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617298" w14:textId="77777777" w:rsidR="00DD28B4" w:rsidRDefault="006F0148">
      <w:pPr>
        <w:pStyle w:val="a3"/>
        <w:ind w:left="139" w:firstLine="0"/>
        <w:jc w:val="center"/>
      </w:pPr>
      <w:bookmarkStart w:id="0" w:name="_GoBack"/>
      <w:bookmarkEnd w:id="0"/>
      <w:r w:rsidRPr="006F0148">
        <w:rPr>
          <w:noProof/>
          <w:lang w:eastAsia="ru-RU"/>
        </w:rPr>
        <w:drawing>
          <wp:inline distT="0" distB="0" distL="0" distR="0" wp14:anchorId="22B25AC6" wp14:editId="2BC2D797">
            <wp:extent cx="6573520" cy="9297309"/>
            <wp:effectExtent l="0" t="0" r="0" b="0"/>
            <wp:docPr id="85" name="Рисунок 85" descr="C:\Users\Пользователь\Desktop\титульник основная шко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титульник основная школа.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73520" cy="9297309"/>
                    </a:xfrm>
                    <a:prstGeom prst="rect">
                      <a:avLst/>
                    </a:prstGeom>
                    <a:noFill/>
                    <a:ln>
                      <a:noFill/>
                    </a:ln>
                  </pic:spPr>
                </pic:pic>
              </a:graphicData>
            </a:graphic>
          </wp:inline>
        </w:drawing>
      </w:r>
      <w:r>
        <w:t xml:space="preserve"> </w:t>
      </w:r>
    </w:p>
    <w:p w14:paraId="0275F27C" w14:textId="77777777" w:rsidR="00DD28B4" w:rsidRDefault="00DD28B4">
      <w:pPr>
        <w:pStyle w:val="a3"/>
        <w:jc w:val="center"/>
        <w:sectPr w:rsidR="00DD28B4">
          <w:footerReference w:type="default" r:id="rId8"/>
          <w:type w:val="continuous"/>
          <w:pgSz w:w="11910" w:h="16830"/>
          <w:pgMar w:top="780" w:right="708" w:bottom="280" w:left="850" w:header="720" w:footer="720" w:gutter="0"/>
          <w:cols w:space="720"/>
        </w:sectPr>
      </w:pPr>
    </w:p>
    <w:p w14:paraId="01E43A8B" w14:textId="77777777" w:rsidR="00DD28B4" w:rsidRDefault="006F0148">
      <w:pPr>
        <w:pStyle w:val="1"/>
        <w:spacing w:before="61"/>
        <w:ind w:left="4594"/>
      </w:pPr>
      <w:r>
        <w:rPr>
          <w:spacing w:val="-2"/>
        </w:rPr>
        <w:lastRenderedPageBreak/>
        <w:t>Оглавление</w:t>
      </w:r>
    </w:p>
    <w:sdt>
      <w:sdtPr>
        <w:id w:val="-2041959035"/>
        <w:docPartObj>
          <w:docPartGallery w:val="Table of Contents"/>
          <w:docPartUnique/>
        </w:docPartObj>
      </w:sdtPr>
      <w:sdtEndPr/>
      <w:sdtContent>
        <w:p w14:paraId="2BA6A284" w14:textId="77777777" w:rsidR="00DD28B4" w:rsidRDefault="00130416">
          <w:pPr>
            <w:pStyle w:val="10"/>
            <w:numPr>
              <w:ilvl w:val="0"/>
              <w:numId w:val="91"/>
            </w:numPr>
            <w:tabs>
              <w:tab w:val="left" w:pos="480"/>
              <w:tab w:val="left" w:leader="dot" w:pos="10079"/>
            </w:tabs>
            <w:spacing w:before="21"/>
            <w:ind w:left="480" w:hanging="198"/>
          </w:pPr>
          <w:hyperlink w:anchor="_TOC_250039" w:history="1">
            <w:r w:rsidR="006F0148">
              <w:t>ЦЕЛЕВОЙ</w:t>
            </w:r>
            <w:r w:rsidR="006F0148">
              <w:rPr>
                <w:spacing w:val="-7"/>
              </w:rPr>
              <w:t xml:space="preserve"> </w:t>
            </w:r>
            <w:r w:rsidR="006F0148">
              <w:rPr>
                <w:spacing w:val="-2"/>
              </w:rPr>
              <w:t>РАЗДЕЛ</w:t>
            </w:r>
            <w:r w:rsidR="006F0148">
              <w:tab/>
            </w:r>
            <w:r w:rsidR="006F0148">
              <w:rPr>
                <w:spacing w:val="-12"/>
              </w:rPr>
              <w:t>3</w:t>
            </w:r>
          </w:hyperlink>
        </w:p>
        <w:p w14:paraId="32B57F63" w14:textId="77777777" w:rsidR="00DD28B4" w:rsidRDefault="00130416">
          <w:pPr>
            <w:pStyle w:val="20"/>
            <w:numPr>
              <w:ilvl w:val="1"/>
              <w:numId w:val="90"/>
            </w:numPr>
            <w:tabs>
              <w:tab w:val="left" w:pos="943"/>
              <w:tab w:val="left" w:leader="dot" w:pos="10079"/>
            </w:tabs>
            <w:spacing w:before="1"/>
          </w:pPr>
          <w:hyperlink w:anchor="_TOC_250038" w:history="1">
            <w:r w:rsidR="006F0148">
              <w:t>Пояснительная</w:t>
            </w:r>
            <w:r w:rsidR="006F0148">
              <w:rPr>
                <w:spacing w:val="2"/>
              </w:rPr>
              <w:t xml:space="preserve"> </w:t>
            </w:r>
            <w:r w:rsidR="006F0148">
              <w:rPr>
                <w:spacing w:val="-2"/>
              </w:rPr>
              <w:t>записка</w:t>
            </w:r>
            <w:r w:rsidR="006F0148">
              <w:tab/>
            </w:r>
            <w:r w:rsidR="006F0148">
              <w:rPr>
                <w:spacing w:val="-10"/>
              </w:rPr>
              <w:t>3</w:t>
            </w:r>
          </w:hyperlink>
        </w:p>
        <w:p w14:paraId="77E4B834" w14:textId="77777777" w:rsidR="00DD28B4" w:rsidRDefault="00130416">
          <w:pPr>
            <w:pStyle w:val="3"/>
            <w:numPr>
              <w:ilvl w:val="2"/>
              <w:numId w:val="90"/>
            </w:numPr>
            <w:tabs>
              <w:tab w:val="left" w:pos="1363"/>
              <w:tab w:val="left" w:leader="dot" w:pos="10079"/>
            </w:tabs>
          </w:pPr>
          <w:hyperlink w:anchor="_TOC_250037" w:history="1">
            <w:r w:rsidR="006F0148">
              <w:t>Цели</w:t>
            </w:r>
            <w:r w:rsidR="006F0148">
              <w:rPr>
                <w:spacing w:val="-5"/>
              </w:rPr>
              <w:t xml:space="preserve"> </w:t>
            </w:r>
            <w:r w:rsidR="006F0148">
              <w:t>реализации</w:t>
            </w:r>
            <w:r w:rsidR="006F0148">
              <w:rPr>
                <w:spacing w:val="-3"/>
              </w:rPr>
              <w:t xml:space="preserve"> </w:t>
            </w:r>
            <w:r w:rsidR="006F0148">
              <w:t>программы</w:t>
            </w:r>
            <w:r w:rsidR="006F0148">
              <w:rPr>
                <w:spacing w:val="-5"/>
              </w:rPr>
              <w:t xml:space="preserve"> ООО</w:t>
            </w:r>
            <w:r w:rsidR="006F0148">
              <w:tab/>
            </w:r>
            <w:r w:rsidR="006F0148">
              <w:rPr>
                <w:spacing w:val="-10"/>
              </w:rPr>
              <w:t>3</w:t>
            </w:r>
          </w:hyperlink>
        </w:p>
        <w:p w14:paraId="1C7B886C" w14:textId="77777777" w:rsidR="00DD28B4" w:rsidRDefault="00130416">
          <w:pPr>
            <w:pStyle w:val="3"/>
            <w:numPr>
              <w:ilvl w:val="2"/>
              <w:numId w:val="90"/>
            </w:numPr>
            <w:tabs>
              <w:tab w:val="left" w:pos="1363"/>
              <w:tab w:val="left" w:leader="dot" w:pos="10079"/>
            </w:tabs>
          </w:pPr>
          <w:hyperlink w:anchor="_TOC_250036" w:history="1">
            <w:r w:rsidR="006F0148">
              <w:t>Принципы</w:t>
            </w:r>
            <w:r w:rsidR="006F0148">
              <w:rPr>
                <w:spacing w:val="-2"/>
              </w:rPr>
              <w:t xml:space="preserve"> </w:t>
            </w:r>
            <w:r w:rsidR="006F0148">
              <w:t>формирования</w:t>
            </w:r>
            <w:r w:rsidR="006F0148">
              <w:rPr>
                <w:spacing w:val="-2"/>
              </w:rPr>
              <w:t xml:space="preserve"> </w:t>
            </w:r>
            <w:r w:rsidR="006F0148">
              <w:t>и механизмы</w:t>
            </w:r>
            <w:r w:rsidR="006F0148">
              <w:rPr>
                <w:spacing w:val="-2"/>
              </w:rPr>
              <w:t xml:space="preserve"> </w:t>
            </w:r>
            <w:r w:rsidR="006F0148">
              <w:t>реализации</w:t>
            </w:r>
            <w:r w:rsidR="006F0148">
              <w:rPr>
                <w:spacing w:val="-3"/>
              </w:rPr>
              <w:t xml:space="preserve"> </w:t>
            </w:r>
            <w:r w:rsidR="006F0148">
              <w:t>программы</w:t>
            </w:r>
            <w:r w:rsidR="006F0148">
              <w:rPr>
                <w:spacing w:val="-2"/>
              </w:rPr>
              <w:t xml:space="preserve"> </w:t>
            </w:r>
            <w:r w:rsidR="006F0148">
              <w:rPr>
                <w:spacing w:val="-5"/>
              </w:rPr>
              <w:t>ООО</w:t>
            </w:r>
            <w:r w:rsidR="006F0148">
              <w:tab/>
            </w:r>
            <w:r w:rsidR="006F0148">
              <w:rPr>
                <w:spacing w:val="-10"/>
              </w:rPr>
              <w:t>4</w:t>
            </w:r>
          </w:hyperlink>
        </w:p>
        <w:p w14:paraId="4A2D4F81" w14:textId="77777777" w:rsidR="00DD28B4" w:rsidRDefault="00130416">
          <w:pPr>
            <w:pStyle w:val="3"/>
            <w:numPr>
              <w:ilvl w:val="2"/>
              <w:numId w:val="90"/>
            </w:numPr>
            <w:tabs>
              <w:tab w:val="left" w:pos="1363"/>
              <w:tab w:val="left" w:leader="dot" w:pos="10079"/>
            </w:tabs>
          </w:pPr>
          <w:hyperlink w:anchor="_TOC_250035" w:history="1">
            <w:r w:rsidR="006F0148">
              <w:t>Общая</w:t>
            </w:r>
            <w:r w:rsidR="006F0148">
              <w:rPr>
                <w:spacing w:val="-1"/>
              </w:rPr>
              <w:t xml:space="preserve"> </w:t>
            </w:r>
            <w:r w:rsidR="006F0148">
              <w:t>характеристика</w:t>
            </w:r>
            <w:r w:rsidR="006F0148">
              <w:rPr>
                <w:spacing w:val="-1"/>
              </w:rPr>
              <w:t xml:space="preserve"> </w:t>
            </w:r>
            <w:r w:rsidR="006F0148">
              <w:t xml:space="preserve">программ </w:t>
            </w:r>
            <w:r w:rsidR="006F0148">
              <w:rPr>
                <w:spacing w:val="-5"/>
              </w:rPr>
              <w:t>ООО</w:t>
            </w:r>
            <w:r w:rsidR="006F0148">
              <w:tab/>
            </w:r>
            <w:r w:rsidR="006F0148">
              <w:rPr>
                <w:spacing w:val="-10"/>
              </w:rPr>
              <w:t>5</w:t>
            </w:r>
          </w:hyperlink>
        </w:p>
        <w:p w14:paraId="474FF183" w14:textId="77777777" w:rsidR="00DD28B4" w:rsidRDefault="00130416">
          <w:pPr>
            <w:pStyle w:val="20"/>
            <w:numPr>
              <w:ilvl w:val="1"/>
              <w:numId w:val="90"/>
            </w:numPr>
            <w:tabs>
              <w:tab w:val="left" w:pos="943"/>
              <w:tab w:val="left" w:leader="dot" w:pos="10079"/>
            </w:tabs>
          </w:pPr>
          <w:hyperlink w:anchor="_TOC_250034" w:history="1">
            <w:r w:rsidR="006F0148">
              <w:t>Планируемые</w:t>
            </w:r>
            <w:r w:rsidR="006F0148">
              <w:rPr>
                <w:spacing w:val="-4"/>
              </w:rPr>
              <w:t xml:space="preserve"> </w:t>
            </w:r>
            <w:r w:rsidR="006F0148">
              <w:t>результаты</w:t>
            </w:r>
            <w:r w:rsidR="006F0148">
              <w:rPr>
                <w:spacing w:val="-1"/>
              </w:rPr>
              <w:t xml:space="preserve"> </w:t>
            </w:r>
            <w:r w:rsidR="006F0148">
              <w:t>освоения</w:t>
            </w:r>
            <w:r w:rsidR="006F0148">
              <w:rPr>
                <w:spacing w:val="-2"/>
              </w:rPr>
              <w:t xml:space="preserve"> </w:t>
            </w:r>
            <w:r w:rsidR="006F0148">
              <w:t>ООП</w:t>
            </w:r>
            <w:r w:rsidR="006F0148">
              <w:rPr>
                <w:spacing w:val="-3"/>
              </w:rPr>
              <w:t xml:space="preserve"> </w:t>
            </w:r>
            <w:r w:rsidR="006F0148">
              <w:rPr>
                <w:spacing w:val="-5"/>
              </w:rPr>
              <w:t>ООО</w:t>
            </w:r>
            <w:r w:rsidR="006F0148">
              <w:tab/>
            </w:r>
            <w:r w:rsidR="006F0148">
              <w:rPr>
                <w:spacing w:val="-10"/>
              </w:rPr>
              <w:t>6</w:t>
            </w:r>
          </w:hyperlink>
        </w:p>
        <w:p w14:paraId="60F10CC6" w14:textId="77777777" w:rsidR="00DD28B4" w:rsidRDefault="00130416">
          <w:pPr>
            <w:pStyle w:val="20"/>
            <w:numPr>
              <w:ilvl w:val="1"/>
              <w:numId w:val="90"/>
            </w:numPr>
            <w:tabs>
              <w:tab w:val="left" w:pos="943"/>
              <w:tab w:val="left" w:leader="dot" w:pos="10079"/>
            </w:tabs>
          </w:pPr>
          <w:hyperlink w:anchor="_TOC_250033" w:history="1">
            <w:r w:rsidR="006F0148">
              <w:t>Система</w:t>
            </w:r>
            <w:r w:rsidR="006F0148">
              <w:rPr>
                <w:spacing w:val="-5"/>
              </w:rPr>
              <w:t xml:space="preserve"> </w:t>
            </w:r>
            <w:r w:rsidR="006F0148">
              <w:t>оценки</w:t>
            </w:r>
            <w:r w:rsidR="006F0148">
              <w:rPr>
                <w:spacing w:val="1"/>
              </w:rPr>
              <w:t xml:space="preserve"> </w:t>
            </w:r>
            <w:r w:rsidR="006F0148">
              <w:t>достижения</w:t>
            </w:r>
            <w:r w:rsidR="006F0148">
              <w:rPr>
                <w:spacing w:val="-4"/>
              </w:rPr>
              <w:t xml:space="preserve"> </w:t>
            </w:r>
            <w:r w:rsidR="006F0148">
              <w:t>планируемых</w:t>
            </w:r>
            <w:r w:rsidR="006F0148">
              <w:rPr>
                <w:spacing w:val="-4"/>
              </w:rPr>
              <w:t xml:space="preserve"> </w:t>
            </w:r>
            <w:r w:rsidR="006F0148">
              <w:t>результатов</w:t>
            </w:r>
            <w:r w:rsidR="006F0148">
              <w:rPr>
                <w:spacing w:val="-2"/>
              </w:rPr>
              <w:t xml:space="preserve"> </w:t>
            </w:r>
            <w:r w:rsidR="006F0148">
              <w:t>освоения</w:t>
            </w:r>
            <w:r w:rsidR="006F0148">
              <w:rPr>
                <w:spacing w:val="-5"/>
              </w:rPr>
              <w:t xml:space="preserve"> </w:t>
            </w:r>
            <w:r w:rsidR="006F0148">
              <w:t>ООП</w:t>
            </w:r>
            <w:r w:rsidR="006F0148">
              <w:rPr>
                <w:spacing w:val="-4"/>
              </w:rPr>
              <w:t xml:space="preserve"> </w:t>
            </w:r>
            <w:r w:rsidR="006F0148">
              <w:rPr>
                <w:spacing w:val="-5"/>
              </w:rPr>
              <w:t>ООО</w:t>
            </w:r>
            <w:r w:rsidR="006F0148">
              <w:tab/>
            </w:r>
            <w:r w:rsidR="006F0148">
              <w:rPr>
                <w:spacing w:val="-10"/>
              </w:rPr>
              <w:t>8</w:t>
            </w:r>
          </w:hyperlink>
        </w:p>
        <w:p w14:paraId="1A83EE22" w14:textId="77777777" w:rsidR="00DD28B4" w:rsidRDefault="00130416">
          <w:pPr>
            <w:pStyle w:val="3"/>
            <w:numPr>
              <w:ilvl w:val="2"/>
              <w:numId w:val="90"/>
            </w:numPr>
            <w:tabs>
              <w:tab w:val="left" w:pos="1363"/>
              <w:tab w:val="left" w:leader="dot" w:pos="10079"/>
            </w:tabs>
          </w:pPr>
          <w:hyperlink w:anchor="_TOC_250032" w:history="1">
            <w:r w:rsidR="006F0148">
              <w:t>Общие</w:t>
            </w:r>
            <w:r w:rsidR="006F0148">
              <w:rPr>
                <w:spacing w:val="-1"/>
              </w:rPr>
              <w:t xml:space="preserve"> </w:t>
            </w:r>
            <w:r w:rsidR="006F0148">
              <w:rPr>
                <w:spacing w:val="-2"/>
              </w:rPr>
              <w:t>положения</w:t>
            </w:r>
            <w:r w:rsidR="006F0148">
              <w:tab/>
            </w:r>
            <w:r w:rsidR="006F0148">
              <w:rPr>
                <w:spacing w:val="-10"/>
              </w:rPr>
              <w:t>8</w:t>
            </w:r>
          </w:hyperlink>
        </w:p>
        <w:p w14:paraId="52535EE6" w14:textId="2E60BC17" w:rsidR="00DD28B4" w:rsidRDefault="00A46CD4">
          <w:pPr>
            <w:pStyle w:val="3"/>
            <w:numPr>
              <w:ilvl w:val="2"/>
              <w:numId w:val="90"/>
            </w:numPr>
            <w:tabs>
              <w:tab w:val="left" w:pos="1363"/>
              <w:tab w:val="left" w:leader="dot" w:pos="10079"/>
            </w:tabs>
          </w:pPr>
          <w:r>
            <w:t>Особенности оценки метапредметных и предметных результатов…………………….</w:t>
          </w:r>
          <w:r w:rsidR="002736E3">
            <w:t>10</w:t>
          </w:r>
        </w:p>
        <w:p w14:paraId="636C8182" w14:textId="77777777" w:rsidR="00DD28B4" w:rsidRDefault="00130416">
          <w:pPr>
            <w:pStyle w:val="3"/>
            <w:numPr>
              <w:ilvl w:val="2"/>
              <w:numId w:val="90"/>
            </w:numPr>
            <w:tabs>
              <w:tab w:val="left" w:pos="1363"/>
              <w:tab w:val="left" w:leader="dot" w:pos="9959"/>
            </w:tabs>
          </w:pPr>
          <w:hyperlink w:anchor="_TOC_250030" w:history="1">
            <w:r w:rsidR="006F0148">
              <w:t>Организация и</w:t>
            </w:r>
            <w:r w:rsidR="006F0148">
              <w:rPr>
                <w:spacing w:val="1"/>
              </w:rPr>
              <w:t xml:space="preserve"> </w:t>
            </w:r>
            <w:r w:rsidR="006F0148">
              <w:t>содержание</w:t>
            </w:r>
            <w:r w:rsidR="006F0148">
              <w:rPr>
                <w:spacing w:val="-2"/>
              </w:rPr>
              <w:t xml:space="preserve"> </w:t>
            </w:r>
            <w:r w:rsidR="006F0148">
              <w:t>оценочных</w:t>
            </w:r>
            <w:r w:rsidR="006F0148">
              <w:rPr>
                <w:spacing w:val="1"/>
              </w:rPr>
              <w:t xml:space="preserve"> </w:t>
            </w:r>
            <w:r w:rsidR="006F0148">
              <w:rPr>
                <w:spacing w:val="-2"/>
              </w:rPr>
              <w:t>процедур</w:t>
            </w:r>
            <w:r w:rsidR="006F0148">
              <w:tab/>
            </w:r>
            <w:r w:rsidR="006F0148">
              <w:rPr>
                <w:spacing w:val="-5"/>
              </w:rPr>
              <w:t>10</w:t>
            </w:r>
          </w:hyperlink>
        </w:p>
        <w:p w14:paraId="54B13DE7" w14:textId="77777777" w:rsidR="00DD28B4" w:rsidRDefault="00A46CD4">
          <w:pPr>
            <w:pStyle w:val="10"/>
            <w:numPr>
              <w:ilvl w:val="0"/>
              <w:numId w:val="91"/>
            </w:numPr>
            <w:tabs>
              <w:tab w:val="left" w:pos="560"/>
              <w:tab w:val="left" w:leader="dot" w:pos="9959"/>
            </w:tabs>
            <w:ind w:left="560" w:hanging="278"/>
          </w:pPr>
          <w:r>
            <w:t>СОДЕРЖАТЕЛЬНЫЙ РАЗДЕЛ…………………………………………………………………16</w:t>
          </w:r>
        </w:p>
        <w:p w14:paraId="2EA0B36A" w14:textId="77777777" w:rsidR="00DD28B4" w:rsidRDefault="00A46CD4" w:rsidP="00A46CD4">
          <w:pPr>
            <w:pStyle w:val="20"/>
            <w:numPr>
              <w:ilvl w:val="1"/>
              <w:numId w:val="89"/>
            </w:numPr>
            <w:tabs>
              <w:tab w:val="left" w:pos="943"/>
              <w:tab w:val="left" w:leader="dot" w:pos="9959"/>
            </w:tabs>
            <w:ind w:right="150"/>
          </w:pPr>
          <w:r w:rsidRPr="00A46CD4">
            <w:t>Рабочие программы учебных предметов, учебных курсов (в т.ч. внеурочной деятельности), учебных модулей (в т.ч. внеурочной деятельности)</w:t>
          </w:r>
          <w:r>
            <w:t>…………………………………………….16</w:t>
          </w:r>
        </w:p>
        <w:p w14:paraId="660FC3F2" w14:textId="77777777" w:rsidR="00DD28B4" w:rsidRDefault="00A46CD4" w:rsidP="00A46CD4">
          <w:pPr>
            <w:pStyle w:val="3"/>
            <w:numPr>
              <w:ilvl w:val="2"/>
              <w:numId w:val="89"/>
            </w:numPr>
            <w:tabs>
              <w:tab w:val="left" w:pos="1363"/>
              <w:tab w:val="left" w:leader="dot" w:pos="9959"/>
            </w:tabs>
            <w:spacing w:before="1"/>
          </w:pPr>
          <w:r w:rsidRPr="00A46CD4">
            <w:t>Рабочая программа по учебному предмету «Русский язык»</w:t>
          </w:r>
          <w:r>
            <w:t>…………………………..16</w:t>
          </w:r>
        </w:p>
        <w:p w14:paraId="05DCFDF9" w14:textId="773EA620" w:rsidR="00DD28B4" w:rsidRDefault="00130416">
          <w:pPr>
            <w:pStyle w:val="3"/>
            <w:numPr>
              <w:ilvl w:val="2"/>
              <w:numId w:val="89"/>
            </w:numPr>
            <w:tabs>
              <w:tab w:val="left" w:pos="1363"/>
              <w:tab w:val="left" w:leader="dot" w:pos="9839"/>
            </w:tabs>
          </w:pPr>
          <w:hyperlink w:anchor="_TOC_250026" w:history="1">
            <w:r w:rsidR="006F0148">
              <w:t>Рабочая</w:t>
            </w:r>
            <w:r w:rsidR="006F0148">
              <w:rPr>
                <w:spacing w:val="-2"/>
              </w:rPr>
              <w:t xml:space="preserve"> </w:t>
            </w:r>
            <w:r w:rsidR="006F0148">
              <w:t>программа по</w:t>
            </w:r>
            <w:r w:rsidR="006F0148">
              <w:rPr>
                <w:spacing w:val="1"/>
              </w:rPr>
              <w:t xml:space="preserve"> </w:t>
            </w:r>
            <w:r w:rsidR="006F0148">
              <w:t>учебному</w:t>
            </w:r>
            <w:r w:rsidR="006F0148">
              <w:rPr>
                <w:spacing w:val="-1"/>
              </w:rPr>
              <w:t xml:space="preserve"> </w:t>
            </w:r>
            <w:r w:rsidR="006F0148">
              <w:t>предмету</w:t>
            </w:r>
            <w:r w:rsidR="006F0148">
              <w:rPr>
                <w:spacing w:val="2"/>
              </w:rPr>
              <w:t xml:space="preserve"> </w:t>
            </w:r>
            <w:r w:rsidR="006F0148">
              <w:rPr>
                <w:spacing w:val="-2"/>
              </w:rPr>
              <w:t>«Литература»</w:t>
            </w:r>
            <w:r w:rsidR="002736E3">
              <w:rPr>
                <w:spacing w:val="-2"/>
              </w:rPr>
              <w:t xml:space="preserve"> ……………………</w:t>
            </w:r>
            <w:r w:rsidR="006F0148">
              <w:rPr>
                <w:spacing w:val="-5"/>
              </w:rPr>
              <w:t>1</w:t>
            </w:r>
            <w:r w:rsidR="002736E3">
              <w:rPr>
                <w:spacing w:val="-5"/>
              </w:rPr>
              <w:t xml:space="preserve">16            </w:t>
            </w:r>
          </w:hyperlink>
          <w:r w:rsidR="002736E3">
            <w:rPr>
              <w:spacing w:val="-5"/>
            </w:rPr>
            <w:t xml:space="preserve"> </w:t>
          </w:r>
        </w:p>
        <w:p w14:paraId="0A07F1E2" w14:textId="2F799997" w:rsidR="00DD28B4" w:rsidRDefault="00130416">
          <w:pPr>
            <w:pStyle w:val="3"/>
            <w:numPr>
              <w:ilvl w:val="2"/>
              <w:numId w:val="89"/>
            </w:numPr>
            <w:tabs>
              <w:tab w:val="left" w:pos="1363"/>
              <w:tab w:val="left" w:leader="dot" w:pos="9839"/>
            </w:tabs>
            <w:ind w:left="763" w:right="150" w:firstLine="0"/>
          </w:pPr>
          <w:hyperlink w:anchor="_TOC_250025" w:history="1">
            <w:r w:rsidR="006F0148">
              <w:t>Рабочая программа по учебному предмету «Иностранный (английский) язык» (базовый уровень)</w:t>
            </w:r>
            <w:r w:rsidR="002736E3">
              <w:t xml:space="preserve">  немецкий язык……………………………………………………………</w:t>
            </w:r>
            <w:r w:rsidR="006F0148">
              <w:rPr>
                <w:spacing w:val="-4"/>
              </w:rPr>
              <w:t>1</w:t>
            </w:r>
            <w:r w:rsidR="002736E3">
              <w:rPr>
                <w:spacing w:val="-4"/>
              </w:rPr>
              <w:t>6</w:t>
            </w:r>
            <w:r w:rsidR="006F0148">
              <w:rPr>
                <w:spacing w:val="-4"/>
              </w:rPr>
              <w:t>1</w:t>
            </w:r>
          </w:hyperlink>
        </w:p>
        <w:p w14:paraId="6DD715F5" w14:textId="24CF0E0A" w:rsidR="00DD28B4" w:rsidRDefault="006F0148">
          <w:pPr>
            <w:pStyle w:val="3"/>
            <w:numPr>
              <w:ilvl w:val="2"/>
              <w:numId w:val="89"/>
            </w:numPr>
            <w:tabs>
              <w:tab w:val="left" w:pos="1363"/>
              <w:tab w:val="left" w:leader="dot" w:pos="9839"/>
            </w:tabs>
            <w:spacing w:line="275" w:lineRule="exact"/>
          </w:pPr>
          <w:r>
            <w:t>Рабочая</w:t>
          </w:r>
          <w:r>
            <w:rPr>
              <w:spacing w:val="-6"/>
            </w:rPr>
            <w:t xml:space="preserve"> </w:t>
          </w:r>
          <w:r>
            <w:t>программа</w:t>
          </w:r>
          <w:r>
            <w:rPr>
              <w:spacing w:val="-1"/>
            </w:rPr>
            <w:t xml:space="preserve"> </w:t>
          </w:r>
          <w:r>
            <w:t>по учебному</w:t>
          </w:r>
          <w:r>
            <w:rPr>
              <w:spacing w:val="-2"/>
            </w:rPr>
            <w:t xml:space="preserve"> </w:t>
          </w:r>
          <w:r>
            <w:t>предмету</w:t>
          </w:r>
          <w:r>
            <w:rPr>
              <w:spacing w:val="1"/>
            </w:rPr>
            <w:t xml:space="preserve"> </w:t>
          </w:r>
          <w:r>
            <w:t>«Математика»</w:t>
          </w:r>
          <w:r>
            <w:rPr>
              <w:spacing w:val="-1"/>
            </w:rPr>
            <w:t xml:space="preserve"> </w:t>
          </w:r>
          <w:r>
            <w:t>(базовый</w:t>
          </w:r>
          <w:r>
            <w:rPr>
              <w:spacing w:val="-1"/>
            </w:rPr>
            <w:t xml:space="preserve"> </w:t>
          </w:r>
          <w:r>
            <w:rPr>
              <w:spacing w:val="-2"/>
            </w:rPr>
            <w:t>уровень</w:t>
          </w:r>
          <w:r w:rsidR="002736E3">
            <w:rPr>
              <w:spacing w:val="-2"/>
            </w:rPr>
            <w:t>) ……..</w:t>
          </w:r>
          <w:r>
            <w:rPr>
              <w:spacing w:val="-5"/>
            </w:rPr>
            <w:t>2</w:t>
          </w:r>
          <w:r w:rsidR="002736E3">
            <w:rPr>
              <w:spacing w:val="-5"/>
            </w:rPr>
            <w:t>33</w:t>
          </w:r>
        </w:p>
        <w:p w14:paraId="6F72544F" w14:textId="480610E4" w:rsidR="00DD28B4" w:rsidRDefault="006F0148">
          <w:pPr>
            <w:pStyle w:val="3"/>
            <w:numPr>
              <w:ilvl w:val="2"/>
              <w:numId w:val="89"/>
            </w:numPr>
            <w:tabs>
              <w:tab w:val="left" w:pos="1363"/>
              <w:tab w:val="left" w:leader="dot" w:pos="9839"/>
            </w:tabs>
            <w:spacing w:line="275" w:lineRule="exact"/>
          </w:pPr>
          <w:r>
            <w:t>Рабочая</w:t>
          </w:r>
          <w:r>
            <w:rPr>
              <w:spacing w:val="-5"/>
            </w:rPr>
            <w:t xml:space="preserve"> </w:t>
          </w:r>
          <w:r>
            <w:t>программа</w:t>
          </w:r>
          <w:r>
            <w:rPr>
              <w:spacing w:val="-1"/>
            </w:rPr>
            <w:t xml:space="preserve"> </w:t>
          </w:r>
          <w:r>
            <w:t>по учебному</w:t>
          </w:r>
          <w:r>
            <w:rPr>
              <w:spacing w:val="-2"/>
            </w:rPr>
            <w:t xml:space="preserve"> </w:t>
          </w:r>
          <w:r>
            <w:t>предмету</w:t>
          </w:r>
          <w:r>
            <w:rPr>
              <w:spacing w:val="1"/>
            </w:rPr>
            <w:t xml:space="preserve"> </w:t>
          </w:r>
          <w:r>
            <w:t>«Информатика»</w:t>
          </w:r>
          <w:r>
            <w:rPr>
              <w:spacing w:val="-1"/>
            </w:rPr>
            <w:t xml:space="preserve"> </w:t>
          </w:r>
          <w:r>
            <w:t>(базовый</w:t>
          </w:r>
          <w:r>
            <w:rPr>
              <w:spacing w:val="-2"/>
            </w:rPr>
            <w:t xml:space="preserve"> уровень).</w:t>
          </w:r>
          <w:r>
            <w:tab/>
          </w:r>
          <w:r>
            <w:rPr>
              <w:spacing w:val="-5"/>
            </w:rPr>
            <w:t>2</w:t>
          </w:r>
          <w:r w:rsidR="002736E3">
            <w:rPr>
              <w:spacing w:val="-5"/>
            </w:rPr>
            <w:t>85</w:t>
          </w:r>
        </w:p>
        <w:p w14:paraId="101941BB" w14:textId="41C8B470" w:rsidR="00DD28B4" w:rsidRDefault="006F0148">
          <w:pPr>
            <w:pStyle w:val="3"/>
            <w:numPr>
              <w:ilvl w:val="2"/>
              <w:numId w:val="89"/>
            </w:numPr>
            <w:tabs>
              <w:tab w:val="left" w:pos="1363"/>
              <w:tab w:val="left" w:leader="dot" w:pos="9839"/>
            </w:tabs>
          </w:pPr>
          <w:r>
            <w:t>Рабочая</w:t>
          </w:r>
          <w:r>
            <w:rPr>
              <w:spacing w:val="-2"/>
            </w:rPr>
            <w:t xml:space="preserve"> </w:t>
          </w:r>
          <w:r>
            <w:t>программа по</w:t>
          </w:r>
          <w:r>
            <w:rPr>
              <w:spacing w:val="1"/>
            </w:rPr>
            <w:t xml:space="preserve"> </w:t>
          </w:r>
          <w:r>
            <w:t>учебному</w:t>
          </w:r>
          <w:r>
            <w:rPr>
              <w:spacing w:val="-1"/>
            </w:rPr>
            <w:t xml:space="preserve"> </w:t>
          </w:r>
          <w:r>
            <w:t>предмету</w:t>
          </w:r>
          <w:r>
            <w:rPr>
              <w:spacing w:val="2"/>
            </w:rPr>
            <w:t xml:space="preserve"> </w:t>
          </w:r>
          <w:r>
            <w:rPr>
              <w:spacing w:val="-2"/>
            </w:rPr>
            <w:t>«История»</w:t>
          </w:r>
          <w:r>
            <w:tab/>
          </w:r>
          <w:r>
            <w:rPr>
              <w:spacing w:val="-5"/>
            </w:rPr>
            <w:t>31</w:t>
          </w:r>
          <w:r w:rsidR="00A4386F">
            <w:rPr>
              <w:spacing w:val="-5"/>
            </w:rPr>
            <w:t>2</w:t>
          </w:r>
        </w:p>
        <w:p w14:paraId="33FB4D1F" w14:textId="4667EBC7" w:rsidR="00DD28B4" w:rsidRDefault="006F0148">
          <w:pPr>
            <w:pStyle w:val="3"/>
            <w:numPr>
              <w:ilvl w:val="2"/>
              <w:numId w:val="89"/>
            </w:numPr>
            <w:tabs>
              <w:tab w:val="left" w:pos="1363"/>
              <w:tab w:val="left" w:leader="dot" w:pos="9839"/>
            </w:tabs>
          </w:pPr>
          <w:r>
            <w:t>Рабочая</w:t>
          </w:r>
          <w:r>
            <w:rPr>
              <w:spacing w:val="-2"/>
            </w:rPr>
            <w:t xml:space="preserve"> </w:t>
          </w:r>
          <w:r>
            <w:t>программа по</w:t>
          </w:r>
          <w:r>
            <w:rPr>
              <w:spacing w:val="1"/>
            </w:rPr>
            <w:t xml:space="preserve"> </w:t>
          </w:r>
          <w:r>
            <w:t>учебному</w:t>
          </w:r>
          <w:r>
            <w:rPr>
              <w:spacing w:val="-1"/>
            </w:rPr>
            <w:t xml:space="preserve"> </w:t>
          </w:r>
          <w:r>
            <w:t>предмету</w:t>
          </w:r>
          <w:r>
            <w:rPr>
              <w:spacing w:val="2"/>
            </w:rPr>
            <w:t xml:space="preserve"> </w:t>
          </w:r>
          <w:r>
            <w:rPr>
              <w:spacing w:val="-2"/>
            </w:rPr>
            <w:t>«Обществознание»</w:t>
          </w:r>
          <w:r>
            <w:tab/>
          </w:r>
          <w:r>
            <w:rPr>
              <w:spacing w:val="-5"/>
            </w:rPr>
            <w:t>39</w:t>
          </w:r>
          <w:r w:rsidR="00A4386F">
            <w:rPr>
              <w:spacing w:val="-5"/>
            </w:rPr>
            <w:t>4</w:t>
          </w:r>
        </w:p>
        <w:p w14:paraId="4ACA5BDA" w14:textId="22C14D2C" w:rsidR="00DD28B4" w:rsidRDefault="006F0148">
          <w:pPr>
            <w:pStyle w:val="3"/>
            <w:numPr>
              <w:ilvl w:val="2"/>
              <w:numId w:val="89"/>
            </w:numPr>
            <w:tabs>
              <w:tab w:val="left" w:pos="1363"/>
              <w:tab w:val="left" w:leader="dot" w:pos="9839"/>
            </w:tabs>
          </w:pPr>
          <w:r>
            <w:t>Рабочая</w:t>
          </w:r>
          <w:r>
            <w:rPr>
              <w:spacing w:val="-2"/>
            </w:rPr>
            <w:t xml:space="preserve"> </w:t>
          </w:r>
          <w:r>
            <w:t>программа по</w:t>
          </w:r>
          <w:r>
            <w:rPr>
              <w:spacing w:val="1"/>
            </w:rPr>
            <w:t xml:space="preserve"> </w:t>
          </w:r>
          <w:r>
            <w:t>учебному</w:t>
          </w:r>
          <w:r>
            <w:rPr>
              <w:spacing w:val="-1"/>
            </w:rPr>
            <w:t xml:space="preserve"> </w:t>
          </w:r>
          <w:r>
            <w:t>предмету</w:t>
          </w:r>
          <w:r>
            <w:rPr>
              <w:spacing w:val="2"/>
            </w:rPr>
            <w:t xml:space="preserve"> </w:t>
          </w:r>
          <w:r>
            <w:rPr>
              <w:spacing w:val="-2"/>
            </w:rPr>
            <w:t>«География»</w:t>
          </w:r>
          <w:r>
            <w:tab/>
          </w:r>
          <w:r>
            <w:rPr>
              <w:spacing w:val="-5"/>
            </w:rPr>
            <w:t>4</w:t>
          </w:r>
          <w:r w:rsidR="00A4386F">
            <w:rPr>
              <w:spacing w:val="-5"/>
            </w:rPr>
            <w:t>41</w:t>
          </w:r>
        </w:p>
        <w:p w14:paraId="50329FDF" w14:textId="64C4E3F0" w:rsidR="00DD28B4" w:rsidRDefault="006F0148">
          <w:pPr>
            <w:pStyle w:val="3"/>
            <w:numPr>
              <w:ilvl w:val="2"/>
              <w:numId w:val="89"/>
            </w:numPr>
            <w:tabs>
              <w:tab w:val="left" w:pos="1363"/>
              <w:tab w:val="left" w:leader="dot" w:pos="9839"/>
            </w:tabs>
          </w:pPr>
          <w:r>
            <w:t>Рабочая</w:t>
          </w:r>
          <w:r>
            <w:rPr>
              <w:spacing w:val="-3"/>
            </w:rPr>
            <w:t xml:space="preserve"> </w:t>
          </w:r>
          <w:r>
            <w:t>программа</w:t>
          </w:r>
          <w:r>
            <w:rPr>
              <w:spacing w:val="-1"/>
            </w:rPr>
            <w:t xml:space="preserve"> </w:t>
          </w:r>
          <w:r>
            <w:t>по учебному</w:t>
          </w:r>
          <w:r>
            <w:rPr>
              <w:spacing w:val="-2"/>
            </w:rPr>
            <w:t xml:space="preserve"> </w:t>
          </w:r>
          <w:r>
            <w:t>предмету</w:t>
          </w:r>
          <w:r>
            <w:rPr>
              <w:spacing w:val="1"/>
            </w:rPr>
            <w:t xml:space="preserve"> </w:t>
          </w:r>
          <w:r>
            <w:t>«Физика»</w:t>
          </w:r>
          <w:r>
            <w:rPr>
              <w:spacing w:val="-1"/>
            </w:rPr>
            <w:t xml:space="preserve"> </w:t>
          </w:r>
          <w:r>
            <w:t xml:space="preserve">(базовый </w:t>
          </w:r>
          <w:r>
            <w:rPr>
              <w:spacing w:val="-2"/>
            </w:rPr>
            <w:t>уровень).</w:t>
          </w:r>
          <w:r>
            <w:tab/>
          </w:r>
          <w:r>
            <w:rPr>
              <w:spacing w:val="-5"/>
            </w:rPr>
            <w:t>4</w:t>
          </w:r>
          <w:r w:rsidR="00A4386F">
            <w:rPr>
              <w:spacing w:val="-5"/>
            </w:rPr>
            <w:t>95</w:t>
          </w:r>
        </w:p>
        <w:p w14:paraId="412C1A82" w14:textId="5EA9DB37" w:rsidR="00DD28B4" w:rsidRDefault="006F0148">
          <w:pPr>
            <w:pStyle w:val="3"/>
            <w:numPr>
              <w:ilvl w:val="2"/>
              <w:numId w:val="89"/>
            </w:numPr>
            <w:tabs>
              <w:tab w:val="left" w:pos="1483"/>
              <w:tab w:val="left" w:leader="dot" w:pos="9839"/>
            </w:tabs>
            <w:ind w:left="1483" w:hanging="720"/>
          </w:pPr>
          <w:r>
            <w:t>Рабочая</w:t>
          </w:r>
          <w:r>
            <w:rPr>
              <w:spacing w:val="-3"/>
            </w:rPr>
            <w:t xml:space="preserve"> </w:t>
          </w:r>
          <w:r>
            <w:t>программа</w:t>
          </w:r>
          <w:r>
            <w:rPr>
              <w:spacing w:val="-1"/>
            </w:rPr>
            <w:t xml:space="preserve"> </w:t>
          </w:r>
          <w:r>
            <w:t>по учебному</w:t>
          </w:r>
          <w:r>
            <w:rPr>
              <w:spacing w:val="-2"/>
            </w:rPr>
            <w:t xml:space="preserve"> </w:t>
          </w:r>
          <w:r>
            <w:t>предмету</w:t>
          </w:r>
          <w:r>
            <w:rPr>
              <w:spacing w:val="1"/>
            </w:rPr>
            <w:t xml:space="preserve"> </w:t>
          </w:r>
          <w:r>
            <w:t>«Химия»</w:t>
          </w:r>
          <w:r>
            <w:rPr>
              <w:spacing w:val="-1"/>
            </w:rPr>
            <w:t xml:space="preserve"> </w:t>
          </w:r>
          <w:r>
            <w:t xml:space="preserve">(базовый </w:t>
          </w:r>
          <w:r>
            <w:rPr>
              <w:spacing w:val="-2"/>
            </w:rPr>
            <w:t>уровень).</w:t>
          </w:r>
          <w:r>
            <w:tab/>
          </w:r>
          <w:r>
            <w:rPr>
              <w:spacing w:val="-5"/>
            </w:rPr>
            <w:t>5</w:t>
          </w:r>
          <w:r w:rsidR="00A4386F">
            <w:rPr>
              <w:spacing w:val="-5"/>
            </w:rPr>
            <w:t>43</w:t>
          </w:r>
        </w:p>
        <w:p w14:paraId="5401C7AA" w14:textId="54666EAE" w:rsidR="00DD28B4" w:rsidRDefault="006F0148">
          <w:pPr>
            <w:pStyle w:val="3"/>
            <w:numPr>
              <w:ilvl w:val="2"/>
              <w:numId w:val="89"/>
            </w:numPr>
            <w:tabs>
              <w:tab w:val="left" w:pos="1483"/>
              <w:tab w:val="left" w:leader="dot" w:pos="9839"/>
            </w:tabs>
            <w:ind w:left="1483" w:hanging="720"/>
          </w:pPr>
          <w:r>
            <w:t>Рабочая</w:t>
          </w:r>
          <w:r>
            <w:rPr>
              <w:spacing w:val="-3"/>
            </w:rPr>
            <w:t xml:space="preserve"> </w:t>
          </w:r>
          <w:r>
            <w:t>программа</w:t>
          </w:r>
          <w:r>
            <w:rPr>
              <w:spacing w:val="-1"/>
            </w:rPr>
            <w:t xml:space="preserve"> </w:t>
          </w:r>
          <w:r>
            <w:t>по учебному</w:t>
          </w:r>
          <w:r>
            <w:rPr>
              <w:spacing w:val="-2"/>
            </w:rPr>
            <w:t xml:space="preserve"> </w:t>
          </w:r>
          <w:r>
            <w:t>предмету</w:t>
          </w:r>
          <w:r>
            <w:rPr>
              <w:spacing w:val="1"/>
            </w:rPr>
            <w:t xml:space="preserve"> </w:t>
          </w:r>
          <w:r>
            <w:t>«Биология»</w:t>
          </w:r>
          <w:r>
            <w:rPr>
              <w:spacing w:val="-1"/>
            </w:rPr>
            <w:t xml:space="preserve"> </w:t>
          </w:r>
          <w:r>
            <w:t xml:space="preserve">(базовый </w:t>
          </w:r>
          <w:r>
            <w:rPr>
              <w:spacing w:val="-2"/>
            </w:rPr>
            <w:t>уровень)</w:t>
          </w:r>
          <w:r>
            <w:tab/>
          </w:r>
          <w:r>
            <w:rPr>
              <w:spacing w:val="-5"/>
            </w:rPr>
            <w:t>5</w:t>
          </w:r>
          <w:r w:rsidR="00A4386F">
            <w:rPr>
              <w:spacing w:val="-5"/>
            </w:rPr>
            <w:t>75</w:t>
          </w:r>
        </w:p>
        <w:p w14:paraId="6355A7D0" w14:textId="5EB3448B" w:rsidR="00DD28B4" w:rsidRDefault="006F0148">
          <w:pPr>
            <w:pStyle w:val="3"/>
            <w:numPr>
              <w:ilvl w:val="2"/>
              <w:numId w:val="88"/>
            </w:numPr>
            <w:tabs>
              <w:tab w:val="left" w:pos="1483"/>
              <w:tab w:val="left" w:leader="dot" w:pos="9839"/>
            </w:tabs>
          </w:pPr>
          <w:r>
            <w:t>Рабочая</w:t>
          </w:r>
          <w:r>
            <w:rPr>
              <w:spacing w:val="-4"/>
            </w:rPr>
            <w:t xml:space="preserve"> </w:t>
          </w:r>
          <w:r>
            <w:t>программа по</w:t>
          </w:r>
          <w:r>
            <w:rPr>
              <w:spacing w:val="1"/>
            </w:rPr>
            <w:t xml:space="preserve"> </w:t>
          </w:r>
          <w:r>
            <w:t>учебному</w:t>
          </w:r>
          <w:r>
            <w:rPr>
              <w:spacing w:val="-1"/>
            </w:rPr>
            <w:t xml:space="preserve"> </w:t>
          </w:r>
          <w:r>
            <w:t>предмету</w:t>
          </w:r>
          <w:r>
            <w:rPr>
              <w:spacing w:val="2"/>
            </w:rPr>
            <w:t xml:space="preserve"> </w:t>
          </w:r>
          <w:r>
            <w:t xml:space="preserve">«Изобразительное </w:t>
          </w:r>
          <w:r>
            <w:rPr>
              <w:spacing w:val="-2"/>
            </w:rPr>
            <w:t>искусство»</w:t>
          </w:r>
          <w:r>
            <w:tab/>
          </w:r>
          <w:r>
            <w:rPr>
              <w:spacing w:val="-5"/>
            </w:rPr>
            <w:t>6</w:t>
          </w:r>
          <w:r w:rsidR="00A4386F">
            <w:rPr>
              <w:spacing w:val="-5"/>
            </w:rPr>
            <w:t>33</w:t>
          </w:r>
        </w:p>
        <w:p w14:paraId="6813B558" w14:textId="6E9802CF" w:rsidR="00DD28B4" w:rsidRDefault="006F0148">
          <w:pPr>
            <w:pStyle w:val="3"/>
            <w:numPr>
              <w:ilvl w:val="2"/>
              <w:numId w:val="88"/>
            </w:numPr>
            <w:tabs>
              <w:tab w:val="left" w:pos="1483"/>
              <w:tab w:val="left" w:leader="dot" w:pos="9839"/>
            </w:tabs>
          </w:pPr>
          <w:r>
            <w:t>Рабочая</w:t>
          </w:r>
          <w:r>
            <w:rPr>
              <w:spacing w:val="-4"/>
            </w:rPr>
            <w:t xml:space="preserve"> </w:t>
          </w:r>
          <w:r>
            <w:t>программа по</w:t>
          </w:r>
          <w:r>
            <w:rPr>
              <w:spacing w:val="1"/>
            </w:rPr>
            <w:t xml:space="preserve"> </w:t>
          </w:r>
          <w:r>
            <w:t>учебному</w:t>
          </w:r>
          <w:r>
            <w:rPr>
              <w:spacing w:val="-1"/>
            </w:rPr>
            <w:t xml:space="preserve"> </w:t>
          </w:r>
          <w:r>
            <w:t>предмету</w:t>
          </w:r>
          <w:r>
            <w:rPr>
              <w:spacing w:val="2"/>
            </w:rPr>
            <w:t xml:space="preserve"> </w:t>
          </w:r>
          <w:r>
            <w:rPr>
              <w:spacing w:val="-2"/>
            </w:rPr>
            <w:t>«Музыка»</w:t>
          </w:r>
          <w:r>
            <w:tab/>
          </w:r>
          <w:r>
            <w:rPr>
              <w:spacing w:val="-5"/>
            </w:rPr>
            <w:t>6</w:t>
          </w:r>
          <w:r w:rsidR="00A4386F">
            <w:rPr>
              <w:spacing w:val="-5"/>
            </w:rPr>
            <w:t>55</w:t>
          </w:r>
        </w:p>
        <w:p w14:paraId="5720E88E" w14:textId="6F3EE305" w:rsidR="00DD28B4" w:rsidRDefault="006F0148">
          <w:pPr>
            <w:pStyle w:val="3"/>
            <w:numPr>
              <w:ilvl w:val="2"/>
              <w:numId w:val="88"/>
            </w:numPr>
            <w:tabs>
              <w:tab w:val="left" w:pos="1483"/>
              <w:tab w:val="left" w:leader="dot" w:pos="9839"/>
            </w:tabs>
          </w:pPr>
          <w:r>
            <w:t>Рабочая</w:t>
          </w:r>
          <w:r>
            <w:rPr>
              <w:spacing w:val="-2"/>
            </w:rPr>
            <w:t xml:space="preserve"> </w:t>
          </w:r>
          <w:r>
            <w:t>программа по</w:t>
          </w:r>
          <w:r>
            <w:rPr>
              <w:spacing w:val="1"/>
            </w:rPr>
            <w:t xml:space="preserve"> </w:t>
          </w:r>
          <w:r>
            <w:t>учебному</w:t>
          </w:r>
          <w:r>
            <w:rPr>
              <w:spacing w:val="-1"/>
            </w:rPr>
            <w:t xml:space="preserve"> </w:t>
          </w:r>
          <w:r>
            <w:t>предмету</w:t>
          </w:r>
          <w:r>
            <w:rPr>
              <w:spacing w:val="2"/>
            </w:rPr>
            <w:t xml:space="preserve"> </w:t>
          </w:r>
          <w:r>
            <w:t>«Труд</w:t>
          </w:r>
          <w:r>
            <w:rPr>
              <w:spacing w:val="-1"/>
            </w:rPr>
            <w:t xml:space="preserve"> </w:t>
          </w:r>
          <w:r>
            <w:rPr>
              <w:spacing w:val="-2"/>
            </w:rPr>
            <w:t>(технология)»</w:t>
          </w:r>
          <w:r>
            <w:tab/>
          </w:r>
          <w:r>
            <w:rPr>
              <w:spacing w:val="-5"/>
            </w:rPr>
            <w:t>6</w:t>
          </w:r>
          <w:r w:rsidR="00A4386F">
            <w:rPr>
              <w:spacing w:val="-5"/>
            </w:rPr>
            <w:t>75</w:t>
          </w:r>
        </w:p>
        <w:p w14:paraId="24866588" w14:textId="42E19A58" w:rsidR="00DD28B4" w:rsidRDefault="006F0148">
          <w:pPr>
            <w:pStyle w:val="3"/>
            <w:numPr>
              <w:ilvl w:val="2"/>
              <w:numId w:val="88"/>
            </w:numPr>
            <w:tabs>
              <w:tab w:val="left" w:pos="1483"/>
              <w:tab w:val="left" w:leader="dot" w:pos="9839"/>
            </w:tabs>
          </w:pPr>
          <w:r>
            <w:t>Рабочая</w:t>
          </w:r>
          <w:r>
            <w:rPr>
              <w:spacing w:val="-4"/>
            </w:rPr>
            <w:t xml:space="preserve"> </w:t>
          </w:r>
          <w:r>
            <w:t>программа по</w:t>
          </w:r>
          <w:r>
            <w:rPr>
              <w:spacing w:val="1"/>
            </w:rPr>
            <w:t xml:space="preserve"> </w:t>
          </w:r>
          <w:r>
            <w:t>учебному</w:t>
          </w:r>
          <w:r>
            <w:rPr>
              <w:spacing w:val="-1"/>
            </w:rPr>
            <w:t xml:space="preserve"> </w:t>
          </w:r>
          <w:r>
            <w:t>предмету</w:t>
          </w:r>
          <w:r>
            <w:rPr>
              <w:spacing w:val="2"/>
            </w:rPr>
            <w:t xml:space="preserve"> </w:t>
          </w:r>
          <w:r>
            <w:t>«Физическая</w:t>
          </w:r>
          <w:r>
            <w:rPr>
              <w:spacing w:val="-2"/>
            </w:rPr>
            <w:t xml:space="preserve"> культура»</w:t>
          </w:r>
          <w:r>
            <w:tab/>
          </w:r>
          <w:r>
            <w:rPr>
              <w:spacing w:val="-5"/>
            </w:rPr>
            <w:t>6</w:t>
          </w:r>
          <w:r w:rsidR="00A4386F">
            <w:rPr>
              <w:spacing w:val="-5"/>
            </w:rPr>
            <w:t>94</w:t>
          </w:r>
        </w:p>
        <w:p w14:paraId="52F1D2FE" w14:textId="0A803D5F" w:rsidR="00DD28B4" w:rsidRDefault="006F0148">
          <w:pPr>
            <w:pStyle w:val="3"/>
            <w:numPr>
              <w:ilvl w:val="2"/>
              <w:numId w:val="88"/>
            </w:numPr>
            <w:tabs>
              <w:tab w:val="left" w:pos="1483"/>
              <w:tab w:val="left" w:leader="dot" w:pos="9839"/>
            </w:tabs>
            <w:spacing w:before="1"/>
            <w:ind w:left="763" w:right="150" w:firstLine="0"/>
          </w:pPr>
          <w:r>
            <w:t xml:space="preserve">Рабочая программа по учебному предмету «Основы безопасности и защиты </w:t>
          </w:r>
          <w:r>
            <w:rPr>
              <w:spacing w:val="-2"/>
            </w:rPr>
            <w:t>Родины»</w:t>
          </w:r>
          <w:r>
            <w:tab/>
          </w:r>
          <w:r>
            <w:rPr>
              <w:spacing w:val="-5"/>
            </w:rPr>
            <w:t>7</w:t>
          </w:r>
          <w:r w:rsidR="00A4386F">
            <w:rPr>
              <w:spacing w:val="-5"/>
            </w:rPr>
            <w:t>25</w:t>
          </w:r>
        </w:p>
        <w:p w14:paraId="22384A25" w14:textId="2BDC7598" w:rsidR="00DD28B4" w:rsidRDefault="006F0148">
          <w:pPr>
            <w:pStyle w:val="3"/>
            <w:numPr>
              <w:ilvl w:val="2"/>
              <w:numId w:val="88"/>
            </w:numPr>
            <w:tabs>
              <w:tab w:val="left" w:pos="1483"/>
              <w:tab w:val="left" w:leader="dot" w:pos="9839"/>
            </w:tabs>
          </w:pPr>
          <w:r>
            <w:t>Программы</w:t>
          </w:r>
          <w:r>
            <w:rPr>
              <w:spacing w:val="-9"/>
            </w:rPr>
            <w:t xml:space="preserve"> </w:t>
          </w:r>
          <w:r>
            <w:t>курсов</w:t>
          </w:r>
          <w:r>
            <w:rPr>
              <w:spacing w:val="-3"/>
            </w:rPr>
            <w:t xml:space="preserve"> </w:t>
          </w:r>
          <w:r>
            <w:t>внеурочной</w:t>
          </w:r>
          <w:r>
            <w:rPr>
              <w:spacing w:val="-3"/>
            </w:rPr>
            <w:t xml:space="preserve"> </w:t>
          </w:r>
          <w:r>
            <w:rPr>
              <w:spacing w:val="-2"/>
            </w:rPr>
            <w:t>деятельности</w:t>
          </w:r>
          <w:r>
            <w:tab/>
          </w:r>
          <w:r>
            <w:rPr>
              <w:spacing w:val="-5"/>
            </w:rPr>
            <w:t>7</w:t>
          </w:r>
          <w:r w:rsidR="00A4386F">
            <w:rPr>
              <w:spacing w:val="-5"/>
            </w:rPr>
            <w:t>45</w:t>
          </w:r>
        </w:p>
        <w:p w14:paraId="6481282F" w14:textId="3B8B5E48" w:rsidR="00DD28B4" w:rsidRDefault="006F0148">
          <w:pPr>
            <w:pStyle w:val="20"/>
            <w:numPr>
              <w:ilvl w:val="1"/>
              <w:numId w:val="89"/>
            </w:numPr>
            <w:tabs>
              <w:tab w:val="left" w:pos="943"/>
              <w:tab w:val="left" w:leader="dot" w:pos="9839"/>
            </w:tabs>
            <w:ind w:left="943"/>
          </w:pPr>
          <w:r>
            <w:t>Программа</w:t>
          </w:r>
          <w:r>
            <w:rPr>
              <w:spacing w:val="-2"/>
            </w:rPr>
            <w:t xml:space="preserve"> </w:t>
          </w:r>
          <w:r>
            <w:t>формирования</w:t>
          </w:r>
          <w:r>
            <w:rPr>
              <w:spacing w:val="1"/>
            </w:rPr>
            <w:t xml:space="preserve"> </w:t>
          </w:r>
          <w:r>
            <w:rPr>
              <w:spacing w:val="-5"/>
            </w:rPr>
            <w:t>УУД</w:t>
          </w:r>
          <w:r>
            <w:tab/>
          </w:r>
          <w:r>
            <w:rPr>
              <w:spacing w:val="-5"/>
            </w:rPr>
            <w:t>7</w:t>
          </w:r>
          <w:r w:rsidR="00A4386F">
            <w:rPr>
              <w:spacing w:val="-5"/>
            </w:rPr>
            <w:t>50</w:t>
          </w:r>
        </w:p>
        <w:p w14:paraId="49EF7C7F" w14:textId="1DAA11BE" w:rsidR="00DD28B4" w:rsidRDefault="006F0148">
          <w:pPr>
            <w:pStyle w:val="3"/>
            <w:numPr>
              <w:ilvl w:val="2"/>
              <w:numId w:val="89"/>
            </w:numPr>
            <w:tabs>
              <w:tab w:val="left" w:pos="1363"/>
              <w:tab w:val="left" w:leader="dot" w:pos="9839"/>
            </w:tabs>
          </w:pPr>
          <w:r>
            <w:t>Целевой</w:t>
          </w:r>
          <w:r>
            <w:rPr>
              <w:spacing w:val="-8"/>
            </w:rPr>
            <w:t xml:space="preserve"> </w:t>
          </w:r>
          <w:r>
            <w:rPr>
              <w:spacing w:val="-2"/>
            </w:rPr>
            <w:t>раздел</w:t>
          </w:r>
          <w:r>
            <w:tab/>
          </w:r>
          <w:r>
            <w:rPr>
              <w:spacing w:val="-5"/>
            </w:rPr>
            <w:t>7</w:t>
          </w:r>
          <w:r w:rsidR="00A4386F">
            <w:rPr>
              <w:spacing w:val="-5"/>
            </w:rPr>
            <w:t>50</w:t>
          </w:r>
        </w:p>
        <w:p w14:paraId="038803C9" w14:textId="24655E2A" w:rsidR="00DD28B4" w:rsidRDefault="006F0148">
          <w:pPr>
            <w:pStyle w:val="3"/>
            <w:numPr>
              <w:ilvl w:val="2"/>
              <w:numId w:val="89"/>
            </w:numPr>
            <w:tabs>
              <w:tab w:val="left" w:pos="1363"/>
              <w:tab w:val="left" w:leader="dot" w:pos="9839"/>
            </w:tabs>
          </w:pPr>
          <w:r>
            <w:t>Содержательный</w:t>
          </w:r>
          <w:r>
            <w:rPr>
              <w:spacing w:val="-14"/>
            </w:rPr>
            <w:t xml:space="preserve"> </w:t>
          </w:r>
          <w:r>
            <w:rPr>
              <w:spacing w:val="-2"/>
            </w:rPr>
            <w:t>раздел</w:t>
          </w:r>
          <w:r>
            <w:tab/>
          </w:r>
          <w:r>
            <w:rPr>
              <w:spacing w:val="-5"/>
            </w:rPr>
            <w:t>7</w:t>
          </w:r>
          <w:r w:rsidR="00A4386F">
            <w:rPr>
              <w:spacing w:val="-5"/>
            </w:rPr>
            <w:t>51</w:t>
          </w:r>
        </w:p>
        <w:p w14:paraId="1405DBDD" w14:textId="57B86C22" w:rsidR="00DD28B4" w:rsidRDefault="006F0148">
          <w:pPr>
            <w:pStyle w:val="3"/>
            <w:numPr>
              <w:ilvl w:val="2"/>
              <w:numId w:val="89"/>
            </w:numPr>
            <w:tabs>
              <w:tab w:val="left" w:pos="1363"/>
              <w:tab w:val="left" w:leader="dot" w:pos="9839"/>
            </w:tabs>
          </w:pPr>
          <w:r>
            <w:t>Организационный</w:t>
          </w:r>
          <w:r>
            <w:rPr>
              <w:spacing w:val="-12"/>
            </w:rPr>
            <w:t xml:space="preserve"> </w:t>
          </w:r>
          <w:r>
            <w:rPr>
              <w:spacing w:val="-2"/>
            </w:rPr>
            <w:t>раздел</w:t>
          </w:r>
          <w:r>
            <w:tab/>
          </w:r>
          <w:r>
            <w:rPr>
              <w:spacing w:val="-5"/>
            </w:rPr>
            <w:t>7</w:t>
          </w:r>
          <w:r w:rsidR="00A4386F">
            <w:rPr>
              <w:spacing w:val="-5"/>
            </w:rPr>
            <w:t>64</w:t>
          </w:r>
        </w:p>
        <w:p w14:paraId="3FD05659" w14:textId="4B5A2429" w:rsidR="00DD28B4" w:rsidRDefault="006F0148">
          <w:pPr>
            <w:pStyle w:val="20"/>
            <w:numPr>
              <w:ilvl w:val="1"/>
              <w:numId w:val="89"/>
            </w:numPr>
            <w:tabs>
              <w:tab w:val="left" w:pos="943"/>
              <w:tab w:val="left" w:leader="dot" w:pos="9839"/>
            </w:tabs>
            <w:ind w:left="943"/>
          </w:pPr>
          <w:r>
            <w:t>Рабочая</w:t>
          </w:r>
          <w:r>
            <w:rPr>
              <w:spacing w:val="-2"/>
            </w:rPr>
            <w:t xml:space="preserve"> </w:t>
          </w:r>
          <w:r>
            <w:t xml:space="preserve">программа </w:t>
          </w:r>
          <w:r>
            <w:rPr>
              <w:spacing w:val="-2"/>
            </w:rPr>
            <w:t>воспитания</w:t>
          </w:r>
          <w:r>
            <w:tab/>
          </w:r>
          <w:r>
            <w:rPr>
              <w:spacing w:val="-5"/>
            </w:rPr>
            <w:t>7</w:t>
          </w:r>
          <w:r w:rsidR="00A4386F">
            <w:rPr>
              <w:spacing w:val="-5"/>
            </w:rPr>
            <w:t>65</w:t>
          </w:r>
        </w:p>
        <w:p w14:paraId="368D5C7D" w14:textId="055CEB2E" w:rsidR="00DD28B4" w:rsidRDefault="006F0148">
          <w:pPr>
            <w:pStyle w:val="3"/>
            <w:numPr>
              <w:ilvl w:val="2"/>
              <w:numId w:val="89"/>
            </w:numPr>
            <w:tabs>
              <w:tab w:val="left" w:pos="1363"/>
              <w:tab w:val="left" w:leader="dot" w:pos="9839"/>
            </w:tabs>
          </w:pPr>
          <w:r>
            <w:t>Целевой</w:t>
          </w:r>
          <w:r>
            <w:rPr>
              <w:spacing w:val="-8"/>
            </w:rPr>
            <w:t xml:space="preserve"> </w:t>
          </w:r>
          <w:r>
            <w:rPr>
              <w:spacing w:val="-2"/>
            </w:rPr>
            <w:t>раздел</w:t>
          </w:r>
          <w:r>
            <w:tab/>
          </w:r>
          <w:r>
            <w:rPr>
              <w:spacing w:val="-5"/>
            </w:rPr>
            <w:t>76</w:t>
          </w:r>
          <w:r w:rsidR="00A4386F">
            <w:rPr>
              <w:spacing w:val="-5"/>
            </w:rPr>
            <w:t>5</w:t>
          </w:r>
        </w:p>
        <w:p w14:paraId="6821FE2D" w14:textId="26611A37" w:rsidR="00DD28B4" w:rsidRDefault="006F0148">
          <w:pPr>
            <w:pStyle w:val="3"/>
            <w:numPr>
              <w:ilvl w:val="2"/>
              <w:numId w:val="89"/>
            </w:numPr>
            <w:tabs>
              <w:tab w:val="left" w:pos="1363"/>
              <w:tab w:val="left" w:leader="dot" w:pos="9839"/>
            </w:tabs>
          </w:pPr>
          <w:r>
            <w:t>Содержательный</w:t>
          </w:r>
          <w:r>
            <w:rPr>
              <w:spacing w:val="-14"/>
            </w:rPr>
            <w:t xml:space="preserve"> </w:t>
          </w:r>
          <w:r>
            <w:rPr>
              <w:spacing w:val="-2"/>
            </w:rPr>
            <w:t>раздел</w:t>
          </w:r>
          <w:r>
            <w:tab/>
          </w:r>
          <w:r>
            <w:rPr>
              <w:spacing w:val="-5"/>
            </w:rPr>
            <w:t>7</w:t>
          </w:r>
          <w:r w:rsidR="00A4386F">
            <w:rPr>
              <w:spacing w:val="-5"/>
            </w:rPr>
            <w:t>71</w:t>
          </w:r>
        </w:p>
        <w:p w14:paraId="7B20EB39" w14:textId="01D79608" w:rsidR="00DD28B4" w:rsidRDefault="006F0148">
          <w:pPr>
            <w:pStyle w:val="3"/>
            <w:numPr>
              <w:ilvl w:val="2"/>
              <w:numId w:val="89"/>
            </w:numPr>
            <w:tabs>
              <w:tab w:val="left" w:pos="1363"/>
              <w:tab w:val="left" w:leader="dot" w:pos="9839"/>
            </w:tabs>
          </w:pPr>
          <w:r>
            <w:t>Организационный</w:t>
          </w:r>
          <w:r>
            <w:rPr>
              <w:spacing w:val="-12"/>
            </w:rPr>
            <w:t xml:space="preserve"> </w:t>
          </w:r>
          <w:r>
            <w:rPr>
              <w:spacing w:val="-2"/>
            </w:rPr>
            <w:t>раздел</w:t>
          </w:r>
          <w:r>
            <w:tab/>
          </w:r>
          <w:r>
            <w:rPr>
              <w:spacing w:val="-5"/>
            </w:rPr>
            <w:t>7</w:t>
          </w:r>
          <w:r w:rsidR="00A4386F">
            <w:rPr>
              <w:spacing w:val="-5"/>
            </w:rPr>
            <w:t>89</w:t>
          </w:r>
        </w:p>
        <w:p w14:paraId="38ECD29B" w14:textId="7E382F5E" w:rsidR="00DD28B4" w:rsidRDefault="006F0148">
          <w:pPr>
            <w:pStyle w:val="3"/>
            <w:numPr>
              <w:ilvl w:val="2"/>
              <w:numId w:val="89"/>
            </w:numPr>
            <w:tabs>
              <w:tab w:val="left" w:pos="1363"/>
              <w:tab w:val="left" w:leader="dot" w:pos="9839"/>
            </w:tabs>
            <w:ind w:left="763" w:right="150" w:firstLine="0"/>
          </w:pPr>
          <w:r>
            <w:t>Система поощрения социальной успешности и проявлений активной жизненной позиции</w:t>
          </w:r>
          <w:r>
            <w:rPr>
              <w:spacing w:val="-4"/>
            </w:rPr>
            <w:t xml:space="preserve"> </w:t>
          </w:r>
          <w:r>
            <w:rPr>
              <w:spacing w:val="-2"/>
            </w:rPr>
            <w:t>обучающихся</w:t>
          </w:r>
          <w:r>
            <w:tab/>
          </w:r>
          <w:r>
            <w:rPr>
              <w:spacing w:val="-5"/>
            </w:rPr>
            <w:t>7</w:t>
          </w:r>
          <w:r w:rsidR="00A4386F">
            <w:rPr>
              <w:spacing w:val="-5"/>
            </w:rPr>
            <w:t>90</w:t>
          </w:r>
        </w:p>
        <w:p w14:paraId="70586989" w14:textId="6A9FC94A" w:rsidR="00DD28B4" w:rsidRDefault="006F0148">
          <w:pPr>
            <w:pStyle w:val="3"/>
            <w:numPr>
              <w:ilvl w:val="2"/>
              <w:numId w:val="89"/>
            </w:numPr>
            <w:tabs>
              <w:tab w:val="left" w:pos="1363"/>
              <w:tab w:val="left" w:leader="dot" w:pos="9839"/>
            </w:tabs>
          </w:pPr>
          <w:r>
            <w:t>Анализ</w:t>
          </w:r>
          <w:r>
            <w:rPr>
              <w:spacing w:val="-5"/>
            </w:rPr>
            <w:t xml:space="preserve"> </w:t>
          </w:r>
          <w:r>
            <w:t>воспитательной</w:t>
          </w:r>
          <w:r>
            <w:rPr>
              <w:spacing w:val="-4"/>
            </w:rPr>
            <w:t xml:space="preserve"> </w:t>
          </w:r>
          <w:r>
            <w:rPr>
              <w:spacing w:val="-2"/>
            </w:rPr>
            <w:t>работы</w:t>
          </w:r>
          <w:r>
            <w:tab/>
          </w:r>
          <w:r>
            <w:rPr>
              <w:spacing w:val="-5"/>
            </w:rPr>
            <w:t>7</w:t>
          </w:r>
          <w:r w:rsidR="00A4386F">
            <w:rPr>
              <w:spacing w:val="-5"/>
            </w:rPr>
            <w:t>91</w:t>
          </w:r>
        </w:p>
        <w:p w14:paraId="0AD595D3" w14:textId="6DFFBC0C" w:rsidR="00DD28B4" w:rsidRDefault="006F0148">
          <w:pPr>
            <w:pStyle w:val="10"/>
            <w:numPr>
              <w:ilvl w:val="0"/>
              <w:numId w:val="91"/>
            </w:numPr>
            <w:tabs>
              <w:tab w:val="left" w:pos="638"/>
              <w:tab w:val="left" w:leader="dot" w:pos="9839"/>
            </w:tabs>
            <w:ind w:left="638" w:hanging="356"/>
          </w:pPr>
          <w:r>
            <w:t>ОРГАНИЗАЦИОННЫЙ</w:t>
          </w:r>
          <w:r>
            <w:rPr>
              <w:spacing w:val="-14"/>
            </w:rPr>
            <w:t xml:space="preserve"> </w:t>
          </w:r>
          <w:r>
            <w:rPr>
              <w:spacing w:val="-2"/>
            </w:rPr>
            <w:t>РАЗДЕЛ</w:t>
          </w:r>
          <w:r>
            <w:tab/>
          </w:r>
          <w:r>
            <w:rPr>
              <w:spacing w:val="-5"/>
            </w:rPr>
            <w:t>79</w:t>
          </w:r>
          <w:r w:rsidR="00A4386F">
            <w:rPr>
              <w:spacing w:val="-5"/>
            </w:rPr>
            <w:t>3</w:t>
          </w:r>
        </w:p>
        <w:p w14:paraId="3EE1663E" w14:textId="4BF277B6" w:rsidR="00DD28B4" w:rsidRDefault="006F0148">
          <w:pPr>
            <w:pStyle w:val="20"/>
            <w:numPr>
              <w:ilvl w:val="1"/>
              <w:numId w:val="87"/>
            </w:numPr>
            <w:tabs>
              <w:tab w:val="left" w:pos="943"/>
              <w:tab w:val="left" w:leader="dot" w:pos="9839"/>
            </w:tabs>
          </w:pPr>
          <w:r>
            <w:t>Учебный</w:t>
          </w:r>
          <w:r>
            <w:rPr>
              <w:spacing w:val="-4"/>
            </w:rPr>
            <w:t xml:space="preserve"> </w:t>
          </w:r>
          <w:r>
            <w:t>план</w:t>
          </w:r>
          <w:r>
            <w:rPr>
              <w:spacing w:val="-1"/>
            </w:rPr>
            <w:t xml:space="preserve"> </w:t>
          </w:r>
          <w:r>
            <w:t>основного</w:t>
          </w:r>
          <w:r>
            <w:rPr>
              <w:spacing w:val="-4"/>
            </w:rPr>
            <w:t xml:space="preserve"> </w:t>
          </w:r>
          <w:r>
            <w:t>общего</w:t>
          </w:r>
          <w:r>
            <w:rPr>
              <w:spacing w:val="-3"/>
            </w:rPr>
            <w:t xml:space="preserve"> </w:t>
          </w:r>
          <w:r>
            <w:rPr>
              <w:spacing w:val="-2"/>
            </w:rPr>
            <w:t>образования</w:t>
          </w:r>
          <w:r>
            <w:tab/>
          </w:r>
          <w:r>
            <w:rPr>
              <w:spacing w:val="-5"/>
            </w:rPr>
            <w:t>79</w:t>
          </w:r>
          <w:r w:rsidR="00A4386F">
            <w:rPr>
              <w:spacing w:val="-5"/>
            </w:rPr>
            <w:t>7</w:t>
          </w:r>
        </w:p>
        <w:p w14:paraId="681C20E7" w14:textId="4EE58EE7" w:rsidR="00DD28B4" w:rsidRDefault="006F0148">
          <w:pPr>
            <w:pStyle w:val="20"/>
            <w:numPr>
              <w:ilvl w:val="1"/>
              <w:numId w:val="87"/>
            </w:numPr>
            <w:tabs>
              <w:tab w:val="left" w:pos="943"/>
              <w:tab w:val="left" w:leader="dot" w:pos="9839"/>
            </w:tabs>
          </w:pPr>
          <w:r>
            <w:t>Календарный</w:t>
          </w:r>
          <w:r>
            <w:rPr>
              <w:spacing w:val="-8"/>
            </w:rPr>
            <w:t xml:space="preserve"> </w:t>
          </w:r>
          <w:r>
            <w:t>учебный</w:t>
          </w:r>
          <w:r>
            <w:rPr>
              <w:spacing w:val="-7"/>
            </w:rPr>
            <w:t xml:space="preserve"> </w:t>
          </w:r>
          <w:r>
            <w:rPr>
              <w:spacing w:val="-2"/>
            </w:rPr>
            <w:t>график</w:t>
          </w:r>
          <w:r>
            <w:tab/>
          </w:r>
          <w:r>
            <w:rPr>
              <w:spacing w:val="-5"/>
            </w:rPr>
            <w:t>79</w:t>
          </w:r>
          <w:r w:rsidR="00A4386F">
            <w:rPr>
              <w:spacing w:val="-5"/>
            </w:rPr>
            <w:t>9</w:t>
          </w:r>
        </w:p>
        <w:p w14:paraId="742799C3" w14:textId="08A0B7DA" w:rsidR="00A4386F" w:rsidRDefault="006F0148" w:rsidP="00A4386F">
          <w:pPr>
            <w:pStyle w:val="20"/>
            <w:numPr>
              <w:ilvl w:val="1"/>
              <w:numId w:val="87"/>
            </w:numPr>
            <w:tabs>
              <w:tab w:val="left" w:pos="943"/>
              <w:tab w:val="left" w:leader="dot" w:pos="9839"/>
            </w:tabs>
            <w:spacing w:before="1"/>
          </w:pPr>
          <w:r>
            <w:t>План</w:t>
          </w:r>
          <w:r>
            <w:rPr>
              <w:spacing w:val="-10"/>
            </w:rPr>
            <w:t xml:space="preserve"> </w:t>
          </w:r>
          <w:r>
            <w:t>внеурочной</w:t>
          </w:r>
          <w:r>
            <w:rPr>
              <w:spacing w:val="-6"/>
            </w:rPr>
            <w:t xml:space="preserve"> </w:t>
          </w:r>
          <w:r>
            <w:t>деятельности</w:t>
          </w:r>
          <w:r>
            <w:rPr>
              <w:spacing w:val="-4"/>
            </w:rPr>
            <w:t xml:space="preserve"> </w:t>
          </w:r>
          <w:r>
            <w:rPr>
              <w:spacing w:val="-5"/>
            </w:rPr>
            <w:t>ООО</w:t>
          </w:r>
          <w:r>
            <w:tab/>
          </w:r>
          <w:r w:rsidR="00A4386F">
            <w:rPr>
              <w:spacing w:val="-5"/>
            </w:rPr>
            <w:t>800</w:t>
          </w:r>
        </w:p>
        <w:p w14:paraId="6B73605E" w14:textId="29B2F242" w:rsidR="00DD28B4" w:rsidRDefault="006F0148">
          <w:pPr>
            <w:pStyle w:val="20"/>
            <w:numPr>
              <w:ilvl w:val="1"/>
              <w:numId w:val="87"/>
            </w:numPr>
            <w:tabs>
              <w:tab w:val="left" w:pos="943"/>
              <w:tab w:val="left" w:leader="dot" w:pos="9839"/>
            </w:tabs>
          </w:pPr>
          <w:r>
            <w:t>Календарный</w:t>
          </w:r>
          <w:r>
            <w:rPr>
              <w:spacing w:val="-8"/>
            </w:rPr>
            <w:t xml:space="preserve"> </w:t>
          </w:r>
          <w:r>
            <w:t>план</w:t>
          </w:r>
          <w:r>
            <w:rPr>
              <w:spacing w:val="-10"/>
            </w:rPr>
            <w:t xml:space="preserve"> </w:t>
          </w:r>
          <w:r>
            <w:t>воспитательной</w:t>
          </w:r>
          <w:r>
            <w:rPr>
              <w:spacing w:val="-6"/>
            </w:rPr>
            <w:t xml:space="preserve"> </w:t>
          </w:r>
          <w:r>
            <w:rPr>
              <w:spacing w:val="-2"/>
            </w:rPr>
            <w:t>работы</w:t>
          </w:r>
          <w:r w:rsidR="00A4386F">
            <w:rPr>
              <w:spacing w:val="-2"/>
            </w:rPr>
            <w:t>………………………………………………….</w:t>
          </w:r>
          <w:r w:rsidR="00A4386F">
            <w:rPr>
              <w:spacing w:val="-5"/>
            </w:rPr>
            <w:t>801</w:t>
          </w:r>
        </w:p>
      </w:sdtContent>
    </w:sdt>
    <w:p w14:paraId="4444E02C" w14:textId="77777777" w:rsidR="00DD28B4" w:rsidRDefault="005A0360">
      <w:pPr>
        <w:pStyle w:val="a3"/>
        <w:ind w:firstLine="0"/>
        <w:jc w:val="left"/>
      </w:pPr>
      <w:r>
        <w:t xml:space="preserve"> </w:t>
      </w:r>
    </w:p>
    <w:p w14:paraId="2158D2BA" w14:textId="77777777" w:rsidR="00DD28B4" w:rsidRDefault="00DD28B4">
      <w:pPr>
        <w:pStyle w:val="a3"/>
        <w:jc w:val="left"/>
        <w:sectPr w:rsidR="00DD28B4">
          <w:pgSz w:w="11910" w:h="16830"/>
          <w:pgMar w:top="780" w:right="708" w:bottom="280" w:left="850" w:header="720" w:footer="720" w:gutter="0"/>
          <w:cols w:space="720"/>
        </w:sectPr>
      </w:pPr>
    </w:p>
    <w:p w14:paraId="6798DBC5" w14:textId="77777777" w:rsidR="00DD28B4" w:rsidRDefault="006F0148">
      <w:pPr>
        <w:pStyle w:val="1"/>
        <w:numPr>
          <w:ilvl w:val="2"/>
          <w:numId w:val="87"/>
        </w:numPr>
        <w:tabs>
          <w:tab w:val="left" w:pos="4235"/>
        </w:tabs>
        <w:spacing w:before="61"/>
        <w:ind w:left="4235" w:hanging="213"/>
        <w:jc w:val="left"/>
      </w:pPr>
      <w:bookmarkStart w:id="1" w:name="_TOC_250039"/>
      <w:r>
        <w:lastRenderedPageBreak/>
        <w:t>ЦЕЛЕВОЙ</w:t>
      </w:r>
      <w:r>
        <w:rPr>
          <w:spacing w:val="2"/>
        </w:rPr>
        <w:t xml:space="preserve"> </w:t>
      </w:r>
      <w:bookmarkEnd w:id="1"/>
      <w:r>
        <w:rPr>
          <w:spacing w:val="-2"/>
        </w:rPr>
        <w:t>РАЗДЕЛ</w:t>
      </w:r>
    </w:p>
    <w:p w14:paraId="6E34093A" w14:textId="77777777" w:rsidR="00DD28B4" w:rsidRDefault="006F0148">
      <w:pPr>
        <w:pStyle w:val="1"/>
        <w:numPr>
          <w:ilvl w:val="1"/>
          <w:numId w:val="86"/>
        </w:numPr>
        <w:tabs>
          <w:tab w:val="left" w:pos="4150"/>
        </w:tabs>
        <w:spacing w:before="240"/>
        <w:jc w:val="left"/>
      </w:pPr>
      <w:bookmarkStart w:id="2" w:name="_TOC_250038"/>
      <w:r>
        <w:t xml:space="preserve">Пояснительная </w:t>
      </w:r>
      <w:bookmarkEnd w:id="2"/>
      <w:r>
        <w:rPr>
          <w:spacing w:val="-2"/>
        </w:rPr>
        <w:t>записка</w:t>
      </w:r>
    </w:p>
    <w:p w14:paraId="5D52EF27" w14:textId="77777777" w:rsidR="00DD28B4" w:rsidRDefault="006F0148">
      <w:pPr>
        <w:pStyle w:val="a3"/>
        <w:spacing w:before="240"/>
        <w:ind w:right="140"/>
      </w:pPr>
      <w:r>
        <w:t>Основная образовательная программам основного общего образования (далее - Программа) муниципального бюджетного общеобразовательного учреждения «Коробинская ООШ» разработана</w:t>
      </w:r>
      <w:r>
        <w:rPr>
          <w:spacing w:val="-1"/>
        </w:rPr>
        <w:t xml:space="preserve"> </w:t>
      </w:r>
      <w:r>
        <w:t>на основе</w:t>
      </w:r>
      <w:r>
        <w:rPr>
          <w:spacing w:val="-1"/>
        </w:rPr>
        <w:t xml:space="preserve"> </w:t>
      </w:r>
      <w:r>
        <w:t>ФЗ №273 от</w:t>
      </w:r>
      <w:r>
        <w:rPr>
          <w:spacing w:val="-2"/>
        </w:rPr>
        <w:t xml:space="preserve"> </w:t>
      </w:r>
      <w:r>
        <w:t>29 декабря</w:t>
      </w:r>
      <w:r>
        <w:rPr>
          <w:spacing w:val="-3"/>
        </w:rPr>
        <w:t xml:space="preserve"> </w:t>
      </w:r>
      <w:r>
        <w:t>2012 года</w:t>
      </w:r>
      <w:r>
        <w:rPr>
          <w:spacing w:val="-3"/>
        </w:rPr>
        <w:t xml:space="preserve"> </w:t>
      </w:r>
      <w:r>
        <w:t>«Об образовании в</w:t>
      </w:r>
      <w:r>
        <w:rPr>
          <w:spacing w:val="-1"/>
        </w:rPr>
        <w:t xml:space="preserve"> </w:t>
      </w:r>
      <w:r>
        <w:t>РФ»</w:t>
      </w:r>
      <w:r>
        <w:rPr>
          <w:spacing w:val="-2"/>
        </w:rPr>
        <w:t xml:space="preserve"> </w:t>
      </w:r>
      <w:r>
        <w:t>с</w:t>
      </w:r>
      <w:r>
        <w:rPr>
          <w:spacing w:val="-1"/>
        </w:rPr>
        <w:t xml:space="preserve"> </w:t>
      </w:r>
      <w:r>
        <w:t>изменениями и дополнениями, ФГОС ООО, утвержденного приказом Министерства просвещения</w:t>
      </w:r>
      <w:r>
        <w:rPr>
          <w:spacing w:val="40"/>
        </w:rPr>
        <w:t xml:space="preserve"> </w:t>
      </w:r>
      <w:r>
        <w:t>Российской Федерации от 31.05.2021 г. №287 и ФОП ООО, утвержденной Приказом №370 Минпросвещения РФ от 18.05.2023г. При реализации ООП ООО учтены требования:</w:t>
      </w:r>
    </w:p>
    <w:p w14:paraId="51AD9963" w14:textId="77777777" w:rsidR="00DD28B4" w:rsidRDefault="006F0148">
      <w:pPr>
        <w:pStyle w:val="a5"/>
        <w:numPr>
          <w:ilvl w:val="0"/>
          <w:numId w:val="85"/>
        </w:numPr>
        <w:tabs>
          <w:tab w:val="left" w:pos="1049"/>
        </w:tabs>
        <w:ind w:right="137" w:firstLine="360"/>
        <w:rPr>
          <w:sz w:val="24"/>
        </w:rPr>
      </w:pPr>
      <w:r>
        <w:rPr>
          <w:sz w:val="24"/>
        </w:rPr>
        <w:t>Постановления Главного государственного санитарного врача</w:t>
      </w:r>
      <w:r>
        <w:rPr>
          <w:spacing w:val="-2"/>
          <w:sz w:val="24"/>
        </w:rPr>
        <w:t xml:space="preserve"> </w:t>
      </w:r>
      <w:r>
        <w:rPr>
          <w:sz w:val="24"/>
        </w:rPr>
        <w:t>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0BE24C3A" w14:textId="77777777" w:rsidR="00DD28B4" w:rsidRDefault="006F0148">
      <w:pPr>
        <w:pStyle w:val="a5"/>
        <w:numPr>
          <w:ilvl w:val="0"/>
          <w:numId w:val="85"/>
        </w:numPr>
        <w:tabs>
          <w:tab w:val="left" w:pos="1049"/>
        </w:tabs>
        <w:ind w:right="139" w:firstLine="360"/>
        <w:rPr>
          <w:sz w:val="24"/>
        </w:rPr>
      </w:pPr>
      <w:r>
        <w:rPr>
          <w:sz w:val="24"/>
        </w:rPr>
        <w:t>Постановления Главного</w:t>
      </w:r>
      <w:r>
        <w:rPr>
          <w:spacing w:val="-1"/>
          <w:sz w:val="24"/>
        </w:rPr>
        <w:t xml:space="preserve"> </w:t>
      </w:r>
      <w:r>
        <w:rPr>
          <w:sz w:val="24"/>
        </w:rPr>
        <w:t>государственного санитарного врача</w:t>
      </w:r>
      <w:r>
        <w:rPr>
          <w:spacing w:val="-2"/>
          <w:sz w:val="24"/>
        </w:rPr>
        <w:t xml:space="preserve"> </w:t>
      </w:r>
      <w:r>
        <w:rPr>
          <w:sz w:val="24"/>
        </w:rPr>
        <w:t>РФ от</w:t>
      </w:r>
      <w:r>
        <w:rPr>
          <w:spacing w:val="-5"/>
          <w:sz w:val="24"/>
        </w:rPr>
        <w:t xml:space="preserve"> </w:t>
      </w:r>
      <w:r>
        <w:rPr>
          <w:sz w:val="24"/>
        </w:rPr>
        <w:t xml:space="preserve">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w:t>
      </w:r>
      <w:r>
        <w:rPr>
          <w:spacing w:val="-2"/>
          <w:sz w:val="24"/>
        </w:rPr>
        <w:t>обитания".</w:t>
      </w:r>
    </w:p>
    <w:p w14:paraId="0392F7B5" w14:textId="77777777" w:rsidR="00DD28B4" w:rsidRDefault="006F0148">
      <w:pPr>
        <w:pStyle w:val="a3"/>
        <w:ind w:right="140"/>
      </w:pPr>
      <w:r>
        <w:t>При разработке ООП ООО школа предусматривает непосредственное применение при реализации обязательной части ООП ООО федеральных рабочих программ по учебным предметам</w:t>
      </w:r>
      <w:r>
        <w:rPr>
          <w:spacing w:val="5"/>
        </w:rPr>
        <w:t xml:space="preserve"> </w:t>
      </w:r>
      <w:r>
        <w:t>«Русский</w:t>
      </w:r>
      <w:r>
        <w:rPr>
          <w:spacing w:val="10"/>
        </w:rPr>
        <w:t xml:space="preserve"> </w:t>
      </w:r>
      <w:r>
        <w:t>язык»,</w:t>
      </w:r>
      <w:r>
        <w:rPr>
          <w:spacing w:val="8"/>
        </w:rPr>
        <w:t xml:space="preserve"> </w:t>
      </w:r>
      <w:r>
        <w:t>«Литература»,</w:t>
      </w:r>
      <w:r>
        <w:rPr>
          <w:spacing w:val="7"/>
        </w:rPr>
        <w:t xml:space="preserve"> </w:t>
      </w:r>
      <w:r>
        <w:t>«Английский</w:t>
      </w:r>
      <w:r>
        <w:rPr>
          <w:spacing w:val="10"/>
        </w:rPr>
        <w:t xml:space="preserve"> </w:t>
      </w:r>
      <w:r>
        <w:t>язык»,</w:t>
      </w:r>
      <w:r>
        <w:rPr>
          <w:spacing w:val="8"/>
        </w:rPr>
        <w:t xml:space="preserve"> </w:t>
      </w:r>
      <w:r>
        <w:t>«История»,</w:t>
      </w:r>
      <w:r>
        <w:rPr>
          <w:spacing w:val="8"/>
        </w:rPr>
        <w:t xml:space="preserve"> </w:t>
      </w:r>
      <w:r>
        <w:rPr>
          <w:spacing w:val="-2"/>
        </w:rPr>
        <w:t>«Обществознание»,</w:t>
      </w:r>
    </w:p>
    <w:p w14:paraId="38359BCB" w14:textId="77777777" w:rsidR="00DD28B4" w:rsidRDefault="006F0148">
      <w:pPr>
        <w:pStyle w:val="a3"/>
        <w:ind w:firstLine="0"/>
      </w:pPr>
      <w:r>
        <w:t>«География»,</w:t>
      </w:r>
      <w:r>
        <w:rPr>
          <w:spacing w:val="70"/>
        </w:rPr>
        <w:t xml:space="preserve">   </w:t>
      </w:r>
      <w:r>
        <w:t>«Математика»,</w:t>
      </w:r>
      <w:r>
        <w:rPr>
          <w:spacing w:val="70"/>
        </w:rPr>
        <w:t xml:space="preserve">   </w:t>
      </w:r>
      <w:r>
        <w:t>«Информатика»,</w:t>
      </w:r>
      <w:r>
        <w:rPr>
          <w:spacing w:val="69"/>
        </w:rPr>
        <w:t xml:space="preserve">   </w:t>
      </w:r>
      <w:r>
        <w:t>«Физика»,</w:t>
      </w:r>
      <w:r>
        <w:rPr>
          <w:spacing w:val="70"/>
        </w:rPr>
        <w:t xml:space="preserve">   </w:t>
      </w:r>
      <w:r>
        <w:t>«Биология»,</w:t>
      </w:r>
      <w:r>
        <w:rPr>
          <w:spacing w:val="70"/>
        </w:rPr>
        <w:t xml:space="preserve">   </w:t>
      </w:r>
      <w:r>
        <w:rPr>
          <w:spacing w:val="-2"/>
        </w:rPr>
        <w:t>«Химия»,</w:t>
      </w:r>
    </w:p>
    <w:p w14:paraId="7BA687B2" w14:textId="77777777" w:rsidR="00DD28B4" w:rsidRDefault="006F0148">
      <w:pPr>
        <w:pStyle w:val="a3"/>
        <w:ind w:firstLine="0"/>
      </w:pPr>
      <w:r>
        <w:t>«Изобразительное</w:t>
      </w:r>
      <w:r>
        <w:rPr>
          <w:spacing w:val="38"/>
        </w:rPr>
        <w:t xml:space="preserve">  </w:t>
      </w:r>
      <w:r>
        <w:t>искусство»,</w:t>
      </w:r>
      <w:r>
        <w:rPr>
          <w:spacing w:val="38"/>
        </w:rPr>
        <w:t xml:space="preserve">  </w:t>
      </w:r>
      <w:r>
        <w:t>«Музыка»,</w:t>
      </w:r>
      <w:r>
        <w:rPr>
          <w:spacing w:val="38"/>
        </w:rPr>
        <w:t xml:space="preserve">  </w:t>
      </w:r>
      <w:r>
        <w:t>«Труд</w:t>
      </w:r>
      <w:r>
        <w:rPr>
          <w:spacing w:val="37"/>
        </w:rPr>
        <w:t xml:space="preserve">  </w:t>
      </w:r>
      <w:r>
        <w:t>(технология)»,</w:t>
      </w:r>
      <w:r>
        <w:rPr>
          <w:spacing w:val="38"/>
        </w:rPr>
        <w:t xml:space="preserve">  </w:t>
      </w:r>
      <w:r>
        <w:t>«Физическая</w:t>
      </w:r>
      <w:r>
        <w:rPr>
          <w:spacing w:val="37"/>
        </w:rPr>
        <w:t xml:space="preserve">  </w:t>
      </w:r>
      <w:r>
        <w:rPr>
          <w:spacing w:val="-2"/>
        </w:rPr>
        <w:t>культура»,</w:t>
      </w:r>
    </w:p>
    <w:p w14:paraId="3EB0A669" w14:textId="77777777" w:rsidR="00DD28B4" w:rsidRDefault="006F0148">
      <w:pPr>
        <w:pStyle w:val="a3"/>
        <w:ind w:firstLine="0"/>
      </w:pPr>
      <w:r>
        <w:t>«Основы</w:t>
      </w:r>
      <w:r>
        <w:rPr>
          <w:spacing w:val="-5"/>
        </w:rPr>
        <w:t xml:space="preserve"> </w:t>
      </w:r>
      <w:r>
        <w:t>безопасности</w:t>
      </w:r>
      <w:r>
        <w:rPr>
          <w:spacing w:val="-1"/>
        </w:rPr>
        <w:t xml:space="preserve"> </w:t>
      </w:r>
      <w:r>
        <w:t>и</w:t>
      </w:r>
      <w:r>
        <w:rPr>
          <w:spacing w:val="-2"/>
        </w:rPr>
        <w:t xml:space="preserve"> </w:t>
      </w:r>
      <w:r>
        <w:t>защиты</w:t>
      </w:r>
      <w:r>
        <w:rPr>
          <w:spacing w:val="-3"/>
        </w:rPr>
        <w:t xml:space="preserve"> </w:t>
      </w:r>
      <w:r>
        <w:rPr>
          <w:spacing w:val="-2"/>
        </w:rPr>
        <w:t>Родины».</w:t>
      </w:r>
    </w:p>
    <w:p w14:paraId="19ECCF9B" w14:textId="77777777" w:rsidR="00DD28B4" w:rsidRDefault="006F0148">
      <w:pPr>
        <w:pStyle w:val="a3"/>
        <w:ind w:right="138"/>
      </w:pPr>
      <w:r>
        <w:t>ООП ООО включает три раздела: целевой, содержательный, организационный</w:t>
      </w:r>
      <w:r>
        <w:rPr>
          <w:vertAlign w:val="superscript"/>
        </w:rPr>
        <w:t>1</w:t>
      </w:r>
      <w:r>
        <w:t>. Приложением к ООП ООО являются локальные нормативные акты, конкретизирующие и дополняющие основную образовательную программу.</w:t>
      </w:r>
    </w:p>
    <w:p w14:paraId="2CE52F66" w14:textId="77777777" w:rsidR="00DD28B4" w:rsidRDefault="006F0148">
      <w:pPr>
        <w:pStyle w:val="1"/>
        <w:numPr>
          <w:ilvl w:val="2"/>
          <w:numId w:val="84"/>
        </w:numPr>
        <w:tabs>
          <w:tab w:val="left" w:pos="732"/>
        </w:tabs>
        <w:spacing w:before="239"/>
        <w:ind w:left="732" w:hanging="592"/>
        <w:jc w:val="center"/>
        <w:rPr>
          <w:sz w:val="23"/>
        </w:rPr>
      </w:pPr>
      <w:bookmarkStart w:id="3" w:name="_TOC_250037"/>
      <w:r>
        <w:t>Цели</w:t>
      </w:r>
      <w:r>
        <w:rPr>
          <w:spacing w:val="-4"/>
        </w:rPr>
        <w:t xml:space="preserve"> </w:t>
      </w:r>
      <w:r>
        <w:t>реализации</w:t>
      </w:r>
      <w:r>
        <w:rPr>
          <w:spacing w:val="-4"/>
        </w:rPr>
        <w:t xml:space="preserve"> </w:t>
      </w:r>
      <w:r>
        <w:t>программы</w:t>
      </w:r>
      <w:r>
        <w:rPr>
          <w:spacing w:val="-4"/>
        </w:rPr>
        <w:t xml:space="preserve"> </w:t>
      </w:r>
      <w:bookmarkEnd w:id="3"/>
      <w:r>
        <w:rPr>
          <w:spacing w:val="-5"/>
        </w:rPr>
        <w:t>ООО</w:t>
      </w:r>
    </w:p>
    <w:p w14:paraId="6F581778" w14:textId="77777777" w:rsidR="00DD28B4" w:rsidRDefault="006F0148">
      <w:pPr>
        <w:pStyle w:val="a3"/>
        <w:spacing w:before="240"/>
        <w:ind w:left="643" w:firstLine="0"/>
      </w:pPr>
      <w:r>
        <w:rPr>
          <w:u w:val="single"/>
        </w:rPr>
        <w:t>Целями</w:t>
      </w:r>
      <w:r>
        <w:rPr>
          <w:spacing w:val="-7"/>
          <w:u w:val="single"/>
        </w:rPr>
        <w:t xml:space="preserve"> </w:t>
      </w:r>
      <w:r>
        <w:rPr>
          <w:u w:val="single"/>
        </w:rPr>
        <w:t>реализации</w:t>
      </w:r>
      <w:r>
        <w:rPr>
          <w:spacing w:val="-2"/>
          <w:u w:val="single"/>
        </w:rPr>
        <w:t xml:space="preserve"> </w:t>
      </w:r>
      <w:r>
        <w:rPr>
          <w:u w:val="single"/>
        </w:rPr>
        <w:t>ООП</w:t>
      </w:r>
      <w:r>
        <w:rPr>
          <w:spacing w:val="-6"/>
          <w:u w:val="single"/>
        </w:rPr>
        <w:t xml:space="preserve"> </w:t>
      </w:r>
      <w:r>
        <w:rPr>
          <w:u w:val="single"/>
        </w:rPr>
        <w:t>ООО</w:t>
      </w:r>
      <w:r>
        <w:rPr>
          <w:spacing w:val="-7"/>
          <w:u w:val="single"/>
        </w:rPr>
        <w:t xml:space="preserve"> </w:t>
      </w:r>
      <w:r>
        <w:rPr>
          <w:spacing w:val="-2"/>
          <w:u w:val="single"/>
        </w:rPr>
        <w:t>являются:</w:t>
      </w:r>
    </w:p>
    <w:p w14:paraId="2189585F" w14:textId="77777777" w:rsidR="00DD28B4" w:rsidRDefault="006F0148">
      <w:pPr>
        <w:pStyle w:val="a3"/>
        <w:ind w:right="144"/>
      </w:pPr>
      <w:r>
        <w:t>организация учебного процесса с учётом целей, содержания и планируемых результатов основного общего образования, отражённых в ФГОС ООО;</w:t>
      </w:r>
    </w:p>
    <w:p w14:paraId="2D0FFF11" w14:textId="77777777" w:rsidR="00DD28B4" w:rsidRDefault="006F0148">
      <w:pPr>
        <w:pStyle w:val="a3"/>
        <w:ind w:right="140"/>
      </w:pPr>
      <w:r>
        <w:t>создание условий для становления и формирования личности обучающегося; 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59B8FEC0" w14:textId="77777777" w:rsidR="00DD28B4" w:rsidRDefault="006F0148">
      <w:pPr>
        <w:pStyle w:val="a3"/>
        <w:spacing w:before="1"/>
        <w:ind w:right="146"/>
      </w:pPr>
      <w:r>
        <w:t>Достижение поставленных целей реализации ООП ООО предусматривает решение следующих основных задач:</w:t>
      </w:r>
    </w:p>
    <w:p w14:paraId="2911E1D8" w14:textId="77777777" w:rsidR="00DD28B4" w:rsidRDefault="006F0148">
      <w:pPr>
        <w:pStyle w:val="a3"/>
        <w:ind w:right="140"/>
      </w:pPr>
      <w:r>
        <w:t xml:space="preserve">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w:t>
      </w:r>
      <w:r>
        <w:rPr>
          <w:spacing w:val="-2"/>
        </w:rPr>
        <w:t>самоопределению;</w:t>
      </w:r>
    </w:p>
    <w:p w14:paraId="2E11E9FF" w14:textId="77777777" w:rsidR="00DD28B4" w:rsidRDefault="006F0148">
      <w:pPr>
        <w:pStyle w:val="a3"/>
        <w:ind w:right="140"/>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w:t>
      </w:r>
      <w:r>
        <w:rPr>
          <w:spacing w:val="79"/>
        </w:rPr>
        <w:t xml:space="preserve">  </w:t>
      </w:r>
      <w:r>
        <w:t>государственными</w:t>
      </w:r>
      <w:r>
        <w:rPr>
          <w:spacing w:val="79"/>
        </w:rPr>
        <w:t xml:space="preserve">  </w:t>
      </w:r>
      <w:r>
        <w:t>потребностями</w:t>
      </w:r>
      <w:r>
        <w:rPr>
          <w:spacing w:val="79"/>
        </w:rPr>
        <w:t xml:space="preserve">  </w:t>
      </w:r>
      <w:r>
        <w:t>и</w:t>
      </w:r>
      <w:r>
        <w:rPr>
          <w:spacing w:val="78"/>
        </w:rPr>
        <w:t xml:space="preserve">  </w:t>
      </w:r>
      <w:r>
        <w:t>возможностями</w:t>
      </w:r>
      <w:r>
        <w:rPr>
          <w:spacing w:val="78"/>
        </w:rPr>
        <w:t xml:space="preserve">  </w:t>
      </w:r>
      <w:r>
        <w:t>обучающегося,</w:t>
      </w:r>
    </w:p>
    <w:p w14:paraId="004A9CE7" w14:textId="77777777" w:rsidR="00DD28B4" w:rsidRDefault="006F0148">
      <w:pPr>
        <w:pStyle w:val="a3"/>
        <w:spacing w:before="4"/>
        <w:ind w:left="0" w:firstLine="0"/>
        <w:jc w:val="left"/>
        <w:rPr>
          <w:sz w:val="16"/>
        </w:rPr>
      </w:pPr>
      <w:r>
        <w:rPr>
          <w:noProof/>
          <w:sz w:val="16"/>
          <w:lang w:eastAsia="ru-RU"/>
        </w:rPr>
        <mc:AlternateContent>
          <mc:Choice Requires="wps">
            <w:drawing>
              <wp:anchor distT="0" distB="0" distL="0" distR="0" simplePos="0" relativeHeight="487587840" behindDoc="1" locked="0" layoutInCell="1" allowOverlap="1" wp14:anchorId="58E6BCF9" wp14:editId="26EC72A0">
                <wp:simplePos x="0" y="0"/>
                <wp:positionH relativeFrom="page">
                  <wp:posOffset>719327</wp:posOffset>
                </wp:positionH>
                <wp:positionV relativeFrom="paragraph">
                  <wp:posOffset>135118</wp:posOffset>
                </wp:positionV>
                <wp:extent cx="1829435" cy="762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419F1B1" id="Graphic 1" o:spid="_x0000_s1026" style="position:absolute;margin-left:56.65pt;margin-top:10.65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FsmMQIAAOEEAAAOAAAAZHJzL2Uyb0RvYy54bWysVMFu2zAMvQ/YPwi6L06yLW2NOMXQosWA&#10;oivQDDsrshwbk0WNUmLn70fJVuptpxX1QabMJ+qRj/T6um81Oyp0DZiCL2ZzzpSRUDZmX/Dv27sP&#10;l5w5L0wpNBhV8JNy/Hrz/t26s7laQg26VMgoiHF5Zwtee2/zLHOyVq1wM7DKkLMCbIWnLe6zEkVH&#10;0VudLefzVdYBlhZBKufo6+3g5JsYv6qU9N+qyinPdMGJm48rxnUX1myzFvkeha0bOdIQr2DRisbQ&#10;pedQt8ILdsDmn1BtIxEcVH4moc2gqhqpYg6UzWL+VzbPtbAq5kLFcfZcJvd2YeXj8QlZU5J2nBnR&#10;kkT3YzUWoTiddTlhnu0ThvScfQD505Ej+8MTNm7E9BW2AUvJsT5W+nSutOo9k/Rxcbm8+vTxM2eS&#10;fBerZRQiE3k6Kw/O3yuIccTxwflBpzJZok6W7E0ykdQOOuuos+eMdEbOSOfdoLMVPpwL5ILJugmR&#10;euQRnC0c1RYizIcUzmxTIsT0BaPNFEtNNkElX3rbGG/AXKwWV4EXBUvu9B5g02v/C5yqmcJJDU4N&#10;N4W845XnWtD102o70E1512gd0ne4391oZEcRxic+I+MJLHbCIH5ogx2UJ2qpjrqo4O7XQaDiTH81&#10;1LRhAJOBydglA72+gTimsfLo/Lb/IdAyS2bBPfXOI6SREHlqC+IfAAM2nDTw5eChakLPRG4Do3FD&#10;cxTzH2c+DOp0H1Evf6bNbwAAAP//AwBQSwMEFAAGAAgAAAAhADDDEp3gAAAACQEAAA8AAABkcnMv&#10;ZG93bnJldi54bWxMj81OwzAQhO9IvIO1SFxQ6/yUCkKcqgriABUCCuLsxkscEdvBdlvz9iwnOK1m&#10;dzT7Tb1KZmQH9GFwVkA+z4Ch7ZwabC/g7fVudgUsRGmVHJ1FAd8YYNWcntSyUu5oX/CwjT2jEBsq&#10;KUDHOFWch06jkWHuJrR0+3DeyEjS91x5eaRwM/Iiy5bcyMHSBy0nbDV2n9u9EdCmtL59utfdxQM+&#10;P76X174tvzZCnJ+l9Q2wiCn+meEXn9ChIaad21sV2Eg6L0uyCihymmRYZPkC2I4WxSXwpub/GzQ/&#10;AAAA//8DAFBLAQItABQABgAIAAAAIQC2gziS/gAAAOEBAAATAAAAAAAAAAAAAAAAAAAAAABbQ29u&#10;dGVudF9UeXBlc10ueG1sUEsBAi0AFAAGAAgAAAAhADj9If/WAAAAlAEAAAsAAAAAAAAAAAAAAAAA&#10;LwEAAF9yZWxzLy5yZWxzUEsBAi0AFAAGAAgAAAAhABl8WyYxAgAA4QQAAA4AAAAAAAAAAAAAAAAA&#10;LgIAAGRycy9lMm9Eb2MueG1sUEsBAi0AFAAGAAgAAAAhADDDEp3gAAAACQEAAA8AAAAAAAAAAAAA&#10;AAAAiwQAAGRycy9kb3ducmV2LnhtbFBLBQYAAAAABAAEAPMAAACYBQAAAAA=&#10;" path="m1829435,l,,,7619r1829435,l1829435,xe" fillcolor="black" stroked="f">
                <v:path arrowok="t"/>
                <w10:wrap type="topAndBottom" anchorx="page"/>
              </v:shape>
            </w:pict>
          </mc:Fallback>
        </mc:AlternateContent>
      </w:r>
    </w:p>
    <w:p w14:paraId="49720569" w14:textId="77777777" w:rsidR="00DD28B4" w:rsidRDefault="006F0148">
      <w:pPr>
        <w:spacing w:before="99" w:line="242" w:lineRule="auto"/>
        <w:ind w:left="282" w:right="207"/>
        <w:rPr>
          <w:sz w:val="16"/>
        </w:rPr>
      </w:pPr>
      <w:r>
        <w:rPr>
          <w:position w:val="7"/>
          <w:sz w:val="13"/>
        </w:rPr>
        <w:t>1</w:t>
      </w:r>
      <w:r>
        <w:rPr>
          <w:spacing w:val="34"/>
          <w:position w:val="7"/>
          <w:sz w:val="13"/>
        </w:rPr>
        <w:t xml:space="preserve"> </w:t>
      </w:r>
      <w:r>
        <w:rPr>
          <w:sz w:val="16"/>
        </w:rPr>
        <w:t>Пункт 31 Федерального государственного образовательного стандарта основного общего образования, утвержденного приказом</w:t>
      </w:r>
      <w:r>
        <w:rPr>
          <w:spacing w:val="40"/>
          <w:sz w:val="16"/>
        </w:rPr>
        <w:t xml:space="preserve"> </w:t>
      </w:r>
      <w:r>
        <w:rPr>
          <w:sz w:val="16"/>
        </w:rPr>
        <w:t>Министерства</w:t>
      </w:r>
      <w:r>
        <w:rPr>
          <w:spacing w:val="-2"/>
          <w:sz w:val="16"/>
        </w:rPr>
        <w:t xml:space="preserve"> </w:t>
      </w:r>
      <w:r>
        <w:rPr>
          <w:sz w:val="16"/>
        </w:rPr>
        <w:t>просвещения</w:t>
      </w:r>
      <w:r>
        <w:rPr>
          <w:spacing w:val="-2"/>
          <w:sz w:val="16"/>
        </w:rPr>
        <w:t xml:space="preserve"> </w:t>
      </w:r>
      <w:r>
        <w:rPr>
          <w:sz w:val="16"/>
        </w:rPr>
        <w:t>Российской</w:t>
      </w:r>
      <w:r>
        <w:rPr>
          <w:spacing w:val="-2"/>
          <w:sz w:val="16"/>
        </w:rPr>
        <w:t xml:space="preserve"> </w:t>
      </w:r>
      <w:r>
        <w:rPr>
          <w:sz w:val="16"/>
        </w:rPr>
        <w:t>Федерации</w:t>
      </w:r>
      <w:r>
        <w:rPr>
          <w:spacing w:val="-4"/>
          <w:sz w:val="16"/>
        </w:rPr>
        <w:t xml:space="preserve"> </w:t>
      </w:r>
      <w:r>
        <w:rPr>
          <w:sz w:val="16"/>
        </w:rPr>
        <w:t>от</w:t>
      </w:r>
      <w:r>
        <w:rPr>
          <w:spacing w:val="-1"/>
          <w:sz w:val="16"/>
        </w:rPr>
        <w:t xml:space="preserve"> </w:t>
      </w:r>
      <w:r>
        <w:rPr>
          <w:sz w:val="16"/>
        </w:rPr>
        <w:t>31 мая 2021</w:t>
      </w:r>
      <w:r>
        <w:rPr>
          <w:spacing w:val="-2"/>
          <w:sz w:val="16"/>
        </w:rPr>
        <w:t xml:space="preserve"> </w:t>
      </w:r>
      <w:r>
        <w:rPr>
          <w:sz w:val="16"/>
        </w:rPr>
        <w:t>г.</w:t>
      </w:r>
      <w:r>
        <w:rPr>
          <w:spacing w:val="-5"/>
          <w:sz w:val="16"/>
        </w:rPr>
        <w:t xml:space="preserve"> </w:t>
      </w:r>
      <w:r>
        <w:rPr>
          <w:sz w:val="16"/>
        </w:rPr>
        <w:t>№</w:t>
      </w:r>
      <w:r>
        <w:rPr>
          <w:spacing w:val="-1"/>
          <w:sz w:val="16"/>
        </w:rPr>
        <w:t xml:space="preserve"> </w:t>
      </w:r>
      <w:r>
        <w:rPr>
          <w:sz w:val="16"/>
        </w:rPr>
        <w:t>287</w:t>
      </w:r>
      <w:r>
        <w:rPr>
          <w:spacing w:val="-1"/>
          <w:sz w:val="16"/>
        </w:rPr>
        <w:t xml:space="preserve"> </w:t>
      </w:r>
      <w:r>
        <w:rPr>
          <w:sz w:val="16"/>
        </w:rPr>
        <w:t>(зарегистрирован</w:t>
      </w:r>
      <w:r>
        <w:rPr>
          <w:spacing w:val="-3"/>
          <w:sz w:val="16"/>
        </w:rPr>
        <w:t xml:space="preserve"> </w:t>
      </w:r>
      <w:r>
        <w:rPr>
          <w:sz w:val="16"/>
        </w:rPr>
        <w:t>Министерством</w:t>
      </w:r>
      <w:r>
        <w:rPr>
          <w:spacing w:val="-2"/>
          <w:sz w:val="16"/>
        </w:rPr>
        <w:t xml:space="preserve"> </w:t>
      </w:r>
      <w:r>
        <w:rPr>
          <w:sz w:val="16"/>
        </w:rPr>
        <w:t>юстиции</w:t>
      </w:r>
      <w:r>
        <w:rPr>
          <w:spacing w:val="-4"/>
          <w:sz w:val="16"/>
        </w:rPr>
        <w:t xml:space="preserve"> </w:t>
      </w:r>
      <w:r>
        <w:rPr>
          <w:sz w:val="16"/>
        </w:rPr>
        <w:t>Российской</w:t>
      </w:r>
      <w:r>
        <w:rPr>
          <w:spacing w:val="-2"/>
          <w:sz w:val="16"/>
        </w:rPr>
        <w:t xml:space="preserve"> </w:t>
      </w:r>
      <w:r>
        <w:rPr>
          <w:sz w:val="16"/>
        </w:rPr>
        <w:t>Федерации</w:t>
      </w:r>
      <w:r>
        <w:rPr>
          <w:spacing w:val="40"/>
          <w:sz w:val="16"/>
        </w:rPr>
        <w:t xml:space="preserve"> </w:t>
      </w:r>
      <w:r>
        <w:rPr>
          <w:sz w:val="16"/>
        </w:rPr>
        <w:t>5 июля 2021 г., регистрационный № 64101), с изменениями, внесенными приказом Министерства просвещения Российской Федерации от 18</w:t>
      </w:r>
      <w:r>
        <w:rPr>
          <w:spacing w:val="40"/>
          <w:sz w:val="16"/>
        </w:rPr>
        <w:t xml:space="preserve"> </w:t>
      </w:r>
      <w:r>
        <w:rPr>
          <w:sz w:val="16"/>
        </w:rPr>
        <w:t>июля 2022 г. № 568 (зарегистрирован Минюстом России 17 августа 2022 г., регистрационный № 69675) (далее – ФГОС ООО, утвержденный</w:t>
      </w:r>
      <w:r>
        <w:rPr>
          <w:spacing w:val="40"/>
          <w:sz w:val="16"/>
        </w:rPr>
        <w:t xml:space="preserve"> </w:t>
      </w:r>
      <w:r>
        <w:rPr>
          <w:sz w:val="16"/>
        </w:rPr>
        <w:t>приказом № 287); пункт 14 Федерального государственного образовательного стандарта основного общего образования, утвержденного</w:t>
      </w:r>
      <w:r>
        <w:rPr>
          <w:spacing w:val="40"/>
          <w:sz w:val="16"/>
        </w:rPr>
        <w:t xml:space="preserve"> </w:t>
      </w:r>
      <w:r>
        <w:rPr>
          <w:sz w:val="16"/>
        </w:rPr>
        <w:t>приказом Министерства образования и науки Российской Федерации от 17 декабря 2010 г. № 1897 (зарегистрирован Министерством юстиции</w:t>
      </w:r>
      <w:r>
        <w:rPr>
          <w:spacing w:val="40"/>
          <w:sz w:val="16"/>
        </w:rPr>
        <w:t xml:space="preserve"> </w:t>
      </w:r>
      <w:r>
        <w:rPr>
          <w:sz w:val="16"/>
        </w:rPr>
        <w:t>Российской Федерации 1 февраля 2011 г., регистрационный № 19644), с изменениями, внесенными приказами Министерства образования и</w:t>
      </w:r>
      <w:r>
        <w:rPr>
          <w:spacing w:val="40"/>
          <w:sz w:val="16"/>
        </w:rPr>
        <w:t xml:space="preserve"> </w:t>
      </w:r>
      <w:r>
        <w:rPr>
          <w:sz w:val="16"/>
        </w:rPr>
        <w:t>науки Российской Федерации от 29 декабря 2014 г. № 1644 (зарегистрирован Министерством юстиции Российской Федерации 6 февраля 2015</w:t>
      </w:r>
      <w:r>
        <w:rPr>
          <w:spacing w:val="40"/>
          <w:sz w:val="16"/>
        </w:rPr>
        <w:t xml:space="preserve"> </w:t>
      </w:r>
      <w:r>
        <w:rPr>
          <w:sz w:val="16"/>
        </w:rPr>
        <w:t>г.,</w:t>
      </w:r>
      <w:r>
        <w:rPr>
          <w:spacing w:val="-2"/>
          <w:sz w:val="16"/>
        </w:rPr>
        <w:t xml:space="preserve"> </w:t>
      </w:r>
      <w:r>
        <w:rPr>
          <w:sz w:val="16"/>
        </w:rPr>
        <w:t>регистрационный</w:t>
      </w:r>
      <w:r>
        <w:rPr>
          <w:spacing w:val="-1"/>
          <w:sz w:val="16"/>
        </w:rPr>
        <w:t xml:space="preserve"> </w:t>
      </w:r>
      <w:r>
        <w:rPr>
          <w:sz w:val="16"/>
        </w:rPr>
        <w:t>№</w:t>
      </w:r>
      <w:r>
        <w:rPr>
          <w:spacing w:val="-4"/>
          <w:sz w:val="16"/>
        </w:rPr>
        <w:t xml:space="preserve"> </w:t>
      </w:r>
      <w:r>
        <w:rPr>
          <w:sz w:val="16"/>
        </w:rPr>
        <w:t>35915),</w:t>
      </w:r>
      <w:r>
        <w:rPr>
          <w:spacing w:val="-4"/>
          <w:sz w:val="16"/>
        </w:rPr>
        <w:t xml:space="preserve"> </w:t>
      </w:r>
      <w:r>
        <w:rPr>
          <w:sz w:val="16"/>
        </w:rPr>
        <w:t>от</w:t>
      </w:r>
      <w:r>
        <w:rPr>
          <w:spacing w:val="-1"/>
          <w:sz w:val="16"/>
        </w:rPr>
        <w:t xml:space="preserve"> </w:t>
      </w:r>
      <w:r>
        <w:rPr>
          <w:sz w:val="16"/>
        </w:rPr>
        <w:t>31 декабря</w:t>
      </w:r>
      <w:r>
        <w:rPr>
          <w:spacing w:val="-2"/>
          <w:sz w:val="16"/>
        </w:rPr>
        <w:t xml:space="preserve"> </w:t>
      </w:r>
      <w:r>
        <w:rPr>
          <w:sz w:val="16"/>
        </w:rPr>
        <w:t>2015</w:t>
      </w:r>
      <w:r>
        <w:rPr>
          <w:spacing w:val="-2"/>
          <w:sz w:val="16"/>
        </w:rPr>
        <w:t xml:space="preserve"> </w:t>
      </w:r>
      <w:r>
        <w:rPr>
          <w:sz w:val="16"/>
        </w:rPr>
        <w:t>г.</w:t>
      </w:r>
      <w:r>
        <w:rPr>
          <w:spacing w:val="-2"/>
          <w:sz w:val="16"/>
        </w:rPr>
        <w:t xml:space="preserve"> </w:t>
      </w:r>
      <w:r>
        <w:rPr>
          <w:sz w:val="16"/>
        </w:rPr>
        <w:t>№</w:t>
      </w:r>
      <w:r>
        <w:rPr>
          <w:spacing w:val="-1"/>
          <w:sz w:val="16"/>
        </w:rPr>
        <w:t xml:space="preserve"> </w:t>
      </w:r>
      <w:r>
        <w:rPr>
          <w:sz w:val="16"/>
        </w:rPr>
        <w:t>1577</w:t>
      </w:r>
      <w:r>
        <w:rPr>
          <w:spacing w:val="-1"/>
          <w:sz w:val="16"/>
        </w:rPr>
        <w:t xml:space="preserve"> </w:t>
      </w:r>
      <w:r>
        <w:rPr>
          <w:sz w:val="16"/>
        </w:rPr>
        <w:t>(зарегистрирован</w:t>
      </w:r>
      <w:r>
        <w:rPr>
          <w:spacing w:val="-3"/>
          <w:sz w:val="16"/>
        </w:rPr>
        <w:t xml:space="preserve"> </w:t>
      </w:r>
      <w:r>
        <w:rPr>
          <w:sz w:val="16"/>
        </w:rPr>
        <w:t>Министерством</w:t>
      </w:r>
      <w:r>
        <w:rPr>
          <w:spacing w:val="-2"/>
          <w:sz w:val="16"/>
        </w:rPr>
        <w:t xml:space="preserve"> </w:t>
      </w:r>
      <w:r>
        <w:rPr>
          <w:sz w:val="16"/>
        </w:rPr>
        <w:t>юстиции</w:t>
      </w:r>
      <w:r>
        <w:rPr>
          <w:spacing w:val="-7"/>
          <w:sz w:val="16"/>
        </w:rPr>
        <w:t xml:space="preserve"> </w:t>
      </w:r>
      <w:r>
        <w:rPr>
          <w:sz w:val="16"/>
        </w:rPr>
        <w:t>Российской</w:t>
      </w:r>
      <w:r>
        <w:rPr>
          <w:spacing w:val="-2"/>
          <w:sz w:val="16"/>
        </w:rPr>
        <w:t xml:space="preserve"> </w:t>
      </w:r>
      <w:r>
        <w:rPr>
          <w:sz w:val="16"/>
        </w:rPr>
        <w:t>Федерации</w:t>
      </w:r>
      <w:r>
        <w:rPr>
          <w:spacing w:val="-2"/>
          <w:sz w:val="16"/>
        </w:rPr>
        <w:t xml:space="preserve"> </w:t>
      </w:r>
      <w:r>
        <w:rPr>
          <w:sz w:val="16"/>
        </w:rPr>
        <w:t>2</w:t>
      </w:r>
      <w:r>
        <w:rPr>
          <w:spacing w:val="-1"/>
          <w:sz w:val="16"/>
        </w:rPr>
        <w:t xml:space="preserve"> </w:t>
      </w:r>
      <w:r>
        <w:rPr>
          <w:sz w:val="16"/>
        </w:rPr>
        <w:t>февраля</w:t>
      </w:r>
      <w:r>
        <w:rPr>
          <w:spacing w:val="-1"/>
          <w:sz w:val="16"/>
        </w:rPr>
        <w:t xml:space="preserve"> </w:t>
      </w:r>
      <w:r>
        <w:rPr>
          <w:sz w:val="16"/>
        </w:rPr>
        <w:t>2016</w:t>
      </w:r>
      <w:r>
        <w:rPr>
          <w:spacing w:val="40"/>
          <w:sz w:val="16"/>
        </w:rPr>
        <w:t xml:space="preserve"> </w:t>
      </w:r>
      <w:r>
        <w:rPr>
          <w:sz w:val="16"/>
        </w:rPr>
        <w:lastRenderedPageBreak/>
        <w:t>г., регистрационный № 40937) и приказом Министерства просвещения Российской Федерации от 11 декабря 2020 г. № 712 (зарегистрирован</w:t>
      </w:r>
      <w:r>
        <w:rPr>
          <w:spacing w:val="40"/>
          <w:sz w:val="16"/>
        </w:rPr>
        <w:t xml:space="preserve"> </w:t>
      </w:r>
      <w:r>
        <w:rPr>
          <w:sz w:val="16"/>
        </w:rPr>
        <w:t>Министерством</w:t>
      </w:r>
      <w:r>
        <w:rPr>
          <w:spacing w:val="-2"/>
          <w:sz w:val="16"/>
        </w:rPr>
        <w:t xml:space="preserve"> </w:t>
      </w:r>
      <w:r>
        <w:rPr>
          <w:sz w:val="16"/>
        </w:rPr>
        <w:t>юстиции</w:t>
      </w:r>
      <w:r>
        <w:rPr>
          <w:spacing w:val="-4"/>
          <w:sz w:val="16"/>
        </w:rPr>
        <w:t xml:space="preserve"> </w:t>
      </w:r>
      <w:r>
        <w:rPr>
          <w:sz w:val="16"/>
        </w:rPr>
        <w:t>Российской</w:t>
      </w:r>
      <w:r>
        <w:rPr>
          <w:spacing w:val="-1"/>
          <w:sz w:val="16"/>
        </w:rPr>
        <w:t xml:space="preserve"> </w:t>
      </w:r>
      <w:r>
        <w:rPr>
          <w:sz w:val="16"/>
        </w:rPr>
        <w:t>Федерации</w:t>
      </w:r>
      <w:r>
        <w:rPr>
          <w:spacing w:val="-2"/>
          <w:sz w:val="16"/>
        </w:rPr>
        <w:t xml:space="preserve"> </w:t>
      </w:r>
      <w:r>
        <w:rPr>
          <w:sz w:val="16"/>
        </w:rPr>
        <w:t>25</w:t>
      </w:r>
      <w:r>
        <w:rPr>
          <w:spacing w:val="-2"/>
          <w:sz w:val="16"/>
        </w:rPr>
        <w:t xml:space="preserve"> </w:t>
      </w:r>
      <w:r>
        <w:rPr>
          <w:sz w:val="16"/>
        </w:rPr>
        <w:t>декабря 2020</w:t>
      </w:r>
      <w:r>
        <w:rPr>
          <w:spacing w:val="-2"/>
          <w:sz w:val="16"/>
        </w:rPr>
        <w:t xml:space="preserve"> </w:t>
      </w:r>
      <w:r>
        <w:rPr>
          <w:sz w:val="16"/>
        </w:rPr>
        <w:t>г.,</w:t>
      </w:r>
      <w:r>
        <w:rPr>
          <w:spacing w:val="-4"/>
          <w:sz w:val="16"/>
        </w:rPr>
        <w:t xml:space="preserve"> </w:t>
      </w:r>
      <w:r>
        <w:rPr>
          <w:sz w:val="16"/>
        </w:rPr>
        <w:t>регистрационный</w:t>
      </w:r>
      <w:r>
        <w:rPr>
          <w:spacing w:val="-4"/>
          <w:sz w:val="16"/>
        </w:rPr>
        <w:t xml:space="preserve"> </w:t>
      </w:r>
      <w:r>
        <w:rPr>
          <w:sz w:val="16"/>
        </w:rPr>
        <w:t>№</w:t>
      </w:r>
      <w:r>
        <w:rPr>
          <w:spacing w:val="-1"/>
          <w:sz w:val="16"/>
        </w:rPr>
        <w:t xml:space="preserve"> </w:t>
      </w:r>
      <w:r>
        <w:rPr>
          <w:sz w:val="16"/>
        </w:rPr>
        <w:t>61828)</w:t>
      </w:r>
      <w:r>
        <w:rPr>
          <w:spacing w:val="-1"/>
          <w:sz w:val="16"/>
        </w:rPr>
        <w:t xml:space="preserve"> </w:t>
      </w:r>
      <w:r>
        <w:rPr>
          <w:sz w:val="16"/>
        </w:rPr>
        <w:t>(далее</w:t>
      </w:r>
      <w:r>
        <w:rPr>
          <w:spacing w:val="-1"/>
          <w:sz w:val="16"/>
        </w:rPr>
        <w:t xml:space="preserve"> </w:t>
      </w:r>
      <w:r>
        <w:rPr>
          <w:sz w:val="16"/>
        </w:rPr>
        <w:t>–</w:t>
      </w:r>
      <w:r>
        <w:rPr>
          <w:spacing w:val="-2"/>
          <w:sz w:val="16"/>
        </w:rPr>
        <w:t xml:space="preserve"> </w:t>
      </w:r>
      <w:r>
        <w:rPr>
          <w:sz w:val="16"/>
        </w:rPr>
        <w:t>ФГОС ООО,</w:t>
      </w:r>
      <w:r>
        <w:rPr>
          <w:spacing w:val="-2"/>
          <w:sz w:val="16"/>
        </w:rPr>
        <w:t xml:space="preserve"> </w:t>
      </w:r>
      <w:r>
        <w:rPr>
          <w:sz w:val="16"/>
        </w:rPr>
        <w:t>утвержденный</w:t>
      </w:r>
      <w:r>
        <w:rPr>
          <w:spacing w:val="-3"/>
          <w:sz w:val="16"/>
        </w:rPr>
        <w:t xml:space="preserve"> </w:t>
      </w:r>
      <w:r>
        <w:rPr>
          <w:sz w:val="16"/>
        </w:rPr>
        <w:t>приказом</w:t>
      </w:r>
    </w:p>
    <w:p w14:paraId="36466F87" w14:textId="77777777" w:rsidR="00DD28B4" w:rsidRDefault="006F0148">
      <w:pPr>
        <w:spacing w:line="176" w:lineRule="exact"/>
        <w:ind w:left="282"/>
        <w:rPr>
          <w:sz w:val="16"/>
        </w:rPr>
      </w:pPr>
      <w:r>
        <w:rPr>
          <w:sz w:val="16"/>
        </w:rPr>
        <w:t xml:space="preserve">№ </w:t>
      </w:r>
      <w:r>
        <w:rPr>
          <w:spacing w:val="-2"/>
          <w:sz w:val="16"/>
        </w:rPr>
        <w:t>1897).</w:t>
      </w:r>
    </w:p>
    <w:p w14:paraId="473162DD" w14:textId="77777777" w:rsidR="00DD28B4" w:rsidRDefault="006F0148">
      <w:pPr>
        <w:pStyle w:val="a3"/>
        <w:spacing w:before="61"/>
        <w:ind w:firstLine="0"/>
      </w:pPr>
      <w:r>
        <w:t>индивидуальными</w:t>
      </w:r>
      <w:r>
        <w:rPr>
          <w:spacing w:val="-4"/>
        </w:rPr>
        <w:t xml:space="preserve"> </w:t>
      </w:r>
      <w:r>
        <w:t>особенностями</w:t>
      </w:r>
      <w:r>
        <w:rPr>
          <w:spacing w:val="-3"/>
        </w:rPr>
        <w:t xml:space="preserve"> </w:t>
      </w:r>
      <w:r>
        <w:t>его</w:t>
      </w:r>
      <w:r>
        <w:rPr>
          <w:spacing w:val="-5"/>
        </w:rPr>
        <w:t xml:space="preserve"> </w:t>
      </w:r>
      <w:r>
        <w:t>развития</w:t>
      </w:r>
      <w:r>
        <w:rPr>
          <w:spacing w:val="-5"/>
        </w:rPr>
        <w:t xml:space="preserve"> </w:t>
      </w:r>
      <w:r>
        <w:t>и</w:t>
      </w:r>
      <w:r>
        <w:rPr>
          <w:spacing w:val="-3"/>
        </w:rPr>
        <w:t xml:space="preserve"> </w:t>
      </w:r>
      <w:r>
        <w:t>состояния</w:t>
      </w:r>
      <w:r>
        <w:rPr>
          <w:spacing w:val="-3"/>
        </w:rPr>
        <w:t xml:space="preserve"> </w:t>
      </w:r>
      <w:r>
        <w:rPr>
          <w:spacing w:val="-2"/>
        </w:rPr>
        <w:t>здоровья;</w:t>
      </w:r>
    </w:p>
    <w:p w14:paraId="4CAA8370" w14:textId="77777777" w:rsidR="00DD28B4" w:rsidRDefault="006F0148">
      <w:pPr>
        <w:pStyle w:val="a3"/>
        <w:ind w:right="139"/>
      </w:pPr>
      <w:r>
        <w:t>обеспечение преемственности основного общего и среднего общего образования; достижение планируемых результатов освоения ФОП ООО всеми обучающимися, в том числе обучающимися с ограниченными возможностями здоровья;</w:t>
      </w:r>
    </w:p>
    <w:p w14:paraId="448140A5" w14:textId="77777777" w:rsidR="00DD28B4" w:rsidRDefault="006F0148">
      <w:pPr>
        <w:pStyle w:val="a3"/>
        <w:ind w:right="140"/>
      </w:pPr>
      <w:r>
        <w:t>обеспечение доступности получения качественного основного общего образования; 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2D99D56E" w14:textId="77777777" w:rsidR="00DD28B4" w:rsidRDefault="006F0148">
      <w:pPr>
        <w:pStyle w:val="a3"/>
        <w:ind w:right="141"/>
      </w:pPr>
      <w:r>
        <w:t>организация интеллектуальных и творческих соревнований, научно-технического</w:t>
      </w:r>
      <w:r>
        <w:rPr>
          <w:spacing w:val="40"/>
        </w:rPr>
        <w:t xml:space="preserve"> </w:t>
      </w:r>
      <w:r>
        <w:t>творчества и проектно-исследовательской деятельности;</w:t>
      </w:r>
    </w:p>
    <w:p w14:paraId="019DAE7D" w14:textId="77777777" w:rsidR="00DD28B4" w:rsidRDefault="006F0148">
      <w:pPr>
        <w:pStyle w:val="a3"/>
        <w:tabs>
          <w:tab w:val="left" w:pos="1699"/>
          <w:tab w:val="left" w:pos="3443"/>
          <w:tab w:val="left" w:pos="3957"/>
          <w:tab w:val="left" w:pos="5277"/>
          <w:tab w:val="left" w:pos="6595"/>
          <w:tab w:val="left" w:pos="8601"/>
        </w:tabs>
        <w:ind w:right="140"/>
        <w:jc w:val="left"/>
      </w:pPr>
      <w:r>
        <w:rPr>
          <w:spacing w:val="-2"/>
        </w:rPr>
        <w:t>участие</w:t>
      </w:r>
      <w:r>
        <w:tab/>
      </w:r>
      <w:r>
        <w:rPr>
          <w:spacing w:val="-2"/>
        </w:rPr>
        <w:t>обучающихся,</w:t>
      </w:r>
      <w:r>
        <w:tab/>
      </w:r>
      <w:r>
        <w:rPr>
          <w:spacing w:val="-6"/>
        </w:rPr>
        <w:t>их</w:t>
      </w:r>
      <w:r>
        <w:tab/>
      </w:r>
      <w:r>
        <w:rPr>
          <w:spacing w:val="-2"/>
        </w:rPr>
        <w:t>родителей</w:t>
      </w:r>
      <w:r>
        <w:tab/>
      </w:r>
      <w:r>
        <w:rPr>
          <w:spacing w:val="-2"/>
        </w:rPr>
        <w:t>(законных</w:t>
      </w:r>
      <w:r>
        <w:tab/>
      </w:r>
      <w:r>
        <w:rPr>
          <w:spacing w:val="-2"/>
        </w:rPr>
        <w:t>представителей),</w:t>
      </w:r>
      <w:r>
        <w:tab/>
      </w:r>
      <w:r>
        <w:rPr>
          <w:spacing w:val="-2"/>
        </w:rPr>
        <w:t xml:space="preserve">педагогических </w:t>
      </w:r>
      <w:r>
        <w:t>работников в проектировании и развитии социальной среды образовательной организации;</w:t>
      </w:r>
    </w:p>
    <w:p w14:paraId="193B9681" w14:textId="77777777" w:rsidR="00DD28B4" w:rsidRDefault="006F0148">
      <w:pPr>
        <w:pStyle w:val="a3"/>
        <w:jc w:val="left"/>
      </w:pPr>
      <w:r>
        <w:t>включение обучающихся в процессы познания и преобразования социальной среды (населенного</w:t>
      </w:r>
      <w:r>
        <w:rPr>
          <w:spacing w:val="80"/>
        </w:rPr>
        <w:t xml:space="preserve"> </w:t>
      </w:r>
      <w:r>
        <w:t>пункта,</w:t>
      </w:r>
      <w:r>
        <w:rPr>
          <w:spacing w:val="80"/>
        </w:rPr>
        <w:t xml:space="preserve"> </w:t>
      </w:r>
      <w:r>
        <w:t>района,</w:t>
      </w:r>
      <w:r>
        <w:rPr>
          <w:spacing w:val="80"/>
        </w:rPr>
        <w:t xml:space="preserve"> </w:t>
      </w:r>
      <w:r>
        <w:t>города)</w:t>
      </w:r>
      <w:r>
        <w:rPr>
          <w:spacing w:val="80"/>
        </w:rPr>
        <w:t xml:space="preserve"> </w:t>
      </w:r>
      <w:r>
        <w:t>для</w:t>
      </w:r>
      <w:r>
        <w:rPr>
          <w:spacing w:val="80"/>
        </w:rPr>
        <w:t xml:space="preserve"> </w:t>
      </w:r>
      <w:r>
        <w:t>приобретения</w:t>
      </w:r>
      <w:r>
        <w:rPr>
          <w:spacing w:val="80"/>
        </w:rPr>
        <w:t xml:space="preserve"> </w:t>
      </w:r>
      <w:r>
        <w:t>опыта</w:t>
      </w:r>
      <w:r>
        <w:rPr>
          <w:spacing w:val="80"/>
        </w:rPr>
        <w:t xml:space="preserve"> </w:t>
      </w:r>
      <w:r>
        <w:t>реального</w:t>
      </w:r>
      <w:r>
        <w:rPr>
          <w:spacing w:val="80"/>
        </w:rPr>
        <w:t xml:space="preserve"> </w:t>
      </w:r>
      <w:r>
        <w:t>управления</w:t>
      </w:r>
      <w:r>
        <w:rPr>
          <w:spacing w:val="80"/>
        </w:rPr>
        <w:t xml:space="preserve"> </w:t>
      </w:r>
      <w:r>
        <w:t>и</w:t>
      </w:r>
      <w:r>
        <w:rPr>
          <w:spacing w:val="40"/>
        </w:rPr>
        <w:t xml:space="preserve"> </w:t>
      </w:r>
      <w:r>
        <w:rPr>
          <w:spacing w:val="-2"/>
        </w:rPr>
        <w:t>действия;</w:t>
      </w:r>
    </w:p>
    <w:p w14:paraId="1E0982F9" w14:textId="77777777" w:rsidR="00DD28B4" w:rsidRDefault="006F0148">
      <w:pPr>
        <w:pStyle w:val="a3"/>
        <w:ind w:right="140"/>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6DF23A99" w14:textId="77777777" w:rsidR="00DD28B4" w:rsidRDefault="006F0148">
      <w:pPr>
        <w:pStyle w:val="a3"/>
        <w:ind w:right="141"/>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00BEE141" w14:textId="77777777" w:rsidR="00DD28B4" w:rsidRDefault="006F0148">
      <w:pPr>
        <w:pStyle w:val="1"/>
        <w:numPr>
          <w:ilvl w:val="2"/>
          <w:numId w:val="84"/>
        </w:numPr>
        <w:tabs>
          <w:tab w:val="left" w:pos="1715"/>
        </w:tabs>
        <w:spacing w:before="239"/>
        <w:ind w:left="1715" w:hanging="599"/>
        <w:jc w:val="left"/>
      </w:pPr>
      <w:bookmarkStart w:id="4" w:name="_TOC_250036"/>
      <w:r>
        <w:t>Принципы</w:t>
      </w:r>
      <w:r>
        <w:rPr>
          <w:spacing w:val="-4"/>
        </w:rPr>
        <w:t xml:space="preserve"> </w:t>
      </w:r>
      <w:r>
        <w:t>формирования</w:t>
      </w:r>
      <w:r>
        <w:rPr>
          <w:spacing w:val="-6"/>
        </w:rPr>
        <w:t xml:space="preserve"> </w:t>
      </w:r>
      <w:r>
        <w:t>и</w:t>
      </w:r>
      <w:r>
        <w:rPr>
          <w:spacing w:val="-4"/>
        </w:rPr>
        <w:t xml:space="preserve"> </w:t>
      </w:r>
      <w:r>
        <w:t>механизмы</w:t>
      </w:r>
      <w:r>
        <w:rPr>
          <w:spacing w:val="-8"/>
        </w:rPr>
        <w:t xml:space="preserve"> </w:t>
      </w:r>
      <w:r>
        <w:t>реализации</w:t>
      </w:r>
      <w:r>
        <w:rPr>
          <w:spacing w:val="-1"/>
        </w:rPr>
        <w:t xml:space="preserve"> </w:t>
      </w:r>
      <w:r>
        <w:t>программы</w:t>
      </w:r>
      <w:r>
        <w:rPr>
          <w:spacing w:val="-3"/>
        </w:rPr>
        <w:t xml:space="preserve"> </w:t>
      </w:r>
      <w:bookmarkEnd w:id="4"/>
      <w:r>
        <w:rPr>
          <w:spacing w:val="-5"/>
        </w:rPr>
        <w:t>ООО</w:t>
      </w:r>
    </w:p>
    <w:p w14:paraId="35D4386E" w14:textId="77777777" w:rsidR="00DD28B4" w:rsidRDefault="006F0148">
      <w:pPr>
        <w:pStyle w:val="a3"/>
        <w:spacing w:before="240"/>
        <w:ind w:left="643" w:firstLine="0"/>
      </w:pPr>
      <w:r>
        <w:t>ООП</w:t>
      </w:r>
      <w:r>
        <w:rPr>
          <w:spacing w:val="-3"/>
        </w:rPr>
        <w:t xml:space="preserve"> </w:t>
      </w:r>
      <w:r>
        <w:t>ООО</w:t>
      </w:r>
      <w:r>
        <w:rPr>
          <w:spacing w:val="-2"/>
        </w:rPr>
        <w:t xml:space="preserve"> </w:t>
      </w:r>
      <w:r>
        <w:t>учитывает</w:t>
      </w:r>
      <w:r>
        <w:rPr>
          <w:spacing w:val="-3"/>
        </w:rPr>
        <w:t xml:space="preserve"> </w:t>
      </w:r>
      <w:r>
        <w:t>следующие</w:t>
      </w:r>
      <w:r>
        <w:rPr>
          <w:spacing w:val="1"/>
        </w:rPr>
        <w:t xml:space="preserve"> </w:t>
      </w:r>
      <w:r>
        <w:rPr>
          <w:spacing w:val="-2"/>
        </w:rPr>
        <w:t>принципы:</w:t>
      </w:r>
    </w:p>
    <w:p w14:paraId="2985A82F" w14:textId="77777777" w:rsidR="00DD28B4" w:rsidRDefault="006F0148">
      <w:pPr>
        <w:pStyle w:val="a3"/>
        <w:ind w:right="140"/>
      </w:pPr>
      <w:r>
        <w:t>принцип учёта ФГОС ООО: ООП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0791D850" w14:textId="77777777" w:rsidR="00DD28B4" w:rsidRDefault="006F0148">
      <w:pPr>
        <w:pStyle w:val="a3"/>
        <w:ind w:right="139"/>
      </w:pPr>
      <w:r>
        <w:t>принцип учёта языка обучения: с учётом условий функционирования образовательной организации ООП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01242240" w14:textId="77777777" w:rsidR="00DD28B4" w:rsidRDefault="006F0148">
      <w:pPr>
        <w:pStyle w:val="a3"/>
        <w:spacing w:before="1"/>
        <w:ind w:right="139"/>
      </w:pPr>
      <w:r>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624292AB" w14:textId="77777777" w:rsidR="00DD28B4" w:rsidRDefault="006F0148">
      <w:pPr>
        <w:pStyle w:val="a3"/>
        <w:ind w:right="139"/>
      </w:pPr>
      <w: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2F01846A" w14:textId="77777777" w:rsidR="00DD28B4" w:rsidRDefault="006F0148">
      <w:pPr>
        <w:pStyle w:val="a3"/>
        <w:ind w:right="139"/>
      </w:pPr>
      <w:r>
        <w:t>системно-деятельностный подход, предполагающий ориентацию на результаты обучения,</w:t>
      </w:r>
      <w:r>
        <w:rPr>
          <w:spacing w:val="80"/>
        </w:rPr>
        <w:t xml:space="preserve"> </w:t>
      </w:r>
      <w:r>
        <w:t>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684190BA" w14:textId="77777777" w:rsidR="00DD28B4" w:rsidRDefault="006F0148">
      <w:pPr>
        <w:pStyle w:val="a3"/>
        <w:ind w:right="140"/>
      </w:pPr>
      <w: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365A0E95" w14:textId="77777777" w:rsidR="00DD28B4" w:rsidRDefault="006F0148">
      <w:pPr>
        <w:pStyle w:val="a3"/>
        <w:ind w:right="143"/>
      </w:pPr>
      <w:r>
        <w:t>принцип обеспечения фундаментального характера образования, учета специфики изучаемых учебных предметов;</w:t>
      </w:r>
    </w:p>
    <w:p w14:paraId="37EE29E5" w14:textId="77777777" w:rsidR="00DD28B4" w:rsidRDefault="006F0148">
      <w:pPr>
        <w:pStyle w:val="a3"/>
        <w:spacing w:before="1"/>
        <w:ind w:right="141"/>
      </w:pPr>
      <w:r>
        <w:t xml:space="preserve">принцип интеграции обучения и воспитания: ООП ООО предусматривает связь урочной и внеурочной деятельности, предполагающий направленность учебного процесса на достижение </w:t>
      </w:r>
      <w:r>
        <w:lastRenderedPageBreak/>
        <w:t>личностных результатов освоения образовательной программы;</w:t>
      </w:r>
    </w:p>
    <w:p w14:paraId="46C9FFC5" w14:textId="77777777" w:rsidR="00DD28B4" w:rsidRDefault="006F0148">
      <w:pPr>
        <w:pStyle w:val="a3"/>
        <w:ind w:right="142"/>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w:t>
      </w:r>
      <w:r>
        <w:rPr>
          <w:spacing w:val="54"/>
        </w:rPr>
        <w:t xml:space="preserve">  </w:t>
      </w:r>
      <w:r>
        <w:t>здоровью</w:t>
      </w:r>
      <w:r>
        <w:rPr>
          <w:spacing w:val="54"/>
        </w:rPr>
        <w:t xml:space="preserve">  </w:t>
      </w:r>
      <w:r>
        <w:t>обучающихся,</w:t>
      </w:r>
      <w:r>
        <w:rPr>
          <w:spacing w:val="54"/>
        </w:rPr>
        <w:t xml:space="preserve">  </w:t>
      </w:r>
      <w:r>
        <w:t>приоритет</w:t>
      </w:r>
      <w:r>
        <w:rPr>
          <w:spacing w:val="54"/>
        </w:rPr>
        <w:t xml:space="preserve">  </w:t>
      </w:r>
      <w:r>
        <w:t>использования</w:t>
      </w:r>
      <w:r>
        <w:rPr>
          <w:spacing w:val="54"/>
        </w:rPr>
        <w:t xml:space="preserve">  </w:t>
      </w:r>
      <w:r>
        <w:rPr>
          <w:spacing w:val="-2"/>
        </w:rPr>
        <w:t>здоровьесберегающих</w:t>
      </w:r>
    </w:p>
    <w:p w14:paraId="4E6610A4" w14:textId="77777777" w:rsidR="00DD28B4" w:rsidRDefault="006F0148">
      <w:pPr>
        <w:pStyle w:val="a3"/>
        <w:spacing w:before="61"/>
        <w:ind w:firstLine="0"/>
      </w:pPr>
      <w:r>
        <w:t>педагогических</w:t>
      </w:r>
      <w:r>
        <w:rPr>
          <w:spacing w:val="-1"/>
        </w:rPr>
        <w:t xml:space="preserve"> </w:t>
      </w:r>
      <w:r>
        <w:rPr>
          <w:spacing w:val="-2"/>
        </w:rPr>
        <w:t>технологий;</w:t>
      </w:r>
    </w:p>
    <w:p w14:paraId="3C9948E2" w14:textId="77777777" w:rsidR="00DD28B4" w:rsidRDefault="006F0148">
      <w:pPr>
        <w:pStyle w:val="a3"/>
        <w:ind w:right="139"/>
      </w:pPr>
      <w:r>
        <w:t>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14:paraId="5F8DCFC1" w14:textId="77777777" w:rsidR="00DD28B4" w:rsidRDefault="006F0148">
      <w:pPr>
        <w:pStyle w:val="a3"/>
        <w:ind w:right="137" w:firstLine="420"/>
      </w:pPr>
      <w:r>
        <w:t>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w:t>
      </w:r>
      <w:r>
        <w:rPr>
          <w:spacing w:val="-2"/>
        </w:rPr>
        <w:t xml:space="preserve"> </w:t>
      </w:r>
      <w:r>
        <w:t>от</w:t>
      </w:r>
      <w:r>
        <w:rPr>
          <w:spacing w:val="-3"/>
        </w:rPr>
        <w:t xml:space="preserve"> </w:t>
      </w:r>
      <w:r>
        <w:t>28</w:t>
      </w:r>
      <w:r>
        <w:rPr>
          <w:spacing w:val="-3"/>
        </w:rPr>
        <w:t xml:space="preserve"> </w:t>
      </w:r>
      <w:r>
        <w:t>сентября</w:t>
      </w:r>
      <w:r>
        <w:rPr>
          <w:spacing w:val="-1"/>
        </w:rPr>
        <w:t xml:space="preserve"> </w:t>
      </w:r>
      <w:r>
        <w:t>2020</w:t>
      </w:r>
      <w:r>
        <w:rPr>
          <w:spacing w:val="-3"/>
        </w:rPr>
        <w:t xml:space="preserve"> </w:t>
      </w:r>
      <w:r>
        <w:t>г.</w:t>
      </w:r>
      <w:r>
        <w:rPr>
          <w:spacing w:val="-1"/>
        </w:rPr>
        <w:t xml:space="preserve"> </w:t>
      </w:r>
      <w:r>
        <w:t>№</w:t>
      </w:r>
      <w:r>
        <w:rPr>
          <w:spacing w:val="-4"/>
        </w:rPr>
        <w:t xml:space="preserve"> </w:t>
      </w:r>
      <w:r>
        <w:t>28</w:t>
      </w:r>
      <w:r>
        <w:rPr>
          <w:spacing w:val="-3"/>
        </w:rPr>
        <w:t xml:space="preserve"> </w:t>
      </w:r>
      <w:r>
        <w:t>(зарегистрировано</w:t>
      </w:r>
      <w:r>
        <w:rPr>
          <w:spacing w:val="-3"/>
        </w:rPr>
        <w:t xml:space="preserve"> </w:t>
      </w:r>
      <w:r>
        <w:t>Министерством</w:t>
      </w:r>
      <w:r>
        <w:rPr>
          <w:spacing w:val="-5"/>
        </w:rPr>
        <w:t xml:space="preserve"> </w:t>
      </w:r>
      <w:r>
        <w:t>юстиции</w:t>
      </w:r>
      <w:r>
        <w:rPr>
          <w:spacing w:val="-2"/>
        </w:rPr>
        <w:t xml:space="preserve"> </w:t>
      </w:r>
      <w:r>
        <w:t>Российской Федерации 18 декабря 2020 г., регистрационный № 61573), действующими до 1 января 2027 г. (далее – Санитарно-эпидемиологические требования).</w:t>
      </w:r>
    </w:p>
    <w:p w14:paraId="5E680E28" w14:textId="77777777" w:rsidR="00DD28B4" w:rsidRDefault="006F0148">
      <w:pPr>
        <w:pStyle w:val="a3"/>
        <w:ind w:right="140"/>
      </w:pPr>
      <w:r>
        <w:t>ООП ООО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5338 академических часов и более 5848 академических часов в соответствии с требованиями к организации образовательного процесса к учебной нагрузке при 5 -дневной (или 6-дневной) учебной неделе, предусмотренными Гигиеническими нормативами и Санитарно-- эпидемиологическими требованиями.</w:t>
      </w:r>
    </w:p>
    <w:p w14:paraId="58F3F5B6" w14:textId="7A800C84" w:rsidR="00DD28B4" w:rsidRDefault="006F0148">
      <w:pPr>
        <w:pStyle w:val="a3"/>
        <w:ind w:right="140"/>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p>
    <w:p w14:paraId="22263783" w14:textId="77777777" w:rsidR="00DD28B4" w:rsidRDefault="006F0148">
      <w:pPr>
        <w:pStyle w:val="1"/>
        <w:numPr>
          <w:ilvl w:val="2"/>
          <w:numId w:val="84"/>
        </w:numPr>
        <w:tabs>
          <w:tab w:val="left" w:pos="3379"/>
        </w:tabs>
        <w:spacing w:before="240"/>
        <w:ind w:left="3379" w:hanging="600"/>
        <w:jc w:val="left"/>
      </w:pPr>
      <w:bookmarkStart w:id="5" w:name="_TOC_250035"/>
      <w:r>
        <w:t>Общая</w:t>
      </w:r>
      <w:r>
        <w:rPr>
          <w:spacing w:val="-4"/>
        </w:rPr>
        <w:t xml:space="preserve"> </w:t>
      </w:r>
      <w:r>
        <w:t>характеристика</w:t>
      </w:r>
      <w:r>
        <w:rPr>
          <w:spacing w:val="1"/>
        </w:rPr>
        <w:t xml:space="preserve"> </w:t>
      </w:r>
      <w:r>
        <w:t>программ</w:t>
      </w:r>
      <w:r>
        <w:rPr>
          <w:spacing w:val="-1"/>
        </w:rPr>
        <w:t xml:space="preserve"> </w:t>
      </w:r>
      <w:bookmarkEnd w:id="5"/>
      <w:r>
        <w:rPr>
          <w:spacing w:val="-5"/>
        </w:rPr>
        <w:t>ООО</w:t>
      </w:r>
    </w:p>
    <w:p w14:paraId="34F503C9" w14:textId="0C8BB97A" w:rsidR="00DD28B4" w:rsidRPr="00DF3DF1" w:rsidRDefault="006F0148" w:rsidP="00DF3DF1">
      <w:pPr>
        <w:pStyle w:val="a3"/>
        <w:spacing w:before="240"/>
        <w:ind w:right="138"/>
      </w:pPr>
      <w:r>
        <w:t>Программа является основным документом, регламентирующим образовательный процесс на уровне ООО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образовательных отношений. Программа учитывает психолого-педагогические особенности и образовательные потребности обучающихся, что способствует созданию комфортных условий организации образовательного процесса без вреда для здоровья и эмоционального</w:t>
      </w:r>
      <w:r>
        <w:rPr>
          <w:spacing w:val="40"/>
        </w:rPr>
        <w:t xml:space="preserve"> </w:t>
      </w:r>
      <w:r>
        <w:t xml:space="preserve">благополучия </w:t>
      </w:r>
      <w:r w:rsidRPr="00DF3DF1">
        <w:lastRenderedPageBreak/>
        <w:t>каждого обучающегося, включая</w:t>
      </w:r>
      <w:r>
        <w:t xml:space="preserve"> одаренных обучающихся и обучающихся с</w:t>
      </w:r>
      <w:r>
        <w:rPr>
          <w:spacing w:val="80"/>
        </w:rPr>
        <w:t xml:space="preserve"> </w:t>
      </w:r>
      <w:r>
        <w:t>ОВЗ. Программа учитывает Санитарно-эпидемиологические требования к организации воспитания и обучения.</w:t>
      </w:r>
      <w:r>
        <w:rPr>
          <w:noProof/>
          <w:sz w:val="20"/>
          <w:lang w:eastAsia="ru-RU"/>
        </w:rPr>
        <mc:AlternateContent>
          <mc:Choice Requires="wps">
            <w:drawing>
              <wp:anchor distT="0" distB="0" distL="0" distR="0" simplePos="0" relativeHeight="487588352" behindDoc="1" locked="0" layoutInCell="1" allowOverlap="1" wp14:anchorId="57F6399E" wp14:editId="1C0D45E8">
                <wp:simplePos x="0" y="0"/>
                <wp:positionH relativeFrom="page">
                  <wp:posOffset>719327</wp:posOffset>
                </wp:positionH>
                <wp:positionV relativeFrom="paragraph">
                  <wp:posOffset>178163</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A6D11BE" id="Graphic 2" o:spid="_x0000_s1026" style="position:absolute;margin-left:56.65pt;margin-top:14.05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xzYKwIAAOEEAAAOAAAAZHJzL2Uyb0RvYy54bWysVMFu1DAQvSPxD5bvbHYDlBJttkKtWiFV&#10;pVIXcfY6zibC8RiPd5P+PWMnTgOcQOTgjD3Pk3nzZrK9GjrNzsphC6bkm9WaM2UkVK05lvzr/vbN&#10;JWfohamEBqNK/qyQX+1ev9r2tlA5NKAr5RgFMVj0tuSN97bIMpSN6gSuwCpDzhpcJzxt3TGrnOgp&#10;eqezfL2+yHpwlXUgFSKd3oxOvovx61pJ/6WuUXmmS065+bi6uB7Cmu22ojg6YZtWTmmIf8iiE62h&#10;j86hboQX7OTaP0J1rXSAUPuVhC6Dum6lihyIzWb9G5unRlgVuVBx0M5lwv8XVj6cHx1rq5LnnBnR&#10;kUR3UzXyUJzeYkGYJ/voAj209yC/IzmyXzxhgxNmqF0XsESODbHSz3Ol1eCZpMPNZf7x3dv3nEny&#10;fbjIoxCZKNJdeUJ/pyDGEed79KNOVbJEkyw5mGQ6UjvorKPOnjPS2XFGOh9Gna3w4V5ILpisXyTS&#10;THkEZwdntYcI84HCnG0iQpm+YLRZYqnJFqjkS28b442YBe3kTu8RtvzsX4FTNVM4qQFV0GzkPRux&#10;FnS4rDaCbqvbVutAH93xcK0dO4swPvEJlaQrC1jshFH80AYHqJ6ppXrqopLjj5NwijP92VDThgFM&#10;hkvGIRnO62uIYxor79Dvh2/CWWbJLLmn3nmANBKiSG0RSM3YcNPAp5OHug09E3MbM5o2NEeRwDTz&#10;YVCX+4h6+TPtfgIAAP//AwBQSwMEFAAGAAgAAAAhAFFGep/fAAAACQEAAA8AAABkcnMvZG93bnJl&#10;di54bWxMj8FOwzAMhu9IvENkJC6IpV0mtJWm01TEARACBuKcNaapaJKSZFt4e8wJjr/96ffnep3t&#10;yA4Y4uCdhHJWAEPXeT24XsLb6+3lElhMymk1eocSvjHCujk9qVWl/dG94GGbekYlLlZKgklpqjiP&#10;nUGr4sxP6Gj34YNViWLouQ7qSOV25POiuOJWDY4uGDVha7D73O6thDbnzc3Tneku7vH58V2sQiu+&#10;HqQ8P8uba2AJc/qD4Vef1KEhp53fOx3ZSLkUglAJ82UJjIBFUS6A7WiwEsCbmv//oPkBAAD//wMA&#10;UEsBAi0AFAAGAAgAAAAhALaDOJL+AAAA4QEAABMAAAAAAAAAAAAAAAAAAAAAAFtDb250ZW50X1R5&#10;cGVzXS54bWxQSwECLQAUAAYACAAAACEAOP0h/9YAAACUAQAACwAAAAAAAAAAAAAAAAAvAQAAX3Jl&#10;bHMvLnJlbHNQSwECLQAUAAYACAAAACEAM1sc2CsCAADhBAAADgAAAAAAAAAAAAAAAAAuAgAAZHJz&#10;L2Uyb0RvYy54bWxQSwECLQAUAAYACAAAACEAUUZ6n98AAAAJAQAADwAAAAAAAAAAAAAAAACFBAAA&#10;ZHJzL2Rvd25yZXYueG1sUEsFBgAAAAAEAAQA8wAAAJEFAAAAAA==&#10;" path="m1829435,l,,,7620r1829435,l1829435,xe" fillcolor="black" stroked="f">
                <v:path arrowok="t"/>
                <w10:wrap type="topAndBottom" anchorx="page"/>
              </v:shape>
            </w:pict>
          </mc:Fallback>
        </mc:AlternateContent>
      </w:r>
    </w:p>
    <w:p w14:paraId="369F0EA9" w14:textId="77777777" w:rsidR="00DD28B4" w:rsidRDefault="006F0148">
      <w:pPr>
        <w:pStyle w:val="a3"/>
        <w:spacing w:before="61"/>
        <w:ind w:right="140"/>
      </w:pPr>
      <w:r>
        <w:t>Структура Программы соответствует требованиям ФГОС ООО и включает целевой, содержательный и организационный разделы.</w:t>
      </w:r>
    </w:p>
    <w:p w14:paraId="0F023EAB" w14:textId="77777777" w:rsidR="00DD28B4" w:rsidRDefault="006F0148">
      <w:pPr>
        <w:pStyle w:val="a3"/>
        <w:ind w:left="643" w:right="6215" w:hanging="361"/>
      </w:pPr>
      <w:r>
        <w:t>Целевой</w:t>
      </w:r>
      <w:r>
        <w:rPr>
          <w:spacing w:val="-11"/>
        </w:rPr>
        <w:t xml:space="preserve"> </w:t>
      </w:r>
      <w:r>
        <w:t>раздел</w:t>
      </w:r>
      <w:r>
        <w:rPr>
          <w:spacing w:val="-10"/>
        </w:rPr>
        <w:t xml:space="preserve"> </w:t>
      </w:r>
      <w:r>
        <w:t>ООП</w:t>
      </w:r>
      <w:r>
        <w:rPr>
          <w:spacing w:val="-9"/>
        </w:rPr>
        <w:t xml:space="preserve"> </w:t>
      </w:r>
      <w:r>
        <w:t>ООО</w:t>
      </w:r>
      <w:r>
        <w:rPr>
          <w:spacing w:val="-9"/>
        </w:rPr>
        <w:t xml:space="preserve"> </w:t>
      </w:r>
      <w:r>
        <w:t>включает: пояснительную записку;</w:t>
      </w:r>
    </w:p>
    <w:p w14:paraId="642ACE5B" w14:textId="77777777" w:rsidR="00DD28B4" w:rsidRDefault="006F0148">
      <w:pPr>
        <w:pStyle w:val="a3"/>
        <w:ind w:right="140"/>
      </w:pPr>
      <w:r>
        <w:t>планируемые результаты освоения обучающимися ООП ООО; систему оценки достижения планируемых результатов освоения ООП ООО</w:t>
      </w:r>
      <w:r>
        <w:rPr>
          <w:vertAlign w:val="superscript"/>
        </w:rPr>
        <w:t>3</w:t>
      </w:r>
      <w:r>
        <w:t>. Содержательный раздел ООП ООО включает следующие программы, ориентированные на достижение предметных, метапредметных и личностных результатов: федеральные рабочие программы учебных предметов;</w:t>
      </w:r>
    </w:p>
    <w:p w14:paraId="593B67A7" w14:textId="77777777" w:rsidR="00DD28B4" w:rsidRDefault="006F0148">
      <w:pPr>
        <w:pStyle w:val="a3"/>
        <w:ind w:right="137"/>
      </w:pPr>
      <w:r>
        <w:t>программу формирования универсальных учебных действий у обучающихся</w:t>
      </w:r>
      <w:r>
        <w:rPr>
          <w:vertAlign w:val="superscript"/>
        </w:rPr>
        <w:t>4</w:t>
      </w:r>
      <w:r>
        <w:t>; федеральную рабочую программу воспитания.</w:t>
      </w:r>
    </w:p>
    <w:p w14:paraId="57044F67" w14:textId="77777777" w:rsidR="00DD28B4" w:rsidRDefault="006F0148">
      <w:pPr>
        <w:pStyle w:val="a3"/>
        <w:ind w:right="141"/>
      </w:pPr>
      <w:r>
        <w:t>Рабочие программы учебных предметов обеспечивают достижение планируемых результатов освоения ООП ООО и разработаны на основе требований ФГОС ООО к результатам освоения программы основного общего образования.</w:t>
      </w:r>
    </w:p>
    <w:p w14:paraId="5B67052C" w14:textId="77777777" w:rsidR="00DD28B4" w:rsidRDefault="006F0148">
      <w:pPr>
        <w:pStyle w:val="a3"/>
        <w:ind w:right="143"/>
      </w:pPr>
      <w:r>
        <w:t>Программа формирования универсальных учебных действий у обучающихся содержит: описание взаимосвязи универсальных учебных действий с содержанием учебных предметов;</w:t>
      </w:r>
    </w:p>
    <w:p w14:paraId="1A3E5243" w14:textId="77777777" w:rsidR="00DD28B4" w:rsidRDefault="006F0148">
      <w:pPr>
        <w:pStyle w:val="a3"/>
        <w:ind w:right="139"/>
      </w:pPr>
      <w:r>
        <w:t>характеристики регулятивных, познавательных, коммуникативных универсальных учебных действий обучающихся</w:t>
      </w:r>
      <w:r>
        <w:rPr>
          <w:vertAlign w:val="superscript"/>
        </w:rPr>
        <w:t>5</w:t>
      </w:r>
      <w:r>
        <w:t>.</w:t>
      </w:r>
    </w:p>
    <w:p w14:paraId="63E68FAE" w14:textId="77777777" w:rsidR="00DD28B4" w:rsidRDefault="006F0148">
      <w:pPr>
        <w:pStyle w:val="a3"/>
        <w:ind w:right="139" w:firstLine="60"/>
      </w:pPr>
      <w: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w:t>
      </w:r>
      <w:r>
        <w:rPr>
          <w:spacing w:val="40"/>
        </w:rPr>
        <w:t xml:space="preserve"> </w:t>
      </w:r>
      <w:r>
        <w:t>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w:t>
      </w:r>
      <w:r>
        <w:rPr>
          <w:spacing w:val="40"/>
        </w:rPr>
        <w:t xml:space="preserve"> </w:t>
      </w:r>
      <w:r>
        <w:t xml:space="preserve">единство народов России. </w:t>
      </w:r>
      <w:r>
        <w:rPr>
          <w:vertAlign w:val="superscript"/>
        </w:rPr>
        <w:t>6</w:t>
      </w:r>
    </w:p>
    <w:p w14:paraId="1F230105" w14:textId="77777777" w:rsidR="00DD28B4" w:rsidRDefault="006F0148">
      <w:pPr>
        <w:pStyle w:val="a3"/>
        <w:ind w:right="141"/>
      </w:pPr>
      <w: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у</w:t>
      </w:r>
    </w:p>
    <w:p w14:paraId="1CEAEB7E" w14:textId="77777777" w:rsidR="00DD28B4" w:rsidRDefault="006F0148">
      <w:pPr>
        <w:pStyle w:val="a3"/>
        <w:ind w:firstLine="0"/>
      </w:pPr>
      <w:r>
        <w:t>результатов</w:t>
      </w:r>
      <w:r>
        <w:rPr>
          <w:spacing w:val="-4"/>
        </w:rPr>
        <w:t xml:space="preserve"> </w:t>
      </w:r>
      <w:r>
        <w:t>освоения</w:t>
      </w:r>
      <w:r>
        <w:rPr>
          <w:spacing w:val="-4"/>
        </w:rPr>
        <w:t xml:space="preserve"> </w:t>
      </w:r>
      <w:r>
        <w:t>программы</w:t>
      </w:r>
      <w:r>
        <w:rPr>
          <w:spacing w:val="-4"/>
        </w:rPr>
        <w:t xml:space="preserve"> </w:t>
      </w:r>
      <w:r>
        <w:t>основного общего</w:t>
      </w:r>
      <w:r>
        <w:rPr>
          <w:spacing w:val="-3"/>
        </w:rPr>
        <w:t xml:space="preserve"> </w:t>
      </w:r>
      <w:r>
        <w:rPr>
          <w:spacing w:val="-2"/>
        </w:rPr>
        <w:t>образования.</w:t>
      </w:r>
      <w:r>
        <w:rPr>
          <w:spacing w:val="-2"/>
          <w:vertAlign w:val="superscript"/>
        </w:rPr>
        <w:t>7</w:t>
      </w:r>
    </w:p>
    <w:p w14:paraId="7B590FF8" w14:textId="77777777" w:rsidR="00DD28B4" w:rsidRDefault="006F0148">
      <w:pPr>
        <w:pStyle w:val="a3"/>
        <w:ind w:right="138"/>
      </w:pPr>
      <w:r>
        <w:t xml:space="preserve">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w:t>
      </w:r>
      <w:r>
        <w:rPr>
          <w:spacing w:val="-2"/>
        </w:rPr>
        <w:t>воспитания</w:t>
      </w:r>
      <w:r>
        <w:rPr>
          <w:spacing w:val="-2"/>
          <w:vertAlign w:val="superscript"/>
        </w:rPr>
        <w:t>8</w:t>
      </w:r>
      <w:r>
        <w:rPr>
          <w:spacing w:val="-2"/>
        </w:rPr>
        <w:t>.</w:t>
      </w:r>
    </w:p>
    <w:p w14:paraId="22C69D13" w14:textId="77777777" w:rsidR="00DD28B4" w:rsidRDefault="006F0148">
      <w:pPr>
        <w:pStyle w:val="a3"/>
        <w:ind w:right="140"/>
      </w:pPr>
      <w:r>
        <w:t>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Pr>
          <w:vertAlign w:val="superscript"/>
        </w:rPr>
        <w:t>9</w:t>
      </w:r>
      <w:r>
        <w:t>.</w:t>
      </w:r>
    </w:p>
    <w:p w14:paraId="38849EAC" w14:textId="77777777" w:rsidR="00DD28B4" w:rsidRDefault="006F0148">
      <w:pPr>
        <w:pStyle w:val="a3"/>
        <w:ind w:right="140"/>
      </w:pPr>
      <w:r>
        <w:t>Организационный раздел ООП ООО определяет общие рамки организации образовательной деятельности, а также организационные механизмы и условия реализации программы</w:t>
      </w:r>
      <w:r>
        <w:rPr>
          <w:spacing w:val="40"/>
        </w:rPr>
        <w:t xml:space="preserve"> </w:t>
      </w:r>
      <w:r>
        <w:t>основного общего образования</w:t>
      </w:r>
      <w:r>
        <w:rPr>
          <w:vertAlign w:val="superscript"/>
        </w:rPr>
        <w:t>10</w:t>
      </w:r>
      <w:r>
        <w:t xml:space="preserve"> и включает: учебный план; план внеурочной деятельности; календарный учебный график;</w:t>
      </w:r>
    </w:p>
    <w:p w14:paraId="52C7EBDF" w14:textId="77777777" w:rsidR="00DD28B4" w:rsidRDefault="006F0148">
      <w:pPr>
        <w:pStyle w:val="a3"/>
        <w:ind w:right="137"/>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14:paraId="5AB0BD7A" w14:textId="77777777" w:rsidR="00DD28B4" w:rsidRDefault="006F0148">
      <w:pPr>
        <w:pStyle w:val="1"/>
        <w:numPr>
          <w:ilvl w:val="1"/>
          <w:numId w:val="86"/>
        </w:numPr>
        <w:tabs>
          <w:tab w:val="left" w:pos="2882"/>
        </w:tabs>
        <w:spacing w:before="240"/>
        <w:ind w:left="2882"/>
        <w:jc w:val="left"/>
      </w:pPr>
      <w:bookmarkStart w:id="6" w:name="_TOC_250034"/>
      <w:r>
        <w:t>Планируемые результаты</w:t>
      </w:r>
      <w:r>
        <w:rPr>
          <w:spacing w:val="-2"/>
        </w:rPr>
        <w:t xml:space="preserve"> </w:t>
      </w:r>
      <w:r>
        <w:t>освоения</w:t>
      </w:r>
      <w:r>
        <w:rPr>
          <w:spacing w:val="-1"/>
        </w:rPr>
        <w:t xml:space="preserve"> </w:t>
      </w:r>
      <w:r>
        <w:t>ООП</w:t>
      </w:r>
      <w:r>
        <w:rPr>
          <w:spacing w:val="1"/>
        </w:rPr>
        <w:t xml:space="preserve"> </w:t>
      </w:r>
      <w:bookmarkEnd w:id="6"/>
      <w:r>
        <w:rPr>
          <w:spacing w:val="-5"/>
        </w:rPr>
        <w:t>ООО</w:t>
      </w:r>
    </w:p>
    <w:p w14:paraId="4961C7A3" w14:textId="77777777" w:rsidR="00DD28B4" w:rsidRDefault="006F0148">
      <w:pPr>
        <w:pStyle w:val="a3"/>
        <w:tabs>
          <w:tab w:val="left" w:pos="2275"/>
          <w:tab w:val="left" w:pos="3635"/>
          <w:tab w:val="left" w:pos="4783"/>
          <w:tab w:val="left" w:pos="5531"/>
          <w:tab w:val="left" w:pos="6263"/>
          <w:tab w:val="left" w:pos="7982"/>
          <w:tab w:val="left" w:pos="9587"/>
        </w:tabs>
        <w:spacing w:before="240"/>
        <w:ind w:left="643" w:firstLine="0"/>
        <w:jc w:val="left"/>
      </w:pPr>
      <w:r>
        <w:rPr>
          <w:spacing w:val="-2"/>
        </w:rPr>
        <w:t>Планируемые</w:t>
      </w:r>
      <w:r>
        <w:tab/>
      </w:r>
      <w:r>
        <w:rPr>
          <w:spacing w:val="-2"/>
        </w:rPr>
        <w:t>результаты</w:t>
      </w:r>
      <w:r>
        <w:tab/>
      </w:r>
      <w:r>
        <w:rPr>
          <w:spacing w:val="-2"/>
        </w:rPr>
        <w:t>освоения</w:t>
      </w:r>
      <w:r>
        <w:tab/>
      </w:r>
      <w:r>
        <w:rPr>
          <w:spacing w:val="-5"/>
        </w:rPr>
        <w:t>ФОП</w:t>
      </w:r>
      <w:r>
        <w:tab/>
      </w:r>
      <w:r>
        <w:rPr>
          <w:spacing w:val="-5"/>
        </w:rPr>
        <w:t>ООО</w:t>
      </w:r>
      <w:r>
        <w:tab/>
      </w:r>
      <w:r>
        <w:rPr>
          <w:spacing w:val="-2"/>
        </w:rPr>
        <w:t>соответствуют</w:t>
      </w:r>
      <w:r>
        <w:tab/>
      </w:r>
      <w:r>
        <w:rPr>
          <w:spacing w:val="-2"/>
        </w:rPr>
        <w:t>современным</w:t>
      </w:r>
      <w:r>
        <w:tab/>
      </w:r>
      <w:r>
        <w:rPr>
          <w:spacing w:val="-2"/>
        </w:rPr>
        <w:t>целям</w:t>
      </w:r>
    </w:p>
    <w:p w14:paraId="47349BA5" w14:textId="77777777" w:rsidR="00DD28B4" w:rsidRDefault="006F0148">
      <w:pPr>
        <w:pStyle w:val="a3"/>
        <w:spacing w:before="78"/>
        <w:ind w:left="0" w:firstLine="0"/>
        <w:jc w:val="left"/>
        <w:rPr>
          <w:sz w:val="20"/>
        </w:rPr>
      </w:pPr>
      <w:r>
        <w:rPr>
          <w:noProof/>
          <w:sz w:val="20"/>
          <w:lang w:eastAsia="ru-RU"/>
        </w:rPr>
        <mc:AlternateContent>
          <mc:Choice Requires="wps">
            <w:drawing>
              <wp:anchor distT="0" distB="0" distL="0" distR="0" simplePos="0" relativeHeight="487588864" behindDoc="1" locked="0" layoutInCell="1" allowOverlap="1" wp14:anchorId="443F9126" wp14:editId="55B03DAA">
                <wp:simplePos x="0" y="0"/>
                <wp:positionH relativeFrom="page">
                  <wp:posOffset>719327</wp:posOffset>
                </wp:positionH>
                <wp:positionV relativeFrom="paragraph">
                  <wp:posOffset>211332</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6190585" id="Graphic 3" o:spid="_x0000_s1026" style="position:absolute;margin-left:56.65pt;margin-top:16.65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c7ULAIAAOEEAAAOAAAAZHJzL2Uyb0RvYy54bWysVE1v1DAQvSPxHyzf2ewHlBJttkKtWiFV&#10;pVIXcfY6zibC8RiPd5P+e8ZOnKZwApGDM/Y8T+bNm8n2qm81OyuHDZiCrxZLzpSRUDbmWPBv+9t3&#10;l5yhF6YUGowq+LNCfrV7+2bb2VytoQZdKscoiMG8swWvvbd5lqGsVStwAVYZclbgWuFp645Z6URH&#10;0VudrZfLi6wDV1oHUiHS6c3g5LsYv6qU9F+rCpVnuuCUm4+ri+shrNluK/KjE7Zu5JiG+IcsWtEY&#10;+ugU6kZ4wU6u+SNU20gHCJVfSGgzqKpGqsiB2KyWv7F5qoVVkQsVB+1UJvx/YeXD+dGxpiz4hjMj&#10;WpLobqzGJhSns5gT5sk+ukAP7T3IH0iO7JUnbHDE9JVrA5bIsT5W+nmqtOo9k3S4ulx/er/5wJkk&#10;38eLdRQiE3m6K0/o7xTEOOJ8j37QqUyWqJMle5NMR2oHnXXU2XNGOjvOSOfDoLMVPtwLyQWTdbNE&#10;6jGP4GzhrPYQYT5QmLJNRCjTF4w2cyw12QyVfOltY7wBM6Od3Ok9wOaf/StwqmYKJzWgCpoNvCcj&#10;1oIO59VG0E1522gd6KM7Hq61Y2cRxic+oZJ0ZQaLnTCIH9rgAOUztVRHXVRw/HkSTnGmvxhq2jCA&#10;yXDJOCTDeX0NcUxj5R36ff9dOMssmQX31DsPkEZC5KktAqkJG24a+HzyUDWhZ2JuQ0bjhuYoEhhn&#10;PgzqfB9RL3+m3S8AAAD//wMAUEsDBBQABgAIAAAAIQDmCPLR3wAAAAkBAAAPAAAAZHJzL2Rvd25y&#10;ZXYueG1sTI/BTsMwEETvSPyDtUhcUOsEhwpCnKoK4gAVAgri7MZLHBHbIXZb8/dsT3Baze5o9k21&#10;THZge5xC752EfJ4BQ9d63btOwvvb/ewaWIjKaTV4hxJ+MMCyPj2pVKn9wb3ifhM7RiEulEqCiXEs&#10;OQ+tQavC3I/o6PbpJ6siyanjelIHCrcDv8yyBbeqd/TBqBEbg+3XZmclNCmt7p4fTHvxiC9PH+Jm&#10;asT3Wsrzs7S6BRYxxT8zHPEJHWpi2vqd04ENpHMhyCpBHCcZiiwvgG1pUVwBryv+v0H9CwAA//8D&#10;AFBLAQItABQABgAIAAAAIQC2gziS/gAAAOEBAAATAAAAAAAAAAAAAAAAAAAAAABbQ29udGVudF9U&#10;eXBlc10ueG1sUEsBAi0AFAAGAAgAAAAhADj9If/WAAAAlAEAAAsAAAAAAAAAAAAAAAAALwEAAF9y&#10;ZWxzLy5yZWxzUEsBAi0AFAAGAAgAAAAhAJCBztQsAgAA4QQAAA4AAAAAAAAAAAAAAAAALgIAAGRy&#10;cy9lMm9Eb2MueG1sUEsBAi0AFAAGAAgAAAAhAOYI8tHfAAAACQEAAA8AAAAAAAAAAAAAAAAAhgQA&#10;AGRycy9kb3ducmV2LnhtbFBLBQYAAAAABAAEAPMAAACSBQAAAAA=&#10;" path="m1829435,l,,,7620r1829435,l1829435,xe" fillcolor="black" stroked="f">
                <v:path arrowok="t"/>
                <w10:wrap type="topAndBottom" anchorx="page"/>
              </v:shape>
            </w:pict>
          </mc:Fallback>
        </mc:AlternateContent>
      </w:r>
    </w:p>
    <w:p w14:paraId="4843E434" w14:textId="77777777" w:rsidR="00DD28B4" w:rsidRDefault="006F0148">
      <w:pPr>
        <w:spacing w:before="118"/>
        <w:ind w:left="282"/>
        <w:rPr>
          <w:sz w:val="18"/>
        </w:rPr>
      </w:pPr>
      <w:r>
        <w:rPr>
          <w:b/>
          <w:position w:val="6"/>
          <w:sz w:val="12"/>
        </w:rPr>
        <w:t>3</w:t>
      </w:r>
      <w:r>
        <w:rPr>
          <w:b/>
          <w:spacing w:val="15"/>
          <w:position w:val="6"/>
          <w:sz w:val="12"/>
        </w:rPr>
        <w:t xml:space="preserve"> </w:t>
      </w:r>
      <w:r>
        <w:rPr>
          <w:sz w:val="18"/>
        </w:rPr>
        <w:t>Пункт</w:t>
      </w:r>
      <w:r>
        <w:rPr>
          <w:spacing w:val="-2"/>
          <w:sz w:val="18"/>
        </w:rPr>
        <w:t xml:space="preserve"> </w:t>
      </w:r>
      <w:r>
        <w:rPr>
          <w:sz w:val="18"/>
        </w:rPr>
        <w:t>31 ФГОС</w:t>
      </w:r>
      <w:r>
        <w:rPr>
          <w:spacing w:val="-3"/>
          <w:sz w:val="18"/>
        </w:rPr>
        <w:t xml:space="preserve"> </w:t>
      </w:r>
      <w:r>
        <w:rPr>
          <w:sz w:val="18"/>
        </w:rPr>
        <w:t>ООО,</w:t>
      </w:r>
      <w:r>
        <w:rPr>
          <w:spacing w:val="1"/>
          <w:sz w:val="18"/>
        </w:rPr>
        <w:t xml:space="preserve"> </w:t>
      </w:r>
      <w:r>
        <w:rPr>
          <w:sz w:val="18"/>
        </w:rPr>
        <w:t>утвержденного приказом</w:t>
      </w:r>
      <w:r>
        <w:rPr>
          <w:spacing w:val="-1"/>
          <w:sz w:val="18"/>
        </w:rPr>
        <w:t xml:space="preserve"> </w:t>
      </w:r>
      <w:r>
        <w:rPr>
          <w:sz w:val="18"/>
        </w:rPr>
        <w:t>№</w:t>
      </w:r>
      <w:r>
        <w:rPr>
          <w:spacing w:val="-3"/>
          <w:sz w:val="18"/>
        </w:rPr>
        <w:t xml:space="preserve"> </w:t>
      </w:r>
      <w:r>
        <w:rPr>
          <w:sz w:val="18"/>
        </w:rPr>
        <w:t>287;</w:t>
      </w:r>
      <w:r>
        <w:rPr>
          <w:spacing w:val="2"/>
          <w:sz w:val="18"/>
        </w:rPr>
        <w:t xml:space="preserve"> </w:t>
      </w:r>
      <w:r>
        <w:rPr>
          <w:sz w:val="18"/>
        </w:rPr>
        <w:t>пункт</w:t>
      </w:r>
      <w:r>
        <w:rPr>
          <w:spacing w:val="-1"/>
          <w:sz w:val="18"/>
        </w:rPr>
        <w:t xml:space="preserve"> </w:t>
      </w:r>
      <w:r>
        <w:rPr>
          <w:sz w:val="18"/>
        </w:rPr>
        <w:t>14 пункт</w:t>
      </w:r>
      <w:r>
        <w:rPr>
          <w:spacing w:val="-1"/>
          <w:sz w:val="18"/>
        </w:rPr>
        <w:t xml:space="preserve"> </w:t>
      </w:r>
      <w:r>
        <w:rPr>
          <w:sz w:val="18"/>
        </w:rPr>
        <w:t>14 ФГОС</w:t>
      </w:r>
      <w:r>
        <w:rPr>
          <w:spacing w:val="-2"/>
          <w:sz w:val="18"/>
        </w:rPr>
        <w:t xml:space="preserve"> </w:t>
      </w:r>
      <w:r>
        <w:rPr>
          <w:sz w:val="18"/>
        </w:rPr>
        <w:t>ООО, утвержденного приказом</w:t>
      </w:r>
      <w:r>
        <w:rPr>
          <w:spacing w:val="-1"/>
          <w:sz w:val="18"/>
        </w:rPr>
        <w:t xml:space="preserve"> </w:t>
      </w:r>
      <w:r>
        <w:rPr>
          <w:sz w:val="18"/>
        </w:rPr>
        <w:t>№</w:t>
      </w:r>
      <w:r>
        <w:rPr>
          <w:spacing w:val="1"/>
          <w:sz w:val="18"/>
        </w:rPr>
        <w:t xml:space="preserve"> </w:t>
      </w:r>
      <w:r>
        <w:rPr>
          <w:spacing w:val="-4"/>
          <w:sz w:val="18"/>
        </w:rPr>
        <w:t>1897.</w:t>
      </w:r>
    </w:p>
    <w:p w14:paraId="6F9681DE" w14:textId="77777777" w:rsidR="00DD28B4" w:rsidRDefault="006F0148">
      <w:pPr>
        <w:spacing w:before="22"/>
        <w:ind w:left="282"/>
        <w:rPr>
          <w:sz w:val="18"/>
        </w:rPr>
      </w:pPr>
      <w:r>
        <w:rPr>
          <w:b/>
          <w:position w:val="6"/>
          <w:sz w:val="12"/>
        </w:rPr>
        <w:t>4</w:t>
      </w:r>
      <w:r>
        <w:rPr>
          <w:b/>
          <w:spacing w:val="15"/>
          <w:position w:val="6"/>
          <w:sz w:val="12"/>
        </w:rPr>
        <w:t xml:space="preserve"> </w:t>
      </w:r>
      <w:r>
        <w:rPr>
          <w:sz w:val="18"/>
        </w:rPr>
        <w:t>Пункт</w:t>
      </w:r>
      <w:r>
        <w:rPr>
          <w:spacing w:val="-2"/>
          <w:sz w:val="18"/>
        </w:rPr>
        <w:t xml:space="preserve"> </w:t>
      </w:r>
      <w:r>
        <w:rPr>
          <w:sz w:val="18"/>
        </w:rPr>
        <w:t>32 ФГОС</w:t>
      </w:r>
      <w:r>
        <w:rPr>
          <w:spacing w:val="-3"/>
          <w:sz w:val="18"/>
        </w:rPr>
        <w:t xml:space="preserve"> </w:t>
      </w:r>
      <w:r>
        <w:rPr>
          <w:sz w:val="18"/>
        </w:rPr>
        <w:t>ООО,</w:t>
      </w:r>
      <w:r>
        <w:rPr>
          <w:spacing w:val="1"/>
          <w:sz w:val="18"/>
        </w:rPr>
        <w:t xml:space="preserve"> </w:t>
      </w:r>
      <w:r>
        <w:rPr>
          <w:sz w:val="18"/>
        </w:rPr>
        <w:t>утвержденного приказом</w:t>
      </w:r>
      <w:r>
        <w:rPr>
          <w:spacing w:val="-1"/>
          <w:sz w:val="18"/>
        </w:rPr>
        <w:t xml:space="preserve"> </w:t>
      </w:r>
      <w:r>
        <w:rPr>
          <w:sz w:val="18"/>
        </w:rPr>
        <w:t>№</w:t>
      </w:r>
      <w:r>
        <w:rPr>
          <w:spacing w:val="-3"/>
          <w:sz w:val="18"/>
        </w:rPr>
        <w:t xml:space="preserve"> </w:t>
      </w:r>
      <w:r>
        <w:rPr>
          <w:sz w:val="18"/>
        </w:rPr>
        <w:t>287;</w:t>
      </w:r>
      <w:r>
        <w:rPr>
          <w:spacing w:val="2"/>
          <w:sz w:val="18"/>
        </w:rPr>
        <w:t xml:space="preserve"> </w:t>
      </w:r>
      <w:r>
        <w:rPr>
          <w:sz w:val="18"/>
        </w:rPr>
        <w:t>пункт</w:t>
      </w:r>
      <w:r>
        <w:rPr>
          <w:spacing w:val="-1"/>
          <w:sz w:val="18"/>
        </w:rPr>
        <w:t xml:space="preserve"> </w:t>
      </w:r>
      <w:r>
        <w:rPr>
          <w:sz w:val="18"/>
        </w:rPr>
        <w:t>14 пункт</w:t>
      </w:r>
      <w:r>
        <w:rPr>
          <w:spacing w:val="-1"/>
          <w:sz w:val="18"/>
        </w:rPr>
        <w:t xml:space="preserve"> </w:t>
      </w:r>
      <w:r>
        <w:rPr>
          <w:sz w:val="18"/>
        </w:rPr>
        <w:t>14 ФГОС</w:t>
      </w:r>
      <w:r>
        <w:rPr>
          <w:spacing w:val="-2"/>
          <w:sz w:val="18"/>
        </w:rPr>
        <w:t xml:space="preserve"> </w:t>
      </w:r>
      <w:r>
        <w:rPr>
          <w:sz w:val="18"/>
        </w:rPr>
        <w:t>ООО, утвержденного приказом</w:t>
      </w:r>
      <w:r>
        <w:rPr>
          <w:spacing w:val="-1"/>
          <w:sz w:val="18"/>
        </w:rPr>
        <w:t xml:space="preserve"> </w:t>
      </w:r>
      <w:r>
        <w:rPr>
          <w:sz w:val="18"/>
        </w:rPr>
        <w:t>№</w:t>
      </w:r>
      <w:r>
        <w:rPr>
          <w:spacing w:val="1"/>
          <w:sz w:val="18"/>
        </w:rPr>
        <w:t xml:space="preserve"> </w:t>
      </w:r>
      <w:r>
        <w:rPr>
          <w:spacing w:val="-4"/>
          <w:sz w:val="18"/>
        </w:rPr>
        <w:t>1897.</w:t>
      </w:r>
    </w:p>
    <w:p w14:paraId="7C011FD3" w14:textId="77777777" w:rsidR="00DD28B4" w:rsidRDefault="006F0148">
      <w:pPr>
        <w:spacing w:before="5"/>
        <w:ind w:left="282"/>
        <w:rPr>
          <w:sz w:val="16"/>
        </w:rPr>
      </w:pPr>
      <w:r>
        <w:rPr>
          <w:b/>
          <w:position w:val="7"/>
          <w:sz w:val="13"/>
        </w:rPr>
        <w:t>5</w:t>
      </w:r>
      <w:r>
        <w:rPr>
          <w:b/>
          <w:spacing w:val="13"/>
          <w:position w:val="7"/>
          <w:sz w:val="13"/>
        </w:rPr>
        <w:t xml:space="preserve"> </w:t>
      </w:r>
      <w:r>
        <w:rPr>
          <w:sz w:val="16"/>
        </w:rPr>
        <w:t>Пункт</w:t>
      </w:r>
      <w:r>
        <w:rPr>
          <w:spacing w:val="-5"/>
          <w:sz w:val="16"/>
        </w:rPr>
        <w:t xml:space="preserve"> </w:t>
      </w:r>
      <w:r>
        <w:rPr>
          <w:sz w:val="16"/>
        </w:rPr>
        <w:t>32.2</w:t>
      </w:r>
      <w:r>
        <w:rPr>
          <w:spacing w:val="-6"/>
          <w:sz w:val="16"/>
        </w:rPr>
        <w:t xml:space="preserve"> </w:t>
      </w:r>
      <w:r>
        <w:rPr>
          <w:sz w:val="16"/>
        </w:rPr>
        <w:t>ФГОС</w:t>
      </w:r>
      <w:r>
        <w:rPr>
          <w:spacing w:val="-2"/>
          <w:sz w:val="16"/>
        </w:rPr>
        <w:t xml:space="preserve"> </w:t>
      </w:r>
      <w:r>
        <w:rPr>
          <w:sz w:val="16"/>
        </w:rPr>
        <w:t>ООО,</w:t>
      </w:r>
      <w:r>
        <w:rPr>
          <w:spacing w:val="-4"/>
          <w:sz w:val="16"/>
        </w:rPr>
        <w:t xml:space="preserve"> </w:t>
      </w:r>
      <w:r>
        <w:rPr>
          <w:sz w:val="16"/>
        </w:rPr>
        <w:t>утвержденного</w:t>
      </w:r>
      <w:r>
        <w:rPr>
          <w:spacing w:val="-2"/>
          <w:sz w:val="16"/>
        </w:rPr>
        <w:t xml:space="preserve"> </w:t>
      </w:r>
      <w:r>
        <w:rPr>
          <w:sz w:val="16"/>
        </w:rPr>
        <w:t>приказом</w:t>
      </w:r>
      <w:r>
        <w:rPr>
          <w:spacing w:val="-4"/>
          <w:sz w:val="16"/>
        </w:rPr>
        <w:t xml:space="preserve"> </w:t>
      </w:r>
      <w:r>
        <w:rPr>
          <w:sz w:val="16"/>
        </w:rPr>
        <w:t>№</w:t>
      </w:r>
      <w:r>
        <w:rPr>
          <w:spacing w:val="-4"/>
          <w:sz w:val="16"/>
        </w:rPr>
        <w:t xml:space="preserve"> </w:t>
      </w:r>
      <w:r>
        <w:rPr>
          <w:sz w:val="16"/>
        </w:rPr>
        <w:t>287;</w:t>
      </w:r>
      <w:r>
        <w:rPr>
          <w:spacing w:val="-4"/>
          <w:sz w:val="16"/>
        </w:rPr>
        <w:t xml:space="preserve"> </w:t>
      </w:r>
      <w:r>
        <w:rPr>
          <w:sz w:val="16"/>
        </w:rPr>
        <w:t>пункт</w:t>
      </w:r>
      <w:r>
        <w:rPr>
          <w:spacing w:val="-3"/>
          <w:sz w:val="16"/>
        </w:rPr>
        <w:t xml:space="preserve"> </w:t>
      </w:r>
      <w:r>
        <w:rPr>
          <w:sz w:val="16"/>
        </w:rPr>
        <w:t>18.2.1</w:t>
      </w:r>
      <w:r>
        <w:rPr>
          <w:spacing w:val="-3"/>
          <w:sz w:val="16"/>
        </w:rPr>
        <w:t xml:space="preserve"> </w:t>
      </w:r>
      <w:r>
        <w:rPr>
          <w:sz w:val="16"/>
        </w:rPr>
        <w:t>пункт</w:t>
      </w:r>
      <w:r>
        <w:rPr>
          <w:spacing w:val="-3"/>
          <w:sz w:val="16"/>
        </w:rPr>
        <w:t xml:space="preserve"> </w:t>
      </w:r>
      <w:r>
        <w:rPr>
          <w:sz w:val="16"/>
        </w:rPr>
        <w:t>14</w:t>
      </w:r>
      <w:r>
        <w:rPr>
          <w:spacing w:val="-4"/>
          <w:sz w:val="16"/>
        </w:rPr>
        <w:t xml:space="preserve"> </w:t>
      </w:r>
      <w:r>
        <w:rPr>
          <w:sz w:val="16"/>
        </w:rPr>
        <w:t>ФГОС</w:t>
      </w:r>
      <w:r>
        <w:rPr>
          <w:spacing w:val="-3"/>
          <w:sz w:val="16"/>
        </w:rPr>
        <w:t xml:space="preserve"> </w:t>
      </w:r>
      <w:r>
        <w:rPr>
          <w:sz w:val="16"/>
        </w:rPr>
        <w:t>ООО,</w:t>
      </w:r>
      <w:r>
        <w:rPr>
          <w:spacing w:val="-4"/>
          <w:sz w:val="16"/>
        </w:rPr>
        <w:t xml:space="preserve"> </w:t>
      </w:r>
      <w:r>
        <w:rPr>
          <w:sz w:val="16"/>
        </w:rPr>
        <w:t>утвержденного</w:t>
      </w:r>
      <w:r>
        <w:rPr>
          <w:spacing w:val="-5"/>
          <w:sz w:val="16"/>
        </w:rPr>
        <w:t xml:space="preserve"> </w:t>
      </w:r>
      <w:r>
        <w:rPr>
          <w:sz w:val="16"/>
        </w:rPr>
        <w:t>приказом</w:t>
      </w:r>
      <w:r>
        <w:rPr>
          <w:spacing w:val="-4"/>
          <w:sz w:val="16"/>
        </w:rPr>
        <w:t xml:space="preserve"> </w:t>
      </w:r>
      <w:r>
        <w:rPr>
          <w:sz w:val="16"/>
        </w:rPr>
        <w:t>№</w:t>
      </w:r>
      <w:r>
        <w:rPr>
          <w:spacing w:val="-3"/>
          <w:sz w:val="16"/>
        </w:rPr>
        <w:t xml:space="preserve"> </w:t>
      </w:r>
      <w:r>
        <w:rPr>
          <w:spacing w:val="-2"/>
          <w:sz w:val="16"/>
        </w:rPr>
        <w:t>1897.</w:t>
      </w:r>
    </w:p>
    <w:p w14:paraId="522EDD5C" w14:textId="77777777" w:rsidR="00DD28B4" w:rsidRDefault="006F0148">
      <w:pPr>
        <w:spacing w:before="5" w:line="307" w:lineRule="auto"/>
        <w:ind w:left="282"/>
        <w:rPr>
          <w:sz w:val="16"/>
        </w:rPr>
      </w:pPr>
      <w:r>
        <w:rPr>
          <w:b/>
          <w:position w:val="7"/>
          <w:sz w:val="13"/>
        </w:rPr>
        <w:t xml:space="preserve">6 </w:t>
      </w:r>
      <w:r>
        <w:rPr>
          <w:sz w:val="16"/>
        </w:rPr>
        <w:t>Указ</w:t>
      </w:r>
      <w:r>
        <w:rPr>
          <w:spacing w:val="-1"/>
          <w:sz w:val="16"/>
        </w:rPr>
        <w:t xml:space="preserve"> </w:t>
      </w:r>
      <w:r>
        <w:rPr>
          <w:sz w:val="16"/>
        </w:rPr>
        <w:t>Президента</w:t>
      </w:r>
      <w:r>
        <w:rPr>
          <w:spacing w:val="-1"/>
          <w:sz w:val="16"/>
        </w:rPr>
        <w:t xml:space="preserve"> </w:t>
      </w:r>
      <w:r>
        <w:rPr>
          <w:sz w:val="16"/>
        </w:rPr>
        <w:t>Российской Федерации</w:t>
      </w:r>
      <w:r>
        <w:rPr>
          <w:spacing w:val="-3"/>
          <w:sz w:val="16"/>
        </w:rPr>
        <w:t xml:space="preserve"> </w:t>
      </w:r>
      <w:r>
        <w:rPr>
          <w:sz w:val="16"/>
        </w:rPr>
        <w:t>от</w:t>
      </w:r>
      <w:r>
        <w:rPr>
          <w:spacing w:val="-1"/>
          <w:sz w:val="16"/>
        </w:rPr>
        <w:t xml:space="preserve"> </w:t>
      </w:r>
      <w:r>
        <w:rPr>
          <w:sz w:val="16"/>
        </w:rPr>
        <w:t>9</w:t>
      </w:r>
      <w:r>
        <w:rPr>
          <w:spacing w:val="-4"/>
          <w:sz w:val="16"/>
        </w:rPr>
        <w:t xml:space="preserve"> </w:t>
      </w:r>
      <w:r>
        <w:rPr>
          <w:sz w:val="16"/>
        </w:rPr>
        <w:t>ноября</w:t>
      </w:r>
      <w:r>
        <w:rPr>
          <w:spacing w:val="-3"/>
          <w:sz w:val="16"/>
        </w:rPr>
        <w:t xml:space="preserve"> </w:t>
      </w:r>
      <w:r>
        <w:rPr>
          <w:sz w:val="16"/>
        </w:rPr>
        <w:t>2022</w:t>
      </w:r>
      <w:r>
        <w:rPr>
          <w:spacing w:val="-2"/>
          <w:sz w:val="16"/>
        </w:rPr>
        <w:t xml:space="preserve"> </w:t>
      </w:r>
      <w:r>
        <w:rPr>
          <w:sz w:val="16"/>
        </w:rPr>
        <w:t>г.</w:t>
      </w:r>
      <w:r>
        <w:rPr>
          <w:spacing w:val="-2"/>
          <w:sz w:val="16"/>
        </w:rPr>
        <w:t xml:space="preserve"> </w:t>
      </w:r>
      <w:r>
        <w:rPr>
          <w:sz w:val="16"/>
        </w:rPr>
        <w:t>№</w:t>
      </w:r>
      <w:r>
        <w:rPr>
          <w:spacing w:val="-1"/>
          <w:sz w:val="16"/>
        </w:rPr>
        <w:t xml:space="preserve"> </w:t>
      </w:r>
      <w:r>
        <w:rPr>
          <w:sz w:val="16"/>
        </w:rPr>
        <w:t>809</w:t>
      </w:r>
      <w:r>
        <w:rPr>
          <w:spacing w:val="-4"/>
          <w:sz w:val="16"/>
        </w:rPr>
        <w:t xml:space="preserve"> </w:t>
      </w:r>
      <w:r>
        <w:rPr>
          <w:sz w:val="16"/>
        </w:rPr>
        <w:t>«Об</w:t>
      </w:r>
      <w:r>
        <w:rPr>
          <w:spacing w:val="-1"/>
          <w:sz w:val="16"/>
        </w:rPr>
        <w:t xml:space="preserve"> </w:t>
      </w:r>
      <w:r>
        <w:rPr>
          <w:sz w:val="16"/>
        </w:rPr>
        <w:t>утверждении</w:t>
      </w:r>
      <w:r>
        <w:rPr>
          <w:spacing w:val="-1"/>
          <w:sz w:val="16"/>
        </w:rPr>
        <w:t xml:space="preserve"> </w:t>
      </w:r>
      <w:r>
        <w:rPr>
          <w:sz w:val="16"/>
        </w:rPr>
        <w:t>Основ</w:t>
      </w:r>
      <w:r>
        <w:rPr>
          <w:spacing w:val="-2"/>
          <w:sz w:val="16"/>
        </w:rPr>
        <w:t xml:space="preserve"> </w:t>
      </w:r>
      <w:r>
        <w:rPr>
          <w:sz w:val="16"/>
        </w:rPr>
        <w:t>государственной</w:t>
      </w:r>
      <w:r>
        <w:rPr>
          <w:spacing w:val="-3"/>
          <w:sz w:val="16"/>
        </w:rPr>
        <w:t xml:space="preserve"> </w:t>
      </w:r>
      <w:r>
        <w:rPr>
          <w:sz w:val="16"/>
        </w:rPr>
        <w:t>политики</w:t>
      </w:r>
      <w:r>
        <w:rPr>
          <w:spacing w:val="-1"/>
          <w:sz w:val="16"/>
        </w:rPr>
        <w:t xml:space="preserve"> </w:t>
      </w:r>
      <w:r>
        <w:rPr>
          <w:sz w:val="16"/>
        </w:rPr>
        <w:t>по</w:t>
      </w:r>
      <w:r>
        <w:rPr>
          <w:spacing w:val="-4"/>
          <w:sz w:val="16"/>
        </w:rPr>
        <w:t xml:space="preserve"> </w:t>
      </w:r>
      <w:r>
        <w:rPr>
          <w:sz w:val="16"/>
        </w:rPr>
        <w:t>сохранению</w:t>
      </w:r>
      <w:r>
        <w:rPr>
          <w:spacing w:val="-2"/>
          <w:sz w:val="16"/>
        </w:rPr>
        <w:t xml:space="preserve"> </w:t>
      </w:r>
      <w:r>
        <w:rPr>
          <w:sz w:val="16"/>
        </w:rPr>
        <w:t>и</w:t>
      </w:r>
      <w:r>
        <w:rPr>
          <w:spacing w:val="40"/>
          <w:sz w:val="16"/>
        </w:rPr>
        <w:t xml:space="preserve"> </w:t>
      </w:r>
      <w:r>
        <w:rPr>
          <w:sz w:val="16"/>
        </w:rPr>
        <w:t>укреплению традиционных российских духовно-нравственных ценностей» (Официальный интернет-портал правовой информации</w:t>
      </w:r>
      <w:r>
        <w:rPr>
          <w:spacing w:val="40"/>
          <w:sz w:val="16"/>
        </w:rPr>
        <w:t xml:space="preserve"> </w:t>
      </w:r>
      <w:r>
        <w:rPr>
          <w:color w:val="0066CC"/>
          <w:sz w:val="16"/>
          <w:u w:val="single" w:color="0066CC"/>
        </w:rPr>
        <w:t>http://(</w:t>
      </w:r>
      <w:hyperlink r:id="rId9">
        <w:r>
          <w:rPr>
            <w:color w:val="0066CC"/>
            <w:sz w:val="16"/>
            <w:u w:val="single" w:color="0066CC"/>
          </w:rPr>
          <w:t>www.pravo.gov.ru</w:t>
        </w:r>
      </w:hyperlink>
      <w:r>
        <w:rPr>
          <w:color w:val="0066CC"/>
          <w:sz w:val="16"/>
        </w:rPr>
        <w:t xml:space="preserve"> </w:t>
      </w:r>
      <w:r>
        <w:rPr>
          <w:sz w:val="16"/>
        </w:rPr>
        <w:t>), 2022, 9 ноября, № 0001202211090019).</w:t>
      </w:r>
    </w:p>
    <w:p w14:paraId="6AEEE810" w14:textId="77777777" w:rsidR="00DD28B4" w:rsidRDefault="006F0148">
      <w:pPr>
        <w:spacing w:line="183" w:lineRule="exact"/>
        <w:ind w:left="282"/>
        <w:rPr>
          <w:sz w:val="16"/>
        </w:rPr>
      </w:pPr>
      <w:r>
        <w:rPr>
          <w:b/>
          <w:position w:val="7"/>
          <w:sz w:val="13"/>
        </w:rPr>
        <w:lastRenderedPageBreak/>
        <w:t>7</w:t>
      </w:r>
      <w:r>
        <w:rPr>
          <w:b/>
          <w:spacing w:val="4"/>
          <w:position w:val="7"/>
          <w:sz w:val="13"/>
        </w:rPr>
        <w:t xml:space="preserve"> </w:t>
      </w:r>
      <w:r>
        <w:rPr>
          <w:sz w:val="16"/>
        </w:rPr>
        <w:t>Пункт</w:t>
      </w:r>
      <w:r>
        <w:rPr>
          <w:spacing w:val="-5"/>
          <w:sz w:val="16"/>
        </w:rPr>
        <w:t xml:space="preserve"> </w:t>
      </w:r>
      <w:r>
        <w:rPr>
          <w:sz w:val="16"/>
        </w:rPr>
        <w:t>32.3</w:t>
      </w:r>
      <w:r>
        <w:rPr>
          <w:spacing w:val="-5"/>
          <w:sz w:val="16"/>
        </w:rPr>
        <w:t xml:space="preserve"> </w:t>
      </w:r>
      <w:r>
        <w:rPr>
          <w:sz w:val="16"/>
        </w:rPr>
        <w:t>ФГОС</w:t>
      </w:r>
      <w:r>
        <w:rPr>
          <w:spacing w:val="-2"/>
          <w:sz w:val="16"/>
        </w:rPr>
        <w:t xml:space="preserve"> </w:t>
      </w:r>
      <w:r>
        <w:rPr>
          <w:sz w:val="16"/>
        </w:rPr>
        <w:t>ООО,</w:t>
      </w:r>
      <w:r>
        <w:rPr>
          <w:spacing w:val="-4"/>
          <w:sz w:val="16"/>
        </w:rPr>
        <w:t xml:space="preserve"> </w:t>
      </w:r>
      <w:r>
        <w:rPr>
          <w:sz w:val="16"/>
        </w:rPr>
        <w:t>утвержденного</w:t>
      </w:r>
      <w:r>
        <w:rPr>
          <w:spacing w:val="-3"/>
          <w:sz w:val="16"/>
        </w:rPr>
        <w:t xml:space="preserve"> </w:t>
      </w:r>
      <w:r>
        <w:rPr>
          <w:sz w:val="16"/>
        </w:rPr>
        <w:t>приказом</w:t>
      </w:r>
      <w:r>
        <w:rPr>
          <w:spacing w:val="-4"/>
          <w:sz w:val="16"/>
        </w:rPr>
        <w:t xml:space="preserve"> </w:t>
      </w:r>
      <w:r>
        <w:rPr>
          <w:sz w:val="16"/>
        </w:rPr>
        <w:t>№</w:t>
      </w:r>
      <w:r>
        <w:rPr>
          <w:spacing w:val="-3"/>
          <w:sz w:val="16"/>
        </w:rPr>
        <w:t xml:space="preserve"> </w:t>
      </w:r>
      <w:r>
        <w:rPr>
          <w:sz w:val="16"/>
        </w:rPr>
        <w:t>287;</w:t>
      </w:r>
      <w:r>
        <w:rPr>
          <w:spacing w:val="-4"/>
          <w:sz w:val="16"/>
        </w:rPr>
        <w:t xml:space="preserve"> </w:t>
      </w:r>
      <w:r>
        <w:rPr>
          <w:sz w:val="16"/>
        </w:rPr>
        <w:t>пункт</w:t>
      </w:r>
      <w:r>
        <w:rPr>
          <w:spacing w:val="-4"/>
          <w:sz w:val="16"/>
        </w:rPr>
        <w:t xml:space="preserve"> </w:t>
      </w:r>
      <w:r>
        <w:rPr>
          <w:sz w:val="16"/>
        </w:rPr>
        <w:t>18.2.3</w:t>
      </w:r>
      <w:r>
        <w:rPr>
          <w:spacing w:val="-3"/>
          <w:sz w:val="16"/>
        </w:rPr>
        <w:t xml:space="preserve"> </w:t>
      </w:r>
      <w:r>
        <w:rPr>
          <w:sz w:val="16"/>
        </w:rPr>
        <w:t>пункт</w:t>
      </w:r>
      <w:r>
        <w:rPr>
          <w:spacing w:val="-3"/>
          <w:sz w:val="16"/>
        </w:rPr>
        <w:t xml:space="preserve"> </w:t>
      </w:r>
      <w:r>
        <w:rPr>
          <w:sz w:val="16"/>
        </w:rPr>
        <w:t>14</w:t>
      </w:r>
      <w:r>
        <w:rPr>
          <w:spacing w:val="-4"/>
          <w:sz w:val="16"/>
        </w:rPr>
        <w:t xml:space="preserve"> </w:t>
      </w:r>
      <w:r>
        <w:rPr>
          <w:sz w:val="16"/>
        </w:rPr>
        <w:t>ФГОС</w:t>
      </w:r>
      <w:r>
        <w:rPr>
          <w:spacing w:val="-2"/>
          <w:sz w:val="16"/>
        </w:rPr>
        <w:t xml:space="preserve"> </w:t>
      </w:r>
      <w:r>
        <w:rPr>
          <w:sz w:val="16"/>
        </w:rPr>
        <w:t>ООО,</w:t>
      </w:r>
      <w:r>
        <w:rPr>
          <w:spacing w:val="-5"/>
          <w:sz w:val="16"/>
        </w:rPr>
        <w:t xml:space="preserve"> </w:t>
      </w:r>
      <w:r>
        <w:rPr>
          <w:sz w:val="16"/>
        </w:rPr>
        <w:t>утвержденного</w:t>
      </w:r>
      <w:r>
        <w:rPr>
          <w:spacing w:val="-5"/>
          <w:sz w:val="16"/>
        </w:rPr>
        <w:t xml:space="preserve"> </w:t>
      </w:r>
      <w:r>
        <w:rPr>
          <w:sz w:val="16"/>
        </w:rPr>
        <w:t>приказом</w:t>
      </w:r>
      <w:r>
        <w:rPr>
          <w:spacing w:val="-4"/>
          <w:sz w:val="16"/>
        </w:rPr>
        <w:t xml:space="preserve"> </w:t>
      </w:r>
      <w:r>
        <w:rPr>
          <w:sz w:val="16"/>
        </w:rPr>
        <w:t>№</w:t>
      </w:r>
      <w:r>
        <w:rPr>
          <w:spacing w:val="-3"/>
          <w:sz w:val="16"/>
        </w:rPr>
        <w:t xml:space="preserve"> </w:t>
      </w:r>
      <w:r>
        <w:rPr>
          <w:spacing w:val="-2"/>
          <w:sz w:val="16"/>
        </w:rPr>
        <w:t>1897.</w:t>
      </w:r>
    </w:p>
    <w:p w14:paraId="6A499F40" w14:textId="77777777" w:rsidR="00DD28B4" w:rsidRDefault="006F0148">
      <w:pPr>
        <w:spacing w:before="9"/>
        <w:ind w:left="282"/>
        <w:rPr>
          <w:sz w:val="16"/>
        </w:rPr>
      </w:pPr>
      <w:r>
        <w:rPr>
          <w:b/>
          <w:position w:val="7"/>
          <w:sz w:val="13"/>
        </w:rPr>
        <w:t>8</w:t>
      </w:r>
      <w:r>
        <w:rPr>
          <w:b/>
          <w:spacing w:val="13"/>
          <w:position w:val="7"/>
          <w:sz w:val="13"/>
        </w:rPr>
        <w:t xml:space="preserve"> </w:t>
      </w:r>
      <w:r>
        <w:rPr>
          <w:sz w:val="16"/>
        </w:rPr>
        <w:t>Пункт</w:t>
      </w:r>
      <w:r>
        <w:rPr>
          <w:spacing w:val="-5"/>
          <w:sz w:val="16"/>
        </w:rPr>
        <w:t xml:space="preserve"> </w:t>
      </w:r>
      <w:r>
        <w:rPr>
          <w:sz w:val="16"/>
        </w:rPr>
        <w:t>32.3</w:t>
      </w:r>
      <w:r>
        <w:rPr>
          <w:spacing w:val="-6"/>
          <w:sz w:val="16"/>
        </w:rPr>
        <w:t xml:space="preserve"> </w:t>
      </w:r>
      <w:r>
        <w:rPr>
          <w:sz w:val="16"/>
        </w:rPr>
        <w:t>ФГОС</w:t>
      </w:r>
      <w:r>
        <w:rPr>
          <w:spacing w:val="-2"/>
          <w:sz w:val="16"/>
        </w:rPr>
        <w:t xml:space="preserve"> </w:t>
      </w:r>
      <w:r>
        <w:rPr>
          <w:sz w:val="16"/>
        </w:rPr>
        <w:t>ООО,</w:t>
      </w:r>
      <w:r>
        <w:rPr>
          <w:spacing w:val="-4"/>
          <w:sz w:val="16"/>
        </w:rPr>
        <w:t xml:space="preserve"> </w:t>
      </w:r>
      <w:r>
        <w:rPr>
          <w:sz w:val="16"/>
        </w:rPr>
        <w:t>утвержденного</w:t>
      </w:r>
      <w:r>
        <w:rPr>
          <w:spacing w:val="-2"/>
          <w:sz w:val="16"/>
        </w:rPr>
        <w:t xml:space="preserve"> </w:t>
      </w:r>
      <w:r>
        <w:rPr>
          <w:sz w:val="16"/>
        </w:rPr>
        <w:t>приказом</w:t>
      </w:r>
      <w:r>
        <w:rPr>
          <w:spacing w:val="-4"/>
          <w:sz w:val="16"/>
        </w:rPr>
        <w:t xml:space="preserve"> </w:t>
      </w:r>
      <w:r>
        <w:rPr>
          <w:sz w:val="16"/>
        </w:rPr>
        <w:t>№</w:t>
      </w:r>
      <w:r>
        <w:rPr>
          <w:spacing w:val="-4"/>
          <w:sz w:val="16"/>
        </w:rPr>
        <w:t xml:space="preserve"> </w:t>
      </w:r>
      <w:r>
        <w:rPr>
          <w:sz w:val="16"/>
        </w:rPr>
        <w:t>287;</w:t>
      </w:r>
      <w:r>
        <w:rPr>
          <w:spacing w:val="-4"/>
          <w:sz w:val="16"/>
        </w:rPr>
        <w:t xml:space="preserve"> </w:t>
      </w:r>
      <w:r>
        <w:rPr>
          <w:sz w:val="16"/>
        </w:rPr>
        <w:t>пункт</w:t>
      </w:r>
      <w:r>
        <w:rPr>
          <w:spacing w:val="-3"/>
          <w:sz w:val="16"/>
        </w:rPr>
        <w:t xml:space="preserve"> </w:t>
      </w:r>
      <w:r>
        <w:rPr>
          <w:sz w:val="16"/>
        </w:rPr>
        <w:t>18.2.3</w:t>
      </w:r>
      <w:r>
        <w:rPr>
          <w:spacing w:val="-3"/>
          <w:sz w:val="16"/>
        </w:rPr>
        <w:t xml:space="preserve"> </w:t>
      </w:r>
      <w:r>
        <w:rPr>
          <w:sz w:val="16"/>
        </w:rPr>
        <w:t>пункт</w:t>
      </w:r>
      <w:r>
        <w:rPr>
          <w:spacing w:val="-3"/>
          <w:sz w:val="16"/>
        </w:rPr>
        <w:t xml:space="preserve"> </w:t>
      </w:r>
      <w:r>
        <w:rPr>
          <w:sz w:val="16"/>
        </w:rPr>
        <w:t>14</w:t>
      </w:r>
      <w:r>
        <w:rPr>
          <w:spacing w:val="-4"/>
          <w:sz w:val="16"/>
        </w:rPr>
        <w:t xml:space="preserve"> </w:t>
      </w:r>
      <w:r>
        <w:rPr>
          <w:sz w:val="16"/>
        </w:rPr>
        <w:t>ФГОС</w:t>
      </w:r>
      <w:r>
        <w:rPr>
          <w:spacing w:val="-3"/>
          <w:sz w:val="16"/>
        </w:rPr>
        <w:t xml:space="preserve"> </w:t>
      </w:r>
      <w:r>
        <w:rPr>
          <w:sz w:val="16"/>
        </w:rPr>
        <w:t>ООО,</w:t>
      </w:r>
      <w:r>
        <w:rPr>
          <w:spacing w:val="-4"/>
          <w:sz w:val="16"/>
        </w:rPr>
        <w:t xml:space="preserve"> </w:t>
      </w:r>
      <w:r>
        <w:rPr>
          <w:sz w:val="16"/>
        </w:rPr>
        <w:t>утвержденного</w:t>
      </w:r>
      <w:r>
        <w:rPr>
          <w:spacing w:val="-5"/>
          <w:sz w:val="16"/>
        </w:rPr>
        <w:t xml:space="preserve"> </w:t>
      </w:r>
      <w:r>
        <w:rPr>
          <w:sz w:val="16"/>
        </w:rPr>
        <w:t>приказом</w:t>
      </w:r>
      <w:r>
        <w:rPr>
          <w:spacing w:val="-4"/>
          <w:sz w:val="16"/>
        </w:rPr>
        <w:t xml:space="preserve"> </w:t>
      </w:r>
      <w:r>
        <w:rPr>
          <w:sz w:val="16"/>
        </w:rPr>
        <w:t>№</w:t>
      </w:r>
      <w:r>
        <w:rPr>
          <w:spacing w:val="-3"/>
          <w:sz w:val="16"/>
        </w:rPr>
        <w:t xml:space="preserve"> </w:t>
      </w:r>
      <w:r>
        <w:rPr>
          <w:spacing w:val="-2"/>
          <w:sz w:val="16"/>
        </w:rPr>
        <w:t>1897.</w:t>
      </w:r>
    </w:p>
    <w:p w14:paraId="256F5AC1" w14:textId="77777777" w:rsidR="00DD28B4" w:rsidRDefault="006F0148">
      <w:pPr>
        <w:spacing w:before="4"/>
        <w:ind w:left="282"/>
        <w:rPr>
          <w:sz w:val="16"/>
        </w:rPr>
      </w:pPr>
      <w:r>
        <w:rPr>
          <w:b/>
          <w:position w:val="7"/>
          <w:sz w:val="13"/>
        </w:rPr>
        <w:t>9</w:t>
      </w:r>
      <w:r>
        <w:rPr>
          <w:b/>
          <w:spacing w:val="13"/>
          <w:position w:val="7"/>
          <w:sz w:val="13"/>
        </w:rPr>
        <w:t xml:space="preserve"> </w:t>
      </w:r>
      <w:r>
        <w:rPr>
          <w:sz w:val="16"/>
        </w:rPr>
        <w:t>Пункт</w:t>
      </w:r>
      <w:r>
        <w:rPr>
          <w:spacing w:val="-5"/>
          <w:sz w:val="16"/>
        </w:rPr>
        <w:t xml:space="preserve"> </w:t>
      </w:r>
      <w:r>
        <w:rPr>
          <w:sz w:val="16"/>
        </w:rPr>
        <w:t>32.3</w:t>
      </w:r>
      <w:r>
        <w:rPr>
          <w:spacing w:val="-6"/>
          <w:sz w:val="16"/>
        </w:rPr>
        <w:t xml:space="preserve"> </w:t>
      </w:r>
      <w:r>
        <w:rPr>
          <w:sz w:val="16"/>
        </w:rPr>
        <w:t>ФГОС</w:t>
      </w:r>
      <w:r>
        <w:rPr>
          <w:spacing w:val="-2"/>
          <w:sz w:val="16"/>
        </w:rPr>
        <w:t xml:space="preserve"> </w:t>
      </w:r>
      <w:r>
        <w:rPr>
          <w:sz w:val="16"/>
        </w:rPr>
        <w:t>ООО,</w:t>
      </w:r>
      <w:r>
        <w:rPr>
          <w:spacing w:val="-4"/>
          <w:sz w:val="16"/>
        </w:rPr>
        <w:t xml:space="preserve"> </w:t>
      </w:r>
      <w:r>
        <w:rPr>
          <w:sz w:val="16"/>
        </w:rPr>
        <w:t>утвержденного</w:t>
      </w:r>
      <w:r>
        <w:rPr>
          <w:spacing w:val="-2"/>
          <w:sz w:val="16"/>
        </w:rPr>
        <w:t xml:space="preserve"> </w:t>
      </w:r>
      <w:r>
        <w:rPr>
          <w:sz w:val="16"/>
        </w:rPr>
        <w:t>приказом</w:t>
      </w:r>
      <w:r>
        <w:rPr>
          <w:spacing w:val="-4"/>
          <w:sz w:val="16"/>
        </w:rPr>
        <w:t xml:space="preserve"> </w:t>
      </w:r>
      <w:r>
        <w:rPr>
          <w:sz w:val="16"/>
        </w:rPr>
        <w:t>№</w:t>
      </w:r>
      <w:r>
        <w:rPr>
          <w:spacing w:val="-4"/>
          <w:sz w:val="16"/>
        </w:rPr>
        <w:t xml:space="preserve"> </w:t>
      </w:r>
      <w:r>
        <w:rPr>
          <w:sz w:val="16"/>
        </w:rPr>
        <w:t>287;</w:t>
      </w:r>
      <w:r>
        <w:rPr>
          <w:spacing w:val="-4"/>
          <w:sz w:val="16"/>
        </w:rPr>
        <w:t xml:space="preserve"> </w:t>
      </w:r>
      <w:r>
        <w:rPr>
          <w:sz w:val="16"/>
        </w:rPr>
        <w:t>пункт</w:t>
      </w:r>
      <w:r>
        <w:rPr>
          <w:spacing w:val="-3"/>
          <w:sz w:val="16"/>
        </w:rPr>
        <w:t xml:space="preserve"> </w:t>
      </w:r>
      <w:r>
        <w:rPr>
          <w:sz w:val="16"/>
        </w:rPr>
        <w:t>18.2.3</w:t>
      </w:r>
      <w:r>
        <w:rPr>
          <w:spacing w:val="-3"/>
          <w:sz w:val="16"/>
        </w:rPr>
        <w:t xml:space="preserve"> </w:t>
      </w:r>
      <w:r>
        <w:rPr>
          <w:sz w:val="16"/>
        </w:rPr>
        <w:t>пункт</w:t>
      </w:r>
      <w:r>
        <w:rPr>
          <w:spacing w:val="-3"/>
          <w:sz w:val="16"/>
        </w:rPr>
        <w:t xml:space="preserve"> </w:t>
      </w:r>
      <w:r>
        <w:rPr>
          <w:sz w:val="16"/>
        </w:rPr>
        <w:t>14</w:t>
      </w:r>
      <w:r>
        <w:rPr>
          <w:spacing w:val="-4"/>
          <w:sz w:val="16"/>
        </w:rPr>
        <w:t xml:space="preserve"> </w:t>
      </w:r>
      <w:r>
        <w:rPr>
          <w:sz w:val="16"/>
        </w:rPr>
        <w:t>ФГОС</w:t>
      </w:r>
      <w:r>
        <w:rPr>
          <w:spacing w:val="-3"/>
          <w:sz w:val="16"/>
        </w:rPr>
        <w:t xml:space="preserve"> </w:t>
      </w:r>
      <w:r>
        <w:rPr>
          <w:sz w:val="16"/>
        </w:rPr>
        <w:t>ООО,</w:t>
      </w:r>
      <w:r>
        <w:rPr>
          <w:spacing w:val="-4"/>
          <w:sz w:val="16"/>
        </w:rPr>
        <w:t xml:space="preserve"> </w:t>
      </w:r>
      <w:r>
        <w:rPr>
          <w:sz w:val="16"/>
        </w:rPr>
        <w:t>утвержденного</w:t>
      </w:r>
      <w:r>
        <w:rPr>
          <w:spacing w:val="-5"/>
          <w:sz w:val="16"/>
        </w:rPr>
        <w:t xml:space="preserve"> </w:t>
      </w:r>
      <w:r>
        <w:rPr>
          <w:sz w:val="16"/>
        </w:rPr>
        <w:t>приказом</w:t>
      </w:r>
      <w:r>
        <w:rPr>
          <w:spacing w:val="-4"/>
          <w:sz w:val="16"/>
        </w:rPr>
        <w:t xml:space="preserve"> </w:t>
      </w:r>
      <w:r>
        <w:rPr>
          <w:sz w:val="16"/>
        </w:rPr>
        <w:t>№</w:t>
      </w:r>
      <w:r>
        <w:rPr>
          <w:spacing w:val="-3"/>
          <w:sz w:val="16"/>
        </w:rPr>
        <w:t xml:space="preserve"> </w:t>
      </w:r>
      <w:r>
        <w:rPr>
          <w:spacing w:val="-2"/>
          <w:sz w:val="16"/>
        </w:rPr>
        <w:t>1897.</w:t>
      </w:r>
    </w:p>
    <w:p w14:paraId="3BF9654C" w14:textId="77777777" w:rsidR="00DD28B4" w:rsidRDefault="006F0148">
      <w:pPr>
        <w:spacing w:before="9"/>
        <w:ind w:left="282"/>
        <w:rPr>
          <w:sz w:val="16"/>
        </w:rPr>
      </w:pPr>
      <w:r>
        <w:rPr>
          <w:b/>
          <w:position w:val="7"/>
          <w:sz w:val="13"/>
        </w:rPr>
        <w:t>10</w:t>
      </w:r>
      <w:r>
        <w:rPr>
          <w:b/>
          <w:spacing w:val="13"/>
          <w:position w:val="7"/>
          <w:sz w:val="13"/>
        </w:rPr>
        <w:t xml:space="preserve"> </w:t>
      </w:r>
      <w:r>
        <w:rPr>
          <w:sz w:val="16"/>
        </w:rPr>
        <w:t>Пункт</w:t>
      </w:r>
      <w:r>
        <w:rPr>
          <w:spacing w:val="-5"/>
          <w:sz w:val="16"/>
        </w:rPr>
        <w:t xml:space="preserve"> </w:t>
      </w:r>
      <w:r>
        <w:rPr>
          <w:sz w:val="16"/>
        </w:rPr>
        <w:t>33</w:t>
      </w:r>
      <w:r>
        <w:rPr>
          <w:spacing w:val="-4"/>
          <w:sz w:val="16"/>
        </w:rPr>
        <w:t xml:space="preserve"> </w:t>
      </w:r>
      <w:r>
        <w:rPr>
          <w:sz w:val="16"/>
        </w:rPr>
        <w:t>ФГОС</w:t>
      </w:r>
      <w:r>
        <w:rPr>
          <w:spacing w:val="-1"/>
          <w:sz w:val="16"/>
        </w:rPr>
        <w:t xml:space="preserve"> </w:t>
      </w:r>
      <w:r>
        <w:rPr>
          <w:sz w:val="16"/>
        </w:rPr>
        <w:t>ООО,</w:t>
      </w:r>
      <w:r>
        <w:rPr>
          <w:spacing w:val="-4"/>
          <w:sz w:val="16"/>
        </w:rPr>
        <w:t xml:space="preserve"> </w:t>
      </w:r>
      <w:r>
        <w:rPr>
          <w:sz w:val="16"/>
        </w:rPr>
        <w:t>утвержденного</w:t>
      </w:r>
      <w:r>
        <w:rPr>
          <w:spacing w:val="-5"/>
          <w:sz w:val="16"/>
        </w:rPr>
        <w:t xml:space="preserve"> </w:t>
      </w:r>
      <w:r>
        <w:rPr>
          <w:sz w:val="16"/>
        </w:rPr>
        <w:t>приказом</w:t>
      </w:r>
      <w:r>
        <w:rPr>
          <w:spacing w:val="-2"/>
          <w:sz w:val="16"/>
        </w:rPr>
        <w:t xml:space="preserve"> </w:t>
      </w:r>
      <w:r>
        <w:rPr>
          <w:sz w:val="16"/>
        </w:rPr>
        <w:t>№</w:t>
      </w:r>
      <w:r>
        <w:rPr>
          <w:spacing w:val="-6"/>
          <w:sz w:val="16"/>
        </w:rPr>
        <w:t xml:space="preserve"> </w:t>
      </w:r>
      <w:r>
        <w:rPr>
          <w:sz w:val="16"/>
        </w:rPr>
        <w:t>287;</w:t>
      </w:r>
      <w:r>
        <w:rPr>
          <w:spacing w:val="-4"/>
          <w:sz w:val="16"/>
        </w:rPr>
        <w:t xml:space="preserve"> </w:t>
      </w:r>
      <w:r>
        <w:rPr>
          <w:sz w:val="16"/>
        </w:rPr>
        <w:t>пункт</w:t>
      </w:r>
      <w:r>
        <w:rPr>
          <w:spacing w:val="-3"/>
          <w:sz w:val="16"/>
        </w:rPr>
        <w:t xml:space="preserve"> </w:t>
      </w:r>
      <w:r>
        <w:rPr>
          <w:sz w:val="16"/>
        </w:rPr>
        <w:t>14</w:t>
      </w:r>
      <w:r>
        <w:rPr>
          <w:spacing w:val="-4"/>
          <w:sz w:val="16"/>
        </w:rPr>
        <w:t xml:space="preserve"> </w:t>
      </w:r>
      <w:r>
        <w:rPr>
          <w:sz w:val="16"/>
        </w:rPr>
        <w:t>пункт</w:t>
      </w:r>
      <w:r>
        <w:rPr>
          <w:spacing w:val="-6"/>
          <w:sz w:val="16"/>
        </w:rPr>
        <w:t xml:space="preserve"> </w:t>
      </w:r>
      <w:r>
        <w:rPr>
          <w:sz w:val="16"/>
        </w:rPr>
        <w:t>14</w:t>
      </w:r>
      <w:r>
        <w:rPr>
          <w:spacing w:val="-1"/>
          <w:sz w:val="16"/>
        </w:rPr>
        <w:t xml:space="preserve"> </w:t>
      </w:r>
      <w:r>
        <w:rPr>
          <w:sz w:val="16"/>
        </w:rPr>
        <w:t>ФГОС</w:t>
      </w:r>
      <w:r>
        <w:rPr>
          <w:spacing w:val="-2"/>
          <w:sz w:val="16"/>
        </w:rPr>
        <w:t xml:space="preserve"> </w:t>
      </w:r>
      <w:r>
        <w:rPr>
          <w:sz w:val="16"/>
        </w:rPr>
        <w:t>ООО,</w:t>
      </w:r>
      <w:r>
        <w:rPr>
          <w:spacing w:val="-4"/>
          <w:sz w:val="16"/>
        </w:rPr>
        <w:t xml:space="preserve"> </w:t>
      </w:r>
      <w:r>
        <w:rPr>
          <w:sz w:val="16"/>
        </w:rPr>
        <w:t>утвержденного</w:t>
      </w:r>
      <w:r>
        <w:rPr>
          <w:spacing w:val="-1"/>
          <w:sz w:val="16"/>
        </w:rPr>
        <w:t xml:space="preserve"> </w:t>
      </w:r>
      <w:r>
        <w:rPr>
          <w:sz w:val="16"/>
        </w:rPr>
        <w:t>приказом</w:t>
      </w:r>
      <w:r>
        <w:rPr>
          <w:spacing w:val="-4"/>
          <w:sz w:val="16"/>
        </w:rPr>
        <w:t xml:space="preserve"> </w:t>
      </w:r>
      <w:r>
        <w:rPr>
          <w:sz w:val="16"/>
        </w:rPr>
        <w:t>№</w:t>
      </w:r>
      <w:r>
        <w:rPr>
          <w:spacing w:val="-3"/>
          <w:sz w:val="16"/>
        </w:rPr>
        <w:t xml:space="preserve"> </w:t>
      </w:r>
      <w:r>
        <w:rPr>
          <w:spacing w:val="-2"/>
          <w:sz w:val="16"/>
        </w:rPr>
        <w:t>1897).</w:t>
      </w:r>
    </w:p>
    <w:p w14:paraId="69AFDD83" w14:textId="77777777" w:rsidR="00DD28B4" w:rsidRDefault="00DD28B4">
      <w:pPr>
        <w:rPr>
          <w:sz w:val="16"/>
        </w:rPr>
      </w:pPr>
    </w:p>
    <w:p w14:paraId="1AD1E0AE" w14:textId="77777777" w:rsidR="00DD28B4" w:rsidRDefault="006F0148">
      <w:pPr>
        <w:pStyle w:val="a3"/>
        <w:spacing w:before="61"/>
        <w:ind w:right="143" w:firstLine="0"/>
      </w:pPr>
      <w:r>
        <w:t>основного общего образования, представленным во ФГОС ООО как система личностных, метапредметных и предметных достижений обучающегося.</w:t>
      </w:r>
    </w:p>
    <w:p w14:paraId="00A530E2" w14:textId="77777777" w:rsidR="00DD28B4" w:rsidRDefault="006F0148">
      <w:pPr>
        <w:pStyle w:val="a3"/>
        <w:ind w:right="141"/>
      </w:pPr>
      <w:r>
        <w:t>Требования к личностным результатам освоения обучающимися ООП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5C50EE05" w14:textId="77777777" w:rsidR="00DD28B4" w:rsidRDefault="006F0148">
      <w:pPr>
        <w:pStyle w:val="a3"/>
        <w:ind w:right="140"/>
      </w:pPr>
      <w:r>
        <w:t>Личностные результаты освоения ООП ООО достигаются в единстве учебной и воспитательной деятельности образовательной организации в соответствии с традиционными российскими</w:t>
      </w:r>
      <w:r>
        <w:rPr>
          <w:spacing w:val="-2"/>
        </w:rPr>
        <w:t xml:space="preserve"> </w:t>
      </w:r>
      <w:r>
        <w:t>социокультурными</w:t>
      </w:r>
      <w:r>
        <w:rPr>
          <w:spacing w:val="-5"/>
        </w:rPr>
        <w:t xml:space="preserve"> </w:t>
      </w:r>
      <w:r>
        <w:t>и</w:t>
      </w:r>
      <w:r>
        <w:rPr>
          <w:spacing w:val="-3"/>
        </w:rPr>
        <w:t xml:space="preserve"> </w:t>
      </w:r>
      <w:r>
        <w:t>духовно-нравственными</w:t>
      </w:r>
      <w:r>
        <w:rPr>
          <w:spacing w:val="-2"/>
        </w:rPr>
        <w:t xml:space="preserve"> </w:t>
      </w:r>
      <w:r>
        <w:t>ценностями,</w:t>
      </w:r>
      <w:r>
        <w:rPr>
          <w:spacing w:val="-4"/>
        </w:rPr>
        <w:t xml:space="preserve"> </w:t>
      </w:r>
      <w:r>
        <w:t>принятыми</w:t>
      </w:r>
      <w:r>
        <w:rPr>
          <w:spacing w:val="-2"/>
        </w:rPr>
        <w:t xml:space="preserve"> </w:t>
      </w:r>
      <w:r>
        <w:t>в</w:t>
      </w:r>
      <w:r>
        <w:rPr>
          <w:spacing w:val="-5"/>
        </w:rPr>
        <w:t xml:space="preserve"> </w:t>
      </w:r>
      <w:r>
        <w:t>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7C81E32" w14:textId="77777777" w:rsidR="00DD28B4" w:rsidRDefault="006F0148">
      <w:pPr>
        <w:pStyle w:val="a3"/>
        <w:ind w:right="140"/>
      </w:pPr>
      <w:r>
        <w:t>Личностные результаты освоения ООП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w:t>
      </w:r>
      <w:r>
        <w:rPr>
          <w:spacing w:val="40"/>
        </w:rPr>
        <w:t xml:space="preserve"> </w:t>
      </w:r>
      <w:r>
        <w:t>природной среды.</w:t>
      </w:r>
    </w:p>
    <w:p w14:paraId="433B2414" w14:textId="77777777" w:rsidR="00DD28B4" w:rsidRDefault="006F0148">
      <w:pPr>
        <w:pStyle w:val="a3"/>
        <w:ind w:left="643" w:firstLine="0"/>
      </w:pPr>
      <w:r>
        <w:t>Метапредметные</w:t>
      </w:r>
      <w:r>
        <w:rPr>
          <w:spacing w:val="-2"/>
        </w:rPr>
        <w:t xml:space="preserve"> </w:t>
      </w:r>
      <w:r>
        <w:t>результаты</w:t>
      </w:r>
      <w:r>
        <w:rPr>
          <w:spacing w:val="1"/>
        </w:rPr>
        <w:t xml:space="preserve"> </w:t>
      </w:r>
      <w:r>
        <w:rPr>
          <w:spacing w:val="-2"/>
        </w:rPr>
        <w:t>включают:</w:t>
      </w:r>
    </w:p>
    <w:p w14:paraId="4EE3EAC8" w14:textId="77777777" w:rsidR="00DD28B4" w:rsidRDefault="006F0148">
      <w:pPr>
        <w:pStyle w:val="a3"/>
        <w:ind w:right="140"/>
      </w:pPr>
      <w: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18B2DA7E" w14:textId="77777777" w:rsidR="00DD28B4" w:rsidRDefault="006F0148">
      <w:pPr>
        <w:pStyle w:val="a3"/>
        <w:ind w:right="140"/>
      </w:pPr>
      <w:r>
        <w:t>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074D377" w14:textId="77777777" w:rsidR="00DD28B4" w:rsidRDefault="006F0148">
      <w:pPr>
        <w:pStyle w:val="a3"/>
        <w:ind w:right="140"/>
      </w:pPr>
      <w: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3CE13ED8" w14:textId="77777777" w:rsidR="00DD28B4" w:rsidRDefault="006F0148">
      <w:pPr>
        <w:pStyle w:val="a3"/>
        <w:ind w:right="140"/>
      </w:pPr>
      <w:r>
        <w:t>Метапредметные результаты сгруппированы по трем направлениям и отражают</w:t>
      </w:r>
      <w:r>
        <w:rPr>
          <w:spacing w:val="80"/>
        </w:rPr>
        <w:t xml:space="preserve"> </w:t>
      </w:r>
      <w:r>
        <w:t>способность обучающихся использовать на практике универсальные учебные действия, составляющие умение овладевать:</w:t>
      </w:r>
    </w:p>
    <w:p w14:paraId="2834AA4E" w14:textId="77777777" w:rsidR="00DD28B4" w:rsidRDefault="006F0148">
      <w:pPr>
        <w:pStyle w:val="a3"/>
        <w:ind w:right="145" w:firstLine="0"/>
      </w:pPr>
      <w:r>
        <w:t>познавательными универсальными учебными действиями; коммуникативными</w:t>
      </w:r>
      <w:r>
        <w:rPr>
          <w:spacing w:val="40"/>
        </w:rPr>
        <w:t xml:space="preserve"> </w:t>
      </w:r>
      <w:r>
        <w:t xml:space="preserve">универсальными учебными действиями; регулятивными универсальными учебными </w:t>
      </w:r>
      <w:r>
        <w:rPr>
          <w:spacing w:val="-2"/>
        </w:rPr>
        <w:t>действиями.</w:t>
      </w:r>
    </w:p>
    <w:p w14:paraId="077630E8" w14:textId="77777777" w:rsidR="00DD28B4" w:rsidRDefault="006F0148">
      <w:pPr>
        <w:pStyle w:val="a3"/>
        <w:ind w:right="139"/>
      </w:pPr>
      <w:r>
        <w:t xml:space="preserve">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w:t>
      </w:r>
      <w:r>
        <w:rPr>
          <w:spacing w:val="-2"/>
        </w:rPr>
        <w:t>информацией.</w:t>
      </w:r>
    </w:p>
    <w:p w14:paraId="5C3EDB18" w14:textId="77777777" w:rsidR="00DD28B4" w:rsidRDefault="006F0148">
      <w:pPr>
        <w:pStyle w:val="a3"/>
        <w:ind w:right="140"/>
      </w:pPr>
      <w: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14:paraId="72680500" w14:textId="77777777" w:rsidR="00DD28B4" w:rsidRDefault="006F0148">
      <w:pPr>
        <w:pStyle w:val="a3"/>
        <w:ind w:right="143"/>
      </w:pPr>
      <w: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1B94D6AD" w14:textId="77777777" w:rsidR="00DD28B4" w:rsidRDefault="006F0148">
      <w:pPr>
        <w:pStyle w:val="a3"/>
        <w:spacing w:before="1"/>
        <w:ind w:left="643" w:firstLine="0"/>
      </w:pPr>
      <w:r>
        <w:t>Предметные</w:t>
      </w:r>
      <w:r>
        <w:rPr>
          <w:spacing w:val="-3"/>
        </w:rPr>
        <w:t xml:space="preserve"> </w:t>
      </w:r>
      <w:r>
        <w:t>результаты</w:t>
      </w:r>
      <w:r>
        <w:rPr>
          <w:spacing w:val="1"/>
        </w:rPr>
        <w:t xml:space="preserve"> </w:t>
      </w:r>
      <w:r>
        <w:rPr>
          <w:spacing w:val="-2"/>
        </w:rPr>
        <w:t>включают:</w:t>
      </w:r>
    </w:p>
    <w:p w14:paraId="37FC601F" w14:textId="77777777" w:rsidR="00DD28B4" w:rsidRDefault="006F0148">
      <w:pPr>
        <w:pStyle w:val="a3"/>
        <w:ind w:right="141"/>
      </w:pPr>
      <w:r>
        <w:t xml:space="preserve">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w:t>
      </w:r>
      <w:r>
        <w:lastRenderedPageBreak/>
        <w:t>научного типа мышления;</w:t>
      </w:r>
    </w:p>
    <w:p w14:paraId="680064B8" w14:textId="77777777" w:rsidR="00DD28B4" w:rsidRDefault="006F0148">
      <w:pPr>
        <w:pStyle w:val="a3"/>
        <w:ind w:right="141"/>
      </w:pPr>
      <w:r>
        <w:t>виды деятельности по получению нового знания, его интерпретации, преобразованию и применению в различных учебных ситуациях,</w:t>
      </w:r>
      <w:r>
        <w:rPr>
          <w:spacing w:val="-1"/>
        </w:rPr>
        <w:t xml:space="preserve"> </w:t>
      </w:r>
      <w:r>
        <w:t xml:space="preserve">в том числе при создании учебных и социальных </w:t>
      </w:r>
      <w:r>
        <w:rPr>
          <w:spacing w:val="-2"/>
        </w:rPr>
        <w:t>проектов.</w:t>
      </w:r>
    </w:p>
    <w:p w14:paraId="7224D06A" w14:textId="77777777" w:rsidR="00DD28B4" w:rsidRDefault="006F0148">
      <w:pPr>
        <w:pStyle w:val="a3"/>
        <w:spacing w:before="61"/>
        <w:ind w:left="643" w:firstLine="0"/>
        <w:jc w:val="left"/>
      </w:pPr>
      <w:r>
        <w:t>Требования</w:t>
      </w:r>
      <w:r>
        <w:rPr>
          <w:spacing w:val="-1"/>
        </w:rPr>
        <w:t xml:space="preserve"> </w:t>
      </w:r>
      <w:r>
        <w:t>к</w:t>
      </w:r>
      <w:r>
        <w:rPr>
          <w:spacing w:val="1"/>
        </w:rPr>
        <w:t xml:space="preserve"> </w:t>
      </w:r>
      <w:r>
        <w:t>предметным</w:t>
      </w:r>
      <w:r>
        <w:rPr>
          <w:spacing w:val="-4"/>
        </w:rPr>
        <w:t xml:space="preserve"> </w:t>
      </w:r>
      <w:r>
        <w:rPr>
          <w:spacing w:val="-2"/>
        </w:rPr>
        <w:t>результатам:</w:t>
      </w:r>
    </w:p>
    <w:p w14:paraId="095C7017" w14:textId="77777777" w:rsidR="00DD28B4" w:rsidRDefault="006F0148">
      <w:pPr>
        <w:pStyle w:val="a3"/>
        <w:jc w:val="left"/>
      </w:pPr>
      <w:r>
        <w:t>сформулированы</w:t>
      </w:r>
      <w:r>
        <w:rPr>
          <w:spacing w:val="40"/>
        </w:rPr>
        <w:t xml:space="preserve"> </w:t>
      </w:r>
      <w:r>
        <w:t>в</w:t>
      </w:r>
      <w:r>
        <w:rPr>
          <w:spacing w:val="40"/>
        </w:rPr>
        <w:t xml:space="preserve"> </w:t>
      </w:r>
      <w:r>
        <w:t>деятельностной</w:t>
      </w:r>
      <w:r>
        <w:rPr>
          <w:spacing w:val="40"/>
        </w:rPr>
        <w:t xml:space="preserve"> </w:t>
      </w:r>
      <w:r>
        <w:t>форме</w:t>
      </w:r>
      <w:r>
        <w:rPr>
          <w:spacing w:val="40"/>
        </w:rPr>
        <w:t xml:space="preserve"> </w:t>
      </w:r>
      <w:r>
        <w:t>с</w:t>
      </w:r>
      <w:r>
        <w:rPr>
          <w:spacing w:val="40"/>
        </w:rPr>
        <w:t xml:space="preserve"> </w:t>
      </w:r>
      <w:r>
        <w:t>усилением</w:t>
      </w:r>
      <w:r>
        <w:rPr>
          <w:spacing w:val="40"/>
        </w:rPr>
        <w:t xml:space="preserve"> </w:t>
      </w:r>
      <w:r>
        <w:t>акцента</w:t>
      </w:r>
      <w:r>
        <w:rPr>
          <w:spacing w:val="40"/>
        </w:rPr>
        <w:t xml:space="preserve"> </w:t>
      </w:r>
      <w:r>
        <w:t>на</w:t>
      </w:r>
      <w:r>
        <w:rPr>
          <w:spacing w:val="40"/>
        </w:rPr>
        <w:t xml:space="preserve"> </w:t>
      </w:r>
      <w:r>
        <w:t>применение</w:t>
      </w:r>
      <w:r>
        <w:rPr>
          <w:spacing w:val="40"/>
        </w:rPr>
        <w:t xml:space="preserve"> </w:t>
      </w:r>
      <w:r>
        <w:t>знаний</w:t>
      </w:r>
      <w:r>
        <w:rPr>
          <w:spacing w:val="40"/>
        </w:rPr>
        <w:t xml:space="preserve"> </w:t>
      </w:r>
      <w:r>
        <w:t>и конкретные умения;</w:t>
      </w:r>
    </w:p>
    <w:p w14:paraId="3A44E651" w14:textId="77777777" w:rsidR="00DD28B4" w:rsidRDefault="006F0148">
      <w:pPr>
        <w:pStyle w:val="a3"/>
        <w:jc w:val="left"/>
      </w:pPr>
      <w:r>
        <w:t>определяют</w:t>
      </w:r>
      <w:r>
        <w:rPr>
          <w:spacing w:val="80"/>
        </w:rPr>
        <w:t xml:space="preserve"> </w:t>
      </w:r>
      <w:r>
        <w:t>минимум</w:t>
      </w:r>
      <w:r>
        <w:rPr>
          <w:spacing w:val="80"/>
        </w:rPr>
        <w:t xml:space="preserve"> </w:t>
      </w:r>
      <w:r>
        <w:t>содержания</w:t>
      </w:r>
      <w:r>
        <w:rPr>
          <w:spacing w:val="80"/>
        </w:rPr>
        <w:t xml:space="preserve"> </w:t>
      </w:r>
      <w:r>
        <w:t>гарантированного</w:t>
      </w:r>
      <w:r>
        <w:rPr>
          <w:spacing w:val="80"/>
        </w:rPr>
        <w:t xml:space="preserve"> </w:t>
      </w:r>
      <w:r>
        <w:t>государством</w:t>
      </w:r>
      <w:r>
        <w:rPr>
          <w:spacing w:val="80"/>
        </w:rPr>
        <w:t xml:space="preserve"> </w:t>
      </w:r>
      <w:r>
        <w:t>основного</w:t>
      </w:r>
      <w:r>
        <w:rPr>
          <w:spacing w:val="80"/>
        </w:rPr>
        <w:t xml:space="preserve"> </w:t>
      </w:r>
      <w:r>
        <w:t>общего</w:t>
      </w:r>
      <w:r>
        <w:rPr>
          <w:spacing w:val="80"/>
        </w:rPr>
        <w:t xml:space="preserve"> </w:t>
      </w:r>
      <w:r>
        <w:t>образования, построенного в логике изучения каждого учебного предмета;</w:t>
      </w:r>
    </w:p>
    <w:p w14:paraId="0044819A" w14:textId="77777777" w:rsidR="00DD28B4" w:rsidRDefault="006F0148">
      <w:pPr>
        <w:pStyle w:val="a3"/>
        <w:jc w:val="left"/>
      </w:pPr>
      <w:r>
        <w:t>определяют</w:t>
      </w:r>
      <w:r>
        <w:rPr>
          <w:spacing w:val="-1"/>
        </w:rPr>
        <w:t xml:space="preserve"> </w:t>
      </w:r>
      <w:r>
        <w:t>требования</w:t>
      </w:r>
      <w:r>
        <w:rPr>
          <w:spacing w:val="-4"/>
        </w:rPr>
        <w:t xml:space="preserve"> </w:t>
      </w:r>
      <w:r>
        <w:t>к</w:t>
      </w:r>
      <w:r>
        <w:rPr>
          <w:spacing w:val="-1"/>
        </w:rPr>
        <w:t xml:space="preserve"> </w:t>
      </w:r>
      <w:r>
        <w:t>результатам</w:t>
      </w:r>
      <w:r>
        <w:rPr>
          <w:spacing w:val="-2"/>
        </w:rPr>
        <w:t xml:space="preserve"> </w:t>
      </w:r>
      <w:r>
        <w:t>освоения</w:t>
      </w:r>
      <w:r>
        <w:rPr>
          <w:spacing w:val="-2"/>
        </w:rPr>
        <w:t xml:space="preserve"> </w:t>
      </w:r>
      <w:r>
        <w:t>программ</w:t>
      </w:r>
      <w:r>
        <w:rPr>
          <w:spacing w:val="-4"/>
        </w:rPr>
        <w:t xml:space="preserve"> </w:t>
      </w:r>
      <w:r>
        <w:t>основного общего</w:t>
      </w:r>
      <w:r>
        <w:rPr>
          <w:spacing w:val="-3"/>
        </w:rPr>
        <w:t xml:space="preserve"> </w:t>
      </w:r>
      <w:r>
        <w:t>образования</w:t>
      </w:r>
      <w:r>
        <w:rPr>
          <w:spacing w:val="-1"/>
        </w:rPr>
        <w:t xml:space="preserve"> </w:t>
      </w:r>
      <w:r>
        <w:t>по учебным предметам на базовом уровне;</w:t>
      </w:r>
    </w:p>
    <w:p w14:paraId="5F2CB20E" w14:textId="77777777" w:rsidR="00DD28B4" w:rsidRDefault="006F0148">
      <w:pPr>
        <w:pStyle w:val="a3"/>
        <w:spacing w:before="3" w:line="237" w:lineRule="auto"/>
        <w:jc w:val="left"/>
      </w:pPr>
      <w:r>
        <w:t>усиливают акценты на изучение явлений и процессов современной России и мира в целом, современного состояния науки.</w:t>
      </w:r>
    </w:p>
    <w:p w14:paraId="50B7BD5F" w14:textId="77777777" w:rsidR="00DD28B4" w:rsidRDefault="006F0148">
      <w:pPr>
        <w:pStyle w:val="1"/>
        <w:numPr>
          <w:ilvl w:val="1"/>
          <w:numId w:val="86"/>
        </w:numPr>
        <w:tabs>
          <w:tab w:val="left" w:pos="1279"/>
        </w:tabs>
        <w:spacing w:before="241"/>
        <w:ind w:left="1279"/>
        <w:jc w:val="left"/>
      </w:pPr>
      <w:bookmarkStart w:id="7" w:name="_TOC_250033"/>
      <w:r>
        <w:t>Система</w:t>
      </w:r>
      <w:r>
        <w:rPr>
          <w:spacing w:val="-5"/>
        </w:rPr>
        <w:t xml:space="preserve"> </w:t>
      </w:r>
      <w:r>
        <w:t>оценки достижения планируемых</w:t>
      </w:r>
      <w:r>
        <w:rPr>
          <w:spacing w:val="-4"/>
        </w:rPr>
        <w:t xml:space="preserve"> </w:t>
      </w:r>
      <w:r>
        <w:t>результатов</w:t>
      </w:r>
      <w:r>
        <w:rPr>
          <w:spacing w:val="-2"/>
        </w:rPr>
        <w:t xml:space="preserve"> </w:t>
      </w:r>
      <w:r>
        <w:t xml:space="preserve">освоения ООП </w:t>
      </w:r>
      <w:bookmarkEnd w:id="7"/>
      <w:r>
        <w:rPr>
          <w:spacing w:val="-5"/>
        </w:rPr>
        <w:t>ООО</w:t>
      </w:r>
    </w:p>
    <w:p w14:paraId="33E8B829" w14:textId="77777777" w:rsidR="00DD28B4" w:rsidRDefault="006F0148">
      <w:pPr>
        <w:pStyle w:val="1"/>
        <w:numPr>
          <w:ilvl w:val="2"/>
          <w:numId w:val="86"/>
        </w:numPr>
        <w:tabs>
          <w:tab w:val="left" w:pos="4536"/>
        </w:tabs>
        <w:spacing w:before="240"/>
        <w:jc w:val="left"/>
      </w:pPr>
      <w:bookmarkStart w:id="8" w:name="_TOC_250032"/>
      <w:r>
        <w:t>Общие</w:t>
      </w:r>
      <w:r>
        <w:rPr>
          <w:spacing w:val="-1"/>
        </w:rPr>
        <w:t xml:space="preserve"> </w:t>
      </w:r>
      <w:bookmarkEnd w:id="8"/>
      <w:r>
        <w:rPr>
          <w:spacing w:val="-2"/>
        </w:rPr>
        <w:t>положения</w:t>
      </w:r>
    </w:p>
    <w:p w14:paraId="01EDBDC9" w14:textId="77777777" w:rsidR="00DD28B4" w:rsidRDefault="006F0148">
      <w:pPr>
        <w:pStyle w:val="a3"/>
        <w:spacing w:before="240"/>
        <w:ind w:right="140"/>
      </w:pPr>
      <w:r>
        <w:t>Система оценки призвана способствовать поддержанию единства всей системы</w:t>
      </w:r>
      <w:r>
        <w:rPr>
          <w:spacing w:val="40"/>
        </w:rPr>
        <w:t xml:space="preserve"> </w:t>
      </w:r>
      <w:r>
        <w:t>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ООО и обеспечение эффективной обратной связи, позволяющей осуществлять управление образовательным процессом.</w:t>
      </w:r>
    </w:p>
    <w:p w14:paraId="18968709" w14:textId="77777777" w:rsidR="00DD28B4" w:rsidRDefault="006F0148">
      <w:pPr>
        <w:pStyle w:val="a3"/>
        <w:ind w:right="145"/>
      </w:pPr>
      <w:r>
        <w:t>Основными направлениями и целями оценочной деятельности в образовательной организации являются:</w:t>
      </w:r>
    </w:p>
    <w:p w14:paraId="61C734E5" w14:textId="77777777" w:rsidR="00DD28B4" w:rsidRDefault="006F0148">
      <w:pPr>
        <w:pStyle w:val="a3"/>
        <w:ind w:right="138"/>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324510C1" w14:textId="77777777" w:rsidR="00DD28B4" w:rsidRDefault="006F0148">
      <w:pPr>
        <w:pStyle w:val="a3"/>
        <w:spacing w:before="1"/>
        <w:ind w:right="145"/>
      </w:pPr>
      <w:r>
        <w:t xml:space="preserve">оценка результатов деятельности педагогических работников как основа аттестационных </w:t>
      </w:r>
      <w:r>
        <w:rPr>
          <w:spacing w:val="-2"/>
        </w:rPr>
        <w:t>процедур;</w:t>
      </w:r>
    </w:p>
    <w:p w14:paraId="1EA0949B" w14:textId="77777777" w:rsidR="00DD28B4" w:rsidRDefault="006F0148">
      <w:pPr>
        <w:pStyle w:val="a3"/>
        <w:ind w:right="138"/>
      </w:pPr>
      <w:r>
        <w:t>оценка результатов деятельности образовательной организации как основа аккредитационных процедур.</w:t>
      </w:r>
    </w:p>
    <w:p w14:paraId="1171C5A5" w14:textId="77777777" w:rsidR="00DD28B4" w:rsidRDefault="006F0148">
      <w:pPr>
        <w:pStyle w:val="a3"/>
        <w:ind w:right="140"/>
      </w:pPr>
      <w:r>
        <w:t>Основным объектом системы оценки, её содержательной и критериальной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w:t>
      </w:r>
      <w:r>
        <w:rPr>
          <w:spacing w:val="40"/>
        </w:rPr>
        <w:t xml:space="preserve"> </w:t>
      </w:r>
      <w:r>
        <w:rPr>
          <w:spacing w:val="-2"/>
        </w:rPr>
        <w:t>оценки.</w:t>
      </w:r>
    </w:p>
    <w:p w14:paraId="54B7FB6B" w14:textId="77777777" w:rsidR="00DD28B4" w:rsidRDefault="006F0148">
      <w:pPr>
        <w:pStyle w:val="a3"/>
        <w:ind w:right="141" w:firstLine="0"/>
      </w:pPr>
      <w:r>
        <w:t>Внутренняя оценка включает: стартовую диагностику; текущую и тематическую оценку; психолого-педагогическое наблюдение;</w:t>
      </w:r>
    </w:p>
    <w:p w14:paraId="313525B8" w14:textId="77777777" w:rsidR="00DD28B4" w:rsidRDefault="006F0148">
      <w:pPr>
        <w:pStyle w:val="a3"/>
        <w:ind w:left="643" w:right="2030" w:firstLine="0"/>
        <w:jc w:val="left"/>
      </w:pPr>
      <w:r>
        <w:t>внутренний</w:t>
      </w:r>
      <w:r>
        <w:rPr>
          <w:spacing w:val="-8"/>
        </w:rPr>
        <w:t xml:space="preserve"> </w:t>
      </w:r>
      <w:r>
        <w:t>мониторинг</w:t>
      </w:r>
      <w:r>
        <w:rPr>
          <w:spacing w:val="-13"/>
        </w:rPr>
        <w:t xml:space="preserve"> </w:t>
      </w:r>
      <w:r>
        <w:t>образовательных</w:t>
      </w:r>
      <w:r>
        <w:rPr>
          <w:spacing w:val="-10"/>
        </w:rPr>
        <w:t xml:space="preserve"> </w:t>
      </w:r>
      <w:r>
        <w:t>достижений</w:t>
      </w:r>
      <w:r>
        <w:rPr>
          <w:spacing w:val="-8"/>
        </w:rPr>
        <w:t xml:space="preserve"> </w:t>
      </w:r>
      <w:r>
        <w:t>обучающихся. Внешняя оценка включает:</w:t>
      </w:r>
    </w:p>
    <w:p w14:paraId="5EF4C242" w14:textId="77777777" w:rsidR="00DD28B4" w:rsidRDefault="006F0148">
      <w:pPr>
        <w:pStyle w:val="a3"/>
        <w:spacing w:before="1"/>
        <w:ind w:left="643" w:firstLine="0"/>
        <w:jc w:val="left"/>
      </w:pPr>
      <w:r>
        <w:t>независимую</w:t>
      </w:r>
      <w:r>
        <w:rPr>
          <w:spacing w:val="-5"/>
        </w:rPr>
        <w:t xml:space="preserve"> </w:t>
      </w:r>
      <w:r>
        <w:t>оценку</w:t>
      </w:r>
      <w:r>
        <w:rPr>
          <w:spacing w:val="-5"/>
        </w:rPr>
        <w:t xml:space="preserve"> </w:t>
      </w:r>
      <w:r>
        <w:t>качества</w:t>
      </w:r>
      <w:r>
        <w:rPr>
          <w:spacing w:val="-6"/>
        </w:rPr>
        <w:t xml:space="preserve"> </w:t>
      </w:r>
      <w:r>
        <w:rPr>
          <w:spacing w:val="-2"/>
        </w:rPr>
        <w:t>образования</w:t>
      </w:r>
      <w:r>
        <w:rPr>
          <w:spacing w:val="-2"/>
          <w:vertAlign w:val="superscript"/>
        </w:rPr>
        <w:t>11</w:t>
      </w:r>
      <w:r>
        <w:rPr>
          <w:spacing w:val="-2"/>
        </w:rPr>
        <w:t>;</w:t>
      </w:r>
    </w:p>
    <w:p w14:paraId="6ECD4394" w14:textId="77777777" w:rsidR="00DD28B4" w:rsidRDefault="006F0148">
      <w:pPr>
        <w:pStyle w:val="a3"/>
        <w:ind w:left="643" w:firstLine="0"/>
        <w:jc w:val="left"/>
      </w:pPr>
      <w:r>
        <w:t>мониторинговые</w:t>
      </w:r>
      <w:r>
        <w:rPr>
          <w:spacing w:val="-4"/>
        </w:rPr>
        <w:t xml:space="preserve"> </w:t>
      </w:r>
      <w:r>
        <w:t>исследования</w:t>
      </w:r>
      <w:r>
        <w:rPr>
          <w:spacing w:val="-1"/>
        </w:rPr>
        <w:t xml:space="preserve"> </w:t>
      </w:r>
      <w:r>
        <w:t>муниципального, регионального и</w:t>
      </w:r>
      <w:r>
        <w:rPr>
          <w:spacing w:val="1"/>
        </w:rPr>
        <w:t xml:space="preserve"> </w:t>
      </w:r>
      <w:r>
        <w:t xml:space="preserve">федерального </w:t>
      </w:r>
      <w:r>
        <w:rPr>
          <w:spacing w:val="-2"/>
        </w:rPr>
        <w:t>уровней.</w:t>
      </w:r>
    </w:p>
    <w:p w14:paraId="53A66A4B" w14:textId="77777777" w:rsidR="00DD28B4" w:rsidRDefault="006F0148">
      <w:pPr>
        <w:pStyle w:val="a3"/>
        <w:ind w:right="140"/>
      </w:pPr>
      <w:r>
        <w:t>Длительность контрольной работы, являющейся формой письменной проверки результатов обучения с</w:t>
      </w:r>
      <w:r>
        <w:rPr>
          <w:spacing w:val="-1"/>
        </w:rPr>
        <w:t xml:space="preserve"> </w:t>
      </w:r>
      <w:r>
        <w:t>целью оценки уровня</w:t>
      </w:r>
      <w:r>
        <w:rPr>
          <w:spacing w:val="-1"/>
        </w:rPr>
        <w:t xml:space="preserve"> </w:t>
      </w:r>
      <w:r>
        <w:t>достижения</w:t>
      </w:r>
      <w:r>
        <w:rPr>
          <w:spacing w:val="-2"/>
        </w:rPr>
        <w:t xml:space="preserve"> </w:t>
      </w:r>
      <w:r>
        <w:t>предметных и (или) метапредметных</w:t>
      </w:r>
      <w:r>
        <w:rPr>
          <w:spacing w:val="-1"/>
        </w:rPr>
        <w:t xml:space="preserve"> </w:t>
      </w:r>
      <w:r>
        <w:t>результатов, составляет от одного до двух уроков (не более чем 45 минут каждый).</w:t>
      </w:r>
    </w:p>
    <w:p w14:paraId="32489DE2" w14:textId="77777777" w:rsidR="00DD28B4" w:rsidRDefault="006F0148">
      <w:pPr>
        <w:pStyle w:val="a3"/>
        <w:ind w:right="142"/>
      </w:pPr>
      <w: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14:paraId="26DDAA64" w14:textId="77777777" w:rsidR="00DD28B4" w:rsidRDefault="006F0148">
      <w:pPr>
        <w:pStyle w:val="a3"/>
        <w:ind w:right="140"/>
      </w:pPr>
      <w: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14:paraId="20DE7627" w14:textId="77777777" w:rsidR="00DD28B4" w:rsidRDefault="006F0148">
      <w:pPr>
        <w:pStyle w:val="a3"/>
        <w:ind w:right="138"/>
      </w:pPr>
      <w:r>
        <w:t xml:space="preserve">В соответствии с ФГОС ООО система оценки образовательной организации реализует </w:t>
      </w:r>
      <w:r>
        <w:lastRenderedPageBreak/>
        <w:t xml:space="preserve">системно-деятельностный, уровневый и комплексный подходы к оценке образовательных </w:t>
      </w:r>
      <w:r>
        <w:rPr>
          <w:spacing w:val="-2"/>
        </w:rPr>
        <w:t>достижений.</w:t>
      </w:r>
    </w:p>
    <w:p w14:paraId="11677603" w14:textId="77777777" w:rsidR="00DD28B4" w:rsidRDefault="006F0148">
      <w:pPr>
        <w:pStyle w:val="a3"/>
        <w:spacing w:before="107"/>
        <w:ind w:left="0" w:firstLine="0"/>
        <w:jc w:val="left"/>
        <w:rPr>
          <w:sz w:val="20"/>
        </w:rPr>
      </w:pPr>
      <w:r>
        <w:rPr>
          <w:noProof/>
          <w:sz w:val="20"/>
          <w:lang w:eastAsia="ru-RU"/>
        </w:rPr>
        <mc:AlternateContent>
          <mc:Choice Requires="wps">
            <w:drawing>
              <wp:anchor distT="0" distB="0" distL="0" distR="0" simplePos="0" relativeHeight="487589376" behindDoc="1" locked="0" layoutInCell="1" allowOverlap="1" wp14:anchorId="653A7AF2" wp14:editId="0F8B8E1A">
                <wp:simplePos x="0" y="0"/>
                <wp:positionH relativeFrom="page">
                  <wp:posOffset>719327</wp:posOffset>
                </wp:positionH>
                <wp:positionV relativeFrom="paragraph">
                  <wp:posOffset>229659</wp:posOffset>
                </wp:positionV>
                <wp:extent cx="1829435"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79C94F7" id="Graphic 4" o:spid="_x0000_s1026" style="position:absolute;margin-left:56.65pt;margin-top:18.1pt;width:14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PLyLAIAAOEEAAAOAAAAZHJzL2Uyb0RvYy54bWysVMFu2zAMvQ/YPwi6L06yrOuMOMXQosWA&#10;oivQDDsrshwbk0WNUmL370fJlutupw3zQabEJ5qPj/T2qm81Oyt0DZiCrxZLzpSRUDbmWPBv+9t3&#10;l5w5L0wpNBhV8Gfl+NXu7ZttZ3O1hhp0qZBREOPyzha89t7mWeZkrVrhFmCVIWcF2ApPWzxmJYqO&#10;orc6Wy+XF1kHWFoEqZyj05vByXcxflUp6b9WlVOe6YJTbj6uGNdDWLPdVuRHFLZu5JiG+IcsWtEY&#10;+ugU6kZ4wU7Y/BGqbSSCg8ovJLQZVFUjVeRAbFbL39g81cKqyIWK4+xUJvf/wsqH8yOypiz4hjMj&#10;WpLobqzGJhSnsy4nzJN9xEDP2XuQPxw5sleesHEjpq+wDVgix/pY6eep0qr3TNLh6nL9afP+A2eS&#10;fB8v1lGITOTprjw5f6cgxhHne+cHncpkiTpZsjfJRFI76Kyjzp4z0hk5I50Pg85W+HAvJBdM1s0S&#10;qcc8grOFs9pDhPlAYco2EaFMXzDazLHUZDNU8qW3jfEGzIx2cqf3AJt/9q/AqZopnNTgVNBs4D0Z&#10;sRZ0OK+2A92Ut43Wgb7D4+FaIzuLMD7xCZWkKzNY7IRB/NAGByifqaU66qKCu58ngYoz/cVQ04YB&#10;TAYm45AM9Poa4pjGyqPz+/67QMssmQX31DsPkEZC5KktAqkJG24a+HzyUDWhZ2JuQ0bjhuYoEhhn&#10;PgzqfB9RL3+m3S8AAAD//wMAUEsDBBQABgAIAAAAIQBBUGrS4AAAAAkBAAAPAAAAZHJzL2Rvd25y&#10;ZXYueG1sTI/BTsMwDIbvSLxDZCQuaEu7VANK02kq4gAIwQbinLWmqWiSkmRbeHvMCY6//en352qV&#10;zMgO6MPgrIR8ngFD27pusL2Et9e72RWwEJXt1OgsSvjGAKv69KRSZeeOdoOHbewZldhQKgk6xqnk&#10;PLQajQpzN6Gl3YfzRkWKvuedV0cqNyNfZNmSGzVYuqDVhI3G9nO7NxKalNa3z/e6vXjAl6d3ce0b&#10;8fUo5flZWt8Ai5jiHwy/+qQONTnt3N52gY2UcyEIlSCWC2AEFFleANvR4LIAXlf8/wf1DwAAAP//&#10;AwBQSwECLQAUAAYACAAAACEAtoM4kv4AAADhAQAAEwAAAAAAAAAAAAAAAAAAAAAAW0NvbnRlbnRf&#10;VHlwZXNdLnhtbFBLAQItABQABgAIAAAAIQA4/SH/1gAAAJQBAAALAAAAAAAAAAAAAAAAAC8BAABf&#10;cmVscy8ucmVsc1BLAQItABQABgAIAAAAIQD5hPLyLAIAAOEEAAAOAAAAAAAAAAAAAAAAAC4CAABk&#10;cnMvZTJvRG9jLnhtbFBLAQItABQABgAIAAAAIQBBUGrS4AAAAAkBAAAPAAAAAAAAAAAAAAAAAIYE&#10;AABkcnMvZG93bnJldi54bWxQSwUGAAAAAAQABADzAAAAkwUAAAAA&#10;" path="m1829435,l,,,7620r1829435,l1829435,xe" fillcolor="black" stroked="f">
                <v:path arrowok="t"/>
                <w10:wrap type="topAndBottom" anchorx="page"/>
              </v:shape>
            </w:pict>
          </mc:Fallback>
        </mc:AlternateContent>
      </w:r>
    </w:p>
    <w:p w14:paraId="4926FB46" w14:textId="77777777" w:rsidR="00DD28B4" w:rsidRDefault="006F0148">
      <w:pPr>
        <w:spacing w:before="99" w:line="254" w:lineRule="auto"/>
        <w:ind w:left="282"/>
        <w:rPr>
          <w:sz w:val="16"/>
        </w:rPr>
      </w:pPr>
      <w:r>
        <w:rPr>
          <w:b/>
          <w:position w:val="7"/>
          <w:sz w:val="13"/>
        </w:rPr>
        <w:t>11</w:t>
      </w:r>
      <w:r>
        <w:rPr>
          <w:b/>
          <w:spacing w:val="16"/>
          <w:position w:val="7"/>
          <w:sz w:val="13"/>
        </w:rPr>
        <w:t xml:space="preserve"> </w:t>
      </w:r>
      <w:r>
        <w:rPr>
          <w:sz w:val="16"/>
        </w:rPr>
        <w:t>Статья</w:t>
      </w:r>
      <w:r>
        <w:rPr>
          <w:spacing w:val="-2"/>
          <w:sz w:val="16"/>
        </w:rPr>
        <w:t xml:space="preserve"> </w:t>
      </w:r>
      <w:r>
        <w:rPr>
          <w:sz w:val="16"/>
        </w:rPr>
        <w:t>95</w:t>
      </w:r>
      <w:r>
        <w:rPr>
          <w:spacing w:val="-2"/>
          <w:sz w:val="16"/>
        </w:rPr>
        <w:t xml:space="preserve"> </w:t>
      </w:r>
      <w:r>
        <w:rPr>
          <w:sz w:val="16"/>
        </w:rPr>
        <w:t>Федерального</w:t>
      </w:r>
      <w:r>
        <w:rPr>
          <w:spacing w:val="-2"/>
          <w:sz w:val="16"/>
        </w:rPr>
        <w:t xml:space="preserve"> </w:t>
      </w:r>
      <w:r>
        <w:rPr>
          <w:sz w:val="16"/>
        </w:rPr>
        <w:t>закона</w:t>
      </w:r>
      <w:r>
        <w:rPr>
          <w:spacing w:val="-3"/>
          <w:sz w:val="16"/>
        </w:rPr>
        <w:t xml:space="preserve"> </w:t>
      </w:r>
      <w:r>
        <w:rPr>
          <w:sz w:val="16"/>
        </w:rPr>
        <w:t>от</w:t>
      </w:r>
      <w:r>
        <w:rPr>
          <w:spacing w:val="-1"/>
          <w:sz w:val="16"/>
        </w:rPr>
        <w:t xml:space="preserve"> </w:t>
      </w:r>
      <w:r>
        <w:rPr>
          <w:sz w:val="16"/>
        </w:rPr>
        <w:t>29</w:t>
      </w:r>
      <w:r>
        <w:rPr>
          <w:spacing w:val="-2"/>
          <w:sz w:val="16"/>
        </w:rPr>
        <w:t xml:space="preserve"> </w:t>
      </w:r>
      <w:r>
        <w:rPr>
          <w:sz w:val="16"/>
        </w:rPr>
        <w:t>декабря</w:t>
      </w:r>
      <w:r>
        <w:rPr>
          <w:spacing w:val="-2"/>
          <w:sz w:val="16"/>
        </w:rPr>
        <w:t xml:space="preserve"> </w:t>
      </w:r>
      <w:r>
        <w:rPr>
          <w:sz w:val="16"/>
        </w:rPr>
        <w:t>2012</w:t>
      </w:r>
      <w:r>
        <w:rPr>
          <w:spacing w:val="-2"/>
          <w:sz w:val="16"/>
        </w:rPr>
        <w:t xml:space="preserve"> </w:t>
      </w:r>
      <w:r>
        <w:rPr>
          <w:sz w:val="16"/>
        </w:rPr>
        <w:t>г. №</w:t>
      </w:r>
      <w:r>
        <w:rPr>
          <w:spacing w:val="-4"/>
          <w:sz w:val="16"/>
        </w:rPr>
        <w:t xml:space="preserve"> </w:t>
      </w:r>
      <w:r>
        <w:rPr>
          <w:sz w:val="16"/>
        </w:rPr>
        <w:t>273-ФЗ</w:t>
      </w:r>
      <w:r>
        <w:rPr>
          <w:spacing w:val="-2"/>
          <w:sz w:val="16"/>
        </w:rPr>
        <w:t xml:space="preserve"> </w:t>
      </w:r>
      <w:r>
        <w:rPr>
          <w:sz w:val="16"/>
        </w:rPr>
        <w:t>«Об</w:t>
      </w:r>
      <w:r>
        <w:rPr>
          <w:spacing w:val="-4"/>
          <w:sz w:val="16"/>
        </w:rPr>
        <w:t xml:space="preserve"> </w:t>
      </w:r>
      <w:r>
        <w:rPr>
          <w:sz w:val="16"/>
        </w:rPr>
        <w:t>образовании</w:t>
      </w:r>
      <w:r>
        <w:rPr>
          <w:spacing w:val="-2"/>
          <w:sz w:val="16"/>
        </w:rPr>
        <w:t xml:space="preserve"> </w:t>
      </w:r>
      <w:r>
        <w:rPr>
          <w:sz w:val="16"/>
        </w:rPr>
        <w:t>в</w:t>
      </w:r>
      <w:r>
        <w:rPr>
          <w:spacing w:val="-2"/>
          <w:sz w:val="16"/>
        </w:rPr>
        <w:t xml:space="preserve"> </w:t>
      </w:r>
      <w:r>
        <w:rPr>
          <w:sz w:val="16"/>
        </w:rPr>
        <w:t>Российской</w:t>
      </w:r>
      <w:r>
        <w:rPr>
          <w:spacing w:val="-2"/>
          <w:sz w:val="16"/>
        </w:rPr>
        <w:t xml:space="preserve"> </w:t>
      </w:r>
      <w:r>
        <w:rPr>
          <w:sz w:val="16"/>
        </w:rPr>
        <w:t>Федерации»</w:t>
      </w:r>
      <w:r>
        <w:rPr>
          <w:spacing w:val="-1"/>
          <w:sz w:val="16"/>
        </w:rPr>
        <w:t xml:space="preserve"> </w:t>
      </w:r>
      <w:r>
        <w:rPr>
          <w:sz w:val="16"/>
        </w:rPr>
        <w:t>(Собрание</w:t>
      </w:r>
      <w:r>
        <w:rPr>
          <w:spacing w:val="-2"/>
          <w:sz w:val="16"/>
        </w:rPr>
        <w:t xml:space="preserve"> </w:t>
      </w:r>
      <w:r>
        <w:rPr>
          <w:sz w:val="16"/>
        </w:rPr>
        <w:t>законодательства</w:t>
      </w:r>
      <w:r>
        <w:rPr>
          <w:spacing w:val="40"/>
          <w:sz w:val="16"/>
        </w:rPr>
        <w:t xml:space="preserve"> </w:t>
      </w:r>
      <w:r>
        <w:rPr>
          <w:sz w:val="16"/>
        </w:rPr>
        <w:t>Российской Федерации, 2012, № 53, ст. 7598; 2022, № 48, ст. 8332).</w:t>
      </w:r>
    </w:p>
    <w:p w14:paraId="77829062" w14:textId="77777777" w:rsidR="00DD28B4" w:rsidRDefault="00DD28B4">
      <w:pPr>
        <w:spacing w:line="254" w:lineRule="auto"/>
        <w:rPr>
          <w:sz w:val="16"/>
        </w:rPr>
      </w:pPr>
    </w:p>
    <w:p w14:paraId="66E9E547" w14:textId="77777777" w:rsidR="005A0360" w:rsidRDefault="005A0360">
      <w:pPr>
        <w:spacing w:line="254" w:lineRule="auto"/>
        <w:rPr>
          <w:sz w:val="16"/>
        </w:rPr>
      </w:pPr>
    </w:p>
    <w:p w14:paraId="360DC15D" w14:textId="77777777" w:rsidR="00DD28B4" w:rsidRDefault="006F0148">
      <w:pPr>
        <w:pStyle w:val="a3"/>
        <w:spacing w:before="61"/>
        <w:ind w:right="137"/>
      </w:pPr>
      <w: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 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48BFEE31" w14:textId="77777777" w:rsidR="00DD28B4" w:rsidRDefault="006F0148">
      <w:pPr>
        <w:pStyle w:val="a3"/>
        <w:ind w:right="141"/>
      </w:pPr>
      <w: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0621ACBD" w14:textId="77777777" w:rsidR="00DD28B4" w:rsidRDefault="006F0148">
      <w:pPr>
        <w:pStyle w:val="a3"/>
        <w:ind w:right="140"/>
      </w:pPr>
      <w: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w:t>
      </w:r>
      <w:r>
        <w:rPr>
          <w:spacing w:val="-2"/>
        </w:rPr>
        <w:t>материала.</w:t>
      </w:r>
    </w:p>
    <w:p w14:paraId="54EC8774" w14:textId="77777777" w:rsidR="00DD28B4" w:rsidRDefault="006F0148">
      <w:pPr>
        <w:pStyle w:val="a3"/>
        <w:ind w:left="643" w:right="1470" w:firstLine="0"/>
      </w:pPr>
      <w:r>
        <w:t>Комплексный</w:t>
      </w:r>
      <w:r>
        <w:rPr>
          <w:spacing w:val="-4"/>
        </w:rPr>
        <w:t xml:space="preserve"> </w:t>
      </w:r>
      <w:r>
        <w:t>подход</w:t>
      </w:r>
      <w:r>
        <w:rPr>
          <w:spacing w:val="-7"/>
        </w:rPr>
        <w:t xml:space="preserve"> </w:t>
      </w:r>
      <w:r>
        <w:t>к</w:t>
      </w:r>
      <w:r>
        <w:rPr>
          <w:spacing w:val="-8"/>
        </w:rPr>
        <w:t xml:space="preserve"> </w:t>
      </w:r>
      <w:r>
        <w:t>оценке</w:t>
      </w:r>
      <w:r>
        <w:rPr>
          <w:spacing w:val="-5"/>
        </w:rPr>
        <w:t xml:space="preserve"> </w:t>
      </w:r>
      <w:r>
        <w:t>образовательных</w:t>
      </w:r>
      <w:r>
        <w:rPr>
          <w:spacing w:val="-8"/>
        </w:rPr>
        <w:t xml:space="preserve"> </w:t>
      </w:r>
      <w:r>
        <w:t>достижений</w:t>
      </w:r>
      <w:r>
        <w:rPr>
          <w:spacing w:val="-3"/>
        </w:rPr>
        <w:t xml:space="preserve"> </w:t>
      </w:r>
      <w:r>
        <w:t>реализуется</w:t>
      </w:r>
      <w:r>
        <w:rPr>
          <w:spacing w:val="-8"/>
        </w:rPr>
        <w:t xml:space="preserve"> </w:t>
      </w:r>
      <w:r>
        <w:t>через: оценку предметных и метапредметных результатов;</w:t>
      </w:r>
    </w:p>
    <w:p w14:paraId="11156135" w14:textId="77777777" w:rsidR="00DD28B4" w:rsidRDefault="006F0148">
      <w:pPr>
        <w:pStyle w:val="a3"/>
        <w:ind w:right="140"/>
      </w:pPr>
      <w:r>
        <w:t xml:space="preserve">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w:t>
      </w:r>
      <w:r>
        <w:rPr>
          <w:spacing w:val="-2"/>
        </w:rPr>
        <w:t>образования;</w:t>
      </w:r>
    </w:p>
    <w:p w14:paraId="7C3EEF97" w14:textId="77777777" w:rsidR="00DD28B4" w:rsidRDefault="006F0148">
      <w:pPr>
        <w:pStyle w:val="a3"/>
        <w:ind w:right="139"/>
      </w:pPr>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157A5CAF" w14:textId="77777777" w:rsidR="00DD28B4" w:rsidRDefault="006F0148">
      <w:pPr>
        <w:pStyle w:val="a3"/>
        <w:ind w:right="142"/>
      </w:pPr>
      <w: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12425D8C" w14:textId="77777777" w:rsidR="00DD28B4" w:rsidRDefault="006F0148">
      <w:pPr>
        <w:pStyle w:val="a3"/>
        <w:ind w:right="140"/>
      </w:pPr>
      <w:r>
        <w:t xml:space="preserve">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w:t>
      </w:r>
      <w:r>
        <w:rPr>
          <w:spacing w:val="-2"/>
        </w:rPr>
        <w:t>технологий.</w:t>
      </w:r>
    </w:p>
    <w:p w14:paraId="170B91A3" w14:textId="77777777" w:rsidR="00DD28B4" w:rsidRDefault="006F0148">
      <w:pPr>
        <w:pStyle w:val="a3"/>
        <w:ind w:right="137"/>
      </w:pPr>
      <w: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14:paraId="31DEE286" w14:textId="77777777" w:rsidR="00DD28B4" w:rsidRDefault="006F0148">
      <w:pPr>
        <w:pStyle w:val="a3"/>
        <w:ind w:right="140"/>
      </w:pPr>
      <w:r>
        <w:t>Формирование личностных результатов обеспечивается в ходе реализации всех</w:t>
      </w:r>
      <w:r>
        <w:rPr>
          <w:spacing w:val="40"/>
        </w:rPr>
        <w:t xml:space="preserve"> </w:t>
      </w:r>
      <w:r>
        <w:t>компонентов образовательной деятельности, включая внеурочную деятельность.</w:t>
      </w:r>
    </w:p>
    <w:p w14:paraId="4EA4ED05" w14:textId="77777777" w:rsidR="00DD28B4" w:rsidRDefault="006F0148">
      <w:pPr>
        <w:pStyle w:val="a3"/>
        <w:ind w:right="140"/>
      </w:pPr>
      <w: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2825B774" w14:textId="77777777" w:rsidR="00DD28B4" w:rsidRDefault="006F0148">
      <w:pPr>
        <w:pStyle w:val="a3"/>
        <w:ind w:right="139"/>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49FBA06D" w14:textId="77777777" w:rsidR="00DD28B4" w:rsidRDefault="006F0148">
      <w:pPr>
        <w:pStyle w:val="1"/>
        <w:numPr>
          <w:ilvl w:val="2"/>
          <w:numId w:val="86"/>
        </w:numPr>
        <w:tabs>
          <w:tab w:val="left" w:pos="1987"/>
        </w:tabs>
        <w:spacing w:before="240"/>
        <w:ind w:left="1987"/>
        <w:jc w:val="left"/>
      </w:pPr>
      <w:bookmarkStart w:id="9" w:name="_TOC_250031"/>
      <w:r>
        <w:t>Особенности</w:t>
      </w:r>
      <w:r>
        <w:rPr>
          <w:spacing w:val="-3"/>
        </w:rPr>
        <w:t xml:space="preserve"> </w:t>
      </w:r>
      <w:r>
        <w:t>оценки</w:t>
      </w:r>
      <w:r>
        <w:rPr>
          <w:spacing w:val="-2"/>
        </w:rPr>
        <w:t xml:space="preserve"> </w:t>
      </w:r>
      <w:r>
        <w:t>метапредметных</w:t>
      </w:r>
      <w:r>
        <w:rPr>
          <w:spacing w:val="-5"/>
        </w:rPr>
        <w:t xml:space="preserve"> </w:t>
      </w:r>
      <w:r>
        <w:t>и</w:t>
      </w:r>
      <w:r>
        <w:rPr>
          <w:spacing w:val="-3"/>
        </w:rPr>
        <w:t xml:space="preserve"> </w:t>
      </w:r>
      <w:r>
        <w:t>предметных</w:t>
      </w:r>
      <w:bookmarkEnd w:id="9"/>
      <w:r>
        <w:rPr>
          <w:spacing w:val="-2"/>
        </w:rPr>
        <w:t xml:space="preserve"> результатов</w:t>
      </w:r>
    </w:p>
    <w:p w14:paraId="554653C8" w14:textId="77777777" w:rsidR="00DD28B4" w:rsidRDefault="006F0148">
      <w:pPr>
        <w:pStyle w:val="a3"/>
        <w:spacing w:before="240"/>
        <w:ind w:right="141"/>
      </w:pPr>
      <w:r>
        <w:lastRenderedPageBreak/>
        <w:t>Оценка метапредметных результатов представляет собой оценку достижения планируемых результатов освоения ООП ООО,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060905DD" w14:textId="77777777" w:rsidR="00DD28B4" w:rsidRDefault="006F0148">
      <w:pPr>
        <w:pStyle w:val="a3"/>
        <w:spacing w:before="1"/>
        <w:ind w:right="140"/>
      </w:pPr>
      <w:r>
        <w:t>Формирование метапредметных результатов обеспечивается комплексом освоения</w:t>
      </w:r>
      <w:r>
        <w:rPr>
          <w:spacing w:val="40"/>
        </w:rPr>
        <w:t xml:space="preserve"> </w:t>
      </w:r>
      <w:r>
        <w:t>программ учебных предметов и внеурочной деятельности.</w:t>
      </w:r>
    </w:p>
    <w:p w14:paraId="23329979" w14:textId="77777777" w:rsidR="00DD28B4" w:rsidRDefault="006F0148">
      <w:pPr>
        <w:pStyle w:val="a3"/>
        <w:ind w:left="643" w:right="140" w:firstLine="0"/>
      </w:pPr>
      <w:r>
        <w:t>Основным объектом оценки метапредметных результатов является овладение: познавательными</w:t>
      </w:r>
      <w:r>
        <w:rPr>
          <w:spacing w:val="80"/>
        </w:rPr>
        <w:t xml:space="preserve"> </w:t>
      </w:r>
      <w:r>
        <w:t>универсальными</w:t>
      </w:r>
      <w:r>
        <w:rPr>
          <w:spacing w:val="80"/>
        </w:rPr>
        <w:t xml:space="preserve"> </w:t>
      </w:r>
      <w:r>
        <w:t>учебными</w:t>
      </w:r>
      <w:r>
        <w:rPr>
          <w:spacing w:val="80"/>
        </w:rPr>
        <w:t xml:space="preserve"> </w:t>
      </w:r>
      <w:r>
        <w:t>действиями</w:t>
      </w:r>
      <w:r>
        <w:rPr>
          <w:spacing w:val="80"/>
        </w:rPr>
        <w:t xml:space="preserve"> </w:t>
      </w:r>
      <w:r>
        <w:t>(замещение,</w:t>
      </w:r>
      <w:r>
        <w:rPr>
          <w:spacing w:val="80"/>
        </w:rPr>
        <w:t xml:space="preserve"> </w:t>
      </w:r>
      <w:r>
        <w:t>моделирование,</w:t>
      </w:r>
    </w:p>
    <w:p w14:paraId="6736748C" w14:textId="77777777" w:rsidR="00DD28B4" w:rsidRDefault="006F0148">
      <w:pPr>
        <w:pStyle w:val="a3"/>
        <w:spacing w:before="61"/>
        <w:ind w:right="140" w:firstLine="0"/>
      </w:pPr>
      <w:r>
        <w:t>кодирование и декодирование информации, логические операции, включая общие приемы решения задач);</w:t>
      </w:r>
    </w:p>
    <w:p w14:paraId="2F22048A" w14:textId="77777777" w:rsidR="00DD28B4" w:rsidRDefault="006F0148">
      <w:pPr>
        <w:pStyle w:val="a3"/>
        <w:ind w:right="138"/>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714E844" w14:textId="77777777" w:rsidR="00DD28B4" w:rsidRDefault="006F0148">
      <w:pPr>
        <w:pStyle w:val="a3"/>
        <w:ind w:right="143"/>
      </w:pPr>
      <w:r>
        <w:t>регулятивными универсальными учебными действиями (способность принимать и</w:t>
      </w:r>
      <w:r>
        <w:rPr>
          <w:spacing w:val="40"/>
        </w:rPr>
        <w:t xml:space="preserve"> </w:t>
      </w:r>
      <w:r>
        <w:t>сохранять учебную цель и задачу, планировать ее реализацию, контролировать и оценивать</w:t>
      </w:r>
      <w:r>
        <w:rPr>
          <w:spacing w:val="40"/>
        </w:rPr>
        <w:t xml:space="preserve"> </w:t>
      </w:r>
      <w:r>
        <w:t>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081F5325" w14:textId="77777777" w:rsidR="00DD28B4" w:rsidRDefault="006F0148">
      <w:pPr>
        <w:pStyle w:val="a3"/>
        <w:tabs>
          <w:tab w:val="left" w:pos="1670"/>
          <w:tab w:val="left" w:pos="1837"/>
          <w:tab w:val="left" w:pos="2490"/>
          <w:tab w:val="left" w:pos="3155"/>
          <w:tab w:val="left" w:pos="3767"/>
          <w:tab w:val="left" w:pos="4225"/>
          <w:tab w:val="left" w:pos="4871"/>
          <w:tab w:val="left" w:pos="5140"/>
          <w:tab w:val="left" w:pos="5308"/>
          <w:tab w:val="left" w:pos="6369"/>
          <w:tab w:val="left" w:pos="6628"/>
          <w:tab w:val="left" w:pos="6743"/>
          <w:tab w:val="left" w:pos="7153"/>
          <w:tab w:val="left" w:pos="8051"/>
          <w:tab w:val="left" w:pos="8385"/>
          <w:tab w:val="left" w:pos="8512"/>
          <w:tab w:val="left" w:pos="8639"/>
          <w:tab w:val="left" w:pos="9237"/>
        </w:tabs>
        <w:ind w:right="140"/>
        <w:jc w:val="left"/>
      </w:pPr>
      <w:r>
        <w:rPr>
          <w:spacing w:val="-2"/>
        </w:rPr>
        <w:t>Оценка</w:t>
      </w:r>
      <w:r>
        <w:tab/>
      </w:r>
      <w:r>
        <w:rPr>
          <w:spacing w:val="-2"/>
        </w:rPr>
        <w:t>достижения</w:t>
      </w:r>
      <w:r>
        <w:tab/>
      </w:r>
      <w:r>
        <w:rPr>
          <w:spacing w:val="-2"/>
        </w:rPr>
        <w:t>метапредметных</w:t>
      </w:r>
      <w:r>
        <w:tab/>
      </w:r>
      <w:r>
        <w:tab/>
      </w:r>
      <w:r>
        <w:rPr>
          <w:spacing w:val="-2"/>
        </w:rPr>
        <w:t>результатов</w:t>
      </w:r>
      <w:r>
        <w:tab/>
      </w:r>
      <w:r>
        <w:tab/>
      </w:r>
      <w:r>
        <w:rPr>
          <w:spacing w:val="-2"/>
        </w:rPr>
        <w:t>осуществляется</w:t>
      </w:r>
      <w:r>
        <w:tab/>
      </w:r>
      <w:r>
        <w:tab/>
      </w:r>
      <w:r>
        <w:rPr>
          <w:spacing w:val="-2"/>
        </w:rPr>
        <w:t xml:space="preserve">администрацией </w:t>
      </w:r>
      <w:r>
        <w:t>образовательной</w:t>
      </w:r>
      <w:r>
        <w:rPr>
          <w:spacing w:val="29"/>
        </w:rPr>
        <w:t xml:space="preserve"> </w:t>
      </w:r>
      <w:r>
        <w:t xml:space="preserve">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w:t>
      </w:r>
      <w:r>
        <w:rPr>
          <w:spacing w:val="-2"/>
        </w:rPr>
        <w:t>организации.</w:t>
      </w:r>
      <w:r>
        <w:tab/>
      </w:r>
      <w:r>
        <w:tab/>
      </w:r>
      <w:r>
        <w:rPr>
          <w:spacing w:val="-2"/>
        </w:rPr>
        <w:t>Инструментарий</w:t>
      </w:r>
      <w:r>
        <w:tab/>
      </w:r>
      <w:r>
        <w:rPr>
          <w:spacing w:val="-2"/>
        </w:rPr>
        <w:t>строится</w:t>
      </w:r>
      <w:r>
        <w:tab/>
      </w:r>
      <w:r>
        <w:rPr>
          <w:spacing w:val="-6"/>
        </w:rPr>
        <w:t>на</w:t>
      </w:r>
      <w:r>
        <w:tab/>
      </w:r>
      <w:r>
        <w:tab/>
      </w:r>
      <w:r>
        <w:rPr>
          <w:spacing w:val="-2"/>
        </w:rPr>
        <w:t>межпредметной</w:t>
      </w:r>
      <w:r>
        <w:tab/>
      </w:r>
      <w:r>
        <w:rPr>
          <w:spacing w:val="-2"/>
        </w:rPr>
        <w:t>основе</w:t>
      </w:r>
      <w:r>
        <w:tab/>
      </w:r>
      <w:r>
        <w:rPr>
          <w:spacing w:val="-10"/>
        </w:rPr>
        <w:t>и</w:t>
      </w:r>
      <w:r>
        <w:tab/>
      </w:r>
      <w:r>
        <w:rPr>
          <w:spacing w:val="-2"/>
        </w:rPr>
        <w:t>может</w:t>
      </w:r>
      <w:r>
        <w:tab/>
      </w:r>
      <w:r>
        <w:rPr>
          <w:spacing w:val="-2"/>
        </w:rPr>
        <w:t xml:space="preserve">включать </w:t>
      </w:r>
      <w:r>
        <w:t xml:space="preserve">диагностические материалы по оценке читательской и цифровой грамотности, </w:t>
      </w:r>
      <w:r>
        <w:rPr>
          <w:spacing w:val="-2"/>
        </w:rPr>
        <w:t>сформированности</w:t>
      </w:r>
      <w:r>
        <w:tab/>
      </w:r>
      <w:r>
        <w:rPr>
          <w:spacing w:val="-2"/>
        </w:rPr>
        <w:t>регулятивных,</w:t>
      </w:r>
      <w:r>
        <w:tab/>
      </w:r>
      <w:r>
        <w:rPr>
          <w:spacing w:val="-2"/>
        </w:rPr>
        <w:t>коммуникативных</w:t>
      </w:r>
      <w:r>
        <w:tab/>
      </w:r>
      <w:r>
        <w:rPr>
          <w:spacing w:val="-10"/>
        </w:rPr>
        <w:t>и</w:t>
      </w:r>
      <w:r>
        <w:tab/>
      </w:r>
      <w:r>
        <w:tab/>
      </w:r>
      <w:r>
        <w:rPr>
          <w:spacing w:val="-2"/>
        </w:rPr>
        <w:t>познавательных</w:t>
      </w:r>
      <w:r>
        <w:tab/>
      </w:r>
      <w:r>
        <w:tab/>
      </w:r>
      <w:r>
        <w:tab/>
      </w:r>
      <w:r>
        <w:rPr>
          <w:spacing w:val="-2"/>
        </w:rPr>
        <w:t xml:space="preserve">универсальных </w:t>
      </w:r>
      <w:r>
        <w:t>учебных действий.</w:t>
      </w:r>
    </w:p>
    <w:p w14:paraId="34C56F22" w14:textId="77777777" w:rsidR="00DD28B4" w:rsidRDefault="006F0148">
      <w:pPr>
        <w:pStyle w:val="1"/>
        <w:numPr>
          <w:ilvl w:val="2"/>
          <w:numId w:val="86"/>
        </w:numPr>
        <w:tabs>
          <w:tab w:val="left" w:pos="736"/>
        </w:tabs>
        <w:spacing w:before="239"/>
        <w:ind w:left="736"/>
        <w:jc w:val="center"/>
      </w:pPr>
      <w:bookmarkStart w:id="10" w:name="_TOC_250030"/>
      <w:r>
        <w:t>Организация</w:t>
      </w:r>
      <w:r>
        <w:rPr>
          <w:spacing w:val="-5"/>
        </w:rPr>
        <w:t xml:space="preserve"> </w:t>
      </w:r>
      <w:r>
        <w:t>и</w:t>
      </w:r>
      <w:r>
        <w:rPr>
          <w:spacing w:val="-1"/>
        </w:rPr>
        <w:t xml:space="preserve"> </w:t>
      </w:r>
      <w:r>
        <w:t>содержание</w:t>
      </w:r>
      <w:r>
        <w:rPr>
          <w:spacing w:val="-3"/>
        </w:rPr>
        <w:t xml:space="preserve"> </w:t>
      </w:r>
      <w:r>
        <w:t>оценочных</w:t>
      </w:r>
      <w:r>
        <w:rPr>
          <w:spacing w:val="-1"/>
        </w:rPr>
        <w:t xml:space="preserve"> </w:t>
      </w:r>
      <w:bookmarkEnd w:id="10"/>
      <w:r>
        <w:rPr>
          <w:spacing w:val="-2"/>
        </w:rPr>
        <w:t>процедур</w:t>
      </w:r>
    </w:p>
    <w:p w14:paraId="15454A24" w14:textId="77777777" w:rsidR="00DD28B4" w:rsidRDefault="006F0148">
      <w:pPr>
        <w:pStyle w:val="a3"/>
        <w:spacing w:before="240"/>
        <w:ind w:left="643" w:firstLine="0"/>
        <w:jc w:val="left"/>
      </w:pPr>
      <w:r>
        <w:t>Формы</w:t>
      </w:r>
      <w:r>
        <w:rPr>
          <w:spacing w:val="-2"/>
        </w:rPr>
        <w:t xml:space="preserve"> оценки:</w:t>
      </w:r>
    </w:p>
    <w:p w14:paraId="1E39F1F1" w14:textId="77777777" w:rsidR="00DD28B4" w:rsidRDefault="006F0148">
      <w:pPr>
        <w:pStyle w:val="a3"/>
        <w:ind w:left="643" w:firstLine="0"/>
      </w:pPr>
      <w:r>
        <w:t>для</w:t>
      </w:r>
      <w:r>
        <w:rPr>
          <w:spacing w:val="-7"/>
        </w:rPr>
        <w:t xml:space="preserve"> </w:t>
      </w:r>
      <w:r>
        <w:t>проверки</w:t>
      </w:r>
      <w:r>
        <w:rPr>
          <w:spacing w:val="-3"/>
        </w:rPr>
        <w:t xml:space="preserve"> </w:t>
      </w:r>
      <w:r>
        <w:t>читательской</w:t>
      </w:r>
      <w:r>
        <w:rPr>
          <w:spacing w:val="-4"/>
        </w:rPr>
        <w:t xml:space="preserve"> </w:t>
      </w:r>
      <w:r>
        <w:t>грамотности</w:t>
      </w:r>
      <w:r>
        <w:rPr>
          <w:spacing w:val="-3"/>
        </w:rPr>
        <w:t xml:space="preserve"> </w:t>
      </w:r>
      <w:r>
        <w:t>-</w:t>
      </w:r>
      <w:r>
        <w:rPr>
          <w:spacing w:val="-8"/>
        </w:rPr>
        <w:t xml:space="preserve"> </w:t>
      </w:r>
      <w:r>
        <w:t>письменная</w:t>
      </w:r>
      <w:r>
        <w:rPr>
          <w:spacing w:val="-5"/>
        </w:rPr>
        <w:t xml:space="preserve"> </w:t>
      </w:r>
      <w:r>
        <w:t>работа</w:t>
      </w:r>
      <w:r>
        <w:rPr>
          <w:spacing w:val="-6"/>
        </w:rPr>
        <w:t xml:space="preserve"> </w:t>
      </w:r>
      <w:r>
        <w:t>на</w:t>
      </w:r>
      <w:r>
        <w:rPr>
          <w:spacing w:val="-5"/>
        </w:rPr>
        <w:t xml:space="preserve"> </w:t>
      </w:r>
      <w:r>
        <w:t>межпредметной</w:t>
      </w:r>
      <w:r>
        <w:rPr>
          <w:spacing w:val="-1"/>
        </w:rPr>
        <w:t xml:space="preserve"> </w:t>
      </w:r>
      <w:r>
        <w:rPr>
          <w:spacing w:val="-2"/>
        </w:rPr>
        <w:t>основе;</w:t>
      </w:r>
    </w:p>
    <w:p w14:paraId="30035A22" w14:textId="77777777" w:rsidR="00DD28B4" w:rsidRDefault="006F0148">
      <w:pPr>
        <w:pStyle w:val="a3"/>
        <w:ind w:left="643" w:firstLine="0"/>
      </w:pPr>
      <w:r>
        <w:t>для</w:t>
      </w:r>
      <w:r>
        <w:rPr>
          <w:spacing w:val="68"/>
        </w:rPr>
        <w:t xml:space="preserve"> </w:t>
      </w:r>
      <w:r>
        <w:t>проверки</w:t>
      </w:r>
      <w:r>
        <w:rPr>
          <w:spacing w:val="68"/>
        </w:rPr>
        <w:t xml:space="preserve"> </w:t>
      </w:r>
      <w:r>
        <w:t>цифровой</w:t>
      </w:r>
      <w:r>
        <w:rPr>
          <w:spacing w:val="70"/>
        </w:rPr>
        <w:t xml:space="preserve"> </w:t>
      </w:r>
      <w:r>
        <w:t>грамотности</w:t>
      </w:r>
      <w:r>
        <w:rPr>
          <w:spacing w:val="71"/>
        </w:rPr>
        <w:t xml:space="preserve"> </w:t>
      </w:r>
      <w:r>
        <w:t>-</w:t>
      </w:r>
      <w:r>
        <w:rPr>
          <w:spacing w:val="64"/>
        </w:rPr>
        <w:t xml:space="preserve"> </w:t>
      </w:r>
      <w:r>
        <w:t>практическая</w:t>
      </w:r>
      <w:r>
        <w:rPr>
          <w:spacing w:val="67"/>
        </w:rPr>
        <w:t xml:space="preserve"> </w:t>
      </w:r>
      <w:r>
        <w:t>работа</w:t>
      </w:r>
      <w:r>
        <w:rPr>
          <w:spacing w:val="67"/>
        </w:rPr>
        <w:t xml:space="preserve"> </w:t>
      </w:r>
      <w:r>
        <w:t>в</w:t>
      </w:r>
      <w:r>
        <w:rPr>
          <w:spacing w:val="68"/>
        </w:rPr>
        <w:t xml:space="preserve"> </w:t>
      </w:r>
      <w:r>
        <w:t>сочетании</w:t>
      </w:r>
      <w:r>
        <w:rPr>
          <w:spacing w:val="72"/>
        </w:rPr>
        <w:t xml:space="preserve"> </w:t>
      </w:r>
      <w:r>
        <w:t>с</w:t>
      </w:r>
      <w:r>
        <w:rPr>
          <w:spacing w:val="68"/>
        </w:rPr>
        <w:t xml:space="preserve"> </w:t>
      </w:r>
      <w:r>
        <w:rPr>
          <w:spacing w:val="-2"/>
        </w:rPr>
        <w:t>письменной</w:t>
      </w:r>
    </w:p>
    <w:p w14:paraId="0BA58AF1" w14:textId="77777777" w:rsidR="00DD28B4" w:rsidRDefault="006F0148">
      <w:pPr>
        <w:pStyle w:val="a3"/>
        <w:ind w:firstLine="0"/>
      </w:pPr>
      <w:r>
        <w:t>(компьютеризованной)</w:t>
      </w:r>
      <w:r>
        <w:rPr>
          <w:spacing w:val="-10"/>
        </w:rPr>
        <w:t xml:space="preserve"> </w:t>
      </w:r>
      <w:r>
        <w:rPr>
          <w:spacing w:val="-2"/>
        </w:rPr>
        <w:t>частью;</w:t>
      </w:r>
    </w:p>
    <w:p w14:paraId="68D0090E" w14:textId="77777777" w:rsidR="00DD28B4" w:rsidRDefault="006F0148">
      <w:pPr>
        <w:pStyle w:val="a3"/>
        <w:ind w:right="140"/>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0FF83F32" w14:textId="77777777" w:rsidR="00DD28B4" w:rsidRDefault="006F0148">
      <w:pPr>
        <w:pStyle w:val="a3"/>
        <w:spacing w:before="1"/>
        <w:ind w:right="140"/>
      </w:pPr>
      <w:r>
        <w:t>Каждый из перечисленных видов диагностики проводится с периодичностью не менее чем один раз в два года.</w:t>
      </w:r>
    </w:p>
    <w:p w14:paraId="419D243A" w14:textId="77777777" w:rsidR="00DD28B4" w:rsidRDefault="006F0148">
      <w:pPr>
        <w:pStyle w:val="a3"/>
        <w:ind w:right="138"/>
      </w:pPr>
      <w: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44838E5A" w14:textId="77777777" w:rsidR="00DD28B4" w:rsidRDefault="006F0148">
      <w:pPr>
        <w:pStyle w:val="a3"/>
        <w:ind w:left="643" w:right="3860" w:firstLine="0"/>
      </w:pPr>
      <w:r>
        <w:t>Выбор темы проекта осуществляется обучающимися. Результатом</w:t>
      </w:r>
      <w:r>
        <w:rPr>
          <w:spacing w:val="1"/>
        </w:rPr>
        <w:t xml:space="preserve"> </w:t>
      </w:r>
      <w:r>
        <w:t>проекта</w:t>
      </w:r>
      <w:r>
        <w:rPr>
          <w:spacing w:val="-2"/>
        </w:rPr>
        <w:t xml:space="preserve"> </w:t>
      </w:r>
      <w:r>
        <w:t>является</w:t>
      </w:r>
      <w:r>
        <w:rPr>
          <w:spacing w:val="-2"/>
        </w:rPr>
        <w:t xml:space="preserve"> </w:t>
      </w:r>
      <w:r>
        <w:t>одна из</w:t>
      </w:r>
      <w:r>
        <w:rPr>
          <w:spacing w:val="2"/>
        </w:rPr>
        <w:t xml:space="preserve"> </w:t>
      </w:r>
      <w:r>
        <w:t>следующих</w:t>
      </w:r>
      <w:r>
        <w:rPr>
          <w:spacing w:val="-2"/>
        </w:rPr>
        <w:t xml:space="preserve"> работ:</w:t>
      </w:r>
    </w:p>
    <w:p w14:paraId="05F8DEE7" w14:textId="77777777" w:rsidR="00DD28B4" w:rsidRDefault="006F0148">
      <w:pPr>
        <w:pStyle w:val="a3"/>
        <w:ind w:right="142"/>
      </w:pPr>
      <w:r>
        <w:t>письменная работа</w:t>
      </w:r>
      <w:r>
        <w:rPr>
          <w:spacing w:val="-1"/>
        </w:rPr>
        <w:t xml:space="preserve"> </w:t>
      </w:r>
      <w:r>
        <w:t>(эссе, реферат, аналитические материалы, обзорные материалы, отчеты о проведенных исследованиях, стендовый доклад и другие);</w:t>
      </w:r>
    </w:p>
    <w:p w14:paraId="378BECFB" w14:textId="77777777" w:rsidR="00DD28B4" w:rsidRDefault="006F0148">
      <w:pPr>
        <w:pStyle w:val="a3"/>
        <w:ind w:right="139"/>
      </w:pPr>
      <w:r>
        <w:t xml:space="preserve">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w:t>
      </w:r>
      <w:r>
        <w:lastRenderedPageBreak/>
        <w:t>инсценировки, художественной декламации, исполнения музыкального произведения, компьютерной анимации и других;</w:t>
      </w:r>
    </w:p>
    <w:p w14:paraId="0E0F2158" w14:textId="77777777" w:rsidR="00DD28B4" w:rsidRDefault="006F0148">
      <w:pPr>
        <w:pStyle w:val="a3"/>
        <w:ind w:right="144" w:firstLine="0"/>
      </w:pPr>
      <w:r>
        <w:t>материальный объект, макет, иное конструкторское изделие; отчетные материалы по социальному проекту.</w:t>
      </w:r>
    </w:p>
    <w:p w14:paraId="757EDD5F" w14:textId="77777777" w:rsidR="00DD28B4" w:rsidRDefault="006F0148">
      <w:pPr>
        <w:pStyle w:val="a3"/>
        <w:spacing w:before="1"/>
        <w:ind w:right="142"/>
      </w:pPr>
      <w:r>
        <w:t>Требования к организации проектной деятельности, к содержанию и направленности проекта разрабатываются образовательной организацией в отдельном Положении.</w:t>
      </w:r>
    </w:p>
    <w:p w14:paraId="1EFF6C64" w14:textId="77777777" w:rsidR="00DD28B4" w:rsidRDefault="006F0148">
      <w:pPr>
        <w:pStyle w:val="a3"/>
        <w:ind w:left="643" w:firstLine="0"/>
      </w:pPr>
      <w:r>
        <w:t>Проект оценивается</w:t>
      </w:r>
      <w:r>
        <w:rPr>
          <w:spacing w:val="-1"/>
        </w:rPr>
        <w:t xml:space="preserve"> </w:t>
      </w:r>
      <w:r>
        <w:t>по</w:t>
      </w:r>
      <w:r>
        <w:rPr>
          <w:spacing w:val="-2"/>
        </w:rPr>
        <w:t xml:space="preserve"> </w:t>
      </w:r>
      <w:r>
        <w:t>следующим</w:t>
      </w:r>
      <w:r>
        <w:rPr>
          <w:spacing w:val="-1"/>
        </w:rPr>
        <w:t xml:space="preserve"> </w:t>
      </w:r>
      <w:r>
        <w:rPr>
          <w:spacing w:val="-2"/>
        </w:rPr>
        <w:t>критериям:</w:t>
      </w:r>
    </w:p>
    <w:p w14:paraId="47EDFAF0" w14:textId="77777777" w:rsidR="00DD28B4" w:rsidRDefault="006F0148">
      <w:pPr>
        <w:pStyle w:val="a3"/>
        <w:ind w:right="138"/>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w:t>
      </w:r>
      <w:r>
        <w:rPr>
          <w:spacing w:val="36"/>
        </w:rPr>
        <w:t xml:space="preserve"> </w:t>
      </w:r>
      <w:r>
        <w:t>проблему</w:t>
      </w:r>
      <w:r>
        <w:rPr>
          <w:spacing w:val="39"/>
        </w:rPr>
        <w:t xml:space="preserve"> </w:t>
      </w:r>
      <w:r>
        <w:t>и</w:t>
      </w:r>
      <w:r>
        <w:rPr>
          <w:spacing w:val="38"/>
        </w:rPr>
        <w:t xml:space="preserve"> </w:t>
      </w:r>
      <w:r>
        <w:t>выбрать</w:t>
      </w:r>
      <w:r>
        <w:rPr>
          <w:spacing w:val="39"/>
        </w:rPr>
        <w:t xml:space="preserve"> </w:t>
      </w:r>
      <w:r>
        <w:t>адекватные</w:t>
      </w:r>
      <w:r>
        <w:rPr>
          <w:spacing w:val="37"/>
        </w:rPr>
        <w:t xml:space="preserve"> </w:t>
      </w:r>
      <w:r>
        <w:t>способы</w:t>
      </w:r>
      <w:r>
        <w:rPr>
          <w:spacing w:val="38"/>
        </w:rPr>
        <w:t xml:space="preserve"> </w:t>
      </w:r>
      <w:r>
        <w:t>ее</w:t>
      </w:r>
      <w:r>
        <w:rPr>
          <w:spacing w:val="37"/>
        </w:rPr>
        <w:t xml:space="preserve"> </w:t>
      </w:r>
      <w:r>
        <w:t>решения,</w:t>
      </w:r>
      <w:r>
        <w:rPr>
          <w:spacing w:val="39"/>
        </w:rPr>
        <w:t xml:space="preserve"> </w:t>
      </w:r>
      <w:r>
        <w:t>включая</w:t>
      </w:r>
      <w:r>
        <w:rPr>
          <w:spacing w:val="37"/>
        </w:rPr>
        <w:t xml:space="preserve"> </w:t>
      </w:r>
      <w:r>
        <w:t>поиск</w:t>
      </w:r>
      <w:r>
        <w:rPr>
          <w:spacing w:val="42"/>
        </w:rPr>
        <w:t xml:space="preserve"> </w:t>
      </w:r>
      <w:r>
        <w:t>и</w:t>
      </w:r>
      <w:r>
        <w:rPr>
          <w:spacing w:val="38"/>
        </w:rPr>
        <w:t xml:space="preserve"> </w:t>
      </w:r>
      <w:r>
        <w:rPr>
          <w:spacing w:val="-2"/>
        </w:rPr>
        <w:t>обработку</w:t>
      </w:r>
    </w:p>
    <w:p w14:paraId="0FC0B563" w14:textId="77777777" w:rsidR="00DD28B4" w:rsidRDefault="006F0148">
      <w:pPr>
        <w:pStyle w:val="a3"/>
        <w:spacing w:before="61"/>
        <w:ind w:right="143" w:firstLine="0"/>
      </w:pPr>
      <w:r>
        <w:t>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6EFB5587" w14:textId="77777777" w:rsidR="00DD28B4" w:rsidRDefault="006F0148">
      <w:pPr>
        <w:pStyle w:val="a3"/>
        <w:ind w:right="141"/>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3B0D0F95" w14:textId="77777777" w:rsidR="00DD28B4" w:rsidRDefault="006F0148">
      <w:pPr>
        <w:pStyle w:val="a3"/>
        <w:ind w:right="142"/>
      </w:pPr>
      <w:r>
        <w:t>сформированность</w:t>
      </w:r>
      <w:r>
        <w:rPr>
          <w:spacing w:val="-1"/>
        </w:rPr>
        <w:t xml:space="preserve"> </w:t>
      </w:r>
      <w:r>
        <w:t>регулятивных</w:t>
      </w:r>
      <w:r>
        <w:rPr>
          <w:spacing w:val="-4"/>
        </w:rPr>
        <w:t xml:space="preserve"> </w:t>
      </w:r>
      <w:r>
        <w:t>универсальных</w:t>
      </w:r>
      <w:r>
        <w:rPr>
          <w:spacing w:val="-3"/>
        </w:rPr>
        <w:t xml:space="preserve"> </w:t>
      </w:r>
      <w:r>
        <w:t>учебных</w:t>
      </w:r>
      <w:r>
        <w:rPr>
          <w:spacing w:val="-3"/>
        </w:rPr>
        <w:t xml:space="preserve"> </w:t>
      </w:r>
      <w:r>
        <w:t>действий:</w:t>
      </w:r>
      <w:r>
        <w:rPr>
          <w:spacing w:val="-4"/>
        </w:rPr>
        <w:t xml:space="preserve"> </w:t>
      </w:r>
      <w:r>
        <w:t>умение</w:t>
      </w:r>
      <w:r>
        <w:rPr>
          <w:spacing w:val="-2"/>
        </w:rPr>
        <w:t xml:space="preserve"> </w:t>
      </w:r>
      <w:r>
        <w:t>самостоятельно планировать и управлять своей познавательной деятельностью во времени; использовать ресурсные</w:t>
      </w:r>
      <w:r>
        <w:rPr>
          <w:spacing w:val="-2"/>
        </w:rPr>
        <w:t xml:space="preserve"> </w:t>
      </w:r>
      <w:r>
        <w:t>возможности для достижения целей; осуществлять</w:t>
      </w:r>
      <w:r>
        <w:rPr>
          <w:spacing w:val="-1"/>
        </w:rPr>
        <w:t xml:space="preserve"> </w:t>
      </w:r>
      <w:r>
        <w:t>выбор конструктивных стратегий в трудных ситуациях;</w:t>
      </w:r>
    </w:p>
    <w:p w14:paraId="7F1BA490" w14:textId="77777777" w:rsidR="00DD28B4" w:rsidRDefault="006F0148">
      <w:pPr>
        <w:pStyle w:val="a3"/>
        <w:ind w:right="140"/>
      </w:pPr>
      <w: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14:paraId="6285158E" w14:textId="77777777" w:rsidR="00DD28B4" w:rsidRDefault="006F0148">
      <w:pPr>
        <w:pStyle w:val="a3"/>
        <w:ind w:right="139"/>
      </w:pPr>
      <w:r>
        <w:t>Предметные результаты освоения ООП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2698E27F" w14:textId="77777777" w:rsidR="00DD28B4" w:rsidRDefault="006F0148">
      <w:pPr>
        <w:pStyle w:val="a3"/>
        <w:ind w:right="137"/>
      </w:pPr>
      <w:r>
        <w:t>Оценка предметных результатов представляет собой оценку достижения обучающимися планируемых результатов по отдельным учебным предметам.</w:t>
      </w:r>
    </w:p>
    <w:p w14:paraId="5235E9EB" w14:textId="77777777" w:rsidR="00DD28B4" w:rsidRDefault="006F0148">
      <w:pPr>
        <w:pStyle w:val="a3"/>
        <w:ind w:right="139"/>
      </w:pPr>
      <w: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w:t>
      </w:r>
      <w:r>
        <w:rPr>
          <w:spacing w:val="-1"/>
        </w:rPr>
        <w:t xml:space="preserve"> </w:t>
      </w:r>
      <w:r>
        <w:t>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795BB6A8" w14:textId="77777777" w:rsidR="00DD28B4" w:rsidRDefault="006F0148">
      <w:pPr>
        <w:ind w:left="282" w:right="139" w:firstLine="360"/>
        <w:jc w:val="both"/>
        <w:rPr>
          <w:sz w:val="24"/>
        </w:rPr>
      </w:pPr>
      <w:r>
        <w:rPr>
          <w:b/>
          <w:sz w:val="24"/>
        </w:rPr>
        <w:t xml:space="preserve">Для оценки предметных результатов </w:t>
      </w:r>
      <w:r>
        <w:rPr>
          <w:sz w:val="24"/>
        </w:rPr>
        <w:t>используются критерии: знание и понимание, применение, функциональность.</w:t>
      </w:r>
    </w:p>
    <w:p w14:paraId="4E7B4683" w14:textId="77777777" w:rsidR="00DD28B4" w:rsidRDefault="006F0148">
      <w:pPr>
        <w:pStyle w:val="a3"/>
        <w:ind w:right="141"/>
      </w:pPr>
      <w:r>
        <w:t>Обобщённый критерий «знание и понимание» включает знание и понимание роли</w:t>
      </w:r>
      <w:r>
        <w:rPr>
          <w:spacing w:val="40"/>
        </w:rPr>
        <w:t xml:space="preserve"> </w:t>
      </w:r>
      <w:r>
        <w:t>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6A4CF69D" w14:textId="77777777" w:rsidR="00DD28B4" w:rsidRDefault="006F0148">
      <w:pPr>
        <w:pStyle w:val="a3"/>
        <w:ind w:left="643" w:firstLine="0"/>
      </w:pPr>
      <w:r>
        <w:t>Обобщённый</w:t>
      </w:r>
      <w:r>
        <w:rPr>
          <w:spacing w:val="-4"/>
        </w:rPr>
        <w:t xml:space="preserve"> </w:t>
      </w:r>
      <w:r>
        <w:t>критерий</w:t>
      </w:r>
      <w:r>
        <w:rPr>
          <w:spacing w:val="-7"/>
        </w:rPr>
        <w:t xml:space="preserve"> </w:t>
      </w:r>
      <w:r>
        <w:t>«применение»</w:t>
      </w:r>
      <w:r>
        <w:rPr>
          <w:spacing w:val="-5"/>
        </w:rPr>
        <w:t xml:space="preserve"> </w:t>
      </w:r>
      <w:r>
        <w:rPr>
          <w:spacing w:val="-2"/>
        </w:rPr>
        <w:t>включает:</w:t>
      </w:r>
    </w:p>
    <w:p w14:paraId="259DDBE0" w14:textId="77777777" w:rsidR="00DD28B4" w:rsidRDefault="006F0148">
      <w:pPr>
        <w:pStyle w:val="a3"/>
        <w:ind w:right="141"/>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3408D700" w14:textId="77777777" w:rsidR="00DD28B4" w:rsidRDefault="006F0148">
      <w:pPr>
        <w:pStyle w:val="a3"/>
        <w:ind w:right="139"/>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522CDE6F" w14:textId="77777777" w:rsidR="00DD28B4" w:rsidRDefault="006F0148">
      <w:pPr>
        <w:pStyle w:val="a3"/>
        <w:ind w:right="141"/>
      </w:pPr>
      <w:r>
        <w:t>Обобщённый критерий «функциональность» включает осознанное использование приобретённых</w:t>
      </w:r>
      <w:r>
        <w:rPr>
          <w:spacing w:val="-4"/>
        </w:rPr>
        <w:t xml:space="preserve"> </w:t>
      </w:r>
      <w:r>
        <w:t>знаний</w:t>
      </w:r>
      <w:r>
        <w:rPr>
          <w:spacing w:val="-4"/>
        </w:rPr>
        <w:t xml:space="preserve"> </w:t>
      </w:r>
      <w:r>
        <w:t>и</w:t>
      </w:r>
      <w:r>
        <w:rPr>
          <w:spacing w:val="-3"/>
        </w:rPr>
        <w:t xml:space="preserve"> </w:t>
      </w:r>
      <w:r>
        <w:t>способов</w:t>
      </w:r>
      <w:r>
        <w:rPr>
          <w:spacing w:val="-5"/>
        </w:rPr>
        <w:t xml:space="preserve"> </w:t>
      </w:r>
      <w:r>
        <w:t>действий</w:t>
      </w:r>
      <w:r>
        <w:rPr>
          <w:spacing w:val="-2"/>
        </w:rPr>
        <w:t xml:space="preserve"> </w:t>
      </w:r>
      <w:r>
        <w:t>при</w:t>
      </w:r>
      <w:r>
        <w:rPr>
          <w:spacing w:val="-2"/>
        </w:rPr>
        <w:t xml:space="preserve"> </w:t>
      </w:r>
      <w:r>
        <w:t>решении</w:t>
      </w:r>
      <w:r>
        <w:rPr>
          <w:spacing w:val="-3"/>
        </w:rPr>
        <w:t xml:space="preserve"> </w:t>
      </w:r>
      <w:r>
        <w:t>внеучебных</w:t>
      </w:r>
      <w:r>
        <w:rPr>
          <w:spacing w:val="-5"/>
        </w:rPr>
        <w:t xml:space="preserve"> </w:t>
      </w:r>
      <w:r>
        <w:t>проблем,</w:t>
      </w:r>
      <w:r>
        <w:rPr>
          <w:spacing w:val="-4"/>
        </w:rPr>
        <w:t xml:space="preserve"> </w:t>
      </w:r>
      <w:r>
        <w:t>различающихся сложностью предметного содержания, читательских умений, контекста, а также сочетанием когнитивных операций.</w:t>
      </w:r>
    </w:p>
    <w:p w14:paraId="1E5E3473" w14:textId="77777777" w:rsidR="00DD28B4" w:rsidRDefault="006F0148">
      <w:pPr>
        <w:pStyle w:val="a3"/>
        <w:ind w:right="139"/>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1F0ED760" w14:textId="77777777" w:rsidR="00DD28B4" w:rsidRDefault="006F0148">
      <w:pPr>
        <w:pStyle w:val="a3"/>
        <w:ind w:right="139"/>
      </w:pPr>
      <w:r>
        <w:t xml:space="preserve">Оценка предметных результатов осуществляется педагогическим работником в ходе </w:t>
      </w:r>
      <w:r>
        <w:lastRenderedPageBreak/>
        <w:t>процедур текущего, тематического, промежуточного и итогового контроля.</w:t>
      </w:r>
    </w:p>
    <w:p w14:paraId="17694F2D" w14:textId="77777777" w:rsidR="00DD28B4" w:rsidRDefault="006F0148">
      <w:pPr>
        <w:pStyle w:val="a3"/>
        <w:ind w:right="137"/>
      </w:pPr>
      <w:r>
        <w:t>Особенности оценки по</w:t>
      </w:r>
      <w:r>
        <w:rPr>
          <w:spacing w:val="-2"/>
        </w:rPr>
        <w:t xml:space="preserve"> </w:t>
      </w:r>
      <w:r>
        <w:t>отдельному учебному</w:t>
      </w:r>
      <w:r>
        <w:rPr>
          <w:spacing w:val="-1"/>
        </w:rPr>
        <w:t xml:space="preserve"> </w:t>
      </w:r>
      <w:r>
        <w:t>предмету</w:t>
      </w:r>
      <w:r>
        <w:rPr>
          <w:spacing w:val="40"/>
        </w:rPr>
        <w:t xml:space="preserve"> </w:t>
      </w:r>
      <w:r>
        <w:t>фиксируются</w:t>
      </w:r>
      <w:r>
        <w:rPr>
          <w:spacing w:val="-4"/>
        </w:rPr>
        <w:t xml:space="preserve"> </w:t>
      </w:r>
      <w:r>
        <w:t>в</w:t>
      </w:r>
      <w:r>
        <w:rPr>
          <w:spacing w:val="-2"/>
        </w:rPr>
        <w:t xml:space="preserve"> </w:t>
      </w:r>
      <w:r>
        <w:t xml:space="preserve">приложении к ООП </w:t>
      </w:r>
      <w:r>
        <w:rPr>
          <w:spacing w:val="-4"/>
        </w:rPr>
        <w:t>ООО.</w:t>
      </w:r>
    </w:p>
    <w:p w14:paraId="3E0F27E5" w14:textId="77777777" w:rsidR="00DD28B4" w:rsidRDefault="006F0148">
      <w:pPr>
        <w:pStyle w:val="a3"/>
        <w:spacing w:before="1"/>
        <w:ind w:left="643" w:firstLine="0"/>
        <w:jc w:val="left"/>
      </w:pPr>
      <w:r>
        <w:t>Описание оценки предметных результатов по отдельному учебному предмету включает: список</w:t>
      </w:r>
      <w:r>
        <w:rPr>
          <w:spacing w:val="-1"/>
        </w:rPr>
        <w:t xml:space="preserve"> </w:t>
      </w:r>
      <w:r>
        <w:t>итоговых</w:t>
      </w:r>
      <w:r>
        <w:rPr>
          <w:spacing w:val="-4"/>
        </w:rPr>
        <w:t xml:space="preserve"> </w:t>
      </w:r>
      <w:r>
        <w:t>планируемых</w:t>
      </w:r>
      <w:r>
        <w:rPr>
          <w:spacing w:val="-4"/>
        </w:rPr>
        <w:t xml:space="preserve"> </w:t>
      </w:r>
      <w:r>
        <w:t>результатов с</w:t>
      </w:r>
      <w:r>
        <w:rPr>
          <w:spacing w:val="-3"/>
        </w:rPr>
        <w:t xml:space="preserve"> </w:t>
      </w:r>
      <w:r>
        <w:t>указанием</w:t>
      </w:r>
      <w:r>
        <w:rPr>
          <w:spacing w:val="-1"/>
        </w:rPr>
        <w:t xml:space="preserve"> </w:t>
      </w:r>
      <w:r>
        <w:t>этапов</w:t>
      </w:r>
      <w:r>
        <w:rPr>
          <w:spacing w:val="-1"/>
        </w:rPr>
        <w:t xml:space="preserve"> </w:t>
      </w:r>
      <w:r>
        <w:t>их</w:t>
      </w:r>
      <w:r>
        <w:rPr>
          <w:spacing w:val="-3"/>
        </w:rPr>
        <w:t xml:space="preserve"> </w:t>
      </w:r>
      <w:r>
        <w:t>формирования</w:t>
      </w:r>
      <w:r>
        <w:rPr>
          <w:spacing w:val="-3"/>
        </w:rPr>
        <w:t xml:space="preserve"> </w:t>
      </w:r>
      <w:r>
        <w:t>и</w:t>
      </w:r>
      <w:r>
        <w:rPr>
          <w:spacing w:val="-1"/>
        </w:rPr>
        <w:t xml:space="preserve"> </w:t>
      </w:r>
      <w:r>
        <w:t>способов</w:t>
      </w:r>
    </w:p>
    <w:p w14:paraId="667A5F05" w14:textId="77777777" w:rsidR="00DD28B4" w:rsidRDefault="006F0148">
      <w:pPr>
        <w:pStyle w:val="a3"/>
        <w:ind w:firstLine="0"/>
        <w:jc w:val="left"/>
      </w:pPr>
      <w:r>
        <w:t>оценки</w:t>
      </w:r>
      <w:r>
        <w:rPr>
          <w:spacing w:val="-1"/>
        </w:rPr>
        <w:t xml:space="preserve"> </w:t>
      </w:r>
      <w:r>
        <w:t>(например,</w:t>
      </w:r>
      <w:r>
        <w:rPr>
          <w:spacing w:val="-2"/>
        </w:rPr>
        <w:t xml:space="preserve"> </w:t>
      </w:r>
      <w:r>
        <w:t>текущая</w:t>
      </w:r>
      <w:r>
        <w:rPr>
          <w:spacing w:val="-4"/>
        </w:rPr>
        <w:t xml:space="preserve"> </w:t>
      </w:r>
      <w:r>
        <w:t>(тематическая),</w:t>
      </w:r>
      <w:r>
        <w:rPr>
          <w:spacing w:val="-2"/>
        </w:rPr>
        <w:t xml:space="preserve"> </w:t>
      </w:r>
      <w:r>
        <w:t>устно</w:t>
      </w:r>
      <w:r>
        <w:rPr>
          <w:spacing w:val="1"/>
        </w:rPr>
        <w:t xml:space="preserve"> </w:t>
      </w:r>
      <w:r>
        <w:t>(письменно),</w:t>
      </w:r>
      <w:r>
        <w:rPr>
          <w:spacing w:val="-5"/>
        </w:rPr>
        <w:t xml:space="preserve"> </w:t>
      </w:r>
      <w:r>
        <w:rPr>
          <w:spacing w:val="-2"/>
        </w:rPr>
        <w:t>практика);</w:t>
      </w:r>
    </w:p>
    <w:p w14:paraId="7F9C330E" w14:textId="77777777" w:rsidR="00DD28B4" w:rsidRDefault="006F0148">
      <w:pPr>
        <w:pStyle w:val="a3"/>
        <w:jc w:val="left"/>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265FA409" w14:textId="77777777" w:rsidR="00DD28B4" w:rsidRDefault="006F0148">
      <w:pPr>
        <w:pStyle w:val="a3"/>
        <w:ind w:left="643" w:firstLine="0"/>
        <w:jc w:val="left"/>
      </w:pPr>
      <w:r>
        <w:t>график</w:t>
      </w:r>
      <w:r>
        <w:rPr>
          <w:spacing w:val="1"/>
        </w:rPr>
        <w:t xml:space="preserve"> </w:t>
      </w:r>
      <w:r>
        <w:t>контрольных</w:t>
      </w:r>
      <w:r>
        <w:rPr>
          <w:spacing w:val="-1"/>
        </w:rPr>
        <w:t xml:space="preserve"> </w:t>
      </w:r>
      <w:r>
        <w:rPr>
          <w:spacing w:val="-2"/>
        </w:rPr>
        <w:t>мероприятий.</w:t>
      </w:r>
    </w:p>
    <w:p w14:paraId="3E24C22A" w14:textId="77777777" w:rsidR="00DD28B4" w:rsidRDefault="006F0148">
      <w:pPr>
        <w:pStyle w:val="a3"/>
        <w:jc w:val="left"/>
      </w:pPr>
      <w: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23399762" w14:textId="77777777" w:rsidR="00DD28B4" w:rsidRDefault="006F0148">
      <w:pPr>
        <w:pStyle w:val="a3"/>
        <w:spacing w:before="61"/>
        <w:ind w:right="144"/>
      </w:pPr>
      <w:r>
        <w:t>Стартовая диагностика</w:t>
      </w:r>
      <w:r>
        <w:rPr>
          <w:spacing w:val="-2"/>
        </w:rPr>
        <w:t xml:space="preserve"> </w:t>
      </w:r>
      <w:r>
        <w:t>проводится в начале</w:t>
      </w:r>
      <w:r>
        <w:rPr>
          <w:spacing w:val="-1"/>
        </w:rPr>
        <w:t xml:space="preserve"> </w:t>
      </w:r>
      <w:r>
        <w:t>5 класса</w:t>
      </w:r>
      <w:r>
        <w:rPr>
          <w:spacing w:val="-1"/>
        </w:rPr>
        <w:t xml:space="preserve"> </w:t>
      </w:r>
      <w:r>
        <w:t>и выступает как основа (точка отсчёта) для оценки динамики образовательных достижений обучающихся.</w:t>
      </w:r>
    </w:p>
    <w:p w14:paraId="73714112" w14:textId="77777777" w:rsidR="00DD28B4" w:rsidRDefault="006F0148">
      <w:pPr>
        <w:pStyle w:val="a3"/>
        <w:ind w:right="138"/>
      </w:pPr>
      <w:r>
        <w:t>Объектом оценки являются: структура мотивации, сформированность учебной</w:t>
      </w:r>
      <w:r>
        <w:rPr>
          <w:spacing w:val="40"/>
        </w:rPr>
        <w:t xml:space="preserve"> </w:t>
      </w:r>
      <w:r>
        <w:t>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 символическими средствами, логическими операциями.</w:t>
      </w:r>
    </w:p>
    <w:p w14:paraId="5ADA51C3" w14:textId="77777777" w:rsidR="00DD28B4" w:rsidRDefault="006F0148">
      <w:pPr>
        <w:pStyle w:val="a3"/>
        <w:ind w:right="138"/>
      </w:pPr>
      <w: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047F9A5B" w14:textId="77777777" w:rsidR="00DD28B4" w:rsidRDefault="006F0148">
      <w:pPr>
        <w:pStyle w:val="a3"/>
        <w:ind w:right="141"/>
      </w:pPr>
      <w:r>
        <w:t>Текущая оценка представляет собой процедуру оценки индивидуального продвижения обучающегося в освоении программы учебного предмета.</w:t>
      </w:r>
    </w:p>
    <w:p w14:paraId="2E5159D8" w14:textId="77777777" w:rsidR="00DD28B4" w:rsidRDefault="006F0148">
      <w:pPr>
        <w:pStyle w:val="a3"/>
        <w:ind w:right="141"/>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01F08392" w14:textId="77777777" w:rsidR="00DD28B4" w:rsidRDefault="006F0148">
      <w:pPr>
        <w:pStyle w:val="a3"/>
        <w:ind w:right="142"/>
      </w:pPr>
      <w:r>
        <w:t>Объектом</w:t>
      </w:r>
      <w:r>
        <w:rPr>
          <w:spacing w:val="-4"/>
        </w:rPr>
        <w:t xml:space="preserve"> </w:t>
      </w:r>
      <w:r>
        <w:t>текущей</w:t>
      </w:r>
      <w:r>
        <w:rPr>
          <w:spacing w:val="-3"/>
        </w:rPr>
        <w:t xml:space="preserve"> </w:t>
      </w:r>
      <w:r>
        <w:t>оценки</w:t>
      </w:r>
      <w:r>
        <w:rPr>
          <w:spacing w:val="-3"/>
        </w:rPr>
        <w:t xml:space="preserve"> </w:t>
      </w:r>
      <w:r>
        <w:t>являются</w:t>
      </w:r>
      <w:r>
        <w:rPr>
          <w:spacing w:val="-7"/>
        </w:rPr>
        <w:t xml:space="preserve"> </w:t>
      </w:r>
      <w:r>
        <w:t>тематические</w:t>
      </w:r>
      <w:r>
        <w:rPr>
          <w:spacing w:val="-6"/>
        </w:rPr>
        <w:t xml:space="preserve"> </w:t>
      </w:r>
      <w:r>
        <w:t>планируемые</w:t>
      </w:r>
      <w:r>
        <w:rPr>
          <w:spacing w:val="-5"/>
        </w:rPr>
        <w:t xml:space="preserve"> </w:t>
      </w:r>
      <w:r>
        <w:t>результаты,</w:t>
      </w:r>
      <w:r>
        <w:rPr>
          <w:spacing w:val="-4"/>
        </w:rPr>
        <w:t xml:space="preserve"> </w:t>
      </w:r>
      <w:r>
        <w:t>этапы</w:t>
      </w:r>
      <w:r>
        <w:rPr>
          <w:spacing w:val="-4"/>
        </w:rPr>
        <w:t xml:space="preserve"> </w:t>
      </w:r>
      <w:r>
        <w:t>освоения которых зафиксированы в тематическом планировании по учебному предмету.</w:t>
      </w:r>
    </w:p>
    <w:p w14:paraId="02F43230" w14:textId="77777777" w:rsidR="00DD28B4" w:rsidRDefault="006F0148">
      <w:pPr>
        <w:pStyle w:val="a3"/>
        <w:ind w:right="141"/>
      </w:pPr>
      <w:r>
        <w:t>В текущей оценке используется различные формы и методы проверки (устные и</w:t>
      </w:r>
      <w:r>
        <w:rPr>
          <w:spacing w:val="40"/>
        </w:rPr>
        <w:t xml:space="preserve"> </w:t>
      </w:r>
      <w:r>
        <w:t>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14:paraId="6D360D1D" w14:textId="77777777" w:rsidR="00DD28B4" w:rsidRDefault="006F0148">
      <w:pPr>
        <w:pStyle w:val="a3"/>
        <w:ind w:left="643" w:firstLine="0"/>
      </w:pPr>
      <w:r>
        <w:t>Результаты</w:t>
      </w:r>
      <w:r>
        <w:rPr>
          <w:spacing w:val="-5"/>
        </w:rPr>
        <w:t xml:space="preserve"> </w:t>
      </w:r>
      <w:r>
        <w:t>текущей</w:t>
      </w:r>
      <w:r>
        <w:rPr>
          <w:spacing w:val="-3"/>
        </w:rPr>
        <w:t xml:space="preserve"> </w:t>
      </w:r>
      <w:r>
        <w:t>оценки</w:t>
      </w:r>
      <w:r>
        <w:rPr>
          <w:spacing w:val="-3"/>
        </w:rPr>
        <w:t xml:space="preserve"> </w:t>
      </w:r>
      <w:r>
        <w:t>являются</w:t>
      </w:r>
      <w:r>
        <w:rPr>
          <w:spacing w:val="-4"/>
        </w:rPr>
        <w:t xml:space="preserve"> </w:t>
      </w:r>
      <w:r>
        <w:t>основой</w:t>
      </w:r>
      <w:r>
        <w:rPr>
          <w:spacing w:val="-7"/>
        </w:rPr>
        <w:t xml:space="preserve"> </w:t>
      </w:r>
      <w:r>
        <w:t>для</w:t>
      </w:r>
      <w:r>
        <w:rPr>
          <w:spacing w:val="-4"/>
        </w:rPr>
        <w:t xml:space="preserve"> </w:t>
      </w:r>
      <w:r>
        <w:t>индивидуализации</w:t>
      </w:r>
      <w:r>
        <w:rPr>
          <w:spacing w:val="-5"/>
        </w:rPr>
        <w:t xml:space="preserve"> </w:t>
      </w:r>
      <w:r>
        <w:t>учебного</w:t>
      </w:r>
      <w:r>
        <w:rPr>
          <w:spacing w:val="-5"/>
        </w:rPr>
        <w:t xml:space="preserve"> </w:t>
      </w:r>
      <w:r>
        <w:rPr>
          <w:spacing w:val="-2"/>
        </w:rPr>
        <w:t>процесса.</w:t>
      </w:r>
    </w:p>
    <w:p w14:paraId="4DA212C8" w14:textId="77777777" w:rsidR="00DD28B4" w:rsidRDefault="006F0148">
      <w:pPr>
        <w:pStyle w:val="a3"/>
        <w:ind w:right="142"/>
      </w:pPr>
      <w:r>
        <w:t>Тематическая оценка представляет собой процедуру оценки уровня достижения тематических планируемых результатов по учебному предмету.</w:t>
      </w:r>
    </w:p>
    <w:p w14:paraId="5DB76197" w14:textId="77777777" w:rsidR="00DD28B4" w:rsidRDefault="006F0148">
      <w:pPr>
        <w:pStyle w:val="a3"/>
        <w:ind w:left="643" w:right="2030" w:firstLine="0"/>
        <w:jc w:val="left"/>
      </w:pPr>
      <w:r>
        <w:t>Внутренний</w:t>
      </w:r>
      <w:r>
        <w:rPr>
          <w:spacing w:val="-6"/>
        </w:rPr>
        <w:t xml:space="preserve"> </w:t>
      </w:r>
      <w:r>
        <w:t>мониторинг</w:t>
      </w:r>
      <w:r>
        <w:rPr>
          <w:spacing w:val="-10"/>
        </w:rPr>
        <w:t xml:space="preserve"> </w:t>
      </w:r>
      <w:r>
        <w:t>представляет</w:t>
      </w:r>
      <w:r>
        <w:rPr>
          <w:spacing w:val="-9"/>
        </w:rPr>
        <w:t xml:space="preserve"> </w:t>
      </w:r>
      <w:r>
        <w:t>собой</w:t>
      </w:r>
      <w:r>
        <w:rPr>
          <w:spacing w:val="-7"/>
        </w:rPr>
        <w:t xml:space="preserve"> </w:t>
      </w:r>
      <w:r>
        <w:t>следующие</w:t>
      </w:r>
      <w:r>
        <w:rPr>
          <w:spacing w:val="-6"/>
        </w:rPr>
        <w:t xml:space="preserve"> </w:t>
      </w:r>
      <w:r>
        <w:t>процедуры: стартовая диагностика;</w:t>
      </w:r>
    </w:p>
    <w:p w14:paraId="5F27BD03" w14:textId="77777777" w:rsidR="00DD28B4" w:rsidRDefault="006F0148">
      <w:pPr>
        <w:pStyle w:val="a3"/>
        <w:ind w:left="643" w:right="2030" w:firstLine="0"/>
        <w:jc w:val="left"/>
      </w:pPr>
      <w:r>
        <w:t>оценка</w:t>
      </w:r>
      <w:r>
        <w:rPr>
          <w:spacing w:val="-5"/>
        </w:rPr>
        <w:t xml:space="preserve"> </w:t>
      </w:r>
      <w:r>
        <w:t>уровня</w:t>
      </w:r>
      <w:r>
        <w:rPr>
          <w:spacing w:val="-6"/>
        </w:rPr>
        <w:t xml:space="preserve"> </w:t>
      </w:r>
      <w:r>
        <w:t>достижения</w:t>
      </w:r>
      <w:r>
        <w:rPr>
          <w:spacing w:val="-7"/>
        </w:rPr>
        <w:t xml:space="preserve"> </w:t>
      </w:r>
      <w:r>
        <w:t>предметных</w:t>
      </w:r>
      <w:r>
        <w:rPr>
          <w:spacing w:val="-9"/>
        </w:rPr>
        <w:t xml:space="preserve"> </w:t>
      </w:r>
      <w:r>
        <w:t>и</w:t>
      </w:r>
      <w:r>
        <w:rPr>
          <w:spacing w:val="-5"/>
        </w:rPr>
        <w:t xml:space="preserve"> </w:t>
      </w:r>
      <w:r>
        <w:t>метапредметных</w:t>
      </w:r>
      <w:r>
        <w:rPr>
          <w:spacing w:val="-8"/>
        </w:rPr>
        <w:t xml:space="preserve"> </w:t>
      </w:r>
      <w:r>
        <w:t>результатов; оценка уровня функциональной грамотности;</w:t>
      </w:r>
    </w:p>
    <w:p w14:paraId="128B1028" w14:textId="77777777" w:rsidR="00DD28B4" w:rsidRDefault="006F0148">
      <w:pPr>
        <w:pStyle w:val="a3"/>
        <w:ind w:right="143"/>
      </w:pPr>
      <w:r>
        <w:t>оценка уровня</w:t>
      </w:r>
      <w:r>
        <w:rPr>
          <w:spacing w:val="-1"/>
        </w:rPr>
        <w:t xml:space="preserve"> </w:t>
      </w:r>
      <w:r>
        <w:t>профессионального</w:t>
      </w:r>
      <w:r>
        <w:rPr>
          <w:spacing w:val="-1"/>
        </w:rPr>
        <w:t xml:space="preserve"> </w:t>
      </w:r>
      <w:r>
        <w:t>мастерства педагогического</w:t>
      </w:r>
      <w:r>
        <w:rPr>
          <w:spacing w:val="-3"/>
        </w:rPr>
        <w:t xml:space="preserve"> </w:t>
      </w:r>
      <w:r>
        <w:t>работника,</w:t>
      </w:r>
      <w:r>
        <w:rPr>
          <w:spacing w:val="-2"/>
        </w:rPr>
        <w:t xml:space="preserve"> </w:t>
      </w:r>
      <w:r>
        <w:t>осуществляемого на основе выполнения обучающимися проверочных работ, анализа посещенных уроков,</w:t>
      </w:r>
      <w:r>
        <w:rPr>
          <w:spacing w:val="40"/>
        </w:rPr>
        <w:t xml:space="preserve"> </w:t>
      </w:r>
      <w:r>
        <w:t>анализа качества учебных заданий, предлагаемых педагогическим работником обучающимся.</w:t>
      </w:r>
    </w:p>
    <w:p w14:paraId="7BF78FDE" w14:textId="77777777" w:rsidR="00DD28B4" w:rsidRDefault="006F0148">
      <w:pPr>
        <w:pStyle w:val="a3"/>
        <w:ind w:right="141"/>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63572079" w14:textId="77777777" w:rsidR="00DD28B4" w:rsidRDefault="006F0148">
      <w:pPr>
        <w:pStyle w:val="a3"/>
        <w:ind w:right="140" w:firstLine="540"/>
      </w:pPr>
      <w: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образования.</w:t>
      </w:r>
    </w:p>
    <w:p w14:paraId="2085A04B" w14:textId="77777777" w:rsidR="00DD28B4" w:rsidRDefault="006F0148">
      <w:pPr>
        <w:spacing w:before="231"/>
        <w:ind w:left="139"/>
        <w:jc w:val="center"/>
        <w:rPr>
          <w:b/>
          <w:sz w:val="24"/>
        </w:rPr>
      </w:pPr>
      <w:r>
        <w:rPr>
          <w:b/>
          <w:sz w:val="24"/>
        </w:rPr>
        <w:t>Перечень</w:t>
      </w:r>
      <w:r>
        <w:rPr>
          <w:b/>
          <w:spacing w:val="-6"/>
          <w:sz w:val="24"/>
        </w:rPr>
        <w:t xml:space="preserve"> </w:t>
      </w:r>
      <w:r>
        <w:rPr>
          <w:b/>
          <w:sz w:val="24"/>
        </w:rPr>
        <w:t>(кодификатор)</w:t>
      </w:r>
      <w:r>
        <w:rPr>
          <w:b/>
          <w:spacing w:val="-5"/>
          <w:sz w:val="24"/>
        </w:rPr>
        <w:t xml:space="preserve"> </w:t>
      </w:r>
      <w:r>
        <w:rPr>
          <w:b/>
          <w:spacing w:val="-2"/>
          <w:sz w:val="24"/>
        </w:rPr>
        <w:t>проверяемых</w:t>
      </w:r>
    </w:p>
    <w:p w14:paraId="41632B06" w14:textId="77777777" w:rsidR="00DD28B4" w:rsidRDefault="006F0148">
      <w:pPr>
        <w:ind w:left="1282" w:right="1141"/>
        <w:jc w:val="center"/>
        <w:rPr>
          <w:b/>
          <w:sz w:val="24"/>
        </w:rPr>
      </w:pPr>
      <w:r>
        <w:rPr>
          <w:b/>
          <w:sz w:val="24"/>
        </w:rPr>
        <w:t>требований</w:t>
      </w:r>
      <w:r>
        <w:rPr>
          <w:b/>
          <w:spacing w:val="-6"/>
          <w:sz w:val="24"/>
        </w:rPr>
        <w:t xml:space="preserve"> </w:t>
      </w:r>
      <w:r>
        <w:rPr>
          <w:b/>
          <w:sz w:val="24"/>
        </w:rPr>
        <w:t>к</w:t>
      </w:r>
      <w:r>
        <w:rPr>
          <w:b/>
          <w:spacing w:val="-7"/>
          <w:sz w:val="24"/>
        </w:rPr>
        <w:t xml:space="preserve"> </w:t>
      </w:r>
      <w:r>
        <w:rPr>
          <w:b/>
          <w:sz w:val="24"/>
        </w:rPr>
        <w:t>метапредметным</w:t>
      </w:r>
      <w:r>
        <w:rPr>
          <w:b/>
          <w:spacing w:val="-10"/>
          <w:sz w:val="24"/>
        </w:rPr>
        <w:t xml:space="preserve"> </w:t>
      </w:r>
      <w:r>
        <w:rPr>
          <w:b/>
          <w:sz w:val="24"/>
        </w:rPr>
        <w:t>результатам</w:t>
      </w:r>
      <w:r>
        <w:rPr>
          <w:b/>
          <w:spacing w:val="-7"/>
          <w:sz w:val="24"/>
        </w:rPr>
        <w:t xml:space="preserve"> </w:t>
      </w:r>
      <w:r>
        <w:rPr>
          <w:b/>
          <w:sz w:val="24"/>
        </w:rPr>
        <w:t>освоения</w:t>
      </w:r>
      <w:r>
        <w:rPr>
          <w:b/>
          <w:spacing w:val="-8"/>
          <w:sz w:val="24"/>
        </w:rPr>
        <w:t xml:space="preserve"> </w:t>
      </w:r>
      <w:r>
        <w:rPr>
          <w:b/>
          <w:sz w:val="24"/>
        </w:rPr>
        <w:t>основной образовательной программы основного общего образования</w:t>
      </w:r>
    </w:p>
    <w:p w14:paraId="14764D7D" w14:textId="77777777" w:rsidR="00DD28B4" w:rsidRDefault="00DD28B4">
      <w:pPr>
        <w:pStyle w:val="a3"/>
        <w:spacing w:before="1"/>
        <w:ind w:left="0" w:firstLine="0"/>
        <w:jc w:val="left"/>
        <w:rPr>
          <w:b/>
          <w:sz w:val="20"/>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4"/>
        <w:gridCol w:w="8166"/>
      </w:tblGrid>
      <w:tr w:rsidR="00DD28B4" w14:paraId="4016AF40" w14:textId="77777777">
        <w:trPr>
          <w:trHeight w:val="1031"/>
        </w:trPr>
        <w:tc>
          <w:tcPr>
            <w:tcW w:w="1884" w:type="dxa"/>
          </w:tcPr>
          <w:p w14:paraId="198772C1" w14:textId="77777777" w:rsidR="00DD28B4" w:rsidRDefault="006F0148">
            <w:pPr>
              <w:pStyle w:val="TableParagraph"/>
              <w:spacing w:before="99"/>
              <w:ind w:left="187" w:right="174" w:hanging="6"/>
              <w:jc w:val="center"/>
              <w:rPr>
                <w:b/>
                <w:sz w:val="24"/>
              </w:rPr>
            </w:pPr>
            <w:r>
              <w:rPr>
                <w:b/>
                <w:spacing w:val="-4"/>
                <w:sz w:val="24"/>
              </w:rPr>
              <w:t xml:space="preserve">Код </w:t>
            </w:r>
            <w:r>
              <w:rPr>
                <w:b/>
                <w:spacing w:val="-2"/>
                <w:sz w:val="24"/>
              </w:rPr>
              <w:t>проверяемого требования</w:t>
            </w:r>
          </w:p>
        </w:tc>
        <w:tc>
          <w:tcPr>
            <w:tcW w:w="8166" w:type="dxa"/>
          </w:tcPr>
          <w:p w14:paraId="7C4A0E62" w14:textId="77777777" w:rsidR="00DD28B4" w:rsidRDefault="006F0148">
            <w:pPr>
              <w:pStyle w:val="TableParagraph"/>
              <w:spacing w:before="99"/>
              <w:ind w:left="249" w:firstLine="120"/>
              <w:rPr>
                <w:b/>
                <w:sz w:val="24"/>
              </w:rPr>
            </w:pPr>
            <w:r>
              <w:rPr>
                <w:b/>
                <w:sz w:val="24"/>
              </w:rPr>
              <w:t>Проверяемые требования к метапредметным результатам освоения основной</w:t>
            </w:r>
            <w:r>
              <w:rPr>
                <w:b/>
                <w:spacing w:val="-5"/>
                <w:sz w:val="24"/>
              </w:rPr>
              <w:t xml:space="preserve"> </w:t>
            </w:r>
            <w:r>
              <w:rPr>
                <w:b/>
                <w:sz w:val="24"/>
              </w:rPr>
              <w:t>образовательной</w:t>
            </w:r>
            <w:r>
              <w:rPr>
                <w:b/>
                <w:spacing w:val="-6"/>
                <w:sz w:val="24"/>
              </w:rPr>
              <w:t xml:space="preserve"> </w:t>
            </w:r>
            <w:r>
              <w:rPr>
                <w:b/>
                <w:sz w:val="24"/>
              </w:rPr>
              <w:t>программы</w:t>
            </w:r>
            <w:r>
              <w:rPr>
                <w:b/>
                <w:spacing w:val="-9"/>
                <w:sz w:val="24"/>
              </w:rPr>
              <w:t xml:space="preserve"> </w:t>
            </w:r>
            <w:r>
              <w:rPr>
                <w:b/>
                <w:sz w:val="24"/>
              </w:rPr>
              <w:t>основного</w:t>
            </w:r>
            <w:r>
              <w:rPr>
                <w:b/>
                <w:spacing w:val="-8"/>
                <w:sz w:val="24"/>
              </w:rPr>
              <w:t xml:space="preserve"> </w:t>
            </w:r>
            <w:r>
              <w:rPr>
                <w:b/>
                <w:sz w:val="24"/>
              </w:rPr>
              <w:t>общего</w:t>
            </w:r>
            <w:r>
              <w:rPr>
                <w:b/>
                <w:spacing w:val="-10"/>
                <w:sz w:val="24"/>
              </w:rPr>
              <w:t xml:space="preserve"> </w:t>
            </w:r>
            <w:r>
              <w:rPr>
                <w:b/>
                <w:sz w:val="24"/>
              </w:rPr>
              <w:t>образования</w:t>
            </w:r>
          </w:p>
        </w:tc>
      </w:tr>
      <w:tr w:rsidR="00DD28B4" w14:paraId="0DC48F60" w14:textId="77777777">
        <w:trPr>
          <w:trHeight w:val="480"/>
        </w:trPr>
        <w:tc>
          <w:tcPr>
            <w:tcW w:w="1884" w:type="dxa"/>
          </w:tcPr>
          <w:p w14:paraId="414E0896" w14:textId="77777777" w:rsidR="00DD28B4" w:rsidRDefault="006F0148">
            <w:pPr>
              <w:pStyle w:val="TableParagraph"/>
              <w:ind w:left="10" w:right="2"/>
              <w:jc w:val="center"/>
              <w:rPr>
                <w:sz w:val="24"/>
              </w:rPr>
            </w:pPr>
            <w:r>
              <w:rPr>
                <w:spacing w:val="-10"/>
                <w:sz w:val="24"/>
              </w:rPr>
              <w:t>1</w:t>
            </w:r>
          </w:p>
        </w:tc>
        <w:tc>
          <w:tcPr>
            <w:tcW w:w="8166" w:type="dxa"/>
          </w:tcPr>
          <w:p w14:paraId="69AC3044" w14:textId="77777777" w:rsidR="00DD28B4" w:rsidRDefault="006F0148">
            <w:pPr>
              <w:pStyle w:val="TableParagraph"/>
              <w:ind w:left="64"/>
              <w:rPr>
                <w:sz w:val="24"/>
              </w:rPr>
            </w:pPr>
            <w:r>
              <w:rPr>
                <w:sz w:val="24"/>
              </w:rPr>
              <w:t>Познавательные</w:t>
            </w:r>
            <w:r>
              <w:rPr>
                <w:spacing w:val="-1"/>
                <w:sz w:val="24"/>
              </w:rPr>
              <w:t xml:space="preserve"> </w:t>
            </w:r>
            <w:r>
              <w:rPr>
                <w:spacing w:val="-5"/>
                <w:sz w:val="24"/>
              </w:rPr>
              <w:t>УУД</w:t>
            </w:r>
          </w:p>
        </w:tc>
      </w:tr>
      <w:tr w:rsidR="00DD28B4" w14:paraId="343050AF" w14:textId="77777777">
        <w:trPr>
          <w:trHeight w:val="479"/>
        </w:trPr>
        <w:tc>
          <w:tcPr>
            <w:tcW w:w="1884" w:type="dxa"/>
          </w:tcPr>
          <w:p w14:paraId="48BD1437" w14:textId="77777777" w:rsidR="00DD28B4" w:rsidRDefault="006F0148">
            <w:pPr>
              <w:pStyle w:val="TableParagraph"/>
              <w:ind w:left="10"/>
              <w:jc w:val="center"/>
              <w:rPr>
                <w:sz w:val="24"/>
              </w:rPr>
            </w:pPr>
            <w:r>
              <w:rPr>
                <w:spacing w:val="-5"/>
                <w:sz w:val="24"/>
              </w:rPr>
              <w:t>1.1</w:t>
            </w:r>
          </w:p>
        </w:tc>
        <w:tc>
          <w:tcPr>
            <w:tcW w:w="8166" w:type="dxa"/>
          </w:tcPr>
          <w:p w14:paraId="18BD609E" w14:textId="77777777" w:rsidR="00DD28B4" w:rsidRDefault="006F0148">
            <w:pPr>
              <w:pStyle w:val="TableParagraph"/>
              <w:ind w:left="64"/>
              <w:rPr>
                <w:sz w:val="24"/>
              </w:rPr>
            </w:pPr>
            <w:r>
              <w:rPr>
                <w:sz w:val="24"/>
              </w:rPr>
              <w:t>Базовые</w:t>
            </w:r>
            <w:r>
              <w:rPr>
                <w:spacing w:val="-3"/>
                <w:sz w:val="24"/>
              </w:rPr>
              <w:t xml:space="preserve"> </w:t>
            </w:r>
            <w:r>
              <w:rPr>
                <w:sz w:val="24"/>
              </w:rPr>
              <w:t>логические</w:t>
            </w:r>
            <w:r>
              <w:rPr>
                <w:spacing w:val="2"/>
                <w:sz w:val="24"/>
              </w:rPr>
              <w:t xml:space="preserve"> </w:t>
            </w:r>
            <w:r>
              <w:rPr>
                <w:spacing w:val="-2"/>
                <w:sz w:val="24"/>
              </w:rPr>
              <w:t>действия</w:t>
            </w:r>
          </w:p>
        </w:tc>
      </w:tr>
      <w:tr w:rsidR="00DD28B4" w14:paraId="3E539AC2" w14:textId="77777777">
        <w:trPr>
          <w:trHeight w:val="479"/>
        </w:trPr>
        <w:tc>
          <w:tcPr>
            <w:tcW w:w="1884" w:type="dxa"/>
          </w:tcPr>
          <w:p w14:paraId="3C9427C2" w14:textId="77777777" w:rsidR="00DD28B4" w:rsidRDefault="006F0148">
            <w:pPr>
              <w:pStyle w:val="TableParagraph"/>
              <w:ind w:left="10" w:right="2"/>
              <w:jc w:val="center"/>
              <w:rPr>
                <w:sz w:val="24"/>
              </w:rPr>
            </w:pPr>
            <w:r>
              <w:rPr>
                <w:spacing w:val="-2"/>
                <w:sz w:val="24"/>
              </w:rPr>
              <w:t>1.1.1</w:t>
            </w:r>
          </w:p>
        </w:tc>
        <w:tc>
          <w:tcPr>
            <w:tcW w:w="8166" w:type="dxa"/>
          </w:tcPr>
          <w:p w14:paraId="1AC623AE" w14:textId="77777777" w:rsidR="00DD28B4" w:rsidRDefault="006F0148">
            <w:pPr>
              <w:pStyle w:val="TableParagraph"/>
              <w:ind w:left="64"/>
              <w:rPr>
                <w:sz w:val="24"/>
              </w:rPr>
            </w:pPr>
            <w:r>
              <w:rPr>
                <w:sz w:val="24"/>
              </w:rPr>
              <w:t>Выявлять</w:t>
            </w:r>
            <w:r>
              <w:rPr>
                <w:spacing w:val="-6"/>
                <w:sz w:val="24"/>
              </w:rPr>
              <w:t xml:space="preserve"> </w:t>
            </w:r>
            <w:r>
              <w:rPr>
                <w:sz w:val="24"/>
              </w:rPr>
              <w:t>и</w:t>
            </w:r>
            <w:r>
              <w:rPr>
                <w:spacing w:val="-3"/>
                <w:sz w:val="24"/>
              </w:rPr>
              <w:t xml:space="preserve"> </w:t>
            </w:r>
            <w:r>
              <w:rPr>
                <w:sz w:val="24"/>
              </w:rPr>
              <w:t>характеризовать</w:t>
            </w:r>
            <w:r>
              <w:rPr>
                <w:spacing w:val="-4"/>
                <w:sz w:val="24"/>
              </w:rPr>
              <w:t xml:space="preserve"> </w:t>
            </w:r>
            <w:r>
              <w:rPr>
                <w:sz w:val="24"/>
              </w:rPr>
              <w:t>существенные</w:t>
            </w:r>
            <w:r>
              <w:rPr>
                <w:spacing w:val="-4"/>
                <w:sz w:val="24"/>
              </w:rPr>
              <w:t xml:space="preserve"> </w:t>
            </w:r>
            <w:r>
              <w:rPr>
                <w:sz w:val="24"/>
              </w:rPr>
              <w:t>признаки</w:t>
            </w:r>
            <w:r>
              <w:rPr>
                <w:spacing w:val="-6"/>
                <w:sz w:val="24"/>
              </w:rPr>
              <w:t xml:space="preserve"> </w:t>
            </w:r>
            <w:r>
              <w:rPr>
                <w:sz w:val="24"/>
              </w:rPr>
              <w:t>объектов</w:t>
            </w:r>
            <w:r>
              <w:rPr>
                <w:spacing w:val="-4"/>
                <w:sz w:val="24"/>
              </w:rPr>
              <w:t xml:space="preserve"> </w:t>
            </w:r>
            <w:r>
              <w:rPr>
                <w:spacing w:val="-2"/>
                <w:sz w:val="24"/>
              </w:rPr>
              <w:t>(явлений)</w:t>
            </w:r>
          </w:p>
        </w:tc>
      </w:tr>
      <w:tr w:rsidR="00DD28B4" w14:paraId="1FB9BEB7" w14:textId="77777777">
        <w:trPr>
          <w:trHeight w:val="758"/>
        </w:trPr>
        <w:tc>
          <w:tcPr>
            <w:tcW w:w="1884" w:type="dxa"/>
          </w:tcPr>
          <w:p w14:paraId="2864E86F" w14:textId="77777777" w:rsidR="00DD28B4" w:rsidRDefault="006F0148">
            <w:pPr>
              <w:pStyle w:val="TableParagraph"/>
              <w:ind w:left="10" w:right="2"/>
              <w:jc w:val="center"/>
              <w:rPr>
                <w:sz w:val="24"/>
              </w:rPr>
            </w:pPr>
            <w:r>
              <w:rPr>
                <w:spacing w:val="-2"/>
                <w:sz w:val="24"/>
              </w:rPr>
              <w:t>1.1.2</w:t>
            </w:r>
          </w:p>
        </w:tc>
        <w:tc>
          <w:tcPr>
            <w:tcW w:w="8166" w:type="dxa"/>
          </w:tcPr>
          <w:p w14:paraId="4235A9A4" w14:textId="77777777" w:rsidR="00DD28B4" w:rsidRDefault="006F0148">
            <w:pPr>
              <w:pStyle w:val="TableParagraph"/>
              <w:tabs>
                <w:tab w:val="left" w:pos="1814"/>
                <w:tab w:val="left" w:pos="3542"/>
                <w:tab w:val="left" w:pos="4596"/>
                <w:tab w:val="left" w:pos="6465"/>
                <w:tab w:val="left" w:pos="7756"/>
              </w:tabs>
              <w:ind w:left="64" w:right="44"/>
              <w:rPr>
                <w:sz w:val="24"/>
              </w:rPr>
            </w:pPr>
            <w:r>
              <w:rPr>
                <w:spacing w:val="-2"/>
                <w:sz w:val="24"/>
              </w:rPr>
              <w:t>Устанавливать</w:t>
            </w:r>
            <w:r>
              <w:rPr>
                <w:sz w:val="24"/>
              </w:rPr>
              <w:tab/>
            </w:r>
            <w:r>
              <w:rPr>
                <w:spacing w:val="-2"/>
                <w:sz w:val="24"/>
              </w:rPr>
              <w:t>существенный</w:t>
            </w:r>
            <w:r>
              <w:rPr>
                <w:sz w:val="24"/>
              </w:rPr>
              <w:tab/>
            </w:r>
            <w:r>
              <w:rPr>
                <w:spacing w:val="-2"/>
                <w:sz w:val="24"/>
              </w:rPr>
              <w:t>признак</w:t>
            </w:r>
            <w:r>
              <w:rPr>
                <w:sz w:val="24"/>
              </w:rPr>
              <w:tab/>
            </w:r>
            <w:r>
              <w:rPr>
                <w:spacing w:val="-2"/>
                <w:sz w:val="24"/>
              </w:rPr>
              <w:t>классификации,</w:t>
            </w:r>
            <w:r>
              <w:rPr>
                <w:sz w:val="24"/>
              </w:rPr>
              <w:tab/>
            </w:r>
            <w:r>
              <w:rPr>
                <w:spacing w:val="-2"/>
                <w:sz w:val="24"/>
              </w:rPr>
              <w:t>основания</w:t>
            </w:r>
            <w:r>
              <w:rPr>
                <w:sz w:val="24"/>
              </w:rPr>
              <w:tab/>
            </w:r>
            <w:r>
              <w:rPr>
                <w:spacing w:val="-4"/>
                <w:sz w:val="24"/>
              </w:rPr>
              <w:t xml:space="preserve">для </w:t>
            </w:r>
            <w:r>
              <w:rPr>
                <w:sz w:val="24"/>
              </w:rPr>
              <w:t>обобщения и сравнения, критерии проводимого анализа</w:t>
            </w:r>
          </w:p>
        </w:tc>
      </w:tr>
    </w:tbl>
    <w:p w14:paraId="33D6268F" w14:textId="77777777" w:rsidR="00DD28B4" w:rsidRDefault="00DD28B4">
      <w:pPr>
        <w:pStyle w:val="TableParagraph"/>
        <w:rPr>
          <w:sz w:val="24"/>
        </w:rPr>
        <w:sectPr w:rsidR="00DD28B4">
          <w:pgSz w:w="11910" w:h="16830"/>
          <w:pgMar w:top="78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4"/>
        <w:gridCol w:w="8166"/>
      </w:tblGrid>
      <w:tr w:rsidR="00DD28B4" w14:paraId="019599AC" w14:textId="77777777">
        <w:trPr>
          <w:trHeight w:val="1583"/>
        </w:trPr>
        <w:tc>
          <w:tcPr>
            <w:tcW w:w="1884" w:type="dxa"/>
          </w:tcPr>
          <w:p w14:paraId="3991F8A4" w14:textId="77777777" w:rsidR="00DD28B4" w:rsidRDefault="006F0148">
            <w:pPr>
              <w:pStyle w:val="TableParagraph"/>
              <w:spacing w:before="99"/>
              <w:ind w:left="10" w:right="2"/>
              <w:jc w:val="center"/>
              <w:rPr>
                <w:sz w:val="24"/>
              </w:rPr>
            </w:pPr>
            <w:r>
              <w:rPr>
                <w:spacing w:val="-2"/>
                <w:sz w:val="24"/>
              </w:rPr>
              <w:lastRenderedPageBreak/>
              <w:t>1.1.3</w:t>
            </w:r>
          </w:p>
        </w:tc>
        <w:tc>
          <w:tcPr>
            <w:tcW w:w="8166" w:type="dxa"/>
          </w:tcPr>
          <w:p w14:paraId="2FFC8A5D" w14:textId="77777777" w:rsidR="00DD28B4" w:rsidRDefault="006F0148">
            <w:pPr>
              <w:pStyle w:val="TableParagraph"/>
              <w:spacing w:before="99"/>
              <w:ind w:left="64"/>
              <w:rPr>
                <w:sz w:val="24"/>
              </w:rPr>
            </w:pPr>
            <w:r>
              <w:rPr>
                <w:sz w:val="24"/>
              </w:rPr>
              <w:t>С учетом предложенной задачи выявлять закономерности и противоречия в рассматриваемых фактах, данных и наблюдениях;</w:t>
            </w:r>
          </w:p>
          <w:p w14:paraId="0654E303" w14:textId="77777777" w:rsidR="00DD28B4" w:rsidRDefault="006F0148">
            <w:pPr>
              <w:pStyle w:val="TableParagraph"/>
              <w:tabs>
                <w:tab w:val="left" w:pos="1240"/>
                <w:tab w:val="left" w:pos="2349"/>
                <w:tab w:val="left" w:pos="3940"/>
                <w:tab w:val="left" w:pos="4996"/>
                <w:tab w:val="left" w:pos="6631"/>
                <w:tab w:val="left" w:pos="7219"/>
              </w:tabs>
              <w:spacing w:before="1"/>
              <w:ind w:left="64" w:right="49"/>
              <w:rPr>
                <w:sz w:val="24"/>
              </w:rPr>
            </w:pPr>
            <w:r>
              <w:rPr>
                <w:sz w:val="24"/>
              </w:rPr>
              <w:t xml:space="preserve">предлагать критерии для выявления закономерностей и противоречий; </w:t>
            </w:r>
            <w:r>
              <w:rPr>
                <w:spacing w:val="-2"/>
                <w:sz w:val="24"/>
              </w:rPr>
              <w:t>выявлять</w:t>
            </w:r>
            <w:r>
              <w:rPr>
                <w:sz w:val="24"/>
              </w:rPr>
              <w:tab/>
            </w:r>
            <w:r>
              <w:rPr>
                <w:spacing w:val="-2"/>
                <w:sz w:val="24"/>
              </w:rPr>
              <w:t>дефицит</w:t>
            </w:r>
            <w:r>
              <w:rPr>
                <w:sz w:val="24"/>
              </w:rPr>
              <w:tab/>
            </w:r>
            <w:r>
              <w:rPr>
                <w:spacing w:val="-2"/>
                <w:sz w:val="24"/>
              </w:rPr>
              <w:t>информации,</w:t>
            </w:r>
            <w:r>
              <w:rPr>
                <w:sz w:val="24"/>
              </w:rPr>
              <w:tab/>
            </w:r>
            <w:r>
              <w:rPr>
                <w:spacing w:val="-2"/>
                <w:sz w:val="24"/>
              </w:rPr>
              <w:t>данных,</w:t>
            </w:r>
            <w:r>
              <w:rPr>
                <w:sz w:val="24"/>
              </w:rPr>
              <w:tab/>
            </w:r>
            <w:r>
              <w:rPr>
                <w:spacing w:val="-2"/>
                <w:sz w:val="24"/>
              </w:rPr>
              <w:t>необходимых</w:t>
            </w:r>
            <w:r>
              <w:rPr>
                <w:sz w:val="24"/>
              </w:rPr>
              <w:tab/>
            </w:r>
            <w:r>
              <w:rPr>
                <w:spacing w:val="-4"/>
                <w:sz w:val="24"/>
              </w:rPr>
              <w:t>для</w:t>
            </w:r>
            <w:r>
              <w:rPr>
                <w:sz w:val="24"/>
              </w:rPr>
              <w:tab/>
            </w:r>
            <w:r>
              <w:rPr>
                <w:spacing w:val="-2"/>
                <w:sz w:val="24"/>
              </w:rPr>
              <w:t xml:space="preserve">решения </w:t>
            </w:r>
            <w:r>
              <w:rPr>
                <w:sz w:val="24"/>
              </w:rPr>
              <w:t>поставленной задачи</w:t>
            </w:r>
          </w:p>
        </w:tc>
      </w:tr>
      <w:tr w:rsidR="00DD28B4" w14:paraId="4035585A" w14:textId="77777777">
        <w:trPr>
          <w:trHeight w:val="479"/>
        </w:trPr>
        <w:tc>
          <w:tcPr>
            <w:tcW w:w="1884" w:type="dxa"/>
          </w:tcPr>
          <w:p w14:paraId="63351C12" w14:textId="77777777" w:rsidR="00DD28B4" w:rsidRDefault="006F0148">
            <w:pPr>
              <w:pStyle w:val="TableParagraph"/>
              <w:spacing w:before="99"/>
              <w:ind w:left="10" w:right="2"/>
              <w:jc w:val="center"/>
              <w:rPr>
                <w:sz w:val="24"/>
              </w:rPr>
            </w:pPr>
            <w:r>
              <w:rPr>
                <w:spacing w:val="-2"/>
                <w:sz w:val="24"/>
              </w:rPr>
              <w:t>1.1.4</w:t>
            </w:r>
          </w:p>
        </w:tc>
        <w:tc>
          <w:tcPr>
            <w:tcW w:w="8166" w:type="dxa"/>
          </w:tcPr>
          <w:p w14:paraId="0782CE69" w14:textId="77777777" w:rsidR="00DD28B4" w:rsidRDefault="006F0148">
            <w:pPr>
              <w:pStyle w:val="TableParagraph"/>
              <w:spacing w:before="99"/>
              <w:ind w:left="64"/>
              <w:rPr>
                <w:sz w:val="24"/>
              </w:rPr>
            </w:pPr>
            <w:r>
              <w:rPr>
                <w:sz w:val="24"/>
              </w:rPr>
              <w:t>Выявлять</w:t>
            </w:r>
            <w:r>
              <w:rPr>
                <w:spacing w:val="-3"/>
                <w:sz w:val="24"/>
              </w:rPr>
              <w:t xml:space="preserve"> </w:t>
            </w:r>
            <w:r>
              <w:rPr>
                <w:sz w:val="24"/>
              </w:rPr>
              <w:t>причинно-следственные</w:t>
            </w:r>
            <w:r>
              <w:rPr>
                <w:spacing w:val="-7"/>
                <w:sz w:val="24"/>
              </w:rPr>
              <w:t xml:space="preserve"> </w:t>
            </w:r>
            <w:r>
              <w:rPr>
                <w:sz w:val="24"/>
              </w:rPr>
              <w:t>связи</w:t>
            </w:r>
            <w:r>
              <w:rPr>
                <w:spacing w:val="-3"/>
                <w:sz w:val="24"/>
              </w:rPr>
              <w:t xml:space="preserve"> </w:t>
            </w:r>
            <w:r>
              <w:rPr>
                <w:sz w:val="24"/>
              </w:rPr>
              <w:t>при</w:t>
            </w:r>
            <w:r>
              <w:rPr>
                <w:spacing w:val="-2"/>
                <w:sz w:val="24"/>
              </w:rPr>
              <w:t xml:space="preserve"> </w:t>
            </w:r>
            <w:r>
              <w:rPr>
                <w:sz w:val="24"/>
              </w:rPr>
              <w:t>изучении</w:t>
            </w:r>
            <w:r>
              <w:rPr>
                <w:spacing w:val="-2"/>
                <w:sz w:val="24"/>
              </w:rPr>
              <w:t xml:space="preserve"> </w:t>
            </w:r>
            <w:r>
              <w:rPr>
                <w:sz w:val="24"/>
              </w:rPr>
              <w:t>явлений</w:t>
            </w:r>
            <w:r>
              <w:rPr>
                <w:spacing w:val="-7"/>
                <w:sz w:val="24"/>
              </w:rPr>
              <w:t xml:space="preserve"> </w:t>
            </w:r>
            <w:r>
              <w:rPr>
                <w:sz w:val="24"/>
              </w:rPr>
              <w:t>и</w:t>
            </w:r>
            <w:r>
              <w:rPr>
                <w:spacing w:val="-2"/>
                <w:sz w:val="24"/>
              </w:rPr>
              <w:t xml:space="preserve"> процессов</w:t>
            </w:r>
          </w:p>
        </w:tc>
      </w:tr>
      <w:tr w:rsidR="00DD28B4" w14:paraId="442F2266" w14:textId="77777777">
        <w:trPr>
          <w:trHeight w:val="1031"/>
        </w:trPr>
        <w:tc>
          <w:tcPr>
            <w:tcW w:w="1884" w:type="dxa"/>
          </w:tcPr>
          <w:p w14:paraId="598B561A" w14:textId="77777777" w:rsidR="00DD28B4" w:rsidRDefault="006F0148">
            <w:pPr>
              <w:pStyle w:val="TableParagraph"/>
              <w:ind w:left="10" w:right="2"/>
              <w:jc w:val="center"/>
              <w:rPr>
                <w:sz w:val="24"/>
              </w:rPr>
            </w:pPr>
            <w:r>
              <w:rPr>
                <w:spacing w:val="-2"/>
                <w:sz w:val="24"/>
              </w:rPr>
              <w:t>1.1.5</w:t>
            </w:r>
          </w:p>
        </w:tc>
        <w:tc>
          <w:tcPr>
            <w:tcW w:w="8166" w:type="dxa"/>
          </w:tcPr>
          <w:p w14:paraId="51730261" w14:textId="77777777" w:rsidR="00DD28B4" w:rsidRDefault="006F0148">
            <w:pPr>
              <w:pStyle w:val="TableParagraph"/>
              <w:ind w:left="64" w:right="43"/>
              <w:jc w:val="both"/>
              <w:rPr>
                <w:sz w:val="24"/>
              </w:rPr>
            </w:pPr>
            <w:r>
              <w:rPr>
                <w:sz w:val="24"/>
              </w:rPr>
              <w:t xml:space="preserve">Делать выводы с использованием дедуктивных и индуктивных умозаключений, умозаключений по аналогии, формулировать гипотезы о </w:t>
            </w:r>
            <w:r>
              <w:rPr>
                <w:spacing w:val="-2"/>
                <w:sz w:val="24"/>
              </w:rPr>
              <w:t>взаимосвязях</w:t>
            </w:r>
          </w:p>
        </w:tc>
      </w:tr>
      <w:tr w:rsidR="00DD28B4" w14:paraId="4B76AB63" w14:textId="77777777">
        <w:trPr>
          <w:trHeight w:val="1032"/>
        </w:trPr>
        <w:tc>
          <w:tcPr>
            <w:tcW w:w="1884" w:type="dxa"/>
          </w:tcPr>
          <w:p w14:paraId="5F4770C1" w14:textId="77777777" w:rsidR="00DD28B4" w:rsidRDefault="006F0148">
            <w:pPr>
              <w:pStyle w:val="TableParagraph"/>
              <w:ind w:left="10" w:right="2"/>
              <w:jc w:val="center"/>
              <w:rPr>
                <w:sz w:val="24"/>
              </w:rPr>
            </w:pPr>
            <w:r>
              <w:rPr>
                <w:spacing w:val="-2"/>
                <w:sz w:val="24"/>
              </w:rPr>
              <w:t>1.1.6</w:t>
            </w:r>
          </w:p>
        </w:tc>
        <w:tc>
          <w:tcPr>
            <w:tcW w:w="8166" w:type="dxa"/>
          </w:tcPr>
          <w:p w14:paraId="52BD83D0" w14:textId="77777777" w:rsidR="00DD28B4" w:rsidRDefault="006F0148">
            <w:pPr>
              <w:pStyle w:val="TableParagraph"/>
              <w:ind w:left="64" w:right="46"/>
              <w:jc w:val="both"/>
              <w:rPr>
                <w:sz w:val="24"/>
              </w:rPr>
            </w:pPr>
            <w:r>
              <w:rPr>
                <w:sz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DD28B4" w14:paraId="4A326A2A" w14:textId="77777777">
        <w:trPr>
          <w:trHeight w:val="479"/>
        </w:trPr>
        <w:tc>
          <w:tcPr>
            <w:tcW w:w="1884" w:type="dxa"/>
          </w:tcPr>
          <w:p w14:paraId="2299D33A" w14:textId="77777777" w:rsidR="00DD28B4" w:rsidRDefault="006F0148">
            <w:pPr>
              <w:pStyle w:val="TableParagraph"/>
              <w:ind w:left="10"/>
              <w:jc w:val="center"/>
              <w:rPr>
                <w:sz w:val="24"/>
              </w:rPr>
            </w:pPr>
            <w:r>
              <w:rPr>
                <w:spacing w:val="-5"/>
                <w:sz w:val="24"/>
              </w:rPr>
              <w:t>1.2</w:t>
            </w:r>
          </w:p>
        </w:tc>
        <w:tc>
          <w:tcPr>
            <w:tcW w:w="8166" w:type="dxa"/>
          </w:tcPr>
          <w:p w14:paraId="02491EE2" w14:textId="77777777" w:rsidR="00DD28B4" w:rsidRDefault="006F0148">
            <w:pPr>
              <w:pStyle w:val="TableParagraph"/>
              <w:ind w:left="64"/>
              <w:rPr>
                <w:sz w:val="24"/>
              </w:rPr>
            </w:pPr>
            <w:r>
              <w:rPr>
                <w:sz w:val="24"/>
              </w:rPr>
              <w:t>Базовые</w:t>
            </w:r>
            <w:r>
              <w:rPr>
                <w:spacing w:val="-9"/>
                <w:sz w:val="24"/>
              </w:rPr>
              <w:t xml:space="preserve"> </w:t>
            </w:r>
            <w:r>
              <w:rPr>
                <w:sz w:val="24"/>
              </w:rPr>
              <w:t>исследовательские</w:t>
            </w:r>
            <w:r>
              <w:rPr>
                <w:spacing w:val="-5"/>
                <w:sz w:val="24"/>
              </w:rPr>
              <w:t xml:space="preserve"> </w:t>
            </w:r>
            <w:r>
              <w:rPr>
                <w:spacing w:val="-2"/>
                <w:sz w:val="24"/>
              </w:rPr>
              <w:t>действия</w:t>
            </w:r>
          </w:p>
        </w:tc>
      </w:tr>
      <w:tr w:rsidR="00DD28B4" w14:paraId="6AA7957E" w14:textId="77777777">
        <w:trPr>
          <w:trHeight w:val="1307"/>
        </w:trPr>
        <w:tc>
          <w:tcPr>
            <w:tcW w:w="1884" w:type="dxa"/>
          </w:tcPr>
          <w:p w14:paraId="0B1FB198" w14:textId="77777777" w:rsidR="00DD28B4" w:rsidRDefault="006F0148">
            <w:pPr>
              <w:pStyle w:val="TableParagraph"/>
              <w:ind w:left="10" w:right="2"/>
              <w:jc w:val="center"/>
              <w:rPr>
                <w:sz w:val="24"/>
              </w:rPr>
            </w:pPr>
            <w:r>
              <w:rPr>
                <w:spacing w:val="-2"/>
                <w:sz w:val="24"/>
              </w:rPr>
              <w:t>1.2.1</w:t>
            </w:r>
          </w:p>
        </w:tc>
        <w:tc>
          <w:tcPr>
            <w:tcW w:w="8166" w:type="dxa"/>
          </w:tcPr>
          <w:p w14:paraId="59ECC0A6" w14:textId="77777777" w:rsidR="00DD28B4" w:rsidRDefault="006F0148">
            <w:pPr>
              <w:pStyle w:val="TableParagraph"/>
              <w:ind w:left="64" w:right="47"/>
              <w:jc w:val="both"/>
              <w:rPr>
                <w:sz w:val="24"/>
              </w:rPr>
            </w:pPr>
            <w:r>
              <w:rPr>
                <w:sz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tc>
      </w:tr>
      <w:tr w:rsidR="00DD28B4" w14:paraId="5F2CE055" w14:textId="77777777">
        <w:trPr>
          <w:trHeight w:val="758"/>
        </w:trPr>
        <w:tc>
          <w:tcPr>
            <w:tcW w:w="1884" w:type="dxa"/>
          </w:tcPr>
          <w:p w14:paraId="3A1EDFE9" w14:textId="77777777" w:rsidR="00DD28B4" w:rsidRDefault="006F0148">
            <w:pPr>
              <w:pStyle w:val="TableParagraph"/>
              <w:ind w:left="10" w:right="2"/>
              <w:jc w:val="center"/>
              <w:rPr>
                <w:sz w:val="24"/>
              </w:rPr>
            </w:pPr>
            <w:r>
              <w:rPr>
                <w:spacing w:val="-2"/>
                <w:sz w:val="24"/>
              </w:rPr>
              <w:t>1.2.2</w:t>
            </w:r>
          </w:p>
        </w:tc>
        <w:tc>
          <w:tcPr>
            <w:tcW w:w="8166" w:type="dxa"/>
          </w:tcPr>
          <w:p w14:paraId="4D80BF04" w14:textId="77777777" w:rsidR="00DD28B4" w:rsidRDefault="006F0148">
            <w:pPr>
              <w:pStyle w:val="TableParagraph"/>
              <w:ind w:left="64"/>
              <w:rPr>
                <w:sz w:val="24"/>
              </w:rPr>
            </w:pPr>
            <w:r>
              <w:rPr>
                <w:sz w:val="24"/>
              </w:rPr>
              <w:t>Оценивать</w:t>
            </w:r>
            <w:r>
              <w:rPr>
                <w:spacing w:val="40"/>
                <w:sz w:val="24"/>
              </w:rPr>
              <w:t xml:space="preserve"> </w:t>
            </w:r>
            <w:r>
              <w:rPr>
                <w:sz w:val="24"/>
              </w:rPr>
              <w:t>на</w:t>
            </w:r>
            <w:r>
              <w:rPr>
                <w:spacing w:val="40"/>
                <w:sz w:val="24"/>
              </w:rPr>
              <w:t xml:space="preserve"> </w:t>
            </w:r>
            <w:r>
              <w:rPr>
                <w:sz w:val="24"/>
              </w:rPr>
              <w:t>применимость</w:t>
            </w:r>
            <w:r>
              <w:rPr>
                <w:spacing w:val="40"/>
                <w:sz w:val="24"/>
              </w:rPr>
              <w:t xml:space="preserve"> </w:t>
            </w:r>
            <w:r>
              <w:rPr>
                <w:sz w:val="24"/>
              </w:rPr>
              <w:t>и</w:t>
            </w:r>
            <w:r>
              <w:rPr>
                <w:spacing w:val="40"/>
                <w:sz w:val="24"/>
              </w:rPr>
              <w:t xml:space="preserve"> </w:t>
            </w:r>
            <w:r>
              <w:rPr>
                <w:sz w:val="24"/>
              </w:rPr>
              <w:t>достоверность</w:t>
            </w:r>
            <w:r>
              <w:rPr>
                <w:spacing w:val="40"/>
                <w:sz w:val="24"/>
              </w:rPr>
              <w:t xml:space="preserve"> </w:t>
            </w:r>
            <w:r>
              <w:rPr>
                <w:sz w:val="24"/>
              </w:rPr>
              <w:t>информацию,</w:t>
            </w:r>
            <w:r>
              <w:rPr>
                <w:spacing w:val="40"/>
                <w:sz w:val="24"/>
              </w:rPr>
              <w:t xml:space="preserve"> </w:t>
            </w:r>
            <w:r>
              <w:rPr>
                <w:sz w:val="24"/>
              </w:rPr>
              <w:t>полученную</w:t>
            </w:r>
            <w:r>
              <w:rPr>
                <w:spacing w:val="40"/>
                <w:sz w:val="24"/>
              </w:rPr>
              <w:t xml:space="preserve"> </w:t>
            </w:r>
            <w:r>
              <w:rPr>
                <w:sz w:val="24"/>
              </w:rPr>
              <w:t>в ходе исследования (эксперимента)</w:t>
            </w:r>
          </w:p>
        </w:tc>
      </w:tr>
      <w:tr w:rsidR="00DD28B4" w14:paraId="173AFE3D" w14:textId="77777777">
        <w:trPr>
          <w:trHeight w:val="1031"/>
        </w:trPr>
        <w:tc>
          <w:tcPr>
            <w:tcW w:w="1884" w:type="dxa"/>
          </w:tcPr>
          <w:p w14:paraId="57A6FB96" w14:textId="77777777" w:rsidR="00DD28B4" w:rsidRDefault="006F0148">
            <w:pPr>
              <w:pStyle w:val="TableParagraph"/>
              <w:spacing w:before="100"/>
              <w:ind w:left="10" w:right="2"/>
              <w:jc w:val="center"/>
              <w:rPr>
                <w:sz w:val="24"/>
              </w:rPr>
            </w:pPr>
            <w:r>
              <w:rPr>
                <w:spacing w:val="-2"/>
                <w:sz w:val="24"/>
              </w:rPr>
              <w:t>1.2.3</w:t>
            </w:r>
          </w:p>
        </w:tc>
        <w:tc>
          <w:tcPr>
            <w:tcW w:w="8166" w:type="dxa"/>
          </w:tcPr>
          <w:p w14:paraId="3C0E9A1C" w14:textId="77777777" w:rsidR="00DD28B4" w:rsidRDefault="006F0148">
            <w:pPr>
              <w:pStyle w:val="TableParagraph"/>
              <w:spacing w:before="100"/>
              <w:ind w:left="64" w:right="46"/>
              <w:jc w:val="both"/>
              <w:rPr>
                <w:sz w:val="24"/>
              </w:rPr>
            </w:pPr>
            <w:r>
              <w:rPr>
                <w:sz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tc>
      </w:tr>
      <w:tr w:rsidR="00DD28B4" w14:paraId="6B247A44" w14:textId="77777777">
        <w:trPr>
          <w:trHeight w:val="1031"/>
        </w:trPr>
        <w:tc>
          <w:tcPr>
            <w:tcW w:w="1884" w:type="dxa"/>
          </w:tcPr>
          <w:p w14:paraId="4D382A60" w14:textId="77777777" w:rsidR="00DD28B4" w:rsidRDefault="006F0148">
            <w:pPr>
              <w:pStyle w:val="TableParagraph"/>
              <w:spacing w:before="99"/>
              <w:ind w:left="10" w:right="2"/>
              <w:jc w:val="center"/>
              <w:rPr>
                <w:sz w:val="24"/>
              </w:rPr>
            </w:pPr>
            <w:r>
              <w:rPr>
                <w:spacing w:val="-2"/>
                <w:sz w:val="24"/>
              </w:rPr>
              <w:t>1.2.4</w:t>
            </w:r>
          </w:p>
        </w:tc>
        <w:tc>
          <w:tcPr>
            <w:tcW w:w="8166" w:type="dxa"/>
          </w:tcPr>
          <w:p w14:paraId="7EBE71E6" w14:textId="77777777" w:rsidR="00DD28B4" w:rsidRDefault="006F0148">
            <w:pPr>
              <w:pStyle w:val="TableParagraph"/>
              <w:spacing w:before="99"/>
              <w:ind w:left="64" w:right="47"/>
              <w:jc w:val="both"/>
              <w:rPr>
                <w:sz w:val="24"/>
              </w:rPr>
            </w:pPr>
            <w:r>
              <w:rPr>
                <w:sz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DD28B4" w14:paraId="456E9176" w14:textId="77777777">
        <w:trPr>
          <w:trHeight w:val="1860"/>
        </w:trPr>
        <w:tc>
          <w:tcPr>
            <w:tcW w:w="1884" w:type="dxa"/>
          </w:tcPr>
          <w:p w14:paraId="71736A54" w14:textId="77777777" w:rsidR="00DD28B4" w:rsidRDefault="006F0148">
            <w:pPr>
              <w:pStyle w:val="TableParagraph"/>
              <w:ind w:left="10" w:right="2"/>
              <w:jc w:val="center"/>
              <w:rPr>
                <w:sz w:val="24"/>
              </w:rPr>
            </w:pPr>
            <w:r>
              <w:rPr>
                <w:spacing w:val="-2"/>
                <w:sz w:val="24"/>
              </w:rPr>
              <w:t>1.2.5</w:t>
            </w:r>
          </w:p>
        </w:tc>
        <w:tc>
          <w:tcPr>
            <w:tcW w:w="8166" w:type="dxa"/>
          </w:tcPr>
          <w:p w14:paraId="73C2FA72" w14:textId="77777777" w:rsidR="00DD28B4" w:rsidRDefault="006F0148">
            <w:pPr>
              <w:pStyle w:val="TableParagraph"/>
              <w:tabs>
                <w:tab w:val="left" w:pos="1910"/>
                <w:tab w:val="left" w:pos="3093"/>
                <w:tab w:val="left" w:pos="4826"/>
                <w:tab w:val="left" w:pos="5796"/>
                <w:tab w:val="left" w:pos="6717"/>
                <w:tab w:val="left" w:pos="7977"/>
              </w:tabs>
              <w:ind w:left="64" w:right="47"/>
              <w:rPr>
                <w:sz w:val="24"/>
              </w:rPr>
            </w:pPr>
            <w:r>
              <w:rPr>
                <w:sz w:val="24"/>
              </w:rPr>
              <w:t xml:space="preserve">Использовать вопросы как исследовательский инструмент познания; </w:t>
            </w:r>
            <w:r>
              <w:rPr>
                <w:spacing w:val="-2"/>
                <w:sz w:val="24"/>
              </w:rPr>
              <w:t>формулировать</w:t>
            </w:r>
            <w:r>
              <w:rPr>
                <w:sz w:val="24"/>
              </w:rPr>
              <w:tab/>
            </w:r>
            <w:r>
              <w:rPr>
                <w:spacing w:val="-2"/>
                <w:sz w:val="24"/>
              </w:rPr>
              <w:t>вопросы,</w:t>
            </w:r>
            <w:r>
              <w:rPr>
                <w:sz w:val="24"/>
              </w:rPr>
              <w:tab/>
            </w:r>
            <w:r>
              <w:rPr>
                <w:spacing w:val="-2"/>
                <w:sz w:val="24"/>
              </w:rPr>
              <w:t>фиксирующие</w:t>
            </w:r>
            <w:r>
              <w:rPr>
                <w:sz w:val="24"/>
              </w:rPr>
              <w:tab/>
            </w:r>
            <w:r>
              <w:rPr>
                <w:spacing w:val="-2"/>
                <w:sz w:val="24"/>
              </w:rPr>
              <w:t>разрыв</w:t>
            </w:r>
            <w:r>
              <w:rPr>
                <w:sz w:val="24"/>
              </w:rPr>
              <w:tab/>
            </w:r>
            <w:r>
              <w:rPr>
                <w:spacing w:val="-2"/>
                <w:sz w:val="24"/>
              </w:rPr>
              <w:t>между</w:t>
            </w:r>
            <w:r>
              <w:rPr>
                <w:sz w:val="24"/>
              </w:rPr>
              <w:tab/>
            </w:r>
            <w:r>
              <w:rPr>
                <w:spacing w:val="-2"/>
                <w:sz w:val="24"/>
              </w:rPr>
              <w:t>реальным</w:t>
            </w:r>
            <w:r>
              <w:rPr>
                <w:sz w:val="24"/>
              </w:rPr>
              <w:tab/>
            </w:r>
            <w:r>
              <w:rPr>
                <w:spacing w:val="-10"/>
                <w:sz w:val="24"/>
              </w:rPr>
              <w:t xml:space="preserve">и </w:t>
            </w:r>
            <w:r>
              <w:rPr>
                <w:sz w:val="24"/>
              </w:rPr>
              <w:t>желательным</w:t>
            </w:r>
            <w:r>
              <w:rPr>
                <w:spacing w:val="34"/>
                <w:sz w:val="24"/>
              </w:rPr>
              <w:t xml:space="preserve"> </w:t>
            </w:r>
            <w:r>
              <w:rPr>
                <w:sz w:val="24"/>
              </w:rPr>
              <w:t>состоянием</w:t>
            </w:r>
            <w:r>
              <w:rPr>
                <w:spacing w:val="35"/>
                <w:sz w:val="24"/>
              </w:rPr>
              <w:t xml:space="preserve"> </w:t>
            </w:r>
            <w:r>
              <w:rPr>
                <w:sz w:val="24"/>
              </w:rPr>
              <w:t>ситуации,</w:t>
            </w:r>
            <w:r>
              <w:rPr>
                <w:spacing w:val="36"/>
                <w:sz w:val="24"/>
              </w:rPr>
              <w:t xml:space="preserve"> </w:t>
            </w:r>
            <w:r>
              <w:rPr>
                <w:sz w:val="24"/>
              </w:rPr>
              <w:t>объекта,</w:t>
            </w:r>
            <w:r>
              <w:rPr>
                <w:spacing w:val="36"/>
                <w:sz w:val="24"/>
              </w:rPr>
              <w:t xml:space="preserve"> </w:t>
            </w:r>
            <w:r>
              <w:rPr>
                <w:sz w:val="24"/>
              </w:rPr>
              <w:t>самостоятельно</w:t>
            </w:r>
            <w:r>
              <w:rPr>
                <w:spacing w:val="39"/>
                <w:sz w:val="24"/>
              </w:rPr>
              <w:t xml:space="preserve"> </w:t>
            </w:r>
            <w:r>
              <w:rPr>
                <w:sz w:val="24"/>
              </w:rPr>
              <w:t>устанавливать искомое и данное;</w:t>
            </w:r>
          </w:p>
          <w:p w14:paraId="1A0ED0D7" w14:textId="77777777" w:rsidR="00DD28B4" w:rsidRDefault="006F0148">
            <w:pPr>
              <w:pStyle w:val="TableParagraph"/>
              <w:spacing w:before="0"/>
              <w:ind w:left="64"/>
              <w:rPr>
                <w:sz w:val="24"/>
              </w:rPr>
            </w:pPr>
            <w:r>
              <w:rPr>
                <w:sz w:val="24"/>
              </w:rPr>
              <w:t>формировать</w:t>
            </w:r>
            <w:r>
              <w:rPr>
                <w:spacing w:val="40"/>
                <w:sz w:val="24"/>
              </w:rPr>
              <w:t xml:space="preserve"> </w:t>
            </w:r>
            <w:r>
              <w:rPr>
                <w:sz w:val="24"/>
              </w:rPr>
              <w:t>гипотезу</w:t>
            </w:r>
            <w:r>
              <w:rPr>
                <w:spacing w:val="40"/>
                <w:sz w:val="24"/>
              </w:rPr>
              <w:t xml:space="preserve"> </w:t>
            </w:r>
            <w:r>
              <w:rPr>
                <w:sz w:val="24"/>
              </w:rPr>
              <w:t>об</w:t>
            </w:r>
            <w:r>
              <w:rPr>
                <w:spacing w:val="40"/>
                <w:sz w:val="24"/>
              </w:rPr>
              <w:t xml:space="preserve"> </w:t>
            </w:r>
            <w:r>
              <w:rPr>
                <w:sz w:val="24"/>
              </w:rPr>
              <w:t>истинности</w:t>
            </w:r>
            <w:r>
              <w:rPr>
                <w:spacing w:val="40"/>
                <w:sz w:val="24"/>
              </w:rPr>
              <w:t xml:space="preserve"> </w:t>
            </w:r>
            <w:r>
              <w:rPr>
                <w:sz w:val="24"/>
              </w:rPr>
              <w:t>собственных</w:t>
            </w:r>
            <w:r>
              <w:rPr>
                <w:spacing w:val="40"/>
                <w:sz w:val="24"/>
              </w:rPr>
              <w:t xml:space="preserve"> </w:t>
            </w:r>
            <w:r>
              <w:rPr>
                <w:sz w:val="24"/>
              </w:rPr>
              <w:t>суждений</w:t>
            </w:r>
            <w:r>
              <w:rPr>
                <w:spacing w:val="40"/>
                <w:sz w:val="24"/>
              </w:rPr>
              <w:t xml:space="preserve"> </w:t>
            </w:r>
            <w:r>
              <w:rPr>
                <w:sz w:val="24"/>
              </w:rPr>
              <w:t>и</w:t>
            </w:r>
            <w:r>
              <w:rPr>
                <w:spacing w:val="40"/>
                <w:sz w:val="24"/>
              </w:rPr>
              <w:t xml:space="preserve"> </w:t>
            </w:r>
            <w:r>
              <w:rPr>
                <w:sz w:val="24"/>
              </w:rPr>
              <w:t>суждений других, аргументировать свою позицию, мнение</w:t>
            </w:r>
          </w:p>
        </w:tc>
      </w:tr>
      <w:tr w:rsidR="00DD28B4" w14:paraId="1CBC88B8" w14:textId="77777777">
        <w:trPr>
          <w:trHeight w:val="479"/>
        </w:trPr>
        <w:tc>
          <w:tcPr>
            <w:tcW w:w="1884" w:type="dxa"/>
          </w:tcPr>
          <w:p w14:paraId="3DCF2F0A" w14:textId="77777777" w:rsidR="00DD28B4" w:rsidRDefault="006F0148">
            <w:pPr>
              <w:pStyle w:val="TableParagraph"/>
              <w:ind w:left="10"/>
              <w:jc w:val="center"/>
              <w:rPr>
                <w:sz w:val="24"/>
              </w:rPr>
            </w:pPr>
            <w:r>
              <w:rPr>
                <w:spacing w:val="-5"/>
                <w:sz w:val="24"/>
              </w:rPr>
              <w:lastRenderedPageBreak/>
              <w:t>1.3</w:t>
            </w:r>
          </w:p>
        </w:tc>
        <w:tc>
          <w:tcPr>
            <w:tcW w:w="8166" w:type="dxa"/>
          </w:tcPr>
          <w:p w14:paraId="504C5DEF" w14:textId="77777777" w:rsidR="00DD28B4" w:rsidRDefault="006F0148">
            <w:pPr>
              <w:pStyle w:val="TableParagraph"/>
              <w:ind w:left="64"/>
              <w:rPr>
                <w:sz w:val="24"/>
              </w:rPr>
            </w:pPr>
            <w:r>
              <w:rPr>
                <w:sz w:val="24"/>
              </w:rPr>
              <w:t>Работа</w:t>
            </w:r>
            <w:r>
              <w:rPr>
                <w:spacing w:val="-1"/>
                <w:sz w:val="24"/>
              </w:rPr>
              <w:t xml:space="preserve"> </w:t>
            </w:r>
            <w:r>
              <w:rPr>
                <w:sz w:val="24"/>
              </w:rPr>
              <w:t>с</w:t>
            </w:r>
            <w:r>
              <w:rPr>
                <w:spacing w:val="-1"/>
                <w:sz w:val="24"/>
              </w:rPr>
              <w:t xml:space="preserve"> </w:t>
            </w:r>
            <w:r>
              <w:rPr>
                <w:spacing w:val="-2"/>
                <w:sz w:val="24"/>
              </w:rPr>
              <w:t>информацией</w:t>
            </w:r>
          </w:p>
        </w:tc>
      </w:tr>
      <w:tr w:rsidR="00DD28B4" w14:paraId="0C1A56E7" w14:textId="77777777">
        <w:trPr>
          <w:trHeight w:val="1031"/>
        </w:trPr>
        <w:tc>
          <w:tcPr>
            <w:tcW w:w="1884" w:type="dxa"/>
          </w:tcPr>
          <w:p w14:paraId="07D5CE18" w14:textId="77777777" w:rsidR="00DD28B4" w:rsidRDefault="006F0148">
            <w:pPr>
              <w:pStyle w:val="TableParagraph"/>
              <w:ind w:left="10" w:right="2"/>
              <w:jc w:val="center"/>
              <w:rPr>
                <w:sz w:val="24"/>
              </w:rPr>
            </w:pPr>
            <w:r>
              <w:rPr>
                <w:spacing w:val="-2"/>
                <w:sz w:val="24"/>
              </w:rPr>
              <w:t>1.3.1</w:t>
            </w:r>
          </w:p>
        </w:tc>
        <w:tc>
          <w:tcPr>
            <w:tcW w:w="8166" w:type="dxa"/>
          </w:tcPr>
          <w:p w14:paraId="30501AA1" w14:textId="77777777" w:rsidR="00DD28B4" w:rsidRDefault="006F0148">
            <w:pPr>
              <w:pStyle w:val="TableParagraph"/>
              <w:ind w:left="64" w:right="47"/>
              <w:jc w:val="both"/>
              <w:rPr>
                <w:sz w:val="24"/>
              </w:rPr>
            </w:pPr>
            <w:r>
              <w:rPr>
                <w:sz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DD28B4" w14:paraId="504BEFBE" w14:textId="77777777">
        <w:trPr>
          <w:trHeight w:val="1308"/>
        </w:trPr>
        <w:tc>
          <w:tcPr>
            <w:tcW w:w="1884" w:type="dxa"/>
          </w:tcPr>
          <w:p w14:paraId="6984892C" w14:textId="77777777" w:rsidR="00DD28B4" w:rsidRDefault="006F0148">
            <w:pPr>
              <w:pStyle w:val="TableParagraph"/>
              <w:ind w:left="10" w:right="2"/>
              <w:jc w:val="center"/>
              <w:rPr>
                <w:sz w:val="24"/>
              </w:rPr>
            </w:pPr>
            <w:r>
              <w:rPr>
                <w:spacing w:val="-2"/>
                <w:sz w:val="24"/>
              </w:rPr>
              <w:t>1.3.2</w:t>
            </w:r>
          </w:p>
        </w:tc>
        <w:tc>
          <w:tcPr>
            <w:tcW w:w="8166" w:type="dxa"/>
          </w:tcPr>
          <w:p w14:paraId="1C8F521A" w14:textId="77777777" w:rsidR="00DD28B4" w:rsidRDefault="006F0148">
            <w:pPr>
              <w:pStyle w:val="TableParagraph"/>
              <w:tabs>
                <w:tab w:val="left" w:pos="1514"/>
                <w:tab w:val="left" w:pos="3434"/>
                <w:tab w:val="left" w:pos="5750"/>
                <w:tab w:val="left" w:pos="6254"/>
              </w:tabs>
              <w:ind w:left="64" w:right="48"/>
              <w:rPr>
                <w:sz w:val="24"/>
              </w:rPr>
            </w:pP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и</w:t>
            </w:r>
            <w:r>
              <w:rPr>
                <w:sz w:val="24"/>
              </w:rPr>
              <w:tab/>
            </w:r>
            <w:r>
              <w:rPr>
                <w:spacing w:val="-2"/>
                <w:sz w:val="24"/>
              </w:rPr>
              <w:t xml:space="preserve">интерпретировать </w:t>
            </w:r>
            <w:r>
              <w:rPr>
                <w:sz w:val="24"/>
              </w:rPr>
              <w:t>информацию различных видов и форм представления;</w:t>
            </w:r>
          </w:p>
          <w:p w14:paraId="414D5F40" w14:textId="77777777" w:rsidR="00DD28B4" w:rsidRDefault="006F0148">
            <w:pPr>
              <w:pStyle w:val="TableParagraph"/>
              <w:spacing w:before="0"/>
              <w:ind w:left="64" w:right="49"/>
              <w:rPr>
                <w:sz w:val="24"/>
              </w:rPr>
            </w:pPr>
            <w:r>
              <w:rPr>
                <w:sz w:val="24"/>
              </w:rPr>
              <w:t>находить сходные аргументы (подтверждающие или опровергающие одну и ту же идею, версию) в различных информационных источниках</w:t>
            </w:r>
          </w:p>
        </w:tc>
      </w:tr>
      <w:tr w:rsidR="00DD28B4" w14:paraId="4205CC4A" w14:textId="77777777">
        <w:trPr>
          <w:trHeight w:val="1033"/>
        </w:trPr>
        <w:tc>
          <w:tcPr>
            <w:tcW w:w="1884" w:type="dxa"/>
          </w:tcPr>
          <w:p w14:paraId="0C392F88" w14:textId="77777777" w:rsidR="00DD28B4" w:rsidRDefault="006F0148">
            <w:pPr>
              <w:pStyle w:val="TableParagraph"/>
              <w:ind w:left="10" w:right="2"/>
              <w:jc w:val="center"/>
              <w:rPr>
                <w:sz w:val="24"/>
              </w:rPr>
            </w:pPr>
            <w:r>
              <w:rPr>
                <w:spacing w:val="-2"/>
                <w:sz w:val="24"/>
              </w:rPr>
              <w:t>1.3.3</w:t>
            </w:r>
          </w:p>
        </w:tc>
        <w:tc>
          <w:tcPr>
            <w:tcW w:w="8166" w:type="dxa"/>
          </w:tcPr>
          <w:p w14:paraId="08E13047" w14:textId="77777777" w:rsidR="00DD28B4" w:rsidRDefault="006F0148">
            <w:pPr>
              <w:pStyle w:val="TableParagraph"/>
              <w:ind w:left="64" w:right="47"/>
              <w:jc w:val="both"/>
              <w:rPr>
                <w:sz w:val="24"/>
              </w:rPr>
            </w:pPr>
            <w:r>
              <w:rPr>
                <w:sz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DD28B4" w14:paraId="7AD00588" w14:textId="77777777">
        <w:trPr>
          <w:trHeight w:val="479"/>
        </w:trPr>
        <w:tc>
          <w:tcPr>
            <w:tcW w:w="1884" w:type="dxa"/>
          </w:tcPr>
          <w:p w14:paraId="737B0B12" w14:textId="77777777" w:rsidR="00DD28B4" w:rsidRDefault="006F0148">
            <w:pPr>
              <w:pStyle w:val="TableParagraph"/>
              <w:spacing w:before="99"/>
              <w:ind w:left="10" w:right="2"/>
              <w:jc w:val="center"/>
              <w:rPr>
                <w:sz w:val="24"/>
              </w:rPr>
            </w:pPr>
            <w:r>
              <w:rPr>
                <w:spacing w:val="-2"/>
                <w:sz w:val="24"/>
              </w:rPr>
              <w:t>1.3.4</w:t>
            </w:r>
          </w:p>
        </w:tc>
        <w:tc>
          <w:tcPr>
            <w:tcW w:w="8166" w:type="dxa"/>
          </w:tcPr>
          <w:p w14:paraId="5264A9B9" w14:textId="77777777" w:rsidR="00DD28B4" w:rsidRDefault="006F0148">
            <w:pPr>
              <w:pStyle w:val="TableParagraph"/>
              <w:tabs>
                <w:tab w:val="left" w:pos="1464"/>
                <w:tab w:val="left" w:pos="2961"/>
                <w:tab w:val="left" w:pos="4555"/>
                <w:tab w:val="left" w:pos="5100"/>
                <w:tab w:val="left" w:pos="6547"/>
              </w:tabs>
              <w:spacing w:before="99"/>
              <w:ind w:left="64"/>
              <w:rPr>
                <w:sz w:val="24"/>
              </w:rPr>
            </w:pPr>
            <w:r>
              <w:rPr>
                <w:spacing w:val="-2"/>
                <w:sz w:val="24"/>
              </w:rPr>
              <w:t>Оценивать</w:t>
            </w:r>
            <w:r>
              <w:rPr>
                <w:sz w:val="24"/>
              </w:rPr>
              <w:tab/>
            </w:r>
            <w:r>
              <w:rPr>
                <w:spacing w:val="-2"/>
                <w:sz w:val="24"/>
              </w:rPr>
              <w:t>надежность</w:t>
            </w:r>
            <w:r>
              <w:rPr>
                <w:sz w:val="24"/>
              </w:rPr>
              <w:tab/>
            </w:r>
            <w:r>
              <w:rPr>
                <w:spacing w:val="-2"/>
                <w:sz w:val="24"/>
              </w:rPr>
              <w:t>информации</w:t>
            </w:r>
            <w:r>
              <w:rPr>
                <w:sz w:val="24"/>
              </w:rPr>
              <w:tab/>
            </w:r>
            <w:r>
              <w:rPr>
                <w:spacing w:val="-5"/>
                <w:sz w:val="24"/>
              </w:rPr>
              <w:t>по</w:t>
            </w:r>
            <w:r>
              <w:rPr>
                <w:sz w:val="24"/>
              </w:rPr>
              <w:tab/>
            </w:r>
            <w:r>
              <w:rPr>
                <w:spacing w:val="-2"/>
                <w:sz w:val="24"/>
              </w:rPr>
              <w:t>критериям,</w:t>
            </w:r>
            <w:r>
              <w:rPr>
                <w:sz w:val="24"/>
              </w:rPr>
              <w:tab/>
            </w:r>
            <w:r>
              <w:rPr>
                <w:spacing w:val="-2"/>
                <w:sz w:val="24"/>
              </w:rPr>
              <w:t>предложенным</w:t>
            </w:r>
          </w:p>
        </w:tc>
      </w:tr>
    </w:tbl>
    <w:p w14:paraId="19711EC1" w14:textId="77777777" w:rsidR="00DD28B4" w:rsidRDefault="00DD28B4">
      <w:pPr>
        <w:pStyle w:val="TableParagraph"/>
        <w:rPr>
          <w:sz w:val="24"/>
        </w:rPr>
        <w:sectPr w:rsidR="00DD28B4">
          <w:type w:val="continuous"/>
          <w:pgSz w:w="11910" w:h="16830"/>
          <w:pgMar w:top="820" w:right="708" w:bottom="689"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4"/>
        <w:gridCol w:w="8166"/>
      </w:tblGrid>
      <w:tr w:rsidR="00DD28B4" w14:paraId="3E0EE6B2" w14:textId="77777777">
        <w:trPr>
          <w:trHeight w:val="479"/>
        </w:trPr>
        <w:tc>
          <w:tcPr>
            <w:tcW w:w="1884" w:type="dxa"/>
          </w:tcPr>
          <w:p w14:paraId="23B59EC4" w14:textId="77777777" w:rsidR="00DD28B4" w:rsidRDefault="00DD28B4">
            <w:pPr>
              <w:pStyle w:val="TableParagraph"/>
              <w:spacing w:before="0"/>
              <w:ind w:left="0"/>
              <w:rPr>
                <w:sz w:val="24"/>
              </w:rPr>
            </w:pPr>
          </w:p>
        </w:tc>
        <w:tc>
          <w:tcPr>
            <w:tcW w:w="8166" w:type="dxa"/>
          </w:tcPr>
          <w:p w14:paraId="09989814" w14:textId="77777777" w:rsidR="00DD28B4" w:rsidRDefault="006F0148">
            <w:pPr>
              <w:pStyle w:val="TableParagraph"/>
              <w:spacing w:before="99"/>
              <w:ind w:left="64"/>
              <w:rPr>
                <w:sz w:val="24"/>
              </w:rPr>
            </w:pPr>
            <w:r>
              <w:rPr>
                <w:sz w:val="24"/>
              </w:rPr>
              <w:t>педагогическим</w:t>
            </w:r>
            <w:r>
              <w:rPr>
                <w:spacing w:val="-3"/>
                <w:sz w:val="24"/>
              </w:rPr>
              <w:t xml:space="preserve"> </w:t>
            </w:r>
            <w:r>
              <w:rPr>
                <w:sz w:val="24"/>
              </w:rPr>
              <w:t>работником или</w:t>
            </w:r>
            <w:r>
              <w:rPr>
                <w:spacing w:val="-1"/>
                <w:sz w:val="24"/>
              </w:rPr>
              <w:t xml:space="preserve"> </w:t>
            </w:r>
            <w:r>
              <w:rPr>
                <w:sz w:val="24"/>
              </w:rPr>
              <w:t>сформулированным</w:t>
            </w:r>
            <w:r>
              <w:rPr>
                <w:spacing w:val="-1"/>
                <w:sz w:val="24"/>
              </w:rPr>
              <w:t xml:space="preserve"> </w:t>
            </w:r>
            <w:r>
              <w:rPr>
                <w:spacing w:val="-2"/>
                <w:sz w:val="24"/>
              </w:rPr>
              <w:t>самостоятельно</w:t>
            </w:r>
          </w:p>
        </w:tc>
      </w:tr>
      <w:tr w:rsidR="00DD28B4" w14:paraId="645D565C" w14:textId="77777777">
        <w:trPr>
          <w:trHeight w:val="480"/>
        </w:trPr>
        <w:tc>
          <w:tcPr>
            <w:tcW w:w="1884" w:type="dxa"/>
          </w:tcPr>
          <w:p w14:paraId="5CB513AD" w14:textId="77777777" w:rsidR="00DD28B4" w:rsidRDefault="006F0148">
            <w:pPr>
              <w:pStyle w:val="TableParagraph"/>
              <w:spacing w:before="100"/>
              <w:ind w:left="10" w:right="2"/>
              <w:jc w:val="center"/>
              <w:rPr>
                <w:sz w:val="24"/>
              </w:rPr>
            </w:pPr>
            <w:r>
              <w:rPr>
                <w:spacing w:val="-2"/>
                <w:sz w:val="24"/>
              </w:rPr>
              <w:t>1.3.5</w:t>
            </w:r>
          </w:p>
        </w:tc>
        <w:tc>
          <w:tcPr>
            <w:tcW w:w="8166" w:type="dxa"/>
          </w:tcPr>
          <w:p w14:paraId="29C0CBF6" w14:textId="77777777" w:rsidR="00DD28B4" w:rsidRDefault="006F0148">
            <w:pPr>
              <w:pStyle w:val="TableParagraph"/>
              <w:spacing w:before="100"/>
              <w:ind w:left="64"/>
              <w:rPr>
                <w:sz w:val="24"/>
              </w:rPr>
            </w:pPr>
            <w:r>
              <w:rPr>
                <w:sz w:val="24"/>
              </w:rPr>
              <w:t>Эффективно</w:t>
            </w:r>
            <w:r>
              <w:rPr>
                <w:spacing w:val="-11"/>
                <w:sz w:val="24"/>
              </w:rPr>
              <w:t xml:space="preserve"> </w:t>
            </w: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10"/>
                <w:sz w:val="24"/>
              </w:rPr>
              <w:t xml:space="preserve"> </w:t>
            </w:r>
            <w:r>
              <w:rPr>
                <w:spacing w:val="-2"/>
                <w:sz w:val="24"/>
              </w:rPr>
              <w:t>информацию</w:t>
            </w:r>
          </w:p>
        </w:tc>
      </w:tr>
      <w:tr w:rsidR="00DD28B4" w14:paraId="4057CC76" w14:textId="77777777">
        <w:trPr>
          <w:trHeight w:val="479"/>
        </w:trPr>
        <w:tc>
          <w:tcPr>
            <w:tcW w:w="1884" w:type="dxa"/>
          </w:tcPr>
          <w:p w14:paraId="6BC6F7E3" w14:textId="77777777" w:rsidR="00DD28B4" w:rsidRDefault="006F0148">
            <w:pPr>
              <w:pStyle w:val="TableParagraph"/>
              <w:ind w:left="10" w:right="2"/>
              <w:jc w:val="center"/>
              <w:rPr>
                <w:sz w:val="24"/>
              </w:rPr>
            </w:pPr>
            <w:r>
              <w:rPr>
                <w:spacing w:val="-10"/>
                <w:sz w:val="24"/>
              </w:rPr>
              <w:t>2</w:t>
            </w:r>
          </w:p>
        </w:tc>
        <w:tc>
          <w:tcPr>
            <w:tcW w:w="8166" w:type="dxa"/>
          </w:tcPr>
          <w:p w14:paraId="4B20B1F4" w14:textId="77777777" w:rsidR="00DD28B4" w:rsidRDefault="006F0148">
            <w:pPr>
              <w:pStyle w:val="TableParagraph"/>
              <w:ind w:left="64"/>
              <w:rPr>
                <w:sz w:val="24"/>
              </w:rPr>
            </w:pPr>
            <w:r>
              <w:rPr>
                <w:sz w:val="24"/>
              </w:rPr>
              <w:t>Коммуникативные</w:t>
            </w:r>
            <w:r>
              <w:rPr>
                <w:spacing w:val="-10"/>
                <w:sz w:val="24"/>
              </w:rPr>
              <w:t xml:space="preserve"> </w:t>
            </w:r>
            <w:r>
              <w:rPr>
                <w:spacing w:val="-5"/>
                <w:sz w:val="24"/>
              </w:rPr>
              <w:t>УУД</w:t>
            </w:r>
          </w:p>
        </w:tc>
      </w:tr>
      <w:tr w:rsidR="00DD28B4" w14:paraId="3914A1C8" w14:textId="77777777">
        <w:trPr>
          <w:trHeight w:val="479"/>
        </w:trPr>
        <w:tc>
          <w:tcPr>
            <w:tcW w:w="1884" w:type="dxa"/>
          </w:tcPr>
          <w:p w14:paraId="034B9726" w14:textId="77777777" w:rsidR="00DD28B4" w:rsidRDefault="006F0148">
            <w:pPr>
              <w:pStyle w:val="TableParagraph"/>
              <w:ind w:left="10"/>
              <w:jc w:val="center"/>
              <w:rPr>
                <w:sz w:val="24"/>
              </w:rPr>
            </w:pPr>
            <w:r>
              <w:rPr>
                <w:spacing w:val="-5"/>
                <w:sz w:val="24"/>
              </w:rPr>
              <w:t>2.1</w:t>
            </w:r>
          </w:p>
        </w:tc>
        <w:tc>
          <w:tcPr>
            <w:tcW w:w="8166" w:type="dxa"/>
          </w:tcPr>
          <w:p w14:paraId="05F23CD6" w14:textId="77777777" w:rsidR="00DD28B4" w:rsidRDefault="006F0148">
            <w:pPr>
              <w:pStyle w:val="TableParagraph"/>
              <w:ind w:left="64"/>
              <w:rPr>
                <w:sz w:val="24"/>
              </w:rPr>
            </w:pPr>
            <w:r>
              <w:rPr>
                <w:spacing w:val="-2"/>
                <w:sz w:val="24"/>
              </w:rPr>
              <w:t>Общение</w:t>
            </w:r>
          </w:p>
        </w:tc>
      </w:tr>
      <w:tr w:rsidR="00DD28B4" w14:paraId="5FB829C0" w14:textId="77777777">
        <w:trPr>
          <w:trHeight w:val="479"/>
        </w:trPr>
        <w:tc>
          <w:tcPr>
            <w:tcW w:w="1884" w:type="dxa"/>
          </w:tcPr>
          <w:p w14:paraId="678F3D6D" w14:textId="77777777" w:rsidR="00DD28B4" w:rsidRDefault="006F0148">
            <w:pPr>
              <w:pStyle w:val="TableParagraph"/>
              <w:ind w:left="10" w:right="2"/>
              <w:jc w:val="center"/>
              <w:rPr>
                <w:sz w:val="24"/>
              </w:rPr>
            </w:pPr>
            <w:r>
              <w:rPr>
                <w:spacing w:val="-2"/>
                <w:sz w:val="24"/>
              </w:rPr>
              <w:t>2.1.1</w:t>
            </w:r>
          </w:p>
        </w:tc>
        <w:tc>
          <w:tcPr>
            <w:tcW w:w="8166" w:type="dxa"/>
          </w:tcPr>
          <w:p w14:paraId="7D346FF6" w14:textId="77777777" w:rsidR="00DD28B4" w:rsidRDefault="006F0148">
            <w:pPr>
              <w:pStyle w:val="TableParagraph"/>
              <w:ind w:left="64"/>
              <w:rPr>
                <w:sz w:val="24"/>
              </w:rPr>
            </w:pPr>
            <w:r>
              <w:rPr>
                <w:sz w:val="24"/>
              </w:rPr>
              <w:t>Выражать</w:t>
            </w:r>
            <w:r>
              <w:rPr>
                <w:spacing w:val="-2"/>
                <w:sz w:val="24"/>
              </w:rPr>
              <w:t xml:space="preserve"> </w:t>
            </w:r>
            <w:r>
              <w:rPr>
                <w:sz w:val="24"/>
              </w:rPr>
              <w:t>себя</w:t>
            </w:r>
            <w:r>
              <w:rPr>
                <w:spacing w:val="-3"/>
                <w:sz w:val="24"/>
              </w:rPr>
              <w:t xml:space="preserve"> </w:t>
            </w:r>
            <w:r>
              <w:rPr>
                <w:sz w:val="24"/>
              </w:rPr>
              <w:t>(свою точку</w:t>
            </w:r>
            <w:r>
              <w:rPr>
                <w:spacing w:val="-1"/>
                <w:sz w:val="24"/>
              </w:rPr>
              <w:t xml:space="preserve"> </w:t>
            </w:r>
            <w:r>
              <w:rPr>
                <w:sz w:val="24"/>
              </w:rPr>
              <w:t>зрения)</w:t>
            </w:r>
            <w:r>
              <w:rPr>
                <w:spacing w:val="-1"/>
                <w:sz w:val="24"/>
              </w:rPr>
              <w:t xml:space="preserve"> </w:t>
            </w:r>
            <w:r>
              <w:rPr>
                <w:sz w:val="24"/>
              </w:rPr>
              <w:t>в</w:t>
            </w:r>
            <w:r>
              <w:rPr>
                <w:spacing w:val="-2"/>
                <w:sz w:val="24"/>
              </w:rPr>
              <w:t xml:space="preserve"> </w:t>
            </w:r>
            <w:r>
              <w:rPr>
                <w:sz w:val="24"/>
              </w:rPr>
              <w:t>устных</w:t>
            </w:r>
            <w:r>
              <w:rPr>
                <w:spacing w:val="-3"/>
                <w:sz w:val="24"/>
              </w:rPr>
              <w:t xml:space="preserve"> </w:t>
            </w:r>
            <w:r>
              <w:rPr>
                <w:sz w:val="24"/>
              </w:rPr>
              <w:t>и письменных</w:t>
            </w:r>
            <w:r>
              <w:rPr>
                <w:spacing w:val="-1"/>
                <w:sz w:val="24"/>
              </w:rPr>
              <w:t xml:space="preserve"> </w:t>
            </w:r>
            <w:r>
              <w:rPr>
                <w:spacing w:val="-2"/>
                <w:sz w:val="24"/>
              </w:rPr>
              <w:t>текстах</w:t>
            </w:r>
          </w:p>
        </w:tc>
      </w:tr>
      <w:tr w:rsidR="00DD28B4" w14:paraId="11522551" w14:textId="77777777">
        <w:trPr>
          <w:trHeight w:val="1584"/>
        </w:trPr>
        <w:tc>
          <w:tcPr>
            <w:tcW w:w="1884" w:type="dxa"/>
          </w:tcPr>
          <w:p w14:paraId="37268E7B" w14:textId="77777777" w:rsidR="00DD28B4" w:rsidRDefault="006F0148">
            <w:pPr>
              <w:pStyle w:val="TableParagraph"/>
              <w:ind w:left="10" w:right="2"/>
              <w:jc w:val="center"/>
              <w:rPr>
                <w:sz w:val="24"/>
              </w:rPr>
            </w:pPr>
            <w:r>
              <w:rPr>
                <w:spacing w:val="-2"/>
                <w:sz w:val="24"/>
              </w:rPr>
              <w:t>2.1.2</w:t>
            </w:r>
          </w:p>
        </w:tc>
        <w:tc>
          <w:tcPr>
            <w:tcW w:w="8166" w:type="dxa"/>
          </w:tcPr>
          <w:p w14:paraId="5D34D574" w14:textId="77777777" w:rsidR="00DD28B4" w:rsidRDefault="006F0148">
            <w:pPr>
              <w:pStyle w:val="TableParagraph"/>
              <w:ind w:left="64" w:right="46"/>
              <w:jc w:val="both"/>
              <w:rPr>
                <w:sz w:val="24"/>
              </w:rPr>
            </w:pPr>
            <w:r>
              <w:rPr>
                <w:sz w:val="24"/>
              </w:rPr>
              <w:t>В ходе диалога и (или) дискуссии задавать вопросы по существу</w:t>
            </w:r>
            <w:r>
              <w:rPr>
                <w:spacing w:val="40"/>
                <w:sz w:val="24"/>
              </w:rPr>
              <w:t xml:space="preserve"> </w:t>
            </w:r>
            <w:r>
              <w:rPr>
                <w:sz w:val="24"/>
              </w:rPr>
              <w:t>обсуждаемой темы и высказывать идеи, нацеленные на решение задачи и поддержание благожелательности общения;</w:t>
            </w:r>
          </w:p>
          <w:p w14:paraId="4EEDBC00" w14:textId="77777777" w:rsidR="00DD28B4" w:rsidRDefault="006F0148">
            <w:pPr>
              <w:pStyle w:val="TableParagraph"/>
              <w:spacing w:before="0"/>
              <w:ind w:left="64" w:right="49"/>
              <w:jc w:val="both"/>
              <w:rPr>
                <w:sz w:val="24"/>
              </w:rPr>
            </w:pPr>
            <w:r>
              <w:rPr>
                <w:sz w:val="24"/>
              </w:rPr>
              <w:t>сопоставлять свои суждения с суждениями других участников диалога, обнаруживать различие и сходство позиций</w:t>
            </w:r>
          </w:p>
        </w:tc>
      </w:tr>
      <w:tr w:rsidR="00DD28B4" w14:paraId="0E8BEC94" w14:textId="77777777">
        <w:trPr>
          <w:trHeight w:val="1585"/>
        </w:trPr>
        <w:tc>
          <w:tcPr>
            <w:tcW w:w="1884" w:type="dxa"/>
          </w:tcPr>
          <w:p w14:paraId="176E5BAF" w14:textId="77777777" w:rsidR="00DD28B4" w:rsidRDefault="006F0148">
            <w:pPr>
              <w:pStyle w:val="TableParagraph"/>
              <w:ind w:left="10" w:right="2"/>
              <w:jc w:val="center"/>
              <w:rPr>
                <w:sz w:val="24"/>
              </w:rPr>
            </w:pPr>
            <w:r>
              <w:rPr>
                <w:spacing w:val="-2"/>
                <w:sz w:val="24"/>
              </w:rPr>
              <w:t>2.1.3</w:t>
            </w:r>
          </w:p>
        </w:tc>
        <w:tc>
          <w:tcPr>
            <w:tcW w:w="8166" w:type="dxa"/>
          </w:tcPr>
          <w:p w14:paraId="7FC01872" w14:textId="77777777" w:rsidR="00DD28B4" w:rsidRDefault="006F0148">
            <w:pPr>
              <w:pStyle w:val="TableParagraph"/>
              <w:ind w:left="64"/>
              <w:jc w:val="both"/>
              <w:rPr>
                <w:sz w:val="24"/>
              </w:rPr>
            </w:pPr>
            <w:r>
              <w:rPr>
                <w:sz w:val="24"/>
              </w:rPr>
              <w:t>Публично</w:t>
            </w:r>
            <w:r>
              <w:rPr>
                <w:spacing w:val="25"/>
                <w:sz w:val="24"/>
              </w:rPr>
              <w:t xml:space="preserve">  </w:t>
            </w:r>
            <w:r>
              <w:rPr>
                <w:sz w:val="24"/>
              </w:rPr>
              <w:t>представлять</w:t>
            </w:r>
            <w:r>
              <w:rPr>
                <w:spacing w:val="25"/>
                <w:sz w:val="24"/>
              </w:rPr>
              <w:t xml:space="preserve">  </w:t>
            </w:r>
            <w:r>
              <w:rPr>
                <w:sz w:val="24"/>
              </w:rPr>
              <w:t>результаты</w:t>
            </w:r>
            <w:r>
              <w:rPr>
                <w:spacing w:val="25"/>
                <w:sz w:val="24"/>
              </w:rPr>
              <w:t xml:space="preserve">  </w:t>
            </w:r>
            <w:r>
              <w:rPr>
                <w:sz w:val="24"/>
              </w:rPr>
              <w:t>выполненного</w:t>
            </w:r>
            <w:r>
              <w:rPr>
                <w:spacing w:val="26"/>
                <w:sz w:val="24"/>
              </w:rPr>
              <w:t xml:space="preserve">  </w:t>
            </w:r>
            <w:r>
              <w:rPr>
                <w:sz w:val="24"/>
              </w:rPr>
              <w:t>опыта</w:t>
            </w:r>
            <w:r>
              <w:rPr>
                <w:spacing w:val="25"/>
                <w:sz w:val="24"/>
              </w:rPr>
              <w:t xml:space="preserve">  </w:t>
            </w:r>
            <w:r>
              <w:rPr>
                <w:spacing w:val="-2"/>
                <w:sz w:val="24"/>
              </w:rPr>
              <w:t>(эксперимента,</w:t>
            </w:r>
          </w:p>
          <w:p w14:paraId="0776BF62" w14:textId="77777777" w:rsidR="00DD28B4" w:rsidRDefault="006F0148">
            <w:pPr>
              <w:pStyle w:val="TableParagraph"/>
              <w:spacing w:before="0"/>
              <w:ind w:left="64"/>
              <w:jc w:val="both"/>
              <w:rPr>
                <w:sz w:val="24"/>
              </w:rPr>
            </w:pPr>
            <w:r>
              <w:rPr>
                <w:sz w:val="24"/>
              </w:rPr>
              <w:t>исследования,</w:t>
            </w:r>
            <w:r>
              <w:rPr>
                <w:spacing w:val="-1"/>
                <w:sz w:val="24"/>
              </w:rPr>
              <w:t xml:space="preserve"> </w:t>
            </w:r>
            <w:r>
              <w:rPr>
                <w:spacing w:val="-2"/>
                <w:sz w:val="24"/>
              </w:rPr>
              <w:t>проекта);</w:t>
            </w:r>
          </w:p>
          <w:p w14:paraId="7198D0B7" w14:textId="77777777" w:rsidR="00DD28B4" w:rsidRDefault="006F0148">
            <w:pPr>
              <w:pStyle w:val="TableParagraph"/>
              <w:spacing w:before="0"/>
              <w:ind w:left="64" w:right="47"/>
              <w:jc w:val="both"/>
              <w:rPr>
                <w:sz w:val="24"/>
              </w:rPr>
            </w:pPr>
            <w:r>
              <w:rPr>
                <w:sz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DD28B4" w14:paraId="02981602" w14:textId="77777777">
        <w:trPr>
          <w:trHeight w:val="2136"/>
        </w:trPr>
        <w:tc>
          <w:tcPr>
            <w:tcW w:w="1884" w:type="dxa"/>
          </w:tcPr>
          <w:p w14:paraId="28FF930E" w14:textId="77777777" w:rsidR="00DD28B4" w:rsidRDefault="006F0148">
            <w:pPr>
              <w:pStyle w:val="TableParagraph"/>
              <w:spacing w:before="99"/>
              <w:ind w:left="10" w:right="2"/>
              <w:jc w:val="center"/>
              <w:rPr>
                <w:sz w:val="24"/>
              </w:rPr>
            </w:pPr>
            <w:r>
              <w:rPr>
                <w:spacing w:val="-2"/>
                <w:sz w:val="24"/>
              </w:rPr>
              <w:t>2.1.4</w:t>
            </w:r>
          </w:p>
        </w:tc>
        <w:tc>
          <w:tcPr>
            <w:tcW w:w="8166" w:type="dxa"/>
          </w:tcPr>
          <w:p w14:paraId="6FB936C8" w14:textId="77777777" w:rsidR="00DD28B4" w:rsidRDefault="006F0148">
            <w:pPr>
              <w:pStyle w:val="TableParagraph"/>
              <w:spacing w:before="99"/>
              <w:ind w:left="64" w:right="50"/>
              <w:jc w:val="both"/>
              <w:rPr>
                <w:sz w:val="24"/>
              </w:rPr>
            </w:pPr>
            <w:r>
              <w:rPr>
                <w:sz w:val="24"/>
              </w:rPr>
              <w:t>Воспринимать и формулировать суждения, выражать эмоции в соответствии</w:t>
            </w:r>
            <w:r>
              <w:rPr>
                <w:spacing w:val="40"/>
                <w:sz w:val="24"/>
              </w:rPr>
              <w:t xml:space="preserve"> </w:t>
            </w:r>
            <w:r>
              <w:rPr>
                <w:sz w:val="24"/>
              </w:rPr>
              <w:t>с целями и условиями общения;</w:t>
            </w:r>
          </w:p>
          <w:p w14:paraId="2F77876D" w14:textId="77777777" w:rsidR="00DD28B4" w:rsidRDefault="006F0148">
            <w:pPr>
              <w:pStyle w:val="TableParagraph"/>
              <w:spacing w:before="0"/>
              <w:ind w:left="64" w:right="47"/>
              <w:jc w:val="both"/>
              <w:rPr>
                <w:sz w:val="24"/>
              </w:rPr>
            </w:pPr>
            <w:r>
              <w:rPr>
                <w:sz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7932250" w14:textId="77777777" w:rsidR="00DD28B4" w:rsidRDefault="006F0148">
            <w:pPr>
              <w:pStyle w:val="TableParagraph"/>
              <w:spacing w:before="1"/>
              <w:ind w:left="64" w:right="47"/>
              <w:jc w:val="both"/>
              <w:rPr>
                <w:sz w:val="24"/>
              </w:rPr>
            </w:pPr>
            <w:r>
              <w:rPr>
                <w:sz w:val="24"/>
              </w:rPr>
              <w:t>понимать намерения других, проявлять уважительное отношение к собеседнику и в корректной форме формулировать свои возражения</w:t>
            </w:r>
          </w:p>
        </w:tc>
      </w:tr>
      <w:tr w:rsidR="00DD28B4" w14:paraId="4BBB4652" w14:textId="77777777">
        <w:trPr>
          <w:trHeight w:val="479"/>
        </w:trPr>
        <w:tc>
          <w:tcPr>
            <w:tcW w:w="1884" w:type="dxa"/>
          </w:tcPr>
          <w:p w14:paraId="1F90EE05" w14:textId="77777777" w:rsidR="00DD28B4" w:rsidRDefault="006F0148">
            <w:pPr>
              <w:pStyle w:val="TableParagraph"/>
              <w:spacing w:before="99"/>
              <w:ind w:left="10"/>
              <w:jc w:val="center"/>
              <w:rPr>
                <w:sz w:val="24"/>
              </w:rPr>
            </w:pPr>
            <w:r>
              <w:rPr>
                <w:spacing w:val="-5"/>
                <w:sz w:val="24"/>
              </w:rPr>
              <w:t>2.2</w:t>
            </w:r>
          </w:p>
        </w:tc>
        <w:tc>
          <w:tcPr>
            <w:tcW w:w="8166" w:type="dxa"/>
          </w:tcPr>
          <w:p w14:paraId="1607FE81" w14:textId="77777777" w:rsidR="00DD28B4" w:rsidRDefault="006F0148">
            <w:pPr>
              <w:pStyle w:val="TableParagraph"/>
              <w:spacing w:before="99"/>
              <w:ind w:left="64"/>
              <w:rPr>
                <w:sz w:val="24"/>
              </w:rPr>
            </w:pPr>
            <w:r>
              <w:rPr>
                <w:sz w:val="24"/>
              </w:rPr>
              <w:t>Совместная</w:t>
            </w:r>
            <w:r>
              <w:rPr>
                <w:spacing w:val="-2"/>
                <w:sz w:val="24"/>
              </w:rPr>
              <w:t xml:space="preserve"> деятельность</w:t>
            </w:r>
          </w:p>
        </w:tc>
      </w:tr>
      <w:tr w:rsidR="00DD28B4" w14:paraId="564B0E37" w14:textId="77777777">
        <w:trPr>
          <w:trHeight w:val="5724"/>
        </w:trPr>
        <w:tc>
          <w:tcPr>
            <w:tcW w:w="1884" w:type="dxa"/>
          </w:tcPr>
          <w:p w14:paraId="6A859F1D" w14:textId="77777777" w:rsidR="00DD28B4" w:rsidRDefault="006F0148">
            <w:pPr>
              <w:pStyle w:val="TableParagraph"/>
              <w:ind w:left="10" w:right="2"/>
              <w:jc w:val="center"/>
              <w:rPr>
                <w:sz w:val="24"/>
              </w:rPr>
            </w:pPr>
            <w:r>
              <w:rPr>
                <w:spacing w:val="-2"/>
                <w:sz w:val="24"/>
              </w:rPr>
              <w:lastRenderedPageBreak/>
              <w:t>2.2.1</w:t>
            </w:r>
          </w:p>
        </w:tc>
        <w:tc>
          <w:tcPr>
            <w:tcW w:w="8166" w:type="dxa"/>
          </w:tcPr>
          <w:p w14:paraId="233607E2" w14:textId="77777777" w:rsidR="00DD28B4" w:rsidRDefault="006F0148">
            <w:pPr>
              <w:pStyle w:val="TableParagraph"/>
              <w:ind w:left="64" w:right="46"/>
              <w:jc w:val="both"/>
              <w:rPr>
                <w:sz w:val="24"/>
              </w:rPr>
            </w:pPr>
            <w:r>
              <w:rPr>
                <w:sz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w:t>
            </w:r>
            <w:r>
              <w:rPr>
                <w:spacing w:val="-2"/>
                <w:sz w:val="24"/>
              </w:rPr>
              <w:t>задачи;</w:t>
            </w:r>
          </w:p>
          <w:p w14:paraId="6AD9359A" w14:textId="77777777" w:rsidR="00DD28B4" w:rsidRDefault="006F0148">
            <w:pPr>
              <w:pStyle w:val="TableParagraph"/>
              <w:spacing w:before="0"/>
              <w:ind w:left="64" w:right="47"/>
              <w:jc w:val="both"/>
              <w:rPr>
                <w:sz w:val="24"/>
              </w:rPr>
            </w:pPr>
            <w:r>
              <w:rPr>
                <w:sz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29EA403F" w14:textId="77777777" w:rsidR="00DD28B4" w:rsidRDefault="006F0148">
            <w:pPr>
              <w:pStyle w:val="TableParagraph"/>
              <w:tabs>
                <w:tab w:val="left" w:pos="909"/>
                <w:tab w:val="left" w:pos="2152"/>
                <w:tab w:val="left" w:pos="3153"/>
                <w:tab w:val="left" w:pos="4579"/>
                <w:tab w:val="left" w:pos="5692"/>
                <w:tab w:val="left" w:pos="6981"/>
              </w:tabs>
              <w:spacing w:before="0"/>
              <w:ind w:left="64" w:right="46"/>
              <w:rPr>
                <w:sz w:val="24"/>
              </w:rPr>
            </w:pPr>
            <w:r>
              <w:rPr>
                <w:spacing w:val="-2"/>
                <w:sz w:val="24"/>
              </w:rPr>
              <w:t>уметь</w:t>
            </w:r>
            <w:r>
              <w:rPr>
                <w:sz w:val="24"/>
              </w:rPr>
              <w:tab/>
            </w:r>
            <w:r>
              <w:rPr>
                <w:spacing w:val="-2"/>
                <w:sz w:val="24"/>
              </w:rPr>
              <w:t>обобщать</w:t>
            </w:r>
            <w:r>
              <w:rPr>
                <w:sz w:val="24"/>
              </w:rPr>
              <w:tab/>
            </w:r>
            <w:r>
              <w:rPr>
                <w:spacing w:val="-2"/>
                <w:sz w:val="24"/>
              </w:rPr>
              <w:t>мнения</w:t>
            </w:r>
            <w:r>
              <w:rPr>
                <w:sz w:val="24"/>
              </w:rPr>
              <w:tab/>
            </w:r>
            <w:r>
              <w:rPr>
                <w:spacing w:val="-2"/>
                <w:sz w:val="24"/>
              </w:rPr>
              <w:t>нескольких</w:t>
            </w:r>
            <w:r>
              <w:rPr>
                <w:sz w:val="24"/>
              </w:rPr>
              <w:tab/>
            </w:r>
            <w:r>
              <w:rPr>
                <w:spacing w:val="-2"/>
                <w:sz w:val="24"/>
              </w:rPr>
              <w:t>человек,</w:t>
            </w:r>
            <w:r>
              <w:rPr>
                <w:sz w:val="24"/>
              </w:rPr>
              <w:tab/>
            </w:r>
            <w:r>
              <w:rPr>
                <w:spacing w:val="-2"/>
                <w:sz w:val="24"/>
              </w:rPr>
              <w:t>проявлять</w:t>
            </w:r>
            <w:r>
              <w:rPr>
                <w:sz w:val="24"/>
              </w:rPr>
              <w:tab/>
            </w:r>
            <w:r>
              <w:rPr>
                <w:spacing w:val="-2"/>
                <w:sz w:val="24"/>
              </w:rPr>
              <w:t xml:space="preserve">готовность </w:t>
            </w:r>
            <w:r>
              <w:rPr>
                <w:sz w:val="24"/>
              </w:rPr>
              <w:t>руководить, выполнять поручения, подчиняться;</w:t>
            </w:r>
          </w:p>
          <w:p w14:paraId="1AAF6890" w14:textId="77777777" w:rsidR="00DD28B4" w:rsidRDefault="006F0148">
            <w:pPr>
              <w:pStyle w:val="TableParagraph"/>
              <w:tabs>
                <w:tab w:val="left" w:pos="1327"/>
                <w:tab w:val="left" w:pos="2131"/>
                <w:tab w:val="left" w:pos="2438"/>
                <w:tab w:val="left" w:pos="3316"/>
                <w:tab w:val="left" w:pos="4216"/>
                <w:tab w:val="left" w:pos="4545"/>
                <w:tab w:val="left" w:pos="4634"/>
                <w:tab w:val="left" w:pos="5448"/>
                <w:tab w:val="left" w:pos="6405"/>
                <w:tab w:val="left" w:pos="6496"/>
                <w:tab w:val="left" w:pos="6960"/>
              </w:tabs>
              <w:spacing w:before="0"/>
              <w:ind w:left="64" w:right="45"/>
              <w:rPr>
                <w:sz w:val="24"/>
              </w:rPr>
            </w:pPr>
            <w:r>
              <w:rPr>
                <w:sz w:val="24"/>
              </w:rPr>
              <w:t>планировать</w:t>
            </w:r>
            <w:r>
              <w:rPr>
                <w:spacing w:val="80"/>
                <w:sz w:val="24"/>
              </w:rPr>
              <w:t xml:space="preserve"> </w:t>
            </w:r>
            <w:r>
              <w:rPr>
                <w:sz w:val="24"/>
              </w:rPr>
              <w:t>организацию</w:t>
            </w:r>
            <w:r>
              <w:rPr>
                <w:spacing w:val="80"/>
                <w:sz w:val="24"/>
              </w:rPr>
              <w:t xml:space="preserve"> </w:t>
            </w:r>
            <w:r>
              <w:rPr>
                <w:sz w:val="24"/>
              </w:rPr>
              <w:t>совместной</w:t>
            </w:r>
            <w:r>
              <w:rPr>
                <w:spacing w:val="80"/>
                <w:sz w:val="24"/>
              </w:rPr>
              <w:t xml:space="preserve"> </w:t>
            </w:r>
            <w:r>
              <w:rPr>
                <w:sz w:val="24"/>
              </w:rPr>
              <w:t>работы,</w:t>
            </w:r>
            <w:r>
              <w:rPr>
                <w:spacing w:val="80"/>
                <w:sz w:val="24"/>
              </w:rPr>
              <w:t xml:space="preserve"> </w:t>
            </w:r>
            <w:r>
              <w:rPr>
                <w:sz w:val="24"/>
              </w:rPr>
              <w:t>определять</w:t>
            </w:r>
            <w:r>
              <w:rPr>
                <w:spacing w:val="80"/>
                <w:sz w:val="24"/>
              </w:rPr>
              <w:t xml:space="preserve"> </w:t>
            </w:r>
            <w:r>
              <w:rPr>
                <w:sz w:val="24"/>
              </w:rPr>
              <w:t>свою</w:t>
            </w:r>
            <w:r>
              <w:rPr>
                <w:spacing w:val="80"/>
                <w:sz w:val="24"/>
              </w:rPr>
              <w:t xml:space="preserve"> </w:t>
            </w:r>
            <w:r>
              <w:rPr>
                <w:sz w:val="24"/>
              </w:rPr>
              <w:t>роль</w:t>
            </w:r>
            <w:r>
              <w:rPr>
                <w:spacing w:val="80"/>
                <w:sz w:val="24"/>
              </w:rPr>
              <w:t xml:space="preserve"> </w:t>
            </w:r>
            <w:r>
              <w:rPr>
                <w:sz w:val="24"/>
              </w:rPr>
              <w:t>(с учетом</w:t>
            </w:r>
            <w:r>
              <w:rPr>
                <w:spacing w:val="40"/>
                <w:sz w:val="24"/>
              </w:rPr>
              <w:t xml:space="preserve"> </w:t>
            </w:r>
            <w:r>
              <w:rPr>
                <w:sz w:val="24"/>
              </w:rPr>
              <w:t>предпочтений</w:t>
            </w:r>
            <w:r>
              <w:rPr>
                <w:spacing w:val="40"/>
                <w:sz w:val="24"/>
              </w:rPr>
              <w:t xml:space="preserve"> </w:t>
            </w:r>
            <w:r>
              <w:rPr>
                <w:sz w:val="24"/>
              </w:rPr>
              <w:t>и</w:t>
            </w:r>
            <w:r>
              <w:rPr>
                <w:spacing w:val="40"/>
                <w:sz w:val="24"/>
              </w:rPr>
              <w:t xml:space="preserve"> </w:t>
            </w:r>
            <w:r>
              <w:rPr>
                <w:sz w:val="24"/>
              </w:rPr>
              <w:t>возможностей</w:t>
            </w:r>
            <w:r>
              <w:rPr>
                <w:spacing w:val="40"/>
                <w:sz w:val="24"/>
              </w:rPr>
              <w:t xml:space="preserve"> </w:t>
            </w:r>
            <w:r>
              <w:rPr>
                <w:sz w:val="24"/>
              </w:rPr>
              <w:t>всех</w:t>
            </w:r>
            <w:r>
              <w:rPr>
                <w:spacing w:val="40"/>
                <w:sz w:val="24"/>
              </w:rPr>
              <w:t xml:space="preserve"> </w:t>
            </w:r>
            <w:r>
              <w:rPr>
                <w:sz w:val="24"/>
              </w:rPr>
              <w:t>участников</w:t>
            </w:r>
            <w:r>
              <w:rPr>
                <w:spacing w:val="40"/>
                <w:sz w:val="24"/>
              </w:rPr>
              <w:t xml:space="preserve"> </w:t>
            </w:r>
            <w:r>
              <w:rPr>
                <w:sz w:val="24"/>
              </w:rPr>
              <w:t>взаимодействия),</w:t>
            </w:r>
            <w:r>
              <w:rPr>
                <w:spacing w:val="80"/>
                <w:sz w:val="24"/>
              </w:rPr>
              <w:t xml:space="preserve"> </w:t>
            </w:r>
            <w:r>
              <w:rPr>
                <w:sz w:val="24"/>
              </w:rPr>
              <w:t>распределять</w:t>
            </w:r>
            <w:r>
              <w:rPr>
                <w:spacing w:val="80"/>
                <w:sz w:val="24"/>
              </w:rPr>
              <w:t xml:space="preserve"> </w:t>
            </w:r>
            <w:r>
              <w:rPr>
                <w:sz w:val="24"/>
              </w:rPr>
              <w:t>задачи</w:t>
            </w:r>
            <w:r>
              <w:rPr>
                <w:spacing w:val="80"/>
                <w:sz w:val="24"/>
              </w:rPr>
              <w:t xml:space="preserve"> </w:t>
            </w:r>
            <w:r>
              <w:rPr>
                <w:sz w:val="24"/>
              </w:rPr>
              <w:t>между</w:t>
            </w:r>
            <w:r>
              <w:rPr>
                <w:spacing w:val="40"/>
                <w:sz w:val="24"/>
              </w:rPr>
              <w:t xml:space="preserve"> </w:t>
            </w:r>
            <w:r>
              <w:rPr>
                <w:sz w:val="24"/>
              </w:rPr>
              <w:t>членами</w:t>
            </w:r>
            <w:r>
              <w:rPr>
                <w:spacing w:val="80"/>
                <w:sz w:val="24"/>
              </w:rPr>
              <w:t xml:space="preserve"> </w:t>
            </w:r>
            <w:r>
              <w:rPr>
                <w:sz w:val="24"/>
              </w:rPr>
              <w:t>команды,</w:t>
            </w:r>
            <w:r>
              <w:rPr>
                <w:spacing w:val="80"/>
                <w:sz w:val="24"/>
              </w:rPr>
              <w:t xml:space="preserve"> </w:t>
            </w:r>
            <w:r>
              <w:rPr>
                <w:sz w:val="24"/>
              </w:rPr>
              <w:t>участвовать</w:t>
            </w:r>
            <w:r>
              <w:rPr>
                <w:spacing w:val="80"/>
                <w:sz w:val="24"/>
              </w:rPr>
              <w:t xml:space="preserve"> </w:t>
            </w:r>
            <w:r>
              <w:rPr>
                <w:sz w:val="24"/>
              </w:rPr>
              <w:t>в</w:t>
            </w:r>
            <w:r>
              <w:rPr>
                <w:spacing w:val="80"/>
                <w:sz w:val="24"/>
              </w:rPr>
              <w:t xml:space="preserve"> </w:t>
            </w:r>
            <w:r>
              <w:rPr>
                <w:sz w:val="24"/>
              </w:rPr>
              <w:t xml:space="preserve">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w:t>
            </w:r>
            <w:r>
              <w:rPr>
                <w:spacing w:val="-2"/>
                <w:sz w:val="24"/>
              </w:rPr>
              <w:t>оценивать</w:t>
            </w:r>
            <w:r>
              <w:rPr>
                <w:sz w:val="24"/>
              </w:rPr>
              <w:tab/>
            </w:r>
            <w:r>
              <w:rPr>
                <w:spacing w:val="-2"/>
                <w:sz w:val="24"/>
              </w:rPr>
              <w:t>качество</w:t>
            </w:r>
            <w:r>
              <w:rPr>
                <w:sz w:val="24"/>
              </w:rPr>
              <w:tab/>
            </w:r>
            <w:r>
              <w:rPr>
                <w:spacing w:val="-2"/>
                <w:sz w:val="24"/>
              </w:rPr>
              <w:t>своего</w:t>
            </w:r>
            <w:r>
              <w:rPr>
                <w:sz w:val="24"/>
              </w:rPr>
              <w:tab/>
            </w:r>
            <w:r>
              <w:rPr>
                <w:spacing w:val="-2"/>
                <w:sz w:val="24"/>
              </w:rPr>
              <w:t>вклада</w:t>
            </w:r>
            <w:r>
              <w:rPr>
                <w:sz w:val="24"/>
              </w:rPr>
              <w:tab/>
            </w:r>
            <w:r>
              <w:rPr>
                <w:spacing w:val="-10"/>
                <w:sz w:val="24"/>
              </w:rPr>
              <w:t>в</w:t>
            </w:r>
            <w:r>
              <w:rPr>
                <w:sz w:val="24"/>
              </w:rPr>
              <w:tab/>
            </w:r>
            <w:r>
              <w:rPr>
                <w:spacing w:val="-2"/>
                <w:sz w:val="24"/>
              </w:rPr>
              <w:t>общий</w:t>
            </w:r>
            <w:r>
              <w:rPr>
                <w:sz w:val="24"/>
              </w:rPr>
              <w:tab/>
            </w:r>
            <w:r>
              <w:rPr>
                <w:spacing w:val="-2"/>
                <w:sz w:val="24"/>
              </w:rPr>
              <w:t>продукт</w:t>
            </w:r>
            <w:r>
              <w:rPr>
                <w:sz w:val="24"/>
              </w:rPr>
              <w:tab/>
            </w:r>
            <w:r>
              <w:rPr>
                <w:sz w:val="24"/>
              </w:rPr>
              <w:tab/>
            </w:r>
            <w:r>
              <w:rPr>
                <w:spacing w:val="-6"/>
                <w:sz w:val="24"/>
              </w:rPr>
              <w:t>по</w:t>
            </w:r>
            <w:r>
              <w:rPr>
                <w:sz w:val="24"/>
              </w:rPr>
              <w:tab/>
            </w:r>
            <w:r>
              <w:rPr>
                <w:spacing w:val="-2"/>
                <w:sz w:val="24"/>
              </w:rPr>
              <w:t>критериям, самостоятельно</w:t>
            </w:r>
            <w:r>
              <w:rPr>
                <w:sz w:val="24"/>
              </w:rPr>
              <w:tab/>
            </w:r>
            <w:r>
              <w:rPr>
                <w:spacing w:val="-2"/>
                <w:sz w:val="24"/>
              </w:rPr>
              <w:t>сформулированным</w:t>
            </w:r>
            <w:r>
              <w:rPr>
                <w:sz w:val="24"/>
              </w:rPr>
              <w:tab/>
            </w:r>
            <w:r>
              <w:rPr>
                <w:sz w:val="24"/>
              </w:rPr>
              <w:tab/>
            </w:r>
            <w:r>
              <w:rPr>
                <w:sz w:val="24"/>
              </w:rPr>
              <w:tab/>
            </w:r>
            <w:r>
              <w:rPr>
                <w:spacing w:val="-2"/>
                <w:sz w:val="24"/>
              </w:rPr>
              <w:t>участниками</w:t>
            </w:r>
            <w:r>
              <w:rPr>
                <w:sz w:val="24"/>
              </w:rPr>
              <w:tab/>
            </w:r>
            <w:r>
              <w:rPr>
                <w:spacing w:val="-2"/>
                <w:sz w:val="24"/>
              </w:rPr>
              <w:t xml:space="preserve">взаимодействия; </w:t>
            </w:r>
            <w:r>
              <w:rPr>
                <w:sz w:val="24"/>
              </w:rPr>
              <w:t>сравнивать результаты с исходной задачей и вклад каждого члена команды в достижение</w:t>
            </w:r>
            <w:r>
              <w:rPr>
                <w:spacing w:val="80"/>
                <w:sz w:val="24"/>
              </w:rPr>
              <w:t xml:space="preserve"> </w:t>
            </w:r>
            <w:r>
              <w:rPr>
                <w:sz w:val="24"/>
              </w:rPr>
              <w:t>результатов,</w:t>
            </w:r>
            <w:r>
              <w:rPr>
                <w:spacing w:val="80"/>
                <w:sz w:val="24"/>
              </w:rPr>
              <w:t xml:space="preserve"> </w:t>
            </w:r>
            <w:r>
              <w:rPr>
                <w:sz w:val="24"/>
              </w:rPr>
              <w:t>разделять</w:t>
            </w:r>
            <w:r>
              <w:rPr>
                <w:spacing w:val="80"/>
                <w:sz w:val="24"/>
              </w:rPr>
              <w:t xml:space="preserve"> </w:t>
            </w:r>
            <w:r>
              <w:rPr>
                <w:sz w:val="24"/>
              </w:rPr>
              <w:t>сферу</w:t>
            </w:r>
            <w:r>
              <w:rPr>
                <w:spacing w:val="80"/>
                <w:sz w:val="24"/>
              </w:rPr>
              <w:t xml:space="preserve"> </w:t>
            </w:r>
            <w:r>
              <w:rPr>
                <w:sz w:val="24"/>
              </w:rPr>
              <w:t>ответственности</w:t>
            </w:r>
            <w:r>
              <w:rPr>
                <w:spacing w:val="80"/>
                <w:sz w:val="24"/>
              </w:rPr>
              <w:t xml:space="preserve"> </w:t>
            </w:r>
            <w:r>
              <w:rPr>
                <w:sz w:val="24"/>
              </w:rPr>
              <w:t>и</w:t>
            </w:r>
            <w:r>
              <w:rPr>
                <w:spacing w:val="80"/>
                <w:sz w:val="24"/>
              </w:rPr>
              <w:t xml:space="preserve"> </w:t>
            </w:r>
            <w:r>
              <w:rPr>
                <w:sz w:val="24"/>
              </w:rPr>
              <w:t>проявлять готовность к предоставлению отчета перед группой</w:t>
            </w:r>
          </w:p>
        </w:tc>
      </w:tr>
      <w:tr w:rsidR="00DD28B4" w14:paraId="6035C649" w14:textId="77777777">
        <w:trPr>
          <w:trHeight w:val="479"/>
        </w:trPr>
        <w:tc>
          <w:tcPr>
            <w:tcW w:w="1884" w:type="dxa"/>
          </w:tcPr>
          <w:p w14:paraId="186D2CC6" w14:textId="77777777" w:rsidR="00DD28B4" w:rsidRDefault="006F0148">
            <w:pPr>
              <w:pStyle w:val="TableParagraph"/>
              <w:ind w:left="10" w:right="2"/>
              <w:jc w:val="center"/>
              <w:rPr>
                <w:sz w:val="24"/>
              </w:rPr>
            </w:pPr>
            <w:r>
              <w:rPr>
                <w:spacing w:val="-10"/>
                <w:sz w:val="24"/>
              </w:rPr>
              <w:t>3</w:t>
            </w:r>
          </w:p>
        </w:tc>
        <w:tc>
          <w:tcPr>
            <w:tcW w:w="8166" w:type="dxa"/>
          </w:tcPr>
          <w:p w14:paraId="2F5B64C6" w14:textId="77777777" w:rsidR="00DD28B4" w:rsidRDefault="006F0148">
            <w:pPr>
              <w:pStyle w:val="TableParagraph"/>
              <w:ind w:left="64"/>
              <w:rPr>
                <w:sz w:val="24"/>
              </w:rPr>
            </w:pPr>
            <w:r>
              <w:rPr>
                <w:sz w:val="24"/>
              </w:rPr>
              <w:t xml:space="preserve">Регулятивные </w:t>
            </w:r>
            <w:r>
              <w:rPr>
                <w:spacing w:val="-5"/>
                <w:sz w:val="24"/>
              </w:rPr>
              <w:t>УУД</w:t>
            </w:r>
          </w:p>
        </w:tc>
      </w:tr>
      <w:tr w:rsidR="00DD28B4" w14:paraId="2939EFBB" w14:textId="77777777">
        <w:trPr>
          <w:trHeight w:val="479"/>
        </w:trPr>
        <w:tc>
          <w:tcPr>
            <w:tcW w:w="1884" w:type="dxa"/>
          </w:tcPr>
          <w:p w14:paraId="0A04CDDE" w14:textId="77777777" w:rsidR="00DD28B4" w:rsidRDefault="006F0148">
            <w:pPr>
              <w:pStyle w:val="TableParagraph"/>
              <w:ind w:left="10"/>
              <w:jc w:val="center"/>
              <w:rPr>
                <w:sz w:val="24"/>
              </w:rPr>
            </w:pPr>
            <w:r>
              <w:rPr>
                <w:spacing w:val="-5"/>
                <w:sz w:val="24"/>
              </w:rPr>
              <w:t>3.1</w:t>
            </w:r>
          </w:p>
        </w:tc>
        <w:tc>
          <w:tcPr>
            <w:tcW w:w="8166" w:type="dxa"/>
          </w:tcPr>
          <w:p w14:paraId="755A6DF9" w14:textId="77777777" w:rsidR="00DD28B4" w:rsidRDefault="006F0148">
            <w:pPr>
              <w:pStyle w:val="TableParagraph"/>
              <w:ind w:left="64"/>
              <w:rPr>
                <w:sz w:val="24"/>
              </w:rPr>
            </w:pPr>
            <w:r>
              <w:rPr>
                <w:spacing w:val="-2"/>
                <w:sz w:val="24"/>
              </w:rPr>
              <w:t>Самоорганизация</w:t>
            </w:r>
          </w:p>
        </w:tc>
      </w:tr>
    </w:tbl>
    <w:p w14:paraId="2EAE9F98"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4"/>
        <w:gridCol w:w="8166"/>
      </w:tblGrid>
      <w:tr w:rsidR="00DD28B4" w14:paraId="102335A3" w14:textId="77777777">
        <w:trPr>
          <w:trHeight w:val="1583"/>
        </w:trPr>
        <w:tc>
          <w:tcPr>
            <w:tcW w:w="1884" w:type="dxa"/>
          </w:tcPr>
          <w:p w14:paraId="7C2D48B5" w14:textId="77777777" w:rsidR="00DD28B4" w:rsidRDefault="006F0148">
            <w:pPr>
              <w:pStyle w:val="TableParagraph"/>
              <w:spacing w:before="99"/>
              <w:ind w:left="10" w:right="2"/>
              <w:jc w:val="center"/>
              <w:rPr>
                <w:sz w:val="24"/>
              </w:rPr>
            </w:pPr>
            <w:r>
              <w:rPr>
                <w:spacing w:val="-2"/>
                <w:sz w:val="24"/>
              </w:rPr>
              <w:lastRenderedPageBreak/>
              <w:t>3.1.1</w:t>
            </w:r>
          </w:p>
        </w:tc>
        <w:tc>
          <w:tcPr>
            <w:tcW w:w="8166" w:type="dxa"/>
          </w:tcPr>
          <w:p w14:paraId="704B3453" w14:textId="77777777" w:rsidR="00DD28B4" w:rsidRDefault="006F0148">
            <w:pPr>
              <w:pStyle w:val="TableParagraph"/>
              <w:tabs>
                <w:tab w:val="left" w:pos="1646"/>
                <w:tab w:val="left" w:pos="3434"/>
                <w:tab w:val="left" w:pos="5438"/>
                <w:tab w:val="left" w:pos="7135"/>
              </w:tabs>
              <w:spacing w:before="99"/>
              <w:ind w:left="64" w:right="48"/>
              <w:rPr>
                <w:sz w:val="24"/>
              </w:rPr>
            </w:pPr>
            <w:r>
              <w:rPr>
                <w:sz w:val="24"/>
              </w:rPr>
              <w:t>Выявлять проблемы для решения в жизненных и учебных ситуациях; самостоятельно</w:t>
            </w:r>
            <w:r>
              <w:rPr>
                <w:spacing w:val="80"/>
                <w:w w:val="150"/>
                <w:sz w:val="24"/>
              </w:rPr>
              <w:t xml:space="preserve"> </w:t>
            </w:r>
            <w:r>
              <w:rPr>
                <w:sz w:val="24"/>
              </w:rPr>
              <w:t>составлять</w:t>
            </w:r>
            <w:r>
              <w:rPr>
                <w:spacing w:val="80"/>
                <w:w w:val="150"/>
                <w:sz w:val="24"/>
              </w:rPr>
              <w:t xml:space="preserve"> </w:t>
            </w:r>
            <w:r>
              <w:rPr>
                <w:sz w:val="24"/>
              </w:rPr>
              <w:t>алгоритм</w:t>
            </w:r>
            <w:r>
              <w:rPr>
                <w:spacing w:val="80"/>
                <w:w w:val="150"/>
                <w:sz w:val="24"/>
              </w:rPr>
              <w:t xml:space="preserve"> </w:t>
            </w:r>
            <w:r>
              <w:rPr>
                <w:sz w:val="24"/>
              </w:rPr>
              <w:t>решения</w:t>
            </w:r>
            <w:r>
              <w:rPr>
                <w:spacing w:val="80"/>
                <w:w w:val="150"/>
                <w:sz w:val="24"/>
              </w:rPr>
              <w:t xml:space="preserve"> </w:t>
            </w:r>
            <w:r>
              <w:rPr>
                <w:sz w:val="24"/>
              </w:rPr>
              <w:t>задачи</w:t>
            </w:r>
            <w:r>
              <w:rPr>
                <w:spacing w:val="80"/>
                <w:w w:val="150"/>
                <w:sz w:val="24"/>
              </w:rPr>
              <w:t xml:space="preserve"> </w:t>
            </w:r>
            <w:r>
              <w:rPr>
                <w:sz w:val="24"/>
              </w:rPr>
              <w:t>(или</w:t>
            </w:r>
            <w:r>
              <w:rPr>
                <w:spacing w:val="80"/>
                <w:w w:val="150"/>
                <w:sz w:val="24"/>
              </w:rPr>
              <w:t xml:space="preserve"> </w:t>
            </w:r>
            <w:r>
              <w:rPr>
                <w:sz w:val="24"/>
              </w:rPr>
              <w:t>его</w:t>
            </w:r>
            <w:r>
              <w:rPr>
                <w:spacing w:val="80"/>
                <w:w w:val="150"/>
                <w:sz w:val="24"/>
              </w:rPr>
              <w:t xml:space="preserve"> </w:t>
            </w:r>
            <w:r>
              <w:rPr>
                <w:sz w:val="24"/>
              </w:rPr>
              <w:t>часть), выбирать</w:t>
            </w:r>
            <w:r>
              <w:rPr>
                <w:spacing w:val="34"/>
                <w:sz w:val="24"/>
              </w:rPr>
              <w:t xml:space="preserve"> </w:t>
            </w:r>
            <w:r>
              <w:rPr>
                <w:sz w:val="24"/>
              </w:rPr>
              <w:t>способ</w:t>
            </w:r>
            <w:r>
              <w:rPr>
                <w:spacing w:val="32"/>
                <w:sz w:val="24"/>
              </w:rPr>
              <w:t xml:space="preserve"> </w:t>
            </w:r>
            <w:r>
              <w:rPr>
                <w:sz w:val="24"/>
              </w:rPr>
              <w:t>решения</w:t>
            </w:r>
            <w:r>
              <w:rPr>
                <w:spacing w:val="35"/>
                <w:sz w:val="24"/>
              </w:rPr>
              <w:t xml:space="preserve"> </w:t>
            </w:r>
            <w:r>
              <w:rPr>
                <w:sz w:val="24"/>
              </w:rPr>
              <w:t>учебной</w:t>
            </w:r>
            <w:r>
              <w:rPr>
                <w:spacing w:val="34"/>
                <w:sz w:val="24"/>
              </w:rPr>
              <w:t xml:space="preserve"> </w:t>
            </w:r>
            <w:r>
              <w:rPr>
                <w:sz w:val="24"/>
              </w:rPr>
              <w:t>задачи</w:t>
            </w:r>
            <w:r>
              <w:rPr>
                <w:spacing w:val="33"/>
                <w:sz w:val="24"/>
              </w:rPr>
              <w:t xml:space="preserve"> </w:t>
            </w:r>
            <w:r>
              <w:rPr>
                <w:sz w:val="24"/>
              </w:rPr>
              <w:t>с</w:t>
            </w:r>
            <w:r>
              <w:rPr>
                <w:spacing w:val="32"/>
                <w:sz w:val="24"/>
              </w:rPr>
              <w:t xml:space="preserve"> </w:t>
            </w:r>
            <w:r>
              <w:rPr>
                <w:sz w:val="24"/>
              </w:rPr>
              <w:t>учетом</w:t>
            </w:r>
            <w:r>
              <w:rPr>
                <w:spacing w:val="31"/>
                <w:sz w:val="24"/>
              </w:rPr>
              <w:t xml:space="preserve"> </w:t>
            </w:r>
            <w:r>
              <w:rPr>
                <w:sz w:val="24"/>
              </w:rPr>
              <w:t>имеющихся</w:t>
            </w:r>
            <w:r>
              <w:rPr>
                <w:spacing w:val="33"/>
                <w:sz w:val="24"/>
              </w:rPr>
              <w:t xml:space="preserve"> </w:t>
            </w:r>
            <w:r>
              <w:rPr>
                <w:sz w:val="24"/>
              </w:rPr>
              <w:t>ресурсов</w:t>
            </w:r>
            <w:r>
              <w:rPr>
                <w:spacing w:val="31"/>
                <w:sz w:val="24"/>
              </w:rPr>
              <w:t xml:space="preserve"> </w:t>
            </w:r>
            <w:r>
              <w:rPr>
                <w:sz w:val="24"/>
              </w:rPr>
              <w:t xml:space="preserve">и </w:t>
            </w:r>
            <w:r>
              <w:rPr>
                <w:spacing w:val="-2"/>
                <w:sz w:val="24"/>
              </w:rPr>
              <w:t>собственных</w:t>
            </w:r>
            <w:r>
              <w:rPr>
                <w:sz w:val="24"/>
              </w:rPr>
              <w:tab/>
            </w:r>
            <w:r>
              <w:rPr>
                <w:spacing w:val="-2"/>
                <w:sz w:val="24"/>
              </w:rPr>
              <w:t>возможностей,</w:t>
            </w:r>
            <w:r>
              <w:rPr>
                <w:sz w:val="24"/>
              </w:rPr>
              <w:tab/>
            </w:r>
            <w:r>
              <w:rPr>
                <w:spacing w:val="-2"/>
                <w:sz w:val="24"/>
              </w:rPr>
              <w:t>аргументировать</w:t>
            </w:r>
            <w:r>
              <w:rPr>
                <w:sz w:val="24"/>
              </w:rPr>
              <w:tab/>
            </w:r>
            <w:r>
              <w:rPr>
                <w:spacing w:val="-2"/>
                <w:sz w:val="24"/>
              </w:rPr>
              <w:t>предлагаемые</w:t>
            </w:r>
            <w:r>
              <w:rPr>
                <w:sz w:val="24"/>
              </w:rPr>
              <w:tab/>
            </w:r>
            <w:r>
              <w:rPr>
                <w:spacing w:val="-2"/>
                <w:sz w:val="24"/>
              </w:rPr>
              <w:t>варианты решений</w:t>
            </w:r>
          </w:p>
        </w:tc>
      </w:tr>
      <w:tr w:rsidR="00DD28B4" w14:paraId="7441B8B5" w14:textId="77777777">
        <w:trPr>
          <w:trHeight w:val="1859"/>
        </w:trPr>
        <w:tc>
          <w:tcPr>
            <w:tcW w:w="1884" w:type="dxa"/>
          </w:tcPr>
          <w:p w14:paraId="31CD6DD5" w14:textId="77777777" w:rsidR="00DD28B4" w:rsidRDefault="006F0148">
            <w:pPr>
              <w:pStyle w:val="TableParagraph"/>
              <w:spacing w:before="99"/>
              <w:ind w:left="10" w:right="2"/>
              <w:jc w:val="center"/>
              <w:rPr>
                <w:sz w:val="24"/>
              </w:rPr>
            </w:pPr>
            <w:r>
              <w:rPr>
                <w:spacing w:val="-2"/>
                <w:sz w:val="24"/>
              </w:rPr>
              <w:t>3.1.2</w:t>
            </w:r>
          </w:p>
        </w:tc>
        <w:tc>
          <w:tcPr>
            <w:tcW w:w="8166" w:type="dxa"/>
          </w:tcPr>
          <w:p w14:paraId="30FB4006" w14:textId="77777777" w:rsidR="00DD28B4" w:rsidRDefault="006F0148">
            <w:pPr>
              <w:pStyle w:val="TableParagraph"/>
              <w:spacing w:before="99"/>
              <w:ind w:left="64"/>
              <w:jc w:val="both"/>
              <w:rPr>
                <w:sz w:val="24"/>
              </w:rPr>
            </w:pPr>
            <w:r>
              <w:rPr>
                <w:sz w:val="24"/>
              </w:rPr>
              <w:t>Ориентироваться</w:t>
            </w:r>
            <w:r>
              <w:rPr>
                <w:spacing w:val="5"/>
                <w:sz w:val="24"/>
              </w:rPr>
              <w:t xml:space="preserve"> </w:t>
            </w:r>
            <w:r>
              <w:rPr>
                <w:sz w:val="24"/>
              </w:rPr>
              <w:t>в</w:t>
            </w:r>
            <w:r>
              <w:rPr>
                <w:spacing w:val="5"/>
                <w:sz w:val="24"/>
              </w:rPr>
              <w:t xml:space="preserve"> </w:t>
            </w:r>
            <w:r>
              <w:rPr>
                <w:sz w:val="24"/>
              </w:rPr>
              <w:t>различных</w:t>
            </w:r>
            <w:r>
              <w:rPr>
                <w:spacing w:val="6"/>
                <w:sz w:val="24"/>
              </w:rPr>
              <w:t xml:space="preserve"> </w:t>
            </w:r>
            <w:r>
              <w:rPr>
                <w:sz w:val="24"/>
              </w:rPr>
              <w:t>подходах</w:t>
            </w:r>
            <w:r>
              <w:rPr>
                <w:spacing w:val="4"/>
                <w:sz w:val="24"/>
              </w:rPr>
              <w:t xml:space="preserve"> </w:t>
            </w:r>
            <w:r>
              <w:rPr>
                <w:sz w:val="24"/>
              </w:rPr>
              <w:t>принятия</w:t>
            </w:r>
            <w:r>
              <w:rPr>
                <w:spacing w:val="8"/>
                <w:sz w:val="24"/>
              </w:rPr>
              <w:t xml:space="preserve"> </w:t>
            </w:r>
            <w:r>
              <w:rPr>
                <w:sz w:val="24"/>
              </w:rPr>
              <w:t>решений</w:t>
            </w:r>
            <w:r>
              <w:rPr>
                <w:spacing w:val="6"/>
                <w:sz w:val="24"/>
              </w:rPr>
              <w:t xml:space="preserve"> </w:t>
            </w:r>
            <w:r>
              <w:rPr>
                <w:spacing w:val="-2"/>
                <w:sz w:val="24"/>
              </w:rPr>
              <w:t>(индивидуальное,</w:t>
            </w:r>
          </w:p>
          <w:p w14:paraId="31D3F023" w14:textId="77777777" w:rsidR="00DD28B4" w:rsidRDefault="006F0148">
            <w:pPr>
              <w:pStyle w:val="TableParagraph"/>
              <w:spacing w:before="0"/>
              <w:ind w:left="64"/>
              <w:jc w:val="both"/>
              <w:rPr>
                <w:sz w:val="24"/>
              </w:rPr>
            </w:pPr>
            <w:r>
              <w:rPr>
                <w:sz w:val="24"/>
              </w:rPr>
              <w:t>принятие</w:t>
            </w:r>
            <w:r>
              <w:rPr>
                <w:spacing w:val="-6"/>
                <w:sz w:val="24"/>
              </w:rPr>
              <w:t xml:space="preserve"> </w:t>
            </w:r>
            <w:r>
              <w:rPr>
                <w:sz w:val="24"/>
              </w:rPr>
              <w:t>решения</w:t>
            </w:r>
            <w:r>
              <w:rPr>
                <w:spacing w:val="-1"/>
                <w:sz w:val="24"/>
              </w:rPr>
              <w:t xml:space="preserve"> </w:t>
            </w:r>
            <w:r>
              <w:rPr>
                <w:sz w:val="24"/>
              </w:rPr>
              <w:t>в</w:t>
            </w:r>
            <w:r>
              <w:rPr>
                <w:spacing w:val="-2"/>
                <w:sz w:val="24"/>
              </w:rPr>
              <w:t xml:space="preserve"> </w:t>
            </w:r>
            <w:r>
              <w:rPr>
                <w:sz w:val="24"/>
              </w:rPr>
              <w:t>группе,</w:t>
            </w:r>
            <w:r>
              <w:rPr>
                <w:spacing w:val="-2"/>
                <w:sz w:val="24"/>
              </w:rPr>
              <w:t xml:space="preserve"> </w:t>
            </w:r>
            <w:r>
              <w:rPr>
                <w:sz w:val="24"/>
              </w:rPr>
              <w:t>принятие</w:t>
            </w:r>
            <w:r>
              <w:rPr>
                <w:spacing w:val="-2"/>
                <w:sz w:val="24"/>
              </w:rPr>
              <w:t xml:space="preserve"> </w:t>
            </w:r>
            <w:r>
              <w:rPr>
                <w:sz w:val="24"/>
              </w:rPr>
              <w:t>решений</w:t>
            </w:r>
            <w:r>
              <w:rPr>
                <w:spacing w:val="-2"/>
                <w:sz w:val="24"/>
              </w:rPr>
              <w:t xml:space="preserve"> группой);</w:t>
            </w:r>
          </w:p>
          <w:p w14:paraId="2AB02CE8" w14:textId="77777777" w:rsidR="00DD28B4" w:rsidRDefault="006F0148">
            <w:pPr>
              <w:pStyle w:val="TableParagraph"/>
              <w:spacing w:before="0"/>
              <w:ind w:left="64" w:right="48"/>
              <w:jc w:val="both"/>
              <w:rPr>
                <w:sz w:val="24"/>
              </w:rPr>
            </w:pPr>
            <w:r>
              <w:rPr>
                <w:sz w:val="24"/>
              </w:rPr>
              <w:t>составлять план действий (план реализации намеченного алгоритма</w:t>
            </w:r>
            <w:r>
              <w:rPr>
                <w:spacing w:val="40"/>
                <w:sz w:val="24"/>
              </w:rPr>
              <w:t xml:space="preserve"> </w:t>
            </w:r>
            <w:r>
              <w:rPr>
                <w:sz w:val="24"/>
              </w:rPr>
              <w:t>решения), корректировать предложенный алгоритм с учетом получения новых знаний об изучаемом объекте;</w:t>
            </w:r>
          </w:p>
          <w:p w14:paraId="43B790FB" w14:textId="77777777" w:rsidR="00DD28B4" w:rsidRDefault="006F0148">
            <w:pPr>
              <w:pStyle w:val="TableParagraph"/>
              <w:spacing w:before="1"/>
              <w:ind w:left="64"/>
              <w:jc w:val="both"/>
              <w:rPr>
                <w:sz w:val="24"/>
              </w:rPr>
            </w:pPr>
            <w:r>
              <w:rPr>
                <w:sz w:val="24"/>
              </w:rPr>
              <w:t>делать</w:t>
            </w:r>
            <w:r>
              <w:rPr>
                <w:spacing w:val="-4"/>
                <w:sz w:val="24"/>
              </w:rPr>
              <w:t xml:space="preserve"> </w:t>
            </w:r>
            <w:r>
              <w:rPr>
                <w:sz w:val="24"/>
              </w:rPr>
              <w:t>выбор</w:t>
            </w:r>
            <w:r>
              <w:rPr>
                <w:spacing w:val="-4"/>
                <w:sz w:val="24"/>
              </w:rPr>
              <w:t xml:space="preserve"> </w:t>
            </w:r>
            <w:r>
              <w:rPr>
                <w:sz w:val="24"/>
              </w:rPr>
              <w:t>и</w:t>
            </w:r>
            <w:r>
              <w:rPr>
                <w:spacing w:val="-2"/>
                <w:sz w:val="24"/>
              </w:rPr>
              <w:t xml:space="preserve"> </w:t>
            </w:r>
            <w:r>
              <w:rPr>
                <w:sz w:val="24"/>
              </w:rPr>
              <w:t>брать</w:t>
            </w:r>
            <w:r>
              <w:rPr>
                <w:spacing w:val="-2"/>
                <w:sz w:val="24"/>
              </w:rPr>
              <w:t xml:space="preserve"> </w:t>
            </w:r>
            <w:r>
              <w:rPr>
                <w:sz w:val="24"/>
              </w:rPr>
              <w:t>ответственность</w:t>
            </w:r>
            <w:r>
              <w:rPr>
                <w:spacing w:val="-1"/>
                <w:sz w:val="24"/>
              </w:rPr>
              <w:t xml:space="preserve"> </w:t>
            </w:r>
            <w:r>
              <w:rPr>
                <w:sz w:val="24"/>
              </w:rPr>
              <w:t>за</w:t>
            </w:r>
            <w:r>
              <w:rPr>
                <w:spacing w:val="-3"/>
                <w:sz w:val="24"/>
              </w:rPr>
              <w:t xml:space="preserve"> </w:t>
            </w:r>
            <w:r>
              <w:rPr>
                <w:spacing w:val="-2"/>
                <w:sz w:val="24"/>
              </w:rPr>
              <w:t>решение</w:t>
            </w:r>
          </w:p>
        </w:tc>
      </w:tr>
      <w:tr w:rsidR="00DD28B4" w14:paraId="5AF7D7DC" w14:textId="77777777">
        <w:trPr>
          <w:trHeight w:val="480"/>
        </w:trPr>
        <w:tc>
          <w:tcPr>
            <w:tcW w:w="1884" w:type="dxa"/>
          </w:tcPr>
          <w:p w14:paraId="1857FB8E" w14:textId="77777777" w:rsidR="00DD28B4" w:rsidRDefault="006F0148">
            <w:pPr>
              <w:pStyle w:val="TableParagraph"/>
              <w:spacing w:before="100"/>
              <w:ind w:left="10"/>
              <w:jc w:val="center"/>
              <w:rPr>
                <w:sz w:val="24"/>
              </w:rPr>
            </w:pPr>
            <w:r>
              <w:rPr>
                <w:spacing w:val="-5"/>
                <w:sz w:val="24"/>
              </w:rPr>
              <w:t>3.2</w:t>
            </w:r>
          </w:p>
        </w:tc>
        <w:tc>
          <w:tcPr>
            <w:tcW w:w="8166" w:type="dxa"/>
          </w:tcPr>
          <w:p w14:paraId="025A3D8C" w14:textId="77777777" w:rsidR="00DD28B4" w:rsidRDefault="006F0148">
            <w:pPr>
              <w:pStyle w:val="TableParagraph"/>
              <w:spacing w:before="100"/>
              <w:ind w:left="64"/>
              <w:rPr>
                <w:sz w:val="24"/>
              </w:rPr>
            </w:pPr>
            <w:r>
              <w:rPr>
                <w:spacing w:val="-2"/>
                <w:sz w:val="24"/>
              </w:rPr>
              <w:t>Самоконтроль</w:t>
            </w:r>
          </w:p>
        </w:tc>
      </w:tr>
      <w:tr w:rsidR="00DD28B4" w14:paraId="5BAA4A12" w14:textId="77777777">
        <w:trPr>
          <w:trHeight w:val="479"/>
        </w:trPr>
        <w:tc>
          <w:tcPr>
            <w:tcW w:w="1884" w:type="dxa"/>
          </w:tcPr>
          <w:p w14:paraId="7120EF02" w14:textId="77777777" w:rsidR="00DD28B4" w:rsidRDefault="006F0148">
            <w:pPr>
              <w:pStyle w:val="TableParagraph"/>
              <w:ind w:left="10" w:right="2"/>
              <w:jc w:val="center"/>
              <w:rPr>
                <w:sz w:val="24"/>
              </w:rPr>
            </w:pPr>
            <w:r>
              <w:rPr>
                <w:spacing w:val="-2"/>
                <w:sz w:val="24"/>
              </w:rPr>
              <w:t>3.2.1</w:t>
            </w:r>
          </w:p>
        </w:tc>
        <w:tc>
          <w:tcPr>
            <w:tcW w:w="8166" w:type="dxa"/>
          </w:tcPr>
          <w:p w14:paraId="177E19A3" w14:textId="77777777" w:rsidR="00DD28B4" w:rsidRDefault="006F0148">
            <w:pPr>
              <w:pStyle w:val="TableParagraph"/>
              <w:ind w:left="64"/>
              <w:rPr>
                <w:sz w:val="24"/>
              </w:rPr>
            </w:pPr>
            <w:r>
              <w:rPr>
                <w:sz w:val="24"/>
              </w:rPr>
              <w:t>Владеть</w:t>
            </w:r>
            <w:r>
              <w:rPr>
                <w:spacing w:val="-4"/>
                <w:sz w:val="24"/>
              </w:rPr>
              <w:t xml:space="preserve"> </w:t>
            </w:r>
            <w:r>
              <w:rPr>
                <w:sz w:val="24"/>
              </w:rPr>
              <w:t>способами</w:t>
            </w:r>
            <w:r>
              <w:rPr>
                <w:spacing w:val="-6"/>
                <w:sz w:val="24"/>
              </w:rPr>
              <w:t xml:space="preserve"> </w:t>
            </w:r>
            <w:r>
              <w:rPr>
                <w:sz w:val="24"/>
              </w:rPr>
              <w:t>самоконтроля,</w:t>
            </w:r>
            <w:r>
              <w:rPr>
                <w:spacing w:val="-5"/>
                <w:sz w:val="24"/>
              </w:rPr>
              <w:t xml:space="preserve"> </w:t>
            </w:r>
            <w:r>
              <w:rPr>
                <w:sz w:val="24"/>
              </w:rPr>
              <w:t>самомотивации</w:t>
            </w:r>
            <w:r>
              <w:rPr>
                <w:spacing w:val="-7"/>
                <w:sz w:val="24"/>
              </w:rPr>
              <w:t xml:space="preserve"> </w:t>
            </w:r>
            <w:r>
              <w:rPr>
                <w:sz w:val="24"/>
              </w:rPr>
              <w:t>и</w:t>
            </w:r>
            <w:r>
              <w:rPr>
                <w:spacing w:val="-3"/>
                <w:sz w:val="24"/>
              </w:rPr>
              <w:t xml:space="preserve"> </w:t>
            </w:r>
            <w:r>
              <w:rPr>
                <w:spacing w:val="-2"/>
                <w:sz w:val="24"/>
              </w:rPr>
              <w:t>рефлексии</w:t>
            </w:r>
          </w:p>
        </w:tc>
      </w:tr>
      <w:tr w:rsidR="00DD28B4" w14:paraId="286AC736" w14:textId="77777777">
        <w:trPr>
          <w:trHeight w:val="755"/>
        </w:trPr>
        <w:tc>
          <w:tcPr>
            <w:tcW w:w="1884" w:type="dxa"/>
          </w:tcPr>
          <w:p w14:paraId="2EE875CC" w14:textId="77777777" w:rsidR="00DD28B4" w:rsidRDefault="006F0148">
            <w:pPr>
              <w:pStyle w:val="TableParagraph"/>
              <w:ind w:left="10" w:right="2"/>
              <w:jc w:val="center"/>
              <w:rPr>
                <w:sz w:val="24"/>
              </w:rPr>
            </w:pPr>
            <w:r>
              <w:rPr>
                <w:spacing w:val="-2"/>
                <w:sz w:val="24"/>
              </w:rPr>
              <w:t>3.2.2</w:t>
            </w:r>
          </w:p>
        </w:tc>
        <w:tc>
          <w:tcPr>
            <w:tcW w:w="8166" w:type="dxa"/>
          </w:tcPr>
          <w:p w14:paraId="26FBE41C" w14:textId="77777777" w:rsidR="00DD28B4" w:rsidRDefault="006F0148">
            <w:pPr>
              <w:pStyle w:val="TableParagraph"/>
              <w:tabs>
                <w:tab w:val="left" w:pos="1128"/>
                <w:tab w:val="left" w:pos="2539"/>
                <w:tab w:val="left" w:pos="2856"/>
                <w:tab w:val="left" w:pos="4411"/>
                <w:tab w:val="left" w:pos="4850"/>
                <w:tab w:val="left" w:pos="5748"/>
                <w:tab w:val="left" w:pos="6595"/>
              </w:tabs>
              <w:ind w:left="64" w:right="46"/>
              <w:rPr>
                <w:sz w:val="24"/>
              </w:rPr>
            </w:pPr>
            <w:r>
              <w:rPr>
                <w:spacing w:val="-2"/>
                <w:sz w:val="24"/>
              </w:rPr>
              <w:t>Вносить</w:t>
            </w:r>
            <w:r>
              <w:rPr>
                <w:sz w:val="24"/>
              </w:rPr>
              <w:tab/>
            </w:r>
            <w:r>
              <w:rPr>
                <w:spacing w:val="-2"/>
                <w:sz w:val="24"/>
              </w:rPr>
              <w:t>коррективы</w:t>
            </w:r>
            <w:r>
              <w:rPr>
                <w:sz w:val="24"/>
              </w:rPr>
              <w:tab/>
            </w:r>
            <w:r>
              <w:rPr>
                <w:spacing w:val="-10"/>
                <w:sz w:val="24"/>
              </w:rPr>
              <w:t>в</w:t>
            </w:r>
            <w:r>
              <w:rPr>
                <w:sz w:val="24"/>
              </w:rPr>
              <w:tab/>
            </w:r>
            <w:r>
              <w:rPr>
                <w:spacing w:val="-2"/>
                <w:sz w:val="24"/>
              </w:rPr>
              <w:t>деятельность</w:t>
            </w:r>
            <w:r>
              <w:rPr>
                <w:sz w:val="24"/>
              </w:rPr>
              <w:tab/>
            </w:r>
            <w:r>
              <w:rPr>
                <w:spacing w:val="-6"/>
                <w:sz w:val="24"/>
              </w:rPr>
              <w:t>на</w:t>
            </w:r>
            <w:r>
              <w:rPr>
                <w:sz w:val="24"/>
              </w:rPr>
              <w:tab/>
            </w:r>
            <w:r>
              <w:rPr>
                <w:spacing w:val="-2"/>
                <w:sz w:val="24"/>
              </w:rPr>
              <w:t>основе</w:t>
            </w:r>
            <w:r>
              <w:rPr>
                <w:sz w:val="24"/>
              </w:rPr>
              <w:tab/>
            </w:r>
            <w:r>
              <w:rPr>
                <w:spacing w:val="-2"/>
                <w:sz w:val="24"/>
              </w:rPr>
              <w:t>новых</w:t>
            </w:r>
            <w:r>
              <w:rPr>
                <w:sz w:val="24"/>
              </w:rPr>
              <w:tab/>
            </w:r>
            <w:r>
              <w:rPr>
                <w:spacing w:val="-2"/>
                <w:sz w:val="24"/>
              </w:rPr>
              <w:t xml:space="preserve">обстоятельств, </w:t>
            </w:r>
            <w:r>
              <w:rPr>
                <w:sz w:val="24"/>
              </w:rPr>
              <w:t>изменившихся ситуаций, установленных ошибок, возникших трудностей</w:t>
            </w:r>
          </w:p>
        </w:tc>
      </w:tr>
      <w:tr w:rsidR="00DD28B4" w14:paraId="2DA109C0" w14:textId="77777777">
        <w:trPr>
          <w:trHeight w:val="2412"/>
        </w:trPr>
        <w:tc>
          <w:tcPr>
            <w:tcW w:w="1884" w:type="dxa"/>
          </w:tcPr>
          <w:p w14:paraId="23692F92" w14:textId="77777777" w:rsidR="00DD28B4" w:rsidRDefault="006F0148">
            <w:pPr>
              <w:pStyle w:val="TableParagraph"/>
              <w:ind w:left="10" w:right="2"/>
              <w:jc w:val="center"/>
              <w:rPr>
                <w:sz w:val="24"/>
              </w:rPr>
            </w:pPr>
            <w:r>
              <w:rPr>
                <w:spacing w:val="-2"/>
                <w:sz w:val="24"/>
              </w:rPr>
              <w:t>3.2.3</w:t>
            </w:r>
          </w:p>
        </w:tc>
        <w:tc>
          <w:tcPr>
            <w:tcW w:w="8166" w:type="dxa"/>
          </w:tcPr>
          <w:p w14:paraId="1552BC6C" w14:textId="77777777" w:rsidR="00DD28B4" w:rsidRDefault="006F0148">
            <w:pPr>
              <w:pStyle w:val="TableParagraph"/>
              <w:tabs>
                <w:tab w:val="left" w:pos="1274"/>
                <w:tab w:val="left" w:pos="2424"/>
                <w:tab w:val="left" w:pos="3465"/>
                <w:tab w:val="left" w:pos="5140"/>
                <w:tab w:val="left" w:pos="6326"/>
                <w:tab w:val="left" w:pos="6748"/>
              </w:tabs>
              <w:ind w:left="64" w:right="46"/>
              <w:rPr>
                <w:sz w:val="24"/>
              </w:rPr>
            </w:pPr>
            <w:r>
              <w:rPr>
                <w:sz w:val="24"/>
              </w:rPr>
              <w:t xml:space="preserve">Давать адекватную оценку ситуации и предлагать план ее изменения; учитывать контекст и предвидеть трудности, которые могут возникнуть при </w:t>
            </w:r>
            <w:r>
              <w:rPr>
                <w:spacing w:val="-2"/>
                <w:sz w:val="24"/>
              </w:rPr>
              <w:t>решении</w:t>
            </w:r>
            <w:r>
              <w:rPr>
                <w:sz w:val="24"/>
              </w:rPr>
              <w:tab/>
            </w:r>
            <w:r>
              <w:rPr>
                <w:spacing w:val="-2"/>
                <w:sz w:val="24"/>
              </w:rPr>
              <w:t>учебной</w:t>
            </w:r>
            <w:r>
              <w:rPr>
                <w:sz w:val="24"/>
              </w:rPr>
              <w:tab/>
            </w:r>
            <w:r>
              <w:rPr>
                <w:spacing w:val="-2"/>
                <w:sz w:val="24"/>
              </w:rPr>
              <w:t>задачи,</w:t>
            </w:r>
            <w:r>
              <w:rPr>
                <w:sz w:val="24"/>
              </w:rPr>
              <w:tab/>
            </w:r>
            <w:r>
              <w:rPr>
                <w:spacing w:val="-2"/>
                <w:sz w:val="24"/>
              </w:rPr>
              <w:t>адаптировать</w:t>
            </w:r>
            <w:r>
              <w:rPr>
                <w:sz w:val="24"/>
              </w:rPr>
              <w:tab/>
            </w:r>
            <w:r>
              <w:rPr>
                <w:spacing w:val="-2"/>
                <w:sz w:val="24"/>
              </w:rPr>
              <w:t>решение</w:t>
            </w:r>
            <w:r>
              <w:rPr>
                <w:sz w:val="24"/>
              </w:rPr>
              <w:tab/>
            </w:r>
            <w:r>
              <w:rPr>
                <w:spacing w:val="-10"/>
                <w:sz w:val="24"/>
              </w:rPr>
              <w:t>к</w:t>
            </w:r>
            <w:r>
              <w:rPr>
                <w:sz w:val="24"/>
              </w:rPr>
              <w:tab/>
            </w:r>
            <w:r>
              <w:rPr>
                <w:spacing w:val="-2"/>
                <w:sz w:val="24"/>
              </w:rPr>
              <w:t>меняющимся обстоятельствам;</w:t>
            </w:r>
          </w:p>
          <w:p w14:paraId="2213408C" w14:textId="77777777" w:rsidR="00DD28B4" w:rsidRDefault="006F0148">
            <w:pPr>
              <w:pStyle w:val="TableParagraph"/>
              <w:spacing w:before="0"/>
              <w:ind w:left="64" w:right="46"/>
              <w:jc w:val="both"/>
              <w:rPr>
                <w:sz w:val="24"/>
              </w:rPr>
            </w:pPr>
            <w:r>
              <w:rPr>
                <w:sz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579FEF02" w14:textId="77777777" w:rsidR="00DD28B4" w:rsidRDefault="006F0148">
            <w:pPr>
              <w:pStyle w:val="TableParagraph"/>
              <w:spacing w:before="0"/>
              <w:ind w:left="64"/>
              <w:jc w:val="both"/>
              <w:rPr>
                <w:sz w:val="24"/>
              </w:rPr>
            </w:pPr>
            <w:r>
              <w:rPr>
                <w:sz w:val="24"/>
              </w:rPr>
              <w:t>оценивать</w:t>
            </w:r>
            <w:r>
              <w:rPr>
                <w:spacing w:val="-1"/>
                <w:sz w:val="24"/>
              </w:rPr>
              <w:t xml:space="preserve"> </w:t>
            </w:r>
            <w:r>
              <w:rPr>
                <w:sz w:val="24"/>
              </w:rPr>
              <w:t>соответствие</w:t>
            </w:r>
            <w:r>
              <w:rPr>
                <w:spacing w:val="-4"/>
                <w:sz w:val="24"/>
              </w:rPr>
              <w:t xml:space="preserve"> </w:t>
            </w:r>
            <w:r>
              <w:rPr>
                <w:sz w:val="24"/>
              </w:rPr>
              <w:t>результата</w:t>
            </w:r>
            <w:r>
              <w:rPr>
                <w:spacing w:val="-2"/>
                <w:sz w:val="24"/>
              </w:rPr>
              <w:t xml:space="preserve"> </w:t>
            </w:r>
            <w:r>
              <w:rPr>
                <w:sz w:val="24"/>
              </w:rPr>
              <w:t>цели</w:t>
            </w:r>
            <w:r>
              <w:rPr>
                <w:spacing w:val="-3"/>
                <w:sz w:val="24"/>
              </w:rPr>
              <w:t xml:space="preserve"> </w:t>
            </w:r>
            <w:r>
              <w:rPr>
                <w:sz w:val="24"/>
              </w:rPr>
              <w:t>и</w:t>
            </w:r>
            <w:r>
              <w:rPr>
                <w:spacing w:val="-1"/>
                <w:sz w:val="24"/>
              </w:rPr>
              <w:t xml:space="preserve"> </w:t>
            </w:r>
            <w:r>
              <w:rPr>
                <w:spacing w:val="-2"/>
                <w:sz w:val="24"/>
              </w:rPr>
              <w:t>условиям</w:t>
            </w:r>
          </w:p>
        </w:tc>
      </w:tr>
      <w:tr w:rsidR="00DD28B4" w14:paraId="44320F3B" w14:textId="77777777">
        <w:trPr>
          <w:trHeight w:val="482"/>
        </w:trPr>
        <w:tc>
          <w:tcPr>
            <w:tcW w:w="1884" w:type="dxa"/>
          </w:tcPr>
          <w:p w14:paraId="15FFE56B" w14:textId="77777777" w:rsidR="00DD28B4" w:rsidRDefault="006F0148">
            <w:pPr>
              <w:pStyle w:val="TableParagraph"/>
              <w:ind w:left="10"/>
              <w:jc w:val="center"/>
              <w:rPr>
                <w:sz w:val="24"/>
              </w:rPr>
            </w:pPr>
            <w:r>
              <w:rPr>
                <w:spacing w:val="-5"/>
                <w:sz w:val="24"/>
              </w:rPr>
              <w:t>3.3</w:t>
            </w:r>
          </w:p>
        </w:tc>
        <w:tc>
          <w:tcPr>
            <w:tcW w:w="8166" w:type="dxa"/>
          </w:tcPr>
          <w:p w14:paraId="1510E51C" w14:textId="77777777" w:rsidR="00DD28B4" w:rsidRDefault="006F0148">
            <w:pPr>
              <w:pStyle w:val="TableParagraph"/>
              <w:ind w:left="64"/>
              <w:rPr>
                <w:sz w:val="24"/>
              </w:rPr>
            </w:pPr>
            <w:r>
              <w:rPr>
                <w:sz w:val="24"/>
              </w:rPr>
              <w:t>Эмоциональный</w:t>
            </w:r>
            <w:r>
              <w:rPr>
                <w:spacing w:val="-10"/>
                <w:sz w:val="24"/>
              </w:rPr>
              <w:t xml:space="preserve"> </w:t>
            </w:r>
            <w:r>
              <w:rPr>
                <w:spacing w:val="-2"/>
                <w:sz w:val="24"/>
              </w:rPr>
              <w:t>интеллект</w:t>
            </w:r>
          </w:p>
        </w:tc>
      </w:tr>
      <w:tr w:rsidR="00DD28B4" w14:paraId="7A55CF29" w14:textId="77777777">
        <w:trPr>
          <w:trHeight w:val="1859"/>
        </w:trPr>
        <w:tc>
          <w:tcPr>
            <w:tcW w:w="1884" w:type="dxa"/>
          </w:tcPr>
          <w:p w14:paraId="4F7F1CC7" w14:textId="77777777" w:rsidR="00DD28B4" w:rsidRDefault="006F0148">
            <w:pPr>
              <w:pStyle w:val="TableParagraph"/>
              <w:spacing w:before="99"/>
              <w:ind w:left="10" w:right="2"/>
              <w:jc w:val="center"/>
              <w:rPr>
                <w:sz w:val="24"/>
              </w:rPr>
            </w:pPr>
            <w:r>
              <w:rPr>
                <w:spacing w:val="-2"/>
                <w:sz w:val="24"/>
              </w:rPr>
              <w:t>3.3.1</w:t>
            </w:r>
          </w:p>
        </w:tc>
        <w:tc>
          <w:tcPr>
            <w:tcW w:w="8166" w:type="dxa"/>
          </w:tcPr>
          <w:p w14:paraId="5A7FF008" w14:textId="77777777" w:rsidR="00DD28B4" w:rsidRDefault="006F0148">
            <w:pPr>
              <w:pStyle w:val="TableParagraph"/>
              <w:spacing w:before="99"/>
              <w:ind w:left="64"/>
              <w:rPr>
                <w:sz w:val="24"/>
              </w:rPr>
            </w:pPr>
            <w:r>
              <w:rPr>
                <w:sz w:val="24"/>
              </w:rPr>
              <w:t>Различать,</w:t>
            </w:r>
            <w:r>
              <w:rPr>
                <w:spacing w:val="80"/>
                <w:sz w:val="24"/>
              </w:rPr>
              <w:t xml:space="preserve"> </w:t>
            </w:r>
            <w:r>
              <w:rPr>
                <w:sz w:val="24"/>
              </w:rPr>
              <w:t>называть</w:t>
            </w:r>
            <w:r>
              <w:rPr>
                <w:spacing w:val="80"/>
                <w:sz w:val="24"/>
              </w:rPr>
              <w:t xml:space="preserve"> </w:t>
            </w:r>
            <w:r>
              <w:rPr>
                <w:sz w:val="24"/>
              </w:rPr>
              <w:t>и</w:t>
            </w:r>
            <w:r>
              <w:rPr>
                <w:spacing w:val="80"/>
                <w:sz w:val="24"/>
              </w:rPr>
              <w:t xml:space="preserve"> </w:t>
            </w:r>
            <w:r>
              <w:rPr>
                <w:sz w:val="24"/>
              </w:rPr>
              <w:t>управлять</w:t>
            </w:r>
            <w:r>
              <w:rPr>
                <w:spacing w:val="80"/>
                <w:sz w:val="24"/>
              </w:rPr>
              <w:t xml:space="preserve"> </w:t>
            </w:r>
            <w:r>
              <w:rPr>
                <w:sz w:val="24"/>
              </w:rPr>
              <w:t>собственными</w:t>
            </w:r>
            <w:r>
              <w:rPr>
                <w:spacing w:val="80"/>
                <w:sz w:val="24"/>
              </w:rPr>
              <w:t xml:space="preserve"> </w:t>
            </w:r>
            <w:r>
              <w:rPr>
                <w:sz w:val="24"/>
              </w:rPr>
              <w:t>эмоциями</w:t>
            </w:r>
            <w:r>
              <w:rPr>
                <w:spacing w:val="80"/>
                <w:sz w:val="24"/>
              </w:rPr>
              <w:t xml:space="preserve"> </w:t>
            </w:r>
            <w:r>
              <w:rPr>
                <w:sz w:val="24"/>
              </w:rPr>
              <w:t>и</w:t>
            </w:r>
            <w:r>
              <w:rPr>
                <w:spacing w:val="80"/>
                <w:sz w:val="24"/>
              </w:rPr>
              <w:t xml:space="preserve"> </w:t>
            </w:r>
            <w:r>
              <w:rPr>
                <w:sz w:val="24"/>
              </w:rPr>
              <w:t xml:space="preserve">эмоциями </w:t>
            </w:r>
            <w:r>
              <w:rPr>
                <w:spacing w:val="-2"/>
                <w:sz w:val="24"/>
              </w:rPr>
              <w:t>других;</w:t>
            </w:r>
          </w:p>
          <w:p w14:paraId="792858C4" w14:textId="77777777" w:rsidR="00DD28B4" w:rsidRDefault="006F0148">
            <w:pPr>
              <w:pStyle w:val="TableParagraph"/>
              <w:spacing w:before="0"/>
              <w:ind w:left="64"/>
              <w:rPr>
                <w:sz w:val="24"/>
              </w:rPr>
            </w:pPr>
            <w:r>
              <w:rPr>
                <w:sz w:val="24"/>
              </w:rPr>
              <w:t>выявлять</w:t>
            </w:r>
            <w:r>
              <w:rPr>
                <w:spacing w:val="-5"/>
                <w:sz w:val="24"/>
              </w:rPr>
              <w:t xml:space="preserve"> </w:t>
            </w:r>
            <w:r>
              <w:rPr>
                <w:sz w:val="24"/>
              </w:rPr>
              <w:t>и</w:t>
            </w:r>
            <w:r>
              <w:rPr>
                <w:spacing w:val="-4"/>
                <w:sz w:val="24"/>
              </w:rPr>
              <w:t xml:space="preserve"> </w:t>
            </w:r>
            <w:r>
              <w:rPr>
                <w:sz w:val="24"/>
              </w:rPr>
              <w:t>анализировать</w:t>
            </w:r>
            <w:r>
              <w:rPr>
                <w:spacing w:val="-7"/>
                <w:sz w:val="24"/>
              </w:rPr>
              <w:t xml:space="preserve"> </w:t>
            </w:r>
            <w:r>
              <w:rPr>
                <w:sz w:val="24"/>
              </w:rPr>
              <w:t>причины</w:t>
            </w:r>
            <w:r>
              <w:rPr>
                <w:spacing w:val="-4"/>
                <w:sz w:val="24"/>
              </w:rPr>
              <w:t xml:space="preserve"> </w:t>
            </w:r>
            <w:r>
              <w:rPr>
                <w:spacing w:val="-2"/>
                <w:sz w:val="24"/>
              </w:rPr>
              <w:t>эмоций;</w:t>
            </w:r>
          </w:p>
          <w:p w14:paraId="1BE24CB1" w14:textId="77777777" w:rsidR="00DD28B4" w:rsidRDefault="006F0148">
            <w:pPr>
              <w:pStyle w:val="TableParagraph"/>
              <w:spacing w:before="1"/>
              <w:ind w:left="64"/>
              <w:rPr>
                <w:sz w:val="24"/>
              </w:rPr>
            </w:pPr>
            <w:r>
              <w:rPr>
                <w:sz w:val="24"/>
              </w:rPr>
              <w:t>ставить</w:t>
            </w:r>
            <w:r>
              <w:rPr>
                <w:spacing w:val="76"/>
                <w:sz w:val="24"/>
              </w:rPr>
              <w:t xml:space="preserve"> </w:t>
            </w:r>
            <w:r>
              <w:rPr>
                <w:sz w:val="24"/>
              </w:rPr>
              <w:t>себя</w:t>
            </w:r>
            <w:r>
              <w:rPr>
                <w:spacing w:val="73"/>
                <w:sz w:val="24"/>
              </w:rPr>
              <w:t xml:space="preserve"> </w:t>
            </w:r>
            <w:r>
              <w:rPr>
                <w:sz w:val="24"/>
              </w:rPr>
              <w:t>на</w:t>
            </w:r>
            <w:r>
              <w:rPr>
                <w:spacing w:val="75"/>
                <w:sz w:val="24"/>
              </w:rPr>
              <w:t xml:space="preserve"> </w:t>
            </w:r>
            <w:r>
              <w:rPr>
                <w:sz w:val="24"/>
              </w:rPr>
              <w:t>место</w:t>
            </w:r>
            <w:r>
              <w:rPr>
                <w:spacing w:val="75"/>
                <w:sz w:val="24"/>
              </w:rPr>
              <w:t xml:space="preserve"> </w:t>
            </w:r>
            <w:r>
              <w:rPr>
                <w:sz w:val="24"/>
              </w:rPr>
              <w:t>другого</w:t>
            </w:r>
            <w:r>
              <w:rPr>
                <w:spacing w:val="75"/>
                <w:sz w:val="24"/>
              </w:rPr>
              <w:t xml:space="preserve"> </w:t>
            </w:r>
            <w:r>
              <w:rPr>
                <w:sz w:val="24"/>
              </w:rPr>
              <w:t>человека,</w:t>
            </w:r>
            <w:r>
              <w:rPr>
                <w:spacing w:val="75"/>
                <w:sz w:val="24"/>
              </w:rPr>
              <w:t xml:space="preserve"> </w:t>
            </w:r>
            <w:r>
              <w:rPr>
                <w:sz w:val="24"/>
              </w:rPr>
              <w:t>понимать</w:t>
            </w:r>
            <w:r>
              <w:rPr>
                <w:spacing w:val="76"/>
                <w:sz w:val="24"/>
              </w:rPr>
              <w:t xml:space="preserve"> </w:t>
            </w:r>
            <w:r>
              <w:rPr>
                <w:sz w:val="24"/>
              </w:rPr>
              <w:t>мотивы</w:t>
            </w:r>
            <w:r>
              <w:rPr>
                <w:spacing w:val="75"/>
                <w:sz w:val="24"/>
              </w:rPr>
              <w:t xml:space="preserve"> </w:t>
            </w:r>
            <w:r>
              <w:rPr>
                <w:sz w:val="24"/>
              </w:rPr>
              <w:t>и</w:t>
            </w:r>
            <w:r>
              <w:rPr>
                <w:spacing w:val="73"/>
                <w:sz w:val="24"/>
              </w:rPr>
              <w:t xml:space="preserve"> </w:t>
            </w:r>
            <w:r>
              <w:rPr>
                <w:sz w:val="24"/>
              </w:rPr>
              <w:t xml:space="preserve">намерения </w:t>
            </w:r>
            <w:r>
              <w:rPr>
                <w:spacing w:val="-2"/>
                <w:sz w:val="24"/>
              </w:rPr>
              <w:t>другого;</w:t>
            </w:r>
          </w:p>
          <w:p w14:paraId="53A4F4F2" w14:textId="77777777" w:rsidR="00DD28B4" w:rsidRDefault="006F0148">
            <w:pPr>
              <w:pStyle w:val="TableParagraph"/>
              <w:spacing w:before="0"/>
              <w:ind w:left="64"/>
              <w:rPr>
                <w:sz w:val="24"/>
              </w:rPr>
            </w:pPr>
            <w:r>
              <w:rPr>
                <w:sz w:val="24"/>
              </w:rPr>
              <w:t>регулировать</w:t>
            </w:r>
            <w:r>
              <w:rPr>
                <w:spacing w:val="-4"/>
                <w:sz w:val="24"/>
              </w:rPr>
              <w:t xml:space="preserve"> </w:t>
            </w:r>
            <w:r>
              <w:rPr>
                <w:sz w:val="24"/>
              </w:rPr>
              <w:t>способ</w:t>
            </w:r>
            <w:r>
              <w:rPr>
                <w:spacing w:val="-5"/>
                <w:sz w:val="24"/>
              </w:rPr>
              <w:t xml:space="preserve"> </w:t>
            </w:r>
            <w:r>
              <w:rPr>
                <w:sz w:val="24"/>
              </w:rPr>
              <w:t>выражения</w:t>
            </w:r>
            <w:r>
              <w:rPr>
                <w:spacing w:val="-4"/>
                <w:sz w:val="24"/>
              </w:rPr>
              <w:t xml:space="preserve"> </w:t>
            </w:r>
            <w:r>
              <w:rPr>
                <w:spacing w:val="-2"/>
                <w:sz w:val="24"/>
              </w:rPr>
              <w:t>эмоций</w:t>
            </w:r>
          </w:p>
        </w:tc>
      </w:tr>
      <w:tr w:rsidR="00DD28B4" w14:paraId="45AAC089" w14:textId="77777777">
        <w:trPr>
          <w:trHeight w:val="480"/>
        </w:trPr>
        <w:tc>
          <w:tcPr>
            <w:tcW w:w="1884" w:type="dxa"/>
          </w:tcPr>
          <w:p w14:paraId="48F963A3" w14:textId="77777777" w:rsidR="00DD28B4" w:rsidRDefault="006F0148">
            <w:pPr>
              <w:pStyle w:val="TableParagraph"/>
              <w:spacing w:before="100"/>
              <w:ind w:left="10"/>
              <w:jc w:val="center"/>
              <w:rPr>
                <w:sz w:val="24"/>
              </w:rPr>
            </w:pPr>
            <w:r>
              <w:rPr>
                <w:spacing w:val="-5"/>
                <w:sz w:val="24"/>
              </w:rPr>
              <w:t>3.4</w:t>
            </w:r>
          </w:p>
        </w:tc>
        <w:tc>
          <w:tcPr>
            <w:tcW w:w="8166" w:type="dxa"/>
          </w:tcPr>
          <w:p w14:paraId="227034EA" w14:textId="77777777" w:rsidR="00DD28B4" w:rsidRDefault="006F0148">
            <w:pPr>
              <w:pStyle w:val="TableParagraph"/>
              <w:spacing w:before="100"/>
              <w:ind w:left="64"/>
              <w:rPr>
                <w:sz w:val="24"/>
              </w:rPr>
            </w:pPr>
            <w:r>
              <w:rPr>
                <w:sz w:val="24"/>
              </w:rPr>
              <w:t>Принятие себя</w:t>
            </w:r>
            <w:r>
              <w:rPr>
                <w:spacing w:val="-2"/>
                <w:sz w:val="24"/>
              </w:rPr>
              <w:t xml:space="preserve"> </w:t>
            </w:r>
            <w:r>
              <w:rPr>
                <w:sz w:val="24"/>
              </w:rPr>
              <w:t>и</w:t>
            </w:r>
            <w:r>
              <w:rPr>
                <w:spacing w:val="1"/>
                <w:sz w:val="24"/>
              </w:rPr>
              <w:t xml:space="preserve"> </w:t>
            </w:r>
            <w:r>
              <w:rPr>
                <w:spacing w:val="-2"/>
                <w:sz w:val="24"/>
              </w:rPr>
              <w:t>других</w:t>
            </w:r>
          </w:p>
        </w:tc>
      </w:tr>
      <w:tr w:rsidR="00DD28B4" w14:paraId="7899C4A3" w14:textId="77777777">
        <w:trPr>
          <w:trHeight w:val="1583"/>
        </w:trPr>
        <w:tc>
          <w:tcPr>
            <w:tcW w:w="1884" w:type="dxa"/>
          </w:tcPr>
          <w:p w14:paraId="42A92535" w14:textId="77777777" w:rsidR="00DD28B4" w:rsidRDefault="006F0148">
            <w:pPr>
              <w:pStyle w:val="TableParagraph"/>
              <w:spacing w:before="99"/>
              <w:ind w:left="10" w:right="2"/>
              <w:jc w:val="center"/>
              <w:rPr>
                <w:sz w:val="24"/>
              </w:rPr>
            </w:pPr>
            <w:r>
              <w:rPr>
                <w:spacing w:val="-2"/>
                <w:sz w:val="24"/>
              </w:rPr>
              <w:t>3.4.1</w:t>
            </w:r>
          </w:p>
        </w:tc>
        <w:tc>
          <w:tcPr>
            <w:tcW w:w="8166" w:type="dxa"/>
          </w:tcPr>
          <w:p w14:paraId="6E052922" w14:textId="77777777" w:rsidR="00DD28B4" w:rsidRDefault="006F0148">
            <w:pPr>
              <w:pStyle w:val="TableParagraph"/>
              <w:spacing w:before="99"/>
              <w:ind w:left="64" w:right="46"/>
              <w:jc w:val="both"/>
              <w:rPr>
                <w:sz w:val="24"/>
              </w:rPr>
            </w:pPr>
            <w:r>
              <w:rPr>
                <w:sz w:val="24"/>
              </w:rPr>
              <w:t xml:space="preserve">Осознанно относиться к другому человеку, его мнению; признавать свое право на ошибку и такое же право другого; принимать себя и других, не </w:t>
            </w:r>
            <w:r>
              <w:rPr>
                <w:spacing w:val="-2"/>
                <w:sz w:val="24"/>
              </w:rPr>
              <w:t>осуждая;</w:t>
            </w:r>
          </w:p>
          <w:p w14:paraId="5707F71C" w14:textId="77777777" w:rsidR="00DD28B4" w:rsidRDefault="006F0148">
            <w:pPr>
              <w:pStyle w:val="TableParagraph"/>
              <w:spacing w:before="1"/>
              <w:ind w:left="64"/>
              <w:jc w:val="both"/>
              <w:rPr>
                <w:sz w:val="24"/>
              </w:rPr>
            </w:pPr>
            <w:r>
              <w:rPr>
                <w:sz w:val="24"/>
              </w:rPr>
              <w:t>открытость</w:t>
            </w:r>
            <w:r>
              <w:rPr>
                <w:spacing w:val="-2"/>
                <w:sz w:val="24"/>
              </w:rPr>
              <w:t xml:space="preserve"> </w:t>
            </w:r>
            <w:r>
              <w:rPr>
                <w:sz w:val="24"/>
              </w:rPr>
              <w:t>себе</w:t>
            </w:r>
            <w:r>
              <w:rPr>
                <w:spacing w:val="-5"/>
                <w:sz w:val="24"/>
              </w:rPr>
              <w:t xml:space="preserve"> </w:t>
            </w:r>
            <w:r>
              <w:rPr>
                <w:sz w:val="24"/>
              </w:rPr>
              <w:t>и</w:t>
            </w:r>
            <w:r>
              <w:rPr>
                <w:spacing w:val="-2"/>
                <w:sz w:val="24"/>
              </w:rPr>
              <w:t xml:space="preserve"> другим;</w:t>
            </w:r>
          </w:p>
          <w:p w14:paraId="679FCD74" w14:textId="77777777" w:rsidR="00DD28B4" w:rsidRDefault="006F0148">
            <w:pPr>
              <w:pStyle w:val="TableParagraph"/>
              <w:spacing w:before="0"/>
              <w:ind w:left="64"/>
              <w:jc w:val="both"/>
              <w:rPr>
                <w:sz w:val="24"/>
              </w:rPr>
            </w:pPr>
            <w:r>
              <w:rPr>
                <w:sz w:val="24"/>
              </w:rPr>
              <w:t>осознавать</w:t>
            </w:r>
            <w:r>
              <w:rPr>
                <w:spacing w:val="-9"/>
                <w:sz w:val="24"/>
              </w:rPr>
              <w:t xml:space="preserve"> </w:t>
            </w:r>
            <w:r>
              <w:rPr>
                <w:sz w:val="24"/>
              </w:rPr>
              <w:t>невозможность</w:t>
            </w:r>
            <w:r>
              <w:rPr>
                <w:spacing w:val="-9"/>
                <w:sz w:val="24"/>
              </w:rPr>
              <w:t xml:space="preserve"> </w:t>
            </w:r>
            <w:r>
              <w:rPr>
                <w:sz w:val="24"/>
              </w:rPr>
              <w:t>контролировать</w:t>
            </w:r>
            <w:r>
              <w:rPr>
                <w:spacing w:val="-7"/>
                <w:sz w:val="24"/>
              </w:rPr>
              <w:t xml:space="preserve"> </w:t>
            </w:r>
            <w:r>
              <w:rPr>
                <w:sz w:val="24"/>
              </w:rPr>
              <w:t>все</w:t>
            </w:r>
            <w:r>
              <w:rPr>
                <w:spacing w:val="-11"/>
                <w:sz w:val="24"/>
              </w:rPr>
              <w:t xml:space="preserve"> </w:t>
            </w:r>
            <w:r>
              <w:rPr>
                <w:spacing w:val="-2"/>
                <w:sz w:val="24"/>
              </w:rPr>
              <w:t>вокруг</w:t>
            </w:r>
          </w:p>
        </w:tc>
      </w:tr>
    </w:tbl>
    <w:p w14:paraId="3E1997D4" w14:textId="77777777" w:rsidR="00DD28B4" w:rsidRDefault="00DD28B4">
      <w:pPr>
        <w:pStyle w:val="a3"/>
        <w:spacing w:before="265"/>
        <w:ind w:left="0" w:firstLine="0"/>
        <w:jc w:val="left"/>
        <w:rPr>
          <w:b/>
        </w:rPr>
      </w:pPr>
    </w:p>
    <w:p w14:paraId="76E2682B" w14:textId="77777777" w:rsidR="00DD28B4" w:rsidRDefault="006F0148">
      <w:pPr>
        <w:pStyle w:val="1"/>
        <w:numPr>
          <w:ilvl w:val="2"/>
          <w:numId w:val="87"/>
        </w:numPr>
        <w:tabs>
          <w:tab w:val="left" w:pos="3637"/>
        </w:tabs>
        <w:ind w:left="3637" w:hanging="306"/>
        <w:jc w:val="left"/>
      </w:pPr>
      <w:bookmarkStart w:id="11" w:name="_TOC_250029"/>
      <w:r>
        <w:t>СОДЕРЖАТЕЛЬНЫЙ</w:t>
      </w:r>
      <w:bookmarkEnd w:id="11"/>
      <w:r>
        <w:rPr>
          <w:spacing w:val="-2"/>
        </w:rPr>
        <w:t xml:space="preserve"> РАЗДЕЛ</w:t>
      </w:r>
    </w:p>
    <w:p w14:paraId="66C336C0" w14:textId="77777777" w:rsidR="00DD28B4" w:rsidRDefault="006F0148">
      <w:pPr>
        <w:pStyle w:val="1"/>
        <w:numPr>
          <w:ilvl w:val="1"/>
          <w:numId w:val="83"/>
        </w:numPr>
        <w:tabs>
          <w:tab w:val="left" w:pos="1304"/>
          <w:tab w:val="left" w:pos="1641"/>
        </w:tabs>
        <w:spacing w:before="240"/>
        <w:ind w:right="747" w:hanging="756"/>
        <w:jc w:val="left"/>
      </w:pPr>
      <w:bookmarkStart w:id="12" w:name="_TOC_250028"/>
      <w:r>
        <w:t>Рабочие</w:t>
      </w:r>
      <w:r>
        <w:rPr>
          <w:spacing w:val="-6"/>
        </w:rPr>
        <w:t xml:space="preserve"> </w:t>
      </w:r>
      <w:r>
        <w:t>программы</w:t>
      </w:r>
      <w:r>
        <w:rPr>
          <w:spacing w:val="-4"/>
        </w:rPr>
        <w:t xml:space="preserve"> </w:t>
      </w:r>
      <w:r>
        <w:t>учебных</w:t>
      </w:r>
      <w:r>
        <w:rPr>
          <w:spacing w:val="-6"/>
        </w:rPr>
        <w:t xml:space="preserve"> </w:t>
      </w:r>
      <w:r>
        <w:t>предметов,</w:t>
      </w:r>
      <w:r>
        <w:rPr>
          <w:spacing w:val="-4"/>
        </w:rPr>
        <w:t xml:space="preserve"> </w:t>
      </w:r>
      <w:r>
        <w:t>учебных</w:t>
      </w:r>
      <w:r>
        <w:rPr>
          <w:spacing w:val="-6"/>
        </w:rPr>
        <w:t xml:space="preserve"> </w:t>
      </w:r>
      <w:r>
        <w:t>курсов</w:t>
      </w:r>
      <w:r>
        <w:rPr>
          <w:spacing w:val="-4"/>
        </w:rPr>
        <w:t xml:space="preserve"> </w:t>
      </w:r>
      <w:r>
        <w:t>(в</w:t>
      </w:r>
      <w:r>
        <w:rPr>
          <w:spacing w:val="-4"/>
        </w:rPr>
        <w:t xml:space="preserve"> </w:t>
      </w:r>
      <w:r>
        <w:t>т.ч.</w:t>
      </w:r>
      <w:r>
        <w:rPr>
          <w:spacing w:val="-4"/>
        </w:rPr>
        <w:t xml:space="preserve"> </w:t>
      </w:r>
      <w:bookmarkEnd w:id="12"/>
      <w:r>
        <w:t>внеурочной деятельности), учебных модулей (в т.ч. внеурочной деятельности)</w:t>
      </w:r>
    </w:p>
    <w:p w14:paraId="6A184AC6" w14:textId="77777777" w:rsidR="00DD28B4" w:rsidRDefault="006F0148">
      <w:pPr>
        <w:pStyle w:val="1"/>
        <w:numPr>
          <w:ilvl w:val="2"/>
          <w:numId w:val="83"/>
        </w:numPr>
        <w:tabs>
          <w:tab w:val="left" w:pos="2330"/>
        </w:tabs>
        <w:spacing w:before="240"/>
        <w:jc w:val="left"/>
      </w:pPr>
      <w:bookmarkStart w:id="13" w:name="_TOC_250027"/>
      <w:r>
        <w:t>Рабочая</w:t>
      </w:r>
      <w:r>
        <w:rPr>
          <w:spacing w:val="-5"/>
        </w:rPr>
        <w:t xml:space="preserve"> </w:t>
      </w:r>
      <w:r>
        <w:t>программа по</w:t>
      </w:r>
      <w:r>
        <w:rPr>
          <w:spacing w:val="-1"/>
        </w:rPr>
        <w:t xml:space="preserve"> </w:t>
      </w:r>
      <w:r>
        <w:t>учебному</w:t>
      </w:r>
      <w:r>
        <w:rPr>
          <w:spacing w:val="-3"/>
        </w:rPr>
        <w:t xml:space="preserve"> </w:t>
      </w:r>
      <w:r>
        <w:t>предмету</w:t>
      </w:r>
      <w:r>
        <w:rPr>
          <w:spacing w:val="-1"/>
        </w:rPr>
        <w:t xml:space="preserve"> </w:t>
      </w:r>
      <w:r>
        <w:t>«Русский</w:t>
      </w:r>
      <w:r>
        <w:rPr>
          <w:spacing w:val="2"/>
        </w:rPr>
        <w:t xml:space="preserve"> </w:t>
      </w:r>
      <w:bookmarkEnd w:id="13"/>
      <w:r>
        <w:rPr>
          <w:spacing w:val="-2"/>
        </w:rPr>
        <w:t>язык»</w:t>
      </w:r>
    </w:p>
    <w:p w14:paraId="40F984C4" w14:textId="77777777" w:rsidR="00DD28B4" w:rsidRDefault="006F0148">
      <w:pPr>
        <w:pStyle w:val="a3"/>
        <w:spacing w:before="240"/>
        <w:jc w:val="left"/>
      </w:pPr>
      <w:r>
        <w:t>Федеральная</w:t>
      </w:r>
      <w:r>
        <w:rPr>
          <w:spacing w:val="80"/>
        </w:rPr>
        <w:t xml:space="preserve"> </w:t>
      </w:r>
      <w:r>
        <w:t>рабочая</w:t>
      </w:r>
      <w:r>
        <w:rPr>
          <w:spacing w:val="80"/>
        </w:rPr>
        <w:t xml:space="preserve"> </w:t>
      </w:r>
      <w:r>
        <w:t>программа</w:t>
      </w:r>
      <w:r>
        <w:rPr>
          <w:spacing w:val="80"/>
        </w:rPr>
        <w:t xml:space="preserve"> </w:t>
      </w:r>
      <w:r>
        <w:t>по</w:t>
      </w:r>
      <w:r>
        <w:rPr>
          <w:spacing w:val="80"/>
        </w:rPr>
        <w:t xml:space="preserve"> </w:t>
      </w:r>
      <w:r>
        <w:t>учебному</w:t>
      </w:r>
      <w:r>
        <w:rPr>
          <w:spacing w:val="80"/>
        </w:rPr>
        <w:t xml:space="preserve"> </w:t>
      </w:r>
      <w:r>
        <w:t>предмету</w:t>
      </w:r>
      <w:r>
        <w:rPr>
          <w:spacing w:val="80"/>
        </w:rPr>
        <w:t xml:space="preserve"> </w:t>
      </w:r>
      <w:r>
        <w:t>«Русский</w:t>
      </w:r>
      <w:r>
        <w:rPr>
          <w:spacing w:val="80"/>
        </w:rPr>
        <w:t xml:space="preserve"> </w:t>
      </w:r>
      <w:r>
        <w:t>язык»</w:t>
      </w:r>
      <w:r>
        <w:rPr>
          <w:spacing w:val="80"/>
        </w:rPr>
        <w:t xml:space="preserve"> </w:t>
      </w:r>
      <w:r>
        <w:t xml:space="preserve">(предметная </w:t>
      </w:r>
      <w:r>
        <w:lastRenderedPageBreak/>
        <w:t>область</w:t>
      </w:r>
      <w:r>
        <w:rPr>
          <w:spacing w:val="24"/>
        </w:rPr>
        <w:t xml:space="preserve"> </w:t>
      </w:r>
      <w:r>
        <w:t>«Русский</w:t>
      </w:r>
      <w:r>
        <w:rPr>
          <w:spacing w:val="24"/>
        </w:rPr>
        <w:t xml:space="preserve"> </w:t>
      </w:r>
      <w:r>
        <w:t>язык</w:t>
      </w:r>
      <w:r>
        <w:rPr>
          <w:spacing w:val="23"/>
        </w:rPr>
        <w:t xml:space="preserve"> </w:t>
      </w:r>
      <w:r>
        <w:t>и</w:t>
      </w:r>
      <w:r>
        <w:rPr>
          <w:spacing w:val="25"/>
        </w:rPr>
        <w:t xml:space="preserve"> </w:t>
      </w:r>
      <w:r>
        <w:t>литература»)</w:t>
      </w:r>
      <w:r>
        <w:rPr>
          <w:spacing w:val="23"/>
        </w:rPr>
        <w:t xml:space="preserve"> </w:t>
      </w:r>
      <w:r>
        <w:t>(далее</w:t>
      </w:r>
      <w:r>
        <w:rPr>
          <w:spacing w:val="25"/>
        </w:rPr>
        <w:t xml:space="preserve"> </w:t>
      </w:r>
      <w:r>
        <w:t>соответственно</w:t>
      </w:r>
      <w:r>
        <w:rPr>
          <w:spacing w:val="25"/>
        </w:rPr>
        <w:t xml:space="preserve"> </w:t>
      </w:r>
      <w:r>
        <w:t>-</w:t>
      </w:r>
      <w:r>
        <w:rPr>
          <w:spacing w:val="23"/>
        </w:rPr>
        <w:t xml:space="preserve"> </w:t>
      </w:r>
      <w:r>
        <w:t>программа</w:t>
      </w:r>
      <w:r>
        <w:rPr>
          <w:spacing w:val="23"/>
        </w:rPr>
        <w:t xml:space="preserve"> </w:t>
      </w:r>
      <w:r>
        <w:t>по</w:t>
      </w:r>
      <w:r>
        <w:rPr>
          <w:spacing w:val="25"/>
        </w:rPr>
        <w:t xml:space="preserve"> </w:t>
      </w:r>
      <w:r>
        <w:t>русскому</w:t>
      </w:r>
      <w:r>
        <w:rPr>
          <w:spacing w:val="23"/>
        </w:rPr>
        <w:t xml:space="preserve"> </w:t>
      </w:r>
      <w:r>
        <w:rPr>
          <w:spacing w:val="-2"/>
        </w:rPr>
        <w:t>языку,</w:t>
      </w:r>
    </w:p>
    <w:p w14:paraId="3F673031" w14:textId="77777777" w:rsidR="00DD28B4" w:rsidRDefault="006F0148">
      <w:pPr>
        <w:pStyle w:val="a3"/>
        <w:spacing w:before="61"/>
        <w:ind w:right="142" w:firstLine="0"/>
      </w:pPr>
      <w:r>
        <w:t>русский язык) включает пояснительную записку, содержание обучения, планируемые результаты освоения программы по русскому языку.</w:t>
      </w:r>
    </w:p>
    <w:p w14:paraId="74B08B3C" w14:textId="77777777" w:rsidR="00DD28B4" w:rsidRDefault="006F0148">
      <w:pPr>
        <w:pStyle w:val="a3"/>
        <w:ind w:right="141"/>
      </w:pPr>
      <w:r>
        <w:t xml:space="preserve">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w:t>
      </w:r>
      <w:r>
        <w:rPr>
          <w:spacing w:val="-2"/>
        </w:rPr>
        <w:t>результатов.</w:t>
      </w:r>
    </w:p>
    <w:p w14:paraId="33DA68EB" w14:textId="77777777" w:rsidR="00DD28B4" w:rsidRDefault="006F0148">
      <w:pPr>
        <w:pStyle w:val="a3"/>
        <w:ind w:right="145"/>
      </w:pPr>
      <w: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14:paraId="5CF7DD68" w14:textId="77777777" w:rsidR="00DD28B4" w:rsidRDefault="006F0148">
      <w:pPr>
        <w:pStyle w:val="a3"/>
        <w:ind w:right="140"/>
      </w:pPr>
      <w: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2BF5B70C" w14:textId="77777777" w:rsidR="00DD28B4" w:rsidRDefault="006F0148">
      <w:pPr>
        <w:pStyle w:val="1"/>
        <w:spacing w:line="274" w:lineRule="exact"/>
        <w:ind w:left="282"/>
        <w:jc w:val="both"/>
      </w:pPr>
      <w:r>
        <w:t xml:space="preserve">Пояснительная </w:t>
      </w:r>
      <w:r>
        <w:rPr>
          <w:spacing w:val="-2"/>
        </w:rPr>
        <w:t>записка.</w:t>
      </w:r>
    </w:p>
    <w:p w14:paraId="0C7C2027" w14:textId="77777777" w:rsidR="00DD28B4" w:rsidRDefault="006F0148">
      <w:pPr>
        <w:pStyle w:val="a3"/>
        <w:ind w:right="139"/>
      </w:pPr>
      <w: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w:t>
      </w:r>
      <w:r>
        <w:rPr>
          <w:spacing w:val="-1"/>
        </w:rPr>
        <w:t xml:space="preserve"> </w:t>
      </w:r>
      <w:r>
        <w:t>учебному</w:t>
      </w:r>
      <w:r>
        <w:rPr>
          <w:spacing w:val="-3"/>
        </w:rPr>
        <w:t xml:space="preserve"> </w:t>
      </w:r>
      <w:r>
        <w:t>предмету,</w:t>
      </w:r>
      <w:r>
        <w:rPr>
          <w:spacing w:val="-3"/>
        </w:rPr>
        <w:t xml:space="preserve"> </w:t>
      </w:r>
      <w:r>
        <w:t>ориентированной</w:t>
      </w:r>
      <w:r>
        <w:rPr>
          <w:spacing w:val="-1"/>
        </w:rPr>
        <w:t xml:space="preserve"> </w:t>
      </w:r>
      <w:r>
        <w:t>на</w:t>
      </w:r>
      <w:r>
        <w:rPr>
          <w:spacing w:val="-2"/>
        </w:rPr>
        <w:t xml:space="preserve"> </w:t>
      </w:r>
      <w:r>
        <w:t>современные</w:t>
      </w:r>
      <w:r>
        <w:rPr>
          <w:spacing w:val="-3"/>
        </w:rPr>
        <w:t xml:space="preserve"> </w:t>
      </w:r>
      <w:r>
        <w:t>тенденции</w:t>
      </w:r>
      <w:r>
        <w:rPr>
          <w:spacing w:val="-3"/>
        </w:rPr>
        <w:t xml:space="preserve"> </w:t>
      </w:r>
      <w:r>
        <w:t>в</w:t>
      </w:r>
      <w:r>
        <w:rPr>
          <w:spacing w:val="-4"/>
        </w:rPr>
        <w:t xml:space="preserve"> </w:t>
      </w:r>
      <w:r>
        <w:t>школьном</w:t>
      </w:r>
      <w:r>
        <w:rPr>
          <w:spacing w:val="-2"/>
        </w:rPr>
        <w:t xml:space="preserve"> </w:t>
      </w:r>
      <w:r>
        <w:t>образовании</w:t>
      </w:r>
      <w:r>
        <w:rPr>
          <w:spacing w:val="-2"/>
        </w:rPr>
        <w:t xml:space="preserve"> </w:t>
      </w:r>
      <w:r>
        <w:t>и активные методики обучения.</w:t>
      </w:r>
    </w:p>
    <w:p w14:paraId="10EA3503" w14:textId="77777777" w:rsidR="00DD28B4" w:rsidRDefault="006F0148">
      <w:pPr>
        <w:pStyle w:val="a3"/>
        <w:spacing w:before="1"/>
        <w:ind w:left="643" w:firstLine="0"/>
      </w:pPr>
      <w:r>
        <w:t>Программа</w:t>
      </w:r>
      <w:r>
        <w:rPr>
          <w:spacing w:val="-2"/>
        </w:rPr>
        <w:t xml:space="preserve"> </w:t>
      </w:r>
      <w:r>
        <w:t>по</w:t>
      </w:r>
      <w:r>
        <w:rPr>
          <w:spacing w:val="1"/>
        </w:rPr>
        <w:t xml:space="preserve"> </w:t>
      </w:r>
      <w:r>
        <w:t>русскому языку</w:t>
      </w:r>
      <w:r>
        <w:rPr>
          <w:spacing w:val="1"/>
        </w:rPr>
        <w:t xml:space="preserve"> </w:t>
      </w:r>
      <w:r>
        <w:t>позволит</w:t>
      </w:r>
      <w:r>
        <w:rPr>
          <w:spacing w:val="1"/>
        </w:rPr>
        <w:t xml:space="preserve"> </w:t>
      </w:r>
      <w:r>
        <w:rPr>
          <w:spacing w:val="-2"/>
        </w:rPr>
        <w:t>учителю:</w:t>
      </w:r>
    </w:p>
    <w:p w14:paraId="04007A74" w14:textId="77777777" w:rsidR="00DD28B4" w:rsidRDefault="006F0148">
      <w:pPr>
        <w:pStyle w:val="a3"/>
        <w:ind w:right="141"/>
      </w:pPr>
      <w:r>
        <w:t>реализовать в процессе преподавания русского языка современные подходы к достижению личностных,</w:t>
      </w:r>
      <w:r>
        <w:rPr>
          <w:spacing w:val="-3"/>
        </w:rPr>
        <w:t xml:space="preserve"> </w:t>
      </w:r>
      <w:r>
        <w:t>метапредметных</w:t>
      </w:r>
      <w:r>
        <w:rPr>
          <w:spacing w:val="-3"/>
        </w:rPr>
        <w:t xml:space="preserve"> </w:t>
      </w:r>
      <w:r>
        <w:t>и</w:t>
      </w:r>
      <w:r>
        <w:rPr>
          <w:spacing w:val="-2"/>
        </w:rPr>
        <w:t xml:space="preserve"> </w:t>
      </w:r>
      <w:r>
        <w:t>предметных</w:t>
      </w:r>
      <w:r>
        <w:rPr>
          <w:spacing w:val="-5"/>
        </w:rPr>
        <w:t xml:space="preserve"> </w:t>
      </w:r>
      <w:r>
        <w:t>результатов</w:t>
      </w:r>
      <w:r>
        <w:rPr>
          <w:spacing w:val="-1"/>
        </w:rPr>
        <w:t xml:space="preserve"> </w:t>
      </w:r>
      <w:r>
        <w:t>обучения,</w:t>
      </w:r>
      <w:r>
        <w:rPr>
          <w:spacing w:val="-5"/>
        </w:rPr>
        <w:t xml:space="preserve"> </w:t>
      </w:r>
      <w:r>
        <w:t>сформулированных</w:t>
      </w:r>
      <w:r>
        <w:rPr>
          <w:spacing w:val="-2"/>
        </w:rPr>
        <w:t xml:space="preserve"> </w:t>
      </w:r>
      <w:r>
        <w:t>в</w:t>
      </w:r>
      <w:r>
        <w:rPr>
          <w:spacing w:val="-4"/>
        </w:rPr>
        <w:t xml:space="preserve"> </w:t>
      </w:r>
      <w:r>
        <w:t xml:space="preserve">ФГОС </w:t>
      </w:r>
      <w:r>
        <w:rPr>
          <w:spacing w:val="-4"/>
        </w:rPr>
        <w:t>ООО;</w:t>
      </w:r>
    </w:p>
    <w:p w14:paraId="216656C2" w14:textId="77777777" w:rsidR="00DD28B4" w:rsidRDefault="006F0148">
      <w:pPr>
        <w:pStyle w:val="a3"/>
        <w:ind w:right="144"/>
      </w:pPr>
      <w:r>
        <w:t>определить и структурировать планируемые результаты обучения и содержание русского языка по годам обучения в соответствии с ФГОС ООО;</w:t>
      </w:r>
    </w:p>
    <w:p w14:paraId="6E1B272B" w14:textId="77777777" w:rsidR="00DD28B4" w:rsidRDefault="006F0148">
      <w:pPr>
        <w:pStyle w:val="a3"/>
        <w:ind w:right="139"/>
      </w:pPr>
      <w:r>
        <w:t xml:space="preserve">разработать календарно-тематическое планирование с учётом особенностей конкретного </w:t>
      </w:r>
      <w:r>
        <w:rPr>
          <w:spacing w:val="-2"/>
        </w:rPr>
        <w:t>класса.</w:t>
      </w:r>
    </w:p>
    <w:p w14:paraId="22BA7C88" w14:textId="77777777" w:rsidR="00DD28B4" w:rsidRDefault="006F0148">
      <w:pPr>
        <w:pStyle w:val="a3"/>
        <w:ind w:right="139"/>
      </w:pPr>
      <w: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w:t>
      </w:r>
      <w:r>
        <w:rPr>
          <w:spacing w:val="40"/>
        </w:rPr>
        <w:t xml:space="preserve"> </w:t>
      </w:r>
      <w:r>
        <w:t xml:space="preserve">народов Российской Федерации, основой их социально-экономической, культурной и духовной </w:t>
      </w:r>
      <w:r>
        <w:rPr>
          <w:spacing w:val="-2"/>
        </w:rPr>
        <w:t>консолидации.</w:t>
      </w:r>
    </w:p>
    <w:p w14:paraId="67483410" w14:textId="77777777" w:rsidR="00DD28B4" w:rsidRDefault="006F0148">
      <w:pPr>
        <w:pStyle w:val="a3"/>
        <w:spacing w:before="1"/>
        <w:ind w:right="139"/>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w:t>
      </w:r>
      <w:r>
        <w:rPr>
          <w:spacing w:val="-3"/>
        </w:rPr>
        <w:t xml:space="preserve"> </w:t>
      </w:r>
      <w:r>
        <w:t>успешность</w:t>
      </w:r>
      <w:r>
        <w:rPr>
          <w:spacing w:val="-3"/>
        </w:rPr>
        <w:t xml:space="preserve"> </w:t>
      </w:r>
      <w:r>
        <w:t>социализации</w:t>
      </w:r>
      <w:r>
        <w:rPr>
          <w:spacing w:val="-1"/>
        </w:rPr>
        <w:t xml:space="preserve"> </w:t>
      </w:r>
      <w:r>
        <w:t>личности</w:t>
      </w:r>
      <w:r>
        <w:rPr>
          <w:spacing w:val="-4"/>
        </w:rPr>
        <w:t xml:space="preserve"> </w:t>
      </w:r>
      <w:r>
        <w:t>и</w:t>
      </w:r>
      <w:r>
        <w:rPr>
          <w:spacing w:val="-3"/>
        </w:rPr>
        <w:t xml:space="preserve"> </w:t>
      </w:r>
      <w:r>
        <w:t>возможности</w:t>
      </w:r>
      <w:r>
        <w:rPr>
          <w:spacing w:val="-2"/>
        </w:rPr>
        <w:t xml:space="preserve"> </w:t>
      </w:r>
      <w:r>
        <w:t>её</w:t>
      </w:r>
      <w:r>
        <w:rPr>
          <w:spacing w:val="-6"/>
        </w:rPr>
        <w:t xml:space="preserve"> </w:t>
      </w:r>
      <w:r>
        <w:t>самореализации</w:t>
      </w:r>
      <w:r>
        <w:rPr>
          <w:spacing w:val="-1"/>
        </w:rPr>
        <w:t xml:space="preserve"> </w:t>
      </w:r>
      <w:r>
        <w:t>в</w:t>
      </w:r>
      <w:r>
        <w:rPr>
          <w:spacing w:val="-5"/>
        </w:rPr>
        <w:t xml:space="preserve"> </w:t>
      </w:r>
      <w:r>
        <w:t>различных жизненно важных для человека областях.</w:t>
      </w:r>
    </w:p>
    <w:p w14:paraId="58022EAA" w14:textId="77777777" w:rsidR="00DD28B4" w:rsidRDefault="006F0148">
      <w:pPr>
        <w:pStyle w:val="a3"/>
        <w:spacing w:before="1"/>
        <w:ind w:right="140"/>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66C51C54" w14:textId="77777777" w:rsidR="00DD28B4" w:rsidRDefault="006F0148">
      <w:pPr>
        <w:pStyle w:val="a3"/>
        <w:ind w:right="140"/>
      </w:pPr>
      <w:r>
        <w:t>Обучение русскому языку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32DCA3EC" w14:textId="77777777" w:rsidR="00DD28B4" w:rsidRDefault="006F0148">
      <w:pPr>
        <w:pStyle w:val="a3"/>
        <w:ind w:right="138"/>
      </w:pPr>
      <w: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w:t>
      </w:r>
      <w:r>
        <w:rPr>
          <w:spacing w:val="80"/>
        </w:rPr>
        <w:t xml:space="preserve"> </w:t>
      </w:r>
      <w:r>
        <w:rPr>
          <w:spacing w:val="-2"/>
        </w:rPr>
        <w:t>жизни.</w:t>
      </w:r>
    </w:p>
    <w:p w14:paraId="558973AB" w14:textId="77777777" w:rsidR="00DD28B4" w:rsidRDefault="006F0148">
      <w:pPr>
        <w:pStyle w:val="a3"/>
        <w:ind w:right="141"/>
      </w:pPr>
      <w:r>
        <w:t>Изучение русского языка направлено на достижение следующих целей: 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w:t>
      </w:r>
    </w:p>
    <w:p w14:paraId="15274648" w14:textId="77777777" w:rsidR="00DD28B4" w:rsidRDefault="006F0148">
      <w:pPr>
        <w:pStyle w:val="a3"/>
        <w:ind w:right="141" w:firstLine="0"/>
      </w:pPr>
      <w:r>
        <w:t xml:space="preserve">межнационального общения; проявление сознательного отношения к языку как к </w:t>
      </w:r>
      <w:r>
        <w:lastRenderedPageBreak/>
        <w:t>общероссийской</w:t>
      </w:r>
      <w:r>
        <w:rPr>
          <w:spacing w:val="77"/>
        </w:rPr>
        <w:t xml:space="preserve"> </w:t>
      </w:r>
      <w:r>
        <w:t>ценности,</w:t>
      </w:r>
      <w:r>
        <w:rPr>
          <w:spacing w:val="77"/>
        </w:rPr>
        <w:t xml:space="preserve"> </w:t>
      </w:r>
      <w:r>
        <w:t>форме</w:t>
      </w:r>
      <w:r>
        <w:rPr>
          <w:spacing w:val="74"/>
        </w:rPr>
        <w:t xml:space="preserve"> </w:t>
      </w:r>
      <w:r>
        <w:t>выражения</w:t>
      </w:r>
      <w:r>
        <w:rPr>
          <w:spacing w:val="76"/>
        </w:rPr>
        <w:t xml:space="preserve"> </w:t>
      </w:r>
      <w:r>
        <w:t>и</w:t>
      </w:r>
      <w:r>
        <w:rPr>
          <w:spacing w:val="74"/>
        </w:rPr>
        <w:t xml:space="preserve"> </w:t>
      </w:r>
      <w:r>
        <w:t>хранения</w:t>
      </w:r>
      <w:r>
        <w:rPr>
          <w:spacing w:val="76"/>
        </w:rPr>
        <w:t xml:space="preserve"> </w:t>
      </w:r>
      <w:r>
        <w:t>духовного</w:t>
      </w:r>
      <w:r>
        <w:rPr>
          <w:spacing w:val="74"/>
        </w:rPr>
        <w:t xml:space="preserve"> </w:t>
      </w:r>
      <w:r>
        <w:t>богатства</w:t>
      </w:r>
      <w:r>
        <w:rPr>
          <w:spacing w:val="75"/>
        </w:rPr>
        <w:t xml:space="preserve"> </w:t>
      </w:r>
      <w:r>
        <w:t>русского</w:t>
      </w:r>
      <w:r>
        <w:rPr>
          <w:spacing w:val="76"/>
        </w:rPr>
        <w:t xml:space="preserve"> </w:t>
      </w:r>
      <w:r>
        <w:rPr>
          <w:spacing w:val="-10"/>
        </w:rPr>
        <w:t>и</w:t>
      </w:r>
    </w:p>
    <w:p w14:paraId="1EC005DC" w14:textId="77777777" w:rsidR="00DD28B4" w:rsidRDefault="006F0148">
      <w:pPr>
        <w:pStyle w:val="a3"/>
        <w:spacing w:before="61"/>
        <w:ind w:right="140" w:firstLine="0"/>
      </w:pPr>
      <w:r>
        <w:t>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47AD8A42" w14:textId="77777777" w:rsidR="00DD28B4" w:rsidRDefault="006F0148">
      <w:pPr>
        <w:pStyle w:val="a3"/>
        <w:ind w:right="139"/>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679DEECD" w14:textId="77777777" w:rsidR="00DD28B4" w:rsidRDefault="006F0148">
      <w:pPr>
        <w:pStyle w:val="a3"/>
        <w:ind w:right="139"/>
      </w:pPr>
      <w:r>
        <w:t>овладение</w:t>
      </w:r>
      <w:r>
        <w:rPr>
          <w:spacing w:val="-5"/>
        </w:rPr>
        <w:t xml:space="preserve"> </w:t>
      </w:r>
      <w:r>
        <w:t>знаниями</w:t>
      </w:r>
      <w:r>
        <w:rPr>
          <w:spacing w:val="-4"/>
        </w:rPr>
        <w:t xml:space="preserve"> </w:t>
      </w:r>
      <w:r>
        <w:t>о</w:t>
      </w:r>
      <w:r>
        <w:rPr>
          <w:spacing w:val="-4"/>
        </w:rPr>
        <w:t xml:space="preserve"> </w:t>
      </w:r>
      <w:r>
        <w:t>русском</w:t>
      </w:r>
      <w:r>
        <w:rPr>
          <w:spacing w:val="-4"/>
        </w:rPr>
        <w:t xml:space="preserve"> </w:t>
      </w:r>
      <w:r>
        <w:t>языке,</w:t>
      </w:r>
      <w:r>
        <w:rPr>
          <w:spacing w:val="-4"/>
        </w:rPr>
        <w:t xml:space="preserve"> </w:t>
      </w:r>
      <w:r>
        <w:t>его</w:t>
      </w:r>
      <w:r>
        <w:rPr>
          <w:spacing w:val="-5"/>
        </w:rPr>
        <w:t xml:space="preserve"> </w:t>
      </w:r>
      <w:r>
        <w:t>устройстве</w:t>
      </w:r>
      <w:r>
        <w:rPr>
          <w:spacing w:val="-3"/>
        </w:rPr>
        <w:t xml:space="preserve"> </w:t>
      </w:r>
      <w:r>
        <w:t>и</w:t>
      </w:r>
      <w:r>
        <w:rPr>
          <w:spacing w:val="-3"/>
        </w:rPr>
        <w:t xml:space="preserve"> </w:t>
      </w:r>
      <w:r>
        <w:t>закономерностях</w:t>
      </w:r>
      <w:r>
        <w:rPr>
          <w:spacing w:val="-5"/>
        </w:rPr>
        <w:t xml:space="preserve"> </w:t>
      </w:r>
      <w:r>
        <w:t>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14:paraId="30DF0CBC" w14:textId="77777777" w:rsidR="00DD28B4" w:rsidRDefault="006F0148">
      <w:pPr>
        <w:pStyle w:val="a3"/>
        <w:ind w:right="139"/>
      </w:pPr>
      <w: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w:t>
      </w:r>
      <w:r>
        <w:rPr>
          <w:spacing w:val="-2"/>
        </w:rPr>
        <w:t>предметам;</w:t>
      </w:r>
    </w:p>
    <w:p w14:paraId="77F84F1A" w14:textId="77777777" w:rsidR="00DD28B4" w:rsidRDefault="006F0148">
      <w:pPr>
        <w:pStyle w:val="a3"/>
        <w:ind w:right="140"/>
      </w:pPr>
      <w:r>
        <w:t>совершенствование мыслительной деятельности, развитие универсальных</w:t>
      </w:r>
      <w:r>
        <w:rPr>
          <w:spacing w:val="40"/>
        </w:rPr>
        <w:t xml:space="preserve"> </w:t>
      </w:r>
      <w:r>
        <w:t>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14:paraId="0BFF8B3D" w14:textId="77777777" w:rsidR="00DD28B4" w:rsidRDefault="006F0148">
      <w:pPr>
        <w:pStyle w:val="a3"/>
        <w:ind w:right="139"/>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658D6120" w14:textId="77777777" w:rsidR="00DD28B4" w:rsidRDefault="006F0148">
      <w:pPr>
        <w:pStyle w:val="a3"/>
        <w:ind w:right="135"/>
      </w:pPr>
      <w:r>
        <w:t>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- 136 часов (4 часа в неделю), в 8 классе - 102 часа (3 часа в неделю), в 9 классе - 102 часа (3 часа в неделю).</w:t>
      </w:r>
    </w:p>
    <w:p w14:paraId="7BD3EAC7" w14:textId="77777777" w:rsidR="00DD28B4" w:rsidRDefault="006F0148">
      <w:pPr>
        <w:pStyle w:val="1"/>
        <w:ind w:right="5732"/>
      </w:pPr>
      <w:r>
        <w:t>Содержание</w:t>
      </w:r>
      <w:r>
        <w:rPr>
          <w:spacing w:val="-11"/>
        </w:rPr>
        <w:t xml:space="preserve"> </w:t>
      </w:r>
      <w:r>
        <w:t>обучения</w:t>
      </w:r>
      <w:r>
        <w:rPr>
          <w:spacing w:val="-11"/>
        </w:rPr>
        <w:t xml:space="preserve"> </w:t>
      </w:r>
      <w:r>
        <w:t>в</w:t>
      </w:r>
      <w:r>
        <w:rPr>
          <w:spacing w:val="-10"/>
        </w:rPr>
        <w:t xml:space="preserve"> </w:t>
      </w:r>
      <w:r>
        <w:t>5</w:t>
      </w:r>
      <w:r>
        <w:rPr>
          <w:spacing w:val="-10"/>
        </w:rPr>
        <w:t xml:space="preserve"> </w:t>
      </w:r>
      <w:r>
        <w:t xml:space="preserve">классе. </w:t>
      </w:r>
      <w:r>
        <w:rPr>
          <w:u w:val="single"/>
        </w:rPr>
        <w:t>Общие сведения о языке.</w:t>
      </w:r>
    </w:p>
    <w:p w14:paraId="0BE2D28D" w14:textId="77777777" w:rsidR="00DD28B4" w:rsidRDefault="006F0148">
      <w:pPr>
        <w:pStyle w:val="a3"/>
        <w:ind w:left="643" w:right="858" w:firstLine="0"/>
        <w:jc w:val="left"/>
      </w:pPr>
      <w:r>
        <w:t>Богатство</w:t>
      </w:r>
      <w:r>
        <w:rPr>
          <w:spacing w:val="-6"/>
        </w:rPr>
        <w:t xml:space="preserve"> </w:t>
      </w:r>
      <w:r>
        <w:t>и</w:t>
      </w:r>
      <w:r>
        <w:rPr>
          <w:spacing w:val="-3"/>
        </w:rPr>
        <w:t xml:space="preserve"> </w:t>
      </w:r>
      <w:r>
        <w:t>выразительность</w:t>
      </w:r>
      <w:r>
        <w:rPr>
          <w:spacing w:val="-1"/>
        </w:rPr>
        <w:t xml:space="preserve"> </w:t>
      </w:r>
      <w:r>
        <w:t>русского</w:t>
      </w:r>
      <w:r>
        <w:rPr>
          <w:spacing w:val="-5"/>
        </w:rPr>
        <w:t xml:space="preserve"> </w:t>
      </w:r>
      <w:r>
        <w:t>языка.</w:t>
      </w:r>
      <w:r>
        <w:rPr>
          <w:spacing w:val="-7"/>
        </w:rPr>
        <w:t xml:space="preserve"> </w:t>
      </w:r>
      <w:r>
        <w:t>Лингвистика</w:t>
      </w:r>
      <w:r>
        <w:rPr>
          <w:spacing w:val="-3"/>
        </w:rPr>
        <w:t xml:space="preserve"> </w:t>
      </w:r>
      <w:r>
        <w:t>как</w:t>
      </w:r>
      <w:r>
        <w:rPr>
          <w:spacing w:val="-6"/>
        </w:rPr>
        <w:t xml:space="preserve"> </w:t>
      </w:r>
      <w:r>
        <w:t>наука</w:t>
      </w:r>
      <w:r>
        <w:rPr>
          <w:spacing w:val="-4"/>
        </w:rPr>
        <w:t xml:space="preserve"> </w:t>
      </w:r>
      <w:r>
        <w:t>о</w:t>
      </w:r>
      <w:r>
        <w:rPr>
          <w:spacing w:val="-4"/>
        </w:rPr>
        <w:t xml:space="preserve"> </w:t>
      </w:r>
      <w:r>
        <w:t>языке. Основные разделы лингвистики.</w:t>
      </w:r>
    </w:p>
    <w:p w14:paraId="17B42140" w14:textId="77777777" w:rsidR="00DD28B4" w:rsidRDefault="006F0148">
      <w:pPr>
        <w:ind w:left="643"/>
        <w:rPr>
          <w:b/>
          <w:sz w:val="24"/>
        </w:rPr>
      </w:pPr>
      <w:r>
        <w:rPr>
          <w:b/>
          <w:sz w:val="24"/>
          <w:u w:val="single"/>
        </w:rPr>
        <w:t>Язык</w:t>
      </w:r>
      <w:r>
        <w:rPr>
          <w:b/>
          <w:spacing w:val="-3"/>
          <w:sz w:val="24"/>
          <w:u w:val="single"/>
        </w:rPr>
        <w:t xml:space="preserve"> </w:t>
      </w:r>
      <w:r>
        <w:rPr>
          <w:b/>
          <w:sz w:val="24"/>
          <w:u w:val="single"/>
        </w:rPr>
        <w:t>и</w:t>
      </w:r>
      <w:r>
        <w:rPr>
          <w:b/>
          <w:spacing w:val="-1"/>
          <w:sz w:val="24"/>
          <w:u w:val="single"/>
        </w:rPr>
        <w:t xml:space="preserve"> </w:t>
      </w:r>
      <w:r>
        <w:rPr>
          <w:b/>
          <w:spacing w:val="-2"/>
          <w:sz w:val="24"/>
          <w:u w:val="single"/>
        </w:rPr>
        <w:t>речь.</w:t>
      </w:r>
    </w:p>
    <w:p w14:paraId="746C464D" w14:textId="77777777" w:rsidR="00DD28B4" w:rsidRDefault="006F0148">
      <w:pPr>
        <w:pStyle w:val="a3"/>
        <w:ind w:left="643" w:right="795" w:firstLine="0"/>
        <w:jc w:val="left"/>
      </w:pPr>
      <w:r>
        <w:t>Язык и речь. Речь устная и письменная, монологическая и диалогическая, полилог. Виды</w:t>
      </w:r>
      <w:r>
        <w:rPr>
          <w:spacing w:val="-4"/>
        </w:rPr>
        <w:t xml:space="preserve"> </w:t>
      </w:r>
      <w:r>
        <w:t>речевой</w:t>
      </w:r>
      <w:r>
        <w:rPr>
          <w:spacing w:val="-6"/>
        </w:rPr>
        <w:t xml:space="preserve"> </w:t>
      </w:r>
      <w:r>
        <w:t>деятельности</w:t>
      </w:r>
      <w:r>
        <w:rPr>
          <w:spacing w:val="-3"/>
        </w:rPr>
        <w:t xml:space="preserve"> </w:t>
      </w:r>
      <w:r>
        <w:t>(говорение,</w:t>
      </w:r>
      <w:r>
        <w:rPr>
          <w:spacing w:val="-5"/>
        </w:rPr>
        <w:t xml:space="preserve"> </w:t>
      </w:r>
      <w:r>
        <w:t>слушание,</w:t>
      </w:r>
      <w:r>
        <w:rPr>
          <w:spacing w:val="-5"/>
        </w:rPr>
        <w:t xml:space="preserve"> </w:t>
      </w:r>
      <w:r>
        <w:t>чтение,</w:t>
      </w:r>
      <w:r>
        <w:rPr>
          <w:spacing w:val="-5"/>
        </w:rPr>
        <w:t xml:space="preserve"> </w:t>
      </w:r>
      <w:r>
        <w:t>письмо),</w:t>
      </w:r>
      <w:r>
        <w:rPr>
          <w:spacing w:val="-6"/>
        </w:rPr>
        <w:t xml:space="preserve"> </w:t>
      </w:r>
      <w:r>
        <w:t>их</w:t>
      </w:r>
      <w:r>
        <w:rPr>
          <w:spacing w:val="-6"/>
        </w:rPr>
        <w:t xml:space="preserve"> </w:t>
      </w:r>
      <w:r>
        <w:t>особенности.</w:t>
      </w:r>
    </w:p>
    <w:p w14:paraId="78D1DEB2" w14:textId="77777777" w:rsidR="00DD28B4" w:rsidRDefault="006F0148">
      <w:pPr>
        <w:pStyle w:val="a3"/>
        <w:ind w:right="139"/>
        <w:jc w:val="left"/>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26595411" w14:textId="77777777" w:rsidR="00DD28B4" w:rsidRDefault="006F0148">
      <w:pPr>
        <w:pStyle w:val="a3"/>
        <w:jc w:val="left"/>
      </w:pPr>
      <w:r>
        <w:t xml:space="preserve">Устный пересказ прочитанного или прослушанного текста, в том числе с изменением лица </w:t>
      </w:r>
      <w:r>
        <w:rPr>
          <w:spacing w:val="-2"/>
        </w:rPr>
        <w:t>рассказчика.</w:t>
      </w:r>
    </w:p>
    <w:p w14:paraId="4BFADE53" w14:textId="77777777" w:rsidR="00DD28B4" w:rsidRDefault="006F0148">
      <w:pPr>
        <w:pStyle w:val="a3"/>
        <w:jc w:val="left"/>
      </w:pPr>
      <w:r>
        <w:t>Участие</w:t>
      </w:r>
      <w:r>
        <w:rPr>
          <w:spacing w:val="66"/>
        </w:rPr>
        <w:t xml:space="preserve"> </w:t>
      </w:r>
      <w:r>
        <w:t>в</w:t>
      </w:r>
      <w:r>
        <w:rPr>
          <w:spacing w:val="67"/>
        </w:rPr>
        <w:t xml:space="preserve"> </w:t>
      </w:r>
      <w:r>
        <w:t>диалоге</w:t>
      </w:r>
      <w:r>
        <w:rPr>
          <w:spacing w:val="67"/>
        </w:rPr>
        <w:t xml:space="preserve"> </w:t>
      </w:r>
      <w:r>
        <w:t>на</w:t>
      </w:r>
      <w:r>
        <w:rPr>
          <w:spacing w:val="70"/>
        </w:rPr>
        <w:t xml:space="preserve"> </w:t>
      </w:r>
      <w:r>
        <w:t>лингвистические</w:t>
      </w:r>
      <w:r>
        <w:rPr>
          <w:spacing w:val="66"/>
        </w:rPr>
        <w:t xml:space="preserve"> </w:t>
      </w:r>
      <w:r>
        <w:t>темы</w:t>
      </w:r>
      <w:r>
        <w:rPr>
          <w:spacing w:val="65"/>
        </w:rPr>
        <w:t xml:space="preserve"> </w:t>
      </w:r>
      <w:r>
        <w:t>(в</w:t>
      </w:r>
      <w:r>
        <w:rPr>
          <w:spacing w:val="67"/>
        </w:rPr>
        <w:t xml:space="preserve"> </w:t>
      </w:r>
      <w:r>
        <w:t>рамках</w:t>
      </w:r>
      <w:r>
        <w:rPr>
          <w:spacing w:val="68"/>
        </w:rPr>
        <w:t xml:space="preserve"> </w:t>
      </w:r>
      <w:r>
        <w:t>изученного)</w:t>
      </w:r>
      <w:r>
        <w:rPr>
          <w:spacing w:val="66"/>
        </w:rPr>
        <w:t xml:space="preserve"> </w:t>
      </w:r>
      <w:r>
        <w:t>и</w:t>
      </w:r>
      <w:r>
        <w:rPr>
          <w:spacing w:val="68"/>
        </w:rPr>
        <w:t xml:space="preserve"> </w:t>
      </w:r>
      <w:r>
        <w:t>темы</w:t>
      </w:r>
      <w:r>
        <w:rPr>
          <w:spacing w:val="66"/>
        </w:rPr>
        <w:t xml:space="preserve"> </w:t>
      </w:r>
      <w:r>
        <w:t>на</w:t>
      </w:r>
      <w:r>
        <w:rPr>
          <w:spacing w:val="67"/>
        </w:rPr>
        <w:t xml:space="preserve"> </w:t>
      </w:r>
      <w:r>
        <w:t>основе жизненных наблюдений.</w:t>
      </w:r>
    </w:p>
    <w:p w14:paraId="7230014C" w14:textId="77777777" w:rsidR="00DD28B4" w:rsidRDefault="006F0148">
      <w:pPr>
        <w:pStyle w:val="a3"/>
        <w:ind w:left="643" w:firstLine="0"/>
        <w:jc w:val="left"/>
      </w:pPr>
      <w:r>
        <w:t>Речевые</w:t>
      </w:r>
      <w:r>
        <w:rPr>
          <w:spacing w:val="-6"/>
        </w:rPr>
        <w:t xml:space="preserve"> </w:t>
      </w:r>
      <w:r>
        <w:t>формулы</w:t>
      </w:r>
      <w:r>
        <w:rPr>
          <w:spacing w:val="1"/>
        </w:rPr>
        <w:t xml:space="preserve"> </w:t>
      </w:r>
      <w:r>
        <w:t>приветствия, прощания,</w:t>
      </w:r>
      <w:r>
        <w:rPr>
          <w:spacing w:val="-3"/>
        </w:rPr>
        <w:t xml:space="preserve"> </w:t>
      </w:r>
      <w:r>
        <w:t>просьбы,</w:t>
      </w:r>
      <w:r>
        <w:rPr>
          <w:spacing w:val="1"/>
        </w:rPr>
        <w:t xml:space="preserve"> </w:t>
      </w:r>
      <w:r>
        <w:rPr>
          <w:spacing w:val="-2"/>
        </w:rPr>
        <w:t>благодарности.</w:t>
      </w:r>
    </w:p>
    <w:p w14:paraId="36AEB712" w14:textId="77777777" w:rsidR="00DD28B4" w:rsidRDefault="006F0148">
      <w:pPr>
        <w:pStyle w:val="a3"/>
        <w:jc w:val="left"/>
      </w:pPr>
      <w:r>
        <w:t>Сочинения</w:t>
      </w:r>
      <w:r>
        <w:rPr>
          <w:spacing w:val="40"/>
        </w:rPr>
        <w:t xml:space="preserve"> </w:t>
      </w:r>
      <w:r>
        <w:t>различных</w:t>
      </w:r>
      <w:r>
        <w:rPr>
          <w:spacing w:val="40"/>
        </w:rPr>
        <w:t xml:space="preserve"> </w:t>
      </w:r>
      <w:r>
        <w:t>видов</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жизненный</w:t>
      </w:r>
      <w:r>
        <w:rPr>
          <w:spacing w:val="40"/>
        </w:rPr>
        <w:t xml:space="preserve"> </w:t>
      </w:r>
      <w:r>
        <w:t>и</w:t>
      </w:r>
      <w:r>
        <w:rPr>
          <w:spacing w:val="40"/>
        </w:rPr>
        <w:t xml:space="preserve"> </w:t>
      </w:r>
      <w:r>
        <w:t>читательский</w:t>
      </w:r>
      <w:r>
        <w:rPr>
          <w:spacing w:val="40"/>
        </w:rPr>
        <w:t xml:space="preserve"> </w:t>
      </w:r>
      <w:r>
        <w:t>опыт,</w:t>
      </w:r>
      <w:r>
        <w:rPr>
          <w:spacing w:val="40"/>
        </w:rPr>
        <w:t xml:space="preserve"> </w:t>
      </w:r>
      <w:r>
        <w:t>сюжетную</w:t>
      </w:r>
      <w:r>
        <w:rPr>
          <w:spacing w:val="80"/>
        </w:rPr>
        <w:t xml:space="preserve"> </w:t>
      </w:r>
      <w:r>
        <w:t>картину (в том числе сочинения-миниатюры).</w:t>
      </w:r>
    </w:p>
    <w:p w14:paraId="67B20E1F" w14:textId="77777777" w:rsidR="00DD28B4" w:rsidRDefault="006F0148">
      <w:pPr>
        <w:pStyle w:val="a3"/>
        <w:spacing w:before="1"/>
        <w:jc w:val="left"/>
      </w:pPr>
      <w:r>
        <w:t>Виды</w:t>
      </w:r>
      <w:r>
        <w:rPr>
          <w:spacing w:val="40"/>
        </w:rPr>
        <w:t xml:space="preserve"> </w:t>
      </w:r>
      <w:r>
        <w:t>аудирования:</w:t>
      </w:r>
      <w:r>
        <w:rPr>
          <w:spacing w:val="40"/>
        </w:rPr>
        <w:t xml:space="preserve"> </w:t>
      </w:r>
      <w:r>
        <w:t>выборочное,</w:t>
      </w:r>
      <w:r>
        <w:rPr>
          <w:spacing w:val="40"/>
        </w:rPr>
        <w:t xml:space="preserve"> </w:t>
      </w:r>
      <w:r>
        <w:t>ознакомительное,</w:t>
      </w:r>
      <w:r>
        <w:rPr>
          <w:spacing w:val="40"/>
        </w:rPr>
        <w:t xml:space="preserve"> </w:t>
      </w:r>
      <w:r>
        <w:t>детальное.</w:t>
      </w:r>
      <w:r>
        <w:rPr>
          <w:spacing w:val="40"/>
        </w:rPr>
        <w:t xml:space="preserve"> </w:t>
      </w:r>
      <w:r>
        <w:t>Виды</w:t>
      </w:r>
      <w:r>
        <w:rPr>
          <w:spacing w:val="40"/>
        </w:rPr>
        <w:t xml:space="preserve"> </w:t>
      </w:r>
      <w:r>
        <w:t>чтения:</w:t>
      </w:r>
      <w:r>
        <w:rPr>
          <w:spacing w:val="40"/>
        </w:rPr>
        <w:t xml:space="preserve"> </w:t>
      </w:r>
      <w:r>
        <w:t>изучающее, ознакомительное, просмотровое, поисковое.</w:t>
      </w:r>
    </w:p>
    <w:p w14:paraId="34D49A46" w14:textId="77777777" w:rsidR="00DD28B4" w:rsidRDefault="006F0148">
      <w:pPr>
        <w:ind w:left="643"/>
        <w:rPr>
          <w:b/>
          <w:sz w:val="24"/>
        </w:rPr>
      </w:pPr>
      <w:r>
        <w:rPr>
          <w:b/>
          <w:spacing w:val="-2"/>
          <w:sz w:val="24"/>
          <w:u w:val="single"/>
        </w:rPr>
        <w:t>Текст.</w:t>
      </w:r>
    </w:p>
    <w:p w14:paraId="5B2F2F31" w14:textId="77777777" w:rsidR="00DD28B4" w:rsidRDefault="006F0148">
      <w:pPr>
        <w:pStyle w:val="a3"/>
        <w:jc w:val="left"/>
      </w:pPr>
      <w:r>
        <w:t xml:space="preserve">Текст и его основные признаки. Тема и главная мысль текста. Микротема текста. Ключевые </w:t>
      </w:r>
      <w:r>
        <w:rPr>
          <w:spacing w:val="-2"/>
        </w:rPr>
        <w:t>слова.</w:t>
      </w:r>
    </w:p>
    <w:p w14:paraId="3C325ABF" w14:textId="77777777" w:rsidR="00DD28B4" w:rsidRDefault="006F0148">
      <w:pPr>
        <w:pStyle w:val="a3"/>
        <w:tabs>
          <w:tab w:val="left" w:pos="3751"/>
          <w:tab w:val="left" w:pos="4514"/>
          <w:tab w:val="left" w:pos="5294"/>
          <w:tab w:val="left" w:pos="6547"/>
          <w:tab w:val="left" w:pos="8339"/>
          <w:tab w:val="left" w:pos="9959"/>
        </w:tabs>
        <w:ind w:right="141"/>
        <w:jc w:val="left"/>
      </w:pPr>
      <w:r>
        <w:rPr>
          <w:spacing w:val="-2"/>
        </w:rPr>
        <w:t>Функционально-смысловые</w:t>
      </w:r>
      <w:r>
        <w:tab/>
      </w:r>
      <w:r>
        <w:rPr>
          <w:spacing w:val="-4"/>
        </w:rPr>
        <w:t>типы</w:t>
      </w:r>
      <w:r>
        <w:tab/>
      </w:r>
      <w:r>
        <w:rPr>
          <w:spacing w:val="-2"/>
        </w:rPr>
        <w:t>речи:</w:t>
      </w:r>
      <w:r>
        <w:tab/>
      </w:r>
      <w:r>
        <w:rPr>
          <w:spacing w:val="-2"/>
        </w:rPr>
        <w:t>описание,</w:t>
      </w:r>
      <w:r>
        <w:tab/>
      </w:r>
      <w:r>
        <w:rPr>
          <w:spacing w:val="-2"/>
        </w:rPr>
        <w:t>повествование,</w:t>
      </w:r>
      <w:r>
        <w:tab/>
      </w:r>
      <w:r>
        <w:rPr>
          <w:spacing w:val="-2"/>
        </w:rPr>
        <w:t>рассуждение;</w:t>
      </w:r>
      <w:r>
        <w:tab/>
      </w:r>
      <w:r>
        <w:rPr>
          <w:spacing w:val="-6"/>
        </w:rPr>
        <w:t xml:space="preserve">их </w:t>
      </w:r>
      <w:r>
        <w:rPr>
          <w:spacing w:val="-2"/>
        </w:rPr>
        <w:t>особенности.</w:t>
      </w:r>
    </w:p>
    <w:p w14:paraId="72D01319" w14:textId="77777777" w:rsidR="00DD28B4" w:rsidRDefault="00DD28B4">
      <w:pPr>
        <w:pStyle w:val="a3"/>
        <w:jc w:val="left"/>
        <w:sectPr w:rsidR="00DD28B4">
          <w:pgSz w:w="11910" w:h="16830"/>
          <w:pgMar w:top="780" w:right="708" w:bottom="280" w:left="850" w:header="720" w:footer="720" w:gutter="0"/>
          <w:cols w:space="720"/>
        </w:sectPr>
      </w:pPr>
    </w:p>
    <w:p w14:paraId="33798B63" w14:textId="77777777" w:rsidR="00DD28B4" w:rsidRDefault="006F0148">
      <w:pPr>
        <w:pStyle w:val="a3"/>
        <w:spacing w:before="61"/>
        <w:ind w:right="138"/>
      </w:pPr>
      <w:r>
        <w:lastRenderedPageBreak/>
        <w:t>Композиционная структура текста. Абзац как средство членения текста на композиционно- смысловые части.</w:t>
      </w:r>
    </w:p>
    <w:p w14:paraId="58E51E9E" w14:textId="77777777" w:rsidR="00DD28B4" w:rsidRDefault="006F0148">
      <w:pPr>
        <w:pStyle w:val="a3"/>
        <w:ind w:right="142"/>
      </w:pPr>
      <w:r>
        <w:t>Средства</w:t>
      </w:r>
      <w:r>
        <w:rPr>
          <w:spacing w:val="-3"/>
        </w:rPr>
        <w:t xml:space="preserve"> </w:t>
      </w:r>
      <w:r>
        <w:t>связи предложений и частей</w:t>
      </w:r>
      <w:r>
        <w:rPr>
          <w:spacing w:val="-2"/>
        </w:rPr>
        <w:t xml:space="preserve"> </w:t>
      </w:r>
      <w:r>
        <w:t>текста:</w:t>
      </w:r>
      <w:r>
        <w:rPr>
          <w:spacing w:val="-1"/>
        </w:rPr>
        <w:t xml:space="preserve"> </w:t>
      </w:r>
      <w:r>
        <w:t>формы</w:t>
      </w:r>
      <w:r>
        <w:rPr>
          <w:spacing w:val="-2"/>
        </w:rPr>
        <w:t xml:space="preserve"> </w:t>
      </w:r>
      <w:r>
        <w:t>слова, однокоренные</w:t>
      </w:r>
      <w:r>
        <w:rPr>
          <w:spacing w:val="-2"/>
        </w:rPr>
        <w:t xml:space="preserve"> </w:t>
      </w:r>
      <w:r>
        <w:t>слова,</w:t>
      </w:r>
      <w:r>
        <w:rPr>
          <w:spacing w:val="-1"/>
        </w:rPr>
        <w:t xml:space="preserve"> </w:t>
      </w:r>
      <w:r>
        <w:t>синонимы, антонимы, личные местоимения, повтор слова.</w:t>
      </w:r>
    </w:p>
    <w:p w14:paraId="68D48271" w14:textId="77777777" w:rsidR="00DD28B4" w:rsidRDefault="006F0148">
      <w:pPr>
        <w:pStyle w:val="a3"/>
        <w:ind w:left="643" w:firstLine="0"/>
      </w:pPr>
      <w:r>
        <w:t>Повествование</w:t>
      </w:r>
      <w:r>
        <w:rPr>
          <w:spacing w:val="-3"/>
        </w:rPr>
        <w:t xml:space="preserve"> </w:t>
      </w:r>
      <w:r>
        <w:t>как тип</w:t>
      </w:r>
      <w:r>
        <w:rPr>
          <w:spacing w:val="-2"/>
        </w:rPr>
        <w:t xml:space="preserve"> </w:t>
      </w:r>
      <w:r>
        <w:t>речи.</w:t>
      </w:r>
      <w:r>
        <w:rPr>
          <w:spacing w:val="-1"/>
        </w:rPr>
        <w:t xml:space="preserve"> </w:t>
      </w:r>
      <w:r>
        <w:rPr>
          <w:spacing w:val="-2"/>
        </w:rPr>
        <w:t>Рассказ.</w:t>
      </w:r>
    </w:p>
    <w:p w14:paraId="3B9D0A3C" w14:textId="77777777" w:rsidR="00DD28B4" w:rsidRDefault="006F0148">
      <w:pPr>
        <w:pStyle w:val="a3"/>
        <w:ind w:right="140"/>
      </w:pPr>
      <w:r>
        <w:t>Смысловой анализ текста: его композиционных особенностей, микротем и абзацев,</w:t>
      </w:r>
      <w:r>
        <w:rPr>
          <w:spacing w:val="40"/>
        </w:rPr>
        <w:t xml:space="preserve"> </w:t>
      </w:r>
      <w:r>
        <w:t>способов и средств связи предложений в тексте; использование языковых средств выразительности (в рамках изученного).</w:t>
      </w:r>
    </w:p>
    <w:p w14:paraId="129E69D4" w14:textId="77777777" w:rsidR="00DD28B4" w:rsidRDefault="006F0148">
      <w:pPr>
        <w:pStyle w:val="a3"/>
        <w:ind w:right="142"/>
      </w:pPr>
      <w: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624EAF2C" w14:textId="77777777" w:rsidR="00DD28B4" w:rsidRDefault="006F0148">
      <w:pPr>
        <w:pStyle w:val="a3"/>
        <w:ind w:left="643" w:firstLine="0"/>
      </w:pPr>
      <w:r>
        <w:t>Информационная</w:t>
      </w:r>
      <w:r>
        <w:rPr>
          <w:spacing w:val="-5"/>
        </w:rPr>
        <w:t xml:space="preserve"> </w:t>
      </w:r>
      <w:r>
        <w:t>переработка</w:t>
      </w:r>
      <w:r>
        <w:rPr>
          <w:spacing w:val="-3"/>
        </w:rPr>
        <w:t xml:space="preserve"> </w:t>
      </w:r>
      <w:r>
        <w:t>текста:</w:t>
      </w:r>
      <w:r>
        <w:rPr>
          <w:spacing w:val="-2"/>
        </w:rPr>
        <w:t xml:space="preserve"> </w:t>
      </w:r>
      <w:r>
        <w:t>простой</w:t>
      </w:r>
      <w:r>
        <w:rPr>
          <w:spacing w:val="-4"/>
        </w:rPr>
        <w:t xml:space="preserve"> </w:t>
      </w:r>
      <w:r>
        <w:t>и</w:t>
      </w:r>
      <w:r>
        <w:rPr>
          <w:spacing w:val="-1"/>
        </w:rPr>
        <w:t xml:space="preserve"> </w:t>
      </w:r>
      <w:r>
        <w:t>сложный</w:t>
      </w:r>
      <w:r>
        <w:rPr>
          <w:spacing w:val="-1"/>
        </w:rPr>
        <w:t xml:space="preserve"> </w:t>
      </w:r>
      <w:r>
        <w:t>план</w:t>
      </w:r>
      <w:r>
        <w:rPr>
          <w:spacing w:val="-3"/>
        </w:rPr>
        <w:t xml:space="preserve"> </w:t>
      </w:r>
      <w:r>
        <w:rPr>
          <w:spacing w:val="-2"/>
        </w:rPr>
        <w:t>текста.</w:t>
      </w:r>
    </w:p>
    <w:p w14:paraId="7FA31DEC" w14:textId="77777777" w:rsidR="00DD28B4" w:rsidRDefault="006F0148">
      <w:pPr>
        <w:ind w:left="643"/>
        <w:jc w:val="both"/>
        <w:rPr>
          <w:b/>
          <w:sz w:val="24"/>
        </w:rPr>
      </w:pPr>
      <w:r>
        <w:rPr>
          <w:b/>
          <w:sz w:val="24"/>
          <w:u w:val="single"/>
        </w:rPr>
        <w:t>Функциональные</w:t>
      </w:r>
      <w:r>
        <w:rPr>
          <w:b/>
          <w:spacing w:val="-11"/>
          <w:sz w:val="24"/>
          <w:u w:val="single"/>
        </w:rPr>
        <w:t xml:space="preserve"> </w:t>
      </w:r>
      <w:r>
        <w:rPr>
          <w:b/>
          <w:sz w:val="24"/>
          <w:u w:val="single"/>
        </w:rPr>
        <w:t>разновидности</w:t>
      </w:r>
      <w:r>
        <w:rPr>
          <w:b/>
          <w:spacing w:val="-11"/>
          <w:sz w:val="24"/>
          <w:u w:val="single"/>
        </w:rPr>
        <w:t xml:space="preserve"> </w:t>
      </w:r>
      <w:r>
        <w:rPr>
          <w:b/>
          <w:spacing w:val="-2"/>
          <w:sz w:val="24"/>
          <w:u w:val="single"/>
        </w:rPr>
        <w:t>языка.</w:t>
      </w:r>
    </w:p>
    <w:p w14:paraId="2FBFD900" w14:textId="77777777" w:rsidR="00DD28B4" w:rsidRDefault="006F0148">
      <w:pPr>
        <w:pStyle w:val="a3"/>
        <w:ind w:right="142"/>
      </w:pPr>
      <w:r>
        <w:t>Общее представление о функциональных разновидностях языка (о разговорной речи, функциональных стилях, языке художественной литературы).</w:t>
      </w:r>
    </w:p>
    <w:p w14:paraId="6DF4AEFD" w14:textId="77777777" w:rsidR="00DD28B4" w:rsidRDefault="006F0148">
      <w:pPr>
        <w:pStyle w:val="1"/>
        <w:jc w:val="both"/>
      </w:pPr>
      <w:r>
        <w:t>Система</w:t>
      </w:r>
      <w:r>
        <w:rPr>
          <w:spacing w:val="-3"/>
        </w:rPr>
        <w:t xml:space="preserve"> </w:t>
      </w:r>
      <w:r>
        <w:rPr>
          <w:spacing w:val="-2"/>
        </w:rPr>
        <w:t>языка.</w:t>
      </w:r>
    </w:p>
    <w:p w14:paraId="5EE9FF84" w14:textId="77777777" w:rsidR="00DD28B4" w:rsidRDefault="006F0148">
      <w:pPr>
        <w:tabs>
          <w:tab w:val="left" w:pos="1051"/>
        </w:tabs>
        <w:ind w:left="282"/>
        <w:rPr>
          <w:i/>
          <w:sz w:val="24"/>
        </w:rPr>
      </w:pPr>
      <w:r>
        <w:rPr>
          <w:spacing w:val="-10"/>
          <w:sz w:val="8"/>
        </w:rPr>
        <w:t>-</w:t>
      </w:r>
      <w:r>
        <w:rPr>
          <w:sz w:val="8"/>
        </w:rPr>
        <w:tab/>
      </w:r>
      <w:r>
        <w:rPr>
          <w:i/>
          <w:sz w:val="24"/>
        </w:rPr>
        <w:t>Фонетика.</w:t>
      </w:r>
      <w:r>
        <w:rPr>
          <w:i/>
          <w:spacing w:val="-3"/>
          <w:sz w:val="24"/>
        </w:rPr>
        <w:t xml:space="preserve"> </w:t>
      </w:r>
      <w:r>
        <w:rPr>
          <w:i/>
          <w:sz w:val="24"/>
        </w:rPr>
        <w:t xml:space="preserve">Графика. </w:t>
      </w:r>
      <w:r>
        <w:rPr>
          <w:i/>
          <w:spacing w:val="-2"/>
          <w:sz w:val="24"/>
        </w:rPr>
        <w:t>Орфоэпия.</w:t>
      </w:r>
    </w:p>
    <w:p w14:paraId="51FC6277" w14:textId="77777777" w:rsidR="00DD28B4" w:rsidRDefault="006F0148">
      <w:pPr>
        <w:pStyle w:val="a3"/>
        <w:ind w:firstLine="0"/>
        <w:jc w:val="left"/>
      </w:pPr>
      <w:r>
        <w:t>Фонетика</w:t>
      </w:r>
      <w:r>
        <w:rPr>
          <w:spacing w:val="1"/>
        </w:rPr>
        <w:t xml:space="preserve"> </w:t>
      </w:r>
      <w:r>
        <w:t>и</w:t>
      </w:r>
      <w:r>
        <w:rPr>
          <w:spacing w:val="1"/>
        </w:rPr>
        <w:t xml:space="preserve"> </w:t>
      </w:r>
      <w:r>
        <w:t>графика</w:t>
      </w:r>
      <w:r>
        <w:rPr>
          <w:spacing w:val="-2"/>
        </w:rPr>
        <w:t xml:space="preserve"> </w:t>
      </w:r>
      <w:r>
        <w:t>как</w:t>
      </w:r>
      <w:r>
        <w:rPr>
          <w:spacing w:val="-2"/>
        </w:rPr>
        <w:t xml:space="preserve"> </w:t>
      </w:r>
      <w:r>
        <w:t>разделы</w:t>
      </w:r>
      <w:r>
        <w:rPr>
          <w:spacing w:val="-1"/>
        </w:rPr>
        <w:t xml:space="preserve"> </w:t>
      </w:r>
      <w:r>
        <w:rPr>
          <w:spacing w:val="-2"/>
        </w:rPr>
        <w:t>лингвистики.</w:t>
      </w:r>
    </w:p>
    <w:p w14:paraId="5A5A3E34" w14:textId="77777777" w:rsidR="00DD28B4" w:rsidRDefault="006F0148">
      <w:pPr>
        <w:pStyle w:val="a3"/>
        <w:ind w:right="3594" w:firstLine="0"/>
        <w:jc w:val="left"/>
      </w:pPr>
      <w:r>
        <w:t>Звук</w:t>
      </w:r>
      <w:r>
        <w:rPr>
          <w:spacing w:val="-7"/>
        </w:rPr>
        <w:t xml:space="preserve"> </w:t>
      </w:r>
      <w:r>
        <w:t>как</w:t>
      </w:r>
      <w:r>
        <w:rPr>
          <w:spacing w:val="-6"/>
        </w:rPr>
        <w:t xml:space="preserve"> </w:t>
      </w:r>
      <w:r>
        <w:t>единица</w:t>
      </w:r>
      <w:r>
        <w:rPr>
          <w:spacing w:val="-7"/>
        </w:rPr>
        <w:t xml:space="preserve"> </w:t>
      </w:r>
      <w:r>
        <w:t>языка.</w:t>
      </w:r>
      <w:r>
        <w:rPr>
          <w:spacing w:val="-7"/>
        </w:rPr>
        <w:t xml:space="preserve"> </w:t>
      </w:r>
      <w:r>
        <w:t>Смыслоразличительная</w:t>
      </w:r>
      <w:r>
        <w:rPr>
          <w:spacing w:val="-7"/>
        </w:rPr>
        <w:t xml:space="preserve"> </w:t>
      </w:r>
      <w:r>
        <w:t>роль</w:t>
      </w:r>
      <w:r>
        <w:rPr>
          <w:spacing w:val="-6"/>
        </w:rPr>
        <w:t xml:space="preserve"> </w:t>
      </w:r>
      <w:r>
        <w:t>звука. Система гласных звуков.</w:t>
      </w:r>
    </w:p>
    <w:p w14:paraId="53113BF6" w14:textId="77777777" w:rsidR="00DD28B4" w:rsidRDefault="006F0148">
      <w:pPr>
        <w:pStyle w:val="a3"/>
        <w:ind w:firstLine="0"/>
        <w:jc w:val="left"/>
      </w:pPr>
      <w:r>
        <w:t>Система</w:t>
      </w:r>
      <w:r>
        <w:rPr>
          <w:spacing w:val="-2"/>
        </w:rPr>
        <w:t xml:space="preserve"> </w:t>
      </w:r>
      <w:r>
        <w:t>согласных</w:t>
      </w:r>
      <w:r>
        <w:rPr>
          <w:spacing w:val="-2"/>
        </w:rPr>
        <w:t xml:space="preserve"> звуков.</w:t>
      </w:r>
    </w:p>
    <w:p w14:paraId="57363BDC" w14:textId="77777777" w:rsidR="00DD28B4" w:rsidRDefault="006F0148">
      <w:pPr>
        <w:pStyle w:val="a3"/>
        <w:ind w:right="2030" w:firstLine="0"/>
        <w:jc w:val="left"/>
      </w:pPr>
      <w:r>
        <w:t>Изменение</w:t>
      </w:r>
      <w:r>
        <w:rPr>
          <w:spacing w:val="-5"/>
        </w:rPr>
        <w:t xml:space="preserve"> </w:t>
      </w:r>
      <w:r>
        <w:t>звуков</w:t>
      </w:r>
      <w:r>
        <w:rPr>
          <w:spacing w:val="-4"/>
        </w:rPr>
        <w:t xml:space="preserve"> </w:t>
      </w:r>
      <w:r>
        <w:t>в</w:t>
      </w:r>
      <w:r>
        <w:rPr>
          <w:spacing w:val="-6"/>
        </w:rPr>
        <w:t xml:space="preserve"> </w:t>
      </w:r>
      <w:r>
        <w:t>речевом</w:t>
      </w:r>
      <w:r>
        <w:rPr>
          <w:spacing w:val="-9"/>
        </w:rPr>
        <w:t xml:space="preserve"> </w:t>
      </w:r>
      <w:r>
        <w:t>потоке.</w:t>
      </w:r>
      <w:r>
        <w:rPr>
          <w:spacing w:val="-5"/>
        </w:rPr>
        <w:t xml:space="preserve"> </w:t>
      </w:r>
      <w:r>
        <w:t>Элементы</w:t>
      </w:r>
      <w:r>
        <w:rPr>
          <w:spacing w:val="-4"/>
        </w:rPr>
        <w:t xml:space="preserve"> </w:t>
      </w:r>
      <w:r>
        <w:t>фонетической</w:t>
      </w:r>
      <w:r>
        <w:rPr>
          <w:spacing w:val="-3"/>
        </w:rPr>
        <w:t xml:space="preserve"> </w:t>
      </w:r>
      <w:r>
        <w:t>транскрипции. Слог. Ударение. Свойства русского ударения.</w:t>
      </w:r>
    </w:p>
    <w:p w14:paraId="56A34B8D" w14:textId="77777777" w:rsidR="00DD28B4" w:rsidRDefault="006F0148">
      <w:pPr>
        <w:pStyle w:val="a3"/>
        <w:ind w:right="5732" w:firstLine="0"/>
        <w:jc w:val="left"/>
      </w:pPr>
      <w:r>
        <w:t>Соотношение</w:t>
      </w:r>
      <w:r>
        <w:rPr>
          <w:spacing w:val="-12"/>
        </w:rPr>
        <w:t xml:space="preserve"> </w:t>
      </w:r>
      <w:r>
        <w:t>звуков</w:t>
      </w:r>
      <w:r>
        <w:rPr>
          <w:spacing w:val="-11"/>
        </w:rPr>
        <w:t xml:space="preserve"> </w:t>
      </w:r>
      <w:r>
        <w:t>и</w:t>
      </w:r>
      <w:r>
        <w:rPr>
          <w:spacing w:val="-14"/>
        </w:rPr>
        <w:t xml:space="preserve"> </w:t>
      </w:r>
      <w:r>
        <w:t>букв. Фонетический</w:t>
      </w:r>
      <w:r>
        <w:rPr>
          <w:spacing w:val="-3"/>
        </w:rPr>
        <w:t xml:space="preserve"> </w:t>
      </w:r>
      <w:r>
        <w:t>анализ</w:t>
      </w:r>
      <w:r>
        <w:rPr>
          <w:spacing w:val="-6"/>
        </w:rPr>
        <w:t xml:space="preserve"> </w:t>
      </w:r>
      <w:r>
        <w:rPr>
          <w:spacing w:val="-2"/>
        </w:rPr>
        <w:t>слова.</w:t>
      </w:r>
    </w:p>
    <w:p w14:paraId="519637E3" w14:textId="77777777" w:rsidR="00DD28B4" w:rsidRDefault="006F0148">
      <w:pPr>
        <w:pStyle w:val="a3"/>
        <w:ind w:right="4592" w:firstLine="0"/>
        <w:jc w:val="left"/>
      </w:pPr>
      <w:r>
        <w:t>Способы</w:t>
      </w:r>
      <w:r>
        <w:rPr>
          <w:spacing w:val="-10"/>
        </w:rPr>
        <w:t xml:space="preserve"> </w:t>
      </w:r>
      <w:r>
        <w:t>обозначения</w:t>
      </w:r>
      <w:r>
        <w:rPr>
          <w:spacing w:val="-8"/>
        </w:rPr>
        <w:t xml:space="preserve"> </w:t>
      </w:r>
      <w:r>
        <w:t>[й’],</w:t>
      </w:r>
      <w:r>
        <w:rPr>
          <w:spacing w:val="-12"/>
        </w:rPr>
        <w:t xml:space="preserve"> </w:t>
      </w:r>
      <w:r>
        <w:t>мягкости</w:t>
      </w:r>
      <w:r>
        <w:rPr>
          <w:spacing w:val="-9"/>
        </w:rPr>
        <w:t xml:space="preserve"> </w:t>
      </w:r>
      <w:r>
        <w:t>согласных. Основные выразительные средства фонетики.</w:t>
      </w:r>
    </w:p>
    <w:p w14:paraId="0AEAED3D" w14:textId="77777777" w:rsidR="00DD28B4" w:rsidRDefault="006F0148">
      <w:pPr>
        <w:pStyle w:val="a3"/>
        <w:ind w:firstLine="0"/>
        <w:jc w:val="left"/>
      </w:pPr>
      <w:r>
        <w:t>Прописные и</w:t>
      </w:r>
      <w:r>
        <w:rPr>
          <w:spacing w:val="1"/>
        </w:rPr>
        <w:t xml:space="preserve"> </w:t>
      </w:r>
      <w:r>
        <w:t>строчные</w:t>
      </w:r>
      <w:r>
        <w:rPr>
          <w:spacing w:val="-2"/>
        </w:rPr>
        <w:t xml:space="preserve"> буквы.</w:t>
      </w:r>
    </w:p>
    <w:p w14:paraId="719BF49B" w14:textId="77777777" w:rsidR="00DD28B4" w:rsidRDefault="006F0148">
      <w:pPr>
        <w:pStyle w:val="a3"/>
        <w:ind w:firstLine="0"/>
        <w:jc w:val="left"/>
      </w:pPr>
      <w:r>
        <w:t>Интонация,</w:t>
      </w:r>
      <w:r>
        <w:rPr>
          <w:spacing w:val="-1"/>
        </w:rPr>
        <w:t xml:space="preserve"> </w:t>
      </w:r>
      <w:r>
        <w:t>её</w:t>
      </w:r>
      <w:r>
        <w:rPr>
          <w:spacing w:val="-3"/>
        </w:rPr>
        <w:t xml:space="preserve"> </w:t>
      </w:r>
      <w:r>
        <w:t>функции.</w:t>
      </w:r>
      <w:r>
        <w:rPr>
          <w:spacing w:val="-1"/>
        </w:rPr>
        <w:t xml:space="preserve"> </w:t>
      </w:r>
      <w:r>
        <w:t>Основные</w:t>
      </w:r>
      <w:r>
        <w:rPr>
          <w:spacing w:val="-3"/>
        </w:rPr>
        <w:t xml:space="preserve"> </w:t>
      </w:r>
      <w:r>
        <w:t>элементы</w:t>
      </w:r>
      <w:r>
        <w:rPr>
          <w:spacing w:val="-1"/>
        </w:rPr>
        <w:t xml:space="preserve"> </w:t>
      </w:r>
      <w:r>
        <w:rPr>
          <w:spacing w:val="-2"/>
        </w:rPr>
        <w:t>интонации.</w:t>
      </w:r>
    </w:p>
    <w:p w14:paraId="0703C809" w14:textId="77777777" w:rsidR="00DD28B4" w:rsidRDefault="006F0148">
      <w:pPr>
        <w:pStyle w:val="a5"/>
        <w:numPr>
          <w:ilvl w:val="0"/>
          <w:numId w:val="82"/>
        </w:numPr>
        <w:tabs>
          <w:tab w:val="left" w:pos="1051"/>
        </w:tabs>
        <w:jc w:val="left"/>
        <w:rPr>
          <w:i/>
          <w:sz w:val="24"/>
        </w:rPr>
      </w:pPr>
      <w:r>
        <w:rPr>
          <w:i/>
          <w:spacing w:val="-2"/>
          <w:sz w:val="24"/>
        </w:rPr>
        <w:t>Орфография.</w:t>
      </w:r>
    </w:p>
    <w:p w14:paraId="371DC023" w14:textId="77777777" w:rsidR="00DD28B4" w:rsidRDefault="006F0148">
      <w:pPr>
        <w:pStyle w:val="a3"/>
        <w:ind w:firstLine="0"/>
        <w:jc w:val="left"/>
      </w:pPr>
      <w:r>
        <w:t>Орфография как</w:t>
      </w:r>
      <w:r>
        <w:rPr>
          <w:spacing w:val="1"/>
        </w:rPr>
        <w:t xml:space="preserve"> </w:t>
      </w:r>
      <w:r>
        <w:t>раздел</w:t>
      </w:r>
      <w:r>
        <w:rPr>
          <w:spacing w:val="-3"/>
        </w:rPr>
        <w:t xml:space="preserve"> </w:t>
      </w:r>
      <w:r>
        <w:rPr>
          <w:spacing w:val="-2"/>
        </w:rPr>
        <w:t>лингвистики.</w:t>
      </w:r>
    </w:p>
    <w:p w14:paraId="0B60C168" w14:textId="77777777" w:rsidR="00DD28B4" w:rsidRDefault="006F0148">
      <w:pPr>
        <w:pStyle w:val="a3"/>
        <w:ind w:right="2030" w:firstLine="0"/>
        <w:jc w:val="left"/>
      </w:pPr>
      <w:r>
        <w:t>Понятие</w:t>
      </w:r>
      <w:r>
        <w:rPr>
          <w:spacing w:val="-8"/>
        </w:rPr>
        <w:t xml:space="preserve"> </w:t>
      </w:r>
      <w:r>
        <w:t>«орфограмма».</w:t>
      </w:r>
      <w:r>
        <w:rPr>
          <w:spacing w:val="-7"/>
        </w:rPr>
        <w:t xml:space="preserve"> </w:t>
      </w:r>
      <w:r>
        <w:t>Буквенные</w:t>
      </w:r>
      <w:r>
        <w:rPr>
          <w:spacing w:val="-9"/>
        </w:rPr>
        <w:t xml:space="preserve"> </w:t>
      </w:r>
      <w:r>
        <w:t>и</w:t>
      </w:r>
      <w:r>
        <w:rPr>
          <w:spacing w:val="-8"/>
        </w:rPr>
        <w:t xml:space="preserve"> </w:t>
      </w:r>
      <w:r>
        <w:t>небуквенные</w:t>
      </w:r>
      <w:r>
        <w:rPr>
          <w:spacing w:val="-10"/>
        </w:rPr>
        <w:t xml:space="preserve"> </w:t>
      </w:r>
      <w:r>
        <w:t>орфограммы. Правописание разделительных ъ и ь.</w:t>
      </w:r>
    </w:p>
    <w:p w14:paraId="19E85939" w14:textId="77777777" w:rsidR="00DD28B4" w:rsidRDefault="006F0148">
      <w:pPr>
        <w:pStyle w:val="a5"/>
        <w:numPr>
          <w:ilvl w:val="0"/>
          <w:numId w:val="82"/>
        </w:numPr>
        <w:tabs>
          <w:tab w:val="left" w:pos="1051"/>
        </w:tabs>
        <w:jc w:val="left"/>
        <w:rPr>
          <w:i/>
          <w:sz w:val="24"/>
        </w:rPr>
      </w:pPr>
      <w:r>
        <w:rPr>
          <w:i/>
          <w:spacing w:val="-2"/>
          <w:sz w:val="24"/>
        </w:rPr>
        <w:t>Лексикология.</w:t>
      </w:r>
    </w:p>
    <w:p w14:paraId="01B39A28" w14:textId="77777777" w:rsidR="00DD28B4" w:rsidRDefault="006F0148">
      <w:pPr>
        <w:pStyle w:val="a3"/>
        <w:ind w:firstLine="0"/>
        <w:jc w:val="left"/>
      </w:pPr>
      <w:r>
        <w:t>Лексикология как</w:t>
      </w:r>
      <w:r>
        <w:rPr>
          <w:spacing w:val="1"/>
        </w:rPr>
        <w:t xml:space="preserve"> </w:t>
      </w:r>
      <w:r>
        <w:t>раздел</w:t>
      </w:r>
      <w:r>
        <w:rPr>
          <w:spacing w:val="-3"/>
        </w:rPr>
        <w:t xml:space="preserve"> </w:t>
      </w:r>
      <w:r>
        <w:rPr>
          <w:spacing w:val="-2"/>
        </w:rPr>
        <w:t>лингвистики.</w:t>
      </w:r>
    </w:p>
    <w:p w14:paraId="622D97B8" w14:textId="77777777" w:rsidR="00DD28B4" w:rsidRDefault="006F0148">
      <w:pPr>
        <w:pStyle w:val="a3"/>
        <w:jc w:val="left"/>
      </w:pPr>
      <w:r>
        <w:t>Основные</w:t>
      </w:r>
      <w:r>
        <w:rPr>
          <w:spacing w:val="35"/>
        </w:rPr>
        <w:t xml:space="preserve"> </w:t>
      </w:r>
      <w:r>
        <w:t>способы</w:t>
      </w:r>
      <w:r>
        <w:rPr>
          <w:spacing w:val="35"/>
        </w:rPr>
        <w:t xml:space="preserve"> </w:t>
      </w:r>
      <w:r>
        <w:t>толкования</w:t>
      </w:r>
      <w:r>
        <w:rPr>
          <w:spacing w:val="38"/>
        </w:rPr>
        <w:t xml:space="preserve"> </w:t>
      </w:r>
      <w:r>
        <w:t>лексического</w:t>
      </w:r>
      <w:r>
        <w:rPr>
          <w:spacing w:val="35"/>
        </w:rPr>
        <w:t xml:space="preserve"> </w:t>
      </w:r>
      <w:r>
        <w:t>значения</w:t>
      </w:r>
      <w:r>
        <w:rPr>
          <w:spacing w:val="37"/>
        </w:rPr>
        <w:t xml:space="preserve"> </w:t>
      </w:r>
      <w:r>
        <w:t>слова</w:t>
      </w:r>
      <w:r>
        <w:rPr>
          <w:spacing w:val="34"/>
        </w:rPr>
        <w:t xml:space="preserve"> </w:t>
      </w:r>
      <w:r>
        <w:t>(подбор</w:t>
      </w:r>
      <w:r>
        <w:rPr>
          <w:spacing w:val="37"/>
        </w:rPr>
        <w:t xml:space="preserve"> </w:t>
      </w:r>
      <w:r>
        <w:t>однокоренных</w:t>
      </w:r>
      <w:r>
        <w:rPr>
          <w:spacing w:val="36"/>
        </w:rPr>
        <w:t xml:space="preserve"> </w:t>
      </w:r>
      <w:r>
        <w:t>слов; подбор синонимов и антонимов);</w:t>
      </w:r>
    </w:p>
    <w:p w14:paraId="0A22479D" w14:textId="77777777" w:rsidR="00DD28B4" w:rsidRDefault="006F0148">
      <w:pPr>
        <w:pStyle w:val="a3"/>
        <w:jc w:val="left"/>
      </w:pPr>
      <w:r>
        <w:t>основные</w:t>
      </w:r>
      <w:r>
        <w:rPr>
          <w:spacing w:val="80"/>
        </w:rPr>
        <w:t xml:space="preserve"> </w:t>
      </w:r>
      <w:r>
        <w:t>способы</w:t>
      </w:r>
      <w:r>
        <w:rPr>
          <w:spacing w:val="80"/>
        </w:rPr>
        <w:t xml:space="preserve"> </w:t>
      </w:r>
      <w:r>
        <w:t>разъяснения</w:t>
      </w:r>
      <w:r>
        <w:rPr>
          <w:spacing w:val="80"/>
        </w:rPr>
        <w:t xml:space="preserve"> </w:t>
      </w:r>
      <w:r>
        <w:t>значения</w:t>
      </w:r>
      <w:r>
        <w:rPr>
          <w:spacing w:val="80"/>
        </w:rPr>
        <w:t xml:space="preserve"> </w:t>
      </w:r>
      <w:r>
        <w:t>слова</w:t>
      </w:r>
      <w:r>
        <w:rPr>
          <w:spacing w:val="80"/>
        </w:rPr>
        <w:t xml:space="preserve"> </w:t>
      </w:r>
      <w:r>
        <w:t>(по</w:t>
      </w:r>
      <w:r>
        <w:rPr>
          <w:spacing w:val="80"/>
        </w:rPr>
        <w:t xml:space="preserve"> </w:t>
      </w:r>
      <w:r>
        <w:t>контексту,</w:t>
      </w:r>
      <w:r>
        <w:rPr>
          <w:spacing w:val="80"/>
        </w:rPr>
        <w:t xml:space="preserve"> </w:t>
      </w:r>
      <w:r>
        <w:t>с</w:t>
      </w:r>
      <w:r>
        <w:rPr>
          <w:spacing w:val="80"/>
        </w:rPr>
        <w:t xml:space="preserve"> </w:t>
      </w:r>
      <w:r>
        <w:t>помощью</w:t>
      </w:r>
      <w:r>
        <w:rPr>
          <w:spacing w:val="80"/>
        </w:rPr>
        <w:t xml:space="preserve"> </w:t>
      </w:r>
      <w:r>
        <w:t xml:space="preserve">толкового </w:t>
      </w:r>
      <w:r>
        <w:rPr>
          <w:spacing w:val="-2"/>
        </w:rPr>
        <w:t>словаря).</w:t>
      </w:r>
    </w:p>
    <w:p w14:paraId="60220D60" w14:textId="77777777" w:rsidR="00DD28B4" w:rsidRDefault="006F0148">
      <w:pPr>
        <w:pStyle w:val="a3"/>
        <w:jc w:val="left"/>
      </w:pPr>
      <w:r>
        <w:t>Слова</w:t>
      </w:r>
      <w:r>
        <w:rPr>
          <w:spacing w:val="34"/>
        </w:rPr>
        <w:t xml:space="preserve"> </w:t>
      </w:r>
      <w:r>
        <w:t>однозначные</w:t>
      </w:r>
      <w:r>
        <w:rPr>
          <w:spacing w:val="33"/>
        </w:rPr>
        <w:t xml:space="preserve"> </w:t>
      </w:r>
      <w:r>
        <w:t>и</w:t>
      </w:r>
      <w:r>
        <w:rPr>
          <w:spacing w:val="36"/>
        </w:rPr>
        <w:t xml:space="preserve"> </w:t>
      </w:r>
      <w:r>
        <w:t>многозначные.</w:t>
      </w:r>
      <w:r>
        <w:rPr>
          <w:spacing w:val="35"/>
        </w:rPr>
        <w:t xml:space="preserve"> </w:t>
      </w:r>
      <w:r>
        <w:t>Прямое</w:t>
      </w:r>
      <w:r>
        <w:rPr>
          <w:spacing w:val="35"/>
        </w:rPr>
        <w:t xml:space="preserve"> </w:t>
      </w:r>
      <w:r>
        <w:t>и</w:t>
      </w:r>
      <w:r>
        <w:rPr>
          <w:spacing w:val="36"/>
        </w:rPr>
        <w:t xml:space="preserve"> </w:t>
      </w:r>
      <w:r>
        <w:t>переносное</w:t>
      </w:r>
      <w:r>
        <w:rPr>
          <w:spacing w:val="34"/>
        </w:rPr>
        <w:t xml:space="preserve"> </w:t>
      </w:r>
      <w:r>
        <w:t>значения</w:t>
      </w:r>
      <w:r>
        <w:rPr>
          <w:spacing w:val="37"/>
        </w:rPr>
        <w:t xml:space="preserve"> </w:t>
      </w:r>
      <w:r>
        <w:t>слова.</w:t>
      </w:r>
      <w:r>
        <w:rPr>
          <w:spacing w:val="35"/>
        </w:rPr>
        <w:t xml:space="preserve"> </w:t>
      </w:r>
      <w:r>
        <w:t>Тематические группы слов. Обозначение родовых и видовых понятий.</w:t>
      </w:r>
    </w:p>
    <w:p w14:paraId="156816AF" w14:textId="77777777" w:rsidR="00DD28B4" w:rsidRDefault="006F0148">
      <w:pPr>
        <w:pStyle w:val="a3"/>
        <w:ind w:firstLine="0"/>
        <w:jc w:val="left"/>
      </w:pPr>
      <w:r>
        <w:t>Синонимы.</w:t>
      </w:r>
      <w:r>
        <w:rPr>
          <w:spacing w:val="-1"/>
        </w:rPr>
        <w:t xml:space="preserve"> </w:t>
      </w:r>
      <w:r>
        <w:t>Антонимы.</w:t>
      </w:r>
      <w:r>
        <w:rPr>
          <w:spacing w:val="-3"/>
        </w:rPr>
        <w:t xml:space="preserve"> </w:t>
      </w:r>
      <w:r>
        <w:t xml:space="preserve">Омонимы. </w:t>
      </w:r>
      <w:r>
        <w:rPr>
          <w:spacing w:val="-2"/>
        </w:rPr>
        <w:t>Паронимы.</w:t>
      </w:r>
    </w:p>
    <w:p w14:paraId="553B063F" w14:textId="77777777" w:rsidR="00DD28B4" w:rsidRDefault="006F0148">
      <w:pPr>
        <w:pStyle w:val="a3"/>
        <w:ind w:right="140"/>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Лексический анализ слов (в рамках изученного).</w:t>
      </w:r>
    </w:p>
    <w:p w14:paraId="546B9473" w14:textId="77777777" w:rsidR="00DD28B4" w:rsidRDefault="006F0148">
      <w:pPr>
        <w:pStyle w:val="a5"/>
        <w:numPr>
          <w:ilvl w:val="0"/>
          <w:numId w:val="82"/>
        </w:numPr>
        <w:tabs>
          <w:tab w:val="left" w:pos="1051"/>
        </w:tabs>
        <w:rPr>
          <w:i/>
          <w:sz w:val="24"/>
        </w:rPr>
      </w:pPr>
      <w:r>
        <w:rPr>
          <w:i/>
          <w:sz w:val="24"/>
        </w:rPr>
        <w:t>Морфемика.</w:t>
      </w:r>
      <w:r>
        <w:rPr>
          <w:i/>
          <w:spacing w:val="-1"/>
          <w:sz w:val="24"/>
        </w:rPr>
        <w:t xml:space="preserve"> </w:t>
      </w:r>
      <w:r>
        <w:rPr>
          <w:i/>
          <w:spacing w:val="-2"/>
          <w:sz w:val="24"/>
        </w:rPr>
        <w:t>Орфография.</w:t>
      </w:r>
    </w:p>
    <w:p w14:paraId="3E2AD964" w14:textId="77777777" w:rsidR="00DD28B4" w:rsidRDefault="006F0148">
      <w:pPr>
        <w:pStyle w:val="a3"/>
        <w:ind w:firstLine="0"/>
      </w:pPr>
      <w:r>
        <w:t>Морфемика как</w:t>
      </w:r>
      <w:r>
        <w:rPr>
          <w:spacing w:val="1"/>
        </w:rPr>
        <w:t xml:space="preserve"> </w:t>
      </w:r>
      <w:r>
        <w:t>раздел</w:t>
      </w:r>
      <w:r>
        <w:rPr>
          <w:spacing w:val="-1"/>
        </w:rPr>
        <w:t xml:space="preserve"> </w:t>
      </w:r>
      <w:r>
        <w:rPr>
          <w:spacing w:val="-2"/>
        </w:rPr>
        <w:t>лингвистики.</w:t>
      </w:r>
    </w:p>
    <w:p w14:paraId="0CE2B476" w14:textId="77777777" w:rsidR="00DD28B4" w:rsidRDefault="006F0148">
      <w:pPr>
        <w:pStyle w:val="a3"/>
        <w:spacing w:before="1"/>
        <w:ind w:left="643" w:firstLine="0"/>
      </w:pPr>
      <w:r>
        <w:t>Морфема</w:t>
      </w:r>
      <w:r>
        <w:rPr>
          <w:spacing w:val="20"/>
        </w:rPr>
        <w:t xml:space="preserve"> </w:t>
      </w:r>
      <w:r>
        <w:t>как</w:t>
      </w:r>
      <w:r>
        <w:rPr>
          <w:spacing w:val="24"/>
        </w:rPr>
        <w:t xml:space="preserve"> </w:t>
      </w:r>
      <w:r>
        <w:t>минимальная</w:t>
      </w:r>
      <w:r>
        <w:rPr>
          <w:spacing w:val="22"/>
        </w:rPr>
        <w:t xml:space="preserve"> </w:t>
      </w:r>
      <w:r>
        <w:t>значимая</w:t>
      </w:r>
      <w:r>
        <w:rPr>
          <w:spacing w:val="23"/>
        </w:rPr>
        <w:t xml:space="preserve"> </w:t>
      </w:r>
      <w:r>
        <w:t>единица</w:t>
      </w:r>
      <w:r>
        <w:rPr>
          <w:spacing w:val="22"/>
        </w:rPr>
        <w:t xml:space="preserve"> </w:t>
      </w:r>
      <w:r>
        <w:t>языка.</w:t>
      </w:r>
      <w:r>
        <w:rPr>
          <w:spacing w:val="23"/>
        </w:rPr>
        <w:t xml:space="preserve"> </w:t>
      </w:r>
      <w:r>
        <w:t>Основа</w:t>
      </w:r>
      <w:r>
        <w:rPr>
          <w:spacing w:val="21"/>
        </w:rPr>
        <w:t xml:space="preserve"> </w:t>
      </w:r>
      <w:r>
        <w:t>слова.</w:t>
      </w:r>
      <w:r>
        <w:rPr>
          <w:spacing w:val="27"/>
        </w:rPr>
        <w:t xml:space="preserve"> </w:t>
      </w:r>
      <w:r>
        <w:t>Виды</w:t>
      </w:r>
      <w:r>
        <w:rPr>
          <w:spacing w:val="24"/>
        </w:rPr>
        <w:t xml:space="preserve"> </w:t>
      </w:r>
      <w:r>
        <w:t>морфем</w:t>
      </w:r>
      <w:r>
        <w:rPr>
          <w:spacing w:val="22"/>
        </w:rPr>
        <w:t xml:space="preserve"> </w:t>
      </w:r>
      <w:r>
        <w:rPr>
          <w:spacing w:val="-2"/>
        </w:rPr>
        <w:t>(корень,</w:t>
      </w:r>
    </w:p>
    <w:p w14:paraId="7031D241" w14:textId="77777777" w:rsidR="00DD28B4" w:rsidRDefault="006F0148">
      <w:pPr>
        <w:pStyle w:val="a3"/>
        <w:ind w:firstLine="0"/>
        <w:jc w:val="left"/>
      </w:pPr>
      <w:r>
        <w:t>приставка, суффикс,</w:t>
      </w:r>
      <w:r>
        <w:rPr>
          <w:spacing w:val="1"/>
        </w:rPr>
        <w:t xml:space="preserve"> </w:t>
      </w:r>
      <w:r>
        <w:rPr>
          <w:spacing w:val="-2"/>
        </w:rPr>
        <w:t>окончание).</w:t>
      </w:r>
    </w:p>
    <w:p w14:paraId="425BFB14" w14:textId="77777777" w:rsidR="00DD28B4" w:rsidRDefault="006F0148">
      <w:pPr>
        <w:pStyle w:val="a3"/>
        <w:ind w:firstLine="0"/>
        <w:jc w:val="left"/>
      </w:pPr>
      <w:r>
        <w:t>Чередование звуков в морфемах (в том числе чередование гласных с нулём звука). Морфемный анализ слов.</w:t>
      </w:r>
    </w:p>
    <w:p w14:paraId="5DBC04A8" w14:textId="77777777" w:rsidR="00DD28B4" w:rsidRDefault="006F0148">
      <w:pPr>
        <w:pStyle w:val="a3"/>
        <w:ind w:firstLine="0"/>
        <w:jc w:val="left"/>
      </w:pPr>
      <w:r>
        <w:t>Уместное</w:t>
      </w:r>
      <w:r>
        <w:rPr>
          <w:spacing w:val="-5"/>
        </w:rPr>
        <w:t xml:space="preserve"> </w:t>
      </w:r>
      <w:r>
        <w:t>использование</w:t>
      </w:r>
      <w:r>
        <w:rPr>
          <w:spacing w:val="-5"/>
        </w:rPr>
        <w:t xml:space="preserve"> </w:t>
      </w:r>
      <w:r>
        <w:t>слов</w:t>
      </w:r>
      <w:r>
        <w:rPr>
          <w:spacing w:val="-5"/>
        </w:rPr>
        <w:t xml:space="preserve"> </w:t>
      </w:r>
      <w:r>
        <w:t>с</w:t>
      </w:r>
      <w:r>
        <w:rPr>
          <w:spacing w:val="-3"/>
        </w:rPr>
        <w:t xml:space="preserve"> </w:t>
      </w:r>
      <w:r>
        <w:t>суффиксами</w:t>
      </w:r>
      <w:r>
        <w:rPr>
          <w:spacing w:val="-2"/>
        </w:rPr>
        <w:t xml:space="preserve"> </w:t>
      </w:r>
      <w:r>
        <w:t>оценки</w:t>
      </w:r>
      <w:r>
        <w:rPr>
          <w:spacing w:val="-1"/>
        </w:rPr>
        <w:t xml:space="preserve"> </w:t>
      </w:r>
      <w:r>
        <w:t>в</w:t>
      </w:r>
      <w:r>
        <w:rPr>
          <w:spacing w:val="-3"/>
        </w:rPr>
        <w:t xml:space="preserve"> </w:t>
      </w:r>
      <w:r>
        <w:t>собственной</w:t>
      </w:r>
      <w:r>
        <w:rPr>
          <w:spacing w:val="-3"/>
        </w:rPr>
        <w:t xml:space="preserve"> </w:t>
      </w:r>
      <w:r>
        <w:rPr>
          <w:spacing w:val="-2"/>
        </w:rPr>
        <w:t>речи.</w:t>
      </w:r>
    </w:p>
    <w:p w14:paraId="110B8B6F" w14:textId="77777777" w:rsidR="00DD28B4" w:rsidRDefault="006F0148">
      <w:pPr>
        <w:pStyle w:val="a3"/>
        <w:jc w:val="left"/>
      </w:pPr>
      <w:r>
        <w:t xml:space="preserve">Правописание корней с безударными проверяемыми, непроверяемыми гласными (в рамках </w:t>
      </w:r>
      <w:r>
        <w:rPr>
          <w:spacing w:val="-2"/>
        </w:rPr>
        <w:t>изученного).</w:t>
      </w:r>
    </w:p>
    <w:p w14:paraId="02F0D21B" w14:textId="77777777" w:rsidR="00DD28B4" w:rsidRDefault="006F0148">
      <w:pPr>
        <w:pStyle w:val="a3"/>
        <w:ind w:left="643" w:firstLine="0"/>
        <w:jc w:val="left"/>
      </w:pPr>
      <w:r>
        <w:lastRenderedPageBreak/>
        <w:t>Правописание</w:t>
      </w:r>
      <w:r>
        <w:rPr>
          <w:spacing w:val="10"/>
        </w:rPr>
        <w:t xml:space="preserve"> </w:t>
      </w:r>
      <w:r>
        <w:t>корней</w:t>
      </w:r>
      <w:r>
        <w:rPr>
          <w:spacing w:val="13"/>
        </w:rPr>
        <w:t xml:space="preserve"> </w:t>
      </w:r>
      <w:r>
        <w:t>с</w:t>
      </w:r>
      <w:r>
        <w:rPr>
          <w:spacing w:val="8"/>
        </w:rPr>
        <w:t xml:space="preserve"> </w:t>
      </w:r>
      <w:r>
        <w:t>проверяемыми,</w:t>
      </w:r>
      <w:r>
        <w:rPr>
          <w:spacing w:val="11"/>
        </w:rPr>
        <w:t xml:space="preserve"> </w:t>
      </w:r>
      <w:r>
        <w:t>непроверяемыми,</w:t>
      </w:r>
      <w:r>
        <w:rPr>
          <w:spacing w:val="12"/>
        </w:rPr>
        <w:t xml:space="preserve"> </w:t>
      </w:r>
      <w:r>
        <w:t>непроизносимыми</w:t>
      </w:r>
      <w:r>
        <w:rPr>
          <w:spacing w:val="11"/>
        </w:rPr>
        <w:t xml:space="preserve"> </w:t>
      </w:r>
      <w:r>
        <w:t>согласными</w:t>
      </w:r>
      <w:r>
        <w:rPr>
          <w:spacing w:val="10"/>
        </w:rPr>
        <w:t xml:space="preserve"> </w:t>
      </w:r>
      <w:r>
        <w:rPr>
          <w:spacing w:val="-5"/>
        </w:rPr>
        <w:t>(в</w:t>
      </w:r>
    </w:p>
    <w:p w14:paraId="6BB912CC" w14:textId="77777777" w:rsidR="00DD28B4" w:rsidRDefault="006F0148">
      <w:pPr>
        <w:pStyle w:val="a3"/>
        <w:spacing w:before="61"/>
        <w:ind w:firstLine="0"/>
        <w:jc w:val="left"/>
      </w:pPr>
      <w:r>
        <w:t>рамках</w:t>
      </w:r>
      <w:r>
        <w:rPr>
          <w:spacing w:val="-2"/>
        </w:rPr>
        <w:t xml:space="preserve"> изученного).</w:t>
      </w:r>
    </w:p>
    <w:p w14:paraId="361316C5" w14:textId="77777777" w:rsidR="00DD28B4" w:rsidRDefault="006F0148">
      <w:pPr>
        <w:pStyle w:val="a3"/>
        <w:ind w:left="643" w:firstLine="0"/>
        <w:jc w:val="left"/>
      </w:pPr>
      <w:r>
        <w:t>Правописание</w:t>
      </w:r>
      <w:r>
        <w:rPr>
          <w:spacing w:val="-1"/>
        </w:rPr>
        <w:t xml:space="preserve"> </w:t>
      </w:r>
      <w:r>
        <w:t>ё</w:t>
      </w:r>
      <w:r>
        <w:rPr>
          <w:spacing w:val="-1"/>
        </w:rPr>
        <w:t xml:space="preserve"> </w:t>
      </w:r>
      <w:r>
        <w:t>-</w:t>
      </w:r>
      <w:r>
        <w:rPr>
          <w:spacing w:val="-1"/>
        </w:rPr>
        <w:t xml:space="preserve"> </w:t>
      </w:r>
      <w:r>
        <w:t>о после</w:t>
      </w:r>
      <w:r>
        <w:rPr>
          <w:spacing w:val="1"/>
        </w:rPr>
        <w:t xml:space="preserve"> </w:t>
      </w:r>
      <w:r>
        <w:t>шипящих</w:t>
      </w:r>
      <w:r>
        <w:rPr>
          <w:spacing w:val="3"/>
        </w:rPr>
        <w:t xml:space="preserve"> </w:t>
      </w:r>
      <w:r>
        <w:t>в</w:t>
      </w:r>
      <w:r>
        <w:rPr>
          <w:spacing w:val="-1"/>
        </w:rPr>
        <w:t xml:space="preserve"> </w:t>
      </w:r>
      <w:r>
        <w:t>корне</w:t>
      </w:r>
      <w:r>
        <w:rPr>
          <w:spacing w:val="-2"/>
        </w:rPr>
        <w:t xml:space="preserve"> слова.</w:t>
      </w:r>
    </w:p>
    <w:p w14:paraId="155D5B4F" w14:textId="77777777" w:rsidR="00DD28B4" w:rsidRDefault="006F0148">
      <w:pPr>
        <w:pStyle w:val="a3"/>
        <w:ind w:left="643" w:firstLine="0"/>
        <w:jc w:val="left"/>
      </w:pPr>
      <w:r>
        <w:t>Правописание</w:t>
      </w:r>
      <w:r>
        <w:rPr>
          <w:spacing w:val="-2"/>
        </w:rPr>
        <w:t xml:space="preserve"> </w:t>
      </w:r>
      <w:r>
        <w:t>неизменяемых</w:t>
      </w:r>
      <w:r>
        <w:rPr>
          <w:spacing w:val="-4"/>
        </w:rPr>
        <w:t xml:space="preserve"> </w:t>
      </w:r>
      <w:r>
        <w:t>на письме</w:t>
      </w:r>
      <w:r>
        <w:rPr>
          <w:spacing w:val="-1"/>
        </w:rPr>
        <w:t xml:space="preserve"> </w:t>
      </w:r>
      <w:r>
        <w:t>приставок и</w:t>
      </w:r>
      <w:r>
        <w:rPr>
          <w:spacing w:val="1"/>
        </w:rPr>
        <w:t xml:space="preserve"> </w:t>
      </w:r>
      <w:r>
        <w:t>приставок на -з</w:t>
      </w:r>
      <w:r>
        <w:rPr>
          <w:spacing w:val="1"/>
        </w:rPr>
        <w:t xml:space="preserve"> </w:t>
      </w:r>
      <w:r>
        <w:t>(-</w:t>
      </w:r>
      <w:r>
        <w:rPr>
          <w:spacing w:val="-5"/>
        </w:rPr>
        <w:t>с).</w:t>
      </w:r>
    </w:p>
    <w:p w14:paraId="3984B413" w14:textId="77777777" w:rsidR="00DD28B4" w:rsidRDefault="006F0148">
      <w:pPr>
        <w:pStyle w:val="a3"/>
        <w:ind w:left="643" w:right="5732" w:firstLine="0"/>
        <w:jc w:val="left"/>
      </w:pPr>
      <w:r>
        <w:t>Правописание</w:t>
      </w:r>
      <w:r>
        <w:rPr>
          <w:spacing w:val="-8"/>
        </w:rPr>
        <w:t xml:space="preserve"> </w:t>
      </w:r>
      <w:r>
        <w:t>ы</w:t>
      </w:r>
      <w:r>
        <w:rPr>
          <w:spacing w:val="-8"/>
        </w:rPr>
        <w:t xml:space="preserve"> </w:t>
      </w:r>
      <w:r>
        <w:t>-</w:t>
      </w:r>
      <w:r>
        <w:rPr>
          <w:spacing w:val="-8"/>
        </w:rPr>
        <w:t xml:space="preserve"> </w:t>
      </w:r>
      <w:r>
        <w:t>и</w:t>
      </w:r>
      <w:r>
        <w:rPr>
          <w:spacing w:val="-6"/>
        </w:rPr>
        <w:t xml:space="preserve"> </w:t>
      </w:r>
      <w:r>
        <w:t>после</w:t>
      </w:r>
      <w:r>
        <w:rPr>
          <w:spacing w:val="-8"/>
        </w:rPr>
        <w:t xml:space="preserve"> </w:t>
      </w:r>
      <w:r>
        <w:t>приставок. Правописание ы - и после ц.</w:t>
      </w:r>
    </w:p>
    <w:p w14:paraId="32FD1698" w14:textId="77777777" w:rsidR="00DD28B4" w:rsidRDefault="006F0148">
      <w:pPr>
        <w:pStyle w:val="a3"/>
        <w:ind w:left="643" w:firstLine="0"/>
        <w:jc w:val="left"/>
      </w:pPr>
      <w:r>
        <w:t>Орфографический</w:t>
      </w:r>
      <w:r>
        <w:rPr>
          <w:spacing w:val="-3"/>
        </w:rPr>
        <w:t xml:space="preserve"> </w:t>
      </w:r>
      <w:r>
        <w:t>анализ</w:t>
      </w:r>
      <w:r>
        <w:rPr>
          <w:spacing w:val="-2"/>
        </w:rPr>
        <w:t xml:space="preserve"> </w:t>
      </w:r>
      <w:r>
        <w:t>слова</w:t>
      </w:r>
      <w:r>
        <w:rPr>
          <w:spacing w:val="-6"/>
        </w:rPr>
        <w:t xml:space="preserve"> </w:t>
      </w:r>
      <w:r>
        <w:t>(в</w:t>
      </w:r>
      <w:r>
        <w:rPr>
          <w:spacing w:val="-4"/>
        </w:rPr>
        <w:t xml:space="preserve"> </w:t>
      </w:r>
      <w:r>
        <w:t>рамках</w:t>
      </w:r>
      <w:r>
        <w:rPr>
          <w:spacing w:val="-4"/>
        </w:rPr>
        <w:t xml:space="preserve"> </w:t>
      </w:r>
      <w:r>
        <w:rPr>
          <w:spacing w:val="-2"/>
        </w:rPr>
        <w:t>изученного).</w:t>
      </w:r>
    </w:p>
    <w:p w14:paraId="325888F5" w14:textId="77777777" w:rsidR="00DD28B4" w:rsidRDefault="006F0148">
      <w:pPr>
        <w:ind w:left="643"/>
        <w:rPr>
          <w:i/>
          <w:sz w:val="24"/>
        </w:rPr>
      </w:pPr>
      <w:r>
        <w:rPr>
          <w:sz w:val="24"/>
        </w:rPr>
        <w:t>-</w:t>
      </w:r>
      <w:r>
        <w:rPr>
          <w:spacing w:val="-1"/>
          <w:sz w:val="24"/>
        </w:rPr>
        <w:t xml:space="preserve"> </w:t>
      </w:r>
      <w:r>
        <w:rPr>
          <w:i/>
          <w:sz w:val="24"/>
        </w:rPr>
        <w:t>Морфология. Культура</w:t>
      </w:r>
      <w:r>
        <w:rPr>
          <w:i/>
          <w:spacing w:val="-2"/>
          <w:sz w:val="24"/>
        </w:rPr>
        <w:t xml:space="preserve"> </w:t>
      </w:r>
      <w:r>
        <w:rPr>
          <w:i/>
          <w:sz w:val="24"/>
        </w:rPr>
        <w:t xml:space="preserve">речи. </w:t>
      </w:r>
      <w:r>
        <w:rPr>
          <w:i/>
          <w:spacing w:val="-2"/>
          <w:sz w:val="24"/>
        </w:rPr>
        <w:t>Орфография.</w:t>
      </w:r>
    </w:p>
    <w:p w14:paraId="098ADA47" w14:textId="77777777" w:rsidR="00DD28B4" w:rsidRDefault="006F0148">
      <w:pPr>
        <w:pStyle w:val="a3"/>
        <w:spacing w:before="3" w:line="237" w:lineRule="auto"/>
        <w:ind w:left="643" w:right="2030" w:firstLine="0"/>
        <w:jc w:val="left"/>
      </w:pPr>
      <w:r>
        <w:t>Морфология</w:t>
      </w:r>
      <w:r>
        <w:rPr>
          <w:spacing w:val="-6"/>
        </w:rPr>
        <w:t xml:space="preserve"> </w:t>
      </w:r>
      <w:r>
        <w:t>как</w:t>
      </w:r>
      <w:r>
        <w:rPr>
          <w:spacing w:val="-6"/>
        </w:rPr>
        <w:t xml:space="preserve"> </w:t>
      </w:r>
      <w:r>
        <w:t>раздел</w:t>
      </w:r>
      <w:r>
        <w:rPr>
          <w:spacing w:val="-10"/>
        </w:rPr>
        <w:t xml:space="preserve"> </w:t>
      </w:r>
      <w:r>
        <w:t>грамматики.</w:t>
      </w:r>
      <w:r>
        <w:rPr>
          <w:spacing w:val="-7"/>
        </w:rPr>
        <w:t xml:space="preserve"> </w:t>
      </w:r>
      <w:r>
        <w:t>Грамматическое</w:t>
      </w:r>
      <w:r>
        <w:rPr>
          <w:spacing w:val="-8"/>
        </w:rPr>
        <w:t xml:space="preserve"> </w:t>
      </w:r>
      <w:r>
        <w:t>значение</w:t>
      </w:r>
      <w:r>
        <w:rPr>
          <w:spacing w:val="-7"/>
        </w:rPr>
        <w:t xml:space="preserve"> </w:t>
      </w:r>
      <w:r>
        <w:t>слова. Части речи как лексико-грамматические разряды слов.</w:t>
      </w:r>
    </w:p>
    <w:p w14:paraId="2EE47CE8" w14:textId="77777777" w:rsidR="00DD28B4" w:rsidRDefault="006F0148">
      <w:pPr>
        <w:pStyle w:val="a3"/>
        <w:spacing w:before="1"/>
        <w:ind w:left="643" w:firstLine="0"/>
        <w:jc w:val="left"/>
      </w:pPr>
      <w:r>
        <w:t>Система</w:t>
      </w:r>
      <w:r>
        <w:rPr>
          <w:spacing w:val="-4"/>
        </w:rPr>
        <w:t xml:space="preserve"> </w:t>
      </w:r>
      <w:r>
        <w:t>частей речи</w:t>
      </w:r>
      <w:r>
        <w:rPr>
          <w:spacing w:val="-2"/>
        </w:rPr>
        <w:t xml:space="preserve"> </w:t>
      </w:r>
      <w:r>
        <w:t>в русском</w:t>
      </w:r>
      <w:r>
        <w:rPr>
          <w:spacing w:val="-3"/>
        </w:rPr>
        <w:t xml:space="preserve"> </w:t>
      </w:r>
      <w:r>
        <w:t>языке.</w:t>
      </w:r>
      <w:r>
        <w:rPr>
          <w:spacing w:val="-2"/>
        </w:rPr>
        <w:t xml:space="preserve"> </w:t>
      </w:r>
      <w:r>
        <w:t>Самостоятельные и служебные</w:t>
      </w:r>
      <w:r>
        <w:rPr>
          <w:spacing w:val="-4"/>
        </w:rPr>
        <w:t xml:space="preserve"> </w:t>
      </w:r>
      <w:r>
        <w:t>части</w:t>
      </w:r>
      <w:r>
        <w:rPr>
          <w:spacing w:val="-2"/>
        </w:rPr>
        <w:t xml:space="preserve"> речи.</w:t>
      </w:r>
    </w:p>
    <w:p w14:paraId="0E98A315" w14:textId="77777777" w:rsidR="00DD28B4" w:rsidRDefault="006F0148">
      <w:pPr>
        <w:ind w:left="643"/>
        <w:rPr>
          <w:b/>
          <w:sz w:val="24"/>
        </w:rPr>
      </w:pPr>
      <w:r>
        <w:rPr>
          <w:b/>
          <w:sz w:val="24"/>
          <w:u w:val="single"/>
        </w:rPr>
        <w:t xml:space="preserve">Имя </w:t>
      </w:r>
      <w:r>
        <w:rPr>
          <w:b/>
          <w:spacing w:val="-2"/>
          <w:sz w:val="24"/>
          <w:u w:val="single"/>
        </w:rPr>
        <w:t>существительное.</w:t>
      </w:r>
    </w:p>
    <w:p w14:paraId="10B50518" w14:textId="77777777" w:rsidR="00DD28B4" w:rsidRDefault="006F0148">
      <w:pPr>
        <w:pStyle w:val="a3"/>
        <w:ind w:right="139"/>
      </w:pPr>
      <w: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w:t>
      </w:r>
      <w:r>
        <w:rPr>
          <w:spacing w:val="-2"/>
        </w:rPr>
        <w:t>речи.</w:t>
      </w:r>
    </w:p>
    <w:p w14:paraId="0B91207F" w14:textId="77777777" w:rsidR="00DD28B4" w:rsidRDefault="006F0148">
      <w:pPr>
        <w:pStyle w:val="a3"/>
        <w:ind w:right="140"/>
      </w:pPr>
      <w: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w:t>
      </w:r>
      <w:r>
        <w:rPr>
          <w:spacing w:val="-2"/>
        </w:rPr>
        <w:t>неодушевлённые.</w:t>
      </w:r>
    </w:p>
    <w:p w14:paraId="59985325" w14:textId="77777777" w:rsidR="00DD28B4" w:rsidRDefault="006F0148">
      <w:pPr>
        <w:pStyle w:val="a3"/>
        <w:ind w:left="643" w:right="5161" w:firstLine="0"/>
      </w:pPr>
      <w:r>
        <w:t>Род,</w:t>
      </w:r>
      <w:r>
        <w:rPr>
          <w:spacing w:val="-9"/>
        </w:rPr>
        <w:t xml:space="preserve"> </w:t>
      </w:r>
      <w:r>
        <w:t>число,</w:t>
      </w:r>
      <w:r>
        <w:rPr>
          <w:spacing w:val="-9"/>
        </w:rPr>
        <w:t xml:space="preserve"> </w:t>
      </w:r>
      <w:r>
        <w:t>падеж</w:t>
      </w:r>
      <w:r>
        <w:rPr>
          <w:spacing w:val="-10"/>
        </w:rPr>
        <w:t xml:space="preserve"> </w:t>
      </w:r>
      <w:r>
        <w:t>имени</w:t>
      </w:r>
      <w:r>
        <w:rPr>
          <w:spacing w:val="-8"/>
        </w:rPr>
        <w:t xml:space="preserve"> </w:t>
      </w:r>
      <w:r>
        <w:t>существительного. Имена существительные общего рода.</w:t>
      </w:r>
    </w:p>
    <w:p w14:paraId="43BA9652" w14:textId="77777777" w:rsidR="00DD28B4" w:rsidRDefault="006F0148">
      <w:pPr>
        <w:pStyle w:val="a3"/>
        <w:tabs>
          <w:tab w:val="left" w:pos="1610"/>
          <w:tab w:val="left" w:pos="3777"/>
          <w:tab w:val="left" w:pos="5063"/>
          <w:tab w:val="left" w:pos="6031"/>
          <w:tab w:val="left" w:pos="7024"/>
          <w:tab w:val="left" w:pos="8836"/>
          <w:tab w:val="left" w:pos="9515"/>
        </w:tabs>
        <w:ind w:right="143"/>
        <w:jc w:val="left"/>
      </w:pPr>
      <w:r>
        <w:rPr>
          <w:spacing w:val="-2"/>
        </w:rPr>
        <w:t>Имена</w:t>
      </w:r>
      <w:r>
        <w:tab/>
      </w:r>
      <w:r>
        <w:rPr>
          <w:spacing w:val="-2"/>
        </w:rPr>
        <w:t>существительные,</w:t>
      </w:r>
      <w:r>
        <w:tab/>
      </w:r>
      <w:r>
        <w:rPr>
          <w:spacing w:val="-2"/>
        </w:rPr>
        <w:t>имеющие</w:t>
      </w:r>
      <w:r>
        <w:tab/>
      </w:r>
      <w:r>
        <w:rPr>
          <w:spacing w:val="-2"/>
        </w:rPr>
        <w:t>форму</w:t>
      </w:r>
      <w:r>
        <w:tab/>
      </w:r>
      <w:r>
        <w:rPr>
          <w:spacing w:val="-2"/>
        </w:rPr>
        <w:t>только</w:t>
      </w:r>
      <w:r>
        <w:tab/>
      </w:r>
      <w:r>
        <w:rPr>
          <w:spacing w:val="-2"/>
        </w:rPr>
        <w:t>единственного</w:t>
      </w:r>
      <w:r>
        <w:tab/>
      </w:r>
      <w:r>
        <w:rPr>
          <w:spacing w:val="-4"/>
        </w:rPr>
        <w:t>или</w:t>
      </w:r>
      <w:r>
        <w:tab/>
      </w:r>
      <w:r>
        <w:rPr>
          <w:spacing w:val="-2"/>
        </w:rPr>
        <w:t xml:space="preserve">только </w:t>
      </w:r>
      <w:r>
        <w:t>множественного числа.</w:t>
      </w:r>
    </w:p>
    <w:p w14:paraId="6825A67F" w14:textId="77777777" w:rsidR="00DD28B4" w:rsidRDefault="006F0148">
      <w:pPr>
        <w:pStyle w:val="a3"/>
        <w:tabs>
          <w:tab w:val="left" w:pos="1415"/>
          <w:tab w:val="left" w:pos="2685"/>
          <w:tab w:val="left" w:pos="3407"/>
          <w:tab w:val="left" w:pos="5493"/>
          <w:tab w:val="left" w:pos="7509"/>
          <w:tab w:val="left" w:pos="8339"/>
        </w:tabs>
        <w:ind w:left="643" w:firstLine="0"/>
        <w:jc w:val="left"/>
      </w:pPr>
      <w:r>
        <w:rPr>
          <w:spacing w:val="-4"/>
        </w:rPr>
        <w:t>Типы</w:t>
      </w:r>
      <w:r>
        <w:tab/>
      </w:r>
      <w:r>
        <w:rPr>
          <w:spacing w:val="-2"/>
        </w:rPr>
        <w:t>склонения</w:t>
      </w:r>
      <w:r>
        <w:tab/>
      </w:r>
      <w:r>
        <w:rPr>
          <w:spacing w:val="-4"/>
        </w:rPr>
        <w:t>имён</w:t>
      </w:r>
      <w:r>
        <w:tab/>
      </w:r>
      <w:r>
        <w:rPr>
          <w:spacing w:val="-2"/>
        </w:rPr>
        <w:t>существительных.</w:t>
      </w:r>
      <w:r>
        <w:tab/>
      </w:r>
      <w:r>
        <w:rPr>
          <w:spacing w:val="-2"/>
        </w:rPr>
        <w:t>Разносклоняемые</w:t>
      </w:r>
      <w:r>
        <w:tab/>
      </w:r>
      <w:r>
        <w:rPr>
          <w:spacing w:val="-2"/>
        </w:rPr>
        <w:t>имена</w:t>
      </w:r>
      <w:r>
        <w:tab/>
      </w:r>
      <w:r>
        <w:rPr>
          <w:spacing w:val="-2"/>
        </w:rPr>
        <w:t>существительные.</w:t>
      </w:r>
    </w:p>
    <w:p w14:paraId="077146C2" w14:textId="77777777" w:rsidR="00DD28B4" w:rsidRDefault="006F0148">
      <w:pPr>
        <w:pStyle w:val="a3"/>
        <w:ind w:firstLine="0"/>
        <w:jc w:val="left"/>
      </w:pPr>
      <w:r>
        <w:t>Несклоняемые</w:t>
      </w:r>
      <w:r>
        <w:rPr>
          <w:spacing w:val="-4"/>
        </w:rPr>
        <w:t xml:space="preserve"> </w:t>
      </w:r>
      <w:r>
        <w:t>имена</w:t>
      </w:r>
      <w:r>
        <w:rPr>
          <w:spacing w:val="2"/>
        </w:rPr>
        <w:t xml:space="preserve"> </w:t>
      </w:r>
      <w:r>
        <w:rPr>
          <w:spacing w:val="-2"/>
        </w:rPr>
        <w:t>существительные.</w:t>
      </w:r>
    </w:p>
    <w:p w14:paraId="1FB4342E" w14:textId="77777777" w:rsidR="00DD28B4" w:rsidRDefault="006F0148">
      <w:pPr>
        <w:pStyle w:val="a3"/>
        <w:jc w:val="left"/>
      </w:pPr>
      <w:r>
        <w:t>Морфологический анализ</w:t>
      </w:r>
      <w:r>
        <w:rPr>
          <w:spacing w:val="-4"/>
        </w:rPr>
        <w:t xml:space="preserve"> </w:t>
      </w:r>
      <w:r>
        <w:t>имён</w:t>
      </w:r>
      <w:r>
        <w:rPr>
          <w:spacing w:val="-2"/>
        </w:rPr>
        <w:t xml:space="preserve"> </w:t>
      </w:r>
      <w:r>
        <w:t>существительных.</w:t>
      </w:r>
      <w:r>
        <w:rPr>
          <w:spacing w:val="-3"/>
        </w:rPr>
        <w:t xml:space="preserve"> </w:t>
      </w:r>
      <w:r>
        <w:t>Нормы</w:t>
      </w:r>
      <w:r>
        <w:rPr>
          <w:spacing w:val="-5"/>
        </w:rPr>
        <w:t xml:space="preserve"> </w:t>
      </w:r>
      <w:r>
        <w:t>произношения,</w:t>
      </w:r>
      <w:r>
        <w:rPr>
          <w:spacing w:val="-3"/>
        </w:rPr>
        <w:t xml:space="preserve"> </w:t>
      </w:r>
      <w:r>
        <w:t>нормы</w:t>
      </w:r>
      <w:r>
        <w:rPr>
          <w:spacing w:val="-3"/>
        </w:rPr>
        <w:t xml:space="preserve"> </w:t>
      </w:r>
      <w:r>
        <w:t>постановки ударения, нормы словоизменения имён существительных (в рамках изученного).</w:t>
      </w:r>
    </w:p>
    <w:p w14:paraId="5F4288EC" w14:textId="77777777" w:rsidR="00DD28B4" w:rsidRDefault="006F0148">
      <w:pPr>
        <w:pStyle w:val="a3"/>
        <w:spacing w:before="1"/>
        <w:jc w:val="left"/>
      </w:pPr>
      <w:r>
        <w:t>Правописание</w:t>
      </w:r>
      <w:r>
        <w:rPr>
          <w:spacing w:val="80"/>
        </w:rPr>
        <w:t xml:space="preserve"> </w:t>
      </w:r>
      <w:r>
        <w:t>собственных</w:t>
      </w:r>
      <w:r>
        <w:rPr>
          <w:spacing w:val="80"/>
          <w:w w:val="150"/>
        </w:rPr>
        <w:t xml:space="preserve"> </w:t>
      </w:r>
      <w:r>
        <w:t>имён</w:t>
      </w:r>
      <w:r>
        <w:rPr>
          <w:spacing w:val="80"/>
          <w:w w:val="150"/>
        </w:rPr>
        <w:t xml:space="preserve"> </w:t>
      </w:r>
      <w:r>
        <w:t>существительных.</w:t>
      </w:r>
      <w:r>
        <w:rPr>
          <w:spacing w:val="80"/>
          <w:w w:val="150"/>
        </w:rPr>
        <w:t xml:space="preserve"> </w:t>
      </w:r>
      <w:r>
        <w:t>Правописание</w:t>
      </w:r>
      <w:r>
        <w:rPr>
          <w:spacing w:val="80"/>
        </w:rPr>
        <w:t xml:space="preserve"> </w:t>
      </w:r>
      <w:r>
        <w:t>ь</w:t>
      </w:r>
      <w:r>
        <w:rPr>
          <w:spacing w:val="80"/>
          <w:w w:val="150"/>
        </w:rPr>
        <w:t xml:space="preserve"> </w:t>
      </w:r>
      <w:r>
        <w:t>на</w:t>
      </w:r>
      <w:r>
        <w:rPr>
          <w:spacing w:val="80"/>
          <w:w w:val="150"/>
        </w:rPr>
        <w:t xml:space="preserve"> </w:t>
      </w:r>
      <w:r>
        <w:t>конце</w:t>
      </w:r>
      <w:r>
        <w:rPr>
          <w:spacing w:val="80"/>
          <w:w w:val="150"/>
        </w:rPr>
        <w:t xml:space="preserve"> </w:t>
      </w:r>
      <w:r>
        <w:t>имён существительных после шипящих.</w:t>
      </w:r>
    </w:p>
    <w:p w14:paraId="168BB920" w14:textId="77777777" w:rsidR="00DD28B4" w:rsidRDefault="006F0148">
      <w:pPr>
        <w:pStyle w:val="a3"/>
        <w:jc w:val="left"/>
      </w:pPr>
      <w:r>
        <w:t>Правописание безударных окончаний имён существительных. Правописание о - е (ё) после шипящих и ц в суффиксах и окончаниях имён существительных.</w:t>
      </w:r>
    </w:p>
    <w:p w14:paraId="0949CFFA" w14:textId="77777777" w:rsidR="00DD28B4" w:rsidRDefault="006F0148">
      <w:pPr>
        <w:pStyle w:val="a3"/>
        <w:ind w:left="643" w:firstLine="0"/>
        <w:jc w:val="left"/>
      </w:pPr>
      <w:r>
        <w:t>Правописание</w:t>
      </w:r>
      <w:r>
        <w:rPr>
          <w:spacing w:val="-3"/>
        </w:rPr>
        <w:t xml:space="preserve"> </w:t>
      </w:r>
      <w:r>
        <w:t>суффиксов</w:t>
      </w:r>
      <w:r>
        <w:rPr>
          <w:spacing w:val="-1"/>
        </w:rPr>
        <w:t xml:space="preserve"> </w:t>
      </w:r>
      <w:r>
        <w:t>-чик</w:t>
      </w:r>
      <w:r>
        <w:rPr>
          <w:spacing w:val="-2"/>
        </w:rPr>
        <w:t xml:space="preserve"> </w:t>
      </w:r>
      <w:r>
        <w:t>щик-;</w:t>
      </w:r>
      <w:r>
        <w:rPr>
          <w:spacing w:val="-2"/>
        </w:rPr>
        <w:t xml:space="preserve"> </w:t>
      </w:r>
      <w:r>
        <w:t>-ек</w:t>
      </w:r>
      <w:r>
        <w:rPr>
          <w:spacing w:val="-2"/>
        </w:rPr>
        <w:t xml:space="preserve"> </w:t>
      </w:r>
      <w:r>
        <w:t>ик-</w:t>
      </w:r>
      <w:r>
        <w:rPr>
          <w:spacing w:val="-2"/>
        </w:rPr>
        <w:t xml:space="preserve"> </w:t>
      </w:r>
      <w:r>
        <w:t>(-чик-</w:t>
      </w:r>
      <w:r>
        <w:rPr>
          <w:spacing w:val="-10"/>
        </w:rPr>
        <w:t>)</w:t>
      </w:r>
    </w:p>
    <w:p w14:paraId="6FBC6B01" w14:textId="77777777" w:rsidR="00DD28B4" w:rsidRDefault="006F0148">
      <w:pPr>
        <w:pStyle w:val="a3"/>
        <w:ind w:left="643" w:firstLine="0"/>
        <w:jc w:val="left"/>
      </w:pPr>
      <w:r>
        <w:t>имён</w:t>
      </w:r>
      <w:r>
        <w:rPr>
          <w:spacing w:val="-3"/>
        </w:rPr>
        <w:t xml:space="preserve"> </w:t>
      </w:r>
      <w:r>
        <w:rPr>
          <w:spacing w:val="-2"/>
        </w:rPr>
        <w:t>существительных.</w:t>
      </w:r>
    </w:p>
    <w:p w14:paraId="2A62069E" w14:textId="77777777" w:rsidR="00DD28B4" w:rsidRDefault="006F0148">
      <w:pPr>
        <w:pStyle w:val="a3"/>
        <w:ind w:left="643" w:firstLine="0"/>
        <w:jc w:val="left"/>
      </w:pPr>
      <w:r>
        <w:t>Правописание</w:t>
      </w:r>
      <w:r>
        <w:rPr>
          <w:spacing w:val="-3"/>
        </w:rPr>
        <w:t xml:space="preserve"> </w:t>
      </w:r>
      <w:r>
        <w:t>корней с</w:t>
      </w:r>
      <w:r>
        <w:rPr>
          <w:spacing w:val="-5"/>
        </w:rPr>
        <w:t xml:space="preserve"> </w:t>
      </w:r>
      <w:r>
        <w:t>чередованием</w:t>
      </w:r>
      <w:r>
        <w:rPr>
          <w:spacing w:val="-4"/>
        </w:rPr>
        <w:t xml:space="preserve"> </w:t>
      </w:r>
      <w:r>
        <w:t>а</w:t>
      </w:r>
      <w:r>
        <w:rPr>
          <w:spacing w:val="-2"/>
        </w:rPr>
        <w:t xml:space="preserve"> </w:t>
      </w:r>
      <w:r>
        <w:t>//</w:t>
      </w:r>
      <w:r>
        <w:rPr>
          <w:spacing w:val="-1"/>
        </w:rPr>
        <w:t xml:space="preserve"> </w:t>
      </w:r>
      <w:r>
        <w:t>о: -лаг—лож-</w:t>
      </w:r>
      <w:r>
        <w:rPr>
          <w:spacing w:val="-10"/>
        </w:rPr>
        <w:t>;</w:t>
      </w:r>
    </w:p>
    <w:p w14:paraId="0DA49B9E" w14:textId="77777777" w:rsidR="00DD28B4" w:rsidRDefault="006F0148">
      <w:pPr>
        <w:pStyle w:val="a3"/>
        <w:ind w:left="643" w:firstLine="0"/>
        <w:jc w:val="left"/>
      </w:pPr>
      <w:r>
        <w:t>-раст</w:t>
      </w:r>
      <w:r>
        <w:rPr>
          <w:spacing w:val="-3"/>
        </w:rPr>
        <w:t xml:space="preserve"> </w:t>
      </w:r>
      <w:r>
        <w:t>ращ—рос-;</w:t>
      </w:r>
      <w:r>
        <w:rPr>
          <w:spacing w:val="-1"/>
        </w:rPr>
        <w:t xml:space="preserve"> </w:t>
      </w:r>
      <w:r>
        <w:t>-гар—гор-,</w:t>
      </w:r>
      <w:r>
        <w:rPr>
          <w:spacing w:val="-1"/>
        </w:rPr>
        <w:t xml:space="preserve"> </w:t>
      </w:r>
      <w:r>
        <w:t>-зар</w:t>
      </w:r>
      <w:r>
        <w:rPr>
          <w:spacing w:val="-1"/>
        </w:rPr>
        <w:t xml:space="preserve"> </w:t>
      </w:r>
      <w:r>
        <w:t>зор-</w:t>
      </w:r>
      <w:r>
        <w:rPr>
          <w:spacing w:val="-10"/>
        </w:rPr>
        <w:t>;</w:t>
      </w:r>
    </w:p>
    <w:p w14:paraId="7EF2A30F" w14:textId="77777777" w:rsidR="00DD28B4" w:rsidRDefault="006F0148">
      <w:pPr>
        <w:pStyle w:val="a3"/>
        <w:ind w:left="643" w:firstLine="0"/>
        <w:jc w:val="left"/>
      </w:pPr>
      <w:r>
        <w:t>-клан-</w:t>
      </w:r>
      <w:r>
        <w:rPr>
          <w:spacing w:val="-3"/>
        </w:rPr>
        <w:t xml:space="preserve"> </w:t>
      </w:r>
      <w:r>
        <w:t>-</w:t>
      </w:r>
      <w:r>
        <w:rPr>
          <w:spacing w:val="-3"/>
        </w:rPr>
        <w:t xml:space="preserve"> </w:t>
      </w:r>
      <w:r>
        <w:t>-клон-,</w:t>
      </w:r>
      <w:r>
        <w:rPr>
          <w:spacing w:val="-2"/>
        </w:rPr>
        <w:t xml:space="preserve"> </w:t>
      </w:r>
      <w:r>
        <w:t>-скак-</w:t>
      </w:r>
      <w:r>
        <w:rPr>
          <w:spacing w:val="-3"/>
        </w:rPr>
        <w:t xml:space="preserve"> </w:t>
      </w:r>
      <w:r>
        <w:t>- -скоч-</w:t>
      </w:r>
      <w:r>
        <w:rPr>
          <w:spacing w:val="-10"/>
        </w:rPr>
        <w:t>.</w:t>
      </w:r>
    </w:p>
    <w:p w14:paraId="3D666C29" w14:textId="77777777" w:rsidR="00DD28B4" w:rsidRDefault="006F0148">
      <w:pPr>
        <w:pStyle w:val="a3"/>
        <w:ind w:left="643" w:right="2030" w:firstLine="0"/>
        <w:jc w:val="left"/>
        <w:rPr>
          <w:b/>
        </w:rPr>
      </w:pPr>
      <w:r>
        <w:t>Слитное и раздельное написание не с именами существительными. Орфографический</w:t>
      </w:r>
      <w:r>
        <w:rPr>
          <w:spacing w:val="-6"/>
        </w:rPr>
        <w:t xml:space="preserve"> </w:t>
      </w:r>
      <w:r>
        <w:t>анализ</w:t>
      </w:r>
      <w:r>
        <w:rPr>
          <w:spacing w:val="-6"/>
        </w:rPr>
        <w:t xml:space="preserve"> </w:t>
      </w:r>
      <w:r>
        <w:t>имён</w:t>
      </w:r>
      <w:r>
        <w:rPr>
          <w:spacing w:val="-7"/>
        </w:rPr>
        <w:t xml:space="preserve"> </w:t>
      </w:r>
      <w:r>
        <w:t>существительных</w:t>
      </w:r>
      <w:r>
        <w:rPr>
          <w:spacing w:val="-7"/>
        </w:rPr>
        <w:t xml:space="preserve"> </w:t>
      </w:r>
      <w:r>
        <w:t>(в</w:t>
      </w:r>
      <w:r>
        <w:rPr>
          <w:spacing w:val="-8"/>
        </w:rPr>
        <w:t xml:space="preserve"> </w:t>
      </w:r>
      <w:r>
        <w:t>рамках</w:t>
      </w:r>
      <w:r>
        <w:rPr>
          <w:spacing w:val="-8"/>
        </w:rPr>
        <w:t xml:space="preserve"> </w:t>
      </w:r>
      <w:r>
        <w:t xml:space="preserve">изученного). </w:t>
      </w:r>
      <w:r>
        <w:rPr>
          <w:b/>
          <w:u w:val="single"/>
        </w:rPr>
        <w:t>Имя прилагательное.</w:t>
      </w:r>
    </w:p>
    <w:p w14:paraId="1D504886" w14:textId="77777777" w:rsidR="00DD28B4" w:rsidRDefault="006F0148">
      <w:pPr>
        <w:pStyle w:val="a3"/>
        <w:spacing w:before="1"/>
        <w:ind w:right="139"/>
      </w:pPr>
      <w: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w:t>
      </w:r>
      <w:r>
        <w:rPr>
          <w:spacing w:val="-2"/>
        </w:rPr>
        <w:t>речи.</w:t>
      </w:r>
    </w:p>
    <w:p w14:paraId="2BFAF82D" w14:textId="77777777" w:rsidR="00DD28B4" w:rsidRDefault="006F0148">
      <w:pPr>
        <w:pStyle w:val="a3"/>
        <w:ind w:left="643" w:right="2396" w:firstLine="0"/>
      </w:pPr>
      <w:r>
        <w:t>Имена</w:t>
      </w:r>
      <w:r>
        <w:rPr>
          <w:spacing w:val="-8"/>
        </w:rPr>
        <w:t xml:space="preserve"> </w:t>
      </w:r>
      <w:r>
        <w:t>прилагательные</w:t>
      </w:r>
      <w:r>
        <w:rPr>
          <w:spacing w:val="-6"/>
        </w:rPr>
        <w:t xml:space="preserve"> </w:t>
      </w:r>
      <w:r>
        <w:t>полные</w:t>
      </w:r>
      <w:r>
        <w:rPr>
          <w:spacing w:val="-5"/>
        </w:rPr>
        <w:t xml:space="preserve"> </w:t>
      </w:r>
      <w:r>
        <w:t>и</w:t>
      </w:r>
      <w:r>
        <w:rPr>
          <w:spacing w:val="-5"/>
        </w:rPr>
        <w:t xml:space="preserve"> </w:t>
      </w:r>
      <w:r>
        <w:t>краткие,</w:t>
      </w:r>
      <w:r>
        <w:rPr>
          <w:spacing w:val="-6"/>
        </w:rPr>
        <w:t xml:space="preserve"> </w:t>
      </w:r>
      <w:r>
        <w:t>их</w:t>
      </w:r>
      <w:r>
        <w:rPr>
          <w:spacing w:val="-5"/>
        </w:rPr>
        <w:t xml:space="preserve"> </w:t>
      </w:r>
      <w:r>
        <w:t>синтаксические</w:t>
      </w:r>
      <w:r>
        <w:rPr>
          <w:spacing w:val="-7"/>
        </w:rPr>
        <w:t xml:space="preserve"> </w:t>
      </w:r>
      <w:r>
        <w:t>функции. Склонение имён прилагательных.</w:t>
      </w:r>
    </w:p>
    <w:p w14:paraId="560F925D" w14:textId="77777777" w:rsidR="00DD28B4" w:rsidRDefault="006F0148">
      <w:pPr>
        <w:pStyle w:val="a3"/>
        <w:ind w:left="643" w:firstLine="0"/>
      </w:pPr>
      <w:r>
        <w:t>Морфологический</w:t>
      </w:r>
      <w:r>
        <w:rPr>
          <w:spacing w:val="-3"/>
        </w:rPr>
        <w:t xml:space="preserve"> </w:t>
      </w:r>
      <w:r>
        <w:t>анализ</w:t>
      </w:r>
      <w:r>
        <w:rPr>
          <w:spacing w:val="-4"/>
        </w:rPr>
        <w:t xml:space="preserve"> </w:t>
      </w:r>
      <w:r>
        <w:t>имён</w:t>
      </w:r>
      <w:r>
        <w:rPr>
          <w:spacing w:val="-5"/>
        </w:rPr>
        <w:t xml:space="preserve"> </w:t>
      </w:r>
      <w:r>
        <w:t>прилагательных</w:t>
      </w:r>
      <w:r>
        <w:rPr>
          <w:spacing w:val="-4"/>
        </w:rPr>
        <w:t xml:space="preserve"> </w:t>
      </w:r>
      <w:r>
        <w:t>(в</w:t>
      </w:r>
      <w:r>
        <w:rPr>
          <w:spacing w:val="-4"/>
        </w:rPr>
        <w:t xml:space="preserve"> </w:t>
      </w:r>
      <w:r>
        <w:t>рамках</w:t>
      </w:r>
      <w:r>
        <w:rPr>
          <w:spacing w:val="-4"/>
        </w:rPr>
        <w:t xml:space="preserve"> </w:t>
      </w:r>
      <w:r>
        <w:rPr>
          <w:spacing w:val="-2"/>
        </w:rPr>
        <w:t>изученного).</w:t>
      </w:r>
    </w:p>
    <w:p w14:paraId="2E6EE695" w14:textId="77777777" w:rsidR="00DD28B4" w:rsidRDefault="006F0148">
      <w:pPr>
        <w:pStyle w:val="a3"/>
        <w:jc w:val="left"/>
      </w:pPr>
      <w:r>
        <w:t>Нормы</w:t>
      </w:r>
      <w:r>
        <w:rPr>
          <w:spacing w:val="80"/>
        </w:rPr>
        <w:t xml:space="preserve"> </w:t>
      </w:r>
      <w:r>
        <w:t>словоизменения,</w:t>
      </w:r>
      <w:r>
        <w:rPr>
          <w:spacing w:val="80"/>
        </w:rPr>
        <w:t xml:space="preserve"> </w:t>
      </w:r>
      <w:r>
        <w:t>произношения</w:t>
      </w:r>
      <w:r>
        <w:rPr>
          <w:spacing w:val="80"/>
        </w:rPr>
        <w:t xml:space="preserve"> </w:t>
      </w:r>
      <w:r>
        <w:t>имён</w:t>
      </w:r>
      <w:r>
        <w:rPr>
          <w:spacing w:val="80"/>
        </w:rPr>
        <w:t xml:space="preserve"> </w:t>
      </w:r>
      <w:r>
        <w:t>прилагательных,</w:t>
      </w:r>
      <w:r>
        <w:rPr>
          <w:spacing w:val="80"/>
        </w:rPr>
        <w:t xml:space="preserve"> </w:t>
      </w:r>
      <w:r>
        <w:t>постановки</w:t>
      </w:r>
      <w:r>
        <w:rPr>
          <w:spacing w:val="80"/>
        </w:rPr>
        <w:t xml:space="preserve"> </w:t>
      </w:r>
      <w:r>
        <w:t>ударения</w:t>
      </w:r>
      <w:r>
        <w:rPr>
          <w:spacing w:val="80"/>
        </w:rPr>
        <w:t xml:space="preserve"> </w:t>
      </w:r>
      <w:r>
        <w:t>(в рамках изученного).</w:t>
      </w:r>
    </w:p>
    <w:p w14:paraId="6F90B213" w14:textId="77777777" w:rsidR="00DD28B4" w:rsidRDefault="006F0148">
      <w:pPr>
        <w:pStyle w:val="a3"/>
        <w:ind w:right="1878"/>
        <w:jc w:val="left"/>
      </w:pPr>
      <w:r>
        <w:t>Правописание</w:t>
      </w:r>
      <w:r>
        <w:rPr>
          <w:spacing w:val="-8"/>
        </w:rPr>
        <w:t xml:space="preserve"> </w:t>
      </w:r>
      <w:r>
        <w:t>безударных</w:t>
      </w:r>
      <w:r>
        <w:rPr>
          <w:spacing w:val="-7"/>
        </w:rPr>
        <w:t xml:space="preserve"> </w:t>
      </w:r>
      <w:r>
        <w:t>окончаний</w:t>
      </w:r>
      <w:r>
        <w:rPr>
          <w:spacing w:val="-6"/>
        </w:rPr>
        <w:t xml:space="preserve"> </w:t>
      </w:r>
      <w:r>
        <w:t>имён</w:t>
      </w:r>
      <w:r>
        <w:rPr>
          <w:spacing w:val="-7"/>
        </w:rPr>
        <w:t xml:space="preserve"> </w:t>
      </w:r>
      <w:r>
        <w:t>прилагательных.</w:t>
      </w:r>
      <w:r>
        <w:rPr>
          <w:spacing w:val="-7"/>
        </w:rPr>
        <w:t xml:space="preserve"> </w:t>
      </w:r>
      <w:r>
        <w:t>Правописание о - е после шипящих и ц в суффиксах и окончаниях имён прилагательных.</w:t>
      </w:r>
    </w:p>
    <w:p w14:paraId="1D0C7BD7" w14:textId="77777777" w:rsidR="00DD28B4" w:rsidRDefault="006F0148">
      <w:pPr>
        <w:pStyle w:val="a3"/>
        <w:ind w:left="643" w:right="1878" w:firstLine="0"/>
        <w:jc w:val="left"/>
      </w:pPr>
      <w:r>
        <w:t>Правописание</w:t>
      </w:r>
      <w:r>
        <w:rPr>
          <w:spacing w:val="-5"/>
        </w:rPr>
        <w:t xml:space="preserve"> </w:t>
      </w:r>
      <w:r>
        <w:t>кратких</w:t>
      </w:r>
      <w:r>
        <w:rPr>
          <w:spacing w:val="-4"/>
        </w:rPr>
        <w:t xml:space="preserve"> </w:t>
      </w:r>
      <w:r>
        <w:t>форм</w:t>
      </w:r>
      <w:r>
        <w:rPr>
          <w:spacing w:val="-5"/>
        </w:rPr>
        <w:t xml:space="preserve"> </w:t>
      </w:r>
      <w:r>
        <w:t>имён</w:t>
      </w:r>
      <w:r>
        <w:rPr>
          <w:spacing w:val="-4"/>
        </w:rPr>
        <w:t xml:space="preserve"> </w:t>
      </w:r>
      <w:r>
        <w:t>прилагательных</w:t>
      </w:r>
      <w:r>
        <w:rPr>
          <w:spacing w:val="-5"/>
        </w:rPr>
        <w:t xml:space="preserve"> </w:t>
      </w:r>
      <w:r>
        <w:t>с</w:t>
      </w:r>
      <w:r>
        <w:rPr>
          <w:spacing w:val="-5"/>
        </w:rPr>
        <w:t xml:space="preserve"> </w:t>
      </w:r>
      <w:r>
        <w:t>основой</w:t>
      </w:r>
      <w:r>
        <w:rPr>
          <w:spacing w:val="-3"/>
        </w:rPr>
        <w:t xml:space="preserve"> </w:t>
      </w:r>
      <w:r>
        <w:t>на</w:t>
      </w:r>
      <w:r>
        <w:rPr>
          <w:spacing w:val="-4"/>
        </w:rPr>
        <w:t xml:space="preserve"> </w:t>
      </w:r>
      <w:r>
        <w:t>шипящий. Слитное и раздельное написание не с именами прилагательными.</w:t>
      </w:r>
    </w:p>
    <w:p w14:paraId="02F7A12E" w14:textId="77777777" w:rsidR="00DD28B4" w:rsidRDefault="006F0148">
      <w:pPr>
        <w:pStyle w:val="a3"/>
        <w:spacing w:before="1"/>
        <w:ind w:left="643" w:firstLine="0"/>
        <w:jc w:val="left"/>
      </w:pPr>
      <w:r>
        <w:t>Орфографический</w:t>
      </w:r>
      <w:r>
        <w:rPr>
          <w:spacing w:val="-5"/>
        </w:rPr>
        <w:t xml:space="preserve"> </w:t>
      </w:r>
      <w:r>
        <w:t>анализ</w:t>
      </w:r>
      <w:r>
        <w:rPr>
          <w:spacing w:val="-2"/>
        </w:rPr>
        <w:t xml:space="preserve"> </w:t>
      </w:r>
      <w:r>
        <w:t>имён</w:t>
      </w:r>
      <w:r>
        <w:rPr>
          <w:spacing w:val="-5"/>
        </w:rPr>
        <w:t xml:space="preserve"> </w:t>
      </w:r>
      <w:r>
        <w:t>прилагательных</w:t>
      </w:r>
      <w:r>
        <w:rPr>
          <w:spacing w:val="-4"/>
        </w:rPr>
        <w:t xml:space="preserve"> </w:t>
      </w:r>
      <w:r>
        <w:t>(в</w:t>
      </w:r>
      <w:r>
        <w:rPr>
          <w:spacing w:val="-4"/>
        </w:rPr>
        <w:t xml:space="preserve"> </w:t>
      </w:r>
      <w:r>
        <w:t>рамках</w:t>
      </w:r>
      <w:r>
        <w:rPr>
          <w:spacing w:val="-4"/>
        </w:rPr>
        <w:t xml:space="preserve"> </w:t>
      </w:r>
      <w:r>
        <w:rPr>
          <w:spacing w:val="-2"/>
        </w:rPr>
        <w:t>изученного).</w:t>
      </w:r>
    </w:p>
    <w:p w14:paraId="70EF0C6B" w14:textId="77777777" w:rsidR="00DD28B4" w:rsidRDefault="006F0148">
      <w:pPr>
        <w:ind w:left="643"/>
        <w:rPr>
          <w:b/>
          <w:sz w:val="24"/>
        </w:rPr>
      </w:pPr>
      <w:r>
        <w:rPr>
          <w:b/>
          <w:spacing w:val="-2"/>
          <w:sz w:val="24"/>
          <w:u w:val="single"/>
        </w:rPr>
        <w:t>Глагол.</w:t>
      </w:r>
    </w:p>
    <w:p w14:paraId="1DBC533F" w14:textId="77777777" w:rsidR="00DD28B4" w:rsidRDefault="006F0148">
      <w:pPr>
        <w:pStyle w:val="a3"/>
        <w:jc w:val="left"/>
      </w:pPr>
      <w:r>
        <w:t>Глагол</w:t>
      </w:r>
      <w:r>
        <w:rPr>
          <w:spacing w:val="40"/>
        </w:rPr>
        <w:t xml:space="preserve"> </w:t>
      </w:r>
      <w:r>
        <w:t>как</w:t>
      </w:r>
      <w:r>
        <w:rPr>
          <w:spacing w:val="40"/>
        </w:rPr>
        <w:t xml:space="preserve"> </w:t>
      </w:r>
      <w:r>
        <w:t>часть</w:t>
      </w:r>
      <w:r>
        <w:rPr>
          <w:spacing w:val="40"/>
        </w:rPr>
        <w:t xml:space="preserve"> </w:t>
      </w:r>
      <w:r>
        <w:t>речи.</w:t>
      </w:r>
      <w:r>
        <w:rPr>
          <w:spacing w:val="40"/>
        </w:rPr>
        <w:t xml:space="preserve"> </w:t>
      </w:r>
      <w:r>
        <w:t>Общее</w:t>
      </w:r>
      <w:r>
        <w:rPr>
          <w:spacing w:val="40"/>
        </w:rPr>
        <w:t xml:space="preserve"> </w:t>
      </w:r>
      <w:r>
        <w:t>грамматическое</w:t>
      </w:r>
      <w:r>
        <w:rPr>
          <w:spacing w:val="40"/>
        </w:rPr>
        <w:t xml:space="preserve"> </w:t>
      </w:r>
      <w:r>
        <w:t>значение,</w:t>
      </w:r>
      <w:r>
        <w:rPr>
          <w:spacing w:val="40"/>
        </w:rPr>
        <w:t xml:space="preserve"> </w:t>
      </w:r>
      <w:r>
        <w:t>морфологические</w:t>
      </w:r>
      <w:r>
        <w:rPr>
          <w:spacing w:val="40"/>
        </w:rPr>
        <w:t xml:space="preserve"> </w:t>
      </w:r>
      <w:r>
        <w:t>признаки</w:t>
      </w:r>
      <w:r>
        <w:rPr>
          <w:spacing w:val="40"/>
        </w:rPr>
        <w:t xml:space="preserve"> </w:t>
      </w:r>
      <w:r>
        <w:t>и</w:t>
      </w:r>
      <w:r>
        <w:rPr>
          <w:spacing w:val="80"/>
          <w:w w:val="150"/>
        </w:rPr>
        <w:t xml:space="preserve"> </w:t>
      </w:r>
      <w:r>
        <w:lastRenderedPageBreak/>
        <w:t>синтаксические функции глагола.</w:t>
      </w:r>
    </w:p>
    <w:p w14:paraId="5CD2515B" w14:textId="77777777" w:rsidR="00DD28B4" w:rsidRDefault="006F0148">
      <w:pPr>
        <w:pStyle w:val="a3"/>
        <w:ind w:left="643" w:firstLine="0"/>
        <w:jc w:val="left"/>
      </w:pPr>
      <w:r>
        <w:t>Роль</w:t>
      </w:r>
      <w:r>
        <w:rPr>
          <w:spacing w:val="-2"/>
        </w:rPr>
        <w:t xml:space="preserve"> </w:t>
      </w:r>
      <w:r>
        <w:t>глагола</w:t>
      </w:r>
      <w:r>
        <w:rPr>
          <w:spacing w:val="-6"/>
        </w:rPr>
        <w:t xml:space="preserve"> </w:t>
      </w:r>
      <w:r>
        <w:t>в</w:t>
      </w:r>
      <w:r>
        <w:rPr>
          <w:spacing w:val="-4"/>
        </w:rPr>
        <w:t xml:space="preserve"> </w:t>
      </w:r>
      <w:r>
        <w:t>словосочетании</w:t>
      </w:r>
      <w:r>
        <w:rPr>
          <w:spacing w:val="-2"/>
        </w:rPr>
        <w:t xml:space="preserve"> </w:t>
      </w:r>
      <w:r>
        <w:t>и</w:t>
      </w:r>
      <w:r>
        <w:rPr>
          <w:spacing w:val="-5"/>
        </w:rPr>
        <w:t xml:space="preserve"> </w:t>
      </w:r>
      <w:r>
        <w:t>предложении,</w:t>
      </w:r>
      <w:r>
        <w:rPr>
          <w:spacing w:val="-4"/>
        </w:rPr>
        <w:t xml:space="preserve"> </w:t>
      </w:r>
      <w:r>
        <w:t>в</w:t>
      </w:r>
      <w:r>
        <w:rPr>
          <w:spacing w:val="-4"/>
        </w:rPr>
        <w:t xml:space="preserve"> </w:t>
      </w:r>
      <w:r>
        <w:rPr>
          <w:spacing w:val="-2"/>
        </w:rPr>
        <w:t>речи.</w:t>
      </w:r>
    </w:p>
    <w:p w14:paraId="0B87F61D" w14:textId="77777777" w:rsidR="00DD28B4" w:rsidRDefault="006F0148">
      <w:pPr>
        <w:pStyle w:val="a3"/>
        <w:spacing w:before="61"/>
        <w:ind w:left="643" w:firstLine="0"/>
        <w:jc w:val="left"/>
      </w:pPr>
      <w:r>
        <w:t>Глаголы</w:t>
      </w:r>
      <w:r>
        <w:rPr>
          <w:spacing w:val="-4"/>
        </w:rPr>
        <w:t xml:space="preserve"> </w:t>
      </w:r>
      <w:r>
        <w:t>совершенного</w:t>
      </w:r>
      <w:r>
        <w:rPr>
          <w:spacing w:val="1"/>
        </w:rPr>
        <w:t xml:space="preserve"> </w:t>
      </w:r>
      <w:r>
        <w:t>и</w:t>
      </w:r>
      <w:r>
        <w:rPr>
          <w:spacing w:val="1"/>
        </w:rPr>
        <w:t xml:space="preserve"> </w:t>
      </w:r>
      <w:r>
        <w:t>несовершенного</w:t>
      </w:r>
      <w:r>
        <w:rPr>
          <w:spacing w:val="-1"/>
        </w:rPr>
        <w:t xml:space="preserve"> </w:t>
      </w:r>
      <w:r>
        <w:t>вида, возвратные</w:t>
      </w:r>
      <w:r>
        <w:rPr>
          <w:spacing w:val="-1"/>
        </w:rPr>
        <w:t xml:space="preserve"> </w:t>
      </w:r>
      <w:r>
        <w:t>и</w:t>
      </w:r>
      <w:r>
        <w:rPr>
          <w:spacing w:val="1"/>
        </w:rPr>
        <w:t xml:space="preserve"> </w:t>
      </w:r>
      <w:r>
        <w:rPr>
          <w:spacing w:val="-2"/>
        </w:rPr>
        <w:t>невозвратные.</w:t>
      </w:r>
    </w:p>
    <w:p w14:paraId="79F97925" w14:textId="77777777" w:rsidR="00DD28B4" w:rsidRDefault="006F0148">
      <w:pPr>
        <w:pStyle w:val="a3"/>
        <w:ind w:left="643" w:firstLine="0"/>
        <w:jc w:val="left"/>
      </w:pPr>
      <w:r>
        <w:t>Инфинитив</w:t>
      </w:r>
      <w:r>
        <w:rPr>
          <w:spacing w:val="76"/>
          <w:w w:val="150"/>
        </w:rPr>
        <w:t xml:space="preserve"> </w:t>
      </w:r>
      <w:r>
        <w:t>и</w:t>
      </w:r>
      <w:r>
        <w:rPr>
          <w:spacing w:val="78"/>
          <w:w w:val="150"/>
        </w:rPr>
        <w:t xml:space="preserve"> </w:t>
      </w:r>
      <w:r>
        <w:t>его</w:t>
      </w:r>
      <w:r>
        <w:rPr>
          <w:spacing w:val="77"/>
          <w:w w:val="150"/>
        </w:rPr>
        <w:t xml:space="preserve"> </w:t>
      </w:r>
      <w:r>
        <w:t>грамматические</w:t>
      </w:r>
      <w:r>
        <w:rPr>
          <w:spacing w:val="76"/>
          <w:w w:val="150"/>
        </w:rPr>
        <w:t xml:space="preserve"> </w:t>
      </w:r>
      <w:r>
        <w:t>свойства.</w:t>
      </w:r>
      <w:r>
        <w:rPr>
          <w:spacing w:val="77"/>
          <w:w w:val="150"/>
        </w:rPr>
        <w:t xml:space="preserve"> </w:t>
      </w:r>
      <w:r>
        <w:t>Основа</w:t>
      </w:r>
      <w:r>
        <w:rPr>
          <w:spacing w:val="78"/>
          <w:w w:val="150"/>
        </w:rPr>
        <w:t xml:space="preserve"> </w:t>
      </w:r>
      <w:r>
        <w:t>инфинитива,</w:t>
      </w:r>
      <w:r>
        <w:rPr>
          <w:spacing w:val="77"/>
          <w:w w:val="150"/>
        </w:rPr>
        <w:t xml:space="preserve"> </w:t>
      </w:r>
      <w:r>
        <w:t>основа</w:t>
      </w:r>
      <w:r>
        <w:rPr>
          <w:spacing w:val="77"/>
          <w:w w:val="150"/>
        </w:rPr>
        <w:t xml:space="preserve"> </w:t>
      </w:r>
      <w:r>
        <w:rPr>
          <w:spacing w:val="-2"/>
        </w:rPr>
        <w:t>настоящего</w:t>
      </w:r>
    </w:p>
    <w:p w14:paraId="72A96CA3" w14:textId="77777777" w:rsidR="00DD28B4" w:rsidRDefault="006F0148">
      <w:pPr>
        <w:pStyle w:val="a3"/>
        <w:ind w:firstLine="0"/>
        <w:jc w:val="left"/>
      </w:pPr>
      <w:r>
        <w:t>(будущего</w:t>
      </w:r>
      <w:r>
        <w:rPr>
          <w:spacing w:val="-4"/>
        </w:rPr>
        <w:t xml:space="preserve"> </w:t>
      </w:r>
      <w:r>
        <w:t>простого)</w:t>
      </w:r>
      <w:r>
        <w:rPr>
          <w:spacing w:val="-3"/>
        </w:rPr>
        <w:t xml:space="preserve"> </w:t>
      </w:r>
      <w:r>
        <w:t>времени</w:t>
      </w:r>
      <w:r>
        <w:rPr>
          <w:spacing w:val="-1"/>
        </w:rPr>
        <w:t xml:space="preserve"> </w:t>
      </w:r>
      <w:r>
        <w:rPr>
          <w:spacing w:val="-2"/>
        </w:rPr>
        <w:t>глагола.</w:t>
      </w:r>
    </w:p>
    <w:p w14:paraId="68B98E24" w14:textId="77777777" w:rsidR="00DD28B4" w:rsidRDefault="006F0148">
      <w:pPr>
        <w:pStyle w:val="a3"/>
        <w:ind w:left="643" w:firstLine="0"/>
        <w:jc w:val="left"/>
      </w:pPr>
      <w:r>
        <w:t>Спряжение</w:t>
      </w:r>
      <w:r>
        <w:rPr>
          <w:spacing w:val="1"/>
        </w:rPr>
        <w:t xml:space="preserve"> </w:t>
      </w:r>
      <w:r>
        <w:rPr>
          <w:spacing w:val="-2"/>
        </w:rPr>
        <w:t>глагола.</w:t>
      </w:r>
    </w:p>
    <w:p w14:paraId="318EEEB2" w14:textId="77777777" w:rsidR="00DD28B4" w:rsidRDefault="006F0148">
      <w:pPr>
        <w:pStyle w:val="a3"/>
        <w:ind w:left="643" w:firstLine="0"/>
        <w:jc w:val="left"/>
      </w:pPr>
      <w:r>
        <w:t>Морфологический</w:t>
      </w:r>
      <w:r>
        <w:rPr>
          <w:spacing w:val="-2"/>
        </w:rPr>
        <w:t xml:space="preserve"> </w:t>
      </w:r>
      <w:r>
        <w:t>анализ</w:t>
      </w:r>
      <w:r>
        <w:rPr>
          <w:spacing w:val="-5"/>
        </w:rPr>
        <w:t xml:space="preserve"> </w:t>
      </w:r>
      <w:r>
        <w:t>глаголов</w:t>
      </w:r>
      <w:r>
        <w:rPr>
          <w:spacing w:val="-6"/>
        </w:rPr>
        <w:t xml:space="preserve"> </w:t>
      </w:r>
      <w:r>
        <w:t>(в</w:t>
      </w:r>
      <w:r>
        <w:rPr>
          <w:spacing w:val="-5"/>
        </w:rPr>
        <w:t xml:space="preserve"> </w:t>
      </w:r>
      <w:r>
        <w:t>рамках</w:t>
      </w:r>
      <w:r>
        <w:rPr>
          <w:spacing w:val="-6"/>
        </w:rPr>
        <w:t xml:space="preserve"> </w:t>
      </w:r>
      <w:r>
        <w:rPr>
          <w:spacing w:val="-2"/>
        </w:rPr>
        <w:t>изученного).</w:t>
      </w:r>
    </w:p>
    <w:p w14:paraId="5367E08E" w14:textId="77777777" w:rsidR="00DD28B4" w:rsidRDefault="006F0148">
      <w:pPr>
        <w:pStyle w:val="a3"/>
        <w:jc w:val="left"/>
      </w:pPr>
      <w:r>
        <w:t>Нормы</w:t>
      </w:r>
      <w:r>
        <w:rPr>
          <w:spacing w:val="40"/>
        </w:rPr>
        <w:t xml:space="preserve"> </w:t>
      </w:r>
      <w:r>
        <w:t>словоизменения</w:t>
      </w:r>
      <w:r>
        <w:rPr>
          <w:spacing w:val="40"/>
        </w:rPr>
        <w:t xml:space="preserve"> </w:t>
      </w:r>
      <w:r>
        <w:t>глаголов,</w:t>
      </w:r>
      <w:r>
        <w:rPr>
          <w:spacing w:val="40"/>
        </w:rPr>
        <w:t xml:space="preserve"> </w:t>
      </w:r>
      <w:r>
        <w:t>постановки</w:t>
      </w:r>
      <w:r>
        <w:rPr>
          <w:spacing w:val="40"/>
        </w:rPr>
        <w:t xml:space="preserve"> </w:t>
      </w:r>
      <w:r>
        <w:t>ударения</w:t>
      </w:r>
      <w:r>
        <w:rPr>
          <w:spacing w:val="40"/>
        </w:rPr>
        <w:t xml:space="preserve"> </w:t>
      </w:r>
      <w:r>
        <w:t>в</w:t>
      </w:r>
      <w:r>
        <w:rPr>
          <w:spacing w:val="40"/>
        </w:rPr>
        <w:t xml:space="preserve"> </w:t>
      </w:r>
      <w:r>
        <w:t>глагольных</w:t>
      </w:r>
      <w:r>
        <w:rPr>
          <w:spacing w:val="40"/>
        </w:rPr>
        <w:t xml:space="preserve"> </w:t>
      </w:r>
      <w:r>
        <w:t>формах</w:t>
      </w:r>
      <w:r>
        <w:rPr>
          <w:spacing w:val="40"/>
        </w:rPr>
        <w:t xml:space="preserve"> </w:t>
      </w:r>
      <w:r>
        <w:t>(в</w:t>
      </w:r>
      <w:r>
        <w:rPr>
          <w:spacing w:val="40"/>
        </w:rPr>
        <w:t xml:space="preserve"> </w:t>
      </w:r>
      <w:r>
        <w:t xml:space="preserve">рамках </w:t>
      </w:r>
      <w:r>
        <w:rPr>
          <w:spacing w:val="-2"/>
        </w:rPr>
        <w:t>изученного).</w:t>
      </w:r>
    </w:p>
    <w:p w14:paraId="531E82C6" w14:textId="77777777" w:rsidR="00DD28B4" w:rsidRDefault="006F0148">
      <w:pPr>
        <w:pStyle w:val="a3"/>
        <w:spacing w:before="3" w:line="237" w:lineRule="auto"/>
        <w:ind w:right="140"/>
        <w:jc w:val="left"/>
      </w:pPr>
      <w:r>
        <w:t>Правописание корней</w:t>
      </w:r>
      <w:r>
        <w:rPr>
          <w:spacing w:val="22"/>
        </w:rPr>
        <w:t xml:space="preserve"> </w:t>
      </w:r>
      <w:r>
        <w:t>с чередованием е // и:</w:t>
      </w:r>
      <w:r>
        <w:rPr>
          <w:spacing w:val="23"/>
        </w:rPr>
        <w:t xml:space="preserve"> </w:t>
      </w:r>
      <w:r>
        <w:t>-бер-</w:t>
      </w:r>
      <w:r>
        <w:rPr>
          <w:spacing w:val="21"/>
        </w:rPr>
        <w:t xml:space="preserve"> </w:t>
      </w:r>
      <w:r>
        <w:t>- -бир-, -блест-</w:t>
      </w:r>
      <w:r>
        <w:rPr>
          <w:spacing w:val="21"/>
        </w:rPr>
        <w:t xml:space="preserve"> </w:t>
      </w:r>
      <w:r>
        <w:t>-</w:t>
      </w:r>
      <w:r>
        <w:rPr>
          <w:spacing w:val="21"/>
        </w:rPr>
        <w:t xml:space="preserve"> </w:t>
      </w:r>
      <w:r>
        <w:t>-блист-, -дер дир-,</w:t>
      </w:r>
      <w:r>
        <w:rPr>
          <w:spacing w:val="22"/>
        </w:rPr>
        <w:t xml:space="preserve"> </w:t>
      </w:r>
      <w:r>
        <w:t>-жег жиг-, -мер мир-, -пер пир-, -стел стил-, -тер тир-.</w:t>
      </w:r>
    </w:p>
    <w:p w14:paraId="548BC1F1" w14:textId="77777777" w:rsidR="00DD28B4" w:rsidRDefault="006F0148">
      <w:pPr>
        <w:pStyle w:val="a3"/>
        <w:spacing w:before="1"/>
        <w:jc w:val="left"/>
      </w:pPr>
      <w:r>
        <w:t>Использование ь как показателя грамматической</w:t>
      </w:r>
      <w:r>
        <w:rPr>
          <w:spacing w:val="29"/>
        </w:rPr>
        <w:t xml:space="preserve"> </w:t>
      </w:r>
      <w:r>
        <w:t>формы в инфинитиве, в форме 2-го лица</w:t>
      </w:r>
      <w:r>
        <w:rPr>
          <w:spacing w:val="80"/>
        </w:rPr>
        <w:t xml:space="preserve"> </w:t>
      </w:r>
      <w:r>
        <w:t>единственного числа после шипящих.</w:t>
      </w:r>
    </w:p>
    <w:p w14:paraId="109C167E" w14:textId="77777777" w:rsidR="00DD28B4" w:rsidRDefault="006F0148">
      <w:pPr>
        <w:pStyle w:val="a3"/>
        <w:ind w:left="643" w:firstLine="0"/>
        <w:jc w:val="left"/>
      </w:pPr>
      <w:r>
        <w:t>Правописание</w:t>
      </w:r>
      <w:r>
        <w:rPr>
          <w:spacing w:val="-3"/>
        </w:rPr>
        <w:t xml:space="preserve"> </w:t>
      </w:r>
      <w:r>
        <w:t>-тся</w:t>
      </w:r>
      <w:r>
        <w:rPr>
          <w:spacing w:val="-2"/>
        </w:rPr>
        <w:t xml:space="preserve"> </w:t>
      </w:r>
      <w:r>
        <w:t>и</w:t>
      </w:r>
      <w:r>
        <w:rPr>
          <w:spacing w:val="-1"/>
        </w:rPr>
        <w:t xml:space="preserve"> </w:t>
      </w:r>
      <w:r>
        <w:t>-ться</w:t>
      </w:r>
      <w:r>
        <w:rPr>
          <w:spacing w:val="-1"/>
        </w:rPr>
        <w:t xml:space="preserve"> </w:t>
      </w:r>
      <w:r>
        <w:t>в</w:t>
      </w:r>
      <w:r>
        <w:rPr>
          <w:spacing w:val="-3"/>
        </w:rPr>
        <w:t xml:space="preserve"> </w:t>
      </w:r>
      <w:r>
        <w:t>глаголах,</w:t>
      </w:r>
      <w:r>
        <w:rPr>
          <w:spacing w:val="-1"/>
        </w:rPr>
        <w:t xml:space="preserve"> </w:t>
      </w:r>
      <w:r>
        <w:t>суффиксов</w:t>
      </w:r>
      <w:r>
        <w:rPr>
          <w:spacing w:val="1"/>
        </w:rPr>
        <w:t xml:space="preserve"> </w:t>
      </w:r>
      <w:r>
        <w:t>-ова-</w:t>
      </w:r>
      <w:r>
        <w:rPr>
          <w:spacing w:val="-3"/>
        </w:rPr>
        <w:t xml:space="preserve"> </w:t>
      </w:r>
      <w:r>
        <w:t>-</w:t>
      </w:r>
      <w:r>
        <w:rPr>
          <w:spacing w:val="-2"/>
        </w:rPr>
        <w:t xml:space="preserve"> </w:t>
      </w:r>
      <w:r>
        <w:t>-ева-,</w:t>
      </w:r>
      <w:r>
        <w:rPr>
          <w:spacing w:val="-2"/>
        </w:rPr>
        <w:t xml:space="preserve"> </w:t>
      </w:r>
      <w:r>
        <w:t>-ыва-</w:t>
      </w:r>
      <w:r>
        <w:rPr>
          <w:spacing w:val="-2"/>
        </w:rPr>
        <w:t xml:space="preserve"> </w:t>
      </w:r>
      <w:r>
        <w:t>- -ива-</w:t>
      </w:r>
      <w:r>
        <w:rPr>
          <w:spacing w:val="-10"/>
        </w:rPr>
        <w:t>.</w:t>
      </w:r>
    </w:p>
    <w:p w14:paraId="4F178E61" w14:textId="77777777" w:rsidR="00DD28B4" w:rsidRDefault="006F0148">
      <w:pPr>
        <w:pStyle w:val="a3"/>
        <w:ind w:left="643" w:firstLine="0"/>
        <w:jc w:val="left"/>
      </w:pPr>
      <w:r>
        <w:t>Правописание</w:t>
      </w:r>
      <w:r>
        <w:rPr>
          <w:spacing w:val="-3"/>
        </w:rPr>
        <w:t xml:space="preserve"> </w:t>
      </w:r>
      <w:r>
        <w:t>безударных</w:t>
      </w:r>
      <w:r>
        <w:rPr>
          <w:spacing w:val="-2"/>
        </w:rPr>
        <w:t xml:space="preserve"> </w:t>
      </w:r>
      <w:r>
        <w:t>личных</w:t>
      </w:r>
      <w:r>
        <w:rPr>
          <w:spacing w:val="-1"/>
        </w:rPr>
        <w:t xml:space="preserve"> </w:t>
      </w:r>
      <w:r>
        <w:t>окончаний</w:t>
      </w:r>
      <w:r>
        <w:rPr>
          <w:spacing w:val="-1"/>
        </w:rPr>
        <w:t xml:space="preserve"> </w:t>
      </w:r>
      <w:r>
        <w:rPr>
          <w:spacing w:val="-2"/>
        </w:rPr>
        <w:t>глагола.</w:t>
      </w:r>
    </w:p>
    <w:p w14:paraId="55BDF854" w14:textId="77777777" w:rsidR="00DD28B4" w:rsidRDefault="006F0148">
      <w:pPr>
        <w:pStyle w:val="a3"/>
        <w:ind w:left="643" w:right="207" w:firstLine="0"/>
        <w:jc w:val="left"/>
      </w:pPr>
      <w:r>
        <w:t>Правописание</w:t>
      </w:r>
      <w:r>
        <w:rPr>
          <w:spacing w:val="-5"/>
        </w:rPr>
        <w:t xml:space="preserve"> </w:t>
      </w:r>
      <w:r>
        <w:t>гласной</w:t>
      </w:r>
      <w:r>
        <w:rPr>
          <w:spacing w:val="-4"/>
        </w:rPr>
        <w:t xml:space="preserve"> </w:t>
      </w:r>
      <w:r>
        <w:t>перед</w:t>
      </w:r>
      <w:r>
        <w:rPr>
          <w:spacing w:val="-5"/>
        </w:rPr>
        <w:t xml:space="preserve"> </w:t>
      </w:r>
      <w:r>
        <w:t>суффиксом</w:t>
      </w:r>
      <w:r>
        <w:rPr>
          <w:spacing w:val="-4"/>
        </w:rPr>
        <w:t xml:space="preserve"> </w:t>
      </w:r>
      <w:r>
        <w:t>-л-</w:t>
      </w:r>
      <w:r>
        <w:rPr>
          <w:spacing w:val="-5"/>
        </w:rPr>
        <w:t xml:space="preserve"> </w:t>
      </w:r>
      <w:r>
        <w:t>в</w:t>
      </w:r>
      <w:r>
        <w:rPr>
          <w:spacing w:val="-3"/>
        </w:rPr>
        <w:t xml:space="preserve"> </w:t>
      </w:r>
      <w:r>
        <w:t>формах</w:t>
      </w:r>
      <w:r>
        <w:rPr>
          <w:spacing w:val="-6"/>
        </w:rPr>
        <w:t xml:space="preserve"> </w:t>
      </w:r>
      <w:r>
        <w:t>прошедшего</w:t>
      </w:r>
      <w:r>
        <w:rPr>
          <w:spacing w:val="-5"/>
        </w:rPr>
        <w:t xml:space="preserve"> </w:t>
      </w:r>
      <w:r>
        <w:t>времени</w:t>
      </w:r>
      <w:r>
        <w:rPr>
          <w:spacing w:val="-3"/>
        </w:rPr>
        <w:t xml:space="preserve"> </w:t>
      </w:r>
      <w:r>
        <w:t>глагола. Слитное и раздельное написание не с глаголами.</w:t>
      </w:r>
    </w:p>
    <w:p w14:paraId="73EC873A" w14:textId="77777777" w:rsidR="00DD28B4" w:rsidRDefault="006F0148">
      <w:pPr>
        <w:pStyle w:val="a3"/>
        <w:ind w:left="643" w:firstLine="0"/>
        <w:jc w:val="left"/>
      </w:pPr>
      <w:r>
        <w:t>Орфографический</w:t>
      </w:r>
      <w:r>
        <w:rPr>
          <w:spacing w:val="-4"/>
        </w:rPr>
        <w:t xml:space="preserve"> </w:t>
      </w:r>
      <w:r>
        <w:t>анализ</w:t>
      </w:r>
      <w:r>
        <w:rPr>
          <w:spacing w:val="-3"/>
        </w:rPr>
        <w:t xml:space="preserve"> </w:t>
      </w:r>
      <w:r>
        <w:t>глаголов</w:t>
      </w:r>
      <w:r>
        <w:rPr>
          <w:spacing w:val="-6"/>
        </w:rPr>
        <w:t xml:space="preserve"> </w:t>
      </w:r>
      <w:r>
        <w:t>(в</w:t>
      </w:r>
      <w:r>
        <w:rPr>
          <w:spacing w:val="-5"/>
        </w:rPr>
        <w:t xml:space="preserve"> </w:t>
      </w:r>
      <w:r>
        <w:t>рамках</w:t>
      </w:r>
      <w:r>
        <w:rPr>
          <w:spacing w:val="-6"/>
        </w:rPr>
        <w:t xml:space="preserve"> </w:t>
      </w:r>
      <w:r>
        <w:rPr>
          <w:spacing w:val="-2"/>
        </w:rPr>
        <w:t>изученного).</w:t>
      </w:r>
    </w:p>
    <w:p w14:paraId="540CBEAB" w14:textId="77777777" w:rsidR="00DD28B4" w:rsidRDefault="006F0148">
      <w:pPr>
        <w:ind w:left="643"/>
        <w:rPr>
          <w:b/>
          <w:sz w:val="24"/>
        </w:rPr>
      </w:pPr>
      <w:r>
        <w:rPr>
          <w:b/>
          <w:sz w:val="24"/>
          <w:u w:val="single"/>
        </w:rPr>
        <w:t>Синтаксис.</w:t>
      </w:r>
      <w:r>
        <w:rPr>
          <w:b/>
          <w:spacing w:val="-1"/>
          <w:sz w:val="24"/>
          <w:u w:val="single"/>
        </w:rPr>
        <w:t xml:space="preserve"> </w:t>
      </w:r>
      <w:r>
        <w:rPr>
          <w:b/>
          <w:sz w:val="24"/>
          <w:u w:val="single"/>
        </w:rPr>
        <w:t>Культура</w:t>
      </w:r>
      <w:r>
        <w:rPr>
          <w:b/>
          <w:spacing w:val="-2"/>
          <w:sz w:val="24"/>
          <w:u w:val="single"/>
        </w:rPr>
        <w:t xml:space="preserve"> </w:t>
      </w:r>
      <w:r>
        <w:rPr>
          <w:b/>
          <w:sz w:val="24"/>
          <w:u w:val="single"/>
        </w:rPr>
        <w:t>речи.</w:t>
      </w:r>
      <w:r>
        <w:rPr>
          <w:b/>
          <w:spacing w:val="-1"/>
          <w:sz w:val="24"/>
          <w:u w:val="single"/>
        </w:rPr>
        <w:t xml:space="preserve"> </w:t>
      </w:r>
      <w:r>
        <w:rPr>
          <w:b/>
          <w:spacing w:val="-2"/>
          <w:sz w:val="24"/>
          <w:u w:val="single"/>
        </w:rPr>
        <w:t>Пунктуация.</w:t>
      </w:r>
    </w:p>
    <w:p w14:paraId="07FB970B" w14:textId="77777777" w:rsidR="00DD28B4" w:rsidRDefault="006F0148">
      <w:pPr>
        <w:pStyle w:val="a3"/>
        <w:ind w:left="643" w:firstLine="0"/>
        <w:jc w:val="left"/>
      </w:pPr>
      <w:r>
        <w:t>Синтаксис</w:t>
      </w:r>
      <w:r>
        <w:rPr>
          <w:spacing w:val="-3"/>
        </w:rPr>
        <w:t xml:space="preserve"> </w:t>
      </w:r>
      <w:r>
        <w:t>как раздел</w:t>
      </w:r>
      <w:r>
        <w:rPr>
          <w:spacing w:val="-2"/>
        </w:rPr>
        <w:t xml:space="preserve"> </w:t>
      </w:r>
      <w:r>
        <w:t>грамматики.</w:t>
      </w:r>
      <w:r>
        <w:rPr>
          <w:spacing w:val="-1"/>
        </w:rPr>
        <w:t xml:space="preserve"> </w:t>
      </w:r>
      <w:r>
        <w:t>Словосочетание</w:t>
      </w:r>
      <w:r>
        <w:rPr>
          <w:spacing w:val="-3"/>
        </w:rPr>
        <w:t xml:space="preserve"> </w:t>
      </w:r>
      <w:r>
        <w:t>и предложение</w:t>
      </w:r>
      <w:r>
        <w:rPr>
          <w:spacing w:val="-1"/>
        </w:rPr>
        <w:t xml:space="preserve"> </w:t>
      </w:r>
      <w:r>
        <w:t>как</w:t>
      </w:r>
      <w:r>
        <w:rPr>
          <w:spacing w:val="-3"/>
        </w:rPr>
        <w:t xml:space="preserve"> </w:t>
      </w:r>
      <w:r>
        <w:t xml:space="preserve">единицы </w:t>
      </w:r>
      <w:r>
        <w:rPr>
          <w:spacing w:val="-2"/>
        </w:rPr>
        <w:t>синтаксиса.</w:t>
      </w:r>
    </w:p>
    <w:p w14:paraId="59DE2A35" w14:textId="77777777" w:rsidR="00DD28B4" w:rsidRDefault="006F0148">
      <w:pPr>
        <w:pStyle w:val="a3"/>
        <w:ind w:right="139"/>
      </w:pPr>
      <w:r>
        <w:t xml:space="preserve">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w:t>
      </w:r>
      <w:r>
        <w:rPr>
          <w:spacing w:val="-2"/>
        </w:rPr>
        <w:t>словосочетании.</w:t>
      </w:r>
    </w:p>
    <w:p w14:paraId="3B060959" w14:textId="77777777" w:rsidR="00DD28B4" w:rsidRDefault="006F0148">
      <w:pPr>
        <w:pStyle w:val="a3"/>
        <w:ind w:left="643" w:firstLine="0"/>
      </w:pPr>
      <w:r>
        <w:t>Синтаксический</w:t>
      </w:r>
      <w:r>
        <w:rPr>
          <w:spacing w:val="-5"/>
        </w:rPr>
        <w:t xml:space="preserve"> </w:t>
      </w:r>
      <w:r>
        <w:t>анализ</w:t>
      </w:r>
      <w:r>
        <w:rPr>
          <w:spacing w:val="-9"/>
        </w:rPr>
        <w:t xml:space="preserve"> </w:t>
      </w:r>
      <w:r>
        <w:rPr>
          <w:spacing w:val="-2"/>
        </w:rPr>
        <w:t>словосочетания.</w:t>
      </w:r>
    </w:p>
    <w:p w14:paraId="71A169DB" w14:textId="77777777" w:rsidR="00DD28B4" w:rsidRDefault="006F0148">
      <w:pPr>
        <w:pStyle w:val="a3"/>
        <w:ind w:right="141"/>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5866DE2F" w14:textId="77777777" w:rsidR="00DD28B4" w:rsidRDefault="006F0148">
      <w:pPr>
        <w:pStyle w:val="a3"/>
        <w:spacing w:before="1"/>
        <w:ind w:right="146"/>
      </w:pPr>
      <w:r>
        <w:t>Главные члены предложения (грамматическая основа). Подлежащее и способы его выражения: именем существительным или местоимением</w:t>
      </w:r>
    </w:p>
    <w:p w14:paraId="7D669301" w14:textId="77777777" w:rsidR="00DD28B4" w:rsidRDefault="006F0148">
      <w:pPr>
        <w:pStyle w:val="a3"/>
        <w:ind w:right="140" w:firstLine="0"/>
      </w:pPr>
      <w:r>
        <w:t>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w:t>
      </w:r>
      <w:r>
        <w:rPr>
          <w:spacing w:val="40"/>
        </w:rPr>
        <w:t xml:space="preserve"> </w:t>
      </w:r>
      <w:r>
        <w:t>родительного падежа. Сказуемое и способы его выражения: глаголом, именем существительным, именем прилагательным.</w:t>
      </w:r>
    </w:p>
    <w:p w14:paraId="632276B6" w14:textId="77777777" w:rsidR="00DD28B4" w:rsidRDefault="006F0148">
      <w:pPr>
        <w:pStyle w:val="a3"/>
        <w:ind w:left="643" w:firstLine="0"/>
        <w:jc w:val="left"/>
      </w:pPr>
      <w:r>
        <w:t>Тире</w:t>
      </w:r>
      <w:r>
        <w:rPr>
          <w:spacing w:val="-1"/>
        </w:rPr>
        <w:t xml:space="preserve"> </w:t>
      </w:r>
      <w:r>
        <w:t>между</w:t>
      </w:r>
      <w:r>
        <w:rPr>
          <w:spacing w:val="-2"/>
        </w:rPr>
        <w:t xml:space="preserve"> </w:t>
      </w:r>
      <w:r>
        <w:t>подлежащим</w:t>
      </w:r>
      <w:r>
        <w:rPr>
          <w:spacing w:val="2"/>
        </w:rPr>
        <w:t xml:space="preserve"> </w:t>
      </w:r>
      <w:r>
        <w:t>и</w:t>
      </w:r>
      <w:r>
        <w:rPr>
          <w:spacing w:val="1"/>
        </w:rPr>
        <w:t xml:space="preserve"> </w:t>
      </w:r>
      <w:r>
        <w:rPr>
          <w:spacing w:val="-2"/>
        </w:rPr>
        <w:t>сказуемым.</w:t>
      </w:r>
    </w:p>
    <w:p w14:paraId="3C310CF1" w14:textId="77777777" w:rsidR="00DD28B4" w:rsidRDefault="006F0148">
      <w:pPr>
        <w:pStyle w:val="a3"/>
        <w:ind w:left="643" w:firstLine="0"/>
        <w:jc w:val="left"/>
      </w:pPr>
      <w:r>
        <w:t>Предложения</w:t>
      </w:r>
      <w:r>
        <w:rPr>
          <w:spacing w:val="-2"/>
        </w:rPr>
        <w:t xml:space="preserve"> </w:t>
      </w:r>
      <w:r>
        <w:t>распространённые</w:t>
      </w:r>
      <w:r>
        <w:rPr>
          <w:spacing w:val="-2"/>
        </w:rPr>
        <w:t xml:space="preserve"> </w:t>
      </w:r>
      <w:r>
        <w:t>и</w:t>
      </w:r>
      <w:r>
        <w:rPr>
          <w:spacing w:val="1"/>
        </w:rPr>
        <w:t xml:space="preserve"> </w:t>
      </w:r>
      <w:r>
        <w:rPr>
          <w:spacing w:val="-2"/>
        </w:rPr>
        <w:t>нераспространённые.</w:t>
      </w:r>
    </w:p>
    <w:p w14:paraId="40CA57D0" w14:textId="77777777" w:rsidR="00DD28B4" w:rsidRDefault="006F0148">
      <w:pPr>
        <w:pStyle w:val="a3"/>
        <w:ind w:left="643" w:firstLine="0"/>
        <w:jc w:val="left"/>
      </w:pPr>
      <w:r>
        <w:t>Второстепенные члены</w:t>
      </w:r>
      <w:r>
        <w:rPr>
          <w:spacing w:val="-1"/>
        </w:rPr>
        <w:t xml:space="preserve"> </w:t>
      </w:r>
      <w:r>
        <w:t xml:space="preserve">предложения: определение, дополнение, </w:t>
      </w:r>
      <w:r>
        <w:rPr>
          <w:spacing w:val="-2"/>
        </w:rPr>
        <w:t>обстоятельство.</w:t>
      </w:r>
    </w:p>
    <w:p w14:paraId="2D978D5F" w14:textId="77777777" w:rsidR="00DD28B4" w:rsidRDefault="006F0148">
      <w:pPr>
        <w:pStyle w:val="a3"/>
        <w:ind w:right="141" w:firstLine="0"/>
      </w:pPr>
      <w:r>
        <w:t>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2A1741F1" w14:textId="77777777" w:rsidR="00DD28B4" w:rsidRDefault="006F0148">
      <w:pPr>
        <w:pStyle w:val="a3"/>
        <w:spacing w:before="1"/>
        <w:ind w:right="139"/>
      </w:pPr>
      <w: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14:paraId="59497884" w14:textId="77777777" w:rsidR="00DD28B4" w:rsidRDefault="006F0148">
      <w:pPr>
        <w:pStyle w:val="a3"/>
        <w:ind w:left="643" w:right="149" w:firstLine="0"/>
      </w:pPr>
      <w:r>
        <w:t>Предложения</w:t>
      </w:r>
      <w:r>
        <w:rPr>
          <w:spacing w:val="-4"/>
        </w:rPr>
        <w:t xml:space="preserve"> </w:t>
      </w:r>
      <w:r>
        <w:t>с</w:t>
      </w:r>
      <w:r>
        <w:rPr>
          <w:spacing w:val="-5"/>
        </w:rPr>
        <w:t xml:space="preserve"> </w:t>
      </w:r>
      <w:r>
        <w:t>обращением,</w:t>
      </w:r>
      <w:r>
        <w:rPr>
          <w:spacing w:val="-4"/>
        </w:rPr>
        <w:t xml:space="preserve"> </w:t>
      </w:r>
      <w:r>
        <w:t>особенности</w:t>
      </w:r>
      <w:r>
        <w:rPr>
          <w:spacing w:val="-2"/>
        </w:rPr>
        <w:t xml:space="preserve"> </w:t>
      </w:r>
      <w:r>
        <w:t>интонации.</w:t>
      </w:r>
      <w:r>
        <w:rPr>
          <w:spacing w:val="-4"/>
        </w:rPr>
        <w:t xml:space="preserve"> </w:t>
      </w:r>
      <w:r>
        <w:t>Обращение</w:t>
      </w:r>
      <w:r>
        <w:rPr>
          <w:spacing w:val="-5"/>
        </w:rPr>
        <w:t xml:space="preserve"> </w:t>
      </w:r>
      <w:r>
        <w:t>и</w:t>
      </w:r>
      <w:r>
        <w:rPr>
          <w:spacing w:val="-3"/>
        </w:rPr>
        <w:t xml:space="preserve"> </w:t>
      </w:r>
      <w:r>
        <w:t>средства</w:t>
      </w:r>
      <w:r>
        <w:rPr>
          <w:spacing w:val="-8"/>
        </w:rPr>
        <w:t xml:space="preserve"> </w:t>
      </w:r>
      <w:r>
        <w:t>его</w:t>
      </w:r>
      <w:r>
        <w:rPr>
          <w:spacing w:val="-3"/>
        </w:rPr>
        <w:t xml:space="preserve"> </w:t>
      </w:r>
      <w:r>
        <w:t>выражения. Синтаксический анализ простого и простого осложнённого предложений.</w:t>
      </w:r>
    </w:p>
    <w:p w14:paraId="72A1421B" w14:textId="77777777" w:rsidR="00DD28B4" w:rsidRDefault="006F0148">
      <w:pPr>
        <w:pStyle w:val="a3"/>
        <w:ind w:right="140"/>
      </w:pPr>
      <w: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14:paraId="2F720410" w14:textId="77777777" w:rsidR="00DD28B4" w:rsidRDefault="006F0148">
      <w:pPr>
        <w:pStyle w:val="a3"/>
        <w:ind w:right="140"/>
      </w:pPr>
      <w: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w:t>
      </w:r>
      <w:r>
        <w:rPr>
          <w:spacing w:val="-2"/>
        </w:rPr>
        <w:t>усвоение).</w:t>
      </w:r>
    </w:p>
    <w:p w14:paraId="4412B633" w14:textId="77777777" w:rsidR="00DD28B4" w:rsidRDefault="006F0148">
      <w:pPr>
        <w:pStyle w:val="a3"/>
        <w:spacing w:before="1"/>
        <w:ind w:right="141"/>
      </w:pPr>
      <w:r>
        <w:lastRenderedPageBreak/>
        <w:t>Пунктуационное оформление сложных предложений, состоящих из частей, связанных бессоюзной связью и союзами и, но, а, однако, зато, да.</w:t>
      </w:r>
    </w:p>
    <w:p w14:paraId="1CE49AF2" w14:textId="77777777" w:rsidR="00DD28B4" w:rsidRDefault="006F0148">
      <w:pPr>
        <w:pStyle w:val="a3"/>
        <w:ind w:left="643" w:firstLine="0"/>
      </w:pPr>
      <w:r>
        <w:t>Предложения</w:t>
      </w:r>
      <w:r>
        <w:rPr>
          <w:spacing w:val="-2"/>
        </w:rPr>
        <w:t xml:space="preserve"> </w:t>
      </w:r>
      <w:r>
        <w:t>с</w:t>
      </w:r>
      <w:r>
        <w:rPr>
          <w:spacing w:val="-3"/>
        </w:rPr>
        <w:t xml:space="preserve"> </w:t>
      </w:r>
      <w:r>
        <w:t xml:space="preserve">прямой </w:t>
      </w:r>
      <w:r>
        <w:rPr>
          <w:spacing w:val="-2"/>
        </w:rPr>
        <w:t>речью.</w:t>
      </w:r>
    </w:p>
    <w:p w14:paraId="0918F648" w14:textId="77777777" w:rsidR="00DD28B4" w:rsidRDefault="006F0148">
      <w:pPr>
        <w:pStyle w:val="a3"/>
        <w:spacing w:before="61"/>
        <w:ind w:left="643" w:right="3135" w:firstLine="0"/>
        <w:jc w:val="left"/>
      </w:pPr>
      <w:r>
        <w:t>Пунктуационное</w:t>
      </w:r>
      <w:r>
        <w:rPr>
          <w:spacing w:val="-8"/>
        </w:rPr>
        <w:t xml:space="preserve"> </w:t>
      </w:r>
      <w:r>
        <w:t>оформление</w:t>
      </w:r>
      <w:r>
        <w:rPr>
          <w:spacing w:val="-10"/>
        </w:rPr>
        <w:t xml:space="preserve"> </w:t>
      </w:r>
      <w:r>
        <w:t>предложений</w:t>
      </w:r>
      <w:r>
        <w:rPr>
          <w:spacing w:val="-4"/>
        </w:rPr>
        <w:t xml:space="preserve"> </w:t>
      </w:r>
      <w:r>
        <w:t>с</w:t>
      </w:r>
      <w:r>
        <w:rPr>
          <w:spacing w:val="-10"/>
        </w:rPr>
        <w:t xml:space="preserve"> </w:t>
      </w:r>
      <w:r>
        <w:t>прямой</w:t>
      </w:r>
      <w:r>
        <w:rPr>
          <w:spacing w:val="-6"/>
        </w:rPr>
        <w:t xml:space="preserve"> </w:t>
      </w:r>
      <w:r>
        <w:t xml:space="preserve">речью. </w:t>
      </w:r>
      <w:r>
        <w:rPr>
          <w:spacing w:val="-2"/>
        </w:rPr>
        <w:t>Диалог.</w:t>
      </w:r>
    </w:p>
    <w:p w14:paraId="1DACDCC2" w14:textId="77777777" w:rsidR="00DD28B4" w:rsidRDefault="006F0148">
      <w:pPr>
        <w:pStyle w:val="a3"/>
        <w:ind w:left="643" w:right="3594" w:firstLine="0"/>
        <w:jc w:val="left"/>
      </w:pPr>
      <w:r>
        <w:t>Пунктуационное</w:t>
      </w:r>
      <w:r>
        <w:rPr>
          <w:spacing w:val="-10"/>
        </w:rPr>
        <w:t xml:space="preserve"> </w:t>
      </w:r>
      <w:r>
        <w:t>оформление</w:t>
      </w:r>
      <w:r>
        <w:rPr>
          <w:spacing w:val="-12"/>
        </w:rPr>
        <w:t xml:space="preserve"> </w:t>
      </w:r>
      <w:r>
        <w:t>диалога</w:t>
      </w:r>
      <w:r>
        <w:rPr>
          <w:spacing w:val="-10"/>
        </w:rPr>
        <w:t xml:space="preserve"> </w:t>
      </w:r>
      <w:r>
        <w:t>на</w:t>
      </w:r>
      <w:r>
        <w:rPr>
          <w:spacing w:val="-9"/>
        </w:rPr>
        <w:t xml:space="preserve"> </w:t>
      </w:r>
      <w:r>
        <w:t>письме. Пунктуация как раздел лингвистики.</w:t>
      </w:r>
    </w:p>
    <w:p w14:paraId="0B9DC596" w14:textId="77777777" w:rsidR="00DD28B4" w:rsidRDefault="006F0148">
      <w:pPr>
        <w:pStyle w:val="a3"/>
        <w:ind w:left="643" w:firstLine="0"/>
        <w:jc w:val="left"/>
      </w:pPr>
      <w:r>
        <w:t>Пунктуационный</w:t>
      </w:r>
      <w:r>
        <w:rPr>
          <w:spacing w:val="-4"/>
        </w:rPr>
        <w:t xml:space="preserve"> </w:t>
      </w:r>
      <w:r>
        <w:t>анализ</w:t>
      </w:r>
      <w:r>
        <w:rPr>
          <w:spacing w:val="-3"/>
        </w:rPr>
        <w:t xml:space="preserve"> </w:t>
      </w:r>
      <w:r>
        <w:t>предложения</w:t>
      </w:r>
      <w:r>
        <w:rPr>
          <w:spacing w:val="-2"/>
        </w:rPr>
        <w:t xml:space="preserve"> </w:t>
      </w:r>
      <w:r>
        <w:t>(в</w:t>
      </w:r>
      <w:r>
        <w:rPr>
          <w:spacing w:val="-3"/>
        </w:rPr>
        <w:t xml:space="preserve"> </w:t>
      </w:r>
      <w:r>
        <w:t>рамках</w:t>
      </w:r>
      <w:r>
        <w:rPr>
          <w:spacing w:val="-3"/>
        </w:rPr>
        <w:t xml:space="preserve"> </w:t>
      </w:r>
      <w:r>
        <w:rPr>
          <w:spacing w:val="-2"/>
        </w:rPr>
        <w:t>изученного).</w:t>
      </w:r>
    </w:p>
    <w:p w14:paraId="3EB1CD6E" w14:textId="77777777" w:rsidR="00DD28B4" w:rsidRDefault="006F0148">
      <w:pPr>
        <w:pStyle w:val="1"/>
        <w:ind w:left="282"/>
      </w:pPr>
      <w:r>
        <w:t>Содержание</w:t>
      </w:r>
      <w:r>
        <w:rPr>
          <w:spacing w:val="-1"/>
        </w:rPr>
        <w:t xml:space="preserve"> </w:t>
      </w:r>
      <w:r>
        <w:t>обучения</w:t>
      </w:r>
      <w:r>
        <w:rPr>
          <w:spacing w:val="-1"/>
        </w:rPr>
        <w:t xml:space="preserve"> </w:t>
      </w:r>
      <w:r>
        <w:t xml:space="preserve">в 6 </w:t>
      </w:r>
      <w:r>
        <w:rPr>
          <w:spacing w:val="-2"/>
        </w:rPr>
        <w:t>классе.</w:t>
      </w:r>
    </w:p>
    <w:p w14:paraId="4622C8CE" w14:textId="77777777" w:rsidR="00DD28B4" w:rsidRDefault="006F0148">
      <w:pPr>
        <w:ind w:left="643"/>
        <w:rPr>
          <w:b/>
          <w:sz w:val="24"/>
        </w:rPr>
      </w:pPr>
      <w:r>
        <w:rPr>
          <w:b/>
          <w:sz w:val="24"/>
          <w:u w:val="single"/>
        </w:rPr>
        <w:t>Общие</w:t>
      </w:r>
      <w:r>
        <w:rPr>
          <w:b/>
          <w:spacing w:val="-1"/>
          <w:sz w:val="24"/>
          <w:u w:val="single"/>
        </w:rPr>
        <w:t xml:space="preserve"> </w:t>
      </w:r>
      <w:r>
        <w:rPr>
          <w:b/>
          <w:sz w:val="24"/>
          <w:u w:val="single"/>
        </w:rPr>
        <w:t>сведения</w:t>
      </w:r>
      <w:r>
        <w:rPr>
          <w:b/>
          <w:spacing w:val="-1"/>
          <w:sz w:val="24"/>
          <w:u w:val="single"/>
        </w:rPr>
        <w:t xml:space="preserve"> </w:t>
      </w:r>
      <w:r>
        <w:rPr>
          <w:b/>
          <w:sz w:val="24"/>
          <w:u w:val="single"/>
        </w:rPr>
        <w:t xml:space="preserve">о </w:t>
      </w:r>
      <w:r>
        <w:rPr>
          <w:b/>
          <w:spacing w:val="-2"/>
          <w:sz w:val="24"/>
          <w:u w:val="single"/>
        </w:rPr>
        <w:t>языке.</w:t>
      </w:r>
    </w:p>
    <w:p w14:paraId="3F7E6A7E" w14:textId="77777777" w:rsidR="00DD28B4" w:rsidRDefault="006F0148">
      <w:pPr>
        <w:pStyle w:val="a3"/>
        <w:spacing w:before="3" w:line="237" w:lineRule="auto"/>
        <w:jc w:val="left"/>
      </w:pPr>
      <w:r>
        <w:t>Русский</w:t>
      </w:r>
      <w:r>
        <w:rPr>
          <w:spacing w:val="40"/>
        </w:rPr>
        <w:t xml:space="preserve"> </w:t>
      </w:r>
      <w:r>
        <w:t>язык</w:t>
      </w:r>
      <w:r>
        <w:rPr>
          <w:spacing w:val="40"/>
        </w:rPr>
        <w:t xml:space="preserve"> </w:t>
      </w:r>
      <w:r>
        <w:t>-</w:t>
      </w:r>
      <w:r>
        <w:rPr>
          <w:spacing w:val="40"/>
        </w:rPr>
        <w:t xml:space="preserve"> </w:t>
      </w:r>
      <w:r>
        <w:t>государственный</w:t>
      </w:r>
      <w:r>
        <w:rPr>
          <w:spacing w:val="40"/>
        </w:rPr>
        <w:t xml:space="preserve"> </w:t>
      </w:r>
      <w:r>
        <w:t>язык</w:t>
      </w:r>
      <w:r>
        <w:rPr>
          <w:spacing w:val="40"/>
        </w:rPr>
        <w:t xml:space="preserve"> </w:t>
      </w:r>
      <w:r>
        <w:t>Российской</w:t>
      </w:r>
      <w:r>
        <w:rPr>
          <w:spacing w:val="40"/>
        </w:rPr>
        <w:t xml:space="preserve"> </w:t>
      </w:r>
      <w:r>
        <w:t>Федерации</w:t>
      </w:r>
      <w:r>
        <w:rPr>
          <w:spacing w:val="40"/>
        </w:rPr>
        <w:t xml:space="preserve"> </w:t>
      </w:r>
      <w:r>
        <w:t>и</w:t>
      </w:r>
      <w:r>
        <w:rPr>
          <w:spacing w:val="40"/>
        </w:rPr>
        <w:t xml:space="preserve"> </w:t>
      </w:r>
      <w:r>
        <w:t>язык</w:t>
      </w:r>
      <w:r>
        <w:rPr>
          <w:spacing w:val="40"/>
        </w:rPr>
        <w:t xml:space="preserve"> </w:t>
      </w:r>
      <w:r>
        <w:t xml:space="preserve">межнационального </w:t>
      </w:r>
      <w:r>
        <w:rPr>
          <w:spacing w:val="-2"/>
        </w:rPr>
        <w:t>общения.</w:t>
      </w:r>
    </w:p>
    <w:p w14:paraId="6FC82D93" w14:textId="77777777" w:rsidR="00DD28B4" w:rsidRDefault="006F0148">
      <w:pPr>
        <w:pStyle w:val="a3"/>
        <w:spacing w:before="1"/>
        <w:ind w:left="643" w:firstLine="0"/>
        <w:jc w:val="left"/>
      </w:pPr>
      <w:r>
        <w:t>Понятие</w:t>
      </w:r>
      <w:r>
        <w:rPr>
          <w:spacing w:val="1"/>
        </w:rPr>
        <w:t xml:space="preserve"> </w:t>
      </w:r>
      <w:r>
        <w:t>о литературном</w:t>
      </w:r>
      <w:r>
        <w:rPr>
          <w:spacing w:val="-2"/>
        </w:rPr>
        <w:t xml:space="preserve"> языке.</w:t>
      </w:r>
    </w:p>
    <w:p w14:paraId="6D895D61" w14:textId="77777777" w:rsidR="00DD28B4" w:rsidRDefault="006F0148">
      <w:pPr>
        <w:ind w:left="643"/>
        <w:rPr>
          <w:b/>
          <w:sz w:val="24"/>
        </w:rPr>
      </w:pPr>
      <w:r>
        <w:rPr>
          <w:b/>
          <w:sz w:val="24"/>
          <w:u w:val="single"/>
        </w:rPr>
        <w:t>Язык</w:t>
      </w:r>
      <w:r>
        <w:rPr>
          <w:b/>
          <w:spacing w:val="-3"/>
          <w:sz w:val="24"/>
          <w:u w:val="single"/>
        </w:rPr>
        <w:t xml:space="preserve"> </w:t>
      </w:r>
      <w:r>
        <w:rPr>
          <w:b/>
          <w:sz w:val="24"/>
          <w:u w:val="single"/>
        </w:rPr>
        <w:t>и</w:t>
      </w:r>
      <w:r>
        <w:rPr>
          <w:b/>
          <w:spacing w:val="-1"/>
          <w:sz w:val="24"/>
          <w:u w:val="single"/>
        </w:rPr>
        <w:t xml:space="preserve"> </w:t>
      </w:r>
      <w:r>
        <w:rPr>
          <w:b/>
          <w:spacing w:val="-2"/>
          <w:sz w:val="24"/>
          <w:u w:val="single"/>
        </w:rPr>
        <w:t>речь.</w:t>
      </w:r>
    </w:p>
    <w:p w14:paraId="49D0518B" w14:textId="77777777" w:rsidR="00DD28B4" w:rsidRDefault="006F0148">
      <w:pPr>
        <w:pStyle w:val="a3"/>
        <w:tabs>
          <w:tab w:val="left" w:pos="2999"/>
          <w:tab w:val="left" w:pos="5839"/>
          <w:tab w:val="left" w:pos="8506"/>
          <w:tab w:val="left" w:pos="9972"/>
        </w:tabs>
        <w:ind w:right="141"/>
        <w:jc w:val="left"/>
      </w:pPr>
      <w:r>
        <w:rPr>
          <w:spacing w:val="-2"/>
        </w:rPr>
        <w:t>Монолог-описание,</w:t>
      </w:r>
      <w:r>
        <w:tab/>
      </w:r>
      <w:r>
        <w:rPr>
          <w:spacing w:val="-2"/>
        </w:rPr>
        <w:t>монолог-повествование,</w:t>
      </w:r>
      <w:r>
        <w:tab/>
      </w:r>
      <w:r>
        <w:rPr>
          <w:spacing w:val="-2"/>
        </w:rPr>
        <w:t>монолог-рассуждение;</w:t>
      </w:r>
      <w:r>
        <w:tab/>
      </w:r>
      <w:r>
        <w:rPr>
          <w:spacing w:val="-2"/>
        </w:rPr>
        <w:t>сообщение</w:t>
      </w:r>
      <w:r>
        <w:tab/>
      </w:r>
      <w:r>
        <w:rPr>
          <w:spacing w:val="-6"/>
        </w:rPr>
        <w:t xml:space="preserve">на </w:t>
      </w:r>
      <w:r>
        <w:t>лингвистическую тему.</w:t>
      </w:r>
    </w:p>
    <w:p w14:paraId="57D50C59" w14:textId="77777777" w:rsidR="00DD28B4" w:rsidRDefault="006F0148">
      <w:pPr>
        <w:pStyle w:val="a3"/>
        <w:ind w:left="643" w:firstLine="0"/>
        <w:jc w:val="left"/>
      </w:pPr>
      <w:r>
        <w:t>Виды</w:t>
      </w:r>
      <w:r>
        <w:rPr>
          <w:spacing w:val="-2"/>
        </w:rPr>
        <w:t xml:space="preserve"> </w:t>
      </w:r>
      <w:r>
        <w:t>диалога:</w:t>
      </w:r>
      <w:r>
        <w:rPr>
          <w:spacing w:val="-2"/>
        </w:rPr>
        <w:t xml:space="preserve"> </w:t>
      </w:r>
      <w:r>
        <w:t>побуждение</w:t>
      </w:r>
      <w:r>
        <w:rPr>
          <w:spacing w:val="-3"/>
        </w:rPr>
        <w:t xml:space="preserve"> </w:t>
      </w:r>
      <w:r>
        <w:t>к</w:t>
      </w:r>
      <w:r>
        <w:rPr>
          <w:spacing w:val="-1"/>
        </w:rPr>
        <w:t xml:space="preserve"> </w:t>
      </w:r>
      <w:r>
        <w:t>действию,</w:t>
      </w:r>
      <w:r>
        <w:rPr>
          <w:spacing w:val="-2"/>
        </w:rPr>
        <w:t xml:space="preserve"> </w:t>
      </w:r>
      <w:r>
        <w:t>обмен</w:t>
      </w:r>
      <w:r>
        <w:rPr>
          <w:spacing w:val="-5"/>
        </w:rPr>
        <w:t xml:space="preserve"> </w:t>
      </w:r>
      <w:r>
        <w:rPr>
          <w:spacing w:val="-2"/>
        </w:rPr>
        <w:t>мнениями.</w:t>
      </w:r>
    </w:p>
    <w:p w14:paraId="23479DC8" w14:textId="77777777" w:rsidR="00DD28B4" w:rsidRDefault="006F0148">
      <w:pPr>
        <w:ind w:left="643"/>
        <w:rPr>
          <w:b/>
          <w:sz w:val="24"/>
        </w:rPr>
      </w:pPr>
      <w:r>
        <w:rPr>
          <w:b/>
          <w:spacing w:val="-2"/>
          <w:sz w:val="24"/>
          <w:u w:val="single"/>
        </w:rPr>
        <w:t>Текст.</w:t>
      </w:r>
    </w:p>
    <w:p w14:paraId="0D7CC745" w14:textId="77777777" w:rsidR="00DD28B4" w:rsidRDefault="006F0148">
      <w:pPr>
        <w:pStyle w:val="a3"/>
        <w:ind w:right="138"/>
      </w:pPr>
      <w:r>
        <w:t>Смысловой анализ текста: его композиционных особенностей, микротем и абзацев,</w:t>
      </w:r>
      <w:r>
        <w:rPr>
          <w:spacing w:val="40"/>
        </w:rPr>
        <w:t xml:space="preserve"> </w:t>
      </w:r>
      <w:r>
        <w:t>способов и средств связи предложений в тексте; использование языковых средств выразительности (в рамках изученного).</w:t>
      </w:r>
    </w:p>
    <w:p w14:paraId="06F54BBB" w14:textId="77777777" w:rsidR="00DD28B4" w:rsidRDefault="006F0148">
      <w:pPr>
        <w:pStyle w:val="a3"/>
        <w:ind w:right="140"/>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0B66F81D" w14:textId="77777777" w:rsidR="00DD28B4" w:rsidRDefault="006F0148">
      <w:pPr>
        <w:pStyle w:val="a3"/>
        <w:ind w:left="643" w:right="6298" w:firstLine="0"/>
        <w:jc w:val="left"/>
      </w:pPr>
      <w:r>
        <w:t>Описание как тип речи. Описание</w:t>
      </w:r>
      <w:r>
        <w:rPr>
          <w:spacing w:val="-15"/>
        </w:rPr>
        <w:t xml:space="preserve"> </w:t>
      </w:r>
      <w:r>
        <w:t>внешности</w:t>
      </w:r>
      <w:r>
        <w:rPr>
          <w:spacing w:val="-15"/>
        </w:rPr>
        <w:t xml:space="preserve"> </w:t>
      </w:r>
      <w:r>
        <w:t>человека. Описание помещения.</w:t>
      </w:r>
    </w:p>
    <w:p w14:paraId="08492656" w14:textId="77777777" w:rsidR="00DD28B4" w:rsidRDefault="006F0148">
      <w:pPr>
        <w:pStyle w:val="a3"/>
        <w:ind w:left="643" w:right="7519" w:firstLine="0"/>
        <w:jc w:val="left"/>
      </w:pPr>
      <w:r>
        <w:t>Описание природы. Описание</w:t>
      </w:r>
      <w:r>
        <w:rPr>
          <w:spacing w:val="-15"/>
        </w:rPr>
        <w:t xml:space="preserve"> </w:t>
      </w:r>
      <w:r>
        <w:t>местности. Описание действий.</w:t>
      </w:r>
    </w:p>
    <w:p w14:paraId="795074C0" w14:textId="77777777" w:rsidR="00DD28B4" w:rsidRDefault="006F0148">
      <w:pPr>
        <w:spacing w:before="1"/>
        <w:ind w:left="643"/>
        <w:rPr>
          <w:b/>
          <w:sz w:val="24"/>
        </w:rPr>
      </w:pPr>
      <w:r>
        <w:rPr>
          <w:b/>
          <w:sz w:val="24"/>
          <w:u w:val="single"/>
        </w:rPr>
        <w:t>Функциональные</w:t>
      </w:r>
      <w:r>
        <w:rPr>
          <w:b/>
          <w:spacing w:val="-11"/>
          <w:sz w:val="24"/>
          <w:u w:val="single"/>
        </w:rPr>
        <w:t xml:space="preserve"> </w:t>
      </w:r>
      <w:r>
        <w:rPr>
          <w:b/>
          <w:sz w:val="24"/>
          <w:u w:val="single"/>
        </w:rPr>
        <w:t>разновидности</w:t>
      </w:r>
      <w:r>
        <w:rPr>
          <w:b/>
          <w:spacing w:val="-11"/>
          <w:sz w:val="24"/>
          <w:u w:val="single"/>
        </w:rPr>
        <w:t xml:space="preserve"> </w:t>
      </w:r>
      <w:r>
        <w:rPr>
          <w:b/>
          <w:spacing w:val="-2"/>
          <w:sz w:val="24"/>
          <w:u w:val="single"/>
        </w:rPr>
        <w:t>языка.</w:t>
      </w:r>
    </w:p>
    <w:p w14:paraId="1E9BDCD8" w14:textId="77777777" w:rsidR="00DD28B4" w:rsidRDefault="006F0148">
      <w:pPr>
        <w:pStyle w:val="a3"/>
        <w:ind w:left="643" w:firstLine="0"/>
        <w:jc w:val="left"/>
      </w:pPr>
      <w:r>
        <w:t>Официально-деловой</w:t>
      </w:r>
      <w:r>
        <w:rPr>
          <w:spacing w:val="28"/>
        </w:rPr>
        <w:t xml:space="preserve">  </w:t>
      </w:r>
      <w:r>
        <w:t>стиль.</w:t>
      </w:r>
      <w:r>
        <w:rPr>
          <w:spacing w:val="29"/>
        </w:rPr>
        <w:t xml:space="preserve">  </w:t>
      </w:r>
      <w:r>
        <w:t>Заявление.</w:t>
      </w:r>
      <w:r>
        <w:rPr>
          <w:spacing w:val="29"/>
        </w:rPr>
        <w:t xml:space="preserve">  </w:t>
      </w:r>
      <w:r>
        <w:t>Расписка.</w:t>
      </w:r>
      <w:r>
        <w:rPr>
          <w:spacing w:val="29"/>
        </w:rPr>
        <w:t xml:space="preserve">  </w:t>
      </w:r>
      <w:r>
        <w:t>Научный</w:t>
      </w:r>
      <w:r>
        <w:rPr>
          <w:spacing w:val="30"/>
        </w:rPr>
        <w:t xml:space="preserve">  </w:t>
      </w:r>
      <w:r>
        <w:t>стиль.</w:t>
      </w:r>
      <w:r>
        <w:rPr>
          <w:spacing w:val="29"/>
        </w:rPr>
        <w:t xml:space="preserve">  </w:t>
      </w:r>
      <w:r>
        <w:t>Словарная</w:t>
      </w:r>
      <w:r>
        <w:rPr>
          <w:spacing w:val="29"/>
        </w:rPr>
        <w:t xml:space="preserve">  </w:t>
      </w:r>
      <w:r>
        <w:rPr>
          <w:spacing w:val="-2"/>
        </w:rPr>
        <w:t>статья.</w:t>
      </w:r>
    </w:p>
    <w:p w14:paraId="5C73FDF1" w14:textId="77777777" w:rsidR="00DD28B4" w:rsidRDefault="006F0148">
      <w:pPr>
        <w:pStyle w:val="a3"/>
        <w:ind w:firstLine="0"/>
        <w:jc w:val="left"/>
      </w:pPr>
      <w:r>
        <w:t>Научное</w:t>
      </w:r>
      <w:r>
        <w:rPr>
          <w:spacing w:val="-3"/>
        </w:rPr>
        <w:t xml:space="preserve"> </w:t>
      </w:r>
      <w:r>
        <w:rPr>
          <w:spacing w:val="-2"/>
        </w:rPr>
        <w:t>сообщение.</w:t>
      </w:r>
    </w:p>
    <w:p w14:paraId="68E1FE95" w14:textId="77777777" w:rsidR="00DD28B4" w:rsidRDefault="006F0148">
      <w:pPr>
        <w:pStyle w:val="1"/>
        <w:ind w:right="6352"/>
      </w:pPr>
      <w:r>
        <w:t>Система языка.</w:t>
      </w:r>
      <w:r>
        <w:rPr>
          <w:spacing w:val="40"/>
        </w:rPr>
        <w:t xml:space="preserve"> </w:t>
      </w:r>
      <w:r>
        <w:rPr>
          <w:u w:val="single"/>
        </w:rPr>
        <w:t>Лексикология.</w:t>
      </w:r>
      <w:r>
        <w:rPr>
          <w:spacing w:val="-15"/>
          <w:u w:val="single"/>
        </w:rPr>
        <w:t xml:space="preserve"> </w:t>
      </w:r>
      <w:r>
        <w:rPr>
          <w:u w:val="single"/>
        </w:rPr>
        <w:t>Культура</w:t>
      </w:r>
      <w:r>
        <w:rPr>
          <w:spacing w:val="-15"/>
          <w:u w:val="single"/>
        </w:rPr>
        <w:t xml:space="preserve"> </w:t>
      </w:r>
      <w:r>
        <w:rPr>
          <w:u w:val="single"/>
        </w:rPr>
        <w:t>речи.</w:t>
      </w:r>
    </w:p>
    <w:p w14:paraId="40F099E2" w14:textId="77777777" w:rsidR="00DD28B4" w:rsidRDefault="006F0148">
      <w:pPr>
        <w:pStyle w:val="a3"/>
        <w:ind w:right="143"/>
      </w:pPr>
      <w:r>
        <w:t>Лексика русского языка с точки зрения её происхождения: исконно русские и заимствованные слова.</w:t>
      </w:r>
    </w:p>
    <w:p w14:paraId="694C4153" w14:textId="77777777" w:rsidR="00DD28B4" w:rsidRDefault="006F0148">
      <w:pPr>
        <w:pStyle w:val="a3"/>
        <w:ind w:right="142"/>
      </w:pPr>
      <w:r>
        <w:t>Лексика русского языка с точки зрения принадлежности к активному и пассивному запасу: неологизмы, устаревшие слова (историзмы и архаизмы).</w:t>
      </w:r>
    </w:p>
    <w:p w14:paraId="2D72FF45" w14:textId="77777777" w:rsidR="00DD28B4" w:rsidRDefault="006F0148">
      <w:pPr>
        <w:pStyle w:val="a3"/>
        <w:ind w:right="140"/>
      </w:pPr>
      <w:r>
        <w:t xml:space="preserve">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w:t>
      </w:r>
      <w:r>
        <w:rPr>
          <w:spacing w:val="-2"/>
        </w:rPr>
        <w:t>жаргонизмы).</w:t>
      </w:r>
    </w:p>
    <w:p w14:paraId="2FB7C60C" w14:textId="77777777" w:rsidR="00DD28B4" w:rsidRDefault="006F0148">
      <w:pPr>
        <w:pStyle w:val="a3"/>
        <w:spacing w:before="1"/>
        <w:ind w:left="643" w:right="171" w:firstLine="0"/>
      </w:pPr>
      <w:r>
        <w:t>Стилистические</w:t>
      </w:r>
      <w:r>
        <w:rPr>
          <w:spacing w:val="-5"/>
        </w:rPr>
        <w:t xml:space="preserve"> </w:t>
      </w:r>
      <w:r>
        <w:t>пласты</w:t>
      </w:r>
      <w:r>
        <w:rPr>
          <w:spacing w:val="-6"/>
        </w:rPr>
        <w:t xml:space="preserve"> </w:t>
      </w:r>
      <w:r>
        <w:t>лексики:</w:t>
      </w:r>
      <w:r>
        <w:rPr>
          <w:spacing w:val="-5"/>
        </w:rPr>
        <w:t xml:space="preserve"> </w:t>
      </w:r>
      <w:r>
        <w:t>стилистически</w:t>
      </w:r>
      <w:r>
        <w:rPr>
          <w:spacing w:val="-4"/>
        </w:rPr>
        <w:t xml:space="preserve"> </w:t>
      </w:r>
      <w:r>
        <w:t>нейтральная,</w:t>
      </w:r>
      <w:r>
        <w:rPr>
          <w:spacing w:val="-5"/>
        </w:rPr>
        <w:t xml:space="preserve"> </w:t>
      </w:r>
      <w:r>
        <w:t>высокая</w:t>
      </w:r>
      <w:r>
        <w:rPr>
          <w:spacing w:val="-7"/>
        </w:rPr>
        <w:t xml:space="preserve"> </w:t>
      </w:r>
      <w:r>
        <w:t>и</w:t>
      </w:r>
      <w:r>
        <w:rPr>
          <w:spacing w:val="-4"/>
        </w:rPr>
        <w:t xml:space="preserve"> </w:t>
      </w:r>
      <w:r>
        <w:t>сниженная</w:t>
      </w:r>
      <w:r>
        <w:rPr>
          <w:spacing w:val="-6"/>
        </w:rPr>
        <w:t xml:space="preserve"> </w:t>
      </w:r>
      <w:r>
        <w:t>лексика. Лексический анализ слов.</w:t>
      </w:r>
    </w:p>
    <w:p w14:paraId="383574E1" w14:textId="77777777" w:rsidR="00DD28B4" w:rsidRDefault="006F0148">
      <w:pPr>
        <w:pStyle w:val="a3"/>
        <w:ind w:right="143"/>
      </w:pPr>
      <w:r>
        <w:t>Фразеологизмы.</w:t>
      </w:r>
      <w:r>
        <w:rPr>
          <w:spacing w:val="-4"/>
        </w:rPr>
        <w:t xml:space="preserve"> </w:t>
      </w:r>
      <w:r>
        <w:t>Их</w:t>
      </w:r>
      <w:r>
        <w:rPr>
          <w:spacing w:val="-5"/>
        </w:rPr>
        <w:t xml:space="preserve"> </w:t>
      </w:r>
      <w:r>
        <w:t>признаки</w:t>
      </w:r>
      <w:r>
        <w:rPr>
          <w:spacing w:val="-6"/>
        </w:rPr>
        <w:t xml:space="preserve"> </w:t>
      </w:r>
      <w:r>
        <w:t>и</w:t>
      </w:r>
      <w:r>
        <w:rPr>
          <w:spacing w:val="-3"/>
        </w:rPr>
        <w:t xml:space="preserve"> </w:t>
      </w:r>
      <w:r>
        <w:t>значение.</w:t>
      </w:r>
      <w:r>
        <w:rPr>
          <w:spacing w:val="-4"/>
        </w:rPr>
        <w:t xml:space="preserve"> </w:t>
      </w:r>
      <w:r>
        <w:t>Употребление</w:t>
      </w:r>
      <w:r>
        <w:rPr>
          <w:spacing w:val="-2"/>
        </w:rPr>
        <w:t xml:space="preserve"> </w:t>
      </w:r>
      <w:r>
        <w:t>лексических</w:t>
      </w:r>
      <w:r>
        <w:rPr>
          <w:spacing w:val="-2"/>
        </w:rPr>
        <w:t xml:space="preserve"> </w:t>
      </w:r>
      <w:r>
        <w:t>средств</w:t>
      </w:r>
      <w:r>
        <w:rPr>
          <w:spacing w:val="-4"/>
        </w:rPr>
        <w:t xml:space="preserve"> </w:t>
      </w:r>
      <w:r>
        <w:t>в</w:t>
      </w:r>
      <w:r>
        <w:rPr>
          <w:spacing w:val="-5"/>
        </w:rPr>
        <w:t xml:space="preserve"> </w:t>
      </w:r>
      <w:r>
        <w:t>соответствии с ситуацией общения.</w:t>
      </w:r>
    </w:p>
    <w:p w14:paraId="75D1B041" w14:textId="77777777" w:rsidR="00DD28B4" w:rsidRDefault="006F0148">
      <w:pPr>
        <w:pStyle w:val="a3"/>
        <w:ind w:right="142"/>
      </w:pPr>
      <w:r>
        <w:t xml:space="preserve">Оценка своей и чужой речи с точки зрения точного, уместного и выразительного </w:t>
      </w:r>
      <w:r>
        <w:rPr>
          <w:spacing w:val="-2"/>
        </w:rPr>
        <w:t>словоупотребления.</w:t>
      </w:r>
    </w:p>
    <w:p w14:paraId="0863A9A0" w14:textId="77777777" w:rsidR="00DD28B4" w:rsidRDefault="006F0148">
      <w:pPr>
        <w:pStyle w:val="a3"/>
        <w:ind w:left="643" w:right="5732" w:firstLine="0"/>
        <w:jc w:val="left"/>
      </w:pPr>
      <w:r>
        <w:t>Эпитеты,</w:t>
      </w:r>
      <w:r>
        <w:rPr>
          <w:spacing w:val="-15"/>
        </w:rPr>
        <w:t xml:space="preserve"> </w:t>
      </w:r>
      <w:r>
        <w:t>метафоры,</w:t>
      </w:r>
      <w:r>
        <w:rPr>
          <w:spacing w:val="-15"/>
        </w:rPr>
        <w:t xml:space="preserve"> </w:t>
      </w:r>
      <w:r>
        <w:t>олицетворения. Лексические словари.</w:t>
      </w:r>
    </w:p>
    <w:p w14:paraId="726F03E9" w14:textId="77777777" w:rsidR="00DD28B4" w:rsidRDefault="006F0148">
      <w:pPr>
        <w:ind w:left="643"/>
        <w:rPr>
          <w:b/>
          <w:sz w:val="24"/>
        </w:rPr>
      </w:pPr>
      <w:r>
        <w:rPr>
          <w:b/>
          <w:sz w:val="24"/>
          <w:u w:val="single"/>
        </w:rPr>
        <w:t>Словообразование.</w:t>
      </w:r>
      <w:r>
        <w:rPr>
          <w:b/>
          <w:spacing w:val="-3"/>
          <w:sz w:val="24"/>
          <w:u w:val="single"/>
        </w:rPr>
        <w:t xml:space="preserve"> </w:t>
      </w:r>
      <w:r>
        <w:rPr>
          <w:b/>
          <w:sz w:val="24"/>
          <w:u w:val="single"/>
        </w:rPr>
        <w:t>Культура</w:t>
      </w:r>
      <w:r>
        <w:rPr>
          <w:b/>
          <w:spacing w:val="-2"/>
          <w:sz w:val="24"/>
          <w:u w:val="single"/>
        </w:rPr>
        <w:t xml:space="preserve"> </w:t>
      </w:r>
      <w:r>
        <w:rPr>
          <w:b/>
          <w:sz w:val="24"/>
          <w:u w:val="single"/>
        </w:rPr>
        <w:t>речи.</w:t>
      </w:r>
      <w:r>
        <w:rPr>
          <w:b/>
          <w:spacing w:val="-1"/>
          <w:sz w:val="24"/>
          <w:u w:val="single"/>
        </w:rPr>
        <w:t xml:space="preserve"> </w:t>
      </w:r>
      <w:r>
        <w:rPr>
          <w:b/>
          <w:spacing w:val="-2"/>
          <w:sz w:val="24"/>
          <w:u w:val="single"/>
        </w:rPr>
        <w:t>Орфография.</w:t>
      </w:r>
    </w:p>
    <w:p w14:paraId="27F608F8" w14:textId="77777777" w:rsidR="00DD28B4" w:rsidRDefault="006F0148">
      <w:pPr>
        <w:pStyle w:val="a3"/>
        <w:ind w:left="643" w:firstLine="0"/>
        <w:jc w:val="left"/>
      </w:pPr>
      <w:r>
        <w:t>Формообразующие</w:t>
      </w:r>
      <w:r>
        <w:rPr>
          <w:spacing w:val="-1"/>
        </w:rPr>
        <w:t xml:space="preserve"> </w:t>
      </w:r>
      <w:r>
        <w:t>и словообразующие</w:t>
      </w:r>
      <w:r>
        <w:rPr>
          <w:spacing w:val="-1"/>
        </w:rPr>
        <w:t xml:space="preserve"> </w:t>
      </w:r>
      <w:r>
        <w:t>морфемы.</w:t>
      </w:r>
      <w:r>
        <w:rPr>
          <w:spacing w:val="-1"/>
        </w:rPr>
        <w:t xml:space="preserve"> </w:t>
      </w:r>
      <w:r>
        <w:t xml:space="preserve">Производящая </w:t>
      </w:r>
      <w:r>
        <w:rPr>
          <w:spacing w:val="-2"/>
        </w:rPr>
        <w:t>основа.</w:t>
      </w:r>
    </w:p>
    <w:p w14:paraId="24C2C75F" w14:textId="77777777" w:rsidR="00DD28B4" w:rsidRDefault="006F0148">
      <w:pPr>
        <w:pStyle w:val="a3"/>
        <w:ind w:right="139"/>
      </w:pPr>
      <w:r>
        <w:t xml:space="preserve">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w:t>
      </w:r>
      <w:r>
        <w:rPr>
          <w:spacing w:val="-2"/>
        </w:rPr>
        <w:lastRenderedPageBreak/>
        <w:t>другую).</w:t>
      </w:r>
    </w:p>
    <w:p w14:paraId="5F67409B" w14:textId="77777777" w:rsidR="00DD28B4" w:rsidRDefault="006F0148">
      <w:pPr>
        <w:pStyle w:val="a3"/>
        <w:spacing w:before="1"/>
        <w:ind w:right="143"/>
      </w:pPr>
      <w:r>
        <w:t>Морфемный и словообразовательный анализ слов. Правописание сложных и сложносокращённых слов.</w:t>
      </w:r>
    </w:p>
    <w:p w14:paraId="172663E3" w14:textId="77777777" w:rsidR="00DD28B4" w:rsidRDefault="006F0148">
      <w:pPr>
        <w:pStyle w:val="a3"/>
        <w:ind w:left="643" w:firstLine="0"/>
      </w:pPr>
      <w:r>
        <w:t>Нормы</w:t>
      </w:r>
      <w:r>
        <w:rPr>
          <w:spacing w:val="12"/>
        </w:rPr>
        <w:t xml:space="preserve"> </w:t>
      </w:r>
      <w:r>
        <w:t>правописания</w:t>
      </w:r>
      <w:r>
        <w:rPr>
          <w:spacing w:val="16"/>
        </w:rPr>
        <w:t xml:space="preserve"> </w:t>
      </w:r>
      <w:r>
        <w:t>корня</w:t>
      </w:r>
      <w:r>
        <w:rPr>
          <w:spacing w:val="14"/>
        </w:rPr>
        <w:t xml:space="preserve"> </w:t>
      </w:r>
      <w:r>
        <w:t>-кас-</w:t>
      </w:r>
      <w:r>
        <w:rPr>
          <w:spacing w:val="13"/>
        </w:rPr>
        <w:t xml:space="preserve"> </w:t>
      </w:r>
      <w:r>
        <w:t>-</w:t>
      </w:r>
      <w:r>
        <w:rPr>
          <w:spacing w:val="13"/>
        </w:rPr>
        <w:t xml:space="preserve"> </w:t>
      </w:r>
      <w:r>
        <w:t>-кос-</w:t>
      </w:r>
      <w:r>
        <w:rPr>
          <w:spacing w:val="13"/>
        </w:rPr>
        <w:t xml:space="preserve"> </w:t>
      </w:r>
      <w:r>
        <w:t>с</w:t>
      </w:r>
      <w:r>
        <w:rPr>
          <w:spacing w:val="13"/>
        </w:rPr>
        <w:t xml:space="preserve"> </w:t>
      </w:r>
      <w:r>
        <w:t>чередованием</w:t>
      </w:r>
      <w:r>
        <w:rPr>
          <w:spacing w:val="15"/>
        </w:rPr>
        <w:t xml:space="preserve"> </w:t>
      </w:r>
      <w:r>
        <w:t>а</w:t>
      </w:r>
      <w:r>
        <w:rPr>
          <w:spacing w:val="13"/>
        </w:rPr>
        <w:t xml:space="preserve"> </w:t>
      </w:r>
      <w:r>
        <w:t>//</w:t>
      </w:r>
      <w:r>
        <w:rPr>
          <w:spacing w:val="15"/>
        </w:rPr>
        <w:t xml:space="preserve"> </w:t>
      </w:r>
      <w:r>
        <w:t>о,</w:t>
      </w:r>
      <w:r>
        <w:rPr>
          <w:spacing w:val="14"/>
        </w:rPr>
        <w:t xml:space="preserve"> </w:t>
      </w:r>
      <w:r>
        <w:t>гласных</w:t>
      </w:r>
      <w:r>
        <w:rPr>
          <w:spacing w:val="15"/>
        </w:rPr>
        <w:t xml:space="preserve"> </w:t>
      </w:r>
      <w:r>
        <w:t>в</w:t>
      </w:r>
      <w:r>
        <w:rPr>
          <w:spacing w:val="13"/>
        </w:rPr>
        <w:t xml:space="preserve"> </w:t>
      </w:r>
      <w:r>
        <w:t>приставках</w:t>
      </w:r>
      <w:r>
        <w:rPr>
          <w:spacing w:val="15"/>
        </w:rPr>
        <w:t xml:space="preserve"> </w:t>
      </w:r>
      <w:r>
        <w:t>пре-</w:t>
      </w:r>
      <w:r>
        <w:rPr>
          <w:spacing w:val="13"/>
        </w:rPr>
        <w:t xml:space="preserve"> </w:t>
      </w:r>
      <w:r>
        <w:rPr>
          <w:spacing w:val="-10"/>
        </w:rPr>
        <w:t>и</w:t>
      </w:r>
    </w:p>
    <w:p w14:paraId="36D2AC52" w14:textId="77777777" w:rsidR="00DD28B4" w:rsidRDefault="006F0148">
      <w:pPr>
        <w:pStyle w:val="a3"/>
        <w:spacing w:before="61"/>
        <w:ind w:firstLine="0"/>
        <w:jc w:val="left"/>
      </w:pPr>
      <w:r>
        <w:rPr>
          <w:spacing w:val="-2"/>
        </w:rPr>
        <w:t>при-</w:t>
      </w:r>
      <w:r>
        <w:rPr>
          <w:spacing w:val="-10"/>
        </w:rPr>
        <w:t>.</w:t>
      </w:r>
    </w:p>
    <w:p w14:paraId="4B2989C0" w14:textId="77777777" w:rsidR="00DD28B4" w:rsidRDefault="006F0148">
      <w:pPr>
        <w:pStyle w:val="a3"/>
        <w:ind w:left="643" w:firstLine="0"/>
        <w:jc w:val="left"/>
      </w:pPr>
      <w:r>
        <w:t>Орфографический</w:t>
      </w:r>
      <w:r>
        <w:rPr>
          <w:spacing w:val="-3"/>
        </w:rPr>
        <w:t xml:space="preserve"> </w:t>
      </w:r>
      <w:r>
        <w:t>анализ</w:t>
      </w:r>
      <w:r>
        <w:rPr>
          <w:spacing w:val="-3"/>
        </w:rPr>
        <w:t xml:space="preserve"> </w:t>
      </w:r>
      <w:r>
        <w:t>слов</w:t>
      </w:r>
      <w:r>
        <w:rPr>
          <w:spacing w:val="-5"/>
        </w:rPr>
        <w:t xml:space="preserve"> </w:t>
      </w:r>
      <w:r>
        <w:t>(в</w:t>
      </w:r>
      <w:r>
        <w:rPr>
          <w:spacing w:val="-5"/>
        </w:rPr>
        <w:t xml:space="preserve"> </w:t>
      </w:r>
      <w:r>
        <w:t>рамках</w:t>
      </w:r>
      <w:r>
        <w:rPr>
          <w:spacing w:val="-5"/>
        </w:rPr>
        <w:t xml:space="preserve"> </w:t>
      </w:r>
      <w:r>
        <w:rPr>
          <w:spacing w:val="-2"/>
        </w:rPr>
        <w:t>изученного).</w:t>
      </w:r>
    </w:p>
    <w:p w14:paraId="13965AED" w14:textId="77777777" w:rsidR="00DD28B4" w:rsidRDefault="006F0148">
      <w:pPr>
        <w:ind w:left="643" w:right="4592"/>
        <w:rPr>
          <w:b/>
          <w:sz w:val="24"/>
        </w:rPr>
      </w:pPr>
      <w:r>
        <w:rPr>
          <w:b/>
          <w:sz w:val="24"/>
          <w:u w:val="single"/>
        </w:rPr>
        <w:t>Морфология.</w:t>
      </w:r>
      <w:r>
        <w:rPr>
          <w:b/>
          <w:spacing w:val="-13"/>
          <w:sz w:val="24"/>
          <w:u w:val="single"/>
        </w:rPr>
        <w:t xml:space="preserve"> </w:t>
      </w:r>
      <w:r>
        <w:rPr>
          <w:b/>
          <w:sz w:val="24"/>
          <w:u w:val="single"/>
        </w:rPr>
        <w:t>Культура</w:t>
      </w:r>
      <w:r>
        <w:rPr>
          <w:b/>
          <w:spacing w:val="-12"/>
          <w:sz w:val="24"/>
          <w:u w:val="single"/>
        </w:rPr>
        <w:t xml:space="preserve"> </w:t>
      </w:r>
      <w:r>
        <w:rPr>
          <w:b/>
          <w:sz w:val="24"/>
          <w:u w:val="single"/>
        </w:rPr>
        <w:t>речи.</w:t>
      </w:r>
      <w:r>
        <w:rPr>
          <w:b/>
          <w:spacing w:val="-13"/>
          <w:sz w:val="24"/>
          <w:u w:val="single"/>
        </w:rPr>
        <w:t xml:space="preserve"> </w:t>
      </w:r>
      <w:r>
        <w:rPr>
          <w:b/>
          <w:sz w:val="24"/>
          <w:u w:val="single"/>
        </w:rPr>
        <w:t>Орфография.</w:t>
      </w:r>
      <w:r>
        <w:rPr>
          <w:b/>
          <w:sz w:val="24"/>
        </w:rPr>
        <w:t xml:space="preserve"> </w:t>
      </w:r>
      <w:r>
        <w:rPr>
          <w:b/>
          <w:sz w:val="24"/>
          <w:u w:val="single"/>
        </w:rPr>
        <w:t>Имя существительное.</w:t>
      </w:r>
    </w:p>
    <w:p w14:paraId="0A2AF737" w14:textId="77777777" w:rsidR="00DD28B4" w:rsidRDefault="006F0148">
      <w:pPr>
        <w:pStyle w:val="a3"/>
        <w:ind w:left="643" w:firstLine="0"/>
        <w:jc w:val="left"/>
      </w:pPr>
      <w:r>
        <w:t>Особенности</w:t>
      </w:r>
      <w:r>
        <w:rPr>
          <w:spacing w:val="-9"/>
        </w:rPr>
        <w:t xml:space="preserve"> </w:t>
      </w:r>
      <w:r>
        <w:rPr>
          <w:spacing w:val="-2"/>
        </w:rPr>
        <w:t>словообразования.</w:t>
      </w:r>
    </w:p>
    <w:p w14:paraId="2D5AA68A" w14:textId="77777777" w:rsidR="00DD28B4" w:rsidRDefault="006F0148">
      <w:pPr>
        <w:pStyle w:val="a3"/>
        <w:jc w:val="left"/>
      </w:pPr>
      <w:r>
        <w:t>Нормы</w:t>
      </w:r>
      <w:r>
        <w:rPr>
          <w:spacing w:val="80"/>
        </w:rPr>
        <w:t xml:space="preserve"> </w:t>
      </w:r>
      <w:r>
        <w:t>произношения</w:t>
      </w:r>
      <w:r>
        <w:rPr>
          <w:spacing w:val="80"/>
        </w:rPr>
        <w:t xml:space="preserve"> </w:t>
      </w:r>
      <w:r>
        <w:t>имён</w:t>
      </w:r>
      <w:r>
        <w:rPr>
          <w:spacing w:val="80"/>
        </w:rPr>
        <w:t xml:space="preserve"> </w:t>
      </w:r>
      <w:r>
        <w:t>существительных,</w:t>
      </w:r>
      <w:r>
        <w:rPr>
          <w:spacing w:val="80"/>
        </w:rPr>
        <w:t xml:space="preserve"> </w:t>
      </w:r>
      <w:r>
        <w:t>нормы</w:t>
      </w:r>
      <w:r>
        <w:rPr>
          <w:spacing w:val="80"/>
        </w:rPr>
        <w:t xml:space="preserve"> </w:t>
      </w:r>
      <w:r>
        <w:t>постановки</w:t>
      </w:r>
      <w:r>
        <w:rPr>
          <w:spacing w:val="80"/>
        </w:rPr>
        <w:t xml:space="preserve"> </w:t>
      </w:r>
      <w:r>
        <w:t>ударения</w:t>
      </w:r>
      <w:r>
        <w:rPr>
          <w:spacing w:val="80"/>
        </w:rPr>
        <w:t xml:space="preserve"> </w:t>
      </w:r>
      <w:r>
        <w:t>(в</w:t>
      </w:r>
      <w:r>
        <w:rPr>
          <w:spacing w:val="80"/>
        </w:rPr>
        <w:t xml:space="preserve"> </w:t>
      </w:r>
      <w:r>
        <w:t xml:space="preserve">рамках </w:t>
      </w:r>
      <w:r>
        <w:rPr>
          <w:spacing w:val="-2"/>
        </w:rPr>
        <w:t>изученного).</w:t>
      </w:r>
    </w:p>
    <w:p w14:paraId="09B3C065" w14:textId="77777777" w:rsidR="00DD28B4" w:rsidRDefault="006F0148">
      <w:pPr>
        <w:pStyle w:val="a3"/>
        <w:spacing w:before="3" w:line="237" w:lineRule="auto"/>
        <w:ind w:left="643" w:right="3135" w:firstLine="0"/>
        <w:jc w:val="left"/>
      </w:pPr>
      <w:r>
        <w:t>Нормы словоизменения имён существительных. Морфологический</w:t>
      </w:r>
      <w:r>
        <w:rPr>
          <w:spacing w:val="-12"/>
        </w:rPr>
        <w:t xml:space="preserve"> </w:t>
      </w:r>
      <w:r>
        <w:t>анализ</w:t>
      </w:r>
      <w:r>
        <w:rPr>
          <w:spacing w:val="-15"/>
        </w:rPr>
        <w:t xml:space="preserve"> </w:t>
      </w:r>
      <w:r>
        <w:t>имён</w:t>
      </w:r>
      <w:r>
        <w:rPr>
          <w:spacing w:val="-14"/>
        </w:rPr>
        <w:t xml:space="preserve"> </w:t>
      </w:r>
      <w:r>
        <w:t>существительных.</w:t>
      </w:r>
    </w:p>
    <w:p w14:paraId="4FE8A860" w14:textId="77777777" w:rsidR="00DD28B4" w:rsidRDefault="006F0148">
      <w:pPr>
        <w:pStyle w:val="a3"/>
        <w:spacing w:before="1"/>
        <w:ind w:left="643" w:right="2030" w:firstLine="0"/>
        <w:jc w:val="left"/>
        <w:rPr>
          <w:b/>
        </w:rPr>
      </w:pPr>
      <w:r>
        <w:t>Правила слитного и дефисного написания пол- и полу- со словами. Орфографический</w:t>
      </w:r>
      <w:r>
        <w:rPr>
          <w:spacing w:val="-6"/>
        </w:rPr>
        <w:t xml:space="preserve"> </w:t>
      </w:r>
      <w:r>
        <w:t>анализ</w:t>
      </w:r>
      <w:r>
        <w:rPr>
          <w:spacing w:val="-6"/>
        </w:rPr>
        <w:t xml:space="preserve"> </w:t>
      </w:r>
      <w:r>
        <w:t>имён</w:t>
      </w:r>
      <w:r>
        <w:rPr>
          <w:spacing w:val="-7"/>
        </w:rPr>
        <w:t xml:space="preserve"> </w:t>
      </w:r>
      <w:r>
        <w:t>существительных</w:t>
      </w:r>
      <w:r>
        <w:rPr>
          <w:spacing w:val="-7"/>
        </w:rPr>
        <w:t xml:space="preserve"> </w:t>
      </w:r>
      <w:r>
        <w:t>(в</w:t>
      </w:r>
      <w:r>
        <w:rPr>
          <w:spacing w:val="-8"/>
        </w:rPr>
        <w:t xml:space="preserve"> </w:t>
      </w:r>
      <w:r>
        <w:t>рамках</w:t>
      </w:r>
      <w:r>
        <w:rPr>
          <w:spacing w:val="-8"/>
        </w:rPr>
        <w:t xml:space="preserve"> </w:t>
      </w:r>
      <w:r>
        <w:t xml:space="preserve">изученного). </w:t>
      </w:r>
      <w:r>
        <w:rPr>
          <w:b/>
          <w:u w:val="single"/>
        </w:rPr>
        <w:t>Имя прилагательное.</w:t>
      </w:r>
    </w:p>
    <w:p w14:paraId="2B9041DE" w14:textId="77777777" w:rsidR="00DD28B4" w:rsidRDefault="006F0148">
      <w:pPr>
        <w:pStyle w:val="a3"/>
        <w:ind w:left="643" w:right="2030" w:firstLine="0"/>
        <w:jc w:val="left"/>
      </w:pPr>
      <w:r>
        <w:t>Качественные,</w:t>
      </w:r>
      <w:r>
        <w:rPr>
          <w:spacing w:val="-7"/>
        </w:rPr>
        <w:t xml:space="preserve"> </w:t>
      </w:r>
      <w:r>
        <w:t>относительные</w:t>
      </w:r>
      <w:r>
        <w:rPr>
          <w:spacing w:val="-9"/>
        </w:rPr>
        <w:t xml:space="preserve"> </w:t>
      </w:r>
      <w:r>
        <w:t>и</w:t>
      </w:r>
      <w:r>
        <w:rPr>
          <w:spacing w:val="-6"/>
        </w:rPr>
        <w:t xml:space="preserve"> </w:t>
      </w:r>
      <w:r>
        <w:t>притяжательные</w:t>
      </w:r>
      <w:r>
        <w:rPr>
          <w:spacing w:val="-10"/>
        </w:rPr>
        <w:t xml:space="preserve"> </w:t>
      </w:r>
      <w:r>
        <w:t>имена</w:t>
      </w:r>
      <w:r>
        <w:rPr>
          <w:spacing w:val="-8"/>
        </w:rPr>
        <w:t xml:space="preserve"> </w:t>
      </w:r>
      <w:r>
        <w:t>прилагательные. Степени сравнения качественных имён прилагательных.</w:t>
      </w:r>
    </w:p>
    <w:p w14:paraId="583BB711" w14:textId="77777777" w:rsidR="00DD28B4" w:rsidRDefault="006F0148">
      <w:pPr>
        <w:pStyle w:val="a3"/>
        <w:ind w:left="643" w:right="3594" w:firstLine="0"/>
        <w:jc w:val="left"/>
      </w:pPr>
      <w:r>
        <w:t>Словообразование имён прилагательных. Морфологический анализ имён прилагательных. Правописание н и нн в именах прилагательных. Правописание</w:t>
      </w:r>
      <w:r>
        <w:rPr>
          <w:spacing w:val="-7"/>
        </w:rPr>
        <w:t xml:space="preserve"> </w:t>
      </w:r>
      <w:r>
        <w:t>суффиксов</w:t>
      </w:r>
      <w:r>
        <w:rPr>
          <w:spacing w:val="-5"/>
        </w:rPr>
        <w:t xml:space="preserve"> </w:t>
      </w:r>
      <w:r>
        <w:t>-к-</w:t>
      </w:r>
      <w:r>
        <w:rPr>
          <w:spacing w:val="-7"/>
        </w:rPr>
        <w:t xml:space="preserve"> </w:t>
      </w:r>
      <w:r>
        <w:t>и</w:t>
      </w:r>
      <w:r>
        <w:rPr>
          <w:spacing w:val="-5"/>
        </w:rPr>
        <w:t xml:space="preserve"> </w:t>
      </w:r>
      <w:r>
        <w:t>-ск-</w:t>
      </w:r>
      <w:r>
        <w:rPr>
          <w:spacing w:val="-7"/>
        </w:rPr>
        <w:t xml:space="preserve"> </w:t>
      </w:r>
      <w:r>
        <w:t>имён</w:t>
      </w:r>
      <w:r>
        <w:rPr>
          <w:spacing w:val="-6"/>
        </w:rPr>
        <w:t xml:space="preserve"> </w:t>
      </w:r>
      <w:r>
        <w:t>прилагательных. Правописание сложных имён прилагательных.</w:t>
      </w:r>
    </w:p>
    <w:p w14:paraId="05EAE3B7" w14:textId="77777777" w:rsidR="00DD28B4" w:rsidRDefault="006F0148">
      <w:pPr>
        <w:pStyle w:val="a3"/>
        <w:tabs>
          <w:tab w:val="left" w:pos="2913"/>
          <w:tab w:val="left" w:pos="3630"/>
          <w:tab w:val="left" w:pos="5550"/>
          <w:tab w:val="left" w:pos="6433"/>
          <w:tab w:val="left" w:pos="7581"/>
          <w:tab w:val="left" w:pos="7974"/>
          <w:tab w:val="left" w:pos="8898"/>
        </w:tabs>
        <w:ind w:right="142" w:firstLine="0"/>
        <w:jc w:val="left"/>
      </w:pPr>
      <w:r>
        <w:t>Нормы</w:t>
      </w:r>
      <w:r>
        <w:rPr>
          <w:spacing w:val="80"/>
        </w:rPr>
        <w:t xml:space="preserve"> </w:t>
      </w:r>
      <w:r>
        <w:t>произношения</w:t>
      </w:r>
      <w:r>
        <w:tab/>
      </w:r>
      <w:r>
        <w:rPr>
          <w:spacing w:val="-4"/>
        </w:rPr>
        <w:t>имён</w:t>
      </w:r>
      <w:r>
        <w:tab/>
      </w:r>
      <w:r>
        <w:rPr>
          <w:spacing w:val="-2"/>
        </w:rPr>
        <w:t>прилагательных,</w:t>
      </w:r>
      <w:r>
        <w:tab/>
      </w:r>
      <w:r>
        <w:rPr>
          <w:spacing w:val="-2"/>
        </w:rPr>
        <w:t>нормы</w:t>
      </w:r>
      <w:r>
        <w:tab/>
      </w:r>
      <w:r>
        <w:rPr>
          <w:spacing w:val="-2"/>
        </w:rPr>
        <w:t>ударения</w:t>
      </w:r>
      <w:r>
        <w:tab/>
      </w:r>
      <w:r>
        <w:rPr>
          <w:spacing w:val="-6"/>
        </w:rPr>
        <w:t>(в</w:t>
      </w:r>
      <w:r>
        <w:tab/>
      </w:r>
      <w:r>
        <w:rPr>
          <w:spacing w:val="-2"/>
        </w:rPr>
        <w:t>рамках</w:t>
      </w:r>
      <w:r>
        <w:tab/>
      </w:r>
      <w:r>
        <w:rPr>
          <w:spacing w:val="-2"/>
        </w:rPr>
        <w:t xml:space="preserve">изученного). </w:t>
      </w:r>
      <w:r>
        <w:t>Орфографический анализ имени прилагательного (в рамках изученного).</w:t>
      </w:r>
    </w:p>
    <w:p w14:paraId="1F2EA379" w14:textId="77777777" w:rsidR="00DD28B4" w:rsidRDefault="006F0148">
      <w:pPr>
        <w:ind w:left="643"/>
        <w:rPr>
          <w:b/>
          <w:sz w:val="24"/>
        </w:rPr>
      </w:pPr>
      <w:r>
        <w:rPr>
          <w:b/>
          <w:sz w:val="24"/>
          <w:u w:val="single"/>
        </w:rPr>
        <w:t xml:space="preserve">Имя </w:t>
      </w:r>
      <w:r>
        <w:rPr>
          <w:b/>
          <w:spacing w:val="-2"/>
          <w:sz w:val="24"/>
          <w:u w:val="single"/>
        </w:rPr>
        <w:t>числительное.</w:t>
      </w:r>
    </w:p>
    <w:p w14:paraId="5B421114" w14:textId="77777777" w:rsidR="00DD28B4" w:rsidRDefault="006F0148">
      <w:pPr>
        <w:pStyle w:val="a3"/>
        <w:jc w:val="left"/>
      </w:pPr>
      <w:r>
        <w:t>Общее</w:t>
      </w:r>
      <w:r>
        <w:rPr>
          <w:spacing w:val="40"/>
        </w:rPr>
        <w:t xml:space="preserve"> </w:t>
      </w:r>
      <w:r>
        <w:t>грамматическое</w:t>
      </w:r>
      <w:r>
        <w:rPr>
          <w:spacing w:val="40"/>
        </w:rPr>
        <w:t xml:space="preserve"> </w:t>
      </w:r>
      <w:r>
        <w:t>значение</w:t>
      </w:r>
      <w:r>
        <w:rPr>
          <w:spacing w:val="40"/>
        </w:rPr>
        <w:t xml:space="preserve"> </w:t>
      </w:r>
      <w:r>
        <w:t>имени</w:t>
      </w:r>
      <w:r>
        <w:rPr>
          <w:spacing w:val="40"/>
        </w:rPr>
        <w:t xml:space="preserve"> </w:t>
      </w:r>
      <w:r>
        <w:t>числительного.</w:t>
      </w:r>
      <w:r>
        <w:rPr>
          <w:spacing w:val="40"/>
        </w:rPr>
        <w:t xml:space="preserve"> </w:t>
      </w:r>
      <w:r>
        <w:t>Синтаксические</w:t>
      </w:r>
      <w:r>
        <w:rPr>
          <w:spacing w:val="40"/>
        </w:rPr>
        <w:t xml:space="preserve"> </w:t>
      </w:r>
      <w:r>
        <w:t>функции</w:t>
      </w:r>
      <w:r>
        <w:rPr>
          <w:spacing w:val="40"/>
        </w:rPr>
        <w:t xml:space="preserve"> </w:t>
      </w:r>
      <w:r>
        <w:t>имён</w:t>
      </w:r>
      <w:r>
        <w:rPr>
          <w:spacing w:val="80"/>
        </w:rPr>
        <w:t xml:space="preserve"> </w:t>
      </w:r>
      <w:r>
        <w:rPr>
          <w:spacing w:val="-2"/>
        </w:rPr>
        <w:t>числительных.</w:t>
      </w:r>
    </w:p>
    <w:p w14:paraId="109607FB" w14:textId="77777777" w:rsidR="00DD28B4" w:rsidRDefault="006F0148">
      <w:pPr>
        <w:pStyle w:val="a3"/>
        <w:tabs>
          <w:tab w:val="left" w:pos="1751"/>
          <w:tab w:val="left" w:pos="2527"/>
          <w:tab w:val="left" w:pos="4238"/>
          <w:tab w:val="left" w:pos="4744"/>
          <w:tab w:val="left" w:pos="6322"/>
          <w:tab w:val="left" w:pos="8247"/>
          <w:tab w:val="left" w:pos="9267"/>
        </w:tabs>
        <w:spacing w:before="1"/>
        <w:ind w:right="141"/>
        <w:jc w:val="left"/>
      </w:pPr>
      <w:r>
        <w:rPr>
          <w:spacing w:val="-2"/>
        </w:rPr>
        <w:t>Разряды</w:t>
      </w:r>
      <w:r>
        <w:tab/>
      </w:r>
      <w:r>
        <w:rPr>
          <w:spacing w:val="-4"/>
        </w:rPr>
        <w:t>имён</w:t>
      </w:r>
      <w:r>
        <w:tab/>
      </w:r>
      <w:r>
        <w:rPr>
          <w:spacing w:val="-2"/>
        </w:rPr>
        <w:t>числительных</w:t>
      </w:r>
      <w:r>
        <w:tab/>
      </w:r>
      <w:r>
        <w:rPr>
          <w:spacing w:val="-6"/>
        </w:rPr>
        <w:t>по</w:t>
      </w:r>
      <w:r>
        <w:tab/>
      </w:r>
      <w:r>
        <w:rPr>
          <w:spacing w:val="-2"/>
        </w:rPr>
        <w:t>значению:</w:t>
      </w:r>
      <w:r>
        <w:tab/>
      </w:r>
      <w:r>
        <w:rPr>
          <w:spacing w:val="-2"/>
        </w:rPr>
        <w:t>количественные</w:t>
      </w:r>
      <w:r>
        <w:tab/>
      </w:r>
      <w:r>
        <w:rPr>
          <w:spacing w:val="-2"/>
        </w:rPr>
        <w:t>(целые,</w:t>
      </w:r>
      <w:r>
        <w:tab/>
      </w:r>
      <w:r>
        <w:rPr>
          <w:spacing w:val="-2"/>
        </w:rPr>
        <w:t xml:space="preserve">дробные, </w:t>
      </w:r>
      <w:r>
        <w:t>собирательные), порядковые числительные.</w:t>
      </w:r>
    </w:p>
    <w:p w14:paraId="66BCE83F" w14:textId="77777777" w:rsidR="00DD28B4" w:rsidRDefault="006F0148">
      <w:pPr>
        <w:pStyle w:val="a3"/>
        <w:ind w:firstLine="0"/>
        <w:jc w:val="left"/>
      </w:pPr>
      <w:r>
        <w:t>Разряды</w:t>
      </w:r>
      <w:r>
        <w:rPr>
          <w:spacing w:val="80"/>
        </w:rPr>
        <w:t xml:space="preserve"> </w:t>
      </w:r>
      <w:r>
        <w:t>имён</w:t>
      </w:r>
      <w:r>
        <w:rPr>
          <w:spacing w:val="80"/>
        </w:rPr>
        <w:t xml:space="preserve"> </w:t>
      </w:r>
      <w:r>
        <w:t>числительных</w:t>
      </w:r>
      <w:r>
        <w:rPr>
          <w:spacing w:val="80"/>
        </w:rPr>
        <w:t xml:space="preserve"> </w:t>
      </w:r>
      <w:r>
        <w:t>по</w:t>
      </w:r>
      <w:r>
        <w:rPr>
          <w:spacing w:val="80"/>
        </w:rPr>
        <w:t xml:space="preserve"> </w:t>
      </w:r>
      <w:r>
        <w:t>строению:</w:t>
      </w:r>
      <w:r>
        <w:rPr>
          <w:spacing w:val="80"/>
        </w:rPr>
        <w:t xml:space="preserve"> </w:t>
      </w:r>
      <w:r>
        <w:t>простые,</w:t>
      </w:r>
      <w:r>
        <w:rPr>
          <w:spacing w:val="80"/>
        </w:rPr>
        <w:t xml:space="preserve"> </w:t>
      </w:r>
      <w:r>
        <w:t>сложные,</w:t>
      </w:r>
      <w:r>
        <w:rPr>
          <w:spacing w:val="80"/>
        </w:rPr>
        <w:t xml:space="preserve"> </w:t>
      </w:r>
      <w:r>
        <w:t>составные</w:t>
      </w:r>
      <w:r>
        <w:rPr>
          <w:spacing w:val="80"/>
        </w:rPr>
        <w:t xml:space="preserve"> </w:t>
      </w:r>
      <w:r>
        <w:t>числительные.</w:t>
      </w:r>
      <w:r>
        <w:rPr>
          <w:spacing w:val="40"/>
        </w:rPr>
        <w:t xml:space="preserve"> </w:t>
      </w:r>
      <w:r>
        <w:t>Словообразование имён числительных.</w:t>
      </w:r>
    </w:p>
    <w:p w14:paraId="78269E56" w14:textId="77777777" w:rsidR="00DD28B4" w:rsidRDefault="006F0148">
      <w:pPr>
        <w:pStyle w:val="a3"/>
        <w:ind w:left="643" w:right="3135" w:firstLine="0"/>
        <w:jc w:val="left"/>
      </w:pPr>
      <w:r>
        <w:t>Склонение</w:t>
      </w:r>
      <w:r>
        <w:rPr>
          <w:spacing w:val="-7"/>
        </w:rPr>
        <w:t xml:space="preserve"> </w:t>
      </w:r>
      <w:r>
        <w:t>количественных</w:t>
      </w:r>
      <w:r>
        <w:rPr>
          <w:spacing w:val="-9"/>
        </w:rPr>
        <w:t xml:space="preserve"> </w:t>
      </w:r>
      <w:r>
        <w:t>и</w:t>
      </w:r>
      <w:r>
        <w:rPr>
          <w:spacing w:val="-7"/>
        </w:rPr>
        <w:t xml:space="preserve"> </w:t>
      </w:r>
      <w:r>
        <w:t>порядковых</w:t>
      </w:r>
      <w:r>
        <w:rPr>
          <w:spacing w:val="-8"/>
        </w:rPr>
        <w:t xml:space="preserve"> </w:t>
      </w:r>
      <w:r>
        <w:t>имён</w:t>
      </w:r>
      <w:r>
        <w:rPr>
          <w:spacing w:val="-7"/>
        </w:rPr>
        <w:t xml:space="preserve"> </w:t>
      </w:r>
      <w:r>
        <w:t>числительных. Правильное образование форм имён числительных.</w:t>
      </w:r>
    </w:p>
    <w:p w14:paraId="7C954731" w14:textId="77777777" w:rsidR="00DD28B4" w:rsidRDefault="006F0148">
      <w:pPr>
        <w:pStyle w:val="a3"/>
        <w:ind w:left="643" w:right="2030" w:firstLine="0"/>
        <w:jc w:val="left"/>
      </w:pPr>
      <w:r>
        <w:t>Правильное</w:t>
      </w:r>
      <w:r>
        <w:rPr>
          <w:spacing w:val="-9"/>
        </w:rPr>
        <w:t xml:space="preserve"> </w:t>
      </w:r>
      <w:r>
        <w:t>употребление</w:t>
      </w:r>
      <w:r>
        <w:rPr>
          <w:spacing w:val="-8"/>
        </w:rPr>
        <w:t xml:space="preserve"> </w:t>
      </w:r>
      <w:r>
        <w:t>собирательных</w:t>
      </w:r>
      <w:r>
        <w:rPr>
          <w:spacing w:val="-11"/>
        </w:rPr>
        <w:t xml:space="preserve"> </w:t>
      </w:r>
      <w:r>
        <w:t>имён</w:t>
      </w:r>
      <w:r>
        <w:rPr>
          <w:spacing w:val="-9"/>
        </w:rPr>
        <w:t xml:space="preserve"> </w:t>
      </w:r>
      <w:r>
        <w:t>числительных. Морфологический анализ имён числительных.</w:t>
      </w:r>
    </w:p>
    <w:p w14:paraId="05D9300B" w14:textId="77777777" w:rsidR="00DD28B4" w:rsidRDefault="006F0148">
      <w:pPr>
        <w:pStyle w:val="a3"/>
        <w:ind w:right="140"/>
      </w:pPr>
      <w: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7814D89B" w14:textId="77777777" w:rsidR="00DD28B4" w:rsidRDefault="006F0148">
      <w:pPr>
        <w:pStyle w:val="a3"/>
        <w:ind w:left="643" w:firstLine="0"/>
      </w:pPr>
      <w:r>
        <w:t>Орфографический</w:t>
      </w:r>
      <w:r>
        <w:rPr>
          <w:spacing w:val="-3"/>
        </w:rPr>
        <w:t xml:space="preserve"> </w:t>
      </w:r>
      <w:r>
        <w:t>анализ</w:t>
      </w:r>
      <w:r>
        <w:rPr>
          <w:spacing w:val="-3"/>
        </w:rPr>
        <w:t xml:space="preserve"> </w:t>
      </w:r>
      <w:r>
        <w:t>имён</w:t>
      </w:r>
      <w:r>
        <w:rPr>
          <w:spacing w:val="-3"/>
        </w:rPr>
        <w:t xml:space="preserve"> </w:t>
      </w:r>
      <w:r>
        <w:t>числительных</w:t>
      </w:r>
      <w:r>
        <w:rPr>
          <w:spacing w:val="-4"/>
        </w:rPr>
        <w:t xml:space="preserve"> </w:t>
      </w:r>
      <w:r>
        <w:t>(в</w:t>
      </w:r>
      <w:r>
        <w:rPr>
          <w:spacing w:val="-4"/>
        </w:rPr>
        <w:t xml:space="preserve"> </w:t>
      </w:r>
      <w:r>
        <w:t>рамках</w:t>
      </w:r>
      <w:r>
        <w:rPr>
          <w:spacing w:val="-5"/>
        </w:rPr>
        <w:t xml:space="preserve"> </w:t>
      </w:r>
      <w:r>
        <w:rPr>
          <w:spacing w:val="-2"/>
        </w:rPr>
        <w:t>изученного).</w:t>
      </w:r>
    </w:p>
    <w:p w14:paraId="52C69E81" w14:textId="77777777" w:rsidR="00DD28B4" w:rsidRDefault="006F0148">
      <w:pPr>
        <w:spacing w:before="1"/>
        <w:ind w:left="643"/>
        <w:rPr>
          <w:b/>
          <w:sz w:val="24"/>
        </w:rPr>
      </w:pPr>
      <w:r>
        <w:rPr>
          <w:b/>
          <w:spacing w:val="-2"/>
          <w:sz w:val="24"/>
          <w:u w:val="single"/>
        </w:rPr>
        <w:t>Местоимение.</w:t>
      </w:r>
    </w:p>
    <w:p w14:paraId="28BB9FCB" w14:textId="77777777" w:rsidR="00DD28B4" w:rsidRDefault="006F0148">
      <w:pPr>
        <w:pStyle w:val="a3"/>
        <w:jc w:val="left"/>
      </w:pPr>
      <w:r>
        <w:t>Общее</w:t>
      </w:r>
      <w:r>
        <w:rPr>
          <w:spacing w:val="-7"/>
        </w:rPr>
        <w:t xml:space="preserve"> </w:t>
      </w:r>
      <w:r>
        <w:t>грамматическое</w:t>
      </w:r>
      <w:r>
        <w:rPr>
          <w:spacing w:val="-2"/>
        </w:rPr>
        <w:t xml:space="preserve"> </w:t>
      </w:r>
      <w:r>
        <w:t>значение</w:t>
      </w:r>
      <w:r>
        <w:rPr>
          <w:spacing w:val="-4"/>
        </w:rPr>
        <w:t xml:space="preserve"> </w:t>
      </w:r>
      <w:r>
        <w:t>местоимения.</w:t>
      </w:r>
      <w:r>
        <w:rPr>
          <w:spacing w:val="-4"/>
        </w:rPr>
        <w:t xml:space="preserve"> </w:t>
      </w:r>
      <w:r>
        <w:t>Синтаксические</w:t>
      </w:r>
      <w:r>
        <w:rPr>
          <w:spacing w:val="-6"/>
        </w:rPr>
        <w:t xml:space="preserve"> </w:t>
      </w:r>
      <w:r>
        <w:t>функции</w:t>
      </w:r>
      <w:r>
        <w:rPr>
          <w:spacing w:val="-3"/>
        </w:rPr>
        <w:t xml:space="preserve"> </w:t>
      </w:r>
      <w:r>
        <w:t>местоимений.</w:t>
      </w:r>
      <w:r>
        <w:rPr>
          <w:spacing w:val="-4"/>
        </w:rPr>
        <w:t xml:space="preserve"> </w:t>
      </w:r>
      <w:r>
        <w:t>Роль местоимений в речи.</w:t>
      </w:r>
    </w:p>
    <w:p w14:paraId="40EDFBEC" w14:textId="77777777" w:rsidR="00DD28B4" w:rsidRDefault="006F0148">
      <w:pPr>
        <w:pStyle w:val="a3"/>
        <w:ind w:right="795"/>
        <w:jc w:val="left"/>
      </w:pPr>
      <w:r>
        <w:t>Разряды местоимений: личные, возвратное, вопросительные, относительные, указательные,</w:t>
      </w:r>
      <w:r>
        <w:rPr>
          <w:spacing w:val="-10"/>
        </w:rPr>
        <w:t xml:space="preserve"> </w:t>
      </w:r>
      <w:r>
        <w:t>притяжательные,</w:t>
      </w:r>
      <w:r>
        <w:rPr>
          <w:spacing w:val="-10"/>
        </w:rPr>
        <w:t xml:space="preserve"> </w:t>
      </w:r>
      <w:r>
        <w:t>неопределённые,</w:t>
      </w:r>
      <w:r>
        <w:rPr>
          <w:spacing w:val="-10"/>
        </w:rPr>
        <w:t xml:space="preserve"> </w:t>
      </w:r>
      <w:r>
        <w:t>отрицательные,</w:t>
      </w:r>
      <w:r>
        <w:rPr>
          <w:spacing w:val="-10"/>
        </w:rPr>
        <w:t xml:space="preserve"> </w:t>
      </w:r>
      <w:r>
        <w:t>определительные.</w:t>
      </w:r>
    </w:p>
    <w:p w14:paraId="04E66A06" w14:textId="77777777" w:rsidR="00DD28B4" w:rsidRDefault="006F0148">
      <w:pPr>
        <w:pStyle w:val="a3"/>
        <w:ind w:left="643" w:right="5460" w:firstLine="0"/>
        <w:jc w:val="left"/>
      </w:pPr>
      <w:r>
        <w:t>Склонение местоимений. Словообразование местоимений. Морфологический</w:t>
      </w:r>
      <w:r>
        <w:rPr>
          <w:spacing w:val="-15"/>
        </w:rPr>
        <w:t xml:space="preserve"> </w:t>
      </w:r>
      <w:r>
        <w:t>анализ</w:t>
      </w:r>
      <w:r>
        <w:rPr>
          <w:spacing w:val="-15"/>
        </w:rPr>
        <w:t xml:space="preserve"> </w:t>
      </w:r>
      <w:r>
        <w:t>местоимений.</w:t>
      </w:r>
    </w:p>
    <w:p w14:paraId="167E2121" w14:textId="77777777" w:rsidR="00DD28B4" w:rsidRDefault="006F0148">
      <w:pPr>
        <w:pStyle w:val="a3"/>
        <w:jc w:val="left"/>
      </w:pPr>
      <w:r>
        <w:t>Употребление</w:t>
      </w:r>
      <w:r>
        <w:rPr>
          <w:spacing w:val="40"/>
        </w:rPr>
        <w:t xml:space="preserve"> </w:t>
      </w:r>
      <w:r>
        <w:t>местоимений</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требованиями</w:t>
      </w:r>
      <w:r>
        <w:rPr>
          <w:spacing w:val="40"/>
        </w:rPr>
        <w:t xml:space="preserve"> </w:t>
      </w:r>
      <w:r>
        <w:t>русского</w:t>
      </w:r>
      <w:r>
        <w:rPr>
          <w:spacing w:val="40"/>
        </w:rPr>
        <w:t xml:space="preserve"> </w:t>
      </w:r>
      <w:r>
        <w:t>речевого</w:t>
      </w:r>
      <w:r>
        <w:rPr>
          <w:spacing w:val="40"/>
        </w:rPr>
        <w:t xml:space="preserve"> </w:t>
      </w:r>
      <w:r>
        <w:t>этикета,</w:t>
      </w:r>
      <w:r>
        <w:rPr>
          <w:spacing w:val="40"/>
        </w:rPr>
        <w:t xml:space="preserve"> </w:t>
      </w:r>
      <w:r>
        <w:t>в том</w:t>
      </w:r>
      <w:r>
        <w:rPr>
          <w:spacing w:val="80"/>
        </w:rPr>
        <w:t xml:space="preserve"> </w:t>
      </w:r>
      <w:r>
        <w:t>числе</w:t>
      </w:r>
      <w:r>
        <w:rPr>
          <w:spacing w:val="80"/>
        </w:rPr>
        <w:t xml:space="preserve"> </w:t>
      </w:r>
      <w:r>
        <w:t>местоимения</w:t>
      </w:r>
      <w:r>
        <w:rPr>
          <w:spacing w:val="80"/>
        </w:rPr>
        <w:t xml:space="preserve"> </w:t>
      </w:r>
      <w:r>
        <w:t>3-го</w:t>
      </w:r>
      <w:r>
        <w:rPr>
          <w:spacing w:val="80"/>
        </w:rPr>
        <w:t xml:space="preserve"> </w:t>
      </w:r>
      <w:r>
        <w:t>лица</w:t>
      </w:r>
      <w:r>
        <w:rPr>
          <w:spacing w:val="80"/>
        </w:rPr>
        <w:t xml:space="preserve"> </w:t>
      </w:r>
      <w:r>
        <w:t>в</w:t>
      </w:r>
      <w:r>
        <w:rPr>
          <w:spacing w:val="80"/>
        </w:rPr>
        <w:t xml:space="preserve"> </w:t>
      </w:r>
      <w:r>
        <w:t>соответствии</w:t>
      </w:r>
      <w:r>
        <w:rPr>
          <w:spacing w:val="80"/>
        </w:rPr>
        <w:t xml:space="preserve"> </w:t>
      </w:r>
      <w:r>
        <w:t>со</w:t>
      </w:r>
      <w:r>
        <w:rPr>
          <w:spacing w:val="80"/>
        </w:rPr>
        <w:t xml:space="preserve"> </w:t>
      </w:r>
      <w:r>
        <w:t>смыслом</w:t>
      </w:r>
      <w:r>
        <w:rPr>
          <w:spacing w:val="80"/>
        </w:rPr>
        <w:t xml:space="preserve"> </w:t>
      </w:r>
      <w:r>
        <w:t>предшествующего</w:t>
      </w:r>
      <w:r>
        <w:rPr>
          <w:spacing w:val="80"/>
        </w:rPr>
        <w:t xml:space="preserve"> </w:t>
      </w:r>
      <w:r>
        <w:t>текста (устранение двусмысленности, неточности); притяжательные и указательные местоимения как средства связи предложений в тексте.</w:t>
      </w:r>
    </w:p>
    <w:p w14:paraId="7FC9A442" w14:textId="77777777" w:rsidR="00DD28B4" w:rsidRDefault="006F0148">
      <w:pPr>
        <w:pStyle w:val="a3"/>
        <w:jc w:val="left"/>
      </w:pPr>
      <w:r>
        <w:t>Правила</w:t>
      </w:r>
      <w:r>
        <w:rPr>
          <w:spacing w:val="80"/>
        </w:rPr>
        <w:t xml:space="preserve"> </w:t>
      </w:r>
      <w:r>
        <w:t>правописания</w:t>
      </w:r>
      <w:r>
        <w:rPr>
          <w:spacing w:val="80"/>
        </w:rPr>
        <w:t xml:space="preserve"> </w:t>
      </w:r>
      <w:r>
        <w:t>местоимений:</w:t>
      </w:r>
      <w:r>
        <w:rPr>
          <w:spacing w:val="80"/>
        </w:rPr>
        <w:t xml:space="preserve"> </w:t>
      </w:r>
      <w:r>
        <w:t>правописание</w:t>
      </w:r>
      <w:r>
        <w:rPr>
          <w:spacing w:val="80"/>
        </w:rPr>
        <w:t xml:space="preserve"> </w:t>
      </w:r>
      <w:r>
        <w:t>местоимений</w:t>
      </w:r>
      <w:r>
        <w:rPr>
          <w:spacing w:val="80"/>
        </w:rPr>
        <w:t xml:space="preserve"> </w:t>
      </w:r>
      <w:r>
        <w:t>с</w:t>
      </w:r>
      <w:r>
        <w:rPr>
          <w:spacing w:val="80"/>
        </w:rPr>
        <w:t xml:space="preserve"> </w:t>
      </w:r>
      <w:r>
        <w:t>не</w:t>
      </w:r>
      <w:r>
        <w:rPr>
          <w:spacing w:val="80"/>
        </w:rPr>
        <w:t xml:space="preserve"> </w:t>
      </w:r>
      <w:r>
        <w:t>и</w:t>
      </w:r>
      <w:r>
        <w:rPr>
          <w:spacing w:val="80"/>
        </w:rPr>
        <w:t xml:space="preserve"> </w:t>
      </w:r>
      <w:r>
        <w:t>ни;</w:t>
      </w:r>
      <w:r>
        <w:rPr>
          <w:spacing w:val="80"/>
        </w:rPr>
        <w:t xml:space="preserve"> </w:t>
      </w:r>
      <w:r>
        <w:t xml:space="preserve">слитное, </w:t>
      </w:r>
      <w:r>
        <w:lastRenderedPageBreak/>
        <w:t>раздельное и дефисное написание местоимений.</w:t>
      </w:r>
    </w:p>
    <w:p w14:paraId="75AF7DCC" w14:textId="77777777" w:rsidR="00DD28B4" w:rsidRDefault="006F0148">
      <w:pPr>
        <w:pStyle w:val="a3"/>
        <w:spacing w:before="1"/>
        <w:ind w:left="643" w:firstLine="0"/>
        <w:jc w:val="left"/>
      </w:pPr>
      <w:r>
        <w:t>Орфографический</w:t>
      </w:r>
      <w:r>
        <w:rPr>
          <w:spacing w:val="-6"/>
        </w:rPr>
        <w:t xml:space="preserve"> </w:t>
      </w:r>
      <w:r>
        <w:t>анализ</w:t>
      </w:r>
      <w:r>
        <w:rPr>
          <w:spacing w:val="-5"/>
        </w:rPr>
        <w:t xml:space="preserve"> </w:t>
      </w:r>
      <w:r>
        <w:t>местоимений</w:t>
      </w:r>
      <w:r>
        <w:rPr>
          <w:spacing w:val="-5"/>
        </w:rPr>
        <w:t xml:space="preserve"> </w:t>
      </w:r>
      <w:r>
        <w:t>(в</w:t>
      </w:r>
      <w:r>
        <w:rPr>
          <w:spacing w:val="-7"/>
        </w:rPr>
        <w:t xml:space="preserve"> </w:t>
      </w:r>
      <w:r>
        <w:t>рамках</w:t>
      </w:r>
      <w:r>
        <w:rPr>
          <w:spacing w:val="-6"/>
        </w:rPr>
        <w:t xml:space="preserve"> </w:t>
      </w:r>
      <w:r>
        <w:rPr>
          <w:spacing w:val="-2"/>
        </w:rPr>
        <w:t>изученного).</w:t>
      </w:r>
    </w:p>
    <w:p w14:paraId="6879E4D5" w14:textId="77777777" w:rsidR="00DD28B4" w:rsidRDefault="006F0148">
      <w:pPr>
        <w:ind w:left="643"/>
        <w:rPr>
          <w:b/>
          <w:sz w:val="24"/>
        </w:rPr>
      </w:pPr>
      <w:r>
        <w:rPr>
          <w:b/>
          <w:spacing w:val="-2"/>
          <w:sz w:val="24"/>
          <w:u w:val="single"/>
        </w:rPr>
        <w:t>Глагол.</w:t>
      </w:r>
    </w:p>
    <w:p w14:paraId="274CA49C" w14:textId="77777777" w:rsidR="00DD28B4" w:rsidRDefault="006F0148">
      <w:pPr>
        <w:pStyle w:val="a3"/>
        <w:ind w:left="643" w:right="5732" w:firstLine="0"/>
        <w:jc w:val="left"/>
      </w:pPr>
      <w:r>
        <w:t>Переходные</w:t>
      </w:r>
      <w:r>
        <w:rPr>
          <w:spacing w:val="-15"/>
        </w:rPr>
        <w:t xml:space="preserve"> </w:t>
      </w:r>
      <w:r>
        <w:t>и</w:t>
      </w:r>
      <w:r>
        <w:rPr>
          <w:spacing w:val="-12"/>
        </w:rPr>
        <w:t xml:space="preserve"> </w:t>
      </w:r>
      <w:r>
        <w:t>непереходные</w:t>
      </w:r>
      <w:r>
        <w:rPr>
          <w:spacing w:val="-12"/>
        </w:rPr>
        <w:t xml:space="preserve"> </w:t>
      </w:r>
      <w:r>
        <w:t>глаголы. Разноспрягаемые глаголы.</w:t>
      </w:r>
    </w:p>
    <w:p w14:paraId="4253B75C" w14:textId="77777777" w:rsidR="00DD28B4" w:rsidRDefault="006F0148">
      <w:pPr>
        <w:pStyle w:val="a3"/>
        <w:spacing w:before="61"/>
        <w:ind w:left="643" w:firstLine="0"/>
      </w:pPr>
      <w:r>
        <w:t>Безличные</w:t>
      </w:r>
      <w:r>
        <w:rPr>
          <w:spacing w:val="-2"/>
        </w:rPr>
        <w:t xml:space="preserve"> </w:t>
      </w:r>
      <w:r>
        <w:t>глаголы.</w:t>
      </w:r>
      <w:r>
        <w:rPr>
          <w:spacing w:val="-1"/>
        </w:rPr>
        <w:t xml:space="preserve"> </w:t>
      </w:r>
      <w:r>
        <w:t>Использование</w:t>
      </w:r>
      <w:r>
        <w:rPr>
          <w:spacing w:val="-4"/>
        </w:rPr>
        <w:t xml:space="preserve"> </w:t>
      </w:r>
      <w:r>
        <w:t>личных</w:t>
      </w:r>
      <w:r>
        <w:rPr>
          <w:spacing w:val="1"/>
        </w:rPr>
        <w:t xml:space="preserve"> </w:t>
      </w:r>
      <w:r>
        <w:t>глаголов</w:t>
      </w:r>
      <w:r>
        <w:rPr>
          <w:spacing w:val="-5"/>
        </w:rPr>
        <w:t xml:space="preserve"> </w:t>
      </w:r>
      <w:r>
        <w:t>в</w:t>
      </w:r>
      <w:r>
        <w:rPr>
          <w:spacing w:val="-2"/>
        </w:rPr>
        <w:t xml:space="preserve"> </w:t>
      </w:r>
      <w:r>
        <w:t>безличном</w:t>
      </w:r>
      <w:r>
        <w:rPr>
          <w:spacing w:val="1"/>
        </w:rPr>
        <w:t xml:space="preserve"> </w:t>
      </w:r>
      <w:r>
        <w:rPr>
          <w:spacing w:val="-2"/>
        </w:rPr>
        <w:t>значении.</w:t>
      </w:r>
    </w:p>
    <w:p w14:paraId="20AE113A" w14:textId="77777777" w:rsidR="00DD28B4" w:rsidRDefault="006F0148">
      <w:pPr>
        <w:pStyle w:val="a3"/>
        <w:ind w:right="139"/>
      </w:pPr>
      <w: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14:paraId="50D79884" w14:textId="77777777" w:rsidR="00DD28B4" w:rsidRDefault="006F0148">
      <w:pPr>
        <w:pStyle w:val="a3"/>
        <w:ind w:left="643" w:firstLine="0"/>
      </w:pPr>
      <w:r>
        <w:t>Морфологический</w:t>
      </w:r>
      <w:r>
        <w:rPr>
          <w:spacing w:val="-5"/>
        </w:rPr>
        <w:t xml:space="preserve"> </w:t>
      </w:r>
      <w:r>
        <w:t>анализ</w:t>
      </w:r>
      <w:r>
        <w:rPr>
          <w:spacing w:val="-7"/>
        </w:rPr>
        <w:t xml:space="preserve"> </w:t>
      </w:r>
      <w:r>
        <w:rPr>
          <w:spacing w:val="-2"/>
        </w:rPr>
        <w:t>глаголов.</w:t>
      </w:r>
    </w:p>
    <w:p w14:paraId="7A02CD80" w14:textId="77777777" w:rsidR="00DD28B4" w:rsidRDefault="006F0148">
      <w:pPr>
        <w:pStyle w:val="a3"/>
        <w:ind w:right="141"/>
      </w:pPr>
      <w:r>
        <w:t xml:space="preserve">Использование ь как показателя грамматической формы в повелительном наклонении </w:t>
      </w:r>
      <w:r>
        <w:rPr>
          <w:spacing w:val="-2"/>
        </w:rPr>
        <w:t>глагола.</w:t>
      </w:r>
    </w:p>
    <w:p w14:paraId="5892A7A0" w14:textId="77777777" w:rsidR="00DD28B4" w:rsidRDefault="006F0148">
      <w:pPr>
        <w:pStyle w:val="a3"/>
        <w:spacing w:line="275" w:lineRule="exact"/>
        <w:ind w:left="643" w:firstLine="0"/>
      </w:pPr>
      <w:r>
        <w:t>Орфографический</w:t>
      </w:r>
      <w:r>
        <w:rPr>
          <w:spacing w:val="-4"/>
        </w:rPr>
        <w:t xml:space="preserve"> </w:t>
      </w:r>
      <w:r>
        <w:t>анализ</w:t>
      </w:r>
      <w:r>
        <w:rPr>
          <w:spacing w:val="-3"/>
        </w:rPr>
        <w:t xml:space="preserve"> </w:t>
      </w:r>
      <w:r>
        <w:t>глаголов</w:t>
      </w:r>
      <w:r>
        <w:rPr>
          <w:spacing w:val="-6"/>
        </w:rPr>
        <w:t xml:space="preserve"> </w:t>
      </w:r>
      <w:r>
        <w:t>(в</w:t>
      </w:r>
      <w:r>
        <w:rPr>
          <w:spacing w:val="-5"/>
        </w:rPr>
        <w:t xml:space="preserve"> </w:t>
      </w:r>
      <w:r>
        <w:t>рамках</w:t>
      </w:r>
      <w:r>
        <w:rPr>
          <w:spacing w:val="-6"/>
        </w:rPr>
        <w:t xml:space="preserve"> </w:t>
      </w:r>
      <w:r>
        <w:rPr>
          <w:spacing w:val="-2"/>
        </w:rPr>
        <w:t>изученного).</w:t>
      </w:r>
    </w:p>
    <w:p w14:paraId="0D359658" w14:textId="77777777" w:rsidR="00DD28B4" w:rsidRDefault="006F0148">
      <w:pPr>
        <w:pStyle w:val="1"/>
        <w:spacing w:line="275" w:lineRule="exact"/>
        <w:ind w:left="282"/>
        <w:jc w:val="both"/>
      </w:pPr>
      <w:r>
        <w:t>Содержание</w:t>
      </w:r>
      <w:r>
        <w:rPr>
          <w:spacing w:val="-1"/>
        </w:rPr>
        <w:t xml:space="preserve"> </w:t>
      </w:r>
      <w:r>
        <w:t>обучения</w:t>
      </w:r>
      <w:r>
        <w:rPr>
          <w:spacing w:val="-1"/>
        </w:rPr>
        <w:t xml:space="preserve"> </w:t>
      </w:r>
      <w:r>
        <w:t xml:space="preserve">в 7 </w:t>
      </w:r>
      <w:r>
        <w:rPr>
          <w:spacing w:val="-2"/>
        </w:rPr>
        <w:t>классе.</w:t>
      </w:r>
    </w:p>
    <w:p w14:paraId="5BD5730D" w14:textId="77777777" w:rsidR="00DD28B4" w:rsidRDefault="006F0148">
      <w:pPr>
        <w:ind w:left="643"/>
        <w:rPr>
          <w:b/>
          <w:sz w:val="24"/>
        </w:rPr>
      </w:pPr>
      <w:r>
        <w:rPr>
          <w:b/>
          <w:sz w:val="24"/>
          <w:u w:val="single"/>
        </w:rPr>
        <w:t>Общие</w:t>
      </w:r>
      <w:r>
        <w:rPr>
          <w:b/>
          <w:spacing w:val="-1"/>
          <w:sz w:val="24"/>
          <w:u w:val="single"/>
        </w:rPr>
        <w:t xml:space="preserve"> </w:t>
      </w:r>
      <w:r>
        <w:rPr>
          <w:b/>
          <w:sz w:val="24"/>
          <w:u w:val="single"/>
        </w:rPr>
        <w:t>сведения</w:t>
      </w:r>
      <w:r>
        <w:rPr>
          <w:b/>
          <w:spacing w:val="-1"/>
          <w:sz w:val="24"/>
          <w:u w:val="single"/>
        </w:rPr>
        <w:t xml:space="preserve"> </w:t>
      </w:r>
      <w:r>
        <w:rPr>
          <w:b/>
          <w:sz w:val="24"/>
          <w:u w:val="single"/>
        </w:rPr>
        <w:t xml:space="preserve">о </w:t>
      </w:r>
      <w:r>
        <w:rPr>
          <w:b/>
          <w:spacing w:val="-2"/>
          <w:sz w:val="24"/>
          <w:u w:val="single"/>
        </w:rPr>
        <w:t>языке.</w:t>
      </w:r>
    </w:p>
    <w:p w14:paraId="26ABA5B2" w14:textId="77777777" w:rsidR="00DD28B4" w:rsidRDefault="006F0148">
      <w:pPr>
        <w:pStyle w:val="a3"/>
        <w:ind w:left="643" w:firstLine="0"/>
        <w:jc w:val="left"/>
      </w:pPr>
      <w:r>
        <w:t>Русский</w:t>
      </w:r>
      <w:r>
        <w:rPr>
          <w:spacing w:val="-1"/>
        </w:rPr>
        <w:t xml:space="preserve"> </w:t>
      </w:r>
      <w:r>
        <w:t>язык</w:t>
      </w:r>
      <w:r>
        <w:rPr>
          <w:spacing w:val="-4"/>
        </w:rPr>
        <w:t xml:space="preserve"> </w:t>
      </w:r>
      <w:r>
        <w:t>как</w:t>
      </w:r>
      <w:r>
        <w:rPr>
          <w:spacing w:val="-1"/>
        </w:rPr>
        <w:t xml:space="preserve"> </w:t>
      </w:r>
      <w:r>
        <w:t>развивающееся</w:t>
      </w:r>
      <w:r>
        <w:rPr>
          <w:spacing w:val="-4"/>
        </w:rPr>
        <w:t xml:space="preserve"> </w:t>
      </w:r>
      <w:r>
        <w:t>явление.</w:t>
      </w:r>
      <w:r>
        <w:rPr>
          <w:spacing w:val="-3"/>
        </w:rPr>
        <w:t xml:space="preserve"> </w:t>
      </w:r>
      <w:r>
        <w:t>Взаимосвязь</w:t>
      </w:r>
      <w:r>
        <w:rPr>
          <w:spacing w:val="-1"/>
        </w:rPr>
        <w:t xml:space="preserve"> </w:t>
      </w:r>
      <w:r>
        <w:t>языка,</w:t>
      </w:r>
      <w:r>
        <w:rPr>
          <w:spacing w:val="-2"/>
        </w:rPr>
        <w:t xml:space="preserve"> </w:t>
      </w:r>
      <w:r>
        <w:t>культуры</w:t>
      </w:r>
      <w:r>
        <w:rPr>
          <w:spacing w:val="-5"/>
        </w:rPr>
        <w:t xml:space="preserve"> </w:t>
      </w:r>
      <w:r>
        <w:t>и</w:t>
      </w:r>
      <w:r>
        <w:rPr>
          <w:spacing w:val="-2"/>
        </w:rPr>
        <w:t xml:space="preserve"> </w:t>
      </w:r>
      <w:r>
        <w:t>истории</w:t>
      </w:r>
      <w:r>
        <w:rPr>
          <w:spacing w:val="-1"/>
        </w:rPr>
        <w:t xml:space="preserve"> </w:t>
      </w:r>
      <w:r>
        <w:rPr>
          <w:spacing w:val="-2"/>
        </w:rPr>
        <w:t>народа.</w:t>
      </w:r>
    </w:p>
    <w:p w14:paraId="22006DB1" w14:textId="77777777" w:rsidR="00DD28B4" w:rsidRDefault="006F0148">
      <w:pPr>
        <w:ind w:left="643"/>
        <w:rPr>
          <w:b/>
          <w:sz w:val="24"/>
        </w:rPr>
      </w:pPr>
      <w:r>
        <w:rPr>
          <w:b/>
          <w:sz w:val="24"/>
          <w:u w:val="single"/>
        </w:rPr>
        <w:t>Язык</w:t>
      </w:r>
      <w:r>
        <w:rPr>
          <w:b/>
          <w:spacing w:val="-3"/>
          <w:sz w:val="24"/>
          <w:u w:val="single"/>
        </w:rPr>
        <w:t xml:space="preserve"> </w:t>
      </w:r>
      <w:r>
        <w:rPr>
          <w:b/>
          <w:sz w:val="24"/>
          <w:u w:val="single"/>
        </w:rPr>
        <w:t>и</w:t>
      </w:r>
      <w:r>
        <w:rPr>
          <w:b/>
          <w:spacing w:val="-1"/>
          <w:sz w:val="24"/>
          <w:u w:val="single"/>
        </w:rPr>
        <w:t xml:space="preserve"> </w:t>
      </w:r>
      <w:r>
        <w:rPr>
          <w:b/>
          <w:spacing w:val="-2"/>
          <w:sz w:val="24"/>
          <w:u w:val="single"/>
        </w:rPr>
        <w:t>речь.</w:t>
      </w:r>
    </w:p>
    <w:p w14:paraId="057CD27B" w14:textId="77777777" w:rsidR="00DD28B4" w:rsidRDefault="006F0148">
      <w:pPr>
        <w:pStyle w:val="a3"/>
        <w:ind w:left="643" w:firstLine="0"/>
        <w:jc w:val="left"/>
      </w:pPr>
      <w:r>
        <w:t>Монолог-описание,</w:t>
      </w:r>
      <w:r>
        <w:rPr>
          <w:spacing w:val="-12"/>
        </w:rPr>
        <w:t xml:space="preserve"> </w:t>
      </w:r>
      <w:r>
        <w:t>монолог-рассуждение,</w:t>
      </w:r>
      <w:r>
        <w:rPr>
          <w:spacing w:val="-10"/>
        </w:rPr>
        <w:t xml:space="preserve"> </w:t>
      </w:r>
      <w:r>
        <w:t>монолог-</w:t>
      </w:r>
      <w:r>
        <w:rPr>
          <w:spacing w:val="-2"/>
        </w:rPr>
        <w:t>повествование.</w:t>
      </w:r>
    </w:p>
    <w:p w14:paraId="20A36E7C" w14:textId="77777777" w:rsidR="00DD28B4" w:rsidRDefault="006F0148">
      <w:pPr>
        <w:pStyle w:val="a3"/>
        <w:spacing w:before="1"/>
        <w:jc w:val="left"/>
      </w:pPr>
      <w:r>
        <w:t>Виды диалога: побуждение к действию, обмен</w:t>
      </w:r>
      <w:r>
        <w:rPr>
          <w:spacing w:val="30"/>
        </w:rPr>
        <w:t xml:space="preserve"> </w:t>
      </w:r>
      <w:r>
        <w:t>мнениями, запрос информации, сообщение</w:t>
      </w:r>
      <w:r>
        <w:rPr>
          <w:spacing w:val="40"/>
        </w:rPr>
        <w:t xml:space="preserve"> </w:t>
      </w:r>
      <w:r>
        <w:rPr>
          <w:spacing w:val="-2"/>
        </w:rPr>
        <w:t>информации.</w:t>
      </w:r>
    </w:p>
    <w:p w14:paraId="38D24E8F" w14:textId="77777777" w:rsidR="00DD28B4" w:rsidRDefault="006F0148">
      <w:pPr>
        <w:ind w:left="643"/>
        <w:rPr>
          <w:b/>
          <w:sz w:val="24"/>
        </w:rPr>
      </w:pPr>
      <w:r>
        <w:rPr>
          <w:b/>
          <w:spacing w:val="-2"/>
          <w:sz w:val="24"/>
          <w:u w:val="single"/>
        </w:rPr>
        <w:t>Текст.</w:t>
      </w:r>
    </w:p>
    <w:p w14:paraId="771C90AC" w14:textId="77777777" w:rsidR="00DD28B4" w:rsidRDefault="006F0148">
      <w:pPr>
        <w:pStyle w:val="a3"/>
        <w:ind w:left="643" w:firstLine="0"/>
        <w:jc w:val="left"/>
      </w:pPr>
      <w:r>
        <w:t>Текст</w:t>
      </w:r>
      <w:r>
        <w:rPr>
          <w:spacing w:val="-3"/>
        </w:rPr>
        <w:t xml:space="preserve"> </w:t>
      </w:r>
      <w:r>
        <w:t>как</w:t>
      </w:r>
      <w:r>
        <w:rPr>
          <w:spacing w:val="1"/>
        </w:rPr>
        <w:t xml:space="preserve"> </w:t>
      </w:r>
      <w:r>
        <w:t>речевое</w:t>
      </w:r>
      <w:r>
        <w:rPr>
          <w:spacing w:val="-5"/>
        </w:rPr>
        <w:t xml:space="preserve"> </w:t>
      </w:r>
      <w:r>
        <w:t>произведение. Основные</w:t>
      </w:r>
      <w:r>
        <w:rPr>
          <w:spacing w:val="-2"/>
        </w:rPr>
        <w:t xml:space="preserve"> </w:t>
      </w:r>
      <w:r>
        <w:t>признаки</w:t>
      </w:r>
      <w:r>
        <w:rPr>
          <w:spacing w:val="-2"/>
        </w:rPr>
        <w:t xml:space="preserve"> </w:t>
      </w:r>
      <w:r>
        <w:t>текста</w:t>
      </w:r>
      <w:r>
        <w:rPr>
          <w:spacing w:val="-1"/>
        </w:rPr>
        <w:t xml:space="preserve"> </w:t>
      </w:r>
      <w:r>
        <w:rPr>
          <w:spacing w:val="-2"/>
        </w:rPr>
        <w:t>(обобщение).</w:t>
      </w:r>
    </w:p>
    <w:p w14:paraId="1DE716B0" w14:textId="77777777" w:rsidR="00DD28B4" w:rsidRDefault="006F0148">
      <w:pPr>
        <w:pStyle w:val="a3"/>
        <w:ind w:left="643" w:firstLine="0"/>
        <w:jc w:val="left"/>
      </w:pPr>
      <w:r>
        <w:t xml:space="preserve">Структура текста. </w:t>
      </w:r>
      <w:r>
        <w:rPr>
          <w:spacing w:val="-2"/>
        </w:rPr>
        <w:t>Абзац.</w:t>
      </w:r>
    </w:p>
    <w:p w14:paraId="455E2FAF" w14:textId="77777777" w:rsidR="00DD28B4" w:rsidRDefault="006F0148">
      <w:pPr>
        <w:pStyle w:val="a3"/>
        <w:tabs>
          <w:tab w:val="left" w:pos="2685"/>
          <w:tab w:val="left" w:pos="4178"/>
          <w:tab w:val="left" w:pos="5126"/>
          <w:tab w:val="left" w:pos="5848"/>
          <w:tab w:val="left" w:pos="6729"/>
          <w:tab w:val="left" w:pos="7934"/>
          <w:tab w:val="left" w:pos="9167"/>
        </w:tabs>
        <w:ind w:right="140"/>
        <w:jc w:val="left"/>
      </w:pPr>
      <w:r>
        <w:rPr>
          <w:spacing w:val="-2"/>
        </w:rPr>
        <w:t>Информационная</w:t>
      </w:r>
      <w:r>
        <w:tab/>
      </w:r>
      <w:r>
        <w:rPr>
          <w:spacing w:val="-2"/>
        </w:rPr>
        <w:t>переработка</w:t>
      </w:r>
      <w:r>
        <w:tab/>
      </w:r>
      <w:r>
        <w:rPr>
          <w:spacing w:val="-2"/>
        </w:rPr>
        <w:t>текста:</w:t>
      </w:r>
      <w:r>
        <w:tab/>
      </w:r>
      <w:r>
        <w:rPr>
          <w:spacing w:val="-4"/>
        </w:rPr>
        <w:t>план</w:t>
      </w:r>
      <w:r>
        <w:tab/>
      </w:r>
      <w:r>
        <w:rPr>
          <w:spacing w:val="-2"/>
        </w:rPr>
        <w:t>текста</w:t>
      </w:r>
      <w:r>
        <w:tab/>
      </w:r>
      <w:r>
        <w:rPr>
          <w:spacing w:val="-2"/>
        </w:rPr>
        <w:t>(простой,</w:t>
      </w:r>
      <w:r>
        <w:tab/>
      </w:r>
      <w:r>
        <w:rPr>
          <w:spacing w:val="-2"/>
        </w:rPr>
        <w:t>сложный;</w:t>
      </w:r>
      <w:r>
        <w:tab/>
      </w:r>
      <w:r>
        <w:rPr>
          <w:spacing w:val="-2"/>
        </w:rPr>
        <w:t xml:space="preserve">назывной, </w:t>
      </w:r>
      <w:r>
        <w:t>вопросный, тезисный); главная и второстепенная информация текста.</w:t>
      </w:r>
    </w:p>
    <w:p w14:paraId="49582CEF" w14:textId="77777777" w:rsidR="00DD28B4" w:rsidRDefault="006F0148">
      <w:pPr>
        <w:pStyle w:val="a3"/>
        <w:ind w:left="643" w:firstLine="0"/>
        <w:jc w:val="left"/>
      </w:pPr>
      <w:r>
        <w:t>Способы</w:t>
      </w:r>
      <w:r>
        <w:rPr>
          <w:spacing w:val="-3"/>
        </w:rPr>
        <w:t xml:space="preserve"> </w:t>
      </w:r>
      <w:r>
        <w:t>и</w:t>
      </w:r>
      <w:r>
        <w:rPr>
          <w:spacing w:val="-1"/>
        </w:rPr>
        <w:t xml:space="preserve"> </w:t>
      </w:r>
      <w:r>
        <w:t>средства</w:t>
      </w:r>
      <w:r>
        <w:rPr>
          <w:spacing w:val="-5"/>
        </w:rPr>
        <w:t xml:space="preserve"> </w:t>
      </w:r>
      <w:r>
        <w:t>связи предложений</w:t>
      </w:r>
      <w:r>
        <w:rPr>
          <w:spacing w:val="-1"/>
        </w:rPr>
        <w:t xml:space="preserve"> </w:t>
      </w:r>
      <w:r>
        <w:t>в</w:t>
      </w:r>
      <w:r>
        <w:rPr>
          <w:spacing w:val="-3"/>
        </w:rPr>
        <w:t xml:space="preserve"> </w:t>
      </w:r>
      <w:r>
        <w:t>тексте</w:t>
      </w:r>
      <w:r>
        <w:rPr>
          <w:spacing w:val="-4"/>
        </w:rPr>
        <w:t xml:space="preserve"> </w:t>
      </w:r>
      <w:r>
        <w:rPr>
          <w:spacing w:val="-2"/>
        </w:rPr>
        <w:t>(обобщение).</w:t>
      </w:r>
    </w:p>
    <w:p w14:paraId="56C096ED" w14:textId="77777777" w:rsidR="00DD28B4" w:rsidRDefault="006F0148">
      <w:pPr>
        <w:pStyle w:val="a3"/>
        <w:tabs>
          <w:tab w:val="left" w:pos="2073"/>
          <w:tab w:val="left" w:pos="3355"/>
          <w:tab w:val="left" w:pos="5505"/>
          <w:tab w:val="left" w:pos="6014"/>
          <w:tab w:val="left" w:pos="7124"/>
          <w:tab w:val="left" w:pos="8950"/>
        </w:tabs>
        <w:ind w:left="643" w:firstLine="0"/>
        <w:jc w:val="left"/>
      </w:pPr>
      <w:r>
        <w:rPr>
          <w:spacing w:val="-2"/>
        </w:rPr>
        <w:t>Языковые</w:t>
      </w:r>
      <w:r>
        <w:tab/>
      </w:r>
      <w:r>
        <w:rPr>
          <w:spacing w:val="-2"/>
        </w:rPr>
        <w:t>средства</w:t>
      </w:r>
      <w:r>
        <w:tab/>
      </w:r>
      <w:r>
        <w:rPr>
          <w:spacing w:val="-2"/>
        </w:rPr>
        <w:t>выразительности</w:t>
      </w:r>
      <w:r>
        <w:tab/>
      </w:r>
      <w:r>
        <w:rPr>
          <w:spacing w:val="-10"/>
        </w:rPr>
        <w:t>в</w:t>
      </w:r>
      <w:r>
        <w:tab/>
      </w:r>
      <w:r>
        <w:rPr>
          <w:spacing w:val="-2"/>
        </w:rPr>
        <w:t>тексте:</w:t>
      </w:r>
      <w:r>
        <w:tab/>
      </w:r>
      <w:r>
        <w:rPr>
          <w:spacing w:val="-2"/>
        </w:rPr>
        <w:t>фонетические</w:t>
      </w:r>
      <w:r>
        <w:tab/>
      </w:r>
      <w:r>
        <w:rPr>
          <w:spacing w:val="-2"/>
        </w:rPr>
        <w:t>(звукопись),</w:t>
      </w:r>
    </w:p>
    <w:p w14:paraId="356AF497" w14:textId="77777777" w:rsidR="00DD28B4" w:rsidRDefault="006F0148">
      <w:pPr>
        <w:pStyle w:val="a3"/>
        <w:ind w:firstLine="0"/>
        <w:jc w:val="left"/>
      </w:pPr>
      <w:r>
        <w:t>словообразовательные, лексические</w:t>
      </w:r>
      <w:r>
        <w:rPr>
          <w:spacing w:val="-3"/>
        </w:rPr>
        <w:t xml:space="preserve"> </w:t>
      </w:r>
      <w:r>
        <w:rPr>
          <w:spacing w:val="-2"/>
        </w:rPr>
        <w:t>(обобщение).</w:t>
      </w:r>
    </w:p>
    <w:p w14:paraId="63360D4F" w14:textId="77777777" w:rsidR="00DD28B4" w:rsidRDefault="006F0148">
      <w:pPr>
        <w:pStyle w:val="a3"/>
        <w:ind w:left="643" w:right="3594" w:firstLine="0"/>
        <w:jc w:val="left"/>
      </w:pPr>
      <w:r>
        <w:t>Рассуждение</w:t>
      </w:r>
      <w:r>
        <w:rPr>
          <w:spacing w:val="-12"/>
        </w:rPr>
        <w:t xml:space="preserve"> </w:t>
      </w:r>
      <w:r>
        <w:t>как</w:t>
      </w:r>
      <w:r>
        <w:rPr>
          <w:spacing w:val="-9"/>
        </w:rPr>
        <w:t xml:space="preserve"> </w:t>
      </w:r>
      <w:r>
        <w:t>функционально-смысловой</w:t>
      </w:r>
      <w:r>
        <w:rPr>
          <w:spacing w:val="-9"/>
        </w:rPr>
        <w:t xml:space="preserve"> </w:t>
      </w:r>
      <w:r>
        <w:t>тип</w:t>
      </w:r>
      <w:r>
        <w:rPr>
          <w:spacing w:val="-7"/>
        </w:rPr>
        <w:t xml:space="preserve"> </w:t>
      </w:r>
      <w:r>
        <w:t>речи. Структурные особенности текста-рассуждения.</w:t>
      </w:r>
    </w:p>
    <w:p w14:paraId="2BA98257" w14:textId="77777777" w:rsidR="00DD28B4" w:rsidRDefault="006F0148">
      <w:pPr>
        <w:pStyle w:val="a3"/>
        <w:spacing w:before="1"/>
        <w:ind w:right="140"/>
      </w:pPr>
      <w:r>
        <w:t>Смысловой анализ текста: его композиционных особенностей, микротем и абзацев,</w:t>
      </w:r>
      <w:r>
        <w:rPr>
          <w:spacing w:val="40"/>
        </w:rPr>
        <w:t xml:space="preserve"> </w:t>
      </w:r>
      <w:r>
        <w:t>способов и средств связи предложений в тексте; использование языковых средств выразительности (в рамках изученного).</w:t>
      </w:r>
    </w:p>
    <w:p w14:paraId="20FA1A00" w14:textId="77777777" w:rsidR="00DD28B4" w:rsidRDefault="006F0148">
      <w:pPr>
        <w:ind w:left="643"/>
        <w:jc w:val="both"/>
        <w:rPr>
          <w:b/>
          <w:sz w:val="24"/>
        </w:rPr>
      </w:pPr>
      <w:r>
        <w:rPr>
          <w:b/>
          <w:sz w:val="24"/>
          <w:u w:val="single"/>
        </w:rPr>
        <w:t>Функциональные</w:t>
      </w:r>
      <w:r>
        <w:rPr>
          <w:b/>
          <w:spacing w:val="-11"/>
          <w:sz w:val="24"/>
          <w:u w:val="single"/>
        </w:rPr>
        <w:t xml:space="preserve"> </w:t>
      </w:r>
      <w:r>
        <w:rPr>
          <w:b/>
          <w:sz w:val="24"/>
          <w:u w:val="single"/>
        </w:rPr>
        <w:t>разновидности</w:t>
      </w:r>
      <w:r>
        <w:rPr>
          <w:b/>
          <w:spacing w:val="-11"/>
          <w:sz w:val="24"/>
          <w:u w:val="single"/>
        </w:rPr>
        <w:t xml:space="preserve"> </w:t>
      </w:r>
      <w:r>
        <w:rPr>
          <w:b/>
          <w:spacing w:val="-2"/>
          <w:sz w:val="24"/>
          <w:u w:val="single"/>
        </w:rPr>
        <w:t>языка.</w:t>
      </w:r>
    </w:p>
    <w:p w14:paraId="35C43609" w14:textId="77777777" w:rsidR="00DD28B4" w:rsidRDefault="006F0148">
      <w:pPr>
        <w:pStyle w:val="a3"/>
        <w:ind w:right="140"/>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4359CE69" w14:textId="77777777" w:rsidR="00DD28B4" w:rsidRDefault="006F0148">
      <w:pPr>
        <w:pStyle w:val="a3"/>
        <w:ind w:left="643" w:right="795" w:firstLine="0"/>
        <w:jc w:val="left"/>
      </w:pPr>
      <w:r>
        <w:t>Публицистический</w:t>
      </w:r>
      <w:r>
        <w:rPr>
          <w:spacing w:val="-3"/>
        </w:rPr>
        <w:t xml:space="preserve"> </w:t>
      </w:r>
      <w:r>
        <w:t>стиль.</w:t>
      </w:r>
      <w:r>
        <w:rPr>
          <w:spacing w:val="-6"/>
        </w:rPr>
        <w:t xml:space="preserve"> </w:t>
      </w:r>
      <w:r>
        <w:t>Сфера</w:t>
      </w:r>
      <w:r>
        <w:rPr>
          <w:spacing w:val="-7"/>
        </w:rPr>
        <w:t xml:space="preserve"> </w:t>
      </w:r>
      <w:r>
        <w:t>употребления,</w:t>
      </w:r>
      <w:r>
        <w:rPr>
          <w:spacing w:val="-6"/>
        </w:rPr>
        <w:t xml:space="preserve"> </w:t>
      </w:r>
      <w:r>
        <w:t>функции,</w:t>
      </w:r>
      <w:r>
        <w:rPr>
          <w:spacing w:val="-6"/>
        </w:rPr>
        <w:t xml:space="preserve"> </w:t>
      </w:r>
      <w:r>
        <w:t>языковые</w:t>
      </w:r>
      <w:r>
        <w:rPr>
          <w:spacing w:val="-7"/>
        </w:rPr>
        <w:t xml:space="preserve"> </w:t>
      </w:r>
      <w:r>
        <w:t>особенности. Жанры публицистического стиля (репортаж, заметка, интервью).</w:t>
      </w:r>
    </w:p>
    <w:p w14:paraId="6750757F" w14:textId="77777777" w:rsidR="00DD28B4" w:rsidRDefault="006F0148">
      <w:pPr>
        <w:pStyle w:val="a3"/>
        <w:tabs>
          <w:tab w:val="left" w:pos="3069"/>
          <w:tab w:val="left" w:pos="3916"/>
          <w:tab w:val="left" w:pos="4780"/>
          <w:tab w:val="left" w:pos="6475"/>
          <w:tab w:val="left" w:pos="7658"/>
          <w:tab w:val="left" w:pos="8855"/>
        </w:tabs>
        <w:ind w:left="643" w:right="140" w:firstLine="0"/>
        <w:jc w:val="left"/>
      </w:pPr>
      <w:r>
        <w:t xml:space="preserve">Употребление языковых средств выразительности в текстах публицистического стиля. </w:t>
      </w:r>
      <w:r>
        <w:rPr>
          <w:spacing w:val="-2"/>
        </w:rPr>
        <w:t>Официально-деловой</w:t>
      </w:r>
      <w:r>
        <w:tab/>
      </w:r>
      <w:r>
        <w:rPr>
          <w:spacing w:val="-2"/>
        </w:rPr>
        <w:t>стиль.</w:t>
      </w:r>
      <w:r>
        <w:tab/>
      </w:r>
      <w:r>
        <w:rPr>
          <w:spacing w:val="-2"/>
        </w:rPr>
        <w:t>Сфера</w:t>
      </w:r>
      <w:r>
        <w:tab/>
      </w:r>
      <w:r>
        <w:rPr>
          <w:spacing w:val="-2"/>
        </w:rPr>
        <w:t>употребления,</w:t>
      </w:r>
      <w:r>
        <w:tab/>
      </w:r>
      <w:r>
        <w:rPr>
          <w:spacing w:val="-2"/>
        </w:rPr>
        <w:t>функции,</w:t>
      </w:r>
      <w:r>
        <w:tab/>
      </w:r>
      <w:r>
        <w:rPr>
          <w:spacing w:val="-2"/>
        </w:rPr>
        <w:t>языковые</w:t>
      </w:r>
      <w:r>
        <w:tab/>
      </w:r>
      <w:r>
        <w:rPr>
          <w:spacing w:val="-2"/>
        </w:rPr>
        <w:t>особенности.</w:t>
      </w:r>
    </w:p>
    <w:p w14:paraId="14B883CC" w14:textId="77777777" w:rsidR="00DD28B4" w:rsidRDefault="006F0148">
      <w:pPr>
        <w:pStyle w:val="a3"/>
        <w:ind w:firstLine="0"/>
        <w:jc w:val="left"/>
      </w:pPr>
      <w:r>
        <w:rPr>
          <w:spacing w:val="-2"/>
        </w:rPr>
        <w:t>Инструкция.</w:t>
      </w:r>
    </w:p>
    <w:p w14:paraId="05A4E9DA" w14:textId="77777777" w:rsidR="00DD28B4" w:rsidRDefault="006F0148">
      <w:pPr>
        <w:spacing w:before="1"/>
        <w:ind w:left="643"/>
        <w:rPr>
          <w:b/>
          <w:sz w:val="24"/>
        </w:rPr>
      </w:pPr>
      <w:r>
        <w:rPr>
          <w:b/>
          <w:sz w:val="24"/>
          <w:u w:val="single"/>
        </w:rPr>
        <w:t>Система</w:t>
      </w:r>
      <w:r>
        <w:rPr>
          <w:b/>
          <w:spacing w:val="-3"/>
          <w:sz w:val="24"/>
          <w:u w:val="single"/>
        </w:rPr>
        <w:t xml:space="preserve"> </w:t>
      </w:r>
      <w:r>
        <w:rPr>
          <w:b/>
          <w:spacing w:val="-2"/>
          <w:sz w:val="24"/>
          <w:u w:val="single"/>
        </w:rPr>
        <w:t>языка.</w:t>
      </w:r>
    </w:p>
    <w:p w14:paraId="22AC0147" w14:textId="77777777" w:rsidR="00DD28B4" w:rsidRDefault="006F0148">
      <w:pPr>
        <w:ind w:left="643" w:right="4053"/>
        <w:rPr>
          <w:i/>
          <w:sz w:val="24"/>
        </w:rPr>
      </w:pPr>
      <w:r>
        <w:rPr>
          <w:i/>
          <w:sz w:val="24"/>
        </w:rPr>
        <w:t xml:space="preserve">Морфология. Культура речи. Орфография. </w:t>
      </w:r>
      <w:r>
        <w:rPr>
          <w:sz w:val="24"/>
        </w:rPr>
        <w:t>Морфология</w:t>
      </w:r>
      <w:r>
        <w:rPr>
          <w:spacing w:val="-5"/>
          <w:sz w:val="24"/>
        </w:rPr>
        <w:t xml:space="preserve"> </w:t>
      </w:r>
      <w:r>
        <w:rPr>
          <w:sz w:val="24"/>
        </w:rPr>
        <w:t>как</w:t>
      </w:r>
      <w:r>
        <w:rPr>
          <w:spacing w:val="-5"/>
          <w:sz w:val="24"/>
        </w:rPr>
        <w:t xml:space="preserve"> </w:t>
      </w:r>
      <w:r>
        <w:rPr>
          <w:sz w:val="24"/>
        </w:rPr>
        <w:t>раздел</w:t>
      </w:r>
      <w:r>
        <w:rPr>
          <w:spacing w:val="-9"/>
          <w:sz w:val="24"/>
        </w:rPr>
        <w:t xml:space="preserve"> </w:t>
      </w:r>
      <w:r>
        <w:rPr>
          <w:sz w:val="24"/>
        </w:rPr>
        <w:t>науки</w:t>
      </w:r>
      <w:r>
        <w:rPr>
          <w:spacing w:val="-5"/>
          <w:sz w:val="24"/>
        </w:rPr>
        <w:t xml:space="preserve"> </w:t>
      </w:r>
      <w:r>
        <w:rPr>
          <w:sz w:val="24"/>
        </w:rPr>
        <w:t>о</w:t>
      </w:r>
      <w:r>
        <w:rPr>
          <w:spacing w:val="-6"/>
          <w:sz w:val="24"/>
        </w:rPr>
        <w:t xml:space="preserve"> </w:t>
      </w:r>
      <w:r>
        <w:rPr>
          <w:sz w:val="24"/>
        </w:rPr>
        <w:t>языке</w:t>
      </w:r>
      <w:r>
        <w:rPr>
          <w:spacing w:val="-8"/>
          <w:sz w:val="24"/>
        </w:rPr>
        <w:t xml:space="preserve"> </w:t>
      </w:r>
      <w:r>
        <w:rPr>
          <w:sz w:val="24"/>
        </w:rPr>
        <w:t xml:space="preserve">(обобщение). </w:t>
      </w:r>
      <w:r>
        <w:rPr>
          <w:i/>
          <w:spacing w:val="-2"/>
          <w:sz w:val="24"/>
        </w:rPr>
        <w:t>Причастие.</w:t>
      </w:r>
    </w:p>
    <w:p w14:paraId="3BB9B34C" w14:textId="77777777" w:rsidR="00DD28B4" w:rsidRDefault="006F0148">
      <w:pPr>
        <w:pStyle w:val="a3"/>
        <w:jc w:val="left"/>
      </w:pPr>
      <w:r>
        <w:t>Причастие</w:t>
      </w:r>
      <w:r>
        <w:rPr>
          <w:spacing w:val="80"/>
        </w:rPr>
        <w:t xml:space="preserve"> </w:t>
      </w:r>
      <w:r>
        <w:t>как</w:t>
      </w:r>
      <w:r>
        <w:rPr>
          <w:spacing w:val="80"/>
        </w:rPr>
        <w:t xml:space="preserve"> </w:t>
      </w:r>
      <w:r>
        <w:t>особая</w:t>
      </w:r>
      <w:r>
        <w:rPr>
          <w:spacing w:val="80"/>
        </w:rPr>
        <w:t xml:space="preserve"> </w:t>
      </w:r>
      <w:r>
        <w:t>форма</w:t>
      </w:r>
      <w:r>
        <w:rPr>
          <w:spacing w:val="80"/>
        </w:rPr>
        <w:t xml:space="preserve"> </w:t>
      </w:r>
      <w:r>
        <w:t>глагола.</w:t>
      </w:r>
      <w:r>
        <w:rPr>
          <w:spacing w:val="80"/>
        </w:rPr>
        <w:t xml:space="preserve"> </w:t>
      </w:r>
      <w:r>
        <w:t>Признаки</w:t>
      </w:r>
      <w:r>
        <w:rPr>
          <w:spacing w:val="80"/>
        </w:rPr>
        <w:t xml:space="preserve"> </w:t>
      </w:r>
      <w:r>
        <w:t>глагола</w:t>
      </w:r>
      <w:r>
        <w:rPr>
          <w:spacing w:val="80"/>
        </w:rPr>
        <w:t xml:space="preserve"> </w:t>
      </w:r>
      <w:r>
        <w:t>и</w:t>
      </w:r>
      <w:r>
        <w:rPr>
          <w:spacing w:val="80"/>
        </w:rPr>
        <w:t xml:space="preserve"> </w:t>
      </w:r>
      <w:r>
        <w:t>имени</w:t>
      </w:r>
      <w:r>
        <w:rPr>
          <w:spacing w:val="80"/>
        </w:rPr>
        <w:t xml:space="preserve"> </w:t>
      </w:r>
      <w:r>
        <w:t>прилагательного</w:t>
      </w:r>
      <w:r>
        <w:rPr>
          <w:spacing w:val="80"/>
        </w:rPr>
        <w:t xml:space="preserve"> </w:t>
      </w:r>
      <w:r>
        <w:t>в причастии. Синтаксические функции причастия, роль в речи.</w:t>
      </w:r>
    </w:p>
    <w:p w14:paraId="5E202E6B" w14:textId="77777777" w:rsidR="00DD28B4" w:rsidRDefault="006F0148">
      <w:pPr>
        <w:pStyle w:val="a3"/>
        <w:ind w:left="643" w:firstLine="0"/>
        <w:jc w:val="left"/>
      </w:pPr>
      <w:r>
        <w:t>Причастный</w:t>
      </w:r>
      <w:r>
        <w:rPr>
          <w:spacing w:val="-4"/>
        </w:rPr>
        <w:t xml:space="preserve"> </w:t>
      </w:r>
      <w:r>
        <w:t>оборот.</w:t>
      </w:r>
      <w:r>
        <w:rPr>
          <w:spacing w:val="-5"/>
        </w:rPr>
        <w:t xml:space="preserve"> </w:t>
      </w:r>
      <w:r>
        <w:t>Знаки</w:t>
      </w:r>
      <w:r>
        <w:rPr>
          <w:spacing w:val="-6"/>
        </w:rPr>
        <w:t xml:space="preserve"> </w:t>
      </w:r>
      <w:r>
        <w:t>препинания</w:t>
      </w:r>
      <w:r>
        <w:rPr>
          <w:spacing w:val="-5"/>
        </w:rPr>
        <w:t xml:space="preserve"> </w:t>
      </w:r>
      <w:r>
        <w:t>в</w:t>
      </w:r>
      <w:r>
        <w:rPr>
          <w:spacing w:val="-6"/>
        </w:rPr>
        <w:t xml:space="preserve"> </w:t>
      </w:r>
      <w:r>
        <w:t>предложениях</w:t>
      </w:r>
      <w:r>
        <w:rPr>
          <w:spacing w:val="-6"/>
        </w:rPr>
        <w:t xml:space="preserve"> </w:t>
      </w:r>
      <w:r>
        <w:t>с</w:t>
      </w:r>
      <w:r>
        <w:rPr>
          <w:spacing w:val="-6"/>
        </w:rPr>
        <w:t xml:space="preserve"> </w:t>
      </w:r>
      <w:r>
        <w:t>причастным</w:t>
      </w:r>
      <w:r>
        <w:rPr>
          <w:spacing w:val="-5"/>
        </w:rPr>
        <w:t xml:space="preserve"> </w:t>
      </w:r>
      <w:r>
        <w:t>оборотом. Действительные и страдательные причастия.</w:t>
      </w:r>
    </w:p>
    <w:p w14:paraId="13A1A779" w14:textId="77777777" w:rsidR="00DD28B4" w:rsidRDefault="006F0148">
      <w:pPr>
        <w:pStyle w:val="a3"/>
        <w:ind w:left="643" w:firstLine="0"/>
        <w:jc w:val="left"/>
      </w:pPr>
      <w:r>
        <w:t>Полные</w:t>
      </w:r>
      <w:r>
        <w:rPr>
          <w:spacing w:val="-3"/>
        </w:rPr>
        <w:t xml:space="preserve"> </w:t>
      </w:r>
      <w:r>
        <w:t>и</w:t>
      </w:r>
      <w:r>
        <w:rPr>
          <w:spacing w:val="1"/>
        </w:rPr>
        <w:t xml:space="preserve"> </w:t>
      </w:r>
      <w:r>
        <w:t>краткие</w:t>
      </w:r>
      <w:r>
        <w:rPr>
          <w:spacing w:val="1"/>
        </w:rPr>
        <w:t xml:space="preserve"> </w:t>
      </w:r>
      <w:r>
        <w:t>формы</w:t>
      </w:r>
      <w:r>
        <w:rPr>
          <w:spacing w:val="-4"/>
        </w:rPr>
        <w:t xml:space="preserve"> </w:t>
      </w:r>
      <w:r>
        <w:t>страдательных</w:t>
      </w:r>
      <w:r>
        <w:rPr>
          <w:spacing w:val="-1"/>
        </w:rPr>
        <w:t xml:space="preserve"> </w:t>
      </w:r>
      <w:r>
        <w:rPr>
          <w:spacing w:val="-2"/>
        </w:rPr>
        <w:t>причастий.</w:t>
      </w:r>
    </w:p>
    <w:p w14:paraId="3BA29650" w14:textId="77777777" w:rsidR="00DD28B4" w:rsidRDefault="006F0148">
      <w:pPr>
        <w:pStyle w:val="a3"/>
        <w:ind w:right="138"/>
      </w:pPr>
      <w: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14:paraId="676D4E3B" w14:textId="77777777" w:rsidR="00DD28B4" w:rsidRDefault="006F0148">
      <w:pPr>
        <w:pStyle w:val="a3"/>
        <w:ind w:left="643" w:firstLine="0"/>
      </w:pPr>
      <w:r>
        <w:lastRenderedPageBreak/>
        <w:t>Морфологический</w:t>
      </w:r>
      <w:r>
        <w:rPr>
          <w:spacing w:val="-5"/>
        </w:rPr>
        <w:t xml:space="preserve"> </w:t>
      </w:r>
      <w:r>
        <w:t>анализ</w:t>
      </w:r>
      <w:r>
        <w:rPr>
          <w:spacing w:val="-7"/>
        </w:rPr>
        <w:t xml:space="preserve"> </w:t>
      </w:r>
      <w:r>
        <w:rPr>
          <w:spacing w:val="-2"/>
        </w:rPr>
        <w:t>причастий.</w:t>
      </w:r>
    </w:p>
    <w:p w14:paraId="675F1F19" w14:textId="77777777" w:rsidR="00DD28B4" w:rsidRDefault="006F0148">
      <w:pPr>
        <w:pStyle w:val="a3"/>
        <w:ind w:right="139"/>
      </w:pPr>
      <w:r>
        <w:t>Правописание гласных в суффиксах причастий. Правописание -н- и -нн- в суффиксах причастий и отглагольных имён прилагательных.</w:t>
      </w:r>
    </w:p>
    <w:p w14:paraId="4738F0FA" w14:textId="77777777" w:rsidR="00DD28B4" w:rsidRDefault="006F0148">
      <w:pPr>
        <w:pStyle w:val="a3"/>
        <w:ind w:left="643" w:right="3168" w:firstLine="0"/>
        <w:jc w:val="left"/>
      </w:pPr>
      <w:r>
        <w:t>Слитное и раздельное написание не с причастиями. Орфографический</w:t>
      </w:r>
      <w:r>
        <w:rPr>
          <w:spacing w:val="-6"/>
        </w:rPr>
        <w:t xml:space="preserve"> </w:t>
      </w:r>
      <w:r>
        <w:t>анализ</w:t>
      </w:r>
      <w:r>
        <w:rPr>
          <w:spacing w:val="-6"/>
        </w:rPr>
        <w:t xml:space="preserve"> </w:t>
      </w:r>
      <w:r>
        <w:t>причастий</w:t>
      </w:r>
      <w:r>
        <w:rPr>
          <w:spacing w:val="-7"/>
        </w:rPr>
        <w:t xml:space="preserve"> </w:t>
      </w:r>
      <w:r>
        <w:t>(в</w:t>
      </w:r>
      <w:r>
        <w:rPr>
          <w:spacing w:val="-8"/>
        </w:rPr>
        <w:t xml:space="preserve"> </w:t>
      </w:r>
      <w:r>
        <w:t>рамках</w:t>
      </w:r>
      <w:r>
        <w:rPr>
          <w:spacing w:val="-9"/>
        </w:rPr>
        <w:t xml:space="preserve"> </w:t>
      </w:r>
      <w:r>
        <w:t>изученного).</w:t>
      </w:r>
    </w:p>
    <w:p w14:paraId="6E817A10" w14:textId="77777777" w:rsidR="00DD28B4" w:rsidRDefault="006F0148">
      <w:pPr>
        <w:pStyle w:val="a3"/>
        <w:ind w:left="643" w:firstLine="0"/>
        <w:jc w:val="left"/>
      </w:pPr>
      <w:r>
        <w:t>Синтаксический</w:t>
      </w:r>
      <w:r>
        <w:rPr>
          <w:spacing w:val="12"/>
        </w:rPr>
        <w:t xml:space="preserve"> </w:t>
      </w:r>
      <w:r>
        <w:t>и</w:t>
      </w:r>
      <w:r>
        <w:rPr>
          <w:spacing w:val="11"/>
        </w:rPr>
        <w:t xml:space="preserve"> </w:t>
      </w:r>
      <w:r>
        <w:t>пунктуационный</w:t>
      </w:r>
      <w:r>
        <w:rPr>
          <w:spacing w:val="14"/>
        </w:rPr>
        <w:t xml:space="preserve"> </w:t>
      </w:r>
      <w:r>
        <w:t>анализ</w:t>
      </w:r>
      <w:r>
        <w:rPr>
          <w:spacing w:val="12"/>
        </w:rPr>
        <w:t xml:space="preserve"> </w:t>
      </w:r>
      <w:r>
        <w:t>предложений</w:t>
      </w:r>
      <w:r>
        <w:rPr>
          <w:spacing w:val="13"/>
        </w:rPr>
        <w:t xml:space="preserve"> </w:t>
      </w:r>
      <w:r>
        <w:t>с</w:t>
      </w:r>
      <w:r>
        <w:rPr>
          <w:spacing w:val="9"/>
        </w:rPr>
        <w:t xml:space="preserve"> </w:t>
      </w:r>
      <w:r>
        <w:t>причастным</w:t>
      </w:r>
      <w:r>
        <w:rPr>
          <w:spacing w:val="10"/>
        </w:rPr>
        <w:t xml:space="preserve"> </w:t>
      </w:r>
      <w:r>
        <w:t>оборотом</w:t>
      </w:r>
      <w:r>
        <w:rPr>
          <w:spacing w:val="12"/>
        </w:rPr>
        <w:t xml:space="preserve"> </w:t>
      </w:r>
      <w:r>
        <w:t>(в</w:t>
      </w:r>
      <w:r>
        <w:rPr>
          <w:spacing w:val="12"/>
        </w:rPr>
        <w:t xml:space="preserve"> </w:t>
      </w:r>
      <w:r>
        <w:rPr>
          <w:spacing w:val="-2"/>
        </w:rPr>
        <w:t>рамках</w:t>
      </w:r>
    </w:p>
    <w:p w14:paraId="7834B072" w14:textId="77777777" w:rsidR="00DD28B4" w:rsidRDefault="006F0148">
      <w:pPr>
        <w:pStyle w:val="a3"/>
        <w:spacing w:before="61"/>
        <w:ind w:firstLine="0"/>
        <w:jc w:val="left"/>
      </w:pPr>
      <w:r>
        <w:rPr>
          <w:spacing w:val="-2"/>
        </w:rPr>
        <w:t>изученного).</w:t>
      </w:r>
    </w:p>
    <w:p w14:paraId="1861F057" w14:textId="77777777" w:rsidR="00DD28B4" w:rsidRDefault="006F0148">
      <w:pPr>
        <w:ind w:left="643"/>
        <w:rPr>
          <w:i/>
          <w:sz w:val="24"/>
        </w:rPr>
      </w:pPr>
      <w:r>
        <w:rPr>
          <w:i/>
          <w:spacing w:val="-2"/>
          <w:sz w:val="24"/>
        </w:rPr>
        <w:t>Деепричастие.</w:t>
      </w:r>
    </w:p>
    <w:p w14:paraId="004DF4E1" w14:textId="77777777" w:rsidR="00DD28B4" w:rsidRDefault="006F0148">
      <w:pPr>
        <w:pStyle w:val="a3"/>
        <w:ind w:left="643" w:firstLine="0"/>
        <w:jc w:val="left"/>
      </w:pPr>
      <w:r>
        <w:t>Деепричастие</w:t>
      </w:r>
      <w:r>
        <w:rPr>
          <w:spacing w:val="67"/>
        </w:rPr>
        <w:t xml:space="preserve"> </w:t>
      </w:r>
      <w:r>
        <w:t>как</w:t>
      </w:r>
      <w:r>
        <w:rPr>
          <w:spacing w:val="73"/>
        </w:rPr>
        <w:t xml:space="preserve"> </w:t>
      </w:r>
      <w:r>
        <w:t>особая</w:t>
      </w:r>
      <w:r>
        <w:rPr>
          <w:spacing w:val="71"/>
        </w:rPr>
        <w:t xml:space="preserve"> </w:t>
      </w:r>
      <w:r>
        <w:t>форма</w:t>
      </w:r>
      <w:r>
        <w:rPr>
          <w:spacing w:val="73"/>
        </w:rPr>
        <w:t xml:space="preserve"> </w:t>
      </w:r>
      <w:r>
        <w:t>глагола.</w:t>
      </w:r>
      <w:r>
        <w:rPr>
          <w:spacing w:val="75"/>
        </w:rPr>
        <w:t xml:space="preserve"> </w:t>
      </w:r>
      <w:r>
        <w:t>Признаки</w:t>
      </w:r>
      <w:r>
        <w:rPr>
          <w:spacing w:val="72"/>
        </w:rPr>
        <w:t xml:space="preserve"> </w:t>
      </w:r>
      <w:r>
        <w:t>глагола</w:t>
      </w:r>
      <w:r>
        <w:rPr>
          <w:spacing w:val="70"/>
        </w:rPr>
        <w:t xml:space="preserve"> </w:t>
      </w:r>
      <w:r>
        <w:t>и</w:t>
      </w:r>
      <w:r>
        <w:rPr>
          <w:spacing w:val="73"/>
        </w:rPr>
        <w:t xml:space="preserve"> </w:t>
      </w:r>
      <w:r>
        <w:t>наречия</w:t>
      </w:r>
      <w:r>
        <w:rPr>
          <w:spacing w:val="74"/>
        </w:rPr>
        <w:t xml:space="preserve"> </w:t>
      </w:r>
      <w:r>
        <w:t>в</w:t>
      </w:r>
      <w:r>
        <w:rPr>
          <w:spacing w:val="72"/>
        </w:rPr>
        <w:t xml:space="preserve"> </w:t>
      </w:r>
      <w:r>
        <w:rPr>
          <w:spacing w:val="-2"/>
        </w:rPr>
        <w:t>деепричастии.</w:t>
      </w:r>
    </w:p>
    <w:p w14:paraId="49B802DA" w14:textId="77777777" w:rsidR="00DD28B4" w:rsidRDefault="006F0148">
      <w:pPr>
        <w:pStyle w:val="a3"/>
        <w:ind w:firstLine="0"/>
        <w:jc w:val="left"/>
      </w:pPr>
      <w:r>
        <w:t>Синтаксическая</w:t>
      </w:r>
      <w:r>
        <w:rPr>
          <w:spacing w:val="-4"/>
        </w:rPr>
        <w:t xml:space="preserve"> </w:t>
      </w:r>
      <w:r>
        <w:t>функция</w:t>
      </w:r>
      <w:r>
        <w:rPr>
          <w:spacing w:val="1"/>
        </w:rPr>
        <w:t xml:space="preserve"> </w:t>
      </w:r>
      <w:r>
        <w:t>деепричастия, роль в</w:t>
      </w:r>
      <w:r>
        <w:rPr>
          <w:spacing w:val="-3"/>
        </w:rPr>
        <w:t xml:space="preserve"> </w:t>
      </w:r>
      <w:r>
        <w:rPr>
          <w:spacing w:val="-2"/>
        </w:rPr>
        <w:t>речи.</w:t>
      </w:r>
    </w:p>
    <w:p w14:paraId="335237FE" w14:textId="77777777" w:rsidR="00DD28B4" w:rsidRDefault="006F0148">
      <w:pPr>
        <w:pStyle w:val="a3"/>
        <w:ind w:right="139"/>
      </w:pPr>
      <w:r>
        <w:t>Деепричастный оборот. Знаки препинания в предложениях с одиночным деепричастием и деепричастным</w:t>
      </w:r>
      <w:r>
        <w:rPr>
          <w:spacing w:val="-5"/>
        </w:rPr>
        <w:t xml:space="preserve"> </w:t>
      </w:r>
      <w:r>
        <w:t>оборотом.</w:t>
      </w:r>
      <w:r>
        <w:rPr>
          <w:spacing w:val="-3"/>
        </w:rPr>
        <w:t xml:space="preserve"> </w:t>
      </w:r>
      <w:r>
        <w:t>Правильное</w:t>
      </w:r>
      <w:r>
        <w:rPr>
          <w:spacing w:val="-3"/>
        </w:rPr>
        <w:t xml:space="preserve"> </w:t>
      </w:r>
      <w:r>
        <w:t>построение</w:t>
      </w:r>
      <w:r>
        <w:rPr>
          <w:spacing w:val="-2"/>
        </w:rPr>
        <w:t xml:space="preserve"> </w:t>
      </w:r>
      <w:r>
        <w:t>предложений с</w:t>
      </w:r>
      <w:r>
        <w:rPr>
          <w:spacing w:val="-4"/>
        </w:rPr>
        <w:t xml:space="preserve"> </w:t>
      </w:r>
      <w:r>
        <w:t>одиночными</w:t>
      </w:r>
      <w:r>
        <w:rPr>
          <w:spacing w:val="-2"/>
        </w:rPr>
        <w:t xml:space="preserve"> </w:t>
      </w:r>
      <w:r>
        <w:t>деепричастиями и деепричастными оборотами.</w:t>
      </w:r>
    </w:p>
    <w:p w14:paraId="743AE87B" w14:textId="77777777" w:rsidR="00DD28B4" w:rsidRDefault="006F0148">
      <w:pPr>
        <w:pStyle w:val="a3"/>
        <w:spacing w:before="3" w:line="237" w:lineRule="auto"/>
        <w:ind w:left="643" w:right="171" w:firstLine="0"/>
      </w:pPr>
      <w:r>
        <w:t>Деепричастия</w:t>
      </w:r>
      <w:r>
        <w:rPr>
          <w:spacing w:val="-5"/>
        </w:rPr>
        <w:t xml:space="preserve"> </w:t>
      </w:r>
      <w:r>
        <w:t>совершенного</w:t>
      </w:r>
      <w:r>
        <w:rPr>
          <w:spacing w:val="-4"/>
        </w:rPr>
        <w:t xml:space="preserve"> </w:t>
      </w:r>
      <w:r>
        <w:t>и</w:t>
      </w:r>
      <w:r>
        <w:rPr>
          <w:spacing w:val="-6"/>
        </w:rPr>
        <w:t xml:space="preserve"> </w:t>
      </w:r>
      <w:r>
        <w:t>несовершенного</w:t>
      </w:r>
      <w:r>
        <w:rPr>
          <w:spacing w:val="-5"/>
        </w:rPr>
        <w:t xml:space="preserve"> </w:t>
      </w:r>
      <w:r>
        <w:t>вида.</w:t>
      </w:r>
      <w:r>
        <w:rPr>
          <w:spacing w:val="-4"/>
        </w:rPr>
        <w:t xml:space="preserve"> </w:t>
      </w:r>
      <w:r>
        <w:t>Постановка</w:t>
      </w:r>
      <w:r>
        <w:rPr>
          <w:spacing w:val="-6"/>
        </w:rPr>
        <w:t xml:space="preserve"> </w:t>
      </w:r>
      <w:r>
        <w:t>ударения</w:t>
      </w:r>
      <w:r>
        <w:rPr>
          <w:spacing w:val="-2"/>
        </w:rPr>
        <w:t xml:space="preserve"> </w:t>
      </w:r>
      <w:r>
        <w:t>в</w:t>
      </w:r>
      <w:r>
        <w:rPr>
          <w:spacing w:val="-5"/>
        </w:rPr>
        <w:t xml:space="preserve"> </w:t>
      </w:r>
      <w:r>
        <w:t>деепричастиях. Морфологический анализ деепричастий.</w:t>
      </w:r>
    </w:p>
    <w:p w14:paraId="12F5B564" w14:textId="77777777" w:rsidR="00DD28B4" w:rsidRDefault="006F0148">
      <w:pPr>
        <w:pStyle w:val="a3"/>
        <w:spacing w:before="1"/>
        <w:jc w:val="left"/>
      </w:pPr>
      <w:r>
        <w:t>Правописание</w:t>
      </w:r>
      <w:r>
        <w:rPr>
          <w:spacing w:val="37"/>
        </w:rPr>
        <w:t xml:space="preserve"> </w:t>
      </w:r>
      <w:r>
        <w:t>гласных</w:t>
      </w:r>
      <w:r>
        <w:rPr>
          <w:spacing w:val="39"/>
        </w:rPr>
        <w:t xml:space="preserve"> </w:t>
      </w:r>
      <w:r>
        <w:t>в</w:t>
      </w:r>
      <w:r>
        <w:rPr>
          <w:spacing w:val="39"/>
        </w:rPr>
        <w:t xml:space="preserve"> </w:t>
      </w:r>
      <w:r>
        <w:t>суффиксах</w:t>
      </w:r>
      <w:r>
        <w:rPr>
          <w:spacing w:val="38"/>
        </w:rPr>
        <w:t xml:space="preserve"> </w:t>
      </w:r>
      <w:r>
        <w:t>деепричастий.</w:t>
      </w:r>
      <w:r>
        <w:rPr>
          <w:spacing w:val="37"/>
        </w:rPr>
        <w:t xml:space="preserve"> </w:t>
      </w:r>
      <w:r>
        <w:t>Слитное</w:t>
      </w:r>
      <w:r>
        <w:rPr>
          <w:spacing w:val="38"/>
        </w:rPr>
        <w:t xml:space="preserve"> </w:t>
      </w:r>
      <w:r>
        <w:t>и</w:t>
      </w:r>
      <w:r>
        <w:rPr>
          <w:spacing w:val="38"/>
        </w:rPr>
        <w:t xml:space="preserve"> </w:t>
      </w:r>
      <w:r>
        <w:t>раздельное</w:t>
      </w:r>
      <w:r>
        <w:rPr>
          <w:spacing w:val="38"/>
        </w:rPr>
        <w:t xml:space="preserve"> </w:t>
      </w:r>
      <w:r>
        <w:t>написание</w:t>
      </w:r>
      <w:r>
        <w:rPr>
          <w:spacing w:val="39"/>
        </w:rPr>
        <w:t xml:space="preserve"> </w:t>
      </w:r>
      <w:r>
        <w:t>не</w:t>
      </w:r>
      <w:r>
        <w:rPr>
          <w:spacing w:val="38"/>
        </w:rPr>
        <w:t xml:space="preserve"> </w:t>
      </w:r>
      <w:r>
        <w:t xml:space="preserve">с </w:t>
      </w:r>
      <w:r>
        <w:rPr>
          <w:spacing w:val="-2"/>
        </w:rPr>
        <w:t>деепричастиями.</w:t>
      </w:r>
    </w:p>
    <w:p w14:paraId="773C76CC" w14:textId="77777777" w:rsidR="00DD28B4" w:rsidRDefault="006F0148">
      <w:pPr>
        <w:pStyle w:val="a3"/>
        <w:ind w:left="643" w:firstLine="0"/>
        <w:jc w:val="left"/>
      </w:pPr>
      <w:r>
        <w:t>Орфографический</w:t>
      </w:r>
      <w:r>
        <w:rPr>
          <w:spacing w:val="-5"/>
        </w:rPr>
        <w:t xml:space="preserve"> </w:t>
      </w:r>
      <w:r>
        <w:t>анализ</w:t>
      </w:r>
      <w:r>
        <w:rPr>
          <w:spacing w:val="-4"/>
        </w:rPr>
        <w:t xml:space="preserve"> </w:t>
      </w:r>
      <w:r>
        <w:t>деепричастий</w:t>
      </w:r>
      <w:r>
        <w:rPr>
          <w:spacing w:val="-4"/>
        </w:rPr>
        <w:t xml:space="preserve"> </w:t>
      </w:r>
      <w:r>
        <w:t>(в</w:t>
      </w:r>
      <w:r>
        <w:rPr>
          <w:spacing w:val="-6"/>
        </w:rPr>
        <w:t xml:space="preserve"> </w:t>
      </w:r>
      <w:r>
        <w:t>рамках</w:t>
      </w:r>
      <w:r>
        <w:rPr>
          <w:spacing w:val="-7"/>
        </w:rPr>
        <w:t xml:space="preserve"> </w:t>
      </w:r>
      <w:r>
        <w:rPr>
          <w:spacing w:val="-2"/>
        </w:rPr>
        <w:t>изученного).</w:t>
      </w:r>
    </w:p>
    <w:p w14:paraId="65A65629" w14:textId="77777777" w:rsidR="00DD28B4" w:rsidRDefault="006F0148">
      <w:pPr>
        <w:pStyle w:val="a3"/>
        <w:jc w:val="left"/>
      </w:pPr>
      <w:r>
        <w:t>Синтаксический</w:t>
      </w:r>
      <w:r>
        <w:rPr>
          <w:spacing w:val="40"/>
        </w:rPr>
        <w:t xml:space="preserve"> </w:t>
      </w:r>
      <w:r>
        <w:t>и</w:t>
      </w:r>
      <w:r>
        <w:rPr>
          <w:spacing w:val="40"/>
        </w:rPr>
        <w:t xml:space="preserve"> </w:t>
      </w:r>
      <w:r>
        <w:t>пунктуационный</w:t>
      </w:r>
      <w:r>
        <w:rPr>
          <w:spacing w:val="40"/>
        </w:rPr>
        <w:t xml:space="preserve"> </w:t>
      </w:r>
      <w:r>
        <w:t>анализ</w:t>
      </w:r>
      <w:r>
        <w:rPr>
          <w:spacing w:val="40"/>
        </w:rPr>
        <w:t xml:space="preserve"> </w:t>
      </w:r>
      <w:r>
        <w:t>предложений</w:t>
      </w:r>
      <w:r>
        <w:rPr>
          <w:spacing w:val="40"/>
        </w:rPr>
        <w:t xml:space="preserve"> </w:t>
      </w:r>
      <w:r>
        <w:t>с</w:t>
      </w:r>
      <w:r>
        <w:rPr>
          <w:spacing w:val="40"/>
        </w:rPr>
        <w:t xml:space="preserve"> </w:t>
      </w:r>
      <w:r>
        <w:t>деепричастным</w:t>
      </w:r>
      <w:r>
        <w:rPr>
          <w:spacing w:val="40"/>
        </w:rPr>
        <w:t xml:space="preserve"> </w:t>
      </w:r>
      <w:r>
        <w:t>оборотом</w:t>
      </w:r>
      <w:r>
        <w:rPr>
          <w:spacing w:val="40"/>
        </w:rPr>
        <w:t xml:space="preserve"> </w:t>
      </w:r>
      <w:r>
        <w:t>(в</w:t>
      </w:r>
      <w:r>
        <w:rPr>
          <w:spacing w:val="40"/>
        </w:rPr>
        <w:t xml:space="preserve"> </w:t>
      </w:r>
      <w:r>
        <w:t>рамках изученного).</w:t>
      </w:r>
    </w:p>
    <w:p w14:paraId="39444C05" w14:textId="77777777" w:rsidR="00DD28B4" w:rsidRDefault="006F0148">
      <w:pPr>
        <w:ind w:left="643"/>
        <w:rPr>
          <w:i/>
          <w:sz w:val="24"/>
        </w:rPr>
      </w:pPr>
      <w:r>
        <w:rPr>
          <w:i/>
          <w:spacing w:val="-2"/>
          <w:sz w:val="24"/>
        </w:rPr>
        <w:t>Наречие.</w:t>
      </w:r>
    </w:p>
    <w:p w14:paraId="0C252F97" w14:textId="77777777" w:rsidR="00DD28B4" w:rsidRDefault="006F0148">
      <w:pPr>
        <w:pStyle w:val="a3"/>
        <w:ind w:right="795"/>
        <w:jc w:val="left"/>
      </w:pPr>
      <w:r>
        <w:t>Общее</w:t>
      </w:r>
      <w:r>
        <w:rPr>
          <w:spacing w:val="-7"/>
        </w:rPr>
        <w:t xml:space="preserve"> </w:t>
      </w:r>
      <w:r>
        <w:t>грамматическое</w:t>
      </w:r>
      <w:r>
        <w:rPr>
          <w:spacing w:val="-2"/>
        </w:rPr>
        <w:t xml:space="preserve"> </w:t>
      </w:r>
      <w:r>
        <w:t>значение</w:t>
      </w:r>
      <w:r>
        <w:rPr>
          <w:spacing w:val="-4"/>
        </w:rPr>
        <w:t xml:space="preserve"> </w:t>
      </w:r>
      <w:r>
        <w:t>наречий.</w:t>
      </w:r>
      <w:r>
        <w:rPr>
          <w:spacing w:val="-4"/>
        </w:rPr>
        <w:t xml:space="preserve"> </w:t>
      </w:r>
      <w:r>
        <w:t>Синтаксические</w:t>
      </w:r>
      <w:r>
        <w:rPr>
          <w:spacing w:val="-7"/>
        </w:rPr>
        <w:t xml:space="preserve"> </w:t>
      </w:r>
      <w:r>
        <w:t>свойства</w:t>
      </w:r>
      <w:r>
        <w:rPr>
          <w:spacing w:val="-7"/>
        </w:rPr>
        <w:t xml:space="preserve"> </w:t>
      </w:r>
      <w:r>
        <w:t>наречий.</w:t>
      </w:r>
      <w:r>
        <w:rPr>
          <w:spacing w:val="-4"/>
        </w:rPr>
        <w:t xml:space="preserve"> </w:t>
      </w:r>
      <w:r>
        <w:t>Роль</w:t>
      </w:r>
      <w:r>
        <w:rPr>
          <w:spacing w:val="-2"/>
        </w:rPr>
        <w:t xml:space="preserve"> </w:t>
      </w:r>
      <w:r>
        <w:t xml:space="preserve">в </w:t>
      </w:r>
      <w:r>
        <w:rPr>
          <w:spacing w:val="-2"/>
        </w:rPr>
        <w:t>речи.</w:t>
      </w:r>
    </w:p>
    <w:p w14:paraId="099F6A2F" w14:textId="77777777" w:rsidR="00DD28B4" w:rsidRDefault="006F0148">
      <w:pPr>
        <w:pStyle w:val="a3"/>
        <w:ind w:right="141"/>
      </w:pPr>
      <w: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14:paraId="43B934A3" w14:textId="77777777" w:rsidR="00DD28B4" w:rsidRDefault="006F0148">
      <w:pPr>
        <w:pStyle w:val="a3"/>
        <w:ind w:left="643" w:right="5732" w:firstLine="0"/>
        <w:jc w:val="left"/>
      </w:pPr>
      <w:r>
        <w:t>Словообразование наречий. Морфологический</w:t>
      </w:r>
      <w:r>
        <w:rPr>
          <w:spacing w:val="-15"/>
        </w:rPr>
        <w:t xml:space="preserve"> </w:t>
      </w:r>
      <w:r>
        <w:t>анализ</w:t>
      </w:r>
      <w:r>
        <w:rPr>
          <w:spacing w:val="-15"/>
        </w:rPr>
        <w:t xml:space="preserve"> </w:t>
      </w:r>
      <w:r>
        <w:t>наречий.</w:t>
      </w:r>
    </w:p>
    <w:p w14:paraId="33252775" w14:textId="77777777" w:rsidR="00DD28B4" w:rsidRDefault="006F0148">
      <w:pPr>
        <w:pStyle w:val="a3"/>
        <w:ind w:left="643" w:firstLine="0"/>
        <w:jc w:val="left"/>
      </w:pPr>
      <w:r>
        <w:t>Правописание</w:t>
      </w:r>
      <w:r>
        <w:rPr>
          <w:spacing w:val="-2"/>
        </w:rPr>
        <w:t xml:space="preserve"> </w:t>
      </w:r>
      <w:r>
        <w:t>наречий:</w:t>
      </w:r>
      <w:r>
        <w:rPr>
          <w:spacing w:val="1"/>
        </w:rPr>
        <w:t xml:space="preserve"> </w:t>
      </w:r>
      <w:r>
        <w:t>слитное,</w:t>
      </w:r>
      <w:r>
        <w:rPr>
          <w:spacing w:val="-1"/>
        </w:rPr>
        <w:t xml:space="preserve"> </w:t>
      </w:r>
      <w:r>
        <w:t>раздельное,</w:t>
      </w:r>
      <w:r>
        <w:rPr>
          <w:spacing w:val="-1"/>
        </w:rPr>
        <w:t xml:space="preserve"> </w:t>
      </w:r>
      <w:r>
        <w:t>дефисное</w:t>
      </w:r>
      <w:r>
        <w:rPr>
          <w:spacing w:val="-2"/>
        </w:rPr>
        <w:t xml:space="preserve"> </w:t>
      </w:r>
      <w:r>
        <w:t xml:space="preserve">написание; </w:t>
      </w:r>
      <w:r>
        <w:rPr>
          <w:spacing w:val="-2"/>
        </w:rPr>
        <w:t>слитное</w:t>
      </w:r>
    </w:p>
    <w:p w14:paraId="33678FF7" w14:textId="77777777" w:rsidR="00DD28B4" w:rsidRDefault="006F0148">
      <w:pPr>
        <w:pStyle w:val="a3"/>
        <w:ind w:right="139" w:firstLine="0"/>
      </w:pPr>
      <w:r>
        <w:t>и раздельное написание</w:t>
      </w:r>
      <w:r>
        <w:rPr>
          <w:spacing w:val="-1"/>
        </w:rPr>
        <w:t xml:space="preserve"> </w:t>
      </w:r>
      <w:r>
        <w:t>не с наречиями; н и нн в наречиях на -о (-е); правописание суффиксов - а и -о наречий с приставками из-, до-, с-, в-, на-, за-; употребление ь после шипящих на конце наречий; правописание суффиксов наречий -о и -е после шипящих.</w:t>
      </w:r>
    </w:p>
    <w:p w14:paraId="270AD61E" w14:textId="77777777" w:rsidR="00DD28B4" w:rsidRDefault="006F0148">
      <w:pPr>
        <w:pStyle w:val="a3"/>
        <w:spacing w:before="1"/>
        <w:ind w:left="643" w:firstLine="0"/>
        <w:jc w:val="left"/>
      </w:pPr>
      <w:r>
        <w:t>Орфографический</w:t>
      </w:r>
      <w:r>
        <w:rPr>
          <w:spacing w:val="-4"/>
        </w:rPr>
        <w:t xml:space="preserve"> </w:t>
      </w:r>
      <w:r>
        <w:t>анализ</w:t>
      </w:r>
      <w:r>
        <w:rPr>
          <w:spacing w:val="-3"/>
        </w:rPr>
        <w:t xml:space="preserve"> </w:t>
      </w:r>
      <w:r>
        <w:t>наречий</w:t>
      </w:r>
      <w:r>
        <w:rPr>
          <w:spacing w:val="-3"/>
        </w:rPr>
        <w:t xml:space="preserve"> </w:t>
      </w:r>
      <w:r>
        <w:t>(в</w:t>
      </w:r>
      <w:r>
        <w:rPr>
          <w:spacing w:val="-5"/>
        </w:rPr>
        <w:t xml:space="preserve"> </w:t>
      </w:r>
      <w:r>
        <w:t>рамках</w:t>
      </w:r>
      <w:r>
        <w:rPr>
          <w:spacing w:val="-6"/>
        </w:rPr>
        <w:t xml:space="preserve"> </w:t>
      </w:r>
      <w:r>
        <w:rPr>
          <w:spacing w:val="-2"/>
        </w:rPr>
        <w:t>изученного).</w:t>
      </w:r>
    </w:p>
    <w:p w14:paraId="65C4F924" w14:textId="77777777" w:rsidR="00DD28B4" w:rsidRDefault="006F0148">
      <w:pPr>
        <w:ind w:left="643"/>
        <w:rPr>
          <w:i/>
          <w:sz w:val="24"/>
        </w:rPr>
      </w:pPr>
      <w:r>
        <w:rPr>
          <w:i/>
          <w:sz w:val="24"/>
        </w:rPr>
        <w:t>Слова категории</w:t>
      </w:r>
      <w:r>
        <w:rPr>
          <w:i/>
          <w:spacing w:val="-1"/>
          <w:sz w:val="24"/>
        </w:rPr>
        <w:t xml:space="preserve"> </w:t>
      </w:r>
      <w:r>
        <w:rPr>
          <w:i/>
          <w:spacing w:val="-2"/>
          <w:sz w:val="24"/>
        </w:rPr>
        <w:t>состояния.</w:t>
      </w:r>
    </w:p>
    <w:p w14:paraId="5096B56A" w14:textId="77777777" w:rsidR="00DD28B4" w:rsidRDefault="006F0148">
      <w:pPr>
        <w:pStyle w:val="a3"/>
        <w:ind w:left="643" w:firstLine="0"/>
        <w:jc w:val="left"/>
      </w:pPr>
      <w:r>
        <w:t>Вопрос</w:t>
      </w:r>
      <w:r>
        <w:rPr>
          <w:spacing w:val="-3"/>
        </w:rPr>
        <w:t xml:space="preserve"> </w:t>
      </w:r>
      <w:r>
        <w:t>о</w:t>
      </w:r>
      <w:r>
        <w:rPr>
          <w:spacing w:val="-2"/>
        </w:rPr>
        <w:t xml:space="preserve"> </w:t>
      </w:r>
      <w:r>
        <w:t>словах</w:t>
      </w:r>
      <w:r>
        <w:rPr>
          <w:spacing w:val="-5"/>
        </w:rPr>
        <w:t xml:space="preserve"> </w:t>
      </w:r>
      <w:r>
        <w:t>категории</w:t>
      </w:r>
      <w:r>
        <w:rPr>
          <w:spacing w:val="1"/>
        </w:rPr>
        <w:t xml:space="preserve"> </w:t>
      </w:r>
      <w:r>
        <w:t>состояния</w:t>
      </w:r>
      <w:r>
        <w:rPr>
          <w:spacing w:val="-1"/>
        </w:rPr>
        <w:t xml:space="preserve"> </w:t>
      </w:r>
      <w:r>
        <w:t>в</w:t>
      </w:r>
      <w:r>
        <w:rPr>
          <w:spacing w:val="-3"/>
        </w:rPr>
        <w:t xml:space="preserve"> </w:t>
      </w:r>
      <w:r>
        <w:t>системе</w:t>
      </w:r>
      <w:r>
        <w:rPr>
          <w:spacing w:val="-4"/>
        </w:rPr>
        <w:t xml:space="preserve"> </w:t>
      </w:r>
      <w:r>
        <w:t>частей</w:t>
      </w:r>
      <w:r>
        <w:rPr>
          <w:spacing w:val="-1"/>
        </w:rPr>
        <w:t xml:space="preserve"> </w:t>
      </w:r>
      <w:r>
        <w:rPr>
          <w:spacing w:val="-2"/>
        </w:rPr>
        <w:t>речи.</w:t>
      </w:r>
    </w:p>
    <w:p w14:paraId="40BA8D75" w14:textId="77777777" w:rsidR="00DD28B4" w:rsidRDefault="006F0148">
      <w:pPr>
        <w:pStyle w:val="a3"/>
        <w:jc w:val="left"/>
      </w:pPr>
      <w:r>
        <w:t>Общее</w:t>
      </w:r>
      <w:r>
        <w:rPr>
          <w:spacing w:val="40"/>
        </w:rPr>
        <w:t xml:space="preserve"> </w:t>
      </w:r>
      <w:r>
        <w:t>грамматическое</w:t>
      </w:r>
      <w:r>
        <w:rPr>
          <w:spacing w:val="40"/>
        </w:rPr>
        <w:t xml:space="preserve"> </w:t>
      </w:r>
      <w:r>
        <w:t>значение,</w:t>
      </w:r>
      <w:r>
        <w:rPr>
          <w:spacing w:val="40"/>
        </w:rPr>
        <w:t xml:space="preserve"> </w:t>
      </w:r>
      <w:r>
        <w:t>морфологические</w:t>
      </w:r>
      <w:r>
        <w:rPr>
          <w:spacing w:val="40"/>
        </w:rPr>
        <w:t xml:space="preserve"> </w:t>
      </w:r>
      <w:r>
        <w:t>признаки</w:t>
      </w:r>
      <w:r>
        <w:rPr>
          <w:spacing w:val="40"/>
        </w:rPr>
        <w:t xml:space="preserve"> </w:t>
      </w:r>
      <w:r>
        <w:t>и</w:t>
      </w:r>
      <w:r>
        <w:rPr>
          <w:spacing w:val="40"/>
        </w:rPr>
        <w:t xml:space="preserve"> </w:t>
      </w:r>
      <w:r>
        <w:t>синтаксическая</w:t>
      </w:r>
      <w:r>
        <w:rPr>
          <w:spacing w:val="40"/>
        </w:rPr>
        <w:t xml:space="preserve"> </w:t>
      </w:r>
      <w:r>
        <w:t>функция слов категории состояния. Роль слов категории состояния в речи.</w:t>
      </w:r>
    </w:p>
    <w:p w14:paraId="4FD19533" w14:textId="77777777" w:rsidR="00DD28B4" w:rsidRDefault="006F0148">
      <w:pPr>
        <w:ind w:left="643"/>
        <w:rPr>
          <w:b/>
          <w:sz w:val="24"/>
        </w:rPr>
      </w:pPr>
      <w:r>
        <w:rPr>
          <w:b/>
          <w:sz w:val="24"/>
          <w:u w:val="single"/>
        </w:rPr>
        <w:t>Служебные</w:t>
      </w:r>
      <w:r>
        <w:rPr>
          <w:b/>
          <w:spacing w:val="-4"/>
          <w:sz w:val="24"/>
          <w:u w:val="single"/>
        </w:rPr>
        <w:t xml:space="preserve"> </w:t>
      </w:r>
      <w:r>
        <w:rPr>
          <w:b/>
          <w:sz w:val="24"/>
          <w:u w:val="single"/>
        </w:rPr>
        <w:t>части</w:t>
      </w:r>
      <w:r>
        <w:rPr>
          <w:b/>
          <w:spacing w:val="-3"/>
          <w:sz w:val="24"/>
          <w:u w:val="single"/>
        </w:rPr>
        <w:t xml:space="preserve"> </w:t>
      </w:r>
      <w:r>
        <w:rPr>
          <w:b/>
          <w:spacing w:val="-4"/>
          <w:sz w:val="24"/>
          <w:u w:val="single"/>
        </w:rPr>
        <w:t>речи.</w:t>
      </w:r>
    </w:p>
    <w:p w14:paraId="36559B3F" w14:textId="77777777" w:rsidR="00DD28B4" w:rsidRDefault="006F0148">
      <w:pPr>
        <w:pStyle w:val="a3"/>
        <w:jc w:val="left"/>
      </w:pPr>
      <w:r>
        <w:t>Общая</w:t>
      </w:r>
      <w:r>
        <w:rPr>
          <w:spacing w:val="32"/>
        </w:rPr>
        <w:t xml:space="preserve"> </w:t>
      </w:r>
      <w:r>
        <w:t>характеристика</w:t>
      </w:r>
      <w:r>
        <w:rPr>
          <w:spacing w:val="34"/>
        </w:rPr>
        <w:t xml:space="preserve"> </w:t>
      </w:r>
      <w:r>
        <w:t>служебных</w:t>
      </w:r>
      <w:r>
        <w:rPr>
          <w:spacing w:val="32"/>
        </w:rPr>
        <w:t xml:space="preserve"> </w:t>
      </w:r>
      <w:r>
        <w:t>частей</w:t>
      </w:r>
      <w:r>
        <w:rPr>
          <w:spacing w:val="32"/>
        </w:rPr>
        <w:t xml:space="preserve"> </w:t>
      </w:r>
      <w:r>
        <w:t>речи.</w:t>
      </w:r>
      <w:r>
        <w:rPr>
          <w:spacing w:val="33"/>
        </w:rPr>
        <w:t xml:space="preserve"> </w:t>
      </w:r>
      <w:r>
        <w:t>Отличие</w:t>
      </w:r>
      <w:r>
        <w:rPr>
          <w:spacing w:val="34"/>
        </w:rPr>
        <w:t xml:space="preserve"> </w:t>
      </w:r>
      <w:r>
        <w:t>самостоятельных</w:t>
      </w:r>
      <w:r>
        <w:rPr>
          <w:spacing w:val="36"/>
        </w:rPr>
        <w:t xml:space="preserve"> </w:t>
      </w:r>
      <w:r>
        <w:t>частей</w:t>
      </w:r>
      <w:r>
        <w:rPr>
          <w:spacing w:val="32"/>
        </w:rPr>
        <w:t xml:space="preserve"> </w:t>
      </w:r>
      <w:r>
        <w:t>речи</w:t>
      </w:r>
      <w:r>
        <w:rPr>
          <w:spacing w:val="33"/>
        </w:rPr>
        <w:t xml:space="preserve"> </w:t>
      </w:r>
      <w:r>
        <w:t xml:space="preserve">от </w:t>
      </w:r>
      <w:r>
        <w:rPr>
          <w:spacing w:val="-2"/>
        </w:rPr>
        <w:t>служебных.</w:t>
      </w:r>
    </w:p>
    <w:p w14:paraId="0D3191F0" w14:textId="77777777" w:rsidR="00DD28B4" w:rsidRDefault="006F0148">
      <w:pPr>
        <w:ind w:left="643"/>
        <w:rPr>
          <w:i/>
          <w:sz w:val="24"/>
        </w:rPr>
      </w:pPr>
      <w:r>
        <w:rPr>
          <w:i/>
          <w:spacing w:val="-2"/>
          <w:sz w:val="24"/>
        </w:rPr>
        <w:t>Предлог.</w:t>
      </w:r>
    </w:p>
    <w:p w14:paraId="41B853B1" w14:textId="77777777" w:rsidR="00DD28B4" w:rsidRDefault="006F0148">
      <w:pPr>
        <w:pStyle w:val="a3"/>
        <w:ind w:left="643" w:firstLine="0"/>
        <w:jc w:val="left"/>
      </w:pPr>
      <w:r>
        <w:t>Предлог</w:t>
      </w:r>
      <w:r>
        <w:rPr>
          <w:spacing w:val="-6"/>
        </w:rPr>
        <w:t xml:space="preserve"> </w:t>
      </w:r>
      <w:r>
        <w:t>как</w:t>
      </w:r>
      <w:r>
        <w:rPr>
          <w:spacing w:val="-2"/>
        </w:rPr>
        <w:t xml:space="preserve"> </w:t>
      </w:r>
      <w:r>
        <w:t>служебная</w:t>
      </w:r>
      <w:r>
        <w:rPr>
          <w:spacing w:val="-2"/>
        </w:rPr>
        <w:t xml:space="preserve"> </w:t>
      </w:r>
      <w:r>
        <w:t>часть</w:t>
      </w:r>
      <w:r>
        <w:rPr>
          <w:spacing w:val="-4"/>
        </w:rPr>
        <w:t xml:space="preserve"> </w:t>
      </w:r>
      <w:r>
        <w:t>речи.</w:t>
      </w:r>
      <w:r>
        <w:rPr>
          <w:spacing w:val="-3"/>
        </w:rPr>
        <w:t xml:space="preserve"> </w:t>
      </w:r>
      <w:r>
        <w:t>Грамматические</w:t>
      </w:r>
      <w:r>
        <w:rPr>
          <w:spacing w:val="-4"/>
        </w:rPr>
        <w:t xml:space="preserve"> </w:t>
      </w:r>
      <w:r>
        <w:t>функции</w:t>
      </w:r>
      <w:r>
        <w:rPr>
          <w:spacing w:val="-1"/>
        </w:rPr>
        <w:t xml:space="preserve"> </w:t>
      </w:r>
      <w:r>
        <w:rPr>
          <w:spacing w:val="-2"/>
        </w:rPr>
        <w:t>предлогов.</w:t>
      </w:r>
    </w:p>
    <w:p w14:paraId="576F8D48" w14:textId="77777777" w:rsidR="00DD28B4" w:rsidRDefault="006F0148">
      <w:pPr>
        <w:pStyle w:val="a3"/>
        <w:spacing w:before="1"/>
        <w:jc w:val="left"/>
      </w:pPr>
      <w:r>
        <w:t>Разряды</w:t>
      </w:r>
      <w:r>
        <w:rPr>
          <w:spacing w:val="32"/>
        </w:rPr>
        <w:t xml:space="preserve"> </w:t>
      </w:r>
      <w:r>
        <w:t>предлогов</w:t>
      </w:r>
      <w:r>
        <w:rPr>
          <w:spacing w:val="32"/>
        </w:rPr>
        <w:t xml:space="preserve"> </w:t>
      </w:r>
      <w:r>
        <w:t>по</w:t>
      </w:r>
      <w:r>
        <w:rPr>
          <w:spacing w:val="33"/>
        </w:rPr>
        <w:t xml:space="preserve"> </w:t>
      </w:r>
      <w:r>
        <w:t>происхождению:</w:t>
      </w:r>
      <w:r>
        <w:rPr>
          <w:spacing w:val="32"/>
        </w:rPr>
        <w:t xml:space="preserve"> </w:t>
      </w:r>
      <w:r>
        <w:t>предлоги</w:t>
      </w:r>
      <w:r>
        <w:rPr>
          <w:spacing w:val="31"/>
        </w:rPr>
        <w:t xml:space="preserve"> </w:t>
      </w:r>
      <w:r>
        <w:t>производные</w:t>
      </w:r>
      <w:r>
        <w:rPr>
          <w:spacing w:val="32"/>
        </w:rPr>
        <w:t xml:space="preserve"> </w:t>
      </w:r>
      <w:r>
        <w:t>и</w:t>
      </w:r>
      <w:r>
        <w:rPr>
          <w:spacing w:val="33"/>
        </w:rPr>
        <w:t xml:space="preserve"> </w:t>
      </w:r>
      <w:r>
        <w:t>непроизводные.</w:t>
      </w:r>
      <w:r>
        <w:rPr>
          <w:spacing w:val="32"/>
        </w:rPr>
        <w:t xml:space="preserve"> </w:t>
      </w:r>
      <w:r>
        <w:t>Разряды предлогов по строению: предлоги простые и составные.</w:t>
      </w:r>
    </w:p>
    <w:p w14:paraId="6D8BF725" w14:textId="77777777" w:rsidR="00DD28B4" w:rsidRDefault="006F0148">
      <w:pPr>
        <w:pStyle w:val="a3"/>
        <w:ind w:left="643" w:firstLine="0"/>
        <w:jc w:val="left"/>
      </w:pPr>
      <w:r>
        <w:t>Морфологический</w:t>
      </w:r>
      <w:r>
        <w:rPr>
          <w:spacing w:val="-5"/>
        </w:rPr>
        <w:t xml:space="preserve"> </w:t>
      </w:r>
      <w:r>
        <w:t>анализ</w:t>
      </w:r>
      <w:r>
        <w:rPr>
          <w:spacing w:val="-7"/>
        </w:rPr>
        <w:t xml:space="preserve"> </w:t>
      </w:r>
      <w:r>
        <w:rPr>
          <w:spacing w:val="-2"/>
        </w:rPr>
        <w:t>предлогов.</w:t>
      </w:r>
    </w:p>
    <w:p w14:paraId="2D95272D" w14:textId="77777777" w:rsidR="00DD28B4" w:rsidRDefault="006F0148">
      <w:pPr>
        <w:pStyle w:val="a3"/>
        <w:ind w:right="137"/>
      </w:pPr>
      <w: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14:paraId="4E0CB001" w14:textId="77777777" w:rsidR="00DD28B4" w:rsidRDefault="006F0148">
      <w:pPr>
        <w:pStyle w:val="a3"/>
        <w:ind w:left="643" w:firstLine="0"/>
      </w:pPr>
      <w:r>
        <w:t xml:space="preserve">Правописание производных </w:t>
      </w:r>
      <w:r>
        <w:rPr>
          <w:spacing w:val="-2"/>
        </w:rPr>
        <w:t>предлогов.</w:t>
      </w:r>
    </w:p>
    <w:p w14:paraId="57C8FB37" w14:textId="77777777" w:rsidR="00DD28B4" w:rsidRDefault="006F0148">
      <w:pPr>
        <w:ind w:left="643"/>
        <w:rPr>
          <w:i/>
          <w:sz w:val="24"/>
        </w:rPr>
      </w:pPr>
      <w:r>
        <w:rPr>
          <w:i/>
          <w:spacing w:val="-2"/>
          <w:sz w:val="24"/>
        </w:rPr>
        <w:t>Союз.</w:t>
      </w:r>
    </w:p>
    <w:p w14:paraId="545A598D" w14:textId="77777777" w:rsidR="00DD28B4" w:rsidRDefault="006F0148">
      <w:pPr>
        <w:pStyle w:val="a3"/>
        <w:ind w:right="795"/>
        <w:jc w:val="left"/>
      </w:pPr>
      <w:r>
        <w:t>Союз</w:t>
      </w:r>
      <w:r>
        <w:rPr>
          <w:spacing w:val="-2"/>
        </w:rPr>
        <w:t xml:space="preserve"> </w:t>
      </w:r>
      <w:r>
        <w:t>как</w:t>
      </w:r>
      <w:r>
        <w:rPr>
          <w:spacing w:val="-6"/>
        </w:rPr>
        <w:t xml:space="preserve"> </w:t>
      </w:r>
      <w:r>
        <w:t>служебная</w:t>
      </w:r>
      <w:r>
        <w:rPr>
          <w:spacing w:val="-6"/>
        </w:rPr>
        <w:t xml:space="preserve"> </w:t>
      </w:r>
      <w:r>
        <w:t>часть</w:t>
      </w:r>
      <w:r>
        <w:rPr>
          <w:spacing w:val="-3"/>
        </w:rPr>
        <w:t xml:space="preserve"> </w:t>
      </w:r>
      <w:r>
        <w:t>речи.</w:t>
      </w:r>
      <w:r>
        <w:rPr>
          <w:spacing w:val="-4"/>
        </w:rPr>
        <w:t xml:space="preserve"> </w:t>
      </w:r>
      <w:r>
        <w:t>Союз</w:t>
      </w:r>
      <w:r>
        <w:rPr>
          <w:spacing w:val="-4"/>
        </w:rPr>
        <w:t xml:space="preserve"> </w:t>
      </w:r>
      <w:r>
        <w:t>как</w:t>
      </w:r>
      <w:r>
        <w:rPr>
          <w:spacing w:val="-3"/>
        </w:rPr>
        <w:t xml:space="preserve"> </w:t>
      </w:r>
      <w:r>
        <w:t>средство</w:t>
      </w:r>
      <w:r>
        <w:rPr>
          <w:spacing w:val="-7"/>
        </w:rPr>
        <w:t xml:space="preserve"> </w:t>
      </w:r>
      <w:r>
        <w:t>связи</w:t>
      </w:r>
      <w:r>
        <w:rPr>
          <w:spacing w:val="-3"/>
        </w:rPr>
        <w:t xml:space="preserve"> </w:t>
      </w:r>
      <w:r>
        <w:t>однородных</w:t>
      </w:r>
      <w:r>
        <w:rPr>
          <w:spacing w:val="-4"/>
        </w:rPr>
        <w:t xml:space="preserve"> </w:t>
      </w:r>
      <w:r>
        <w:t>членов предложения и частей сложного предложения.</w:t>
      </w:r>
    </w:p>
    <w:p w14:paraId="292A57A2" w14:textId="77777777" w:rsidR="00DD28B4" w:rsidRDefault="006F0148">
      <w:pPr>
        <w:pStyle w:val="a3"/>
        <w:ind w:right="141"/>
      </w:pPr>
      <w:r>
        <w:t xml:space="preserve">Разряды союзов по строению: простые и составные. Правописание составных союзов. </w:t>
      </w:r>
      <w:r>
        <w:lastRenderedPageBreak/>
        <w:t>Разряды союзов по значению: сочинительные и подчинительные. Одиночные, двойные и повторяющиеся сочинительные союзы.</w:t>
      </w:r>
    </w:p>
    <w:p w14:paraId="58709A6C" w14:textId="77777777" w:rsidR="00DD28B4" w:rsidRDefault="006F0148">
      <w:pPr>
        <w:pStyle w:val="a3"/>
        <w:spacing w:before="1"/>
        <w:ind w:left="643" w:right="6202" w:firstLine="0"/>
      </w:pPr>
      <w:r>
        <w:t>Морфологический</w:t>
      </w:r>
      <w:r>
        <w:rPr>
          <w:spacing w:val="-15"/>
        </w:rPr>
        <w:t xml:space="preserve"> </w:t>
      </w:r>
      <w:r>
        <w:t>анализ</w:t>
      </w:r>
      <w:r>
        <w:rPr>
          <w:spacing w:val="-15"/>
        </w:rPr>
        <w:t xml:space="preserve"> </w:t>
      </w:r>
      <w:r>
        <w:t>союзов. Правописание союзов.</w:t>
      </w:r>
    </w:p>
    <w:p w14:paraId="72E10064" w14:textId="77777777" w:rsidR="00DD28B4" w:rsidRDefault="006F0148">
      <w:pPr>
        <w:pStyle w:val="a3"/>
        <w:ind w:right="141"/>
      </w:pPr>
      <w:r>
        <w:t xml:space="preserve">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w:t>
      </w:r>
      <w:r>
        <w:rPr>
          <w:spacing w:val="-2"/>
        </w:rPr>
        <w:t>предложения.</w:t>
      </w:r>
    </w:p>
    <w:p w14:paraId="3CD8F064" w14:textId="77777777" w:rsidR="00DD28B4" w:rsidRDefault="006F0148">
      <w:pPr>
        <w:spacing w:before="61"/>
        <w:ind w:left="643"/>
        <w:rPr>
          <w:i/>
          <w:sz w:val="24"/>
        </w:rPr>
      </w:pPr>
      <w:r>
        <w:rPr>
          <w:i/>
          <w:spacing w:val="-2"/>
          <w:sz w:val="24"/>
        </w:rPr>
        <w:t>Частица.</w:t>
      </w:r>
    </w:p>
    <w:p w14:paraId="698B141A" w14:textId="77777777" w:rsidR="00DD28B4" w:rsidRDefault="006F0148">
      <w:pPr>
        <w:pStyle w:val="a3"/>
        <w:ind w:right="139"/>
      </w:pPr>
      <w: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178F193E" w14:textId="77777777" w:rsidR="00DD28B4" w:rsidRDefault="006F0148">
      <w:pPr>
        <w:pStyle w:val="a3"/>
        <w:ind w:right="140"/>
      </w:pPr>
      <w:r>
        <w:t xml:space="preserve">Разряды частиц по значению и употреблению: формообразующие, отрицательные, </w:t>
      </w:r>
      <w:r>
        <w:rPr>
          <w:spacing w:val="-2"/>
        </w:rPr>
        <w:t>модальные.</w:t>
      </w:r>
    </w:p>
    <w:p w14:paraId="67C8134C" w14:textId="77777777" w:rsidR="00DD28B4" w:rsidRDefault="006F0148">
      <w:pPr>
        <w:pStyle w:val="a3"/>
        <w:spacing w:line="275" w:lineRule="exact"/>
        <w:ind w:left="643" w:firstLine="0"/>
      </w:pPr>
      <w:r>
        <w:t>Морфологический</w:t>
      </w:r>
      <w:r>
        <w:rPr>
          <w:spacing w:val="-5"/>
        </w:rPr>
        <w:t xml:space="preserve"> </w:t>
      </w:r>
      <w:r>
        <w:t>анализ</w:t>
      </w:r>
      <w:r>
        <w:rPr>
          <w:spacing w:val="-7"/>
        </w:rPr>
        <w:t xml:space="preserve"> </w:t>
      </w:r>
      <w:r>
        <w:rPr>
          <w:spacing w:val="-2"/>
        </w:rPr>
        <w:t>частиц.</w:t>
      </w:r>
    </w:p>
    <w:p w14:paraId="01993829" w14:textId="77777777" w:rsidR="00DD28B4" w:rsidRDefault="006F0148">
      <w:pPr>
        <w:pStyle w:val="a3"/>
        <w:ind w:right="140"/>
      </w:pPr>
      <w:r>
        <w:t>Смысловые различия частиц не и ни. Использование частиц не и ни в письменной речи. Различение приставки не- и частицы не. Слитное</w:t>
      </w:r>
      <w:r>
        <w:rPr>
          <w:spacing w:val="-1"/>
        </w:rPr>
        <w:t xml:space="preserve"> </w:t>
      </w:r>
      <w:r>
        <w:t>и раздельное написание не с разными частями речи (обобщение). Правописание частиц бы, ли, же с другими словами. Дефисное написание частиц -то, -таки, -ка.</w:t>
      </w:r>
    </w:p>
    <w:p w14:paraId="6E0C1F6F" w14:textId="77777777" w:rsidR="00DD28B4" w:rsidRDefault="006F0148">
      <w:pPr>
        <w:ind w:left="643"/>
        <w:jc w:val="both"/>
        <w:rPr>
          <w:i/>
          <w:sz w:val="24"/>
        </w:rPr>
      </w:pPr>
      <w:r>
        <w:rPr>
          <w:i/>
          <w:sz w:val="24"/>
        </w:rPr>
        <w:t>Междометия</w:t>
      </w:r>
      <w:r>
        <w:rPr>
          <w:i/>
          <w:spacing w:val="-6"/>
          <w:sz w:val="24"/>
        </w:rPr>
        <w:t xml:space="preserve"> </w:t>
      </w:r>
      <w:r>
        <w:rPr>
          <w:i/>
          <w:sz w:val="24"/>
        </w:rPr>
        <w:t>и</w:t>
      </w:r>
      <w:r>
        <w:rPr>
          <w:i/>
          <w:spacing w:val="-4"/>
          <w:sz w:val="24"/>
        </w:rPr>
        <w:t xml:space="preserve"> </w:t>
      </w:r>
      <w:r>
        <w:rPr>
          <w:i/>
          <w:sz w:val="24"/>
        </w:rPr>
        <w:t>звукоподражательные</w:t>
      </w:r>
      <w:r>
        <w:rPr>
          <w:i/>
          <w:spacing w:val="-4"/>
          <w:sz w:val="24"/>
        </w:rPr>
        <w:t xml:space="preserve"> </w:t>
      </w:r>
      <w:r>
        <w:rPr>
          <w:i/>
          <w:spacing w:val="-2"/>
          <w:sz w:val="24"/>
        </w:rPr>
        <w:t>слова.</w:t>
      </w:r>
    </w:p>
    <w:p w14:paraId="621EDB69" w14:textId="77777777" w:rsidR="00DD28B4" w:rsidRDefault="006F0148">
      <w:pPr>
        <w:pStyle w:val="a3"/>
        <w:ind w:left="643" w:firstLine="0"/>
      </w:pPr>
      <w:r>
        <w:t>Междометия</w:t>
      </w:r>
      <w:r>
        <w:rPr>
          <w:spacing w:val="-1"/>
        </w:rPr>
        <w:t xml:space="preserve"> </w:t>
      </w:r>
      <w:r>
        <w:t>как</w:t>
      </w:r>
      <w:r>
        <w:rPr>
          <w:spacing w:val="1"/>
        </w:rPr>
        <w:t xml:space="preserve"> </w:t>
      </w:r>
      <w:r>
        <w:t>особая</w:t>
      </w:r>
      <w:r>
        <w:rPr>
          <w:spacing w:val="-2"/>
        </w:rPr>
        <w:t xml:space="preserve"> </w:t>
      </w:r>
      <w:r>
        <w:t>группа</w:t>
      </w:r>
      <w:r>
        <w:rPr>
          <w:spacing w:val="1"/>
        </w:rPr>
        <w:t xml:space="preserve"> </w:t>
      </w:r>
      <w:r>
        <w:rPr>
          <w:spacing w:val="-2"/>
        </w:rPr>
        <w:t>слов.</w:t>
      </w:r>
    </w:p>
    <w:p w14:paraId="54D43AB6" w14:textId="77777777" w:rsidR="00DD28B4" w:rsidRDefault="006F0148">
      <w:pPr>
        <w:pStyle w:val="a3"/>
        <w:ind w:right="140"/>
      </w:pPr>
      <w:r>
        <w:t>Разряды междометий по значению (выражающие чувства, побуждающие к действию, этикетные междометия); междометия производные и непроизводные.</w:t>
      </w:r>
    </w:p>
    <w:p w14:paraId="6CDD43B6" w14:textId="77777777" w:rsidR="00DD28B4" w:rsidRDefault="006F0148">
      <w:pPr>
        <w:pStyle w:val="a3"/>
        <w:ind w:left="643" w:right="5650" w:firstLine="0"/>
      </w:pPr>
      <w:r>
        <w:t>Морфологический</w:t>
      </w:r>
      <w:r>
        <w:rPr>
          <w:spacing w:val="-15"/>
        </w:rPr>
        <w:t xml:space="preserve"> </w:t>
      </w:r>
      <w:r>
        <w:t>анализ</w:t>
      </w:r>
      <w:r>
        <w:rPr>
          <w:spacing w:val="-15"/>
        </w:rPr>
        <w:t xml:space="preserve"> </w:t>
      </w:r>
      <w:r>
        <w:t>междометий. Звукоподражательные слова.</w:t>
      </w:r>
    </w:p>
    <w:p w14:paraId="7F7B9706" w14:textId="77777777" w:rsidR="00DD28B4" w:rsidRDefault="006F0148">
      <w:pPr>
        <w:pStyle w:val="a3"/>
        <w:ind w:right="139"/>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435DAF66" w14:textId="77777777" w:rsidR="00DD28B4" w:rsidRDefault="006F0148">
      <w:pPr>
        <w:pStyle w:val="a3"/>
        <w:ind w:right="139"/>
      </w:pPr>
      <w:r>
        <w:t>Омонимия слов разных частей речи. Грамматическая омонимия. Использование грамматических омонимов в речи.</w:t>
      </w:r>
    </w:p>
    <w:p w14:paraId="7C1EBD62" w14:textId="77777777" w:rsidR="00DD28B4" w:rsidRDefault="006F0148">
      <w:pPr>
        <w:pStyle w:val="1"/>
        <w:ind w:left="282"/>
        <w:jc w:val="both"/>
      </w:pPr>
      <w:r>
        <w:t>Содержание</w:t>
      </w:r>
      <w:r>
        <w:rPr>
          <w:spacing w:val="-1"/>
        </w:rPr>
        <w:t xml:space="preserve"> </w:t>
      </w:r>
      <w:r>
        <w:t>обучения</w:t>
      </w:r>
      <w:r>
        <w:rPr>
          <w:spacing w:val="-1"/>
        </w:rPr>
        <w:t xml:space="preserve"> </w:t>
      </w:r>
      <w:r>
        <w:t xml:space="preserve">в 8 </w:t>
      </w:r>
      <w:r>
        <w:rPr>
          <w:spacing w:val="-2"/>
        </w:rPr>
        <w:t>классе.</w:t>
      </w:r>
    </w:p>
    <w:p w14:paraId="425456EE" w14:textId="77777777" w:rsidR="00DD28B4" w:rsidRDefault="006F0148">
      <w:pPr>
        <w:ind w:left="643"/>
        <w:rPr>
          <w:b/>
          <w:sz w:val="24"/>
        </w:rPr>
      </w:pPr>
      <w:r>
        <w:rPr>
          <w:b/>
          <w:sz w:val="24"/>
          <w:u w:val="single"/>
        </w:rPr>
        <w:t>Общие</w:t>
      </w:r>
      <w:r>
        <w:rPr>
          <w:b/>
          <w:spacing w:val="-1"/>
          <w:sz w:val="24"/>
          <w:u w:val="single"/>
        </w:rPr>
        <w:t xml:space="preserve"> </w:t>
      </w:r>
      <w:r>
        <w:rPr>
          <w:b/>
          <w:sz w:val="24"/>
          <w:u w:val="single"/>
        </w:rPr>
        <w:t>сведения</w:t>
      </w:r>
      <w:r>
        <w:rPr>
          <w:b/>
          <w:spacing w:val="-1"/>
          <w:sz w:val="24"/>
          <w:u w:val="single"/>
        </w:rPr>
        <w:t xml:space="preserve"> </w:t>
      </w:r>
      <w:r>
        <w:rPr>
          <w:b/>
          <w:sz w:val="24"/>
          <w:u w:val="single"/>
        </w:rPr>
        <w:t xml:space="preserve">о </w:t>
      </w:r>
      <w:r>
        <w:rPr>
          <w:b/>
          <w:spacing w:val="-2"/>
          <w:sz w:val="24"/>
          <w:u w:val="single"/>
        </w:rPr>
        <w:t>языке.</w:t>
      </w:r>
    </w:p>
    <w:p w14:paraId="3897CBE4" w14:textId="77777777" w:rsidR="00DD28B4" w:rsidRDefault="006F0148">
      <w:pPr>
        <w:pStyle w:val="a3"/>
        <w:spacing w:before="1"/>
        <w:ind w:left="643" w:firstLine="0"/>
        <w:jc w:val="left"/>
      </w:pPr>
      <w:r>
        <w:t>Русский язык</w:t>
      </w:r>
      <w:r>
        <w:rPr>
          <w:spacing w:val="-2"/>
        </w:rPr>
        <w:t xml:space="preserve"> </w:t>
      </w:r>
      <w:r>
        <w:t>в</w:t>
      </w:r>
      <w:r>
        <w:rPr>
          <w:spacing w:val="-1"/>
        </w:rPr>
        <w:t xml:space="preserve"> </w:t>
      </w:r>
      <w:r>
        <w:t>кругу</w:t>
      </w:r>
      <w:r>
        <w:rPr>
          <w:spacing w:val="-2"/>
        </w:rPr>
        <w:t xml:space="preserve"> </w:t>
      </w:r>
      <w:r>
        <w:t>других</w:t>
      </w:r>
      <w:r>
        <w:rPr>
          <w:spacing w:val="-1"/>
        </w:rPr>
        <w:t xml:space="preserve"> </w:t>
      </w:r>
      <w:r>
        <w:t>славянских</w:t>
      </w:r>
      <w:r>
        <w:rPr>
          <w:spacing w:val="-1"/>
        </w:rPr>
        <w:t xml:space="preserve"> </w:t>
      </w:r>
      <w:r>
        <w:rPr>
          <w:spacing w:val="-2"/>
        </w:rPr>
        <w:t>языков.</w:t>
      </w:r>
    </w:p>
    <w:p w14:paraId="3275C518" w14:textId="77777777" w:rsidR="00DD28B4" w:rsidRDefault="006F0148">
      <w:pPr>
        <w:ind w:left="643"/>
        <w:rPr>
          <w:b/>
          <w:sz w:val="24"/>
        </w:rPr>
      </w:pPr>
      <w:r>
        <w:rPr>
          <w:b/>
          <w:sz w:val="24"/>
          <w:u w:val="single"/>
        </w:rPr>
        <w:t>Язык</w:t>
      </w:r>
      <w:r>
        <w:rPr>
          <w:b/>
          <w:spacing w:val="-3"/>
          <w:sz w:val="24"/>
          <w:u w:val="single"/>
        </w:rPr>
        <w:t xml:space="preserve"> </w:t>
      </w:r>
      <w:r>
        <w:rPr>
          <w:b/>
          <w:sz w:val="24"/>
          <w:u w:val="single"/>
        </w:rPr>
        <w:t>и</w:t>
      </w:r>
      <w:r>
        <w:rPr>
          <w:b/>
          <w:spacing w:val="-1"/>
          <w:sz w:val="24"/>
          <w:u w:val="single"/>
        </w:rPr>
        <w:t xml:space="preserve"> </w:t>
      </w:r>
      <w:r>
        <w:rPr>
          <w:b/>
          <w:spacing w:val="-2"/>
          <w:sz w:val="24"/>
          <w:u w:val="single"/>
        </w:rPr>
        <w:t>речь.</w:t>
      </w:r>
    </w:p>
    <w:p w14:paraId="6B16E655" w14:textId="77777777" w:rsidR="00DD28B4" w:rsidRDefault="006F0148">
      <w:pPr>
        <w:pStyle w:val="a3"/>
        <w:jc w:val="left"/>
      </w:pPr>
      <w:r>
        <w:t xml:space="preserve">Монолог-описание, монолог-рассуждение, монолог-повествование; выступление с научным </w:t>
      </w:r>
      <w:r>
        <w:rPr>
          <w:spacing w:val="-2"/>
        </w:rPr>
        <w:t>сообщением.</w:t>
      </w:r>
    </w:p>
    <w:p w14:paraId="688F490E" w14:textId="77777777" w:rsidR="00DD28B4" w:rsidRDefault="006F0148">
      <w:pPr>
        <w:pStyle w:val="a3"/>
        <w:ind w:left="643" w:firstLine="0"/>
        <w:jc w:val="left"/>
      </w:pPr>
      <w:r>
        <w:rPr>
          <w:spacing w:val="-2"/>
        </w:rPr>
        <w:t>Диалог.</w:t>
      </w:r>
    </w:p>
    <w:p w14:paraId="5BF299CB" w14:textId="77777777" w:rsidR="00DD28B4" w:rsidRDefault="006F0148">
      <w:pPr>
        <w:ind w:left="643"/>
        <w:rPr>
          <w:b/>
          <w:sz w:val="24"/>
        </w:rPr>
      </w:pPr>
      <w:r>
        <w:rPr>
          <w:b/>
          <w:spacing w:val="-2"/>
          <w:sz w:val="24"/>
          <w:u w:val="single"/>
        </w:rPr>
        <w:t>Текст.</w:t>
      </w:r>
    </w:p>
    <w:p w14:paraId="0502D651" w14:textId="77777777" w:rsidR="00DD28B4" w:rsidRDefault="006F0148">
      <w:pPr>
        <w:pStyle w:val="a3"/>
        <w:ind w:left="643" w:firstLine="0"/>
        <w:jc w:val="left"/>
      </w:pPr>
      <w:r>
        <w:t>Текст</w:t>
      </w:r>
      <w:r>
        <w:rPr>
          <w:spacing w:val="-1"/>
        </w:rPr>
        <w:t xml:space="preserve"> </w:t>
      </w:r>
      <w:r>
        <w:t>и</w:t>
      </w:r>
      <w:r>
        <w:rPr>
          <w:spacing w:val="1"/>
        </w:rPr>
        <w:t xml:space="preserve"> </w:t>
      </w:r>
      <w:r>
        <w:t>его</w:t>
      </w:r>
      <w:r>
        <w:rPr>
          <w:spacing w:val="-1"/>
        </w:rPr>
        <w:t xml:space="preserve"> </w:t>
      </w:r>
      <w:r>
        <w:t>основные</w:t>
      </w:r>
      <w:r>
        <w:rPr>
          <w:spacing w:val="-1"/>
        </w:rPr>
        <w:t xml:space="preserve"> </w:t>
      </w:r>
      <w:r>
        <w:rPr>
          <w:spacing w:val="-2"/>
        </w:rPr>
        <w:t>признаки.</w:t>
      </w:r>
    </w:p>
    <w:p w14:paraId="58E4A589" w14:textId="77777777" w:rsidR="00DD28B4" w:rsidRDefault="006F0148">
      <w:pPr>
        <w:pStyle w:val="a3"/>
        <w:tabs>
          <w:tab w:val="left" w:pos="2318"/>
          <w:tab w:val="left" w:pos="5498"/>
          <w:tab w:val="left" w:pos="6425"/>
          <w:tab w:val="left" w:pos="7229"/>
          <w:tab w:val="left" w:pos="9194"/>
        </w:tabs>
        <w:ind w:right="139"/>
        <w:jc w:val="left"/>
      </w:pPr>
      <w:r>
        <w:rPr>
          <w:spacing w:val="-2"/>
        </w:rPr>
        <w:t>Особенности</w:t>
      </w:r>
      <w:r>
        <w:tab/>
      </w:r>
      <w:r>
        <w:rPr>
          <w:spacing w:val="-2"/>
        </w:rPr>
        <w:t>функционально-смысловых</w:t>
      </w:r>
      <w:r>
        <w:tab/>
      </w:r>
      <w:r>
        <w:rPr>
          <w:spacing w:val="-2"/>
        </w:rPr>
        <w:t>типов</w:t>
      </w:r>
      <w:r>
        <w:tab/>
      </w:r>
      <w:r>
        <w:rPr>
          <w:spacing w:val="-4"/>
        </w:rPr>
        <w:t>речи</w:t>
      </w:r>
      <w:r>
        <w:tab/>
      </w:r>
      <w:r>
        <w:rPr>
          <w:spacing w:val="-2"/>
        </w:rPr>
        <w:t>(повествование,</w:t>
      </w:r>
      <w:r>
        <w:tab/>
      </w:r>
      <w:r>
        <w:rPr>
          <w:spacing w:val="-2"/>
        </w:rPr>
        <w:t>описание, рассуждение).</w:t>
      </w:r>
    </w:p>
    <w:p w14:paraId="56AF56E1" w14:textId="77777777" w:rsidR="00DD28B4" w:rsidRDefault="006F0148">
      <w:pPr>
        <w:pStyle w:val="a3"/>
        <w:jc w:val="left"/>
      </w:pPr>
      <w:r>
        <w:t>Информационная</w:t>
      </w:r>
      <w:r>
        <w:rPr>
          <w:spacing w:val="40"/>
        </w:rPr>
        <w:t xml:space="preserve"> </w:t>
      </w:r>
      <w:r>
        <w:t>переработка</w:t>
      </w:r>
      <w:r>
        <w:rPr>
          <w:spacing w:val="40"/>
        </w:rPr>
        <w:t xml:space="preserve"> </w:t>
      </w:r>
      <w:r>
        <w:t>текста:</w:t>
      </w:r>
      <w:r>
        <w:rPr>
          <w:spacing w:val="40"/>
        </w:rPr>
        <w:t xml:space="preserve"> </w:t>
      </w:r>
      <w:r>
        <w:t>извлечение</w:t>
      </w:r>
      <w:r>
        <w:rPr>
          <w:spacing w:val="40"/>
        </w:rPr>
        <w:t xml:space="preserve"> </w:t>
      </w:r>
      <w:r>
        <w:t>информации</w:t>
      </w:r>
      <w:r>
        <w:rPr>
          <w:spacing w:val="40"/>
        </w:rPr>
        <w:t xml:space="preserve"> </w:t>
      </w:r>
      <w:r>
        <w:t>из</w:t>
      </w:r>
      <w:r>
        <w:rPr>
          <w:spacing w:val="40"/>
        </w:rPr>
        <w:t xml:space="preserve"> </w:t>
      </w:r>
      <w:r>
        <w:t>различных</w:t>
      </w:r>
      <w:r>
        <w:rPr>
          <w:spacing w:val="40"/>
        </w:rPr>
        <w:t xml:space="preserve"> </w:t>
      </w:r>
      <w:r>
        <w:t>источников; использование лингвистических словарей; тезисы, конспект.</w:t>
      </w:r>
    </w:p>
    <w:p w14:paraId="1FA4D4F9" w14:textId="77777777" w:rsidR="00DD28B4" w:rsidRDefault="006F0148">
      <w:pPr>
        <w:ind w:left="643"/>
        <w:rPr>
          <w:b/>
          <w:sz w:val="24"/>
        </w:rPr>
      </w:pPr>
      <w:r>
        <w:rPr>
          <w:b/>
          <w:sz w:val="24"/>
          <w:u w:val="single"/>
        </w:rPr>
        <w:t>Функциональные</w:t>
      </w:r>
      <w:r>
        <w:rPr>
          <w:b/>
          <w:spacing w:val="-11"/>
          <w:sz w:val="24"/>
          <w:u w:val="single"/>
        </w:rPr>
        <w:t xml:space="preserve"> </w:t>
      </w:r>
      <w:r>
        <w:rPr>
          <w:b/>
          <w:sz w:val="24"/>
          <w:u w:val="single"/>
        </w:rPr>
        <w:t>разновидности</w:t>
      </w:r>
      <w:r>
        <w:rPr>
          <w:b/>
          <w:spacing w:val="-11"/>
          <w:sz w:val="24"/>
          <w:u w:val="single"/>
        </w:rPr>
        <w:t xml:space="preserve"> </w:t>
      </w:r>
      <w:r>
        <w:rPr>
          <w:b/>
          <w:spacing w:val="-2"/>
          <w:sz w:val="24"/>
          <w:u w:val="single"/>
        </w:rPr>
        <w:t>языка.</w:t>
      </w:r>
    </w:p>
    <w:p w14:paraId="118B2921" w14:textId="77777777" w:rsidR="00DD28B4" w:rsidRDefault="006F0148">
      <w:pPr>
        <w:pStyle w:val="a3"/>
        <w:ind w:left="643" w:firstLine="0"/>
        <w:jc w:val="left"/>
      </w:pPr>
      <w:r>
        <w:t>Официально-деловой</w:t>
      </w:r>
      <w:r>
        <w:rPr>
          <w:spacing w:val="-6"/>
        </w:rPr>
        <w:t xml:space="preserve"> </w:t>
      </w:r>
      <w:r>
        <w:t>стиль.</w:t>
      </w:r>
      <w:r>
        <w:rPr>
          <w:spacing w:val="-6"/>
        </w:rPr>
        <w:t xml:space="preserve"> </w:t>
      </w:r>
      <w:r>
        <w:t>Сфера</w:t>
      </w:r>
      <w:r>
        <w:rPr>
          <w:spacing w:val="-4"/>
        </w:rPr>
        <w:t xml:space="preserve"> </w:t>
      </w:r>
      <w:r>
        <w:t>употребления,</w:t>
      </w:r>
      <w:r>
        <w:rPr>
          <w:spacing w:val="-4"/>
        </w:rPr>
        <w:t xml:space="preserve"> </w:t>
      </w:r>
      <w:r>
        <w:t>функции,</w:t>
      </w:r>
      <w:r>
        <w:rPr>
          <w:spacing w:val="-3"/>
        </w:rPr>
        <w:t xml:space="preserve"> </w:t>
      </w:r>
      <w:r>
        <w:t>языковые</w:t>
      </w:r>
      <w:r>
        <w:rPr>
          <w:spacing w:val="-5"/>
        </w:rPr>
        <w:t xml:space="preserve"> </w:t>
      </w:r>
      <w:r>
        <w:rPr>
          <w:spacing w:val="-2"/>
        </w:rPr>
        <w:t>особенности.</w:t>
      </w:r>
    </w:p>
    <w:p w14:paraId="22B59435" w14:textId="77777777" w:rsidR="00DD28B4" w:rsidRDefault="006F0148">
      <w:pPr>
        <w:pStyle w:val="a3"/>
        <w:spacing w:before="1"/>
        <w:jc w:val="left"/>
      </w:pPr>
      <w:r>
        <w:t>Жанры</w:t>
      </w:r>
      <w:r>
        <w:rPr>
          <w:spacing w:val="40"/>
        </w:rPr>
        <w:t xml:space="preserve"> </w:t>
      </w:r>
      <w:r>
        <w:t>официально-делового</w:t>
      </w:r>
      <w:r>
        <w:rPr>
          <w:spacing w:val="40"/>
        </w:rPr>
        <w:t xml:space="preserve"> </w:t>
      </w:r>
      <w:r>
        <w:t>стиля</w:t>
      </w:r>
      <w:r>
        <w:rPr>
          <w:spacing w:val="40"/>
        </w:rPr>
        <w:t xml:space="preserve"> </w:t>
      </w:r>
      <w:r>
        <w:t>(заявление,</w:t>
      </w:r>
      <w:r>
        <w:rPr>
          <w:spacing w:val="40"/>
        </w:rPr>
        <w:t xml:space="preserve"> </w:t>
      </w:r>
      <w:r>
        <w:t>объяснительная</w:t>
      </w:r>
      <w:r>
        <w:rPr>
          <w:spacing w:val="40"/>
        </w:rPr>
        <w:t xml:space="preserve"> </w:t>
      </w:r>
      <w:r>
        <w:t>записка,</w:t>
      </w:r>
      <w:r>
        <w:rPr>
          <w:spacing w:val="40"/>
        </w:rPr>
        <w:t xml:space="preserve"> </w:t>
      </w:r>
      <w:r>
        <w:t xml:space="preserve">автобиография, </w:t>
      </w:r>
      <w:r>
        <w:rPr>
          <w:spacing w:val="-2"/>
        </w:rPr>
        <w:t>характеристика).</w:t>
      </w:r>
    </w:p>
    <w:p w14:paraId="2B037817" w14:textId="77777777" w:rsidR="00DD28B4" w:rsidRDefault="006F0148">
      <w:pPr>
        <w:pStyle w:val="a3"/>
        <w:ind w:left="643" w:firstLine="0"/>
        <w:jc w:val="left"/>
      </w:pPr>
      <w:r>
        <w:t>Научный</w:t>
      </w:r>
      <w:r>
        <w:rPr>
          <w:spacing w:val="-6"/>
        </w:rPr>
        <w:t xml:space="preserve"> </w:t>
      </w:r>
      <w:r>
        <w:t>стиль.</w:t>
      </w:r>
      <w:r>
        <w:rPr>
          <w:spacing w:val="-3"/>
        </w:rPr>
        <w:t xml:space="preserve"> </w:t>
      </w:r>
      <w:r>
        <w:t>Сфера</w:t>
      </w:r>
      <w:r>
        <w:rPr>
          <w:spacing w:val="-3"/>
        </w:rPr>
        <w:t xml:space="preserve"> </w:t>
      </w:r>
      <w:r>
        <w:t>употребления,</w:t>
      </w:r>
      <w:r>
        <w:rPr>
          <w:spacing w:val="-3"/>
        </w:rPr>
        <w:t xml:space="preserve"> </w:t>
      </w:r>
      <w:r>
        <w:t>функции,</w:t>
      </w:r>
      <w:r>
        <w:rPr>
          <w:spacing w:val="-3"/>
        </w:rPr>
        <w:t xml:space="preserve"> </w:t>
      </w:r>
      <w:r>
        <w:t>языковые</w:t>
      </w:r>
      <w:r>
        <w:rPr>
          <w:spacing w:val="-3"/>
        </w:rPr>
        <w:t xml:space="preserve"> </w:t>
      </w:r>
      <w:r>
        <w:rPr>
          <w:spacing w:val="-2"/>
        </w:rPr>
        <w:t>особенности.</w:t>
      </w:r>
    </w:p>
    <w:p w14:paraId="3F22E518" w14:textId="77777777" w:rsidR="00DD28B4" w:rsidRDefault="006F0148">
      <w:pPr>
        <w:pStyle w:val="a3"/>
        <w:jc w:val="left"/>
      </w:pPr>
      <w:r>
        <w:t>Жанры</w:t>
      </w:r>
      <w:r>
        <w:rPr>
          <w:spacing w:val="80"/>
          <w:w w:val="150"/>
        </w:rPr>
        <w:t xml:space="preserve"> </w:t>
      </w:r>
      <w:r>
        <w:t>научного</w:t>
      </w:r>
      <w:r>
        <w:rPr>
          <w:spacing w:val="80"/>
          <w:w w:val="150"/>
        </w:rPr>
        <w:t xml:space="preserve"> </w:t>
      </w:r>
      <w:r>
        <w:t>стиля</w:t>
      </w:r>
      <w:r>
        <w:rPr>
          <w:spacing w:val="80"/>
          <w:w w:val="150"/>
        </w:rPr>
        <w:t xml:space="preserve"> </w:t>
      </w:r>
      <w:r>
        <w:t>(реферат,</w:t>
      </w:r>
      <w:r>
        <w:rPr>
          <w:spacing w:val="80"/>
          <w:w w:val="150"/>
        </w:rPr>
        <w:t xml:space="preserve"> </w:t>
      </w:r>
      <w:r>
        <w:t>доклад</w:t>
      </w:r>
      <w:r>
        <w:rPr>
          <w:spacing w:val="80"/>
          <w:w w:val="150"/>
        </w:rPr>
        <w:t xml:space="preserve"> </w:t>
      </w:r>
      <w:r>
        <w:t>на</w:t>
      </w:r>
      <w:r>
        <w:rPr>
          <w:spacing w:val="80"/>
          <w:w w:val="150"/>
        </w:rPr>
        <w:t xml:space="preserve"> </w:t>
      </w:r>
      <w:r>
        <w:t>научную</w:t>
      </w:r>
      <w:r>
        <w:rPr>
          <w:spacing w:val="80"/>
          <w:w w:val="150"/>
        </w:rPr>
        <w:t xml:space="preserve"> </w:t>
      </w:r>
      <w:r>
        <w:t>тему).</w:t>
      </w:r>
      <w:r>
        <w:rPr>
          <w:spacing w:val="80"/>
          <w:w w:val="150"/>
        </w:rPr>
        <w:t xml:space="preserve"> </w:t>
      </w:r>
      <w:r>
        <w:t>Сочетание</w:t>
      </w:r>
      <w:r>
        <w:rPr>
          <w:spacing w:val="80"/>
          <w:w w:val="150"/>
        </w:rPr>
        <w:t xml:space="preserve"> </w:t>
      </w:r>
      <w:r>
        <w:t>различных функциональных разновидностей языка в тексте, средства связи предложений в тексте.</w:t>
      </w:r>
    </w:p>
    <w:p w14:paraId="38BBA249" w14:textId="77777777" w:rsidR="00DD28B4" w:rsidRDefault="006F0148">
      <w:pPr>
        <w:ind w:left="643"/>
        <w:rPr>
          <w:b/>
          <w:sz w:val="24"/>
        </w:rPr>
      </w:pPr>
      <w:r>
        <w:rPr>
          <w:b/>
          <w:sz w:val="24"/>
          <w:u w:val="single"/>
        </w:rPr>
        <w:t>Система</w:t>
      </w:r>
      <w:r>
        <w:rPr>
          <w:b/>
          <w:spacing w:val="-3"/>
          <w:sz w:val="24"/>
          <w:u w:val="single"/>
        </w:rPr>
        <w:t xml:space="preserve"> </w:t>
      </w:r>
      <w:r>
        <w:rPr>
          <w:b/>
          <w:spacing w:val="-2"/>
          <w:sz w:val="24"/>
          <w:u w:val="single"/>
        </w:rPr>
        <w:t>языка.</w:t>
      </w:r>
    </w:p>
    <w:p w14:paraId="114D98D3" w14:textId="77777777" w:rsidR="00DD28B4" w:rsidRDefault="006F0148">
      <w:pPr>
        <w:ind w:left="643"/>
        <w:rPr>
          <w:i/>
          <w:sz w:val="24"/>
        </w:rPr>
      </w:pPr>
      <w:r>
        <w:rPr>
          <w:i/>
          <w:sz w:val="24"/>
        </w:rPr>
        <w:t>Синтаксис. Культура</w:t>
      </w:r>
      <w:r>
        <w:rPr>
          <w:i/>
          <w:spacing w:val="-2"/>
          <w:sz w:val="24"/>
        </w:rPr>
        <w:t xml:space="preserve"> </w:t>
      </w:r>
      <w:r>
        <w:rPr>
          <w:i/>
          <w:sz w:val="24"/>
        </w:rPr>
        <w:t>речи.</w:t>
      </w:r>
      <w:r>
        <w:rPr>
          <w:i/>
          <w:spacing w:val="1"/>
          <w:sz w:val="24"/>
        </w:rPr>
        <w:t xml:space="preserve"> </w:t>
      </w:r>
      <w:r>
        <w:rPr>
          <w:i/>
          <w:spacing w:val="-2"/>
          <w:sz w:val="24"/>
        </w:rPr>
        <w:t>Пунктуация.</w:t>
      </w:r>
    </w:p>
    <w:p w14:paraId="68EC8302" w14:textId="77777777" w:rsidR="00DD28B4" w:rsidRDefault="006F0148">
      <w:pPr>
        <w:pStyle w:val="a3"/>
        <w:ind w:left="643" w:firstLine="0"/>
        <w:jc w:val="left"/>
      </w:pPr>
      <w:r>
        <w:t>Синтаксис как</w:t>
      </w:r>
      <w:r>
        <w:rPr>
          <w:spacing w:val="1"/>
        </w:rPr>
        <w:t xml:space="preserve"> </w:t>
      </w:r>
      <w:r>
        <w:t>раздел</w:t>
      </w:r>
      <w:r>
        <w:rPr>
          <w:spacing w:val="-1"/>
        </w:rPr>
        <w:t xml:space="preserve"> </w:t>
      </w:r>
      <w:r>
        <w:rPr>
          <w:spacing w:val="-2"/>
        </w:rPr>
        <w:t>лингвистики.</w:t>
      </w:r>
    </w:p>
    <w:p w14:paraId="546AD1F2" w14:textId="77777777" w:rsidR="00DD28B4" w:rsidRDefault="006F0148">
      <w:pPr>
        <w:pStyle w:val="a3"/>
        <w:ind w:left="643" w:right="3135" w:firstLine="0"/>
        <w:jc w:val="left"/>
      </w:pPr>
      <w:r>
        <w:lastRenderedPageBreak/>
        <w:t>Словосочетание</w:t>
      </w:r>
      <w:r>
        <w:rPr>
          <w:spacing w:val="-9"/>
        </w:rPr>
        <w:t xml:space="preserve"> </w:t>
      </w:r>
      <w:r>
        <w:t>и</w:t>
      </w:r>
      <w:r>
        <w:rPr>
          <w:spacing w:val="-7"/>
        </w:rPr>
        <w:t xml:space="preserve"> </w:t>
      </w:r>
      <w:r>
        <w:t>предложение</w:t>
      </w:r>
      <w:r>
        <w:rPr>
          <w:spacing w:val="-8"/>
        </w:rPr>
        <w:t xml:space="preserve"> </w:t>
      </w:r>
      <w:r>
        <w:t>как</w:t>
      </w:r>
      <w:r>
        <w:rPr>
          <w:spacing w:val="-7"/>
        </w:rPr>
        <w:t xml:space="preserve"> </w:t>
      </w:r>
      <w:r>
        <w:t>единицы</w:t>
      </w:r>
      <w:r>
        <w:rPr>
          <w:spacing w:val="-8"/>
        </w:rPr>
        <w:t xml:space="preserve"> </w:t>
      </w:r>
      <w:r>
        <w:t>синтаксиса. Пунктуация. Функции знаков препинания.</w:t>
      </w:r>
    </w:p>
    <w:p w14:paraId="2105122C" w14:textId="77777777" w:rsidR="00DD28B4" w:rsidRDefault="006F0148">
      <w:pPr>
        <w:ind w:left="643"/>
        <w:rPr>
          <w:i/>
          <w:sz w:val="24"/>
        </w:rPr>
      </w:pPr>
      <w:r>
        <w:rPr>
          <w:i/>
          <w:spacing w:val="-2"/>
          <w:sz w:val="24"/>
        </w:rPr>
        <w:t>Словосочетание.</w:t>
      </w:r>
    </w:p>
    <w:p w14:paraId="5A96F2FB" w14:textId="77777777" w:rsidR="00DD28B4" w:rsidRDefault="006F0148">
      <w:pPr>
        <w:pStyle w:val="a3"/>
        <w:ind w:left="643" w:firstLine="0"/>
        <w:jc w:val="left"/>
      </w:pPr>
      <w:r>
        <w:t>Основные</w:t>
      </w:r>
      <w:r>
        <w:rPr>
          <w:spacing w:val="-3"/>
        </w:rPr>
        <w:t xml:space="preserve"> </w:t>
      </w:r>
      <w:r>
        <w:t>признаки</w:t>
      </w:r>
      <w:r>
        <w:rPr>
          <w:spacing w:val="-3"/>
        </w:rPr>
        <w:t xml:space="preserve"> </w:t>
      </w:r>
      <w:r>
        <w:rPr>
          <w:spacing w:val="-2"/>
        </w:rPr>
        <w:t>словосочетания.</w:t>
      </w:r>
    </w:p>
    <w:p w14:paraId="6BF46E95" w14:textId="77777777" w:rsidR="00DD28B4" w:rsidRDefault="006F0148">
      <w:pPr>
        <w:pStyle w:val="a3"/>
        <w:tabs>
          <w:tab w:val="left" w:pos="1420"/>
          <w:tab w:val="left" w:pos="3254"/>
          <w:tab w:val="left" w:pos="3707"/>
          <w:tab w:val="left" w:pos="5776"/>
          <w:tab w:val="left" w:pos="7031"/>
          <w:tab w:val="left" w:pos="8143"/>
          <w:tab w:val="left" w:pos="8978"/>
        </w:tabs>
        <w:ind w:right="142"/>
        <w:jc w:val="left"/>
      </w:pPr>
      <w:r>
        <w:rPr>
          <w:spacing w:val="-4"/>
        </w:rPr>
        <w:t>Виды</w:t>
      </w:r>
      <w:r>
        <w:tab/>
      </w:r>
      <w:r>
        <w:rPr>
          <w:spacing w:val="-2"/>
        </w:rPr>
        <w:t>словосочетаний</w:t>
      </w:r>
      <w:r>
        <w:tab/>
      </w:r>
      <w:r>
        <w:rPr>
          <w:spacing w:val="-6"/>
        </w:rPr>
        <w:t>по</w:t>
      </w:r>
      <w:r>
        <w:tab/>
      </w:r>
      <w:r>
        <w:rPr>
          <w:spacing w:val="-2"/>
        </w:rPr>
        <w:t>морфологическим</w:t>
      </w:r>
      <w:r>
        <w:tab/>
      </w:r>
      <w:r>
        <w:rPr>
          <w:spacing w:val="-2"/>
        </w:rPr>
        <w:t>свойствам</w:t>
      </w:r>
      <w:r>
        <w:tab/>
      </w:r>
      <w:r>
        <w:rPr>
          <w:spacing w:val="-2"/>
        </w:rPr>
        <w:t>главного</w:t>
      </w:r>
      <w:r>
        <w:tab/>
      </w:r>
      <w:r>
        <w:rPr>
          <w:spacing w:val="-2"/>
        </w:rPr>
        <w:t>слова:</w:t>
      </w:r>
      <w:r>
        <w:tab/>
      </w:r>
      <w:r>
        <w:rPr>
          <w:spacing w:val="-2"/>
        </w:rPr>
        <w:t xml:space="preserve">глагольные, </w:t>
      </w:r>
      <w:r>
        <w:t>именные, наречные.</w:t>
      </w:r>
    </w:p>
    <w:p w14:paraId="1B433D72" w14:textId="77777777" w:rsidR="00DD28B4" w:rsidRDefault="006F0148">
      <w:pPr>
        <w:pStyle w:val="a3"/>
        <w:ind w:left="643" w:firstLine="0"/>
        <w:jc w:val="left"/>
      </w:pPr>
      <w:r>
        <w:t>Типы</w:t>
      </w:r>
      <w:r>
        <w:rPr>
          <w:spacing w:val="-4"/>
        </w:rPr>
        <w:t xml:space="preserve"> </w:t>
      </w:r>
      <w:r>
        <w:t>подчинительной</w:t>
      </w:r>
      <w:r>
        <w:rPr>
          <w:spacing w:val="-6"/>
        </w:rPr>
        <w:t xml:space="preserve"> </w:t>
      </w:r>
      <w:r>
        <w:t>связи</w:t>
      </w:r>
      <w:r>
        <w:rPr>
          <w:spacing w:val="-4"/>
        </w:rPr>
        <w:t xml:space="preserve"> </w:t>
      </w:r>
      <w:r>
        <w:t>слов</w:t>
      </w:r>
      <w:r>
        <w:rPr>
          <w:spacing w:val="-6"/>
        </w:rPr>
        <w:t xml:space="preserve"> </w:t>
      </w:r>
      <w:r>
        <w:t>в</w:t>
      </w:r>
      <w:r>
        <w:rPr>
          <w:spacing w:val="-6"/>
        </w:rPr>
        <w:t xml:space="preserve"> </w:t>
      </w:r>
      <w:r>
        <w:t>словосочетании:</w:t>
      </w:r>
      <w:r>
        <w:rPr>
          <w:spacing w:val="-4"/>
        </w:rPr>
        <w:t xml:space="preserve"> </w:t>
      </w:r>
      <w:r>
        <w:t>согласование,</w:t>
      </w:r>
      <w:r>
        <w:rPr>
          <w:spacing w:val="-5"/>
        </w:rPr>
        <w:t xml:space="preserve"> </w:t>
      </w:r>
      <w:r>
        <w:t>управление,</w:t>
      </w:r>
      <w:r>
        <w:rPr>
          <w:spacing w:val="-5"/>
        </w:rPr>
        <w:t xml:space="preserve"> </w:t>
      </w:r>
      <w:r>
        <w:t>примыкание. Синтаксический анализ словосочетаний.</w:t>
      </w:r>
    </w:p>
    <w:p w14:paraId="7D9906DE" w14:textId="77777777" w:rsidR="00DD28B4" w:rsidRDefault="006F0148">
      <w:pPr>
        <w:pStyle w:val="a3"/>
        <w:spacing w:before="61"/>
        <w:ind w:left="643" w:firstLine="0"/>
        <w:jc w:val="left"/>
      </w:pPr>
      <w:r>
        <w:t>Грамматическая</w:t>
      </w:r>
      <w:r>
        <w:rPr>
          <w:spacing w:val="-2"/>
        </w:rPr>
        <w:t xml:space="preserve"> </w:t>
      </w:r>
      <w:r>
        <w:t>синонимия</w:t>
      </w:r>
      <w:r>
        <w:rPr>
          <w:spacing w:val="-1"/>
        </w:rPr>
        <w:t xml:space="preserve"> </w:t>
      </w:r>
      <w:r>
        <w:t>словосочетаний.</w:t>
      </w:r>
      <w:r>
        <w:rPr>
          <w:spacing w:val="-2"/>
        </w:rPr>
        <w:t xml:space="preserve"> </w:t>
      </w:r>
      <w:r>
        <w:t>Нормы</w:t>
      </w:r>
      <w:r>
        <w:rPr>
          <w:spacing w:val="-4"/>
        </w:rPr>
        <w:t xml:space="preserve"> </w:t>
      </w:r>
      <w:r>
        <w:t>построения</w:t>
      </w:r>
      <w:r>
        <w:rPr>
          <w:spacing w:val="1"/>
        </w:rPr>
        <w:t xml:space="preserve"> </w:t>
      </w:r>
      <w:r>
        <w:rPr>
          <w:spacing w:val="-2"/>
        </w:rPr>
        <w:t>словосочетаний.</w:t>
      </w:r>
    </w:p>
    <w:p w14:paraId="72A96549" w14:textId="77777777" w:rsidR="00DD28B4" w:rsidRDefault="006F0148">
      <w:pPr>
        <w:ind w:left="643"/>
        <w:rPr>
          <w:i/>
          <w:sz w:val="24"/>
        </w:rPr>
      </w:pPr>
      <w:r>
        <w:rPr>
          <w:i/>
          <w:spacing w:val="-2"/>
          <w:sz w:val="24"/>
        </w:rPr>
        <w:t>Предложение.</w:t>
      </w:r>
    </w:p>
    <w:p w14:paraId="679F9E6C" w14:textId="77777777" w:rsidR="00DD28B4" w:rsidRDefault="006F0148">
      <w:pPr>
        <w:pStyle w:val="a3"/>
        <w:ind w:right="139"/>
      </w:pPr>
      <w:r>
        <w:t>Предложение. Основные признаки предложения: смысловая и интонационная законченность, грамматическая оформленность.</w:t>
      </w:r>
    </w:p>
    <w:p w14:paraId="718D8DA4" w14:textId="77777777" w:rsidR="00DD28B4" w:rsidRDefault="006F0148">
      <w:pPr>
        <w:pStyle w:val="a3"/>
        <w:ind w:right="142"/>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5E7FC8CF" w14:textId="77777777" w:rsidR="00DD28B4" w:rsidRDefault="006F0148">
      <w:pPr>
        <w:pStyle w:val="a3"/>
        <w:spacing w:line="275" w:lineRule="exact"/>
        <w:ind w:left="643" w:firstLine="0"/>
      </w:pPr>
      <w:r>
        <w:t>Употребление языковых</w:t>
      </w:r>
      <w:r>
        <w:rPr>
          <w:spacing w:val="-2"/>
        </w:rPr>
        <w:t xml:space="preserve"> </w:t>
      </w:r>
      <w:r>
        <w:t>форм</w:t>
      </w:r>
      <w:r>
        <w:rPr>
          <w:spacing w:val="-1"/>
        </w:rPr>
        <w:t xml:space="preserve"> </w:t>
      </w:r>
      <w:r>
        <w:t>выражения</w:t>
      </w:r>
      <w:r>
        <w:rPr>
          <w:spacing w:val="-1"/>
        </w:rPr>
        <w:t xml:space="preserve"> </w:t>
      </w:r>
      <w:r>
        <w:t>побуждения</w:t>
      </w:r>
      <w:r>
        <w:rPr>
          <w:spacing w:val="2"/>
        </w:rPr>
        <w:t xml:space="preserve"> </w:t>
      </w:r>
      <w:r>
        <w:t>в</w:t>
      </w:r>
      <w:r>
        <w:rPr>
          <w:spacing w:val="-1"/>
        </w:rPr>
        <w:t xml:space="preserve"> </w:t>
      </w:r>
      <w:r>
        <w:t>побудительных</w:t>
      </w:r>
      <w:r>
        <w:rPr>
          <w:spacing w:val="-1"/>
        </w:rPr>
        <w:t xml:space="preserve"> </w:t>
      </w:r>
      <w:r>
        <w:rPr>
          <w:spacing w:val="-2"/>
        </w:rPr>
        <w:t>предложениях.</w:t>
      </w:r>
    </w:p>
    <w:p w14:paraId="67478D55" w14:textId="77777777" w:rsidR="00DD28B4" w:rsidRDefault="006F0148">
      <w:pPr>
        <w:pStyle w:val="a3"/>
        <w:ind w:right="142"/>
      </w:pPr>
      <w:r>
        <w:t>Средства оформления предложения в устной и письменной речи (интонация, логическое ударение, знаки препинания).</w:t>
      </w:r>
    </w:p>
    <w:p w14:paraId="3F05D171" w14:textId="77777777" w:rsidR="00DD28B4" w:rsidRDefault="006F0148">
      <w:pPr>
        <w:pStyle w:val="a3"/>
        <w:ind w:left="643" w:firstLine="0"/>
      </w:pPr>
      <w:r>
        <w:t>Виды</w:t>
      </w:r>
      <w:r>
        <w:rPr>
          <w:spacing w:val="-4"/>
        </w:rPr>
        <w:t xml:space="preserve"> </w:t>
      </w:r>
      <w:r>
        <w:t>предложений</w:t>
      </w:r>
      <w:r>
        <w:rPr>
          <w:spacing w:val="-1"/>
        </w:rPr>
        <w:t xml:space="preserve"> </w:t>
      </w:r>
      <w:r>
        <w:t>по</w:t>
      </w:r>
      <w:r>
        <w:rPr>
          <w:spacing w:val="-4"/>
        </w:rPr>
        <w:t xml:space="preserve"> </w:t>
      </w:r>
      <w:r>
        <w:t>количеству</w:t>
      </w:r>
      <w:r>
        <w:rPr>
          <w:spacing w:val="-3"/>
        </w:rPr>
        <w:t xml:space="preserve"> </w:t>
      </w:r>
      <w:r>
        <w:t>грамматических</w:t>
      </w:r>
      <w:r>
        <w:rPr>
          <w:spacing w:val="-2"/>
        </w:rPr>
        <w:t xml:space="preserve"> </w:t>
      </w:r>
      <w:r>
        <w:t>основ</w:t>
      </w:r>
      <w:r>
        <w:rPr>
          <w:spacing w:val="-3"/>
        </w:rPr>
        <w:t xml:space="preserve"> </w:t>
      </w:r>
      <w:r>
        <w:t>(простые,</w:t>
      </w:r>
      <w:r>
        <w:rPr>
          <w:spacing w:val="-2"/>
        </w:rPr>
        <w:t xml:space="preserve"> сложные).</w:t>
      </w:r>
    </w:p>
    <w:p w14:paraId="5D40B48A" w14:textId="77777777" w:rsidR="00DD28B4" w:rsidRDefault="006F0148">
      <w:pPr>
        <w:pStyle w:val="a3"/>
        <w:ind w:left="643" w:right="142" w:firstLine="0"/>
      </w:pPr>
      <w:r>
        <w:t>Виды простых предложений по наличию главных членов (двусоставные, односоставные). Виды</w:t>
      </w:r>
      <w:r>
        <w:rPr>
          <w:spacing w:val="78"/>
          <w:w w:val="150"/>
        </w:rPr>
        <w:t xml:space="preserve">  </w:t>
      </w:r>
      <w:r>
        <w:t>предложений</w:t>
      </w:r>
      <w:r>
        <w:rPr>
          <w:spacing w:val="78"/>
          <w:w w:val="150"/>
        </w:rPr>
        <w:t xml:space="preserve">  </w:t>
      </w:r>
      <w:r>
        <w:t>по</w:t>
      </w:r>
      <w:r>
        <w:rPr>
          <w:spacing w:val="77"/>
          <w:w w:val="150"/>
        </w:rPr>
        <w:t xml:space="preserve">  </w:t>
      </w:r>
      <w:r>
        <w:t>наличию</w:t>
      </w:r>
      <w:r>
        <w:rPr>
          <w:spacing w:val="79"/>
          <w:w w:val="150"/>
        </w:rPr>
        <w:t xml:space="preserve">  </w:t>
      </w:r>
      <w:r>
        <w:t>второстепенных</w:t>
      </w:r>
      <w:r>
        <w:rPr>
          <w:spacing w:val="79"/>
          <w:w w:val="150"/>
        </w:rPr>
        <w:t xml:space="preserve">  </w:t>
      </w:r>
      <w:r>
        <w:t>членов</w:t>
      </w:r>
      <w:r>
        <w:rPr>
          <w:spacing w:val="76"/>
          <w:w w:val="150"/>
        </w:rPr>
        <w:t xml:space="preserve">  </w:t>
      </w:r>
      <w:r>
        <w:rPr>
          <w:spacing w:val="-2"/>
        </w:rPr>
        <w:t>(распространённые,</w:t>
      </w:r>
    </w:p>
    <w:p w14:paraId="165AFFD5" w14:textId="77777777" w:rsidR="00DD28B4" w:rsidRDefault="006F0148">
      <w:pPr>
        <w:pStyle w:val="a3"/>
        <w:ind w:firstLine="0"/>
        <w:jc w:val="left"/>
      </w:pPr>
      <w:r>
        <w:rPr>
          <w:spacing w:val="-2"/>
        </w:rPr>
        <w:t>нераспространённые).</w:t>
      </w:r>
    </w:p>
    <w:p w14:paraId="3C153EDC" w14:textId="77777777" w:rsidR="00DD28B4" w:rsidRDefault="006F0148">
      <w:pPr>
        <w:pStyle w:val="a3"/>
        <w:ind w:left="643" w:firstLine="0"/>
        <w:jc w:val="left"/>
      </w:pPr>
      <w:r>
        <w:t>Предложения полные</w:t>
      </w:r>
      <w:r>
        <w:rPr>
          <w:spacing w:val="1"/>
        </w:rPr>
        <w:t xml:space="preserve"> </w:t>
      </w:r>
      <w:r>
        <w:t>и</w:t>
      </w:r>
      <w:r>
        <w:rPr>
          <w:spacing w:val="-2"/>
        </w:rPr>
        <w:t xml:space="preserve"> неполные.</w:t>
      </w:r>
    </w:p>
    <w:p w14:paraId="16194568" w14:textId="77777777" w:rsidR="00DD28B4" w:rsidRDefault="006F0148">
      <w:pPr>
        <w:pStyle w:val="a3"/>
        <w:jc w:val="left"/>
      </w:pPr>
      <w:r>
        <w:t>Употребление</w:t>
      </w:r>
      <w:r>
        <w:rPr>
          <w:spacing w:val="40"/>
        </w:rPr>
        <w:t xml:space="preserve"> </w:t>
      </w:r>
      <w:r>
        <w:t>неполных</w:t>
      </w:r>
      <w:r>
        <w:rPr>
          <w:spacing w:val="40"/>
        </w:rPr>
        <w:t xml:space="preserve"> </w:t>
      </w:r>
      <w:r>
        <w:t>предложений</w:t>
      </w:r>
      <w:r>
        <w:rPr>
          <w:spacing w:val="40"/>
        </w:rPr>
        <w:t xml:space="preserve"> </w:t>
      </w:r>
      <w:r>
        <w:t>в</w:t>
      </w:r>
      <w:r>
        <w:rPr>
          <w:spacing w:val="40"/>
        </w:rPr>
        <w:t xml:space="preserve"> </w:t>
      </w:r>
      <w:r>
        <w:t>диалогической</w:t>
      </w:r>
      <w:r>
        <w:rPr>
          <w:spacing w:val="40"/>
        </w:rPr>
        <w:t xml:space="preserve"> </w:t>
      </w:r>
      <w:r>
        <w:t>речи,</w:t>
      </w:r>
      <w:r>
        <w:rPr>
          <w:spacing w:val="40"/>
        </w:rPr>
        <w:t xml:space="preserve"> </w:t>
      </w:r>
      <w:r>
        <w:t>соблюдение</w:t>
      </w:r>
      <w:r>
        <w:rPr>
          <w:spacing w:val="40"/>
        </w:rPr>
        <w:t xml:space="preserve"> </w:t>
      </w:r>
      <w:r>
        <w:t>в</w:t>
      </w:r>
      <w:r>
        <w:rPr>
          <w:spacing w:val="40"/>
        </w:rPr>
        <w:t xml:space="preserve"> </w:t>
      </w:r>
      <w:r>
        <w:t>устной</w:t>
      </w:r>
      <w:r>
        <w:rPr>
          <w:spacing w:val="40"/>
        </w:rPr>
        <w:t xml:space="preserve"> </w:t>
      </w:r>
      <w:r>
        <w:t>речи интонации неполного предложения.</w:t>
      </w:r>
    </w:p>
    <w:p w14:paraId="62886532" w14:textId="77777777" w:rsidR="00DD28B4" w:rsidRDefault="006F0148">
      <w:pPr>
        <w:pStyle w:val="a3"/>
        <w:ind w:right="207"/>
        <w:jc w:val="left"/>
      </w:pPr>
      <w:r>
        <w:t>Грамматические, интонационные и пунктуационные особенности предложений со словами да, нет.</w:t>
      </w:r>
    </w:p>
    <w:p w14:paraId="259F14C5" w14:textId="77777777" w:rsidR="00DD28B4" w:rsidRDefault="006F0148">
      <w:pPr>
        <w:pStyle w:val="a3"/>
        <w:ind w:left="643" w:firstLine="0"/>
        <w:jc w:val="left"/>
      </w:pPr>
      <w:r>
        <w:t>Нормы</w:t>
      </w:r>
      <w:r>
        <w:rPr>
          <w:spacing w:val="-2"/>
        </w:rPr>
        <w:t xml:space="preserve"> </w:t>
      </w:r>
      <w:r>
        <w:t>построения</w:t>
      </w:r>
      <w:r>
        <w:rPr>
          <w:spacing w:val="2"/>
        </w:rPr>
        <w:t xml:space="preserve"> </w:t>
      </w:r>
      <w:r>
        <w:t>простого</w:t>
      </w:r>
      <w:r>
        <w:rPr>
          <w:spacing w:val="-2"/>
        </w:rPr>
        <w:t xml:space="preserve"> </w:t>
      </w:r>
      <w:r>
        <w:t xml:space="preserve">предложения, использования </w:t>
      </w:r>
      <w:r>
        <w:rPr>
          <w:spacing w:val="-2"/>
        </w:rPr>
        <w:t>инверсии.</w:t>
      </w:r>
    </w:p>
    <w:p w14:paraId="62EC88BB" w14:textId="77777777" w:rsidR="00DD28B4" w:rsidRDefault="006F0148">
      <w:pPr>
        <w:ind w:left="643"/>
        <w:rPr>
          <w:b/>
          <w:sz w:val="24"/>
        </w:rPr>
      </w:pPr>
      <w:r>
        <w:rPr>
          <w:b/>
          <w:sz w:val="24"/>
          <w:u w:val="single"/>
        </w:rPr>
        <w:t>Двусоставное</w:t>
      </w:r>
      <w:r>
        <w:rPr>
          <w:b/>
          <w:spacing w:val="-3"/>
          <w:sz w:val="24"/>
          <w:u w:val="single"/>
        </w:rPr>
        <w:t xml:space="preserve"> </w:t>
      </w:r>
      <w:r>
        <w:rPr>
          <w:b/>
          <w:spacing w:val="-2"/>
          <w:sz w:val="24"/>
          <w:u w:val="single"/>
        </w:rPr>
        <w:t>предложение.</w:t>
      </w:r>
    </w:p>
    <w:p w14:paraId="27464C7F" w14:textId="77777777" w:rsidR="00DD28B4" w:rsidRDefault="006F0148">
      <w:pPr>
        <w:ind w:left="643"/>
        <w:rPr>
          <w:i/>
          <w:sz w:val="24"/>
        </w:rPr>
      </w:pPr>
      <w:r>
        <w:rPr>
          <w:i/>
          <w:sz w:val="24"/>
        </w:rPr>
        <w:t>Главные</w:t>
      </w:r>
      <w:r>
        <w:rPr>
          <w:i/>
          <w:spacing w:val="-4"/>
          <w:sz w:val="24"/>
        </w:rPr>
        <w:t xml:space="preserve"> </w:t>
      </w:r>
      <w:r>
        <w:rPr>
          <w:i/>
          <w:sz w:val="24"/>
        </w:rPr>
        <w:t xml:space="preserve">члены </w:t>
      </w:r>
      <w:r>
        <w:rPr>
          <w:i/>
          <w:spacing w:val="-2"/>
          <w:sz w:val="24"/>
        </w:rPr>
        <w:t>предложения.</w:t>
      </w:r>
    </w:p>
    <w:p w14:paraId="4EF16074" w14:textId="77777777" w:rsidR="00DD28B4" w:rsidRDefault="006F0148">
      <w:pPr>
        <w:pStyle w:val="a3"/>
        <w:ind w:left="643" w:right="3135" w:firstLine="0"/>
        <w:jc w:val="left"/>
      </w:pPr>
      <w:r>
        <w:t>Подлежащее</w:t>
      </w:r>
      <w:r>
        <w:rPr>
          <w:spacing w:val="-8"/>
        </w:rPr>
        <w:t xml:space="preserve"> </w:t>
      </w:r>
      <w:r>
        <w:t>и</w:t>
      </w:r>
      <w:r>
        <w:rPr>
          <w:spacing w:val="-5"/>
        </w:rPr>
        <w:t xml:space="preserve"> </w:t>
      </w:r>
      <w:r>
        <w:t>сказуемое</w:t>
      </w:r>
      <w:r>
        <w:rPr>
          <w:spacing w:val="-7"/>
        </w:rPr>
        <w:t xml:space="preserve"> </w:t>
      </w:r>
      <w:r>
        <w:t>как</w:t>
      </w:r>
      <w:r>
        <w:rPr>
          <w:spacing w:val="-5"/>
        </w:rPr>
        <w:t xml:space="preserve"> </w:t>
      </w:r>
      <w:r>
        <w:t>главные</w:t>
      </w:r>
      <w:r>
        <w:rPr>
          <w:spacing w:val="-8"/>
        </w:rPr>
        <w:t xml:space="preserve"> </w:t>
      </w:r>
      <w:r>
        <w:t>члены</w:t>
      </w:r>
      <w:r>
        <w:rPr>
          <w:spacing w:val="-7"/>
        </w:rPr>
        <w:t xml:space="preserve"> </w:t>
      </w:r>
      <w:r>
        <w:t>предложения. Способы выражения подлежащего.</w:t>
      </w:r>
    </w:p>
    <w:p w14:paraId="1D0E2473" w14:textId="77777777" w:rsidR="00DD28B4" w:rsidRDefault="006F0148">
      <w:pPr>
        <w:pStyle w:val="a3"/>
        <w:ind w:right="139"/>
      </w:pPr>
      <w:r>
        <w:t>Виды сказуемого (простое глагольное, составное глагольное, составное именное) и способы его выражения.</w:t>
      </w:r>
    </w:p>
    <w:p w14:paraId="42990F3E" w14:textId="77777777" w:rsidR="00DD28B4" w:rsidRDefault="006F0148">
      <w:pPr>
        <w:pStyle w:val="a3"/>
        <w:spacing w:before="1"/>
        <w:ind w:left="643" w:firstLine="0"/>
      </w:pPr>
      <w:r>
        <w:t>Тире</w:t>
      </w:r>
      <w:r>
        <w:rPr>
          <w:spacing w:val="-1"/>
        </w:rPr>
        <w:t xml:space="preserve"> </w:t>
      </w:r>
      <w:r>
        <w:t>между</w:t>
      </w:r>
      <w:r>
        <w:rPr>
          <w:spacing w:val="-2"/>
        </w:rPr>
        <w:t xml:space="preserve"> </w:t>
      </w:r>
      <w:r>
        <w:t>подлежащим</w:t>
      </w:r>
      <w:r>
        <w:rPr>
          <w:spacing w:val="2"/>
        </w:rPr>
        <w:t xml:space="preserve"> </w:t>
      </w:r>
      <w:r>
        <w:t>и</w:t>
      </w:r>
      <w:r>
        <w:rPr>
          <w:spacing w:val="1"/>
        </w:rPr>
        <w:t xml:space="preserve"> </w:t>
      </w:r>
      <w:r>
        <w:rPr>
          <w:spacing w:val="-2"/>
        </w:rPr>
        <w:t>сказуемым.</w:t>
      </w:r>
    </w:p>
    <w:p w14:paraId="04EA9199" w14:textId="77777777" w:rsidR="00DD28B4" w:rsidRDefault="006F0148">
      <w:pPr>
        <w:pStyle w:val="a3"/>
        <w:ind w:right="139"/>
      </w:pPr>
      <w:r>
        <w:t xml:space="preserve">Нормы согласования сказуемого с подлежащим, выраженным словосочетанием, сложносокращёнными словами, словами большинство - меньшинство, количественными </w:t>
      </w:r>
      <w:r>
        <w:rPr>
          <w:spacing w:val="-2"/>
        </w:rPr>
        <w:t>сочетаниями.</w:t>
      </w:r>
    </w:p>
    <w:p w14:paraId="35E0466B" w14:textId="77777777" w:rsidR="00DD28B4" w:rsidRDefault="006F0148">
      <w:pPr>
        <w:ind w:left="643"/>
        <w:jc w:val="both"/>
        <w:rPr>
          <w:i/>
          <w:sz w:val="24"/>
        </w:rPr>
      </w:pPr>
      <w:r>
        <w:rPr>
          <w:i/>
          <w:sz w:val="24"/>
        </w:rPr>
        <w:t>Второстепенные</w:t>
      </w:r>
      <w:r>
        <w:rPr>
          <w:i/>
          <w:spacing w:val="-3"/>
          <w:sz w:val="24"/>
        </w:rPr>
        <w:t xml:space="preserve"> </w:t>
      </w:r>
      <w:r>
        <w:rPr>
          <w:i/>
          <w:sz w:val="24"/>
        </w:rPr>
        <w:t>члены</w:t>
      </w:r>
      <w:r>
        <w:rPr>
          <w:i/>
          <w:spacing w:val="-2"/>
          <w:sz w:val="24"/>
        </w:rPr>
        <w:t xml:space="preserve"> предложения.</w:t>
      </w:r>
    </w:p>
    <w:p w14:paraId="77FA344F" w14:textId="77777777" w:rsidR="00DD28B4" w:rsidRDefault="006F0148">
      <w:pPr>
        <w:pStyle w:val="a3"/>
        <w:ind w:left="643" w:firstLine="0"/>
      </w:pPr>
      <w:r>
        <w:t>Второстепенные</w:t>
      </w:r>
      <w:r>
        <w:rPr>
          <w:spacing w:val="1"/>
        </w:rPr>
        <w:t xml:space="preserve"> </w:t>
      </w:r>
      <w:r>
        <w:t>члены</w:t>
      </w:r>
      <w:r>
        <w:rPr>
          <w:spacing w:val="-1"/>
        </w:rPr>
        <w:t xml:space="preserve"> </w:t>
      </w:r>
      <w:r>
        <w:t>предложения, их</w:t>
      </w:r>
      <w:r>
        <w:rPr>
          <w:spacing w:val="2"/>
        </w:rPr>
        <w:t xml:space="preserve"> </w:t>
      </w:r>
      <w:r>
        <w:rPr>
          <w:spacing w:val="-2"/>
        </w:rPr>
        <w:t>виды.</w:t>
      </w:r>
    </w:p>
    <w:p w14:paraId="54B5B8CD" w14:textId="77777777" w:rsidR="00DD28B4" w:rsidRDefault="006F0148">
      <w:pPr>
        <w:pStyle w:val="a3"/>
        <w:ind w:right="143"/>
      </w:pPr>
      <w:r>
        <w:t xml:space="preserve">Определение как второстепенный член предложения. Определения согласованные и </w:t>
      </w:r>
      <w:r>
        <w:rPr>
          <w:spacing w:val="-2"/>
        </w:rPr>
        <w:t>несогласованные.</w:t>
      </w:r>
    </w:p>
    <w:p w14:paraId="5A7F8549" w14:textId="77777777" w:rsidR="00DD28B4" w:rsidRDefault="006F0148">
      <w:pPr>
        <w:pStyle w:val="a3"/>
        <w:ind w:right="140"/>
      </w:pPr>
      <w:r>
        <w:t>Приложение как особый вид определения. Дополнение как второстепенный член предложения. Дополнения прямые и косвенные.</w:t>
      </w:r>
    </w:p>
    <w:p w14:paraId="6929222D" w14:textId="77777777" w:rsidR="00DD28B4" w:rsidRDefault="006F0148">
      <w:pPr>
        <w:pStyle w:val="a3"/>
        <w:ind w:left="643" w:firstLine="0"/>
      </w:pPr>
      <w:r>
        <w:t>Обстоятельство</w:t>
      </w:r>
      <w:r>
        <w:rPr>
          <w:spacing w:val="28"/>
        </w:rPr>
        <w:t xml:space="preserve">  </w:t>
      </w:r>
      <w:r>
        <w:t>как</w:t>
      </w:r>
      <w:r>
        <w:rPr>
          <w:spacing w:val="30"/>
        </w:rPr>
        <w:t xml:space="preserve">  </w:t>
      </w:r>
      <w:r>
        <w:t>второстепенный</w:t>
      </w:r>
      <w:r>
        <w:rPr>
          <w:spacing w:val="32"/>
        </w:rPr>
        <w:t xml:space="preserve">  </w:t>
      </w:r>
      <w:r>
        <w:t>член</w:t>
      </w:r>
      <w:r>
        <w:rPr>
          <w:spacing w:val="29"/>
        </w:rPr>
        <w:t xml:space="preserve">  </w:t>
      </w:r>
      <w:r>
        <w:t>предложения.</w:t>
      </w:r>
      <w:r>
        <w:rPr>
          <w:spacing w:val="30"/>
        </w:rPr>
        <w:t xml:space="preserve">  </w:t>
      </w:r>
      <w:r>
        <w:t>Виды</w:t>
      </w:r>
      <w:r>
        <w:rPr>
          <w:spacing w:val="30"/>
        </w:rPr>
        <w:t xml:space="preserve">  </w:t>
      </w:r>
      <w:r>
        <w:t>обстоятельств</w:t>
      </w:r>
      <w:r>
        <w:rPr>
          <w:spacing w:val="31"/>
        </w:rPr>
        <w:t xml:space="preserve">  </w:t>
      </w:r>
      <w:r>
        <w:rPr>
          <w:spacing w:val="-2"/>
        </w:rPr>
        <w:t>(места,</w:t>
      </w:r>
    </w:p>
    <w:p w14:paraId="6A10FE53" w14:textId="77777777" w:rsidR="00DD28B4" w:rsidRDefault="006F0148">
      <w:pPr>
        <w:pStyle w:val="a3"/>
        <w:ind w:firstLine="0"/>
      </w:pPr>
      <w:r>
        <w:t>времени,</w:t>
      </w:r>
      <w:r>
        <w:rPr>
          <w:spacing w:val="-5"/>
        </w:rPr>
        <w:t xml:space="preserve"> </w:t>
      </w:r>
      <w:r>
        <w:t>причины,</w:t>
      </w:r>
      <w:r>
        <w:rPr>
          <w:spacing w:val="-4"/>
        </w:rPr>
        <w:t xml:space="preserve"> </w:t>
      </w:r>
      <w:r>
        <w:t>цели,</w:t>
      </w:r>
      <w:r>
        <w:rPr>
          <w:spacing w:val="-2"/>
        </w:rPr>
        <w:t xml:space="preserve"> </w:t>
      </w:r>
      <w:r>
        <w:t>образа</w:t>
      </w:r>
      <w:r>
        <w:rPr>
          <w:spacing w:val="-3"/>
        </w:rPr>
        <w:t xml:space="preserve"> </w:t>
      </w:r>
      <w:r>
        <w:t>действия,</w:t>
      </w:r>
      <w:r>
        <w:rPr>
          <w:spacing w:val="-2"/>
        </w:rPr>
        <w:t xml:space="preserve"> </w:t>
      </w:r>
      <w:r>
        <w:t>меры</w:t>
      </w:r>
      <w:r>
        <w:rPr>
          <w:spacing w:val="-5"/>
        </w:rPr>
        <w:t xml:space="preserve"> </w:t>
      </w:r>
      <w:r>
        <w:t>и</w:t>
      </w:r>
      <w:r>
        <w:rPr>
          <w:spacing w:val="-1"/>
        </w:rPr>
        <w:t xml:space="preserve"> </w:t>
      </w:r>
      <w:r>
        <w:t>степени,</w:t>
      </w:r>
      <w:r>
        <w:rPr>
          <w:spacing w:val="-2"/>
        </w:rPr>
        <w:t xml:space="preserve"> </w:t>
      </w:r>
      <w:r>
        <w:t>условия,</w:t>
      </w:r>
      <w:r>
        <w:rPr>
          <w:spacing w:val="-2"/>
        </w:rPr>
        <w:t xml:space="preserve"> уступки).</w:t>
      </w:r>
    </w:p>
    <w:p w14:paraId="28F99829" w14:textId="77777777" w:rsidR="00DD28B4" w:rsidRDefault="006F0148">
      <w:pPr>
        <w:spacing w:before="1"/>
        <w:ind w:left="643"/>
        <w:jc w:val="both"/>
        <w:rPr>
          <w:b/>
          <w:sz w:val="24"/>
        </w:rPr>
      </w:pPr>
      <w:r>
        <w:rPr>
          <w:b/>
          <w:sz w:val="24"/>
          <w:u w:val="single"/>
        </w:rPr>
        <w:t>Односоставные</w:t>
      </w:r>
      <w:r>
        <w:rPr>
          <w:b/>
          <w:spacing w:val="-1"/>
          <w:sz w:val="24"/>
          <w:u w:val="single"/>
        </w:rPr>
        <w:t xml:space="preserve"> </w:t>
      </w:r>
      <w:r>
        <w:rPr>
          <w:b/>
          <w:spacing w:val="-2"/>
          <w:sz w:val="24"/>
          <w:u w:val="single"/>
        </w:rPr>
        <w:t>предложения.</w:t>
      </w:r>
    </w:p>
    <w:p w14:paraId="0A4F26DA" w14:textId="77777777" w:rsidR="00DD28B4" w:rsidRDefault="006F0148">
      <w:pPr>
        <w:pStyle w:val="a3"/>
        <w:ind w:left="643" w:firstLine="0"/>
      </w:pPr>
      <w:r>
        <w:t>Односоставные</w:t>
      </w:r>
      <w:r>
        <w:rPr>
          <w:spacing w:val="-6"/>
        </w:rPr>
        <w:t xml:space="preserve"> </w:t>
      </w:r>
      <w:r>
        <w:t>предложения,</w:t>
      </w:r>
      <w:r>
        <w:rPr>
          <w:spacing w:val="-3"/>
        </w:rPr>
        <w:t xml:space="preserve"> </w:t>
      </w:r>
      <w:r>
        <w:t>их</w:t>
      </w:r>
      <w:r>
        <w:rPr>
          <w:spacing w:val="-3"/>
        </w:rPr>
        <w:t xml:space="preserve"> </w:t>
      </w:r>
      <w:r>
        <w:t>грамматические</w:t>
      </w:r>
      <w:r>
        <w:rPr>
          <w:spacing w:val="-3"/>
        </w:rPr>
        <w:t xml:space="preserve"> </w:t>
      </w:r>
      <w:r>
        <w:rPr>
          <w:spacing w:val="-2"/>
        </w:rPr>
        <w:t>признаки.</w:t>
      </w:r>
    </w:p>
    <w:p w14:paraId="19923763" w14:textId="77777777" w:rsidR="00DD28B4" w:rsidRDefault="006F0148">
      <w:pPr>
        <w:pStyle w:val="a3"/>
        <w:ind w:right="145"/>
      </w:pPr>
      <w:r>
        <w:t xml:space="preserve">Грамматические различия односоставных предложений и двусоставных неполных </w:t>
      </w:r>
      <w:r>
        <w:rPr>
          <w:spacing w:val="-2"/>
        </w:rPr>
        <w:t>предложений.</w:t>
      </w:r>
    </w:p>
    <w:p w14:paraId="1963A1AA" w14:textId="77777777" w:rsidR="00DD28B4" w:rsidRDefault="006F0148">
      <w:pPr>
        <w:pStyle w:val="a3"/>
        <w:ind w:right="138"/>
      </w:pPr>
      <w:r>
        <w:t>Виды односоставных предложений: назывные, определённоличные, неопределённоличные, обобщённо-личные, безличные предложения.</w:t>
      </w:r>
    </w:p>
    <w:p w14:paraId="1E3DC24A" w14:textId="77777777" w:rsidR="00DD28B4" w:rsidRDefault="006F0148">
      <w:pPr>
        <w:pStyle w:val="a3"/>
        <w:ind w:left="643" w:right="858" w:firstLine="0"/>
        <w:jc w:val="left"/>
      </w:pPr>
      <w:r>
        <w:t>Синтаксическая</w:t>
      </w:r>
      <w:r>
        <w:rPr>
          <w:spacing w:val="-8"/>
        </w:rPr>
        <w:t xml:space="preserve"> </w:t>
      </w:r>
      <w:r>
        <w:t>синонимия</w:t>
      </w:r>
      <w:r>
        <w:rPr>
          <w:spacing w:val="-6"/>
        </w:rPr>
        <w:t xml:space="preserve"> </w:t>
      </w:r>
      <w:r>
        <w:t>односоставных</w:t>
      </w:r>
      <w:r>
        <w:rPr>
          <w:spacing w:val="-8"/>
        </w:rPr>
        <w:t xml:space="preserve"> </w:t>
      </w:r>
      <w:r>
        <w:t>и</w:t>
      </w:r>
      <w:r>
        <w:rPr>
          <w:spacing w:val="-6"/>
        </w:rPr>
        <w:t xml:space="preserve"> </w:t>
      </w:r>
      <w:r>
        <w:t>двусоставных</w:t>
      </w:r>
      <w:r>
        <w:rPr>
          <w:spacing w:val="-8"/>
        </w:rPr>
        <w:t xml:space="preserve"> </w:t>
      </w:r>
      <w:r>
        <w:t xml:space="preserve">предложений. </w:t>
      </w:r>
      <w:r>
        <w:lastRenderedPageBreak/>
        <w:t>Употребление односоставных предложений в речи.</w:t>
      </w:r>
    </w:p>
    <w:p w14:paraId="425347F5" w14:textId="77777777" w:rsidR="00DD28B4" w:rsidRDefault="006F0148">
      <w:pPr>
        <w:ind w:left="643"/>
        <w:rPr>
          <w:b/>
          <w:sz w:val="24"/>
        </w:rPr>
      </w:pPr>
      <w:r>
        <w:rPr>
          <w:b/>
          <w:sz w:val="24"/>
          <w:u w:val="single"/>
        </w:rPr>
        <w:t>Простое</w:t>
      </w:r>
      <w:r>
        <w:rPr>
          <w:b/>
          <w:spacing w:val="-1"/>
          <w:sz w:val="24"/>
          <w:u w:val="single"/>
        </w:rPr>
        <w:t xml:space="preserve"> </w:t>
      </w:r>
      <w:r>
        <w:rPr>
          <w:b/>
          <w:sz w:val="24"/>
          <w:u w:val="single"/>
        </w:rPr>
        <w:t xml:space="preserve">осложнённое </w:t>
      </w:r>
      <w:r>
        <w:rPr>
          <w:b/>
          <w:spacing w:val="-2"/>
          <w:sz w:val="24"/>
          <w:u w:val="single"/>
        </w:rPr>
        <w:t>предложение.</w:t>
      </w:r>
    </w:p>
    <w:p w14:paraId="0FFC48E4" w14:textId="77777777" w:rsidR="00DD28B4" w:rsidRDefault="006F0148">
      <w:pPr>
        <w:ind w:left="643"/>
        <w:rPr>
          <w:i/>
          <w:sz w:val="24"/>
        </w:rPr>
      </w:pPr>
      <w:r>
        <w:rPr>
          <w:i/>
          <w:sz w:val="24"/>
        </w:rPr>
        <w:t>Предложения</w:t>
      </w:r>
      <w:r>
        <w:rPr>
          <w:i/>
          <w:spacing w:val="1"/>
          <w:sz w:val="24"/>
        </w:rPr>
        <w:t xml:space="preserve"> </w:t>
      </w:r>
      <w:r>
        <w:rPr>
          <w:i/>
          <w:sz w:val="24"/>
        </w:rPr>
        <w:t>с</w:t>
      </w:r>
      <w:r>
        <w:rPr>
          <w:i/>
          <w:spacing w:val="-1"/>
          <w:sz w:val="24"/>
        </w:rPr>
        <w:t xml:space="preserve"> </w:t>
      </w:r>
      <w:r>
        <w:rPr>
          <w:i/>
          <w:sz w:val="24"/>
        </w:rPr>
        <w:t xml:space="preserve">однородными </w:t>
      </w:r>
      <w:r>
        <w:rPr>
          <w:i/>
          <w:spacing w:val="-2"/>
          <w:sz w:val="24"/>
        </w:rPr>
        <w:t>членами.</w:t>
      </w:r>
    </w:p>
    <w:p w14:paraId="5C84FFDC" w14:textId="77777777" w:rsidR="00DD28B4" w:rsidRDefault="006F0148">
      <w:pPr>
        <w:pStyle w:val="a3"/>
        <w:ind w:left="643" w:right="3212" w:firstLine="0"/>
      </w:pPr>
      <w:r>
        <w:t>Однородные</w:t>
      </w:r>
      <w:r>
        <w:rPr>
          <w:spacing w:val="-2"/>
        </w:rPr>
        <w:t xml:space="preserve"> </w:t>
      </w:r>
      <w:r>
        <w:t>члены</w:t>
      </w:r>
      <w:r>
        <w:rPr>
          <w:spacing w:val="-3"/>
        </w:rPr>
        <w:t xml:space="preserve"> </w:t>
      </w:r>
      <w:r>
        <w:t>предложения,</w:t>
      </w:r>
      <w:r>
        <w:rPr>
          <w:spacing w:val="-2"/>
        </w:rPr>
        <w:t xml:space="preserve"> </w:t>
      </w:r>
      <w:r>
        <w:t>их</w:t>
      </w:r>
      <w:r>
        <w:rPr>
          <w:spacing w:val="-4"/>
        </w:rPr>
        <w:t xml:space="preserve"> </w:t>
      </w:r>
      <w:r>
        <w:t>признаки,</w:t>
      </w:r>
      <w:r>
        <w:rPr>
          <w:spacing w:val="-5"/>
        </w:rPr>
        <w:t xml:space="preserve"> </w:t>
      </w:r>
      <w:r>
        <w:t>средства</w:t>
      </w:r>
      <w:r>
        <w:rPr>
          <w:spacing w:val="-4"/>
        </w:rPr>
        <w:t xml:space="preserve"> </w:t>
      </w:r>
      <w:r>
        <w:t>связи. Союзная</w:t>
      </w:r>
      <w:r>
        <w:rPr>
          <w:spacing w:val="-6"/>
        </w:rPr>
        <w:t xml:space="preserve"> </w:t>
      </w:r>
      <w:r>
        <w:t>и</w:t>
      </w:r>
      <w:r>
        <w:rPr>
          <w:spacing w:val="-5"/>
        </w:rPr>
        <w:t xml:space="preserve"> </w:t>
      </w:r>
      <w:r>
        <w:t>бессоюзная</w:t>
      </w:r>
      <w:r>
        <w:rPr>
          <w:spacing w:val="-7"/>
        </w:rPr>
        <w:t xml:space="preserve"> </w:t>
      </w:r>
      <w:r>
        <w:t>связь</w:t>
      </w:r>
      <w:r>
        <w:rPr>
          <w:spacing w:val="-6"/>
        </w:rPr>
        <w:t xml:space="preserve"> </w:t>
      </w:r>
      <w:r>
        <w:t>однородных</w:t>
      </w:r>
      <w:r>
        <w:rPr>
          <w:spacing w:val="-4"/>
        </w:rPr>
        <w:t xml:space="preserve"> </w:t>
      </w:r>
      <w:r>
        <w:t>членов</w:t>
      </w:r>
      <w:r>
        <w:rPr>
          <w:spacing w:val="-9"/>
        </w:rPr>
        <w:t xml:space="preserve"> </w:t>
      </w:r>
      <w:r>
        <w:t>предложения. Однородные и неоднородные определения.</w:t>
      </w:r>
    </w:p>
    <w:p w14:paraId="75587B20" w14:textId="77777777" w:rsidR="00DD28B4" w:rsidRDefault="006F0148">
      <w:pPr>
        <w:pStyle w:val="a3"/>
        <w:ind w:left="643" w:firstLine="0"/>
      </w:pPr>
      <w:r>
        <w:t>Предложения</w:t>
      </w:r>
      <w:r>
        <w:rPr>
          <w:spacing w:val="-5"/>
        </w:rPr>
        <w:t xml:space="preserve"> </w:t>
      </w:r>
      <w:r>
        <w:t>с</w:t>
      </w:r>
      <w:r>
        <w:rPr>
          <w:spacing w:val="-4"/>
        </w:rPr>
        <w:t xml:space="preserve"> </w:t>
      </w:r>
      <w:r>
        <w:t>обобщающими</w:t>
      </w:r>
      <w:r>
        <w:rPr>
          <w:spacing w:val="-2"/>
        </w:rPr>
        <w:t xml:space="preserve"> </w:t>
      </w:r>
      <w:r>
        <w:t>словами</w:t>
      </w:r>
      <w:r>
        <w:rPr>
          <w:spacing w:val="-4"/>
        </w:rPr>
        <w:t xml:space="preserve"> </w:t>
      </w:r>
      <w:r>
        <w:t>при</w:t>
      </w:r>
      <w:r>
        <w:rPr>
          <w:spacing w:val="-1"/>
        </w:rPr>
        <w:t xml:space="preserve"> </w:t>
      </w:r>
      <w:r>
        <w:t>однородных</w:t>
      </w:r>
      <w:r>
        <w:rPr>
          <w:spacing w:val="-3"/>
        </w:rPr>
        <w:t xml:space="preserve"> </w:t>
      </w:r>
      <w:r>
        <w:rPr>
          <w:spacing w:val="-2"/>
        </w:rPr>
        <w:t>членах.</w:t>
      </w:r>
    </w:p>
    <w:p w14:paraId="5E788384" w14:textId="77777777" w:rsidR="00DD28B4" w:rsidRDefault="006F0148">
      <w:pPr>
        <w:pStyle w:val="a3"/>
        <w:ind w:right="141"/>
      </w:pPr>
      <w:r>
        <w:t>Нормы построения предложений с однородными членами, связанными двойными союзами не только... но и, как.. .так и.</w:t>
      </w:r>
    </w:p>
    <w:p w14:paraId="505A59C3" w14:textId="77777777" w:rsidR="00DD28B4" w:rsidRDefault="006F0148">
      <w:pPr>
        <w:pStyle w:val="a3"/>
        <w:spacing w:before="61"/>
        <w:ind w:right="140"/>
      </w:pPr>
      <w:r>
        <w:t>Правила постановки знаков препинания в предложениях с однородными членами, связанными попарно, с</w:t>
      </w:r>
      <w:r>
        <w:rPr>
          <w:spacing w:val="-1"/>
        </w:rPr>
        <w:t xml:space="preserve"> </w:t>
      </w:r>
      <w:r>
        <w:t>помощью повторяющихся</w:t>
      </w:r>
      <w:r>
        <w:rPr>
          <w:spacing w:val="-3"/>
        </w:rPr>
        <w:t xml:space="preserve"> </w:t>
      </w:r>
      <w:r>
        <w:t>союзов</w:t>
      </w:r>
      <w:r>
        <w:rPr>
          <w:spacing w:val="-2"/>
        </w:rPr>
        <w:t xml:space="preserve"> </w:t>
      </w:r>
      <w:r>
        <w:t>(и... и, или... или, либо... либо, ни...ни, то... то).</w:t>
      </w:r>
    </w:p>
    <w:p w14:paraId="35325C84" w14:textId="77777777" w:rsidR="00DD28B4" w:rsidRDefault="006F0148">
      <w:pPr>
        <w:pStyle w:val="a3"/>
        <w:ind w:right="140"/>
      </w:pPr>
      <w:r>
        <w:t>Правила постановки знаков препинания в предложениях с обобщающими словами при однородных членах.</w:t>
      </w:r>
    </w:p>
    <w:p w14:paraId="68140326" w14:textId="77777777" w:rsidR="00DD28B4" w:rsidRDefault="006F0148">
      <w:pPr>
        <w:pStyle w:val="a3"/>
        <w:ind w:left="643" w:firstLine="0"/>
      </w:pPr>
      <w:r>
        <w:t>Правила</w:t>
      </w:r>
      <w:r>
        <w:rPr>
          <w:spacing w:val="-4"/>
        </w:rPr>
        <w:t xml:space="preserve"> </w:t>
      </w:r>
      <w:r>
        <w:t>постановки</w:t>
      </w:r>
      <w:r>
        <w:rPr>
          <w:spacing w:val="2"/>
        </w:rPr>
        <w:t xml:space="preserve"> </w:t>
      </w:r>
      <w:r>
        <w:t>знаков</w:t>
      </w:r>
      <w:r>
        <w:rPr>
          <w:spacing w:val="-3"/>
        </w:rPr>
        <w:t xml:space="preserve"> </w:t>
      </w:r>
      <w:r>
        <w:t>препинания</w:t>
      </w:r>
      <w:r>
        <w:rPr>
          <w:spacing w:val="-2"/>
        </w:rPr>
        <w:t xml:space="preserve"> </w:t>
      </w:r>
      <w:r>
        <w:t>в</w:t>
      </w:r>
      <w:r>
        <w:rPr>
          <w:spacing w:val="-3"/>
        </w:rPr>
        <w:t xml:space="preserve"> </w:t>
      </w:r>
      <w:r>
        <w:t>простом</w:t>
      </w:r>
      <w:r>
        <w:rPr>
          <w:spacing w:val="-4"/>
        </w:rPr>
        <w:t xml:space="preserve"> </w:t>
      </w:r>
      <w:r>
        <w:t>и</w:t>
      </w:r>
      <w:r>
        <w:rPr>
          <w:spacing w:val="-1"/>
        </w:rPr>
        <w:t xml:space="preserve"> </w:t>
      </w:r>
      <w:r>
        <w:t>сложном</w:t>
      </w:r>
      <w:r>
        <w:rPr>
          <w:spacing w:val="-2"/>
        </w:rPr>
        <w:t xml:space="preserve"> </w:t>
      </w:r>
      <w:r>
        <w:t>предложениях</w:t>
      </w:r>
      <w:r>
        <w:rPr>
          <w:spacing w:val="-3"/>
        </w:rPr>
        <w:t xml:space="preserve"> </w:t>
      </w:r>
      <w:r>
        <w:t>с</w:t>
      </w:r>
      <w:r>
        <w:rPr>
          <w:spacing w:val="-2"/>
        </w:rPr>
        <w:t xml:space="preserve"> </w:t>
      </w:r>
      <w:r>
        <w:t>союзом</w:t>
      </w:r>
      <w:r>
        <w:rPr>
          <w:spacing w:val="-1"/>
        </w:rPr>
        <w:t xml:space="preserve"> </w:t>
      </w:r>
      <w:r>
        <w:rPr>
          <w:spacing w:val="-5"/>
        </w:rPr>
        <w:t>и.</w:t>
      </w:r>
    </w:p>
    <w:p w14:paraId="62C9C8C8" w14:textId="77777777" w:rsidR="00DD28B4" w:rsidRDefault="006F0148">
      <w:pPr>
        <w:ind w:left="643"/>
        <w:jc w:val="both"/>
        <w:rPr>
          <w:i/>
          <w:sz w:val="24"/>
        </w:rPr>
      </w:pPr>
      <w:r>
        <w:rPr>
          <w:i/>
          <w:sz w:val="24"/>
        </w:rPr>
        <w:t>Предложения</w:t>
      </w:r>
      <w:r>
        <w:rPr>
          <w:i/>
          <w:spacing w:val="1"/>
          <w:sz w:val="24"/>
        </w:rPr>
        <w:t xml:space="preserve"> </w:t>
      </w:r>
      <w:r>
        <w:rPr>
          <w:i/>
          <w:sz w:val="24"/>
        </w:rPr>
        <w:t>с</w:t>
      </w:r>
      <w:r>
        <w:rPr>
          <w:i/>
          <w:spacing w:val="-1"/>
          <w:sz w:val="24"/>
        </w:rPr>
        <w:t xml:space="preserve"> </w:t>
      </w:r>
      <w:r>
        <w:rPr>
          <w:i/>
          <w:sz w:val="24"/>
        </w:rPr>
        <w:t xml:space="preserve">обособленными </w:t>
      </w:r>
      <w:r>
        <w:rPr>
          <w:i/>
          <w:spacing w:val="-2"/>
          <w:sz w:val="24"/>
        </w:rPr>
        <w:t>членами.</w:t>
      </w:r>
    </w:p>
    <w:p w14:paraId="722883C9" w14:textId="77777777" w:rsidR="00DD28B4" w:rsidRDefault="006F0148">
      <w:pPr>
        <w:pStyle w:val="a3"/>
        <w:spacing w:before="3" w:line="237" w:lineRule="auto"/>
        <w:ind w:right="140"/>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17549BC6" w14:textId="77777777" w:rsidR="00DD28B4" w:rsidRDefault="006F0148">
      <w:pPr>
        <w:pStyle w:val="a3"/>
        <w:spacing w:before="1"/>
        <w:ind w:left="643" w:right="140" w:firstLine="0"/>
      </w:pPr>
      <w:r>
        <w:t>Уточняющие члены предложения, пояснительные и присоединительные конструкции. Нормы</w:t>
      </w:r>
      <w:r>
        <w:rPr>
          <w:spacing w:val="70"/>
          <w:w w:val="150"/>
        </w:rPr>
        <w:t xml:space="preserve"> </w:t>
      </w:r>
      <w:r>
        <w:t>постановки</w:t>
      </w:r>
      <w:r>
        <w:rPr>
          <w:spacing w:val="76"/>
          <w:w w:val="150"/>
        </w:rPr>
        <w:t xml:space="preserve"> </w:t>
      </w:r>
      <w:r>
        <w:t>знаков</w:t>
      </w:r>
      <w:r>
        <w:rPr>
          <w:spacing w:val="74"/>
          <w:w w:val="150"/>
        </w:rPr>
        <w:t xml:space="preserve"> </w:t>
      </w:r>
      <w:r>
        <w:t>препинания</w:t>
      </w:r>
      <w:r>
        <w:rPr>
          <w:spacing w:val="72"/>
          <w:w w:val="150"/>
        </w:rPr>
        <w:t xml:space="preserve"> </w:t>
      </w:r>
      <w:r>
        <w:t>в</w:t>
      </w:r>
      <w:r>
        <w:rPr>
          <w:spacing w:val="73"/>
          <w:w w:val="150"/>
        </w:rPr>
        <w:t xml:space="preserve"> </w:t>
      </w:r>
      <w:r>
        <w:t>предложениях</w:t>
      </w:r>
      <w:r>
        <w:rPr>
          <w:spacing w:val="73"/>
          <w:w w:val="150"/>
        </w:rPr>
        <w:t xml:space="preserve"> </w:t>
      </w:r>
      <w:r>
        <w:t>со</w:t>
      </w:r>
      <w:r>
        <w:rPr>
          <w:spacing w:val="72"/>
          <w:w w:val="150"/>
        </w:rPr>
        <w:t xml:space="preserve"> </w:t>
      </w:r>
      <w:r>
        <w:t>сравнительным</w:t>
      </w:r>
      <w:r>
        <w:rPr>
          <w:spacing w:val="74"/>
          <w:w w:val="150"/>
        </w:rPr>
        <w:t xml:space="preserve"> </w:t>
      </w:r>
      <w:r>
        <w:rPr>
          <w:spacing w:val="-2"/>
        </w:rPr>
        <w:t>оборотом;</w:t>
      </w:r>
    </w:p>
    <w:p w14:paraId="23E8C82F" w14:textId="77777777" w:rsidR="00DD28B4" w:rsidRDefault="006F0148">
      <w:pPr>
        <w:pStyle w:val="a3"/>
        <w:ind w:right="139" w:firstLine="0"/>
      </w:pPr>
      <w:r>
        <w:t>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345470F7" w14:textId="77777777" w:rsidR="00DD28B4" w:rsidRDefault="006F0148">
      <w:pPr>
        <w:ind w:left="643"/>
        <w:rPr>
          <w:i/>
          <w:sz w:val="24"/>
        </w:rPr>
      </w:pPr>
      <w:r>
        <w:rPr>
          <w:i/>
          <w:sz w:val="24"/>
        </w:rPr>
        <w:t>Предложения</w:t>
      </w:r>
      <w:r>
        <w:rPr>
          <w:i/>
          <w:spacing w:val="-1"/>
          <w:sz w:val="24"/>
        </w:rPr>
        <w:t xml:space="preserve"> </w:t>
      </w:r>
      <w:r>
        <w:rPr>
          <w:i/>
          <w:sz w:val="24"/>
        </w:rPr>
        <w:t>с</w:t>
      </w:r>
      <w:r>
        <w:rPr>
          <w:i/>
          <w:spacing w:val="-1"/>
          <w:sz w:val="24"/>
        </w:rPr>
        <w:t xml:space="preserve"> </w:t>
      </w:r>
      <w:r>
        <w:rPr>
          <w:i/>
          <w:sz w:val="24"/>
        </w:rPr>
        <w:t>обращениями,</w:t>
      </w:r>
      <w:r>
        <w:rPr>
          <w:i/>
          <w:spacing w:val="1"/>
          <w:sz w:val="24"/>
        </w:rPr>
        <w:t xml:space="preserve"> </w:t>
      </w:r>
      <w:r>
        <w:rPr>
          <w:i/>
          <w:sz w:val="24"/>
        </w:rPr>
        <w:t>вводными</w:t>
      </w:r>
      <w:r>
        <w:rPr>
          <w:i/>
          <w:spacing w:val="1"/>
          <w:sz w:val="24"/>
        </w:rPr>
        <w:t xml:space="preserve"> </w:t>
      </w:r>
      <w:r>
        <w:rPr>
          <w:i/>
          <w:sz w:val="24"/>
        </w:rPr>
        <w:t>и вставными</w:t>
      </w:r>
      <w:r>
        <w:rPr>
          <w:i/>
          <w:spacing w:val="-1"/>
          <w:sz w:val="24"/>
        </w:rPr>
        <w:t xml:space="preserve"> </w:t>
      </w:r>
      <w:r>
        <w:rPr>
          <w:i/>
          <w:spacing w:val="-2"/>
          <w:sz w:val="24"/>
        </w:rPr>
        <w:t>конструкциями.</w:t>
      </w:r>
    </w:p>
    <w:p w14:paraId="267E8EEC" w14:textId="77777777" w:rsidR="00DD28B4" w:rsidRDefault="006F0148">
      <w:pPr>
        <w:pStyle w:val="a3"/>
        <w:ind w:right="3168"/>
        <w:jc w:val="left"/>
      </w:pPr>
      <w:r>
        <w:t>Обращение.</w:t>
      </w:r>
      <w:r>
        <w:rPr>
          <w:spacing w:val="-11"/>
        </w:rPr>
        <w:t xml:space="preserve"> </w:t>
      </w:r>
      <w:r>
        <w:t>Основные</w:t>
      </w:r>
      <w:r>
        <w:rPr>
          <w:spacing w:val="-9"/>
        </w:rPr>
        <w:t xml:space="preserve"> </w:t>
      </w:r>
      <w:r>
        <w:t>функции</w:t>
      </w:r>
      <w:r>
        <w:rPr>
          <w:spacing w:val="-9"/>
        </w:rPr>
        <w:t xml:space="preserve"> </w:t>
      </w:r>
      <w:r>
        <w:t>обращения.</w:t>
      </w:r>
      <w:r>
        <w:rPr>
          <w:spacing w:val="-10"/>
        </w:rPr>
        <w:t xml:space="preserve"> </w:t>
      </w:r>
      <w:r>
        <w:t>Распространённое и нераспространённое обращение.</w:t>
      </w:r>
    </w:p>
    <w:p w14:paraId="603DA962" w14:textId="77777777" w:rsidR="00DD28B4" w:rsidRDefault="006F0148">
      <w:pPr>
        <w:pStyle w:val="a3"/>
        <w:ind w:left="643" w:firstLine="0"/>
        <w:jc w:val="left"/>
      </w:pPr>
      <w:r>
        <w:t xml:space="preserve">Вводные </w:t>
      </w:r>
      <w:r>
        <w:rPr>
          <w:spacing w:val="-2"/>
        </w:rPr>
        <w:t>конструкции.</w:t>
      </w:r>
    </w:p>
    <w:p w14:paraId="3897F08A" w14:textId="77777777" w:rsidR="00DD28B4" w:rsidRDefault="006F0148">
      <w:pPr>
        <w:pStyle w:val="a3"/>
        <w:ind w:right="141"/>
      </w:pPr>
      <w:r>
        <w:t>Группы вводных</w:t>
      </w:r>
      <w:r>
        <w:rPr>
          <w:spacing w:val="-2"/>
        </w:rPr>
        <w:t xml:space="preserve"> </w:t>
      </w:r>
      <w:r>
        <w:t>конструкций по значению (вводные слова</w:t>
      </w:r>
      <w:r>
        <w:rPr>
          <w:spacing w:val="-2"/>
        </w:rPr>
        <w:t xml:space="preserve"> </w:t>
      </w:r>
      <w:r>
        <w:t>со</w:t>
      </w:r>
      <w:r>
        <w:rPr>
          <w:spacing w:val="-1"/>
        </w:rPr>
        <w:t xml:space="preserve"> </w:t>
      </w:r>
      <w:r>
        <w:t>значением различной степени уверенности, различных чувств, источника сообщения, порядка мыслей и их связи, способа оформления мыслей).</w:t>
      </w:r>
    </w:p>
    <w:p w14:paraId="37F3B31A" w14:textId="77777777" w:rsidR="00DD28B4" w:rsidRDefault="006F0148">
      <w:pPr>
        <w:pStyle w:val="a3"/>
        <w:ind w:left="643" w:firstLine="0"/>
      </w:pPr>
      <w:r>
        <w:t>Вставные</w:t>
      </w:r>
      <w:r>
        <w:rPr>
          <w:spacing w:val="-2"/>
        </w:rPr>
        <w:t xml:space="preserve"> конструкции.</w:t>
      </w:r>
    </w:p>
    <w:p w14:paraId="1B2AC58A" w14:textId="77777777" w:rsidR="00DD28B4" w:rsidRDefault="006F0148">
      <w:pPr>
        <w:pStyle w:val="a3"/>
        <w:ind w:left="643" w:firstLine="0"/>
      </w:pPr>
      <w:r>
        <w:t>Омонимия</w:t>
      </w:r>
      <w:r>
        <w:rPr>
          <w:spacing w:val="-3"/>
        </w:rPr>
        <w:t xml:space="preserve"> </w:t>
      </w:r>
      <w:r>
        <w:t>членов</w:t>
      </w:r>
      <w:r>
        <w:rPr>
          <w:spacing w:val="-4"/>
        </w:rPr>
        <w:t xml:space="preserve"> </w:t>
      </w:r>
      <w:r>
        <w:t>предложения</w:t>
      </w:r>
      <w:r>
        <w:rPr>
          <w:spacing w:val="-4"/>
        </w:rPr>
        <w:t xml:space="preserve"> </w:t>
      </w:r>
      <w:r>
        <w:t>и</w:t>
      </w:r>
      <w:r>
        <w:rPr>
          <w:spacing w:val="-2"/>
        </w:rPr>
        <w:t xml:space="preserve"> </w:t>
      </w:r>
      <w:r>
        <w:t>вводных</w:t>
      </w:r>
      <w:r>
        <w:rPr>
          <w:spacing w:val="-4"/>
        </w:rPr>
        <w:t xml:space="preserve"> </w:t>
      </w:r>
      <w:r>
        <w:t>слов,</w:t>
      </w:r>
      <w:r>
        <w:rPr>
          <w:spacing w:val="-3"/>
        </w:rPr>
        <w:t xml:space="preserve"> </w:t>
      </w:r>
      <w:r>
        <w:t>словосочетаний</w:t>
      </w:r>
      <w:r>
        <w:rPr>
          <w:spacing w:val="-1"/>
        </w:rPr>
        <w:t xml:space="preserve"> </w:t>
      </w:r>
      <w:r>
        <w:t>и</w:t>
      </w:r>
      <w:r>
        <w:rPr>
          <w:spacing w:val="-2"/>
        </w:rPr>
        <w:t xml:space="preserve"> предложений.</w:t>
      </w:r>
    </w:p>
    <w:p w14:paraId="52E8F17C" w14:textId="77777777" w:rsidR="00DD28B4" w:rsidRDefault="006F0148">
      <w:pPr>
        <w:pStyle w:val="a3"/>
        <w:ind w:right="139"/>
      </w:pPr>
      <w: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4D84FE48" w14:textId="77777777" w:rsidR="00DD28B4" w:rsidRDefault="006F0148">
      <w:pPr>
        <w:pStyle w:val="a3"/>
        <w:spacing w:before="1"/>
        <w:ind w:right="144"/>
      </w:pPr>
      <w:r>
        <w:t>Правила постановки знаков препинания в предложениях с вводными и вставными конструкциями, обращениями и междометиями.</w:t>
      </w:r>
    </w:p>
    <w:p w14:paraId="021C0101" w14:textId="77777777" w:rsidR="00DD28B4" w:rsidRDefault="006F0148">
      <w:pPr>
        <w:pStyle w:val="a3"/>
        <w:ind w:left="643" w:firstLine="0"/>
      </w:pPr>
      <w:r>
        <w:t>Синтаксический</w:t>
      </w:r>
      <w:r>
        <w:rPr>
          <w:spacing w:val="-4"/>
        </w:rPr>
        <w:t xml:space="preserve"> </w:t>
      </w:r>
      <w:r>
        <w:t>и</w:t>
      </w:r>
      <w:r>
        <w:rPr>
          <w:spacing w:val="-7"/>
        </w:rPr>
        <w:t xml:space="preserve"> </w:t>
      </w:r>
      <w:r>
        <w:t>пунктуационный</w:t>
      </w:r>
      <w:r>
        <w:rPr>
          <w:spacing w:val="-4"/>
        </w:rPr>
        <w:t xml:space="preserve"> </w:t>
      </w:r>
      <w:r>
        <w:t>анализ</w:t>
      </w:r>
      <w:r>
        <w:rPr>
          <w:spacing w:val="-6"/>
        </w:rPr>
        <w:t xml:space="preserve"> </w:t>
      </w:r>
      <w:r>
        <w:t>простых</w:t>
      </w:r>
      <w:r>
        <w:rPr>
          <w:spacing w:val="-7"/>
        </w:rPr>
        <w:t xml:space="preserve"> </w:t>
      </w:r>
      <w:r>
        <w:rPr>
          <w:spacing w:val="-2"/>
        </w:rPr>
        <w:t>предложений.</w:t>
      </w:r>
    </w:p>
    <w:p w14:paraId="075F259C" w14:textId="77777777" w:rsidR="00DD28B4" w:rsidRDefault="006F0148">
      <w:pPr>
        <w:pStyle w:val="1"/>
        <w:ind w:left="282"/>
        <w:jc w:val="both"/>
      </w:pPr>
      <w:r>
        <w:t>Содержание</w:t>
      </w:r>
      <w:r>
        <w:rPr>
          <w:spacing w:val="-1"/>
        </w:rPr>
        <w:t xml:space="preserve"> </w:t>
      </w:r>
      <w:r>
        <w:t>обучения</w:t>
      </w:r>
      <w:r>
        <w:rPr>
          <w:spacing w:val="-1"/>
        </w:rPr>
        <w:t xml:space="preserve"> </w:t>
      </w:r>
      <w:r>
        <w:t xml:space="preserve">в 9 </w:t>
      </w:r>
      <w:r>
        <w:rPr>
          <w:spacing w:val="-2"/>
        </w:rPr>
        <w:t>классе.</w:t>
      </w:r>
    </w:p>
    <w:p w14:paraId="68328586" w14:textId="77777777" w:rsidR="00DD28B4" w:rsidRDefault="006F0148">
      <w:pPr>
        <w:ind w:left="643"/>
        <w:rPr>
          <w:b/>
          <w:sz w:val="24"/>
        </w:rPr>
      </w:pPr>
      <w:r>
        <w:rPr>
          <w:b/>
          <w:sz w:val="24"/>
          <w:u w:val="single"/>
        </w:rPr>
        <w:t>Общие</w:t>
      </w:r>
      <w:r>
        <w:rPr>
          <w:b/>
          <w:spacing w:val="-1"/>
          <w:sz w:val="24"/>
          <w:u w:val="single"/>
        </w:rPr>
        <w:t xml:space="preserve"> </w:t>
      </w:r>
      <w:r>
        <w:rPr>
          <w:b/>
          <w:sz w:val="24"/>
          <w:u w:val="single"/>
        </w:rPr>
        <w:t>сведения</w:t>
      </w:r>
      <w:r>
        <w:rPr>
          <w:b/>
          <w:spacing w:val="-1"/>
          <w:sz w:val="24"/>
          <w:u w:val="single"/>
        </w:rPr>
        <w:t xml:space="preserve"> </w:t>
      </w:r>
      <w:r>
        <w:rPr>
          <w:b/>
          <w:sz w:val="24"/>
          <w:u w:val="single"/>
        </w:rPr>
        <w:t xml:space="preserve">о </w:t>
      </w:r>
      <w:r>
        <w:rPr>
          <w:b/>
          <w:spacing w:val="-2"/>
          <w:sz w:val="24"/>
          <w:u w:val="single"/>
        </w:rPr>
        <w:t>языке.</w:t>
      </w:r>
    </w:p>
    <w:p w14:paraId="75394AD2" w14:textId="77777777" w:rsidR="00DD28B4" w:rsidRDefault="006F0148">
      <w:pPr>
        <w:pStyle w:val="a3"/>
        <w:ind w:left="643" w:firstLine="0"/>
        <w:jc w:val="left"/>
      </w:pPr>
      <w:r>
        <w:t>Роль</w:t>
      </w:r>
      <w:r>
        <w:rPr>
          <w:spacing w:val="-3"/>
        </w:rPr>
        <w:t xml:space="preserve"> </w:t>
      </w:r>
      <w:r>
        <w:t>русского</w:t>
      </w:r>
      <w:r>
        <w:rPr>
          <w:spacing w:val="-4"/>
        </w:rPr>
        <w:t xml:space="preserve"> </w:t>
      </w:r>
      <w:r>
        <w:t>языка</w:t>
      </w:r>
      <w:r>
        <w:rPr>
          <w:spacing w:val="-2"/>
        </w:rPr>
        <w:t xml:space="preserve"> </w:t>
      </w:r>
      <w:r>
        <w:t>в</w:t>
      </w:r>
      <w:r>
        <w:rPr>
          <w:spacing w:val="-5"/>
        </w:rPr>
        <w:t xml:space="preserve"> </w:t>
      </w:r>
      <w:r>
        <w:t>Российской</w:t>
      </w:r>
      <w:r>
        <w:rPr>
          <w:spacing w:val="-1"/>
        </w:rPr>
        <w:t xml:space="preserve"> </w:t>
      </w:r>
      <w:r>
        <w:t>Федерации.</w:t>
      </w:r>
      <w:r>
        <w:rPr>
          <w:spacing w:val="-5"/>
        </w:rPr>
        <w:t xml:space="preserve"> </w:t>
      </w:r>
      <w:r>
        <w:t>Русский</w:t>
      </w:r>
      <w:r>
        <w:rPr>
          <w:spacing w:val="-1"/>
        </w:rPr>
        <w:t xml:space="preserve"> </w:t>
      </w:r>
      <w:r>
        <w:t>язык</w:t>
      </w:r>
      <w:r>
        <w:rPr>
          <w:spacing w:val="-4"/>
        </w:rPr>
        <w:t xml:space="preserve"> </w:t>
      </w:r>
      <w:r>
        <w:t>в</w:t>
      </w:r>
      <w:r>
        <w:rPr>
          <w:spacing w:val="-3"/>
        </w:rPr>
        <w:t xml:space="preserve"> </w:t>
      </w:r>
      <w:r>
        <w:t>современном</w:t>
      </w:r>
      <w:r>
        <w:rPr>
          <w:spacing w:val="-3"/>
        </w:rPr>
        <w:t xml:space="preserve"> </w:t>
      </w:r>
      <w:r>
        <w:rPr>
          <w:spacing w:val="-2"/>
        </w:rPr>
        <w:t>мире.</w:t>
      </w:r>
    </w:p>
    <w:p w14:paraId="31F85373" w14:textId="77777777" w:rsidR="00DD28B4" w:rsidRDefault="006F0148">
      <w:pPr>
        <w:ind w:left="643"/>
        <w:rPr>
          <w:b/>
          <w:sz w:val="24"/>
        </w:rPr>
      </w:pPr>
      <w:r>
        <w:rPr>
          <w:b/>
          <w:sz w:val="24"/>
          <w:u w:val="single"/>
        </w:rPr>
        <w:t>Язык</w:t>
      </w:r>
      <w:r>
        <w:rPr>
          <w:b/>
          <w:spacing w:val="-3"/>
          <w:sz w:val="24"/>
          <w:u w:val="single"/>
        </w:rPr>
        <w:t xml:space="preserve"> </w:t>
      </w:r>
      <w:r>
        <w:rPr>
          <w:b/>
          <w:sz w:val="24"/>
          <w:u w:val="single"/>
        </w:rPr>
        <w:t>и</w:t>
      </w:r>
      <w:r>
        <w:rPr>
          <w:b/>
          <w:spacing w:val="-1"/>
          <w:sz w:val="24"/>
          <w:u w:val="single"/>
        </w:rPr>
        <w:t xml:space="preserve"> </w:t>
      </w:r>
      <w:r>
        <w:rPr>
          <w:b/>
          <w:spacing w:val="-2"/>
          <w:sz w:val="24"/>
          <w:u w:val="single"/>
        </w:rPr>
        <w:t>речь.</w:t>
      </w:r>
    </w:p>
    <w:p w14:paraId="1EA631AE" w14:textId="77777777" w:rsidR="00DD28B4" w:rsidRDefault="006F0148">
      <w:pPr>
        <w:pStyle w:val="a3"/>
        <w:ind w:left="643" w:right="1103" w:firstLine="0"/>
      </w:pPr>
      <w:r>
        <w:t>Речь</w:t>
      </w:r>
      <w:r>
        <w:rPr>
          <w:spacing w:val="-3"/>
        </w:rPr>
        <w:t xml:space="preserve"> </w:t>
      </w:r>
      <w:r>
        <w:t>устная</w:t>
      </w:r>
      <w:r>
        <w:rPr>
          <w:spacing w:val="-3"/>
        </w:rPr>
        <w:t xml:space="preserve"> </w:t>
      </w:r>
      <w:r>
        <w:t>и</w:t>
      </w:r>
      <w:r>
        <w:rPr>
          <w:spacing w:val="-2"/>
        </w:rPr>
        <w:t xml:space="preserve"> </w:t>
      </w:r>
      <w:r>
        <w:t>письменная,</w:t>
      </w:r>
      <w:r>
        <w:rPr>
          <w:spacing w:val="-3"/>
        </w:rPr>
        <w:t xml:space="preserve"> </w:t>
      </w:r>
      <w:r>
        <w:t>монологическая</w:t>
      </w:r>
      <w:r>
        <w:rPr>
          <w:spacing w:val="-4"/>
        </w:rPr>
        <w:t xml:space="preserve"> </w:t>
      </w:r>
      <w:r>
        <w:t>и</w:t>
      </w:r>
      <w:r>
        <w:rPr>
          <w:spacing w:val="-2"/>
        </w:rPr>
        <w:t xml:space="preserve"> </w:t>
      </w:r>
      <w:r>
        <w:t>диалогическая,</w:t>
      </w:r>
      <w:r>
        <w:rPr>
          <w:spacing w:val="-3"/>
        </w:rPr>
        <w:t xml:space="preserve"> </w:t>
      </w:r>
      <w:r>
        <w:t>полилог</w:t>
      </w:r>
      <w:r>
        <w:rPr>
          <w:spacing w:val="-1"/>
        </w:rPr>
        <w:t xml:space="preserve"> </w:t>
      </w:r>
      <w:r>
        <w:t>(повторение). Виды</w:t>
      </w:r>
      <w:r>
        <w:rPr>
          <w:spacing w:val="-4"/>
        </w:rPr>
        <w:t xml:space="preserve"> </w:t>
      </w:r>
      <w:r>
        <w:t>речевой</w:t>
      </w:r>
      <w:r>
        <w:rPr>
          <w:spacing w:val="-7"/>
        </w:rPr>
        <w:t xml:space="preserve"> </w:t>
      </w:r>
      <w:r>
        <w:t>деятельности:</w:t>
      </w:r>
      <w:r>
        <w:rPr>
          <w:spacing w:val="-5"/>
        </w:rPr>
        <w:t xml:space="preserve"> </w:t>
      </w:r>
      <w:r>
        <w:t>говорение,</w:t>
      </w:r>
      <w:r>
        <w:rPr>
          <w:spacing w:val="-5"/>
        </w:rPr>
        <w:t xml:space="preserve"> </w:t>
      </w:r>
      <w:r>
        <w:t>письмо,</w:t>
      </w:r>
      <w:r>
        <w:rPr>
          <w:spacing w:val="-5"/>
        </w:rPr>
        <w:t xml:space="preserve"> </w:t>
      </w:r>
      <w:r>
        <w:t>аудирование,</w:t>
      </w:r>
      <w:r>
        <w:rPr>
          <w:spacing w:val="-5"/>
        </w:rPr>
        <w:t xml:space="preserve"> </w:t>
      </w:r>
      <w:r>
        <w:t>чтение</w:t>
      </w:r>
      <w:r>
        <w:rPr>
          <w:spacing w:val="-5"/>
        </w:rPr>
        <w:t xml:space="preserve"> </w:t>
      </w:r>
      <w:r>
        <w:t>(повторение). Виды аудирования: выборочное, ознакомительное, детальное.</w:t>
      </w:r>
    </w:p>
    <w:p w14:paraId="68CC9DF3" w14:textId="77777777" w:rsidR="00DD28B4" w:rsidRDefault="006F0148">
      <w:pPr>
        <w:pStyle w:val="a3"/>
        <w:ind w:left="643" w:firstLine="0"/>
      </w:pPr>
      <w:r>
        <w:t>Виды чтения:</w:t>
      </w:r>
      <w:r>
        <w:rPr>
          <w:spacing w:val="-3"/>
        </w:rPr>
        <w:t xml:space="preserve"> </w:t>
      </w:r>
      <w:r>
        <w:t>изучающее,</w:t>
      </w:r>
      <w:r>
        <w:rPr>
          <w:spacing w:val="-1"/>
        </w:rPr>
        <w:t xml:space="preserve"> </w:t>
      </w:r>
      <w:r>
        <w:t>ознакомительное,</w:t>
      </w:r>
      <w:r>
        <w:rPr>
          <w:spacing w:val="-1"/>
        </w:rPr>
        <w:t xml:space="preserve"> </w:t>
      </w:r>
      <w:r>
        <w:t xml:space="preserve">просмотровое, </w:t>
      </w:r>
      <w:r>
        <w:rPr>
          <w:spacing w:val="-2"/>
        </w:rPr>
        <w:t>поисковое.</w:t>
      </w:r>
    </w:p>
    <w:p w14:paraId="0CD466E5" w14:textId="77777777" w:rsidR="00DD28B4" w:rsidRDefault="006F0148">
      <w:pPr>
        <w:pStyle w:val="a3"/>
        <w:spacing w:before="1"/>
        <w:ind w:right="139"/>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4B7C1D15" w14:textId="77777777" w:rsidR="00DD28B4" w:rsidRDefault="006F0148">
      <w:pPr>
        <w:pStyle w:val="a3"/>
        <w:ind w:left="643" w:firstLine="0"/>
      </w:pPr>
      <w:r>
        <w:t>Подробное,</w:t>
      </w:r>
      <w:r>
        <w:rPr>
          <w:spacing w:val="-2"/>
        </w:rPr>
        <w:t xml:space="preserve"> </w:t>
      </w:r>
      <w:r>
        <w:t>сжатое,</w:t>
      </w:r>
      <w:r>
        <w:rPr>
          <w:spacing w:val="-1"/>
        </w:rPr>
        <w:t xml:space="preserve"> </w:t>
      </w:r>
      <w:r>
        <w:t>выборочное</w:t>
      </w:r>
      <w:r>
        <w:rPr>
          <w:spacing w:val="-1"/>
        </w:rPr>
        <w:t xml:space="preserve"> </w:t>
      </w:r>
      <w:r>
        <w:t>изложение</w:t>
      </w:r>
      <w:r>
        <w:rPr>
          <w:spacing w:val="-6"/>
        </w:rPr>
        <w:t xml:space="preserve"> </w:t>
      </w:r>
      <w:r>
        <w:t>прочитанного или</w:t>
      </w:r>
      <w:r>
        <w:rPr>
          <w:spacing w:val="-4"/>
        </w:rPr>
        <w:t xml:space="preserve"> </w:t>
      </w:r>
      <w:r>
        <w:t xml:space="preserve">прослушанного </w:t>
      </w:r>
      <w:r>
        <w:rPr>
          <w:spacing w:val="-2"/>
        </w:rPr>
        <w:t>текста.</w:t>
      </w:r>
    </w:p>
    <w:p w14:paraId="737489D0" w14:textId="77777777" w:rsidR="00DD28B4" w:rsidRDefault="006F0148">
      <w:pPr>
        <w:pStyle w:val="a3"/>
        <w:ind w:right="139"/>
      </w:pPr>
      <w: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14:paraId="58D7F2F0" w14:textId="77777777" w:rsidR="00DD28B4" w:rsidRDefault="006F0148">
      <w:pPr>
        <w:pStyle w:val="a3"/>
        <w:ind w:left="643" w:firstLine="0"/>
      </w:pPr>
      <w:r>
        <w:t>Приёмы</w:t>
      </w:r>
      <w:r>
        <w:rPr>
          <w:spacing w:val="-9"/>
        </w:rPr>
        <w:t xml:space="preserve"> </w:t>
      </w:r>
      <w:r>
        <w:t>работы</w:t>
      </w:r>
      <w:r>
        <w:rPr>
          <w:spacing w:val="-7"/>
        </w:rPr>
        <w:t xml:space="preserve"> </w:t>
      </w:r>
      <w:r>
        <w:t>с</w:t>
      </w:r>
      <w:r>
        <w:rPr>
          <w:spacing w:val="-6"/>
        </w:rPr>
        <w:t xml:space="preserve"> </w:t>
      </w:r>
      <w:r>
        <w:t>учебной</w:t>
      </w:r>
      <w:r>
        <w:rPr>
          <w:spacing w:val="-4"/>
        </w:rPr>
        <w:t xml:space="preserve"> </w:t>
      </w:r>
      <w:r>
        <w:t>книгой,</w:t>
      </w:r>
      <w:r>
        <w:rPr>
          <w:spacing w:val="-5"/>
        </w:rPr>
        <w:t xml:space="preserve"> </w:t>
      </w:r>
      <w:r>
        <w:t>лингвистическими</w:t>
      </w:r>
      <w:r>
        <w:rPr>
          <w:spacing w:val="-6"/>
        </w:rPr>
        <w:t xml:space="preserve"> </w:t>
      </w:r>
      <w:r>
        <w:t>словарями,</w:t>
      </w:r>
      <w:r>
        <w:rPr>
          <w:spacing w:val="-5"/>
        </w:rPr>
        <w:t xml:space="preserve"> </w:t>
      </w:r>
      <w:r>
        <w:t>справочной</w:t>
      </w:r>
      <w:r>
        <w:rPr>
          <w:spacing w:val="-5"/>
        </w:rPr>
        <w:t xml:space="preserve"> </w:t>
      </w:r>
      <w:r>
        <w:rPr>
          <w:spacing w:val="-2"/>
        </w:rPr>
        <w:t>литературой.</w:t>
      </w:r>
    </w:p>
    <w:p w14:paraId="6F8FBD1F" w14:textId="77777777" w:rsidR="00DD28B4" w:rsidRDefault="006F0148">
      <w:pPr>
        <w:ind w:left="643"/>
        <w:rPr>
          <w:b/>
          <w:sz w:val="24"/>
        </w:rPr>
      </w:pPr>
      <w:r>
        <w:rPr>
          <w:b/>
          <w:spacing w:val="-2"/>
          <w:sz w:val="24"/>
          <w:u w:val="single"/>
        </w:rPr>
        <w:lastRenderedPageBreak/>
        <w:t>Текст.</w:t>
      </w:r>
    </w:p>
    <w:p w14:paraId="78574997" w14:textId="77777777" w:rsidR="00DD28B4" w:rsidRDefault="006F0148">
      <w:pPr>
        <w:pStyle w:val="a3"/>
        <w:jc w:val="left"/>
      </w:pPr>
      <w:r>
        <w:t>Сочетание разных функционально-смысловых типов</w:t>
      </w:r>
      <w:r>
        <w:rPr>
          <w:spacing w:val="29"/>
        </w:rPr>
        <w:t xml:space="preserve"> </w:t>
      </w:r>
      <w:r>
        <w:t>речи в тексте, в том числе сочетание</w:t>
      </w:r>
      <w:r>
        <w:rPr>
          <w:spacing w:val="80"/>
        </w:rPr>
        <w:t xml:space="preserve"> </w:t>
      </w:r>
      <w:r>
        <w:t>элементов разных функциональных разновидностей языка в художественном произведении.</w:t>
      </w:r>
    </w:p>
    <w:p w14:paraId="47AF2575" w14:textId="77777777" w:rsidR="00DD28B4" w:rsidRDefault="006F0148">
      <w:pPr>
        <w:pStyle w:val="a3"/>
        <w:jc w:val="left"/>
      </w:pPr>
      <w:r>
        <w:t>Особенности употребления языковых средств выразительности в текстах, принадлежащих к различным функционально-смысловым типам речи.</w:t>
      </w:r>
    </w:p>
    <w:p w14:paraId="253CE03C" w14:textId="77777777" w:rsidR="00DD28B4" w:rsidRDefault="006F0148">
      <w:pPr>
        <w:pStyle w:val="a3"/>
        <w:spacing w:before="1"/>
        <w:ind w:left="643" w:firstLine="0"/>
        <w:jc w:val="left"/>
      </w:pPr>
      <w:r>
        <w:t>Информационная переработка</w:t>
      </w:r>
      <w:r>
        <w:rPr>
          <w:spacing w:val="-1"/>
        </w:rPr>
        <w:t xml:space="preserve"> </w:t>
      </w:r>
      <w:r>
        <w:rPr>
          <w:spacing w:val="-2"/>
        </w:rPr>
        <w:t>текста.</w:t>
      </w:r>
    </w:p>
    <w:p w14:paraId="2B731266" w14:textId="77777777" w:rsidR="00DD28B4" w:rsidRDefault="006F0148">
      <w:pPr>
        <w:ind w:left="643"/>
        <w:rPr>
          <w:b/>
          <w:sz w:val="24"/>
        </w:rPr>
      </w:pPr>
      <w:r>
        <w:rPr>
          <w:b/>
          <w:sz w:val="24"/>
          <w:u w:val="single"/>
        </w:rPr>
        <w:t>Функциональные</w:t>
      </w:r>
      <w:r>
        <w:rPr>
          <w:b/>
          <w:spacing w:val="-11"/>
          <w:sz w:val="24"/>
          <w:u w:val="single"/>
        </w:rPr>
        <w:t xml:space="preserve"> </w:t>
      </w:r>
      <w:r>
        <w:rPr>
          <w:b/>
          <w:sz w:val="24"/>
          <w:u w:val="single"/>
        </w:rPr>
        <w:t>разновидности</w:t>
      </w:r>
      <w:r>
        <w:rPr>
          <w:b/>
          <w:spacing w:val="-11"/>
          <w:sz w:val="24"/>
          <w:u w:val="single"/>
        </w:rPr>
        <w:t xml:space="preserve"> </w:t>
      </w:r>
      <w:r>
        <w:rPr>
          <w:b/>
          <w:spacing w:val="-2"/>
          <w:sz w:val="24"/>
          <w:u w:val="single"/>
        </w:rPr>
        <w:t>языка.</w:t>
      </w:r>
    </w:p>
    <w:p w14:paraId="78959A29" w14:textId="77777777" w:rsidR="00DD28B4" w:rsidRDefault="006F0148">
      <w:pPr>
        <w:pStyle w:val="a3"/>
        <w:ind w:right="141"/>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1E47FF32" w14:textId="77777777" w:rsidR="00DD28B4" w:rsidRDefault="006F0148">
      <w:pPr>
        <w:pStyle w:val="a3"/>
        <w:spacing w:before="61"/>
        <w:ind w:right="140"/>
      </w:pPr>
      <w:r>
        <w:t xml:space="preserve">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w:t>
      </w:r>
      <w:r>
        <w:rPr>
          <w:spacing w:val="-2"/>
        </w:rPr>
        <w:t>рецензия.</w:t>
      </w:r>
    </w:p>
    <w:p w14:paraId="4B15F502" w14:textId="77777777" w:rsidR="00DD28B4" w:rsidRDefault="006F0148">
      <w:pPr>
        <w:pStyle w:val="a3"/>
        <w:ind w:right="141"/>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24653162" w14:textId="77777777" w:rsidR="00DD28B4" w:rsidRDefault="006F0148">
      <w:pPr>
        <w:pStyle w:val="a3"/>
        <w:spacing w:line="275" w:lineRule="exact"/>
        <w:ind w:left="643" w:firstLine="0"/>
      </w:pPr>
      <w:r>
        <w:t>Основные</w:t>
      </w:r>
      <w:r>
        <w:rPr>
          <w:spacing w:val="-5"/>
        </w:rPr>
        <w:t xml:space="preserve"> </w:t>
      </w:r>
      <w:r>
        <w:t>изобразительно-выразительные средства</w:t>
      </w:r>
      <w:r>
        <w:rPr>
          <w:spacing w:val="-4"/>
        </w:rPr>
        <w:t xml:space="preserve"> </w:t>
      </w:r>
      <w:r>
        <w:t>русского</w:t>
      </w:r>
      <w:r>
        <w:rPr>
          <w:spacing w:val="1"/>
        </w:rPr>
        <w:t xml:space="preserve"> </w:t>
      </w:r>
      <w:r>
        <w:t>языка, их</w:t>
      </w:r>
      <w:r>
        <w:rPr>
          <w:spacing w:val="3"/>
        </w:rPr>
        <w:t xml:space="preserve"> </w:t>
      </w:r>
      <w:r>
        <w:t>использование</w:t>
      </w:r>
      <w:r>
        <w:rPr>
          <w:spacing w:val="-1"/>
        </w:rPr>
        <w:t xml:space="preserve"> </w:t>
      </w:r>
      <w:r>
        <w:t>в</w:t>
      </w:r>
      <w:r>
        <w:rPr>
          <w:spacing w:val="-1"/>
        </w:rPr>
        <w:t xml:space="preserve"> </w:t>
      </w:r>
      <w:r>
        <w:rPr>
          <w:spacing w:val="-4"/>
        </w:rPr>
        <w:t>речи</w:t>
      </w:r>
    </w:p>
    <w:p w14:paraId="59244668" w14:textId="77777777" w:rsidR="00DD28B4" w:rsidRDefault="006F0148">
      <w:pPr>
        <w:pStyle w:val="a3"/>
        <w:spacing w:line="275" w:lineRule="exact"/>
        <w:ind w:firstLine="0"/>
      </w:pPr>
      <w:r>
        <w:t>(метафора,</w:t>
      </w:r>
      <w:r>
        <w:rPr>
          <w:spacing w:val="-1"/>
        </w:rPr>
        <w:t xml:space="preserve"> </w:t>
      </w:r>
      <w:r>
        <w:t>эпитет, сравнение, гипербола,</w:t>
      </w:r>
      <w:r>
        <w:rPr>
          <w:spacing w:val="-1"/>
        </w:rPr>
        <w:t xml:space="preserve"> </w:t>
      </w:r>
      <w:r>
        <w:t>олицетворение</w:t>
      </w:r>
      <w:r>
        <w:rPr>
          <w:spacing w:val="-1"/>
        </w:rPr>
        <w:t xml:space="preserve"> </w:t>
      </w:r>
      <w:r>
        <w:t>и</w:t>
      </w:r>
      <w:r>
        <w:rPr>
          <w:spacing w:val="1"/>
        </w:rPr>
        <w:t xml:space="preserve"> </w:t>
      </w:r>
      <w:r>
        <w:rPr>
          <w:spacing w:val="-2"/>
        </w:rPr>
        <w:t>другие).</w:t>
      </w:r>
    </w:p>
    <w:p w14:paraId="5FADDA66" w14:textId="77777777" w:rsidR="00DD28B4" w:rsidRDefault="006F0148">
      <w:pPr>
        <w:ind w:left="643"/>
        <w:rPr>
          <w:b/>
          <w:sz w:val="24"/>
        </w:rPr>
      </w:pPr>
      <w:r>
        <w:rPr>
          <w:b/>
          <w:sz w:val="24"/>
          <w:u w:val="single"/>
        </w:rPr>
        <w:t>Синтаксис.</w:t>
      </w:r>
      <w:r>
        <w:rPr>
          <w:b/>
          <w:spacing w:val="-1"/>
          <w:sz w:val="24"/>
          <w:u w:val="single"/>
        </w:rPr>
        <w:t xml:space="preserve"> </w:t>
      </w:r>
      <w:r>
        <w:rPr>
          <w:b/>
          <w:sz w:val="24"/>
          <w:u w:val="single"/>
        </w:rPr>
        <w:t>Культура</w:t>
      </w:r>
      <w:r>
        <w:rPr>
          <w:b/>
          <w:spacing w:val="-2"/>
          <w:sz w:val="24"/>
          <w:u w:val="single"/>
        </w:rPr>
        <w:t xml:space="preserve"> </w:t>
      </w:r>
      <w:r>
        <w:rPr>
          <w:b/>
          <w:sz w:val="24"/>
          <w:u w:val="single"/>
        </w:rPr>
        <w:t>речи.</w:t>
      </w:r>
      <w:r>
        <w:rPr>
          <w:b/>
          <w:spacing w:val="-1"/>
          <w:sz w:val="24"/>
          <w:u w:val="single"/>
        </w:rPr>
        <w:t xml:space="preserve"> </w:t>
      </w:r>
      <w:r>
        <w:rPr>
          <w:b/>
          <w:spacing w:val="-2"/>
          <w:sz w:val="24"/>
          <w:u w:val="single"/>
        </w:rPr>
        <w:t>Пунктуация.</w:t>
      </w:r>
    </w:p>
    <w:p w14:paraId="2BA053FF" w14:textId="77777777" w:rsidR="00DD28B4" w:rsidRDefault="006F0148">
      <w:pPr>
        <w:ind w:left="643"/>
        <w:rPr>
          <w:i/>
          <w:sz w:val="24"/>
        </w:rPr>
      </w:pPr>
      <w:r>
        <w:rPr>
          <w:i/>
          <w:sz w:val="24"/>
        </w:rPr>
        <w:t>Сложное</w:t>
      </w:r>
      <w:r>
        <w:rPr>
          <w:i/>
          <w:spacing w:val="1"/>
          <w:sz w:val="24"/>
        </w:rPr>
        <w:t xml:space="preserve"> </w:t>
      </w:r>
      <w:r>
        <w:rPr>
          <w:i/>
          <w:spacing w:val="-2"/>
          <w:sz w:val="24"/>
        </w:rPr>
        <w:t>предложение.</w:t>
      </w:r>
    </w:p>
    <w:p w14:paraId="40C3286A" w14:textId="77777777" w:rsidR="00DD28B4" w:rsidRDefault="006F0148">
      <w:pPr>
        <w:pStyle w:val="a3"/>
        <w:ind w:left="643" w:firstLine="0"/>
        <w:jc w:val="left"/>
      </w:pPr>
      <w:r>
        <w:t>Понятие</w:t>
      </w:r>
      <w:r>
        <w:rPr>
          <w:spacing w:val="-2"/>
        </w:rPr>
        <w:t xml:space="preserve"> </w:t>
      </w:r>
      <w:r>
        <w:t>о</w:t>
      </w:r>
      <w:r>
        <w:rPr>
          <w:spacing w:val="-3"/>
        </w:rPr>
        <w:t xml:space="preserve"> </w:t>
      </w:r>
      <w:r>
        <w:t>сложном</w:t>
      </w:r>
      <w:r>
        <w:rPr>
          <w:spacing w:val="-3"/>
        </w:rPr>
        <w:t xml:space="preserve"> </w:t>
      </w:r>
      <w:r>
        <w:t>предложении</w:t>
      </w:r>
      <w:r>
        <w:rPr>
          <w:spacing w:val="-1"/>
        </w:rPr>
        <w:t xml:space="preserve"> </w:t>
      </w:r>
      <w:r>
        <w:rPr>
          <w:spacing w:val="-2"/>
        </w:rPr>
        <w:t>(повторение).</w:t>
      </w:r>
    </w:p>
    <w:p w14:paraId="19F24EFD" w14:textId="77777777" w:rsidR="00DD28B4" w:rsidRDefault="006F0148">
      <w:pPr>
        <w:pStyle w:val="a3"/>
        <w:ind w:left="643" w:firstLine="0"/>
        <w:jc w:val="left"/>
      </w:pPr>
      <w:r>
        <w:t>Классификация</w:t>
      </w:r>
      <w:r>
        <w:rPr>
          <w:spacing w:val="3"/>
        </w:rPr>
        <w:t xml:space="preserve"> </w:t>
      </w:r>
      <w:r>
        <w:t>сложных</w:t>
      </w:r>
      <w:r>
        <w:rPr>
          <w:spacing w:val="-3"/>
        </w:rPr>
        <w:t xml:space="preserve"> </w:t>
      </w:r>
      <w:r>
        <w:rPr>
          <w:spacing w:val="-2"/>
        </w:rPr>
        <w:t>предложений.</w:t>
      </w:r>
    </w:p>
    <w:p w14:paraId="7FCD09A3" w14:textId="77777777" w:rsidR="00DD28B4" w:rsidRDefault="006F0148">
      <w:pPr>
        <w:pStyle w:val="a3"/>
        <w:spacing w:before="1"/>
        <w:ind w:left="643" w:firstLine="0"/>
        <w:jc w:val="left"/>
      </w:pPr>
      <w:r>
        <w:t>Смысловое,</w:t>
      </w:r>
      <w:r>
        <w:rPr>
          <w:spacing w:val="-4"/>
        </w:rPr>
        <w:t xml:space="preserve"> </w:t>
      </w:r>
      <w:r>
        <w:t>структурное и интонационное единство</w:t>
      </w:r>
      <w:r>
        <w:rPr>
          <w:spacing w:val="-3"/>
        </w:rPr>
        <w:t xml:space="preserve"> </w:t>
      </w:r>
      <w:r>
        <w:t>частей</w:t>
      </w:r>
      <w:r>
        <w:rPr>
          <w:spacing w:val="-3"/>
        </w:rPr>
        <w:t xml:space="preserve"> </w:t>
      </w:r>
      <w:r>
        <w:t>сложного</w:t>
      </w:r>
      <w:r>
        <w:rPr>
          <w:spacing w:val="-1"/>
        </w:rPr>
        <w:t xml:space="preserve"> </w:t>
      </w:r>
      <w:r>
        <w:rPr>
          <w:spacing w:val="-2"/>
        </w:rPr>
        <w:t>предложения.</w:t>
      </w:r>
    </w:p>
    <w:p w14:paraId="77F7A839" w14:textId="77777777" w:rsidR="00DD28B4" w:rsidRDefault="006F0148">
      <w:pPr>
        <w:ind w:left="643"/>
        <w:rPr>
          <w:i/>
          <w:sz w:val="24"/>
        </w:rPr>
      </w:pPr>
      <w:r>
        <w:rPr>
          <w:i/>
          <w:sz w:val="24"/>
        </w:rPr>
        <w:t xml:space="preserve">Сложносочинённое </w:t>
      </w:r>
      <w:r>
        <w:rPr>
          <w:i/>
          <w:spacing w:val="-2"/>
          <w:sz w:val="24"/>
        </w:rPr>
        <w:t>предложение.</w:t>
      </w:r>
    </w:p>
    <w:p w14:paraId="72FD9634" w14:textId="77777777" w:rsidR="00DD28B4" w:rsidRDefault="006F0148">
      <w:pPr>
        <w:pStyle w:val="a3"/>
        <w:ind w:left="643" w:firstLine="0"/>
        <w:jc w:val="left"/>
      </w:pPr>
      <w:r>
        <w:t>Понятие</w:t>
      </w:r>
      <w:r>
        <w:rPr>
          <w:spacing w:val="-1"/>
        </w:rPr>
        <w:t xml:space="preserve"> </w:t>
      </w:r>
      <w:r>
        <w:t>о</w:t>
      </w:r>
      <w:r>
        <w:rPr>
          <w:spacing w:val="-2"/>
        </w:rPr>
        <w:t xml:space="preserve"> </w:t>
      </w:r>
      <w:r>
        <w:t>сложносочинённом</w:t>
      </w:r>
      <w:r>
        <w:rPr>
          <w:spacing w:val="-4"/>
        </w:rPr>
        <w:t xml:space="preserve"> </w:t>
      </w:r>
      <w:r>
        <w:t>предложении,</w:t>
      </w:r>
      <w:r>
        <w:rPr>
          <w:spacing w:val="-2"/>
        </w:rPr>
        <w:t xml:space="preserve"> </w:t>
      </w:r>
      <w:r>
        <w:t>его</w:t>
      </w:r>
      <w:r>
        <w:rPr>
          <w:spacing w:val="-5"/>
        </w:rPr>
        <w:t xml:space="preserve"> </w:t>
      </w:r>
      <w:r>
        <w:rPr>
          <w:spacing w:val="-2"/>
        </w:rPr>
        <w:t>строении.</w:t>
      </w:r>
    </w:p>
    <w:p w14:paraId="057840B4" w14:textId="77777777" w:rsidR="00DD28B4" w:rsidRDefault="006F0148">
      <w:pPr>
        <w:pStyle w:val="a3"/>
        <w:tabs>
          <w:tab w:val="left" w:pos="1435"/>
          <w:tab w:val="left" w:pos="3662"/>
          <w:tab w:val="left" w:pos="5318"/>
          <w:tab w:val="left" w:pos="6475"/>
          <w:tab w:val="left" w:pos="7247"/>
          <w:tab w:val="left" w:pos="8140"/>
        </w:tabs>
        <w:ind w:right="142"/>
        <w:jc w:val="left"/>
      </w:pPr>
      <w:r>
        <w:rPr>
          <w:spacing w:val="-4"/>
        </w:rPr>
        <w:t>Виды</w:t>
      </w:r>
      <w:r>
        <w:tab/>
      </w:r>
      <w:r>
        <w:rPr>
          <w:spacing w:val="-2"/>
        </w:rPr>
        <w:t>сложносочинённых</w:t>
      </w:r>
      <w:r>
        <w:tab/>
      </w:r>
      <w:r>
        <w:rPr>
          <w:spacing w:val="-2"/>
        </w:rPr>
        <w:t>предложений.</w:t>
      </w:r>
      <w:r>
        <w:tab/>
      </w:r>
      <w:r>
        <w:rPr>
          <w:spacing w:val="-2"/>
        </w:rPr>
        <w:t>Средства</w:t>
      </w:r>
      <w:r>
        <w:tab/>
      </w:r>
      <w:r>
        <w:rPr>
          <w:spacing w:val="-2"/>
        </w:rPr>
        <w:t>связи</w:t>
      </w:r>
      <w:r>
        <w:tab/>
      </w:r>
      <w:r>
        <w:rPr>
          <w:spacing w:val="-2"/>
        </w:rPr>
        <w:t>частей</w:t>
      </w:r>
      <w:r>
        <w:tab/>
      </w:r>
      <w:r>
        <w:rPr>
          <w:spacing w:val="-2"/>
        </w:rPr>
        <w:t>сложносочинённого предложения.</w:t>
      </w:r>
    </w:p>
    <w:p w14:paraId="7156FDF3" w14:textId="77777777" w:rsidR="00DD28B4" w:rsidRDefault="006F0148">
      <w:pPr>
        <w:pStyle w:val="a3"/>
        <w:jc w:val="left"/>
      </w:pPr>
      <w:r>
        <w:t>Интонационные</w:t>
      </w:r>
      <w:r>
        <w:rPr>
          <w:spacing w:val="40"/>
        </w:rPr>
        <w:t xml:space="preserve"> </w:t>
      </w:r>
      <w:r>
        <w:t>особенности</w:t>
      </w:r>
      <w:r>
        <w:rPr>
          <w:spacing w:val="80"/>
        </w:rPr>
        <w:t xml:space="preserve"> </w:t>
      </w:r>
      <w:r>
        <w:t>сложносочинённых</w:t>
      </w:r>
      <w:r>
        <w:rPr>
          <w:spacing w:val="40"/>
        </w:rPr>
        <w:t xml:space="preserve"> </w:t>
      </w:r>
      <w:r>
        <w:t>предложений</w:t>
      </w:r>
      <w:r>
        <w:rPr>
          <w:spacing w:val="40"/>
        </w:rPr>
        <w:t xml:space="preserve"> </w:t>
      </w:r>
      <w:r>
        <w:t>с</w:t>
      </w:r>
      <w:r>
        <w:rPr>
          <w:spacing w:val="40"/>
        </w:rPr>
        <w:t xml:space="preserve"> </w:t>
      </w:r>
      <w:r>
        <w:t>разными</w:t>
      </w:r>
      <w:r>
        <w:rPr>
          <w:spacing w:val="40"/>
        </w:rPr>
        <w:t xml:space="preserve"> </w:t>
      </w:r>
      <w:r>
        <w:t>смысловыми</w:t>
      </w:r>
      <w:r>
        <w:rPr>
          <w:spacing w:val="40"/>
        </w:rPr>
        <w:t xml:space="preserve"> </w:t>
      </w:r>
      <w:r>
        <w:t>отношениями между частями.</w:t>
      </w:r>
    </w:p>
    <w:p w14:paraId="315934D6" w14:textId="77777777" w:rsidR="00DD28B4" w:rsidRDefault="006F0148">
      <w:pPr>
        <w:pStyle w:val="a3"/>
        <w:tabs>
          <w:tab w:val="left" w:pos="2318"/>
          <w:tab w:val="left" w:pos="4538"/>
          <w:tab w:val="left" w:pos="6122"/>
          <w:tab w:val="left" w:pos="6446"/>
          <w:tab w:val="left" w:pos="7192"/>
          <w:tab w:val="left" w:pos="9076"/>
        </w:tabs>
        <w:ind w:right="142"/>
        <w:jc w:val="left"/>
      </w:pPr>
      <w:r>
        <w:rPr>
          <w:spacing w:val="-2"/>
        </w:rPr>
        <w:t>Употребление</w:t>
      </w:r>
      <w:r>
        <w:tab/>
      </w:r>
      <w:r>
        <w:rPr>
          <w:spacing w:val="-2"/>
        </w:rPr>
        <w:t>сложносочинённых</w:t>
      </w:r>
      <w:r>
        <w:tab/>
      </w:r>
      <w:r>
        <w:rPr>
          <w:spacing w:val="-2"/>
        </w:rPr>
        <w:t>предложений</w:t>
      </w:r>
      <w:r>
        <w:tab/>
      </w:r>
      <w:r>
        <w:rPr>
          <w:spacing w:val="-10"/>
        </w:rPr>
        <w:t>в</w:t>
      </w:r>
      <w:r>
        <w:tab/>
      </w:r>
      <w:r>
        <w:rPr>
          <w:spacing w:val="-2"/>
        </w:rPr>
        <w:t>речи.</w:t>
      </w:r>
      <w:r>
        <w:tab/>
      </w:r>
      <w:r>
        <w:rPr>
          <w:spacing w:val="-2"/>
        </w:rPr>
        <w:t>Грамматическая</w:t>
      </w:r>
      <w:r>
        <w:tab/>
      </w:r>
      <w:r>
        <w:rPr>
          <w:spacing w:val="-2"/>
        </w:rPr>
        <w:t xml:space="preserve">синонимия </w:t>
      </w:r>
      <w:r>
        <w:t>сложносочинённых предложений и простых предложений с однородными членами.</w:t>
      </w:r>
    </w:p>
    <w:p w14:paraId="464CBC66" w14:textId="77777777" w:rsidR="00DD28B4" w:rsidRDefault="006F0148">
      <w:pPr>
        <w:pStyle w:val="a3"/>
        <w:tabs>
          <w:tab w:val="left" w:pos="1617"/>
          <w:tab w:val="left" w:pos="3043"/>
          <w:tab w:val="left" w:pos="5361"/>
          <w:tab w:val="left" w:pos="7034"/>
          <w:tab w:val="left" w:pos="8107"/>
          <w:tab w:val="left" w:pos="9530"/>
        </w:tabs>
        <w:ind w:right="140"/>
        <w:jc w:val="left"/>
      </w:pPr>
      <w:r>
        <w:rPr>
          <w:spacing w:val="-2"/>
        </w:rPr>
        <w:t>Нормы</w:t>
      </w:r>
      <w:r>
        <w:tab/>
      </w:r>
      <w:r>
        <w:rPr>
          <w:spacing w:val="-2"/>
        </w:rPr>
        <w:t>построения</w:t>
      </w:r>
      <w:r>
        <w:tab/>
      </w:r>
      <w:r>
        <w:rPr>
          <w:spacing w:val="-2"/>
        </w:rPr>
        <w:t>сложносочинённого</w:t>
      </w:r>
      <w:r>
        <w:tab/>
      </w:r>
      <w:r>
        <w:rPr>
          <w:spacing w:val="-2"/>
        </w:rPr>
        <w:t>предложения;</w:t>
      </w:r>
      <w:r>
        <w:tab/>
      </w:r>
      <w:r>
        <w:rPr>
          <w:spacing w:val="-2"/>
        </w:rPr>
        <w:t>правила</w:t>
      </w:r>
      <w:r>
        <w:tab/>
      </w:r>
      <w:r>
        <w:rPr>
          <w:spacing w:val="-2"/>
        </w:rPr>
        <w:t>постановки</w:t>
      </w:r>
      <w:r>
        <w:tab/>
      </w:r>
      <w:r>
        <w:rPr>
          <w:spacing w:val="-2"/>
        </w:rPr>
        <w:t xml:space="preserve">знаков </w:t>
      </w:r>
      <w:r>
        <w:t>препинания в сложных предложениях.</w:t>
      </w:r>
    </w:p>
    <w:p w14:paraId="08E479E9" w14:textId="77777777" w:rsidR="00DD28B4" w:rsidRDefault="006F0148">
      <w:pPr>
        <w:pStyle w:val="a3"/>
        <w:ind w:left="643" w:firstLine="0"/>
        <w:jc w:val="left"/>
      </w:pPr>
      <w:r>
        <w:t>Синтаксический</w:t>
      </w:r>
      <w:r>
        <w:rPr>
          <w:spacing w:val="-5"/>
        </w:rPr>
        <w:t xml:space="preserve"> </w:t>
      </w:r>
      <w:r>
        <w:t>и</w:t>
      </w:r>
      <w:r>
        <w:rPr>
          <w:spacing w:val="-8"/>
        </w:rPr>
        <w:t xml:space="preserve"> </w:t>
      </w:r>
      <w:r>
        <w:t>пунктуационный</w:t>
      </w:r>
      <w:r>
        <w:rPr>
          <w:spacing w:val="-5"/>
        </w:rPr>
        <w:t xml:space="preserve"> </w:t>
      </w:r>
      <w:r>
        <w:t>анализ</w:t>
      </w:r>
      <w:r>
        <w:rPr>
          <w:spacing w:val="-8"/>
        </w:rPr>
        <w:t xml:space="preserve"> </w:t>
      </w:r>
      <w:r>
        <w:t>сложносочинённых</w:t>
      </w:r>
      <w:r>
        <w:rPr>
          <w:spacing w:val="-8"/>
        </w:rPr>
        <w:t xml:space="preserve"> </w:t>
      </w:r>
      <w:r>
        <w:rPr>
          <w:spacing w:val="-2"/>
        </w:rPr>
        <w:t>предложений.</w:t>
      </w:r>
    </w:p>
    <w:p w14:paraId="4025A5DA" w14:textId="77777777" w:rsidR="00DD28B4" w:rsidRDefault="006F0148">
      <w:pPr>
        <w:spacing w:before="1"/>
        <w:ind w:left="643"/>
        <w:rPr>
          <w:i/>
          <w:sz w:val="24"/>
        </w:rPr>
      </w:pPr>
      <w:r>
        <w:rPr>
          <w:i/>
          <w:sz w:val="24"/>
        </w:rPr>
        <w:t>Сложноподчинённое</w:t>
      </w:r>
      <w:r>
        <w:rPr>
          <w:i/>
          <w:spacing w:val="-1"/>
          <w:sz w:val="24"/>
        </w:rPr>
        <w:t xml:space="preserve"> </w:t>
      </w:r>
      <w:r>
        <w:rPr>
          <w:i/>
          <w:spacing w:val="-2"/>
          <w:sz w:val="24"/>
        </w:rPr>
        <w:t>предложение.</w:t>
      </w:r>
    </w:p>
    <w:p w14:paraId="7F587D99" w14:textId="77777777" w:rsidR="00DD28B4" w:rsidRDefault="006F0148">
      <w:pPr>
        <w:pStyle w:val="a3"/>
        <w:ind w:left="643" w:firstLine="0"/>
        <w:jc w:val="left"/>
      </w:pPr>
      <w:r>
        <w:t>Понятие</w:t>
      </w:r>
      <w:r>
        <w:rPr>
          <w:spacing w:val="-3"/>
        </w:rPr>
        <w:t xml:space="preserve"> </w:t>
      </w:r>
      <w:r>
        <w:t>о</w:t>
      </w:r>
      <w:r>
        <w:rPr>
          <w:spacing w:val="-4"/>
        </w:rPr>
        <w:t xml:space="preserve"> </w:t>
      </w:r>
      <w:r>
        <w:t>сложноподчинённом</w:t>
      </w:r>
      <w:r>
        <w:rPr>
          <w:spacing w:val="-6"/>
        </w:rPr>
        <w:t xml:space="preserve"> </w:t>
      </w:r>
      <w:r>
        <w:t>предложении.</w:t>
      </w:r>
      <w:r>
        <w:rPr>
          <w:spacing w:val="-7"/>
        </w:rPr>
        <w:t xml:space="preserve"> </w:t>
      </w:r>
      <w:r>
        <w:t>Главная</w:t>
      </w:r>
      <w:r>
        <w:rPr>
          <w:spacing w:val="-5"/>
        </w:rPr>
        <w:t xml:space="preserve"> </w:t>
      </w:r>
      <w:r>
        <w:t>и</w:t>
      </w:r>
      <w:r>
        <w:rPr>
          <w:spacing w:val="-3"/>
        </w:rPr>
        <w:t xml:space="preserve"> </w:t>
      </w:r>
      <w:r>
        <w:t>придаточная</w:t>
      </w:r>
      <w:r>
        <w:rPr>
          <w:spacing w:val="-5"/>
        </w:rPr>
        <w:t xml:space="preserve"> </w:t>
      </w:r>
      <w:r>
        <w:t>части</w:t>
      </w:r>
      <w:r>
        <w:rPr>
          <w:spacing w:val="-5"/>
        </w:rPr>
        <w:t xml:space="preserve"> </w:t>
      </w:r>
      <w:r>
        <w:t>предложения. Союзы и союзные слова. Различия подчинительных союзов и союзных слов.</w:t>
      </w:r>
    </w:p>
    <w:p w14:paraId="00D75BE2" w14:textId="77777777" w:rsidR="00DD28B4" w:rsidRDefault="006F0148">
      <w:pPr>
        <w:pStyle w:val="a3"/>
        <w:jc w:val="left"/>
      </w:pPr>
      <w:r>
        <w:t>Виды</w:t>
      </w:r>
      <w:r>
        <w:rPr>
          <w:spacing w:val="80"/>
        </w:rPr>
        <w:t xml:space="preserve"> </w:t>
      </w:r>
      <w:r>
        <w:t>сложноподчинённых</w:t>
      </w:r>
      <w:r>
        <w:rPr>
          <w:spacing w:val="80"/>
        </w:rPr>
        <w:t xml:space="preserve"> </w:t>
      </w:r>
      <w:r>
        <w:t>предложений</w:t>
      </w:r>
      <w:r>
        <w:rPr>
          <w:spacing w:val="80"/>
        </w:rPr>
        <w:t xml:space="preserve"> </w:t>
      </w:r>
      <w:r>
        <w:t>по</w:t>
      </w:r>
      <w:r>
        <w:rPr>
          <w:spacing w:val="80"/>
        </w:rPr>
        <w:t xml:space="preserve"> </w:t>
      </w:r>
      <w:r>
        <w:t>характеру</w:t>
      </w:r>
      <w:r>
        <w:rPr>
          <w:spacing w:val="80"/>
        </w:rPr>
        <w:t xml:space="preserve"> </w:t>
      </w:r>
      <w:r>
        <w:t>смысловых</w:t>
      </w:r>
      <w:r>
        <w:rPr>
          <w:spacing w:val="80"/>
        </w:rPr>
        <w:t xml:space="preserve"> </w:t>
      </w:r>
      <w:r>
        <w:t>отношений</w:t>
      </w:r>
      <w:r>
        <w:rPr>
          <w:spacing w:val="80"/>
        </w:rPr>
        <w:t xml:space="preserve"> </w:t>
      </w:r>
      <w:r>
        <w:t>между</w:t>
      </w:r>
      <w:r>
        <w:rPr>
          <w:spacing w:val="40"/>
        </w:rPr>
        <w:t xml:space="preserve"> </w:t>
      </w:r>
      <w:r>
        <w:t>главной и придаточной частями, структуре, синтаксическим средствам связи.</w:t>
      </w:r>
    </w:p>
    <w:p w14:paraId="60ECA5F8" w14:textId="77777777" w:rsidR="00DD28B4" w:rsidRDefault="006F0148">
      <w:pPr>
        <w:pStyle w:val="a3"/>
        <w:jc w:val="left"/>
      </w:pPr>
      <w:r>
        <w:t>Грамматическая</w:t>
      </w:r>
      <w:r>
        <w:rPr>
          <w:spacing w:val="40"/>
        </w:rPr>
        <w:t xml:space="preserve"> </w:t>
      </w:r>
      <w:r>
        <w:t>синонимия</w:t>
      </w:r>
      <w:r>
        <w:rPr>
          <w:spacing w:val="40"/>
        </w:rPr>
        <w:t xml:space="preserve"> </w:t>
      </w:r>
      <w:r>
        <w:t>сложноподчинённых</w:t>
      </w:r>
      <w:r>
        <w:rPr>
          <w:spacing w:val="40"/>
        </w:rPr>
        <w:t xml:space="preserve"> </w:t>
      </w:r>
      <w:r>
        <w:t>предложений</w:t>
      </w:r>
      <w:r>
        <w:rPr>
          <w:spacing w:val="40"/>
        </w:rPr>
        <w:t xml:space="preserve"> </w:t>
      </w:r>
      <w:r>
        <w:t>и</w:t>
      </w:r>
      <w:r>
        <w:rPr>
          <w:spacing w:val="40"/>
        </w:rPr>
        <w:t xml:space="preserve"> </w:t>
      </w:r>
      <w:r>
        <w:t>простых</w:t>
      </w:r>
      <w:r>
        <w:rPr>
          <w:spacing w:val="40"/>
        </w:rPr>
        <w:t xml:space="preserve"> </w:t>
      </w:r>
      <w:r>
        <w:t>предложений</w:t>
      </w:r>
      <w:r>
        <w:rPr>
          <w:spacing w:val="40"/>
        </w:rPr>
        <w:t xml:space="preserve"> </w:t>
      </w:r>
      <w:r>
        <w:t>с обособленными членами.</w:t>
      </w:r>
    </w:p>
    <w:p w14:paraId="71A81620" w14:textId="77777777" w:rsidR="00DD28B4" w:rsidRDefault="006F0148">
      <w:pPr>
        <w:pStyle w:val="a3"/>
        <w:tabs>
          <w:tab w:val="left" w:pos="3427"/>
          <w:tab w:val="left" w:pos="5375"/>
          <w:tab w:val="left" w:pos="6072"/>
          <w:tab w:val="left" w:pos="8187"/>
        </w:tabs>
        <w:ind w:right="139"/>
        <w:jc w:val="left"/>
      </w:pPr>
      <w:r>
        <w:rPr>
          <w:spacing w:val="-2"/>
        </w:rPr>
        <w:t>Сложноподчинённые</w:t>
      </w:r>
      <w:r>
        <w:tab/>
      </w:r>
      <w:r>
        <w:rPr>
          <w:spacing w:val="-2"/>
        </w:rPr>
        <w:t>предложения</w:t>
      </w:r>
      <w:r>
        <w:tab/>
      </w:r>
      <w:r>
        <w:rPr>
          <w:spacing w:val="-10"/>
        </w:rPr>
        <w:t>с</w:t>
      </w:r>
      <w:r>
        <w:tab/>
      </w:r>
      <w:r>
        <w:rPr>
          <w:spacing w:val="-2"/>
        </w:rPr>
        <w:t>придаточными</w:t>
      </w:r>
      <w:r>
        <w:tab/>
      </w:r>
      <w:r>
        <w:rPr>
          <w:spacing w:val="-2"/>
        </w:rPr>
        <w:t xml:space="preserve">определительными. </w:t>
      </w:r>
      <w:r>
        <w:t>Сложноподчинённые</w:t>
      </w:r>
      <w:r>
        <w:rPr>
          <w:spacing w:val="40"/>
        </w:rPr>
        <w:t xml:space="preserve"> </w:t>
      </w:r>
      <w:r>
        <w:t>предложения</w:t>
      </w:r>
      <w:r>
        <w:rPr>
          <w:spacing w:val="40"/>
        </w:rPr>
        <w:t xml:space="preserve"> </w:t>
      </w:r>
      <w:r>
        <w:t>с</w:t>
      </w:r>
      <w:r>
        <w:rPr>
          <w:spacing w:val="40"/>
        </w:rPr>
        <w:t xml:space="preserve"> </w:t>
      </w:r>
      <w:r>
        <w:t>придаточными</w:t>
      </w:r>
      <w:r>
        <w:rPr>
          <w:spacing w:val="40"/>
        </w:rPr>
        <w:t xml:space="preserve"> </w:t>
      </w:r>
      <w:r>
        <w:t>изъяснительными.</w:t>
      </w:r>
      <w:r>
        <w:rPr>
          <w:spacing w:val="40"/>
        </w:rPr>
        <w:t xml:space="preserve"> </w:t>
      </w:r>
      <w:r>
        <w:t>Сложноподчинённые предложения</w:t>
      </w:r>
      <w:r>
        <w:rPr>
          <w:spacing w:val="80"/>
        </w:rPr>
        <w:t xml:space="preserve"> </w:t>
      </w:r>
      <w:r>
        <w:t>с</w:t>
      </w:r>
      <w:r>
        <w:rPr>
          <w:spacing w:val="80"/>
        </w:rPr>
        <w:t xml:space="preserve"> </w:t>
      </w:r>
      <w:r>
        <w:t>придаточными</w:t>
      </w:r>
      <w:r>
        <w:rPr>
          <w:spacing w:val="80"/>
        </w:rPr>
        <w:t xml:space="preserve"> </w:t>
      </w:r>
      <w:r>
        <w:t>обстоятельственными.</w:t>
      </w:r>
      <w:r>
        <w:rPr>
          <w:spacing w:val="80"/>
        </w:rPr>
        <w:t xml:space="preserve"> </w:t>
      </w:r>
      <w:r>
        <w:t>Сложноподчинённые</w:t>
      </w:r>
      <w:r>
        <w:rPr>
          <w:spacing w:val="80"/>
        </w:rPr>
        <w:t xml:space="preserve"> </w:t>
      </w:r>
      <w:r>
        <w:t>предложения</w:t>
      </w:r>
      <w:r>
        <w:rPr>
          <w:spacing w:val="80"/>
        </w:rPr>
        <w:t xml:space="preserve"> </w:t>
      </w:r>
      <w:r>
        <w:t>с придаточными</w:t>
      </w:r>
      <w:r>
        <w:rPr>
          <w:spacing w:val="36"/>
        </w:rPr>
        <w:t xml:space="preserve"> </w:t>
      </w:r>
      <w:r>
        <w:t>места,</w:t>
      </w:r>
      <w:r>
        <w:rPr>
          <w:spacing w:val="35"/>
        </w:rPr>
        <w:t xml:space="preserve"> </w:t>
      </w:r>
      <w:r>
        <w:t>времени.</w:t>
      </w:r>
      <w:r>
        <w:rPr>
          <w:spacing w:val="35"/>
        </w:rPr>
        <w:t xml:space="preserve"> </w:t>
      </w:r>
      <w:r>
        <w:t>Сложноподчинённые</w:t>
      </w:r>
      <w:r>
        <w:rPr>
          <w:spacing w:val="35"/>
        </w:rPr>
        <w:t xml:space="preserve"> </w:t>
      </w:r>
      <w:r>
        <w:t>предложения</w:t>
      </w:r>
      <w:r>
        <w:rPr>
          <w:spacing w:val="35"/>
        </w:rPr>
        <w:t xml:space="preserve"> </w:t>
      </w:r>
      <w:r>
        <w:t>с</w:t>
      </w:r>
      <w:r>
        <w:rPr>
          <w:spacing w:val="32"/>
        </w:rPr>
        <w:t xml:space="preserve"> </w:t>
      </w:r>
      <w:r>
        <w:t>придаточными</w:t>
      </w:r>
      <w:r>
        <w:rPr>
          <w:spacing w:val="34"/>
        </w:rPr>
        <w:t xml:space="preserve"> </w:t>
      </w:r>
      <w:r>
        <w:t>причины, цели</w:t>
      </w:r>
      <w:r>
        <w:rPr>
          <w:spacing w:val="80"/>
        </w:rPr>
        <w:t xml:space="preserve"> </w:t>
      </w:r>
      <w:r>
        <w:t>и</w:t>
      </w:r>
      <w:r>
        <w:rPr>
          <w:spacing w:val="80"/>
        </w:rPr>
        <w:t xml:space="preserve"> </w:t>
      </w:r>
      <w:r>
        <w:t>следствия.</w:t>
      </w:r>
      <w:r>
        <w:rPr>
          <w:spacing w:val="80"/>
        </w:rPr>
        <w:t xml:space="preserve"> </w:t>
      </w:r>
      <w:r>
        <w:t>Сложноподчинённые</w:t>
      </w:r>
      <w:r>
        <w:rPr>
          <w:spacing w:val="80"/>
        </w:rPr>
        <w:t xml:space="preserve"> </w:t>
      </w:r>
      <w:r>
        <w:t>предложения</w:t>
      </w:r>
      <w:r>
        <w:rPr>
          <w:spacing w:val="80"/>
        </w:rPr>
        <w:t xml:space="preserve"> </w:t>
      </w:r>
      <w:r>
        <w:t>с</w:t>
      </w:r>
      <w:r>
        <w:rPr>
          <w:spacing w:val="80"/>
        </w:rPr>
        <w:t xml:space="preserve"> </w:t>
      </w:r>
      <w:r>
        <w:t>придаточными</w:t>
      </w:r>
      <w:r>
        <w:rPr>
          <w:spacing w:val="80"/>
        </w:rPr>
        <w:t xml:space="preserve"> </w:t>
      </w:r>
      <w:r>
        <w:t>условия,</w:t>
      </w:r>
      <w:r>
        <w:rPr>
          <w:spacing w:val="80"/>
        </w:rPr>
        <w:t xml:space="preserve"> </w:t>
      </w:r>
      <w:r>
        <w:t xml:space="preserve">уступки. Сложноподчинённые предложения с придаточными образа действия, меры и степени и </w:t>
      </w:r>
      <w:r>
        <w:rPr>
          <w:spacing w:val="-2"/>
        </w:rPr>
        <w:t>сравнительными.</w:t>
      </w:r>
    </w:p>
    <w:p w14:paraId="5865B8AB" w14:textId="77777777" w:rsidR="00DD28B4" w:rsidRDefault="006F0148">
      <w:pPr>
        <w:pStyle w:val="a3"/>
        <w:spacing w:before="1"/>
        <w:ind w:right="140"/>
      </w:pPr>
      <w: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w:t>
      </w:r>
      <w:r>
        <w:rPr>
          <w:spacing w:val="-1"/>
        </w:rPr>
        <w:t xml:space="preserve"> </w:t>
      </w:r>
      <w:r>
        <w:t>придаточным</w:t>
      </w:r>
      <w:r>
        <w:rPr>
          <w:spacing w:val="-3"/>
        </w:rPr>
        <w:t xml:space="preserve"> </w:t>
      </w:r>
      <w:r>
        <w:t>изъяснительным, присоединённым к главной части союзом чтобы, союзными словами какой, который.</w:t>
      </w:r>
    </w:p>
    <w:p w14:paraId="516A5974" w14:textId="77777777" w:rsidR="00DD28B4" w:rsidRDefault="006F0148">
      <w:pPr>
        <w:pStyle w:val="a3"/>
        <w:ind w:left="643" w:right="142" w:firstLine="0"/>
      </w:pPr>
      <w:r>
        <w:t xml:space="preserve">Типичные грамматические ошибки при построении сложноподчинённых предложений. </w:t>
      </w:r>
      <w:r>
        <w:lastRenderedPageBreak/>
        <w:t>Сложноподчинённые</w:t>
      </w:r>
      <w:r>
        <w:rPr>
          <w:spacing w:val="74"/>
          <w:w w:val="150"/>
        </w:rPr>
        <w:t xml:space="preserve">  </w:t>
      </w:r>
      <w:r>
        <w:t>предложения</w:t>
      </w:r>
      <w:r>
        <w:rPr>
          <w:spacing w:val="76"/>
          <w:w w:val="150"/>
        </w:rPr>
        <w:t xml:space="preserve">  </w:t>
      </w:r>
      <w:r>
        <w:t>с</w:t>
      </w:r>
      <w:r>
        <w:rPr>
          <w:spacing w:val="74"/>
          <w:w w:val="150"/>
        </w:rPr>
        <w:t xml:space="preserve">  </w:t>
      </w:r>
      <w:r>
        <w:t>несколькими</w:t>
      </w:r>
      <w:r>
        <w:rPr>
          <w:spacing w:val="75"/>
          <w:w w:val="150"/>
        </w:rPr>
        <w:t xml:space="preserve">  </w:t>
      </w:r>
      <w:r>
        <w:t>придаточными.</w:t>
      </w:r>
      <w:r>
        <w:rPr>
          <w:spacing w:val="75"/>
          <w:w w:val="150"/>
        </w:rPr>
        <w:t xml:space="preserve">  </w:t>
      </w:r>
      <w:r>
        <w:rPr>
          <w:spacing w:val="-2"/>
        </w:rPr>
        <w:t>Однородное,</w:t>
      </w:r>
    </w:p>
    <w:p w14:paraId="77F68F1A" w14:textId="77777777" w:rsidR="00DD28B4" w:rsidRDefault="006F0148">
      <w:pPr>
        <w:pStyle w:val="a3"/>
        <w:ind w:firstLine="0"/>
      </w:pPr>
      <w:r>
        <w:t>неоднородное</w:t>
      </w:r>
      <w:r>
        <w:rPr>
          <w:spacing w:val="-1"/>
        </w:rPr>
        <w:t xml:space="preserve"> </w:t>
      </w:r>
      <w:r>
        <w:t>и</w:t>
      </w:r>
      <w:r>
        <w:rPr>
          <w:spacing w:val="-2"/>
        </w:rPr>
        <w:t xml:space="preserve"> </w:t>
      </w:r>
      <w:r>
        <w:t>последовательное</w:t>
      </w:r>
      <w:r>
        <w:rPr>
          <w:spacing w:val="-1"/>
        </w:rPr>
        <w:t xml:space="preserve"> </w:t>
      </w:r>
      <w:r>
        <w:t>подчинение придаточных</w:t>
      </w:r>
      <w:r>
        <w:rPr>
          <w:spacing w:val="2"/>
        </w:rPr>
        <w:t xml:space="preserve"> </w:t>
      </w:r>
      <w:r>
        <w:rPr>
          <w:spacing w:val="-2"/>
        </w:rPr>
        <w:t>частей.</w:t>
      </w:r>
    </w:p>
    <w:p w14:paraId="48DCE217" w14:textId="77777777" w:rsidR="00DD28B4" w:rsidRDefault="006F0148">
      <w:pPr>
        <w:pStyle w:val="a3"/>
        <w:ind w:left="643" w:right="1568" w:firstLine="0"/>
        <w:rPr>
          <w:i/>
        </w:rPr>
      </w:pPr>
      <w:r>
        <w:t>Правила</w:t>
      </w:r>
      <w:r>
        <w:rPr>
          <w:spacing w:val="-2"/>
        </w:rPr>
        <w:t xml:space="preserve"> </w:t>
      </w:r>
      <w:r>
        <w:t>постановки знаков</w:t>
      </w:r>
      <w:r>
        <w:rPr>
          <w:spacing w:val="-1"/>
        </w:rPr>
        <w:t xml:space="preserve"> </w:t>
      </w:r>
      <w:r>
        <w:t>препинания</w:t>
      </w:r>
      <w:r>
        <w:rPr>
          <w:spacing w:val="-1"/>
        </w:rPr>
        <w:t xml:space="preserve"> </w:t>
      </w:r>
      <w:r>
        <w:t>в</w:t>
      </w:r>
      <w:r>
        <w:rPr>
          <w:spacing w:val="-1"/>
        </w:rPr>
        <w:t xml:space="preserve"> </w:t>
      </w:r>
      <w:r>
        <w:t>сложноподчинённых предложениях. Синтаксический</w:t>
      </w:r>
      <w:r>
        <w:rPr>
          <w:spacing w:val="-6"/>
        </w:rPr>
        <w:t xml:space="preserve"> </w:t>
      </w:r>
      <w:r>
        <w:t>и</w:t>
      </w:r>
      <w:r>
        <w:rPr>
          <w:spacing w:val="-9"/>
        </w:rPr>
        <w:t xml:space="preserve"> </w:t>
      </w:r>
      <w:r>
        <w:t>пунктуационный</w:t>
      </w:r>
      <w:r>
        <w:rPr>
          <w:spacing w:val="-7"/>
        </w:rPr>
        <w:t xml:space="preserve"> </w:t>
      </w:r>
      <w:r>
        <w:t>анализ</w:t>
      </w:r>
      <w:r>
        <w:rPr>
          <w:spacing w:val="-8"/>
        </w:rPr>
        <w:t xml:space="preserve"> </w:t>
      </w:r>
      <w:r>
        <w:t>сложноподчинённых</w:t>
      </w:r>
      <w:r>
        <w:rPr>
          <w:spacing w:val="-8"/>
        </w:rPr>
        <w:t xml:space="preserve"> </w:t>
      </w:r>
      <w:r>
        <w:t xml:space="preserve">предложений. </w:t>
      </w:r>
      <w:r>
        <w:rPr>
          <w:i/>
        </w:rPr>
        <w:t>Бессоюзное сложное предложение.</w:t>
      </w:r>
    </w:p>
    <w:p w14:paraId="5CDA59C1" w14:textId="77777777" w:rsidR="00DD28B4" w:rsidRDefault="006F0148">
      <w:pPr>
        <w:pStyle w:val="a3"/>
        <w:ind w:left="643" w:firstLine="0"/>
      </w:pPr>
      <w:r>
        <w:t>Понятие</w:t>
      </w:r>
      <w:r>
        <w:rPr>
          <w:spacing w:val="1"/>
        </w:rPr>
        <w:t xml:space="preserve"> </w:t>
      </w:r>
      <w:r>
        <w:t>о бессоюзном</w:t>
      </w:r>
      <w:r>
        <w:rPr>
          <w:spacing w:val="-3"/>
        </w:rPr>
        <w:t xml:space="preserve"> </w:t>
      </w:r>
      <w:r>
        <w:t>сложном</w:t>
      </w:r>
      <w:r>
        <w:rPr>
          <w:spacing w:val="-1"/>
        </w:rPr>
        <w:t xml:space="preserve"> </w:t>
      </w:r>
      <w:r>
        <w:rPr>
          <w:spacing w:val="-2"/>
        </w:rPr>
        <w:t>предложении.</w:t>
      </w:r>
    </w:p>
    <w:p w14:paraId="3FB2334E" w14:textId="77777777" w:rsidR="00DD28B4" w:rsidRDefault="006F0148">
      <w:pPr>
        <w:pStyle w:val="a3"/>
        <w:ind w:right="141"/>
      </w:pPr>
      <w: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w:t>
      </w:r>
      <w:r>
        <w:rPr>
          <w:spacing w:val="-2"/>
        </w:rPr>
        <w:t>предложений.</w:t>
      </w:r>
    </w:p>
    <w:p w14:paraId="32670A48" w14:textId="77777777" w:rsidR="00DD28B4" w:rsidRDefault="006F0148">
      <w:pPr>
        <w:pStyle w:val="a3"/>
        <w:spacing w:before="61"/>
        <w:jc w:val="left"/>
      </w:pPr>
      <w:r>
        <w:t>Бессоюзные сложные предложения со значением перечисления. Запятая и точка с запятой в бессоюзном сложном предложении.</w:t>
      </w:r>
    </w:p>
    <w:p w14:paraId="360248EB" w14:textId="77777777" w:rsidR="00DD28B4" w:rsidRDefault="006F0148">
      <w:pPr>
        <w:pStyle w:val="a3"/>
        <w:ind w:left="643" w:firstLine="0"/>
        <w:jc w:val="left"/>
      </w:pPr>
      <w:r>
        <w:t>Бессоюзные</w:t>
      </w:r>
      <w:r>
        <w:rPr>
          <w:spacing w:val="35"/>
        </w:rPr>
        <w:t xml:space="preserve">  </w:t>
      </w:r>
      <w:r>
        <w:t>сложные</w:t>
      </w:r>
      <w:r>
        <w:rPr>
          <w:spacing w:val="38"/>
        </w:rPr>
        <w:t xml:space="preserve">  </w:t>
      </w:r>
      <w:r>
        <w:t>предложения</w:t>
      </w:r>
      <w:r>
        <w:rPr>
          <w:spacing w:val="39"/>
        </w:rPr>
        <w:t xml:space="preserve">  </w:t>
      </w:r>
      <w:r>
        <w:t>со</w:t>
      </w:r>
      <w:r>
        <w:rPr>
          <w:spacing w:val="37"/>
        </w:rPr>
        <w:t xml:space="preserve">  </w:t>
      </w:r>
      <w:r>
        <w:t>значением</w:t>
      </w:r>
      <w:r>
        <w:rPr>
          <w:spacing w:val="37"/>
        </w:rPr>
        <w:t xml:space="preserve">  </w:t>
      </w:r>
      <w:r>
        <w:t>причины,</w:t>
      </w:r>
      <w:r>
        <w:rPr>
          <w:spacing w:val="38"/>
        </w:rPr>
        <w:t xml:space="preserve">  </w:t>
      </w:r>
      <w:r>
        <w:t>пояснения,</w:t>
      </w:r>
      <w:r>
        <w:rPr>
          <w:spacing w:val="38"/>
        </w:rPr>
        <w:t xml:space="preserve">  </w:t>
      </w:r>
      <w:r>
        <w:rPr>
          <w:spacing w:val="-2"/>
        </w:rPr>
        <w:t>дополнения.</w:t>
      </w:r>
    </w:p>
    <w:p w14:paraId="10B43445" w14:textId="77777777" w:rsidR="00DD28B4" w:rsidRDefault="006F0148">
      <w:pPr>
        <w:pStyle w:val="a3"/>
        <w:ind w:firstLine="0"/>
        <w:jc w:val="left"/>
      </w:pPr>
      <w:r>
        <w:t>Двоеточие</w:t>
      </w:r>
      <w:r>
        <w:rPr>
          <w:spacing w:val="-2"/>
        </w:rPr>
        <w:t xml:space="preserve"> </w:t>
      </w:r>
      <w:r>
        <w:t>в</w:t>
      </w:r>
      <w:r>
        <w:rPr>
          <w:spacing w:val="-1"/>
        </w:rPr>
        <w:t xml:space="preserve"> </w:t>
      </w:r>
      <w:r>
        <w:t>бессоюзном</w:t>
      </w:r>
      <w:r>
        <w:rPr>
          <w:spacing w:val="1"/>
        </w:rPr>
        <w:t xml:space="preserve"> </w:t>
      </w:r>
      <w:r>
        <w:t>сложном</w:t>
      </w:r>
      <w:r>
        <w:rPr>
          <w:spacing w:val="-1"/>
        </w:rPr>
        <w:t xml:space="preserve"> </w:t>
      </w:r>
      <w:r>
        <w:rPr>
          <w:spacing w:val="-2"/>
        </w:rPr>
        <w:t>предложении.</w:t>
      </w:r>
    </w:p>
    <w:p w14:paraId="6C45E6D2" w14:textId="77777777" w:rsidR="00DD28B4" w:rsidRDefault="006F0148">
      <w:pPr>
        <w:pStyle w:val="a3"/>
        <w:jc w:val="left"/>
      </w:pPr>
      <w:r>
        <w:t>Бессоюзные сложные предложения</w:t>
      </w:r>
      <w:r>
        <w:rPr>
          <w:spacing w:val="28"/>
        </w:rPr>
        <w:t xml:space="preserve"> </w:t>
      </w:r>
      <w:r>
        <w:t>со значением противопоставления, времени, условия и следствия, сравнения. Тире в бессоюзном сложном предложении.</w:t>
      </w:r>
    </w:p>
    <w:p w14:paraId="50B5097D" w14:textId="77777777" w:rsidR="00DD28B4" w:rsidRDefault="006F0148">
      <w:pPr>
        <w:pStyle w:val="a3"/>
        <w:ind w:left="643" w:firstLine="0"/>
        <w:jc w:val="left"/>
      </w:pPr>
      <w:r>
        <w:t>Синтаксический</w:t>
      </w:r>
      <w:r>
        <w:rPr>
          <w:spacing w:val="-5"/>
        </w:rPr>
        <w:t xml:space="preserve"> </w:t>
      </w:r>
      <w:r>
        <w:t>и</w:t>
      </w:r>
      <w:r>
        <w:rPr>
          <w:spacing w:val="-6"/>
        </w:rPr>
        <w:t xml:space="preserve"> </w:t>
      </w:r>
      <w:r>
        <w:t>пунктуационный</w:t>
      </w:r>
      <w:r>
        <w:rPr>
          <w:spacing w:val="-4"/>
        </w:rPr>
        <w:t xml:space="preserve"> </w:t>
      </w:r>
      <w:r>
        <w:t>анализ</w:t>
      </w:r>
      <w:r>
        <w:rPr>
          <w:spacing w:val="-5"/>
        </w:rPr>
        <w:t xml:space="preserve"> </w:t>
      </w:r>
      <w:r>
        <w:t>бессоюзных</w:t>
      </w:r>
      <w:r>
        <w:rPr>
          <w:spacing w:val="-4"/>
        </w:rPr>
        <w:t xml:space="preserve"> </w:t>
      </w:r>
      <w:r>
        <w:t>сложных</w:t>
      </w:r>
      <w:r>
        <w:rPr>
          <w:spacing w:val="-5"/>
        </w:rPr>
        <w:t xml:space="preserve"> </w:t>
      </w:r>
      <w:r>
        <w:rPr>
          <w:spacing w:val="-2"/>
        </w:rPr>
        <w:t>предложений.</w:t>
      </w:r>
    </w:p>
    <w:p w14:paraId="4C39DC59" w14:textId="77777777" w:rsidR="00DD28B4" w:rsidRDefault="006F0148">
      <w:pPr>
        <w:spacing w:line="275" w:lineRule="exact"/>
        <w:ind w:left="643"/>
        <w:rPr>
          <w:i/>
          <w:sz w:val="24"/>
        </w:rPr>
      </w:pPr>
      <w:r>
        <w:rPr>
          <w:i/>
          <w:sz w:val="24"/>
        </w:rPr>
        <w:t>Сложные</w:t>
      </w:r>
      <w:r>
        <w:rPr>
          <w:i/>
          <w:spacing w:val="1"/>
          <w:sz w:val="24"/>
        </w:rPr>
        <w:t xml:space="preserve"> </w:t>
      </w:r>
      <w:r>
        <w:rPr>
          <w:i/>
          <w:sz w:val="24"/>
        </w:rPr>
        <w:t>предложения</w:t>
      </w:r>
      <w:r>
        <w:rPr>
          <w:i/>
          <w:spacing w:val="-3"/>
          <w:sz w:val="24"/>
        </w:rPr>
        <w:t xml:space="preserve"> </w:t>
      </w:r>
      <w:r>
        <w:rPr>
          <w:i/>
          <w:sz w:val="24"/>
        </w:rPr>
        <w:t>с</w:t>
      </w:r>
      <w:r>
        <w:rPr>
          <w:i/>
          <w:spacing w:val="-2"/>
          <w:sz w:val="24"/>
        </w:rPr>
        <w:t xml:space="preserve"> </w:t>
      </w:r>
      <w:r>
        <w:rPr>
          <w:i/>
          <w:sz w:val="24"/>
        </w:rPr>
        <w:t>разными</w:t>
      </w:r>
      <w:r>
        <w:rPr>
          <w:i/>
          <w:spacing w:val="2"/>
          <w:sz w:val="24"/>
        </w:rPr>
        <w:t xml:space="preserve"> </w:t>
      </w:r>
      <w:r>
        <w:rPr>
          <w:i/>
          <w:sz w:val="24"/>
        </w:rPr>
        <w:t>видами</w:t>
      </w:r>
      <w:r>
        <w:rPr>
          <w:i/>
          <w:spacing w:val="-1"/>
          <w:sz w:val="24"/>
        </w:rPr>
        <w:t xml:space="preserve"> </w:t>
      </w:r>
      <w:r>
        <w:rPr>
          <w:i/>
          <w:sz w:val="24"/>
        </w:rPr>
        <w:t>союзной</w:t>
      </w:r>
      <w:r>
        <w:rPr>
          <w:i/>
          <w:spacing w:val="-2"/>
          <w:sz w:val="24"/>
        </w:rPr>
        <w:t xml:space="preserve"> </w:t>
      </w:r>
      <w:r>
        <w:rPr>
          <w:i/>
          <w:sz w:val="24"/>
        </w:rPr>
        <w:t>и</w:t>
      </w:r>
      <w:r>
        <w:rPr>
          <w:i/>
          <w:spacing w:val="-1"/>
          <w:sz w:val="24"/>
        </w:rPr>
        <w:t xml:space="preserve"> </w:t>
      </w:r>
      <w:r>
        <w:rPr>
          <w:i/>
          <w:sz w:val="24"/>
        </w:rPr>
        <w:t>бессоюзной</w:t>
      </w:r>
      <w:r>
        <w:rPr>
          <w:i/>
          <w:spacing w:val="2"/>
          <w:sz w:val="24"/>
        </w:rPr>
        <w:t xml:space="preserve"> </w:t>
      </w:r>
      <w:r>
        <w:rPr>
          <w:i/>
          <w:spacing w:val="-2"/>
          <w:sz w:val="24"/>
        </w:rPr>
        <w:t>связи.</w:t>
      </w:r>
    </w:p>
    <w:p w14:paraId="62C7174D" w14:textId="77777777" w:rsidR="00DD28B4" w:rsidRDefault="006F0148">
      <w:pPr>
        <w:pStyle w:val="a3"/>
        <w:spacing w:line="275" w:lineRule="exact"/>
        <w:ind w:left="643" w:firstLine="0"/>
        <w:jc w:val="left"/>
      </w:pPr>
      <w:r>
        <w:t>Типы</w:t>
      </w:r>
      <w:r>
        <w:rPr>
          <w:spacing w:val="-5"/>
        </w:rPr>
        <w:t xml:space="preserve"> </w:t>
      </w:r>
      <w:r>
        <w:t>сложных</w:t>
      </w:r>
      <w:r>
        <w:rPr>
          <w:spacing w:val="-5"/>
        </w:rPr>
        <w:t xml:space="preserve"> </w:t>
      </w:r>
      <w:r>
        <w:t>предложений</w:t>
      </w:r>
      <w:r>
        <w:rPr>
          <w:spacing w:val="-2"/>
        </w:rPr>
        <w:t xml:space="preserve"> </w:t>
      </w:r>
      <w:r>
        <w:t>с</w:t>
      </w:r>
      <w:r>
        <w:rPr>
          <w:spacing w:val="-5"/>
        </w:rPr>
        <w:t xml:space="preserve"> </w:t>
      </w:r>
      <w:r>
        <w:t>разными</w:t>
      </w:r>
      <w:r>
        <w:rPr>
          <w:spacing w:val="-2"/>
        </w:rPr>
        <w:t xml:space="preserve"> </w:t>
      </w:r>
      <w:r>
        <w:t>видами</w:t>
      </w:r>
      <w:r>
        <w:rPr>
          <w:spacing w:val="-5"/>
        </w:rPr>
        <w:t xml:space="preserve"> </w:t>
      </w:r>
      <w:r>
        <w:rPr>
          <w:spacing w:val="-2"/>
        </w:rPr>
        <w:t>связи.</w:t>
      </w:r>
    </w:p>
    <w:p w14:paraId="0AD5BE11" w14:textId="77777777" w:rsidR="00DD28B4" w:rsidRDefault="006F0148">
      <w:pPr>
        <w:pStyle w:val="a3"/>
        <w:jc w:val="left"/>
      </w:pPr>
      <w:r>
        <w:t>Синтаксический</w:t>
      </w:r>
      <w:r>
        <w:rPr>
          <w:spacing w:val="80"/>
        </w:rPr>
        <w:t xml:space="preserve"> </w:t>
      </w:r>
      <w:r>
        <w:t>и</w:t>
      </w:r>
      <w:r>
        <w:rPr>
          <w:spacing w:val="80"/>
        </w:rPr>
        <w:t xml:space="preserve"> </w:t>
      </w:r>
      <w:r>
        <w:t>пунктуационный</w:t>
      </w:r>
      <w:r>
        <w:rPr>
          <w:spacing w:val="80"/>
        </w:rPr>
        <w:t xml:space="preserve"> </w:t>
      </w:r>
      <w:r>
        <w:t>анализ</w:t>
      </w:r>
      <w:r>
        <w:rPr>
          <w:spacing w:val="80"/>
        </w:rPr>
        <w:t xml:space="preserve"> </w:t>
      </w:r>
      <w:r>
        <w:t>сложных</w:t>
      </w:r>
      <w:r>
        <w:rPr>
          <w:spacing w:val="80"/>
        </w:rPr>
        <w:t xml:space="preserve"> </w:t>
      </w:r>
      <w:r>
        <w:t>предложений</w:t>
      </w:r>
      <w:r>
        <w:rPr>
          <w:spacing w:val="80"/>
        </w:rPr>
        <w:t xml:space="preserve"> </w:t>
      </w:r>
      <w:r>
        <w:t>с</w:t>
      </w:r>
      <w:r>
        <w:rPr>
          <w:spacing w:val="80"/>
        </w:rPr>
        <w:t xml:space="preserve"> </w:t>
      </w:r>
      <w:r>
        <w:t>разными</w:t>
      </w:r>
      <w:r>
        <w:rPr>
          <w:spacing w:val="80"/>
        </w:rPr>
        <w:t xml:space="preserve"> </w:t>
      </w:r>
      <w:r>
        <w:t>видами союзной и бессоюзной связи.</w:t>
      </w:r>
    </w:p>
    <w:p w14:paraId="44E94487" w14:textId="77777777" w:rsidR="00DD28B4" w:rsidRDefault="006F0148">
      <w:pPr>
        <w:ind w:left="643"/>
        <w:rPr>
          <w:i/>
          <w:sz w:val="24"/>
        </w:rPr>
      </w:pPr>
      <w:r>
        <w:rPr>
          <w:i/>
          <w:sz w:val="24"/>
        </w:rPr>
        <w:t>Прямая</w:t>
      </w:r>
      <w:r>
        <w:rPr>
          <w:i/>
          <w:spacing w:val="2"/>
          <w:sz w:val="24"/>
        </w:rPr>
        <w:t xml:space="preserve"> </w:t>
      </w:r>
      <w:r>
        <w:rPr>
          <w:i/>
          <w:sz w:val="24"/>
        </w:rPr>
        <w:t xml:space="preserve">и косвенная </w:t>
      </w:r>
      <w:r>
        <w:rPr>
          <w:i/>
          <w:spacing w:val="-4"/>
          <w:sz w:val="24"/>
        </w:rPr>
        <w:t>речь.</w:t>
      </w:r>
    </w:p>
    <w:p w14:paraId="43F6CB48" w14:textId="77777777" w:rsidR="00DD28B4" w:rsidRDefault="006F0148">
      <w:pPr>
        <w:pStyle w:val="a3"/>
        <w:ind w:left="643" w:firstLine="0"/>
        <w:jc w:val="left"/>
      </w:pPr>
      <w:r>
        <w:t>Прямая</w:t>
      </w:r>
      <w:r>
        <w:rPr>
          <w:spacing w:val="-6"/>
        </w:rPr>
        <w:t xml:space="preserve"> </w:t>
      </w:r>
      <w:r>
        <w:t>и</w:t>
      </w:r>
      <w:r>
        <w:rPr>
          <w:spacing w:val="-2"/>
        </w:rPr>
        <w:t xml:space="preserve"> </w:t>
      </w:r>
      <w:r>
        <w:t>косвенная</w:t>
      </w:r>
      <w:r>
        <w:rPr>
          <w:spacing w:val="-4"/>
        </w:rPr>
        <w:t xml:space="preserve"> </w:t>
      </w:r>
      <w:r>
        <w:t>речь.</w:t>
      </w:r>
      <w:r>
        <w:rPr>
          <w:spacing w:val="-3"/>
        </w:rPr>
        <w:t xml:space="preserve"> </w:t>
      </w:r>
      <w:r>
        <w:t>Синонимия</w:t>
      </w:r>
      <w:r>
        <w:rPr>
          <w:spacing w:val="-6"/>
        </w:rPr>
        <w:t xml:space="preserve"> </w:t>
      </w:r>
      <w:r>
        <w:t>предложений</w:t>
      </w:r>
      <w:r>
        <w:rPr>
          <w:spacing w:val="-2"/>
        </w:rPr>
        <w:t xml:space="preserve"> </w:t>
      </w:r>
      <w:r>
        <w:t>с</w:t>
      </w:r>
      <w:r>
        <w:rPr>
          <w:spacing w:val="-4"/>
        </w:rPr>
        <w:t xml:space="preserve"> </w:t>
      </w:r>
      <w:r>
        <w:t>прямой</w:t>
      </w:r>
      <w:r>
        <w:rPr>
          <w:spacing w:val="-4"/>
        </w:rPr>
        <w:t xml:space="preserve"> </w:t>
      </w:r>
      <w:r>
        <w:t>и</w:t>
      </w:r>
      <w:r>
        <w:rPr>
          <w:spacing w:val="-2"/>
        </w:rPr>
        <w:t xml:space="preserve"> </w:t>
      </w:r>
      <w:r>
        <w:t>косвенной</w:t>
      </w:r>
      <w:r>
        <w:rPr>
          <w:spacing w:val="-2"/>
        </w:rPr>
        <w:t xml:space="preserve"> </w:t>
      </w:r>
      <w:r>
        <w:t>речью. Цитирование. Способы включения цитат в высказывание.</w:t>
      </w:r>
    </w:p>
    <w:p w14:paraId="6DE153A2" w14:textId="77777777" w:rsidR="00DD28B4" w:rsidRDefault="006F0148">
      <w:pPr>
        <w:pStyle w:val="a3"/>
        <w:spacing w:before="1"/>
        <w:jc w:val="left"/>
      </w:pPr>
      <w: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14:paraId="78525CD1" w14:textId="77777777" w:rsidR="00DD28B4" w:rsidRDefault="006F0148">
      <w:pPr>
        <w:pStyle w:val="a3"/>
        <w:ind w:left="643" w:firstLine="0"/>
        <w:jc w:val="left"/>
      </w:pPr>
      <w:r>
        <w:t>Применение</w:t>
      </w:r>
      <w:r>
        <w:rPr>
          <w:spacing w:val="-4"/>
        </w:rPr>
        <w:t xml:space="preserve"> </w:t>
      </w:r>
      <w:r>
        <w:t>знаний</w:t>
      </w:r>
      <w:r>
        <w:rPr>
          <w:spacing w:val="-2"/>
        </w:rPr>
        <w:t xml:space="preserve"> </w:t>
      </w:r>
      <w:r>
        <w:t>по</w:t>
      </w:r>
      <w:r>
        <w:rPr>
          <w:spacing w:val="-4"/>
        </w:rPr>
        <w:t xml:space="preserve"> </w:t>
      </w:r>
      <w:r>
        <w:t>синтаксису</w:t>
      </w:r>
      <w:r>
        <w:rPr>
          <w:spacing w:val="-1"/>
        </w:rPr>
        <w:t xml:space="preserve"> </w:t>
      </w:r>
      <w:r>
        <w:t>и</w:t>
      </w:r>
      <w:r>
        <w:rPr>
          <w:spacing w:val="-3"/>
        </w:rPr>
        <w:t xml:space="preserve"> </w:t>
      </w:r>
      <w:r>
        <w:t>пунктуации в</w:t>
      </w:r>
      <w:r>
        <w:rPr>
          <w:spacing w:val="-3"/>
        </w:rPr>
        <w:t xml:space="preserve"> </w:t>
      </w:r>
      <w:r>
        <w:t>практике</w:t>
      </w:r>
      <w:r>
        <w:rPr>
          <w:spacing w:val="-3"/>
        </w:rPr>
        <w:t xml:space="preserve"> </w:t>
      </w:r>
      <w:r>
        <w:rPr>
          <w:spacing w:val="-2"/>
        </w:rPr>
        <w:t>правописания.</w:t>
      </w:r>
    </w:p>
    <w:p w14:paraId="0ABFBE95" w14:textId="77777777" w:rsidR="00DD28B4" w:rsidRDefault="006F0148">
      <w:pPr>
        <w:pStyle w:val="1"/>
        <w:ind w:left="282"/>
      </w:pPr>
      <w:r>
        <w:t>Планируемые результаты освоения программы по русскому языку</w:t>
      </w:r>
      <w:r>
        <w:rPr>
          <w:spacing w:val="29"/>
        </w:rPr>
        <w:t xml:space="preserve"> </w:t>
      </w:r>
      <w:r>
        <w:t>на уровне основного</w:t>
      </w:r>
      <w:r>
        <w:rPr>
          <w:spacing w:val="40"/>
        </w:rPr>
        <w:t xml:space="preserve"> </w:t>
      </w:r>
      <w:r>
        <w:t>общего образования.</w:t>
      </w:r>
    </w:p>
    <w:p w14:paraId="78FF08F5" w14:textId="77777777" w:rsidR="00DD28B4" w:rsidRDefault="006F0148">
      <w:pPr>
        <w:pStyle w:val="a3"/>
        <w:ind w:right="140"/>
      </w:pPr>
      <w:r>
        <w:rPr>
          <w:b/>
        </w:rPr>
        <w:t xml:space="preserve">Личностные результаты освоения программы по русскому языку </w:t>
      </w:r>
      <w:r>
        <w:t>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w:t>
      </w:r>
      <w:r>
        <w:rPr>
          <w:spacing w:val="40"/>
        </w:rPr>
        <w:t xml:space="preserve"> </w:t>
      </w:r>
      <w:r>
        <w:t xml:space="preserve">процессам самопознания, самовоспитания и саморазвития, формирования внутренней позиции </w:t>
      </w:r>
      <w:r>
        <w:rPr>
          <w:spacing w:val="-2"/>
        </w:rPr>
        <w:t>личности.</w:t>
      </w:r>
    </w:p>
    <w:p w14:paraId="6B078CFF" w14:textId="77777777" w:rsidR="00DD28B4" w:rsidRDefault="006F0148">
      <w:pPr>
        <w:pStyle w:val="a3"/>
        <w:spacing w:before="1"/>
        <w:ind w:right="140"/>
      </w:pPr>
      <w: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14:paraId="1BB9055B" w14:textId="77777777" w:rsidR="00DD28B4" w:rsidRDefault="006F0148">
      <w:pPr>
        <w:pStyle w:val="a5"/>
        <w:numPr>
          <w:ilvl w:val="0"/>
          <w:numId w:val="81"/>
        </w:numPr>
        <w:tabs>
          <w:tab w:val="left" w:pos="1050"/>
        </w:tabs>
        <w:ind w:left="1050" w:hanging="407"/>
        <w:jc w:val="both"/>
        <w:rPr>
          <w:sz w:val="24"/>
        </w:rPr>
      </w:pPr>
      <w:r>
        <w:rPr>
          <w:sz w:val="24"/>
        </w:rPr>
        <w:t>гражданского</w:t>
      </w:r>
      <w:r>
        <w:rPr>
          <w:spacing w:val="-1"/>
          <w:sz w:val="24"/>
        </w:rPr>
        <w:t xml:space="preserve"> </w:t>
      </w:r>
      <w:r>
        <w:rPr>
          <w:spacing w:val="-2"/>
          <w:sz w:val="24"/>
        </w:rPr>
        <w:t>воспитания:</w:t>
      </w:r>
    </w:p>
    <w:p w14:paraId="240F2B22" w14:textId="77777777" w:rsidR="00DD28B4" w:rsidRDefault="006F0148">
      <w:pPr>
        <w:pStyle w:val="a3"/>
        <w:ind w:right="139"/>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14:paraId="74F67E3B" w14:textId="77777777" w:rsidR="00DD28B4" w:rsidRDefault="006F0148">
      <w:pPr>
        <w:pStyle w:val="a3"/>
        <w:ind w:right="139"/>
      </w:pPr>
      <w:r>
        <w:t>неприятие любых форм экстремизма, дискриминации; понимание роли различных социальных институтов в жизни человека;</w:t>
      </w:r>
    </w:p>
    <w:p w14:paraId="2F559732" w14:textId="77777777" w:rsidR="00DD28B4" w:rsidRDefault="006F0148">
      <w:pPr>
        <w:pStyle w:val="a3"/>
        <w:ind w:right="140"/>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01961316" w14:textId="77777777" w:rsidR="00DD28B4" w:rsidRDefault="006F0148">
      <w:pPr>
        <w:pStyle w:val="a5"/>
        <w:numPr>
          <w:ilvl w:val="0"/>
          <w:numId w:val="81"/>
        </w:numPr>
        <w:tabs>
          <w:tab w:val="left" w:pos="1050"/>
        </w:tabs>
        <w:spacing w:before="1"/>
        <w:ind w:left="1050" w:hanging="407"/>
        <w:jc w:val="both"/>
        <w:rPr>
          <w:sz w:val="24"/>
        </w:rPr>
      </w:pPr>
      <w:r>
        <w:rPr>
          <w:sz w:val="24"/>
        </w:rPr>
        <w:t xml:space="preserve">патриотического </w:t>
      </w:r>
      <w:r>
        <w:rPr>
          <w:spacing w:val="-2"/>
          <w:sz w:val="24"/>
        </w:rPr>
        <w:t>воспитания:</w:t>
      </w:r>
    </w:p>
    <w:p w14:paraId="7566F620" w14:textId="77777777" w:rsidR="00DD28B4" w:rsidRDefault="006F0148">
      <w:pPr>
        <w:pStyle w:val="a3"/>
        <w:ind w:right="139"/>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w:t>
      </w:r>
      <w:r>
        <w:rPr>
          <w:spacing w:val="40"/>
        </w:rPr>
        <w:t xml:space="preserve"> </w:t>
      </w:r>
      <w:r>
        <w:t xml:space="preserve">языка </w:t>
      </w:r>
      <w:r>
        <w:lastRenderedPageBreak/>
        <w:t>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9FD203E" w14:textId="77777777" w:rsidR="00DD28B4" w:rsidRDefault="006F0148">
      <w:pPr>
        <w:pStyle w:val="a5"/>
        <w:numPr>
          <w:ilvl w:val="0"/>
          <w:numId w:val="81"/>
        </w:numPr>
        <w:tabs>
          <w:tab w:val="left" w:pos="1050"/>
        </w:tabs>
        <w:ind w:left="1050" w:hanging="407"/>
        <w:jc w:val="both"/>
        <w:rPr>
          <w:sz w:val="24"/>
        </w:rPr>
      </w:pPr>
      <w:r>
        <w:rPr>
          <w:sz w:val="24"/>
        </w:rPr>
        <w:t>духовно-нравственного</w:t>
      </w:r>
      <w:r>
        <w:rPr>
          <w:spacing w:val="-1"/>
          <w:sz w:val="24"/>
        </w:rPr>
        <w:t xml:space="preserve"> </w:t>
      </w:r>
      <w:r>
        <w:rPr>
          <w:spacing w:val="-2"/>
          <w:sz w:val="24"/>
        </w:rPr>
        <w:t>воспитания:</w:t>
      </w:r>
    </w:p>
    <w:p w14:paraId="4ECA97DB" w14:textId="77777777" w:rsidR="00DD28B4" w:rsidRDefault="006F0148">
      <w:pPr>
        <w:pStyle w:val="a3"/>
        <w:ind w:right="142"/>
      </w:pPr>
      <w:r>
        <w:t>ориентация на моральные</w:t>
      </w:r>
      <w:r>
        <w:rPr>
          <w:spacing w:val="-1"/>
        </w:rPr>
        <w:t xml:space="preserve"> </w:t>
      </w:r>
      <w:r>
        <w:t>ценности и нормы в ситуациях нравственного выбора, готовность оценивать</w:t>
      </w:r>
      <w:r>
        <w:rPr>
          <w:spacing w:val="46"/>
        </w:rPr>
        <w:t xml:space="preserve"> </w:t>
      </w:r>
      <w:r>
        <w:t>своё</w:t>
      </w:r>
      <w:r>
        <w:rPr>
          <w:spacing w:val="44"/>
        </w:rPr>
        <w:t xml:space="preserve"> </w:t>
      </w:r>
      <w:r>
        <w:t>поведение,</w:t>
      </w:r>
      <w:r>
        <w:rPr>
          <w:spacing w:val="46"/>
        </w:rPr>
        <w:t xml:space="preserve"> </w:t>
      </w:r>
      <w:r>
        <w:t>в</w:t>
      </w:r>
      <w:r>
        <w:rPr>
          <w:spacing w:val="46"/>
        </w:rPr>
        <w:t xml:space="preserve"> </w:t>
      </w:r>
      <w:r>
        <w:t>том</w:t>
      </w:r>
      <w:r>
        <w:rPr>
          <w:spacing w:val="46"/>
        </w:rPr>
        <w:t xml:space="preserve"> </w:t>
      </w:r>
      <w:r>
        <w:t>числе</w:t>
      </w:r>
      <w:r>
        <w:rPr>
          <w:spacing w:val="44"/>
        </w:rPr>
        <w:t xml:space="preserve"> </w:t>
      </w:r>
      <w:r>
        <w:t>речевое,</w:t>
      </w:r>
      <w:r>
        <w:rPr>
          <w:spacing w:val="47"/>
        </w:rPr>
        <w:t xml:space="preserve"> </w:t>
      </w:r>
      <w:r>
        <w:t>и</w:t>
      </w:r>
      <w:r>
        <w:rPr>
          <w:spacing w:val="47"/>
        </w:rPr>
        <w:t xml:space="preserve"> </w:t>
      </w:r>
      <w:r>
        <w:t>поступки,</w:t>
      </w:r>
      <w:r>
        <w:rPr>
          <w:spacing w:val="47"/>
        </w:rPr>
        <w:t xml:space="preserve"> </w:t>
      </w:r>
      <w:r>
        <w:t>а</w:t>
      </w:r>
      <w:r>
        <w:rPr>
          <w:spacing w:val="43"/>
        </w:rPr>
        <w:t xml:space="preserve"> </w:t>
      </w:r>
      <w:r>
        <w:t>также</w:t>
      </w:r>
      <w:r>
        <w:rPr>
          <w:spacing w:val="43"/>
        </w:rPr>
        <w:t xml:space="preserve"> </w:t>
      </w:r>
      <w:r>
        <w:t>поведение</w:t>
      </w:r>
      <w:r>
        <w:rPr>
          <w:spacing w:val="47"/>
        </w:rPr>
        <w:t xml:space="preserve"> </w:t>
      </w:r>
      <w:r>
        <w:t>и</w:t>
      </w:r>
      <w:r>
        <w:rPr>
          <w:spacing w:val="45"/>
        </w:rPr>
        <w:t xml:space="preserve"> </w:t>
      </w:r>
      <w:r>
        <w:rPr>
          <w:spacing w:val="-2"/>
        </w:rPr>
        <w:t>поступки</w:t>
      </w:r>
    </w:p>
    <w:p w14:paraId="4D308247" w14:textId="77777777" w:rsidR="00DD28B4" w:rsidRDefault="006F0148">
      <w:pPr>
        <w:pStyle w:val="a3"/>
        <w:spacing w:before="61"/>
        <w:ind w:right="140" w:firstLine="0"/>
      </w:pPr>
      <w:r>
        <w:t>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5902AFD7" w14:textId="77777777" w:rsidR="00DD28B4" w:rsidRDefault="006F0148">
      <w:pPr>
        <w:pStyle w:val="a5"/>
        <w:numPr>
          <w:ilvl w:val="0"/>
          <w:numId w:val="81"/>
        </w:numPr>
        <w:tabs>
          <w:tab w:val="left" w:pos="1050"/>
        </w:tabs>
        <w:ind w:left="1050" w:hanging="407"/>
        <w:jc w:val="both"/>
        <w:rPr>
          <w:sz w:val="24"/>
        </w:rPr>
      </w:pPr>
      <w:r>
        <w:rPr>
          <w:sz w:val="24"/>
        </w:rPr>
        <w:t>эстетического</w:t>
      </w:r>
      <w:r>
        <w:rPr>
          <w:spacing w:val="-1"/>
          <w:sz w:val="24"/>
        </w:rPr>
        <w:t xml:space="preserve"> </w:t>
      </w:r>
      <w:r>
        <w:rPr>
          <w:spacing w:val="-2"/>
          <w:sz w:val="24"/>
        </w:rPr>
        <w:t>воспитания:</w:t>
      </w:r>
    </w:p>
    <w:p w14:paraId="5720A0F9" w14:textId="77777777" w:rsidR="00DD28B4" w:rsidRDefault="006F0148">
      <w:pPr>
        <w:pStyle w:val="a3"/>
        <w:ind w:right="143"/>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19CC5071" w14:textId="77777777" w:rsidR="00DD28B4" w:rsidRDefault="006F0148">
      <w:pPr>
        <w:pStyle w:val="a3"/>
        <w:ind w:right="142"/>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4E36CCAD" w14:textId="77777777" w:rsidR="00DD28B4" w:rsidRDefault="006F0148">
      <w:pPr>
        <w:pStyle w:val="a5"/>
        <w:numPr>
          <w:ilvl w:val="0"/>
          <w:numId w:val="81"/>
        </w:numPr>
        <w:tabs>
          <w:tab w:val="left" w:pos="1049"/>
        </w:tabs>
        <w:ind w:left="282" w:right="138" w:firstLine="360"/>
        <w:jc w:val="both"/>
        <w:rPr>
          <w:sz w:val="24"/>
        </w:rPr>
      </w:pPr>
      <w:r>
        <w:rPr>
          <w:sz w:val="24"/>
        </w:rPr>
        <w:t xml:space="preserve">физического воспитания, формирования культуры здоровья и эмоционального </w:t>
      </w:r>
      <w:r>
        <w:rPr>
          <w:spacing w:val="-2"/>
          <w:sz w:val="24"/>
        </w:rPr>
        <w:t>благополучия:</w:t>
      </w:r>
    </w:p>
    <w:p w14:paraId="2756E995" w14:textId="77777777" w:rsidR="00DD28B4" w:rsidRDefault="006F0148">
      <w:pPr>
        <w:pStyle w:val="a3"/>
        <w:ind w:right="140"/>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4C4BBFB6" w14:textId="77777777" w:rsidR="00DD28B4" w:rsidRDefault="006F0148">
      <w:pPr>
        <w:pStyle w:val="a3"/>
        <w:ind w:right="140"/>
      </w:pPr>
      <w:r>
        <w:t>осознание</w:t>
      </w:r>
      <w:r>
        <w:rPr>
          <w:spacing w:val="-3"/>
        </w:rPr>
        <w:t xml:space="preserve"> </w:t>
      </w:r>
      <w:r>
        <w:t>последствий</w:t>
      </w:r>
      <w:r>
        <w:rPr>
          <w:spacing w:val="-5"/>
        </w:rPr>
        <w:t xml:space="preserve"> </w:t>
      </w:r>
      <w:r>
        <w:t>и</w:t>
      </w:r>
      <w:r>
        <w:rPr>
          <w:spacing w:val="-3"/>
        </w:rPr>
        <w:t xml:space="preserve"> </w:t>
      </w:r>
      <w:r>
        <w:t>неприятие</w:t>
      </w:r>
      <w:r>
        <w:rPr>
          <w:spacing w:val="-4"/>
        </w:rPr>
        <w:t xml:space="preserve"> </w:t>
      </w:r>
      <w:r>
        <w:t>вредных</w:t>
      </w:r>
      <w:r>
        <w:rPr>
          <w:spacing w:val="-5"/>
        </w:rPr>
        <w:t xml:space="preserve"> </w:t>
      </w:r>
      <w:r>
        <w:t>привычек</w:t>
      </w:r>
      <w:r>
        <w:rPr>
          <w:spacing w:val="-6"/>
        </w:rPr>
        <w:t xml:space="preserve"> </w:t>
      </w:r>
      <w:r>
        <w:t>(употребление</w:t>
      </w:r>
      <w:r>
        <w:rPr>
          <w:spacing w:val="-3"/>
        </w:rPr>
        <w:t xml:space="preserve"> </w:t>
      </w:r>
      <w:r>
        <w:t>алкоголя,</w:t>
      </w:r>
      <w:r>
        <w:rPr>
          <w:spacing w:val="-4"/>
        </w:rPr>
        <w:t xml:space="preserve"> </w:t>
      </w:r>
      <w:r>
        <w:t>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 коммуникационной сети «Интернет» в процессе школьного языкового образования;</w:t>
      </w:r>
    </w:p>
    <w:p w14:paraId="11068701" w14:textId="77777777" w:rsidR="00DD28B4" w:rsidRDefault="006F0148">
      <w:pPr>
        <w:pStyle w:val="a3"/>
        <w:ind w:right="140"/>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275FBB1" w14:textId="77777777" w:rsidR="00DD28B4" w:rsidRDefault="006F0148">
      <w:pPr>
        <w:pStyle w:val="a3"/>
        <w:ind w:left="643" w:firstLine="0"/>
      </w:pPr>
      <w:r>
        <w:t>умение</w:t>
      </w:r>
      <w:r>
        <w:rPr>
          <w:spacing w:val="-3"/>
        </w:rPr>
        <w:t xml:space="preserve"> </w:t>
      </w:r>
      <w:r>
        <w:t>принимать</w:t>
      </w:r>
      <w:r>
        <w:rPr>
          <w:spacing w:val="1"/>
        </w:rPr>
        <w:t xml:space="preserve"> </w:t>
      </w:r>
      <w:r>
        <w:t>себя</w:t>
      </w:r>
      <w:r>
        <w:rPr>
          <w:spacing w:val="-3"/>
        </w:rPr>
        <w:t xml:space="preserve"> </w:t>
      </w:r>
      <w:r>
        <w:t>и других,</w:t>
      </w:r>
      <w:r>
        <w:rPr>
          <w:spacing w:val="-4"/>
        </w:rPr>
        <w:t xml:space="preserve"> </w:t>
      </w:r>
      <w:r>
        <w:t>не</w:t>
      </w:r>
      <w:r>
        <w:rPr>
          <w:spacing w:val="-1"/>
        </w:rPr>
        <w:t xml:space="preserve"> </w:t>
      </w:r>
      <w:r>
        <w:rPr>
          <w:spacing w:val="-2"/>
        </w:rPr>
        <w:t>осуждая;</w:t>
      </w:r>
    </w:p>
    <w:p w14:paraId="43459655" w14:textId="77777777" w:rsidR="00DD28B4" w:rsidRDefault="006F0148">
      <w:pPr>
        <w:pStyle w:val="a3"/>
        <w:ind w:right="139"/>
      </w:pPr>
      <w: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5FA51D55" w14:textId="77777777" w:rsidR="00DD28B4" w:rsidRDefault="006F0148">
      <w:pPr>
        <w:pStyle w:val="a5"/>
        <w:numPr>
          <w:ilvl w:val="0"/>
          <w:numId w:val="81"/>
        </w:numPr>
        <w:tabs>
          <w:tab w:val="left" w:pos="990"/>
        </w:tabs>
        <w:ind w:left="990" w:hanging="347"/>
        <w:jc w:val="both"/>
        <w:rPr>
          <w:sz w:val="24"/>
        </w:rPr>
      </w:pPr>
      <w:r>
        <w:rPr>
          <w:sz w:val="24"/>
        </w:rPr>
        <w:t xml:space="preserve">трудового </w:t>
      </w:r>
      <w:r>
        <w:rPr>
          <w:spacing w:val="-2"/>
          <w:sz w:val="24"/>
        </w:rPr>
        <w:t>воспитания:</w:t>
      </w:r>
    </w:p>
    <w:p w14:paraId="5C6339A4" w14:textId="77777777" w:rsidR="00DD28B4" w:rsidRDefault="006F0148">
      <w:pPr>
        <w:pStyle w:val="a3"/>
        <w:ind w:right="140"/>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5A73AC4" w14:textId="77777777" w:rsidR="00DD28B4" w:rsidRDefault="006F0148">
      <w:pPr>
        <w:pStyle w:val="a3"/>
        <w:ind w:right="139"/>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B866A83" w14:textId="77777777" w:rsidR="00DD28B4" w:rsidRDefault="006F0148">
      <w:pPr>
        <w:pStyle w:val="a3"/>
        <w:ind w:left="643" w:firstLine="0"/>
      </w:pPr>
      <w:r>
        <w:t>умение</w:t>
      </w:r>
      <w:r>
        <w:rPr>
          <w:spacing w:val="-3"/>
        </w:rPr>
        <w:t xml:space="preserve"> </w:t>
      </w:r>
      <w:r>
        <w:t>рассказать</w:t>
      </w:r>
      <w:r>
        <w:rPr>
          <w:spacing w:val="-2"/>
        </w:rPr>
        <w:t xml:space="preserve"> </w:t>
      </w:r>
      <w:r>
        <w:t>о</w:t>
      </w:r>
      <w:r>
        <w:rPr>
          <w:spacing w:val="-2"/>
        </w:rPr>
        <w:t xml:space="preserve"> </w:t>
      </w:r>
      <w:r>
        <w:t>своих</w:t>
      </w:r>
      <w:r>
        <w:rPr>
          <w:spacing w:val="1"/>
        </w:rPr>
        <w:t xml:space="preserve"> </w:t>
      </w:r>
      <w:r>
        <w:t>планах</w:t>
      </w:r>
      <w:r>
        <w:rPr>
          <w:spacing w:val="-2"/>
        </w:rPr>
        <w:t xml:space="preserve"> </w:t>
      </w:r>
      <w:r>
        <w:t>на</w:t>
      </w:r>
      <w:r>
        <w:rPr>
          <w:spacing w:val="-1"/>
        </w:rPr>
        <w:t xml:space="preserve"> </w:t>
      </w:r>
      <w:r>
        <w:rPr>
          <w:spacing w:val="-2"/>
        </w:rPr>
        <w:t>будущее;</w:t>
      </w:r>
    </w:p>
    <w:p w14:paraId="4EB1005A" w14:textId="77777777" w:rsidR="00DD28B4" w:rsidRDefault="006F0148">
      <w:pPr>
        <w:pStyle w:val="a5"/>
        <w:numPr>
          <w:ilvl w:val="0"/>
          <w:numId w:val="81"/>
        </w:numPr>
        <w:tabs>
          <w:tab w:val="left" w:pos="1050"/>
        </w:tabs>
        <w:ind w:left="1050" w:hanging="407"/>
        <w:jc w:val="both"/>
        <w:rPr>
          <w:sz w:val="24"/>
        </w:rPr>
      </w:pPr>
      <w:r>
        <w:rPr>
          <w:sz w:val="24"/>
        </w:rPr>
        <w:t xml:space="preserve">экологического </w:t>
      </w:r>
      <w:r>
        <w:rPr>
          <w:spacing w:val="-2"/>
          <w:sz w:val="24"/>
        </w:rPr>
        <w:t>воспитания:</w:t>
      </w:r>
    </w:p>
    <w:p w14:paraId="77675196" w14:textId="77777777" w:rsidR="00DD28B4" w:rsidRDefault="006F0148">
      <w:pPr>
        <w:pStyle w:val="a3"/>
        <w:ind w:right="138"/>
      </w:pPr>
      <w:r>
        <w:t>ориентация на применение знаний</w:t>
      </w:r>
      <w:r>
        <w:rPr>
          <w:spacing w:val="-1"/>
        </w:rPr>
        <w:t xml:space="preserve"> </w:t>
      </w:r>
      <w:r>
        <w:t>из области</w:t>
      </w:r>
      <w:r>
        <w:rPr>
          <w:spacing w:val="-3"/>
        </w:rPr>
        <w:t xml:space="preserve"> </w:t>
      </w:r>
      <w:r>
        <w:t xml:space="preserve">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w:t>
      </w:r>
      <w:r>
        <w:lastRenderedPageBreak/>
        <w:t>экологические проблемы;</w:t>
      </w:r>
    </w:p>
    <w:p w14:paraId="51B1DFFA" w14:textId="77777777" w:rsidR="00DD28B4" w:rsidRDefault="006F0148">
      <w:pPr>
        <w:pStyle w:val="a3"/>
        <w:ind w:right="139"/>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FEA56A8" w14:textId="77777777" w:rsidR="00DD28B4" w:rsidRDefault="006F0148">
      <w:pPr>
        <w:pStyle w:val="a5"/>
        <w:numPr>
          <w:ilvl w:val="0"/>
          <w:numId w:val="81"/>
        </w:numPr>
        <w:tabs>
          <w:tab w:val="left" w:pos="1050"/>
        </w:tabs>
        <w:spacing w:before="1"/>
        <w:ind w:left="1050" w:hanging="407"/>
        <w:jc w:val="both"/>
        <w:rPr>
          <w:sz w:val="24"/>
        </w:rPr>
      </w:pPr>
      <w:r>
        <w:rPr>
          <w:sz w:val="24"/>
        </w:rPr>
        <w:t>ценности</w:t>
      </w:r>
      <w:r>
        <w:rPr>
          <w:spacing w:val="-3"/>
          <w:sz w:val="24"/>
        </w:rPr>
        <w:t xml:space="preserve"> </w:t>
      </w:r>
      <w:r>
        <w:rPr>
          <w:sz w:val="24"/>
        </w:rPr>
        <w:t>научного</w:t>
      </w:r>
      <w:r>
        <w:rPr>
          <w:spacing w:val="-3"/>
          <w:sz w:val="24"/>
        </w:rPr>
        <w:t xml:space="preserve"> </w:t>
      </w:r>
      <w:r>
        <w:rPr>
          <w:spacing w:val="-2"/>
          <w:sz w:val="24"/>
        </w:rPr>
        <w:t>познания:</w:t>
      </w:r>
    </w:p>
    <w:p w14:paraId="4C0B46E5" w14:textId="77777777" w:rsidR="00DD28B4" w:rsidRDefault="006F0148">
      <w:pPr>
        <w:pStyle w:val="a3"/>
        <w:ind w:right="138"/>
      </w:pPr>
      <w:r>
        <w:t>ориентация в деятельности на современную систему научных представлений об основных закономерностях</w:t>
      </w:r>
      <w:r>
        <w:rPr>
          <w:spacing w:val="-3"/>
        </w:rPr>
        <w:t xml:space="preserve"> </w:t>
      </w:r>
      <w:r>
        <w:t>развития</w:t>
      </w:r>
      <w:r>
        <w:rPr>
          <w:spacing w:val="-4"/>
        </w:rPr>
        <w:t xml:space="preserve"> </w:t>
      </w:r>
      <w:r>
        <w:t>человека,</w:t>
      </w:r>
      <w:r>
        <w:rPr>
          <w:spacing w:val="-4"/>
        </w:rPr>
        <w:t xml:space="preserve"> </w:t>
      </w:r>
      <w:r>
        <w:t>природы и</w:t>
      </w:r>
      <w:r>
        <w:rPr>
          <w:spacing w:val="-3"/>
        </w:rPr>
        <w:t xml:space="preserve"> </w:t>
      </w:r>
      <w:r>
        <w:t>общества,</w:t>
      </w:r>
      <w:r>
        <w:rPr>
          <w:spacing w:val="-4"/>
        </w:rPr>
        <w:t xml:space="preserve"> </w:t>
      </w:r>
      <w:r>
        <w:t>взаимосвязях</w:t>
      </w:r>
      <w:r>
        <w:rPr>
          <w:spacing w:val="-2"/>
        </w:rPr>
        <w:t xml:space="preserve"> </w:t>
      </w:r>
      <w:r>
        <w:t>человека</w:t>
      </w:r>
      <w:r>
        <w:rPr>
          <w:spacing w:val="-5"/>
        </w:rPr>
        <w:t xml:space="preserve"> </w:t>
      </w:r>
      <w:r>
        <w:t>с</w:t>
      </w:r>
      <w:r>
        <w:rPr>
          <w:spacing w:val="-3"/>
        </w:rPr>
        <w:t xml:space="preserve"> </w:t>
      </w:r>
      <w:r>
        <w:t>природной</w:t>
      </w:r>
      <w:r>
        <w:rPr>
          <w:spacing w:val="-5"/>
        </w:rPr>
        <w:t xml:space="preserve"> </w:t>
      </w:r>
      <w:r>
        <w:t>и социальной</w:t>
      </w:r>
      <w:r>
        <w:rPr>
          <w:spacing w:val="48"/>
          <w:w w:val="150"/>
        </w:rPr>
        <w:t xml:space="preserve"> </w:t>
      </w:r>
      <w:r>
        <w:t>средой,</w:t>
      </w:r>
      <w:r>
        <w:rPr>
          <w:spacing w:val="78"/>
        </w:rPr>
        <w:t xml:space="preserve"> </w:t>
      </w:r>
      <w:r>
        <w:t>закономерностях</w:t>
      </w:r>
      <w:r>
        <w:rPr>
          <w:spacing w:val="50"/>
          <w:w w:val="150"/>
        </w:rPr>
        <w:t xml:space="preserve"> </w:t>
      </w:r>
      <w:r>
        <w:t>развития</w:t>
      </w:r>
      <w:r>
        <w:rPr>
          <w:spacing w:val="79"/>
        </w:rPr>
        <w:t xml:space="preserve"> </w:t>
      </w:r>
      <w:r>
        <w:t>языка,</w:t>
      </w:r>
      <w:r>
        <w:rPr>
          <w:spacing w:val="78"/>
        </w:rPr>
        <w:t xml:space="preserve"> </w:t>
      </w:r>
      <w:r>
        <w:t>овладение</w:t>
      </w:r>
      <w:r>
        <w:rPr>
          <w:spacing w:val="77"/>
        </w:rPr>
        <w:t xml:space="preserve"> </w:t>
      </w:r>
      <w:r>
        <w:t>языковой</w:t>
      </w:r>
      <w:r>
        <w:rPr>
          <w:spacing w:val="51"/>
          <w:w w:val="150"/>
        </w:rPr>
        <w:t xml:space="preserve"> </w:t>
      </w:r>
      <w:r>
        <w:t>и</w:t>
      </w:r>
      <w:r>
        <w:rPr>
          <w:spacing w:val="80"/>
        </w:rPr>
        <w:t xml:space="preserve"> </w:t>
      </w:r>
      <w:r>
        <w:rPr>
          <w:spacing w:val="-2"/>
        </w:rPr>
        <w:t>читательской</w:t>
      </w:r>
    </w:p>
    <w:p w14:paraId="67AB8D31" w14:textId="77777777" w:rsidR="00DD28B4" w:rsidRDefault="006F0148">
      <w:pPr>
        <w:pStyle w:val="a3"/>
        <w:spacing w:before="61"/>
        <w:ind w:right="142" w:firstLine="0"/>
      </w:pPr>
      <w:r>
        <w:t xml:space="preserve">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w:t>
      </w:r>
      <w:r>
        <w:rPr>
          <w:spacing w:val="-2"/>
        </w:rPr>
        <w:t>благополучия;</w:t>
      </w:r>
    </w:p>
    <w:p w14:paraId="3B546E03" w14:textId="77777777" w:rsidR="00DD28B4" w:rsidRDefault="006F0148">
      <w:pPr>
        <w:pStyle w:val="a5"/>
        <w:numPr>
          <w:ilvl w:val="0"/>
          <w:numId w:val="81"/>
        </w:numPr>
        <w:tabs>
          <w:tab w:val="left" w:pos="1050"/>
        </w:tabs>
        <w:ind w:left="643" w:right="141" w:firstLine="0"/>
        <w:jc w:val="both"/>
        <w:rPr>
          <w:sz w:val="24"/>
        </w:rPr>
      </w:pPr>
      <w:r>
        <w:rPr>
          <w:sz w:val="24"/>
        </w:rPr>
        <w:t>адаптации обучающегося к изменяющимся условиям социальной и природной среды: освоение</w:t>
      </w:r>
      <w:r>
        <w:rPr>
          <w:spacing w:val="31"/>
          <w:sz w:val="24"/>
        </w:rPr>
        <w:t xml:space="preserve"> </w:t>
      </w:r>
      <w:r>
        <w:rPr>
          <w:sz w:val="24"/>
        </w:rPr>
        <w:t>обучающимися</w:t>
      </w:r>
      <w:r>
        <w:rPr>
          <w:spacing w:val="33"/>
          <w:sz w:val="24"/>
        </w:rPr>
        <w:t xml:space="preserve"> </w:t>
      </w:r>
      <w:r>
        <w:rPr>
          <w:sz w:val="24"/>
        </w:rPr>
        <w:t>социального</w:t>
      </w:r>
      <w:r>
        <w:rPr>
          <w:spacing w:val="35"/>
          <w:sz w:val="24"/>
        </w:rPr>
        <w:t xml:space="preserve"> </w:t>
      </w:r>
      <w:r>
        <w:rPr>
          <w:sz w:val="24"/>
        </w:rPr>
        <w:t>опыта,</w:t>
      </w:r>
      <w:r>
        <w:rPr>
          <w:spacing w:val="31"/>
          <w:sz w:val="24"/>
        </w:rPr>
        <w:t xml:space="preserve"> </w:t>
      </w:r>
      <w:r>
        <w:rPr>
          <w:sz w:val="24"/>
        </w:rPr>
        <w:t>основных</w:t>
      </w:r>
      <w:r>
        <w:rPr>
          <w:spacing w:val="33"/>
          <w:sz w:val="24"/>
        </w:rPr>
        <w:t xml:space="preserve"> </w:t>
      </w:r>
      <w:r>
        <w:rPr>
          <w:sz w:val="24"/>
        </w:rPr>
        <w:t>социальных</w:t>
      </w:r>
      <w:r>
        <w:rPr>
          <w:spacing w:val="33"/>
          <w:sz w:val="24"/>
        </w:rPr>
        <w:t xml:space="preserve"> </w:t>
      </w:r>
      <w:r>
        <w:rPr>
          <w:sz w:val="24"/>
        </w:rPr>
        <w:t>ролей,</w:t>
      </w:r>
      <w:r>
        <w:rPr>
          <w:spacing w:val="32"/>
          <w:sz w:val="24"/>
        </w:rPr>
        <w:t xml:space="preserve"> </w:t>
      </w:r>
      <w:r>
        <w:rPr>
          <w:sz w:val="24"/>
        </w:rPr>
        <w:t>норм</w:t>
      </w:r>
      <w:r>
        <w:rPr>
          <w:spacing w:val="33"/>
          <w:sz w:val="24"/>
        </w:rPr>
        <w:t xml:space="preserve"> </w:t>
      </w:r>
      <w:r>
        <w:rPr>
          <w:sz w:val="24"/>
        </w:rPr>
        <w:t>и</w:t>
      </w:r>
      <w:r>
        <w:rPr>
          <w:spacing w:val="32"/>
          <w:sz w:val="24"/>
        </w:rPr>
        <w:t xml:space="preserve"> </w:t>
      </w:r>
      <w:r>
        <w:rPr>
          <w:spacing w:val="-2"/>
          <w:sz w:val="24"/>
        </w:rPr>
        <w:t>правил</w:t>
      </w:r>
    </w:p>
    <w:p w14:paraId="310D416E" w14:textId="77777777" w:rsidR="00DD28B4" w:rsidRDefault="006F0148">
      <w:pPr>
        <w:pStyle w:val="a3"/>
        <w:ind w:right="140" w:firstLine="0"/>
      </w:pPr>
      <w:r>
        <w:t>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493F8B8" w14:textId="77777777" w:rsidR="00DD28B4" w:rsidRDefault="006F0148">
      <w:pPr>
        <w:pStyle w:val="a3"/>
        <w:ind w:right="140"/>
      </w:pPr>
      <w: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w:t>
      </w:r>
      <w:r>
        <w:rPr>
          <w:spacing w:val="-1"/>
        </w:rPr>
        <w:t xml:space="preserve"> </w:t>
      </w:r>
      <w:r>
        <w:t>в</w:t>
      </w:r>
      <w:r>
        <w:rPr>
          <w:spacing w:val="-2"/>
        </w:rPr>
        <w:t xml:space="preserve"> </w:t>
      </w:r>
      <w:r>
        <w:t>том</w:t>
      </w:r>
      <w:r>
        <w:rPr>
          <w:spacing w:val="-1"/>
        </w:rPr>
        <w:t xml:space="preserve"> </w:t>
      </w:r>
      <w:r>
        <w:t>числе умение учиться у</w:t>
      </w:r>
      <w:r>
        <w:rPr>
          <w:spacing w:val="-1"/>
        </w:rPr>
        <w:t xml:space="preserve"> </w:t>
      </w:r>
      <w:r>
        <w:t>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1BB989EE" w14:textId="77777777" w:rsidR="00DD28B4" w:rsidRDefault="006F0148">
      <w:pPr>
        <w:pStyle w:val="a3"/>
        <w:ind w:right="139"/>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37ED3632" w14:textId="77777777" w:rsidR="00DD28B4" w:rsidRDefault="006F0148">
      <w:pPr>
        <w:pStyle w:val="a3"/>
        <w:ind w:right="138"/>
      </w:pPr>
      <w:r>
        <w:t xml:space="preserve">В результате изучения русского языка на уровне основного общего образования у обучающегося будут сформированы следующие </w:t>
      </w:r>
      <w:r>
        <w:rPr>
          <w:b/>
        </w:rPr>
        <w:t>метапредметные результаты:</w:t>
      </w:r>
      <w:r>
        <w:rPr>
          <w:b/>
          <w:spacing w:val="40"/>
        </w:rPr>
        <w:t xml:space="preserve"> </w:t>
      </w:r>
      <w:r>
        <w:t>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244E1A0" w14:textId="77777777" w:rsidR="00DD28B4" w:rsidRDefault="006F0148">
      <w:pPr>
        <w:pStyle w:val="a3"/>
        <w:ind w:right="139"/>
      </w:pPr>
      <w:r>
        <w:t>У обучающегося будут сформированы следующие базовые логические действия как часть познавательных универсальных учебных действий:</w:t>
      </w:r>
    </w:p>
    <w:p w14:paraId="47907936" w14:textId="77777777" w:rsidR="00DD28B4" w:rsidRDefault="006F0148">
      <w:pPr>
        <w:pStyle w:val="a3"/>
        <w:ind w:right="141"/>
      </w:pPr>
      <w:r>
        <w:t xml:space="preserve">выявлять и характеризовать существенные признаки языковых единиц, языковых явлений и </w:t>
      </w:r>
      <w:r>
        <w:rPr>
          <w:spacing w:val="-2"/>
        </w:rPr>
        <w:t>процессов;</w:t>
      </w:r>
    </w:p>
    <w:p w14:paraId="0C86EE67" w14:textId="77777777" w:rsidR="00DD28B4" w:rsidRDefault="006F0148">
      <w:pPr>
        <w:pStyle w:val="a3"/>
        <w:ind w:right="143"/>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2F749A78" w14:textId="77777777" w:rsidR="00DD28B4" w:rsidRDefault="006F0148">
      <w:pPr>
        <w:pStyle w:val="a3"/>
        <w:ind w:right="143"/>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2756B826" w14:textId="77777777" w:rsidR="00DD28B4" w:rsidRDefault="006F0148">
      <w:pPr>
        <w:pStyle w:val="a3"/>
        <w:ind w:right="139"/>
      </w:pPr>
      <w:r>
        <w:t xml:space="preserve">выявлять дефицит информации текста, необходимой для решения поставленной учебной </w:t>
      </w:r>
      <w:r>
        <w:rPr>
          <w:spacing w:val="-2"/>
        </w:rPr>
        <w:t>задачи;</w:t>
      </w:r>
    </w:p>
    <w:p w14:paraId="44E35961" w14:textId="77777777" w:rsidR="00DD28B4" w:rsidRDefault="006F0148">
      <w:pPr>
        <w:pStyle w:val="a3"/>
        <w:ind w:right="140"/>
      </w:pPr>
      <w:r>
        <w:t>выявлять</w:t>
      </w:r>
      <w:r>
        <w:rPr>
          <w:spacing w:val="-2"/>
        </w:rPr>
        <w:t xml:space="preserve"> </w:t>
      </w:r>
      <w:r>
        <w:t>причинно-следственные</w:t>
      </w:r>
      <w:r>
        <w:rPr>
          <w:spacing w:val="-5"/>
        </w:rPr>
        <w:t xml:space="preserve"> </w:t>
      </w:r>
      <w:r>
        <w:t>связи</w:t>
      </w:r>
      <w:r>
        <w:rPr>
          <w:spacing w:val="-1"/>
        </w:rPr>
        <w:t xml:space="preserve"> </w:t>
      </w:r>
      <w:r>
        <w:t>при изучении языковых</w:t>
      </w:r>
      <w:r>
        <w:rPr>
          <w:spacing w:val="-1"/>
        </w:rPr>
        <w:t xml:space="preserve"> </w:t>
      </w:r>
      <w:r>
        <w:t>процессов, делать</w:t>
      </w:r>
      <w:r>
        <w:rPr>
          <w:spacing w:val="-2"/>
        </w:rPr>
        <w:t xml:space="preserve"> </w:t>
      </w:r>
      <w:r>
        <w:t>выводы</w:t>
      </w:r>
      <w:r>
        <w:rPr>
          <w:spacing w:val="-1"/>
        </w:rPr>
        <w:t xml:space="preserve"> </w:t>
      </w:r>
      <w:r>
        <w:t xml:space="preserve">с </w:t>
      </w:r>
      <w:r>
        <w:lastRenderedPageBreak/>
        <w:t>использованием дедуктивных и индуктивных умозаключений, умозаключений по аналогии, формулировать гипотезы о взаимосвязях;</w:t>
      </w:r>
    </w:p>
    <w:p w14:paraId="60E8B454" w14:textId="77777777" w:rsidR="00DD28B4" w:rsidRDefault="006F0148">
      <w:pPr>
        <w:pStyle w:val="a3"/>
        <w:ind w:right="143"/>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5A5AEF67" w14:textId="77777777" w:rsidR="00DD28B4" w:rsidRDefault="006F0148">
      <w:pPr>
        <w:pStyle w:val="a3"/>
        <w:spacing w:before="1"/>
        <w:ind w:right="141"/>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6D9F2A0B" w14:textId="77777777" w:rsidR="00DD28B4" w:rsidRDefault="006F0148">
      <w:pPr>
        <w:pStyle w:val="a3"/>
        <w:ind w:right="2686"/>
        <w:jc w:val="left"/>
      </w:pPr>
      <w:r>
        <w:t>использовать</w:t>
      </w:r>
      <w:r>
        <w:rPr>
          <w:spacing w:val="-7"/>
        </w:rPr>
        <w:t xml:space="preserve"> </w:t>
      </w:r>
      <w:r>
        <w:t>вопросы</w:t>
      </w:r>
      <w:r>
        <w:rPr>
          <w:spacing w:val="-8"/>
        </w:rPr>
        <w:t xml:space="preserve"> </w:t>
      </w:r>
      <w:r>
        <w:t>как</w:t>
      </w:r>
      <w:r>
        <w:rPr>
          <w:spacing w:val="-7"/>
        </w:rPr>
        <w:t xml:space="preserve"> </w:t>
      </w:r>
      <w:r>
        <w:t>исследовательский</w:t>
      </w:r>
      <w:r>
        <w:rPr>
          <w:spacing w:val="-8"/>
        </w:rPr>
        <w:t xml:space="preserve"> </w:t>
      </w:r>
      <w:r>
        <w:t>инструмент</w:t>
      </w:r>
      <w:r>
        <w:rPr>
          <w:spacing w:val="-6"/>
        </w:rPr>
        <w:t xml:space="preserve"> </w:t>
      </w:r>
      <w:r>
        <w:t>познания в языковом образовании;</w:t>
      </w:r>
    </w:p>
    <w:p w14:paraId="0E1CC9DB" w14:textId="77777777" w:rsidR="00DD28B4" w:rsidRDefault="006F0148">
      <w:pPr>
        <w:pStyle w:val="a3"/>
        <w:jc w:val="left"/>
      </w:pPr>
      <w:r>
        <w:t>формулировать</w:t>
      </w:r>
      <w:r>
        <w:rPr>
          <w:spacing w:val="40"/>
        </w:rPr>
        <w:t xml:space="preserve"> </w:t>
      </w:r>
      <w:r>
        <w:t>вопросы,</w:t>
      </w:r>
      <w:r>
        <w:rPr>
          <w:spacing w:val="40"/>
        </w:rPr>
        <w:t xml:space="preserve"> </w:t>
      </w:r>
      <w:r>
        <w:t>фиксирующие</w:t>
      </w:r>
      <w:r>
        <w:rPr>
          <w:spacing w:val="40"/>
        </w:rPr>
        <w:t xml:space="preserve"> </w:t>
      </w:r>
      <w:r>
        <w:t>несоответствие</w:t>
      </w:r>
      <w:r>
        <w:rPr>
          <w:spacing w:val="40"/>
        </w:rPr>
        <w:t xml:space="preserve"> </w:t>
      </w:r>
      <w:r>
        <w:t>между</w:t>
      </w:r>
      <w:r>
        <w:rPr>
          <w:spacing w:val="40"/>
        </w:rPr>
        <w:t xml:space="preserve"> </w:t>
      </w:r>
      <w:r>
        <w:t>реальным</w:t>
      </w:r>
      <w:r>
        <w:rPr>
          <w:spacing w:val="40"/>
        </w:rPr>
        <w:t xml:space="preserve"> </w:t>
      </w:r>
      <w:r>
        <w:t>и</w:t>
      </w:r>
      <w:r>
        <w:rPr>
          <w:spacing w:val="40"/>
        </w:rPr>
        <w:t xml:space="preserve"> </w:t>
      </w:r>
      <w:r>
        <w:t>желательным состоянием ситуации, и самостоятельно устанавливать искомое и данное;</w:t>
      </w:r>
    </w:p>
    <w:p w14:paraId="017892BB" w14:textId="77777777" w:rsidR="00DD28B4" w:rsidRDefault="006F0148">
      <w:pPr>
        <w:pStyle w:val="a3"/>
        <w:tabs>
          <w:tab w:val="left" w:pos="2200"/>
          <w:tab w:val="left" w:pos="3309"/>
          <w:tab w:val="left" w:pos="3758"/>
          <w:tab w:val="left" w:pos="5152"/>
          <w:tab w:val="left" w:pos="6676"/>
          <w:tab w:val="left" w:pos="7888"/>
          <w:tab w:val="left" w:pos="8224"/>
          <w:tab w:val="left" w:pos="9439"/>
        </w:tabs>
        <w:ind w:left="643" w:firstLine="0"/>
        <w:jc w:val="left"/>
      </w:pPr>
      <w:r>
        <w:rPr>
          <w:spacing w:val="-2"/>
        </w:rPr>
        <w:t>формировать</w:t>
      </w:r>
      <w:r>
        <w:tab/>
      </w:r>
      <w:r>
        <w:rPr>
          <w:spacing w:val="-2"/>
        </w:rPr>
        <w:t>гипотезу</w:t>
      </w:r>
      <w:r>
        <w:tab/>
      </w:r>
      <w:r>
        <w:rPr>
          <w:spacing w:val="-5"/>
        </w:rPr>
        <w:t>об</w:t>
      </w:r>
      <w:r>
        <w:tab/>
      </w:r>
      <w:r>
        <w:rPr>
          <w:spacing w:val="-2"/>
        </w:rPr>
        <w:t>истинности</w:t>
      </w:r>
      <w:r>
        <w:tab/>
      </w:r>
      <w:r>
        <w:rPr>
          <w:spacing w:val="-2"/>
        </w:rPr>
        <w:t>собственных</w:t>
      </w:r>
      <w:r>
        <w:tab/>
      </w:r>
      <w:r>
        <w:rPr>
          <w:spacing w:val="-2"/>
        </w:rPr>
        <w:t>суждений</w:t>
      </w:r>
      <w:r>
        <w:tab/>
      </w:r>
      <w:r>
        <w:rPr>
          <w:spacing w:val="-10"/>
        </w:rPr>
        <w:t>и</w:t>
      </w:r>
      <w:r>
        <w:tab/>
      </w:r>
      <w:r>
        <w:rPr>
          <w:spacing w:val="-2"/>
        </w:rPr>
        <w:t>суждений</w:t>
      </w:r>
      <w:r>
        <w:tab/>
      </w:r>
      <w:r>
        <w:rPr>
          <w:spacing w:val="-2"/>
        </w:rPr>
        <w:t>других,</w:t>
      </w:r>
    </w:p>
    <w:p w14:paraId="09A1BDF1" w14:textId="77777777" w:rsidR="00DD28B4" w:rsidRDefault="006F0148">
      <w:pPr>
        <w:pStyle w:val="a3"/>
        <w:spacing w:before="61"/>
        <w:ind w:firstLine="0"/>
      </w:pPr>
      <w:r>
        <w:t>аргументировать</w:t>
      </w:r>
      <w:r>
        <w:rPr>
          <w:spacing w:val="-8"/>
        </w:rPr>
        <w:t xml:space="preserve"> </w:t>
      </w:r>
      <w:r>
        <w:t>свою</w:t>
      </w:r>
      <w:r>
        <w:rPr>
          <w:spacing w:val="-8"/>
        </w:rPr>
        <w:t xml:space="preserve"> </w:t>
      </w:r>
      <w:r>
        <w:t>позицию,</w:t>
      </w:r>
      <w:r>
        <w:rPr>
          <w:spacing w:val="-7"/>
        </w:rPr>
        <w:t xml:space="preserve"> </w:t>
      </w:r>
      <w:r>
        <w:rPr>
          <w:spacing w:val="-2"/>
        </w:rPr>
        <w:t>мнение;</w:t>
      </w:r>
    </w:p>
    <w:p w14:paraId="1D008E43" w14:textId="77777777" w:rsidR="00DD28B4" w:rsidRDefault="006F0148">
      <w:pPr>
        <w:pStyle w:val="a3"/>
        <w:ind w:right="140"/>
      </w:pPr>
      <w:r>
        <w:t>составлять алгоритм действий и использовать</w:t>
      </w:r>
      <w:r>
        <w:rPr>
          <w:spacing w:val="-2"/>
        </w:rPr>
        <w:t xml:space="preserve"> </w:t>
      </w:r>
      <w:r>
        <w:t xml:space="preserve">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w:t>
      </w:r>
      <w:r>
        <w:rPr>
          <w:spacing w:val="-2"/>
        </w:rPr>
        <w:t>собой;</w:t>
      </w:r>
    </w:p>
    <w:p w14:paraId="395E58CD" w14:textId="77777777" w:rsidR="00DD28B4" w:rsidRDefault="006F0148">
      <w:pPr>
        <w:pStyle w:val="a3"/>
        <w:ind w:right="141"/>
      </w:pPr>
      <w:r>
        <w:t>оценивать на применимость и достоверность информацию, полученную в ходе лингвистического исследования (эксперимента);</w:t>
      </w:r>
    </w:p>
    <w:p w14:paraId="738171FF" w14:textId="77777777" w:rsidR="00DD28B4" w:rsidRDefault="006F0148">
      <w:pPr>
        <w:pStyle w:val="a3"/>
        <w:ind w:right="139"/>
      </w:pPr>
      <w:r>
        <w:t>самостоятельно формулировать обобщения и выводы по результатам проведённого наблюдения,</w:t>
      </w:r>
      <w:r>
        <w:rPr>
          <w:spacing w:val="-5"/>
        </w:rPr>
        <w:t xml:space="preserve"> </w:t>
      </w:r>
      <w:r>
        <w:t>исследования,</w:t>
      </w:r>
      <w:r>
        <w:rPr>
          <w:spacing w:val="-3"/>
        </w:rPr>
        <w:t xml:space="preserve"> </w:t>
      </w:r>
      <w:r>
        <w:t>владеть</w:t>
      </w:r>
      <w:r>
        <w:rPr>
          <w:spacing w:val="-3"/>
        </w:rPr>
        <w:t xml:space="preserve"> </w:t>
      </w:r>
      <w:r>
        <w:t>инструментами</w:t>
      </w:r>
      <w:r>
        <w:rPr>
          <w:spacing w:val="-3"/>
        </w:rPr>
        <w:t xml:space="preserve"> </w:t>
      </w:r>
      <w:r>
        <w:t>оценки достоверности</w:t>
      </w:r>
      <w:r>
        <w:rPr>
          <w:spacing w:val="-2"/>
        </w:rPr>
        <w:t xml:space="preserve"> </w:t>
      </w:r>
      <w:r>
        <w:t>полученных</w:t>
      </w:r>
      <w:r>
        <w:rPr>
          <w:spacing w:val="-2"/>
        </w:rPr>
        <w:t xml:space="preserve"> </w:t>
      </w:r>
      <w:r>
        <w:t>выводов и обобщений;</w:t>
      </w:r>
    </w:p>
    <w:p w14:paraId="47FF2ABD" w14:textId="77777777" w:rsidR="00DD28B4" w:rsidRDefault="006F0148">
      <w:pPr>
        <w:pStyle w:val="a3"/>
        <w:ind w:right="139"/>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w:t>
      </w:r>
      <w:r>
        <w:rPr>
          <w:spacing w:val="40"/>
        </w:rPr>
        <w:t xml:space="preserve"> </w:t>
      </w:r>
      <w:r>
        <w:t>новых условиях и контекстах.</w:t>
      </w:r>
    </w:p>
    <w:p w14:paraId="23176C1B" w14:textId="77777777" w:rsidR="00DD28B4" w:rsidRDefault="006F0148">
      <w:pPr>
        <w:pStyle w:val="a3"/>
        <w:ind w:right="138"/>
      </w:pPr>
      <w:r>
        <w:t>У обучающегося будут сформированы следующие умения работать с информацией как</w:t>
      </w:r>
      <w:r>
        <w:rPr>
          <w:spacing w:val="40"/>
        </w:rPr>
        <w:t xml:space="preserve"> </w:t>
      </w:r>
      <w:r>
        <w:t>часть познавательных универсальных учебных действий:</w:t>
      </w:r>
    </w:p>
    <w:p w14:paraId="549AFA4F" w14:textId="77777777" w:rsidR="00DD28B4" w:rsidRDefault="006F0148">
      <w:pPr>
        <w:pStyle w:val="a3"/>
        <w:ind w:right="141"/>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588192DF" w14:textId="77777777" w:rsidR="00DD28B4" w:rsidRDefault="006F0148">
      <w:pPr>
        <w:pStyle w:val="a3"/>
        <w:ind w:right="140"/>
      </w:pPr>
      <w:r>
        <w:t>выбирать, анализировать, интерпретировать, обобщать и систематизировать информацию, представленную в текстах, таблицах, схемах;</w:t>
      </w:r>
    </w:p>
    <w:p w14:paraId="7DEC5D9C" w14:textId="77777777" w:rsidR="00DD28B4" w:rsidRDefault="006F0148">
      <w:pPr>
        <w:pStyle w:val="a3"/>
        <w:ind w:right="140"/>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6FD01963" w14:textId="77777777" w:rsidR="00DD28B4" w:rsidRDefault="006F0148">
      <w:pPr>
        <w:pStyle w:val="a3"/>
        <w:ind w:right="140"/>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1D6AE493" w14:textId="77777777" w:rsidR="00DD28B4" w:rsidRDefault="006F0148">
      <w:pPr>
        <w:pStyle w:val="a3"/>
        <w:ind w:right="140"/>
      </w:pPr>
      <w:r>
        <w:t>находить сходные аргументы (подтверждающие или опровергающие одну и ту же идею, версию) в различных информационных источниках;</w:t>
      </w:r>
    </w:p>
    <w:p w14:paraId="28CFADC0" w14:textId="77777777" w:rsidR="00DD28B4" w:rsidRDefault="006F0148">
      <w:pPr>
        <w:pStyle w:val="a3"/>
        <w:ind w:right="140"/>
      </w:pPr>
      <w: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w:t>
      </w:r>
      <w:r>
        <w:rPr>
          <w:spacing w:val="-2"/>
        </w:rPr>
        <w:t>установки;</w:t>
      </w:r>
    </w:p>
    <w:p w14:paraId="42496A21" w14:textId="77777777" w:rsidR="00DD28B4" w:rsidRDefault="006F0148">
      <w:pPr>
        <w:pStyle w:val="a3"/>
        <w:ind w:right="144"/>
      </w:pPr>
      <w:r>
        <w:t>оценивать надёжность информации по критериям, предложенным учителем или сформулированным самостоятельно;</w:t>
      </w:r>
    </w:p>
    <w:p w14:paraId="1579437D" w14:textId="77777777" w:rsidR="00DD28B4" w:rsidRDefault="006F0148">
      <w:pPr>
        <w:pStyle w:val="a3"/>
        <w:ind w:left="643" w:firstLine="0"/>
      </w:pPr>
      <w:r>
        <w:t>эффективно</w:t>
      </w:r>
      <w:r>
        <w:rPr>
          <w:spacing w:val="-6"/>
        </w:rPr>
        <w:t xml:space="preserve"> </w:t>
      </w:r>
      <w:r>
        <w:t>запоминать</w:t>
      </w:r>
      <w:r>
        <w:rPr>
          <w:spacing w:val="-7"/>
        </w:rPr>
        <w:t xml:space="preserve"> </w:t>
      </w:r>
      <w:r>
        <w:t>и</w:t>
      </w:r>
      <w:r>
        <w:rPr>
          <w:spacing w:val="-6"/>
        </w:rPr>
        <w:t xml:space="preserve"> </w:t>
      </w:r>
      <w:r>
        <w:t>систематизировать</w:t>
      </w:r>
      <w:r>
        <w:rPr>
          <w:spacing w:val="-8"/>
        </w:rPr>
        <w:t xml:space="preserve"> </w:t>
      </w:r>
      <w:r>
        <w:rPr>
          <w:spacing w:val="-2"/>
        </w:rPr>
        <w:t>информацию.</w:t>
      </w:r>
    </w:p>
    <w:p w14:paraId="681EE188" w14:textId="77777777" w:rsidR="00DD28B4" w:rsidRDefault="006F0148">
      <w:pPr>
        <w:pStyle w:val="a3"/>
        <w:ind w:right="139"/>
      </w:pPr>
      <w:r>
        <w:t>У обучающегося будут сформированы следующие умения общения как часть коммуникативных универсальных учебных действий:</w:t>
      </w:r>
    </w:p>
    <w:p w14:paraId="03BF176B" w14:textId="77777777" w:rsidR="00DD28B4" w:rsidRDefault="006F0148">
      <w:pPr>
        <w:pStyle w:val="a3"/>
        <w:ind w:right="143"/>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54F224C2" w14:textId="77777777" w:rsidR="00DD28B4" w:rsidRDefault="006F0148">
      <w:pPr>
        <w:pStyle w:val="a3"/>
        <w:ind w:right="141"/>
      </w:pPr>
      <w:r>
        <w:t>распознавать невербальные</w:t>
      </w:r>
      <w:r>
        <w:rPr>
          <w:spacing w:val="-1"/>
        </w:rPr>
        <w:t xml:space="preserve"> </w:t>
      </w:r>
      <w:r>
        <w:t>средства</w:t>
      </w:r>
      <w:r>
        <w:rPr>
          <w:spacing w:val="-1"/>
        </w:rPr>
        <w:t xml:space="preserve"> </w:t>
      </w:r>
      <w:r>
        <w:t>общения, понимать</w:t>
      </w:r>
      <w:r>
        <w:rPr>
          <w:spacing w:val="-2"/>
        </w:rPr>
        <w:t xml:space="preserve"> </w:t>
      </w:r>
      <w:r>
        <w:t>значение социальных знаков; знать и распознавать предпосылки конфликтных ситуаций и смягчать конфликты, вести переговоры;</w:t>
      </w:r>
    </w:p>
    <w:p w14:paraId="68790BDA" w14:textId="77777777" w:rsidR="00DD28B4" w:rsidRDefault="006F0148">
      <w:pPr>
        <w:pStyle w:val="a3"/>
        <w:ind w:right="139"/>
      </w:pPr>
      <w:r>
        <w:t>понимать намерения других, проявлять уважительное отношение к собеседнику и в корректной форме формулировать свои возражения;</w:t>
      </w:r>
    </w:p>
    <w:p w14:paraId="06C8A12F" w14:textId="77777777" w:rsidR="00DD28B4" w:rsidRDefault="006F0148">
      <w:pPr>
        <w:pStyle w:val="a3"/>
        <w:ind w:right="144"/>
      </w:pPr>
      <w:r>
        <w:lastRenderedPageBreak/>
        <w:t>в</w:t>
      </w:r>
      <w:r>
        <w:rPr>
          <w:spacing w:val="-2"/>
        </w:rPr>
        <w:t xml:space="preserve"> </w:t>
      </w:r>
      <w:r>
        <w:t>ходе</w:t>
      </w:r>
      <w:r>
        <w:rPr>
          <w:spacing w:val="-2"/>
        </w:rPr>
        <w:t xml:space="preserve"> </w:t>
      </w:r>
      <w:r>
        <w:t>диалога</w:t>
      </w:r>
      <w:r>
        <w:rPr>
          <w:spacing w:val="-2"/>
        </w:rPr>
        <w:t xml:space="preserve"> </w:t>
      </w:r>
      <w:r>
        <w:t>(дискуссии)</w:t>
      </w:r>
      <w:r>
        <w:rPr>
          <w:spacing w:val="-2"/>
        </w:rPr>
        <w:t xml:space="preserve"> </w:t>
      </w:r>
      <w:r>
        <w:t>задавать</w:t>
      </w:r>
      <w:r>
        <w:rPr>
          <w:spacing w:val="-1"/>
        </w:rPr>
        <w:t xml:space="preserve"> </w:t>
      </w:r>
      <w:r>
        <w:t>вопросы по существу</w:t>
      </w:r>
      <w:r>
        <w:rPr>
          <w:spacing w:val="-3"/>
        </w:rPr>
        <w:t xml:space="preserve"> </w:t>
      </w:r>
      <w:r>
        <w:t>обсуждаемой темы</w:t>
      </w:r>
      <w:r>
        <w:rPr>
          <w:spacing w:val="-2"/>
        </w:rPr>
        <w:t xml:space="preserve"> </w:t>
      </w:r>
      <w:r>
        <w:t>и высказывать идеи, нацеленные на решение задачи и поддержание благожелательности общения;</w:t>
      </w:r>
    </w:p>
    <w:p w14:paraId="59DC4CA2" w14:textId="77777777" w:rsidR="00DD28B4" w:rsidRDefault="006F0148">
      <w:pPr>
        <w:pStyle w:val="a3"/>
        <w:ind w:right="144"/>
      </w:pPr>
      <w:r>
        <w:t>сопоставлять свои суждения с суждениями других участников диалога, обнаруживать различие и сходство позиций;</w:t>
      </w:r>
    </w:p>
    <w:p w14:paraId="7374C468" w14:textId="77777777" w:rsidR="00DD28B4" w:rsidRDefault="006F0148">
      <w:pPr>
        <w:pStyle w:val="a3"/>
        <w:spacing w:before="1"/>
        <w:ind w:right="143"/>
      </w:pPr>
      <w:r>
        <w:t>публично представлять результаты проведённого языкового анализа, выполненного лингвистического эксперимента, исследования, проекта;</w:t>
      </w:r>
    </w:p>
    <w:p w14:paraId="619FB6A6" w14:textId="77777777" w:rsidR="00DD28B4" w:rsidRDefault="006F0148">
      <w:pPr>
        <w:pStyle w:val="a3"/>
        <w:ind w:right="139"/>
      </w:pPr>
      <w: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472EFBA9" w14:textId="77777777" w:rsidR="00DD28B4" w:rsidRDefault="006F0148">
      <w:pPr>
        <w:pStyle w:val="a3"/>
        <w:ind w:right="142"/>
      </w:pPr>
      <w:r>
        <w:t>У обучающегося будут сформированы следующие умения самоорганизации как части регулятивных универсальных учебных действий:</w:t>
      </w:r>
    </w:p>
    <w:p w14:paraId="707957CF" w14:textId="77777777" w:rsidR="00DD28B4" w:rsidRDefault="006F0148">
      <w:pPr>
        <w:pStyle w:val="a3"/>
        <w:ind w:left="643" w:firstLine="0"/>
      </w:pPr>
      <w:r>
        <w:t>выявлять</w:t>
      </w:r>
      <w:r>
        <w:rPr>
          <w:spacing w:val="-3"/>
        </w:rPr>
        <w:t xml:space="preserve"> </w:t>
      </w:r>
      <w:r>
        <w:t>проблемы</w:t>
      </w:r>
      <w:r>
        <w:rPr>
          <w:spacing w:val="-2"/>
        </w:rPr>
        <w:t xml:space="preserve"> </w:t>
      </w:r>
      <w:r>
        <w:t>для</w:t>
      </w:r>
      <w:r>
        <w:rPr>
          <w:spacing w:val="-1"/>
        </w:rPr>
        <w:t xml:space="preserve"> </w:t>
      </w:r>
      <w:r>
        <w:t>решения</w:t>
      </w:r>
      <w:r>
        <w:rPr>
          <w:spacing w:val="-1"/>
        </w:rPr>
        <w:t xml:space="preserve"> </w:t>
      </w:r>
      <w:r>
        <w:t>в</w:t>
      </w:r>
      <w:r>
        <w:rPr>
          <w:spacing w:val="-2"/>
        </w:rPr>
        <w:t xml:space="preserve"> </w:t>
      </w:r>
      <w:r>
        <w:t>учебных</w:t>
      </w:r>
      <w:r>
        <w:rPr>
          <w:spacing w:val="-2"/>
        </w:rPr>
        <w:t xml:space="preserve"> </w:t>
      </w:r>
      <w:r>
        <w:t>и жизненных</w:t>
      </w:r>
      <w:r>
        <w:rPr>
          <w:spacing w:val="1"/>
        </w:rPr>
        <w:t xml:space="preserve"> </w:t>
      </w:r>
      <w:r>
        <w:rPr>
          <w:spacing w:val="-2"/>
        </w:rPr>
        <w:t>ситуациях;</w:t>
      </w:r>
    </w:p>
    <w:p w14:paraId="7A2AA319" w14:textId="77777777" w:rsidR="00DD28B4" w:rsidRDefault="006F0148">
      <w:pPr>
        <w:pStyle w:val="a3"/>
        <w:spacing w:before="61"/>
        <w:ind w:right="142"/>
      </w:pPr>
      <w:r>
        <w:t>ориентироваться в различных подходах к принятию решений (индивидуальное, принятие решения в группе, принятие решения группой);</w:t>
      </w:r>
    </w:p>
    <w:p w14:paraId="50BFDC82" w14:textId="77777777" w:rsidR="00DD28B4" w:rsidRDefault="006F0148">
      <w:pPr>
        <w:pStyle w:val="a3"/>
        <w:ind w:right="139"/>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B7B4CC1" w14:textId="77777777" w:rsidR="00DD28B4" w:rsidRDefault="006F0148">
      <w:pPr>
        <w:pStyle w:val="a3"/>
        <w:ind w:right="139"/>
      </w:pPr>
      <w:r>
        <w:t xml:space="preserve">самостоятельно составлять план действий, вносить необходимые коррективы в ходе его </w:t>
      </w:r>
      <w:r>
        <w:rPr>
          <w:spacing w:val="-2"/>
        </w:rPr>
        <w:t>реализации;</w:t>
      </w:r>
    </w:p>
    <w:p w14:paraId="743C66AC" w14:textId="77777777" w:rsidR="00DD28B4" w:rsidRDefault="006F0148">
      <w:pPr>
        <w:pStyle w:val="a3"/>
        <w:spacing w:line="275" w:lineRule="exact"/>
        <w:ind w:left="643" w:firstLine="0"/>
      </w:pPr>
      <w:r>
        <w:t>делать</w:t>
      </w:r>
      <w:r>
        <w:rPr>
          <w:spacing w:val="-4"/>
        </w:rPr>
        <w:t xml:space="preserve"> </w:t>
      </w:r>
      <w:r>
        <w:t>выбор</w:t>
      </w:r>
      <w:r>
        <w:rPr>
          <w:spacing w:val="-4"/>
        </w:rPr>
        <w:t xml:space="preserve"> </w:t>
      </w:r>
      <w:r>
        <w:t>и</w:t>
      </w:r>
      <w:r>
        <w:rPr>
          <w:spacing w:val="-2"/>
        </w:rPr>
        <w:t xml:space="preserve"> </w:t>
      </w:r>
      <w:r>
        <w:t>брать</w:t>
      </w:r>
      <w:r>
        <w:rPr>
          <w:spacing w:val="-2"/>
        </w:rPr>
        <w:t xml:space="preserve"> </w:t>
      </w:r>
      <w:r>
        <w:t>ответственность</w:t>
      </w:r>
      <w:r>
        <w:rPr>
          <w:spacing w:val="-1"/>
        </w:rPr>
        <w:t xml:space="preserve"> </w:t>
      </w:r>
      <w:r>
        <w:t>за</w:t>
      </w:r>
      <w:r>
        <w:rPr>
          <w:spacing w:val="-3"/>
        </w:rPr>
        <w:t xml:space="preserve"> </w:t>
      </w:r>
      <w:r>
        <w:rPr>
          <w:spacing w:val="-2"/>
        </w:rPr>
        <w:t>решение.</w:t>
      </w:r>
    </w:p>
    <w:p w14:paraId="4C3BB750" w14:textId="77777777" w:rsidR="00DD28B4" w:rsidRDefault="006F0148">
      <w:pPr>
        <w:pStyle w:val="a3"/>
        <w:ind w:right="139"/>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29F46862" w14:textId="77777777" w:rsidR="00DD28B4" w:rsidRDefault="006F0148">
      <w:pPr>
        <w:pStyle w:val="a3"/>
        <w:ind w:right="141"/>
      </w:pPr>
      <w:r>
        <w:t xml:space="preserve">владеть разными способами самоконтроля (в том числе речевого), самомотивации и </w:t>
      </w:r>
      <w:r>
        <w:rPr>
          <w:spacing w:val="-2"/>
        </w:rPr>
        <w:t>рефлексии;</w:t>
      </w:r>
    </w:p>
    <w:p w14:paraId="205535CB" w14:textId="77777777" w:rsidR="00DD28B4" w:rsidRDefault="006F0148">
      <w:pPr>
        <w:pStyle w:val="a3"/>
        <w:ind w:right="140"/>
      </w:pPr>
      <w:r>
        <w:t>давать адекватную оценку учебной ситуации и предлагать план её изменения; предвидеть трудности, которые могут возникнуть при решении учебной задачи, и адаптировать решение к меняющимся обстоятельствам;</w:t>
      </w:r>
    </w:p>
    <w:p w14:paraId="7FFD7D71" w14:textId="77777777" w:rsidR="00DD28B4" w:rsidRDefault="006F0148">
      <w:pPr>
        <w:pStyle w:val="a3"/>
        <w:ind w:right="139"/>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3AC249F1" w14:textId="77777777" w:rsidR="00DD28B4" w:rsidRDefault="006F0148">
      <w:pPr>
        <w:pStyle w:val="a3"/>
        <w:ind w:right="141"/>
      </w:pPr>
      <w:r>
        <w:t>развивать способность управлять собственными эмоциями и эмоциями других; 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4A9B7FFC" w14:textId="77777777" w:rsidR="00DD28B4" w:rsidRDefault="006F0148">
      <w:pPr>
        <w:pStyle w:val="a3"/>
        <w:ind w:right="140" w:firstLine="0"/>
      </w:pPr>
      <w:r>
        <w:t>осознанно относиться к другому человеку и его мнению; признавать своё и чужое право на ошибку; принимать себя и других, не осуждая; проявлять открытость;</w:t>
      </w:r>
    </w:p>
    <w:p w14:paraId="4A89D3CB" w14:textId="77777777" w:rsidR="00DD28B4" w:rsidRDefault="006F0148">
      <w:pPr>
        <w:pStyle w:val="a3"/>
        <w:ind w:left="643" w:firstLine="0"/>
      </w:pPr>
      <w:r>
        <w:t>осознавать</w:t>
      </w:r>
      <w:r>
        <w:rPr>
          <w:spacing w:val="-9"/>
        </w:rPr>
        <w:t xml:space="preserve"> </w:t>
      </w:r>
      <w:r>
        <w:t>невозможность</w:t>
      </w:r>
      <w:r>
        <w:rPr>
          <w:spacing w:val="-9"/>
        </w:rPr>
        <w:t xml:space="preserve"> </w:t>
      </w:r>
      <w:r>
        <w:t>контролировать</w:t>
      </w:r>
      <w:r>
        <w:rPr>
          <w:spacing w:val="-7"/>
        </w:rPr>
        <w:t xml:space="preserve"> </w:t>
      </w:r>
      <w:r>
        <w:t>всё</w:t>
      </w:r>
      <w:r>
        <w:rPr>
          <w:spacing w:val="-11"/>
        </w:rPr>
        <w:t xml:space="preserve"> </w:t>
      </w:r>
      <w:r>
        <w:rPr>
          <w:spacing w:val="-2"/>
        </w:rPr>
        <w:t>вокруг.</w:t>
      </w:r>
    </w:p>
    <w:p w14:paraId="248EE625" w14:textId="77777777" w:rsidR="00DD28B4" w:rsidRDefault="006F0148">
      <w:pPr>
        <w:pStyle w:val="a3"/>
        <w:spacing w:before="1"/>
        <w:ind w:right="140"/>
      </w:pPr>
      <w:r>
        <w:t>У обучающегося будут сформированы следующие умения совместной деятельности: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91FD34A" w14:textId="77777777" w:rsidR="00DD28B4" w:rsidRDefault="006F0148">
      <w:pPr>
        <w:pStyle w:val="a3"/>
        <w:ind w:right="140"/>
      </w:pPr>
      <w:r>
        <w:t>принимать</w:t>
      </w:r>
      <w:r>
        <w:rPr>
          <w:spacing w:val="-2"/>
        </w:rPr>
        <w:t xml:space="preserve"> </w:t>
      </w:r>
      <w:r>
        <w:t>цель</w:t>
      </w:r>
      <w:r>
        <w:rPr>
          <w:spacing w:val="-1"/>
        </w:rPr>
        <w:t xml:space="preserve"> </w:t>
      </w:r>
      <w:r>
        <w:t>совместной</w:t>
      </w:r>
      <w:r>
        <w:rPr>
          <w:spacing w:val="-1"/>
        </w:rPr>
        <w:t xml:space="preserve"> </w:t>
      </w:r>
      <w:r>
        <w:t>деятельности,</w:t>
      </w:r>
      <w:r>
        <w:rPr>
          <w:spacing w:val="-4"/>
        </w:rPr>
        <w:t xml:space="preserve"> </w:t>
      </w:r>
      <w:r>
        <w:t>коллективно</w:t>
      </w:r>
      <w:r>
        <w:rPr>
          <w:spacing w:val="-3"/>
        </w:rPr>
        <w:t xml:space="preserve"> </w:t>
      </w:r>
      <w:r>
        <w:t>строить</w:t>
      </w:r>
      <w:r>
        <w:rPr>
          <w:spacing w:val="-2"/>
        </w:rPr>
        <w:t xml:space="preserve"> </w:t>
      </w:r>
      <w:r>
        <w:t>действия</w:t>
      </w:r>
      <w:r>
        <w:rPr>
          <w:spacing w:val="-4"/>
        </w:rPr>
        <w:t xml:space="preserve"> </w:t>
      </w:r>
      <w:r>
        <w:t>по</w:t>
      </w:r>
      <w:r>
        <w:rPr>
          <w:spacing w:val="-3"/>
        </w:rPr>
        <w:t xml:space="preserve"> </w:t>
      </w:r>
      <w:r>
        <w:t>её</w:t>
      </w:r>
      <w:r>
        <w:rPr>
          <w:spacing w:val="-4"/>
        </w:rPr>
        <w:t xml:space="preserve"> </w:t>
      </w:r>
      <w:r>
        <w:t>достижению: распределять роли, договариваться, обсуждать процесс и результат совместной работы;</w:t>
      </w:r>
    </w:p>
    <w:p w14:paraId="74F97A0C" w14:textId="77777777" w:rsidR="00DD28B4" w:rsidRDefault="006F0148">
      <w:pPr>
        <w:pStyle w:val="a3"/>
        <w:ind w:right="141"/>
      </w:pPr>
      <w:r>
        <w:t>уметь обобщать мнения нескольких людей, проявлять готовность руководить, выполнять поручения, подчиняться;</w:t>
      </w:r>
    </w:p>
    <w:p w14:paraId="21CC1918" w14:textId="77777777" w:rsidR="00DD28B4" w:rsidRDefault="006F0148">
      <w:pPr>
        <w:pStyle w:val="a3"/>
        <w:ind w:right="138"/>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w:t>
      </w:r>
      <w:r>
        <w:rPr>
          <w:spacing w:val="52"/>
        </w:rPr>
        <w:t xml:space="preserve"> </w:t>
      </w:r>
      <w:r>
        <w:t>команды,</w:t>
      </w:r>
      <w:r>
        <w:rPr>
          <w:spacing w:val="53"/>
        </w:rPr>
        <w:t xml:space="preserve"> </w:t>
      </w:r>
      <w:r>
        <w:t>участвовать</w:t>
      </w:r>
      <w:r>
        <w:rPr>
          <w:spacing w:val="53"/>
        </w:rPr>
        <w:t xml:space="preserve"> </w:t>
      </w:r>
      <w:r>
        <w:t>в</w:t>
      </w:r>
      <w:r>
        <w:rPr>
          <w:spacing w:val="52"/>
        </w:rPr>
        <w:t xml:space="preserve"> </w:t>
      </w:r>
      <w:r>
        <w:t>групповых</w:t>
      </w:r>
      <w:r>
        <w:rPr>
          <w:spacing w:val="56"/>
        </w:rPr>
        <w:t xml:space="preserve"> </w:t>
      </w:r>
      <w:r>
        <w:t>формах</w:t>
      </w:r>
      <w:r>
        <w:rPr>
          <w:spacing w:val="52"/>
        </w:rPr>
        <w:t xml:space="preserve"> </w:t>
      </w:r>
      <w:r>
        <w:t>работы</w:t>
      </w:r>
      <w:r>
        <w:rPr>
          <w:spacing w:val="55"/>
        </w:rPr>
        <w:t xml:space="preserve"> </w:t>
      </w:r>
      <w:r>
        <w:t>(обсуждения,</w:t>
      </w:r>
      <w:r>
        <w:rPr>
          <w:spacing w:val="53"/>
        </w:rPr>
        <w:t xml:space="preserve"> </w:t>
      </w:r>
      <w:r>
        <w:t>обмен</w:t>
      </w:r>
      <w:r>
        <w:rPr>
          <w:spacing w:val="53"/>
        </w:rPr>
        <w:t xml:space="preserve"> </w:t>
      </w:r>
      <w:r>
        <w:rPr>
          <w:spacing w:val="-2"/>
        </w:rPr>
        <w:t>мнениями,</w:t>
      </w:r>
    </w:p>
    <w:p w14:paraId="2DEB7594" w14:textId="77777777" w:rsidR="00DD28B4" w:rsidRDefault="006F0148">
      <w:pPr>
        <w:pStyle w:val="a3"/>
        <w:ind w:firstLine="0"/>
      </w:pPr>
      <w:r>
        <w:t>«мозговой</w:t>
      </w:r>
      <w:r>
        <w:rPr>
          <w:spacing w:val="-2"/>
        </w:rPr>
        <w:t xml:space="preserve"> </w:t>
      </w:r>
      <w:r>
        <w:t>штурм»</w:t>
      </w:r>
      <w:r>
        <w:rPr>
          <w:spacing w:val="-3"/>
        </w:rPr>
        <w:t xml:space="preserve"> </w:t>
      </w:r>
      <w:r>
        <w:t>и</w:t>
      </w:r>
      <w:r>
        <w:rPr>
          <w:spacing w:val="-1"/>
        </w:rPr>
        <w:t xml:space="preserve"> </w:t>
      </w:r>
      <w:r>
        <w:rPr>
          <w:spacing w:val="-2"/>
        </w:rPr>
        <w:t>другие);</w:t>
      </w:r>
    </w:p>
    <w:p w14:paraId="3D0A69A9" w14:textId="77777777" w:rsidR="00DD28B4" w:rsidRDefault="006F0148">
      <w:pPr>
        <w:pStyle w:val="a3"/>
        <w:ind w:right="141"/>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53844964" w14:textId="77777777" w:rsidR="00DD28B4" w:rsidRDefault="006F0148">
      <w:pPr>
        <w:pStyle w:val="a3"/>
        <w:spacing w:before="1"/>
        <w:ind w:right="141"/>
      </w:pPr>
      <w: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w:t>
      </w:r>
      <w:r>
        <w:lastRenderedPageBreak/>
        <w:t>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150068BB" w14:textId="77777777" w:rsidR="00DD28B4" w:rsidRDefault="006F0148">
      <w:pPr>
        <w:ind w:left="282" w:right="795" w:firstLine="360"/>
        <w:rPr>
          <w:b/>
          <w:i/>
          <w:sz w:val="24"/>
        </w:rPr>
      </w:pPr>
      <w:r>
        <w:rPr>
          <w:b/>
          <w:i/>
          <w:sz w:val="24"/>
        </w:rPr>
        <w:t>К</w:t>
      </w:r>
      <w:r>
        <w:rPr>
          <w:b/>
          <w:i/>
          <w:spacing w:val="-4"/>
          <w:sz w:val="24"/>
        </w:rPr>
        <w:t xml:space="preserve"> </w:t>
      </w:r>
      <w:r>
        <w:rPr>
          <w:b/>
          <w:i/>
          <w:sz w:val="24"/>
        </w:rPr>
        <w:t>концу</w:t>
      </w:r>
      <w:r>
        <w:rPr>
          <w:b/>
          <w:i/>
          <w:spacing w:val="-3"/>
          <w:sz w:val="24"/>
        </w:rPr>
        <w:t xml:space="preserve"> </w:t>
      </w:r>
      <w:r>
        <w:rPr>
          <w:b/>
          <w:i/>
          <w:sz w:val="24"/>
        </w:rPr>
        <w:t>обучения</w:t>
      </w:r>
      <w:r>
        <w:rPr>
          <w:b/>
          <w:i/>
          <w:spacing w:val="-4"/>
          <w:sz w:val="24"/>
        </w:rPr>
        <w:t xml:space="preserve"> </w:t>
      </w:r>
      <w:r>
        <w:rPr>
          <w:b/>
          <w:i/>
          <w:sz w:val="24"/>
        </w:rPr>
        <w:t>в</w:t>
      </w:r>
      <w:r>
        <w:rPr>
          <w:b/>
          <w:i/>
          <w:spacing w:val="-4"/>
          <w:sz w:val="24"/>
        </w:rPr>
        <w:t xml:space="preserve"> </w:t>
      </w:r>
      <w:r>
        <w:rPr>
          <w:b/>
          <w:i/>
          <w:sz w:val="24"/>
        </w:rPr>
        <w:t>5</w:t>
      </w:r>
      <w:r>
        <w:rPr>
          <w:b/>
          <w:i/>
          <w:spacing w:val="-7"/>
          <w:sz w:val="24"/>
        </w:rPr>
        <w:t xml:space="preserve"> </w:t>
      </w:r>
      <w:r>
        <w:rPr>
          <w:b/>
          <w:i/>
          <w:sz w:val="24"/>
        </w:rPr>
        <w:t>классе</w:t>
      </w:r>
      <w:r>
        <w:rPr>
          <w:b/>
          <w:i/>
          <w:spacing w:val="-6"/>
          <w:sz w:val="24"/>
        </w:rPr>
        <w:t xml:space="preserve"> </w:t>
      </w:r>
      <w:r>
        <w:rPr>
          <w:b/>
          <w:i/>
          <w:sz w:val="24"/>
        </w:rPr>
        <w:t>обучающийся</w:t>
      </w:r>
      <w:r>
        <w:rPr>
          <w:b/>
          <w:i/>
          <w:spacing w:val="-4"/>
          <w:sz w:val="24"/>
        </w:rPr>
        <w:t xml:space="preserve"> </w:t>
      </w:r>
      <w:r>
        <w:rPr>
          <w:b/>
          <w:i/>
          <w:sz w:val="24"/>
        </w:rPr>
        <w:t>получит</w:t>
      </w:r>
      <w:r>
        <w:rPr>
          <w:b/>
          <w:i/>
          <w:spacing w:val="-5"/>
          <w:sz w:val="24"/>
        </w:rPr>
        <w:t xml:space="preserve"> </w:t>
      </w:r>
      <w:r>
        <w:rPr>
          <w:b/>
          <w:i/>
          <w:sz w:val="24"/>
        </w:rPr>
        <w:t>следующие</w:t>
      </w:r>
      <w:r>
        <w:rPr>
          <w:b/>
          <w:i/>
          <w:spacing w:val="-4"/>
          <w:sz w:val="24"/>
        </w:rPr>
        <w:t xml:space="preserve"> </w:t>
      </w:r>
      <w:r>
        <w:rPr>
          <w:b/>
          <w:i/>
          <w:sz w:val="24"/>
        </w:rPr>
        <w:t>предметные результаты по отдельным темам программы по русскому языку:</w:t>
      </w:r>
    </w:p>
    <w:p w14:paraId="4BBE9AE2" w14:textId="77777777" w:rsidR="00DD28B4" w:rsidRDefault="006F0148">
      <w:pPr>
        <w:pStyle w:val="1"/>
      </w:pPr>
      <w:r>
        <w:t>Общие</w:t>
      </w:r>
      <w:r>
        <w:rPr>
          <w:spacing w:val="-1"/>
        </w:rPr>
        <w:t xml:space="preserve"> </w:t>
      </w:r>
      <w:r>
        <w:t>сведения</w:t>
      </w:r>
      <w:r>
        <w:rPr>
          <w:spacing w:val="-1"/>
        </w:rPr>
        <w:t xml:space="preserve"> </w:t>
      </w:r>
      <w:r>
        <w:t xml:space="preserve">о </w:t>
      </w:r>
      <w:r>
        <w:rPr>
          <w:spacing w:val="-2"/>
        </w:rPr>
        <w:t>языке.</w:t>
      </w:r>
    </w:p>
    <w:p w14:paraId="6A48BED8" w14:textId="77777777" w:rsidR="00DD28B4" w:rsidRDefault="006F0148">
      <w:pPr>
        <w:pStyle w:val="a3"/>
        <w:tabs>
          <w:tab w:val="left" w:pos="2083"/>
          <w:tab w:val="left" w:pos="3355"/>
          <w:tab w:val="left" w:pos="3760"/>
          <w:tab w:val="left" w:pos="5769"/>
          <w:tab w:val="left" w:pos="6952"/>
          <w:tab w:val="left" w:pos="7879"/>
          <w:tab w:val="left" w:pos="9230"/>
        </w:tabs>
        <w:ind w:right="142"/>
        <w:jc w:val="left"/>
      </w:pPr>
      <w:r>
        <w:rPr>
          <w:spacing w:val="-2"/>
        </w:rPr>
        <w:t>Осознавать</w:t>
      </w:r>
      <w:r>
        <w:tab/>
      </w:r>
      <w:r>
        <w:rPr>
          <w:spacing w:val="-2"/>
        </w:rPr>
        <w:t>богатство</w:t>
      </w:r>
      <w:r>
        <w:tab/>
      </w:r>
      <w:r>
        <w:rPr>
          <w:spacing w:val="-10"/>
        </w:rPr>
        <w:t>и</w:t>
      </w:r>
      <w:r>
        <w:tab/>
      </w:r>
      <w:r>
        <w:rPr>
          <w:spacing w:val="-2"/>
        </w:rPr>
        <w:t>выразительность</w:t>
      </w:r>
      <w:r>
        <w:tab/>
      </w:r>
      <w:r>
        <w:rPr>
          <w:spacing w:val="-2"/>
        </w:rPr>
        <w:t>русского</w:t>
      </w:r>
      <w:r>
        <w:tab/>
      </w:r>
      <w:r>
        <w:rPr>
          <w:spacing w:val="-2"/>
        </w:rPr>
        <w:t>языка,</w:t>
      </w:r>
      <w:r>
        <w:tab/>
      </w:r>
      <w:r>
        <w:rPr>
          <w:spacing w:val="-2"/>
        </w:rPr>
        <w:t>приводить</w:t>
      </w:r>
      <w:r>
        <w:tab/>
      </w:r>
      <w:r>
        <w:rPr>
          <w:spacing w:val="-2"/>
        </w:rPr>
        <w:t xml:space="preserve">примеры, </w:t>
      </w:r>
      <w:r>
        <w:t>свидетельствующие об этом.</w:t>
      </w:r>
    </w:p>
    <w:p w14:paraId="03CE5025" w14:textId="77777777" w:rsidR="00DD28B4" w:rsidRDefault="006F0148">
      <w:pPr>
        <w:pStyle w:val="a3"/>
        <w:jc w:val="left"/>
      </w:pPr>
      <w:r>
        <w:t>Знать</w:t>
      </w:r>
      <w:r>
        <w:rPr>
          <w:spacing w:val="40"/>
        </w:rPr>
        <w:t xml:space="preserve"> </w:t>
      </w:r>
      <w:r>
        <w:t>основные</w:t>
      </w:r>
      <w:r>
        <w:rPr>
          <w:spacing w:val="40"/>
        </w:rPr>
        <w:t xml:space="preserve"> </w:t>
      </w:r>
      <w:r>
        <w:t>разделы</w:t>
      </w:r>
      <w:r>
        <w:rPr>
          <w:spacing w:val="40"/>
        </w:rPr>
        <w:t xml:space="preserve"> </w:t>
      </w:r>
      <w:r>
        <w:t>лингвистики,</w:t>
      </w:r>
      <w:r>
        <w:rPr>
          <w:spacing w:val="40"/>
        </w:rPr>
        <w:t xml:space="preserve"> </w:t>
      </w:r>
      <w:r>
        <w:t>основные</w:t>
      </w:r>
      <w:r>
        <w:rPr>
          <w:spacing w:val="40"/>
        </w:rPr>
        <w:t xml:space="preserve"> </w:t>
      </w:r>
      <w:r>
        <w:t>единицы</w:t>
      </w:r>
      <w:r>
        <w:rPr>
          <w:spacing w:val="40"/>
        </w:rPr>
        <w:t xml:space="preserve"> </w:t>
      </w:r>
      <w:r>
        <w:t>языка</w:t>
      </w:r>
      <w:r>
        <w:rPr>
          <w:spacing w:val="40"/>
        </w:rPr>
        <w:t xml:space="preserve"> </w:t>
      </w:r>
      <w:r>
        <w:t>и</w:t>
      </w:r>
      <w:r>
        <w:rPr>
          <w:spacing w:val="40"/>
        </w:rPr>
        <w:t xml:space="preserve"> </w:t>
      </w:r>
      <w:r>
        <w:t>речи</w:t>
      </w:r>
      <w:r>
        <w:rPr>
          <w:spacing w:val="40"/>
        </w:rPr>
        <w:t xml:space="preserve"> </w:t>
      </w:r>
      <w:r>
        <w:t>(звук,</w:t>
      </w:r>
      <w:r>
        <w:rPr>
          <w:spacing w:val="40"/>
        </w:rPr>
        <w:t xml:space="preserve"> </w:t>
      </w:r>
      <w:r>
        <w:t>морфема, слово, словосочетание, предложение).</w:t>
      </w:r>
    </w:p>
    <w:p w14:paraId="1CE54F98" w14:textId="77777777" w:rsidR="00DD28B4" w:rsidRDefault="006F0148">
      <w:pPr>
        <w:pStyle w:val="1"/>
      </w:pPr>
      <w:r>
        <w:t>Язык</w:t>
      </w:r>
      <w:r>
        <w:rPr>
          <w:spacing w:val="-3"/>
        </w:rPr>
        <w:t xml:space="preserve"> </w:t>
      </w:r>
      <w:r>
        <w:t>и</w:t>
      </w:r>
      <w:r>
        <w:rPr>
          <w:spacing w:val="-1"/>
        </w:rPr>
        <w:t xml:space="preserve"> </w:t>
      </w:r>
      <w:r>
        <w:rPr>
          <w:spacing w:val="-2"/>
        </w:rPr>
        <w:t>речь.</w:t>
      </w:r>
    </w:p>
    <w:p w14:paraId="242B3DE2" w14:textId="77777777" w:rsidR="00DD28B4" w:rsidRDefault="006F0148">
      <w:pPr>
        <w:pStyle w:val="a3"/>
        <w:ind w:right="140"/>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29F1BB67" w14:textId="77777777" w:rsidR="00DD28B4" w:rsidRDefault="006F0148">
      <w:pPr>
        <w:pStyle w:val="a3"/>
        <w:spacing w:before="61"/>
        <w:ind w:right="141"/>
      </w:pPr>
      <w:r>
        <w:t xml:space="preserve">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w:t>
      </w:r>
      <w:r>
        <w:rPr>
          <w:spacing w:val="-2"/>
        </w:rPr>
        <w:t>литературы.</w:t>
      </w:r>
    </w:p>
    <w:p w14:paraId="39AF3004" w14:textId="77777777" w:rsidR="00DD28B4" w:rsidRDefault="006F0148">
      <w:pPr>
        <w:pStyle w:val="a3"/>
        <w:ind w:left="643" w:firstLine="0"/>
      </w:pPr>
      <w:r>
        <w:t>Участвовать</w:t>
      </w:r>
      <w:r>
        <w:rPr>
          <w:spacing w:val="15"/>
        </w:rPr>
        <w:t xml:space="preserve"> </w:t>
      </w:r>
      <w:r>
        <w:t>в</w:t>
      </w:r>
      <w:r>
        <w:rPr>
          <w:spacing w:val="16"/>
        </w:rPr>
        <w:t xml:space="preserve"> </w:t>
      </w:r>
      <w:r>
        <w:t>диалоге</w:t>
      </w:r>
      <w:r>
        <w:rPr>
          <w:spacing w:val="18"/>
        </w:rPr>
        <w:t xml:space="preserve"> </w:t>
      </w:r>
      <w:r>
        <w:t>на</w:t>
      </w:r>
      <w:r>
        <w:rPr>
          <w:spacing w:val="17"/>
        </w:rPr>
        <w:t xml:space="preserve"> </w:t>
      </w:r>
      <w:r>
        <w:t>лингвистические</w:t>
      </w:r>
      <w:r>
        <w:rPr>
          <w:spacing w:val="15"/>
        </w:rPr>
        <w:t xml:space="preserve"> </w:t>
      </w:r>
      <w:r>
        <w:t>темы</w:t>
      </w:r>
      <w:r>
        <w:rPr>
          <w:spacing w:val="15"/>
        </w:rPr>
        <w:t xml:space="preserve"> </w:t>
      </w:r>
      <w:r>
        <w:t>(в</w:t>
      </w:r>
      <w:r>
        <w:rPr>
          <w:spacing w:val="16"/>
        </w:rPr>
        <w:t xml:space="preserve"> </w:t>
      </w:r>
      <w:r>
        <w:t>рамках</w:t>
      </w:r>
      <w:r>
        <w:rPr>
          <w:spacing w:val="17"/>
        </w:rPr>
        <w:t xml:space="preserve"> </w:t>
      </w:r>
      <w:r>
        <w:t>изученного)</w:t>
      </w:r>
      <w:r>
        <w:rPr>
          <w:spacing w:val="15"/>
        </w:rPr>
        <w:t xml:space="preserve"> </w:t>
      </w:r>
      <w:r>
        <w:t>и</w:t>
      </w:r>
      <w:r>
        <w:rPr>
          <w:spacing w:val="17"/>
        </w:rPr>
        <w:t xml:space="preserve"> </w:t>
      </w:r>
      <w:r>
        <w:t>в</w:t>
      </w:r>
      <w:r>
        <w:rPr>
          <w:spacing w:val="16"/>
        </w:rPr>
        <w:t xml:space="preserve"> </w:t>
      </w:r>
      <w:r>
        <w:t>диалоге</w:t>
      </w:r>
      <w:r>
        <w:rPr>
          <w:spacing w:val="16"/>
        </w:rPr>
        <w:t xml:space="preserve"> </w:t>
      </w:r>
      <w:r>
        <w:t>и</w:t>
      </w:r>
      <w:r>
        <w:rPr>
          <w:spacing w:val="17"/>
        </w:rPr>
        <w:t xml:space="preserve"> </w:t>
      </w:r>
      <w:r>
        <w:rPr>
          <w:spacing w:val="-2"/>
        </w:rPr>
        <w:t>(или)</w:t>
      </w:r>
    </w:p>
    <w:p w14:paraId="10D1DBE1" w14:textId="77777777" w:rsidR="00DD28B4" w:rsidRDefault="006F0148">
      <w:pPr>
        <w:pStyle w:val="a3"/>
        <w:ind w:firstLine="0"/>
      </w:pPr>
      <w:r>
        <w:t>полилоге</w:t>
      </w:r>
      <w:r>
        <w:rPr>
          <w:spacing w:val="-1"/>
        </w:rPr>
        <w:t xml:space="preserve"> </w:t>
      </w:r>
      <w:r>
        <w:t>на</w:t>
      </w:r>
      <w:r>
        <w:rPr>
          <w:spacing w:val="-1"/>
        </w:rPr>
        <w:t xml:space="preserve"> </w:t>
      </w:r>
      <w:r>
        <w:t>основе</w:t>
      </w:r>
      <w:r>
        <w:rPr>
          <w:spacing w:val="-3"/>
        </w:rPr>
        <w:t xml:space="preserve"> </w:t>
      </w:r>
      <w:r>
        <w:t>жизненных наблюдений</w:t>
      </w:r>
      <w:r>
        <w:rPr>
          <w:spacing w:val="-2"/>
        </w:rPr>
        <w:t xml:space="preserve"> </w:t>
      </w:r>
      <w:r>
        <w:t>объёмом</w:t>
      </w:r>
      <w:r>
        <w:rPr>
          <w:spacing w:val="-4"/>
        </w:rPr>
        <w:t xml:space="preserve"> </w:t>
      </w:r>
      <w:r>
        <w:t>не</w:t>
      </w:r>
      <w:r>
        <w:rPr>
          <w:spacing w:val="-1"/>
        </w:rPr>
        <w:t xml:space="preserve"> </w:t>
      </w:r>
      <w:r>
        <w:t>менее</w:t>
      </w:r>
      <w:r>
        <w:rPr>
          <w:spacing w:val="-2"/>
        </w:rPr>
        <w:t xml:space="preserve"> </w:t>
      </w:r>
      <w:r>
        <w:t>3</w:t>
      </w:r>
      <w:r>
        <w:rPr>
          <w:spacing w:val="-1"/>
        </w:rPr>
        <w:t xml:space="preserve"> </w:t>
      </w:r>
      <w:r>
        <w:rPr>
          <w:spacing w:val="-2"/>
        </w:rPr>
        <w:t>реплик.</w:t>
      </w:r>
    </w:p>
    <w:p w14:paraId="5DECF2B8" w14:textId="77777777" w:rsidR="00DD28B4" w:rsidRDefault="006F0148">
      <w:pPr>
        <w:pStyle w:val="a3"/>
        <w:ind w:left="643" w:firstLine="0"/>
      </w:pPr>
      <w:r>
        <w:t>Владеть</w:t>
      </w:r>
      <w:r>
        <w:rPr>
          <w:spacing w:val="61"/>
        </w:rPr>
        <w:t xml:space="preserve"> </w:t>
      </w:r>
      <w:r>
        <w:t>различными</w:t>
      </w:r>
      <w:r>
        <w:rPr>
          <w:spacing w:val="64"/>
        </w:rPr>
        <w:t xml:space="preserve"> </w:t>
      </w:r>
      <w:r>
        <w:t>видами</w:t>
      </w:r>
      <w:r>
        <w:rPr>
          <w:spacing w:val="59"/>
        </w:rPr>
        <w:t xml:space="preserve"> </w:t>
      </w:r>
      <w:r>
        <w:t>аудирования:</w:t>
      </w:r>
      <w:r>
        <w:rPr>
          <w:spacing w:val="62"/>
        </w:rPr>
        <w:t xml:space="preserve"> </w:t>
      </w:r>
      <w:r>
        <w:t>выборочным,</w:t>
      </w:r>
      <w:r>
        <w:rPr>
          <w:spacing w:val="60"/>
        </w:rPr>
        <w:t xml:space="preserve"> </w:t>
      </w:r>
      <w:r>
        <w:t>ознакомительным,</w:t>
      </w:r>
      <w:r>
        <w:rPr>
          <w:spacing w:val="61"/>
        </w:rPr>
        <w:t xml:space="preserve"> </w:t>
      </w:r>
      <w:r>
        <w:t>детальным</w:t>
      </w:r>
      <w:r>
        <w:rPr>
          <w:spacing w:val="63"/>
        </w:rPr>
        <w:t xml:space="preserve"> </w:t>
      </w:r>
      <w:r>
        <w:rPr>
          <w:spacing w:val="-10"/>
        </w:rPr>
        <w:t>-</w:t>
      </w:r>
    </w:p>
    <w:p w14:paraId="66286E95" w14:textId="77777777" w:rsidR="00DD28B4" w:rsidRDefault="006F0148">
      <w:pPr>
        <w:pStyle w:val="a3"/>
        <w:tabs>
          <w:tab w:val="left" w:pos="1672"/>
        </w:tabs>
        <w:ind w:left="643" w:right="207" w:hanging="361"/>
        <w:jc w:val="left"/>
      </w:pPr>
      <w:r>
        <w:t xml:space="preserve">научно-учебных и художественных текстов различных функционально-смысловых типов речи. </w:t>
      </w:r>
      <w:r>
        <w:rPr>
          <w:spacing w:val="-2"/>
        </w:rPr>
        <w:t>Владеть</w:t>
      </w:r>
      <w:r>
        <w:tab/>
        <w:t>различными</w:t>
      </w:r>
      <w:r>
        <w:rPr>
          <w:spacing w:val="80"/>
          <w:w w:val="150"/>
        </w:rPr>
        <w:t xml:space="preserve"> </w:t>
      </w:r>
      <w:r>
        <w:t>видами</w:t>
      </w:r>
      <w:r>
        <w:rPr>
          <w:spacing w:val="80"/>
          <w:w w:val="150"/>
        </w:rPr>
        <w:t xml:space="preserve"> </w:t>
      </w:r>
      <w:r>
        <w:t>чтения:</w:t>
      </w:r>
      <w:r>
        <w:rPr>
          <w:spacing w:val="80"/>
          <w:w w:val="150"/>
        </w:rPr>
        <w:t xml:space="preserve"> </w:t>
      </w:r>
      <w:r>
        <w:t>просмотровым,</w:t>
      </w:r>
      <w:r>
        <w:rPr>
          <w:spacing w:val="80"/>
          <w:w w:val="150"/>
        </w:rPr>
        <w:t xml:space="preserve"> </w:t>
      </w:r>
      <w:r>
        <w:t>ознакомительным,</w:t>
      </w:r>
      <w:r>
        <w:rPr>
          <w:spacing w:val="80"/>
          <w:w w:val="150"/>
        </w:rPr>
        <w:t xml:space="preserve"> </w:t>
      </w:r>
      <w:r>
        <w:t>изучающим,</w:t>
      </w:r>
    </w:p>
    <w:p w14:paraId="38273FFE" w14:textId="77777777" w:rsidR="00DD28B4" w:rsidRDefault="006F0148">
      <w:pPr>
        <w:pStyle w:val="a3"/>
        <w:spacing w:line="274" w:lineRule="exact"/>
        <w:ind w:firstLine="0"/>
        <w:jc w:val="left"/>
      </w:pPr>
      <w:r>
        <w:rPr>
          <w:spacing w:val="-2"/>
        </w:rPr>
        <w:t>поисковым.</w:t>
      </w:r>
    </w:p>
    <w:p w14:paraId="54CEC266" w14:textId="77777777" w:rsidR="00DD28B4" w:rsidRDefault="006F0148">
      <w:pPr>
        <w:pStyle w:val="a3"/>
        <w:ind w:left="643" w:firstLine="0"/>
      </w:pPr>
      <w:r>
        <w:t>Устно</w:t>
      </w:r>
      <w:r>
        <w:rPr>
          <w:spacing w:val="-3"/>
        </w:rPr>
        <w:t xml:space="preserve"> </w:t>
      </w:r>
      <w:r>
        <w:t>пересказывать</w:t>
      </w:r>
      <w:r>
        <w:rPr>
          <w:spacing w:val="-5"/>
        </w:rPr>
        <w:t xml:space="preserve"> </w:t>
      </w:r>
      <w:r>
        <w:t>прочитанный</w:t>
      </w:r>
      <w:r>
        <w:rPr>
          <w:spacing w:val="-3"/>
        </w:rPr>
        <w:t xml:space="preserve"> </w:t>
      </w:r>
      <w:r>
        <w:t>или</w:t>
      </w:r>
      <w:r>
        <w:rPr>
          <w:spacing w:val="-4"/>
        </w:rPr>
        <w:t xml:space="preserve"> </w:t>
      </w:r>
      <w:r>
        <w:t>прослушанный</w:t>
      </w:r>
      <w:r>
        <w:rPr>
          <w:spacing w:val="-3"/>
        </w:rPr>
        <w:t xml:space="preserve"> </w:t>
      </w:r>
      <w:r>
        <w:t>текст</w:t>
      </w:r>
      <w:r>
        <w:rPr>
          <w:spacing w:val="-4"/>
        </w:rPr>
        <w:t xml:space="preserve"> </w:t>
      </w:r>
      <w:r>
        <w:t>объёмом</w:t>
      </w:r>
      <w:r>
        <w:rPr>
          <w:spacing w:val="-7"/>
        </w:rPr>
        <w:t xml:space="preserve"> </w:t>
      </w:r>
      <w:r>
        <w:t>не</w:t>
      </w:r>
      <w:r>
        <w:rPr>
          <w:spacing w:val="-3"/>
        </w:rPr>
        <w:t xml:space="preserve"> </w:t>
      </w:r>
      <w:r>
        <w:t>менее</w:t>
      </w:r>
      <w:r>
        <w:rPr>
          <w:spacing w:val="-7"/>
        </w:rPr>
        <w:t xml:space="preserve"> </w:t>
      </w:r>
      <w:r>
        <w:t>100</w:t>
      </w:r>
      <w:r>
        <w:rPr>
          <w:spacing w:val="-1"/>
        </w:rPr>
        <w:t xml:space="preserve"> </w:t>
      </w:r>
      <w:r>
        <w:rPr>
          <w:spacing w:val="-2"/>
        </w:rPr>
        <w:t>слов.</w:t>
      </w:r>
    </w:p>
    <w:p w14:paraId="1B0495B4" w14:textId="77777777" w:rsidR="00DD28B4" w:rsidRDefault="006F0148">
      <w:pPr>
        <w:pStyle w:val="a3"/>
        <w:ind w:right="138"/>
      </w:pPr>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19EFDB48" w14:textId="77777777" w:rsidR="00DD28B4" w:rsidRDefault="006F0148">
      <w:pPr>
        <w:pStyle w:val="a3"/>
        <w:spacing w:before="1"/>
        <w:ind w:right="139"/>
      </w:pPr>
      <w:r>
        <w:t>Осуществлять выбор языковых средств для создания высказывания в соответствии с целью, темой и коммуникативным замыслом.</w:t>
      </w:r>
    </w:p>
    <w:p w14:paraId="21BC182C" w14:textId="77777777" w:rsidR="00DD28B4" w:rsidRDefault="006F0148">
      <w:pPr>
        <w:pStyle w:val="a3"/>
        <w:ind w:right="138"/>
      </w:pPr>
      <w: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47F8209B" w14:textId="77777777" w:rsidR="00DD28B4" w:rsidRDefault="006F0148">
      <w:pPr>
        <w:pStyle w:val="1"/>
        <w:spacing w:before="1"/>
      </w:pPr>
      <w:r>
        <w:rPr>
          <w:spacing w:val="-2"/>
        </w:rPr>
        <w:t>Текст.</w:t>
      </w:r>
    </w:p>
    <w:p w14:paraId="1507C53C" w14:textId="77777777" w:rsidR="00DD28B4" w:rsidRDefault="006F0148">
      <w:pPr>
        <w:pStyle w:val="a3"/>
        <w:ind w:right="140"/>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662649FD" w14:textId="77777777" w:rsidR="00DD28B4" w:rsidRDefault="006F0148">
      <w:pPr>
        <w:pStyle w:val="a3"/>
        <w:ind w:right="141"/>
      </w:pPr>
      <w:r>
        <w:t>Проводить смысловой анализ текста, его композиционных особенностей, определять количество микротем и абзацев.</w:t>
      </w:r>
    </w:p>
    <w:p w14:paraId="65F15BC7" w14:textId="77777777" w:rsidR="00DD28B4" w:rsidRDefault="006F0148">
      <w:pPr>
        <w:pStyle w:val="a3"/>
        <w:ind w:right="140"/>
      </w:pPr>
      <w:r>
        <w:t>Характеризовать текст с</w:t>
      </w:r>
      <w:r>
        <w:rPr>
          <w:spacing w:val="-2"/>
        </w:rPr>
        <w:t xml:space="preserve"> </w:t>
      </w:r>
      <w:r>
        <w:t>точки зрения его</w:t>
      </w:r>
      <w:r>
        <w:rPr>
          <w:spacing w:val="-2"/>
        </w:rPr>
        <w:t xml:space="preserve"> </w:t>
      </w:r>
      <w:r>
        <w:t>соответствия</w:t>
      </w:r>
      <w:r>
        <w:rPr>
          <w:spacing w:val="-2"/>
        </w:rPr>
        <w:t xml:space="preserve"> </w:t>
      </w:r>
      <w:r>
        <w:t>основным</w:t>
      </w:r>
      <w:r>
        <w:rPr>
          <w:spacing w:val="-2"/>
        </w:rPr>
        <w:t xml:space="preserve"> </w:t>
      </w:r>
      <w:r>
        <w:t>признакам</w:t>
      </w:r>
      <w:r>
        <w:rPr>
          <w:spacing w:val="-4"/>
        </w:rPr>
        <w:t xml:space="preserve"> </w:t>
      </w:r>
      <w:r>
        <w:t>(наличие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775ADE92" w14:textId="77777777" w:rsidR="00DD28B4" w:rsidRDefault="006F0148">
      <w:pPr>
        <w:pStyle w:val="a3"/>
        <w:ind w:right="139"/>
      </w:pPr>
      <w:r>
        <w:t xml:space="preserve">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w:t>
      </w:r>
      <w:r>
        <w:rPr>
          <w:spacing w:val="-2"/>
        </w:rPr>
        <w:t>изученного).</w:t>
      </w:r>
    </w:p>
    <w:p w14:paraId="74197BD9" w14:textId="77777777" w:rsidR="00DD28B4" w:rsidRDefault="006F0148">
      <w:pPr>
        <w:pStyle w:val="a3"/>
        <w:spacing w:before="1"/>
        <w:ind w:left="643" w:firstLine="0"/>
      </w:pPr>
      <w:r>
        <w:t>Применять</w:t>
      </w:r>
      <w:r>
        <w:rPr>
          <w:spacing w:val="-2"/>
        </w:rPr>
        <w:t xml:space="preserve"> </w:t>
      </w:r>
      <w:r>
        <w:t>знание</w:t>
      </w:r>
      <w:r>
        <w:rPr>
          <w:spacing w:val="-2"/>
        </w:rPr>
        <w:t xml:space="preserve"> </w:t>
      </w:r>
      <w:r>
        <w:t>основных</w:t>
      </w:r>
      <w:r>
        <w:rPr>
          <w:spacing w:val="-3"/>
        </w:rPr>
        <w:t xml:space="preserve"> </w:t>
      </w:r>
      <w:r>
        <w:t>признаков</w:t>
      </w:r>
      <w:r>
        <w:rPr>
          <w:spacing w:val="-1"/>
        </w:rPr>
        <w:t xml:space="preserve"> </w:t>
      </w:r>
      <w:r>
        <w:t>текста</w:t>
      </w:r>
      <w:r>
        <w:rPr>
          <w:spacing w:val="-3"/>
        </w:rPr>
        <w:t xml:space="preserve"> </w:t>
      </w:r>
      <w:r>
        <w:t>(повествование)</w:t>
      </w:r>
      <w:r>
        <w:rPr>
          <w:spacing w:val="-3"/>
        </w:rPr>
        <w:t xml:space="preserve"> </w:t>
      </w:r>
      <w:r>
        <w:t>в</w:t>
      </w:r>
      <w:r>
        <w:rPr>
          <w:spacing w:val="-2"/>
        </w:rPr>
        <w:t xml:space="preserve"> </w:t>
      </w:r>
      <w:r>
        <w:t>практике</w:t>
      </w:r>
      <w:r>
        <w:rPr>
          <w:spacing w:val="-2"/>
        </w:rPr>
        <w:t xml:space="preserve"> </w:t>
      </w:r>
      <w:r>
        <w:t>его</w:t>
      </w:r>
      <w:r>
        <w:rPr>
          <w:spacing w:val="-2"/>
        </w:rPr>
        <w:t xml:space="preserve"> создания.</w:t>
      </w:r>
    </w:p>
    <w:p w14:paraId="10B13AEE" w14:textId="77777777" w:rsidR="00DD28B4" w:rsidRDefault="006F0148">
      <w:pPr>
        <w:pStyle w:val="a3"/>
        <w:ind w:right="139"/>
      </w:pPr>
      <w:r>
        <w:t xml:space="preserve">Создавать тексты-повествования с опорой на жизненный и читательский опыт; тексты с </w:t>
      </w:r>
      <w:r>
        <w:lastRenderedPageBreak/>
        <w:t>опорой на сюжетную картину (в том числе сочинения-миниатюры объёмом 3 и более предложений, классные сочинения объёмом не менее 70 слов).</w:t>
      </w:r>
    </w:p>
    <w:p w14:paraId="7A2E831D" w14:textId="77777777" w:rsidR="00DD28B4" w:rsidRDefault="006F0148">
      <w:pPr>
        <w:pStyle w:val="a3"/>
        <w:ind w:right="139"/>
      </w:pPr>
      <w:r>
        <w:t>Восстанавливать деформированный текст, осуществлять корректировку восстановленного текста с опорой на образец.</w:t>
      </w:r>
    </w:p>
    <w:p w14:paraId="6568FAC0" w14:textId="77777777" w:rsidR="00DD28B4" w:rsidRDefault="006F0148">
      <w:pPr>
        <w:pStyle w:val="a3"/>
        <w:ind w:right="138"/>
      </w:pPr>
      <w:r>
        <w:t>Владеть умениями информационной переработки прослушанного и прочитанного научно- учебного,</w:t>
      </w:r>
      <w:r>
        <w:rPr>
          <w:spacing w:val="-2"/>
        </w:rPr>
        <w:t xml:space="preserve"> </w:t>
      </w:r>
      <w:r>
        <w:t>художественного и</w:t>
      </w:r>
      <w:r>
        <w:rPr>
          <w:spacing w:val="-3"/>
        </w:rPr>
        <w:t xml:space="preserve"> </w:t>
      </w:r>
      <w:r>
        <w:t>научно-популярного</w:t>
      </w:r>
      <w:r>
        <w:rPr>
          <w:spacing w:val="-1"/>
        </w:rPr>
        <w:t xml:space="preserve"> </w:t>
      </w:r>
      <w:r>
        <w:t>текстов:</w:t>
      </w:r>
      <w:r>
        <w:rPr>
          <w:spacing w:val="-2"/>
        </w:rPr>
        <w:t xml:space="preserve"> </w:t>
      </w:r>
      <w:r>
        <w:t>составлять</w:t>
      </w:r>
      <w:r>
        <w:rPr>
          <w:spacing w:val="-3"/>
        </w:rPr>
        <w:t xml:space="preserve"> </w:t>
      </w:r>
      <w:r>
        <w:t>план</w:t>
      </w:r>
      <w:r>
        <w:rPr>
          <w:spacing w:val="-3"/>
        </w:rPr>
        <w:t xml:space="preserve"> </w:t>
      </w:r>
      <w:r>
        <w:t>(простой,</w:t>
      </w:r>
      <w:r>
        <w:rPr>
          <w:spacing w:val="-2"/>
        </w:rPr>
        <w:t xml:space="preserve"> </w:t>
      </w:r>
      <w:r>
        <w:t>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768847A" w14:textId="77777777" w:rsidR="00DD28B4" w:rsidRDefault="006F0148">
      <w:pPr>
        <w:pStyle w:val="a3"/>
        <w:ind w:right="138"/>
      </w:pPr>
      <w: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4FAEDEF0" w14:textId="77777777" w:rsidR="00DD28B4" w:rsidRDefault="006F0148">
      <w:pPr>
        <w:pStyle w:val="1"/>
        <w:spacing w:before="61"/>
      </w:pPr>
      <w:r>
        <w:t>Функциональные</w:t>
      </w:r>
      <w:r>
        <w:rPr>
          <w:spacing w:val="-11"/>
        </w:rPr>
        <w:t xml:space="preserve"> </w:t>
      </w:r>
      <w:r>
        <w:t>разновидности</w:t>
      </w:r>
      <w:r>
        <w:rPr>
          <w:spacing w:val="-11"/>
        </w:rPr>
        <w:t xml:space="preserve"> </w:t>
      </w:r>
      <w:r>
        <w:rPr>
          <w:spacing w:val="-2"/>
        </w:rPr>
        <w:t>языка.</w:t>
      </w:r>
    </w:p>
    <w:p w14:paraId="02AB73E2" w14:textId="77777777" w:rsidR="00DD28B4" w:rsidRDefault="006F0148">
      <w:pPr>
        <w:pStyle w:val="a3"/>
        <w:jc w:val="left"/>
      </w:pPr>
      <w:r>
        <w:t>Иметь</w:t>
      </w:r>
      <w:r>
        <w:rPr>
          <w:spacing w:val="36"/>
        </w:rPr>
        <w:t xml:space="preserve"> </w:t>
      </w:r>
      <w:r>
        <w:t>общее</w:t>
      </w:r>
      <w:r>
        <w:rPr>
          <w:spacing w:val="37"/>
        </w:rPr>
        <w:t xml:space="preserve"> </w:t>
      </w:r>
      <w:r>
        <w:t>представление</w:t>
      </w:r>
      <w:r>
        <w:rPr>
          <w:spacing w:val="38"/>
        </w:rPr>
        <w:t xml:space="preserve"> </w:t>
      </w:r>
      <w:r>
        <w:t>об</w:t>
      </w:r>
      <w:r>
        <w:rPr>
          <w:spacing w:val="37"/>
        </w:rPr>
        <w:t xml:space="preserve"> </w:t>
      </w:r>
      <w:r>
        <w:t>особенностях</w:t>
      </w:r>
      <w:r>
        <w:rPr>
          <w:spacing w:val="37"/>
        </w:rPr>
        <w:t xml:space="preserve"> </w:t>
      </w:r>
      <w:r>
        <w:t>разговорной</w:t>
      </w:r>
      <w:r>
        <w:rPr>
          <w:spacing w:val="39"/>
        </w:rPr>
        <w:t xml:space="preserve"> </w:t>
      </w:r>
      <w:r>
        <w:t>речи,</w:t>
      </w:r>
      <w:r>
        <w:rPr>
          <w:spacing w:val="36"/>
        </w:rPr>
        <w:t xml:space="preserve"> </w:t>
      </w:r>
      <w:r>
        <w:t>функциональных</w:t>
      </w:r>
      <w:r>
        <w:rPr>
          <w:spacing w:val="35"/>
        </w:rPr>
        <w:t xml:space="preserve"> </w:t>
      </w:r>
      <w:r>
        <w:t>стилей, языка художественной литературы.</w:t>
      </w:r>
    </w:p>
    <w:p w14:paraId="06895EA6" w14:textId="77777777" w:rsidR="00DD28B4" w:rsidRDefault="006F0148">
      <w:pPr>
        <w:pStyle w:val="1"/>
      </w:pPr>
      <w:r>
        <w:t>Система</w:t>
      </w:r>
      <w:r>
        <w:rPr>
          <w:spacing w:val="-3"/>
        </w:rPr>
        <w:t xml:space="preserve"> </w:t>
      </w:r>
      <w:r>
        <w:rPr>
          <w:spacing w:val="-2"/>
        </w:rPr>
        <w:t>языка.</w:t>
      </w:r>
    </w:p>
    <w:p w14:paraId="5F00CCF6" w14:textId="77777777" w:rsidR="00DD28B4" w:rsidRDefault="006F0148">
      <w:pPr>
        <w:ind w:left="643"/>
        <w:rPr>
          <w:b/>
          <w:sz w:val="24"/>
        </w:rPr>
      </w:pPr>
      <w:r>
        <w:rPr>
          <w:b/>
          <w:sz w:val="24"/>
        </w:rPr>
        <w:t>Фонетика. Графика.</w:t>
      </w:r>
      <w:r>
        <w:rPr>
          <w:b/>
          <w:spacing w:val="-2"/>
          <w:sz w:val="24"/>
        </w:rPr>
        <w:t xml:space="preserve"> Орфоэпия.</w:t>
      </w:r>
    </w:p>
    <w:p w14:paraId="3CC3F537" w14:textId="77777777" w:rsidR="00DD28B4" w:rsidRDefault="006F0148">
      <w:pPr>
        <w:pStyle w:val="a3"/>
        <w:jc w:val="left"/>
      </w:pPr>
      <w:r>
        <w:t>Характеризовать</w:t>
      </w:r>
      <w:r>
        <w:rPr>
          <w:spacing w:val="80"/>
        </w:rPr>
        <w:t xml:space="preserve"> </w:t>
      </w:r>
      <w:r>
        <w:t>звуки;</w:t>
      </w:r>
      <w:r>
        <w:rPr>
          <w:spacing w:val="80"/>
        </w:rPr>
        <w:t xml:space="preserve"> </w:t>
      </w:r>
      <w:r>
        <w:t>понимать</w:t>
      </w:r>
      <w:r>
        <w:rPr>
          <w:spacing w:val="80"/>
        </w:rPr>
        <w:t xml:space="preserve"> </w:t>
      </w:r>
      <w:r>
        <w:t>различие</w:t>
      </w:r>
      <w:r>
        <w:rPr>
          <w:spacing w:val="80"/>
        </w:rPr>
        <w:t xml:space="preserve"> </w:t>
      </w:r>
      <w:r>
        <w:t>между</w:t>
      </w:r>
      <w:r>
        <w:rPr>
          <w:spacing w:val="80"/>
        </w:rPr>
        <w:t xml:space="preserve"> </w:t>
      </w:r>
      <w:r>
        <w:t>звуком</w:t>
      </w:r>
      <w:r>
        <w:rPr>
          <w:spacing w:val="80"/>
        </w:rPr>
        <w:t xml:space="preserve"> </w:t>
      </w:r>
      <w:r>
        <w:t>и</w:t>
      </w:r>
      <w:r>
        <w:rPr>
          <w:spacing w:val="80"/>
        </w:rPr>
        <w:t xml:space="preserve"> </w:t>
      </w:r>
      <w:r>
        <w:t>буквой,</w:t>
      </w:r>
      <w:r>
        <w:rPr>
          <w:spacing w:val="80"/>
        </w:rPr>
        <w:t xml:space="preserve"> </w:t>
      </w:r>
      <w:r>
        <w:t>характеризовать систему звуков.</w:t>
      </w:r>
    </w:p>
    <w:p w14:paraId="44A31333" w14:textId="77777777" w:rsidR="00DD28B4" w:rsidRDefault="006F0148">
      <w:pPr>
        <w:pStyle w:val="a3"/>
        <w:spacing w:line="275" w:lineRule="exact"/>
        <w:ind w:left="643" w:firstLine="0"/>
        <w:jc w:val="left"/>
      </w:pPr>
      <w:r>
        <w:t>Проводить</w:t>
      </w:r>
      <w:r>
        <w:rPr>
          <w:spacing w:val="-5"/>
        </w:rPr>
        <w:t xml:space="preserve"> </w:t>
      </w:r>
      <w:r>
        <w:t>фонетический</w:t>
      </w:r>
      <w:r>
        <w:rPr>
          <w:spacing w:val="-5"/>
        </w:rPr>
        <w:t xml:space="preserve"> </w:t>
      </w:r>
      <w:r>
        <w:t>анализ</w:t>
      </w:r>
      <w:r>
        <w:rPr>
          <w:spacing w:val="-7"/>
        </w:rPr>
        <w:t xml:space="preserve"> </w:t>
      </w:r>
      <w:r>
        <w:rPr>
          <w:spacing w:val="-2"/>
        </w:rPr>
        <w:t>слов.</w:t>
      </w:r>
    </w:p>
    <w:p w14:paraId="3F246BA9" w14:textId="77777777" w:rsidR="00DD28B4" w:rsidRDefault="006F0148">
      <w:pPr>
        <w:pStyle w:val="a3"/>
        <w:jc w:val="left"/>
      </w:pPr>
      <w:r>
        <w:t>Использовать</w:t>
      </w:r>
      <w:r>
        <w:rPr>
          <w:spacing w:val="80"/>
        </w:rPr>
        <w:t xml:space="preserve"> </w:t>
      </w:r>
      <w:r>
        <w:t>знания</w:t>
      </w:r>
      <w:r>
        <w:rPr>
          <w:spacing w:val="80"/>
        </w:rPr>
        <w:t xml:space="preserve"> </w:t>
      </w:r>
      <w:r>
        <w:t>по</w:t>
      </w:r>
      <w:r>
        <w:rPr>
          <w:spacing w:val="80"/>
        </w:rPr>
        <w:t xml:space="preserve"> </w:t>
      </w:r>
      <w:r>
        <w:t>фонетике,</w:t>
      </w:r>
      <w:r>
        <w:rPr>
          <w:spacing w:val="80"/>
        </w:rPr>
        <w:t xml:space="preserve"> </w:t>
      </w:r>
      <w:r>
        <w:t>графике</w:t>
      </w:r>
      <w:r>
        <w:rPr>
          <w:spacing w:val="80"/>
        </w:rPr>
        <w:t xml:space="preserve"> </w:t>
      </w:r>
      <w:r>
        <w:t>и</w:t>
      </w:r>
      <w:r>
        <w:rPr>
          <w:spacing w:val="80"/>
        </w:rPr>
        <w:t xml:space="preserve"> </w:t>
      </w:r>
      <w:r>
        <w:t>орфоэпии</w:t>
      </w:r>
      <w:r>
        <w:rPr>
          <w:spacing w:val="80"/>
        </w:rPr>
        <w:t xml:space="preserve"> </w:t>
      </w:r>
      <w:r>
        <w:t>в</w:t>
      </w:r>
      <w:r>
        <w:rPr>
          <w:spacing w:val="80"/>
        </w:rPr>
        <w:t xml:space="preserve"> </w:t>
      </w:r>
      <w:r>
        <w:t>практике</w:t>
      </w:r>
      <w:r>
        <w:rPr>
          <w:spacing w:val="80"/>
        </w:rPr>
        <w:t xml:space="preserve"> </w:t>
      </w:r>
      <w:r>
        <w:t>произношения</w:t>
      </w:r>
      <w:r>
        <w:rPr>
          <w:spacing w:val="80"/>
        </w:rPr>
        <w:t xml:space="preserve"> </w:t>
      </w:r>
      <w:r>
        <w:t>и правописания слов.</w:t>
      </w:r>
    </w:p>
    <w:p w14:paraId="73430DF4" w14:textId="77777777" w:rsidR="00DD28B4" w:rsidRDefault="006F0148">
      <w:pPr>
        <w:pStyle w:val="1"/>
      </w:pPr>
      <w:r>
        <w:rPr>
          <w:spacing w:val="-2"/>
        </w:rPr>
        <w:t>Орфография.</w:t>
      </w:r>
    </w:p>
    <w:p w14:paraId="6E7B487E" w14:textId="77777777" w:rsidR="00DD28B4" w:rsidRDefault="006F0148">
      <w:pPr>
        <w:pStyle w:val="a3"/>
        <w:jc w:val="left"/>
      </w:pPr>
      <w:r>
        <w:t>Оперировать</w:t>
      </w:r>
      <w:r>
        <w:rPr>
          <w:spacing w:val="29"/>
        </w:rPr>
        <w:t xml:space="preserve"> </w:t>
      </w:r>
      <w:r>
        <w:t>понятием</w:t>
      </w:r>
      <w:r>
        <w:rPr>
          <w:spacing w:val="28"/>
        </w:rPr>
        <w:t xml:space="preserve"> </w:t>
      </w:r>
      <w:r>
        <w:t>«орфограмма»</w:t>
      </w:r>
      <w:r>
        <w:rPr>
          <w:spacing w:val="28"/>
        </w:rPr>
        <w:t xml:space="preserve"> </w:t>
      </w:r>
      <w:r>
        <w:t>и</w:t>
      </w:r>
      <w:r>
        <w:rPr>
          <w:spacing w:val="29"/>
        </w:rPr>
        <w:t xml:space="preserve"> </w:t>
      </w:r>
      <w:r>
        <w:t>различать</w:t>
      </w:r>
      <w:r>
        <w:rPr>
          <w:spacing w:val="30"/>
        </w:rPr>
        <w:t xml:space="preserve"> </w:t>
      </w:r>
      <w:r>
        <w:t>буквенные</w:t>
      </w:r>
      <w:r>
        <w:rPr>
          <w:spacing w:val="29"/>
        </w:rPr>
        <w:t xml:space="preserve"> </w:t>
      </w:r>
      <w:r>
        <w:t>и небуквенные</w:t>
      </w:r>
      <w:r>
        <w:rPr>
          <w:spacing w:val="29"/>
        </w:rPr>
        <w:t xml:space="preserve"> </w:t>
      </w:r>
      <w:r>
        <w:t>орфограммы при проведении орфографического анализа слова.</w:t>
      </w:r>
    </w:p>
    <w:p w14:paraId="0A98F78C" w14:textId="77777777" w:rsidR="00DD28B4" w:rsidRDefault="006F0148">
      <w:pPr>
        <w:pStyle w:val="a3"/>
        <w:ind w:left="643" w:firstLine="0"/>
        <w:jc w:val="left"/>
      </w:pPr>
      <w:r>
        <w:t>Распознавать</w:t>
      </w:r>
      <w:r>
        <w:rPr>
          <w:spacing w:val="-4"/>
        </w:rPr>
        <w:t xml:space="preserve"> </w:t>
      </w:r>
      <w:r>
        <w:t>изученные</w:t>
      </w:r>
      <w:r>
        <w:rPr>
          <w:spacing w:val="-9"/>
        </w:rPr>
        <w:t xml:space="preserve"> </w:t>
      </w:r>
      <w:r>
        <w:rPr>
          <w:spacing w:val="-2"/>
        </w:rPr>
        <w:t>орфограммы.</w:t>
      </w:r>
    </w:p>
    <w:p w14:paraId="295D6D62" w14:textId="77777777" w:rsidR="00DD28B4" w:rsidRDefault="006F0148">
      <w:pPr>
        <w:pStyle w:val="a3"/>
        <w:ind w:right="207"/>
        <w:jc w:val="left"/>
      </w:pPr>
      <w:r>
        <w:t>Применять знания по орфографии в практике правописания (в том числе применять знание</w:t>
      </w:r>
      <w:r>
        <w:rPr>
          <w:spacing w:val="40"/>
        </w:rPr>
        <w:t xml:space="preserve"> </w:t>
      </w:r>
      <w:r>
        <w:t>о правописании разделительных ъ и ь).</w:t>
      </w:r>
    </w:p>
    <w:p w14:paraId="003A12EF" w14:textId="77777777" w:rsidR="00DD28B4" w:rsidRDefault="006F0148">
      <w:pPr>
        <w:pStyle w:val="1"/>
      </w:pPr>
      <w:r>
        <w:rPr>
          <w:spacing w:val="-2"/>
        </w:rPr>
        <w:t>Лексикология.</w:t>
      </w:r>
    </w:p>
    <w:p w14:paraId="4EF5157E" w14:textId="77777777" w:rsidR="00DD28B4" w:rsidRDefault="006F0148">
      <w:pPr>
        <w:pStyle w:val="a3"/>
        <w:ind w:right="140"/>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2B46653B" w14:textId="77777777" w:rsidR="00DD28B4" w:rsidRDefault="006F0148">
      <w:pPr>
        <w:pStyle w:val="a3"/>
        <w:ind w:right="142"/>
      </w:pPr>
      <w:r>
        <w:t xml:space="preserve">Распознавать однозначные и многозначные слова, различать прямое и переносное значения </w:t>
      </w:r>
      <w:r>
        <w:rPr>
          <w:spacing w:val="-2"/>
        </w:rPr>
        <w:t>слова.</w:t>
      </w:r>
    </w:p>
    <w:p w14:paraId="46A66438" w14:textId="77777777" w:rsidR="00DD28B4" w:rsidRDefault="006F0148">
      <w:pPr>
        <w:pStyle w:val="a3"/>
        <w:ind w:right="1527"/>
      </w:pPr>
      <w:r>
        <w:t>Распознавать</w:t>
      </w:r>
      <w:r>
        <w:rPr>
          <w:spacing w:val="-4"/>
        </w:rPr>
        <w:t xml:space="preserve"> </w:t>
      </w:r>
      <w:r>
        <w:t>синонимы,</w:t>
      </w:r>
      <w:r>
        <w:rPr>
          <w:spacing w:val="-6"/>
        </w:rPr>
        <w:t xml:space="preserve"> </w:t>
      </w:r>
      <w:r>
        <w:t>антонимы,</w:t>
      </w:r>
      <w:r>
        <w:rPr>
          <w:spacing w:val="-6"/>
        </w:rPr>
        <w:t xml:space="preserve"> </w:t>
      </w:r>
      <w:r>
        <w:t>омонимы;</w:t>
      </w:r>
      <w:r>
        <w:rPr>
          <w:spacing w:val="-5"/>
        </w:rPr>
        <w:t xml:space="preserve"> </w:t>
      </w:r>
      <w:r>
        <w:t>различать</w:t>
      </w:r>
      <w:r>
        <w:rPr>
          <w:spacing w:val="-5"/>
        </w:rPr>
        <w:t xml:space="preserve"> </w:t>
      </w:r>
      <w:r>
        <w:t>многозначные</w:t>
      </w:r>
      <w:r>
        <w:rPr>
          <w:spacing w:val="-10"/>
        </w:rPr>
        <w:t xml:space="preserve"> </w:t>
      </w:r>
      <w:r>
        <w:t>слова</w:t>
      </w:r>
      <w:r>
        <w:rPr>
          <w:spacing w:val="-8"/>
        </w:rPr>
        <w:t xml:space="preserve"> </w:t>
      </w:r>
      <w:r>
        <w:t>и омонимы, уметь правильно употреблять слова-паронимы.</w:t>
      </w:r>
    </w:p>
    <w:p w14:paraId="785FA5BC" w14:textId="77777777" w:rsidR="00DD28B4" w:rsidRDefault="006F0148">
      <w:pPr>
        <w:pStyle w:val="a3"/>
        <w:ind w:left="643" w:right="2139" w:firstLine="0"/>
      </w:pPr>
      <w:r>
        <w:t>Характеризовать</w:t>
      </w:r>
      <w:r>
        <w:rPr>
          <w:spacing w:val="-4"/>
        </w:rPr>
        <w:t xml:space="preserve"> </w:t>
      </w:r>
      <w:r>
        <w:t>тематические</w:t>
      </w:r>
      <w:r>
        <w:rPr>
          <w:spacing w:val="-7"/>
        </w:rPr>
        <w:t xml:space="preserve"> </w:t>
      </w:r>
      <w:r>
        <w:t>группы</w:t>
      </w:r>
      <w:r>
        <w:rPr>
          <w:spacing w:val="-4"/>
        </w:rPr>
        <w:t xml:space="preserve"> </w:t>
      </w:r>
      <w:r>
        <w:t>слов,</w:t>
      </w:r>
      <w:r>
        <w:rPr>
          <w:spacing w:val="-5"/>
        </w:rPr>
        <w:t xml:space="preserve"> </w:t>
      </w:r>
      <w:r>
        <w:t>родовые</w:t>
      </w:r>
      <w:r>
        <w:rPr>
          <w:spacing w:val="-7"/>
        </w:rPr>
        <w:t xml:space="preserve"> </w:t>
      </w:r>
      <w:r>
        <w:t>и</w:t>
      </w:r>
      <w:r>
        <w:rPr>
          <w:spacing w:val="-4"/>
        </w:rPr>
        <w:t xml:space="preserve"> </w:t>
      </w:r>
      <w:r>
        <w:t>видовые</w:t>
      </w:r>
      <w:r>
        <w:rPr>
          <w:spacing w:val="-7"/>
        </w:rPr>
        <w:t xml:space="preserve"> </w:t>
      </w:r>
      <w:r>
        <w:t>понятия. Проводить лексический анализ слов (в рамках изученного).</w:t>
      </w:r>
    </w:p>
    <w:p w14:paraId="086624FF" w14:textId="77777777" w:rsidR="00DD28B4" w:rsidRDefault="006F0148">
      <w:pPr>
        <w:pStyle w:val="a3"/>
        <w:spacing w:before="1"/>
        <w:jc w:val="left"/>
      </w:pPr>
      <w:r>
        <w:t>Уметь</w:t>
      </w:r>
      <w:r>
        <w:rPr>
          <w:spacing w:val="36"/>
        </w:rPr>
        <w:t xml:space="preserve"> </w:t>
      </w:r>
      <w:r>
        <w:t>пользоваться</w:t>
      </w:r>
      <w:r>
        <w:rPr>
          <w:spacing w:val="34"/>
        </w:rPr>
        <w:t xml:space="preserve"> </w:t>
      </w:r>
      <w:r>
        <w:t>лексическими</w:t>
      </w:r>
      <w:r>
        <w:rPr>
          <w:spacing w:val="37"/>
        </w:rPr>
        <w:t xml:space="preserve"> </w:t>
      </w:r>
      <w:r>
        <w:t>словарями</w:t>
      </w:r>
      <w:r>
        <w:rPr>
          <w:spacing w:val="35"/>
        </w:rPr>
        <w:t xml:space="preserve"> </w:t>
      </w:r>
      <w:r>
        <w:t>(толковым</w:t>
      </w:r>
      <w:r>
        <w:rPr>
          <w:spacing w:val="35"/>
        </w:rPr>
        <w:t xml:space="preserve"> </w:t>
      </w:r>
      <w:r>
        <w:t>словарём,</w:t>
      </w:r>
      <w:r>
        <w:rPr>
          <w:spacing w:val="40"/>
        </w:rPr>
        <w:t xml:space="preserve"> </w:t>
      </w:r>
      <w:r>
        <w:t>словарями</w:t>
      </w:r>
      <w:r>
        <w:rPr>
          <w:spacing w:val="35"/>
        </w:rPr>
        <w:t xml:space="preserve"> </w:t>
      </w:r>
      <w:r>
        <w:t>синонимов, антонимов, омонимов, паронимов).</w:t>
      </w:r>
    </w:p>
    <w:p w14:paraId="51A5FC50" w14:textId="77777777" w:rsidR="00DD28B4" w:rsidRDefault="006F0148">
      <w:pPr>
        <w:pStyle w:val="1"/>
      </w:pPr>
      <w:r>
        <w:t xml:space="preserve">Морфемика. </w:t>
      </w:r>
      <w:r>
        <w:rPr>
          <w:spacing w:val="-2"/>
        </w:rPr>
        <w:t>Орфография.</w:t>
      </w:r>
    </w:p>
    <w:p w14:paraId="67CD734F" w14:textId="77777777" w:rsidR="00DD28B4" w:rsidRDefault="006F0148">
      <w:pPr>
        <w:pStyle w:val="a3"/>
        <w:ind w:left="643" w:firstLine="0"/>
        <w:jc w:val="left"/>
      </w:pPr>
      <w:r>
        <w:t>Характеризовать</w:t>
      </w:r>
      <w:r>
        <w:rPr>
          <w:spacing w:val="-5"/>
        </w:rPr>
        <w:t xml:space="preserve"> </w:t>
      </w:r>
      <w:r>
        <w:t>морфему</w:t>
      </w:r>
      <w:r>
        <w:rPr>
          <w:spacing w:val="-7"/>
        </w:rPr>
        <w:t xml:space="preserve"> </w:t>
      </w:r>
      <w:r>
        <w:t>как</w:t>
      </w:r>
      <w:r>
        <w:rPr>
          <w:spacing w:val="-4"/>
        </w:rPr>
        <w:t xml:space="preserve"> </w:t>
      </w:r>
      <w:r>
        <w:t>минимальную</w:t>
      </w:r>
      <w:r>
        <w:rPr>
          <w:spacing w:val="-3"/>
        </w:rPr>
        <w:t xml:space="preserve"> </w:t>
      </w:r>
      <w:r>
        <w:t>значимую</w:t>
      </w:r>
      <w:r>
        <w:rPr>
          <w:spacing w:val="-6"/>
        </w:rPr>
        <w:t xml:space="preserve"> </w:t>
      </w:r>
      <w:r>
        <w:t>единицу</w:t>
      </w:r>
      <w:r>
        <w:rPr>
          <w:spacing w:val="-4"/>
        </w:rPr>
        <w:t xml:space="preserve"> </w:t>
      </w:r>
      <w:r>
        <w:rPr>
          <w:spacing w:val="-2"/>
        </w:rPr>
        <w:t>языка.</w:t>
      </w:r>
    </w:p>
    <w:p w14:paraId="4FCD8D44" w14:textId="77777777" w:rsidR="00DD28B4" w:rsidRDefault="006F0148">
      <w:pPr>
        <w:pStyle w:val="a3"/>
        <w:jc w:val="left"/>
      </w:pPr>
      <w:r>
        <w:t>Распознавать морфемы в слове (корень, приставку, суффикс, окончание), выделять основу</w:t>
      </w:r>
      <w:r>
        <w:rPr>
          <w:spacing w:val="40"/>
        </w:rPr>
        <w:t xml:space="preserve"> </w:t>
      </w:r>
      <w:r>
        <w:rPr>
          <w:spacing w:val="-2"/>
        </w:rPr>
        <w:t>слова.</w:t>
      </w:r>
    </w:p>
    <w:p w14:paraId="1BB1554D" w14:textId="77777777" w:rsidR="00DD28B4" w:rsidRDefault="006F0148">
      <w:pPr>
        <w:pStyle w:val="a3"/>
        <w:ind w:left="643" w:firstLine="0"/>
        <w:jc w:val="left"/>
      </w:pPr>
      <w:r>
        <w:t>Находить</w:t>
      </w:r>
      <w:r>
        <w:rPr>
          <w:spacing w:val="-2"/>
        </w:rPr>
        <w:t xml:space="preserve"> </w:t>
      </w:r>
      <w:r>
        <w:t>чередование</w:t>
      </w:r>
      <w:r>
        <w:rPr>
          <w:spacing w:val="-2"/>
        </w:rPr>
        <w:t xml:space="preserve"> </w:t>
      </w:r>
      <w:r>
        <w:t>звуков</w:t>
      </w:r>
      <w:r>
        <w:rPr>
          <w:spacing w:val="-2"/>
        </w:rPr>
        <w:t xml:space="preserve"> </w:t>
      </w:r>
      <w:r>
        <w:t>в</w:t>
      </w:r>
      <w:r>
        <w:rPr>
          <w:spacing w:val="-4"/>
        </w:rPr>
        <w:t xml:space="preserve"> </w:t>
      </w:r>
      <w:r>
        <w:t>морфемах</w:t>
      </w:r>
      <w:r>
        <w:rPr>
          <w:spacing w:val="-6"/>
        </w:rPr>
        <w:t xml:space="preserve"> </w:t>
      </w:r>
      <w:r>
        <w:t>(в</w:t>
      </w:r>
      <w:r>
        <w:rPr>
          <w:spacing w:val="-4"/>
        </w:rPr>
        <w:t xml:space="preserve"> </w:t>
      </w:r>
      <w:r>
        <w:t>том</w:t>
      </w:r>
      <w:r>
        <w:rPr>
          <w:spacing w:val="-2"/>
        </w:rPr>
        <w:t xml:space="preserve"> </w:t>
      </w:r>
      <w:r>
        <w:t>числе</w:t>
      </w:r>
      <w:r>
        <w:rPr>
          <w:spacing w:val="-5"/>
        </w:rPr>
        <w:t xml:space="preserve"> </w:t>
      </w:r>
      <w:r>
        <w:t>чередование</w:t>
      </w:r>
      <w:r>
        <w:rPr>
          <w:spacing w:val="-4"/>
        </w:rPr>
        <w:t xml:space="preserve"> </w:t>
      </w:r>
      <w:r>
        <w:t>гласных</w:t>
      </w:r>
      <w:r>
        <w:rPr>
          <w:spacing w:val="-2"/>
        </w:rPr>
        <w:t xml:space="preserve"> </w:t>
      </w:r>
      <w:r>
        <w:t>с</w:t>
      </w:r>
      <w:r>
        <w:rPr>
          <w:spacing w:val="-4"/>
        </w:rPr>
        <w:t xml:space="preserve"> </w:t>
      </w:r>
      <w:r>
        <w:t>нулём</w:t>
      </w:r>
      <w:r>
        <w:rPr>
          <w:spacing w:val="-4"/>
        </w:rPr>
        <w:t xml:space="preserve"> </w:t>
      </w:r>
      <w:r>
        <w:t>звука). Проводить морфемный анализ слов.</w:t>
      </w:r>
    </w:p>
    <w:p w14:paraId="7D223E84" w14:textId="77777777" w:rsidR="00DD28B4" w:rsidRDefault="006F0148">
      <w:pPr>
        <w:pStyle w:val="a3"/>
        <w:ind w:right="137"/>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14:paraId="25C53C1A" w14:textId="77777777" w:rsidR="00DD28B4" w:rsidRDefault="006F0148">
      <w:pPr>
        <w:spacing w:before="1"/>
        <w:ind w:left="643" w:right="2173"/>
        <w:rPr>
          <w:b/>
          <w:sz w:val="24"/>
        </w:rPr>
      </w:pPr>
      <w:r>
        <w:rPr>
          <w:sz w:val="24"/>
        </w:rPr>
        <w:lastRenderedPageBreak/>
        <w:t>Проводить орфографический анализ слов (в рамках изученного). Уместно</w:t>
      </w:r>
      <w:r>
        <w:rPr>
          <w:spacing w:val="-6"/>
          <w:sz w:val="24"/>
        </w:rPr>
        <w:t xml:space="preserve"> </w:t>
      </w:r>
      <w:r>
        <w:rPr>
          <w:sz w:val="24"/>
        </w:rPr>
        <w:t>использовать</w:t>
      </w:r>
      <w:r>
        <w:rPr>
          <w:spacing w:val="-9"/>
          <w:sz w:val="24"/>
        </w:rPr>
        <w:t xml:space="preserve"> </w:t>
      </w:r>
      <w:r>
        <w:rPr>
          <w:sz w:val="24"/>
        </w:rPr>
        <w:t>слова</w:t>
      </w:r>
      <w:r>
        <w:rPr>
          <w:spacing w:val="-7"/>
          <w:sz w:val="24"/>
        </w:rPr>
        <w:t xml:space="preserve"> </w:t>
      </w:r>
      <w:r>
        <w:rPr>
          <w:sz w:val="24"/>
        </w:rPr>
        <w:t>с</w:t>
      </w:r>
      <w:r>
        <w:rPr>
          <w:spacing w:val="-4"/>
          <w:sz w:val="24"/>
        </w:rPr>
        <w:t xml:space="preserve"> </w:t>
      </w:r>
      <w:r>
        <w:rPr>
          <w:sz w:val="24"/>
        </w:rPr>
        <w:t>суффиксами</w:t>
      </w:r>
      <w:r>
        <w:rPr>
          <w:spacing w:val="-4"/>
          <w:sz w:val="24"/>
        </w:rPr>
        <w:t xml:space="preserve"> </w:t>
      </w:r>
      <w:r>
        <w:rPr>
          <w:sz w:val="24"/>
        </w:rPr>
        <w:t>оценки</w:t>
      </w:r>
      <w:r>
        <w:rPr>
          <w:spacing w:val="-2"/>
          <w:sz w:val="24"/>
        </w:rPr>
        <w:t xml:space="preserve"> </w:t>
      </w:r>
      <w:r>
        <w:rPr>
          <w:sz w:val="24"/>
        </w:rPr>
        <w:t>в</w:t>
      </w:r>
      <w:r>
        <w:rPr>
          <w:spacing w:val="-6"/>
          <w:sz w:val="24"/>
        </w:rPr>
        <w:t xml:space="preserve"> </w:t>
      </w:r>
      <w:r>
        <w:rPr>
          <w:sz w:val="24"/>
        </w:rPr>
        <w:t>собственной</w:t>
      </w:r>
      <w:r>
        <w:rPr>
          <w:spacing w:val="-4"/>
          <w:sz w:val="24"/>
        </w:rPr>
        <w:t xml:space="preserve"> </w:t>
      </w:r>
      <w:r>
        <w:rPr>
          <w:sz w:val="24"/>
        </w:rPr>
        <w:t xml:space="preserve">речи. </w:t>
      </w:r>
      <w:r>
        <w:rPr>
          <w:b/>
          <w:sz w:val="24"/>
        </w:rPr>
        <w:t>Морфология. Культура речи. Орфография.</w:t>
      </w:r>
    </w:p>
    <w:p w14:paraId="1A9F6586" w14:textId="77777777" w:rsidR="00DD28B4" w:rsidRDefault="006F0148">
      <w:pPr>
        <w:pStyle w:val="a3"/>
        <w:ind w:right="138"/>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 ориентированных учебных задач.</w:t>
      </w:r>
    </w:p>
    <w:p w14:paraId="7006825E" w14:textId="77777777" w:rsidR="00DD28B4" w:rsidRDefault="006F0148">
      <w:pPr>
        <w:pStyle w:val="a3"/>
        <w:ind w:left="643" w:firstLine="0"/>
      </w:pPr>
      <w:r>
        <w:t>Распознавать</w:t>
      </w:r>
      <w:r>
        <w:rPr>
          <w:spacing w:val="-3"/>
        </w:rPr>
        <w:t xml:space="preserve"> </w:t>
      </w:r>
      <w:r>
        <w:t>имена</w:t>
      </w:r>
      <w:r>
        <w:rPr>
          <w:spacing w:val="-4"/>
        </w:rPr>
        <w:t xml:space="preserve"> </w:t>
      </w:r>
      <w:r>
        <w:t>существительные,</w:t>
      </w:r>
      <w:r>
        <w:rPr>
          <w:spacing w:val="-2"/>
        </w:rPr>
        <w:t xml:space="preserve"> </w:t>
      </w:r>
      <w:r>
        <w:t>имена</w:t>
      </w:r>
      <w:r>
        <w:rPr>
          <w:spacing w:val="-4"/>
        </w:rPr>
        <w:t xml:space="preserve"> </w:t>
      </w:r>
      <w:r>
        <w:t>прилагательные,</w:t>
      </w:r>
      <w:r>
        <w:rPr>
          <w:spacing w:val="-2"/>
        </w:rPr>
        <w:t xml:space="preserve"> глаголы.</w:t>
      </w:r>
    </w:p>
    <w:p w14:paraId="44C4554C" w14:textId="77777777" w:rsidR="00DD28B4" w:rsidRDefault="006F0148">
      <w:pPr>
        <w:pStyle w:val="a3"/>
        <w:ind w:right="142"/>
      </w:pPr>
      <w:r>
        <w:t>Проводить морфологический анализ имён существительных, частичный морфологический анализ имён прилагательных, глаголов.</w:t>
      </w:r>
    </w:p>
    <w:p w14:paraId="3B0915E8" w14:textId="77777777" w:rsidR="00DD28B4" w:rsidRDefault="006F0148">
      <w:pPr>
        <w:pStyle w:val="a3"/>
        <w:ind w:right="140"/>
      </w:pPr>
      <w:r>
        <w:t>Проводить орфографический анализ имён существительных, имён прилагательных,</w:t>
      </w:r>
      <w:r>
        <w:rPr>
          <w:spacing w:val="40"/>
        </w:rPr>
        <w:t xml:space="preserve"> </w:t>
      </w:r>
      <w:r>
        <w:t>глаголов (в рамках изученного).</w:t>
      </w:r>
    </w:p>
    <w:p w14:paraId="669A4231" w14:textId="77777777" w:rsidR="00DD28B4" w:rsidRDefault="006F0148">
      <w:pPr>
        <w:pStyle w:val="a3"/>
        <w:ind w:right="142"/>
      </w:pPr>
      <w:r>
        <w:t>Применять знания по морфологии при выполнении языкового анализа различных видов и в речевой практике.</w:t>
      </w:r>
    </w:p>
    <w:p w14:paraId="46EA34A2" w14:textId="77777777" w:rsidR="00DD28B4" w:rsidRDefault="006F0148">
      <w:pPr>
        <w:pStyle w:val="1"/>
        <w:jc w:val="both"/>
      </w:pPr>
      <w:r>
        <w:t xml:space="preserve">Имя </w:t>
      </w:r>
      <w:r>
        <w:rPr>
          <w:spacing w:val="-2"/>
        </w:rPr>
        <w:t>существительное.</w:t>
      </w:r>
    </w:p>
    <w:p w14:paraId="21F1F4BC" w14:textId="77777777" w:rsidR="00DD28B4" w:rsidRDefault="006F0148">
      <w:pPr>
        <w:pStyle w:val="a3"/>
        <w:ind w:left="643" w:firstLine="0"/>
      </w:pPr>
      <w:r>
        <w:t>Определять</w:t>
      </w:r>
      <w:r>
        <w:rPr>
          <w:spacing w:val="22"/>
        </w:rPr>
        <w:t xml:space="preserve"> </w:t>
      </w:r>
      <w:r>
        <w:t>общее</w:t>
      </w:r>
      <w:r>
        <w:rPr>
          <w:spacing w:val="19"/>
        </w:rPr>
        <w:t xml:space="preserve"> </w:t>
      </w:r>
      <w:r>
        <w:t>грамматическое</w:t>
      </w:r>
      <w:r>
        <w:rPr>
          <w:spacing w:val="20"/>
        </w:rPr>
        <w:t xml:space="preserve"> </w:t>
      </w:r>
      <w:r>
        <w:t>значение,</w:t>
      </w:r>
      <w:r>
        <w:rPr>
          <w:spacing w:val="23"/>
        </w:rPr>
        <w:t xml:space="preserve"> </w:t>
      </w:r>
      <w:r>
        <w:t>морфологические</w:t>
      </w:r>
      <w:r>
        <w:rPr>
          <w:spacing w:val="20"/>
        </w:rPr>
        <w:t xml:space="preserve"> </w:t>
      </w:r>
      <w:r>
        <w:t>признаки</w:t>
      </w:r>
      <w:r>
        <w:rPr>
          <w:spacing w:val="22"/>
        </w:rPr>
        <w:t xml:space="preserve"> </w:t>
      </w:r>
      <w:r>
        <w:t>и</w:t>
      </w:r>
      <w:r>
        <w:rPr>
          <w:spacing w:val="23"/>
        </w:rPr>
        <w:t xml:space="preserve"> </w:t>
      </w:r>
      <w:r>
        <w:rPr>
          <w:spacing w:val="-2"/>
        </w:rPr>
        <w:t>синтаксические</w:t>
      </w:r>
    </w:p>
    <w:p w14:paraId="5A468785" w14:textId="77777777" w:rsidR="00DD28B4" w:rsidRDefault="006F0148">
      <w:pPr>
        <w:pStyle w:val="a3"/>
        <w:spacing w:before="61"/>
        <w:ind w:firstLine="0"/>
        <w:jc w:val="left"/>
      </w:pPr>
      <w:r>
        <w:t>функции</w:t>
      </w:r>
      <w:r>
        <w:rPr>
          <w:spacing w:val="-3"/>
        </w:rPr>
        <w:t xml:space="preserve"> </w:t>
      </w:r>
      <w:r>
        <w:t>имени</w:t>
      </w:r>
      <w:r>
        <w:rPr>
          <w:spacing w:val="-1"/>
        </w:rPr>
        <w:t xml:space="preserve"> </w:t>
      </w:r>
      <w:r>
        <w:t>существительного,</w:t>
      </w:r>
      <w:r>
        <w:rPr>
          <w:spacing w:val="-3"/>
        </w:rPr>
        <w:t xml:space="preserve"> </w:t>
      </w:r>
      <w:r>
        <w:t>объяснять</w:t>
      </w:r>
      <w:r>
        <w:rPr>
          <w:spacing w:val="-5"/>
        </w:rPr>
        <w:t xml:space="preserve"> </w:t>
      </w:r>
      <w:r>
        <w:t>его</w:t>
      </w:r>
      <w:r>
        <w:rPr>
          <w:spacing w:val="-3"/>
        </w:rPr>
        <w:t xml:space="preserve"> </w:t>
      </w:r>
      <w:r>
        <w:t>роль</w:t>
      </w:r>
      <w:r>
        <w:rPr>
          <w:spacing w:val="-3"/>
        </w:rPr>
        <w:t xml:space="preserve"> </w:t>
      </w:r>
      <w:r>
        <w:t>в</w:t>
      </w:r>
      <w:r>
        <w:rPr>
          <w:spacing w:val="-3"/>
        </w:rPr>
        <w:t xml:space="preserve"> </w:t>
      </w:r>
      <w:r>
        <w:rPr>
          <w:spacing w:val="-2"/>
        </w:rPr>
        <w:t>речи.</w:t>
      </w:r>
    </w:p>
    <w:p w14:paraId="5EC9CE22" w14:textId="77777777" w:rsidR="00DD28B4" w:rsidRDefault="006F0148">
      <w:pPr>
        <w:pStyle w:val="a3"/>
        <w:ind w:left="643" w:firstLine="0"/>
        <w:jc w:val="left"/>
      </w:pPr>
      <w:r>
        <w:t>Определять</w:t>
      </w:r>
      <w:r>
        <w:rPr>
          <w:spacing w:val="-6"/>
        </w:rPr>
        <w:t xml:space="preserve"> </w:t>
      </w:r>
      <w:r>
        <w:t>лексико-грамматические</w:t>
      </w:r>
      <w:r>
        <w:rPr>
          <w:spacing w:val="-4"/>
        </w:rPr>
        <w:t xml:space="preserve"> </w:t>
      </w:r>
      <w:r>
        <w:t>разряды</w:t>
      </w:r>
      <w:r>
        <w:rPr>
          <w:spacing w:val="-4"/>
        </w:rPr>
        <w:t xml:space="preserve"> </w:t>
      </w:r>
      <w:r>
        <w:t>имён</w:t>
      </w:r>
      <w:r>
        <w:rPr>
          <w:spacing w:val="-4"/>
        </w:rPr>
        <w:t xml:space="preserve"> </w:t>
      </w:r>
      <w:r>
        <w:rPr>
          <w:spacing w:val="-2"/>
        </w:rPr>
        <w:t>существительных.</w:t>
      </w:r>
    </w:p>
    <w:p w14:paraId="7EF5DFDD" w14:textId="77777777" w:rsidR="00DD28B4" w:rsidRDefault="006F0148">
      <w:pPr>
        <w:pStyle w:val="a3"/>
        <w:tabs>
          <w:tab w:val="left" w:pos="1910"/>
          <w:tab w:val="left" w:pos="2673"/>
          <w:tab w:val="left" w:pos="3979"/>
          <w:tab w:val="left" w:pos="4735"/>
          <w:tab w:val="left" w:pos="6856"/>
          <w:tab w:val="left" w:pos="8037"/>
          <w:tab w:val="left" w:pos="10075"/>
        </w:tabs>
        <w:ind w:right="146"/>
        <w:jc w:val="left"/>
      </w:pPr>
      <w:r>
        <w:rPr>
          <w:spacing w:val="-2"/>
        </w:rPr>
        <w:t>Различать</w:t>
      </w:r>
      <w:r>
        <w:tab/>
      </w:r>
      <w:r>
        <w:rPr>
          <w:spacing w:val="-4"/>
        </w:rPr>
        <w:t>типы</w:t>
      </w:r>
      <w:r>
        <w:tab/>
      </w:r>
      <w:r>
        <w:rPr>
          <w:spacing w:val="-2"/>
        </w:rPr>
        <w:t>склонения</w:t>
      </w:r>
      <w:r>
        <w:tab/>
      </w:r>
      <w:r>
        <w:rPr>
          <w:spacing w:val="-4"/>
        </w:rPr>
        <w:t>имён</w:t>
      </w:r>
      <w:r>
        <w:tab/>
      </w:r>
      <w:r>
        <w:rPr>
          <w:spacing w:val="-2"/>
        </w:rPr>
        <w:t>существительных,</w:t>
      </w:r>
      <w:r>
        <w:tab/>
      </w:r>
      <w:r>
        <w:rPr>
          <w:spacing w:val="-2"/>
        </w:rPr>
        <w:t>выявлять</w:t>
      </w:r>
      <w:r>
        <w:tab/>
      </w:r>
      <w:r>
        <w:rPr>
          <w:spacing w:val="-2"/>
        </w:rPr>
        <w:t>разносклоняемые</w:t>
      </w:r>
      <w:r>
        <w:tab/>
      </w:r>
      <w:r>
        <w:rPr>
          <w:spacing w:val="-10"/>
        </w:rPr>
        <w:t xml:space="preserve">и </w:t>
      </w:r>
      <w:r>
        <w:t>несклоняемые имена существительные.</w:t>
      </w:r>
    </w:p>
    <w:p w14:paraId="399A289B" w14:textId="77777777" w:rsidR="00DD28B4" w:rsidRDefault="006F0148">
      <w:pPr>
        <w:pStyle w:val="a3"/>
        <w:ind w:left="643" w:firstLine="0"/>
        <w:jc w:val="left"/>
      </w:pPr>
      <w:r>
        <w:t>Проводить</w:t>
      </w:r>
      <w:r>
        <w:rPr>
          <w:spacing w:val="-3"/>
        </w:rPr>
        <w:t xml:space="preserve"> </w:t>
      </w:r>
      <w:r>
        <w:t>морфологический</w:t>
      </w:r>
      <w:r>
        <w:rPr>
          <w:spacing w:val="-1"/>
        </w:rPr>
        <w:t xml:space="preserve"> </w:t>
      </w:r>
      <w:r>
        <w:t>анализ</w:t>
      </w:r>
      <w:r>
        <w:rPr>
          <w:spacing w:val="-5"/>
        </w:rPr>
        <w:t xml:space="preserve"> </w:t>
      </w:r>
      <w:r>
        <w:t>имён</w:t>
      </w:r>
      <w:r>
        <w:rPr>
          <w:spacing w:val="-4"/>
        </w:rPr>
        <w:t xml:space="preserve"> </w:t>
      </w:r>
      <w:r>
        <w:rPr>
          <w:spacing w:val="-2"/>
        </w:rPr>
        <w:t>существительных.</w:t>
      </w:r>
    </w:p>
    <w:p w14:paraId="6A149DF2" w14:textId="77777777" w:rsidR="00DD28B4" w:rsidRDefault="006F0148">
      <w:pPr>
        <w:pStyle w:val="a3"/>
        <w:jc w:val="left"/>
      </w:pPr>
      <w:r>
        <w:t>Соблюдать</w:t>
      </w:r>
      <w:r>
        <w:rPr>
          <w:spacing w:val="40"/>
        </w:rPr>
        <w:t xml:space="preserve"> </w:t>
      </w:r>
      <w:r>
        <w:t>нормы</w:t>
      </w:r>
      <w:r>
        <w:rPr>
          <w:spacing w:val="40"/>
        </w:rPr>
        <w:t xml:space="preserve"> </w:t>
      </w:r>
      <w:r>
        <w:t>словоизменения,</w:t>
      </w:r>
      <w:r>
        <w:rPr>
          <w:spacing w:val="40"/>
        </w:rPr>
        <w:t xml:space="preserve"> </w:t>
      </w:r>
      <w:r>
        <w:t>произношения</w:t>
      </w:r>
      <w:r>
        <w:rPr>
          <w:spacing w:val="40"/>
        </w:rPr>
        <w:t xml:space="preserve"> </w:t>
      </w:r>
      <w:r>
        <w:t>имён</w:t>
      </w:r>
      <w:r>
        <w:rPr>
          <w:spacing w:val="40"/>
        </w:rPr>
        <w:t xml:space="preserve"> </w:t>
      </w:r>
      <w:r>
        <w:t>существительных,</w:t>
      </w:r>
      <w:r>
        <w:rPr>
          <w:spacing w:val="40"/>
        </w:rPr>
        <w:t xml:space="preserve"> </w:t>
      </w:r>
      <w:r>
        <w:t>постановки</w:t>
      </w:r>
      <w:r>
        <w:rPr>
          <w:spacing w:val="40"/>
        </w:rPr>
        <w:t xml:space="preserve"> </w:t>
      </w:r>
      <w:r>
        <w:t>в них ударения (в рамках изученного), употребления несклоняемых имён существительных.</w:t>
      </w:r>
    </w:p>
    <w:p w14:paraId="33FC2C60" w14:textId="77777777" w:rsidR="00DD28B4" w:rsidRDefault="006F0148">
      <w:pPr>
        <w:pStyle w:val="a3"/>
        <w:ind w:right="140"/>
      </w:pPr>
      <w:r>
        <w:t>Соблюдать правила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 (о): -лаг лож-; -раст ращ- - рос-, -гар гор-, -зар зор-, -клан- -клон-, -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14:paraId="6C3F2215" w14:textId="77777777" w:rsidR="00DD28B4" w:rsidRDefault="006F0148">
      <w:pPr>
        <w:pStyle w:val="1"/>
        <w:spacing w:line="274" w:lineRule="exact"/>
        <w:jc w:val="both"/>
      </w:pPr>
      <w:r>
        <w:t xml:space="preserve">Имя </w:t>
      </w:r>
      <w:r>
        <w:rPr>
          <w:spacing w:val="-2"/>
        </w:rPr>
        <w:t>прилагательное.</w:t>
      </w:r>
    </w:p>
    <w:p w14:paraId="4D0B7D35" w14:textId="77777777" w:rsidR="00DD28B4" w:rsidRDefault="006F0148">
      <w:pPr>
        <w:pStyle w:val="a3"/>
        <w:ind w:right="138"/>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14:paraId="4CCF4494" w14:textId="77777777" w:rsidR="00DD28B4" w:rsidRDefault="006F0148">
      <w:pPr>
        <w:pStyle w:val="a3"/>
        <w:ind w:right="143"/>
      </w:pPr>
      <w:r>
        <w:t>Проводить частичный морфологический анализ имён прилагательных (в рамках</w:t>
      </w:r>
      <w:r>
        <w:rPr>
          <w:spacing w:val="40"/>
        </w:rPr>
        <w:t xml:space="preserve"> </w:t>
      </w:r>
      <w:r>
        <w:rPr>
          <w:spacing w:val="-2"/>
        </w:rPr>
        <w:t>изученного).</w:t>
      </w:r>
    </w:p>
    <w:p w14:paraId="4686B1F0" w14:textId="77777777" w:rsidR="00DD28B4" w:rsidRDefault="006F0148">
      <w:pPr>
        <w:pStyle w:val="a3"/>
        <w:spacing w:before="1"/>
        <w:ind w:right="140"/>
      </w:pPr>
      <w:r>
        <w:t>Соблюдать нормы словоизменения, произношения имён прилагательных, постановки в них ударения (в рамках изученного).</w:t>
      </w:r>
    </w:p>
    <w:p w14:paraId="38652BAA" w14:textId="77777777" w:rsidR="00DD28B4" w:rsidRDefault="006F0148">
      <w:pPr>
        <w:pStyle w:val="a3"/>
        <w:ind w:right="140"/>
      </w:pPr>
      <w:r>
        <w:t>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w:t>
      </w:r>
    </w:p>
    <w:p w14:paraId="1C48ECAE" w14:textId="77777777" w:rsidR="00DD28B4" w:rsidRDefault="006F0148">
      <w:pPr>
        <w:pStyle w:val="1"/>
      </w:pPr>
      <w:r>
        <w:rPr>
          <w:spacing w:val="-2"/>
        </w:rPr>
        <w:t>Глагол.</w:t>
      </w:r>
    </w:p>
    <w:p w14:paraId="34AC9379" w14:textId="77777777" w:rsidR="00DD28B4" w:rsidRDefault="006F0148">
      <w:pPr>
        <w:pStyle w:val="a3"/>
        <w:jc w:val="left"/>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5BA24EA4" w14:textId="77777777" w:rsidR="00DD28B4" w:rsidRDefault="006F0148">
      <w:pPr>
        <w:pStyle w:val="a3"/>
        <w:ind w:left="643" w:firstLine="0"/>
        <w:jc w:val="left"/>
      </w:pPr>
      <w:r>
        <w:t>Различать глаголы</w:t>
      </w:r>
      <w:r>
        <w:rPr>
          <w:spacing w:val="-3"/>
        </w:rPr>
        <w:t xml:space="preserve"> </w:t>
      </w:r>
      <w:r>
        <w:t>совершенного</w:t>
      </w:r>
      <w:r>
        <w:rPr>
          <w:spacing w:val="-2"/>
        </w:rPr>
        <w:t xml:space="preserve"> </w:t>
      </w:r>
      <w:r>
        <w:t>и несовершенного</w:t>
      </w:r>
      <w:r>
        <w:rPr>
          <w:spacing w:val="-2"/>
        </w:rPr>
        <w:t xml:space="preserve"> </w:t>
      </w:r>
      <w:r>
        <w:t>вида,</w:t>
      </w:r>
      <w:r>
        <w:rPr>
          <w:spacing w:val="-1"/>
        </w:rPr>
        <w:t xml:space="preserve"> </w:t>
      </w:r>
      <w:r>
        <w:t>возвратные</w:t>
      </w:r>
      <w:r>
        <w:rPr>
          <w:spacing w:val="-4"/>
        </w:rPr>
        <w:t xml:space="preserve"> </w:t>
      </w:r>
      <w:r>
        <w:t xml:space="preserve">и </w:t>
      </w:r>
      <w:r>
        <w:rPr>
          <w:spacing w:val="-2"/>
        </w:rPr>
        <w:t>невозвратные.</w:t>
      </w:r>
    </w:p>
    <w:p w14:paraId="7CAFC091" w14:textId="77777777" w:rsidR="00DD28B4" w:rsidRDefault="006F0148">
      <w:pPr>
        <w:pStyle w:val="a3"/>
        <w:jc w:val="left"/>
      </w:pPr>
      <w:r>
        <w:t>Называть грамматические свойства инфинитива</w:t>
      </w:r>
      <w:r>
        <w:rPr>
          <w:spacing w:val="-2"/>
        </w:rPr>
        <w:t xml:space="preserve"> </w:t>
      </w:r>
      <w:r>
        <w:t>(неопределённой формы) глагола, выделять его основу, выделять основу настоящего (будущего простого) времени глагола.</w:t>
      </w:r>
    </w:p>
    <w:p w14:paraId="7D7B7674" w14:textId="77777777" w:rsidR="00DD28B4" w:rsidRDefault="006F0148">
      <w:pPr>
        <w:pStyle w:val="a3"/>
        <w:ind w:left="643" w:firstLine="0"/>
        <w:jc w:val="left"/>
      </w:pPr>
      <w:r>
        <w:t>Определять</w:t>
      </w:r>
      <w:r>
        <w:rPr>
          <w:spacing w:val="-6"/>
        </w:rPr>
        <w:t xml:space="preserve"> </w:t>
      </w:r>
      <w:r>
        <w:t>спряжение</w:t>
      </w:r>
      <w:r>
        <w:rPr>
          <w:spacing w:val="-7"/>
        </w:rPr>
        <w:t xml:space="preserve"> </w:t>
      </w:r>
      <w:r>
        <w:t>глагола,</w:t>
      </w:r>
      <w:r>
        <w:rPr>
          <w:spacing w:val="-5"/>
        </w:rPr>
        <w:t xml:space="preserve"> </w:t>
      </w:r>
      <w:r>
        <w:t>уметь</w:t>
      </w:r>
      <w:r>
        <w:rPr>
          <w:spacing w:val="-4"/>
        </w:rPr>
        <w:t xml:space="preserve"> </w:t>
      </w:r>
      <w:r>
        <w:t>спрягать</w:t>
      </w:r>
      <w:r>
        <w:rPr>
          <w:spacing w:val="-3"/>
        </w:rPr>
        <w:t xml:space="preserve"> </w:t>
      </w:r>
      <w:r>
        <w:rPr>
          <w:spacing w:val="-2"/>
        </w:rPr>
        <w:t>глаголы.</w:t>
      </w:r>
    </w:p>
    <w:p w14:paraId="047C430B" w14:textId="77777777" w:rsidR="00DD28B4" w:rsidRDefault="006F0148">
      <w:pPr>
        <w:pStyle w:val="a3"/>
        <w:ind w:left="643" w:firstLine="0"/>
        <w:jc w:val="left"/>
      </w:pPr>
      <w:r>
        <w:t>Проводить</w:t>
      </w:r>
      <w:r>
        <w:rPr>
          <w:spacing w:val="-4"/>
        </w:rPr>
        <w:t xml:space="preserve"> </w:t>
      </w:r>
      <w:r>
        <w:t>частичный</w:t>
      </w:r>
      <w:r>
        <w:rPr>
          <w:spacing w:val="-7"/>
        </w:rPr>
        <w:t xml:space="preserve"> </w:t>
      </w:r>
      <w:r>
        <w:t>морфологический</w:t>
      </w:r>
      <w:r>
        <w:rPr>
          <w:spacing w:val="-4"/>
        </w:rPr>
        <w:t xml:space="preserve"> </w:t>
      </w:r>
      <w:r>
        <w:t>анализ</w:t>
      </w:r>
      <w:r>
        <w:rPr>
          <w:spacing w:val="-6"/>
        </w:rPr>
        <w:t xml:space="preserve"> </w:t>
      </w:r>
      <w:r>
        <w:t>глаголов</w:t>
      </w:r>
      <w:r>
        <w:rPr>
          <w:spacing w:val="-7"/>
        </w:rPr>
        <w:t xml:space="preserve"> </w:t>
      </w:r>
      <w:r>
        <w:t>(в</w:t>
      </w:r>
      <w:r>
        <w:rPr>
          <w:spacing w:val="-6"/>
        </w:rPr>
        <w:t xml:space="preserve"> </w:t>
      </w:r>
      <w:r>
        <w:t>рамках</w:t>
      </w:r>
      <w:r>
        <w:rPr>
          <w:spacing w:val="-7"/>
        </w:rPr>
        <w:t xml:space="preserve"> </w:t>
      </w:r>
      <w:r>
        <w:rPr>
          <w:spacing w:val="-2"/>
        </w:rPr>
        <w:t>изученного).</w:t>
      </w:r>
    </w:p>
    <w:p w14:paraId="2E24BD10" w14:textId="77777777" w:rsidR="00DD28B4" w:rsidRDefault="006F0148">
      <w:pPr>
        <w:pStyle w:val="a3"/>
        <w:jc w:val="left"/>
      </w:pPr>
      <w:r>
        <w:t>Соблюдать нормы словоизменения глаголов, постановки ударения в глагольных формах (в рамках изученного).</w:t>
      </w:r>
    </w:p>
    <w:p w14:paraId="5275CDE7" w14:textId="77777777" w:rsidR="00DD28B4" w:rsidRDefault="006F0148">
      <w:pPr>
        <w:pStyle w:val="a3"/>
        <w:ind w:right="140"/>
      </w:pPr>
      <w: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14:paraId="0C68EE83" w14:textId="77777777" w:rsidR="00DD28B4" w:rsidRDefault="006F0148">
      <w:pPr>
        <w:pStyle w:val="1"/>
        <w:spacing w:before="1"/>
        <w:jc w:val="both"/>
      </w:pPr>
      <w:r>
        <w:lastRenderedPageBreak/>
        <w:t>Синтаксис.</w:t>
      </w:r>
      <w:r>
        <w:rPr>
          <w:spacing w:val="-1"/>
        </w:rPr>
        <w:t xml:space="preserve"> </w:t>
      </w:r>
      <w:r>
        <w:t>Культура</w:t>
      </w:r>
      <w:r>
        <w:rPr>
          <w:spacing w:val="-2"/>
        </w:rPr>
        <w:t xml:space="preserve"> </w:t>
      </w:r>
      <w:r>
        <w:t>речи.</w:t>
      </w:r>
      <w:r>
        <w:rPr>
          <w:spacing w:val="-1"/>
        </w:rPr>
        <w:t xml:space="preserve"> </w:t>
      </w:r>
      <w:r>
        <w:rPr>
          <w:spacing w:val="-2"/>
        </w:rPr>
        <w:t>Пунктуация.</w:t>
      </w:r>
    </w:p>
    <w:p w14:paraId="3092D808" w14:textId="77777777" w:rsidR="00DD28B4" w:rsidRDefault="006F0148">
      <w:pPr>
        <w:pStyle w:val="a3"/>
        <w:ind w:right="141"/>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0C76667A" w14:textId="77777777" w:rsidR="00DD28B4" w:rsidRDefault="006F0148">
      <w:pPr>
        <w:pStyle w:val="a3"/>
        <w:ind w:right="139"/>
      </w:pPr>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w:t>
      </w:r>
      <w:r>
        <w:rPr>
          <w:spacing w:val="25"/>
        </w:rPr>
        <w:t xml:space="preserve">  </w:t>
      </w:r>
      <w:r>
        <w:t>подлежащего</w:t>
      </w:r>
      <w:r>
        <w:rPr>
          <w:spacing w:val="28"/>
        </w:rPr>
        <w:t xml:space="preserve">  </w:t>
      </w:r>
      <w:r>
        <w:t>(именем</w:t>
      </w:r>
      <w:r>
        <w:rPr>
          <w:spacing w:val="28"/>
        </w:rPr>
        <w:t xml:space="preserve">  </w:t>
      </w:r>
      <w:r>
        <w:t>существительным</w:t>
      </w:r>
      <w:r>
        <w:rPr>
          <w:spacing w:val="27"/>
        </w:rPr>
        <w:t xml:space="preserve">  </w:t>
      </w:r>
      <w:r>
        <w:t>или</w:t>
      </w:r>
      <w:r>
        <w:rPr>
          <w:spacing w:val="28"/>
        </w:rPr>
        <w:t xml:space="preserve">  </w:t>
      </w:r>
      <w:r>
        <w:t>местоимением</w:t>
      </w:r>
      <w:r>
        <w:rPr>
          <w:spacing w:val="26"/>
        </w:rPr>
        <w:t xml:space="preserve">  </w:t>
      </w:r>
      <w:r>
        <w:t>в</w:t>
      </w:r>
      <w:r>
        <w:rPr>
          <w:spacing w:val="28"/>
        </w:rPr>
        <w:t xml:space="preserve">  </w:t>
      </w:r>
      <w:r>
        <w:rPr>
          <w:spacing w:val="-2"/>
        </w:rPr>
        <w:t>именительном</w:t>
      </w:r>
    </w:p>
    <w:p w14:paraId="3546194F" w14:textId="77777777" w:rsidR="00DD28B4" w:rsidRDefault="006F0148">
      <w:pPr>
        <w:pStyle w:val="a3"/>
        <w:spacing w:before="61"/>
        <w:ind w:right="138" w:firstLine="0"/>
      </w:pPr>
      <w:r>
        <w:t>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w:t>
      </w:r>
      <w:r>
        <w:rPr>
          <w:spacing w:val="40"/>
        </w:rPr>
        <w:t xml:space="preserve"> </w:t>
      </w:r>
      <w:r>
        <w:t>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14:paraId="5D45AE02" w14:textId="77777777" w:rsidR="00DD28B4" w:rsidRDefault="006F0148">
      <w:pPr>
        <w:pStyle w:val="a3"/>
        <w:ind w:right="139"/>
      </w:pPr>
      <w:r>
        <w:t>Соблюдать на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14:paraId="55317969" w14:textId="77777777" w:rsidR="00DD28B4" w:rsidRDefault="006F0148">
      <w:pPr>
        <w:pStyle w:val="a3"/>
        <w:spacing w:line="274" w:lineRule="exact"/>
        <w:ind w:left="643" w:firstLine="0"/>
      </w:pPr>
      <w:r>
        <w:t>Проводить</w:t>
      </w:r>
      <w:r>
        <w:rPr>
          <w:spacing w:val="-2"/>
        </w:rPr>
        <w:t xml:space="preserve"> </w:t>
      </w:r>
      <w:r>
        <w:t>пунктуационный</w:t>
      </w:r>
      <w:r>
        <w:rPr>
          <w:spacing w:val="-3"/>
        </w:rPr>
        <w:t xml:space="preserve"> </w:t>
      </w:r>
      <w:r>
        <w:t>анализ</w:t>
      </w:r>
      <w:r>
        <w:rPr>
          <w:spacing w:val="-5"/>
        </w:rPr>
        <w:t xml:space="preserve"> </w:t>
      </w:r>
      <w:r>
        <w:t>предложения</w:t>
      </w:r>
      <w:r>
        <w:rPr>
          <w:spacing w:val="-4"/>
        </w:rPr>
        <w:t xml:space="preserve"> </w:t>
      </w:r>
      <w:r>
        <w:t>(в</w:t>
      </w:r>
      <w:r>
        <w:rPr>
          <w:spacing w:val="-5"/>
        </w:rPr>
        <w:t xml:space="preserve"> </w:t>
      </w:r>
      <w:r>
        <w:t>рамках</w:t>
      </w:r>
      <w:r>
        <w:rPr>
          <w:spacing w:val="-5"/>
        </w:rPr>
        <w:t xml:space="preserve"> </w:t>
      </w:r>
      <w:r>
        <w:rPr>
          <w:spacing w:val="-2"/>
        </w:rPr>
        <w:t>изученного).</w:t>
      </w:r>
    </w:p>
    <w:p w14:paraId="660BA68E" w14:textId="77777777" w:rsidR="00DD28B4" w:rsidRDefault="006F0148">
      <w:pPr>
        <w:spacing w:before="1"/>
        <w:ind w:left="282" w:right="142" w:firstLine="360"/>
        <w:jc w:val="both"/>
        <w:rPr>
          <w:b/>
          <w:i/>
          <w:sz w:val="24"/>
        </w:rPr>
      </w:pPr>
      <w:r>
        <w:rPr>
          <w:b/>
          <w:i/>
          <w:sz w:val="24"/>
        </w:rPr>
        <w:t>К концу обучения в 6 классе обучающийся получит следующие предметные результаты по отдельным темам программы по русскому языку:</w:t>
      </w:r>
    </w:p>
    <w:p w14:paraId="680187A0" w14:textId="77777777" w:rsidR="00DD28B4" w:rsidRDefault="006F0148">
      <w:pPr>
        <w:pStyle w:val="1"/>
        <w:jc w:val="both"/>
      </w:pPr>
      <w:r>
        <w:t>Общие</w:t>
      </w:r>
      <w:r>
        <w:rPr>
          <w:spacing w:val="-1"/>
        </w:rPr>
        <w:t xml:space="preserve"> </w:t>
      </w:r>
      <w:r>
        <w:t>сведения</w:t>
      </w:r>
      <w:r>
        <w:rPr>
          <w:spacing w:val="-1"/>
        </w:rPr>
        <w:t xml:space="preserve"> </w:t>
      </w:r>
      <w:r>
        <w:t xml:space="preserve">о </w:t>
      </w:r>
      <w:r>
        <w:rPr>
          <w:spacing w:val="-2"/>
        </w:rPr>
        <w:t>языке.</w:t>
      </w:r>
    </w:p>
    <w:p w14:paraId="1DBCF080" w14:textId="77777777" w:rsidR="00DD28B4" w:rsidRDefault="006F0148">
      <w:pPr>
        <w:pStyle w:val="a3"/>
        <w:ind w:right="139"/>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74631D23" w14:textId="77777777" w:rsidR="00DD28B4" w:rsidRDefault="006F0148">
      <w:pPr>
        <w:pStyle w:val="a3"/>
        <w:ind w:left="643" w:firstLine="0"/>
      </w:pPr>
      <w:r>
        <w:t>Иметь</w:t>
      </w:r>
      <w:r>
        <w:rPr>
          <w:spacing w:val="-2"/>
        </w:rPr>
        <w:t xml:space="preserve"> </w:t>
      </w:r>
      <w:r>
        <w:t>представление</w:t>
      </w:r>
      <w:r>
        <w:rPr>
          <w:spacing w:val="-2"/>
        </w:rPr>
        <w:t xml:space="preserve"> </w:t>
      </w:r>
      <w:r>
        <w:t>о</w:t>
      </w:r>
      <w:r>
        <w:rPr>
          <w:spacing w:val="-1"/>
        </w:rPr>
        <w:t xml:space="preserve"> </w:t>
      </w:r>
      <w:r>
        <w:t>русском</w:t>
      </w:r>
      <w:r>
        <w:rPr>
          <w:spacing w:val="-3"/>
        </w:rPr>
        <w:t xml:space="preserve"> </w:t>
      </w:r>
      <w:r>
        <w:t xml:space="preserve">литературном </w:t>
      </w:r>
      <w:r>
        <w:rPr>
          <w:spacing w:val="-2"/>
        </w:rPr>
        <w:t>языке.</w:t>
      </w:r>
    </w:p>
    <w:p w14:paraId="1961C23A" w14:textId="77777777" w:rsidR="00DD28B4" w:rsidRDefault="006F0148">
      <w:pPr>
        <w:pStyle w:val="1"/>
        <w:jc w:val="both"/>
      </w:pPr>
      <w:r>
        <w:t>Язык</w:t>
      </w:r>
      <w:r>
        <w:rPr>
          <w:spacing w:val="-3"/>
        </w:rPr>
        <w:t xml:space="preserve"> </w:t>
      </w:r>
      <w:r>
        <w:t>и</w:t>
      </w:r>
      <w:r>
        <w:rPr>
          <w:spacing w:val="-1"/>
        </w:rPr>
        <w:t xml:space="preserve"> </w:t>
      </w:r>
      <w:r>
        <w:rPr>
          <w:spacing w:val="-2"/>
        </w:rPr>
        <w:t>речь.</w:t>
      </w:r>
    </w:p>
    <w:p w14:paraId="5664DDF2" w14:textId="77777777" w:rsidR="00DD28B4" w:rsidRDefault="006F0148">
      <w:pPr>
        <w:pStyle w:val="a3"/>
        <w:ind w:right="140"/>
      </w:pPr>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 рассуждение), выступать с сообщением на лингвистическую тему.</w:t>
      </w:r>
    </w:p>
    <w:p w14:paraId="76A37390" w14:textId="77777777" w:rsidR="00DD28B4" w:rsidRDefault="006F0148">
      <w:pPr>
        <w:pStyle w:val="a3"/>
        <w:spacing w:before="1"/>
        <w:ind w:left="643" w:firstLine="0"/>
      </w:pPr>
      <w:r>
        <w:t>Участвовать</w:t>
      </w:r>
      <w:r>
        <w:rPr>
          <w:spacing w:val="56"/>
        </w:rPr>
        <w:t xml:space="preserve"> </w:t>
      </w:r>
      <w:r>
        <w:t>в</w:t>
      </w:r>
      <w:r>
        <w:rPr>
          <w:spacing w:val="54"/>
        </w:rPr>
        <w:t xml:space="preserve"> </w:t>
      </w:r>
      <w:r>
        <w:t>диалоге</w:t>
      </w:r>
      <w:r>
        <w:rPr>
          <w:spacing w:val="55"/>
        </w:rPr>
        <w:t xml:space="preserve"> </w:t>
      </w:r>
      <w:r>
        <w:t>(побуждение</w:t>
      </w:r>
      <w:r>
        <w:rPr>
          <w:spacing w:val="53"/>
        </w:rPr>
        <w:t xml:space="preserve"> </w:t>
      </w:r>
      <w:r>
        <w:t>к</w:t>
      </w:r>
      <w:r>
        <w:rPr>
          <w:spacing w:val="56"/>
        </w:rPr>
        <w:t xml:space="preserve"> </w:t>
      </w:r>
      <w:r>
        <w:t>действию,</w:t>
      </w:r>
      <w:r>
        <w:rPr>
          <w:spacing w:val="54"/>
        </w:rPr>
        <w:t xml:space="preserve"> </w:t>
      </w:r>
      <w:r>
        <w:t>обмен</w:t>
      </w:r>
      <w:r>
        <w:rPr>
          <w:spacing w:val="55"/>
        </w:rPr>
        <w:t xml:space="preserve"> </w:t>
      </w:r>
      <w:r>
        <w:t>мнениями)</w:t>
      </w:r>
      <w:r>
        <w:rPr>
          <w:spacing w:val="53"/>
        </w:rPr>
        <w:t xml:space="preserve"> </w:t>
      </w:r>
      <w:r>
        <w:t>объёмом</w:t>
      </w:r>
      <w:r>
        <w:rPr>
          <w:spacing w:val="54"/>
        </w:rPr>
        <w:t xml:space="preserve"> </w:t>
      </w:r>
      <w:r>
        <w:t>не</w:t>
      </w:r>
      <w:r>
        <w:rPr>
          <w:spacing w:val="54"/>
        </w:rPr>
        <w:t xml:space="preserve"> </w:t>
      </w:r>
      <w:r>
        <w:t>менее</w:t>
      </w:r>
      <w:r>
        <w:rPr>
          <w:spacing w:val="53"/>
        </w:rPr>
        <w:t xml:space="preserve"> </w:t>
      </w:r>
      <w:r>
        <w:rPr>
          <w:spacing w:val="-10"/>
        </w:rPr>
        <w:t>4</w:t>
      </w:r>
    </w:p>
    <w:p w14:paraId="779555AB" w14:textId="77777777" w:rsidR="00DD28B4" w:rsidRDefault="006F0148">
      <w:pPr>
        <w:pStyle w:val="a3"/>
        <w:ind w:firstLine="0"/>
        <w:jc w:val="left"/>
      </w:pPr>
      <w:r>
        <w:rPr>
          <w:spacing w:val="-2"/>
        </w:rPr>
        <w:t>реплик.</w:t>
      </w:r>
    </w:p>
    <w:p w14:paraId="370472CA" w14:textId="77777777" w:rsidR="00DD28B4" w:rsidRDefault="006F0148">
      <w:pPr>
        <w:pStyle w:val="a3"/>
        <w:ind w:left="643" w:firstLine="0"/>
        <w:jc w:val="left"/>
      </w:pPr>
      <w:r>
        <w:t>Владеть</w:t>
      </w:r>
      <w:r>
        <w:rPr>
          <w:spacing w:val="61"/>
        </w:rPr>
        <w:t xml:space="preserve"> </w:t>
      </w:r>
      <w:r>
        <w:t>различными</w:t>
      </w:r>
      <w:r>
        <w:rPr>
          <w:spacing w:val="64"/>
        </w:rPr>
        <w:t xml:space="preserve"> </w:t>
      </w:r>
      <w:r>
        <w:t>видами</w:t>
      </w:r>
      <w:r>
        <w:rPr>
          <w:spacing w:val="59"/>
        </w:rPr>
        <w:t xml:space="preserve"> </w:t>
      </w:r>
      <w:r>
        <w:t>аудирования:</w:t>
      </w:r>
      <w:r>
        <w:rPr>
          <w:spacing w:val="62"/>
        </w:rPr>
        <w:t xml:space="preserve"> </w:t>
      </w:r>
      <w:r>
        <w:t>выборочным,</w:t>
      </w:r>
      <w:r>
        <w:rPr>
          <w:spacing w:val="60"/>
        </w:rPr>
        <w:t xml:space="preserve"> </w:t>
      </w:r>
      <w:r>
        <w:t>ознакомительным,</w:t>
      </w:r>
      <w:r>
        <w:rPr>
          <w:spacing w:val="61"/>
        </w:rPr>
        <w:t xml:space="preserve"> </w:t>
      </w:r>
      <w:r>
        <w:t>детальным</w:t>
      </w:r>
      <w:r>
        <w:rPr>
          <w:spacing w:val="63"/>
        </w:rPr>
        <w:t xml:space="preserve"> </w:t>
      </w:r>
      <w:r>
        <w:rPr>
          <w:spacing w:val="-10"/>
        </w:rPr>
        <w:t>-</w:t>
      </w:r>
    </w:p>
    <w:p w14:paraId="40B477FD" w14:textId="77777777" w:rsidR="00DD28B4" w:rsidRDefault="006F0148">
      <w:pPr>
        <w:pStyle w:val="a3"/>
        <w:tabs>
          <w:tab w:val="left" w:pos="1672"/>
        </w:tabs>
        <w:ind w:left="643" w:right="207" w:hanging="361"/>
        <w:jc w:val="left"/>
      </w:pPr>
      <w:r>
        <w:t xml:space="preserve">научно-учебных и художественных текстов различных функционально-смысловых типов речи. </w:t>
      </w:r>
      <w:r>
        <w:rPr>
          <w:spacing w:val="-2"/>
        </w:rPr>
        <w:t>Владеть</w:t>
      </w:r>
      <w:r>
        <w:tab/>
        <w:t>различными</w:t>
      </w:r>
      <w:r>
        <w:rPr>
          <w:spacing w:val="80"/>
          <w:w w:val="150"/>
        </w:rPr>
        <w:t xml:space="preserve"> </w:t>
      </w:r>
      <w:r>
        <w:t>видами</w:t>
      </w:r>
      <w:r>
        <w:rPr>
          <w:spacing w:val="80"/>
          <w:w w:val="150"/>
        </w:rPr>
        <w:t xml:space="preserve"> </w:t>
      </w:r>
      <w:r>
        <w:t>чтения:</w:t>
      </w:r>
      <w:r>
        <w:rPr>
          <w:spacing w:val="80"/>
          <w:w w:val="150"/>
        </w:rPr>
        <w:t xml:space="preserve"> </w:t>
      </w:r>
      <w:r>
        <w:t>просмотровым,</w:t>
      </w:r>
      <w:r>
        <w:rPr>
          <w:spacing w:val="80"/>
          <w:w w:val="150"/>
        </w:rPr>
        <w:t xml:space="preserve"> </w:t>
      </w:r>
      <w:r>
        <w:t>ознакомительным,</w:t>
      </w:r>
      <w:r>
        <w:rPr>
          <w:spacing w:val="80"/>
          <w:w w:val="150"/>
        </w:rPr>
        <w:t xml:space="preserve"> </w:t>
      </w:r>
      <w:r>
        <w:t>изучающим,</w:t>
      </w:r>
    </w:p>
    <w:p w14:paraId="666BFF1F" w14:textId="77777777" w:rsidR="00DD28B4" w:rsidRDefault="006F0148">
      <w:pPr>
        <w:pStyle w:val="a3"/>
        <w:ind w:firstLine="0"/>
        <w:jc w:val="left"/>
      </w:pPr>
      <w:r>
        <w:rPr>
          <w:spacing w:val="-2"/>
        </w:rPr>
        <w:t>поисковым.</w:t>
      </w:r>
    </w:p>
    <w:p w14:paraId="58273CC6" w14:textId="77777777" w:rsidR="00DD28B4" w:rsidRDefault="006F0148">
      <w:pPr>
        <w:pStyle w:val="a3"/>
        <w:ind w:left="643" w:firstLine="0"/>
      </w:pPr>
      <w:r>
        <w:t>Устно</w:t>
      </w:r>
      <w:r>
        <w:rPr>
          <w:spacing w:val="-3"/>
        </w:rPr>
        <w:t xml:space="preserve"> </w:t>
      </w:r>
      <w:r>
        <w:t>пересказывать</w:t>
      </w:r>
      <w:r>
        <w:rPr>
          <w:spacing w:val="-5"/>
        </w:rPr>
        <w:t xml:space="preserve"> </w:t>
      </w:r>
      <w:r>
        <w:t>прочитанный</w:t>
      </w:r>
      <w:r>
        <w:rPr>
          <w:spacing w:val="-3"/>
        </w:rPr>
        <w:t xml:space="preserve"> </w:t>
      </w:r>
      <w:r>
        <w:t>или</w:t>
      </w:r>
      <w:r>
        <w:rPr>
          <w:spacing w:val="-4"/>
        </w:rPr>
        <w:t xml:space="preserve"> </w:t>
      </w:r>
      <w:r>
        <w:t>прослушанный</w:t>
      </w:r>
      <w:r>
        <w:rPr>
          <w:spacing w:val="-3"/>
        </w:rPr>
        <w:t xml:space="preserve"> </w:t>
      </w:r>
      <w:r>
        <w:t>текст</w:t>
      </w:r>
      <w:r>
        <w:rPr>
          <w:spacing w:val="-4"/>
        </w:rPr>
        <w:t xml:space="preserve"> </w:t>
      </w:r>
      <w:r>
        <w:t>объёмом</w:t>
      </w:r>
      <w:r>
        <w:rPr>
          <w:spacing w:val="-7"/>
        </w:rPr>
        <w:t xml:space="preserve"> </w:t>
      </w:r>
      <w:r>
        <w:t>не</w:t>
      </w:r>
      <w:r>
        <w:rPr>
          <w:spacing w:val="-3"/>
        </w:rPr>
        <w:t xml:space="preserve"> </w:t>
      </w:r>
      <w:r>
        <w:t>менее</w:t>
      </w:r>
      <w:r>
        <w:rPr>
          <w:spacing w:val="-7"/>
        </w:rPr>
        <w:t xml:space="preserve"> </w:t>
      </w:r>
      <w:r>
        <w:t>110</w:t>
      </w:r>
      <w:r>
        <w:rPr>
          <w:spacing w:val="-1"/>
        </w:rPr>
        <w:t xml:space="preserve"> </w:t>
      </w:r>
      <w:r>
        <w:rPr>
          <w:spacing w:val="-2"/>
        </w:rPr>
        <w:t>слов.</w:t>
      </w:r>
    </w:p>
    <w:p w14:paraId="74536313" w14:textId="77777777" w:rsidR="00DD28B4" w:rsidRDefault="006F0148">
      <w:pPr>
        <w:pStyle w:val="a3"/>
        <w:ind w:right="138"/>
      </w:pPr>
      <w: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 смысловых типов речи (для подробного изложения объём исходного текста должен составлять </w:t>
      </w:r>
      <w:r>
        <w:lastRenderedPageBreak/>
        <w:t>не менее 160 слов; для сжатого изложения - не менее 165 слов).</w:t>
      </w:r>
    </w:p>
    <w:p w14:paraId="3E0CC65D" w14:textId="77777777" w:rsidR="00DD28B4" w:rsidRDefault="006F0148">
      <w:pPr>
        <w:pStyle w:val="a3"/>
        <w:spacing w:before="1"/>
        <w:ind w:right="140"/>
      </w:pPr>
      <w:r>
        <w:t>Осуществлять</w:t>
      </w:r>
      <w:r>
        <w:rPr>
          <w:spacing w:val="-6"/>
        </w:rPr>
        <w:t xml:space="preserve"> </w:t>
      </w:r>
      <w:r>
        <w:t>выбор</w:t>
      </w:r>
      <w:r>
        <w:rPr>
          <w:spacing w:val="-3"/>
        </w:rPr>
        <w:t xml:space="preserve"> </w:t>
      </w:r>
      <w:r>
        <w:t>лексических</w:t>
      </w:r>
      <w:r>
        <w:rPr>
          <w:spacing w:val="-2"/>
        </w:rPr>
        <w:t xml:space="preserve"> </w:t>
      </w:r>
      <w:r>
        <w:t>средств</w:t>
      </w:r>
      <w:r>
        <w:rPr>
          <w:spacing w:val="-4"/>
        </w:rPr>
        <w:t xml:space="preserve"> </w:t>
      </w:r>
      <w:r>
        <w:t>в</w:t>
      </w:r>
      <w:r>
        <w:rPr>
          <w:spacing w:val="-3"/>
        </w:rPr>
        <w:t xml:space="preserve"> </w:t>
      </w:r>
      <w:r>
        <w:t>соответствии</w:t>
      </w:r>
      <w:r>
        <w:rPr>
          <w:spacing w:val="-1"/>
        </w:rPr>
        <w:t xml:space="preserve"> </w:t>
      </w:r>
      <w:r>
        <w:t>с</w:t>
      </w:r>
      <w:r>
        <w:rPr>
          <w:spacing w:val="-5"/>
        </w:rPr>
        <w:t xml:space="preserve"> </w:t>
      </w:r>
      <w:r>
        <w:t>речевой</w:t>
      </w:r>
      <w:r>
        <w:rPr>
          <w:spacing w:val="-4"/>
        </w:rPr>
        <w:t xml:space="preserve"> </w:t>
      </w:r>
      <w:r>
        <w:t>ситуацией;</w:t>
      </w:r>
      <w:r>
        <w:rPr>
          <w:spacing w:val="-4"/>
        </w:rPr>
        <w:t xml:space="preserve"> </w:t>
      </w:r>
      <w:r>
        <w:t>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0B22BE5F" w14:textId="77777777" w:rsidR="00DD28B4" w:rsidRDefault="006F0148">
      <w:pPr>
        <w:pStyle w:val="a3"/>
        <w:ind w:right="140"/>
      </w:pPr>
      <w:r>
        <w:t>Соблюдать в</w:t>
      </w:r>
      <w:r>
        <w:rPr>
          <w:spacing w:val="-2"/>
        </w:rPr>
        <w:t xml:space="preserve"> </w:t>
      </w:r>
      <w:r>
        <w:t>устной речи и на</w:t>
      </w:r>
      <w:r>
        <w:rPr>
          <w:spacing w:val="-1"/>
        </w:rPr>
        <w:t xml:space="preserve"> </w:t>
      </w:r>
      <w:r>
        <w:t>письме</w:t>
      </w:r>
      <w:r>
        <w:rPr>
          <w:spacing w:val="-1"/>
        </w:rPr>
        <w:t xml:space="preserve"> </w:t>
      </w:r>
      <w:r>
        <w:t>нормы</w:t>
      </w:r>
      <w:r>
        <w:rPr>
          <w:spacing w:val="-1"/>
        </w:rPr>
        <w:t xml:space="preserve"> </w:t>
      </w:r>
      <w:r>
        <w:t>современного русского литературного языка,</w:t>
      </w:r>
      <w:r>
        <w:rPr>
          <w:spacing w:val="-1"/>
        </w:rPr>
        <w:t xml:space="preserve"> </w:t>
      </w:r>
      <w:r>
        <w:t>в том числе во</w:t>
      </w:r>
      <w:r>
        <w:rPr>
          <w:spacing w:val="-1"/>
        </w:rPr>
        <w:t xml:space="preserve"> </w:t>
      </w:r>
      <w:r>
        <w:t>время списывания текста</w:t>
      </w:r>
      <w:r>
        <w:rPr>
          <w:spacing w:val="-1"/>
        </w:rPr>
        <w:t xml:space="preserve"> </w:t>
      </w:r>
      <w:r>
        <w:t>объёмом</w:t>
      </w:r>
      <w:r>
        <w:rPr>
          <w:spacing w:val="-3"/>
        </w:rPr>
        <w:t xml:space="preserve"> </w:t>
      </w:r>
      <w:r>
        <w:t>100-110 слов, словарного диктанта объёмом</w:t>
      </w:r>
      <w:r>
        <w:rPr>
          <w:spacing w:val="-2"/>
        </w:rPr>
        <w:t xml:space="preserve"> </w:t>
      </w:r>
      <w:r>
        <w:t>20- 25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w:t>
      </w:r>
      <w:r>
        <w:rPr>
          <w:spacing w:val="40"/>
        </w:rPr>
        <w:t xml:space="preserve"> </w:t>
      </w:r>
      <w:r>
        <w:t>соблюдать в устной речи и на письме правила речевого этикета.</w:t>
      </w:r>
    </w:p>
    <w:p w14:paraId="4EEDFB28" w14:textId="77777777" w:rsidR="00DD28B4" w:rsidRDefault="006F0148">
      <w:pPr>
        <w:pStyle w:val="1"/>
        <w:ind w:left="282"/>
      </w:pPr>
      <w:r>
        <w:rPr>
          <w:spacing w:val="-2"/>
        </w:rPr>
        <w:t>Текст.</w:t>
      </w:r>
    </w:p>
    <w:p w14:paraId="1AC913A9" w14:textId="77777777" w:rsidR="00DD28B4" w:rsidRDefault="006F0148">
      <w:pPr>
        <w:pStyle w:val="a3"/>
        <w:ind w:right="207"/>
        <w:jc w:val="left"/>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2F0403FA" w14:textId="77777777" w:rsidR="00DD28B4" w:rsidRDefault="006F0148">
      <w:pPr>
        <w:pStyle w:val="a3"/>
        <w:jc w:val="left"/>
      </w:pPr>
      <w:r>
        <w:t>Характеризовать</w:t>
      </w:r>
      <w:r>
        <w:rPr>
          <w:spacing w:val="-5"/>
        </w:rPr>
        <w:t xml:space="preserve"> </w:t>
      </w:r>
      <w:r>
        <w:t>тексты</w:t>
      </w:r>
      <w:r>
        <w:rPr>
          <w:spacing w:val="-7"/>
        </w:rPr>
        <w:t xml:space="preserve"> </w:t>
      </w:r>
      <w:r>
        <w:t>различных</w:t>
      </w:r>
      <w:r>
        <w:rPr>
          <w:spacing w:val="-5"/>
        </w:rPr>
        <w:t xml:space="preserve"> </w:t>
      </w:r>
      <w:r>
        <w:t>функционально-смысловых</w:t>
      </w:r>
      <w:r>
        <w:rPr>
          <w:spacing w:val="-4"/>
        </w:rPr>
        <w:t xml:space="preserve"> </w:t>
      </w:r>
      <w:r>
        <w:t>типов</w:t>
      </w:r>
      <w:r>
        <w:rPr>
          <w:spacing w:val="-6"/>
        </w:rPr>
        <w:t xml:space="preserve"> </w:t>
      </w:r>
      <w:r>
        <w:t>речи;</w:t>
      </w:r>
      <w:r>
        <w:rPr>
          <w:spacing w:val="-6"/>
        </w:rPr>
        <w:t xml:space="preserve"> </w:t>
      </w:r>
      <w:r>
        <w:t>характеризовать особенности</w:t>
      </w:r>
      <w:r>
        <w:rPr>
          <w:spacing w:val="57"/>
        </w:rPr>
        <w:t xml:space="preserve"> </w:t>
      </w:r>
      <w:r>
        <w:t>описания</w:t>
      </w:r>
      <w:r>
        <w:rPr>
          <w:spacing w:val="54"/>
        </w:rPr>
        <w:t xml:space="preserve"> </w:t>
      </w:r>
      <w:r>
        <w:t>как</w:t>
      </w:r>
      <w:r>
        <w:rPr>
          <w:spacing w:val="58"/>
        </w:rPr>
        <w:t xml:space="preserve"> </w:t>
      </w:r>
      <w:r>
        <w:t>типа</w:t>
      </w:r>
      <w:r>
        <w:rPr>
          <w:spacing w:val="56"/>
        </w:rPr>
        <w:t xml:space="preserve"> </w:t>
      </w:r>
      <w:r>
        <w:t>речи</w:t>
      </w:r>
      <w:r>
        <w:rPr>
          <w:spacing w:val="56"/>
        </w:rPr>
        <w:t xml:space="preserve"> </w:t>
      </w:r>
      <w:r>
        <w:t>(описание</w:t>
      </w:r>
      <w:r>
        <w:rPr>
          <w:spacing w:val="58"/>
        </w:rPr>
        <w:t xml:space="preserve"> </w:t>
      </w:r>
      <w:r>
        <w:t>внешности</w:t>
      </w:r>
      <w:r>
        <w:rPr>
          <w:spacing w:val="59"/>
        </w:rPr>
        <w:t xml:space="preserve"> </w:t>
      </w:r>
      <w:r>
        <w:t>человека,</w:t>
      </w:r>
      <w:r>
        <w:rPr>
          <w:spacing w:val="57"/>
        </w:rPr>
        <w:t xml:space="preserve"> </w:t>
      </w:r>
      <w:r>
        <w:t>помещения,</w:t>
      </w:r>
      <w:r>
        <w:rPr>
          <w:spacing w:val="58"/>
        </w:rPr>
        <w:t xml:space="preserve"> </w:t>
      </w:r>
      <w:r>
        <w:rPr>
          <w:spacing w:val="-2"/>
        </w:rPr>
        <w:t>природы,</w:t>
      </w:r>
    </w:p>
    <w:p w14:paraId="48194F88" w14:textId="77777777" w:rsidR="00DD28B4" w:rsidRDefault="006F0148">
      <w:pPr>
        <w:pStyle w:val="a3"/>
        <w:spacing w:before="61"/>
        <w:ind w:firstLine="0"/>
      </w:pPr>
      <w:r>
        <w:t>местности,</w:t>
      </w:r>
      <w:r>
        <w:rPr>
          <w:spacing w:val="-8"/>
        </w:rPr>
        <w:t xml:space="preserve"> </w:t>
      </w:r>
      <w:r>
        <w:rPr>
          <w:spacing w:val="-2"/>
        </w:rPr>
        <w:t>действий).</w:t>
      </w:r>
    </w:p>
    <w:p w14:paraId="0E0CF9B6" w14:textId="77777777" w:rsidR="00DD28B4" w:rsidRDefault="006F0148">
      <w:pPr>
        <w:pStyle w:val="a3"/>
        <w:ind w:right="143"/>
      </w:pPr>
      <w:r>
        <w:t>Выявлять средства связи предложений в тексте, в том числе притяжательные и</w:t>
      </w:r>
      <w:r>
        <w:rPr>
          <w:spacing w:val="80"/>
        </w:rPr>
        <w:t xml:space="preserve"> </w:t>
      </w:r>
      <w:r>
        <w:t>указательные местоимения, видо-временную соотнесённость глагольных форм.</w:t>
      </w:r>
    </w:p>
    <w:p w14:paraId="22D484C6" w14:textId="77777777" w:rsidR="00DD28B4" w:rsidRDefault="006F0148">
      <w:pPr>
        <w:pStyle w:val="a3"/>
        <w:ind w:right="140"/>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4DF6689C" w14:textId="77777777" w:rsidR="00DD28B4" w:rsidRDefault="006F0148">
      <w:pPr>
        <w:pStyle w:val="a3"/>
        <w:ind w:right="141"/>
      </w:pPr>
      <w:r>
        <w:t>Проводить смысловой анализ текста, его композиционных особенностей, определять количество микротем и абзацев.</w:t>
      </w:r>
    </w:p>
    <w:p w14:paraId="011809DC" w14:textId="77777777" w:rsidR="00DD28B4" w:rsidRDefault="006F0148">
      <w:pPr>
        <w:pStyle w:val="a3"/>
        <w:ind w:right="138"/>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14:paraId="123EE097" w14:textId="77777777" w:rsidR="00DD28B4" w:rsidRDefault="006F0148">
      <w:pPr>
        <w:pStyle w:val="a3"/>
        <w:ind w:right="140"/>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w:t>
      </w:r>
      <w:r>
        <w:rPr>
          <w:spacing w:val="40"/>
        </w:rPr>
        <w:t xml:space="preserve"> </w:t>
      </w:r>
      <w:r>
        <w:t>использовать её в учебной деятельности.</w:t>
      </w:r>
    </w:p>
    <w:p w14:paraId="113AC605" w14:textId="77777777" w:rsidR="00DD28B4" w:rsidRDefault="006F0148">
      <w:pPr>
        <w:pStyle w:val="a3"/>
        <w:ind w:right="140"/>
      </w:pPr>
      <w:r>
        <w:t>Представлять сообщение на заданную тему в виде презентации. Представлять содержание прослушанного</w:t>
      </w:r>
      <w:r>
        <w:rPr>
          <w:spacing w:val="-3"/>
        </w:rPr>
        <w:t xml:space="preserve"> </w:t>
      </w:r>
      <w:r>
        <w:t>или</w:t>
      </w:r>
      <w:r>
        <w:rPr>
          <w:spacing w:val="-2"/>
        </w:rPr>
        <w:t xml:space="preserve"> </w:t>
      </w:r>
      <w:r>
        <w:t>прочитанного</w:t>
      </w:r>
      <w:r>
        <w:rPr>
          <w:spacing w:val="-3"/>
        </w:rPr>
        <w:t xml:space="preserve"> </w:t>
      </w:r>
      <w:r>
        <w:t>научно-учебного</w:t>
      </w:r>
      <w:r>
        <w:rPr>
          <w:spacing w:val="-2"/>
        </w:rPr>
        <w:t xml:space="preserve"> </w:t>
      </w:r>
      <w:r>
        <w:t>текста</w:t>
      </w:r>
      <w:r>
        <w:rPr>
          <w:spacing w:val="-3"/>
        </w:rPr>
        <w:t xml:space="preserve"> </w:t>
      </w:r>
      <w:r>
        <w:t>в</w:t>
      </w:r>
      <w:r>
        <w:rPr>
          <w:spacing w:val="-3"/>
        </w:rPr>
        <w:t xml:space="preserve"> </w:t>
      </w:r>
      <w:r>
        <w:t>виде</w:t>
      </w:r>
      <w:r>
        <w:rPr>
          <w:spacing w:val="-5"/>
        </w:rPr>
        <w:t xml:space="preserve"> </w:t>
      </w:r>
      <w:r>
        <w:t>таблицы,</w:t>
      </w:r>
      <w:r>
        <w:rPr>
          <w:spacing w:val="-2"/>
        </w:rPr>
        <w:t xml:space="preserve"> </w:t>
      </w:r>
      <w:r>
        <w:t>схемы;</w:t>
      </w:r>
      <w:r>
        <w:rPr>
          <w:spacing w:val="-2"/>
        </w:rPr>
        <w:t xml:space="preserve"> </w:t>
      </w:r>
      <w:r>
        <w:t>представлять содержание таблицы, схемы в виде текста.</w:t>
      </w:r>
    </w:p>
    <w:p w14:paraId="16CB5F89" w14:textId="77777777" w:rsidR="00DD28B4" w:rsidRDefault="006F0148">
      <w:pPr>
        <w:pStyle w:val="a3"/>
        <w:ind w:right="144"/>
      </w:pPr>
      <w:r>
        <w:t>Редактировать собственные тексты с опорой на знание норм современного русского литературного языка.</w:t>
      </w:r>
    </w:p>
    <w:p w14:paraId="131CBEF6" w14:textId="77777777" w:rsidR="00DD28B4" w:rsidRDefault="006F0148">
      <w:pPr>
        <w:pStyle w:val="1"/>
        <w:jc w:val="both"/>
      </w:pPr>
      <w:r>
        <w:t>Функциональные</w:t>
      </w:r>
      <w:r>
        <w:rPr>
          <w:spacing w:val="-11"/>
        </w:rPr>
        <w:t xml:space="preserve"> </w:t>
      </w:r>
      <w:r>
        <w:t>разновидности</w:t>
      </w:r>
      <w:r>
        <w:rPr>
          <w:spacing w:val="-11"/>
        </w:rPr>
        <w:t xml:space="preserve"> </w:t>
      </w:r>
      <w:r>
        <w:rPr>
          <w:spacing w:val="-2"/>
        </w:rPr>
        <w:t>языка.</w:t>
      </w:r>
    </w:p>
    <w:p w14:paraId="50D69754" w14:textId="77777777" w:rsidR="00DD28B4" w:rsidRDefault="006F0148">
      <w:pPr>
        <w:pStyle w:val="a3"/>
        <w:ind w:right="139"/>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53785D4D" w14:textId="77777777" w:rsidR="00DD28B4" w:rsidRDefault="006F0148">
      <w:pPr>
        <w:pStyle w:val="a3"/>
        <w:ind w:right="138"/>
      </w:pPr>
      <w:r>
        <w:t>Применять знания об официально-деловом и научном стиле при выполнении языкового анализа различных видов и в речевой практике.</w:t>
      </w:r>
    </w:p>
    <w:p w14:paraId="4BA024CB" w14:textId="77777777" w:rsidR="00DD28B4" w:rsidRDefault="006F0148">
      <w:pPr>
        <w:pStyle w:val="1"/>
        <w:ind w:right="6346"/>
        <w:jc w:val="both"/>
      </w:pPr>
      <w:r>
        <w:t>Система языка.</w:t>
      </w:r>
      <w:r>
        <w:rPr>
          <w:spacing w:val="40"/>
        </w:rPr>
        <w:t xml:space="preserve"> </w:t>
      </w:r>
      <w:r>
        <w:t xml:space="preserve">Лексикология. Культура </w:t>
      </w:r>
      <w:r>
        <w:rPr>
          <w:spacing w:val="-2"/>
        </w:rPr>
        <w:t>речи.</w:t>
      </w:r>
    </w:p>
    <w:p w14:paraId="59B06712" w14:textId="77777777" w:rsidR="00DD28B4" w:rsidRDefault="006F0148">
      <w:pPr>
        <w:pStyle w:val="a3"/>
        <w:ind w:right="137"/>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w:t>
      </w:r>
      <w:r>
        <w:rPr>
          <w:spacing w:val="-1"/>
        </w:rPr>
        <w:t xml:space="preserve"> </w:t>
      </w:r>
      <w:r>
        <w:t>термины,</w:t>
      </w:r>
      <w:r>
        <w:rPr>
          <w:spacing w:val="-1"/>
        </w:rPr>
        <w:t xml:space="preserve"> </w:t>
      </w:r>
      <w:r>
        <w:t>профессионализмы,</w:t>
      </w:r>
      <w:r>
        <w:rPr>
          <w:spacing w:val="-1"/>
        </w:rPr>
        <w:t xml:space="preserve"> </w:t>
      </w:r>
      <w:r>
        <w:t>жаргонизмы),</w:t>
      </w:r>
      <w:r>
        <w:rPr>
          <w:spacing w:val="-1"/>
        </w:rPr>
        <w:t xml:space="preserve"> </w:t>
      </w:r>
      <w:r>
        <w:t xml:space="preserve">определять стилистическую окраску </w:t>
      </w:r>
      <w:r>
        <w:lastRenderedPageBreak/>
        <w:t>слова. Проводить лексический анализ слов.</w:t>
      </w:r>
    </w:p>
    <w:p w14:paraId="5F6F09E2" w14:textId="77777777" w:rsidR="00DD28B4" w:rsidRDefault="006F0148">
      <w:pPr>
        <w:pStyle w:val="a3"/>
        <w:ind w:right="141"/>
      </w:pPr>
      <w:r>
        <w:t xml:space="preserve">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w:t>
      </w:r>
      <w:r>
        <w:rPr>
          <w:spacing w:val="-2"/>
        </w:rPr>
        <w:t>выразительности.</w:t>
      </w:r>
    </w:p>
    <w:p w14:paraId="41DB15F8" w14:textId="77777777" w:rsidR="00DD28B4" w:rsidRDefault="006F0148">
      <w:pPr>
        <w:pStyle w:val="a3"/>
        <w:ind w:right="139"/>
      </w:pPr>
      <w:r>
        <w:t>Распознавать в тексте фразеологизмы, уметь определять их значения; характеризовать ситуацию употребления фразеологизма.</w:t>
      </w:r>
    </w:p>
    <w:p w14:paraId="0CE69008" w14:textId="77777777" w:rsidR="00DD28B4" w:rsidRDefault="006F0148">
      <w:pPr>
        <w:pStyle w:val="a3"/>
        <w:ind w:right="140"/>
      </w:pPr>
      <w:r>
        <w:t>Осуществлять</w:t>
      </w:r>
      <w:r>
        <w:rPr>
          <w:spacing w:val="-3"/>
        </w:rPr>
        <w:t xml:space="preserve"> </w:t>
      </w:r>
      <w:r>
        <w:t>выбор</w:t>
      </w:r>
      <w:r>
        <w:rPr>
          <w:spacing w:val="-3"/>
        </w:rPr>
        <w:t xml:space="preserve"> </w:t>
      </w:r>
      <w:r>
        <w:t>лексических средств</w:t>
      </w:r>
      <w:r>
        <w:rPr>
          <w:spacing w:val="-4"/>
        </w:rPr>
        <w:t xml:space="preserve"> </w:t>
      </w:r>
      <w:r>
        <w:t>в</w:t>
      </w:r>
      <w:r>
        <w:rPr>
          <w:spacing w:val="-3"/>
        </w:rPr>
        <w:t xml:space="preserve"> </w:t>
      </w:r>
      <w:r>
        <w:t>соответствии</w:t>
      </w:r>
      <w:r>
        <w:rPr>
          <w:spacing w:val="-1"/>
        </w:rPr>
        <w:t xml:space="preserve"> </w:t>
      </w:r>
      <w:r>
        <w:t>с</w:t>
      </w:r>
      <w:r>
        <w:rPr>
          <w:spacing w:val="-3"/>
        </w:rPr>
        <w:t xml:space="preserve"> </w:t>
      </w:r>
      <w:r>
        <w:t>речевой</w:t>
      </w:r>
      <w:r>
        <w:rPr>
          <w:spacing w:val="-4"/>
        </w:rPr>
        <w:t xml:space="preserve"> </w:t>
      </w:r>
      <w:r>
        <w:t>ситуацией,</w:t>
      </w:r>
      <w:r>
        <w:rPr>
          <w:spacing w:val="-4"/>
        </w:rPr>
        <w:t xml:space="preserve"> </w:t>
      </w:r>
      <w:r>
        <w:t>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04303A95" w14:textId="77777777" w:rsidR="00DD28B4" w:rsidRDefault="006F0148">
      <w:pPr>
        <w:pStyle w:val="1"/>
        <w:spacing w:before="1"/>
        <w:jc w:val="both"/>
      </w:pPr>
      <w:r>
        <w:t>Словообразование.</w:t>
      </w:r>
      <w:r>
        <w:rPr>
          <w:spacing w:val="-3"/>
        </w:rPr>
        <w:t xml:space="preserve"> </w:t>
      </w:r>
      <w:r>
        <w:t>Культура</w:t>
      </w:r>
      <w:r>
        <w:rPr>
          <w:spacing w:val="-2"/>
        </w:rPr>
        <w:t xml:space="preserve"> </w:t>
      </w:r>
      <w:r>
        <w:t>речи.</w:t>
      </w:r>
      <w:r>
        <w:rPr>
          <w:spacing w:val="-1"/>
        </w:rPr>
        <w:t xml:space="preserve"> </w:t>
      </w:r>
      <w:r>
        <w:rPr>
          <w:spacing w:val="-2"/>
        </w:rPr>
        <w:t>Орфография.</w:t>
      </w:r>
    </w:p>
    <w:p w14:paraId="49441808" w14:textId="77777777" w:rsidR="00DD28B4" w:rsidRDefault="006F0148">
      <w:pPr>
        <w:pStyle w:val="a3"/>
        <w:ind w:right="143"/>
      </w:pPr>
      <w:r>
        <w:t>Распознавать формообразующие и словообразующие морфемы в слове; выделять производящую основу.</w:t>
      </w:r>
    </w:p>
    <w:p w14:paraId="545AC3B2" w14:textId="77777777" w:rsidR="00DD28B4" w:rsidRDefault="006F0148">
      <w:pPr>
        <w:pStyle w:val="a3"/>
        <w:ind w:right="140"/>
      </w:pPr>
      <w:r>
        <w:t>Определять способы словообразования (приставочный, суффиксальный, приставочно- 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w:t>
      </w:r>
    </w:p>
    <w:p w14:paraId="391266DF" w14:textId="77777777" w:rsidR="00DD28B4" w:rsidRDefault="006F0148">
      <w:pPr>
        <w:pStyle w:val="a3"/>
        <w:ind w:firstLine="0"/>
      </w:pPr>
      <w:r>
        <w:t>и</w:t>
      </w:r>
      <w:r>
        <w:rPr>
          <w:spacing w:val="-5"/>
        </w:rPr>
        <w:t xml:space="preserve"> </w:t>
      </w:r>
      <w:r>
        <w:t>словообразованию</w:t>
      </w:r>
      <w:r>
        <w:rPr>
          <w:spacing w:val="-4"/>
        </w:rPr>
        <w:t xml:space="preserve"> </w:t>
      </w:r>
      <w:r>
        <w:t>при</w:t>
      </w:r>
      <w:r>
        <w:rPr>
          <w:spacing w:val="-5"/>
        </w:rPr>
        <w:t xml:space="preserve"> </w:t>
      </w:r>
      <w:r>
        <w:t>выполнении</w:t>
      </w:r>
      <w:r>
        <w:rPr>
          <w:spacing w:val="-4"/>
        </w:rPr>
        <w:t xml:space="preserve"> </w:t>
      </w:r>
      <w:r>
        <w:t>языкового</w:t>
      </w:r>
      <w:r>
        <w:rPr>
          <w:spacing w:val="-5"/>
        </w:rPr>
        <w:t xml:space="preserve"> </w:t>
      </w:r>
      <w:r>
        <w:t>анализа</w:t>
      </w:r>
      <w:r>
        <w:rPr>
          <w:spacing w:val="-5"/>
        </w:rPr>
        <w:t xml:space="preserve"> </w:t>
      </w:r>
      <w:r>
        <w:t>различных</w:t>
      </w:r>
      <w:r>
        <w:rPr>
          <w:spacing w:val="-4"/>
        </w:rPr>
        <w:t xml:space="preserve"> </w:t>
      </w:r>
      <w:r>
        <w:rPr>
          <w:spacing w:val="-2"/>
        </w:rPr>
        <w:t>видов.</w:t>
      </w:r>
    </w:p>
    <w:p w14:paraId="12013F5F" w14:textId="77777777" w:rsidR="00DD28B4" w:rsidRDefault="006F0148">
      <w:pPr>
        <w:pStyle w:val="a3"/>
        <w:spacing w:before="61"/>
        <w:ind w:right="139"/>
      </w:pPr>
      <w: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14:paraId="54E8E87E" w14:textId="77777777" w:rsidR="00DD28B4" w:rsidRDefault="006F0148">
      <w:pPr>
        <w:pStyle w:val="a3"/>
        <w:ind w:right="145"/>
      </w:pPr>
      <w: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14:paraId="062C0078" w14:textId="77777777" w:rsidR="00DD28B4" w:rsidRDefault="006F0148">
      <w:pPr>
        <w:pStyle w:val="1"/>
        <w:jc w:val="both"/>
      </w:pPr>
      <w:r>
        <w:t>Морфология.</w:t>
      </w:r>
      <w:r>
        <w:rPr>
          <w:spacing w:val="-2"/>
        </w:rPr>
        <w:t xml:space="preserve"> </w:t>
      </w:r>
      <w:r>
        <w:t>Культура речи.</w:t>
      </w:r>
      <w:r>
        <w:rPr>
          <w:spacing w:val="-1"/>
        </w:rPr>
        <w:t xml:space="preserve"> </w:t>
      </w:r>
      <w:r>
        <w:rPr>
          <w:spacing w:val="-2"/>
        </w:rPr>
        <w:t>Орфография.</w:t>
      </w:r>
    </w:p>
    <w:p w14:paraId="611AB523" w14:textId="77777777" w:rsidR="00DD28B4" w:rsidRDefault="006F0148">
      <w:pPr>
        <w:pStyle w:val="a3"/>
        <w:ind w:left="643" w:right="1646" w:firstLine="0"/>
      </w:pPr>
      <w:r>
        <w:t>Характеризовать особенности словообразования имён существительных. Соблюдать</w:t>
      </w:r>
      <w:r>
        <w:rPr>
          <w:spacing w:val="-1"/>
        </w:rPr>
        <w:t xml:space="preserve"> </w:t>
      </w:r>
      <w:r>
        <w:t>правила</w:t>
      </w:r>
      <w:r>
        <w:rPr>
          <w:spacing w:val="-1"/>
        </w:rPr>
        <w:t xml:space="preserve"> </w:t>
      </w:r>
      <w:r>
        <w:t>слитного</w:t>
      </w:r>
      <w:r>
        <w:rPr>
          <w:spacing w:val="1"/>
        </w:rPr>
        <w:t xml:space="preserve"> </w:t>
      </w:r>
      <w:r>
        <w:t>и дефисного</w:t>
      </w:r>
      <w:r>
        <w:rPr>
          <w:spacing w:val="-2"/>
        </w:rPr>
        <w:t xml:space="preserve"> </w:t>
      </w:r>
      <w:r>
        <w:t>написания</w:t>
      </w:r>
      <w:r>
        <w:rPr>
          <w:spacing w:val="-1"/>
        </w:rPr>
        <w:t xml:space="preserve"> </w:t>
      </w:r>
      <w:r>
        <w:t>пол-</w:t>
      </w:r>
      <w:r>
        <w:rPr>
          <w:spacing w:val="-1"/>
        </w:rPr>
        <w:t xml:space="preserve"> </w:t>
      </w:r>
      <w:r>
        <w:t>и</w:t>
      </w:r>
      <w:r>
        <w:rPr>
          <w:spacing w:val="-2"/>
        </w:rPr>
        <w:t xml:space="preserve"> </w:t>
      </w:r>
      <w:r>
        <w:t>полу-</w:t>
      </w:r>
      <w:r>
        <w:rPr>
          <w:spacing w:val="-2"/>
        </w:rPr>
        <w:t xml:space="preserve"> </w:t>
      </w:r>
      <w:r>
        <w:t>со</w:t>
      </w:r>
      <w:r>
        <w:rPr>
          <w:spacing w:val="-1"/>
        </w:rPr>
        <w:t xml:space="preserve"> </w:t>
      </w:r>
      <w:r>
        <w:rPr>
          <w:spacing w:val="-2"/>
        </w:rPr>
        <w:t>словами.</w:t>
      </w:r>
    </w:p>
    <w:p w14:paraId="58A3ECBC" w14:textId="77777777" w:rsidR="00DD28B4" w:rsidRDefault="006F0148">
      <w:pPr>
        <w:pStyle w:val="a3"/>
        <w:ind w:right="143"/>
      </w:pPr>
      <w:r>
        <w:t>Соблюдать нормы произношения, постановки ударения (в рамках изученного), словоизменения имён существительных.</w:t>
      </w:r>
    </w:p>
    <w:p w14:paraId="23BDCD27" w14:textId="77777777" w:rsidR="00DD28B4" w:rsidRDefault="006F0148">
      <w:pPr>
        <w:pStyle w:val="a3"/>
        <w:ind w:right="142"/>
      </w:pPr>
      <w:r>
        <w:t>Различать качественные, относительные и притяжательные имена прилагательные, степени сравнения качественных имён прилагательных.</w:t>
      </w:r>
    </w:p>
    <w:p w14:paraId="43741760" w14:textId="77777777" w:rsidR="00DD28B4" w:rsidRDefault="006F0148">
      <w:pPr>
        <w:pStyle w:val="a3"/>
        <w:ind w:right="140"/>
      </w:pPr>
      <w: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w:t>
      </w:r>
      <w:r>
        <w:rPr>
          <w:spacing w:val="-2"/>
        </w:rPr>
        <w:t>прилагательных.</w:t>
      </w:r>
    </w:p>
    <w:p w14:paraId="57B19F48" w14:textId="77777777" w:rsidR="00DD28B4" w:rsidRDefault="006F0148">
      <w:pPr>
        <w:pStyle w:val="a3"/>
        <w:ind w:right="142"/>
      </w:pPr>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54386C17" w14:textId="77777777" w:rsidR="00DD28B4" w:rsidRDefault="006F0148">
      <w:pPr>
        <w:pStyle w:val="a3"/>
        <w:ind w:right="140"/>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14:paraId="13978D84" w14:textId="77777777" w:rsidR="00DD28B4" w:rsidRDefault="006F0148">
      <w:pPr>
        <w:pStyle w:val="a3"/>
        <w:ind w:right="142"/>
      </w:pPr>
      <w: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14:paraId="381CCEA8" w14:textId="77777777" w:rsidR="00DD28B4" w:rsidRDefault="006F0148">
      <w:pPr>
        <w:pStyle w:val="a3"/>
        <w:ind w:right="140"/>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4430C45E" w14:textId="77777777" w:rsidR="00DD28B4" w:rsidRDefault="006F0148">
      <w:pPr>
        <w:pStyle w:val="a3"/>
        <w:ind w:right="140"/>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14:paraId="1DEA32FA" w14:textId="77777777" w:rsidR="00DD28B4" w:rsidRDefault="006F0148">
      <w:pPr>
        <w:pStyle w:val="a3"/>
        <w:ind w:right="142"/>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w:t>
      </w:r>
    </w:p>
    <w:p w14:paraId="3CB258B8" w14:textId="77777777" w:rsidR="00DD28B4" w:rsidRDefault="006F0148">
      <w:pPr>
        <w:pStyle w:val="a3"/>
        <w:ind w:firstLine="0"/>
      </w:pPr>
      <w:r>
        <w:t>глаголы</w:t>
      </w:r>
      <w:r>
        <w:rPr>
          <w:spacing w:val="-2"/>
        </w:rPr>
        <w:t xml:space="preserve"> </w:t>
      </w:r>
      <w:r>
        <w:t>в</w:t>
      </w:r>
      <w:r>
        <w:rPr>
          <w:spacing w:val="-1"/>
        </w:rPr>
        <w:t xml:space="preserve"> </w:t>
      </w:r>
      <w:r>
        <w:t>безличном</w:t>
      </w:r>
      <w:r>
        <w:rPr>
          <w:spacing w:val="1"/>
        </w:rPr>
        <w:t xml:space="preserve"> </w:t>
      </w:r>
      <w:r>
        <w:rPr>
          <w:spacing w:val="-2"/>
        </w:rPr>
        <w:t>значении.</w:t>
      </w:r>
    </w:p>
    <w:p w14:paraId="210251A7" w14:textId="77777777" w:rsidR="00DD28B4" w:rsidRDefault="006F0148">
      <w:pPr>
        <w:pStyle w:val="a3"/>
        <w:ind w:left="643" w:right="140" w:firstLine="0"/>
      </w:pPr>
      <w:r>
        <w:t>Соблюдать правила правописания ь в формах глагола повелительного наклонения. Проводить</w:t>
      </w:r>
      <w:r>
        <w:rPr>
          <w:spacing w:val="76"/>
        </w:rPr>
        <w:t xml:space="preserve">  </w:t>
      </w:r>
      <w:r>
        <w:t>морфологический</w:t>
      </w:r>
      <w:r>
        <w:rPr>
          <w:spacing w:val="78"/>
        </w:rPr>
        <w:t xml:space="preserve">  </w:t>
      </w:r>
      <w:r>
        <w:t>анализ</w:t>
      </w:r>
      <w:r>
        <w:rPr>
          <w:spacing w:val="76"/>
        </w:rPr>
        <w:t xml:space="preserve">  </w:t>
      </w:r>
      <w:r>
        <w:t>имён</w:t>
      </w:r>
      <w:r>
        <w:rPr>
          <w:spacing w:val="77"/>
        </w:rPr>
        <w:t xml:space="preserve">  </w:t>
      </w:r>
      <w:r>
        <w:t>прилагательных,</w:t>
      </w:r>
      <w:r>
        <w:rPr>
          <w:spacing w:val="77"/>
        </w:rPr>
        <w:t xml:space="preserve">  </w:t>
      </w:r>
      <w:r>
        <w:t>имён</w:t>
      </w:r>
      <w:r>
        <w:rPr>
          <w:spacing w:val="78"/>
        </w:rPr>
        <w:t xml:space="preserve">  </w:t>
      </w:r>
      <w:r>
        <w:rPr>
          <w:spacing w:val="-2"/>
        </w:rPr>
        <w:t>числительных,</w:t>
      </w:r>
    </w:p>
    <w:p w14:paraId="71034018" w14:textId="77777777" w:rsidR="00DD28B4" w:rsidRDefault="006F0148">
      <w:pPr>
        <w:pStyle w:val="a3"/>
        <w:ind w:right="139" w:firstLine="0"/>
      </w:pPr>
      <w:r>
        <w:lastRenderedPageBreak/>
        <w:t>местоимений, глаголов; применять знания по морфологии при выполнении языкового анализа различных видов и в речевой практике.</w:t>
      </w:r>
    </w:p>
    <w:p w14:paraId="24BEBD0D" w14:textId="77777777" w:rsidR="00DD28B4" w:rsidRDefault="006F0148">
      <w:pPr>
        <w:pStyle w:val="a3"/>
        <w:ind w:right="142"/>
      </w:pPr>
      <w:r>
        <w:t>Проводить фонетический анализ слов; использовать знания по фонетике и графике в практике произношения и правописания слов.</w:t>
      </w:r>
    </w:p>
    <w:p w14:paraId="44675797" w14:textId="77777777" w:rsidR="00DD28B4" w:rsidRDefault="006F0148">
      <w:pPr>
        <w:pStyle w:val="a3"/>
        <w:ind w:right="141"/>
      </w:pPr>
      <w:r>
        <w:t>Распознавать изученные орфограммы, проводить орфографический анализ слов, применять знания по орфографии в практике правописания.</w:t>
      </w:r>
    </w:p>
    <w:p w14:paraId="4B981AB7" w14:textId="77777777" w:rsidR="00DD28B4" w:rsidRDefault="006F0148">
      <w:pPr>
        <w:pStyle w:val="a3"/>
        <w:ind w:right="140"/>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2545B6AC" w14:textId="77777777" w:rsidR="00DD28B4" w:rsidRDefault="006F0148">
      <w:pPr>
        <w:spacing w:before="1"/>
        <w:ind w:left="282" w:right="142" w:firstLine="360"/>
        <w:jc w:val="both"/>
        <w:rPr>
          <w:b/>
          <w:i/>
          <w:sz w:val="24"/>
        </w:rPr>
      </w:pPr>
      <w:r>
        <w:rPr>
          <w:b/>
          <w:i/>
          <w:sz w:val="24"/>
        </w:rPr>
        <w:t>К концу обучения в 7 классе обучающийся получит следующие предметные результаты по отдельным темам программы по русскому языку:</w:t>
      </w:r>
    </w:p>
    <w:p w14:paraId="7E7DB64D" w14:textId="77777777" w:rsidR="00DD28B4" w:rsidRDefault="006F0148">
      <w:pPr>
        <w:pStyle w:val="1"/>
        <w:jc w:val="both"/>
      </w:pPr>
      <w:r>
        <w:t>Общие</w:t>
      </w:r>
      <w:r>
        <w:rPr>
          <w:spacing w:val="-1"/>
        </w:rPr>
        <w:t xml:space="preserve"> </w:t>
      </w:r>
      <w:r>
        <w:t>сведения</w:t>
      </w:r>
      <w:r>
        <w:rPr>
          <w:spacing w:val="-1"/>
        </w:rPr>
        <w:t xml:space="preserve"> </w:t>
      </w:r>
      <w:r>
        <w:t xml:space="preserve">о </w:t>
      </w:r>
      <w:r>
        <w:rPr>
          <w:spacing w:val="-2"/>
        </w:rPr>
        <w:t>языке.</w:t>
      </w:r>
    </w:p>
    <w:p w14:paraId="37C7B5AA" w14:textId="77777777" w:rsidR="00DD28B4" w:rsidRDefault="006F0148">
      <w:pPr>
        <w:pStyle w:val="a3"/>
        <w:ind w:right="140"/>
      </w:pPr>
      <w:r>
        <w:t>Иметь представление о языке как развивающемся явлении. Осознавать взаимосвязь языка, культуры и истории народа (приводить примеры).</w:t>
      </w:r>
    </w:p>
    <w:p w14:paraId="039100D2" w14:textId="77777777" w:rsidR="00DD28B4" w:rsidRDefault="006F0148">
      <w:pPr>
        <w:pStyle w:val="1"/>
        <w:jc w:val="both"/>
      </w:pPr>
      <w:r>
        <w:t>Язык</w:t>
      </w:r>
      <w:r>
        <w:rPr>
          <w:spacing w:val="-3"/>
        </w:rPr>
        <w:t xml:space="preserve"> </w:t>
      </w:r>
      <w:r>
        <w:t>и</w:t>
      </w:r>
      <w:r>
        <w:rPr>
          <w:spacing w:val="-1"/>
        </w:rPr>
        <w:t xml:space="preserve"> </w:t>
      </w:r>
      <w:r>
        <w:rPr>
          <w:spacing w:val="-2"/>
        </w:rPr>
        <w:t>речь.</w:t>
      </w:r>
    </w:p>
    <w:p w14:paraId="6CD92565" w14:textId="77777777" w:rsidR="00DD28B4" w:rsidRDefault="006F0148">
      <w:pPr>
        <w:pStyle w:val="a3"/>
        <w:ind w:right="138"/>
      </w:pPr>
      <w:r>
        <w:t>Создавать устные монологические высказывания объёмом не менее 7 предложений на основе</w:t>
      </w:r>
      <w:r>
        <w:rPr>
          <w:spacing w:val="25"/>
        </w:rPr>
        <w:t xml:space="preserve"> </w:t>
      </w:r>
      <w:r>
        <w:t>наблюдений,</w:t>
      </w:r>
      <w:r>
        <w:rPr>
          <w:spacing w:val="27"/>
        </w:rPr>
        <w:t xml:space="preserve"> </w:t>
      </w:r>
      <w:r>
        <w:t>личных</w:t>
      </w:r>
      <w:r>
        <w:rPr>
          <w:spacing w:val="26"/>
        </w:rPr>
        <w:t xml:space="preserve"> </w:t>
      </w:r>
      <w:r>
        <w:t>впечатлений,</w:t>
      </w:r>
      <w:r>
        <w:rPr>
          <w:spacing w:val="27"/>
        </w:rPr>
        <w:t xml:space="preserve"> </w:t>
      </w:r>
      <w:r>
        <w:t>чтения</w:t>
      </w:r>
      <w:r>
        <w:rPr>
          <w:spacing w:val="28"/>
        </w:rPr>
        <w:t xml:space="preserve"> </w:t>
      </w:r>
      <w:r>
        <w:t>научно-учебной,</w:t>
      </w:r>
      <w:r>
        <w:rPr>
          <w:spacing w:val="27"/>
        </w:rPr>
        <w:t xml:space="preserve"> </w:t>
      </w:r>
      <w:r>
        <w:t>художественной</w:t>
      </w:r>
      <w:r>
        <w:rPr>
          <w:spacing w:val="28"/>
        </w:rPr>
        <w:t xml:space="preserve"> </w:t>
      </w:r>
      <w:r>
        <w:t>и</w:t>
      </w:r>
      <w:r>
        <w:rPr>
          <w:spacing w:val="28"/>
        </w:rPr>
        <w:t xml:space="preserve"> </w:t>
      </w:r>
      <w:r>
        <w:t>научно-</w:t>
      </w:r>
    </w:p>
    <w:p w14:paraId="617C7ADE" w14:textId="77777777" w:rsidR="00DD28B4" w:rsidRDefault="006F0148">
      <w:pPr>
        <w:pStyle w:val="a3"/>
        <w:spacing w:before="61"/>
        <w:ind w:firstLine="0"/>
        <w:jc w:val="left"/>
      </w:pPr>
      <w:r>
        <w:t>популярной</w:t>
      </w:r>
      <w:r>
        <w:rPr>
          <w:spacing w:val="40"/>
        </w:rPr>
        <w:t xml:space="preserve"> </w:t>
      </w:r>
      <w:r>
        <w:t>литературы</w:t>
      </w:r>
      <w:r>
        <w:rPr>
          <w:spacing w:val="40"/>
        </w:rPr>
        <w:t xml:space="preserve"> </w:t>
      </w:r>
      <w:r>
        <w:t>(монолог-описание,</w:t>
      </w:r>
      <w:r>
        <w:rPr>
          <w:spacing w:val="40"/>
        </w:rPr>
        <w:t xml:space="preserve"> </w:t>
      </w:r>
      <w:r>
        <w:t>монолог-рассуждение,</w:t>
      </w:r>
      <w:r>
        <w:rPr>
          <w:spacing w:val="40"/>
        </w:rPr>
        <w:t xml:space="preserve"> </w:t>
      </w:r>
      <w:r>
        <w:t>монолог-повествование), выступать с научным сообщением.</w:t>
      </w:r>
    </w:p>
    <w:p w14:paraId="7F827521" w14:textId="77777777" w:rsidR="00DD28B4" w:rsidRDefault="006F0148">
      <w:pPr>
        <w:pStyle w:val="a3"/>
        <w:jc w:val="left"/>
      </w:pPr>
      <w:r>
        <w:t>Участвовать</w:t>
      </w:r>
      <w:r>
        <w:rPr>
          <w:spacing w:val="32"/>
        </w:rPr>
        <w:t xml:space="preserve"> </w:t>
      </w:r>
      <w:r>
        <w:t>в</w:t>
      </w:r>
      <w:r>
        <w:rPr>
          <w:spacing w:val="30"/>
        </w:rPr>
        <w:t xml:space="preserve"> </w:t>
      </w:r>
      <w:r>
        <w:t>диалоге</w:t>
      </w:r>
      <w:r>
        <w:rPr>
          <w:spacing w:val="32"/>
        </w:rPr>
        <w:t xml:space="preserve"> </w:t>
      </w:r>
      <w:r>
        <w:t>на</w:t>
      </w:r>
      <w:r>
        <w:rPr>
          <w:spacing w:val="30"/>
        </w:rPr>
        <w:t xml:space="preserve"> </w:t>
      </w:r>
      <w:r>
        <w:t>лингвистические</w:t>
      </w:r>
      <w:r>
        <w:rPr>
          <w:spacing w:val="29"/>
        </w:rPr>
        <w:t xml:space="preserve"> </w:t>
      </w:r>
      <w:r>
        <w:t>темы</w:t>
      </w:r>
      <w:r>
        <w:rPr>
          <w:spacing w:val="30"/>
        </w:rPr>
        <w:t xml:space="preserve"> </w:t>
      </w:r>
      <w:r>
        <w:t>(в</w:t>
      </w:r>
      <w:r>
        <w:rPr>
          <w:spacing w:val="30"/>
        </w:rPr>
        <w:t xml:space="preserve"> </w:t>
      </w:r>
      <w:r>
        <w:t>рамках</w:t>
      </w:r>
      <w:r>
        <w:rPr>
          <w:spacing w:val="31"/>
        </w:rPr>
        <w:t xml:space="preserve"> </w:t>
      </w:r>
      <w:r>
        <w:t>изученного)</w:t>
      </w:r>
      <w:r>
        <w:rPr>
          <w:spacing w:val="29"/>
        </w:rPr>
        <w:t xml:space="preserve"> </w:t>
      </w:r>
      <w:r>
        <w:t>и</w:t>
      </w:r>
      <w:r>
        <w:rPr>
          <w:spacing w:val="31"/>
        </w:rPr>
        <w:t xml:space="preserve"> </w:t>
      </w:r>
      <w:r>
        <w:t>темы</w:t>
      </w:r>
      <w:r>
        <w:rPr>
          <w:spacing w:val="29"/>
        </w:rPr>
        <w:t xml:space="preserve"> </w:t>
      </w:r>
      <w:r>
        <w:t>на</w:t>
      </w:r>
      <w:r>
        <w:rPr>
          <w:spacing w:val="30"/>
        </w:rPr>
        <w:t xml:space="preserve"> </w:t>
      </w:r>
      <w:r>
        <w:t>основе жизненных наблюдений объёмом не менее 5 реплик.</w:t>
      </w:r>
    </w:p>
    <w:p w14:paraId="4AD47510" w14:textId="77777777" w:rsidR="00DD28B4" w:rsidRDefault="006F0148">
      <w:pPr>
        <w:pStyle w:val="a3"/>
        <w:jc w:val="left"/>
      </w:pPr>
      <w:r>
        <w:t>Владеть</w:t>
      </w:r>
      <w:r>
        <w:rPr>
          <w:spacing w:val="40"/>
        </w:rPr>
        <w:t xml:space="preserve"> </w:t>
      </w:r>
      <w:r>
        <w:t>различными</w:t>
      </w:r>
      <w:r>
        <w:rPr>
          <w:spacing w:val="40"/>
        </w:rPr>
        <w:t xml:space="preserve"> </w:t>
      </w:r>
      <w:r>
        <w:t>видами</w:t>
      </w:r>
      <w:r>
        <w:rPr>
          <w:spacing w:val="40"/>
        </w:rPr>
        <w:t xml:space="preserve"> </w:t>
      </w:r>
      <w:r>
        <w:t>диалога:</w:t>
      </w:r>
      <w:r>
        <w:rPr>
          <w:spacing w:val="40"/>
        </w:rPr>
        <w:t xml:space="preserve"> </w:t>
      </w:r>
      <w:r>
        <w:t>диалог</w:t>
      </w:r>
      <w:r>
        <w:rPr>
          <w:spacing w:val="40"/>
        </w:rPr>
        <w:t xml:space="preserve"> </w:t>
      </w:r>
      <w:r>
        <w:t>-</w:t>
      </w:r>
      <w:r>
        <w:rPr>
          <w:spacing w:val="40"/>
        </w:rPr>
        <w:t xml:space="preserve"> </w:t>
      </w:r>
      <w:r>
        <w:t>запрос</w:t>
      </w:r>
      <w:r>
        <w:rPr>
          <w:spacing w:val="40"/>
        </w:rPr>
        <w:t xml:space="preserve"> </w:t>
      </w:r>
      <w:r>
        <w:t>информации,</w:t>
      </w:r>
      <w:r>
        <w:rPr>
          <w:spacing w:val="40"/>
        </w:rPr>
        <w:t xml:space="preserve"> </w:t>
      </w:r>
      <w:r>
        <w:t>диалог</w:t>
      </w:r>
      <w:r>
        <w:rPr>
          <w:spacing w:val="40"/>
        </w:rPr>
        <w:t xml:space="preserve"> </w:t>
      </w:r>
      <w:r>
        <w:t>-</w:t>
      </w:r>
      <w:r>
        <w:rPr>
          <w:spacing w:val="40"/>
        </w:rPr>
        <w:t xml:space="preserve"> </w:t>
      </w:r>
      <w:r>
        <w:t xml:space="preserve">сообщение </w:t>
      </w:r>
      <w:r>
        <w:rPr>
          <w:spacing w:val="-2"/>
        </w:rPr>
        <w:t>информации.</w:t>
      </w:r>
    </w:p>
    <w:p w14:paraId="539BCD3D" w14:textId="77777777" w:rsidR="00DD28B4" w:rsidRDefault="006F0148">
      <w:pPr>
        <w:pStyle w:val="a3"/>
        <w:jc w:val="left"/>
      </w:pPr>
      <w:r>
        <w:t>Владеть</w:t>
      </w:r>
      <w:r>
        <w:rPr>
          <w:spacing w:val="80"/>
        </w:rPr>
        <w:t xml:space="preserve"> </w:t>
      </w:r>
      <w:r>
        <w:t>различными</w:t>
      </w:r>
      <w:r>
        <w:rPr>
          <w:spacing w:val="80"/>
        </w:rPr>
        <w:t xml:space="preserve"> </w:t>
      </w:r>
      <w:r>
        <w:t>видами</w:t>
      </w:r>
      <w:r>
        <w:rPr>
          <w:spacing w:val="80"/>
        </w:rPr>
        <w:t xml:space="preserve"> </w:t>
      </w:r>
      <w:r>
        <w:t>аудирования</w:t>
      </w:r>
      <w:r>
        <w:rPr>
          <w:spacing w:val="80"/>
        </w:rPr>
        <w:t xml:space="preserve"> </w:t>
      </w:r>
      <w:r>
        <w:t>(выборочное,</w:t>
      </w:r>
      <w:r>
        <w:rPr>
          <w:spacing w:val="80"/>
        </w:rPr>
        <w:t xml:space="preserve"> </w:t>
      </w:r>
      <w:r>
        <w:t>ознакомительное,</w:t>
      </w:r>
      <w:r>
        <w:rPr>
          <w:spacing w:val="80"/>
        </w:rPr>
        <w:t xml:space="preserve"> </w:t>
      </w:r>
      <w:r>
        <w:t>детальное)</w:t>
      </w:r>
      <w:r>
        <w:rPr>
          <w:spacing w:val="80"/>
        </w:rPr>
        <w:t xml:space="preserve"> </w:t>
      </w:r>
      <w:r>
        <w:t>публицистических текстов различных функционально-смысловых типов речи.</w:t>
      </w:r>
    </w:p>
    <w:p w14:paraId="1B1D829E" w14:textId="77777777" w:rsidR="00DD28B4" w:rsidRDefault="006F0148">
      <w:pPr>
        <w:pStyle w:val="a3"/>
        <w:tabs>
          <w:tab w:val="left" w:pos="1672"/>
        </w:tabs>
        <w:ind w:right="207"/>
        <w:jc w:val="left"/>
      </w:pPr>
      <w:r>
        <w:rPr>
          <w:spacing w:val="-2"/>
        </w:rPr>
        <w:t>Владеть</w:t>
      </w:r>
      <w:r>
        <w:tab/>
        <w:t>различными</w:t>
      </w:r>
      <w:r>
        <w:rPr>
          <w:spacing w:val="80"/>
        </w:rPr>
        <w:t xml:space="preserve"> </w:t>
      </w:r>
      <w:r>
        <w:t>видами</w:t>
      </w:r>
      <w:r>
        <w:rPr>
          <w:spacing w:val="80"/>
        </w:rPr>
        <w:t xml:space="preserve"> </w:t>
      </w:r>
      <w:r>
        <w:t>чтения:</w:t>
      </w:r>
      <w:r>
        <w:rPr>
          <w:spacing w:val="80"/>
        </w:rPr>
        <w:t xml:space="preserve"> </w:t>
      </w:r>
      <w:r>
        <w:t>просмотровым,</w:t>
      </w:r>
      <w:r>
        <w:rPr>
          <w:spacing w:val="80"/>
        </w:rPr>
        <w:t xml:space="preserve"> </w:t>
      </w:r>
      <w:r>
        <w:t>ознакомительным,</w:t>
      </w:r>
      <w:r>
        <w:rPr>
          <w:spacing w:val="80"/>
        </w:rPr>
        <w:t xml:space="preserve"> </w:t>
      </w:r>
      <w:r>
        <w:t>изучающим,</w:t>
      </w:r>
      <w:r>
        <w:rPr>
          <w:spacing w:val="80"/>
        </w:rPr>
        <w:t xml:space="preserve"> </w:t>
      </w:r>
      <w:r>
        <w:rPr>
          <w:spacing w:val="-2"/>
        </w:rPr>
        <w:t>поисковым.</w:t>
      </w:r>
    </w:p>
    <w:p w14:paraId="562898A0" w14:textId="77777777" w:rsidR="00DD28B4" w:rsidRDefault="006F0148">
      <w:pPr>
        <w:pStyle w:val="a3"/>
        <w:ind w:left="643" w:firstLine="0"/>
      </w:pPr>
      <w:r>
        <w:t>Устно</w:t>
      </w:r>
      <w:r>
        <w:rPr>
          <w:spacing w:val="-5"/>
        </w:rPr>
        <w:t xml:space="preserve"> </w:t>
      </w:r>
      <w:r>
        <w:t>пересказывать</w:t>
      </w:r>
      <w:r>
        <w:rPr>
          <w:spacing w:val="-4"/>
        </w:rPr>
        <w:t xml:space="preserve"> </w:t>
      </w:r>
      <w:r>
        <w:t>прослушанный</w:t>
      </w:r>
      <w:r>
        <w:rPr>
          <w:spacing w:val="-3"/>
        </w:rPr>
        <w:t xml:space="preserve"> </w:t>
      </w:r>
      <w:r>
        <w:t>или</w:t>
      </w:r>
      <w:r>
        <w:rPr>
          <w:spacing w:val="-3"/>
        </w:rPr>
        <w:t xml:space="preserve"> </w:t>
      </w:r>
      <w:r>
        <w:t>прочитанный</w:t>
      </w:r>
      <w:r>
        <w:rPr>
          <w:spacing w:val="-4"/>
        </w:rPr>
        <w:t xml:space="preserve"> </w:t>
      </w:r>
      <w:r>
        <w:t>текст</w:t>
      </w:r>
      <w:r>
        <w:rPr>
          <w:spacing w:val="-3"/>
        </w:rPr>
        <w:t xml:space="preserve"> </w:t>
      </w:r>
      <w:r>
        <w:t>объёмом</w:t>
      </w:r>
      <w:r>
        <w:rPr>
          <w:spacing w:val="-5"/>
        </w:rPr>
        <w:t xml:space="preserve"> </w:t>
      </w:r>
      <w:r>
        <w:t>не</w:t>
      </w:r>
      <w:r>
        <w:rPr>
          <w:spacing w:val="-3"/>
        </w:rPr>
        <w:t xml:space="preserve"> </w:t>
      </w:r>
      <w:r>
        <w:t>менее</w:t>
      </w:r>
      <w:r>
        <w:rPr>
          <w:spacing w:val="-6"/>
        </w:rPr>
        <w:t xml:space="preserve"> </w:t>
      </w:r>
      <w:r>
        <w:t>1</w:t>
      </w:r>
      <w:r>
        <w:rPr>
          <w:spacing w:val="-3"/>
        </w:rPr>
        <w:t xml:space="preserve"> </w:t>
      </w:r>
      <w:r>
        <w:t>20</w:t>
      </w:r>
      <w:r>
        <w:rPr>
          <w:spacing w:val="-3"/>
        </w:rPr>
        <w:t xml:space="preserve"> </w:t>
      </w:r>
      <w:r>
        <w:rPr>
          <w:spacing w:val="-2"/>
        </w:rPr>
        <w:t>слов.</w:t>
      </w:r>
    </w:p>
    <w:p w14:paraId="6E7418ED" w14:textId="77777777" w:rsidR="00DD28B4" w:rsidRDefault="006F0148">
      <w:pPr>
        <w:pStyle w:val="a3"/>
        <w:ind w:right="140"/>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w:t>
      </w:r>
      <w:r>
        <w:rPr>
          <w:spacing w:val="40"/>
        </w:rPr>
        <w:t xml:space="preserve"> </w:t>
      </w:r>
      <w:r>
        <w:t>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76ED1E07" w14:textId="77777777" w:rsidR="00DD28B4" w:rsidRDefault="006F0148">
      <w:pPr>
        <w:pStyle w:val="a3"/>
        <w:ind w:right="139"/>
      </w:pPr>
      <w:r>
        <w:t>Осуществлять адекватный выбор языковых средств для создания высказывания в соответствии с целью, темой и коммуникативным замыслом.</w:t>
      </w:r>
    </w:p>
    <w:p w14:paraId="01A5DBF9" w14:textId="77777777" w:rsidR="00DD28B4" w:rsidRDefault="006F0148">
      <w:pPr>
        <w:pStyle w:val="a3"/>
        <w:ind w:right="140"/>
      </w:pPr>
      <w:r>
        <w:t>Соблюдать в</w:t>
      </w:r>
      <w:r>
        <w:rPr>
          <w:spacing w:val="-2"/>
        </w:rPr>
        <w:t xml:space="preserve"> </w:t>
      </w:r>
      <w:r>
        <w:t>устной речи и на</w:t>
      </w:r>
      <w:r>
        <w:rPr>
          <w:spacing w:val="-1"/>
        </w:rPr>
        <w:t xml:space="preserve"> </w:t>
      </w:r>
      <w:r>
        <w:t>письме</w:t>
      </w:r>
      <w:r>
        <w:rPr>
          <w:spacing w:val="-1"/>
        </w:rPr>
        <w:t xml:space="preserve"> </w:t>
      </w:r>
      <w:r>
        <w:t>нормы</w:t>
      </w:r>
      <w:r>
        <w:rPr>
          <w:spacing w:val="-1"/>
        </w:rPr>
        <w:t xml:space="preserve"> </w:t>
      </w:r>
      <w:r>
        <w:t>современного русского литературного языка,</w:t>
      </w:r>
      <w:r>
        <w:rPr>
          <w:spacing w:val="-1"/>
        </w:rPr>
        <w:t xml:space="preserve"> </w:t>
      </w:r>
      <w:r>
        <w:t>в том числе во</w:t>
      </w:r>
      <w:r>
        <w:rPr>
          <w:spacing w:val="-1"/>
        </w:rPr>
        <w:t xml:space="preserve"> </w:t>
      </w:r>
      <w:r>
        <w:t>время списывания текста</w:t>
      </w:r>
      <w:r>
        <w:rPr>
          <w:spacing w:val="-1"/>
        </w:rPr>
        <w:t xml:space="preserve"> </w:t>
      </w:r>
      <w:r>
        <w:t>объёмом</w:t>
      </w:r>
      <w:r>
        <w:rPr>
          <w:spacing w:val="-3"/>
        </w:rPr>
        <w:t xml:space="preserve"> </w:t>
      </w:r>
      <w:r>
        <w:t>110-120 слов, словарного диктанта объёмом</w:t>
      </w:r>
      <w:r>
        <w:rPr>
          <w:spacing w:val="-2"/>
        </w:rPr>
        <w:t xml:space="preserve"> </w:t>
      </w:r>
      <w:r>
        <w:t>25- 30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w:t>
      </w:r>
      <w:r>
        <w:rPr>
          <w:spacing w:val="40"/>
        </w:rPr>
        <w:t xml:space="preserve"> </w:t>
      </w:r>
      <w:r>
        <w:t>соблюдать на письме правила речевого этикета.</w:t>
      </w:r>
    </w:p>
    <w:p w14:paraId="52F48273" w14:textId="77777777" w:rsidR="00DD28B4" w:rsidRDefault="006F0148">
      <w:pPr>
        <w:pStyle w:val="1"/>
      </w:pPr>
      <w:r>
        <w:rPr>
          <w:spacing w:val="-2"/>
        </w:rPr>
        <w:t>Текст.</w:t>
      </w:r>
    </w:p>
    <w:p w14:paraId="093D48F4" w14:textId="77777777" w:rsidR="00DD28B4" w:rsidRDefault="006F0148">
      <w:pPr>
        <w:pStyle w:val="a3"/>
        <w:ind w:right="139"/>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0F24690C" w14:textId="77777777" w:rsidR="00DD28B4" w:rsidRDefault="006F0148">
      <w:pPr>
        <w:pStyle w:val="a3"/>
        <w:ind w:right="141"/>
      </w:pPr>
      <w:r>
        <w:t>Проводить смысловой анализ текста, его композиционных особенностей, определять количество микротем и абзацев.</w:t>
      </w:r>
    </w:p>
    <w:p w14:paraId="02DEB1E0" w14:textId="77777777" w:rsidR="00DD28B4" w:rsidRDefault="006F0148">
      <w:pPr>
        <w:pStyle w:val="a3"/>
        <w:ind w:left="643" w:firstLine="0"/>
      </w:pPr>
      <w:r>
        <w:t>Выявлять</w:t>
      </w:r>
      <w:r>
        <w:rPr>
          <w:spacing w:val="-3"/>
        </w:rPr>
        <w:t xml:space="preserve"> </w:t>
      </w:r>
      <w:r>
        <w:t>лексические</w:t>
      </w:r>
      <w:r>
        <w:rPr>
          <w:spacing w:val="-5"/>
        </w:rPr>
        <w:t xml:space="preserve"> </w:t>
      </w:r>
      <w:r>
        <w:t>и</w:t>
      </w:r>
      <w:r>
        <w:rPr>
          <w:spacing w:val="-2"/>
        </w:rPr>
        <w:t xml:space="preserve"> </w:t>
      </w:r>
      <w:r>
        <w:t>грамматические</w:t>
      </w:r>
      <w:r>
        <w:rPr>
          <w:spacing w:val="-4"/>
        </w:rPr>
        <w:t xml:space="preserve"> </w:t>
      </w:r>
      <w:r>
        <w:t>средства</w:t>
      </w:r>
      <w:r>
        <w:rPr>
          <w:spacing w:val="-5"/>
        </w:rPr>
        <w:t xml:space="preserve"> </w:t>
      </w:r>
      <w:r>
        <w:t>связи</w:t>
      </w:r>
      <w:r>
        <w:rPr>
          <w:spacing w:val="-2"/>
        </w:rPr>
        <w:t xml:space="preserve"> </w:t>
      </w:r>
      <w:r>
        <w:t>предложений</w:t>
      </w:r>
      <w:r>
        <w:rPr>
          <w:spacing w:val="-1"/>
        </w:rPr>
        <w:t xml:space="preserve"> </w:t>
      </w:r>
      <w:r>
        <w:t>и</w:t>
      </w:r>
      <w:r>
        <w:rPr>
          <w:spacing w:val="-2"/>
        </w:rPr>
        <w:t xml:space="preserve"> </w:t>
      </w:r>
      <w:r>
        <w:t>частей</w:t>
      </w:r>
      <w:r>
        <w:rPr>
          <w:spacing w:val="-5"/>
        </w:rPr>
        <w:t xml:space="preserve"> </w:t>
      </w:r>
      <w:r>
        <w:rPr>
          <w:spacing w:val="-2"/>
        </w:rPr>
        <w:t>текста.</w:t>
      </w:r>
    </w:p>
    <w:p w14:paraId="345AA0EA" w14:textId="77777777" w:rsidR="00DD28B4" w:rsidRDefault="006F0148">
      <w:pPr>
        <w:pStyle w:val="a3"/>
        <w:ind w:right="139"/>
      </w:pPr>
      <w:r>
        <w:t>Создавать</w:t>
      </w:r>
      <w:r>
        <w:rPr>
          <w:spacing w:val="-1"/>
        </w:rPr>
        <w:t xml:space="preserve"> </w:t>
      </w:r>
      <w:r>
        <w:t>тексты</w:t>
      </w:r>
      <w:r>
        <w:rPr>
          <w:spacing w:val="-3"/>
        </w:rPr>
        <w:t xml:space="preserve"> </w:t>
      </w:r>
      <w:r>
        <w:t>различных</w:t>
      </w:r>
      <w:r>
        <w:rPr>
          <w:spacing w:val="-2"/>
        </w:rPr>
        <w:t xml:space="preserve"> </w:t>
      </w:r>
      <w:r>
        <w:t>функционально-смысловых</w:t>
      </w:r>
      <w:r>
        <w:rPr>
          <w:spacing w:val="-5"/>
        </w:rPr>
        <w:t xml:space="preserve"> </w:t>
      </w:r>
      <w:r>
        <w:t>типов речи</w:t>
      </w:r>
      <w:r>
        <w:rPr>
          <w:spacing w:val="-3"/>
        </w:rPr>
        <w:t xml:space="preserve"> </w:t>
      </w:r>
      <w:r>
        <w:t>с</w:t>
      </w:r>
      <w:r>
        <w:rPr>
          <w:spacing w:val="-4"/>
        </w:rPr>
        <w:t xml:space="preserve"> </w:t>
      </w:r>
      <w:r>
        <w:t>опорой</w:t>
      </w:r>
      <w:r>
        <w:rPr>
          <w:spacing w:val="-3"/>
        </w:rPr>
        <w:t xml:space="preserve"> </w:t>
      </w:r>
      <w:r>
        <w:t>на</w:t>
      </w:r>
      <w:r>
        <w:rPr>
          <w:spacing w:val="-3"/>
        </w:rPr>
        <w:t xml:space="preserve"> </w:t>
      </w:r>
      <w:r>
        <w:t>жизненный и читательский опыт, на произведения искусства (в том числе сочинения- миниатюры объёмом 6 и более</w:t>
      </w:r>
      <w:r>
        <w:rPr>
          <w:spacing w:val="-2"/>
        </w:rPr>
        <w:t xml:space="preserve"> </w:t>
      </w:r>
      <w:r>
        <w:t>предложений,</w:t>
      </w:r>
      <w:r>
        <w:rPr>
          <w:spacing w:val="-2"/>
        </w:rPr>
        <w:t xml:space="preserve"> </w:t>
      </w:r>
      <w:r>
        <w:t>классные</w:t>
      </w:r>
      <w:r>
        <w:rPr>
          <w:spacing w:val="-2"/>
        </w:rPr>
        <w:t xml:space="preserve"> </w:t>
      </w:r>
      <w:r>
        <w:t>сочинения объёмом</w:t>
      </w:r>
      <w:r>
        <w:rPr>
          <w:spacing w:val="-4"/>
        </w:rPr>
        <w:t xml:space="preserve"> </w:t>
      </w:r>
      <w:r>
        <w:t>не менее</w:t>
      </w:r>
      <w:r>
        <w:rPr>
          <w:spacing w:val="-5"/>
        </w:rPr>
        <w:t xml:space="preserve"> </w:t>
      </w:r>
      <w:r>
        <w:t>150 слов с</w:t>
      </w:r>
      <w:r>
        <w:rPr>
          <w:spacing w:val="-1"/>
        </w:rPr>
        <w:t xml:space="preserve"> </w:t>
      </w:r>
      <w:r>
        <w:t>учётом</w:t>
      </w:r>
      <w:r>
        <w:rPr>
          <w:spacing w:val="-2"/>
        </w:rPr>
        <w:t xml:space="preserve"> </w:t>
      </w:r>
      <w:r>
        <w:t xml:space="preserve">стиля и жанра </w:t>
      </w:r>
      <w:r>
        <w:lastRenderedPageBreak/>
        <w:t>сочинения, характера темы).</w:t>
      </w:r>
    </w:p>
    <w:p w14:paraId="13DBEFE1" w14:textId="77777777" w:rsidR="00DD28B4" w:rsidRDefault="006F0148">
      <w:pPr>
        <w:pStyle w:val="a3"/>
        <w:ind w:right="139"/>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778E3E10" w14:textId="77777777" w:rsidR="00DD28B4" w:rsidRDefault="006F0148">
      <w:pPr>
        <w:pStyle w:val="a3"/>
        <w:ind w:left="643" w:firstLine="0"/>
      </w:pPr>
      <w:r>
        <w:t>Представлять</w:t>
      </w:r>
      <w:r>
        <w:rPr>
          <w:spacing w:val="-6"/>
        </w:rPr>
        <w:t xml:space="preserve"> </w:t>
      </w:r>
      <w:r>
        <w:t>сообщение</w:t>
      </w:r>
      <w:r>
        <w:rPr>
          <w:spacing w:val="-2"/>
        </w:rPr>
        <w:t xml:space="preserve"> </w:t>
      </w:r>
      <w:r>
        <w:t>на</w:t>
      </w:r>
      <w:r>
        <w:rPr>
          <w:spacing w:val="-2"/>
        </w:rPr>
        <w:t xml:space="preserve"> </w:t>
      </w:r>
      <w:r>
        <w:t>заданную</w:t>
      </w:r>
      <w:r>
        <w:rPr>
          <w:spacing w:val="-3"/>
        </w:rPr>
        <w:t xml:space="preserve"> </w:t>
      </w:r>
      <w:r>
        <w:t>тему</w:t>
      </w:r>
      <w:r>
        <w:rPr>
          <w:spacing w:val="-3"/>
        </w:rPr>
        <w:t xml:space="preserve"> </w:t>
      </w:r>
      <w:r>
        <w:t>в</w:t>
      </w:r>
      <w:r>
        <w:rPr>
          <w:spacing w:val="-4"/>
        </w:rPr>
        <w:t xml:space="preserve"> </w:t>
      </w:r>
      <w:r>
        <w:t>виде</w:t>
      </w:r>
      <w:r>
        <w:rPr>
          <w:spacing w:val="-3"/>
        </w:rPr>
        <w:t xml:space="preserve"> </w:t>
      </w:r>
      <w:r>
        <w:rPr>
          <w:spacing w:val="-2"/>
        </w:rPr>
        <w:t>презентации.</w:t>
      </w:r>
    </w:p>
    <w:p w14:paraId="26EFD5EA" w14:textId="77777777" w:rsidR="00DD28B4" w:rsidRDefault="006F0148">
      <w:pPr>
        <w:pStyle w:val="a3"/>
        <w:ind w:right="145"/>
      </w:pPr>
      <w:r>
        <w:t>Представлять содержание научно-учебного текста в виде таблицы, схемы; представлять содержание таблицы, схемы в виде текста.</w:t>
      </w:r>
    </w:p>
    <w:p w14:paraId="59EE2D46" w14:textId="77777777" w:rsidR="00DD28B4" w:rsidRDefault="006F0148">
      <w:pPr>
        <w:pStyle w:val="a3"/>
        <w:spacing w:before="1"/>
        <w:ind w:left="643" w:firstLine="0"/>
      </w:pPr>
      <w:r>
        <w:t>Редактировать</w:t>
      </w:r>
      <w:r>
        <w:rPr>
          <w:spacing w:val="-7"/>
        </w:rPr>
        <w:t xml:space="preserve"> </w:t>
      </w:r>
      <w:r>
        <w:t>тексты:</w:t>
      </w:r>
      <w:r>
        <w:rPr>
          <w:spacing w:val="-9"/>
        </w:rPr>
        <w:t xml:space="preserve"> </w:t>
      </w:r>
      <w:r>
        <w:t>сопоставлять</w:t>
      </w:r>
      <w:r>
        <w:rPr>
          <w:spacing w:val="-8"/>
        </w:rPr>
        <w:t xml:space="preserve"> </w:t>
      </w:r>
      <w:r>
        <w:t>исходный</w:t>
      </w:r>
      <w:r>
        <w:rPr>
          <w:spacing w:val="-8"/>
        </w:rPr>
        <w:t xml:space="preserve"> </w:t>
      </w:r>
      <w:r>
        <w:t>и</w:t>
      </w:r>
      <w:r>
        <w:rPr>
          <w:spacing w:val="-7"/>
        </w:rPr>
        <w:t xml:space="preserve"> </w:t>
      </w:r>
      <w:r>
        <w:t>отредактированный</w:t>
      </w:r>
      <w:r>
        <w:rPr>
          <w:spacing w:val="-6"/>
        </w:rPr>
        <w:t xml:space="preserve"> </w:t>
      </w:r>
      <w:r>
        <w:rPr>
          <w:spacing w:val="-2"/>
        </w:rPr>
        <w:t>тексты,</w:t>
      </w:r>
    </w:p>
    <w:p w14:paraId="214BCA45" w14:textId="77777777" w:rsidR="00DD28B4" w:rsidRDefault="006F0148">
      <w:pPr>
        <w:pStyle w:val="a3"/>
        <w:ind w:right="142" w:firstLine="0"/>
      </w:pPr>
      <w:r>
        <w:t>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739B8BDC" w14:textId="77777777" w:rsidR="00DD28B4" w:rsidRDefault="006F0148">
      <w:pPr>
        <w:pStyle w:val="1"/>
        <w:jc w:val="both"/>
      </w:pPr>
      <w:r>
        <w:t>Функциональные</w:t>
      </w:r>
      <w:r>
        <w:rPr>
          <w:spacing w:val="-11"/>
        </w:rPr>
        <w:t xml:space="preserve"> </w:t>
      </w:r>
      <w:r>
        <w:t>разновидности</w:t>
      </w:r>
      <w:r>
        <w:rPr>
          <w:spacing w:val="-11"/>
        </w:rPr>
        <w:t xml:space="preserve"> </w:t>
      </w:r>
      <w:r>
        <w:rPr>
          <w:spacing w:val="-2"/>
        </w:rPr>
        <w:t>языка.</w:t>
      </w:r>
    </w:p>
    <w:p w14:paraId="31516C1C" w14:textId="77777777" w:rsidR="00DD28B4" w:rsidRDefault="006F0148">
      <w:pPr>
        <w:pStyle w:val="a3"/>
        <w:ind w:right="139"/>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1BAD4B4F" w14:textId="77777777" w:rsidR="00DD28B4" w:rsidRDefault="006F0148">
      <w:pPr>
        <w:pStyle w:val="a3"/>
        <w:spacing w:before="61"/>
        <w:ind w:right="139"/>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622EE712" w14:textId="77777777" w:rsidR="00DD28B4" w:rsidRDefault="006F0148">
      <w:pPr>
        <w:pStyle w:val="a3"/>
        <w:ind w:right="140"/>
      </w:pPr>
      <w:r>
        <w:t>Создавать тексты публицистического стиля в жанре репортажа, заметки, интервью; оформлять деловые бумаги (инструкция).</w:t>
      </w:r>
    </w:p>
    <w:p w14:paraId="3C63816B" w14:textId="77777777" w:rsidR="00DD28B4" w:rsidRDefault="006F0148">
      <w:pPr>
        <w:pStyle w:val="a3"/>
        <w:ind w:left="643" w:firstLine="0"/>
      </w:pPr>
      <w:r>
        <w:t>Владеть</w:t>
      </w:r>
      <w:r>
        <w:rPr>
          <w:spacing w:val="-6"/>
        </w:rPr>
        <w:t xml:space="preserve"> </w:t>
      </w:r>
      <w:r>
        <w:t>нормами</w:t>
      </w:r>
      <w:r>
        <w:rPr>
          <w:spacing w:val="-4"/>
        </w:rPr>
        <w:t xml:space="preserve"> </w:t>
      </w:r>
      <w:r>
        <w:t>построения</w:t>
      </w:r>
      <w:r>
        <w:rPr>
          <w:spacing w:val="-6"/>
        </w:rPr>
        <w:t xml:space="preserve"> </w:t>
      </w:r>
      <w:r>
        <w:t>текстов</w:t>
      </w:r>
      <w:r>
        <w:rPr>
          <w:spacing w:val="-4"/>
        </w:rPr>
        <w:t xml:space="preserve"> </w:t>
      </w:r>
      <w:r>
        <w:t>публицистического</w:t>
      </w:r>
      <w:r>
        <w:rPr>
          <w:spacing w:val="-4"/>
        </w:rPr>
        <w:t xml:space="preserve"> </w:t>
      </w:r>
      <w:r>
        <w:rPr>
          <w:spacing w:val="-2"/>
        </w:rPr>
        <w:t>стиля.</w:t>
      </w:r>
    </w:p>
    <w:p w14:paraId="5068C494" w14:textId="77777777" w:rsidR="00DD28B4" w:rsidRDefault="006F0148">
      <w:pPr>
        <w:pStyle w:val="a3"/>
        <w:spacing w:before="3" w:line="237" w:lineRule="auto"/>
        <w:ind w:right="141"/>
      </w:pPr>
      <w:r>
        <w:t>Характеризовать</w:t>
      </w:r>
      <w:r>
        <w:rPr>
          <w:spacing w:val="-4"/>
        </w:rPr>
        <w:t xml:space="preserve"> </w:t>
      </w:r>
      <w:r>
        <w:t>особенности</w:t>
      </w:r>
      <w:r>
        <w:rPr>
          <w:spacing w:val="-1"/>
        </w:rPr>
        <w:t xml:space="preserve"> </w:t>
      </w:r>
      <w:r>
        <w:t>официально-делового</w:t>
      </w:r>
      <w:r>
        <w:rPr>
          <w:spacing w:val="-5"/>
        </w:rPr>
        <w:t xml:space="preserve"> </w:t>
      </w:r>
      <w:r>
        <w:t>стиля</w:t>
      </w:r>
      <w:r>
        <w:rPr>
          <w:spacing w:val="-4"/>
        </w:rPr>
        <w:t xml:space="preserve"> </w:t>
      </w:r>
      <w:r>
        <w:t>(в</w:t>
      </w:r>
      <w:r>
        <w:rPr>
          <w:spacing w:val="-4"/>
        </w:rPr>
        <w:t xml:space="preserve"> </w:t>
      </w:r>
      <w:r>
        <w:t>том</w:t>
      </w:r>
      <w:r>
        <w:rPr>
          <w:spacing w:val="-3"/>
        </w:rPr>
        <w:t xml:space="preserve"> </w:t>
      </w:r>
      <w:r>
        <w:t>числе</w:t>
      </w:r>
      <w:r>
        <w:rPr>
          <w:spacing w:val="-6"/>
        </w:rPr>
        <w:t xml:space="preserve"> </w:t>
      </w:r>
      <w:r>
        <w:t>сферу</w:t>
      </w:r>
      <w:r>
        <w:rPr>
          <w:spacing w:val="-4"/>
        </w:rPr>
        <w:t xml:space="preserve"> </w:t>
      </w:r>
      <w:r>
        <w:t>употребления, функции, языковые особенности), особенности жанра инструкции.</w:t>
      </w:r>
    </w:p>
    <w:p w14:paraId="5E4A5262" w14:textId="77777777" w:rsidR="00DD28B4" w:rsidRDefault="006F0148">
      <w:pPr>
        <w:pStyle w:val="a3"/>
        <w:spacing w:before="1"/>
        <w:jc w:val="left"/>
      </w:pPr>
      <w:r>
        <w:t>Применять</w:t>
      </w:r>
      <w:r>
        <w:rPr>
          <w:spacing w:val="40"/>
        </w:rPr>
        <w:t xml:space="preserve"> </w:t>
      </w:r>
      <w:r>
        <w:t>знания</w:t>
      </w:r>
      <w:r>
        <w:rPr>
          <w:spacing w:val="40"/>
        </w:rPr>
        <w:t xml:space="preserve"> </w:t>
      </w:r>
      <w:r>
        <w:t>о</w:t>
      </w:r>
      <w:r>
        <w:rPr>
          <w:spacing w:val="40"/>
        </w:rPr>
        <w:t xml:space="preserve"> </w:t>
      </w:r>
      <w:r>
        <w:t>функциональных</w:t>
      </w:r>
      <w:r>
        <w:rPr>
          <w:spacing w:val="40"/>
        </w:rPr>
        <w:t xml:space="preserve"> </w:t>
      </w:r>
      <w:r>
        <w:t>разновидностях</w:t>
      </w:r>
      <w:r>
        <w:rPr>
          <w:spacing w:val="40"/>
        </w:rPr>
        <w:t xml:space="preserve"> </w:t>
      </w:r>
      <w:r>
        <w:t>языка</w:t>
      </w:r>
      <w:r>
        <w:rPr>
          <w:spacing w:val="40"/>
        </w:rPr>
        <w:t xml:space="preserve"> </w:t>
      </w:r>
      <w:r>
        <w:t>при</w:t>
      </w:r>
      <w:r>
        <w:rPr>
          <w:spacing w:val="40"/>
        </w:rPr>
        <w:t xml:space="preserve"> </w:t>
      </w:r>
      <w:r>
        <w:t>выполнении</w:t>
      </w:r>
      <w:r>
        <w:rPr>
          <w:spacing w:val="40"/>
        </w:rPr>
        <w:t xml:space="preserve"> </w:t>
      </w:r>
      <w:r>
        <w:t>языкового анализа различных видов и в речевой практике.</w:t>
      </w:r>
    </w:p>
    <w:p w14:paraId="644753AA" w14:textId="77777777" w:rsidR="00DD28B4" w:rsidRDefault="006F0148">
      <w:pPr>
        <w:pStyle w:val="1"/>
      </w:pPr>
      <w:r>
        <w:t>Система</w:t>
      </w:r>
      <w:r>
        <w:rPr>
          <w:spacing w:val="-3"/>
        </w:rPr>
        <w:t xml:space="preserve"> </w:t>
      </w:r>
      <w:r>
        <w:rPr>
          <w:spacing w:val="-2"/>
        </w:rPr>
        <w:t>языка.</w:t>
      </w:r>
    </w:p>
    <w:p w14:paraId="1F618756" w14:textId="77777777" w:rsidR="00DD28B4" w:rsidRDefault="006F0148">
      <w:pPr>
        <w:pStyle w:val="a3"/>
        <w:ind w:right="795"/>
        <w:jc w:val="left"/>
      </w:pPr>
      <w:r>
        <w:t>Распознавать</w:t>
      </w:r>
      <w:r>
        <w:rPr>
          <w:spacing w:val="-6"/>
        </w:rPr>
        <w:t xml:space="preserve"> </w:t>
      </w:r>
      <w:r>
        <w:t>изученные</w:t>
      </w:r>
      <w:r>
        <w:rPr>
          <w:spacing w:val="-11"/>
        </w:rPr>
        <w:t xml:space="preserve"> </w:t>
      </w:r>
      <w:r>
        <w:t>орфограммы;</w:t>
      </w:r>
      <w:r>
        <w:rPr>
          <w:spacing w:val="-7"/>
        </w:rPr>
        <w:t xml:space="preserve"> </w:t>
      </w:r>
      <w:r>
        <w:t>проводить</w:t>
      </w:r>
      <w:r>
        <w:rPr>
          <w:spacing w:val="-5"/>
        </w:rPr>
        <w:t xml:space="preserve"> </w:t>
      </w:r>
      <w:r>
        <w:t>орфографический</w:t>
      </w:r>
      <w:r>
        <w:rPr>
          <w:spacing w:val="-6"/>
        </w:rPr>
        <w:t xml:space="preserve"> </w:t>
      </w:r>
      <w:r>
        <w:t>анализ</w:t>
      </w:r>
      <w:r>
        <w:rPr>
          <w:spacing w:val="-5"/>
        </w:rPr>
        <w:t xml:space="preserve"> </w:t>
      </w:r>
      <w:r>
        <w:t>слов, применять знания по орфографии в практике правописания.</w:t>
      </w:r>
    </w:p>
    <w:p w14:paraId="7B91BB44" w14:textId="77777777" w:rsidR="00DD28B4" w:rsidRDefault="006F0148">
      <w:pPr>
        <w:pStyle w:val="a3"/>
        <w:jc w:val="left"/>
      </w:pPr>
      <w:r>
        <w:t>Использовать</w:t>
      </w:r>
      <w:r>
        <w:rPr>
          <w:spacing w:val="80"/>
        </w:rPr>
        <w:t xml:space="preserve"> </w:t>
      </w:r>
      <w:r>
        <w:t>знания</w:t>
      </w:r>
      <w:r>
        <w:rPr>
          <w:spacing w:val="80"/>
        </w:rPr>
        <w:t xml:space="preserve"> </w:t>
      </w:r>
      <w:r>
        <w:t>по</w:t>
      </w:r>
      <w:r>
        <w:rPr>
          <w:spacing w:val="80"/>
        </w:rPr>
        <w:t xml:space="preserve"> </w:t>
      </w:r>
      <w:r>
        <w:t>морфемике</w:t>
      </w:r>
      <w:r>
        <w:rPr>
          <w:spacing w:val="80"/>
        </w:rPr>
        <w:t xml:space="preserve"> </w:t>
      </w:r>
      <w:r>
        <w:t>и</w:t>
      </w:r>
      <w:r>
        <w:rPr>
          <w:spacing w:val="80"/>
        </w:rPr>
        <w:t xml:space="preserve"> </w:t>
      </w:r>
      <w:r>
        <w:t>словообразованию</w:t>
      </w:r>
      <w:r>
        <w:rPr>
          <w:spacing w:val="80"/>
        </w:rPr>
        <w:t xml:space="preserve"> </w:t>
      </w:r>
      <w:r>
        <w:t>при</w:t>
      </w:r>
      <w:r>
        <w:rPr>
          <w:spacing w:val="80"/>
        </w:rPr>
        <w:t xml:space="preserve"> </w:t>
      </w:r>
      <w:r>
        <w:t>выполнении</w:t>
      </w:r>
      <w:r>
        <w:rPr>
          <w:spacing w:val="80"/>
        </w:rPr>
        <w:t xml:space="preserve"> </w:t>
      </w:r>
      <w:r>
        <w:t>языкового анализа различных видов и в практике правописания.</w:t>
      </w:r>
    </w:p>
    <w:p w14:paraId="20CA156B" w14:textId="77777777" w:rsidR="00DD28B4" w:rsidRDefault="006F0148">
      <w:pPr>
        <w:pStyle w:val="a3"/>
        <w:jc w:val="left"/>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03A46B23" w14:textId="77777777" w:rsidR="00DD28B4" w:rsidRDefault="006F0148">
      <w:pPr>
        <w:pStyle w:val="a3"/>
        <w:ind w:right="141"/>
      </w:pPr>
      <w:r>
        <w:t xml:space="preserve">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w:t>
      </w:r>
      <w:r>
        <w:rPr>
          <w:spacing w:val="-2"/>
        </w:rPr>
        <w:t>выразительности.</w:t>
      </w:r>
    </w:p>
    <w:p w14:paraId="55AED935" w14:textId="77777777" w:rsidR="00DD28B4" w:rsidRDefault="006F0148">
      <w:pPr>
        <w:pStyle w:val="a3"/>
        <w:ind w:right="142"/>
      </w:pPr>
      <w:r>
        <w:t>Характеризовать слово с точки зрения сферы его употребления, происхождения, активного</w:t>
      </w:r>
      <w:r>
        <w:rPr>
          <w:spacing w:val="40"/>
        </w:rPr>
        <w:t xml:space="preserve"> </w:t>
      </w:r>
      <w:r>
        <w:t>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2FCFA8A3" w14:textId="77777777" w:rsidR="00DD28B4" w:rsidRDefault="006F0148">
      <w:pPr>
        <w:pStyle w:val="a3"/>
        <w:spacing w:before="1"/>
        <w:ind w:right="141"/>
      </w:pPr>
      <w:r>
        <w:t>Распознавать омонимию слов разных частей речи; различать лексическую и</w:t>
      </w:r>
      <w:r>
        <w:rPr>
          <w:spacing w:val="40"/>
        </w:rPr>
        <w:t xml:space="preserve"> </w:t>
      </w:r>
      <w:r>
        <w:t>грамматическую омонимию, понимать особенности употребления омонимов в речи.</w:t>
      </w:r>
    </w:p>
    <w:p w14:paraId="4C853BA6" w14:textId="77777777" w:rsidR="00DD28B4" w:rsidRDefault="006F0148">
      <w:pPr>
        <w:pStyle w:val="a3"/>
        <w:ind w:left="643" w:firstLine="0"/>
      </w:pPr>
      <w:r>
        <w:t>Использовать</w:t>
      </w:r>
      <w:r>
        <w:rPr>
          <w:spacing w:val="-6"/>
        </w:rPr>
        <w:t xml:space="preserve"> </w:t>
      </w:r>
      <w:r>
        <w:t>грамматические</w:t>
      </w:r>
      <w:r>
        <w:rPr>
          <w:spacing w:val="-5"/>
        </w:rPr>
        <w:t xml:space="preserve"> </w:t>
      </w:r>
      <w:r>
        <w:t>словари</w:t>
      </w:r>
      <w:r>
        <w:rPr>
          <w:spacing w:val="-6"/>
        </w:rPr>
        <w:t xml:space="preserve"> </w:t>
      </w:r>
      <w:r>
        <w:t>и</w:t>
      </w:r>
      <w:r>
        <w:rPr>
          <w:spacing w:val="-5"/>
        </w:rPr>
        <w:t xml:space="preserve"> </w:t>
      </w:r>
      <w:r>
        <w:t>справочники</w:t>
      </w:r>
      <w:r>
        <w:rPr>
          <w:spacing w:val="-3"/>
        </w:rPr>
        <w:t xml:space="preserve"> </w:t>
      </w:r>
      <w:r>
        <w:t>в</w:t>
      </w:r>
      <w:r>
        <w:rPr>
          <w:spacing w:val="-6"/>
        </w:rPr>
        <w:t xml:space="preserve"> </w:t>
      </w:r>
      <w:r>
        <w:t>речевой</w:t>
      </w:r>
      <w:r>
        <w:rPr>
          <w:spacing w:val="-7"/>
        </w:rPr>
        <w:t xml:space="preserve"> </w:t>
      </w:r>
      <w:r>
        <w:rPr>
          <w:spacing w:val="-2"/>
        </w:rPr>
        <w:t>практике.</w:t>
      </w:r>
    </w:p>
    <w:p w14:paraId="2E4E1F41" w14:textId="77777777" w:rsidR="00DD28B4" w:rsidRDefault="006F0148">
      <w:pPr>
        <w:pStyle w:val="1"/>
        <w:jc w:val="both"/>
      </w:pPr>
      <w:r>
        <w:t>Морфология.</w:t>
      </w:r>
      <w:r>
        <w:rPr>
          <w:spacing w:val="-2"/>
        </w:rPr>
        <w:t xml:space="preserve"> </w:t>
      </w:r>
      <w:r>
        <w:t>Культура речи.</w:t>
      </w:r>
      <w:r>
        <w:rPr>
          <w:spacing w:val="-1"/>
        </w:rPr>
        <w:t xml:space="preserve"> </w:t>
      </w:r>
      <w:r>
        <w:rPr>
          <w:spacing w:val="-2"/>
        </w:rPr>
        <w:t>Орфография.</w:t>
      </w:r>
    </w:p>
    <w:p w14:paraId="0611D330" w14:textId="77777777" w:rsidR="00DD28B4" w:rsidRDefault="006F0148">
      <w:pPr>
        <w:pStyle w:val="a3"/>
        <w:jc w:val="left"/>
      </w:pPr>
      <w:r>
        <w:t>Распознавать</w:t>
      </w:r>
      <w:r>
        <w:rPr>
          <w:spacing w:val="80"/>
        </w:rPr>
        <w:t xml:space="preserve"> </w:t>
      </w:r>
      <w:r>
        <w:t>причастия</w:t>
      </w:r>
      <w:r>
        <w:rPr>
          <w:spacing w:val="80"/>
        </w:rPr>
        <w:t xml:space="preserve"> </w:t>
      </w:r>
      <w:r>
        <w:t>и</w:t>
      </w:r>
      <w:r>
        <w:rPr>
          <w:spacing w:val="80"/>
        </w:rPr>
        <w:t xml:space="preserve"> </w:t>
      </w:r>
      <w:r>
        <w:t>деепричастия,</w:t>
      </w:r>
      <w:r>
        <w:rPr>
          <w:spacing w:val="80"/>
        </w:rPr>
        <w:t xml:space="preserve"> </w:t>
      </w:r>
      <w:r>
        <w:t>наречия,</w:t>
      </w:r>
      <w:r>
        <w:rPr>
          <w:spacing w:val="80"/>
        </w:rPr>
        <w:t xml:space="preserve"> </w:t>
      </w:r>
      <w:r>
        <w:t>служебные</w:t>
      </w:r>
      <w:r>
        <w:rPr>
          <w:spacing w:val="80"/>
        </w:rPr>
        <w:t xml:space="preserve"> </w:t>
      </w:r>
      <w:r>
        <w:t>слова</w:t>
      </w:r>
      <w:r>
        <w:rPr>
          <w:spacing w:val="80"/>
        </w:rPr>
        <w:t xml:space="preserve"> </w:t>
      </w:r>
      <w:r>
        <w:t>(предлоги,</w:t>
      </w:r>
      <w:r>
        <w:rPr>
          <w:spacing w:val="80"/>
        </w:rPr>
        <w:t xml:space="preserve"> </w:t>
      </w:r>
      <w:r>
        <w:t>союзы, частицы), междометия,</w:t>
      </w:r>
      <w:r>
        <w:rPr>
          <w:spacing w:val="28"/>
        </w:rPr>
        <w:t xml:space="preserve"> </w:t>
      </w:r>
      <w:r>
        <w:t>звукоподражательные слова и проводить их морфологический</w:t>
      </w:r>
      <w:r>
        <w:rPr>
          <w:spacing w:val="28"/>
        </w:rPr>
        <w:t xml:space="preserve"> </w:t>
      </w:r>
      <w:r>
        <w:t xml:space="preserve">анализ: определять общее грамматическое значение, морфологические признаки, синтаксические </w:t>
      </w:r>
      <w:r>
        <w:rPr>
          <w:spacing w:val="-2"/>
        </w:rPr>
        <w:t>функции.</w:t>
      </w:r>
    </w:p>
    <w:p w14:paraId="74DF925B" w14:textId="77777777" w:rsidR="00DD28B4" w:rsidRDefault="006F0148">
      <w:pPr>
        <w:pStyle w:val="1"/>
      </w:pPr>
      <w:r>
        <w:rPr>
          <w:spacing w:val="-2"/>
        </w:rPr>
        <w:t>Причастие.</w:t>
      </w:r>
    </w:p>
    <w:p w14:paraId="3FFE968F" w14:textId="77777777" w:rsidR="00DD28B4" w:rsidRDefault="006F0148">
      <w:pPr>
        <w:pStyle w:val="a3"/>
        <w:jc w:val="left"/>
      </w:pPr>
      <w:r>
        <w:t>Характеризовать</w:t>
      </w:r>
      <w:r>
        <w:rPr>
          <w:spacing w:val="40"/>
        </w:rPr>
        <w:t xml:space="preserve"> </w:t>
      </w:r>
      <w:r>
        <w:t>причастие</w:t>
      </w:r>
      <w:r>
        <w:rPr>
          <w:spacing w:val="40"/>
        </w:rPr>
        <w:t xml:space="preserve"> </w:t>
      </w:r>
      <w:r>
        <w:t>как</w:t>
      </w:r>
      <w:r>
        <w:rPr>
          <w:spacing w:val="40"/>
        </w:rPr>
        <w:t xml:space="preserve"> </w:t>
      </w:r>
      <w:r>
        <w:t>особую</w:t>
      </w:r>
      <w:r>
        <w:rPr>
          <w:spacing w:val="40"/>
        </w:rPr>
        <w:t xml:space="preserve"> </w:t>
      </w:r>
      <w:r>
        <w:t>форму</w:t>
      </w:r>
      <w:r>
        <w:rPr>
          <w:spacing w:val="40"/>
        </w:rPr>
        <w:t xml:space="preserve"> </w:t>
      </w:r>
      <w:r>
        <w:t>глагола,</w:t>
      </w:r>
      <w:r>
        <w:rPr>
          <w:spacing w:val="40"/>
        </w:rPr>
        <w:t xml:space="preserve"> </w:t>
      </w:r>
      <w:r>
        <w:t>определять</w:t>
      </w:r>
      <w:r>
        <w:rPr>
          <w:spacing w:val="40"/>
        </w:rPr>
        <w:t xml:space="preserve"> </w:t>
      </w:r>
      <w:r>
        <w:t>признаки</w:t>
      </w:r>
      <w:r>
        <w:rPr>
          <w:spacing w:val="40"/>
        </w:rPr>
        <w:t xml:space="preserve"> </w:t>
      </w:r>
      <w:r>
        <w:t>глагола</w:t>
      </w:r>
      <w:r>
        <w:rPr>
          <w:spacing w:val="40"/>
        </w:rPr>
        <w:t xml:space="preserve"> </w:t>
      </w:r>
      <w:r>
        <w:t>и</w:t>
      </w:r>
      <w:r>
        <w:rPr>
          <w:spacing w:val="40"/>
        </w:rPr>
        <w:t xml:space="preserve"> </w:t>
      </w:r>
      <w:r>
        <w:lastRenderedPageBreak/>
        <w:t>имени прилагательного в причастии; определять синтаксические функции причастия.</w:t>
      </w:r>
    </w:p>
    <w:p w14:paraId="24E2BC33" w14:textId="77777777" w:rsidR="00DD28B4" w:rsidRDefault="006F0148">
      <w:pPr>
        <w:pStyle w:val="a3"/>
        <w:spacing w:before="1"/>
        <w:ind w:right="143"/>
      </w:pPr>
      <w:r>
        <w:t>Распознавать причастия настоящего и прошедшего времени, действительные и страдательные</w:t>
      </w:r>
      <w:r>
        <w:rPr>
          <w:spacing w:val="-4"/>
        </w:rPr>
        <w:t xml:space="preserve"> </w:t>
      </w:r>
      <w:r>
        <w:t>причастия,</w:t>
      </w:r>
      <w:r>
        <w:rPr>
          <w:spacing w:val="-2"/>
        </w:rPr>
        <w:t xml:space="preserve"> </w:t>
      </w:r>
      <w:r>
        <w:t>различать и</w:t>
      </w:r>
      <w:r>
        <w:rPr>
          <w:spacing w:val="-1"/>
        </w:rPr>
        <w:t xml:space="preserve"> </w:t>
      </w:r>
      <w:r>
        <w:t>характеризовать полные</w:t>
      </w:r>
      <w:r>
        <w:rPr>
          <w:spacing w:val="-3"/>
        </w:rPr>
        <w:t xml:space="preserve"> </w:t>
      </w:r>
      <w:r>
        <w:t>и</w:t>
      </w:r>
      <w:r>
        <w:rPr>
          <w:spacing w:val="-1"/>
        </w:rPr>
        <w:t xml:space="preserve"> </w:t>
      </w:r>
      <w:r>
        <w:t>краткие формы</w:t>
      </w:r>
      <w:r>
        <w:rPr>
          <w:spacing w:val="-3"/>
        </w:rPr>
        <w:t xml:space="preserve"> </w:t>
      </w:r>
      <w:r>
        <w:t>страдательных причастий, склонять причастия.</w:t>
      </w:r>
    </w:p>
    <w:p w14:paraId="295AB89C" w14:textId="77777777" w:rsidR="00DD28B4" w:rsidRDefault="006F0148">
      <w:pPr>
        <w:pStyle w:val="a3"/>
        <w:ind w:right="139"/>
      </w:pPr>
      <w:r>
        <w:t>Проводить морфологический, орфографический анализ причастий, применять это умение в речевой практике.</w:t>
      </w:r>
    </w:p>
    <w:p w14:paraId="18690879" w14:textId="77777777" w:rsidR="00DD28B4" w:rsidRDefault="006F0148">
      <w:pPr>
        <w:pStyle w:val="a3"/>
        <w:ind w:right="141"/>
      </w:pPr>
      <w:r>
        <w:t>Составлять словосочетания с причастием в роли зависимого слова, конструировать причастные обороты.</w:t>
      </w:r>
    </w:p>
    <w:p w14:paraId="1076CE98" w14:textId="77777777" w:rsidR="00DD28B4" w:rsidRDefault="006F0148">
      <w:pPr>
        <w:pStyle w:val="a3"/>
        <w:ind w:right="138"/>
      </w:pPr>
      <w:r>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38E05F62" w14:textId="77777777" w:rsidR="00DD28B4" w:rsidRDefault="006F0148">
      <w:pPr>
        <w:pStyle w:val="a3"/>
        <w:spacing w:before="1"/>
        <w:ind w:left="643" w:firstLine="0"/>
      </w:pPr>
      <w:r>
        <w:t>Правильно</w:t>
      </w:r>
      <w:r>
        <w:rPr>
          <w:spacing w:val="-2"/>
        </w:rPr>
        <w:t xml:space="preserve"> </w:t>
      </w:r>
      <w:r>
        <w:t>расставлять знаки</w:t>
      </w:r>
      <w:r>
        <w:rPr>
          <w:spacing w:val="-1"/>
        </w:rPr>
        <w:t xml:space="preserve"> </w:t>
      </w:r>
      <w:r>
        <w:t>препинания</w:t>
      </w:r>
      <w:r>
        <w:rPr>
          <w:spacing w:val="-2"/>
        </w:rPr>
        <w:t xml:space="preserve"> </w:t>
      </w:r>
      <w:r>
        <w:t>в</w:t>
      </w:r>
      <w:r>
        <w:rPr>
          <w:spacing w:val="-3"/>
        </w:rPr>
        <w:t xml:space="preserve"> </w:t>
      </w:r>
      <w:r>
        <w:t>предложениях</w:t>
      </w:r>
      <w:r>
        <w:rPr>
          <w:spacing w:val="-1"/>
        </w:rPr>
        <w:t xml:space="preserve"> </w:t>
      </w:r>
      <w:r>
        <w:t>с</w:t>
      </w:r>
      <w:r>
        <w:rPr>
          <w:spacing w:val="-3"/>
        </w:rPr>
        <w:t xml:space="preserve"> </w:t>
      </w:r>
      <w:r>
        <w:t>причастным</w:t>
      </w:r>
      <w:r>
        <w:rPr>
          <w:spacing w:val="-5"/>
        </w:rPr>
        <w:t xml:space="preserve"> </w:t>
      </w:r>
      <w:r>
        <w:rPr>
          <w:spacing w:val="-2"/>
        </w:rPr>
        <w:t>оборотом.</w:t>
      </w:r>
    </w:p>
    <w:p w14:paraId="12B7F4FE" w14:textId="77777777" w:rsidR="00DD28B4" w:rsidRDefault="006F0148">
      <w:pPr>
        <w:pStyle w:val="a3"/>
        <w:ind w:left="643" w:firstLine="0"/>
      </w:pPr>
      <w:r>
        <w:t>Проводить</w:t>
      </w:r>
      <w:r>
        <w:rPr>
          <w:spacing w:val="3"/>
        </w:rPr>
        <w:t xml:space="preserve"> </w:t>
      </w:r>
      <w:r>
        <w:t>синтаксический и</w:t>
      </w:r>
      <w:r>
        <w:rPr>
          <w:spacing w:val="3"/>
        </w:rPr>
        <w:t xml:space="preserve"> </w:t>
      </w:r>
      <w:r>
        <w:t>пунктуационный</w:t>
      </w:r>
      <w:r>
        <w:rPr>
          <w:spacing w:val="1"/>
        </w:rPr>
        <w:t xml:space="preserve"> </w:t>
      </w:r>
      <w:r>
        <w:t>анализ</w:t>
      </w:r>
      <w:r>
        <w:rPr>
          <w:spacing w:val="3"/>
        </w:rPr>
        <w:t xml:space="preserve"> </w:t>
      </w:r>
      <w:r>
        <w:t>предложений</w:t>
      </w:r>
      <w:r>
        <w:rPr>
          <w:spacing w:val="2"/>
        </w:rPr>
        <w:t xml:space="preserve"> </w:t>
      </w:r>
      <w:r>
        <w:t>с</w:t>
      </w:r>
      <w:r>
        <w:rPr>
          <w:spacing w:val="1"/>
        </w:rPr>
        <w:t xml:space="preserve"> </w:t>
      </w:r>
      <w:r>
        <w:t>причастным</w:t>
      </w:r>
      <w:r>
        <w:rPr>
          <w:spacing w:val="2"/>
        </w:rPr>
        <w:t xml:space="preserve"> </w:t>
      </w:r>
      <w:r>
        <w:rPr>
          <w:spacing w:val="-2"/>
        </w:rPr>
        <w:t>оборотом</w:t>
      </w:r>
    </w:p>
    <w:p w14:paraId="363E6534" w14:textId="77777777" w:rsidR="00DD28B4" w:rsidRDefault="006F0148">
      <w:pPr>
        <w:pStyle w:val="a3"/>
        <w:ind w:firstLine="0"/>
      </w:pPr>
      <w:r>
        <w:t>(в</w:t>
      </w:r>
      <w:r>
        <w:rPr>
          <w:spacing w:val="-2"/>
        </w:rPr>
        <w:t xml:space="preserve"> </w:t>
      </w:r>
      <w:r>
        <w:t>рамках</w:t>
      </w:r>
      <w:r>
        <w:rPr>
          <w:spacing w:val="-2"/>
        </w:rPr>
        <w:t xml:space="preserve"> изученного).</w:t>
      </w:r>
    </w:p>
    <w:p w14:paraId="12BD46D2" w14:textId="77777777" w:rsidR="00DD28B4" w:rsidRDefault="006F0148">
      <w:pPr>
        <w:pStyle w:val="1"/>
      </w:pPr>
      <w:r>
        <w:rPr>
          <w:spacing w:val="-2"/>
        </w:rPr>
        <w:t>Деепричастие.</w:t>
      </w:r>
    </w:p>
    <w:p w14:paraId="0252B258" w14:textId="77777777" w:rsidR="00DD28B4" w:rsidRDefault="006F0148">
      <w:pPr>
        <w:pStyle w:val="a3"/>
        <w:ind w:left="643" w:firstLine="0"/>
        <w:jc w:val="left"/>
      </w:pPr>
      <w:r>
        <w:t>Характеризовать</w:t>
      </w:r>
      <w:r>
        <w:rPr>
          <w:spacing w:val="-3"/>
        </w:rPr>
        <w:t xml:space="preserve"> </w:t>
      </w:r>
      <w:r>
        <w:t>деепричастие</w:t>
      </w:r>
      <w:r>
        <w:rPr>
          <w:spacing w:val="-6"/>
        </w:rPr>
        <w:t xml:space="preserve"> </w:t>
      </w:r>
      <w:r>
        <w:t>как</w:t>
      </w:r>
      <w:r>
        <w:rPr>
          <w:spacing w:val="-3"/>
        </w:rPr>
        <w:t xml:space="preserve"> </w:t>
      </w:r>
      <w:r>
        <w:t>особую</w:t>
      </w:r>
      <w:r>
        <w:rPr>
          <w:spacing w:val="-4"/>
        </w:rPr>
        <w:t xml:space="preserve"> </w:t>
      </w:r>
      <w:r>
        <w:t>форму</w:t>
      </w:r>
      <w:r>
        <w:rPr>
          <w:spacing w:val="-4"/>
        </w:rPr>
        <w:t xml:space="preserve"> </w:t>
      </w:r>
      <w:r>
        <w:rPr>
          <w:spacing w:val="-2"/>
        </w:rPr>
        <w:t>глагола.</w:t>
      </w:r>
    </w:p>
    <w:p w14:paraId="39909B75" w14:textId="77777777" w:rsidR="00DD28B4" w:rsidRDefault="006F0148">
      <w:pPr>
        <w:pStyle w:val="a3"/>
        <w:spacing w:before="61"/>
        <w:jc w:val="left"/>
      </w:pPr>
      <w:r>
        <w:t>Определять</w:t>
      </w:r>
      <w:r>
        <w:rPr>
          <w:spacing w:val="80"/>
        </w:rPr>
        <w:t xml:space="preserve"> </w:t>
      </w:r>
      <w:r>
        <w:t>признаки</w:t>
      </w:r>
      <w:r>
        <w:rPr>
          <w:spacing w:val="80"/>
        </w:rPr>
        <w:t xml:space="preserve"> </w:t>
      </w:r>
      <w:r>
        <w:t>глагола</w:t>
      </w:r>
      <w:r>
        <w:rPr>
          <w:spacing w:val="80"/>
        </w:rPr>
        <w:t xml:space="preserve"> </w:t>
      </w:r>
      <w:r>
        <w:t>и</w:t>
      </w:r>
      <w:r>
        <w:rPr>
          <w:spacing w:val="80"/>
        </w:rPr>
        <w:t xml:space="preserve"> </w:t>
      </w:r>
      <w:r>
        <w:t>наречия</w:t>
      </w:r>
      <w:r>
        <w:rPr>
          <w:spacing w:val="80"/>
        </w:rPr>
        <w:t xml:space="preserve"> </w:t>
      </w:r>
      <w:r>
        <w:t>в</w:t>
      </w:r>
      <w:r>
        <w:rPr>
          <w:spacing w:val="80"/>
        </w:rPr>
        <w:t xml:space="preserve"> </w:t>
      </w:r>
      <w:r>
        <w:t>деепричастии,</w:t>
      </w:r>
      <w:r>
        <w:rPr>
          <w:spacing w:val="80"/>
        </w:rPr>
        <w:t xml:space="preserve"> </w:t>
      </w:r>
      <w:r>
        <w:t>синтаксическую</w:t>
      </w:r>
      <w:r>
        <w:rPr>
          <w:spacing w:val="80"/>
        </w:rPr>
        <w:t xml:space="preserve"> </w:t>
      </w:r>
      <w:r>
        <w:t>функцию</w:t>
      </w:r>
      <w:r>
        <w:rPr>
          <w:spacing w:val="80"/>
          <w:w w:val="150"/>
        </w:rPr>
        <w:t xml:space="preserve"> </w:t>
      </w:r>
      <w:r>
        <w:rPr>
          <w:spacing w:val="-2"/>
        </w:rPr>
        <w:t>деепричастия.</w:t>
      </w:r>
    </w:p>
    <w:p w14:paraId="7BA8A7E7" w14:textId="77777777" w:rsidR="00DD28B4" w:rsidRDefault="006F0148">
      <w:pPr>
        <w:pStyle w:val="a3"/>
        <w:ind w:left="643" w:firstLine="0"/>
        <w:jc w:val="left"/>
      </w:pPr>
      <w:r>
        <w:t>Распознавать</w:t>
      </w:r>
      <w:r>
        <w:rPr>
          <w:spacing w:val="-3"/>
        </w:rPr>
        <w:t xml:space="preserve"> </w:t>
      </w:r>
      <w:r>
        <w:t>деепричастия</w:t>
      </w:r>
      <w:r>
        <w:rPr>
          <w:spacing w:val="-2"/>
        </w:rPr>
        <w:t xml:space="preserve"> </w:t>
      </w:r>
      <w:r>
        <w:t>совершенного</w:t>
      </w:r>
      <w:r>
        <w:rPr>
          <w:spacing w:val="-3"/>
        </w:rPr>
        <w:t xml:space="preserve"> </w:t>
      </w:r>
      <w:r>
        <w:t>и</w:t>
      </w:r>
      <w:r>
        <w:rPr>
          <w:spacing w:val="-1"/>
        </w:rPr>
        <w:t xml:space="preserve"> </w:t>
      </w:r>
      <w:r>
        <w:t>несовершенного</w:t>
      </w:r>
      <w:r>
        <w:rPr>
          <w:spacing w:val="-3"/>
        </w:rPr>
        <w:t xml:space="preserve"> </w:t>
      </w:r>
      <w:r>
        <w:rPr>
          <w:spacing w:val="-2"/>
        </w:rPr>
        <w:t>вида.</w:t>
      </w:r>
    </w:p>
    <w:p w14:paraId="103E35F1" w14:textId="77777777" w:rsidR="00DD28B4" w:rsidRDefault="006F0148">
      <w:pPr>
        <w:pStyle w:val="a3"/>
        <w:jc w:val="left"/>
      </w:pPr>
      <w:r>
        <w:t>Проводить</w:t>
      </w:r>
      <w:r>
        <w:rPr>
          <w:spacing w:val="80"/>
        </w:rPr>
        <w:t xml:space="preserve"> </w:t>
      </w:r>
      <w:r>
        <w:t>морфологический,</w:t>
      </w:r>
      <w:r>
        <w:rPr>
          <w:spacing w:val="80"/>
        </w:rPr>
        <w:t xml:space="preserve"> </w:t>
      </w:r>
      <w:r>
        <w:t>орфографический</w:t>
      </w:r>
      <w:r>
        <w:rPr>
          <w:spacing w:val="80"/>
        </w:rPr>
        <w:t xml:space="preserve"> </w:t>
      </w:r>
      <w:r>
        <w:t>анализ</w:t>
      </w:r>
      <w:r>
        <w:rPr>
          <w:spacing w:val="80"/>
        </w:rPr>
        <w:t xml:space="preserve"> </w:t>
      </w:r>
      <w:r>
        <w:t>деепричастий,</w:t>
      </w:r>
      <w:r>
        <w:rPr>
          <w:spacing w:val="80"/>
        </w:rPr>
        <w:t xml:space="preserve"> </w:t>
      </w:r>
      <w:r>
        <w:t>применять</w:t>
      </w:r>
      <w:r>
        <w:rPr>
          <w:spacing w:val="80"/>
        </w:rPr>
        <w:t xml:space="preserve"> </w:t>
      </w:r>
      <w:r>
        <w:t>это</w:t>
      </w:r>
      <w:r>
        <w:rPr>
          <w:spacing w:val="80"/>
        </w:rPr>
        <w:t xml:space="preserve"> </w:t>
      </w:r>
      <w:r>
        <w:t>умение в речевой практике.</w:t>
      </w:r>
    </w:p>
    <w:p w14:paraId="3DA81D1E" w14:textId="77777777" w:rsidR="00DD28B4" w:rsidRDefault="006F0148">
      <w:pPr>
        <w:pStyle w:val="a3"/>
        <w:ind w:left="643" w:firstLine="0"/>
        <w:jc w:val="left"/>
      </w:pPr>
      <w:r>
        <w:t>Конструировать</w:t>
      </w:r>
      <w:r>
        <w:rPr>
          <w:spacing w:val="-3"/>
        </w:rPr>
        <w:t xml:space="preserve"> </w:t>
      </w:r>
      <w:r>
        <w:t>деепричастный</w:t>
      </w:r>
      <w:r>
        <w:rPr>
          <w:spacing w:val="-6"/>
        </w:rPr>
        <w:t xml:space="preserve"> </w:t>
      </w:r>
      <w:r>
        <w:t>оборот,</w:t>
      </w:r>
      <w:r>
        <w:rPr>
          <w:spacing w:val="-6"/>
        </w:rPr>
        <w:t xml:space="preserve"> </w:t>
      </w:r>
      <w:r>
        <w:t>определять</w:t>
      </w:r>
      <w:r>
        <w:rPr>
          <w:spacing w:val="-5"/>
        </w:rPr>
        <w:t xml:space="preserve"> </w:t>
      </w:r>
      <w:r>
        <w:t>роль</w:t>
      </w:r>
      <w:r>
        <w:rPr>
          <w:spacing w:val="-5"/>
        </w:rPr>
        <w:t xml:space="preserve"> </w:t>
      </w:r>
      <w:r>
        <w:t>деепричастия</w:t>
      </w:r>
      <w:r>
        <w:rPr>
          <w:spacing w:val="-6"/>
        </w:rPr>
        <w:t xml:space="preserve"> </w:t>
      </w:r>
      <w:r>
        <w:t>в</w:t>
      </w:r>
      <w:r>
        <w:rPr>
          <w:spacing w:val="-7"/>
        </w:rPr>
        <w:t xml:space="preserve"> </w:t>
      </w:r>
      <w:r>
        <w:t>предложении. Уместно использовать деепричастия в речи.</w:t>
      </w:r>
    </w:p>
    <w:p w14:paraId="7571D512" w14:textId="77777777" w:rsidR="00DD28B4" w:rsidRDefault="006F0148">
      <w:pPr>
        <w:pStyle w:val="a3"/>
        <w:spacing w:line="275" w:lineRule="exact"/>
        <w:ind w:left="643" w:firstLine="0"/>
        <w:jc w:val="left"/>
      </w:pPr>
      <w:r>
        <w:t>Правильно</w:t>
      </w:r>
      <w:r>
        <w:rPr>
          <w:spacing w:val="-2"/>
        </w:rPr>
        <w:t xml:space="preserve"> </w:t>
      </w:r>
      <w:r>
        <w:t>ставить</w:t>
      </w:r>
      <w:r>
        <w:rPr>
          <w:spacing w:val="-2"/>
        </w:rPr>
        <w:t xml:space="preserve"> </w:t>
      </w:r>
      <w:r>
        <w:t>ударение</w:t>
      </w:r>
      <w:r>
        <w:rPr>
          <w:spacing w:val="-2"/>
        </w:rPr>
        <w:t xml:space="preserve"> </w:t>
      </w:r>
      <w:r>
        <w:t>в</w:t>
      </w:r>
      <w:r>
        <w:rPr>
          <w:spacing w:val="-3"/>
        </w:rPr>
        <w:t xml:space="preserve"> </w:t>
      </w:r>
      <w:r>
        <w:rPr>
          <w:spacing w:val="-2"/>
        </w:rPr>
        <w:t>деепричастиях.</w:t>
      </w:r>
    </w:p>
    <w:p w14:paraId="2B081731" w14:textId="77777777" w:rsidR="00DD28B4" w:rsidRDefault="006F0148">
      <w:pPr>
        <w:pStyle w:val="a3"/>
        <w:jc w:val="left"/>
      </w:pPr>
      <w:r>
        <w:t>Применять</w:t>
      </w:r>
      <w:r>
        <w:rPr>
          <w:spacing w:val="40"/>
        </w:rPr>
        <w:t xml:space="preserve"> </w:t>
      </w:r>
      <w:r>
        <w:t>правила</w:t>
      </w:r>
      <w:r>
        <w:rPr>
          <w:spacing w:val="40"/>
        </w:rPr>
        <w:t xml:space="preserve"> </w:t>
      </w:r>
      <w:r>
        <w:t>написания</w:t>
      </w:r>
      <w:r>
        <w:rPr>
          <w:spacing w:val="40"/>
        </w:rPr>
        <w:t xml:space="preserve"> </w:t>
      </w:r>
      <w:r>
        <w:t>гласных</w:t>
      </w:r>
      <w:r>
        <w:rPr>
          <w:spacing w:val="40"/>
        </w:rPr>
        <w:t xml:space="preserve"> </w:t>
      </w:r>
      <w:r>
        <w:t>в</w:t>
      </w:r>
      <w:r>
        <w:rPr>
          <w:spacing w:val="40"/>
        </w:rPr>
        <w:t xml:space="preserve"> </w:t>
      </w:r>
      <w:r>
        <w:t>суффиксах</w:t>
      </w:r>
      <w:r>
        <w:rPr>
          <w:spacing w:val="40"/>
        </w:rPr>
        <w:t xml:space="preserve"> </w:t>
      </w:r>
      <w:r>
        <w:t>деепричастий,</w:t>
      </w:r>
      <w:r>
        <w:rPr>
          <w:spacing w:val="40"/>
        </w:rPr>
        <w:t xml:space="preserve"> </w:t>
      </w:r>
      <w:r>
        <w:t>правила</w:t>
      </w:r>
      <w:r>
        <w:rPr>
          <w:spacing w:val="40"/>
        </w:rPr>
        <w:t xml:space="preserve"> </w:t>
      </w:r>
      <w:r>
        <w:t>слитного</w:t>
      </w:r>
      <w:r>
        <w:rPr>
          <w:spacing w:val="40"/>
        </w:rPr>
        <w:t xml:space="preserve"> </w:t>
      </w:r>
      <w:r>
        <w:t>и раздельного написания не с деепричастиями.</w:t>
      </w:r>
    </w:p>
    <w:p w14:paraId="706E6BD2" w14:textId="77777777" w:rsidR="00DD28B4" w:rsidRDefault="006F0148">
      <w:pPr>
        <w:pStyle w:val="a3"/>
        <w:jc w:val="left"/>
      </w:pPr>
      <w:r>
        <w:t>Правильно</w:t>
      </w:r>
      <w:r>
        <w:rPr>
          <w:spacing w:val="80"/>
          <w:w w:val="150"/>
        </w:rPr>
        <w:t xml:space="preserve"> </w:t>
      </w:r>
      <w:r>
        <w:t>строить</w:t>
      </w:r>
      <w:r>
        <w:rPr>
          <w:spacing w:val="80"/>
          <w:w w:val="150"/>
        </w:rPr>
        <w:t xml:space="preserve"> </w:t>
      </w:r>
      <w:r>
        <w:t>предложения</w:t>
      </w:r>
      <w:r>
        <w:rPr>
          <w:spacing w:val="80"/>
          <w:w w:val="150"/>
        </w:rPr>
        <w:t xml:space="preserve"> </w:t>
      </w:r>
      <w:r>
        <w:t>с</w:t>
      </w:r>
      <w:r>
        <w:rPr>
          <w:spacing w:val="80"/>
          <w:w w:val="150"/>
        </w:rPr>
        <w:t xml:space="preserve"> </w:t>
      </w:r>
      <w:r>
        <w:t>одиночными</w:t>
      </w:r>
      <w:r>
        <w:rPr>
          <w:spacing w:val="80"/>
          <w:w w:val="150"/>
        </w:rPr>
        <w:t xml:space="preserve"> </w:t>
      </w:r>
      <w:r>
        <w:t>деепричастиями</w:t>
      </w:r>
      <w:r>
        <w:rPr>
          <w:spacing w:val="80"/>
          <w:w w:val="150"/>
        </w:rPr>
        <w:t xml:space="preserve"> </w:t>
      </w:r>
      <w:r>
        <w:t>и</w:t>
      </w:r>
      <w:r>
        <w:rPr>
          <w:spacing w:val="80"/>
          <w:w w:val="150"/>
        </w:rPr>
        <w:t xml:space="preserve"> </w:t>
      </w:r>
      <w:r>
        <w:t xml:space="preserve">деепричастными </w:t>
      </w:r>
      <w:r>
        <w:rPr>
          <w:spacing w:val="-2"/>
        </w:rPr>
        <w:t>оборотами.</w:t>
      </w:r>
    </w:p>
    <w:p w14:paraId="572B39E5" w14:textId="77777777" w:rsidR="00DD28B4" w:rsidRDefault="006F0148">
      <w:pPr>
        <w:pStyle w:val="a3"/>
        <w:jc w:val="left"/>
      </w:pPr>
      <w:r>
        <w:t>Правильно</w:t>
      </w:r>
      <w:r>
        <w:rPr>
          <w:spacing w:val="-4"/>
        </w:rPr>
        <w:t xml:space="preserve"> </w:t>
      </w:r>
      <w:r>
        <w:t>расставлять</w:t>
      </w:r>
      <w:r>
        <w:rPr>
          <w:spacing w:val="-3"/>
        </w:rPr>
        <w:t xml:space="preserve"> </w:t>
      </w:r>
      <w:r>
        <w:t>знаки</w:t>
      </w:r>
      <w:r>
        <w:rPr>
          <w:spacing w:val="-4"/>
        </w:rPr>
        <w:t xml:space="preserve"> </w:t>
      </w:r>
      <w:r>
        <w:t>препинания</w:t>
      </w:r>
      <w:r>
        <w:rPr>
          <w:spacing w:val="-4"/>
        </w:rPr>
        <w:t xml:space="preserve"> </w:t>
      </w:r>
      <w:r>
        <w:t>в</w:t>
      </w:r>
      <w:r>
        <w:rPr>
          <w:spacing w:val="-5"/>
        </w:rPr>
        <w:t xml:space="preserve"> </w:t>
      </w:r>
      <w:r>
        <w:t>предложениях</w:t>
      </w:r>
      <w:r>
        <w:rPr>
          <w:spacing w:val="-4"/>
        </w:rPr>
        <w:t xml:space="preserve"> </w:t>
      </w:r>
      <w:r>
        <w:t>с</w:t>
      </w:r>
      <w:r>
        <w:rPr>
          <w:spacing w:val="-5"/>
        </w:rPr>
        <w:t xml:space="preserve"> </w:t>
      </w:r>
      <w:r>
        <w:t>одиночным</w:t>
      </w:r>
      <w:r>
        <w:rPr>
          <w:spacing w:val="-5"/>
        </w:rPr>
        <w:t xml:space="preserve"> </w:t>
      </w:r>
      <w:r>
        <w:t>деепричастием</w:t>
      </w:r>
      <w:r>
        <w:rPr>
          <w:spacing w:val="-7"/>
        </w:rPr>
        <w:t xml:space="preserve"> </w:t>
      </w:r>
      <w:r>
        <w:t>и деепричастным оборотом.</w:t>
      </w:r>
    </w:p>
    <w:p w14:paraId="3058E188" w14:textId="77777777" w:rsidR="00DD28B4" w:rsidRDefault="006F0148">
      <w:pPr>
        <w:pStyle w:val="a3"/>
        <w:tabs>
          <w:tab w:val="left" w:pos="1984"/>
          <w:tab w:val="left" w:pos="3844"/>
          <w:tab w:val="left" w:pos="4199"/>
          <w:tab w:val="left" w:pos="6179"/>
          <w:tab w:val="left" w:pos="7089"/>
          <w:tab w:val="left" w:pos="8695"/>
          <w:tab w:val="left" w:pos="9028"/>
        </w:tabs>
        <w:ind w:right="139"/>
        <w:jc w:val="left"/>
      </w:pPr>
      <w:r>
        <w:rPr>
          <w:spacing w:val="-2"/>
        </w:rPr>
        <w:t>Проводить</w:t>
      </w:r>
      <w:r>
        <w:tab/>
      </w:r>
      <w:r>
        <w:rPr>
          <w:spacing w:val="-2"/>
        </w:rPr>
        <w:t>синтаксический</w:t>
      </w:r>
      <w:r>
        <w:tab/>
      </w:r>
      <w:r>
        <w:rPr>
          <w:spacing w:val="-10"/>
        </w:rPr>
        <w:t>и</w:t>
      </w:r>
      <w:r>
        <w:tab/>
      </w:r>
      <w:r>
        <w:rPr>
          <w:spacing w:val="-2"/>
        </w:rPr>
        <w:t>пунктуационный</w:t>
      </w:r>
      <w:r>
        <w:tab/>
      </w:r>
      <w:r>
        <w:rPr>
          <w:spacing w:val="-2"/>
        </w:rPr>
        <w:t>анализ</w:t>
      </w:r>
      <w:r>
        <w:tab/>
      </w:r>
      <w:r>
        <w:rPr>
          <w:spacing w:val="-2"/>
        </w:rPr>
        <w:t>предложений</w:t>
      </w:r>
      <w:r>
        <w:tab/>
      </w:r>
      <w:r>
        <w:rPr>
          <w:spacing w:val="-10"/>
        </w:rPr>
        <w:t>с</w:t>
      </w:r>
      <w:r>
        <w:tab/>
      </w:r>
      <w:r>
        <w:rPr>
          <w:spacing w:val="-2"/>
        </w:rPr>
        <w:t xml:space="preserve">одиночным </w:t>
      </w:r>
      <w:r>
        <w:t>деепричастием и деепричастным оборотом (в рамках изученного).</w:t>
      </w:r>
    </w:p>
    <w:p w14:paraId="5CD0E1FD" w14:textId="77777777" w:rsidR="00DD28B4" w:rsidRDefault="006F0148">
      <w:pPr>
        <w:pStyle w:val="1"/>
      </w:pPr>
      <w:r>
        <w:rPr>
          <w:spacing w:val="-2"/>
        </w:rPr>
        <w:t>Наречие.</w:t>
      </w:r>
    </w:p>
    <w:p w14:paraId="547AA0F8" w14:textId="77777777" w:rsidR="00DD28B4" w:rsidRDefault="006F0148">
      <w:pPr>
        <w:pStyle w:val="a3"/>
        <w:ind w:right="140"/>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7F7E1FCF" w14:textId="77777777" w:rsidR="00DD28B4" w:rsidRDefault="006F0148">
      <w:pPr>
        <w:pStyle w:val="a3"/>
        <w:ind w:right="143"/>
      </w:pPr>
      <w:r>
        <w:t>Проводить морфологический, орфографический анализ наречий (в рамках изученного), применять это умение в речевой практике.</w:t>
      </w:r>
    </w:p>
    <w:p w14:paraId="2497409C" w14:textId="77777777" w:rsidR="00DD28B4" w:rsidRDefault="006F0148">
      <w:pPr>
        <w:pStyle w:val="a3"/>
        <w:ind w:right="142"/>
      </w:pPr>
      <w:r>
        <w:t>Соблюдать нормы образования степеней сравнения наречий, произношения наречий, постановки в них ударения.</w:t>
      </w:r>
    </w:p>
    <w:p w14:paraId="5996769D" w14:textId="77777777" w:rsidR="00DD28B4" w:rsidRDefault="006F0148">
      <w:pPr>
        <w:pStyle w:val="a3"/>
        <w:ind w:right="136"/>
      </w:pPr>
      <w:r>
        <w:t>Применять правила слитного, раздельного и дефисного написания наречий, написания н и нн в</w:t>
      </w:r>
      <w:r>
        <w:rPr>
          <w:spacing w:val="-1"/>
        </w:rPr>
        <w:t xml:space="preserve"> </w:t>
      </w:r>
      <w:r>
        <w:t>наречиях на -о и -е; написания суффиксов</w:t>
      </w:r>
      <w:r>
        <w:rPr>
          <w:spacing w:val="-1"/>
        </w:rPr>
        <w:t xml:space="preserve"> </w:t>
      </w:r>
      <w:r>
        <w:t>-а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14:paraId="7C514BFC" w14:textId="77777777" w:rsidR="00DD28B4" w:rsidRDefault="006F0148">
      <w:pPr>
        <w:pStyle w:val="1"/>
        <w:spacing w:before="1"/>
        <w:jc w:val="both"/>
      </w:pPr>
      <w:r>
        <w:t>Слова</w:t>
      </w:r>
      <w:r>
        <w:rPr>
          <w:spacing w:val="-5"/>
        </w:rPr>
        <w:t xml:space="preserve"> </w:t>
      </w:r>
      <w:r>
        <w:t>категории</w:t>
      </w:r>
      <w:r>
        <w:rPr>
          <w:spacing w:val="-3"/>
        </w:rPr>
        <w:t xml:space="preserve"> </w:t>
      </w:r>
      <w:r>
        <w:rPr>
          <w:spacing w:val="-2"/>
        </w:rPr>
        <w:t>состояния.</w:t>
      </w:r>
    </w:p>
    <w:p w14:paraId="55DCF26A" w14:textId="77777777" w:rsidR="00DD28B4" w:rsidRDefault="006F0148">
      <w:pPr>
        <w:pStyle w:val="a3"/>
        <w:ind w:right="140"/>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184CADB1" w14:textId="77777777" w:rsidR="00DD28B4" w:rsidRDefault="006F0148">
      <w:pPr>
        <w:pStyle w:val="1"/>
        <w:jc w:val="both"/>
      </w:pPr>
      <w:r>
        <w:t>Служебные</w:t>
      </w:r>
      <w:r>
        <w:rPr>
          <w:spacing w:val="-4"/>
        </w:rPr>
        <w:t xml:space="preserve"> </w:t>
      </w:r>
      <w:r>
        <w:t>части</w:t>
      </w:r>
      <w:r>
        <w:rPr>
          <w:spacing w:val="-3"/>
        </w:rPr>
        <w:t xml:space="preserve"> </w:t>
      </w:r>
      <w:r>
        <w:rPr>
          <w:spacing w:val="-4"/>
        </w:rPr>
        <w:t>речи.</w:t>
      </w:r>
    </w:p>
    <w:p w14:paraId="50B02954" w14:textId="77777777" w:rsidR="00DD28B4" w:rsidRDefault="006F0148">
      <w:pPr>
        <w:pStyle w:val="a3"/>
        <w:ind w:right="138"/>
      </w:pPr>
      <w:r>
        <w:t xml:space="preserve">Давать общую характеристику служебных частей речи, объяснять их отличия от </w:t>
      </w:r>
      <w:r>
        <w:lastRenderedPageBreak/>
        <w:t>самостоятельных частей речи.</w:t>
      </w:r>
    </w:p>
    <w:p w14:paraId="112E670A" w14:textId="77777777" w:rsidR="00DD28B4" w:rsidRDefault="006F0148">
      <w:pPr>
        <w:pStyle w:val="1"/>
      </w:pPr>
      <w:r>
        <w:rPr>
          <w:spacing w:val="-2"/>
        </w:rPr>
        <w:t>Предлог.</w:t>
      </w:r>
    </w:p>
    <w:p w14:paraId="3C33B736" w14:textId="77777777" w:rsidR="00DD28B4" w:rsidRDefault="006F0148">
      <w:pPr>
        <w:pStyle w:val="a3"/>
        <w:tabs>
          <w:tab w:val="left" w:pos="2618"/>
          <w:tab w:val="left" w:pos="3676"/>
          <w:tab w:val="left" w:pos="4259"/>
          <w:tab w:val="left" w:pos="5671"/>
          <w:tab w:val="left" w:pos="6460"/>
          <w:tab w:val="left" w:pos="7238"/>
          <w:tab w:val="left" w:pos="8493"/>
          <w:tab w:val="left" w:pos="10079"/>
        </w:tabs>
        <w:ind w:right="141"/>
        <w:jc w:val="left"/>
      </w:pPr>
      <w:r>
        <w:rPr>
          <w:spacing w:val="-2"/>
        </w:rPr>
        <w:t>Характеризовать</w:t>
      </w:r>
      <w:r>
        <w:tab/>
      </w:r>
      <w:r>
        <w:rPr>
          <w:spacing w:val="-2"/>
        </w:rPr>
        <w:t>предлог</w:t>
      </w:r>
      <w:r>
        <w:tab/>
      </w:r>
      <w:r>
        <w:rPr>
          <w:spacing w:val="-4"/>
        </w:rPr>
        <w:t>как</w:t>
      </w:r>
      <w:r>
        <w:tab/>
      </w:r>
      <w:r>
        <w:rPr>
          <w:spacing w:val="-2"/>
        </w:rPr>
        <w:t>служебную</w:t>
      </w:r>
      <w:r>
        <w:tab/>
      </w:r>
      <w:r>
        <w:rPr>
          <w:spacing w:val="-2"/>
        </w:rPr>
        <w:t>часть</w:t>
      </w:r>
      <w:r>
        <w:tab/>
      </w:r>
      <w:r>
        <w:rPr>
          <w:spacing w:val="-2"/>
        </w:rPr>
        <w:t>речи,</w:t>
      </w:r>
      <w:r>
        <w:tab/>
      </w:r>
      <w:r>
        <w:rPr>
          <w:spacing w:val="-2"/>
        </w:rPr>
        <w:t>различать</w:t>
      </w:r>
      <w:r>
        <w:tab/>
      </w:r>
      <w:r>
        <w:rPr>
          <w:spacing w:val="-2"/>
        </w:rPr>
        <w:t>производные</w:t>
      </w:r>
      <w:r>
        <w:tab/>
      </w:r>
      <w:r>
        <w:rPr>
          <w:spacing w:val="-10"/>
        </w:rPr>
        <w:t xml:space="preserve">и </w:t>
      </w:r>
      <w:r>
        <w:t>непроизводные предлоги, простые и составные предлоги.</w:t>
      </w:r>
    </w:p>
    <w:p w14:paraId="27085E85" w14:textId="77777777" w:rsidR="00DD28B4" w:rsidRDefault="006F0148">
      <w:pPr>
        <w:pStyle w:val="a3"/>
        <w:spacing w:before="1"/>
        <w:jc w:val="left"/>
      </w:pPr>
      <w:r>
        <w:t>Употреблять</w:t>
      </w:r>
      <w:r>
        <w:rPr>
          <w:spacing w:val="80"/>
          <w:w w:val="150"/>
        </w:rPr>
        <w:t xml:space="preserve"> </w:t>
      </w:r>
      <w:r>
        <w:t>предлоги</w:t>
      </w:r>
      <w:r>
        <w:rPr>
          <w:spacing w:val="80"/>
          <w:w w:val="150"/>
        </w:rPr>
        <w:t xml:space="preserve"> </w:t>
      </w:r>
      <w:r>
        <w:t>в</w:t>
      </w:r>
      <w:r>
        <w:rPr>
          <w:spacing w:val="80"/>
          <w:w w:val="150"/>
        </w:rPr>
        <w:t xml:space="preserve"> </w:t>
      </w:r>
      <w:r>
        <w:t>речи</w:t>
      </w:r>
      <w:r>
        <w:rPr>
          <w:spacing w:val="80"/>
          <w:w w:val="150"/>
        </w:rPr>
        <w:t xml:space="preserve"> </w:t>
      </w:r>
      <w:r>
        <w:t>в</w:t>
      </w:r>
      <w:r>
        <w:rPr>
          <w:spacing w:val="80"/>
          <w:w w:val="150"/>
        </w:rPr>
        <w:t xml:space="preserve"> </w:t>
      </w:r>
      <w:r>
        <w:t>соответствии</w:t>
      </w:r>
      <w:r>
        <w:rPr>
          <w:spacing w:val="80"/>
          <w:w w:val="150"/>
        </w:rPr>
        <w:t xml:space="preserve"> </w:t>
      </w:r>
      <w:r>
        <w:t>с</w:t>
      </w:r>
      <w:r>
        <w:rPr>
          <w:spacing w:val="80"/>
          <w:w w:val="150"/>
        </w:rPr>
        <w:t xml:space="preserve"> </w:t>
      </w:r>
      <w:r>
        <w:t>их</w:t>
      </w:r>
      <w:r>
        <w:rPr>
          <w:spacing w:val="80"/>
          <w:w w:val="150"/>
        </w:rPr>
        <w:t xml:space="preserve"> </w:t>
      </w:r>
      <w:r>
        <w:t>значением</w:t>
      </w:r>
      <w:r>
        <w:rPr>
          <w:spacing w:val="80"/>
          <w:w w:val="150"/>
        </w:rPr>
        <w:t xml:space="preserve"> </w:t>
      </w:r>
      <w:r>
        <w:t>и</w:t>
      </w:r>
      <w:r>
        <w:rPr>
          <w:spacing w:val="80"/>
          <w:w w:val="150"/>
        </w:rPr>
        <w:t xml:space="preserve"> </w:t>
      </w:r>
      <w:r>
        <w:t>стилистическими особенностями, соблюдать правила правописания производных предлогов.</w:t>
      </w:r>
    </w:p>
    <w:p w14:paraId="071EEE3C" w14:textId="77777777" w:rsidR="00DD28B4" w:rsidRDefault="006F0148">
      <w:pPr>
        <w:pStyle w:val="a3"/>
        <w:ind w:right="139"/>
      </w:pPr>
      <w:r>
        <w:t xml:space="preserve">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w:t>
      </w:r>
      <w:r>
        <w:rPr>
          <w:spacing w:val="-2"/>
        </w:rPr>
        <w:t>предлогов.</w:t>
      </w:r>
    </w:p>
    <w:p w14:paraId="48A62613" w14:textId="77777777" w:rsidR="00DD28B4" w:rsidRDefault="006F0148">
      <w:pPr>
        <w:pStyle w:val="a3"/>
        <w:ind w:right="140"/>
      </w:pPr>
      <w:r>
        <w:t>Проводить морфологический анализ предлогов, применять это умение при выполнении языкового анализа различных видов и в речевой практике.</w:t>
      </w:r>
    </w:p>
    <w:p w14:paraId="290F7C2C" w14:textId="77777777" w:rsidR="00DD28B4" w:rsidRDefault="006F0148">
      <w:pPr>
        <w:pStyle w:val="1"/>
      </w:pPr>
      <w:r>
        <w:rPr>
          <w:spacing w:val="-2"/>
        </w:rPr>
        <w:t>Союз.</w:t>
      </w:r>
    </w:p>
    <w:p w14:paraId="521B7295" w14:textId="77777777" w:rsidR="00DD28B4" w:rsidRDefault="006F0148">
      <w:pPr>
        <w:pStyle w:val="a3"/>
        <w:ind w:right="140"/>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w:t>
      </w:r>
      <w:r>
        <w:rPr>
          <w:spacing w:val="80"/>
        </w:rPr>
        <w:t xml:space="preserve"> </w:t>
      </w:r>
      <w:r>
        <w:t>членов предложения и частей сложного предложения.</w:t>
      </w:r>
    </w:p>
    <w:p w14:paraId="0207ACBA" w14:textId="77777777" w:rsidR="00DD28B4" w:rsidRDefault="006F0148">
      <w:pPr>
        <w:pStyle w:val="a3"/>
        <w:ind w:right="141"/>
      </w:pPr>
      <w: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14:paraId="7B7A12F0" w14:textId="77777777" w:rsidR="00DD28B4" w:rsidRDefault="006F0148">
      <w:pPr>
        <w:pStyle w:val="a3"/>
        <w:ind w:left="643" w:firstLine="0"/>
      </w:pPr>
      <w:r>
        <w:t>Проводить</w:t>
      </w:r>
      <w:r>
        <w:rPr>
          <w:spacing w:val="-3"/>
        </w:rPr>
        <w:t xml:space="preserve"> </w:t>
      </w:r>
      <w:r>
        <w:t>морфологический</w:t>
      </w:r>
      <w:r>
        <w:rPr>
          <w:spacing w:val="-1"/>
        </w:rPr>
        <w:t xml:space="preserve"> </w:t>
      </w:r>
      <w:r>
        <w:t>анализ</w:t>
      </w:r>
      <w:r>
        <w:rPr>
          <w:spacing w:val="-3"/>
        </w:rPr>
        <w:t xml:space="preserve"> </w:t>
      </w:r>
      <w:r>
        <w:t>союзов,</w:t>
      </w:r>
      <w:r>
        <w:rPr>
          <w:spacing w:val="-3"/>
        </w:rPr>
        <w:t xml:space="preserve"> </w:t>
      </w:r>
      <w:r>
        <w:t>применять</w:t>
      </w:r>
      <w:r>
        <w:rPr>
          <w:spacing w:val="-3"/>
        </w:rPr>
        <w:t xml:space="preserve"> </w:t>
      </w:r>
      <w:r>
        <w:t>это</w:t>
      </w:r>
      <w:r>
        <w:rPr>
          <w:spacing w:val="-4"/>
        </w:rPr>
        <w:t xml:space="preserve"> </w:t>
      </w:r>
      <w:r>
        <w:t>умение</w:t>
      </w:r>
      <w:r>
        <w:rPr>
          <w:spacing w:val="-7"/>
        </w:rPr>
        <w:t xml:space="preserve"> </w:t>
      </w:r>
      <w:r>
        <w:t>в</w:t>
      </w:r>
      <w:r>
        <w:rPr>
          <w:spacing w:val="-5"/>
        </w:rPr>
        <w:t xml:space="preserve"> </w:t>
      </w:r>
      <w:r>
        <w:t>речевой</w:t>
      </w:r>
      <w:r>
        <w:rPr>
          <w:spacing w:val="-5"/>
        </w:rPr>
        <w:t xml:space="preserve"> </w:t>
      </w:r>
      <w:r>
        <w:rPr>
          <w:spacing w:val="-2"/>
        </w:rPr>
        <w:t>практике.</w:t>
      </w:r>
    </w:p>
    <w:p w14:paraId="15358A50" w14:textId="77777777" w:rsidR="00DD28B4" w:rsidRDefault="006F0148">
      <w:pPr>
        <w:pStyle w:val="1"/>
      </w:pPr>
      <w:r>
        <w:rPr>
          <w:spacing w:val="-2"/>
        </w:rPr>
        <w:t>Частица.</w:t>
      </w:r>
    </w:p>
    <w:p w14:paraId="4207D2B0" w14:textId="77777777" w:rsidR="00DD28B4" w:rsidRDefault="006F0148">
      <w:pPr>
        <w:pStyle w:val="a3"/>
        <w:spacing w:before="61"/>
        <w:ind w:right="139"/>
      </w:pPr>
      <w:r>
        <w:t>Характеризовать частицу как служебную часть речи, различать разряды частиц по</w:t>
      </w:r>
      <w:r>
        <w:rPr>
          <w:spacing w:val="40"/>
        </w:rPr>
        <w:t xml:space="preserve"> </w:t>
      </w:r>
      <w:r>
        <w:t>значению,</w:t>
      </w:r>
      <w:r>
        <w:rPr>
          <w:spacing w:val="-3"/>
        </w:rPr>
        <w:t xml:space="preserve"> </w:t>
      </w:r>
      <w:r>
        <w:t>по составу,</w:t>
      </w:r>
      <w:r>
        <w:rPr>
          <w:spacing w:val="-1"/>
        </w:rPr>
        <w:t xml:space="preserve"> </w:t>
      </w:r>
      <w:r>
        <w:t>объяснять роль</w:t>
      </w:r>
      <w:r>
        <w:rPr>
          <w:spacing w:val="-2"/>
        </w:rPr>
        <w:t xml:space="preserve"> </w:t>
      </w:r>
      <w:r>
        <w:t>частиц в</w:t>
      </w:r>
      <w:r>
        <w:rPr>
          <w:spacing w:val="-4"/>
        </w:rPr>
        <w:t xml:space="preserve"> </w:t>
      </w:r>
      <w:r>
        <w:t>передаче</w:t>
      </w:r>
      <w:r>
        <w:rPr>
          <w:spacing w:val="-4"/>
        </w:rPr>
        <w:t xml:space="preserve"> </w:t>
      </w:r>
      <w:r>
        <w:t>различных оттенков значения</w:t>
      </w:r>
      <w:r>
        <w:rPr>
          <w:spacing w:val="-1"/>
        </w:rPr>
        <w:t xml:space="preserve"> </w:t>
      </w:r>
      <w:r>
        <w:t>в</w:t>
      </w:r>
      <w:r>
        <w:rPr>
          <w:spacing w:val="-2"/>
        </w:rPr>
        <w:t xml:space="preserve"> </w:t>
      </w:r>
      <w:r>
        <w:t>слове</w:t>
      </w:r>
      <w:r>
        <w:rPr>
          <w:spacing w:val="-3"/>
        </w:rPr>
        <w:t xml:space="preserve"> </w:t>
      </w:r>
      <w:r>
        <w:t xml:space="preserve">и тексте, в образовании форм глагола, понимать интонационные особенности предложений с </w:t>
      </w:r>
      <w:r>
        <w:rPr>
          <w:spacing w:val="-2"/>
        </w:rPr>
        <w:t>частицами.</w:t>
      </w:r>
    </w:p>
    <w:p w14:paraId="412A898C" w14:textId="77777777" w:rsidR="00DD28B4" w:rsidRDefault="006F0148">
      <w:pPr>
        <w:pStyle w:val="a3"/>
        <w:ind w:right="140"/>
      </w:pPr>
      <w:r>
        <w:t>Употреблять частицы в речи в соответствии с их значением и стилистической окраской; соблюдать правила правописания частиц.</w:t>
      </w:r>
    </w:p>
    <w:p w14:paraId="17EB9102" w14:textId="77777777" w:rsidR="00DD28B4" w:rsidRDefault="006F0148">
      <w:pPr>
        <w:pStyle w:val="a3"/>
        <w:ind w:left="643" w:firstLine="0"/>
      </w:pPr>
      <w:r>
        <w:t>Проводить</w:t>
      </w:r>
      <w:r>
        <w:rPr>
          <w:spacing w:val="-3"/>
        </w:rPr>
        <w:t xml:space="preserve"> </w:t>
      </w:r>
      <w:r>
        <w:t>морфологический</w:t>
      </w:r>
      <w:r>
        <w:rPr>
          <w:spacing w:val="-1"/>
        </w:rPr>
        <w:t xml:space="preserve"> </w:t>
      </w:r>
      <w:r>
        <w:t>анализ</w:t>
      </w:r>
      <w:r>
        <w:rPr>
          <w:spacing w:val="-3"/>
        </w:rPr>
        <w:t xml:space="preserve"> </w:t>
      </w:r>
      <w:r>
        <w:t>частиц,</w:t>
      </w:r>
      <w:r>
        <w:rPr>
          <w:spacing w:val="-3"/>
        </w:rPr>
        <w:t xml:space="preserve"> </w:t>
      </w:r>
      <w:r>
        <w:t>применять</w:t>
      </w:r>
      <w:r>
        <w:rPr>
          <w:spacing w:val="-3"/>
        </w:rPr>
        <w:t xml:space="preserve"> </w:t>
      </w:r>
      <w:r>
        <w:t>это</w:t>
      </w:r>
      <w:r>
        <w:rPr>
          <w:spacing w:val="-4"/>
        </w:rPr>
        <w:t xml:space="preserve"> </w:t>
      </w:r>
      <w:r>
        <w:t>умение</w:t>
      </w:r>
      <w:r>
        <w:rPr>
          <w:spacing w:val="-7"/>
        </w:rPr>
        <w:t xml:space="preserve"> </w:t>
      </w:r>
      <w:r>
        <w:t>в</w:t>
      </w:r>
      <w:r>
        <w:rPr>
          <w:spacing w:val="-5"/>
        </w:rPr>
        <w:t xml:space="preserve"> </w:t>
      </w:r>
      <w:r>
        <w:t>речевой</w:t>
      </w:r>
      <w:r>
        <w:rPr>
          <w:spacing w:val="-5"/>
        </w:rPr>
        <w:t xml:space="preserve"> </w:t>
      </w:r>
      <w:r>
        <w:rPr>
          <w:spacing w:val="-2"/>
        </w:rPr>
        <w:t>практике.</w:t>
      </w:r>
    </w:p>
    <w:p w14:paraId="4326C8B3" w14:textId="77777777" w:rsidR="00DD28B4" w:rsidRDefault="006F0148">
      <w:pPr>
        <w:pStyle w:val="1"/>
        <w:spacing w:line="275" w:lineRule="exact"/>
        <w:jc w:val="both"/>
      </w:pPr>
      <w:r>
        <w:t>Междометия</w:t>
      </w:r>
      <w:r>
        <w:rPr>
          <w:spacing w:val="-1"/>
        </w:rPr>
        <w:t xml:space="preserve"> </w:t>
      </w:r>
      <w:r>
        <w:t>и звукоподражательные</w:t>
      </w:r>
      <w:r>
        <w:rPr>
          <w:spacing w:val="-3"/>
        </w:rPr>
        <w:t xml:space="preserve"> </w:t>
      </w:r>
      <w:r>
        <w:rPr>
          <w:spacing w:val="-2"/>
        </w:rPr>
        <w:t>слова.</w:t>
      </w:r>
    </w:p>
    <w:p w14:paraId="41EE661A" w14:textId="77777777" w:rsidR="00DD28B4" w:rsidRDefault="006F0148">
      <w:pPr>
        <w:pStyle w:val="a3"/>
        <w:ind w:right="139"/>
      </w:pPr>
      <w:r>
        <w:t xml:space="preserve">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w:t>
      </w:r>
      <w:r>
        <w:rPr>
          <w:spacing w:val="-2"/>
        </w:rPr>
        <w:t>литературе.</w:t>
      </w:r>
    </w:p>
    <w:p w14:paraId="71CFBC93" w14:textId="77777777" w:rsidR="00DD28B4" w:rsidRDefault="006F0148">
      <w:pPr>
        <w:pStyle w:val="a3"/>
        <w:ind w:right="141"/>
      </w:pPr>
      <w:r>
        <w:t>Проводить морфологический анализ междометий, применять это умение в речевой</w:t>
      </w:r>
      <w:r>
        <w:rPr>
          <w:spacing w:val="40"/>
        </w:rPr>
        <w:t xml:space="preserve"> </w:t>
      </w:r>
      <w:r>
        <w:rPr>
          <w:spacing w:val="-2"/>
        </w:rPr>
        <w:t>практике.</w:t>
      </w:r>
    </w:p>
    <w:p w14:paraId="49823808" w14:textId="77777777" w:rsidR="00DD28B4" w:rsidRDefault="006F0148">
      <w:pPr>
        <w:pStyle w:val="a3"/>
        <w:ind w:left="643" w:right="1299" w:firstLine="0"/>
      </w:pPr>
      <w:r>
        <w:t>Соблюдать</w:t>
      </w:r>
      <w:r>
        <w:rPr>
          <w:spacing w:val="-6"/>
        </w:rPr>
        <w:t xml:space="preserve"> </w:t>
      </w:r>
      <w:r>
        <w:t>пунктуационные</w:t>
      </w:r>
      <w:r>
        <w:rPr>
          <w:spacing w:val="-5"/>
        </w:rPr>
        <w:t xml:space="preserve"> </w:t>
      </w:r>
      <w:r>
        <w:t>правила</w:t>
      </w:r>
      <w:r>
        <w:rPr>
          <w:spacing w:val="-7"/>
        </w:rPr>
        <w:t xml:space="preserve"> </w:t>
      </w:r>
      <w:r>
        <w:t>оформления</w:t>
      </w:r>
      <w:r>
        <w:rPr>
          <w:spacing w:val="-5"/>
        </w:rPr>
        <w:t xml:space="preserve"> </w:t>
      </w:r>
      <w:r>
        <w:t>предложений</w:t>
      </w:r>
      <w:r>
        <w:rPr>
          <w:spacing w:val="-5"/>
        </w:rPr>
        <w:t xml:space="preserve"> </w:t>
      </w:r>
      <w:r>
        <w:t>с</w:t>
      </w:r>
      <w:r>
        <w:rPr>
          <w:spacing w:val="-7"/>
        </w:rPr>
        <w:t xml:space="preserve"> </w:t>
      </w:r>
      <w:r>
        <w:t>междометиями. Различать грамматические омонимы.</w:t>
      </w:r>
    </w:p>
    <w:p w14:paraId="23AC62A6" w14:textId="77777777" w:rsidR="00DD28B4" w:rsidRDefault="006F0148">
      <w:pPr>
        <w:ind w:left="282" w:right="142" w:firstLine="360"/>
        <w:jc w:val="both"/>
        <w:rPr>
          <w:b/>
          <w:i/>
          <w:sz w:val="24"/>
        </w:rPr>
      </w:pPr>
      <w:r>
        <w:rPr>
          <w:b/>
          <w:i/>
          <w:sz w:val="24"/>
        </w:rPr>
        <w:t>К концу обучения в 8 классе обучающийся получит следующие предметные результаты по отдельным темам программы по русскому языку:</w:t>
      </w:r>
    </w:p>
    <w:p w14:paraId="275148AE" w14:textId="77777777" w:rsidR="00DD28B4" w:rsidRDefault="006F0148">
      <w:pPr>
        <w:pStyle w:val="1"/>
        <w:jc w:val="both"/>
      </w:pPr>
      <w:r>
        <w:t>Общие</w:t>
      </w:r>
      <w:r>
        <w:rPr>
          <w:spacing w:val="-1"/>
        </w:rPr>
        <w:t xml:space="preserve"> </w:t>
      </w:r>
      <w:r>
        <w:t>сведения</w:t>
      </w:r>
      <w:r>
        <w:rPr>
          <w:spacing w:val="-1"/>
        </w:rPr>
        <w:t xml:space="preserve"> </w:t>
      </w:r>
      <w:r>
        <w:t xml:space="preserve">о </w:t>
      </w:r>
      <w:r>
        <w:rPr>
          <w:spacing w:val="-2"/>
        </w:rPr>
        <w:t>языке.</w:t>
      </w:r>
    </w:p>
    <w:p w14:paraId="745E14E6" w14:textId="77777777" w:rsidR="00DD28B4" w:rsidRDefault="006F0148">
      <w:pPr>
        <w:pStyle w:val="a3"/>
        <w:ind w:left="643" w:firstLine="0"/>
      </w:pPr>
      <w:r>
        <w:t>Иметь</w:t>
      </w:r>
      <w:r>
        <w:rPr>
          <w:spacing w:val="-4"/>
        </w:rPr>
        <w:t xml:space="preserve"> </w:t>
      </w:r>
      <w:r>
        <w:t>представление</w:t>
      </w:r>
      <w:r>
        <w:rPr>
          <w:spacing w:val="-1"/>
        </w:rPr>
        <w:t xml:space="preserve"> </w:t>
      </w:r>
      <w:r>
        <w:t>о</w:t>
      </w:r>
      <w:r>
        <w:rPr>
          <w:spacing w:val="-1"/>
        </w:rPr>
        <w:t xml:space="preserve"> </w:t>
      </w:r>
      <w:r>
        <w:t>русском</w:t>
      </w:r>
      <w:r>
        <w:rPr>
          <w:spacing w:val="-2"/>
        </w:rPr>
        <w:t xml:space="preserve"> </w:t>
      </w:r>
      <w:r>
        <w:t>языке</w:t>
      </w:r>
      <w:r>
        <w:rPr>
          <w:spacing w:val="-1"/>
        </w:rPr>
        <w:t xml:space="preserve"> </w:t>
      </w:r>
      <w:r>
        <w:t>как</w:t>
      </w:r>
      <w:r>
        <w:rPr>
          <w:spacing w:val="1"/>
        </w:rPr>
        <w:t xml:space="preserve"> </w:t>
      </w:r>
      <w:r>
        <w:t>одном</w:t>
      </w:r>
      <w:r>
        <w:rPr>
          <w:spacing w:val="-3"/>
        </w:rPr>
        <w:t xml:space="preserve"> </w:t>
      </w:r>
      <w:r>
        <w:t>из</w:t>
      </w:r>
      <w:r>
        <w:rPr>
          <w:spacing w:val="2"/>
        </w:rPr>
        <w:t xml:space="preserve"> </w:t>
      </w:r>
      <w:r>
        <w:t xml:space="preserve">славянских </w:t>
      </w:r>
      <w:r>
        <w:rPr>
          <w:spacing w:val="-2"/>
        </w:rPr>
        <w:t>языков.</w:t>
      </w:r>
    </w:p>
    <w:p w14:paraId="5854A5A7" w14:textId="77777777" w:rsidR="00DD28B4" w:rsidRDefault="006F0148">
      <w:pPr>
        <w:pStyle w:val="1"/>
        <w:jc w:val="both"/>
      </w:pPr>
      <w:r>
        <w:t>Язык</w:t>
      </w:r>
      <w:r>
        <w:rPr>
          <w:spacing w:val="-3"/>
        </w:rPr>
        <w:t xml:space="preserve"> </w:t>
      </w:r>
      <w:r>
        <w:t>и</w:t>
      </w:r>
      <w:r>
        <w:rPr>
          <w:spacing w:val="-1"/>
        </w:rPr>
        <w:t xml:space="preserve"> </w:t>
      </w:r>
      <w:r>
        <w:rPr>
          <w:spacing w:val="-2"/>
        </w:rPr>
        <w:t>речь.</w:t>
      </w:r>
    </w:p>
    <w:p w14:paraId="4263D94D" w14:textId="77777777" w:rsidR="00DD28B4" w:rsidRDefault="006F0148">
      <w:pPr>
        <w:pStyle w:val="a3"/>
        <w:ind w:right="139"/>
      </w:pPr>
      <w:r>
        <w:t>Создавать устные монологические высказывания объёмом не менее 8 предложений на основе</w:t>
      </w:r>
      <w:r>
        <w:rPr>
          <w:spacing w:val="-2"/>
        </w:rPr>
        <w:t xml:space="preserve"> </w:t>
      </w:r>
      <w:r>
        <w:t>жизненных</w:t>
      </w:r>
      <w:r>
        <w:rPr>
          <w:spacing w:val="-1"/>
        </w:rPr>
        <w:t xml:space="preserve"> </w:t>
      </w:r>
      <w:r>
        <w:t>наблюдений,</w:t>
      </w:r>
      <w:r>
        <w:rPr>
          <w:spacing w:val="-1"/>
        </w:rPr>
        <w:t xml:space="preserve"> </w:t>
      </w:r>
      <w:r>
        <w:t>личных</w:t>
      </w:r>
      <w:r>
        <w:rPr>
          <w:spacing w:val="-2"/>
        </w:rPr>
        <w:t xml:space="preserve"> </w:t>
      </w:r>
      <w:r>
        <w:t>впечатлений,</w:t>
      </w:r>
      <w:r>
        <w:rPr>
          <w:spacing w:val="-3"/>
        </w:rPr>
        <w:t xml:space="preserve"> </w:t>
      </w:r>
      <w:r>
        <w:t>чтения</w:t>
      </w:r>
      <w:r>
        <w:rPr>
          <w:spacing w:val="-2"/>
        </w:rPr>
        <w:t xml:space="preserve"> </w:t>
      </w:r>
      <w:r>
        <w:t>научно-учебной,</w:t>
      </w:r>
      <w:r>
        <w:rPr>
          <w:spacing w:val="-1"/>
        </w:rPr>
        <w:t xml:space="preserve"> </w:t>
      </w:r>
      <w:r>
        <w:t>художественной, научно-популярной</w:t>
      </w:r>
      <w:r>
        <w:rPr>
          <w:spacing w:val="-4"/>
        </w:rPr>
        <w:t xml:space="preserve"> </w:t>
      </w:r>
      <w:r>
        <w:t>и</w:t>
      </w:r>
      <w:r>
        <w:rPr>
          <w:spacing w:val="-4"/>
        </w:rPr>
        <w:t xml:space="preserve"> </w:t>
      </w:r>
      <w:r>
        <w:t>публицистической</w:t>
      </w:r>
      <w:r>
        <w:rPr>
          <w:spacing w:val="-2"/>
        </w:rPr>
        <w:t xml:space="preserve"> </w:t>
      </w:r>
      <w:r>
        <w:t>литературы</w:t>
      </w:r>
      <w:r>
        <w:rPr>
          <w:spacing w:val="-8"/>
        </w:rPr>
        <w:t xml:space="preserve"> </w:t>
      </w:r>
      <w:r>
        <w:t>(монолог-описание,</w:t>
      </w:r>
      <w:r>
        <w:rPr>
          <w:spacing w:val="-3"/>
        </w:rPr>
        <w:t xml:space="preserve"> </w:t>
      </w:r>
      <w:r>
        <w:t>монолог-рассуждение, монолог-повествование); выступать с научным сообщением.</w:t>
      </w:r>
    </w:p>
    <w:p w14:paraId="0B942C74" w14:textId="77777777" w:rsidR="00DD28B4" w:rsidRDefault="006F0148">
      <w:pPr>
        <w:pStyle w:val="a3"/>
        <w:spacing w:before="1"/>
        <w:ind w:right="146"/>
      </w:pPr>
      <w:r>
        <w:t>Участвовать в диалоге на лингвистические темы (в рамках изученного) и темы на основе жизненных наблюдений (объём не менее 6 реплик).</w:t>
      </w:r>
    </w:p>
    <w:p w14:paraId="4E7A0A93" w14:textId="77777777" w:rsidR="00DD28B4" w:rsidRDefault="006F0148">
      <w:pPr>
        <w:pStyle w:val="a3"/>
        <w:ind w:right="138"/>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 смысловых типов речи.</w:t>
      </w:r>
    </w:p>
    <w:p w14:paraId="3AF4783A" w14:textId="77777777" w:rsidR="00DD28B4" w:rsidRDefault="006F0148">
      <w:pPr>
        <w:pStyle w:val="a3"/>
        <w:ind w:right="977"/>
      </w:pPr>
      <w:r>
        <w:t>Владеть</w:t>
      </w:r>
      <w:r>
        <w:rPr>
          <w:spacing w:val="-6"/>
        </w:rPr>
        <w:t xml:space="preserve"> </w:t>
      </w:r>
      <w:r>
        <w:t>различными</w:t>
      </w:r>
      <w:r>
        <w:rPr>
          <w:spacing w:val="-5"/>
        </w:rPr>
        <w:t xml:space="preserve"> </w:t>
      </w:r>
      <w:r>
        <w:t>видами</w:t>
      </w:r>
      <w:r>
        <w:rPr>
          <w:spacing w:val="-7"/>
        </w:rPr>
        <w:t xml:space="preserve"> </w:t>
      </w:r>
      <w:r>
        <w:t>чтения:</w:t>
      </w:r>
      <w:r>
        <w:rPr>
          <w:spacing w:val="-7"/>
        </w:rPr>
        <w:t xml:space="preserve"> </w:t>
      </w:r>
      <w:r>
        <w:t>просмотровым,</w:t>
      </w:r>
      <w:r>
        <w:rPr>
          <w:spacing w:val="-7"/>
        </w:rPr>
        <w:t xml:space="preserve"> </w:t>
      </w:r>
      <w:r>
        <w:t>ознакомительным,</w:t>
      </w:r>
      <w:r>
        <w:rPr>
          <w:spacing w:val="-7"/>
        </w:rPr>
        <w:t xml:space="preserve"> </w:t>
      </w:r>
      <w:r>
        <w:t xml:space="preserve">изучающим, </w:t>
      </w:r>
      <w:r>
        <w:rPr>
          <w:spacing w:val="-2"/>
        </w:rPr>
        <w:t>поисковым.</w:t>
      </w:r>
    </w:p>
    <w:p w14:paraId="4FB52635" w14:textId="77777777" w:rsidR="00DD28B4" w:rsidRDefault="006F0148">
      <w:pPr>
        <w:pStyle w:val="a3"/>
        <w:ind w:left="643" w:right="139" w:firstLine="0"/>
      </w:pPr>
      <w:r>
        <w:t>Устно пересказывать прочитанный или прослушанный текст объёмом не менее 140 слов. Понимать</w:t>
      </w:r>
      <w:r>
        <w:rPr>
          <w:spacing w:val="65"/>
        </w:rPr>
        <w:t xml:space="preserve"> </w:t>
      </w:r>
      <w:r>
        <w:t>содержание</w:t>
      </w:r>
      <w:r>
        <w:rPr>
          <w:spacing w:val="64"/>
        </w:rPr>
        <w:t xml:space="preserve"> </w:t>
      </w:r>
      <w:r>
        <w:t>прослушанных</w:t>
      </w:r>
      <w:r>
        <w:rPr>
          <w:spacing w:val="67"/>
        </w:rPr>
        <w:t xml:space="preserve"> </w:t>
      </w:r>
      <w:r>
        <w:t>и</w:t>
      </w:r>
      <w:r>
        <w:rPr>
          <w:spacing w:val="66"/>
        </w:rPr>
        <w:t xml:space="preserve"> </w:t>
      </w:r>
      <w:r>
        <w:t>прочитанных</w:t>
      </w:r>
      <w:r>
        <w:rPr>
          <w:spacing w:val="67"/>
        </w:rPr>
        <w:t xml:space="preserve"> </w:t>
      </w:r>
      <w:r>
        <w:t>научно-учебных,</w:t>
      </w:r>
      <w:r>
        <w:rPr>
          <w:spacing w:val="66"/>
        </w:rPr>
        <w:t xml:space="preserve"> </w:t>
      </w:r>
      <w:r>
        <w:rPr>
          <w:spacing w:val="-2"/>
        </w:rPr>
        <w:t>художественных,</w:t>
      </w:r>
    </w:p>
    <w:p w14:paraId="738790A0" w14:textId="77777777" w:rsidR="00DD28B4" w:rsidRDefault="006F0148">
      <w:pPr>
        <w:pStyle w:val="a3"/>
        <w:ind w:right="137" w:firstLine="0"/>
      </w:pPr>
      <w:r>
        <w:t>публицистических</w:t>
      </w:r>
      <w:r>
        <w:rPr>
          <w:spacing w:val="-4"/>
        </w:rPr>
        <w:t xml:space="preserve"> </w:t>
      </w:r>
      <w:r>
        <w:t>текстов</w:t>
      </w:r>
      <w:r>
        <w:rPr>
          <w:spacing w:val="-4"/>
        </w:rPr>
        <w:t xml:space="preserve"> </w:t>
      </w:r>
      <w:r>
        <w:t>различных</w:t>
      </w:r>
      <w:r>
        <w:rPr>
          <w:spacing w:val="-3"/>
        </w:rPr>
        <w:t xml:space="preserve"> </w:t>
      </w:r>
      <w:r>
        <w:t>функционально-смысловых</w:t>
      </w:r>
      <w:r>
        <w:rPr>
          <w:spacing w:val="-4"/>
        </w:rPr>
        <w:t xml:space="preserve"> </w:t>
      </w:r>
      <w:r>
        <w:t>типов</w:t>
      </w:r>
      <w:r>
        <w:rPr>
          <w:spacing w:val="-2"/>
        </w:rPr>
        <w:t xml:space="preserve"> </w:t>
      </w:r>
      <w:r>
        <w:t>речи</w:t>
      </w:r>
      <w:r>
        <w:rPr>
          <w:spacing w:val="-5"/>
        </w:rPr>
        <w:t xml:space="preserve"> </w:t>
      </w:r>
      <w:r>
        <w:t>объёмом</w:t>
      </w:r>
      <w:r>
        <w:rPr>
          <w:spacing w:val="-6"/>
        </w:rPr>
        <w:t xml:space="preserve"> </w:t>
      </w:r>
      <w:r>
        <w:t>не</w:t>
      </w:r>
      <w:r>
        <w:rPr>
          <w:spacing w:val="-2"/>
        </w:rPr>
        <w:t xml:space="preserve"> </w:t>
      </w:r>
      <w:r>
        <w:t xml:space="preserve">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w:t>
      </w:r>
      <w:r>
        <w:lastRenderedPageBreak/>
        <w:t>различных функционально-смысловых типов речи (для подробного изложения объём</w:t>
      </w:r>
      <w:r>
        <w:rPr>
          <w:spacing w:val="80"/>
        </w:rPr>
        <w:t xml:space="preserve"> </w:t>
      </w:r>
      <w:r>
        <w:t>исходного текста</w:t>
      </w:r>
      <w:r>
        <w:rPr>
          <w:spacing w:val="-2"/>
        </w:rPr>
        <w:t xml:space="preserve"> </w:t>
      </w:r>
      <w:r>
        <w:t>должен</w:t>
      </w:r>
      <w:r>
        <w:rPr>
          <w:spacing w:val="-3"/>
        </w:rPr>
        <w:t xml:space="preserve"> </w:t>
      </w:r>
      <w:r>
        <w:t>составлять</w:t>
      </w:r>
      <w:r>
        <w:rPr>
          <w:spacing w:val="-2"/>
        </w:rPr>
        <w:t xml:space="preserve"> </w:t>
      </w:r>
      <w:r>
        <w:t>не</w:t>
      </w:r>
      <w:r>
        <w:rPr>
          <w:spacing w:val="-1"/>
        </w:rPr>
        <w:t xml:space="preserve"> </w:t>
      </w:r>
      <w:r>
        <w:t>менее</w:t>
      </w:r>
      <w:r>
        <w:rPr>
          <w:spacing w:val="-6"/>
        </w:rPr>
        <w:t xml:space="preserve"> </w:t>
      </w:r>
      <w:r>
        <w:t>230 слов,</w:t>
      </w:r>
      <w:r>
        <w:rPr>
          <w:spacing w:val="-1"/>
        </w:rPr>
        <w:t xml:space="preserve"> </w:t>
      </w:r>
      <w:r>
        <w:t>для</w:t>
      </w:r>
      <w:r>
        <w:rPr>
          <w:spacing w:val="-1"/>
        </w:rPr>
        <w:t xml:space="preserve"> </w:t>
      </w:r>
      <w:r>
        <w:t>сжатого</w:t>
      </w:r>
      <w:r>
        <w:rPr>
          <w:spacing w:val="-2"/>
        </w:rPr>
        <w:t xml:space="preserve"> </w:t>
      </w:r>
      <w:r>
        <w:t>и выборочного</w:t>
      </w:r>
      <w:r>
        <w:rPr>
          <w:spacing w:val="-1"/>
        </w:rPr>
        <w:t xml:space="preserve"> </w:t>
      </w:r>
      <w:r>
        <w:t>изложения - не менее 260 слов).</w:t>
      </w:r>
    </w:p>
    <w:p w14:paraId="32C42E01" w14:textId="77777777" w:rsidR="00DD28B4" w:rsidRDefault="006F0148">
      <w:pPr>
        <w:pStyle w:val="a3"/>
        <w:spacing w:before="1"/>
        <w:ind w:right="140"/>
      </w:pPr>
      <w:r>
        <w:t>Осуществлять выбор языковых средств для создания высказывания в соответствии с целью, темой и коммуникативным замыслом.</w:t>
      </w:r>
    </w:p>
    <w:p w14:paraId="2B25BB26" w14:textId="77777777" w:rsidR="00DD28B4" w:rsidRDefault="006F0148">
      <w:pPr>
        <w:pStyle w:val="a3"/>
        <w:ind w:right="140"/>
      </w:pPr>
      <w:r>
        <w:t>Соблюдать в</w:t>
      </w:r>
      <w:r>
        <w:rPr>
          <w:spacing w:val="-2"/>
        </w:rPr>
        <w:t xml:space="preserve"> </w:t>
      </w:r>
      <w:r>
        <w:t>устной речи и на</w:t>
      </w:r>
      <w:r>
        <w:rPr>
          <w:spacing w:val="-1"/>
        </w:rPr>
        <w:t xml:space="preserve"> </w:t>
      </w:r>
      <w:r>
        <w:t>письме</w:t>
      </w:r>
      <w:r>
        <w:rPr>
          <w:spacing w:val="-1"/>
        </w:rPr>
        <w:t xml:space="preserve"> </w:t>
      </w:r>
      <w:r>
        <w:t>нормы</w:t>
      </w:r>
      <w:r>
        <w:rPr>
          <w:spacing w:val="-1"/>
        </w:rPr>
        <w:t xml:space="preserve"> </w:t>
      </w:r>
      <w:r>
        <w:t>современного русского литературного языка,</w:t>
      </w:r>
      <w:r>
        <w:rPr>
          <w:spacing w:val="-1"/>
        </w:rPr>
        <w:t xml:space="preserve"> </w:t>
      </w:r>
      <w:r>
        <w:t>в том числе во</w:t>
      </w:r>
      <w:r>
        <w:rPr>
          <w:spacing w:val="-1"/>
        </w:rPr>
        <w:t xml:space="preserve"> </w:t>
      </w:r>
      <w:r>
        <w:t>время списывания текста</w:t>
      </w:r>
      <w:r>
        <w:rPr>
          <w:spacing w:val="-1"/>
        </w:rPr>
        <w:t xml:space="preserve"> </w:t>
      </w:r>
      <w:r>
        <w:t>объёмом</w:t>
      </w:r>
      <w:r>
        <w:rPr>
          <w:spacing w:val="-3"/>
        </w:rPr>
        <w:t xml:space="preserve"> </w:t>
      </w:r>
      <w:r>
        <w:t>120-140 слов, словарного диктанта объёмом</w:t>
      </w:r>
      <w:r>
        <w:rPr>
          <w:spacing w:val="-2"/>
        </w:rPr>
        <w:t xml:space="preserve"> </w:t>
      </w:r>
      <w:r>
        <w:t>30- 35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w:t>
      </w:r>
      <w:r>
        <w:rPr>
          <w:spacing w:val="40"/>
        </w:rPr>
        <w:t xml:space="preserve"> </w:t>
      </w:r>
      <w:r>
        <w:t>на письме правила русского речевого этикета.</w:t>
      </w:r>
    </w:p>
    <w:p w14:paraId="61897206" w14:textId="77777777" w:rsidR="00DD28B4" w:rsidRDefault="006F0148">
      <w:pPr>
        <w:pStyle w:val="1"/>
        <w:ind w:left="710"/>
      </w:pPr>
      <w:r>
        <w:rPr>
          <w:spacing w:val="-2"/>
        </w:rPr>
        <w:t>Текст.</w:t>
      </w:r>
    </w:p>
    <w:p w14:paraId="70E84C7C" w14:textId="77777777" w:rsidR="00DD28B4" w:rsidRDefault="006F0148">
      <w:pPr>
        <w:pStyle w:val="a3"/>
        <w:ind w:right="141" w:firstLine="427"/>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w:t>
      </w:r>
      <w:r>
        <w:rPr>
          <w:spacing w:val="40"/>
        </w:rPr>
        <w:t xml:space="preserve"> </w:t>
      </w:r>
      <w:r>
        <w:t>законченности, указывать способы и средства</w:t>
      </w:r>
      <w:r>
        <w:rPr>
          <w:spacing w:val="-1"/>
        </w:rPr>
        <w:t xml:space="preserve"> </w:t>
      </w:r>
      <w:r>
        <w:t>связи предложений в тексте, анализировать текст</w:t>
      </w:r>
    </w:p>
    <w:p w14:paraId="1ACB1800" w14:textId="77777777" w:rsidR="00DD28B4" w:rsidRDefault="006F0148">
      <w:pPr>
        <w:pStyle w:val="a3"/>
        <w:spacing w:before="61"/>
        <w:ind w:right="140" w:firstLine="0"/>
      </w:pPr>
      <w:r>
        <w:t>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7C6481A7" w14:textId="77777777" w:rsidR="00DD28B4" w:rsidRDefault="006F0148">
      <w:pPr>
        <w:pStyle w:val="a3"/>
        <w:ind w:right="142"/>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36CED2B6" w14:textId="77777777" w:rsidR="00DD28B4" w:rsidRDefault="006F0148">
      <w:pPr>
        <w:pStyle w:val="a3"/>
        <w:ind w:right="140"/>
      </w:pPr>
      <w:r>
        <w:t>Создавать</w:t>
      </w:r>
      <w:r>
        <w:rPr>
          <w:spacing w:val="-1"/>
        </w:rPr>
        <w:t xml:space="preserve"> </w:t>
      </w:r>
      <w:r>
        <w:t>тексты</w:t>
      </w:r>
      <w:r>
        <w:rPr>
          <w:spacing w:val="-3"/>
        </w:rPr>
        <w:t xml:space="preserve"> </w:t>
      </w:r>
      <w:r>
        <w:t>различных</w:t>
      </w:r>
      <w:r>
        <w:rPr>
          <w:spacing w:val="-2"/>
        </w:rPr>
        <w:t xml:space="preserve"> </w:t>
      </w:r>
      <w:r>
        <w:t>функционально-смысловых</w:t>
      </w:r>
      <w:r>
        <w:rPr>
          <w:spacing w:val="-6"/>
        </w:rPr>
        <w:t xml:space="preserve"> </w:t>
      </w:r>
      <w:r>
        <w:t>типов речи</w:t>
      </w:r>
      <w:r>
        <w:rPr>
          <w:spacing w:val="-3"/>
        </w:rPr>
        <w:t xml:space="preserve"> </w:t>
      </w:r>
      <w:r>
        <w:t>с</w:t>
      </w:r>
      <w:r>
        <w:rPr>
          <w:spacing w:val="-4"/>
        </w:rPr>
        <w:t xml:space="preserve"> </w:t>
      </w:r>
      <w:r>
        <w:t>опорой</w:t>
      </w:r>
      <w:r>
        <w:rPr>
          <w:spacing w:val="-3"/>
        </w:rPr>
        <w:t xml:space="preserve"> </w:t>
      </w:r>
      <w:r>
        <w:t>на</w:t>
      </w:r>
      <w:r>
        <w:rPr>
          <w:spacing w:val="-3"/>
        </w:rPr>
        <w:t xml:space="preserve"> </w:t>
      </w:r>
      <w:r>
        <w:t>жизненный и читательский опыт, тексты с опорой на произведения искусства (в том числе сочинения- миниатюры объёмом 7 и более предложений, классные сочинения объёмом не менее 200 слов с учётом стиля и жанра сочинения, характера темы).</w:t>
      </w:r>
    </w:p>
    <w:p w14:paraId="37767173" w14:textId="77777777" w:rsidR="00DD28B4" w:rsidRDefault="006F0148">
      <w:pPr>
        <w:pStyle w:val="a3"/>
        <w:ind w:right="140"/>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55EB20BE" w14:textId="77777777" w:rsidR="00DD28B4" w:rsidRDefault="006F0148">
      <w:pPr>
        <w:pStyle w:val="a3"/>
        <w:ind w:left="643" w:firstLine="0"/>
      </w:pPr>
      <w:r>
        <w:t>Представлять</w:t>
      </w:r>
      <w:r>
        <w:rPr>
          <w:spacing w:val="-6"/>
        </w:rPr>
        <w:t xml:space="preserve"> </w:t>
      </w:r>
      <w:r>
        <w:t>сообщение</w:t>
      </w:r>
      <w:r>
        <w:rPr>
          <w:spacing w:val="-2"/>
        </w:rPr>
        <w:t xml:space="preserve"> </w:t>
      </w:r>
      <w:r>
        <w:t>на</w:t>
      </w:r>
      <w:r>
        <w:rPr>
          <w:spacing w:val="-2"/>
        </w:rPr>
        <w:t xml:space="preserve"> </w:t>
      </w:r>
      <w:r>
        <w:t>заданную</w:t>
      </w:r>
      <w:r>
        <w:rPr>
          <w:spacing w:val="-3"/>
        </w:rPr>
        <w:t xml:space="preserve"> </w:t>
      </w:r>
      <w:r>
        <w:t>тему</w:t>
      </w:r>
      <w:r>
        <w:rPr>
          <w:spacing w:val="-3"/>
        </w:rPr>
        <w:t xml:space="preserve"> </w:t>
      </w:r>
      <w:r>
        <w:t>в</w:t>
      </w:r>
      <w:r>
        <w:rPr>
          <w:spacing w:val="-4"/>
        </w:rPr>
        <w:t xml:space="preserve"> </w:t>
      </w:r>
      <w:r>
        <w:t>виде</w:t>
      </w:r>
      <w:r>
        <w:rPr>
          <w:spacing w:val="-3"/>
        </w:rPr>
        <w:t xml:space="preserve"> </w:t>
      </w:r>
      <w:r>
        <w:rPr>
          <w:spacing w:val="-2"/>
        </w:rPr>
        <w:t>презентации.</w:t>
      </w:r>
    </w:p>
    <w:p w14:paraId="3853FC4E" w14:textId="77777777" w:rsidR="00DD28B4" w:rsidRDefault="006F0148">
      <w:pPr>
        <w:pStyle w:val="a3"/>
        <w:ind w:right="144"/>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090309AA" w14:textId="77777777" w:rsidR="00DD28B4" w:rsidRDefault="006F0148">
      <w:pPr>
        <w:pStyle w:val="a3"/>
        <w:ind w:right="141"/>
      </w:pPr>
      <w: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5496839E" w14:textId="77777777" w:rsidR="00DD28B4" w:rsidRDefault="006F0148">
      <w:pPr>
        <w:pStyle w:val="1"/>
        <w:jc w:val="both"/>
      </w:pPr>
      <w:r>
        <w:t>Функциональные</w:t>
      </w:r>
      <w:r>
        <w:rPr>
          <w:spacing w:val="-11"/>
        </w:rPr>
        <w:t xml:space="preserve"> </w:t>
      </w:r>
      <w:r>
        <w:t>разновидности</w:t>
      </w:r>
      <w:r>
        <w:rPr>
          <w:spacing w:val="-11"/>
        </w:rPr>
        <w:t xml:space="preserve"> </w:t>
      </w:r>
      <w:r>
        <w:rPr>
          <w:spacing w:val="-2"/>
        </w:rPr>
        <w:t>языка.</w:t>
      </w:r>
    </w:p>
    <w:p w14:paraId="2D441B77" w14:textId="77777777" w:rsidR="00DD28B4" w:rsidRDefault="006F0148">
      <w:pPr>
        <w:pStyle w:val="a3"/>
        <w:ind w:right="138"/>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28DE809E" w14:textId="77777777" w:rsidR="00DD28B4" w:rsidRDefault="006F0148">
      <w:pPr>
        <w:pStyle w:val="a3"/>
        <w:ind w:right="139"/>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7AF905D0" w14:textId="77777777" w:rsidR="00DD28B4" w:rsidRDefault="006F0148">
      <w:pPr>
        <w:pStyle w:val="a3"/>
        <w:ind w:right="140"/>
      </w:pPr>
      <w:r>
        <w:t>Осуществлять выбор языковых средств для создания высказывания в соответствии с целью, темой и коммуникативным замыслом.</w:t>
      </w:r>
    </w:p>
    <w:p w14:paraId="3E60E34A" w14:textId="77777777" w:rsidR="00DD28B4" w:rsidRDefault="006F0148">
      <w:pPr>
        <w:pStyle w:val="1"/>
        <w:jc w:val="both"/>
      </w:pPr>
      <w:r>
        <w:t>Система</w:t>
      </w:r>
      <w:r>
        <w:rPr>
          <w:spacing w:val="-3"/>
        </w:rPr>
        <w:t xml:space="preserve"> </w:t>
      </w:r>
      <w:r>
        <w:rPr>
          <w:spacing w:val="-2"/>
        </w:rPr>
        <w:t>языка.</w:t>
      </w:r>
    </w:p>
    <w:p w14:paraId="25FC68EC" w14:textId="77777777" w:rsidR="00DD28B4" w:rsidRDefault="006F0148">
      <w:pPr>
        <w:ind w:left="643"/>
        <w:jc w:val="both"/>
        <w:rPr>
          <w:b/>
          <w:sz w:val="24"/>
        </w:rPr>
      </w:pPr>
      <w:r>
        <w:rPr>
          <w:b/>
          <w:sz w:val="24"/>
        </w:rPr>
        <w:t>Синтаксис.</w:t>
      </w:r>
      <w:r>
        <w:rPr>
          <w:b/>
          <w:spacing w:val="-1"/>
          <w:sz w:val="24"/>
        </w:rPr>
        <w:t xml:space="preserve"> </w:t>
      </w:r>
      <w:r>
        <w:rPr>
          <w:b/>
          <w:sz w:val="24"/>
        </w:rPr>
        <w:t>Культура</w:t>
      </w:r>
      <w:r>
        <w:rPr>
          <w:b/>
          <w:spacing w:val="-2"/>
          <w:sz w:val="24"/>
        </w:rPr>
        <w:t xml:space="preserve"> </w:t>
      </w:r>
      <w:r>
        <w:rPr>
          <w:b/>
          <w:sz w:val="24"/>
        </w:rPr>
        <w:t>речи.</w:t>
      </w:r>
      <w:r>
        <w:rPr>
          <w:b/>
          <w:spacing w:val="-1"/>
          <w:sz w:val="24"/>
        </w:rPr>
        <w:t xml:space="preserve"> </w:t>
      </w:r>
      <w:r>
        <w:rPr>
          <w:b/>
          <w:spacing w:val="-2"/>
          <w:sz w:val="24"/>
        </w:rPr>
        <w:t>Пунктуация.</w:t>
      </w:r>
    </w:p>
    <w:p w14:paraId="5F51F3CF" w14:textId="77777777" w:rsidR="00DD28B4" w:rsidRDefault="006F0148">
      <w:pPr>
        <w:pStyle w:val="a3"/>
        <w:ind w:right="143"/>
      </w:pPr>
      <w:r>
        <w:t>Иметь представление о синтаксисе как разделе</w:t>
      </w:r>
      <w:r>
        <w:rPr>
          <w:spacing w:val="-1"/>
        </w:rPr>
        <w:t xml:space="preserve"> </w:t>
      </w:r>
      <w:r>
        <w:t>лингвистики, распознавать словосочетание и предложение как единицы синтаксиса.</w:t>
      </w:r>
    </w:p>
    <w:p w14:paraId="66033060" w14:textId="77777777" w:rsidR="00DD28B4" w:rsidRDefault="006F0148">
      <w:pPr>
        <w:pStyle w:val="a3"/>
        <w:ind w:left="643" w:firstLine="0"/>
      </w:pPr>
      <w:r>
        <w:t>Различать</w:t>
      </w:r>
      <w:r>
        <w:rPr>
          <w:spacing w:val="-5"/>
        </w:rPr>
        <w:t xml:space="preserve"> </w:t>
      </w:r>
      <w:r>
        <w:t>функции</w:t>
      </w:r>
      <w:r>
        <w:rPr>
          <w:spacing w:val="-7"/>
        </w:rPr>
        <w:t xml:space="preserve"> </w:t>
      </w:r>
      <w:r>
        <w:t>знаков</w:t>
      </w:r>
      <w:r>
        <w:rPr>
          <w:spacing w:val="-7"/>
        </w:rPr>
        <w:t xml:space="preserve"> </w:t>
      </w:r>
      <w:r>
        <w:rPr>
          <w:spacing w:val="-2"/>
        </w:rPr>
        <w:t>препинания.</w:t>
      </w:r>
    </w:p>
    <w:p w14:paraId="2363CD76" w14:textId="77777777" w:rsidR="00DD28B4" w:rsidRDefault="006F0148">
      <w:pPr>
        <w:pStyle w:val="1"/>
      </w:pPr>
      <w:r>
        <w:rPr>
          <w:spacing w:val="-2"/>
        </w:rPr>
        <w:t>Словосочетание.</w:t>
      </w:r>
    </w:p>
    <w:p w14:paraId="46CDE1A3" w14:textId="77777777" w:rsidR="00DD28B4" w:rsidRDefault="006F0148">
      <w:pPr>
        <w:pStyle w:val="a3"/>
        <w:ind w:right="141"/>
      </w:pPr>
      <w:r>
        <w:t xml:space="preserve">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w:t>
      </w:r>
      <w:r>
        <w:lastRenderedPageBreak/>
        <w:t>согласование,</w:t>
      </w:r>
      <w:r>
        <w:rPr>
          <w:spacing w:val="-3"/>
        </w:rPr>
        <w:t xml:space="preserve"> </w:t>
      </w:r>
      <w:r>
        <w:t>управление,</w:t>
      </w:r>
      <w:r>
        <w:rPr>
          <w:spacing w:val="-3"/>
        </w:rPr>
        <w:t xml:space="preserve"> </w:t>
      </w:r>
      <w:r>
        <w:t>примыкание,</w:t>
      </w:r>
      <w:r>
        <w:rPr>
          <w:spacing w:val="-3"/>
        </w:rPr>
        <w:t xml:space="preserve"> </w:t>
      </w:r>
      <w:r>
        <w:t>выявлять</w:t>
      </w:r>
      <w:r>
        <w:rPr>
          <w:spacing w:val="-3"/>
        </w:rPr>
        <w:t xml:space="preserve"> </w:t>
      </w:r>
      <w:r>
        <w:t>грамматическую</w:t>
      </w:r>
      <w:r>
        <w:rPr>
          <w:spacing w:val="-2"/>
        </w:rPr>
        <w:t xml:space="preserve"> </w:t>
      </w:r>
      <w:r>
        <w:t>синонимию</w:t>
      </w:r>
      <w:r>
        <w:rPr>
          <w:spacing w:val="-4"/>
        </w:rPr>
        <w:t xml:space="preserve"> </w:t>
      </w:r>
      <w:r>
        <w:t>словосочетаний.</w:t>
      </w:r>
    </w:p>
    <w:p w14:paraId="635605C6" w14:textId="77777777" w:rsidR="00DD28B4" w:rsidRDefault="006F0148">
      <w:pPr>
        <w:pStyle w:val="a3"/>
        <w:ind w:left="643" w:firstLine="0"/>
      </w:pPr>
      <w:r>
        <w:t>Применять</w:t>
      </w:r>
      <w:r>
        <w:rPr>
          <w:spacing w:val="-2"/>
        </w:rPr>
        <w:t xml:space="preserve"> </w:t>
      </w:r>
      <w:r>
        <w:t>нормы</w:t>
      </w:r>
      <w:r>
        <w:rPr>
          <w:spacing w:val="-4"/>
        </w:rPr>
        <w:t xml:space="preserve"> </w:t>
      </w:r>
      <w:r>
        <w:t>построения</w:t>
      </w:r>
      <w:r>
        <w:rPr>
          <w:spacing w:val="-3"/>
        </w:rPr>
        <w:t xml:space="preserve"> </w:t>
      </w:r>
      <w:r>
        <w:rPr>
          <w:spacing w:val="-2"/>
        </w:rPr>
        <w:t>словосочетаний.</w:t>
      </w:r>
    </w:p>
    <w:p w14:paraId="76287BC8" w14:textId="77777777" w:rsidR="00DD28B4" w:rsidRDefault="006F0148">
      <w:pPr>
        <w:pStyle w:val="1"/>
      </w:pPr>
      <w:r>
        <w:rPr>
          <w:spacing w:val="-2"/>
        </w:rPr>
        <w:t>Предложение.</w:t>
      </w:r>
    </w:p>
    <w:p w14:paraId="0A21955B" w14:textId="77777777" w:rsidR="00DD28B4" w:rsidRDefault="006F0148">
      <w:pPr>
        <w:pStyle w:val="a3"/>
        <w:jc w:val="left"/>
      </w:pPr>
      <w:r>
        <w:t>Характеризовать</w:t>
      </w:r>
      <w:r>
        <w:rPr>
          <w:spacing w:val="40"/>
        </w:rPr>
        <w:t xml:space="preserve"> </w:t>
      </w:r>
      <w:r>
        <w:t>основные</w:t>
      </w:r>
      <w:r>
        <w:rPr>
          <w:spacing w:val="40"/>
        </w:rPr>
        <w:t xml:space="preserve"> </w:t>
      </w:r>
      <w:r>
        <w:t>признаки</w:t>
      </w:r>
      <w:r>
        <w:rPr>
          <w:spacing w:val="40"/>
        </w:rPr>
        <w:t xml:space="preserve"> </w:t>
      </w:r>
      <w:r>
        <w:t>предложения,</w:t>
      </w:r>
      <w:r>
        <w:rPr>
          <w:spacing w:val="40"/>
        </w:rPr>
        <w:t xml:space="preserve"> </w:t>
      </w:r>
      <w:r>
        <w:t>средства</w:t>
      </w:r>
      <w:r>
        <w:rPr>
          <w:spacing w:val="40"/>
        </w:rPr>
        <w:t xml:space="preserve"> </w:t>
      </w:r>
      <w:r>
        <w:t>оформления</w:t>
      </w:r>
      <w:r>
        <w:rPr>
          <w:spacing w:val="40"/>
        </w:rPr>
        <w:t xml:space="preserve"> </w:t>
      </w:r>
      <w:r>
        <w:t>предложения</w:t>
      </w:r>
      <w:r>
        <w:rPr>
          <w:spacing w:val="40"/>
        </w:rPr>
        <w:t xml:space="preserve"> </w:t>
      </w:r>
      <w:r>
        <w:t>в устной и письменной речи, различать функции знаков препинания.</w:t>
      </w:r>
    </w:p>
    <w:p w14:paraId="456B748A" w14:textId="77777777" w:rsidR="00DD28B4" w:rsidRDefault="006F0148">
      <w:pPr>
        <w:pStyle w:val="a3"/>
        <w:ind w:right="138"/>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4662999D" w14:textId="77777777" w:rsidR="00DD28B4" w:rsidRDefault="006F0148">
      <w:pPr>
        <w:pStyle w:val="a3"/>
        <w:ind w:right="139"/>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14:paraId="4FAC00D0" w14:textId="77777777" w:rsidR="00DD28B4" w:rsidRDefault="006F0148">
      <w:pPr>
        <w:pStyle w:val="a3"/>
        <w:spacing w:before="1"/>
        <w:ind w:right="142"/>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14A8112B" w14:textId="77777777" w:rsidR="00DD28B4" w:rsidRDefault="006F0148">
      <w:pPr>
        <w:pStyle w:val="a3"/>
        <w:spacing w:before="61"/>
        <w:ind w:right="141"/>
      </w:pPr>
      <w:r>
        <w:t xml:space="preserve">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w:t>
      </w:r>
      <w:r>
        <w:rPr>
          <w:spacing w:val="-2"/>
        </w:rPr>
        <w:t>обстоятельств).</w:t>
      </w:r>
    </w:p>
    <w:p w14:paraId="0EA75DCA" w14:textId="77777777" w:rsidR="00DD28B4" w:rsidRDefault="006F0148">
      <w:pPr>
        <w:pStyle w:val="a3"/>
        <w:ind w:right="138"/>
      </w:pPr>
      <w: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w:t>
      </w:r>
      <w:r>
        <w:rPr>
          <w:spacing w:val="-4"/>
        </w:rPr>
        <w:t>нет.</w:t>
      </w:r>
    </w:p>
    <w:p w14:paraId="45C5C694" w14:textId="77777777" w:rsidR="00DD28B4" w:rsidRDefault="006F0148">
      <w:pPr>
        <w:pStyle w:val="a3"/>
        <w:ind w:right="141"/>
      </w:pPr>
      <w:r>
        <w:t>Характеризовать признаки однородных членов предложения, средства их связи (союзная и бессоюзная связь),</w:t>
      </w:r>
      <w:r>
        <w:rPr>
          <w:spacing w:val="-1"/>
        </w:rPr>
        <w:t xml:space="preserve"> </w:t>
      </w:r>
      <w:r>
        <w:t>различать однородные</w:t>
      </w:r>
      <w:r>
        <w:rPr>
          <w:spacing w:val="-1"/>
        </w:rPr>
        <w:t xml:space="preserve"> </w:t>
      </w:r>
      <w:r>
        <w:t>и неоднородные</w:t>
      </w:r>
      <w:r>
        <w:rPr>
          <w:spacing w:val="-1"/>
        </w:rPr>
        <w:t xml:space="preserve"> </w:t>
      </w:r>
      <w:r>
        <w:t>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4F5FFE72" w14:textId="77777777" w:rsidR="00DD28B4" w:rsidRDefault="006F0148">
      <w:pPr>
        <w:pStyle w:val="a3"/>
        <w:ind w:right="141"/>
      </w:pPr>
      <w:r>
        <w:t>Применять нормы построения предложений с однородными членами, связанными</w:t>
      </w:r>
      <w:r>
        <w:rPr>
          <w:spacing w:val="40"/>
        </w:rPr>
        <w:t xml:space="preserve"> </w:t>
      </w:r>
      <w:r>
        <w:t>двойными союзами не только... но и, как... так и.</w:t>
      </w:r>
    </w:p>
    <w:p w14:paraId="30B13DB9" w14:textId="77777777" w:rsidR="00DD28B4" w:rsidRDefault="006F0148">
      <w:pPr>
        <w:pStyle w:val="a3"/>
        <w:ind w:right="141"/>
      </w:pPr>
      <w:r>
        <w:t>Применять правила постановки знаков препинания в предложениях с однородными</w:t>
      </w:r>
      <w:r>
        <w:rPr>
          <w:spacing w:val="40"/>
        </w:rPr>
        <w:t xml:space="preserve"> </w:t>
      </w:r>
      <w:r>
        <w:t>членами, связанными попарно, с помощью повторяющихся союзов (и... и, или... или, либo... либo, ни... ни, то... то); правила постановки знаков препинания в предложениях с обобщающим словом при однородных членах.</w:t>
      </w:r>
    </w:p>
    <w:p w14:paraId="1A99A1AD" w14:textId="77777777" w:rsidR="00DD28B4" w:rsidRDefault="006F0148">
      <w:pPr>
        <w:pStyle w:val="a3"/>
        <w:ind w:right="139"/>
      </w:pPr>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14:paraId="12DC178F" w14:textId="77777777" w:rsidR="00DD28B4" w:rsidRDefault="006F0148">
      <w:pPr>
        <w:pStyle w:val="a3"/>
        <w:ind w:right="140"/>
      </w:pPr>
      <w: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w:t>
      </w:r>
      <w:r>
        <w:rPr>
          <w:spacing w:val="40"/>
        </w:rPr>
        <w:t xml:space="preserve"> </w:t>
      </w:r>
      <w:r>
        <w:t>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14:paraId="208074C9" w14:textId="77777777" w:rsidR="00DD28B4" w:rsidRDefault="006F0148">
      <w:pPr>
        <w:pStyle w:val="a3"/>
        <w:ind w:right="140"/>
      </w:pPr>
      <w:r>
        <w:lastRenderedPageBreak/>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7B0D0075" w14:textId="77777777" w:rsidR="00DD28B4" w:rsidRDefault="006F0148">
      <w:pPr>
        <w:pStyle w:val="a3"/>
        <w:ind w:right="137"/>
      </w:pPr>
      <w:r>
        <w:t xml:space="preserve">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w:t>
      </w:r>
      <w:r>
        <w:rPr>
          <w:spacing w:val="-2"/>
        </w:rPr>
        <w:t>междометиями.</w:t>
      </w:r>
    </w:p>
    <w:p w14:paraId="3CD7869C" w14:textId="77777777" w:rsidR="00DD28B4" w:rsidRDefault="006F0148">
      <w:pPr>
        <w:pStyle w:val="a3"/>
        <w:ind w:left="643" w:firstLine="0"/>
      </w:pPr>
      <w:r>
        <w:t>Распознавать</w:t>
      </w:r>
      <w:r>
        <w:rPr>
          <w:spacing w:val="-2"/>
        </w:rPr>
        <w:t xml:space="preserve"> </w:t>
      </w:r>
      <w:r>
        <w:t>сложные</w:t>
      </w:r>
      <w:r>
        <w:rPr>
          <w:spacing w:val="-6"/>
        </w:rPr>
        <w:t xml:space="preserve"> </w:t>
      </w:r>
      <w:r>
        <w:t>предложения,</w:t>
      </w:r>
      <w:r>
        <w:rPr>
          <w:spacing w:val="-4"/>
        </w:rPr>
        <w:t xml:space="preserve"> </w:t>
      </w:r>
      <w:r>
        <w:t>конструкции</w:t>
      </w:r>
      <w:r>
        <w:rPr>
          <w:spacing w:val="-2"/>
        </w:rPr>
        <w:t xml:space="preserve"> </w:t>
      </w:r>
      <w:r>
        <w:t>с</w:t>
      </w:r>
      <w:r>
        <w:rPr>
          <w:spacing w:val="-4"/>
        </w:rPr>
        <w:t xml:space="preserve"> </w:t>
      </w:r>
      <w:r>
        <w:t>чужой</w:t>
      </w:r>
      <w:r>
        <w:rPr>
          <w:spacing w:val="-4"/>
        </w:rPr>
        <w:t xml:space="preserve"> </w:t>
      </w:r>
      <w:r>
        <w:t>речью</w:t>
      </w:r>
      <w:r>
        <w:rPr>
          <w:spacing w:val="-4"/>
        </w:rPr>
        <w:t xml:space="preserve"> </w:t>
      </w:r>
      <w:r>
        <w:t>(в</w:t>
      </w:r>
      <w:r>
        <w:rPr>
          <w:spacing w:val="-5"/>
        </w:rPr>
        <w:t xml:space="preserve"> </w:t>
      </w:r>
      <w:r>
        <w:t>рамках</w:t>
      </w:r>
      <w:r>
        <w:rPr>
          <w:spacing w:val="-3"/>
        </w:rPr>
        <w:t xml:space="preserve"> </w:t>
      </w:r>
      <w:r>
        <w:rPr>
          <w:spacing w:val="-2"/>
        </w:rPr>
        <w:t>изученного).</w:t>
      </w:r>
    </w:p>
    <w:p w14:paraId="3353DD1F" w14:textId="77777777" w:rsidR="00DD28B4" w:rsidRDefault="006F0148">
      <w:pPr>
        <w:pStyle w:val="a3"/>
        <w:ind w:right="140"/>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w:t>
      </w:r>
      <w:r>
        <w:rPr>
          <w:spacing w:val="40"/>
        </w:rPr>
        <w:t xml:space="preserve"> </w:t>
      </w:r>
      <w:r>
        <w:t>языкового анализа различных видов и в речевой практике.</w:t>
      </w:r>
    </w:p>
    <w:p w14:paraId="3356CEEC" w14:textId="77777777" w:rsidR="00DD28B4" w:rsidRDefault="006F0148">
      <w:pPr>
        <w:pStyle w:val="2"/>
        <w:spacing w:before="1"/>
        <w:ind w:left="282" w:right="142" w:firstLine="360"/>
      </w:pPr>
      <w:r>
        <w:t>К концу обучения в 9 классе обучающийся получит следующие предметные результаты по отдельным темам программы по русскому языку:</w:t>
      </w:r>
    </w:p>
    <w:p w14:paraId="244CF35A" w14:textId="77777777" w:rsidR="00DD28B4" w:rsidRDefault="006F0148">
      <w:pPr>
        <w:ind w:left="643"/>
        <w:jc w:val="both"/>
        <w:rPr>
          <w:b/>
          <w:sz w:val="24"/>
        </w:rPr>
      </w:pPr>
      <w:r>
        <w:rPr>
          <w:b/>
          <w:sz w:val="24"/>
          <w:u w:val="single"/>
        </w:rPr>
        <w:t>Общие</w:t>
      </w:r>
      <w:r>
        <w:rPr>
          <w:b/>
          <w:spacing w:val="-1"/>
          <w:sz w:val="24"/>
          <w:u w:val="single"/>
        </w:rPr>
        <w:t xml:space="preserve"> </w:t>
      </w:r>
      <w:r>
        <w:rPr>
          <w:b/>
          <w:sz w:val="24"/>
          <w:u w:val="single"/>
        </w:rPr>
        <w:t>сведения</w:t>
      </w:r>
      <w:r>
        <w:rPr>
          <w:b/>
          <w:spacing w:val="-1"/>
          <w:sz w:val="24"/>
          <w:u w:val="single"/>
        </w:rPr>
        <w:t xml:space="preserve"> </w:t>
      </w:r>
      <w:r>
        <w:rPr>
          <w:b/>
          <w:sz w:val="24"/>
          <w:u w:val="single"/>
        </w:rPr>
        <w:t xml:space="preserve">о </w:t>
      </w:r>
      <w:r>
        <w:rPr>
          <w:b/>
          <w:spacing w:val="-2"/>
          <w:sz w:val="24"/>
          <w:u w:val="single"/>
        </w:rPr>
        <w:t>языке.</w:t>
      </w:r>
    </w:p>
    <w:p w14:paraId="37207F57" w14:textId="77777777" w:rsidR="00DD28B4" w:rsidRDefault="006F0148">
      <w:pPr>
        <w:pStyle w:val="a3"/>
        <w:ind w:right="140"/>
      </w:pPr>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14:paraId="74C1F68F" w14:textId="77777777" w:rsidR="00DD28B4" w:rsidRDefault="006F0148">
      <w:pPr>
        <w:ind w:left="643"/>
        <w:jc w:val="both"/>
        <w:rPr>
          <w:b/>
          <w:sz w:val="24"/>
        </w:rPr>
      </w:pPr>
      <w:r>
        <w:rPr>
          <w:b/>
          <w:sz w:val="24"/>
          <w:u w:val="single"/>
        </w:rPr>
        <w:t>Язык</w:t>
      </w:r>
      <w:r>
        <w:rPr>
          <w:b/>
          <w:spacing w:val="-3"/>
          <w:sz w:val="24"/>
          <w:u w:val="single"/>
        </w:rPr>
        <w:t xml:space="preserve"> </w:t>
      </w:r>
      <w:r>
        <w:rPr>
          <w:b/>
          <w:sz w:val="24"/>
          <w:u w:val="single"/>
        </w:rPr>
        <w:t>и</w:t>
      </w:r>
      <w:r>
        <w:rPr>
          <w:b/>
          <w:spacing w:val="-1"/>
          <w:sz w:val="24"/>
          <w:u w:val="single"/>
        </w:rPr>
        <w:t xml:space="preserve"> </w:t>
      </w:r>
      <w:r>
        <w:rPr>
          <w:b/>
          <w:spacing w:val="-2"/>
          <w:sz w:val="24"/>
          <w:u w:val="single"/>
        </w:rPr>
        <w:t>речь.</w:t>
      </w:r>
    </w:p>
    <w:p w14:paraId="501CB081" w14:textId="77777777" w:rsidR="00DD28B4" w:rsidRDefault="006F0148">
      <w:pPr>
        <w:pStyle w:val="a3"/>
        <w:ind w:left="643" w:firstLine="0"/>
      </w:pPr>
      <w:r>
        <w:t>Создавать</w:t>
      </w:r>
      <w:r>
        <w:rPr>
          <w:spacing w:val="71"/>
        </w:rPr>
        <w:t xml:space="preserve"> </w:t>
      </w:r>
      <w:r>
        <w:t>устные</w:t>
      </w:r>
      <w:r>
        <w:rPr>
          <w:spacing w:val="70"/>
        </w:rPr>
        <w:t xml:space="preserve"> </w:t>
      </w:r>
      <w:r>
        <w:t>монологические</w:t>
      </w:r>
      <w:r>
        <w:rPr>
          <w:spacing w:val="68"/>
        </w:rPr>
        <w:t xml:space="preserve"> </w:t>
      </w:r>
      <w:r>
        <w:t>высказывания</w:t>
      </w:r>
      <w:r>
        <w:rPr>
          <w:spacing w:val="73"/>
        </w:rPr>
        <w:t xml:space="preserve"> </w:t>
      </w:r>
      <w:r>
        <w:t>объёмом</w:t>
      </w:r>
      <w:r>
        <w:rPr>
          <w:spacing w:val="69"/>
        </w:rPr>
        <w:t xml:space="preserve"> </w:t>
      </w:r>
      <w:r>
        <w:t>не</w:t>
      </w:r>
      <w:r>
        <w:rPr>
          <w:spacing w:val="71"/>
        </w:rPr>
        <w:t xml:space="preserve"> </w:t>
      </w:r>
      <w:r>
        <w:t>менее</w:t>
      </w:r>
      <w:r>
        <w:rPr>
          <w:spacing w:val="68"/>
        </w:rPr>
        <w:t xml:space="preserve"> </w:t>
      </w:r>
      <w:r>
        <w:t>80</w:t>
      </w:r>
      <w:r>
        <w:rPr>
          <w:spacing w:val="71"/>
        </w:rPr>
        <w:t xml:space="preserve"> </w:t>
      </w:r>
      <w:r>
        <w:t>слов</w:t>
      </w:r>
      <w:r>
        <w:rPr>
          <w:spacing w:val="69"/>
        </w:rPr>
        <w:t xml:space="preserve"> </w:t>
      </w:r>
      <w:r>
        <w:t>на</w:t>
      </w:r>
      <w:r>
        <w:rPr>
          <w:spacing w:val="71"/>
        </w:rPr>
        <w:t xml:space="preserve"> </w:t>
      </w:r>
      <w:r>
        <w:rPr>
          <w:spacing w:val="-2"/>
        </w:rPr>
        <w:t>основе</w:t>
      </w:r>
    </w:p>
    <w:p w14:paraId="77AC15B5" w14:textId="77777777" w:rsidR="00DD28B4" w:rsidRDefault="006F0148">
      <w:pPr>
        <w:pStyle w:val="a3"/>
        <w:spacing w:before="61"/>
        <w:ind w:right="140" w:firstLine="0"/>
      </w:pPr>
      <w:r>
        <w:t>наблюдений, личных впечатлений, чтения научно-учебной, художественной и научно- популярной литературы: монолог-сообщение, монолог-описание, монолог-</w:t>
      </w:r>
    </w:p>
    <w:p w14:paraId="1FC9C095" w14:textId="77777777" w:rsidR="00DD28B4" w:rsidRDefault="006F0148">
      <w:pPr>
        <w:pStyle w:val="a3"/>
        <w:ind w:firstLine="0"/>
      </w:pPr>
      <w:r>
        <w:t>рассуждение,</w:t>
      </w:r>
      <w:r>
        <w:rPr>
          <w:spacing w:val="-6"/>
        </w:rPr>
        <w:t xml:space="preserve"> </w:t>
      </w:r>
      <w:r>
        <w:t>монолог-повествование;</w:t>
      </w:r>
      <w:r>
        <w:rPr>
          <w:spacing w:val="-3"/>
        </w:rPr>
        <w:t xml:space="preserve"> </w:t>
      </w:r>
      <w:r>
        <w:t>выступать</w:t>
      </w:r>
      <w:r>
        <w:rPr>
          <w:spacing w:val="-4"/>
        </w:rPr>
        <w:t xml:space="preserve"> </w:t>
      </w:r>
      <w:r>
        <w:t>с</w:t>
      </w:r>
      <w:r>
        <w:rPr>
          <w:spacing w:val="-4"/>
        </w:rPr>
        <w:t xml:space="preserve"> </w:t>
      </w:r>
      <w:r>
        <w:t>научным</w:t>
      </w:r>
      <w:r>
        <w:rPr>
          <w:spacing w:val="-4"/>
        </w:rPr>
        <w:t xml:space="preserve"> </w:t>
      </w:r>
      <w:r>
        <w:rPr>
          <w:spacing w:val="-2"/>
        </w:rPr>
        <w:t>сообщением.</w:t>
      </w:r>
    </w:p>
    <w:p w14:paraId="19EDE97A" w14:textId="77777777" w:rsidR="00DD28B4" w:rsidRDefault="006F0148">
      <w:pPr>
        <w:pStyle w:val="a3"/>
        <w:ind w:right="138"/>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57229C86" w14:textId="77777777" w:rsidR="00DD28B4" w:rsidRDefault="006F0148">
      <w:pPr>
        <w:pStyle w:val="a3"/>
        <w:ind w:right="140"/>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функционально-цы- смысловых типов речи.</w:t>
      </w:r>
    </w:p>
    <w:p w14:paraId="65DBAB27" w14:textId="77777777" w:rsidR="00DD28B4" w:rsidRDefault="006F0148">
      <w:pPr>
        <w:pStyle w:val="a3"/>
        <w:ind w:right="142"/>
      </w:pPr>
      <w:r>
        <w:t xml:space="preserve">Владеть различными видами чтения: просмотровым, ознакомительным, изучающим, </w:t>
      </w:r>
      <w:r>
        <w:rPr>
          <w:spacing w:val="-2"/>
        </w:rPr>
        <w:t>поисковым.</w:t>
      </w:r>
    </w:p>
    <w:p w14:paraId="3741D547" w14:textId="77777777" w:rsidR="00DD28B4" w:rsidRDefault="006F0148">
      <w:pPr>
        <w:pStyle w:val="a3"/>
        <w:ind w:left="643" w:right="140" w:firstLine="0"/>
      </w:pPr>
      <w:r>
        <w:t>Устно пересказывать прочитанный или прослушанный текст объёмом не менее 150 слов. Осуществлять</w:t>
      </w:r>
      <w:r>
        <w:rPr>
          <w:spacing w:val="5"/>
        </w:rPr>
        <w:t xml:space="preserve"> </w:t>
      </w:r>
      <w:r>
        <w:t>выбор</w:t>
      </w:r>
      <w:r>
        <w:rPr>
          <w:spacing w:val="5"/>
        </w:rPr>
        <w:t xml:space="preserve"> </w:t>
      </w:r>
      <w:r>
        <w:t>языковых</w:t>
      </w:r>
      <w:r>
        <w:rPr>
          <w:spacing w:val="7"/>
        </w:rPr>
        <w:t xml:space="preserve"> </w:t>
      </w:r>
      <w:r>
        <w:t>средств</w:t>
      </w:r>
      <w:r>
        <w:rPr>
          <w:spacing w:val="4"/>
        </w:rPr>
        <w:t xml:space="preserve"> </w:t>
      </w:r>
      <w:r>
        <w:t>для</w:t>
      </w:r>
      <w:r>
        <w:rPr>
          <w:spacing w:val="8"/>
        </w:rPr>
        <w:t xml:space="preserve"> </w:t>
      </w:r>
      <w:r>
        <w:t>создания</w:t>
      </w:r>
      <w:r>
        <w:rPr>
          <w:spacing w:val="8"/>
        </w:rPr>
        <w:t xml:space="preserve"> </w:t>
      </w:r>
      <w:r>
        <w:t>высказывания</w:t>
      </w:r>
      <w:r>
        <w:rPr>
          <w:spacing w:val="6"/>
        </w:rPr>
        <w:t xml:space="preserve"> </w:t>
      </w:r>
      <w:r>
        <w:t>в</w:t>
      </w:r>
      <w:r>
        <w:rPr>
          <w:spacing w:val="3"/>
        </w:rPr>
        <w:t xml:space="preserve"> </w:t>
      </w:r>
      <w:r>
        <w:t>соответствии</w:t>
      </w:r>
      <w:r>
        <w:rPr>
          <w:spacing w:val="7"/>
        </w:rPr>
        <w:t xml:space="preserve"> </w:t>
      </w:r>
      <w:r>
        <w:t>с</w:t>
      </w:r>
      <w:r>
        <w:rPr>
          <w:spacing w:val="6"/>
        </w:rPr>
        <w:t xml:space="preserve"> </w:t>
      </w:r>
      <w:r>
        <w:rPr>
          <w:spacing w:val="-2"/>
        </w:rPr>
        <w:t>целью,</w:t>
      </w:r>
    </w:p>
    <w:p w14:paraId="739FE406" w14:textId="77777777" w:rsidR="00DD28B4" w:rsidRDefault="006F0148">
      <w:pPr>
        <w:pStyle w:val="a3"/>
        <w:ind w:firstLine="0"/>
      </w:pPr>
      <w:r>
        <w:t>темой</w:t>
      </w:r>
      <w:r>
        <w:rPr>
          <w:spacing w:val="-2"/>
        </w:rPr>
        <w:t xml:space="preserve"> </w:t>
      </w:r>
      <w:r>
        <w:t>и коммуникативным</w:t>
      </w:r>
      <w:r>
        <w:rPr>
          <w:spacing w:val="-3"/>
        </w:rPr>
        <w:t xml:space="preserve"> </w:t>
      </w:r>
      <w:r>
        <w:rPr>
          <w:spacing w:val="-2"/>
        </w:rPr>
        <w:t>замыслом.</w:t>
      </w:r>
    </w:p>
    <w:p w14:paraId="57FBB536" w14:textId="77777777" w:rsidR="00DD28B4" w:rsidRDefault="006F0148">
      <w:pPr>
        <w:pStyle w:val="a3"/>
        <w:ind w:right="140"/>
      </w:pPr>
      <w:r>
        <w:t>Соблюдать в</w:t>
      </w:r>
      <w:r>
        <w:rPr>
          <w:spacing w:val="-2"/>
        </w:rPr>
        <w:t xml:space="preserve"> </w:t>
      </w:r>
      <w:r>
        <w:t>устной речи и на</w:t>
      </w:r>
      <w:r>
        <w:rPr>
          <w:spacing w:val="-1"/>
        </w:rPr>
        <w:t xml:space="preserve"> </w:t>
      </w:r>
      <w:r>
        <w:t>письме</w:t>
      </w:r>
      <w:r>
        <w:rPr>
          <w:spacing w:val="-1"/>
        </w:rPr>
        <w:t xml:space="preserve"> </w:t>
      </w:r>
      <w:r>
        <w:t>нормы</w:t>
      </w:r>
      <w:r>
        <w:rPr>
          <w:spacing w:val="-1"/>
        </w:rPr>
        <w:t xml:space="preserve"> </w:t>
      </w:r>
      <w:r>
        <w:t>современного русского литературного языка,</w:t>
      </w:r>
      <w:r>
        <w:rPr>
          <w:spacing w:val="-1"/>
        </w:rPr>
        <w:t xml:space="preserve"> </w:t>
      </w:r>
      <w:r>
        <w:t>в том числе во</w:t>
      </w:r>
      <w:r>
        <w:rPr>
          <w:spacing w:val="-1"/>
        </w:rPr>
        <w:t xml:space="preserve"> </w:t>
      </w:r>
      <w:r>
        <w:t>время списывания текста</w:t>
      </w:r>
      <w:r>
        <w:rPr>
          <w:spacing w:val="-1"/>
        </w:rPr>
        <w:t xml:space="preserve"> </w:t>
      </w:r>
      <w:r>
        <w:t>объёмом</w:t>
      </w:r>
      <w:r>
        <w:rPr>
          <w:spacing w:val="-3"/>
        </w:rPr>
        <w:t xml:space="preserve"> </w:t>
      </w:r>
      <w:r>
        <w:t>140-160 слов, словарного диктанта объёмом</w:t>
      </w:r>
      <w:r>
        <w:rPr>
          <w:spacing w:val="-2"/>
        </w:rPr>
        <w:t xml:space="preserve"> </w:t>
      </w:r>
      <w:r>
        <w:t>35- 40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6E63BC58" w14:textId="77777777" w:rsidR="00DD28B4" w:rsidRDefault="006F0148">
      <w:pPr>
        <w:ind w:left="710"/>
        <w:rPr>
          <w:b/>
          <w:sz w:val="24"/>
        </w:rPr>
      </w:pPr>
      <w:r>
        <w:rPr>
          <w:b/>
          <w:spacing w:val="-2"/>
          <w:sz w:val="24"/>
          <w:u w:val="single"/>
        </w:rPr>
        <w:t>Текст.</w:t>
      </w:r>
    </w:p>
    <w:p w14:paraId="033D731C" w14:textId="77777777" w:rsidR="00DD28B4" w:rsidRDefault="006F0148">
      <w:pPr>
        <w:pStyle w:val="a3"/>
        <w:jc w:val="left"/>
      </w:pPr>
      <w:r>
        <w:t>Анализировать</w:t>
      </w:r>
      <w:r>
        <w:rPr>
          <w:spacing w:val="80"/>
        </w:rPr>
        <w:t xml:space="preserve"> </w:t>
      </w:r>
      <w:r>
        <w:t>текст:</w:t>
      </w:r>
      <w:r>
        <w:rPr>
          <w:spacing w:val="80"/>
        </w:rPr>
        <w:t xml:space="preserve"> </w:t>
      </w:r>
      <w:r>
        <w:t>определять</w:t>
      </w:r>
      <w:r>
        <w:rPr>
          <w:spacing w:val="80"/>
        </w:rPr>
        <w:t xml:space="preserve"> </w:t>
      </w:r>
      <w:r>
        <w:t>и</w:t>
      </w:r>
      <w:r>
        <w:rPr>
          <w:spacing w:val="80"/>
        </w:rPr>
        <w:t xml:space="preserve"> </w:t>
      </w:r>
      <w:r>
        <w:t>комментировать</w:t>
      </w:r>
      <w:r>
        <w:rPr>
          <w:spacing w:val="80"/>
        </w:rPr>
        <w:t xml:space="preserve"> </w:t>
      </w:r>
      <w:r>
        <w:t>тему</w:t>
      </w:r>
      <w:r>
        <w:rPr>
          <w:spacing w:val="80"/>
        </w:rPr>
        <w:t xml:space="preserve"> </w:t>
      </w:r>
      <w:r>
        <w:t>и</w:t>
      </w:r>
      <w:r>
        <w:rPr>
          <w:spacing w:val="80"/>
        </w:rPr>
        <w:t xml:space="preserve"> </w:t>
      </w:r>
      <w:r>
        <w:t>главную</w:t>
      </w:r>
      <w:r>
        <w:rPr>
          <w:spacing w:val="80"/>
          <w:w w:val="150"/>
        </w:rPr>
        <w:t xml:space="preserve"> </w:t>
      </w:r>
      <w:r>
        <w:t>мысль</w:t>
      </w:r>
      <w:r>
        <w:rPr>
          <w:spacing w:val="80"/>
        </w:rPr>
        <w:t xml:space="preserve"> </w:t>
      </w:r>
      <w:r>
        <w:t>текста,</w:t>
      </w:r>
      <w:r>
        <w:rPr>
          <w:spacing w:val="80"/>
        </w:rPr>
        <w:t xml:space="preserve"> </w:t>
      </w:r>
      <w:r>
        <w:t>подбирать заголовок, отражающий тему или главную мысль текста.</w:t>
      </w:r>
    </w:p>
    <w:p w14:paraId="6775A574" w14:textId="77777777" w:rsidR="00DD28B4" w:rsidRDefault="006F0148">
      <w:pPr>
        <w:pStyle w:val="a3"/>
        <w:ind w:left="643" w:firstLine="0"/>
        <w:jc w:val="left"/>
      </w:pPr>
      <w:r>
        <w:t>Устанавливать</w:t>
      </w:r>
      <w:r>
        <w:rPr>
          <w:spacing w:val="-6"/>
        </w:rPr>
        <w:t xml:space="preserve"> </w:t>
      </w:r>
      <w:r>
        <w:t>принадлежность</w:t>
      </w:r>
      <w:r>
        <w:rPr>
          <w:spacing w:val="-5"/>
        </w:rPr>
        <w:t xml:space="preserve"> </w:t>
      </w:r>
      <w:r>
        <w:t>текста</w:t>
      </w:r>
      <w:r>
        <w:rPr>
          <w:spacing w:val="-7"/>
        </w:rPr>
        <w:t xml:space="preserve"> </w:t>
      </w:r>
      <w:r>
        <w:t>к</w:t>
      </w:r>
      <w:r>
        <w:rPr>
          <w:spacing w:val="-5"/>
        </w:rPr>
        <w:t xml:space="preserve"> </w:t>
      </w:r>
      <w:r>
        <w:t>функционально-смысловому</w:t>
      </w:r>
      <w:r>
        <w:rPr>
          <w:spacing w:val="-3"/>
        </w:rPr>
        <w:t xml:space="preserve"> </w:t>
      </w:r>
      <w:r>
        <w:t>типу</w:t>
      </w:r>
      <w:r>
        <w:rPr>
          <w:spacing w:val="-3"/>
        </w:rPr>
        <w:t xml:space="preserve"> </w:t>
      </w:r>
      <w:r>
        <w:rPr>
          <w:spacing w:val="-2"/>
        </w:rPr>
        <w:t>речи.</w:t>
      </w:r>
    </w:p>
    <w:p w14:paraId="27593A65" w14:textId="77777777" w:rsidR="00DD28B4" w:rsidRDefault="006F0148">
      <w:pPr>
        <w:pStyle w:val="a3"/>
        <w:tabs>
          <w:tab w:val="left" w:pos="1852"/>
          <w:tab w:val="left" w:pos="2186"/>
          <w:tab w:val="left" w:pos="3052"/>
          <w:tab w:val="left" w:pos="4139"/>
          <w:tab w:val="left" w:pos="5494"/>
          <w:tab w:val="left" w:pos="5796"/>
          <w:tab w:val="left" w:pos="7032"/>
          <w:tab w:val="left" w:pos="8811"/>
        </w:tabs>
        <w:ind w:right="142"/>
        <w:jc w:val="left"/>
      </w:pPr>
      <w:r>
        <w:rPr>
          <w:spacing w:val="-2"/>
        </w:rPr>
        <w:t>Находить</w:t>
      </w:r>
      <w:r>
        <w:tab/>
      </w:r>
      <w:r>
        <w:rPr>
          <w:spacing w:val="-10"/>
        </w:rPr>
        <w:t>в</w:t>
      </w:r>
      <w:r>
        <w:tab/>
      </w:r>
      <w:r>
        <w:rPr>
          <w:spacing w:val="-2"/>
        </w:rPr>
        <w:t>тексте</w:t>
      </w:r>
      <w:r>
        <w:tab/>
      </w:r>
      <w:r>
        <w:rPr>
          <w:spacing w:val="-2"/>
        </w:rPr>
        <w:t>типовые</w:t>
      </w:r>
      <w:r>
        <w:tab/>
      </w:r>
      <w:r>
        <w:rPr>
          <w:spacing w:val="-2"/>
        </w:rPr>
        <w:t>фрагменты</w:t>
      </w:r>
      <w:r>
        <w:tab/>
      </w:r>
      <w:r>
        <w:rPr>
          <w:spacing w:val="-10"/>
        </w:rPr>
        <w:t>-</w:t>
      </w:r>
      <w:r>
        <w:tab/>
      </w:r>
      <w:r>
        <w:rPr>
          <w:spacing w:val="-2"/>
        </w:rPr>
        <w:t>описание,</w:t>
      </w:r>
      <w:r>
        <w:tab/>
      </w:r>
      <w:r>
        <w:rPr>
          <w:spacing w:val="-2"/>
        </w:rPr>
        <w:t>повествование,</w:t>
      </w:r>
      <w:r>
        <w:tab/>
      </w:r>
      <w:r>
        <w:rPr>
          <w:spacing w:val="-2"/>
        </w:rPr>
        <w:t xml:space="preserve">рассуждение- </w:t>
      </w:r>
      <w:r>
        <w:t>доказательство, оценочные высказывания.</w:t>
      </w:r>
    </w:p>
    <w:p w14:paraId="25220AB6" w14:textId="77777777" w:rsidR="00DD28B4" w:rsidRDefault="006F0148">
      <w:pPr>
        <w:pStyle w:val="a3"/>
        <w:ind w:left="643" w:firstLine="0"/>
        <w:jc w:val="left"/>
      </w:pPr>
      <w:r>
        <w:t>Прогнозировать</w:t>
      </w:r>
      <w:r>
        <w:rPr>
          <w:spacing w:val="-2"/>
        </w:rPr>
        <w:t xml:space="preserve"> </w:t>
      </w:r>
      <w:r>
        <w:t>содержание</w:t>
      </w:r>
      <w:r>
        <w:rPr>
          <w:spacing w:val="-5"/>
        </w:rPr>
        <w:t xml:space="preserve"> </w:t>
      </w:r>
      <w:r>
        <w:t>текста</w:t>
      </w:r>
      <w:r>
        <w:rPr>
          <w:spacing w:val="-6"/>
        </w:rPr>
        <w:t xml:space="preserve"> </w:t>
      </w:r>
      <w:r>
        <w:t>по</w:t>
      </w:r>
      <w:r>
        <w:rPr>
          <w:spacing w:val="-4"/>
        </w:rPr>
        <w:t xml:space="preserve"> </w:t>
      </w:r>
      <w:r>
        <w:t>заголовку,</w:t>
      </w:r>
      <w:r>
        <w:rPr>
          <w:spacing w:val="-5"/>
        </w:rPr>
        <w:t xml:space="preserve"> </w:t>
      </w:r>
      <w:r>
        <w:t>ключевым</w:t>
      </w:r>
      <w:r>
        <w:rPr>
          <w:spacing w:val="-7"/>
        </w:rPr>
        <w:t xml:space="preserve"> </w:t>
      </w:r>
      <w:r>
        <w:t>словам,</w:t>
      </w:r>
      <w:r>
        <w:rPr>
          <w:spacing w:val="-3"/>
        </w:rPr>
        <w:t xml:space="preserve"> </w:t>
      </w:r>
      <w:r>
        <w:t>зачину</w:t>
      </w:r>
      <w:r>
        <w:rPr>
          <w:spacing w:val="-4"/>
        </w:rPr>
        <w:t xml:space="preserve"> </w:t>
      </w:r>
      <w:r>
        <w:t>или</w:t>
      </w:r>
      <w:r>
        <w:rPr>
          <w:spacing w:val="-5"/>
        </w:rPr>
        <w:t xml:space="preserve"> </w:t>
      </w:r>
      <w:r>
        <w:t>концовке. Выявлять отличительные признаки текстов разных жанров.</w:t>
      </w:r>
    </w:p>
    <w:p w14:paraId="2601AFAD" w14:textId="77777777" w:rsidR="00DD28B4" w:rsidRDefault="006F0148">
      <w:pPr>
        <w:pStyle w:val="a3"/>
        <w:ind w:right="140"/>
      </w:pPr>
      <w:r>
        <w:t>Создавать высказывание на основе текста: выражать своё отношение к прочитанному или прослушанному в устной и письменной форме.</w:t>
      </w:r>
    </w:p>
    <w:p w14:paraId="29BD453C" w14:textId="77777777" w:rsidR="00DD28B4" w:rsidRDefault="006F0148">
      <w:pPr>
        <w:pStyle w:val="a3"/>
        <w:ind w:right="140"/>
      </w:pPr>
      <w: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5D15C9EA" w14:textId="77777777" w:rsidR="00DD28B4" w:rsidRDefault="006F0148">
      <w:pPr>
        <w:pStyle w:val="a3"/>
        <w:ind w:right="138"/>
      </w:pPr>
      <w:r>
        <w:lastRenderedPageBreak/>
        <w:t xml:space="preserve">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w:t>
      </w:r>
      <w:r>
        <w:rPr>
          <w:spacing w:val="-2"/>
        </w:rPr>
        <w:t>деятельности.</w:t>
      </w:r>
    </w:p>
    <w:p w14:paraId="27EFFBE9" w14:textId="77777777" w:rsidR="00DD28B4" w:rsidRDefault="006F0148">
      <w:pPr>
        <w:pStyle w:val="a3"/>
        <w:ind w:right="140"/>
      </w:pPr>
      <w:r>
        <w:t>Представлять сообщение на заданную тему в виде презентации, представлять содержание прослушанного или</w:t>
      </w:r>
      <w:r>
        <w:rPr>
          <w:spacing w:val="-2"/>
        </w:rPr>
        <w:t xml:space="preserve"> </w:t>
      </w:r>
      <w:r>
        <w:t>прочитанного</w:t>
      </w:r>
      <w:r>
        <w:rPr>
          <w:spacing w:val="-3"/>
        </w:rPr>
        <w:t xml:space="preserve"> </w:t>
      </w:r>
      <w:r>
        <w:t>научно-учебного текста</w:t>
      </w:r>
      <w:r>
        <w:rPr>
          <w:spacing w:val="-3"/>
        </w:rPr>
        <w:t xml:space="preserve"> </w:t>
      </w:r>
      <w:r>
        <w:t>в</w:t>
      </w:r>
      <w:r>
        <w:rPr>
          <w:spacing w:val="-3"/>
        </w:rPr>
        <w:t xml:space="preserve"> </w:t>
      </w:r>
      <w:r>
        <w:t>виде</w:t>
      </w:r>
      <w:r>
        <w:rPr>
          <w:spacing w:val="-2"/>
        </w:rPr>
        <w:t xml:space="preserve"> </w:t>
      </w:r>
      <w:r>
        <w:t>таблицы,</w:t>
      </w:r>
      <w:r>
        <w:rPr>
          <w:spacing w:val="-2"/>
        </w:rPr>
        <w:t xml:space="preserve"> </w:t>
      </w:r>
      <w:r>
        <w:t>схемы,</w:t>
      </w:r>
      <w:r>
        <w:rPr>
          <w:spacing w:val="-2"/>
        </w:rPr>
        <w:t xml:space="preserve"> </w:t>
      </w:r>
      <w:r>
        <w:t>представлять содержание таблицы, схемы в виде текста.</w:t>
      </w:r>
    </w:p>
    <w:p w14:paraId="3C9FF4AF" w14:textId="77777777" w:rsidR="00DD28B4" w:rsidRDefault="006F0148">
      <w:pPr>
        <w:pStyle w:val="a3"/>
        <w:ind w:right="141"/>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 для сжатого и выборочного изложения - не менее 300 слов).</w:t>
      </w:r>
    </w:p>
    <w:p w14:paraId="5F7AABA6" w14:textId="77777777" w:rsidR="00DD28B4" w:rsidRDefault="006F0148">
      <w:pPr>
        <w:pStyle w:val="a3"/>
        <w:ind w:right="142"/>
      </w:pPr>
      <w: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0017E37D" w14:textId="77777777" w:rsidR="00DD28B4" w:rsidRDefault="006F0148">
      <w:pPr>
        <w:spacing w:before="1"/>
        <w:ind w:left="643"/>
        <w:jc w:val="both"/>
        <w:rPr>
          <w:b/>
          <w:sz w:val="24"/>
        </w:rPr>
      </w:pPr>
      <w:r>
        <w:rPr>
          <w:b/>
          <w:sz w:val="24"/>
          <w:u w:val="single"/>
        </w:rPr>
        <w:t>Функциональные</w:t>
      </w:r>
      <w:r>
        <w:rPr>
          <w:b/>
          <w:spacing w:val="-11"/>
          <w:sz w:val="24"/>
          <w:u w:val="single"/>
        </w:rPr>
        <w:t xml:space="preserve"> </w:t>
      </w:r>
      <w:r>
        <w:rPr>
          <w:b/>
          <w:sz w:val="24"/>
          <w:u w:val="single"/>
        </w:rPr>
        <w:t>разновидности</w:t>
      </w:r>
      <w:r>
        <w:rPr>
          <w:b/>
          <w:spacing w:val="-11"/>
          <w:sz w:val="24"/>
          <w:u w:val="single"/>
        </w:rPr>
        <w:t xml:space="preserve"> </w:t>
      </w:r>
      <w:r>
        <w:rPr>
          <w:b/>
          <w:spacing w:val="-2"/>
          <w:sz w:val="24"/>
          <w:u w:val="single"/>
        </w:rPr>
        <w:t>языка.</w:t>
      </w:r>
    </w:p>
    <w:p w14:paraId="2F7EE045" w14:textId="77777777" w:rsidR="00DD28B4" w:rsidRDefault="006F0148">
      <w:pPr>
        <w:pStyle w:val="a3"/>
        <w:ind w:right="140"/>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316E70D7" w14:textId="77777777" w:rsidR="00DD28B4" w:rsidRDefault="006F0148">
      <w:pPr>
        <w:pStyle w:val="a3"/>
        <w:ind w:left="643" w:firstLine="0"/>
      </w:pPr>
      <w:r>
        <w:t>Характеризовать</w:t>
      </w:r>
      <w:r>
        <w:rPr>
          <w:spacing w:val="33"/>
        </w:rPr>
        <w:t xml:space="preserve"> </w:t>
      </w:r>
      <w:r>
        <w:t>разные</w:t>
      </w:r>
      <w:r>
        <w:rPr>
          <w:spacing w:val="32"/>
        </w:rPr>
        <w:t xml:space="preserve"> </w:t>
      </w:r>
      <w:r>
        <w:t>функционально-смысловые</w:t>
      </w:r>
      <w:r>
        <w:rPr>
          <w:spacing w:val="32"/>
        </w:rPr>
        <w:t xml:space="preserve"> </w:t>
      </w:r>
      <w:r>
        <w:t>типы</w:t>
      </w:r>
      <w:r>
        <w:rPr>
          <w:spacing w:val="37"/>
        </w:rPr>
        <w:t xml:space="preserve"> </w:t>
      </w:r>
      <w:r>
        <w:t>речи,</w:t>
      </w:r>
      <w:r>
        <w:rPr>
          <w:spacing w:val="34"/>
        </w:rPr>
        <w:t xml:space="preserve"> </w:t>
      </w:r>
      <w:r>
        <w:t>понимать</w:t>
      </w:r>
      <w:r>
        <w:rPr>
          <w:spacing w:val="33"/>
        </w:rPr>
        <w:t xml:space="preserve"> </w:t>
      </w:r>
      <w:r>
        <w:t>особенности</w:t>
      </w:r>
      <w:r>
        <w:rPr>
          <w:spacing w:val="35"/>
        </w:rPr>
        <w:t xml:space="preserve"> </w:t>
      </w:r>
      <w:r>
        <w:rPr>
          <w:spacing w:val="-5"/>
        </w:rPr>
        <w:t>их</w:t>
      </w:r>
    </w:p>
    <w:p w14:paraId="74EBAAF0" w14:textId="77777777" w:rsidR="00DD28B4" w:rsidRDefault="006F0148">
      <w:pPr>
        <w:pStyle w:val="a3"/>
        <w:spacing w:before="61"/>
        <w:ind w:right="141" w:firstLine="0"/>
      </w:pPr>
      <w:r>
        <w:t>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1009BA4B" w14:textId="77777777" w:rsidR="00DD28B4" w:rsidRDefault="006F0148">
      <w:pPr>
        <w:pStyle w:val="a3"/>
        <w:ind w:right="142"/>
      </w:pPr>
      <w:r>
        <w:t>Использовать при создании собственного текста нормы построения текстов,</w:t>
      </w:r>
      <w:r>
        <w:rPr>
          <w:spacing w:val="40"/>
        </w:rPr>
        <w:t xml:space="preserve"> </w:t>
      </w:r>
      <w:r>
        <w:t>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603C8185" w14:textId="77777777" w:rsidR="00DD28B4" w:rsidRDefault="006F0148">
      <w:pPr>
        <w:pStyle w:val="a3"/>
        <w:ind w:right="137"/>
      </w:pPr>
      <w:r>
        <w:t>Составлять тезисы, конспект, писать рецензию, реферат, оценивать чужие и собственные речевые высказывания разной функциональной направленности</w:t>
      </w:r>
    </w:p>
    <w:p w14:paraId="0C41C6F4" w14:textId="77777777" w:rsidR="00DD28B4" w:rsidRDefault="006F0148">
      <w:pPr>
        <w:pStyle w:val="a3"/>
        <w:ind w:right="140" w:firstLine="0"/>
      </w:pPr>
      <w:r>
        <w:t>с точки зрения соответствия их коммуникативным требованиям и языковой правильности, исправлять речевые недостатки, редактировать текст.</w:t>
      </w:r>
    </w:p>
    <w:p w14:paraId="527A26E0" w14:textId="77777777" w:rsidR="00DD28B4" w:rsidRDefault="006F0148">
      <w:pPr>
        <w:pStyle w:val="a3"/>
        <w:ind w:right="139"/>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33324DF8" w14:textId="77777777" w:rsidR="00DD28B4" w:rsidRDefault="006F0148">
      <w:pPr>
        <w:ind w:left="643"/>
        <w:jc w:val="both"/>
        <w:rPr>
          <w:b/>
          <w:sz w:val="24"/>
        </w:rPr>
      </w:pPr>
      <w:r>
        <w:rPr>
          <w:b/>
          <w:sz w:val="24"/>
          <w:u w:val="single"/>
        </w:rPr>
        <w:t>Система</w:t>
      </w:r>
      <w:r>
        <w:rPr>
          <w:b/>
          <w:spacing w:val="-3"/>
          <w:sz w:val="24"/>
          <w:u w:val="single"/>
        </w:rPr>
        <w:t xml:space="preserve"> </w:t>
      </w:r>
      <w:r>
        <w:rPr>
          <w:b/>
          <w:spacing w:val="-2"/>
          <w:sz w:val="24"/>
          <w:u w:val="single"/>
        </w:rPr>
        <w:t>языка.</w:t>
      </w:r>
    </w:p>
    <w:p w14:paraId="2BE600D5" w14:textId="77777777" w:rsidR="00DD28B4" w:rsidRDefault="006F0148">
      <w:pPr>
        <w:ind w:left="643"/>
        <w:jc w:val="both"/>
        <w:rPr>
          <w:b/>
          <w:sz w:val="24"/>
        </w:rPr>
      </w:pPr>
      <w:r>
        <w:rPr>
          <w:b/>
          <w:sz w:val="24"/>
          <w:u w:val="single"/>
        </w:rPr>
        <w:t>Сложносочинённое</w:t>
      </w:r>
      <w:r>
        <w:rPr>
          <w:b/>
          <w:spacing w:val="-2"/>
          <w:sz w:val="24"/>
          <w:u w:val="single"/>
        </w:rPr>
        <w:t xml:space="preserve"> предложение.</w:t>
      </w:r>
    </w:p>
    <w:p w14:paraId="31BAA7C6" w14:textId="77777777" w:rsidR="00DD28B4" w:rsidRDefault="006F0148">
      <w:pPr>
        <w:pStyle w:val="a3"/>
        <w:ind w:left="643" w:firstLine="0"/>
      </w:pPr>
      <w:r>
        <w:t>Выявлять</w:t>
      </w:r>
      <w:r>
        <w:rPr>
          <w:spacing w:val="52"/>
        </w:rPr>
        <w:t xml:space="preserve"> </w:t>
      </w:r>
      <w:r>
        <w:t>основные</w:t>
      </w:r>
      <w:r>
        <w:rPr>
          <w:spacing w:val="-5"/>
        </w:rPr>
        <w:t xml:space="preserve"> </w:t>
      </w:r>
      <w:r>
        <w:t>средства</w:t>
      </w:r>
      <w:r>
        <w:rPr>
          <w:spacing w:val="-7"/>
        </w:rPr>
        <w:t xml:space="preserve"> </w:t>
      </w:r>
      <w:r>
        <w:t>синтаксической связи</w:t>
      </w:r>
      <w:r>
        <w:rPr>
          <w:spacing w:val="-3"/>
        </w:rPr>
        <w:t xml:space="preserve"> </w:t>
      </w:r>
      <w:r>
        <w:t>между</w:t>
      </w:r>
      <w:r>
        <w:rPr>
          <w:spacing w:val="-5"/>
        </w:rPr>
        <w:t xml:space="preserve"> </w:t>
      </w:r>
      <w:r>
        <w:t>частями</w:t>
      </w:r>
      <w:r>
        <w:rPr>
          <w:spacing w:val="-5"/>
        </w:rPr>
        <w:t xml:space="preserve"> </w:t>
      </w:r>
      <w:r>
        <w:t xml:space="preserve">сложного </w:t>
      </w:r>
      <w:r>
        <w:rPr>
          <w:spacing w:val="-2"/>
        </w:rPr>
        <w:t>предложения.</w:t>
      </w:r>
    </w:p>
    <w:p w14:paraId="60C319D7" w14:textId="77777777" w:rsidR="00DD28B4" w:rsidRDefault="006F0148">
      <w:pPr>
        <w:pStyle w:val="a3"/>
        <w:ind w:right="139"/>
      </w:pPr>
      <w:r>
        <w:t>Распознавать сложные предложения с разными видами связи, бессоюзные и союзные предложения (сложносочинённые и сложноподчинённые).</w:t>
      </w:r>
    </w:p>
    <w:p w14:paraId="37C32ED0" w14:textId="77777777" w:rsidR="00DD28B4" w:rsidRDefault="006F0148">
      <w:pPr>
        <w:pStyle w:val="a3"/>
        <w:ind w:right="143"/>
      </w:pPr>
      <w:r>
        <w:t>Характеризовать сложносочинённое предложение, его строение, смысловое, структурное и интонационное единство частей сложного предложения.</w:t>
      </w:r>
    </w:p>
    <w:p w14:paraId="55E7B601" w14:textId="77777777" w:rsidR="00DD28B4" w:rsidRDefault="006F0148">
      <w:pPr>
        <w:pStyle w:val="a3"/>
        <w:ind w:right="141"/>
      </w:pPr>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14:paraId="353E3967" w14:textId="77777777" w:rsidR="00DD28B4" w:rsidRDefault="006F0148">
      <w:pPr>
        <w:pStyle w:val="a3"/>
        <w:ind w:left="643" w:right="1582" w:firstLine="0"/>
      </w:pPr>
      <w:r>
        <w:t>Понимать</w:t>
      </w:r>
      <w:r>
        <w:rPr>
          <w:spacing w:val="-5"/>
        </w:rPr>
        <w:t xml:space="preserve"> </w:t>
      </w:r>
      <w:r>
        <w:t>особенности</w:t>
      </w:r>
      <w:r>
        <w:rPr>
          <w:spacing w:val="-7"/>
        </w:rPr>
        <w:t xml:space="preserve"> </w:t>
      </w:r>
      <w:r>
        <w:t>употребления</w:t>
      </w:r>
      <w:r>
        <w:rPr>
          <w:spacing w:val="-5"/>
        </w:rPr>
        <w:t xml:space="preserve"> </w:t>
      </w:r>
      <w:r>
        <w:t>сложносочинённых</w:t>
      </w:r>
      <w:r>
        <w:rPr>
          <w:spacing w:val="-9"/>
        </w:rPr>
        <w:t xml:space="preserve"> </w:t>
      </w:r>
      <w:r>
        <w:t>предложений</w:t>
      </w:r>
      <w:r>
        <w:rPr>
          <w:spacing w:val="-5"/>
        </w:rPr>
        <w:t xml:space="preserve"> </w:t>
      </w:r>
      <w:r>
        <w:t>в</w:t>
      </w:r>
      <w:r>
        <w:rPr>
          <w:spacing w:val="-7"/>
        </w:rPr>
        <w:t xml:space="preserve"> </w:t>
      </w:r>
      <w:r>
        <w:t>речи. Соблюдать основные нормы построения сложносочинённого предложения.</w:t>
      </w:r>
    </w:p>
    <w:p w14:paraId="2F2CF39E" w14:textId="77777777" w:rsidR="00DD28B4" w:rsidRDefault="006F0148">
      <w:pPr>
        <w:pStyle w:val="a3"/>
        <w:ind w:right="140"/>
      </w:pPr>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6A8ACE03" w14:textId="77777777" w:rsidR="00DD28B4" w:rsidRDefault="006F0148">
      <w:pPr>
        <w:pStyle w:val="a3"/>
        <w:ind w:left="643" w:right="593" w:firstLine="0"/>
        <w:rPr>
          <w:b/>
        </w:rPr>
      </w:pPr>
      <w:r>
        <w:t>Проводить</w:t>
      </w:r>
      <w:r>
        <w:rPr>
          <w:spacing w:val="-4"/>
        </w:rPr>
        <w:t xml:space="preserve"> </w:t>
      </w:r>
      <w:r>
        <w:t>синтаксический</w:t>
      </w:r>
      <w:r>
        <w:rPr>
          <w:spacing w:val="-8"/>
        </w:rPr>
        <w:t xml:space="preserve"> </w:t>
      </w:r>
      <w:r>
        <w:t>и</w:t>
      </w:r>
      <w:r>
        <w:rPr>
          <w:spacing w:val="-5"/>
        </w:rPr>
        <w:t xml:space="preserve"> </w:t>
      </w:r>
      <w:r>
        <w:t>пунктуационный</w:t>
      </w:r>
      <w:r>
        <w:rPr>
          <w:spacing w:val="-7"/>
        </w:rPr>
        <w:t xml:space="preserve"> </w:t>
      </w:r>
      <w:r>
        <w:t>анализ</w:t>
      </w:r>
      <w:r>
        <w:rPr>
          <w:spacing w:val="-5"/>
        </w:rPr>
        <w:t xml:space="preserve"> </w:t>
      </w:r>
      <w:r>
        <w:t>сложносочинённых</w:t>
      </w:r>
      <w:r>
        <w:rPr>
          <w:spacing w:val="-7"/>
        </w:rPr>
        <w:t xml:space="preserve"> </w:t>
      </w:r>
      <w:r>
        <w:t>предложений. Применять</w:t>
      </w:r>
      <w:r>
        <w:rPr>
          <w:spacing w:val="-3"/>
        </w:rPr>
        <w:t xml:space="preserve"> </w:t>
      </w:r>
      <w:r>
        <w:t>правила</w:t>
      </w:r>
      <w:r>
        <w:rPr>
          <w:spacing w:val="-5"/>
        </w:rPr>
        <w:t xml:space="preserve"> </w:t>
      </w:r>
      <w:r>
        <w:t>постановки</w:t>
      </w:r>
      <w:r>
        <w:rPr>
          <w:spacing w:val="-6"/>
        </w:rPr>
        <w:t xml:space="preserve"> </w:t>
      </w:r>
      <w:r>
        <w:t>знаков</w:t>
      </w:r>
      <w:r>
        <w:rPr>
          <w:spacing w:val="-2"/>
        </w:rPr>
        <w:t xml:space="preserve"> </w:t>
      </w:r>
      <w:r>
        <w:t>препинания</w:t>
      </w:r>
      <w:r>
        <w:rPr>
          <w:spacing w:val="-4"/>
        </w:rPr>
        <w:t xml:space="preserve"> </w:t>
      </w:r>
      <w:r>
        <w:t>в</w:t>
      </w:r>
      <w:r>
        <w:rPr>
          <w:spacing w:val="-5"/>
        </w:rPr>
        <w:t xml:space="preserve"> </w:t>
      </w:r>
      <w:r>
        <w:t>сложносочинённых</w:t>
      </w:r>
      <w:r>
        <w:rPr>
          <w:spacing w:val="-5"/>
        </w:rPr>
        <w:t xml:space="preserve"> </w:t>
      </w:r>
      <w:r>
        <w:t xml:space="preserve">предложениях. </w:t>
      </w:r>
      <w:r>
        <w:rPr>
          <w:b/>
          <w:u w:val="single"/>
        </w:rPr>
        <w:t>Сложноподчинённое предложение.</w:t>
      </w:r>
    </w:p>
    <w:p w14:paraId="6A0E2C38" w14:textId="77777777" w:rsidR="00DD28B4" w:rsidRDefault="006F0148">
      <w:pPr>
        <w:pStyle w:val="a3"/>
        <w:ind w:right="139"/>
      </w:pPr>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3CC34619" w14:textId="77777777" w:rsidR="00DD28B4" w:rsidRDefault="006F0148">
      <w:pPr>
        <w:pStyle w:val="a3"/>
        <w:ind w:left="643" w:firstLine="0"/>
      </w:pPr>
      <w:r>
        <w:t>Различать</w:t>
      </w:r>
      <w:r>
        <w:rPr>
          <w:spacing w:val="-2"/>
        </w:rPr>
        <w:t xml:space="preserve"> </w:t>
      </w:r>
      <w:r>
        <w:t>подчинительные</w:t>
      </w:r>
      <w:r>
        <w:rPr>
          <w:spacing w:val="-3"/>
        </w:rPr>
        <w:t xml:space="preserve"> </w:t>
      </w:r>
      <w:r>
        <w:t>союзы</w:t>
      </w:r>
      <w:r>
        <w:rPr>
          <w:spacing w:val="-1"/>
        </w:rPr>
        <w:t xml:space="preserve"> </w:t>
      </w:r>
      <w:r>
        <w:t>и</w:t>
      </w:r>
      <w:r>
        <w:rPr>
          <w:spacing w:val="-1"/>
        </w:rPr>
        <w:t xml:space="preserve"> </w:t>
      </w:r>
      <w:r>
        <w:t>союзные</w:t>
      </w:r>
      <w:r>
        <w:rPr>
          <w:spacing w:val="-1"/>
        </w:rPr>
        <w:t xml:space="preserve"> </w:t>
      </w:r>
      <w:r>
        <w:rPr>
          <w:spacing w:val="-2"/>
        </w:rPr>
        <w:t>слова.</w:t>
      </w:r>
    </w:p>
    <w:p w14:paraId="2A64FA2F" w14:textId="77777777" w:rsidR="00DD28B4" w:rsidRDefault="006F0148">
      <w:pPr>
        <w:pStyle w:val="a3"/>
        <w:ind w:right="143"/>
      </w:pPr>
      <w:r>
        <w:lastRenderedPageBreak/>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7EDEB363" w14:textId="77777777" w:rsidR="00DD28B4" w:rsidRDefault="006F0148">
      <w:pPr>
        <w:pStyle w:val="a3"/>
        <w:ind w:right="140"/>
      </w:pPr>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4094E6C2" w14:textId="77777777" w:rsidR="00DD28B4" w:rsidRDefault="006F0148">
      <w:pPr>
        <w:pStyle w:val="a3"/>
        <w:ind w:left="643" w:firstLine="0"/>
      </w:pPr>
      <w:r>
        <w:t>Выявлять</w:t>
      </w:r>
      <w:r>
        <w:rPr>
          <w:spacing w:val="-1"/>
        </w:rPr>
        <w:t xml:space="preserve"> </w:t>
      </w:r>
      <w:r>
        <w:t>однородное,</w:t>
      </w:r>
      <w:r>
        <w:rPr>
          <w:spacing w:val="-1"/>
        </w:rPr>
        <w:t xml:space="preserve"> </w:t>
      </w:r>
      <w:r>
        <w:t>неоднородное и</w:t>
      </w:r>
      <w:r>
        <w:rPr>
          <w:spacing w:val="-3"/>
        </w:rPr>
        <w:t xml:space="preserve"> </w:t>
      </w:r>
      <w:r>
        <w:t>последовательное</w:t>
      </w:r>
      <w:r>
        <w:rPr>
          <w:spacing w:val="-2"/>
        </w:rPr>
        <w:t xml:space="preserve"> </w:t>
      </w:r>
      <w:r>
        <w:t>подчинение</w:t>
      </w:r>
      <w:r>
        <w:rPr>
          <w:spacing w:val="-1"/>
        </w:rPr>
        <w:t xml:space="preserve"> </w:t>
      </w:r>
      <w:r>
        <w:t>придаточных</w:t>
      </w:r>
      <w:r>
        <w:rPr>
          <w:spacing w:val="1"/>
        </w:rPr>
        <w:t xml:space="preserve"> </w:t>
      </w:r>
      <w:r>
        <w:rPr>
          <w:spacing w:val="-2"/>
        </w:rPr>
        <w:t>частей.</w:t>
      </w:r>
    </w:p>
    <w:p w14:paraId="2B657BD1" w14:textId="77777777" w:rsidR="00DD28B4" w:rsidRDefault="006F0148">
      <w:pPr>
        <w:pStyle w:val="a3"/>
        <w:ind w:right="141"/>
      </w:pPr>
      <w:r>
        <w:t>Понимать явления грамматической синонимии сложноподчинённых предложений и</w:t>
      </w:r>
      <w:r>
        <w:rPr>
          <w:spacing w:val="40"/>
        </w:rPr>
        <w:t xml:space="preserve"> </w:t>
      </w:r>
      <w:r>
        <w:t>простых предложений с обособленными членами, использовать соответствующие конструкции в речи.</w:t>
      </w:r>
    </w:p>
    <w:p w14:paraId="6F4BC482" w14:textId="77777777" w:rsidR="00DD28B4" w:rsidRDefault="006F0148">
      <w:pPr>
        <w:pStyle w:val="a3"/>
        <w:ind w:left="643" w:right="858" w:firstLine="0"/>
        <w:jc w:val="left"/>
      </w:pPr>
      <w:r>
        <w:t>Соблюдать основные нормы построения сложноподчинённого предложения. Понимать</w:t>
      </w:r>
      <w:r>
        <w:rPr>
          <w:spacing w:val="-5"/>
        </w:rPr>
        <w:t xml:space="preserve"> </w:t>
      </w:r>
      <w:r>
        <w:t>особенности</w:t>
      </w:r>
      <w:r>
        <w:rPr>
          <w:spacing w:val="-7"/>
        </w:rPr>
        <w:t xml:space="preserve"> </w:t>
      </w:r>
      <w:r>
        <w:t>употребления</w:t>
      </w:r>
      <w:r>
        <w:rPr>
          <w:spacing w:val="-5"/>
        </w:rPr>
        <w:t xml:space="preserve"> </w:t>
      </w:r>
      <w:r>
        <w:t>сложноподчинённых</w:t>
      </w:r>
      <w:r>
        <w:rPr>
          <w:spacing w:val="-9"/>
        </w:rPr>
        <w:t xml:space="preserve"> </w:t>
      </w:r>
      <w:r>
        <w:t>предложений</w:t>
      </w:r>
      <w:r>
        <w:rPr>
          <w:spacing w:val="-4"/>
        </w:rPr>
        <w:t xml:space="preserve"> </w:t>
      </w:r>
      <w:r>
        <w:t>в</w:t>
      </w:r>
      <w:r>
        <w:rPr>
          <w:spacing w:val="-7"/>
        </w:rPr>
        <w:t xml:space="preserve"> </w:t>
      </w:r>
      <w:r>
        <w:t>речи.</w:t>
      </w:r>
    </w:p>
    <w:p w14:paraId="48BEA949" w14:textId="77777777" w:rsidR="00DD28B4" w:rsidRDefault="006F0148">
      <w:pPr>
        <w:pStyle w:val="a3"/>
        <w:spacing w:before="1"/>
        <w:ind w:left="643" w:firstLine="0"/>
        <w:jc w:val="left"/>
      </w:pPr>
      <w:r>
        <w:t>Проводить</w:t>
      </w:r>
      <w:r>
        <w:rPr>
          <w:spacing w:val="-4"/>
        </w:rPr>
        <w:t xml:space="preserve"> </w:t>
      </w:r>
      <w:r>
        <w:t>синтаксический</w:t>
      </w:r>
      <w:r>
        <w:rPr>
          <w:spacing w:val="-8"/>
        </w:rPr>
        <w:t xml:space="preserve"> </w:t>
      </w:r>
      <w:r>
        <w:t>и</w:t>
      </w:r>
      <w:r>
        <w:rPr>
          <w:spacing w:val="-5"/>
        </w:rPr>
        <w:t xml:space="preserve"> </w:t>
      </w:r>
      <w:r>
        <w:t>пунктуационный</w:t>
      </w:r>
      <w:r>
        <w:rPr>
          <w:spacing w:val="-6"/>
        </w:rPr>
        <w:t xml:space="preserve"> </w:t>
      </w:r>
      <w:r>
        <w:t>анализ</w:t>
      </w:r>
      <w:r>
        <w:rPr>
          <w:spacing w:val="-5"/>
        </w:rPr>
        <w:t xml:space="preserve"> </w:t>
      </w:r>
      <w:r>
        <w:t>сложноподчинённых</w:t>
      </w:r>
      <w:r>
        <w:rPr>
          <w:spacing w:val="-6"/>
        </w:rPr>
        <w:t xml:space="preserve"> </w:t>
      </w:r>
      <w:r>
        <w:rPr>
          <w:spacing w:val="-2"/>
        </w:rPr>
        <w:t>предложений.</w:t>
      </w:r>
    </w:p>
    <w:p w14:paraId="55712B50" w14:textId="77777777" w:rsidR="00DD28B4" w:rsidRDefault="006F0148">
      <w:pPr>
        <w:pStyle w:val="a3"/>
        <w:jc w:val="left"/>
      </w:pPr>
      <w:r>
        <w:t>Применять</w:t>
      </w:r>
      <w:r>
        <w:rPr>
          <w:spacing w:val="80"/>
        </w:rPr>
        <w:t xml:space="preserve"> </w:t>
      </w:r>
      <w:r>
        <w:t>нормы</w:t>
      </w:r>
      <w:r>
        <w:rPr>
          <w:spacing w:val="80"/>
        </w:rPr>
        <w:t xml:space="preserve"> </w:t>
      </w:r>
      <w:r>
        <w:t>построения</w:t>
      </w:r>
      <w:r>
        <w:rPr>
          <w:spacing w:val="80"/>
        </w:rPr>
        <w:t xml:space="preserve"> </w:t>
      </w:r>
      <w:r>
        <w:t>сложноподчинённых</w:t>
      </w:r>
      <w:r>
        <w:rPr>
          <w:spacing w:val="80"/>
        </w:rPr>
        <w:t xml:space="preserve"> </w:t>
      </w:r>
      <w:r>
        <w:t>предложений</w:t>
      </w:r>
      <w:r>
        <w:rPr>
          <w:spacing w:val="80"/>
        </w:rPr>
        <w:t xml:space="preserve"> </w:t>
      </w:r>
      <w:r>
        <w:t>и</w:t>
      </w:r>
      <w:r>
        <w:rPr>
          <w:spacing w:val="80"/>
        </w:rPr>
        <w:t xml:space="preserve"> </w:t>
      </w:r>
      <w:r>
        <w:t>постановки</w:t>
      </w:r>
      <w:r>
        <w:rPr>
          <w:spacing w:val="80"/>
        </w:rPr>
        <w:t xml:space="preserve"> </w:t>
      </w:r>
      <w:r>
        <w:t>знаков препинания в них.</w:t>
      </w:r>
    </w:p>
    <w:p w14:paraId="71977513" w14:textId="77777777" w:rsidR="00DD28B4" w:rsidRDefault="006F0148">
      <w:pPr>
        <w:ind w:left="643"/>
        <w:rPr>
          <w:b/>
          <w:sz w:val="24"/>
        </w:rPr>
      </w:pPr>
      <w:r>
        <w:rPr>
          <w:b/>
          <w:sz w:val="24"/>
          <w:u w:val="single"/>
        </w:rPr>
        <w:t>Бессоюзное</w:t>
      </w:r>
      <w:r>
        <w:rPr>
          <w:b/>
          <w:spacing w:val="-3"/>
          <w:sz w:val="24"/>
          <w:u w:val="single"/>
        </w:rPr>
        <w:t xml:space="preserve"> </w:t>
      </w:r>
      <w:r>
        <w:rPr>
          <w:b/>
          <w:sz w:val="24"/>
          <w:u w:val="single"/>
        </w:rPr>
        <w:t>сложное</w:t>
      </w:r>
      <w:r>
        <w:rPr>
          <w:b/>
          <w:spacing w:val="-1"/>
          <w:sz w:val="24"/>
          <w:u w:val="single"/>
        </w:rPr>
        <w:t xml:space="preserve"> </w:t>
      </w:r>
      <w:r>
        <w:rPr>
          <w:b/>
          <w:spacing w:val="-2"/>
          <w:sz w:val="24"/>
          <w:u w:val="single"/>
        </w:rPr>
        <w:t>предложение.</w:t>
      </w:r>
    </w:p>
    <w:p w14:paraId="5A735203" w14:textId="77777777" w:rsidR="00DD28B4" w:rsidRDefault="006F0148">
      <w:pPr>
        <w:pStyle w:val="a3"/>
        <w:tabs>
          <w:tab w:val="left" w:pos="2671"/>
          <w:tab w:val="left" w:pos="4111"/>
          <w:tab w:val="left" w:pos="5541"/>
          <w:tab w:val="left" w:pos="6501"/>
          <w:tab w:val="left" w:pos="7627"/>
          <w:tab w:val="left" w:pos="9230"/>
        </w:tabs>
        <w:ind w:right="140"/>
        <w:jc w:val="left"/>
      </w:pPr>
      <w:r>
        <w:rPr>
          <w:spacing w:val="-2"/>
        </w:rPr>
        <w:t>Характеризовать</w:t>
      </w:r>
      <w:r>
        <w:tab/>
      </w:r>
      <w:r>
        <w:rPr>
          <w:spacing w:val="-2"/>
        </w:rPr>
        <w:t>смысловые</w:t>
      </w:r>
      <w:r>
        <w:tab/>
      </w:r>
      <w:r>
        <w:rPr>
          <w:spacing w:val="-2"/>
        </w:rPr>
        <w:t>отношения</w:t>
      </w:r>
      <w:r>
        <w:tab/>
      </w:r>
      <w:r>
        <w:rPr>
          <w:spacing w:val="-2"/>
        </w:rPr>
        <w:t>между</w:t>
      </w:r>
      <w:r>
        <w:tab/>
      </w:r>
      <w:r>
        <w:rPr>
          <w:spacing w:val="-2"/>
        </w:rPr>
        <w:t>частями</w:t>
      </w:r>
      <w:r>
        <w:tab/>
      </w:r>
      <w:r>
        <w:rPr>
          <w:spacing w:val="-2"/>
        </w:rPr>
        <w:t>бессоюзного</w:t>
      </w:r>
      <w:r>
        <w:tab/>
      </w:r>
      <w:r>
        <w:rPr>
          <w:spacing w:val="-2"/>
        </w:rPr>
        <w:t xml:space="preserve">сложного </w:t>
      </w:r>
      <w:r>
        <w:t>предложения, интонационное и пунктуационное выражение этих отношений.</w:t>
      </w:r>
    </w:p>
    <w:p w14:paraId="151E1D87" w14:textId="77777777" w:rsidR="00DD28B4" w:rsidRDefault="006F0148">
      <w:pPr>
        <w:pStyle w:val="a3"/>
        <w:tabs>
          <w:tab w:val="left" w:pos="2063"/>
          <w:tab w:val="left" w:pos="3319"/>
          <w:tab w:val="left" w:pos="5246"/>
          <w:tab w:val="left" w:pos="6201"/>
          <w:tab w:val="left" w:pos="7651"/>
          <w:tab w:val="left" w:pos="9227"/>
        </w:tabs>
        <w:ind w:right="142"/>
        <w:jc w:val="left"/>
      </w:pPr>
      <w:r>
        <w:rPr>
          <w:spacing w:val="-2"/>
        </w:rPr>
        <w:t>Соблюдать</w:t>
      </w:r>
      <w:r>
        <w:tab/>
      </w:r>
      <w:r>
        <w:rPr>
          <w:spacing w:val="-2"/>
        </w:rPr>
        <w:t>основные</w:t>
      </w:r>
      <w:r>
        <w:tab/>
      </w:r>
      <w:r>
        <w:rPr>
          <w:spacing w:val="-2"/>
        </w:rPr>
        <w:t>грамматические</w:t>
      </w:r>
      <w:r>
        <w:tab/>
      </w:r>
      <w:r>
        <w:rPr>
          <w:spacing w:val="-2"/>
        </w:rPr>
        <w:t>нормы</w:t>
      </w:r>
      <w:r>
        <w:tab/>
      </w:r>
      <w:r>
        <w:rPr>
          <w:spacing w:val="-2"/>
        </w:rPr>
        <w:t>построения</w:t>
      </w:r>
      <w:r>
        <w:tab/>
      </w:r>
      <w:r>
        <w:rPr>
          <w:spacing w:val="-2"/>
        </w:rPr>
        <w:t>бессоюзного</w:t>
      </w:r>
      <w:r>
        <w:tab/>
      </w:r>
      <w:r>
        <w:rPr>
          <w:spacing w:val="-2"/>
        </w:rPr>
        <w:t>сложного предложения.</w:t>
      </w:r>
    </w:p>
    <w:p w14:paraId="3F5F6EC1" w14:textId="77777777" w:rsidR="00DD28B4" w:rsidRDefault="006F0148">
      <w:pPr>
        <w:pStyle w:val="a3"/>
        <w:spacing w:before="61"/>
        <w:ind w:left="643" w:right="373" w:firstLine="0"/>
      </w:pPr>
      <w:r>
        <w:t>Понимать особенности употребления бессоюзных сложных предложений в речи. Проводить</w:t>
      </w:r>
      <w:r>
        <w:rPr>
          <w:spacing w:val="-3"/>
        </w:rPr>
        <w:t xml:space="preserve"> </w:t>
      </w:r>
      <w:r>
        <w:t>синтаксический</w:t>
      </w:r>
      <w:r>
        <w:rPr>
          <w:spacing w:val="-7"/>
        </w:rPr>
        <w:t xml:space="preserve"> </w:t>
      </w:r>
      <w:r>
        <w:t>и</w:t>
      </w:r>
      <w:r>
        <w:rPr>
          <w:spacing w:val="-4"/>
        </w:rPr>
        <w:t xml:space="preserve"> </w:t>
      </w:r>
      <w:r>
        <w:t>пунктуационный</w:t>
      </w:r>
      <w:r>
        <w:rPr>
          <w:spacing w:val="-6"/>
        </w:rPr>
        <w:t xml:space="preserve"> </w:t>
      </w:r>
      <w:r>
        <w:t>анализ</w:t>
      </w:r>
      <w:r>
        <w:rPr>
          <w:spacing w:val="-4"/>
        </w:rPr>
        <w:t xml:space="preserve"> </w:t>
      </w:r>
      <w:r>
        <w:t>бессоюзных</w:t>
      </w:r>
      <w:r>
        <w:rPr>
          <w:spacing w:val="-5"/>
        </w:rPr>
        <w:t xml:space="preserve"> </w:t>
      </w:r>
      <w:r>
        <w:t>сложных</w:t>
      </w:r>
      <w:r>
        <w:rPr>
          <w:spacing w:val="-6"/>
        </w:rPr>
        <w:t xml:space="preserve"> </w:t>
      </w:r>
      <w:r>
        <w:t>предложений.</w:t>
      </w:r>
    </w:p>
    <w:p w14:paraId="4B28AA1E" w14:textId="77777777" w:rsidR="00DD28B4" w:rsidRDefault="006F0148">
      <w:pPr>
        <w:pStyle w:val="a3"/>
        <w:ind w:right="142"/>
      </w:pPr>
      <w:r>
        <w:t>Выявлять грамматическую синонимию бессоюзных сложных предложений и союзных сложных</w:t>
      </w:r>
      <w:r>
        <w:rPr>
          <w:spacing w:val="-2"/>
        </w:rPr>
        <w:t xml:space="preserve"> </w:t>
      </w:r>
      <w:r>
        <w:t>предложений,</w:t>
      </w:r>
      <w:r>
        <w:rPr>
          <w:spacing w:val="-4"/>
        </w:rPr>
        <w:t xml:space="preserve"> </w:t>
      </w:r>
      <w:r>
        <w:t>использовать</w:t>
      </w:r>
      <w:r>
        <w:rPr>
          <w:spacing w:val="-2"/>
        </w:rPr>
        <w:t xml:space="preserve"> </w:t>
      </w:r>
      <w:r>
        <w:t>соответствующие</w:t>
      </w:r>
      <w:r>
        <w:rPr>
          <w:spacing w:val="-3"/>
        </w:rPr>
        <w:t xml:space="preserve"> </w:t>
      </w:r>
      <w:r>
        <w:t>конструкции в</w:t>
      </w:r>
      <w:r>
        <w:rPr>
          <w:spacing w:val="-3"/>
        </w:rPr>
        <w:t xml:space="preserve"> </w:t>
      </w:r>
      <w:r>
        <w:t>речи,</w:t>
      </w:r>
      <w:r>
        <w:rPr>
          <w:spacing w:val="-2"/>
        </w:rPr>
        <w:t xml:space="preserve"> </w:t>
      </w:r>
      <w:r>
        <w:t>применять правила постановки знаков препинания в бессоюзных сложных предложениях.</w:t>
      </w:r>
    </w:p>
    <w:p w14:paraId="72133017" w14:textId="77777777" w:rsidR="00DD28B4" w:rsidRDefault="006F0148">
      <w:pPr>
        <w:ind w:left="643"/>
        <w:jc w:val="both"/>
        <w:rPr>
          <w:b/>
          <w:sz w:val="24"/>
        </w:rPr>
      </w:pPr>
      <w:r>
        <w:rPr>
          <w:b/>
          <w:sz w:val="24"/>
          <w:u w:val="single"/>
        </w:rPr>
        <w:t>Сложные</w:t>
      </w:r>
      <w:r>
        <w:rPr>
          <w:b/>
          <w:spacing w:val="-9"/>
          <w:sz w:val="24"/>
          <w:u w:val="single"/>
        </w:rPr>
        <w:t xml:space="preserve"> </w:t>
      </w:r>
      <w:r>
        <w:rPr>
          <w:b/>
          <w:sz w:val="24"/>
          <w:u w:val="single"/>
        </w:rPr>
        <w:t>предложения</w:t>
      </w:r>
      <w:r>
        <w:rPr>
          <w:b/>
          <w:spacing w:val="-4"/>
          <w:sz w:val="24"/>
          <w:u w:val="single"/>
        </w:rPr>
        <w:t xml:space="preserve"> </w:t>
      </w:r>
      <w:r>
        <w:rPr>
          <w:b/>
          <w:sz w:val="24"/>
          <w:u w:val="single"/>
        </w:rPr>
        <w:t>с</w:t>
      </w:r>
      <w:r>
        <w:rPr>
          <w:b/>
          <w:spacing w:val="-5"/>
          <w:sz w:val="24"/>
          <w:u w:val="single"/>
        </w:rPr>
        <w:t xml:space="preserve"> </w:t>
      </w:r>
      <w:r>
        <w:rPr>
          <w:b/>
          <w:sz w:val="24"/>
          <w:u w:val="single"/>
        </w:rPr>
        <w:t>разными</w:t>
      </w:r>
      <w:r>
        <w:rPr>
          <w:b/>
          <w:spacing w:val="-2"/>
          <w:sz w:val="24"/>
          <w:u w:val="single"/>
        </w:rPr>
        <w:t xml:space="preserve"> </w:t>
      </w:r>
      <w:r>
        <w:rPr>
          <w:b/>
          <w:sz w:val="24"/>
          <w:u w:val="single"/>
        </w:rPr>
        <w:t>видами</w:t>
      </w:r>
      <w:r>
        <w:rPr>
          <w:b/>
          <w:spacing w:val="-3"/>
          <w:sz w:val="24"/>
          <w:u w:val="single"/>
        </w:rPr>
        <w:t xml:space="preserve"> </w:t>
      </w:r>
      <w:r>
        <w:rPr>
          <w:b/>
          <w:sz w:val="24"/>
          <w:u w:val="single"/>
        </w:rPr>
        <w:t>союзной</w:t>
      </w:r>
      <w:r>
        <w:rPr>
          <w:b/>
          <w:spacing w:val="-3"/>
          <w:sz w:val="24"/>
          <w:u w:val="single"/>
        </w:rPr>
        <w:t xml:space="preserve"> </w:t>
      </w:r>
      <w:r>
        <w:rPr>
          <w:b/>
          <w:sz w:val="24"/>
          <w:u w:val="single"/>
        </w:rPr>
        <w:t>и</w:t>
      </w:r>
      <w:r>
        <w:rPr>
          <w:b/>
          <w:spacing w:val="-4"/>
          <w:sz w:val="24"/>
          <w:u w:val="single"/>
        </w:rPr>
        <w:t xml:space="preserve"> </w:t>
      </w:r>
      <w:r>
        <w:rPr>
          <w:b/>
          <w:sz w:val="24"/>
          <w:u w:val="single"/>
        </w:rPr>
        <w:t xml:space="preserve">бессоюзной </w:t>
      </w:r>
      <w:r>
        <w:rPr>
          <w:b/>
          <w:spacing w:val="-2"/>
          <w:sz w:val="24"/>
          <w:u w:val="single"/>
        </w:rPr>
        <w:t>связи.</w:t>
      </w:r>
    </w:p>
    <w:p w14:paraId="6528D179" w14:textId="77777777" w:rsidR="00DD28B4" w:rsidRDefault="006F0148">
      <w:pPr>
        <w:pStyle w:val="a3"/>
        <w:ind w:left="643" w:firstLine="0"/>
      </w:pPr>
      <w:r>
        <w:t>Распознавать</w:t>
      </w:r>
      <w:r>
        <w:rPr>
          <w:spacing w:val="-3"/>
        </w:rPr>
        <w:t xml:space="preserve"> </w:t>
      </w:r>
      <w:r>
        <w:t>типы</w:t>
      </w:r>
      <w:r>
        <w:rPr>
          <w:spacing w:val="-5"/>
        </w:rPr>
        <w:t xml:space="preserve"> </w:t>
      </w:r>
      <w:r>
        <w:t>сложных</w:t>
      </w:r>
      <w:r>
        <w:rPr>
          <w:spacing w:val="-8"/>
        </w:rPr>
        <w:t xml:space="preserve"> </w:t>
      </w:r>
      <w:r>
        <w:t>предложений</w:t>
      </w:r>
      <w:r>
        <w:rPr>
          <w:spacing w:val="-2"/>
        </w:rPr>
        <w:t xml:space="preserve"> </w:t>
      </w:r>
      <w:r>
        <w:t>с</w:t>
      </w:r>
      <w:r>
        <w:rPr>
          <w:spacing w:val="-6"/>
        </w:rPr>
        <w:t xml:space="preserve"> </w:t>
      </w:r>
      <w:r>
        <w:t>разными</w:t>
      </w:r>
      <w:r>
        <w:rPr>
          <w:spacing w:val="-3"/>
        </w:rPr>
        <w:t xml:space="preserve"> </w:t>
      </w:r>
      <w:r>
        <w:t>видами</w:t>
      </w:r>
      <w:r>
        <w:rPr>
          <w:spacing w:val="-4"/>
        </w:rPr>
        <w:t xml:space="preserve"> </w:t>
      </w:r>
      <w:r>
        <w:rPr>
          <w:spacing w:val="-2"/>
        </w:rPr>
        <w:t>связи.</w:t>
      </w:r>
    </w:p>
    <w:p w14:paraId="69F8F72E" w14:textId="77777777" w:rsidR="00DD28B4" w:rsidRDefault="006F0148">
      <w:pPr>
        <w:pStyle w:val="a3"/>
        <w:spacing w:before="3" w:line="237" w:lineRule="auto"/>
        <w:ind w:left="643" w:right="519" w:firstLine="0"/>
      </w:pPr>
      <w:r>
        <w:t>Соблюдать</w:t>
      </w:r>
      <w:r>
        <w:rPr>
          <w:spacing w:val="-1"/>
        </w:rPr>
        <w:t xml:space="preserve"> </w:t>
      </w:r>
      <w:r>
        <w:t>основные</w:t>
      </w:r>
      <w:r>
        <w:rPr>
          <w:spacing w:val="-8"/>
        </w:rPr>
        <w:t xml:space="preserve"> </w:t>
      </w:r>
      <w:r>
        <w:t>нормы</w:t>
      </w:r>
      <w:r>
        <w:rPr>
          <w:spacing w:val="-5"/>
        </w:rPr>
        <w:t xml:space="preserve"> </w:t>
      </w:r>
      <w:r>
        <w:t>построения</w:t>
      </w:r>
      <w:r>
        <w:rPr>
          <w:spacing w:val="-2"/>
        </w:rPr>
        <w:t xml:space="preserve"> </w:t>
      </w:r>
      <w:r>
        <w:t>сложных</w:t>
      </w:r>
      <w:r>
        <w:rPr>
          <w:spacing w:val="-5"/>
        </w:rPr>
        <w:t xml:space="preserve"> </w:t>
      </w:r>
      <w:r>
        <w:t>предложений</w:t>
      </w:r>
      <w:r>
        <w:rPr>
          <w:spacing w:val="-3"/>
        </w:rPr>
        <w:t xml:space="preserve"> </w:t>
      </w:r>
      <w:r>
        <w:t>с</w:t>
      </w:r>
      <w:r>
        <w:rPr>
          <w:spacing w:val="-5"/>
        </w:rPr>
        <w:t xml:space="preserve"> </w:t>
      </w:r>
      <w:r>
        <w:t>разными</w:t>
      </w:r>
      <w:r>
        <w:rPr>
          <w:spacing w:val="-3"/>
        </w:rPr>
        <w:t xml:space="preserve"> </w:t>
      </w:r>
      <w:r>
        <w:t>видами</w:t>
      </w:r>
      <w:r>
        <w:rPr>
          <w:spacing w:val="-4"/>
        </w:rPr>
        <w:t xml:space="preserve"> </w:t>
      </w:r>
      <w:r>
        <w:t>связи. Употреблять сложные предложения с разными видами связи в речи.</w:t>
      </w:r>
    </w:p>
    <w:p w14:paraId="0F2F92F4" w14:textId="77777777" w:rsidR="00DD28B4" w:rsidRDefault="006F0148">
      <w:pPr>
        <w:pStyle w:val="a3"/>
        <w:spacing w:before="1"/>
        <w:jc w:val="left"/>
      </w:pPr>
      <w:r>
        <w:t>Проводить</w:t>
      </w:r>
      <w:r>
        <w:rPr>
          <w:spacing w:val="40"/>
        </w:rPr>
        <w:t xml:space="preserve"> </w:t>
      </w:r>
      <w:r>
        <w:t>синтаксический</w:t>
      </w:r>
      <w:r>
        <w:rPr>
          <w:spacing w:val="40"/>
        </w:rPr>
        <w:t xml:space="preserve"> </w:t>
      </w:r>
      <w:r>
        <w:t>и</w:t>
      </w:r>
      <w:r>
        <w:rPr>
          <w:spacing w:val="40"/>
        </w:rPr>
        <w:t xml:space="preserve"> </w:t>
      </w:r>
      <w:r>
        <w:t>пунктуационный</w:t>
      </w:r>
      <w:r>
        <w:rPr>
          <w:spacing w:val="40"/>
        </w:rPr>
        <w:t xml:space="preserve"> </w:t>
      </w:r>
      <w:r>
        <w:t>анализ</w:t>
      </w:r>
      <w:r>
        <w:rPr>
          <w:spacing w:val="40"/>
        </w:rPr>
        <w:t xml:space="preserve"> </w:t>
      </w:r>
      <w:r>
        <w:t>сложных</w:t>
      </w:r>
      <w:r>
        <w:rPr>
          <w:spacing w:val="40"/>
        </w:rPr>
        <w:t xml:space="preserve"> </w:t>
      </w:r>
      <w:r>
        <w:t>предложений</w:t>
      </w:r>
      <w:r>
        <w:rPr>
          <w:spacing w:val="40"/>
        </w:rPr>
        <w:t xml:space="preserve"> </w:t>
      </w:r>
      <w:r>
        <w:t>с</w:t>
      </w:r>
      <w:r>
        <w:rPr>
          <w:spacing w:val="40"/>
        </w:rPr>
        <w:t xml:space="preserve"> </w:t>
      </w:r>
      <w:r>
        <w:t>разными видами связи.</w:t>
      </w:r>
    </w:p>
    <w:p w14:paraId="2F255C0E" w14:textId="77777777" w:rsidR="00DD28B4" w:rsidRDefault="006F0148">
      <w:pPr>
        <w:pStyle w:val="a3"/>
        <w:jc w:val="left"/>
      </w:pPr>
      <w:r>
        <w:t>Применять</w:t>
      </w:r>
      <w:r>
        <w:rPr>
          <w:spacing w:val="40"/>
        </w:rPr>
        <w:t xml:space="preserve"> </w:t>
      </w:r>
      <w:r>
        <w:t>правила</w:t>
      </w:r>
      <w:r>
        <w:rPr>
          <w:spacing w:val="40"/>
        </w:rPr>
        <w:t xml:space="preserve"> </w:t>
      </w:r>
      <w:r>
        <w:t>постановки</w:t>
      </w:r>
      <w:r>
        <w:rPr>
          <w:spacing w:val="40"/>
        </w:rPr>
        <w:t xml:space="preserve"> </w:t>
      </w:r>
      <w:r>
        <w:t>знаков</w:t>
      </w:r>
      <w:r>
        <w:rPr>
          <w:spacing w:val="40"/>
        </w:rPr>
        <w:t xml:space="preserve"> </w:t>
      </w:r>
      <w:r>
        <w:t>препинания</w:t>
      </w:r>
      <w:r>
        <w:rPr>
          <w:spacing w:val="40"/>
        </w:rPr>
        <w:t xml:space="preserve"> </w:t>
      </w:r>
      <w:r>
        <w:t>в</w:t>
      </w:r>
      <w:r>
        <w:rPr>
          <w:spacing w:val="40"/>
        </w:rPr>
        <w:t xml:space="preserve"> </w:t>
      </w:r>
      <w:r>
        <w:t>сложных</w:t>
      </w:r>
      <w:r>
        <w:rPr>
          <w:spacing w:val="40"/>
        </w:rPr>
        <w:t xml:space="preserve"> </w:t>
      </w:r>
      <w:r>
        <w:t>предложениях</w:t>
      </w:r>
      <w:r>
        <w:rPr>
          <w:spacing w:val="40"/>
        </w:rPr>
        <w:t xml:space="preserve"> </w:t>
      </w:r>
      <w:r>
        <w:t>с</w:t>
      </w:r>
      <w:r>
        <w:rPr>
          <w:spacing w:val="40"/>
        </w:rPr>
        <w:t xml:space="preserve"> </w:t>
      </w:r>
      <w:r>
        <w:t>разными видами связи.</w:t>
      </w:r>
    </w:p>
    <w:p w14:paraId="47494E84" w14:textId="77777777" w:rsidR="00DD28B4" w:rsidRDefault="006F0148">
      <w:pPr>
        <w:ind w:left="643"/>
        <w:rPr>
          <w:b/>
          <w:sz w:val="24"/>
        </w:rPr>
      </w:pPr>
      <w:r>
        <w:rPr>
          <w:b/>
          <w:sz w:val="24"/>
          <w:u w:val="single"/>
        </w:rPr>
        <w:t xml:space="preserve">Прямая и косвенная </w:t>
      </w:r>
      <w:r>
        <w:rPr>
          <w:b/>
          <w:spacing w:val="-2"/>
          <w:sz w:val="24"/>
          <w:u w:val="single"/>
        </w:rPr>
        <w:t>речь.</w:t>
      </w:r>
    </w:p>
    <w:p w14:paraId="6255F817" w14:textId="77777777" w:rsidR="00DD28B4" w:rsidRDefault="006F0148">
      <w:pPr>
        <w:pStyle w:val="a3"/>
        <w:jc w:val="left"/>
      </w:pPr>
      <w:r>
        <w:t>Распознавать</w:t>
      </w:r>
      <w:r>
        <w:rPr>
          <w:spacing w:val="40"/>
        </w:rPr>
        <w:t xml:space="preserve"> </w:t>
      </w:r>
      <w:r>
        <w:t>прямую</w:t>
      </w:r>
      <w:r>
        <w:rPr>
          <w:spacing w:val="40"/>
        </w:rPr>
        <w:t xml:space="preserve"> </w:t>
      </w:r>
      <w:r>
        <w:t>и</w:t>
      </w:r>
      <w:r>
        <w:rPr>
          <w:spacing w:val="40"/>
        </w:rPr>
        <w:t xml:space="preserve"> </w:t>
      </w:r>
      <w:r>
        <w:t>косвенную</w:t>
      </w:r>
      <w:r>
        <w:rPr>
          <w:spacing w:val="40"/>
        </w:rPr>
        <w:t xml:space="preserve"> </w:t>
      </w:r>
      <w:r>
        <w:t>речь;</w:t>
      </w:r>
      <w:r>
        <w:rPr>
          <w:spacing w:val="40"/>
        </w:rPr>
        <w:t xml:space="preserve"> </w:t>
      </w:r>
      <w:r>
        <w:t>выявлять</w:t>
      </w:r>
      <w:r>
        <w:rPr>
          <w:spacing w:val="40"/>
        </w:rPr>
        <w:t xml:space="preserve"> </w:t>
      </w:r>
      <w:r>
        <w:t>синонимию</w:t>
      </w:r>
      <w:r>
        <w:rPr>
          <w:spacing w:val="40"/>
        </w:rPr>
        <w:t xml:space="preserve"> </w:t>
      </w:r>
      <w:r>
        <w:t>предложений</w:t>
      </w:r>
      <w:r>
        <w:rPr>
          <w:spacing w:val="40"/>
        </w:rPr>
        <w:t xml:space="preserve"> </w:t>
      </w:r>
      <w:r>
        <w:t>с</w:t>
      </w:r>
      <w:r>
        <w:rPr>
          <w:spacing w:val="40"/>
        </w:rPr>
        <w:t xml:space="preserve"> </w:t>
      </w:r>
      <w:r>
        <w:t>прямой</w:t>
      </w:r>
      <w:r>
        <w:rPr>
          <w:spacing w:val="40"/>
        </w:rPr>
        <w:t xml:space="preserve"> </w:t>
      </w:r>
      <w:r>
        <w:t>и косвенной речью.</w:t>
      </w:r>
    </w:p>
    <w:p w14:paraId="171B77E7" w14:textId="77777777" w:rsidR="00DD28B4" w:rsidRDefault="006F0148">
      <w:pPr>
        <w:pStyle w:val="a3"/>
        <w:ind w:left="643" w:firstLine="0"/>
        <w:jc w:val="left"/>
      </w:pPr>
      <w:r>
        <w:t>Уметь</w:t>
      </w:r>
      <w:r>
        <w:rPr>
          <w:spacing w:val="-5"/>
        </w:rPr>
        <w:t xml:space="preserve"> </w:t>
      </w:r>
      <w:r>
        <w:t>цитировать и</w:t>
      </w:r>
      <w:r>
        <w:rPr>
          <w:spacing w:val="-5"/>
        </w:rPr>
        <w:t xml:space="preserve"> </w:t>
      </w:r>
      <w:r>
        <w:t>применять</w:t>
      </w:r>
      <w:r>
        <w:rPr>
          <w:spacing w:val="-1"/>
        </w:rPr>
        <w:t xml:space="preserve"> </w:t>
      </w:r>
      <w:r>
        <w:t>разные</w:t>
      </w:r>
      <w:r>
        <w:rPr>
          <w:spacing w:val="-5"/>
        </w:rPr>
        <w:t xml:space="preserve"> </w:t>
      </w:r>
      <w:r>
        <w:t>способы</w:t>
      </w:r>
      <w:r>
        <w:rPr>
          <w:spacing w:val="-4"/>
        </w:rPr>
        <w:t xml:space="preserve"> </w:t>
      </w:r>
      <w:r>
        <w:t>включения</w:t>
      </w:r>
      <w:r>
        <w:rPr>
          <w:spacing w:val="-1"/>
        </w:rPr>
        <w:t xml:space="preserve"> </w:t>
      </w:r>
      <w:r>
        <w:t>цитат</w:t>
      </w:r>
      <w:r>
        <w:rPr>
          <w:spacing w:val="-2"/>
        </w:rPr>
        <w:t xml:space="preserve"> </w:t>
      </w:r>
      <w:r>
        <w:t>в</w:t>
      </w:r>
      <w:r>
        <w:rPr>
          <w:spacing w:val="-3"/>
        </w:rPr>
        <w:t xml:space="preserve"> </w:t>
      </w:r>
      <w:r>
        <w:rPr>
          <w:spacing w:val="-2"/>
        </w:rPr>
        <w:t>высказывание.</w:t>
      </w:r>
    </w:p>
    <w:p w14:paraId="13D3A1D4" w14:textId="77777777" w:rsidR="00DD28B4" w:rsidRDefault="006F0148">
      <w:pPr>
        <w:pStyle w:val="a3"/>
        <w:jc w:val="left"/>
      </w:pPr>
      <w:r>
        <w:t>Соблюдать</w:t>
      </w:r>
      <w:r>
        <w:rPr>
          <w:spacing w:val="40"/>
        </w:rPr>
        <w:t xml:space="preserve"> </w:t>
      </w:r>
      <w:r>
        <w:t>основные</w:t>
      </w:r>
      <w:r>
        <w:rPr>
          <w:spacing w:val="40"/>
        </w:rPr>
        <w:t xml:space="preserve"> </w:t>
      </w:r>
      <w:r>
        <w:t>нормы</w:t>
      </w:r>
      <w:r>
        <w:rPr>
          <w:spacing w:val="40"/>
        </w:rPr>
        <w:t xml:space="preserve"> </w:t>
      </w:r>
      <w:r>
        <w:t>построения</w:t>
      </w:r>
      <w:r>
        <w:rPr>
          <w:spacing w:val="40"/>
        </w:rPr>
        <w:t xml:space="preserve"> </w:t>
      </w:r>
      <w:r>
        <w:t>предложений</w:t>
      </w:r>
      <w:r>
        <w:rPr>
          <w:spacing w:val="40"/>
        </w:rPr>
        <w:t xml:space="preserve"> </w:t>
      </w:r>
      <w:r>
        <w:t>с</w:t>
      </w:r>
      <w:r>
        <w:rPr>
          <w:spacing w:val="40"/>
        </w:rPr>
        <w:t xml:space="preserve"> </w:t>
      </w:r>
      <w:r>
        <w:t>прямой</w:t>
      </w:r>
      <w:r>
        <w:rPr>
          <w:spacing w:val="40"/>
        </w:rPr>
        <w:t xml:space="preserve"> </w:t>
      </w:r>
      <w:r>
        <w:t>и</w:t>
      </w:r>
      <w:r>
        <w:rPr>
          <w:spacing w:val="40"/>
        </w:rPr>
        <w:t xml:space="preserve"> </w:t>
      </w:r>
      <w:r>
        <w:t>косвенной</w:t>
      </w:r>
      <w:r>
        <w:rPr>
          <w:spacing w:val="40"/>
        </w:rPr>
        <w:t xml:space="preserve"> </w:t>
      </w:r>
      <w:r>
        <w:t>речью,</w:t>
      </w:r>
      <w:r>
        <w:rPr>
          <w:spacing w:val="40"/>
        </w:rPr>
        <w:t xml:space="preserve"> </w:t>
      </w:r>
      <w:r>
        <w:t xml:space="preserve">при </w:t>
      </w:r>
      <w:r>
        <w:rPr>
          <w:spacing w:val="-2"/>
        </w:rPr>
        <w:t>цитировании.</w:t>
      </w:r>
    </w:p>
    <w:p w14:paraId="38F3EB60" w14:textId="77777777" w:rsidR="00DD28B4" w:rsidRDefault="006F0148">
      <w:pPr>
        <w:pStyle w:val="a3"/>
        <w:jc w:val="left"/>
      </w:pPr>
      <w:r>
        <w:t>Применять правила постановки знаков препинания в предложениях с прямой и косвенной</w:t>
      </w:r>
      <w:r>
        <w:rPr>
          <w:spacing w:val="40"/>
        </w:rPr>
        <w:t xml:space="preserve"> </w:t>
      </w:r>
      <w:r>
        <w:t>речью, при цитировании.</w:t>
      </w:r>
    </w:p>
    <w:p w14:paraId="0099A5E9" w14:textId="77777777" w:rsidR="00DD28B4" w:rsidRDefault="00DD28B4">
      <w:pPr>
        <w:pStyle w:val="a3"/>
        <w:ind w:left="0" w:firstLine="0"/>
        <w:jc w:val="left"/>
      </w:pPr>
    </w:p>
    <w:p w14:paraId="217E7B91" w14:textId="77777777" w:rsidR="00DD28B4" w:rsidRDefault="006F0148">
      <w:pPr>
        <w:pStyle w:val="a3"/>
        <w:ind w:right="140"/>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русскому языку.</w:t>
      </w:r>
    </w:p>
    <w:p w14:paraId="0C572BB1" w14:textId="77777777" w:rsidR="00DD28B4" w:rsidRDefault="006F0148">
      <w:pPr>
        <w:spacing w:before="231"/>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(5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1CD98AEB" w14:textId="77777777">
        <w:trPr>
          <w:trHeight w:val="1031"/>
        </w:trPr>
        <w:tc>
          <w:tcPr>
            <w:tcW w:w="1702" w:type="dxa"/>
          </w:tcPr>
          <w:p w14:paraId="0733E542" w14:textId="77777777" w:rsidR="00DD28B4" w:rsidRDefault="006F0148">
            <w:pPr>
              <w:pStyle w:val="TableParagraph"/>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6CEEB66E" w14:textId="77777777" w:rsidR="00DD28B4" w:rsidRDefault="006F0148">
            <w:pPr>
              <w:pStyle w:val="TableParagraph"/>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4775821A" w14:textId="77777777">
        <w:trPr>
          <w:trHeight w:val="479"/>
        </w:trPr>
        <w:tc>
          <w:tcPr>
            <w:tcW w:w="1702" w:type="dxa"/>
          </w:tcPr>
          <w:p w14:paraId="60B31949" w14:textId="77777777" w:rsidR="00DD28B4" w:rsidRDefault="006F0148">
            <w:pPr>
              <w:pStyle w:val="TableParagraph"/>
              <w:ind w:left="10" w:right="3"/>
              <w:jc w:val="center"/>
              <w:rPr>
                <w:sz w:val="24"/>
              </w:rPr>
            </w:pPr>
            <w:r>
              <w:rPr>
                <w:spacing w:val="-10"/>
                <w:sz w:val="24"/>
              </w:rPr>
              <w:lastRenderedPageBreak/>
              <w:t>1</w:t>
            </w:r>
          </w:p>
        </w:tc>
        <w:tc>
          <w:tcPr>
            <w:tcW w:w="7372" w:type="dxa"/>
          </w:tcPr>
          <w:p w14:paraId="51DDDD09" w14:textId="77777777" w:rsidR="00DD28B4" w:rsidRDefault="006F0148">
            <w:pPr>
              <w:pStyle w:val="TableParagraph"/>
              <w:rPr>
                <w:sz w:val="24"/>
              </w:rPr>
            </w:pPr>
            <w:r>
              <w:rPr>
                <w:sz w:val="24"/>
              </w:rPr>
              <w:t>По</w:t>
            </w:r>
            <w:r>
              <w:rPr>
                <w:spacing w:val="-1"/>
                <w:sz w:val="24"/>
              </w:rPr>
              <w:t xml:space="preserve"> </w:t>
            </w:r>
            <w:r>
              <w:rPr>
                <w:sz w:val="24"/>
              </w:rPr>
              <w:t>теме</w:t>
            </w:r>
            <w:r>
              <w:rPr>
                <w:spacing w:val="-2"/>
                <w:sz w:val="24"/>
              </w:rPr>
              <w:t xml:space="preserve"> </w:t>
            </w:r>
            <w:r>
              <w:rPr>
                <w:sz w:val="24"/>
              </w:rPr>
              <w:t>"Язык</w:t>
            </w:r>
            <w:r>
              <w:rPr>
                <w:spacing w:val="2"/>
                <w:sz w:val="24"/>
              </w:rPr>
              <w:t xml:space="preserve"> </w:t>
            </w:r>
            <w:r>
              <w:rPr>
                <w:sz w:val="24"/>
              </w:rPr>
              <w:t>и</w:t>
            </w:r>
            <w:r>
              <w:rPr>
                <w:spacing w:val="1"/>
                <w:sz w:val="24"/>
              </w:rPr>
              <w:t xml:space="preserve"> </w:t>
            </w:r>
            <w:r>
              <w:rPr>
                <w:spacing w:val="-2"/>
                <w:sz w:val="24"/>
              </w:rPr>
              <w:t>речь"</w:t>
            </w:r>
          </w:p>
        </w:tc>
      </w:tr>
      <w:tr w:rsidR="00DD28B4" w14:paraId="275B985F" w14:textId="77777777">
        <w:trPr>
          <w:trHeight w:val="1034"/>
        </w:trPr>
        <w:tc>
          <w:tcPr>
            <w:tcW w:w="1702" w:type="dxa"/>
          </w:tcPr>
          <w:p w14:paraId="020D0580" w14:textId="77777777" w:rsidR="00DD28B4" w:rsidRDefault="006F0148">
            <w:pPr>
              <w:pStyle w:val="TableParagraph"/>
              <w:ind w:left="10"/>
              <w:jc w:val="center"/>
              <w:rPr>
                <w:sz w:val="24"/>
              </w:rPr>
            </w:pPr>
            <w:r>
              <w:rPr>
                <w:spacing w:val="-5"/>
                <w:sz w:val="24"/>
              </w:rPr>
              <w:t>1.1</w:t>
            </w:r>
          </w:p>
        </w:tc>
        <w:tc>
          <w:tcPr>
            <w:tcW w:w="7372" w:type="dxa"/>
          </w:tcPr>
          <w:p w14:paraId="4898C21C" w14:textId="77777777" w:rsidR="00DD28B4" w:rsidRDefault="006F0148">
            <w:pPr>
              <w:pStyle w:val="TableParagraph"/>
              <w:ind w:right="49"/>
              <w:jc w:val="both"/>
              <w:rPr>
                <w:sz w:val="24"/>
              </w:rPr>
            </w:pPr>
            <w:r>
              <w:rPr>
                <w:sz w:val="24"/>
              </w:rPr>
              <w:t>Создавать устные монологические высказывания объемом не менее 5 предложений на основе жизненных наблюдений, чтения научно- учебной, художественной и научно-популярной литературы</w:t>
            </w:r>
          </w:p>
        </w:tc>
      </w:tr>
      <w:tr w:rsidR="00DD28B4" w14:paraId="1A9BEFD9" w14:textId="77777777">
        <w:trPr>
          <w:trHeight w:val="1031"/>
        </w:trPr>
        <w:tc>
          <w:tcPr>
            <w:tcW w:w="1702" w:type="dxa"/>
          </w:tcPr>
          <w:p w14:paraId="7FF14A14" w14:textId="77777777" w:rsidR="00DD28B4" w:rsidRDefault="006F0148">
            <w:pPr>
              <w:pStyle w:val="TableParagraph"/>
              <w:spacing w:before="99"/>
              <w:ind w:left="10"/>
              <w:jc w:val="center"/>
              <w:rPr>
                <w:sz w:val="24"/>
              </w:rPr>
            </w:pPr>
            <w:r>
              <w:rPr>
                <w:spacing w:val="-5"/>
                <w:sz w:val="24"/>
              </w:rPr>
              <w:t>1.2</w:t>
            </w:r>
          </w:p>
        </w:tc>
        <w:tc>
          <w:tcPr>
            <w:tcW w:w="7372" w:type="dxa"/>
          </w:tcPr>
          <w:p w14:paraId="66B3CBBD" w14:textId="77777777" w:rsidR="00DD28B4" w:rsidRDefault="006F0148">
            <w:pPr>
              <w:pStyle w:val="TableParagraph"/>
              <w:spacing w:before="99"/>
              <w:ind w:right="50"/>
              <w:jc w:val="both"/>
              <w:rPr>
                <w:sz w:val="24"/>
              </w:rPr>
            </w:pPr>
            <w:r>
              <w:rPr>
                <w:sz w:val="24"/>
              </w:rP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tc>
      </w:tr>
      <w:tr w:rsidR="00DD28B4" w14:paraId="04FF00F0" w14:textId="77777777">
        <w:trPr>
          <w:trHeight w:val="1031"/>
        </w:trPr>
        <w:tc>
          <w:tcPr>
            <w:tcW w:w="1702" w:type="dxa"/>
          </w:tcPr>
          <w:p w14:paraId="6B4D17AB" w14:textId="77777777" w:rsidR="00DD28B4" w:rsidRDefault="006F0148">
            <w:pPr>
              <w:pStyle w:val="TableParagraph"/>
              <w:spacing w:before="99"/>
              <w:ind w:left="10"/>
              <w:jc w:val="center"/>
              <w:rPr>
                <w:sz w:val="24"/>
              </w:rPr>
            </w:pPr>
            <w:r>
              <w:rPr>
                <w:spacing w:val="-5"/>
                <w:sz w:val="24"/>
              </w:rPr>
              <w:t>1.3</w:t>
            </w:r>
          </w:p>
        </w:tc>
        <w:tc>
          <w:tcPr>
            <w:tcW w:w="7372" w:type="dxa"/>
          </w:tcPr>
          <w:p w14:paraId="0791F209" w14:textId="77777777" w:rsidR="00DD28B4" w:rsidRDefault="006F0148">
            <w:pPr>
              <w:pStyle w:val="TableParagraph"/>
              <w:spacing w:before="99"/>
              <w:ind w:right="48"/>
              <w:jc w:val="both"/>
              <w:rPr>
                <w:sz w:val="24"/>
              </w:rPr>
            </w:pPr>
            <w:r>
              <w:rPr>
                <w:sz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tc>
      </w:tr>
      <w:tr w:rsidR="00DD28B4" w14:paraId="33E4E0E8" w14:textId="77777777">
        <w:trPr>
          <w:trHeight w:val="756"/>
        </w:trPr>
        <w:tc>
          <w:tcPr>
            <w:tcW w:w="1702" w:type="dxa"/>
          </w:tcPr>
          <w:p w14:paraId="45D3BD78" w14:textId="77777777" w:rsidR="00DD28B4" w:rsidRDefault="006F0148">
            <w:pPr>
              <w:pStyle w:val="TableParagraph"/>
              <w:ind w:left="10"/>
              <w:jc w:val="center"/>
              <w:rPr>
                <w:sz w:val="24"/>
              </w:rPr>
            </w:pPr>
            <w:r>
              <w:rPr>
                <w:spacing w:val="-5"/>
                <w:sz w:val="24"/>
              </w:rPr>
              <w:t>1.4</w:t>
            </w:r>
          </w:p>
        </w:tc>
        <w:tc>
          <w:tcPr>
            <w:tcW w:w="7372" w:type="dxa"/>
          </w:tcPr>
          <w:p w14:paraId="67188CF8" w14:textId="77777777" w:rsidR="00DD28B4" w:rsidRDefault="006F0148">
            <w:pPr>
              <w:pStyle w:val="TableParagraph"/>
              <w:tabs>
                <w:tab w:val="left" w:pos="1408"/>
                <w:tab w:val="left" w:pos="3184"/>
                <w:tab w:val="left" w:pos="4451"/>
                <w:tab w:val="left" w:pos="5733"/>
              </w:tabs>
              <w:ind w:right="49"/>
              <w:rPr>
                <w:sz w:val="24"/>
              </w:rPr>
            </w:pPr>
            <w:r>
              <w:rPr>
                <w:spacing w:val="-2"/>
                <w:sz w:val="24"/>
              </w:rPr>
              <w:t>Владеть</w:t>
            </w:r>
            <w:r>
              <w:rPr>
                <w:sz w:val="24"/>
              </w:rPr>
              <w:tab/>
            </w:r>
            <w:r>
              <w:rPr>
                <w:spacing w:val="-2"/>
                <w:sz w:val="24"/>
              </w:rPr>
              <w:t>различными</w:t>
            </w:r>
            <w:r>
              <w:rPr>
                <w:sz w:val="24"/>
              </w:rPr>
              <w:tab/>
            </w:r>
            <w:r>
              <w:rPr>
                <w:spacing w:val="-2"/>
                <w:sz w:val="24"/>
              </w:rPr>
              <w:t>видами</w:t>
            </w:r>
            <w:r>
              <w:rPr>
                <w:sz w:val="24"/>
              </w:rPr>
              <w:tab/>
            </w:r>
            <w:r>
              <w:rPr>
                <w:spacing w:val="-2"/>
                <w:sz w:val="24"/>
              </w:rPr>
              <w:t>чтения:</w:t>
            </w:r>
            <w:r>
              <w:rPr>
                <w:sz w:val="24"/>
              </w:rPr>
              <w:tab/>
            </w:r>
            <w:r>
              <w:rPr>
                <w:spacing w:val="-2"/>
                <w:sz w:val="24"/>
              </w:rPr>
              <w:t xml:space="preserve">просмотровым, </w:t>
            </w:r>
            <w:r>
              <w:rPr>
                <w:sz w:val="24"/>
              </w:rPr>
              <w:t>ознакомительным, изучающим, поисковым</w:t>
            </w:r>
          </w:p>
        </w:tc>
      </w:tr>
      <w:tr w:rsidR="00DD28B4" w14:paraId="1975660E" w14:textId="77777777">
        <w:trPr>
          <w:trHeight w:val="1583"/>
        </w:trPr>
        <w:tc>
          <w:tcPr>
            <w:tcW w:w="1702" w:type="dxa"/>
          </w:tcPr>
          <w:p w14:paraId="6E9503D0" w14:textId="77777777" w:rsidR="00DD28B4" w:rsidRDefault="006F0148">
            <w:pPr>
              <w:pStyle w:val="TableParagraph"/>
              <w:ind w:left="10"/>
              <w:jc w:val="center"/>
              <w:rPr>
                <w:sz w:val="24"/>
              </w:rPr>
            </w:pPr>
            <w:r>
              <w:rPr>
                <w:spacing w:val="-5"/>
                <w:sz w:val="24"/>
              </w:rPr>
              <w:t>1.5</w:t>
            </w:r>
          </w:p>
        </w:tc>
        <w:tc>
          <w:tcPr>
            <w:tcW w:w="7372" w:type="dxa"/>
          </w:tcPr>
          <w:p w14:paraId="65C0331A" w14:textId="77777777" w:rsidR="00DD28B4" w:rsidRDefault="006F0148">
            <w:pPr>
              <w:pStyle w:val="TableParagraph"/>
              <w:ind w:right="49"/>
              <w:jc w:val="both"/>
              <w:rPr>
                <w:sz w:val="24"/>
              </w:rPr>
            </w:pPr>
            <w:r>
              <w:rPr>
                <w:sz w:val="24"/>
              </w:rPr>
              <w:t>Понимать содержание прослушанных и прочитанных научно- учебных и художественных текстов различных функционально- смысловых типов речи объемом не менее 150 слов: устно и</w:t>
            </w:r>
            <w:r>
              <w:rPr>
                <w:spacing w:val="40"/>
                <w:sz w:val="24"/>
              </w:rPr>
              <w:t xml:space="preserve"> </w:t>
            </w:r>
            <w:r>
              <w:rPr>
                <w:sz w:val="24"/>
              </w:rPr>
              <w:t>письменно формулировать тему и главную мысль текста, формулировать</w:t>
            </w:r>
            <w:r>
              <w:rPr>
                <w:spacing w:val="52"/>
                <w:sz w:val="24"/>
              </w:rPr>
              <w:t xml:space="preserve"> </w:t>
            </w:r>
            <w:r>
              <w:rPr>
                <w:sz w:val="24"/>
              </w:rPr>
              <w:t>вопросы</w:t>
            </w:r>
            <w:r>
              <w:rPr>
                <w:spacing w:val="50"/>
                <w:sz w:val="24"/>
              </w:rPr>
              <w:t xml:space="preserve"> </w:t>
            </w:r>
            <w:r>
              <w:rPr>
                <w:sz w:val="24"/>
              </w:rPr>
              <w:t>по</w:t>
            </w:r>
            <w:r>
              <w:rPr>
                <w:spacing w:val="53"/>
                <w:sz w:val="24"/>
              </w:rPr>
              <w:t xml:space="preserve"> </w:t>
            </w:r>
            <w:r>
              <w:rPr>
                <w:sz w:val="24"/>
              </w:rPr>
              <w:t>содержанию</w:t>
            </w:r>
            <w:r>
              <w:rPr>
                <w:spacing w:val="51"/>
                <w:sz w:val="24"/>
              </w:rPr>
              <w:t xml:space="preserve"> </w:t>
            </w:r>
            <w:r>
              <w:rPr>
                <w:sz w:val="24"/>
              </w:rPr>
              <w:t>текста</w:t>
            </w:r>
            <w:r>
              <w:rPr>
                <w:spacing w:val="49"/>
                <w:sz w:val="24"/>
              </w:rPr>
              <w:t xml:space="preserve"> </w:t>
            </w:r>
            <w:r>
              <w:rPr>
                <w:sz w:val="24"/>
              </w:rPr>
              <w:t>и</w:t>
            </w:r>
            <w:r>
              <w:rPr>
                <w:spacing w:val="52"/>
                <w:sz w:val="24"/>
              </w:rPr>
              <w:t xml:space="preserve"> </w:t>
            </w:r>
            <w:r>
              <w:rPr>
                <w:sz w:val="24"/>
              </w:rPr>
              <w:t>отвечать</w:t>
            </w:r>
            <w:r>
              <w:rPr>
                <w:spacing w:val="51"/>
                <w:sz w:val="24"/>
              </w:rPr>
              <w:t xml:space="preserve"> </w:t>
            </w:r>
            <w:r>
              <w:rPr>
                <w:sz w:val="24"/>
              </w:rPr>
              <w:t>на</w:t>
            </w:r>
            <w:r>
              <w:rPr>
                <w:spacing w:val="52"/>
                <w:sz w:val="24"/>
              </w:rPr>
              <w:t xml:space="preserve"> </w:t>
            </w:r>
            <w:r>
              <w:rPr>
                <w:spacing w:val="-4"/>
                <w:sz w:val="24"/>
              </w:rPr>
              <w:t>них,</w:t>
            </w:r>
          </w:p>
        </w:tc>
      </w:tr>
    </w:tbl>
    <w:p w14:paraId="47D8F95B" w14:textId="77777777" w:rsidR="00DD28B4" w:rsidRDefault="00DD28B4">
      <w:pPr>
        <w:pStyle w:val="TableParagraph"/>
        <w:jc w:val="both"/>
        <w:rPr>
          <w:sz w:val="24"/>
        </w:rPr>
        <w:sectPr w:rsidR="00DD28B4">
          <w:pgSz w:w="11910" w:h="16830"/>
          <w:pgMar w:top="78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585EC3C0" w14:textId="77777777">
        <w:trPr>
          <w:trHeight w:val="1307"/>
        </w:trPr>
        <w:tc>
          <w:tcPr>
            <w:tcW w:w="1702" w:type="dxa"/>
          </w:tcPr>
          <w:p w14:paraId="69E302D4" w14:textId="77777777" w:rsidR="00DD28B4" w:rsidRDefault="00DD28B4">
            <w:pPr>
              <w:pStyle w:val="TableParagraph"/>
              <w:spacing w:before="0"/>
              <w:ind w:left="0"/>
              <w:rPr>
                <w:sz w:val="24"/>
              </w:rPr>
            </w:pPr>
          </w:p>
        </w:tc>
        <w:tc>
          <w:tcPr>
            <w:tcW w:w="7372" w:type="dxa"/>
          </w:tcPr>
          <w:p w14:paraId="44F07900" w14:textId="77777777" w:rsidR="00DD28B4" w:rsidRDefault="006F0148">
            <w:pPr>
              <w:pStyle w:val="TableParagraph"/>
              <w:spacing w:before="99"/>
              <w:ind w:right="48"/>
              <w:jc w:val="both"/>
              <w:rPr>
                <w:sz w:val="24"/>
              </w:rPr>
            </w:pPr>
            <w:r>
              <w:rPr>
                <w:sz w:val="24"/>
              </w:rPr>
              <w:t>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tc>
      </w:tr>
      <w:tr w:rsidR="00DD28B4" w14:paraId="48B5DFCA" w14:textId="77777777">
        <w:trPr>
          <w:trHeight w:val="755"/>
        </w:trPr>
        <w:tc>
          <w:tcPr>
            <w:tcW w:w="1702" w:type="dxa"/>
          </w:tcPr>
          <w:p w14:paraId="468872EB" w14:textId="77777777" w:rsidR="00DD28B4" w:rsidRDefault="006F0148">
            <w:pPr>
              <w:pStyle w:val="TableParagraph"/>
              <w:spacing w:before="99"/>
              <w:ind w:left="10"/>
              <w:jc w:val="center"/>
              <w:rPr>
                <w:sz w:val="24"/>
              </w:rPr>
            </w:pPr>
            <w:r>
              <w:rPr>
                <w:spacing w:val="-5"/>
                <w:sz w:val="24"/>
              </w:rPr>
              <w:t>1.6</w:t>
            </w:r>
          </w:p>
        </w:tc>
        <w:tc>
          <w:tcPr>
            <w:tcW w:w="7372" w:type="dxa"/>
          </w:tcPr>
          <w:p w14:paraId="7BAD76DC" w14:textId="77777777" w:rsidR="00DD28B4" w:rsidRDefault="006F0148">
            <w:pPr>
              <w:pStyle w:val="TableParagraph"/>
              <w:spacing w:before="99"/>
              <w:rPr>
                <w:sz w:val="24"/>
              </w:rPr>
            </w:pPr>
            <w:r>
              <w:rPr>
                <w:sz w:val="24"/>
              </w:rPr>
              <w:t>Устно пересказывать</w:t>
            </w:r>
            <w:r>
              <w:rPr>
                <w:spacing w:val="-2"/>
                <w:sz w:val="24"/>
              </w:rPr>
              <w:t xml:space="preserve"> </w:t>
            </w:r>
            <w:r>
              <w:rPr>
                <w:sz w:val="24"/>
              </w:rPr>
              <w:t>прочитанный или</w:t>
            </w:r>
            <w:r>
              <w:rPr>
                <w:spacing w:val="-1"/>
                <w:sz w:val="24"/>
              </w:rPr>
              <w:t xml:space="preserve"> </w:t>
            </w:r>
            <w:r>
              <w:rPr>
                <w:sz w:val="24"/>
              </w:rPr>
              <w:t>прослушанный</w:t>
            </w:r>
            <w:r>
              <w:rPr>
                <w:spacing w:val="-1"/>
                <w:sz w:val="24"/>
              </w:rPr>
              <w:t xml:space="preserve"> </w:t>
            </w:r>
            <w:r>
              <w:rPr>
                <w:sz w:val="24"/>
              </w:rPr>
              <w:t>текст</w:t>
            </w:r>
            <w:r>
              <w:rPr>
                <w:spacing w:val="-1"/>
                <w:sz w:val="24"/>
              </w:rPr>
              <w:t xml:space="preserve"> </w:t>
            </w:r>
            <w:r>
              <w:rPr>
                <w:sz w:val="24"/>
              </w:rPr>
              <w:t>объемом не менее 100 слов</w:t>
            </w:r>
          </w:p>
        </w:tc>
      </w:tr>
      <w:tr w:rsidR="00DD28B4" w14:paraId="76D7D461" w14:textId="77777777">
        <w:trPr>
          <w:trHeight w:val="2688"/>
        </w:trPr>
        <w:tc>
          <w:tcPr>
            <w:tcW w:w="1702" w:type="dxa"/>
          </w:tcPr>
          <w:p w14:paraId="04572A9E" w14:textId="77777777" w:rsidR="00DD28B4" w:rsidRDefault="006F0148">
            <w:pPr>
              <w:pStyle w:val="TableParagraph"/>
              <w:ind w:left="10"/>
              <w:jc w:val="center"/>
              <w:rPr>
                <w:sz w:val="24"/>
              </w:rPr>
            </w:pPr>
            <w:r>
              <w:rPr>
                <w:spacing w:val="-5"/>
                <w:sz w:val="24"/>
              </w:rPr>
              <w:t>1.7</w:t>
            </w:r>
          </w:p>
        </w:tc>
        <w:tc>
          <w:tcPr>
            <w:tcW w:w="7372" w:type="dxa"/>
          </w:tcPr>
          <w:p w14:paraId="1F0AA7E6" w14:textId="77777777" w:rsidR="00DD28B4" w:rsidRDefault="006F0148">
            <w:pPr>
              <w:pStyle w:val="TableParagraph"/>
              <w:ind w:right="47"/>
              <w:jc w:val="both"/>
              <w:rPr>
                <w:sz w:val="24"/>
              </w:rPr>
            </w:pPr>
            <w:r>
              <w:rPr>
                <w:sz w:val="24"/>
              </w:rPr>
              <w:t>Соблюдать на письме нормы современного русского литературного языка,</w:t>
            </w:r>
            <w:r>
              <w:rPr>
                <w:spacing w:val="-3"/>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2"/>
                <w:sz w:val="24"/>
              </w:rPr>
              <w:t xml:space="preserve"> </w:t>
            </w:r>
            <w:r>
              <w:rPr>
                <w:sz w:val="24"/>
              </w:rPr>
              <w:t>во</w:t>
            </w:r>
            <w:r>
              <w:rPr>
                <w:spacing w:val="-4"/>
                <w:sz w:val="24"/>
              </w:rPr>
              <w:t xml:space="preserve"> </w:t>
            </w:r>
            <w:r>
              <w:rPr>
                <w:sz w:val="24"/>
              </w:rPr>
              <w:t>время</w:t>
            </w:r>
            <w:r>
              <w:rPr>
                <w:spacing w:val="-3"/>
                <w:sz w:val="24"/>
              </w:rPr>
              <w:t xml:space="preserve"> </w:t>
            </w:r>
            <w:r>
              <w:rPr>
                <w:sz w:val="24"/>
              </w:rPr>
              <w:t>списывания текста</w:t>
            </w:r>
            <w:r>
              <w:rPr>
                <w:spacing w:val="-4"/>
                <w:sz w:val="24"/>
              </w:rPr>
              <w:t xml:space="preserve"> </w:t>
            </w:r>
            <w:r>
              <w:rPr>
                <w:sz w:val="24"/>
              </w:rPr>
              <w:t>объемом</w:t>
            </w:r>
            <w:r>
              <w:rPr>
                <w:spacing w:val="-3"/>
                <w:sz w:val="24"/>
              </w:rPr>
              <w:t xml:space="preserve"> </w:t>
            </w:r>
            <w:r>
              <w:rPr>
                <w:sz w:val="24"/>
              </w:rPr>
              <w:t>90</w:t>
            </w:r>
            <w:r>
              <w:rPr>
                <w:spacing w:val="-2"/>
                <w:sz w:val="24"/>
              </w:rPr>
              <w:t xml:space="preserve"> </w:t>
            </w:r>
            <w:r>
              <w:rPr>
                <w:sz w:val="24"/>
              </w:rPr>
              <w:t>-</w:t>
            </w:r>
            <w:r>
              <w:rPr>
                <w:spacing w:val="-4"/>
                <w:sz w:val="24"/>
              </w:rPr>
              <w:t xml:space="preserve"> </w:t>
            </w:r>
            <w:r>
              <w:rPr>
                <w:sz w:val="24"/>
              </w:rPr>
              <w:t>100</w:t>
            </w:r>
            <w:r>
              <w:rPr>
                <w:spacing w:val="-1"/>
                <w:sz w:val="24"/>
              </w:rPr>
              <w:t xml:space="preserve"> </w:t>
            </w:r>
            <w:r>
              <w:rPr>
                <w:sz w:val="24"/>
              </w:rPr>
              <w:t>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w:t>
            </w:r>
            <w:r>
              <w:rPr>
                <w:spacing w:val="40"/>
                <w:sz w:val="24"/>
              </w:rPr>
              <w:t xml:space="preserve"> </w:t>
            </w:r>
            <w:r>
              <w:rPr>
                <w:sz w:val="24"/>
              </w:rPr>
              <w:t>изученные в течение первого года обучения орфограммы, пунктограммы и слова с непроверяемыми написаниями); осуществлять выбор языковых средств для создания высказывания в соответствии с целью, темой и коммуникативным замыслом</w:t>
            </w:r>
          </w:p>
        </w:tc>
      </w:tr>
      <w:tr w:rsidR="00DD28B4" w14:paraId="47A3C54C" w14:textId="77777777">
        <w:trPr>
          <w:trHeight w:val="479"/>
        </w:trPr>
        <w:tc>
          <w:tcPr>
            <w:tcW w:w="1702" w:type="dxa"/>
          </w:tcPr>
          <w:p w14:paraId="50FB856C" w14:textId="77777777" w:rsidR="00DD28B4" w:rsidRDefault="006F0148">
            <w:pPr>
              <w:pStyle w:val="TableParagraph"/>
              <w:ind w:left="10" w:right="3"/>
              <w:jc w:val="center"/>
              <w:rPr>
                <w:sz w:val="24"/>
              </w:rPr>
            </w:pPr>
            <w:r>
              <w:rPr>
                <w:spacing w:val="-10"/>
                <w:sz w:val="24"/>
              </w:rPr>
              <w:t>2</w:t>
            </w:r>
          </w:p>
        </w:tc>
        <w:tc>
          <w:tcPr>
            <w:tcW w:w="7372" w:type="dxa"/>
          </w:tcPr>
          <w:p w14:paraId="5C3A678F" w14:textId="77777777" w:rsidR="00DD28B4" w:rsidRDefault="006F0148">
            <w:pPr>
              <w:pStyle w:val="TableParagraph"/>
              <w:rPr>
                <w:sz w:val="24"/>
              </w:rPr>
            </w:pPr>
            <w:r>
              <w:rPr>
                <w:sz w:val="24"/>
              </w:rPr>
              <w:t>По</w:t>
            </w:r>
            <w:r>
              <w:rPr>
                <w:spacing w:val="-1"/>
                <w:sz w:val="24"/>
              </w:rPr>
              <w:t xml:space="preserve"> </w:t>
            </w:r>
            <w:r>
              <w:rPr>
                <w:sz w:val="24"/>
              </w:rPr>
              <w:t>теме</w:t>
            </w:r>
            <w:r>
              <w:rPr>
                <w:spacing w:val="-2"/>
                <w:sz w:val="24"/>
              </w:rPr>
              <w:t xml:space="preserve"> "Текст"</w:t>
            </w:r>
          </w:p>
        </w:tc>
      </w:tr>
      <w:tr w:rsidR="00DD28B4" w14:paraId="232CEBA1" w14:textId="77777777">
        <w:trPr>
          <w:trHeight w:val="755"/>
        </w:trPr>
        <w:tc>
          <w:tcPr>
            <w:tcW w:w="1702" w:type="dxa"/>
          </w:tcPr>
          <w:p w14:paraId="70D4C11C" w14:textId="77777777" w:rsidR="00DD28B4" w:rsidRDefault="006F0148">
            <w:pPr>
              <w:pStyle w:val="TableParagraph"/>
              <w:ind w:left="10"/>
              <w:jc w:val="center"/>
              <w:rPr>
                <w:sz w:val="24"/>
              </w:rPr>
            </w:pPr>
            <w:r>
              <w:rPr>
                <w:spacing w:val="-5"/>
                <w:sz w:val="24"/>
              </w:rPr>
              <w:t>2.1</w:t>
            </w:r>
          </w:p>
        </w:tc>
        <w:tc>
          <w:tcPr>
            <w:tcW w:w="7372" w:type="dxa"/>
          </w:tcPr>
          <w:p w14:paraId="2D013A78" w14:textId="77777777" w:rsidR="00DD28B4" w:rsidRDefault="006F0148">
            <w:pPr>
              <w:pStyle w:val="TableParagraph"/>
              <w:tabs>
                <w:tab w:val="left" w:pos="1679"/>
                <w:tab w:val="left" w:pos="2918"/>
                <w:tab w:val="left" w:pos="4127"/>
                <w:tab w:val="left" w:pos="5090"/>
                <w:tab w:val="left" w:pos="6294"/>
                <w:tab w:val="left" w:pos="6664"/>
              </w:tabs>
              <w:ind w:right="49"/>
              <w:rPr>
                <w:sz w:val="24"/>
              </w:rPr>
            </w:pPr>
            <w:r>
              <w:rPr>
                <w:spacing w:val="-2"/>
                <w:sz w:val="24"/>
              </w:rPr>
              <w:t>Распознавать</w:t>
            </w:r>
            <w:r>
              <w:rPr>
                <w:sz w:val="24"/>
              </w:rPr>
              <w:tab/>
            </w:r>
            <w:r>
              <w:rPr>
                <w:spacing w:val="-2"/>
                <w:sz w:val="24"/>
              </w:rPr>
              <w:t>основные</w:t>
            </w:r>
            <w:r>
              <w:rPr>
                <w:sz w:val="24"/>
              </w:rPr>
              <w:tab/>
            </w:r>
            <w:r>
              <w:rPr>
                <w:spacing w:val="-2"/>
                <w:sz w:val="24"/>
              </w:rPr>
              <w:t>признаки</w:t>
            </w:r>
            <w:r>
              <w:rPr>
                <w:sz w:val="24"/>
              </w:rPr>
              <w:tab/>
            </w:r>
            <w:r>
              <w:rPr>
                <w:spacing w:val="-2"/>
                <w:sz w:val="24"/>
              </w:rPr>
              <w:t>текста,</w:t>
            </w:r>
            <w:r>
              <w:rPr>
                <w:sz w:val="24"/>
              </w:rPr>
              <w:tab/>
            </w:r>
            <w:r>
              <w:rPr>
                <w:spacing w:val="-2"/>
                <w:sz w:val="24"/>
              </w:rPr>
              <w:t>выделять</w:t>
            </w:r>
            <w:r>
              <w:rPr>
                <w:sz w:val="24"/>
              </w:rPr>
              <w:tab/>
            </w:r>
            <w:r>
              <w:rPr>
                <w:spacing w:val="-10"/>
                <w:sz w:val="24"/>
              </w:rPr>
              <w:t>в</w:t>
            </w:r>
            <w:r>
              <w:rPr>
                <w:sz w:val="24"/>
              </w:rPr>
              <w:tab/>
            </w:r>
            <w:r>
              <w:rPr>
                <w:spacing w:val="-2"/>
                <w:sz w:val="24"/>
              </w:rPr>
              <w:t xml:space="preserve">тексте </w:t>
            </w:r>
            <w:r>
              <w:rPr>
                <w:sz w:val="24"/>
              </w:rPr>
              <w:t>композиционно-смысловые части (абзацы)</w:t>
            </w:r>
          </w:p>
        </w:tc>
      </w:tr>
      <w:tr w:rsidR="00DD28B4" w14:paraId="480B041F" w14:textId="77777777">
        <w:trPr>
          <w:trHeight w:val="1032"/>
        </w:trPr>
        <w:tc>
          <w:tcPr>
            <w:tcW w:w="1702" w:type="dxa"/>
          </w:tcPr>
          <w:p w14:paraId="0D5857C2" w14:textId="77777777" w:rsidR="00DD28B4" w:rsidRDefault="006F0148">
            <w:pPr>
              <w:pStyle w:val="TableParagraph"/>
              <w:ind w:left="10"/>
              <w:jc w:val="center"/>
              <w:rPr>
                <w:sz w:val="24"/>
              </w:rPr>
            </w:pPr>
            <w:r>
              <w:rPr>
                <w:spacing w:val="-5"/>
                <w:sz w:val="24"/>
              </w:rPr>
              <w:t>2.2</w:t>
            </w:r>
          </w:p>
        </w:tc>
        <w:tc>
          <w:tcPr>
            <w:tcW w:w="7372" w:type="dxa"/>
          </w:tcPr>
          <w:p w14:paraId="112B5FE8" w14:textId="77777777" w:rsidR="00DD28B4" w:rsidRDefault="006F0148">
            <w:pPr>
              <w:pStyle w:val="TableParagraph"/>
              <w:ind w:right="47"/>
              <w:jc w:val="both"/>
              <w:rPr>
                <w:sz w:val="24"/>
              </w:rPr>
            </w:pPr>
            <w:r>
              <w:rPr>
                <w:sz w:val="24"/>
              </w:rPr>
              <w:t>Распознавать средства связи предложений и частей текста (формы слова, однокоренные слова, синонимы, антонимы, личные местоимения, повтор слова)</w:t>
            </w:r>
          </w:p>
        </w:tc>
      </w:tr>
      <w:tr w:rsidR="00DD28B4" w14:paraId="3474DABC" w14:textId="77777777">
        <w:trPr>
          <w:trHeight w:val="481"/>
        </w:trPr>
        <w:tc>
          <w:tcPr>
            <w:tcW w:w="1702" w:type="dxa"/>
          </w:tcPr>
          <w:p w14:paraId="69AA05FB" w14:textId="77777777" w:rsidR="00DD28B4" w:rsidRDefault="006F0148">
            <w:pPr>
              <w:pStyle w:val="TableParagraph"/>
              <w:ind w:left="10"/>
              <w:jc w:val="center"/>
              <w:rPr>
                <w:sz w:val="24"/>
              </w:rPr>
            </w:pPr>
            <w:r>
              <w:rPr>
                <w:spacing w:val="-5"/>
                <w:sz w:val="24"/>
              </w:rPr>
              <w:t>2.3</w:t>
            </w:r>
          </w:p>
        </w:tc>
        <w:tc>
          <w:tcPr>
            <w:tcW w:w="7372" w:type="dxa"/>
          </w:tcPr>
          <w:p w14:paraId="3AB45D87" w14:textId="77777777" w:rsidR="00DD28B4" w:rsidRDefault="006F0148">
            <w:pPr>
              <w:pStyle w:val="TableParagraph"/>
              <w:rPr>
                <w:sz w:val="24"/>
              </w:rPr>
            </w:pPr>
            <w:r>
              <w:rPr>
                <w:sz w:val="24"/>
              </w:rPr>
              <w:t>Проводить</w:t>
            </w:r>
            <w:r>
              <w:rPr>
                <w:spacing w:val="-4"/>
                <w:sz w:val="24"/>
              </w:rPr>
              <w:t xml:space="preserve"> </w:t>
            </w:r>
            <w:r>
              <w:rPr>
                <w:sz w:val="24"/>
              </w:rPr>
              <w:t>смысловой</w:t>
            </w:r>
            <w:r>
              <w:rPr>
                <w:spacing w:val="-7"/>
                <w:sz w:val="24"/>
              </w:rPr>
              <w:t xml:space="preserve"> </w:t>
            </w:r>
            <w:r>
              <w:rPr>
                <w:sz w:val="24"/>
              </w:rPr>
              <w:t>анализ</w:t>
            </w:r>
            <w:r>
              <w:rPr>
                <w:spacing w:val="-4"/>
                <w:sz w:val="24"/>
              </w:rPr>
              <w:t xml:space="preserve"> </w:t>
            </w:r>
            <w:r>
              <w:rPr>
                <w:spacing w:val="-2"/>
                <w:sz w:val="24"/>
              </w:rPr>
              <w:t>текста</w:t>
            </w:r>
          </w:p>
        </w:tc>
      </w:tr>
      <w:tr w:rsidR="00DD28B4" w14:paraId="188EF881" w14:textId="77777777">
        <w:trPr>
          <w:trHeight w:val="755"/>
        </w:trPr>
        <w:tc>
          <w:tcPr>
            <w:tcW w:w="1702" w:type="dxa"/>
          </w:tcPr>
          <w:p w14:paraId="01F83E36" w14:textId="77777777" w:rsidR="00DD28B4" w:rsidRDefault="006F0148">
            <w:pPr>
              <w:pStyle w:val="TableParagraph"/>
              <w:spacing w:before="99"/>
              <w:ind w:left="10"/>
              <w:jc w:val="center"/>
              <w:rPr>
                <w:sz w:val="24"/>
              </w:rPr>
            </w:pPr>
            <w:r>
              <w:rPr>
                <w:spacing w:val="-5"/>
                <w:sz w:val="24"/>
              </w:rPr>
              <w:t>2.4</w:t>
            </w:r>
          </w:p>
        </w:tc>
        <w:tc>
          <w:tcPr>
            <w:tcW w:w="7372" w:type="dxa"/>
          </w:tcPr>
          <w:p w14:paraId="2B773DEA" w14:textId="77777777" w:rsidR="00DD28B4" w:rsidRDefault="006F0148">
            <w:pPr>
              <w:pStyle w:val="TableParagraph"/>
              <w:tabs>
                <w:tab w:val="left" w:pos="1413"/>
                <w:tab w:val="left" w:pos="2334"/>
                <w:tab w:val="left" w:pos="3275"/>
                <w:tab w:val="left" w:pos="3837"/>
                <w:tab w:val="left" w:pos="5853"/>
              </w:tabs>
              <w:spacing w:before="99"/>
              <w:ind w:right="52"/>
              <w:rPr>
                <w:sz w:val="24"/>
              </w:rPr>
            </w:pPr>
            <w:r>
              <w:rPr>
                <w:spacing w:val="-2"/>
                <w:sz w:val="24"/>
              </w:rPr>
              <w:t>Проводить</w:t>
            </w:r>
            <w:r>
              <w:rPr>
                <w:sz w:val="24"/>
              </w:rPr>
              <w:tab/>
            </w:r>
            <w:r>
              <w:rPr>
                <w:spacing w:val="-2"/>
                <w:sz w:val="24"/>
              </w:rPr>
              <w:t>анализ</w:t>
            </w:r>
            <w:r>
              <w:rPr>
                <w:sz w:val="24"/>
              </w:rPr>
              <w:tab/>
            </w:r>
            <w:r>
              <w:rPr>
                <w:spacing w:val="-2"/>
                <w:sz w:val="24"/>
              </w:rPr>
              <w:t>текста,</w:t>
            </w:r>
            <w:r>
              <w:rPr>
                <w:sz w:val="24"/>
              </w:rPr>
              <w:tab/>
            </w:r>
            <w:r>
              <w:rPr>
                <w:spacing w:val="-4"/>
                <w:sz w:val="24"/>
              </w:rPr>
              <w:t>его</w:t>
            </w:r>
            <w:r>
              <w:rPr>
                <w:sz w:val="24"/>
              </w:rPr>
              <w:tab/>
            </w:r>
            <w:r>
              <w:rPr>
                <w:spacing w:val="-2"/>
                <w:sz w:val="24"/>
              </w:rPr>
              <w:t>композиционных</w:t>
            </w:r>
            <w:r>
              <w:rPr>
                <w:sz w:val="24"/>
              </w:rPr>
              <w:tab/>
            </w:r>
            <w:r>
              <w:rPr>
                <w:spacing w:val="-2"/>
                <w:sz w:val="24"/>
              </w:rPr>
              <w:t xml:space="preserve">особенностей, </w:t>
            </w:r>
            <w:r>
              <w:rPr>
                <w:sz w:val="24"/>
              </w:rPr>
              <w:t>определять количество микротем и абзацев</w:t>
            </w:r>
          </w:p>
        </w:tc>
      </w:tr>
      <w:tr w:rsidR="00DD28B4" w14:paraId="2AF7C944" w14:textId="77777777">
        <w:trPr>
          <w:trHeight w:val="1031"/>
        </w:trPr>
        <w:tc>
          <w:tcPr>
            <w:tcW w:w="1702" w:type="dxa"/>
          </w:tcPr>
          <w:p w14:paraId="3FE023B6" w14:textId="77777777" w:rsidR="00DD28B4" w:rsidRDefault="006F0148">
            <w:pPr>
              <w:pStyle w:val="TableParagraph"/>
              <w:spacing w:before="99"/>
              <w:ind w:left="10"/>
              <w:jc w:val="center"/>
              <w:rPr>
                <w:sz w:val="24"/>
              </w:rPr>
            </w:pPr>
            <w:r>
              <w:rPr>
                <w:spacing w:val="-5"/>
                <w:sz w:val="24"/>
              </w:rPr>
              <w:lastRenderedPageBreak/>
              <w:t>2.5</w:t>
            </w:r>
          </w:p>
        </w:tc>
        <w:tc>
          <w:tcPr>
            <w:tcW w:w="7372" w:type="dxa"/>
          </w:tcPr>
          <w:p w14:paraId="14C6D576" w14:textId="77777777" w:rsidR="00DD28B4" w:rsidRDefault="006F0148">
            <w:pPr>
              <w:pStyle w:val="TableParagraph"/>
              <w:spacing w:before="99"/>
              <w:ind w:right="51"/>
              <w:jc w:val="both"/>
              <w:rPr>
                <w:sz w:val="24"/>
              </w:rPr>
            </w:pPr>
            <w:r>
              <w:rPr>
                <w:sz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w:t>
            </w:r>
          </w:p>
        </w:tc>
      </w:tr>
      <w:tr w:rsidR="00DD28B4" w14:paraId="63B58C56" w14:textId="77777777">
        <w:trPr>
          <w:trHeight w:val="756"/>
        </w:trPr>
        <w:tc>
          <w:tcPr>
            <w:tcW w:w="1702" w:type="dxa"/>
          </w:tcPr>
          <w:p w14:paraId="7EF0EE6C" w14:textId="77777777" w:rsidR="00DD28B4" w:rsidRDefault="006F0148">
            <w:pPr>
              <w:pStyle w:val="TableParagraph"/>
              <w:spacing w:before="99"/>
              <w:ind w:left="10"/>
              <w:jc w:val="center"/>
              <w:rPr>
                <w:sz w:val="24"/>
              </w:rPr>
            </w:pPr>
            <w:r>
              <w:rPr>
                <w:spacing w:val="-5"/>
                <w:sz w:val="24"/>
              </w:rPr>
              <w:t>2.6</w:t>
            </w:r>
          </w:p>
        </w:tc>
        <w:tc>
          <w:tcPr>
            <w:tcW w:w="7372" w:type="dxa"/>
          </w:tcPr>
          <w:p w14:paraId="7BF79254" w14:textId="77777777" w:rsidR="00DD28B4" w:rsidRDefault="006F0148">
            <w:pPr>
              <w:pStyle w:val="TableParagraph"/>
              <w:tabs>
                <w:tab w:val="left" w:pos="1998"/>
                <w:tab w:val="left" w:pos="2742"/>
                <w:tab w:val="left" w:pos="3052"/>
                <w:tab w:val="left" w:pos="3849"/>
                <w:tab w:val="left" w:pos="4744"/>
                <w:tab w:val="left" w:pos="5272"/>
                <w:tab w:val="left" w:pos="7192"/>
              </w:tabs>
              <w:spacing w:before="99"/>
              <w:ind w:right="50"/>
              <w:rPr>
                <w:sz w:val="24"/>
              </w:rPr>
            </w:pPr>
            <w:r>
              <w:rPr>
                <w:spacing w:val="-2"/>
                <w:sz w:val="24"/>
              </w:rPr>
              <w:t>Характеризовать</w:t>
            </w:r>
            <w:r>
              <w:rPr>
                <w:sz w:val="24"/>
              </w:rPr>
              <w:tab/>
            </w:r>
            <w:r>
              <w:rPr>
                <w:spacing w:val="-2"/>
                <w:sz w:val="24"/>
              </w:rPr>
              <w:t>текст</w:t>
            </w:r>
            <w:r>
              <w:rPr>
                <w:sz w:val="24"/>
              </w:rPr>
              <w:tab/>
            </w:r>
            <w:r>
              <w:rPr>
                <w:spacing w:val="-10"/>
                <w:sz w:val="24"/>
              </w:rPr>
              <w:t>с</w:t>
            </w:r>
            <w:r>
              <w:rPr>
                <w:sz w:val="24"/>
              </w:rPr>
              <w:tab/>
            </w:r>
            <w:r>
              <w:rPr>
                <w:spacing w:val="-2"/>
                <w:sz w:val="24"/>
              </w:rPr>
              <w:t>точки</w:t>
            </w:r>
            <w:r>
              <w:rPr>
                <w:sz w:val="24"/>
              </w:rPr>
              <w:tab/>
            </w:r>
            <w:r>
              <w:rPr>
                <w:spacing w:val="-2"/>
                <w:sz w:val="24"/>
              </w:rPr>
              <w:t>зрения</w:t>
            </w:r>
            <w:r>
              <w:rPr>
                <w:sz w:val="24"/>
              </w:rPr>
              <w:tab/>
            </w:r>
            <w:r>
              <w:rPr>
                <w:spacing w:val="-4"/>
                <w:sz w:val="24"/>
              </w:rPr>
              <w:t>его</w:t>
            </w:r>
            <w:r>
              <w:rPr>
                <w:sz w:val="24"/>
              </w:rPr>
              <w:tab/>
            </w:r>
            <w:r>
              <w:rPr>
                <w:spacing w:val="-2"/>
                <w:sz w:val="24"/>
              </w:rPr>
              <w:t>принадлежности</w:t>
            </w:r>
            <w:r>
              <w:rPr>
                <w:sz w:val="24"/>
              </w:rPr>
              <w:tab/>
            </w:r>
            <w:r>
              <w:rPr>
                <w:spacing w:val="-10"/>
                <w:sz w:val="24"/>
              </w:rPr>
              <w:t xml:space="preserve">к </w:t>
            </w:r>
            <w:r>
              <w:rPr>
                <w:sz w:val="24"/>
              </w:rPr>
              <w:t>функционально-смысловому типу речи</w:t>
            </w:r>
          </w:p>
        </w:tc>
      </w:tr>
      <w:tr w:rsidR="00DD28B4" w14:paraId="332251EF" w14:textId="77777777">
        <w:trPr>
          <w:trHeight w:val="1307"/>
        </w:trPr>
        <w:tc>
          <w:tcPr>
            <w:tcW w:w="1702" w:type="dxa"/>
          </w:tcPr>
          <w:p w14:paraId="46D5A7C4" w14:textId="77777777" w:rsidR="00DD28B4" w:rsidRDefault="006F0148">
            <w:pPr>
              <w:pStyle w:val="TableParagraph"/>
              <w:ind w:left="10"/>
              <w:jc w:val="center"/>
              <w:rPr>
                <w:sz w:val="24"/>
              </w:rPr>
            </w:pPr>
            <w:r>
              <w:rPr>
                <w:spacing w:val="-5"/>
                <w:sz w:val="24"/>
              </w:rPr>
              <w:t>2.7</w:t>
            </w:r>
          </w:p>
        </w:tc>
        <w:tc>
          <w:tcPr>
            <w:tcW w:w="7372" w:type="dxa"/>
          </w:tcPr>
          <w:p w14:paraId="0D91F2F5" w14:textId="77777777" w:rsidR="00DD28B4" w:rsidRDefault="006F0148">
            <w:pPr>
              <w:pStyle w:val="TableParagraph"/>
              <w:ind w:right="49"/>
              <w:jc w:val="both"/>
              <w:rPr>
                <w:sz w:val="24"/>
              </w:rPr>
            </w:pPr>
            <w:r>
              <w:rPr>
                <w:sz w:val="24"/>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объемом 3 и более предложений, классные сочинения объемом не менее 70 слов)</w:t>
            </w:r>
          </w:p>
        </w:tc>
      </w:tr>
      <w:tr w:rsidR="00DD28B4" w14:paraId="1D17531C" w14:textId="77777777">
        <w:trPr>
          <w:trHeight w:val="755"/>
        </w:trPr>
        <w:tc>
          <w:tcPr>
            <w:tcW w:w="1702" w:type="dxa"/>
          </w:tcPr>
          <w:p w14:paraId="46AE08C1" w14:textId="77777777" w:rsidR="00DD28B4" w:rsidRDefault="006F0148">
            <w:pPr>
              <w:pStyle w:val="TableParagraph"/>
              <w:ind w:left="10"/>
              <w:jc w:val="center"/>
              <w:rPr>
                <w:sz w:val="24"/>
              </w:rPr>
            </w:pPr>
            <w:r>
              <w:rPr>
                <w:spacing w:val="-5"/>
                <w:sz w:val="24"/>
              </w:rPr>
              <w:t>2.8</w:t>
            </w:r>
          </w:p>
        </w:tc>
        <w:tc>
          <w:tcPr>
            <w:tcW w:w="7372" w:type="dxa"/>
          </w:tcPr>
          <w:p w14:paraId="1D92A02B" w14:textId="77777777" w:rsidR="00DD28B4" w:rsidRDefault="006F0148">
            <w:pPr>
              <w:pStyle w:val="TableParagraph"/>
              <w:tabs>
                <w:tab w:val="left" w:pos="2327"/>
                <w:tab w:val="left" w:pos="4770"/>
                <w:tab w:val="left" w:pos="5898"/>
              </w:tabs>
              <w:ind w:right="54"/>
              <w:rPr>
                <w:sz w:val="24"/>
              </w:rPr>
            </w:pPr>
            <w:r>
              <w:rPr>
                <w:spacing w:val="-2"/>
                <w:sz w:val="24"/>
              </w:rPr>
              <w:t>Восстанавливать</w:t>
            </w:r>
            <w:r>
              <w:rPr>
                <w:sz w:val="24"/>
              </w:rPr>
              <w:tab/>
            </w:r>
            <w:r>
              <w:rPr>
                <w:spacing w:val="-2"/>
                <w:sz w:val="24"/>
              </w:rPr>
              <w:t>деформированный</w:t>
            </w:r>
            <w:r>
              <w:rPr>
                <w:sz w:val="24"/>
              </w:rPr>
              <w:tab/>
            </w:r>
            <w:r>
              <w:rPr>
                <w:spacing w:val="-2"/>
                <w:sz w:val="24"/>
              </w:rPr>
              <w:t>текст,</w:t>
            </w:r>
            <w:r>
              <w:rPr>
                <w:sz w:val="24"/>
              </w:rPr>
              <w:tab/>
            </w:r>
            <w:r>
              <w:rPr>
                <w:spacing w:val="-2"/>
                <w:sz w:val="24"/>
              </w:rPr>
              <w:t xml:space="preserve">осуществлять </w:t>
            </w:r>
            <w:r>
              <w:rPr>
                <w:sz w:val="24"/>
              </w:rPr>
              <w:t>корректировку восстановленного текста с использованием образца</w:t>
            </w:r>
          </w:p>
        </w:tc>
      </w:tr>
      <w:tr w:rsidR="00DD28B4" w14:paraId="1DF6B302" w14:textId="77777777">
        <w:trPr>
          <w:trHeight w:val="1584"/>
        </w:trPr>
        <w:tc>
          <w:tcPr>
            <w:tcW w:w="1702" w:type="dxa"/>
          </w:tcPr>
          <w:p w14:paraId="22DC2992" w14:textId="77777777" w:rsidR="00DD28B4" w:rsidRDefault="006F0148">
            <w:pPr>
              <w:pStyle w:val="TableParagraph"/>
              <w:ind w:left="10"/>
              <w:jc w:val="center"/>
              <w:rPr>
                <w:sz w:val="24"/>
              </w:rPr>
            </w:pPr>
            <w:r>
              <w:rPr>
                <w:spacing w:val="-5"/>
                <w:sz w:val="24"/>
              </w:rPr>
              <w:t>2.9</w:t>
            </w:r>
          </w:p>
        </w:tc>
        <w:tc>
          <w:tcPr>
            <w:tcW w:w="7372" w:type="dxa"/>
          </w:tcPr>
          <w:p w14:paraId="73339C0E" w14:textId="77777777" w:rsidR="00DD28B4" w:rsidRDefault="006F0148">
            <w:pPr>
              <w:pStyle w:val="TableParagraph"/>
              <w:ind w:right="50"/>
              <w:jc w:val="both"/>
              <w:rPr>
                <w:sz w:val="24"/>
              </w:rPr>
            </w:pPr>
            <w:r>
              <w:rPr>
                <w:sz w:val="24"/>
              </w:rPr>
              <w:t>Владеть умениями информационной переработки прослушанного и прочитанного научно-учебного, художественного и научно- популярного текстов: составлять план (простой, сложный) в целях дальнейшего воспроизведения содержания текста в устной и письменной форме</w:t>
            </w:r>
          </w:p>
        </w:tc>
      </w:tr>
      <w:tr w:rsidR="00DD28B4" w14:paraId="13A8DE77" w14:textId="77777777">
        <w:trPr>
          <w:trHeight w:val="1033"/>
        </w:trPr>
        <w:tc>
          <w:tcPr>
            <w:tcW w:w="1702" w:type="dxa"/>
          </w:tcPr>
          <w:p w14:paraId="1C3E1930" w14:textId="77777777" w:rsidR="00DD28B4" w:rsidRDefault="006F0148">
            <w:pPr>
              <w:pStyle w:val="TableParagraph"/>
              <w:ind w:left="10"/>
              <w:jc w:val="center"/>
              <w:rPr>
                <w:sz w:val="24"/>
              </w:rPr>
            </w:pPr>
            <w:r>
              <w:rPr>
                <w:spacing w:val="-4"/>
                <w:sz w:val="24"/>
              </w:rPr>
              <w:t>2.10</w:t>
            </w:r>
          </w:p>
        </w:tc>
        <w:tc>
          <w:tcPr>
            <w:tcW w:w="7372" w:type="dxa"/>
          </w:tcPr>
          <w:p w14:paraId="15590887" w14:textId="77777777" w:rsidR="00DD28B4" w:rsidRDefault="006F0148">
            <w:pPr>
              <w:pStyle w:val="TableParagraph"/>
              <w:ind w:right="47"/>
              <w:jc w:val="both"/>
              <w:rPr>
                <w:sz w:val="24"/>
              </w:rPr>
            </w:pPr>
            <w:r>
              <w:rPr>
                <w:sz w:val="24"/>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bl>
    <w:p w14:paraId="506B3047" w14:textId="77777777" w:rsidR="00DD28B4" w:rsidRDefault="00DD28B4">
      <w:pPr>
        <w:pStyle w:val="TableParagraph"/>
        <w:jc w:val="both"/>
        <w:rPr>
          <w:sz w:val="24"/>
        </w:rPr>
        <w:sectPr w:rsidR="00DD28B4">
          <w:type w:val="continuous"/>
          <w:pgSz w:w="11910" w:h="16830"/>
          <w:pgMar w:top="820" w:right="708" w:bottom="902"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65342164" w14:textId="77777777">
        <w:trPr>
          <w:trHeight w:val="479"/>
        </w:trPr>
        <w:tc>
          <w:tcPr>
            <w:tcW w:w="1702" w:type="dxa"/>
          </w:tcPr>
          <w:p w14:paraId="3B2804B6" w14:textId="77777777" w:rsidR="00DD28B4" w:rsidRDefault="006F0148">
            <w:pPr>
              <w:pStyle w:val="TableParagraph"/>
              <w:spacing w:before="99"/>
              <w:ind w:left="10"/>
              <w:jc w:val="center"/>
              <w:rPr>
                <w:sz w:val="24"/>
              </w:rPr>
            </w:pPr>
            <w:r>
              <w:rPr>
                <w:spacing w:val="-4"/>
                <w:sz w:val="24"/>
              </w:rPr>
              <w:lastRenderedPageBreak/>
              <w:t>2.11</w:t>
            </w:r>
          </w:p>
        </w:tc>
        <w:tc>
          <w:tcPr>
            <w:tcW w:w="7372" w:type="dxa"/>
          </w:tcPr>
          <w:p w14:paraId="094989B2" w14:textId="77777777" w:rsidR="00DD28B4" w:rsidRDefault="006F0148">
            <w:pPr>
              <w:pStyle w:val="TableParagraph"/>
              <w:spacing w:before="99"/>
              <w:rPr>
                <w:sz w:val="24"/>
              </w:rPr>
            </w:pPr>
            <w:r>
              <w:rPr>
                <w:sz w:val="24"/>
              </w:rPr>
              <w:t>Представлять</w:t>
            </w:r>
            <w:r>
              <w:rPr>
                <w:spacing w:val="-6"/>
                <w:sz w:val="24"/>
              </w:rPr>
              <w:t xml:space="preserve"> </w:t>
            </w:r>
            <w:r>
              <w:rPr>
                <w:sz w:val="24"/>
              </w:rPr>
              <w:t>сообщение</w:t>
            </w:r>
            <w:r>
              <w:rPr>
                <w:spacing w:val="-2"/>
                <w:sz w:val="24"/>
              </w:rPr>
              <w:t xml:space="preserve"> </w:t>
            </w:r>
            <w:r>
              <w:rPr>
                <w:sz w:val="24"/>
              </w:rPr>
              <w:t>на</w:t>
            </w:r>
            <w:r>
              <w:rPr>
                <w:spacing w:val="-2"/>
                <w:sz w:val="24"/>
              </w:rPr>
              <w:t xml:space="preserve"> </w:t>
            </w:r>
            <w:r>
              <w:rPr>
                <w:sz w:val="24"/>
              </w:rPr>
              <w:t>заданную</w:t>
            </w:r>
            <w:r>
              <w:rPr>
                <w:spacing w:val="-3"/>
                <w:sz w:val="24"/>
              </w:rPr>
              <w:t xml:space="preserve"> </w:t>
            </w:r>
            <w:r>
              <w:rPr>
                <w:sz w:val="24"/>
              </w:rPr>
              <w:t>тему</w:t>
            </w:r>
            <w:r>
              <w:rPr>
                <w:spacing w:val="-3"/>
                <w:sz w:val="24"/>
              </w:rPr>
              <w:t xml:space="preserve"> </w:t>
            </w:r>
            <w:r>
              <w:rPr>
                <w:sz w:val="24"/>
              </w:rPr>
              <w:t>в</w:t>
            </w:r>
            <w:r>
              <w:rPr>
                <w:spacing w:val="-4"/>
                <w:sz w:val="24"/>
              </w:rPr>
              <w:t xml:space="preserve"> </w:t>
            </w:r>
            <w:r>
              <w:rPr>
                <w:sz w:val="24"/>
              </w:rPr>
              <w:t>виде</w:t>
            </w:r>
            <w:r>
              <w:rPr>
                <w:spacing w:val="-3"/>
                <w:sz w:val="24"/>
              </w:rPr>
              <w:t xml:space="preserve"> </w:t>
            </w:r>
            <w:r>
              <w:rPr>
                <w:spacing w:val="-2"/>
                <w:sz w:val="24"/>
              </w:rPr>
              <w:t>презентации</w:t>
            </w:r>
          </w:p>
        </w:tc>
      </w:tr>
      <w:tr w:rsidR="00DD28B4" w14:paraId="34FA6B2A" w14:textId="77777777">
        <w:trPr>
          <w:trHeight w:val="1307"/>
        </w:trPr>
        <w:tc>
          <w:tcPr>
            <w:tcW w:w="1702" w:type="dxa"/>
          </w:tcPr>
          <w:p w14:paraId="1BF1EE38" w14:textId="77777777" w:rsidR="00DD28B4" w:rsidRDefault="006F0148">
            <w:pPr>
              <w:pStyle w:val="TableParagraph"/>
              <w:spacing w:before="100"/>
              <w:ind w:left="10"/>
              <w:jc w:val="center"/>
              <w:rPr>
                <w:sz w:val="24"/>
              </w:rPr>
            </w:pPr>
            <w:r>
              <w:rPr>
                <w:spacing w:val="-4"/>
                <w:sz w:val="24"/>
              </w:rPr>
              <w:t>2.12</w:t>
            </w:r>
          </w:p>
        </w:tc>
        <w:tc>
          <w:tcPr>
            <w:tcW w:w="7372" w:type="dxa"/>
          </w:tcPr>
          <w:p w14:paraId="2B4C9B9C" w14:textId="77777777" w:rsidR="00DD28B4" w:rsidRDefault="006F0148">
            <w:pPr>
              <w:pStyle w:val="TableParagraph"/>
              <w:spacing w:before="100"/>
              <w:ind w:right="49"/>
              <w:jc w:val="both"/>
              <w:rPr>
                <w:sz w:val="24"/>
              </w:rPr>
            </w:pPr>
            <w:r>
              <w:rPr>
                <w:sz w:val="24"/>
              </w:rPr>
              <w:t>Редактировать собственные (созданные другими обучающимися) тексты в целях совершенствования их содержания (проверка фактического материала, начальный логический анализ текста - целостность, связность, информативность)</w:t>
            </w:r>
          </w:p>
        </w:tc>
      </w:tr>
      <w:tr w:rsidR="00DD28B4" w14:paraId="5DBE6109" w14:textId="77777777">
        <w:trPr>
          <w:trHeight w:val="479"/>
        </w:trPr>
        <w:tc>
          <w:tcPr>
            <w:tcW w:w="1702" w:type="dxa"/>
          </w:tcPr>
          <w:p w14:paraId="05EE0CA4" w14:textId="77777777" w:rsidR="00DD28B4" w:rsidRDefault="006F0148">
            <w:pPr>
              <w:pStyle w:val="TableParagraph"/>
              <w:ind w:left="10" w:right="3"/>
              <w:jc w:val="center"/>
              <w:rPr>
                <w:sz w:val="24"/>
              </w:rPr>
            </w:pPr>
            <w:r>
              <w:rPr>
                <w:spacing w:val="-10"/>
                <w:sz w:val="24"/>
              </w:rPr>
              <w:t>3</w:t>
            </w:r>
          </w:p>
        </w:tc>
        <w:tc>
          <w:tcPr>
            <w:tcW w:w="7372" w:type="dxa"/>
          </w:tcPr>
          <w:p w14:paraId="1867B603" w14:textId="77777777" w:rsidR="00DD28B4" w:rsidRDefault="006F0148">
            <w:pPr>
              <w:pStyle w:val="TableParagraph"/>
              <w:rPr>
                <w:sz w:val="24"/>
              </w:rPr>
            </w:pPr>
            <w:r>
              <w:rPr>
                <w:sz w:val="24"/>
              </w:rPr>
              <w:t>По</w:t>
            </w:r>
            <w:r>
              <w:rPr>
                <w:spacing w:val="-5"/>
                <w:sz w:val="24"/>
              </w:rPr>
              <w:t xml:space="preserve"> </w:t>
            </w:r>
            <w:r>
              <w:rPr>
                <w:sz w:val="24"/>
              </w:rPr>
              <w:t>теме</w:t>
            </w:r>
            <w:r>
              <w:rPr>
                <w:spacing w:val="-5"/>
                <w:sz w:val="24"/>
              </w:rPr>
              <w:t xml:space="preserve"> </w:t>
            </w:r>
            <w:r>
              <w:rPr>
                <w:sz w:val="24"/>
              </w:rPr>
              <w:t>"Функциональные</w:t>
            </w:r>
            <w:r>
              <w:rPr>
                <w:spacing w:val="-7"/>
                <w:sz w:val="24"/>
              </w:rPr>
              <w:t xml:space="preserve"> </w:t>
            </w:r>
            <w:r>
              <w:rPr>
                <w:sz w:val="24"/>
              </w:rPr>
              <w:t>разновидности</w:t>
            </w:r>
            <w:r>
              <w:rPr>
                <w:spacing w:val="-1"/>
                <w:sz w:val="24"/>
              </w:rPr>
              <w:t xml:space="preserve"> </w:t>
            </w:r>
            <w:r>
              <w:rPr>
                <w:spacing w:val="-2"/>
                <w:sz w:val="24"/>
              </w:rPr>
              <w:t>языка"</w:t>
            </w:r>
          </w:p>
        </w:tc>
      </w:tr>
      <w:tr w:rsidR="00DD28B4" w14:paraId="053FE790" w14:textId="77777777">
        <w:trPr>
          <w:trHeight w:val="755"/>
        </w:trPr>
        <w:tc>
          <w:tcPr>
            <w:tcW w:w="1702" w:type="dxa"/>
          </w:tcPr>
          <w:p w14:paraId="6B9D8F34" w14:textId="77777777" w:rsidR="00DD28B4" w:rsidRDefault="006F0148">
            <w:pPr>
              <w:pStyle w:val="TableParagraph"/>
              <w:ind w:left="10"/>
              <w:jc w:val="center"/>
              <w:rPr>
                <w:sz w:val="24"/>
              </w:rPr>
            </w:pPr>
            <w:r>
              <w:rPr>
                <w:spacing w:val="-5"/>
                <w:sz w:val="24"/>
              </w:rPr>
              <w:t>3.1</w:t>
            </w:r>
          </w:p>
        </w:tc>
        <w:tc>
          <w:tcPr>
            <w:tcW w:w="7372" w:type="dxa"/>
          </w:tcPr>
          <w:p w14:paraId="168B9E2D" w14:textId="77777777" w:rsidR="00DD28B4" w:rsidRDefault="006F0148">
            <w:pPr>
              <w:pStyle w:val="TableParagraph"/>
              <w:rPr>
                <w:sz w:val="24"/>
              </w:rPr>
            </w:pPr>
            <w:r>
              <w:rPr>
                <w:sz w:val="24"/>
              </w:rPr>
              <w:t>Иметь</w:t>
            </w:r>
            <w:r>
              <w:rPr>
                <w:spacing w:val="80"/>
                <w:sz w:val="24"/>
              </w:rPr>
              <w:t xml:space="preserve"> </w:t>
            </w:r>
            <w:r>
              <w:rPr>
                <w:sz w:val="24"/>
              </w:rPr>
              <w:t>общее</w:t>
            </w:r>
            <w:r>
              <w:rPr>
                <w:spacing w:val="80"/>
                <w:sz w:val="24"/>
              </w:rPr>
              <w:t xml:space="preserve"> </w:t>
            </w:r>
            <w:r>
              <w:rPr>
                <w:sz w:val="24"/>
              </w:rPr>
              <w:t>представление</w:t>
            </w:r>
            <w:r>
              <w:rPr>
                <w:spacing w:val="80"/>
                <w:sz w:val="24"/>
              </w:rPr>
              <w:t xml:space="preserve"> </w:t>
            </w:r>
            <w:r>
              <w:rPr>
                <w:sz w:val="24"/>
              </w:rPr>
              <w:t>об</w:t>
            </w:r>
            <w:r>
              <w:rPr>
                <w:spacing w:val="80"/>
                <w:sz w:val="24"/>
              </w:rPr>
              <w:t xml:space="preserve"> </w:t>
            </w:r>
            <w:r>
              <w:rPr>
                <w:sz w:val="24"/>
              </w:rPr>
              <w:t>особенностях</w:t>
            </w:r>
            <w:r>
              <w:rPr>
                <w:spacing w:val="80"/>
                <w:sz w:val="24"/>
              </w:rPr>
              <w:t xml:space="preserve"> </w:t>
            </w:r>
            <w:r>
              <w:rPr>
                <w:sz w:val="24"/>
              </w:rPr>
              <w:t>разговорной</w:t>
            </w:r>
            <w:r>
              <w:rPr>
                <w:spacing w:val="80"/>
                <w:sz w:val="24"/>
              </w:rPr>
              <w:t xml:space="preserve"> </w:t>
            </w:r>
            <w:r>
              <w:rPr>
                <w:sz w:val="24"/>
              </w:rPr>
              <w:t>речи, функциональных стилей, языка художественной литературы</w:t>
            </w:r>
          </w:p>
        </w:tc>
      </w:tr>
      <w:tr w:rsidR="00DD28B4" w14:paraId="4C8C1560" w14:textId="77777777">
        <w:trPr>
          <w:trHeight w:val="479"/>
        </w:trPr>
        <w:tc>
          <w:tcPr>
            <w:tcW w:w="1702" w:type="dxa"/>
          </w:tcPr>
          <w:p w14:paraId="7FA3302A" w14:textId="77777777" w:rsidR="00DD28B4" w:rsidRDefault="006F0148">
            <w:pPr>
              <w:pStyle w:val="TableParagraph"/>
              <w:ind w:left="10" w:right="3"/>
              <w:jc w:val="center"/>
              <w:rPr>
                <w:sz w:val="24"/>
              </w:rPr>
            </w:pPr>
            <w:r>
              <w:rPr>
                <w:spacing w:val="-10"/>
                <w:sz w:val="24"/>
              </w:rPr>
              <w:t>4</w:t>
            </w:r>
          </w:p>
        </w:tc>
        <w:tc>
          <w:tcPr>
            <w:tcW w:w="7372" w:type="dxa"/>
          </w:tcPr>
          <w:p w14:paraId="327BA595" w14:textId="77777777" w:rsidR="00DD28B4" w:rsidRDefault="006F0148">
            <w:pPr>
              <w:pStyle w:val="TableParagraph"/>
              <w:rPr>
                <w:sz w:val="24"/>
              </w:rPr>
            </w:pPr>
            <w:r>
              <w:rPr>
                <w:sz w:val="24"/>
              </w:rPr>
              <w:t>По</w:t>
            </w:r>
            <w:r>
              <w:rPr>
                <w:spacing w:val="-1"/>
                <w:sz w:val="24"/>
              </w:rPr>
              <w:t xml:space="preserve"> </w:t>
            </w:r>
            <w:r>
              <w:rPr>
                <w:sz w:val="24"/>
              </w:rPr>
              <w:t>теме</w:t>
            </w:r>
            <w:r>
              <w:rPr>
                <w:spacing w:val="-2"/>
                <w:sz w:val="24"/>
              </w:rPr>
              <w:t xml:space="preserve"> </w:t>
            </w:r>
            <w:r>
              <w:rPr>
                <w:sz w:val="24"/>
              </w:rPr>
              <w:t>"Система</w:t>
            </w:r>
            <w:r>
              <w:rPr>
                <w:spacing w:val="-2"/>
                <w:sz w:val="24"/>
              </w:rPr>
              <w:t xml:space="preserve"> языка"</w:t>
            </w:r>
          </w:p>
        </w:tc>
      </w:tr>
      <w:tr w:rsidR="00DD28B4" w14:paraId="4D5B7C7D" w14:textId="77777777">
        <w:trPr>
          <w:trHeight w:val="756"/>
        </w:trPr>
        <w:tc>
          <w:tcPr>
            <w:tcW w:w="1702" w:type="dxa"/>
          </w:tcPr>
          <w:p w14:paraId="351CF252" w14:textId="77777777" w:rsidR="00DD28B4" w:rsidRDefault="006F0148">
            <w:pPr>
              <w:pStyle w:val="TableParagraph"/>
              <w:ind w:left="10"/>
              <w:jc w:val="center"/>
              <w:rPr>
                <w:sz w:val="24"/>
              </w:rPr>
            </w:pPr>
            <w:r>
              <w:rPr>
                <w:spacing w:val="-5"/>
                <w:sz w:val="24"/>
              </w:rPr>
              <w:t>4.1</w:t>
            </w:r>
          </w:p>
        </w:tc>
        <w:tc>
          <w:tcPr>
            <w:tcW w:w="7372" w:type="dxa"/>
          </w:tcPr>
          <w:p w14:paraId="32890397" w14:textId="77777777" w:rsidR="00DD28B4" w:rsidRDefault="006F0148">
            <w:pPr>
              <w:pStyle w:val="TableParagraph"/>
              <w:rPr>
                <w:sz w:val="24"/>
              </w:rPr>
            </w:pPr>
            <w:r>
              <w:rPr>
                <w:sz w:val="24"/>
              </w:rPr>
              <w:t>Характеризовать</w:t>
            </w:r>
            <w:r>
              <w:rPr>
                <w:spacing w:val="32"/>
                <w:sz w:val="24"/>
              </w:rPr>
              <w:t xml:space="preserve"> </w:t>
            </w:r>
            <w:r>
              <w:rPr>
                <w:sz w:val="24"/>
              </w:rPr>
              <w:t>звуки;</w:t>
            </w:r>
            <w:r>
              <w:rPr>
                <w:spacing w:val="31"/>
                <w:sz w:val="24"/>
              </w:rPr>
              <w:t xml:space="preserve"> </w:t>
            </w:r>
            <w:r>
              <w:rPr>
                <w:sz w:val="24"/>
              </w:rPr>
              <w:t>понимать</w:t>
            </w:r>
            <w:r>
              <w:rPr>
                <w:spacing w:val="31"/>
                <w:sz w:val="24"/>
              </w:rPr>
              <w:t xml:space="preserve"> </w:t>
            </w:r>
            <w:r>
              <w:rPr>
                <w:sz w:val="24"/>
              </w:rPr>
              <w:t>различие</w:t>
            </w:r>
            <w:r>
              <w:rPr>
                <w:spacing w:val="29"/>
                <w:sz w:val="24"/>
              </w:rPr>
              <w:t xml:space="preserve"> </w:t>
            </w:r>
            <w:r>
              <w:rPr>
                <w:sz w:val="24"/>
              </w:rPr>
              <w:t>между</w:t>
            </w:r>
            <w:r>
              <w:rPr>
                <w:spacing w:val="29"/>
                <w:sz w:val="24"/>
              </w:rPr>
              <w:t xml:space="preserve"> </w:t>
            </w:r>
            <w:r>
              <w:rPr>
                <w:sz w:val="24"/>
              </w:rPr>
              <w:t>звуком</w:t>
            </w:r>
            <w:r>
              <w:rPr>
                <w:spacing w:val="31"/>
                <w:sz w:val="24"/>
              </w:rPr>
              <w:t xml:space="preserve"> </w:t>
            </w:r>
            <w:r>
              <w:rPr>
                <w:sz w:val="24"/>
              </w:rPr>
              <w:t>и</w:t>
            </w:r>
            <w:r>
              <w:rPr>
                <w:spacing w:val="32"/>
                <w:sz w:val="24"/>
              </w:rPr>
              <w:t xml:space="preserve"> </w:t>
            </w:r>
            <w:r>
              <w:rPr>
                <w:sz w:val="24"/>
              </w:rPr>
              <w:t>буквой, характеризовать систему звуков</w:t>
            </w:r>
          </w:p>
        </w:tc>
      </w:tr>
      <w:tr w:rsidR="00DD28B4" w14:paraId="2B237AB2" w14:textId="77777777">
        <w:trPr>
          <w:trHeight w:val="482"/>
        </w:trPr>
        <w:tc>
          <w:tcPr>
            <w:tcW w:w="1702" w:type="dxa"/>
          </w:tcPr>
          <w:p w14:paraId="49C3AFEF" w14:textId="77777777" w:rsidR="00DD28B4" w:rsidRDefault="006F0148">
            <w:pPr>
              <w:pStyle w:val="TableParagraph"/>
              <w:ind w:left="10"/>
              <w:jc w:val="center"/>
              <w:rPr>
                <w:sz w:val="24"/>
              </w:rPr>
            </w:pPr>
            <w:r>
              <w:rPr>
                <w:spacing w:val="-5"/>
                <w:sz w:val="24"/>
              </w:rPr>
              <w:t>4.2</w:t>
            </w:r>
          </w:p>
        </w:tc>
        <w:tc>
          <w:tcPr>
            <w:tcW w:w="7372" w:type="dxa"/>
          </w:tcPr>
          <w:p w14:paraId="73414C92" w14:textId="77777777" w:rsidR="00DD28B4" w:rsidRDefault="006F0148">
            <w:pPr>
              <w:pStyle w:val="TableParagraph"/>
              <w:rPr>
                <w:sz w:val="24"/>
              </w:rPr>
            </w:pPr>
            <w:r>
              <w:rPr>
                <w:sz w:val="24"/>
              </w:rPr>
              <w:t>Проводить</w:t>
            </w:r>
            <w:r>
              <w:rPr>
                <w:spacing w:val="-5"/>
                <w:sz w:val="24"/>
              </w:rPr>
              <w:t xml:space="preserve"> </w:t>
            </w:r>
            <w:r>
              <w:rPr>
                <w:sz w:val="24"/>
              </w:rPr>
              <w:t>фонетический</w:t>
            </w:r>
            <w:r>
              <w:rPr>
                <w:spacing w:val="-5"/>
                <w:sz w:val="24"/>
              </w:rPr>
              <w:t xml:space="preserve"> </w:t>
            </w:r>
            <w:r>
              <w:rPr>
                <w:sz w:val="24"/>
              </w:rPr>
              <w:t>анализ</w:t>
            </w:r>
            <w:r>
              <w:rPr>
                <w:spacing w:val="-7"/>
                <w:sz w:val="24"/>
              </w:rPr>
              <w:t xml:space="preserve"> </w:t>
            </w:r>
            <w:r>
              <w:rPr>
                <w:spacing w:val="-4"/>
                <w:sz w:val="24"/>
              </w:rPr>
              <w:t>слов</w:t>
            </w:r>
          </w:p>
        </w:tc>
      </w:tr>
      <w:tr w:rsidR="00DD28B4" w14:paraId="07F4E0D0" w14:textId="77777777">
        <w:trPr>
          <w:trHeight w:val="1031"/>
        </w:trPr>
        <w:tc>
          <w:tcPr>
            <w:tcW w:w="1702" w:type="dxa"/>
          </w:tcPr>
          <w:p w14:paraId="0B26C9AC" w14:textId="77777777" w:rsidR="00DD28B4" w:rsidRDefault="006F0148">
            <w:pPr>
              <w:pStyle w:val="TableParagraph"/>
              <w:spacing w:before="99"/>
              <w:ind w:left="10"/>
              <w:jc w:val="center"/>
              <w:rPr>
                <w:sz w:val="24"/>
              </w:rPr>
            </w:pPr>
            <w:r>
              <w:rPr>
                <w:spacing w:val="-5"/>
                <w:sz w:val="24"/>
              </w:rPr>
              <w:t>4.3</w:t>
            </w:r>
          </w:p>
        </w:tc>
        <w:tc>
          <w:tcPr>
            <w:tcW w:w="7372" w:type="dxa"/>
          </w:tcPr>
          <w:p w14:paraId="6A137824" w14:textId="77777777" w:rsidR="00DD28B4" w:rsidRDefault="006F0148">
            <w:pPr>
              <w:pStyle w:val="TableParagraph"/>
              <w:spacing w:before="99"/>
              <w:ind w:right="49"/>
              <w:jc w:val="both"/>
              <w:rPr>
                <w:sz w:val="24"/>
              </w:rPr>
            </w:pPr>
            <w:r>
              <w:rPr>
                <w:sz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tc>
      </w:tr>
      <w:tr w:rsidR="00DD28B4" w14:paraId="20E760F5" w14:textId="77777777">
        <w:trPr>
          <w:trHeight w:val="755"/>
        </w:trPr>
        <w:tc>
          <w:tcPr>
            <w:tcW w:w="1702" w:type="dxa"/>
          </w:tcPr>
          <w:p w14:paraId="586135F9" w14:textId="77777777" w:rsidR="00DD28B4" w:rsidRDefault="006F0148">
            <w:pPr>
              <w:pStyle w:val="TableParagraph"/>
              <w:spacing w:before="99"/>
              <w:ind w:left="10"/>
              <w:jc w:val="center"/>
              <w:rPr>
                <w:sz w:val="24"/>
              </w:rPr>
            </w:pPr>
            <w:r>
              <w:rPr>
                <w:spacing w:val="-5"/>
                <w:sz w:val="24"/>
              </w:rPr>
              <w:t>4.4</w:t>
            </w:r>
          </w:p>
        </w:tc>
        <w:tc>
          <w:tcPr>
            <w:tcW w:w="7372" w:type="dxa"/>
          </w:tcPr>
          <w:p w14:paraId="246063F5" w14:textId="77777777" w:rsidR="00DD28B4" w:rsidRDefault="006F0148">
            <w:pPr>
              <w:pStyle w:val="TableParagraph"/>
              <w:spacing w:before="99"/>
              <w:rPr>
                <w:sz w:val="24"/>
              </w:rPr>
            </w:pPr>
            <w:r>
              <w:rPr>
                <w:sz w:val="24"/>
              </w:rPr>
              <w:t>Распознавать однозначные</w:t>
            </w:r>
            <w:r>
              <w:rPr>
                <w:spacing w:val="-4"/>
                <w:sz w:val="24"/>
              </w:rPr>
              <w:t xml:space="preserve"> </w:t>
            </w:r>
            <w:r>
              <w:rPr>
                <w:sz w:val="24"/>
              </w:rPr>
              <w:t>и многозначные</w:t>
            </w:r>
            <w:r>
              <w:rPr>
                <w:spacing w:val="-3"/>
                <w:sz w:val="24"/>
              </w:rPr>
              <w:t xml:space="preserve"> </w:t>
            </w:r>
            <w:r>
              <w:rPr>
                <w:sz w:val="24"/>
              </w:rPr>
              <w:t>слова,</w:t>
            </w:r>
            <w:r>
              <w:rPr>
                <w:spacing w:val="-1"/>
                <w:sz w:val="24"/>
              </w:rPr>
              <w:t xml:space="preserve"> </w:t>
            </w:r>
            <w:r>
              <w:rPr>
                <w:sz w:val="24"/>
              </w:rPr>
              <w:t>различать прямое</w:t>
            </w:r>
            <w:r>
              <w:rPr>
                <w:spacing w:val="-1"/>
                <w:sz w:val="24"/>
              </w:rPr>
              <w:t xml:space="preserve"> </w:t>
            </w:r>
            <w:r>
              <w:rPr>
                <w:sz w:val="24"/>
              </w:rPr>
              <w:t>и переносное значения слова</w:t>
            </w:r>
          </w:p>
        </w:tc>
      </w:tr>
      <w:tr w:rsidR="00DD28B4" w14:paraId="44250995" w14:textId="77777777">
        <w:trPr>
          <w:trHeight w:val="756"/>
        </w:trPr>
        <w:tc>
          <w:tcPr>
            <w:tcW w:w="1702" w:type="dxa"/>
          </w:tcPr>
          <w:p w14:paraId="677F5E42" w14:textId="77777777" w:rsidR="00DD28B4" w:rsidRDefault="006F0148">
            <w:pPr>
              <w:pStyle w:val="TableParagraph"/>
              <w:ind w:left="10"/>
              <w:jc w:val="center"/>
              <w:rPr>
                <w:sz w:val="24"/>
              </w:rPr>
            </w:pPr>
            <w:r>
              <w:rPr>
                <w:spacing w:val="-5"/>
                <w:sz w:val="24"/>
              </w:rPr>
              <w:t>4.5</w:t>
            </w:r>
          </w:p>
        </w:tc>
        <w:tc>
          <w:tcPr>
            <w:tcW w:w="7372" w:type="dxa"/>
          </w:tcPr>
          <w:p w14:paraId="1C500037" w14:textId="77777777" w:rsidR="00DD28B4" w:rsidRDefault="006F0148">
            <w:pPr>
              <w:pStyle w:val="TableParagraph"/>
              <w:tabs>
                <w:tab w:val="left" w:pos="1833"/>
                <w:tab w:val="left" w:pos="3354"/>
                <w:tab w:val="left" w:pos="4857"/>
                <w:tab w:val="left" w:pos="6297"/>
              </w:tabs>
              <w:ind w:right="51"/>
              <w:rPr>
                <w:sz w:val="24"/>
              </w:rPr>
            </w:pPr>
            <w:r>
              <w:rPr>
                <w:spacing w:val="-2"/>
                <w:sz w:val="24"/>
              </w:rPr>
              <w:t>Распознавать</w:t>
            </w:r>
            <w:r>
              <w:rPr>
                <w:sz w:val="24"/>
              </w:rPr>
              <w:tab/>
            </w:r>
            <w:r>
              <w:rPr>
                <w:spacing w:val="-2"/>
                <w:sz w:val="24"/>
              </w:rPr>
              <w:t>синонимы,</w:t>
            </w:r>
            <w:r>
              <w:rPr>
                <w:sz w:val="24"/>
              </w:rPr>
              <w:tab/>
            </w:r>
            <w:r>
              <w:rPr>
                <w:spacing w:val="-2"/>
                <w:sz w:val="24"/>
              </w:rPr>
              <w:t>антонимы,</w:t>
            </w:r>
            <w:r>
              <w:rPr>
                <w:sz w:val="24"/>
              </w:rPr>
              <w:tab/>
            </w:r>
            <w:r>
              <w:rPr>
                <w:spacing w:val="-2"/>
                <w:sz w:val="24"/>
              </w:rPr>
              <w:t>омонимы;</w:t>
            </w:r>
            <w:r>
              <w:rPr>
                <w:sz w:val="24"/>
              </w:rPr>
              <w:tab/>
            </w:r>
            <w:r>
              <w:rPr>
                <w:spacing w:val="-2"/>
                <w:sz w:val="24"/>
              </w:rPr>
              <w:t xml:space="preserve">различать </w:t>
            </w:r>
            <w:r>
              <w:rPr>
                <w:sz w:val="24"/>
              </w:rPr>
              <w:t>многозначные слова и омонимы</w:t>
            </w:r>
          </w:p>
        </w:tc>
      </w:tr>
      <w:tr w:rsidR="00DD28B4" w14:paraId="2CF53C2D" w14:textId="77777777">
        <w:trPr>
          <w:trHeight w:val="755"/>
        </w:trPr>
        <w:tc>
          <w:tcPr>
            <w:tcW w:w="1702" w:type="dxa"/>
          </w:tcPr>
          <w:p w14:paraId="5BED7D88" w14:textId="77777777" w:rsidR="00DD28B4" w:rsidRDefault="006F0148">
            <w:pPr>
              <w:pStyle w:val="TableParagraph"/>
              <w:ind w:left="10"/>
              <w:jc w:val="center"/>
              <w:rPr>
                <w:sz w:val="24"/>
              </w:rPr>
            </w:pPr>
            <w:r>
              <w:rPr>
                <w:spacing w:val="-5"/>
                <w:sz w:val="24"/>
              </w:rPr>
              <w:lastRenderedPageBreak/>
              <w:t>4.6</w:t>
            </w:r>
          </w:p>
        </w:tc>
        <w:tc>
          <w:tcPr>
            <w:tcW w:w="7372" w:type="dxa"/>
          </w:tcPr>
          <w:p w14:paraId="40F5B388" w14:textId="77777777" w:rsidR="00DD28B4" w:rsidRDefault="006F0148">
            <w:pPr>
              <w:pStyle w:val="TableParagraph"/>
              <w:rPr>
                <w:sz w:val="24"/>
              </w:rPr>
            </w:pPr>
            <w:r>
              <w:rPr>
                <w:sz w:val="24"/>
              </w:rPr>
              <w:t>Характеризовать</w:t>
            </w:r>
            <w:r>
              <w:rPr>
                <w:spacing w:val="80"/>
                <w:sz w:val="24"/>
              </w:rPr>
              <w:t xml:space="preserve"> </w:t>
            </w:r>
            <w:r>
              <w:rPr>
                <w:sz w:val="24"/>
              </w:rPr>
              <w:t>тематические</w:t>
            </w:r>
            <w:r>
              <w:rPr>
                <w:spacing w:val="80"/>
                <w:sz w:val="24"/>
              </w:rPr>
              <w:t xml:space="preserve"> </w:t>
            </w:r>
            <w:r>
              <w:rPr>
                <w:sz w:val="24"/>
              </w:rPr>
              <w:t>группы</w:t>
            </w:r>
            <w:r>
              <w:rPr>
                <w:spacing w:val="80"/>
                <w:sz w:val="24"/>
              </w:rPr>
              <w:t xml:space="preserve"> </w:t>
            </w:r>
            <w:r>
              <w:rPr>
                <w:sz w:val="24"/>
              </w:rPr>
              <w:t>слов,</w:t>
            </w:r>
            <w:r>
              <w:rPr>
                <w:spacing w:val="80"/>
                <w:sz w:val="24"/>
              </w:rPr>
              <w:t xml:space="preserve"> </w:t>
            </w:r>
            <w:r>
              <w:rPr>
                <w:sz w:val="24"/>
              </w:rPr>
              <w:t>родовые</w:t>
            </w:r>
            <w:r>
              <w:rPr>
                <w:spacing w:val="80"/>
                <w:sz w:val="24"/>
              </w:rPr>
              <w:t xml:space="preserve"> </w:t>
            </w:r>
            <w:r>
              <w:rPr>
                <w:sz w:val="24"/>
              </w:rPr>
              <w:t>и</w:t>
            </w:r>
            <w:r>
              <w:rPr>
                <w:spacing w:val="80"/>
                <w:sz w:val="24"/>
              </w:rPr>
              <w:t xml:space="preserve"> </w:t>
            </w:r>
            <w:r>
              <w:rPr>
                <w:sz w:val="24"/>
              </w:rPr>
              <w:t xml:space="preserve">видовые </w:t>
            </w:r>
            <w:r>
              <w:rPr>
                <w:spacing w:val="-2"/>
                <w:sz w:val="24"/>
              </w:rPr>
              <w:t>понятия</w:t>
            </w:r>
          </w:p>
        </w:tc>
      </w:tr>
      <w:tr w:rsidR="00DD28B4" w14:paraId="55805E68" w14:textId="77777777">
        <w:trPr>
          <w:trHeight w:val="479"/>
        </w:trPr>
        <w:tc>
          <w:tcPr>
            <w:tcW w:w="1702" w:type="dxa"/>
          </w:tcPr>
          <w:p w14:paraId="57126708" w14:textId="77777777" w:rsidR="00DD28B4" w:rsidRDefault="006F0148">
            <w:pPr>
              <w:pStyle w:val="TableParagraph"/>
              <w:ind w:left="10"/>
              <w:jc w:val="center"/>
              <w:rPr>
                <w:sz w:val="24"/>
              </w:rPr>
            </w:pPr>
            <w:r>
              <w:rPr>
                <w:spacing w:val="-5"/>
                <w:sz w:val="24"/>
              </w:rPr>
              <w:t>4.7</w:t>
            </w:r>
          </w:p>
        </w:tc>
        <w:tc>
          <w:tcPr>
            <w:tcW w:w="7372" w:type="dxa"/>
          </w:tcPr>
          <w:p w14:paraId="78079231" w14:textId="77777777" w:rsidR="00DD28B4" w:rsidRDefault="006F0148">
            <w:pPr>
              <w:pStyle w:val="TableParagraph"/>
              <w:rPr>
                <w:sz w:val="24"/>
              </w:rPr>
            </w:pPr>
            <w:r>
              <w:rPr>
                <w:sz w:val="24"/>
              </w:rPr>
              <w:t>Проводить</w:t>
            </w:r>
            <w:r>
              <w:rPr>
                <w:spacing w:val="-2"/>
                <w:sz w:val="24"/>
              </w:rPr>
              <w:t xml:space="preserve"> </w:t>
            </w:r>
            <w:r>
              <w:rPr>
                <w:sz w:val="24"/>
              </w:rPr>
              <w:t>лексический</w:t>
            </w:r>
            <w:r>
              <w:rPr>
                <w:spacing w:val="-5"/>
                <w:sz w:val="24"/>
              </w:rPr>
              <w:t xml:space="preserve"> </w:t>
            </w:r>
            <w:r>
              <w:rPr>
                <w:sz w:val="24"/>
              </w:rPr>
              <w:t>анализ</w:t>
            </w:r>
            <w:r>
              <w:rPr>
                <w:spacing w:val="-3"/>
                <w:sz w:val="24"/>
              </w:rPr>
              <w:t xml:space="preserve"> </w:t>
            </w:r>
            <w:r>
              <w:rPr>
                <w:sz w:val="24"/>
              </w:rPr>
              <w:t>слов</w:t>
            </w:r>
            <w:r>
              <w:rPr>
                <w:spacing w:val="-5"/>
                <w:sz w:val="24"/>
              </w:rPr>
              <w:t xml:space="preserve"> </w:t>
            </w:r>
            <w:r>
              <w:rPr>
                <w:sz w:val="24"/>
              </w:rPr>
              <w:t>(в</w:t>
            </w:r>
            <w:r>
              <w:rPr>
                <w:spacing w:val="-5"/>
                <w:sz w:val="24"/>
              </w:rPr>
              <w:t xml:space="preserve"> </w:t>
            </w:r>
            <w:r>
              <w:rPr>
                <w:sz w:val="24"/>
              </w:rPr>
              <w:t>рамках</w:t>
            </w:r>
            <w:r>
              <w:rPr>
                <w:spacing w:val="-5"/>
                <w:sz w:val="24"/>
              </w:rPr>
              <w:t xml:space="preserve"> </w:t>
            </w:r>
            <w:r>
              <w:rPr>
                <w:spacing w:val="-2"/>
                <w:sz w:val="24"/>
              </w:rPr>
              <w:t>изученного)</w:t>
            </w:r>
          </w:p>
        </w:tc>
      </w:tr>
      <w:tr w:rsidR="00DD28B4" w14:paraId="710A4DC6" w14:textId="77777777">
        <w:trPr>
          <w:trHeight w:val="757"/>
        </w:trPr>
        <w:tc>
          <w:tcPr>
            <w:tcW w:w="1702" w:type="dxa"/>
          </w:tcPr>
          <w:p w14:paraId="38B29852" w14:textId="77777777" w:rsidR="00DD28B4" w:rsidRDefault="006F0148">
            <w:pPr>
              <w:pStyle w:val="TableParagraph"/>
              <w:ind w:left="10"/>
              <w:jc w:val="center"/>
              <w:rPr>
                <w:sz w:val="24"/>
              </w:rPr>
            </w:pPr>
            <w:r>
              <w:rPr>
                <w:spacing w:val="-5"/>
                <w:sz w:val="24"/>
              </w:rPr>
              <w:t>4.8</w:t>
            </w:r>
          </w:p>
        </w:tc>
        <w:tc>
          <w:tcPr>
            <w:tcW w:w="7372" w:type="dxa"/>
          </w:tcPr>
          <w:p w14:paraId="368A41C7" w14:textId="77777777" w:rsidR="00DD28B4" w:rsidRDefault="006F0148">
            <w:pPr>
              <w:pStyle w:val="TableParagraph"/>
              <w:rPr>
                <w:sz w:val="24"/>
              </w:rPr>
            </w:pPr>
            <w:r>
              <w:rPr>
                <w:sz w:val="24"/>
              </w:rPr>
              <w:t>Уметь</w:t>
            </w:r>
            <w:r>
              <w:rPr>
                <w:spacing w:val="40"/>
                <w:sz w:val="24"/>
              </w:rPr>
              <w:t xml:space="preserve"> </w:t>
            </w:r>
            <w:r>
              <w:rPr>
                <w:sz w:val="24"/>
              </w:rPr>
              <w:t>пользоваться</w:t>
            </w:r>
            <w:r>
              <w:rPr>
                <w:spacing w:val="40"/>
                <w:sz w:val="24"/>
              </w:rPr>
              <w:t xml:space="preserve"> </w:t>
            </w:r>
            <w:r>
              <w:rPr>
                <w:sz w:val="24"/>
              </w:rPr>
              <w:t>лексическими</w:t>
            </w:r>
            <w:r>
              <w:rPr>
                <w:spacing w:val="40"/>
                <w:sz w:val="24"/>
              </w:rPr>
              <w:t xml:space="preserve"> </w:t>
            </w:r>
            <w:r>
              <w:rPr>
                <w:sz w:val="24"/>
              </w:rPr>
              <w:t>словарями</w:t>
            </w:r>
            <w:r>
              <w:rPr>
                <w:spacing w:val="40"/>
                <w:sz w:val="24"/>
              </w:rPr>
              <w:t xml:space="preserve"> </w:t>
            </w:r>
            <w:r>
              <w:rPr>
                <w:sz w:val="24"/>
              </w:rPr>
              <w:t>(толковым</w:t>
            </w:r>
            <w:r>
              <w:rPr>
                <w:spacing w:val="40"/>
                <w:sz w:val="24"/>
              </w:rPr>
              <w:t xml:space="preserve"> </w:t>
            </w:r>
            <w:r>
              <w:rPr>
                <w:sz w:val="24"/>
              </w:rPr>
              <w:t>словарем, словарями синонимов, антонимов, омонимов, паронимов)</w:t>
            </w:r>
          </w:p>
        </w:tc>
      </w:tr>
      <w:tr w:rsidR="00DD28B4" w14:paraId="4004A5D6" w14:textId="77777777">
        <w:trPr>
          <w:trHeight w:val="756"/>
        </w:trPr>
        <w:tc>
          <w:tcPr>
            <w:tcW w:w="1702" w:type="dxa"/>
          </w:tcPr>
          <w:p w14:paraId="3356A702" w14:textId="77777777" w:rsidR="00DD28B4" w:rsidRDefault="006F0148">
            <w:pPr>
              <w:pStyle w:val="TableParagraph"/>
              <w:spacing w:before="99"/>
              <w:ind w:left="10"/>
              <w:jc w:val="center"/>
              <w:rPr>
                <w:sz w:val="24"/>
              </w:rPr>
            </w:pPr>
            <w:r>
              <w:rPr>
                <w:spacing w:val="-5"/>
                <w:sz w:val="24"/>
              </w:rPr>
              <w:t>4.9</w:t>
            </w:r>
          </w:p>
        </w:tc>
        <w:tc>
          <w:tcPr>
            <w:tcW w:w="7372" w:type="dxa"/>
          </w:tcPr>
          <w:p w14:paraId="1E51B7CB" w14:textId="77777777" w:rsidR="00DD28B4" w:rsidRDefault="006F0148">
            <w:pPr>
              <w:pStyle w:val="TableParagraph"/>
              <w:spacing w:before="99"/>
              <w:rPr>
                <w:sz w:val="24"/>
              </w:rPr>
            </w:pPr>
            <w:r>
              <w:rPr>
                <w:sz w:val="24"/>
              </w:rPr>
              <w:t>Характеризовать</w:t>
            </w:r>
            <w:r>
              <w:rPr>
                <w:spacing w:val="80"/>
                <w:sz w:val="24"/>
              </w:rPr>
              <w:t xml:space="preserve"> </w:t>
            </w:r>
            <w:r>
              <w:rPr>
                <w:sz w:val="24"/>
              </w:rPr>
              <w:t>морфему</w:t>
            </w:r>
            <w:r>
              <w:rPr>
                <w:spacing w:val="80"/>
                <w:sz w:val="24"/>
              </w:rPr>
              <w:t xml:space="preserve"> </w:t>
            </w:r>
            <w:r>
              <w:rPr>
                <w:sz w:val="24"/>
              </w:rPr>
              <w:t>как</w:t>
            </w:r>
            <w:r>
              <w:rPr>
                <w:spacing w:val="80"/>
                <w:sz w:val="24"/>
              </w:rPr>
              <w:t xml:space="preserve"> </w:t>
            </w:r>
            <w:r>
              <w:rPr>
                <w:sz w:val="24"/>
              </w:rPr>
              <w:t>минимальную</w:t>
            </w:r>
            <w:r>
              <w:rPr>
                <w:spacing w:val="80"/>
                <w:sz w:val="24"/>
              </w:rPr>
              <w:t xml:space="preserve"> </w:t>
            </w:r>
            <w:r>
              <w:rPr>
                <w:sz w:val="24"/>
              </w:rPr>
              <w:t>значимую</w:t>
            </w:r>
            <w:r>
              <w:rPr>
                <w:spacing w:val="80"/>
                <w:sz w:val="24"/>
              </w:rPr>
              <w:t xml:space="preserve"> </w:t>
            </w:r>
            <w:r>
              <w:rPr>
                <w:sz w:val="24"/>
              </w:rPr>
              <w:t xml:space="preserve">единицу </w:t>
            </w:r>
            <w:r>
              <w:rPr>
                <w:spacing w:val="-2"/>
                <w:sz w:val="24"/>
              </w:rPr>
              <w:t>языка</w:t>
            </w:r>
          </w:p>
        </w:tc>
      </w:tr>
      <w:tr w:rsidR="00DD28B4" w14:paraId="76F05624" w14:textId="77777777">
        <w:trPr>
          <w:trHeight w:val="755"/>
        </w:trPr>
        <w:tc>
          <w:tcPr>
            <w:tcW w:w="1702" w:type="dxa"/>
          </w:tcPr>
          <w:p w14:paraId="0D5ADA56" w14:textId="77777777" w:rsidR="00DD28B4" w:rsidRDefault="006F0148">
            <w:pPr>
              <w:pStyle w:val="TableParagraph"/>
              <w:spacing w:before="99"/>
              <w:ind w:left="10"/>
              <w:jc w:val="center"/>
              <w:rPr>
                <w:sz w:val="24"/>
              </w:rPr>
            </w:pPr>
            <w:r>
              <w:rPr>
                <w:spacing w:val="-4"/>
                <w:sz w:val="24"/>
              </w:rPr>
              <w:t>4.10</w:t>
            </w:r>
          </w:p>
        </w:tc>
        <w:tc>
          <w:tcPr>
            <w:tcW w:w="7372" w:type="dxa"/>
          </w:tcPr>
          <w:p w14:paraId="7176D5AE" w14:textId="77777777" w:rsidR="00DD28B4" w:rsidRDefault="006F0148">
            <w:pPr>
              <w:pStyle w:val="TableParagraph"/>
              <w:tabs>
                <w:tab w:val="left" w:pos="1646"/>
                <w:tab w:val="left" w:pos="2834"/>
                <w:tab w:val="left" w:pos="3172"/>
                <w:tab w:val="left" w:pos="3962"/>
                <w:tab w:val="left" w:pos="5027"/>
                <w:tab w:val="left" w:pos="6357"/>
              </w:tabs>
              <w:spacing w:before="99"/>
              <w:ind w:right="52"/>
              <w:rPr>
                <w:sz w:val="24"/>
              </w:rPr>
            </w:pPr>
            <w:r>
              <w:rPr>
                <w:spacing w:val="-2"/>
                <w:sz w:val="24"/>
              </w:rPr>
              <w:t>Распознавать</w:t>
            </w:r>
            <w:r>
              <w:rPr>
                <w:sz w:val="24"/>
              </w:rPr>
              <w:tab/>
            </w:r>
            <w:r>
              <w:rPr>
                <w:spacing w:val="-2"/>
                <w:sz w:val="24"/>
              </w:rPr>
              <w:t>морфемы</w:t>
            </w:r>
            <w:r>
              <w:rPr>
                <w:sz w:val="24"/>
              </w:rPr>
              <w:tab/>
            </w:r>
            <w:r>
              <w:rPr>
                <w:spacing w:val="-12"/>
                <w:sz w:val="24"/>
              </w:rPr>
              <w:t>в</w:t>
            </w:r>
            <w:r>
              <w:rPr>
                <w:sz w:val="24"/>
              </w:rPr>
              <w:tab/>
            </w:r>
            <w:r>
              <w:rPr>
                <w:spacing w:val="-2"/>
                <w:sz w:val="24"/>
              </w:rPr>
              <w:t>слове</w:t>
            </w:r>
            <w:r>
              <w:rPr>
                <w:sz w:val="24"/>
              </w:rPr>
              <w:tab/>
            </w:r>
            <w:r>
              <w:rPr>
                <w:spacing w:val="-2"/>
                <w:sz w:val="24"/>
              </w:rPr>
              <w:t>(корень,</w:t>
            </w:r>
            <w:r>
              <w:rPr>
                <w:sz w:val="24"/>
              </w:rPr>
              <w:tab/>
            </w:r>
            <w:r>
              <w:rPr>
                <w:spacing w:val="-2"/>
                <w:sz w:val="24"/>
              </w:rPr>
              <w:t>приставку,</w:t>
            </w:r>
            <w:r>
              <w:rPr>
                <w:sz w:val="24"/>
              </w:rPr>
              <w:tab/>
            </w:r>
            <w:r>
              <w:rPr>
                <w:spacing w:val="-2"/>
                <w:sz w:val="24"/>
              </w:rPr>
              <w:t xml:space="preserve">суффикс, </w:t>
            </w:r>
            <w:r>
              <w:rPr>
                <w:sz w:val="24"/>
              </w:rPr>
              <w:t>окончание), выделять основу слова</w:t>
            </w:r>
          </w:p>
        </w:tc>
      </w:tr>
      <w:tr w:rsidR="00DD28B4" w14:paraId="290B0997" w14:textId="77777777">
        <w:trPr>
          <w:trHeight w:val="755"/>
        </w:trPr>
        <w:tc>
          <w:tcPr>
            <w:tcW w:w="1702" w:type="dxa"/>
          </w:tcPr>
          <w:p w14:paraId="7D258C80" w14:textId="77777777" w:rsidR="00DD28B4" w:rsidRDefault="006F0148">
            <w:pPr>
              <w:pStyle w:val="TableParagraph"/>
              <w:spacing w:before="99"/>
              <w:ind w:left="10"/>
              <w:jc w:val="center"/>
              <w:rPr>
                <w:sz w:val="24"/>
              </w:rPr>
            </w:pPr>
            <w:r>
              <w:rPr>
                <w:spacing w:val="-4"/>
                <w:sz w:val="24"/>
              </w:rPr>
              <w:t>4.11</w:t>
            </w:r>
          </w:p>
        </w:tc>
        <w:tc>
          <w:tcPr>
            <w:tcW w:w="7372" w:type="dxa"/>
          </w:tcPr>
          <w:p w14:paraId="248BFA38" w14:textId="77777777" w:rsidR="00DD28B4" w:rsidRDefault="006F0148">
            <w:pPr>
              <w:pStyle w:val="TableParagraph"/>
              <w:spacing w:before="99"/>
              <w:rPr>
                <w:sz w:val="24"/>
              </w:rPr>
            </w:pPr>
            <w:r>
              <w:rPr>
                <w:sz w:val="24"/>
              </w:rPr>
              <w:t>Находить чередование звуков в морфемах (в</w:t>
            </w:r>
            <w:r>
              <w:rPr>
                <w:spacing w:val="28"/>
                <w:sz w:val="24"/>
              </w:rPr>
              <w:t xml:space="preserve"> </w:t>
            </w:r>
            <w:r>
              <w:rPr>
                <w:sz w:val="24"/>
              </w:rPr>
              <w:t>том числе чередование гласных с нулем звука)</w:t>
            </w:r>
          </w:p>
        </w:tc>
      </w:tr>
      <w:tr w:rsidR="00DD28B4" w14:paraId="308AB2AD" w14:textId="77777777">
        <w:trPr>
          <w:trHeight w:val="479"/>
        </w:trPr>
        <w:tc>
          <w:tcPr>
            <w:tcW w:w="1702" w:type="dxa"/>
          </w:tcPr>
          <w:p w14:paraId="277BB821" w14:textId="77777777" w:rsidR="00DD28B4" w:rsidRDefault="006F0148">
            <w:pPr>
              <w:pStyle w:val="TableParagraph"/>
              <w:ind w:left="10"/>
              <w:jc w:val="center"/>
              <w:rPr>
                <w:sz w:val="24"/>
              </w:rPr>
            </w:pPr>
            <w:r>
              <w:rPr>
                <w:spacing w:val="-4"/>
                <w:sz w:val="24"/>
              </w:rPr>
              <w:t>4.12</w:t>
            </w:r>
          </w:p>
        </w:tc>
        <w:tc>
          <w:tcPr>
            <w:tcW w:w="7372" w:type="dxa"/>
          </w:tcPr>
          <w:p w14:paraId="50538E66" w14:textId="77777777" w:rsidR="00DD28B4" w:rsidRDefault="006F0148">
            <w:pPr>
              <w:pStyle w:val="TableParagraph"/>
              <w:rPr>
                <w:sz w:val="24"/>
              </w:rPr>
            </w:pPr>
            <w:r>
              <w:rPr>
                <w:sz w:val="24"/>
              </w:rPr>
              <w:t>Проводить</w:t>
            </w:r>
            <w:r>
              <w:rPr>
                <w:spacing w:val="-4"/>
                <w:sz w:val="24"/>
              </w:rPr>
              <w:t xml:space="preserve"> </w:t>
            </w:r>
            <w:r>
              <w:rPr>
                <w:sz w:val="24"/>
              </w:rPr>
              <w:t>морфемный</w:t>
            </w:r>
            <w:r>
              <w:rPr>
                <w:spacing w:val="-7"/>
                <w:sz w:val="24"/>
              </w:rPr>
              <w:t xml:space="preserve"> </w:t>
            </w:r>
            <w:r>
              <w:rPr>
                <w:sz w:val="24"/>
              </w:rPr>
              <w:t>анализ</w:t>
            </w:r>
            <w:r>
              <w:rPr>
                <w:spacing w:val="-4"/>
                <w:sz w:val="24"/>
              </w:rPr>
              <w:t xml:space="preserve"> слов</w:t>
            </w:r>
          </w:p>
        </w:tc>
      </w:tr>
      <w:tr w:rsidR="00DD28B4" w14:paraId="3856BF3E" w14:textId="77777777">
        <w:trPr>
          <w:trHeight w:val="1307"/>
        </w:trPr>
        <w:tc>
          <w:tcPr>
            <w:tcW w:w="1702" w:type="dxa"/>
          </w:tcPr>
          <w:p w14:paraId="53F56599" w14:textId="77777777" w:rsidR="00DD28B4" w:rsidRDefault="006F0148">
            <w:pPr>
              <w:pStyle w:val="TableParagraph"/>
              <w:ind w:left="10"/>
              <w:jc w:val="center"/>
              <w:rPr>
                <w:sz w:val="24"/>
              </w:rPr>
            </w:pPr>
            <w:r>
              <w:rPr>
                <w:spacing w:val="-4"/>
                <w:sz w:val="24"/>
              </w:rPr>
              <w:t>4.13</w:t>
            </w:r>
          </w:p>
        </w:tc>
        <w:tc>
          <w:tcPr>
            <w:tcW w:w="7372" w:type="dxa"/>
          </w:tcPr>
          <w:p w14:paraId="084774C1" w14:textId="77777777" w:rsidR="00DD28B4" w:rsidRDefault="006F0148">
            <w:pPr>
              <w:pStyle w:val="TableParagraph"/>
              <w:ind w:right="50"/>
              <w:jc w:val="both"/>
              <w:rPr>
                <w:sz w:val="24"/>
              </w:rPr>
            </w:pPr>
            <w:r>
              <w:rPr>
                <w:sz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tc>
      </w:tr>
      <w:tr w:rsidR="00DD28B4" w14:paraId="42D7D9DD" w14:textId="77777777">
        <w:trPr>
          <w:trHeight w:val="755"/>
        </w:trPr>
        <w:tc>
          <w:tcPr>
            <w:tcW w:w="1702" w:type="dxa"/>
          </w:tcPr>
          <w:p w14:paraId="72F39107" w14:textId="77777777" w:rsidR="00DD28B4" w:rsidRDefault="006F0148">
            <w:pPr>
              <w:pStyle w:val="TableParagraph"/>
              <w:ind w:left="10"/>
              <w:jc w:val="center"/>
              <w:rPr>
                <w:sz w:val="24"/>
              </w:rPr>
            </w:pPr>
            <w:r>
              <w:rPr>
                <w:spacing w:val="-4"/>
                <w:sz w:val="24"/>
              </w:rPr>
              <w:t>4.14</w:t>
            </w:r>
          </w:p>
        </w:tc>
        <w:tc>
          <w:tcPr>
            <w:tcW w:w="7372" w:type="dxa"/>
          </w:tcPr>
          <w:p w14:paraId="050F9BC7" w14:textId="77777777" w:rsidR="00DD28B4" w:rsidRDefault="006F0148">
            <w:pPr>
              <w:pStyle w:val="TableParagraph"/>
              <w:tabs>
                <w:tab w:val="left" w:pos="1689"/>
                <w:tab w:val="left" w:pos="2579"/>
                <w:tab w:val="left" w:pos="4713"/>
                <w:tab w:val="left" w:pos="5603"/>
              </w:tabs>
              <w:ind w:right="52"/>
              <w:rPr>
                <w:sz w:val="24"/>
              </w:rPr>
            </w:pPr>
            <w:r>
              <w:rPr>
                <w:spacing w:val="-2"/>
                <w:sz w:val="24"/>
              </w:rPr>
              <w:t>Распознавать</w:t>
            </w:r>
            <w:r>
              <w:rPr>
                <w:sz w:val="24"/>
              </w:rPr>
              <w:tab/>
            </w:r>
            <w:r>
              <w:rPr>
                <w:spacing w:val="-2"/>
                <w:sz w:val="24"/>
              </w:rPr>
              <w:t>имена</w:t>
            </w:r>
            <w:r>
              <w:rPr>
                <w:sz w:val="24"/>
              </w:rPr>
              <w:tab/>
            </w:r>
            <w:r>
              <w:rPr>
                <w:spacing w:val="-2"/>
                <w:sz w:val="24"/>
              </w:rPr>
              <w:t>существительные,</w:t>
            </w:r>
            <w:r>
              <w:rPr>
                <w:sz w:val="24"/>
              </w:rPr>
              <w:tab/>
            </w:r>
            <w:r>
              <w:rPr>
                <w:spacing w:val="-2"/>
                <w:sz w:val="24"/>
              </w:rPr>
              <w:t>имена</w:t>
            </w:r>
            <w:r>
              <w:rPr>
                <w:sz w:val="24"/>
              </w:rPr>
              <w:tab/>
            </w:r>
            <w:r>
              <w:rPr>
                <w:spacing w:val="-2"/>
                <w:sz w:val="24"/>
              </w:rPr>
              <w:t>прилагательные, глаголы</w:t>
            </w:r>
          </w:p>
        </w:tc>
      </w:tr>
      <w:tr w:rsidR="00DD28B4" w14:paraId="3D429950" w14:textId="77777777">
        <w:trPr>
          <w:trHeight w:val="758"/>
        </w:trPr>
        <w:tc>
          <w:tcPr>
            <w:tcW w:w="1702" w:type="dxa"/>
          </w:tcPr>
          <w:p w14:paraId="6DCDD271" w14:textId="77777777" w:rsidR="00DD28B4" w:rsidRDefault="006F0148">
            <w:pPr>
              <w:pStyle w:val="TableParagraph"/>
              <w:ind w:left="10"/>
              <w:jc w:val="center"/>
              <w:rPr>
                <w:sz w:val="24"/>
              </w:rPr>
            </w:pPr>
            <w:r>
              <w:rPr>
                <w:spacing w:val="-4"/>
                <w:sz w:val="24"/>
              </w:rPr>
              <w:t>4.15</w:t>
            </w:r>
          </w:p>
        </w:tc>
        <w:tc>
          <w:tcPr>
            <w:tcW w:w="7372" w:type="dxa"/>
          </w:tcPr>
          <w:p w14:paraId="0C0F2D1E" w14:textId="77777777" w:rsidR="00DD28B4" w:rsidRDefault="006F0148">
            <w:pPr>
              <w:pStyle w:val="TableParagraph"/>
              <w:tabs>
                <w:tab w:val="left" w:pos="1228"/>
                <w:tab w:val="left" w:pos="1504"/>
                <w:tab w:val="left" w:pos="1571"/>
                <w:tab w:val="left" w:pos="2382"/>
                <w:tab w:val="left" w:pos="3393"/>
                <w:tab w:val="left" w:pos="4266"/>
                <w:tab w:val="left" w:pos="4514"/>
                <w:tab w:val="left" w:pos="5373"/>
                <w:tab w:val="left" w:pos="5490"/>
              </w:tabs>
              <w:ind w:right="47"/>
              <w:rPr>
                <w:sz w:val="24"/>
              </w:rPr>
            </w:pPr>
            <w:r>
              <w:rPr>
                <w:spacing w:val="-2"/>
                <w:sz w:val="24"/>
              </w:rPr>
              <w:t>Определять</w:t>
            </w:r>
            <w:r>
              <w:rPr>
                <w:sz w:val="24"/>
              </w:rPr>
              <w:tab/>
            </w:r>
            <w:r>
              <w:rPr>
                <w:spacing w:val="-2"/>
                <w:sz w:val="24"/>
              </w:rPr>
              <w:t>общее</w:t>
            </w:r>
            <w:r>
              <w:rPr>
                <w:sz w:val="24"/>
              </w:rPr>
              <w:tab/>
            </w:r>
            <w:r>
              <w:rPr>
                <w:spacing w:val="-2"/>
                <w:sz w:val="24"/>
              </w:rPr>
              <w:t>грамматическое</w:t>
            </w:r>
            <w:r>
              <w:rPr>
                <w:sz w:val="24"/>
              </w:rPr>
              <w:tab/>
            </w:r>
            <w:r>
              <w:rPr>
                <w:spacing w:val="-2"/>
                <w:sz w:val="24"/>
              </w:rPr>
              <w:t>значение,</w:t>
            </w:r>
            <w:r>
              <w:rPr>
                <w:sz w:val="24"/>
              </w:rPr>
              <w:tab/>
            </w:r>
            <w:r>
              <w:rPr>
                <w:sz w:val="24"/>
              </w:rPr>
              <w:tab/>
            </w:r>
            <w:r>
              <w:rPr>
                <w:spacing w:val="-2"/>
                <w:sz w:val="24"/>
              </w:rPr>
              <w:t>морфологические признаки</w:t>
            </w:r>
            <w:r>
              <w:rPr>
                <w:sz w:val="24"/>
              </w:rPr>
              <w:tab/>
            </w:r>
            <w:r>
              <w:rPr>
                <w:spacing w:val="-10"/>
                <w:sz w:val="24"/>
              </w:rPr>
              <w:t>и</w:t>
            </w:r>
            <w:r>
              <w:rPr>
                <w:sz w:val="24"/>
              </w:rPr>
              <w:tab/>
            </w:r>
            <w:r>
              <w:rPr>
                <w:sz w:val="24"/>
              </w:rPr>
              <w:tab/>
            </w:r>
            <w:r>
              <w:rPr>
                <w:spacing w:val="-2"/>
                <w:sz w:val="24"/>
              </w:rPr>
              <w:t>синтаксические</w:t>
            </w:r>
            <w:r>
              <w:rPr>
                <w:sz w:val="24"/>
              </w:rPr>
              <w:tab/>
            </w:r>
            <w:r>
              <w:rPr>
                <w:spacing w:val="-2"/>
                <w:sz w:val="24"/>
              </w:rPr>
              <w:t>функции</w:t>
            </w:r>
            <w:r>
              <w:rPr>
                <w:sz w:val="24"/>
              </w:rPr>
              <w:tab/>
            </w:r>
            <w:r>
              <w:rPr>
                <w:spacing w:val="-2"/>
                <w:sz w:val="24"/>
              </w:rPr>
              <w:t>имени</w:t>
            </w:r>
            <w:r>
              <w:rPr>
                <w:sz w:val="24"/>
              </w:rPr>
              <w:tab/>
            </w:r>
            <w:r>
              <w:rPr>
                <w:spacing w:val="-2"/>
                <w:sz w:val="24"/>
              </w:rPr>
              <w:t>существительного,</w:t>
            </w:r>
          </w:p>
        </w:tc>
      </w:tr>
    </w:tbl>
    <w:p w14:paraId="3F005B7E" w14:textId="77777777" w:rsidR="00DD28B4" w:rsidRDefault="00DD28B4">
      <w:pPr>
        <w:pStyle w:val="TableParagraph"/>
        <w:rPr>
          <w:sz w:val="24"/>
        </w:rPr>
        <w:sectPr w:rsidR="00DD28B4">
          <w:type w:val="continuous"/>
          <w:pgSz w:w="11910" w:h="16830"/>
          <w:pgMar w:top="820" w:right="708" w:bottom="725"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569832B4" w14:textId="77777777">
        <w:trPr>
          <w:trHeight w:val="479"/>
        </w:trPr>
        <w:tc>
          <w:tcPr>
            <w:tcW w:w="1702" w:type="dxa"/>
          </w:tcPr>
          <w:p w14:paraId="0BC2CAEA" w14:textId="77777777" w:rsidR="00DD28B4" w:rsidRDefault="00DD28B4">
            <w:pPr>
              <w:pStyle w:val="TableParagraph"/>
              <w:spacing w:before="0"/>
              <w:ind w:left="0"/>
              <w:rPr>
                <w:sz w:val="24"/>
              </w:rPr>
            </w:pPr>
          </w:p>
        </w:tc>
        <w:tc>
          <w:tcPr>
            <w:tcW w:w="7372" w:type="dxa"/>
          </w:tcPr>
          <w:p w14:paraId="4AEF3A30" w14:textId="77777777" w:rsidR="00DD28B4" w:rsidRDefault="006F0148">
            <w:pPr>
              <w:pStyle w:val="TableParagraph"/>
              <w:spacing w:before="99"/>
              <w:rPr>
                <w:sz w:val="24"/>
              </w:rPr>
            </w:pPr>
            <w:r>
              <w:rPr>
                <w:sz w:val="24"/>
              </w:rPr>
              <w:t>объяснять его</w:t>
            </w:r>
            <w:r>
              <w:rPr>
                <w:spacing w:val="-4"/>
                <w:sz w:val="24"/>
              </w:rPr>
              <w:t xml:space="preserve"> </w:t>
            </w:r>
            <w:r>
              <w:rPr>
                <w:sz w:val="24"/>
              </w:rPr>
              <w:t>роль</w:t>
            </w:r>
            <w:r>
              <w:rPr>
                <w:spacing w:val="-2"/>
                <w:sz w:val="24"/>
              </w:rPr>
              <w:t xml:space="preserve"> </w:t>
            </w:r>
            <w:r>
              <w:rPr>
                <w:sz w:val="24"/>
              </w:rPr>
              <w:t>в</w:t>
            </w:r>
            <w:r>
              <w:rPr>
                <w:spacing w:val="-3"/>
                <w:sz w:val="24"/>
              </w:rPr>
              <w:t xml:space="preserve"> </w:t>
            </w:r>
            <w:r>
              <w:rPr>
                <w:spacing w:val="-4"/>
                <w:sz w:val="24"/>
              </w:rPr>
              <w:t>речи</w:t>
            </w:r>
          </w:p>
        </w:tc>
      </w:tr>
      <w:tr w:rsidR="00DD28B4" w14:paraId="02CBDFFB" w14:textId="77777777">
        <w:trPr>
          <w:trHeight w:val="480"/>
        </w:trPr>
        <w:tc>
          <w:tcPr>
            <w:tcW w:w="1702" w:type="dxa"/>
          </w:tcPr>
          <w:p w14:paraId="27DE197B" w14:textId="77777777" w:rsidR="00DD28B4" w:rsidRDefault="006F0148">
            <w:pPr>
              <w:pStyle w:val="TableParagraph"/>
              <w:spacing w:before="100"/>
              <w:ind w:left="10"/>
              <w:jc w:val="center"/>
              <w:rPr>
                <w:sz w:val="24"/>
              </w:rPr>
            </w:pPr>
            <w:r>
              <w:rPr>
                <w:spacing w:val="-4"/>
                <w:sz w:val="24"/>
              </w:rPr>
              <w:t>4.16</w:t>
            </w:r>
          </w:p>
        </w:tc>
        <w:tc>
          <w:tcPr>
            <w:tcW w:w="7372" w:type="dxa"/>
          </w:tcPr>
          <w:p w14:paraId="0E84415A" w14:textId="77777777" w:rsidR="00DD28B4" w:rsidRDefault="006F0148">
            <w:pPr>
              <w:pStyle w:val="TableParagraph"/>
              <w:spacing w:before="100"/>
              <w:rPr>
                <w:sz w:val="24"/>
              </w:rPr>
            </w:pPr>
            <w:r>
              <w:rPr>
                <w:sz w:val="24"/>
              </w:rPr>
              <w:t>Определять</w:t>
            </w:r>
            <w:r>
              <w:rPr>
                <w:spacing w:val="-3"/>
                <w:sz w:val="24"/>
              </w:rPr>
              <w:t xml:space="preserve"> </w:t>
            </w:r>
            <w:r>
              <w:rPr>
                <w:sz w:val="24"/>
              </w:rPr>
              <w:t>лексико-грамматические</w:t>
            </w:r>
            <w:r>
              <w:rPr>
                <w:spacing w:val="-4"/>
                <w:sz w:val="24"/>
              </w:rPr>
              <w:t xml:space="preserve"> </w:t>
            </w:r>
            <w:r>
              <w:rPr>
                <w:sz w:val="24"/>
              </w:rPr>
              <w:t>разряды</w:t>
            </w:r>
            <w:r>
              <w:rPr>
                <w:spacing w:val="-5"/>
                <w:sz w:val="24"/>
              </w:rPr>
              <w:t xml:space="preserve"> </w:t>
            </w:r>
            <w:r>
              <w:rPr>
                <w:sz w:val="24"/>
              </w:rPr>
              <w:t>имен</w:t>
            </w:r>
            <w:r>
              <w:rPr>
                <w:spacing w:val="-3"/>
                <w:sz w:val="24"/>
              </w:rPr>
              <w:t xml:space="preserve"> </w:t>
            </w:r>
            <w:r>
              <w:rPr>
                <w:spacing w:val="-2"/>
                <w:sz w:val="24"/>
              </w:rPr>
              <w:t>существительных</w:t>
            </w:r>
          </w:p>
        </w:tc>
      </w:tr>
      <w:tr w:rsidR="00DD28B4" w14:paraId="0389575C" w14:textId="77777777">
        <w:trPr>
          <w:trHeight w:val="755"/>
        </w:trPr>
        <w:tc>
          <w:tcPr>
            <w:tcW w:w="1702" w:type="dxa"/>
          </w:tcPr>
          <w:p w14:paraId="625C6232" w14:textId="77777777" w:rsidR="00DD28B4" w:rsidRDefault="006F0148">
            <w:pPr>
              <w:pStyle w:val="TableParagraph"/>
              <w:ind w:left="10"/>
              <w:jc w:val="center"/>
              <w:rPr>
                <w:sz w:val="24"/>
              </w:rPr>
            </w:pPr>
            <w:r>
              <w:rPr>
                <w:spacing w:val="-4"/>
                <w:sz w:val="24"/>
              </w:rPr>
              <w:t>4.17</w:t>
            </w:r>
          </w:p>
        </w:tc>
        <w:tc>
          <w:tcPr>
            <w:tcW w:w="7372" w:type="dxa"/>
          </w:tcPr>
          <w:p w14:paraId="0D2FF2FC" w14:textId="77777777" w:rsidR="00DD28B4" w:rsidRDefault="006F0148">
            <w:pPr>
              <w:pStyle w:val="TableParagraph"/>
              <w:tabs>
                <w:tab w:val="left" w:pos="1346"/>
                <w:tab w:val="left" w:pos="2130"/>
                <w:tab w:val="left" w:pos="3450"/>
                <w:tab w:val="left" w:pos="4226"/>
                <w:tab w:val="left" w:pos="6369"/>
              </w:tabs>
              <w:ind w:right="47"/>
              <w:rPr>
                <w:sz w:val="24"/>
              </w:rPr>
            </w:pPr>
            <w:r>
              <w:rPr>
                <w:spacing w:val="-2"/>
                <w:sz w:val="24"/>
              </w:rPr>
              <w:t>Различать</w:t>
            </w:r>
            <w:r>
              <w:rPr>
                <w:sz w:val="24"/>
              </w:rPr>
              <w:tab/>
            </w:r>
            <w:r>
              <w:rPr>
                <w:spacing w:val="-4"/>
                <w:sz w:val="24"/>
              </w:rPr>
              <w:t>типы</w:t>
            </w:r>
            <w:r>
              <w:rPr>
                <w:sz w:val="24"/>
              </w:rPr>
              <w:tab/>
            </w:r>
            <w:r>
              <w:rPr>
                <w:spacing w:val="-2"/>
                <w:sz w:val="24"/>
              </w:rPr>
              <w:t>склонения</w:t>
            </w:r>
            <w:r>
              <w:rPr>
                <w:sz w:val="24"/>
              </w:rPr>
              <w:tab/>
            </w:r>
            <w:r>
              <w:rPr>
                <w:spacing w:val="-4"/>
                <w:sz w:val="24"/>
              </w:rPr>
              <w:t>имен</w:t>
            </w:r>
            <w:r>
              <w:rPr>
                <w:sz w:val="24"/>
              </w:rPr>
              <w:tab/>
            </w:r>
            <w:r>
              <w:rPr>
                <w:spacing w:val="-2"/>
                <w:sz w:val="24"/>
              </w:rPr>
              <w:t>существительных,</w:t>
            </w:r>
            <w:r>
              <w:rPr>
                <w:sz w:val="24"/>
              </w:rPr>
              <w:tab/>
            </w:r>
            <w:r>
              <w:rPr>
                <w:spacing w:val="-2"/>
                <w:sz w:val="24"/>
              </w:rPr>
              <w:t xml:space="preserve">выявлять </w:t>
            </w:r>
            <w:r>
              <w:rPr>
                <w:sz w:val="24"/>
              </w:rPr>
              <w:t>разносклоняемые и несклоняемые имена существительные</w:t>
            </w:r>
          </w:p>
        </w:tc>
      </w:tr>
      <w:tr w:rsidR="00DD28B4" w14:paraId="5226668F" w14:textId="77777777">
        <w:trPr>
          <w:trHeight w:val="479"/>
        </w:trPr>
        <w:tc>
          <w:tcPr>
            <w:tcW w:w="1702" w:type="dxa"/>
          </w:tcPr>
          <w:p w14:paraId="46E92589" w14:textId="77777777" w:rsidR="00DD28B4" w:rsidRDefault="006F0148">
            <w:pPr>
              <w:pStyle w:val="TableParagraph"/>
              <w:ind w:left="10"/>
              <w:jc w:val="center"/>
              <w:rPr>
                <w:sz w:val="24"/>
              </w:rPr>
            </w:pPr>
            <w:r>
              <w:rPr>
                <w:spacing w:val="-4"/>
                <w:sz w:val="24"/>
              </w:rPr>
              <w:t>4.18</w:t>
            </w:r>
          </w:p>
        </w:tc>
        <w:tc>
          <w:tcPr>
            <w:tcW w:w="7372" w:type="dxa"/>
          </w:tcPr>
          <w:p w14:paraId="7951CCB0" w14:textId="77777777" w:rsidR="00DD28B4" w:rsidRDefault="006F0148">
            <w:pPr>
              <w:pStyle w:val="TableParagraph"/>
              <w:rPr>
                <w:sz w:val="24"/>
              </w:rPr>
            </w:pPr>
            <w:r>
              <w:rPr>
                <w:sz w:val="24"/>
              </w:rPr>
              <w:t>Проводить</w:t>
            </w:r>
            <w:r>
              <w:rPr>
                <w:spacing w:val="-3"/>
                <w:sz w:val="24"/>
              </w:rPr>
              <w:t xml:space="preserve"> </w:t>
            </w:r>
            <w:r>
              <w:rPr>
                <w:sz w:val="24"/>
              </w:rPr>
              <w:t>морфологический</w:t>
            </w:r>
            <w:r>
              <w:rPr>
                <w:spacing w:val="-1"/>
                <w:sz w:val="24"/>
              </w:rPr>
              <w:t xml:space="preserve"> </w:t>
            </w:r>
            <w:r>
              <w:rPr>
                <w:sz w:val="24"/>
              </w:rPr>
              <w:t>анализ</w:t>
            </w:r>
            <w:r>
              <w:rPr>
                <w:spacing w:val="-5"/>
                <w:sz w:val="24"/>
              </w:rPr>
              <w:t xml:space="preserve"> </w:t>
            </w:r>
            <w:r>
              <w:rPr>
                <w:sz w:val="24"/>
              </w:rPr>
              <w:t>имен</w:t>
            </w:r>
            <w:r>
              <w:rPr>
                <w:spacing w:val="-4"/>
                <w:sz w:val="24"/>
              </w:rPr>
              <w:t xml:space="preserve"> </w:t>
            </w:r>
            <w:r>
              <w:rPr>
                <w:spacing w:val="-2"/>
                <w:sz w:val="24"/>
              </w:rPr>
              <w:t>существительных</w:t>
            </w:r>
          </w:p>
        </w:tc>
      </w:tr>
      <w:tr w:rsidR="00DD28B4" w14:paraId="3C01F7CC" w14:textId="77777777">
        <w:trPr>
          <w:trHeight w:val="1031"/>
        </w:trPr>
        <w:tc>
          <w:tcPr>
            <w:tcW w:w="1702" w:type="dxa"/>
          </w:tcPr>
          <w:p w14:paraId="26396813" w14:textId="77777777" w:rsidR="00DD28B4" w:rsidRDefault="006F0148">
            <w:pPr>
              <w:pStyle w:val="TableParagraph"/>
              <w:ind w:left="10"/>
              <w:jc w:val="center"/>
              <w:rPr>
                <w:sz w:val="24"/>
              </w:rPr>
            </w:pPr>
            <w:r>
              <w:rPr>
                <w:spacing w:val="-4"/>
                <w:sz w:val="24"/>
              </w:rPr>
              <w:t>4.19</w:t>
            </w:r>
          </w:p>
        </w:tc>
        <w:tc>
          <w:tcPr>
            <w:tcW w:w="7372" w:type="dxa"/>
          </w:tcPr>
          <w:p w14:paraId="035A5881" w14:textId="77777777" w:rsidR="00DD28B4" w:rsidRDefault="006F0148">
            <w:pPr>
              <w:pStyle w:val="TableParagraph"/>
              <w:ind w:right="49"/>
              <w:jc w:val="both"/>
              <w:rPr>
                <w:sz w:val="24"/>
              </w:rPr>
            </w:pPr>
            <w:r>
              <w:rPr>
                <w:sz w:val="24"/>
              </w:rPr>
              <w:t>Определять общее грамматическое значение, морфологические признаки и синтаксические функции имени прилагательного, объяснять его роль в речи</w:t>
            </w:r>
          </w:p>
        </w:tc>
      </w:tr>
      <w:tr w:rsidR="00DD28B4" w14:paraId="76347E2E" w14:textId="77777777">
        <w:trPr>
          <w:trHeight w:val="482"/>
        </w:trPr>
        <w:tc>
          <w:tcPr>
            <w:tcW w:w="1702" w:type="dxa"/>
          </w:tcPr>
          <w:p w14:paraId="328C2A06" w14:textId="77777777" w:rsidR="00DD28B4" w:rsidRDefault="006F0148">
            <w:pPr>
              <w:pStyle w:val="TableParagraph"/>
              <w:ind w:left="10"/>
              <w:jc w:val="center"/>
              <w:rPr>
                <w:sz w:val="24"/>
              </w:rPr>
            </w:pPr>
            <w:r>
              <w:rPr>
                <w:spacing w:val="-4"/>
                <w:sz w:val="24"/>
              </w:rPr>
              <w:t>4.20</w:t>
            </w:r>
          </w:p>
        </w:tc>
        <w:tc>
          <w:tcPr>
            <w:tcW w:w="7372" w:type="dxa"/>
          </w:tcPr>
          <w:p w14:paraId="4634E4A6" w14:textId="77777777" w:rsidR="00DD28B4" w:rsidRDefault="006F0148">
            <w:pPr>
              <w:pStyle w:val="TableParagraph"/>
              <w:rPr>
                <w:sz w:val="24"/>
              </w:rPr>
            </w:pPr>
            <w:r>
              <w:rPr>
                <w:sz w:val="24"/>
              </w:rPr>
              <w:t>Различать</w:t>
            </w:r>
            <w:r>
              <w:rPr>
                <w:spacing w:val="-4"/>
                <w:sz w:val="24"/>
              </w:rPr>
              <w:t xml:space="preserve"> </w:t>
            </w:r>
            <w:r>
              <w:rPr>
                <w:sz w:val="24"/>
              </w:rPr>
              <w:t>полную</w:t>
            </w:r>
            <w:r>
              <w:rPr>
                <w:spacing w:val="-4"/>
                <w:sz w:val="24"/>
              </w:rPr>
              <w:t xml:space="preserve"> </w:t>
            </w:r>
            <w:r>
              <w:rPr>
                <w:sz w:val="24"/>
              </w:rPr>
              <w:t>и</w:t>
            </w:r>
            <w:r>
              <w:rPr>
                <w:spacing w:val="-3"/>
                <w:sz w:val="24"/>
              </w:rPr>
              <w:t xml:space="preserve"> </w:t>
            </w:r>
            <w:r>
              <w:rPr>
                <w:sz w:val="24"/>
              </w:rPr>
              <w:t>краткую</w:t>
            </w:r>
            <w:r>
              <w:rPr>
                <w:spacing w:val="-3"/>
                <w:sz w:val="24"/>
              </w:rPr>
              <w:t xml:space="preserve"> </w:t>
            </w:r>
            <w:r>
              <w:rPr>
                <w:sz w:val="24"/>
              </w:rPr>
              <w:t>формы</w:t>
            </w:r>
            <w:r>
              <w:rPr>
                <w:spacing w:val="-5"/>
                <w:sz w:val="24"/>
              </w:rPr>
              <w:t xml:space="preserve"> </w:t>
            </w:r>
            <w:r>
              <w:rPr>
                <w:sz w:val="24"/>
              </w:rPr>
              <w:t>имен</w:t>
            </w:r>
            <w:r>
              <w:rPr>
                <w:spacing w:val="-3"/>
                <w:sz w:val="24"/>
              </w:rPr>
              <w:t xml:space="preserve"> </w:t>
            </w:r>
            <w:r>
              <w:rPr>
                <w:spacing w:val="-2"/>
                <w:sz w:val="24"/>
              </w:rPr>
              <w:t>прилагательных</w:t>
            </w:r>
          </w:p>
        </w:tc>
      </w:tr>
      <w:tr w:rsidR="00DD28B4" w14:paraId="00007634" w14:textId="77777777">
        <w:trPr>
          <w:trHeight w:val="755"/>
        </w:trPr>
        <w:tc>
          <w:tcPr>
            <w:tcW w:w="1702" w:type="dxa"/>
          </w:tcPr>
          <w:p w14:paraId="56D9AEA9" w14:textId="77777777" w:rsidR="00DD28B4" w:rsidRDefault="006F0148">
            <w:pPr>
              <w:pStyle w:val="TableParagraph"/>
              <w:spacing w:before="99"/>
              <w:ind w:left="10"/>
              <w:jc w:val="center"/>
              <w:rPr>
                <w:sz w:val="24"/>
              </w:rPr>
            </w:pPr>
            <w:r>
              <w:rPr>
                <w:spacing w:val="-4"/>
                <w:sz w:val="24"/>
              </w:rPr>
              <w:t>4.21</w:t>
            </w:r>
          </w:p>
        </w:tc>
        <w:tc>
          <w:tcPr>
            <w:tcW w:w="7372" w:type="dxa"/>
          </w:tcPr>
          <w:p w14:paraId="780E5E49" w14:textId="77777777" w:rsidR="00DD28B4" w:rsidRDefault="006F0148">
            <w:pPr>
              <w:pStyle w:val="TableParagraph"/>
              <w:spacing w:before="99"/>
              <w:rPr>
                <w:sz w:val="24"/>
              </w:rPr>
            </w:pPr>
            <w:r>
              <w:rPr>
                <w:sz w:val="24"/>
              </w:rPr>
              <w:t>Проводить</w:t>
            </w:r>
            <w:r>
              <w:rPr>
                <w:spacing w:val="-1"/>
                <w:sz w:val="24"/>
              </w:rPr>
              <w:t xml:space="preserve"> </w:t>
            </w:r>
            <w:r>
              <w:rPr>
                <w:sz w:val="24"/>
              </w:rPr>
              <w:t>частичный</w:t>
            </w:r>
            <w:r>
              <w:rPr>
                <w:spacing w:val="-2"/>
                <w:sz w:val="24"/>
              </w:rPr>
              <w:t xml:space="preserve"> </w:t>
            </w:r>
            <w:r>
              <w:rPr>
                <w:sz w:val="24"/>
              </w:rPr>
              <w:t>морфологический</w:t>
            </w:r>
            <w:r>
              <w:rPr>
                <w:spacing w:val="1"/>
                <w:sz w:val="24"/>
              </w:rPr>
              <w:t xml:space="preserve"> </w:t>
            </w:r>
            <w:r>
              <w:rPr>
                <w:sz w:val="24"/>
              </w:rPr>
              <w:t>анализ</w:t>
            </w:r>
            <w:r>
              <w:rPr>
                <w:spacing w:val="-1"/>
                <w:sz w:val="24"/>
              </w:rPr>
              <w:t xml:space="preserve"> </w:t>
            </w:r>
            <w:r>
              <w:rPr>
                <w:sz w:val="24"/>
              </w:rPr>
              <w:t>имен</w:t>
            </w:r>
            <w:r>
              <w:rPr>
                <w:spacing w:val="-1"/>
                <w:sz w:val="24"/>
              </w:rPr>
              <w:t xml:space="preserve"> </w:t>
            </w:r>
            <w:r>
              <w:rPr>
                <w:spacing w:val="-2"/>
                <w:sz w:val="24"/>
              </w:rPr>
              <w:t>прилагательных</w:t>
            </w:r>
          </w:p>
          <w:p w14:paraId="5A440F01" w14:textId="77777777" w:rsidR="00DD28B4" w:rsidRDefault="006F0148">
            <w:pPr>
              <w:pStyle w:val="TableParagraph"/>
              <w:spacing w:before="0"/>
              <w:rPr>
                <w:sz w:val="24"/>
              </w:rPr>
            </w:pPr>
            <w:r>
              <w:rPr>
                <w:sz w:val="24"/>
              </w:rPr>
              <w:t>(в</w:t>
            </w:r>
            <w:r>
              <w:rPr>
                <w:spacing w:val="-2"/>
                <w:sz w:val="24"/>
              </w:rPr>
              <w:t xml:space="preserve"> </w:t>
            </w:r>
            <w:r>
              <w:rPr>
                <w:sz w:val="24"/>
              </w:rPr>
              <w:t>рамках</w:t>
            </w:r>
            <w:r>
              <w:rPr>
                <w:spacing w:val="-2"/>
                <w:sz w:val="24"/>
              </w:rPr>
              <w:t xml:space="preserve"> изученного)</w:t>
            </w:r>
          </w:p>
        </w:tc>
      </w:tr>
      <w:tr w:rsidR="00DD28B4" w14:paraId="17F8B184" w14:textId="77777777">
        <w:trPr>
          <w:trHeight w:val="1031"/>
        </w:trPr>
        <w:tc>
          <w:tcPr>
            <w:tcW w:w="1702" w:type="dxa"/>
          </w:tcPr>
          <w:p w14:paraId="2CC35E64" w14:textId="77777777" w:rsidR="00DD28B4" w:rsidRDefault="006F0148">
            <w:pPr>
              <w:pStyle w:val="TableParagraph"/>
              <w:spacing w:before="99"/>
              <w:ind w:left="10"/>
              <w:jc w:val="center"/>
              <w:rPr>
                <w:sz w:val="24"/>
              </w:rPr>
            </w:pPr>
            <w:r>
              <w:rPr>
                <w:spacing w:val="-4"/>
                <w:sz w:val="24"/>
              </w:rPr>
              <w:t>4.22</w:t>
            </w:r>
          </w:p>
        </w:tc>
        <w:tc>
          <w:tcPr>
            <w:tcW w:w="7372" w:type="dxa"/>
          </w:tcPr>
          <w:p w14:paraId="5E08F054" w14:textId="77777777" w:rsidR="00DD28B4" w:rsidRDefault="006F0148">
            <w:pPr>
              <w:pStyle w:val="TableParagraph"/>
              <w:spacing w:before="99"/>
              <w:ind w:right="49"/>
              <w:jc w:val="both"/>
              <w:rPr>
                <w:sz w:val="24"/>
              </w:rPr>
            </w:pPr>
            <w:r>
              <w:rPr>
                <w:sz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tc>
      </w:tr>
      <w:tr w:rsidR="00DD28B4" w14:paraId="6D9433CF" w14:textId="77777777">
        <w:trPr>
          <w:trHeight w:val="479"/>
        </w:trPr>
        <w:tc>
          <w:tcPr>
            <w:tcW w:w="1702" w:type="dxa"/>
          </w:tcPr>
          <w:p w14:paraId="3ABED71E" w14:textId="77777777" w:rsidR="00DD28B4" w:rsidRDefault="006F0148">
            <w:pPr>
              <w:pStyle w:val="TableParagraph"/>
              <w:spacing w:before="99"/>
              <w:ind w:left="10"/>
              <w:jc w:val="center"/>
              <w:rPr>
                <w:sz w:val="24"/>
              </w:rPr>
            </w:pPr>
            <w:r>
              <w:rPr>
                <w:spacing w:val="-4"/>
                <w:sz w:val="24"/>
              </w:rPr>
              <w:t>4.23</w:t>
            </w:r>
          </w:p>
        </w:tc>
        <w:tc>
          <w:tcPr>
            <w:tcW w:w="7372" w:type="dxa"/>
          </w:tcPr>
          <w:p w14:paraId="464F5C49" w14:textId="77777777" w:rsidR="00DD28B4" w:rsidRDefault="006F0148">
            <w:pPr>
              <w:pStyle w:val="TableParagraph"/>
              <w:spacing w:before="99"/>
              <w:rPr>
                <w:sz w:val="24"/>
              </w:rPr>
            </w:pPr>
            <w:r>
              <w:rPr>
                <w:sz w:val="24"/>
              </w:rPr>
              <w:t>Различать глаголы</w:t>
            </w:r>
            <w:r>
              <w:rPr>
                <w:spacing w:val="-4"/>
                <w:sz w:val="24"/>
              </w:rPr>
              <w:t xml:space="preserve"> </w:t>
            </w:r>
            <w:r>
              <w:rPr>
                <w:sz w:val="24"/>
              </w:rPr>
              <w:t>совершенного</w:t>
            </w:r>
            <w:r>
              <w:rPr>
                <w:spacing w:val="-2"/>
                <w:sz w:val="24"/>
              </w:rPr>
              <w:t xml:space="preserve"> </w:t>
            </w:r>
            <w:r>
              <w:rPr>
                <w:sz w:val="24"/>
              </w:rPr>
              <w:t>и</w:t>
            </w:r>
            <w:r>
              <w:rPr>
                <w:spacing w:val="-1"/>
                <w:sz w:val="24"/>
              </w:rPr>
              <w:t xml:space="preserve"> </w:t>
            </w:r>
            <w:r>
              <w:rPr>
                <w:sz w:val="24"/>
              </w:rPr>
              <w:t>несовершенного</w:t>
            </w:r>
            <w:r>
              <w:rPr>
                <w:spacing w:val="-2"/>
                <w:sz w:val="24"/>
              </w:rPr>
              <w:t xml:space="preserve"> </w:t>
            </w:r>
            <w:r>
              <w:rPr>
                <w:spacing w:val="-4"/>
                <w:sz w:val="24"/>
              </w:rPr>
              <w:t>вида</w:t>
            </w:r>
          </w:p>
        </w:tc>
      </w:tr>
      <w:tr w:rsidR="00DD28B4" w14:paraId="723B8480" w14:textId="77777777">
        <w:trPr>
          <w:trHeight w:val="479"/>
        </w:trPr>
        <w:tc>
          <w:tcPr>
            <w:tcW w:w="1702" w:type="dxa"/>
          </w:tcPr>
          <w:p w14:paraId="69947D7D" w14:textId="77777777" w:rsidR="00DD28B4" w:rsidRDefault="006F0148">
            <w:pPr>
              <w:pStyle w:val="TableParagraph"/>
              <w:ind w:left="10"/>
              <w:jc w:val="center"/>
              <w:rPr>
                <w:sz w:val="24"/>
              </w:rPr>
            </w:pPr>
            <w:r>
              <w:rPr>
                <w:spacing w:val="-4"/>
                <w:sz w:val="24"/>
              </w:rPr>
              <w:t>4.24</w:t>
            </w:r>
          </w:p>
        </w:tc>
        <w:tc>
          <w:tcPr>
            <w:tcW w:w="7372" w:type="dxa"/>
          </w:tcPr>
          <w:p w14:paraId="009F16D4" w14:textId="77777777" w:rsidR="00DD28B4" w:rsidRDefault="006F0148">
            <w:pPr>
              <w:pStyle w:val="TableParagraph"/>
              <w:rPr>
                <w:sz w:val="24"/>
              </w:rPr>
            </w:pPr>
            <w:r>
              <w:rPr>
                <w:sz w:val="24"/>
              </w:rPr>
              <w:t>Различать</w:t>
            </w:r>
            <w:r>
              <w:rPr>
                <w:spacing w:val="-1"/>
                <w:sz w:val="24"/>
              </w:rPr>
              <w:t xml:space="preserve"> </w:t>
            </w:r>
            <w:r>
              <w:rPr>
                <w:sz w:val="24"/>
              </w:rPr>
              <w:t>глаголы</w:t>
            </w:r>
            <w:r>
              <w:rPr>
                <w:spacing w:val="-4"/>
                <w:sz w:val="24"/>
              </w:rPr>
              <w:t xml:space="preserve"> </w:t>
            </w:r>
            <w:r>
              <w:rPr>
                <w:sz w:val="24"/>
              </w:rPr>
              <w:t>возвратные</w:t>
            </w:r>
            <w:r>
              <w:rPr>
                <w:spacing w:val="-4"/>
                <w:sz w:val="24"/>
              </w:rPr>
              <w:t xml:space="preserve"> </w:t>
            </w:r>
            <w:r>
              <w:rPr>
                <w:sz w:val="24"/>
              </w:rPr>
              <w:t>и</w:t>
            </w:r>
            <w:r>
              <w:rPr>
                <w:spacing w:val="-1"/>
                <w:sz w:val="24"/>
              </w:rPr>
              <w:t xml:space="preserve"> </w:t>
            </w:r>
            <w:r>
              <w:rPr>
                <w:spacing w:val="-2"/>
                <w:sz w:val="24"/>
              </w:rPr>
              <w:t>невозвратные</w:t>
            </w:r>
          </w:p>
        </w:tc>
      </w:tr>
      <w:tr w:rsidR="00DD28B4" w14:paraId="023F1E03" w14:textId="77777777">
        <w:trPr>
          <w:trHeight w:val="1032"/>
        </w:trPr>
        <w:tc>
          <w:tcPr>
            <w:tcW w:w="1702" w:type="dxa"/>
          </w:tcPr>
          <w:p w14:paraId="70571943" w14:textId="77777777" w:rsidR="00DD28B4" w:rsidRDefault="006F0148">
            <w:pPr>
              <w:pStyle w:val="TableParagraph"/>
              <w:ind w:left="10"/>
              <w:jc w:val="center"/>
              <w:rPr>
                <w:sz w:val="24"/>
              </w:rPr>
            </w:pPr>
            <w:r>
              <w:rPr>
                <w:spacing w:val="-4"/>
                <w:sz w:val="24"/>
              </w:rPr>
              <w:lastRenderedPageBreak/>
              <w:t>4.25</w:t>
            </w:r>
          </w:p>
        </w:tc>
        <w:tc>
          <w:tcPr>
            <w:tcW w:w="7372" w:type="dxa"/>
          </w:tcPr>
          <w:p w14:paraId="587100F8" w14:textId="77777777" w:rsidR="00DD28B4" w:rsidRDefault="006F0148">
            <w:pPr>
              <w:pStyle w:val="TableParagraph"/>
              <w:ind w:right="52"/>
              <w:jc w:val="both"/>
              <w:rPr>
                <w:sz w:val="24"/>
              </w:rPr>
            </w:pPr>
            <w:r>
              <w:rPr>
                <w:sz w:val="24"/>
              </w:rP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tc>
      </w:tr>
      <w:tr w:rsidR="00DD28B4" w14:paraId="0A3524D6" w14:textId="77777777">
        <w:trPr>
          <w:trHeight w:val="479"/>
        </w:trPr>
        <w:tc>
          <w:tcPr>
            <w:tcW w:w="1702" w:type="dxa"/>
          </w:tcPr>
          <w:p w14:paraId="4A6F0C7E" w14:textId="77777777" w:rsidR="00DD28B4" w:rsidRDefault="006F0148">
            <w:pPr>
              <w:pStyle w:val="TableParagraph"/>
              <w:ind w:left="10"/>
              <w:jc w:val="center"/>
              <w:rPr>
                <w:sz w:val="24"/>
              </w:rPr>
            </w:pPr>
            <w:r>
              <w:rPr>
                <w:spacing w:val="-4"/>
                <w:sz w:val="24"/>
              </w:rPr>
              <w:t>4.26</w:t>
            </w:r>
          </w:p>
        </w:tc>
        <w:tc>
          <w:tcPr>
            <w:tcW w:w="7372" w:type="dxa"/>
          </w:tcPr>
          <w:p w14:paraId="213F087B" w14:textId="77777777" w:rsidR="00DD28B4" w:rsidRDefault="006F0148">
            <w:pPr>
              <w:pStyle w:val="TableParagraph"/>
              <w:rPr>
                <w:sz w:val="24"/>
              </w:rPr>
            </w:pPr>
            <w:r>
              <w:rPr>
                <w:sz w:val="24"/>
              </w:rPr>
              <w:t>Определять</w:t>
            </w:r>
            <w:r>
              <w:rPr>
                <w:spacing w:val="-4"/>
                <w:sz w:val="24"/>
              </w:rPr>
              <w:t xml:space="preserve"> </w:t>
            </w:r>
            <w:r>
              <w:rPr>
                <w:sz w:val="24"/>
              </w:rPr>
              <w:t>спряжение</w:t>
            </w:r>
            <w:r>
              <w:rPr>
                <w:spacing w:val="-7"/>
                <w:sz w:val="24"/>
              </w:rPr>
              <w:t xml:space="preserve"> </w:t>
            </w:r>
            <w:r>
              <w:rPr>
                <w:sz w:val="24"/>
              </w:rPr>
              <w:t>глагола,</w:t>
            </w:r>
            <w:r>
              <w:rPr>
                <w:spacing w:val="-5"/>
                <w:sz w:val="24"/>
              </w:rPr>
              <w:t xml:space="preserve"> </w:t>
            </w:r>
            <w:r>
              <w:rPr>
                <w:sz w:val="24"/>
              </w:rPr>
              <w:t>уметь</w:t>
            </w:r>
            <w:r>
              <w:rPr>
                <w:spacing w:val="-4"/>
                <w:sz w:val="24"/>
              </w:rPr>
              <w:t xml:space="preserve"> </w:t>
            </w:r>
            <w:r>
              <w:rPr>
                <w:sz w:val="24"/>
              </w:rPr>
              <w:t>спрягать</w:t>
            </w:r>
            <w:r>
              <w:rPr>
                <w:spacing w:val="-3"/>
                <w:sz w:val="24"/>
              </w:rPr>
              <w:t xml:space="preserve"> </w:t>
            </w:r>
            <w:r>
              <w:rPr>
                <w:spacing w:val="-2"/>
                <w:sz w:val="24"/>
              </w:rPr>
              <w:t>глаголы</w:t>
            </w:r>
          </w:p>
        </w:tc>
      </w:tr>
      <w:tr w:rsidR="00DD28B4" w14:paraId="5B10FE96" w14:textId="77777777">
        <w:trPr>
          <w:trHeight w:val="758"/>
        </w:trPr>
        <w:tc>
          <w:tcPr>
            <w:tcW w:w="1702" w:type="dxa"/>
          </w:tcPr>
          <w:p w14:paraId="33D2EA87" w14:textId="77777777" w:rsidR="00DD28B4" w:rsidRDefault="006F0148">
            <w:pPr>
              <w:pStyle w:val="TableParagraph"/>
              <w:ind w:left="10"/>
              <w:jc w:val="center"/>
              <w:rPr>
                <w:sz w:val="24"/>
              </w:rPr>
            </w:pPr>
            <w:r>
              <w:rPr>
                <w:spacing w:val="-4"/>
                <w:sz w:val="24"/>
              </w:rPr>
              <w:t>4.27</w:t>
            </w:r>
          </w:p>
        </w:tc>
        <w:tc>
          <w:tcPr>
            <w:tcW w:w="7372" w:type="dxa"/>
          </w:tcPr>
          <w:p w14:paraId="3D7C0D24" w14:textId="77777777" w:rsidR="00DD28B4" w:rsidRDefault="006F0148">
            <w:pPr>
              <w:pStyle w:val="TableParagraph"/>
              <w:rPr>
                <w:sz w:val="24"/>
              </w:rPr>
            </w:pPr>
            <w:r>
              <w:rPr>
                <w:sz w:val="24"/>
              </w:rPr>
              <w:t>Проводить</w:t>
            </w:r>
            <w:r>
              <w:rPr>
                <w:spacing w:val="40"/>
                <w:sz w:val="24"/>
              </w:rPr>
              <w:t xml:space="preserve"> </w:t>
            </w:r>
            <w:r>
              <w:rPr>
                <w:sz w:val="24"/>
              </w:rPr>
              <w:t>частичный</w:t>
            </w:r>
            <w:r>
              <w:rPr>
                <w:spacing w:val="40"/>
                <w:sz w:val="24"/>
              </w:rPr>
              <w:t xml:space="preserve"> </w:t>
            </w:r>
            <w:r>
              <w:rPr>
                <w:sz w:val="24"/>
              </w:rPr>
              <w:t>морфологический</w:t>
            </w:r>
            <w:r>
              <w:rPr>
                <w:spacing w:val="40"/>
                <w:sz w:val="24"/>
              </w:rPr>
              <w:t xml:space="preserve"> </w:t>
            </w:r>
            <w:r>
              <w:rPr>
                <w:sz w:val="24"/>
              </w:rPr>
              <w:t>анализ</w:t>
            </w:r>
            <w:r>
              <w:rPr>
                <w:spacing w:val="40"/>
                <w:sz w:val="24"/>
              </w:rPr>
              <w:t xml:space="preserve"> </w:t>
            </w:r>
            <w:r>
              <w:rPr>
                <w:sz w:val="24"/>
              </w:rPr>
              <w:t>глаголов</w:t>
            </w:r>
            <w:r>
              <w:rPr>
                <w:spacing w:val="40"/>
                <w:sz w:val="24"/>
              </w:rPr>
              <w:t xml:space="preserve"> </w:t>
            </w:r>
            <w:r>
              <w:rPr>
                <w:sz w:val="24"/>
              </w:rPr>
              <w:t>(в</w:t>
            </w:r>
            <w:r>
              <w:rPr>
                <w:spacing w:val="40"/>
                <w:sz w:val="24"/>
              </w:rPr>
              <w:t xml:space="preserve"> </w:t>
            </w:r>
            <w:r>
              <w:rPr>
                <w:sz w:val="24"/>
              </w:rPr>
              <w:t xml:space="preserve">рамках </w:t>
            </w:r>
            <w:r>
              <w:rPr>
                <w:spacing w:val="-2"/>
                <w:sz w:val="24"/>
              </w:rPr>
              <w:t>изученного)</w:t>
            </w:r>
          </w:p>
        </w:tc>
      </w:tr>
      <w:tr w:rsidR="00DD28B4" w14:paraId="5F6A8D3C" w14:textId="77777777">
        <w:trPr>
          <w:trHeight w:val="479"/>
        </w:trPr>
        <w:tc>
          <w:tcPr>
            <w:tcW w:w="1702" w:type="dxa"/>
          </w:tcPr>
          <w:p w14:paraId="36039889" w14:textId="77777777" w:rsidR="00DD28B4" w:rsidRDefault="006F0148">
            <w:pPr>
              <w:pStyle w:val="TableParagraph"/>
              <w:spacing w:before="99"/>
              <w:ind w:left="10"/>
              <w:jc w:val="center"/>
              <w:rPr>
                <w:sz w:val="24"/>
              </w:rPr>
            </w:pPr>
            <w:r>
              <w:rPr>
                <w:spacing w:val="-4"/>
                <w:sz w:val="24"/>
              </w:rPr>
              <w:t>4.28</w:t>
            </w:r>
          </w:p>
        </w:tc>
        <w:tc>
          <w:tcPr>
            <w:tcW w:w="7372" w:type="dxa"/>
          </w:tcPr>
          <w:p w14:paraId="42FF83A8" w14:textId="77777777" w:rsidR="00DD28B4" w:rsidRDefault="006F0148">
            <w:pPr>
              <w:pStyle w:val="TableParagraph"/>
              <w:spacing w:before="99"/>
              <w:rPr>
                <w:sz w:val="24"/>
              </w:rPr>
            </w:pPr>
            <w:r>
              <w:rPr>
                <w:sz w:val="24"/>
              </w:rPr>
              <w:t>Распознавать</w:t>
            </w:r>
            <w:r>
              <w:rPr>
                <w:spacing w:val="-3"/>
                <w:sz w:val="24"/>
              </w:rPr>
              <w:t xml:space="preserve"> </w:t>
            </w:r>
            <w:r>
              <w:rPr>
                <w:sz w:val="24"/>
              </w:rPr>
              <w:t>единицы</w:t>
            </w:r>
            <w:r>
              <w:rPr>
                <w:spacing w:val="-4"/>
                <w:sz w:val="24"/>
              </w:rPr>
              <w:t xml:space="preserve"> </w:t>
            </w:r>
            <w:r>
              <w:rPr>
                <w:sz w:val="24"/>
              </w:rPr>
              <w:t>синтаксиса</w:t>
            </w:r>
            <w:r>
              <w:rPr>
                <w:spacing w:val="-3"/>
                <w:sz w:val="24"/>
              </w:rPr>
              <w:t xml:space="preserve"> </w:t>
            </w:r>
            <w:r>
              <w:rPr>
                <w:sz w:val="24"/>
              </w:rPr>
              <w:t>(словосочетание</w:t>
            </w:r>
            <w:r>
              <w:rPr>
                <w:spacing w:val="-3"/>
                <w:sz w:val="24"/>
              </w:rPr>
              <w:t xml:space="preserve"> </w:t>
            </w:r>
            <w:r>
              <w:rPr>
                <w:sz w:val="24"/>
              </w:rPr>
              <w:t>и</w:t>
            </w:r>
            <w:r>
              <w:rPr>
                <w:spacing w:val="-1"/>
                <w:sz w:val="24"/>
              </w:rPr>
              <w:t xml:space="preserve"> </w:t>
            </w:r>
            <w:r>
              <w:rPr>
                <w:spacing w:val="-2"/>
                <w:sz w:val="24"/>
              </w:rPr>
              <w:t>предложение)</w:t>
            </w:r>
          </w:p>
        </w:tc>
      </w:tr>
      <w:tr w:rsidR="00DD28B4" w14:paraId="3537FBF1" w14:textId="77777777">
        <w:trPr>
          <w:trHeight w:val="756"/>
        </w:trPr>
        <w:tc>
          <w:tcPr>
            <w:tcW w:w="1702" w:type="dxa"/>
          </w:tcPr>
          <w:p w14:paraId="15B92266" w14:textId="77777777" w:rsidR="00DD28B4" w:rsidRDefault="006F0148">
            <w:pPr>
              <w:pStyle w:val="TableParagraph"/>
              <w:spacing w:before="99"/>
              <w:ind w:left="10"/>
              <w:jc w:val="center"/>
              <w:rPr>
                <w:sz w:val="24"/>
              </w:rPr>
            </w:pPr>
            <w:r>
              <w:rPr>
                <w:spacing w:val="-4"/>
                <w:sz w:val="24"/>
              </w:rPr>
              <w:t>4.29</w:t>
            </w:r>
          </w:p>
        </w:tc>
        <w:tc>
          <w:tcPr>
            <w:tcW w:w="7372" w:type="dxa"/>
          </w:tcPr>
          <w:p w14:paraId="7A69503C" w14:textId="77777777" w:rsidR="00DD28B4" w:rsidRDefault="006F0148">
            <w:pPr>
              <w:pStyle w:val="TableParagraph"/>
              <w:tabs>
                <w:tab w:val="left" w:pos="1415"/>
                <w:tab w:val="left" w:pos="3287"/>
                <w:tab w:val="left" w:pos="4211"/>
                <w:tab w:val="left" w:pos="6081"/>
                <w:tab w:val="left" w:pos="6448"/>
              </w:tabs>
              <w:spacing w:before="99"/>
              <w:ind w:right="50"/>
              <w:rPr>
                <w:sz w:val="24"/>
              </w:rPr>
            </w:pPr>
            <w:r>
              <w:rPr>
                <w:spacing w:val="-2"/>
                <w:sz w:val="24"/>
              </w:rPr>
              <w:t>Проводить</w:t>
            </w:r>
            <w:r>
              <w:rPr>
                <w:sz w:val="24"/>
              </w:rPr>
              <w:tab/>
            </w:r>
            <w:r>
              <w:rPr>
                <w:spacing w:val="-2"/>
                <w:sz w:val="24"/>
              </w:rPr>
              <w:t>синтаксический</w:t>
            </w:r>
            <w:r>
              <w:rPr>
                <w:sz w:val="24"/>
              </w:rPr>
              <w:tab/>
            </w:r>
            <w:r>
              <w:rPr>
                <w:spacing w:val="-2"/>
                <w:sz w:val="24"/>
              </w:rPr>
              <w:t>анализ</w:t>
            </w:r>
            <w:r>
              <w:rPr>
                <w:sz w:val="24"/>
              </w:rPr>
              <w:tab/>
            </w:r>
            <w:r>
              <w:rPr>
                <w:spacing w:val="-2"/>
                <w:sz w:val="24"/>
              </w:rPr>
              <w:t>словосочетаний</w:t>
            </w:r>
            <w:r>
              <w:rPr>
                <w:sz w:val="24"/>
              </w:rPr>
              <w:tab/>
            </w:r>
            <w:r>
              <w:rPr>
                <w:spacing w:val="-10"/>
                <w:sz w:val="24"/>
              </w:rPr>
              <w:t>и</w:t>
            </w:r>
            <w:r>
              <w:rPr>
                <w:sz w:val="24"/>
              </w:rPr>
              <w:tab/>
            </w:r>
            <w:r>
              <w:rPr>
                <w:spacing w:val="-2"/>
                <w:sz w:val="24"/>
              </w:rPr>
              <w:t>простых предложений</w:t>
            </w:r>
          </w:p>
        </w:tc>
      </w:tr>
      <w:tr w:rsidR="00DD28B4" w14:paraId="76EAD483" w14:textId="77777777">
        <w:trPr>
          <w:trHeight w:val="755"/>
        </w:trPr>
        <w:tc>
          <w:tcPr>
            <w:tcW w:w="1702" w:type="dxa"/>
          </w:tcPr>
          <w:p w14:paraId="3FC926FD" w14:textId="77777777" w:rsidR="00DD28B4" w:rsidRDefault="006F0148">
            <w:pPr>
              <w:pStyle w:val="TableParagraph"/>
              <w:ind w:left="10"/>
              <w:jc w:val="center"/>
              <w:rPr>
                <w:sz w:val="24"/>
              </w:rPr>
            </w:pPr>
            <w:r>
              <w:rPr>
                <w:spacing w:val="-4"/>
                <w:sz w:val="24"/>
              </w:rPr>
              <w:t>4.30</w:t>
            </w:r>
          </w:p>
        </w:tc>
        <w:tc>
          <w:tcPr>
            <w:tcW w:w="7372" w:type="dxa"/>
          </w:tcPr>
          <w:p w14:paraId="22E99AF8" w14:textId="77777777" w:rsidR="00DD28B4" w:rsidRDefault="006F0148">
            <w:pPr>
              <w:pStyle w:val="TableParagraph"/>
              <w:tabs>
                <w:tab w:val="left" w:pos="1701"/>
                <w:tab w:val="left" w:pos="3590"/>
                <w:tab w:val="left" w:pos="4118"/>
                <w:tab w:val="left" w:pos="6258"/>
              </w:tabs>
              <w:ind w:right="49"/>
              <w:rPr>
                <w:sz w:val="24"/>
              </w:rPr>
            </w:pPr>
            <w:r>
              <w:rPr>
                <w:spacing w:val="-2"/>
                <w:sz w:val="24"/>
              </w:rPr>
              <w:t>Распознавать</w:t>
            </w:r>
            <w:r>
              <w:rPr>
                <w:sz w:val="24"/>
              </w:rPr>
              <w:tab/>
            </w:r>
            <w:r>
              <w:rPr>
                <w:spacing w:val="-2"/>
                <w:sz w:val="24"/>
              </w:rPr>
              <w:t>словосочетания</w:t>
            </w:r>
            <w:r>
              <w:rPr>
                <w:sz w:val="24"/>
              </w:rPr>
              <w:tab/>
            </w:r>
            <w:r>
              <w:rPr>
                <w:spacing w:val="-6"/>
                <w:sz w:val="24"/>
              </w:rPr>
              <w:t>по</w:t>
            </w:r>
            <w:r>
              <w:rPr>
                <w:sz w:val="24"/>
              </w:rPr>
              <w:tab/>
            </w:r>
            <w:r>
              <w:rPr>
                <w:spacing w:val="-2"/>
                <w:sz w:val="24"/>
              </w:rPr>
              <w:t>морфологическим</w:t>
            </w:r>
            <w:r>
              <w:rPr>
                <w:sz w:val="24"/>
              </w:rPr>
              <w:tab/>
            </w:r>
            <w:r>
              <w:rPr>
                <w:spacing w:val="-2"/>
                <w:sz w:val="24"/>
              </w:rPr>
              <w:t xml:space="preserve">свойствам </w:t>
            </w:r>
            <w:r>
              <w:rPr>
                <w:sz w:val="24"/>
              </w:rPr>
              <w:t>главного слова (именные, глагольные, наречные)</w:t>
            </w:r>
          </w:p>
        </w:tc>
      </w:tr>
      <w:tr w:rsidR="00DD28B4" w14:paraId="61F006D5" w14:textId="77777777">
        <w:trPr>
          <w:trHeight w:val="479"/>
        </w:trPr>
        <w:tc>
          <w:tcPr>
            <w:tcW w:w="1702" w:type="dxa"/>
          </w:tcPr>
          <w:p w14:paraId="29E79D2D" w14:textId="77777777" w:rsidR="00DD28B4" w:rsidRDefault="006F0148">
            <w:pPr>
              <w:pStyle w:val="TableParagraph"/>
              <w:ind w:left="10"/>
              <w:jc w:val="center"/>
              <w:rPr>
                <w:sz w:val="24"/>
              </w:rPr>
            </w:pPr>
            <w:r>
              <w:rPr>
                <w:spacing w:val="-4"/>
                <w:sz w:val="24"/>
              </w:rPr>
              <w:t>4.31</w:t>
            </w:r>
          </w:p>
        </w:tc>
        <w:tc>
          <w:tcPr>
            <w:tcW w:w="7372" w:type="dxa"/>
          </w:tcPr>
          <w:p w14:paraId="35859D4B" w14:textId="77777777" w:rsidR="00DD28B4" w:rsidRDefault="006F0148">
            <w:pPr>
              <w:pStyle w:val="TableParagraph"/>
              <w:rPr>
                <w:sz w:val="24"/>
              </w:rPr>
            </w:pPr>
            <w:r>
              <w:rPr>
                <w:sz w:val="24"/>
              </w:rPr>
              <w:t>Распознавать</w:t>
            </w:r>
            <w:r>
              <w:rPr>
                <w:spacing w:val="-2"/>
                <w:sz w:val="24"/>
              </w:rPr>
              <w:t xml:space="preserve"> </w:t>
            </w:r>
            <w:r>
              <w:rPr>
                <w:sz w:val="24"/>
              </w:rPr>
              <w:t>простые</w:t>
            </w:r>
            <w:r>
              <w:rPr>
                <w:spacing w:val="-5"/>
                <w:sz w:val="24"/>
              </w:rPr>
              <w:t xml:space="preserve"> </w:t>
            </w:r>
            <w:r>
              <w:rPr>
                <w:sz w:val="24"/>
              </w:rPr>
              <w:t>неосложненные</w:t>
            </w:r>
            <w:r>
              <w:rPr>
                <w:spacing w:val="-6"/>
                <w:sz w:val="24"/>
              </w:rPr>
              <w:t xml:space="preserve"> </w:t>
            </w:r>
            <w:r>
              <w:rPr>
                <w:spacing w:val="-2"/>
                <w:sz w:val="24"/>
              </w:rPr>
              <w:t>предложения</w:t>
            </w:r>
          </w:p>
        </w:tc>
      </w:tr>
      <w:tr w:rsidR="00DD28B4" w14:paraId="7B9B77B2" w14:textId="77777777">
        <w:trPr>
          <w:trHeight w:val="1031"/>
        </w:trPr>
        <w:tc>
          <w:tcPr>
            <w:tcW w:w="1702" w:type="dxa"/>
          </w:tcPr>
          <w:p w14:paraId="5043093F" w14:textId="77777777" w:rsidR="00DD28B4" w:rsidRDefault="006F0148">
            <w:pPr>
              <w:pStyle w:val="TableParagraph"/>
              <w:ind w:left="10"/>
              <w:jc w:val="center"/>
              <w:rPr>
                <w:sz w:val="24"/>
              </w:rPr>
            </w:pPr>
            <w:r>
              <w:rPr>
                <w:spacing w:val="-4"/>
                <w:sz w:val="24"/>
              </w:rPr>
              <w:t>4.32</w:t>
            </w:r>
          </w:p>
        </w:tc>
        <w:tc>
          <w:tcPr>
            <w:tcW w:w="7372" w:type="dxa"/>
          </w:tcPr>
          <w:p w14:paraId="36C696FF" w14:textId="77777777" w:rsidR="00DD28B4" w:rsidRDefault="006F0148">
            <w:pPr>
              <w:pStyle w:val="TableParagraph"/>
              <w:ind w:right="50"/>
              <w:jc w:val="both"/>
              <w:rPr>
                <w:sz w:val="24"/>
              </w:rPr>
            </w:pPr>
            <w:r>
              <w:rPr>
                <w:sz w:val="24"/>
              </w:rPr>
              <w:t>Распознавать простые предложения, осложненные однородными членами, включая предложения с обобщающим словом при однородных членах</w:t>
            </w:r>
          </w:p>
        </w:tc>
      </w:tr>
      <w:tr w:rsidR="00DD28B4" w14:paraId="037AD616" w14:textId="77777777">
        <w:trPr>
          <w:trHeight w:val="479"/>
        </w:trPr>
        <w:tc>
          <w:tcPr>
            <w:tcW w:w="1702" w:type="dxa"/>
          </w:tcPr>
          <w:p w14:paraId="164BD74F" w14:textId="77777777" w:rsidR="00DD28B4" w:rsidRDefault="006F0148">
            <w:pPr>
              <w:pStyle w:val="TableParagraph"/>
              <w:ind w:left="10"/>
              <w:jc w:val="center"/>
              <w:rPr>
                <w:sz w:val="24"/>
              </w:rPr>
            </w:pPr>
            <w:r>
              <w:rPr>
                <w:spacing w:val="-4"/>
                <w:sz w:val="24"/>
              </w:rPr>
              <w:t>4.33</w:t>
            </w:r>
          </w:p>
        </w:tc>
        <w:tc>
          <w:tcPr>
            <w:tcW w:w="7372" w:type="dxa"/>
          </w:tcPr>
          <w:p w14:paraId="768FBE0C" w14:textId="77777777" w:rsidR="00DD28B4" w:rsidRDefault="006F0148">
            <w:pPr>
              <w:pStyle w:val="TableParagraph"/>
              <w:rPr>
                <w:sz w:val="24"/>
              </w:rPr>
            </w:pPr>
            <w:r>
              <w:rPr>
                <w:sz w:val="24"/>
              </w:rPr>
              <w:t>Распознавать</w:t>
            </w:r>
            <w:r>
              <w:rPr>
                <w:spacing w:val="-2"/>
                <w:sz w:val="24"/>
              </w:rPr>
              <w:t xml:space="preserve"> </w:t>
            </w:r>
            <w:r>
              <w:rPr>
                <w:sz w:val="24"/>
              </w:rPr>
              <w:t>простые</w:t>
            </w:r>
            <w:r>
              <w:rPr>
                <w:spacing w:val="-4"/>
                <w:sz w:val="24"/>
              </w:rPr>
              <w:t xml:space="preserve"> </w:t>
            </w:r>
            <w:r>
              <w:rPr>
                <w:sz w:val="24"/>
              </w:rPr>
              <w:t>предложения,</w:t>
            </w:r>
            <w:r>
              <w:rPr>
                <w:spacing w:val="-3"/>
                <w:sz w:val="24"/>
              </w:rPr>
              <w:t xml:space="preserve"> </w:t>
            </w:r>
            <w:r>
              <w:rPr>
                <w:sz w:val="24"/>
              </w:rPr>
              <w:t>осложненные</w:t>
            </w:r>
            <w:r>
              <w:rPr>
                <w:spacing w:val="-3"/>
                <w:sz w:val="24"/>
              </w:rPr>
              <w:t xml:space="preserve"> </w:t>
            </w:r>
            <w:r>
              <w:rPr>
                <w:spacing w:val="-2"/>
                <w:sz w:val="24"/>
              </w:rPr>
              <w:t>обращением</w:t>
            </w:r>
          </w:p>
        </w:tc>
      </w:tr>
      <w:tr w:rsidR="00DD28B4" w14:paraId="3A725102" w14:textId="77777777">
        <w:trPr>
          <w:trHeight w:val="758"/>
        </w:trPr>
        <w:tc>
          <w:tcPr>
            <w:tcW w:w="1702" w:type="dxa"/>
          </w:tcPr>
          <w:p w14:paraId="1A73CA0F" w14:textId="77777777" w:rsidR="00DD28B4" w:rsidRDefault="006F0148">
            <w:pPr>
              <w:pStyle w:val="TableParagraph"/>
              <w:ind w:left="10"/>
              <w:jc w:val="center"/>
              <w:rPr>
                <w:sz w:val="24"/>
              </w:rPr>
            </w:pPr>
            <w:r>
              <w:rPr>
                <w:spacing w:val="-4"/>
                <w:sz w:val="24"/>
              </w:rPr>
              <w:t>4.34</w:t>
            </w:r>
          </w:p>
        </w:tc>
        <w:tc>
          <w:tcPr>
            <w:tcW w:w="7372" w:type="dxa"/>
          </w:tcPr>
          <w:p w14:paraId="671B6089" w14:textId="77777777" w:rsidR="00DD28B4" w:rsidRDefault="006F0148">
            <w:pPr>
              <w:pStyle w:val="TableParagraph"/>
              <w:tabs>
                <w:tab w:val="left" w:pos="2010"/>
                <w:tab w:val="left" w:pos="3954"/>
                <w:tab w:val="left" w:pos="4790"/>
                <w:tab w:val="left" w:pos="5860"/>
              </w:tabs>
              <w:rPr>
                <w:sz w:val="24"/>
              </w:rPr>
            </w:pPr>
            <w:r>
              <w:rPr>
                <w:spacing w:val="-2"/>
                <w:sz w:val="24"/>
              </w:rPr>
              <w:t>Распознавать</w:t>
            </w:r>
            <w:r>
              <w:rPr>
                <w:sz w:val="24"/>
              </w:rPr>
              <w:tab/>
            </w:r>
            <w:r>
              <w:rPr>
                <w:spacing w:val="-2"/>
                <w:sz w:val="24"/>
              </w:rPr>
              <w:t>предложения</w:t>
            </w:r>
            <w:r>
              <w:rPr>
                <w:sz w:val="24"/>
              </w:rPr>
              <w:tab/>
            </w:r>
            <w:r>
              <w:rPr>
                <w:spacing w:val="-5"/>
                <w:sz w:val="24"/>
              </w:rPr>
              <w:t>по</w:t>
            </w:r>
            <w:r>
              <w:rPr>
                <w:sz w:val="24"/>
              </w:rPr>
              <w:tab/>
            </w:r>
            <w:r>
              <w:rPr>
                <w:spacing w:val="-4"/>
                <w:sz w:val="24"/>
              </w:rPr>
              <w:t>цели</w:t>
            </w:r>
            <w:r>
              <w:rPr>
                <w:sz w:val="24"/>
              </w:rPr>
              <w:tab/>
            </w:r>
            <w:r>
              <w:rPr>
                <w:spacing w:val="-2"/>
                <w:sz w:val="24"/>
              </w:rPr>
              <w:t>высказывания</w:t>
            </w:r>
          </w:p>
          <w:p w14:paraId="205365BA" w14:textId="77777777" w:rsidR="00DD28B4" w:rsidRDefault="006F0148">
            <w:pPr>
              <w:pStyle w:val="TableParagraph"/>
              <w:spacing w:before="0"/>
              <w:rPr>
                <w:sz w:val="24"/>
              </w:rPr>
            </w:pPr>
            <w:r>
              <w:rPr>
                <w:sz w:val="24"/>
              </w:rPr>
              <w:t>(повествовательные,</w:t>
            </w:r>
            <w:r>
              <w:rPr>
                <w:spacing w:val="-3"/>
                <w:sz w:val="24"/>
              </w:rPr>
              <w:t xml:space="preserve"> </w:t>
            </w:r>
            <w:r>
              <w:rPr>
                <w:sz w:val="24"/>
              </w:rPr>
              <w:t>побудительные,</w:t>
            </w:r>
            <w:r>
              <w:rPr>
                <w:spacing w:val="-1"/>
                <w:sz w:val="24"/>
              </w:rPr>
              <w:t xml:space="preserve"> </w:t>
            </w:r>
            <w:r>
              <w:rPr>
                <w:spacing w:val="-2"/>
                <w:sz w:val="24"/>
              </w:rPr>
              <w:t>вопросительные)</w:t>
            </w:r>
          </w:p>
        </w:tc>
      </w:tr>
      <w:tr w:rsidR="00DD28B4" w14:paraId="73303B54" w14:textId="77777777">
        <w:trPr>
          <w:trHeight w:val="755"/>
        </w:trPr>
        <w:tc>
          <w:tcPr>
            <w:tcW w:w="1702" w:type="dxa"/>
          </w:tcPr>
          <w:p w14:paraId="4E9A9BA8" w14:textId="77777777" w:rsidR="00DD28B4" w:rsidRDefault="006F0148">
            <w:pPr>
              <w:pStyle w:val="TableParagraph"/>
              <w:spacing w:before="99"/>
              <w:ind w:left="10"/>
              <w:jc w:val="center"/>
              <w:rPr>
                <w:sz w:val="24"/>
              </w:rPr>
            </w:pPr>
            <w:r>
              <w:rPr>
                <w:spacing w:val="-4"/>
                <w:sz w:val="24"/>
              </w:rPr>
              <w:t>4.35</w:t>
            </w:r>
          </w:p>
        </w:tc>
        <w:tc>
          <w:tcPr>
            <w:tcW w:w="7372" w:type="dxa"/>
          </w:tcPr>
          <w:p w14:paraId="1C526562" w14:textId="77777777" w:rsidR="00DD28B4" w:rsidRDefault="006F0148">
            <w:pPr>
              <w:pStyle w:val="TableParagraph"/>
              <w:tabs>
                <w:tab w:val="left" w:pos="1895"/>
                <w:tab w:val="left" w:pos="3729"/>
                <w:tab w:val="left" w:pos="4451"/>
                <w:tab w:val="left" w:pos="6518"/>
              </w:tabs>
              <w:spacing w:before="99"/>
              <w:rPr>
                <w:sz w:val="24"/>
              </w:rPr>
            </w:pPr>
            <w:r>
              <w:rPr>
                <w:spacing w:val="-2"/>
                <w:sz w:val="24"/>
              </w:rPr>
              <w:t>Распознавать</w:t>
            </w:r>
            <w:r>
              <w:rPr>
                <w:sz w:val="24"/>
              </w:rPr>
              <w:tab/>
            </w:r>
            <w:r>
              <w:rPr>
                <w:spacing w:val="-2"/>
                <w:sz w:val="24"/>
              </w:rPr>
              <w:t>предложения</w:t>
            </w:r>
            <w:r>
              <w:rPr>
                <w:sz w:val="24"/>
              </w:rPr>
              <w:tab/>
            </w:r>
            <w:r>
              <w:rPr>
                <w:spacing w:val="-5"/>
                <w:sz w:val="24"/>
              </w:rPr>
              <w:t>по</w:t>
            </w:r>
            <w:r>
              <w:rPr>
                <w:sz w:val="24"/>
              </w:rPr>
              <w:tab/>
            </w:r>
            <w:r>
              <w:rPr>
                <w:spacing w:val="-2"/>
                <w:sz w:val="24"/>
              </w:rPr>
              <w:t>эмоциональной</w:t>
            </w:r>
            <w:r>
              <w:rPr>
                <w:sz w:val="24"/>
              </w:rPr>
              <w:tab/>
            </w:r>
            <w:r>
              <w:rPr>
                <w:spacing w:val="-2"/>
                <w:sz w:val="24"/>
              </w:rPr>
              <w:t>окраске</w:t>
            </w:r>
          </w:p>
          <w:p w14:paraId="200822EA" w14:textId="77777777" w:rsidR="00DD28B4" w:rsidRDefault="006F0148">
            <w:pPr>
              <w:pStyle w:val="TableParagraph"/>
              <w:spacing w:before="0"/>
              <w:rPr>
                <w:sz w:val="24"/>
              </w:rPr>
            </w:pPr>
            <w:r>
              <w:rPr>
                <w:sz w:val="24"/>
              </w:rPr>
              <w:t>(восклицательные и</w:t>
            </w:r>
            <w:r>
              <w:rPr>
                <w:spacing w:val="1"/>
                <w:sz w:val="24"/>
              </w:rPr>
              <w:t xml:space="preserve"> </w:t>
            </w:r>
            <w:r>
              <w:rPr>
                <w:spacing w:val="-2"/>
                <w:sz w:val="24"/>
              </w:rPr>
              <w:t>невосклицательные)</w:t>
            </w:r>
          </w:p>
        </w:tc>
      </w:tr>
      <w:tr w:rsidR="00DD28B4" w14:paraId="13EA31F6" w14:textId="77777777">
        <w:trPr>
          <w:trHeight w:val="479"/>
        </w:trPr>
        <w:tc>
          <w:tcPr>
            <w:tcW w:w="1702" w:type="dxa"/>
          </w:tcPr>
          <w:p w14:paraId="1C60FAEE" w14:textId="77777777" w:rsidR="00DD28B4" w:rsidRDefault="006F0148">
            <w:pPr>
              <w:pStyle w:val="TableParagraph"/>
              <w:spacing w:before="99"/>
              <w:ind w:left="10"/>
              <w:jc w:val="center"/>
              <w:rPr>
                <w:sz w:val="24"/>
              </w:rPr>
            </w:pPr>
            <w:r>
              <w:rPr>
                <w:spacing w:val="-4"/>
                <w:sz w:val="24"/>
              </w:rPr>
              <w:t>4.36</w:t>
            </w:r>
          </w:p>
        </w:tc>
        <w:tc>
          <w:tcPr>
            <w:tcW w:w="7372" w:type="dxa"/>
          </w:tcPr>
          <w:p w14:paraId="4F874836" w14:textId="77777777" w:rsidR="00DD28B4" w:rsidRDefault="006F0148">
            <w:pPr>
              <w:pStyle w:val="TableParagraph"/>
              <w:spacing w:before="99"/>
              <w:rPr>
                <w:sz w:val="24"/>
              </w:rPr>
            </w:pPr>
            <w:r>
              <w:rPr>
                <w:sz w:val="24"/>
              </w:rPr>
              <w:t>Распознавать</w:t>
            </w:r>
            <w:r>
              <w:rPr>
                <w:spacing w:val="25"/>
                <w:sz w:val="24"/>
              </w:rPr>
              <w:t xml:space="preserve">  </w:t>
            </w:r>
            <w:r>
              <w:rPr>
                <w:sz w:val="24"/>
              </w:rPr>
              <w:t>предложения</w:t>
            </w:r>
            <w:r>
              <w:rPr>
                <w:spacing w:val="26"/>
                <w:sz w:val="24"/>
              </w:rPr>
              <w:t xml:space="preserve">  </w:t>
            </w:r>
            <w:r>
              <w:rPr>
                <w:sz w:val="24"/>
              </w:rPr>
              <w:t>по</w:t>
            </w:r>
            <w:r>
              <w:rPr>
                <w:spacing w:val="26"/>
                <w:sz w:val="24"/>
              </w:rPr>
              <w:t xml:space="preserve">  </w:t>
            </w:r>
            <w:r>
              <w:rPr>
                <w:sz w:val="24"/>
              </w:rPr>
              <w:t>количеству</w:t>
            </w:r>
            <w:r>
              <w:rPr>
                <w:spacing w:val="25"/>
                <w:sz w:val="24"/>
              </w:rPr>
              <w:t xml:space="preserve">  </w:t>
            </w:r>
            <w:r>
              <w:rPr>
                <w:sz w:val="24"/>
              </w:rPr>
              <w:t>грамматических</w:t>
            </w:r>
            <w:r>
              <w:rPr>
                <w:spacing w:val="25"/>
                <w:sz w:val="24"/>
              </w:rPr>
              <w:t xml:space="preserve">  </w:t>
            </w:r>
            <w:r>
              <w:rPr>
                <w:spacing w:val="-2"/>
                <w:sz w:val="24"/>
              </w:rPr>
              <w:t>основ</w:t>
            </w:r>
          </w:p>
        </w:tc>
      </w:tr>
    </w:tbl>
    <w:p w14:paraId="1A8B64E4" w14:textId="77777777" w:rsidR="00DD28B4" w:rsidRDefault="00DD28B4">
      <w:pPr>
        <w:pStyle w:val="TableParagraph"/>
        <w:rPr>
          <w:sz w:val="24"/>
        </w:rPr>
        <w:sectPr w:rsidR="00DD28B4">
          <w:type w:val="continuous"/>
          <w:pgSz w:w="11910" w:h="16830"/>
          <w:pgMar w:top="820" w:right="708" w:bottom="85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6B4443F4" w14:textId="77777777">
        <w:trPr>
          <w:trHeight w:val="479"/>
        </w:trPr>
        <w:tc>
          <w:tcPr>
            <w:tcW w:w="1702" w:type="dxa"/>
          </w:tcPr>
          <w:p w14:paraId="70AA2CFB" w14:textId="77777777" w:rsidR="00DD28B4" w:rsidRDefault="00DD28B4">
            <w:pPr>
              <w:pStyle w:val="TableParagraph"/>
              <w:spacing w:before="0"/>
              <w:ind w:left="0"/>
              <w:rPr>
                <w:sz w:val="24"/>
              </w:rPr>
            </w:pPr>
          </w:p>
        </w:tc>
        <w:tc>
          <w:tcPr>
            <w:tcW w:w="7372" w:type="dxa"/>
          </w:tcPr>
          <w:p w14:paraId="4B8C9531" w14:textId="77777777" w:rsidR="00DD28B4" w:rsidRDefault="006F0148">
            <w:pPr>
              <w:pStyle w:val="TableParagraph"/>
              <w:spacing w:before="99"/>
              <w:rPr>
                <w:sz w:val="24"/>
              </w:rPr>
            </w:pPr>
            <w:r>
              <w:rPr>
                <w:sz w:val="24"/>
              </w:rPr>
              <w:t>(простые</w:t>
            </w:r>
            <w:r>
              <w:rPr>
                <w:spacing w:val="-2"/>
                <w:sz w:val="24"/>
              </w:rPr>
              <w:t xml:space="preserve"> </w:t>
            </w:r>
            <w:r>
              <w:rPr>
                <w:sz w:val="24"/>
              </w:rPr>
              <w:t>и</w:t>
            </w:r>
            <w:r>
              <w:rPr>
                <w:spacing w:val="1"/>
                <w:sz w:val="24"/>
              </w:rPr>
              <w:t xml:space="preserve"> </w:t>
            </w:r>
            <w:r>
              <w:rPr>
                <w:spacing w:val="-2"/>
                <w:sz w:val="24"/>
              </w:rPr>
              <w:t>сложные)</w:t>
            </w:r>
          </w:p>
        </w:tc>
      </w:tr>
      <w:tr w:rsidR="00DD28B4" w14:paraId="0043B233" w14:textId="77777777">
        <w:trPr>
          <w:trHeight w:val="755"/>
        </w:trPr>
        <w:tc>
          <w:tcPr>
            <w:tcW w:w="1702" w:type="dxa"/>
          </w:tcPr>
          <w:p w14:paraId="34EFC899" w14:textId="77777777" w:rsidR="00DD28B4" w:rsidRDefault="006F0148">
            <w:pPr>
              <w:pStyle w:val="TableParagraph"/>
              <w:spacing w:before="100"/>
              <w:ind w:left="10"/>
              <w:jc w:val="center"/>
              <w:rPr>
                <w:sz w:val="24"/>
              </w:rPr>
            </w:pPr>
            <w:r>
              <w:rPr>
                <w:spacing w:val="-4"/>
                <w:sz w:val="24"/>
              </w:rPr>
              <w:t>4.37</w:t>
            </w:r>
          </w:p>
        </w:tc>
        <w:tc>
          <w:tcPr>
            <w:tcW w:w="7372" w:type="dxa"/>
          </w:tcPr>
          <w:p w14:paraId="6DEF7138" w14:textId="77777777" w:rsidR="00DD28B4" w:rsidRDefault="006F0148">
            <w:pPr>
              <w:pStyle w:val="TableParagraph"/>
              <w:tabs>
                <w:tab w:val="left" w:pos="1622"/>
                <w:tab w:val="left" w:pos="6602"/>
              </w:tabs>
              <w:spacing w:before="100"/>
              <w:rPr>
                <w:sz w:val="24"/>
              </w:rPr>
            </w:pPr>
            <w:r>
              <w:rPr>
                <w:spacing w:val="-2"/>
                <w:sz w:val="24"/>
              </w:rPr>
              <w:t>Распознавать</w:t>
            </w:r>
            <w:r>
              <w:rPr>
                <w:sz w:val="24"/>
              </w:rPr>
              <w:tab/>
              <w:t>предложения</w:t>
            </w:r>
            <w:r>
              <w:rPr>
                <w:spacing w:val="36"/>
                <w:sz w:val="24"/>
              </w:rPr>
              <w:t xml:space="preserve">  </w:t>
            </w:r>
            <w:r>
              <w:rPr>
                <w:sz w:val="24"/>
              </w:rPr>
              <w:t>по</w:t>
            </w:r>
            <w:r>
              <w:rPr>
                <w:spacing w:val="37"/>
                <w:sz w:val="24"/>
              </w:rPr>
              <w:t xml:space="preserve">  </w:t>
            </w:r>
            <w:r>
              <w:rPr>
                <w:sz w:val="24"/>
              </w:rPr>
              <w:t>наличию</w:t>
            </w:r>
            <w:r>
              <w:rPr>
                <w:spacing w:val="39"/>
                <w:sz w:val="24"/>
              </w:rPr>
              <w:t xml:space="preserve">  </w:t>
            </w:r>
            <w:r>
              <w:rPr>
                <w:spacing w:val="-2"/>
                <w:sz w:val="24"/>
              </w:rPr>
              <w:t>второстепенных</w:t>
            </w:r>
            <w:r>
              <w:rPr>
                <w:sz w:val="24"/>
              </w:rPr>
              <w:tab/>
            </w:r>
            <w:r>
              <w:rPr>
                <w:spacing w:val="-2"/>
                <w:sz w:val="24"/>
              </w:rPr>
              <w:t>членов</w:t>
            </w:r>
          </w:p>
          <w:p w14:paraId="15D750CE" w14:textId="77777777" w:rsidR="00DD28B4" w:rsidRDefault="006F0148">
            <w:pPr>
              <w:pStyle w:val="TableParagraph"/>
              <w:spacing w:before="0"/>
              <w:rPr>
                <w:sz w:val="24"/>
              </w:rPr>
            </w:pPr>
            <w:r>
              <w:rPr>
                <w:sz w:val="24"/>
              </w:rPr>
              <w:t>(распространенные</w:t>
            </w:r>
            <w:r>
              <w:rPr>
                <w:spacing w:val="-3"/>
                <w:sz w:val="24"/>
              </w:rPr>
              <w:t xml:space="preserve"> </w:t>
            </w:r>
            <w:r>
              <w:rPr>
                <w:sz w:val="24"/>
              </w:rPr>
              <w:t>и</w:t>
            </w:r>
            <w:r>
              <w:rPr>
                <w:spacing w:val="1"/>
                <w:sz w:val="24"/>
              </w:rPr>
              <w:t xml:space="preserve"> </w:t>
            </w:r>
            <w:r>
              <w:rPr>
                <w:spacing w:val="-2"/>
                <w:sz w:val="24"/>
              </w:rPr>
              <w:t>нераспространенные)</w:t>
            </w:r>
          </w:p>
        </w:tc>
      </w:tr>
      <w:tr w:rsidR="00DD28B4" w14:paraId="71706088" w14:textId="77777777">
        <w:trPr>
          <w:trHeight w:val="479"/>
        </w:trPr>
        <w:tc>
          <w:tcPr>
            <w:tcW w:w="1702" w:type="dxa"/>
          </w:tcPr>
          <w:p w14:paraId="40180D51" w14:textId="77777777" w:rsidR="00DD28B4" w:rsidRDefault="006F0148">
            <w:pPr>
              <w:pStyle w:val="TableParagraph"/>
              <w:ind w:left="10"/>
              <w:jc w:val="center"/>
              <w:rPr>
                <w:sz w:val="24"/>
              </w:rPr>
            </w:pPr>
            <w:r>
              <w:rPr>
                <w:spacing w:val="-4"/>
                <w:sz w:val="24"/>
              </w:rPr>
              <w:t>4.38</w:t>
            </w:r>
          </w:p>
        </w:tc>
        <w:tc>
          <w:tcPr>
            <w:tcW w:w="7372" w:type="dxa"/>
          </w:tcPr>
          <w:p w14:paraId="75C3BE81" w14:textId="77777777" w:rsidR="00DD28B4" w:rsidRDefault="006F0148">
            <w:pPr>
              <w:pStyle w:val="TableParagraph"/>
              <w:rPr>
                <w:sz w:val="24"/>
              </w:rPr>
            </w:pPr>
            <w:r>
              <w:rPr>
                <w:sz w:val="24"/>
              </w:rPr>
              <w:t>Определять</w:t>
            </w:r>
            <w:r>
              <w:rPr>
                <w:spacing w:val="-6"/>
                <w:sz w:val="24"/>
              </w:rPr>
              <w:t xml:space="preserve"> </w:t>
            </w:r>
            <w:r>
              <w:rPr>
                <w:sz w:val="24"/>
              </w:rPr>
              <w:t>главные</w:t>
            </w:r>
            <w:r>
              <w:rPr>
                <w:spacing w:val="-6"/>
                <w:sz w:val="24"/>
              </w:rPr>
              <w:t xml:space="preserve"> </w:t>
            </w:r>
            <w:r>
              <w:rPr>
                <w:sz w:val="24"/>
              </w:rPr>
              <w:t>члены</w:t>
            </w:r>
            <w:r>
              <w:rPr>
                <w:spacing w:val="-5"/>
                <w:sz w:val="24"/>
              </w:rPr>
              <w:t xml:space="preserve"> </w:t>
            </w:r>
            <w:r>
              <w:rPr>
                <w:sz w:val="24"/>
              </w:rPr>
              <w:t>предложения</w:t>
            </w:r>
            <w:r>
              <w:rPr>
                <w:spacing w:val="-3"/>
                <w:sz w:val="24"/>
              </w:rPr>
              <w:t xml:space="preserve"> </w:t>
            </w:r>
            <w:r>
              <w:rPr>
                <w:sz w:val="24"/>
              </w:rPr>
              <w:t>(грамматическую</w:t>
            </w:r>
            <w:r>
              <w:rPr>
                <w:spacing w:val="-3"/>
                <w:sz w:val="24"/>
              </w:rPr>
              <w:t xml:space="preserve"> </w:t>
            </w:r>
            <w:r>
              <w:rPr>
                <w:spacing w:val="-2"/>
                <w:sz w:val="24"/>
              </w:rPr>
              <w:t>основу)</w:t>
            </w:r>
          </w:p>
        </w:tc>
      </w:tr>
      <w:tr w:rsidR="00DD28B4" w14:paraId="204D09AF" w14:textId="77777777">
        <w:trPr>
          <w:trHeight w:val="479"/>
        </w:trPr>
        <w:tc>
          <w:tcPr>
            <w:tcW w:w="1702" w:type="dxa"/>
          </w:tcPr>
          <w:p w14:paraId="7F344367" w14:textId="77777777" w:rsidR="00DD28B4" w:rsidRDefault="006F0148">
            <w:pPr>
              <w:pStyle w:val="TableParagraph"/>
              <w:ind w:left="10"/>
              <w:jc w:val="center"/>
              <w:rPr>
                <w:sz w:val="24"/>
              </w:rPr>
            </w:pPr>
            <w:r>
              <w:rPr>
                <w:spacing w:val="-4"/>
                <w:sz w:val="24"/>
              </w:rPr>
              <w:t>4.39</w:t>
            </w:r>
          </w:p>
        </w:tc>
        <w:tc>
          <w:tcPr>
            <w:tcW w:w="7372" w:type="dxa"/>
          </w:tcPr>
          <w:p w14:paraId="130ACC51" w14:textId="77777777" w:rsidR="00DD28B4" w:rsidRDefault="006F0148">
            <w:pPr>
              <w:pStyle w:val="TableParagraph"/>
              <w:rPr>
                <w:sz w:val="24"/>
              </w:rPr>
            </w:pPr>
            <w:r>
              <w:rPr>
                <w:sz w:val="24"/>
              </w:rPr>
              <w:t>Определять</w:t>
            </w:r>
            <w:r>
              <w:rPr>
                <w:spacing w:val="-3"/>
                <w:sz w:val="24"/>
              </w:rPr>
              <w:t xml:space="preserve"> </w:t>
            </w:r>
            <w:r>
              <w:rPr>
                <w:sz w:val="24"/>
              </w:rPr>
              <w:t>второстепенные</w:t>
            </w:r>
            <w:r>
              <w:rPr>
                <w:spacing w:val="-4"/>
                <w:sz w:val="24"/>
              </w:rPr>
              <w:t xml:space="preserve"> </w:t>
            </w:r>
            <w:r>
              <w:rPr>
                <w:sz w:val="24"/>
              </w:rPr>
              <w:t>члены</w:t>
            </w:r>
            <w:r>
              <w:rPr>
                <w:spacing w:val="-3"/>
                <w:sz w:val="24"/>
              </w:rPr>
              <w:t xml:space="preserve"> </w:t>
            </w:r>
            <w:r>
              <w:rPr>
                <w:spacing w:val="-2"/>
                <w:sz w:val="24"/>
              </w:rPr>
              <w:t>предложения</w:t>
            </w:r>
          </w:p>
        </w:tc>
      </w:tr>
      <w:tr w:rsidR="00DD28B4" w14:paraId="0876AFC2" w14:textId="77777777">
        <w:trPr>
          <w:trHeight w:val="2136"/>
        </w:trPr>
        <w:tc>
          <w:tcPr>
            <w:tcW w:w="1702" w:type="dxa"/>
          </w:tcPr>
          <w:p w14:paraId="46793246" w14:textId="77777777" w:rsidR="00DD28B4" w:rsidRDefault="006F0148">
            <w:pPr>
              <w:pStyle w:val="TableParagraph"/>
              <w:ind w:left="10"/>
              <w:jc w:val="center"/>
              <w:rPr>
                <w:sz w:val="24"/>
              </w:rPr>
            </w:pPr>
            <w:r>
              <w:rPr>
                <w:spacing w:val="-4"/>
                <w:sz w:val="24"/>
              </w:rPr>
              <w:t>4.40</w:t>
            </w:r>
          </w:p>
        </w:tc>
        <w:tc>
          <w:tcPr>
            <w:tcW w:w="7372" w:type="dxa"/>
          </w:tcPr>
          <w:p w14:paraId="328A8E02" w14:textId="77777777" w:rsidR="00DD28B4" w:rsidRDefault="006F0148">
            <w:pPr>
              <w:pStyle w:val="TableParagraph"/>
              <w:ind w:right="47"/>
              <w:jc w:val="both"/>
              <w:rPr>
                <w:sz w:val="24"/>
              </w:rPr>
            </w:pPr>
            <w:r>
              <w:rPr>
                <w:sz w:val="24"/>
              </w:rPr>
              <w:t>Определять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w:t>
            </w:r>
            <w:r>
              <w:rPr>
                <w:spacing w:val="-6"/>
                <w:sz w:val="24"/>
              </w:rPr>
              <w:t xml:space="preserve"> </w:t>
            </w:r>
            <w:r>
              <w:rPr>
                <w:sz w:val="24"/>
              </w:rPr>
              <w:t>с</w:t>
            </w:r>
            <w:r>
              <w:rPr>
                <w:spacing w:val="-5"/>
                <w:sz w:val="24"/>
              </w:rPr>
              <w:t xml:space="preserve"> </w:t>
            </w:r>
            <w:r>
              <w:rPr>
                <w:sz w:val="24"/>
              </w:rPr>
              <w:t>существительным</w:t>
            </w:r>
            <w:r>
              <w:rPr>
                <w:spacing w:val="-4"/>
                <w:sz w:val="24"/>
              </w:rPr>
              <w:t xml:space="preserve"> </w:t>
            </w:r>
            <w:r>
              <w:rPr>
                <w:sz w:val="24"/>
              </w:rPr>
              <w:t>или</w:t>
            </w:r>
            <w:r>
              <w:rPr>
                <w:spacing w:val="-3"/>
                <w:sz w:val="24"/>
              </w:rPr>
              <w:t xml:space="preserve"> </w:t>
            </w:r>
            <w:r>
              <w:rPr>
                <w:sz w:val="24"/>
              </w:rPr>
              <w:t>местоимением</w:t>
            </w:r>
            <w:r>
              <w:rPr>
                <w:spacing w:val="-6"/>
                <w:sz w:val="24"/>
              </w:rPr>
              <w:t xml:space="preserve"> </w:t>
            </w:r>
            <w:r>
              <w:rPr>
                <w:sz w:val="24"/>
              </w:rPr>
              <w:t>в</w:t>
            </w:r>
            <w:r>
              <w:rPr>
                <w:spacing w:val="-5"/>
                <w:sz w:val="24"/>
              </w:rPr>
              <w:t xml:space="preserve"> </w:t>
            </w:r>
            <w:r>
              <w:rPr>
                <w:sz w:val="24"/>
              </w:rPr>
              <w:t>форме</w:t>
            </w:r>
            <w:r>
              <w:rPr>
                <w:spacing w:val="-6"/>
                <w:sz w:val="24"/>
              </w:rPr>
              <w:t xml:space="preserve"> </w:t>
            </w:r>
            <w:r>
              <w:rPr>
                <w:sz w:val="24"/>
              </w:rPr>
              <w:t xml:space="preserve">творительного падежа с предлогом, сочетанием имени числительного в форме именительного падежа с существительным в форме родительного </w:t>
            </w:r>
            <w:r>
              <w:rPr>
                <w:spacing w:val="-2"/>
                <w:sz w:val="24"/>
              </w:rPr>
              <w:t>падежа)</w:t>
            </w:r>
          </w:p>
        </w:tc>
      </w:tr>
      <w:tr w:rsidR="00DD28B4" w14:paraId="5452BBFB" w14:textId="77777777">
        <w:trPr>
          <w:trHeight w:val="755"/>
        </w:trPr>
        <w:tc>
          <w:tcPr>
            <w:tcW w:w="1702" w:type="dxa"/>
          </w:tcPr>
          <w:p w14:paraId="4C414E76" w14:textId="77777777" w:rsidR="00DD28B4" w:rsidRDefault="006F0148">
            <w:pPr>
              <w:pStyle w:val="TableParagraph"/>
              <w:ind w:left="10"/>
              <w:jc w:val="center"/>
              <w:rPr>
                <w:sz w:val="24"/>
              </w:rPr>
            </w:pPr>
            <w:r>
              <w:rPr>
                <w:spacing w:val="-4"/>
                <w:sz w:val="24"/>
              </w:rPr>
              <w:t>4.41</w:t>
            </w:r>
          </w:p>
        </w:tc>
        <w:tc>
          <w:tcPr>
            <w:tcW w:w="7372" w:type="dxa"/>
          </w:tcPr>
          <w:p w14:paraId="006BEC6C" w14:textId="77777777" w:rsidR="00DD28B4" w:rsidRDefault="006F0148">
            <w:pPr>
              <w:pStyle w:val="TableParagraph"/>
              <w:tabs>
                <w:tab w:val="left" w:pos="1528"/>
                <w:tab w:val="left" w:pos="3611"/>
                <w:tab w:val="left" w:pos="4761"/>
                <w:tab w:val="left" w:pos="6167"/>
              </w:tabs>
              <w:rPr>
                <w:sz w:val="24"/>
              </w:rPr>
            </w:pPr>
            <w:r>
              <w:rPr>
                <w:spacing w:val="-2"/>
                <w:sz w:val="24"/>
              </w:rPr>
              <w:t>Определять</w:t>
            </w:r>
            <w:r>
              <w:rPr>
                <w:sz w:val="24"/>
              </w:rPr>
              <w:tab/>
            </w:r>
            <w:r>
              <w:rPr>
                <w:spacing w:val="-2"/>
                <w:sz w:val="24"/>
              </w:rPr>
              <w:t>морфологические</w:t>
            </w:r>
            <w:r>
              <w:rPr>
                <w:sz w:val="24"/>
              </w:rPr>
              <w:tab/>
            </w:r>
            <w:r>
              <w:rPr>
                <w:spacing w:val="-2"/>
                <w:sz w:val="24"/>
              </w:rPr>
              <w:t>средства</w:t>
            </w:r>
            <w:r>
              <w:rPr>
                <w:sz w:val="24"/>
              </w:rPr>
              <w:tab/>
            </w:r>
            <w:r>
              <w:rPr>
                <w:spacing w:val="-2"/>
                <w:sz w:val="24"/>
              </w:rPr>
              <w:t>выражения</w:t>
            </w:r>
            <w:r>
              <w:rPr>
                <w:sz w:val="24"/>
              </w:rPr>
              <w:tab/>
            </w:r>
            <w:r>
              <w:rPr>
                <w:spacing w:val="-2"/>
                <w:sz w:val="24"/>
              </w:rPr>
              <w:t>сказуемого</w:t>
            </w:r>
          </w:p>
          <w:p w14:paraId="47599FC2" w14:textId="77777777" w:rsidR="00DD28B4" w:rsidRDefault="006F0148">
            <w:pPr>
              <w:pStyle w:val="TableParagraph"/>
              <w:spacing w:before="0"/>
              <w:rPr>
                <w:sz w:val="24"/>
              </w:rPr>
            </w:pPr>
            <w:r>
              <w:rPr>
                <w:sz w:val="24"/>
              </w:rPr>
              <w:t>(глаголом,</w:t>
            </w:r>
            <w:r>
              <w:rPr>
                <w:spacing w:val="-3"/>
                <w:sz w:val="24"/>
              </w:rPr>
              <w:t xml:space="preserve"> </w:t>
            </w:r>
            <w:r>
              <w:rPr>
                <w:sz w:val="24"/>
              </w:rPr>
              <w:t>именем существительным, именем</w:t>
            </w:r>
            <w:r>
              <w:rPr>
                <w:spacing w:val="-2"/>
                <w:sz w:val="24"/>
              </w:rPr>
              <w:t xml:space="preserve"> прилагательным)</w:t>
            </w:r>
          </w:p>
        </w:tc>
      </w:tr>
      <w:tr w:rsidR="00DD28B4" w14:paraId="75FB2BB8" w14:textId="77777777">
        <w:trPr>
          <w:trHeight w:val="758"/>
        </w:trPr>
        <w:tc>
          <w:tcPr>
            <w:tcW w:w="1702" w:type="dxa"/>
          </w:tcPr>
          <w:p w14:paraId="05025DB6" w14:textId="77777777" w:rsidR="00DD28B4" w:rsidRDefault="006F0148">
            <w:pPr>
              <w:pStyle w:val="TableParagraph"/>
              <w:ind w:left="10"/>
              <w:jc w:val="center"/>
              <w:rPr>
                <w:sz w:val="24"/>
              </w:rPr>
            </w:pPr>
            <w:r>
              <w:rPr>
                <w:spacing w:val="-4"/>
                <w:sz w:val="24"/>
              </w:rPr>
              <w:t>4.42</w:t>
            </w:r>
          </w:p>
        </w:tc>
        <w:tc>
          <w:tcPr>
            <w:tcW w:w="7372" w:type="dxa"/>
          </w:tcPr>
          <w:p w14:paraId="46D1B435" w14:textId="77777777" w:rsidR="00DD28B4" w:rsidRDefault="006F0148">
            <w:pPr>
              <w:pStyle w:val="TableParagraph"/>
              <w:rPr>
                <w:sz w:val="24"/>
              </w:rPr>
            </w:pPr>
            <w:r>
              <w:rPr>
                <w:sz w:val="24"/>
              </w:rPr>
              <w:t>Определять</w:t>
            </w:r>
            <w:r>
              <w:rPr>
                <w:spacing w:val="40"/>
                <w:sz w:val="24"/>
              </w:rPr>
              <w:t xml:space="preserve"> </w:t>
            </w:r>
            <w:r>
              <w:rPr>
                <w:sz w:val="24"/>
              </w:rPr>
              <w:t>морфологические</w:t>
            </w:r>
            <w:r>
              <w:rPr>
                <w:spacing w:val="40"/>
                <w:sz w:val="24"/>
              </w:rPr>
              <w:t xml:space="preserve"> </w:t>
            </w:r>
            <w:r>
              <w:rPr>
                <w:sz w:val="24"/>
              </w:rPr>
              <w:t>средства</w:t>
            </w:r>
            <w:r>
              <w:rPr>
                <w:spacing w:val="40"/>
                <w:sz w:val="24"/>
              </w:rPr>
              <w:t xml:space="preserve"> </w:t>
            </w:r>
            <w:r>
              <w:rPr>
                <w:sz w:val="24"/>
              </w:rPr>
              <w:t>выражения</w:t>
            </w:r>
            <w:r>
              <w:rPr>
                <w:spacing w:val="40"/>
                <w:sz w:val="24"/>
              </w:rPr>
              <w:t xml:space="preserve"> </w:t>
            </w:r>
            <w:r>
              <w:rPr>
                <w:sz w:val="24"/>
              </w:rPr>
              <w:t>второстепенных членов предложения (в рамках изученного)</w:t>
            </w:r>
          </w:p>
        </w:tc>
      </w:tr>
      <w:tr w:rsidR="00DD28B4" w14:paraId="3D40ADD1" w14:textId="77777777">
        <w:trPr>
          <w:trHeight w:val="479"/>
        </w:trPr>
        <w:tc>
          <w:tcPr>
            <w:tcW w:w="1702" w:type="dxa"/>
          </w:tcPr>
          <w:p w14:paraId="3FC92336" w14:textId="77777777" w:rsidR="00DD28B4" w:rsidRDefault="006F0148">
            <w:pPr>
              <w:pStyle w:val="TableParagraph"/>
              <w:spacing w:before="99"/>
              <w:ind w:left="10" w:right="3"/>
              <w:jc w:val="center"/>
              <w:rPr>
                <w:sz w:val="24"/>
              </w:rPr>
            </w:pPr>
            <w:r>
              <w:rPr>
                <w:spacing w:val="-10"/>
                <w:sz w:val="24"/>
              </w:rPr>
              <w:lastRenderedPageBreak/>
              <w:t>5</w:t>
            </w:r>
          </w:p>
        </w:tc>
        <w:tc>
          <w:tcPr>
            <w:tcW w:w="7372" w:type="dxa"/>
          </w:tcPr>
          <w:p w14:paraId="2258A1B7" w14:textId="77777777" w:rsidR="00DD28B4" w:rsidRDefault="006F0148">
            <w:pPr>
              <w:pStyle w:val="TableParagraph"/>
              <w:spacing w:before="99"/>
              <w:rPr>
                <w:sz w:val="24"/>
              </w:rPr>
            </w:pPr>
            <w:r>
              <w:rPr>
                <w:sz w:val="24"/>
              </w:rPr>
              <w:t>По</w:t>
            </w:r>
            <w:r>
              <w:rPr>
                <w:spacing w:val="-1"/>
                <w:sz w:val="24"/>
              </w:rPr>
              <w:t xml:space="preserve"> </w:t>
            </w:r>
            <w:r>
              <w:rPr>
                <w:sz w:val="24"/>
              </w:rPr>
              <w:t>теме</w:t>
            </w:r>
            <w:r>
              <w:rPr>
                <w:spacing w:val="-2"/>
                <w:sz w:val="24"/>
              </w:rPr>
              <w:t xml:space="preserve"> </w:t>
            </w:r>
            <w:r>
              <w:rPr>
                <w:sz w:val="24"/>
              </w:rPr>
              <w:t>"Культура</w:t>
            </w:r>
            <w:r>
              <w:rPr>
                <w:spacing w:val="1"/>
                <w:sz w:val="24"/>
              </w:rPr>
              <w:t xml:space="preserve"> </w:t>
            </w:r>
            <w:r>
              <w:rPr>
                <w:spacing w:val="-4"/>
                <w:sz w:val="24"/>
              </w:rPr>
              <w:t>речи"</w:t>
            </w:r>
          </w:p>
        </w:tc>
      </w:tr>
      <w:tr w:rsidR="00DD28B4" w14:paraId="43113228" w14:textId="77777777">
        <w:trPr>
          <w:trHeight w:val="756"/>
        </w:trPr>
        <w:tc>
          <w:tcPr>
            <w:tcW w:w="1702" w:type="dxa"/>
          </w:tcPr>
          <w:p w14:paraId="7558F793" w14:textId="77777777" w:rsidR="00DD28B4" w:rsidRDefault="006F0148">
            <w:pPr>
              <w:pStyle w:val="TableParagraph"/>
              <w:spacing w:before="99"/>
              <w:ind w:left="10"/>
              <w:jc w:val="center"/>
              <w:rPr>
                <w:sz w:val="24"/>
              </w:rPr>
            </w:pPr>
            <w:r>
              <w:rPr>
                <w:spacing w:val="-5"/>
                <w:sz w:val="24"/>
              </w:rPr>
              <w:t>5.1</w:t>
            </w:r>
          </w:p>
        </w:tc>
        <w:tc>
          <w:tcPr>
            <w:tcW w:w="7372" w:type="dxa"/>
          </w:tcPr>
          <w:p w14:paraId="711EBBA2" w14:textId="77777777" w:rsidR="00DD28B4" w:rsidRDefault="006F0148">
            <w:pPr>
              <w:pStyle w:val="TableParagraph"/>
              <w:tabs>
                <w:tab w:val="left" w:pos="1720"/>
                <w:tab w:val="left" w:pos="2666"/>
                <w:tab w:val="left" w:pos="3165"/>
                <w:tab w:val="left" w:pos="4384"/>
                <w:tab w:val="left" w:pos="4761"/>
                <w:tab w:val="left" w:pos="6016"/>
                <w:tab w:val="left" w:pos="6378"/>
              </w:tabs>
              <w:spacing w:before="99"/>
              <w:ind w:right="52"/>
              <w:rPr>
                <w:sz w:val="24"/>
              </w:rPr>
            </w:pPr>
            <w:r>
              <w:rPr>
                <w:spacing w:val="-2"/>
                <w:sz w:val="24"/>
              </w:rPr>
              <w:t>Использовать</w:t>
            </w:r>
            <w:r>
              <w:rPr>
                <w:sz w:val="24"/>
              </w:rPr>
              <w:tab/>
            </w:r>
            <w:r>
              <w:rPr>
                <w:spacing w:val="-2"/>
                <w:sz w:val="24"/>
              </w:rPr>
              <w:t>знания</w:t>
            </w:r>
            <w:r>
              <w:rPr>
                <w:sz w:val="24"/>
              </w:rPr>
              <w:tab/>
            </w:r>
            <w:r>
              <w:rPr>
                <w:spacing w:val="-6"/>
                <w:sz w:val="24"/>
              </w:rPr>
              <w:t>по</w:t>
            </w:r>
            <w:r>
              <w:rPr>
                <w:sz w:val="24"/>
              </w:rPr>
              <w:tab/>
            </w:r>
            <w:r>
              <w:rPr>
                <w:spacing w:val="-2"/>
                <w:sz w:val="24"/>
              </w:rPr>
              <w:t>фонетике</w:t>
            </w:r>
            <w:r>
              <w:rPr>
                <w:sz w:val="24"/>
              </w:rPr>
              <w:tab/>
            </w:r>
            <w:r>
              <w:rPr>
                <w:spacing w:val="-10"/>
                <w:sz w:val="24"/>
              </w:rPr>
              <w:t>и</w:t>
            </w:r>
            <w:r>
              <w:rPr>
                <w:sz w:val="24"/>
              </w:rPr>
              <w:tab/>
            </w:r>
            <w:r>
              <w:rPr>
                <w:spacing w:val="-2"/>
                <w:sz w:val="24"/>
              </w:rPr>
              <w:t>орфоэпии</w:t>
            </w:r>
            <w:r>
              <w:rPr>
                <w:sz w:val="24"/>
              </w:rPr>
              <w:tab/>
            </w:r>
            <w:r>
              <w:rPr>
                <w:spacing w:val="-10"/>
                <w:sz w:val="24"/>
              </w:rPr>
              <w:t>в</w:t>
            </w:r>
            <w:r>
              <w:rPr>
                <w:sz w:val="24"/>
              </w:rPr>
              <w:tab/>
            </w:r>
            <w:r>
              <w:rPr>
                <w:spacing w:val="-2"/>
                <w:sz w:val="24"/>
              </w:rPr>
              <w:t xml:space="preserve">практике </w:t>
            </w:r>
            <w:r>
              <w:rPr>
                <w:sz w:val="24"/>
              </w:rPr>
              <w:t>произношения слов</w:t>
            </w:r>
          </w:p>
        </w:tc>
      </w:tr>
      <w:tr w:rsidR="00DD28B4" w14:paraId="100E5939" w14:textId="77777777">
        <w:trPr>
          <w:trHeight w:val="755"/>
        </w:trPr>
        <w:tc>
          <w:tcPr>
            <w:tcW w:w="1702" w:type="dxa"/>
          </w:tcPr>
          <w:p w14:paraId="05BE0F90" w14:textId="77777777" w:rsidR="00DD28B4" w:rsidRDefault="006F0148">
            <w:pPr>
              <w:pStyle w:val="TableParagraph"/>
              <w:ind w:left="10"/>
              <w:jc w:val="center"/>
              <w:rPr>
                <w:sz w:val="24"/>
              </w:rPr>
            </w:pPr>
            <w:r>
              <w:rPr>
                <w:spacing w:val="-5"/>
                <w:sz w:val="24"/>
              </w:rPr>
              <w:t>5.2</w:t>
            </w:r>
          </w:p>
        </w:tc>
        <w:tc>
          <w:tcPr>
            <w:tcW w:w="7372" w:type="dxa"/>
          </w:tcPr>
          <w:p w14:paraId="6767B16C" w14:textId="77777777" w:rsidR="00DD28B4" w:rsidRDefault="006F0148">
            <w:pPr>
              <w:pStyle w:val="TableParagraph"/>
              <w:ind w:right="49"/>
              <w:rPr>
                <w:sz w:val="24"/>
              </w:rPr>
            </w:pPr>
            <w:r>
              <w:rPr>
                <w:sz w:val="24"/>
              </w:rPr>
              <w:t>Соблюдать нормы произношения имен существительных, постановки в них ударения (в рамках изученного)</w:t>
            </w:r>
          </w:p>
        </w:tc>
      </w:tr>
      <w:tr w:rsidR="00DD28B4" w14:paraId="39E1EA7D" w14:textId="77777777">
        <w:trPr>
          <w:trHeight w:val="755"/>
        </w:trPr>
        <w:tc>
          <w:tcPr>
            <w:tcW w:w="1702" w:type="dxa"/>
          </w:tcPr>
          <w:p w14:paraId="1181A325" w14:textId="77777777" w:rsidR="00DD28B4" w:rsidRDefault="006F0148">
            <w:pPr>
              <w:pStyle w:val="TableParagraph"/>
              <w:ind w:left="10"/>
              <w:jc w:val="center"/>
              <w:rPr>
                <w:sz w:val="24"/>
              </w:rPr>
            </w:pPr>
            <w:r>
              <w:rPr>
                <w:spacing w:val="-5"/>
                <w:sz w:val="24"/>
              </w:rPr>
              <w:t>5.3</w:t>
            </w:r>
          </w:p>
        </w:tc>
        <w:tc>
          <w:tcPr>
            <w:tcW w:w="7372" w:type="dxa"/>
          </w:tcPr>
          <w:p w14:paraId="355C8833" w14:textId="77777777" w:rsidR="00DD28B4" w:rsidRDefault="006F0148">
            <w:pPr>
              <w:pStyle w:val="TableParagraph"/>
              <w:rPr>
                <w:sz w:val="24"/>
              </w:rPr>
            </w:pPr>
            <w:r>
              <w:rPr>
                <w:sz w:val="24"/>
              </w:rPr>
              <w:t>Соблюдать нормы произношения</w:t>
            </w:r>
            <w:r>
              <w:rPr>
                <w:spacing w:val="-1"/>
                <w:sz w:val="24"/>
              </w:rPr>
              <w:t xml:space="preserve"> </w:t>
            </w:r>
            <w:r>
              <w:rPr>
                <w:sz w:val="24"/>
              </w:rPr>
              <w:t>имен прилагательных, постановки</w:t>
            </w:r>
            <w:r>
              <w:rPr>
                <w:spacing w:val="-1"/>
                <w:sz w:val="24"/>
              </w:rPr>
              <w:t xml:space="preserve"> </w:t>
            </w:r>
            <w:r>
              <w:rPr>
                <w:sz w:val="24"/>
              </w:rPr>
              <w:t>в них ударения (в рамках изученного)</w:t>
            </w:r>
          </w:p>
        </w:tc>
      </w:tr>
      <w:tr w:rsidR="00DD28B4" w14:paraId="706F6696" w14:textId="77777777">
        <w:trPr>
          <w:trHeight w:val="755"/>
        </w:trPr>
        <w:tc>
          <w:tcPr>
            <w:tcW w:w="1702" w:type="dxa"/>
          </w:tcPr>
          <w:p w14:paraId="2AED8EB5" w14:textId="77777777" w:rsidR="00DD28B4" w:rsidRDefault="006F0148">
            <w:pPr>
              <w:pStyle w:val="TableParagraph"/>
              <w:ind w:left="10"/>
              <w:jc w:val="center"/>
              <w:rPr>
                <w:sz w:val="24"/>
              </w:rPr>
            </w:pPr>
            <w:r>
              <w:rPr>
                <w:spacing w:val="-5"/>
                <w:sz w:val="24"/>
              </w:rPr>
              <w:t>5.4</w:t>
            </w:r>
          </w:p>
        </w:tc>
        <w:tc>
          <w:tcPr>
            <w:tcW w:w="7372" w:type="dxa"/>
          </w:tcPr>
          <w:p w14:paraId="768892A9" w14:textId="77777777" w:rsidR="00DD28B4" w:rsidRDefault="006F0148">
            <w:pPr>
              <w:pStyle w:val="TableParagraph"/>
              <w:rPr>
                <w:sz w:val="24"/>
              </w:rPr>
            </w:pPr>
            <w:r>
              <w:rPr>
                <w:sz w:val="24"/>
              </w:rPr>
              <w:t>Соблюдать</w:t>
            </w:r>
            <w:r>
              <w:rPr>
                <w:spacing w:val="80"/>
                <w:sz w:val="24"/>
              </w:rPr>
              <w:t xml:space="preserve"> </w:t>
            </w:r>
            <w:r>
              <w:rPr>
                <w:sz w:val="24"/>
              </w:rPr>
              <w:t>нормы</w:t>
            </w:r>
            <w:r>
              <w:rPr>
                <w:spacing w:val="40"/>
                <w:sz w:val="24"/>
              </w:rPr>
              <w:t xml:space="preserve"> </w:t>
            </w:r>
            <w:r>
              <w:rPr>
                <w:sz w:val="24"/>
              </w:rPr>
              <w:t>постановки</w:t>
            </w:r>
            <w:r>
              <w:rPr>
                <w:spacing w:val="80"/>
                <w:sz w:val="24"/>
              </w:rPr>
              <w:t xml:space="preserve"> </w:t>
            </w:r>
            <w:r>
              <w:rPr>
                <w:sz w:val="24"/>
              </w:rPr>
              <w:t>ударения</w:t>
            </w:r>
            <w:r>
              <w:rPr>
                <w:spacing w:val="80"/>
                <w:sz w:val="24"/>
              </w:rPr>
              <w:t xml:space="preserve"> </w:t>
            </w:r>
            <w:r>
              <w:rPr>
                <w:sz w:val="24"/>
              </w:rPr>
              <w:t>в</w:t>
            </w:r>
            <w:r>
              <w:rPr>
                <w:spacing w:val="40"/>
                <w:sz w:val="24"/>
              </w:rPr>
              <w:t xml:space="preserve"> </w:t>
            </w:r>
            <w:r>
              <w:rPr>
                <w:sz w:val="24"/>
              </w:rPr>
              <w:t>глагольных</w:t>
            </w:r>
            <w:r>
              <w:rPr>
                <w:spacing w:val="80"/>
                <w:sz w:val="24"/>
              </w:rPr>
              <w:t xml:space="preserve"> </w:t>
            </w:r>
            <w:r>
              <w:rPr>
                <w:sz w:val="24"/>
              </w:rPr>
              <w:t>формах</w:t>
            </w:r>
            <w:r>
              <w:rPr>
                <w:spacing w:val="40"/>
                <w:sz w:val="24"/>
              </w:rPr>
              <w:t xml:space="preserve"> </w:t>
            </w:r>
            <w:r>
              <w:rPr>
                <w:sz w:val="24"/>
              </w:rPr>
              <w:t>(в рамках изученного)</w:t>
            </w:r>
          </w:p>
        </w:tc>
      </w:tr>
      <w:tr w:rsidR="00DD28B4" w14:paraId="54A379C1" w14:textId="77777777">
        <w:trPr>
          <w:trHeight w:val="482"/>
        </w:trPr>
        <w:tc>
          <w:tcPr>
            <w:tcW w:w="1702" w:type="dxa"/>
          </w:tcPr>
          <w:p w14:paraId="7CBF78CE" w14:textId="77777777" w:rsidR="00DD28B4" w:rsidRDefault="006F0148">
            <w:pPr>
              <w:pStyle w:val="TableParagraph"/>
              <w:ind w:left="10"/>
              <w:jc w:val="center"/>
              <w:rPr>
                <w:sz w:val="24"/>
              </w:rPr>
            </w:pPr>
            <w:r>
              <w:rPr>
                <w:spacing w:val="-5"/>
                <w:sz w:val="24"/>
              </w:rPr>
              <w:t>5.5</w:t>
            </w:r>
          </w:p>
        </w:tc>
        <w:tc>
          <w:tcPr>
            <w:tcW w:w="7372" w:type="dxa"/>
          </w:tcPr>
          <w:p w14:paraId="588A81D4" w14:textId="77777777" w:rsidR="00DD28B4" w:rsidRDefault="006F0148">
            <w:pPr>
              <w:pStyle w:val="TableParagraph"/>
              <w:rPr>
                <w:sz w:val="24"/>
              </w:rPr>
            </w:pPr>
            <w:r>
              <w:rPr>
                <w:sz w:val="24"/>
              </w:rPr>
              <w:t>Уметь</w:t>
            </w:r>
            <w:r>
              <w:rPr>
                <w:spacing w:val="-6"/>
                <w:sz w:val="24"/>
              </w:rPr>
              <w:t xml:space="preserve"> </w:t>
            </w:r>
            <w:r>
              <w:rPr>
                <w:sz w:val="24"/>
              </w:rPr>
              <w:t>правильно</w:t>
            </w:r>
            <w:r>
              <w:rPr>
                <w:spacing w:val="-6"/>
                <w:sz w:val="24"/>
              </w:rPr>
              <w:t xml:space="preserve"> </w:t>
            </w:r>
            <w:r>
              <w:rPr>
                <w:sz w:val="24"/>
              </w:rPr>
              <w:t>употреблять</w:t>
            </w:r>
            <w:r>
              <w:rPr>
                <w:spacing w:val="-5"/>
                <w:sz w:val="24"/>
              </w:rPr>
              <w:t xml:space="preserve"> </w:t>
            </w:r>
            <w:r>
              <w:rPr>
                <w:sz w:val="24"/>
              </w:rPr>
              <w:t>слова-</w:t>
            </w:r>
            <w:r>
              <w:rPr>
                <w:spacing w:val="-2"/>
                <w:sz w:val="24"/>
              </w:rPr>
              <w:t>паронимы</w:t>
            </w:r>
          </w:p>
        </w:tc>
      </w:tr>
      <w:tr w:rsidR="00DD28B4" w14:paraId="3349F933" w14:textId="77777777">
        <w:trPr>
          <w:trHeight w:val="1032"/>
        </w:trPr>
        <w:tc>
          <w:tcPr>
            <w:tcW w:w="1702" w:type="dxa"/>
          </w:tcPr>
          <w:p w14:paraId="1E82D5DB" w14:textId="77777777" w:rsidR="00DD28B4" w:rsidRDefault="006F0148">
            <w:pPr>
              <w:pStyle w:val="TableParagraph"/>
              <w:spacing w:before="100"/>
              <w:ind w:left="10"/>
              <w:jc w:val="center"/>
              <w:rPr>
                <w:sz w:val="24"/>
              </w:rPr>
            </w:pPr>
            <w:r>
              <w:rPr>
                <w:spacing w:val="-5"/>
                <w:sz w:val="24"/>
              </w:rPr>
              <w:t>5.6</w:t>
            </w:r>
          </w:p>
        </w:tc>
        <w:tc>
          <w:tcPr>
            <w:tcW w:w="7372" w:type="dxa"/>
          </w:tcPr>
          <w:p w14:paraId="1C52E5E3" w14:textId="77777777" w:rsidR="00DD28B4" w:rsidRDefault="006F0148">
            <w:pPr>
              <w:pStyle w:val="TableParagraph"/>
              <w:spacing w:before="100"/>
              <w:ind w:right="48"/>
              <w:jc w:val="both"/>
              <w:rPr>
                <w:sz w:val="24"/>
              </w:rPr>
            </w:pPr>
            <w:r>
              <w:rPr>
                <w:sz w:val="24"/>
              </w:rPr>
              <w:t xml:space="preserve">Соблюдать нормы словоизменения, имен существительных, употребления несклоняемых имен существительных (в рамках </w:t>
            </w:r>
            <w:r>
              <w:rPr>
                <w:spacing w:val="-2"/>
                <w:sz w:val="24"/>
              </w:rPr>
              <w:t>изученного)</w:t>
            </w:r>
          </w:p>
        </w:tc>
      </w:tr>
      <w:tr w:rsidR="00DD28B4" w14:paraId="2AEE0C4F" w14:textId="77777777">
        <w:trPr>
          <w:trHeight w:val="755"/>
        </w:trPr>
        <w:tc>
          <w:tcPr>
            <w:tcW w:w="1702" w:type="dxa"/>
          </w:tcPr>
          <w:p w14:paraId="37E9FB29" w14:textId="77777777" w:rsidR="00DD28B4" w:rsidRDefault="006F0148">
            <w:pPr>
              <w:pStyle w:val="TableParagraph"/>
              <w:spacing w:before="99"/>
              <w:ind w:left="10"/>
              <w:jc w:val="center"/>
              <w:rPr>
                <w:sz w:val="24"/>
              </w:rPr>
            </w:pPr>
            <w:r>
              <w:rPr>
                <w:spacing w:val="-5"/>
                <w:sz w:val="24"/>
              </w:rPr>
              <w:t>5.7</w:t>
            </w:r>
          </w:p>
        </w:tc>
        <w:tc>
          <w:tcPr>
            <w:tcW w:w="7372" w:type="dxa"/>
          </w:tcPr>
          <w:p w14:paraId="2655215F" w14:textId="77777777" w:rsidR="00DD28B4" w:rsidRDefault="006F0148">
            <w:pPr>
              <w:pStyle w:val="TableParagraph"/>
              <w:spacing w:before="99"/>
              <w:rPr>
                <w:sz w:val="24"/>
              </w:rPr>
            </w:pPr>
            <w:r>
              <w:rPr>
                <w:sz w:val="24"/>
              </w:rPr>
              <w:t>Соблюдать</w:t>
            </w:r>
            <w:r>
              <w:rPr>
                <w:spacing w:val="40"/>
                <w:sz w:val="24"/>
              </w:rPr>
              <w:t xml:space="preserve"> </w:t>
            </w:r>
            <w:r>
              <w:rPr>
                <w:sz w:val="24"/>
              </w:rPr>
              <w:t>нормы</w:t>
            </w:r>
            <w:r>
              <w:rPr>
                <w:spacing w:val="40"/>
                <w:sz w:val="24"/>
              </w:rPr>
              <w:t xml:space="preserve"> </w:t>
            </w:r>
            <w:r>
              <w:rPr>
                <w:sz w:val="24"/>
              </w:rPr>
              <w:t>словоизменения</w:t>
            </w:r>
            <w:r>
              <w:rPr>
                <w:spacing w:val="40"/>
                <w:sz w:val="24"/>
              </w:rPr>
              <w:t xml:space="preserve"> </w:t>
            </w:r>
            <w:r>
              <w:rPr>
                <w:sz w:val="24"/>
              </w:rPr>
              <w:t>имен</w:t>
            </w:r>
            <w:r>
              <w:rPr>
                <w:spacing w:val="40"/>
                <w:sz w:val="24"/>
              </w:rPr>
              <w:t xml:space="preserve"> </w:t>
            </w:r>
            <w:r>
              <w:rPr>
                <w:sz w:val="24"/>
              </w:rPr>
              <w:t>прилагательных</w:t>
            </w:r>
            <w:r>
              <w:rPr>
                <w:spacing w:val="40"/>
                <w:sz w:val="24"/>
              </w:rPr>
              <w:t xml:space="preserve"> </w:t>
            </w:r>
            <w:r>
              <w:rPr>
                <w:sz w:val="24"/>
              </w:rPr>
              <w:t>(в</w:t>
            </w:r>
            <w:r>
              <w:rPr>
                <w:spacing w:val="40"/>
                <w:sz w:val="24"/>
              </w:rPr>
              <w:t xml:space="preserve"> </w:t>
            </w:r>
            <w:r>
              <w:rPr>
                <w:sz w:val="24"/>
              </w:rPr>
              <w:t xml:space="preserve">рамках </w:t>
            </w:r>
            <w:r>
              <w:rPr>
                <w:spacing w:val="-2"/>
                <w:sz w:val="24"/>
              </w:rPr>
              <w:t>изученного)</w:t>
            </w:r>
          </w:p>
        </w:tc>
      </w:tr>
      <w:tr w:rsidR="00DD28B4" w14:paraId="211A794D" w14:textId="77777777">
        <w:trPr>
          <w:trHeight w:val="479"/>
        </w:trPr>
        <w:tc>
          <w:tcPr>
            <w:tcW w:w="1702" w:type="dxa"/>
          </w:tcPr>
          <w:p w14:paraId="095B0187" w14:textId="77777777" w:rsidR="00DD28B4" w:rsidRDefault="006F0148">
            <w:pPr>
              <w:pStyle w:val="TableParagraph"/>
              <w:spacing w:before="99"/>
              <w:ind w:left="10"/>
              <w:jc w:val="center"/>
              <w:rPr>
                <w:sz w:val="24"/>
              </w:rPr>
            </w:pPr>
            <w:r>
              <w:rPr>
                <w:spacing w:val="-5"/>
                <w:sz w:val="24"/>
              </w:rPr>
              <w:t>5.8</w:t>
            </w:r>
          </w:p>
        </w:tc>
        <w:tc>
          <w:tcPr>
            <w:tcW w:w="7372" w:type="dxa"/>
          </w:tcPr>
          <w:p w14:paraId="03564ED2" w14:textId="77777777" w:rsidR="00DD28B4" w:rsidRDefault="006F0148">
            <w:pPr>
              <w:pStyle w:val="TableParagraph"/>
              <w:spacing w:before="99"/>
              <w:rPr>
                <w:sz w:val="24"/>
              </w:rPr>
            </w:pPr>
            <w:r>
              <w:rPr>
                <w:sz w:val="24"/>
              </w:rPr>
              <w:t>Соблюдать</w:t>
            </w:r>
            <w:r>
              <w:rPr>
                <w:spacing w:val="-5"/>
                <w:sz w:val="24"/>
              </w:rPr>
              <w:t xml:space="preserve"> </w:t>
            </w:r>
            <w:r>
              <w:rPr>
                <w:sz w:val="24"/>
              </w:rPr>
              <w:t>нормы</w:t>
            </w:r>
            <w:r>
              <w:rPr>
                <w:spacing w:val="-4"/>
                <w:sz w:val="24"/>
              </w:rPr>
              <w:t xml:space="preserve"> </w:t>
            </w:r>
            <w:r>
              <w:rPr>
                <w:sz w:val="24"/>
              </w:rPr>
              <w:t>словоизменения</w:t>
            </w:r>
            <w:r>
              <w:rPr>
                <w:spacing w:val="-1"/>
                <w:sz w:val="24"/>
              </w:rPr>
              <w:t xml:space="preserve"> </w:t>
            </w:r>
            <w:r>
              <w:rPr>
                <w:sz w:val="24"/>
              </w:rPr>
              <w:t>глаголов</w:t>
            </w:r>
            <w:r>
              <w:rPr>
                <w:spacing w:val="-3"/>
                <w:sz w:val="24"/>
              </w:rPr>
              <w:t xml:space="preserve"> </w:t>
            </w:r>
            <w:r>
              <w:rPr>
                <w:sz w:val="24"/>
              </w:rPr>
              <w:t>(в</w:t>
            </w:r>
            <w:r>
              <w:rPr>
                <w:spacing w:val="-4"/>
                <w:sz w:val="24"/>
              </w:rPr>
              <w:t xml:space="preserve"> </w:t>
            </w:r>
            <w:r>
              <w:rPr>
                <w:sz w:val="24"/>
              </w:rPr>
              <w:t>рамках</w:t>
            </w:r>
            <w:r>
              <w:rPr>
                <w:spacing w:val="-4"/>
                <w:sz w:val="24"/>
              </w:rPr>
              <w:t xml:space="preserve"> </w:t>
            </w:r>
            <w:r>
              <w:rPr>
                <w:spacing w:val="-2"/>
                <w:sz w:val="24"/>
              </w:rPr>
              <w:t>изученного)</w:t>
            </w:r>
          </w:p>
        </w:tc>
      </w:tr>
      <w:tr w:rsidR="00DD28B4" w14:paraId="60EF7D84" w14:textId="77777777">
        <w:trPr>
          <w:trHeight w:val="479"/>
        </w:trPr>
        <w:tc>
          <w:tcPr>
            <w:tcW w:w="1702" w:type="dxa"/>
          </w:tcPr>
          <w:p w14:paraId="0FAC3C7E" w14:textId="77777777" w:rsidR="00DD28B4" w:rsidRDefault="006F0148">
            <w:pPr>
              <w:pStyle w:val="TableParagraph"/>
              <w:ind w:left="10" w:right="3"/>
              <w:jc w:val="center"/>
              <w:rPr>
                <w:sz w:val="24"/>
              </w:rPr>
            </w:pPr>
            <w:r>
              <w:rPr>
                <w:spacing w:val="-10"/>
                <w:sz w:val="24"/>
              </w:rPr>
              <w:t>6</w:t>
            </w:r>
          </w:p>
        </w:tc>
        <w:tc>
          <w:tcPr>
            <w:tcW w:w="7372" w:type="dxa"/>
          </w:tcPr>
          <w:p w14:paraId="5D99661E" w14:textId="77777777" w:rsidR="00DD28B4" w:rsidRDefault="006F0148">
            <w:pPr>
              <w:pStyle w:val="TableParagraph"/>
              <w:rPr>
                <w:sz w:val="24"/>
              </w:rPr>
            </w:pPr>
            <w:r>
              <w:rPr>
                <w:sz w:val="24"/>
              </w:rPr>
              <w:t>По</w:t>
            </w:r>
            <w:r>
              <w:rPr>
                <w:spacing w:val="-1"/>
                <w:sz w:val="24"/>
              </w:rPr>
              <w:t xml:space="preserve"> </w:t>
            </w:r>
            <w:r>
              <w:rPr>
                <w:sz w:val="24"/>
              </w:rPr>
              <w:t>теме</w:t>
            </w:r>
            <w:r>
              <w:rPr>
                <w:spacing w:val="-2"/>
                <w:sz w:val="24"/>
              </w:rPr>
              <w:t xml:space="preserve"> "Орфография"</w:t>
            </w:r>
          </w:p>
        </w:tc>
      </w:tr>
      <w:tr w:rsidR="00DD28B4" w14:paraId="378422EF" w14:textId="77777777">
        <w:trPr>
          <w:trHeight w:val="1032"/>
        </w:trPr>
        <w:tc>
          <w:tcPr>
            <w:tcW w:w="1702" w:type="dxa"/>
          </w:tcPr>
          <w:p w14:paraId="5EAF0B04" w14:textId="77777777" w:rsidR="00DD28B4" w:rsidRDefault="006F0148">
            <w:pPr>
              <w:pStyle w:val="TableParagraph"/>
              <w:ind w:left="10"/>
              <w:jc w:val="center"/>
              <w:rPr>
                <w:sz w:val="24"/>
              </w:rPr>
            </w:pPr>
            <w:r>
              <w:rPr>
                <w:spacing w:val="-5"/>
                <w:sz w:val="24"/>
              </w:rPr>
              <w:t>6.1</w:t>
            </w:r>
          </w:p>
        </w:tc>
        <w:tc>
          <w:tcPr>
            <w:tcW w:w="7372" w:type="dxa"/>
          </w:tcPr>
          <w:p w14:paraId="7C467F07" w14:textId="77777777" w:rsidR="00DD28B4" w:rsidRDefault="006F0148">
            <w:pPr>
              <w:pStyle w:val="TableParagraph"/>
              <w:ind w:right="50"/>
              <w:jc w:val="both"/>
              <w:rPr>
                <w:sz w:val="24"/>
              </w:rPr>
            </w:pPr>
            <w:r>
              <w:rPr>
                <w:sz w:val="24"/>
              </w:rPr>
              <w:t>Оперировать понятием "орфограмма" и различать буквенные и небуквенные</w:t>
            </w:r>
            <w:r>
              <w:rPr>
                <w:spacing w:val="-3"/>
                <w:sz w:val="24"/>
              </w:rPr>
              <w:t xml:space="preserve"> </w:t>
            </w:r>
            <w:r>
              <w:rPr>
                <w:sz w:val="24"/>
              </w:rPr>
              <w:t>орфограммы</w:t>
            </w:r>
            <w:r>
              <w:rPr>
                <w:spacing w:val="-6"/>
                <w:sz w:val="24"/>
              </w:rPr>
              <w:t xml:space="preserve"> </w:t>
            </w:r>
            <w:r>
              <w:rPr>
                <w:sz w:val="24"/>
              </w:rPr>
              <w:t>при</w:t>
            </w:r>
            <w:r>
              <w:rPr>
                <w:spacing w:val="-4"/>
                <w:sz w:val="24"/>
              </w:rPr>
              <w:t xml:space="preserve"> </w:t>
            </w:r>
            <w:r>
              <w:rPr>
                <w:sz w:val="24"/>
              </w:rPr>
              <w:t>проведении</w:t>
            </w:r>
            <w:r>
              <w:rPr>
                <w:spacing w:val="-3"/>
                <w:sz w:val="24"/>
              </w:rPr>
              <w:t xml:space="preserve"> </w:t>
            </w:r>
            <w:r>
              <w:rPr>
                <w:sz w:val="24"/>
              </w:rPr>
              <w:t>орфографического</w:t>
            </w:r>
            <w:r>
              <w:rPr>
                <w:spacing w:val="-3"/>
                <w:sz w:val="24"/>
              </w:rPr>
              <w:t xml:space="preserve"> </w:t>
            </w:r>
            <w:r>
              <w:rPr>
                <w:sz w:val="24"/>
              </w:rPr>
              <w:t xml:space="preserve">анализа </w:t>
            </w:r>
            <w:r>
              <w:rPr>
                <w:spacing w:val="-2"/>
                <w:sz w:val="24"/>
              </w:rPr>
              <w:t>слова</w:t>
            </w:r>
          </w:p>
        </w:tc>
      </w:tr>
      <w:tr w:rsidR="00DD28B4" w14:paraId="4B82CFA8" w14:textId="77777777">
        <w:trPr>
          <w:trHeight w:val="479"/>
        </w:trPr>
        <w:tc>
          <w:tcPr>
            <w:tcW w:w="1702" w:type="dxa"/>
          </w:tcPr>
          <w:p w14:paraId="633CFA2C" w14:textId="77777777" w:rsidR="00DD28B4" w:rsidRDefault="006F0148">
            <w:pPr>
              <w:pStyle w:val="TableParagraph"/>
              <w:ind w:left="10"/>
              <w:jc w:val="center"/>
              <w:rPr>
                <w:sz w:val="24"/>
              </w:rPr>
            </w:pPr>
            <w:r>
              <w:rPr>
                <w:spacing w:val="-5"/>
                <w:sz w:val="24"/>
              </w:rPr>
              <w:t>6.2</w:t>
            </w:r>
          </w:p>
        </w:tc>
        <w:tc>
          <w:tcPr>
            <w:tcW w:w="7372" w:type="dxa"/>
          </w:tcPr>
          <w:p w14:paraId="35565189" w14:textId="77777777" w:rsidR="00DD28B4" w:rsidRDefault="006F0148">
            <w:pPr>
              <w:pStyle w:val="TableParagraph"/>
              <w:rPr>
                <w:sz w:val="24"/>
              </w:rPr>
            </w:pPr>
            <w:r>
              <w:rPr>
                <w:sz w:val="24"/>
              </w:rPr>
              <w:t>Распознавать</w:t>
            </w:r>
            <w:r>
              <w:rPr>
                <w:spacing w:val="-4"/>
                <w:sz w:val="24"/>
              </w:rPr>
              <w:t xml:space="preserve"> </w:t>
            </w:r>
            <w:r>
              <w:rPr>
                <w:sz w:val="24"/>
              </w:rPr>
              <w:t>изученные</w:t>
            </w:r>
            <w:r>
              <w:rPr>
                <w:spacing w:val="-9"/>
                <w:sz w:val="24"/>
              </w:rPr>
              <w:t xml:space="preserve"> </w:t>
            </w:r>
            <w:r>
              <w:rPr>
                <w:spacing w:val="-2"/>
                <w:sz w:val="24"/>
              </w:rPr>
              <w:t>орфограммы</w:t>
            </w:r>
          </w:p>
        </w:tc>
      </w:tr>
      <w:tr w:rsidR="00DD28B4" w14:paraId="49E5878F" w14:textId="77777777">
        <w:trPr>
          <w:trHeight w:val="758"/>
        </w:trPr>
        <w:tc>
          <w:tcPr>
            <w:tcW w:w="1702" w:type="dxa"/>
          </w:tcPr>
          <w:p w14:paraId="74654688" w14:textId="77777777" w:rsidR="00DD28B4" w:rsidRDefault="006F0148">
            <w:pPr>
              <w:pStyle w:val="TableParagraph"/>
              <w:ind w:left="10"/>
              <w:jc w:val="center"/>
              <w:rPr>
                <w:sz w:val="24"/>
              </w:rPr>
            </w:pPr>
            <w:r>
              <w:rPr>
                <w:spacing w:val="-5"/>
                <w:sz w:val="24"/>
              </w:rPr>
              <w:t>6.3</w:t>
            </w:r>
          </w:p>
        </w:tc>
        <w:tc>
          <w:tcPr>
            <w:tcW w:w="7372" w:type="dxa"/>
          </w:tcPr>
          <w:p w14:paraId="6C4FBBD3" w14:textId="77777777" w:rsidR="00DD28B4" w:rsidRDefault="006F0148">
            <w:pPr>
              <w:pStyle w:val="TableParagraph"/>
              <w:rPr>
                <w:sz w:val="24"/>
              </w:rPr>
            </w:pPr>
            <w:r>
              <w:rPr>
                <w:sz w:val="24"/>
              </w:rPr>
              <w:t>Применять</w:t>
            </w:r>
            <w:r>
              <w:rPr>
                <w:spacing w:val="40"/>
                <w:sz w:val="24"/>
              </w:rPr>
              <w:t xml:space="preserve"> </w:t>
            </w:r>
            <w:r>
              <w:rPr>
                <w:sz w:val="24"/>
              </w:rPr>
              <w:t>знания</w:t>
            </w:r>
            <w:r>
              <w:rPr>
                <w:spacing w:val="40"/>
                <w:sz w:val="24"/>
              </w:rPr>
              <w:t xml:space="preserve"> </w:t>
            </w:r>
            <w:r>
              <w:rPr>
                <w:sz w:val="24"/>
              </w:rPr>
              <w:t>по</w:t>
            </w:r>
            <w:r>
              <w:rPr>
                <w:spacing w:val="40"/>
                <w:sz w:val="24"/>
              </w:rPr>
              <w:t xml:space="preserve"> </w:t>
            </w:r>
            <w:r>
              <w:rPr>
                <w:sz w:val="24"/>
              </w:rPr>
              <w:t>орфографии</w:t>
            </w:r>
            <w:r>
              <w:rPr>
                <w:spacing w:val="40"/>
                <w:sz w:val="24"/>
              </w:rPr>
              <w:t xml:space="preserve"> </w:t>
            </w:r>
            <w:r>
              <w:rPr>
                <w:sz w:val="24"/>
              </w:rPr>
              <w:t>в</w:t>
            </w:r>
            <w:r>
              <w:rPr>
                <w:spacing w:val="40"/>
                <w:sz w:val="24"/>
              </w:rPr>
              <w:t xml:space="preserve"> </w:t>
            </w:r>
            <w:r>
              <w:rPr>
                <w:sz w:val="24"/>
              </w:rPr>
              <w:t>практике</w:t>
            </w:r>
            <w:r>
              <w:rPr>
                <w:spacing w:val="40"/>
                <w:sz w:val="24"/>
              </w:rPr>
              <w:t xml:space="preserve"> </w:t>
            </w:r>
            <w:r>
              <w:rPr>
                <w:sz w:val="24"/>
              </w:rPr>
              <w:t>правописания</w:t>
            </w:r>
            <w:r>
              <w:rPr>
                <w:spacing w:val="40"/>
                <w:sz w:val="24"/>
              </w:rPr>
              <w:t xml:space="preserve"> </w:t>
            </w:r>
            <w:r>
              <w:rPr>
                <w:sz w:val="24"/>
              </w:rPr>
              <w:t>(в</w:t>
            </w:r>
            <w:r>
              <w:rPr>
                <w:spacing w:val="40"/>
                <w:sz w:val="24"/>
              </w:rPr>
              <w:t xml:space="preserve"> </w:t>
            </w:r>
            <w:r>
              <w:rPr>
                <w:sz w:val="24"/>
              </w:rPr>
              <w:t>том числе применять знание о правописании разделительных ъ и ь)</w:t>
            </w:r>
          </w:p>
        </w:tc>
      </w:tr>
    </w:tbl>
    <w:p w14:paraId="058E672C" w14:textId="77777777" w:rsidR="00DD28B4" w:rsidRDefault="00DD28B4">
      <w:pPr>
        <w:pStyle w:val="TableParagraph"/>
        <w:rPr>
          <w:sz w:val="24"/>
        </w:rPr>
        <w:sectPr w:rsidR="00DD28B4">
          <w:type w:val="continuous"/>
          <w:pgSz w:w="11910" w:h="16830"/>
          <w:pgMar w:top="820" w:right="708" w:bottom="58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5835E0B2" w14:textId="77777777">
        <w:trPr>
          <w:trHeight w:val="756"/>
        </w:trPr>
        <w:tc>
          <w:tcPr>
            <w:tcW w:w="1702" w:type="dxa"/>
          </w:tcPr>
          <w:p w14:paraId="4318BDE1" w14:textId="77777777" w:rsidR="00DD28B4" w:rsidRDefault="006F0148">
            <w:pPr>
              <w:pStyle w:val="TableParagraph"/>
              <w:spacing w:before="99"/>
              <w:ind w:left="10"/>
              <w:jc w:val="center"/>
              <w:rPr>
                <w:sz w:val="24"/>
              </w:rPr>
            </w:pPr>
            <w:r>
              <w:rPr>
                <w:spacing w:val="-5"/>
                <w:sz w:val="24"/>
              </w:rPr>
              <w:lastRenderedPageBreak/>
              <w:t>6.4</w:t>
            </w:r>
          </w:p>
        </w:tc>
        <w:tc>
          <w:tcPr>
            <w:tcW w:w="7372" w:type="dxa"/>
          </w:tcPr>
          <w:p w14:paraId="273931BD" w14:textId="77777777" w:rsidR="00DD28B4" w:rsidRDefault="006F0148">
            <w:pPr>
              <w:pStyle w:val="TableParagraph"/>
              <w:spacing w:before="99"/>
              <w:rPr>
                <w:sz w:val="24"/>
              </w:rPr>
            </w:pPr>
            <w:r>
              <w:rPr>
                <w:sz w:val="24"/>
              </w:rPr>
              <w:t>Использовать знания</w:t>
            </w:r>
            <w:r>
              <w:rPr>
                <w:spacing w:val="-3"/>
                <w:sz w:val="24"/>
              </w:rPr>
              <w:t xml:space="preserve"> </w:t>
            </w:r>
            <w:r>
              <w:rPr>
                <w:sz w:val="24"/>
              </w:rPr>
              <w:t>по</w:t>
            </w:r>
            <w:r>
              <w:rPr>
                <w:spacing w:val="-3"/>
                <w:sz w:val="24"/>
              </w:rPr>
              <w:t xml:space="preserve"> </w:t>
            </w:r>
            <w:r>
              <w:rPr>
                <w:sz w:val="24"/>
              </w:rPr>
              <w:t>фонетике</w:t>
            </w:r>
            <w:r>
              <w:rPr>
                <w:spacing w:val="-3"/>
                <w:sz w:val="24"/>
              </w:rPr>
              <w:t xml:space="preserve"> </w:t>
            </w:r>
            <w:r>
              <w:rPr>
                <w:sz w:val="24"/>
              </w:rPr>
              <w:t>и</w:t>
            </w:r>
            <w:r>
              <w:rPr>
                <w:spacing w:val="-1"/>
                <w:sz w:val="24"/>
              </w:rPr>
              <w:t xml:space="preserve"> </w:t>
            </w:r>
            <w:r>
              <w:rPr>
                <w:sz w:val="24"/>
              </w:rPr>
              <w:t>графике</w:t>
            </w:r>
            <w:r>
              <w:rPr>
                <w:spacing w:val="-4"/>
                <w:sz w:val="24"/>
              </w:rPr>
              <w:t xml:space="preserve"> </w:t>
            </w:r>
            <w:r>
              <w:rPr>
                <w:sz w:val="24"/>
              </w:rPr>
              <w:t>в</w:t>
            </w:r>
            <w:r>
              <w:rPr>
                <w:spacing w:val="-3"/>
                <w:sz w:val="24"/>
              </w:rPr>
              <w:t xml:space="preserve"> </w:t>
            </w:r>
            <w:r>
              <w:rPr>
                <w:sz w:val="24"/>
              </w:rPr>
              <w:t>практике</w:t>
            </w:r>
            <w:r>
              <w:rPr>
                <w:spacing w:val="-2"/>
                <w:sz w:val="24"/>
              </w:rPr>
              <w:t xml:space="preserve"> </w:t>
            </w:r>
            <w:r>
              <w:rPr>
                <w:sz w:val="24"/>
              </w:rPr>
              <w:t xml:space="preserve">правописания </w:t>
            </w:r>
            <w:r>
              <w:rPr>
                <w:spacing w:val="-4"/>
                <w:sz w:val="24"/>
              </w:rPr>
              <w:t>слов</w:t>
            </w:r>
          </w:p>
        </w:tc>
      </w:tr>
      <w:tr w:rsidR="00DD28B4" w14:paraId="39D10910" w14:textId="77777777">
        <w:trPr>
          <w:trHeight w:val="2411"/>
        </w:trPr>
        <w:tc>
          <w:tcPr>
            <w:tcW w:w="1702" w:type="dxa"/>
          </w:tcPr>
          <w:p w14:paraId="25F9FFFB" w14:textId="77777777" w:rsidR="00DD28B4" w:rsidRDefault="006F0148">
            <w:pPr>
              <w:pStyle w:val="TableParagraph"/>
              <w:spacing w:before="99"/>
              <w:ind w:left="10"/>
              <w:jc w:val="center"/>
              <w:rPr>
                <w:sz w:val="24"/>
              </w:rPr>
            </w:pPr>
            <w:r>
              <w:rPr>
                <w:spacing w:val="-5"/>
                <w:sz w:val="24"/>
              </w:rPr>
              <w:t>6.5</w:t>
            </w:r>
          </w:p>
        </w:tc>
        <w:tc>
          <w:tcPr>
            <w:tcW w:w="7372" w:type="dxa"/>
          </w:tcPr>
          <w:p w14:paraId="02DE0892" w14:textId="77777777" w:rsidR="00DD28B4" w:rsidRDefault="006F0148">
            <w:pPr>
              <w:pStyle w:val="TableParagraph"/>
              <w:spacing w:before="99"/>
              <w:ind w:right="49"/>
              <w:jc w:val="both"/>
              <w:rPr>
                <w:sz w:val="24"/>
              </w:rPr>
            </w:pPr>
            <w:r>
              <w:rPr>
                <w:sz w:val="24"/>
              </w:rPr>
              <w:t>Применять знания по морфемике в практике правописания неизменяемых приставок и приставок на -з (-с); ы и и после приставок, корней с безударными проверяемыми, непроверяемыми, чередующимися</w:t>
            </w:r>
            <w:r>
              <w:rPr>
                <w:spacing w:val="6"/>
                <w:sz w:val="24"/>
              </w:rPr>
              <w:t xml:space="preserve"> </w:t>
            </w:r>
            <w:r>
              <w:rPr>
                <w:sz w:val="24"/>
              </w:rPr>
              <w:t>гласными</w:t>
            </w:r>
            <w:r>
              <w:rPr>
                <w:spacing w:val="10"/>
                <w:sz w:val="24"/>
              </w:rPr>
              <w:t xml:space="preserve"> </w:t>
            </w:r>
            <w:r>
              <w:rPr>
                <w:sz w:val="24"/>
              </w:rPr>
              <w:t>(-лаг-</w:t>
            </w:r>
            <w:r>
              <w:rPr>
                <w:spacing w:val="7"/>
                <w:sz w:val="24"/>
              </w:rPr>
              <w:t xml:space="preserve"> </w:t>
            </w:r>
            <w:r>
              <w:rPr>
                <w:sz w:val="24"/>
              </w:rPr>
              <w:t>и</w:t>
            </w:r>
            <w:r>
              <w:rPr>
                <w:spacing w:val="9"/>
                <w:sz w:val="24"/>
              </w:rPr>
              <w:t xml:space="preserve"> </w:t>
            </w:r>
            <w:r>
              <w:rPr>
                <w:sz w:val="24"/>
              </w:rPr>
              <w:t>-лож-,</w:t>
            </w:r>
            <w:r>
              <w:rPr>
                <w:spacing w:val="11"/>
                <w:sz w:val="24"/>
              </w:rPr>
              <w:t xml:space="preserve"> </w:t>
            </w:r>
            <w:r>
              <w:rPr>
                <w:sz w:val="24"/>
              </w:rPr>
              <w:t>-раст-,</w:t>
            </w:r>
            <w:r>
              <w:rPr>
                <w:spacing w:val="8"/>
                <w:sz w:val="24"/>
              </w:rPr>
              <w:t xml:space="preserve"> </w:t>
            </w:r>
            <w:r>
              <w:rPr>
                <w:sz w:val="24"/>
              </w:rPr>
              <w:t>-ращ-</w:t>
            </w:r>
            <w:r>
              <w:rPr>
                <w:spacing w:val="9"/>
                <w:sz w:val="24"/>
              </w:rPr>
              <w:t xml:space="preserve"> </w:t>
            </w:r>
            <w:r>
              <w:rPr>
                <w:sz w:val="24"/>
              </w:rPr>
              <w:t>и</w:t>
            </w:r>
            <w:r>
              <w:rPr>
                <w:spacing w:val="9"/>
                <w:sz w:val="24"/>
              </w:rPr>
              <w:t xml:space="preserve"> </w:t>
            </w:r>
            <w:r>
              <w:rPr>
                <w:sz w:val="24"/>
              </w:rPr>
              <w:t>-рос-,</w:t>
            </w:r>
            <w:r>
              <w:rPr>
                <w:spacing w:val="8"/>
                <w:sz w:val="24"/>
              </w:rPr>
              <w:t xml:space="preserve"> </w:t>
            </w:r>
            <w:r>
              <w:rPr>
                <w:sz w:val="24"/>
              </w:rPr>
              <w:t>-гар-</w:t>
            </w:r>
            <w:r>
              <w:rPr>
                <w:spacing w:val="10"/>
                <w:sz w:val="24"/>
              </w:rPr>
              <w:t xml:space="preserve"> </w:t>
            </w:r>
            <w:r>
              <w:rPr>
                <w:spacing w:val="-10"/>
                <w:sz w:val="24"/>
              </w:rPr>
              <w:t>и</w:t>
            </w:r>
          </w:p>
          <w:p w14:paraId="1AFB67FD" w14:textId="77777777" w:rsidR="00DD28B4" w:rsidRDefault="006F0148">
            <w:pPr>
              <w:pStyle w:val="TableParagraph"/>
              <w:spacing w:before="0"/>
              <w:ind w:right="50"/>
              <w:jc w:val="both"/>
              <w:rPr>
                <w:sz w:val="24"/>
              </w:rPr>
            </w:pPr>
            <w:r>
              <w:rPr>
                <w:sz w:val="24"/>
              </w:rPr>
              <w:t>-гор-, -зар- и -зор-, -клан- и -клон-, -скак- и -скоч-, корней с чередованием е (и), корней с проверяемыми, непроверяемыми, непроизносимыми согласными (в рамках изученного), ё и о после шипящих в корне слова, ы и и после ц</w:t>
            </w:r>
          </w:p>
        </w:tc>
      </w:tr>
      <w:tr w:rsidR="00DD28B4" w14:paraId="2F888BCB" w14:textId="77777777">
        <w:trPr>
          <w:trHeight w:val="1860"/>
        </w:trPr>
        <w:tc>
          <w:tcPr>
            <w:tcW w:w="1702" w:type="dxa"/>
          </w:tcPr>
          <w:p w14:paraId="2355857A" w14:textId="77777777" w:rsidR="00DD28B4" w:rsidRDefault="006F0148">
            <w:pPr>
              <w:pStyle w:val="TableParagraph"/>
              <w:spacing w:before="99"/>
              <w:ind w:left="10"/>
              <w:jc w:val="center"/>
              <w:rPr>
                <w:sz w:val="24"/>
              </w:rPr>
            </w:pPr>
            <w:r>
              <w:rPr>
                <w:spacing w:val="-5"/>
                <w:sz w:val="24"/>
              </w:rPr>
              <w:t>6.6</w:t>
            </w:r>
          </w:p>
        </w:tc>
        <w:tc>
          <w:tcPr>
            <w:tcW w:w="7372" w:type="dxa"/>
          </w:tcPr>
          <w:p w14:paraId="22EE6AEB" w14:textId="77777777" w:rsidR="00DD28B4" w:rsidRDefault="006F0148">
            <w:pPr>
              <w:pStyle w:val="TableParagraph"/>
              <w:spacing w:before="99"/>
              <w:ind w:right="47"/>
              <w:jc w:val="both"/>
              <w:rPr>
                <w:sz w:val="24"/>
              </w:rPr>
            </w:pPr>
            <w:r>
              <w:rPr>
                <w:sz w:val="24"/>
              </w:rPr>
              <w:t>Соблюдать нормы правописания имен существительных: безударных окончаний, о и е (ё) после шипящих и ц в суффиксах и окончаниях, суффиксов -ник- и -щик-, -ек- и -ик- (-чик-),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tc>
      </w:tr>
      <w:tr w:rsidR="00DD28B4" w14:paraId="0DD94796" w14:textId="77777777">
        <w:trPr>
          <w:trHeight w:val="1307"/>
        </w:trPr>
        <w:tc>
          <w:tcPr>
            <w:tcW w:w="1702" w:type="dxa"/>
          </w:tcPr>
          <w:p w14:paraId="2467BD18" w14:textId="77777777" w:rsidR="00DD28B4" w:rsidRDefault="006F0148">
            <w:pPr>
              <w:pStyle w:val="TableParagraph"/>
              <w:ind w:left="10"/>
              <w:jc w:val="center"/>
              <w:rPr>
                <w:sz w:val="24"/>
              </w:rPr>
            </w:pPr>
            <w:r>
              <w:rPr>
                <w:spacing w:val="-5"/>
                <w:sz w:val="24"/>
              </w:rPr>
              <w:lastRenderedPageBreak/>
              <w:t>6.7</w:t>
            </w:r>
          </w:p>
        </w:tc>
        <w:tc>
          <w:tcPr>
            <w:tcW w:w="7372" w:type="dxa"/>
          </w:tcPr>
          <w:p w14:paraId="3ACE0D19" w14:textId="77777777" w:rsidR="00DD28B4" w:rsidRDefault="006F0148">
            <w:pPr>
              <w:pStyle w:val="TableParagraph"/>
              <w:ind w:right="49"/>
              <w:jc w:val="both"/>
              <w:rPr>
                <w:sz w:val="24"/>
              </w:rPr>
            </w:pPr>
            <w:r>
              <w:rPr>
                <w:sz w:val="24"/>
              </w:rPr>
              <w:t>Соблюдать нормы правописания имен прилагательных: безударных окончаний, о и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tc>
      </w:tr>
      <w:tr w:rsidR="00DD28B4" w14:paraId="31CCF93B" w14:textId="77777777">
        <w:trPr>
          <w:trHeight w:val="1860"/>
        </w:trPr>
        <w:tc>
          <w:tcPr>
            <w:tcW w:w="1702" w:type="dxa"/>
          </w:tcPr>
          <w:p w14:paraId="639BEE40" w14:textId="77777777" w:rsidR="00DD28B4" w:rsidRDefault="006F0148">
            <w:pPr>
              <w:pStyle w:val="TableParagraph"/>
              <w:ind w:left="10"/>
              <w:jc w:val="center"/>
              <w:rPr>
                <w:sz w:val="24"/>
              </w:rPr>
            </w:pPr>
            <w:r>
              <w:rPr>
                <w:spacing w:val="-5"/>
                <w:sz w:val="24"/>
              </w:rPr>
              <w:t>6.8</w:t>
            </w:r>
          </w:p>
        </w:tc>
        <w:tc>
          <w:tcPr>
            <w:tcW w:w="7372" w:type="dxa"/>
          </w:tcPr>
          <w:p w14:paraId="70100642" w14:textId="77777777" w:rsidR="00DD28B4" w:rsidRDefault="006F0148">
            <w:pPr>
              <w:pStyle w:val="TableParagraph"/>
              <w:ind w:right="49"/>
              <w:jc w:val="both"/>
              <w:rPr>
                <w:sz w:val="24"/>
              </w:rPr>
            </w:pPr>
            <w:r>
              <w:rPr>
                <w:sz w:val="24"/>
              </w:rPr>
              <w:t>Соблюдать нормы правописания глаголов: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tc>
      </w:tr>
      <w:tr w:rsidR="00DD28B4" w14:paraId="3B9506C2" w14:textId="77777777">
        <w:trPr>
          <w:trHeight w:val="479"/>
        </w:trPr>
        <w:tc>
          <w:tcPr>
            <w:tcW w:w="1702" w:type="dxa"/>
          </w:tcPr>
          <w:p w14:paraId="1F820B9A" w14:textId="77777777" w:rsidR="00DD28B4" w:rsidRDefault="006F0148">
            <w:pPr>
              <w:pStyle w:val="TableParagraph"/>
              <w:ind w:left="10"/>
              <w:jc w:val="center"/>
              <w:rPr>
                <w:sz w:val="24"/>
              </w:rPr>
            </w:pPr>
            <w:r>
              <w:rPr>
                <w:spacing w:val="-5"/>
                <w:sz w:val="24"/>
              </w:rPr>
              <w:t>6.9</w:t>
            </w:r>
          </w:p>
        </w:tc>
        <w:tc>
          <w:tcPr>
            <w:tcW w:w="7372" w:type="dxa"/>
          </w:tcPr>
          <w:p w14:paraId="5B03CB24" w14:textId="77777777" w:rsidR="00DD28B4" w:rsidRDefault="006F0148">
            <w:pPr>
              <w:pStyle w:val="TableParagraph"/>
              <w:rPr>
                <w:sz w:val="24"/>
              </w:rPr>
            </w:pPr>
            <w:r>
              <w:rPr>
                <w:sz w:val="24"/>
              </w:rPr>
              <w:t>Проводить</w:t>
            </w:r>
            <w:r>
              <w:rPr>
                <w:spacing w:val="-2"/>
                <w:sz w:val="24"/>
              </w:rPr>
              <w:t xml:space="preserve"> </w:t>
            </w:r>
            <w:r>
              <w:rPr>
                <w:sz w:val="24"/>
              </w:rPr>
              <w:t>орфографический анализ</w:t>
            </w:r>
            <w:r>
              <w:rPr>
                <w:spacing w:val="-2"/>
                <w:sz w:val="24"/>
              </w:rPr>
              <w:t xml:space="preserve"> </w:t>
            </w:r>
            <w:r>
              <w:rPr>
                <w:sz w:val="24"/>
              </w:rPr>
              <w:t>слов</w:t>
            </w:r>
            <w:r>
              <w:rPr>
                <w:spacing w:val="-5"/>
                <w:sz w:val="24"/>
              </w:rPr>
              <w:t xml:space="preserve"> </w:t>
            </w:r>
            <w:r>
              <w:rPr>
                <w:sz w:val="24"/>
              </w:rPr>
              <w:t>(в</w:t>
            </w:r>
            <w:r>
              <w:rPr>
                <w:spacing w:val="-4"/>
                <w:sz w:val="24"/>
              </w:rPr>
              <w:t xml:space="preserve"> </w:t>
            </w:r>
            <w:r>
              <w:rPr>
                <w:sz w:val="24"/>
              </w:rPr>
              <w:t>рамках</w:t>
            </w:r>
            <w:r>
              <w:rPr>
                <w:spacing w:val="-5"/>
                <w:sz w:val="24"/>
              </w:rPr>
              <w:t xml:space="preserve"> </w:t>
            </w:r>
            <w:r>
              <w:rPr>
                <w:spacing w:val="-2"/>
                <w:sz w:val="24"/>
              </w:rPr>
              <w:t>изученного)</w:t>
            </w:r>
          </w:p>
        </w:tc>
      </w:tr>
      <w:tr w:rsidR="00DD28B4" w14:paraId="3853C11E" w14:textId="77777777">
        <w:trPr>
          <w:trHeight w:val="479"/>
        </w:trPr>
        <w:tc>
          <w:tcPr>
            <w:tcW w:w="1702" w:type="dxa"/>
          </w:tcPr>
          <w:p w14:paraId="5F3122C8" w14:textId="77777777" w:rsidR="00DD28B4" w:rsidRDefault="006F0148">
            <w:pPr>
              <w:pStyle w:val="TableParagraph"/>
              <w:ind w:left="10" w:right="3"/>
              <w:jc w:val="center"/>
              <w:rPr>
                <w:sz w:val="24"/>
              </w:rPr>
            </w:pPr>
            <w:r>
              <w:rPr>
                <w:spacing w:val="-10"/>
                <w:sz w:val="24"/>
              </w:rPr>
              <w:t>7</w:t>
            </w:r>
          </w:p>
        </w:tc>
        <w:tc>
          <w:tcPr>
            <w:tcW w:w="7372" w:type="dxa"/>
          </w:tcPr>
          <w:p w14:paraId="7B10387B" w14:textId="77777777" w:rsidR="00DD28B4" w:rsidRDefault="006F0148">
            <w:pPr>
              <w:pStyle w:val="TableParagraph"/>
              <w:rPr>
                <w:sz w:val="24"/>
              </w:rPr>
            </w:pPr>
            <w:r>
              <w:rPr>
                <w:sz w:val="24"/>
              </w:rPr>
              <w:t>По</w:t>
            </w:r>
            <w:r>
              <w:rPr>
                <w:spacing w:val="-1"/>
                <w:sz w:val="24"/>
              </w:rPr>
              <w:t xml:space="preserve"> </w:t>
            </w:r>
            <w:r>
              <w:rPr>
                <w:sz w:val="24"/>
              </w:rPr>
              <w:t>теме</w:t>
            </w:r>
            <w:r>
              <w:rPr>
                <w:spacing w:val="-2"/>
                <w:sz w:val="24"/>
              </w:rPr>
              <w:t xml:space="preserve"> "Пунктуация"</w:t>
            </w:r>
          </w:p>
        </w:tc>
      </w:tr>
      <w:tr w:rsidR="00DD28B4" w14:paraId="52E32A34" w14:textId="77777777">
        <w:trPr>
          <w:trHeight w:val="758"/>
        </w:trPr>
        <w:tc>
          <w:tcPr>
            <w:tcW w:w="1702" w:type="dxa"/>
          </w:tcPr>
          <w:p w14:paraId="00246E40" w14:textId="77777777" w:rsidR="00DD28B4" w:rsidRDefault="006F0148">
            <w:pPr>
              <w:pStyle w:val="TableParagraph"/>
              <w:ind w:left="10"/>
              <w:jc w:val="center"/>
              <w:rPr>
                <w:sz w:val="24"/>
              </w:rPr>
            </w:pPr>
            <w:r>
              <w:rPr>
                <w:spacing w:val="-5"/>
                <w:sz w:val="24"/>
              </w:rPr>
              <w:t>7.1</w:t>
            </w:r>
          </w:p>
        </w:tc>
        <w:tc>
          <w:tcPr>
            <w:tcW w:w="7372" w:type="dxa"/>
          </w:tcPr>
          <w:p w14:paraId="10A63245" w14:textId="77777777" w:rsidR="00DD28B4" w:rsidRDefault="006F0148">
            <w:pPr>
              <w:pStyle w:val="TableParagraph"/>
              <w:rPr>
                <w:sz w:val="24"/>
              </w:rPr>
            </w:pPr>
            <w:r>
              <w:rPr>
                <w:sz w:val="24"/>
              </w:rPr>
              <w:t>Соблюдать при письме пунктуационные нормы при постановке тире между подлежащим и сказуемым</w:t>
            </w:r>
          </w:p>
        </w:tc>
      </w:tr>
      <w:tr w:rsidR="00DD28B4" w14:paraId="1A5626D7" w14:textId="77777777">
        <w:trPr>
          <w:trHeight w:val="1308"/>
        </w:trPr>
        <w:tc>
          <w:tcPr>
            <w:tcW w:w="1702" w:type="dxa"/>
          </w:tcPr>
          <w:p w14:paraId="6FD6EA61" w14:textId="77777777" w:rsidR="00DD28B4" w:rsidRDefault="006F0148">
            <w:pPr>
              <w:pStyle w:val="TableParagraph"/>
              <w:spacing w:before="100"/>
              <w:ind w:left="10"/>
              <w:jc w:val="center"/>
              <w:rPr>
                <w:sz w:val="24"/>
              </w:rPr>
            </w:pPr>
            <w:r>
              <w:rPr>
                <w:spacing w:val="-5"/>
                <w:sz w:val="24"/>
              </w:rPr>
              <w:t>7.2</w:t>
            </w:r>
          </w:p>
        </w:tc>
        <w:tc>
          <w:tcPr>
            <w:tcW w:w="7372" w:type="dxa"/>
          </w:tcPr>
          <w:p w14:paraId="22EA8752" w14:textId="77777777" w:rsidR="00DD28B4" w:rsidRDefault="006F0148">
            <w:pPr>
              <w:pStyle w:val="TableParagraph"/>
              <w:spacing w:before="100"/>
              <w:ind w:right="49"/>
              <w:jc w:val="both"/>
              <w:rPr>
                <w:sz w:val="24"/>
              </w:rPr>
            </w:pPr>
            <w:r>
              <w:rPr>
                <w:sz w:val="24"/>
              </w:rPr>
              <w:t>Соблюдать при письме пунктуационные нормы при выборе знаков препинания в предложениях с однородными членами, связанными бессоюзной связью, одиночным союзом и, союзами а, но, однако,</w:t>
            </w:r>
            <w:r>
              <w:rPr>
                <w:spacing w:val="40"/>
                <w:sz w:val="24"/>
              </w:rPr>
              <w:t xml:space="preserve"> </w:t>
            </w:r>
            <w:r>
              <w:rPr>
                <w:sz w:val="24"/>
              </w:rPr>
              <w:t>зато, да (в значении и), да (в значении но)</w:t>
            </w:r>
          </w:p>
        </w:tc>
      </w:tr>
      <w:tr w:rsidR="00DD28B4" w14:paraId="51FC57BB" w14:textId="77777777">
        <w:trPr>
          <w:trHeight w:val="1031"/>
        </w:trPr>
        <w:tc>
          <w:tcPr>
            <w:tcW w:w="1702" w:type="dxa"/>
          </w:tcPr>
          <w:p w14:paraId="761CB59B" w14:textId="77777777" w:rsidR="00DD28B4" w:rsidRDefault="006F0148">
            <w:pPr>
              <w:pStyle w:val="TableParagraph"/>
              <w:spacing w:before="99"/>
              <w:ind w:left="10"/>
              <w:jc w:val="center"/>
              <w:rPr>
                <w:sz w:val="24"/>
              </w:rPr>
            </w:pPr>
            <w:r>
              <w:rPr>
                <w:spacing w:val="-5"/>
                <w:sz w:val="24"/>
              </w:rPr>
              <w:t>7.3</w:t>
            </w:r>
          </w:p>
        </w:tc>
        <w:tc>
          <w:tcPr>
            <w:tcW w:w="7372" w:type="dxa"/>
          </w:tcPr>
          <w:p w14:paraId="467001A8" w14:textId="77777777" w:rsidR="00DD28B4" w:rsidRDefault="006F0148">
            <w:pPr>
              <w:pStyle w:val="TableParagraph"/>
              <w:spacing w:before="99"/>
              <w:ind w:right="49"/>
              <w:jc w:val="both"/>
              <w:rPr>
                <w:sz w:val="24"/>
              </w:rPr>
            </w:pPr>
            <w:r>
              <w:rPr>
                <w:sz w:val="24"/>
              </w:rPr>
              <w:t xml:space="preserve">Соблюдать при письме пунктуационные нормы при выборе знаков препинания в предложениях с обобщающим словом при однородных </w:t>
            </w:r>
            <w:r>
              <w:rPr>
                <w:spacing w:val="-2"/>
                <w:sz w:val="24"/>
              </w:rPr>
              <w:t>членах</w:t>
            </w:r>
          </w:p>
        </w:tc>
      </w:tr>
      <w:tr w:rsidR="00DD28B4" w14:paraId="4CA3A61B" w14:textId="77777777">
        <w:trPr>
          <w:trHeight w:val="755"/>
        </w:trPr>
        <w:tc>
          <w:tcPr>
            <w:tcW w:w="1702" w:type="dxa"/>
          </w:tcPr>
          <w:p w14:paraId="58BE88A2" w14:textId="77777777" w:rsidR="00DD28B4" w:rsidRDefault="006F0148">
            <w:pPr>
              <w:pStyle w:val="TableParagraph"/>
              <w:ind w:left="10"/>
              <w:jc w:val="center"/>
              <w:rPr>
                <w:sz w:val="24"/>
              </w:rPr>
            </w:pPr>
            <w:r>
              <w:rPr>
                <w:spacing w:val="-5"/>
                <w:sz w:val="24"/>
              </w:rPr>
              <w:t>7.4</w:t>
            </w:r>
          </w:p>
        </w:tc>
        <w:tc>
          <w:tcPr>
            <w:tcW w:w="7372" w:type="dxa"/>
          </w:tcPr>
          <w:p w14:paraId="208C97AE" w14:textId="77777777" w:rsidR="00DD28B4" w:rsidRDefault="006F0148">
            <w:pPr>
              <w:pStyle w:val="TableParagraph"/>
              <w:rPr>
                <w:sz w:val="24"/>
              </w:rPr>
            </w:pPr>
            <w:r>
              <w:rPr>
                <w:sz w:val="24"/>
              </w:rPr>
              <w:t>Соблюдать</w:t>
            </w:r>
            <w:r>
              <w:rPr>
                <w:spacing w:val="40"/>
                <w:sz w:val="24"/>
              </w:rPr>
              <w:t xml:space="preserve"> </w:t>
            </w:r>
            <w:r>
              <w:rPr>
                <w:sz w:val="24"/>
              </w:rPr>
              <w:t>при</w:t>
            </w:r>
            <w:r>
              <w:rPr>
                <w:spacing w:val="40"/>
                <w:sz w:val="24"/>
              </w:rPr>
              <w:t xml:space="preserve"> </w:t>
            </w:r>
            <w:r>
              <w:rPr>
                <w:sz w:val="24"/>
              </w:rPr>
              <w:t>письме</w:t>
            </w:r>
            <w:r>
              <w:rPr>
                <w:spacing w:val="40"/>
                <w:sz w:val="24"/>
              </w:rPr>
              <w:t xml:space="preserve"> </w:t>
            </w:r>
            <w:r>
              <w:rPr>
                <w:sz w:val="24"/>
              </w:rPr>
              <w:t>пунктуационные</w:t>
            </w:r>
            <w:r>
              <w:rPr>
                <w:spacing w:val="40"/>
                <w:sz w:val="24"/>
              </w:rPr>
              <w:t xml:space="preserve"> </w:t>
            </w:r>
            <w:r>
              <w:rPr>
                <w:sz w:val="24"/>
              </w:rPr>
              <w:t>нормы</w:t>
            </w:r>
            <w:r>
              <w:rPr>
                <w:spacing w:val="40"/>
                <w:sz w:val="24"/>
              </w:rPr>
              <w:t xml:space="preserve"> </w:t>
            </w:r>
            <w:r>
              <w:rPr>
                <w:sz w:val="24"/>
              </w:rPr>
              <w:t>при</w:t>
            </w:r>
            <w:r>
              <w:rPr>
                <w:spacing w:val="40"/>
                <w:sz w:val="24"/>
              </w:rPr>
              <w:t xml:space="preserve"> </w:t>
            </w:r>
            <w:r>
              <w:rPr>
                <w:sz w:val="24"/>
              </w:rPr>
              <w:t>выборе</w:t>
            </w:r>
            <w:r>
              <w:rPr>
                <w:spacing w:val="40"/>
                <w:sz w:val="24"/>
              </w:rPr>
              <w:t xml:space="preserve"> </w:t>
            </w:r>
            <w:r>
              <w:rPr>
                <w:sz w:val="24"/>
              </w:rPr>
              <w:t>знаков препинания в предложениях с обращением</w:t>
            </w:r>
          </w:p>
        </w:tc>
      </w:tr>
      <w:tr w:rsidR="00DD28B4" w14:paraId="72576000" w14:textId="77777777">
        <w:trPr>
          <w:trHeight w:val="1032"/>
        </w:trPr>
        <w:tc>
          <w:tcPr>
            <w:tcW w:w="1702" w:type="dxa"/>
          </w:tcPr>
          <w:p w14:paraId="3D2846FB" w14:textId="77777777" w:rsidR="00DD28B4" w:rsidRDefault="006F0148">
            <w:pPr>
              <w:pStyle w:val="TableParagraph"/>
              <w:ind w:left="10"/>
              <w:jc w:val="center"/>
              <w:rPr>
                <w:sz w:val="24"/>
              </w:rPr>
            </w:pPr>
            <w:r>
              <w:rPr>
                <w:spacing w:val="-5"/>
                <w:sz w:val="24"/>
              </w:rPr>
              <w:t>7.5</w:t>
            </w:r>
          </w:p>
        </w:tc>
        <w:tc>
          <w:tcPr>
            <w:tcW w:w="7372" w:type="dxa"/>
          </w:tcPr>
          <w:p w14:paraId="4D37D79C" w14:textId="77777777" w:rsidR="00DD28B4" w:rsidRDefault="006F0148">
            <w:pPr>
              <w:pStyle w:val="TableParagraph"/>
              <w:ind w:right="49"/>
              <w:jc w:val="both"/>
              <w:rPr>
                <w:sz w:val="24"/>
              </w:rPr>
            </w:pPr>
            <w:r>
              <w:rPr>
                <w:sz w:val="24"/>
              </w:rPr>
              <w:t>Соблюдать при письме пунктуационные нормы при выборе знаков препинания в сложных предложениях, состоящих из частей, связанных бессоюзной связью и союзами и, но, а, однако, зато, да</w:t>
            </w:r>
          </w:p>
        </w:tc>
      </w:tr>
      <w:tr w:rsidR="00DD28B4" w14:paraId="396ADB4A" w14:textId="77777777">
        <w:trPr>
          <w:trHeight w:val="757"/>
        </w:trPr>
        <w:tc>
          <w:tcPr>
            <w:tcW w:w="1702" w:type="dxa"/>
          </w:tcPr>
          <w:p w14:paraId="1D0AC229" w14:textId="77777777" w:rsidR="00DD28B4" w:rsidRDefault="006F0148">
            <w:pPr>
              <w:pStyle w:val="TableParagraph"/>
              <w:ind w:left="10"/>
              <w:jc w:val="center"/>
              <w:rPr>
                <w:sz w:val="24"/>
              </w:rPr>
            </w:pPr>
            <w:r>
              <w:rPr>
                <w:spacing w:val="-5"/>
                <w:sz w:val="24"/>
              </w:rPr>
              <w:t>7.6</w:t>
            </w:r>
          </w:p>
        </w:tc>
        <w:tc>
          <w:tcPr>
            <w:tcW w:w="7372" w:type="dxa"/>
          </w:tcPr>
          <w:p w14:paraId="40C75093" w14:textId="77777777" w:rsidR="00DD28B4" w:rsidRDefault="006F0148">
            <w:pPr>
              <w:pStyle w:val="TableParagraph"/>
              <w:rPr>
                <w:sz w:val="24"/>
              </w:rPr>
            </w:pPr>
            <w:r>
              <w:rPr>
                <w:sz w:val="24"/>
              </w:rPr>
              <w:t>Соблюдать</w:t>
            </w:r>
            <w:r>
              <w:rPr>
                <w:spacing w:val="40"/>
                <w:sz w:val="24"/>
              </w:rPr>
              <w:t xml:space="preserve"> </w:t>
            </w:r>
            <w:r>
              <w:rPr>
                <w:sz w:val="24"/>
              </w:rPr>
              <w:t>при</w:t>
            </w:r>
            <w:r>
              <w:rPr>
                <w:spacing w:val="40"/>
                <w:sz w:val="24"/>
              </w:rPr>
              <w:t xml:space="preserve"> </w:t>
            </w:r>
            <w:r>
              <w:rPr>
                <w:sz w:val="24"/>
              </w:rPr>
              <w:t>письме</w:t>
            </w:r>
            <w:r>
              <w:rPr>
                <w:spacing w:val="40"/>
                <w:sz w:val="24"/>
              </w:rPr>
              <w:t xml:space="preserve"> </w:t>
            </w:r>
            <w:r>
              <w:rPr>
                <w:sz w:val="24"/>
              </w:rPr>
              <w:t>пунктуационные</w:t>
            </w:r>
            <w:r>
              <w:rPr>
                <w:spacing w:val="40"/>
                <w:sz w:val="24"/>
              </w:rPr>
              <w:t xml:space="preserve"> </w:t>
            </w:r>
            <w:r>
              <w:rPr>
                <w:sz w:val="24"/>
              </w:rPr>
              <w:t>нормы</w:t>
            </w:r>
            <w:r>
              <w:rPr>
                <w:spacing w:val="40"/>
                <w:sz w:val="24"/>
              </w:rPr>
              <w:t xml:space="preserve"> </w:t>
            </w:r>
            <w:r>
              <w:rPr>
                <w:sz w:val="24"/>
              </w:rPr>
              <w:t>при</w:t>
            </w:r>
            <w:r>
              <w:rPr>
                <w:spacing w:val="40"/>
                <w:sz w:val="24"/>
              </w:rPr>
              <w:t xml:space="preserve"> </w:t>
            </w:r>
            <w:r>
              <w:rPr>
                <w:sz w:val="24"/>
              </w:rPr>
              <w:t>выборе</w:t>
            </w:r>
            <w:r>
              <w:rPr>
                <w:spacing w:val="40"/>
                <w:sz w:val="24"/>
              </w:rPr>
              <w:t xml:space="preserve"> </w:t>
            </w:r>
            <w:r>
              <w:rPr>
                <w:sz w:val="24"/>
              </w:rPr>
              <w:t>знаков препинания в предложениях с прямой речью</w:t>
            </w:r>
          </w:p>
        </w:tc>
      </w:tr>
    </w:tbl>
    <w:p w14:paraId="536B6F16" w14:textId="77777777" w:rsidR="00DD28B4" w:rsidRDefault="00DD28B4">
      <w:pPr>
        <w:pStyle w:val="TableParagraph"/>
        <w:rPr>
          <w:sz w:val="24"/>
        </w:rPr>
        <w:sectPr w:rsidR="00DD28B4">
          <w:type w:val="continuous"/>
          <w:pgSz w:w="11910" w:h="16830"/>
          <w:pgMar w:top="820" w:right="708" w:bottom="837"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85CB534" w14:textId="77777777">
        <w:trPr>
          <w:trHeight w:val="479"/>
        </w:trPr>
        <w:tc>
          <w:tcPr>
            <w:tcW w:w="1702" w:type="dxa"/>
          </w:tcPr>
          <w:p w14:paraId="5B918A96" w14:textId="77777777" w:rsidR="00DD28B4" w:rsidRDefault="006F0148">
            <w:pPr>
              <w:pStyle w:val="TableParagraph"/>
              <w:spacing w:before="99"/>
              <w:ind w:left="10"/>
              <w:jc w:val="center"/>
              <w:rPr>
                <w:sz w:val="24"/>
              </w:rPr>
            </w:pPr>
            <w:r>
              <w:rPr>
                <w:spacing w:val="-5"/>
                <w:sz w:val="24"/>
              </w:rPr>
              <w:lastRenderedPageBreak/>
              <w:t>7.7</w:t>
            </w:r>
          </w:p>
        </w:tc>
        <w:tc>
          <w:tcPr>
            <w:tcW w:w="7372" w:type="dxa"/>
          </w:tcPr>
          <w:p w14:paraId="797E9666" w14:textId="77777777" w:rsidR="00DD28B4" w:rsidRDefault="006F0148">
            <w:pPr>
              <w:pStyle w:val="TableParagraph"/>
              <w:spacing w:before="99"/>
              <w:rPr>
                <w:sz w:val="24"/>
              </w:rPr>
            </w:pPr>
            <w:r>
              <w:rPr>
                <w:sz w:val="24"/>
              </w:rPr>
              <w:t>Оформлять</w:t>
            </w:r>
            <w:r>
              <w:rPr>
                <w:spacing w:val="-3"/>
                <w:sz w:val="24"/>
              </w:rPr>
              <w:t xml:space="preserve"> </w:t>
            </w:r>
            <w:r>
              <w:rPr>
                <w:sz w:val="24"/>
              </w:rPr>
              <w:t>диалог</w:t>
            </w:r>
            <w:r>
              <w:rPr>
                <w:spacing w:val="-3"/>
                <w:sz w:val="24"/>
              </w:rPr>
              <w:t xml:space="preserve"> </w:t>
            </w:r>
            <w:r>
              <w:rPr>
                <w:sz w:val="24"/>
              </w:rPr>
              <w:t>в</w:t>
            </w:r>
            <w:r>
              <w:rPr>
                <w:spacing w:val="-4"/>
                <w:sz w:val="24"/>
              </w:rPr>
              <w:t xml:space="preserve"> </w:t>
            </w:r>
            <w:r>
              <w:rPr>
                <w:sz w:val="24"/>
              </w:rPr>
              <w:t>письменном</w:t>
            </w:r>
            <w:r>
              <w:rPr>
                <w:spacing w:val="-4"/>
                <w:sz w:val="24"/>
              </w:rPr>
              <w:t xml:space="preserve"> виде</w:t>
            </w:r>
          </w:p>
        </w:tc>
      </w:tr>
      <w:tr w:rsidR="00DD28B4" w14:paraId="10C402CF" w14:textId="77777777">
        <w:trPr>
          <w:trHeight w:val="755"/>
        </w:trPr>
        <w:tc>
          <w:tcPr>
            <w:tcW w:w="1702" w:type="dxa"/>
          </w:tcPr>
          <w:p w14:paraId="67A03FF7" w14:textId="77777777" w:rsidR="00DD28B4" w:rsidRDefault="006F0148">
            <w:pPr>
              <w:pStyle w:val="TableParagraph"/>
              <w:spacing w:before="100"/>
              <w:ind w:left="10"/>
              <w:jc w:val="center"/>
              <w:rPr>
                <w:sz w:val="24"/>
              </w:rPr>
            </w:pPr>
            <w:r>
              <w:rPr>
                <w:spacing w:val="-5"/>
                <w:sz w:val="24"/>
              </w:rPr>
              <w:t>7.8</w:t>
            </w:r>
          </w:p>
        </w:tc>
        <w:tc>
          <w:tcPr>
            <w:tcW w:w="7372" w:type="dxa"/>
          </w:tcPr>
          <w:p w14:paraId="09C2C9CA" w14:textId="77777777" w:rsidR="00DD28B4" w:rsidRDefault="006F0148">
            <w:pPr>
              <w:pStyle w:val="TableParagraph"/>
              <w:spacing w:before="100"/>
              <w:rPr>
                <w:sz w:val="24"/>
              </w:rPr>
            </w:pPr>
            <w:r>
              <w:rPr>
                <w:sz w:val="24"/>
              </w:rPr>
              <w:t>Проводить</w:t>
            </w:r>
            <w:r>
              <w:rPr>
                <w:spacing w:val="-2"/>
                <w:sz w:val="24"/>
              </w:rPr>
              <w:t xml:space="preserve"> </w:t>
            </w:r>
            <w:r>
              <w:rPr>
                <w:sz w:val="24"/>
              </w:rPr>
              <w:t>пунктуационный анализ</w:t>
            </w:r>
            <w:r>
              <w:rPr>
                <w:spacing w:val="-2"/>
                <w:sz w:val="24"/>
              </w:rPr>
              <w:t xml:space="preserve"> </w:t>
            </w:r>
            <w:r>
              <w:rPr>
                <w:sz w:val="24"/>
              </w:rPr>
              <w:t>простых</w:t>
            </w:r>
            <w:r>
              <w:rPr>
                <w:spacing w:val="-1"/>
                <w:sz w:val="24"/>
              </w:rPr>
              <w:t xml:space="preserve"> </w:t>
            </w:r>
            <w:r>
              <w:rPr>
                <w:sz w:val="24"/>
              </w:rPr>
              <w:t>осложненных</w:t>
            </w:r>
            <w:r>
              <w:rPr>
                <w:spacing w:val="-3"/>
                <w:sz w:val="24"/>
              </w:rPr>
              <w:t xml:space="preserve"> </w:t>
            </w:r>
            <w:r>
              <w:rPr>
                <w:sz w:val="24"/>
              </w:rPr>
              <w:t>и</w:t>
            </w:r>
            <w:r>
              <w:rPr>
                <w:spacing w:val="-1"/>
                <w:sz w:val="24"/>
              </w:rPr>
              <w:t xml:space="preserve"> </w:t>
            </w:r>
            <w:r>
              <w:rPr>
                <w:sz w:val="24"/>
              </w:rPr>
              <w:t>сложных предложений (в рамках изученного)</w:t>
            </w:r>
          </w:p>
        </w:tc>
      </w:tr>
      <w:tr w:rsidR="00DD28B4" w14:paraId="2E55BE48" w14:textId="77777777">
        <w:trPr>
          <w:trHeight w:val="479"/>
        </w:trPr>
        <w:tc>
          <w:tcPr>
            <w:tcW w:w="1702" w:type="dxa"/>
          </w:tcPr>
          <w:p w14:paraId="4AAC6A0F" w14:textId="77777777" w:rsidR="00DD28B4" w:rsidRDefault="006F0148">
            <w:pPr>
              <w:pStyle w:val="TableParagraph"/>
              <w:ind w:left="10" w:right="3"/>
              <w:jc w:val="center"/>
              <w:rPr>
                <w:sz w:val="24"/>
              </w:rPr>
            </w:pPr>
            <w:r>
              <w:rPr>
                <w:spacing w:val="-10"/>
                <w:sz w:val="24"/>
              </w:rPr>
              <w:t>8</w:t>
            </w:r>
          </w:p>
        </w:tc>
        <w:tc>
          <w:tcPr>
            <w:tcW w:w="7372" w:type="dxa"/>
          </w:tcPr>
          <w:p w14:paraId="536D9764" w14:textId="77777777" w:rsidR="00DD28B4" w:rsidRDefault="006F0148">
            <w:pPr>
              <w:pStyle w:val="TableParagraph"/>
              <w:rPr>
                <w:sz w:val="24"/>
              </w:rPr>
            </w:pPr>
            <w:r>
              <w:rPr>
                <w:sz w:val="24"/>
              </w:rPr>
              <w:t>По</w:t>
            </w:r>
            <w:r>
              <w:rPr>
                <w:spacing w:val="-6"/>
                <w:sz w:val="24"/>
              </w:rPr>
              <w:t xml:space="preserve"> </w:t>
            </w:r>
            <w:r>
              <w:rPr>
                <w:sz w:val="24"/>
              </w:rPr>
              <w:t>теме</w:t>
            </w:r>
            <w:r>
              <w:rPr>
                <w:spacing w:val="-5"/>
                <w:sz w:val="24"/>
              </w:rPr>
              <w:t xml:space="preserve"> </w:t>
            </w:r>
            <w:r>
              <w:rPr>
                <w:sz w:val="24"/>
              </w:rPr>
              <w:t>"Выразительность</w:t>
            </w:r>
            <w:r>
              <w:rPr>
                <w:spacing w:val="-6"/>
                <w:sz w:val="24"/>
              </w:rPr>
              <w:t xml:space="preserve"> </w:t>
            </w:r>
            <w:r>
              <w:rPr>
                <w:sz w:val="24"/>
              </w:rPr>
              <w:t>русской</w:t>
            </w:r>
            <w:r>
              <w:rPr>
                <w:spacing w:val="-4"/>
                <w:sz w:val="24"/>
              </w:rPr>
              <w:t xml:space="preserve"> </w:t>
            </w:r>
            <w:r>
              <w:rPr>
                <w:spacing w:val="-2"/>
                <w:sz w:val="24"/>
              </w:rPr>
              <w:t>речи"</w:t>
            </w:r>
          </w:p>
        </w:tc>
      </w:tr>
      <w:tr w:rsidR="00DD28B4" w14:paraId="7BDF1CEC" w14:textId="77777777">
        <w:trPr>
          <w:trHeight w:val="755"/>
        </w:trPr>
        <w:tc>
          <w:tcPr>
            <w:tcW w:w="1702" w:type="dxa"/>
          </w:tcPr>
          <w:p w14:paraId="2A7199AA" w14:textId="77777777" w:rsidR="00DD28B4" w:rsidRDefault="006F0148">
            <w:pPr>
              <w:pStyle w:val="TableParagraph"/>
              <w:ind w:left="10"/>
              <w:jc w:val="center"/>
              <w:rPr>
                <w:sz w:val="24"/>
              </w:rPr>
            </w:pPr>
            <w:r>
              <w:rPr>
                <w:spacing w:val="-5"/>
                <w:sz w:val="24"/>
              </w:rPr>
              <w:t>8.1</w:t>
            </w:r>
          </w:p>
        </w:tc>
        <w:tc>
          <w:tcPr>
            <w:tcW w:w="7372" w:type="dxa"/>
          </w:tcPr>
          <w:p w14:paraId="6320C980" w14:textId="77777777" w:rsidR="00DD28B4" w:rsidRDefault="006F0148">
            <w:pPr>
              <w:pStyle w:val="TableParagraph"/>
              <w:rPr>
                <w:sz w:val="24"/>
              </w:rPr>
            </w:pPr>
            <w:r>
              <w:rPr>
                <w:sz w:val="24"/>
              </w:rPr>
              <w:t>Уместно</w:t>
            </w:r>
            <w:r>
              <w:rPr>
                <w:spacing w:val="40"/>
                <w:sz w:val="24"/>
              </w:rPr>
              <w:t xml:space="preserve"> </w:t>
            </w:r>
            <w:r>
              <w:rPr>
                <w:sz w:val="24"/>
              </w:rPr>
              <w:t>использовать</w:t>
            </w:r>
            <w:r>
              <w:rPr>
                <w:spacing w:val="40"/>
                <w:sz w:val="24"/>
              </w:rPr>
              <w:t xml:space="preserve"> </w:t>
            </w:r>
            <w:r>
              <w:rPr>
                <w:sz w:val="24"/>
              </w:rPr>
              <w:t>слова</w:t>
            </w:r>
            <w:r>
              <w:rPr>
                <w:spacing w:val="40"/>
                <w:sz w:val="24"/>
              </w:rPr>
              <w:t xml:space="preserve"> </w:t>
            </w:r>
            <w:r>
              <w:rPr>
                <w:sz w:val="24"/>
              </w:rPr>
              <w:t>с</w:t>
            </w:r>
            <w:r>
              <w:rPr>
                <w:spacing w:val="40"/>
                <w:sz w:val="24"/>
              </w:rPr>
              <w:t xml:space="preserve"> </w:t>
            </w:r>
            <w:r>
              <w:rPr>
                <w:sz w:val="24"/>
              </w:rPr>
              <w:t>суффиксами</w:t>
            </w:r>
            <w:r>
              <w:rPr>
                <w:spacing w:val="40"/>
                <w:sz w:val="24"/>
              </w:rPr>
              <w:t xml:space="preserve"> </w:t>
            </w:r>
            <w:r>
              <w:rPr>
                <w:sz w:val="24"/>
              </w:rPr>
              <w:t>оценки</w:t>
            </w:r>
            <w:r>
              <w:rPr>
                <w:spacing w:val="40"/>
                <w:sz w:val="24"/>
              </w:rPr>
              <w:t xml:space="preserve"> </w:t>
            </w:r>
            <w:r>
              <w:rPr>
                <w:sz w:val="24"/>
              </w:rPr>
              <w:t>в</w:t>
            </w:r>
            <w:r>
              <w:rPr>
                <w:spacing w:val="40"/>
                <w:sz w:val="24"/>
              </w:rPr>
              <w:t xml:space="preserve"> </w:t>
            </w:r>
            <w:r>
              <w:rPr>
                <w:sz w:val="24"/>
              </w:rPr>
              <w:t xml:space="preserve">собственной </w:t>
            </w:r>
            <w:r>
              <w:rPr>
                <w:spacing w:val="-4"/>
                <w:sz w:val="24"/>
              </w:rPr>
              <w:t>речи</w:t>
            </w:r>
          </w:p>
        </w:tc>
      </w:tr>
    </w:tbl>
    <w:p w14:paraId="39657961" w14:textId="77777777" w:rsidR="00DD28B4" w:rsidRDefault="00DD28B4">
      <w:pPr>
        <w:pStyle w:val="a3"/>
        <w:spacing w:before="23"/>
        <w:ind w:left="0" w:firstLine="0"/>
        <w:jc w:val="left"/>
        <w:rPr>
          <w:b/>
        </w:rPr>
      </w:pPr>
    </w:p>
    <w:p w14:paraId="04EE4A98"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(5</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5A782F7E" w14:textId="77777777">
        <w:trPr>
          <w:trHeight w:val="482"/>
        </w:trPr>
        <w:tc>
          <w:tcPr>
            <w:tcW w:w="1702" w:type="dxa"/>
          </w:tcPr>
          <w:p w14:paraId="44B06037" w14:textId="77777777" w:rsidR="00DD28B4" w:rsidRDefault="006F0148">
            <w:pPr>
              <w:pStyle w:val="TableParagraph"/>
              <w:ind w:left="10" w:right="4"/>
              <w:jc w:val="center"/>
              <w:rPr>
                <w:sz w:val="24"/>
              </w:rPr>
            </w:pPr>
            <w:r>
              <w:rPr>
                <w:spacing w:val="-5"/>
                <w:sz w:val="24"/>
              </w:rPr>
              <w:t>Код</w:t>
            </w:r>
          </w:p>
        </w:tc>
        <w:tc>
          <w:tcPr>
            <w:tcW w:w="7372" w:type="dxa"/>
          </w:tcPr>
          <w:p w14:paraId="3D680442" w14:textId="77777777" w:rsidR="00DD28B4" w:rsidRDefault="006F0148">
            <w:pPr>
              <w:pStyle w:val="TableParagraph"/>
              <w:ind w:left="1901"/>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7676C665" w14:textId="77777777">
        <w:trPr>
          <w:trHeight w:val="480"/>
        </w:trPr>
        <w:tc>
          <w:tcPr>
            <w:tcW w:w="1702" w:type="dxa"/>
          </w:tcPr>
          <w:p w14:paraId="4FC2D49B" w14:textId="77777777" w:rsidR="00DD28B4" w:rsidRDefault="006F0148">
            <w:pPr>
              <w:pStyle w:val="TableParagraph"/>
              <w:spacing w:before="100"/>
              <w:ind w:left="10" w:right="3"/>
              <w:jc w:val="center"/>
              <w:rPr>
                <w:sz w:val="24"/>
              </w:rPr>
            </w:pPr>
            <w:r>
              <w:rPr>
                <w:spacing w:val="-10"/>
                <w:sz w:val="24"/>
              </w:rPr>
              <w:t>1</w:t>
            </w:r>
          </w:p>
        </w:tc>
        <w:tc>
          <w:tcPr>
            <w:tcW w:w="7372" w:type="dxa"/>
          </w:tcPr>
          <w:p w14:paraId="0063245D" w14:textId="77777777" w:rsidR="00DD28B4" w:rsidRDefault="006F0148">
            <w:pPr>
              <w:pStyle w:val="TableParagraph"/>
              <w:spacing w:before="100"/>
              <w:rPr>
                <w:sz w:val="24"/>
              </w:rPr>
            </w:pPr>
            <w:r>
              <w:rPr>
                <w:sz w:val="24"/>
              </w:rPr>
              <w:t>Язык</w:t>
            </w:r>
            <w:r>
              <w:rPr>
                <w:spacing w:val="2"/>
                <w:sz w:val="24"/>
              </w:rPr>
              <w:t xml:space="preserve"> </w:t>
            </w:r>
            <w:r>
              <w:rPr>
                <w:sz w:val="24"/>
              </w:rPr>
              <w:t>и</w:t>
            </w:r>
            <w:r>
              <w:rPr>
                <w:spacing w:val="1"/>
                <w:sz w:val="24"/>
              </w:rPr>
              <w:t xml:space="preserve"> </w:t>
            </w:r>
            <w:r>
              <w:rPr>
                <w:spacing w:val="-4"/>
                <w:sz w:val="24"/>
              </w:rPr>
              <w:t>речь</w:t>
            </w:r>
          </w:p>
        </w:tc>
      </w:tr>
      <w:tr w:rsidR="00DD28B4" w14:paraId="3243580A" w14:textId="77777777">
        <w:trPr>
          <w:trHeight w:val="1031"/>
        </w:trPr>
        <w:tc>
          <w:tcPr>
            <w:tcW w:w="1702" w:type="dxa"/>
          </w:tcPr>
          <w:p w14:paraId="45A5FCE4" w14:textId="77777777" w:rsidR="00DD28B4" w:rsidRDefault="006F0148">
            <w:pPr>
              <w:pStyle w:val="TableParagraph"/>
              <w:spacing w:before="99"/>
              <w:ind w:left="10"/>
              <w:jc w:val="center"/>
              <w:rPr>
                <w:sz w:val="24"/>
              </w:rPr>
            </w:pPr>
            <w:r>
              <w:rPr>
                <w:spacing w:val="-5"/>
                <w:sz w:val="24"/>
              </w:rPr>
              <w:lastRenderedPageBreak/>
              <w:t>1.1</w:t>
            </w:r>
          </w:p>
        </w:tc>
        <w:tc>
          <w:tcPr>
            <w:tcW w:w="7372" w:type="dxa"/>
          </w:tcPr>
          <w:p w14:paraId="0BE383C8" w14:textId="77777777" w:rsidR="00DD28B4" w:rsidRDefault="006F0148">
            <w:pPr>
              <w:pStyle w:val="TableParagraph"/>
              <w:spacing w:before="99"/>
              <w:ind w:right="49"/>
              <w:jc w:val="both"/>
              <w:rPr>
                <w:sz w:val="24"/>
              </w:rPr>
            </w:pPr>
            <w:r>
              <w:rPr>
                <w:sz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tc>
      </w:tr>
      <w:tr w:rsidR="00DD28B4" w14:paraId="632183D6" w14:textId="77777777">
        <w:trPr>
          <w:trHeight w:val="755"/>
        </w:trPr>
        <w:tc>
          <w:tcPr>
            <w:tcW w:w="1702" w:type="dxa"/>
          </w:tcPr>
          <w:p w14:paraId="5C953CF1" w14:textId="77777777" w:rsidR="00DD28B4" w:rsidRDefault="006F0148">
            <w:pPr>
              <w:pStyle w:val="TableParagraph"/>
              <w:spacing w:before="99"/>
              <w:ind w:left="10"/>
              <w:jc w:val="center"/>
              <w:rPr>
                <w:sz w:val="24"/>
              </w:rPr>
            </w:pPr>
            <w:r>
              <w:rPr>
                <w:spacing w:val="-5"/>
                <w:sz w:val="24"/>
              </w:rPr>
              <w:t>1.2</w:t>
            </w:r>
          </w:p>
        </w:tc>
        <w:tc>
          <w:tcPr>
            <w:tcW w:w="7372" w:type="dxa"/>
          </w:tcPr>
          <w:p w14:paraId="644FC410" w14:textId="77777777" w:rsidR="00DD28B4" w:rsidRDefault="006F0148">
            <w:pPr>
              <w:pStyle w:val="TableParagraph"/>
              <w:spacing w:before="99"/>
              <w:rPr>
                <w:sz w:val="24"/>
              </w:rPr>
            </w:pPr>
            <w:r>
              <w:rPr>
                <w:sz w:val="24"/>
              </w:rPr>
              <w:t>Устный</w:t>
            </w:r>
            <w:r>
              <w:rPr>
                <w:spacing w:val="40"/>
                <w:sz w:val="24"/>
              </w:rPr>
              <w:t xml:space="preserve"> </w:t>
            </w:r>
            <w:r>
              <w:rPr>
                <w:sz w:val="24"/>
              </w:rPr>
              <w:t>пересказ</w:t>
            </w:r>
            <w:r>
              <w:rPr>
                <w:spacing w:val="40"/>
                <w:sz w:val="24"/>
              </w:rPr>
              <w:t xml:space="preserve"> </w:t>
            </w:r>
            <w:r>
              <w:rPr>
                <w:sz w:val="24"/>
              </w:rPr>
              <w:t>прочитанного</w:t>
            </w:r>
            <w:r>
              <w:rPr>
                <w:spacing w:val="40"/>
                <w:sz w:val="24"/>
              </w:rPr>
              <w:t xml:space="preserve"> </w:t>
            </w:r>
            <w:r>
              <w:rPr>
                <w:sz w:val="24"/>
              </w:rPr>
              <w:t>или</w:t>
            </w:r>
            <w:r>
              <w:rPr>
                <w:spacing w:val="40"/>
                <w:sz w:val="24"/>
              </w:rPr>
              <w:t xml:space="preserve"> </w:t>
            </w:r>
            <w:r>
              <w:rPr>
                <w:sz w:val="24"/>
              </w:rPr>
              <w:t>прослушанного</w:t>
            </w:r>
            <w:r>
              <w:rPr>
                <w:spacing w:val="40"/>
                <w:sz w:val="24"/>
              </w:rPr>
              <w:t xml:space="preserve"> </w:t>
            </w:r>
            <w:r>
              <w:rPr>
                <w:sz w:val="24"/>
              </w:rPr>
              <w:t>текста,</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 с изменением лица рассказчика</w:t>
            </w:r>
          </w:p>
        </w:tc>
      </w:tr>
      <w:tr w:rsidR="00DD28B4" w14:paraId="5737A1A9" w14:textId="77777777">
        <w:trPr>
          <w:trHeight w:val="1031"/>
        </w:trPr>
        <w:tc>
          <w:tcPr>
            <w:tcW w:w="1702" w:type="dxa"/>
          </w:tcPr>
          <w:p w14:paraId="17CB8368" w14:textId="77777777" w:rsidR="00DD28B4" w:rsidRDefault="006F0148">
            <w:pPr>
              <w:pStyle w:val="TableParagraph"/>
              <w:ind w:left="10"/>
              <w:jc w:val="center"/>
              <w:rPr>
                <w:sz w:val="24"/>
              </w:rPr>
            </w:pPr>
            <w:r>
              <w:rPr>
                <w:spacing w:val="-5"/>
                <w:sz w:val="24"/>
              </w:rPr>
              <w:t>1.3</w:t>
            </w:r>
          </w:p>
        </w:tc>
        <w:tc>
          <w:tcPr>
            <w:tcW w:w="7372" w:type="dxa"/>
          </w:tcPr>
          <w:p w14:paraId="757CFE60" w14:textId="77777777" w:rsidR="00DD28B4" w:rsidRDefault="006F0148">
            <w:pPr>
              <w:pStyle w:val="TableParagraph"/>
              <w:ind w:right="53"/>
              <w:jc w:val="both"/>
              <w:rPr>
                <w:sz w:val="24"/>
              </w:rPr>
            </w:pPr>
            <w:r>
              <w:rPr>
                <w:sz w:val="24"/>
              </w:rPr>
              <w:t>Участие в диалоге на лингвистические темы (в рамках изученного) и темы на основе жизненных наблюдений. Речевые формулы приветствия, прощания, просьбы, благодарности</w:t>
            </w:r>
          </w:p>
        </w:tc>
      </w:tr>
      <w:tr w:rsidR="00DD28B4" w14:paraId="0B5424EC" w14:textId="77777777">
        <w:trPr>
          <w:trHeight w:val="1031"/>
        </w:trPr>
        <w:tc>
          <w:tcPr>
            <w:tcW w:w="1702" w:type="dxa"/>
          </w:tcPr>
          <w:p w14:paraId="0C41A2BF" w14:textId="77777777" w:rsidR="00DD28B4" w:rsidRDefault="006F0148">
            <w:pPr>
              <w:pStyle w:val="TableParagraph"/>
              <w:ind w:left="10"/>
              <w:jc w:val="center"/>
              <w:rPr>
                <w:sz w:val="24"/>
              </w:rPr>
            </w:pPr>
            <w:r>
              <w:rPr>
                <w:spacing w:val="-5"/>
                <w:sz w:val="24"/>
              </w:rPr>
              <w:t>1.4</w:t>
            </w:r>
          </w:p>
        </w:tc>
        <w:tc>
          <w:tcPr>
            <w:tcW w:w="7372" w:type="dxa"/>
          </w:tcPr>
          <w:p w14:paraId="4D0D1E67" w14:textId="77777777" w:rsidR="00DD28B4" w:rsidRDefault="006F0148">
            <w:pPr>
              <w:pStyle w:val="TableParagraph"/>
              <w:ind w:right="49"/>
              <w:jc w:val="both"/>
              <w:rPr>
                <w:sz w:val="24"/>
              </w:rPr>
            </w:pPr>
            <w:r>
              <w:rPr>
                <w:sz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tc>
      </w:tr>
      <w:tr w:rsidR="00DD28B4" w14:paraId="18007BE9" w14:textId="77777777">
        <w:trPr>
          <w:trHeight w:val="1031"/>
        </w:trPr>
        <w:tc>
          <w:tcPr>
            <w:tcW w:w="1702" w:type="dxa"/>
          </w:tcPr>
          <w:p w14:paraId="36191A7F" w14:textId="77777777" w:rsidR="00DD28B4" w:rsidRDefault="006F0148">
            <w:pPr>
              <w:pStyle w:val="TableParagraph"/>
              <w:ind w:left="10"/>
              <w:jc w:val="center"/>
              <w:rPr>
                <w:sz w:val="24"/>
              </w:rPr>
            </w:pPr>
            <w:r>
              <w:rPr>
                <w:spacing w:val="-5"/>
                <w:sz w:val="24"/>
              </w:rPr>
              <w:t>1.5</w:t>
            </w:r>
          </w:p>
        </w:tc>
        <w:tc>
          <w:tcPr>
            <w:tcW w:w="7372" w:type="dxa"/>
          </w:tcPr>
          <w:p w14:paraId="7C1A4CC7" w14:textId="77777777" w:rsidR="00DD28B4" w:rsidRDefault="006F0148">
            <w:pPr>
              <w:pStyle w:val="TableParagraph"/>
              <w:ind w:right="49"/>
              <w:jc w:val="both"/>
              <w:rPr>
                <w:sz w:val="24"/>
              </w:rPr>
            </w:pPr>
            <w:r>
              <w:rPr>
                <w:sz w:val="24"/>
              </w:rPr>
              <w:t xml:space="preserve">Сочинения различных видов с использованием жизненного и читательского опыта, сюжетной картины (в том числе сочинения- </w:t>
            </w:r>
            <w:r>
              <w:rPr>
                <w:spacing w:val="-2"/>
                <w:sz w:val="24"/>
              </w:rPr>
              <w:t>миниатюры)</w:t>
            </w:r>
          </w:p>
        </w:tc>
      </w:tr>
      <w:tr w:rsidR="00DD28B4" w14:paraId="56188428" w14:textId="77777777">
        <w:trPr>
          <w:trHeight w:val="482"/>
        </w:trPr>
        <w:tc>
          <w:tcPr>
            <w:tcW w:w="1702" w:type="dxa"/>
          </w:tcPr>
          <w:p w14:paraId="659E58CF" w14:textId="77777777" w:rsidR="00DD28B4" w:rsidRDefault="006F0148">
            <w:pPr>
              <w:pStyle w:val="TableParagraph"/>
              <w:ind w:left="10"/>
              <w:jc w:val="center"/>
              <w:rPr>
                <w:sz w:val="24"/>
              </w:rPr>
            </w:pPr>
            <w:r>
              <w:rPr>
                <w:spacing w:val="-5"/>
                <w:sz w:val="24"/>
              </w:rPr>
              <w:t>1.6</w:t>
            </w:r>
          </w:p>
        </w:tc>
        <w:tc>
          <w:tcPr>
            <w:tcW w:w="7372" w:type="dxa"/>
          </w:tcPr>
          <w:p w14:paraId="06C1DBC3" w14:textId="77777777" w:rsidR="00DD28B4" w:rsidRDefault="006F0148">
            <w:pPr>
              <w:pStyle w:val="TableParagraph"/>
              <w:rPr>
                <w:sz w:val="24"/>
              </w:rPr>
            </w:pPr>
            <w:r>
              <w:rPr>
                <w:sz w:val="24"/>
              </w:rPr>
              <w:t>Виды</w:t>
            </w:r>
            <w:r>
              <w:rPr>
                <w:spacing w:val="-1"/>
                <w:sz w:val="24"/>
              </w:rPr>
              <w:t xml:space="preserve"> </w:t>
            </w:r>
            <w:r>
              <w:rPr>
                <w:sz w:val="24"/>
              </w:rPr>
              <w:t>аудирования: выборочное,</w:t>
            </w:r>
            <w:r>
              <w:rPr>
                <w:spacing w:val="-1"/>
                <w:sz w:val="24"/>
              </w:rPr>
              <w:t xml:space="preserve"> </w:t>
            </w:r>
            <w:r>
              <w:rPr>
                <w:sz w:val="24"/>
              </w:rPr>
              <w:t>ознакомительное,</w:t>
            </w:r>
            <w:r>
              <w:rPr>
                <w:spacing w:val="-1"/>
                <w:sz w:val="24"/>
              </w:rPr>
              <w:t xml:space="preserve"> </w:t>
            </w:r>
            <w:r>
              <w:rPr>
                <w:spacing w:val="-2"/>
                <w:sz w:val="24"/>
              </w:rPr>
              <w:t>детальное</w:t>
            </w:r>
          </w:p>
        </w:tc>
      </w:tr>
      <w:tr w:rsidR="00DD28B4" w14:paraId="19EEE41C" w14:textId="77777777">
        <w:trPr>
          <w:trHeight w:val="479"/>
        </w:trPr>
        <w:tc>
          <w:tcPr>
            <w:tcW w:w="1702" w:type="dxa"/>
          </w:tcPr>
          <w:p w14:paraId="0592D4D7" w14:textId="77777777" w:rsidR="00DD28B4" w:rsidRDefault="006F0148">
            <w:pPr>
              <w:pStyle w:val="TableParagraph"/>
              <w:spacing w:before="99"/>
              <w:ind w:left="10"/>
              <w:jc w:val="center"/>
              <w:rPr>
                <w:sz w:val="24"/>
              </w:rPr>
            </w:pPr>
            <w:r>
              <w:rPr>
                <w:spacing w:val="-5"/>
                <w:sz w:val="24"/>
              </w:rPr>
              <w:t>1.7</w:t>
            </w:r>
          </w:p>
        </w:tc>
        <w:tc>
          <w:tcPr>
            <w:tcW w:w="7372" w:type="dxa"/>
          </w:tcPr>
          <w:p w14:paraId="6CFBFB91" w14:textId="77777777" w:rsidR="00DD28B4" w:rsidRDefault="006F0148">
            <w:pPr>
              <w:pStyle w:val="TableParagraph"/>
              <w:spacing w:before="99"/>
              <w:rPr>
                <w:sz w:val="24"/>
              </w:rPr>
            </w:pPr>
            <w:r>
              <w:rPr>
                <w:sz w:val="24"/>
              </w:rPr>
              <w:t>Виды чтения:</w:t>
            </w:r>
            <w:r>
              <w:rPr>
                <w:spacing w:val="-3"/>
                <w:sz w:val="24"/>
              </w:rPr>
              <w:t xml:space="preserve"> </w:t>
            </w:r>
            <w:r>
              <w:rPr>
                <w:sz w:val="24"/>
              </w:rPr>
              <w:t>изучающее,</w:t>
            </w:r>
            <w:r>
              <w:rPr>
                <w:spacing w:val="-1"/>
                <w:sz w:val="24"/>
              </w:rPr>
              <w:t xml:space="preserve"> </w:t>
            </w:r>
            <w:r>
              <w:rPr>
                <w:sz w:val="24"/>
              </w:rPr>
              <w:t>ознакомительное,</w:t>
            </w:r>
            <w:r>
              <w:rPr>
                <w:spacing w:val="-1"/>
                <w:sz w:val="24"/>
              </w:rPr>
              <w:t xml:space="preserve"> </w:t>
            </w:r>
            <w:r>
              <w:rPr>
                <w:sz w:val="24"/>
              </w:rPr>
              <w:t xml:space="preserve">просмотровое, </w:t>
            </w:r>
            <w:r>
              <w:rPr>
                <w:spacing w:val="-2"/>
                <w:sz w:val="24"/>
              </w:rPr>
              <w:t>поисковое</w:t>
            </w:r>
          </w:p>
        </w:tc>
      </w:tr>
      <w:tr w:rsidR="00DD28B4" w14:paraId="2D9B4950" w14:textId="77777777">
        <w:trPr>
          <w:trHeight w:val="480"/>
        </w:trPr>
        <w:tc>
          <w:tcPr>
            <w:tcW w:w="1702" w:type="dxa"/>
          </w:tcPr>
          <w:p w14:paraId="7CB1D884" w14:textId="77777777" w:rsidR="00DD28B4" w:rsidRDefault="006F0148">
            <w:pPr>
              <w:pStyle w:val="TableParagraph"/>
              <w:spacing w:before="100"/>
              <w:ind w:left="10" w:right="3"/>
              <w:jc w:val="center"/>
              <w:rPr>
                <w:sz w:val="24"/>
              </w:rPr>
            </w:pPr>
            <w:r>
              <w:rPr>
                <w:spacing w:val="-10"/>
                <w:sz w:val="24"/>
              </w:rPr>
              <w:t>2</w:t>
            </w:r>
          </w:p>
        </w:tc>
        <w:tc>
          <w:tcPr>
            <w:tcW w:w="7372" w:type="dxa"/>
          </w:tcPr>
          <w:p w14:paraId="4DCC31B2" w14:textId="77777777" w:rsidR="00DD28B4" w:rsidRDefault="006F0148">
            <w:pPr>
              <w:pStyle w:val="TableParagraph"/>
              <w:spacing w:before="100"/>
              <w:rPr>
                <w:sz w:val="24"/>
              </w:rPr>
            </w:pPr>
            <w:r>
              <w:rPr>
                <w:spacing w:val="-2"/>
                <w:sz w:val="24"/>
              </w:rPr>
              <w:t>Текст</w:t>
            </w:r>
          </w:p>
        </w:tc>
      </w:tr>
      <w:tr w:rsidR="00DD28B4" w14:paraId="323B098B" w14:textId="77777777">
        <w:trPr>
          <w:trHeight w:val="755"/>
        </w:trPr>
        <w:tc>
          <w:tcPr>
            <w:tcW w:w="1702" w:type="dxa"/>
          </w:tcPr>
          <w:p w14:paraId="39585F20" w14:textId="77777777" w:rsidR="00DD28B4" w:rsidRDefault="006F0148">
            <w:pPr>
              <w:pStyle w:val="TableParagraph"/>
              <w:ind w:left="10"/>
              <w:jc w:val="center"/>
              <w:rPr>
                <w:sz w:val="24"/>
              </w:rPr>
            </w:pPr>
            <w:r>
              <w:rPr>
                <w:spacing w:val="-5"/>
                <w:sz w:val="24"/>
              </w:rPr>
              <w:t>2.1</w:t>
            </w:r>
          </w:p>
        </w:tc>
        <w:tc>
          <w:tcPr>
            <w:tcW w:w="7372" w:type="dxa"/>
          </w:tcPr>
          <w:p w14:paraId="0E461908" w14:textId="77777777" w:rsidR="00DD28B4" w:rsidRDefault="006F0148">
            <w:pPr>
              <w:pStyle w:val="TableParagraph"/>
              <w:spacing w:before="104" w:line="237" w:lineRule="auto"/>
              <w:rPr>
                <w:sz w:val="24"/>
              </w:rPr>
            </w:pPr>
            <w:r>
              <w:rPr>
                <w:sz w:val="24"/>
              </w:rPr>
              <w:t>Текст</w:t>
            </w:r>
            <w:r>
              <w:rPr>
                <w:spacing w:val="80"/>
                <w:sz w:val="24"/>
              </w:rPr>
              <w:t xml:space="preserve"> </w:t>
            </w:r>
            <w:r>
              <w:rPr>
                <w:sz w:val="24"/>
              </w:rPr>
              <w:t>и</w:t>
            </w:r>
            <w:r>
              <w:rPr>
                <w:spacing w:val="80"/>
                <w:sz w:val="24"/>
              </w:rPr>
              <w:t xml:space="preserve"> </w:t>
            </w:r>
            <w:r>
              <w:rPr>
                <w:sz w:val="24"/>
              </w:rPr>
              <w:t>его</w:t>
            </w:r>
            <w:r>
              <w:rPr>
                <w:spacing w:val="80"/>
                <w:sz w:val="24"/>
              </w:rPr>
              <w:t xml:space="preserve"> </w:t>
            </w:r>
            <w:r>
              <w:rPr>
                <w:sz w:val="24"/>
              </w:rPr>
              <w:t>основные</w:t>
            </w:r>
            <w:r>
              <w:rPr>
                <w:spacing w:val="80"/>
                <w:sz w:val="24"/>
              </w:rPr>
              <w:t xml:space="preserve"> </w:t>
            </w:r>
            <w:r>
              <w:rPr>
                <w:sz w:val="24"/>
              </w:rPr>
              <w:t>признаки.</w:t>
            </w:r>
            <w:r>
              <w:rPr>
                <w:spacing w:val="80"/>
                <w:sz w:val="24"/>
              </w:rPr>
              <w:t xml:space="preserve"> </w:t>
            </w:r>
            <w:r>
              <w:rPr>
                <w:sz w:val="24"/>
              </w:rPr>
              <w:t>Тема</w:t>
            </w:r>
            <w:r>
              <w:rPr>
                <w:spacing w:val="80"/>
                <w:sz w:val="24"/>
              </w:rPr>
              <w:t xml:space="preserve"> </w:t>
            </w:r>
            <w:r>
              <w:rPr>
                <w:sz w:val="24"/>
              </w:rPr>
              <w:t>и</w:t>
            </w:r>
            <w:r>
              <w:rPr>
                <w:spacing w:val="80"/>
                <w:sz w:val="24"/>
              </w:rPr>
              <w:t xml:space="preserve"> </w:t>
            </w:r>
            <w:r>
              <w:rPr>
                <w:sz w:val="24"/>
              </w:rPr>
              <w:t>главная</w:t>
            </w:r>
            <w:r>
              <w:rPr>
                <w:spacing w:val="80"/>
                <w:sz w:val="24"/>
              </w:rPr>
              <w:t xml:space="preserve"> </w:t>
            </w:r>
            <w:r>
              <w:rPr>
                <w:sz w:val="24"/>
              </w:rPr>
              <w:t>мысль</w:t>
            </w:r>
            <w:r>
              <w:rPr>
                <w:spacing w:val="80"/>
                <w:sz w:val="24"/>
              </w:rPr>
              <w:t xml:space="preserve"> </w:t>
            </w:r>
            <w:r>
              <w:rPr>
                <w:sz w:val="24"/>
              </w:rPr>
              <w:t>текста. Микротема текста. Ключевые слова</w:t>
            </w:r>
          </w:p>
        </w:tc>
      </w:tr>
      <w:tr w:rsidR="00DD28B4" w14:paraId="1ED5EAD7" w14:textId="77777777">
        <w:trPr>
          <w:trHeight w:val="755"/>
        </w:trPr>
        <w:tc>
          <w:tcPr>
            <w:tcW w:w="1702" w:type="dxa"/>
          </w:tcPr>
          <w:p w14:paraId="1DE9F7D5" w14:textId="77777777" w:rsidR="00DD28B4" w:rsidRDefault="006F0148">
            <w:pPr>
              <w:pStyle w:val="TableParagraph"/>
              <w:ind w:left="10"/>
              <w:jc w:val="center"/>
              <w:rPr>
                <w:sz w:val="24"/>
              </w:rPr>
            </w:pPr>
            <w:r>
              <w:rPr>
                <w:spacing w:val="-5"/>
                <w:sz w:val="24"/>
              </w:rPr>
              <w:t>2.2</w:t>
            </w:r>
          </w:p>
        </w:tc>
        <w:tc>
          <w:tcPr>
            <w:tcW w:w="7372" w:type="dxa"/>
          </w:tcPr>
          <w:p w14:paraId="33D57428" w14:textId="77777777" w:rsidR="00DD28B4" w:rsidRDefault="006F0148">
            <w:pPr>
              <w:pStyle w:val="TableParagraph"/>
              <w:rPr>
                <w:sz w:val="24"/>
              </w:rPr>
            </w:pPr>
            <w:r>
              <w:rPr>
                <w:sz w:val="24"/>
              </w:rPr>
              <w:t>Функционально-смысловые</w:t>
            </w:r>
            <w:r>
              <w:rPr>
                <w:spacing w:val="80"/>
                <w:sz w:val="24"/>
              </w:rPr>
              <w:t xml:space="preserve"> </w:t>
            </w:r>
            <w:r>
              <w:rPr>
                <w:sz w:val="24"/>
              </w:rPr>
              <w:t>типы</w:t>
            </w:r>
            <w:r>
              <w:rPr>
                <w:spacing w:val="80"/>
                <w:sz w:val="24"/>
              </w:rPr>
              <w:t xml:space="preserve"> </w:t>
            </w:r>
            <w:r>
              <w:rPr>
                <w:sz w:val="24"/>
              </w:rPr>
              <w:t>речи:</w:t>
            </w:r>
            <w:r>
              <w:rPr>
                <w:spacing w:val="80"/>
                <w:sz w:val="24"/>
              </w:rPr>
              <w:t xml:space="preserve"> </w:t>
            </w:r>
            <w:r>
              <w:rPr>
                <w:sz w:val="24"/>
              </w:rPr>
              <w:t>описание,</w:t>
            </w:r>
            <w:r>
              <w:rPr>
                <w:spacing w:val="80"/>
                <w:sz w:val="24"/>
              </w:rPr>
              <w:t xml:space="preserve"> </w:t>
            </w:r>
            <w:r>
              <w:rPr>
                <w:sz w:val="24"/>
              </w:rPr>
              <w:t>повествование, рассуждение; их особенности</w:t>
            </w:r>
          </w:p>
        </w:tc>
      </w:tr>
      <w:tr w:rsidR="00DD28B4" w14:paraId="10111203" w14:textId="77777777">
        <w:trPr>
          <w:trHeight w:val="479"/>
        </w:trPr>
        <w:tc>
          <w:tcPr>
            <w:tcW w:w="1702" w:type="dxa"/>
          </w:tcPr>
          <w:p w14:paraId="0F9EF873" w14:textId="77777777" w:rsidR="00DD28B4" w:rsidRDefault="006F0148">
            <w:pPr>
              <w:pStyle w:val="TableParagraph"/>
              <w:ind w:left="10"/>
              <w:jc w:val="center"/>
              <w:rPr>
                <w:sz w:val="24"/>
              </w:rPr>
            </w:pPr>
            <w:r>
              <w:rPr>
                <w:spacing w:val="-5"/>
                <w:sz w:val="24"/>
              </w:rPr>
              <w:t>2.3</w:t>
            </w:r>
          </w:p>
        </w:tc>
        <w:tc>
          <w:tcPr>
            <w:tcW w:w="7372" w:type="dxa"/>
          </w:tcPr>
          <w:p w14:paraId="60AE0C0C" w14:textId="77777777" w:rsidR="00DD28B4" w:rsidRDefault="006F0148">
            <w:pPr>
              <w:pStyle w:val="TableParagraph"/>
              <w:rPr>
                <w:sz w:val="24"/>
              </w:rPr>
            </w:pPr>
            <w:r>
              <w:rPr>
                <w:sz w:val="24"/>
              </w:rPr>
              <w:t>Повествование</w:t>
            </w:r>
            <w:r>
              <w:rPr>
                <w:spacing w:val="-3"/>
                <w:sz w:val="24"/>
              </w:rPr>
              <w:t xml:space="preserve"> </w:t>
            </w:r>
            <w:r>
              <w:rPr>
                <w:sz w:val="24"/>
              </w:rPr>
              <w:t>как тип</w:t>
            </w:r>
            <w:r>
              <w:rPr>
                <w:spacing w:val="-2"/>
                <w:sz w:val="24"/>
              </w:rPr>
              <w:t xml:space="preserve"> </w:t>
            </w:r>
            <w:r>
              <w:rPr>
                <w:sz w:val="24"/>
              </w:rPr>
              <w:t>речи.</w:t>
            </w:r>
            <w:r>
              <w:rPr>
                <w:spacing w:val="-1"/>
                <w:sz w:val="24"/>
              </w:rPr>
              <w:t xml:space="preserve"> </w:t>
            </w:r>
            <w:r>
              <w:rPr>
                <w:spacing w:val="-2"/>
                <w:sz w:val="24"/>
              </w:rPr>
              <w:t>Рассказ</w:t>
            </w:r>
          </w:p>
        </w:tc>
      </w:tr>
      <w:tr w:rsidR="00DD28B4" w14:paraId="5C293961" w14:textId="77777777">
        <w:trPr>
          <w:trHeight w:val="1308"/>
        </w:trPr>
        <w:tc>
          <w:tcPr>
            <w:tcW w:w="1702" w:type="dxa"/>
          </w:tcPr>
          <w:p w14:paraId="79ECB4E9" w14:textId="77777777" w:rsidR="00DD28B4" w:rsidRDefault="006F0148">
            <w:pPr>
              <w:pStyle w:val="TableParagraph"/>
              <w:ind w:left="10"/>
              <w:jc w:val="center"/>
              <w:rPr>
                <w:sz w:val="24"/>
              </w:rPr>
            </w:pPr>
            <w:r>
              <w:rPr>
                <w:spacing w:val="-5"/>
                <w:sz w:val="24"/>
              </w:rPr>
              <w:t>2.4</w:t>
            </w:r>
          </w:p>
        </w:tc>
        <w:tc>
          <w:tcPr>
            <w:tcW w:w="7372" w:type="dxa"/>
          </w:tcPr>
          <w:p w14:paraId="08E534DA" w14:textId="77777777" w:rsidR="00DD28B4" w:rsidRDefault="006F0148">
            <w:pPr>
              <w:pStyle w:val="TableParagraph"/>
              <w:ind w:right="52"/>
              <w:jc w:val="both"/>
              <w:rPr>
                <w:sz w:val="24"/>
              </w:rPr>
            </w:pPr>
            <w:r>
              <w:rPr>
                <w:sz w:val="24"/>
              </w:rP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w:t>
            </w:r>
            <w:r>
              <w:rPr>
                <w:spacing w:val="-2"/>
                <w:sz w:val="24"/>
              </w:rPr>
              <w:t>изученного)</w:t>
            </w:r>
          </w:p>
        </w:tc>
      </w:tr>
      <w:tr w:rsidR="00DD28B4" w14:paraId="49DF0FD1" w14:textId="77777777">
        <w:trPr>
          <w:trHeight w:val="758"/>
        </w:trPr>
        <w:tc>
          <w:tcPr>
            <w:tcW w:w="1702" w:type="dxa"/>
          </w:tcPr>
          <w:p w14:paraId="348B2232" w14:textId="77777777" w:rsidR="00DD28B4" w:rsidRDefault="006F0148">
            <w:pPr>
              <w:pStyle w:val="TableParagraph"/>
              <w:ind w:left="10"/>
              <w:jc w:val="center"/>
              <w:rPr>
                <w:sz w:val="24"/>
              </w:rPr>
            </w:pPr>
            <w:r>
              <w:rPr>
                <w:spacing w:val="-5"/>
                <w:sz w:val="24"/>
              </w:rPr>
              <w:t>2.5</w:t>
            </w:r>
          </w:p>
        </w:tc>
        <w:tc>
          <w:tcPr>
            <w:tcW w:w="7372" w:type="dxa"/>
          </w:tcPr>
          <w:p w14:paraId="58AB977A" w14:textId="77777777" w:rsidR="00DD28B4" w:rsidRDefault="006F0148">
            <w:pPr>
              <w:pStyle w:val="TableParagraph"/>
              <w:rPr>
                <w:sz w:val="24"/>
              </w:rPr>
            </w:pPr>
            <w:r>
              <w:rPr>
                <w:sz w:val="24"/>
              </w:rPr>
              <w:t>Композиционная</w:t>
            </w:r>
            <w:r>
              <w:rPr>
                <w:spacing w:val="-4"/>
                <w:sz w:val="24"/>
              </w:rPr>
              <w:t xml:space="preserve"> </w:t>
            </w:r>
            <w:r>
              <w:rPr>
                <w:sz w:val="24"/>
              </w:rPr>
              <w:t>структура</w:t>
            </w:r>
            <w:r>
              <w:rPr>
                <w:spacing w:val="-5"/>
                <w:sz w:val="24"/>
              </w:rPr>
              <w:t xml:space="preserve"> </w:t>
            </w:r>
            <w:r>
              <w:rPr>
                <w:sz w:val="24"/>
              </w:rPr>
              <w:t>текста.</w:t>
            </w:r>
            <w:r>
              <w:rPr>
                <w:spacing w:val="-3"/>
                <w:sz w:val="24"/>
              </w:rPr>
              <w:t xml:space="preserve"> </w:t>
            </w:r>
            <w:r>
              <w:rPr>
                <w:sz w:val="24"/>
              </w:rPr>
              <w:t>Абзац</w:t>
            </w:r>
            <w:r>
              <w:rPr>
                <w:spacing w:val="-2"/>
                <w:sz w:val="24"/>
              </w:rPr>
              <w:t xml:space="preserve"> </w:t>
            </w:r>
            <w:r>
              <w:rPr>
                <w:sz w:val="24"/>
              </w:rPr>
              <w:t>как</w:t>
            </w:r>
            <w:r>
              <w:rPr>
                <w:spacing w:val="-4"/>
                <w:sz w:val="24"/>
              </w:rPr>
              <w:t xml:space="preserve"> </w:t>
            </w:r>
            <w:r>
              <w:rPr>
                <w:sz w:val="24"/>
              </w:rPr>
              <w:t>средство</w:t>
            </w:r>
            <w:r>
              <w:rPr>
                <w:spacing w:val="-5"/>
                <w:sz w:val="24"/>
              </w:rPr>
              <w:t xml:space="preserve"> </w:t>
            </w:r>
            <w:r>
              <w:rPr>
                <w:sz w:val="24"/>
              </w:rPr>
              <w:t>деления</w:t>
            </w:r>
            <w:r>
              <w:rPr>
                <w:spacing w:val="-2"/>
                <w:sz w:val="24"/>
              </w:rPr>
              <w:t xml:space="preserve"> </w:t>
            </w:r>
            <w:r>
              <w:rPr>
                <w:sz w:val="24"/>
              </w:rPr>
              <w:t>текста на композиционно-смысловые части</w:t>
            </w:r>
          </w:p>
        </w:tc>
      </w:tr>
      <w:tr w:rsidR="00DD28B4" w14:paraId="475537E4" w14:textId="77777777">
        <w:trPr>
          <w:trHeight w:val="479"/>
        </w:trPr>
        <w:tc>
          <w:tcPr>
            <w:tcW w:w="1702" w:type="dxa"/>
          </w:tcPr>
          <w:p w14:paraId="0D6E9F5E" w14:textId="77777777" w:rsidR="00DD28B4" w:rsidRDefault="006F0148">
            <w:pPr>
              <w:pStyle w:val="TableParagraph"/>
              <w:spacing w:before="99"/>
              <w:ind w:left="10"/>
              <w:jc w:val="center"/>
              <w:rPr>
                <w:sz w:val="24"/>
              </w:rPr>
            </w:pPr>
            <w:r>
              <w:rPr>
                <w:spacing w:val="-5"/>
                <w:sz w:val="24"/>
              </w:rPr>
              <w:t>2.6</w:t>
            </w:r>
          </w:p>
        </w:tc>
        <w:tc>
          <w:tcPr>
            <w:tcW w:w="7372" w:type="dxa"/>
          </w:tcPr>
          <w:p w14:paraId="67E495D7" w14:textId="77777777" w:rsidR="00DD28B4" w:rsidRDefault="006F0148">
            <w:pPr>
              <w:pStyle w:val="TableParagraph"/>
              <w:tabs>
                <w:tab w:val="left" w:pos="1218"/>
                <w:tab w:val="left" w:pos="1991"/>
                <w:tab w:val="left" w:pos="3585"/>
                <w:tab w:val="left" w:pos="3933"/>
                <w:tab w:val="left" w:pos="4823"/>
                <w:tab w:val="left" w:pos="5754"/>
                <w:tab w:val="left" w:pos="6681"/>
              </w:tabs>
              <w:spacing w:before="99"/>
              <w:rPr>
                <w:sz w:val="24"/>
              </w:rPr>
            </w:pPr>
            <w:r>
              <w:rPr>
                <w:spacing w:val="-2"/>
                <w:sz w:val="24"/>
              </w:rPr>
              <w:t>Средства</w:t>
            </w:r>
            <w:r>
              <w:rPr>
                <w:sz w:val="24"/>
              </w:rPr>
              <w:tab/>
            </w:r>
            <w:r>
              <w:rPr>
                <w:spacing w:val="-4"/>
                <w:sz w:val="24"/>
              </w:rPr>
              <w:t>связи</w:t>
            </w:r>
            <w:r>
              <w:rPr>
                <w:sz w:val="24"/>
              </w:rPr>
              <w:tab/>
            </w:r>
            <w:r>
              <w:rPr>
                <w:spacing w:val="-2"/>
                <w:sz w:val="24"/>
              </w:rPr>
              <w:t>предложений</w:t>
            </w:r>
            <w:r>
              <w:rPr>
                <w:sz w:val="24"/>
              </w:rPr>
              <w:tab/>
            </w:r>
            <w:r>
              <w:rPr>
                <w:spacing w:val="-10"/>
                <w:sz w:val="24"/>
              </w:rPr>
              <w:t>и</w:t>
            </w:r>
            <w:r>
              <w:rPr>
                <w:sz w:val="24"/>
              </w:rPr>
              <w:tab/>
            </w:r>
            <w:r>
              <w:rPr>
                <w:spacing w:val="-2"/>
                <w:sz w:val="24"/>
              </w:rPr>
              <w:t>частей</w:t>
            </w:r>
            <w:r>
              <w:rPr>
                <w:sz w:val="24"/>
              </w:rPr>
              <w:tab/>
            </w:r>
            <w:r>
              <w:rPr>
                <w:spacing w:val="-2"/>
                <w:sz w:val="24"/>
              </w:rPr>
              <w:t>текста:</w:t>
            </w:r>
            <w:r>
              <w:rPr>
                <w:sz w:val="24"/>
              </w:rPr>
              <w:tab/>
            </w:r>
            <w:r>
              <w:rPr>
                <w:spacing w:val="-2"/>
                <w:sz w:val="24"/>
              </w:rPr>
              <w:t>формы</w:t>
            </w:r>
            <w:r>
              <w:rPr>
                <w:sz w:val="24"/>
              </w:rPr>
              <w:tab/>
            </w:r>
            <w:r>
              <w:rPr>
                <w:spacing w:val="-2"/>
                <w:sz w:val="24"/>
              </w:rPr>
              <w:t>слова,</w:t>
            </w:r>
          </w:p>
        </w:tc>
      </w:tr>
    </w:tbl>
    <w:p w14:paraId="2B4DF70D" w14:textId="77777777" w:rsidR="00DD28B4" w:rsidRDefault="00DD28B4">
      <w:pPr>
        <w:pStyle w:val="TableParagraph"/>
        <w:rPr>
          <w:sz w:val="24"/>
        </w:rPr>
        <w:sectPr w:rsidR="00DD28B4">
          <w:type w:val="continuous"/>
          <w:pgSz w:w="11910" w:h="16830"/>
          <w:pgMar w:top="820" w:right="708" w:bottom="551"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6119CA9F" w14:textId="77777777">
        <w:trPr>
          <w:trHeight w:val="756"/>
        </w:trPr>
        <w:tc>
          <w:tcPr>
            <w:tcW w:w="1702" w:type="dxa"/>
          </w:tcPr>
          <w:p w14:paraId="690B83AA" w14:textId="77777777" w:rsidR="00DD28B4" w:rsidRDefault="00DD28B4">
            <w:pPr>
              <w:pStyle w:val="TableParagraph"/>
              <w:spacing w:before="0"/>
              <w:ind w:left="0"/>
              <w:rPr>
                <w:sz w:val="24"/>
              </w:rPr>
            </w:pPr>
          </w:p>
        </w:tc>
        <w:tc>
          <w:tcPr>
            <w:tcW w:w="7372" w:type="dxa"/>
          </w:tcPr>
          <w:p w14:paraId="79C6F7B5" w14:textId="77777777" w:rsidR="00DD28B4" w:rsidRDefault="006F0148">
            <w:pPr>
              <w:pStyle w:val="TableParagraph"/>
              <w:spacing w:before="99"/>
              <w:rPr>
                <w:sz w:val="24"/>
              </w:rPr>
            </w:pPr>
            <w:r>
              <w:rPr>
                <w:sz w:val="24"/>
              </w:rPr>
              <w:t>однокоренные</w:t>
            </w:r>
            <w:r>
              <w:rPr>
                <w:spacing w:val="40"/>
                <w:sz w:val="24"/>
              </w:rPr>
              <w:t xml:space="preserve"> </w:t>
            </w:r>
            <w:r>
              <w:rPr>
                <w:sz w:val="24"/>
              </w:rPr>
              <w:t>слова,</w:t>
            </w:r>
            <w:r>
              <w:rPr>
                <w:spacing w:val="80"/>
                <w:sz w:val="24"/>
              </w:rPr>
              <w:t xml:space="preserve"> </w:t>
            </w:r>
            <w:r>
              <w:rPr>
                <w:sz w:val="24"/>
              </w:rPr>
              <w:t>синонимы,</w:t>
            </w:r>
            <w:r>
              <w:rPr>
                <w:spacing w:val="40"/>
                <w:sz w:val="24"/>
              </w:rPr>
              <w:t xml:space="preserve"> </w:t>
            </w:r>
            <w:r>
              <w:rPr>
                <w:sz w:val="24"/>
              </w:rPr>
              <w:t>антонимы,</w:t>
            </w:r>
            <w:r>
              <w:rPr>
                <w:spacing w:val="40"/>
                <w:sz w:val="24"/>
              </w:rPr>
              <w:t xml:space="preserve"> </w:t>
            </w:r>
            <w:r>
              <w:rPr>
                <w:sz w:val="24"/>
              </w:rPr>
              <w:t>личные</w:t>
            </w:r>
            <w:r>
              <w:rPr>
                <w:spacing w:val="40"/>
                <w:sz w:val="24"/>
              </w:rPr>
              <w:t xml:space="preserve"> </w:t>
            </w:r>
            <w:r>
              <w:rPr>
                <w:sz w:val="24"/>
              </w:rPr>
              <w:t>местоимения, повтор слова</w:t>
            </w:r>
          </w:p>
        </w:tc>
      </w:tr>
      <w:tr w:rsidR="00DD28B4" w14:paraId="01F70814" w14:textId="77777777">
        <w:trPr>
          <w:trHeight w:val="479"/>
        </w:trPr>
        <w:tc>
          <w:tcPr>
            <w:tcW w:w="1702" w:type="dxa"/>
          </w:tcPr>
          <w:p w14:paraId="357F16F2" w14:textId="77777777" w:rsidR="00DD28B4" w:rsidRDefault="006F0148">
            <w:pPr>
              <w:pStyle w:val="TableParagraph"/>
              <w:spacing w:before="99"/>
              <w:ind w:left="10"/>
              <w:jc w:val="center"/>
              <w:rPr>
                <w:sz w:val="24"/>
              </w:rPr>
            </w:pPr>
            <w:r>
              <w:rPr>
                <w:spacing w:val="-5"/>
                <w:sz w:val="24"/>
              </w:rPr>
              <w:t>2.7</w:t>
            </w:r>
          </w:p>
        </w:tc>
        <w:tc>
          <w:tcPr>
            <w:tcW w:w="7372" w:type="dxa"/>
          </w:tcPr>
          <w:p w14:paraId="67A00BF1" w14:textId="77777777" w:rsidR="00DD28B4" w:rsidRDefault="006F0148">
            <w:pPr>
              <w:pStyle w:val="TableParagraph"/>
              <w:spacing w:before="99"/>
              <w:rPr>
                <w:sz w:val="24"/>
              </w:rPr>
            </w:pPr>
            <w:r>
              <w:rPr>
                <w:sz w:val="24"/>
              </w:rPr>
              <w:t>Информационная</w:t>
            </w:r>
            <w:r>
              <w:rPr>
                <w:spacing w:val="-5"/>
                <w:sz w:val="24"/>
              </w:rPr>
              <w:t xml:space="preserve"> </w:t>
            </w:r>
            <w:r>
              <w:rPr>
                <w:sz w:val="24"/>
              </w:rPr>
              <w:t>переработка</w:t>
            </w:r>
            <w:r>
              <w:rPr>
                <w:spacing w:val="-3"/>
                <w:sz w:val="24"/>
              </w:rPr>
              <w:t xml:space="preserve"> </w:t>
            </w:r>
            <w:r>
              <w:rPr>
                <w:sz w:val="24"/>
              </w:rPr>
              <w:t>текста:</w:t>
            </w:r>
            <w:r>
              <w:rPr>
                <w:spacing w:val="-2"/>
                <w:sz w:val="24"/>
              </w:rPr>
              <w:t xml:space="preserve"> </w:t>
            </w:r>
            <w:r>
              <w:rPr>
                <w:sz w:val="24"/>
              </w:rPr>
              <w:t>простой</w:t>
            </w:r>
            <w:r>
              <w:rPr>
                <w:spacing w:val="-4"/>
                <w:sz w:val="24"/>
              </w:rPr>
              <w:t xml:space="preserve"> </w:t>
            </w:r>
            <w:r>
              <w:rPr>
                <w:sz w:val="24"/>
              </w:rPr>
              <w:t>и</w:t>
            </w:r>
            <w:r>
              <w:rPr>
                <w:spacing w:val="-1"/>
                <w:sz w:val="24"/>
              </w:rPr>
              <w:t xml:space="preserve"> </w:t>
            </w:r>
            <w:r>
              <w:rPr>
                <w:sz w:val="24"/>
              </w:rPr>
              <w:t>сложный</w:t>
            </w:r>
            <w:r>
              <w:rPr>
                <w:spacing w:val="-1"/>
                <w:sz w:val="24"/>
              </w:rPr>
              <w:t xml:space="preserve"> </w:t>
            </w:r>
            <w:r>
              <w:rPr>
                <w:sz w:val="24"/>
              </w:rPr>
              <w:t>план</w:t>
            </w:r>
            <w:r>
              <w:rPr>
                <w:spacing w:val="-3"/>
                <w:sz w:val="24"/>
              </w:rPr>
              <w:t xml:space="preserve"> </w:t>
            </w:r>
            <w:r>
              <w:rPr>
                <w:spacing w:val="-2"/>
                <w:sz w:val="24"/>
              </w:rPr>
              <w:t>текста</w:t>
            </w:r>
          </w:p>
        </w:tc>
      </w:tr>
      <w:tr w:rsidR="00DD28B4" w14:paraId="1F443269" w14:textId="77777777">
        <w:trPr>
          <w:trHeight w:val="479"/>
        </w:trPr>
        <w:tc>
          <w:tcPr>
            <w:tcW w:w="1702" w:type="dxa"/>
          </w:tcPr>
          <w:p w14:paraId="7CFD8D7A" w14:textId="77777777" w:rsidR="00DD28B4" w:rsidRDefault="006F0148">
            <w:pPr>
              <w:pStyle w:val="TableParagraph"/>
              <w:ind w:left="10" w:right="3"/>
              <w:jc w:val="center"/>
              <w:rPr>
                <w:sz w:val="24"/>
              </w:rPr>
            </w:pPr>
            <w:r>
              <w:rPr>
                <w:spacing w:val="-10"/>
                <w:sz w:val="24"/>
              </w:rPr>
              <w:t>3</w:t>
            </w:r>
          </w:p>
        </w:tc>
        <w:tc>
          <w:tcPr>
            <w:tcW w:w="7372" w:type="dxa"/>
          </w:tcPr>
          <w:p w14:paraId="26297397" w14:textId="77777777" w:rsidR="00DD28B4" w:rsidRDefault="006F0148">
            <w:pPr>
              <w:pStyle w:val="TableParagraph"/>
              <w:rPr>
                <w:sz w:val="24"/>
              </w:rPr>
            </w:pPr>
            <w:r>
              <w:rPr>
                <w:sz w:val="24"/>
              </w:rPr>
              <w:t>Функциональные</w:t>
            </w:r>
            <w:r>
              <w:rPr>
                <w:spacing w:val="-6"/>
                <w:sz w:val="24"/>
              </w:rPr>
              <w:t xml:space="preserve"> </w:t>
            </w:r>
            <w:r>
              <w:rPr>
                <w:sz w:val="24"/>
              </w:rPr>
              <w:t>разновидности</w:t>
            </w:r>
            <w:r>
              <w:rPr>
                <w:spacing w:val="-4"/>
                <w:sz w:val="24"/>
              </w:rPr>
              <w:t xml:space="preserve"> </w:t>
            </w:r>
            <w:r>
              <w:rPr>
                <w:spacing w:val="-2"/>
                <w:sz w:val="24"/>
              </w:rPr>
              <w:t>языка</w:t>
            </w:r>
          </w:p>
        </w:tc>
      </w:tr>
      <w:tr w:rsidR="00DD28B4" w14:paraId="22BBAAB7" w14:textId="77777777">
        <w:trPr>
          <w:trHeight w:val="1031"/>
        </w:trPr>
        <w:tc>
          <w:tcPr>
            <w:tcW w:w="1702" w:type="dxa"/>
          </w:tcPr>
          <w:p w14:paraId="164EB5B9" w14:textId="77777777" w:rsidR="00DD28B4" w:rsidRDefault="006F0148">
            <w:pPr>
              <w:pStyle w:val="TableParagraph"/>
              <w:ind w:left="10"/>
              <w:jc w:val="center"/>
              <w:rPr>
                <w:sz w:val="24"/>
              </w:rPr>
            </w:pPr>
            <w:r>
              <w:rPr>
                <w:spacing w:val="-5"/>
                <w:sz w:val="24"/>
              </w:rPr>
              <w:t>3.1</w:t>
            </w:r>
          </w:p>
        </w:tc>
        <w:tc>
          <w:tcPr>
            <w:tcW w:w="7372" w:type="dxa"/>
          </w:tcPr>
          <w:p w14:paraId="649E29EF" w14:textId="77777777" w:rsidR="00DD28B4" w:rsidRDefault="006F0148">
            <w:pPr>
              <w:pStyle w:val="TableParagraph"/>
              <w:ind w:right="49"/>
              <w:jc w:val="both"/>
              <w:rPr>
                <w:sz w:val="24"/>
              </w:rPr>
            </w:pPr>
            <w:r>
              <w:rPr>
                <w:sz w:val="24"/>
              </w:rPr>
              <w:t xml:space="preserve">Общее представление о функциональных разновидностях языка (о разговорной речи, функциональных стилях, языке художественной </w:t>
            </w:r>
            <w:r>
              <w:rPr>
                <w:spacing w:val="-2"/>
                <w:sz w:val="24"/>
              </w:rPr>
              <w:t>литературы)</w:t>
            </w:r>
          </w:p>
        </w:tc>
      </w:tr>
      <w:tr w:rsidR="00DD28B4" w14:paraId="13CEF31F" w14:textId="77777777">
        <w:trPr>
          <w:trHeight w:val="479"/>
        </w:trPr>
        <w:tc>
          <w:tcPr>
            <w:tcW w:w="1702" w:type="dxa"/>
          </w:tcPr>
          <w:p w14:paraId="1490EFBF" w14:textId="77777777" w:rsidR="00DD28B4" w:rsidRDefault="006F0148">
            <w:pPr>
              <w:pStyle w:val="TableParagraph"/>
              <w:ind w:left="10" w:right="3"/>
              <w:jc w:val="center"/>
              <w:rPr>
                <w:sz w:val="24"/>
              </w:rPr>
            </w:pPr>
            <w:r>
              <w:rPr>
                <w:spacing w:val="-10"/>
                <w:sz w:val="24"/>
              </w:rPr>
              <w:t>4</w:t>
            </w:r>
          </w:p>
        </w:tc>
        <w:tc>
          <w:tcPr>
            <w:tcW w:w="7372" w:type="dxa"/>
          </w:tcPr>
          <w:p w14:paraId="174A2DE2" w14:textId="77777777" w:rsidR="00DD28B4" w:rsidRDefault="006F0148">
            <w:pPr>
              <w:pStyle w:val="TableParagraph"/>
              <w:rPr>
                <w:sz w:val="24"/>
              </w:rPr>
            </w:pPr>
            <w:r>
              <w:rPr>
                <w:sz w:val="24"/>
              </w:rPr>
              <w:t>Система</w:t>
            </w:r>
            <w:r>
              <w:rPr>
                <w:spacing w:val="-2"/>
                <w:sz w:val="24"/>
              </w:rPr>
              <w:t xml:space="preserve"> языка</w:t>
            </w:r>
          </w:p>
        </w:tc>
      </w:tr>
      <w:tr w:rsidR="00DD28B4" w14:paraId="2073279C" w14:textId="77777777">
        <w:trPr>
          <w:trHeight w:val="482"/>
        </w:trPr>
        <w:tc>
          <w:tcPr>
            <w:tcW w:w="1702" w:type="dxa"/>
          </w:tcPr>
          <w:p w14:paraId="0551B2B3" w14:textId="77777777" w:rsidR="00DD28B4" w:rsidRDefault="006F0148">
            <w:pPr>
              <w:pStyle w:val="TableParagraph"/>
              <w:ind w:left="10"/>
              <w:jc w:val="center"/>
              <w:rPr>
                <w:sz w:val="24"/>
              </w:rPr>
            </w:pPr>
            <w:r>
              <w:rPr>
                <w:spacing w:val="-5"/>
                <w:sz w:val="24"/>
              </w:rPr>
              <w:lastRenderedPageBreak/>
              <w:t>4.1</w:t>
            </w:r>
          </w:p>
        </w:tc>
        <w:tc>
          <w:tcPr>
            <w:tcW w:w="7372" w:type="dxa"/>
          </w:tcPr>
          <w:p w14:paraId="2A41269D" w14:textId="77777777" w:rsidR="00DD28B4" w:rsidRDefault="006F0148">
            <w:pPr>
              <w:pStyle w:val="TableParagraph"/>
              <w:rPr>
                <w:sz w:val="24"/>
              </w:rPr>
            </w:pPr>
            <w:r>
              <w:rPr>
                <w:sz w:val="24"/>
              </w:rPr>
              <w:t>Фонетика.</w:t>
            </w:r>
            <w:r>
              <w:rPr>
                <w:spacing w:val="1"/>
                <w:sz w:val="24"/>
              </w:rPr>
              <w:t xml:space="preserve"> </w:t>
            </w:r>
            <w:r>
              <w:rPr>
                <w:spacing w:val="-2"/>
                <w:sz w:val="24"/>
              </w:rPr>
              <w:t>Графика</w:t>
            </w:r>
          </w:p>
        </w:tc>
      </w:tr>
      <w:tr w:rsidR="00DD28B4" w14:paraId="57C1C24E" w14:textId="77777777">
        <w:trPr>
          <w:trHeight w:val="479"/>
        </w:trPr>
        <w:tc>
          <w:tcPr>
            <w:tcW w:w="1702" w:type="dxa"/>
          </w:tcPr>
          <w:p w14:paraId="7CC34597" w14:textId="77777777" w:rsidR="00DD28B4" w:rsidRDefault="006F0148">
            <w:pPr>
              <w:pStyle w:val="TableParagraph"/>
              <w:spacing w:before="99"/>
              <w:ind w:left="10" w:right="3"/>
              <w:jc w:val="center"/>
              <w:rPr>
                <w:sz w:val="24"/>
              </w:rPr>
            </w:pPr>
            <w:r>
              <w:rPr>
                <w:spacing w:val="-2"/>
                <w:sz w:val="24"/>
              </w:rPr>
              <w:t>4.1.1</w:t>
            </w:r>
          </w:p>
        </w:tc>
        <w:tc>
          <w:tcPr>
            <w:tcW w:w="7372" w:type="dxa"/>
          </w:tcPr>
          <w:p w14:paraId="6A519B5A" w14:textId="77777777" w:rsidR="00DD28B4" w:rsidRDefault="006F0148">
            <w:pPr>
              <w:pStyle w:val="TableParagraph"/>
              <w:spacing w:before="99"/>
              <w:rPr>
                <w:sz w:val="24"/>
              </w:rPr>
            </w:pPr>
            <w:r>
              <w:rPr>
                <w:sz w:val="24"/>
              </w:rPr>
              <w:t>Система</w:t>
            </w:r>
            <w:r>
              <w:rPr>
                <w:spacing w:val="-2"/>
                <w:sz w:val="24"/>
              </w:rPr>
              <w:t xml:space="preserve"> </w:t>
            </w:r>
            <w:r>
              <w:rPr>
                <w:sz w:val="24"/>
              </w:rPr>
              <w:t>гласных</w:t>
            </w:r>
            <w:r>
              <w:rPr>
                <w:spacing w:val="-1"/>
                <w:sz w:val="24"/>
              </w:rPr>
              <w:t xml:space="preserve"> </w:t>
            </w:r>
            <w:r>
              <w:rPr>
                <w:spacing w:val="-2"/>
                <w:sz w:val="24"/>
              </w:rPr>
              <w:t>звуков</w:t>
            </w:r>
          </w:p>
        </w:tc>
      </w:tr>
      <w:tr w:rsidR="00DD28B4" w14:paraId="24ABCD24" w14:textId="77777777">
        <w:trPr>
          <w:trHeight w:val="479"/>
        </w:trPr>
        <w:tc>
          <w:tcPr>
            <w:tcW w:w="1702" w:type="dxa"/>
          </w:tcPr>
          <w:p w14:paraId="3F4818C8" w14:textId="77777777" w:rsidR="00DD28B4" w:rsidRDefault="006F0148">
            <w:pPr>
              <w:pStyle w:val="TableParagraph"/>
              <w:spacing w:before="99"/>
              <w:ind w:left="10" w:right="3"/>
              <w:jc w:val="center"/>
              <w:rPr>
                <w:sz w:val="24"/>
              </w:rPr>
            </w:pPr>
            <w:r>
              <w:rPr>
                <w:spacing w:val="-2"/>
                <w:sz w:val="24"/>
              </w:rPr>
              <w:t>4.1.2</w:t>
            </w:r>
          </w:p>
        </w:tc>
        <w:tc>
          <w:tcPr>
            <w:tcW w:w="7372" w:type="dxa"/>
          </w:tcPr>
          <w:p w14:paraId="4BEB8074" w14:textId="77777777" w:rsidR="00DD28B4" w:rsidRDefault="006F0148">
            <w:pPr>
              <w:pStyle w:val="TableParagraph"/>
              <w:spacing w:before="99"/>
              <w:rPr>
                <w:sz w:val="24"/>
              </w:rPr>
            </w:pPr>
            <w:r>
              <w:rPr>
                <w:sz w:val="24"/>
              </w:rPr>
              <w:t>Система</w:t>
            </w:r>
            <w:r>
              <w:rPr>
                <w:spacing w:val="-2"/>
                <w:sz w:val="24"/>
              </w:rPr>
              <w:t xml:space="preserve"> </w:t>
            </w:r>
            <w:r>
              <w:rPr>
                <w:sz w:val="24"/>
              </w:rPr>
              <w:t>согласных</w:t>
            </w:r>
            <w:r>
              <w:rPr>
                <w:spacing w:val="-2"/>
                <w:sz w:val="24"/>
              </w:rPr>
              <w:t xml:space="preserve"> звуков</w:t>
            </w:r>
          </w:p>
        </w:tc>
      </w:tr>
      <w:tr w:rsidR="00DD28B4" w14:paraId="5F88BE16" w14:textId="77777777">
        <w:trPr>
          <w:trHeight w:val="479"/>
        </w:trPr>
        <w:tc>
          <w:tcPr>
            <w:tcW w:w="1702" w:type="dxa"/>
          </w:tcPr>
          <w:p w14:paraId="6DE9A03D" w14:textId="77777777" w:rsidR="00DD28B4" w:rsidRDefault="006F0148">
            <w:pPr>
              <w:pStyle w:val="TableParagraph"/>
              <w:spacing w:before="99"/>
              <w:ind w:left="10" w:right="3"/>
              <w:jc w:val="center"/>
              <w:rPr>
                <w:sz w:val="24"/>
              </w:rPr>
            </w:pPr>
            <w:r>
              <w:rPr>
                <w:spacing w:val="-2"/>
                <w:sz w:val="24"/>
              </w:rPr>
              <w:t>4.1.3</w:t>
            </w:r>
          </w:p>
        </w:tc>
        <w:tc>
          <w:tcPr>
            <w:tcW w:w="7372" w:type="dxa"/>
          </w:tcPr>
          <w:p w14:paraId="36B52CE9" w14:textId="77777777" w:rsidR="00DD28B4" w:rsidRDefault="006F0148">
            <w:pPr>
              <w:pStyle w:val="TableParagraph"/>
              <w:spacing w:before="99"/>
              <w:rPr>
                <w:sz w:val="24"/>
              </w:rPr>
            </w:pPr>
            <w:r>
              <w:rPr>
                <w:sz w:val="24"/>
              </w:rPr>
              <w:t>Изменение</w:t>
            </w:r>
            <w:r>
              <w:rPr>
                <w:spacing w:val="-2"/>
                <w:sz w:val="24"/>
              </w:rPr>
              <w:t xml:space="preserve"> </w:t>
            </w:r>
            <w:r>
              <w:rPr>
                <w:sz w:val="24"/>
              </w:rPr>
              <w:t>звуков в</w:t>
            </w:r>
            <w:r>
              <w:rPr>
                <w:spacing w:val="-2"/>
                <w:sz w:val="24"/>
              </w:rPr>
              <w:t xml:space="preserve"> </w:t>
            </w:r>
            <w:r>
              <w:rPr>
                <w:sz w:val="24"/>
              </w:rPr>
              <w:t>речевом</w:t>
            </w:r>
            <w:r>
              <w:rPr>
                <w:spacing w:val="-6"/>
                <w:sz w:val="24"/>
              </w:rPr>
              <w:t xml:space="preserve"> </w:t>
            </w:r>
            <w:r>
              <w:rPr>
                <w:spacing w:val="-2"/>
                <w:sz w:val="24"/>
              </w:rPr>
              <w:t>потоке</w:t>
            </w:r>
          </w:p>
        </w:tc>
      </w:tr>
      <w:tr w:rsidR="00DD28B4" w14:paraId="16E3D789" w14:textId="77777777">
        <w:trPr>
          <w:trHeight w:val="479"/>
        </w:trPr>
        <w:tc>
          <w:tcPr>
            <w:tcW w:w="1702" w:type="dxa"/>
          </w:tcPr>
          <w:p w14:paraId="1BF12ADC" w14:textId="77777777" w:rsidR="00DD28B4" w:rsidRDefault="006F0148">
            <w:pPr>
              <w:pStyle w:val="TableParagraph"/>
              <w:ind w:left="10" w:right="3"/>
              <w:jc w:val="center"/>
              <w:rPr>
                <w:sz w:val="24"/>
              </w:rPr>
            </w:pPr>
            <w:r>
              <w:rPr>
                <w:spacing w:val="-2"/>
                <w:sz w:val="24"/>
              </w:rPr>
              <w:t>4.1.4</w:t>
            </w:r>
          </w:p>
        </w:tc>
        <w:tc>
          <w:tcPr>
            <w:tcW w:w="7372" w:type="dxa"/>
          </w:tcPr>
          <w:p w14:paraId="0E05FDBC" w14:textId="77777777" w:rsidR="00DD28B4" w:rsidRDefault="006F0148">
            <w:pPr>
              <w:pStyle w:val="TableParagraph"/>
              <w:rPr>
                <w:sz w:val="24"/>
              </w:rPr>
            </w:pPr>
            <w:r>
              <w:rPr>
                <w:sz w:val="24"/>
              </w:rPr>
              <w:t>Элементы</w:t>
            </w:r>
            <w:r>
              <w:rPr>
                <w:spacing w:val="-8"/>
                <w:sz w:val="24"/>
              </w:rPr>
              <w:t xml:space="preserve"> </w:t>
            </w:r>
            <w:r>
              <w:rPr>
                <w:sz w:val="24"/>
              </w:rPr>
              <w:t>фонетической</w:t>
            </w:r>
            <w:r>
              <w:rPr>
                <w:spacing w:val="-3"/>
                <w:sz w:val="24"/>
              </w:rPr>
              <w:t xml:space="preserve"> </w:t>
            </w:r>
            <w:r>
              <w:rPr>
                <w:spacing w:val="-2"/>
                <w:sz w:val="24"/>
              </w:rPr>
              <w:t>транскрипции</w:t>
            </w:r>
          </w:p>
        </w:tc>
      </w:tr>
      <w:tr w:rsidR="00DD28B4" w14:paraId="0A668F6A" w14:textId="77777777">
        <w:trPr>
          <w:trHeight w:val="479"/>
        </w:trPr>
        <w:tc>
          <w:tcPr>
            <w:tcW w:w="1702" w:type="dxa"/>
          </w:tcPr>
          <w:p w14:paraId="3DD06C20" w14:textId="77777777" w:rsidR="00DD28B4" w:rsidRDefault="006F0148">
            <w:pPr>
              <w:pStyle w:val="TableParagraph"/>
              <w:ind w:left="10" w:right="3"/>
              <w:jc w:val="center"/>
              <w:rPr>
                <w:sz w:val="24"/>
              </w:rPr>
            </w:pPr>
            <w:r>
              <w:rPr>
                <w:spacing w:val="-2"/>
                <w:sz w:val="24"/>
              </w:rPr>
              <w:t>4.1.5</w:t>
            </w:r>
          </w:p>
        </w:tc>
        <w:tc>
          <w:tcPr>
            <w:tcW w:w="7372" w:type="dxa"/>
          </w:tcPr>
          <w:p w14:paraId="7FD0DACB" w14:textId="77777777" w:rsidR="00DD28B4" w:rsidRDefault="006F0148">
            <w:pPr>
              <w:pStyle w:val="TableParagraph"/>
              <w:rPr>
                <w:sz w:val="24"/>
              </w:rPr>
            </w:pPr>
            <w:r>
              <w:rPr>
                <w:spacing w:val="-4"/>
                <w:sz w:val="24"/>
              </w:rPr>
              <w:t>Слог</w:t>
            </w:r>
          </w:p>
        </w:tc>
      </w:tr>
      <w:tr w:rsidR="00DD28B4" w14:paraId="374ECBE7" w14:textId="77777777">
        <w:trPr>
          <w:trHeight w:val="479"/>
        </w:trPr>
        <w:tc>
          <w:tcPr>
            <w:tcW w:w="1702" w:type="dxa"/>
          </w:tcPr>
          <w:p w14:paraId="1B989E1E" w14:textId="77777777" w:rsidR="00DD28B4" w:rsidRDefault="006F0148">
            <w:pPr>
              <w:pStyle w:val="TableParagraph"/>
              <w:ind w:left="10" w:right="3"/>
              <w:jc w:val="center"/>
              <w:rPr>
                <w:sz w:val="24"/>
              </w:rPr>
            </w:pPr>
            <w:r>
              <w:rPr>
                <w:spacing w:val="-2"/>
                <w:sz w:val="24"/>
              </w:rPr>
              <w:t>4.1.6</w:t>
            </w:r>
          </w:p>
        </w:tc>
        <w:tc>
          <w:tcPr>
            <w:tcW w:w="7372" w:type="dxa"/>
          </w:tcPr>
          <w:p w14:paraId="48F698C0" w14:textId="77777777" w:rsidR="00DD28B4" w:rsidRDefault="006F0148">
            <w:pPr>
              <w:pStyle w:val="TableParagraph"/>
              <w:rPr>
                <w:sz w:val="24"/>
              </w:rPr>
            </w:pPr>
            <w:r>
              <w:rPr>
                <w:spacing w:val="-2"/>
                <w:sz w:val="24"/>
              </w:rPr>
              <w:t>Ударение</w:t>
            </w:r>
          </w:p>
        </w:tc>
      </w:tr>
      <w:tr w:rsidR="00DD28B4" w14:paraId="461989EB" w14:textId="77777777">
        <w:trPr>
          <w:trHeight w:val="482"/>
        </w:trPr>
        <w:tc>
          <w:tcPr>
            <w:tcW w:w="1702" w:type="dxa"/>
          </w:tcPr>
          <w:p w14:paraId="64F121B3" w14:textId="77777777" w:rsidR="00DD28B4" w:rsidRDefault="006F0148">
            <w:pPr>
              <w:pStyle w:val="TableParagraph"/>
              <w:ind w:left="10" w:right="3"/>
              <w:jc w:val="center"/>
              <w:rPr>
                <w:sz w:val="24"/>
              </w:rPr>
            </w:pPr>
            <w:r>
              <w:rPr>
                <w:spacing w:val="-2"/>
                <w:sz w:val="24"/>
              </w:rPr>
              <w:t>4.1.7</w:t>
            </w:r>
          </w:p>
        </w:tc>
        <w:tc>
          <w:tcPr>
            <w:tcW w:w="7372" w:type="dxa"/>
          </w:tcPr>
          <w:p w14:paraId="11A6C67E" w14:textId="77777777" w:rsidR="00DD28B4" w:rsidRDefault="006F0148">
            <w:pPr>
              <w:pStyle w:val="TableParagraph"/>
              <w:rPr>
                <w:sz w:val="24"/>
              </w:rPr>
            </w:pPr>
            <w:r>
              <w:rPr>
                <w:sz w:val="24"/>
              </w:rPr>
              <w:t>Фонетический</w:t>
            </w:r>
            <w:r>
              <w:rPr>
                <w:spacing w:val="-3"/>
                <w:sz w:val="24"/>
              </w:rPr>
              <w:t xml:space="preserve"> </w:t>
            </w:r>
            <w:r>
              <w:rPr>
                <w:sz w:val="24"/>
              </w:rPr>
              <w:t>анализ</w:t>
            </w:r>
            <w:r>
              <w:rPr>
                <w:spacing w:val="-6"/>
                <w:sz w:val="24"/>
              </w:rPr>
              <w:t xml:space="preserve"> </w:t>
            </w:r>
            <w:r>
              <w:rPr>
                <w:spacing w:val="-2"/>
                <w:sz w:val="24"/>
              </w:rPr>
              <w:t>слова</w:t>
            </w:r>
          </w:p>
        </w:tc>
      </w:tr>
      <w:tr w:rsidR="00DD28B4" w14:paraId="767EADE5" w14:textId="77777777">
        <w:trPr>
          <w:trHeight w:val="479"/>
        </w:trPr>
        <w:tc>
          <w:tcPr>
            <w:tcW w:w="1702" w:type="dxa"/>
          </w:tcPr>
          <w:p w14:paraId="5CCCD469" w14:textId="77777777" w:rsidR="00DD28B4" w:rsidRDefault="006F0148">
            <w:pPr>
              <w:pStyle w:val="TableParagraph"/>
              <w:spacing w:before="99"/>
              <w:ind w:left="10"/>
              <w:jc w:val="center"/>
              <w:rPr>
                <w:sz w:val="24"/>
              </w:rPr>
            </w:pPr>
            <w:r>
              <w:rPr>
                <w:spacing w:val="-5"/>
                <w:sz w:val="24"/>
              </w:rPr>
              <w:t>4.2</w:t>
            </w:r>
          </w:p>
        </w:tc>
        <w:tc>
          <w:tcPr>
            <w:tcW w:w="7372" w:type="dxa"/>
          </w:tcPr>
          <w:p w14:paraId="38FDAA65" w14:textId="77777777" w:rsidR="00DD28B4" w:rsidRDefault="006F0148">
            <w:pPr>
              <w:pStyle w:val="TableParagraph"/>
              <w:spacing w:before="99"/>
              <w:rPr>
                <w:sz w:val="24"/>
              </w:rPr>
            </w:pPr>
            <w:r>
              <w:rPr>
                <w:spacing w:val="-2"/>
                <w:sz w:val="24"/>
              </w:rPr>
              <w:t>Лексикология</w:t>
            </w:r>
          </w:p>
        </w:tc>
      </w:tr>
      <w:tr w:rsidR="00DD28B4" w14:paraId="396BA751" w14:textId="77777777">
        <w:trPr>
          <w:trHeight w:val="1307"/>
        </w:trPr>
        <w:tc>
          <w:tcPr>
            <w:tcW w:w="1702" w:type="dxa"/>
          </w:tcPr>
          <w:p w14:paraId="74E215C9" w14:textId="77777777" w:rsidR="00DD28B4" w:rsidRDefault="006F0148">
            <w:pPr>
              <w:pStyle w:val="TableParagraph"/>
              <w:spacing w:before="99"/>
              <w:ind w:left="10" w:right="3"/>
              <w:jc w:val="center"/>
              <w:rPr>
                <w:sz w:val="24"/>
              </w:rPr>
            </w:pPr>
            <w:r>
              <w:rPr>
                <w:spacing w:val="-2"/>
                <w:sz w:val="24"/>
              </w:rPr>
              <w:t>4.2.1</w:t>
            </w:r>
          </w:p>
        </w:tc>
        <w:tc>
          <w:tcPr>
            <w:tcW w:w="7372" w:type="dxa"/>
          </w:tcPr>
          <w:p w14:paraId="206AB9EE" w14:textId="77777777" w:rsidR="00DD28B4" w:rsidRDefault="006F0148">
            <w:pPr>
              <w:pStyle w:val="TableParagraph"/>
              <w:spacing w:before="99"/>
              <w:ind w:right="49"/>
              <w:jc w:val="both"/>
              <w:rPr>
                <w:sz w:val="24"/>
              </w:rPr>
            </w:pPr>
            <w:r>
              <w:rPr>
                <w:sz w:val="24"/>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tc>
      </w:tr>
      <w:tr w:rsidR="00DD28B4" w14:paraId="5CF7D183" w14:textId="77777777">
        <w:trPr>
          <w:trHeight w:val="479"/>
        </w:trPr>
        <w:tc>
          <w:tcPr>
            <w:tcW w:w="1702" w:type="dxa"/>
          </w:tcPr>
          <w:p w14:paraId="71FEAFAE" w14:textId="77777777" w:rsidR="00DD28B4" w:rsidRDefault="006F0148">
            <w:pPr>
              <w:pStyle w:val="TableParagraph"/>
              <w:ind w:left="10" w:right="3"/>
              <w:jc w:val="center"/>
              <w:rPr>
                <w:sz w:val="24"/>
              </w:rPr>
            </w:pPr>
            <w:r>
              <w:rPr>
                <w:spacing w:val="-2"/>
                <w:sz w:val="24"/>
              </w:rPr>
              <w:t>4.2.2</w:t>
            </w:r>
          </w:p>
        </w:tc>
        <w:tc>
          <w:tcPr>
            <w:tcW w:w="7372" w:type="dxa"/>
          </w:tcPr>
          <w:p w14:paraId="52A69D92" w14:textId="77777777" w:rsidR="00DD28B4" w:rsidRDefault="006F0148">
            <w:pPr>
              <w:pStyle w:val="TableParagraph"/>
              <w:rPr>
                <w:sz w:val="24"/>
              </w:rPr>
            </w:pPr>
            <w:r>
              <w:rPr>
                <w:sz w:val="24"/>
              </w:rPr>
              <w:t>Слова</w:t>
            </w:r>
            <w:r>
              <w:rPr>
                <w:spacing w:val="-2"/>
                <w:sz w:val="24"/>
              </w:rPr>
              <w:t xml:space="preserve"> </w:t>
            </w:r>
            <w:r>
              <w:rPr>
                <w:sz w:val="24"/>
              </w:rPr>
              <w:t>однозначные</w:t>
            </w:r>
            <w:r>
              <w:rPr>
                <w:spacing w:val="-3"/>
                <w:sz w:val="24"/>
              </w:rPr>
              <w:t xml:space="preserve"> </w:t>
            </w:r>
            <w:r>
              <w:rPr>
                <w:sz w:val="24"/>
              </w:rPr>
              <w:t>и</w:t>
            </w:r>
            <w:r>
              <w:rPr>
                <w:spacing w:val="1"/>
                <w:sz w:val="24"/>
              </w:rPr>
              <w:t xml:space="preserve"> </w:t>
            </w:r>
            <w:r>
              <w:rPr>
                <w:spacing w:val="-2"/>
                <w:sz w:val="24"/>
              </w:rPr>
              <w:t>многозначные</w:t>
            </w:r>
          </w:p>
        </w:tc>
      </w:tr>
      <w:tr w:rsidR="00DD28B4" w14:paraId="0EBFDBE7" w14:textId="77777777">
        <w:trPr>
          <w:trHeight w:val="479"/>
        </w:trPr>
        <w:tc>
          <w:tcPr>
            <w:tcW w:w="1702" w:type="dxa"/>
          </w:tcPr>
          <w:p w14:paraId="2A2D88E0" w14:textId="77777777" w:rsidR="00DD28B4" w:rsidRDefault="006F0148">
            <w:pPr>
              <w:pStyle w:val="TableParagraph"/>
              <w:ind w:left="10" w:right="3"/>
              <w:jc w:val="center"/>
              <w:rPr>
                <w:sz w:val="24"/>
              </w:rPr>
            </w:pPr>
            <w:r>
              <w:rPr>
                <w:spacing w:val="-2"/>
                <w:sz w:val="24"/>
              </w:rPr>
              <w:t>4.2.3</w:t>
            </w:r>
          </w:p>
        </w:tc>
        <w:tc>
          <w:tcPr>
            <w:tcW w:w="7372" w:type="dxa"/>
          </w:tcPr>
          <w:p w14:paraId="2FE8BDA3" w14:textId="77777777" w:rsidR="00DD28B4" w:rsidRDefault="006F0148">
            <w:pPr>
              <w:pStyle w:val="TableParagraph"/>
              <w:rPr>
                <w:sz w:val="24"/>
              </w:rPr>
            </w:pPr>
            <w:r>
              <w:rPr>
                <w:sz w:val="24"/>
              </w:rPr>
              <w:t>Прямое</w:t>
            </w:r>
            <w:r>
              <w:rPr>
                <w:spacing w:val="-3"/>
                <w:sz w:val="24"/>
              </w:rPr>
              <w:t xml:space="preserve"> </w:t>
            </w:r>
            <w:r>
              <w:rPr>
                <w:sz w:val="24"/>
              </w:rPr>
              <w:t>и</w:t>
            </w:r>
            <w:r>
              <w:rPr>
                <w:spacing w:val="1"/>
                <w:sz w:val="24"/>
              </w:rPr>
              <w:t xml:space="preserve"> </w:t>
            </w:r>
            <w:r>
              <w:rPr>
                <w:sz w:val="24"/>
              </w:rPr>
              <w:t>переносное</w:t>
            </w:r>
            <w:r>
              <w:rPr>
                <w:spacing w:val="-1"/>
                <w:sz w:val="24"/>
              </w:rPr>
              <w:t xml:space="preserve"> </w:t>
            </w:r>
            <w:r>
              <w:rPr>
                <w:sz w:val="24"/>
              </w:rPr>
              <w:t>значения</w:t>
            </w:r>
            <w:r>
              <w:rPr>
                <w:spacing w:val="2"/>
                <w:sz w:val="24"/>
              </w:rPr>
              <w:t xml:space="preserve"> </w:t>
            </w:r>
            <w:r>
              <w:rPr>
                <w:spacing w:val="-2"/>
                <w:sz w:val="24"/>
              </w:rPr>
              <w:t>слова</w:t>
            </w:r>
          </w:p>
        </w:tc>
      </w:tr>
      <w:tr w:rsidR="00DD28B4" w14:paraId="1FD19555" w14:textId="77777777">
        <w:trPr>
          <w:trHeight w:val="480"/>
        </w:trPr>
        <w:tc>
          <w:tcPr>
            <w:tcW w:w="1702" w:type="dxa"/>
          </w:tcPr>
          <w:p w14:paraId="7163DD8B" w14:textId="77777777" w:rsidR="00DD28B4" w:rsidRDefault="006F0148">
            <w:pPr>
              <w:pStyle w:val="TableParagraph"/>
              <w:ind w:left="10" w:right="3"/>
              <w:jc w:val="center"/>
              <w:rPr>
                <w:sz w:val="24"/>
              </w:rPr>
            </w:pPr>
            <w:r>
              <w:rPr>
                <w:spacing w:val="-2"/>
                <w:sz w:val="24"/>
              </w:rPr>
              <w:t>4.2.4</w:t>
            </w:r>
          </w:p>
        </w:tc>
        <w:tc>
          <w:tcPr>
            <w:tcW w:w="7372" w:type="dxa"/>
          </w:tcPr>
          <w:p w14:paraId="1F371948" w14:textId="77777777" w:rsidR="00DD28B4" w:rsidRDefault="006F0148">
            <w:pPr>
              <w:pStyle w:val="TableParagraph"/>
              <w:rPr>
                <w:sz w:val="24"/>
              </w:rPr>
            </w:pPr>
            <w:r>
              <w:rPr>
                <w:sz w:val="24"/>
              </w:rPr>
              <w:t>Тематические</w:t>
            </w:r>
            <w:r>
              <w:rPr>
                <w:spacing w:val="-3"/>
                <w:sz w:val="24"/>
              </w:rPr>
              <w:t xml:space="preserve"> </w:t>
            </w:r>
            <w:r>
              <w:rPr>
                <w:sz w:val="24"/>
              </w:rPr>
              <w:t>группы</w:t>
            </w:r>
            <w:r>
              <w:rPr>
                <w:spacing w:val="-1"/>
                <w:sz w:val="24"/>
              </w:rPr>
              <w:t xml:space="preserve"> </w:t>
            </w:r>
            <w:r>
              <w:rPr>
                <w:spacing w:val="-4"/>
                <w:sz w:val="24"/>
              </w:rPr>
              <w:t>слов</w:t>
            </w:r>
          </w:p>
        </w:tc>
      </w:tr>
      <w:tr w:rsidR="00DD28B4" w14:paraId="1A14F011" w14:textId="77777777">
        <w:trPr>
          <w:trHeight w:val="481"/>
        </w:trPr>
        <w:tc>
          <w:tcPr>
            <w:tcW w:w="1702" w:type="dxa"/>
          </w:tcPr>
          <w:p w14:paraId="465A9DDE" w14:textId="77777777" w:rsidR="00DD28B4" w:rsidRDefault="006F0148">
            <w:pPr>
              <w:pStyle w:val="TableParagraph"/>
              <w:ind w:left="10" w:right="3"/>
              <w:jc w:val="center"/>
              <w:rPr>
                <w:sz w:val="24"/>
              </w:rPr>
            </w:pPr>
            <w:r>
              <w:rPr>
                <w:spacing w:val="-2"/>
                <w:sz w:val="24"/>
              </w:rPr>
              <w:t>4.2.5</w:t>
            </w:r>
          </w:p>
        </w:tc>
        <w:tc>
          <w:tcPr>
            <w:tcW w:w="7372" w:type="dxa"/>
          </w:tcPr>
          <w:p w14:paraId="1D672C23" w14:textId="77777777" w:rsidR="00DD28B4" w:rsidRDefault="006F0148">
            <w:pPr>
              <w:pStyle w:val="TableParagraph"/>
              <w:rPr>
                <w:sz w:val="24"/>
              </w:rPr>
            </w:pPr>
            <w:r>
              <w:rPr>
                <w:sz w:val="24"/>
              </w:rPr>
              <w:t>Обозначение родовых</w:t>
            </w:r>
            <w:r>
              <w:rPr>
                <w:spacing w:val="-1"/>
                <w:sz w:val="24"/>
              </w:rPr>
              <w:t xml:space="preserve"> </w:t>
            </w:r>
            <w:r>
              <w:rPr>
                <w:sz w:val="24"/>
              </w:rPr>
              <w:t>и</w:t>
            </w:r>
            <w:r>
              <w:rPr>
                <w:spacing w:val="1"/>
                <w:sz w:val="24"/>
              </w:rPr>
              <w:t xml:space="preserve"> </w:t>
            </w:r>
            <w:r>
              <w:rPr>
                <w:sz w:val="24"/>
              </w:rPr>
              <w:t>видовых</w:t>
            </w:r>
            <w:r>
              <w:rPr>
                <w:spacing w:val="-1"/>
                <w:sz w:val="24"/>
              </w:rPr>
              <w:t xml:space="preserve"> </w:t>
            </w:r>
            <w:r>
              <w:rPr>
                <w:spacing w:val="-2"/>
                <w:sz w:val="24"/>
              </w:rPr>
              <w:t>понятий</w:t>
            </w:r>
          </w:p>
        </w:tc>
      </w:tr>
      <w:tr w:rsidR="00DD28B4" w14:paraId="2382FFA1" w14:textId="77777777">
        <w:trPr>
          <w:trHeight w:val="479"/>
        </w:trPr>
        <w:tc>
          <w:tcPr>
            <w:tcW w:w="1702" w:type="dxa"/>
          </w:tcPr>
          <w:p w14:paraId="304A7C3E" w14:textId="77777777" w:rsidR="00DD28B4" w:rsidRDefault="006F0148">
            <w:pPr>
              <w:pStyle w:val="TableParagraph"/>
              <w:spacing w:before="99"/>
              <w:ind w:left="10" w:right="3"/>
              <w:jc w:val="center"/>
              <w:rPr>
                <w:sz w:val="24"/>
              </w:rPr>
            </w:pPr>
            <w:r>
              <w:rPr>
                <w:spacing w:val="-2"/>
                <w:sz w:val="24"/>
              </w:rPr>
              <w:t>4.2.6</w:t>
            </w:r>
          </w:p>
        </w:tc>
        <w:tc>
          <w:tcPr>
            <w:tcW w:w="7372" w:type="dxa"/>
          </w:tcPr>
          <w:p w14:paraId="348D159D" w14:textId="77777777" w:rsidR="00DD28B4" w:rsidRDefault="006F0148">
            <w:pPr>
              <w:pStyle w:val="TableParagraph"/>
              <w:spacing w:before="99"/>
              <w:rPr>
                <w:sz w:val="24"/>
              </w:rPr>
            </w:pPr>
            <w:r>
              <w:rPr>
                <w:spacing w:val="-2"/>
                <w:sz w:val="24"/>
              </w:rPr>
              <w:t>Синонимы</w:t>
            </w:r>
          </w:p>
        </w:tc>
      </w:tr>
      <w:tr w:rsidR="00DD28B4" w14:paraId="09E1DEF8" w14:textId="77777777">
        <w:trPr>
          <w:trHeight w:val="479"/>
        </w:trPr>
        <w:tc>
          <w:tcPr>
            <w:tcW w:w="1702" w:type="dxa"/>
          </w:tcPr>
          <w:p w14:paraId="739583EC" w14:textId="77777777" w:rsidR="00DD28B4" w:rsidRDefault="006F0148">
            <w:pPr>
              <w:pStyle w:val="TableParagraph"/>
              <w:spacing w:before="99"/>
              <w:ind w:left="10" w:right="3"/>
              <w:jc w:val="center"/>
              <w:rPr>
                <w:sz w:val="24"/>
              </w:rPr>
            </w:pPr>
            <w:r>
              <w:rPr>
                <w:spacing w:val="-2"/>
                <w:sz w:val="24"/>
              </w:rPr>
              <w:t>4.2.7</w:t>
            </w:r>
          </w:p>
        </w:tc>
        <w:tc>
          <w:tcPr>
            <w:tcW w:w="7372" w:type="dxa"/>
          </w:tcPr>
          <w:p w14:paraId="49F2FD07" w14:textId="77777777" w:rsidR="00DD28B4" w:rsidRDefault="006F0148">
            <w:pPr>
              <w:pStyle w:val="TableParagraph"/>
              <w:spacing w:before="99"/>
              <w:rPr>
                <w:sz w:val="24"/>
              </w:rPr>
            </w:pPr>
            <w:r>
              <w:rPr>
                <w:spacing w:val="-2"/>
                <w:sz w:val="24"/>
              </w:rPr>
              <w:t>Антонимы</w:t>
            </w:r>
          </w:p>
        </w:tc>
      </w:tr>
      <w:tr w:rsidR="00DD28B4" w14:paraId="256202B1" w14:textId="77777777">
        <w:trPr>
          <w:trHeight w:val="479"/>
        </w:trPr>
        <w:tc>
          <w:tcPr>
            <w:tcW w:w="1702" w:type="dxa"/>
          </w:tcPr>
          <w:p w14:paraId="39339960" w14:textId="77777777" w:rsidR="00DD28B4" w:rsidRDefault="006F0148">
            <w:pPr>
              <w:pStyle w:val="TableParagraph"/>
              <w:ind w:left="10" w:right="3"/>
              <w:jc w:val="center"/>
              <w:rPr>
                <w:sz w:val="24"/>
              </w:rPr>
            </w:pPr>
            <w:r>
              <w:rPr>
                <w:spacing w:val="-2"/>
                <w:sz w:val="24"/>
              </w:rPr>
              <w:t>4.2.8</w:t>
            </w:r>
          </w:p>
        </w:tc>
        <w:tc>
          <w:tcPr>
            <w:tcW w:w="7372" w:type="dxa"/>
          </w:tcPr>
          <w:p w14:paraId="0B8FC415" w14:textId="77777777" w:rsidR="00DD28B4" w:rsidRDefault="006F0148">
            <w:pPr>
              <w:pStyle w:val="TableParagraph"/>
              <w:rPr>
                <w:sz w:val="24"/>
              </w:rPr>
            </w:pPr>
            <w:r>
              <w:rPr>
                <w:spacing w:val="-2"/>
                <w:sz w:val="24"/>
              </w:rPr>
              <w:t>Омонимы</w:t>
            </w:r>
          </w:p>
        </w:tc>
      </w:tr>
      <w:tr w:rsidR="00DD28B4" w14:paraId="722608F1" w14:textId="77777777">
        <w:trPr>
          <w:trHeight w:val="479"/>
        </w:trPr>
        <w:tc>
          <w:tcPr>
            <w:tcW w:w="1702" w:type="dxa"/>
          </w:tcPr>
          <w:p w14:paraId="3C0E0875" w14:textId="77777777" w:rsidR="00DD28B4" w:rsidRDefault="006F0148">
            <w:pPr>
              <w:pStyle w:val="TableParagraph"/>
              <w:ind w:left="10" w:right="3"/>
              <w:jc w:val="center"/>
              <w:rPr>
                <w:sz w:val="24"/>
              </w:rPr>
            </w:pPr>
            <w:r>
              <w:rPr>
                <w:spacing w:val="-2"/>
                <w:sz w:val="24"/>
              </w:rPr>
              <w:t>4.2.9</w:t>
            </w:r>
          </w:p>
        </w:tc>
        <w:tc>
          <w:tcPr>
            <w:tcW w:w="7372" w:type="dxa"/>
          </w:tcPr>
          <w:p w14:paraId="01674746" w14:textId="77777777" w:rsidR="00DD28B4" w:rsidRDefault="006F0148">
            <w:pPr>
              <w:pStyle w:val="TableParagraph"/>
              <w:rPr>
                <w:sz w:val="24"/>
              </w:rPr>
            </w:pPr>
            <w:r>
              <w:rPr>
                <w:spacing w:val="-2"/>
                <w:sz w:val="24"/>
              </w:rPr>
              <w:t>Паронимы</w:t>
            </w:r>
          </w:p>
        </w:tc>
      </w:tr>
      <w:tr w:rsidR="00DD28B4" w14:paraId="7D89967E" w14:textId="77777777">
        <w:trPr>
          <w:trHeight w:val="480"/>
        </w:trPr>
        <w:tc>
          <w:tcPr>
            <w:tcW w:w="1702" w:type="dxa"/>
          </w:tcPr>
          <w:p w14:paraId="3831EE74" w14:textId="77777777" w:rsidR="00DD28B4" w:rsidRDefault="006F0148">
            <w:pPr>
              <w:pStyle w:val="TableParagraph"/>
              <w:ind w:left="10" w:right="3"/>
              <w:jc w:val="center"/>
              <w:rPr>
                <w:sz w:val="24"/>
              </w:rPr>
            </w:pPr>
            <w:r>
              <w:rPr>
                <w:spacing w:val="-2"/>
                <w:sz w:val="24"/>
              </w:rPr>
              <w:t>4.2.10</w:t>
            </w:r>
          </w:p>
        </w:tc>
        <w:tc>
          <w:tcPr>
            <w:tcW w:w="7372" w:type="dxa"/>
          </w:tcPr>
          <w:p w14:paraId="6E95A28B" w14:textId="77777777" w:rsidR="00DD28B4" w:rsidRDefault="006F0148">
            <w:pPr>
              <w:pStyle w:val="TableParagraph"/>
              <w:rPr>
                <w:sz w:val="24"/>
              </w:rPr>
            </w:pPr>
            <w:r>
              <w:rPr>
                <w:sz w:val="24"/>
              </w:rPr>
              <w:t>Лексический</w:t>
            </w:r>
            <w:r>
              <w:rPr>
                <w:spacing w:val="-4"/>
                <w:sz w:val="24"/>
              </w:rPr>
              <w:t xml:space="preserve"> </w:t>
            </w:r>
            <w:r>
              <w:rPr>
                <w:sz w:val="24"/>
              </w:rPr>
              <w:t>анализ</w:t>
            </w:r>
            <w:r>
              <w:rPr>
                <w:spacing w:val="-4"/>
                <w:sz w:val="24"/>
              </w:rPr>
              <w:t xml:space="preserve"> </w:t>
            </w:r>
            <w:r>
              <w:rPr>
                <w:spacing w:val="-2"/>
                <w:sz w:val="24"/>
              </w:rPr>
              <w:t>слова</w:t>
            </w:r>
          </w:p>
        </w:tc>
      </w:tr>
      <w:tr w:rsidR="00DD28B4" w14:paraId="129C2B7A" w14:textId="77777777">
        <w:trPr>
          <w:trHeight w:val="479"/>
        </w:trPr>
        <w:tc>
          <w:tcPr>
            <w:tcW w:w="1702" w:type="dxa"/>
          </w:tcPr>
          <w:p w14:paraId="225F6479" w14:textId="77777777" w:rsidR="00DD28B4" w:rsidRDefault="006F0148">
            <w:pPr>
              <w:pStyle w:val="TableParagraph"/>
              <w:ind w:left="10"/>
              <w:jc w:val="center"/>
              <w:rPr>
                <w:sz w:val="24"/>
              </w:rPr>
            </w:pPr>
            <w:r>
              <w:rPr>
                <w:spacing w:val="-5"/>
                <w:sz w:val="24"/>
              </w:rPr>
              <w:t>4.3</w:t>
            </w:r>
          </w:p>
        </w:tc>
        <w:tc>
          <w:tcPr>
            <w:tcW w:w="7372" w:type="dxa"/>
          </w:tcPr>
          <w:p w14:paraId="409E43CF" w14:textId="77777777" w:rsidR="00DD28B4" w:rsidRDefault="006F0148">
            <w:pPr>
              <w:pStyle w:val="TableParagraph"/>
              <w:rPr>
                <w:sz w:val="24"/>
              </w:rPr>
            </w:pPr>
            <w:r>
              <w:rPr>
                <w:spacing w:val="-2"/>
                <w:sz w:val="24"/>
              </w:rPr>
              <w:t>Морфемика</w:t>
            </w:r>
          </w:p>
        </w:tc>
      </w:tr>
      <w:tr w:rsidR="00DD28B4" w14:paraId="6EA7ED34" w14:textId="77777777">
        <w:trPr>
          <w:trHeight w:val="481"/>
        </w:trPr>
        <w:tc>
          <w:tcPr>
            <w:tcW w:w="1702" w:type="dxa"/>
          </w:tcPr>
          <w:p w14:paraId="0C3CA18B" w14:textId="77777777" w:rsidR="00DD28B4" w:rsidRDefault="006F0148">
            <w:pPr>
              <w:pStyle w:val="TableParagraph"/>
              <w:ind w:left="10" w:right="3"/>
              <w:jc w:val="center"/>
              <w:rPr>
                <w:sz w:val="24"/>
              </w:rPr>
            </w:pPr>
            <w:r>
              <w:rPr>
                <w:spacing w:val="-2"/>
                <w:sz w:val="24"/>
              </w:rPr>
              <w:t>4.3.1</w:t>
            </w:r>
          </w:p>
        </w:tc>
        <w:tc>
          <w:tcPr>
            <w:tcW w:w="7372" w:type="dxa"/>
          </w:tcPr>
          <w:p w14:paraId="0D0E0A25" w14:textId="77777777" w:rsidR="00DD28B4" w:rsidRDefault="006F0148">
            <w:pPr>
              <w:pStyle w:val="TableParagraph"/>
              <w:rPr>
                <w:sz w:val="24"/>
              </w:rPr>
            </w:pPr>
            <w:r>
              <w:rPr>
                <w:sz w:val="24"/>
              </w:rPr>
              <w:t>Морфема</w:t>
            </w:r>
            <w:r>
              <w:rPr>
                <w:spacing w:val="-3"/>
                <w:sz w:val="24"/>
              </w:rPr>
              <w:t xml:space="preserve"> </w:t>
            </w:r>
            <w:r>
              <w:rPr>
                <w:sz w:val="24"/>
              </w:rPr>
              <w:t>как</w:t>
            </w:r>
            <w:r>
              <w:rPr>
                <w:spacing w:val="1"/>
                <w:sz w:val="24"/>
              </w:rPr>
              <w:t xml:space="preserve"> </w:t>
            </w:r>
            <w:r>
              <w:rPr>
                <w:sz w:val="24"/>
              </w:rPr>
              <w:t>минимальная</w:t>
            </w:r>
            <w:r>
              <w:rPr>
                <w:spacing w:val="2"/>
                <w:sz w:val="24"/>
              </w:rPr>
              <w:t xml:space="preserve"> </w:t>
            </w:r>
            <w:r>
              <w:rPr>
                <w:sz w:val="24"/>
              </w:rPr>
              <w:t>значимая единица</w:t>
            </w:r>
            <w:r>
              <w:rPr>
                <w:spacing w:val="-2"/>
                <w:sz w:val="24"/>
              </w:rPr>
              <w:t xml:space="preserve"> языка</w:t>
            </w:r>
          </w:p>
        </w:tc>
      </w:tr>
      <w:tr w:rsidR="00DD28B4" w14:paraId="29C65930" w14:textId="77777777">
        <w:trPr>
          <w:trHeight w:val="479"/>
        </w:trPr>
        <w:tc>
          <w:tcPr>
            <w:tcW w:w="1702" w:type="dxa"/>
          </w:tcPr>
          <w:p w14:paraId="3B43D3D6" w14:textId="77777777" w:rsidR="00DD28B4" w:rsidRDefault="006F0148">
            <w:pPr>
              <w:pStyle w:val="TableParagraph"/>
              <w:spacing w:before="99"/>
              <w:ind w:left="10" w:right="3"/>
              <w:jc w:val="center"/>
              <w:rPr>
                <w:sz w:val="24"/>
              </w:rPr>
            </w:pPr>
            <w:r>
              <w:rPr>
                <w:spacing w:val="-2"/>
                <w:sz w:val="24"/>
              </w:rPr>
              <w:t>4.3.2</w:t>
            </w:r>
          </w:p>
        </w:tc>
        <w:tc>
          <w:tcPr>
            <w:tcW w:w="7372" w:type="dxa"/>
          </w:tcPr>
          <w:p w14:paraId="34227A9B" w14:textId="77777777" w:rsidR="00DD28B4" w:rsidRDefault="006F0148">
            <w:pPr>
              <w:pStyle w:val="TableParagraph"/>
              <w:spacing w:before="99"/>
              <w:rPr>
                <w:sz w:val="24"/>
              </w:rPr>
            </w:pPr>
            <w:r>
              <w:rPr>
                <w:sz w:val="24"/>
              </w:rPr>
              <w:t>Основа</w:t>
            </w:r>
            <w:r>
              <w:rPr>
                <w:spacing w:val="-2"/>
                <w:sz w:val="24"/>
              </w:rPr>
              <w:t xml:space="preserve"> слова</w:t>
            </w:r>
          </w:p>
        </w:tc>
      </w:tr>
    </w:tbl>
    <w:p w14:paraId="395847DA" w14:textId="77777777" w:rsidR="00DD28B4" w:rsidRDefault="00DD28B4">
      <w:pPr>
        <w:pStyle w:val="TableParagraph"/>
        <w:rPr>
          <w:sz w:val="24"/>
        </w:rPr>
        <w:sectPr w:rsidR="00DD28B4">
          <w:type w:val="continuous"/>
          <w:pgSz w:w="11910" w:h="16830"/>
          <w:pgMar w:top="820" w:right="708" w:bottom="888"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B7572E2" w14:textId="77777777">
        <w:trPr>
          <w:trHeight w:val="479"/>
        </w:trPr>
        <w:tc>
          <w:tcPr>
            <w:tcW w:w="1702" w:type="dxa"/>
          </w:tcPr>
          <w:p w14:paraId="0AC93FA1" w14:textId="77777777" w:rsidR="00DD28B4" w:rsidRDefault="006F0148">
            <w:pPr>
              <w:pStyle w:val="TableParagraph"/>
              <w:spacing w:before="99"/>
              <w:ind w:left="10" w:right="3"/>
              <w:jc w:val="center"/>
              <w:rPr>
                <w:sz w:val="24"/>
              </w:rPr>
            </w:pPr>
            <w:r>
              <w:rPr>
                <w:spacing w:val="-2"/>
                <w:sz w:val="24"/>
              </w:rPr>
              <w:lastRenderedPageBreak/>
              <w:t>4.3.3</w:t>
            </w:r>
          </w:p>
        </w:tc>
        <w:tc>
          <w:tcPr>
            <w:tcW w:w="7372" w:type="dxa"/>
          </w:tcPr>
          <w:p w14:paraId="659AB743" w14:textId="77777777" w:rsidR="00DD28B4" w:rsidRDefault="006F0148">
            <w:pPr>
              <w:pStyle w:val="TableParagraph"/>
              <w:spacing w:before="99"/>
              <w:rPr>
                <w:sz w:val="24"/>
              </w:rPr>
            </w:pPr>
            <w:r>
              <w:rPr>
                <w:sz w:val="24"/>
              </w:rPr>
              <w:t>Виды морфем</w:t>
            </w:r>
            <w:r>
              <w:rPr>
                <w:spacing w:val="-3"/>
                <w:sz w:val="24"/>
              </w:rPr>
              <w:t xml:space="preserve"> </w:t>
            </w:r>
            <w:r>
              <w:rPr>
                <w:sz w:val="24"/>
              </w:rPr>
              <w:t>(корень,</w:t>
            </w:r>
            <w:r>
              <w:rPr>
                <w:spacing w:val="-3"/>
                <w:sz w:val="24"/>
              </w:rPr>
              <w:t xml:space="preserve"> </w:t>
            </w:r>
            <w:r>
              <w:rPr>
                <w:sz w:val="24"/>
              </w:rPr>
              <w:t>приставка,</w:t>
            </w:r>
            <w:r>
              <w:rPr>
                <w:spacing w:val="-1"/>
                <w:sz w:val="24"/>
              </w:rPr>
              <w:t xml:space="preserve"> </w:t>
            </w:r>
            <w:r>
              <w:rPr>
                <w:sz w:val="24"/>
              </w:rPr>
              <w:t xml:space="preserve">суффикс, </w:t>
            </w:r>
            <w:r>
              <w:rPr>
                <w:spacing w:val="-2"/>
                <w:sz w:val="24"/>
              </w:rPr>
              <w:t>окончание)</w:t>
            </w:r>
          </w:p>
        </w:tc>
      </w:tr>
      <w:tr w:rsidR="00DD28B4" w14:paraId="70274CB2" w14:textId="77777777">
        <w:trPr>
          <w:trHeight w:val="755"/>
        </w:trPr>
        <w:tc>
          <w:tcPr>
            <w:tcW w:w="1702" w:type="dxa"/>
          </w:tcPr>
          <w:p w14:paraId="63C5375E" w14:textId="77777777" w:rsidR="00DD28B4" w:rsidRDefault="006F0148">
            <w:pPr>
              <w:pStyle w:val="TableParagraph"/>
              <w:spacing w:before="100"/>
              <w:ind w:left="10" w:right="3"/>
              <w:jc w:val="center"/>
              <w:rPr>
                <w:sz w:val="24"/>
              </w:rPr>
            </w:pPr>
            <w:r>
              <w:rPr>
                <w:spacing w:val="-2"/>
                <w:sz w:val="24"/>
              </w:rPr>
              <w:t>4.3.4</w:t>
            </w:r>
          </w:p>
        </w:tc>
        <w:tc>
          <w:tcPr>
            <w:tcW w:w="7372" w:type="dxa"/>
          </w:tcPr>
          <w:p w14:paraId="1FEA0750" w14:textId="77777777" w:rsidR="00DD28B4" w:rsidRDefault="006F0148">
            <w:pPr>
              <w:pStyle w:val="TableParagraph"/>
              <w:spacing w:before="100"/>
              <w:rPr>
                <w:sz w:val="24"/>
              </w:rPr>
            </w:pPr>
            <w:r>
              <w:rPr>
                <w:sz w:val="24"/>
              </w:rPr>
              <w:t>Чередование звуков в морфемах (в том числе чередование гласных с нулем звука)</w:t>
            </w:r>
          </w:p>
        </w:tc>
      </w:tr>
      <w:tr w:rsidR="00DD28B4" w14:paraId="2B79D39A" w14:textId="77777777">
        <w:trPr>
          <w:trHeight w:val="479"/>
        </w:trPr>
        <w:tc>
          <w:tcPr>
            <w:tcW w:w="1702" w:type="dxa"/>
          </w:tcPr>
          <w:p w14:paraId="2EB63131" w14:textId="77777777" w:rsidR="00DD28B4" w:rsidRDefault="006F0148">
            <w:pPr>
              <w:pStyle w:val="TableParagraph"/>
              <w:ind w:left="10" w:right="3"/>
              <w:jc w:val="center"/>
              <w:rPr>
                <w:sz w:val="24"/>
              </w:rPr>
            </w:pPr>
            <w:r>
              <w:rPr>
                <w:spacing w:val="-2"/>
                <w:sz w:val="24"/>
              </w:rPr>
              <w:t>4.3.5</w:t>
            </w:r>
          </w:p>
        </w:tc>
        <w:tc>
          <w:tcPr>
            <w:tcW w:w="7372" w:type="dxa"/>
          </w:tcPr>
          <w:p w14:paraId="1E89E744" w14:textId="77777777" w:rsidR="00DD28B4" w:rsidRDefault="006F0148">
            <w:pPr>
              <w:pStyle w:val="TableParagraph"/>
              <w:rPr>
                <w:sz w:val="24"/>
              </w:rPr>
            </w:pPr>
            <w:r>
              <w:rPr>
                <w:sz w:val="24"/>
              </w:rPr>
              <w:t>Морфемный</w:t>
            </w:r>
            <w:r>
              <w:rPr>
                <w:spacing w:val="-3"/>
                <w:sz w:val="24"/>
              </w:rPr>
              <w:t xml:space="preserve"> </w:t>
            </w:r>
            <w:r>
              <w:rPr>
                <w:sz w:val="24"/>
              </w:rPr>
              <w:t>анализ</w:t>
            </w:r>
            <w:r>
              <w:rPr>
                <w:spacing w:val="-3"/>
                <w:sz w:val="24"/>
              </w:rPr>
              <w:t xml:space="preserve"> </w:t>
            </w:r>
            <w:r>
              <w:rPr>
                <w:spacing w:val="-4"/>
                <w:sz w:val="24"/>
              </w:rPr>
              <w:t>слов</w:t>
            </w:r>
          </w:p>
        </w:tc>
      </w:tr>
      <w:tr w:rsidR="00DD28B4" w14:paraId="06EAB377" w14:textId="77777777">
        <w:trPr>
          <w:trHeight w:val="479"/>
        </w:trPr>
        <w:tc>
          <w:tcPr>
            <w:tcW w:w="1702" w:type="dxa"/>
          </w:tcPr>
          <w:p w14:paraId="7BB781C0" w14:textId="77777777" w:rsidR="00DD28B4" w:rsidRDefault="006F0148">
            <w:pPr>
              <w:pStyle w:val="TableParagraph"/>
              <w:ind w:left="10"/>
              <w:jc w:val="center"/>
              <w:rPr>
                <w:sz w:val="24"/>
              </w:rPr>
            </w:pPr>
            <w:r>
              <w:rPr>
                <w:spacing w:val="-5"/>
                <w:sz w:val="24"/>
              </w:rPr>
              <w:t>4.4</w:t>
            </w:r>
          </w:p>
        </w:tc>
        <w:tc>
          <w:tcPr>
            <w:tcW w:w="7372" w:type="dxa"/>
          </w:tcPr>
          <w:p w14:paraId="49F9958A" w14:textId="77777777" w:rsidR="00DD28B4" w:rsidRDefault="006F0148">
            <w:pPr>
              <w:pStyle w:val="TableParagraph"/>
              <w:rPr>
                <w:sz w:val="24"/>
              </w:rPr>
            </w:pPr>
            <w:r>
              <w:rPr>
                <w:sz w:val="24"/>
              </w:rPr>
              <w:t>Морфология</w:t>
            </w:r>
            <w:r>
              <w:rPr>
                <w:spacing w:val="1"/>
                <w:sz w:val="24"/>
              </w:rPr>
              <w:t xml:space="preserve"> </w:t>
            </w:r>
            <w:r>
              <w:rPr>
                <w:sz w:val="24"/>
              </w:rPr>
              <w:t>как</w:t>
            </w:r>
            <w:r>
              <w:rPr>
                <w:spacing w:val="1"/>
                <w:sz w:val="24"/>
              </w:rPr>
              <w:t xml:space="preserve"> </w:t>
            </w:r>
            <w:r>
              <w:rPr>
                <w:sz w:val="24"/>
              </w:rPr>
              <w:t>раздел</w:t>
            </w:r>
            <w:r>
              <w:rPr>
                <w:spacing w:val="-3"/>
                <w:sz w:val="24"/>
              </w:rPr>
              <w:t xml:space="preserve"> </w:t>
            </w:r>
            <w:r>
              <w:rPr>
                <w:spacing w:val="-2"/>
                <w:sz w:val="24"/>
              </w:rPr>
              <w:t>грамматики</w:t>
            </w:r>
          </w:p>
        </w:tc>
      </w:tr>
      <w:tr w:rsidR="00DD28B4" w14:paraId="0BBBECEE" w14:textId="77777777">
        <w:trPr>
          <w:trHeight w:val="479"/>
        </w:trPr>
        <w:tc>
          <w:tcPr>
            <w:tcW w:w="1702" w:type="dxa"/>
          </w:tcPr>
          <w:p w14:paraId="74F39805" w14:textId="77777777" w:rsidR="00DD28B4" w:rsidRDefault="006F0148">
            <w:pPr>
              <w:pStyle w:val="TableParagraph"/>
              <w:ind w:left="10" w:right="3"/>
              <w:jc w:val="center"/>
              <w:rPr>
                <w:sz w:val="24"/>
              </w:rPr>
            </w:pPr>
            <w:r>
              <w:rPr>
                <w:spacing w:val="-2"/>
                <w:sz w:val="24"/>
              </w:rPr>
              <w:t>4.4.1</w:t>
            </w:r>
          </w:p>
        </w:tc>
        <w:tc>
          <w:tcPr>
            <w:tcW w:w="7372" w:type="dxa"/>
          </w:tcPr>
          <w:p w14:paraId="401BF612" w14:textId="77777777" w:rsidR="00DD28B4" w:rsidRDefault="006F0148">
            <w:pPr>
              <w:pStyle w:val="TableParagraph"/>
              <w:rPr>
                <w:sz w:val="24"/>
              </w:rPr>
            </w:pPr>
            <w:r>
              <w:rPr>
                <w:sz w:val="24"/>
              </w:rPr>
              <w:t>Части</w:t>
            </w:r>
            <w:r>
              <w:rPr>
                <w:spacing w:val="-2"/>
                <w:sz w:val="24"/>
              </w:rPr>
              <w:t xml:space="preserve"> </w:t>
            </w:r>
            <w:r>
              <w:rPr>
                <w:sz w:val="24"/>
              </w:rPr>
              <w:t>речи</w:t>
            </w:r>
            <w:r>
              <w:rPr>
                <w:spacing w:val="-3"/>
                <w:sz w:val="24"/>
              </w:rPr>
              <w:t xml:space="preserve"> </w:t>
            </w:r>
            <w:r>
              <w:rPr>
                <w:sz w:val="24"/>
              </w:rPr>
              <w:t>как</w:t>
            </w:r>
            <w:r>
              <w:rPr>
                <w:spacing w:val="-1"/>
                <w:sz w:val="24"/>
              </w:rPr>
              <w:t xml:space="preserve"> </w:t>
            </w:r>
            <w:r>
              <w:rPr>
                <w:sz w:val="24"/>
              </w:rPr>
              <w:t>лексико-грамматические</w:t>
            </w:r>
            <w:r>
              <w:rPr>
                <w:spacing w:val="-3"/>
                <w:sz w:val="24"/>
              </w:rPr>
              <w:t xml:space="preserve"> </w:t>
            </w:r>
            <w:r>
              <w:rPr>
                <w:sz w:val="24"/>
              </w:rPr>
              <w:t>разряды</w:t>
            </w:r>
            <w:r>
              <w:rPr>
                <w:spacing w:val="-2"/>
                <w:sz w:val="24"/>
              </w:rPr>
              <w:t xml:space="preserve"> </w:t>
            </w:r>
            <w:r>
              <w:rPr>
                <w:spacing w:val="-4"/>
                <w:sz w:val="24"/>
              </w:rPr>
              <w:t>слов</w:t>
            </w:r>
          </w:p>
        </w:tc>
      </w:tr>
      <w:tr w:rsidR="00DD28B4" w14:paraId="0A0A3E64" w14:textId="77777777">
        <w:trPr>
          <w:trHeight w:val="757"/>
        </w:trPr>
        <w:tc>
          <w:tcPr>
            <w:tcW w:w="1702" w:type="dxa"/>
          </w:tcPr>
          <w:p w14:paraId="437D1883" w14:textId="77777777" w:rsidR="00DD28B4" w:rsidRDefault="006F0148">
            <w:pPr>
              <w:pStyle w:val="TableParagraph"/>
              <w:ind w:left="10" w:right="3"/>
              <w:jc w:val="center"/>
              <w:rPr>
                <w:sz w:val="24"/>
              </w:rPr>
            </w:pPr>
            <w:r>
              <w:rPr>
                <w:spacing w:val="-2"/>
                <w:sz w:val="24"/>
              </w:rPr>
              <w:lastRenderedPageBreak/>
              <w:t>4.4.2</w:t>
            </w:r>
          </w:p>
        </w:tc>
        <w:tc>
          <w:tcPr>
            <w:tcW w:w="7372" w:type="dxa"/>
          </w:tcPr>
          <w:p w14:paraId="31224051" w14:textId="77777777" w:rsidR="00DD28B4" w:rsidRDefault="006F0148">
            <w:pPr>
              <w:pStyle w:val="TableParagraph"/>
              <w:rPr>
                <w:sz w:val="24"/>
              </w:rPr>
            </w:pPr>
            <w:r>
              <w:rPr>
                <w:sz w:val="24"/>
              </w:rPr>
              <w:t>Система частей речи в русском языке. Самостоятельные и служебные части речи</w:t>
            </w:r>
          </w:p>
        </w:tc>
      </w:tr>
      <w:tr w:rsidR="00DD28B4" w14:paraId="68C240F8" w14:textId="77777777">
        <w:trPr>
          <w:trHeight w:val="480"/>
        </w:trPr>
        <w:tc>
          <w:tcPr>
            <w:tcW w:w="1702" w:type="dxa"/>
          </w:tcPr>
          <w:p w14:paraId="4608496F" w14:textId="77777777" w:rsidR="00DD28B4" w:rsidRDefault="006F0148">
            <w:pPr>
              <w:pStyle w:val="TableParagraph"/>
              <w:spacing w:before="100"/>
              <w:ind w:left="10"/>
              <w:jc w:val="center"/>
              <w:rPr>
                <w:sz w:val="24"/>
              </w:rPr>
            </w:pPr>
            <w:r>
              <w:rPr>
                <w:spacing w:val="-5"/>
                <w:sz w:val="24"/>
              </w:rPr>
              <w:t>4.5</w:t>
            </w:r>
          </w:p>
        </w:tc>
        <w:tc>
          <w:tcPr>
            <w:tcW w:w="7372" w:type="dxa"/>
          </w:tcPr>
          <w:p w14:paraId="46F60FA0" w14:textId="77777777" w:rsidR="00DD28B4" w:rsidRDefault="006F0148">
            <w:pPr>
              <w:pStyle w:val="TableParagraph"/>
              <w:spacing w:before="100"/>
              <w:rPr>
                <w:sz w:val="24"/>
              </w:rPr>
            </w:pPr>
            <w:r>
              <w:rPr>
                <w:sz w:val="24"/>
              </w:rPr>
              <w:t>Морфология.</w:t>
            </w:r>
            <w:r>
              <w:rPr>
                <w:spacing w:val="-2"/>
                <w:sz w:val="24"/>
              </w:rPr>
              <w:t xml:space="preserve"> </w:t>
            </w:r>
            <w:r>
              <w:rPr>
                <w:sz w:val="24"/>
              </w:rPr>
              <w:t>Имя</w:t>
            </w:r>
            <w:r>
              <w:rPr>
                <w:spacing w:val="-1"/>
                <w:sz w:val="24"/>
              </w:rPr>
              <w:t xml:space="preserve"> </w:t>
            </w:r>
            <w:r>
              <w:rPr>
                <w:spacing w:val="-2"/>
                <w:sz w:val="24"/>
              </w:rPr>
              <w:t>существительное</w:t>
            </w:r>
          </w:p>
        </w:tc>
      </w:tr>
      <w:tr w:rsidR="00DD28B4" w14:paraId="33258647" w14:textId="77777777">
        <w:trPr>
          <w:trHeight w:val="479"/>
        </w:trPr>
        <w:tc>
          <w:tcPr>
            <w:tcW w:w="1702" w:type="dxa"/>
          </w:tcPr>
          <w:p w14:paraId="7F434DBF" w14:textId="77777777" w:rsidR="00DD28B4" w:rsidRDefault="006F0148">
            <w:pPr>
              <w:pStyle w:val="TableParagraph"/>
              <w:spacing w:before="99"/>
              <w:ind w:left="10" w:right="3"/>
              <w:jc w:val="center"/>
              <w:rPr>
                <w:sz w:val="24"/>
              </w:rPr>
            </w:pPr>
            <w:r>
              <w:rPr>
                <w:spacing w:val="-2"/>
                <w:sz w:val="24"/>
              </w:rPr>
              <w:t>4.5.1</w:t>
            </w:r>
          </w:p>
        </w:tc>
        <w:tc>
          <w:tcPr>
            <w:tcW w:w="7372" w:type="dxa"/>
          </w:tcPr>
          <w:p w14:paraId="540A888E" w14:textId="77777777" w:rsidR="00DD28B4" w:rsidRDefault="006F0148">
            <w:pPr>
              <w:pStyle w:val="TableParagraph"/>
              <w:spacing w:before="99"/>
              <w:rPr>
                <w:sz w:val="24"/>
              </w:rPr>
            </w:pPr>
            <w:r>
              <w:rPr>
                <w:sz w:val="24"/>
              </w:rPr>
              <w:t>Имя</w:t>
            </w:r>
            <w:r>
              <w:rPr>
                <w:spacing w:val="-5"/>
                <w:sz w:val="24"/>
              </w:rPr>
              <w:t xml:space="preserve"> </w:t>
            </w:r>
            <w:r>
              <w:rPr>
                <w:sz w:val="24"/>
              </w:rPr>
              <w:t>существительное</w:t>
            </w:r>
            <w:r>
              <w:rPr>
                <w:spacing w:val="-1"/>
                <w:sz w:val="24"/>
              </w:rPr>
              <w:t xml:space="preserve"> </w:t>
            </w:r>
            <w:r>
              <w:rPr>
                <w:sz w:val="24"/>
              </w:rPr>
              <w:t>как</w:t>
            </w:r>
            <w:r>
              <w:rPr>
                <w:spacing w:val="-2"/>
                <w:sz w:val="24"/>
              </w:rPr>
              <w:t xml:space="preserve"> </w:t>
            </w:r>
            <w:r>
              <w:rPr>
                <w:sz w:val="24"/>
              </w:rPr>
              <w:t>часть</w:t>
            </w:r>
            <w:r>
              <w:rPr>
                <w:spacing w:val="-2"/>
                <w:sz w:val="24"/>
              </w:rPr>
              <w:t xml:space="preserve"> </w:t>
            </w:r>
            <w:r>
              <w:rPr>
                <w:spacing w:val="-4"/>
                <w:sz w:val="24"/>
              </w:rPr>
              <w:t>речи</w:t>
            </w:r>
          </w:p>
        </w:tc>
      </w:tr>
      <w:tr w:rsidR="00DD28B4" w14:paraId="7F97EA36" w14:textId="77777777">
        <w:trPr>
          <w:trHeight w:val="1031"/>
        </w:trPr>
        <w:tc>
          <w:tcPr>
            <w:tcW w:w="1702" w:type="dxa"/>
          </w:tcPr>
          <w:p w14:paraId="419D31B4" w14:textId="77777777" w:rsidR="00DD28B4" w:rsidRDefault="006F0148">
            <w:pPr>
              <w:pStyle w:val="TableParagraph"/>
              <w:spacing w:before="99"/>
              <w:ind w:left="10" w:right="3"/>
              <w:jc w:val="center"/>
              <w:rPr>
                <w:sz w:val="24"/>
              </w:rPr>
            </w:pPr>
            <w:r>
              <w:rPr>
                <w:spacing w:val="-2"/>
                <w:sz w:val="24"/>
              </w:rPr>
              <w:t>4.5.2</w:t>
            </w:r>
          </w:p>
        </w:tc>
        <w:tc>
          <w:tcPr>
            <w:tcW w:w="7372" w:type="dxa"/>
          </w:tcPr>
          <w:p w14:paraId="46888D0C" w14:textId="77777777" w:rsidR="00DD28B4" w:rsidRDefault="006F0148">
            <w:pPr>
              <w:pStyle w:val="TableParagraph"/>
              <w:spacing w:before="99"/>
              <w:ind w:right="50"/>
              <w:jc w:val="both"/>
              <w:rPr>
                <w:sz w:val="24"/>
              </w:rPr>
            </w:pPr>
            <w:r>
              <w:rPr>
                <w:sz w:val="24"/>
              </w:rP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tc>
      </w:tr>
      <w:tr w:rsidR="00DD28B4" w14:paraId="3A625D47" w14:textId="77777777">
        <w:trPr>
          <w:trHeight w:val="479"/>
        </w:trPr>
        <w:tc>
          <w:tcPr>
            <w:tcW w:w="1702" w:type="dxa"/>
          </w:tcPr>
          <w:p w14:paraId="02010631" w14:textId="77777777" w:rsidR="00DD28B4" w:rsidRDefault="006F0148">
            <w:pPr>
              <w:pStyle w:val="TableParagraph"/>
              <w:ind w:left="10" w:right="3"/>
              <w:jc w:val="center"/>
              <w:rPr>
                <w:sz w:val="24"/>
              </w:rPr>
            </w:pPr>
            <w:r>
              <w:rPr>
                <w:spacing w:val="-2"/>
                <w:sz w:val="24"/>
              </w:rPr>
              <w:t>4.5.3</w:t>
            </w:r>
          </w:p>
        </w:tc>
        <w:tc>
          <w:tcPr>
            <w:tcW w:w="7372" w:type="dxa"/>
          </w:tcPr>
          <w:p w14:paraId="7C5740EA" w14:textId="77777777" w:rsidR="00DD28B4" w:rsidRDefault="006F0148">
            <w:pPr>
              <w:pStyle w:val="TableParagraph"/>
              <w:rPr>
                <w:sz w:val="24"/>
              </w:rPr>
            </w:pPr>
            <w:r>
              <w:rPr>
                <w:sz w:val="24"/>
              </w:rPr>
              <w:t>Род,</w:t>
            </w:r>
            <w:r>
              <w:rPr>
                <w:spacing w:val="-3"/>
                <w:sz w:val="24"/>
              </w:rPr>
              <w:t xml:space="preserve"> </w:t>
            </w:r>
            <w:r>
              <w:rPr>
                <w:sz w:val="24"/>
              </w:rPr>
              <w:t>число,</w:t>
            </w:r>
            <w:r>
              <w:rPr>
                <w:spacing w:val="-1"/>
                <w:sz w:val="24"/>
              </w:rPr>
              <w:t xml:space="preserve"> </w:t>
            </w:r>
            <w:r>
              <w:rPr>
                <w:sz w:val="24"/>
              </w:rPr>
              <w:t>падеж</w:t>
            </w:r>
            <w:r>
              <w:rPr>
                <w:spacing w:val="-2"/>
                <w:sz w:val="24"/>
              </w:rPr>
              <w:t xml:space="preserve"> </w:t>
            </w:r>
            <w:r>
              <w:rPr>
                <w:sz w:val="24"/>
              </w:rPr>
              <w:t>имени</w:t>
            </w:r>
            <w:r>
              <w:rPr>
                <w:spacing w:val="1"/>
                <w:sz w:val="24"/>
              </w:rPr>
              <w:t xml:space="preserve"> </w:t>
            </w:r>
            <w:r>
              <w:rPr>
                <w:spacing w:val="-2"/>
                <w:sz w:val="24"/>
              </w:rPr>
              <w:t>существительного</w:t>
            </w:r>
          </w:p>
        </w:tc>
      </w:tr>
      <w:tr w:rsidR="00DD28B4" w14:paraId="00C2D8A1" w14:textId="77777777">
        <w:trPr>
          <w:trHeight w:val="479"/>
        </w:trPr>
        <w:tc>
          <w:tcPr>
            <w:tcW w:w="1702" w:type="dxa"/>
          </w:tcPr>
          <w:p w14:paraId="6AA1388B" w14:textId="77777777" w:rsidR="00DD28B4" w:rsidRDefault="006F0148">
            <w:pPr>
              <w:pStyle w:val="TableParagraph"/>
              <w:ind w:left="10" w:right="3"/>
              <w:jc w:val="center"/>
              <w:rPr>
                <w:sz w:val="24"/>
              </w:rPr>
            </w:pPr>
            <w:r>
              <w:rPr>
                <w:spacing w:val="-2"/>
                <w:sz w:val="24"/>
              </w:rPr>
              <w:t>4.5.4</w:t>
            </w:r>
          </w:p>
        </w:tc>
        <w:tc>
          <w:tcPr>
            <w:tcW w:w="7372" w:type="dxa"/>
          </w:tcPr>
          <w:p w14:paraId="46031ED6" w14:textId="77777777" w:rsidR="00DD28B4" w:rsidRDefault="006F0148">
            <w:pPr>
              <w:pStyle w:val="TableParagraph"/>
              <w:rPr>
                <w:sz w:val="24"/>
              </w:rPr>
            </w:pPr>
            <w:r>
              <w:rPr>
                <w:sz w:val="24"/>
              </w:rPr>
              <w:t>Имена</w:t>
            </w:r>
            <w:r>
              <w:rPr>
                <w:spacing w:val="-3"/>
                <w:sz w:val="24"/>
              </w:rPr>
              <w:t xml:space="preserve"> </w:t>
            </w:r>
            <w:r>
              <w:rPr>
                <w:sz w:val="24"/>
              </w:rPr>
              <w:t>существительные</w:t>
            </w:r>
            <w:r>
              <w:rPr>
                <w:spacing w:val="1"/>
                <w:sz w:val="24"/>
              </w:rPr>
              <w:t xml:space="preserve"> </w:t>
            </w:r>
            <w:r>
              <w:rPr>
                <w:sz w:val="24"/>
              </w:rPr>
              <w:t>общего</w:t>
            </w:r>
            <w:r>
              <w:rPr>
                <w:spacing w:val="-1"/>
                <w:sz w:val="24"/>
              </w:rPr>
              <w:t xml:space="preserve"> </w:t>
            </w:r>
            <w:r>
              <w:rPr>
                <w:spacing w:val="-4"/>
                <w:sz w:val="24"/>
              </w:rPr>
              <w:t>рода</w:t>
            </w:r>
          </w:p>
        </w:tc>
      </w:tr>
      <w:tr w:rsidR="00DD28B4" w14:paraId="7D8C3A08" w14:textId="77777777">
        <w:trPr>
          <w:trHeight w:val="756"/>
        </w:trPr>
        <w:tc>
          <w:tcPr>
            <w:tcW w:w="1702" w:type="dxa"/>
          </w:tcPr>
          <w:p w14:paraId="4DFD46A5" w14:textId="77777777" w:rsidR="00DD28B4" w:rsidRDefault="006F0148">
            <w:pPr>
              <w:pStyle w:val="TableParagraph"/>
              <w:ind w:left="10" w:right="3"/>
              <w:jc w:val="center"/>
              <w:rPr>
                <w:sz w:val="24"/>
              </w:rPr>
            </w:pPr>
            <w:r>
              <w:rPr>
                <w:spacing w:val="-2"/>
                <w:sz w:val="24"/>
              </w:rPr>
              <w:t>4.5.5</w:t>
            </w:r>
          </w:p>
        </w:tc>
        <w:tc>
          <w:tcPr>
            <w:tcW w:w="7372" w:type="dxa"/>
          </w:tcPr>
          <w:p w14:paraId="088BFD97" w14:textId="77777777" w:rsidR="00DD28B4" w:rsidRDefault="006F0148">
            <w:pPr>
              <w:pStyle w:val="TableParagraph"/>
              <w:rPr>
                <w:sz w:val="24"/>
              </w:rPr>
            </w:pPr>
            <w:r>
              <w:rPr>
                <w:sz w:val="24"/>
              </w:rPr>
              <w:t>Имена существительные, имеющие форму только единственного или только множественного числа</w:t>
            </w:r>
          </w:p>
        </w:tc>
      </w:tr>
      <w:tr w:rsidR="00DD28B4" w14:paraId="51CBCD14" w14:textId="77777777">
        <w:trPr>
          <w:trHeight w:val="757"/>
        </w:trPr>
        <w:tc>
          <w:tcPr>
            <w:tcW w:w="1702" w:type="dxa"/>
          </w:tcPr>
          <w:p w14:paraId="079B3D3F" w14:textId="77777777" w:rsidR="00DD28B4" w:rsidRDefault="006F0148">
            <w:pPr>
              <w:pStyle w:val="TableParagraph"/>
              <w:ind w:left="10" w:right="3"/>
              <w:jc w:val="center"/>
              <w:rPr>
                <w:sz w:val="24"/>
              </w:rPr>
            </w:pPr>
            <w:r>
              <w:rPr>
                <w:spacing w:val="-2"/>
                <w:sz w:val="24"/>
              </w:rPr>
              <w:t>4.5.6</w:t>
            </w:r>
          </w:p>
        </w:tc>
        <w:tc>
          <w:tcPr>
            <w:tcW w:w="7372" w:type="dxa"/>
          </w:tcPr>
          <w:p w14:paraId="69894292" w14:textId="77777777" w:rsidR="00DD28B4" w:rsidRDefault="006F0148">
            <w:pPr>
              <w:pStyle w:val="TableParagraph"/>
              <w:rPr>
                <w:sz w:val="24"/>
              </w:rPr>
            </w:pPr>
            <w:r>
              <w:rPr>
                <w:sz w:val="24"/>
              </w:rPr>
              <w:t>Типы</w:t>
            </w:r>
            <w:r>
              <w:rPr>
                <w:spacing w:val="80"/>
                <w:sz w:val="24"/>
              </w:rPr>
              <w:t xml:space="preserve"> </w:t>
            </w:r>
            <w:r>
              <w:rPr>
                <w:sz w:val="24"/>
              </w:rPr>
              <w:t>склонения</w:t>
            </w:r>
            <w:r>
              <w:rPr>
                <w:spacing w:val="80"/>
                <w:sz w:val="24"/>
              </w:rPr>
              <w:t xml:space="preserve"> </w:t>
            </w:r>
            <w:r>
              <w:rPr>
                <w:sz w:val="24"/>
              </w:rPr>
              <w:t>имен</w:t>
            </w:r>
            <w:r>
              <w:rPr>
                <w:spacing w:val="80"/>
                <w:sz w:val="24"/>
              </w:rPr>
              <w:t xml:space="preserve"> </w:t>
            </w:r>
            <w:r>
              <w:rPr>
                <w:sz w:val="24"/>
              </w:rPr>
              <w:t>существительных.</w:t>
            </w:r>
            <w:r>
              <w:rPr>
                <w:spacing w:val="80"/>
                <w:sz w:val="24"/>
              </w:rPr>
              <w:t xml:space="preserve"> </w:t>
            </w:r>
            <w:r>
              <w:rPr>
                <w:sz w:val="24"/>
              </w:rPr>
              <w:t>Разносклоняемые</w:t>
            </w:r>
            <w:r>
              <w:rPr>
                <w:spacing w:val="80"/>
                <w:sz w:val="24"/>
              </w:rPr>
              <w:t xml:space="preserve"> </w:t>
            </w:r>
            <w:r>
              <w:rPr>
                <w:sz w:val="24"/>
              </w:rPr>
              <w:t>имена существительные. Несклоняемые имена существительные</w:t>
            </w:r>
          </w:p>
        </w:tc>
      </w:tr>
      <w:tr w:rsidR="00DD28B4" w14:paraId="5F33BD7D" w14:textId="77777777">
        <w:trPr>
          <w:trHeight w:val="479"/>
        </w:trPr>
        <w:tc>
          <w:tcPr>
            <w:tcW w:w="1702" w:type="dxa"/>
          </w:tcPr>
          <w:p w14:paraId="128763A4" w14:textId="77777777" w:rsidR="00DD28B4" w:rsidRDefault="006F0148">
            <w:pPr>
              <w:pStyle w:val="TableParagraph"/>
              <w:spacing w:before="99"/>
              <w:ind w:left="10" w:right="3"/>
              <w:jc w:val="center"/>
              <w:rPr>
                <w:sz w:val="24"/>
              </w:rPr>
            </w:pPr>
            <w:r>
              <w:rPr>
                <w:spacing w:val="-2"/>
                <w:sz w:val="24"/>
              </w:rPr>
              <w:t>4.5.7</w:t>
            </w:r>
          </w:p>
        </w:tc>
        <w:tc>
          <w:tcPr>
            <w:tcW w:w="7372" w:type="dxa"/>
          </w:tcPr>
          <w:p w14:paraId="6F064937" w14:textId="77777777" w:rsidR="00DD28B4" w:rsidRDefault="006F0148">
            <w:pPr>
              <w:pStyle w:val="TableParagraph"/>
              <w:spacing w:before="99"/>
              <w:rPr>
                <w:sz w:val="24"/>
              </w:rPr>
            </w:pPr>
            <w:r>
              <w:rPr>
                <w:sz w:val="24"/>
              </w:rPr>
              <w:t>Морфологический</w:t>
            </w:r>
            <w:r>
              <w:rPr>
                <w:spacing w:val="-3"/>
                <w:sz w:val="24"/>
              </w:rPr>
              <w:t xml:space="preserve"> </w:t>
            </w:r>
            <w:r>
              <w:rPr>
                <w:sz w:val="24"/>
              </w:rPr>
              <w:t>анализ</w:t>
            </w:r>
            <w:r>
              <w:rPr>
                <w:spacing w:val="-7"/>
                <w:sz w:val="24"/>
              </w:rPr>
              <w:t xml:space="preserve"> </w:t>
            </w:r>
            <w:r>
              <w:rPr>
                <w:sz w:val="24"/>
              </w:rPr>
              <w:t>имен</w:t>
            </w:r>
            <w:r>
              <w:rPr>
                <w:spacing w:val="-5"/>
                <w:sz w:val="24"/>
              </w:rPr>
              <w:t xml:space="preserve"> </w:t>
            </w:r>
            <w:r>
              <w:rPr>
                <w:spacing w:val="-2"/>
                <w:sz w:val="24"/>
              </w:rPr>
              <w:t>существительных</w:t>
            </w:r>
          </w:p>
        </w:tc>
      </w:tr>
      <w:tr w:rsidR="00DD28B4" w14:paraId="2A085E00" w14:textId="77777777">
        <w:trPr>
          <w:trHeight w:val="479"/>
        </w:trPr>
        <w:tc>
          <w:tcPr>
            <w:tcW w:w="1702" w:type="dxa"/>
          </w:tcPr>
          <w:p w14:paraId="5EF93DA6" w14:textId="77777777" w:rsidR="00DD28B4" w:rsidRDefault="006F0148">
            <w:pPr>
              <w:pStyle w:val="TableParagraph"/>
              <w:spacing w:before="99"/>
              <w:ind w:left="10"/>
              <w:jc w:val="center"/>
              <w:rPr>
                <w:sz w:val="24"/>
              </w:rPr>
            </w:pPr>
            <w:r>
              <w:rPr>
                <w:spacing w:val="-5"/>
                <w:sz w:val="24"/>
              </w:rPr>
              <w:t>4.6</w:t>
            </w:r>
          </w:p>
        </w:tc>
        <w:tc>
          <w:tcPr>
            <w:tcW w:w="7372" w:type="dxa"/>
          </w:tcPr>
          <w:p w14:paraId="1ABEEFF6" w14:textId="77777777" w:rsidR="00DD28B4" w:rsidRDefault="006F0148">
            <w:pPr>
              <w:pStyle w:val="TableParagraph"/>
              <w:spacing w:before="99"/>
              <w:rPr>
                <w:sz w:val="24"/>
              </w:rPr>
            </w:pPr>
            <w:r>
              <w:rPr>
                <w:sz w:val="24"/>
              </w:rPr>
              <w:t>Морфология. Имя</w:t>
            </w:r>
            <w:r>
              <w:rPr>
                <w:spacing w:val="-1"/>
                <w:sz w:val="24"/>
              </w:rPr>
              <w:t xml:space="preserve"> </w:t>
            </w:r>
            <w:r>
              <w:rPr>
                <w:spacing w:val="-2"/>
                <w:sz w:val="24"/>
              </w:rPr>
              <w:t>прилагательное</w:t>
            </w:r>
          </w:p>
        </w:tc>
      </w:tr>
      <w:tr w:rsidR="00DD28B4" w14:paraId="201F7F01" w14:textId="77777777">
        <w:trPr>
          <w:trHeight w:val="479"/>
        </w:trPr>
        <w:tc>
          <w:tcPr>
            <w:tcW w:w="1702" w:type="dxa"/>
          </w:tcPr>
          <w:p w14:paraId="1E0AF13B" w14:textId="77777777" w:rsidR="00DD28B4" w:rsidRDefault="006F0148">
            <w:pPr>
              <w:pStyle w:val="TableParagraph"/>
              <w:ind w:left="10" w:right="3"/>
              <w:jc w:val="center"/>
              <w:rPr>
                <w:sz w:val="24"/>
              </w:rPr>
            </w:pPr>
            <w:r>
              <w:rPr>
                <w:spacing w:val="-2"/>
                <w:sz w:val="24"/>
              </w:rPr>
              <w:t>4.6.1</w:t>
            </w:r>
          </w:p>
        </w:tc>
        <w:tc>
          <w:tcPr>
            <w:tcW w:w="7372" w:type="dxa"/>
          </w:tcPr>
          <w:p w14:paraId="24D525FF" w14:textId="77777777" w:rsidR="00DD28B4" w:rsidRDefault="006F0148">
            <w:pPr>
              <w:pStyle w:val="TableParagraph"/>
              <w:rPr>
                <w:sz w:val="24"/>
              </w:rPr>
            </w:pPr>
            <w:r>
              <w:rPr>
                <w:sz w:val="24"/>
              </w:rPr>
              <w:t>Имя</w:t>
            </w:r>
            <w:r>
              <w:rPr>
                <w:spacing w:val="-3"/>
                <w:sz w:val="24"/>
              </w:rPr>
              <w:t xml:space="preserve"> </w:t>
            </w:r>
            <w:r>
              <w:rPr>
                <w:sz w:val="24"/>
              </w:rPr>
              <w:t>прилагательное как</w:t>
            </w:r>
            <w:r>
              <w:rPr>
                <w:spacing w:val="-1"/>
                <w:sz w:val="24"/>
              </w:rPr>
              <w:t xml:space="preserve"> </w:t>
            </w:r>
            <w:r>
              <w:rPr>
                <w:sz w:val="24"/>
              </w:rPr>
              <w:t>часть</w:t>
            </w:r>
            <w:r>
              <w:rPr>
                <w:spacing w:val="-1"/>
                <w:sz w:val="24"/>
              </w:rPr>
              <w:t xml:space="preserve"> </w:t>
            </w:r>
            <w:r>
              <w:rPr>
                <w:spacing w:val="-4"/>
                <w:sz w:val="24"/>
              </w:rPr>
              <w:t>речи</w:t>
            </w:r>
          </w:p>
        </w:tc>
      </w:tr>
      <w:tr w:rsidR="00DD28B4" w14:paraId="16A9BC4B" w14:textId="77777777">
        <w:trPr>
          <w:trHeight w:val="479"/>
        </w:trPr>
        <w:tc>
          <w:tcPr>
            <w:tcW w:w="1702" w:type="dxa"/>
          </w:tcPr>
          <w:p w14:paraId="73581B42" w14:textId="77777777" w:rsidR="00DD28B4" w:rsidRDefault="006F0148">
            <w:pPr>
              <w:pStyle w:val="TableParagraph"/>
              <w:ind w:left="10" w:right="3"/>
              <w:jc w:val="center"/>
              <w:rPr>
                <w:sz w:val="24"/>
              </w:rPr>
            </w:pPr>
            <w:r>
              <w:rPr>
                <w:spacing w:val="-2"/>
                <w:sz w:val="24"/>
              </w:rPr>
              <w:t>4.6.2</w:t>
            </w:r>
          </w:p>
        </w:tc>
        <w:tc>
          <w:tcPr>
            <w:tcW w:w="7372" w:type="dxa"/>
          </w:tcPr>
          <w:p w14:paraId="161AA146" w14:textId="77777777" w:rsidR="00DD28B4" w:rsidRDefault="006F0148">
            <w:pPr>
              <w:pStyle w:val="TableParagraph"/>
              <w:rPr>
                <w:sz w:val="24"/>
              </w:rPr>
            </w:pPr>
            <w:r>
              <w:rPr>
                <w:sz w:val="24"/>
              </w:rPr>
              <w:t>Имена</w:t>
            </w:r>
            <w:r>
              <w:rPr>
                <w:spacing w:val="-3"/>
                <w:sz w:val="24"/>
              </w:rPr>
              <w:t xml:space="preserve"> </w:t>
            </w:r>
            <w:r>
              <w:rPr>
                <w:sz w:val="24"/>
              </w:rPr>
              <w:t>прилагательные полные</w:t>
            </w:r>
            <w:r>
              <w:rPr>
                <w:spacing w:val="1"/>
                <w:sz w:val="24"/>
              </w:rPr>
              <w:t xml:space="preserve"> </w:t>
            </w:r>
            <w:r>
              <w:rPr>
                <w:sz w:val="24"/>
              </w:rPr>
              <w:t>и</w:t>
            </w:r>
            <w:r>
              <w:rPr>
                <w:spacing w:val="1"/>
                <w:sz w:val="24"/>
              </w:rPr>
              <w:t xml:space="preserve"> </w:t>
            </w:r>
            <w:r>
              <w:rPr>
                <w:spacing w:val="-2"/>
                <w:sz w:val="24"/>
              </w:rPr>
              <w:t>краткие</w:t>
            </w:r>
          </w:p>
        </w:tc>
      </w:tr>
      <w:tr w:rsidR="00DD28B4" w14:paraId="06CF0811" w14:textId="77777777">
        <w:trPr>
          <w:trHeight w:val="480"/>
        </w:trPr>
        <w:tc>
          <w:tcPr>
            <w:tcW w:w="1702" w:type="dxa"/>
          </w:tcPr>
          <w:p w14:paraId="08A95620" w14:textId="77777777" w:rsidR="00DD28B4" w:rsidRDefault="006F0148">
            <w:pPr>
              <w:pStyle w:val="TableParagraph"/>
              <w:ind w:left="10" w:right="3"/>
              <w:jc w:val="center"/>
              <w:rPr>
                <w:sz w:val="24"/>
              </w:rPr>
            </w:pPr>
            <w:r>
              <w:rPr>
                <w:spacing w:val="-2"/>
                <w:sz w:val="24"/>
              </w:rPr>
              <w:t>4.6.3</w:t>
            </w:r>
          </w:p>
        </w:tc>
        <w:tc>
          <w:tcPr>
            <w:tcW w:w="7372" w:type="dxa"/>
          </w:tcPr>
          <w:p w14:paraId="6359CB09" w14:textId="77777777" w:rsidR="00DD28B4" w:rsidRDefault="006F0148">
            <w:pPr>
              <w:pStyle w:val="TableParagraph"/>
              <w:rPr>
                <w:sz w:val="24"/>
              </w:rPr>
            </w:pPr>
            <w:r>
              <w:rPr>
                <w:sz w:val="24"/>
              </w:rPr>
              <w:t>Склонение</w:t>
            </w:r>
            <w:r>
              <w:rPr>
                <w:spacing w:val="-2"/>
                <w:sz w:val="24"/>
              </w:rPr>
              <w:t xml:space="preserve"> </w:t>
            </w:r>
            <w:r>
              <w:rPr>
                <w:sz w:val="24"/>
              </w:rPr>
              <w:t>имен</w:t>
            </w:r>
            <w:r>
              <w:rPr>
                <w:spacing w:val="-1"/>
                <w:sz w:val="24"/>
              </w:rPr>
              <w:t xml:space="preserve"> </w:t>
            </w:r>
            <w:r>
              <w:rPr>
                <w:spacing w:val="-2"/>
                <w:sz w:val="24"/>
              </w:rPr>
              <w:t>прилагательных</w:t>
            </w:r>
          </w:p>
        </w:tc>
      </w:tr>
      <w:tr w:rsidR="00DD28B4" w14:paraId="48C9A18F" w14:textId="77777777">
        <w:trPr>
          <w:trHeight w:val="481"/>
        </w:trPr>
        <w:tc>
          <w:tcPr>
            <w:tcW w:w="1702" w:type="dxa"/>
          </w:tcPr>
          <w:p w14:paraId="4F7527F3" w14:textId="77777777" w:rsidR="00DD28B4" w:rsidRDefault="006F0148">
            <w:pPr>
              <w:pStyle w:val="TableParagraph"/>
              <w:ind w:left="10" w:right="3"/>
              <w:jc w:val="center"/>
              <w:rPr>
                <w:sz w:val="24"/>
              </w:rPr>
            </w:pPr>
            <w:r>
              <w:rPr>
                <w:spacing w:val="-2"/>
                <w:sz w:val="24"/>
              </w:rPr>
              <w:t>4.6.4</w:t>
            </w:r>
          </w:p>
        </w:tc>
        <w:tc>
          <w:tcPr>
            <w:tcW w:w="7372" w:type="dxa"/>
          </w:tcPr>
          <w:p w14:paraId="5C8A82D2" w14:textId="77777777" w:rsidR="00DD28B4" w:rsidRDefault="006F0148">
            <w:pPr>
              <w:pStyle w:val="TableParagraph"/>
              <w:rPr>
                <w:sz w:val="24"/>
              </w:rPr>
            </w:pPr>
            <w:r>
              <w:rPr>
                <w:sz w:val="24"/>
              </w:rPr>
              <w:t>Морфологический</w:t>
            </w:r>
            <w:r>
              <w:rPr>
                <w:spacing w:val="-3"/>
                <w:sz w:val="24"/>
              </w:rPr>
              <w:t xml:space="preserve"> </w:t>
            </w:r>
            <w:r>
              <w:rPr>
                <w:sz w:val="24"/>
              </w:rPr>
              <w:t>анализ</w:t>
            </w:r>
            <w:r>
              <w:rPr>
                <w:spacing w:val="-7"/>
                <w:sz w:val="24"/>
              </w:rPr>
              <w:t xml:space="preserve"> </w:t>
            </w:r>
            <w:r>
              <w:rPr>
                <w:sz w:val="24"/>
              </w:rPr>
              <w:t>имен</w:t>
            </w:r>
            <w:r>
              <w:rPr>
                <w:spacing w:val="-7"/>
                <w:sz w:val="24"/>
              </w:rPr>
              <w:t xml:space="preserve"> </w:t>
            </w:r>
            <w:r>
              <w:rPr>
                <w:spacing w:val="-2"/>
                <w:sz w:val="24"/>
              </w:rPr>
              <w:t>прилагательных</w:t>
            </w:r>
          </w:p>
        </w:tc>
      </w:tr>
      <w:tr w:rsidR="00DD28B4" w14:paraId="720B5A4F" w14:textId="77777777">
        <w:trPr>
          <w:trHeight w:val="479"/>
        </w:trPr>
        <w:tc>
          <w:tcPr>
            <w:tcW w:w="1702" w:type="dxa"/>
          </w:tcPr>
          <w:p w14:paraId="7A47BAAB" w14:textId="77777777" w:rsidR="00DD28B4" w:rsidRDefault="006F0148">
            <w:pPr>
              <w:pStyle w:val="TableParagraph"/>
              <w:spacing w:before="99"/>
              <w:ind w:left="10"/>
              <w:jc w:val="center"/>
              <w:rPr>
                <w:sz w:val="24"/>
              </w:rPr>
            </w:pPr>
            <w:r>
              <w:rPr>
                <w:spacing w:val="-5"/>
                <w:sz w:val="24"/>
              </w:rPr>
              <w:t>4.7</w:t>
            </w:r>
          </w:p>
        </w:tc>
        <w:tc>
          <w:tcPr>
            <w:tcW w:w="7372" w:type="dxa"/>
          </w:tcPr>
          <w:p w14:paraId="2CD13C84" w14:textId="77777777" w:rsidR="00DD28B4" w:rsidRDefault="006F0148">
            <w:pPr>
              <w:pStyle w:val="TableParagraph"/>
              <w:spacing w:before="99"/>
              <w:rPr>
                <w:sz w:val="24"/>
              </w:rPr>
            </w:pPr>
            <w:r>
              <w:rPr>
                <w:sz w:val="24"/>
              </w:rPr>
              <w:t>Морфология.</w:t>
            </w:r>
            <w:r>
              <w:rPr>
                <w:spacing w:val="1"/>
                <w:sz w:val="24"/>
              </w:rPr>
              <w:t xml:space="preserve"> </w:t>
            </w:r>
            <w:r>
              <w:rPr>
                <w:spacing w:val="-2"/>
                <w:sz w:val="24"/>
              </w:rPr>
              <w:t>Глагол</w:t>
            </w:r>
          </w:p>
        </w:tc>
      </w:tr>
      <w:tr w:rsidR="00DD28B4" w14:paraId="27024397" w14:textId="77777777">
        <w:trPr>
          <w:trHeight w:val="479"/>
        </w:trPr>
        <w:tc>
          <w:tcPr>
            <w:tcW w:w="1702" w:type="dxa"/>
          </w:tcPr>
          <w:p w14:paraId="3894780B" w14:textId="77777777" w:rsidR="00DD28B4" w:rsidRDefault="006F0148">
            <w:pPr>
              <w:pStyle w:val="TableParagraph"/>
              <w:spacing w:before="99"/>
              <w:ind w:left="10" w:right="3"/>
              <w:jc w:val="center"/>
              <w:rPr>
                <w:sz w:val="24"/>
              </w:rPr>
            </w:pPr>
            <w:r>
              <w:rPr>
                <w:spacing w:val="-2"/>
                <w:sz w:val="24"/>
              </w:rPr>
              <w:t>4.7.1</w:t>
            </w:r>
          </w:p>
        </w:tc>
        <w:tc>
          <w:tcPr>
            <w:tcW w:w="7372" w:type="dxa"/>
          </w:tcPr>
          <w:p w14:paraId="32CE14D7" w14:textId="77777777" w:rsidR="00DD28B4" w:rsidRDefault="006F0148">
            <w:pPr>
              <w:pStyle w:val="TableParagraph"/>
              <w:spacing w:before="99"/>
              <w:rPr>
                <w:sz w:val="24"/>
              </w:rPr>
            </w:pPr>
            <w:r>
              <w:rPr>
                <w:sz w:val="24"/>
              </w:rPr>
              <w:t>Глагол</w:t>
            </w:r>
            <w:r>
              <w:rPr>
                <w:spacing w:val="-3"/>
                <w:sz w:val="24"/>
              </w:rPr>
              <w:t xml:space="preserve"> </w:t>
            </w:r>
            <w:r>
              <w:rPr>
                <w:sz w:val="24"/>
              </w:rPr>
              <w:t>как часть</w:t>
            </w:r>
            <w:r>
              <w:rPr>
                <w:spacing w:val="-2"/>
                <w:sz w:val="24"/>
              </w:rPr>
              <w:t xml:space="preserve"> </w:t>
            </w:r>
            <w:r>
              <w:rPr>
                <w:spacing w:val="-4"/>
                <w:sz w:val="24"/>
              </w:rPr>
              <w:t>речи</w:t>
            </w:r>
          </w:p>
        </w:tc>
      </w:tr>
      <w:tr w:rsidR="00DD28B4" w14:paraId="72CB37A5" w14:textId="77777777">
        <w:trPr>
          <w:trHeight w:val="479"/>
        </w:trPr>
        <w:tc>
          <w:tcPr>
            <w:tcW w:w="1702" w:type="dxa"/>
          </w:tcPr>
          <w:p w14:paraId="1CE7B646" w14:textId="77777777" w:rsidR="00DD28B4" w:rsidRDefault="006F0148">
            <w:pPr>
              <w:pStyle w:val="TableParagraph"/>
              <w:ind w:left="10" w:right="3"/>
              <w:jc w:val="center"/>
              <w:rPr>
                <w:sz w:val="24"/>
              </w:rPr>
            </w:pPr>
            <w:r>
              <w:rPr>
                <w:spacing w:val="-2"/>
                <w:sz w:val="24"/>
              </w:rPr>
              <w:t>4.7.2</w:t>
            </w:r>
          </w:p>
        </w:tc>
        <w:tc>
          <w:tcPr>
            <w:tcW w:w="7372" w:type="dxa"/>
          </w:tcPr>
          <w:p w14:paraId="00485AAC" w14:textId="77777777" w:rsidR="00DD28B4" w:rsidRDefault="006F0148">
            <w:pPr>
              <w:pStyle w:val="TableParagraph"/>
              <w:rPr>
                <w:sz w:val="24"/>
              </w:rPr>
            </w:pPr>
            <w:r>
              <w:rPr>
                <w:sz w:val="24"/>
              </w:rPr>
              <w:t>Глаголы</w:t>
            </w:r>
            <w:r>
              <w:rPr>
                <w:spacing w:val="-1"/>
                <w:sz w:val="24"/>
              </w:rPr>
              <w:t xml:space="preserve"> </w:t>
            </w:r>
            <w:r>
              <w:rPr>
                <w:sz w:val="24"/>
              </w:rPr>
              <w:t>совершенного</w:t>
            </w:r>
            <w:r>
              <w:rPr>
                <w:spacing w:val="1"/>
                <w:sz w:val="24"/>
              </w:rPr>
              <w:t xml:space="preserve"> </w:t>
            </w:r>
            <w:r>
              <w:rPr>
                <w:sz w:val="24"/>
              </w:rPr>
              <w:t>и</w:t>
            </w:r>
            <w:r>
              <w:rPr>
                <w:spacing w:val="1"/>
                <w:sz w:val="24"/>
              </w:rPr>
              <w:t xml:space="preserve"> </w:t>
            </w:r>
            <w:r>
              <w:rPr>
                <w:sz w:val="24"/>
              </w:rPr>
              <w:t>несовершенного</w:t>
            </w:r>
            <w:r>
              <w:rPr>
                <w:spacing w:val="-1"/>
                <w:sz w:val="24"/>
              </w:rPr>
              <w:t xml:space="preserve"> </w:t>
            </w:r>
            <w:r>
              <w:rPr>
                <w:spacing w:val="-4"/>
                <w:sz w:val="24"/>
              </w:rPr>
              <w:t>вида</w:t>
            </w:r>
          </w:p>
        </w:tc>
      </w:tr>
      <w:tr w:rsidR="00DD28B4" w14:paraId="16E80E49" w14:textId="77777777">
        <w:trPr>
          <w:trHeight w:val="479"/>
        </w:trPr>
        <w:tc>
          <w:tcPr>
            <w:tcW w:w="1702" w:type="dxa"/>
          </w:tcPr>
          <w:p w14:paraId="7922B9DD" w14:textId="77777777" w:rsidR="00DD28B4" w:rsidRDefault="006F0148">
            <w:pPr>
              <w:pStyle w:val="TableParagraph"/>
              <w:ind w:left="10" w:right="3"/>
              <w:jc w:val="center"/>
              <w:rPr>
                <w:sz w:val="24"/>
              </w:rPr>
            </w:pPr>
            <w:r>
              <w:rPr>
                <w:spacing w:val="-2"/>
                <w:sz w:val="24"/>
              </w:rPr>
              <w:t>4.7.3</w:t>
            </w:r>
          </w:p>
        </w:tc>
        <w:tc>
          <w:tcPr>
            <w:tcW w:w="7372" w:type="dxa"/>
          </w:tcPr>
          <w:p w14:paraId="4441445A" w14:textId="77777777" w:rsidR="00DD28B4" w:rsidRDefault="006F0148">
            <w:pPr>
              <w:pStyle w:val="TableParagraph"/>
              <w:rPr>
                <w:sz w:val="24"/>
              </w:rPr>
            </w:pPr>
            <w:r>
              <w:rPr>
                <w:sz w:val="24"/>
              </w:rPr>
              <w:t>Глаголы</w:t>
            </w:r>
            <w:r>
              <w:rPr>
                <w:spacing w:val="-1"/>
                <w:sz w:val="24"/>
              </w:rPr>
              <w:t xml:space="preserve"> </w:t>
            </w:r>
            <w:r>
              <w:rPr>
                <w:sz w:val="24"/>
              </w:rPr>
              <w:t>возвратные</w:t>
            </w:r>
            <w:r>
              <w:rPr>
                <w:spacing w:val="-1"/>
                <w:sz w:val="24"/>
              </w:rPr>
              <w:t xml:space="preserve"> </w:t>
            </w:r>
            <w:r>
              <w:rPr>
                <w:sz w:val="24"/>
              </w:rPr>
              <w:t>и</w:t>
            </w:r>
            <w:r>
              <w:rPr>
                <w:spacing w:val="1"/>
                <w:sz w:val="24"/>
              </w:rPr>
              <w:t xml:space="preserve"> </w:t>
            </w:r>
            <w:r>
              <w:rPr>
                <w:spacing w:val="-2"/>
                <w:sz w:val="24"/>
              </w:rPr>
              <w:t>невозвратные</w:t>
            </w:r>
          </w:p>
        </w:tc>
      </w:tr>
      <w:tr w:rsidR="00DD28B4" w14:paraId="50C3226A" w14:textId="77777777">
        <w:trPr>
          <w:trHeight w:val="756"/>
        </w:trPr>
        <w:tc>
          <w:tcPr>
            <w:tcW w:w="1702" w:type="dxa"/>
          </w:tcPr>
          <w:p w14:paraId="5F78B4F9" w14:textId="77777777" w:rsidR="00DD28B4" w:rsidRDefault="006F0148">
            <w:pPr>
              <w:pStyle w:val="TableParagraph"/>
              <w:ind w:left="10" w:right="3"/>
              <w:jc w:val="center"/>
              <w:rPr>
                <w:sz w:val="24"/>
              </w:rPr>
            </w:pPr>
            <w:r>
              <w:rPr>
                <w:spacing w:val="-2"/>
                <w:sz w:val="24"/>
              </w:rPr>
              <w:t>4.7.4</w:t>
            </w:r>
          </w:p>
        </w:tc>
        <w:tc>
          <w:tcPr>
            <w:tcW w:w="7372" w:type="dxa"/>
          </w:tcPr>
          <w:p w14:paraId="34C3A5F9" w14:textId="77777777" w:rsidR="00DD28B4" w:rsidRDefault="006F0148">
            <w:pPr>
              <w:pStyle w:val="TableParagraph"/>
              <w:rPr>
                <w:sz w:val="24"/>
              </w:rPr>
            </w:pPr>
            <w:r>
              <w:rPr>
                <w:sz w:val="24"/>
              </w:rPr>
              <w:t>Инфинитив</w:t>
            </w:r>
            <w:r>
              <w:rPr>
                <w:spacing w:val="80"/>
                <w:sz w:val="24"/>
              </w:rPr>
              <w:t xml:space="preserve"> </w:t>
            </w:r>
            <w:r>
              <w:rPr>
                <w:sz w:val="24"/>
              </w:rPr>
              <w:t>и</w:t>
            </w:r>
            <w:r>
              <w:rPr>
                <w:spacing w:val="80"/>
                <w:sz w:val="24"/>
              </w:rPr>
              <w:t xml:space="preserve"> </w:t>
            </w:r>
            <w:r>
              <w:rPr>
                <w:sz w:val="24"/>
              </w:rPr>
              <w:t>его</w:t>
            </w:r>
            <w:r>
              <w:rPr>
                <w:spacing w:val="80"/>
                <w:sz w:val="24"/>
              </w:rPr>
              <w:t xml:space="preserve"> </w:t>
            </w:r>
            <w:r>
              <w:rPr>
                <w:sz w:val="24"/>
              </w:rPr>
              <w:t>грамматические</w:t>
            </w:r>
            <w:r>
              <w:rPr>
                <w:spacing w:val="80"/>
                <w:sz w:val="24"/>
              </w:rPr>
              <w:t xml:space="preserve"> </w:t>
            </w:r>
            <w:r>
              <w:rPr>
                <w:sz w:val="24"/>
              </w:rPr>
              <w:t>свойства.</w:t>
            </w:r>
            <w:r>
              <w:rPr>
                <w:spacing w:val="80"/>
                <w:sz w:val="24"/>
              </w:rPr>
              <w:t xml:space="preserve"> </w:t>
            </w:r>
            <w:r>
              <w:rPr>
                <w:sz w:val="24"/>
              </w:rPr>
              <w:t>Основа</w:t>
            </w:r>
            <w:r>
              <w:rPr>
                <w:spacing w:val="80"/>
                <w:sz w:val="24"/>
              </w:rPr>
              <w:t xml:space="preserve"> </w:t>
            </w:r>
            <w:r>
              <w:rPr>
                <w:sz w:val="24"/>
              </w:rPr>
              <w:t>инфинитива, основа настоящего (будущего простого) времени глагола</w:t>
            </w:r>
          </w:p>
        </w:tc>
      </w:tr>
      <w:tr w:rsidR="00DD28B4" w14:paraId="2045E759" w14:textId="77777777">
        <w:trPr>
          <w:trHeight w:val="479"/>
        </w:trPr>
        <w:tc>
          <w:tcPr>
            <w:tcW w:w="1702" w:type="dxa"/>
          </w:tcPr>
          <w:p w14:paraId="690C17FE" w14:textId="77777777" w:rsidR="00DD28B4" w:rsidRDefault="006F0148">
            <w:pPr>
              <w:pStyle w:val="TableParagraph"/>
              <w:ind w:left="10" w:right="3"/>
              <w:jc w:val="center"/>
              <w:rPr>
                <w:sz w:val="24"/>
              </w:rPr>
            </w:pPr>
            <w:r>
              <w:rPr>
                <w:spacing w:val="-2"/>
                <w:sz w:val="24"/>
              </w:rPr>
              <w:t>4.7.5</w:t>
            </w:r>
          </w:p>
        </w:tc>
        <w:tc>
          <w:tcPr>
            <w:tcW w:w="7372" w:type="dxa"/>
          </w:tcPr>
          <w:p w14:paraId="10016329" w14:textId="77777777" w:rsidR="00DD28B4" w:rsidRDefault="006F0148">
            <w:pPr>
              <w:pStyle w:val="TableParagraph"/>
              <w:rPr>
                <w:sz w:val="24"/>
              </w:rPr>
            </w:pPr>
            <w:r>
              <w:rPr>
                <w:sz w:val="24"/>
              </w:rPr>
              <w:t>Спряжение</w:t>
            </w:r>
            <w:r>
              <w:rPr>
                <w:spacing w:val="1"/>
                <w:sz w:val="24"/>
              </w:rPr>
              <w:t xml:space="preserve"> </w:t>
            </w:r>
            <w:r>
              <w:rPr>
                <w:spacing w:val="-2"/>
                <w:sz w:val="24"/>
              </w:rPr>
              <w:t>глагола</w:t>
            </w:r>
          </w:p>
        </w:tc>
      </w:tr>
      <w:tr w:rsidR="00DD28B4" w14:paraId="003DC158" w14:textId="77777777">
        <w:trPr>
          <w:trHeight w:val="481"/>
        </w:trPr>
        <w:tc>
          <w:tcPr>
            <w:tcW w:w="1702" w:type="dxa"/>
          </w:tcPr>
          <w:p w14:paraId="34C917CD" w14:textId="77777777" w:rsidR="00DD28B4" w:rsidRDefault="006F0148">
            <w:pPr>
              <w:pStyle w:val="TableParagraph"/>
              <w:ind w:left="10" w:right="3"/>
              <w:jc w:val="center"/>
              <w:rPr>
                <w:sz w:val="24"/>
              </w:rPr>
            </w:pPr>
            <w:r>
              <w:rPr>
                <w:spacing w:val="-2"/>
                <w:sz w:val="24"/>
              </w:rPr>
              <w:t>4.7.6</w:t>
            </w:r>
          </w:p>
        </w:tc>
        <w:tc>
          <w:tcPr>
            <w:tcW w:w="7372" w:type="dxa"/>
          </w:tcPr>
          <w:p w14:paraId="21A2DE7A" w14:textId="77777777" w:rsidR="00DD28B4" w:rsidRDefault="006F0148">
            <w:pPr>
              <w:pStyle w:val="TableParagraph"/>
              <w:rPr>
                <w:sz w:val="24"/>
              </w:rPr>
            </w:pPr>
            <w:r>
              <w:rPr>
                <w:sz w:val="24"/>
              </w:rPr>
              <w:t>Морфологический</w:t>
            </w:r>
            <w:r>
              <w:rPr>
                <w:spacing w:val="-5"/>
                <w:sz w:val="24"/>
              </w:rPr>
              <w:t xml:space="preserve"> </w:t>
            </w:r>
            <w:r>
              <w:rPr>
                <w:sz w:val="24"/>
              </w:rPr>
              <w:t>анализ</w:t>
            </w:r>
            <w:r>
              <w:rPr>
                <w:spacing w:val="-7"/>
                <w:sz w:val="24"/>
              </w:rPr>
              <w:t xml:space="preserve"> </w:t>
            </w:r>
            <w:r>
              <w:rPr>
                <w:spacing w:val="-2"/>
                <w:sz w:val="24"/>
              </w:rPr>
              <w:t>глаголов</w:t>
            </w:r>
          </w:p>
        </w:tc>
      </w:tr>
    </w:tbl>
    <w:p w14:paraId="5C2F0A55" w14:textId="77777777" w:rsidR="00DD28B4" w:rsidRDefault="00DD28B4">
      <w:pPr>
        <w:pStyle w:val="TableParagraph"/>
        <w:rPr>
          <w:sz w:val="24"/>
        </w:rPr>
        <w:sectPr w:rsidR="00DD28B4">
          <w:type w:val="continuous"/>
          <w:pgSz w:w="11910" w:h="16830"/>
          <w:pgMar w:top="820" w:right="708" w:bottom="1102"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6E88FC3" w14:textId="77777777">
        <w:trPr>
          <w:trHeight w:val="479"/>
        </w:trPr>
        <w:tc>
          <w:tcPr>
            <w:tcW w:w="1702" w:type="dxa"/>
          </w:tcPr>
          <w:p w14:paraId="13AC5605" w14:textId="77777777" w:rsidR="00DD28B4" w:rsidRDefault="006F0148">
            <w:pPr>
              <w:pStyle w:val="TableParagraph"/>
              <w:spacing w:before="99"/>
              <w:ind w:left="10"/>
              <w:jc w:val="center"/>
              <w:rPr>
                <w:sz w:val="24"/>
              </w:rPr>
            </w:pPr>
            <w:r>
              <w:rPr>
                <w:spacing w:val="-5"/>
                <w:sz w:val="24"/>
              </w:rPr>
              <w:lastRenderedPageBreak/>
              <w:t>4.8</w:t>
            </w:r>
          </w:p>
        </w:tc>
        <w:tc>
          <w:tcPr>
            <w:tcW w:w="7372" w:type="dxa"/>
          </w:tcPr>
          <w:p w14:paraId="556CB856" w14:textId="77777777" w:rsidR="00DD28B4" w:rsidRDefault="006F0148">
            <w:pPr>
              <w:pStyle w:val="TableParagraph"/>
              <w:spacing w:before="99"/>
              <w:rPr>
                <w:sz w:val="24"/>
              </w:rPr>
            </w:pPr>
            <w:r>
              <w:rPr>
                <w:sz w:val="24"/>
              </w:rPr>
              <w:t xml:space="preserve">Синтаксис. </w:t>
            </w:r>
            <w:r>
              <w:rPr>
                <w:spacing w:val="-2"/>
                <w:sz w:val="24"/>
              </w:rPr>
              <w:t>Словосочетание</w:t>
            </w:r>
          </w:p>
        </w:tc>
      </w:tr>
      <w:tr w:rsidR="00DD28B4" w14:paraId="5F554E9D" w14:textId="77777777">
        <w:trPr>
          <w:trHeight w:val="755"/>
        </w:trPr>
        <w:tc>
          <w:tcPr>
            <w:tcW w:w="1702" w:type="dxa"/>
          </w:tcPr>
          <w:p w14:paraId="62E0017B" w14:textId="77777777" w:rsidR="00DD28B4" w:rsidRDefault="006F0148">
            <w:pPr>
              <w:pStyle w:val="TableParagraph"/>
              <w:spacing w:before="100"/>
              <w:ind w:left="10" w:right="3"/>
              <w:jc w:val="center"/>
              <w:rPr>
                <w:sz w:val="24"/>
              </w:rPr>
            </w:pPr>
            <w:r>
              <w:rPr>
                <w:spacing w:val="-2"/>
                <w:sz w:val="24"/>
              </w:rPr>
              <w:t>4.8.1</w:t>
            </w:r>
          </w:p>
        </w:tc>
        <w:tc>
          <w:tcPr>
            <w:tcW w:w="7372" w:type="dxa"/>
          </w:tcPr>
          <w:p w14:paraId="46A5BD20" w14:textId="77777777" w:rsidR="00DD28B4" w:rsidRDefault="006F0148">
            <w:pPr>
              <w:pStyle w:val="TableParagraph"/>
              <w:tabs>
                <w:tab w:val="left" w:pos="2015"/>
                <w:tab w:val="left" w:pos="2438"/>
                <w:tab w:val="left" w:pos="3054"/>
                <w:tab w:val="left" w:pos="4362"/>
                <w:tab w:val="left" w:pos="5591"/>
                <w:tab w:val="left" w:pos="6441"/>
                <w:tab w:val="left" w:pos="7192"/>
              </w:tabs>
              <w:spacing w:before="100"/>
              <w:ind w:right="54"/>
              <w:rPr>
                <w:sz w:val="24"/>
              </w:rPr>
            </w:pPr>
            <w:r>
              <w:rPr>
                <w:spacing w:val="-2"/>
                <w:sz w:val="24"/>
              </w:rPr>
              <w:t>Словосочетание</w:t>
            </w:r>
            <w:r>
              <w:rPr>
                <w:sz w:val="24"/>
              </w:rPr>
              <w:tab/>
            </w:r>
            <w:r>
              <w:rPr>
                <w:spacing w:val="-10"/>
                <w:sz w:val="24"/>
              </w:rPr>
              <w:t>и</w:t>
            </w:r>
            <w:r>
              <w:rPr>
                <w:sz w:val="24"/>
              </w:rPr>
              <w:tab/>
            </w:r>
            <w:r>
              <w:rPr>
                <w:spacing w:val="-4"/>
                <w:sz w:val="24"/>
              </w:rPr>
              <w:t>его</w:t>
            </w:r>
            <w:r>
              <w:rPr>
                <w:sz w:val="24"/>
              </w:rPr>
              <w:tab/>
            </w:r>
            <w:r>
              <w:rPr>
                <w:spacing w:val="-2"/>
                <w:sz w:val="24"/>
              </w:rPr>
              <w:t>признаки.</w:t>
            </w:r>
            <w:r>
              <w:rPr>
                <w:sz w:val="24"/>
              </w:rPr>
              <w:tab/>
            </w:r>
            <w:r>
              <w:rPr>
                <w:spacing w:val="-2"/>
                <w:sz w:val="24"/>
              </w:rPr>
              <w:t>Средства</w:t>
            </w:r>
            <w:r>
              <w:rPr>
                <w:sz w:val="24"/>
              </w:rPr>
              <w:tab/>
            </w:r>
            <w:r>
              <w:rPr>
                <w:spacing w:val="-2"/>
                <w:sz w:val="24"/>
              </w:rPr>
              <w:t>связи</w:t>
            </w:r>
            <w:r>
              <w:rPr>
                <w:sz w:val="24"/>
              </w:rPr>
              <w:tab/>
            </w:r>
            <w:r>
              <w:rPr>
                <w:spacing w:val="-4"/>
                <w:sz w:val="24"/>
              </w:rPr>
              <w:t>слов</w:t>
            </w:r>
            <w:r>
              <w:rPr>
                <w:sz w:val="24"/>
              </w:rPr>
              <w:tab/>
            </w:r>
            <w:r>
              <w:rPr>
                <w:spacing w:val="-10"/>
                <w:sz w:val="24"/>
              </w:rPr>
              <w:t xml:space="preserve">в </w:t>
            </w:r>
            <w:r>
              <w:rPr>
                <w:spacing w:val="-2"/>
                <w:sz w:val="24"/>
              </w:rPr>
              <w:t>словосочетании</w:t>
            </w:r>
          </w:p>
        </w:tc>
      </w:tr>
      <w:tr w:rsidR="00DD28B4" w14:paraId="1ED25C55" w14:textId="77777777">
        <w:trPr>
          <w:trHeight w:val="755"/>
        </w:trPr>
        <w:tc>
          <w:tcPr>
            <w:tcW w:w="1702" w:type="dxa"/>
          </w:tcPr>
          <w:p w14:paraId="66B5BCA4" w14:textId="77777777" w:rsidR="00DD28B4" w:rsidRDefault="006F0148">
            <w:pPr>
              <w:pStyle w:val="TableParagraph"/>
              <w:ind w:left="10" w:right="3"/>
              <w:jc w:val="center"/>
              <w:rPr>
                <w:sz w:val="24"/>
              </w:rPr>
            </w:pPr>
            <w:r>
              <w:rPr>
                <w:spacing w:val="-2"/>
                <w:sz w:val="24"/>
              </w:rPr>
              <w:t>4.8.2</w:t>
            </w:r>
          </w:p>
        </w:tc>
        <w:tc>
          <w:tcPr>
            <w:tcW w:w="7372" w:type="dxa"/>
          </w:tcPr>
          <w:p w14:paraId="6512D716" w14:textId="77777777" w:rsidR="00DD28B4" w:rsidRDefault="006F0148">
            <w:pPr>
              <w:pStyle w:val="TableParagraph"/>
              <w:rPr>
                <w:sz w:val="24"/>
              </w:rPr>
            </w:pPr>
            <w:r>
              <w:rPr>
                <w:sz w:val="24"/>
              </w:rPr>
              <w:t>Виды</w:t>
            </w:r>
            <w:r>
              <w:rPr>
                <w:spacing w:val="80"/>
                <w:sz w:val="24"/>
              </w:rPr>
              <w:t xml:space="preserve"> </w:t>
            </w:r>
            <w:r>
              <w:rPr>
                <w:sz w:val="24"/>
              </w:rPr>
              <w:t>словосочетаний</w:t>
            </w:r>
            <w:r>
              <w:rPr>
                <w:spacing w:val="80"/>
                <w:sz w:val="24"/>
              </w:rPr>
              <w:t xml:space="preserve"> </w:t>
            </w:r>
            <w:r>
              <w:rPr>
                <w:sz w:val="24"/>
              </w:rPr>
              <w:t>по</w:t>
            </w:r>
            <w:r>
              <w:rPr>
                <w:spacing w:val="80"/>
                <w:sz w:val="24"/>
              </w:rPr>
              <w:t xml:space="preserve"> </w:t>
            </w:r>
            <w:r>
              <w:rPr>
                <w:sz w:val="24"/>
              </w:rPr>
              <w:t>морфологическим</w:t>
            </w:r>
            <w:r>
              <w:rPr>
                <w:spacing w:val="80"/>
                <w:sz w:val="24"/>
              </w:rPr>
              <w:t xml:space="preserve"> </w:t>
            </w:r>
            <w:r>
              <w:rPr>
                <w:sz w:val="24"/>
              </w:rPr>
              <w:t>свойствам</w:t>
            </w:r>
            <w:r>
              <w:rPr>
                <w:spacing w:val="80"/>
                <w:sz w:val="24"/>
              </w:rPr>
              <w:t xml:space="preserve"> </w:t>
            </w:r>
            <w:r>
              <w:rPr>
                <w:sz w:val="24"/>
              </w:rPr>
              <w:t>главного</w:t>
            </w:r>
            <w:r>
              <w:rPr>
                <w:spacing w:val="80"/>
                <w:sz w:val="24"/>
              </w:rPr>
              <w:t xml:space="preserve"> </w:t>
            </w:r>
            <w:r>
              <w:rPr>
                <w:sz w:val="24"/>
              </w:rPr>
              <w:t>слова: глагольные, именные, наречные</w:t>
            </w:r>
          </w:p>
        </w:tc>
      </w:tr>
      <w:tr w:rsidR="00DD28B4" w14:paraId="58E4E22D" w14:textId="77777777">
        <w:trPr>
          <w:trHeight w:val="479"/>
        </w:trPr>
        <w:tc>
          <w:tcPr>
            <w:tcW w:w="1702" w:type="dxa"/>
          </w:tcPr>
          <w:p w14:paraId="072CED98" w14:textId="77777777" w:rsidR="00DD28B4" w:rsidRDefault="006F0148">
            <w:pPr>
              <w:pStyle w:val="TableParagraph"/>
              <w:ind w:left="10" w:right="3"/>
              <w:jc w:val="center"/>
              <w:rPr>
                <w:sz w:val="24"/>
              </w:rPr>
            </w:pPr>
            <w:r>
              <w:rPr>
                <w:spacing w:val="-2"/>
                <w:sz w:val="24"/>
              </w:rPr>
              <w:lastRenderedPageBreak/>
              <w:t>4.8.3</w:t>
            </w:r>
          </w:p>
        </w:tc>
        <w:tc>
          <w:tcPr>
            <w:tcW w:w="7372" w:type="dxa"/>
          </w:tcPr>
          <w:p w14:paraId="61A382FC" w14:textId="77777777" w:rsidR="00DD28B4" w:rsidRDefault="006F0148">
            <w:pPr>
              <w:pStyle w:val="TableParagraph"/>
              <w:rPr>
                <w:sz w:val="24"/>
              </w:rPr>
            </w:pPr>
            <w:r>
              <w:rPr>
                <w:sz w:val="24"/>
              </w:rPr>
              <w:t>Синтаксический</w:t>
            </w:r>
            <w:r>
              <w:rPr>
                <w:spacing w:val="-5"/>
                <w:sz w:val="24"/>
              </w:rPr>
              <w:t xml:space="preserve"> </w:t>
            </w:r>
            <w:r>
              <w:rPr>
                <w:sz w:val="24"/>
              </w:rPr>
              <w:t>анализ</w:t>
            </w:r>
            <w:r>
              <w:rPr>
                <w:spacing w:val="-9"/>
                <w:sz w:val="24"/>
              </w:rPr>
              <w:t xml:space="preserve"> </w:t>
            </w:r>
            <w:r>
              <w:rPr>
                <w:spacing w:val="-2"/>
                <w:sz w:val="24"/>
              </w:rPr>
              <w:t>словосочетания</w:t>
            </w:r>
          </w:p>
        </w:tc>
      </w:tr>
      <w:tr w:rsidR="00DD28B4" w14:paraId="6070E5BB" w14:textId="77777777">
        <w:trPr>
          <w:trHeight w:val="479"/>
        </w:trPr>
        <w:tc>
          <w:tcPr>
            <w:tcW w:w="1702" w:type="dxa"/>
          </w:tcPr>
          <w:p w14:paraId="5FC5B003" w14:textId="77777777" w:rsidR="00DD28B4" w:rsidRDefault="006F0148">
            <w:pPr>
              <w:pStyle w:val="TableParagraph"/>
              <w:ind w:left="10"/>
              <w:jc w:val="center"/>
              <w:rPr>
                <w:sz w:val="24"/>
              </w:rPr>
            </w:pPr>
            <w:r>
              <w:rPr>
                <w:spacing w:val="-5"/>
                <w:sz w:val="24"/>
              </w:rPr>
              <w:t>4.9</w:t>
            </w:r>
          </w:p>
        </w:tc>
        <w:tc>
          <w:tcPr>
            <w:tcW w:w="7372" w:type="dxa"/>
          </w:tcPr>
          <w:p w14:paraId="3DFE50DC" w14:textId="77777777" w:rsidR="00DD28B4" w:rsidRDefault="006F0148">
            <w:pPr>
              <w:pStyle w:val="TableParagraph"/>
              <w:rPr>
                <w:sz w:val="24"/>
              </w:rPr>
            </w:pPr>
            <w:r>
              <w:rPr>
                <w:sz w:val="24"/>
              </w:rPr>
              <w:t xml:space="preserve">Синтаксис. </w:t>
            </w:r>
            <w:r>
              <w:rPr>
                <w:spacing w:val="-2"/>
                <w:sz w:val="24"/>
              </w:rPr>
              <w:t>Предложение</w:t>
            </w:r>
          </w:p>
        </w:tc>
      </w:tr>
      <w:tr w:rsidR="00DD28B4" w14:paraId="4F479728" w14:textId="77777777">
        <w:trPr>
          <w:trHeight w:val="482"/>
        </w:trPr>
        <w:tc>
          <w:tcPr>
            <w:tcW w:w="1702" w:type="dxa"/>
          </w:tcPr>
          <w:p w14:paraId="662A20A8" w14:textId="77777777" w:rsidR="00DD28B4" w:rsidRDefault="006F0148">
            <w:pPr>
              <w:pStyle w:val="TableParagraph"/>
              <w:ind w:left="10" w:right="3"/>
              <w:jc w:val="center"/>
              <w:rPr>
                <w:sz w:val="24"/>
              </w:rPr>
            </w:pPr>
            <w:r>
              <w:rPr>
                <w:spacing w:val="-2"/>
                <w:sz w:val="24"/>
              </w:rPr>
              <w:t>4.9.1</w:t>
            </w:r>
          </w:p>
        </w:tc>
        <w:tc>
          <w:tcPr>
            <w:tcW w:w="7372" w:type="dxa"/>
          </w:tcPr>
          <w:p w14:paraId="7933B22E" w14:textId="77777777" w:rsidR="00DD28B4" w:rsidRDefault="006F0148">
            <w:pPr>
              <w:pStyle w:val="TableParagraph"/>
              <w:rPr>
                <w:sz w:val="24"/>
              </w:rPr>
            </w:pPr>
            <w:r>
              <w:rPr>
                <w:sz w:val="24"/>
              </w:rPr>
              <w:t>Предложение</w:t>
            </w:r>
            <w:r>
              <w:rPr>
                <w:spacing w:val="-2"/>
                <w:sz w:val="24"/>
              </w:rPr>
              <w:t xml:space="preserve"> </w:t>
            </w:r>
            <w:r>
              <w:rPr>
                <w:sz w:val="24"/>
              </w:rPr>
              <w:t>и</w:t>
            </w:r>
            <w:r>
              <w:rPr>
                <w:spacing w:val="1"/>
                <w:sz w:val="24"/>
              </w:rPr>
              <w:t xml:space="preserve"> </w:t>
            </w:r>
            <w:r>
              <w:rPr>
                <w:sz w:val="24"/>
              </w:rPr>
              <w:t>его</w:t>
            </w:r>
            <w:r>
              <w:rPr>
                <w:spacing w:val="-1"/>
                <w:sz w:val="24"/>
              </w:rPr>
              <w:t xml:space="preserve"> </w:t>
            </w:r>
            <w:r>
              <w:rPr>
                <w:spacing w:val="-2"/>
                <w:sz w:val="24"/>
              </w:rPr>
              <w:t>признаки</w:t>
            </w:r>
          </w:p>
        </w:tc>
      </w:tr>
      <w:tr w:rsidR="00DD28B4" w14:paraId="42E8FC9B" w14:textId="77777777">
        <w:trPr>
          <w:trHeight w:val="756"/>
        </w:trPr>
        <w:tc>
          <w:tcPr>
            <w:tcW w:w="1702" w:type="dxa"/>
          </w:tcPr>
          <w:p w14:paraId="087EAA88" w14:textId="77777777" w:rsidR="00DD28B4" w:rsidRDefault="006F0148">
            <w:pPr>
              <w:pStyle w:val="TableParagraph"/>
              <w:spacing w:before="100"/>
              <w:ind w:left="10" w:right="3"/>
              <w:jc w:val="center"/>
              <w:rPr>
                <w:sz w:val="24"/>
              </w:rPr>
            </w:pPr>
            <w:r>
              <w:rPr>
                <w:spacing w:val="-2"/>
                <w:sz w:val="24"/>
              </w:rPr>
              <w:t>4.9.2</w:t>
            </w:r>
          </w:p>
        </w:tc>
        <w:tc>
          <w:tcPr>
            <w:tcW w:w="7372" w:type="dxa"/>
          </w:tcPr>
          <w:p w14:paraId="7E60E471" w14:textId="77777777" w:rsidR="00DD28B4" w:rsidRDefault="006F0148">
            <w:pPr>
              <w:pStyle w:val="TableParagraph"/>
              <w:tabs>
                <w:tab w:val="left" w:pos="837"/>
                <w:tab w:val="left" w:pos="2414"/>
                <w:tab w:val="left" w:pos="2865"/>
                <w:tab w:val="left" w:pos="3551"/>
                <w:tab w:val="left" w:pos="5200"/>
              </w:tabs>
              <w:spacing w:before="100"/>
              <w:rPr>
                <w:sz w:val="24"/>
              </w:rPr>
            </w:pPr>
            <w:r>
              <w:rPr>
                <w:spacing w:val="-4"/>
                <w:sz w:val="24"/>
              </w:rPr>
              <w:t>Виды</w:t>
            </w:r>
            <w:r>
              <w:rPr>
                <w:sz w:val="24"/>
              </w:rPr>
              <w:tab/>
            </w:r>
            <w:r>
              <w:rPr>
                <w:spacing w:val="-2"/>
                <w:sz w:val="24"/>
              </w:rPr>
              <w:t>предложений</w:t>
            </w:r>
            <w:r>
              <w:rPr>
                <w:sz w:val="24"/>
              </w:rPr>
              <w:tab/>
            </w:r>
            <w:r>
              <w:rPr>
                <w:spacing w:val="-5"/>
                <w:sz w:val="24"/>
              </w:rPr>
              <w:t>по</w:t>
            </w:r>
            <w:r>
              <w:rPr>
                <w:sz w:val="24"/>
              </w:rPr>
              <w:tab/>
            </w:r>
            <w:r>
              <w:rPr>
                <w:spacing w:val="-4"/>
                <w:sz w:val="24"/>
              </w:rPr>
              <w:t>цели</w:t>
            </w:r>
            <w:r>
              <w:rPr>
                <w:sz w:val="24"/>
              </w:rPr>
              <w:tab/>
            </w:r>
            <w:r>
              <w:rPr>
                <w:spacing w:val="-2"/>
                <w:sz w:val="24"/>
              </w:rPr>
              <w:t>высказывания</w:t>
            </w:r>
            <w:r>
              <w:rPr>
                <w:sz w:val="24"/>
              </w:rPr>
              <w:tab/>
            </w:r>
            <w:r>
              <w:rPr>
                <w:spacing w:val="-2"/>
                <w:sz w:val="24"/>
              </w:rPr>
              <w:t>(повествовательные,</w:t>
            </w:r>
          </w:p>
          <w:p w14:paraId="6628B65D" w14:textId="77777777" w:rsidR="00DD28B4" w:rsidRDefault="006F0148">
            <w:pPr>
              <w:pStyle w:val="TableParagraph"/>
              <w:spacing w:before="0"/>
              <w:rPr>
                <w:sz w:val="24"/>
              </w:rPr>
            </w:pPr>
            <w:r>
              <w:rPr>
                <w:sz w:val="24"/>
              </w:rPr>
              <w:t>вопросительные,</w:t>
            </w:r>
            <w:r>
              <w:rPr>
                <w:spacing w:val="1"/>
                <w:sz w:val="24"/>
              </w:rPr>
              <w:t xml:space="preserve"> </w:t>
            </w:r>
            <w:r>
              <w:rPr>
                <w:spacing w:val="-2"/>
                <w:sz w:val="24"/>
              </w:rPr>
              <w:t>побудительные)</w:t>
            </w:r>
          </w:p>
        </w:tc>
      </w:tr>
      <w:tr w:rsidR="00DD28B4" w14:paraId="79993782" w14:textId="77777777">
        <w:trPr>
          <w:trHeight w:val="755"/>
        </w:trPr>
        <w:tc>
          <w:tcPr>
            <w:tcW w:w="1702" w:type="dxa"/>
          </w:tcPr>
          <w:p w14:paraId="7F2F9295" w14:textId="77777777" w:rsidR="00DD28B4" w:rsidRDefault="006F0148">
            <w:pPr>
              <w:pStyle w:val="TableParagraph"/>
              <w:spacing w:before="99"/>
              <w:ind w:left="10" w:right="3"/>
              <w:jc w:val="center"/>
              <w:rPr>
                <w:sz w:val="24"/>
              </w:rPr>
            </w:pPr>
            <w:r>
              <w:rPr>
                <w:spacing w:val="-2"/>
                <w:sz w:val="24"/>
              </w:rPr>
              <w:t>4.9.3</w:t>
            </w:r>
          </w:p>
        </w:tc>
        <w:tc>
          <w:tcPr>
            <w:tcW w:w="7372" w:type="dxa"/>
          </w:tcPr>
          <w:p w14:paraId="5F175AE2" w14:textId="77777777" w:rsidR="00DD28B4" w:rsidRDefault="006F0148">
            <w:pPr>
              <w:pStyle w:val="TableParagraph"/>
              <w:spacing w:before="99"/>
              <w:rPr>
                <w:sz w:val="24"/>
              </w:rPr>
            </w:pPr>
            <w:r>
              <w:rPr>
                <w:sz w:val="24"/>
              </w:rPr>
              <w:t>Виды</w:t>
            </w:r>
            <w:r>
              <w:rPr>
                <w:spacing w:val="53"/>
                <w:w w:val="150"/>
                <w:sz w:val="24"/>
              </w:rPr>
              <w:t xml:space="preserve"> </w:t>
            </w:r>
            <w:r>
              <w:rPr>
                <w:sz w:val="24"/>
              </w:rPr>
              <w:t>предложений</w:t>
            </w:r>
            <w:r>
              <w:rPr>
                <w:spacing w:val="55"/>
                <w:w w:val="150"/>
                <w:sz w:val="24"/>
              </w:rPr>
              <w:t xml:space="preserve"> </w:t>
            </w:r>
            <w:r>
              <w:rPr>
                <w:sz w:val="24"/>
              </w:rPr>
              <w:t>по</w:t>
            </w:r>
            <w:r>
              <w:rPr>
                <w:spacing w:val="53"/>
                <w:w w:val="150"/>
                <w:sz w:val="24"/>
              </w:rPr>
              <w:t xml:space="preserve"> </w:t>
            </w:r>
            <w:r>
              <w:rPr>
                <w:sz w:val="24"/>
              </w:rPr>
              <w:t>эмоциональной</w:t>
            </w:r>
            <w:r>
              <w:rPr>
                <w:spacing w:val="53"/>
                <w:w w:val="150"/>
                <w:sz w:val="24"/>
              </w:rPr>
              <w:t xml:space="preserve"> </w:t>
            </w:r>
            <w:r>
              <w:rPr>
                <w:sz w:val="24"/>
              </w:rPr>
              <w:t>окраске</w:t>
            </w:r>
            <w:r>
              <w:rPr>
                <w:spacing w:val="55"/>
                <w:w w:val="150"/>
                <w:sz w:val="24"/>
              </w:rPr>
              <w:t xml:space="preserve"> </w:t>
            </w:r>
            <w:r>
              <w:rPr>
                <w:spacing w:val="-2"/>
                <w:sz w:val="24"/>
              </w:rPr>
              <w:t>(восклицательные,</w:t>
            </w:r>
          </w:p>
          <w:p w14:paraId="1E067A94" w14:textId="77777777" w:rsidR="00DD28B4" w:rsidRDefault="006F0148">
            <w:pPr>
              <w:pStyle w:val="TableParagraph"/>
              <w:spacing w:before="0"/>
              <w:rPr>
                <w:sz w:val="24"/>
              </w:rPr>
            </w:pPr>
            <w:r>
              <w:rPr>
                <w:spacing w:val="-2"/>
                <w:sz w:val="24"/>
              </w:rPr>
              <w:t>невосклицательные)</w:t>
            </w:r>
          </w:p>
        </w:tc>
      </w:tr>
      <w:tr w:rsidR="00DD28B4" w14:paraId="464E673D" w14:textId="77777777">
        <w:trPr>
          <w:trHeight w:val="479"/>
        </w:trPr>
        <w:tc>
          <w:tcPr>
            <w:tcW w:w="1702" w:type="dxa"/>
          </w:tcPr>
          <w:p w14:paraId="05F37BD4" w14:textId="77777777" w:rsidR="00DD28B4" w:rsidRDefault="006F0148">
            <w:pPr>
              <w:pStyle w:val="TableParagraph"/>
              <w:spacing w:before="99"/>
              <w:ind w:left="10" w:right="3"/>
              <w:jc w:val="center"/>
              <w:rPr>
                <w:sz w:val="24"/>
              </w:rPr>
            </w:pPr>
            <w:r>
              <w:rPr>
                <w:spacing w:val="-2"/>
                <w:sz w:val="24"/>
              </w:rPr>
              <w:t>4.9.4</w:t>
            </w:r>
          </w:p>
        </w:tc>
        <w:tc>
          <w:tcPr>
            <w:tcW w:w="7372" w:type="dxa"/>
          </w:tcPr>
          <w:p w14:paraId="68E22265" w14:textId="77777777" w:rsidR="00DD28B4" w:rsidRDefault="006F0148">
            <w:pPr>
              <w:pStyle w:val="TableParagraph"/>
              <w:spacing w:before="99"/>
              <w:rPr>
                <w:sz w:val="24"/>
              </w:rPr>
            </w:pPr>
            <w:r>
              <w:rPr>
                <w:sz w:val="24"/>
              </w:rPr>
              <w:t>Предложения простые</w:t>
            </w:r>
            <w:r>
              <w:rPr>
                <w:spacing w:val="-1"/>
                <w:sz w:val="24"/>
              </w:rPr>
              <w:t xml:space="preserve"> </w:t>
            </w:r>
            <w:r>
              <w:rPr>
                <w:sz w:val="24"/>
              </w:rPr>
              <w:t>и</w:t>
            </w:r>
            <w:r>
              <w:rPr>
                <w:spacing w:val="1"/>
                <w:sz w:val="24"/>
              </w:rPr>
              <w:t xml:space="preserve"> </w:t>
            </w:r>
            <w:r>
              <w:rPr>
                <w:spacing w:val="-2"/>
                <w:sz w:val="24"/>
              </w:rPr>
              <w:t>сложные</w:t>
            </w:r>
          </w:p>
        </w:tc>
      </w:tr>
      <w:tr w:rsidR="00DD28B4" w14:paraId="7AE10978" w14:textId="77777777">
        <w:trPr>
          <w:trHeight w:val="479"/>
        </w:trPr>
        <w:tc>
          <w:tcPr>
            <w:tcW w:w="1702" w:type="dxa"/>
          </w:tcPr>
          <w:p w14:paraId="48DB743D" w14:textId="77777777" w:rsidR="00DD28B4" w:rsidRDefault="006F0148">
            <w:pPr>
              <w:pStyle w:val="TableParagraph"/>
              <w:ind w:left="10" w:right="3"/>
              <w:jc w:val="center"/>
              <w:rPr>
                <w:sz w:val="24"/>
              </w:rPr>
            </w:pPr>
            <w:r>
              <w:rPr>
                <w:spacing w:val="-2"/>
                <w:sz w:val="24"/>
              </w:rPr>
              <w:t>4.9.5</w:t>
            </w:r>
          </w:p>
        </w:tc>
        <w:tc>
          <w:tcPr>
            <w:tcW w:w="7372" w:type="dxa"/>
          </w:tcPr>
          <w:p w14:paraId="26072346" w14:textId="77777777" w:rsidR="00DD28B4" w:rsidRDefault="006F0148">
            <w:pPr>
              <w:pStyle w:val="TableParagraph"/>
              <w:rPr>
                <w:sz w:val="24"/>
              </w:rPr>
            </w:pPr>
            <w:r>
              <w:rPr>
                <w:sz w:val="24"/>
              </w:rPr>
              <w:t>Предложения распространенные</w:t>
            </w:r>
            <w:r>
              <w:rPr>
                <w:spacing w:val="-2"/>
                <w:sz w:val="24"/>
              </w:rPr>
              <w:t xml:space="preserve"> </w:t>
            </w:r>
            <w:r>
              <w:rPr>
                <w:sz w:val="24"/>
              </w:rPr>
              <w:t>и</w:t>
            </w:r>
            <w:r>
              <w:rPr>
                <w:spacing w:val="1"/>
                <w:sz w:val="24"/>
              </w:rPr>
              <w:t xml:space="preserve"> </w:t>
            </w:r>
            <w:r>
              <w:rPr>
                <w:spacing w:val="-2"/>
                <w:sz w:val="24"/>
              </w:rPr>
              <w:t>нераспространенные</w:t>
            </w:r>
          </w:p>
        </w:tc>
      </w:tr>
      <w:tr w:rsidR="00DD28B4" w14:paraId="3B891DB6" w14:textId="77777777">
        <w:trPr>
          <w:trHeight w:val="755"/>
        </w:trPr>
        <w:tc>
          <w:tcPr>
            <w:tcW w:w="1702" w:type="dxa"/>
          </w:tcPr>
          <w:p w14:paraId="26354704" w14:textId="77777777" w:rsidR="00DD28B4" w:rsidRDefault="006F0148">
            <w:pPr>
              <w:pStyle w:val="TableParagraph"/>
              <w:ind w:left="10" w:right="3"/>
              <w:jc w:val="center"/>
              <w:rPr>
                <w:sz w:val="24"/>
              </w:rPr>
            </w:pPr>
            <w:r>
              <w:rPr>
                <w:spacing w:val="-2"/>
                <w:sz w:val="24"/>
              </w:rPr>
              <w:t>4.9.6</w:t>
            </w:r>
          </w:p>
        </w:tc>
        <w:tc>
          <w:tcPr>
            <w:tcW w:w="7372" w:type="dxa"/>
          </w:tcPr>
          <w:p w14:paraId="64F23932" w14:textId="77777777" w:rsidR="00DD28B4" w:rsidRDefault="006F0148">
            <w:pPr>
              <w:pStyle w:val="TableParagraph"/>
              <w:tabs>
                <w:tab w:val="left" w:pos="2042"/>
                <w:tab w:val="left" w:pos="3014"/>
                <w:tab w:val="left" w:pos="4221"/>
                <w:tab w:val="left" w:pos="4638"/>
                <w:tab w:val="left" w:pos="5846"/>
              </w:tabs>
              <w:ind w:right="51"/>
              <w:rPr>
                <w:sz w:val="24"/>
              </w:rPr>
            </w:pPr>
            <w:r>
              <w:rPr>
                <w:spacing w:val="-2"/>
                <w:sz w:val="24"/>
              </w:rPr>
              <w:t>Синтаксический</w:t>
            </w:r>
            <w:r>
              <w:rPr>
                <w:sz w:val="24"/>
              </w:rPr>
              <w:tab/>
            </w:r>
            <w:r>
              <w:rPr>
                <w:spacing w:val="-2"/>
                <w:sz w:val="24"/>
              </w:rPr>
              <w:t>анализ</w:t>
            </w:r>
            <w:r>
              <w:rPr>
                <w:sz w:val="24"/>
              </w:rPr>
              <w:tab/>
            </w:r>
            <w:r>
              <w:rPr>
                <w:spacing w:val="-2"/>
                <w:sz w:val="24"/>
              </w:rPr>
              <w:t>простого</w:t>
            </w:r>
            <w:r>
              <w:rPr>
                <w:sz w:val="24"/>
              </w:rPr>
              <w:tab/>
            </w:r>
            <w:r>
              <w:rPr>
                <w:spacing w:val="-10"/>
                <w:sz w:val="24"/>
              </w:rPr>
              <w:t>и</w:t>
            </w:r>
            <w:r>
              <w:rPr>
                <w:sz w:val="24"/>
              </w:rPr>
              <w:tab/>
            </w:r>
            <w:r>
              <w:rPr>
                <w:spacing w:val="-2"/>
                <w:sz w:val="24"/>
              </w:rPr>
              <w:t>простого</w:t>
            </w:r>
            <w:r>
              <w:rPr>
                <w:sz w:val="24"/>
              </w:rPr>
              <w:tab/>
            </w:r>
            <w:r>
              <w:rPr>
                <w:spacing w:val="-2"/>
                <w:sz w:val="24"/>
              </w:rPr>
              <w:t>осложненного предложений</w:t>
            </w:r>
          </w:p>
        </w:tc>
      </w:tr>
      <w:tr w:rsidR="00DD28B4" w14:paraId="355021D6" w14:textId="77777777">
        <w:trPr>
          <w:trHeight w:val="480"/>
        </w:trPr>
        <w:tc>
          <w:tcPr>
            <w:tcW w:w="1702" w:type="dxa"/>
          </w:tcPr>
          <w:p w14:paraId="1645B433" w14:textId="77777777" w:rsidR="00DD28B4" w:rsidRDefault="006F0148">
            <w:pPr>
              <w:pStyle w:val="TableParagraph"/>
              <w:ind w:left="10"/>
              <w:jc w:val="center"/>
              <w:rPr>
                <w:sz w:val="24"/>
              </w:rPr>
            </w:pPr>
            <w:r>
              <w:rPr>
                <w:spacing w:val="-4"/>
                <w:sz w:val="24"/>
              </w:rPr>
              <w:t>4.10</w:t>
            </w:r>
          </w:p>
        </w:tc>
        <w:tc>
          <w:tcPr>
            <w:tcW w:w="7372" w:type="dxa"/>
          </w:tcPr>
          <w:p w14:paraId="0B1EBD48" w14:textId="77777777" w:rsidR="00DD28B4" w:rsidRDefault="006F0148">
            <w:pPr>
              <w:pStyle w:val="TableParagraph"/>
              <w:rPr>
                <w:sz w:val="24"/>
              </w:rPr>
            </w:pPr>
            <w:r>
              <w:rPr>
                <w:sz w:val="24"/>
              </w:rPr>
              <w:t>Синтаксис.</w:t>
            </w:r>
            <w:r>
              <w:rPr>
                <w:spacing w:val="-2"/>
                <w:sz w:val="24"/>
              </w:rPr>
              <w:t xml:space="preserve"> </w:t>
            </w:r>
            <w:r>
              <w:rPr>
                <w:sz w:val="24"/>
              </w:rPr>
              <w:t>Главные</w:t>
            </w:r>
            <w:r>
              <w:rPr>
                <w:spacing w:val="-2"/>
                <w:sz w:val="24"/>
              </w:rPr>
              <w:t xml:space="preserve"> </w:t>
            </w:r>
            <w:r>
              <w:rPr>
                <w:sz w:val="24"/>
              </w:rPr>
              <w:t>члены</w:t>
            </w:r>
            <w:r>
              <w:rPr>
                <w:spacing w:val="-1"/>
                <w:sz w:val="24"/>
              </w:rPr>
              <w:t xml:space="preserve"> </w:t>
            </w:r>
            <w:r>
              <w:rPr>
                <w:spacing w:val="-2"/>
                <w:sz w:val="24"/>
              </w:rPr>
              <w:t>предложения</w:t>
            </w:r>
          </w:p>
        </w:tc>
      </w:tr>
      <w:tr w:rsidR="00DD28B4" w14:paraId="1B5E7FCA" w14:textId="77777777">
        <w:trPr>
          <w:trHeight w:val="481"/>
        </w:trPr>
        <w:tc>
          <w:tcPr>
            <w:tcW w:w="1702" w:type="dxa"/>
          </w:tcPr>
          <w:p w14:paraId="5E2EEECC" w14:textId="77777777" w:rsidR="00DD28B4" w:rsidRDefault="006F0148">
            <w:pPr>
              <w:pStyle w:val="TableParagraph"/>
              <w:ind w:left="10" w:right="3"/>
              <w:jc w:val="center"/>
              <w:rPr>
                <w:sz w:val="24"/>
              </w:rPr>
            </w:pPr>
            <w:r>
              <w:rPr>
                <w:spacing w:val="-2"/>
                <w:sz w:val="24"/>
              </w:rPr>
              <w:t>4.10.1</w:t>
            </w:r>
          </w:p>
        </w:tc>
        <w:tc>
          <w:tcPr>
            <w:tcW w:w="7372" w:type="dxa"/>
          </w:tcPr>
          <w:p w14:paraId="498C0311" w14:textId="77777777" w:rsidR="00DD28B4" w:rsidRDefault="006F0148">
            <w:pPr>
              <w:pStyle w:val="TableParagraph"/>
              <w:rPr>
                <w:sz w:val="24"/>
              </w:rPr>
            </w:pPr>
            <w:r>
              <w:rPr>
                <w:sz w:val="24"/>
              </w:rPr>
              <w:t>Главные</w:t>
            </w:r>
            <w:r>
              <w:rPr>
                <w:spacing w:val="-4"/>
                <w:sz w:val="24"/>
              </w:rPr>
              <w:t xml:space="preserve"> </w:t>
            </w:r>
            <w:r>
              <w:rPr>
                <w:sz w:val="24"/>
              </w:rPr>
              <w:t>члены</w:t>
            </w:r>
            <w:r>
              <w:rPr>
                <w:spacing w:val="-2"/>
                <w:sz w:val="24"/>
              </w:rPr>
              <w:t xml:space="preserve"> </w:t>
            </w:r>
            <w:r>
              <w:rPr>
                <w:sz w:val="24"/>
              </w:rPr>
              <w:t>предложения</w:t>
            </w:r>
            <w:r>
              <w:rPr>
                <w:spacing w:val="-1"/>
                <w:sz w:val="24"/>
              </w:rPr>
              <w:t xml:space="preserve"> </w:t>
            </w:r>
            <w:r>
              <w:rPr>
                <w:sz w:val="24"/>
              </w:rPr>
              <w:t>(грамматическая</w:t>
            </w:r>
            <w:r>
              <w:rPr>
                <w:spacing w:val="1"/>
                <w:sz w:val="24"/>
              </w:rPr>
              <w:t xml:space="preserve"> </w:t>
            </w:r>
            <w:r>
              <w:rPr>
                <w:spacing w:val="-2"/>
                <w:sz w:val="24"/>
              </w:rPr>
              <w:t>основа)</w:t>
            </w:r>
          </w:p>
        </w:tc>
      </w:tr>
      <w:tr w:rsidR="00DD28B4" w14:paraId="6504642E" w14:textId="77777777">
        <w:trPr>
          <w:trHeight w:val="2135"/>
        </w:trPr>
        <w:tc>
          <w:tcPr>
            <w:tcW w:w="1702" w:type="dxa"/>
          </w:tcPr>
          <w:p w14:paraId="13592F58" w14:textId="77777777" w:rsidR="00DD28B4" w:rsidRDefault="006F0148">
            <w:pPr>
              <w:pStyle w:val="TableParagraph"/>
              <w:spacing w:before="99"/>
              <w:ind w:left="10" w:right="3"/>
              <w:jc w:val="center"/>
              <w:rPr>
                <w:sz w:val="24"/>
              </w:rPr>
            </w:pPr>
            <w:r>
              <w:rPr>
                <w:spacing w:val="-2"/>
                <w:sz w:val="24"/>
              </w:rPr>
              <w:t>4.10.2</w:t>
            </w:r>
          </w:p>
        </w:tc>
        <w:tc>
          <w:tcPr>
            <w:tcW w:w="7372" w:type="dxa"/>
          </w:tcPr>
          <w:p w14:paraId="5F79F6F8" w14:textId="77777777" w:rsidR="00DD28B4" w:rsidRDefault="006F0148">
            <w:pPr>
              <w:pStyle w:val="TableParagraph"/>
              <w:spacing w:before="99"/>
              <w:ind w:right="48"/>
              <w:jc w:val="both"/>
              <w:rPr>
                <w:sz w:val="24"/>
              </w:rPr>
            </w:pPr>
            <w:r>
              <w:rPr>
                <w:sz w:val="24"/>
              </w:rPr>
              <w:t>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w:t>
            </w:r>
            <w:r>
              <w:rPr>
                <w:spacing w:val="40"/>
                <w:sz w:val="24"/>
              </w:rPr>
              <w:t xml:space="preserve"> </w:t>
            </w:r>
            <w:r>
              <w:rPr>
                <w:sz w:val="24"/>
              </w:rPr>
              <w:t>с</w:t>
            </w:r>
            <w:r>
              <w:rPr>
                <w:spacing w:val="-6"/>
                <w:sz w:val="24"/>
              </w:rPr>
              <w:t xml:space="preserve"> </w:t>
            </w:r>
            <w:r>
              <w:rPr>
                <w:sz w:val="24"/>
              </w:rPr>
              <w:t>существительным</w:t>
            </w:r>
            <w:r>
              <w:rPr>
                <w:spacing w:val="-4"/>
                <w:sz w:val="24"/>
              </w:rPr>
              <w:t xml:space="preserve"> </w:t>
            </w:r>
            <w:r>
              <w:rPr>
                <w:sz w:val="24"/>
              </w:rPr>
              <w:t>или</w:t>
            </w:r>
            <w:r>
              <w:rPr>
                <w:spacing w:val="-5"/>
                <w:sz w:val="24"/>
              </w:rPr>
              <w:t xml:space="preserve"> </w:t>
            </w:r>
            <w:r>
              <w:rPr>
                <w:sz w:val="24"/>
              </w:rPr>
              <w:t>местоимением</w:t>
            </w:r>
            <w:r>
              <w:rPr>
                <w:spacing w:val="-7"/>
                <w:sz w:val="24"/>
              </w:rPr>
              <w:t xml:space="preserve"> </w:t>
            </w:r>
            <w:r>
              <w:rPr>
                <w:sz w:val="24"/>
              </w:rPr>
              <w:t>в</w:t>
            </w:r>
            <w:r>
              <w:rPr>
                <w:spacing w:val="-6"/>
                <w:sz w:val="24"/>
              </w:rPr>
              <w:t xml:space="preserve"> </w:t>
            </w:r>
            <w:r>
              <w:rPr>
                <w:sz w:val="24"/>
              </w:rPr>
              <w:t>форме</w:t>
            </w:r>
            <w:r>
              <w:rPr>
                <w:spacing w:val="-7"/>
                <w:sz w:val="24"/>
              </w:rPr>
              <w:t xml:space="preserve"> </w:t>
            </w:r>
            <w:r>
              <w:rPr>
                <w:sz w:val="24"/>
              </w:rPr>
              <w:t>творительного</w:t>
            </w:r>
            <w:r>
              <w:rPr>
                <w:spacing w:val="-5"/>
                <w:sz w:val="24"/>
              </w:rPr>
              <w:t xml:space="preserve"> </w:t>
            </w:r>
            <w:r>
              <w:rPr>
                <w:sz w:val="24"/>
              </w:rPr>
              <w:t xml:space="preserve">падежа с предлогом; сочетанием имени числительного в форме именительного падежа с существительным в форме родительного </w:t>
            </w:r>
            <w:r>
              <w:rPr>
                <w:spacing w:val="-2"/>
                <w:sz w:val="24"/>
              </w:rPr>
              <w:t>падежа</w:t>
            </w:r>
          </w:p>
        </w:tc>
      </w:tr>
      <w:tr w:rsidR="00DD28B4" w14:paraId="0AB4436E" w14:textId="77777777">
        <w:trPr>
          <w:trHeight w:val="756"/>
        </w:trPr>
        <w:tc>
          <w:tcPr>
            <w:tcW w:w="1702" w:type="dxa"/>
          </w:tcPr>
          <w:p w14:paraId="74841B9D" w14:textId="77777777" w:rsidR="00DD28B4" w:rsidRDefault="006F0148">
            <w:pPr>
              <w:pStyle w:val="TableParagraph"/>
              <w:spacing w:before="100"/>
              <w:ind w:left="10" w:right="3"/>
              <w:jc w:val="center"/>
              <w:rPr>
                <w:sz w:val="24"/>
              </w:rPr>
            </w:pPr>
            <w:r>
              <w:rPr>
                <w:spacing w:val="-2"/>
                <w:sz w:val="24"/>
              </w:rPr>
              <w:t>4.10.3</w:t>
            </w:r>
          </w:p>
        </w:tc>
        <w:tc>
          <w:tcPr>
            <w:tcW w:w="7372" w:type="dxa"/>
          </w:tcPr>
          <w:p w14:paraId="0B244D40" w14:textId="77777777" w:rsidR="00DD28B4" w:rsidRDefault="006F0148">
            <w:pPr>
              <w:pStyle w:val="TableParagraph"/>
              <w:tabs>
                <w:tab w:val="left" w:pos="1456"/>
                <w:tab w:val="left" w:pos="1898"/>
                <w:tab w:val="left" w:pos="3074"/>
                <w:tab w:val="left" w:pos="3710"/>
                <w:tab w:val="left" w:pos="5229"/>
                <w:tab w:val="left" w:pos="6534"/>
              </w:tabs>
              <w:spacing w:before="100"/>
              <w:ind w:right="51"/>
              <w:rPr>
                <w:sz w:val="24"/>
              </w:rPr>
            </w:pPr>
            <w:r>
              <w:rPr>
                <w:spacing w:val="-2"/>
                <w:sz w:val="24"/>
              </w:rPr>
              <w:t>Сказуемое</w:t>
            </w:r>
            <w:r>
              <w:rPr>
                <w:sz w:val="24"/>
              </w:rPr>
              <w:tab/>
            </w:r>
            <w:r>
              <w:rPr>
                <w:spacing w:val="-10"/>
                <w:sz w:val="24"/>
              </w:rPr>
              <w:t>и</w:t>
            </w:r>
            <w:r>
              <w:rPr>
                <w:sz w:val="24"/>
              </w:rPr>
              <w:tab/>
            </w:r>
            <w:r>
              <w:rPr>
                <w:spacing w:val="-2"/>
                <w:sz w:val="24"/>
              </w:rPr>
              <w:t>способы</w:t>
            </w:r>
            <w:r>
              <w:rPr>
                <w:sz w:val="24"/>
              </w:rPr>
              <w:tab/>
            </w:r>
            <w:r>
              <w:rPr>
                <w:spacing w:val="-4"/>
                <w:sz w:val="24"/>
              </w:rPr>
              <w:t>его</w:t>
            </w:r>
            <w:r>
              <w:rPr>
                <w:sz w:val="24"/>
              </w:rPr>
              <w:tab/>
            </w:r>
            <w:r>
              <w:rPr>
                <w:spacing w:val="-2"/>
                <w:sz w:val="24"/>
              </w:rPr>
              <w:t>выражения:</w:t>
            </w:r>
            <w:r>
              <w:rPr>
                <w:sz w:val="24"/>
              </w:rPr>
              <w:tab/>
            </w:r>
            <w:r>
              <w:rPr>
                <w:spacing w:val="-2"/>
                <w:sz w:val="24"/>
              </w:rPr>
              <w:t>глаголом,</w:t>
            </w:r>
            <w:r>
              <w:rPr>
                <w:sz w:val="24"/>
              </w:rPr>
              <w:tab/>
            </w:r>
            <w:r>
              <w:rPr>
                <w:spacing w:val="-2"/>
                <w:sz w:val="24"/>
              </w:rPr>
              <w:t xml:space="preserve">именем </w:t>
            </w:r>
            <w:r>
              <w:rPr>
                <w:sz w:val="24"/>
              </w:rPr>
              <w:t>существительным, именем прилагательным</w:t>
            </w:r>
          </w:p>
        </w:tc>
      </w:tr>
      <w:tr w:rsidR="00DD28B4" w14:paraId="5DB89D6C" w14:textId="77777777">
        <w:trPr>
          <w:trHeight w:val="479"/>
        </w:trPr>
        <w:tc>
          <w:tcPr>
            <w:tcW w:w="1702" w:type="dxa"/>
          </w:tcPr>
          <w:p w14:paraId="408B88C2" w14:textId="77777777" w:rsidR="00DD28B4" w:rsidRDefault="006F0148">
            <w:pPr>
              <w:pStyle w:val="TableParagraph"/>
              <w:ind w:left="10"/>
              <w:jc w:val="center"/>
              <w:rPr>
                <w:sz w:val="24"/>
              </w:rPr>
            </w:pPr>
            <w:r>
              <w:rPr>
                <w:spacing w:val="-4"/>
                <w:sz w:val="24"/>
              </w:rPr>
              <w:t>4.11</w:t>
            </w:r>
          </w:p>
        </w:tc>
        <w:tc>
          <w:tcPr>
            <w:tcW w:w="7372" w:type="dxa"/>
          </w:tcPr>
          <w:p w14:paraId="440A645A" w14:textId="77777777" w:rsidR="00DD28B4" w:rsidRDefault="006F0148">
            <w:pPr>
              <w:pStyle w:val="TableParagraph"/>
              <w:rPr>
                <w:sz w:val="24"/>
              </w:rPr>
            </w:pPr>
            <w:r>
              <w:rPr>
                <w:sz w:val="24"/>
              </w:rPr>
              <w:t>Синтаксис. Второстепенные</w:t>
            </w:r>
            <w:r>
              <w:rPr>
                <w:spacing w:val="1"/>
                <w:sz w:val="24"/>
              </w:rPr>
              <w:t xml:space="preserve"> </w:t>
            </w:r>
            <w:r>
              <w:rPr>
                <w:sz w:val="24"/>
              </w:rPr>
              <w:t>члены</w:t>
            </w:r>
            <w:r>
              <w:rPr>
                <w:spacing w:val="-1"/>
                <w:sz w:val="24"/>
              </w:rPr>
              <w:t xml:space="preserve"> </w:t>
            </w:r>
            <w:r>
              <w:rPr>
                <w:spacing w:val="-2"/>
                <w:sz w:val="24"/>
              </w:rPr>
              <w:t>предложения</w:t>
            </w:r>
          </w:p>
        </w:tc>
      </w:tr>
      <w:tr w:rsidR="00DD28B4" w14:paraId="29C3C4CB" w14:textId="77777777">
        <w:trPr>
          <w:trHeight w:val="755"/>
        </w:trPr>
        <w:tc>
          <w:tcPr>
            <w:tcW w:w="1702" w:type="dxa"/>
          </w:tcPr>
          <w:p w14:paraId="0E7C1214" w14:textId="77777777" w:rsidR="00DD28B4" w:rsidRDefault="006F0148">
            <w:pPr>
              <w:pStyle w:val="TableParagraph"/>
              <w:ind w:left="10" w:right="3"/>
              <w:jc w:val="center"/>
              <w:rPr>
                <w:sz w:val="24"/>
              </w:rPr>
            </w:pPr>
            <w:r>
              <w:rPr>
                <w:spacing w:val="-2"/>
                <w:sz w:val="24"/>
              </w:rPr>
              <w:t>4.11.1</w:t>
            </w:r>
          </w:p>
        </w:tc>
        <w:tc>
          <w:tcPr>
            <w:tcW w:w="7372" w:type="dxa"/>
          </w:tcPr>
          <w:p w14:paraId="48CE3493" w14:textId="77777777" w:rsidR="00DD28B4" w:rsidRDefault="006F0148">
            <w:pPr>
              <w:pStyle w:val="TableParagraph"/>
              <w:tabs>
                <w:tab w:val="left" w:pos="1982"/>
                <w:tab w:val="left" w:pos="2831"/>
                <w:tab w:val="left" w:pos="4473"/>
                <w:tab w:val="left" w:pos="6038"/>
              </w:tabs>
              <w:ind w:right="52"/>
              <w:rPr>
                <w:sz w:val="24"/>
              </w:rPr>
            </w:pPr>
            <w:r>
              <w:rPr>
                <w:spacing w:val="-2"/>
                <w:sz w:val="24"/>
              </w:rPr>
              <w:t>Второстепенные</w:t>
            </w:r>
            <w:r>
              <w:rPr>
                <w:sz w:val="24"/>
              </w:rPr>
              <w:tab/>
            </w:r>
            <w:r>
              <w:rPr>
                <w:spacing w:val="-2"/>
                <w:sz w:val="24"/>
              </w:rPr>
              <w:t>члены</w:t>
            </w:r>
            <w:r>
              <w:rPr>
                <w:sz w:val="24"/>
              </w:rPr>
              <w:tab/>
            </w:r>
            <w:r>
              <w:rPr>
                <w:spacing w:val="-2"/>
                <w:sz w:val="24"/>
              </w:rPr>
              <w:t>предложения:</w:t>
            </w:r>
            <w:r>
              <w:rPr>
                <w:sz w:val="24"/>
              </w:rPr>
              <w:tab/>
            </w:r>
            <w:r>
              <w:rPr>
                <w:spacing w:val="-2"/>
                <w:sz w:val="24"/>
              </w:rPr>
              <w:t>определение,</w:t>
            </w:r>
            <w:r>
              <w:rPr>
                <w:sz w:val="24"/>
              </w:rPr>
              <w:tab/>
            </w:r>
            <w:r>
              <w:rPr>
                <w:spacing w:val="-2"/>
                <w:sz w:val="24"/>
              </w:rPr>
              <w:t>дополнение, обстоятельство</w:t>
            </w:r>
          </w:p>
        </w:tc>
      </w:tr>
      <w:tr w:rsidR="00DD28B4" w14:paraId="7F68A497" w14:textId="77777777">
        <w:trPr>
          <w:trHeight w:val="479"/>
        </w:trPr>
        <w:tc>
          <w:tcPr>
            <w:tcW w:w="1702" w:type="dxa"/>
          </w:tcPr>
          <w:p w14:paraId="56616DF8" w14:textId="77777777" w:rsidR="00DD28B4" w:rsidRDefault="006F0148">
            <w:pPr>
              <w:pStyle w:val="TableParagraph"/>
              <w:ind w:left="10" w:right="3"/>
              <w:jc w:val="center"/>
              <w:rPr>
                <w:sz w:val="24"/>
              </w:rPr>
            </w:pPr>
            <w:r>
              <w:rPr>
                <w:spacing w:val="-2"/>
                <w:sz w:val="24"/>
              </w:rPr>
              <w:t>4.11.2</w:t>
            </w:r>
          </w:p>
        </w:tc>
        <w:tc>
          <w:tcPr>
            <w:tcW w:w="7372" w:type="dxa"/>
          </w:tcPr>
          <w:p w14:paraId="72C4B535" w14:textId="77777777" w:rsidR="00DD28B4" w:rsidRDefault="006F0148">
            <w:pPr>
              <w:pStyle w:val="TableParagraph"/>
              <w:rPr>
                <w:sz w:val="24"/>
              </w:rPr>
            </w:pPr>
            <w:r>
              <w:rPr>
                <w:sz w:val="24"/>
              </w:rPr>
              <w:t>Определение</w:t>
            </w:r>
            <w:r>
              <w:rPr>
                <w:spacing w:val="-1"/>
                <w:sz w:val="24"/>
              </w:rPr>
              <w:t xml:space="preserve"> </w:t>
            </w:r>
            <w:r>
              <w:rPr>
                <w:sz w:val="24"/>
              </w:rPr>
              <w:t>и</w:t>
            </w:r>
            <w:r>
              <w:rPr>
                <w:spacing w:val="1"/>
                <w:sz w:val="24"/>
              </w:rPr>
              <w:t xml:space="preserve"> </w:t>
            </w:r>
            <w:r>
              <w:rPr>
                <w:sz w:val="24"/>
              </w:rPr>
              <w:t>типичные</w:t>
            </w:r>
            <w:r>
              <w:rPr>
                <w:spacing w:val="-2"/>
                <w:sz w:val="24"/>
              </w:rPr>
              <w:t xml:space="preserve"> </w:t>
            </w:r>
            <w:r>
              <w:rPr>
                <w:sz w:val="24"/>
              </w:rPr>
              <w:t>средства</w:t>
            </w:r>
            <w:r>
              <w:rPr>
                <w:spacing w:val="-2"/>
                <w:sz w:val="24"/>
              </w:rPr>
              <w:t xml:space="preserve"> </w:t>
            </w:r>
            <w:r>
              <w:rPr>
                <w:sz w:val="24"/>
              </w:rPr>
              <w:t>его</w:t>
            </w:r>
            <w:r>
              <w:rPr>
                <w:spacing w:val="1"/>
                <w:sz w:val="24"/>
              </w:rPr>
              <w:t xml:space="preserve"> </w:t>
            </w:r>
            <w:r>
              <w:rPr>
                <w:spacing w:val="-2"/>
                <w:sz w:val="24"/>
              </w:rPr>
              <w:t>выражения</w:t>
            </w:r>
          </w:p>
        </w:tc>
      </w:tr>
      <w:tr w:rsidR="00DD28B4" w14:paraId="2B7CDE1A" w14:textId="77777777">
        <w:trPr>
          <w:trHeight w:val="755"/>
        </w:trPr>
        <w:tc>
          <w:tcPr>
            <w:tcW w:w="1702" w:type="dxa"/>
          </w:tcPr>
          <w:p w14:paraId="6C7F3C40" w14:textId="77777777" w:rsidR="00DD28B4" w:rsidRDefault="006F0148">
            <w:pPr>
              <w:pStyle w:val="TableParagraph"/>
              <w:ind w:left="10" w:right="3"/>
              <w:jc w:val="center"/>
              <w:rPr>
                <w:sz w:val="24"/>
              </w:rPr>
            </w:pPr>
            <w:r>
              <w:rPr>
                <w:spacing w:val="-2"/>
                <w:sz w:val="24"/>
              </w:rPr>
              <w:t>4.11.3</w:t>
            </w:r>
          </w:p>
        </w:tc>
        <w:tc>
          <w:tcPr>
            <w:tcW w:w="7372" w:type="dxa"/>
          </w:tcPr>
          <w:p w14:paraId="683745C7" w14:textId="77777777" w:rsidR="00DD28B4" w:rsidRDefault="006F0148">
            <w:pPr>
              <w:pStyle w:val="TableParagraph"/>
              <w:tabs>
                <w:tab w:val="left" w:pos="1540"/>
                <w:tab w:val="left" w:pos="2579"/>
                <w:tab w:val="left" w:pos="2934"/>
                <w:tab w:val="left" w:pos="4286"/>
                <w:tab w:val="left" w:pos="4641"/>
                <w:tab w:val="left" w:pos="5872"/>
                <w:tab w:val="left" w:pos="6981"/>
              </w:tabs>
              <w:ind w:right="53"/>
              <w:rPr>
                <w:sz w:val="24"/>
              </w:rPr>
            </w:pPr>
            <w:r>
              <w:rPr>
                <w:spacing w:val="-2"/>
                <w:sz w:val="24"/>
              </w:rPr>
              <w:t>Дополнение</w:t>
            </w:r>
            <w:r>
              <w:rPr>
                <w:sz w:val="24"/>
              </w:rPr>
              <w:tab/>
            </w:r>
            <w:r>
              <w:rPr>
                <w:spacing w:val="-2"/>
                <w:sz w:val="24"/>
              </w:rPr>
              <w:t>(прямое</w:t>
            </w:r>
            <w:r>
              <w:rPr>
                <w:sz w:val="24"/>
              </w:rPr>
              <w:tab/>
            </w:r>
            <w:r>
              <w:rPr>
                <w:spacing w:val="-10"/>
                <w:sz w:val="24"/>
              </w:rPr>
              <w:t>и</w:t>
            </w:r>
            <w:r>
              <w:rPr>
                <w:sz w:val="24"/>
              </w:rPr>
              <w:tab/>
            </w:r>
            <w:r>
              <w:rPr>
                <w:spacing w:val="-2"/>
                <w:sz w:val="24"/>
              </w:rPr>
              <w:t>косвенное)</w:t>
            </w:r>
            <w:r>
              <w:rPr>
                <w:sz w:val="24"/>
              </w:rPr>
              <w:tab/>
            </w:r>
            <w:r>
              <w:rPr>
                <w:spacing w:val="-10"/>
                <w:sz w:val="24"/>
              </w:rPr>
              <w:t>и</w:t>
            </w:r>
            <w:r>
              <w:rPr>
                <w:sz w:val="24"/>
              </w:rPr>
              <w:tab/>
            </w:r>
            <w:r>
              <w:rPr>
                <w:spacing w:val="-2"/>
                <w:sz w:val="24"/>
              </w:rPr>
              <w:t>типичные</w:t>
            </w:r>
            <w:r>
              <w:rPr>
                <w:sz w:val="24"/>
              </w:rPr>
              <w:tab/>
            </w:r>
            <w:r>
              <w:rPr>
                <w:spacing w:val="-2"/>
                <w:sz w:val="24"/>
              </w:rPr>
              <w:t>средства</w:t>
            </w:r>
            <w:r>
              <w:rPr>
                <w:sz w:val="24"/>
              </w:rPr>
              <w:tab/>
            </w:r>
            <w:r>
              <w:rPr>
                <w:spacing w:val="-4"/>
                <w:sz w:val="24"/>
              </w:rPr>
              <w:t xml:space="preserve">его </w:t>
            </w:r>
            <w:r>
              <w:rPr>
                <w:spacing w:val="-2"/>
                <w:sz w:val="24"/>
              </w:rPr>
              <w:t>выражения</w:t>
            </w:r>
          </w:p>
        </w:tc>
      </w:tr>
      <w:tr w:rsidR="00DD28B4" w14:paraId="498F568E" w14:textId="77777777">
        <w:trPr>
          <w:trHeight w:val="1034"/>
        </w:trPr>
        <w:tc>
          <w:tcPr>
            <w:tcW w:w="1702" w:type="dxa"/>
          </w:tcPr>
          <w:p w14:paraId="70615A1E" w14:textId="77777777" w:rsidR="00DD28B4" w:rsidRDefault="006F0148">
            <w:pPr>
              <w:pStyle w:val="TableParagraph"/>
              <w:ind w:left="10" w:right="3"/>
              <w:jc w:val="center"/>
              <w:rPr>
                <w:sz w:val="24"/>
              </w:rPr>
            </w:pPr>
            <w:r>
              <w:rPr>
                <w:spacing w:val="-2"/>
                <w:sz w:val="24"/>
              </w:rPr>
              <w:t>4.11.4</w:t>
            </w:r>
          </w:p>
        </w:tc>
        <w:tc>
          <w:tcPr>
            <w:tcW w:w="7372" w:type="dxa"/>
          </w:tcPr>
          <w:p w14:paraId="61CB2676" w14:textId="77777777" w:rsidR="00DD28B4" w:rsidRDefault="006F0148">
            <w:pPr>
              <w:pStyle w:val="TableParagraph"/>
              <w:ind w:right="49"/>
              <w:jc w:val="both"/>
              <w:rPr>
                <w:sz w:val="24"/>
              </w:rPr>
            </w:pPr>
            <w:r>
              <w:rPr>
                <w:sz w:val="24"/>
              </w:rPr>
              <w:t>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tc>
      </w:tr>
      <w:tr w:rsidR="00DD28B4" w14:paraId="2E4DB4BB" w14:textId="77777777">
        <w:trPr>
          <w:trHeight w:val="479"/>
        </w:trPr>
        <w:tc>
          <w:tcPr>
            <w:tcW w:w="1702" w:type="dxa"/>
          </w:tcPr>
          <w:p w14:paraId="1AF86FB0" w14:textId="77777777" w:rsidR="00DD28B4" w:rsidRDefault="006F0148">
            <w:pPr>
              <w:pStyle w:val="TableParagraph"/>
              <w:spacing w:before="99"/>
              <w:ind w:left="10"/>
              <w:jc w:val="center"/>
              <w:rPr>
                <w:sz w:val="24"/>
              </w:rPr>
            </w:pPr>
            <w:r>
              <w:rPr>
                <w:spacing w:val="-4"/>
                <w:sz w:val="24"/>
              </w:rPr>
              <w:t>4.12</w:t>
            </w:r>
          </w:p>
        </w:tc>
        <w:tc>
          <w:tcPr>
            <w:tcW w:w="7372" w:type="dxa"/>
          </w:tcPr>
          <w:p w14:paraId="47E16E35" w14:textId="77777777" w:rsidR="00DD28B4" w:rsidRDefault="006F0148">
            <w:pPr>
              <w:pStyle w:val="TableParagraph"/>
              <w:spacing w:before="99"/>
              <w:rPr>
                <w:sz w:val="24"/>
              </w:rPr>
            </w:pPr>
            <w:r>
              <w:rPr>
                <w:sz w:val="24"/>
              </w:rPr>
              <w:t>Синтаксис.</w:t>
            </w:r>
            <w:r>
              <w:rPr>
                <w:spacing w:val="-4"/>
                <w:sz w:val="24"/>
              </w:rPr>
              <w:t xml:space="preserve"> </w:t>
            </w:r>
            <w:r>
              <w:rPr>
                <w:sz w:val="24"/>
              </w:rPr>
              <w:t>Простое</w:t>
            </w:r>
            <w:r>
              <w:rPr>
                <w:spacing w:val="-3"/>
                <w:sz w:val="24"/>
              </w:rPr>
              <w:t xml:space="preserve"> </w:t>
            </w:r>
            <w:r>
              <w:rPr>
                <w:sz w:val="24"/>
              </w:rPr>
              <w:t>осложненное</w:t>
            </w:r>
            <w:r>
              <w:rPr>
                <w:spacing w:val="-2"/>
                <w:sz w:val="24"/>
              </w:rPr>
              <w:t xml:space="preserve"> предложение</w:t>
            </w:r>
          </w:p>
        </w:tc>
      </w:tr>
    </w:tbl>
    <w:p w14:paraId="761B3CBA"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5FD4CB68" w14:textId="77777777">
        <w:trPr>
          <w:trHeight w:val="1307"/>
        </w:trPr>
        <w:tc>
          <w:tcPr>
            <w:tcW w:w="1702" w:type="dxa"/>
          </w:tcPr>
          <w:p w14:paraId="0DF5A0C3" w14:textId="77777777" w:rsidR="00DD28B4" w:rsidRDefault="006F0148">
            <w:pPr>
              <w:pStyle w:val="TableParagraph"/>
              <w:spacing w:before="99"/>
              <w:ind w:left="10" w:right="3"/>
              <w:jc w:val="center"/>
              <w:rPr>
                <w:sz w:val="24"/>
              </w:rPr>
            </w:pPr>
            <w:r>
              <w:rPr>
                <w:spacing w:val="-2"/>
                <w:sz w:val="24"/>
              </w:rPr>
              <w:lastRenderedPageBreak/>
              <w:t>4.12.1</w:t>
            </w:r>
          </w:p>
        </w:tc>
        <w:tc>
          <w:tcPr>
            <w:tcW w:w="7372" w:type="dxa"/>
          </w:tcPr>
          <w:p w14:paraId="23250F9D" w14:textId="77777777" w:rsidR="00DD28B4" w:rsidRDefault="006F0148">
            <w:pPr>
              <w:pStyle w:val="TableParagraph"/>
              <w:spacing w:before="99"/>
              <w:ind w:right="48"/>
              <w:jc w:val="both"/>
              <w:rPr>
                <w:sz w:val="24"/>
              </w:rPr>
            </w:pPr>
            <w:r>
              <w:rPr>
                <w:sz w:val="24"/>
              </w:rPr>
              <w:t>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w:t>
            </w:r>
          </w:p>
        </w:tc>
      </w:tr>
      <w:tr w:rsidR="00DD28B4" w14:paraId="27CCF811" w14:textId="77777777">
        <w:trPr>
          <w:trHeight w:val="479"/>
        </w:trPr>
        <w:tc>
          <w:tcPr>
            <w:tcW w:w="1702" w:type="dxa"/>
          </w:tcPr>
          <w:p w14:paraId="018C38AA" w14:textId="77777777" w:rsidR="00DD28B4" w:rsidRDefault="006F0148">
            <w:pPr>
              <w:pStyle w:val="TableParagraph"/>
              <w:spacing w:before="99"/>
              <w:ind w:left="10" w:right="3"/>
              <w:jc w:val="center"/>
              <w:rPr>
                <w:sz w:val="24"/>
              </w:rPr>
            </w:pPr>
            <w:r>
              <w:rPr>
                <w:spacing w:val="-2"/>
                <w:sz w:val="24"/>
              </w:rPr>
              <w:lastRenderedPageBreak/>
              <w:t>4.12.2</w:t>
            </w:r>
          </w:p>
        </w:tc>
        <w:tc>
          <w:tcPr>
            <w:tcW w:w="7372" w:type="dxa"/>
          </w:tcPr>
          <w:p w14:paraId="7B668A1A" w14:textId="77777777" w:rsidR="00DD28B4" w:rsidRDefault="006F0148">
            <w:pPr>
              <w:pStyle w:val="TableParagraph"/>
              <w:spacing w:before="99"/>
              <w:rPr>
                <w:sz w:val="24"/>
              </w:rPr>
            </w:pPr>
            <w:r>
              <w:rPr>
                <w:sz w:val="24"/>
              </w:rPr>
              <w:t>Предложения</w:t>
            </w:r>
            <w:r>
              <w:rPr>
                <w:spacing w:val="-3"/>
                <w:sz w:val="24"/>
              </w:rPr>
              <w:t xml:space="preserve"> </w:t>
            </w:r>
            <w:r>
              <w:rPr>
                <w:sz w:val="24"/>
              </w:rPr>
              <w:t>с</w:t>
            </w:r>
            <w:r>
              <w:rPr>
                <w:spacing w:val="-4"/>
                <w:sz w:val="24"/>
              </w:rPr>
              <w:t xml:space="preserve"> </w:t>
            </w:r>
            <w:r>
              <w:rPr>
                <w:sz w:val="24"/>
              </w:rPr>
              <w:t>обобщающими</w:t>
            </w:r>
            <w:r>
              <w:rPr>
                <w:spacing w:val="-2"/>
                <w:sz w:val="24"/>
              </w:rPr>
              <w:t xml:space="preserve"> </w:t>
            </w:r>
            <w:r>
              <w:rPr>
                <w:sz w:val="24"/>
              </w:rPr>
              <w:t>словами</w:t>
            </w:r>
            <w:r>
              <w:rPr>
                <w:spacing w:val="-4"/>
                <w:sz w:val="24"/>
              </w:rPr>
              <w:t xml:space="preserve"> </w:t>
            </w:r>
            <w:r>
              <w:rPr>
                <w:sz w:val="24"/>
              </w:rPr>
              <w:t>при</w:t>
            </w:r>
            <w:r>
              <w:rPr>
                <w:spacing w:val="-1"/>
                <w:sz w:val="24"/>
              </w:rPr>
              <w:t xml:space="preserve"> </w:t>
            </w:r>
            <w:r>
              <w:rPr>
                <w:sz w:val="24"/>
              </w:rPr>
              <w:t>однородных</w:t>
            </w:r>
            <w:r>
              <w:rPr>
                <w:spacing w:val="-3"/>
                <w:sz w:val="24"/>
              </w:rPr>
              <w:t xml:space="preserve"> </w:t>
            </w:r>
            <w:r>
              <w:rPr>
                <w:spacing w:val="-2"/>
                <w:sz w:val="24"/>
              </w:rPr>
              <w:t>членах</w:t>
            </w:r>
          </w:p>
        </w:tc>
      </w:tr>
      <w:tr w:rsidR="00DD28B4" w14:paraId="779B04B7" w14:textId="77777777">
        <w:trPr>
          <w:trHeight w:val="755"/>
        </w:trPr>
        <w:tc>
          <w:tcPr>
            <w:tcW w:w="1702" w:type="dxa"/>
          </w:tcPr>
          <w:p w14:paraId="7D55637D" w14:textId="77777777" w:rsidR="00DD28B4" w:rsidRDefault="006F0148">
            <w:pPr>
              <w:pStyle w:val="TableParagraph"/>
              <w:ind w:left="10" w:right="3"/>
              <w:jc w:val="center"/>
              <w:rPr>
                <w:sz w:val="24"/>
              </w:rPr>
            </w:pPr>
            <w:r>
              <w:rPr>
                <w:spacing w:val="-2"/>
                <w:sz w:val="24"/>
              </w:rPr>
              <w:t>4.12.3</w:t>
            </w:r>
          </w:p>
        </w:tc>
        <w:tc>
          <w:tcPr>
            <w:tcW w:w="7372" w:type="dxa"/>
          </w:tcPr>
          <w:p w14:paraId="4FD69EE8" w14:textId="77777777" w:rsidR="00DD28B4" w:rsidRDefault="006F0148">
            <w:pPr>
              <w:pStyle w:val="TableParagraph"/>
              <w:rPr>
                <w:sz w:val="24"/>
              </w:rPr>
            </w:pPr>
            <w:r>
              <w:rPr>
                <w:sz w:val="24"/>
              </w:rPr>
              <w:t>Предложения</w:t>
            </w:r>
            <w:r>
              <w:rPr>
                <w:spacing w:val="40"/>
                <w:sz w:val="24"/>
              </w:rPr>
              <w:t xml:space="preserve"> </w:t>
            </w:r>
            <w:r>
              <w:rPr>
                <w:sz w:val="24"/>
              </w:rPr>
              <w:t>с</w:t>
            </w:r>
            <w:r>
              <w:rPr>
                <w:spacing w:val="40"/>
                <w:sz w:val="24"/>
              </w:rPr>
              <w:t xml:space="preserve"> </w:t>
            </w:r>
            <w:r>
              <w:rPr>
                <w:sz w:val="24"/>
              </w:rPr>
              <w:t>обращением,</w:t>
            </w:r>
            <w:r>
              <w:rPr>
                <w:spacing w:val="40"/>
                <w:sz w:val="24"/>
              </w:rPr>
              <w:t xml:space="preserve"> </w:t>
            </w:r>
            <w:r>
              <w:rPr>
                <w:sz w:val="24"/>
              </w:rPr>
              <w:t>особенности</w:t>
            </w:r>
            <w:r>
              <w:rPr>
                <w:spacing w:val="40"/>
                <w:sz w:val="24"/>
              </w:rPr>
              <w:t xml:space="preserve"> </w:t>
            </w:r>
            <w:r>
              <w:rPr>
                <w:sz w:val="24"/>
              </w:rPr>
              <w:t>интонации.</w:t>
            </w:r>
            <w:r>
              <w:rPr>
                <w:spacing w:val="40"/>
                <w:sz w:val="24"/>
              </w:rPr>
              <w:t xml:space="preserve"> </w:t>
            </w:r>
            <w:r>
              <w:rPr>
                <w:sz w:val="24"/>
              </w:rPr>
              <w:t>Обращение</w:t>
            </w:r>
            <w:r>
              <w:rPr>
                <w:spacing w:val="38"/>
                <w:sz w:val="24"/>
              </w:rPr>
              <w:t xml:space="preserve"> </w:t>
            </w:r>
            <w:r>
              <w:rPr>
                <w:sz w:val="24"/>
              </w:rPr>
              <w:t>и средства его выражения</w:t>
            </w:r>
          </w:p>
        </w:tc>
      </w:tr>
      <w:tr w:rsidR="00DD28B4" w14:paraId="3B61C992" w14:textId="77777777">
        <w:trPr>
          <w:trHeight w:val="479"/>
        </w:trPr>
        <w:tc>
          <w:tcPr>
            <w:tcW w:w="1702" w:type="dxa"/>
          </w:tcPr>
          <w:p w14:paraId="1110E9E7" w14:textId="77777777" w:rsidR="00DD28B4" w:rsidRDefault="006F0148">
            <w:pPr>
              <w:pStyle w:val="TableParagraph"/>
              <w:ind w:left="10"/>
              <w:jc w:val="center"/>
              <w:rPr>
                <w:sz w:val="24"/>
              </w:rPr>
            </w:pPr>
            <w:r>
              <w:rPr>
                <w:spacing w:val="-4"/>
                <w:sz w:val="24"/>
              </w:rPr>
              <w:t>4.13</w:t>
            </w:r>
          </w:p>
        </w:tc>
        <w:tc>
          <w:tcPr>
            <w:tcW w:w="7372" w:type="dxa"/>
          </w:tcPr>
          <w:p w14:paraId="50E9FB7D" w14:textId="77777777" w:rsidR="00DD28B4" w:rsidRDefault="006F0148">
            <w:pPr>
              <w:pStyle w:val="TableParagraph"/>
              <w:rPr>
                <w:sz w:val="24"/>
              </w:rPr>
            </w:pPr>
            <w:r>
              <w:rPr>
                <w:sz w:val="24"/>
              </w:rPr>
              <w:t xml:space="preserve">Синтаксис. Сложное </w:t>
            </w:r>
            <w:r>
              <w:rPr>
                <w:spacing w:val="-2"/>
                <w:sz w:val="24"/>
              </w:rPr>
              <w:t>предложение</w:t>
            </w:r>
          </w:p>
        </w:tc>
      </w:tr>
      <w:tr w:rsidR="00DD28B4" w14:paraId="0B524F40" w14:textId="77777777">
        <w:trPr>
          <w:trHeight w:val="479"/>
        </w:trPr>
        <w:tc>
          <w:tcPr>
            <w:tcW w:w="1702" w:type="dxa"/>
          </w:tcPr>
          <w:p w14:paraId="317EB3BE" w14:textId="77777777" w:rsidR="00DD28B4" w:rsidRDefault="006F0148">
            <w:pPr>
              <w:pStyle w:val="TableParagraph"/>
              <w:ind w:left="10" w:right="3"/>
              <w:jc w:val="center"/>
              <w:rPr>
                <w:sz w:val="24"/>
              </w:rPr>
            </w:pPr>
            <w:r>
              <w:rPr>
                <w:spacing w:val="-2"/>
                <w:sz w:val="24"/>
              </w:rPr>
              <w:t>4.13.1</w:t>
            </w:r>
          </w:p>
        </w:tc>
        <w:tc>
          <w:tcPr>
            <w:tcW w:w="7372" w:type="dxa"/>
          </w:tcPr>
          <w:p w14:paraId="64C2415C" w14:textId="77777777" w:rsidR="00DD28B4" w:rsidRDefault="006F0148">
            <w:pPr>
              <w:pStyle w:val="TableParagraph"/>
              <w:rPr>
                <w:sz w:val="24"/>
              </w:rPr>
            </w:pPr>
            <w:r>
              <w:rPr>
                <w:sz w:val="24"/>
              </w:rPr>
              <w:t>Сложные</w:t>
            </w:r>
            <w:r>
              <w:rPr>
                <w:spacing w:val="-3"/>
                <w:sz w:val="24"/>
              </w:rPr>
              <w:t xml:space="preserve"> </w:t>
            </w:r>
            <w:r>
              <w:rPr>
                <w:sz w:val="24"/>
              </w:rPr>
              <w:t>предложения</w:t>
            </w:r>
            <w:r>
              <w:rPr>
                <w:spacing w:val="-3"/>
                <w:sz w:val="24"/>
              </w:rPr>
              <w:t xml:space="preserve"> </w:t>
            </w:r>
            <w:r>
              <w:rPr>
                <w:sz w:val="24"/>
              </w:rPr>
              <w:t>с</w:t>
            </w:r>
            <w:r>
              <w:rPr>
                <w:spacing w:val="-4"/>
                <w:sz w:val="24"/>
              </w:rPr>
              <w:t xml:space="preserve"> </w:t>
            </w:r>
            <w:r>
              <w:rPr>
                <w:sz w:val="24"/>
              </w:rPr>
              <w:t>бессоюзной</w:t>
            </w:r>
            <w:r>
              <w:rPr>
                <w:spacing w:val="-1"/>
                <w:sz w:val="24"/>
              </w:rPr>
              <w:t xml:space="preserve"> </w:t>
            </w:r>
            <w:r>
              <w:rPr>
                <w:sz w:val="24"/>
              </w:rPr>
              <w:t>и</w:t>
            </w:r>
            <w:r>
              <w:rPr>
                <w:spacing w:val="-1"/>
                <w:sz w:val="24"/>
              </w:rPr>
              <w:t xml:space="preserve"> </w:t>
            </w:r>
            <w:r>
              <w:rPr>
                <w:sz w:val="24"/>
              </w:rPr>
              <w:t>союзной</w:t>
            </w:r>
            <w:r>
              <w:rPr>
                <w:spacing w:val="-4"/>
                <w:sz w:val="24"/>
              </w:rPr>
              <w:t xml:space="preserve"> </w:t>
            </w:r>
            <w:r>
              <w:rPr>
                <w:spacing w:val="-2"/>
                <w:sz w:val="24"/>
              </w:rPr>
              <w:t>связью</w:t>
            </w:r>
          </w:p>
        </w:tc>
      </w:tr>
      <w:tr w:rsidR="00DD28B4" w14:paraId="7FD47D89" w14:textId="77777777">
        <w:trPr>
          <w:trHeight w:val="756"/>
        </w:trPr>
        <w:tc>
          <w:tcPr>
            <w:tcW w:w="1702" w:type="dxa"/>
          </w:tcPr>
          <w:p w14:paraId="6FB70225" w14:textId="77777777" w:rsidR="00DD28B4" w:rsidRDefault="006F0148">
            <w:pPr>
              <w:pStyle w:val="TableParagraph"/>
              <w:ind w:left="10" w:right="3"/>
              <w:jc w:val="center"/>
              <w:rPr>
                <w:sz w:val="24"/>
              </w:rPr>
            </w:pPr>
            <w:r>
              <w:rPr>
                <w:spacing w:val="-2"/>
                <w:sz w:val="24"/>
              </w:rPr>
              <w:t>4.13.2</w:t>
            </w:r>
          </w:p>
        </w:tc>
        <w:tc>
          <w:tcPr>
            <w:tcW w:w="7372" w:type="dxa"/>
          </w:tcPr>
          <w:p w14:paraId="5ADA329C" w14:textId="77777777" w:rsidR="00DD28B4" w:rsidRDefault="006F0148">
            <w:pPr>
              <w:pStyle w:val="TableParagraph"/>
              <w:tabs>
                <w:tab w:val="left" w:pos="1679"/>
                <w:tab w:val="left" w:pos="3892"/>
                <w:tab w:val="left" w:pos="4238"/>
                <w:tab w:val="left" w:pos="6589"/>
              </w:tabs>
              <w:ind w:right="50"/>
              <w:rPr>
                <w:sz w:val="24"/>
              </w:rPr>
            </w:pPr>
            <w:r>
              <w:rPr>
                <w:spacing w:val="-2"/>
                <w:sz w:val="24"/>
              </w:rPr>
              <w:t>Предложения</w:t>
            </w:r>
            <w:r>
              <w:rPr>
                <w:sz w:val="24"/>
              </w:rPr>
              <w:tab/>
            </w:r>
            <w:r>
              <w:rPr>
                <w:spacing w:val="-2"/>
                <w:sz w:val="24"/>
              </w:rPr>
              <w:t>сложносочиненные</w:t>
            </w:r>
            <w:r>
              <w:rPr>
                <w:sz w:val="24"/>
              </w:rPr>
              <w:tab/>
            </w:r>
            <w:r>
              <w:rPr>
                <w:spacing w:val="-10"/>
                <w:sz w:val="24"/>
              </w:rPr>
              <w:t>и</w:t>
            </w:r>
            <w:r>
              <w:rPr>
                <w:sz w:val="24"/>
              </w:rPr>
              <w:tab/>
            </w:r>
            <w:r>
              <w:rPr>
                <w:spacing w:val="-2"/>
                <w:sz w:val="24"/>
              </w:rPr>
              <w:t>сложноподчиненные</w:t>
            </w:r>
            <w:r>
              <w:rPr>
                <w:sz w:val="24"/>
              </w:rPr>
              <w:tab/>
            </w:r>
            <w:r>
              <w:rPr>
                <w:spacing w:val="-2"/>
                <w:sz w:val="24"/>
              </w:rPr>
              <w:t xml:space="preserve">(общее </w:t>
            </w:r>
            <w:r>
              <w:rPr>
                <w:sz w:val="24"/>
              </w:rPr>
              <w:t>представление, практическое усвоение)</w:t>
            </w:r>
          </w:p>
        </w:tc>
      </w:tr>
      <w:tr w:rsidR="00DD28B4" w14:paraId="0D632DE3" w14:textId="77777777">
        <w:trPr>
          <w:trHeight w:val="482"/>
        </w:trPr>
        <w:tc>
          <w:tcPr>
            <w:tcW w:w="1702" w:type="dxa"/>
          </w:tcPr>
          <w:p w14:paraId="15E0DC12" w14:textId="77777777" w:rsidR="00DD28B4" w:rsidRDefault="006F0148">
            <w:pPr>
              <w:pStyle w:val="TableParagraph"/>
              <w:ind w:left="10"/>
              <w:jc w:val="center"/>
              <w:rPr>
                <w:sz w:val="24"/>
              </w:rPr>
            </w:pPr>
            <w:r>
              <w:rPr>
                <w:spacing w:val="-4"/>
                <w:sz w:val="24"/>
              </w:rPr>
              <w:t>4.14</w:t>
            </w:r>
          </w:p>
        </w:tc>
        <w:tc>
          <w:tcPr>
            <w:tcW w:w="7372" w:type="dxa"/>
          </w:tcPr>
          <w:p w14:paraId="6E675635" w14:textId="77777777" w:rsidR="00DD28B4" w:rsidRDefault="006F0148">
            <w:pPr>
              <w:pStyle w:val="TableParagraph"/>
              <w:rPr>
                <w:sz w:val="24"/>
              </w:rPr>
            </w:pPr>
            <w:r>
              <w:rPr>
                <w:sz w:val="24"/>
              </w:rPr>
              <w:t>Синтаксис.</w:t>
            </w:r>
            <w:r>
              <w:rPr>
                <w:spacing w:val="-1"/>
                <w:sz w:val="24"/>
              </w:rPr>
              <w:t xml:space="preserve"> </w:t>
            </w:r>
            <w:r>
              <w:rPr>
                <w:sz w:val="24"/>
              </w:rPr>
              <w:t>Прямая</w:t>
            </w:r>
            <w:r>
              <w:rPr>
                <w:spacing w:val="-4"/>
                <w:sz w:val="24"/>
              </w:rPr>
              <w:t xml:space="preserve"> </w:t>
            </w:r>
            <w:r>
              <w:rPr>
                <w:sz w:val="24"/>
              </w:rPr>
              <w:t>речь.</w:t>
            </w:r>
            <w:r>
              <w:rPr>
                <w:spacing w:val="-1"/>
                <w:sz w:val="24"/>
              </w:rPr>
              <w:t xml:space="preserve"> </w:t>
            </w:r>
            <w:r>
              <w:rPr>
                <w:sz w:val="24"/>
              </w:rPr>
              <w:t xml:space="preserve">Цитирование. </w:t>
            </w:r>
            <w:r>
              <w:rPr>
                <w:spacing w:val="-2"/>
                <w:sz w:val="24"/>
              </w:rPr>
              <w:t>Диалог</w:t>
            </w:r>
          </w:p>
        </w:tc>
      </w:tr>
      <w:tr w:rsidR="00DD28B4" w14:paraId="46E9D069" w14:textId="77777777">
        <w:trPr>
          <w:trHeight w:val="479"/>
        </w:trPr>
        <w:tc>
          <w:tcPr>
            <w:tcW w:w="1702" w:type="dxa"/>
          </w:tcPr>
          <w:p w14:paraId="30E4100B" w14:textId="77777777" w:rsidR="00DD28B4" w:rsidRDefault="006F0148">
            <w:pPr>
              <w:pStyle w:val="TableParagraph"/>
              <w:spacing w:before="99"/>
              <w:ind w:left="10" w:right="3"/>
              <w:jc w:val="center"/>
              <w:rPr>
                <w:sz w:val="24"/>
              </w:rPr>
            </w:pPr>
            <w:r>
              <w:rPr>
                <w:spacing w:val="-2"/>
                <w:sz w:val="24"/>
              </w:rPr>
              <w:t>4.14.1</w:t>
            </w:r>
          </w:p>
        </w:tc>
        <w:tc>
          <w:tcPr>
            <w:tcW w:w="7372" w:type="dxa"/>
          </w:tcPr>
          <w:p w14:paraId="384840C6" w14:textId="77777777" w:rsidR="00DD28B4" w:rsidRDefault="006F0148">
            <w:pPr>
              <w:pStyle w:val="TableParagraph"/>
              <w:spacing w:before="99"/>
              <w:rPr>
                <w:sz w:val="24"/>
              </w:rPr>
            </w:pPr>
            <w:r>
              <w:rPr>
                <w:sz w:val="24"/>
              </w:rPr>
              <w:t>Предложения</w:t>
            </w:r>
            <w:r>
              <w:rPr>
                <w:spacing w:val="-2"/>
                <w:sz w:val="24"/>
              </w:rPr>
              <w:t xml:space="preserve"> </w:t>
            </w:r>
            <w:r>
              <w:rPr>
                <w:sz w:val="24"/>
              </w:rPr>
              <w:t>с</w:t>
            </w:r>
            <w:r>
              <w:rPr>
                <w:spacing w:val="-3"/>
                <w:sz w:val="24"/>
              </w:rPr>
              <w:t xml:space="preserve"> </w:t>
            </w:r>
            <w:r>
              <w:rPr>
                <w:sz w:val="24"/>
              </w:rPr>
              <w:t xml:space="preserve">прямой </w:t>
            </w:r>
            <w:r>
              <w:rPr>
                <w:spacing w:val="-2"/>
                <w:sz w:val="24"/>
              </w:rPr>
              <w:t>речью</w:t>
            </w:r>
          </w:p>
        </w:tc>
      </w:tr>
      <w:tr w:rsidR="00DD28B4" w14:paraId="6CF37D3D" w14:textId="77777777">
        <w:trPr>
          <w:trHeight w:val="479"/>
        </w:trPr>
        <w:tc>
          <w:tcPr>
            <w:tcW w:w="1702" w:type="dxa"/>
          </w:tcPr>
          <w:p w14:paraId="12ED15E1" w14:textId="77777777" w:rsidR="00DD28B4" w:rsidRDefault="006F0148">
            <w:pPr>
              <w:pStyle w:val="TableParagraph"/>
              <w:spacing w:before="99"/>
              <w:ind w:left="10" w:right="3"/>
              <w:jc w:val="center"/>
              <w:rPr>
                <w:sz w:val="24"/>
              </w:rPr>
            </w:pPr>
            <w:r>
              <w:rPr>
                <w:spacing w:val="-2"/>
                <w:sz w:val="24"/>
              </w:rPr>
              <w:t>4.14.2</w:t>
            </w:r>
          </w:p>
        </w:tc>
        <w:tc>
          <w:tcPr>
            <w:tcW w:w="7372" w:type="dxa"/>
          </w:tcPr>
          <w:p w14:paraId="2C6D0206" w14:textId="77777777" w:rsidR="00DD28B4" w:rsidRDefault="006F0148">
            <w:pPr>
              <w:pStyle w:val="TableParagraph"/>
              <w:spacing w:before="99"/>
              <w:rPr>
                <w:sz w:val="24"/>
              </w:rPr>
            </w:pPr>
            <w:r>
              <w:rPr>
                <w:spacing w:val="-2"/>
                <w:sz w:val="24"/>
              </w:rPr>
              <w:t>Диалог</w:t>
            </w:r>
          </w:p>
        </w:tc>
      </w:tr>
      <w:tr w:rsidR="00DD28B4" w14:paraId="0A35DE4B" w14:textId="77777777">
        <w:trPr>
          <w:trHeight w:val="479"/>
        </w:trPr>
        <w:tc>
          <w:tcPr>
            <w:tcW w:w="1702" w:type="dxa"/>
          </w:tcPr>
          <w:p w14:paraId="54187DED" w14:textId="77777777" w:rsidR="00DD28B4" w:rsidRDefault="006F0148">
            <w:pPr>
              <w:pStyle w:val="TableParagraph"/>
              <w:ind w:left="10" w:right="3"/>
              <w:jc w:val="center"/>
              <w:rPr>
                <w:sz w:val="24"/>
              </w:rPr>
            </w:pPr>
            <w:r>
              <w:rPr>
                <w:spacing w:val="-10"/>
                <w:sz w:val="24"/>
              </w:rPr>
              <w:t>5</w:t>
            </w:r>
          </w:p>
        </w:tc>
        <w:tc>
          <w:tcPr>
            <w:tcW w:w="7372" w:type="dxa"/>
          </w:tcPr>
          <w:p w14:paraId="4AA3D52C" w14:textId="77777777" w:rsidR="00DD28B4" w:rsidRDefault="006F0148">
            <w:pPr>
              <w:pStyle w:val="TableParagraph"/>
              <w:rPr>
                <w:sz w:val="24"/>
              </w:rPr>
            </w:pPr>
            <w:r>
              <w:rPr>
                <w:sz w:val="24"/>
              </w:rPr>
              <w:t>Культура</w:t>
            </w:r>
            <w:r>
              <w:rPr>
                <w:spacing w:val="1"/>
                <w:sz w:val="24"/>
              </w:rPr>
              <w:t xml:space="preserve"> </w:t>
            </w:r>
            <w:r>
              <w:rPr>
                <w:spacing w:val="-4"/>
                <w:sz w:val="24"/>
              </w:rPr>
              <w:t>речи</w:t>
            </w:r>
          </w:p>
        </w:tc>
      </w:tr>
      <w:tr w:rsidR="00DD28B4" w14:paraId="367420BF" w14:textId="77777777">
        <w:trPr>
          <w:trHeight w:val="479"/>
        </w:trPr>
        <w:tc>
          <w:tcPr>
            <w:tcW w:w="1702" w:type="dxa"/>
          </w:tcPr>
          <w:p w14:paraId="4F9D8689" w14:textId="77777777" w:rsidR="00DD28B4" w:rsidRDefault="006F0148">
            <w:pPr>
              <w:pStyle w:val="TableParagraph"/>
              <w:ind w:left="10"/>
              <w:jc w:val="center"/>
              <w:rPr>
                <w:sz w:val="24"/>
              </w:rPr>
            </w:pPr>
            <w:r>
              <w:rPr>
                <w:spacing w:val="-5"/>
                <w:sz w:val="24"/>
              </w:rPr>
              <w:t>5.1</w:t>
            </w:r>
          </w:p>
        </w:tc>
        <w:tc>
          <w:tcPr>
            <w:tcW w:w="7372" w:type="dxa"/>
          </w:tcPr>
          <w:p w14:paraId="693F24D0" w14:textId="77777777" w:rsidR="00DD28B4" w:rsidRDefault="006F0148">
            <w:pPr>
              <w:pStyle w:val="TableParagraph"/>
              <w:rPr>
                <w:sz w:val="24"/>
              </w:rPr>
            </w:pPr>
            <w:r>
              <w:rPr>
                <w:sz w:val="24"/>
              </w:rPr>
              <w:t>Свойства</w:t>
            </w:r>
            <w:r>
              <w:rPr>
                <w:spacing w:val="-1"/>
                <w:sz w:val="24"/>
              </w:rPr>
              <w:t xml:space="preserve"> </w:t>
            </w:r>
            <w:r>
              <w:rPr>
                <w:sz w:val="24"/>
              </w:rPr>
              <w:t>русского</w:t>
            </w:r>
            <w:r>
              <w:rPr>
                <w:spacing w:val="-1"/>
                <w:sz w:val="24"/>
              </w:rPr>
              <w:t xml:space="preserve"> </w:t>
            </w:r>
            <w:r>
              <w:rPr>
                <w:spacing w:val="-2"/>
                <w:sz w:val="24"/>
              </w:rPr>
              <w:t>ударения</w:t>
            </w:r>
          </w:p>
        </w:tc>
      </w:tr>
      <w:tr w:rsidR="00DD28B4" w14:paraId="2165E67C" w14:textId="77777777">
        <w:trPr>
          <w:trHeight w:val="756"/>
        </w:trPr>
        <w:tc>
          <w:tcPr>
            <w:tcW w:w="1702" w:type="dxa"/>
          </w:tcPr>
          <w:p w14:paraId="2019096B" w14:textId="77777777" w:rsidR="00DD28B4" w:rsidRDefault="006F0148">
            <w:pPr>
              <w:pStyle w:val="TableParagraph"/>
              <w:ind w:left="10"/>
              <w:jc w:val="center"/>
              <w:rPr>
                <w:sz w:val="24"/>
              </w:rPr>
            </w:pPr>
            <w:r>
              <w:rPr>
                <w:spacing w:val="-5"/>
                <w:sz w:val="24"/>
              </w:rPr>
              <w:t>5.2</w:t>
            </w:r>
          </w:p>
        </w:tc>
        <w:tc>
          <w:tcPr>
            <w:tcW w:w="7372" w:type="dxa"/>
          </w:tcPr>
          <w:p w14:paraId="7B8B1307" w14:textId="77777777" w:rsidR="00DD28B4" w:rsidRDefault="006F0148">
            <w:pPr>
              <w:pStyle w:val="TableParagraph"/>
              <w:tabs>
                <w:tab w:val="left" w:pos="1050"/>
                <w:tab w:val="left" w:pos="2814"/>
                <w:tab w:val="left" w:pos="3206"/>
                <w:tab w:val="left" w:pos="4151"/>
                <w:tab w:val="left" w:pos="5589"/>
                <w:tab w:val="left" w:pos="6794"/>
              </w:tabs>
              <w:ind w:right="50"/>
              <w:rPr>
                <w:sz w:val="24"/>
              </w:rPr>
            </w:pPr>
            <w:r>
              <w:rPr>
                <w:spacing w:val="-2"/>
                <w:sz w:val="24"/>
              </w:rPr>
              <w:t>Нормы</w:t>
            </w:r>
            <w:r>
              <w:rPr>
                <w:sz w:val="24"/>
              </w:rPr>
              <w:tab/>
            </w:r>
            <w:r>
              <w:rPr>
                <w:spacing w:val="-2"/>
                <w:sz w:val="24"/>
              </w:rPr>
              <w:t>произношения</w:t>
            </w:r>
            <w:r>
              <w:rPr>
                <w:sz w:val="24"/>
              </w:rPr>
              <w:tab/>
            </w:r>
            <w:r>
              <w:rPr>
                <w:spacing w:val="-10"/>
                <w:sz w:val="24"/>
              </w:rPr>
              <w:t>и</w:t>
            </w:r>
            <w:r>
              <w:rPr>
                <w:sz w:val="24"/>
              </w:rPr>
              <w:tab/>
            </w:r>
            <w:r>
              <w:rPr>
                <w:spacing w:val="-2"/>
                <w:sz w:val="24"/>
              </w:rPr>
              <w:t>нормы</w:t>
            </w:r>
            <w:r>
              <w:rPr>
                <w:sz w:val="24"/>
              </w:rPr>
              <w:tab/>
            </w:r>
            <w:r>
              <w:rPr>
                <w:spacing w:val="-2"/>
                <w:sz w:val="24"/>
              </w:rPr>
              <w:t>постановки</w:t>
            </w:r>
            <w:r>
              <w:rPr>
                <w:sz w:val="24"/>
              </w:rPr>
              <w:tab/>
            </w:r>
            <w:r>
              <w:rPr>
                <w:spacing w:val="-2"/>
                <w:sz w:val="24"/>
              </w:rPr>
              <w:t>ударения</w:t>
            </w:r>
            <w:r>
              <w:rPr>
                <w:sz w:val="24"/>
              </w:rPr>
              <w:tab/>
            </w:r>
            <w:r>
              <w:rPr>
                <w:spacing w:val="-4"/>
                <w:sz w:val="24"/>
              </w:rPr>
              <w:t xml:space="preserve">имен </w:t>
            </w:r>
            <w:r>
              <w:rPr>
                <w:sz w:val="24"/>
              </w:rPr>
              <w:t>существительных (в рамках изученного)</w:t>
            </w:r>
          </w:p>
        </w:tc>
      </w:tr>
      <w:tr w:rsidR="00DD28B4" w14:paraId="12CE963A" w14:textId="77777777">
        <w:trPr>
          <w:trHeight w:val="757"/>
        </w:trPr>
        <w:tc>
          <w:tcPr>
            <w:tcW w:w="1702" w:type="dxa"/>
          </w:tcPr>
          <w:p w14:paraId="5D47EF19" w14:textId="77777777" w:rsidR="00DD28B4" w:rsidRDefault="006F0148">
            <w:pPr>
              <w:pStyle w:val="TableParagraph"/>
              <w:ind w:left="10"/>
              <w:jc w:val="center"/>
              <w:rPr>
                <w:sz w:val="24"/>
              </w:rPr>
            </w:pPr>
            <w:r>
              <w:rPr>
                <w:spacing w:val="-5"/>
                <w:sz w:val="24"/>
              </w:rPr>
              <w:t>5.3</w:t>
            </w:r>
          </w:p>
        </w:tc>
        <w:tc>
          <w:tcPr>
            <w:tcW w:w="7372" w:type="dxa"/>
          </w:tcPr>
          <w:p w14:paraId="2BAC79EF" w14:textId="77777777" w:rsidR="00DD28B4" w:rsidRDefault="006F0148">
            <w:pPr>
              <w:pStyle w:val="TableParagraph"/>
              <w:tabs>
                <w:tab w:val="left" w:pos="1050"/>
                <w:tab w:val="left" w:pos="2814"/>
                <w:tab w:val="left" w:pos="3206"/>
                <w:tab w:val="left" w:pos="4151"/>
                <w:tab w:val="left" w:pos="5589"/>
                <w:tab w:val="left" w:pos="6794"/>
              </w:tabs>
              <w:ind w:right="50"/>
              <w:rPr>
                <w:sz w:val="24"/>
              </w:rPr>
            </w:pPr>
            <w:r>
              <w:rPr>
                <w:spacing w:val="-2"/>
                <w:sz w:val="24"/>
              </w:rPr>
              <w:t>Нормы</w:t>
            </w:r>
            <w:r>
              <w:rPr>
                <w:sz w:val="24"/>
              </w:rPr>
              <w:tab/>
            </w:r>
            <w:r>
              <w:rPr>
                <w:spacing w:val="-2"/>
                <w:sz w:val="24"/>
              </w:rPr>
              <w:t>произношения</w:t>
            </w:r>
            <w:r>
              <w:rPr>
                <w:sz w:val="24"/>
              </w:rPr>
              <w:tab/>
            </w:r>
            <w:r>
              <w:rPr>
                <w:spacing w:val="-10"/>
                <w:sz w:val="24"/>
              </w:rPr>
              <w:t>и</w:t>
            </w:r>
            <w:r>
              <w:rPr>
                <w:sz w:val="24"/>
              </w:rPr>
              <w:tab/>
            </w:r>
            <w:r>
              <w:rPr>
                <w:spacing w:val="-2"/>
                <w:sz w:val="24"/>
              </w:rPr>
              <w:t>нормы</w:t>
            </w:r>
            <w:r>
              <w:rPr>
                <w:sz w:val="24"/>
              </w:rPr>
              <w:tab/>
            </w:r>
            <w:r>
              <w:rPr>
                <w:spacing w:val="-2"/>
                <w:sz w:val="24"/>
              </w:rPr>
              <w:t>постановки</w:t>
            </w:r>
            <w:r>
              <w:rPr>
                <w:sz w:val="24"/>
              </w:rPr>
              <w:tab/>
            </w:r>
            <w:r>
              <w:rPr>
                <w:spacing w:val="-2"/>
                <w:sz w:val="24"/>
              </w:rPr>
              <w:t>ударения</w:t>
            </w:r>
            <w:r>
              <w:rPr>
                <w:sz w:val="24"/>
              </w:rPr>
              <w:tab/>
            </w:r>
            <w:r>
              <w:rPr>
                <w:spacing w:val="-4"/>
                <w:sz w:val="24"/>
              </w:rPr>
              <w:t xml:space="preserve">имен </w:t>
            </w:r>
            <w:r>
              <w:rPr>
                <w:sz w:val="24"/>
              </w:rPr>
              <w:t>прилагательных (в рамках изученного)</w:t>
            </w:r>
          </w:p>
        </w:tc>
      </w:tr>
      <w:tr w:rsidR="00DD28B4" w14:paraId="1281B060" w14:textId="77777777">
        <w:trPr>
          <w:trHeight w:val="755"/>
        </w:trPr>
        <w:tc>
          <w:tcPr>
            <w:tcW w:w="1702" w:type="dxa"/>
          </w:tcPr>
          <w:p w14:paraId="1A65DEBA" w14:textId="77777777" w:rsidR="00DD28B4" w:rsidRDefault="006F0148">
            <w:pPr>
              <w:pStyle w:val="TableParagraph"/>
              <w:spacing w:before="99"/>
              <w:ind w:left="10"/>
              <w:jc w:val="center"/>
              <w:rPr>
                <w:sz w:val="24"/>
              </w:rPr>
            </w:pPr>
            <w:r>
              <w:rPr>
                <w:spacing w:val="-5"/>
                <w:sz w:val="24"/>
              </w:rPr>
              <w:t>5.4</w:t>
            </w:r>
          </w:p>
        </w:tc>
        <w:tc>
          <w:tcPr>
            <w:tcW w:w="7372" w:type="dxa"/>
          </w:tcPr>
          <w:p w14:paraId="511E4D20" w14:textId="77777777" w:rsidR="00DD28B4" w:rsidRDefault="006F0148">
            <w:pPr>
              <w:pStyle w:val="TableParagraph"/>
              <w:spacing w:before="99"/>
              <w:rPr>
                <w:sz w:val="24"/>
              </w:rPr>
            </w:pPr>
            <w:r>
              <w:rPr>
                <w:sz w:val="24"/>
              </w:rPr>
              <w:t>Нормы</w:t>
            </w:r>
            <w:r>
              <w:rPr>
                <w:spacing w:val="40"/>
                <w:sz w:val="24"/>
              </w:rPr>
              <w:t xml:space="preserve"> </w:t>
            </w:r>
            <w:r>
              <w:rPr>
                <w:sz w:val="24"/>
              </w:rPr>
              <w:t>произношения</w:t>
            </w:r>
            <w:r>
              <w:rPr>
                <w:spacing w:val="40"/>
                <w:sz w:val="24"/>
              </w:rPr>
              <w:t xml:space="preserve"> </w:t>
            </w:r>
            <w:r>
              <w:rPr>
                <w:sz w:val="24"/>
              </w:rPr>
              <w:t>и</w:t>
            </w:r>
            <w:r>
              <w:rPr>
                <w:spacing w:val="40"/>
                <w:sz w:val="24"/>
              </w:rPr>
              <w:t xml:space="preserve"> </w:t>
            </w:r>
            <w:r>
              <w:rPr>
                <w:sz w:val="24"/>
              </w:rPr>
              <w:t>нормы</w:t>
            </w:r>
            <w:r>
              <w:rPr>
                <w:spacing w:val="40"/>
                <w:sz w:val="24"/>
              </w:rPr>
              <w:t xml:space="preserve"> </w:t>
            </w:r>
            <w:r>
              <w:rPr>
                <w:sz w:val="24"/>
              </w:rPr>
              <w:t>постановки</w:t>
            </w:r>
            <w:r>
              <w:rPr>
                <w:spacing w:val="40"/>
                <w:sz w:val="24"/>
              </w:rPr>
              <w:t xml:space="preserve"> </w:t>
            </w:r>
            <w:r>
              <w:rPr>
                <w:sz w:val="24"/>
              </w:rPr>
              <w:t>ударения</w:t>
            </w:r>
            <w:r>
              <w:rPr>
                <w:spacing w:val="40"/>
                <w:sz w:val="24"/>
              </w:rPr>
              <w:t xml:space="preserve"> </w:t>
            </w:r>
            <w:r>
              <w:rPr>
                <w:sz w:val="24"/>
              </w:rPr>
              <w:t>в</w:t>
            </w:r>
            <w:r>
              <w:rPr>
                <w:spacing w:val="40"/>
                <w:sz w:val="24"/>
              </w:rPr>
              <w:t xml:space="preserve"> </w:t>
            </w:r>
            <w:r>
              <w:rPr>
                <w:sz w:val="24"/>
              </w:rPr>
              <w:t>глагольных формах (в рамках изученного)</w:t>
            </w:r>
          </w:p>
        </w:tc>
      </w:tr>
      <w:tr w:rsidR="00DD28B4" w14:paraId="3AD62C63" w14:textId="77777777">
        <w:trPr>
          <w:trHeight w:val="1032"/>
        </w:trPr>
        <w:tc>
          <w:tcPr>
            <w:tcW w:w="1702" w:type="dxa"/>
          </w:tcPr>
          <w:p w14:paraId="14580DFF" w14:textId="77777777" w:rsidR="00DD28B4" w:rsidRDefault="006F0148">
            <w:pPr>
              <w:pStyle w:val="TableParagraph"/>
              <w:spacing w:before="99"/>
              <w:ind w:left="10"/>
              <w:jc w:val="center"/>
              <w:rPr>
                <w:sz w:val="24"/>
              </w:rPr>
            </w:pPr>
            <w:r>
              <w:rPr>
                <w:spacing w:val="-5"/>
                <w:sz w:val="24"/>
              </w:rPr>
              <w:t>5.5</w:t>
            </w:r>
          </w:p>
        </w:tc>
        <w:tc>
          <w:tcPr>
            <w:tcW w:w="7372" w:type="dxa"/>
          </w:tcPr>
          <w:p w14:paraId="111DAF2E" w14:textId="77777777" w:rsidR="00DD28B4" w:rsidRDefault="006F0148">
            <w:pPr>
              <w:pStyle w:val="TableParagraph"/>
              <w:spacing w:before="99"/>
              <w:ind w:right="51"/>
              <w:jc w:val="both"/>
              <w:rPr>
                <w:sz w:val="24"/>
              </w:rPr>
            </w:pPr>
            <w:r>
              <w:rPr>
                <w:sz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tc>
      </w:tr>
      <w:tr w:rsidR="00DD28B4" w14:paraId="5B6E96C8" w14:textId="77777777">
        <w:trPr>
          <w:trHeight w:val="755"/>
        </w:trPr>
        <w:tc>
          <w:tcPr>
            <w:tcW w:w="1702" w:type="dxa"/>
          </w:tcPr>
          <w:p w14:paraId="4571A00A" w14:textId="77777777" w:rsidR="00DD28B4" w:rsidRDefault="006F0148">
            <w:pPr>
              <w:pStyle w:val="TableParagraph"/>
              <w:ind w:left="10"/>
              <w:jc w:val="center"/>
              <w:rPr>
                <w:sz w:val="24"/>
              </w:rPr>
            </w:pPr>
            <w:r>
              <w:rPr>
                <w:spacing w:val="-5"/>
                <w:sz w:val="24"/>
              </w:rPr>
              <w:t>5.6</w:t>
            </w:r>
          </w:p>
        </w:tc>
        <w:tc>
          <w:tcPr>
            <w:tcW w:w="7372" w:type="dxa"/>
          </w:tcPr>
          <w:p w14:paraId="331583D0" w14:textId="77777777" w:rsidR="00DD28B4" w:rsidRDefault="006F0148">
            <w:pPr>
              <w:pStyle w:val="TableParagraph"/>
              <w:tabs>
                <w:tab w:val="left" w:pos="1108"/>
                <w:tab w:val="left" w:pos="3095"/>
                <w:tab w:val="left" w:pos="3933"/>
                <w:tab w:val="left" w:pos="6076"/>
                <w:tab w:val="left" w:pos="6590"/>
              </w:tabs>
              <w:ind w:right="52"/>
              <w:rPr>
                <w:sz w:val="24"/>
              </w:rPr>
            </w:pPr>
            <w:r>
              <w:rPr>
                <w:spacing w:val="-2"/>
                <w:sz w:val="24"/>
              </w:rPr>
              <w:t>Нормы</w:t>
            </w:r>
            <w:r>
              <w:rPr>
                <w:sz w:val="24"/>
              </w:rPr>
              <w:tab/>
            </w:r>
            <w:r>
              <w:rPr>
                <w:spacing w:val="-2"/>
                <w:sz w:val="24"/>
              </w:rPr>
              <w:t>словоизменения</w:t>
            </w:r>
            <w:r>
              <w:rPr>
                <w:sz w:val="24"/>
              </w:rPr>
              <w:tab/>
            </w:r>
            <w:r>
              <w:rPr>
                <w:spacing w:val="-4"/>
                <w:sz w:val="24"/>
              </w:rPr>
              <w:t>имен</w:t>
            </w:r>
            <w:r>
              <w:rPr>
                <w:sz w:val="24"/>
              </w:rPr>
              <w:tab/>
            </w:r>
            <w:r>
              <w:rPr>
                <w:spacing w:val="-2"/>
                <w:sz w:val="24"/>
              </w:rPr>
              <w:t>существительных</w:t>
            </w:r>
            <w:r>
              <w:rPr>
                <w:sz w:val="24"/>
              </w:rPr>
              <w:tab/>
            </w:r>
            <w:r>
              <w:rPr>
                <w:spacing w:val="-6"/>
                <w:sz w:val="24"/>
              </w:rPr>
              <w:t>(в</w:t>
            </w:r>
            <w:r>
              <w:rPr>
                <w:sz w:val="24"/>
              </w:rPr>
              <w:tab/>
            </w:r>
            <w:r>
              <w:rPr>
                <w:spacing w:val="-2"/>
                <w:sz w:val="24"/>
              </w:rPr>
              <w:t>рамках изученного)</w:t>
            </w:r>
          </w:p>
        </w:tc>
      </w:tr>
      <w:tr w:rsidR="00DD28B4" w14:paraId="4F104267" w14:textId="77777777">
        <w:trPr>
          <w:trHeight w:val="479"/>
        </w:trPr>
        <w:tc>
          <w:tcPr>
            <w:tcW w:w="1702" w:type="dxa"/>
          </w:tcPr>
          <w:p w14:paraId="3C9B56CA" w14:textId="77777777" w:rsidR="00DD28B4" w:rsidRDefault="006F0148">
            <w:pPr>
              <w:pStyle w:val="TableParagraph"/>
              <w:ind w:left="10"/>
              <w:jc w:val="center"/>
              <w:rPr>
                <w:sz w:val="24"/>
              </w:rPr>
            </w:pPr>
            <w:r>
              <w:rPr>
                <w:spacing w:val="-5"/>
                <w:sz w:val="24"/>
              </w:rPr>
              <w:t>5.7</w:t>
            </w:r>
          </w:p>
        </w:tc>
        <w:tc>
          <w:tcPr>
            <w:tcW w:w="7372" w:type="dxa"/>
          </w:tcPr>
          <w:p w14:paraId="2E5D5EF2" w14:textId="77777777" w:rsidR="00DD28B4" w:rsidRDefault="006F0148">
            <w:pPr>
              <w:pStyle w:val="TableParagraph"/>
              <w:rPr>
                <w:sz w:val="24"/>
              </w:rPr>
            </w:pPr>
            <w:r>
              <w:rPr>
                <w:sz w:val="24"/>
              </w:rPr>
              <w:t>Нормы</w:t>
            </w:r>
            <w:r>
              <w:rPr>
                <w:spacing w:val="-6"/>
                <w:sz w:val="24"/>
              </w:rPr>
              <w:t xml:space="preserve"> </w:t>
            </w:r>
            <w:r>
              <w:rPr>
                <w:sz w:val="24"/>
              </w:rPr>
              <w:t>словоизменения</w:t>
            </w:r>
            <w:r>
              <w:rPr>
                <w:spacing w:val="1"/>
                <w:sz w:val="24"/>
              </w:rPr>
              <w:t xml:space="preserve"> </w:t>
            </w:r>
            <w:r>
              <w:rPr>
                <w:sz w:val="24"/>
              </w:rPr>
              <w:t>имен</w:t>
            </w:r>
            <w:r>
              <w:rPr>
                <w:spacing w:val="-1"/>
                <w:sz w:val="24"/>
              </w:rPr>
              <w:t xml:space="preserve"> </w:t>
            </w:r>
            <w:r>
              <w:rPr>
                <w:sz w:val="24"/>
              </w:rPr>
              <w:t>прилагательных</w:t>
            </w:r>
            <w:r>
              <w:rPr>
                <w:spacing w:val="1"/>
                <w:sz w:val="24"/>
              </w:rPr>
              <w:t xml:space="preserve"> </w:t>
            </w:r>
            <w:r>
              <w:rPr>
                <w:sz w:val="24"/>
              </w:rPr>
              <w:t>(в</w:t>
            </w:r>
            <w:r>
              <w:rPr>
                <w:spacing w:val="-2"/>
                <w:sz w:val="24"/>
              </w:rPr>
              <w:t xml:space="preserve"> </w:t>
            </w:r>
            <w:r>
              <w:rPr>
                <w:sz w:val="24"/>
              </w:rPr>
              <w:t>рамках</w:t>
            </w:r>
            <w:r>
              <w:rPr>
                <w:spacing w:val="-3"/>
                <w:sz w:val="24"/>
              </w:rPr>
              <w:t xml:space="preserve"> </w:t>
            </w:r>
            <w:r>
              <w:rPr>
                <w:spacing w:val="-2"/>
                <w:sz w:val="24"/>
              </w:rPr>
              <w:t>изученного)</w:t>
            </w:r>
          </w:p>
        </w:tc>
      </w:tr>
      <w:tr w:rsidR="00DD28B4" w14:paraId="3F22B2B8" w14:textId="77777777">
        <w:trPr>
          <w:trHeight w:val="479"/>
        </w:trPr>
        <w:tc>
          <w:tcPr>
            <w:tcW w:w="1702" w:type="dxa"/>
          </w:tcPr>
          <w:p w14:paraId="3DD0571D" w14:textId="77777777" w:rsidR="00DD28B4" w:rsidRDefault="006F0148">
            <w:pPr>
              <w:pStyle w:val="TableParagraph"/>
              <w:ind w:left="10"/>
              <w:jc w:val="center"/>
              <w:rPr>
                <w:sz w:val="24"/>
              </w:rPr>
            </w:pPr>
            <w:r>
              <w:rPr>
                <w:spacing w:val="-5"/>
                <w:sz w:val="24"/>
              </w:rPr>
              <w:t>5.8</w:t>
            </w:r>
          </w:p>
        </w:tc>
        <w:tc>
          <w:tcPr>
            <w:tcW w:w="7372" w:type="dxa"/>
          </w:tcPr>
          <w:p w14:paraId="7CAACA60" w14:textId="77777777" w:rsidR="00DD28B4" w:rsidRDefault="006F0148">
            <w:pPr>
              <w:pStyle w:val="TableParagraph"/>
              <w:rPr>
                <w:sz w:val="24"/>
              </w:rPr>
            </w:pPr>
            <w:r>
              <w:rPr>
                <w:sz w:val="24"/>
              </w:rPr>
              <w:t>Нормы</w:t>
            </w:r>
            <w:r>
              <w:rPr>
                <w:spacing w:val="-4"/>
                <w:sz w:val="24"/>
              </w:rPr>
              <w:t xml:space="preserve"> </w:t>
            </w:r>
            <w:r>
              <w:rPr>
                <w:sz w:val="24"/>
              </w:rPr>
              <w:t>словоизменения глаголов</w:t>
            </w:r>
            <w:r>
              <w:rPr>
                <w:spacing w:val="-2"/>
                <w:sz w:val="24"/>
              </w:rPr>
              <w:t xml:space="preserve"> </w:t>
            </w:r>
            <w:r>
              <w:rPr>
                <w:sz w:val="24"/>
              </w:rPr>
              <w:t>(в</w:t>
            </w:r>
            <w:r>
              <w:rPr>
                <w:spacing w:val="-3"/>
                <w:sz w:val="24"/>
              </w:rPr>
              <w:t xml:space="preserve"> </w:t>
            </w:r>
            <w:r>
              <w:rPr>
                <w:sz w:val="24"/>
              </w:rPr>
              <w:t>рамках</w:t>
            </w:r>
            <w:r>
              <w:rPr>
                <w:spacing w:val="-1"/>
                <w:sz w:val="24"/>
              </w:rPr>
              <w:t xml:space="preserve"> </w:t>
            </w:r>
            <w:r>
              <w:rPr>
                <w:spacing w:val="-2"/>
                <w:sz w:val="24"/>
              </w:rPr>
              <w:t>изученного)</w:t>
            </w:r>
          </w:p>
        </w:tc>
      </w:tr>
      <w:tr w:rsidR="00DD28B4" w14:paraId="4FD2C718" w14:textId="77777777">
        <w:trPr>
          <w:trHeight w:val="479"/>
        </w:trPr>
        <w:tc>
          <w:tcPr>
            <w:tcW w:w="1702" w:type="dxa"/>
          </w:tcPr>
          <w:p w14:paraId="312F21C6" w14:textId="77777777" w:rsidR="00DD28B4" w:rsidRDefault="006F0148">
            <w:pPr>
              <w:pStyle w:val="TableParagraph"/>
              <w:ind w:left="10" w:right="3"/>
              <w:jc w:val="center"/>
              <w:rPr>
                <w:sz w:val="24"/>
              </w:rPr>
            </w:pPr>
            <w:r>
              <w:rPr>
                <w:spacing w:val="-10"/>
                <w:sz w:val="24"/>
              </w:rPr>
              <w:t>6</w:t>
            </w:r>
          </w:p>
        </w:tc>
        <w:tc>
          <w:tcPr>
            <w:tcW w:w="7372" w:type="dxa"/>
          </w:tcPr>
          <w:p w14:paraId="782F761A" w14:textId="77777777" w:rsidR="00DD28B4" w:rsidRDefault="006F0148">
            <w:pPr>
              <w:pStyle w:val="TableParagraph"/>
              <w:rPr>
                <w:sz w:val="24"/>
              </w:rPr>
            </w:pPr>
            <w:r>
              <w:rPr>
                <w:spacing w:val="-2"/>
                <w:sz w:val="24"/>
              </w:rPr>
              <w:t>Орфография</w:t>
            </w:r>
          </w:p>
        </w:tc>
      </w:tr>
      <w:tr w:rsidR="00DD28B4" w14:paraId="1DF39110" w14:textId="77777777">
        <w:trPr>
          <w:trHeight w:val="481"/>
        </w:trPr>
        <w:tc>
          <w:tcPr>
            <w:tcW w:w="1702" w:type="dxa"/>
          </w:tcPr>
          <w:p w14:paraId="642CC31A" w14:textId="77777777" w:rsidR="00DD28B4" w:rsidRDefault="006F0148">
            <w:pPr>
              <w:pStyle w:val="TableParagraph"/>
              <w:ind w:left="10"/>
              <w:jc w:val="center"/>
              <w:rPr>
                <w:sz w:val="24"/>
              </w:rPr>
            </w:pPr>
            <w:r>
              <w:rPr>
                <w:spacing w:val="-5"/>
                <w:sz w:val="24"/>
              </w:rPr>
              <w:t>6.1</w:t>
            </w:r>
          </w:p>
        </w:tc>
        <w:tc>
          <w:tcPr>
            <w:tcW w:w="7372" w:type="dxa"/>
          </w:tcPr>
          <w:p w14:paraId="24459F0E" w14:textId="77777777" w:rsidR="00DD28B4" w:rsidRDefault="006F0148">
            <w:pPr>
              <w:pStyle w:val="TableParagraph"/>
              <w:rPr>
                <w:sz w:val="24"/>
              </w:rPr>
            </w:pPr>
            <w:r>
              <w:rPr>
                <w:sz w:val="24"/>
              </w:rPr>
              <w:t>Понятие "орфограмма".</w:t>
            </w:r>
            <w:r>
              <w:rPr>
                <w:spacing w:val="-1"/>
                <w:sz w:val="24"/>
              </w:rPr>
              <w:t xml:space="preserve"> </w:t>
            </w:r>
            <w:r>
              <w:rPr>
                <w:sz w:val="24"/>
              </w:rPr>
              <w:t>Буквенные</w:t>
            </w:r>
            <w:r>
              <w:rPr>
                <w:spacing w:val="-2"/>
                <w:sz w:val="24"/>
              </w:rPr>
              <w:t xml:space="preserve"> </w:t>
            </w:r>
            <w:r>
              <w:rPr>
                <w:sz w:val="24"/>
              </w:rPr>
              <w:t>и небуквенные</w:t>
            </w:r>
            <w:r>
              <w:rPr>
                <w:spacing w:val="-2"/>
                <w:sz w:val="24"/>
              </w:rPr>
              <w:t xml:space="preserve"> орфограммы</w:t>
            </w:r>
          </w:p>
        </w:tc>
      </w:tr>
      <w:tr w:rsidR="00DD28B4" w14:paraId="09BDCD79" w14:textId="77777777">
        <w:trPr>
          <w:trHeight w:val="480"/>
        </w:trPr>
        <w:tc>
          <w:tcPr>
            <w:tcW w:w="1702" w:type="dxa"/>
          </w:tcPr>
          <w:p w14:paraId="2410D666" w14:textId="77777777" w:rsidR="00DD28B4" w:rsidRDefault="006F0148">
            <w:pPr>
              <w:pStyle w:val="TableParagraph"/>
              <w:spacing w:before="99"/>
              <w:ind w:left="10"/>
              <w:jc w:val="center"/>
              <w:rPr>
                <w:sz w:val="24"/>
              </w:rPr>
            </w:pPr>
            <w:r>
              <w:rPr>
                <w:spacing w:val="-5"/>
                <w:sz w:val="24"/>
              </w:rPr>
              <w:t>6.2</w:t>
            </w:r>
          </w:p>
        </w:tc>
        <w:tc>
          <w:tcPr>
            <w:tcW w:w="7372" w:type="dxa"/>
          </w:tcPr>
          <w:p w14:paraId="34FDDAC0" w14:textId="77777777" w:rsidR="00DD28B4" w:rsidRDefault="006F0148">
            <w:pPr>
              <w:pStyle w:val="TableParagraph"/>
              <w:spacing w:before="99"/>
              <w:rPr>
                <w:sz w:val="24"/>
              </w:rPr>
            </w:pPr>
            <w:r>
              <w:rPr>
                <w:sz w:val="24"/>
              </w:rPr>
              <w:t>Правописание</w:t>
            </w:r>
            <w:r>
              <w:rPr>
                <w:spacing w:val="-1"/>
                <w:sz w:val="24"/>
              </w:rPr>
              <w:t xml:space="preserve"> </w:t>
            </w:r>
            <w:r>
              <w:rPr>
                <w:sz w:val="24"/>
              </w:rPr>
              <w:t>разделительных ъ и</w:t>
            </w:r>
            <w:r>
              <w:rPr>
                <w:spacing w:val="-2"/>
                <w:sz w:val="24"/>
              </w:rPr>
              <w:t xml:space="preserve"> </w:t>
            </w:r>
            <w:r>
              <w:rPr>
                <w:spacing w:val="-10"/>
                <w:sz w:val="24"/>
              </w:rPr>
              <w:t>ь</w:t>
            </w:r>
          </w:p>
        </w:tc>
      </w:tr>
      <w:tr w:rsidR="00DD28B4" w14:paraId="70B01065" w14:textId="77777777">
        <w:trPr>
          <w:trHeight w:val="755"/>
        </w:trPr>
        <w:tc>
          <w:tcPr>
            <w:tcW w:w="1702" w:type="dxa"/>
          </w:tcPr>
          <w:p w14:paraId="518046A4" w14:textId="77777777" w:rsidR="00DD28B4" w:rsidRDefault="006F0148">
            <w:pPr>
              <w:pStyle w:val="TableParagraph"/>
              <w:spacing w:before="99"/>
              <w:ind w:left="10"/>
              <w:jc w:val="center"/>
              <w:rPr>
                <w:sz w:val="24"/>
              </w:rPr>
            </w:pPr>
            <w:r>
              <w:rPr>
                <w:spacing w:val="-5"/>
                <w:sz w:val="24"/>
              </w:rPr>
              <w:t>6.3</w:t>
            </w:r>
          </w:p>
        </w:tc>
        <w:tc>
          <w:tcPr>
            <w:tcW w:w="7372" w:type="dxa"/>
          </w:tcPr>
          <w:p w14:paraId="4122D772" w14:textId="77777777" w:rsidR="00DD28B4" w:rsidRDefault="006F0148">
            <w:pPr>
              <w:pStyle w:val="TableParagraph"/>
              <w:tabs>
                <w:tab w:val="left" w:pos="2032"/>
                <w:tab w:val="left" w:pos="3256"/>
                <w:tab w:val="left" w:pos="3866"/>
                <w:tab w:val="left" w:pos="5730"/>
              </w:tabs>
              <w:spacing w:before="99"/>
              <w:ind w:right="52"/>
              <w:rPr>
                <w:sz w:val="24"/>
              </w:rPr>
            </w:pPr>
            <w:r>
              <w:rPr>
                <w:spacing w:val="-2"/>
                <w:sz w:val="24"/>
              </w:rPr>
              <w:t>Правописание</w:t>
            </w:r>
            <w:r>
              <w:rPr>
                <w:sz w:val="24"/>
              </w:rPr>
              <w:tab/>
            </w:r>
            <w:r>
              <w:rPr>
                <w:spacing w:val="-2"/>
                <w:sz w:val="24"/>
              </w:rPr>
              <w:t>корней</w:t>
            </w:r>
            <w:r>
              <w:rPr>
                <w:sz w:val="24"/>
              </w:rPr>
              <w:tab/>
            </w:r>
            <w:r>
              <w:rPr>
                <w:spacing w:val="-10"/>
                <w:sz w:val="24"/>
              </w:rPr>
              <w:t>с</w:t>
            </w:r>
            <w:r>
              <w:rPr>
                <w:sz w:val="24"/>
              </w:rPr>
              <w:tab/>
            </w:r>
            <w:r>
              <w:rPr>
                <w:spacing w:val="-2"/>
                <w:sz w:val="24"/>
              </w:rPr>
              <w:t>безударными</w:t>
            </w:r>
            <w:r>
              <w:rPr>
                <w:sz w:val="24"/>
              </w:rPr>
              <w:tab/>
            </w:r>
            <w:r>
              <w:rPr>
                <w:spacing w:val="-2"/>
                <w:sz w:val="24"/>
              </w:rPr>
              <w:t xml:space="preserve">проверяемыми, </w:t>
            </w:r>
            <w:r>
              <w:rPr>
                <w:sz w:val="24"/>
              </w:rPr>
              <w:t>непроверяемыми гласными (в рамках изученного)</w:t>
            </w:r>
          </w:p>
        </w:tc>
      </w:tr>
      <w:tr w:rsidR="00DD28B4" w14:paraId="1451D106" w14:textId="77777777">
        <w:trPr>
          <w:trHeight w:val="755"/>
        </w:trPr>
        <w:tc>
          <w:tcPr>
            <w:tcW w:w="1702" w:type="dxa"/>
          </w:tcPr>
          <w:p w14:paraId="2D71E6AF" w14:textId="77777777" w:rsidR="00DD28B4" w:rsidRDefault="006F0148">
            <w:pPr>
              <w:pStyle w:val="TableParagraph"/>
              <w:ind w:left="10"/>
              <w:jc w:val="center"/>
              <w:rPr>
                <w:sz w:val="24"/>
              </w:rPr>
            </w:pPr>
            <w:r>
              <w:rPr>
                <w:spacing w:val="-5"/>
                <w:sz w:val="24"/>
              </w:rPr>
              <w:t>6.4</w:t>
            </w:r>
          </w:p>
        </w:tc>
        <w:tc>
          <w:tcPr>
            <w:tcW w:w="7372" w:type="dxa"/>
          </w:tcPr>
          <w:p w14:paraId="05AB81F2" w14:textId="77777777" w:rsidR="00DD28B4" w:rsidRDefault="006F0148">
            <w:pPr>
              <w:pStyle w:val="TableParagraph"/>
              <w:rPr>
                <w:sz w:val="24"/>
              </w:rPr>
            </w:pPr>
            <w:r>
              <w:rPr>
                <w:sz w:val="24"/>
              </w:rPr>
              <w:t>Правописание</w:t>
            </w:r>
            <w:r>
              <w:rPr>
                <w:spacing w:val="36"/>
                <w:sz w:val="24"/>
              </w:rPr>
              <w:t xml:space="preserve"> </w:t>
            </w:r>
            <w:r>
              <w:rPr>
                <w:sz w:val="24"/>
              </w:rPr>
              <w:t>корней</w:t>
            </w:r>
            <w:r>
              <w:rPr>
                <w:spacing w:val="39"/>
                <w:sz w:val="24"/>
              </w:rPr>
              <w:t xml:space="preserve"> </w:t>
            </w:r>
            <w:r>
              <w:rPr>
                <w:sz w:val="24"/>
              </w:rPr>
              <w:t>с</w:t>
            </w:r>
            <w:r>
              <w:rPr>
                <w:spacing w:val="38"/>
                <w:sz w:val="24"/>
              </w:rPr>
              <w:t xml:space="preserve"> </w:t>
            </w:r>
            <w:r>
              <w:rPr>
                <w:sz w:val="24"/>
              </w:rPr>
              <w:t>чередованием</w:t>
            </w:r>
            <w:r>
              <w:rPr>
                <w:spacing w:val="38"/>
                <w:sz w:val="24"/>
              </w:rPr>
              <w:t xml:space="preserve"> </w:t>
            </w:r>
            <w:r>
              <w:rPr>
                <w:sz w:val="24"/>
              </w:rPr>
              <w:t>а</w:t>
            </w:r>
            <w:r>
              <w:rPr>
                <w:spacing w:val="41"/>
                <w:sz w:val="24"/>
              </w:rPr>
              <w:t xml:space="preserve"> </w:t>
            </w:r>
            <w:r>
              <w:rPr>
                <w:sz w:val="24"/>
              </w:rPr>
              <w:t>//</w:t>
            </w:r>
            <w:r>
              <w:rPr>
                <w:spacing w:val="40"/>
                <w:sz w:val="24"/>
              </w:rPr>
              <w:t xml:space="preserve"> </w:t>
            </w:r>
            <w:r>
              <w:rPr>
                <w:sz w:val="24"/>
              </w:rPr>
              <w:t>о:</w:t>
            </w:r>
            <w:r>
              <w:rPr>
                <w:spacing w:val="41"/>
                <w:sz w:val="24"/>
              </w:rPr>
              <w:t xml:space="preserve"> </w:t>
            </w:r>
            <w:r>
              <w:rPr>
                <w:sz w:val="24"/>
              </w:rPr>
              <w:t>-лаг-</w:t>
            </w:r>
            <w:r>
              <w:rPr>
                <w:spacing w:val="39"/>
                <w:sz w:val="24"/>
              </w:rPr>
              <w:t xml:space="preserve"> </w:t>
            </w:r>
            <w:r>
              <w:rPr>
                <w:sz w:val="24"/>
              </w:rPr>
              <w:t>и</w:t>
            </w:r>
            <w:r>
              <w:rPr>
                <w:spacing w:val="40"/>
                <w:sz w:val="24"/>
              </w:rPr>
              <w:t xml:space="preserve"> </w:t>
            </w:r>
            <w:r>
              <w:rPr>
                <w:sz w:val="24"/>
              </w:rPr>
              <w:t>-лож-;</w:t>
            </w:r>
            <w:r>
              <w:rPr>
                <w:spacing w:val="42"/>
                <w:sz w:val="24"/>
              </w:rPr>
              <w:t xml:space="preserve"> </w:t>
            </w:r>
            <w:r>
              <w:rPr>
                <w:sz w:val="24"/>
              </w:rPr>
              <w:t>-раст-,</w:t>
            </w:r>
            <w:r>
              <w:rPr>
                <w:spacing w:val="42"/>
                <w:sz w:val="24"/>
              </w:rPr>
              <w:t xml:space="preserve"> </w:t>
            </w:r>
            <w:r>
              <w:rPr>
                <w:spacing w:val="-10"/>
                <w:sz w:val="24"/>
              </w:rPr>
              <w:t>-</w:t>
            </w:r>
          </w:p>
          <w:p w14:paraId="1FA4E780" w14:textId="77777777" w:rsidR="00DD28B4" w:rsidRDefault="006F0148">
            <w:pPr>
              <w:pStyle w:val="TableParagraph"/>
              <w:spacing w:before="0"/>
              <w:rPr>
                <w:sz w:val="24"/>
              </w:rPr>
            </w:pPr>
            <w:r>
              <w:rPr>
                <w:sz w:val="24"/>
              </w:rPr>
              <w:t>ращ-</w:t>
            </w:r>
            <w:r>
              <w:rPr>
                <w:spacing w:val="-4"/>
                <w:sz w:val="24"/>
              </w:rPr>
              <w:t xml:space="preserve"> </w:t>
            </w:r>
            <w:r>
              <w:rPr>
                <w:sz w:val="24"/>
              </w:rPr>
              <w:t>и -рос-;</w:t>
            </w:r>
            <w:r>
              <w:rPr>
                <w:spacing w:val="-1"/>
                <w:sz w:val="24"/>
              </w:rPr>
              <w:t xml:space="preserve"> </w:t>
            </w:r>
            <w:r>
              <w:rPr>
                <w:sz w:val="24"/>
              </w:rPr>
              <w:t>-гар-</w:t>
            </w:r>
            <w:r>
              <w:rPr>
                <w:spacing w:val="-2"/>
                <w:sz w:val="24"/>
              </w:rPr>
              <w:t xml:space="preserve"> </w:t>
            </w:r>
            <w:r>
              <w:rPr>
                <w:sz w:val="24"/>
              </w:rPr>
              <w:t>и -гор-,</w:t>
            </w:r>
            <w:r>
              <w:rPr>
                <w:spacing w:val="-1"/>
                <w:sz w:val="24"/>
              </w:rPr>
              <w:t xml:space="preserve"> </w:t>
            </w:r>
            <w:r>
              <w:rPr>
                <w:sz w:val="24"/>
              </w:rPr>
              <w:t>-зар-</w:t>
            </w:r>
            <w:r>
              <w:rPr>
                <w:spacing w:val="-2"/>
                <w:sz w:val="24"/>
              </w:rPr>
              <w:t xml:space="preserve"> </w:t>
            </w:r>
            <w:r>
              <w:rPr>
                <w:sz w:val="24"/>
              </w:rPr>
              <w:t>и -зор-;</w:t>
            </w:r>
            <w:r>
              <w:rPr>
                <w:spacing w:val="-1"/>
                <w:sz w:val="24"/>
              </w:rPr>
              <w:t xml:space="preserve"> </w:t>
            </w:r>
            <w:r>
              <w:rPr>
                <w:sz w:val="24"/>
              </w:rPr>
              <w:t>-клан-</w:t>
            </w:r>
            <w:r>
              <w:rPr>
                <w:spacing w:val="-2"/>
                <w:sz w:val="24"/>
              </w:rPr>
              <w:t xml:space="preserve"> </w:t>
            </w:r>
            <w:r>
              <w:rPr>
                <w:sz w:val="24"/>
              </w:rPr>
              <w:t>и -клон-,</w:t>
            </w:r>
            <w:r>
              <w:rPr>
                <w:spacing w:val="-1"/>
                <w:sz w:val="24"/>
              </w:rPr>
              <w:t xml:space="preserve"> </w:t>
            </w:r>
            <w:r>
              <w:rPr>
                <w:sz w:val="24"/>
              </w:rPr>
              <w:t>-скак-</w:t>
            </w:r>
            <w:r>
              <w:rPr>
                <w:spacing w:val="-2"/>
                <w:sz w:val="24"/>
              </w:rPr>
              <w:t xml:space="preserve"> </w:t>
            </w:r>
            <w:r>
              <w:rPr>
                <w:sz w:val="24"/>
              </w:rPr>
              <w:t>и -</w:t>
            </w:r>
            <w:r>
              <w:rPr>
                <w:spacing w:val="-2"/>
                <w:sz w:val="24"/>
              </w:rPr>
              <w:t>скоч-</w:t>
            </w:r>
          </w:p>
        </w:tc>
      </w:tr>
    </w:tbl>
    <w:p w14:paraId="21CC9D83" w14:textId="77777777" w:rsidR="00DD28B4" w:rsidRDefault="00DD28B4">
      <w:pPr>
        <w:pStyle w:val="TableParagraph"/>
        <w:rPr>
          <w:sz w:val="24"/>
        </w:rPr>
        <w:sectPr w:rsidR="00DD28B4">
          <w:type w:val="continuous"/>
          <w:pgSz w:w="11910" w:h="16830"/>
          <w:pgMar w:top="820" w:right="708" w:bottom="637"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12C2AABA" w14:textId="77777777">
        <w:trPr>
          <w:trHeight w:val="1032"/>
        </w:trPr>
        <w:tc>
          <w:tcPr>
            <w:tcW w:w="1702" w:type="dxa"/>
          </w:tcPr>
          <w:p w14:paraId="41C36542" w14:textId="77777777" w:rsidR="00DD28B4" w:rsidRDefault="006F0148">
            <w:pPr>
              <w:pStyle w:val="TableParagraph"/>
              <w:spacing w:before="99"/>
              <w:ind w:left="10"/>
              <w:jc w:val="center"/>
              <w:rPr>
                <w:sz w:val="24"/>
              </w:rPr>
            </w:pPr>
            <w:r>
              <w:rPr>
                <w:spacing w:val="-5"/>
                <w:sz w:val="24"/>
              </w:rPr>
              <w:lastRenderedPageBreak/>
              <w:t>6.5</w:t>
            </w:r>
          </w:p>
        </w:tc>
        <w:tc>
          <w:tcPr>
            <w:tcW w:w="7372" w:type="dxa"/>
          </w:tcPr>
          <w:p w14:paraId="00107770" w14:textId="77777777" w:rsidR="00DD28B4" w:rsidRDefault="006F0148">
            <w:pPr>
              <w:pStyle w:val="TableParagraph"/>
              <w:spacing w:before="99"/>
              <w:ind w:right="49"/>
              <w:jc w:val="both"/>
              <w:rPr>
                <w:sz w:val="24"/>
              </w:rPr>
            </w:pPr>
            <w:r>
              <w:rPr>
                <w:sz w:val="24"/>
              </w:rPr>
              <w:t>Правописание корней с чередованием е // и: -бер- и -бир-, -блест- и - блист-, -дер- и -дир-, -жег- и -жиг-, -мер- и -мир-, -пер- и -пир-, -стел- и -стил-, -тер- и -тир-</w:t>
            </w:r>
          </w:p>
        </w:tc>
      </w:tr>
      <w:tr w:rsidR="00DD28B4" w14:paraId="21417E2D" w14:textId="77777777">
        <w:trPr>
          <w:trHeight w:val="755"/>
        </w:trPr>
        <w:tc>
          <w:tcPr>
            <w:tcW w:w="1702" w:type="dxa"/>
          </w:tcPr>
          <w:p w14:paraId="511C6D66" w14:textId="77777777" w:rsidR="00DD28B4" w:rsidRDefault="006F0148">
            <w:pPr>
              <w:pStyle w:val="TableParagraph"/>
              <w:spacing w:before="99"/>
              <w:ind w:left="10"/>
              <w:jc w:val="center"/>
              <w:rPr>
                <w:sz w:val="24"/>
              </w:rPr>
            </w:pPr>
            <w:r>
              <w:rPr>
                <w:spacing w:val="-5"/>
                <w:sz w:val="24"/>
              </w:rPr>
              <w:t>6.6</w:t>
            </w:r>
          </w:p>
        </w:tc>
        <w:tc>
          <w:tcPr>
            <w:tcW w:w="7372" w:type="dxa"/>
          </w:tcPr>
          <w:p w14:paraId="4A9DC2A8" w14:textId="77777777" w:rsidR="00DD28B4" w:rsidRDefault="006F0148">
            <w:pPr>
              <w:pStyle w:val="TableParagraph"/>
              <w:tabs>
                <w:tab w:val="left" w:pos="1919"/>
                <w:tab w:val="left" w:pos="3030"/>
                <w:tab w:val="left" w:pos="3527"/>
                <w:tab w:val="left" w:pos="5495"/>
              </w:tabs>
              <w:spacing w:before="99"/>
              <w:ind w:right="52"/>
              <w:rPr>
                <w:sz w:val="24"/>
              </w:rPr>
            </w:pPr>
            <w:r>
              <w:rPr>
                <w:spacing w:val="-2"/>
                <w:sz w:val="24"/>
              </w:rPr>
              <w:t>Правописание</w:t>
            </w:r>
            <w:r>
              <w:rPr>
                <w:sz w:val="24"/>
              </w:rPr>
              <w:tab/>
            </w:r>
            <w:r>
              <w:rPr>
                <w:spacing w:val="-2"/>
                <w:sz w:val="24"/>
              </w:rPr>
              <w:t>корней</w:t>
            </w:r>
            <w:r>
              <w:rPr>
                <w:sz w:val="24"/>
              </w:rPr>
              <w:tab/>
            </w:r>
            <w:r>
              <w:rPr>
                <w:spacing w:val="-10"/>
                <w:sz w:val="24"/>
              </w:rPr>
              <w:t>с</w:t>
            </w:r>
            <w:r>
              <w:rPr>
                <w:sz w:val="24"/>
              </w:rPr>
              <w:tab/>
            </w:r>
            <w:r>
              <w:rPr>
                <w:spacing w:val="-2"/>
                <w:sz w:val="24"/>
              </w:rPr>
              <w:t>проверяемыми,</w:t>
            </w:r>
            <w:r>
              <w:rPr>
                <w:sz w:val="24"/>
              </w:rPr>
              <w:tab/>
            </w:r>
            <w:r>
              <w:rPr>
                <w:spacing w:val="-2"/>
                <w:sz w:val="24"/>
              </w:rPr>
              <w:t xml:space="preserve">непроверяемыми, </w:t>
            </w:r>
            <w:r>
              <w:rPr>
                <w:sz w:val="24"/>
              </w:rPr>
              <w:t>непроизносимыми согласными (в рамках изученного)</w:t>
            </w:r>
          </w:p>
        </w:tc>
      </w:tr>
      <w:tr w:rsidR="00DD28B4" w14:paraId="5E34B0A8" w14:textId="77777777">
        <w:trPr>
          <w:trHeight w:val="479"/>
        </w:trPr>
        <w:tc>
          <w:tcPr>
            <w:tcW w:w="1702" w:type="dxa"/>
          </w:tcPr>
          <w:p w14:paraId="68924156" w14:textId="77777777" w:rsidR="00DD28B4" w:rsidRDefault="006F0148">
            <w:pPr>
              <w:pStyle w:val="TableParagraph"/>
              <w:ind w:left="10"/>
              <w:jc w:val="center"/>
              <w:rPr>
                <w:sz w:val="24"/>
              </w:rPr>
            </w:pPr>
            <w:r>
              <w:rPr>
                <w:spacing w:val="-5"/>
                <w:sz w:val="24"/>
              </w:rPr>
              <w:t>6.7</w:t>
            </w:r>
          </w:p>
        </w:tc>
        <w:tc>
          <w:tcPr>
            <w:tcW w:w="7372" w:type="dxa"/>
          </w:tcPr>
          <w:p w14:paraId="4DE17AE6" w14:textId="77777777" w:rsidR="00DD28B4" w:rsidRDefault="006F0148">
            <w:pPr>
              <w:pStyle w:val="TableParagraph"/>
              <w:rPr>
                <w:sz w:val="24"/>
              </w:rPr>
            </w:pPr>
            <w:r>
              <w:rPr>
                <w:sz w:val="24"/>
              </w:rPr>
              <w:t>Правописание</w:t>
            </w:r>
            <w:r>
              <w:rPr>
                <w:spacing w:val="-2"/>
                <w:sz w:val="24"/>
              </w:rPr>
              <w:t xml:space="preserve"> </w:t>
            </w:r>
            <w:r>
              <w:rPr>
                <w:sz w:val="24"/>
              </w:rPr>
              <w:t>е</w:t>
            </w:r>
            <w:r>
              <w:rPr>
                <w:spacing w:val="-1"/>
                <w:sz w:val="24"/>
              </w:rPr>
              <w:t xml:space="preserve"> </w:t>
            </w:r>
            <w:r>
              <w:rPr>
                <w:sz w:val="24"/>
              </w:rPr>
              <w:t>и</w:t>
            </w:r>
            <w:r>
              <w:rPr>
                <w:spacing w:val="1"/>
                <w:sz w:val="24"/>
              </w:rPr>
              <w:t xml:space="preserve"> </w:t>
            </w:r>
            <w:r>
              <w:rPr>
                <w:sz w:val="24"/>
              </w:rPr>
              <w:t>о после</w:t>
            </w:r>
            <w:r>
              <w:rPr>
                <w:spacing w:val="-2"/>
                <w:sz w:val="24"/>
              </w:rPr>
              <w:t xml:space="preserve"> </w:t>
            </w:r>
            <w:r>
              <w:rPr>
                <w:sz w:val="24"/>
              </w:rPr>
              <w:t>шипящих в</w:t>
            </w:r>
            <w:r>
              <w:rPr>
                <w:spacing w:val="-1"/>
                <w:sz w:val="24"/>
              </w:rPr>
              <w:t xml:space="preserve"> </w:t>
            </w:r>
            <w:r>
              <w:rPr>
                <w:sz w:val="24"/>
              </w:rPr>
              <w:t>корне</w:t>
            </w:r>
            <w:r>
              <w:rPr>
                <w:spacing w:val="-2"/>
                <w:sz w:val="24"/>
              </w:rPr>
              <w:t xml:space="preserve"> слова</w:t>
            </w:r>
          </w:p>
        </w:tc>
      </w:tr>
      <w:tr w:rsidR="00DD28B4" w14:paraId="7CDDC876" w14:textId="77777777">
        <w:trPr>
          <w:trHeight w:val="755"/>
        </w:trPr>
        <w:tc>
          <w:tcPr>
            <w:tcW w:w="1702" w:type="dxa"/>
          </w:tcPr>
          <w:p w14:paraId="2669F479" w14:textId="77777777" w:rsidR="00DD28B4" w:rsidRDefault="006F0148">
            <w:pPr>
              <w:pStyle w:val="TableParagraph"/>
              <w:ind w:left="10"/>
              <w:jc w:val="center"/>
              <w:rPr>
                <w:sz w:val="24"/>
              </w:rPr>
            </w:pPr>
            <w:r>
              <w:rPr>
                <w:spacing w:val="-5"/>
                <w:sz w:val="24"/>
              </w:rPr>
              <w:t>6.8</w:t>
            </w:r>
          </w:p>
        </w:tc>
        <w:tc>
          <w:tcPr>
            <w:tcW w:w="7372" w:type="dxa"/>
          </w:tcPr>
          <w:p w14:paraId="49D49ED2" w14:textId="77777777" w:rsidR="00DD28B4" w:rsidRDefault="006F0148">
            <w:pPr>
              <w:pStyle w:val="TableParagraph"/>
              <w:ind w:right="49"/>
              <w:rPr>
                <w:sz w:val="24"/>
              </w:rPr>
            </w:pPr>
            <w:r>
              <w:rPr>
                <w:sz w:val="24"/>
              </w:rPr>
              <w:t>Правописание неизменяемых на письме приставок и приставок на -з</w:t>
            </w:r>
            <w:r>
              <w:rPr>
                <w:spacing w:val="80"/>
                <w:sz w:val="24"/>
              </w:rPr>
              <w:t xml:space="preserve"> </w:t>
            </w:r>
            <w:r>
              <w:rPr>
                <w:spacing w:val="-4"/>
                <w:sz w:val="24"/>
              </w:rPr>
              <w:t>(-с)</w:t>
            </w:r>
          </w:p>
        </w:tc>
      </w:tr>
      <w:tr w:rsidR="00DD28B4" w14:paraId="1C8AE873" w14:textId="77777777">
        <w:trPr>
          <w:trHeight w:val="479"/>
        </w:trPr>
        <w:tc>
          <w:tcPr>
            <w:tcW w:w="1702" w:type="dxa"/>
          </w:tcPr>
          <w:p w14:paraId="63603F77" w14:textId="77777777" w:rsidR="00DD28B4" w:rsidRDefault="006F0148">
            <w:pPr>
              <w:pStyle w:val="TableParagraph"/>
              <w:ind w:left="10"/>
              <w:jc w:val="center"/>
              <w:rPr>
                <w:sz w:val="24"/>
              </w:rPr>
            </w:pPr>
            <w:r>
              <w:rPr>
                <w:spacing w:val="-5"/>
                <w:sz w:val="24"/>
              </w:rPr>
              <w:t>6.9</w:t>
            </w:r>
          </w:p>
        </w:tc>
        <w:tc>
          <w:tcPr>
            <w:tcW w:w="7372" w:type="dxa"/>
          </w:tcPr>
          <w:p w14:paraId="7E6FA7F2" w14:textId="77777777" w:rsidR="00DD28B4" w:rsidRDefault="006F0148">
            <w:pPr>
              <w:pStyle w:val="TableParagraph"/>
              <w:rPr>
                <w:sz w:val="24"/>
              </w:rPr>
            </w:pPr>
            <w:r>
              <w:rPr>
                <w:sz w:val="24"/>
              </w:rPr>
              <w:t>Правописание</w:t>
            </w:r>
            <w:r>
              <w:rPr>
                <w:spacing w:val="-1"/>
                <w:sz w:val="24"/>
              </w:rPr>
              <w:t xml:space="preserve"> </w:t>
            </w:r>
            <w:r>
              <w:rPr>
                <w:sz w:val="24"/>
              </w:rPr>
              <w:t>ы</w:t>
            </w:r>
            <w:r>
              <w:rPr>
                <w:spacing w:val="-1"/>
                <w:sz w:val="24"/>
              </w:rPr>
              <w:t xml:space="preserve"> </w:t>
            </w:r>
            <w:r>
              <w:rPr>
                <w:sz w:val="24"/>
              </w:rPr>
              <w:t>и</w:t>
            </w:r>
            <w:r>
              <w:rPr>
                <w:spacing w:val="1"/>
                <w:sz w:val="24"/>
              </w:rPr>
              <w:t xml:space="preserve"> </w:t>
            </w:r>
            <w:r>
              <w:rPr>
                <w:sz w:val="24"/>
              </w:rPr>
              <w:t>и</w:t>
            </w:r>
            <w:r>
              <w:rPr>
                <w:spacing w:val="1"/>
                <w:sz w:val="24"/>
              </w:rPr>
              <w:t xml:space="preserve"> </w:t>
            </w:r>
            <w:r>
              <w:rPr>
                <w:sz w:val="24"/>
              </w:rPr>
              <w:t>после</w:t>
            </w:r>
            <w:r>
              <w:rPr>
                <w:spacing w:val="-3"/>
                <w:sz w:val="24"/>
              </w:rPr>
              <w:t xml:space="preserve"> </w:t>
            </w:r>
            <w:r>
              <w:rPr>
                <w:spacing w:val="-2"/>
                <w:sz w:val="24"/>
              </w:rPr>
              <w:t>приставок</w:t>
            </w:r>
          </w:p>
        </w:tc>
      </w:tr>
      <w:tr w:rsidR="00DD28B4" w14:paraId="247248EC" w14:textId="77777777">
        <w:trPr>
          <w:trHeight w:val="480"/>
        </w:trPr>
        <w:tc>
          <w:tcPr>
            <w:tcW w:w="1702" w:type="dxa"/>
          </w:tcPr>
          <w:p w14:paraId="18044F3C" w14:textId="77777777" w:rsidR="00DD28B4" w:rsidRDefault="006F0148">
            <w:pPr>
              <w:pStyle w:val="TableParagraph"/>
              <w:ind w:left="10"/>
              <w:jc w:val="center"/>
              <w:rPr>
                <w:sz w:val="24"/>
              </w:rPr>
            </w:pPr>
            <w:r>
              <w:rPr>
                <w:spacing w:val="-4"/>
                <w:sz w:val="24"/>
              </w:rPr>
              <w:t>6.10</w:t>
            </w:r>
          </w:p>
        </w:tc>
        <w:tc>
          <w:tcPr>
            <w:tcW w:w="7372" w:type="dxa"/>
          </w:tcPr>
          <w:p w14:paraId="786060E6" w14:textId="77777777" w:rsidR="00DD28B4" w:rsidRDefault="006F0148">
            <w:pPr>
              <w:pStyle w:val="TableParagraph"/>
              <w:rPr>
                <w:sz w:val="24"/>
              </w:rPr>
            </w:pPr>
            <w:r>
              <w:rPr>
                <w:sz w:val="24"/>
              </w:rPr>
              <w:t>Правописание</w:t>
            </w:r>
            <w:r>
              <w:rPr>
                <w:spacing w:val="-1"/>
                <w:sz w:val="24"/>
              </w:rPr>
              <w:t xml:space="preserve"> </w:t>
            </w:r>
            <w:r>
              <w:rPr>
                <w:sz w:val="24"/>
              </w:rPr>
              <w:t>ы</w:t>
            </w:r>
            <w:r>
              <w:rPr>
                <w:spacing w:val="-1"/>
                <w:sz w:val="24"/>
              </w:rPr>
              <w:t xml:space="preserve"> </w:t>
            </w:r>
            <w:r>
              <w:rPr>
                <w:sz w:val="24"/>
              </w:rPr>
              <w:t>и</w:t>
            </w:r>
            <w:r>
              <w:rPr>
                <w:spacing w:val="1"/>
                <w:sz w:val="24"/>
              </w:rPr>
              <w:t xml:space="preserve"> </w:t>
            </w:r>
            <w:r>
              <w:rPr>
                <w:sz w:val="24"/>
              </w:rPr>
              <w:t>и</w:t>
            </w:r>
            <w:r>
              <w:rPr>
                <w:spacing w:val="1"/>
                <w:sz w:val="24"/>
              </w:rPr>
              <w:t xml:space="preserve"> </w:t>
            </w:r>
            <w:r>
              <w:rPr>
                <w:sz w:val="24"/>
              </w:rPr>
              <w:t>после</w:t>
            </w:r>
            <w:r>
              <w:rPr>
                <w:spacing w:val="-3"/>
                <w:sz w:val="24"/>
              </w:rPr>
              <w:t xml:space="preserve"> </w:t>
            </w:r>
            <w:r>
              <w:rPr>
                <w:spacing w:val="-10"/>
                <w:sz w:val="24"/>
              </w:rPr>
              <w:t>ц</w:t>
            </w:r>
          </w:p>
        </w:tc>
      </w:tr>
      <w:tr w:rsidR="00DD28B4" w14:paraId="2F1EE422" w14:textId="77777777">
        <w:trPr>
          <w:trHeight w:val="482"/>
        </w:trPr>
        <w:tc>
          <w:tcPr>
            <w:tcW w:w="1702" w:type="dxa"/>
          </w:tcPr>
          <w:p w14:paraId="4F6458D4" w14:textId="77777777" w:rsidR="00DD28B4" w:rsidRDefault="006F0148">
            <w:pPr>
              <w:pStyle w:val="TableParagraph"/>
              <w:ind w:left="10"/>
              <w:jc w:val="center"/>
              <w:rPr>
                <w:sz w:val="24"/>
              </w:rPr>
            </w:pPr>
            <w:r>
              <w:rPr>
                <w:spacing w:val="-4"/>
                <w:sz w:val="24"/>
              </w:rPr>
              <w:t>6.11</w:t>
            </w:r>
          </w:p>
        </w:tc>
        <w:tc>
          <w:tcPr>
            <w:tcW w:w="7372" w:type="dxa"/>
          </w:tcPr>
          <w:p w14:paraId="57B0A7B6" w14:textId="77777777" w:rsidR="00DD28B4" w:rsidRDefault="006F0148">
            <w:pPr>
              <w:pStyle w:val="TableParagraph"/>
              <w:rPr>
                <w:sz w:val="24"/>
              </w:rPr>
            </w:pPr>
            <w:r>
              <w:rPr>
                <w:sz w:val="24"/>
              </w:rPr>
              <w:t>Правописание</w:t>
            </w:r>
            <w:r>
              <w:rPr>
                <w:spacing w:val="-6"/>
                <w:sz w:val="24"/>
              </w:rPr>
              <w:t xml:space="preserve"> </w:t>
            </w:r>
            <w:r>
              <w:rPr>
                <w:sz w:val="24"/>
              </w:rPr>
              <w:t>безударных</w:t>
            </w:r>
            <w:r>
              <w:rPr>
                <w:spacing w:val="-3"/>
                <w:sz w:val="24"/>
              </w:rPr>
              <w:t xml:space="preserve"> </w:t>
            </w:r>
            <w:r>
              <w:rPr>
                <w:sz w:val="24"/>
              </w:rPr>
              <w:t>окончаний</w:t>
            </w:r>
            <w:r>
              <w:rPr>
                <w:spacing w:val="-2"/>
                <w:sz w:val="24"/>
              </w:rPr>
              <w:t xml:space="preserve"> </w:t>
            </w:r>
            <w:r>
              <w:rPr>
                <w:sz w:val="24"/>
              </w:rPr>
              <w:t>имен</w:t>
            </w:r>
            <w:r>
              <w:rPr>
                <w:spacing w:val="-2"/>
                <w:sz w:val="24"/>
              </w:rPr>
              <w:t xml:space="preserve"> прилагательных</w:t>
            </w:r>
          </w:p>
        </w:tc>
      </w:tr>
      <w:tr w:rsidR="00DD28B4" w14:paraId="686EDE83" w14:textId="77777777">
        <w:trPr>
          <w:trHeight w:val="755"/>
        </w:trPr>
        <w:tc>
          <w:tcPr>
            <w:tcW w:w="1702" w:type="dxa"/>
          </w:tcPr>
          <w:p w14:paraId="4F22BF39" w14:textId="77777777" w:rsidR="00DD28B4" w:rsidRDefault="006F0148">
            <w:pPr>
              <w:pStyle w:val="TableParagraph"/>
              <w:spacing w:before="99"/>
              <w:ind w:left="10"/>
              <w:jc w:val="center"/>
              <w:rPr>
                <w:sz w:val="24"/>
              </w:rPr>
            </w:pPr>
            <w:r>
              <w:rPr>
                <w:spacing w:val="-4"/>
                <w:sz w:val="24"/>
              </w:rPr>
              <w:t>6.12</w:t>
            </w:r>
          </w:p>
        </w:tc>
        <w:tc>
          <w:tcPr>
            <w:tcW w:w="7372" w:type="dxa"/>
          </w:tcPr>
          <w:p w14:paraId="030EC381" w14:textId="77777777" w:rsidR="00DD28B4" w:rsidRDefault="006F0148">
            <w:pPr>
              <w:pStyle w:val="TableParagraph"/>
              <w:spacing w:before="99"/>
              <w:rPr>
                <w:sz w:val="24"/>
              </w:rPr>
            </w:pPr>
            <w:r>
              <w:rPr>
                <w:sz w:val="24"/>
              </w:rPr>
              <w:t>Правописание</w:t>
            </w:r>
            <w:r>
              <w:rPr>
                <w:spacing w:val="32"/>
                <w:sz w:val="24"/>
              </w:rPr>
              <w:t xml:space="preserve"> </w:t>
            </w:r>
            <w:r>
              <w:rPr>
                <w:sz w:val="24"/>
              </w:rPr>
              <w:t>о</w:t>
            </w:r>
            <w:r>
              <w:rPr>
                <w:spacing w:val="33"/>
                <w:sz w:val="24"/>
              </w:rPr>
              <w:t xml:space="preserve"> </w:t>
            </w:r>
            <w:r>
              <w:rPr>
                <w:sz w:val="24"/>
              </w:rPr>
              <w:t>и</w:t>
            </w:r>
            <w:r>
              <w:rPr>
                <w:spacing w:val="31"/>
                <w:sz w:val="24"/>
              </w:rPr>
              <w:t xml:space="preserve"> </w:t>
            </w:r>
            <w:r>
              <w:rPr>
                <w:sz w:val="24"/>
              </w:rPr>
              <w:t>е</w:t>
            </w:r>
            <w:r>
              <w:rPr>
                <w:spacing w:val="32"/>
                <w:sz w:val="24"/>
              </w:rPr>
              <w:t xml:space="preserve"> </w:t>
            </w:r>
            <w:r>
              <w:rPr>
                <w:sz w:val="24"/>
              </w:rPr>
              <w:t>после</w:t>
            </w:r>
            <w:r>
              <w:rPr>
                <w:spacing w:val="30"/>
                <w:sz w:val="24"/>
              </w:rPr>
              <w:t xml:space="preserve"> </w:t>
            </w:r>
            <w:r>
              <w:rPr>
                <w:sz w:val="24"/>
              </w:rPr>
              <w:t>шипящих</w:t>
            </w:r>
            <w:r>
              <w:rPr>
                <w:spacing w:val="30"/>
                <w:sz w:val="24"/>
              </w:rPr>
              <w:t xml:space="preserve"> </w:t>
            </w:r>
            <w:r>
              <w:rPr>
                <w:sz w:val="24"/>
              </w:rPr>
              <w:t>и</w:t>
            </w:r>
            <w:r>
              <w:rPr>
                <w:spacing w:val="31"/>
                <w:sz w:val="24"/>
              </w:rPr>
              <w:t xml:space="preserve"> </w:t>
            </w:r>
            <w:r>
              <w:rPr>
                <w:sz w:val="24"/>
              </w:rPr>
              <w:t>ц</w:t>
            </w:r>
            <w:r>
              <w:rPr>
                <w:spacing w:val="34"/>
                <w:sz w:val="24"/>
              </w:rPr>
              <w:t xml:space="preserve"> </w:t>
            </w:r>
            <w:r>
              <w:rPr>
                <w:sz w:val="24"/>
              </w:rPr>
              <w:t>в</w:t>
            </w:r>
            <w:r>
              <w:rPr>
                <w:spacing w:val="30"/>
                <w:sz w:val="24"/>
              </w:rPr>
              <w:t xml:space="preserve"> </w:t>
            </w:r>
            <w:r>
              <w:rPr>
                <w:sz w:val="24"/>
              </w:rPr>
              <w:t>суффиксах</w:t>
            </w:r>
            <w:r>
              <w:rPr>
                <w:spacing w:val="33"/>
                <w:sz w:val="24"/>
              </w:rPr>
              <w:t xml:space="preserve"> </w:t>
            </w:r>
            <w:r>
              <w:rPr>
                <w:sz w:val="24"/>
              </w:rPr>
              <w:t>и</w:t>
            </w:r>
            <w:r>
              <w:rPr>
                <w:spacing w:val="31"/>
                <w:sz w:val="24"/>
              </w:rPr>
              <w:t xml:space="preserve"> </w:t>
            </w:r>
            <w:r>
              <w:rPr>
                <w:sz w:val="24"/>
              </w:rPr>
              <w:t>окончаниях имен прилагательных</w:t>
            </w:r>
          </w:p>
        </w:tc>
      </w:tr>
      <w:tr w:rsidR="00DD28B4" w14:paraId="06B3965F" w14:textId="77777777">
        <w:trPr>
          <w:trHeight w:val="755"/>
        </w:trPr>
        <w:tc>
          <w:tcPr>
            <w:tcW w:w="1702" w:type="dxa"/>
          </w:tcPr>
          <w:p w14:paraId="005B3FB5" w14:textId="77777777" w:rsidR="00DD28B4" w:rsidRDefault="006F0148">
            <w:pPr>
              <w:pStyle w:val="TableParagraph"/>
              <w:spacing w:before="99"/>
              <w:ind w:left="10"/>
              <w:jc w:val="center"/>
              <w:rPr>
                <w:sz w:val="24"/>
              </w:rPr>
            </w:pPr>
            <w:r>
              <w:rPr>
                <w:spacing w:val="-4"/>
                <w:sz w:val="24"/>
              </w:rPr>
              <w:t>6.13</w:t>
            </w:r>
          </w:p>
        </w:tc>
        <w:tc>
          <w:tcPr>
            <w:tcW w:w="7372" w:type="dxa"/>
          </w:tcPr>
          <w:p w14:paraId="47A7AD63" w14:textId="77777777" w:rsidR="00DD28B4" w:rsidRDefault="006F0148">
            <w:pPr>
              <w:pStyle w:val="TableParagraph"/>
              <w:spacing w:before="99"/>
              <w:rPr>
                <w:sz w:val="24"/>
              </w:rPr>
            </w:pPr>
            <w:r>
              <w:rPr>
                <w:sz w:val="24"/>
              </w:rPr>
              <w:t>Правописание</w:t>
            </w:r>
            <w:r>
              <w:rPr>
                <w:spacing w:val="80"/>
                <w:sz w:val="24"/>
              </w:rPr>
              <w:t xml:space="preserve"> </w:t>
            </w:r>
            <w:r>
              <w:rPr>
                <w:sz w:val="24"/>
              </w:rPr>
              <w:t>кратких</w:t>
            </w:r>
            <w:r>
              <w:rPr>
                <w:spacing w:val="80"/>
                <w:sz w:val="24"/>
              </w:rPr>
              <w:t xml:space="preserve"> </w:t>
            </w:r>
            <w:r>
              <w:rPr>
                <w:sz w:val="24"/>
              </w:rPr>
              <w:t>форм</w:t>
            </w:r>
            <w:r>
              <w:rPr>
                <w:spacing w:val="80"/>
                <w:sz w:val="24"/>
              </w:rPr>
              <w:t xml:space="preserve"> </w:t>
            </w:r>
            <w:r>
              <w:rPr>
                <w:sz w:val="24"/>
              </w:rPr>
              <w:t>имен</w:t>
            </w:r>
            <w:r>
              <w:rPr>
                <w:spacing w:val="80"/>
                <w:sz w:val="24"/>
              </w:rPr>
              <w:t xml:space="preserve"> </w:t>
            </w:r>
            <w:r>
              <w:rPr>
                <w:sz w:val="24"/>
              </w:rPr>
              <w:t>прилагательных</w:t>
            </w:r>
            <w:r>
              <w:rPr>
                <w:spacing w:val="80"/>
                <w:sz w:val="24"/>
              </w:rPr>
              <w:t xml:space="preserve"> </w:t>
            </w:r>
            <w:r>
              <w:rPr>
                <w:sz w:val="24"/>
              </w:rPr>
              <w:t>с</w:t>
            </w:r>
            <w:r>
              <w:rPr>
                <w:spacing w:val="80"/>
                <w:sz w:val="24"/>
              </w:rPr>
              <w:t xml:space="preserve"> </w:t>
            </w:r>
            <w:r>
              <w:rPr>
                <w:sz w:val="24"/>
              </w:rPr>
              <w:t>основой</w:t>
            </w:r>
            <w:r>
              <w:rPr>
                <w:spacing w:val="80"/>
                <w:sz w:val="24"/>
              </w:rPr>
              <w:t xml:space="preserve"> </w:t>
            </w:r>
            <w:r>
              <w:rPr>
                <w:sz w:val="24"/>
              </w:rPr>
              <w:t xml:space="preserve">на </w:t>
            </w:r>
            <w:r>
              <w:rPr>
                <w:spacing w:val="-2"/>
                <w:sz w:val="24"/>
              </w:rPr>
              <w:t>шипящий</w:t>
            </w:r>
          </w:p>
        </w:tc>
      </w:tr>
      <w:tr w:rsidR="00DD28B4" w14:paraId="2E1DF755" w14:textId="77777777">
        <w:trPr>
          <w:trHeight w:val="479"/>
        </w:trPr>
        <w:tc>
          <w:tcPr>
            <w:tcW w:w="1702" w:type="dxa"/>
          </w:tcPr>
          <w:p w14:paraId="329C6F7D" w14:textId="77777777" w:rsidR="00DD28B4" w:rsidRDefault="006F0148">
            <w:pPr>
              <w:pStyle w:val="TableParagraph"/>
              <w:ind w:left="10"/>
              <w:jc w:val="center"/>
              <w:rPr>
                <w:sz w:val="24"/>
              </w:rPr>
            </w:pPr>
            <w:r>
              <w:rPr>
                <w:spacing w:val="-4"/>
                <w:sz w:val="24"/>
              </w:rPr>
              <w:t>6.14</w:t>
            </w:r>
          </w:p>
        </w:tc>
        <w:tc>
          <w:tcPr>
            <w:tcW w:w="7372" w:type="dxa"/>
          </w:tcPr>
          <w:p w14:paraId="366DD1FF" w14:textId="77777777" w:rsidR="00DD28B4" w:rsidRDefault="006F0148">
            <w:pPr>
              <w:pStyle w:val="TableParagraph"/>
              <w:rPr>
                <w:sz w:val="24"/>
              </w:rPr>
            </w:pPr>
            <w:r>
              <w:rPr>
                <w:sz w:val="24"/>
              </w:rPr>
              <w:t>Слитное</w:t>
            </w:r>
            <w:r>
              <w:rPr>
                <w:spacing w:val="-3"/>
                <w:sz w:val="24"/>
              </w:rPr>
              <w:t xml:space="preserve"> </w:t>
            </w:r>
            <w:r>
              <w:rPr>
                <w:sz w:val="24"/>
              </w:rPr>
              <w:t>и раздельное</w:t>
            </w:r>
            <w:r>
              <w:rPr>
                <w:spacing w:val="-3"/>
                <w:sz w:val="24"/>
              </w:rPr>
              <w:t xml:space="preserve"> </w:t>
            </w:r>
            <w:r>
              <w:rPr>
                <w:sz w:val="24"/>
              </w:rPr>
              <w:t>написание</w:t>
            </w:r>
            <w:r>
              <w:rPr>
                <w:spacing w:val="-2"/>
                <w:sz w:val="24"/>
              </w:rPr>
              <w:t xml:space="preserve"> </w:t>
            </w:r>
            <w:r>
              <w:rPr>
                <w:sz w:val="24"/>
              </w:rPr>
              <w:t>не</w:t>
            </w:r>
            <w:r>
              <w:rPr>
                <w:spacing w:val="-1"/>
                <w:sz w:val="24"/>
              </w:rPr>
              <w:t xml:space="preserve"> </w:t>
            </w:r>
            <w:r>
              <w:rPr>
                <w:sz w:val="24"/>
              </w:rPr>
              <w:t>с</w:t>
            </w:r>
            <w:r>
              <w:rPr>
                <w:spacing w:val="-2"/>
                <w:sz w:val="24"/>
              </w:rPr>
              <w:t xml:space="preserve"> </w:t>
            </w:r>
            <w:r>
              <w:rPr>
                <w:sz w:val="24"/>
              </w:rPr>
              <w:t xml:space="preserve">именами </w:t>
            </w:r>
            <w:r>
              <w:rPr>
                <w:spacing w:val="-2"/>
                <w:sz w:val="24"/>
              </w:rPr>
              <w:t>прилагательными</w:t>
            </w:r>
          </w:p>
        </w:tc>
      </w:tr>
      <w:tr w:rsidR="00DD28B4" w14:paraId="3FE6CE5B" w14:textId="77777777">
        <w:trPr>
          <w:trHeight w:val="756"/>
        </w:trPr>
        <w:tc>
          <w:tcPr>
            <w:tcW w:w="1702" w:type="dxa"/>
          </w:tcPr>
          <w:p w14:paraId="4EA64D99" w14:textId="77777777" w:rsidR="00DD28B4" w:rsidRDefault="006F0148">
            <w:pPr>
              <w:pStyle w:val="TableParagraph"/>
              <w:ind w:left="10"/>
              <w:jc w:val="center"/>
              <w:rPr>
                <w:sz w:val="24"/>
              </w:rPr>
            </w:pPr>
            <w:r>
              <w:rPr>
                <w:spacing w:val="-4"/>
                <w:sz w:val="24"/>
              </w:rPr>
              <w:t>6.15</w:t>
            </w:r>
          </w:p>
        </w:tc>
        <w:tc>
          <w:tcPr>
            <w:tcW w:w="7372" w:type="dxa"/>
          </w:tcPr>
          <w:p w14:paraId="5CFBB8A1" w14:textId="77777777" w:rsidR="00DD28B4" w:rsidRDefault="006F0148">
            <w:pPr>
              <w:pStyle w:val="TableParagraph"/>
              <w:tabs>
                <w:tab w:val="left" w:pos="1893"/>
                <w:tab w:val="left" w:pos="2274"/>
                <w:tab w:val="left" w:pos="2886"/>
                <w:tab w:val="left" w:pos="4274"/>
                <w:tab w:val="left" w:pos="6213"/>
                <w:tab w:val="left" w:pos="7194"/>
              </w:tabs>
              <w:ind w:right="51"/>
              <w:rPr>
                <w:sz w:val="24"/>
              </w:rPr>
            </w:pPr>
            <w:r>
              <w:rPr>
                <w:spacing w:val="-2"/>
                <w:sz w:val="24"/>
              </w:rPr>
              <w:t>Использование</w:t>
            </w:r>
            <w:r>
              <w:rPr>
                <w:sz w:val="24"/>
              </w:rPr>
              <w:tab/>
            </w:r>
            <w:r>
              <w:rPr>
                <w:spacing w:val="-10"/>
                <w:sz w:val="24"/>
              </w:rPr>
              <w:t>ь</w:t>
            </w:r>
            <w:r>
              <w:rPr>
                <w:sz w:val="24"/>
              </w:rPr>
              <w:tab/>
            </w:r>
            <w:r>
              <w:rPr>
                <w:spacing w:val="-4"/>
                <w:sz w:val="24"/>
              </w:rPr>
              <w:t>как</w:t>
            </w:r>
            <w:r>
              <w:rPr>
                <w:sz w:val="24"/>
              </w:rPr>
              <w:tab/>
            </w:r>
            <w:r>
              <w:rPr>
                <w:spacing w:val="-2"/>
                <w:sz w:val="24"/>
              </w:rPr>
              <w:t>показателя</w:t>
            </w:r>
            <w:r>
              <w:rPr>
                <w:sz w:val="24"/>
              </w:rPr>
              <w:tab/>
            </w:r>
            <w:r>
              <w:rPr>
                <w:spacing w:val="-2"/>
                <w:sz w:val="24"/>
              </w:rPr>
              <w:t>грамматической</w:t>
            </w:r>
            <w:r>
              <w:rPr>
                <w:sz w:val="24"/>
              </w:rPr>
              <w:tab/>
            </w:r>
            <w:r>
              <w:rPr>
                <w:spacing w:val="-2"/>
                <w:sz w:val="24"/>
              </w:rPr>
              <w:t>формы</w:t>
            </w:r>
            <w:r>
              <w:rPr>
                <w:sz w:val="24"/>
              </w:rPr>
              <w:tab/>
            </w:r>
            <w:r>
              <w:rPr>
                <w:spacing w:val="-10"/>
                <w:sz w:val="24"/>
              </w:rPr>
              <w:t xml:space="preserve">в </w:t>
            </w:r>
            <w:r>
              <w:rPr>
                <w:sz w:val="24"/>
              </w:rPr>
              <w:t>инфинитиве, в форме 2-го лица единственного числа после шипящих</w:t>
            </w:r>
          </w:p>
        </w:tc>
      </w:tr>
      <w:tr w:rsidR="00DD28B4" w14:paraId="06705C7F" w14:textId="77777777">
        <w:trPr>
          <w:trHeight w:val="479"/>
        </w:trPr>
        <w:tc>
          <w:tcPr>
            <w:tcW w:w="1702" w:type="dxa"/>
          </w:tcPr>
          <w:p w14:paraId="1487590B" w14:textId="77777777" w:rsidR="00DD28B4" w:rsidRDefault="006F0148">
            <w:pPr>
              <w:pStyle w:val="TableParagraph"/>
              <w:ind w:left="10"/>
              <w:jc w:val="center"/>
              <w:rPr>
                <w:sz w:val="24"/>
              </w:rPr>
            </w:pPr>
            <w:r>
              <w:rPr>
                <w:spacing w:val="-4"/>
                <w:sz w:val="24"/>
              </w:rPr>
              <w:t>6.16</w:t>
            </w:r>
          </w:p>
        </w:tc>
        <w:tc>
          <w:tcPr>
            <w:tcW w:w="7372" w:type="dxa"/>
          </w:tcPr>
          <w:p w14:paraId="276FC8A0" w14:textId="77777777" w:rsidR="00DD28B4" w:rsidRDefault="006F0148">
            <w:pPr>
              <w:pStyle w:val="TableParagraph"/>
              <w:rPr>
                <w:sz w:val="24"/>
              </w:rPr>
            </w:pPr>
            <w:r>
              <w:rPr>
                <w:sz w:val="24"/>
              </w:rPr>
              <w:t>Правописание</w:t>
            </w:r>
            <w:r>
              <w:rPr>
                <w:spacing w:val="-1"/>
                <w:sz w:val="24"/>
              </w:rPr>
              <w:t xml:space="preserve"> </w:t>
            </w:r>
            <w:r>
              <w:rPr>
                <w:sz w:val="24"/>
              </w:rPr>
              <w:t>-тся</w:t>
            </w:r>
            <w:r>
              <w:rPr>
                <w:spacing w:val="-1"/>
                <w:sz w:val="24"/>
              </w:rPr>
              <w:t xml:space="preserve"> </w:t>
            </w:r>
            <w:r>
              <w:rPr>
                <w:sz w:val="24"/>
              </w:rPr>
              <w:t>и -ться в</w:t>
            </w:r>
            <w:r>
              <w:rPr>
                <w:spacing w:val="-1"/>
                <w:sz w:val="24"/>
              </w:rPr>
              <w:t xml:space="preserve"> </w:t>
            </w:r>
            <w:r>
              <w:rPr>
                <w:spacing w:val="-2"/>
                <w:sz w:val="24"/>
              </w:rPr>
              <w:t>глаголах</w:t>
            </w:r>
          </w:p>
        </w:tc>
      </w:tr>
      <w:tr w:rsidR="00DD28B4" w14:paraId="2E9A0A44" w14:textId="77777777">
        <w:trPr>
          <w:trHeight w:val="482"/>
        </w:trPr>
        <w:tc>
          <w:tcPr>
            <w:tcW w:w="1702" w:type="dxa"/>
          </w:tcPr>
          <w:p w14:paraId="1F993AB9" w14:textId="77777777" w:rsidR="00DD28B4" w:rsidRDefault="006F0148">
            <w:pPr>
              <w:pStyle w:val="TableParagraph"/>
              <w:ind w:left="10"/>
              <w:jc w:val="center"/>
              <w:rPr>
                <w:sz w:val="24"/>
              </w:rPr>
            </w:pPr>
            <w:r>
              <w:rPr>
                <w:spacing w:val="-4"/>
                <w:sz w:val="24"/>
              </w:rPr>
              <w:t>6.17</w:t>
            </w:r>
          </w:p>
        </w:tc>
        <w:tc>
          <w:tcPr>
            <w:tcW w:w="7372" w:type="dxa"/>
          </w:tcPr>
          <w:p w14:paraId="546E82BA" w14:textId="77777777" w:rsidR="00DD28B4" w:rsidRDefault="006F0148">
            <w:pPr>
              <w:pStyle w:val="TableParagraph"/>
              <w:rPr>
                <w:sz w:val="24"/>
              </w:rPr>
            </w:pPr>
            <w:r>
              <w:rPr>
                <w:sz w:val="24"/>
              </w:rPr>
              <w:t>Правописание</w:t>
            </w:r>
            <w:r>
              <w:rPr>
                <w:spacing w:val="-5"/>
                <w:sz w:val="24"/>
              </w:rPr>
              <w:t xml:space="preserve"> </w:t>
            </w:r>
            <w:r>
              <w:rPr>
                <w:sz w:val="24"/>
              </w:rPr>
              <w:t>суффиксов</w:t>
            </w:r>
            <w:r>
              <w:rPr>
                <w:spacing w:val="-2"/>
                <w:sz w:val="24"/>
              </w:rPr>
              <w:t xml:space="preserve"> </w:t>
            </w:r>
            <w:r>
              <w:rPr>
                <w:sz w:val="24"/>
              </w:rPr>
              <w:t>-ова-,</w:t>
            </w:r>
            <w:r>
              <w:rPr>
                <w:spacing w:val="-2"/>
                <w:sz w:val="24"/>
              </w:rPr>
              <w:t xml:space="preserve"> </w:t>
            </w:r>
            <w:r>
              <w:rPr>
                <w:sz w:val="24"/>
              </w:rPr>
              <w:t>-ева-,</w:t>
            </w:r>
            <w:r>
              <w:rPr>
                <w:spacing w:val="-3"/>
                <w:sz w:val="24"/>
              </w:rPr>
              <w:t xml:space="preserve"> </w:t>
            </w:r>
            <w:r>
              <w:rPr>
                <w:sz w:val="24"/>
              </w:rPr>
              <w:t>-ыва-,</w:t>
            </w:r>
            <w:r>
              <w:rPr>
                <w:spacing w:val="-1"/>
                <w:sz w:val="24"/>
              </w:rPr>
              <w:t xml:space="preserve"> </w:t>
            </w:r>
            <w:r>
              <w:rPr>
                <w:sz w:val="24"/>
              </w:rPr>
              <w:t>-</w:t>
            </w:r>
            <w:r>
              <w:rPr>
                <w:spacing w:val="-4"/>
                <w:sz w:val="24"/>
              </w:rPr>
              <w:t>ива-</w:t>
            </w:r>
          </w:p>
        </w:tc>
      </w:tr>
      <w:tr w:rsidR="00DD28B4" w14:paraId="7ECF927E" w14:textId="77777777">
        <w:trPr>
          <w:trHeight w:val="479"/>
        </w:trPr>
        <w:tc>
          <w:tcPr>
            <w:tcW w:w="1702" w:type="dxa"/>
          </w:tcPr>
          <w:p w14:paraId="66888D5F" w14:textId="77777777" w:rsidR="00DD28B4" w:rsidRDefault="006F0148">
            <w:pPr>
              <w:pStyle w:val="TableParagraph"/>
              <w:spacing w:before="99"/>
              <w:ind w:left="10"/>
              <w:jc w:val="center"/>
              <w:rPr>
                <w:sz w:val="24"/>
              </w:rPr>
            </w:pPr>
            <w:r>
              <w:rPr>
                <w:spacing w:val="-4"/>
                <w:sz w:val="24"/>
              </w:rPr>
              <w:t>6.18</w:t>
            </w:r>
          </w:p>
        </w:tc>
        <w:tc>
          <w:tcPr>
            <w:tcW w:w="7372" w:type="dxa"/>
          </w:tcPr>
          <w:p w14:paraId="1FA457F8" w14:textId="77777777" w:rsidR="00DD28B4" w:rsidRDefault="006F0148">
            <w:pPr>
              <w:pStyle w:val="TableParagraph"/>
              <w:spacing w:before="99"/>
              <w:rPr>
                <w:sz w:val="24"/>
              </w:rPr>
            </w:pPr>
            <w:r>
              <w:rPr>
                <w:sz w:val="24"/>
              </w:rPr>
              <w:t>Правописание</w:t>
            </w:r>
            <w:r>
              <w:rPr>
                <w:spacing w:val="-3"/>
                <w:sz w:val="24"/>
              </w:rPr>
              <w:t xml:space="preserve"> </w:t>
            </w:r>
            <w:r>
              <w:rPr>
                <w:sz w:val="24"/>
              </w:rPr>
              <w:t>безударных</w:t>
            </w:r>
            <w:r>
              <w:rPr>
                <w:spacing w:val="-2"/>
                <w:sz w:val="24"/>
              </w:rPr>
              <w:t xml:space="preserve"> </w:t>
            </w:r>
            <w:r>
              <w:rPr>
                <w:sz w:val="24"/>
              </w:rPr>
              <w:t>личных</w:t>
            </w:r>
            <w:r>
              <w:rPr>
                <w:spacing w:val="-1"/>
                <w:sz w:val="24"/>
              </w:rPr>
              <w:t xml:space="preserve"> </w:t>
            </w:r>
            <w:r>
              <w:rPr>
                <w:sz w:val="24"/>
              </w:rPr>
              <w:t>окончаний</w:t>
            </w:r>
            <w:r>
              <w:rPr>
                <w:spacing w:val="-1"/>
                <w:sz w:val="24"/>
              </w:rPr>
              <w:t xml:space="preserve"> </w:t>
            </w:r>
            <w:r>
              <w:rPr>
                <w:spacing w:val="-2"/>
                <w:sz w:val="24"/>
              </w:rPr>
              <w:t>глагола</w:t>
            </w:r>
          </w:p>
        </w:tc>
      </w:tr>
      <w:tr w:rsidR="00DD28B4" w14:paraId="13E70CB0" w14:textId="77777777">
        <w:trPr>
          <w:trHeight w:val="755"/>
        </w:trPr>
        <w:tc>
          <w:tcPr>
            <w:tcW w:w="1702" w:type="dxa"/>
          </w:tcPr>
          <w:p w14:paraId="7C33DDF6" w14:textId="77777777" w:rsidR="00DD28B4" w:rsidRDefault="006F0148">
            <w:pPr>
              <w:pStyle w:val="TableParagraph"/>
              <w:spacing w:before="99"/>
              <w:ind w:left="10"/>
              <w:jc w:val="center"/>
              <w:rPr>
                <w:sz w:val="24"/>
              </w:rPr>
            </w:pPr>
            <w:r>
              <w:rPr>
                <w:spacing w:val="-4"/>
                <w:sz w:val="24"/>
              </w:rPr>
              <w:t>6.19</w:t>
            </w:r>
          </w:p>
        </w:tc>
        <w:tc>
          <w:tcPr>
            <w:tcW w:w="7372" w:type="dxa"/>
          </w:tcPr>
          <w:p w14:paraId="6CD71FAC" w14:textId="77777777" w:rsidR="00DD28B4" w:rsidRDefault="006F0148">
            <w:pPr>
              <w:pStyle w:val="TableParagraph"/>
              <w:spacing w:before="99"/>
              <w:rPr>
                <w:sz w:val="24"/>
              </w:rPr>
            </w:pPr>
            <w:r>
              <w:rPr>
                <w:sz w:val="24"/>
              </w:rPr>
              <w:t>Правописание</w:t>
            </w:r>
            <w:r>
              <w:rPr>
                <w:spacing w:val="40"/>
                <w:sz w:val="24"/>
              </w:rPr>
              <w:t xml:space="preserve"> </w:t>
            </w:r>
            <w:r>
              <w:rPr>
                <w:sz w:val="24"/>
              </w:rPr>
              <w:t>гласной</w:t>
            </w:r>
            <w:r>
              <w:rPr>
                <w:spacing w:val="40"/>
                <w:sz w:val="24"/>
              </w:rPr>
              <w:t xml:space="preserve"> </w:t>
            </w:r>
            <w:r>
              <w:rPr>
                <w:sz w:val="24"/>
              </w:rPr>
              <w:t>перед</w:t>
            </w:r>
            <w:r>
              <w:rPr>
                <w:spacing w:val="40"/>
                <w:sz w:val="24"/>
              </w:rPr>
              <w:t xml:space="preserve"> </w:t>
            </w:r>
            <w:r>
              <w:rPr>
                <w:sz w:val="24"/>
              </w:rPr>
              <w:t>суффиксом</w:t>
            </w:r>
            <w:r>
              <w:rPr>
                <w:spacing w:val="40"/>
                <w:sz w:val="24"/>
              </w:rPr>
              <w:t xml:space="preserve"> </w:t>
            </w:r>
            <w:r>
              <w:rPr>
                <w:sz w:val="24"/>
              </w:rPr>
              <w:t>-л-</w:t>
            </w:r>
            <w:r>
              <w:rPr>
                <w:spacing w:val="40"/>
                <w:sz w:val="24"/>
              </w:rPr>
              <w:t xml:space="preserve"> </w:t>
            </w:r>
            <w:r>
              <w:rPr>
                <w:sz w:val="24"/>
              </w:rPr>
              <w:t>в</w:t>
            </w:r>
            <w:r>
              <w:rPr>
                <w:spacing w:val="40"/>
                <w:sz w:val="24"/>
              </w:rPr>
              <w:t xml:space="preserve"> </w:t>
            </w:r>
            <w:r>
              <w:rPr>
                <w:sz w:val="24"/>
              </w:rPr>
              <w:t>формах</w:t>
            </w:r>
            <w:r>
              <w:rPr>
                <w:spacing w:val="40"/>
                <w:sz w:val="24"/>
              </w:rPr>
              <w:t xml:space="preserve"> </w:t>
            </w:r>
            <w:r>
              <w:rPr>
                <w:sz w:val="24"/>
              </w:rPr>
              <w:t>прошедшего времени глагола</w:t>
            </w:r>
          </w:p>
        </w:tc>
      </w:tr>
      <w:tr w:rsidR="00DD28B4" w14:paraId="6784DE09" w14:textId="77777777">
        <w:trPr>
          <w:trHeight w:val="480"/>
        </w:trPr>
        <w:tc>
          <w:tcPr>
            <w:tcW w:w="1702" w:type="dxa"/>
          </w:tcPr>
          <w:p w14:paraId="21DE7183" w14:textId="77777777" w:rsidR="00DD28B4" w:rsidRDefault="006F0148">
            <w:pPr>
              <w:pStyle w:val="TableParagraph"/>
              <w:ind w:left="10"/>
              <w:jc w:val="center"/>
              <w:rPr>
                <w:sz w:val="24"/>
              </w:rPr>
            </w:pPr>
            <w:r>
              <w:rPr>
                <w:spacing w:val="-4"/>
                <w:sz w:val="24"/>
              </w:rPr>
              <w:t>6.20</w:t>
            </w:r>
          </w:p>
        </w:tc>
        <w:tc>
          <w:tcPr>
            <w:tcW w:w="7372" w:type="dxa"/>
          </w:tcPr>
          <w:p w14:paraId="6DB5838E" w14:textId="77777777" w:rsidR="00DD28B4" w:rsidRDefault="006F0148">
            <w:pPr>
              <w:pStyle w:val="TableParagraph"/>
              <w:rPr>
                <w:sz w:val="24"/>
              </w:rPr>
            </w:pPr>
            <w:r>
              <w:rPr>
                <w:sz w:val="24"/>
              </w:rPr>
              <w:t>Слитное и</w:t>
            </w:r>
            <w:r>
              <w:rPr>
                <w:spacing w:val="1"/>
                <w:sz w:val="24"/>
              </w:rPr>
              <w:t xml:space="preserve"> </w:t>
            </w:r>
            <w:r>
              <w:rPr>
                <w:sz w:val="24"/>
              </w:rPr>
              <w:t>раздельное</w:t>
            </w:r>
            <w:r>
              <w:rPr>
                <w:spacing w:val="-2"/>
                <w:sz w:val="24"/>
              </w:rPr>
              <w:t xml:space="preserve"> </w:t>
            </w:r>
            <w:r>
              <w:rPr>
                <w:sz w:val="24"/>
              </w:rPr>
              <w:t>написание</w:t>
            </w:r>
            <w:r>
              <w:rPr>
                <w:spacing w:val="-1"/>
                <w:sz w:val="24"/>
              </w:rPr>
              <w:t xml:space="preserve"> </w:t>
            </w:r>
            <w:r>
              <w:rPr>
                <w:sz w:val="24"/>
              </w:rPr>
              <w:t>не с</w:t>
            </w:r>
            <w:r>
              <w:rPr>
                <w:spacing w:val="-1"/>
                <w:sz w:val="24"/>
              </w:rPr>
              <w:t xml:space="preserve"> </w:t>
            </w:r>
            <w:r>
              <w:rPr>
                <w:spacing w:val="-2"/>
                <w:sz w:val="24"/>
              </w:rPr>
              <w:t>глаголами</w:t>
            </w:r>
          </w:p>
        </w:tc>
      </w:tr>
      <w:tr w:rsidR="00DD28B4" w14:paraId="0F9CAD69" w14:textId="77777777">
        <w:trPr>
          <w:trHeight w:val="479"/>
        </w:trPr>
        <w:tc>
          <w:tcPr>
            <w:tcW w:w="1702" w:type="dxa"/>
          </w:tcPr>
          <w:p w14:paraId="6F46FE6C" w14:textId="77777777" w:rsidR="00DD28B4" w:rsidRDefault="006F0148">
            <w:pPr>
              <w:pStyle w:val="TableParagraph"/>
              <w:ind w:left="10"/>
              <w:jc w:val="center"/>
              <w:rPr>
                <w:sz w:val="24"/>
              </w:rPr>
            </w:pPr>
            <w:r>
              <w:rPr>
                <w:spacing w:val="-4"/>
                <w:sz w:val="24"/>
              </w:rPr>
              <w:t>6.21</w:t>
            </w:r>
          </w:p>
        </w:tc>
        <w:tc>
          <w:tcPr>
            <w:tcW w:w="7372" w:type="dxa"/>
          </w:tcPr>
          <w:p w14:paraId="119B5871" w14:textId="77777777" w:rsidR="00DD28B4" w:rsidRDefault="006F0148">
            <w:pPr>
              <w:pStyle w:val="TableParagraph"/>
              <w:rPr>
                <w:sz w:val="24"/>
              </w:rPr>
            </w:pPr>
            <w:r>
              <w:rPr>
                <w:sz w:val="24"/>
              </w:rPr>
              <w:t>Орфографический</w:t>
            </w:r>
            <w:r>
              <w:rPr>
                <w:spacing w:val="-3"/>
                <w:sz w:val="24"/>
              </w:rPr>
              <w:t xml:space="preserve"> </w:t>
            </w:r>
            <w:r>
              <w:rPr>
                <w:sz w:val="24"/>
              </w:rPr>
              <w:t>анализ</w:t>
            </w:r>
            <w:r>
              <w:rPr>
                <w:spacing w:val="-3"/>
                <w:sz w:val="24"/>
              </w:rPr>
              <w:t xml:space="preserve"> </w:t>
            </w:r>
            <w:r>
              <w:rPr>
                <w:sz w:val="24"/>
              </w:rPr>
              <w:t>слов</w:t>
            </w:r>
            <w:r>
              <w:rPr>
                <w:spacing w:val="-5"/>
                <w:sz w:val="24"/>
              </w:rPr>
              <w:t xml:space="preserve"> </w:t>
            </w:r>
            <w:r>
              <w:rPr>
                <w:sz w:val="24"/>
              </w:rPr>
              <w:t>(в</w:t>
            </w:r>
            <w:r>
              <w:rPr>
                <w:spacing w:val="-5"/>
                <w:sz w:val="24"/>
              </w:rPr>
              <w:t xml:space="preserve"> </w:t>
            </w:r>
            <w:r>
              <w:rPr>
                <w:sz w:val="24"/>
              </w:rPr>
              <w:t>рамках</w:t>
            </w:r>
            <w:r>
              <w:rPr>
                <w:spacing w:val="-5"/>
                <w:sz w:val="24"/>
              </w:rPr>
              <w:t xml:space="preserve"> </w:t>
            </w:r>
            <w:r>
              <w:rPr>
                <w:spacing w:val="-2"/>
                <w:sz w:val="24"/>
              </w:rPr>
              <w:t>изученного)</w:t>
            </w:r>
          </w:p>
        </w:tc>
      </w:tr>
      <w:tr w:rsidR="00DD28B4" w14:paraId="663E047B" w14:textId="77777777">
        <w:trPr>
          <w:trHeight w:val="1859"/>
        </w:trPr>
        <w:tc>
          <w:tcPr>
            <w:tcW w:w="1702" w:type="dxa"/>
          </w:tcPr>
          <w:p w14:paraId="08B55E21" w14:textId="77777777" w:rsidR="00DD28B4" w:rsidRDefault="006F0148">
            <w:pPr>
              <w:pStyle w:val="TableParagraph"/>
              <w:ind w:left="10"/>
              <w:jc w:val="center"/>
              <w:rPr>
                <w:sz w:val="24"/>
              </w:rPr>
            </w:pPr>
            <w:r>
              <w:rPr>
                <w:spacing w:val="-4"/>
                <w:sz w:val="24"/>
              </w:rPr>
              <w:t>6.22</w:t>
            </w:r>
          </w:p>
        </w:tc>
        <w:tc>
          <w:tcPr>
            <w:tcW w:w="7372" w:type="dxa"/>
          </w:tcPr>
          <w:p w14:paraId="30E8C851" w14:textId="77777777" w:rsidR="00DD28B4" w:rsidRDefault="006F0148">
            <w:pPr>
              <w:pStyle w:val="TableParagraph"/>
              <w:jc w:val="both"/>
              <w:rPr>
                <w:sz w:val="24"/>
              </w:rPr>
            </w:pPr>
            <w:r>
              <w:rPr>
                <w:sz w:val="24"/>
              </w:rPr>
              <w:t>Правописание</w:t>
            </w:r>
            <w:r>
              <w:rPr>
                <w:spacing w:val="38"/>
                <w:sz w:val="24"/>
              </w:rPr>
              <w:t xml:space="preserve"> </w:t>
            </w:r>
            <w:r>
              <w:rPr>
                <w:sz w:val="24"/>
              </w:rPr>
              <w:t>безударных</w:t>
            </w:r>
            <w:r>
              <w:rPr>
                <w:spacing w:val="41"/>
                <w:sz w:val="24"/>
              </w:rPr>
              <w:t xml:space="preserve"> </w:t>
            </w:r>
            <w:r>
              <w:rPr>
                <w:sz w:val="24"/>
              </w:rPr>
              <w:t>окончаний</w:t>
            </w:r>
            <w:r>
              <w:rPr>
                <w:spacing w:val="43"/>
                <w:sz w:val="24"/>
              </w:rPr>
              <w:t xml:space="preserve"> </w:t>
            </w:r>
            <w:r>
              <w:rPr>
                <w:sz w:val="24"/>
              </w:rPr>
              <w:t>имен</w:t>
            </w:r>
            <w:r>
              <w:rPr>
                <w:spacing w:val="42"/>
                <w:sz w:val="24"/>
              </w:rPr>
              <w:t xml:space="preserve"> </w:t>
            </w:r>
            <w:r>
              <w:rPr>
                <w:sz w:val="24"/>
              </w:rPr>
              <w:t>существительных;</w:t>
            </w:r>
            <w:r>
              <w:rPr>
                <w:spacing w:val="41"/>
                <w:sz w:val="24"/>
              </w:rPr>
              <w:t xml:space="preserve"> </w:t>
            </w:r>
            <w:r>
              <w:rPr>
                <w:sz w:val="24"/>
              </w:rPr>
              <w:t>о</w:t>
            </w:r>
            <w:r>
              <w:rPr>
                <w:spacing w:val="41"/>
                <w:sz w:val="24"/>
              </w:rPr>
              <w:t xml:space="preserve"> </w:t>
            </w:r>
            <w:r>
              <w:rPr>
                <w:sz w:val="24"/>
              </w:rPr>
              <w:t>и</w:t>
            </w:r>
            <w:r>
              <w:rPr>
                <w:spacing w:val="42"/>
                <w:sz w:val="24"/>
              </w:rPr>
              <w:t xml:space="preserve"> </w:t>
            </w:r>
            <w:r>
              <w:rPr>
                <w:spacing w:val="-10"/>
                <w:sz w:val="24"/>
              </w:rPr>
              <w:t>е</w:t>
            </w:r>
          </w:p>
          <w:p w14:paraId="6D59AB55" w14:textId="77777777" w:rsidR="00DD28B4" w:rsidRDefault="006F0148">
            <w:pPr>
              <w:pStyle w:val="TableParagraph"/>
              <w:spacing w:before="0"/>
              <w:jc w:val="both"/>
              <w:rPr>
                <w:sz w:val="24"/>
              </w:rPr>
            </w:pPr>
            <w:r>
              <w:rPr>
                <w:sz w:val="24"/>
              </w:rPr>
              <w:t>(ё)</w:t>
            </w:r>
            <w:r>
              <w:rPr>
                <w:spacing w:val="7"/>
                <w:sz w:val="24"/>
              </w:rPr>
              <w:t xml:space="preserve"> </w:t>
            </w:r>
            <w:r>
              <w:rPr>
                <w:sz w:val="24"/>
              </w:rPr>
              <w:t>после</w:t>
            </w:r>
            <w:r>
              <w:rPr>
                <w:spacing w:val="8"/>
                <w:sz w:val="24"/>
              </w:rPr>
              <w:t xml:space="preserve"> </w:t>
            </w:r>
            <w:r>
              <w:rPr>
                <w:sz w:val="24"/>
              </w:rPr>
              <w:t>шипящих</w:t>
            </w:r>
            <w:r>
              <w:rPr>
                <w:spacing w:val="12"/>
                <w:sz w:val="24"/>
              </w:rPr>
              <w:t xml:space="preserve"> </w:t>
            </w:r>
            <w:r>
              <w:rPr>
                <w:sz w:val="24"/>
              </w:rPr>
              <w:t>и</w:t>
            </w:r>
            <w:r>
              <w:rPr>
                <w:spacing w:val="7"/>
                <w:sz w:val="24"/>
              </w:rPr>
              <w:t xml:space="preserve"> </w:t>
            </w:r>
            <w:r>
              <w:rPr>
                <w:sz w:val="24"/>
              </w:rPr>
              <w:t>ц</w:t>
            </w:r>
            <w:r>
              <w:rPr>
                <w:spacing w:val="7"/>
                <w:sz w:val="24"/>
              </w:rPr>
              <w:t xml:space="preserve"> </w:t>
            </w:r>
            <w:r>
              <w:rPr>
                <w:sz w:val="24"/>
              </w:rPr>
              <w:t>в</w:t>
            </w:r>
            <w:r>
              <w:rPr>
                <w:spacing w:val="8"/>
                <w:sz w:val="24"/>
              </w:rPr>
              <w:t xml:space="preserve"> </w:t>
            </w:r>
            <w:r>
              <w:rPr>
                <w:sz w:val="24"/>
              </w:rPr>
              <w:t>суффиксах</w:t>
            </w:r>
            <w:r>
              <w:rPr>
                <w:spacing w:val="8"/>
                <w:sz w:val="24"/>
              </w:rPr>
              <w:t xml:space="preserve"> </w:t>
            </w:r>
            <w:r>
              <w:rPr>
                <w:sz w:val="24"/>
              </w:rPr>
              <w:t>и</w:t>
            </w:r>
            <w:r>
              <w:rPr>
                <w:spacing w:val="9"/>
                <w:sz w:val="24"/>
              </w:rPr>
              <w:t xml:space="preserve"> </w:t>
            </w:r>
            <w:r>
              <w:rPr>
                <w:sz w:val="24"/>
              </w:rPr>
              <w:t>окончаниях,</w:t>
            </w:r>
            <w:r>
              <w:rPr>
                <w:spacing w:val="8"/>
                <w:sz w:val="24"/>
              </w:rPr>
              <w:t xml:space="preserve"> </w:t>
            </w:r>
            <w:r>
              <w:rPr>
                <w:sz w:val="24"/>
              </w:rPr>
              <w:t>суффиксов</w:t>
            </w:r>
            <w:r>
              <w:rPr>
                <w:spacing w:val="11"/>
                <w:sz w:val="24"/>
              </w:rPr>
              <w:t xml:space="preserve"> </w:t>
            </w:r>
            <w:r>
              <w:rPr>
                <w:sz w:val="24"/>
              </w:rPr>
              <w:t>-чик-</w:t>
            </w:r>
            <w:r>
              <w:rPr>
                <w:spacing w:val="6"/>
                <w:sz w:val="24"/>
              </w:rPr>
              <w:t xml:space="preserve"> </w:t>
            </w:r>
            <w:r>
              <w:rPr>
                <w:spacing w:val="-10"/>
                <w:sz w:val="24"/>
              </w:rPr>
              <w:t>и</w:t>
            </w:r>
          </w:p>
          <w:p w14:paraId="240EC8E7" w14:textId="77777777" w:rsidR="00DD28B4" w:rsidRDefault="006F0148">
            <w:pPr>
              <w:pStyle w:val="TableParagraph"/>
              <w:spacing w:before="0"/>
              <w:ind w:right="50"/>
              <w:jc w:val="both"/>
              <w:rPr>
                <w:sz w:val="24"/>
              </w:rPr>
            </w:pPr>
            <w:r>
              <w:rPr>
                <w:sz w:val="24"/>
              </w:rPr>
              <w:t>-щик-, -ек- и -ик- (-чик-),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tc>
      </w:tr>
      <w:tr w:rsidR="00DD28B4" w14:paraId="729760A8" w14:textId="77777777">
        <w:trPr>
          <w:trHeight w:val="479"/>
        </w:trPr>
        <w:tc>
          <w:tcPr>
            <w:tcW w:w="1702" w:type="dxa"/>
          </w:tcPr>
          <w:p w14:paraId="743ED638" w14:textId="77777777" w:rsidR="00DD28B4" w:rsidRDefault="006F0148">
            <w:pPr>
              <w:pStyle w:val="TableParagraph"/>
              <w:ind w:left="10" w:right="3"/>
              <w:jc w:val="center"/>
              <w:rPr>
                <w:sz w:val="24"/>
              </w:rPr>
            </w:pPr>
            <w:r>
              <w:rPr>
                <w:spacing w:val="-10"/>
                <w:sz w:val="24"/>
              </w:rPr>
              <w:t>7</w:t>
            </w:r>
          </w:p>
        </w:tc>
        <w:tc>
          <w:tcPr>
            <w:tcW w:w="7372" w:type="dxa"/>
          </w:tcPr>
          <w:p w14:paraId="29AD25FF" w14:textId="77777777" w:rsidR="00DD28B4" w:rsidRDefault="006F0148">
            <w:pPr>
              <w:pStyle w:val="TableParagraph"/>
              <w:rPr>
                <w:sz w:val="24"/>
              </w:rPr>
            </w:pPr>
            <w:r>
              <w:rPr>
                <w:spacing w:val="-2"/>
                <w:sz w:val="24"/>
              </w:rPr>
              <w:t>Пунктуация</w:t>
            </w:r>
          </w:p>
        </w:tc>
      </w:tr>
      <w:tr w:rsidR="00DD28B4" w14:paraId="3B46DA2C" w14:textId="77777777">
        <w:trPr>
          <w:trHeight w:val="482"/>
        </w:trPr>
        <w:tc>
          <w:tcPr>
            <w:tcW w:w="1702" w:type="dxa"/>
          </w:tcPr>
          <w:p w14:paraId="3463EFA3" w14:textId="77777777" w:rsidR="00DD28B4" w:rsidRDefault="006F0148">
            <w:pPr>
              <w:pStyle w:val="TableParagraph"/>
              <w:ind w:left="10"/>
              <w:jc w:val="center"/>
              <w:rPr>
                <w:sz w:val="24"/>
              </w:rPr>
            </w:pPr>
            <w:r>
              <w:rPr>
                <w:spacing w:val="-5"/>
                <w:sz w:val="24"/>
              </w:rPr>
              <w:t>7.1</w:t>
            </w:r>
          </w:p>
        </w:tc>
        <w:tc>
          <w:tcPr>
            <w:tcW w:w="7372" w:type="dxa"/>
          </w:tcPr>
          <w:p w14:paraId="78ED1B8D" w14:textId="77777777" w:rsidR="00DD28B4" w:rsidRDefault="006F0148">
            <w:pPr>
              <w:pStyle w:val="TableParagraph"/>
              <w:rPr>
                <w:sz w:val="24"/>
              </w:rPr>
            </w:pPr>
            <w:r>
              <w:rPr>
                <w:sz w:val="24"/>
              </w:rPr>
              <w:t>Пунктуация</w:t>
            </w:r>
            <w:r>
              <w:rPr>
                <w:spacing w:val="1"/>
                <w:sz w:val="24"/>
              </w:rPr>
              <w:t xml:space="preserve"> </w:t>
            </w:r>
            <w:r>
              <w:rPr>
                <w:sz w:val="24"/>
              </w:rPr>
              <w:t>как</w:t>
            </w:r>
            <w:r>
              <w:rPr>
                <w:spacing w:val="1"/>
                <w:sz w:val="24"/>
              </w:rPr>
              <w:t xml:space="preserve"> </w:t>
            </w:r>
            <w:r>
              <w:rPr>
                <w:sz w:val="24"/>
              </w:rPr>
              <w:t>раздел</w:t>
            </w:r>
            <w:r>
              <w:rPr>
                <w:spacing w:val="-3"/>
                <w:sz w:val="24"/>
              </w:rPr>
              <w:t xml:space="preserve"> </w:t>
            </w:r>
            <w:r>
              <w:rPr>
                <w:spacing w:val="-2"/>
                <w:sz w:val="24"/>
              </w:rPr>
              <w:t>лингвистики</w:t>
            </w:r>
          </w:p>
        </w:tc>
      </w:tr>
      <w:tr w:rsidR="00DD28B4" w14:paraId="393FDD4A" w14:textId="77777777">
        <w:trPr>
          <w:trHeight w:val="479"/>
        </w:trPr>
        <w:tc>
          <w:tcPr>
            <w:tcW w:w="1702" w:type="dxa"/>
          </w:tcPr>
          <w:p w14:paraId="282C9DD5" w14:textId="77777777" w:rsidR="00DD28B4" w:rsidRDefault="006F0148">
            <w:pPr>
              <w:pStyle w:val="TableParagraph"/>
              <w:spacing w:before="99"/>
              <w:ind w:left="10"/>
              <w:jc w:val="center"/>
              <w:rPr>
                <w:sz w:val="24"/>
              </w:rPr>
            </w:pPr>
            <w:r>
              <w:rPr>
                <w:spacing w:val="-5"/>
                <w:sz w:val="24"/>
              </w:rPr>
              <w:t>7.2</w:t>
            </w:r>
          </w:p>
        </w:tc>
        <w:tc>
          <w:tcPr>
            <w:tcW w:w="7372" w:type="dxa"/>
          </w:tcPr>
          <w:p w14:paraId="52AFB1AB" w14:textId="77777777" w:rsidR="00DD28B4" w:rsidRDefault="006F0148">
            <w:pPr>
              <w:pStyle w:val="TableParagraph"/>
              <w:spacing w:before="99"/>
              <w:rPr>
                <w:sz w:val="24"/>
              </w:rPr>
            </w:pPr>
            <w:r>
              <w:rPr>
                <w:sz w:val="24"/>
              </w:rPr>
              <w:t>Тире</w:t>
            </w:r>
            <w:r>
              <w:rPr>
                <w:spacing w:val="-1"/>
                <w:sz w:val="24"/>
              </w:rPr>
              <w:t xml:space="preserve"> </w:t>
            </w:r>
            <w:r>
              <w:rPr>
                <w:sz w:val="24"/>
              </w:rPr>
              <w:t>между</w:t>
            </w:r>
            <w:r>
              <w:rPr>
                <w:spacing w:val="-2"/>
                <w:sz w:val="24"/>
              </w:rPr>
              <w:t xml:space="preserve"> </w:t>
            </w:r>
            <w:r>
              <w:rPr>
                <w:sz w:val="24"/>
              </w:rPr>
              <w:t>подлежащим</w:t>
            </w:r>
            <w:r>
              <w:rPr>
                <w:spacing w:val="2"/>
                <w:sz w:val="24"/>
              </w:rPr>
              <w:t xml:space="preserve"> </w:t>
            </w:r>
            <w:r>
              <w:rPr>
                <w:sz w:val="24"/>
              </w:rPr>
              <w:t>и</w:t>
            </w:r>
            <w:r>
              <w:rPr>
                <w:spacing w:val="1"/>
                <w:sz w:val="24"/>
              </w:rPr>
              <w:t xml:space="preserve"> </w:t>
            </w:r>
            <w:r>
              <w:rPr>
                <w:spacing w:val="-2"/>
                <w:sz w:val="24"/>
              </w:rPr>
              <w:t>сказуемым</w:t>
            </w:r>
          </w:p>
        </w:tc>
      </w:tr>
      <w:tr w:rsidR="00DD28B4" w14:paraId="2373AAD5" w14:textId="77777777">
        <w:trPr>
          <w:trHeight w:val="1031"/>
        </w:trPr>
        <w:tc>
          <w:tcPr>
            <w:tcW w:w="1702" w:type="dxa"/>
          </w:tcPr>
          <w:p w14:paraId="62193680" w14:textId="77777777" w:rsidR="00DD28B4" w:rsidRDefault="006F0148">
            <w:pPr>
              <w:pStyle w:val="TableParagraph"/>
              <w:spacing w:before="99"/>
              <w:ind w:left="10"/>
              <w:jc w:val="center"/>
              <w:rPr>
                <w:sz w:val="24"/>
              </w:rPr>
            </w:pPr>
            <w:r>
              <w:rPr>
                <w:spacing w:val="-5"/>
                <w:sz w:val="24"/>
              </w:rPr>
              <w:lastRenderedPageBreak/>
              <w:t>7.3</w:t>
            </w:r>
          </w:p>
        </w:tc>
        <w:tc>
          <w:tcPr>
            <w:tcW w:w="7372" w:type="dxa"/>
          </w:tcPr>
          <w:p w14:paraId="7C4CA570" w14:textId="77777777" w:rsidR="00DD28B4" w:rsidRDefault="006F0148">
            <w:pPr>
              <w:pStyle w:val="TableParagraph"/>
              <w:spacing w:before="99"/>
              <w:ind w:right="48"/>
              <w:jc w:val="both"/>
              <w:rPr>
                <w:sz w:val="24"/>
              </w:rPr>
            </w:pPr>
            <w:r>
              <w:rPr>
                <w:sz w:val="24"/>
              </w:rPr>
              <w:t>Пунктуационное оформление предложений, осложненных однородными членами, связанными бессоюзной связью, одиночным союзом</w:t>
            </w:r>
            <w:r>
              <w:rPr>
                <w:spacing w:val="71"/>
                <w:sz w:val="24"/>
              </w:rPr>
              <w:t xml:space="preserve"> </w:t>
            </w:r>
            <w:r>
              <w:rPr>
                <w:sz w:val="24"/>
              </w:rPr>
              <w:t>и,</w:t>
            </w:r>
            <w:r>
              <w:rPr>
                <w:spacing w:val="73"/>
                <w:sz w:val="24"/>
              </w:rPr>
              <w:t xml:space="preserve"> </w:t>
            </w:r>
            <w:r>
              <w:rPr>
                <w:sz w:val="24"/>
              </w:rPr>
              <w:t>союзами</w:t>
            </w:r>
            <w:r>
              <w:rPr>
                <w:spacing w:val="74"/>
                <w:sz w:val="24"/>
              </w:rPr>
              <w:t xml:space="preserve"> </w:t>
            </w:r>
            <w:r>
              <w:rPr>
                <w:sz w:val="24"/>
              </w:rPr>
              <w:t>а,</w:t>
            </w:r>
            <w:r>
              <w:rPr>
                <w:spacing w:val="71"/>
                <w:sz w:val="24"/>
              </w:rPr>
              <w:t xml:space="preserve"> </w:t>
            </w:r>
            <w:r>
              <w:rPr>
                <w:sz w:val="24"/>
              </w:rPr>
              <w:t>но,</w:t>
            </w:r>
            <w:r>
              <w:rPr>
                <w:spacing w:val="73"/>
                <w:sz w:val="24"/>
              </w:rPr>
              <w:t xml:space="preserve"> </w:t>
            </w:r>
            <w:r>
              <w:rPr>
                <w:sz w:val="24"/>
              </w:rPr>
              <w:t>однако,</w:t>
            </w:r>
            <w:r>
              <w:rPr>
                <w:spacing w:val="71"/>
                <w:sz w:val="24"/>
              </w:rPr>
              <w:t xml:space="preserve"> </w:t>
            </w:r>
            <w:r>
              <w:rPr>
                <w:sz w:val="24"/>
              </w:rPr>
              <w:t>зато,</w:t>
            </w:r>
            <w:r>
              <w:rPr>
                <w:spacing w:val="73"/>
                <w:sz w:val="24"/>
              </w:rPr>
              <w:t xml:space="preserve"> </w:t>
            </w:r>
            <w:r>
              <w:rPr>
                <w:sz w:val="24"/>
              </w:rPr>
              <w:t>да</w:t>
            </w:r>
            <w:r>
              <w:rPr>
                <w:spacing w:val="70"/>
                <w:sz w:val="24"/>
              </w:rPr>
              <w:t xml:space="preserve"> </w:t>
            </w:r>
            <w:r>
              <w:rPr>
                <w:sz w:val="24"/>
              </w:rPr>
              <w:t>(в</w:t>
            </w:r>
            <w:r>
              <w:rPr>
                <w:spacing w:val="72"/>
                <w:sz w:val="24"/>
              </w:rPr>
              <w:t xml:space="preserve"> </w:t>
            </w:r>
            <w:r>
              <w:rPr>
                <w:sz w:val="24"/>
              </w:rPr>
              <w:t>значении</w:t>
            </w:r>
            <w:r>
              <w:rPr>
                <w:spacing w:val="74"/>
                <w:sz w:val="24"/>
              </w:rPr>
              <w:t xml:space="preserve"> </w:t>
            </w:r>
            <w:r>
              <w:rPr>
                <w:sz w:val="24"/>
              </w:rPr>
              <w:t>и),</w:t>
            </w:r>
            <w:r>
              <w:rPr>
                <w:spacing w:val="72"/>
                <w:sz w:val="24"/>
              </w:rPr>
              <w:t xml:space="preserve"> </w:t>
            </w:r>
            <w:r>
              <w:rPr>
                <w:sz w:val="24"/>
              </w:rPr>
              <w:t>да</w:t>
            </w:r>
            <w:r>
              <w:rPr>
                <w:spacing w:val="73"/>
                <w:sz w:val="24"/>
              </w:rPr>
              <w:t xml:space="preserve"> </w:t>
            </w:r>
            <w:r>
              <w:rPr>
                <w:spacing w:val="-5"/>
                <w:sz w:val="24"/>
              </w:rPr>
              <w:t>(в</w:t>
            </w:r>
          </w:p>
        </w:tc>
      </w:tr>
    </w:tbl>
    <w:p w14:paraId="276D6BA5" w14:textId="77777777" w:rsidR="00DD28B4" w:rsidRDefault="00DD28B4">
      <w:pPr>
        <w:pStyle w:val="TableParagraph"/>
        <w:jc w:val="both"/>
        <w:rPr>
          <w:sz w:val="24"/>
        </w:rPr>
        <w:sectPr w:rsidR="00DD28B4">
          <w:type w:val="continuous"/>
          <w:pgSz w:w="11910" w:h="16830"/>
          <w:pgMar w:top="820" w:right="708" w:bottom="849"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2695514" w14:textId="77777777">
        <w:trPr>
          <w:trHeight w:val="479"/>
        </w:trPr>
        <w:tc>
          <w:tcPr>
            <w:tcW w:w="1702" w:type="dxa"/>
          </w:tcPr>
          <w:p w14:paraId="2BC7709C" w14:textId="77777777" w:rsidR="00DD28B4" w:rsidRDefault="00DD28B4">
            <w:pPr>
              <w:pStyle w:val="TableParagraph"/>
              <w:spacing w:before="0"/>
              <w:ind w:left="0"/>
              <w:rPr>
                <w:sz w:val="24"/>
              </w:rPr>
            </w:pPr>
          </w:p>
        </w:tc>
        <w:tc>
          <w:tcPr>
            <w:tcW w:w="7372" w:type="dxa"/>
          </w:tcPr>
          <w:p w14:paraId="1D37D815" w14:textId="77777777" w:rsidR="00DD28B4" w:rsidRDefault="006F0148">
            <w:pPr>
              <w:pStyle w:val="TableParagraph"/>
              <w:spacing w:before="99"/>
              <w:rPr>
                <w:sz w:val="24"/>
              </w:rPr>
            </w:pPr>
            <w:r>
              <w:rPr>
                <w:sz w:val="24"/>
              </w:rPr>
              <w:t>значении</w:t>
            </w:r>
            <w:r>
              <w:rPr>
                <w:spacing w:val="-6"/>
                <w:sz w:val="24"/>
              </w:rPr>
              <w:t xml:space="preserve"> </w:t>
            </w:r>
            <w:r>
              <w:rPr>
                <w:spacing w:val="-5"/>
                <w:sz w:val="24"/>
              </w:rPr>
              <w:t>но)</w:t>
            </w:r>
          </w:p>
        </w:tc>
      </w:tr>
      <w:tr w:rsidR="00DD28B4" w14:paraId="75A69AE0" w14:textId="77777777">
        <w:trPr>
          <w:trHeight w:val="1031"/>
        </w:trPr>
        <w:tc>
          <w:tcPr>
            <w:tcW w:w="1702" w:type="dxa"/>
          </w:tcPr>
          <w:p w14:paraId="1DF1A3A1" w14:textId="77777777" w:rsidR="00DD28B4" w:rsidRDefault="006F0148">
            <w:pPr>
              <w:pStyle w:val="TableParagraph"/>
              <w:spacing w:before="100"/>
              <w:ind w:left="10"/>
              <w:jc w:val="center"/>
              <w:rPr>
                <w:sz w:val="24"/>
              </w:rPr>
            </w:pPr>
            <w:r>
              <w:rPr>
                <w:spacing w:val="-5"/>
                <w:sz w:val="24"/>
              </w:rPr>
              <w:t>7.4</w:t>
            </w:r>
          </w:p>
        </w:tc>
        <w:tc>
          <w:tcPr>
            <w:tcW w:w="7372" w:type="dxa"/>
          </w:tcPr>
          <w:p w14:paraId="5A1F1647" w14:textId="77777777" w:rsidR="00DD28B4" w:rsidRDefault="006F0148">
            <w:pPr>
              <w:pStyle w:val="TableParagraph"/>
              <w:spacing w:before="100"/>
              <w:ind w:right="49"/>
              <w:jc w:val="both"/>
              <w:rPr>
                <w:sz w:val="24"/>
              </w:rPr>
            </w:pPr>
            <w:r>
              <w:rPr>
                <w:sz w:val="24"/>
              </w:rPr>
              <w:t>Пунктуационное оформление сложных предложений, состоящих из частей, связанных бессоюзной связью и союзами и, но, а, однако,</w:t>
            </w:r>
            <w:r>
              <w:rPr>
                <w:spacing w:val="40"/>
                <w:sz w:val="24"/>
              </w:rPr>
              <w:t xml:space="preserve"> </w:t>
            </w:r>
            <w:r>
              <w:rPr>
                <w:sz w:val="24"/>
              </w:rPr>
              <w:t>зато, да</w:t>
            </w:r>
          </w:p>
        </w:tc>
      </w:tr>
      <w:tr w:rsidR="00DD28B4" w14:paraId="10DBBA31" w14:textId="77777777">
        <w:trPr>
          <w:trHeight w:val="479"/>
        </w:trPr>
        <w:tc>
          <w:tcPr>
            <w:tcW w:w="1702" w:type="dxa"/>
          </w:tcPr>
          <w:p w14:paraId="13907199" w14:textId="77777777" w:rsidR="00DD28B4" w:rsidRDefault="006F0148">
            <w:pPr>
              <w:pStyle w:val="TableParagraph"/>
              <w:ind w:left="10"/>
              <w:jc w:val="center"/>
              <w:rPr>
                <w:sz w:val="24"/>
              </w:rPr>
            </w:pPr>
            <w:r>
              <w:rPr>
                <w:spacing w:val="-5"/>
                <w:sz w:val="24"/>
              </w:rPr>
              <w:t>7.5</w:t>
            </w:r>
          </w:p>
        </w:tc>
        <w:tc>
          <w:tcPr>
            <w:tcW w:w="7372" w:type="dxa"/>
          </w:tcPr>
          <w:p w14:paraId="2762B58D" w14:textId="77777777" w:rsidR="00DD28B4" w:rsidRDefault="006F0148">
            <w:pPr>
              <w:pStyle w:val="TableParagraph"/>
              <w:rPr>
                <w:sz w:val="24"/>
              </w:rPr>
            </w:pPr>
            <w:r>
              <w:rPr>
                <w:sz w:val="24"/>
              </w:rPr>
              <w:t>Пунктуационное</w:t>
            </w:r>
            <w:r>
              <w:rPr>
                <w:spacing w:val="-6"/>
                <w:sz w:val="24"/>
              </w:rPr>
              <w:t xml:space="preserve"> </w:t>
            </w:r>
            <w:r>
              <w:rPr>
                <w:sz w:val="24"/>
              </w:rPr>
              <w:t>оформление</w:t>
            </w:r>
            <w:r>
              <w:rPr>
                <w:spacing w:val="-8"/>
                <w:sz w:val="24"/>
              </w:rPr>
              <w:t xml:space="preserve"> </w:t>
            </w:r>
            <w:r>
              <w:rPr>
                <w:sz w:val="24"/>
              </w:rPr>
              <w:t>предложений</w:t>
            </w:r>
            <w:r>
              <w:rPr>
                <w:spacing w:val="-1"/>
                <w:sz w:val="24"/>
              </w:rPr>
              <w:t xml:space="preserve"> </w:t>
            </w:r>
            <w:r>
              <w:rPr>
                <w:sz w:val="24"/>
              </w:rPr>
              <w:t>с</w:t>
            </w:r>
            <w:r>
              <w:rPr>
                <w:spacing w:val="-9"/>
                <w:sz w:val="24"/>
              </w:rPr>
              <w:t xml:space="preserve"> </w:t>
            </w:r>
            <w:r>
              <w:rPr>
                <w:sz w:val="24"/>
              </w:rPr>
              <w:t>прямой</w:t>
            </w:r>
            <w:r>
              <w:rPr>
                <w:spacing w:val="-3"/>
                <w:sz w:val="24"/>
              </w:rPr>
              <w:t xml:space="preserve"> </w:t>
            </w:r>
            <w:r>
              <w:rPr>
                <w:spacing w:val="-2"/>
                <w:sz w:val="24"/>
              </w:rPr>
              <w:t>речью</w:t>
            </w:r>
          </w:p>
        </w:tc>
      </w:tr>
      <w:tr w:rsidR="00DD28B4" w14:paraId="442092D8" w14:textId="77777777">
        <w:trPr>
          <w:trHeight w:val="479"/>
        </w:trPr>
        <w:tc>
          <w:tcPr>
            <w:tcW w:w="1702" w:type="dxa"/>
          </w:tcPr>
          <w:p w14:paraId="5882A6B7" w14:textId="77777777" w:rsidR="00DD28B4" w:rsidRDefault="006F0148">
            <w:pPr>
              <w:pStyle w:val="TableParagraph"/>
              <w:ind w:left="10"/>
              <w:jc w:val="center"/>
              <w:rPr>
                <w:sz w:val="24"/>
              </w:rPr>
            </w:pPr>
            <w:r>
              <w:rPr>
                <w:spacing w:val="-5"/>
                <w:sz w:val="24"/>
              </w:rPr>
              <w:t>7.6</w:t>
            </w:r>
          </w:p>
        </w:tc>
        <w:tc>
          <w:tcPr>
            <w:tcW w:w="7372" w:type="dxa"/>
          </w:tcPr>
          <w:p w14:paraId="2742AE2C" w14:textId="77777777" w:rsidR="00DD28B4" w:rsidRDefault="006F0148">
            <w:pPr>
              <w:pStyle w:val="TableParagraph"/>
              <w:rPr>
                <w:sz w:val="24"/>
              </w:rPr>
            </w:pPr>
            <w:r>
              <w:rPr>
                <w:sz w:val="24"/>
              </w:rPr>
              <w:t>Пунктуационное</w:t>
            </w:r>
            <w:r>
              <w:rPr>
                <w:spacing w:val="-3"/>
                <w:sz w:val="24"/>
              </w:rPr>
              <w:t xml:space="preserve"> </w:t>
            </w:r>
            <w:r>
              <w:rPr>
                <w:sz w:val="24"/>
              </w:rPr>
              <w:t>оформление</w:t>
            </w:r>
            <w:r>
              <w:rPr>
                <w:spacing w:val="-5"/>
                <w:sz w:val="24"/>
              </w:rPr>
              <w:t xml:space="preserve"> </w:t>
            </w:r>
            <w:r>
              <w:rPr>
                <w:sz w:val="24"/>
              </w:rPr>
              <w:t>диалога</w:t>
            </w:r>
            <w:r>
              <w:rPr>
                <w:spacing w:val="-3"/>
                <w:sz w:val="24"/>
              </w:rPr>
              <w:t xml:space="preserve"> </w:t>
            </w:r>
            <w:r>
              <w:rPr>
                <w:sz w:val="24"/>
              </w:rPr>
              <w:t>на</w:t>
            </w:r>
            <w:r>
              <w:rPr>
                <w:spacing w:val="-2"/>
                <w:sz w:val="24"/>
              </w:rPr>
              <w:t xml:space="preserve"> письме</w:t>
            </w:r>
          </w:p>
        </w:tc>
      </w:tr>
      <w:tr w:rsidR="00DD28B4" w14:paraId="495EA1F2" w14:textId="77777777">
        <w:trPr>
          <w:trHeight w:val="479"/>
        </w:trPr>
        <w:tc>
          <w:tcPr>
            <w:tcW w:w="1702" w:type="dxa"/>
          </w:tcPr>
          <w:p w14:paraId="30AE3F89" w14:textId="77777777" w:rsidR="00DD28B4" w:rsidRDefault="006F0148">
            <w:pPr>
              <w:pStyle w:val="TableParagraph"/>
              <w:ind w:left="10" w:right="3"/>
              <w:jc w:val="center"/>
              <w:rPr>
                <w:sz w:val="24"/>
              </w:rPr>
            </w:pPr>
            <w:r>
              <w:rPr>
                <w:spacing w:val="-10"/>
                <w:sz w:val="24"/>
              </w:rPr>
              <w:t>8</w:t>
            </w:r>
          </w:p>
        </w:tc>
        <w:tc>
          <w:tcPr>
            <w:tcW w:w="7372" w:type="dxa"/>
          </w:tcPr>
          <w:p w14:paraId="27C84728" w14:textId="77777777" w:rsidR="00DD28B4" w:rsidRDefault="006F0148">
            <w:pPr>
              <w:pStyle w:val="TableParagraph"/>
              <w:rPr>
                <w:sz w:val="24"/>
              </w:rPr>
            </w:pPr>
            <w:r>
              <w:rPr>
                <w:sz w:val="24"/>
              </w:rPr>
              <w:t>Выразительность</w:t>
            </w:r>
            <w:r>
              <w:rPr>
                <w:spacing w:val="-9"/>
                <w:sz w:val="24"/>
              </w:rPr>
              <w:t xml:space="preserve"> </w:t>
            </w:r>
            <w:r>
              <w:rPr>
                <w:sz w:val="24"/>
              </w:rPr>
              <w:t>русской</w:t>
            </w:r>
            <w:r>
              <w:rPr>
                <w:spacing w:val="-9"/>
                <w:sz w:val="24"/>
              </w:rPr>
              <w:t xml:space="preserve"> </w:t>
            </w:r>
            <w:r>
              <w:rPr>
                <w:spacing w:val="-4"/>
                <w:sz w:val="24"/>
              </w:rPr>
              <w:t>речи</w:t>
            </w:r>
          </w:p>
        </w:tc>
      </w:tr>
      <w:tr w:rsidR="00DD28B4" w14:paraId="114BB09B" w14:textId="77777777">
        <w:trPr>
          <w:trHeight w:val="758"/>
        </w:trPr>
        <w:tc>
          <w:tcPr>
            <w:tcW w:w="1702" w:type="dxa"/>
          </w:tcPr>
          <w:p w14:paraId="4E77A7A4" w14:textId="77777777" w:rsidR="00DD28B4" w:rsidRDefault="006F0148">
            <w:pPr>
              <w:pStyle w:val="TableParagraph"/>
              <w:ind w:left="10"/>
              <w:jc w:val="center"/>
              <w:rPr>
                <w:sz w:val="24"/>
              </w:rPr>
            </w:pPr>
            <w:r>
              <w:rPr>
                <w:spacing w:val="-5"/>
                <w:sz w:val="24"/>
              </w:rPr>
              <w:t>8.1</w:t>
            </w:r>
          </w:p>
        </w:tc>
        <w:tc>
          <w:tcPr>
            <w:tcW w:w="7372" w:type="dxa"/>
          </w:tcPr>
          <w:p w14:paraId="5F67198A" w14:textId="77777777" w:rsidR="00DD28B4" w:rsidRDefault="006F0148">
            <w:pPr>
              <w:pStyle w:val="TableParagraph"/>
              <w:rPr>
                <w:sz w:val="24"/>
              </w:rPr>
            </w:pPr>
            <w:r>
              <w:rPr>
                <w:sz w:val="24"/>
              </w:rPr>
              <w:t>Уместное</w:t>
            </w:r>
            <w:r>
              <w:rPr>
                <w:spacing w:val="40"/>
                <w:sz w:val="24"/>
              </w:rPr>
              <w:t xml:space="preserve"> </w:t>
            </w:r>
            <w:r>
              <w:rPr>
                <w:sz w:val="24"/>
              </w:rPr>
              <w:t>использование</w:t>
            </w:r>
            <w:r>
              <w:rPr>
                <w:spacing w:val="40"/>
                <w:sz w:val="24"/>
              </w:rPr>
              <w:t xml:space="preserve"> </w:t>
            </w:r>
            <w:r>
              <w:rPr>
                <w:sz w:val="24"/>
              </w:rPr>
              <w:t>слов</w:t>
            </w:r>
            <w:r>
              <w:rPr>
                <w:spacing w:val="40"/>
                <w:sz w:val="24"/>
              </w:rPr>
              <w:t xml:space="preserve"> </w:t>
            </w:r>
            <w:r>
              <w:rPr>
                <w:sz w:val="24"/>
              </w:rPr>
              <w:t>с</w:t>
            </w:r>
            <w:r>
              <w:rPr>
                <w:spacing w:val="40"/>
                <w:sz w:val="24"/>
              </w:rPr>
              <w:t xml:space="preserve"> </w:t>
            </w:r>
            <w:r>
              <w:rPr>
                <w:sz w:val="24"/>
              </w:rPr>
              <w:t>суффиксами</w:t>
            </w:r>
            <w:r>
              <w:rPr>
                <w:spacing w:val="40"/>
                <w:sz w:val="24"/>
              </w:rPr>
              <w:t xml:space="preserve"> </w:t>
            </w:r>
            <w:r>
              <w:rPr>
                <w:sz w:val="24"/>
              </w:rPr>
              <w:t>оценки</w:t>
            </w:r>
            <w:r>
              <w:rPr>
                <w:spacing w:val="40"/>
                <w:sz w:val="24"/>
              </w:rPr>
              <w:t xml:space="preserve"> </w:t>
            </w:r>
            <w:r>
              <w:rPr>
                <w:sz w:val="24"/>
              </w:rPr>
              <w:t>в</w:t>
            </w:r>
            <w:r>
              <w:rPr>
                <w:spacing w:val="40"/>
                <w:sz w:val="24"/>
              </w:rPr>
              <w:t xml:space="preserve"> </w:t>
            </w:r>
            <w:r>
              <w:rPr>
                <w:sz w:val="24"/>
              </w:rPr>
              <w:t xml:space="preserve">собственной </w:t>
            </w:r>
            <w:r>
              <w:rPr>
                <w:spacing w:val="-4"/>
                <w:sz w:val="24"/>
              </w:rPr>
              <w:t>речи</w:t>
            </w:r>
          </w:p>
        </w:tc>
      </w:tr>
    </w:tbl>
    <w:p w14:paraId="1FC2EC3F" w14:textId="77777777" w:rsidR="00DD28B4" w:rsidRDefault="00DD28B4">
      <w:pPr>
        <w:pStyle w:val="a3"/>
        <w:spacing w:before="24"/>
        <w:ind w:left="0" w:firstLine="0"/>
        <w:jc w:val="left"/>
        <w:rPr>
          <w:b/>
        </w:rPr>
      </w:pPr>
    </w:p>
    <w:p w14:paraId="13EE00BC" w14:textId="77777777" w:rsidR="00DD28B4" w:rsidRDefault="006F0148">
      <w:pPr>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(6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6A899D02" w14:textId="77777777">
        <w:trPr>
          <w:trHeight w:val="1031"/>
        </w:trPr>
        <w:tc>
          <w:tcPr>
            <w:tcW w:w="1702" w:type="dxa"/>
          </w:tcPr>
          <w:p w14:paraId="2C9EE997" w14:textId="77777777" w:rsidR="00DD28B4" w:rsidRDefault="006F0148">
            <w:pPr>
              <w:pStyle w:val="TableParagraph"/>
              <w:spacing w:before="99"/>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67740FA8" w14:textId="77777777" w:rsidR="00DD28B4" w:rsidRDefault="006F0148">
            <w:pPr>
              <w:pStyle w:val="TableParagraph"/>
              <w:spacing w:before="99"/>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43AEC40E" w14:textId="77777777">
        <w:trPr>
          <w:trHeight w:val="479"/>
        </w:trPr>
        <w:tc>
          <w:tcPr>
            <w:tcW w:w="1702" w:type="dxa"/>
          </w:tcPr>
          <w:p w14:paraId="3C595508" w14:textId="77777777" w:rsidR="00DD28B4" w:rsidRDefault="006F0148">
            <w:pPr>
              <w:pStyle w:val="TableParagraph"/>
              <w:spacing w:before="99"/>
              <w:ind w:left="10" w:right="3"/>
              <w:jc w:val="center"/>
              <w:rPr>
                <w:sz w:val="24"/>
              </w:rPr>
            </w:pPr>
            <w:r>
              <w:rPr>
                <w:spacing w:val="-10"/>
                <w:sz w:val="24"/>
              </w:rPr>
              <w:t>1</w:t>
            </w:r>
          </w:p>
        </w:tc>
        <w:tc>
          <w:tcPr>
            <w:tcW w:w="7372" w:type="dxa"/>
          </w:tcPr>
          <w:p w14:paraId="4A1FDEAF" w14:textId="77777777" w:rsidR="00DD28B4" w:rsidRDefault="006F0148">
            <w:pPr>
              <w:pStyle w:val="TableParagraph"/>
              <w:spacing w:before="99"/>
              <w:rPr>
                <w:sz w:val="24"/>
              </w:rPr>
            </w:pPr>
            <w:r>
              <w:rPr>
                <w:sz w:val="24"/>
              </w:rPr>
              <w:t>По</w:t>
            </w:r>
            <w:r>
              <w:rPr>
                <w:spacing w:val="-1"/>
                <w:sz w:val="24"/>
              </w:rPr>
              <w:t xml:space="preserve"> </w:t>
            </w:r>
            <w:r>
              <w:rPr>
                <w:sz w:val="24"/>
              </w:rPr>
              <w:t>теме</w:t>
            </w:r>
            <w:r>
              <w:rPr>
                <w:spacing w:val="-2"/>
                <w:sz w:val="24"/>
              </w:rPr>
              <w:t xml:space="preserve"> </w:t>
            </w:r>
            <w:r>
              <w:rPr>
                <w:sz w:val="24"/>
              </w:rPr>
              <w:t>"Язык</w:t>
            </w:r>
            <w:r>
              <w:rPr>
                <w:spacing w:val="2"/>
                <w:sz w:val="24"/>
              </w:rPr>
              <w:t xml:space="preserve"> </w:t>
            </w:r>
            <w:r>
              <w:rPr>
                <w:sz w:val="24"/>
              </w:rPr>
              <w:t>и</w:t>
            </w:r>
            <w:r>
              <w:rPr>
                <w:spacing w:val="1"/>
                <w:sz w:val="24"/>
              </w:rPr>
              <w:t xml:space="preserve"> </w:t>
            </w:r>
            <w:r>
              <w:rPr>
                <w:spacing w:val="-2"/>
                <w:sz w:val="24"/>
              </w:rPr>
              <w:t>речь"</w:t>
            </w:r>
          </w:p>
        </w:tc>
      </w:tr>
      <w:tr w:rsidR="00DD28B4" w14:paraId="48242777" w14:textId="77777777">
        <w:trPr>
          <w:trHeight w:val="1583"/>
        </w:trPr>
        <w:tc>
          <w:tcPr>
            <w:tcW w:w="1702" w:type="dxa"/>
          </w:tcPr>
          <w:p w14:paraId="22A416D1" w14:textId="77777777" w:rsidR="00DD28B4" w:rsidRDefault="006F0148">
            <w:pPr>
              <w:pStyle w:val="TableParagraph"/>
              <w:ind w:left="10"/>
              <w:jc w:val="center"/>
              <w:rPr>
                <w:sz w:val="24"/>
              </w:rPr>
            </w:pPr>
            <w:r>
              <w:rPr>
                <w:spacing w:val="-5"/>
                <w:sz w:val="24"/>
              </w:rPr>
              <w:t>1.1</w:t>
            </w:r>
          </w:p>
        </w:tc>
        <w:tc>
          <w:tcPr>
            <w:tcW w:w="7372" w:type="dxa"/>
          </w:tcPr>
          <w:p w14:paraId="0C0C1F94" w14:textId="77777777" w:rsidR="00DD28B4" w:rsidRDefault="006F0148">
            <w:pPr>
              <w:pStyle w:val="TableParagraph"/>
              <w:ind w:right="49"/>
              <w:jc w:val="both"/>
              <w:rPr>
                <w:sz w:val="24"/>
              </w:rPr>
            </w:pPr>
            <w:r>
              <w:rPr>
                <w:sz w:val="24"/>
              </w:rPr>
              <w:t>Создавать устные монологические высказывания объемом не менее 6 предложений на основе жизненных наблюдений, чтения научно- учебной, художественной и научно-популярной литературы</w:t>
            </w:r>
            <w:r>
              <w:rPr>
                <w:spacing w:val="40"/>
                <w:sz w:val="24"/>
              </w:rPr>
              <w:t xml:space="preserve"> </w:t>
            </w:r>
            <w:r>
              <w:rPr>
                <w:sz w:val="24"/>
              </w:rPr>
              <w:t>(монолог-описание, монолог-повествование, монолог-рассуждение), выступать с сообщением на лингвистическую тему</w:t>
            </w:r>
          </w:p>
        </w:tc>
      </w:tr>
      <w:tr w:rsidR="00DD28B4" w14:paraId="501DD988" w14:textId="77777777">
        <w:trPr>
          <w:trHeight w:val="755"/>
        </w:trPr>
        <w:tc>
          <w:tcPr>
            <w:tcW w:w="1702" w:type="dxa"/>
          </w:tcPr>
          <w:p w14:paraId="2E0ACAA3" w14:textId="77777777" w:rsidR="00DD28B4" w:rsidRDefault="006F0148">
            <w:pPr>
              <w:pStyle w:val="TableParagraph"/>
              <w:ind w:left="10"/>
              <w:jc w:val="center"/>
              <w:rPr>
                <w:sz w:val="24"/>
              </w:rPr>
            </w:pPr>
            <w:r>
              <w:rPr>
                <w:spacing w:val="-5"/>
                <w:sz w:val="24"/>
              </w:rPr>
              <w:t>1.2</w:t>
            </w:r>
          </w:p>
        </w:tc>
        <w:tc>
          <w:tcPr>
            <w:tcW w:w="7372" w:type="dxa"/>
          </w:tcPr>
          <w:p w14:paraId="6F0C90D9" w14:textId="77777777" w:rsidR="00DD28B4" w:rsidRDefault="006F0148">
            <w:pPr>
              <w:pStyle w:val="TableParagraph"/>
              <w:rPr>
                <w:sz w:val="24"/>
              </w:rPr>
            </w:pPr>
            <w:r>
              <w:rPr>
                <w:sz w:val="24"/>
              </w:rPr>
              <w:t>Участвовать</w:t>
            </w:r>
            <w:r>
              <w:rPr>
                <w:spacing w:val="40"/>
                <w:sz w:val="24"/>
              </w:rPr>
              <w:t xml:space="preserve"> </w:t>
            </w:r>
            <w:r>
              <w:rPr>
                <w:sz w:val="24"/>
              </w:rPr>
              <w:t>в</w:t>
            </w:r>
            <w:r>
              <w:rPr>
                <w:spacing w:val="40"/>
                <w:sz w:val="24"/>
              </w:rPr>
              <w:t xml:space="preserve"> </w:t>
            </w:r>
            <w:r>
              <w:rPr>
                <w:sz w:val="24"/>
              </w:rPr>
              <w:t>диалоге</w:t>
            </w:r>
            <w:r>
              <w:rPr>
                <w:spacing w:val="40"/>
                <w:sz w:val="24"/>
              </w:rPr>
              <w:t xml:space="preserve"> </w:t>
            </w:r>
            <w:r>
              <w:rPr>
                <w:sz w:val="24"/>
              </w:rPr>
              <w:t>(побуждение</w:t>
            </w:r>
            <w:r>
              <w:rPr>
                <w:spacing w:val="40"/>
                <w:sz w:val="24"/>
              </w:rPr>
              <w:t xml:space="preserve"> </w:t>
            </w:r>
            <w:r>
              <w:rPr>
                <w:sz w:val="24"/>
              </w:rPr>
              <w:t>к</w:t>
            </w:r>
            <w:r>
              <w:rPr>
                <w:spacing w:val="40"/>
                <w:sz w:val="24"/>
              </w:rPr>
              <w:t xml:space="preserve"> </w:t>
            </w:r>
            <w:r>
              <w:rPr>
                <w:sz w:val="24"/>
              </w:rPr>
              <w:t>действию,</w:t>
            </w:r>
            <w:r>
              <w:rPr>
                <w:spacing w:val="40"/>
                <w:sz w:val="24"/>
              </w:rPr>
              <w:t xml:space="preserve"> </w:t>
            </w:r>
            <w:r>
              <w:rPr>
                <w:sz w:val="24"/>
              </w:rPr>
              <w:t>обмен</w:t>
            </w:r>
            <w:r>
              <w:rPr>
                <w:spacing w:val="40"/>
                <w:sz w:val="24"/>
              </w:rPr>
              <w:t xml:space="preserve"> </w:t>
            </w:r>
            <w:r>
              <w:rPr>
                <w:sz w:val="24"/>
              </w:rPr>
              <w:t>мнениями) объемом не менее 4 реплик</w:t>
            </w:r>
          </w:p>
        </w:tc>
      </w:tr>
      <w:tr w:rsidR="00DD28B4" w14:paraId="6BC5A2D5" w14:textId="77777777">
        <w:trPr>
          <w:trHeight w:val="1031"/>
        </w:trPr>
        <w:tc>
          <w:tcPr>
            <w:tcW w:w="1702" w:type="dxa"/>
          </w:tcPr>
          <w:p w14:paraId="242F0442" w14:textId="77777777" w:rsidR="00DD28B4" w:rsidRDefault="006F0148">
            <w:pPr>
              <w:pStyle w:val="TableParagraph"/>
              <w:ind w:left="10"/>
              <w:jc w:val="center"/>
              <w:rPr>
                <w:sz w:val="24"/>
              </w:rPr>
            </w:pPr>
            <w:r>
              <w:rPr>
                <w:spacing w:val="-5"/>
                <w:sz w:val="24"/>
              </w:rPr>
              <w:t>1.3</w:t>
            </w:r>
          </w:p>
        </w:tc>
        <w:tc>
          <w:tcPr>
            <w:tcW w:w="7372" w:type="dxa"/>
          </w:tcPr>
          <w:p w14:paraId="3AC32740" w14:textId="77777777" w:rsidR="00DD28B4" w:rsidRDefault="006F0148">
            <w:pPr>
              <w:pStyle w:val="TableParagraph"/>
              <w:ind w:right="48"/>
              <w:jc w:val="both"/>
              <w:rPr>
                <w:sz w:val="24"/>
              </w:rPr>
            </w:pPr>
            <w:r>
              <w:rPr>
                <w:sz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tc>
      </w:tr>
      <w:tr w:rsidR="00DD28B4" w14:paraId="36C4724D" w14:textId="77777777">
        <w:trPr>
          <w:trHeight w:val="756"/>
        </w:trPr>
        <w:tc>
          <w:tcPr>
            <w:tcW w:w="1702" w:type="dxa"/>
          </w:tcPr>
          <w:p w14:paraId="1804A464" w14:textId="77777777" w:rsidR="00DD28B4" w:rsidRDefault="006F0148">
            <w:pPr>
              <w:pStyle w:val="TableParagraph"/>
              <w:ind w:left="10"/>
              <w:jc w:val="center"/>
              <w:rPr>
                <w:sz w:val="24"/>
              </w:rPr>
            </w:pPr>
            <w:r>
              <w:rPr>
                <w:spacing w:val="-5"/>
                <w:sz w:val="24"/>
              </w:rPr>
              <w:t>1.4</w:t>
            </w:r>
          </w:p>
        </w:tc>
        <w:tc>
          <w:tcPr>
            <w:tcW w:w="7372" w:type="dxa"/>
          </w:tcPr>
          <w:p w14:paraId="05235019" w14:textId="77777777" w:rsidR="00DD28B4" w:rsidRDefault="006F0148">
            <w:pPr>
              <w:pStyle w:val="TableParagraph"/>
              <w:tabs>
                <w:tab w:val="left" w:pos="1408"/>
                <w:tab w:val="left" w:pos="3184"/>
                <w:tab w:val="left" w:pos="4451"/>
                <w:tab w:val="left" w:pos="5733"/>
              </w:tabs>
              <w:ind w:right="49"/>
              <w:rPr>
                <w:sz w:val="24"/>
              </w:rPr>
            </w:pPr>
            <w:r>
              <w:rPr>
                <w:spacing w:val="-2"/>
                <w:sz w:val="24"/>
              </w:rPr>
              <w:t>Владеть</w:t>
            </w:r>
            <w:r>
              <w:rPr>
                <w:sz w:val="24"/>
              </w:rPr>
              <w:tab/>
            </w:r>
            <w:r>
              <w:rPr>
                <w:spacing w:val="-2"/>
                <w:sz w:val="24"/>
              </w:rPr>
              <w:t>различными</w:t>
            </w:r>
            <w:r>
              <w:rPr>
                <w:sz w:val="24"/>
              </w:rPr>
              <w:tab/>
            </w:r>
            <w:r>
              <w:rPr>
                <w:spacing w:val="-2"/>
                <w:sz w:val="24"/>
              </w:rPr>
              <w:t>видами</w:t>
            </w:r>
            <w:r>
              <w:rPr>
                <w:sz w:val="24"/>
              </w:rPr>
              <w:tab/>
            </w:r>
            <w:r>
              <w:rPr>
                <w:spacing w:val="-2"/>
                <w:sz w:val="24"/>
              </w:rPr>
              <w:t>чтения:</w:t>
            </w:r>
            <w:r>
              <w:rPr>
                <w:sz w:val="24"/>
              </w:rPr>
              <w:tab/>
            </w:r>
            <w:r>
              <w:rPr>
                <w:spacing w:val="-2"/>
                <w:sz w:val="24"/>
              </w:rPr>
              <w:t xml:space="preserve">просмотровым, </w:t>
            </w:r>
            <w:r>
              <w:rPr>
                <w:sz w:val="24"/>
              </w:rPr>
              <w:t>ознакомительным, изучающим, поисковым</w:t>
            </w:r>
          </w:p>
        </w:tc>
      </w:tr>
      <w:tr w:rsidR="00DD28B4" w14:paraId="72308464" w14:textId="77777777">
        <w:trPr>
          <w:trHeight w:val="2966"/>
        </w:trPr>
        <w:tc>
          <w:tcPr>
            <w:tcW w:w="1702" w:type="dxa"/>
          </w:tcPr>
          <w:p w14:paraId="2961B5B0" w14:textId="77777777" w:rsidR="00DD28B4" w:rsidRDefault="006F0148">
            <w:pPr>
              <w:pStyle w:val="TableParagraph"/>
              <w:ind w:left="10"/>
              <w:jc w:val="center"/>
              <w:rPr>
                <w:sz w:val="24"/>
              </w:rPr>
            </w:pPr>
            <w:r>
              <w:rPr>
                <w:spacing w:val="-5"/>
                <w:sz w:val="24"/>
              </w:rPr>
              <w:t>1.5</w:t>
            </w:r>
          </w:p>
        </w:tc>
        <w:tc>
          <w:tcPr>
            <w:tcW w:w="7372" w:type="dxa"/>
          </w:tcPr>
          <w:p w14:paraId="2483DFE1" w14:textId="77777777" w:rsidR="00DD28B4" w:rsidRDefault="006F0148">
            <w:pPr>
              <w:pStyle w:val="TableParagraph"/>
              <w:ind w:right="47"/>
              <w:jc w:val="both"/>
              <w:rPr>
                <w:sz w:val="24"/>
              </w:rPr>
            </w:pPr>
            <w:r>
              <w:rPr>
                <w:sz w:val="24"/>
              </w:rPr>
              <w:t>Понимать содержание прослушанных и прочитанных научно- учебных и художественных текстов различных функционально- смысловых типов речи объемом не менее 180 слов: устно и</w:t>
            </w:r>
            <w:r>
              <w:rPr>
                <w:spacing w:val="40"/>
                <w:sz w:val="24"/>
              </w:rPr>
              <w:t xml:space="preserve"> </w:t>
            </w:r>
            <w:r>
              <w:rPr>
                <w:sz w:val="24"/>
              </w:rPr>
              <w:t>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 учебных и художественных текстов различных функционально- смысловых типов речи (для подробного изложения объем исходного текста должен составлять не менее 160 слов, для сжатого изложения - не менее 165 слов)</w:t>
            </w:r>
          </w:p>
        </w:tc>
      </w:tr>
      <w:tr w:rsidR="00DD28B4" w14:paraId="22D1D670" w14:textId="77777777">
        <w:trPr>
          <w:trHeight w:val="755"/>
        </w:trPr>
        <w:tc>
          <w:tcPr>
            <w:tcW w:w="1702" w:type="dxa"/>
          </w:tcPr>
          <w:p w14:paraId="4A53DF5F" w14:textId="77777777" w:rsidR="00DD28B4" w:rsidRDefault="006F0148">
            <w:pPr>
              <w:pStyle w:val="TableParagraph"/>
              <w:spacing w:before="99"/>
              <w:ind w:left="10"/>
              <w:jc w:val="center"/>
              <w:rPr>
                <w:sz w:val="24"/>
              </w:rPr>
            </w:pPr>
            <w:r>
              <w:rPr>
                <w:spacing w:val="-5"/>
                <w:sz w:val="24"/>
              </w:rPr>
              <w:lastRenderedPageBreak/>
              <w:t>1.6</w:t>
            </w:r>
          </w:p>
        </w:tc>
        <w:tc>
          <w:tcPr>
            <w:tcW w:w="7372" w:type="dxa"/>
          </w:tcPr>
          <w:p w14:paraId="0EAD20D9" w14:textId="77777777" w:rsidR="00DD28B4" w:rsidRDefault="006F0148">
            <w:pPr>
              <w:pStyle w:val="TableParagraph"/>
              <w:spacing w:before="99"/>
              <w:rPr>
                <w:sz w:val="24"/>
              </w:rPr>
            </w:pPr>
            <w:r>
              <w:rPr>
                <w:sz w:val="24"/>
              </w:rPr>
              <w:t>Устно пересказывать</w:t>
            </w:r>
            <w:r>
              <w:rPr>
                <w:spacing w:val="-2"/>
                <w:sz w:val="24"/>
              </w:rPr>
              <w:t xml:space="preserve"> </w:t>
            </w:r>
            <w:r>
              <w:rPr>
                <w:sz w:val="24"/>
              </w:rPr>
              <w:t>прочитанный или</w:t>
            </w:r>
            <w:r>
              <w:rPr>
                <w:spacing w:val="-1"/>
                <w:sz w:val="24"/>
              </w:rPr>
              <w:t xml:space="preserve"> </w:t>
            </w:r>
            <w:r>
              <w:rPr>
                <w:sz w:val="24"/>
              </w:rPr>
              <w:t>прослушанный</w:t>
            </w:r>
            <w:r>
              <w:rPr>
                <w:spacing w:val="-1"/>
                <w:sz w:val="24"/>
              </w:rPr>
              <w:t xml:space="preserve"> </w:t>
            </w:r>
            <w:r>
              <w:rPr>
                <w:sz w:val="24"/>
              </w:rPr>
              <w:t>текст</w:t>
            </w:r>
            <w:r>
              <w:rPr>
                <w:spacing w:val="-1"/>
                <w:sz w:val="24"/>
              </w:rPr>
              <w:t xml:space="preserve"> </w:t>
            </w:r>
            <w:r>
              <w:rPr>
                <w:sz w:val="24"/>
              </w:rPr>
              <w:t>объемом не менее 110 слов</w:t>
            </w:r>
          </w:p>
        </w:tc>
      </w:tr>
      <w:tr w:rsidR="00DD28B4" w14:paraId="1FED5814" w14:textId="77777777">
        <w:trPr>
          <w:trHeight w:val="1031"/>
        </w:trPr>
        <w:tc>
          <w:tcPr>
            <w:tcW w:w="1702" w:type="dxa"/>
          </w:tcPr>
          <w:p w14:paraId="671C439A" w14:textId="77777777" w:rsidR="00DD28B4" w:rsidRDefault="006F0148">
            <w:pPr>
              <w:pStyle w:val="TableParagraph"/>
              <w:spacing w:before="99"/>
              <w:ind w:left="10"/>
              <w:jc w:val="center"/>
              <w:rPr>
                <w:sz w:val="24"/>
              </w:rPr>
            </w:pPr>
            <w:r>
              <w:rPr>
                <w:spacing w:val="-5"/>
                <w:sz w:val="24"/>
              </w:rPr>
              <w:t>1.7</w:t>
            </w:r>
          </w:p>
        </w:tc>
        <w:tc>
          <w:tcPr>
            <w:tcW w:w="7372" w:type="dxa"/>
          </w:tcPr>
          <w:p w14:paraId="425A5EA3" w14:textId="77777777" w:rsidR="00DD28B4" w:rsidRDefault="006F0148">
            <w:pPr>
              <w:pStyle w:val="TableParagraph"/>
              <w:spacing w:before="99"/>
              <w:ind w:right="50"/>
              <w:jc w:val="both"/>
              <w:rPr>
                <w:sz w:val="24"/>
              </w:rPr>
            </w:pPr>
            <w:r>
              <w:rPr>
                <w:sz w:val="24"/>
              </w:rPr>
              <w:t>Соблюдать в</w:t>
            </w:r>
            <w:r>
              <w:rPr>
                <w:spacing w:val="-3"/>
                <w:sz w:val="24"/>
              </w:rPr>
              <w:t xml:space="preserve"> </w:t>
            </w:r>
            <w:r>
              <w:rPr>
                <w:sz w:val="24"/>
              </w:rPr>
              <w:t>устной</w:t>
            </w:r>
            <w:r>
              <w:rPr>
                <w:spacing w:val="-2"/>
                <w:sz w:val="24"/>
              </w:rPr>
              <w:t xml:space="preserve"> </w:t>
            </w:r>
            <w:r>
              <w:rPr>
                <w:sz w:val="24"/>
              </w:rPr>
              <w:t>речи</w:t>
            </w:r>
            <w:r>
              <w:rPr>
                <w:spacing w:val="-2"/>
                <w:sz w:val="24"/>
              </w:rPr>
              <w:t xml:space="preserve"> </w:t>
            </w:r>
            <w:r>
              <w:rPr>
                <w:sz w:val="24"/>
              </w:rPr>
              <w:t>и</w:t>
            </w:r>
            <w:r>
              <w:rPr>
                <w:spacing w:val="-2"/>
                <w:sz w:val="24"/>
              </w:rPr>
              <w:t xml:space="preserve"> </w:t>
            </w:r>
            <w:r>
              <w:rPr>
                <w:sz w:val="24"/>
              </w:rPr>
              <w:t>при</w:t>
            </w:r>
            <w:r>
              <w:rPr>
                <w:spacing w:val="-4"/>
                <w:sz w:val="24"/>
              </w:rPr>
              <w:t xml:space="preserve"> </w:t>
            </w:r>
            <w:r>
              <w:rPr>
                <w:sz w:val="24"/>
              </w:rPr>
              <w:t>письме</w:t>
            </w:r>
            <w:r>
              <w:rPr>
                <w:spacing w:val="-2"/>
                <w:sz w:val="24"/>
              </w:rPr>
              <w:t xml:space="preserve"> </w:t>
            </w:r>
            <w:r>
              <w:rPr>
                <w:sz w:val="24"/>
              </w:rPr>
              <w:t>нормы</w:t>
            </w:r>
            <w:r>
              <w:rPr>
                <w:spacing w:val="-5"/>
                <w:sz w:val="24"/>
              </w:rPr>
              <w:t xml:space="preserve"> </w:t>
            </w:r>
            <w:r>
              <w:rPr>
                <w:sz w:val="24"/>
              </w:rPr>
              <w:t>современного</w:t>
            </w:r>
            <w:r>
              <w:rPr>
                <w:spacing w:val="-2"/>
                <w:sz w:val="24"/>
              </w:rPr>
              <w:t xml:space="preserve"> </w:t>
            </w:r>
            <w:r>
              <w:rPr>
                <w:sz w:val="24"/>
              </w:rPr>
              <w:t>русского литературного языка, в том числе во время списывания текста объемом</w:t>
            </w:r>
            <w:r>
              <w:rPr>
                <w:spacing w:val="25"/>
                <w:sz w:val="24"/>
              </w:rPr>
              <w:t xml:space="preserve"> </w:t>
            </w:r>
            <w:r>
              <w:rPr>
                <w:sz w:val="24"/>
              </w:rPr>
              <w:t>100</w:t>
            </w:r>
            <w:r>
              <w:rPr>
                <w:spacing w:val="29"/>
                <w:sz w:val="24"/>
              </w:rPr>
              <w:t xml:space="preserve"> </w:t>
            </w:r>
            <w:r>
              <w:rPr>
                <w:sz w:val="24"/>
              </w:rPr>
              <w:t>-</w:t>
            </w:r>
            <w:r>
              <w:rPr>
                <w:spacing w:val="30"/>
                <w:sz w:val="24"/>
              </w:rPr>
              <w:t xml:space="preserve"> </w:t>
            </w:r>
            <w:r>
              <w:rPr>
                <w:sz w:val="24"/>
              </w:rPr>
              <w:t>110</w:t>
            </w:r>
            <w:r>
              <w:rPr>
                <w:spacing w:val="28"/>
                <w:sz w:val="24"/>
              </w:rPr>
              <w:t xml:space="preserve"> </w:t>
            </w:r>
            <w:r>
              <w:rPr>
                <w:sz w:val="24"/>
              </w:rPr>
              <w:t>слов,</w:t>
            </w:r>
            <w:r>
              <w:rPr>
                <w:spacing w:val="28"/>
                <w:sz w:val="24"/>
              </w:rPr>
              <w:t xml:space="preserve"> </w:t>
            </w:r>
            <w:r>
              <w:rPr>
                <w:sz w:val="24"/>
              </w:rPr>
              <w:t>словарного</w:t>
            </w:r>
            <w:r>
              <w:rPr>
                <w:spacing w:val="27"/>
                <w:sz w:val="24"/>
              </w:rPr>
              <w:t xml:space="preserve"> </w:t>
            </w:r>
            <w:r>
              <w:rPr>
                <w:sz w:val="24"/>
              </w:rPr>
              <w:t>диктанта</w:t>
            </w:r>
            <w:r>
              <w:rPr>
                <w:spacing w:val="28"/>
                <w:sz w:val="24"/>
              </w:rPr>
              <w:t xml:space="preserve"> </w:t>
            </w:r>
            <w:r>
              <w:rPr>
                <w:sz w:val="24"/>
              </w:rPr>
              <w:t>объемом</w:t>
            </w:r>
            <w:r>
              <w:rPr>
                <w:spacing w:val="27"/>
                <w:sz w:val="24"/>
              </w:rPr>
              <w:t xml:space="preserve"> </w:t>
            </w:r>
            <w:r>
              <w:rPr>
                <w:sz w:val="24"/>
              </w:rPr>
              <w:t>20</w:t>
            </w:r>
            <w:r>
              <w:rPr>
                <w:spacing w:val="32"/>
                <w:sz w:val="24"/>
              </w:rPr>
              <w:t xml:space="preserve"> </w:t>
            </w:r>
            <w:r>
              <w:rPr>
                <w:sz w:val="24"/>
              </w:rPr>
              <w:t>-</w:t>
            </w:r>
            <w:r>
              <w:rPr>
                <w:spacing w:val="28"/>
                <w:sz w:val="24"/>
              </w:rPr>
              <w:t xml:space="preserve"> </w:t>
            </w:r>
            <w:r>
              <w:rPr>
                <w:sz w:val="24"/>
              </w:rPr>
              <w:t>25</w:t>
            </w:r>
            <w:r>
              <w:rPr>
                <w:spacing w:val="29"/>
                <w:sz w:val="24"/>
              </w:rPr>
              <w:t xml:space="preserve"> </w:t>
            </w:r>
            <w:r>
              <w:rPr>
                <w:spacing w:val="-2"/>
                <w:sz w:val="24"/>
              </w:rPr>
              <w:t>слов,</w:t>
            </w:r>
          </w:p>
        </w:tc>
      </w:tr>
    </w:tbl>
    <w:p w14:paraId="6F58A7F7"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0E249AD" w14:textId="77777777">
        <w:trPr>
          <w:trHeight w:val="1860"/>
        </w:trPr>
        <w:tc>
          <w:tcPr>
            <w:tcW w:w="1702" w:type="dxa"/>
          </w:tcPr>
          <w:p w14:paraId="3730B17B" w14:textId="77777777" w:rsidR="00DD28B4" w:rsidRDefault="00DD28B4">
            <w:pPr>
              <w:pStyle w:val="TableParagraph"/>
              <w:spacing w:before="0"/>
              <w:ind w:left="0"/>
              <w:rPr>
                <w:sz w:val="24"/>
              </w:rPr>
            </w:pPr>
          </w:p>
        </w:tc>
        <w:tc>
          <w:tcPr>
            <w:tcW w:w="7372" w:type="dxa"/>
          </w:tcPr>
          <w:p w14:paraId="6215942C" w14:textId="77777777" w:rsidR="00DD28B4" w:rsidRDefault="006F0148">
            <w:pPr>
              <w:pStyle w:val="TableParagraph"/>
              <w:spacing w:before="99"/>
              <w:ind w:right="49"/>
              <w:jc w:val="both"/>
              <w:rPr>
                <w:sz w:val="24"/>
              </w:rPr>
            </w:pPr>
            <w:r>
              <w:rPr>
                <w:sz w:val="24"/>
              </w:rPr>
              <w:t>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w:t>
            </w:r>
            <w:r>
              <w:rPr>
                <w:spacing w:val="40"/>
                <w:sz w:val="24"/>
              </w:rPr>
              <w:t xml:space="preserve"> </w:t>
            </w:r>
            <w:r>
              <w:rPr>
                <w:sz w:val="24"/>
              </w:rPr>
              <w:t>написаниями); осуществлять выбор лексических средств в соответствии с речевой ситуацией</w:t>
            </w:r>
          </w:p>
        </w:tc>
      </w:tr>
      <w:tr w:rsidR="00DD28B4" w14:paraId="6F900653" w14:textId="77777777">
        <w:trPr>
          <w:trHeight w:val="479"/>
        </w:trPr>
        <w:tc>
          <w:tcPr>
            <w:tcW w:w="1702" w:type="dxa"/>
          </w:tcPr>
          <w:p w14:paraId="34316F0E" w14:textId="77777777" w:rsidR="00DD28B4" w:rsidRDefault="006F0148">
            <w:pPr>
              <w:pStyle w:val="TableParagraph"/>
              <w:spacing w:before="99"/>
              <w:ind w:left="10" w:right="3"/>
              <w:jc w:val="center"/>
              <w:rPr>
                <w:sz w:val="24"/>
              </w:rPr>
            </w:pPr>
            <w:r>
              <w:rPr>
                <w:spacing w:val="-10"/>
                <w:sz w:val="24"/>
              </w:rPr>
              <w:t>2</w:t>
            </w:r>
          </w:p>
        </w:tc>
        <w:tc>
          <w:tcPr>
            <w:tcW w:w="7372" w:type="dxa"/>
          </w:tcPr>
          <w:p w14:paraId="677E33A4" w14:textId="77777777" w:rsidR="00DD28B4" w:rsidRDefault="006F0148">
            <w:pPr>
              <w:pStyle w:val="TableParagraph"/>
              <w:spacing w:before="99"/>
              <w:rPr>
                <w:sz w:val="24"/>
              </w:rPr>
            </w:pPr>
            <w:r>
              <w:rPr>
                <w:sz w:val="24"/>
              </w:rPr>
              <w:t>По</w:t>
            </w:r>
            <w:r>
              <w:rPr>
                <w:spacing w:val="-1"/>
                <w:sz w:val="24"/>
              </w:rPr>
              <w:t xml:space="preserve"> </w:t>
            </w:r>
            <w:r>
              <w:rPr>
                <w:sz w:val="24"/>
              </w:rPr>
              <w:t>теме</w:t>
            </w:r>
            <w:r>
              <w:rPr>
                <w:spacing w:val="-2"/>
                <w:sz w:val="24"/>
              </w:rPr>
              <w:t xml:space="preserve"> "Текст"</w:t>
            </w:r>
          </w:p>
        </w:tc>
      </w:tr>
      <w:tr w:rsidR="00DD28B4" w14:paraId="07635A07" w14:textId="77777777">
        <w:trPr>
          <w:trHeight w:val="755"/>
        </w:trPr>
        <w:tc>
          <w:tcPr>
            <w:tcW w:w="1702" w:type="dxa"/>
          </w:tcPr>
          <w:p w14:paraId="034F7FA3" w14:textId="77777777" w:rsidR="00DD28B4" w:rsidRDefault="006F0148">
            <w:pPr>
              <w:pStyle w:val="TableParagraph"/>
              <w:ind w:left="10"/>
              <w:jc w:val="center"/>
              <w:rPr>
                <w:sz w:val="24"/>
              </w:rPr>
            </w:pPr>
            <w:r>
              <w:rPr>
                <w:spacing w:val="-5"/>
                <w:sz w:val="24"/>
              </w:rPr>
              <w:t>2.1</w:t>
            </w:r>
          </w:p>
        </w:tc>
        <w:tc>
          <w:tcPr>
            <w:tcW w:w="7372" w:type="dxa"/>
          </w:tcPr>
          <w:p w14:paraId="1BE04FD5" w14:textId="77777777" w:rsidR="00DD28B4" w:rsidRDefault="006F0148">
            <w:pPr>
              <w:pStyle w:val="TableParagraph"/>
              <w:spacing w:before="104" w:line="237" w:lineRule="auto"/>
              <w:rPr>
                <w:sz w:val="24"/>
              </w:rPr>
            </w:pPr>
            <w:r>
              <w:rPr>
                <w:sz w:val="24"/>
              </w:rPr>
              <w:t>Анализировать</w:t>
            </w:r>
            <w:r>
              <w:rPr>
                <w:spacing w:val="80"/>
                <w:sz w:val="24"/>
              </w:rPr>
              <w:t xml:space="preserve"> </w:t>
            </w:r>
            <w:r>
              <w:rPr>
                <w:sz w:val="24"/>
              </w:rPr>
              <w:t>текст</w:t>
            </w:r>
            <w:r>
              <w:rPr>
                <w:spacing w:val="80"/>
                <w:sz w:val="24"/>
              </w:rPr>
              <w:t xml:space="preserve"> </w:t>
            </w:r>
            <w:r>
              <w:rPr>
                <w:sz w:val="24"/>
              </w:rPr>
              <w:t>с</w:t>
            </w:r>
            <w:r>
              <w:rPr>
                <w:spacing w:val="80"/>
                <w:sz w:val="24"/>
              </w:rPr>
              <w:t xml:space="preserve"> </w:t>
            </w:r>
            <w:r>
              <w:rPr>
                <w:sz w:val="24"/>
              </w:rPr>
              <w:t>точки</w:t>
            </w:r>
            <w:r>
              <w:rPr>
                <w:spacing w:val="80"/>
                <w:sz w:val="24"/>
              </w:rPr>
              <w:t xml:space="preserve"> </w:t>
            </w:r>
            <w:r>
              <w:rPr>
                <w:sz w:val="24"/>
              </w:rPr>
              <w:t>зрения</w:t>
            </w:r>
            <w:r>
              <w:rPr>
                <w:spacing w:val="80"/>
                <w:sz w:val="24"/>
              </w:rPr>
              <w:t xml:space="preserve"> </w:t>
            </w:r>
            <w:r>
              <w:rPr>
                <w:sz w:val="24"/>
              </w:rPr>
              <w:t>его</w:t>
            </w:r>
            <w:r>
              <w:rPr>
                <w:spacing w:val="80"/>
                <w:sz w:val="24"/>
              </w:rPr>
              <w:t xml:space="preserve"> </w:t>
            </w:r>
            <w:r>
              <w:rPr>
                <w:sz w:val="24"/>
              </w:rPr>
              <w:t>соответствия</w:t>
            </w:r>
            <w:r>
              <w:rPr>
                <w:spacing w:val="80"/>
                <w:sz w:val="24"/>
              </w:rPr>
              <w:t xml:space="preserve"> </w:t>
            </w:r>
            <w:r>
              <w:rPr>
                <w:sz w:val="24"/>
              </w:rPr>
              <w:t xml:space="preserve">основным </w:t>
            </w:r>
            <w:r>
              <w:rPr>
                <w:spacing w:val="-2"/>
                <w:sz w:val="24"/>
              </w:rPr>
              <w:t>признакам</w:t>
            </w:r>
          </w:p>
        </w:tc>
      </w:tr>
      <w:tr w:rsidR="00DD28B4" w14:paraId="74810F69" w14:textId="77777777">
        <w:trPr>
          <w:trHeight w:val="1032"/>
        </w:trPr>
        <w:tc>
          <w:tcPr>
            <w:tcW w:w="1702" w:type="dxa"/>
          </w:tcPr>
          <w:p w14:paraId="09817924" w14:textId="77777777" w:rsidR="00DD28B4" w:rsidRDefault="006F0148">
            <w:pPr>
              <w:pStyle w:val="TableParagraph"/>
              <w:ind w:left="10"/>
              <w:jc w:val="center"/>
              <w:rPr>
                <w:sz w:val="24"/>
              </w:rPr>
            </w:pPr>
            <w:r>
              <w:rPr>
                <w:spacing w:val="-5"/>
                <w:sz w:val="24"/>
              </w:rPr>
              <w:t>2.2</w:t>
            </w:r>
          </w:p>
        </w:tc>
        <w:tc>
          <w:tcPr>
            <w:tcW w:w="7372" w:type="dxa"/>
          </w:tcPr>
          <w:p w14:paraId="47110F34" w14:textId="77777777" w:rsidR="00DD28B4" w:rsidRDefault="006F0148">
            <w:pPr>
              <w:pStyle w:val="TableParagraph"/>
              <w:ind w:right="48"/>
              <w:jc w:val="both"/>
              <w:rPr>
                <w:sz w:val="24"/>
              </w:rPr>
            </w:pPr>
            <w:r>
              <w:rPr>
                <w:sz w:val="24"/>
              </w:rP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tc>
      </w:tr>
      <w:tr w:rsidR="00DD28B4" w14:paraId="5C49E39D" w14:textId="77777777">
        <w:trPr>
          <w:trHeight w:val="479"/>
        </w:trPr>
        <w:tc>
          <w:tcPr>
            <w:tcW w:w="1702" w:type="dxa"/>
          </w:tcPr>
          <w:p w14:paraId="163920F7" w14:textId="77777777" w:rsidR="00DD28B4" w:rsidRDefault="006F0148">
            <w:pPr>
              <w:pStyle w:val="TableParagraph"/>
              <w:ind w:left="10"/>
              <w:jc w:val="center"/>
              <w:rPr>
                <w:sz w:val="24"/>
              </w:rPr>
            </w:pPr>
            <w:r>
              <w:rPr>
                <w:spacing w:val="-5"/>
                <w:sz w:val="24"/>
              </w:rPr>
              <w:t>2.3</w:t>
            </w:r>
          </w:p>
        </w:tc>
        <w:tc>
          <w:tcPr>
            <w:tcW w:w="7372" w:type="dxa"/>
          </w:tcPr>
          <w:p w14:paraId="28B253E9" w14:textId="77777777" w:rsidR="00DD28B4" w:rsidRDefault="006F0148">
            <w:pPr>
              <w:pStyle w:val="TableParagraph"/>
              <w:rPr>
                <w:sz w:val="24"/>
              </w:rPr>
            </w:pPr>
            <w:r>
              <w:rPr>
                <w:sz w:val="24"/>
              </w:rPr>
              <w:t>Проводить</w:t>
            </w:r>
            <w:r>
              <w:rPr>
                <w:spacing w:val="-4"/>
                <w:sz w:val="24"/>
              </w:rPr>
              <w:t xml:space="preserve"> </w:t>
            </w:r>
            <w:r>
              <w:rPr>
                <w:sz w:val="24"/>
              </w:rPr>
              <w:t>смысловой</w:t>
            </w:r>
            <w:r>
              <w:rPr>
                <w:spacing w:val="-7"/>
                <w:sz w:val="24"/>
              </w:rPr>
              <w:t xml:space="preserve"> </w:t>
            </w:r>
            <w:r>
              <w:rPr>
                <w:sz w:val="24"/>
              </w:rPr>
              <w:t>анализ</w:t>
            </w:r>
            <w:r>
              <w:rPr>
                <w:spacing w:val="-4"/>
                <w:sz w:val="24"/>
              </w:rPr>
              <w:t xml:space="preserve"> </w:t>
            </w:r>
            <w:r>
              <w:rPr>
                <w:spacing w:val="-2"/>
                <w:sz w:val="24"/>
              </w:rPr>
              <w:t>текста</w:t>
            </w:r>
          </w:p>
        </w:tc>
      </w:tr>
      <w:tr w:rsidR="00DD28B4" w14:paraId="707ECFBB" w14:textId="77777777">
        <w:trPr>
          <w:trHeight w:val="755"/>
        </w:trPr>
        <w:tc>
          <w:tcPr>
            <w:tcW w:w="1702" w:type="dxa"/>
          </w:tcPr>
          <w:p w14:paraId="19ADF34D" w14:textId="77777777" w:rsidR="00DD28B4" w:rsidRDefault="006F0148">
            <w:pPr>
              <w:pStyle w:val="TableParagraph"/>
              <w:ind w:left="10"/>
              <w:jc w:val="center"/>
              <w:rPr>
                <w:sz w:val="24"/>
              </w:rPr>
            </w:pPr>
            <w:r>
              <w:rPr>
                <w:spacing w:val="-5"/>
                <w:sz w:val="24"/>
              </w:rPr>
              <w:t>2.4</w:t>
            </w:r>
          </w:p>
        </w:tc>
        <w:tc>
          <w:tcPr>
            <w:tcW w:w="7372" w:type="dxa"/>
          </w:tcPr>
          <w:p w14:paraId="415B8EB7" w14:textId="77777777" w:rsidR="00DD28B4" w:rsidRDefault="006F0148">
            <w:pPr>
              <w:pStyle w:val="TableParagraph"/>
              <w:tabs>
                <w:tab w:val="left" w:pos="1413"/>
                <w:tab w:val="left" w:pos="2334"/>
                <w:tab w:val="left" w:pos="3275"/>
                <w:tab w:val="left" w:pos="3837"/>
                <w:tab w:val="left" w:pos="5853"/>
              </w:tabs>
              <w:ind w:right="52"/>
              <w:rPr>
                <w:sz w:val="24"/>
              </w:rPr>
            </w:pPr>
            <w:r>
              <w:rPr>
                <w:spacing w:val="-2"/>
                <w:sz w:val="24"/>
              </w:rPr>
              <w:t>Проводить</w:t>
            </w:r>
            <w:r>
              <w:rPr>
                <w:sz w:val="24"/>
              </w:rPr>
              <w:tab/>
            </w:r>
            <w:r>
              <w:rPr>
                <w:spacing w:val="-2"/>
                <w:sz w:val="24"/>
              </w:rPr>
              <w:t>анализ</w:t>
            </w:r>
            <w:r>
              <w:rPr>
                <w:sz w:val="24"/>
              </w:rPr>
              <w:tab/>
            </w:r>
            <w:r>
              <w:rPr>
                <w:spacing w:val="-2"/>
                <w:sz w:val="24"/>
              </w:rPr>
              <w:t>текста,</w:t>
            </w:r>
            <w:r>
              <w:rPr>
                <w:sz w:val="24"/>
              </w:rPr>
              <w:tab/>
            </w:r>
            <w:r>
              <w:rPr>
                <w:spacing w:val="-4"/>
                <w:sz w:val="24"/>
              </w:rPr>
              <w:t>его</w:t>
            </w:r>
            <w:r>
              <w:rPr>
                <w:sz w:val="24"/>
              </w:rPr>
              <w:tab/>
            </w:r>
            <w:r>
              <w:rPr>
                <w:spacing w:val="-2"/>
                <w:sz w:val="24"/>
              </w:rPr>
              <w:t>композиционных</w:t>
            </w:r>
            <w:r>
              <w:rPr>
                <w:sz w:val="24"/>
              </w:rPr>
              <w:tab/>
            </w:r>
            <w:r>
              <w:rPr>
                <w:spacing w:val="-2"/>
                <w:sz w:val="24"/>
              </w:rPr>
              <w:t xml:space="preserve">особенностей, </w:t>
            </w:r>
            <w:r>
              <w:rPr>
                <w:sz w:val="24"/>
              </w:rPr>
              <w:t>определять количество микротем и абзацев</w:t>
            </w:r>
          </w:p>
        </w:tc>
      </w:tr>
      <w:tr w:rsidR="00DD28B4" w14:paraId="6A4EB6E0" w14:textId="77777777">
        <w:trPr>
          <w:trHeight w:val="757"/>
        </w:trPr>
        <w:tc>
          <w:tcPr>
            <w:tcW w:w="1702" w:type="dxa"/>
          </w:tcPr>
          <w:p w14:paraId="4BF41D30" w14:textId="77777777" w:rsidR="00DD28B4" w:rsidRDefault="006F0148">
            <w:pPr>
              <w:pStyle w:val="TableParagraph"/>
              <w:ind w:left="10"/>
              <w:jc w:val="center"/>
              <w:rPr>
                <w:sz w:val="24"/>
              </w:rPr>
            </w:pPr>
            <w:r>
              <w:rPr>
                <w:spacing w:val="-5"/>
                <w:sz w:val="24"/>
              </w:rPr>
              <w:t>2.5</w:t>
            </w:r>
          </w:p>
        </w:tc>
        <w:tc>
          <w:tcPr>
            <w:tcW w:w="7372" w:type="dxa"/>
          </w:tcPr>
          <w:p w14:paraId="6F1095C6" w14:textId="77777777" w:rsidR="00DD28B4" w:rsidRDefault="006F0148">
            <w:pPr>
              <w:pStyle w:val="TableParagraph"/>
              <w:tabs>
                <w:tab w:val="left" w:pos="1847"/>
                <w:tab w:val="left" w:pos="2615"/>
                <w:tab w:val="left" w:pos="2951"/>
                <w:tab w:val="left" w:pos="3774"/>
                <w:tab w:val="left" w:pos="4694"/>
                <w:tab w:val="left" w:pos="5246"/>
                <w:tab w:val="left" w:pos="7190"/>
              </w:tabs>
              <w:ind w:right="53"/>
              <w:rPr>
                <w:sz w:val="24"/>
              </w:rPr>
            </w:pPr>
            <w:r>
              <w:rPr>
                <w:spacing w:val="-2"/>
                <w:sz w:val="24"/>
              </w:rPr>
              <w:t>Анализировать</w:t>
            </w:r>
            <w:r>
              <w:rPr>
                <w:sz w:val="24"/>
              </w:rPr>
              <w:tab/>
            </w:r>
            <w:r>
              <w:rPr>
                <w:spacing w:val="-2"/>
                <w:sz w:val="24"/>
              </w:rPr>
              <w:t>текст</w:t>
            </w:r>
            <w:r>
              <w:rPr>
                <w:sz w:val="24"/>
              </w:rPr>
              <w:tab/>
            </w:r>
            <w:r>
              <w:rPr>
                <w:spacing w:val="-10"/>
                <w:sz w:val="24"/>
              </w:rPr>
              <w:t>с</w:t>
            </w:r>
            <w:r>
              <w:rPr>
                <w:sz w:val="24"/>
              </w:rPr>
              <w:tab/>
            </w:r>
            <w:r>
              <w:rPr>
                <w:spacing w:val="-2"/>
                <w:sz w:val="24"/>
              </w:rPr>
              <w:t>точки</w:t>
            </w:r>
            <w:r>
              <w:rPr>
                <w:sz w:val="24"/>
              </w:rPr>
              <w:tab/>
            </w:r>
            <w:r>
              <w:rPr>
                <w:spacing w:val="-2"/>
                <w:sz w:val="24"/>
              </w:rPr>
              <w:t>зрения</w:t>
            </w:r>
            <w:r>
              <w:rPr>
                <w:sz w:val="24"/>
              </w:rPr>
              <w:tab/>
            </w:r>
            <w:r>
              <w:rPr>
                <w:spacing w:val="-4"/>
                <w:sz w:val="24"/>
              </w:rPr>
              <w:t>его</w:t>
            </w:r>
            <w:r>
              <w:rPr>
                <w:sz w:val="24"/>
              </w:rPr>
              <w:tab/>
            </w:r>
            <w:r>
              <w:rPr>
                <w:spacing w:val="-2"/>
                <w:sz w:val="24"/>
              </w:rPr>
              <w:t>принадлежности</w:t>
            </w:r>
            <w:r>
              <w:rPr>
                <w:sz w:val="24"/>
              </w:rPr>
              <w:tab/>
            </w:r>
            <w:r>
              <w:rPr>
                <w:spacing w:val="-10"/>
                <w:sz w:val="24"/>
              </w:rPr>
              <w:t xml:space="preserve">к </w:t>
            </w:r>
            <w:r>
              <w:rPr>
                <w:sz w:val="24"/>
              </w:rPr>
              <w:t>функционально-смысловому типу речи</w:t>
            </w:r>
          </w:p>
        </w:tc>
      </w:tr>
      <w:tr w:rsidR="00DD28B4" w14:paraId="2E0394D3" w14:textId="77777777">
        <w:trPr>
          <w:trHeight w:val="1032"/>
        </w:trPr>
        <w:tc>
          <w:tcPr>
            <w:tcW w:w="1702" w:type="dxa"/>
          </w:tcPr>
          <w:p w14:paraId="68CAA995" w14:textId="77777777" w:rsidR="00DD28B4" w:rsidRDefault="006F0148">
            <w:pPr>
              <w:pStyle w:val="TableParagraph"/>
              <w:spacing w:before="99"/>
              <w:ind w:left="10"/>
              <w:jc w:val="center"/>
              <w:rPr>
                <w:sz w:val="24"/>
              </w:rPr>
            </w:pPr>
            <w:r>
              <w:rPr>
                <w:spacing w:val="-5"/>
                <w:sz w:val="24"/>
              </w:rPr>
              <w:t>2.6</w:t>
            </w:r>
          </w:p>
        </w:tc>
        <w:tc>
          <w:tcPr>
            <w:tcW w:w="7372" w:type="dxa"/>
          </w:tcPr>
          <w:p w14:paraId="41D89CC9" w14:textId="77777777" w:rsidR="00DD28B4" w:rsidRDefault="006F0148">
            <w:pPr>
              <w:pStyle w:val="TableParagraph"/>
              <w:spacing w:before="99"/>
              <w:ind w:right="51"/>
              <w:jc w:val="both"/>
              <w:rPr>
                <w:sz w:val="24"/>
              </w:rPr>
            </w:pPr>
            <w:r>
              <w:rPr>
                <w:sz w:val="24"/>
              </w:rPr>
              <w:t>Характеризовать</w:t>
            </w:r>
            <w:r>
              <w:rPr>
                <w:spacing w:val="-2"/>
                <w:sz w:val="24"/>
              </w:rPr>
              <w:t xml:space="preserve"> </w:t>
            </w:r>
            <w:r>
              <w:rPr>
                <w:sz w:val="24"/>
              </w:rPr>
              <w:t>тексты</w:t>
            </w:r>
            <w:r>
              <w:rPr>
                <w:spacing w:val="-5"/>
                <w:sz w:val="24"/>
              </w:rPr>
              <w:t xml:space="preserve"> </w:t>
            </w:r>
            <w:r>
              <w:rPr>
                <w:sz w:val="24"/>
              </w:rPr>
              <w:t>различных</w:t>
            </w:r>
            <w:r>
              <w:rPr>
                <w:spacing w:val="-2"/>
                <w:sz w:val="24"/>
              </w:rPr>
              <w:t xml:space="preserve"> </w:t>
            </w:r>
            <w:r>
              <w:rPr>
                <w:sz w:val="24"/>
              </w:rPr>
              <w:t>функционально-смысловых</w:t>
            </w:r>
            <w:r>
              <w:rPr>
                <w:spacing w:val="-3"/>
                <w:sz w:val="24"/>
              </w:rPr>
              <w:t xml:space="preserve"> </w:t>
            </w:r>
            <w:r>
              <w:rPr>
                <w:sz w:val="24"/>
              </w:rPr>
              <w:t>типов речи; характеризовать особенности описания как типа речи</w:t>
            </w:r>
            <w:r>
              <w:rPr>
                <w:spacing w:val="-1"/>
                <w:sz w:val="24"/>
              </w:rPr>
              <w:t xml:space="preserve"> </w:t>
            </w:r>
            <w:r>
              <w:rPr>
                <w:sz w:val="24"/>
              </w:rPr>
              <w:t>(описание внешности человека, помещения, природы, местности, действий)</w:t>
            </w:r>
          </w:p>
        </w:tc>
      </w:tr>
      <w:tr w:rsidR="00DD28B4" w14:paraId="04944882" w14:textId="77777777">
        <w:trPr>
          <w:trHeight w:val="2135"/>
        </w:trPr>
        <w:tc>
          <w:tcPr>
            <w:tcW w:w="1702" w:type="dxa"/>
          </w:tcPr>
          <w:p w14:paraId="5A713945" w14:textId="77777777" w:rsidR="00DD28B4" w:rsidRDefault="006F0148">
            <w:pPr>
              <w:pStyle w:val="TableParagraph"/>
              <w:spacing w:before="99"/>
              <w:ind w:left="10"/>
              <w:jc w:val="center"/>
              <w:rPr>
                <w:sz w:val="24"/>
              </w:rPr>
            </w:pPr>
            <w:r>
              <w:rPr>
                <w:spacing w:val="-5"/>
                <w:sz w:val="24"/>
              </w:rPr>
              <w:t>2.7</w:t>
            </w:r>
          </w:p>
        </w:tc>
        <w:tc>
          <w:tcPr>
            <w:tcW w:w="7372" w:type="dxa"/>
          </w:tcPr>
          <w:p w14:paraId="44AEE502" w14:textId="77777777" w:rsidR="00DD28B4" w:rsidRDefault="006F0148">
            <w:pPr>
              <w:pStyle w:val="TableParagraph"/>
              <w:spacing w:before="99"/>
              <w:ind w:right="47"/>
              <w:jc w:val="both"/>
              <w:rPr>
                <w:sz w:val="24"/>
              </w:rPr>
            </w:pPr>
            <w:r>
              <w:rPr>
                <w:sz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tc>
      </w:tr>
      <w:tr w:rsidR="00DD28B4" w14:paraId="331440AD" w14:textId="77777777">
        <w:trPr>
          <w:trHeight w:val="1584"/>
        </w:trPr>
        <w:tc>
          <w:tcPr>
            <w:tcW w:w="1702" w:type="dxa"/>
          </w:tcPr>
          <w:p w14:paraId="47AE6158" w14:textId="77777777" w:rsidR="00DD28B4" w:rsidRDefault="006F0148">
            <w:pPr>
              <w:pStyle w:val="TableParagraph"/>
              <w:spacing w:before="99"/>
              <w:ind w:left="10"/>
              <w:jc w:val="center"/>
              <w:rPr>
                <w:sz w:val="24"/>
              </w:rPr>
            </w:pPr>
            <w:r>
              <w:rPr>
                <w:spacing w:val="-5"/>
                <w:sz w:val="24"/>
              </w:rPr>
              <w:t>2.8</w:t>
            </w:r>
          </w:p>
        </w:tc>
        <w:tc>
          <w:tcPr>
            <w:tcW w:w="7372" w:type="dxa"/>
          </w:tcPr>
          <w:p w14:paraId="07D936B4" w14:textId="77777777" w:rsidR="00DD28B4" w:rsidRDefault="006F0148">
            <w:pPr>
              <w:pStyle w:val="TableParagraph"/>
              <w:spacing w:before="99"/>
              <w:ind w:right="47"/>
              <w:jc w:val="both"/>
              <w:rPr>
                <w:sz w:val="24"/>
              </w:rPr>
            </w:pPr>
            <w:r>
              <w:rPr>
                <w:sz w:val="24"/>
              </w:rPr>
              <w:t>Владеть умениями информационной переработки текста: составлять план прочитанного текста (простой, сложный; назывной, вопросный)</w:t>
            </w:r>
            <w:r>
              <w:rPr>
                <w:spacing w:val="40"/>
                <w:sz w:val="24"/>
              </w:rPr>
              <w:t xml:space="preserve"> </w:t>
            </w:r>
            <w:r>
              <w:rPr>
                <w:sz w:val="24"/>
              </w:rPr>
              <w:t>с целью дальнейшего воспроизведения содержания текста в устной и письменной форме, выделять главную и второстепенную</w:t>
            </w:r>
            <w:r>
              <w:rPr>
                <w:spacing w:val="40"/>
                <w:sz w:val="24"/>
              </w:rPr>
              <w:t xml:space="preserve"> </w:t>
            </w:r>
            <w:r>
              <w:rPr>
                <w:sz w:val="24"/>
              </w:rPr>
              <w:t>информацию в прослушанном и прочитанном тексте</w:t>
            </w:r>
          </w:p>
        </w:tc>
      </w:tr>
      <w:tr w:rsidR="00DD28B4" w14:paraId="0C7F865D" w14:textId="77777777">
        <w:trPr>
          <w:trHeight w:val="1031"/>
        </w:trPr>
        <w:tc>
          <w:tcPr>
            <w:tcW w:w="1702" w:type="dxa"/>
          </w:tcPr>
          <w:p w14:paraId="2B0209E9" w14:textId="77777777" w:rsidR="00DD28B4" w:rsidRDefault="006F0148">
            <w:pPr>
              <w:pStyle w:val="TableParagraph"/>
              <w:ind w:left="10"/>
              <w:jc w:val="center"/>
              <w:rPr>
                <w:sz w:val="24"/>
              </w:rPr>
            </w:pPr>
            <w:r>
              <w:rPr>
                <w:spacing w:val="-5"/>
                <w:sz w:val="24"/>
              </w:rPr>
              <w:t>2.9</w:t>
            </w:r>
          </w:p>
        </w:tc>
        <w:tc>
          <w:tcPr>
            <w:tcW w:w="7372" w:type="dxa"/>
          </w:tcPr>
          <w:p w14:paraId="0842FA0D" w14:textId="77777777" w:rsidR="00DD28B4" w:rsidRDefault="006F0148">
            <w:pPr>
              <w:pStyle w:val="TableParagraph"/>
              <w:ind w:right="47"/>
              <w:jc w:val="both"/>
              <w:rPr>
                <w:sz w:val="24"/>
              </w:rPr>
            </w:pPr>
            <w:r>
              <w:rPr>
                <w:sz w:val="24"/>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DD28B4" w14:paraId="0FF2A2EC" w14:textId="77777777">
        <w:trPr>
          <w:trHeight w:val="479"/>
        </w:trPr>
        <w:tc>
          <w:tcPr>
            <w:tcW w:w="1702" w:type="dxa"/>
          </w:tcPr>
          <w:p w14:paraId="135255C2" w14:textId="77777777" w:rsidR="00DD28B4" w:rsidRDefault="006F0148">
            <w:pPr>
              <w:pStyle w:val="TableParagraph"/>
              <w:ind w:left="10"/>
              <w:jc w:val="center"/>
              <w:rPr>
                <w:sz w:val="24"/>
              </w:rPr>
            </w:pPr>
            <w:r>
              <w:rPr>
                <w:spacing w:val="-4"/>
                <w:sz w:val="24"/>
              </w:rPr>
              <w:t>2.10</w:t>
            </w:r>
          </w:p>
        </w:tc>
        <w:tc>
          <w:tcPr>
            <w:tcW w:w="7372" w:type="dxa"/>
          </w:tcPr>
          <w:p w14:paraId="58B0C140" w14:textId="77777777" w:rsidR="00DD28B4" w:rsidRDefault="006F0148">
            <w:pPr>
              <w:pStyle w:val="TableParagraph"/>
              <w:rPr>
                <w:sz w:val="24"/>
              </w:rPr>
            </w:pPr>
            <w:r>
              <w:rPr>
                <w:sz w:val="24"/>
              </w:rPr>
              <w:t>Представлять</w:t>
            </w:r>
            <w:r>
              <w:rPr>
                <w:spacing w:val="-6"/>
                <w:sz w:val="24"/>
              </w:rPr>
              <w:t xml:space="preserve"> </w:t>
            </w:r>
            <w:r>
              <w:rPr>
                <w:sz w:val="24"/>
              </w:rPr>
              <w:t>сообщение</w:t>
            </w:r>
            <w:r>
              <w:rPr>
                <w:spacing w:val="-2"/>
                <w:sz w:val="24"/>
              </w:rPr>
              <w:t xml:space="preserve"> </w:t>
            </w:r>
            <w:r>
              <w:rPr>
                <w:sz w:val="24"/>
              </w:rPr>
              <w:t>на</w:t>
            </w:r>
            <w:r>
              <w:rPr>
                <w:spacing w:val="-2"/>
                <w:sz w:val="24"/>
              </w:rPr>
              <w:t xml:space="preserve"> </w:t>
            </w:r>
            <w:r>
              <w:rPr>
                <w:sz w:val="24"/>
              </w:rPr>
              <w:t>заданную</w:t>
            </w:r>
            <w:r>
              <w:rPr>
                <w:spacing w:val="-3"/>
                <w:sz w:val="24"/>
              </w:rPr>
              <w:t xml:space="preserve"> </w:t>
            </w:r>
            <w:r>
              <w:rPr>
                <w:sz w:val="24"/>
              </w:rPr>
              <w:t>тему</w:t>
            </w:r>
            <w:r>
              <w:rPr>
                <w:spacing w:val="-3"/>
                <w:sz w:val="24"/>
              </w:rPr>
              <w:t xml:space="preserve"> </w:t>
            </w:r>
            <w:r>
              <w:rPr>
                <w:sz w:val="24"/>
              </w:rPr>
              <w:t>в</w:t>
            </w:r>
            <w:r>
              <w:rPr>
                <w:spacing w:val="-4"/>
                <w:sz w:val="24"/>
              </w:rPr>
              <w:t xml:space="preserve"> </w:t>
            </w:r>
            <w:r>
              <w:rPr>
                <w:sz w:val="24"/>
              </w:rPr>
              <w:t>виде</w:t>
            </w:r>
            <w:r>
              <w:rPr>
                <w:spacing w:val="-3"/>
                <w:sz w:val="24"/>
              </w:rPr>
              <w:t xml:space="preserve"> </w:t>
            </w:r>
            <w:r>
              <w:rPr>
                <w:spacing w:val="-2"/>
                <w:sz w:val="24"/>
              </w:rPr>
              <w:t>презентации</w:t>
            </w:r>
          </w:p>
        </w:tc>
      </w:tr>
      <w:tr w:rsidR="00DD28B4" w14:paraId="6AC0126B" w14:textId="77777777">
        <w:trPr>
          <w:trHeight w:val="1032"/>
        </w:trPr>
        <w:tc>
          <w:tcPr>
            <w:tcW w:w="1702" w:type="dxa"/>
          </w:tcPr>
          <w:p w14:paraId="6A60F613" w14:textId="77777777" w:rsidR="00DD28B4" w:rsidRDefault="006F0148">
            <w:pPr>
              <w:pStyle w:val="TableParagraph"/>
              <w:ind w:left="10"/>
              <w:jc w:val="center"/>
              <w:rPr>
                <w:sz w:val="24"/>
              </w:rPr>
            </w:pPr>
            <w:r>
              <w:rPr>
                <w:spacing w:val="-4"/>
                <w:sz w:val="24"/>
              </w:rPr>
              <w:lastRenderedPageBreak/>
              <w:t>2.11</w:t>
            </w:r>
          </w:p>
        </w:tc>
        <w:tc>
          <w:tcPr>
            <w:tcW w:w="7372" w:type="dxa"/>
          </w:tcPr>
          <w:p w14:paraId="24CD158A" w14:textId="77777777" w:rsidR="00DD28B4" w:rsidRDefault="006F0148">
            <w:pPr>
              <w:pStyle w:val="TableParagraph"/>
              <w:ind w:right="49"/>
              <w:jc w:val="both"/>
              <w:rPr>
                <w:sz w:val="24"/>
              </w:rPr>
            </w:pPr>
            <w:r>
              <w:rPr>
                <w:sz w:val="24"/>
              </w:rPr>
              <w:t>Представлять содержание прослушанного или прочитанного научно- учебного текста в виде таблицы, схемы; представлять содержание таблицы, схемы в виде текста</w:t>
            </w:r>
          </w:p>
        </w:tc>
      </w:tr>
      <w:tr w:rsidR="00DD28B4" w14:paraId="1C71436F" w14:textId="77777777">
        <w:trPr>
          <w:trHeight w:val="758"/>
        </w:trPr>
        <w:tc>
          <w:tcPr>
            <w:tcW w:w="1702" w:type="dxa"/>
          </w:tcPr>
          <w:p w14:paraId="658F710E" w14:textId="77777777" w:rsidR="00DD28B4" w:rsidRDefault="006F0148">
            <w:pPr>
              <w:pStyle w:val="TableParagraph"/>
              <w:ind w:left="10"/>
              <w:jc w:val="center"/>
              <w:rPr>
                <w:sz w:val="24"/>
              </w:rPr>
            </w:pPr>
            <w:r>
              <w:rPr>
                <w:spacing w:val="-4"/>
                <w:sz w:val="24"/>
              </w:rPr>
              <w:t>2.12</w:t>
            </w:r>
          </w:p>
        </w:tc>
        <w:tc>
          <w:tcPr>
            <w:tcW w:w="7372" w:type="dxa"/>
          </w:tcPr>
          <w:p w14:paraId="4AF10C4A" w14:textId="77777777" w:rsidR="00DD28B4" w:rsidRDefault="006F0148">
            <w:pPr>
              <w:pStyle w:val="TableParagraph"/>
              <w:rPr>
                <w:sz w:val="24"/>
              </w:rPr>
            </w:pPr>
            <w:r>
              <w:rPr>
                <w:sz w:val="24"/>
              </w:rPr>
              <w:t>Редактировать</w:t>
            </w:r>
            <w:r>
              <w:rPr>
                <w:spacing w:val="40"/>
                <w:sz w:val="24"/>
              </w:rPr>
              <w:t xml:space="preserve"> </w:t>
            </w:r>
            <w:r>
              <w:rPr>
                <w:sz w:val="24"/>
              </w:rPr>
              <w:t>собственные</w:t>
            </w:r>
            <w:r>
              <w:rPr>
                <w:spacing w:val="40"/>
                <w:sz w:val="24"/>
              </w:rPr>
              <w:t xml:space="preserve"> </w:t>
            </w:r>
            <w:r>
              <w:rPr>
                <w:sz w:val="24"/>
              </w:rPr>
              <w:t>тексты</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знания</w:t>
            </w:r>
            <w:r>
              <w:rPr>
                <w:spacing w:val="40"/>
                <w:sz w:val="24"/>
              </w:rPr>
              <w:t xml:space="preserve"> </w:t>
            </w:r>
            <w:r>
              <w:rPr>
                <w:sz w:val="24"/>
              </w:rPr>
              <w:t>норм современного русского литературного языка</w:t>
            </w:r>
          </w:p>
        </w:tc>
      </w:tr>
      <w:tr w:rsidR="00DD28B4" w14:paraId="37D86A12" w14:textId="77777777">
        <w:trPr>
          <w:trHeight w:val="479"/>
        </w:trPr>
        <w:tc>
          <w:tcPr>
            <w:tcW w:w="1702" w:type="dxa"/>
          </w:tcPr>
          <w:p w14:paraId="4034B6EA" w14:textId="77777777" w:rsidR="00DD28B4" w:rsidRDefault="006F0148">
            <w:pPr>
              <w:pStyle w:val="TableParagraph"/>
              <w:spacing w:before="99"/>
              <w:ind w:left="10" w:right="3"/>
              <w:jc w:val="center"/>
              <w:rPr>
                <w:sz w:val="24"/>
              </w:rPr>
            </w:pPr>
            <w:r>
              <w:rPr>
                <w:spacing w:val="-10"/>
                <w:sz w:val="24"/>
              </w:rPr>
              <w:t>3</w:t>
            </w:r>
          </w:p>
        </w:tc>
        <w:tc>
          <w:tcPr>
            <w:tcW w:w="7372" w:type="dxa"/>
          </w:tcPr>
          <w:p w14:paraId="415A14B0" w14:textId="77777777" w:rsidR="00DD28B4" w:rsidRDefault="006F0148">
            <w:pPr>
              <w:pStyle w:val="TableParagraph"/>
              <w:spacing w:before="99"/>
              <w:rPr>
                <w:sz w:val="24"/>
              </w:rPr>
            </w:pPr>
            <w:r>
              <w:rPr>
                <w:sz w:val="24"/>
              </w:rPr>
              <w:t>По</w:t>
            </w:r>
            <w:r>
              <w:rPr>
                <w:spacing w:val="-5"/>
                <w:sz w:val="24"/>
              </w:rPr>
              <w:t xml:space="preserve"> </w:t>
            </w:r>
            <w:r>
              <w:rPr>
                <w:sz w:val="24"/>
              </w:rPr>
              <w:t>теме</w:t>
            </w:r>
            <w:r>
              <w:rPr>
                <w:spacing w:val="-5"/>
                <w:sz w:val="24"/>
              </w:rPr>
              <w:t xml:space="preserve"> </w:t>
            </w:r>
            <w:r>
              <w:rPr>
                <w:sz w:val="24"/>
              </w:rPr>
              <w:t>"Функциональные</w:t>
            </w:r>
            <w:r>
              <w:rPr>
                <w:spacing w:val="-7"/>
                <w:sz w:val="24"/>
              </w:rPr>
              <w:t xml:space="preserve"> </w:t>
            </w:r>
            <w:r>
              <w:rPr>
                <w:sz w:val="24"/>
              </w:rPr>
              <w:t>разновидности</w:t>
            </w:r>
            <w:r>
              <w:rPr>
                <w:spacing w:val="-1"/>
                <w:sz w:val="24"/>
              </w:rPr>
              <w:t xml:space="preserve"> </w:t>
            </w:r>
            <w:r>
              <w:rPr>
                <w:spacing w:val="-2"/>
                <w:sz w:val="24"/>
              </w:rPr>
              <w:t>языка"</w:t>
            </w:r>
          </w:p>
        </w:tc>
      </w:tr>
    </w:tbl>
    <w:p w14:paraId="046A0EFB" w14:textId="77777777" w:rsidR="00DD28B4" w:rsidRDefault="00DD28B4">
      <w:pPr>
        <w:pStyle w:val="TableParagraph"/>
        <w:rPr>
          <w:sz w:val="24"/>
        </w:rPr>
        <w:sectPr w:rsidR="00DD28B4">
          <w:type w:val="continuous"/>
          <w:pgSz w:w="11910" w:h="16830"/>
          <w:pgMar w:top="820" w:right="708" w:bottom="82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7D0CD31" w14:textId="77777777">
        <w:trPr>
          <w:trHeight w:val="756"/>
        </w:trPr>
        <w:tc>
          <w:tcPr>
            <w:tcW w:w="1702" w:type="dxa"/>
          </w:tcPr>
          <w:p w14:paraId="73CD6FDF" w14:textId="77777777" w:rsidR="00DD28B4" w:rsidRDefault="006F0148">
            <w:pPr>
              <w:pStyle w:val="TableParagraph"/>
              <w:spacing w:before="99"/>
              <w:ind w:left="10"/>
              <w:jc w:val="center"/>
              <w:rPr>
                <w:sz w:val="24"/>
              </w:rPr>
            </w:pPr>
            <w:r>
              <w:rPr>
                <w:spacing w:val="-5"/>
                <w:sz w:val="24"/>
              </w:rPr>
              <w:lastRenderedPageBreak/>
              <w:t>3.1</w:t>
            </w:r>
          </w:p>
        </w:tc>
        <w:tc>
          <w:tcPr>
            <w:tcW w:w="7372" w:type="dxa"/>
          </w:tcPr>
          <w:p w14:paraId="2B49C329" w14:textId="77777777" w:rsidR="00DD28B4" w:rsidRDefault="006F0148">
            <w:pPr>
              <w:pStyle w:val="TableParagraph"/>
              <w:tabs>
                <w:tab w:val="left" w:pos="2013"/>
                <w:tab w:val="left" w:pos="3525"/>
                <w:tab w:val="left" w:pos="5986"/>
                <w:tab w:val="left" w:pos="6775"/>
              </w:tabs>
              <w:spacing w:before="99"/>
              <w:ind w:right="48"/>
              <w:rPr>
                <w:sz w:val="24"/>
              </w:rPr>
            </w:pPr>
            <w:r>
              <w:rPr>
                <w:spacing w:val="-2"/>
                <w:sz w:val="24"/>
              </w:rPr>
              <w:t>Характеризовать</w:t>
            </w:r>
            <w:r>
              <w:rPr>
                <w:sz w:val="24"/>
              </w:rPr>
              <w:tab/>
            </w:r>
            <w:r>
              <w:rPr>
                <w:spacing w:val="-2"/>
                <w:sz w:val="24"/>
              </w:rPr>
              <w:t>особенности</w:t>
            </w:r>
            <w:r>
              <w:rPr>
                <w:sz w:val="24"/>
              </w:rPr>
              <w:tab/>
            </w:r>
            <w:r>
              <w:rPr>
                <w:spacing w:val="-2"/>
                <w:sz w:val="24"/>
              </w:rPr>
              <w:t>официально-делового</w:t>
            </w:r>
            <w:r>
              <w:rPr>
                <w:sz w:val="24"/>
              </w:rPr>
              <w:tab/>
            </w:r>
            <w:r>
              <w:rPr>
                <w:spacing w:val="-2"/>
                <w:sz w:val="24"/>
              </w:rPr>
              <w:t>стиля</w:t>
            </w:r>
            <w:r>
              <w:rPr>
                <w:sz w:val="24"/>
              </w:rPr>
              <w:tab/>
            </w:r>
            <w:r>
              <w:rPr>
                <w:spacing w:val="-2"/>
                <w:sz w:val="24"/>
              </w:rPr>
              <w:t xml:space="preserve">речи, </w:t>
            </w:r>
            <w:r>
              <w:rPr>
                <w:sz w:val="24"/>
              </w:rPr>
              <w:t>анализировать тексты разных жанров (заявление, расписка)</w:t>
            </w:r>
          </w:p>
        </w:tc>
      </w:tr>
      <w:tr w:rsidR="00DD28B4" w14:paraId="66349128" w14:textId="77777777">
        <w:trPr>
          <w:trHeight w:val="1307"/>
        </w:trPr>
        <w:tc>
          <w:tcPr>
            <w:tcW w:w="1702" w:type="dxa"/>
          </w:tcPr>
          <w:p w14:paraId="305CADB7" w14:textId="77777777" w:rsidR="00DD28B4" w:rsidRDefault="006F0148">
            <w:pPr>
              <w:pStyle w:val="TableParagraph"/>
              <w:spacing w:before="99"/>
              <w:ind w:left="10"/>
              <w:jc w:val="center"/>
              <w:rPr>
                <w:sz w:val="24"/>
              </w:rPr>
            </w:pPr>
            <w:r>
              <w:rPr>
                <w:spacing w:val="-5"/>
                <w:sz w:val="24"/>
              </w:rPr>
              <w:t>3.2</w:t>
            </w:r>
          </w:p>
        </w:tc>
        <w:tc>
          <w:tcPr>
            <w:tcW w:w="7372" w:type="dxa"/>
          </w:tcPr>
          <w:p w14:paraId="6E8101F2" w14:textId="77777777" w:rsidR="00DD28B4" w:rsidRDefault="006F0148">
            <w:pPr>
              <w:pStyle w:val="TableParagraph"/>
              <w:spacing w:before="99"/>
              <w:ind w:right="49"/>
              <w:jc w:val="both"/>
              <w:rPr>
                <w:sz w:val="24"/>
              </w:rPr>
            </w:pPr>
            <w:r>
              <w:rPr>
                <w:sz w:val="24"/>
              </w:rPr>
              <w:t xml:space="preserve">Характеризовать особенности научного стиля речи, перечислять требования к составлению словарной статьи и научного сообщения, анализировать тексты разных жанров (словарная статья, научное </w:t>
            </w:r>
            <w:r>
              <w:rPr>
                <w:spacing w:val="-2"/>
                <w:sz w:val="24"/>
              </w:rPr>
              <w:t>сообщение)</w:t>
            </w:r>
          </w:p>
        </w:tc>
      </w:tr>
      <w:tr w:rsidR="00DD28B4" w14:paraId="44DBE9C7" w14:textId="77777777">
        <w:trPr>
          <w:trHeight w:val="755"/>
        </w:trPr>
        <w:tc>
          <w:tcPr>
            <w:tcW w:w="1702" w:type="dxa"/>
          </w:tcPr>
          <w:p w14:paraId="09B18945" w14:textId="77777777" w:rsidR="00DD28B4" w:rsidRDefault="006F0148">
            <w:pPr>
              <w:pStyle w:val="TableParagraph"/>
              <w:ind w:left="10"/>
              <w:jc w:val="center"/>
              <w:rPr>
                <w:sz w:val="24"/>
              </w:rPr>
            </w:pPr>
            <w:r>
              <w:rPr>
                <w:spacing w:val="-5"/>
                <w:sz w:val="24"/>
              </w:rPr>
              <w:t>3.3</w:t>
            </w:r>
          </w:p>
        </w:tc>
        <w:tc>
          <w:tcPr>
            <w:tcW w:w="7372" w:type="dxa"/>
          </w:tcPr>
          <w:p w14:paraId="7AEBD875" w14:textId="77777777" w:rsidR="00DD28B4" w:rsidRDefault="006F0148">
            <w:pPr>
              <w:pStyle w:val="TableParagraph"/>
              <w:rPr>
                <w:sz w:val="24"/>
              </w:rPr>
            </w:pPr>
            <w:r>
              <w:rPr>
                <w:sz w:val="24"/>
              </w:rPr>
              <w:t>Применять</w:t>
            </w:r>
            <w:r>
              <w:rPr>
                <w:spacing w:val="-1"/>
                <w:sz w:val="24"/>
              </w:rPr>
              <w:t xml:space="preserve"> </w:t>
            </w:r>
            <w:r>
              <w:rPr>
                <w:sz w:val="24"/>
              </w:rPr>
              <w:t>знания</w:t>
            </w:r>
            <w:r>
              <w:rPr>
                <w:spacing w:val="-3"/>
                <w:sz w:val="24"/>
              </w:rPr>
              <w:t xml:space="preserve"> </w:t>
            </w:r>
            <w:r>
              <w:rPr>
                <w:sz w:val="24"/>
              </w:rPr>
              <w:t>об</w:t>
            </w:r>
            <w:r>
              <w:rPr>
                <w:spacing w:val="-2"/>
                <w:sz w:val="24"/>
              </w:rPr>
              <w:t xml:space="preserve"> </w:t>
            </w:r>
            <w:r>
              <w:rPr>
                <w:sz w:val="24"/>
              </w:rPr>
              <w:t>официально-деловом</w:t>
            </w:r>
            <w:r>
              <w:rPr>
                <w:spacing w:val="-4"/>
                <w:sz w:val="24"/>
              </w:rPr>
              <w:t xml:space="preserve"> </w:t>
            </w:r>
            <w:r>
              <w:rPr>
                <w:sz w:val="24"/>
              </w:rPr>
              <w:t>и</w:t>
            </w:r>
            <w:r>
              <w:rPr>
                <w:spacing w:val="-3"/>
                <w:sz w:val="24"/>
              </w:rPr>
              <w:t xml:space="preserve"> </w:t>
            </w:r>
            <w:r>
              <w:rPr>
                <w:sz w:val="24"/>
              </w:rPr>
              <w:t>научном</w:t>
            </w:r>
            <w:r>
              <w:rPr>
                <w:spacing w:val="-5"/>
                <w:sz w:val="24"/>
              </w:rPr>
              <w:t xml:space="preserve"> </w:t>
            </w:r>
            <w:r>
              <w:rPr>
                <w:sz w:val="24"/>
              </w:rPr>
              <w:t>стиле</w:t>
            </w:r>
            <w:r>
              <w:rPr>
                <w:spacing w:val="-2"/>
                <w:sz w:val="24"/>
              </w:rPr>
              <w:t xml:space="preserve"> </w:t>
            </w:r>
            <w:r>
              <w:rPr>
                <w:sz w:val="24"/>
              </w:rPr>
              <w:t>в</w:t>
            </w:r>
            <w:r>
              <w:rPr>
                <w:spacing w:val="-3"/>
                <w:sz w:val="24"/>
              </w:rPr>
              <w:t xml:space="preserve"> </w:t>
            </w:r>
            <w:r>
              <w:rPr>
                <w:sz w:val="24"/>
              </w:rPr>
              <w:t xml:space="preserve">речевой </w:t>
            </w:r>
            <w:r>
              <w:rPr>
                <w:spacing w:val="-2"/>
                <w:sz w:val="24"/>
              </w:rPr>
              <w:t>практике</w:t>
            </w:r>
          </w:p>
        </w:tc>
      </w:tr>
      <w:tr w:rsidR="00DD28B4" w14:paraId="1D4432FB" w14:textId="77777777">
        <w:trPr>
          <w:trHeight w:val="479"/>
        </w:trPr>
        <w:tc>
          <w:tcPr>
            <w:tcW w:w="1702" w:type="dxa"/>
          </w:tcPr>
          <w:p w14:paraId="43A45913" w14:textId="77777777" w:rsidR="00DD28B4" w:rsidRDefault="006F0148">
            <w:pPr>
              <w:pStyle w:val="TableParagraph"/>
              <w:ind w:left="10" w:right="3"/>
              <w:jc w:val="center"/>
              <w:rPr>
                <w:sz w:val="24"/>
              </w:rPr>
            </w:pPr>
            <w:r>
              <w:rPr>
                <w:spacing w:val="-10"/>
                <w:sz w:val="24"/>
              </w:rPr>
              <w:t>4</w:t>
            </w:r>
          </w:p>
        </w:tc>
        <w:tc>
          <w:tcPr>
            <w:tcW w:w="7372" w:type="dxa"/>
          </w:tcPr>
          <w:p w14:paraId="12FA0951" w14:textId="77777777" w:rsidR="00DD28B4" w:rsidRDefault="006F0148">
            <w:pPr>
              <w:pStyle w:val="TableParagraph"/>
              <w:rPr>
                <w:sz w:val="24"/>
              </w:rPr>
            </w:pPr>
            <w:r>
              <w:rPr>
                <w:sz w:val="24"/>
              </w:rPr>
              <w:t>По</w:t>
            </w:r>
            <w:r>
              <w:rPr>
                <w:spacing w:val="-1"/>
                <w:sz w:val="24"/>
              </w:rPr>
              <w:t xml:space="preserve"> </w:t>
            </w:r>
            <w:r>
              <w:rPr>
                <w:sz w:val="24"/>
              </w:rPr>
              <w:t>теме</w:t>
            </w:r>
            <w:r>
              <w:rPr>
                <w:spacing w:val="-2"/>
                <w:sz w:val="24"/>
              </w:rPr>
              <w:t xml:space="preserve"> </w:t>
            </w:r>
            <w:r>
              <w:rPr>
                <w:sz w:val="24"/>
              </w:rPr>
              <w:t>"Система</w:t>
            </w:r>
            <w:r>
              <w:rPr>
                <w:spacing w:val="-2"/>
                <w:sz w:val="24"/>
              </w:rPr>
              <w:t xml:space="preserve"> языка"</w:t>
            </w:r>
          </w:p>
        </w:tc>
      </w:tr>
      <w:tr w:rsidR="00DD28B4" w14:paraId="6983BD90" w14:textId="77777777">
        <w:trPr>
          <w:trHeight w:val="2412"/>
        </w:trPr>
        <w:tc>
          <w:tcPr>
            <w:tcW w:w="1702" w:type="dxa"/>
          </w:tcPr>
          <w:p w14:paraId="5C6496C2" w14:textId="77777777" w:rsidR="00DD28B4" w:rsidRDefault="006F0148">
            <w:pPr>
              <w:pStyle w:val="TableParagraph"/>
              <w:ind w:left="10"/>
              <w:jc w:val="center"/>
              <w:rPr>
                <w:sz w:val="24"/>
              </w:rPr>
            </w:pPr>
            <w:r>
              <w:rPr>
                <w:spacing w:val="-5"/>
                <w:sz w:val="24"/>
              </w:rPr>
              <w:t>4.1</w:t>
            </w:r>
          </w:p>
        </w:tc>
        <w:tc>
          <w:tcPr>
            <w:tcW w:w="7372" w:type="dxa"/>
          </w:tcPr>
          <w:p w14:paraId="19F86692" w14:textId="77777777" w:rsidR="00DD28B4" w:rsidRDefault="006F0148">
            <w:pPr>
              <w:pStyle w:val="TableParagraph"/>
              <w:ind w:right="49"/>
              <w:jc w:val="both"/>
              <w:rPr>
                <w:sz w:val="24"/>
              </w:rPr>
            </w:pPr>
            <w:r>
              <w:rPr>
                <w:sz w:val="24"/>
              </w:rPr>
              <w:t>Различать слова</w:t>
            </w:r>
            <w:r>
              <w:rPr>
                <w:spacing w:val="-4"/>
                <w:sz w:val="24"/>
              </w:rPr>
              <w:t xml:space="preserve"> </w:t>
            </w:r>
            <w:r>
              <w:rPr>
                <w:sz w:val="24"/>
              </w:rPr>
              <w:t>с</w:t>
            </w:r>
            <w:r>
              <w:rPr>
                <w:spacing w:val="-3"/>
                <w:sz w:val="24"/>
              </w:rPr>
              <w:t xml:space="preserve"> </w:t>
            </w:r>
            <w:r>
              <w:rPr>
                <w:sz w:val="24"/>
              </w:rPr>
              <w:t>точки зрения их</w:t>
            </w:r>
            <w:r>
              <w:rPr>
                <w:spacing w:val="-3"/>
                <w:sz w:val="24"/>
              </w:rPr>
              <w:t xml:space="preserve"> </w:t>
            </w:r>
            <w:r>
              <w:rPr>
                <w:sz w:val="24"/>
              </w:rPr>
              <w:t>происхождения:</w:t>
            </w:r>
            <w:r>
              <w:rPr>
                <w:spacing w:val="-2"/>
                <w:sz w:val="24"/>
              </w:rPr>
              <w:t xml:space="preserve"> </w:t>
            </w:r>
            <w:r>
              <w:rPr>
                <w:sz w:val="24"/>
              </w:rPr>
              <w:t>исконно</w:t>
            </w:r>
            <w:r>
              <w:rPr>
                <w:spacing w:val="-1"/>
                <w:sz w:val="24"/>
              </w:rPr>
              <w:t xml:space="preserve"> </w:t>
            </w:r>
            <w:r>
              <w:rPr>
                <w:sz w:val="24"/>
              </w:rPr>
              <w:t>русские</w:t>
            </w:r>
            <w:r>
              <w:rPr>
                <w:spacing w:val="-3"/>
                <w:sz w:val="24"/>
              </w:rPr>
              <w:t xml:space="preserve"> </w:t>
            </w:r>
            <w:r>
              <w:rPr>
                <w:sz w:val="24"/>
              </w:rPr>
              <w:t>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tc>
      </w:tr>
      <w:tr w:rsidR="00DD28B4" w14:paraId="061FA188" w14:textId="77777777">
        <w:trPr>
          <w:trHeight w:val="479"/>
        </w:trPr>
        <w:tc>
          <w:tcPr>
            <w:tcW w:w="1702" w:type="dxa"/>
          </w:tcPr>
          <w:p w14:paraId="7E0C24EF" w14:textId="77777777" w:rsidR="00DD28B4" w:rsidRDefault="006F0148">
            <w:pPr>
              <w:pStyle w:val="TableParagraph"/>
              <w:ind w:left="10"/>
              <w:jc w:val="center"/>
              <w:rPr>
                <w:sz w:val="24"/>
              </w:rPr>
            </w:pPr>
            <w:r>
              <w:rPr>
                <w:spacing w:val="-5"/>
                <w:sz w:val="24"/>
              </w:rPr>
              <w:t>4.2</w:t>
            </w:r>
          </w:p>
        </w:tc>
        <w:tc>
          <w:tcPr>
            <w:tcW w:w="7372" w:type="dxa"/>
          </w:tcPr>
          <w:p w14:paraId="32F1ED0C" w14:textId="77777777" w:rsidR="00DD28B4" w:rsidRDefault="006F0148">
            <w:pPr>
              <w:pStyle w:val="TableParagraph"/>
              <w:rPr>
                <w:sz w:val="24"/>
              </w:rPr>
            </w:pPr>
            <w:r>
              <w:rPr>
                <w:sz w:val="24"/>
              </w:rPr>
              <w:t>Проводить</w:t>
            </w:r>
            <w:r>
              <w:rPr>
                <w:spacing w:val="-5"/>
                <w:sz w:val="24"/>
              </w:rPr>
              <w:t xml:space="preserve"> </w:t>
            </w:r>
            <w:r>
              <w:rPr>
                <w:sz w:val="24"/>
              </w:rPr>
              <w:t>лексический</w:t>
            </w:r>
            <w:r>
              <w:rPr>
                <w:spacing w:val="-6"/>
                <w:sz w:val="24"/>
              </w:rPr>
              <w:t xml:space="preserve"> </w:t>
            </w:r>
            <w:r>
              <w:rPr>
                <w:sz w:val="24"/>
              </w:rPr>
              <w:t>анализ</w:t>
            </w:r>
            <w:r>
              <w:rPr>
                <w:spacing w:val="-5"/>
                <w:sz w:val="24"/>
              </w:rPr>
              <w:t xml:space="preserve"> </w:t>
            </w:r>
            <w:r>
              <w:rPr>
                <w:spacing w:val="-4"/>
                <w:sz w:val="24"/>
              </w:rPr>
              <w:t>слов</w:t>
            </w:r>
          </w:p>
        </w:tc>
      </w:tr>
      <w:tr w:rsidR="00DD28B4" w14:paraId="2328BF4E" w14:textId="77777777">
        <w:trPr>
          <w:trHeight w:val="482"/>
        </w:trPr>
        <w:tc>
          <w:tcPr>
            <w:tcW w:w="1702" w:type="dxa"/>
          </w:tcPr>
          <w:p w14:paraId="06848C6B" w14:textId="77777777" w:rsidR="00DD28B4" w:rsidRDefault="006F0148">
            <w:pPr>
              <w:pStyle w:val="TableParagraph"/>
              <w:ind w:left="10"/>
              <w:jc w:val="center"/>
              <w:rPr>
                <w:sz w:val="24"/>
              </w:rPr>
            </w:pPr>
            <w:r>
              <w:rPr>
                <w:spacing w:val="-5"/>
                <w:sz w:val="24"/>
              </w:rPr>
              <w:t>4.3</w:t>
            </w:r>
          </w:p>
        </w:tc>
        <w:tc>
          <w:tcPr>
            <w:tcW w:w="7372" w:type="dxa"/>
          </w:tcPr>
          <w:p w14:paraId="260B8637" w14:textId="77777777" w:rsidR="00DD28B4" w:rsidRDefault="006F0148">
            <w:pPr>
              <w:pStyle w:val="TableParagraph"/>
              <w:rPr>
                <w:sz w:val="24"/>
              </w:rPr>
            </w:pPr>
            <w:r>
              <w:rPr>
                <w:sz w:val="24"/>
              </w:rPr>
              <w:t>Распознавать</w:t>
            </w:r>
            <w:r>
              <w:rPr>
                <w:spacing w:val="-2"/>
                <w:sz w:val="24"/>
              </w:rPr>
              <w:t xml:space="preserve"> </w:t>
            </w:r>
            <w:r>
              <w:rPr>
                <w:sz w:val="24"/>
              </w:rPr>
              <w:t>в</w:t>
            </w:r>
            <w:r>
              <w:rPr>
                <w:spacing w:val="-5"/>
                <w:sz w:val="24"/>
              </w:rPr>
              <w:t xml:space="preserve"> </w:t>
            </w:r>
            <w:r>
              <w:rPr>
                <w:sz w:val="24"/>
              </w:rPr>
              <w:t>тексте</w:t>
            </w:r>
            <w:r>
              <w:rPr>
                <w:spacing w:val="-5"/>
                <w:sz w:val="24"/>
              </w:rPr>
              <w:t xml:space="preserve"> </w:t>
            </w:r>
            <w:r>
              <w:rPr>
                <w:sz w:val="24"/>
              </w:rPr>
              <w:t>фразеологизмы,</w:t>
            </w:r>
            <w:r>
              <w:rPr>
                <w:spacing w:val="-3"/>
                <w:sz w:val="24"/>
              </w:rPr>
              <w:t xml:space="preserve"> </w:t>
            </w:r>
            <w:r>
              <w:rPr>
                <w:sz w:val="24"/>
              </w:rPr>
              <w:t>уметь</w:t>
            </w:r>
            <w:r>
              <w:rPr>
                <w:spacing w:val="-4"/>
                <w:sz w:val="24"/>
              </w:rPr>
              <w:t xml:space="preserve"> </w:t>
            </w:r>
            <w:r>
              <w:rPr>
                <w:sz w:val="24"/>
              </w:rPr>
              <w:t>определять</w:t>
            </w:r>
            <w:r>
              <w:rPr>
                <w:spacing w:val="-5"/>
                <w:sz w:val="24"/>
              </w:rPr>
              <w:t xml:space="preserve"> </w:t>
            </w:r>
            <w:r>
              <w:rPr>
                <w:sz w:val="24"/>
              </w:rPr>
              <w:t>их</w:t>
            </w:r>
            <w:r>
              <w:rPr>
                <w:spacing w:val="-2"/>
                <w:sz w:val="24"/>
              </w:rPr>
              <w:t xml:space="preserve"> значения</w:t>
            </w:r>
          </w:p>
        </w:tc>
      </w:tr>
      <w:tr w:rsidR="00DD28B4" w14:paraId="25ABE736" w14:textId="77777777">
        <w:trPr>
          <w:trHeight w:val="755"/>
        </w:trPr>
        <w:tc>
          <w:tcPr>
            <w:tcW w:w="1702" w:type="dxa"/>
          </w:tcPr>
          <w:p w14:paraId="6D3FC636" w14:textId="77777777" w:rsidR="00DD28B4" w:rsidRDefault="006F0148">
            <w:pPr>
              <w:pStyle w:val="TableParagraph"/>
              <w:spacing w:before="100"/>
              <w:ind w:left="10"/>
              <w:jc w:val="center"/>
              <w:rPr>
                <w:sz w:val="24"/>
              </w:rPr>
            </w:pPr>
            <w:r>
              <w:rPr>
                <w:spacing w:val="-5"/>
                <w:sz w:val="24"/>
              </w:rPr>
              <w:t>4.4</w:t>
            </w:r>
          </w:p>
        </w:tc>
        <w:tc>
          <w:tcPr>
            <w:tcW w:w="7372" w:type="dxa"/>
          </w:tcPr>
          <w:p w14:paraId="42A3EC45" w14:textId="77777777" w:rsidR="00DD28B4" w:rsidRDefault="006F0148">
            <w:pPr>
              <w:pStyle w:val="TableParagraph"/>
              <w:spacing w:before="100"/>
              <w:rPr>
                <w:sz w:val="24"/>
              </w:rPr>
            </w:pPr>
            <w:r>
              <w:rPr>
                <w:sz w:val="24"/>
              </w:rPr>
              <w:t>Распознавать</w:t>
            </w:r>
            <w:r>
              <w:rPr>
                <w:spacing w:val="80"/>
                <w:sz w:val="24"/>
              </w:rPr>
              <w:t xml:space="preserve"> </w:t>
            </w:r>
            <w:r>
              <w:rPr>
                <w:sz w:val="24"/>
              </w:rPr>
              <w:t>формообразующие</w:t>
            </w:r>
            <w:r>
              <w:rPr>
                <w:spacing w:val="80"/>
                <w:sz w:val="24"/>
              </w:rPr>
              <w:t xml:space="preserve"> </w:t>
            </w:r>
            <w:r>
              <w:rPr>
                <w:sz w:val="24"/>
              </w:rPr>
              <w:t>и</w:t>
            </w:r>
            <w:r>
              <w:rPr>
                <w:spacing w:val="80"/>
                <w:sz w:val="24"/>
              </w:rPr>
              <w:t xml:space="preserve"> </w:t>
            </w:r>
            <w:r>
              <w:rPr>
                <w:sz w:val="24"/>
              </w:rPr>
              <w:t>словообразующие</w:t>
            </w:r>
            <w:r>
              <w:rPr>
                <w:spacing w:val="80"/>
                <w:sz w:val="24"/>
              </w:rPr>
              <w:t xml:space="preserve"> </w:t>
            </w:r>
            <w:r>
              <w:rPr>
                <w:sz w:val="24"/>
              </w:rPr>
              <w:t>морфемы</w:t>
            </w:r>
            <w:r>
              <w:rPr>
                <w:spacing w:val="80"/>
                <w:sz w:val="24"/>
              </w:rPr>
              <w:t xml:space="preserve"> </w:t>
            </w:r>
            <w:r>
              <w:rPr>
                <w:sz w:val="24"/>
              </w:rPr>
              <w:t>в слове; выделять производящую основу</w:t>
            </w:r>
          </w:p>
        </w:tc>
      </w:tr>
      <w:tr w:rsidR="00DD28B4" w14:paraId="0C2E4CBA" w14:textId="77777777">
        <w:trPr>
          <w:trHeight w:val="1031"/>
        </w:trPr>
        <w:tc>
          <w:tcPr>
            <w:tcW w:w="1702" w:type="dxa"/>
          </w:tcPr>
          <w:p w14:paraId="4ED1DBC8" w14:textId="77777777" w:rsidR="00DD28B4" w:rsidRDefault="006F0148">
            <w:pPr>
              <w:pStyle w:val="TableParagraph"/>
              <w:spacing w:before="99"/>
              <w:ind w:left="10"/>
              <w:jc w:val="center"/>
              <w:rPr>
                <w:sz w:val="24"/>
              </w:rPr>
            </w:pPr>
            <w:r>
              <w:rPr>
                <w:spacing w:val="-5"/>
                <w:sz w:val="24"/>
              </w:rPr>
              <w:t>4.5</w:t>
            </w:r>
          </w:p>
        </w:tc>
        <w:tc>
          <w:tcPr>
            <w:tcW w:w="7372" w:type="dxa"/>
          </w:tcPr>
          <w:p w14:paraId="63E96756" w14:textId="77777777" w:rsidR="00DD28B4" w:rsidRDefault="006F0148">
            <w:pPr>
              <w:pStyle w:val="TableParagraph"/>
              <w:spacing w:before="99"/>
              <w:ind w:right="49"/>
              <w:jc w:val="both"/>
              <w:rPr>
                <w:sz w:val="24"/>
              </w:rPr>
            </w:pPr>
            <w:r>
              <w:rPr>
                <w:sz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tc>
      </w:tr>
      <w:tr w:rsidR="00DD28B4" w14:paraId="74789F29" w14:textId="77777777">
        <w:trPr>
          <w:trHeight w:val="479"/>
        </w:trPr>
        <w:tc>
          <w:tcPr>
            <w:tcW w:w="1702" w:type="dxa"/>
          </w:tcPr>
          <w:p w14:paraId="6742200F" w14:textId="77777777" w:rsidR="00DD28B4" w:rsidRDefault="006F0148">
            <w:pPr>
              <w:pStyle w:val="TableParagraph"/>
              <w:ind w:left="10"/>
              <w:jc w:val="center"/>
              <w:rPr>
                <w:sz w:val="24"/>
              </w:rPr>
            </w:pPr>
            <w:r>
              <w:rPr>
                <w:spacing w:val="-5"/>
                <w:sz w:val="24"/>
              </w:rPr>
              <w:t>4.6</w:t>
            </w:r>
          </w:p>
        </w:tc>
        <w:tc>
          <w:tcPr>
            <w:tcW w:w="7372" w:type="dxa"/>
          </w:tcPr>
          <w:p w14:paraId="6ED4CAE5" w14:textId="77777777" w:rsidR="00DD28B4" w:rsidRDefault="006F0148">
            <w:pPr>
              <w:pStyle w:val="TableParagraph"/>
              <w:rPr>
                <w:sz w:val="24"/>
              </w:rPr>
            </w:pPr>
            <w:r>
              <w:rPr>
                <w:sz w:val="24"/>
              </w:rPr>
              <w:t>Проводить</w:t>
            </w:r>
            <w:r>
              <w:rPr>
                <w:spacing w:val="-6"/>
                <w:sz w:val="24"/>
              </w:rPr>
              <w:t xml:space="preserve"> </w:t>
            </w:r>
            <w:r>
              <w:rPr>
                <w:sz w:val="24"/>
              </w:rPr>
              <w:t>морфемный</w:t>
            </w:r>
            <w:r>
              <w:rPr>
                <w:spacing w:val="-8"/>
                <w:sz w:val="24"/>
              </w:rPr>
              <w:t xml:space="preserve"> </w:t>
            </w:r>
            <w:r>
              <w:rPr>
                <w:sz w:val="24"/>
              </w:rPr>
              <w:t>и</w:t>
            </w:r>
            <w:r>
              <w:rPr>
                <w:spacing w:val="-6"/>
                <w:sz w:val="24"/>
              </w:rPr>
              <w:t xml:space="preserve"> </w:t>
            </w:r>
            <w:r>
              <w:rPr>
                <w:sz w:val="24"/>
              </w:rPr>
              <w:t>словообразовательный</w:t>
            </w:r>
            <w:r>
              <w:rPr>
                <w:spacing w:val="-6"/>
                <w:sz w:val="24"/>
              </w:rPr>
              <w:t xml:space="preserve"> </w:t>
            </w:r>
            <w:r>
              <w:rPr>
                <w:sz w:val="24"/>
              </w:rPr>
              <w:t>анализ</w:t>
            </w:r>
            <w:r>
              <w:rPr>
                <w:spacing w:val="-6"/>
                <w:sz w:val="24"/>
              </w:rPr>
              <w:t xml:space="preserve"> </w:t>
            </w:r>
            <w:r>
              <w:rPr>
                <w:spacing w:val="-4"/>
                <w:sz w:val="24"/>
              </w:rPr>
              <w:t>слов</w:t>
            </w:r>
          </w:p>
        </w:tc>
      </w:tr>
      <w:tr w:rsidR="00DD28B4" w14:paraId="74BB5796" w14:textId="77777777">
        <w:trPr>
          <w:trHeight w:val="1032"/>
        </w:trPr>
        <w:tc>
          <w:tcPr>
            <w:tcW w:w="1702" w:type="dxa"/>
          </w:tcPr>
          <w:p w14:paraId="527EDE5B" w14:textId="77777777" w:rsidR="00DD28B4" w:rsidRDefault="006F0148">
            <w:pPr>
              <w:pStyle w:val="TableParagraph"/>
              <w:ind w:left="10"/>
              <w:jc w:val="center"/>
              <w:rPr>
                <w:sz w:val="24"/>
              </w:rPr>
            </w:pPr>
            <w:r>
              <w:rPr>
                <w:spacing w:val="-5"/>
                <w:sz w:val="24"/>
              </w:rPr>
              <w:t>4.7</w:t>
            </w:r>
          </w:p>
        </w:tc>
        <w:tc>
          <w:tcPr>
            <w:tcW w:w="7372" w:type="dxa"/>
          </w:tcPr>
          <w:p w14:paraId="682529A4" w14:textId="77777777" w:rsidR="00DD28B4" w:rsidRDefault="006F0148">
            <w:pPr>
              <w:pStyle w:val="TableParagraph"/>
              <w:ind w:right="48"/>
              <w:jc w:val="both"/>
              <w:rPr>
                <w:sz w:val="24"/>
              </w:rPr>
            </w:pPr>
            <w:r>
              <w:rPr>
                <w:sz w:val="24"/>
              </w:rPr>
              <w:t xml:space="preserve">Характеризовать особенности словообразования имен существительных, имен прилагательных, имен числительных, </w:t>
            </w:r>
            <w:r>
              <w:rPr>
                <w:spacing w:val="-2"/>
                <w:sz w:val="24"/>
              </w:rPr>
              <w:t>местоимений</w:t>
            </w:r>
          </w:p>
        </w:tc>
      </w:tr>
      <w:tr w:rsidR="00DD28B4" w14:paraId="4BFEED8D" w14:textId="77777777">
        <w:trPr>
          <w:trHeight w:val="755"/>
        </w:trPr>
        <w:tc>
          <w:tcPr>
            <w:tcW w:w="1702" w:type="dxa"/>
          </w:tcPr>
          <w:p w14:paraId="521BFB9E" w14:textId="77777777" w:rsidR="00DD28B4" w:rsidRDefault="006F0148">
            <w:pPr>
              <w:pStyle w:val="TableParagraph"/>
              <w:ind w:left="10"/>
              <w:jc w:val="center"/>
              <w:rPr>
                <w:sz w:val="24"/>
              </w:rPr>
            </w:pPr>
            <w:r>
              <w:rPr>
                <w:spacing w:val="-5"/>
                <w:sz w:val="24"/>
              </w:rPr>
              <w:t>4.8</w:t>
            </w:r>
          </w:p>
        </w:tc>
        <w:tc>
          <w:tcPr>
            <w:tcW w:w="7372" w:type="dxa"/>
          </w:tcPr>
          <w:p w14:paraId="1690CC6B" w14:textId="77777777" w:rsidR="00DD28B4" w:rsidRDefault="006F0148">
            <w:pPr>
              <w:pStyle w:val="TableParagraph"/>
              <w:rPr>
                <w:sz w:val="24"/>
              </w:rPr>
            </w:pPr>
            <w:r>
              <w:rPr>
                <w:sz w:val="24"/>
              </w:rPr>
              <w:t>Различать</w:t>
            </w:r>
            <w:r>
              <w:rPr>
                <w:spacing w:val="40"/>
                <w:sz w:val="24"/>
              </w:rPr>
              <w:t xml:space="preserve"> </w:t>
            </w:r>
            <w:r>
              <w:rPr>
                <w:sz w:val="24"/>
              </w:rPr>
              <w:t>качественные,</w:t>
            </w:r>
            <w:r>
              <w:rPr>
                <w:spacing w:val="40"/>
                <w:sz w:val="24"/>
              </w:rPr>
              <w:t xml:space="preserve"> </w:t>
            </w:r>
            <w:r>
              <w:rPr>
                <w:sz w:val="24"/>
              </w:rPr>
              <w:t>относительные</w:t>
            </w:r>
            <w:r>
              <w:rPr>
                <w:spacing w:val="40"/>
                <w:sz w:val="24"/>
              </w:rPr>
              <w:t xml:space="preserve"> </w:t>
            </w:r>
            <w:r>
              <w:rPr>
                <w:sz w:val="24"/>
              </w:rPr>
              <w:t>и</w:t>
            </w:r>
            <w:r>
              <w:rPr>
                <w:spacing w:val="40"/>
                <w:sz w:val="24"/>
              </w:rPr>
              <w:t xml:space="preserve"> </w:t>
            </w:r>
            <w:r>
              <w:rPr>
                <w:sz w:val="24"/>
              </w:rPr>
              <w:t>притяжательные</w:t>
            </w:r>
            <w:r>
              <w:rPr>
                <w:spacing w:val="40"/>
                <w:sz w:val="24"/>
              </w:rPr>
              <w:t xml:space="preserve"> </w:t>
            </w:r>
            <w:r>
              <w:rPr>
                <w:sz w:val="24"/>
              </w:rPr>
              <w:t>имена</w:t>
            </w:r>
            <w:r>
              <w:rPr>
                <w:spacing w:val="40"/>
                <w:sz w:val="24"/>
              </w:rPr>
              <w:t xml:space="preserve"> </w:t>
            </w:r>
            <w:r>
              <w:rPr>
                <w:spacing w:val="-2"/>
                <w:sz w:val="24"/>
              </w:rPr>
              <w:t>прилагательные</w:t>
            </w:r>
          </w:p>
        </w:tc>
      </w:tr>
      <w:tr w:rsidR="00DD28B4" w14:paraId="0DE4A6BA" w14:textId="77777777">
        <w:trPr>
          <w:trHeight w:val="479"/>
        </w:trPr>
        <w:tc>
          <w:tcPr>
            <w:tcW w:w="1702" w:type="dxa"/>
          </w:tcPr>
          <w:p w14:paraId="0DEC1B68" w14:textId="77777777" w:rsidR="00DD28B4" w:rsidRDefault="006F0148">
            <w:pPr>
              <w:pStyle w:val="TableParagraph"/>
              <w:ind w:left="10"/>
              <w:jc w:val="center"/>
              <w:rPr>
                <w:sz w:val="24"/>
              </w:rPr>
            </w:pPr>
            <w:r>
              <w:rPr>
                <w:spacing w:val="-5"/>
                <w:sz w:val="24"/>
              </w:rPr>
              <w:t>4.9</w:t>
            </w:r>
          </w:p>
        </w:tc>
        <w:tc>
          <w:tcPr>
            <w:tcW w:w="7372" w:type="dxa"/>
          </w:tcPr>
          <w:p w14:paraId="35E42ED0" w14:textId="77777777" w:rsidR="00DD28B4" w:rsidRDefault="006F0148">
            <w:pPr>
              <w:pStyle w:val="TableParagraph"/>
              <w:rPr>
                <w:sz w:val="24"/>
              </w:rPr>
            </w:pPr>
            <w:r>
              <w:rPr>
                <w:sz w:val="24"/>
              </w:rPr>
              <w:t>Различать</w:t>
            </w:r>
            <w:r>
              <w:rPr>
                <w:spacing w:val="-3"/>
                <w:sz w:val="24"/>
              </w:rPr>
              <w:t xml:space="preserve"> </w:t>
            </w:r>
            <w:r>
              <w:rPr>
                <w:sz w:val="24"/>
              </w:rPr>
              <w:t>степени</w:t>
            </w:r>
            <w:r>
              <w:rPr>
                <w:spacing w:val="-5"/>
                <w:sz w:val="24"/>
              </w:rPr>
              <w:t xml:space="preserve"> </w:t>
            </w:r>
            <w:r>
              <w:rPr>
                <w:sz w:val="24"/>
              </w:rPr>
              <w:t>сравнения</w:t>
            </w:r>
            <w:r>
              <w:rPr>
                <w:spacing w:val="-4"/>
                <w:sz w:val="24"/>
              </w:rPr>
              <w:t xml:space="preserve"> </w:t>
            </w:r>
            <w:r>
              <w:rPr>
                <w:sz w:val="24"/>
              </w:rPr>
              <w:t>качественных</w:t>
            </w:r>
            <w:r>
              <w:rPr>
                <w:spacing w:val="-3"/>
                <w:sz w:val="24"/>
              </w:rPr>
              <w:t xml:space="preserve"> </w:t>
            </w:r>
            <w:r>
              <w:rPr>
                <w:sz w:val="24"/>
              </w:rPr>
              <w:t>имен</w:t>
            </w:r>
            <w:r>
              <w:rPr>
                <w:spacing w:val="-6"/>
                <w:sz w:val="24"/>
              </w:rPr>
              <w:t xml:space="preserve"> </w:t>
            </w:r>
            <w:r>
              <w:rPr>
                <w:spacing w:val="-2"/>
                <w:sz w:val="24"/>
              </w:rPr>
              <w:t>прилагательных</w:t>
            </w:r>
          </w:p>
        </w:tc>
      </w:tr>
      <w:tr w:rsidR="00DD28B4" w14:paraId="09ABE4A7" w14:textId="77777777">
        <w:trPr>
          <w:trHeight w:val="482"/>
        </w:trPr>
        <w:tc>
          <w:tcPr>
            <w:tcW w:w="1702" w:type="dxa"/>
          </w:tcPr>
          <w:p w14:paraId="17DCD3C9" w14:textId="77777777" w:rsidR="00DD28B4" w:rsidRDefault="006F0148">
            <w:pPr>
              <w:pStyle w:val="TableParagraph"/>
              <w:ind w:left="10"/>
              <w:jc w:val="center"/>
              <w:rPr>
                <w:sz w:val="24"/>
              </w:rPr>
            </w:pPr>
            <w:r>
              <w:rPr>
                <w:spacing w:val="-4"/>
                <w:sz w:val="24"/>
              </w:rPr>
              <w:t>4.10</w:t>
            </w:r>
          </w:p>
        </w:tc>
        <w:tc>
          <w:tcPr>
            <w:tcW w:w="7372" w:type="dxa"/>
          </w:tcPr>
          <w:p w14:paraId="0DB591ED" w14:textId="77777777" w:rsidR="00DD28B4" w:rsidRDefault="006F0148">
            <w:pPr>
              <w:pStyle w:val="TableParagraph"/>
              <w:rPr>
                <w:sz w:val="24"/>
              </w:rPr>
            </w:pPr>
            <w:r>
              <w:rPr>
                <w:sz w:val="24"/>
              </w:rPr>
              <w:t>Проводить</w:t>
            </w:r>
            <w:r>
              <w:rPr>
                <w:spacing w:val="-3"/>
                <w:sz w:val="24"/>
              </w:rPr>
              <w:t xml:space="preserve"> </w:t>
            </w:r>
            <w:r>
              <w:rPr>
                <w:sz w:val="24"/>
              </w:rPr>
              <w:t>морфологический</w:t>
            </w:r>
            <w:r>
              <w:rPr>
                <w:spacing w:val="-1"/>
                <w:sz w:val="24"/>
              </w:rPr>
              <w:t xml:space="preserve"> </w:t>
            </w:r>
            <w:r>
              <w:rPr>
                <w:sz w:val="24"/>
              </w:rPr>
              <w:t>анализ</w:t>
            </w:r>
            <w:r>
              <w:rPr>
                <w:spacing w:val="-5"/>
                <w:sz w:val="24"/>
              </w:rPr>
              <w:t xml:space="preserve"> </w:t>
            </w:r>
            <w:r>
              <w:rPr>
                <w:sz w:val="24"/>
              </w:rPr>
              <w:t>имен</w:t>
            </w:r>
            <w:r>
              <w:rPr>
                <w:spacing w:val="-4"/>
                <w:sz w:val="24"/>
              </w:rPr>
              <w:t xml:space="preserve"> </w:t>
            </w:r>
            <w:r>
              <w:rPr>
                <w:spacing w:val="-2"/>
                <w:sz w:val="24"/>
              </w:rPr>
              <w:t>прилагательных</w:t>
            </w:r>
          </w:p>
        </w:tc>
      </w:tr>
      <w:tr w:rsidR="00DD28B4" w14:paraId="1D90DAAD" w14:textId="77777777">
        <w:trPr>
          <w:trHeight w:val="755"/>
        </w:trPr>
        <w:tc>
          <w:tcPr>
            <w:tcW w:w="1702" w:type="dxa"/>
          </w:tcPr>
          <w:p w14:paraId="226F8CF2" w14:textId="77777777" w:rsidR="00DD28B4" w:rsidRDefault="006F0148">
            <w:pPr>
              <w:pStyle w:val="TableParagraph"/>
              <w:spacing w:before="99"/>
              <w:ind w:left="10"/>
              <w:jc w:val="center"/>
              <w:rPr>
                <w:sz w:val="24"/>
              </w:rPr>
            </w:pPr>
            <w:r>
              <w:rPr>
                <w:spacing w:val="-4"/>
                <w:sz w:val="24"/>
              </w:rPr>
              <w:lastRenderedPageBreak/>
              <w:t>4.11</w:t>
            </w:r>
          </w:p>
        </w:tc>
        <w:tc>
          <w:tcPr>
            <w:tcW w:w="7372" w:type="dxa"/>
          </w:tcPr>
          <w:p w14:paraId="2C7EF52F" w14:textId="77777777" w:rsidR="00DD28B4" w:rsidRDefault="006F0148">
            <w:pPr>
              <w:pStyle w:val="TableParagraph"/>
              <w:tabs>
                <w:tab w:val="left" w:pos="1660"/>
                <w:tab w:val="left" w:pos="3405"/>
                <w:tab w:val="left" w:pos="4790"/>
                <w:tab w:val="left" w:pos="5663"/>
              </w:tabs>
              <w:spacing w:before="99"/>
              <w:ind w:right="50"/>
              <w:rPr>
                <w:sz w:val="24"/>
              </w:rPr>
            </w:pPr>
            <w:r>
              <w:rPr>
                <w:spacing w:val="-2"/>
                <w:sz w:val="24"/>
              </w:rPr>
              <w:t>Распознавать</w:t>
            </w:r>
            <w:r>
              <w:rPr>
                <w:sz w:val="24"/>
              </w:rPr>
              <w:tab/>
            </w:r>
            <w:r>
              <w:rPr>
                <w:spacing w:val="-2"/>
                <w:sz w:val="24"/>
              </w:rPr>
              <w:t>числительные;</w:t>
            </w:r>
            <w:r>
              <w:rPr>
                <w:sz w:val="24"/>
              </w:rPr>
              <w:tab/>
            </w:r>
            <w:r>
              <w:rPr>
                <w:spacing w:val="-2"/>
                <w:sz w:val="24"/>
              </w:rPr>
              <w:t>определять</w:t>
            </w:r>
            <w:r>
              <w:rPr>
                <w:sz w:val="24"/>
              </w:rPr>
              <w:tab/>
            </w:r>
            <w:r>
              <w:rPr>
                <w:spacing w:val="-2"/>
                <w:sz w:val="24"/>
              </w:rPr>
              <w:t>общее</w:t>
            </w:r>
            <w:r>
              <w:rPr>
                <w:sz w:val="24"/>
              </w:rPr>
              <w:tab/>
            </w:r>
            <w:r>
              <w:rPr>
                <w:spacing w:val="-2"/>
                <w:sz w:val="24"/>
              </w:rPr>
              <w:t xml:space="preserve">грамматическое </w:t>
            </w:r>
            <w:r>
              <w:rPr>
                <w:sz w:val="24"/>
              </w:rPr>
              <w:t>значение имени числительного</w:t>
            </w:r>
          </w:p>
        </w:tc>
      </w:tr>
      <w:tr w:rsidR="00DD28B4" w14:paraId="26C78AC2" w14:textId="77777777">
        <w:trPr>
          <w:trHeight w:val="479"/>
        </w:trPr>
        <w:tc>
          <w:tcPr>
            <w:tcW w:w="1702" w:type="dxa"/>
          </w:tcPr>
          <w:p w14:paraId="5921E714" w14:textId="77777777" w:rsidR="00DD28B4" w:rsidRDefault="006F0148">
            <w:pPr>
              <w:pStyle w:val="TableParagraph"/>
              <w:spacing w:before="99"/>
              <w:ind w:left="10"/>
              <w:jc w:val="center"/>
              <w:rPr>
                <w:sz w:val="24"/>
              </w:rPr>
            </w:pPr>
            <w:r>
              <w:rPr>
                <w:spacing w:val="-4"/>
                <w:sz w:val="24"/>
              </w:rPr>
              <w:t>4.12</w:t>
            </w:r>
          </w:p>
        </w:tc>
        <w:tc>
          <w:tcPr>
            <w:tcW w:w="7372" w:type="dxa"/>
          </w:tcPr>
          <w:p w14:paraId="04AAC801" w14:textId="77777777" w:rsidR="00DD28B4" w:rsidRDefault="006F0148">
            <w:pPr>
              <w:pStyle w:val="TableParagraph"/>
              <w:spacing w:before="99"/>
              <w:rPr>
                <w:sz w:val="24"/>
              </w:rPr>
            </w:pPr>
            <w:r>
              <w:rPr>
                <w:sz w:val="24"/>
              </w:rPr>
              <w:t>Различать</w:t>
            </w:r>
            <w:r>
              <w:rPr>
                <w:spacing w:val="-1"/>
                <w:sz w:val="24"/>
              </w:rPr>
              <w:t xml:space="preserve"> </w:t>
            </w:r>
            <w:r>
              <w:rPr>
                <w:sz w:val="24"/>
              </w:rPr>
              <w:t>разряды</w:t>
            </w:r>
            <w:r>
              <w:rPr>
                <w:spacing w:val="-5"/>
                <w:sz w:val="24"/>
              </w:rPr>
              <w:t xml:space="preserve"> </w:t>
            </w:r>
            <w:r>
              <w:rPr>
                <w:sz w:val="24"/>
              </w:rPr>
              <w:t>имен</w:t>
            </w:r>
            <w:r>
              <w:rPr>
                <w:spacing w:val="-3"/>
                <w:sz w:val="24"/>
              </w:rPr>
              <w:t xml:space="preserve"> </w:t>
            </w:r>
            <w:r>
              <w:rPr>
                <w:sz w:val="24"/>
              </w:rPr>
              <w:t>числительных</w:t>
            </w:r>
            <w:r>
              <w:rPr>
                <w:spacing w:val="-2"/>
                <w:sz w:val="24"/>
              </w:rPr>
              <w:t xml:space="preserve"> </w:t>
            </w:r>
            <w:r>
              <w:rPr>
                <w:sz w:val="24"/>
              </w:rPr>
              <w:t>по</w:t>
            </w:r>
            <w:r>
              <w:rPr>
                <w:spacing w:val="-2"/>
                <w:sz w:val="24"/>
              </w:rPr>
              <w:t xml:space="preserve"> </w:t>
            </w:r>
            <w:r>
              <w:rPr>
                <w:sz w:val="24"/>
              </w:rPr>
              <w:t>значению,</w:t>
            </w:r>
            <w:r>
              <w:rPr>
                <w:spacing w:val="-2"/>
                <w:sz w:val="24"/>
              </w:rPr>
              <w:t xml:space="preserve"> </w:t>
            </w:r>
            <w:r>
              <w:rPr>
                <w:sz w:val="24"/>
              </w:rPr>
              <w:t>по</w:t>
            </w:r>
            <w:r>
              <w:rPr>
                <w:spacing w:val="-1"/>
                <w:sz w:val="24"/>
              </w:rPr>
              <w:t xml:space="preserve"> </w:t>
            </w:r>
            <w:r>
              <w:rPr>
                <w:spacing w:val="-2"/>
                <w:sz w:val="24"/>
              </w:rPr>
              <w:t>строению</w:t>
            </w:r>
          </w:p>
        </w:tc>
      </w:tr>
      <w:tr w:rsidR="00DD28B4" w14:paraId="163104EE" w14:textId="77777777">
        <w:trPr>
          <w:trHeight w:val="480"/>
        </w:trPr>
        <w:tc>
          <w:tcPr>
            <w:tcW w:w="1702" w:type="dxa"/>
          </w:tcPr>
          <w:p w14:paraId="5022F763" w14:textId="77777777" w:rsidR="00DD28B4" w:rsidRDefault="006F0148">
            <w:pPr>
              <w:pStyle w:val="TableParagraph"/>
              <w:ind w:left="10"/>
              <w:jc w:val="center"/>
              <w:rPr>
                <w:sz w:val="24"/>
              </w:rPr>
            </w:pPr>
            <w:r>
              <w:rPr>
                <w:spacing w:val="-4"/>
                <w:sz w:val="24"/>
              </w:rPr>
              <w:t>4.13</w:t>
            </w:r>
          </w:p>
        </w:tc>
        <w:tc>
          <w:tcPr>
            <w:tcW w:w="7372" w:type="dxa"/>
          </w:tcPr>
          <w:p w14:paraId="687972AB" w14:textId="77777777" w:rsidR="00DD28B4" w:rsidRDefault="006F0148">
            <w:pPr>
              <w:pStyle w:val="TableParagraph"/>
              <w:rPr>
                <w:sz w:val="24"/>
              </w:rPr>
            </w:pPr>
            <w:r>
              <w:rPr>
                <w:sz w:val="24"/>
              </w:rPr>
              <w:t>Характеризовать</w:t>
            </w:r>
            <w:r>
              <w:rPr>
                <w:spacing w:val="-6"/>
                <w:sz w:val="24"/>
              </w:rPr>
              <w:t xml:space="preserve"> </w:t>
            </w:r>
            <w:r>
              <w:rPr>
                <w:sz w:val="24"/>
              </w:rPr>
              <w:t>особенности</w:t>
            </w:r>
            <w:r>
              <w:rPr>
                <w:spacing w:val="-5"/>
                <w:sz w:val="24"/>
              </w:rPr>
              <w:t xml:space="preserve"> </w:t>
            </w:r>
            <w:r>
              <w:rPr>
                <w:sz w:val="24"/>
              </w:rPr>
              <w:t>склонения</w:t>
            </w:r>
            <w:r>
              <w:rPr>
                <w:spacing w:val="-9"/>
                <w:sz w:val="24"/>
              </w:rPr>
              <w:t xml:space="preserve"> </w:t>
            </w:r>
            <w:r>
              <w:rPr>
                <w:sz w:val="24"/>
              </w:rPr>
              <w:t>имен</w:t>
            </w:r>
            <w:r>
              <w:rPr>
                <w:spacing w:val="-8"/>
                <w:sz w:val="24"/>
              </w:rPr>
              <w:t xml:space="preserve"> </w:t>
            </w:r>
            <w:r>
              <w:rPr>
                <w:spacing w:val="-2"/>
                <w:sz w:val="24"/>
              </w:rPr>
              <w:t>числительных</w:t>
            </w:r>
          </w:p>
        </w:tc>
      </w:tr>
      <w:tr w:rsidR="00DD28B4" w14:paraId="0E25B8B3" w14:textId="77777777">
        <w:trPr>
          <w:trHeight w:val="479"/>
        </w:trPr>
        <w:tc>
          <w:tcPr>
            <w:tcW w:w="1702" w:type="dxa"/>
          </w:tcPr>
          <w:p w14:paraId="7196ED22" w14:textId="77777777" w:rsidR="00DD28B4" w:rsidRDefault="006F0148">
            <w:pPr>
              <w:pStyle w:val="TableParagraph"/>
              <w:ind w:left="10"/>
              <w:jc w:val="center"/>
              <w:rPr>
                <w:sz w:val="24"/>
              </w:rPr>
            </w:pPr>
            <w:r>
              <w:rPr>
                <w:spacing w:val="-4"/>
                <w:sz w:val="24"/>
              </w:rPr>
              <w:t>4.14</w:t>
            </w:r>
          </w:p>
        </w:tc>
        <w:tc>
          <w:tcPr>
            <w:tcW w:w="7372" w:type="dxa"/>
          </w:tcPr>
          <w:p w14:paraId="461426EA" w14:textId="77777777" w:rsidR="00DD28B4" w:rsidRDefault="006F0148">
            <w:pPr>
              <w:pStyle w:val="TableParagraph"/>
              <w:rPr>
                <w:sz w:val="24"/>
              </w:rPr>
            </w:pPr>
            <w:r>
              <w:rPr>
                <w:sz w:val="24"/>
              </w:rPr>
              <w:t>Проводить</w:t>
            </w:r>
            <w:r>
              <w:rPr>
                <w:spacing w:val="-3"/>
                <w:sz w:val="24"/>
              </w:rPr>
              <w:t xml:space="preserve"> </w:t>
            </w:r>
            <w:r>
              <w:rPr>
                <w:sz w:val="24"/>
              </w:rPr>
              <w:t>морфологический</w:t>
            </w:r>
            <w:r>
              <w:rPr>
                <w:spacing w:val="-1"/>
                <w:sz w:val="24"/>
              </w:rPr>
              <w:t xml:space="preserve"> </w:t>
            </w:r>
            <w:r>
              <w:rPr>
                <w:sz w:val="24"/>
              </w:rPr>
              <w:t>анализ</w:t>
            </w:r>
            <w:r>
              <w:rPr>
                <w:spacing w:val="-5"/>
                <w:sz w:val="24"/>
              </w:rPr>
              <w:t xml:space="preserve"> </w:t>
            </w:r>
            <w:r>
              <w:rPr>
                <w:sz w:val="24"/>
              </w:rPr>
              <w:t>имен</w:t>
            </w:r>
            <w:r>
              <w:rPr>
                <w:spacing w:val="-4"/>
                <w:sz w:val="24"/>
              </w:rPr>
              <w:t xml:space="preserve"> </w:t>
            </w:r>
            <w:r>
              <w:rPr>
                <w:spacing w:val="-2"/>
                <w:sz w:val="24"/>
              </w:rPr>
              <w:t>числительных</w:t>
            </w:r>
          </w:p>
        </w:tc>
      </w:tr>
      <w:tr w:rsidR="00DD28B4" w14:paraId="1595BF70" w14:textId="77777777">
        <w:trPr>
          <w:trHeight w:val="758"/>
        </w:trPr>
        <w:tc>
          <w:tcPr>
            <w:tcW w:w="1702" w:type="dxa"/>
          </w:tcPr>
          <w:p w14:paraId="582B6EC3" w14:textId="77777777" w:rsidR="00DD28B4" w:rsidRDefault="006F0148">
            <w:pPr>
              <w:pStyle w:val="TableParagraph"/>
              <w:ind w:left="10"/>
              <w:jc w:val="center"/>
              <w:rPr>
                <w:sz w:val="24"/>
              </w:rPr>
            </w:pPr>
            <w:r>
              <w:rPr>
                <w:spacing w:val="-4"/>
                <w:sz w:val="24"/>
              </w:rPr>
              <w:t>4.15</w:t>
            </w:r>
          </w:p>
        </w:tc>
        <w:tc>
          <w:tcPr>
            <w:tcW w:w="7372" w:type="dxa"/>
          </w:tcPr>
          <w:p w14:paraId="15451079" w14:textId="77777777" w:rsidR="00DD28B4" w:rsidRDefault="006F0148">
            <w:pPr>
              <w:pStyle w:val="TableParagraph"/>
              <w:tabs>
                <w:tab w:val="left" w:pos="1684"/>
                <w:tab w:val="left" w:pos="3354"/>
                <w:tab w:val="left" w:pos="4761"/>
                <w:tab w:val="left" w:pos="5661"/>
              </w:tabs>
              <w:ind w:right="52"/>
              <w:rPr>
                <w:sz w:val="24"/>
              </w:rPr>
            </w:pPr>
            <w:r>
              <w:rPr>
                <w:spacing w:val="-2"/>
                <w:sz w:val="24"/>
              </w:rPr>
              <w:t>Распознавать</w:t>
            </w:r>
            <w:r>
              <w:rPr>
                <w:sz w:val="24"/>
              </w:rPr>
              <w:tab/>
            </w:r>
            <w:r>
              <w:rPr>
                <w:spacing w:val="-2"/>
                <w:sz w:val="24"/>
              </w:rPr>
              <w:t>местоимения;</w:t>
            </w:r>
            <w:r>
              <w:rPr>
                <w:sz w:val="24"/>
              </w:rPr>
              <w:tab/>
            </w:r>
            <w:r>
              <w:rPr>
                <w:spacing w:val="-2"/>
                <w:sz w:val="24"/>
              </w:rPr>
              <w:t>определять</w:t>
            </w:r>
            <w:r>
              <w:rPr>
                <w:sz w:val="24"/>
              </w:rPr>
              <w:tab/>
            </w:r>
            <w:r>
              <w:rPr>
                <w:spacing w:val="-2"/>
                <w:sz w:val="24"/>
              </w:rPr>
              <w:t>общее</w:t>
            </w:r>
            <w:r>
              <w:rPr>
                <w:sz w:val="24"/>
              </w:rPr>
              <w:tab/>
            </w:r>
            <w:r>
              <w:rPr>
                <w:spacing w:val="-2"/>
                <w:sz w:val="24"/>
              </w:rPr>
              <w:t xml:space="preserve">грамматическое </w:t>
            </w:r>
            <w:r>
              <w:rPr>
                <w:sz w:val="24"/>
              </w:rPr>
              <w:t>значение местоимения</w:t>
            </w:r>
          </w:p>
        </w:tc>
      </w:tr>
    </w:tbl>
    <w:p w14:paraId="2CDDD81F" w14:textId="77777777" w:rsidR="00DD28B4" w:rsidRDefault="00DD28B4">
      <w:pPr>
        <w:pStyle w:val="TableParagraph"/>
        <w:rPr>
          <w:sz w:val="24"/>
        </w:rPr>
        <w:sectPr w:rsidR="00DD28B4">
          <w:type w:val="continuous"/>
          <w:pgSz w:w="11910" w:h="16830"/>
          <w:pgMar w:top="820" w:right="708" w:bottom="936"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3E73F45C" w14:textId="77777777">
        <w:trPr>
          <w:trHeight w:val="479"/>
        </w:trPr>
        <w:tc>
          <w:tcPr>
            <w:tcW w:w="1702" w:type="dxa"/>
          </w:tcPr>
          <w:p w14:paraId="55B8EC16" w14:textId="77777777" w:rsidR="00DD28B4" w:rsidRDefault="006F0148">
            <w:pPr>
              <w:pStyle w:val="TableParagraph"/>
              <w:spacing w:before="99"/>
              <w:ind w:left="10"/>
              <w:jc w:val="center"/>
              <w:rPr>
                <w:sz w:val="24"/>
              </w:rPr>
            </w:pPr>
            <w:r>
              <w:rPr>
                <w:spacing w:val="-4"/>
                <w:sz w:val="24"/>
              </w:rPr>
              <w:lastRenderedPageBreak/>
              <w:t>4.16</w:t>
            </w:r>
          </w:p>
        </w:tc>
        <w:tc>
          <w:tcPr>
            <w:tcW w:w="7372" w:type="dxa"/>
          </w:tcPr>
          <w:p w14:paraId="3245E521" w14:textId="77777777" w:rsidR="00DD28B4" w:rsidRDefault="006F0148">
            <w:pPr>
              <w:pStyle w:val="TableParagraph"/>
              <w:spacing w:before="99"/>
              <w:rPr>
                <w:sz w:val="24"/>
              </w:rPr>
            </w:pPr>
            <w:r>
              <w:rPr>
                <w:sz w:val="24"/>
              </w:rPr>
              <w:t>Различать</w:t>
            </w:r>
            <w:r>
              <w:rPr>
                <w:spacing w:val="-3"/>
                <w:sz w:val="24"/>
              </w:rPr>
              <w:t xml:space="preserve"> </w:t>
            </w:r>
            <w:r>
              <w:rPr>
                <w:sz w:val="24"/>
              </w:rPr>
              <w:t>разряды</w:t>
            </w:r>
            <w:r>
              <w:rPr>
                <w:spacing w:val="-4"/>
                <w:sz w:val="24"/>
              </w:rPr>
              <w:t xml:space="preserve"> </w:t>
            </w:r>
            <w:r>
              <w:rPr>
                <w:spacing w:val="-2"/>
                <w:sz w:val="24"/>
              </w:rPr>
              <w:t>местоимений</w:t>
            </w:r>
          </w:p>
        </w:tc>
      </w:tr>
      <w:tr w:rsidR="00DD28B4" w14:paraId="0A0364D5" w14:textId="77777777">
        <w:trPr>
          <w:trHeight w:val="755"/>
        </w:trPr>
        <w:tc>
          <w:tcPr>
            <w:tcW w:w="1702" w:type="dxa"/>
          </w:tcPr>
          <w:p w14:paraId="0172514E" w14:textId="77777777" w:rsidR="00DD28B4" w:rsidRDefault="006F0148">
            <w:pPr>
              <w:pStyle w:val="TableParagraph"/>
              <w:spacing w:before="100"/>
              <w:ind w:left="10"/>
              <w:jc w:val="center"/>
              <w:rPr>
                <w:sz w:val="24"/>
              </w:rPr>
            </w:pPr>
            <w:r>
              <w:rPr>
                <w:spacing w:val="-4"/>
                <w:sz w:val="24"/>
              </w:rPr>
              <w:t>4.17</w:t>
            </w:r>
          </w:p>
        </w:tc>
        <w:tc>
          <w:tcPr>
            <w:tcW w:w="7372" w:type="dxa"/>
          </w:tcPr>
          <w:p w14:paraId="19A5D5AF" w14:textId="77777777" w:rsidR="00DD28B4" w:rsidRDefault="006F0148">
            <w:pPr>
              <w:pStyle w:val="TableParagraph"/>
              <w:tabs>
                <w:tab w:val="left" w:pos="2210"/>
                <w:tab w:val="left" w:pos="3918"/>
                <w:tab w:val="left" w:pos="5457"/>
              </w:tabs>
              <w:spacing w:before="100"/>
              <w:ind w:right="52"/>
              <w:rPr>
                <w:sz w:val="24"/>
              </w:rPr>
            </w:pPr>
            <w:r>
              <w:rPr>
                <w:spacing w:val="-2"/>
                <w:sz w:val="24"/>
              </w:rPr>
              <w:t>Характеризовать</w:t>
            </w:r>
            <w:r>
              <w:rPr>
                <w:sz w:val="24"/>
              </w:rPr>
              <w:tab/>
            </w:r>
            <w:r>
              <w:rPr>
                <w:spacing w:val="-2"/>
                <w:sz w:val="24"/>
              </w:rPr>
              <w:t>особенности</w:t>
            </w:r>
            <w:r>
              <w:rPr>
                <w:sz w:val="24"/>
              </w:rPr>
              <w:tab/>
            </w:r>
            <w:r>
              <w:rPr>
                <w:spacing w:val="-2"/>
                <w:sz w:val="24"/>
              </w:rPr>
              <w:t>склонения,</w:t>
            </w:r>
            <w:r>
              <w:rPr>
                <w:sz w:val="24"/>
              </w:rPr>
              <w:tab/>
            </w:r>
            <w:r>
              <w:rPr>
                <w:spacing w:val="-2"/>
                <w:sz w:val="24"/>
              </w:rPr>
              <w:t>словообразования местоимений</w:t>
            </w:r>
          </w:p>
        </w:tc>
      </w:tr>
      <w:tr w:rsidR="00DD28B4" w14:paraId="17C6A5C1" w14:textId="77777777">
        <w:trPr>
          <w:trHeight w:val="479"/>
        </w:trPr>
        <w:tc>
          <w:tcPr>
            <w:tcW w:w="1702" w:type="dxa"/>
          </w:tcPr>
          <w:p w14:paraId="3F3FFE95" w14:textId="77777777" w:rsidR="00DD28B4" w:rsidRDefault="006F0148">
            <w:pPr>
              <w:pStyle w:val="TableParagraph"/>
              <w:ind w:left="10"/>
              <w:jc w:val="center"/>
              <w:rPr>
                <w:sz w:val="24"/>
              </w:rPr>
            </w:pPr>
            <w:r>
              <w:rPr>
                <w:spacing w:val="-4"/>
                <w:sz w:val="24"/>
              </w:rPr>
              <w:t>4.18</w:t>
            </w:r>
          </w:p>
        </w:tc>
        <w:tc>
          <w:tcPr>
            <w:tcW w:w="7372" w:type="dxa"/>
          </w:tcPr>
          <w:p w14:paraId="151668FE" w14:textId="77777777" w:rsidR="00DD28B4" w:rsidRDefault="006F0148">
            <w:pPr>
              <w:pStyle w:val="TableParagraph"/>
              <w:rPr>
                <w:sz w:val="24"/>
              </w:rPr>
            </w:pPr>
            <w:r>
              <w:rPr>
                <w:sz w:val="24"/>
              </w:rPr>
              <w:t>Проводить</w:t>
            </w:r>
            <w:r>
              <w:rPr>
                <w:spacing w:val="-3"/>
                <w:sz w:val="24"/>
              </w:rPr>
              <w:t xml:space="preserve"> </w:t>
            </w:r>
            <w:r>
              <w:rPr>
                <w:sz w:val="24"/>
              </w:rPr>
              <w:t>морфологический</w:t>
            </w:r>
            <w:r>
              <w:rPr>
                <w:spacing w:val="-2"/>
                <w:sz w:val="24"/>
              </w:rPr>
              <w:t xml:space="preserve"> </w:t>
            </w:r>
            <w:r>
              <w:rPr>
                <w:sz w:val="24"/>
              </w:rPr>
              <w:t>анализ</w:t>
            </w:r>
            <w:r>
              <w:rPr>
                <w:spacing w:val="-3"/>
                <w:sz w:val="24"/>
              </w:rPr>
              <w:t xml:space="preserve"> </w:t>
            </w:r>
            <w:r>
              <w:rPr>
                <w:spacing w:val="-2"/>
                <w:sz w:val="24"/>
              </w:rPr>
              <w:t>местоимений</w:t>
            </w:r>
          </w:p>
        </w:tc>
      </w:tr>
      <w:tr w:rsidR="00DD28B4" w14:paraId="11ECACB7" w14:textId="77777777">
        <w:trPr>
          <w:trHeight w:val="479"/>
        </w:trPr>
        <w:tc>
          <w:tcPr>
            <w:tcW w:w="1702" w:type="dxa"/>
          </w:tcPr>
          <w:p w14:paraId="3AD1898C" w14:textId="77777777" w:rsidR="00DD28B4" w:rsidRDefault="006F0148">
            <w:pPr>
              <w:pStyle w:val="TableParagraph"/>
              <w:ind w:left="10"/>
              <w:jc w:val="center"/>
              <w:rPr>
                <w:sz w:val="24"/>
              </w:rPr>
            </w:pPr>
            <w:r>
              <w:rPr>
                <w:spacing w:val="-4"/>
                <w:sz w:val="24"/>
              </w:rPr>
              <w:t>4.19</w:t>
            </w:r>
          </w:p>
        </w:tc>
        <w:tc>
          <w:tcPr>
            <w:tcW w:w="7372" w:type="dxa"/>
          </w:tcPr>
          <w:p w14:paraId="13968EB0" w14:textId="77777777" w:rsidR="00DD28B4" w:rsidRDefault="006F0148">
            <w:pPr>
              <w:pStyle w:val="TableParagraph"/>
              <w:rPr>
                <w:sz w:val="24"/>
              </w:rPr>
            </w:pPr>
            <w:r>
              <w:rPr>
                <w:sz w:val="24"/>
              </w:rPr>
              <w:t>Распознавать</w:t>
            </w:r>
            <w:r>
              <w:rPr>
                <w:spacing w:val="-1"/>
                <w:sz w:val="24"/>
              </w:rPr>
              <w:t xml:space="preserve"> </w:t>
            </w:r>
            <w:r>
              <w:rPr>
                <w:sz w:val="24"/>
              </w:rPr>
              <w:t>переходные</w:t>
            </w:r>
            <w:r>
              <w:rPr>
                <w:spacing w:val="-7"/>
                <w:sz w:val="24"/>
              </w:rPr>
              <w:t xml:space="preserve"> </w:t>
            </w:r>
            <w:r>
              <w:rPr>
                <w:sz w:val="24"/>
              </w:rPr>
              <w:t>и</w:t>
            </w:r>
            <w:r>
              <w:rPr>
                <w:spacing w:val="-2"/>
                <w:sz w:val="24"/>
              </w:rPr>
              <w:t xml:space="preserve"> </w:t>
            </w:r>
            <w:r>
              <w:rPr>
                <w:sz w:val="24"/>
              </w:rPr>
              <w:t>непереходные</w:t>
            </w:r>
            <w:r>
              <w:rPr>
                <w:spacing w:val="-3"/>
                <w:sz w:val="24"/>
              </w:rPr>
              <w:t xml:space="preserve"> </w:t>
            </w:r>
            <w:r>
              <w:rPr>
                <w:spacing w:val="-2"/>
                <w:sz w:val="24"/>
              </w:rPr>
              <w:t>глаголы</w:t>
            </w:r>
          </w:p>
        </w:tc>
      </w:tr>
      <w:tr w:rsidR="00DD28B4" w14:paraId="3FA32398" w14:textId="77777777">
        <w:trPr>
          <w:trHeight w:val="479"/>
        </w:trPr>
        <w:tc>
          <w:tcPr>
            <w:tcW w:w="1702" w:type="dxa"/>
          </w:tcPr>
          <w:p w14:paraId="3FAA937D" w14:textId="77777777" w:rsidR="00DD28B4" w:rsidRDefault="006F0148">
            <w:pPr>
              <w:pStyle w:val="TableParagraph"/>
              <w:ind w:left="10"/>
              <w:jc w:val="center"/>
              <w:rPr>
                <w:sz w:val="24"/>
              </w:rPr>
            </w:pPr>
            <w:r>
              <w:rPr>
                <w:spacing w:val="-4"/>
                <w:sz w:val="24"/>
              </w:rPr>
              <w:t>4.20</w:t>
            </w:r>
          </w:p>
        </w:tc>
        <w:tc>
          <w:tcPr>
            <w:tcW w:w="7372" w:type="dxa"/>
          </w:tcPr>
          <w:p w14:paraId="0DE9064B" w14:textId="77777777" w:rsidR="00DD28B4" w:rsidRDefault="006F0148">
            <w:pPr>
              <w:pStyle w:val="TableParagraph"/>
              <w:rPr>
                <w:sz w:val="24"/>
              </w:rPr>
            </w:pPr>
            <w:r>
              <w:rPr>
                <w:sz w:val="24"/>
              </w:rPr>
              <w:t>Распознавать</w:t>
            </w:r>
            <w:r>
              <w:rPr>
                <w:spacing w:val="-4"/>
                <w:sz w:val="24"/>
              </w:rPr>
              <w:t xml:space="preserve"> </w:t>
            </w:r>
            <w:r>
              <w:rPr>
                <w:sz w:val="24"/>
              </w:rPr>
              <w:t>разноспрягаемые</w:t>
            </w:r>
            <w:r>
              <w:rPr>
                <w:spacing w:val="-8"/>
                <w:sz w:val="24"/>
              </w:rPr>
              <w:t xml:space="preserve"> </w:t>
            </w:r>
            <w:r>
              <w:rPr>
                <w:spacing w:val="-2"/>
                <w:sz w:val="24"/>
              </w:rPr>
              <w:t>глаголы</w:t>
            </w:r>
          </w:p>
        </w:tc>
      </w:tr>
      <w:tr w:rsidR="00DD28B4" w14:paraId="5938BA8B" w14:textId="77777777">
        <w:trPr>
          <w:trHeight w:val="757"/>
        </w:trPr>
        <w:tc>
          <w:tcPr>
            <w:tcW w:w="1702" w:type="dxa"/>
          </w:tcPr>
          <w:p w14:paraId="70994878" w14:textId="77777777" w:rsidR="00DD28B4" w:rsidRDefault="006F0148">
            <w:pPr>
              <w:pStyle w:val="TableParagraph"/>
              <w:ind w:left="10"/>
              <w:jc w:val="center"/>
              <w:rPr>
                <w:sz w:val="24"/>
              </w:rPr>
            </w:pPr>
            <w:r>
              <w:rPr>
                <w:spacing w:val="-4"/>
                <w:sz w:val="24"/>
              </w:rPr>
              <w:t>4.21</w:t>
            </w:r>
          </w:p>
        </w:tc>
        <w:tc>
          <w:tcPr>
            <w:tcW w:w="7372" w:type="dxa"/>
          </w:tcPr>
          <w:p w14:paraId="437E2405" w14:textId="77777777" w:rsidR="00DD28B4" w:rsidRDefault="006F0148">
            <w:pPr>
              <w:pStyle w:val="TableParagraph"/>
              <w:rPr>
                <w:sz w:val="24"/>
              </w:rPr>
            </w:pPr>
            <w:r>
              <w:rPr>
                <w:sz w:val="24"/>
              </w:rPr>
              <w:t>Определять наклонение глагола, значение глаголов в изъявительном, условном и повелительном наклонениях</w:t>
            </w:r>
          </w:p>
        </w:tc>
      </w:tr>
      <w:tr w:rsidR="00DD28B4" w14:paraId="14B1C2D6" w14:textId="77777777">
        <w:trPr>
          <w:trHeight w:val="756"/>
        </w:trPr>
        <w:tc>
          <w:tcPr>
            <w:tcW w:w="1702" w:type="dxa"/>
          </w:tcPr>
          <w:p w14:paraId="70594175" w14:textId="77777777" w:rsidR="00DD28B4" w:rsidRDefault="006F0148">
            <w:pPr>
              <w:pStyle w:val="TableParagraph"/>
              <w:spacing w:before="100"/>
              <w:ind w:left="10"/>
              <w:jc w:val="center"/>
              <w:rPr>
                <w:sz w:val="24"/>
              </w:rPr>
            </w:pPr>
            <w:r>
              <w:rPr>
                <w:spacing w:val="-4"/>
                <w:sz w:val="24"/>
              </w:rPr>
              <w:t>4.22</w:t>
            </w:r>
          </w:p>
        </w:tc>
        <w:tc>
          <w:tcPr>
            <w:tcW w:w="7372" w:type="dxa"/>
          </w:tcPr>
          <w:p w14:paraId="2B3112FA" w14:textId="77777777" w:rsidR="00DD28B4" w:rsidRDefault="006F0148">
            <w:pPr>
              <w:pStyle w:val="TableParagraph"/>
              <w:tabs>
                <w:tab w:val="left" w:pos="1293"/>
                <w:tab w:val="left" w:pos="2584"/>
                <w:tab w:val="left" w:pos="2918"/>
                <w:tab w:val="left" w:pos="3887"/>
                <w:tab w:val="left" w:pos="4977"/>
                <w:tab w:val="left" w:pos="6546"/>
              </w:tabs>
              <w:spacing w:before="100"/>
              <w:ind w:right="47"/>
              <w:rPr>
                <w:sz w:val="24"/>
              </w:rPr>
            </w:pPr>
            <w:r>
              <w:rPr>
                <w:spacing w:val="-2"/>
                <w:sz w:val="24"/>
              </w:rPr>
              <w:t>Различать</w:t>
            </w:r>
            <w:r>
              <w:rPr>
                <w:sz w:val="24"/>
              </w:rPr>
              <w:tab/>
            </w:r>
            <w:r>
              <w:rPr>
                <w:spacing w:val="-2"/>
                <w:sz w:val="24"/>
              </w:rPr>
              <w:t>безличные</w:t>
            </w:r>
            <w:r>
              <w:rPr>
                <w:sz w:val="24"/>
              </w:rPr>
              <w:tab/>
            </w:r>
            <w:r>
              <w:rPr>
                <w:spacing w:val="-10"/>
                <w:sz w:val="24"/>
              </w:rPr>
              <w:t>и</w:t>
            </w:r>
            <w:r>
              <w:rPr>
                <w:sz w:val="24"/>
              </w:rPr>
              <w:tab/>
            </w:r>
            <w:r>
              <w:rPr>
                <w:spacing w:val="-2"/>
                <w:sz w:val="24"/>
              </w:rPr>
              <w:t>личные</w:t>
            </w:r>
            <w:r>
              <w:rPr>
                <w:sz w:val="24"/>
              </w:rPr>
              <w:tab/>
            </w:r>
            <w:r>
              <w:rPr>
                <w:spacing w:val="-2"/>
                <w:sz w:val="24"/>
              </w:rPr>
              <w:t>глаголы,</w:t>
            </w:r>
            <w:r>
              <w:rPr>
                <w:sz w:val="24"/>
              </w:rPr>
              <w:tab/>
            </w:r>
            <w:r>
              <w:rPr>
                <w:spacing w:val="-2"/>
                <w:sz w:val="24"/>
              </w:rPr>
              <w:t>использовать</w:t>
            </w:r>
            <w:r>
              <w:rPr>
                <w:sz w:val="24"/>
              </w:rPr>
              <w:tab/>
            </w:r>
            <w:r>
              <w:rPr>
                <w:spacing w:val="-2"/>
                <w:sz w:val="24"/>
              </w:rPr>
              <w:t xml:space="preserve">личные </w:t>
            </w:r>
            <w:r>
              <w:rPr>
                <w:sz w:val="24"/>
              </w:rPr>
              <w:t>глаголы в безличном значении</w:t>
            </w:r>
          </w:p>
        </w:tc>
      </w:tr>
      <w:tr w:rsidR="00DD28B4" w14:paraId="3CF9E86D" w14:textId="77777777">
        <w:trPr>
          <w:trHeight w:val="479"/>
        </w:trPr>
        <w:tc>
          <w:tcPr>
            <w:tcW w:w="1702" w:type="dxa"/>
          </w:tcPr>
          <w:p w14:paraId="028C4032" w14:textId="77777777" w:rsidR="00DD28B4" w:rsidRDefault="006F0148">
            <w:pPr>
              <w:pStyle w:val="TableParagraph"/>
              <w:spacing w:before="99"/>
              <w:ind w:left="10"/>
              <w:jc w:val="center"/>
              <w:rPr>
                <w:sz w:val="24"/>
              </w:rPr>
            </w:pPr>
            <w:r>
              <w:rPr>
                <w:spacing w:val="-4"/>
                <w:sz w:val="24"/>
              </w:rPr>
              <w:t>4.23</w:t>
            </w:r>
          </w:p>
        </w:tc>
        <w:tc>
          <w:tcPr>
            <w:tcW w:w="7372" w:type="dxa"/>
          </w:tcPr>
          <w:p w14:paraId="59877755" w14:textId="77777777" w:rsidR="00DD28B4" w:rsidRDefault="006F0148">
            <w:pPr>
              <w:pStyle w:val="TableParagraph"/>
              <w:spacing w:before="99"/>
              <w:rPr>
                <w:sz w:val="24"/>
              </w:rPr>
            </w:pPr>
            <w:r>
              <w:rPr>
                <w:sz w:val="24"/>
              </w:rPr>
              <w:t>Проводить</w:t>
            </w:r>
            <w:r>
              <w:rPr>
                <w:spacing w:val="-3"/>
                <w:sz w:val="24"/>
              </w:rPr>
              <w:t xml:space="preserve"> </w:t>
            </w:r>
            <w:r>
              <w:rPr>
                <w:sz w:val="24"/>
              </w:rPr>
              <w:t>морфологический</w:t>
            </w:r>
            <w:r>
              <w:rPr>
                <w:spacing w:val="-2"/>
                <w:sz w:val="24"/>
              </w:rPr>
              <w:t xml:space="preserve"> </w:t>
            </w:r>
            <w:r>
              <w:rPr>
                <w:sz w:val="24"/>
              </w:rPr>
              <w:t>анализ</w:t>
            </w:r>
            <w:r>
              <w:rPr>
                <w:spacing w:val="-3"/>
                <w:sz w:val="24"/>
              </w:rPr>
              <w:t xml:space="preserve"> </w:t>
            </w:r>
            <w:r>
              <w:rPr>
                <w:spacing w:val="-2"/>
                <w:sz w:val="24"/>
              </w:rPr>
              <w:t>глаголов</w:t>
            </w:r>
          </w:p>
        </w:tc>
      </w:tr>
      <w:tr w:rsidR="00DD28B4" w14:paraId="5351FE11" w14:textId="77777777">
        <w:trPr>
          <w:trHeight w:val="479"/>
        </w:trPr>
        <w:tc>
          <w:tcPr>
            <w:tcW w:w="1702" w:type="dxa"/>
          </w:tcPr>
          <w:p w14:paraId="5A566155" w14:textId="77777777" w:rsidR="00DD28B4" w:rsidRDefault="006F0148">
            <w:pPr>
              <w:pStyle w:val="TableParagraph"/>
              <w:spacing w:before="99"/>
              <w:ind w:left="10"/>
              <w:jc w:val="center"/>
              <w:rPr>
                <w:sz w:val="24"/>
              </w:rPr>
            </w:pPr>
            <w:r>
              <w:rPr>
                <w:spacing w:val="-4"/>
                <w:sz w:val="24"/>
              </w:rPr>
              <w:t>4.24</w:t>
            </w:r>
          </w:p>
        </w:tc>
        <w:tc>
          <w:tcPr>
            <w:tcW w:w="7372" w:type="dxa"/>
          </w:tcPr>
          <w:p w14:paraId="3EE0DB83" w14:textId="77777777" w:rsidR="00DD28B4" w:rsidRDefault="006F0148">
            <w:pPr>
              <w:pStyle w:val="TableParagraph"/>
              <w:spacing w:before="99"/>
              <w:rPr>
                <w:sz w:val="24"/>
              </w:rPr>
            </w:pPr>
            <w:r>
              <w:rPr>
                <w:sz w:val="24"/>
              </w:rPr>
              <w:t>Проводить</w:t>
            </w:r>
            <w:r>
              <w:rPr>
                <w:spacing w:val="-5"/>
                <w:sz w:val="24"/>
              </w:rPr>
              <w:t xml:space="preserve"> </w:t>
            </w:r>
            <w:r>
              <w:rPr>
                <w:sz w:val="24"/>
              </w:rPr>
              <w:t>фонетический</w:t>
            </w:r>
            <w:r>
              <w:rPr>
                <w:spacing w:val="-5"/>
                <w:sz w:val="24"/>
              </w:rPr>
              <w:t xml:space="preserve"> </w:t>
            </w:r>
            <w:r>
              <w:rPr>
                <w:sz w:val="24"/>
              </w:rPr>
              <w:t>анализ</w:t>
            </w:r>
            <w:r>
              <w:rPr>
                <w:spacing w:val="-7"/>
                <w:sz w:val="24"/>
              </w:rPr>
              <w:t xml:space="preserve"> </w:t>
            </w:r>
            <w:r>
              <w:rPr>
                <w:spacing w:val="-4"/>
                <w:sz w:val="24"/>
              </w:rPr>
              <w:t>слов</w:t>
            </w:r>
          </w:p>
        </w:tc>
      </w:tr>
      <w:tr w:rsidR="00DD28B4" w14:paraId="2F67AE4B" w14:textId="77777777">
        <w:trPr>
          <w:trHeight w:val="479"/>
        </w:trPr>
        <w:tc>
          <w:tcPr>
            <w:tcW w:w="1702" w:type="dxa"/>
          </w:tcPr>
          <w:p w14:paraId="0B8CA4FA" w14:textId="77777777" w:rsidR="00DD28B4" w:rsidRDefault="006F0148">
            <w:pPr>
              <w:pStyle w:val="TableParagraph"/>
              <w:ind w:left="10"/>
              <w:jc w:val="center"/>
              <w:rPr>
                <w:sz w:val="24"/>
              </w:rPr>
            </w:pPr>
            <w:r>
              <w:rPr>
                <w:spacing w:val="-4"/>
                <w:sz w:val="24"/>
              </w:rPr>
              <w:t>4.25</w:t>
            </w:r>
          </w:p>
        </w:tc>
        <w:tc>
          <w:tcPr>
            <w:tcW w:w="7372" w:type="dxa"/>
          </w:tcPr>
          <w:p w14:paraId="2DA1B348" w14:textId="77777777" w:rsidR="00DD28B4" w:rsidRDefault="006F0148">
            <w:pPr>
              <w:pStyle w:val="TableParagraph"/>
              <w:rPr>
                <w:sz w:val="24"/>
              </w:rPr>
            </w:pPr>
            <w:r>
              <w:rPr>
                <w:sz w:val="24"/>
              </w:rPr>
              <w:t>Проводить</w:t>
            </w:r>
            <w:r>
              <w:rPr>
                <w:spacing w:val="-4"/>
                <w:sz w:val="24"/>
              </w:rPr>
              <w:t xml:space="preserve"> </w:t>
            </w:r>
            <w:r>
              <w:rPr>
                <w:sz w:val="24"/>
              </w:rPr>
              <w:t>синтаксический</w:t>
            </w:r>
            <w:r>
              <w:rPr>
                <w:spacing w:val="-4"/>
                <w:sz w:val="24"/>
              </w:rPr>
              <w:t xml:space="preserve"> </w:t>
            </w:r>
            <w:r>
              <w:rPr>
                <w:sz w:val="24"/>
              </w:rPr>
              <w:t>анализ</w:t>
            </w:r>
            <w:r>
              <w:rPr>
                <w:spacing w:val="-6"/>
                <w:sz w:val="24"/>
              </w:rPr>
              <w:t xml:space="preserve"> </w:t>
            </w:r>
            <w:r>
              <w:rPr>
                <w:sz w:val="24"/>
              </w:rPr>
              <w:t>словосочетаний</w:t>
            </w:r>
            <w:r>
              <w:rPr>
                <w:spacing w:val="-6"/>
                <w:sz w:val="24"/>
              </w:rPr>
              <w:t xml:space="preserve"> </w:t>
            </w:r>
            <w:r>
              <w:rPr>
                <w:sz w:val="24"/>
              </w:rPr>
              <w:t>и</w:t>
            </w:r>
            <w:r>
              <w:rPr>
                <w:spacing w:val="-4"/>
                <w:sz w:val="24"/>
              </w:rPr>
              <w:t xml:space="preserve"> </w:t>
            </w:r>
            <w:r>
              <w:rPr>
                <w:spacing w:val="-2"/>
                <w:sz w:val="24"/>
              </w:rPr>
              <w:t>предложений</w:t>
            </w:r>
          </w:p>
        </w:tc>
      </w:tr>
      <w:tr w:rsidR="00DD28B4" w14:paraId="36159381" w14:textId="77777777">
        <w:trPr>
          <w:trHeight w:val="479"/>
        </w:trPr>
        <w:tc>
          <w:tcPr>
            <w:tcW w:w="1702" w:type="dxa"/>
          </w:tcPr>
          <w:p w14:paraId="3796449E" w14:textId="77777777" w:rsidR="00DD28B4" w:rsidRDefault="006F0148">
            <w:pPr>
              <w:pStyle w:val="TableParagraph"/>
              <w:ind w:left="10" w:right="3"/>
              <w:jc w:val="center"/>
              <w:rPr>
                <w:sz w:val="24"/>
              </w:rPr>
            </w:pPr>
            <w:r>
              <w:rPr>
                <w:spacing w:val="-10"/>
                <w:sz w:val="24"/>
              </w:rPr>
              <w:t>5</w:t>
            </w:r>
          </w:p>
        </w:tc>
        <w:tc>
          <w:tcPr>
            <w:tcW w:w="7372" w:type="dxa"/>
          </w:tcPr>
          <w:p w14:paraId="1AD34548" w14:textId="77777777" w:rsidR="00DD28B4" w:rsidRDefault="006F0148">
            <w:pPr>
              <w:pStyle w:val="TableParagraph"/>
              <w:rPr>
                <w:sz w:val="24"/>
              </w:rPr>
            </w:pPr>
            <w:r>
              <w:rPr>
                <w:sz w:val="24"/>
              </w:rPr>
              <w:t>По</w:t>
            </w:r>
            <w:r>
              <w:rPr>
                <w:spacing w:val="-1"/>
                <w:sz w:val="24"/>
              </w:rPr>
              <w:t xml:space="preserve"> </w:t>
            </w:r>
            <w:r>
              <w:rPr>
                <w:sz w:val="24"/>
              </w:rPr>
              <w:t>теме</w:t>
            </w:r>
            <w:r>
              <w:rPr>
                <w:spacing w:val="-2"/>
                <w:sz w:val="24"/>
              </w:rPr>
              <w:t xml:space="preserve"> </w:t>
            </w:r>
            <w:r>
              <w:rPr>
                <w:sz w:val="24"/>
              </w:rPr>
              <w:t>"Культура</w:t>
            </w:r>
            <w:r>
              <w:rPr>
                <w:spacing w:val="1"/>
                <w:sz w:val="24"/>
              </w:rPr>
              <w:t xml:space="preserve"> </w:t>
            </w:r>
            <w:r>
              <w:rPr>
                <w:spacing w:val="-4"/>
                <w:sz w:val="24"/>
              </w:rPr>
              <w:t>речи"</w:t>
            </w:r>
          </w:p>
        </w:tc>
      </w:tr>
      <w:tr w:rsidR="00DD28B4" w14:paraId="39EDF218" w14:textId="77777777">
        <w:trPr>
          <w:trHeight w:val="756"/>
        </w:trPr>
        <w:tc>
          <w:tcPr>
            <w:tcW w:w="1702" w:type="dxa"/>
          </w:tcPr>
          <w:p w14:paraId="74C8861D" w14:textId="77777777" w:rsidR="00DD28B4" w:rsidRDefault="006F0148">
            <w:pPr>
              <w:pStyle w:val="TableParagraph"/>
              <w:ind w:left="10"/>
              <w:jc w:val="center"/>
              <w:rPr>
                <w:sz w:val="24"/>
              </w:rPr>
            </w:pPr>
            <w:r>
              <w:rPr>
                <w:spacing w:val="-5"/>
                <w:sz w:val="24"/>
              </w:rPr>
              <w:t>5.1</w:t>
            </w:r>
          </w:p>
        </w:tc>
        <w:tc>
          <w:tcPr>
            <w:tcW w:w="7372" w:type="dxa"/>
          </w:tcPr>
          <w:p w14:paraId="4BCE06F6" w14:textId="77777777" w:rsidR="00DD28B4" w:rsidRDefault="006F0148">
            <w:pPr>
              <w:pStyle w:val="TableParagraph"/>
              <w:tabs>
                <w:tab w:val="left" w:pos="1720"/>
                <w:tab w:val="left" w:pos="2666"/>
                <w:tab w:val="left" w:pos="3165"/>
                <w:tab w:val="left" w:pos="4384"/>
                <w:tab w:val="left" w:pos="4761"/>
                <w:tab w:val="left" w:pos="6016"/>
                <w:tab w:val="left" w:pos="6378"/>
              </w:tabs>
              <w:ind w:right="52"/>
              <w:rPr>
                <w:sz w:val="24"/>
              </w:rPr>
            </w:pPr>
            <w:r>
              <w:rPr>
                <w:spacing w:val="-2"/>
                <w:sz w:val="24"/>
              </w:rPr>
              <w:t>Использовать</w:t>
            </w:r>
            <w:r>
              <w:rPr>
                <w:sz w:val="24"/>
              </w:rPr>
              <w:tab/>
            </w:r>
            <w:r>
              <w:rPr>
                <w:spacing w:val="-2"/>
                <w:sz w:val="24"/>
              </w:rPr>
              <w:t>знания</w:t>
            </w:r>
            <w:r>
              <w:rPr>
                <w:sz w:val="24"/>
              </w:rPr>
              <w:tab/>
            </w:r>
            <w:r>
              <w:rPr>
                <w:spacing w:val="-6"/>
                <w:sz w:val="24"/>
              </w:rPr>
              <w:t>по</w:t>
            </w:r>
            <w:r>
              <w:rPr>
                <w:sz w:val="24"/>
              </w:rPr>
              <w:tab/>
            </w:r>
            <w:r>
              <w:rPr>
                <w:spacing w:val="-2"/>
                <w:sz w:val="24"/>
              </w:rPr>
              <w:t>фонетике</w:t>
            </w:r>
            <w:r>
              <w:rPr>
                <w:sz w:val="24"/>
              </w:rPr>
              <w:tab/>
            </w:r>
            <w:r>
              <w:rPr>
                <w:spacing w:val="-10"/>
                <w:sz w:val="24"/>
              </w:rPr>
              <w:t>и</w:t>
            </w:r>
            <w:r>
              <w:rPr>
                <w:sz w:val="24"/>
              </w:rPr>
              <w:tab/>
            </w:r>
            <w:r>
              <w:rPr>
                <w:spacing w:val="-2"/>
                <w:sz w:val="24"/>
              </w:rPr>
              <w:t>орфоэпии</w:t>
            </w:r>
            <w:r>
              <w:rPr>
                <w:sz w:val="24"/>
              </w:rPr>
              <w:tab/>
            </w:r>
            <w:r>
              <w:rPr>
                <w:spacing w:val="-10"/>
                <w:sz w:val="24"/>
              </w:rPr>
              <w:t>в</w:t>
            </w:r>
            <w:r>
              <w:rPr>
                <w:sz w:val="24"/>
              </w:rPr>
              <w:tab/>
            </w:r>
            <w:r>
              <w:rPr>
                <w:spacing w:val="-2"/>
                <w:sz w:val="24"/>
              </w:rPr>
              <w:t xml:space="preserve">практике </w:t>
            </w:r>
            <w:r>
              <w:rPr>
                <w:sz w:val="24"/>
              </w:rPr>
              <w:t>произношения слов</w:t>
            </w:r>
          </w:p>
        </w:tc>
      </w:tr>
      <w:tr w:rsidR="00DD28B4" w14:paraId="70D90095" w14:textId="77777777">
        <w:trPr>
          <w:trHeight w:val="757"/>
        </w:trPr>
        <w:tc>
          <w:tcPr>
            <w:tcW w:w="1702" w:type="dxa"/>
          </w:tcPr>
          <w:p w14:paraId="786D5DAE" w14:textId="77777777" w:rsidR="00DD28B4" w:rsidRDefault="006F0148">
            <w:pPr>
              <w:pStyle w:val="TableParagraph"/>
              <w:ind w:left="10"/>
              <w:jc w:val="center"/>
              <w:rPr>
                <w:sz w:val="24"/>
              </w:rPr>
            </w:pPr>
            <w:r>
              <w:rPr>
                <w:spacing w:val="-5"/>
                <w:sz w:val="24"/>
              </w:rPr>
              <w:t>5.2</w:t>
            </w:r>
          </w:p>
        </w:tc>
        <w:tc>
          <w:tcPr>
            <w:tcW w:w="7372" w:type="dxa"/>
          </w:tcPr>
          <w:p w14:paraId="16AFC9AF" w14:textId="77777777" w:rsidR="00DD28B4" w:rsidRDefault="006F0148">
            <w:pPr>
              <w:pStyle w:val="TableParagraph"/>
              <w:rPr>
                <w:sz w:val="24"/>
              </w:rPr>
            </w:pPr>
            <w:r>
              <w:rPr>
                <w:sz w:val="24"/>
              </w:rPr>
              <w:t>Соблюдать</w:t>
            </w:r>
            <w:r>
              <w:rPr>
                <w:spacing w:val="80"/>
                <w:sz w:val="24"/>
              </w:rPr>
              <w:t xml:space="preserve"> </w:t>
            </w:r>
            <w:r>
              <w:rPr>
                <w:sz w:val="24"/>
              </w:rPr>
              <w:t>нормы</w:t>
            </w:r>
            <w:r>
              <w:rPr>
                <w:spacing w:val="80"/>
                <w:sz w:val="24"/>
              </w:rPr>
              <w:t xml:space="preserve"> </w:t>
            </w:r>
            <w:r>
              <w:rPr>
                <w:sz w:val="24"/>
              </w:rPr>
              <w:t>произношения</w:t>
            </w:r>
            <w:r>
              <w:rPr>
                <w:spacing w:val="80"/>
                <w:sz w:val="24"/>
              </w:rPr>
              <w:t xml:space="preserve"> </w:t>
            </w:r>
            <w:r>
              <w:rPr>
                <w:sz w:val="24"/>
              </w:rPr>
              <w:t>имен</w:t>
            </w:r>
            <w:r>
              <w:rPr>
                <w:spacing w:val="80"/>
                <w:sz w:val="24"/>
              </w:rPr>
              <w:t xml:space="preserve"> </w:t>
            </w:r>
            <w:r>
              <w:rPr>
                <w:sz w:val="24"/>
              </w:rPr>
              <w:t>существительных</w:t>
            </w:r>
            <w:r>
              <w:rPr>
                <w:spacing w:val="80"/>
                <w:sz w:val="24"/>
              </w:rPr>
              <w:t xml:space="preserve"> </w:t>
            </w:r>
            <w:r>
              <w:rPr>
                <w:sz w:val="24"/>
              </w:rPr>
              <w:t>и</w:t>
            </w:r>
            <w:r>
              <w:rPr>
                <w:spacing w:val="80"/>
                <w:sz w:val="24"/>
              </w:rPr>
              <w:t xml:space="preserve"> </w:t>
            </w:r>
            <w:r>
              <w:rPr>
                <w:sz w:val="24"/>
              </w:rPr>
              <w:t>имен прилагательных, постановки в них ударения (в рамках изученного)</w:t>
            </w:r>
          </w:p>
        </w:tc>
      </w:tr>
      <w:tr w:rsidR="00DD28B4" w14:paraId="240FE531" w14:textId="77777777">
        <w:trPr>
          <w:trHeight w:val="1583"/>
        </w:trPr>
        <w:tc>
          <w:tcPr>
            <w:tcW w:w="1702" w:type="dxa"/>
          </w:tcPr>
          <w:p w14:paraId="4FF8554E" w14:textId="77777777" w:rsidR="00DD28B4" w:rsidRDefault="006F0148">
            <w:pPr>
              <w:pStyle w:val="TableParagraph"/>
              <w:spacing w:before="99"/>
              <w:ind w:left="10"/>
              <w:jc w:val="center"/>
              <w:rPr>
                <w:sz w:val="24"/>
              </w:rPr>
            </w:pPr>
            <w:r>
              <w:rPr>
                <w:spacing w:val="-5"/>
                <w:sz w:val="24"/>
              </w:rPr>
              <w:t>5.3</w:t>
            </w:r>
          </w:p>
        </w:tc>
        <w:tc>
          <w:tcPr>
            <w:tcW w:w="7372" w:type="dxa"/>
          </w:tcPr>
          <w:p w14:paraId="04ED70E0" w14:textId="77777777" w:rsidR="00DD28B4" w:rsidRDefault="006F0148">
            <w:pPr>
              <w:pStyle w:val="TableParagraph"/>
              <w:spacing w:before="99"/>
              <w:ind w:right="49"/>
              <w:jc w:val="both"/>
              <w:rPr>
                <w:sz w:val="24"/>
              </w:rPr>
            </w:pPr>
            <w:r>
              <w:rPr>
                <w:sz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w:t>
            </w:r>
            <w:r>
              <w:rPr>
                <w:spacing w:val="40"/>
                <w:sz w:val="24"/>
              </w:rPr>
              <w:t xml:space="preserve"> </w:t>
            </w:r>
            <w:r>
              <w:rPr>
                <w:sz w:val="24"/>
              </w:rPr>
              <w:t>уместного и выразительного словоупотребления; использовать толковые словари</w:t>
            </w:r>
          </w:p>
        </w:tc>
      </w:tr>
      <w:tr w:rsidR="00DD28B4" w14:paraId="5827D97B" w14:textId="77777777">
        <w:trPr>
          <w:trHeight w:val="1308"/>
        </w:trPr>
        <w:tc>
          <w:tcPr>
            <w:tcW w:w="1702" w:type="dxa"/>
          </w:tcPr>
          <w:p w14:paraId="10D85BE6" w14:textId="77777777" w:rsidR="00DD28B4" w:rsidRDefault="006F0148">
            <w:pPr>
              <w:pStyle w:val="TableParagraph"/>
              <w:spacing w:before="99"/>
              <w:ind w:left="10"/>
              <w:jc w:val="center"/>
              <w:rPr>
                <w:sz w:val="24"/>
              </w:rPr>
            </w:pPr>
            <w:r>
              <w:rPr>
                <w:spacing w:val="-5"/>
                <w:sz w:val="24"/>
              </w:rPr>
              <w:t>5.4</w:t>
            </w:r>
          </w:p>
        </w:tc>
        <w:tc>
          <w:tcPr>
            <w:tcW w:w="7372" w:type="dxa"/>
          </w:tcPr>
          <w:p w14:paraId="574A4AE3" w14:textId="77777777" w:rsidR="00DD28B4" w:rsidRDefault="006F0148">
            <w:pPr>
              <w:pStyle w:val="TableParagraph"/>
              <w:spacing w:before="99"/>
              <w:ind w:right="47"/>
              <w:jc w:val="both"/>
              <w:rPr>
                <w:sz w:val="24"/>
              </w:rPr>
            </w:pPr>
            <w:r>
              <w:rPr>
                <w:sz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tc>
      </w:tr>
      <w:tr w:rsidR="00DD28B4" w14:paraId="19A43141" w14:textId="77777777">
        <w:trPr>
          <w:trHeight w:val="755"/>
        </w:trPr>
        <w:tc>
          <w:tcPr>
            <w:tcW w:w="1702" w:type="dxa"/>
          </w:tcPr>
          <w:p w14:paraId="0BCF168F" w14:textId="77777777" w:rsidR="00DD28B4" w:rsidRDefault="006F0148">
            <w:pPr>
              <w:pStyle w:val="TableParagraph"/>
              <w:ind w:left="10"/>
              <w:jc w:val="center"/>
              <w:rPr>
                <w:sz w:val="24"/>
              </w:rPr>
            </w:pPr>
            <w:r>
              <w:rPr>
                <w:spacing w:val="-5"/>
                <w:sz w:val="24"/>
              </w:rPr>
              <w:lastRenderedPageBreak/>
              <w:t>5.5</w:t>
            </w:r>
          </w:p>
        </w:tc>
        <w:tc>
          <w:tcPr>
            <w:tcW w:w="7372" w:type="dxa"/>
          </w:tcPr>
          <w:p w14:paraId="22A11B62" w14:textId="77777777" w:rsidR="00DD28B4" w:rsidRDefault="006F0148">
            <w:pPr>
              <w:pStyle w:val="TableParagraph"/>
              <w:tabs>
                <w:tab w:val="left" w:pos="1547"/>
                <w:tab w:val="left" w:pos="2567"/>
                <w:tab w:val="left" w:pos="4571"/>
                <w:tab w:val="left" w:pos="5428"/>
              </w:tabs>
              <w:spacing w:before="104" w:line="237" w:lineRule="auto"/>
              <w:ind w:right="52"/>
              <w:rPr>
                <w:sz w:val="24"/>
              </w:rPr>
            </w:pPr>
            <w:r>
              <w:rPr>
                <w:spacing w:val="-2"/>
                <w:sz w:val="24"/>
              </w:rPr>
              <w:t>Соблюдать</w:t>
            </w:r>
            <w:r>
              <w:rPr>
                <w:sz w:val="24"/>
              </w:rPr>
              <w:tab/>
            </w:r>
            <w:r>
              <w:rPr>
                <w:spacing w:val="-2"/>
                <w:sz w:val="24"/>
              </w:rPr>
              <w:t>нормы</w:t>
            </w:r>
            <w:r>
              <w:rPr>
                <w:sz w:val="24"/>
              </w:rPr>
              <w:tab/>
            </w:r>
            <w:r>
              <w:rPr>
                <w:spacing w:val="-2"/>
                <w:sz w:val="24"/>
              </w:rPr>
              <w:t>словоизменения</w:t>
            </w:r>
            <w:r>
              <w:rPr>
                <w:sz w:val="24"/>
              </w:rPr>
              <w:tab/>
            </w:r>
            <w:r>
              <w:rPr>
                <w:spacing w:val="-4"/>
                <w:sz w:val="24"/>
              </w:rPr>
              <w:t>имен</w:t>
            </w:r>
            <w:r>
              <w:rPr>
                <w:sz w:val="24"/>
              </w:rPr>
              <w:tab/>
            </w:r>
            <w:r>
              <w:rPr>
                <w:spacing w:val="-2"/>
                <w:sz w:val="24"/>
              </w:rPr>
              <w:t xml:space="preserve">существительных, </w:t>
            </w:r>
            <w:r>
              <w:rPr>
                <w:sz w:val="24"/>
              </w:rPr>
              <w:t>соблюдать нормы словообразования имен прилагательных</w:t>
            </w:r>
          </w:p>
        </w:tc>
      </w:tr>
      <w:tr w:rsidR="00DD28B4" w14:paraId="2FB663C3" w14:textId="77777777">
        <w:trPr>
          <w:trHeight w:val="479"/>
        </w:trPr>
        <w:tc>
          <w:tcPr>
            <w:tcW w:w="1702" w:type="dxa"/>
          </w:tcPr>
          <w:p w14:paraId="4B025C5C" w14:textId="77777777" w:rsidR="00DD28B4" w:rsidRDefault="006F0148">
            <w:pPr>
              <w:pStyle w:val="TableParagraph"/>
              <w:ind w:left="10"/>
              <w:jc w:val="center"/>
              <w:rPr>
                <w:sz w:val="24"/>
              </w:rPr>
            </w:pPr>
            <w:r>
              <w:rPr>
                <w:spacing w:val="-5"/>
                <w:sz w:val="24"/>
              </w:rPr>
              <w:t>5.6</w:t>
            </w:r>
          </w:p>
        </w:tc>
        <w:tc>
          <w:tcPr>
            <w:tcW w:w="7372" w:type="dxa"/>
          </w:tcPr>
          <w:p w14:paraId="349E15C8" w14:textId="77777777" w:rsidR="00DD28B4" w:rsidRDefault="006F0148">
            <w:pPr>
              <w:pStyle w:val="TableParagraph"/>
              <w:rPr>
                <w:sz w:val="24"/>
              </w:rPr>
            </w:pPr>
            <w:r>
              <w:rPr>
                <w:sz w:val="24"/>
              </w:rPr>
              <w:t>Уметь</w:t>
            </w:r>
            <w:r>
              <w:rPr>
                <w:spacing w:val="-6"/>
                <w:sz w:val="24"/>
              </w:rPr>
              <w:t xml:space="preserve"> </w:t>
            </w:r>
            <w:r>
              <w:rPr>
                <w:sz w:val="24"/>
              </w:rPr>
              <w:t>склонять</w:t>
            </w:r>
            <w:r>
              <w:rPr>
                <w:spacing w:val="-2"/>
                <w:sz w:val="24"/>
              </w:rPr>
              <w:t xml:space="preserve"> числительные</w:t>
            </w:r>
          </w:p>
        </w:tc>
      </w:tr>
      <w:tr w:rsidR="00DD28B4" w14:paraId="400BEA81" w14:textId="77777777">
        <w:trPr>
          <w:trHeight w:val="479"/>
        </w:trPr>
        <w:tc>
          <w:tcPr>
            <w:tcW w:w="1702" w:type="dxa"/>
          </w:tcPr>
          <w:p w14:paraId="031DFBF9" w14:textId="77777777" w:rsidR="00DD28B4" w:rsidRDefault="006F0148">
            <w:pPr>
              <w:pStyle w:val="TableParagraph"/>
              <w:ind w:left="10"/>
              <w:jc w:val="center"/>
              <w:rPr>
                <w:sz w:val="24"/>
              </w:rPr>
            </w:pPr>
            <w:r>
              <w:rPr>
                <w:spacing w:val="-5"/>
                <w:sz w:val="24"/>
              </w:rPr>
              <w:t>5.7</w:t>
            </w:r>
          </w:p>
        </w:tc>
        <w:tc>
          <w:tcPr>
            <w:tcW w:w="7372" w:type="dxa"/>
          </w:tcPr>
          <w:p w14:paraId="3058218D" w14:textId="77777777" w:rsidR="00DD28B4" w:rsidRDefault="006F0148">
            <w:pPr>
              <w:pStyle w:val="TableParagraph"/>
              <w:rPr>
                <w:sz w:val="24"/>
              </w:rPr>
            </w:pPr>
            <w:r>
              <w:rPr>
                <w:sz w:val="24"/>
              </w:rPr>
              <w:t>Уметь</w:t>
            </w:r>
            <w:r>
              <w:rPr>
                <w:spacing w:val="-6"/>
                <w:sz w:val="24"/>
              </w:rPr>
              <w:t xml:space="preserve"> </w:t>
            </w:r>
            <w:r>
              <w:rPr>
                <w:sz w:val="24"/>
              </w:rPr>
              <w:t>склонять</w:t>
            </w:r>
            <w:r>
              <w:rPr>
                <w:spacing w:val="-2"/>
                <w:sz w:val="24"/>
              </w:rPr>
              <w:t xml:space="preserve"> местоимения</w:t>
            </w:r>
          </w:p>
        </w:tc>
      </w:tr>
      <w:tr w:rsidR="00DD28B4" w14:paraId="0EE1DBA6" w14:textId="77777777">
        <w:trPr>
          <w:trHeight w:val="479"/>
        </w:trPr>
        <w:tc>
          <w:tcPr>
            <w:tcW w:w="1702" w:type="dxa"/>
          </w:tcPr>
          <w:p w14:paraId="24301DE6" w14:textId="77777777" w:rsidR="00DD28B4" w:rsidRDefault="006F0148">
            <w:pPr>
              <w:pStyle w:val="TableParagraph"/>
              <w:ind w:left="10"/>
              <w:jc w:val="center"/>
              <w:rPr>
                <w:sz w:val="24"/>
              </w:rPr>
            </w:pPr>
            <w:r>
              <w:rPr>
                <w:spacing w:val="-5"/>
                <w:sz w:val="24"/>
              </w:rPr>
              <w:t>5.8</w:t>
            </w:r>
          </w:p>
        </w:tc>
        <w:tc>
          <w:tcPr>
            <w:tcW w:w="7372" w:type="dxa"/>
          </w:tcPr>
          <w:p w14:paraId="64F7BB85" w14:textId="77777777" w:rsidR="00DD28B4" w:rsidRDefault="006F0148">
            <w:pPr>
              <w:pStyle w:val="TableParagraph"/>
              <w:rPr>
                <w:sz w:val="24"/>
              </w:rPr>
            </w:pPr>
            <w:r>
              <w:rPr>
                <w:sz w:val="24"/>
              </w:rPr>
              <w:t>Правильно</w:t>
            </w:r>
            <w:r>
              <w:rPr>
                <w:spacing w:val="-2"/>
                <w:sz w:val="24"/>
              </w:rPr>
              <w:t xml:space="preserve"> </w:t>
            </w:r>
            <w:r>
              <w:rPr>
                <w:sz w:val="24"/>
              </w:rPr>
              <w:t>употреблять</w:t>
            </w:r>
            <w:r>
              <w:rPr>
                <w:spacing w:val="-5"/>
                <w:sz w:val="24"/>
              </w:rPr>
              <w:t xml:space="preserve"> </w:t>
            </w:r>
            <w:r>
              <w:rPr>
                <w:sz w:val="24"/>
              </w:rPr>
              <w:t>собирательные</w:t>
            </w:r>
            <w:r>
              <w:rPr>
                <w:spacing w:val="-3"/>
                <w:sz w:val="24"/>
              </w:rPr>
              <w:t xml:space="preserve"> </w:t>
            </w:r>
            <w:r>
              <w:rPr>
                <w:sz w:val="24"/>
              </w:rPr>
              <w:t>имена</w:t>
            </w:r>
            <w:r>
              <w:rPr>
                <w:spacing w:val="-3"/>
                <w:sz w:val="24"/>
              </w:rPr>
              <w:t xml:space="preserve"> </w:t>
            </w:r>
            <w:r>
              <w:rPr>
                <w:spacing w:val="-2"/>
                <w:sz w:val="24"/>
              </w:rPr>
              <w:t>числительные</w:t>
            </w:r>
          </w:p>
        </w:tc>
      </w:tr>
      <w:tr w:rsidR="00DD28B4" w14:paraId="13D1A222" w14:textId="77777777">
        <w:trPr>
          <w:trHeight w:val="482"/>
        </w:trPr>
        <w:tc>
          <w:tcPr>
            <w:tcW w:w="1702" w:type="dxa"/>
          </w:tcPr>
          <w:p w14:paraId="09B42C3A" w14:textId="77777777" w:rsidR="00DD28B4" w:rsidRDefault="006F0148">
            <w:pPr>
              <w:pStyle w:val="TableParagraph"/>
              <w:ind w:left="10" w:right="3"/>
              <w:jc w:val="center"/>
              <w:rPr>
                <w:sz w:val="24"/>
              </w:rPr>
            </w:pPr>
            <w:r>
              <w:rPr>
                <w:spacing w:val="-10"/>
                <w:sz w:val="24"/>
              </w:rPr>
              <w:t>6</w:t>
            </w:r>
          </w:p>
        </w:tc>
        <w:tc>
          <w:tcPr>
            <w:tcW w:w="7372" w:type="dxa"/>
          </w:tcPr>
          <w:p w14:paraId="60115408" w14:textId="77777777" w:rsidR="00DD28B4" w:rsidRDefault="006F0148">
            <w:pPr>
              <w:pStyle w:val="TableParagraph"/>
              <w:rPr>
                <w:sz w:val="24"/>
              </w:rPr>
            </w:pPr>
            <w:r>
              <w:rPr>
                <w:sz w:val="24"/>
              </w:rPr>
              <w:t>По</w:t>
            </w:r>
            <w:r>
              <w:rPr>
                <w:spacing w:val="-1"/>
                <w:sz w:val="24"/>
              </w:rPr>
              <w:t xml:space="preserve"> </w:t>
            </w:r>
            <w:r>
              <w:rPr>
                <w:sz w:val="24"/>
              </w:rPr>
              <w:t>теме</w:t>
            </w:r>
            <w:r>
              <w:rPr>
                <w:spacing w:val="-2"/>
                <w:sz w:val="24"/>
              </w:rPr>
              <w:t xml:space="preserve"> "Орфография"</w:t>
            </w:r>
          </w:p>
        </w:tc>
      </w:tr>
      <w:tr w:rsidR="00DD28B4" w14:paraId="30EFF673" w14:textId="77777777">
        <w:trPr>
          <w:trHeight w:val="479"/>
        </w:trPr>
        <w:tc>
          <w:tcPr>
            <w:tcW w:w="1702" w:type="dxa"/>
          </w:tcPr>
          <w:p w14:paraId="6C45A30D" w14:textId="77777777" w:rsidR="00DD28B4" w:rsidRDefault="006F0148">
            <w:pPr>
              <w:pStyle w:val="TableParagraph"/>
              <w:spacing w:before="99"/>
              <w:ind w:left="10"/>
              <w:jc w:val="center"/>
              <w:rPr>
                <w:sz w:val="24"/>
              </w:rPr>
            </w:pPr>
            <w:r>
              <w:rPr>
                <w:spacing w:val="-5"/>
                <w:sz w:val="24"/>
              </w:rPr>
              <w:t>6.1</w:t>
            </w:r>
          </w:p>
        </w:tc>
        <w:tc>
          <w:tcPr>
            <w:tcW w:w="7372" w:type="dxa"/>
          </w:tcPr>
          <w:p w14:paraId="468D2C79" w14:textId="77777777" w:rsidR="00DD28B4" w:rsidRDefault="006F0148">
            <w:pPr>
              <w:pStyle w:val="TableParagraph"/>
              <w:spacing w:before="99"/>
              <w:rPr>
                <w:sz w:val="24"/>
              </w:rPr>
            </w:pPr>
            <w:r>
              <w:rPr>
                <w:sz w:val="24"/>
              </w:rPr>
              <w:t>Распознавать</w:t>
            </w:r>
            <w:r>
              <w:rPr>
                <w:spacing w:val="-4"/>
                <w:sz w:val="24"/>
              </w:rPr>
              <w:t xml:space="preserve"> </w:t>
            </w:r>
            <w:r>
              <w:rPr>
                <w:sz w:val="24"/>
              </w:rPr>
              <w:t>изученные</w:t>
            </w:r>
            <w:r>
              <w:rPr>
                <w:spacing w:val="-9"/>
                <w:sz w:val="24"/>
              </w:rPr>
              <w:t xml:space="preserve"> </w:t>
            </w:r>
            <w:r>
              <w:rPr>
                <w:spacing w:val="-2"/>
                <w:sz w:val="24"/>
              </w:rPr>
              <w:t>орфограммы</w:t>
            </w:r>
          </w:p>
        </w:tc>
      </w:tr>
      <w:tr w:rsidR="00DD28B4" w14:paraId="563ACEEF" w14:textId="77777777">
        <w:trPr>
          <w:trHeight w:val="479"/>
        </w:trPr>
        <w:tc>
          <w:tcPr>
            <w:tcW w:w="1702" w:type="dxa"/>
          </w:tcPr>
          <w:p w14:paraId="00CE611D" w14:textId="77777777" w:rsidR="00DD28B4" w:rsidRDefault="006F0148">
            <w:pPr>
              <w:pStyle w:val="TableParagraph"/>
              <w:spacing w:before="99"/>
              <w:ind w:left="10"/>
              <w:jc w:val="center"/>
              <w:rPr>
                <w:sz w:val="24"/>
              </w:rPr>
            </w:pPr>
            <w:r>
              <w:rPr>
                <w:spacing w:val="-5"/>
                <w:sz w:val="24"/>
              </w:rPr>
              <w:t>6.2</w:t>
            </w:r>
          </w:p>
        </w:tc>
        <w:tc>
          <w:tcPr>
            <w:tcW w:w="7372" w:type="dxa"/>
          </w:tcPr>
          <w:p w14:paraId="08704604" w14:textId="77777777" w:rsidR="00DD28B4" w:rsidRDefault="006F0148">
            <w:pPr>
              <w:pStyle w:val="TableParagraph"/>
              <w:spacing w:before="99"/>
              <w:rPr>
                <w:sz w:val="24"/>
              </w:rPr>
            </w:pPr>
            <w:r>
              <w:rPr>
                <w:sz w:val="24"/>
              </w:rPr>
              <w:t>Применять</w:t>
            </w:r>
            <w:r>
              <w:rPr>
                <w:spacing w:val="-2"/>
                <w:sz w:val="24"/>
              </w:rPr>
              <w:t xml:space="preserve"> </w:t>
            </w:r>
            <w:r>
              <w:rPr>
                <w:sz w:val="24"/>
              </w:rPr>
              <w:t>знания</w:t>
            </w:r>
            <w:r>
              <w:rPr>
                <w:spacing w:val="-5"/>
                <w:sz w:val="24"/>
              </w:rPr>
              <w:t xml:space="preserve"> </w:t>
            </w:r>
            <w:r>
              <w:rPr>
                <w:sz w:val="24"/>
              </w:rPr>
              <w:t>по</w:t>
            </w:r>
            <w:r>
              <w:rPr>
                <w:spacing w:val="-2"/>
                <w:sz w:val="24"/>
              </w:rPr>
              <w:t xml:space="preserve"> </w:t>
            </w:r>
            <w:r>
              <w:rPr>
                <w:sz w:val="24"/>
              </w:rPr>
              <w:t>орфографии</w:t>
            </w:r>
            <w:r>
              <w:rPr>
                <w:spacing w:val="-3"/>
                <w:sz w:val="24"/>
              </w:rPr>
              <w:t xml:space="preserve"> </w:t>
            </w:r>
            <w:r>
              <w:rPr>
                <w:sz w:val="24"/>
              </w:rPr>
              <w:t>в</w:t>
            </w:r>
            <w:r>
              <w:rPr>
                <w:spacing w:val="-4"/>
                <w:sz w:val="24"/>
              </w:rPr>
              <w:t xml:space="preserve"> </w:t>
            </w:r>
            <w:r>
              <w:rPr>
                <w:sz w:val="24"/>
              </w:rPr>
              <w:t>практике</w:t>
            </w:r>
            <w:r>
              <w:rPr>
                <w:spacing w:val="-4"/>
                <w:sz w:val="24"/>
              </w:rPr>
              <w:t xml:space="preserve"> </w:t>
            </w:r>
            <w:r>
              <w:rPr>
                <w:spacing w:val="-2"/>
                <w:sz w:val="24"/>
              </w:rPr>
              <w:t>правописания</w:t>
            </w:r>
          </w:p>
        </w:tc>
      </w:tr>
      <w:tr w:rsidR="00DD28B4" w14:paraId="3158668A" w14:textId="77777777">
        <w:trPr>
          <w:trHeight w:val="479"/>
        </w:trPr>
        <w:tc>
          <w:tcPr>
            <w:tcW w:w="1702" w:type="dxa"/>
          </w:tcPr>
          <w:p w14:paraId="2921971B" w14:textId="77777777" w:rsidR="00DD28B4" w:rsidRDefault="006F0148">
            <w:pPr>
              <w:pStyle w:val="TableParagraph"/>
              <w:ind w:left="10"/>
              <w:jc w:val="center"/>
              <w:rPr>
                <w:sz w:val="24"/>
              </w:rPr>
            </w:pPr>
            <w:r>
              <w:rPr>
                <w:spacing w:val="-5"/>
                <w:sz w:val="24"/>
              </w:rPr>
              <w:t>6.3</w:t>
            </w:r>
          </w:p>
        </w:tc>
        <w:tc>
          <w:tcPr>
            <w:tcW w:w="7372" w:type="dxa"/>
          </w:tcPr>
          <w:p w14:paraId="08AEB4BD" w14:textId="77777777" w:rsidR="00DD28B4" w:rsidRDefault="006F0148">
            <w:pPr>
              <w:pStyle w:val="TableParagraph"/>
              <w:rPr>
                <w:sz w:val="24"/>
              </w:rPr>
            </w:pPr>
            <w:r>
              <w:rPr>
                <w:sz w:val="24"/>
              </w:rPr>
              <w:t>Использовать</w:t>
            </w:r>
            <w:r>
              <w:rPr>
                <w:spacing w:val="2"/>
                <w:sz w:val="24"/>
              </w:rPr>
              <w:t xml:space="preserve"> </w:t>
            </w:r>
            <w:r>
              <w:rPr>
                <w:sz w:val="24"/>
              </w:rPr>
              <w:t>знания по фонетике</w:t>
            </w:r>
            <w:r>
              <w:rPr>
                <w:spacing w:val="1"/>
                <w:sz w:val="24"/>
              </w:rPr>
              <w:t xml:space="preserve"> </w:t>
            </w:r>
            <w:r>
              <w:rPr>
                <w:sz w:val="24"/>
              </w:rPr>
              <w:t>и</w:t>
            </w:r>
            <w:r>
              <w:rPr>
                <w:spacing w:val="1"/>
                <w:sz w:val="24"/>
              </w:rPr>
              <w:t xml:space="preserve"> </w:t>
            </w:r>
            <w:r>
              <w:rPr>
                <w:sz w:val="24"/>
              </w:rPr>
              <w:t>графике в практике</w:t>
            </w:r>
            <w:r>
              <w:rPr>
                <w:spacing w:val="1"/>
                <w:sz w:val="24"/>
              </w:rPr>
              <w:t xml:space="preserve"> </w:t>
            </w:r>
            <w:r>
              <w:rPr>
                <w:spacing w:val="-2"/>
                <w:sz w:val="24"/>
              </w:rPr>
              <w:t>правописания</w:t>
            </w:r>
          </w:p>
        </w:tc>
      </w:tr>
    </w:tbl>
    <w:p w14:paraId="27629899" w14:textId="77777777" w:rsidR="00DD28B4" w:rsidRDefault="00DD28B4">
      <w:pPr>
        <w:pStyle w:val="TableParagraph"/>
        <w:rPr>
          <w:sz w:val="24"/>
        </w:rPr>
        <w:sectPr w:rsidR="00DD28B4">
          <w:type w:val="continuous"/>
          <w:pgSz w:w="11910" w:h="16830"/>
          <w:pgMar w:top="820" w:right="708" w:bottom="915"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5BEEA88F" w14:textId="77777777">
        <w:trPr>
          <w:trHeight w:val="479"/>
        </w:trPr>
        <w:tc>
          <w:tcPr>
            <w:tcW w:w="1702" w:type="dxa"/>
          </w:tcPr>
          <w:p w14:paraId="0C84DE9B" w14:textId="77777777" w:rsidR="00DD28B4" w:rsidRDefault="00DD28B4">
            <w:pPr>
              <w:pStyle w:val="TableParagraph"/>
              <w:spacing w:before="0"/>
              <w:ind w:left="0"/>
              <w:rPr>
                <w:sz w:val="24"/>
              </w:rPr>
            </w:pPr>
          </w:p>
        </w:tc>
        <w:tc>
          <w:tcPr>
            <w:tcW w:w="7372" w:type="dxa"/>
          </w:tcPr>
          <w:p w14:paraId="605C9C8D" w14:textId="77777777" w:rsidR="00DD28B4" w:rsidRDefault="006F0148">
            <w:pPr>
              <w:pStyle w:val="TableParagraph"/>
              <w:spacing w:before="99"/>
              <w:rPr>
                <w:sz w:val="24"/>
              </w:rPr>
            </w:pPr>
            <w:r>
              <w:rPr>
                <w:spacing w:val="-4"/>
                <w:sz w:val="24"/>
              </w:rPr>
              <w:t>слов</w:t>
            </w:r>
          </w:p>
        </w:tc>
      </w:tr>
      <w:tr w:rsidR="00DD28B4" w14:paraId="4881430B" w14:textId="77777777">
        <w:trPr>
          <w:trHeight w:val="755"/>
        </w:trPr>
        <w:tc>
          <w:tcPr>
            <w:tcW w:w="1702" w:type="dxa"/>
          </w:tcPr>
          <w:p w14:paraId="6DC55FE5" w14:textId="77777777" w:rsidR="00DD28B4" w:rsidRDefault="006F0148">
            <w:pPr>
              <w:pStyle w:val="TableParagraph"/>
              <w:spacing w:before="100"/>
              <w:ind w:left="10"/>
              <w:jc w:val="center"/>
              <w:rPr>
                <w:sz w:val="24"/>
              </w:rPr>
            </w:pPr>
            <w:r>
              <w:rPr>
                <w:spacing w:val="-5"/>
                <w:sz w:val="24"/>
              </w:rPr>
              <w:t>6.4</w:t>
            </w:r>
          </w:p>
        </w:tc>
        <w:tc>
          <w:tcPr>
            <w:tcW w:w="7372" w:type="dxa"/>
          </w:tcPr>
          <w:p w14:paraId="47FCCE40" w14:textId="77777777" w:rsidR="00DD28B4" w:rsidRDefault="006F0148">
            <w:pPr>
              <w:pStyle w:val="TableParagraph"/>
              <w:spacing w:before="100"/>
              <w:rPr>
                <w:sz w:val="24"/>
              </w:rPr>
            </w:pPr>
            <w:r>
              <w:rPr>
                <w:sz w:val="24"/>
              </w:rPr>
              <w:t>Соблюдать</w:t>
            </w:r>
            <w:r>
              <w:rPr>
                <w:spacing w:val="80"/>
                <w:sz w:val="24"/>
              </w:rPr>
              <w:t xml:space="preserve"> </w:t>
            </w:r>
            <w:r>
              <w:rPr>
                <w:sz w:val="24"/>
              </w:rPr>
              <w:t>нормы</w:t>
            </w:r>
            <w:r>
              <w:rPr>
                <w:spacing w:val="80"/>
                <w:sz w:val="24"/>
              </w:rPr>
              <w:t xml:space="preserve"> </w:t>
            </w:r>
            <w:r>
              <w:rPr>
                <w:sz w:val="24"/>
              </w:rPr>
              <w:t>правописания</w:t>
            </w:r>
            <w:r>
              <w:rPr>
                <w:spacing w:val="80"/>
                <w:sz w:val="24"/>
              </w:rPr>
              <w:t xml:space="preserve"> </w:t>
            </w:r>
            <w:r>
              <w:rPr>
                <w:sz w:val="24"/>
              </w:rPr>
              <w:t>сложных</w:t>
            </w:r>
            <w:r>
              <w:rPr>
                <w:spacing w:val="80"/>
                <w:sz w:val="24"/>
              </w:rPr>
              <w:t xml:space="preserve"> </w:t>
            </w:r>
            <w:r>
              <w:rPr>
                <w:sz w:val="24"/>
              </w:rPr>
              <w:t>и</w:t>
            </w:r>
            <w:r>
              <w:rPr>
                <w:spacing w:val="80"/>
                <w:sz w:val="24"/>
              </w:rPr>
              <w:t xml:space="preserve"> </w:t>
            </w:r>
            <w:r>
              <w:rPr>
                <w:sz w:val="24"/>
              </w:rPr>
              <w:t xml:space="preserve">сложносокращенных </w:t>
            </w:r>
            <w:r>
              <w:rPr>
                <w:spacing w:val="-4"/>
                <w:sz w:val="24"/>
              </w:rPr>
              <w:t>слов</w:t>
            </w:r>
          </w:p>
        </w:tc>
      </w:tr>
      <w:tr w:rsidR="00DD28B4" w14:paraId="05EC2BB4" w14:textId="77777777">
        <w:trPr>
          <w:trHeight w:val="755"/>
        </w:trPr>
        <w:tc>
          <w:tcPr>
            <w:tcW w:w="1702" w:type="dxa"/>
          </w:tcPr>
          <w:p w14:paraId="21F5D603" w14:textId="77777777" w:rsidR="00DD28B4" w:rsidRDefault="006F0148">
            <w:pPr>
              <w:pStyle w:val="TableParagraph"/>
              <w:ind w:left="10"/>
              <w:jc w:val="center"/>
              <w:rPr>
                <w:sz w:val="24"/>
              </w:rPr>
            </w:pPr>
            <w:r>
              <w:rPr>
                <w:spacing w:val="-5"/>
                <w:sz w:val="24"/>
              </w:rPr>
              <w:t>6.5</w:t>
            </w:r>
          </w:p>
        </w:tc>
        <w:tc>
          <w:tcPr>
            <w:tcW w:w="7372" w:type="dxa"/>
          </w:tcPr>
          <w:p w14:paraId="6F2002D6" w14:textId="77777777" w:rsidR="00DD28B4" w:rsidRDefault="006F0148">
            <w:pPr>
              <w:pStyle w:val="TableParagraph"/>
              <w:rPr>
                <w:sz w:val="24"/>
              </w:rPr>
            </w:pPr>
            <w:r>
              <w:rPr>
                <w:sz w:val="24"/>
              </w:rPr>
              <w:t>Соблюдать</w:t>
            </w:r>
            <w:r>
              <w:rPr>
                <w:spacing w:val="8"/>
                <w:sz w:val="24"/>
              </w:rPr>
              <w:t xml:space="preserve"> </w:t>
            </w:r>
            <w:r>
              <w:rPr>
                <w:sz w:val="24"/>
              </w:rPr>
              <w:t>нормы</w:t>
            </w:r>
            <w:r>
              <w:rPr>
                <w:spacing w:val="8"/>
                <w:sz w:val="24"/>
              </w:rPr>
              <w:t xml:space="preserve"> </w:t>
            </w:r>
            <w:r>
              <w:rPr>
                <w:sz w:val="24"/>
              </w:rPr>
              <w:t>правописания</w:t>
            </w:r>
            <w:r>
              <w:rPr>
                <w:spacing w:val="11"/>
                <w:sz w:val="24"/>
              </w:rPr>
              <w:t xml:space="preserve"> </w:t>
            </w:r>
            <w:r>
              <w:rPr>
                <w:sz w:val="24"/>
              </w:rPr>
              <w:t>корня</w:t>
            </w:r>
            <w:r>
              <w:rPr>
                <w:spacing w:val="9"/>
                <w:sz w:val="24"/>
              </w:rPr>
              <w:t xml:space="preserve"> </w:t>
            </w:r>
            <w:r>
              <w:rPr>
                <w:sz w:val="24"/>
              </w:rPr>
              <w:t>-кас-</w:t>
            </w:r>
            <w:r>
              <w:rPr>
                <w:spacing w:val="6"/>
                <w:sz w:val="24"/>
              </w:rPr>
              <w:t xml:space="preserve"> </w:t>
            </w:r>
            <w:r>
              <w:rPr>
                <w:sz w:val="24"/>
              </w:rPr>
              <w:t>и</w:t>
            </w:r>
            <w:r>
              <w:rPr>
                <w:spacing w:val="12"/>
                <w:sz w:val="24"/>
              </w:rPr>
              <w:t xml:space="preserve"> </w:t>
            </w:r>
            <w:r>
              <w:rPr>
                <w:sz w:val="24"/>
              </w:rPr>
              <w:t>-кос-</w:t>
            </w:r>
            <w:r>
              <w:rPr>
                <w:spacing w:val="7"/>
                <w:sz w:val="24"/>
              </w:rPr>
              <w:t xml:space="preserve"> </w:t>
            </w:r>
            <w:r>
              <w:rPr>
                <w:sz w:val="24"/>
              </w:rPr>
              <w:t>с</w:t>
            </w:r>
            <w:r>
              <w:rPr>
                <w:spacing w:val="10"/>
                <w:sz w:val="24"/>
              </w:rPr>
              <w:t xml:space="preserve"> </w:t>
            </w:r>
            <w:r>
              <w:rPr>
                <w:sz w:val="24"/>
              </w:rPr>
              <w:t>чередованием</w:t>
            </w:r>
            <w:r>
              <w:rPr>
                <w:spacing w:val="9"/>
                <w:sz w:val="24"/>
              </w:rPr>
              <w:t xml:space="preserve"> </w:t>
            </w:r>
            <w:r>
              <w:rPr>
                <w:spacing w:val="-10"/>
                <w:sz w:val="24"/>
              </w:rPr>
              <w:t>а</w:t>
            </w:r>
          </w:p>
          <w:p w14:paraId="3A19AC1A" w14:textId="77777777" w:rsidR="00DD28B4" w:rsidRDefault="006F0148">
            <w:pPr>
              <w:pStyle w:val="TableParagraph"/>
              <w:spacing w:before="0"/>
              <w:rPr>
                <w:sz w:val="24"/>
              </w:rPr>
            </w:pPr>
            <w:r>
              <w:rPr>
                <w:spacing w:val="-5"/>
                <w:sz w:val="24"/>
              </w:rPr>
              <w:t>(о)</w:t>
            </w:r>
          </w:p>
        </w:tc>
      </w:tr>
      <w:tr w:rsidR="00DD28B4" w14:paraId="1D4541DA" w14:textId="77777777">
        <w:trPr>
          <w:trHeight w:val="479"/>
        </w:trPr>
        <w:tc>
          <w:tcPr>
            <w:tcW w:w="1702" w:type="dxa"/>
          </w:tcPr>
          <w:p w14:paraId="50554C17" w14:textId="77777777" w:rsidR="00DD28B4" w:rsidRDefault="006F0148">
            <w:pPr>
              <w:pStyle w:val="TableParagraph"/>
              <w:ind w:left="10"/>
              <w:jc w:val="center"/>
              <w:rPr>
                <w:sz w:val="24"/>
              </w:rPr>
            </w:pPr>
            <w:r>
              <w:rPr>
                <w:spacing w:val="-5"/>
                <w:sz w:val="24"/>
              </w:rPr>
              <w:t>6.6</w:t>
            </w:r>
          </w:p>
        </w:tc>
        <w:tc>
          <w:tcPr>
            <w:tcW w:w="7372" w:type="dxa"/>
          </w:tcPr>
          <w:p w14:paraId="7354F4EE" w14:textId="77777777" w:rsidR="00DD28B4" w:rsidRDefault="006F0148">
            <w:pPr>
              <w:pStyle w:val="TableParagraph"/>
              <w:rPr>
                <w:sz w:val="24"/>
              </w:rPr>
            </w:pPr>
            <w:r>
              <w:rPr>
                <w:sz w:val="24"/>
              </w:rPr>
              <w:t>Соблюдать</w:t>
            </w:r>
            <w:r>
              <w:rPr>
                <w:spacing w:val="-3"/>
                <w:sz w:val="24"/>
              </w:rPr>
              <w:t xml:space="preserve"> </w:t>
            </w:r>
            <w:r>
              <w:rPr>
                <w:sz w:val="24"/>
              </w:rPr>
              <w:t>нормы</w:t>
            </w:r>
            <w:r>
              <w:rPr>
                <w:spacing w:val="-2"/>
                <w:sz w:val="24"/>
              </w:rPr>
              <w:t xml:space="preserve"> </w:t>
            </w:r>
            <w:r>
              <w:rPr>
                <w:sz w:val="24"/>
              </w:rPr>
              <w:t>правописания</w:t>
            </w:r>
            <w:r>
              <w:rPr>
                <w:spacing w:val="1"/>
                <w:sz w:val="24"/>
              </w:rPr>
              <w:t xml:space="preserve"> </w:t>
            </w:r>
            <w:r>
              <w:rPr>
                <w:sz w:val="24"/>
              </w:rPr>
              <w:t>гласных</w:t>
            </w:r>
            <w:r>
              <w:rPr>
                <w:spacing w:val="-2"/>
                <w:sz w:val="24"/>
              </w:rPr>
              <w:t xml:space="preserve"> </w:t>
            </w:r>
            <w:r>
              <w:rPr>
                <w:sz w:val="24"/>
              </w:rPr>
              <w:t>в</w:t>
            </w:r>
            <w:r>
              <w:rPr>
                <w:spacing w:val="-2"/>
                <w:sz w:val="24"/>
              </w:rPr>
              <w:t xml:space="preserve"> </w:t>
            </w:r>
            <w:r>
              <w:rPr>
                <w:sz w:val="24"/>
              </w:rPr>
              <w:t>приставках</w:t>
            </w:r>
            <w:r>
              <w:rPr>
                <w:spacing w:val="-3"/>
                <w:sz w:val="24"/>
              </w:rPr>
              <w:t xml:space="preserve"> </w:t>
            </w:r>
            <w:r>
              <w:rPr>
                <w:sz w:val="24"/>
              </w:rPr>
              <w:t>пре-</w:t>
            </w:r>
            <w:r>
              <w:rPr>
                <w:spacing w:val="-2"/>
                <w:sz w:val="24"/>
              </w:rPr>
              <w:t xml:space="preserve"> </w:t>
            </w:r>
            <w:r>
              <w:rPr>
                <w:sz w:val="24"/>
              </w:rPr>
              <w:t>и</w:t>
            </w:r>
            <w:r>
              <w:rPr>
                <w:spacing w:val="1"/>
                <w:sz w:val="24"/>
              </w:rPr>
              <w:t xml:space="preserve"> </w:t>
            </w:r>
            <w:r>
              <w:rPr>
                <w:spacing w:val="-4"/>
                <w:sz w:val="24"/>
              </w:rPr>
              <w:t>при-</w:t>
            </w:r>
          </w:p>
        </w:tc>
      </w:tr>
      <w:tr w:rsidR="00DD28B4" w14:paraId="28210240" w14:textId="77777777">
        <w:trPr>
          <w:trHeight w:val="755"/>
        </w:trPr>
        <w:tc>
          <w:tcPr>
            <w:tcW w:w="1702" w:type="dxa"/>
          </w:tcPr>
          <w:p w14:paraId="04FC178C" w14:textId="77777777" w:rsidR="00DD28B4" w:rsidRDefault="006F0148">
            <w:pPr>
              <w:pStyle w:val="TableParagraph"/>
              <w:ind w:left="10"/>
              <w:jc w:val="center"/>
              <w:rPr>
                <w:sz w:val="24"/>
              </w:rPr>
            </w:pPr>
            <w:r>
              <w:rPr>
                <w:spacing w:val="-5"/>
                <w:sz w:val="24"/>
              </w:rPr>
              <w:t>6.7</w:t>
            </w:r>
          </w:p>
        </w:tc>
        <w:tc>
          <w:tcPr>
            <w:tcW w:w="7372" w:type="dxa"/>
          </w:tcPr>
          <w:p w14:paraId="5620170C" w14:textId="77777777" w:rsidR="00DD28B4" w:rsidRDefault="006F0148">
            <w:pPr>
              <w:pStyle w:val="TableParagraph"/>
              <w:rPr>
                <w:sz w:val="24"/>
              </w:rPr>
            </w:pPr>
            <w:r>
              <w:rPr>
                <w:sz w:val="24"/>
              </w:rPr>
              <w:t>Соблюдать</w:t>
            </w:r>
            <w:r>
              <w:rPr>
                <w:spacing w:val="30"/>
                <w:sz w:val="24"/>
              </w:rPr>
              <w:t xml:space="preserve"> </w:t>
            </w:r>
            <w:r>
              <w:rPr>
                <w:sz w:val="24"/>
              </w:rPr>
              <w:t>нормы</w:t>
            </w:r>
            <w:r>
              <w:rPr>
                <w:spacing w:val="29"/>
                <w:sz w:val="24"/>
              </w:rPr>
              <w:t xml:space="preserve"> </w:t>
            </w:r>
            <w:r>
              <w:rPr>
                <w:sz w:val="24"/>
              </w:rPr>
              <w:t>слитного и</w:t>
            </w:r>
            <w:r>
              <w:rPr>
                <w:spacing w:val="30"/>
                <w:sz w:val="24"/>
              </w:rPr>
              <w:t xml:space="preserve"> </w:t>
            </w:r>
            <w:r>
              <w:rPr>
                <w:sz w:val="24"/>
              </w:rPr>
              <w:t>дефисного написания</w:t>
            </w:r>
            <w:r>
              <w:rPr>
                <w:spacing w:val="30"/>
                <w:sz w:val="24"/>
              </w:rPr>
              <w:t xml:space="preserve"> </w:t>
            </w:r>
            <w:r>
              <w:rPr>
                <w:sz w:val="24"/>
              </w:rPr>
              <w:t>пол-</w:t>
            </w:r>
            <w:r>
              <w:rPr>
                <w:spacing w:val="29"/>
                <w:sz w:val="24"/>
              </w:rPr>
              <w:t xml:space="preserve"> </w:t>
            </w:r>
            <w:r>
              <w:rPr>
                <w:sz w:val="24"/>
              </w:rPr>
              <w:t xml:space="preserve">и полу- со </w:t>
            </w:r>
            <w:r>
              <w:rPr>
                <w:spacing w:val="-2"/>
                <w:sz w:val="24"/>
              </w:rPr>
              <w:t>словами</w:t>
            </w:r>
          </w:p>
        </w:tc>
      </w:tr>
      <w:tr w:rsidR="00DD28B4" w14:paraId="76F77C6F" w14:textId="77777777">
        <w:trPr>
          <w:trHeight w:val="482"/>
        </w:trPr>
        <w:tc>
          <w:tcPr>
            <w:tcW w:w="1702" w:type="dxa"/>
          </w:tcPr>
          <w:p w14:paraId="15601164" w14:textId="77777777" w:rsidR="00DD28B4" w:rsidRDefault="006F0148">
            <w:pPr>
              <w:pStyle w:val="TableParagraph"/>
              <w:ind w:left="10"/>
              <w:jc w:val="center"/>
              <w:rPr>
                <w:sz w:val="24"/>
              </w:rPr>
            </w:pPr>
            <w:r>
              <w:rPr>
                <w:spacing w:val="-5"/>
                <w:sz w:val="24"/>
              </w:rPr>
              <w:t>6.8</w:t>
            </w:r>
          </w:p>
        </w:tc>
        <w:tc>
          <w:tcPr>
            <w:tcW w:w="7372" w:type="dxa"/>
          </w:tcPr>
          <w:p w14:paraId="2187EF63" w14:textId="77777777" w:rsidR="00DD28B4" w:rsidRDefault="006F0148">
            <w:pPr>
              <w:pStyle w:val="TableParagraph"/>
              <w:rPr>
                <w:sz w:val="24"/>
              </w:rPr>
            </w:pPr>
            <w:r>
              <w:rPr>
                <w:sz w:val="24"/>
              </w:rPr>
              <w:t>Соблюдать</w:t>
            </w:r>
            <w:r>
              <w:rPr>
                <w:spacing w:val="-2"/>
                <w:sz w:val="24"/>
              </w:rPr>
              <w:t xml:space="preserve"> </w:t>
            </w:r>
            <w:r>
              <w:rPr>
                <w:sz w:val="24"/>
              </w:rPr>
              <w:t>нормы</w:t>
            </w:r>
            <w:r>
              <w:rPr>
                <w:spacing w:val="-2"/>
                <w:sz w:val="24"/>
              </w:rPr>
              <w:t xml:space="preserve"> </w:t>
            </w:r>
            <w:r>
              <w:rPr>
                <w:sz w:val="24"/>
              </w:rPr>
              <w:t>правописания</w:t>
            </w:r>
            <w:r>
              <w:rPr>
                <w:spacing w:val="-1"/>
                <w:sz w:val="24"/>
              </w:rPr>
              <w:t xml:space="preserve"> </w:t>
            </w:r>
            <w:r>
              <w:rPr>
                <w:sz w:val="24"/>
              </w:rPr>
              <w:t>н и</w:t>
            </w:r>
            <w:r>
              <w:rPr>
                <w:spacing w:val="-3"/>
                <w:sz w:val="24"/>
              </w:rPr>
              <w:t xml:space="preserve"> </w:t>
            </w:r>
            <w:r>
              <w:rPr>
                <w:sz w:val="24"/>
              </w:rPr>
              <w:t>нн</w:t>
            </w:r>
            <w:r>
              <w:rPr>
                <w:spacing w:val="1"/>
                <w:sz w:val="24"/>
              </w:rPr>
              <w:t xml:space="preserve"> </w:t>
            </w:r>
            <w:r>
              <w:rPr>
                <w:sz w:val="24"/>
              </w:rPr>
              <w:t>в</w:t>
            </w:r>
            <w:r>
              <w:rPr>
                <w:spacing w:val="-2"/>
                <w:sz w:val="24"/>
              </w:rPr>
              <w:t xml:space="preserve"> </w:t>
            </w:r>
            <w:r>
              <w:rPr>
                <w:sz w:val="24"/>
              </w:rPr>
              <w:t>именах</w:t>
            </w:r>
            <w:r>
              <w:rPr>
                <w:spacing w:val="-4"/>
                <w:sz w:val="24"/>
              </w:rPr>
              <w:t xml:space="preserve"> </w:t>
            </w:r>
            <w:r>
              <w:rPr>
                <w:spacing w:val="-2"/>
                <w:sz w:val="24"/>
              </w:rPr>
              <w:t>прилагательных</w:t>
            </w:r>
          </w:p>
        </w:tc>
      </w:tr>
      <w:tr w:rsidR="00DD28B4" w14:paraId="66A9F842" w14:textId="77777777">
        <w:trPr>
          <w:trHeight w:val="755"/>
        </w:trPr>
        <w:tc>
          <w:tcPr>
            <w:tcW w:w="1702" w:type="dxa"/>
          </w:tcPr>
          <w:p w14:paraId="0F6D9581" w14:textId="77777777" w:rsidR="00DD28B4" w:rsidRDefault="006F0148">
            <w:pPr>
              <w:pStyle w:val="TableParagraph"/>
              <w:spacing w:before="99"/>
              <w:ind w:left="10"/>
              <w:jc w:val="center"/>
              <w:rPr>
                <w:sz w:val="24"/>
              </w:rPr>
            </w:pPr>
            <w:r>
              <w:rPr>
                <w:spacing w:val="-5"/>
                <w:sz w:val="24"/>
              </w:rPr>
              <w:t>6.9</w:t>
            </w:r>
          </w:p>
        </w:tc>
        <w:tc>
          <w:tcPr>
            <w:tcW w:w="7372" w:type="dxa"/>
          </w:tcPr>
          <w:p w14:paraId="7A0D2DFB" w14:textId="77777777" w:rsidR="00DD28B4" w:rsidRDefault="006F0148">
            <w:pPr>
              <w:pStyle w:val="TableParagraph"/>
              <w:tabs>
                <w:tab w:val="left" w:pos="1432"/>
                <w:tab w:val="left" w:pos="2337"/>
                <w:tab w:val="left" w:pos="3986"/>
                <w:tab w:val="left" w:pos="5331"/>
                <w:tab w:val="left" w:pos="5830"/>
                <w:tab w:val="left" w:pos="6183"/>
                <w:tab w:val="left" w:pos="6790"/>
              </w:tabs>
              <w:spacing w:before="99"/>
              <w:ind w:right="53"/>
              <w:rPr>
                <w:sz w:val="24"/>
              </w:rPr>
            </w:pPr>
            <w:r>
              <w:rPr>
                <w:spacing w:val="-2"/>
                <w:sz w:val="24"/>
              </w:rPr>
              <w:t>Соблюдать</w:t>
            </w:r>
            <w:r>
              <w:rPr>
                <w:sz w:val="24"/>
              </w:rPr>
              <w:tab/>
            </w:r>
            <w:r>
              <w:rPr>
                <w:spacing w:val="-2"/>
                <w:sz w:val="24"/>
              </w:rPr>
              <w:t>нормы</w:t>
            </w:r>
            <w:r>
              <w:rPr>
                <w:sz w:val="24"/>
              </w:rPr>
              <w:tab/>
            </w:r>
            <w:r>
              <w:rPr>
                <w:spacing w:val="-2"/>
                <w:sz w:val="24"/>
              </w:rPr>
              <w:t>правописания</w:t>
            </w:r>
            <w:r>
              <w:rPr>
                <w:sz w:val="24"/>
              </w:rPr>
              <w:tab/>
            </w:r>
            <w:r>
              <w:rPr>
                <w:spacing w:val="-2"/>
                <w:sz w:val="24"/>
              </w:rPr>
              <w:t>суффиксов</w:t>
            </w:r>
            <w:r>
              <w:rPr>
                <w:sz w:val="24"/>
              </w:rPr>
              <w:tab/>
            </w:r>
            <w:r>
              <w:rPr>
                <w:spacing w:val="-4"/>
                <w:sz w:val="24"/>
              </w:rPr>
              <w:t>-к-</w:t>
            </w:r>
            <w:r>
              <w:rPr>
                <w:sz w:val="24"/>
              </w:rPr>
              <w:tab/>
            </w:r>
            <w:r>
              <w:rPr>
                <w:spacing w:val="-10"/>
                <w:sz w:val="24"/>
              </w:rPr>
              <w:t>и</w:t>
            </w:r>
            <w:r>
              <w:rPr>
                <w:sz w:val="24"/>
              </w:rPr>
              <w:tab/>
            </w:r>
            <w:r>
              <w:rPr>
                <w:spacing w:val="-4"/>
                <w:sz w:val="24"/>
              </w:rPr>
              <w:t>-ск-</w:t>
            </w:r>
            <w:r>
              <w:rPr>
                <w:sz w:val="24"/>
              </w:rPr>
              <w:tab/>
            </w:r>
            <w:r>
              <w:rPr>
                <w:spacing w:val="-4"/>
                <w:sz w:val="24"/>
              </w:rPr>
              <w:t xml:space="preserve">имен </w:t>
            </w:r>
            <w:r>
              <w:rPr>
                <w:spacing w:val="-2"/>
                <w:sz w:val="24"/>
              </w:rPr>
              <w:t>прилагательных</w:t>
            </w:r>
          </w:p>
        </w:tc>
      </w:tr>
      <w:tr w:rsidR="00DD28B4" w14:paraId="2A09389B" w14:textId="77777777">
        <w:trPr>
          <w:trHeight w:val="479"/>
        </w:trPr>
        <w:tc>
          <w:tcPr>
            <w:tcW w:w="1702" w:type="dxa"/>
          </w:tcPr>
          <w:p w14:paraId="21A5E268" w14:textId="77777777" w:rsidR="00DD28B4" w:rsidRDefault="006F0148">
            <w:pPr>
              <w:pStyle w:val="TableParagraph"/>
              <w:spacing w:before="99"/>
              <w:ind w:left="10"/>
              <w:jc w:val="center"/>
              <w:rPr>
                <w:sz w:val="24"/>
              </w:rPr>
            </w:pPr>
            <w:r>
              <w:rPr>
                <w:spacing w:val="-4"/>
                <w:sz w:val="24"/>
              </w:rPr>
              <w:t>6.10</w:t>
            </w:r>
          </w:p>
        </w:tc>
        <w:tc>
          <w:tcPr>
            <w:tcW w:w="7372" w:type="dxa"/>
          </w:tcPr>
          <w:p w14:paraId="73EB6EDE" w14:textId="77777777" w:rsidR="00DD28B4" w:rsidRDefault="006F0148">
            <w:pPr>
              <w:pStyle w:val="TableParagraph"/>
              <w:spacing w:before="99"/>
              <w:rPr>
                <w:sz w:val="24"/>
              </w:rPr>
            </w:pPr>
            <w:r>
              <w:rPr>
                <w:sz w:val="24"/>
              </w:rPr>
              <w:t>Соблюдать</w:t>
            </w:r>
            <w:r>
              <w:rPr>
                <w:spacing w:val="-3"/>
                <w:sz w:val="24"/>
              </w:rPr>
              <w:t xml:space="preserve"> </w:t>
            </w:r>
            <w:r>
              <w:rPr>
                <w:sz w:val="24"/>
              </w:rPr>
              <w:t>нормы</w:t>
            </w:r>
            <w:r>
              <w:rPr>
                <w:spacing w:val="-3"/>
                <w:sz w:val="24"/>
              </w:rPr>
              <w:t xml:space="preserve"> </w:t>
            </w:r>
            <w:r>
              <w:rPr>
                <w:sz w:val="24"/>
              </w:rPr>
              <w:t>правописания сложных</w:t>
            </w:r>
            <w:r>
              <w:rPr>
                <w:spacing w:val="-5"/>
                <w:sz w:val="24"/>
              </w:rPr>
              <w:t xml:space="preserve"> </w:t>
            </w:r>
            <w:r>
              <w:rPr>
                <w:sz w:val="24"/>
              </w:rPr>
              <w:t>имен</w:t>
            </w:r>
            <w:r>
              <w:rPr>
                <w:spacing w:val="-2"/>
                <w:sz w:val="24"/>
              </w:rPr>
              <w:t xml:space="preserve"> прилагательных</w:t>
            </w:r>
          </w:p>
        </w:tc>
      </w:tr>
      <w:tr w:rsidR="00DD28B4" w14:paraId="2358B5AB" w14:textId="77777777">
        <w:trPr>
          <w:trHeight w:val="1307"/>
        </w:trPr>
        <w:tc>
          <w:tcPr>
            <w:tcW w:w="1702" w:type="dxa"/>
          </w:tcPr>
          <w:p w14:paraId="3ECD52D2" w14:textId="77777777" w:rsidR="00DD28B4" w:rsidRDefault="006F0148">
            <w:pPr>
              <w:pStyle w:val="TableParagraph"/>
              <w:spacing w:before="99"/>
              <w:ind w:left="10"/>
              <w:jc w:val="center"/>
              <w:rPr>
                <w:sz w:val="24"/>
              </w:rPr>
            </w:pPr>
            <w:r>
              <w:rPr>
                <w:spacing w:val="-4"/>
                <w:sz w:val="24"/>
              </w:rPr>
              <w:t>6.11</w:t>
            </w:r>
          </w:p>
        </w:tc>
        <w:tc>
          <w:tcPr>
            <w:tcW w:w="7372" w:type="dxa"/>
          </w:tcPr>
          <w:p w14:paraId="65EF2B30" w14:textId="77777777" w:rsidR="00DD28B4" w:rsidRDefault="006F0148">
            <w:pPr>
              <w:pStyle w:val="TableParagraph"/>
              <w:spacing w:before="99"/>
              <w:ind w:right="47"/>
              <w:jc w:val="both"/>
              <w:rPr>
                <w:sz w:val="24"/>
              </w:rPr>
            </w:pPr>
            <w:r>
              <w:rPr>
                <w:sz w:val="24"/>
              </w:rPr>
              <w:t>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DD28B4" w14:paraId="6DC4A5CE" w14:textId="77777777">
        <w:trPr>
          <w:trHeight w:val="756"/>
        </w:trPr>
        <w:tc>
          <w:tcPr>
            <w:tcW w:w="1702" w:type="dxa"/>
          </w:tcPr>
          <w:p w14:paraId="1D3E23CF" w14:textId="77777777" w:rsidR="00DD28B4" w:rsidRDefault="006F0148">
            <w:pPr>
              <w:pStyle w:val="TableParagraph"/>
              <w:ind w:left="10"/>
              <w:jc w:val="center"/>
              <w:rPr>
                <w:sz w:val="24"/>
              </w:rPr>
            </w:pPr>
            <w:r>
              <w:rPr>
                <w:spacing w:val="-4"/>
                <w:sz w:val="24"/>
              </w:rPr>
              <w:t>6.12</w:t>
            </w:r>
          </w:p>
        </w:tc>
        <w:tc>
          <w:tcPr>
            <w:tcW w:w="7372" w:type="dxa"/>
          </w:tcPr>
          <w:p w14:paraId="73F088FF" w14:textId="77777777" w:rsidR="00DD28B4" w:rsidRDefault="006F0148">
            <w:pPr>
              <w:pStyle w:val="TableParagraph"/>
              <w:rPr>
                <w:sz w:val="24"/>
              </w:rPr>
            </w:pPr>
            <w:r>
              <w:rPr>
                <w:sz w:val="24"/>
              </w:rPr>
              <w:t>Соблюдать</w:t>
            </w:r>
            <w:r>
              <w:rPr>
                <w:spacing w:val="40"/>
                <w:sz w:val="24"/>
              </w:rPr>
              <w:t xml:space="preserve"> </w:t>
            </w:r>
            <w:r>
              <w:rPr>
                <w:sz w:val="24"/>
              </w:rPr>
              <w:t>нормы</w:t>
            </w:r>
            <w:r>
              <w:rPr>
                <w:spacing w:val="40"/>
                <w:sz w:val="24"/>
              </w:rPr>
              <w:t xml:space="preserve"> </w:t>
            </w:r>
            <w:r>
              <w:rPr>
                <w:sz w:val="24"/>
              </w:rPr>
              <w:t>правописания</w:t>
            </w:r>
            <w:r>
              <w:rPr>
                <w:spacing w:val="40"/>
                <w:sz w:val="24"/>
              </w:rPr>
              <w:t xml:space="preserve"> </w:t>
            </w:r>
            <w:r>
              <w:rPr>
                <w:sz w:val="24"/>
              </w:rPr>
              <w:t>местоимений</w:t>
            </w:r>
            <w:r>
              <w:rPr>
                <w:spacing w:val="40"/>
                <w:sz w:val="24"/>
              </w:rPr>
              <w:t xml:space="preserve"> </w:t>
            </w:r>
            <w:r>
              <w:rPr>
                <w:sz w:val="24"/>
              </w:rPr>
              <w:t>с</w:t>
            </w:r>
            <w:r>
              <w:rPr>
                <w:spacing w:val="40"/>
                <w:sz w:val="24"/>
              </w:rPr>
              <w:t xml:space="preserve"> </w:t>
            </w:r>
            <w:r>
              <w:rPr>
                <w:sz w:val="24"/>
              </w:rPr>
              <w:t>не</w:t>
            </w:r>
            <w:r>
              <w:rPr>
                <w:spacing w:val="40"/>
                <w:sz w:val="24"/>
              </w:rPr>
              <w:t xml:space="preserve"> </w:t>
            </w:r>
            <w:r>
              <w:rPr>
                <w:sz w:val="24"/>
              </w:rPr>
              <w:t>и</w:t>
            </w:r>
            <w:r>
              <w:rPr>
                <w:spacing w:val="40"/>
                <w:sz w:val="24"/>
              </w:rPr>
              <w:t xml:space="preserve"> </w:t>
            </w:r>
            <w:r>
              <w:rPr>
                <w:sz w:val="24"/>
              </w:rPr>
              <w:t>ни,</w:t>
            </w:r>
            <w:r>
              <w:rPr>
                <w:spacing w:val="40"/>
                <w:sz w:val="24"/>
              </w:rPr>
              <w:t xml:space="preserve"> </w:t>
            </w:r>
            <w:r>
              <w:rPr>
                <w:sz w:val="24"/>
              </w:rPr>
              <w:t>слитного, раздельного и дефисного написания местоимений</w:t>
            </w:r>
          </w:p>
        </w:tc>
      </w:tr>
      <w:tr w:rsidR="00DD28B4" w14:paraId="490D5087" w14:textId="77777777">
        <w:trPr>
          <w:trHeight w:val="755"/>
        </w:trPr>
        <w:tc>
          <w:tcPr>
            <w:tcW w:w="1702" w:type="dxa"/>
          </w:tcPr>
          <w:p w14:paraId="2C19C3C0" w14:textId="77777777" w:rsidR="00DD28B4" w:rsidRDefault="006F0148">
            <w:pPr>
              <w:pStyle w:val="TableParagraph"/>
              <w:ind w:left="10"/>
              <w:jc w:val="center"/>
              <w:rPr>
                <w:sz w:val="24"/>
              </w:rPr>
            </w:pPr>
            <w:r>
              <w:rPr>
                <w:spacing w:val="-4"/>
                <w:sz w:val="24"/>
              </w:rPr>
              <w:t>6.13</w:t>
            </w:r>
          </w:p>
        </w:tc>
        <w:tc>
          <w:tcPr>
            <w:tcW w:w="7372" w:type="dxa"/>
          </w:tcPr>
          <w:p w14:paraId="73777696" w14:textId="77777777" w:rsidR="00DD28B4" w:rsidRDefault="006F0148">
            <w:pPr>
              <w:pStyle w:val="TableParagraph"/>
              <w:rPr>
                <w:sz w:val="24"/>
              </w:rPr>
            </w:pPr>
            <w:r>
              <w:rPr>
                <w:sz w:val="24"/>
              </w:rPr>
              <w:t xml:space="preserve">Соблюдать нормы правописания ь в формах глагола повелительного </w:t>
            </w:r>
            <w:r>
              <w:rPr>
                <w:spacing w:val="-2"/>
                <w:sz w:val="24"/>
              </w:rPr>
              <w:t>наклонения</w:t>
            </w:r>
          </w:p>
        </w:tc>
      </w:tr>
      <w:tr w:rsidR="00DD28B4" w14:paraId="187FB4C2" w14:textId="77777777">
        <w:trPr>
          <w:trHeight w:val="479"/>
        </w:trPr>
        <w:tc>
          <w:tcPr>
            <w:tcW w:w="1702" w:type="dxa"/>
          </w:tcPr>
          <w:p w14:paraId="1ED72496" w14:textId="77777777" w:rsidR="00DD28B4" w:rsidRDefault="006F0148">
            <w:pPr>
              <w:pStyle w:val="TableParagraph"/>
              <w:ind w:left="10"/>
              <w:jc w:val="center"/>
              <w:rPr>
                <w:sz w:val="24"/>
              </w:rPr>
            </w:pPr>
            <w:r>
              <w:rPr>
                <w:spacing w:val="-4"/>
                <w:sz w:val="24"/>
              </w:rPr>
              <w:t>6.14</w:t>
            </w:r>
          </w:p>
        </w:tc>
        <w:tc>
          <w:tcPr>
            <w:tcW w:w="7372" w:type="dxa"/>
          </w:tcPr>
          <w:p w14:paraId="3EA3444B" w14:textId="77777777" w:rsidR="00DD28B4" w:rsidRDefault="006F0148">
            <w:pPr>
              <w:pStyle w:val="TableParagraph"/>
              <w:rPr>
                <w:sz w:val="24"/>
              </w:rPr>
            </w:pPr>
            <w:r>
              <w:rPr>
                <w:sz w:val="24"/>
              </w:rPr>
              <w:t>Проводить</w:t>
            </w:r>
            <w:r>
              <w:rPr>
                <w:spacing w:val="-2"/>
                <w:sz w:val="24"/>
              </w:rPr>
              <w:t xml:space="preserve"> </w:t>
            </w:r>
            <w:r>
              <w:rPr>
                <w:sz w:val="24"/>
              </w:rPr>
              <w:t>орфографический анализ</w:t>
            </w:r>
            <w:r>
              <w:rPr>
                <w:spacing w:val="-2"/>
                <w:sz w:val="24"/>
              </w:rPr>
              <w:t xml:space="preserve"> </w:t>
            </w:r>
            <w:r>
              <w:rPr>
                <w:sz w:val="24"/>
              </w:rPr>
              <w:t>слов</w:t>
            </w:r>
            <w:r>
              <w:rPr>
                <w:spacing w:val="-5"/>
                <w:sz w:val="24"/>
              </w:rPr>
              <w:t xml:space="preserve"> </w:t>
            </w:r>
            <w:r>
              <w:rPr>
                <w:sz w:val="24"/>
              </w:rPr>
              <w:t>(в</w:t>
            </w:r>
            <w:r>
              <w:rPr>
                <w:spacing w:val="-4"/>
                <w:sz w:val="24"/>
              </w:rPr>
              <w:t xml:space="preserve"> </w:t>
            </w:r>
            <w:r>
              <w:rPr>
                <w:sz w:val="24"/>
              </w:rPr>
              <w:t>рамках</w:t>
            </w:r>
            <w:r>
              <w:rPr>
                <w:spacing w:val="-5"/>
                <w:sz w:val="24"/>
              </w:rPr>
              <w:t xml:space="preserve"> </w:t>
            </w:r>
            <w:r>
              <w:rPr>
                <w:spacing w:val="-2"/>
                <w:sz w:val="24"/>
              </w:rPr>
              <w:t>изученного)</w:t>
            </w:r>
          </w:p>
        </w:tc>
      </w:tr>
      <w:tr w:rsidR="00DD28B4" w14:paraId="3BA206AE" w14:textId="77777777">
        <w:trPr>
          <w:trHeight w:val="482"/>
        </w:trPr>
        <w:tc>
          <w:tcPr>
            <w:tcW w:w="1702" w:type="dxa"/>
          </w:tcPr>
          <w:p w14:paraId="76464333" w14:textId="77777777" w:rsidR="00DD28B4" w:rsidRDefault="006F0148">
            <w:pPr>
              <w:pStyle w:val="TableParagraph"/>
              <w:ind w:left="10" w:right="3"/>
              <w:jc w:val="center"/>
              <w:rPr>
                <w:sz w:val="24"/>
              </w:rPr>
            </w:pPr>
            <w:r>
              <w:rPr>
                <w:spacing w:val="-10"/>
                <w:sz w:val="24"/>
              </w:rPr>
              <w:t>7</w:t>
            </w:r>
          </w:p>
        </w:tc>
        <w:tc>
          <w:tcPr>
            <w:tcW w:w="7372" w:type="dxa"/>
          </w:tcPr>
          <w:p w14:paraId="008CFBBC" w14:textId="77777777" w:rsidR="00DD28B4" w:rsidRDefault="006F0148">
            <w:pPr>
              <w:pStyle w:val="TableParagraph"/>
              <w:rPr>
                <w:sz w:val="24"/>
              </w:rPr>
            </w:pPr>
            <w:r>
              <w:rPr>
                <w:sz w:val="24"/>
              </w:rPr>
              <w:t>По</w:t>
            </w:r>
            <w:r>
              <w:rPr>
                <w:spacing w:val="-1"/>
                <w:sz w:val="24"/>
              </w:rPr>
              <w:t xml:space="preserve"> </w:t>
            </w:r>
            <w:r>
              <w:rPr>
                <w:sz w:val="24"/>
              </w:rPr>
              <w:t>теме</w:t>
            </w:r>
            <w:r>
              <w:rPr>
                <w:spacing w:val="-2"/>
                <w:sz w:val="24"/>
              </w:rPr>
              <w:t xml:space="preserve"> "Пунктуация"</w:t>
            </w:r>
          </w:p>
        </w:tc>
      </w:tr>
      <w:tr w:rsidR="00DD28B4" w14:paraId="2E9A2BC8" w14:textId="77777777">
        <w:trPr>
          <w:trHeight w:val="755"/>
        </w:trPr>
        <w:tc>
          <w:tcPr>
            <w:tcW w:w="1702" w:type="dxa"/>
          </w:tcPr>
          <w:p w14:paraId="51E72192" w14:textId="77777777" w:rsidR="00DD28B4" w:rsidRDefault="006F0148">
            <w:pPr>
              <w:pStyle w:val="TableParagraph"/>
              <w:spacing w:before="99"/>
              <w:ind w:left="10"/>
              <w:jc w:val="center"/>
              <w:rPr>
                <w:sz w:val="24"/>
              </w:rPr>
            </w:pPr>
            <w:r>
              <w:rPr>
                <w:spacing w:val="-5"/>
                <w:sz w:val="24"/>
              </w:rPr>
              <w:t>7.1</w:t>
            </w:r>
          </w:p>
        </w:tc>
        <w:tc>
          <w:tcPr>
            <w:tcW w:w="7372" w:type="dxa"/>
          </w:tcPr>
          <w:p w14:paraId="2AFFB39C" w14:textId="77777777" w:rsidR="00DD28B4" w:rsidRDefault="006F0148">
            <w:pPr>
              <w:pStyle w:val="TableParagraph"/>
              <w:tabs>
                <w:tab w:val="left" w:pos="1456"/>
                <w:tab w:val="left" w:pos="3489"/>
                <w:tab w:val="left" w:pos="4454"/>
                <w:tab w:val="left" w:pos="6114"/>
                <w:tab w:val="left" w:pos="6590"/>
              </w:tabs>
              <w:spacing w:before="99"/>
              <w:ind w:right="52"/>
              <w:rPr>
                <w:sz w:val="24"/>
              </w:rPr>
            </w:pPr>
            <w:r>
              <w:rPr>
                <w:spacing w:val="-2"/>
                <w:sz w:val="24"/>
              </w:rPr>
              <w:t>Проводить</w:t>
            </w:r>
            <w:r>
              <w:rPr>
                <w:sz w:val="24"/>
              </w:rPr>
              <w:tab/>
            </w:r>
            <w:r>
              <w:rPr>
                <w:spacing w:val="-2"/>
                <w:sz w:val="24"/>
              </w:rPr>
              <w:t>пунктуационный</w:t>
            </w:r>
            <w:r>
              <w:rPr>
                <w:sz w:val="24"/>
              </w:rPr>
              <w:tab/>
            </w:r>
            <w:r>
              <w:rPr>
                <w:spacing w:val="-2"/>
                <w:sz w:val="24"/>
              </w:rPr>
              <w:t>анализ</w:t>
            </w:r>
            <w:r>
              <w:rPr>
                <w:sz w:val="24"/>
              </w:rPr>
              <w:tab/>
            </w:r>
            <w:r>
              <w:rPr>
                <w:spacing w:val="-2"/>
                <w:sz w:val="24"/>
              </w:rPr>
              <w:t>предложений</w:t>
            </w:r>
            <w:r>
              <w:rPr>
                <w:sz w:val="24"/>
              </w:rPr>
              <w:tab/>
            </w:r>
            <w:r>
              <w:rPr>
                <w:spacing w:val="-6"/>
                <w:sz w:val="24"/>
              </w:rPr>
              <w:t>(в</w:t>
            </w:r>
            <w:r>
              <w:rPr>
                <w:sz w:val="24"/>
              </w:rPr>
              <w:tab/>
            </w:r>
            <w:r>
              <w:rPr>
                <w:spacing w:val="-2"/>
                <w:sz w:val="24"/>
              </w:rPr>
              <w:t>рамках изученного)</w:t>
            </w:r>
          </w:p>
        </w:tc>
      </w:tr>
      <w:tr w:rsidR="00DD28B4" w14:paraId="28E5006F" w14:textId="77777777">
        <w:trPr>
          <w:trHeight w:val="480"/>
        </w:trPr>
        <w:tc>
          <w:tcPr>
            <w:tcW w:w="1702" w:type="dxa"/>
          </w:tcPr>
          <w:p w14:paraId="6B8E75C4" w14:textId="77777777" w:rsidR="00DD28B4" w:rsidRDefault="006F0148">
            <w:pPr>
              <w:pStyle w:val="TableParagraph"/>
              <w:spacing w:before="99"/>
              <w:ind w:left="10" w:right="3"/>
              <w:jc w:val="center"/>
              <w:rPr>
                <w:sz w:val="24"/>
              </w:rPr>
            </w:pPr>
            <w:r>
              <w:rPr>
                <w:spacing w:val="-10"/>
                <w:sz w:val="24"/>
              </w:rPr>
              <w:t>8</w:t>
            </w:r>
          </w:p>
        </w:tc>
        <w:tc>
          <w:tcPr>
            <w:tcW w:w="7372" w:type="dxa"/>
          </w:tcPr>
          <w:p w14:paraId="5348BF70" w14:textId="77777777" w:rsidR="00DD28B4" w:rsidRDefault="006F0148">
            <w:pPr>
              <w:pStyle w:val="TableParagraph"/>
              <w:spacing w:before="99"/>
              <w:rPr>
                <w:sz w:val="24"/>
              </w:rPr>
            </w:pPr>
            <w:r>
              <w:rPr>
                <w:sz w:val="24"/>
              </w:rPr>
              <w:t>По</w:t>
            </w:r>
            <w:r>
              <w:rPr>
                <w:spacing w:val="-6"/>
                <w:sz w:val="24"/>
              </w:rPr>
              <w:t xml:space="preserve"> </w:t>
            </w:r>
            <w:r>
              <w:rPr>
                <w:sz w:val="24"/>
              </w:rPr>
              <w:t>теме</w:t>
            </w:r>
            <w:r>
              <w:rPr>
                <w:spacing w:val="-5"/>
                <w:sz w:val="24"/>
              </w:rPr>
              <w:t xml:space="preserve"> </w:t>
            </w:r>
            <w:r>
              <w:rPr>
                <w:sz w:val="24"/>
              </w:rPr>
              <w:t>"Выразительность</w:t>
            </w:r>
            <w:r>
              <w:rPr>
                <w:spacing w:val="-6"/>
                <w:sz w:val="24"/>
              </w:rPr>
              <w:t xml:space="preserve"> </w:t>
            </w:r>
            <w:r>
              <w:rPr>
                <w:sz w:val="24"/>
              </w:rPr>
              <w:t>русской</w:t>
            </w:r>
            <w:r>
              <w:rPr>
                <w:spacing w:val="-4"/>
                <w:sz w:val="24"/>
              </w:rPr>
              <w:t xml:space="preserve"> </w:t>
            </w:r>
            <w:r>
              <w:rPr>
                <w:spacing w:val="-2"/>
                <w:sz w:val="24"/>
              </w:rPr>
              <w:t>речи"</w:t>
            </w:r>
          </w:p>
        </w:tc>
      </w:tr>
      <w:tr w:rsidR="00DD28B4" w14:paraId="10F78187" w14:textId="77777777">
        <w:trPr>
          <w:trHeight w:val="1307"/>
        </w:trPr>
        <w:tc>
          <w:tcPr>
            <w:tcW w:w="1702" w:type="dxa"/>
          </w:tcPr>
          <w:p w14:paraId="744E6682" w14:textId="77777777" w:rsidR="00DD28B4" w:rsidRDefault="006F0148">
            <w:pPr>
              <w:pStyle w:val="TableParagraph"/>
              <w:ind w:left="10"/>
              <w:jc w:val="center"/>
              <w:rPr>
                <w:sz w:val="24"/>
              </w:rPr>
            </w:pPr>
            <w:r>
              <w:rPr>
                <w:spacing w:val="-5"/>
                <w:sz w:val="24"/>
              </w:rPr>
              <w:lastRenderedPageBreak/>
              <w:t>8.1</w:t>
            </w:r>
          </w:p>
        </w:tc>
        <w:tc>
          <w:tcPr>
            <w:tcW w:w="7372" w:type="dxa"/>
          </w:tcPr>
          <w:p w14:paraId="7EBF6E4D" w14:textId="77777777" w:rsidR="00DD28B4" w:rsidRDefault="006F0148">
            <w:pPr>
              <w:pStyle w:val="TableParagraph"/>
              <w:ind w:right="50"/>
              <w:jc w:val="both"/>
              <w:rPr>
                <w:sz w:val="24"/>
              </w:rPr>
            </w:pPr>
            <w:r>
              <w:rPr>
                <w:sz w:val="24"/>
              </w:rPr>
              <w:t xml:space="preserve">Распознавать эпитеты, метафоры, олицетворения, понимать их основное коммуникативное назначение в художественном тексте и использовать в речи в целях повышения ее богатства и </w:t>
            </w:r>
            <w:r>
              <w:rPr>
                <w:spacing w:val="-2"/>
                <w:sz w:val="24"/>
              </w:rPr>
              <w:t>выразительности</w:t>
            </w:r>
          </w:p>
        </w:tc>
      </w:tr>
      <w:tr w:rsidR="00DD28B4" w14:paraId="71E0F205" w14:textId="77777777">
        <w:trPr>
          <w:trHeight w:val="479"/>
        </w:trPr>
        <w:tc>
          <w:tcPr>
            <w:tcW w:w="1702" w:type="dxa"/>
          </w:tcPr>
          <w:p w14:paraId="0230CDC5" w14:textId="77777777" w:rsidR="00DD28B4" w:rsidRDefault="006F0148">
            <w:pPr>
              <w:pStyle w:val="TableParagraph"/>
              <w:ind w:left="10"/>
              <w:jc w:val="center"/>
              <w:rPr>
                <w:sz w:val="24"/>
              </w:rPr>
            </w:pPr>
            <w:r>
              <w:rPr>
                <w:spacing w:val="-5"/>
                <w:sz w:val="24"/>
              </w:rPr>
              <w:t>8.2</w:t>
            </w:r>
          </w:p>
        </w:tc>
        <w:tc>
          <w:tcPr>
            <w:tcW w:w="7372" w:type="dxa"/>
          </w:tcPr>
          <w:p w14:paraId="2552BB1C" w14:textId="77777777" w:rsidR="00DD28B4" w:rsidRDefault="006F0148">
            <w:pPr>
              <w:pStyle w:val="TableParagraph"/>
              <w:rPr>
                <w:sz w:val="24"/>
              </w:rPr>
            </w:pPr>
            <w:r>
              <w:rPr>
                <w:sz w:val="24"/>
              </w:rPr>
              <w:t>Характеризовать</w:t>
            </w:r>
            <w:r>
              <w:rPr>
                <w:spacing w:val="-9"/>
                <w:sz w:val="24"/>
              </w:rPr>
              <w:t xml:space="preserve"> </w:t>
            </w:r>
            <w:r>
              <w:rPr>
                <w:sz w:val="24"/>
              </w:rPr>
              <w:t>ситуацию</w:t>
            </w:r>
            <w:r>
              <w:rPr>
                <w:spacing w:val="-4"/>
                <w:sz w:val="24"/>
              </w:rPr>
              <w:t xml:space="preserve"> </w:t>
            </w:r>
            <w:r>
              <w:rPr>
                <w:sz w:val="24"/>
              </w:rPr>
              <w:t>употребления</w:t>
            </w:r>
            <w:r>
              <w:rPr>
                <w:spacing w:val="-9"/>
                <w:sz w:val="24"/>
              </w:rPr>
              <w:t xml:space="preserve"> </w:t>
            </w:r>
            <w:r>
              <w:rPr>
                <w:spacing w:val="-2"/>
                <w:sz w:val="24"/>
              </w:rPr>
              <w:t>фразеологизма</w:t>
            </w:r>
          </w:p>
        </w:tc>
      </w:tr>
    </w:tbl>
    <w:p w14:paraId="5DB19A48" w14:textId="77777777" w:rsidR="00DD28B4" w:rsidRDefault="00DD28B4">
      <w:pPr>
        <w:pStyle w:val="a3"/>
        <w:spacing w:before="29"/>
        <w:ind w:left="0" w:firstLine="0"/>
        <w:jc w:val="left"/>
        <w:rPr>
          <w:b/>
        </w:rPr>
      </w:pPr>
    </w:p>
    <w:p w14:paraId="0178AEBA"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(6</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6843CFFE" w14:textId="77777777">
        <w:trPr>
          <w:trHeight w:val="479"/>
        </w:trPr>
        <w:tc>
          <w:tcPr>
            <w:tcW w:w="1136" w:type="dxa"/>
          </w:tcPr>
          <w:p w14:paraId="0DD3BEA2" w14:textId="77777777" w:rsidR="00DD28B4" w:rsidRDefault="006F0148">
            <w:pPr>
              <w:pStyle w:val="TableParagraph"/>
              <w:ind w:left="9" w:right="3"/>
              <w:jc w:val="center"/>
              <w:rPr>
                <w:sz w:val="24"/>
              </w:rPr>
            </w:pPr>
            <w:r>
              <w:rPr>
                <w:spacing w:val="-5"/>
                <w:sz w:val="24"/>
              </w:rPr>
              <w:t>Код</w:t>
            </w:r>
          </w:p>
        </w:tc>
        <w:tc>
          <w:tcPr>
            <w:tcW w:w="7939" w:type="dxa"/>
          </w:tcPr>
          <w:p w14:paraId="0F451503" w14:textId="77777777" w:rsidR="00DD28B4" w:rsidRDefault="006F0148">
            <w:pPr>
              <w:pStyle w:val="TableParagraph"/>
              <w:ind w:left="5"/>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4EF7182E" w14:textId="77777777">
        <w:trPr>
          <w:trHeight w:val="482"/>
        </w:trPr>
        <w:tc>
          <w:tcPr>
            <w:tcW w:w="1136" w:type="dxa"/>
          </w:tcPr>
          <w:p w14:paraId="0C8F38CD" w14:textId="77777777" w:rsidR="00DD28B4" w:rsidRDefault="006F0148">
            <w:pPr>
              <w:pStyle w:val="TableParagraph"/>
              <w:ind w:left="9" w:right="2"/>
              <w:jc w:val="center"/>
              <w:rPr>
                <w:sz w:val="24"/>
              </w:rPr>
            </w:pPr>
            <w:r>
              <w:rPr>
                <w:spacing w:val="-10"/>
                <w:sz w:val="24"/>
              </w:rPr>
              <w:t>1</w:t>
            </w:r>
          </w:p>
        </w:tc>
        <w:tc>
          <w:tcPr>
            <w:tcW w:w="7939" w:type="dxa"/>
          </w:tcPr>
          <w:p w14:paraId="6D82D375" w14:textId="77777777" w:rsidR="00DD28B4" w:rsidRDefault="006F0148">
            <w:pPr>
              <w:pStyle w:val="TableParagraph"/>
              <w:ind w:left="61"/>
              <w:rPr>
                <w:sz w:val="24"/>
              </w:rPr>
            </w:pPr>
            <w:r>
              <w:rPr>
                <w:sz w:val="24"/>
              </w:rPr>
              <w:t>Язык</w:t>
            </w:r>
            <w:r>
              <w:rPr>
                <w:spacing w:val="2"/>
                <w:sz w:val="24"/>
              </w:rPr>
              <w:t xml:space="preserve"> </w:t>
            </w:r>
            <w:r>
              <w:rPr>
                <w:sz w:val="24"/>
              </w:rPr>
              <w:t>и</w:t>
            </w:r>
            <w:r>
              <w:rPr>
                <w:spacing w:val="1"/>
                <w:sz w:val="24"/>
              </w:rPr>
              <w:t xml:space="preserve"> </w:t>
            </w:r>
            <w:r>
              <w:rPr>
                <w:spacing w:val="-4"/>
                <w:sz w:val="24"/>
              </w:rPr>
              <w:t>речь</w:t>
            </w:r>
          </w:p>
        </w:tc>
      </w:tr>
      <w:tr w:rsidR="00DD28B4" w14:paraId="2F219C5C" w14:textId="77777777">
        <w:trPr>
          <w:trHeight w:val="755"/>
        </w:trPr>
        <w:tc>
          <w:tcPr>
            <w:tcW w:w="1136" w:type="dxa"/>
          </w:tcPr>
          <w:p w14:paraId="78676D1B" w14:textId="77777777" w:rsidR="00DD28B4" w:rsidRDefault="006F0148">
            <w:pPr>
              <w:pStyle w:val="TableParagraph"/>
              <w:spacing w:before="99"/>
              <w:ind w:left="9"/>
              <w:jc w:val="center"/>
              <w:rPr>
                <w:sz w:val="24"/>
              </w:rPr>
            </w:pPr>
            <w:r>
              <w:rPr>
                <w:spacing w:val="-5"/>
                <w:sz w:val="24"/>
              </w:rPr>
              <w:t>1.1</w:t>
            </w:r>
          </w:p>
        </w:tc>
        <w:tc>
          <w:tcPr>
            <w:tcW w:w="7939" w:type="dxa"/>
          </w:tcPr>
          <w:p w14:paraId="32D1A131" w14:textId="77777777" w:rsidR="00DD28B4" w:rsidRDefault="006F0148">
            <w:pPr>
              <w:pStyle w:val="TableParagraph"/>
              <w:tabs>
                <w:tab w:val="left" w:pos="2567"/>
                <w:tab w:val="left" w:pos="5553"/>
              </w:tabs>
              <w:spacing w:before="99"/>
              <w:ind w:left="61" w:right="53"/>
              <w:rPr>
                <w:sz w:val="24"/>
              </w:rPr>
            </w:pPr>
            <w:r>
              <w:rPr>
                <w:spacing w:val="-2"/>
                <w:sz w:val="24"/>
              </w:rPr>
              <w:t>Монолог-описание,</w:t>
            </w:r>
            <w:r>
              <w:rPr>
                <w:sz w:val="24"/>
              </w:rPr>
              <w:tab/>
            </w:r>
            <w:r>
              <w:rPr>
                <w:spacing w:val="-2"/>
                <w:sz w:val="24"/>
              </w:rPr>
              <w:t>монолог-повествование,</w:t>
            </w:r>
            <w:r>
              <w:rPr>
                <w:sz w:val="24"/>
              </w:rPr>
              <w:tab/>
            </w:r>
            <w:r>
              <w:rPr>
                <w:spacing w:val="-2"/>
                <w:sz w:val="24"/>
              </w:rPr>
              <w:t xml:space="preserve">монолог-рассуждение; </w:t>
            </w:r>
            <w:r>
              <w:rPr>
                <w:sz w:val="24"/>
              </w:rPr>
              <w:t>сообщение на лингвистическую тему</w:t>
            </w:r>
          </w:p>
        </w:tc>
      </w:tr>
      <w:tr w:rsidR="00DD28B4" w14:paraId="0EB55355" w14:textId="77777777">
        <w:trPr>
          <w:trHeight w:val="479"/>
        </w:trPr>
        <w:tc>
          <w:tcPr>
            <w:tcW w:w="1136" w:type="dxa"/>
          </w:tcPr>
          <w:p w14:paraId="37783ACE" w14:textId="77777777" w:rsidR="00DD28B4" w:rsidRDefault="006F0148">
            <w:pPr>
              <w:pStyle w:val="TableParagraph"/>
              <w:spacing w:before="99"/>
              <w:ind w:left="9"/>
              <w:jc w:val="center"/>
              <w:rPr>
                <w:sz w:val="24"/>
              </w:rPr>
            </w:pPr>
            <w:r>
              <w:rPr>
                <w:spacing w:val="-5"/>
                <w:sz w:val="24"/>
              </w:rPr>
              <w:t>1.2</w:t>
            </w:r>
          </w:p>
        </w:tc>
        <w:tc>
          <w:tcPr>
            <w:tcW w:w="7939" w:type="dxa"/>
          </w:tcPr>
          <w:p w14:paraId="1A74D252" w14:textId="77777777" w:rsidR="00DD28B4" w:rsidRDefault="006F0148">
            <w:pPr>
              <w:pStyle w:val="TableParagraph"/>
              <w:spacing w:before="99"/>
              <w:ind w:left="61"/>
              <w:rPr>
                <w:sz w:val="24"/>
              </w:rPr>
            </w:pPr>
            <w:r>
              <w:rPr>
                <w:sz w:val="24"/>
              </w:rPr>
              <w:t>Виды</w:t>
            </w:r>
            <w:r>
              <w:rPr>
                <w:spacing w:val="-2"/>
                <w:sz w:val="24"/>
              </w:rPr>
              <w:t xml:space="preserve"> </w:t>
            </w:r>
            <w:r>
              <w:rPr>
                <w:sz w:val="24"/>
              </w:rPr>
              <w:t>диалога:</w:t>
            </w:r>
            <w:r>
              <w:rPr>
                <w:spacing w:val="-2"/>
                <w:sz w:val="24"/>
              </w:rPr>
              <w:t xml:space="preserve"> </w:t>
            </w:r>
            <w:r>
              <w:rPr>
                <w:sz w:val="24"/>
              </w:rPr>
              <w:t>побуждение</w:t>
            </w:r>
            <w:r>
              <w:rPr>
                <w:spacing w:val="-3"/>
                <w:sz w:val="24"/>
              </w:rPr>
              <w:t xml:space="preserve"> </w:t>
            </w:r>
            <w:r>
              <w:rPr>
                <w:sz w:val="24"/>
              </w:rPr>
              <w:t>к</w:t>
            </w:r>
            <w:r>
              <w:rPr>
                <w:spacing w:val="-1"/>
                <w:sz w:val="24"/>
              </w:rPr>
              <w:t xml:space="preserve"> </w:t>
            </w:r>
            <w:r>
              <w:rPr>
                <w:sz w:val="24"/>
              </w:rPr>
              <w:t>действию,</w:t>
            </w:r>
            <w:r>
              <w:rPr>
                <w:spacing w:val="-2"/>
                <w:sz w:val="24"/>
              </w:rPr>
              <w:t xml:space="preserve"> </w:t>
            </w:r>
            <w:r>
              <w:rPr>
                <w:sz w:val="24"/>
              </w:rPr>
              <w:t>обмен</w:t>
            </w:r>
            <w:r>
              <w:rPr>
                <w:spacing w:val="-5"/>
                <w:sz w:val="24"/>
              </w:rPr>
              <w:t xml:space="preserve"> </w:t>
            </w:r>
            <w:r>
              <w:rPr>
                <w:spacing w:val="-2"/>
                <w:sz w:val="24"/>
              </w:rPr>
              <w:t>мнениями</w:t>
            </w:r>
          </w:p>
        </w:tc>
      </w:tr>
    </w:tbl>
    <w:p w14:paraId="5D4A988D" w14:textId="77777777" w:rsidR="00DD28B4" w:rsidRDefault="00DD28B4">
      <w:pPr>
        <w:pStyle w:val="TableParagraph"/>
        <w:rPr>
          <w:sz w:val="24"/>
        </w:rPr>
        <w:sectPr w:rsidR="00DD28B4">
          <w:type w:val="continuous"/>
          <w:pgSz w:w="11910" w:h="16830"/>
          <w:pgMar w:top="820" w:right="708" w:bottom="102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27A74BA0" w14:textId="77777777">
        <w:trPr>
          <w:trHeight w:val="479"/>
        </w:trPr>
        <w:tc>
          <w:tcPr>
            <w:tcW w:w="1136" w:type="dxa"/>
          </w:tcPr>
          <w:p w14:paraId="11CB4DAA" w14:textId="77777777" w:rsidR="00DD28B4" w:rsidRDefault="006F0148">
            <w:pPr>
              <w:pStyle w:val="TableParagraph"/>
              <w:spacing w:before="99"/>
              <w:ind w:left="9" w:right="2"/>
              <w:jc w:val="center"/>
              <w:rPr>
                <w:sz w:val="24"/>
              </w:rPr>
            </w:pPr>
            <w:r>
              <w:rPr>
                <w:spacing w:val="-10"/>
                <w:sz w:val="24"/>
              </w:rPr>
              <w:lastRenderedPageBreak/>
              <w:t>2</w:t>
            </w:r>
          </w:p>
        </w:tc>
        <w:tc>
          <w:tcPr>
            <w:tcW w:w="7939" w:type="dxa"/>
          </w:tcPr>
          <w:p w14:paraId="3F6F3093" w14:textId="77777777" w:rsidR="00DD28B4" w:rsidRDefault="006F0148">
            <w:pPr>
              <w:pStyle w:val="TableParagraph"/>
              <w:spacing w:before="99"/>
              <w:ind w:left="61"/>
              <w:rPr>
                <w:sz w:val="24"/>
              </w:rPr>
            </w:pPr>
            <w:r>
              <w:rPr>
                <w:spacing w:val="-2"/>
                <w:sz w:val="24"/>
              </w:rPr>
              <w:t>Текст</w:t>
            </w:r>
          </w:p>
        </w:tc>
      </w:tr>
      <w:tr w:rsidR="00DD28B4" w14:paraId="3AA8C29B" w14:textId="77777777">
        <w:trPr>
          <w:trHeight w:val="1031"/>
        </w:trPr>
        <w:tc>
          <w:tcPr>
            <w:tcW w:w="1136" w:type="dxa"/>
          </w:tcPr>
          <w:p w14:paraId="580CF2E5" w14:textId="77777777" w:rsidR="00DD28B4" w:rsidRDefault="006F0148">
            <w:pPr>
              <w:pStyle w:val="TableParagraph"/>
              <w:spacing w:before="100"/>
              <w:ind w:left="9"/>
              <w:jc w:val="center"/>
              <w:rPr>
                <w:sz w:val="24"/>
              </w:rPr>
            </w:pPr>
            <w:r>
              <w:rPr>
                <w:spacing w:val="-5"/>
                <w:sz w:val="24"/>
              </w:rPr>
              <w:t>2.1</w:t>
            </w:r>
          </w:p>
        </w:tc>
        <w:tc>
          <w:tcPr>
            <w:tcW w:w="7939" w:type="dxa"/>
          </w:tcPr>
          <w:p w14:paraId="03CF16C2" w14:textId="77777777" w:rsidR="00DD28B4" w:rsidRDefault="006F0148">
            <w:pPr>
              <w:pStyle w:val="TableParagraph"/>
              <w:spacing w:before="100"/>
              <w:ind w:left="61" w:right="49"/>
              <w:jc w:val="both"/>
              <w:rPr>
                <w:sz w:val="24"/>
              </w:rPr>
            </w:pPr>
            <w:r>
              <w:rPr>
                <w:sz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DD28B4" w14:paraId="0B4E0BCB" w14:textId="77777777">
        <w:trPr>
          <w:trHeight w:val="1031"/>
        </w:trPr>
        <w:tc>
          <w:tcPr>
            <w:tcW w:w="1136" w:type="dxa"/>
          </w:tcPr>
          <w:p w14:paraId="773E7BA3" w14:textId="77777777" w:rsidR="00DD28B4" w:rsidRDefault="006F0148">
            <w:pPr>
              <w:pStyle w:val="TableParagraph"/>
              <w:ind w:left="9"/>
              <w:jc w:val="center"/>
              <w:rPr>
                <w:sz w:val="24"/>
              </w:rPr>
            </w:pPr>
            <w:r>
              <w:rPr>
                <w:spacing w:val="-5"/>
                <w:sz w:val="24"/>
              </w:rPr>
              <w:t>2.2</w:t>
            </w:r>
          </w:p>
        </w:tc>
        <w:tc>
          <w:tcPr>
            <w:tcW w:w="7939" w:type="dxa"/>
          </w:tcPr>
          <w:p w14:paraId="331A196C" w14:textId="77777777" w:rsidR="00DD28B4" w:rsidRDefault="006F0148">
            <w:pPr>
              <w:pStyle w:val="TableParagraph"/>
              <w:ind w:left="61" w:right="51"/>
              <w:jc w:val="both"/>
              <w:rPr>
                <w:sz w:val="24"/>
              </w:rPr>
            </w:pPr>
            <w:r>
              <w:rPr>
                <w:sz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tc>
      </w:tr>
      <w:tr w:rsidR="00DD28B4" w14:paraId="1F1F3880" w14:textId="77777777">
        <w:trPr>
          <w:trHeight w:val="755"/>
        </w:trPr>
        <w:tc>
          <w:tcPr>
            <w:tcW w:w="1136" w:type="dxa"/>
          </w:tcPr>
          <w:p w14:paraId="4C273021" w14:textId="77777777" w:rsidR="00DD28B4" w:rsidRDefault="006F0148">
            <w:pPr>
              <w:pStyle w:val="TableParagraph"/>
              <w:ind w:left="9"/>
              <w:jc w:val="center"/>
              <w:rPr>
                <w:sz w:val="24"/>
              </w:rPr>
            </w:pPr>
            <w:r>
              <w:rPr>
                <w:spacing w:val="-5"/>
                <w:sz w:val="24"/>
              </w:rPr>
              <w:t>2.3</w:t>
            </w:r>
          </w:p>
        </w:tc>
        <w:tc>
          <w:tcPr>
            <w:tcW w:w="7939" w:type="dxa"/>
          </w:tcPr>
          <w:p w14:paraId="166E4379" w14:textId="77777777" w:rsidR="00DD28B4" w:rsidRDefault="006F0148">
            <w:pPr>
              <w:pStyle w:val="TableParagraph"/>
              <w:tabs>
                <w:tab w:val="left" w:pos="1278"/>
                <w:tab w:val="left" w:pos="1828"/>
                <w:tab w:val="left" w:pos="2399"/>
                <w:tab w:val="left" w:pos="3140"/>
                <w:tab w:val="left" w:pos="4357"/>
                <w:tab w:val="left" w:pos="5689"/>
                <w:tab w:val="left" w:pos="6865"/>
              </w:tabs>
              <w:ind w:left="61" w:right="54"/>
              <w:rPr>
                <w:sz w:val="24"/>
              </w:rPr>
            </w:pPr>
            <w:r>
              <w:rPr>
                <w:spacing w:val="-2"/>
                <w:sz w:val="24"/>
              </w:rPr>
              <w:t>Описание</w:t>
            </w:r>
            <w:r>
              <w:rPr>
                <w:sz w:val="24"/>
              </w:rPr>
              <w:tab/>
            </w:r>
            <w:r>
              <w:rPr>
                <w:spacing w:val="-4"/>
                <w:sz w:val="24"/>
              </w:rPr>
              <w:t>как</w:t>
            </w:r>
            <w:r>
              <w:rPr>
                <w:sz w:val="24"/>
              </w:rPr>
              <w:tab/>
            </w:r>
            <w:r>
              <w:rPr>
                <w:spacing w:val="-4"/>
                <w:sz w:val="24"/>
              </w:rPr>
              <w:t>тип</w:t>
            </w:r>
            <w:r>
              <w:rPr>
                <w:sz w:val="24"/>
              </w:rPr>
              <w:tab/>
            </w:r>
            <w:r>
              <w:rPr>
                <w:spacing w:val="-2"/>
                <w:sz w:val="24"/>
              </w:rPr>
              <w:t>речи.</w:t>
            </w:r>
            <w:r>
              <w:rPr>
                <w:sz w:val="24"/>
              </w:rPr>
              <w:tab/>
            </w:r>
            <w:r>
              <w:rPr>
                <w:spacing w:val="-2"/>
                <w:sz w:val="24"/>
              </w:rPr>
              <w:t>Описание</w:t>
            </w:r>
            <w:r>
              <w:rPr>
                <w:sz w:val="24"/>
              </w:rPr>
              <w:tab/>
            </w:r>
            <w:r>
              <w:rPr>
                <w:spacing w:val="-2"/>
                <w:sz w:val="24"/>
              </w:rPr>
              <w:t>внешности</w:t>
            </w:r>
            <w:r>
              <w:rPr>
                <w:sz w:val="24"/>
              </w:rPr>
              <w:tab/>
            </w:r>
            <w:r>
              <w:rPr>
                <w:spacing w:val="-2"/>
                <w:sz w:val="24"/>
              </w:rPr>
              <w:t>человека.</w:t>
            </w:r>
            <w:r>
              <w:rPr>
                <w:sz w:val="24"/>
              </w:rPr>
              <w:tab/>
            </w:r>
            <w:r>
              <w:rPr>
                <w:spacing w:val="-2"/>
                <w:sz w:val="24"/>
              </w:rPr>
              <w:t xml:space="preserve">Описание </w:t>
            </w:r>
            <w:r>
              <w:rPr>
                <w:sz w:val="24"/>
              </w:rPr>
              <w:t>помещения. Описание природы. Описание местности. Описание действий</w:t>
            </w:r>
          </w:p>
        </w:tc>
      </w:tr>
      <w:tr w:rsidR="00DD28B4" w14:paraId="32FB426A" w14:textId="77777777">
        <w:trPr>
          <w:trHeight w:val="480"/>
        </w:trPr>
        <w:tc>
          <w:tcPr>
            <w:tcW w:w="1136" w:type="dxa"/>
          </w:tcPr>
          <w:p w14:paraId="0BC73B2E" w14:textId="77777777" w:rsidR="00DD28B4" w:rsidRDefault="006F0148">
            <w:pPr>
              <w:pStyle w:val="TableParagraph"/>
              <w:ind w:left="9" w:right="2"/>
              <w:jc w:val="center"/>
              <w:rPr>
                <w:sz w:val="24"/>
              </w:rPr>
            </w:pPr>
            <w:r>
              <w:rPr>
                <w:spacing w:val="-10"/>
                <w:sz w:val="24"/>
              </w:rPr>
              <w:t>3</w:t>
            </w:r>
          </w:p>
        </w:tc>
        <w:tc>
          <w:tcPr>
            <w:tcW w:w="7939" w:type="dxa"/>
          </w:tcPr>
          <w:p w14:paraId="7535FB6C" w14:textId="77777777" w:rsidR="00DD28B4" w:rsidRDefault="006F0148">
            <w:pPr>
              <w:pStyle w:val="TableParagraph"/>
              <w:ind w:left="61"/>
              <w:rPr>
                <w:sz w:val="24"/>
              </w:rPr>
            </w:pPr>
            <w:r>
              <w:rPr>
                <w:sz w:val="24"/>
              </w:rPr>
              <w:t>Функциональные</w:t>
            </w:r>
            <w:r>
              <w:rPr>
                <w:spacing w:val="-6"/>
                <w:sz w:val="24"/>
              </w:rPr>
              <w:t xml:space="preserve"> </w:t>
            </w:r>
            <w:r>
              <w:rPr>
                <w:sz w:val="24"/>
              </w:rPr>
              <w:t>разновидности</w:t>
            </w:r>
            <w:r>
              <w:rPr>
                <w:spacing w:val="-4"/>
                <w:sz w:val="24"/>
              </w:rPr>
              <w:t xml:space="preserve"> </w:t>
            </w:r>
            <w:r>
              <w:rPr>
                <w:spacing w:val="-2"/>
                <w:sz w:val="24"/>
              </w:rPr>
              <w:t>языка</w:t>
            </w:r>
          </w:p>
        </w:tc>
      </w:tr>
      <w:tr w:rsidR="00DD28B4" w14:paraId="69F6D1D7" w14:textId="77777777">
        <w:trPr>
          <w:trHeight w:val="479"/>
        </w:trPr>
        <w:tc>
          <w:tcPr>
            <w:tcW w:w="1136" w:type="dxa"/>
          </w:tcPr>
          <w:p w14:paraId="6C2FB0CD" w14:textId="77777777" w:rsidR="00DD28B4" w:rsidRDefault="006F0148">
            <w:pPr>
              <w:pStyle w:val="TableParagraph"/>
              <w:ind w:left="9"/>
              <w:jc w:val="center"/>
              <w:rPr>
                <w:sz w:val="24"/>
              </w:rPr>
            </w:pPr>
            <w:r>
              <w:rPr>
                <w:spacing w:val="-5"/>
                <w:sz w:val="24"/>
              </w:rPr>
              <w:t>3.1</w:t>
            </w:r>
          </w:p>
        </w:tc>
        <w:tc>
          <w:tcPr>
            <w:tcW w:w="7939" w:type="dxa"/>
          </w:tcPr>
          <w:p w14:paraId="7C9E8F92" w14:textId="77777777" w:rsidR="00DD28B4" w:rsidRDefault="006F0148">
            <w:pPr>
              <w:pStyle w:val="TableParagraph"/>
              <w:ind w:left="61"/>
              <w:rPr>
                <w:sz w:val="24"/>
              </w:rPr>
            </w:pPr>
            <w:r>
              <w:rPr>
                <w:sz w:val="24"/>
              </w:rPr>
              <w:t>Официально-деловой</w:t>
            </w:r>
            <w:r>
              <w:rPr>
                <w:spacing w:val="-7"/>
                <w:sz w:val="24"/>
              </w:rPr>
              <w:t xml:space="preserve"> </w:t>
            </w:r>
            <w:r>
              <w:rPr>
                <w:sz w:val="24"/>
              </w:rPr>
              <w:t>стиль.</w:t>
            </w:r>
            <w:r>
              <w:rPr>
                <w:spacing w:val="-4"/>
                <w:sz w:val="24"/>
              </w:rPr>
              <w:t xml:space="preserve"> </w:t>
            </w:r>
            <w:r>
              <w:rPr>
                <w:sz w:val="24"/>
              </w:rPr>
              <w:t>Заявление.</w:t>
            </w:r>
            <w:r>
              <w:rPr>
                <w:spacing w:val="-4"/>
                <w:sz w:val="24"/>
              </w:rPr>
              <w:t xml:space="preserve"> </w:t>
            </w:r>
            <w:r>
              <w:rPr>
                <w:spacing w:val="-2"/>
                <w:sz w:val="24"/>
              </w:rPr>
              <w:t>Расписка</w:t>
            </w:r>
          </w:p>
        </w:tc>
      </w:tr>
      <w:tr w:rsidR="00DD28B4" w14:paraId="19A63437" w14:textId="77777777">
        <w:trPr>
          <w:trHeight w:val="482"/>
        </w:trPr>
        <w:tc>
          <w:tcPr>
            <w:tcW w:w="1136" w:type="dxa"/>
          </w:tcPr>
          <w:p w14:paraId="3CDD2469" w14:textId="77777777" w:rsidR="00DD28B4" w:rsidRDefault="006F0148">
            <w:pPr>
              <w:pStyle w:val="TableParagraph"/>
              <w:ind w:left="9"/>
              <w:jc w:val="center"/>
              <w:rPr>
                <w:sz w:val="24"/>
              </w:rPr>
            </w:pPr>
            <w:r>
              <w:rPr>
                <w:spacing w:val="-5"/>
                <w:sz w:val="24"/>
              </w:rPr>
              <w:t>3.2</w:t>
            </w:r>
          </w:p>
        </w:tc>
        <w:tc>
          <w:tcPr>
            <w:tcW w:w="7939" w:type="dxa"/>
          </w:tcPr>
          <w:p w14:paraId="0ACA9AED" w14:textId="77777777" w:rsidR="00DD28B4" w:rsidRDefault="006F0148">
            <w:pPr>
              <w:pStyle w:val="TableParagraph"/>
              <w:ind w:left="61"/>
              <w:rPr>
                <w:sz w:val="24"/>
              </w:rPr>
            </w:pPr>
            <w:r>
              <w:rPr>
                <w:sz w:val="24"/>
              </w:rPr>
              <w:t>Научный</w:t>
            </w:r>
            <w:r>
              <w:rPr>
                <w:spacing w:val="-3"/>
                <w:sz w:val="24"/>
              </w:rPr>
              <w:t xml:space="preserve"> </w:t>
            </w:r>
            <w:r>
              <w:rPr>
                <w:sz w:val="24"/>
              </w:rPr>
              <w:t>стиль.</w:t>
            </w:r>
            <w:r>
              <w:rPr>
                <w:spacing w:val="-2"/>
                <w:sz w:val="24"/>
              </w:rPr>
              <w:t xml:space="preserve"> </w:t>
            </w:r>
            <w:r>
              <w:rPr>
                <w:sz w:val="24"/>
              </w:rPr>
              <w:t>Словарная</w:t>
            </w:r>
            <w:r>
              <w:rPr>
                <w:spacing w:val="-2"/>
                <w:sz w:val="24"/>
              </w:rPr>
              <w:t xml:space="preserve"> </w:t>
            </w:r>
            <w:r>
              <w:rPr>
                <w:sz w:val="24"/>
              </w:rPr>
              <w:t>статья.</w:t>
            </w:r>
            <w:r>
              <w:rPr>
                <w:spacing w:val="-2"/>
                <w:sz w:val="24"/>
              </w:rPr>
              <w:t xml:space="preserve"> </w:t>
            </w:r>
            <w:r>
              <w:rPr>
                <w:sz w:val="24"/>
              </w:rPr>
              <w:t>Научное</w:t>
            </w:r>
            <w:r>
              <w:rPr>
                <w:spacing w:val="-4"/>
                <w:sz w:val="24"/>
              </w:rPr>
              <w:t xml:space="preserve"> </w:t>
            </w:r>
            <w:r>
              <w:rPr>
                <w:spacing w:val="-2"/>
                <w:sz w:val="24"/>
              </w:rPr>
              <w:t>сообщение</w:t>
            </w:r>
          </w:p>
        </w:tc>
      </w:tr>
      <w:tr w:rsidR="00DD28B4" w14:paraId="23646044" w14:textId="77777777">
        <w:trPr>
          <w:trHeight w:val="479"/>
        </w:trPr>
        <w:tc>
          <w:tcPr>
            <w:tcW w:w="1136" w:type="dxa"/>
          </w:tcPr>
          <w:p w14:paraId="182DEBB6" w14:textId="77777777" w:rsidR="00DD28B4" w:rsidRDefault="006F0148">
            <w:pPr>
              <w:pStyle w:val="TableParagraph"/>
              <w:spacing w:before="99"/>
              <w:ind w:left="9" w:right="2"/>
              <w:jc w:val="center"/>
              <w:rPr>
                <w:sz w:val="24"/>
              </w:rPr>
            </w:pPr>
            <w:r>
              <w:rPr>
                <w:spacing w:val="-10"/>
                <w:sz w:val="24"/>
              </w:rPr>
              <w:t>4</w:t>
            </w:r>
          </w:p>
        </w:tc>
        <w:tc>
          <w:tcPr>
            <w:tcW w:w="7939" w:type="dxa"/>
          </w:tcPr>
          <w:p w14:paraId="34B874C4" w14:textId="77777777" w:rsidR="00DD28B4" w:rsidRDefault="006F0148">
            <w:pPr>
              <w:pStyle w:val="TableParagraph"/>
              <w:spacing w:before="99"/>
              <w:ind w:left="61"/>
              <w:rPr>
                <w:sz w:val="24"/>
              </w:rPr>
            </w:pPr>
            <w:r>
              <w:rPr>
                <w:sz w:val="24"/>
              </w:rPr>
              <w:t>Система</w:t>
            </w:r>
            <w:r>
              <w:rPr>
                <w:spacing w:val="-2"/>
                <w:sz w:val="24"/>
              </w:rPr>
              <w:t xml:space="preserve"> языка</w:t>
            </w:r>
          </w:p>
        </w:tc>
      </w:tr>
      <w:tr w:rsidR="00DD28B4" w14:paraId="31B61D89" w14:textId="77777777">
        <w:trPr>
          <w:trHeight w:val="479"/>
        </w:trPr>
        <w:tc>
          <w:tcPr>
            <w:tcW w:w="1136" w:type="dxa"/>
          </w:tcPr>
          <w:p w14:paraId="5CCDDB1B" w14:textId="77777777" w:rsidR="00DD28B4" w:rsidRDefault="006F0148">
            <w:pPr>
              <w:pStyle w:val="TableParagraph"/>
              <w:spacing w:before="99"/>
              <w:ind w:left="9"/>
              <w:jc w:val="center"/>
              <w:rPr>
                <w:sz w:val="24"/>
              </w:rPr>
            </w:pPr>
            <w:r>
              <w:rPr>
                <w:spacing w:val="-5"/>
                <w:sz w:val="24"/>
              </w:rPr>
              <w:t>4.1</w:t>
            </w:r>
          </w:p>
        </w:tc>
        <w:tc>
          <w:tcPr>
            <w:tcW w:w="7939" w:type="dxa"/>
          </w:tcPr>
          <w:p w14:paraId="605B82CF" w14:textId="77777777" w:rsidR="00DD28B4" w:rsidRDefault="006F0148">
            <w:pPr>
              <w:pStyle w:val="TableParagraph"/>
              <w:spacing w:before="99"/>
              <w:ind w:left="61"/>
              <w:rPr>
                <w:sz w:val="24"/>
              </w:rPr>
            </w:pPr>
            <w:r>
              <w:rPr>
                <w:spacing w:val="-2"/>
                <w:sz w:val="24"/>
              </w:rPr>
              <w:t>Лексикология</w:t>
            </w:r>
          </w:p>
        </w:tc>
      </w:tr>
      <w:tr w:rsidR="00DD28B4" w14:paraId="736C54F5" w14:textId="77777777">
        <w:trPr>
          <w:trHeight w:val="755"/>
        </w:trPr>
        <w:tc>
          <w:tcPr>
            <w:tcW w:w="1136" w:type="dxa"/>
          </w:tcPr>
          <w:p w14:paraId="3297DE8C" w14:textId="77777777" w:rsidR="00DD28B4" w:rsidRDefault="006F0148">
            <w:pPr>
              <w:pStyle w:val="TableParagraph"/>
              <w:ind w:left="9" w:right="2"/>
              <w:jc w:val="center"/>
              <w:rPr>
                <w:sz w:val="24"/>
              </w:rPr>
            </w:pPr>
            <w:r>
              <w:rPr>
                <w:spacing w:val="-2"/>
                <w:sz w:val="24"/>
              </w:rPr>
              <w:t>4.1.1</w:t>
            </w:r>
          </w:p>
        </w:tc>
        <w:tc>
          <w:tcPr>
            <w:tcW w:w="7939" w:type="dxa"/>
          </w:tcPr>
          <w:p w14:paraId="0741692B" w14:textId="77777777" w:rsidR="00DD28B4" w:rsidRDefault="006F0148">
            <w:pPr>
              <w:pStyle w:val="TableParagraph"/>
              <w:ind w:left="61"/>
              <w:rPr>
                <w:sz w:val="24"/>
              </w:rPr>
            </w:pPr>
            <w:r>
              <w:rPr>
                <w:sz w:val="24"/>
              </w:rPr>
              <w:t>Лексика</w:t>
            </w:r>
            <w:r>
              <w:rPr>
                <w:spacing w:val="-4"/>
                <w:sz w:val="24"/>
              </w:rPr>
              <w:t xml:space="preserve"> </w:t>
            </w:r>
            <w:r>
              <w:rPr>
                <w:sz w:val="24"/>
              </w:rPr>
              <w:t>русского</w:t>
            </w:r>
            <w:r>
              <w:rPr>
                <w:spacing w:val="-5"/>
                <w:sz w:val="24"/>
              </w:rPr>
              <w:t xml:space="preserve"> </w:t>
            </w:r>
            <w:r>
              <w:rPr>
                <w:sz w:val="24"/>
              </w:rPr>
              <w:t>языка</w:t>
            </w:r>
            <w:r>
              <w:rPr>
                <w:spacing w:val="-4"/>
                <w:sz w:val="24"/>
              </w:rPr>
              <w:t xml:space="preserve"> </w:t>
            </w:r>
            <w:r>
              <w:rPr>
                <w:sz w:val="24"/>
              </w:rPr>
              <w:t>с</w:t>
            </w:r>
            <w:r>
              <w:rPr>
                <w:spacing w:val="-5"/>
                <w:sz w:val="24"/>
              </w:rPr>
              <w:t xml:space="preserve"> </w:t>
            </w:r>
            <w:r>
              <w:rPr>
                <w:sz w:val="24"/>
              </w:rPr>
              <w:t>точки</w:t>
            </w:r>
            <w:r>
              <w:rPr>
                <w:spacing w:val="-1"/>
                <w:sz w:val="24"/>
              </w:rPr>
              <w:t xml:space="preserve"> </w:t>
            </w:r>
            <w:r>
              <w:rPr>
                <w:sz w:val="24"/>
              </w:rPr>
              <w:t>зрения</w:t>
            </w:r>
            <w:r>
              <w:rPr>
                <w:spacing w:val="-2"/>
                <w:sz w:val="24"/>
              </w:rPr>
              <w:t xml:space="preserve"> </w:t>
            </w:r>
            <w:r>
              <w:rPr>
                <w:sz w:val="24"/>
              </w:rPr>
              <w:t>ее</w:t>
            </w:r>
            <w:r>
              <w:rPr>
                <w:spacing w:val="-6"/>
                <w:sz w:val="24"/>
              </w:rPr>
              <w:t xml:space="preserve"> </w:t>
            </w:r>
            <w:r>
              <w:rPr>
                <w:sz w:val="24"/>
              </w:rPr>
              <w:t>происхождения:</w:t>
            </w:r>
            <w:r>
              <w:rPr>
                <w:spacing w:val="-4"/>
                <w:sz w:val="24"/>
              </w:rPr>
              <w:t xml:space="preserve"> </w:t>
            </w:r>
            <w:r>
              <w:rPr>
                <w:sz w:val="24"/>
              </w:rPr>
              <w:t>исконно</w:t>
            </w:r>
            <w:r>
              <w:rPr>
                <w:spacing w:val="-3"/>
                <w:sz w:val="24"/>
              </w:rPr>
              <w:t xml:space="preserve"> </w:t>
            </w:r>
            <w:r>
              <w:rPr>
                <w:sz w:val="24"/>
              </w:rPr>
              <w:t>русские и заимствованные слова</w:t>
            </w:r>
          </w:p>
        </w:tc>
      </w:tr>
      <w:tr w:rsidR="00DD28B4" w14:paraId="4E05835C" w14:textId="77777777">
        <w:trPr>
          <w:trHeight w:val="756"/>
        </w:trPr>
        <w:tc>
          <w:tcPr>
            <w:tcW w:w="1136" w:type="dxa"/>
          </w:tcPr>
          <w:p w14:paraId="1E044001" w14:textId="77777777" w:rsidR="00DD28B4" w:rsidRDefault="006F0148">
            <w:pPr>
              <w:pStyle w:val="TableParagraph"/>
              <w:ind w:left="9" w:right="2"/>
              <w:jc w:val="center"/>
              <w:rPr>
                <w:sz w:val="24"/>
              </w:rPr>
            </w:pPr>
            <w:r>
              <w:rPr>
                <w:spacing w:val="-2"/>
                <w:sz w:val="24"/>
              </w:rPr>
              <w:t>4.1.2</w:t>
            </w:r>
          </w:p>
        </w:tc>
        <w:tc>
          <w:tcPr>
            <w:tcW w:w="7939" w:type="dxa"/>
          </w:tcPr>
          <w:p w14:paraId="241829BA" w14:textId="77777777" w:rsidR="00DD28B4" w:rsidRDefault="006F0148">
            <w:pPr>
              <w:pStyle w:val="TableParagraph"/>
              <w:ind w:left="61"/>
              <w:rPr>
                <w:sz w:val="24"/>
              </w:rPr>
            </w:pPr>
            <w:r>
              <w:rPr>
                <w:sz w:val="24"/>
              </w:rPr>
              <w:t>Лексика</w:t>
            </w:r>
            <w:r>
              <w:rPr>
                <w:spacing w:val="40"/>
                <w:sz w:val="24"/>
              </w:rPr>
              <w:t xml:space="preserve"> </w:t>
            </w:r>
            <w:r>
              <w:rPr>
                <w:sz w:val="24"/>
              </w:rPr>
              <w:t>русского</w:t>
            </w:r>
            <w:r>
              <w:rPr>
                <w:spacing w:val="40"/>
                <w:sz w:val="24"/>
              </w:rPr>
              <w:t xml:space="preserve"> </w:t>
            </w:r>
            <w:r>
              <w:rPr>
                <w:sz w:val="24"/>
              </w:rPr>
              <w:t>языка</w:t>
            </w:r>
            <w:r>
              <w:rPr>
                <w:spacing w:val="40"/>
                <w:sz w:val="24"/>
              </w:rPr>
              <w:t xml:space="preserve"> </w:t>
            </w:r>
            <w:r>
              <w:rPr>
                <w:sz w:val="24"/>
              </w:rPr>
              <w:t>с</w:t>
            </w:r>
            <w:r>
              <w:rPr>
                <w:spacing w:val="40"/>
                <w:sz w:val="24"/>
              </w:rPr>
              <w:t xml:space="preserve"> </w:t>
            </w:r>
            <w:r>
              <w:rPr>
                <w:sz w:val="24"/>
              </w:rPr>
              <w:t>точки</w:t>
            </w:r>
            <w:r>
              <w:rPr>
                <w:spacing w:val="40"/>
                <w:sz w:val="24"/>
              </w:rPr>
              <w:t xml:space="preserve"> </w:t>
            </w:r>
            <w:r>
              <w:rPr>
                <w:sz w:val="24"/>
              </w:rPr>
              <w:t>зрения</w:t>
            </w:r>
            <w:r>
              <w:rPr>
                <w:spacing w:val="40"/>
                <w:sz w:val="24"/>
              </w:rPr>
              <w:t xml:space="preserve"> </w:t>
            </w:r>
            <w:r>
              <w:rPr>
                <w:sz w:val="24"/>
              </w:rPr>
              <w:t>принадлежности</w:t>
            </w:r>
            <w:r>
              <w:rPr>
                <w:spacing w:val="40"/>
                <w:sz w:val="24"/>
              </w:rPr>
              <w:t xml:space="preserve"> </w:t>
            </w:r>
            <w:r>
              <w:rPr>
                <w:sz w:val="24"/>
              </w:rPr>
              <w:t>к</w:t>
            </w:r>
            <w:r>
              <w:rPr>
                <w:spacing w:val="40"/>
                <w:sz w:val="24"/>
              </w:rPr>
              <w:t xml:space="preserve"> </w:t>
            </w:r>
            <w:r>
              <w:rPr>
                <w:sz w:val="24"/>
              </w:rPr>
              <w:t>активному</w:t>
            </w:r>
            <w:r>
              <w:rPr>
                <w:spacing w:val="40"/>
                <w:sz w:val="24"/>
              </w:rPr>
              <w:t xml:space="preserve"> </w:t>
            </w:r>
            <w:r>
              <w:rPr>
                <w:sz w:val="24"/>
              </w:rPr>
              <w:t>и пассивному</w:t>
            </w:r>
            <w:r>
              <w:rPr>
                <w:spacing w:val="-4"/>
                <w:sz w:val="24"/>
              </w:rPr>
              <w:t xml:space="preserve"> </w:t>
            </w:r>
            <w:r>
              <w:rPr>
                <w:sz w:val="24"/>
              </w:rPr>
              <w:t>запасу: неологизмы, устаревшие</w:t>
            </w:r>
            <w:r>
              <w:rPr>
                <w:spacing w:val="-3"/>
                <w:sz w:val="24"/>
              </w:rPr>
              <w:t xml:space="preserve"> </w:t>
            </w:r>
            <w:r>
              <w:rPr>
                <w:sz w:val="24"/>
              </w:rPr>
              <w:t>слова (историзмы</w:t>
            </w:r>
            <w:r>
              <w:rPr>
                <w:spacing w:val="1"/>
                <w:sz w:val="24"/>
              </w:rPr>
              <w:t xml:space="preserve"> </w:t>
            </w:r>
            <w:r>
              <w:rPr>
                <w:sz w:val="24"/>
              </w:rPr>
              <w:t>и</w:t>
            </w:r>
            <w:r>
              <w:rPr>
                <w:spacing w:val="1"/>
                <w:sz w:val="24"/>
              </w:rPr>
              <w:t xml:space="preserve"> </w:t>
            </w:r>
            <w:r>
              <w:rPr>
                <w:spacing w:val="-2"/>
                <w:sz w:val="24"/>
              </w:rPr>
              <w:t>архаизмы)</w:t>
            </w:r>
          </w:p>
        </w:tc>
      </w:tr>
      <w:tr w:rsidR="00DD28B4" w14:paraId="15F94275" w14:textId="77777777">
        <w:trPr>
          <w:trHeight w:val="1031"/>
        </w:trPr>
        <w:tc>
          <w:tcPr>
            <w:tcW w:w="1136" w:type="dxa"/>
          </w:tcPr>
          <w:p w14:paraId="448D4281" w14:textId="77777777" w:rsidR="00DD28B4" w:rsidRDefault="006F0148">
            <w:pPr>
              <w:pStyle w:val="TableParagraph"/>
              <w:ind w:left="9" w:right="2"/>
              <w:jc w:val="center"/>
              <w:rPr>
                <w:sz w:val="24"/>
              </w:rPr>
            </w:pPr>
            <w:r>
              <w:rPr>
                <w:spacing w:val="-2"/>
                <w:sz w:val="24"/>
              </w:rPr>
              <w:t>4.1.3</w:t>
            </w:r>
          </w:p>
        </w:tc>
        <w:tc>
          <w:tcPr>
            <w:tcW w:w="7939" w:type="dxa"/>
          </w:tcPr>
          <w:p w14:paraId="7A3D1FC8" w14:textId="77777777" w:rsidR="00DD28B4" w:rsidRDefault="006F0148">
            <w:pPr>
              <w:pStyle w:val="TableParagraph"/>
              <w:ind w:left="61" w:right="51"/>
              <w:jc w:val="both"/>
              <w:rPr>
                <w:sz w:val="24"/>
              </w:rPr>
            </w:pPr>
            <w:r>
              <w:rPr>
                <w:sz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tc>
      </w:tr>
      <w:tr w:rsidR="00DD28B4" w14:paraId="31A542A2" w14:textId="77777777">
        <w:trPr>
          <w:trHeight w:val="757"/>
        </w:trPr>
        <w:tc>
          <w:tcPr>
            <w:tcW w:w="1136" w:type="dxa"/>
          </w:tcPr>
          <w:p w14:paraId="16772D4A" w14:textId="77777777" w:rsidR="00DD28B4" w:rsidRDefault="006F0148">
            <w:pPr>
              <w:pStyle w:val="TableParagraph"/>
              <w:ind w:left="9" w:right="2"/>
              <w:jc w:val="center"/>
              <w:rPr>
                <w:sz w:val="24"/>
              </w:rPr>
            </w:pPr>
            <w:r>
              <w:rPr>
                <w:spacing w:val="-2"/>
                <w:sz w:val="24"/>
              </w:rPr>
              <w:t>4.1.4</w:t>
            </w:r>
          </w:p>
        </w:tc>
        <w:tc>
          <w:tcPr>
            <w:tcW w:w="7939" w:type="dxa"/>
          </w:tcPr>
          <w:p w14:paraId="75113EDB" w14:textId="77777777" w:rsidR="00DD28B4" w:rsidRDefault="006F0148">
            <w:pPr>
              <w:pStyle w:val="TableParagraph"/>
              <w:ind w:left="61"/>
              <w:rPr>
                <w:sz w:val="24"/>
              </w:rPr>
            </w:pPr>
            <w:r>
              <w:rPr>
                <w:sz w:val="24"/>
              </w:rPr>
              <w:t>Стилистические</w:t>
            </w:r>
            <w:r>
              <w:rPr>
                <w:spacing w:val="40"/>
                <w:sz w:val="24"/>
              </w:rPr>
              <w:t xml:space="preserve"> </w:t>
            </w:r>
            <w:r>
              <w:rPr>
                <w:sz w:val="24"/>
              </w:rPr>
              <w:t>пласты</w:t>
            </w:r>
            <w:r>
              <w:rPr>
                <w:spacing w:val="40"/>
                <w:sz w:val="24"/>
              </w:rPr>
              <w:t xml:space="preserve"> </w:t>
            </w:r>
            <w:r>
              <w:rPr>
                <w:sz w:val="24"/>
              </w:rPr>
              <w:t>лексики:</w:t>
            </w:r>
            <w:r>
              <w:rPr>
                <w:spacing w:val="40"/>
                <w:sz w:val="24"/>
              </w:rPr>
              <w:t xml:space="preserve"> </w:t>
            </w:r>
            <w:r>
              <w:rPr>
                <w:sz w:val="24"/>
              </w:rPr>
              <w:t>стилистически</w:t>
            </w:r>
            <w:r>
              <w:rPr>
                <w:spacing w:val="40"/>
                <w:sz w:val="24"/>
              </w:rPr>
              <w:t xml:space="preserve"> </w:t>
            </w:r>
            <w:r>
              <w:rPr>
                <w:sz w:val="24"/>
              </w:rPr>
              <w:t>нейтральная,</w:t>
            </w:r>
            <w:r>
              <w:rPr>
                <w:spacing w:val="40"/>
                <w:sz w:val="24"/>
              </w:rPr>
              <w:t xml:space="preserve"> </w:t>
            </w:r>
            <w:r>
              <w:rPr>
                <w:sz w:val="24"/>
              </w:rPr>
              <w:t>высокая</w:t>
            </w:r>
            <w:r>
              <w:rPr>
                <w:spacing w:val="40"/>
                <w:sz w:val="24"/>
              </w:rPr>
              <w:t xml:space="preserve"> </w:t>
            </w:r>
            <w:r>
              <w:rPr>
                <w:sz w:val="24"/>
              </w:rPr>
              <w:t>и сниженная лексика</w:t>
            </w:r>
          </w:p>
        </w:tc>
      </w:tr>
      <w:tr w:rsidR="00DD28B4" w14:paraId="40E75B1F" w14:textId="77777777">
        <w:trPr>
          <w:trHeight w:val="479"/>
        </w:trPr>
        <w:tc>
          <w:tcPr>
            <w:tcW w:w="1136" w:type="dxa"/>
          </w:tcPr>
          <w:p w14:paraId="2BFA0A0F" w14:textId="77777777" w:rsidR="00DD28B4" w:rsidRDefault="006F0148">
            <w:pPr>
              <w:pStyle w:val="TableParagraph"/>
              <w:spacing w:before="99"/>
              <w:ind w:left="9" w:right="2"/>
              <w:jc w:val="center"/>
              <w:rPr>
                <w:sz w:val="24"/>
              </w:rPr>
            </w:pPr>
            <w:r>
              <w:rPr>
                <w:spacing w:val="-2"/>
                <w:sz w:val="24"/>
              </w:rPr>
              <w:t>4.1.5</w:t>
            </w:r>
          </w:p>
        </w:tc>
        <w:tc>
          <w:tcPr>
            <w:tcW w:w="7939" w:type="dxa"/>
          </w:tcPr>
          <w:p w14:paraId="3260A6AF" w14:textId="77777777" w:rsidR="00DD28B4" w:rsidRDefault="006F0148">
            <w:pPr>
              <w:pStyle w:val="TableParagraph"/>
              <w:spacing w:before="99"/>
              <w:ind w:left="61"/>
              <w:rPr>
                <w:sz w:val="24"/>
              </w:rPr>
            </w:pPr>
            <w:r>
              <w:rPr>
                <w:sz w:val="24"/>
              </w:rPr>
              <w:t>Фразеологизмы.</w:t>
            </w:r>
            <w:r>
              <w:rPr>
                <w:spacing w:val="-2"/>
                <w:sz w:val="24"/>
              </w:rPr>
              <w:t xml:space="preserve"> </w:t>
            </w:r>
            <w:r>
              <w:rPr>
                <w:sz w:val="24"/>
              </w:rPr>
              <w:t>Их</w:t>
            </w:r>
            <w:r>
              <w:rPr>
                <w:spacing w:val="-3"/>
                <w:sz w:val="24"/>
              </w:rPr>
              <w:t xml:space="preserve"> </w:t>
            </w:r>
            <w:r>
              <w:rPr>
                <w:sz w:val="24"/>
              </w:rPr>
              <w:t>признаки</w:t>
            </w:r>
            <w:r>
              <w:rPr>
                <w:spacing w:val="-1"/>
                <w:sz w:val="24"/>
              </w:rPr>
              <w:t xml:space="preserve"> </w:t>
            </w:r>
            <w:r>
              <w:rPr>
                <w:sz w:val="24"/>
              </w:rPr>
              <w:t>и</w:t>
            </w:r>
            <w:r>
              <w:rPr>
                <w:spacing w:val="-3"/>
                <w:sz w:val="24"/>
              </w:rPr>
              <w:t xml:space="preserve"> </w:t>
            </w:r>
            <w:r>
              <w:rPr>
                <w:spacing w:val="-2"/>
                <w:sz w:val="24"/>
              </w:rPr>
              <w:t>значение</w:t>
            </w:r>
          </w:p>
        </w:tc>
      </w:tr>
      <w:tr w:rsidR="00DD28B4" w14:paraId="0C20A1A4" w14:textId="77777777">
        <w:trPr>
          <w:trHeight w:val="480"/>
        </w:trPr>
        <w:tc>
          <w:tcPr>
            <w:tcW w:w="1136" w:type="dxa"/>
          </w:tcPr>
          <w:p w14:paraId="069F7C0C" w14:textId="77777777" w:rsidR="00DD28B4" w:rsidRDefault="006F0148">
            <w:pPr>
              <w:pStyle w:val="TableParagraph"/>
              <w:spacing w:before="99"/>
              <w:ind w:left="9" w:right="2"/>
              <w:jc w:val="center"/>
              <w:rPr>
                <w:sz w:val="24"/>
              </w:rPr>
            </w:pPr>
            <w:r>
              <w:rPr>
                <w:spacing w:val="-2"/>
                <w:sz w:val="24"/>
              </w:rPr>
              <w:lastRenderedPageBreak/>
              <w:t>4.1.6</w:t>
            </w:r>
          </w:p>
        </w:tc>
        <w:tc>
          <w:tcPr>
            <w:tcW w:w="7939" w:type="dxa"/>
          </w:tcPr>
          <w:p w14:paraId="2F668C49" w14:textId="77777777" w:rsidR="00DD28B4" w:rsidRDefault="006F0148">
            <w:pPr>
              <w:pStyle w:val="TableParagraph"/>
              <w:spacing w:before="99"/>
              <w:ind w:left="61"/>
              <w:rPr>
                <w:sz w:val="24"/>
              </w:rPr>
            </w:pPr>
            <w:r>
              <w:rPr>
                <w:sz w:val="24"/>
              </w:rPr>
              <w:t>Лексический</w:t>
            </w:r>
            <w:r>
              <w:rPr>
                <w:spacing w:val="-4"/>
                <w:sz w:val="24"/>
              </w:rPr>
              <w:t xml:space="preserve"> </w:t>
            </w:r>
            <w:r>
              <w:rPr>
                <w:sz w:val="24"/>
              </w:rPr>
              <w:t>анализ</w:t>
            </w:r>
            <w:r>
              <w:rPr>
                <w:spacing w:val="-4"/>
                <w:sz w:val="24"/>
              </w:rPr>
              <w:t xml:space="preserve"> </w:t>
            </w:r>
            <w:r>
              <w:rPr>
                <w:spacing w:val="-2"/>
                <w:sz w:val="24"/>
              </w:rPr>
              <w:t>слова</w:t>
            </w:r>
          </w:p>
        </w:tc>
      </w:tr>
      <w:tr w:rsidR="00DD28B4" w14:paraId="32D49EA0" w14:textId="77777777">
        <w:trPr>
          <w:trHeight w:val="479"/>
        </w:trPr>
        <w:tc>
          <w:tcPr>
            <w:tcW w:w="1136" w:type="dxa"/>
          </w:tcPr>
          <w:p w14:paraId="5AE5D13D" w14:textId="77777777" w:rsidR="00DD28B4" w:rsidRDefault="006F0148">
            <w:pPr>
              <w:pStyle w:val="TableParagraph"/>
              <w:ind w:left="9"/>
              <w:jc w:val="center"/>
              <w:rPr>
                <w:sz w:val="24"/>
              </w:rPr>
            </w:pPr>
            <w:r>
              <w:rPr>
                <w:spacing w:val="-5"/>
                <w:sz w:val="24"/>
              </w:rPr>
              <w:t>4.2</w:t>
            </w:r>
          </w:p>
        </w:tc>
        <w:tc>
          <w:tcPr>
            <w:tcW w:w="7939" w:type="dxa"/>
          </w:tcPr>
          <w:p w14:paraId="3D9907FF" w14:textId="77777777" w:rsidR="00DD28B4" w:rsidRDefault="006F0148">
            <w:pPr>
              <w:pStyle w:val="TableParagraph"/>
              <w:ind w:left="61"/>
              <w:rPr>
                <w:sz w:val="24"/>
              </w:rPr>
            </w:pPr>
            <w:r>
              <w:rPr>
                <w:spacing w:val="-2"/>
                <w:sz w:val="24"/>
              </w:rPr>
              <w:t>Словообразование</w:t>
            </w:r>
          </w:p>
        </w:tc>
      </w:tr>
      <w:tr w:rsidR="00DD28B4" w14:paraId="55DEBD80" w14:textId="77777777">
        <w:trPr>
          <w:trHeight w:val="479"/>
        </w:trPr>
        <w:tc>
          <w:tcPr>
            <w:tcW w:w="1136" w:type="dxa"/>
          </w:tcPr>
          <w:p w14:paraId="21D62390" w14:textId="77777777" w:rsidR="00DD28B4" w:rsidRDefault="006F0148">
            <w:pPr>
              <w:pStyle w:val="TableParagraph"/>
              <w:ind w:left="9" w:right="2"/>
              <w:jc w:val="center"/>
              <w:rPr>
                <w:sz w:val="24"/>
              </w:rPr>
            </w:pPr>
            <w:r>
              <w:rPr>
                <w:spacing w:val="-2"/>
                <w:sz w:val="24"/>
              </w:rPr>
              <w:t>4.2.1</w:t>
            </w:r>
          </w:p>
        </w:tc>
        <w:tc>
          <w:tcPr>
            <w:tcW w:w="7939" w:type="dxa"/>
          </w:tcPr>
          <w:p w14:paraId="2F1F1112" w14:textId="77777777" w:rsidR="00DD28B4" w:rsidRDefault="006F0148">
            <w:pPr>
              <w:pStyle w:val="TableParagraph"/>
              <w:ind w:left="61"/>
              <w:rPr>
                <w:sz w:val="24"/>
              </w:rPr>
            </w:pPr>
            <w:r>
              <w:rPr>
                <w:sz w:val="24"/>
              </w:rPr>
              <w:t>Формообразующие</w:t>
            </w:r>
            <w:r>
              <w:rPr>
                <w:spacing w:val="-1"/>
                <w:sz w:val="24"/>
              </w:rPr>
              <w:t xml:space="preserve"> </w:t>
            </w:r>
            <w:r>
              <w:rPr>
                <w:sz w:val="24"/>
              </w:rPr>
              <w:t>и словообразующие</w:t>
            </w:r>
            <w:r>
              <w:rPr>
                <w:spacing w:val="-1"/>
                <w:sz w:val="24"/>
              </w:rPr>
              <w:t xml:space="preserve"> </w:t>
            </w:r>
            <w:r>
              <w:rPr>
                <w:sz w:val="24"/>
              </w:rPr>
              <w:t>морфемы.</w:t>
            </w:r>
            <w:r>
              <w:rPr>
                <w:spacing w:val="-1"/>
                <w:sz w:val="24"/>
              </w:rPr>
              <w:t xml:space="preserve"> </w:t>
            </w:r>
            <w:r>
              <w:rPr>
                <w:sz w:val="24"/>
              </w:rPr>
              <w:t xml:space="preserve">Производящая </w:t>
            </w:r>
            <w:r>
              <w:rPr>
                <w:spacing w:val="-2"/>
                <w:sz w:val="24"/>
              </w:rPr>
              <w:t>основа</w:t>
            </w:r>
          </w:p>
        </w:tc>
      </w:tr>
      <w:tr w:rsidR="00DD28B4" w14:paraId="10B2DDA6" w14:textId="77777777">
        <w:trPr>
          <w:trHeight w:val="1031"/>
        </w:trPr>
        <w:tc>
          <w:tcPr>
            <w:tcW w:w="1136" w:type="dxa"/>
          </w:tcPr>
          <w:p w14:paraId="5D18A8CC" w14:textId="77777777" w:rsidR="00DD28B4" w:rsidRDefault="006F0148">
            <w:pPr>
              <w:pStyle w:val="TableParagraph"/>
              <w:ind w:left="9" w:right="2"/>
              <w:jc w:val="center"/>
              <w:rPr>
                <w:sz w:val="24"/>
              </w:rPr>
            </w:pPr>
            <w:r>
              <w:rPr>
                <w:spacing w:val="-2"/>
                <w:sz w:val="24"/>
              </w:rPr>
              <w:t>4.2.2</w:t>
            </w:r>
          </w:p>
        </w:tc>
        <w:tc>
          <w:tcPr>
            <w:tcW w:w="7939" w:type="dxa"/>
          </w:tcPr>
          <w:p w14:paraId="16107706" w14:textId="77777777" w:rsidR="00DD28B4" w:rsidRDefault="006F0148">
            <w:pPr>
              <w:pStyle w:val="TableParagraph"/>
              <w:ind w:left="61" w:right="52"/>
              <w:jc w:val="both"/>
              <w:rPr>
                <w:sz w:val="24"/>
              </w:rPr>
            </w:pPr>
            <w:r>
              <w:rPr>
                <w:sz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tc>
      </w:tr>
      <w:tr w:rsidR="00DD28B4" w14:paraId="120C3B37" w14:textId="77777777">
        <w:trPr>
          <w:trHeight w:val="479"/>
        </w:trPr>
        <w:tc>
          <w:tcPr>
            <w:tcW w:w="1136" w:type="dxa"/>
          </w:tcPr>
          <w:p w14:paraId="38EDF32F" w14:textId="77777777" w:rsidR="00DD28B4" w:rsidRDefault="006F0148">
            <w:pPr>
              <w:pStyle w:val="TableParagraph"/>
              <w:ind w:left="9" w:right="2"/>
              <w:jc w:val="center"/>
              <w:rPr>
                <w:sz w:val="24"/>
              </w:rPr>
            </w:pPr>
            <w:r>
              <w:rPr>
                <w:spacing w:val="-2"/>
                <w:sz w:val="24"/>
              </w:rPr>
              <w:t>4.2.3</w:t>
            </w:r>
          </w:p>
        </w:tc>
        <w:tc>
          <w:tcPr>
            <w:tcW w:w="7939" w:type="dxa"/>
          </w:tcPr>
          <w:p w14:paraId="1B972FAA" w14:textId="77777777" w:rsidR="00DD28B4" w:rsidRDefault="006F0148">
            <w:pPr>
              <w:pStyle w:val="TableParagraph"/>
              <w:ind w:left="61"/>
              <w:rPr>
                <w:sz w:val="24"/>
              </w:rPr>
            </w:pPr>
            <w:r>
              <w:rPr>
                <w:sz w:val="24"/>
              </w:rPr>
              <w:t>Морфемный</w:t>
            </w:r>
            <w:r>
              <w:rPr>
                <w:spacing w:val="-6"/>
                <w:sz w:val="24"/>
              </w:rPr>
              <w:t xml:space="preserve"> </w:t>
            </w:r>
            <w:r>
              <w:rPr>
                <w:sz w:val="24"/>
              </w:rPr>
              <w:t>и</w:t>
            </w:r>
            <w:r>
              <w:rPr>
                <w:spacing w:val="-6"/>
                <w:sz w:val="24"/>
              </w:rPr>
              <w:t xml:space="preserve"> </w:t>
            </w:r>
            <w:r>
              <w:rPr>
                <w:sz w:val="24"/>
              </w:rPr>
              <w:t>словообразовательный</w:t>
            </w:r>
            <w:r>
              <w:rPr>
                <w:spacing w:val="-6"/>
                <w:sz w:val="24"/>
              </w:rPr>
              <w:t xml:space="preserve"> </w:t>
            </w:r>
            <w:r>
              <w:rPr>
                <w:sz w:val="24"/>
              </w:rPr>
              <w:t>анализ</w:t>
            </w:r>
            <w:r>
              <w:rPr>
                <w:spacing w:val="-5"/>
                <w:sz w:val="24"/>
              </w:rPr>
              <w:t xml:space="preserve"> </w:t>
            </w:r>
            <w:r>
              <w:rPr>
                <w:spacing w:val="-4"/>
                <w:sz w:val="24"/>
              </w:rPr>
              <w:t>слов</w:t>
            </w:r>
          </w:p>
        </w:tc>
      </w:tr>
      <w:tr w:rsidR="00DD28B4" w14:paraId="27145F57" w14:textId="77777777">
        <w:trPr>
          <w:trHeight w:val="758"/>
        </w:trPr>
        <w:tc>
          <w:tcPr>
            <w:tcW w:w="1136" w:type="dxa"/>
          </w:tcPr>
          <w:p w14:paraId="7A487821" w14:textId="77777777" w:rsidR="00DD28B4" w:rsidRDefault="006F0148">
            <w:pPr>
              <w:pStyle w:val="TableParagraph"/>
              <w:ind w:left="9" w:right="2"/>
              <w:jc w:val="center"/>
              <w:rPr>
                <w:sz w:val="24"/>
              </w:rPr>
            </w:pPr>
            <w:r>
              <w:rPr>
                <w:spacing w:val="-2"/>
                <w:sz w:val="24"/>
              </w:rPr>
              <w:t>4.2.4</w:t>
            </w:r>
          </w:p>
        </w:tc>
        <w:tc>
          <w:tcPr>
            <w:tcW w:w="7939" w:type="dxa"/>
          </w:tcPr>
          <w:p w14:paraId="4935914F" w14:textId="77777777" w:rsidR="00DD28B4" w:rsidRDefault="006F0148">
            <w:pPr>
              <w:pStyle w:val="TableParagraph"/>
              <w:tabs>
                <w:tab w:val="left" w:pos="1835"/>
                <w:tab w:val="left" w:pos="4112"/>
                <w:tab w:val="left" w:pos="5053"/>
                <w:tab w:val="left" w:pos="7362"/>
              </w:tabs>
              <w:ind w:left="61" w:right="49"/>
              <w:rPr>
                <w:sz w:val="24"/>
              </w:rPr>
            </w:pPr>
            <w:r>
              <w:rPr>
                <w:spacing w:val="-2"/>
                <w:sz w:val="24"/>
              </w:rPr>
              <w:t>Особенности</w:t>
            </w:r>
            <w:r>
              <w:rPr>
                <w:sz w:val="24"/>
              </w:rPr>
              <w:tab/>
            </w:r>
            <w:r>
              <w:rPr>
                <w:spacing w:val="-2"/>
                <w:sz w:val="24"/>
              </w:rPr>
              <w:t>словообразования</w:t>
            </w:r>
            <w:r>
              <w:rPr>
                <w:sz w:val="24"/>
              </w:rPr>
              <w:tab/>
            </w:r>
            <w:r>
              <w:rPr>
                <w:spacing w:val="-4"/>
                <w:sz w:val="24"/>
              </w:rPr>
              <w:t>имен</w:t>
            </w:r>
            <w:r>
              <w:rPr>
                <w:sz w:val="24"/>
              </w:rPr>
              <w:tab/>
            </w:r>
            <w:r>
              <w:rPr>
                <w:spacing w:val="-2"/>
                <w:sz w:val="24"/>
              </w:rPr>
              <w:t>существительных,</w:t>
            </w:r>
            <w:r>
              <w:rPr>
                <w:sz w:val="24"/>
              </w:rPr>
              <w:tab/>
            </w:r>
            <w:r>
              <w:rPr>
                <w:spacing w:val="-4"/>
                <w:sz w:val="24"/>
              </w:rPr>
              <w:t xml:space="preserve">имен </w:t>
            </w:r>
            <w:r>
              <w:rPr>
                <w:sz w:val="24"/>
              </w:rPr>
              <w:t>прилагательных, имен числительных, местоимений</w:t>
            </w:r>
          </w:p>
        </w:tc>
      </w:tr>
      <w:tr w:rsidR="00DD28B4" w14:paraId="628C6429" w14:textId="77777777">
        <w:trPr>
          <w:trHeight w:val="479"/>
        </w:trPr>
        <w:tc>
          <w:tcPr>
            <w:tcW w:w="1136" w:type="dxa"/>
          </w:tcPr>
          <w:p w14:paraId="539A45B3" w14:textId="77777777" w:rsidR="00DD28B4" w:rsidRDefault="006F0148">
            <w:pPr>
              <w:pStyle w:val="TableParagraph"/>
              <w:spacing w:before="99"/>
              <w:ind w:left="9"/>
              <w:jc w:val="center"/>
              <w:rPr>
                <w:sz w:val="24"/>
              </w:rPr>
            </w:pPr>
            <w:r>
              <w:rPr>
                <w:spacing w:val="-5"/>
                <w:sz w:val="24"/>
              </w:rPr>
              <w:t>4.3</w:t>
            </w:r>
          </w:p>
        </w:tc>
        <w:tc>
          <w:tcPr>
            <w:tcW w:w="7939" w:type="dxa"/>
          </w:tcPr>
          <w:p w14:paraId="6070CD9A" w14:textId="77777777" w:rsidR="00DD28B4" w:rsidRDefault="006F0148">
            <w:pPr>
              <w:pStyle w:val="TableParagraph"/>
              <w:spacing w:before="99"/>
              <w:ind w:left="61"/>
              <w:rPr>
                <w:sz w:val="24"/>
              </w:rPr>
            </w:pPr>
            <w:r>
              <w:rPr>
                <w:sz w:val="24"/>
              </w:rPr>
              <w:t>Морфология.</w:t>
            </w:r>
            <w:r>
              <w:rPr>
                <w:spacing w:val="-2"/>
                <w:sz w:val="24"/>
              </w:rPr>
              <w:t xml:space="preserve"> </w:t>
            </w:r>
            <w:r>
              <w:rPr>
                <w:sz w:val="24"/>
              </w:rPr>
              <w:t>Имя</w:t>
            </w:r>
            <w:r>
              <w:rPr>
                <w:spacing w:val="-1"/>
                <w:sz w:val="24"/>
              </w:rPr>
              <w:t xml:space="preserve"> </w:t>
            </w:r>
            <w:r>
              <w:rPr>
                <w:spacing w:val="-2"/>
                <w:sz w:val="24"/>
              </w:rPr>
              <w:t>существительное</w:t>
            </w:r>
          </w:p>
        </w:tc>
      </w:tr>
      <w:tr w:rsidR="00DD28B4" w14:paraId="23744E6E" w14:textId="77777777">
        <w:trPr>
          <w:trHeight w:val="479"/>
        </w:trPr>
        <w:tc>
          <w:tcPr>
            <w:tcW w:w="1136" w:type="dxa"/>
          </w:tcPr>
          <w:p w14:paraId="3EEB6338" w14:textId="77777777" w:rsidR="00DD28B4" w:rsidRDefault="006F0148">
            <w:pPr>
              <w:pStyle w:val="TableParagraph"/>
              <w:spacing w:before="99"/>
              <w:ind w:left="9" w:right="2"/>
              <w:jc w:val="center"/>
              <w:rPr>
                <w:sz w:val="24"/>
              </w:rPr>
            </w:pPr>
            <w:r>
              <w:rPr>
                <w:spacing w:val="-2"/>
                <w:sz w:val="24"/>
              </w:rPr>
              <w:t>4.3.1</w:t>
            </w:r>
          </w:p>
        </w:tc>
        <w:tc>
          <w:tcPr>
            <w:tcW w:w="7939" w:type="dxa"/>
          </w:tcPr>
          <w:p w14:paraId="674A2B84" w14:textId="77777777" w:rsidR="00DD28B4" w:rsidRDefault="006F0148">
            <w:pPr>
              <w:pStyle w:val="TableParagraph"/>
              <w:spacing w:before="99"/>
              <w:ind w:left="61"/>
              <w:rPr>
                <w:sz w:val="24"/>
              </w:rPr>
            </w:pPr>
            <w:r>
              <w:rPr>
                <w:sz w:val="24"/>
              </w:rPr>
              <w:t>Морфологический</w:t>
            </w:r>
            <w:r>
              <w:rPr>
                <w:spacing w:val="-3"/>
                <w:sz w:val="24"/>
              </w:rPr>
              <w:t xml:space="preserve"> </w:t>
            </w:r>
            <w:r>
              <w:rPr>
                <w:sz w:val="24"/>
              </w:rPr>
              <w:t>анализ</w:t>
            </w:r>
            <w:r>
              <w:rPr>
                <w:spacing w:val="-7"/>
                <w:sz w:val="24"/>
              </w:rPr>
              <w:t xml:space="preserve"> </w:t>
            </w:r>
            <w:r>
              <w:rPr>
                <w:sz w:val="24"/>
              </w:rPr>
              <w:t>имен</w:t>
            </w:r>
            <w:r>
              <w:rPr>
                <w:spacing w:val="-5"/>
                <w:sz w:val="24"/>
              </w:rPr>
              <w:t xml:space="preserve"> </w:t>
            </w:r>
            <w:r>
              <w:rPr>
                <w:spacing w:val="-2"/>
                <w:sz w:val="24"/>
              </w:rPr>
              <w:t>существительных</w:t>
            </w:r>
          </w:p>
        </w:tc>
      </w:tr>
      <w:tr w:rsidR="00DD28B4" w14:paraId="1DA31C79" w14:textId="77777777">
        <w:trPr>
          <w:trHeight w:val="479"/>
        </w:trPr>
        <w:tc>
          <w:tcPr>
            <w:tcW w:w="1136" w:type="dxa"/>
          </w:tcPr>
          <w:p w14:paraId="3FF1A5E2" w14:textId="77777777" w:rsidR="00DD28B4" w:rsidRDefault="006F0148">
            <w:pPr>
              <w:pStyle w:val="TableParagraph"/>
              <w:ind w:left="9"/>
              <w:jc w:val="center"/>
              <w:rPr>
                <w:sz w:val="24"/>
              </w:rPr>
            </w:pPr>
            <w:r>
              <w:rPr>
                <w:spacing w:val="-5"/>
                <w:sz w:val="24"/>
              </w:rPr>
              <w:t>4.4</w:t>
            </w:r>
          </w:p>
        </w:tc>
        <w:tc>
          <w:tcPr>
            <w:tcW w:w="7939" w:type="dxa"/>
          </w:tcPr>
          <w:p w14:paraId="3475935D" w14:textId="77777777" w:rsidR="00DD28B4" w:rsidRDefault="006F0148">
            <w:pPr>
              <w:pStyle w:val="TableParagraph"/>
              <w:ind w:left="61"/>
              <w:rPr>
                <w:sz w:val="24"/>
              </w:rPr>
            </w:pPr>
            <w:r>
              <w:rPr>
                <w:sz w:val="24"/>
              </w:rPr>
              <w:t>Морфология. Имя</w:t>
            </w:r>
            <w:r>
              <w:rPr>
                <w:spacing w:val="-1"/>
                <w:sz w:val="24"/>
              </w:rPr>
              <w:t xml:space="preserve"> </w:t>
            </w:r>
            <w:r>
              <w:rPr>
                <w:spacing w:val="-2"/>
                <w:sz w:val="24"/>
              </w:rPr>
              <w:t>прилагательное</w:t>
            </w:r>
          </w:p>
        </w:tc>
      </w:tr>
    </w:tbl>
    <w:p w14:paraId="1587FE97" w14:textId="77777777" w:rsidR="00DD28B4" w:rsidRDefault="00DD28B4">
      <w:pPr>
        <w:pStyle w:val="TableParagraph"/>
        <w:rPr>
          <w:sz w:val="24"/>
        </w:rPr>
        <w:sectPr w:rsidR="00DD28B4">
          <w:type w:val="continuous"/>
          <w:pgSz w:w="11910" w:h="16830"/>
          <w:pgMar w:top="820" w:right="708" w:bottom="91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681D1310" w14:textId="77777777">
        <w:trPr>
          <w:trHeight w:val="479"/>
        </w:trPr>
        <w:tc>
          <w:tcPr>
            <w:tcW w:w="1136" w:type="dxa"/>
          </w:tcPr>
          <w:p w14:paraId="1D3E95EA" w14:textId="77777777" w:rsidR="00DD28B4" w:rsidRDefault="006F0148">
            <w:pPr>
              <w:pStyle w:val="TableParagraph"/>
              <w:spacing w:before="99"/>
              <w:ind w:left="9" w:right="2"/>
              <w:jc w:val="center"/>
              <w:rPr>
                <w:sz w:val="24"/>
              </w:rPr>
            </w:pPr>
            <w:r>
              <w:rPr>
                <w:spacing w:val="-2"/>
                <w:sz w:val="24"/>
              </w:rPr>
              <w:lastRenderedPageBreak/>
              <w:t>4.4.1</w:t>
            </w:r>
          </w:p>
        </w:tc>
        <w:tc>
          <w:tcPr>
            <w:tcW w:w="7939" w:type="dxa"/>
          </w:tcPr>
          <w:p w14:paraId="0509E82F" w14:textId="77777777" w:rsidR="00DD28B4" w:rsidRDefault="006F0148">
            <w:pPr>
              <w:pStyle w:val="TableParagraph"/>
              <w:spacing w:before="99"/>
              <w:ind w:left="61"/>
              <w:rPr>
                <w:sz w:val="24"/>
              </w:rPr>
            </w:pPr>
            <w:r>
              <w:rPr>
                <w:sz w:val="24"/>
              </w:rPr>
              <w:t>Качественные,</w:t>
            </w:r>
            <w:r>
              <w:rPr>
                <w:spacing w:val="-3"/>
                <w:sz w:val="24"/>
              </w:rPr>
              <w:t xml:space="preserve"> </w:t>
            </w:r>
            <w:r>
              <w:rPr>
                <w:sz w:val="24"/>
              </w:rPr>
              <w:t>относительные</w:t>
            </w:r>
            <w:r>
              <w:rPr>
                <w:spacing w:val="-3"/>
                <w:sz w:val="24"/>
              </w:rPr>
              <w:t xml:space="preserve"> </w:t>
            </w:r>
            <w:r>
              <w:rPr>
                <w:sz w:val="24"/>
              </w:rPr>
              <w:t>и</w:t>
            </w:r>
            <w:r>
              <w:rPr>
                <w:spacing w:val="-2"/>
                <w:sz w:val="24"/>
              </w:rPr>
              <w:t xml:space="preserve"> </w:t>
            </w:r>
            <w:r>
              <w:rPr>
                <w:sz w:val="24"/>
              </w:rPr>
              <w:t>притяжательные</w:t>
            </w:r>
            <w:r>
              <w:rPr>
                <w:spacing w:val="-4"/>
                <w:sz w:val="24"/>
              </w:rPr>
              <w:t xml:space="preserve"> </w:t>
            </w:r>
            <w:r>
              <w:rPr>
                <w:sz w:val="24"/>
              </w:rPr>
              <w:t>имена</w:t>
            </w:r>
            <w:r>
              <w:rPr>
                <w:spacing w:val="-3"/>
                <w:sz w:val="24"/>
              </w:rPr>
              <w:t xml:space="preserve"> </w:t>
            </w:r>
            <w:r>
              <w:rPr>
                <w:spacing w:val="-2"/>
                <w:sz w:val="24"/>
              </w:rPr>
              <w:t>прилагательные</w:t>
            </w:r>
          </w:p>
        </w:tc>
      </w:tr>
      <w:tr w:rsidR="00DD28B4" w14:paraId="34DBD638" w14:textId="77777777">
        <w:trPr>
          <w:trHeight w:val="480"/>
        </w:trPr>
        <w:tc>
          <w:tcPr>
            <w:tcW w:w="1136" w:type="dxa"/>
          </w:tcPr>
          <w:p w14:paraId="3E712B4C" w14:textId="77777777" w:rsidR="00DD28B4" w:rsidRDefault="006F0148">
            <w:pPr>
              <w:pStyle w:val="TableParagraph"/>
              <w:spacing w:before="100"/>
              <w:ind w:left="9" w:right="2"/>
              <w:jc w:val="center"/>
              <w:rPr>
                <w:sz w:val="24"/>
              </w:rPr>
            </w:pPr>
            <w:r>
              <w:rPr>
                <w:spacing w:val="-2"/>
                <w:sz w:val="24"/>
              </w:rPr>
              <w:t>4.4.2</w:t>
            </w:r>
          </w:p>
        </w:tc>
        <w:tc>
          <w:tcPr>
            <w:tcW w:w="7939" w:type="dxa"/>
          </w:tcPr>
          <w:p w14:paraId="1696DE53" w14:textId="77777777" w:rsidR="00DD28B4" w:rsidRDefault="006F0148">
            <w:pPr>
              <w:pStyle w:val="TableParagraph"/>
              <w:spacing w:before="100"/>
              <w:ind w:left="61"/>
              <w:rPr>
                <w:sz w:val="24"/>
              </w:rPr>
            </w:pPr>
            <w:r>
              <w:rPr>
                <w:sz w:val="24"/>
              </w:rPr>
              <w:t>Степени</w:t>
            </w:r>
            <w:r>
              <w:rPr>
                <w:spacing w:val="-1"/>
                <w:sz w:val="24"/>
              </w:rPr>
              <w:t xml:space="preserve"> </w:t>
            </w:r>
            <w:r>
              <w:rPr>
                <w:sz w:val="24"/>
              </w:rPr>
              <w:t>сравнения</w:t>
            </w:r>
            <w:r>
              <w:rPr>
                <w:spacing w:val="-6"/>
                <w:sz w:val="24"/>
              </w:rPr>
              <w:t xml:space="preserve"> </w:t>
            </w:r>
            <w:r>
              <w:rPr>
                <w:sz w:val="24"/>
              </w:rPr>
              <w:t>качественных</w:t>
            </w:r>
            <w:r>
              <w:rPr>
                <w:spacing w:val="-2"/>
                <w:sz w:val="24"/>
              </w:rPr>
              <w:t xml:space="preserve"> </w:t>
            </w:r>
            <w:r>
              <w:rPr>
                <w:sz w:val="24"/>
              </w:rPr>
              <w:t>имен</w:t>
            </w:r>
            <w:r>
              <w:rPr>
                <w:spacing w:val="-3"/>
                <w:sz w:val="24"/>
              </w:rPr>
              <w:t xml:space="preserve"> </w:t>
            </w:r>
            <w:r>
              <w:rPr>
                <w:spacing w:val="-2"/>
                <w:sz w:val="24"/>
              </w:rPr>
              <w:t>прилагательных</w:t>
            </w:r>
          </w:p>
        </w:tc>
      </w:tr>
      <w:tr w:rsidR="00DD28B4" w14:paraId="79C595E2" w14:textId="77777777">
        <w:trPr>
          <w:trHeight w:val="479"/>
        </w:trPr>
        <w:tc>
          <w:tcPr>
            <w:tcW w:w="1136" w:type="dxa"/>
          </w:tcPr>
          <w:p w14:paraId="70B5E16E" w14:textId="77777777" w:rsidR="00DD28B4" w:rsidRDefault="006F0148">
            <w:pPr>
              <w:pStyle w:val="TableParagraph"/>
              <w:ind w:left="9" w:right="2"/>
              <w:jc w:val="center"/>
              <w:rPr>
                <w:sz w:val="24"/>
              </w:rPr>
            </w:pPr>
            <w:r>
              <w:rPr>
                <w:spacing w:val="-2"/>
                <w:sz w:val="24"/>
              </w:rPr>
              <w:t>4.4.3</w:t>
            </w:r>
          </w:p>
        </w:tc>
        <w:tc>
          <w:tcPr>
            <w:tcW w:w="7939" w:type="dxa"/>
          </w:tcPr>
          <w:p w14:paraId="0C9636EB" w14:textId="77777777" w:rsidR="00DD28B4" w:rsidRDefault="006F0148">
            <w:pPr>
              <w:pStyle w:val="TableParagraph"/>
              <w:ind w:left="61"/>
              <w:rPr>
                <w:sz w:val="24"/>
              </w:rPr>
            </w:pPr>
            <w:r>
              <w:rPr>
                <w:sz w:val="24"/>
              </w:rPr>
              <w:t>Морфологический</w:t>
            </w:r>
            <w:r>
              <w:rPr>
                <w:spacing w:val="-3"/>
                <w:sz w:val="24"/>
              </w:rPr>
              <w:t xml:space="preserve"> </w:t>
            </w:r>
            <w:r>
              <w:rPr>
                <w:sz w:val="24"/>
              </w:rPr>
              <w:t>анализ</w:t>
            </w:r>
            <w:r>
              <w:rPr>
                <w:spacing w:val="-7"/>
                <w:sz w:val="24"/>
              </w:rPr>
              <w:t xml:space="preserve"> </w:t>
            </w:r>
            <w:r>
              <w:rPr>
                <w:sz w:val="24"/>
              </w:rPr>
              <w:t>имен</w:t>
            </w:r>
            <w:r>
              <w:rPr>
                <w:spacing w:val="-7"/>
                <w:sz w:val="24"/>
              </w:rPr>
              <w:t xml:space="preserve"> </w:t>
            </w:r>
            <w:r>
              <w:rPr>
                <w:spacing w:val="-2"/>
                <w:sz w:val="24"/>
              </w:rPr>
              <w:t>прилагательных</w:t>
            </w:r>
          </w:p>
        </w:tc>
      </w:tr>
      <w:tr w:rsidR="00DD28B4" w14:paraId="3EABF31F" w14:textId="77777777">
        <w:trPr>
          <w:trHeight w:val="479"/>
        </w:trPr>
        <w:tc>
          <w:tcPr>
            <w:tcW w:w="1136" w:type="dxa"/>
          </w:tcPr>
          <w:p w14:paraId="2C13E801" w14:textId="77777777" w:rsidR="00DD28B4" w:rsidRDefault="006F0148">
            <w:pPr>
              <w:pStyle w:val="TableParagraph"/>
              <w:ind w:left="9"/>
              <w:jc w:val="center"/>
              <w:rPr>
                <w:sz w:val="24"/>
              </w:rPr>
            </w:pPr>
            <w:r>
              <w:rPr>
                <w:spacing w:val="-5"/>
                <w:sz w:val="24"/>
              </w:rPr>
              <w:t>4.5</w:t>
            </w:r>
          </w:p>
        </w:tc>
        <w:tc>
          <w:tcPr>
            <w:tcW w:w="7939" w:type="dxa"/>
          </w:tcPr>
          <w:p w14:paraId="12B82D3B" w14:textId="77777777" w:rsidR="00DD28B4" w:rsidRDefault="006F0148">
            <w:pPr>
              <w:pStyle w:val="TableParagraph"/>
              <w:ind w:left="61"/>
              <w:rPr>
                <w:sz w:val="24"/>
              </w:rPr>
            </w:pPr>
            <w:r>
              <w:rPr>
                <w:sz w:val="24"/>
              </w:rPr>
              <w:t>Морфология. Имя</w:t>
            </w:r>
            <w:r>
              <w:rPr>
                <w:spacing w:val="-1"/>
                <w:sz w:val="24"/>
              </w:rPr>
              <w:t xml:space="preserve"> </w:t>
            </w:r>
            <w:r>
              <w:rPr>
                <w:spacing w:val="-2"/>
                <w:sz w:val="24"/>
              </w:rPr>
              <w:t>числительное</w:t>
            </w:r>
          </w:p>
        </w:tc>
      </w:tr>
      <w:tr w:rsidR="00DD28B4" w14:paraId="3C255050" w14:textId="77777777">
        <w:trPr>
          <w:trHeight w:val="755"/>
        </w:trPr>
        <w:tc>
          <w:tcPr>
            <w:tcW w:w="1136" w:type="dxa"/>
          </w:tcPr>
          <w:p w14:paraId="659AB910" w14:textId="77777777" w:rsidR="00DD28B4" w:rsidRDefault="006F0148">
            <w:pPr>
              <w:pStyle w:val="TableParagraph"/>
              <w:ind w:left="9" w:right="2"/>
              <w:jc w:val="center"/>
              <w:rPr>
                <w:sz w:val="24"/>
              </w:rPr>
            </w:pPr>
            <w:r>
              <w:rPr>
                <w:spacing w:val="-2"/>
                <w:sz w:val="24"/>
              </w:rPr>
              <w:t>4.5.1</w:t>
            </w:r>
          </w:p>
        </w:tc>
        <w:tc>
          <w:tcPr>
            <w:tcW w:w="7939" w:type="dxa"/>
          </w:tcPr>
          <w:p w14:paraId="7BBA7B9E" w14:textId="77777777" w:rsidR="00DD28B4" w:rsidRDefault="006F0148">
            <w:pPr>
              <w:pStyle w:val="TableParagraph"/>
              <w:ind w:left="61"/>
              <w:rPr>
                <w:sz w:val="24"/>
              </w:rPr>
            </w:pPr>
            <w:r>
              <w:rPr>
                <w:sz w:val="24"/>
              </w:rPr>
              <w:t>Общее</w:t>
            </w:r>
            <w:r>
              <w:rPr>
                <w:spacing w:val="40"/>
                <w:sz w:val="24"/>
              </w:rPr>
              <w:t xml:space="preserve"> </w:t>
            </w:r>
            <w:r>
              <w:rPr>
                <w:sz w:val="24"/>
              </w:rPr>
              <w:t>грамматическое</w:t>
            </w:r>
            <w:r>
              <w:rPr>
                <w:spacing w:val="40"/>
                <w:sz w:val="24"/>
              </w:rPr>
              <w:t xml:space="preserve"> </w:t>
            </w:r>
            <w:r>
              <w:rPr>
                <w:sz w:val="24"/>
              </w:rPr>
              <w:t>значение</w:t>
            </w:r>
            <w:r>
              <w:rPr>
                <w:spacing w:val="40"/>
                <w:sz w:val="24"/>
              </w:rPr>
              <w:t xml:space="preserve"> </w:t>
            </w:r>
            <w:r>
              <w:rPr>
                <w:sz w:val="24"/>
              </w:rPr>
              <w:t>имени</w:t>
            </w:r>
            <w:r>
              <w:rPr>
                <w:spacing w:val="40"/>
                <w:sz w:val="24"/>
              </w:rPr>
              <w:t xml:space="preserve"> </w:t>
            </w:r>
            <w:r>
              <w:rPr>
                <w:sz w:val="24"/>
              </w:rPr>
              <w:t>числительного.</w:t>
            </w:r>
            <w:r>
              <w:rPr>
                <w:spacing w:val="40"/>
                <w:sz w:val="24"/>
              </w:rPr>
              <w:t xml:space="preserve"> </w:t>
            </w:r>
            <w:r>
              <w:rPr>
                <w:sz w:val="24"/>
              </w:rPr>
              <w:t>Синтаксические функции имен числительных</w:t>
            </w:r>
          </w:p>
        </w:tc>
      </w:tr>
      <w:tr w:rsidR="00DD28B4" w14:paraId="579EF5DA" w14:textId="77777777">
        <w:trPr>
          <w:trHeight w:val="757"/>
        </w:trPr>
        <w:tc>
          <w:tcPr>
            <w:tcW w:w="1136" w:type="dxa"/>
          </w:tcPr>
          <w:p w14:paraId="7E86E6E6" w14:textId="77777777" w:rsidR="00DD28B4" w:rsidRDefault="006F0148">
            <w:pPr>
              <w:pStyle w:val="TableParagraph"/>
              <w:ind w:left="9" w:right="2"/>
              <w:jc w:val="center"/>
              <w:rPr>
                <w:sz w:val="24"/>
              </w:rPr>
            </w:pPr>
            <w:r>
              <w:rPr>
                <w:spacing w:val="-2"/>
                <w:sz w:val="24"/>
              </w:rPr>
              <w:t>4.5.2</w:t>
            </w:r>
          </w:p>
        </w:tc>
        <w:tc>
          <w:tcPr>
            <w:tcW w:w="7939" w:type="dxa"/>
          </w:tcPr>
          <w:p w14:paraId="1854FD98" w14:textId="77777777" w:rsidR="00DD28B4" w:rsidRDefault="006F0148">
            <w:pPr>
              <w:pStyle w:val="TableParagraph"/>
              <w:tabs>
                <w:tab w:val="left" w:pos="1120"/>
                <w:tab w:val="left" w:pos="1844"/>
                <w:tab w:val="left" w:pos="3508"/>
                <w:tab w:val="left" w:pos="3966"/>
                <w:tab w:val="left" w:pos="5233"/>
                <w:tab w:val="left" w:pos="7110"/>
              </w:tabs>
              <w:ind w:left="61"/>
              <w:rPr>
                <w:sz w:val="24"/>
              </w:rPr>
            </w:pPr>
            <w:r>
              <w:rPr>
                <w:spacing w:val="-2"/>
                <w:sz w:val="24"/>
              </w:rPr>
              <w:t>Разряды</w:t>
            </w:r>
            <w:r>
              <w:rPr>
                <w:sz w:val="24"/>
              </w:rPr>
              <w:tab/>
            </w:r>
            <w:r>
              <w:rPr>
                <w:spacing w:val="-4"/>
                <w:sz w:val="24"/>
              </w:rPr>
              <w:t>имен</w:t>
            </w:r>
            <w:r>
              <w:rPr>
                <w:sz w:val="24"/>
              </w:rPr>
              <w:tab/>
            </w:r>
            <w:r>
              <w:rPr>
                <w:spacing w:val="-2"/>
                <w:sz w:val="24"/>
              </w:rPr>
              <w:t>числительных</w:t>
            </w:r>
            <w:r>
              <w:rPr>
                <w:sz w:val="24"/>
              </w:rPr>
              <w:tab/>
            </w:r>
            <w:r>
              <w:rPr>
                <w:spacing w:val="-5"/>
                <w:sz w:val="24"/>
              </w:rPr>
              <w:t>по</w:t>
            </w:r>
            <w:r>
              <w:rPr>
                <w:sz w:val="24"/>
              </w:rPr>
              <w:tab/>
            </w:r>
            <w:r>
              <w:rPr>
                <w:spacing w:val="-2"/>
                <w:sz w:val="24"/>
              </w:rPr>
              <w:t>значению:</w:t>
            </w:r>
            <w:r>
              <w:rPr>
                <w:sz w:val="24"/>
              </w:rPr>
              <w:tab/>
            </w:r>
            <w:r>
              <w:rPr>
                <w:spacing w:val="-2"/>
                <w:sz w:val="24"/>
              </w:rPr>
              <w:t>количественные</w:t>
            </w:r>
            <w:r>
              <w:rPr>
                <w:sz w:val="24"/>
              </w:rPr>
              <w:tab/>
            </w:r>
            <w:r>
              <w:rPr>
                <w:spacing w:val="-2"/>
                <w:sz w:val="24"/>
              </w:rPr>
              <w:t>(целые,</w:t>
            </w:r>
          </w:p>
          <w:p w14:paraId="0F916366" w14:textId="77777777" w:rsidR="00DD28B4" w:rsidRDefault="006F0148">
            <w:pPr>
              <w:pStyle w:val="TableParagraph"/>
              <w:spacing w:before="0"/>
              <w:ind w:left="61"/>
              <w:rPr>
                <w:sz w:val="24"/>
              </w:rPr>
            </w:pPr>
            <w:r>
              <w:rPr>
                <w:sz w:val="24"/>
              </w:rPr>
              <w:t>дробные,</w:t>
            </w:r>
            <w:r>
              <w:rPr>
                <w:spacing w:val="-1"/>
                <w:sz w:val="24"/>
              </w:rPr>
              <w:t xml:space="preserve"> </w:t>
            </w:r>
            <w:r>
              <w:rPr>
                <w:sz w:val="24"/>
              </w:rPr>
              <w:t>собирательные),</w:t>
            </w:r>
            <w:r>
              <w:rPr>
                <w:spacing w:val="-2"/>
                <w:sz w:val="24"/>
              </w:rPr>
              <w:t xml:space="preserve"> </w:t>
            </w:r>
            <w:r>
              <w:rPr>
                <w:sz w:val="24"/>
              </w:rPr>
              <w:t>порядковые</w:t>
            </w:r>
            <w:r>
              <w:rPr>
                <w:spacing w:val="-1"/>
                <w:sz w:val="24"/>
              </w:rPr>
              <w:t xml:space="preserve"> </w:t>
            </w:r>
            <w:r>
              <w:rPr>
                <w:spacing w:val="-2"/>
                <w:sz w:val="24"/>
              </w:rPr>
              <w:t>числительные</w:t>
            </w:r>
          </w:p>
        </w:tc>
      </w:tr>
      <w:tr w:rsidR="00DD28B4" w14:paraId="39DFF38B" w14:textId="77777777">
        <w:trPr>
          <w:trHeight w:val="756"/>
        </w:trPr>
        <w:tc>
          <w:tcPr>
            <w:tcW w:w="1136" w:type="dxa"/>
          </w:tcPr>
          <w:p w14:paraId="084A9613" w14:textId="77777777" w:rsidR="00DD28B4" w:rsidRDefault="006F0148">
            <w:pPr>
              <w:pStyle w:val="TableParagraph"/>
              <w:spacing w:before="100"/>
              <w:ind w:left="9" w:right="2"/>
              <w:jc w:val="center"/>
              <w:rPr>
                <w:sz w:val="24"/>
              </w:rPr>
            </w:pPr>
            <w:r>
              <w:rPr>
                <w:spacing w:val="-2"/>
                <w:sz w:val="24"/>
              </w:rPr>
              <w:t>4.5.3</w:t>
            </w:r>
          </w:p>
        </w:tc>
        <w:tc>
          <w:tcPr>
            <w:tcW w:w="7939" w:type="dxa"/>
          </w:tcPr>
          <w:p w14:paraId="306BFD44" w14:textId="77777777" w:rsidR="00DD28B4" w:rsidRDefault="006F0148">
            <w:pPr>
              <w:pStyle w:val="TableParagraph"/>
              <w:spacing w:before="100"/>
              <w:ind w:left="61"/>
              <w:rPr>
                <w:sz w:val="24"/>
              </w:rPr>
            </w:pPr>
            <w:r>
              <w:rPr>
                <w:sz w:val="24"/>
              </w:rPr>
              <w:t>Разряды</w:t>
            </w:r>
            <w:r>
              <w:rPr>
                <w:spacing w:val="40"/>
                <w:sz w:val="24"/>
              </w:rPr>
              <w:t xml:space="preserve"> </w:t>
            </w:r>
            <w:r>
              <w:rPr>
                <w:sz w:val="24"/>
              </w:rPr>
              <w:t>имен</w:t>
            </w:r>
            <w:r>
              <w:rPr>
                <w:spacing w:val="40"/>
                <w:sz w:val="24"/>
              </w:rPr>
              <w:t xml:space="preserve"> </w:t>
            </w:r>
            <w:r>
              <w:rPr>
                <w:sz w:val="24"/>
              </w:rPr>
              <w:t>числительных</w:t>
            </w:r>
            <w:r>
              <w:rPr>
                <w:spacing w:val="40"/>
                <w:sz w:val="24"/>
              </w:rPr>
              <w:t xml:space="preserve"> </w:t>
            </w:r>
            <w:r>
              <w:rPr>
                <w:sz w:val="24"/>
              </w:rPr>
              <w:t>по</w:t>
            </w:r>
            <w:r>
              <w:rPr>
                <w:spacing w:val="40"/>
                <w:sz w:val="24"/>
              </w:rPr>
              <w:t xml:space="preserve"> </w:t>
            </w:r>
            <w:r>
              <w:rPr>
                <w:sz w:val="24"/>
              </w:rPr>
              <w:t>строению:</w:t>
            </w:r>
            <w:r>
              <w:rPr>
                <w:spacing w:val="40"/>
                <w:sz w:val="24"/>
              </w:rPr>
              <w:t xml:space="preserve"> </w:t>
            </w:r>
            <w:r>
              <w:rPr>
                <w:sz w:val="24"/>
              </w:rPr>
              <w:t>простые,</w:t>
            </w:r>
            <w:r>
              <w:rPr>
                <w:spacing w:val="40"/>
                <w:sz w:val="24"/>
              </w:rPr>
              <w:t xml:space="preserve"> </w:t>
            </w:r>
            <w:r>
              <w:rPr>
                <w:sz w:val="24"/>
              </w:rPr>
              <w:t>сложные,</w:t>
            </w:r>
            <w:r>
              <w:rPr>
                <w:spacing w:val="40"/>
                <w:sz w:val="24"/>
              </w:rPr>
              <w:t xml:space="preserve"> </w:t>
            </w:r>
            <w:r>
              <w:rPr>
                <w:sz w:val="24"/>
              </w:rPr>
              <w:t xml:space="preserve">составные </w:t>
            </w:r>
            <w:r>
              <w:rPr>
                <w:spacing w:val="-2"/>
                <w:sz w:val="24"/>
              </w:rPr>
              <w:t>числительные</w:t>
            </w:r>
          </w:p>
        </w:tc>
      </w:tr>
      <w:tr w:rsidR="00DD28B4" w14:paraId="2D629551" w14:textId="77777777">
        <w:trPr>
          <w:trHeight w:val="479"/>
        </w:trPr>
        <w:tc>
          <w:tcPr>
            <w:tcW w:w="1136" w:type="dxa"/>
          </w:tcPr>
          <w:p w14:paraId="5F8EED2B" w14:textId="77777777" w:rsidR="00DD28B4" w:rsidRDefault="006F0148">
            <w:pPr>
              <w:pStyle w:val="TableParagraph"/>
              <w:spacing w:before="99"/>
              <w:ind w:left="9" w:right="2"/>
              <w:jc w:val="center"/>
              <w:rPr>
                <w:sz w:val="24"/>
              </w:rPr>
            </w:pPr>
            <w:r>
              <w:rPr>
                <w:spacing w:val="-2"/>
                <w:sz w:val="24"/>
              </w:rPr>
              <w:t>4.5.4</w:t>
            </w:r>
          </w:p>
        </w:tc>
        <w:tc>
          <w:tcPr>
            <w:tcW w:w="7939" w:type="dxa"/>
          </w:tcPr>
          <w:p w14:paraId="092D6404" w14:textId="77777777" w:rsidR="00DD28B4" w:rsidRDefault="006F0148">
            <w:pPr>
              <w:pStyle w:val="TableParagraph"/>
              <w:spacing w:before="99"/>
              <w:ind w:left="61"/>
              <w:rPr>
                <w:sz w:val="24"/>
              </w:rPr>
            </w:pPr>
            <w:r>
              <w:rPr>
                <w:sz w:val="24"/>
              </w:rPr>
              <w:t>Склонение</w:t>
            </w:r>
            <w:r>
              <w:rPr>
                <w:spacing w:val="-1"/>
                <w:sz w:val="24"/>
              </w:rPr>
              <w:t xml:space="preserve"> </w:t>
            </w:r>
            <w:r>
              <w:rPr>
                <w:sz w:val="24"/>
              </w:rPr>
              <w:t>количественных</w:t>
            </w:r>
            <w:r>
              <w:rPr>
                <w:spacing w:val="-3"/>
                <w:sz w:val="24"/>
              </w:rPr>
              <w:t xml:space="preserve"> </w:t>
            </w:r>
            <w:r>
              <w:rPr>
                <w:sz w:val="24"/>
              </w:rPr>
              <w:t>и</w:t>
            </w:r>
            <w:r>
              <w:rPr>
                <w:spacing w:val="1"/>
                <w:sz w:val="24"/>
              </w:rPr>
              <w:t xml:space="preserve"> </w:t>
            </w:r>
            <w:r>
              <w:rPr>
                <w:sz w:val="24"/>
              </w:rPr>
              <w:t>порядковых</w:t>
            </w:r>
            <w:r>
              <w:rPr>
                <w:spacing w:val="-2"/>
                <w:sz w:val="24"/>
              </w:rPr>
              <w:t xml:space="preserve"> </w:t>
            </w:r>
            <w:r>
              <w:rPr>
                <w:sz w:val="24"/>
              </w:rPr>
              <w:t xml:space="preserve">имен </w:t>
            </w:r>
            <w:r>
              <w:rPr>
                <w:spacing w:val="-2"/>
                <w:sz w:val="24"/>
              </w:rPr>
              <w:t>числительных</w:t>
            </w:r>
          </w:p>
        </w:tc>
      </w:tr>
      <w:tr w:rsidR="00DD28B4" w14:paraId="13C9C0D3" w14:textId="77777777">
        <w:trPr>
          <w:trHeight w:val="479"/>
        </w:trPr>
        <w:tc>
          <w:tcPr>
            <w:tcW w:w="1136" w:type="dxa"/>
          </w:tcPr>
          <w:p w14:paraId="3A07102E" w14:textId="77777777" w:rsidR="00DD28B4" w:rsidRDefault="006F0148">
            <w:pPr>
              <w:pStyle w:val="TableParagraph"/>
              <w:spacing w:before="99"/>
              <w:ind w:left="9" w:right="2"/>
              <w:jc w:val="center"/>
              <w:rPr>
                <w:sz w:val="24"/>
              </w:rPr>
            </w:pPr>
            <w:r>
              <w:rPr>
                <w:spacing w:val="-2"/>
                <w:sz w:val="24"/>
              </w:rPr>
              <w:t>4.5.5</w:t>
            </w:r>
          </w:p>
        </w:tc>
        <w:tc>
          <w:tcPr>
            <w:tcW w:w="7939" w:type="dxa"/>
          </w:tcPr>
          <w:p w14:paraId="3C0480B0" w14:textId="77777777" w:rsidR="00DD28B4" w:rsidRDefault="006F0148">
            <w:pPr>
              <w:pStyle w:val="TableParagraph"/>
              <w:spacing w:before="99"/>
              <w:ind w:left="61"/>
              <w:rPr>
                <w:sz w:val="24"/>
              </w:rPr>
            </w:pPr>
            <w:r>
              <w:rPr>
                <w:sz w:val="24"/>
              </w:rPr>
              <w:t>Морфологический</w:t>
            </w:r>
            <w:r>
              <w:rPr>
                <w:spacing w:val="-3"/>
                <w:sz w:val="24"/>
              </w:rPr>
              <w:t xml:space="preserve"> </w:t>
            </w:r>
            <w:r>
              <w:rPr>
                <w:sz w:val="24"/>
              </w:rPr>
              <w:t>анализ</w:t>
            </w:r>
            <w:r>
              <w:rPr>
                <w:spacing w:val="-7"/>
                <w:sz w:val="24"/>
              </w:rPr>
              <w:t xml:space="preserve"> </w:t>
            </w:r>
            <w:r>
              <w:rPr>
                <w:sz w:val="24"/>
              </w:rPr>
              <w:t>имен</w:t>
            </w:r>
            <w:r>
              <w:rPr>
                <w:spacing w:val="-5"/>
                <w:sz w:val="24"/>
              </w:rPr>
              <w:t xml:space="preserve"> </w:t>
            </w:r>
            <w:r>
              <w:rPr>
                <w:spacing w:val="-2"/>
                <w:sz w:val="24"/>
              </w:rPr>
              <w:t>числительных</w:t>
            </w:r>
          </w:p>
        </w:tc>
      </w:tr>
      <w:tr w:rsidR="00DD28B4" w14:paraId="7B4BC78B" w14:textId="77777777">
        <w:trPr>
          <w:trHeight w:val="479"/>
        </w:trPr>
        <w:tc>
          <w:tcPr>
            <w:tcW w:w="1136" w:type="dxa"/>
          </w:tcPr>
          <w:p w14:paraId="3DF70CCF" w14:textId="77777777" w:rsidR="00DD28B4" w:rsidRDefault="006F0148">
            <w:pPr>
              <w:pStyle w:val="TableParagraph"/>
              <w:ind w:left="9"/>
              <w:jc w:val="center"/>
              <w:rPr>
                <w:sz w:val="24"/>
              </w:rPr>
            </w:pPr>
            <w:r>
              <w:rPr>
                <w:spacing w:val="-5"/>
                <w:sz w:val="24"/>
              </w:rPr>
              <w:t>4.6</w:t>
            </w:r>
          </w:p>
        </w:tc>
        <w:tc>
          <w:tcPr>
            <w:tcW w:w="7939" w:type="dxa"/>
          </w:tcPr>
          <w:p w14:paraId="49B336D8" w14:textId="77777777" w:rsidR="00DD28B4" w:rsidRDefault="006F0148">
            <w:pPr>
              <w:pStyle w:val="TableParagraph"/>
              <w:ind w:left="61"/>
              <w:rPr>
                <w:sz w:val="24"/>
              </w:rPr>
            </w:pPr>
            <w:r>
              <w:rPr>
                <w:sz w:val="24"/>
              </w:rPr>
              <w:t>Морфология.</w:t>
            </w:r>
            <w:r>
              <w:rPr>
                <w:spacing w:val="1"/>
                <w:sz w:val="24"/>
              </w:rPr>
              <w:t xml:space="preserve"> </w:t>
            </w:r>
            <w:r>
              <w:rPr>
                <w:spacing w:val="-2"/>
                <w:sz w:val="24"/>
              </w:rPr>
              <w:t>Местоимение</w:t>
            </w:r>
          </w:p>
        </w:tc>
      </w:tr>
      <w:tr w:rsidR="00DD28B4" w14:paraId="4B7C4B12" w14:textId="77777777">
        <w:trPr>
          <w:trHeight w:val="755"/>
        </w:trPr>
        <w:tc>
          <w:tcPr>
            <w:tcW w:w="1136" w:type="dxa"/>
          </w:tcPr>
          <w:p w14:paraId="25331FDA" w14:textId="77777777" w:rsidR="00DD28B4" w:rsidRDefault="006F0148">
            <w:pPr>
              <w:pStyle w:val="TableParagraph"/>
              <w:ind w:left="9" w:right="2"/>
              <w:jc w:val="center"/>
              <w:rPr>
                <w:sz w:val="24"/>
              </w:rPr>
            </w:pPr>
            <w:r>
              <w:rPr>
                <w:spacing w:val="-2"/>
                <w:sz w:val="24"/>
              </w:rPr>
              <w:t>4.6.1</w:t>
            </w:r>
          </w:p>
        </w:tc>
        <w:tc>
          <w:tcPr>
            <w:tcW w:w="7939" w:type="dxa"/>
          </w:tcPr>
          <w:p w14:paraId="3559A784" w14:textId="77777777" w:rsidR="00DD28B4" w:rsidRDefault="006F0148">
            <w:pPr>
              <w:pStyle w:val="TableParagraph"/>
              <w:ind w:left="61"/>
              <w:rPr>
                <w:sz w:val="24"/>
              </w:rPr>
            </w:pPr>
            <w:r>
              <w:rPr>
                <w:sz w:val="24"/>
              </w:rPr>
              <w:t>Общее</w:t>
            </w:r>
            <w:r>
              <w:rPr>
                <w:spacing w:val="40"/>
                <w:sz w:val="24"/>
              </w:rPr>
              <w:t xml:space="preserve"> </w:t>
            </w:r>
            <w:r>
              <w:rPr>
                <w:sz w:val="24"/>
              </w:rPr>
              <w:t>грамматическое</w:t>
            </w:r>
            <w:r>
              <w:rPr>
                <w:spacing w:val="40"/>
                <w:sz w:val="24"/>
              </w:rPr>
              <w:t xml:space="preserve"> </w:t>
            </w:r>
            <w:r>
              <w:rPr>
                <w:sz w:val="24"/>
              </w:rPr>
              <w:t>значение</w:t>
            </w:r>
            <w:r>
              <w:rPr>
                <w:spacing w:val="40"/>
                <w:sz w:val="24"/>
              </w:rPr>
              <w:t xml:space="preserve"> </w:t>
            </w:r>
            <w:r>
              <w:rPr>
                <w:sz w:val="24"/>
              </w:rPr>
              <w:t>местоимения.</w:t>
            </w:r>
            <w:r>
              <w:rPr>
                <w:spacing w:val="40"/>
                <w:sz w:val="24"/>
              </w:rPr>
              <w:t xml:space="preserve"> </w:t>
            </w:r>
            <w:r>
              <w:rPr>
                <w:sz w:val="24"/>
              </w:rPr>
              <w:t>Синтаксические</w:t>
            </w:r>
            <w:r>
              <w:rPr>
                <w:spacing w:val="40"/>
                <w:sz w:val="24"/>
              </w:rPr>
              <w:t xml:space="preserve"> </w:t>
            </w:r>
            <w:r>
              <w:rPr>
                <w:sz w:val="24"/>
              </w:rPr>
              <w:t xml:space="preserve">функции </w:t>
            </w:r>
            <w:r>
              <w:rPr>
                <w:spacing w:val="-2"/>
                <w:sz w:val="24"/>
              </w:rPr>
              <w:t>местоимений</w:t>
            </w:r>
          </w:p>
        </w:tc>
      </w:tr>
      <w:tr w:rsidR="00DD28B4" w14:paraId="6F0F1F0C" w14:textId="77777777">
        <w:trPr>
          <w:trHeight w:val="1032"/>
        </w:trPr>
        <w:tc>
          <w:tcPr>
            <w:tcW w:w="1136" w:type="dxa"/>
          </w:tcPr>
          <w:p w14:paraId="7A58BC64" w14:textId="77777777" w:rsidR="00DD28B4" w:rsidRDefault="006F0148">
            <w:pPr>
              <w:pStyle w:val="TableParagraph"/>
              <w:ind w:left="9" w:right="2"/>
              <w:jc w:val="center"/>
              <w:rPr>
                <w:sz w:val="24"/>
              </w:rPr>
            </w:pPr>
            <w:r>
              <w:rPr>
                <w:spacing w:val="-2"/>
                <w:sz w:val="24"/>
              </w:rPr>
              <w:t>4.6.2</w:t>
            </w:r>
          </w:p>
        </w:tc>
        <w:tc>
          <w:tcPr>
            <w:tcW w:w="7939" w:type="dxa"/>
          </w:tcPr>
          <w:p w14:paraId="394033C7" w14:textId="77777777" w:rsidR="00DD28B4" w:rsidRDefault="006F0148">
            <w:pPr>
              <w:pStyle w:val="TableParagraph"/>
              <w:ind w:left="61" w:right="53"/>
              <w:jc w:val="both"/>
              <w:rPr>
                <w:sz w:val="24"/>
              </w:rPr>
            </w:pPr>
            <w:r>
              <w:rPr>
                <w:sz w:val="24"/>
              </w:rP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tc>
      </w:tr>
      <w:tr w:rsidR="00DD28B4" w14:paraId="2A9394AA" w14:textId="77777777">
        <w:trPr>
          <w:trHeight w:val="481"/>
        </w:trPr>
        <w:tc>
          <w:tcPr>
            <w:tcW w:w="1136" w:type="dxa"/>
          </w:tcPr>
          <w:p w14:paraId="322713AF" w14:textId="77777777" w:rsidR="00DD28B4" w:rsidRDefault="006F0148">
            <w:pPr>
              <w:pStyle w:val="TableParagraph"/>
              <w:ind w:left="9" w:right="2"/>
              <w:jc w:val="center"/>
              <w:rPr>
                <w:sz w:val="24"/>
              </w:rPr>
            </w:pPr>
            <w:r>
              <w:rPr>
                <w:spacing w:val="-2"/>
                <w:sz w:val="24"/>
              </w:rPr>
              <w:t>4.6.3</w:t>
            </w:r>
          </w:p>
        </w:tc>
        <w:tc>
          <w:tcPr>
            <w:tcW w:w="7939" w:type="dxa"/>
          </w:tcPr>
          <w:p w14:paraId="202AF206" w14:textId="77777777" w:rsidR="00DD28B4" w:rsidRDefault="006F0148">
            <w:pPr>
              <w:pStyle w:val="TableParagraph"/>
              <w:ind w:left="61"/>
              <w:rPr>
                <w:sz w:val="24"/>
              </w:rPr>
            </w:pPr>
            <w:r>
              <w:rPr>
                <w:sz w:val="24"/>
              </w:rPr>
              <w:t xml:space="preserve">Склонение </w:t>
            </w:r>
            <w:r>
              <w:rPr>
                <w:spacing w:val="-2"/>
                <w:sz w:val="24"/>
              </w:rPr>
              <w:t>местоимений</w:t>
            </w:r>
          </w:p>
        </w:tc>
      </w:tr>
      <w:tr w:rsidR="00DD28B4" w14:paraId="3A0D2BE9" w14:textId="77777777">
        <w:trPr>
          <w:trHeight w:val="755"/>
        </w:trPr>
        <w:tc>
          <w:tcPr>
            <w:tcW w:w="1136" w:type="dxa"/>
          </w:tcPr>
          <w:p w14:paraId="7ABB1858" w14:textId="77777777" w:rsidR="00DD28B4" w:rsidRDefault="006F0148">
            <w:pPr>
              <w:pStyle w:val="TableParagraph"/>
              <w:spacing w:before="99"/>
              <w:ind w:left="9" w:right="2"/>
              <w:jc w:val="center"/>
              <w:rPr>
                <w:sz w:val="24"/>
              </w:rPr>
            </w:pPr>
            <w:r>
              <w:rPr>
                <w:spacing w:val="-2"/>
                <w:sz w:val="24"/>
              </w:rPr>
              <w:t>4.6.4</w:t>
            </w:r>
          </w:p>
        </w:tc>
        <w:tc>
          <w:tcPr>
            <w:tcW w:w="7939" w:type="dxa"/>
          </w:tcPr>
          <w:p w14:paraId="76A1D8F5" w14:textId="77777777" w:rsidR="00DD28B4" w:rsidRDefault="006F0148">
            <w:pPr>
              <w:pStyle w:val="TableParagraph"/>
              <w:spacing w:before="99"/>
              <w:ind w:left="61"/>
              <w:rPr>
                <w:sz w:val="24"/>
              </w:rPr>
            </w:pPr>
            <w:r>
              <w:rPr>
                <w:sz w:val="24"/>
              </w:rPr>
              <w:t>Роль</w:t>
            </w:r>
            <w:r>
              <w:rPr>
                <w:spacing w:val="39"/>
                <w:sz w:val="24"/>
              </w:rPr>
              <w:t xml:space="preserve"> </w:t>
            </w:r>
            <w:r>
              <w:rPr>
                <w:sz w:val="24"/>
              </w:rPr>
              <w:t>местоимений</w:t>
            </w:r>
            <w:r>
              <w:rPr>
                <w:spacing w:val="36"/>
                <w:sz w:val="24"/>
              </w:rPr>
              <w:t xml:space="preserve"> </w:t>
            </w:r>
            <w:r>
              <w:rPr>
                <w:sz w:val="24"/>
              </w:rPr>
              <w:t>в</w:t>
            </w:r>
            <w:r>
              <w:rPr>
                <w:spacing w:val="36"/>
                <w:sz w:val="24"/>
              </w:rPr>
              <w:t xml:space="preserve"> </w:t>
            </w:r>
            <w:r>
              <w:rPr>
                <w:sz w:val="24"/>
              </w:rPr>
              <w:t>речи.</w:t>
            </w:r>
            <w:r>
              <w:rPr>
                <w:spacing w:val="37"/>
                <w:sz w:val="24"/>
              </w:rPr>
              <w:t xml:space="preserve"> </w:t>
            </w:r>
            <w:r>
              <w:rPr>
                <w:sz w:val="24"/>
              </w:rPr>
              <w:t>Притяжательные</w:t>
            </w:r>
            <w:r>
              <w:rPr>
                <w:spacing w:val="37"/>
                <w:sz w:val="24"/>
              </w:rPr>
              <w:t xml:space="preserve"> </w:t>
            </w:r>
            <w:r>
              <w:rPr>
                <w:sz w:val="24"/>
              </w:rPr>
              <w:t>и</w:t>
            </w:r>
            <w:r>
              <w:rPr>
                <w:spacing w:val="38"/>
                <w:sz w:val="24"/>
              </w:rPr>
              <w:t xml:space="preserve"> </w:t>
            </w:r>
            <w:r>
              <w:rPr>
                <w:sz w:val="24"/>
              </w:rPr>
              <w:t>указательные</w:t>
            </w:r>
            <w:r>
              <w:rPr>
                <w:spacing w:val="36"/>
                <w:sz w:val="24"/>
              </w:rPr>
              <w:t xml:space="preserve"> </w:t>
            </w:r>
            <w:r>
              <w:rPr>
                <w:sz w:val="24"/>
              </w:rPr>
              <w:t>местоимения как средства связи предложений в тексте</w:t>
            </w:r>
          </w:p>
        </w:tc>
      </w:tr>
      <w:tr w:rsidR="00DD28B4" w14:paraId="0728309C" w14:textId="77777777">
        <w:trPr>
          <w:trHeight w:val="479"/>
        </w:trPr>
        <w:tc>
          <w:tcPr>
            <w:tcW w:w="1136" w:type="dxa"/>
          </w:tcPr>
          <w:p w14:paraId="265A5BB1" w14:textId="77777777" w:rsidR="00DD28B4" w:rsidRDefault="006F0148">
            <w:pPr>
              <w:pStyle w:val="TableParagraph"/>
              <w:spacing w:before="99"/>
              <w:ind w:left="9" w:right="2"/>
              <w:jc w:val="center"/>
              <w:rPr>
                <w:sz w:val="24"/>
              </w:rPr>
            </w:pPr>
            <w:r>
              <w:rPr>
                <w:spacing w:val="-2"/>
                <w:sz w:val="24"/>
              </w:rPr>
              <w:lastRenderedPageBreak/>
              <w:t>4.6.5</w:t>
            </w:r>
          </w:p>
        </w:tc>
        <w:tc>
          <w:tcPr>
            <w:tcW w:w="7939" w:type="dxa"/>
          </w:tcPr>
          <w:p w14:paraId="737C6B2A" w14:textId="77777777" w:rsidR="00DD28B4" w:rsidRDefault="006F0148">
            <w:pPr>
              <w:pStyle w:val="TableParagraph"/>
              <w:spacing w:before="99"/>
              <w:ind w:left="61"/>
              <w:rPr>
                <w:sz w:val="24"/>
              </w:rPr>
            </w:pPr>
            <w:r>
              <w:rPr>
                <w:sz w:val="24"/>
              </w:rPr>
              <w:t>Морфологический</w:t>
            </w:r>
            <w:r>
              <w:rPr>
                <w:spacing w:val="-5"/>
                <w:sz w:val="24"/>
              </w:rPr>
              <w:t xml:space="preserve"> </w:t>
            </w:r>
            <w:r>
              <w:rPr>
                <w:sz w:val="24"/>
              </w:rPr>
              <w:t>анализ</w:t>
            </w:r>
            <w:r>
              <w:rPr>
                <w:spacing w:val="-7"/>
                <w:sz w:val="24"/>
              </w:rPr>
              <w:t xml:space="preserve"> </w:t>
            </w:r>
            <w:r>
              <w:rPr>
                <w:spacing w:val="-2"/>
                <w:sz w:val="24"/>
              </w:rPr>
              <w:t>местоимений</w:t>
            </w:r>
          </w:p>
        </w:tc>
      </w:tr>
      <w:tr w:rsidR="00DD28B4" w14:paraId="5F1C5A6C" w14:textId="77777777">
        <w:trPr>
          <w:trHeight w:val="479"/>
        </w:trPr>
        <w:tc>
          <w:tcPr>
            <w:tcW w:w="1136" w:type="dxa"/>
          </w:tcPr>
          <w:p w14:paraId="2BDD7803" w14:textId="77777777" w:rsidR="00DD28B4" w:rsidRDefault="006F0148">
            <w:pPr>
              <w:pStyle w:val="TableParagraph"/>
              <w:ind w:left="9"/>
              <w:jc w:val="center"/>
              <w:rPr>
                <w:sz w:val="24"/>
              </w:rPr>
            </w:pPr>
            <w:r>
              <w:rPr>
                <w:spacing w:val="-5"/>
                <w:sz w:val="24"/>
              </w:rPr>
              <w:t>4.7</w:t>
            </w:r>
          </w:p>
        </w:tc>
        <w:tc>
          <w:tcPr>
            <w:tcW w:w="7939" w:type="dxa"/>
          </w:tcPr>
          <w:p w14:paraId="6A51CC6D" w14:textId="77777777" w:rsidR="00DD28B4" w:rsidRDefault="006F0148">
            <w:pPr>
              <w:pStyle w:val="TableParagraph"/>
              <w:ind w:left="61"/>
              <w:rPr>
                <w:sz w:val="24"/>
              </w:rPr>
            </w:pPr>
            <w:r>
              <w:rPr>
                <w:sz w:val="24"/>
              </w:rPr>
              <w:t>Морфология.</w:t>
            </w:r>
            <w:r>
              <w:rPr>
                <w:spacing w:val="1"/>
                <w:sz w:val="24"/>
              </w:rPr>
              <w:t xml:space="preserve"> </w:t>
            </w:r>
            <w:r>
              <w:rPr>
                <w:spacing w:val="-2"/>
                <w:sz w:val="24"/>
              </w:rPr>
              <w:t>Глагол</w:t>
            </w:r>
          </w:p>
        </w:tc>
      </w:tr>
      <w:tr w:rsidR="00DD28B4" w14:paraId="4D98DD57" w14:textId="77777777">
        <w:trPr>
          <w:trHeight w:val="480"/>
        </w:trPr>
        <w:tc>
          <w:tcPr>
            <w:tcW w:w="1136" w:type="dxa"/>
          </w:tcPr>
          <w:p w14:paraId="5DC5BF7E" w14:textId="77777777" w:rsidR="00DD28B4" w:rsidRDefault="006F0148">
            <w:pPr>
              <w:pStyle w:val="TableParagraph"/>
              <w:ind w:left="9" w:right="2"/>
              <w:jc w:val="center"/>
              <w:rPr>
                <w:sz w:val="24"/>
              </w:rPr>
            </w:pPr>
            <w:r>
              <w:rPr>
                <w:spacing w:val="-2"/>
                <w:sz w:val="24"/>
              </w:rPr>
              <w:t>4.7.1</w:t>
            </w:r>
          </w:p>
        </w:tc>
        <w:tc>
          <w:tcPr>
            <w:tcW w:w="7939" w:type="dxa"/>
          </w:tcPr>
          <w:p w14:paraId="065031F3" w14:textId="77777777" w:rsidR="00DD28B4" w:rsidRDefault="006F0148">
            <w:pPr>
              <w:pStyle w:val="TableParagraph"/>
              <w:ind w:left="61"/>
              <w:rPr>
                <w:sz w:val="24"/>
              </w:rPr>
            </w:pPr>
            <w:r>
              <w:rPr>
                <w:sz w:val="24"/>
              </w:rPr>
              <w:t>Переходные</w:t>
            </w:r>
            <w:r>
              <w:rPr>
                <w:spacing w:val="-3"/>
                <w:sz w:val="24"/>
              </w:rPr>
              <w:t xml:space="preserve"> </w:t>
            </w:r>
            <w:r>
              <w:rPr>
                <w:sz w:val="24"/>
              </w:rPr>
              <w:t>и</w:t>
            </w:r>
            <w:r>
              <w:rPr>
                <w:spacing w:val="1"/>
                <w:sz w:val="24"/>
              </w:rPr>
              <w:t xml:space="preserve"> </w:t>
            </w:r>
            <w:r>
              <w:rPr>
                <w:sz w:val="24"/>
              </w:rPr>
              <w:t>непереходные</w:t>
            </w:r>
            <w:r>
              <w:rPr>
                <w:spacing w:val="1"/>
                <w:sz w:val="24"/>
              </w:rPr>
              <w:t xml:space="preserve"> </w:t>
            </w:r>
            <w:r>
              <w:rPr>
                <w:spacing w:val="-2"/>
                <w:sz w:val="24"/>
              </w:rPr>
              <w:t>глаголы</w:t>
            </w:r>
          </w:p>
        </w:tc>
      </w:tr>
      <w:tr w:rsidR="00DD28B4" w14:paraId="0C47853A" w14:textId="77777777">
        <w:trPr>
          <w:trHeight w:val="479"/>
        </w:trPr>
        <w:tc>
          <w:tcPr>
            <w:tcW w:w="1136" w:type="dxa"/>
          </w:tcPr>
          <w:p w14:paraId="7C7036EE" w14:textId="77777777" w:rsidR="00DD28B4" w:rsidRDefault="006F0148">
            <w:pPr>
              <w:pStyle w:val="TableParagraph"/>
              <w:ind w:left="9" w:right="2"/>
              <w:jc w:val="center"/>
              <w:rPr>
                <w:sz w:val="24"/>
              </w:rPr>
            </w:pPr>
            <w:r>
              <w:rPr>
                <w:spacing w:val="-2"/>
                <w:sz w:val="24"/>
              </w:rPr>
              <w:t>4.7.2</w:t>
            </w:r>
          </w:p>
        </w:tc>
        <w:tc>
          <w:tcPr>
            <w:tcW w:w="7939" w:type="dxa"/>
          </w:tcPr>
          <w:p w14:paraId="77F850FA" w14:textId="77777777" w:rsidR="00DD28B4" w:rsidRDefault="006F0148">
            <w:pPr>
              <w:pStyle w:val="TableParagraph"/>
              <w:ind w:left="61"/>
              <w:rPr>
                <w:sz w:val="24"/>
              </w:rPr>
            </w:pPr>
            <w:r>
              <w:rPr>
                <w:sz w:val="24"/>
              </w:rPr>
              <w:t>Разноспрягаемые</w:t>
            </w:r>
            <w:r>
              <w:rPr>
                <w:spacing w:val="-2"/>
                <w:sz w:val="24"/>
              </w:rPr>
              <w:t xml:space="preserve"> глаголы</w:t>
            </w:r>
          </w:p>
        </w:tc>
      </w:tr>
      <w:tr w:rsidR="00DD28B4" w14:paraId="262073BE" w14:textId="77777777">
        <w:trPr>
          <w:trHeight w:val="481"/>
        </w:trPr>
        <w:tc>
          <w:tcPr>
            <w:tcW w:w="1136" w:type="dxa"/>
          </w:tcPr>
          <w:p w14:paraId="2ECEC608" w14:textId="77777777" w:rsidR="00DD28B4" w:rsidRDefault="006F0148">
            <w:pPr>
              <w:pStyle w:val="TableParagraph"/>
              <w:ind w:left="9" w:right="2"/>
              <w:jc w:val="center"/>
              <w:rPr>
                <w:sz w:val="24"/>
              </w:rPr>
            </w:pPr>
            <w:r>
              <w:rPr>
                <w:spacing w:val="-2"/>
                <w:sz w:val="24"/>
              </w:rPr>
              <w:t>4.7.3</w:t>
            </w:r>
          </w:p>
        </w:tc>
        <w:tc>
          <w:tcPr>
            <w:tcW w:w="7939" w:type="dxa"/>
          </w:tcPr>
          <w:p w14:paraId="4D8FF114" w14:textId="77777777" w:rsidR="00DD28B4" w:rsidRDefault="006F0148">
            <w:pPr>
              <w:pStyle w:val="TableParagraph"/>
              <w:ind w:left="61"/>
              <w:rPr>
                <w:sz w:val="24"/>
              </w:rPr>
            </w:pPr>
            <w:r>
              <w:rPr>
                <w:sz w:val="24"/>
              </w:rPr>
              <w:t>Безличные</w:t>
            </w:r>
            <w:r>
              <w:rPr>
                <w:spacing w:val="-2"/>
                <w:sz w:val="24"/>
              </w:rPr>
              <w:t xml:space="preserve"> </w:t>
            </w:r>
            <w:r>
              <w:rPr>
                <w:sz w:val="24"/>
              </w:rPr>
              <w:t>глаголы.</w:t>
            </w:r>
            <w:r>
              <w:rPr>
                <w:spacing w:val="-1"/>
                <w:sz w:val="24"/>
              </w:rPr>
              <w:t xml:space="preserve"> </w:t>
            </w:r>
            <w:r>
              <w:rPr>
                <w:sz w:val="24"/>
              </w:rPr>
              <w:t>Использование</w:t>
            </w:r>
            <w:r>
              <w:rPr>
                <w:spacing w:val="-4"/>
                <w:sz w:val="24"/>
              </w:rPr>
              <w:t xml:space="preserve"> </w:t>
            </w:r>
            <w:r>
              <w:rPr>
                <w:sz w:val="24"/>
              </w:rPr>
              <w:t>личных</w:t>
            </w:r>
            <w:r>
              <w:rPr>
                <w:spacing w:val="1"/>
                <w:sz w:val="24"/>
              </w:rPr>
              <w:t xml:space="preserve"> </w:t>
            </w:r>
            <w:r>
              <w:rPr>
                <w:sz w:val="24"/>
              </w:rPr>
              <w:t>глаголов</w:t>
            </w:r>
            <w:r>
              <w:rPr>
                <w:spacing w:val="-5"/>
                <w:sz w:val="24"/>
              </w:rPr>
              <w:t xml:space="preserve"> </w:t>
            </w:r>
            <w:r>
              <w:rPr>
                <w:sz w:val="24"/>
              </w:rPr>
              <w:t>в</w:t>
            </w:r>
            <w:r>
              <w:rPr>
                <w:spacing w:val="-2"/>
                <w:sz w:val="24"/>
              </w:rPr>
              <w:t xml:space="preserve"> </w:t>
            </w:r>
            <w:r>
              <w:rPr>
                <w:sz w:val="24"/>
              </w:rPr>
              <w:t>безличном</w:t>
            </w:r>
            <w:r>
              <w:rPr>
                <w:spacing w:val="1"/>
                <w:sz w:val="24"/>
              </w:rPr>
              <w:t xml:space="preserve"> </w:t>
            </w:r>
            <w:r>
              <w:rPr>
                <w:spacing w:val="-2"/>
                <w:sz w:val="24"/>
              </w:rPr>
              <w:t>значении</w:t>
            </w:r>
          </w:p>
        </w:tc>
      </w:tr>
      <w:tr w:rsidR="00DD28B4" w14:paraId="29165708" w14:textId="77777777">
        <w:trPr>
          <w:trHeight w:val="479"/>
        </w:trPr>
        <w:tc>
          <w:tcPr>
            <w:tcW w:w="1136" w:type="dxa"/>
          </w:tcPr>
          <w:p w14:paraId="460513F1" w14:textId="77777777" w:rsidR="00DD28B4" w:rsidRDefault="006F0148">
            <w:pPr>
              <w:pStyle w:val="TableParagraph"/>
              <w:spacing w:before="99"/>
              <w:ind w:left="9" w:right="2"/>
              <w:jc w:val="center"/>
              <w:rPr>
                <w:sz w:val="24"/>
              </w:rPr>
            </w:pPr>
            <w:r>
              <w:rPr>
                <w:spacing w:val="-2"/>
                <w:sz w:val="24"/>
              </w:rPr>
              <w:t>4.7.4</w:t>
            </w:r>
          </w:p>
        </w:tc>
        <w:tc>
          <w:tcPr>
            <w:tcW w:w="7939" w:type="dxa"/>
          </w:tcPr>
          <w:p w14:paraId="4BDAEF2C" w14:textId="77777777" w:rsidR="00DD28B4" w:rsidRDefault="006F0148">
            <w:pPr>
              <w:pStyle w:val="TableParagraph"/>
              <w:spacing w:before="99"/>
              <w:ind w:left="61"/>
              <w:rPr>
                <w:sz w:val="24"/>
              </w:rPr>
            </w:pPr>
            <w:r>
              <w:rPr>
                <w:sz w:val="24"/>
              </w:rPr>
              <w:t>Изъявительное,</w:t>
            </w:r>
            <w:r>
              <w:rPr>
                <w:spacing w:val="-1"/>
                <w:sz w:val="24"/>
              </w:rPr>
              <w:t xml:space="preserve"> </w:t>
            </w:r>
            <w:r>
              <w:rPr>
                <w:sz w:val="24"/>
              </w:rPr>
              <w:t>условное</w:t>
            </w:r>
            <w:r>
              <w:rPr>
                <w:spacing w:val="-3"/>
                <w:sz w:val="24"/>
              </w:rPr>
              <w:t xml:space="preserve"> </w:t>
            </w:r>
            <w:r>
              <w:rPr>
                <w:sz w:val="24"/>
              </w:rPr>
              <w:t>и повелительное наклонения</w:t>
            </w:r>
            <w:r>
              <w:rPr>
                <w:spacing w:val="2"/>
                <w:sz w:val="24"/>
              </w:rPr>
              <w:t xml:space="preserve"> </w:t>
            </w:r>
            <w:r>
              <w:rPr>
                <w:spacing w:val="-2"/>
                <w:sz w:val="24"/>
              </w:rPr>
              <w:t>глагола</w:t>
            </w:r>
          </w:p>
        </w:tc>
      </w:tr>
      <w:tr w:rsidR="00DD28B4" w14:paraId="48BA8CFE" w14:textId="77777777">
        <w:trPr>
          <w:trHeight w:val="479"/>
        </w:trPr>
        <w:tc>
          <w:tcPr>
            <w:tcW w:w="1136" w:type="dxa"/>
          </w:tcPr>
          <w:p w14:paraId="5915A4E6" w14:textId="77777777" w:rsidR="00DD28B4" w:rsidRDefault="006F0148">
            <w:pPr>
              <w:pStyle w:val="TableParagraph"/>
              <w:spacing w:before="99"/>
              <w:ind w:left="9" w:right="2"/>
              <w:jc w:val="center"/>
              <w:rPr>
                <w:sz w:val="24"/>
              </w:rPr>
            </w:pPr>
            <w:r>
              <w:rPr>
                <w:spacing w:val="-2"/>
                <w:sz w:val="24"/>
              </w:rPr>
              <w:t>4.7.5</w:t>
            </w:r>
          </w:p>
        </w:tc>
        <w:tc>
          <w:tcPr>
            <w:tcW w:w="7939" w:type="dxa"/>
          </w:tcPr>
          <w:p w14:paraId="2E63E0F9" w14:textId="77777777" w:rsidR="00DD28B4" w:rsidRDefault="006F0148">
            <w:pPr>
              <w:pStyle w:val="TableParagraph"/>
              <w:spacing w:before="99"/>
              <w:ind w:left="61"/>
              <w:rPr>
                <w:sz w:val="24"/>
              </w:rPr>
            </w:pPr>
            <w:r>
              <w:rPr>
                <w:sz w:val="24"/>
              </w:rPr>
              <w:t>Морфологический</w:t>
            </w:r>
            <w:r>
              <w:rPr>
                <w:spacing w:val="-5"/>
                <w:sz w:val="24"/>
              </w:rPr>
              <w:t xml:space="preserve"> </w:t>
            </w:r>
            <w:r>
              <w:rPr>
                <w:sz w:val="24"/>
              </w:rPr>
              <w:t>анализ</w:t>
            </w:r>
            <w:r>
              <w:rPr>
                <w:spacing w:val="-7"/>
                <w:sz w:val="24"/>
              </w:rPr>
              <w:t xml:space="preserve"> </w:t>
            </w:r>
            <w:r>
              <w:rPr>
                <w:spacing w:val="-2"/>
                <w:sz w:val="24"/>
              </w:rPr>
              <w:t>глаголов</w:t>
            </w:r>
          </w:p>
        </w:tc>
      </w:tr>
      <w:tr w:rsidR="00DD28B4" w14:paraId="013C9663" w14:textId="77777777">
        <w:trPr>
          <w:trHeight w:val="479"/>
        </w:trPr>
        <w:tc>
          <w:tcPr>
            <w:tcW w:w="1136" w:type="dxa"/>
          </w:tcPr>
          <w:p w14:paraId="37BFD2A0" w14:textId="77777777" w:rsidR="00DD28B4" w:rsidRDefault="006F0148">
            <w:pPr>
              <w:pStyle w:val="TableParagraph"/>
              <w:ind w:left="9" w:right="2"/>
              <w:jc w:val="center"/>
              <w:rPr>
                <w:sz w:val="24"/>
              </w:rPr>
            </w:pPr>
            <w:r>
              <w:rPr>
                <w:spacing w:val="-10"/>
                <w:sz w:val="24"/>
              </w:rPr>
              <w:t>5</w:t>
            </w:r>
          </w:p>
        </w:tc>
        <w:tc>
          <w:tcPr>
            <w:tcW w:w="7939" w:type="dxa"/>
          </w:tcPr>
          <w:p w14:paraId="5500229C" w14:textId="77777777" w:rsidR="00DD28B4" w:rsidRDefault="006F0148">
            <w:pPr>
              <w:pStyle w:val="TableParagraph"/>
              <w:ind w:left="61"/>
              <w:rPr>
                <w:sz w:val="24"/>
              </w:rPr>
            </w:pPr>
            <w:r>
              <w:rPr>
                <w:sz w:val="24"/>
              </w:rPr>
              <w:t>Культура</w:t>
            </w:r>
            <w:r>
              <w:rPr>
                <w:spacing w:val="1"/>
                <w:sz w:val="24"/>
              </w:rPr>
              <w:t xml:space="preserve"> </w:t>
            </w:r>
            <w:r>
              <w:rPr>
                <w:spacing w:val="-4"/>
                <w:sz w:val="24"/>
              </w:rPr>
              <w:t>речи</w:t>
            </w:r>
          </w:p>
        </w:tc>
      </w:tr>
      <w:tr w:rsidR="00DD28B4" w14:paraId="0ECF5ABC" w14:textId="77777777">
        <w:trPr>
          <w:trHeight w:val="756"/>
        </w:trPr>
        <w:tc>
          <w:tcPr>
            <w:tcW w:w="1136" w:type="dxa"/>
          </w:tcPr>
          <w:p w14:paraId="0C621408" w14:textId="77777777" w:rsidR="00DD28B4" w:rsidRDefault="006F0148">
            <w:pPr>
              <w:pStyle w:val="TableParagraph"/>
              <w:ind w:left="9"/>
              <w:jc w:val="center"/>
              <w:rPr>
                <w:sz w:val="24"/>
              </w:rPr>
            </w:pPr>
            <w:r>
              <w:rPr>
                <w:spacing w:val="-5"/>
                <w:sz w:val="24"/>
              </w:rPr>
              <w:t>5.1</w:t>
            </w:r>
          </w:p>
        </w:tc>
        <w:tc>
          <w:tcPr>
            <w:tcW w:w="7939" w:type="dxa"/>
          </w:tcPr>
          <w:p w14:paraId="29A73600" w14:textId="77777777" w:rsidR="00DD28B4" w:rsidRDefault="006F0148">
            <w:pPr>
              <w:pStyle w:val="TableParagraph"/>
              <w:tabs>
                <w:tab w:val="left" w:pos="1144"/>
                <w:tab w:val="left" w:pos="3004"/>
                <w:tab w:val="left" w:pos="3491"/>
                <w:tab w:val="left" w:pos="4530"/>
                <w:tab w:val="left" w:pos="6061"/>
                <w:tab w:val="left" w:pos="7360"/>
              </w:tabs>
              <w:ind w:left="61" w:right="51"/>
              <w:rPr>
                <w:sz w:val="24"/>
              </w:rPr>
            </w:pPr>
            <w:r>
              <w:rPr>
                <w:spacing w:val="-2"/>
                <w:sz w:val="24"/>
              </w:rPr>
              <w:t>Нормы</w:t>
            </w:r>
            <w:r>
              <w:rPr>
                <w:sz w:val="24"/>
              </w:rPr>
              <w:tab/>
            </w:r>
            <w:r>
              <w:rPr>
                <w:spacing w:val="-2"/>
                <w:sz w:val="24"/>
              </w:rPr>
              <w:t>произношения</w:t>
            </w:r>
            <w:r>
              <w:rPr>
                <w:sz w:val="24"/>
              </w:rPr>
              <w:tab/>
            </w:r>
            <w:r>
              <w:rPr>
                <w:spacing w:val="-10"/>
                <w:sz w:val="24"/>
              </w:rPr>
              <w:t>и</w:t>
            </w:r>
            <w:r>
              <w:rPr>
                <w:sz w:val="24"/>
              </w:rPr>
              <w:tab/>
            </w:r>
            <w:r>
              <w:rPr>
                <w:spacing w:val="-2"/>
                <w:sz w:val="24"/>
              </w:rPr>
              <w:t>нормы</w:t>
            </w:r>
            <w:r>
              <w:rPr>
                <w:sz w:val="24"/>
              </w:rPr>
              <w:tab/>
            </w:r>
            <w:r>
              <w:rPr>
                <w:spacing w:val="-2"/>
                <w:sz w:val="24"/>
              </w:rPr>
              <w:t>постановки</w:t>
            </w:r>
            <w:r>
              <w:rPr>
                <w:sz w:val="24"/>
              </w:rPr>
              <w:tab/>
            </w:r>
            <w:r>
              <w:rPr>
                <w:spacing w:val="-2"/>
                <w:sz w:val="24"/>
              </w:rPr>
              <w:t>ударения</w:t>
            </w:r>
            <w:r>
              <w:rPr>
                <w:sz w:val="24"/>
              </w:rPr>
              <w:tab/>
            </w:r>
            <w:r>
              <w:rPr>
                <w:spacing w:val="-4"/>
                <w:sz w:val="24"/>
              </w:rPr>
              <w:t xml:space="preserve">имен </w:t>
            </w:r>
            <w:r>
              <w:rPr>
                <w:sz w:val="24"/>
              </w:rPr>
              <w:t>существительных (в рамках изученного)</w:t>
            </w:r>
          </w:p>
        </w:tc>
      </w:tr>
      <w:tr w:rsidR="00DD28B4" w14:paraId="30373F4F" w14:textId="77777777">
        <w:trPr>
          <w:trHeight w:val="755"/>
        </w:trPr>
        <w:tc>
          <w:tcPr>
            <w:tcW w:w="1136" w:type="dxa"/>
          </w:tcPr>
          <w:p w14:paraId="43D88705" w14:textId="77777777" w:rsidR="00DD28B4" w:rsidRDefault="006F0148">
            <w:pPr>
              <w:pStyle w:val="TableParagraph"/>
              <w:ind w:left="9"/>
              <w:jc w:val="center"/>
              <w:rPr>
                <w:sz w:val="24"/>
              </w:rPr>
            </w:pPr>
            <w:r>
              <w:rPr>
                <w:spacing w:val="-5"/>
                <w:sz w:val="24"/>
              </w:rPr>
              <w:t>5.2</w:t>
            </w:r>
          </w:p>
        </w:tc>
        <w:tc>
          <w:tcPr>
            <w:tcW w:w="7939" w:type="dxa"/>
          </w:tcPr>
          <w:p w14:paraId="64C0AD28" w14:textId="77777777" w:rsidR="00DD28B4" w:rsidRDefault="006F0148">
            <w:pPr>
              <w:pStyle w:val="TableParagraph"/>
              <w:ind w:left="61"/>
              <w:rPr>
                <w:sz w:val="24"/>
              </w:rPr>
            </w:pPr>
            <w:r>
              <w:rPr>
                <w:sz w:val="24"/>
              </w:rPr>
              <w:t>Нормы</w:t>
            </w:r>
            <w:r>
              <w:rPr>
                <w:spacing w:val="5"/>
                <w:sz w:val="24"/>
              </w:rPr>
              <w:t xml:space="preserve"> </w:t>
            </w:r>
            <w:r>
              <w:rPr>
                <w:sz w:val="24"/>
              </w:rPr>
              <w:t>произношения</w:t>
            </w:r>
            <w:r>
              <w:rPr>
                <w:spacing w:val="5"/>
                <w:sz w:val="24"/>
              </w:rPr>
              <w:t xml:space="preserve"> </w:t>
            </w:r>
            <w:r>
              <w:rPr>
                <w:sz w:val="24"/>
              </w:rPr>
              <w:t>и</w:t>
            </w:r>
            <w:r>
              <w:rPr>
                <w:spacing w:val="8"/>
                <w:sz w:val="24"/>
              </w:rPr>
              <w:t xml:space="preserve"> </w:t>
            </w:r>
            <w:r>
              <w:rPr>
                <w:sz w:val="24"/>
              </w:rPr>
              <w:t>нормы</w:t>
            </w:r>
            <w:r>
              <w:rPr>
                <w:spacing w:val="7"/>
                <w:sz w:val="24"/>
              </w:rPr>
              <w:t xml:space="preserve"> </w:t>
            </w:r>
            <w:r>
              <w:rPr>
                <w:sz w:val="24"/>
              </w:rPr>
              <w:t>постановки</w:t>
            </w:r>
            <w:r>
              <w:rPr>
                <w:spacing w:val="10"/>
                <w:sz w:val="24"/>
              </w:rPr>
              <w:t xml:space="preserve"> </w:t>
            </w:r>
            <w:r>
              <w:rPr>
                <w:sz w:val="24"/>
              </w:rPr>
              <w:t>ударения</w:t>
            </w:r>
            <w:r>
              <w:rPr>
                <w:spacing w:val="10"/>
                <w:sz w:val="24"/>
              </w:rPr>
              <w:t xml:space="preserve"> </w:t>
            </w:r>
            <w:r>
              <w:rPr>
                <w:sz w:val="24"/>
              </w:rPr>
              <w:t>имен</w:t>
            </w:r>
            <w:r>
              <w:rPr>
                <w:spacing w:val="8"/>
                <w:sz w:val="24"/>
              </w:rPr>
              <w:t xml:space="preserve"> </w:t>
            </w:r>
            <w:r>
              <w:rPr>
                <w:spacing w:val="-2"/>
                <w:sz w:val="24"/>
              </w:rPr>
              <w:t>прилагательных</w:t>
            </w:r>
          </w:p>
          <w:p w14:paraId="4EBFD410" w14:textId="77777777" w:rsidR="00DD28B4" w:rsidRDefault="006F0148">
            <w:pPr>
              <w:pStyle w:val="TableParagraph"/>
              <w:spacing w:before="0"/>
              <w:ind w:left="61"/>
              <w:rPr>
                <w:sz w:val="24"/>
              </w:rPr>
            </w:pPr>
            <w:r>
              <w:rPr>
                <w:sz w:val="24"/>
              </w:rPr>
              <w:t>(в</w:t>
            </w:r>
            <w:r>
              <w:rPr>
                <w:spacing w:val="-2"/>
                <w:sz w:val="24"/>
              </w:rPr>
              <w:t xml:space="preserve"> </w:t>
            </w:r>
            <w:r>
              <w:rPr>
                <w:sz w:val="24"/>
              </w:rPr>
              <w:t>рамках</w:t>
            </w:r>
            <w:r>
              <w:rPr>
                <w:spacing w:val="-2"/>
                <w:sz w:val="24"/>
              </w:rPr>
              <w:t xml:space="preserve"> изученного)</w:t>
            </w:r>
          </w:p>
        </w:tc>
      </w:tr>
      <w:tr w:rsidR="00DD28B4" w14:paraId="2999EFA3" w14:textId="77777777">
        <w:trPr>
          <w:trHeight w:val="758"/>
        </w:trPr>
        <w:tc>
          <w:tcPr>
            <w:tcW w:w="1136" w:type="dxa"/>
          </w:tcPr>
          <w:p w14:paraId="528476D7" w14:textId="77777777" w:rsidR="00DD28B4" w:rsidRDefault="006F0148">
            <w:pPr>
              <w:pStyle w:val="TableParagraph"/>
              <w:ind w:left="9"/>
              <w:jc w:val="center"/>
              <w:rPr>
                <w:sz w:val="24"/>
              </w:rPr>
            </w:pPr>
            <w:r>
              <w:rPr>
                <w:spacing w:val="-5"/>
                <w:sz w:val="24"/>
              </w:rPr>
              <w:t>5.3</w:t>
            </w:r>
          </w:p>
        </w:tc>
        <w:tc>
          <w:tcPr>
            <w:tcW w:w="7939" w:type="dxa"/>
          </w:tcPr>
          <w:p w14:paraId="3ECFF856" w14:textId="77777777" w:rsidR="00DD28B4" w:rsidRDefault="006F0148">
            <w:pPr>
              <w:pStyle w:val="TableParagraph"/>
              <w:ind w:left="61"/>
              <w:rPr>
                <w:sz w:val="24"/>
              </w:rPr>
            </w:pPr>
            <w:r>
              <w:rPr>
                <w:sz w:val="24"/>
              </w:rPr>
              <w:t>Нормы</w:t>
            </w:r>
            <w:r>
              <w:rPr>
                <w:spacing w:val="10"/>
                <w:sz w:val="24"/>
              </w:rPr>
              <w:t xml:space="preserve"> </w:t>
            </w:r>
            <w:r>
              <w:rPr>
                <w:sz w:val="24"/>
              </w:rPr>
              <w:t>произношения</w:t>
            </w:r>
            <w:r>
              <w:rPr>
                <w:spacing w:val="11"/>
                <w:sz w:val="24"/>
              </w:rPr>
              <w:t xml:space="preserve"> </w:t>
            </w:r>
            <w:r>
              <w:rPr>
                <w:sz w:val="24"/>
              </w:rPr>
              <w:t>и</w:t>
            </w:r>
            <w:r>
              <w:rPr>
                <w:spacing w:val="13"/>
                <w:sz w:val="24"/>
              </w:rPr>
              <w:t xml:space="preserve"> </w:t>
            </w:r>
            <w:r>
              <w:rPr>
                <w:sz w:val="24"/>
              </w:rPr>
              <w:t>нормы</w:t>
            </w:r>
            <w:r>
              <w:rPr>
                <w:spacing w:val="13"/>
                <w:sz w:val="24"/>
              </w:rPr>
              <w:t xml:space="preserve"> </w:t>
            </w:r>
            <w:r>
              <w:rPr>
                <w:sz w:val="24"/>
              </w:rPr>
              <w:t>постановки</w:t>
            </w:r>
            <w:r>
              <w:rPr>
                <w:spacing w:val="14"/>
                <w:sz w:val="24"/>
              </w:rPr>
              <w:t xml:space="preserve"> </w:t>
            </w:r>
            <w:r>
              <w:rPr>
                <w:sz w:val="24"/>
              </w:rPr>
              <w:t>ударения</w:t>
            </w:r>
            <w:r>
              <w:rPr>
                <w:spacing w:val="14"/>
                <w:sz w:val="24"/>
              </w:rPr>
              <w:t xml:space="preserve"> </w:t>
            </w:r>
            <w:r>
              <w:rPr>
                <w:sz w:val="24"/>
              </w:rPr>
              <w:t>в</w:t>
            </w:r>
            <w:r>
              <w:rPr>
                <w:spacing w:val="12"/>
                <w:sz w:val="24"/>
              </w:rPr>
              <w:t xml:space="preserve"> </w:t>
            </w:r>
            <w:r>
              <w:rPr>
                <w:sz w:val="24"/>
              </w:rPr>
              <w:t>глагольных</w:t>
            </w:r>
            <w:r>
              <w:rPr>
                <w:spacing w:val="14"/>
                <w:sz w:val="24"/>
              </w:rPr>
              <w:t xml:space="preserve"> </w:t>
            </w:r>
            <w:r>
              <w:rPr>
                <w:spacing w:val="-2"/>
                <w:sz w:val="24"/>
              </w:rPr>
              <w:t>формах</w:t>
            </w:r>
          </w:p>
          <w:p w14:paraId="4B76DA1A" w14:textId="77777777" w:rsidR="00DD28B4" w:rsidRDefault="006F0148">
            <w:pPr>
              <w:pStyle w:val="TableParagraph"/>
              <w:spacing w:before="0"/>
              <w:ind w:left="61"/>
              <w:rPr>
                <w:sz w:val="24"/>
              </w:rPr>
            </w:pPr>
            <w:r>
              <w:rPr>
                <w:sz w:val="24"/>
              </w:rPr>
              <w:t>(в</w:t>
            </w:r>
            <w:r>
              <w:rPr>
                <w:spacing w:val="-2"/>
                <w:sz w:val="24"/>
              </w:rPr>
              <w:t xml:space="preserve"> </w:t>
            </w:r>
            <w:r>
              <w:rPr>
                <w:sz w:val="24"/>
              </w:rPr>
              <w:t>рамках</w:t>
            </w:r>
            <w:r>
              <w:rPr>
                <w:spacing w:val="-2"/>
                <w:sz w:val="24"/>
              </w:rPr>
              <w:t xml:space="preserve"> изученного)</w:t>
            </w:r>
          </w:p>
        </w:tc>
      </w:tr>
    </w:tbl>
    <w:p w14:paraId="118B120A" w14:textId="77777777" w:rsidR="00DD28B4" w:rsidRDefault="00DD28B4">
      <w:pPr>
        <w:pStyle w:val="TableParagraph"/>
        <w:rPr>
          <w:sz w:val="24"/>
        </w:rPr>
        <w:sectPr w:rsidR="00DD28B4">
          <w:type w:val="continuous"/>
          <w:pgSz w:w="11910" w:h="16830"/>
          <w:pgMar w:top="820" w:right="708" w:bottom="761"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1AE4282E" w14:textId="77777777">
        <w:trPr>
          <w:trHeight w:val="479"/>
        </w:trPr>
        <w:tc>
          <w:tcPr>
            <w:tcW w:w="1136" w:type="dxa"/>
          </w:tcPr>
          <w:p w14:paraId="1F3FCA99" w14:textId="77777777" w:rsidR="00DD28B4" w:rsidRDefault="006F0148">
            <w:pPr>
              <w:pStyle w:val="TableParagraph"/>
              <w:spacing w:before="99"/>
              <w:ind w:left="9"/>
              <w:jc w:val="center"/>
              <w:rPr>
                <w:sz w:val="24"/>
              </w:rPr>
            </w:pPr>
            <w:r>
              <w:rPr>
                <w:spacing w:val="-5"/>
                <w:sz w:val="24"/>
              </w:rPr>
              <w:lastRenderedPageBreak/>
              <w:t>5.4</w:t>
            </w:r>
          </w:p>
        </w:tc>
        <w:tc>
          <w:tcPr>
            <w:tcW w:w="7939" w:type="dxa"/>
          </w:tcPr>
          <w:p w14:paraId="6D4C1590" w14:textId="77777777" w:rsidR="00DD28B4" w:rsidRDefault="006F0148">
            <w:pPr>
              <w:pStyle w:val="TableParagraph"/>
              <w:spacing w:before="99"/>
              <w:ind w:left="61"/>
              <w:rPr>
                <w:sz w:val="24"/>
              </w:rPr>
            </w:pPr>
            <w:r>
              <w:rPr>
                <w:sz w:val="24"/>
              </w:rPr>
              <w:t>Лексические</w:t>
            </w:r>
            <w:r>
              <w:rPr>
                <w:spacing w:val="-1"/>
                <w:sz w:val="24"/>
              </w:rPr>
              <w:t xml:space="preserve"> </w:t>
            </w:r>
            <w:r>
              <w:rPr>
                <w:spacing w:val="-2"/>
                <w:sz w:val="24"/>
              </w:rPr>
              <w:t>словари</w:t>
            </w:r>
          </w:p>
        </w:tc>
      </w:tr>
      <w:tr w:rsidR="00DD28B4" w14:paraId="15740CFB" w14:textId="77777777">
        <w:trPr>
          <w:trHeight w:val="1307"/>
        </w:trPr>
        <w:tc>
          <w:tcPr>
            <w:tcW w:w="1136" w:type="dxa"/>
          </w:tcPr>
          <w:p w14:paraId="3DE631B8" w14:textId="77777777" w:rsidR="00DD28B4" w:rsidRDefault="006F0148">
            <w:pPr>
              <w:pStyle w:val="TableParagraph"/>
              <w:spacing w:before="100"/>
              <w:ind w:left="9"/>
              <w:jc w:val="center"/>
              <w:rPr>
                <w:sz w:val="24"/>
              </w:rPr>
            </w:pPr>
            <w:r>
              <w:rPr>
                <w:spacing w:val="-5"/>
                <w:sz w:val="24"/>
              </w:rPr>
              <w:t>5.5</w:t>
            </w:r>
          </w:p>
        </w:tc>
        <w:tc>
          <w:tcPr>
            <w:tcW w:w="7939" w:type="dxa"/>
          </w:tcPr>
          <w:p w14:paraId="430E44D9" w14:textId="77777777" w:rsidR="00DD28B4" w:rsidRDefault="006F0148">
            <w:pPr>
              <w:pStyle w:val="TableParagraph"/>
              <w:spacing w:before="100"/>
              <w:ind w:left="61" w:right="48"/>
              <w:jc w:val="both"/>
              <w:rPr>
                <w:sz w:val="24"/>
              </w:rPr>
            </w:pPr>
            <w:r>
              <w:rPr>
                <w:sz w:val="24"/>
              </w:rPr>
              <w:t xml:space="preserve">Употребление местоимений в соответствии с требованиями русского речевого этикета, в том числе местоимений 3-го лица в соответствии со смыслом предшествующего текста (устранение двусмысленности, </w:t>
            </w:r>
            <w:r>
              <w:rPr>
                <w:spacing w:val="-2"/>
                <w:sz w:val="24"/>
              </w:rPr>
              <w:t>неточности)</w:t>
            </w:r>
          </w:p>
        </w:tc>
      </w:tr>
      <w:tr w:rsidR="00DD28B4" w14:paraId="6924298C" w14:textId="77777777">
        <w:trPr>
          <w:trHeight w:val="479"/>
        </w:trPr>
        <w:tc>
          <w:tcPr>
            <w:tcW w:w="1136" w:type="dxa"/>
          </w:tcPr>
          <w:p w14:paraId="2022ABFD" w14:textId="77777777" w:rsidR="00DD28B4" w:rsidRDefault="006F0148">
            <w:pPr>
              <w:pStyle w:val="TableParagraph"/>
              <w:ind w:left="9"/>
              <w:jc w:val="center"/>
              <w:rPr>
                <w:sz w:val="24"/>
              </w:rPr>
            </w:pPr>
            <w:r>
              <w:rPr>
                <w:spacing w:val="-5"/>
                <w:sz w:val="24"/>
              </w:rPr>
              <w:t>5.6</w:t>
            </w:r>
          </w:p>
        </w:tc>
        <w:tc>
          <w:tcPr>
            <w:tcW w:w="7939" w:type="dxa"/>
          </w:tcPr>
          <w:p w14:paraId="6D2CC23A" w14:textId="77777777" w:rsidR="00DD28B4" w:rsidRDefault="006F0148">
            <w:pPr>
              <w:pStyle w:val="TableParagraph"/>
              <w:ind w:left="61"/>
              <w:rPr>
                <w:sz w:val="24"/>
              </w:rPr>
            </w:pPr>
            <w:r>
              <w:rPr>
                <w:sz w:val="24"/>
              </w:rPr>
              <w:t>Нормы</w:t>
            </w:r>
            <w:r>
              <w:rPr>
                <w:spacing w:val="-3"/>
                <w:sz w:val="24"/>
              </w:rPr>
              <w:t xml:space="preserve"> </w:t>
            </w:r>
            <w:r>
              <w:rPr>
                <w:sz w:val="24"/>
              </w:rPr>
              <w:t>словоизменения</w:t>
            </w:r>
            <w:r>
              <w:rPr>
                <w:spacing w:val="1"/>
                <w:sz w:val="24"/>
              </w:rPr>
              <w:t xml:space="preserve"> </w:t>
            </w:r>
            <w:r>
              <w:rPr>
                <w:sz w:val="24"/>
              </w:rPr>
              <w:t>имен</w:t>
            </w:r>
            <w:r>
              <w:rPr>
                <w:spacing w:val="-1"/>
                <w:sz w:val="24"/>
              </w:rPr>
              <w:t xml:space="preserve"> </w:t>
            </w:r>
            <w:r>
              <w:rPr>
                <w:spacing w:val="-2"/>
                <w:sz w:val="24"/>
              </w:rPr>
              <w:t>существительных</w:t>
            </w:r>
          </w:p>
        </w:tc>
      </w:tr>
      <w:tr w:rsidR="00DD28B4" w14:paraId="4C878F4E" w14:textId="77777777">
        <w:trPr>
          <w:trHeight w:val="479"/>
        </w:trPr>
        <w:tc>
          <w:tcPr>
            <w:tcW w:w="1136" w:type="dxa"/>
          </w:tcPr>
          <w:p w14:paraId="2B5AD114" w14:textId="77777777" w:rsidR="00DD28B4" w:rsidRDefault="006F0148">
            <w:pPr>
              <w:pStyle w:val="TableParagraph"/>
              <w:ind w:left="9"/>
              <w:jc w:val="center"/>
              <w:rPr>
                <w:sz w:val="24"/>
              </w:rPr>
            </w:pPr>
            <w:r>
              <w:rPr>
                <w:spacing w:val="-5"/>
                <w:sz w:val="24"/>
              </w:rPr>
              <w:t>5.7</w:t>
            </w:r>
          </w:p>
        </w:tc>
        <w:tc>
          <w:tcPr>
            <w:tcW w:w="7939" w:type="dxa"/>
          </w:tcPr>
          <w:p w14:paraId="5613B159" w14:textId="77777777" w:rsidR="00DD28B4" w:rsidRDefault="006F0148">
            <w:pPr>
              <w:pStyle w:val="TableParagraph"/>
              <w:ind w:left="61"/>
              <w:rPr>
                <w:sz w:val="24"/>
              </w:rPr>
            </w:pPr>
            <w:r>
              <w:rPr>
                <w:sz w:val="24"/>
              </w:rPr>
              <w:t>Нормы</w:t>
            </w:r>
            <w:r>
              <w:rPr>
                <w:spacing w:val="-3"/>
                <w:sz w:val="24"/>
              </w:rPr>
              <w:t xml:space="preserve"> </w:t>
            </w:r>
            <w:r>
              <w:rPr>
                <w:sz w:val="24"/>
              </w:rPr>
              <w:t>словоизменения</w:t>
            </w:r>
            <w:r>
              <w:rPr>
                <w:spacing w:val="1"/>
                <w:sz w:val="24"/>
              </w:rPr>
              <w:t xml:space="preserve"> </w:t>
            </w:r>
            <w:r>
              <w:rPr>
                <w:sz w:val="24"/>
              </w:rPr>
              <w:t>имен</w:t>
            </w:r>
            <w:r>
              <w:rPr>
                <w:spacing w:val="-1"/>
                <w:sz w:val="24"/>
              </w:rPr>
              <w:t xml:space="preserve"> </w:t>
            </w:r>
            <w:r>
              <w:rPr>
                <w:spacing w:val="-2"/>
                <w:sz w:val="24"/>
              </w:rPr>
              <w:t>прилагательных</w:t>
            </w:r>
          </w:p>
        </w:tc>
      </w:tr>
      <w:tr w:rsidR="00DD28B4" w14:paraId="0804DE88" w14:textId="77777777">
        <w:trPr>
          <w:trHeight w:val="479"/>
        </w:trPr>
        <w:tc>
          <w:tcPr>
            <w:tcW w:w="1136" w:type="dxa"/>
          </w:tcPr>
          <w:p w14:paraId="0791735D" w14:textId="77777777" w:rsidR="00DD28B4" w:rsidRDefault="006F0148">
            <w:pPr>
              <w:pStyle w:val="TableParagraph"/>
              <w:ind w:left="9"/>
              <w:jc w:val="center"/>
              <w:rPr>
                <w:sz w:val="24"/>
              </w:rPr>
            </w:pPr>
            <w:r>
              <w:rPr>
                <w:spacing w:val="-5"/>
                <w:sz w:val="24"/>
              </w:rPr>
              <w:t>5.8</w:t>
            </w:r>
          </w:p>
        </w:tc>
        <w:tc>
          <w:tcPr>
            <w:tcW w:w="7939" w:type="dxa"/>
          </w:tcPr>
          <w:p w14:paraId="720369F5" w14:textId="77777777" w:rsidR="00DD28B4" w:rsidRDefault="006F0148">
            <w:pPr>
              <w:pStyle w:val="TableParagraph"/>
              <w:ind w:left="61"/>
              <w:rPr>
                <w:sz w:val="24"/>
              </w:rPr>
            </w:pPr>
            <w:r>
              <w:rPr>
                <w:sz w:val="24"/>
              </w:rPr>
              <w:t>Правильное</w:t>
            </w:r>
            <w:r>
              <w:rPr>
                <w:spacing w:val="-1"/>
                <w:sz w:val="24"/>
              </w:rPr>
              <w:t xml:space="preserve"> </w:t>
            </w:r>
            <w:r>
              <w:rPr>
                <w:sz w:val="24"/>
              </w:rPr>
              <w:t>образование</w:t>
            </w:r>
            <w:r>
              <w:rPr>
                <w:spacing w:val="-4"/>
                <w:sz w:val="24"/>
              </w:rPr>
              <w:t xml:space="preserve"> </w:t>
            </w:r>
            <w:r>
              <w:rPr>
                <w:sz w:val="24"/>
              </w:rPr>
              <w:t>форм</w:t>
            </w:r>
            <w:r>
              <w:rPr>
                <w:spacing w:val="-2"/>
                <w:sz w:val="24"/>
              </w:rPr>
              <w:t xml:space="preserve"> </w:t>
            </w:r>
            <w:r>
              <w:rPr>
                <w:sz w:val="24"/>
              </w:rPr>
              <w:t xml:space="preserve">имен </w:t>
            </w:r>
            <w:r>
              <w:rPr>
                <w:spacing w:val="-2"/>
                <w:sz w:val="24"/>
              </w:rPr>
              <w:t>числительных</w:t>
            </w:r>
          </w:p>
        </w:tc>
      </w:tr>
      <w:tr w:rsidR="00DD28B4" w14:paraId="08C87AB5" w14:textId="77777777">
        <w:trPr>
          <w:trHeight w:val="482"/>
        </w:trPr>
        <w:tc>
          <w:tcPr>
            <w:tcW w:w="1136" w:type="dxa"/>
          </w:tcPr>
          <w:p w14:paraId="3DD9CB11" w14:textId="77777777" w:rsidR="00DD28B4" w:rsidRDefault="006F0148">
            <w:pPr>
              <w:pStyle w:val="TableParagraph"/>
              <w:ind w:left="9"/>
              <w:jc w:val="center"/>
              <w:rPr>
                <w:sz w:val="24"/>
              </w:rPr>
            </w:pPr>
            <w:r>
              <w:rPr>
                <w:spacing w:val="-5"/>
                <w:sz w:val="24"/>
              </w:rPr>
              <w:t>5.9</w:t>
            </w:r>
          </w:p>
        </w:tc>
        <w:tc>
          <w:tcPr>
            <w:tcW w:w="7939" w:type="dxa"/>
          </w:tcPr>
          <w:p w14:paraId="675025D6" w14:textId="77777777" w:rsidR="00DD28B4" w:rsidRDefault="006F0148">
            <w:pPr>
              <w:pStyle w:val="TableParagraph"/>
              <w:ind w:left="61"/>
              <w:rPr>
                <w:sz w:val="24"/>
              </w:rPr>
            </w:pPr>
            <w:r>
              <w:rPr>
                <w:sz w:val="24"/>
              </w:rPr>
              <w:t>Нормы</w:t>
            </w:r>
            <w:r>
              <w:rPr>
                <w:spacing w:val="-2"/>
                <w:sz w:val="24"/>
              </w:rPr>
              <w:t xml:space="preserve"> </w:t>
            </w:r>
            <w:r>
              <w:rPr>
                <w:sz w:val="24"/>
              </w:rPr>
              <w:t>словоизменения</w:t>
            </w:r>
            <w:r>
              <w:rPr>
                <w:spacing w:val="2"/>
                <w:sz w:val="24"/>
              </w:rPr>
              <w:t xml:space="preserve"> </w:t>
            </w:r>
            <w:r>
              <w:rPr>
                <w:spacing w:val="-2"/>
                <w:sz w:val="24"/>
              </w:rPr>
              <w:t>глаголов</w:t>
            </w:r>
          </w:p>
        </w:tc>
      </w:tr>
      <w:tr w:rsidR="00DD28B4" w14:paraId="03106407" w14:textId="77777777">
        <w:trPr>
          <w:trHeight w:val="479"/>
        </w:trPr>
        <w:tc>
          <w:tcPr>
            <w:tcW w:w="1136" w:type="dxa"/>
          </w:tcPr>
          <w:p w14:paraId="0E181DD1" w14:textId="77777777" w:rsidR="00DD28B4" w:rsidRDefault="006F0148">
            <w:pPr>
              <w:pStyle w:val="TableParagraph"/>
              <w:spacing w:before="99"/>
              <w:ind w:left="9"/>
              <w:jc w:val="center"/>
              <w:rPr>
                <w:sz w:val="24"/>
              </w:rPr>
            </w:pPr>
            <w:r>
              <w:rPr>
                <w:spacing w:val="-4"/>
                <w:sz w:val="24"/>
              </w:rPr>
              <w:t>5.10</w:t>
            </w:r>
          </w:p>
        </w:tc>
        <w:tc>
          <w:tcPr>
            <w:tcW w:w="7939" w:type="dxa"/>
          </w:tcPr>
          <w:p w14:paraId="4E3C86E8" w14:textId="77777777" w:rsidR="00DD28B4" w:rsidRDefault="006F0148">
            <w:pPr>
              <w:pStyle w:val="TableParagraph"/>
              <w:spacing w:before="99"/>
              <w:ind w:left="61"/>
              <w:rPr>
                <w:sz w:val="24"/>
              </w:rPr>
            </w:pPr>
            <w:r>
              <w:rPr>
                <w:sz w:val="24"/>
              </w:rPr>
              <w:t>Правильное</w:t>
            </w:r>
            <w:r>
              <w:rPr>
                <w:spacing w:val="-1"/>
                <w:sz w:val="24"/>
              </w:rPr>
              <w:t xml:space="preserve"> </w:t>
            </w:r>
            <w:r>
              <w:rPr>
                <w:sz w:val="24"/>
              </w:rPr>
              <w:t>употребление собирательных</w:t>
            </w:r>
            <w:r>
              <w:rPr>
                <w:spacing w:val="-3"/>
                <w:sz w:val="24"/>
              </w:rPr>
              <w:t xml:space="preserve"> </w:t>
            </w:r>
            <w:r>
              <w:rPr>
                <w:sz w:val="24"/>
              </w:rPr>
              <w:t xml:space="preserve">имен </w:t>
            </w:r>
            <w:r>
              <w:rPr>
                <w:spacing w:val="-2"/>
                <w:sz w:val="24"/>
              </w:rPr>
              <w:t>числительных</w:t>
            </w:r>
          </w:p>
        </w:tc>
      </w:tr>
      <w:tr w:rsidR="00DD28B4" w14:paraId="6E9BF7E3" w14:textId="77777777">
        <w:trPr>
          <w:trHeight w:val="479"/>
        </w:trPr>
        <w:tc>
          <w:tcPr>
            <w:tcW w:w="1136" w:type="dxa"/>
          </w:tcPr>
          <w:p w14:paraId="26DA09AE" w14:textId="77777777" w:rsidR="00DD28B4" w:rsidRDefault="006F0148">
            <w:pPr>
              <w:pStyle w:val="TableParagraph"/>
              <w:spacing w:before="99"/>
              <w:ind w:left="9"/>
              <w:jc w:val="center"/>
              <w:rPr>
                <w:sz w:val="24"/>
              </w:rPr>
            </w:pPr>
            <w:r>
              <w:rPr>
                <w:spacing w:val="-4"/>
                <w:sz w:val="24"/>
              </w:rPr>
              <w:t>5.11</w:t>
            </w:r>
          </w:p>
        </w:tc>
        <w:tc>
          <w:tcPr>
            <w:tcW w:w="7939" w:type="dxa"/>
          </w:tcPr>
          <w:p w14:paraId="15B22757" w14:textId="77777777" w:rsidR="00DD28B4" w:rsidRDefault="006F0148">
            <w:pPr>
              <w:pStyle w:val="TableParagraph"/>
              <w:spacing w:before="99"/>
              <w:ind w:left="61"/>
              <w:rPr>
                <w:sz w:val="24"/>
              </w:rPr>
            </w:pPr>
            <w:r>
              <w:rPr>
                <w:sz w:val="24"/>
              </w:rPr>
              <w:t>Видо-временная</w:t>
            </w:r>
            <w:r>
              <w:rPr>
                <w:spacing w:val="-5"/>
                <w:sz w:val="24"/>
              </w:rPr>
              <w:t xml:space="preserve"> </w:t>
            </w:r>
            <w:r>
              <w:rPr>
                <w:sz w:val="24"/>
              </w:rPr>
              <w:t>соотнесенность</w:t>
            </w:r>
            <w:r>
              <w:rPr>
                <w:spacing w:val="-1"/>
                <w:sz w:val="24"/>
              </w:rPr>
              <w:t xml:space="preserve"> </w:t>
            </w:r>
            <w:r>
              <w:rPr>
                <w:sz w:val="24"/>
              </w:rPr>
              <w:t>глагольных</w:t>
            </w:r>
            <w:r>
              <w:rPr>
                <w:spacing w:val="-2"/>
                <w:sz w:val="24"/>
              </w:rPr>
              <w:t xml:space="preserve"> </w:t>
            </w:r>
            <w:r>
              <w:rPr>
                <w:sz w:val="24"/>
              </w:rPr>
              <w:t>форм</w:t>
            </w:r>
            <w:r>
              <w:rPr>
                <w:spacing w:val="-5"/>
                <w:sz w:val="24"/>
              </w:rPr>
              <w:t xml:space="preserve"> </w:t>
            </w:r>
            <w:r>
              <w:rPr>
                <w:sz w:val="24"/>
              </w:rPr>
              <w:t>в</w:t>
            </w:r>
            <w:r>
              <w:rPr>
                <w:spacing w:val="-3"/>
                <w:sz w:val="24"/>
              </w:rPr>
              <w:t xml:space="preserve"> </w:t>
            </w:r>
            <w:r>
              <w:rPr>
                <w:spacing w:val="-2"/>
                <w:sz w:val="24"/>
              </w:rPr>
              <w:t>тексте</w:t>
            </w:r>
          </w:p>
        </w:tc>
      </w:tr>
      <w:tr w:rsidR="00DD28B4" w14:paraId="49C126BD" w14:textId="77777777">
        <w:trPr>
          <w:trHeight w:val="479"/>
        </w:trPr>
        <w:tc>
          <w:tcPr>
            <w:tcW w:w="1136" w:type="dxa"/>
          </w:tcPr>
          <w:p w14:paraId="7081C403" w14:textId="77777777" w:rsidR="00DD28B4" w:rsidRDefault="006F0148">
            <w:pPr>
              <w:pStyle w:val="TableParagraph"/>
              <w:spacing w:before="99"/>
              <w:ind w:left="9" w:right="2"/>
              <w:jc w:val="center"/>
              <w:rPr>
                <w:sz w:val="24"/>
              </w:rPr>
            </w:pPr>
            <w:r>
              <w:rPr>
                <w:spacing w:val="-10"/>
                <w:sz w:val="24"/>
              </w:rPr>
              <w:t>6</w:t>
            </w:r>
          </w:p>
        </w:tc>
        <w:tc>
          <w:tcPr>
            <w:tcW w:w="7939" w:type="dxa"/>
          </w:tcPr>
          <w:p w14:paraId="3D498D5E" w14:textId="77777777" w:rsidR="00DD28B4" w:rsidRDefault="006F0148">
            <w:pPr>
              <w:pStyle w:val="TableParagraph"/>
              <w:spacing w:before="99"/>
              <w:ind w:left="61"/>
              <w:rPr>
                <w:sz w:val="24"/>
              </w:rPr>
            </w:pPr>
            <w:r>
              <w:rPr>
                <w:spacing w:val="-2"/>
                <w:sz w:val="24"/>
              </w:rPr>
              <w:t>Орфография</w:t>
            </w:r>
          </w:p>
        </w:tc>
      </w:tr>
      <w:tr w:rsidR="00DD28B4" w14:paraId="708E4A75" w14:textId="77777777">
        <w:trPr>
          <w:trHeight w:val="479"/>
        </w:trPr>
        <w:tc>
          <w:tcPr>
            <w:tcW w:w="1136" w:type="dxa"/>
          </w:tcPr>
          <w:p w14:paraId="11F80777" w14:textId="77777777" w:rsidR="00DD28B4" w:rsidRDefault="006F0148">
            <w:pPr>
              <w:pStyle w:val="TableParagraph"/>
              <w:ind w:left="9"/>
              <w:jc w:val="center"/>
              <w:rPr>
                <w:sz w:val="24"/>
              </w:rPr>
            </w:pPr>
            <w:r>
              <w:rPr>
                <w:spacing w:val="-5"/>
                <w:sz w:val="24"/>
              </w:rPr>
              <w:t>6.1</w:t>
            </w:r>
          </w:p>
        </w:tc>
        <w:tc>
          <w:tcPr>
            <w:tcW w:w="7939" w:type="dxa"/>
          </w:tcPr>
          <w:p w14:paraId="73431BCC" w14:textId="77777777" w:rsidR="00DD28B4" w:rsidRDefault="006F0148">
            <w:pPr>
              <w:pStyle w:val="TableParagraph"/>
              <w:ind w:left="61"/>
              <w:rPr>
                <w:sz w:val="24"/>
              </w:rPr>
            </w:pPr>
            <w:r>
              <w:rPr>
                <w:sz w:val="24"/>
              </w:rPr>
              <w:t>Правописание</w:t>
            </w:r>
            <w:r>
              <w:rPr>
                <w:spacing w:val="-1"/>
                <w:sz w:val="24"/>
              </w:rPr>
              <w:t xml:space="preserve"> </w:t>
            </w:r>
            <w:r>
              <w:rPr>
                <w:sz w:val="24"/>
              </w:rPr>
              <w:t>сложных</w:t>
            </w:r>
            <w:r>
              <w:rPr>
                <w:spacing w:val="-1"/>
                <w:sz w:val="24"/>
              </w:rPr>
              <w:t xml:space="preserve"> </w:t>
            </w:r>
            <w:r>
              <w:rPr>
                <w:sz w:val="24"/>
              </w:rPr>
              <w:t>и</w:t>
            </w:r>
            <w:r>
              <w:rPr>
                <w:spacing w:val="1"/>
                <w:sz w:val="24"/>
              </w:rPr>
              <w:t xml:space="preserve"> </w:t>
            </w:r>
            <w:r>
              <w:rPr>
                <w:sz w:val="24"/>
              </w:rPr>
              <w:t>сложносокращенных</w:t>
            </w:r>
            <w:r>
              <w:rPr>
                <w:spacing w:val="-3"/>
                <w:sz w:val="24"/>
              </w:rPr>
              <w:t xml:space="preserve"> </w:t>
            </w:r>
            <w:r>
              <w:rPr>
                <w:spacing w:val="-4"/>
                <w:sz w:val="24"/>
              </w:rPr>
              <w:t>слов</w:t>
            </w:r>
          </w:p>
        </w:tc>
      </w:tr>
      <w:tr w:rsidR="00DD28B4" w14:paraId="288FC7F9" w14:textId="77777777">
        <w:trPr>
          <w:trHeight w:val="479"/>
        </w:trPr>
        <w:tc>
          <w:tcPr>
            <w:tcW w:w="1136" w:type="dxa"/>
          </w:tcPr>
          <w:p w14:paraId="1DCB5355" w14:textId="77777777" w:rsidR="00DD28B4" w:rsidRDefault="006F0148">
            <w:pPr>
              <w:pStyle w:val="TableParagraph"/>
              <w:ind w:left="9"/>
              <w:jc w:val="center"/>
              <w:rPr>
                <w:sz w:val="24"/>
              </w:rPr>
            </w:pPr>
            <w:r>
              <w:rPr>
                <w:spacing w:val="-5"/>
                <w:sz w:val="24"/>
              </w:rPr>
              <w:t>6.2</w:t>
            </w:r>
          </w:p>
        </w:tc>
        <w:tc>
          <w:tcPr>
            <w:tcW w:w="7939" w:type="dxa"/>
          </w:tcPr>
          <w:p w14:paraId="1C489BDA" w14:textId="77777777" w:rsidR="00DD28B4" w:rsidRDefault="006F0148">
            <w:pPr>
              <w:pStyle w:val="TableParagraph"/>
              <w:ind w:left="61"/>
              <w:rPr>
                <w:sz w:val="24"/>
              </w:rPr>
            </w:pPr>
            <w:r>
              <w:rPr>
                <w:sz w:val="24"/>
              </w:rPr>
              <w:t>Нормы</w:t>
            </w:r>
            <w:r>
              <w:rPr>
                <w:spacing w:val="-3"/>
                <w:sz w:val="24"/>
              </w:rPr>
              <w:t xml:space="preserve"> </w:t>
            </w:r>
            <w:r>
              <w:rPr>
                <w:sz w:val="24"/>
              </w:rPr>
              <w:t>правописания</w:t>
            </w:r>
            <w:r>
              <w:rPr>
                <w:spacing w:val="2"/>
                <w:sz w:val="24"/>
              </w:rPr>
              <w:t xml:space="preserve"> </w:t>
            </w:r>
            <w:r>
              <w:rPr>
                <w:sz w:val="24"/>
              </w:rPr>
              <w:t>корня</w:t>
            </w:r>
            <w:r>
              <w:rPr>
                <w:spacing w:val="-1"/>
                <w:sz w:val="24"/>
              </w:rPr>
              <w:t xml:space="preserve"> </w:t>
            </w:r>
            <w:r>
              <w:rPr>
                <w:sz w:val="24"/>
              </w:rPr>
              <w:t>-кас-</w:t>
            </w:r>
            <w:r>
              <w:rPr>
                <w:spacing w:val="-1"/>
                <w:sz w:val="24"/>
              </w:rPr>
              <w:t xml:space="preserve"> </w:t>
            </w:r>
            <w:r>
              <w:rPr>
                <w:sz w:val="24"/>
              </w:rPr>
              <w:t>и</w:t>
            </w:r>
            <w:r>
              <w:rPr>
                <w:spacing w:val="1"/>
                <w:sz w:val="24"/>
              </w:rPr>
              <w:t xml:space="preserve"> </w:t>
            </w:r>
            <w:r>
              <w:rPr>
                <w:sz w:val="24"/>
              </w:rPr>
              <w:t>-кос-</w:t>
            </w:r>
            <w:r>
              <w:rPr>
                <w:spacing w:val="-2"/>
                <w:sz w:val="24"/>
              </w:rPr>
              <w:t xml:space="preserve"> </w:t>
            </w:r>
            <w:r>
              <w:rPr>
                <w:sz w:val="24"/>
              </w:rPr>
              <w:t>с</w:t>
            </w:r>
            <w:r>
              <w:rPr>
                <w:spacing w:val="-1"/>
                <w:sz w:val="24"/>
              </w:rPr>
              <w:t xml:space="preserve"> </w:t>
            </w:r>
            <w:r>
              <w:rPr>
                <w:sz w:val="24"/>
              </w:rPr>
              <w:t>чередованием</w:t>
            </w:r>
            <w:r>
              <w:rPr>
                <w:spacing w:val="1"/>
                <w:sz w:val="24"/>
              </w:rPr>
              <w:t xml:space="preserve"> </w:t>
            </w:r>
            <w:r>
              <w:rPr>
                <w:spacing w:val="-4"/>
                <w:sz w:val="24"/>
              </w:rPr>
              <w:t>а//о</w:t>
            </w:r>
          </w:p>
        </w:tc>
      </w:tr>
      <w:tr w:rsidR="00DD28B4" w14:paraId="1B0FF722" w14:textId="77777777">
        <w:trPr>
          <w:trHeight w:val="479"/>
        </w:trPr>
        <w:tc>
          <w:tcPr>
            <w:tcW w:w="1136" w:type="dxa"/>
          </w:tcPr>
          <w:p w14:paraId="2EF763C4" w14:textId="77777777" w:rsidR="00DD28B4" w:rsidRDefault="006F0148">
            <w:pPr>
              <w:pStyle w:val="TableParagraph"/>
              <w:ind w:left="9"/>
              <w:jc w:val="center"/>
              <w:rPr>
                <w:sz w:val="24"/>
              </w:rPr>
            </w:pPr>
            <w:r>
              <w:rPr>
                <w:spacing w:val="-5"/>
                <w:sz w:val="24"/>
              </w:rPr>
              <w:t>6.3</w:t>
            </w:r>
          </w:p>
        </w:tc>
        <w:tc>
          <w:tcPr>
            <w:tcW w:w="7939" w:type="dxa"/>
          </w:tcPr>
          <w:p w14:paraId="63BB148B" w14:textId="77777777" w:rsidR="00DD28B4" w:rsidRDefault="006F0148">
            <w:pPr>
              <w:pStyle w:val="TableParagraph"/>
              <w:ind w:left="61"/>
              <w:rPr>
                <w:sz w:val="24"/>
              </w:rPr>
            </w:pPr>
            <w:r>
              <w:rPr>
                <w:sz w:val="24"/>
              </w:rPr>
              <w:t>Нормы</w:t>
            </w:r>
            <w:r>
              <w:rPr>
                <w:spacing w:val="-2"/>
                <w:sz w:val="24"/>
              </w:rPr>
              <w:t xml:space="preserve"> </w:t>
            </w:r>
            <w:r>
              <w:rPr>
                <w:sz w:val="24"/>
              </w:rPr>
              <w:t>правописания</w:t>
            </w:r>
            <w:r>
              <w:rPr>
                <w:spacing w:val="2"/>
                <w:sz w:val="24"/>
              </w:rPr>
              <w:t xml:space="preserve"> </w:t>
            </w:r>
            <w:r>
              <w:rPr>
                <w:sz w:val="24"/>
              </w:rPr>
              <w:t>гласных</w:t>
            </w:r>
            <w:r>
              <w:rPr>
                <w:spacing w:val="-1"/>
                <w:sz w:val="24"/>
              </w:rPr>
              <w:t xml:space="preserve"> </w:t>
            </w:r>
            <w:r>
              <w:rPr>
                <w:sz w:val="24"/>
              </w:rPr>
              <w:t>в</w:t>
            </w:r>
            <w:r>
              <w:rPr>
                <w:spacing w:val="-1"/>
                <w:sz w:val="24"/>
              </w:rPr>
              <w:t xml:space="preserve"> </w:t>
            </w:r>
            <w:r>
              <w:rPr>
                <w:sz w:val="24"/>
              </w:rPr>
              <w:t>приставках пре-</w:t>
            </w:r>
            <w:r>
              <w:rPr>
                <w:spacing w:val="-1"/>
                <w:sz w:val="24"/>
              </w:rPr>
              <w:t xml:space="preserve"> </w:t>
            </w:r>
            <w:r>
              <w:rPr>
                <w:sz w:val="24"/>
              </w:rPr>
              <w:t>и</w:t>
            </w:r>
            <w:r>
              <w:rPr>
                <w:spacing w:val="2"/>
                <w:sz w:val="24"/>
              </w:rPr>
              <w:t xml:space="preserve"> </w:t>
            </w:r>
            <w:r>
              <w:rPr>
                <w:spacing w:val="-4"/>
                <w:sz w:val="24"/>
              </w:rPr>
              <w:t>при-</w:t>
            </w:r>
          </w:p>
        </w:tc>
      </w:tr>
      <w:tr w:rsidR="00DD28B4" w14:paraId="6AC63441" w14:textId="77777777">
        <w:trPr>
          <w:trHeight w:val="482"/>
        </w:trPr>
        <w:tc>
          <w:tcPr>
            <w:tcW w:w="1136" w:type="dxa"/>
          </w:tcPr>
          <w:p w14:paraId="4E8896A3" w14:textId="77777777" w:rsidR="00DD28B4" w:rsidRDefault="006F0148">
            <w:pPr>
              <w:pStyle w:val="TableParagraph"/>
              <w:ind w:left="9"/>
              <w:jc w:val="center"/>
              <w:rPr>
                <w:sz w:val="24"/>
              </w:rPr>
            </w:pPr>
            <w:r>
              <w:rPr>
                <w:spacing w:val="-5"/>
                <w:sz w:val="24"/>
              </w:rPr>
              <w:t>6.4</w:t>
            </w:r>
          </w:p>
        </w:tc>
        <w:tc>
          <w:tcPr>
            <w:tcW w:w="7939" w:type="dxa"/>
          </w:tcPr>
          <w:p w14:paraId="6907C966" w14:textId="77777777" w:rsidR="00DD28B4" w:rsidRDefault="006F0148">
            <w:pPr>
              <w:pStyle w:val="TableParagraph"/>
              <w:ind w:left="61"/>
              <w:rPr>
                <w:sz w:val="24"/>
              </w:rPr>
            </w:pPr>
            <w:r>
              <w:rPr>
                <w:sz w:val="24"/>
              </w:rPr>
              <w:t>Нормы</w:t>
            </w:r>
            <w:r>
              <w:rPr>
                <w:spacing w:val="-2"/>
                <w:sz w:val="24"/>
              </w:rPr>
              <w:t xml:space="preserve"> </w:t>
            </w:r>
            <w:r>
              <w:rPr>
                <w:sz w:val="24"/>
              </w:rPr>
              <w:t>слитного</w:t>
            </w:r>
            <w:r>
              <w:rPr>
                <w:spacing w:val="2"/>
                <w:sz w:val="24"/>
              </w:rPr>
              <w:t xml:space="preserve"> </w:t>
            </w:r>
            <w:r>
              <w:rPr>
                <w:sz w:val="24"/>
              </w:rPr>
              <w:t>и</w:t>
            </w:r>
            <w:r>
              <w:rPr>
                <w:spacing w:val="2"/>
                <w:sz w:val="24"/>
              </w:rPr>
              <w:t xml:space="preserve"> </w:t>
            </w:r>
            <w:r>
              <w:rPr>
                <w:sz w:val="24"/>
              </w:rPr>
              <w:t>дефисного</w:t>
            </w:r>
            <w:r>
              <w:rPr>
                <w:spacing w:val="-2"/>
                <w:sz w:val="24"/>
              </w:rPr>
              <w:t xml:space="preserve"> </w:t>
            </w:r>
            <w:r>
              <w:rPr>
                <w:sz w:val="24"/>
              </w:rPr>
              <w:t>написания пол-</w:t>
            </w:r>
            <w:r>
              <w:rPr>
                <w:spacing w:val="-3"/>
                <w:sz w:val="24"/>
              </w:rPr>
              <w:t xml:space="preserve"> </w:t>
            </w:r>
            <w:r>
              <w:rPr>
                <w:sz w:val="24"/>
              </w:rPr>
              <w:t>и</w:t>
            </w:r>
            <w:r>
              <w:rPr>
                <w:spacing w:val="1"/>
                <w:sz w:val="24"/>
              </w:rPr>
              <w:t xml:space="preserve"> </w:t>
            </w:r>
            <w:r>
              <w:rPr>
                <w:sz w:val="24"/>
              </w:rPr>
              <w:t>полу-</w:t>
            </w:r>
            <w:r>
              <w:rPr>
                <w:spacing w:val="-1"/>
                <w:sz w:val="24"/>
              </w:rPr>
              <w:t xml:space="preserve"> </w:t>
            </w:r>
            <w:r>
              <w:rPr>
                <w:sz w:val="24"/>
              </w:rPr>
              <w:t xml:space="preserve">со </w:t>
            </w:r>
            <w:r>
              <w:rPr>
                <w:spacing w:val="-2"/>
                <w:sz w:val="24"/>
              </w:rPr>
              <w:t>словами</w:t>
            </w:r>
          </w:p>
        </w:tc>
      </w:tr>
      <w:tr w:rsidR="00DD28B4" w14:paraId="79287C66" w14:textId="77777777">
        <w:trPr>
          <w:trHeight w:val="479"/>
        </w:trPr>
        <w:tc>
          <w:tcPr>
            <w:tcW w:w="1136" w:type="dxa"/>
          </w:tcPr>
          <w:p w14:paraId="50CF9886" w14:textId="77777777" w:rsidR="00DD28B4" w:rsidRDefault="006F0148">
            <w:pPr>
              <w:pStyle w:val="TableParagraph"/>
              <w:spacing w:before="99"/>
              <w:ind w:left="9"/>
              <w:jc w:val="center"/>
              <w:rPr>
                <w:sz w:val="24"/>
              </w:rPr>
            </w:pPr>
            <w:r>
              <w:rPr>
                <w:spacing w:val="-5"/>
                <w:sz w:val="24"/>
              </w:rPr>
              <w:t>6.5</w:t>
            </w:r>
          </w:p>
        </w:tc>
        <w:tc>
          <w:tcPr>
            <w:tcW w:w="7939" w:type="dxa"/>
          </w:tcPr>
          <w:p w14:paraId="471B30B5" w14:textId="77777777" w:rsidR="00DD28B4" w:rsidRDefault="006F0148">
            <w:pPr>
              <w:pStyle w:val="TableParagraph"/>
              <w:spacing w:before="99"/>
              <w:ind w:left="61"/>
              <w:rPr>
                <w:sz w:val="24"/>
              </w:rPr>
            </w:pPr>
            <w:r>
              <w:rPr>
                <w:sz w:val="24"/>
              </w:rPr>
              <w:t>Правописание</w:t>
            </w:r>
            <w:r>
              <w:rPr>
                <w:spacing w:val="-2"/>
                <w:sz w:val="24"/>
              </w:rPr>
              <w:t xml:space="preserve"> </w:t>
            </w:r>
            <w:r>
              <w:rPr>
                <w:sz w:val="24"/>
              </w:rPr>
              <w:t>н</w:t>
            </w:r>
            <w:r>
              <w:rPr>
                <w:spacing w:val="1"/>
                <w:sz w:val="24"/>
              </w:rPr>
              <w:t xml:space="preserve"> </w:t>
            </w:r>
            <w:r>
              <w:rPr>
                <w:sz w:val="24"/>
              </w:rPr>
              <w:t>и</w:t>
            </w:r>
            <w:r>
              <w:rPr>
                <w:spacing w:val="1"/>
                <w:sz w:val="24"/>
              </w:rPr>
              <w:t xml:space="preserve"> </w:t>
            </w:r>
            <w:r>
              <w:rPr>
                <w:sz w:val="24"/>
              </w:rPr>
              <w:t>нн</w:t>
            </w:r>
            <w:r>
              <w:rPr>
                <w:spacing w:val="-1"/>
                <w:sz w:val="24"/>
              </w:rPr>
              <w:t xml:space="preserve"> </w:t>
            </w:r>
            <w:r>
              <w:rPr>
                <w:sz w:val="24"/>
              </w:rPr>
              <w:t>в</w:t>
            </w:r>
            <w:r>
              <w:rPr>
                <w:spacing w:val="-3"/>
                <w:sz w:val="24"/>
              </w:rPr>
              <w:t xml:space="preserve"> </w:t>
            </w:r>
            <w:r>
              <w:rPr>
                <w:sz w:val="24"/>
              </w:rPr>
              <w:t>именах</w:t>
            </w:r>
            <w:r>
              <w:rPr>
                <w:spacing w:val="-1"/>
                <w:sz w:val="24"/>
              </w:rPr>
              <w:t xml:space="preserve"> </w:t>
            </w:r>
            <w:r>
              <w:rPr>
                <w:spacing w:val="-2"/>
                <w:sz w:val="24"/>
              </w:rPr>
              <w:t>прилагательных</w:t>
            </w:r>
          </w:p>
        </w:tc>
      </w:tr>
      <w:tr w:rsidR="00DD28B4" w14:paraId="2A938E56" w14:textId="77777777">
        <w:trPr>
          <w:trHeight w:val="479"/>
        </w:trPr>
        <w:tc>
          <w:tcPr>
            <w:tcW w:w="1136" w:type="dxa"/>
          </w:tcPr>
          <w:p w14:paraId="21393D6F" w14:textId="77777777" w:rsidR="00DD28B4" w:rsidRDefault="006F0148">
            <w:pPr>
              <w:pStyle w:val="TableParagraph"/>
              <w:spacing w:before="99"/>
              <w:ind w:left="9"/>
              <w:jc w:val="center"/>
              <w:rPr>
                <w:sz w:val="24"/>
              </w:rPr>
            </w:pPr>
            <w:r>
              <w:rPr>
                <w:spacing w:val="-5"/>
                <w:sz w:val="24"/>
              </w:rPr>
              <w:t>6.6</w:t>
            </w:r>
          </w:p>
        </w:tc>
        <w:tc>
          <w:tcPr>
            <w:tcW w:w="7939" w:type="dxa"/>
          </w:tcPr>
          <w:p w14:paraId="2BF67FDA" w14:textId="77777777" w:rsidR="00DD28B4" w:rsidRDefault="006F0148">
            <w:pPr>
              <w:pStyle w:val="TableParagraph"/>
              <w:spacing w:before="99"/>
              <w:ind w:left="61"/>
              <w:rPr>
                <w:sz w:val="24"/>
              </w:rPr>
            </w:pPr>
            <w:r>
              <w:rPr>
                <w:sz w:val="24"/>
              </w:rPr>
              <w:t>Правописание</w:t>
            </w:r>
            <w:r>
              <w:rPr>
                <w:spacing w:val="-3"/>
                <w:sz w:val="24"/>
              </w:rPr>
              <w:t xml:space="preserve"> </w:t>
            </w:r>
            <w:r>
              <w:rPr>
                <w:sz w:val="24"/>
              </w:rPr>
              <w:t>суффиксов</w:t>
            </w:r>
            <w:r>
              <w:rPr>
                <w:spacing w:val="-2"/>
                <w:sz w:val="24"/>
              </w:rPr>
              <w:t xml:space="preserve"> </w:t>
            </w:r>
            <w:r>
              <w:rPr>
                <w:sz w:val="24"/>
              </w:rPr>
              <w:t>-к-</w:t>
            </w:r>
            <w:r>
              <w:rPr>
                <w:spacing w:val="-2"/>
                <w:sz w:val="24"/>
              </w:rPr>
              <w:t xml:space="preserve"> </w:t>
            </w:r>
            <w:r>
              <w:rPr>
                <w:sz w:val="24"/>
              </w:rPr>
              <w:t>и</w:t>
            </w:r>
            <w:r>
              <w:rPr>
                <w:spacing w:val="-2"/>
                <w:sz w:val="24"/>
              </w:rPr>
              <w:t xml:space="preserve"> </w:t>
            </w:r>
            <w:r>
              <w:rPr>
                <w:sz w:val="24"/>
              </w:rPr>
              <w:t>-ск-</w:t>
            </w:r>
            <w:r>
              <w:rPr>
                <w:spacing w:val="-2"/>
                <w:sz w:val="24"/>
              </w:rPr>
              <w:t xml:space="preserve"> </w:t>
            </w:r>
            <w:r>
              <w:rPr>
                <w:sz w:val="24"/>
              </w:rPr>
              <w:t>имен</w:t>
            </w:r>
            <w:r>
              <w:rPr>
                <w:spacing w:val="-2"/>
                <w:sz w:val="24"/>
              </w:rPr>
              <w:t xml:space="preserve"> прилагательных</w:t>
            </w:r>
          </w:p>
        </w:tc>
      </w:tr>
      <w:tr w:rsidR="00DD28B4" w14:paraId="06821661" w14:textId="77777777">
        <w:trPr>
          <w:trHeight w:val="479"/>
        </w:trPr>
        <w:tc>
          <w:tcPr>
            <w:tcW w:w="1136" w:type="dxa"/>
          </w:tcPr>
          <w:p w14:paraId="79C83F4C" w14:textId="77777777" w:rsidR="00DD28B4" w:rsidRDefault="006F0148">
            <w:pPr>
              <w:pStyle w:val="TableParagraph"/>
              <w:ind w:left="9"/>
              <w:jc w:val="center"/>
              <w:rPr>
                <w:sz w:val="24"/>
              </w:rPr>
            </w:pPr>
            <w:r>
              <w:rPr>
                <w:spacing w:val="-5"/>
                <w:sz w:val="24"/>
              </w:rPr>
              <w:t>6.7</w:t>
            </w:r>
          </w:p>
        </w:tc>
        <w:tc>
          <w:tcPr>
            <w:tcW w:w="7939" w:type="dxa"/>
          </w:tcPr>
          <w:p w14:paraId="12314072" w14:textId="77777777" w:rsidR="00DD28B4" w:rsidRDefault="006F0148">
            <w:pPr>
              <w:pStyle w:val="TableParagraph"/>
              <w:ind w:left="61"/>
              <w:rPr>
                <w:sz w:val="24"/>
              </w:rPr>
            </w:pPr>
            <w:r>
              <w:rPr>
                <w:sz w:val="24"/>
              </w:rPr>
              <w:t>Правописание</w:t>
            </w:r>
            <w:r>
              <w:rPr>
                <w:spacing w:val="-2"/>
                <w:sz w:val="24"/>
              </w:rPr>
              <w:t xml:space="preserve"> </w:t>
            </w:r>
            <w:r>
              <w:rPr>
                <w:sz w:val="24"/>
              </w:rPr>
              <w:t>сложных</w:t>
            </w:r>
            <w:r>
              <w:rPr>
                <w:spacing w:val="-2"/>
                <w:sz w:val="24"/>
              </w:rPr>
              <w:t xml:space="preserve"> </w:t>
            </w:r>
            <w:r>
              <w:rPr>
                <w:sz w:val="24"/>
              </w:rPr>
              <w:t>имен</w:t>
            </w:r>
            <w:r>
              <w:rPr>
                <w:spacing w:val="-1"/>
                <w:sz w:val="24"/>
              </w:rPr>
              <w:t xml:space="preserve"> </w:t>
            </w:r>
            <w:r>
              <w:rPr>
                <w:spacing w:val="-2"/>
                <w:sz w:val="24"/>
              </w:rPr>
              <w:t>прилагательных</w:t>
            </w:r>
          </w:p>
        </w:tc>
      </w:tr>
      <w:tr w:rsidR="00DD28B4" w14:paraId="633DEC8D" w14:textId="77777777">
        <w:trPr>
          <w:trHeight w:val="1307"/>
        </w:trPr>
        <w:tc>
          <w:tcPr>
            <w:tcW w:w="1136" w:type="dxa"/>
          </w:tcPr>
          <w:p w14:paraId="47A14D39" w14:textId="77777777" w:rsidR="00DD28B4" w:rsidRDefault="006F0148">
            <w:pPr>
              <w:pStyle w:val="TableParagraph"/>
              <w:ind w:left="9"/>
              <w:jc w:val="center"/>
              <w:rPr>
                <w:sz w:val="24"/>
              </w:rPr>
            </w:pPr>
            <w:r>
              <w:rPr>
                <w:spacing w:val="-5"/>
                <w:sz w:val="24"/>
              </w:rPr>
              <w:t>6.8</w:t>
            </w:r>
          </w:p>
        </w:tc>
        <w:tc>
          <w:tcPr>
            <w:tcW w:w="7939" w:type="dxa"/>
          </w:tcPr>
          <w:p w14:paraId="121C5036" w14:textId="77777777" w:rsidR="00DD28B4" w:rsidRDefault="006F0148">
            <w:pPr>
              <w:pStyle w:val="TableParagraph"/>
              <w:ind w:left="61" w:right="50"/>
              <w:jc w:val="both"/>
              <w:rPr>
                <w:sz w:val="24"/>
              </w:rPr>
            </w:pPr>
            <w:r>
              <w:rPr>
                <w:sz w:val="24"/>
              </w:rPr>
              <w:t xml:space="preserve">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w:t>
            </w:r>
            <w:r>
              <w:rPr>
                <w:spacing w:val="-2"/>
                <w:sz w:val="24"/>
              </w:rPr>
              <w:t>числительных</w:t>
            </w:r>
          </w:p>
        </w:tc>
      </w:tr>
      <w:tr w:rsidR="00DD28B4" w14:paraId="4ECA4250" w14:textId="77777777">
        <w:trPr>
          <w:trHeight w:val="756"/>
        </w:trPr>
        <w:tc>
          <w:tcPr>
            <w:tcW w:w="1136" w:type="dxa"/>
          </w:tcPr>
          <w:p w14:paraId="59A8BB42" w14:textId="77777777" w:rsidR="00DD28B4" w:rsidRDefault="006F0148">
            <w:pPr>
              <w:pStyle w:val="TableParagraph"/>
              <w:ind w:left="9"/>
              <w:jc w:val="center"/>
              <w:rPr>
                <w:sz w:val="24"/>
              </w:rPr>
            </w:pPr>
            <w:r>
              <w:rPr>
                <w:spacing w:val="-5"/>
                <w:sz w:val="24"/>
              </w:rPr>
              <w:t>6.9</w:t>
            </w:r>
          </w:p>
        </w:tc>
        <w:tc>
          <w:tcPr>
            <w:tcW w:w="7939" w:type="dxa"/>
          </w:tcPr>
          <w:p w14:paraId="3924AB3E" w14:textId="77777777" w:rsidR="00DD28B4" w:rsidRDefault="006F0148">
            <w:pPr>
              <w:pStyle w:val="TableParagraph"/>
              <w:ind w:left="61"/>
              <w:rPr>
                <w:sz w:val="24"/>
              </w:rPr>
            </w:pPr>
            <w:r>
              <w:rPr>
                <w:sz w:val="24"/>
              </w:rPr>
              <w:t>Нормы правописания местоимений: правописание местоимений с не и ни; слитное, раздельное и дефисное написание местоимений</w:t>
            </w:r>
          </w:p>
        </w:tc>
      </w:tr>
      <w:tr w:rsidR="00DD28B4" w14:paraId="183BD195" w14:textId="77777777">
        <w:trPr>
          <w:trHeight w:val="757"/>
        </w:trPr>
        <w:tc>
          <w:tcPr>
            <w:tcW w:w="1136" w:type="dxa"/>
          </w:tcPr>
          <w:p w14:paraId="405EDA45" w14:textId="77777777" w:rsidR="00DD28B4" w:rsidRDefault="006F0148">
            <w:pPr>
              <w:pStyle w:val="TableParagraph"/>
              <w:ind w:left="9"/>
              <w:jc w:val="center"/>
              <w:rPr>
                <w:sz w:val="24"/>
              </w:rPr>
            </w:pPr>
            <w:r>
              <w:rPr>
                <w:spacing w:val="-4"/>
                <w:sz w:val="24"/>
              </w:rPr>
              <w:t>6.10</w:t>
            </w:r>
          </w:p>
        </w:tc>
        <w:tc>
          <w:tcPr>
            <w:tcW w:w="7939" w:type="dxa"/>
          </w:tcPr>
          <w:p w14:paraId="11E84F6D" w14:textId="77777777" w:rsidR="00DD28B4" w:rsidRDefault="006F0148">
            <w:pPr>
              <w:pStyle w:val="TableParagraph"/>
              <w:ind w:left="61"/>
              <w:rPr>
                <w:sz w:val="24"/>
              </w:rPr>
            </w:pPr>
            <w:r>
              <w:rPr>
                <w:sz w:val="24"/>
              </w:rPr>
              <w:t>Использование ь как показателя грамматической формы в</w:t>
            </w:r>
            <w:r>
              <w:rPr>
                <w:spacing w:val="28"/>
                <w:sz w:val="24"/>
              </w:rPr>
              <w:t xml:space="preserve"> </w:t>
            </w:r>
            <w:r>
              <w:rPr>
                <w:sz w:val="24"/>
              </w:rPr>
              <w:t>повелительном наклонении глагола</w:t>
            </w:r>
          </w:p>
        </w:tc>
      </w:tr>
      <w:tr w:rsidR="00DD28B4" w14:paraId="147DAA2B" w14:textId="77777777">
        <w:trPr>
          <w:trHeight w:val="479"/>
        </w:trPr>
        <w:tc>
          <w:tcPr>
            <w:tcW w:w="1136" w:type="dxa"/>
          </w:tcPr>
          <w:p w14:paraId="49E3F175" w14:textId="77777777" w:rsidR="00DD28B4" w:rsidRDefault="006F0148">
            <w:pPr>
              <w:pStyle w:val="TableParagraph"/>
              <w:spacing w:before="99"/>
              <w:ind w:left="9"/>
              <w:jc w:val="center"/>
              <w:rPr>
                <w:sz w:val="24"/>
              </w:rPr>
            </w:pPr>
            <w:r>
              <w:rPr>
                <w:spacing w:val="-4"/>
                <w:sz w:val="24"/>
              </w:rPr>
              <w:t>6.11</w:t>
            </w:r>
          </w:p>
        </w:tc>
        <w:tc>
          <w:tcPr>
            <w:tcW w:w="7939" w:type="dxa"/>
          </w:tcPr>
          <w:p w14:paraId="48B2F569" w14:textId="77777777" w:rsidR="00DD28B4" w:rsidRDefault="006F0148">
            <w:pPr>
              <w:pStyle w:val="TableParagraph"/>
              <w:spacing w:before="99"/>
              <w:ind w:left="61"/>
              <w:rPr>
                <w:sz w:val="24"/>
              </w:rPr>
            </w:pPr>
            <w:r>
              <w:rPr>
                <w:sz w:val="24"/>
              </w:rPr>
              <w:t>Орфографический</w:t>
            </w:r>
            <w:r>
              <w:rPr>
                <w:spacing w:val="-3"/>
                <w:sz w:val="24"/>
              </w:rPr>
              <w:t xml:space="preserve"> </w:t>
            </w:r>
            <w:r>
              <w:rPr>
                <w:sz w:val="24"/>
              </w:rPr>
              <w:t>анализ</w:t>
            </w:r>
            <w:r>
              <w:rPr>
                <w:spacing w:val="-3"/>
                <w:sz w:val="24"/>
              </w:rPr>
              <w:t xml:space="preserve"> </w:t>
            </w:r>
            <w:r>
              <w:rPr>
                <w:sz w:val="24"/>
              </w:rPr>
              <w:t>слов</w:t>
            </w:r>
            <w:r>
              <w:rPr>
                <w:spacing w:val="-5"/>
                <w:sz w:val="24"/>
              </w:rPr>
              <w:t xml:space="preserve"> </w:t>
            </w:r>
            <w:r>
              <w:rPr>
                <w:sz w:val="24"/>
              </w:rPr>
              <w:t>(в</w:t>
            </w:r>
            <w:r>
              <w:rPr>
                <w:spacing w:val="-5"/>
                <w:sz w:val="24"/>
              </w:rPr>
              <w:t xml:space="preserve"> </w:t>
            </w:r>
            <w:r>
              <w:rPr>
                <w:sz w:val="24"/>
              </w:rPr>
              <w:t>рамках</w:t>
            </w:r>
            <w:r>
              <w:rPr>
                <w:spacing w:val="-5"/>
                <w:sz w:val="24"/>
              </w:rPr>
              <w:t xml:space="preserve"> </w:t>
            </w:r>
            <w:r>
              <w:rPr>
                <w:spacing w:val="-2"/>
                <w:sz w:val="24"/>
              </w:rPr>
              <w:t>изученного)</w:t>
            </w:r>
          </w:p>
        </w:tc>
      </w:tr>
      <w:tr w:rsidR="00DD28B4" w14:paraId="689A426E" w14:textId="77777777">
        <w:trPr>
          <w:trHeight w:val="479"/>
        </w:trPr>
        <w:tc>
          <w:tcPr>
            <w:tcW w:w="1136" w:type="dxa"/>
          </w:tcPr>
          <w:p w14:paraId="33F5F21D" w14:textId="77777777" w:rsidR="00DD28B4" w:rsidRDefault="006F0148">
            <w:pPr>
              <w:pStyle w:val="TableParagraph"/>
              <w:spacing w:before="99"/>
              <w:ind w:left="9" w:right="2"/>
              <w:jc w:val="center"/>
              <w:rPr>
                <w:sz w:val="24"/>
              </w:rPr>
            </w:pPr>
            <w:r>
              <w:rPr>
                <w:spacing w:val="-10"/>
                <w:sz w:val="24"/>
              </w:rPr>
              <w:t>7</w:t>
            </w:r>
          </w:p>
        </w:tc>
        <w:tc>
          <w:tcPr>
            <w:tcW w:w="7939" w:type="dxa"/>
          </w:tcPr>
          <w:p w14:paraId="7D5608BD" w14:textId="77777777" w:rsidR="00DD28B4" w:rsidRDefault="006F0148">
            <w:pPr>
              <w:pStyle w:val="TableParagraph"/>
              <w:spacing w:before="99"/>
              <w:ind w:left="61"/>
              <w:rPr>
                <w:sz w:val="24"/>
              </w:rPr>
            </w:pPr>
            <w:r>
              <w:rPr>
                <w:spacing w:val="-2"/>
                <w:sz w:val="24"/>
              </w:rPr>
              <w:t>Пунктуация</w:t>
            </w:r>
          </w:p>
        </w:tc>
      </w:tr>
      <w:tr w:rsidR="00DD28B4" w14:paraId="0C6FAE67" w14:textId="77777777">
        <w:trPr>
          <w:trHeight w:val="479"/>
        </w:trPr>
        <w:tc>
          <w:tcPr>
            <w:tcW w:w="1136" w:type="dxa"/>
          </w:tcPr>
          <w:p w14:paraId="00F354E6" w14:textId="77777777" w:rsidR="00DD28B4" w:rsidRDefault="006F0148">
            <w:pPr>
              <w:pStyle w:val="TableParagraph"/>
              <w:spacing w:before="99"/>
              <w:ind w:left="9"/>
              <w:jc w:val="center"/>
              <w:rPr>
                <w:sz w:val="24"/>
              </w:rPr>
            </w:pPr>
            <w:r>
              <w:rPr>
                <w:spacing w:val="-5"/>
                <w:sz w:val="24"/>
              </w:rPr>
              <w:t>7.1</w:t>
            </w:r>
          </w:p>
        </w:tc>
        <w:tc>
          <w:tcPr>
            <w:tcW w:w="7939" w:type="dxa"/>
          </w:tcPr>
          <w:p w14:paraId="120CB45A" w14:textId="77777777" w:rsidR="00DD28B4" w:rsidRDefault="006F0148">
            <w:pPr>
              <w:pStyle w:val="TableParagraph"/>
              <w:spacing w:before="99"/>
              <w:ind w:left="61"/>
              <w:rPr>
                <w:sz w:val="24"/>
              </w:rPr>
            </w:pPr>
            <w:r>
              <w:rPr>
                <w:sz w:val="24"/>
              </w:rPr>
              <w:t>Пунктуация</w:t>
            </w:r>
            <w:r>
              <w:rPr>
                <w:spacing w:val="1"/>
                <w:sz w:val="24"/>
              </w:rPr>
              <w:t xml:space="preserve"> </w:t>
            </w:r>
            <w:r>
              <w:rPr>
                <w:sz w:val="24"/>
              </w:rPr>
              <w:t>как</w:t>
            </w:r>
            <w:r>
              <w:rPr>
                <w:spacing w:val="1"/>
                <w:sz w:val="24"/>
              </w:rPr>
              <w:t xml:space="preserve"> </w:t>
            </w:r>
            <w:r>
              <w:rPr>
                <w:sz w:val="24"/>
              </w:rPr>
              <w:t>раздел</w:t>
            </w:r>
            <w:r>
              <w:rPr>
                <w:spacing w:val="-3"/>
                <w:sz w:val="24"/>
              </w:rPr>
              <w:t xml:space="preserve"> </w:t>
            </w:r>
            <w:r>
              <w:rPr>
                <w:spacing w:val="-2"/>
                <w:sz w:val="24"/>
              </w:rPr>
              <w:t>лингвистики</w:t>
            </w:r>
          </w:p>
        </w:tc>
      </w:tr>
      <w:tr w:rsidR="00DD28B4" w14:paraId="11EFA5A6" w14:textId="77777777">
        <w:trPr>
          <w:trHeight w:val="480"/>
        </w:trPr>
        <w:tc>
          <w:tcPr>
            <w:tcW w:w="1136" w:type="dxa"/>
          </w:tcPr>
          <w:p w14:paraId="33824BE5" w14:textId="77777777" w:rsidR="00DD28B4" w:rsidRDefault="006F0148">
            <w:pPr>
              <w:pStyle w:val="TableParagraph"/>
              <w:ind w:left="9" w:right="2"/>
              <w:jc w:val="center"/>
              <w:rPr>
                <w:sz w:val="24"/>
              </w:rPr>
            </w:pPr>
            <w:r>
              <w:rPr>
                <w:spacing w:val="-10"/>
                <w:sz w:val="24"/>
              </w:rPr>
              <w:t>8</w:t>
            </w:r>
          </w:p>
        </w:tc>
        <w:tc>
          <w:tcPr>
            <w:tcW w:w="7939" w:type="dxa"/>
          </w:tcPr>
          <w:p w14:paraId="28A6614E" w14:textId="77777777" w:rsidR="00DD28B4" w:rsidRDefault="006F0148">
            <w:pPr>
              <w:pStyle w:val="TableParagraph"/>
              <w:ind w:left="61"/>
              <w:rPr>
                <w:sz w:val="24"/>
              </w:rPr>
            </w:pPr>
            <w:r>
              <w:rPr>
                <w:sz w:val="24"/>
              </w:rPr>
              <w:t>Выразительность</w:t>
            </w:r>
            <w:r>
              <w:rPr>
                <w:spacing w:val="-9"/>
                <w:sz w:val="24"/>
              </w:rPr>
              <w:t xml:space="preserve"> </w:t>
            </w:r>
            <w:r>
              <w:rPr>
                <w:sz w:val="24"/>
              </w:rPr>
              <w:t>русской</w:t>
            </w:r>
            <w:r>
              <w:rPr>
                <w:spacing w:val="-9"/>
                <w:sz w:val="24"/>
              </w:rPr>
              <w:t xml:space="preserve"> </w:t>
            </w:r>
            <w:r>
              <w:rPr>
                <w:spacing w:val="-4"/>
                <w:sz w:val="24"/>
              </w:rPr>
              <w:t>речи</w:t>
            </w:r>
          </w:p>
        </w:tc>
      </w:tr>
      <w:tr w:rsidR="00DD28B4" w14:paraId="45A814BE" w14:textId="77777777">
        <w:trPr>
          <w:trHeight w:val="479"/>
        </w:trPr>
        <w:tc>
          <w:tcPr>
            <w:tcW w:w="1136" w:type="dxa"/>
          </w:tcPr>
          <w:p w14:paraId="31B284E5" w14:textId="77777777" w:rsidR="00DD28B4" w:rsidRDefault="006F0148">
            <w:pPr>
              <w:pStyle w:val="TableParagraph"/>
              <w:ind w:left="9"/>
              <w:jc w:val="center"/>
              <w:rPr>
                <w:sz w:val="24"/>
              </w:rPr>
            </w:pPr>
            <w:r>
              <w:rPr>
                <w:spacing w:val="-5"/>
                <w:sz w:val="24"/>
              </w:rPr>
              <w:t>8.1</w:t>
            </w:r>
          </w:p>
        </w:tc>
        <w:tc>
          <w:tcPr>
            <w:tcW w:w="7939" w:type="dxa"/>
          </w:tcPr>
          <w:p w14:paraId="28A10E23" w14:textId="77777777" w:rsidR="00DD28B4" w:rsidRDefault="006F0148">
            <w:pPr>
              <w:pStyle w:val="TableParagraph"/>
              <w:ind w:left="61"/>
              <w:rPr>
                <w:sz w:val="24"/>
              </w:rPr>
            </w:pPr>
            <w:r>
              <w:rPr>
                <w:sz w:val="24"/>
              </w:rPr>
              <w:t xml:space="preserve">Эпитеты, метафоры, </w:t>
            </w:r>
            <w:r>
              <w:rPr>
                <w:spacing w:val="-2"/>
                <w:sz w:val="24"/>
              </w:rPr>
              <w:t>олицетворения</w:t>
            </w:r>
          </w:p>
        </w:tc>
      </w:tr>
      <w:tr w:rsidR="00DD28B4" w14:paraId="6DABB695" w14:textId="77777777">
        <w:trPr>
          <w:trHeight w:val="481"/>
        </w:trPr>
        <w:tc>
          <w:tcPr>
            <w:tcW w:w="1136" w:type="dxa"/>
          </w:tcPr>
          <w:p w14:paraId="5C308BCF" w14:textId="77777777" w:rsidR="00DD28B4" w:rsidRDefault="006F0148">
            <w:pPr>
              <w:pStyle w:val="TableParagraph"/>
              <w:ind w:left="9"/>
              <w:jc w:val="center"/>
              <w:rPr>
                <w:sz w:val="24"/>
              </w:rPr>
            </w:pPr>
            <w:r>
              <w:rPr>
                <w:spacing w:val="-5"/>
                <w:sz w:val="24"/>
              </w:rPr>
              <w:t>8.2</w:t>
            </w:r>
          </w:p>
        </w:tc>
        <w:tc>
          <w:tcPr>
            <w:tcW w:w="7939" w:type="dxa"/>
          </w:tcPr>
          <w:p w14:paraId="4D7070FF" w14:textId="77777777" w:rsidR="00DD28B4" w:rsidRDefault="006F0148">
            <w:pPr>
              <w:pStyle w:val="TableParagraph"/>
              <w:ind w:left="61"/>
              <w:rPr>
                <w:sz w:val="24"/>
              </w:rPr>
            </w:pPr>
            <w:r>
              <w:rPr>
                <w:sz w:val="24"/>
              </w:rPr>
              <w:t>Употребление</w:t>
            </w:r>
            <w:r>
              <w:rPr>
                <w:spacing w:val="-2"/>
                <w:sz w:val="24"/>
              </w:rPr>
              <w:t xml:space="preserve"> </w:t>
            </w:r>
            <w:r>
              <w:rPr>
                <w:sz w:val="24"/>
              </w:rPr>
              <w:t>лексических</w:t>
            </w:r>
            <w:r>
              <w:rPr>
                <w:spacing w:val="-4"/>
                <w:sz w:val="24"/>
              </w:rPr>
              <w:t xml:space="preserve"> </w:t>
            </w:r>
            <w:r>
              <w:rPr>
                <w:sz w:val="24"/>
              </w:rPr>
              <w:t>средств</w:t>
            </w:r>
            <w:r>
              <w:rPr>
                <w:spacing w:val="-6"/>
                <w:sz w:val="24"/>
              </w:rPr>
              <w:t xml:space="preserve"> </w:t>
            </w:r>
            <w:r>
              <w:rPr>
                <w:sz w:val="24"/>
              </w:rPr>
              <w:t>в</w:t>
            </w:r>
            <w:r>
              <w:rPr>
                <w:spacing w:val="-5"/>
                <w:sz w:val="24"/>
              </w:rPr>
              <w:t xml:space="preserve"> </w:t>
            </w:r>
            <w:r>
              <w:rPr>
                <w:sz w:val="24"/>
              </w:rPr>
              <w:t>соответствии с</w:t>
            </w:r>
            <w:r>
              <w:rPr>
                <w:spacing w:val="-5"/>
                <w:sz w:val="24"/>
              </w:rPr>
              <w:t xml:space="preserve"> </w:t>
            </w:r>
            <w:r>
              <w:rPr>
                <w:sz w:val="24"/>
              </w:rPr>
              <w:t>ситуацией</w:t>
            </w:r>
            <w:r>
              <w:rPr>
                <w:spacing w:val="-1"/>
                <w:sz w:val="24"/>
              </w:rPr>
              <w:t xml:space="preserve"> </w:t>
            </w:r>
            <w:r>
              <w:rPr>
                <w:spacing w:val="-2"/>
                <w:sz w:val="24"/>
              </w:rPr>
              <w:t>общения</w:t>
            </w:r>
          </w:p>
        </w:tc>
      </w:tr>
    </w:tbl>
    <w:p w14:paraId="6F886B10" w14:textId="77777777" w:rsidR="00DD28B4" w:rsidRDefault="00DD28B4">
      <w:pPr>
        <w:pStyle w:val="a3"/>
        <w:spacing w:before="35"/>
        <w:ind w:left="0" w:firstLine="0"/>
        <w:jc w:val="left"/>
        <w:rPr>
          <w:b/>
        </w:rPr>
      </w:pPr>
    </w:p>
    <w:p w14:paraId="5F80253E" w14:textId="77777777" w:rsidR="00DD28B4" w:rsidRDefault="006F0148">
      <w:pPr>
        <w:ind w:left="138"/>
        <w:jc w:val="center"/>
        <w:rPr>
          <w:b/>
          <w:sz w:val="24"/>
        </w:rPr>
      </w:pPr>
      <w:r>
        <w:rPr>
          <w:b/>
          <w:sz w:val="24"/>
        </w:rPr>
        <w:lastRenderedPageBreak/>
        <w:t>Проверяемые</w:t>
      </w:r>
      <w:r>
        <w:rPr>
          <w:b/>
          <w:spacing w:val="-7"/>
          <w:sz w:val="24"/>
        </w:rPr>
        <w:t xml:space="preserve"> </w:t>
      </w:r>
      <w:r>
        <w:rPr>
          <w:b/>
          <w:sz w:val="24"/>
        </w:rPr>
        <w:t>требования</w:t>
      </w:r>
      <w:r>
        <w:rPr>
          <w:b/>
          <w:spacing w:val="-4"/>
          <w:sz w:val="24"/>
        </w:rPr>
        <w:t xml:space="preserve"> </w:t>
      </w:r>
      <w:r>
        <w:rPr>
          <w:b/>
          <w:sz w:val="24"/>
        </w:rPr>
        <w:t>к</w:t>
      </w:r>
      <w:r>
        <w:rPr>
          <w:b/>
          <w:spacing w:val="-3"/>
          <w:sz w:val="24"/>
        </w:rPr>
        <w:t xml:space="preserve"> </w:t>
      </w:r>
      <w:r>
        <w:rPr>
          <w:b/>
          <w:sz w:val="24"/>
        </w:rPr>
        <w:t>результатам</w:t>
      </w:r>
      <w:r>
        <w:rPr>
          <w:b/>
          <w:spacing w:val="-4"/>
          <w:sz w:val="24"/>
        </w:rPr>
        <w:t xml:space="preserve"> </w:t>
      </w:r>
      <w:r>
        <w:rPr>
          <w:b/>
          <w:sz w:val="24"/>
        </w:rPr>
        <w:t>освоения</w:t>
      </w:r>
      <w:r>
        <w:rPr>
          <w:b/>
          <w:spacing w:val="-3"/>
          <w:sz w:val="24"/>
        </w:rPr>
        <w:t xml:space="preserve"> </w:t>
      </w:r>
      <w:r>
        <w:rPr>
          <w:b/>
          <w:spacing w:val="-2"/>
          <w:sz w:val="24"/>
        </w:rPr>
        <w:t>основной</w:t>
      </w:r>
    </w:p>
    <w:p w14:paraId="5221B309" w14:textId="77777777" w:rsidR="00DD28B4" w:rsidRDefault="006F0148">
      <w:pPr>
        <w:spacing w:before="61"/>
        <w:ind w:left="135"/>
        <w:jc w:val="center"/>
        <w:rPr>
          <w:b/>
          <w:sz w:val="24"/>
        </w:rPr>
      </w:pPr>
      <w:r>
        <w:rPr>
          <w:b/>
          <w:sz w:val="24"/>
        </w:rPr>
        <w:t>образовательной</w:t>
      </w:r>
      <w:r>
        <w:rPr>
          <w:b/>
          <w:spacing w:val="-4"/>
          <w:sz w:val="24"/>
        </w:rPr>
        <w:t xml:space="preserve"> </w:t>
      </w:r>
      <w:r>
        <w:rPr>
          <w:b/>
          <w:sz w:val="24"/>
        </w:rPr>
        <w:t>программы</w:t>
      </w:r>
      <w:r>
        <w:rPr>
          <w:b/>
          <w:spacing w:val="-7"/>
          <w:sz w:val="24"/>
        </w:rPr>
        <w:t xml:space="preserve"> </w:t>
      </w:r>
      <w:r>
        <w:rPr>
          <w:b/>
          <w:sz w:val="24"/>
        </w:rPr>
        <w:t>(7</w:t>
      </w:r>
      <w:r>
        <w:rPr>
          <w:b/>
          <w:spacing w:val="-5"/>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3F38DECA" w14:textId="77777777">
        <w:trPr>
          <w:trHeight w:val="1032"/>
        </w:trPr>
        <w:tc>
          <w:tcPr>
            <w:tcW w:w="1702" w:type="dxa"/>
          </w:tcPr>
          <w:p w14:paraId="71DE2F3E" w14:textId="77777777" w:rsidR="00DD28B4" w:rsidRDefault="006F0148">
            <w:pPr>
              <w:pStyle w:val="TableParagraph"/>
              <w:spacing w:before="99"/>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73C74898" w14:textId="77777777" w:rsidR="00DD28B4" w:rsidRDefault="006F0148">
            <w:pPr>
              <w:pStyle w:val="TableParagraph"/>
              <w:spacing w:before="99"/>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05732597" w14:textId="77777777">
        <w:trPr>
          <w:trHeight w:val="479"/>
        </w:trPr>
        <w:tc>
          <w:tcPr>
            <w:tcW w:w="1702" w:type="dxa"/>
          </w:tcPr>
          <w:p w14:paraId="03C7B0B2" w14:textId="77777777" w:rsidR="00DD28B4" w:rsidRDefault="006F0148">
            <w:pPr>
              <w:pStyle w:val="TableParagraph"/>
              <w:spacing w:before="99"/>
              <w:ind w:left="10" w:right="3"/>
              <w:jc w:val="center"/>
              <w:rPr>
                <w:sz w:val="24"/>
              </w:rPr>
            </w:pPr>
            <w:r>
              <w:rPr>
                <w:spacing w:val="-10"/>
                <w:sz w:val="24"/>
              </w:rPr>
              <w:t>1</w:t>
            </w:r>
          </w:p>
        </w:tc>
        <w:tc>
          <w:tcPr>
            <w:tcW w:w="7372" w:type="dxa"/>
          </w:tcPr>
          <w:p w14:paraId="1ED250D1" w14:textId="77777777" w:rsidR="00DD28B4" w:rsidRDefault="006F0148">
            <w:pPr>
              <w:pStyle w:val="TableParagraph"/>
              <w:spacing w:before="99"/>
              <w:rPr>
                <w:sz w:val="24"/>
              </w:rPr>
            </w:pPr>
            <w:r>
              <w:rPr>
                <w:sz w:val="24"/>
              </w:rPr>
              <w:t>По</w:t>
            </w:r>
            <w:r>
              <w:rPr>
                <w:spacing w:val="-1"/>
                <w:sz w:val="24"/>
              </w:rPr>
              <w:t xml:space="preserve"> </w:t>
            </w:r>
            <w:r>
              <w:rPr>
                <w:sz w:val="24"/>
              </w:rPr>
              <w:t>теме</w:t>
            </w:r>
            <w:r>
              <w:rPr>
                <w:spacing w:val="-2"/>
                <w:sz w:val="24"/>
              </w:rPr>
              <w:t xml:space="preserve"> </w:t>
            </w:r>
            <w:r>
              <w:rPr>
                <w:sz w:val="24"/>
              </w:rPr>
              <w:t>"Язык</w:t>
            </w:r>
            <w:r>
              <w:rPr>
                <w:spacing w:val="2"/>
                <w:sz w:val="24"/>
              </w:rPr>
              <w:t xml:space="preserve"> </w:t>
            </w:r>
            <w:r>
              <w:rPr>
                <w:sz w:val="24"/>
              </w:rPr>
              <w:t>и</w:t>
            </w:r>
            <w:r>
              <w:rPr>
                <w:spacing w:val="1"/>
                <w:sz w:val="24"/>
              </w:rPr>
              <w:t xml:space="preserve"> </w:t>
            </w:r>
            <w:r>
              <w:rPr>
                <w:spacing w:val="-2"/>
                <w:sz w:val="24"/>
              </w:rPr>
              <w:t>речь"</w:t>
            </w:r>
          </w:p>
        </w:tc>
      </w:tr>
      <w:tr w:rsidR="00DD28B4" w14:paraId="1A6DCA69" w14:textId="77777777">
        <w:trPr>
          <w:trHeight w:val="1583"/>
        </w:trPr>
        <w:tc>
          <w:tcPr>
            <w:tcW w:w="1702" w:type="dxa"/>
          </w:tcPr>
          <w:p w14:paraId="2D75C628" w14:textId="77777777" w:rsidR="00DD28B4" w:rsidRDefault="006F0148">
            <w:pPr>
              <w:pStyle w:val="TableParagraph"/>
              <w:ind w:left="10"/>
              <w:jc w:val="center"/>
              <w:rPr>
                <w:sz w:val="24"/>
              </w:rPr>
            </w:pPr>
            <w:r>
              <w:rPr>
                <w:spacing w:val="-5"/>
                <w:sz w:val="24"/>
              </w:rPr>
              <w:t>1.1</w:t>
            </w:r>
          </w:p>
        </w:tc>
        <w:tc>
          <w:tcPr>
            <w:tcW w:w="7372" w:type="dxa"/>
          </w:tcPr>
          <w:p w14:paraId="1A3FBE21" w14:textId="77777777" w:rsidR="00DD28B4" w:rsidRDefault="006F0148">
            <w:pPr>
              <w:pStyle w:val="TableParagraph"/>
              <w:ind w:right="48"/>
              <w:jc w:val="both"/>
              <w:rPr>
                <w:sz w:val="24"/>
              </w:rPr>
            </w:pPr>
            <w:r>
              <w:rPr>
                <w:sz w:val="24"/>
              </w:rP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tc>
      </w:tr>
      <w:tr w:rsidR="00DD28B4" w14:paraId="4178F0AB" w14:textId="77777777">
        <w:trPr>
          <w:trHeight w:val="1308"/>
        </w:trPr>
        <w:tc>
          <w:tcPr>
            <w:tcW w:w="1702" w:type="dxa"/>
          </w:tcPr>
          <w:p w14:paraId="00FAF07F" w14:textId="77777777" w:rsidR="00DD28B4" w:rsidRDefault="006F0148">
            <w:pPr>
              <w:pStyle w:val="TableParagraph"/>
              <w:ind w:left="10"/>
              <w:jc w:val="center"/>
              <w:rPr>
                <w:sz w:val="24"/>
              </w:rPr>
            </w:pPr>
            <w:r>
              <w:rPr>
                <w:spacing w:val="-5"/>
                <w:sz w:val="24"/>
              </w:rPr>
              <w:t>1.2</w:t>
            </w:r>
          </w:p>
        </w:tc>
        <w:tc>
          <w:tcPr>
            <w:tcW w:w="7372" w:type="dxa"/>
          </w:tcPr>
          <w:p w14:paraId="35E8DD27" w14:textId="77777777" w:rsidR="00DD28B4" w:rsidRDefault="006F0148">
            <w:pPr>
              <w:pStyle w:val="TableParagraph"/>
              <w:ind w:right="50"/>
              <w:jc w:val="both"/>
              <w:rPr>
                <w:sz w:val="24"/>
              </w:rPr>
            </w:pPr>
            <w:r>
              <w:rPr>
                <w:sz w:val="24"/>
              </w:rPr>
              <w:t>Участвовать в диалоге на лингвистические темы (в рамках изученного) и темы на основе жизненных наблюдений объемом не менее 5 реплик; владеть различными видами диалога: диалог - запрос информации, диалог - сообщение информации</w:t>
            </w:r>
          </w:p>
        </w:tc>
      </w:tr>
      <w:tr w:rsidR="00DD28B4" w14:paraId="3D3BBFEE" w14:textId="77777777">
        <w:trPr>
          <w:trHeight w:val="1031"/>
        </w:trPr>
        <w:tc>
          <w:tcPr>
            <w:tcW w:w="1702" w:type="dxa"/>
          </w:tcPr>
          <w:p w14:paraId="57B5AAB5" w14:textId="77777777" w:rsidR="00DD28B4" w:rsidRDefault="006F0148">
            <w:pPr>
              <w:pStyle w:val="TableParagraph"/>
              <w:ind w:left="10"/>
              <w:jc w:val="center"/>
              <w:rPr>
                <w:sz w:val="24"/>
              </w:rPr>
            </w:pPr>
            <w:r>
              <w:rPr>
                <w:spacing w:val="-5"/>
                <w:sz w:val="24"/>
              </w:rPr>
              <w:t>1.3</w:t>
            </w:r>
          </w:p>
        </w:tc>
        <w:tc>
          <w:tcPr>
            <w:tcW w:w="7372" w:type="dxa"/>
          </w:tcPr>
          <w:p w14:paraId="6F62D2BE" w14:textId="77777777" w:rsidR="00DD28B4" w:rsidRDefault="006F0148">
            <w:pPr>
              <w:pStyle w:val="TableParagraph"/>
              <w:ind w:right="51"/>
              <w:jc w:val="both"/>
              <w:rPr>
                <w:sz w:val="24"/>
              </w:rPr>
            </w:pPr>
            <w:r>
              <w:rPr>
                <w:sz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tc>
      </w:tr>
      <w:tr w:rsidR="00DD28B4" w14:paraId="36D3FCB4" w14:textId="77777777">
        <w:trPr>
          <w:trHeight w:val="755"/>
        </w:trPr>
        <w:tc>
          <w:tcPr>
            <w:tcW w:w="1702" w:type="dxa"/>
          </w:tcPr>
          <w:p w14:paraId="383EDF82" w14:textId="77777777" w:rsidR="00DD28B4" w:rsidRDefault="006F0148">
            <w:pPr>
              <w:pStyle w:val="TableParagraph"/>
              <w:ind w:left="10"/>
              <w:jc w:val="center"/>
              <w:rPr>
                <w:sz w:val="24"/>
              </w:rPr>
            </w:pPr>
            <w:r>
              <w:rPr>
                <w:spacing w:val="-5"/>
                <w:sz w:val="24"/>
              </w:rPr>
              <w:t>1.4</w:t>
            </w:r>
          </w:p>
        </w:tc>
        <w:tc>
          <w:tcPr>
            <w:tcW w:w="7372" w:type="dxa"/>
          </w:tcPr>
          <w:p w14:paraId="5F115418" w14:textId="77777777" w:rsidR="00DD28B4" w:rsidRDefault="006F0148">
            <w:pPr>
              <w:pStyle w:val="TableParagraph"/>
              <w:tabs>
                <w:tab w:val="left" w:pos="1408"/>
                <w:tab w:val="left" w:pos="3184"/>
                <w:tab w:val="left" w:pos="4451"/>
                <w:tab w:val="left" w:pos="5733"/>
              </w:tabs>
              <w:ind w:right="49"/>
              <w:rPr>
                <w:sz w:val="24"/>
              </w:rPr>
            </w:pPr>
            <w:r>
              <w:rPr>
                <w:spacing w:val="-2"/>
                <w:sz w:val="24"/>
              </w:rPr>
              <w:t>Владеть</w:t>
            </w:r>
            <w:r>
              <w:rPr>
                <w:sz w:val="24"/>
              </w:rPr>
              <w:tab/>
            </w:r>
            <w:r>
              <w:rPr>
                <w:spacing w:val="-2"/>
                <w:sz w:val="24"/>
              </w:rPr>
              <w:t>различными</w:t>
            </w:r>
            <w:r>
              <w:rPr>
                <w:sz w:val="24"/>
              </w:rPr>
              <w:tab/>
            </w:r>
            <w:r>
              <w:rPr>
                <w:spacing w:val="-2"/>
                <w:sz w:val="24"/>
              </w:rPr>
              <w:t>видами</w:t>
            </w:r>
            <w:r>
              <w:rPr>
                <w:sz w:val="24"/>
              </w:rPr>
              <w:tab/>
            </w:r>
            <w:r>
              <w:rPr>
                <w:spacing w:val="-2"/>
                <w:sz w:val="24"/>
              </w:rPr>
              <w:t>чтения:</w:t>
            </w:r>
            <w:r>
              <w:rPr>
                <w:sz w:val="24"/>
              </w:rPr>
              <w:tab/>
            </w:r>
            <w:r>
              <w:rPr>
                <w:spacing w:val="-2"/>
                <w:sz w:val="24"/>
              </w:rPr>
              <w:t xml:space="preserve">просмотровым, </w:t>
            </w:r>
            <w:r>
              <w:rPr>
                <w:sz w:val="24"/>
              </w:rPr>
              <w:t>ознакомительным, изучающим, поисковым</w:t>
            </w:r>
          </w:p>
        </w:tc>
      </w:tr>
      <w:tr w:rsidR="00DD28B4" w14:paraId="4C7BFEA6" w14:textId="77777777">
        <w:trPr>
          <w:trHeight w:val="2964"/>
        </w:trPr>
        <w:tc>
          <w:tcPr>
            <w:tcW w:w="1702" w:type="dxa"/>
          </w:tcPr>
          <w:p w14:paraId="7D925303" w14:textId="77777777" w:rsidR="00DD28B4" w:rsidRDefault="006F0148">
            <w:pPr>
              <w:pStyle w:val="TableParagraph"/>
              <w:ind w:left="10"/>
              <w:jc w:val="center"/>
              <w:rPr>
                <w:sz w:val="24"/>
              </w:rPr>
            </w:pPr>
            <w:r>
              <w:rPr>
                <w:spacing w:val="-5"/>
                <w:sz w:val="24"/>
              </w:rPr>
              <w:t>1.5</w:t>
            </w:r>
          </w:p>
        </w:tc>
        <w:tc>
          <w:tcPr>
            <w:tcW w:w="7372" w:type="dxa"/>
          </w:tcPr>
          <w:p w14:paraId="7187A12F" w14:textId="77777777" w:rsidR="00DD28B4" w:rsidRDefault="006F0148">
            <w:pPr>
              <w:pStyle w:val="TableParagraph"/>
              <w:tabs>
                <w:tab w:val="left" w:pos="2711"/>
                <w:tab w:val="left" w:pos="4218"/>
              </w:tabs>
              <w:ind w:right="46"/>
              <w:jc w:val="both"/>
              <w:rPr>
                <w:sz w:val="24"/>
              </w:rPr>
            </w:pPr>
            <w:r>
              <w:rPr>
                <w:sz w:val="24"/>
              </w:rPr>
              <w:t xml:space="preserve">Понимать содержание прослушанных и прочитанных </w:t>
            </w:r>
            <w:r>
              <w:rPr>
                <w:spacing w:val="-2"/>
                <w:sz w:val="24"/>
              </w:rPr>
              <w:t>публицистических</w:t>
            </w:r>
            <w:r>
              <w:rPr>
                <w:sz w:val="24"/>
              </w:rPr>
              <w:tab/>
            </w:r>
            <w:r>
              <w:rPr>
                <w:spacing w:val="-2"/>
                <w:sz w:val="24"/>
              </w:rPr>
              <w:t>текстов</w:t>
            </w:r>
            <w:r>
              <w:rPr>
                <w:sz w:val="24"/>
              </w:rPr>
              <w:tab/>
            </w:r>
            <w:r>
              <w:rPr>
                <w:spacing w:val="-2"/>
                <w:sz w:val="24"/>
              </w:rPr>
              <w:t xml:space="preserve">(рассуждение-доказательство, </w:t>
            </w:r>
            <w:r>
              <w:rPr>
                <w:sz w:val="24"/>
              </w:rPr>
              <w:t>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w:t>
            </w:r>
            <w:r>
              <w:rPr>
                <w:spacing w:val="11"/>
                <w:sz w:val="24"/>
              </w:rPr>
              <w:t xml:space="preserve"> </w:t>
            </w:r>
            <w:r>
              <w:rPr>
                <w:sz w:val="24"/>
              </w:rPr>
              <w:t>не</w:t>
            </w:r>
            <w:r>
              <w:rPr>
                <w:spacing w:val="12"/>
                <w:sz w:val="24"/>
              </w:rPr>
              <w:t xml:space="preserve"> </w:t>
            </w:r>
            <w:r>
              <w:rPr>
                <w:sz w:val="24"/>
              </w:rPr>
              <w:t>менее</w:t>
            </w:r>
            <w:r>
              <w:rPr>
                <w:spacing w:val="14"/>
                <w:sz w:val="24"/>
              </w:rPr>
              <w:t xml:space="preserve"> </w:t>
            </w:r>
            <w:r>
              <w:rPr>
                <w:sz w:val="24"/>
              </w:rPr>
              <w:t>180</w:t>
            </w:r>
            <w:r>
              <w:rPr>
                <w:spacing w:val="14"/>
                <w:sz w:val="24"/>
              </w:rPr>
              <w:t xml:space="preserve"> </w:t>
            </w:r>
            <w:r>
              <w:rPr>
                <w:sz w:val="24"/>
              </w:rPr>
              <w:t>слов,</w:t>
            </w:r>
            <w:r>
              <w:rPr>
                <w:spacing w:val="12"/>
                <w:sz w:val="24"/>
              </w:rPr>
              <w:t xml:space="preserve"> </w:t>
            </w:r>
            <w:r>
              <w:rPr>
                <w:sz w:val="24"/>
              </w:rPr>
              <w:t>для</w:t>
            </w:r>
            <w:r>
              <w:rPr>
                <w:spacing w:val="15"/>
                <w:sz w:val="24"/>
              </w:rPr>
              <w:t xml:space="preserve"> </w:t>
            </w:r>
            <w:r>
              <w:rPr>
                <w:sz w:val="24"/>
              </w:rPr>
              <w:t>сжатого</w:t>
            </w:r>
            <w:r>
              <w:rPr>
                <w:spacing w:val="12"/>
                <w:sz w:val="24"/>
              </w:rPr>
              <w:t xml:space="preserve"> </w:t>
            </w:r>
            <w:r>
              <w:rPr>
                <w:sz w:val="24"/>
              </w:rPr>
              <w:t>и</w:t>
            </w:r>
            <w:r>
              <w:rPr>
                <w:spacing w:val="13"/>
                <w:sz w:val="24"/>
              </w:rPr>
              <w:t xml:space="preserve"> </w:t>
            </w:r>
            <w:r>
              <w:rPr>
                <w:sz w:val="24"/>
              </w:rPr>
              <w:t>выборочного</w:t>
            </w:r>
            <w:r>
              <w:rPr>
                <w:spacing w:val="15"/>
                <w:sz w:val="24"/>
              </w:rPr>
              <w:t xml:space="preserve"> </w:t>
            </w:r>
            <w:r>
              <w:rPr>
                <w:spacing w:val="-2"/>
                <w:sz w:val="24"/>
              </w:rPr>
              <w:t>изложения</w:t>
            </w:r>
          </w:p>
          <w:p w14:paraId="7B3F7517" w14:textId="77777777" w:rsidR="00DD28B4" w:rsidRDefault="006F0148">
            <w:pPr>
              <w:pStyle w:val="TableParagraph"/>
              <w:spacing w:before="0"/>
              <w:jc w:val="both"/>
              <w:rPr>
                <w:sz w:val="24"/>
              </w:rPr>
            </w:pPr>
            <w:r>
              <w:rPr>
                <w:sz w:val="24"/>
              </w:rPr>
              <w:t>-</w:t>
            </w:r>
            <w:r>
              <w:rPr>
                <w:spacing w:val="-1"/>
                <w:sz w:val="24"/>
              </w:rPr>
              <w:t xml:space="preserve"> </w:t>
            </w:r>
            <w:r>
              <w:rPr>
                <w:sz w:val="24"/>
              </w:rPr>
              <w:t>не менее</w:t>
            </w:r>
            <w:r>
              <w:rPr>
                <w:spacing w:val="-3"/>
                <w:sz w:val="24"/>
              </w:rPr>
              <w:t xml:space="preserve"> </w:t>
            </w:r>
            <w:r>
              <w:rPr>
                <w:sz w:val="24"/>
              </w:rPr>
              <w:t>200</w:t>
            </w:r>
            <w:r>
              <w:rPr>
                <w:spacing w:val="2"/>
                <w:sz w:val="24"/>
              </w:rPr>
              <w:t xml:space="preserve"> </w:t>
            </w:r>
            <w:r>
              <w:rPr>
                <w:spacing w:val="-4"/>
                <w:sz w:val="24"/>
              </w:rPr>
              <w:t>слов)</w:t>
            </w:r>
          </w:p>
        </w:tc>
      </w:tr>
      <w:tr w:rsidR="00DD28B4" w14:paraId="74227D4A" w14:textId="77777777">
        <w:trPr>
          <w:trHeight w:val="758"/>
        </w:trPr>
        <w:tc>
          <w:tcPr>
            <w:tcW w:w="1702" w:type="dxa"/>
          </w:tcPr>
          <w:p w14:paraId="4BE4F38E" w14:textId="77777777" w:rsidR="00DD28B4" w:rsidRDefault="006F0148">
            <w:pPr>
              <w:pStyle w:val="TableParagraph"/>
              <w:ind w:left="10"/>
              <w:jc w:val="center"/>
              <w:rPr>
                <w:sz w:val="24"/>
              </w:rPr>
            </w:pPr>
            <w:r>
              <w:rPr>
                <w:spacing w:val="-5"/>
                <w:sz w:val="24"/>
              </w:rPr>
              <w:t>1.6</w:t>
            </w:r>
          </w:p>
        </w:tc>
        <w:tc>
          <w:tcPr>
            <w:tcW w:w="7372" w:type="dxa"/>
          </w:tcPr>
          <w:p w14:paraId="296072D7" w14:textId="77777777" w:rsidR="00DD28B4" w:rsidRDefault="006F0148">
            <w:pPr>
              <w:pStyle w:val="TableParagraph"/>
              <w:rPr>
                <w:sz w:val="24"/>
              </w:rPr>
            </w:pPr>
            <w:r>
              <w:rPr>
                <w:sz w:val="24"/>
              </w:rPr>
              <w:t>Устно пересказывать</w:t>
            </w:r>
            <w:r>
              <w:rPr>
                <w:spacing w:val="-2"/>
                <w:sz w:val="24"/>
              </w:rPr>
              <w:t xml:space="preserve"> </w:t>
            </w:r>
            <w:r>
              <w:rPr>
                <w:sz w:val="24"/>
              </w:rPr>
              <w:t>прочитанный или</w:t>
            </w:r>
            <w:r>
              <w:rPr>
                <w:spacing w:val="-1"/>
                <w:sz w:val="24"/>
              </w:rPr>
              <w:t xml:space="preserve"> </w:t>
            </w:r>
            <w:r>
              <w:rPr>
                <w:sz w:val="24"/>
              </w:rPr>
              <w:t>прослушанный</w:t>
            </w:r>
            <w:r>
              <w:rPr>
                <w:spacing w:val="-1"/>
                <w:sz w:val="24"/>
              </w:rPr>
              <w:t xml:space="preserve"> </w:t>
            </w:r>
            <w:r>
              <w:rPr>
                <w:sz w:val="24"/>
              </w:rPr>
              <w:t>текст</w:t>
            </w:r>
            <w:r>
              <w:rPr>
                <w:spacing w:val="-1"/>
                <w:sz w:val="24"/>
              </w:rPr>
              <w:t xml:space="preserve"> </w:t>
            </w:r>
            <w:r>
              <w:rPr>
                <w:sz w:val="24"/>
              </w:rPr>
              <w:t>объемом не менее 120 слов</w:t>
            </w:r>
          </w:p>
        </w:tc>
      </w:tr>
      <w:tr w:rsidR="00DD28B4" w14:paraId="47825AFA" w14:textId="77777777">
        <w:trPr>
          <w:trHeight w:val="2964"/>
        </w:trPr>
        <w:tc>
          <w:tcPr>
            <w:tcW w:w="1702" w:type="dxa"/>
          </w:tcPr>
          <w:p w14:paraId="6A2D8241" w14:textId="77777777" w:rsidR="00DD28B4" w:rsidRDefault="006F0148">
            <w:pPr>
              <w:pStyle w:val="TableParagraph"/>
              <w:spacing w:before="99"/>
              <w:ind w:left="10"/>
              <w:jc w:val="center"/>
              <w:rPr>
                <w:sz w:val="24"/>
              </w:rPr>
            </w:pPr>
            <w:r>
              <w:rPr>
                <w:spacing w:val="-5"/>
                <w:sz w:val="24"/>
              </w:rPr>
              <w:t>1.7</w:t>
            </w:r>
          </w:p>
        </w:tc>
        <w:tc>
          <w:tcPr>
            <w:tcW w:w="7372" w:type="dxa"/>
          </w:tcPr>
          <w:p w14:paraId="6EEAF9E9" w14:textId="77777777" w:rsidR="00DD28B4" w:rsidRDefault="006F0148">
            <w:pPr>
              <w:pStyle w:val="TableParagraph"/>
              <w:spacing w:before="99"/>
              <w:ind w:right="49"/>
              <w:jc w:val="both"/>
              <w:rPr>
                <w:sz w:val="24"/>
              </w:rPr>
            </w:pPr>
            <w:r>
              <w:rPr>
                <w:sz w:val="24"/>
              </w:rPr>
              <w:t>Соблюдать в</w:t>
            </w:r>
            <w:r>
              <w:rPr>
                <w:spacing w:val="-3"/>
                <w:sz w:val="24"/>
              </w:rPr>
              <w:t xml:space="preserve"> </w:t>
            </w:r>
            <w:r>
              <w:rPr>
                <w:sz w:val="24"/>
              </w:rPr>
              <w:t>устной</w:t>
            </w:r>
            <w:r>
              <w:rPr>
                <w:spacing w:val="-2"/>
                <w:sz w:val="24"/>
              </w:rPr>
              <w:t xml:space="preserve"> </w:t>
            </w:r>
            <w:r>
              <w:rPr>
                <w:sz w:val="24"/>
              </w:rPr>
              <w:t>речи</w:t>
            </w:r>
            <w:r>
              <w:rPr>
                <w:spacing w:val="-1"/>
                <w:sz w:val="24"/>
              </w:rPr>
              <w:t xml:space="preserve"> </w:t>
            </w:r>
            <w:r>
              <w:rPr>
                <w:sz w:val="24"/>
              </w:rPr>
              <w:t>и</w:t>
            </w:r>
            <w:r>
              <w:rPr>
                <w:spacing w:val="-1"/>
                <w:sz w:val="24"/>
              </w:rPr>
              <w:t xml:space="preserve"> </w:t>
            </w:r>
            <w:r>
              <w:rPr>
                <w:sz w:val="24"/>
              </w:rPr>
              <w:t>при</w:t>
            </w:r>
            <w:r>
              <w:rPr>
                <w:spacing w:val="-4"/>
                <w:sz w:val="24"/>
              </w:rPr>
              <w:t xml:space="preserve"> </w:t>
            </w:r>
            <w:r>
              <w:rPr>
                <w:sz w:val="24"/>
              </w:rPr>
              <w:t>письме</w:t>
            </w:r>
            <w:r>
              <w:rPr>
                <w:spacing w:val="-2"/>
                <w:sz w:val="24"/>
              </w:rPr>
              <w:t xml:space="preserve"> </w:t>
            </w:r>
            <w:r>
              <w:rPr>
                <w:sz w:val="24"/>
              </w:rPr>
              <w:t>нормы</w:t>
            </w:r>
            <w:r>
              <w:rPr>
                <w:spacing w:val="-5"/>
                <w:sz w:val="24"/>
              </w:rPr>
              <w:t xml:space="preserve"> </w:t>
            </w:r>
            <w:r>
              <w:rPr>
                <w:sz w:val="24"/>
              </w:rPr>
              <w:t>современного</w:t>
            </w:r>
            <w:r>
              <w:rPr>
                <w:spacing w:val="-1"/>
                <w:sz w:val="24"/>
              </w:rPr>
              <w:t xml:space="preserve"> </w:t>
            </w:r>
            <w:r>
              <w:rPr>
                <w:sz w:val="24"/>
              </w:rPr>
              <w:t>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w:t>
            </w:r>
            <w:r>
              <w:rPr>
                <w:spacing w:val="40"/>
                <w:sz w:val="24"/>
              </w:rPr>
              <w:t xml:space="preserve"> </w:t>
            </w:r>
            <w:r>
              <w:rPr>
                <w:sz w:val="24"/>
              </w:rPr>
              <w:t>написаниями);</w:t>
            </w:r>
            <w:r>
              <w:rPr>
                <w:spacing w:val="-3"/>
                <w:sz w:val="24"/>
              </w:rPr>
              <w:t xml:space="preserve"> </w:t>
            </w:r>
            <w:r>
              <w:rPr>
                <w:sz w:val="24"/>
              </w:rPr>
              <w:t>осуществлять</w:t>
            </w:r>
            <w:r>
              <w:rPr>
                <w:spacing w:val="-4"/>
                <w:sz w:val="24"/>
              </w:rPr>
              <w:t xml:space="preserve"> </w:t>
            </w:r>
            <w:r>
              <w:rPr>
                <w:sz w:val="24"/>
              </w:rPr>
              <w:t>адекватный</w:t>
            </w:r>
            <w:r>
              <w:rPr>
                <w:spacing w:val="-2"/>
                <w:sz w:val="24"/>
              </w:rPr>
              <w:t xml:space="preserve"> </w:t>
            </w:r>
            <w:r>
              <w:rPr>
                <w:sz w:val="24"/>
              </w:rPr>
              <w:t>выбор</w:t>
            </w:r>
            <w:r>
              <w:rPr>
                <w:spacing w:val="-4"/>
                <w:sz w:val="24"/>
              </w:rPr>
              <w:t xml:space="preserve"> </w:t>
            </w:r>
            <w:r>
              <w:rPr>
                <w:sz w:val="24"/>
              </w:rPr>
              <w:t>языковых</w:t>
            </w:r>
            <w:r>
              <w:rPr>
                <w:spacing w:val="-2"/>
                <w:sz w:val="24"/>
              </w:rPr>
              <w:t xml:space="preserve"> </w:t>
            </w:r>
            <w:r>
              <w:rPr>
                <w:sz w:val="24"/>
              </w:rPr>
              <w:t>средств</w:t>
            </w:r>
            <w:r>
              <w:rPr>
                <w:spacing w:val="-3"/>
                <w:sz w:val="24"/>
              </w:rPr>
              <w:t xml:space="preserve"> </w:t>
            </w:r>
            <w:r>
              <w:rPr>
                <w:sz w:val="24"/>
              </w:rPr>
              <w:t>для создания высказывания в соответствии с целью, темой и коммуникативным замыслом</w:t>
            </w:r>
          </w:p>
        </w:tc>
      </w:tr>
      <w:tr w:rsidR="00DD28B4" w14:paraId="48A21997" w14:textId="77777777">
        <w:trPr>
          <w:trHeight w:val="479"/>
        </w:trPr>
        <w:tc>
          <w:tcPr>
            <w:tcW w:w="1702" w:type="dxa"/>
          </w:tcPr>
          <w:p w14:paraId="6EE9020F" w14:textId="77777777" w:rsidR="00DD28B4" w:rsidRDefault="006F0148">
            <w:pPr>
              <w:pStyle w:val="TableParagraph"/>
              <w:spacing w:before="99"/>
              <w:ind w:left="10" w:right="3"/>
              <w:jc w:val="center"/>
              <w:rPr>
                <w:sz w:val="24"/>
              </w:rPr>
            </w:pPr>
            <w:r>
              <w:rPr>
                <w:spacing w:val="-10"/>
                <w:sz w:val="24"/>
              </w:rPr>
              <w:t>2</w:t>
            </w:r>
          </w:p>
        </w:tc>
        <w:tc>
          <w:tcPr>
            <w:tcW w:w="7372" w:type="dxa"/>
          </w:tcPr>
          <w:p w14:paraId="7C00E019" w14:textId="77777777" w:rsidR="00DD28B4" w:rsidRDefault="006F0148">
            <w:pPr>
              <w:pStyle w:val="TableParagraph"/>
              <w:spacing w:before="99"/>
              <w:rPr>
                <w:sz w:val="24"/>
              </w:rPr>
            </w:pPr>
            <w:r>
              <w:rPr>
                <w:sz w:val="24"/>
              </w:rPr>
              <w:t>По</w:t>
            </w:r>
            <w:r>
              <w:rPr>
                <w:spacing w:val="-1"/>
                <w:sz w:val="24"/>
              </w:rPr>
              <w:t xml:space="preserve"> </w:t>
            </w:r>
            <w:r>
              <w:rPr>
                <w:sz w:val="24"/>
              </w:rPr>
              <w:t>теме</w:t>
            </w:r>
            <w:r>
              <w:rPr>
                <w:spacing w:val="-2"/>
                <w:sz w:val="24"/>
              </w:rPr>
              <w:t xml:space="preserve"> "Текст"</w:t>
            </w:r>
          </w:p>
        </w:tc>
      </w:tr>
      <w:tr w:rsidR="00DD28B4" w14:paraId="12927A82" w14:textId="77777777">
        <w:trPr>
          <w:trHeight w:val="755"/>
        </w:trPr>
        <w:tc>
          <w:tcPr>
            <w:tcW w:w="1702" w:type="dxa"/>
          </w:tcPr>
          <w:p w14:paraId="0DBC8F19" w14:textId="77777777" w:rsidR="00DD28B4" w:rsidRDefault="006F0148">
            <w:pPr>
              <w:pStyle w:val="TableParagraph"/>
              <w:ind w:left="10"/>
              <w:jc w:val="center"/>
              <w:rPr>
                <w:sz w:val="24"/>
              </w:rPr>
            </w:pPr>
            <w:r>
              <w:rPr>
                <w:spacing w:val="-5"/>
                <w:sz w:val="24"/>
              </w:rPr>
              <w:lastRenderedPageBreak/>
              <w:t>2.1</w:t>
            </w:r>
          </w:p>
        </w:tc>
        <w:tc>
          <w:tcPr>
            <w:tcW w:w="7372" w:type="dxa"/>
          </w:tcPr>
          <w:p w14:paraId="15CA7260" w14:textId="77777777" w:rsidR="00DD28B4" w:rsidRDefault="006F0148">
            <w:pPr>
              <w:pStyle w:val="TableParagraph"/>
              <w:rPr>
                <w:sz w:val="24"/>
              </w:rPr>
            </w:pPr>
            <w:r>
              <w:rPr>
                <w:sz w:val="24"/>
              </w:rPr>
              <w:t>Анализировать</w:t>
            </w:r>
            <w:r>
              <w:rPr>
                <w:spacing w:val="80"/>
                <w:sz w:val="24"/>
              </w:rPr>
              <w:t xml:space="preserve"> </w:t>
            </w:r>
            <w:r>
              <w:rPr>
                <w:sz w:val="24"/>
              </w:rPr>
              <w:t>текст</w:t>
            </w:r>
            <w:r>
              <w:rPr>
                <w:spacing w:val="80"/>
                <w:sz w:val="24"/>
              </w:rPr>
              <w:t xml:space="preserve"> </w:t>
            </w:r>
            <w:r>
              <w:rPr>
                <w:sz w:val="24"/>
              </w:rPr>
              <w:t>с</w:t>
            </w:r>
            <w:r>
              <w:rPr>
                <w:spacing w:val="80"/>
                <w:sz w:val="24"/>
              </w:rPr>
              <w:t xml:space="preserve"> </w:t>
            </w:r>
            <w:r>
              <w:rPr>
                <w:sz w:val="24"/>
              </w:rPr>
              <w:t>точки</w:t>
            </w:r>
            <w:r>
              <w:rPr>
                <w:spacing w:val="80"/>
                <w:sz w:val="24"/>
              </w:rPr>
              <w:t xml:space="preserve"> </w:t>
            </w:r>
            <w:r>
              <w:rPr>
                <w:sz w:val="24"/>
              </w:rPr>
              <w:t>зрения</w:t>
            </w:r>
            <w:r>
              <w:rPr>
                <w:spacing w:val="80"/>
                <w:sz w:val="24"/>
              </w:rPr>
              <w:t xml:space="preserve"> </w:t>
            </w:r>
            <w:r>
              <w:rPr>
                <w:sz w:val="24"/>
              </w:rPr>
              <w:t>его</w:t>
            </w:r>
            <w:r>
              <w:rPr>
                <w:spacing w:val="80"/>
                <w:sz w:val="24"/>
              </w:rPr>
              <w:t xml:space="preserve"> </w:t>
            </w:r>
            <w:r>
              <w:rPr>
                <w:sz w:val="24"/>
              </w:rPr>
              <w:t>соответствия</w:t>
            </w:r>
            <w:r>
              <w:rPr>
                <w:spacing w:val="80"/>
                <w:sz w:val="24"/>
              </w:rPr>
              <w:t xml:space="preserve"> </w:t>
            </w:r>
            <w:r>
              <w:rPr>
                <w:sz w:val="24"/>
              </w:rPr>
              <w:t xml:space="preserve">основным </w:t>
            </w:r>
            <w:r>
              <w:rPr>
                <w:spacing w:val="-2"/>
                <w:sz w:val="24"/>
              </w:rPr>
              <w:t>признакам</w:t>
            </w:r>
          </w:p>
        </w:tc>
      </w:tr>
      <w:tr w:rsidR="00DD28B4" w14:paraId="283D9D8B" w14:textId="77777777">
        <w:trPr>
          <w:trHeight w:val="479"/>
        </w:trPr>
        <w:tc>
          <w:tcPr>
            <w:tcW w:w="1702" w:type="dxa"/>
          </w:tcPr>
          <w:p w14:paraId="18729875" w14:textId="77777777" w:rsidR="00DD28B4" w:rsidRDefault="006F0148">
            <w:pPr>
              <w:pStyle w:val="TableParagraph"/>
              <w:ind w:left="10"/>
              <w:jc w:val="center"/>
              <w:rPr>
                <w:sz w:val="24"/>
              </w:rPr>
            </w:pPr>
            <w:r>
              <w:rPr>
                <w:spacing w:val="-5"/>
                <w:sz w:val="24"/>
              </w:rPr>
              <w:t>2.2</w:t>
            </w:r>
          </w:p>
        </w:tc>
        <w:tc>
          <w:tcPr>
            <w:tcW w:w="7372" w:type="dxa"/>
          </w:tcPr>
          <w:p w14:paraId="7F4F8210" w14:textId="77777777" w:rsidR="00DD28B4" w:rsidRDefault="006F0148">
            <w:pPr>
              <w:pStyle w:val="TableParagraph"/>
              <w:rPr>
                <w:sz w:val="24"/>
              </w:rPr>
            </w:pPr>
            <w:r>
              <w:rPr>
                <w:sz w:val="24"/>
              </w:rPr>
              <w:t>Выявлять</w:t>
            </w:r>
            <w:r>
              <w:rPr>
                <w:spacing w:val="3"/>
                <w:sz w:val="24"/>
              </w:rPr>
              <w:t xml:space="preserve"> </w:t>
            </w:r>
            <w:r>
              <w:rPr>
                <w:sz w:val="24"/>
              </w:rPr>
              <w:t>лексические и</w:t>
            </w:r>
            <w:r>
              <w:rPr>
                <w:spacing w:val="6"/>
                <w:sz w:val="24"/>
              </w:rPr>
              <w:t xml:space="preserve"> </w:t>
            </w:r>
            <w:r>
              <w:rPr>
                <w:sz w:val="24"/>
              </w:rPr>
              <w:t>грамматические</w:t>
            </w:r>
            <w:r>
              <w:rPr>
                <w:spacing w:val="5"/>
                <w:sz w:val="24"/>
              </w:rPr>
              <w:t xml:space="preserve"> </w:t>
            </w:r>
            <w:r>
              <w:rPr>
                <w:sz w:val="24"/>
              </w:rPr>
              <w:t>средства связи</w:t>
            </w:r>
            <w:r>
              <w:rPr>
                <w:spacing w:val="6"/>
                <w:sz w:val="24"/>
              </w:rPr>
              <w:t xml:space="preserve"> </w:t>
            </w:r>
            <w:r>
              <w:rPr>
                <w:spacing w:val="-2"/>
                <w:sz w:val="24"/>
              </w:rPr>
              <w:t>предложений</w:t>
            </w:r>
          </w:p>
        </w:tc>
      </w:tr>
    </w:tbl>
    <w:p w14:paraId="5ED1AF8B" w14:textId="77777777" w:rsidR="00DD28B4" w:rsidRDefault="00DD28B4">
      <w:pPr>
        <w:pStyle w:val="TableParagraph"/>
        <w:rPr>
          <w:sz w:val="24"/>
        </w:rPr>
        <w:sectPr w:rsidR="00DD28B4">
          <w:pgSz w:w="11910" w:h="16830"/>
          <w:pgMar w:top="780" w:right="708" w:bottom="755"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54626B31" w14:textId="77777777">
        <w:trPr>
          <w:trHeight w:val="479"/>
        </w:trPr>
        <w:tc>
          <w:tcPr>
            <w:tcW w:w="1702" w:type="dxa"/>
          </w:tcPr>
          <w:p w14:paraId="2D483D5E" w14:textId="77777777" w:rsidR="00DD28B4" w:rsidRDefault="00DD28B4">
            <w:pPr>
              <w:pStyle w:val="TableParagraph"/>
              <w:spacing w:before="0"/>
              <w:ind w:left="0"/>
              <w:rPr>
                <w:sz w:val="24"/>
              </w:rPr>
            </w:pPr>
          </w:p>
        </w:tc>
        <w:tc>
          <w:tcPr>
            <w:tcW w:w="7372" w:type="dxa"/>
          </w:tcPr>
          <w:p w14:paraId="4766F8C5" w14:textId="77777777" w:rsidR="00DD28B4" w:rsidRDefault="006F0148">
            <w:pPr>
              <w:pStyle w:val="TableParagraph"/>
              <w:spacing w:before="99"/>
              <w:rPr>
                <w:sz w:val="24"/>
              </w:rPr>
            </w:pPr>
            <w:r>
              <w:rPr>
                <w:sz w:val="24"/>
              </w:rPr>
              <w:t>и</w:t>
            </w:r>
            <w:r>
              <w:rPr>
                <w:spacing w:val="-2"/>
                <w:sz w:val="24"/>
              </w:rPr>
              <w:t xml:space="preserve"> </w:t>
            </w:r>
            <w:r>
              <w:rPr>
                <w:sz w:val="24"/>
              </w:rPr>
              <w:t>частей</w:t>
            </w:r>
            <w:r>
              <w:rPr>
                <w:spacing w:val="-4"/>
                <w:sz w:val="24"/>
              </w:rPr>
              <w:t xml:space="preserve"> </w:t>
            </w:r>
            <w:r>
              <w:rPr>
                <w:spacing w:val="-2"/>
                <w:sz w:val="24"/>
              </w:rPr>
              <w:t>текста</w:t>
            </w:r>
          </w:p>
        </w:tc>
      </w:tr>
      <w:tr w:rsidR="00DD28B4" w14:paraId="1A83BF95" w14:textId="77777777">
        <w:trPr>
          <w:trHeight w:val="480"/>
        </w:trPr>
        <w:tc>
          <w:tcPr>
            <w:tcW w:w="1702" w:type="dxa"/>
          </w:tcPr>
          <w:p w14:paraId="5EB71788" w14:textId="77777777" w:rsidR="00DD28B4" w:rsidRDefault="006F0148">
            <w:pPr>
              <w:pStyle w:val="TableParagraph"/>
              <w:spacing w:before="100"/>
              <w:ind w:left="10"/>
              <w:jc w:val="center"/>
              <w:rPr>
                <w:sz w:val="24"/>
              </w:rPr>
            </w:pPr>
            <w:r>
              <w:rPr>
                <w:spacing w:val="-5"/>
                <w:sz w:val="24"/>
              </w:rPr>
              <w:t>2.3</w:t>
            </w:r>
          </w:p>
        </w:tc>
        <w:tc>
          <w:tcPr>
            <w:tcW w:w="7372" w:type="dxa"/>
          </w:tcPr>
          <w:p w14:paraId="310EA95A" w14:textId="77777777" w:rsidR="00DD28B4" w:rsidRDefault="006F0148">
            <w:pPr>
              <w:pStyle w:val="TableParagraph"/>
              <w:spacing w:before="100"/>
              <w:rPr>
                <w:sz w:val="24"/>
              </w:rPr>
            </w:pPr>
            <w:r>
              <w:rPr>
                <w:sz w:val="24"/>
              </w:rPr>
              <w:t>Проводить</w:t>
            </w:r>
            <w:r>
              <w:rPr>
                <w:spacing w:val="-4"/>
                <w:sz w:val="24"/>
              </w:rPr>
              <w:t xml:space="preserve"> </w:t>
            </w:r>
            <w:r>
              <w:rPr>
                <w:sz w:val="24"/>
              </w:rPr>
              <w:t>смысловой</w:t>
            </w:r>
            <w:r>
              <w:rPr>
                <w:spacing w:val="-7"/>
                <w:sz w:val="24"/>
              </w:rPr>
              <w:t xml:space="preserve"> </w:t>
            </w:r>
            <w:r>
              <w:rPr>
                <w:sz w:val="24"/>
              </w:rPr>
              <w:t>анализ</w:t>
            </w:r>
            <w:r>
              <w:rPr>
                <w:spacing w:val="-4"/>
                <w:sz w:val="24"/>
              </w:rPr>
              <w:t xml:space="preserve"> </w:t>
            </w:r>
            <w:r>
              <w:rPr>
                <w:spacing w:val="-2"/>
                <w:sz w:val="24"/>
              </w:rPr>
              <w:t>текста</w:t>
            </w:r>
          </w:p>
        </w:tc>
      </w:tr>
      <w:tr w:rsidR="00DD28B4" w14:paraId="7546D839" w14:textId="77777777">
        <w:trPr>
          <w:trHeight w:val="755"/>
        </w:trPr>
        <w:tc>
          <w:tcPr>
            <w:tcW w:w="1702" w:type="dxa"/>
          </w:tcPr>
          <w:p w14:paraId="4B598175" w14:textId="77777777" w:rsidR="00DD28B4" w:rsidRDefault="006F0148">
            <w:pPr>
              <w:pStyle w:val="TableParagraph"/>
              <w:ind w:left="10"/>
              <w:jc w:val="center"/>
              <w:rPr>
                <w:sz w:val="24"/>
              </w:rPr>
            </w:pPr>
            <w:r>
              <w:rPr>
                <w:spacing w:val="-5"/>
                <w:sz w:val="24"/>
              </w:rPr>
              <w:t>2.4</w:t>
            </w:r>
          </w:p>
        </w:tc>
        <w:tc>
          <w:tcPr>
            <w:tcW w:w="7372" w:type="dxa"/>
          </w:tcPr>
          <w:p w14:paraId="43C84689" w14:textId="77777777" w:rsidR="00DD28B4" w:rsidRDefault="006F0148">
            <w:pPr>
              <w:pStyle w:val="TableParagraph"/>
              <w:tabs>
                <w:tab w:val="left" w:pos="1413"/>
                <w:tab w:val="left" w:pos="2334"/>
                <w:tab w:val="left" w:pos="3275"/>
                <w:tab w:val="left" w:pos="3837"/>
                <w:tab w:val="left" w:pos="5853"/>
              </w:tabs>
              <w:ind w:right="52"/>
              <w:rPr>
                <w:sz w:val="24"/>
              </w:rPr>
            </w:pPr>
            <w:r>
              <w:rPr>
                <w:spacing w:val="-2"/>
                <w:sz w:val="24"/>
              </w:rPr>
              <w:t>Проводить</w:t>
            </w:r>
            <w:r>
              <w:rPr>
                <w:sz w:val="24"/>
              </w:rPr>
              <w:tab/>
            </w:r>
            <w:r>
              <w:rPr>
                <w:spacing w:val="-2"/>
                <w:sz w:val="24"/>
              </w:rPr>
              <w:t>анализ</w:t>
            </w:r>
            <w:r>
              <w:rPr>
                <w:sz w:val="24"/>
              </w:rPr>
              <w:tab/>
            </w:r>
            <w:r>
              <w:rPr>
                <w:spacing w:val="-2"/>
                <w:sz w:val="24"/>
              </w:rPr>
              <w:t>текста,</w:t>
            </w:r>
            <w:r>
              <w:rPr>
                <w:sz w:val="24"/>
              </w:rPr>
              <w:tab/>
            </w:r>
            <w:r>
              <w:rPr>
                <w:spacing w:val="-4"/>
                <w:sz w:val="24"/>
              </w:rPr>
              <w:t>его</w:t>
            </w:r>
            <w:r>
              <w:rPr>
                <w:sz w:val="24"/>
              </w:rPr>
              <w:tab/>
            </w:r>
            <w:r>
              <w:rPr>
                <w:spacing w:val="-2"/>
                <w:sz w:val="24"/>
              </w:rPr>
              <w:t>композиционных</w:t>
            </w:r>
            <w:r>
              <w:rPr>
                <w:sz w:val="24"/>
              </w:rPr>
              <w:tab/>
            </w:r>
            <w:r>
              <w:rPr>
                <w:spacing w:val="-2"/>
                <w:sz w:val="24"/>
              </w:rPr>
              <w:t xml:space="preserve">особенностей, </w:t>
            </w:r>
            <w:r>
              <w:rPr>
                <w:sz w:val="24"/>
              </w:rPr>
              <w:t>определять количество микротем и абзацев</w:t>
            </w:r>
          </w:p>
        </w:tc>
      </w:tr>
      <w:tr w:rsidR="00DD28B4" w14:paraId="5BA010D6" w14:textId="77777777">
        <w:trPr>
          <w:trHeight w:val="1583"/>
        </w:trPr>
        <w:tc>
          <w:tcPr>
            <w:tcW w:w="1702" w:type="dxa"/>
          </w:tcPr>
          <w:p w14:paraId="39E1F679" w14:textId="77777777" w:rsidR="00DD28B4" w:rsidRDefault="006F0148">
            <w:pPr>
              <w:pStyle w:val="TableParagraph"/>
              <w:ind w:left="10"/>
              <w:jc w:val="center"/>
              <w:rPr>
                <w:sz w:val="24"/>
              </w:rPr>
            </w:pPr>
            <w:r>
              <w:rPr>
                <w:spacing w:val="-5"/>
                <w:sz w:val="24"/>
              </w:rPr>
              <w:t>2.5</w:t>
            </w:r>
          </w:p>
        </w:tc>
        <w:tc>
          <w:tcPr>
            <w:tcW w:w="7372" w:type="dxa"/>
          </w:tcPr>
          <w:p w14:paraId="2CB94BDC" w14:textId="77777777" w:rsidR="00DD28B4" w:rsidRDefault="006F0148">
            <w:pPr>
              <w:pStyle w:val="TableParagraph"/>
              <w:ind w:right="51"/>
              <w:jc w:val="both"/>
              <w:rPr>
                <w:sz w:val="24"/>
              </w:rPr>
            </w:pPr>
            <w:r>
              <w:rPr>
                <w:sz w:val="24"/>
              </w:rPr>
              <w:t>Создавать</w:t>
            </w:r>
            <w:r>
              <w:rPr>
                <w:spacing w:val="-2"/>
                <w:sz w:val="24"/>
              </w:rPr>
              <w:t xml:space="preserve"> </w:t>
            </w:r>
            <w:r>
              <w:rPr>
                <w:sz w:val="24"/>
              </w:rPr>
              <w:t>тексты</w:t>
            </w:r>
            <w:r>
              <w:rPr>
                <w:spacing w:val="-4"/>
                <w:sz w:val="24"/>
              </w:rPr>
              <w:t xml:space="preserve"> </w:t>
            </w:r>
            <w:r>
              <w:rPr>
                <w:sz w:val="24"/>
              </w:rPr>
              <w:t>различных</w:t>
            </w:r>
            <w:r>
              <w:rPr>
                <w:spacing w:val="-5"/>
                <w:sz w:val="24"/>
              </w:rPr>
              <w:t xml:space="preserve"> </w:t>
            </w:r>
            <w:r>
              <w:rPr>
                <w:sz w:val="24"/>
              </w:rPr>
              <w:t>функционально-смысловых</w:t>
            </w:r>
            <w:r>
              <w:rPr>
                <w:spacing w:val="-2"/>
                <w:sz w:val="24"/>
              </w:rPr>
              <w:t xml:space="preserve"> </w:t>
            </w:r>
            <w:r>
              <w:rPr>
                <w:sz w:val="24"/>
              </w:rPr>
              <w:t>типов</w:t>
            </w:r>
            <w:r>
              <w:rPr>
                <w:spacing w:val="-2"/>
                <w:sz w:val="24"/>
              </w:rPr>
              <w:t xml:space="preserve"> </w:t>
            </w:r>
            <w:r>
              <w:rPr>
                <w:sz w:val="24"/>
              </w:rPr>
              <w:t>речи</w:t>
            </w:r>
            <w:r>
              <w:rPr>
                <w:spacing w:val="-4"/>
                <w:sz w:val="24"/>
              </w:rPr>
              <w:t xml:space="preserve"> </w:t>
            </w:r>
            <w:r>
              <w:rPr>
                <w:sz w:val="24"/>
              </w:rPr>
              <w:t>с использованием жизненного и читательского опыта, произведений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tc>
      </w:tr>
      <w:tr w:rsidR="00DD28B4" w14:paraId="256B379D" w14:textId="77777777">
        <w:trPr>
          <w:trHeight w:val="2136"/>
        </w:trPr>
        <w:tc>
          <w:tcPr>
            <w:tcW w:w="1702" w:type="dxa"/>
          </w:tcPr>
          <w:p w14:paraId="26B2BA62" w14:textId="77777777" w:rsidR="00DD28B4" w:rsidRDefault="006F0148">
            <w:pPr>
              <w:pStyle w:val="TableParagraph"/>
              <w:ind w:left="10"/>
              <w:jc w:val="center"/>
              <w:rPr>
                <w:sz w:val="24"/>
              </w:rPr>
            </w:pPr>
            <w:r>
              <w:rPr>
                <w:spacing w:val="-5"/>
                <w:sz w:val="24"/>
              </w:rPr>
              <w:t>2.6</w:t>
            </w:r>
          </w:p>
        </w:tc>
        <w:tc>
          <w:tcPr>
            <w:tcW w:w="7372" w:type="dxa"/>
          </w:tcPr>
          <w:p w14:paraId="31A516DF" w14:textId="77777777" w:rsidR="00DD28B4" w:rsidRDefault="006F0148">
            <w:pPr>
              <w:pStyle w:val="TableParagraph"/>
              <w:ind w:right="49"/>
              <w:jc w:val="both"/>
              <w:rPr>
                <w:sz w:val="24"/>
              </w:rPr>
            </w:pPr>
            <w:r>
              <w:rPr>
                <w:sz w:val="24"/>
              </w:rPr>
              <w:t>Владеть умениями информационной переработки текста: составлять план прочитанного текста (простой, сложный; назывной, вопросный, тезисный)</w:t>
            </w:r>
            <w:r>
              <w:rPr>
                <w:spacing w:val="-1"/>
                <w:sz w:val="24"/>
              </w:rPr>
              <w:t xml:space="preserve"> </w:t>
            </w:r>
            <w:r>
              <w:rPr>
                <w:sz w:val="24"/>
              </w:rPr>
              <w:t>в</w:t>
            </w:r>
            <w:r>
              <w:rPr>
                <w:spacing w:val="-1"/>
                <w:sz w:val="24"/>
              </w:rPr>
              <w:t xml:space="preserve"> </w:t>
            </w:r>
            <w:r>
              <w:rPr>
                <w:sz w:val="24"/>
              </w:rPr>
              <w:t>целях дальнейшего</w:t>
            </w:r>
            <w:r>
              <w:rPr>
                <w:spacing w:val="-2"/>
                <w:sz w:val="24"/>
              </w:rPr>
              <w:t xml:space="preserve"> </w:t>
            </w:r>
            <w:r>
              <w:rPr>
                <w:sz w:val="24"/>
              </w:rPr>
              <w:t>воспроизведения содержания</w:t>
            </w:r>
            <w:r>
              <w:rPr>
                <w:spacing w:val="-1"/>
                <w:sz w:val="24"/>
              </w:rPr>
              <w:t xml:space="preserve"> </w:t>
            </w:r>
            <w:r>
              <w:rPr>
                <w:sz w:val="24"/>
              </w:rPr>
              <w:t>текста</w:t>
            </w:r>
            <w:r>
              <w:rPr>
                <w:spacing w:val="-1"/>
                <w:sz w:val="24"/>
              </w:rPr>
              <w:t xml:space="preserve"> </w:t>
            </w:r>
            <w:r>
              <w:rPr>
                <w:sz w:val="24"/>
              </w:rPr>
              <w:t>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w:t>
            </w:r>
          </w:p>
        </w:tc>
      </w:tr>
      <w:tr w:rsidR="00DD28B4" w14:paraId="4076DB71" w14:textId="77777777">
        <w:trPr>
          <w:trHeight w:val="1031"/>
        </w:trPr>
        <w:tc>
          <w:tcPr>
            <w:tcW w:w="1702" w:type="dxa"/>
          </w:tcPr>
          <w:p w14:paraId="1D414A45" w14:textId="77777777" w:rsidR="00DD28B4" w:rsidRDefault="006F0148">
            <w:pPr>
              <w:pStyle w:val="TableParagraph"/>
              <w:ind w:left="10"/>
              <w:jc w:val="center"/>
              <w:rPr>
                <w:sz w:val="24"/>
              </w:rPr>
            </w:pPr>
            <w:r>
              <w:rPr>
                <w:spacing w:val="-5"/>
                <w:sz w:val="24"/>
              </w:rPr>
              <w:t>2.7</w:t>
            </w:r>
          </w:p>
        </w:tc>
        <w:tc>
          <w:tcPr>
            <w:tcW w:w="7372" w:type="dxa"/>
          </w:tcPr>
          <w:p w14:paraId="6CCAF070" w14:textId="77777777" w:rsidR="00DD28B4" w:rsidRDefault="006F0148">
            <w:pPr>
              <w:pStyle w:val="TableParagraph"/>
              <w:ind w:right="47"/>
              <w:jc w:val="both"/>
              <w:rPr>
                <w:sz w:val="24"/>
              </w:rPr>
            </w:pPr>
            <w:r>
              <w:rPr>
                <w:sz w:val="24"/>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DD28B4" w14:paraId="2B43EC26" w14:textId="77777777">
        <w:trPr>
          <w:trHeight w:val="482"/>
        </w:trPr>
        <w:tc>
          <w:tcPr>
            <w:tcW w:w="1702" w:type="dxa"/>
          </w:tcPr>
          <w:p w14:paraId="2ACD677A" w14:textId="77777777" w:rsidR="00DD28B4" w:rsidRDefault="006F0148">
            <w:pPr>
              <w:pStyle w:val="TableParagraph"/>
              <w:ind w:left="10"/>
              <w:jc w:val="center"/>
              <w:rPr>
                <w:sz w:val="24"/>
              </w:rPr>
            </w:pPr>
            <w:r>
              <w:rPr>
                <w:spacing w:val="-5"/>
                <w:sz w:val="24"/>
              </w:rPr>
              <w:t>2.8</w:t>
            </w:r>
          </w:p>
        </w:tc>
        <w:tc>
          <w:tcPr>
            <w:tcW w:w="7372" w:type="dxa"/>
          </w:tcPr>
          <w:p w14:paraId="25077C9A" w14:textId="77777777" w:rsidR="00DD28B4" w:rsidRDefault="006F0148">
            <w:pPr>
              <w:pStyle w:val="TableParagraph"/>
              <w:rPr>
                <w:sz w:val="24"/>
              </w:rPr>
            </w:pPr>
            <w:r>
              <w:rPr>
                <w:sz w:val="24"/>
              </w:rPr>
              <w:t>Представлять</w:t>
            </w:r>
            <w:r>
              <w:rPr>
                <w:spacing w:val="-6"/>
                <w:sz w:val="24"/>
              </w:rPr>
              <w:t xml:space="preserve"> </w:t>
            </w:r>
            <w:r>
              <w:rPr>
                <w:sz w:val="24"/>
              </w:rPr>
              <w:t>сообщение</w:t>
            </w:r>
            <w:r>
              <w:rPr>
                <w:spacing w:val="-2"/>
                <w:sz w:val="24"/>
              </w:rPr>
              <w:t xml:space="preserve"> </w:t>
            </w:r>
            <w:r>
              <w:rPr>
                <w:sz w:val="24"/>
              </w:rPr>
              <w:t>на</w:t>
            </w:r>
            <w:r>
              <w:rPr>
                <w:spacing w:val="-2"/>
                <w:sz w:val="24"/>
              </w:rPr>
              <w:t xml:space="preserve"> </w:t>
            </w:r>
            <w:r>
              <w:rPr>
                <w:sz w:val="24"/>
              </w:rPr>
              <w:t>заданную</w:t>
            </w:r>
            <w:r>
              <w:rPr>
                <w:spacing w:val="-3"/>
                <w:sz w:val="24"/>
              </w:rPr>
              <w:t xml:space="preserve"> </w:t>
            </w:r>
            <w:r>
              <w:rPr>
                <w:sz w:val="24"/>
              </w:rPr>
              <w:t>тему</w:t>
            </w:r>
            <w:r>
              <w:rPr>
                <w:spacing w:val="-3"/>
                <w:sz w:val="24"/>
              </w:rPr>
              <w:t xml:space="preserve"> </w:t>
            </w:r>
            <w:r>
              <w:rPr>
                <w:sz w:val="24"/>
              </w:rPr>
              <w:t>в</w:t>
            </w:r>
            <w:r>
              <w:rPr>
                <w:spacing w:val="-4"/>
                <w:sz w:val="24"/>
              </w:rPr>
              <w:t xml:space="preserve"> </w:t>
            </w:r>
            <w:r>
              <w:rPr>
                <w:sz w:val="24"/>
              </w:rPr>
              <w:t>виде</w:t>
            </w:r>
            <w:r>
              <w:rPr>
                <w:spacing w:val="-3"/>
                <w:sz w:val="24"/>
              </w:rPr>
              <w:t xml:space="preserve"> </w:t>
            </w:r>
            <w:r>
              <w:rPr>
                <w:spacing w:val="-2"/>
                <w:sz w:val="24"/>
              </w:rPr>
              <w:t>презентации</w:t>
            </w:r>
          </w:p>
        </w:tc>
      </w:tr>
      <w:tr w:rsidR="00DD28B4" w14:paraId="3E101F9F" w14:textId="77777777">
        <w:trPr>
          <w:trHeight w:val="755"/>
        </w:trPr>
        <w:tc>
          <w:tcPr>
            <w:tcW w:w="1702" w:type="dxa"/>
          </w:tcPr>
          <w:p w14:paraId="67C73D3A" w14:textId="77777777" w:rsidR="00DD28B4" w:rsidRDefault="006F0148">
            <w:pPr>
              <w:pStyle w:val="TableParagraph"/>
              <w:spacing w:before="99"/>
              <w:ind w:left="10"/>
              <w:jc w:val="center"/>
              <w:rPr>
                <w:sz w:val="24"/>
              </w:rPr>
            </w:pPr>
            <w:r>
              <w:rPr>
                <w:spacing w:val="-5"/>
                <w:sz w:val="24"/>
              </w:rPr>
              <w:t>2.9</w:t>
            </w:r>
          </w:p>
        </w:tc>
        <w:tc>
          <w:tcPr>
            <w:tcW w:w="7372" w:type="dxa"/>
          </w:tcPr>
          <w:p w14:paraId="6184C896" w14:textId="77777777" w:rsidR="00DD28B4" w:rsidRDefault="006F0148">
            <w:pPr>
              <w:pStyle w:val="TableParagraph"/>
              <w:spacing w:before="99"/>
              <w:rPr>
                <w:sz w:val="24"/>
              </w:rPr>
            </w:pPr>
            <w:r>
              <w:rPr>
                <w:sz w:val="24"/>
              </w:rPr>
              <w:t>Представлять</w:t>
            </w:r>
            <w:r>
              <w:rPr>
                <w:spacing w:val="40"/>
                <w:sz w:val="24"/>
              </w:rPr>
              <w:t xml:space="preserve"> </w:t>
            </w:r>
            <w:r>
              <w:rPr>
                <w:sz w:val="24"/>
              </w:rPr>
              <w:t>содержание</w:t>
            </w:r>
            <w:r>
              <w:rPr>
                <w:spacing w:val="40"/>
                <w:sz w:val="24"/>
              </w:rPr>
              <w:t xml:space="preserve"> </w:t>
            </w:r>
            <w:r>
              <w:rPr>
                <w:sz w:val="24"/>
              </w:rPr>
              <w:t>научно-учебного</w:t>
            </w:r>
            <w:r>
              <w:rPr>
                <w:spacing w:val="40"/>
                <w:sz w:val="24"/>
              </w:rPr>
              <w:t xml:space="preserve"> </w:t>
            </w:r>
            <w:r>
              <w:rPr>
                <w:sz w:val="24"/>
              </w:rPr>
              <w:t>текста</w:t>
            </w:r>
            <w:r>
              <w:rPr>
                <w:spacing w:val="40"/>
                <w:sz w:val="24"/>
              </w:rPr>
              <w:t xml:space="preserve"> </w:t>
            </w:r>
            <w:r>
              <w:rPr>
                <w:sz w:val="24"/>
              </w:rPr>
              <w:t>в</w:t>
            </w:r>
            <w:r>
              <w:rPr>
                <w:spacing w:val="40"/>
                <w:sz w:val="24"/>
              </w:rPr>
              <w:t xml:space="preserve"> </w:t>
            </w:r>
            <w:r>
              <w:rPr>
                <w:sz w:val="24"/>
              </w:rPr>
              <w:t>виде</w:t>
            </w:r>
            <w:r>
              <w:rPr>
                <w:spacing w:val="40"/>
                <w:sz w:val="24"/>
              </w:rPr>
              <w:t xml:space="preserve"> </w:t>
            </w:r>
            <w:r>
              <w:rPr>
                <w:sz w:val="24"/>
              </w:rPr>
              <w:t>таблицы, схемы; представлять содержание таблицы, схемы в виде текста</w:t>
            </w:r>
          </w:p>
        </w:tc>
      </w:tr>
      <w:tr w:rsidR="00DD28B4" w14:paraId="111620C4" w14:textId="77777777">
        <w:trPr>
          <w:trHeight w:val="1307"/>
        </w:trPr>
        <w:tc>
          <w:tcPr>
            <w:tcW w:w="1702" w:type="dxa"/>
          </w:tcPr>
          <w:p w14:paraId="0B99FDA4" w14:textId="77777777" w:rsidR="00DD28B4" w:rsidRDefault="006F0148">
            <w:pPr>
              <w:pStyle w:val="TableParagraph"/>
              <w:spacing w:before="99"/>
              <w:ind w:left="10"/>
              <w:jc w:val="center"/>
              <w:rPr>
                <w:sz w:val="24"/>
              </w:rPr>
            </w:pPr>
            <w:r>
              <w:rPr>
                <w:spacing w:val="-4"/>
                <w:sz w:val="24"/>
              </w:rPr>
              <w:t>2.10</w:t>
            </w:r>
          </w:p>
        </w:tc>
        <w:tc>
          <w:tcPr>
            <w:tcW w:w="7372" w:type="dxa"/>
          </w:tcPr>
          <w:p w14:paraId="2DA43F1E" w14:textId="77777777" w:rsidR="00DD28B4" w:rsidRDefault="006F0148">
            <w:pPr>
              <w:pStyle w:val="TableParagraph"/>
              <w:spacing w:before="99"/>
              <w:ind w:right="49"/>
              <w:jc w:val="both"/>
              <w:rPr>
                <w:sz w:val="24"/>
              </w:rPr>
            </w:pPr>
            <w:r>
              <w:rPr>
                <w:sz w:val="24"/>
              </w:rPr>
              <w:t>Редактировать тексты: сопоставлять исходный и отредактированный тексты, редактировать собственные тексты в целях совершенствования их содержания</w:t>
            </w:r>
            <w:r>
              <w:rPr>
                <w:spacing w:val="-1"/>
                <w:sz w:val="24"/>
              </w:rPr>
              <w:t xml:space="preserve"> </w:t>
            </w:r>
            <w:r>
              <w:rPr>
                <w:sz w:val="24"/>
              </w:rPr>
              <w:t>и формы с использованием</w:t>
            </w:r>
            <w:r>
              <w:rPr>
                <w:spacing w:val="-1"/>
                <w:sz w:val="24"/>
              </w:rPr>
              <w:t xml:space="preserve"> </w:t>
            </w:r>
            <w:r>
              <w:rPr>
                <w:sz w:val="24"/>
              </w:rPr>
              <w:t>знания норм современного русского литературного языка</w:t>
            </w:r>
          </w:p>
        </w:tc>
      </w:tr>
      <w:tr w:rsidR="00DD28B4" w14:paraId="7FBE454B" w14:textId="77777777">
        <w:trPr>
          <w:trHeight w:val="479"/>
        </w:trPr>
        <w:tc>
          <w:tcPr>
            <w:tcW w:w="1702" w:type="dxa"/>
          </w:tcPr>
          <w:p w14:paraId="18F3C1E4" w14:textId="77777777" w:rsidR="00DD28B4" w:rsidRDefault="006F0148">
            <w:pPr>
              <w:pStyle w:val="TableParagraph"/>
              <w:ind w:left="10" w:right="3"/>
              <w:jc w:val="center"/>
              <w:rPr>
                <w:sz w:val="24"/>
              </w:rPr>
            </w:pPr>
            <w:r>
              <w:rPr>
                <w:spacing w:val="-10"/>
                <w:sz w:val="24"/>
              </w:rPr>
              <w:t>3</w:t>
            </w:r>
          </w:p>
        </w:tc>
        <w:tc>
          <w:tcPr>
            <w:tcW w:w="7372" w:type="dxa"/>
          </w:tcPr>
          <w:p w14:paraId="5A6214A1" w14:textId="77777777" w:rsidR="00DD28B4" w:rsidRDefault="006F0148">
            <w:pPr>
              <w:pStyle w:val="TableParagraph"/>
              <w:rPr>
                <w:sz w:val="24"/>
              </w:rPr>
            </w:pPr>
            <w:r>
              <w:rPr>
                <w:sz w:val="24"/>
              </w:rPr>
              <w:t>По</w:t>
            </w:r>
            <w:r>
              <w:rPr>
                <w:spacing w:val="-5"/>
                <w:sz w:val="24"/>
              </w:rPr>
              <w:t xml:space="preserve"> </w:t>
            </w:r>
            <w:r>
              <w:rPr>
                <w:sz w:val="24"/>
              </w:rPr>
              <w:t>теме</w:t>
            </w:r>
            <w:r>
              <w:rPr>
                <w:spacing w:val="-5"/>
                <w:sz w:val="24"/>
              </w:rPr>
              <w:t xml:space="preserve"> </w:t>
            </w:r>
            <w:r>
              <w:rPr>
                <w:sz w:val="24"/>
              </w:rPr>
              <w:t>"Функциональные</w:t>
            </w:r>
            <w:r>
              <w:rPr>
                <w:spacing w:val="-7"/>
                <w:sz w:val="24"/>
              </w:rPr>
              <w:t xml:space="preserve"> </w:t>
            </w:r>
            <w:r>
              <w:rPr>
                <w:sz w:val="24"/>
              </w:rPr>
              <w:t>разновидности</w:t>
            </w:r>
            <w:r>
              <w:rPr>
                <w:spacing w:val="-1"/>
                <w:sz w:val="24"/>
              </w:rPr>
              <w:t xml:space="preserve"> </w:t>
            </w:r>
            <w:r>
              <w:rPr>
                <w:spacing w:val="-2"/>
                <w:sz w:val="24"/>
              </w:rPr>
              <w:t>языка"</w:t>
            </w:r>
          </w:p>
        </w:tc>
      </w:tr>
      <w:tr w:rsidR="00DD28B4" w14:paraId="778E15F7" w14:textId="77777777">
        <w:trPr>
          <w:trHeight w:val="1032"/>
        </w:trPr>
        <w:tc>
          <w:tcPr>
            <w:tcW w:w="1702" w:type="dxa"/>
          </w:tcPr>
          <w:p w14:paraId="41754229" w14:textId="77777777" w:rsidR="00DD28B4" w:rsidRDefault="006F0148">
            <w:pPr>
              <w:pStyle w:val="TableParagraph"/>
              <w:ind w:left="10"/>
              <w:jc w:val="center"/>
              <w:rPr>
                <w:sz w:val="24"/>
              </w:rPr>
            </w:pPr>
            <w:r>
              <w:rPr>
                <w:spacing w:val="-5"/>
                <w:sz w:val="24"/>
              </w:rPr>
              <w:t>3.1</w:t>
            </w:r>
          </w:p>
        </w:tc>
        <w:tc>
          <w:tcPr>
            <w:tcW w:w="7372" w:type="dxa"/>
          </w:tcPr>
          <w:p w14:paraId="4A77F8BC" w14:textId="77777777" w:rsidR="00DD28B4" w:rsidRDefault="006F0148">
            <w:pPr>
              <w:pStyle w:val="TableParagraph"/>
              <w:ind w:right="49"/>
              <w:jc w:val="both"/>
              <w:rPr>
                <w:sz w:val="24"/>
              </w:rPr>
            </w:pPr>
            <w:r>
              <w:rPr>
                <w:sz w:val="24"/>
              </w:rPr>
              <w:t>Характеризовать</w:t>
            </w:r>
            <w:r>
              <w:rPr>
                <w:spacing w:val="-4"/>
                <w:sz w:val="24"/>
              </w:rPr>
              <w:t xml:space="preserve"> </w:t>
            </w:r>
            <w:r>
              <w:rPr>
                <w:sz w:val="24"/>
              </w:rPr>
              <w:t>функциональные</w:t>
            </w:r>
            <w:r>
              <w:rPr>
                <w:spacing w:val="-6"/>
                <w:sz w:val="24"/>
              </w:rPr>
              <w:t xml:space="preserve"> </w:t>
            </w:r>
            <w:r>
              <w:rPr>
                <w:sz w:val="24"/>
              </w:rPr>
              <w:t>разновидности</w:t>
            </w:r>
            <w:r>
              <w:rPr>
                <w:spacing w:val="-5"/>
                <w:sz w:val="24"/>
              </w:rPr>
              <w:t xml:space="preserve"> </w:t>
            </w:r>
            <w:r>
              <w:rPr>
                <w:sz w:val="24"/>
              </w:rPr>
              <w:t>языка:</w:t>
            </w:r>
            <w:r>
              <w:rPr>
                <w:spacing w:val="-4"/>
                <w:sz w:val="24"/>
              </w:rPr>
              <w:t xml:space="preserve"> </w:t>
            </w:r>
            <w:r>
              <w:rPr>
                <w:sz w:val="24"/>
              </w:rPr>
              <w:t>разговорную речь и функциональные стили (научный, публицистический, официально-деловой), язык художественной литературы</w:t>
            </w:r>
          </w:p>
        </w:tc>
      </w:tr>
      <w:tr w:rsidR="00DD28B4" w14:paraId="46DCE40E" w14:textId="77777777">
        <w:trPr>
          <w:trHeight w:val="1583"/>
        </w:trPr>
        <w:tc>
          <w:tcPr>
            <w:tcW w:w="1702" w:type="dxa"/>
          </w:tcPr>
          <w:p w14:paraId="20EDA47C" w14:textId="77777777" w:rsidR="00DD28B4" w:rsidRDefault="006F0148">
            <w:pPr>
              <w:pStyle w:val="TableParagraph"/>
              <w:ind w:left="10"/>
              <w:jc w:val="center"/>
              <w:rPr>
                <w:sz w:val="24"/>
              </w:rPr>
            </w:pPr>
            <w:r>
              <w:rPr>
                <w:spacing w:val="-5"/>
                <w:sz w:val="24"/>
              </w:rPr>
              <w:t>3.2</w:t>
            </w:r>
          </w:p>
        </w:tc>
        <w:tc>
          <w:tcPr>
            <w:tcW w:w="7372" w:type="dxa"/>
          </w:tcPr>
          <w:p w14:paraId="57CBF759" w14:textId="77777777" w:rsidR="00DD28B4" w:rsidRDefault="006F0148">
            <w:pPr>
              <w:pStyle w:val="TableParagraph"/>
              <w:ind w:right="47"/>
              <w:jc w:val="both"/>
              <w:rPr>
                <w:sz w:val="24"/>
              </w:rPr>
            </w:pPr>
            <w:r>
              <w:rPr>
                <w:sz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tc>
      </w:tr>
      <w:tr w:rsidR="00DD28B4" w14:paraId="7C2A7032" w14:textId="77777777">
        <w:trPr>
          <w:trHeight w:val="755"/>
        </w:trPr>
        <w:tc>
          <w:tcPr>
            <w:tcW w:w="1702" w:type="dxa"/>
          </w:tcPr>
          <w:p w14:paraId="2325B4F2" w14:textId="77777777" w:rsidR="00DD28B4" w:rsidRDefault="006F0148">
            <w:pPr>
              <w:pStyle w:val="TableParagraph"/>
              <w:ind w:left="10"/>
              <w:jc w:val="center"/>
              <w:rPr>
                <w:sz w:val="24"/>
              </w:rPr>
            </w:pPr>
            <w:r>
              <w:rPr>
                <w:spacing w:val="-5"/>
                <w:sz w:val="24"/>
              </w:rPr>
              <w:t>3.3</w:t>
            </w:r>
          </w:p>
        </w:tc>
        <w:tc>
          <w:tcPr>
            <w:tcW w:w="7372" w:type="dxa"/>
          </w:tcPr>
          <w:p w14:paraId="789B62CE" w14:textId="77777777" w:rsidR="00DD28B4" w:rsidRDefault="006F0148">
            <w:pPr>
              <w:pStyle w:val="TableParagraph"/>
              <w:rPr>
                <w:sz w:val="24"/>
              </w:rPr>
            </w:pPr>
            <w:r>
              <w:rPr>
                <w:sz w:val="24"/>
              </w:rPr>
              <w:t>Создавать</w:t>
            </w:r>
            <w:r>
              <w:rPr>
                <w:spacing w:val="80"/>
                <w:sz w:val="24"/>
              </w:rPr>
              <w:t xml:space="preserve"> </w:t>
            </w:r>
            <w:r>
              <w:rPr>
                <w:sz w:val="24"/>
              </w:rPr>
              <w:t>тексты</w:t>
            </w:r>
            <w:r>
              <w:rPr>
                <w:spacing w:val="80"/>
                <w:sz w:val="24"/>
              </w:rPr>
              <w:t xml:space="preserve"> </w:t>
            </w:r>
            <w:r>
              <w:rPr>
                <w:sz w:val="24"/>
              </w:rPr>
              <w:t>публицистического</w:t>
            </w:r>
            <w:r>
              <w:rPr>
                <w:spacing w:val="80"/>
                <w:sz w:val="24"/>
              </w:rPr>
              <w:t xml:space="preserve"> </w:t>
            </w:r>
            <w:r>
              <w:rPr>
                <w:sz w:val="24"/>
              </w:rPr>
              <w:t>стиля</w:t>
            </w:r>
            <w:r>
              <w:rPr>
                <w:spacing w:val="80"/>
                <w:sz w:val="24"/>
              </w:rPr>
              <w:t xml:space="preserve"> </w:t>
            </w:r>
            <w:r>
              <w:rPr>
                <w:sz w:val="24"/>
              </w:rPr>
              <w:t>в</w:t>
            </w:r>
            <w:r>
              <w:rPr>
                <w:spacing w:val="80"/>
                <w:sz w:val="24"/>
              </w:rPr>
              <w:t xml:space="preserve"> </w:t>
            </w:r>
            <w:r>
              <w:rPr>
                <w:sz w:val="24"/>
              </w:rPr>
              <w:t>жанре</w:t>
            </w:r>
            <w:r>
              <w:rPr>
                <w:spacing w:val="80"/>
                <w:sz w:val="24"/>
              </w:rPr>
              <w:t xml:space="preserve"> </w:t>
            </w:r>
            <w:r>
              <w:rPr>
                <w:sz w:val="24"/>
              </w:rPr>
              <w:t>репортажа, заметки, интервью</w:t>
            </w:r>
          </w:p>
        </w:tc>
      </w:tr>
      <w:tr w:rsidR="00DD28B4" w14:paraId="15EBBAA3" w14:textId="77777777">
        <w:trPr>
          <w:trHeight w:val="482"/>
        </w:trPr>
        <w:tc>
          <w:tcPr>
            <w:tcW w:w="1702" w:type="dxa"/>
          </w:tcPr>
          <w:p w14:paraId="031F15A5" w14:textId="77777777" w:rsidR="00DD28B4" w:rsidRDefault="006F0148">
            <w:pPr>
              <w:pStyle w:val="TableParagraph"/>
              <w:ind w:left="10"/>
              <w:jc w:val="center"/>
              <w:rPr>
                <w:sz w:val="24"/>
              </w:rPr>
            </w:pPr>
            <w:r>
              <w:rPr>
                <w:spacing w:val="-5"/>
                <w:sz w:val="24"/>
              </w:rPr>
              <w:lastRenderedPageBreak/>
              <w:t>3.4</w:t>
            </w:r>
          </w:p>
        </w:tc>
        <w:tc>
          <w:tcPr>
            <w:tcW w:w="7372" w:type="dxa"/>
          </w:tcPr>
          <w:p w14:paraId="5A8E0892" w14:textId="77777777" w:rsidR="00DD28B4" w:rsidRDefault="006F0148">
            <w:pPr>
              <w:pStyle w:val="TableParagraph"/>
              <w:rPr>
                <w:sz w:val="24"/>
              </w:rPr>
            </w:pPr>
            <w:r>
              <w:rPr>
                <w:sz w:val="24"/>
              </w:rPr>
              <w:t>Владеть</w:t>
            </w:r>
            <w:r>
              <w:rPr>
                <w:spacing w:val="-6"/>
                <w:sz w:val="24"/>
              </w:rPr>
              <w:t xml:space="preserve"> </w:t>
            </w:r>
            <w:r>
              <w:rPr>
                <w:sz w:val="24"/>
              </w:rPr>
              <w:t>нормами</w:t>
            </w:r>
            <w:r>
              <w:rPr>
                <w:spacing w:val="-4"/>
                <w:sz w:val="24"/>
              </w:rPr>
              <w:t xml:space="preserve"> </w:t>
            </w:r>
            <w:r>
              <w:rPr>
                <w:sz w:val="24"/>
              </w:rPr>
              <w:t>построения</w:t>
            </w:r>
            <w:r>
              <w:rPr>
                <w:spacing w:val="-6"/>
                <w:sz w:val="24"/>
              </w:rPr>
              <w:t xml:space="preserve"> </w:t>
            </w:r>
            <w:r>
              <w:rPr>
                <w:sz w:val="24"/>
              </w:rPr>
              <w:t>текстов</w:t>
            </w:r>
            <w:r>
              <w:rPr>
                <w:spacing w:val="-4"/>
                <w:sz w:val="24"/>
              </w:rPr>
              <w:t xml:space="preserve"> </w:t>
            </w:r>
            <w:r>
              <w:rPr>
                <w:sz w:val="24"/>
              </w:rPr>
              <w:t>публицистического</w:t>
            </w:r>
            <w:r>
              <w:rPr>
                <w:spacing w:val="-4"/>
                <w:sz w:val="24"/>
              </w:rPr>
              <w:t xml:space="preserve"> </w:t>
            </w:r>
            <w:r>
              <w:rPr>
                <w:spacing w:val="-2"/>
                <w:sz w:val="24"/>
              </w:rPr>
              <w:t>стиля</w:t>
            </w:r>
          </w:p>
        </w:tc>
      </w:tr>
      <w:tr w:rsidR="00DD28B4" w14:paraId="7A6A7EB4" w14:textId="77777777">
        <w:trPr>
          <w:trHeight w:val="1031"/>
        </w:trPr>
        <w:tc>
          <w:tcPr>
            <w:tcW w:w="1702" w:type="dxa"/>
          </w:tcPr>
          <w:p w14:paraId="0F63B16C" w14:textId="77777777" w:rsidR="00DD28B4" w:rsidRDefault="006F0148">
            <w:pPr>
              <w:pStyle w:val="TableParagraph"/>
              <w:spacing w:before="99"/>
              <w:ind w:left="10"/>
              <w:jc w:val="center"/>
              <w:rPr>
                <w:sz w:val="24"/>
              </w:rPr>
            </w:pPr>
            <w:r>
              <w:rPr>
                <w:spacing w:val="-5"/>
                <w:sz w:val="24"/>
              </w:rPr>
              <w:t>3.5</w:t>
            </w:r>
          </w:p>
        </w:tc>
        <w:tc>
          <w:tcPr>
            <w:tcW w:w="7372" w:type="dxa"/>
          </w:tcPr>
          <w:p w14:paraId="7E9A242B" w14:textId="77777777" w:rsidR="00DD28B4" w:rsidRDefault="006F0148">
            <w:pPr>
              <w:pStyle w:val="TableParagraph"/>
              <w:spacing w:before="99"/>
              <w:ind w:right="48"/>
              <w:jc w:val="both"/>
              <w:rPr>
                <w:sz w:val="24"/>
              </w:rPr>
            </w:pPr>
            <w:r>
              <w:rPr>
                <w:sz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tc>
      </w:tr>
      <w:tr w:rsidR="00DD28B4" w14:paraId="6A68CD54" w14:textId="77777777">
        <w:trPr>
          <w:trHeight w:val="479"/>
        </w:trPr>
        <w:tc>
          <w:tcPr>
            <w:tcW w:w="1702" w:type="dxa"/>
          </w:tcPr>
          <w:p w14:paraId="628BAD9C" w14:textId="77777777" w:rsidR="00DD28B4" w:rsidRDefault="006F0148">
            <w:pPr>
              <w:pStyle w:val="TableParagraph"/>
              <w:spacing w:before="99"/>
              <w:ind w:left="10"/>
              <w:jc w:val="center"/>
              <w:rPr>
                <w:sz w:val="24"/>
              </w:rPr>
            </w:pPr>
            <w:r>
              <w:rPr>
                <w:spacing w:val="-5"/>
                <w:sz w:val="24"/>
              </w:rPr>
              <w:t>3.6</w:t>
            </w:r>
          </w:p>
        </w:tc>
        <w:tc>
          <w:tcPr>
            <w:tcW w:w="7372" w:type="dxa"/>
          </w:tcPr>
          <w:p w14:paraId="23901B01" w14:textId="77777777" w:rsidR="00DD28B4" w:rsidRDefault="006F0148">
            <w:pPr>
              <w:pStyle w:val="TableParagraph"/>
              <w:spacing w:before="99"/>
              <w:rPr>
                <w:sz w:val="24"/>
              </w:rPr>
            </w:pPr>
            <w:r>
              <w:rPr>
                <w:sz w:val="24"/>
              </w:rPr>
              <w:t>Оформлять</w:t>
            </w:r>
            <w:r>
              <w:rPr>
                <w:spacing w:val="-4"/>
                <w:sz w:val="24"/>
              </w:rPr>
              <w:t xml:space="preserve"> </w:t>
            </w:r>
            <w:r>
              <w:rPr>
                <w:sz w:val="24"/>
              </w:rPr>
              <w:t>деловые</w:t>
            </w:r>
            <w:r>
              <w:rPr>
                <w:spacing w:val="-7"/>
                <w:sz w:val="24"/>
              </w:rPr>
              <w:t xml:space="preserve"> </w:t>
            </w:r>
            <w:r>
              <w:rPr>
                <w:sz w:val="24"/>
              </w:rPr>
              <w:t>бумаги</w:t>
            </w:r>
            <w:r>
              <w:rPr>
                <w:spacing w:val="-4"/>
                <w:sz w:val="24"/>
              </w:rPr>
              <w:t xml:space="preserve"> </w:t>
            </w:r>
            <w:r>
              <w:rPr>
                <w:spacing w:val="-2"/>
                <w:sz w:val="24"/>
              </w:rPr>
              <w:t>(инструкция)</w:t>
            </w:r>
          </w:p>
        </w:tc>
      </w:tr>
    </w:tbl>
    <w:p w14:paraId="5199F2CB" w14:textId="77777777" w:rsidR="00DD28B4" w:rsidRDefault="00DD28B4">
      <w:pPr>
        <w:pStyle w:val="TableParagraph"/>
        <w:rPr>
          <w:sz w:val="24"/>
        </w:rPr>
        <w:sectPr w:rsidR="00DD28B4">
          <w:type w:val="continuous"/>
          <w:pgSz w:w="11910" w:h="16830"/>
          <w:pgMar w:top="820" w:right="708" w:bottom="751"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660E5BED" w14:textId="77777777">
        <w:trPr>
          <w:trHeight w:val="479"/>
        </w:trPr>
        <w:tc>
          <w:tcPr>
            <w:tcW w:w="1702" w:type="dxa"/>
          </w:tcPr>
          <w:p w14:paraId="1A044970" w14:textId="77777777" w:rsidR="00DD28B4" w:rsidRDefault="006F0148">
            <w:pPr>
              <w:pStyle w:val="TableParagraph"/>
              <w:spacing w:before="99"/>
              <w:ind w:left="10" w:right="3"/>
              <w:jc w:val="center"/>
              <w:rPr>
                <w:sz w:val="24"/>
              </w:rPr>
            </w:pPr>
            <w:r>
              <w:rPr>
                <w:spacing w:val="-10"/>
                <w:sz w:val="24"/>
              </w:rPr>
              <w:lastRenderedPageBreak/>
              <w:t>4</w:t>
            </w:r>
          </w:p>
        </w:tc>
        <w:tc>
          <w:tcPr>
            <w:tcW w:w="7372" w:type="dxa"/>
          </w:tcPr>
          <w:p w14:paraId="3182128C" w14:textId="77777777" w:rsidR="00DD28B4" w:rsidRDefault="006F0148">
            <w:pPr>
              <w:pStyle w:val="TableParagraph"/>
              <w:spacing w:before="99"/>
              <w:rPr>
                <w:sz w:val="24"/>
              </w:rPr>
            </w:pPr>
            <w:r>
              <w:rPr>
                <w:sz w:val="24"/>
              </w:rPr>
              <w:t>По</w:t>
            </w:r>
            <w:r>
              <w:rPr>
                <w:spacing w:val="-1"/>
                <w:sz w:val="24"/>
              </w:rPr>
              <w:t xml:space="preserve"> </w:t>
            </w:r>
            <w:r>
              <w:rPr>
                <w:sz w:val="24"/>
              </w:rPr>
              <w:t>теме</w:t>
            </w:r>
            <w:r>
              <w:rPr>
                <w:spacing w:val="-2"/>
                <w:sz w:val="24"/>
              </w:rPr>
              <w:t xml:space="preserve"> </w:t>
            </w:r>
            <w:r>
              <w:rPr>
                <w:sz w:val="24"/>
              </w:rPr>
              <w:t>"Система</w:t>
            </w:r>
            <w:r>
              <w:rPr>
                <w:spacing w:val="-2"/>
                <w:sz w:val="24"/>
              </w:rPr>
              <w:t xml:space="preserve"> языка"</w:t>
            </w:r>
          </w:p>
        </w:tc>
      </w:tr>
      <w:tr w:rsidR="00DD28B4" w14:paraId="05F25599" w14:textId="77777777">
        <w:trPr>
          <w:trHeight w:val="1031"/>
        </w:trPr>
        <w:tc>
          <w:tcPr>
            <w:tcW w:w="1702" w:type="dxa"/>
          </w:tcPr>
          <w:p w14:paraId="4FE96F7C" w14:textId="77777777" w:rsidR="00DD28B4" w:rsidRDefault="006F0148">
            <w:pPr>
              <w:pStyle w:val="TableParagraph"/>
              <w:spacing w:before="100"/>
              <w:ind w:left="10"/>
              <w:jc w:val="center"/>
              <w:rPr>
                <w:sz w:val="24"/>
              </w:rPr>
            </w:pPr>
            <w:r>
              <w:rPr>
                <w:spacing w:val="-5"/>
                <w:sz w:val="24"/>
              </w:rPr>
              <w:t>4.1</w:t>
            </w:r>
          </w:p>
        </w:tc>
        <w:tc>
          <w:tcPr>
            <w:tcW w:w="7372" w:type="dxa"/>
          </w:tcPr>
          <w:p w14:paraId="4966C076" w14:textId="77777777" w:rsidR="00DD28B4" w:rsidRDefault="006F0148">
            <w:pPr>
              <w:pStyle w:val="TableParagraph"/>
              <w:spacing w:before="100"/>
              <w:ind w:right="51"/>
              <w:jc w:val="both"/>
              <w:rPr>
                <w:sz w:val="24"/>
              </w:rPr>
            </w:pPr>
            <w:r>
              <w:rPr>
                <w:sz w:val="24"/>
              </w:rPr>
              <w:t>Характеризовать причастия как особую группу слов, определять признаки глагола и имени прилагательного в причастии; определять синтаксические функции причастия</w:t>
            </w:r>
          </w:p>
        </w:tc>
      </w:tr>
      <w:tr w:rsidR="00DD28B4" w14:paraId="5D2AF202" w14:textId="77777777">
        <w:trPr>
          <w:trHeight w:val="479"/>
        </w:trPr>
        <w:tc>
          <w:tcPr>
            <w:tcW w:w="1702" w:type="dxa"/>
          </w:tcPr>
          <w:p w14:paraId="3CCA832F" w14:textId="77777777" w:rsidR="00DD28B4" w:rsidRDefault="006F0148">
            <w:pPr>
              <w:pStyle w:val="TableParagraph"/>
              <w:ind w:left="10"/>
              <w:jc w:val="center"/>
              <w:rPr>
                <w:sz w:val="24"/>
              </w:rPr>
            </w:pPr>
            <w:r>
              <w:rPr>
                <w:spacing w:val="-5"/>
                <w:sz w:val="24"/>
              </w:rPr>
              <w:t>4.2</w:t>
            </w:r>
          </w:p>
        </w:tc>
        <w:tc>
          <w:tcPr>
            <w:tcW w:w="7372" w:type="dxa"/>
          </w:tcPr>
          <w:p w14:paraId="4017692E" w14:textId="77777777" w:rsidR="00DD28B4" w:rsidRDefault="006F0148">
            <w:pPr>
              <w:pStyle w:val="TableParagraph"/>
              <w:rPr>
                <w:sz w:val="24"/>
              </w:rPr>
            </w:pPr>
            <w:r>
              <w:rPr>
                <w:sz w:val="24"/>
              </w:rPr>
              <w:t>Распознавать</w:t>
            </w:r>
            <w:r>
              <w:rPr>
                <w:spacing w:val="-3"/>
                <w:sz w:val="24"/>
              </w:rPr>
              <w:t xml:space="preserve"> </w:t>
            </w:r>
            <w:r>
              <w:rPr>
                <w:sz w:val="24"/>
              </w:rPr>
              <w:t>причастия</w:t>
            </w:r>
            <w:r>
              <w:rPr>
                <w:spacing w:val="-3"/>
                <w:sz w:val="24"/>
              </w:rPr>
              <w:t xml:space="preserve"> </w:t>
            </w:r>
            <w:r>
              <w:rPr>
                <w:sz w:val="24"/>
              </w:rPr>
              <w:t>настоящего</w:t>
            </w:r>
            <w:r>
              <w:rPr>
                <w:spacing w:val="-3"/>
                <w:sz w:val="24"/>
              </w:rPr>
              <w:t xml:space="preserve"> </w:t>
            </w:r>
            <w:r>
              <w:rPr>
                <w:sz w:val="24"/>
              </w:rPr>
              <w:t>и</w:t>
            </w:r>
            <w:r>
              <w:rPr>
                <w:spacing w:val="-1"/>
                <w:sz w:val="24"/>
              </w:rPr>
              <w:t xml:space="preserve"> </w:t>
            </w:r>
            <w:r>
              <w:rPr>
                <w:sz w:val="24"/>
              </w:rPr>
              <w:t>прошедшего</w:t>
            </w:r>
            <w:r>
              <w:rPr>
                <w:spacing w:val="-3"/>
                <w:sz w:val="24"/>
              </w:rPr>
              <w:t xml:space="preserve"> </w:t>
            </w:r>
            <w:r>
              <w:rPr>
                <w:spacing w:val="-2"/>
                <w:sz w:val="24"/>
              </w:rPr>
              <w:t>времени</w:t>
            </w:r>
          </w:p>
        </w:tc>
      </w:tr>
      <w:tr w:rsidR="00DD28B4" w14:paraId="4F894C7D" w14:textId="77777777">
        <w:trPr>
          <w:trHeight w:val="479"/>
        </w:trPr>
        <w:tc>
          <w:tcPr>
            <w:tcW w:w="1702" w:type="dxa"/>
          </w:tcPr>
          <w:p w14:paraId="539330EF" w14:textId="77777777" w:rsidR="00DD28B4" w:rsidRDefault="006F0148">
            <w:pPr>
              <w:pStyle w:val="TableParagraph"/>
              <w:ind w:left="10"/>
              <w:jc w:val="center"/>
              <w:rPr>
                <w:sz w:val="24"/>
              </w:rPr>
            </w:pPr>
            <w:r>
              <w:rPr>
                <w:spacing w:val="-5"/>
                <w:sz w:val="24"/>
              </w:rPr>
              <w:t>4.3</w:t>
            </w:r>
          </w:p>
        </w:tc>
        <w:tc>
          <w:tcPr>
            <w:tcW w:w="7372" w:type="dxa"/>
          </w:tcPr>
          <w:p w14:paraId="50C9247A" w14:textId="77777777" w:rsidR="00DD28B4" w:rsidRDefault="006F0148">
            <w:pPr>
              <w:pStyle w:val="TableParagraph"/>
              <w:rPr>
                <w:sz w:val="24"/>
              </w:rPr>
            </w:pPr>
            <w:r>
              <w:rPr>
                <w:sz w:val="24"/>
              </w:rPr>
              <w:t>Распознавать</w:t>
            </w:r>
            <w:r>
              <w:rPr>
                <w:spacing w:val="-1"/>
                <w:sz w:val="24"/>
              </w:rPr>
              <w:t xml:space="preserve"> </w:t>
            </w:r>
            <w:r>
              <w:rPr>
                <w:sz w:val="24"/>
              </w:rPr>
              <w:t>действительные</w:t>
            </w:r>
            <w:r>
              <w:rPr>
                <w:spacing w:val="-5"/>
                <w:sz w:val="24"/>
              </w:rPr>
              <w:t xml:space="preserve"> </w:t>
            </w:r>
            <w:r>
              <w:rPr>
                <w:sz w:val="24"/>
              </w:rPr>
              <w:t>и</w:t>
            </w:r>
            <w:r>
              <w:rPr>
                <w:spacing w:val="-2"/>
                <w:sz w:val="24"/>
              </w:rPr>
              <w:t xml:space="preserve"> </w:t>
            </w:r>
            <w:r>
              <w:rPr>
                <w:sz w:val="24"/>
              </w:rPr>
              <w:t>страдательные</w:t>
            </w:r>
            <w:r>
              <w:rPr>
                <w:spacing w:val="-4"/>
                <w:sz w:val="24"/>
              </w:rPr>
              <w:t xml:space="preserve"> </w:t>
            </w:r>
            <w:r>
              <w:rPr>
                <w:spacing w:val="-2"/>
                <w:sz w:val="24"/>
              </w:rPr>
              <w:t>причастия</w:t>
            </w:r>
          </w:p>
        </w:tc>
      </w:tr>
      <w:tr w:rsidR="00DD28B4" w14:paraId="7CCBAED2" w14:textId="77777777">
        <w:trPr>
          <w:trHeight w:val="755"/>
        </w:trPr>
        <w:tc>
          <w:tcPr>
            <w:tcW w:w="1702" w:type="dxa"/>
          </w:tcPr>
          <w:p w14:paraId="61482E07" w14:textId="77777777" w:rsidR="00DD28B4" w:rsidRDefault="006F0148">
            <w:pPr>
              <w:pStyle w:val="TableParagraph"/>
              <w:ind w:left="10"/>
              <w:jc w:val="center"/>
              <w:rPr>
                <w:sz w:val="24"/>
              </w:rPr>
            </w:pPr>
            <w:r>
              <w:rPr>
                <w:spacing w:val="-5"/>
                <w:sz w:val="24"/>
              </w:rPr>
              <w:t>4.4</w:t>
            </w:r>
          </w:p>
        </w:tc>
        <w:tc>
          <w:tcPr>
            <w:tcW w:w="7372" w:type="dxa"/>
          </w:tcPr>
          <w:p w14:paraId="291A9B7C" w14:textId="77777777" w:rsidR="00DD28B4" w:rsidRDefault="006F0148">
            <w:pPr>
              <w:pStyle w:val="TableParagraph"/>
              <w:rPr>
                <w:sz w:val="24"/>
              </w:rPr>
            </w:pPr>
            <w:r>
              <w:rPr>
                <w:sz w:val="24"/>
              </w:rPr>
              <w:t xml:space="preserve">Различать и характеризовать полные и краткие формы страдательных </w:t>
            </w:r>
            <w:r>
              <w:rPr>
                <w:spacing w:val="-2"/>
                <w:sz w:val="24"/>
              </w:rPr>
              <w:t>причастий</w:t>
            </w:r>
          </w:p>
        </w:tc>
      </w:tr>
      <w:tr w:rsidR="00DD28B4" w14:paraId="01B23027" w14:textId="77777777">
        <w:trPr>
          <w:trHeight w:val="482"/>
        </w:trPr>
        <w:tc>
          <w:tcPr>
            <w:tcW w:w="1702" w:type="dxa"/>
          </w:tcPr>
          <w:p w14:paraId="2CFEB922" w14:textId="77777777" w:rsidR="00DD28B4" w:rsidRDefault="006F0148">
            <w:pPr>
              <w:pStyle w:val="TableParagraph"/>
              <w:ind w:left="10"/>
              <w:jc w:val="center"/>
              <w:rPr>
                <w:sz w:val="24"/>
              </w:rPr>
            </w:pPr>
            <w:r>
              <w:rPr>
                <w:spacing w:val="-5"/>
                <w:sz w:val="24"/>
              </w:rPr>
              <w:t>4.5</w:t>
            </w:r>
          </w:p>
        </w:tc>
        <w:tc>
          <w:tcPr>
            <w:tcW w:w="7372" w:type="dxa"/>
          </w:tcPr>
          <w:p w14:paraId="43111728" w14:textId="77777777" w:rsidR="00DD28B4" w:rsidRDefault="006F0148">
            <w:pPr>
              <w:pStyle w:val="TableParagraph"/>
              <w:rPr>
                <w:sz w:val="24"/>
              </w:rPr>
            </w:pPr>
            <w:r>
              <w:rPr>
                <w:sz w:val="24"/>
              </w:rPr>
              <w:t>Склонять</w:t>
            </w:r>
            <w:r>
              <w:rPr>
                <w:spacing w:val="-5"/>
                <w:sz w:val="24"/>
              </w:rPr>
              <w:t xml:space="preserve"> </w:t>
            </w:r>
            <w:r>
              <w:rPr>
                <w:spacing w:val="-2"/>
                <w:sz w:val="24"/>
              </w:rPr>
              <w:t>причастия</w:t>
            </w:r>
          </w:p>
        </w:tc>
      </w:tr>
      <w:tr w:rsidR="00DD28B4" w14:paraId="544612BD" w14:textId="77777777">
        <w:trPr>
          <w:trHeight w:val="479"/>
        </w:trPr>
        <w:tc>
          <w:tcPr>
            <w:tcW w:w="1702" w:type="dxa"/>
          </w:tcPr>
          <w:p w14:paraId="2BEDFABF" w14:textId="77777777" w:rsidR="00DD28B4" w:rsidRDefault="006F0148">
            <w:pPr>
              <w:pStyle w:val="TableParagraph"/>
              <w:spacing w:before="99"/>
              <w:ind w:left="10"/>
              <w:jc w:val="center"/>
              <w:rPr>
                <w:sz w:val="24"/>
              </w:rPr>
            </w:pPr>
            <w:r>
              <w:rPr>
                <w:spacing w:val="-5"/>
                <w:sz w:val="24"/>
              </w:rPr>
              <w:t>4.6</w:t>
            </w:r>
          </w:p>
        </w:tc>
        <w:tc>
          <w:tcPr>
            <w:tcW w:w="7372" w:type="dxa"/>
          </w:tcPr>
          <w:p w14:paraId="63B93C2A" w14:textId="77777777" w:rsidR="00DD28B4" w:rsidRDefault="006F0148">
            <w:pPr>
              <w:pStyle w:val="TableParagraph"/>
              <w:spacing w:before="99"/>
              <w:rPr>
                <w:sz w:val="24"/>
              </w:rPr>
            </w:pPr>
            <w:r>
              <w:rPr>
                <w:sz w:val="24"/>
              </w:rPr>
              <w:t>Проводить</w:t>
            </w:r>
            <w:r>
              <w:rPr>
                <w:spacing w:val="-3"/>
                <w:sz w:val="24"/>
              </w:rPr>
              <w:t xml:space="preserve"> </w:t>
            </w:r>
            <w:r>
              <w:rPr>
                <w:sz w:val="24"/>
              </w:rPr>
              <w:t>морфологический</w:t>
            </w:r>
            <w:r>
              <w:rPr>
                <w:spacing w:val="-2"/>
                <w:sz w:val="24"/>
              </w:rPr>
              <w:t xml:space="preserve"> </w:t>
            </w:r>
            <w:r>
              <w:rPr>
                <w:sz w:val="24"/>
              </w:rPr>
              <w:t>анализ</w:t>
            </w:r>
            <w:r>
              <w:rPr>
                <w:spacing w:val="-5"/>
                <w:sz w:val="24"/>
              </w:rPr>
              <w:t xml:space="preserve"> </w:t>
            </w:r>
            <w:r>
              <w:rPr>
                <w:spacing w:val="-2"/>
                <w:sz w:val="24"/>
              </w:rPr>
              <w:t>причастий</w:t>
            </w:r>
          </w:p>
        </w:tc>
      </w:tr>
      <w:tr w:rsidR="00DD28B4" w14:paraId="4C5A2421" w14:textId="77777777">
        <w:trPr>
          <w:trHeight w:val="1031"/>
        </w:trPr>
        <w:tc>
          <w:tcPr>
            <w:tcW w:w="1702" w:type="dxa"/>
          </w:tcPr>
          <w:p w14:paraId="1F49C3B0" w14:textId="77777777" w:rsidR="00DD28B4" w:rsidRDefault="006F0148">
            <w:pPr>
              <w:pStyle w:val="TableParagraph"/>
              <w:spacing w:before="99"/>
              <w:ind w:left="10"/>
              <w:jc w:val="center"/>
              <w:rPr>
                <w:sz w:val="24"/>
              </w:rPr>
            </w:pPr>
            <w:r>
              <w:rPr>
                <w:spacing w:val="-5"/>
                <w:sz w:val="24"/>
              </w:rPr>
              <w:t>4.7</w:t>
            </w:r>
          </w:p>
        </w:tc>
        <w:tc>
          <w:tcPr>
            <w:tcW w:w="7372" w:type="dxa"/>
          </w:tcPr>
          <w:p w14:paraId="6BE50768" w14:textId="77777777" w:rsidR="00DD28B4" w:rsidRDefault="006F0148">
            <w:pPr>
              <w:pStyle w:val="TableParagraph"/>
              <w:spacing w:before="99"/>
              <w:ind w:right="49"/>
              <w:jc w:val="both"/>
              <w:rPr>
                <w:sz w:val="24"/>
              </w:rPr>
            </w:pPr>
            <w:r>
              <w:rPr>
                <w:sz w:val="24"/>
              </w:rPr>
              <w:t xml:space="preserve">Составлять словосочетания с причастием в роли зависимого слова, конструировать причастные обороты, определять роль причастия в </w:t>
            </w:r>
            <w:r>
              <w:rPr>
                <w:spacing w:val="-2"/>
                <w:sz w:val="24"/>
              </w:rPr>
              <w:t>предложении</w:t>
            </w:r>
          </w:p>
        </w:tc>
      </w:tr>
      <w:tr w:rsidR="00DD28B4" w14:paraId="363452EE" w14:textId="77777777">
        <w:trPr>
          <w:trHeight w:val="1031"/>
        </w:trPr>
        <w:tc>
          <w:tcPr>
            <w:tcW w:w="1702" w:type="dxa"/>
          </w:tcPr>
          <w:p w14:paraId="3928EFDD" w14:textId="77777777" w:rsidR="00DD28B4" w:rsidRDefault="006F0148">
            <w:pPr>
              <w:pStyle w:val="TableParagraph"/>
              <w:spacing w:before="99"/>
              <w:ind w:left="10"/>
              <w:jc w:val="center"/>
              <w:rPr>
                <w:sz w:val="24"/>
              </w:rPr>
            </w:pPr>
            <w:r>
              <w:rPr>
                <w:spacing w:val="-5"/>
                <w:sz w:val="24"/>
              </w:rPr>
              <w:t>4.8</w:t>
            </w:r>
          </w:p>
        </w:tc>
        <w:tc>
          <w:tcPr>
            <w:tcW w:w="7372" w:type="dxa"/>
          </w:tcPr>
          <w:p w14:paraId="7286BE02" w14:textId="77777777" w:rsidR="00DD28B4" w:rsidRDefault="006F0148">
            <w:pPr>
              <w:pStyle w:val="TableParagraph"/>
              <w:spacing w:before="99"/>
              <w:ind w:right="49"/>
              <w:jc w:val="both"/>
              <w:rPr>
                <w:sz w:val="24"/>
              </w:rPr>
            </w:pPr>
            <w:r>
              <w:rPr>
                <w:sz w:val="24"/>
              </w:rPr>
              <w:t>Характеризовать деепричастия как особую группу слов; определять признаки глагола и наречия в деепричастии, синтаксическую функцию деепричастия</w:t>
            </w:r>
          </w:p>
        </w:tc>
      </w:tr>
      <w:tr w:rsidR="00DD28B4" w14:paraId="366D3424" w14:textId="77777777">
        <w:trPr>
          <w:trHeight w:val="479"/>
        </w:trPr>
        <w:tc>
          <w:tcPr>
            <w:tcW w:w="1702" w:type="dxa"/>
          </w:tcPr>
          <w:p w14:paraId="105E4636" w14:textId="77777777" w:rsidR="00DD28B4" w:rsidRDefault="006F0148">
            <w:pPr>
              <w:pStyle w:val="TableParagraph"/>
              <w:ind w:left="10"/>
              <w:jc w:val="center"/>
              <w:rPr>
                <w:sz w:val="24"/>
              </w:rPr>
            </w:pPr>
            <w:r>
              <w:rPr>
                <w:spacing w:val="-5"/>
                <w:sz w:val="24"/>
              </w:rPr>
              <w:t>4.9</w:t>
            </w:r>
          </w:p>
        </w:tc>
        <w:tc>
          <w:tcPr>
            <w:tcW w:w="7372" w:type="dxa"/>
          </w:tcPr>
          <w:p w14:paraId="0BB83F9D" w14:textId="77777777" w:rsidR="00DD28B4" w:rsidRDefault="006F0148">
            <w:pPr>
              <w:pStyle w:val="TableParagraph"/>
              <w:rPr>
                <w:sz w:val="24"/>
              </w:rPr>
            </w:pPr>
            <w:r>
              <w:rPr>
                <w:sz w:val="24"/>
              </w:rPr>
              <w:t>Распознавать</w:t>
            </w:r>
            <w:r>
              <w:rPr>
                <w:spacing w:val="-1"/>
                <w:sz w:val="24"/>
              </w:rPr>
              <w:t xml:space="preserve"> </w:t>
            </w:r>
            <w:r>
              <w:rPr>
                <w:sz w:val="24"/>
              </w:rPr>
              <w:t>деепричастия</w:t>
            </w:r>
            <w:r>
              <w:rPr>
                <w:spacing w:val="-2"/>
                <w:sz w:val="24"/>
              </w:rPr>
              <w:t xml:space="preserve"> </w:t>
            </w:r>
            <w:r>
              <w:rPr>
                <w:sz w:val="24"/>
              </w:rPr>
              <w:t>совершенного</w:t>
            </w:r>
            <w:r>
              <w:rPr>
                <w:spacing w:val="-3"/>
                <w:sz w:val="24"/>
              </w:rPr>
              <w:t xml:space="preserve"> </w:t>
            </w:r>
            <w:r>
              <w:rPr>
                <w:sz w:val="24"/>
              </w:rPr>
              <w:t>и</w:t>
            </w:r>
            <w:r>
              <w:rPr>
                <w:spacing w:val="-1"/>
                <w:sz w:val="24"/>
              </w:rPr>
              <w:t xml:space="preserve"> </w:t>
            </w:r>
            <w:r>
              <w:rPr>
                <w:sz w:val="24"/>
              </w:rPr>
              <w:t>несовершенного</w:t>
            </w:r>
            <w:r>
              <w:rPr>
                <w:spacing w:val="-3"/>
                <w:sz w:val="24"/>
              </w:rPr>
              <w:t xml:space="preserve"> </w:t>
            </w:r>
            <w:r>
              <w:rPr>
                <w:spacing w:val="-4"/>
                <w:sz w:val="24"/>
              </w:rPr>
              <w:t>вида</w:t>
            </w:r>
          </w:p>
        </w:tc>
      </w:tr>
      <w:tr w:rsidR="00DD28B4" w14:paraId="005CC466" w14:textId="77777777">
        <w:trPr>
          <w:trHeight w:val="480"/>
        </w:trPr>
        <w:tc>
          <w:tcPr>
            <w:tcW w:w="1702" w:type="dxa"/>
          </w:tcPr>
          <w:p w14:paraId="16761535" w14:textId="77777777" w:rsidR="00DD28B4" w:rsidRDefault="006F0148">
            <w:pPr>
              <w:pStyle w:val="TableParagraph"/>
              <w:ind w:left="10"/>
              <w:jc w:val="center"/>
              <w:rPr>
                <w:sz w:val="24"/>
              </w:rPr>
            </w:pPr>
            <w:r>
              <w:rPr>
                <w:spacing w:val="-4"/>
                <w:sz w:val="24"/>
              </w:rPr>
              <w:t>4.10</w:t>
            </w:r>
          </w:p>
        </w:tc>
        <w:tc>
          <w:tcPr>
            <w:tcW w:w="7372" w:type="dxa"/>
          </w:tcPr>
          <w:p w14:paraId="4B185AB6" w14:textId="77777777" w:rsidR="00DD28B4" w:rsidRDefault="006F0148">
            <w:pPr>
              <w:pStyle w:val="TableParagraph"/>
              <w:rPr>
                <w:sz w:val="24"/>
              </w:rPr>
            </w:pPr>
            <w:r>
              <w:rPr>
                <w:sz w:val="24"/>
              </w:rPr>
              <w:t>Проводить</w:t>
            </w:r>
            <w:r>
              <w:rPr>
                <w:spacing w:val="-3"/>
                <w:sz w:val="24"/>
              </w:rPr>
              <w:t xml:space="preserve"> </w:t>
            </w:r>
            <w:r>
              <w:rPr>
                <w:sz w:val="24"/>
              </w:rPr>
              <w:t>морфологический</w:t>
            </w:r>
            <w:r>
              <w:rPr>
                <w:spacing w:val="-2"/>
                <w:sz w:val="24"/>
              </w:rPr>
              <w:t xml:space="preserve"> </w:t>
            </w:r>
            <w:r>
              <w:rPr>
                <w:sz w:val="24"/>
              </w:rPr>
              <w:t>анализ</w:t>
            </w:r>
            <w:r>
              <w:rPr>
                <w:spacing w:val="-3"/>
                <w:sz w:val="24"/>
              </w:rPr>
              <w:t xml:space="preserve"> </w:t>
            </w:r>
            <w:r>
              <w:rPr>
                <w:spacing w:val="-2"/>
                <w:sz w:val="24"/>
              </w:rPr>
              <w:t>деепричастий</w:t>
            </w:r>
          </w:p>
        </w:tc>
      </w:tr>
      <w:tr w:rsidR="00DD28B4" w14:paraId="0FFF1710" w14:textId="77777777">
        <w:trPr>
          <w:trHeight w:val="755"/>
        </w:trPr>
        <w:tc>
          <w:tcPr>
            <w:tcW w:w="1702" w:type="dxa"/>
          </w:tcPr>
          <w:p w14:paraId="01E72D16" w14:textId="77777777" w:rsidR="00DD28B4" w:rsidRDefault="006F0148">
            <w:pPr>
              <w:pStyle w:val="TableParagraph"/>
              <w:ind w:left="10"/>
              <w:jc w:val="center"/>
              <w:rPr>
                <w:sz w:val="24"/>
              </w:rPr>
            </w:pPr>
            <w:r>
              <w:rPr>
                <w:spacing w:val="-4"/>
                <w:sz w:val="24"/>
              </w:rPr>
              <w:t>4.11</w:t>
            </w:r>
          </w:p>
        </w:tc>
        <w:tc>
          <w:tcPr>
            <w:tcW w:w="7372" w:type="dxa"/>
          </w:tcPr>
          <w:p w14:paraId="1CB96908" w14:textId="77777777" w:rsidR="00DD28B4" w:rsidRDefault="006F0148">
            <w:pPr>
              <w:pStyle w:val="TableParagraph"/>
              <w:tabs>
                <w:tab w:val="left" w:pos="2135"/>
                <w:tab w:val="left" w:pos="4110"/>
                <w:tab w:val="left" w:pos="5284"/>
                <w:tab w:val="left" w:pos="6842"/>
              </w:tabs>
              <w:ind w:right="48"/>
              <w:rPr>
                <w:sz w:val="24"/>
              </w:rPr>
            </w:pPr>
            <w:r>
              <w:rPr>
                <w:spacing w:val="-2"/>
                <w:sz w:val="24"/>
              </w:rPr>
              <w:t>Конструировать</w:t>
            </w:r>
            <w:r>
              <w:rPr>
                <w:sz w:val="24"/>
              </w:rPr>
              <w:tab/>
            </w:r>
            <w:r>
              <w:rPr>
                <w:spacing w:val="-2"/>
                <w:sz w:val="24"/>
              </w:rPr>
              <w:t>деепричастный</w:t>
            </w:r>
            <w:r>
              <w:rPr>
                <w:sz w:val="24"/>
              </w:rPr>
              <w:tab/>
            </w:r>
            <w:r>
              <w:rPr>
                <w:spacing w:val="-2"/>
                <w:sz w:val="24"/>
              </w:rPr>
              <w:t>оборот,</w:t>
            </w:r>
            <w:r>
              <w:rPr>
                <w:sz w:val="24"/>
              </w:rPr>
              <w:tab/>
            </w:r>
            <w:r>
              <w:rPr>
                <w:spacing w:val="-2"/>
                <w:sz w:val="24"/>
              </w:rPr>
              <w:t>определять</w:t>
            </w:r>
            <w:r>
              <w:rPr>
                <w:sz w:val="24"/>
              </w:rPr>
              <w:tab/>
            </w:r>
            <w:r>
              <w:rPr>
                <w:spacing w:val="-4"/>
                <w:sz w:val="24"/>
              </w:rPr>
              <w:t xml:space="preserve">роль </w:t>
            </w:r>
            <w:r>
              <w:rPr>
                <w:sz w:val="24"/>
              </w:rPr>
              <w:t>деепричастия в предложении</w:t>
            </w:r>
          </w:p>
        </w:tc>
      </w:tr>
      <w:tr w:rsidR="00DD28B4" w14:paraId="62422AF5" w14:textId="77777777">
        <w:trPr>
          <w:trHeight w:val="1033"/>
        </w:trPr>
        <w:tc>
          <w:tcPr>
            <w:tcW w:w="1702" w:type="dxa"/>
          </w:tcPr>
          <w:p w14:paraId="4824791F" w14:textId="77777777" w:rsidR="00DD28B4" w:rsidRDefault="006F0148">
            <w:pPr>
              <w:pStyle w:val="TableParagraph"/>
              <w:ind w:left="10"/>
              <w:jc w:val="center"/>
              <w:rPr>
                <w:sz w:val="24"/>
              </w:rPr>
            </w:pPr>
            <w:r>
              <w:rPr>
                <w:spacing w:val="-4"/>
                <w:sz w:val="24"/>
              </w:rPr>
              <w:t>4.12</w:t>
            </w:r>
          </w:p>
        </w:tc>
        <w:tc>
          <w:tcPr>
            <w:tcW w:w="7372" w:type="dxa"/>
          </w:tcPr>
          <w:p w14:paraId="3A477437" w14:textId="77777777" w:rsidR="00DD28B4" w:rsidRDefault="006F0148">
            <w:pPr>
              <w:pStyle w:val="TableParagraph"/>
              <w:ind w:right="52"/>
              <w:jc w:val="both"/>
              <w:rPr>
                <w:sz w:val="24"/>
              </w:rPr>
            </w:pPr>
            <w:r>
              <w:rPr>
                <w:sz w:val="24"/>
              </w:rPr>
              <w:t>Распознавать наречия в речи, определять общее грамматическое значение наречий; характеризовать особенности словообразования наречий, их синтаксических свойств, роли в речи</w:t>
            </w:r>
          </w:p>
        </w:tc>
      </w:tr>
      <w:tr w:rsidR="00DD28B4" w14:paraId="4037F914" w14:textId="77777777">
        <w:trPr>
          <w:trHeight w:val="479"/>
        </w:trPr>
        <w:tc>
          <w:tcPr>
            <w:tcW w:w="1702" w:type="dxa"/>
          </w:tcPr>
          <w:p w14:paraId="1F76F610" w14:textId="77777777" w:rsidR="00DD28B4" w:rsidRDefault="006F0148">
            <w:pPr>
              <w:pStyle w:val="TableParagraph"/>
              <w:spacing w:before="99"/>
              <w:ind w:left="10"/>
              <w:jc w:val="center"/>
              <w:rPr>
                <w:sz w:val="24"/>
              </w:rPr>
            </w:pPr>
            <w:r>
              <w:rPr>
                <w:spacing w:val="-4"/>
                <w:sz w:val="24"/>
              </w:rPr>
              <w:t>4.13</w:t>
            </w:r>
          </w:p>
        </w:tc>
        <w:tc>
          <w:tcPr>
            <w:tcW w:w="7372" w:type="dxa"/>
          </w:tcPr>
          <w:p w14:paraId="31CA7D5C" w14:textId="77777777" w:rsidR="00DD28B4" w:rsidRDefault="006F0148">
            <w:pPr>
              <w:pStyle w:val="TableParagraph"/>
              <w:spacing w:before="99"/>
              <w:rPr>
                <w:sz w:val="24"/>
              </w:rPr>
            </w:pPr>
            <w:r>
              <w:rPr>
                <w:sz w:val="24"/>
              </w:rPr>
              <w:t>Различать</w:t>
            </w:r>
            <w:r>
              <w:rPr>
                <w:spacing w:val="-2"/>
                <w:sz w:val="24"/>
              </w:rPr>
              <w:t xml:space="preserve"> </w:t>
            </w:r>
            <w:r>
              <w:rPr>
                <w:sz w:val="24"/>
              </w:rPr>
              <w:t>разряды</w:t>
            </w:r>
            <w:r>
              <w:rPr>
                <w:spacing w:val="-6"/>
                <w:sz w:val="24"/>
              </w:rPr>
              <w:t xml:space="preserve"> </w:t>
            </w:r>
            <w:r>
              <w:rPr>
                <w:sz w:val="24"/>
              </w:rPr>
              <w:t>наречий</w:t>
            </w:r>
            <w:r>
              <w:rPr>
                <w:spacing w:val="-3"/>
                <w:sz w:val="24"/>
              </w:rPr>
              <w:t xml:space="preserve"> </w:t>
            </w:r>
            <w:r>
              <w:rPr>
                <w:sz w:val="24"/>
              </w:rPr>
              <w:t>по</w:t>
            </w:r>
            <w:r>
              <w:rPr>
                <w:spacing w:val="-5"/>
                <w:sz w:val="24"/>
              </w:rPr>
              <w:t xml:space="preserve"> </w:t>
            </w:r>
            <w:r>
              <w:rPr>
                <w:spacing w:val="-2"/>
                <w:sz w:val="24"/>
              </w:rPr>
              <w:t>значению</w:t>
            </w:r>
          </w:p>
        </w:tc>
      </w:tr>
      <w:tr w:rsidR="00DD28B4" w14:paraId="53C29D00" w14:textId="77777777">
        <w:trPr>
          <w:trHeight w:val="480"/>
        </w:trPr>
        <w:tc>
          <w:tcPr>
            <w:tcW w:w="1702" w:type="dxa"/>
          </w:tcPr>
          <w:p w14:paraId="3E5B591F" w14:textId="77777777" w:rsidR="00DD28B4" w:rsidRDefault="006F0148">
            <w:pPr>
              <w:pStyle w:val="TableParagraph"/>
              <w:spacing w:before="99"/>
              <w:ind w:left="10"/>
              <w:jc w:val="center"/>
              <w:rPr>
                <w:sz w:val="24"/>
              </w:rPr>
            </w:pPr>
            <w:r>
              <w:rPr>
                <w:spacing w:val="-4"/>
                <w:sz w:val="24"/>
              </w:rPr>
              <w:t>4.14</w:t>
            </w:r>
          </w:p>
        </w:tc>
        <w:tc>
          <w:tcPr>
            <w:tcW w:w="7372" w:type="dxa"/>
          </w:tcPr>
          <w:p w14:paraId="5176C078" w14:textId="77777777" w:rsidR="00DD28B4" w:rsidRDefault="006F0148">
            <w:pPr>
              <w:pStyle w:val="TableParagraph"/>
              <w:spacing w:before="99"/>
              <w:rPr>
                <w:sz w:val="24"/>
              </w:rPr>
            </w:pPr>
            <w:r>
              <w:rPr>
                <w:sz w:val="24"/>
              </w:rPr>
              <w:t>Проводить</w:t>
            </w:r>
            <w:r>
              <w:rPr>
                <w:spacing w:val="-3"/>
                <w:sz w:val="24"/>
              </w:rPr>
              <w:t xml:space="preserve"> </w:t>
            </w:r>
            <w:r>
              <w:rPr>
                <w:sz w:val="24"/>
              </w:rPr>
              <w:t>морфологический</w:t>
            </w:r>
            <w:r>
              <w:rPr>
                <w:spacing w:val="-2"/>
                <w:sz w:val="24"/>
              </w:rPr>
              <w:t xml:space="preserve"> </w:t>
            </w:r>
            <w:r>
              <w:rPr>
                <w:sz w:val="24"/>
              </w:rPr>
              <w:t>анализ</w:t>
            </w:r>
            <w:r>
              <w:rPr>
                <w:spacing w:val="-5"/>
                <w:sz w:val="24"/>
              </w:rPr>
              <w:t xml:space="preserve"> </w:t>
            </w:r>
            <w:r>
              <w:rPr>
                <w:spacing w:val="-2"/>
                <w:sz w:val="24"/>
              </w:rPr>
              <w:t>наречий</w:t>
            </w:r>
          </w:p>
        </w:tc>
      </w:tr>
      <w:tr w:rsidR="00DD28B4" w14:paraId="29518366" w14:textId="77777777">
        <w:trPr>
          <w:trHeight w:val="1031"/>
        </w:trPr>
        <w:tc>
          <w:tcPr>
            <w:tcW w:w="1702" w:type="dxa"/>
          </w:tcPr>
          <w:p w14:paraId="6C0DE7EF" w14:textId="77777777" w:rsidR="00DD28B4" w:rsidRDefault="006F0148">
            <w:pPr>
              <w:pStyle w:val="TableParagraph"/>
              <w:ind w:left="10"/>
              <w:jc w:val="center"/>
              <w:rPr>
                <w:sz w:val="24"/>
              </w:rPr>
            </w:pPr>
            <w:r>
              <w:rPr>
                <w:spacing w:val="-4"/>
                <w:sz w:val="24"/>
              </w:rPr>
              <w:t>4.15</w:t>
            </w:r>
          </w:p>
        </w:tc>
        <w:tc>
          <w:tcPr>
            <w:tcW w:w="7372" w:type="dxa"/>
          </w:tcPr>
          <w:p w14:paraId="6C879AFB" w14:textId="77777777" w:rsidR="00DD28B4" w:rsidRDefault="006F0148">
            <w:pPr>
              <w:pStyle w:val="TableParagraph"/>
              <w:ind w:right="48"/>
              <w:jc w:val="both"/>
              <w:rPr>
                <w:sz w:val="24"/>
              </w:rPr>
            </w:pPr>
            <w:r>
              <w:rPr>
                <w:sz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tc>
      </w:tr>
      <w:tr w:rsidR="00DD28B4" w14:paraId="0DF7A9FC" w14:textId="77777777">
        <w:trPr>
          <w:trHeight w:val="755"/>
        </w:trPr>
        <w:tc>
          <w:tcPr>
            <w:tcW w:w="1702" w:type="dxa"/>
          </w:tcPr>
          <w:p w14:paraId="372AAF68" w14:textId="77777777" w:rsidR="00DD28B4" w:rsidRDefault="006F0148">
            <w:pPr>
              <w:pStyle w:val="TableParagraph"/>
              <w:ind w:left="10"/>
              <w:jc w:val="center"/>
              <w:rPr>
                <w:sz w:val="24"/>
              </w:rPr>
            </w:pPr>
            <w:r>
              <w:rPr>
                <w:spacing w:val="-4"/>
                <w:sz w:val="24"/>
              </w:rPr>
              <w:t>4.16</w:t>
            </w:r>
          </w:p>
        </w:tc>
        <w:tc>
          <w:tcPr>
            <w:tcW w:w="7372" w:type="dxa"/>
          </w:tcPr>
          <w:p w14:paraId="7B97E9F7" w14:textId="77777777" w:rsidR="00DD28B4" w:rsidRDefault="006F0148">
            <w:pPr>
              <w:pStyle w:val="TableParagraph"/>
              <w:rPr>
                <w:sz w:val="24"/>
              </w:rPr>
            </w:pPr>
            <w:r>
              <w:rPr>
                <w:sz w:val="24"/>
              </w:rPr>
              <w:t>Давать общую характеристику служебных частей речи, объяснять их отличия от самостоятельных частей речи</w:t>
            </w:r>
          </w:p>
        </w:tc>
      </w:tr>
      <w:tr w:rsidR="00DD28B4" w14:paraId="256E0D00" w14:textId="77777777">
        <w:trPr>
          <w:trHeight w:val="479"/>
        </w:trPr>
        <w:tc>
          <w:tcPr>
            <w:tcW w:w="1702" w:type="dxa"/>
          </w:tcPr>
          <w:p w14:paraId="7140E8C2" w14:textId="77777777" w:rsidR="00DD28B4" w:rsidRDefault="006F0148">
            <w:pPr>
              <w:pStyle w:val="TableParagraph"/>
              <w:ind w:left="10"/>
              <w:jc w:val="center"/>
              <w:rPr>
                <w:sz w:val="24"/>
              </w:rPr>
            </w:pPr>
            <w:r>
              <w:rPr>
                <w:spacing w:val="-4"/>
                <w:sz w:val="24"/>
              </w:rPr>
              <w:lastRenderedPageBreak/>
              <w:t>4.17</w:t>
            </w:r>
          </w:p>
        </w:tc>
        <w:tc>
          <w:tcPr>
            <w:tcW w:w="7372" w:type="dxa"/>
          </w:tcPr>
          <w:p w14:paraId="622E4DDD" w14:textId="77777777" w:rsidR="00DD28B4" w:rsidRDefault="006F0148">
            <w:pPr>
              <w:pStyle w:val="TableParagraph"/>
              <w:rPr>
                <w:sz w:val="24"/>
              </w:rPr>
            </w:pPr>
            <w:r>
              <w:rPr>
                <w:sz w:val="24"/>
              </w:rPr>
              <w:t>Характеризовать</w:t>
            </w:r>
            <w:r>
              <w:rPr>
                <w:spacing w:val="-6"/>
                <w:sz w:val="24"/>
              </w:rPr>
              <w:t xml:space="preserve"> </w:t>
            </w:r>
            <w:r>
              <w:rPr>
                <w:sz w:val="24"/>
              </w:rPr>
              <w:t>предлог</w:t>
            </w:r>
            <w:r>
              <w:rPr>
                <w:spacing w:val="-8"/>
                <w:sz w:val="24"/>
              </w:rPr>
              <w:t xml:space="preserve"> </w:t>
            </w:r>
            <w:r>
              <w:rPr>
                <w:sz w:val="24"/>
              </w:rPr>
              <w:t>как</w:t>
            </w:r>
            <w:r>
              <w:rPr>
                <w:spacing w:val="-6"/>
                <w:sz w:val="24"/>
              </w:rPr>
              <w:t xml:space="preserve"> </w:t>
            </w:r>
            <w:r>
              <w:rPr>
                <w:sz w:val="24"/>
              </w:rPr>
              <w:t>служебную</w:t>
            </w:r>
            <w:r>
              <w:rPr>
                <w:spacing w:val="-6"/>
                <w:sz w:val="24"/>
              </w:rPr>
              <w:t xml:space="preserve"> </w:t>
            </w:r>
            <w:r>
              <w:rPr>
                <w:sz w:val="24"/>
              </w:rPr>
              <w:t>часть</w:t>
            </w:r>
            <w:r>
              <w:rPr>
                <w:spacing w:val="-7"/>
                <w:sz w:val="24"/>
              </w:rPr>
              <w:t xml:space="preserve"> </w:t>
            </w:r>
            <w:r>
              <w:rPr>
                <w:spacing w:val="-4"/>
                <w:sz w:val="24"/>
              </w:rPr>
              <w:t>речи</w:t>
            </w:r>
          </w:p>
        </w:tc>
      </w:tr>
      <w:tr w:rsidR="00DD28B4" w14:paraId="7DF87CA7" w14:textId="77777777">
        <w:trPr>
          <w:trHeight w:val="755"/>
        </w:trPr>
        <w:tc>
          <w:tcPr>
            <w:tcW w:w="1702" w:type="dxa"/>
          </w:tcPr>
          <w:p w14:paraId="09F57A31" w14:textId="77777777" w:rsidR="00DD28B4" w:rsidRDefault="006F0148">
            <w:pPr>
              <w:pStyle w:val="TableParagraph"/>
              <w:ind w:left="10"/>
              <w:jc w:val="center"/>
              <w:rPr>
                <w:sz w:val="24"/>
              </w:rPr>
            </w:pPr>
            <w:r>
              <w:rPr>
                <w:spacing w:val="-4"/>
                <w:sz w:val="24"/>
              </w:rPr>
              <w:t>4.18</w:t>
            </w:r>
          </w:p>
        </w:tc>
        <w:tc>
          <w:tcPr>
            <w:tcW w:w="7372" w:type="dxa"/>
          </w:tcPr>
          <w:p w14:paraId="295D5E54" w14:textId="77777777" w:rsidR="00DD28B4" w:rsidRDefault="006F0148">
            <w:pPr>
              <w:pStyle w:val="TableParagraph"/>
              <w:tabs>
                <w:tab w:val="left" w:pos="3155"/>
              </w:tabs>
              <w:ind w:right="50"/>
              <w:rPr>
                <w:sz w:val="24"/>
              </w:rPr>
            </w:pPr>
            <w:r>
              <w:rPr>
                <w:sz w:val="24"/>
              </w:rPr>
              <w:t>Различать</w:t>
            </w:r>
            <w:r>
              <w:rPr>
                <w:spacing w:val="80"/>
                <w:sz w:val="24"/>
              </w:rPr>
              <w:t xml:space="preserve"> </w:t>
            </w:r>
            <w:r>
              <w:rPr>
                <w:sz w:val="24"/>
              </w:rPr>
              <w:t>производные</w:t>
            </w:r>
            <w:r>
              <w:rPr>
                <w:spacing w:val="80"/>
                <w:sz w:val="24"/>
              </w:rPr>
              <w:t xml:space="preserve"> </w:t>
            </w:r>
            <w:r>
              <w:rPr>
                <w:sz w:val="24"/>
              </w:rPr>
              <w:t>и</w:t>
            </w:r>
            <w:r>
              <w:rPr>
                <w:sz w:val="24"/>
              </w:rPr>
              <w:tab/>
              <w:t>непроизводные</w:t>
            </w:r>
            <w:r>
              <w:rPr>
                <w:spacing w:val="80"/>
                <w:sz w:val="24"/>
              </w:rPr>
              <w:t xml:space="preserve"> </w:t>
            </w:r>
            <w:r>
              <w:rPr>
                <w:sz w:val="24"/>
              </w:rPr>
              <w:t>предлоги,</w:t>
            </w:r>
            <w:r>
              <w:rPr>
                <w:spacing w:val="80"/>
                <w:sz w:val="24"/>
              </w:rPr>
              <w:t xml:space="preserve"> </w:t>
            </w:r>
            <w:r>
              <w:rPr>
                <w:sz w:val="24"/>
              </w:rPr>
              <w:t>простые</w:t>
            </w:r>
            <w:r>
              <w:rPr>
                <w:spacing w:val="80"/>
                <w:sz w:val="24"/>
              </w:rPr>
              <w:t xml:space="preserve"> </w:t>
            </w:r>
            <w:r>
              <w:rPr>
                <w:sz w:val="24"/>
              </w:rPr>
              <w:t>и составные предлоги</w:t>
            </w:r>
          </w:p>
        </w:tc>
      </w:tr>
      <w:tr w:rsidR="00DD28B4" w14:paraId="4743ADB3" w14:textId="77777777">
        <w:trPr>
          <w:trHeight w:val="482"/>
        </w:trPr>
        <w:tc>
          <w:tcPr>
            <w:tcW w:w="1702" w:type="dxa"/>
          </w:tcPr>
          <w:p w14:paraId="40D2FF17" w14:textId="77777777" w:rsidR="00DD28B4" w:rsidRDefault="006F0148">
            <w:pPr>
              <w:pStyle w:val="TableParagraph"/>
              <w:ind w:left="10"/>
              <w:jc w:val="center"/>
              <w:rPr>
                <w:sz w:val="24"/>
              </w:rPr>
            </w:pPr>
            <w:r>
              <w:rPr>
                <w:spacing w:val="-4"/>
                <w:sz w:val="24"/>
              </w:rPr>
              <w:t>4.19</w:t>
            </w:r>
          </w:p>
        </w:tc>
        <w:tc>
          <w:tcPr>
            <w:tcW w:w="7372" w:type="dxa"/>
          </w:tcPr>
          <w:p w14:paraId="7990E8E6" w14:textId="77777777" w:rsidR="00DD28B4" w:rsidRDefault="006F0148">
            <w:pPr>
              <w:pStyle w:val="TableParagraph"/>
              <w:rPr>
                <w:sz w:val="24"/>
              </w:rPr>
            </w:pPr>
            <w:r>
              <w:rPr>
                <w:sz w:val="24"/>
              </w:rPr>
              <w:t>Проводить</w:t>
            </w:r>
            <w:r>
              <w:rPr>
                <w:spacing w:val="-3"/>
                <w:sz w:val="24"/>
              </w:rPr>
              <w:t xml:space="preserve"> </w:t>
            </w:r>
            <w:r>
              <w:rPr>
                <w:sz w:val="24"/>
              </w:rPr>
              <w:t>морфологический</w:t>
            </w:r>
            <w:r>
              <w:rPr>
                <w:spacing w:val="-2"/>
                <w:sz w:val="24"/>
              </w:rPr>
              <w:t xml:space="preserve"> </w:t>
            </w:r>
            <w:r>
              <w:rPr>
                <w:sz w:val="24"/>
              </w:rPr>
              <w:t>анализ</w:t>
            </w:r>
            <w:r>
              <w:rPr>
                <w:spacing w:val="-5"/>
                <w:sz w:val="24"/>
              </w:rPr>
              <w:t xml:space="preserve"> </w:t>
            </w:r>
            <w:r>
              <w:rPr>
                <w:spacing w:val="-2"/>
                <w:sz w:val="24"/>
              </w:rPr>
              <w:t>предлогов</w:t>
            </w:r>
          </w:p>
        </w:tc>
      </w:tr>
      <w:tr w:rsidR="00DD28B4" w14:paraId="0EEADD4F" w14:textId="77777777">
        <w:trPr>
          <w:trHeight w:val="479"/>
        </w:trPr>
        <w:tc>
          <w:tcPr>
            <w:tcW w:w="1702" w:type="dxa"/>
          </w:tcPr>
          <w:p w14:paraId="0A6B8678" w14:textId="77777777" w:rsidR="00DD28B4" w:rsidRDefault="006F0148">
            <w:pPr>
              <w:pStyle w:val="TableParagraph"/>
              <w:spacing w:before="99"/>
              <w:ind w:left="10"/>
              <w:jc w:val="center"/>
              <w:rPr>
                <w:sz w:val="24"/>
              </w:rPr>
            </w:pPr>
            <w:r>
              <w:rPr>
                <w:spacing w:val="-4"/>
                <w:sz w:val="24"/>
              </w:rPr>
              <w:t>4.20</w:t>
            </w:r>
          </w:p>
        </w:tc>
        <w:tc>
          <w:tcPr>
            <w:tcW w:w="7372" w:type="dxa"/>
          </w:tcPr>
          <w:p w14:paraId="5A126649" w14:textId="77777777" w:rsidR="00DD28B4" w:rsidRDefault="006F0148">
            <w:pPr>
              <w:pStyle w:val="TableParagraph"/>
              <w:spacing w:before="99"/>
              <w:rPr>
                <w:sz w:val="24"/>
              </w:rPr>
            </w:pPr>
            <w:r>
              <w:rPr>
                <w:sz w:val="24"/>
              </w:rPr>
              <w:t>Характеризовать</w:t>
            </w:r>
            <w:r>
              <w:rPr>
                <w:spacing w:val="-5"/>
                <w:sz w:val="24"/>
              </w:rPr>
              <w:t xml:space="preserve"> </w:t>
            </w:r>
            <w:r>
              <w:rPr>
                <w:sz w:val="24"/>
              </w:rPr>
              <w:t>союз</w:t>
            </w:r>
            <w:r>
              <w:rPr>
                <w:spacing w:val="-7"/>
                <w:sz w:val="24"/>
              </w:rPr>
              <w:t xml:space="preserve"> </w:t>
            </w:r>
            <w:r>
              <w:rPr>
                <w:sz w:val="24"/>
              </w:rPr>
              <w:t>как</w:t>
            </w:r>
            <w:r>
              <w:rPr>
                <w:spacing w:val="-4"/>
                <w:sz w:val="24"/>
              </w:rPr>
              <w:t xml:space="preserve"> </w:t>
            </w:r>
            <w:r>
              <w:rPr>
                <w:sz w:val="24"/>
              </w:rPr>
              <w:t>служебную</w:t>
            </w:r>
            <w:r>
              <w:rPr>
                <w:spacing w:val="-5"/>
                <w:sz w:val="24"/>
              </w:rPr>
              <w:t xml:space="preserve"> </w:t>
            </w:r>
            <w:r>
              <w:rPr>
                <w:sz w:val="24"/>
              </w:rPr>
              <w:t>часть</w:t>
            </w:r>
            <w:r>
              <w:rPr>
                <w:spacing w:val="-6"/>
                <w:sz w:val="24"/>
              </w:rPr>
              <w:t xml:space="preserve"> </w:t>
            </w:r>
            <w:r>
              <w:rPr>
                <w:spacing w:val="-4"/>
                <w:sz w:val="24"/>
              </w:rPr>
              <w:t>речи</w:t>
            </w:r>
          </w:p>
        </w:tc>
      </w:tr>
      <w:tr w:rsidR="00DD28B4" w14:paraId="174C02C8" w14:textId="77777777">
        <w:trPr>
          <w:trHeight w:val="479"/>
        </w:trPr>
        <w:tc>
          <w:tcPr>
            <w:tcW w:w="1702" w:type="dxa"/>
          </w:tcPr>
          <w:p w14:paraId="6338CA8E" w14:textId="77777777" w:rsidR="00DD28B4" w:rsidRDefault="006F0148">
            <w:pPr>
              <w:pStyle w:val="TableParagraph"/>
              <w:spacing w:before="99"/>
              <w:ind w:left="10"/>
              <w:jc w:val="center"/>
              <w:rPr>
                <w:sz w:val="24"/>
              </w:rPr>
            </w:pPr>
            <w:r>
              <w:rPr>
                <w:spacing w:val="-4"/>
                <w:sz w:val="24"/>
              </w:rPr>
              <w:t>4.21</w:t>
            </w:r>
          </w:p>
        </w:tc>
        <w:tc>
          <w:tcPr>
            <w:tcW w:w="7372" w:type="dxa"/>
          </w:tcPr>
          <w:p w14:paraId="14BFA5E5" w14:textId="77777777" w:rsidR="00DD28B4" w:rsidRDefault="006F0148">
            <w:pPr>
              <w:pStyle w:val="TableParagraph"/>
              <w:spacing w:before="99"/>
              <w:rPr>
                <w:sz w:val="24"/>
              </w:rPr>
            </w:pPr>
            <w:r>
              <w:rPr>
                <w:sz w:val="24"/>
              </w:rPr>
              <w:t>Различать</w:t>
            </w:r>
            <w:r>
              <w:rPr>
                <w:spacing w:val="-2"/>
                <w:sz w:val="24"/>
              </w:rPr>
              <w:t xml:space="preserve"> </w:t>
            </w:r>
            <w:r>
              <w:rPr>
                <w:sz w:val="24"/>
              </w:rPr>
              <w:t>разряды</w:t>
            </w:r>
            <w:r>
              <w:rPr>
                <w:spacing w:val="-4"/>
                <w:sz w:val="24"/>
              </w:rPr>
              <w:t xml:space="preserve"> </w:t>
            </w:r>
            <w:r>
              <w:rPr>
                <w:sz w:val="24"/>
              </w:rPr>
              <w:t>союзов</w:t>
            </w:r>
            <w:r>
              <w:rPr>
                <w:spacing w:val="-5"/>
                <w:sz w:val="24"/>
              </w:rPr>
              <w:t xml:space="preserve"> </w:t>
            </w:r>
            <w:r>
              <w:rPr>
                <w:sz w:val="24"/>
              </w:rPr>
              <w:t>по</w:t>
            </w:r>
            <w:r>
              <w:rPr>
                <w:spacing w:val="-3"/>
                <w:sz w:val="24"/>
              </w:rPr>
              <w:t xml:space="preserve"> </w:t>
            </w:r>
            <w:r>
              <w:rPr>
                <w:sz w:val="24"/>
              </w:rPr>
              <w:t>значению,</w:t>
            </w:r>
            <w:r>
              <w:rPr>
                <w:spacing w:val="-3"/>
                <w:sz w:val="24"/>
              </w:rPr>
              <w:t xml:space="preserve"> </w:t>
            </w:r>
            <w:r>
              <w:rPr>
                <w:sz w:val="24"/>
              </w:rPr>
              <w:t>по</w:t>
            </w:r>
            <w:r>
              <w:rPr>
                <w:spacing w:val="-2"/>
                <w:sz w:val="24"/>
              </w:rPr>
              <w:t xml:space="preserve"> строению</w:t>
            </w:r>
          </w:p>
        </w:tc>
      </w:tr>
    </w:tbl>
    <w:p w14:paraId="5A137C29" w14:textId="77777777" w:rsidR="00DD28B4" w:rsidRDefault="00DD28B4">
      <w:pPr>
        <w:pStyle w:val="TableParagraph"/>
        <w:rPr>
          <w:sz w:val="24"/>
        </w:rPr>
        <w:sectPr w:rsidR="00DD28B4">
          <w:type w:val="continuous"/>
          <w:pgSz w:w="11910" w:h="16830"/>
          <w:pgMar w:top="820" w:right="708" w:bottom="1128"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5002E5E0" w14:textId="77777777">
        <w:trPr>
          <w:trHeight w:val="479"/>
        </w:trPr>
        <w:tc>
          <w:tcPr>
            <w:tcW w:w="1702" w:type="dxa"/>
          </w:tcPr>
          <w:p w14:paraId="388F1201" w14:textId="77777777" w:rsidR="00DD28B4" w:rsidRDefault="006F0148">
            <w:pPr>
              <w:pStyle w:val="TableParagraph"/>
              <w:spacing w:before="99"/>
              <w:ind w:left="10"/>
              <w:jc w:val="center"/>
              <w:rPr>
                <w:sz w:val="24"/>
              </w:rPr>
            </w:pPr>
            <w:r>
              <w:rPr>
                <w:spacing w:val="-4"/>
                <w:sz w:val="24"/>
              </w:rPr>
              <w:lastRenderedPageBreak/>
              <w:t>4.22</w:t>
            </w:r>
          </w:p>
        </w:tc>
        <w:tc>
          <w:tcPr>
            <w:tcW w:w="7372" w:type="dxa"/>
          </w:tcPr>
          <w:p w14:paraId="63B2736C" w14:textId="77777777" w:rsidR="00DD28B4" w:rsidRDefault="006F0148">
            <w:pPr>
              <w:pStyle w:val="TableParagraph"/>
              <w:spacing w:before="99"/>
              <w:rPr>
                <w:sz w:val="24"/>
              </w:rPr>
            </w:pPr>
            <w:r>
              <w:rPr>
                <w:sz w:val="24"/>
              </w:rPr>
              <w:t>Проводить</w:t>
            </w:r>
            <w:r>
              <w:rPr>
                <w:spacing w:val="-3"/>
                <w:sz w:val="24"/>
              </w:rPr>
              <w:t xml:space="preserve"> </w:t>
            </w:r>
            <w:r>
              <w:rPr>
                <w:sz w:val="24"/>
              </w:rPr>
              <w:t>морфологический</w:t>
            </w:r>
            <w:r>
              <w:rPr>
                <w:spacing w:val="-2"/>
                <w:sz w:val="24"/>
              </w:rPr>
              <w:t xml:space="preserve"> </w:t>
            </w:r>
            <w:r>
              <w:rPr>
                <w:sz w:val="24"/>
              </w:rPr>
              <w:t>анализ</w:t>
            </w:r>
            <w:r>
              <w:rPr>
                <w:spacing w:val="-3"/>
                <w:sz w:val="24"/>
              </w:rPr>
              <w:t xml:space="preserve"> </w:t>
            </w:r>
            <w:r>
              <w:rPr>
                <w:spacing w:val="-2"/>
                <w:sz w:val="24"/>
              </w:rPr>
              <w:t>союзов</w:t>
            </w:r>
          </w:p>
        </w:tc>
      </w:tr>
      <w:tr w:rsidR="00DD28B4" w14:paraId="3C324EFA" w14:textId="77777777">
        <w:trPr>
          <w:trHeight w:val="480"/>
        </w:trPr>
        <w:tc>
          <w:tcPr>
            <w:tcW w:w="1702" w:type="dxa"/>
          </w:tcPr>
          <w:p w14:paraId="1A39B4F1" w14:textId="77777777" w:rsidR="00DD28B4" w:rsidRDefault="006F0148">
            <w:pPr>
              <w:pStyle w:val="TableParagraph"/>
              <w:spacing w:before="100"/>
              <w:ind w:left="10"/>
              <w:jc w:val="center"/>
              <w:rPr>
                <w:sz w:val="24"/>
              </w:rPr>
            </w:pPr>
            <w:r>
              <w:rPr>
                <w:spacing w:val="-4"/>
                <w:sz w:val="24"/>
              </w:rPr>
              <w:t>4.23</w:t>
            </w:r>
          </w:p>
        </w:tc>
        <w:tc>
          <w:tcPr>
            <w:tcW w:w="7372" w:type="dxa"/>
          </w:tcPr>
          <w:p w14:paraId="32DF50FA" w14:textId="77777777" w:rsidR="00DD28B4" w:rsidRDefault="006F0148">
            <w:pPr>
              <w:pStyle w:val="TableParagraph"/>
              <w:spacing w:before="100"/>
              <w:rPr>
                <w:sz w:val="24"/>
              </w:rPr>
            </w:pPr>
            <w:r>
              <w:rPr>
                <w:sz w:val="24"/>
              </w:rPr>
              <w:t>Характеризовать</w:t>
            </w:r>
            <w:r>
              <w:rPr>
                <w:spacing w:val="-5"/>
                <w:sz w:val="24"/>
              </w:rPr>
              <w:t xml:space="preserve"> </w:t>
            </w:r>
            <w:r>
              <w:rPr>
                <w:sz w:val="24"/>
              </w:rPr>
              <w:t>частицу</w:t>
            </w:r>
            <w:r>
              <w:rPr>
                <w:spacing w:val="-5"/>
                <w:sz w:val="24"/>
              </w:rPr>
              <w:t xml:space="preserve"> </w:t>
            </w:r>
            <w:r>
              <w:rPr>
                <w:sz w:val="24"/>
              </w:rPr>
              <w:t>как</w:t>
            </w:r>
            <w:r>
              <w:rPr>
                <w:spacing w:val="-4"/>
                <w:sz w:val="24"/>
              </w:rPr>
              <w:t xml:space="preserve"> </w:t>
            </w:r>
            <w:r>
              <w:rPr>
                <w:sz w:val="24"/>
              </w:rPr>
              <w:t>служебную</w:t>
            </w:r>
            <w:r>
              <w:rPr>
                <w:spacing w:val="-5"/>
                <w:sz w:val="24"/>
              </w:rPr>
              <w:t xml:space="preserve"> </w:t>
            </w:r>
            <w:r>
              <w:rPr>
                <w:sz w:val="24"/>
              </w:rPr>
              <w:t>часть</w:t>
            </w:r>
            <w:r>
              <w:rPr>
                <w:spacing w:val="-6"/>
                <w:sz w:val="24"/>
              </w:rPr>
              <w:t xml:space="preserve"> </w:t>
            </w:r>
            <w:r>
              <w:rPr>
                <w:spacing w:val="-4"/>
                <w:sz w:val="24"/>
              </w:rPr>
              <w:t>речи</w:t>
            </w:r>
          </w:p>
        </w:tc>
      </w:tr>
      <w:tr w:rsidR="00DD28B4" w14:paraId="6B9E371F" w14:textId="77777777">
        <w:trPr>
          <w:trHeight w:val="479"/>
        </w:trPr>
        <w:tc>
          <w:tcPr>
            <w:tcW w:w="1702" w:type="dxa"/>
          </w:tcPr>
          <w:p w14:paraId="710CA396" w14:textId="77777777" w:rsidR="00DD28B4" w:rsidRDefault="006F0148">
            <w:pPr>
              <w:pStyle w:val="TableParagraph"/>
              <w:ind w:left="10"/>
              <w:jc w:val="center"/>
              <w:rPr>
                <w:sz w:val="24"/>
              </w:rPr>
            </w:pPr>
            <w:r>
              <w:rPr>
                <w:spacing w:val="-4"/>
                <w:sz w:val="24"/>
              </w:rPr>
              <w:t>4.24</w:t>
            </w:r>
          </w:p>
        </w:tc>
        <w:tc>
          <w:tcPr>
            <w:tcW w:w="7372" w:type="dxa"/>
          </w:tcPr>
          <w:p w14:paraId="0CEC985F" w14:textId="77777777" w:rsidR="00DD28B4" w:rsidRDefault="006F0148">
            <w:pPr>
              <w:pStyle w:val="TableParagraph"/>
              <w:rPr>
                <w:sz w:val="24"/>
              </w:rPr>
            </w:pPr>
            <w:r>
              <w:rPr>
                <w:sz w:val="24"/>
              </w:rPr>
              <w:t>Различать</w:t>
            </w:r>
            <w:r>
              <w:rPr>
                <w:spacing w:val="-2"/>
                <w:sz w:val="24"/>
              </w:rPr>
              <w:t xml:space="preserve"> </w:t>
            </w:r>
            <w:r>
              <w:rPr>
                <w:sz w:val="24"/>
              </w:rPr>
              <w:t>разряды</w:t>
            </w:r>
            <w:r>
              <w:rPr>
                <w:spacing w:val="-4"/>
                <w:sz w:val="24"/>
              </w:rPr>
              <w:t xml:space="preserve"> </w:t>
            </w:r>
            <w:r>
              <w:rPr>
                <w:sz w:val="24"/>
              </w:rPr>
              <w:t>частиц</w:t>
            </w:r>
            <w:r>
              <w:rPr>
                <w:spacing w:val="-4"/>
                <w:sz w:val="24"/>
              </w:rPr>
              <w:t xml:space="preserve"> </w:t>
            </w:r>
            <w:r>
              <w:rPr>
                <w:sz w:val="24"/>
              </w:rPr>
              <w:t>по</w:t>
            </w:r>
            <w:r>
              <w:rPr>
                <w:spacing w:val="-5"/>
                <w:sz w:val="24"/>
              </w:rPr>
              <w:t xml:space="preserve"> </w:t>
            </w:r>
            <w:r>
              <w:rPr>
                <w:sz w:val="24"/>
              </w:rPr>
              <w:t>значению,</w:t>
            </w:r>
            <w:r>
              <w:rPr>
                <w:spacing w:val="-3"/>
                <w:sz w:val="24"/>
              </w:rPr>
              <w:t xml:space="preserve"> </w:t>
            </w:r>
            <w:r>
              <w:rPr>
                <w:sz w:val="24"/>
              </w:rPr>
              <w:t>по</w:t>
            </w:r>
            <w:r>
              <w:rPr>
                <w:spacing w:val="-2"/>
                <w:sz w:val="24"/>
              </w:rPr>
              <w:t xml:space="preserve"> составу</w:t>
            </w:r>
          </w:p>
        </w:tc>
      </w:tr>
      <w:tr w:rsidR="00DD28B4" w14:paraId="6B3FF480" w14:textId="77777777">
        <w:trPr>
          <w:trHeight w:val="479"/>
        </w:trPr>
        <w:tc>
          <w:tcPr>
            <w:tcW w:w="1702" w:type="dxa"/>
          </w:tcPr>
          <w:p w14:paraId="2FB58C76" w14:textId="77777777" w:rsidR="00DD28B4" w:rsidRDefault="006F0148">
            <w:pPr>
              <w:pStyle w:val="TableParagraph"/>
              <w:ind w:left="10"/>
              <w:jc w:val="center"/>
              <w:rPr>
                <w:sz w:val="24"/>
              </w:rPr>
            </w:pPr>
            <w:r>
              <w:rPr>
                <w:spacing w:val="-4"/>
                <w:sz w:val="24"/>
              </w:rPr>
              <w:t>4.25</w:t>
            </w:r>
          </w:p>
        </w:tc>
        <w:tc>
          <w:tcPr>
            <w:tcW w:w="7372" w:type="dxa"/>
          </w:tcPr>
          <w:p w14:paraId="62DA496E" w14:textId="77777777" w:rsidR="00DD28B4" w:rsidRDefault="006F0148">
            <w:pPr>
              <w:pStyle w:val="TableParagraph"/>
              <w:rPr>
                <w:sz w:val="24"/>
              </w:rPr>
            </w:pPr>
            <w:r>
              <w:rPr>
                <w:sz w:val="24"/>
              </w:rPr>
              <w:t>Проводить</w:t>
            </w:r>
            <w:r>
              <w:rPr>
                <w:spacing w:val="-3"/>
                <w:sz w:val="24"/>
              </w:rPr>
              <w:t xml:space="preserve"> </w:t>
            </w:r>
            <w:r>
              <w:rPr>
                <w:sz w:val="24"/>
              </w:rPr>
              <w:t>морфологический</w:t>
            </w:r>
            <w:r>
              <w:rPr>
                <w:spacing w:val="-2"/>
                <w:sz w:val="24"/>
              </w:rPr>
              <w:t xml:space="preserve"> </w:t>
            </w:r>
            <w:r>
              <w:rPr>
                <w:sz w:val="24"/>
              </w:rPr>
              <w:t>анализ</w:t>
            </w:r>
            <w:r>
              <w:rPr>
                <w:spacing w:val="-3"/>
                <w:sz w:val="24"/>
              </w:rPr>
              <w:t xml:space="preserve"> </w:t>
            </w:r>
            <w:r>
              <w:rPr>
                <w:spacing w:val="-2"/>
                <w:sz w:val="24"/>
              </w:rPr>
              <w:t>частиц</w:t>
            </w:r>
          </w:p>
        </w:tc>
      </w:tr>
      <w:tr w:rsidR="00DD28B4" w14:paraId="2F95FF06" w14:textId="77777777">
        <w:trPr>
          <w:trHeight w:val="479"/>
        </w:trPr>
        <w:tc>
          <w:tcPr>
            <w:tcW w:w="1702" w:type="dxa"/>
          </w:tcPr>
          <w:p w14:paraId="0F93AFCA" w14:textId="77777777" w:rsidR="00DD28B4" w:rsidRDefault="006F0148">
            <w:pPr>
              <w:pStyle w:val="TableParagraph"/>
              <w:ind w:left="10"/>
              <w:jc w:val="center"/>
              <w:rPr>
                <w:sz w:val="24"/>
              </w:rPr>
            </w:pPr>
            <w:r>
              <w:rPr>
                <w:spacing w:val="-4"/>
                <w:sz w:val="24"/>
              </w:rPr>
              <w:t>4.26</w:t>
            </w:r>
          </w:p>
        </w:tc>
        <w:tc>
          <w:tcPr>
            <w:tcW w:w="7372" w:type="dxa"/>
          </w:tcPr>
          <w:p w14:paraId="2FCB9168" w14:textId="77777777" w:rsidR="00DD28B4" w:rsidRDefault="006F0148">
            <w:pPr>
              <w:pStyle w:val="TableParagraph"/>
              <w:rPr>
                <w:sz w:val="24"/>
              </w:rPr>
            </w:pPr>
            <w:r>
              <w:rPr>
                <w:sz w:val="24"/>
              </w:rPr>
              <w:t>Характеризовать</w:t>
            </w:r>
            <w:r>
              <w:rPr>
                <w:spacing w:val="-3"/>
                <w:sz w:val="24"/>
              </w:rPr>
              <w:t xml:space="preserve"> </w:t>
            </w:r>
            <w:r>
              <w:rPr>
                <w:sz w:val="24"/>
              </w:rPr>
              <w:t>междометия</w:t>
            </w:r>
            <w:r>
              <w:rPr>
                <w:spacing w:val="-6"/>
                <w:sz w:val="24"/>
              </w:rPr>
              <w:t xml:space="preserve"> </w:t>
            </w:r>
            <w:r>
              <w:rPr>
                <w:sz w:val="24"/>
              </w:rPr>
              <w:t>как</w:t>
            </w:r>
            <w:r>
              <w:rPr>
                <w:spacing w:val="-3"/>
                <w:sz w:val="24"/>
              </w:rPr>
              <w:t xml:space="preserve"> </w:t>
            </w:r>
            <w:r>
              <w:rPr>
                <w:sz w:val="24"/>
              </w:rPr>
              <w:t>особую</w:t>
            </w:r>
            <w:r>
              <w:rPr>
                <w:spacing w:val="-4"/>
                <w:sz w:val="24"/>
              </w:rPr>
              <w:t xml:space="preserve"> </w:t>
            </w:r>
            <w:r>
              <w:rPr>
                <w:sz w:val="24"/>
              </w:rPr>
              <w:t>группу</w:t>
            </w:r>
            <w:r>
              <w:rPr>
                <w:spacing w:val="-4"/>
                <w:sz w:val="24"/>
              </w:rPr>
              <w:t xml:space="preserve"> слов</w:t>
            </w:r>
          </w:p>
        </w:tc>
      </w:tr>
      <w:tr w:rsidR="00DD28B4" w14:paraId="7EC5429C" w14:textId="77777777">
        <w:trPr>
          <w:trHeight w:val="482"/>
        </w:trPr>
        <w:tc>
          <w:tcPr>
            <w:tcW w:w="1702" w:type="dxa"/>
          </w:tcPr>
          <w:p w14:paraId="28656485" w14:textId="77777777" w:rsidR="00DD28B4" w:rsidRDefault="006F0148">
            <w:pPr>
              <w:pStyle w:val="TableParagraph"/>
              <w:ind w:left="10"/>
              <w:jc w:val="center"/>
              <w:rPr>
                <w:sz w:val="24"/>
              </w:rPr>
            </w:pPr>
            <w:r>
              <w:rPr>
                <w:spacing w:val="-4"/>
                <w:sz w:val="24"/>
              </w:rPr>
              <w:t>4.27</w:t>
            </w:r>
          </w:p>
        </w:tc>
        <w:tc>
          <w:tcPr>
            <w:tcW w:w="7372" w:type="dxa"/>
          </w:tcPr>
          <w:p w14:paraId="54CE05E7" w14:textId="77777777" w:rsidR="00DD28B4" w:rsidRDefault="006F0148">
            <w:pPr>
              <w:pStyle w:val="TableParagraph"/>
              <w:rPr>
                <w:sz w:val="24"/>
              </w:rPr>
            </w:pPr>
            <w:r>
              <w:rPr>
                <w:sz w:val="24"/>
              </w:rPr>
              <w:t>Различать</w:t>
            </w:r>
            <w:r>
              <w:rPr>
                <w:spacing w:val="-3"/>
                <w:sz w:val="24"/>
              </w:rPr>
              <w:t xml:space="preserve"> </w:t>
            </w:r>
            <w:r>
              <w:rPr>
                <w:sz w:val="24"/>
              </w:rPr>
              <w:t>группы</w:t>
            </w:r>
            <w:r>
              <w:rPr>
                <w:spacing w:val="-5"/>
                <w:sz w:val="24"/>
              </w:rPr>
              <w:t xml:space="preserve"> </w:t>
            </w:r>
            <w:r>
              <w:rPr>
                <w:sz w:val="24"/>
              </w:rPr>
              <w:t>междометий</w:t>
            </w:r>
            <w:r>
              <w:rPr>
                <w:spacing w:val="-4"/>
                <w:sz w:val="24"/>
              </w:rPr>
              <w:t xml:space="preserve"> </w:t>
            </w:r>
            <w:r>
              <w:rPr>
                <w:sz w:val="24"/>
              </w:rPr>
              <w:t>по</w:t>
            </w:r>
            <w:r>
              <w:rPr>
                <w:spacing w:val="-6"/>
                <w:sz w:val="24"/>
              </w:rPr>
              <w:t xml:space="preserve"> </w:t>
            </w:r>
            <w:r>
              <w:rPr>
                <w:spacing w:val="-2"/>
                <w:sz w:val="24"/>
              </w:rPr>
              <w:t>значению</w:t>
            </w:r>
          </w:p>
        </w:tc>
      </w:tr>
      <w:tr w:rsidR="00DD28B4" w14:paraId="725386D6" w14:textId="77777777">
        <w:trPr>
          <w:trHeight w:val="479"/>
        </w:trPr>
        <w:tc>
          <w:tcPr>
            <w:tcW w:w="1702" w:type="dxa"/>
          </w:tcPr>
          <w:p w14:paraId="709956C0" w14:textId="77777777" w:rsidR="00DD28B4" w:rsidRDefault="006F0148">
            <w:pPr>
              <w:pStyle w:val="TableParagraph"/>
              <w:spacing w:before="99"/>
              <w:ind w:left="10"/>
              <w:jc w:val="center"/>
              <w:rPr>
                <w:sz w:val="24"/>
              </w:rPr>
            </w:pPr>
            <w:r>
              <w:rPr>
                <w:spacing w:val="-4"/>
                <w:sz w:val="24"/>
              </w:rPr>
              <w:t>4.28</w:t>
            </w:r>
          </w:p>
        </w:tc>
        <w:tc>
          <w:tcPr>
            <w:tcW w:w="7372" w:type="dxa"/>
          </w:tcPr>
          <w:p w14:paraId="45A1FC29" w14:textId="77777777" w:rsidR="00DD28B4" w:rsidRDefault="006F0148">
            <w:pPr>
              <w:pStyle w:val="TableParagraph"/>
              <w:spacing w:before="99"/>
              <w:rPr>
                <w:sz w:val="24"/>
              </w:rPr>
            </w:pPr>
            <w:r>
              <w:rPr>
                <w:sz w:val="24"/>
              </w:rPr>
              <w:t>Проводить</w:t>
            </w:r>
            <w:r>
              <w:rPr>
                <w:spacing w:val="-3"/>
                <w:sz w:val="24"/>
              </w:rPr>
              <w:t xml:space="preserve"> </w:t>
            </w:r>
            <w:r>
              <w:rPr>
                <w:sz w:val="24"/>
              </w:rPr>
              <w:t>морфологический</w:t>
            </w:r>
            <w:r>
              <w:rPr>
                <w:spacing w:val="-2"/>
                <w:sz w:val="24"/>
              </w:rPr>
              <w:t xml:space="preserve"> </w:t>
            </w:r>
            <w:r>
              <w:rPr>
                <w:sz w:val="24"/>
              </w:rPr>
              <w:t>анализ</w:t>
            </w:r>
            <w:r>
              <w:rPr>
                <w:spacing w:val="-3"/>
                <w:sz w:val="24"/>
              </w:rPr>
              <w:t xml:space="preserve"> </w:t>
            </w:r>
            <w:r>
              <w:rPr>
                <w:spacing w:val="-2"/>
                <w:sz w:val="24"/>
              </w:rPr>
              <w:t>междометий</w:t>
            </w:r>
          </w:p>
        </w:tc>
      </w:tr>
      <w:tr w:rsidR="00DD28B4" w14:paraId="53AB4678" w14:textId="77777777">
        <w:trPr>
          <w:trHeight w:val="480"/>
        </w:trPr>
        <w:tc>
          <w:tcPr>
            <w:tcW w:w="1702" w:type="dxa"/>
          </w:tcPr>
          <w:p w14:paraId="0968A6B3" w14:textId="77777777" w:rsidR="00DD28B4" w:rsidRDefault="006F0148">
            <w:pPr>
              <w:pStyle w:val="TableParagraph"/>
              <w:spacing w:before="100"/>
              <w:ind w:left="10"/>
              <w:jc w:val="center"/>
              <w:rPr>
                <w:sz w:val="24"/>
              </w:rPr>
            </w:pPr>
            <w:r>
              <w:rPr>
                <w:spacing w:val="-4"/>
                <w:sz w:val="24"/>
              </w:rPr>
              <w:t>4.29</w:t>
            </w:r>
          </w:p>
        </w:tc>
        <w:tc>
          <w:tcPr>
            <w:tcW w:w="7372" w:type="dxa"/>
          </w:tcPr>
          <w:p w14:paraId="0ECFC452" w14:textId="77777777" w:rsidR="00DD28B4" w:rsidRDefault="006F0148">
            <w:pPr>
              <w:pStyle w:val="TableParagraph"/>
              <w:spacing w:before="100"/>
              <w:rPr>
                <w:sz w:val="24"/>
              </w:rPr>
            </w:pPr>
            <w:r>
              <w:rPr>
                <w:sz w:val="24"/>
              </w:rPr>
              <w:t>Характеризовать</w:t>
            </w:r>
            <w:r>
              <w:rPr>
                <w:spacing w:val="-8"/>
                <w:sz w:val="24"/>
              </w:rPr>
              <w:t xml:space="preserve"> </w:t>
            </w:r>
            <w:r>
              <w:rPr>
                <w:sz w:val="24"/>
              </w:rPr>
              <w:t>особенности</w:t>
            </w:r>
            <w:r>
              <w:rPr>
                <w:spacing w:val="-8"/>
                <w:sz w:val="24"/>
              </w:rPr>
              <w:t xml:space="preserve"> </w:t>
            </w:r>
            <w:r>
              <w:rPr>
                <w:sz w:val="24"/>
              </w:rPr>
              <w:t>звукоподражательных</w:t>
            </w:r>
            <w:r>
              <w:rPr>
                <w:spacing w:val="-8"/>
                <w:sz w:val="24"/>
              </w:rPr>
              <w:t xml:space="preserve"> </w:t>
            </w:r>
            <w:r>
              <w:rPr>
                <w:spacing w:val="-4"/>
                <w:sz w:val="24"/>
              </w:rPr>
              <w:t>слов</w:t>
            </w:r>
          </w:p>
        </w:tc>
      </w:tr>
      <w:tr w:rsidR="00DD28B4" w14:paraId="276AFB50" w14:textId="77777777">
        <w:trPr>
          <w:trHeight w:val="479"/>
        </w:trPr>
        <w:tc>
          <w:tcPr>
            <w:tcW w:w="1702" w:type="dxa"/>
          </w:tcPr>
          <w:p w14:paraId="6CBB4AC6" w14:textId="77777777" w:rsidR="00DD28B4" w:rsidRDefault="006F0148">
            <w:pPr>
              <w:pStyle w:val="TableParagraph"/>
              <w:ind w:left="10"/>
              <w:jc w:val="center"/>
              <w:rPr>
                <w:sz w:val="24"/>
              </w:rPr>
            </w:pPr>
            <w:r>
              <w:rPr>
                <w:spacing w:val="-4"/>
                <w:sz w:val="24"/>
              </w:rPr>
              <w:t>4.30</w:t>
            </w:r>
          </w:p>
        </w:tc>
        <w:tc>
          <w:tcPr>
            <w:tcW w:w="7372" w:type="dxa"/>
          </w:tcPr>
          <w:p w14:paraId="68307E52" w14:textId="77777777" w:rsidR="00DD28B4" w:rsidRDefault="006F0148">
            <w:pPr>
              <w:pStyle w:val="TableParagraph"/>
              <w:rPr>
                <w:sz w:val="24"/>
              </w:rPr>
            </w:pPr>
            <w:r>
              <w:rPr>
                <w:sz w:val="24"/>
              </w:rPr>
              <w:t>Различать</w:t>
            </w:r>
            <w:r>
              <w:rPr>
                <w:spacing w:val="-6"/>
                <w:sz w:val="24"/>
              </w:rPr>
              <w:t xml:space="preserve"> </w:t>
            </w:r>
            <w:r>
              <w:rPr>
                <w:sz w:val="24"/>
              </w:rPr>
              <w:t>грамматические</w:t>
            </w:r>
            <w:r>
              <w:rPr>
                <w:spacing w:val="-8"/>
                <w:sz w:val="24"/>
              </w:rPr>
              <w:t xml:space="preserve"> </w:t>
            </w:r>
            <w:r>
              <w:rPr>
                <w:spacing w:val="-2"/>
                <w:sz w:val="24"/>
              </w:rPr>
              <w:t>омонимы</w:t>
            </w:r>
          </w:p>
        </w:tc>
      </w:tr>
      <w:tr w:rsidR="00DD28B4" w14:paraId="47D68399" w14:textId="77777777">
        <w:trPr>
          <w:trHeight w:val="1031"/>
        </w:trPr>
        <w:tc>
          <w:tcPr>
            <w:tcW w:w="1702" w:type="dxa"/>
          </w:tcPr>
          <w:p w14:paraId="4E37F8A4" w14:textId="77777777" w:rsidR="00DD28B4" w:rsidRDefault="006F0148">
            <w:pPr>
              <w:pStyle w:val="TableParagraph"/>
              <w:ind w:left="10"/>
              <w:jc w:val="center"/>
              <w:rPr>
                <w:sz w:val="24"/>
              </w:rPr>
            </w:pPr>
            <w:r>
              <w:rPr>
                <w:spacing w:val="-4"/>
                <w:sz w:val="24"/>
              </w:rPr>
              <w:t>4.31</w:t>
            </w:r>
          </w:p>
        </w:tc>
        <w:tc>
          <w:tcPr>
            <w:tcW w:w="7372" w:type="dxa"/>
          </w:tcPr>
          <w:p w14:paraId="544A777B" w14:textId="77777777" w:rsidR="00DD28B4" w:rsidRDefault="006F0148">
            <w:pPr>
              <w:pStyle w:val="TableParagraph"/>
              <w:ind w:right="49"/>
              <w:jc w:val="both"/>
              <w:rPr>
                <w:sz w:val="24"/>
              </w:rPr>
            </w:pPr>
            <w:r>
              <w:rPr>
                <w:sz w:val="24"/>
              </w:rPr>
              <w:t xml:space="preserve">Характеризовать слово с точки зрения сферы его употребления, происхождения, активного и пассивного запаса и стилистической </w:t>
            </w:r>
            <w:r>
              <w:rPr>
                <w:spacing w:val="-2"/>
                <w:sz w:val="24"/>
              </w:rPr>
              <w:t>окраски</w:t>
            </w:r>
          </w:p>
        </w:tc>
      </w:tr>
      <w:tr w:rsidR="00DD28B4" w14:paraId="06DCCD6D" w14:textId="77777777">
        <w:trPr>
          <w:trHeight w:val="479"/>
        </w:trPr>
        <w:tc>
          <w:tcPr>
            <w:tcW w:w="1702" w:type="dxa"/>
          </w:tcPr>
          <w:p w14:paraId="0B835D3A" w14:textId="77777777" w:rsidR="00DD28B4" w:rsidRDefault="006F0148">
            <w:pPr>
              <w:pStyle w:val="TableParagraph"/>
              <w:ind w:left="10"/>
              <w:jc w:val="center"/>
              <w:rPr>
                <w:sz w:val="24"/>
              </w:rPr>
            </w:pPr>
            <w:r>
              <w:rPr>
                <w:spacing w:val="-4"/>
                <w:sz w:val="24"/>
              </w:rPr>
              <w:t>4.32</w:t>
            </w:r>
          </w:p>
        </w:tc>
        <w:tc>
          <w:tcPr>
            <w:tcW w:w="7372" w:type="dxa"/>
          </w:tcPr>
          <w:p w14:paraId="499C28FA" w14:textId="77777777" w:rsidR="00DD28B4" w:rsidRDefault="006F0148">
            <w:pPr>
              <w:pStyle w:val="TableParagraph"/>
              <w:rPr>
                <w:sz w:val="24"/>
              </w:rPr>
            </w:pPr>
            <w:r>
              <w:rPr>
                <w:sz w:val="24"/>
              </w:rPr>
              <w:t>Проводить</w:t>
            </w:r>
            <w:r>
              <w:rPr>
                <w:spacing w:val="-5"/>
                <w:sz w:val="24"/>
              </w:rPr>
              <w:t xml:space="preserve"> </w:t>
            </w:r>
            <w:r>
              <w:rPr>
                <w:sz w:val="24"/>
              </w:rPr>
              <w:t>лексический</w:t>
            </w:r>
            <w:r>
              <w:rPr>
                <w:spacing w:val="-6"/>
                <w:sz w:val="24"/>
              </w:rPr>
              <w:t xml:space="preserve"> </w:t>
            </w:r>
            <w:r>
              <w:rPr>
                <w:sz w:val="24"/>
              </w:rPr>
              <w:t>анализ</w:t>
            </w:r>
            <w:r>
              <w:rPr>
                <w:spacing w:val="-5"/>
                <w:sz w:val="24"/>
              </w:rPr>
              <w:t xml:space="preserve"> </w:t>
            </w:r>
            <w:r>
              <w:rPr>
                <w:spacing w:val="-4"/>
                <w:sz w:val="24"/>
              </w:rPr>
              <w:t>слов</w:t>
            </w:r>
          </w:p>
        </w:tc>
      </w:tr>
      <w:tr w:rsidR="00DD28B4" w14:paraId="1255807D" w14:textId="77777777">
        <w:trPr>
          <w:trHeight w:val="479"/>
        </w:trPr>
        <w:tc>
          <w:tcPr>
            <w:tcW w:w="1702" w:type="dxa"/>
          </w:tcPr>
          <w:p w14:paraId="5FC17077" w14:textId="77777777" w:rsidR="00DD28B4" w:rsidRDefault="006F0148">
            <w:pPr>
              <w:pStyle w:val="TableParagraph"/>
              <w:ind w:left="10" w:right="3"/>
              <w:jc w:val="center"/>
              <w:rPr>
                <w:sz w:val="24"/>
              </w:rPr>
            </w:pPr>
            <w:r>
              <w:rPr>
                <w:spacing w:val="-10"/>
                <w:sz w:val="24"/>
              </w:rPr>
              <w:t>5</w:t>
            </w:r>
          </w:p>
        </w:tc>
        <w:tc>
          <w:tcPr>
            <w:tcW w:w="7372" w:type="dxa"/>
          </w:tcPr>
          <w:p w14:paraId="1B0462F8" w14:textId="77777777" w:rsidR="00DD28B4" w:rsidRDefault="006F0148">
            <w:pPr>
              <w:pStyle w:val="TableParagraph"/>
              <w:rPr>
                <w:sz w:val="24"/>
              </w:rPr>
            </w:pPr>
            <w:r>
              <w:rPr>
                <w:sz w:val="24"/>
              </w:rPr>
              <w:t>По</w:t>
            </w:r>
            <w:r>
              <w:rPr>
                <w:spacing w:val="-1"/>
                <w:sz w:val="24"/>
              </w:rPr>
              <w:t xml:space="preserve"> </w:t>
            </w:r>
            <w:r>
              <w:rPr>
                <w:sz w:val="24"/>
              </w:rPr>
              <w:t>теме</w:t>
            </w:r>
            <w:r>
              <w:rPr>
                <w:spacing w:val="-2"/>
                <w:sz w:val="24"/>
              </w:rPr>
              <w:t xml:space="preserve"> </w:t>
            </w:r>
            <w:r>
              <w:rPr>
                <w:sz w:val="24"/>
              </w:rPr>
              <w:t>"Культура</w:t>
            </w:r>
            <w:r>
              <w:rPr>
                <w:spacing w:val="1"/>
                <w:sz w:val="24"/>
              </w:rPr>
              <w:t xml:space="preserve"> </w:t>
            </w:r>
            <w:r>
              <w:rPr>
                <w:spacing w:val="-4"/>
                <w:sz w:val="24"/>
              </w:rPr>
              <w:t>речи"</w:t>
            </w:r>
          </w:p>
        </w:tc>
      </w:tr>
      <w:tr w:rsidR="00DD28B4" w14:paraId="6511E994" w14:textId="77777777">
        <w:trPr>
          <w:trHeight w:val="482"/>
        </w:trPr>
        <w:tc>
          <w:tcPr>
            <w:tcW w:w="1702" w:type="dxa"/>
          </w:tcPr>
          <w:p w14:paraId="752EFE51" w14:textId="77777777" w:rsidR="00DD28B4" w:rsidRDefault="006F0148">
            <w:pPr>
              <w:pStyle w:val="TableParagraph"/>
              <w:ind w:left="10"/>
              <w:jc w:val="center"/>
              <w:rPr>
                <w:sz w:val="24"/>
              </w:rPr>
            </w:pPr>
            <w:r>
              <w:rPr>
                <w:spacing w:val="-5"/>
                <w:sz w:val="24"/>
              </w:rPr>
              <w:t>5.1</w:t>
            </w:r>
          </w:p>
        </w:tc>
        <w:tc>
          <w:tcPr>
            <w:tcW w:w="7372" w:type="dxa"/>
          </w:tcPr>
          <w:p w14:paraId="26DF717F" w14:textId="77777777" w:rsidR="00DD28B4" w:rsidRDefault="006F0148">
            <w:pPr>
              <w:pStyle w:val="TableParagraph"/>
              <w:rPr>
                <w:sz w:val="24"/>
              </w:rPr>
            </w:pPr>
            <w:r>
              <w:rPr>
                <w:sz w:val="24"/>
              </w:rPr>
              <w:t>Правильно</w:t>
            </w:r>
            <w:r>
              <w:rPr>
                <w:spacing w:val="-2"/>
                <w:sz w:val="24"/>
              </w:rPr>
              <w:t xml:space="preserve"> </w:t>
            </w:r>
            <w:r>
              <w:rPr>
                <w:sz w:val="24"/>
              </w:rPr>
              <w:t>ставить</w:t>
            </w:r>
            <w:r>
              <w:rPr>
                <w:spacing w:val="-2"/>
                <w:sz w:val="24"/>
              </w:rPr>
              <w:t xml:space="preserve"> </w:t>
            </w:r>
            <w:r>
              <w:rPr>
                <w:sz w:val="24"/>
              </w:rPr>
              <w:t>ударение</w:t>
            </w:r>
            <w:r>
              <w:rPr>
                <w:spacing w:val="-1"/>
                <w:sz w:val="24"/>
              </w:rPr>
              <w:t xml:space="preserve"> </w:t>
            </w:r>
            <w:r>
              <w:rPr>
                <w:sz w:val="24"/>
              </w:rPr>
              <w:t>в</w:t>
            </w:r>
            <w:r>
              <w:rPr>
                <w:spacing w:val="-4"/>
                <w:sz w:val="24"/>
              </w:rPr>
              <w:t xml:space="preserve"> </w:t>
            </w:r>
            <w:r>
              <w:rPr>
                <w:sz w:val="24"/>
              </w:rPr>
              <w:t>некоторых</w:t>
            </w:r>
            <w:r>
              <w:rPr>
                <w:spacing w:val="-1"/>
                <w:sz w:val="24"/>
              </w:rPr>
              <w:t xml:space="preserve"> </w:t>
            </w:r>
            <w:r>
              <w:rPr>
                <w:sz w:val="24"/>
              </w:rPr>
              <w:t>формах</w:t>
            </w:r>
            <w:r>
              <w:rPr>
                <w:spacing w:val="-3"/>
                <w:sz w:val="24"/>
              </w:rPr>
              <w:t xml:space="preserve"> </w:t>
            </w:r>
            <w:r>
              <w:rPr>
                <w:spacing w:val="-2"/>
                <w:sz w:val="24"/>
              </w:rPr>
              <w:t>причастий</w:t>
            </w:r>
          </w:p>
        </w:tc>
      </w:tr>
      <w:tr w:rsidR="00DD28B4" w14:paraId="14D1A7F6" w14:textId="77777777">
        <w:trPr>
          <w:trHeight w:val="479"/>
        </w:trPr>
        <w:tc>
          <w:tcPr>
            <w:tcW w:w="1702" w:type="dxa"/>
          </w:tcPr>
          <w:p w14:paraId="7B3AC7CD" w14:textId="77777777" w:rsidR="00DD28B4" w:rsidRDefault="006F0148">
            <w:pPr>
              <w:pStyle w:val="TableParagraph"/>
              <w:spacing w:before="99"/>
              <w:ind w:left="10"/>
              <w:jc w:val="center"/>
              <w:rPr>
                <w:sz w:val="24"/>
              </w:rPr>
            </w:pPr>
            <w:r>
              <w:rPr>
                <w:spacing w:val="-5"/>
                <w:sz w:val="24"/>
              </w:rPr>
              <w:t>5.2</w:t>
            </w:r>
          </w:p>
        </w:tc>
        <w:tc>
          <w:tcPr>
            <w:tcW w:w="7372" w:type="dxa"/>
          </w:tcPr>
          <w:p w14:paraId="190FF90A" w14:textId="77777777" w:rsidR="00DD28B4" w:rsidRDefault="006F0148">
            <w:pPr>
              <w:pStyle w:val="TableParagraph"/>
              <w:spacing w:before="99"/>
              <w:rPr>
                <w:sz w:val="24"/>
              </w:rPr>
            </w:pPr>
            <w:r>
              <w:rPr>
                <w:sz w:val="24"/>
              </w:rPr>
              <w:t>Правильно</w:t>
            </w:r>
            <w:r>
              <w:rPr>
                <w:spacing w:val="-2"/>
                <w:sz w:val="24"/>
              </w:rPr>
              <w:t xml:space="preserve"> </w:t>
            </w:r>
            <w:r>
              <w:rPr>
                <w:sz w:val="24"/>
              </w:rPr>
              <w:t>ставить</w:t>
            </w:r>
            <w:r>
              <w:rPr>
                <w:spacing w:val="-2"/>
                <w:sz w:val="24"/>
              </w:rPr>
              <w:t xml:space="preserve"> </w:t>
            </w:r>
            <w:r>
              <w:rPr>
                <w:sz w:val="24"/>
              </w:rPr>
              <w:t>ударение</w:t>
            </w:r>
            <w:r>
              <w:rPr>
                <w:spacing w:val="-2"/>
                <w:sz w:val="24"/>
              </w:rPr>
              <w:t xml:space="preserve"> </w:t>
            </w:r>
            <w:r>
              <w:rPr>
                <w:sz w:val="24"/>
              </w:rPr>
              <w:t>в</w:t>
            </w:r>
            <w:r>
              <w:rPr>
                <w:spacing w:val="-3"/>
                <w:sz w:val="24"/>
              </w:rPr>
              <w:t xml:space="preserve"> </w:t>
            </w:r>
            <w:r>
              <w:rPr>
                <w:spacing w:val="-2"/>
                <w:sz w:val="24"/>
              </w:rPr>
              <w:t>деепричастиях</w:t>
            </w:r>
          </w:p>
        </w:tc>
      </w:tr>
      <w:tr w:rsidR="00DD28B4" w14:paraId="6216C3BD" w14:textId="77777777">
        <w:trPr>
          <w:trHeight w:val="755"/>
        </w:trPr>
        <w:tc>
          <w:tcPr>
            <w:tcW w:w="1702" w:type="dxa"/>
          </w:tcPr>
          <w:p w14:paraId="4A254C1A" w14:textId="77777777" w:rsidR="00DD28B4" w:rsidRDefault="006F0148">
            <w:pPr>
              <w:pStyle w:val="TableParagraph"/>
              <w:spacing w:before="99"/>
              <w:ind w:left="10"/>
              <w:jc w:val="center"/>
              <w:rPr>
                <w:sz w:val="24"/>
              </w:rPr>
            </w:pPr>
            <w:r>
              <w:rPr>
                <w:spacing w:val="-5"/>
                <w:sz w:val="24"/>
              </w:rPr>
              <w:t>5.3</w:t>
            </w:r>
          </w:p>
        </w:tc>
        <w:tc>
          <w:tcPr>
            <w:tcW w:w="7372" w:type="dxa"/>
          </w:tcPr>
          <w:p w14:paraId="13E56314" w14:textId="77777777" w:rsidR="00DD28B4" w:rsidRDefault="006F0148">
            <w:pPr>
              <w:pStyle w:val="TableParagraph"/>
              <w:tabs>
                <w:tab w:val="left" w:pos="1434"/>
                <w:tab w:val="left" w:pos="2342"/>
                <w:tab w:val="left" w:pos="4067"/>
                <w:tab w:val="left" w:pos="5190"/>
                <w:tab w:val="left" w:pos="6592"/>
                <w:tab w:val="left" w:pos="6930"/>
              </w:tabs>
              <w:spacing w:before="99"/>
              <w:ind w:right="52"/>
              <w:rPr>
                <w:sz w:val="24"/>
              </w:rPr>
            </w:pPr>
            <w:r>
              <w:rPr>
                <w:spacing w:val="-2"/>
                <w:sz w:val="24"/>
              </w:rPr>
              <w:t>Соблюдать</w:t>
            </w:r>
            <w:r>
              <w:rPr>
                <w:sz w:val="24"/>
              </w:rPr>
              <w:tab/>
            </w:r>
            <w:r>
              <w:rPr>
                <w:spacing w:val="-2"/>
                <w:sz w:val="24"/>
              </w:rPr>
              <w:t>нормы</w:t>
            </w:r>
            <w:r>
              <w:rPr>
                <w:sz w:val="24"/>
              </w:rPr>
              <w:tab/>
            </w:r>
            <w:r>
              <w:rPr>
                <w:spacing w:val="-2"/>
                <w:sz w:val="24"/>
              </w:rPr>
              <w:t>произношения</w:t>
            </w:r>
            <w:r>
              <w:rPr>
                <w:sz w:val="24"/>
              </w:rPr>
              <w:tab/>
            </w:r>
            <w:r>
              <w:rPr>
                <w:spacing w:val="-2"/>
                <w:sz w:val="24"/>
              </w:rPr>
              <w:t>наречий,</w:t>
            </w:r>
            <w:r>
              <w:rPr>
                <w:sz w:val="24"/>
              </w:rPr>
              <w:tab/>
            </w:r>
            <w:r>
              <w:rPr>
                <w:spacing w:val="-2"/>
                <w:sz w:val="24"/>
              </w:rPr>
              <w:t>постановки</w:t>
            </w:r>
            <w:r>
              <w:rPr>
                <w:sz w:val="24"/>
              </w:rPr>
              <w:tab/>
            </w:r>
            <w:r>
              <w:rPr>
                <w:spacing w:val="-10"/>
                <w:sz w:val="24"/>
              </w:rPr>
              <w:t>в</w:t>
            </w:r>
            <w:r>
              <w:rPr>
                <w:sz w:val="24"/>
              </w:rPr>
              <w:tab/>
            </w:r>
            <w:r>
              <w:rPr>
                <w:spacing w:val="-4"/>
                <w:sz w:val="24"/>
              </w:rPr>
              <w:t xml:space="preserve">них </w:t>
            </w:r>
            <w:r>
              <w:rPr>
                <w:spacing w:val="-2"/>
                <w:sz w:val="24"/>
              </w:rPr>
              <w:t>ударения</w:t>
            </w:r>
          </w:p>
        </w:tc>
      </w:tr>
      <w:tr w:rsidR="00DD28B4" w14:paraId="3D45B2AC" w14:textId="77777777">
        <w:trPr>
          <w:trHeight w:val="1031"/>
        </w:trPr>
        <w:tc>
          <w:tcPr>
            <w:tcW w:w="1702" w:type="dxa"/>
          </w:tcPr>
          <w:p w14:paraId="1E6022D2" w14:textId="77777777" w:rsidR="00DD28B4" w:rsidRDefault="006F0148">
            <w:pPr>
              <w:pStyle w:val="TableParagraph"/>
              <w:ind w:left="10"/>
              <w:jc w:val="center"/>
              <w:rPr>
                <w:sz w:val="24"/>
              </w:rPr>
            </w:pPr>
            <w:r>
              <w:rPr>
                <w:spacing w:val="-5"/>
                <w:sz w:val="24"/>
              </w:rPr>
              <w:t>5.4</w:t>
            </w:r>
          </w:p>
        </w:tc>
        <w:tc>
          <w:tcPr>
            <w:tcW w:w="7372" w:type="dxa"/>
          </w:tcPr>
          <w:p w14:paraId="6924A11D" w14:textId="77777777" w:rsidR="00DD28B4" w:rsidRDefault="006F0148">
            <w:pPr>
              <w:pStyle w:val="TableParagraph"/>
              <w:ind w:right="49"/>
              <w:jc w:val="both"/>
              <w:rPr>
                <w:sz w:val="24"/>
              </w:rPr>
            </w:pPr>
            <w:r>
              <w:rPr>
                <w:sz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tc>
      </w:tr>
      <w:tr w:rsidR="00DD28B4" w14:paraId="16CA7166" w14:textId="77777777">
        <w:trPr>
          <w:trHeight w:val="755"/>
        </w:trPr>
        <w:tc>
          <w:tcPr>
            <w:tcW w:w="1702" w:type="dxa"/>
          </w:tcPr>
          <w:p w14:paraId="35E441DC" w14:textId="77777777" w:rsidR="00DD28B4" w:rsidRDefault="006F0148">
            <w:pPr>
              <w:pStyle w:val="TableParagraph"/>
              <w:ind w:left="10"/>
              <w:jc w:val="center"/>
              <w:rPr>
                <w:sz w:val="24"/>
              </w:rPr>
            </w:pPr>
            <w:r>
              <w:rPr>
                <w:spacing w:val="-5"/>
                <w:sz w:val="24"/>
              </w:rPr>
              <w:t>5.5</w:t>
            </w:r>
          </w:p>
        </w:tc>
        <w:tc>
          <w:tcPr>
            <w:tcW w:w="7372" w:type="dxa"/>
          </w:tcPr>
          <w:p w14:paraId="10BF5271" w14:textId="77777777" w:rsidR="00DD28B4" w:rsidRDefault="006F0148">
            <w:pPr>
              <w:pStyle w:val="TableParagraph"/>
              <w:rPr>
                <w:sz w:val="24"/>
              </w:rPr>
            </w:pPr>
            <w:r>
              <w:rPr>
                <w:sz w:val="24"/>
              </w:rPr>
              <w:t>Различать созвучные причастия и имена прилагательные (висящий и висячий, горящий и горячий)</w:t>
            </w:r>
          </w:p>
        </w:tc>
      </w:tr>
      <w:tr w:rsidR="00DD28B4" w14:paraId="0A902F92" w14:textId="77777777">
        <w:trPr>
          <w:trHeight w:val="756"/>
        </w:trPr>
        <w:tc>
          <w:tcPr>
            <w:tcW w:w="1702" w:type="dxa"/>
          </w:tcPr>
          <w:p w14:paraId="6F6D204E" w14:textId="77777777" w:rsidR="00DD28B4" w:rsidRDefault="006F0148">
            <w:pPr>
              <w:pStyle w:val="TableParagraph"/>
              <w:ind w:left="10"/>
              <w:jc w:val="center"/>
              <w:rPr>
                <w:sz w:val="24"/>
              </w:rPr>
            </w:pPr>
            <w:r>
              <w:rPr>
                <w:spacing w:val="-5"/>
                <w:sz w:val="24"/>
              </w:rPr>
              <w:t>5.6</w:t>
            </w:r>
          </w:p>
        </w:tc>
        <w:tc>
          <w:tcPr>
            <w:tcW w:w="7372" w:type="dxa"/>
          </w:tcPr>
          <w:p w14:paraId="487D50C3" w14:textId="77777777" w:rsidR="00DD28B4" w:rsidRDefault="006F0148">
            <w:pPr>
              <w:pStyle w:val="TableParagraph"/>
              <w:rPr>
                <w:sz w:val="24"/>
              </w:rPr>
            </w:pPr>
            <w:r>
              <w:rPr>
                <w:sz w:val="24"/>
              </w:rPr>
              <w:t>Употреблять предлоги, союзы и частицы в речи в соответствии с их</w:t>
            </w:r>
            <w:r>
              <w:rPr>
                <w:spacing w:val="40"/>
                <w:sz w:val="24"/>
              </w:rPr>
              <w:t xml:space="preserve"> </w:t>
            </w:r>
            <w:r>
              <w:rPr>
                <w:sz w:val="24"/>
              </w:rPr>
              <w:t>значением и стилистическими особенностями</w:t>
            </w:r>
          </w:p>
        </w:tc>
      </w:tr>
      <w:tr w:rsidR="00DD28B4" w14:paraId="1AC5BBE1" w14:textId="77777777">
        <w:trPr>
          <w:trHeight w:val="481"/>
        </w:trPr>
        <w:tc>
          <w:tcPr>
            <w:tcW w:w="1702" w:type="dxa"/>
          </w:tcPr>
          <w:p w14:paraId="587DA8A3" w14:textId="77777777" w:rsidR="00DD28B4" w:rsidRDefault="006F0148">
            <w:pPr>
              <w:pStyle w:val="TableParagraph"/>
              <w:ind w:left="10"/>
              <w:jc w:val="center"/>
              <w:rPr>
                <w:sz w:val="24"/>
              </w:rPr>
            </w:pPr>
            <w:r>
              <w:rPr>
                <w:spacing w:val="-5"/>
                <w:sz w:val="24"/>
              </w:rPr>
              <w:t>5.7</w:t>
            </w:r>
          </w:p>
        </w:tc>
        <w:tc>
          <w:tcPr>
            <w:tcW w:w="7372" w:type="dxa"/>
          </w:tcPr>
          <w:p w14:paraId="67BB62AF" w14:textId="77777777" w:rsidR="00DD28B4" w:rsidRDefault="006F0148">
            <w:pPr>
              <w:pStyle w:val="TableParagraph"/>
              <w:rPr>
                <w:sz w:val="24"/>
              </w:rPr>
            </w:pPr>
            <w:r>
              <w:rPr>
                <w:sz w:val="24"/>
              </w:rPr>
              <w:t>Соблюдать</w:t>
            </w:r>
            <w:r>
              <w:rPr>
                <w:spacing w:val="-5"/>
                <w:sz w:val="24"/>
              </w:rPr>
              <w:t xml:space="preserve"> </w:t>
            </w:r>
            <w:r>
              <w:rPr>
                <w:sz w:val="24"/>
              </w:rPr>
              <w:t>нормы</w:t>
            </w:r>
            <w:r>
              <w:rPr>
                <w:spacing w:val="-6"/>
                <w:sz w:val="24"/>
              </w:rPr>
              <w:t xml:space="preserve"> </w:t>
            </w:r>
            <w:r>
              <w:rPr>
                <w:sz w:val="24"/>
              </w:rPr>
              <w:t>образования</w:t>
            </w:r>
            <w:r>
              <w:rPr>
                <w:spacing w:val="-3"/>
                <w:sz w:val="24"/>
              </w:rPr>
              <w:t xml:space="preserve"> </w:t>
            </w:r>
            <w:r>
              <w:rPr>
                <w:sz w:val="24"/>
              </w:rPr>
              <w:t>степеней</w:t>
            </w:r>
            <w:r>
              <w:rPr>
                <w:spacing w:val="-5"/>
                <w:sz w:val="24"/>
              </w:rPr>
              <w:t xml:space="preserve"> </w:t>
            </w:r>
            <w:r>
              <w:rPr>
                <w:sz w:val="24"/>
              </w:rPr>
              <w:t>сравнения</w:t>
            </w:r>
            <w:r>
              <w:rPr>
                <w:spacing w:val="-3"/>
                <w:sz w:val="24"/>
              </w:rPr>
              <w:t xml:space="preserve"> </w:t>
            </w:r>
            <w:r>
              <w:rPr>
                <w:spacing w:val="-2"/>
                <w:sz w:val="24"/>
              </w:rPr>
              <w:t>наречий</w:t>
            </w:r>
          </w:p>
        </w:tc>
      </w:tr>
      <w:tr w:rsidR="00DD28B4" w14:paraId="2E6AE5CE" w14:textId="77777777">
        <w:trPr>
          <w:trHeight w:val="755"/>
        </w:trPr>
        <w:tc>
          <w:tcPr>
            <w:tcW w:w="1702" w:type="dxa"/>
          </w:tcPr>
          <w:p w14:paraId="2EC55439" w14:textId="77777777" w:rsidR="00DD28B4" w:rsidRDefault="006F0148">
            <w:pPr>
              <w:pStyle w:val="TableParagraph"/>
              <w:spacing w:before="99"/>
              <w:ind w:left="10"/>
              <w:jc w:val="center"/>
              <w:rPr>
                <w:sz w:val="24"/>
              </w:rPr>
            </w:pPr>
            <w:r>
              <w:rPr>
                <w:spacing w:val="-5"/>
                <w:sz w:val="24"/>
              </w:rPr>
              <w:lastRenderedPageBreak/>
              <w:t>5.8</w:t>
            </w:r>
          </w:p>
        </w:tc>
        <w:tc>
          <w:tcPr>
            <w:tcW w:w="7372" w:type="dxa"/>
          </w:tcPr>
          <w:p w14:paraId="633CCBFF" w14:textId="77777777" w:rsidR="00DD28B4" w:rsidRDefault="006F0148">
            <w:pPr>
              <w:pStyle w:val="TableParagraph"/>
              <w:spacing w:before="99"/>
              <w:rPr>
                <w:sz w:val="24"/>
              </w:rPr>
            </w:pPr>
            <w:r>
              <w:rPr>
                <w:sz w:val="24"/>
              </w:rPr>
              <w:t>Правильно</w:t>
            </w:r>
            <w:r>
              <w:rPr>
                <w:spacing w:val="80"/>
                <w:sz w:val="24"/>
              </w:rPr>
              <w:t xml:space="preserve"> </w:t>
            </w:r>
            <w:r>
              <w:rPr>
                <w:sz w:val="24"/>
              </w:rPr>
              <w:t>устанавливать</w:t>
            </w:r>
            <w:r>
              <w:rPr>
                <w:spacing w:val="80"/>
                <w:sz w:val="24"/>
              </w:rPr>
              <w:t xml:space="preserve"> </w:t>
            </w:r>
            <w:r>
              <w:rPr>
                <w:sz w:val="24"/>
              </w:rPr>
              <w:t>согласование</w:t>
            </w:r>
            <w:r>
              <w:rPr>
                <w:spacing w:val="80"/>
                <w:sz w:val="24"/>
              </w:rPr>
              <w:t xml:space="preserve"> </w:t>
            </w:r>
            <w:r>
              <w:rPr>
                <w:sz w:val="24"/>
              </w:rPr>
              <w:t>в</w:t>
            </w:r>
            <w:r>
              <w:rPr>
                <w:spacing w:val="80"/>
                <w:sz w:val="24"/>
              </w:rPr>
              <w:t xml:space="preserve"> </w:t>
            </w:r>
            <w:r>
              <w:rPr>
                <w:sz w:val="24"/>
              </w:rPr>
              <w:t>словосочетаниях</w:t>
            </w:r>
            <w:r>
              <w:rPr>
                <w:spacing w:val="80"/>
                <w:sz w:val="24"/>
              </w:rPr>
              <w:t xml:space="preserve"> </w:t>
            </w:r>
            <w:r>
              <w:rPr>
                <w:sz w:val="24"/>
              </w:rPr>
              <w:t>типа</w:t>
            </w:r>
            <w:r>
              <w:rPr>
                <w:spacing w:val="80"/>
                <w:sz w:val="24"/>
              </w:rPr>
              <w:t xml:space="preserve"> </w:t>
            </w:r>
            <w:r>
              <w:rPr>
                <w:sz w:val="24"/>
              </w:rPr>
              <w:t>причастие + существительное</w:t>
            </w:r>
          </w:p>
        </w:tc>
      </w:tr>
      <w:tr w:rsidR="00DD28B4" w14:paraId="40BDF568" w14:textId="77777777">
        <w:trPr>
          <w:trHeight w:val="755"/>
        </w:trPr>
        <w:tc>
          <w:tcPr>
            <w:tcW w:w="1702" w:type="dxa"/>
          </w:tcPr>
          <w:p w14:paraId="55FEE674" w14:textId="77777777" w:rsidR="00DD28B4" w:rsidRDefault="006F0148">
            <w:pPr>
              <w:pStyle w:val="TableParagraph"/>
              <w:spacing w:before="99"/>
              <w:ind w:left="10"/>
              <w:jc w:val="center"/>
              <w:rPr>
                <w:sz w:val="24"/>
              </w:rPr>
            </w:pPr>
            <w:r>
              <w:rPr>
                <w:spacing w:val="-5"/>
                <w:sz w:val="24"/>
              </w:rPr>
              <w:t>5.9</w:t>
            </w:r>
          </w:p>
        </w:tc>
        <w:tc>
          <w:tcPr>
            <w:tcW w:w="7372" w:type="dxa"/>
          </w:tcPr>
          <w:p w14:paraId="2EDBC915" w14:textId="77777777" w:rsidR="00DD28B4" w:rsidRDefault="006F0148">
            <w:pPr>
              <w:pStyle w:val="TableParagraph"/>
              <w:spacing w:before="99"/>
              <w:rPr>
                <w:sz w:val="24"/>
              </w:rPr>
            </w:pPr>
            <w:r>
              <w:rPr>
                <w:sz w:val="24"/>
              </w:rPr>
              <w:t>Правильно</w:t>
            </w:r>
            <w:r>
              <w:rPr>
                <w:spacing w:val="40"/>
                <w:sz w:val="24"/>
              </w:rPr>
              <w:t xml:space="preserve"> </w:t>
            </w:r>
            <w:r>
              <w:rPr>
                <w:sz w:val="24"/>
              </w:rPr>
              <w:t>строить</w:t>
            </w:r>
            <w:r>
              <w:rPr>
                <w:spacing w:val="40"/>
                <w:sz w:val="24"/>
              </w:rPr>
              <w:t xml:space="preserve"> </w:t>
            </w:r>
            <w:r>
              <w:rPr>
                <w:sz w:val="24"/>
              </w:rPr>
              <w:t>предложения</w:t>
            </w:r>
            <w:r>
              <w:rPr>
                <w:spacing w:val="40"/>
                <w:sz w:val="24"/>
              </w:rPr>
              <w:t xml:space="preserve"> </w:t>
            </w:r>
            <w:r>
              <w:rPr>
                <w:sz w:val="24"/>
              </w:rPr>
              <w:t>с</w:t>
            </w:r>
            <w:r>
              <w:rPr>
                <w:spacing w:val="40"/>
                <w:sz w:val="24"/>
              </w:rPr>
              <w:t xml:space="preserve"> </w:t>
            </w:r>
            <w:r>
              <w:rPr>
                <w:sz w:val="24"/>
              </w:rPr>
              <w:t>одиночными</w:t>
            </w:r>
            <w:r>
              <w:rPr>
                <w:spacing w:val="40"/>
                <w:sz w:val="24"/>
              </w:rPr>
              <w:t xml:space="preserve"> </w:t>
            </w:r>
            <w:r>
              <w:rPr>
                <w:sz w:val="24"/>
              </w:rPr>
              <w:t>деепричастиями</w:t>
            </w:r>
            <w:r>
              <w:rPr>
                <w:spacing w:val="40"/>
                <w:sz w:val="24"/>
              </w:rPr>
              <w:t xml:space="preserve"> </w:t>
            </w:r>
            <w:r>
              <w:rPr>
                <w:sz w:val="24"/>
              </w:rPr>
              <w:t>и деепричастными оборотами</w:t>
            </w:r>
          </w:p>
        </w:tc>
      </w:tr>
      <w:tr w:rsidR="00DD28B4" w14:paraId="455E1930" w14:textId="77777777">
        <w:trPr>
          <w:trHeight w:val="1032"/>
        </w:trPr>
        <w:tc>
          <w:tcPr>
            <w:tcW w:w="1702" w:type="dxa"/>
          </w:tcPr>
          <w:p w14:paraId="527C7B42" w14:textId="77777777" w:rsidR="00DD28B4" w:rsidRDefault="006F0148">
            <w:pPr>
              <w:pStyle w:val="TableParagraph"/>
              <w:spacing w:before="99"/>
              <w:ind w:left="10"/>
              <w:jc w:val="center"/>
              <w:rPr>
                <w:sz w:val="24"/>
              </w:rPr>
            </w:pPr>
            <w:r>
              <w:rPr>
                <w:spacing w:val="-4"/>
                <w:sz w:val="24"/>
              </w:rPr>
              <w:t>5.10</w:t>
            </w:r>
          </w:p>
        </w:tc>
        <w:tc>
          <w:tcPr>
            <w:tcW w:w="7372" w:type="dxa"/>
          </w:tcPr>
          <w:p w14:paraId="0C918313" w14:textId="77777777" w:rsidR="00DD28B4" w:rsidRDefault="006F0148">
            <w:pPr>
              <w:pStyle w:val="TableParagraph"/>
              <w:spacing w:before="99"/>
              <w:ind w:right="50"/>
              <w:jc w:val="both"/>
              <w:rPr>
                <w:sz w:val="24"/>
              </w:rPr>
            </w:pPr>
            <w:r>
              <w:rPr>
                <w:sz w:val="24"/>
              </w:rPr>
              <w:t xml:space="preserve">Соблюдать нормы употребления имен существительных и местоимений с предлогами, предлогов из и с, в и на в составе </w:t>
            </w:r>
            <w:r>
              <w:rPr>
                <w:spacing w:val="-2"/>
                <w:sz w:val="24"/>
              </w:rPr>
              <w:t>словосочетаний</w:t>
            </w:r>
          </w:p>
        </w:tc>
      </w:tr>
      <w:tr w:rsidR="00DD28B4" w14:paraId="311018EB" w14:textId="77777777">
        <w:trPr>
          <w:trHeight w:val="479"/>
        </w:trPr>
        <w:tc>
          <w:tcPr>
            <w:tcW w:w="1702" w:type="dxa"/>
          </w:tcPr>
          <w:p w14:paraId="45F92380" w14:textId="77777777" w:rsidR="00DD28B4" w:rsidRDefault="006F0148">
            <w:pPr>
              <w:pStyle w:val="TableParagraph"/>
              <w:ind w:left="10" w:right="3"/>
              <w:jc w:val="center"/>
              <w:rPr>
                <w:sz w:val="24"/>
              </w:rPr>
            </w:pPr>
            <w:r>
              <w:rPr>
                <w:spacing w:val="-10"/>
                <w:sz w:val="24"/>
              </w:rPr>
              <w:t>6</w:t>
            </w:r>
          </w:p>
        </w:tc>
        <w:tc>
          <w:tcPr>
            <w:tcW w:w="7372" w:type="dxa"/>
          </w:tcPr>
          <w:p w14:paraId="01D3AFE8" w14:textId="77777777" w:rsidR="00DD28B4" w:rsidRDefault="006F0148">
            <w:pPr>
              <w:pStyle w:val="TableParagraph"/>
              <w:rPr>
                <w:sz w:val="24"/>
              </w:rPr>
            </w:pPr>
            <w:r>
              <w:rPr>
                <w:sz w:val="24"/>
              </w:rPr>
              <w:t>По</w:t>
            </w:r>
            <w:r>
              <w:rPr>
                <w:spacing w:val="-1"/>
                <w:sz w:val="24"/>
              </w:rPr>
              <w:t xml:space="preserve"> </w:t>
            </w:r>
            <w:r>
              <w:rPr>
                <w:sz w:val="24"/>
              </w:rPr>
              <w:t>теме</w:t>
            </w:r>
            <w:r>
              <w:rPr>
                <w:spacing w:val="-2"/>
                <w:sz w:val="24"/>
              </w:rPr>
              <w:t xml:space="preserve"> "Орфография"</w:t>
            </w:r>
          </w:p>
        </w:tc>
      </w:tr>
      <w:tr w:rsidR="00DD28B4" w14:paraId="3C94B002" w14:textId="77777777">
        <w:trPr>
          <w:trHeight w:val="479"/>
        </w:trPr>
        <w:tc>
          <w:tcPr>
            <w:tcW w:w="1702" w:type="dxa"/>
          </w:tcPr>
          <w:p w14:paraId="5198CDB5" w14:textId="77777777" w:rsidR="00DD28B4" w:rsidRDefault="006F0148">
            <w:pPr>
              <w:pStyle w:val="TableParagraph"/>
              <w:ind w:left="10"/>
              <w:jc w:val="center"/>
              <w:rPr>
                <w:sz w:val="24"/>
              </w:rPr>
            </w:pPr>
            <w:r>
              <w:rPr>
                <w:spacing w:val="-5"/>
                <w:sz w:val="24"/>
              </w:rPr>
              <w:t>6.1</w:t>
            </w:r>
          </w:p>
        </w:tc>
        <w:tc>
          <w:tcPr>
            <w:tcW w:w="7372" w:type="dxa"/>
          </w:tcPr>
          <w:p w14:paraId="6E187D88" w14:textId="77777777" w:rsidR="00DD28B4" w:rsidRDefault="006F0148">
            <w:pPr>
              <w:pStyle w:val="TableParagraph"/>
              <w:rPr>
                <w:sz w:val="24"/>
              </w:rPr>
            </w:pPr>
            <w:r>
              <w:rPr>
                <w:sz w:val="24"/>
              </w:rPr>
              <w:t>Распознавать</w:t>
            </w:r>
            <w:r>
              <w:rPr>
                <w:spacing w:val="-4"/>
                <w:sz w:val="24"/>
              </w:rPr>
              <w:t xml:space="preserve"> </w:t>
            </w:r>
            <w:r>
              <w:rPr>
                <w:sz w:val="24"/>
              </w:rPr>
              <w:t>изученные</w:t>
            </w:r>
            <w:r>
              <w:rPr>
                <w:spacing w:val="-9"/>
                <w:sz w:val="24"/>
              </w:rPr>
              <w:t xml:space="preserve"> </w:t>
            </w:r>
            <w:r>
              <w:rPr>
                <w:spacing w:val="-2"/>
                <w:sz w:val="24"/>
              </w:rPr>
              <w:t>орфограммы</w:t>
            </w:r>
          </w:p>
        </w:tc>
      </w:tr>
    </w:tbl>
    <w:p w14:paraId="2F312241" w14:textId="77777777" w:rsidR="00DD28B4" w:rsidRDefault="00DD28B4">
      <w:pPr>
        <w:pStyle w:val="TableParagraph"/>
        <w:rPr>
          <w:sz w:val="24"/>
        </w:rPr>
        <w:sectPr w:rsidR="00DD28B4">
          <w:type w:val="continuous"/>
          <w:pgSz w:w="11910" w:h="16830"/>
          <w:pgMar w:top="820" w:right="708" w:bottom="976"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3C7D411" w14:textId="77777777">
        <w:trPr>
          <w:trHeight w:val="479"/>
        </w:trPr>
        <w:tc>
          <w:tcPr>
            <w:tcW w:w="1702" w:type="dxa"/>
          </w:tcPr>
          <w:p w14:paraId="0AFBF62D" w14:textId="77777777" w:rsidR="00DD28B4" w:rsidRDefault="006F0148">
            <w:pPr>
              <w:pStyle w:val="TableParagraph"/>
              <w:spacing w:before="99"/>
              <w:ind w:left="10"/>
              <w:jc w:val="center"/>
              <w:rPr>
                <w:sz w:val="24"/>
              </w:rPr>
            </w:pPr>
            <w:r>
              <w:rPr>
                <w:spacing w:val="-5"/>
                <w:sz w:val="24"/>
              </w:rPr>
              <w:lastRenderedPageBreak/>
              <w:t>6.2</w:t>
            </w:r>
          </w:p>
        </w:tc>
        <w:tc>
          <w:tcPr>
            <w:tcW w:w="7372" w:type="dxa"/>
          </w:tcPr>
          <w:p w14:paraId="7F1FD8A9" w14:textId="77777777" w:rsidR="00DD28B4" w:rsidRDefault="006F0148">
            <w:pPr>
              <w:pStyle w:val="TableParagraph"/>
              <w:spacing w:before="99"/>
              <w:rPr>
                <w:sz w:val="24"/>
              </w:rPr>
            </w:pPr>
            <w:r>
              <w:rPr>
                <w:sz w:val="24"/>
              </w:rPr>
              <w:t>Применять</w:t>
            </w:r>
            <w:r>
              <w:rPr>
                <w:spacing w:val="-2"/>
                <w:sz w:val="24"/>
              </w:rPr>
              <w:t xml:space="preserve"> </w:t>
            </w:r>
            <w:r>
              <w:rPr>
                <w:sz w:val="24"/>
              </w:rPr>
              <w:t>знания</w:t>
            </w:r>
            <w:r>
              <w:rPr>
                <w:spacing w:val="-5"/>
                <w:sz w:val="24"/>
              </w:rPr>
              <w:t xml:space="preserve"> </w:t>
            </w:r>
            <w:r>
              <w:rPr>
                <w:sz w:val="24"/>
              </w:rPr>
              <w:t>по</w:t>
            </w:r>
            <w:r>
              <w:rPr>
                <w:spacing w:val="-2"/>
                <w:sz w:val="24"/>
              </w:rPr>
              <w:t xml:space="preserve"> </w:t>
            </w:r>
            <w:r>
              <w:rPr>
                <w:sz w:val="24"/>
              </w:rPr>
              <w:t>орфографии</w:t>
            </w:r>
            <w:r>
              <w:rPr>
                <w:spacing w:val="-3"/>
                <w:sz w:val="24"/>
              </w:rPr>
              <w:t xml:space="preserve"> </w:t>
            </w:r>
            <w:r>
              <w:rPr>
                <w:sz w:val="24"/>
              </w:rPr>
              <w:t>в</w:t>
            </w:r>
            <w:r>
              <w:rPr>
                <w:spacing w:val="-4"/>
                <w:sz w:val="24"/>
              </w:rPr>
              <w:t xml:space="preserve"> </w:t>
            </w:r>
            <w:r>
              <w:rPr>
                <w:sz w:val="24"/>
              </w:rPr>
              <w:t>практике</w:t>
            </w:r>
            <w:r>
              <w:rPr>
                <w:spacing w:val="-4"/>
                <w:sz w:val="24"/>
              </w:rPr>
              <w:t xml:space="preserve"> </w:t>
            </w:r>
            <w:r>
              <w:rPr>
                <w:spacing w:val="-2"/>
                <w:sz w:val="24"/>
              </w:rPr>
              <w:t>правописания</w:t>
            </w:r>
          </w:p>
        </w:tc>
      </w:tr>
      <w:tr w:rsidR="00DD28B4" w14:paraId="6FEE2480" w14:textId="77777777">
        <w:trPr>
          <w:trHeight w:val="480"/>
        </w:trPr>
        <w:tc>
          <w:tcPr>
            <w:tcW w:w="1702" w:type="dxa"/>
          </w:tcPr>
          <w:p w14:paraId="241F4FA4" w14:textId="77777777" w:rsidR="00DD28B4" w:rsidRDefault="006F0148">
            <w:pPr>
              <w:pStyle w:val="TableParagraph"/>
              <w:spacing w:before="100"/>
              <w:ind w:left="10"/>
              <w:jc w:val="center"/>
              <w:rPr>
                <w:sz w:val="24"/>
              </w:rPr>
            </w:pPr>
            <w:r>
              <w:rPr>
                <w:spacing w:val="-5"/>
                <w:sz w:val="24"/>
              </w:rPr>
              <w:t>6.3</w:t>
            </w:r>
          </w:p>
        </w:tc>
        <w:tc>
          <w:tcPr>
            <w:tcW w:w="7372" w:type="dxa"/>
          </w:tcPr>
          <w:p w14:paraId="603F1AA5" w14:textId="77777777" w:rsidR="00DD28B4" w:rsidRDefault="006F0148">
            <w:pPr>
              <w:pStyle w:val="TableParagraph"/>
              <w:spacing w:before="100"/>
              <w:rPr>
                <w:sz w:val="24"/>
              </w:rPr>
            </w:pPr>
            <w:r>
              <w:rPr>
                <w:sz w:val="24"/>
              </w:rPr>
              <w:t>Использовать знания</w:t>
            </w:r>
            <w:r>
              <w:rPr>
                <w:spacing w:val="-4"/>
                <w:sz w:val="24"/>
              </w:rPr>
              <w:t xml:space="preserve"> </w:t>
            </w:r>
            <w:r>
              <w:rPr>
                <w:sz w:val="24"/>
              </w:rPr>
              <w:t>по</w:t>
            </w:r>
            <w:r>
              <w:rPr>
                <w:spacing w:val="-4"/>
                <w:sz w:val="24"/>
              </w:rPr>
              <w:t xml:space="preserve"> </w:t>
            </w:r>
            <w:r>
              <w:rPr>
                <w:sz w:val="24"/>
              </w:rPr>
              <w:t>морфемике</w:t>
            </w:r>
            <w:r>
              <w:rPr>
                <w:spacing w:val="-3"/>
                <w:sz w:val="24"/>
              </w:rPr>
              <w:t xml:space="preserve"> </w:t>
            </w:r>
            <w:r>
              <w:rPr>
                <w:sz w:val="24"/>
              </w:rPr>
              <w:t>в</w:t>
            </w:r>
            <w:r>
              <w:rPr>
                <w:spacing w:val="-3"/>
                <w:sz w:val="24"/>
              </w:rPr>
              <w:t xml:space="preserve"> </w:t>
            </w:r>
            <w:r>
              <w:rPr>
                <w:sz w:val="24"/>
              </w:rPr>
              <w:t>практике</w:t>
            </w:r>
            <w:r>
              <w:rPr>
                <w:spacing w:val="-1"/>
                <w:sz w:val="24"/>
              </w:rPr>
              <w:t xml:space="preserve"> </w:t>
            </w:r>
            <w:r>
              <w:rPr>
                <w:spacing w:val="-2"/>
                <w:sz w:val="24"/>
              </w:rPr>
              <w:t>правописания</w:t>
            </w:r>
          </w:p>
        </w:tc>
      </w:tr>
      <w:tr w:rsidR="00DD28B4" w14:paraId="66680BA3" w14:textId="77777777">
        <w:trPr>
          <w:trHeight w:val="755"/>
        </w:trPr>
        <w:tc>
          <w:tcPr>
            <w:tcW w:w="1702" w:type="dxa"/>
          </w:tcPr>
          <w:p w14:paraId="1DFB264F" w14:textId="77777777" w:rsidR="00DD28B4" w:rsidRDefault="006F0148">
            <w:pPr>
              <w:pStyle w:val="TableParagraph"/>
              <w:ind w:left="10"/>
              <w:jc w:val="center"/>
              <w:rPr>
                <w:sz w:val="24"/>
              </w:rPr>
            </w:pPr>
            <w:r>
              <w:rPr>
                <w:spacing w:val="-5"/>
                <w:sz w:val="24"/>
              </w:rPr>
              <w:t>6.4</w:t>
            </w:r>
          </w:p>
        </w:tc>
        <w:tc>
          <w:tcPr>
            <w:tcW w:w="7372" w:type="dxa"/>
          </w:tcPr>
          <w:p w14:paraId="46F95614" w14:textId="77777777" w:rsidR="00DD28B4" w:rsidRDefault="006F0148">
            <w:pPr>
              <w:pStyle w:val="TableParagraph"/>
              <w:rPr>
                <w:sz w:val="24"/>
              </w:rPr>
            </w:pPr>
            <w:r>
              <w:rPr>
                <w:sz w:val="24"/>
              </w:rPr>
              <w:t xml:space="preserve">Применять правила правописания падежных окончаний и суффиксов </w:t>
            </w:r>
            <w:r>
              <w:rPr>
                <w:spacing w:val="-2"/>
                <w:sz w:val="24"/>
              </w:rPr>
              <w:t>причастий</w:t>
            </w:r>
          </w:p>
        </w:tc>
      </w:tr>
      <w:tr w:rsidR="00DD28B4" w14:paraId="7EE7D81A" w14:textId="77777777">
        <w:trPr>
          <w:trHeight w:val="755"/>
        </w:trPr>
        <w:tc>
          <w:tcPr>
            <w:tcW w:w="1702" w:type="dxa"/>
          </w:tcPr>
          <w:p w14:paraId="40936C45" w14:textId="77777777" w:rsidR="00DD28B4" w:rsidRDefault="006F0148">
            <w:pPr>
              <w:pStyle w:val="TableParagraph"/>
              <w:ind w:left="10"/>
              <w:jc w:val="center"/>
              <w:rPr>
                <w:sz w:val="24"/>
              </w:rPr>
            </w:pPr>
            <w:r>
              <w:rPr>
                <w:spacing w:val="-5"/>
                <w:sz w:val="24"/>
              </w:rPr>
              <w:t>6.5</w:t>
            </w:r>
          </w:p>
        </w:tc>
        <w:tc>
          <w:tcPr>
            <w:tcW w:w="7372" w:type="dxa"/>
          </w:tcPr>
          <w:p w14:paraId="72AD56CC" w14:textId="77777777" w:rsidR="00DD28B4" w:rsidRDefault="006F0148">
            <w:pPr>
              <w:pStyle w:val="TableParagraph"/>
              <w:tabs>
                <w:tab w:val="left" w:pos="1439"/>
                <w:tab w:val="left" w:pos="2502"/>
                <w:tab w:val="left" w:pos="4170"/>
                <w:tab w:val="left" w:pos="4542"/>
                <w:tab w:val="left" w:pos="4910"/>
                <w:tab w:val="left" w:pos="5411"/>
                <w:tab w:val="left" w:pos="5764"/>
                <w:tab w:val="left" w:pos="7180"/>
              </w:tabs>
              <w:ind w:right="50"/>
              <w:rPr>
                <w:sz w:val="24"/>
              </w:rPr>
            </w:pPr>
            <w:r>
              <w:rPr>
                <w:spacing w:val="-2"/>
                <w:sz w:val="24"/>
              </w:rPr>
              <w:t>Применять</w:t>
            </w:r>
            <w:r>
              <w:rPr>
                <w:sz w:val="24"/>
              </w:rPr>
              <w:tab/>
            </w:r>
            <w:r>
              <w:rPr>
                <w:spacing w:val="-2"/>
                <w:sz w:val="24"/>
              </w:rPr>
              <w:t>правила</w:t>
            </w:r>
            <w:r>
              <w:rPr>
                <w:sz w:val="24"/>
              </w:rPr>
              <w:tab/>
            </w:r>
            <w:r>
              <w:rPr>
                <w:spacing w:val="-2"/>
                <w:sz w:val="24"/>
              </w:rPr>
              <w:t>правописания</w:t>
            </w:r>
            <w:r>
              <w:rPr>
                <w:sz w:val="24"/>
              </w:rPr>
              <w:tab/>
            </w:r>
            <w:r>
              <w:rPr>
                <w:spacing w:val="-10"/>
                <w:sz w:val="24"/>
              </w:rPr>
              <w:t>н</w:t>
            </w:r>
            <w:r>
              <w:rPr>
                <w:sz w:val="24"/>
              </w:rPr>
              <w:tab/>
            </w:r>
            <w:r>
              <w:rPr>
                <w:spacing w:val="-10"/>
                <w:sz w:val="24"/>
              </w:rPr>
              <w:t>и</w:t>
            </w:r>
            <w:r>
              <w:rPr>
                <w:sz w:val="24"/>
              </w:rPr>
              <w:tab/>
            </w:r>
            <w:r>
              <w:rPr>
                <w:spacing w:val="-6"/>
                <w:sz w:val="24"/>
              </w:rPr>
              <w:t>нн</w:t>
            </w:r>
            <w:r>
              <w:rPr>
                <w:sz w:val="24"/>
              </w:rPr>
              <w:tab/>
            </w:r>
            <w:r>
              <w:rPr>
                <w:spacing w:val="-12"/>
                <w:sz w:val="24"/>
              </w:rPr>
              <w:t>в</w:t>
            </w:r>
            <w:r>
              <w:rPr>
                <w:sz w:val="24"/>
              </w:rPr>
              <w:tab/>
            </w:r>
            <w:r>
              <w:rPr>
                <w:spacing w:val="-2"/>
                <w:sz w:val="24"/>
              </w:rPr>
              <w:t>причастиях</w:t>
            </w:r>
            <w:r>
              <w:rPr>
                <w:sz w:val="24"/>
              </w:rPr>
              <w:tab/>
            </w:r>
            <w:r>
              <w:rPr>
                <w:spacing w:val="-10"/>
                <w:sz w:val="24"/>
              </w:rPr>
              <w:t xml:space="preserve">и </w:t>
            </w:r>
            <w:r>
              <w:rPr>
                <w:sz w:val="24"/>
              </w:rPr>
              <w:t>отглагольных именах прилагательных</w:t>
            </w:r>
          </w:p>
        </w:tc>
      </w:tr>
      <w:tr w:rsidR="00DD28B4" w14:paraId="22ACAC04" w14:textId="77777777">
        <w:trPr>
          <w:trHeight w:val="1031"/>
        </w:trPr>
        <w:tc>
          <w:tcPr>
            <w:tcW w:w="1702" w:type="dxa"/>
          </w:tcPr>
          <w:p w14:paraId="1F5A515D" w14:textId="77777777" w:rsidR="00DD28B4" w:rsidRDefault="006F0148">
            <w:pPr>
              <w:pStyle w:val="TableParagraph"/>
              <w:ind w:left="10"/>
              <w:jc w:val="center"/>
              <w:rPr>
                <w:sz w:val="24"/>
              </w:rPr>
            </w:pPr>
            <w:r>
              <w:rPr>
                <w:spacing w:val="-5"/>
                <w:sz w:val="24"/>
              </w:rPr>
              <w:t>6.6</w:t>
            </w:r>
          </w:p>
        </w:tc>
        <w:tc>
          <w:tcPr>
            <w:tcW w:w="7372" w:type="dxa"/>
          </w:tcPr>
          <w:p w14:paraId="66F01042" w14:textId="77777777" w:rsidR="00DD28B4" w:rsidRDefault="006F0148">
            <w:pPr>
              <w:pStyle w:val="TableParagraph"/>
              <w:ind w:right="47"/>
              <w:jc w:val="both"/>
              <w:rPr>
                <w:sz w:val="24"/>
              </w:rPr>
            </w:pPr>
            <w:r>
              <w:rPr>
                <w:sz w:val="24"/>
              </w:rPr>
              <w:t>Применять правила написания гласной перед суффиксом -вш- действительных причастий прошедшего времени, перед суффиксом - нн- страдательных причастий прошедшего времени</w:t>
            </w:r>
          </w:p>
        </w:tc>
      </w:tr>
      <w:tr w:rsidR="00DD28B4" w14:paraId="32BC8A66" w14:textId="77777777">
        <w:trPr>
          <w:trHeight w:val="480"/>
        </w:trPr>
        <w:tc>
          <w:tcPr>
            <w:tcW w:w="1702" w:type="dxa"/>
          </w:tcPr>
          <w:p w14:paraId="554FC87A" w14:textId="77777777" w:rsidR="00DD28B4" w:rsidRDefault="006F0148">
            <w:pPr>
              <w:pStyle w:val="TableParagraph"/>
              <w:ind w:left="10"/>
              <w:jc w:val="center"/>
              <w:rPr>
                <w:sz w:val="24"/>
              </w:rPr>
            </w:pPr>
            <w:r>
              <w:rPr>
                <w:spacing w:val="-5"/>
                <w:sz w:val="24"/>
              </w:rPr>
              <w:t>6.7</w:t>
            </w:r>
          </w:p>
        </w:tc>
        <w:tc>
          <w:tcPr>
            <w:tcW w:w="7372" w:type="dxa"/>
          </w:tcPr>
          <w:p w14:paraId="70CAE4E8" w14:textId="77777777" w:rsidR="00DD28B4" w:rsidRDefault="006F0148">
            <w:pPr>
              <w:pStyle w:val="TableParagraph"/>
              <w:rPr>
                <w:sz w:val="24"/>
              </w:rPr>
            </w:pPr>
            <w:r>
              <w:rPr>
                <w:sz w:val="24"/>
              </w:rPr>
              <w:t>Применять</w:t>
            </w:r>
            <w:r>
              <w:rPr>
                <w:spacing w:val="-1"/>
                <w:sz w:val="24"/>
              </w:rPr>
              <w:t xml:space="preserve"> </w:t>
            </w:r>
            <w:r>
              <w:rPr>
                <w:sz w:val="24"/>
              </w:rPr>
              <w:t>правила</w:t>
            </w:r>
            <w:r>
              <w:rPr>
                <w:spacing w:val="-3"/>
                <w:sz w:val="24"/>
              </w:rPr>
              <w:t xml:space="preserve"> </w:t>
            </w:r>
            <w:r>
              <w:rPr>
                <w:sz w:val="24"/>
              </w:rPr>
              <w:t>написания</w:t>
            </w:r>
            <w:r>
              <w:rPr>
                <w:spacing w:val="-1"/>
                <w:sz w:val="24"/>
              </w:rPr>
              <w:t xml:space="preserve"> </w:t>
            </w:r>
            <w:r>
              <w:rPr>
                <w:sz w:val="24"/>
              </w:rPr>
              <w:t>не</w:t>
            </w:r>
            <w:r>
              <w:rPr>
                <w:spacing w:val="-2"/>
                <w:sz w:val="24"/>
              </w:rPr>
              <w:t xml:space="preserve"> </w:t>
            </w:r>
            <w:r>
              <w:rPr>
                <w:sz w:val="24"/>
              </w:rPr>
              <w:t>с</w:t>
            </w:r>
            <w:r>
              <w:rPr>
                <w:spacing w:val="-2"/>
                <w:sz w:val="24"/>
              </w:rPr>
              <w:t xml:space="preserve"> причастиями</w:t>
            </w:r>
          </w:p>
        </w:tc>
      </w:tr>
      <w:tr w:rsidR="00DD28B4" w14:paraId="2B6C99CB" w14:textId="77777777">
        <w:trPr>
          <w:trHeight w:val="482"/>
        </w:trPr>
        <w:tc>
          <w:tcPr>
            <w:tcW w:w="1702" w:type="dxa"/>
          </w:tcPr>
          <w:p w14:paraId="0616371C" w14:textId="77777777" w:rsidR="00DD28B4" w:rsidRDefault="006F0148">
            <w:pPr>
              <w:pStyle w:val="TableParagraph"/>
              <w:ind w:left="10"/>
              <w:jc w:val="center"/>
              <w:rPr>
                <w:sz w:val="24"/>
              </w:rPr>
            </w:pPr>
            <w:r>
              <w:rPr>
                <w:spacing w:val="-5"/>
                <w:sz w:val="24"/>
              </w:rPr>
              <w:t>6.8</w:t>
            </w:r>
          </w:p>
        </w:tc>
        <w:tc>
          <w:tcPr>
            <w:tcW w:w="7372" w:type="dxa"/>
          </w:tcPr>
          <w:p w14:paraId="1D4CEEA9" w14:textId="77777777" w:rsidR="00DD28B4" w:rsidRDefault="006F0148">
            <w:pPr>
              <w:pStyle w:val="TableParagraph"/>
              <w:rPr>
                <w:sz w:val="24"/>
              </w:rPr>
            </w:pPr>
            <w:r>
              <w:rPr>
                <w:sz w:val="24"/>
              </w:rPr>
              <w:t>Применять</w:t>
            </w:r>
            <w:r>
              <w:rPr>
                <w:spacing w:val="-3"/>
                <w:sz w:val="24"/>
              </w:rPr>
              <w:t xml:space="preserve"> </w:t>
            </w:r>
            <w:r>
              <w:rPr>
                <w:sz w:val="24"/>
              </w:rPr>
              <w:t>правила</w:t>
            </w:r>
            <w:r>
              <w:rPr>
                <w:spacing w:val="-2"/>
                <w:sz w:val="24"/>
              </w:rPr>
              <w:t xml:space="preserve"> </w:t>
            </w:r>
            <w:r>
              <w:rPr>
                <w:sz w:val="24"/>
              </w:rPr>
              <w:t>написания</w:t>
            </w:r>
            <w:r>
              <w:rPr>
                <w:spacing w:val="-2"/>
                <w:sz w:val="24"/>
              </w:rPr>
              <w:t xml:space="preserve"> </w:t>
            </w:r>
            <w:r>
              <w:rPr>
                <w:sz w:val="24"/>
              </w:rPr>
              <w:t>гласных</w:t>
            </w:r>
            <w:r>
              <w:rPr>
                <w:spacing w:val="-2"/>
                <w:sz w:val="24"/>
              </w:rPr>
              <w:t xml:space="preserve"> </w:t>
            </w:r>
            <w:r>
              <w:rPr>
                <w:sz w:val="24"/>
              </w:rPr>
              <w:t>в</w:t>
            </w:r>
            <w:r>
              <w:rPr>
                <w:spacing w:val="-2"/>
                <w:sz w:val="24"/>
              </w:rPr>
              <w:t xml:space="preserve"> </w:t>
            </w:r>
            <w:r>
              <w:rPr>
                <w:sz w:val="24"/>
              </w:rPr>
              <w:t>суффиксах</w:t>
            </w:r>
            <w:r>
              <w:rPr>
                <w:spacing w:val="-1"/>
                <w:sz w:val="24"/>
              </w:rPr>
              <w:t xml:space="preserve"> </w:t>
            </w:r>
            <w:r>
              <w:rPr>
                <w:spacing w:val="-2"/>
                <w:sz w:val="24"/>
              </w:rPr>
              <w:t>деепричастий</w:t>
            </w:r>
          </w:p>
        </w:tc>
      </w:tr>
      <w:tr w:rsidR="00DD28B4" w14:paraId="49B7D23A" w14:textId="77777777">
        <w:trPr>
          <w:trHeight w:val="755"/>
        </w:trPr>
        <w:tc>
          <w:tcPr>
            <w:tcW w:w="1702" w:type="dxa"/>
          </w:tcPr>
          <w:p w14:paraId="0054D6C5" w14:textId="77777777" w:rsidR="00DD28B4" w:rsidRDefault="006F0148">
            <w:pPr>
              <w:pStyle w:val="TableParagraph"/>
              <w:spacing w:before="99"/>
              <w:ind w:left="10"/>
              <w:jc w:val="center"/>
              <w:rPr>
                <w:sz w:val="24"/>
              </w:rPr>
            </w:pPr>
            <w:r>
              <w:rPr>
                <w:spacing w:val="-5"/>
                <w:sz w:val="24"/>
              </w:rPr>
              <w:t>6.9</w:t>
            </w:r>
          </w:p>
        </w:tc>
        <w:tc>
          <w:tcPr>
            <w:tcW w:w="7372" w:type="dxa"/>
          </w:tcPr>
          <w:p w14:paraId="51BFE4C2" w14:textId="77777777" w:rsidR="00DD28B4" w:rsidRDefault="006F0148">
            <w:pPr>
              <w:pStyle w:val="TableParagraph"/>
              <w:tabs>
                <w:tab w:val="left" w:pos="1422"/>
                <w:tab w:val="left" w:pos="2469"/>
                <w:tab w:val="left" w:pos="3621"/>
                <w:tab w:val="left" w:pos="3976"/>
                <w:tab w:val="left" w:pos="5445"/>
                <w:tab w:val="left" w:pos="6743"/>
                <w:tab w:val="left" w:pos="7204"/>
              </w:tabs>
              <w:spacing w:before="99"/>
              <w:ind w:right="48"/>
              <w:rPr>
                <w:sz w:val="24"/>
              </w:rPr>
            </w:pPr>
            <w:r>
              <w:rPr>
                <w:spacing w:val="-2"/>
                <w:sz w:val="24"/>
              </w:rPr>
              <w:t>Применять</w:t>
            </w:r>
            <w:r>
              <w:rPr>
                <w:sz w:val="24"/>
              </w:rPr>
              <w:tab/>
            </w:r>
            <w:r>
              <w:rPr>
                <w:spacing w:val="-2"/>
                <w:sz w:val="24"/>
              </w:rPr>
              <w:t>правила</w:t>
            </w:r>
            <w:r>
              <w:rPr>
                <w:sz w:val="24"/>
              </w:rPr>
              <w:tab/>
            </w:r>
            <w:r>
              <w:rPr>
                <w:spacing w:val="-2"/>
                <w:sz w:val="24"/>
              </w:rPr>
              <w:t>слитного</w:t>
            </w:r>
            <w:r>
              <w:rPr>
                <w:sz w:val="24"/>
              </w:rPr>
              <w:tab/>
            </w:r>
            <w:r>
              <w:rPr>
                <w:spacing w:val="-10"/>
                <w:sz w:val="24"/>
              </w:rPr>
              <w:t>и</w:t>
            </w:r>
            <w:r>
              <w:rPr>
                <w:sz w:val="24"/>
              </w:rPr>
              <w:tab/>
            </w:r>
            <w:r>
              <w:rPr>
                <w:spacing w:val="-2"/>
                <w:sz w:val="24"/>
              </w:rPr>
              <w:t>раздельного</w:t>
            </w:r>
            <w:r>
              <w:rPr>
                <w:sz w:val="24"/>
              </w:rPr>
              <w:tab/>
            </w:r>
            <w:r>
              <w:rPr>
                <w:spacing w:val="-2"/>
                <w:sz w:val="24"/>
              </w:rPr>
              <w:t>написания</w:t>
            </w:r>
            <w:r>
              <w:rPr>
                <w:sz w:val="24"/>
              </w:rPr>
              <w:tab/>
            </w:r>
            <w:r>
              <w:rPr>
                <w:spacing w:val="-6"/>
                <w:sz w:val="24"/>
              </w:rPr>
              <w:t>не</w:t>
            </w:r>
            <w:r>
              <w:rPr>
                <w:sz w:val="24"/>
              </w:rPr>
              <w:tab/>
            </w:r>
            <w:r>
              <w:rPr>
                <w:spacing w:val="-10"/>
                <w:sz w:val="24"/>
              </w:rPr>
              <w:t xml:space="preserve">с </w:t>
            </w:r>
            <w:r>
              <w:rPr>
                <w:spacing w:val="-2"/>
                <w:sz w:val="24"/>
              </w:rPr>
              <w:t>деепричастиями</w:t>
            </w:r>
          </w:p>
        </w:tc>
      </w:tr>
      <w:tr w:rsidR="00DD28B4" w14:paraId="6CD490A6" w14:textId="77777777">
        <w:trPr>
          <w:trHeight w:val="755"/>
        </w:trPr>
        <w:tc>
          <w:tcPr>
            <w:tcW w:w="1702" w:type="dxa"/>
          </w:tcPr>
          <w:p w14:paraId="2C08C494" w14:textId="77777777" w:rsidR="00DD28B4" w:rsidRDefault="006F0148">
            <w:pPr>
              <w:pStyle w:val="TableParagraph"/>
              <w:spacing w:before="99"/>
              <w:ind w:left="10"/>
              <w:jc w:val="center"/>
              <w:rPr>
                <w:sz w:val="24"/>
              </w:rPr>
            </w:pPr>
            <w:r>
              <w:rPr>
                <w:spacing w:val="-4"/>
                <w:sz w:val="24"/>
              </w:rPr>
              <w:t>6.10</w:t>
            </w:r>
          </w:p>
        </w:tc>
        <w:tc>
          <w:tcPr>
            <w:tcW w:w="7372" w:type="dxa"/>
          </w:tcPr>
          <w:p w14:paraId="676A1C82" w14:textId="77777777" w:rsidR="00DD28B4" w:rsidRDefault="006F0148">
            <w:pPr>
              <w:pStyle w:val="TableParagraph"/>
              <w:spacing w:before="99"/>
              <w:rPr>
                <w:sz w:val="24"/>
              </w:rPr>
            </w:pPr>
            <w:r>
              <w:rPr>
                <w:sz w:val="24"/>
              </w:rPr>
              <w:t>Применять</w:t>
            </w:r>
            <w:r>
              <w:rPr>
                <w:spacing w:val="40"/>
                <w:sz w:val="24"/>
              </w:rPr>
              <w:t xml:space="preserve"> </w:t>
            </w:r>
            <w:r>
              <w:rPr>
                <w:sz w:val="24"/>
              </w:rPr>
              <w:t>правила</w:t>
            </w:r>
            <w:r>
              <w:rPr>
                <w:spacing w:val="40"/>
                <w:sz w:val="24"/>
              </w:rPr>
              <w:t xml:space="preserve"> </w:t>
            </w:r>
            <w:r>
              <w:rPr>
                <w:sz w:val="24"/>
              </w:rPr>
              <w:t>слитного,</w:t>
            </w:r>
            <w:r>
              <w:rPr>
                <w:spacing w:val="40"/>
                <w:sz w:val="24"/>
              </w:rPr>
              <w:t xml:space="preserve"> </w:t>
            </w:r>
            <w:r>
              <w:rPr>
                <w:sz w:val="24"/>
              </w:rPr>
              <w:t>раздельного</w:t>
            </w:r>
            <w:r>
              <w:rPr>
                <w:spacing w:val="40"/>
                <w:sz w:val="24"/>
              </w:rPr>
              <w:t xml:space="preserve"> </w:t>
            </w:r>
            <w:r>
              <w:rPr>
                <w:sz w:val="24"/>
              </w:rPr>
              <w:t>и</w:t>
            </w:r>
            <w:r>
              <w:rPr>
                <w:spacing w:val="40"/>
                <w:sz w:val="24"/>
              </w:rPr>
              <w:t xml:space="preserve"> </w:t>
            </w:r>
            <w:r>
              <w:rPr>
                <w:sz w:val="24"/>
              </w:rPr>
              <w:t>дефисного</w:t>
            </w:r>
            <w:r>
              <w:rPr>
                <w:spacing w:val="40"/>
                <w:sz w:val="24"/>
              </w:rPr>
              <w:t xml:space="preserve"> </w:t>
            </w:r>
            <w:r>
              <w:rPr>
                <w:sz w:val="24"/>
              </w:rPr>
              <w:t xml:space="preserve">написания </w:t>
            </w:r>
            <w:r>
              <w:rPr>
                <w:spacing w:val="-2"/>
                <w:sz w:val="24"/>
              </w:rPr>
              <w:t>наречий</w:t>
            </w:r>
          </w:p>
        </w:tc>
      </w:tr>
      <w:tr w:rsidR="00DD28B4" w14:paraId="5632F2D9" w14:textId="77777777">
        <w:trPr>
          <w:trHeight w:val="479"/>
        </w:trPr>
        <w:tc>
          <w:tcPr>
            <w:tcW w:w="1702" w:type="dxa"/>
          </w:tcPr>
          <w:p w14:paraId="31BE1FF3" w14:textId="77777777" w:rsidR="00DD28B4" w:rsidRDefault="006F0148">
            <w:pPr>
              <w:pStyle w:val="TableParagraph"/>
              <w:ind w:left="10"/>
              <w:jc w:val="center"/>
              <w:rPr>
                <w:sz w:val="24"/>
              </w:rPr>
            </w:pPr>
            <w:r>
              <w:rPr>
                <w:spacing w:val="-4"/>
                <w:sz w:val="24"/>
              </w:rPr>
              <w:t>6.11</w:t>
            </w:r>
          </w:p>
        </w:tc>
        <w:tc>
          <w:tcPr>
            <w:tcW w:w="7372" w:type="dxa"/>
          </w:tcPr>
          <w:p w14:paraId="65DC79A1" w14:textId="77777777" w:rsidR="00DD28B4" w:rsidRDefault="006F0148">
            <w:pPr>
              <w:pStyle w:val="TableParagraph"/>
              <w:rPr>
                <w:sz w:val="24"/>
              </w:rPr>
            </w:pPr>
            <w:r>
              <w:rPr>
                <w:sz w:val="24"/>
              </w:rPr>
              <w:t>Применять</w:t>
            </w:r>
            <w:r>
              <w:rPr>
                <w:spacing w:val="-1"/>
                <w:sz w:val="24"/>
              </w:rPr>
              <w:t xml:space="preserve"> </w:t>
            </w:r>
            <w:r>
              <w:rPr>
                <w:sz w:val="24"/>
              </w:rPr>
              <w:t>правила</w:t>
            </w:r>
            <w:r>
              <w:rPr>
                <w:spacing w:val="-1"/>
                <w:sz w:val="24"/>
              </w:rPr>
              <w:t xml:space="preserve"> </w:t>
            </w:r>
            <w:r>
              <w:rPr>
                <w:sz w:val="24"/>
              </w:rPr>
              <w:t>написания</w:t>
            </w:r>
            <w:r>
              <w:rPr>
                <w:spacing w:val="-1"/>
                <w:sz w:val="24"/>
              </w:rPr>
              <w:t xml:space="preserve"> </w:t>
            </w:r>
            <w:r>
              <w:rPr>
                <w:sz w:val="24"/>
              </w:rPr>
              <w:t>н</w:t>
            </w:r>
            <w:r>
              <w:rPr>
                <w:spacing w:val="-3"/>
                <w:sz w:val="24"/>
              </w:rPr>
              <w:t xml:space="preserve"> </w:t>
            </w:r>
            <w:r>
              <w:rPr>
                <w:sz w:val="24"/>
              </w:rPr>
              <w:t>и нн</w:t>
            </w:r>
            <w:r>
              <w:rPr>
                <w:spacing w:val="-2"/>
                <w:sz w:val="24"/>
              </w:rPr>
              <w:t xml:space="preserve"> </w:t>
            </w:r>
            <w:r>
              <w:rPr>
                <w:sz w:val="24"/>
              </w:rPr>
              <w:t>в</w:t>
            </w:r>
            <w:r>
              <w:rPr>
                <w:spacing w:val="-2"/>
                <w:sz w:val="24"/>
              </w:rPr>
              <w:t xml:space="preserve"> </w:t>
            </w:r>
            <w:r>
              <w:rPr>
                <w:sz w:val="24"/>
              </w:rPr>
              <w:t>наречиях</w:t>
            </w:r>
            <w:r>
              <w:rPr>
                <w:spacing w:val="-2"/>
                <w:sz w:val="24"/>
              </w:rPr>
              <w:t xml:space="preserve"> </w:t>
            </w:r>
            <w:r>
              <w:rPr>
                <w:sz w:val="24"/>
              </w:rPr>
              <w:t>на -о</w:t>
            </w:r>
            <w:r>
              <w:rPr>
                <w:spacing w:val="-1"/>
                <w:sz w:val="24"/>
              </w:rPr>
              <w:t xml:space="preserve"> </w:t>
            </w:r>
            <w:r>
              <w:rPr>
                <w:sz w:val="24"/>
              </w:rPr>
              <w:t>и -</w:t>
            </w:r>
            <w:r>
              <w:rPr>
                <w:spacing w:val="-10"/>
                <w:sz w:val="24"/>
              </w:rPr>
              <w:t>е</w:t>
            </w:r>
          </w:p>
        </w:tc>
      </w:tr>
      <w:tr w:rsidR="00DD28B4" w14:paraId="1D6441C6" w14:textId="77777777">
        <w:trPr>
          <w:trHeight w:val="756"/>
        </w:trPr>
        <w:tc>
          <w:tcPr>
            <w:tcW w:w="1702" w:type="dxa"/>
          </w:tcPr>
          <w:p w14:paraId="7B9B551B" w14:textId="77777777" w:rsidR="00DD28B4" w:rsidRDefault="006F0148">
            <w:pPr>
              <w:pStyle w:val="TableParagraph"/>
              <w:ind w:left="10"/>
              <w:jc w:val="center"/>
              <w:rPr>
                <w:sz w:val="24"/>
              </w:rPr>
            </w:pPr>
            <w:r>
              <w:rPr>
                <w:spacing w:val="-4"/>
                <w:sz w:val="24"/>
              </w:rPr>
              <w:t>6.12</w:t>
            </w:r>
          </w:p>
        </w:tc>
        <w:tc>
          <w:tcPr>
            <w:tcW w:w="7372" w:type="dxa"/>
          </w:tcPr>
          <w:p w14:paraId="111CEAB1" w14:textId="77777777" w:rsidR="00DD28B4" w:rsidRDefault="006F0148">
            <w:pPr>
              <w:pStyle w:val="TableParagraph"/>
              <w:tabs>
                <w:tab w:val="left" w:pos="1401"/>
                <w:tab w:val="left" w:pos="2426"/>
                <w:tab w:val="left" w:pos="3705"/>
                <w:tab w:val="left" w:pos="5031"/>
                <w:tab w:val="left" w:pos="5419"/>
                <w:tab w:val="left" w:pos="5753"/>
                <w:tab w:val="left" w:pos="6156"/>
                <w:tab w:val="left" w:pos="7203"/>
              </w:tabs>
              <w:ind w:right="50"/>
              <w:rPr>
                <w:sz w:val="24"/>
              </w:rPr>
            </w:pPr>
            <w:r>
              <w:rPr>
                <w:spacing w:val="-2"/>
                <w:sz w:val="24"/>
              </w:rPr>
              <w:t>Применять</w:t>
            </w:r>
            <w:r>
              <w:rPr>
                <w:sz w:val="24"/>
              </w:rPr>
              <w:tab/>
            </w:r>
            <w:r>
              <w:rPr>
                <w:spacing w:val="-2"/>
                <w:sz w:val="24"/>
              </w:rPr>
              <w:t>правила</w:t>
            </w:r>
            <w:r>
              <w:rPr>
                <w:sz w:val="24"/>
              </w:rPr>
              <w:tab/>
            </w:r>
            <w:r>
              <w:rPr>
                <w:spacing w:val="-2"/>
                <w:sz w:val="24"/>
              </w:rPr>
              <w:t>написания</w:t>
            </w:r>
            <w:r>
              <w:rPr>
                <w:sz w:val="24"/>
              </w:rPr>
              <w:tab/>
            </w:r>
            <w:r>
              <w:rPr>
                <w:spacing w:val="-2"/>
                <w:sz w:val="24"/>
              </w:rPr>
              <w:t>суффиксов</w:t>
            </w:r>
            <w:r>
              <w:rPr>
                <w:sz w:val="24"/>
              </w:rPr>
              <w:tab/>
            </w:r>
            <w:r>
              <w:rPr>
                <w:spacing w:val="-6"/>
                <w:sz w:val="24"/>
              </w:rPr>
              <w:t>-а</w:t>
            </w:r>
            <w:r>
              <w:rPr>
                <w:sz w:val="24"/>
              </w:rPr>
              <w:tab/>
            </w:r>
            <w:r>
              <w:rPr>
                <w:spacing w:val="-10"/>
                <w:sz w:val="24"/>
              </w:rPr>
              <w:t>и</w:t>
            </w:r>
            <w:r>
              <w:rPr>
                <w:sz w:val="24"/>
              </w:rPr>
              <w:tab/>
            </w:r>
            <w:r>
              <w:rPr>
                <w:spacing w:val="-6"/>
                <w:sz w:val="24"/>
              </w:rPr>
              <w:t>-о</w:t>
            </w:r>
            <w:r>
              <w:rPr>
                <w:sz w:val="24"/>
              </w:rPr>
              <w:tab/>
            </w:r>
            <w:r>
              <w:rPr>
                <w:spacing w:val="-2"/>
                <w:sz w:val="24"/>
              </w:rPr>
              <w:t>наречий</w:t>
            </w:r>
            <w:r>
              <w:rPr>
                <w:sz w:val="24"/>
              </w:rPr>
              <w:tab/>
            </w:r>
            <w:r>
              <w:rPr>
                <w:spacing w:val="-10"/>
                <w:sz w:val="24"/>
              </w:rPr>
              <w:t xml:space="preserve">с </w:t>
            </w:r>
            <w:r>
              <w:rPr>
                <w:sz w:val="24"/>
              </w:rPr>
              <w:t>приставками из-, до-, с-, в-, на-, за-</w:t>
            </w:r>
          </w:p>
        </w:tc>
      </w:tr>
      <w:tr w:rsidR="00DD28B4" w14:paraId="58B3EEB5" w14:textId="77777777">
        <w:trPr>
          <w:trHeight w:val="479"/>
        </w:trPr>
        <w:tc>
          <w:tcPr>
            <w:tcW w:w="1702" w:type="dxa"/>
          </w:tcPr>
          <w:p w14:paraId="2A3C089F" w14:textId="77777777" w:rsidR="00DD28B4" w:rsidRDefault="006F0148">
            <w:pPr>
              <w:pStyle w:val="TableParagraph"/>
              <w:ind w:left="10"/>
              <w:jc w:val="center"/>
              <w:rPr>
                <w:sz w:val="24"/>
              </w:rPr>
            </w:pPr>
            <w:r>
              <w:rPr>
                <w:spacing w:val="-4"/>
                <w:sz w:val="24"/>
              </w:rPr>
              <w:t>6.13</w:t>
            </w:r>
          </w:p>
        </w:tc>
        <w:tc>
          <w:tcPr>
            <w:tcW w:w="7372" w:type="dxa"/>
          </w:tcPr>
          <w:p w14:paraId="5C237E5F" w14:textId="77777777" w:rsidR="00DD28B4" w:rsidRDefault="006F0148">
            <w:pPr>
              <w:pStyle w:val="TableParagraph"/>
              <w:rPr>
                <w:sz w:val="24"/>
              </w:rPr>
            </w:pPr>
            <w:r>
              <w:rPr>
                <w:sz w:val="24"/>
              </w:rPr>
              <w:t>Применять</w:t>
            </w:r>
            <w:r>
              <w:rPr>
                <w:spacing w:val="-1"/>
                <w:sz w:val="24"/>
              </w:rPr>
              <w:t xml:space="preserve"> </w:t>
            </w:r>
            <w:r>
              <w:rPr>
                <w:sz w:val="24"/>
              </w:rPr>
              <w:t>правила</w:t>
            </w:r>
            <w:r>
              <w:rPr>
                <w:spacing w:val="-3"/>
                <w:sz w:val="24"/>
              </w:rPr>
              <w:t xml:space="preserve"> </w:t>
            </w:r>
            <w:r>
              <w:rPr>
                <w:sz w:val="24"/>
              </w:rPr>
              <w:t>употребления</w:t>
            </w:r>
            <w:r>
              <w:rPr>
                <w:spacing w:val="-2"/>
                <w:sz w:val="24"/>
              </w:rPr>
              <w:t xml:space="preserve"> </w:t>
            </w:r>
            <w:r>
              <w:rPr>
                <w:sz w:val="24"/>
              </w:rPr>
              <w:t>ъ</w:t>
            </w:r>
            <w:r>
              <w:rPr>
                <w:spacing w:val="-2"/>
                <w:sz w:val="24"/>
              </w:rPr>
              <w:t xml:space="preserve"> </w:t>
            </w:r>
            <w:r>
              <w:rPr>
                <w:sz w:val="24"/>
              </w:rPr>
              <w:t>на</w:t>
            </w:r>
            <w:r>
              <w:rPr>
                <w:spacing w:val="-1"/>
                <w:sz w:val="24"/>
              </w:rPr>
              <w:t xml:space="preserve"> </w:t>
            </w:r>
            <w:r>
              <w:rPr>
                <w:sz w:val="24"/>
              </w:rPr>
              <w:t>конце</w:t>
            </w:r>
            <w:r>
              <w:rPr>
                <w:spacing w:val="-5"/>
                <w:sz w:val="24"/>
              </w:rPr>
              <w:t xml:space="preserve"> </w:t>
            </w:r>
            <w:r>
              <w:rPr>
                <w:sz w:val="24"/>
              </w:rPr>
              <w:t>наречий после</w:t>
            </w:r>
            <w:r>
              <w:rPr>
                <w:spacing w:val="-2"/>
                <w:sz w:val="24"/>
              </w:rPr>
              <w:t xml:space="preserve"> шипящих</w:t>
            </w:r>
          </w:p>
        </w:tc>
      </w:tr>
      <w:tr w:rsidR="00DD28B4" w14:paraId="140D9B0A" w14:textId="77777777">
        <w:trPr>
          <w:trHeight w:val="758"/>
        </w:trPr>
        <w:tc>
          <w:tcPr>
            <w:tcW w:w="1702" w:type="dxa"/>
          </w:tcPr>
          <w:p w14:paraId="09D97AB0" w14:textId="77777777" w:rsidR="00DD28B4" w:rsidRDefault="006F0148">
            <w:pPr>
              <w:pStyle w:val="TableParagraph"/>
              <w:ind w:left="10"/>
              <w:jc w:val="center"/>
              <w:rPr>
                <w:sz w:val="24"/>
              </w:rPr>
            </w:pPr>
            <w:r>
              <w:rPr>
                <w:spacing w:val="-4"/>
                <w:sz w:val="24"/>
              </w:rPr>
              <w:t>6.14</w:t>
            </w:r>
          </w:p>
        </w:tc>
        <w:tc>
          <w:tcPr>
            <w:tcW w:w="7372" w:type="dxa"/>
          </w:tcPr>
          <w:p w14:paraId="774458BF" w14:textId="77777777" w:rsidR="00DD28B4" w:rsidRDefault="006F0148">
            <w:pPr>
              <w:pStyle w:val="TableParagraph"/>
              <w:rPr>
                <w:sz w:val="24"/>
              </w:rPr>
            </w:pPr>
            <w:r>
              <w:rPr>
                <w:sz w:val="24"/>
              </w:rPr>
              <w:t>Применять</w:t>
            </w:r>
            <w:r>
              <w:rPr>
                <w:spacing w:val="80"/>
                <w:sz w:val="24"/>
              </w:rPr>
              <w:t xml:space="preserve"> </w:t>
            </w:r>
            <w:r>
              <w:rPr>
                <w:sz w:val="24"/>
              </w:rPr>
              <w:t>правила</w:t>
            </w:r>
            <w:r>
              <w:rPr>
                <w:spacing w:val="78"/>
                <w:sz w:val="24"/>
              </w:rPr>
              <w:t xml:space="preserve"> </w:t>
            </w:r>
            <w:r>
              <w:rPr>
                <w:sz w:val="24"/>
              </w:rPr>
              <w:t>написания</w:t>
            </w:r>
            <w:r>
              <w:rPr>
                <w:spacing w:val="80"/>
                <w:sz w:val="24"/>
              </w:rPr>
              <w:t xml:space="preserve"> </w:t>
            </w:r>
            <w:r>
              <w:rPr>
                <w:sz w:val="24"/>
              </w:rPr>
              <w:t>суффиксов</w:t>
            </w:r>
            <w:r>
              <w:rPr>
                <w:spacing w:val="80"/>
                <w:sz w:val="24"/>
              </w:rPr>
              <w:t xml:space="preserve"> </w:t>
            </w:r>
            <w:r>
              <w:rPr>
                <w:sz w:val="24"/>
              </w:rPr>
              <w:t>наречий</w:t>
            </w:r>
            <w:r>
              <w:rPr>
                <w:spacing w:val="80"/>
                <w:sz w:val="24"/>
              </w:rPr>
              <w:t xml:space="preserve"> </w:t>
            </w:r>
            <w:r>
              <w:rPr>
                <w:sz w:val="24"/>
              </w:rPr>
              <w:t>-о</w:t>
            </w:r>
            <w:r>
              <w:rPr>
                <w:spacing w:val="79"/>
                <w:sz w:val="24"/>
              </w:rPr>
              <w:t xml:space="preserve"> </w:t>
            </w:r>
            <w:r>
              <w:rPr>
                <w:sz w:val="24"/>
              </w:rPr>
              <w:t>и</w:t>
            </w:r>
            <w:r>
              <w:rPr>
                <w:spacing w:val="80"/>
                <w:sz w:val="24"/>
              </w:rPr>
              <w:t xml:space="preserve"> </w:t>
            </w:r>
            <w:r>
              <w:rPr>
                <w:sz w:val="24"/>
              </w:rPr>
              <w:t>-е</w:t>
            </w:r>
            <w:r>
              <w:rPr>
                <w:spacing w:val="80"/>
                <w:sz w:val="24"/>
              </w:rPr>
              <w:t xml:space="preserve"> </w:t>
            </w:r>
            <w:r>
              <w:rPr>
                <w:sz w:val="24"/>
              </w:rPr>
              <w:t xml:space="preserve">после </w:t>
            </w:r>
            <w:r>
              <w:rPr>
                <w:spacing w:val="-2"/>
                <w:sz w:val="24"/>
              </w:rPr>
              <w:t>шипящих</w:t>
            </w:r>
          </w:p>
        </w:tc>
      </w:tr>
      <w:tr w:rsidR="00DD28B4" w14:paraId="6450FCC4" w14:textId="77777777">
        <w:trPr>
          <w:trHeight w:val="479"/>
        </w:trPr>
        <w:tc>
          <w:tcPr>
            <w:tcW w:w="1702" w:type="dxa"/>
          </w:tcPr>
          <w:p w14:paraId="690187A7" w14:textId="77777777" w:rsidR="00DD28B4" w:rsidRDefault="006F0148">
            <w:pPr>
              <w:pStyle w:val="TableParagraph"/>
              <w:spacing w:before="99"/>
              <w:ind w:left="10"/>
              <w:jc w:val="center"/>
              <w:rPr>
                <w:sz w:val="24"/>
              </w:rPr>
            </w:pPr>
            <w:r>
              <w:rPr>
                <w:spacing w:val="-4"/>
                <w:sz w:val="24"/>
              </w:rPr>
              <w:t>6.15</w:t>
            </w:r>
          </w:p>
        </w:tc>
        <w:tc>
          <w:tcPr>
            <w:tcW w:w="7372" w:type="dxa"/>
          </w:tcPr>
          <w:p w14:paraId="7ABDF445" w14:textId="77777777" w:rsidR="00DD28B4" w:rsidRDefault="006F0148">
            <w:pPr>
              <w:pStyle w:val="TableParagraph"/>
              <w:spacing w:before="99"/>
              <w:rPr>
                <w:sz w:val="24"/>
              </w:rPr>
            </w:pPr>
            <w:r>
              <w:rPr>
                <w:sz w:val="24"/>
              </w:rPr>
              <w:t>Применять</w:t>
            </w:r>
            <w:r>
              <w:rPr>
                <w:spacing w:val="-1"/>
                <w:sz w:val="24"/>
              </w:rPr>
              <w:t xml:space="preserve"> </w:t>
            </w:r>
            <w:r>
              <w:rPr>
                <w:sz w:val="24"/>
              </w:rPr>
              <w:t>правила</w:t>
            </w:r>
            <w:r>
              <w:rPr>
                <w:spacing w:val="-1"/>
                <w:sz w:val="24"/>
              </w:rPr>
              <w:t xml:space="preserve"> </w:t>
            </w:r>
            <w:r>
              <w:rPr>
                <w:sz w:val="24"/>
              </w:rPr>
              <w:t>написания</w:t>
            </w:r>
            <w:r>
              <w:rPr>
                <w:spacing w:val="-1"/>
                <w:sz w:val="24"/>
              </w:rPr>
              <w:t xml:space="preserve"> </w:t>
            </w:r>
            <w:r>
              <w:rPr>
                <w:sz w:val="24"/>
              </w:rPr>
              <w:t>е</w:t>
            </w:r>
            <w:r>
              <w:rPr>
                <w:spacing w:val="-2"/>
                <w:sz w:val="24"/>
              </w:rPr>
              <w:t xml:space="preserve"> </w:t>
            </w:r>
            <w:r>
              <w:rPr>
                <w:sz w:val="24"/>
              </w:rPr>
              <w:t>и</w:t>
            </w:r>
            <w:r>
              <w:rPr>
                <w:spacing w:val="-1"/>
                <w:sz w:val="24"/>
              </w:rPr>
              <w:t xml:space="preserve"> </w:t>
            </w:r>
            <w:r>
              <w:rPr>
                <w:sz w:val="24"/>
              </w:rPr>
              <w:t>и в</w:t>
            </w:r>
            <w:r>
              <w:rPr>
                <w:spacing w:val="-2"/>
                <w:sz w:val="24"/>
              </w:rPr>
              <w:t xml:space="preserve"> </w:t>
            </w:r>
            <w:r>
              <w:rPr>
                <w:sz w:val="24"/>
              </w:rPr>
              <w:t>приставках</w:t>
            </w:r>
            <w:r>
              <w:rPr>
                <w:spacing w:val="-1"/>
                <w:sz w:val="24"/>
              </w:rPr>
              <w:t xml:space="preserve"> </w:t>
            </w:r>
            <w:r>
              <w:rPr>
                <w:sz w:val="24"/>
              </w:rPr>
              <w:t>не-</w:t>
            </w:r>
            <w:r>
              <w:rPr>
                <w:spacing w:val="-2"/>
                <w:sz w:val="24"/>
              </w:rPr>
              <w:t xml:space="preserve"> </w:t>
            </w:r>
            <w:r>
              <w:rPr>
                <w:sz w:val="24"/>
              </w:rPr>
              <w:t>и</w:t>
            </w:r>
            <w:r>
              <w:rPr>
                <w:spacing w:val="-1"/>
                <w:sz w:val="24"/>
              </w:rPr>
              <w:t xml:space="preserve"> </w:t>
            </w:r>
            <w:r>
              <w:rPr>
                <w:sz w:val="24"/>
              </w:rPr>
              <w:t>ни-</w:t>
            </w:r>
            <w:r>
              <w:rPr>
                <w:spacing w:val="-1"/>
                <w:sz w:val="24"/>
              </w:rPr>
              <w:t xml:space="preserve"> </w:t>
            </w:r>
            <w:r>
              <w:rPr>
                <w:spacing w:val="-2"/>
                <w:sz w:val="24"/>
              </w:rPr>
              <w:t>наречий</w:t>
            </w:r>
          </w:p>
        </w:tc>
      </w:tr>
      <w:tr w:rsidR="00DD28B4" w14:paraId="162BB9E6" w14:textId="77777777">
        <w:trPr>
          <w:trHeight w:val="755"/>
        </w:trPr>
        <w:tc>
          <w:tcPr>
            <w:tcW w:w="1702" w:type="dxa"/>
          </w:tcPr>
          <w:p w14:paraId="11FDD53B" w14:textId="77777777" w:rsidR="00DD28B4" w:rsidRDefault="006F0148">
            <w:pPr>
              <w:pStyle w:val="TableParagraph"/>
              <w:spacing w:before="99"/>
              <w:ind w:left="10"/>
              <w:jc w:val="center"/>
              <w:rPr>
                <w:sz w:val="24"/>
              </w:rPr>
            </w:pPr>
            <w:r>
              <w:rPr>
                <w:spacing w:val="-4"/>
                <w:sz w:val="24"/>
              </w:rPr>
              <w:t>6.16</w:t>
            </w:r>
          </w:p>
        </w:tc>
        <w:tc>
          <w:tcPr>
            <w:tcW w:w="7372" w:type="dxa"/>
          </w:tcPr>
          <w:p w14:paraId="51E9ECBC" w14:textId="77777777" w:rsidR="00DD28B4" w:rsidRDefault="006F0148">
            <w:pPr>
              <w:pStyle w:val="TableParagraph"/>
              <w:tabs>
                <w:tab w:val="left" w:pos="1422"/>
                <w:tab w:val="left" w:pos="2469"/>
                <w:tab w:val="left" w:pos="3621"/>
                <w:tab w:val="left" w:pos="3976"/>
                <w:tab w:val="left" w:pos="5445"/>
                <w:tab w:val="left" w:pos="6743"/>
                <w:tab w:val="left" w:pos="7204"/>
              </w:tabs>
              <w:spacing w:before="99"/>
              <w:ind w:right="48"/>
              <w:rPr>
                <w:sz w:val="24"/>
              </w:rPr>
            </w:pPr>
            <w:r>
              <w:rPr>
                <w:spacing w:val="-2"/>
                <w:sz w:val="24"/>
              </w:rPr>
              <w:t>Применять</w:t>
            </w:r>
            <w:r>
              <w:rPr>
                <w:sz w:val="24"/>
              </w:rPr>
              <w:tab/>
            </w:r>
            <w:r>
              <w:rPr>
                <w:spacing w:val="-2"/>
                <w:sz w:val="24"/>
              </w:rPr>
              <w:t>правила</w:t>
            </w:r>
            <w:r>
              <w:rPr>
                <w:sz w:val="24"/>
              </w:rPr>
              <w:tab/>
            </w:r>
            <w:r>
              <w:rPr>
                <w:spacing w:val="-2"/>
                <w:sz w:val="24"/>
              </w:rPr>
              <w:t>слитного</w:t>
            </w:r>
            <w:r>
              <w:rPr>
                <w:sz w:val="24"/>
              </w:rPr>
              <w:tab/>
            </w:r>
            <w:r>
              <w:rPr>
                <w:spacing w:val="-10"/>
                <w:sz w:val="24"/>
              </w:rPr>
              <w:t>и</w:t>
            </w:r>
            <w:r>
              <w:rPr>
                <w:sz w:val="24"/>
              </w:rPr>
              <w:tab/>
            </w:r>
            <w:r>
              <w:rPr>
                <w:spacing w:val="-2"/>
                <w:sz w:val="24"/>
              </w:rPr>
              <w:t>раздельного</w:t>
            </w:r>
            <w:r>
              <w:rPr>
                <w:sz w:val="24"/>
              </w:rPr>
              <w:tab/>
            </w:r>
            <w:r>
              <w:rPr>
                <w:spacing w:val="-2"/>
                <w:sz w:val="24"/>
              </w:rPr>
              <w:t>написания</w:t>
            </w:r>
            <w:r>
              <w:rPr>
                <w:sz w:val="24"/>
              </w:rPr>
              <w:tab/>
            </w:r>
            <w:r>
              <w:rPr>
                <w:spacing w:val="-6"/>
                <w:sz w:val="24"/>
              </w:rPr>
              <w:t>не</w:t>
            </w:r>
            <w:r>
              <w:rPr>
                <w:sz w:val="24"/>
              </w:rPr>
              <w:tab/>
            </w:r>
            <w:r>
              <w:rPr>
                <w:spacing w:val="-10"/>
                <w:sz w:val="24"/>
              </w:rPr>
              <w:t xml:space="preserve">с </w:t>
            </w:r>
            <w:r>
              <w:rPr>
                <w:spacing w:val="-2"/>
                <w:sz w:val="24"/>
              </w:rPr>
              <w:t>наречиями</w:t>
            </w:r>
          </w:p>
        </w:tc>
      </w:tr>
      <w:tr w:rsidR="00DD28B4" w14:paraId="30C1E7FB" w14:textId="77777777">
        <w:trPr>
          <w:trHeight w:val="480"/>
        </w:trPr>
        <w:tc>
          <w:tcPr>
            <w:tcW w:w="1702" w:type="dxa"/>
          </w:tcPr>
          <w:p w14:paraId="2687589D" w14:textId="77777777" w:rsidR="00DD28B4" w:rsidRDefault="006F0148">
            <w:pPr>
              <w:pStyle w:val="TableParagraph"/>
              <w:ind w:left="10"/>
              <w:jc w:val="center"/>
              <w:rPr>
                <w:sz w:val="24"/>
              </w:rPr>
            </w:pPr>
            <w:r>
              <w:rPr>
                <w:spacing w:val="-4"/>
                <w:sz w:val="24"/>
              </w:rPr>
              <w:t>6.17</w:t>
            </w:r>
          </w:p>
        </w:tc>
        <w:tc>
          <w:tcPr>
            <w:tcW w:w="7372" w:type="dxa"/>
          </w:tcPr>
          <w:p w14:paraId="315F5162" w14:textId="77777777" w:rsidR="00DD28B4" w:rsidRDefault="006F0148">
            <w:pPr>
              <w:pStyle w:val="TableParagraph"/>
              <w:rPr>
                <w:sz w:val="24"/>
              </w:rPr>
            </w:pPr>
            <w:r>
              <w:rPr>
                <w:sz w:val="24"/>
              </w:rPr>
              <w:t>Соблюдать</w:t>
            </w:r>
            <w:r>
              <w:rPr>
                <w:spacing w:val="-3"/>
                <w:sz w:val="24"/>
              </w:rPr>
              <w:t xml:space="preserve"> </w:t>
            </w:r>
            <w:r>
              <w:rPr>
                <w:sz w:val="24"/>
              </w:rPr>
              <w:t>нормы</w:t>
            </w:r>
            <w:r>
              <w:rPr>
                <w:spacing w:val="-2"/>
                <w:sz w:val="24"/>
              </w:rPr>
              <w:t xml:space="preserve"> </w:t>
            </w:r>
            <w:r>
              <w:rPr>
                <w:sz w:val="24"/>
              </w:rPr>
              <w:t>правописания</w:t>
            </w:r>
            <w:r>
              <w:rPr>
                <w:spacing w:val="-3"/>
                <w:sz w:val="24"/>
              </w:rPr>
              <w:t xml:space="preserve"> </w:t>
            </w:r>
            <w:r>
              <w:rPr>
                <w:sz w:val="24"/>
              </w:rPr>
              <w:t>производных</w:t>
            </w:r>
            <w:r>
              <w:rPr>
                <w:spacing w:val="-2"/>
                <w:sz w:val="24"/>
              </w:rPr>
              <w:t xml:space="preserve"> предлогов</w:t>
            </w:r>
          </w:p>
        </w:tc>
      </w:tr>
      <w:tr w:rsidR="00DD28B4" w14:paraId="4119DCAC" w14:textId="77777777">
        <w:trPr>
          <w:trHeight w:val="479"/>
        </w:trPr>
        <w:tc>
          <w:tcPr>
            <w:tcW w:w="1702" w:type="dxa"/>
          </w:tcPr>
          <w:p w14:paraId="19ED57AF" w14:textId="77777777" w:rsidR="00DD28B4" w:rsidRDefault="006F0148">
            <w:pPr>
              <w:pStyle w:val="TableParagraph"/>
              <w:ind w:left="10"/>
              <w:jc w:val="center"/>
              <w:rPr>
                <w:sz w:val="24"/>
              </w:rPr>
            </w:pPr>
            <w:r>
              <w:rPr>
                <w:spacing w:val="-4"/>
                <w:sz w:val="24"/>
              </w:rPr>
              <w:t>6.18</w:t>
            </w:r>
          </w:p>
        </w:tc>
        <w:tc>
          <w:tcPr>
            <w:tcW w:w="7372" w:type="dxa"/>
          </w:tcPr>
          <w:p w14:paraId="4149A3B3" w14:textId="77777777" w:rsidR="00DD28B4" w:rsidRDefault="006F0148">
            <w:pPr>
              <w:pStyle w:val="TableParagraph"/>
              <w:rPr>
                <w:sz w:val="24"/>
              </w:rPr>
            </w:pPr>
            <w:r>
              <w:rPr>
                <w:sz w:val="24"/>
              </w:rPr>
              <w:t>Соблюдать</w:t>
            </w:r>
            <w:r>
              <w:rPr>
                <w:spacing w:val="-3"/>
                <w:sz w:val="24"/>
              </w:rPr>
              <w:t xml:space="preserve"> </w:t>
            </w:r>
            <w:r>
              <w:rPr>
                <w:sz w:val="24"/>
              </w:rPr>
              <w:t>нормы</w:t>
            </w:r>
            <w:r>
              <w:rPr>
                <w:spacing w:val="-4"/>
                <w:sz w:val="24"/>
              </w:rPr>
              <w:t xml:space="preserve"> </w:t>
            </w:r>
            <w:r>
              <w:rPr>
                <w:sz w:val="24"/>
              </w:rPr>
              <w:t xml:space="preserve">правописания </w:t>
            </w:r>
            <w:r>
              <w:rPr>
                <w:spacing w:val="-2"/>
                <w:sz w:val="24"/>
              </w:rPr>
              <w:t>союзов</w:t>
            </w:r>
          </w:p>
        </w:tc>
      </w:tr>
      <w:tr w:rsidR="00DD28B4" w14:paraId="51100B78" w14:textId="77777777">
        <w:trPr>
          <w:trHeight w:val="479"/>
        </w:trPr>
        <w:tc>
          <w:tcPr>
            <w:tcW w:w="1702" w:type="dxa"/>
          </w:tcPr>
          <w:p w14:paraId="183399BD" w14:textId="77777777" w:rsidR="00DD28B4" w:rsidRDefault="006F0148">
            <w:pPr>
              <w:pStyle w:val="TableParagraph"/>
              <w:ind w:left="10"/>
              <w:jc w:val="center"/>
              <w:rPr>
                <w:sz w:val="24"/>
              </w:rPr>
            </w:pPr>
            <w:r>
              <w:rPr>
                <w:spacing w:val="-4"/>
                <w:sz w:val="24"/>
              </w:rPr>
              <w:lastRenderedPageBreak/>
              <w:t>6.19</w:t>
            </w:r>
          </w:p>
        </w:tc>
        <w:tc>
          <w:tcPr>
            <w:tcW w:w="7372" w:type="dxa"/>
          </w:tcPr>
          <w:p w14:paraId="0E9DA6AE" w14:textId="77777777" w:rsidR="00DD28B4" w:rsidRDefault="006F0148">
            <w:pPr>
              <w:pStyle w:val="TableParagraph"/>
              <w:rPr>
                <w:sz w:val="24"/>
              </w:rPr>
            </w:pPr>
            <w:r>
              <w:rPr>
                <w:sz w:val="24"/>
              </w:rPr>
              <w:t>Соблюдать</w:t>
            </w:r>
            <w:r>
              <w:rPr>
                <w:spacing w:val="-3"/>
                <w:sz w:val="24"/>
              </w:rPr>
              <w:t xml:space="preserve"> </w:t>
            </w:r>
            <w:r>
              <w:rPr>
                <w:sz w:val="24"/>
              </w:rPr>
              <w:t>нормы</w:t>
            </w:r>
            <w:r>
              <w:rPr>
                <w:spacing w:val="-4"/>
                <w:sz w:val="24"/>
              </w:rPr>
              <w:t xml:space="preserve"> </w:t>
            </w:r>
            <w:r>
              <w:rPr>
                <w:sz w:val="24"/>
              </w:rPr>
              <w:t xml:space="preserve">правописания </w:t>
            </w:r>
            <w:r>
              <w:rPr>
                <w:spacing w:val="-2"/>
                <w:sz w:val="24"/>
              </w:rPr>
              <w:t>частиц</w:t>
            </w:r>
          </w:p>
        </w:tc>
      </w:tr>
      <w:tr w:rsidR="00DD28B4" w14:paraId="330C9A40" w14:textId="77777777">
        <w:trPr>
          <w:trHeight w:val="482"/>
        </w:trPr>
        <w:tc>
          <w:tcPr>
            <w:tcW w:w="1702" w:type="dxa"/>
          </w:tcPr>
          <w:p w14:paraId="6F94E584" w14:textId="77777777" w:rsidR="00DD28B4" w:rsidRDefault="006F0148">
            <w:pPr>
              <w:pStyle w:val="TableParagraph"/>
              <w:ind w:left="10"/>
              <w:jc w:val="center"/>
              <w:rPr>
                <w:sz w:val="24"/>
              </w:rPr>
            </w:pPr>
            <w:r>
              <w:rPr>
                <w:spacing w:val="-4"/>
                <w:sz w:val="24"/>
              </w:rPr>
              <w:t>6.20</w:t>
            </w:r>
          </w:p>
        </w:tc>
        <w:tc>
          <w:tcPr>
            <w:tcW w:w="7372" w:type="dxa"/>
          </w:tcPr>
          <w:p w14:paraId="3E35DA83" w14:textId="77777777" w:rsidR="00DD28B4" w:rsidRDefault="006F0148">
            <w:pPr>
              <w:pStyle w:val="TableParagraph"/>
              <w:rPr>
                <w:sz w:val="24"/>
              </w:rPr>
            </w:pPr>
            <w:r>
              <w:rPr>
                <w:sz w:val="24"/>
              </w:rPr>
              <w:t>Проводить</w:t>
            </w:r>
            <w:r>
              <w:rPr>
                <w:spacing w:val="-3"/>
                <w:sz w:val="24"/>
              </w:rPr>
              <w:t xml:space="preserve"> </w:t>
            </w:r>
            <w:r>
              <w:rPr>
                <w:sz w:val="24"/>
              </w:rPr>
              <w:t>орфографический</w:t>
            </w:r>
            <w:r>
              <w:rPr>
                <w:spacing w:val="-3"/>
                <w:sz w:val="24"/>
              </w:rPr>
              <w:t xml:space="preserve"> </w:t>
            </w:r>
            <w:r>
              <w:rPr>
                <w:sz w:val="24"/>
              </w:rPr>
              <w:t>анализ</w:t>
            </w:r>
            <w:r>
              <w:rPr>
                <w:spacing w:val="-3"/>
                <w:sz w:val="24"/>
              </w:rPr>
              <w:t xml:space="preserve"> </w:t>
            </w:r>
            <w:r>
              <w:rPr>
                <w:spacing w:val="-4"/>
                <w:sz w:val="24"/>
              </w:rPr>
              <w:t>слов</w:t>
            </w:r>
          </w:p>
        </w:tc>
      </w:tr>
      <w:tr w:rsidR="00DD28B4" w14:paraId="0A445AD8" w14:textId="77777777">
        <w:trPr>
          <w:trHeight w:val="479"/>
        </w:trPr>
        <w:tc>
          <w:tcPr>
            <w:tcW w:w="1702" w:type="dxa"/>
          </w:tcPr>
          <w:p w14:paraId="058647BE" w14:textId="77777777" w:rsidR="00DD28B4" w:rsidRDefault="006F0148">
            <w:pPr>
              <w:pStyle w:val="TableParagraph"/>
              <w:spacing w:before="99"/>
              <w:ind w:left="10" w:right="3"/>
              <w:jc w:val="center"/>
              <w:rPr>
                <w:sz w:val="24"/>
              </w:rPr>
            </w:pPr>
            <w:r>
              <w:rPr>
                <w:spacing w:val="-10"/>
                <w:sz w:val="24"/>
              </w:rPr>
              <w:t>7</w:t>
            </w:r>
          </w:p>
        </w:tc>
        <w:tc>
          <w:tcPr>
            <w:tcW w:w="7372" w:type="dxa"/>
          </w:tcPr>
          <w:p w14:paraId="0B7B0A3C" w14:textId="77777777" w:rsidR="00DD28B4" w:rsidRDefault="006F0148">
            <w:pPr>
              <w:pStyle w:val="TableParagraph"/>
              <w:spacing w:before="99"/>
              <w:rPr>
                <w:sz w:val="24"/>
              </w:rPr>
            </w:pPr>
            <w:r>
              <w:rPr>
                <w:sz w:val="24"/>
              </w:rPr>
              <w:t>По</w:t>
            </w:r>
            <w:r>
              <w:rPr>
                <w:spacing w:val="-1"/>
                <w:sz w:val="24"/>
              </w:rPr>
              <w:t xml:space="preserve"> </w:t>
            </w:r>
            <w:r>
              <w:rPr>
                <w:sz w:val="24"/>
              </w:rPr>
              <w:t>теме</w:t>
            </w:r>
            <w:r>
              <w:rPr>
                <w:spacing w:val="-2"/>
                <w:sz w:val="24"/>
              </w:rPr>
              <w:t xml:space="preserve"> "Пунктуация"</w:t>
            </w:r>
          </w:p>
        </w:tc>
      </w:tr>
      <w:tr w:rsidR="00DD28B4" w14:paraId="225F3099" w14:textId="77777777">
        <w:trPr>
          <w:trHeight w:val="755"/>
        </w:trPr>
        <w:tc>
          <w:tcPr>
            <w:tcW w:w="1702" w:type="dxa"/>
          </w:tcPr>
          <w:p w14:paraId="7B5DC909" w14:textId="77777777" w:rsidR="00DD28B4" w:rsidRDefault="006F0148">
            <w:pPr>
              <w:pStyle w:val="TableParagraph"/>
              <w:spacing w:before="99"/>
              <w:ind w:left="10"/>
              <w:jc w:val="center"/>
              <w:rPr>
                <w:sz w:val="24"/>
              </w:rPr>
            </w:pPr>
            <w:r>
              <w:rPr>
                <w:spacing w:val="-5"/>
                <w:sz w:val="24"/>
              </w:rPr>
              <w:t>7.1</w:t>
            </w:r>
          </w:p>
        </w:tc>
        <w:tc>
          <w:tcPr>
            <w:tcW w:w="7372" w:type="dxa"/>
          </w:tcPr>
          <w:p w14:paraId="57F663CA" w14:textId="77777777" w:rsidR="00DD28B4" w:rsidRDefault="006F0148">
            <w:pPr>
              <w:pStyle w:val="TableParagraph"/>
              <w:tabs>
                <w:tab w:val="left" w:pos="1422"/>
                <w:tab w:val="left" w:pos="2867"/>
                <w:tab w:val="left" w:pos="3681"/>
                <w:tab w:val="left" w:pos="5135"/>
                <w:tab w:val="left" w:pos="5488"/>
                <w:tab w:val="left" w:pos="7202"/>
              </w:tabs>
              <w:spacing w:before="99"/>
              <w:ind w:right="51"/>
              <w:rPr>
                <w:sz w:val="24"/>
              </w:rPr>
            </w:pPr>
            <w:r>
              <w:rPr>
                <w:spacing w:val="-2"/>
                <w:sz w:val="24"/>
              </w:rPr>
              <w:t>Правильно</w:t>
            </w:r>
            <w:r>
              <w:rPr>
                <w:sz w:val="24"/>
              </w:rPr>
              <w:tab/>
            </w:r>
            <w:r>
              <w:rPr>
                <w:spacing w:val="-2"/>
                <w:sz w:val="24"/>
              </w:rPr>
              <w:t>расставлять</w:t>
            </w:r>
            <w:r>
              <w:rPr>
                <w:sz w:val="24"/>
              </w:rPr>
              <w:tab/>
            </w:r>
            <w:r>
              <w:rPr>
                <w:spacing w:val="-2"/>
                <w:sz w:val="24"/>
              </w:rPr>
              <w:t>знаки</w:t>
            </w:r>
            <w:r>
              <w:rPr>
                <w:sz w:val="24"/>
              </w:rPr>
              <w:tab/>
            </w:r>
            <w:r>
              <w:rPr>
                <w:spacing w:val="-2"/>
                <w:sz w:val="24"/>
              </w:rPr>
              <w:t>препинания</w:t>
            </w:r>
            <w:r>
              <w:rPr>
                <w:sz w:val="24"/>
              </w:rPr>
              <w:tab/>
            </w:r>
            <w:r>
              <w:rPr>
                <w:spacing w:val="-10"/>
                <w:sz w:val="24"/>
              </w:rPr>
              <w:t>в</w:t>
            </w:r>
            <w:r>
              <w:rPr>
                <w:sz w:val="24"/>
              </w:rPr>
              <w:tab/>
            </w:r>
            <w:r>
              <w:rPr>
                <w:spacing w:val="-2"/>
                <w:sz w:val="24"/>
              </w:rPr>
              <w:t>предложениях</w:t>
            </w:r>
            <w:r>
              <w:rPr>
                <w:sz w:val="24"/>
              </w:rPr>
              <w:tab/>
            </w:r>
            <w:r>
              <w:rPr>
                <w:spacing w:val="-10"/>
                <w:sz w:val="24"/>
              </w:rPr>
              <w:t xml:space="preserve">с </w:t>
            </w:r>
            <w:r>
              <w:rPr>
                <w:sz w:val="24"/>
              </w:rPr>
              <w:t>причастным оборотом</w:t>
            </w:r>
          </w:p>
        </w:tc>
      </w:tr>
      <w:tr w:rsidR="00DD28B4" w14:paraId="514E7A16" w14:textId="77777777">
        <w:trPr>
          <w:trHeight w:val="756"/>
        </w:trPr>
        <w:tc>
          <w:tcPr>
            <w:tcW w:w="1702" w:type="dxa"/>
          </w:tcPr>
          <w:p w14:paraId="38D82CDB" w14:textId="77777777" w:rsidR="00DD28B4" w:rsidRDefault="006F0148">
            <w:pPr>
              <w:pStyle w:val="TableParagraph"/>
              <w:spacing w:before="100"/>
              <w:ind w:left="10"/>
              <w:jc w:val="center"/>
              <w:rPr>
                <w:sz w:val="24"/>
              </w:rPr>
            </w:pPr>
            <w:r>
              <w:rPr>
                <w:spacing w:val="-5"/>
                <w:sz w:val="24"/>
              </w:rPr>
              <w:t>7.2</w:t>
            </w:r>
          </w:p>
        </w:tc>
        <w:tc>
          <w:tcPr>
            <w:tcW w:w="7372" w:type="dxa"/>
          </w:tcPr>
          <w:p w14:paraId="583DAE24" w14:textId="77777777" w:rsidR="00DD28B4" w:rsidRDefault="006F0148">
            <w:pPr>
              <w:pStyle w:val="TableParagraph"/>
              <w:tabs>
                <w:tab w:val="left" w:pos="1422"/>
                <w:tab w:val="left" w:pos="2867"/>
                <w:tab w:val="left" w:pos="3681"/>
                <w:tab w:val="left" w:pos="5135"/>
                <w:tab w:val="left" w:pos="5488"/>
                <w:tab w:val="left" w:pos="7202"/>
              </w:tabs>
              <w:spacing w:before="100"/>
              <w:ind w:right="51"/>
              <w:rPr>
                <w:sz w:val="24"/>
              </w:rPr>
            </w:pPr>
            <w:r>
              <w:rPr>
                <w:spacing w:val="-2"/>
                <w:sz w:val="24"/>
              </w:rPr>
              <w:t>Правильно</w:t>
            </w:r>
            <w:r>
              <w:rPr>
                <w:sz w:val="24"/>
              </w:rPr>
              <w:tab/>
            </w:r>
            <w:r>
              <w:rPr>
                <w:spacing w:val="-2"/>
                <w:sz w:val="24"/>
              </w:rPr>
              <w:t>расставлять</w:t>
            </w:r>
            <w:r>
              <w:rPr>
                <w:sz w:val="24"/>
              </w:rPr>
              <w:tab/>
            </w:r>
            <w:r>
              <w:rPr>
                <w:spacing w:val="-2"/>
                <w:sz w:val="24"/>
              </w:rPr>
              <w:t>знаки</w:t>
            </w:r>
            <w:r>
              <w:rPr>
                <w:sz w:val="24"/>
              </w:rPr>
              <w:tab/>
            </w:r>
            <w:r>
              <w:rPr>
                <w:spacing w:val="-2"/>
                <w:sz w:val="24"/>
              </w:rPr>
              <w:t>препинания</w:t>
            </w:r>
            <w:r>
              <w:rPr>
                <w:sz w:val="24"/>
              </w:rPr>
              <w:tab/>
            </w:r>
            <w:r>
              <w:rPr>
                <w:spacing w:val="-10"/>
                <w:sz w:val="24"/>
              </w:rPr>
              <w:t>в</w:t>
            </w:r>
            <w:r>
              <w:rPr>
                <w:sz w:val="24"/>
              </w:rPr>
              <w:tab/>
            </w:r>
            <w:r>
              <w:rPr>
                <w:spacing w:val="-2"/>
                <w:sz w:val="24"/>
              </w:rPr>
              <w:t>предложениях</w:t>
            </w:r>
            <w:r>
              <w:rPr>
                <w:sz w:val="24"/>
              </w:rPr>
              <w:tab/>
            </w:r>
            <w:r>
              <w:rPr>
                <w:spacing w:val="-10"/>
                <w:sz w:val="24"/>
              </w:rPr>
              <w:t xml:space="preserve">с </w:t>
            </w:r>
            <w:r>
              <w:rPr>
                <w:sz w:val="24"/>
              </w:rPr>
              <w:t>одиночным деепричастием и деепричастным оборотом</w:t>
            </w:r>
          </w:p>
        </w:tc>
      </w:tr>
      <w:tr w:rsidR="00DD28B4" w14:paraId="7D4FBA2D" w14:textId="77777777">
        <w:trPr>
          <w:trHeight w:val="1031"/>
        </w:trPr>
        <w:tc>
          <w:tcPr>
            <w:tcW w:w="1702" w:type="dxa"/>
          </w:tcPr>
          <w:p w14:paraId="4AAE841E" w14:textId="77777777" w:rsidR="00DD28B4" w:rsidRDefault="006F0148">
            <w:pPr>
              <w:pStyle w:val="TableParagraph"/>
              <w:ind w:left="10"/>
              <w:jc w:val="center"/>
              <w:rPr>
                <w:sz w:val="24"/>
              </w:rPr>
            </w:pPr>
            <w:r>
              <w:rPr>
                <w:spacing w:val="-5"/>
                <w:sz w:val="24"/>
              </w:rPr>
              <w:t>7.3</w:t>
            </w:r>
          </w:p>
        </w:tc>
        <w:tc>
          <w:tcPr>
            <w:tcW w:w="7372" w:type="dxa"/>
          </w:tcPr>
          <w:p w14:paraId="240F62D8" w14:textId="77777777" w:rsidR="00DD28B4" w:rsidRDefault="006F0148">
            <w:pPr>
              <w:pStyle w:val="TableParagraph"/>
              <w:ind w:right="49"/>
              <w:jc w:val="both"/>
              <w:rPr>
                <w:sz w:val="24"/>
              </w:rPr>
            </w:pPr>
            <w:r>
              <w:rPr>
                <w:sz w:val="24"/>
              </w:rPr>
              <w:t>Соблюдать нормы постановки знаков препинания в сложных</w:t>
            </w:r>
            <w:r>
              <w:rPr>
                <w:spacing w:val="40"/>
                <w:sz w:val="24"/>
              </w:rPr>
              <w:t xml:space="preserve"> </w:t>
            </w:r>
            <w:r>
              <w:rPr>
                <w:sz w:val="24"/>
              </w:rPr>
              <w:t>союзных предложениях, постановки знаков препинания в предложениях с союзом и</w:t>
            </w:r>
          </w:p>
        </w:tc>
      </w:tr>
    </w:tbl>
    <w:p w14:paraId="76A65C03" w14:textId="77777777" w:rsidR="00DD28B4" w:rsidRDefault="00DD28B4">
      <w:pPr>
        <w:pStyle w:val="TableParagraph"/>
        <w:jc w:val="both"/>
        <w:rPr>
          <w:sz w:val="24"/>
        </w:rPr>
        <w:sectPr w:rsidR="00DD28B4">
          <w:type w:val="continuous"/>
          <w:pgSz w:w="11910" w:h="16830"/>
          <w:pgMar w:top="820" w:right="708" w:bottom="772"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F30C540" w14:textId="77777777">
        <w:trPr>
          <w:trHeight w:val="756"/>
        </w:trPr>
        <w:tc>
          <w:tcPr>
            <w:tcW w:w="1702" w:type="dxa"/>
          </w:tcPr>
          <w:p w14:paraId="6724CF1B" w14:textId="77777777" w:rsidR="00DD28B4" w:rsidRDefault="006F0148">
            <w:pPr>
              <w:pStyle w:val="TableParagraph"/>
              <w:spacing w:before="99"/>
              <w:ind w:left="10"/>
              <w:jc w:val="center"/>
              <w:rPr>
                <w:sz w:val="24"/>
              </w:rPr>
            </w:pPr>
            <w:r>
              <w:rPr>
                <w:spacing w:val="-5"/>
                <w:sz w:val="24"/>
              </w:rPr>
              <w:lastRenderedPageBreak/>
              <w:t>7.4</w:t>
            </w:r>
          </w:p>
        </w:tc>
        <w:tc>
          <w:tcPr>
            <w:tcW w:w="7372" w:type="dxa"/>
          </w:tcPr>
          <w:p w14:paraId="0A2A2DEE" w14:textId="77777777" w:rsidR="00DD28B4" w:rsidRDefault="006F0148">
            <w:pPr>
              <w:pStyle w:val="TableParagraph"/>
              <w:spacing w:before="99"/>
              <w:rPr>
                <w:sz w:val="24"/>
              </w:rPr>
            </w:pPr>
            <w:r>
              <w:rPr>
                <w:sz w:val="24"/>
              </w:rPr>
              <w:t>Соблюдать</w:t>
            </w:r>
            <w:r>
              <w:rPr>
                <w:spacing w:val="80"/>
                <w:sz w:val="24"/>
              </w:rPr>
              <w:t xml:space="preserve"> </w:t>
            </w:r>
            <w:r>
              <w:rPr>
                <w:sz w:val="24"/>
              </w:rPr>
              <w:t>пунктуационные</w:t>
            </w:r>
            <w:r>
              <w:rPr>
                <w:spacing w:val="80"/>
                <w:sz w:val="24"/>
              </w:rPr>
              <w:t xml:space="preserve"> </w:t>
            </w:r>
            <w:r>
              <w:rPr>
                <w:sz w:val="24"/>
              </w:rPr>
              <w:t>нормы</w:t>
            </w:r>
            <w:r>
              <w:rPr>
                <w:spacing w:val="80"/>
                <w:sz w:val="24"/>
              </w:rPr>
              <w:t xml:space="preserve"> </w:t>
            </w:r>
            <w:r>
              <w:rPr>
                <w:sz w:val="24"/>
              </w:rPr>
              <w:t>оформления</w:t>
            </w:r>
            <w:r>
              <w:rPr>
                <w:spacing w:val="80"/>
                <w:sz w:val="24"/>
              </w:rPr>
              <w:t xml:space="preserve"> </w:t>
            </w:r>
            <w:r>
              <w:rPr>
                <w:sz w:val="24"/>
              </w:rPr>
              <w:t>предложений</w:t>
            </w:r>
            <w:r>
              <w:rPr>
                <w:spacing w:val="80"/>
                <w:sz w:val="24"/>
              </w:rPr>
              <w:t xml:space="preserve"> </w:t>
            </w:r>
            <w:r>
              <w:rPr>
                <w:sz w:val="24"/>
              </w:rPr>
              <w:t>с</w:t>
            </w:r>
            <w:r>
              <w:rPr>
                <w:spacing w:val="40"/>
                <w:sz w:val="24"/>
              </w:rPr>
              <w:t xml:space="preserve"> </w:t>
            </w:r>
            <w:r>
              <w:rPr>
                <w:spacing w:val="-2"/>
                <w:sz w:val="24"/>
              </w:rPr>
              <w:t>междометиями</w:t>
            </w:r>
          </w:p>
        </w:tc>
      </w:tr>
      <w:tr w:rsidR="00DD28B4" w14:paraId="2ECC2504" w14:textId="77777777">
        <w:trPr>
          <w:trHeight w:val="755"/>
        </w:trPr>
        <w:tc>
          <w:tcPr>
            <w:tcW w:w="1702" w:type="dxa"/>
          </w:tcPr>
          <w:p w14:paraId="5D0BEE28" w14:textId="77777777" w:rsidR="00DD28B4" w:rsidRDefault="006F0148">
            <w:pPr>
              <w:pStyle w:val="TableParagraph"/>
              <w:spacing w:before="99"/>
              <w:ind w:left="10"/>
              <w:jc w:val="center"/>
              <w:rPr>
                <w:sz w:val="24"/>
              </w:rPr>
            </w:pPr>
            <w:r>
              <w:rPr>
                <w:spacing w:val="-5"/>
                <w:sz w:val="24"/>
              </w:rPr>
              <w:t>7.5</w:t>
            </w:r>
          </w:p>
        </w:tc>
        <w:tc>
          <w:tcPr>
            <w:tcW w:w="7372" w:type="dxa"/>
          </w:tcPr>
          <w:p w14:paraId="2DBC606E" w14:textId="77777777" w:rsidR="00DD28B4" w:rsidRDefault="006F0148">
            <w:pPr>
              <w:pStyle w:val="TableParagraph"/>
              <w:spacing w:before="99"/>
              <w:rPr>
                <w:sz w:val="24"/>
              </w:rPr>
            </w:pPr>
            <w:r>
              <w:rPr>
                <w:sz w:val="24"/>
              </w:rPr>
              <w:t>Проводить</w:t>
            </w:r>
            <w:r>
              <w:rPr>
                <w:spacing w:val="-2"/>
                <w:sz w:val="24"/>
              </w:rPr>
              <w:t xml:space="preserve"> </w:t>
            </w:r>
            <w:r>
              <w:rPr>
                <w:sz w:val="24"/>
              </w:rPr>
              <w:t>пунктуационный анализ</w:t>
            </w:r>
            <w:r>
              <w:rPr>
                <w:spacing w:val="-2"/>
                <w:sz w:val="24"/>
              </w:rPr>
              <w:t xml:space="preserve"> </w:t>
            </w:r>
            <w:r>
              <w:rPr>
                <w:sz w:val="24"/>
              </w:rPr>
              <w:t>простых</w:t>
            </w:r>
            <w:r>
              <w:rPr>
                <w:spacing w:val="-1"/>
                <w:sz w:val="24"/>
              </w:rPr>
              <w:t xml:space="preserve"> </w:t>
            </w:r>
            <w:r>
              <w:rPr>
                <w:sz w:val="24"/>
              </w:rPr>
              <w:t>осложненных</w:t>
            </w:r>
            <w:r>
              <w:rPr>
                <w:spacing w:val="-3"/>
                <w:sz w:val="24"/>
              </w:rPr>
              <w:t xml:space="preserve"> </w:t>
            </w:r>
            <w:r>
              <w:rPr>
                <w:sz w:val="24"/>
              </w:rPr>
              <w:t>и</w:t>
            </w:r>
            <w:r>
              <w:rPr>
                <w:spacing w:val="-1"/>
                <w:sz w:val="24"/>
              </w:rPr>
              <w:t xml:space="preserve"> </w:t>
            </w:r>
            <w:r>
              <w:rPr>
                <w:sz w:val="24"/>
              </w:rPr>
              <w:t>сложных предложений (в рамках изученного)</w:t>
            </w:r>
          </w:p>
        </w:tc>
      </w:tr>
      <w:tr w:rsidR="00DD28B4" w14:paraId="5B63432F" w14:textId="77777777">
        <w:trPr>
          <w:trHeight w:val="479"/>
        </w:trPr>
        <w:tc>
          <w:tcPr>
            <w:tcW w:w="1702" w:type="dxa"/>
          </w:tcPr>
          <w:p w14:paraId="68B4E81D" w14:textId="77777777" w:rsidR="00DD28B4" w:rsidRDefault="006F0148">
            <w:pPr>
              <w:pStyle w:val="TableParagraph"/>
              <w:ind w:left="10" w:right="3"/>
              <w:jc w:val="center"/>
              <w:rPr>
                <w:sz w:val="24"/>
              </w:rPr>
            </w:pPr>
            <w:r>
              <w:rPr>
                <w:spacing w:val="-10"/>
                <w:sz w:val="24"/>
              </w:rPr>
              <w:t>8</w:t>
            </w:r>
          </w:p>
        </w:tc>
        <w:tc>
          <w:tcPr>
            <w:tcW w:w="7372" w:type="dxa"/>
          </w:tcPr>
          <w:p w14:paraId="7F397C52" w14:textId="77777777" w:rsidR="00DD28B4" w:rsidRDefault="006F0148">
            <w:pPr>
              <w:pStyle w:val="TableParagraph"/>
              <w:rPr>
                <w:sz w:val="24"/>
              </w:rPr>
            </w:pPr>
            <w:r>
              <w:rPr>
                <w:sz w:val="24"/>
              </w:rPr>
              <w:t>По</w:t>
            </w:r>
            <w:r>
              <w:rPr>
                <w:spacing w:val="-6"/>
                <w:sz w:val="24"/>
              </w:rPr>
              <w:t xml:space="preserve"> </w:t>
            </w:r>
            <w:r>
              <w:rPr>
                <w:sz w:val="24"/>
              </w:rPr>
              <w:t>теме</w:t>
            </w:r>
            <w:r>
              <w:rPr>
                <w:spacing w:val="-5"/>
                <w:sz w:val="24"/>
              </w:rPr>
              <w:t xml:space="preserve"> </w:t>
            </w:r>
            <w:r>
              <w:rPr>
                <w:sz w:val="24"/>
              </w:rPr>
              <w:t>"Выразительность</w:t>
            </w:r>
            <w:r>
              <w:rPr>
                <w:spacing w:val="-6"/>
                <w:sz w:val="24"/>
              </w:rPr>
              <w:t xml:space="preserve"> </w:t>
            </w:r>
            <w:r>
              <w:rPr>
                <w:sz w:val="24"/>
              </w:rPr>
              <w:t>русской</w:t>
            </w:r>
            <w:r>
              <w:rPr>
                <w:spacing w:val="-4"/>
                <w:sz w:val="24"/>
              </w:rPr>
              <w:t xml:space="preserve"> </w:t>
            </w:r>
            <w:r>
              <w:rPr>
                <w:spacing w:val="-2"/>
                <w:sz w:val="24"/>
              </w:rPr>
              <w:t>речи"</w:t>
            </w:r>
          </w:p>
        </w:tc>
      </w:tr>
      <w:tr w:rsidR="00DD28B4" w14:paraId="43138B86" w14:textId="77777777">
        <w:trPr>
          <w:trHeight w:val="755"/>
        </w:trPr>
        <w:tc>
          <w:tcPr>
            <w:tcW w:w="1702" w:type="dxa"/>
          </w:tcPr>
          <w:p w14:paraId="0A154369" w14:textId="77777777" w:rsidR="00DD28B4" w:rsidRDefault="006F0148">
            <w:pPr>
              <w:pStyle w:val="TableParagraph"/>
              <w:ind w:left="10"/>
              <w:jc w:val="center"/>
              <w:rPr>
                <w:sz w:val="24"/>
              </w:rPr>
            </w:pPr>
            <w:r>
              <w:rPr>
                <w:spacing w:val="-5"/>
                <w:sz w:val="24"/>
              </w:rPr>
              <w:t>8.1</w:t>
            </w:r>
          </w:p>
        </w:tc>
        <w:tc>
          <w:tcPr>
            <w:tcW w:w="7372" w:type="dxa"/>
          </w:tcPr>
          <w:p w14:paraId="6CC7C4BF" w14:textId="77777777" w:rsidR="00DD28B4" w:rsidRDefault="006F0148">
            <w:pPr>
              <w:pStyle w:val="TableParagraph"/>
              <w:rPr>
                <w:sz w:val="24"/>
              </w:rPr>
            </w:pPr>
            <w:r>
              <w:rPr>
                <w:sz w:val="24"/>
              </w:rPr>
              <w:t>Выявлять языковые</w:t>
            </w:r>
            <w:r>
              <w:rPr>
                <w:spacing w:val="-1"/>
                <w:sz w:val="24"/>
              </w:rPr>
              <w:t xml:space="preserve"> </w:t>
            </w:r>
            <w:r>
              <w:rPr>
                <w:sz w:val="24"/>
              </w:rPr>
              <w:t>средства</w:t>
            </w:r>
            <w:r>
              <w:rPr>
                <w:spacing w:val="-2"/>
                <w:sz w:val="24"/>
              </w:rPr>
              <w:t xml:space="preserve"> </w:t>
            </w:r>
            <w:r>
              <w:rPr>
                <w:sz w:val="24"/>
              </w:rPr>
              <w:t>выразительности</w:t>
            </w:r>
            <w:r>
              <w:rPr>
                <w:spacing w:val="-1"/>
                <w:sz w:val="24"/>
              </w:rPr>
              <w:t xml:space="preserve"> </w:t>
            </w:r>
            <w:r>
              <w:rPr>
                <w:sz w:val="24"/>
              </w:rPr>
              <w:t>в</w:t>
            </w:r>
            <w:r>
              <w:rPr>
                <w:spacing w:val="-1"/>
                <w:sz w:val="24"/>
              </w:rPr>
              <w:t xml:space="preserve"> </w:t>
            </w:r>
            <w:r>
              <w:rPr>
                <w:sz w:val="24"/>
              </w:rPr>
              <w:t>тексте:</w:t>
            </w:r>
            <w:r>
              <w:rPr>
                <w:spacing w:val="-1"/>
                <w:sz w:val="24"/>
              </w:rPr>
              <w:t xml:space="preserve"> </w:t>
            </w:r>
            <w:r>
              <w:rPr>
                <w:spacing w:val="-2"/>
                <w:sz w:val="24"/>
              </w:rPr>
              <w:t>фонетические</w:t>
            </w:r>
          </w:p>
          <w:p w14:paraId="46D3B6AB" w14:textId="77777777" w:rsidR="00DD28B4" w:rsidRDefault="006F0148">
            <w:pPr>
              <w:pStyle w:val="TableParagraph"/>
              <w:spacing w:before="0"/>
              <w:rPr>
                <w:sz w:val="24"/>
              </w:rPr>
            </w:pPr>
            <w:r>
              <w:rPr>
                <w:sz w:val="24"/>
              </w:rPr>
              <w:t>(звукопись),</w:t>
            </w:r>
            <w:r>
              <w:rPr>
                <w:spacing w:val="-7"/>
                <w:sz w:val="24"/>
              </w:rPr>
              <w:t xml:space="preserve"> </w:t>
            </w:r>
            <w:r>
              <w:rPr>
                <w:sz w:val="24"/>
              </w:rPr>
              <w:t>словообразовательные,</w:t>
            </w:r>
            <w:r>
              <w:rPr>
                <w:spacing w:val="-3"/>
                <w:sz w:val="24"/>
              </w:rPr>
              <w:t xml:space="preserve"> </w:t>
            </w:r>
            <w:r>
              <w:rPr>
                <w:spacing w:val="-2"/>
                <w:sz w:val="24"/>
              </w:rPr>
              <w:t>лексические</w:t>
            </w:r>
          </w:p>
        </w:tc>
      </w:tr>
      <w:tr w:rsidR="00DD28B4" w14:paraId="188D61C0" w14:textId="77777777">
        <w:trPr>
          <w:trHeight w:val="1032"/>
        </w:trPr>
        <w:tc>
          <w:tcPr>
            <w:tcW w:w="1702" w:type="dxa"/>
          </w:tcPr>
          <w:p w14:paraId="5FDC5F81" w14:textId="77777777" w:rsidR="00DD28B4" w:rsidRDefault="006F0148">
            <w:pPr>
              <w:pStyle w:val="TableParagraph"/>
              <w:ind w:left="10"/>
              <w:jc w:val="center"/>
              <w:rPr>
                <w:sz w:val="24"/>
              </w:rPr>
            </w:pPr>
            <w:r>
              <w:rPr>
                <w:spacing w:val="-5"/>
                <w:sz w:val="24"/>
              </w:rPr>
              <w:t>8.2</w:t>
            </w:r>
          </w:p>
        </w:tc>
        <w:tc>
          <w:tcPr>
            <w:tcW w:w="7372" w:type="dxa"/>
          </w:tcPr>
          <w:p w14:paraId="2448D12D" w14:textId="77777777" w:rsidR="00DD28B4" w:rsidRDefault="006F0148">
            <w:pPr>
              <w:pStyle w:val="TableParagraph"/>
              <w:ind w:right="50"/>
              <w:jc w:val="both"/>
              <w:rPr>
                <w:sz w:val="24"/>
              </w:rPr>
            </w:pPr>
            <w:r>
              <w:rPr>
                <w:sz w:val="24"/>
              </w:rPr>
              <w:t>Распознавать метафору, олицетворение, эпитет, гиперболу, литоту; понимать</w:t>
            </w:r>
            <w:r>
              <w:rPr>
                <w:spacing w:val="-8"/>
                <w:sz w:val="24"/>
              </w:rPr>
              <w:t xml:space="preserve"> </w:t>
            </w:r>
            <w:r>
              <w:rPr>
                <w:sz w:val="24"/>
              </w:rPr>
              <w:t>их</w:t>
            </w:r>
            <w:r>
              <w:rPr>
                <w:spacing w:val="-4"/>
                <w:sz w:val="24"/>
              </w:rPr>
              <w:t xml:space="preserve"> </w:t>
            </w:r>
            <w:r>
              <w:rPr>
                <w:sz w:val="24"/>
              </w:rPr>
              <w:t>коммуникативное</w:t>
            </w:r>
            <w:r>
              <w:rPr>
                <w:spacing w:val="-7"/>
                <w:sz w:val="24"/>
              </w:rPr>
              <w:t xml:space="preserve"> </w:t>
            </w:r>
            <w:r>
              <w:rPr>
                <w:sz w:val="24"/>
              </w:rPr>
              <w:t>назначение</w:t>
            </w:r>
            <w:r>
              <w:rPr>
                <w:spacing w:val="-4"/>
                <w:sz w:val="24"/>
              </w:rPr>
              <w:t xml:space="preserve"> </w:t>
            </w:r>
            <w:r>
              <w:rPr>
                <w:sz w:val="24"/>
              </w:rPr>
              <w:t>в</w:t>
            </w:r>
            <w:r>
              <w:rPr>
                <w:spacing w:val="-6"/>
                <w:sz w:val="24"/>
              </w:rPr>
              <w:t xml:space="preserve"> </w:t>
            </w:r>
            <w:r>
              <w:rPr>
                <w:sz w:val="24"/>
              </w:rPr>
              <w:t>художественном</w:t>
            </w:r>
            <w:r>
              <w:rPr>
                <w:spacing w:val="-6"/>
                <w:sz w:val="24"/>
              </w:rPr>
              <w:t xml:space="preserve"> </w:t>
            </w:r>
            <w:r>
              <w:rPr>
                <w:sz w:val="24"/>
              </w:rPr>
              <w:t>тексте</w:t>
            </w:r>
            <w:r>
              <w:rPr>
                <w:spacing w:val="-4"/>
                <w:sz w:val="24"/>
              </w:rPr>
              <w:t xml:space="preserve"> </w:t>
            </w:r>
            <w:r>
              <w:rPr>
                <w:sz w:val="24"/>
              </w:rPr>
              <w:t>и использовать в речи как средство выразительности</w:t>
            </w:r>
          </w:p>
        </w:tc>
      </w:tr>
    </w:tbl>
    <w:p w14:paraId="02EBB149" w14:textId="77777777" w:rsidR="00DD28B4" w:rsidRDefault="00DD28B4">
      <w:pPr>
        <w:pStyle w:val="a3"/>
        <w:spacing w:before="22"/>
        <w:ind w:left="0" w:firstLine="0"/>
        <w:jc w:val="left"/>
        <w:rPr>
          <w:b/>
        </w:rPr>
      </w:pPr>
    </w:p>
    <w:p w14:paraId="26FCE948"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(7</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7B505BFD" w14:textId="77777777">
        <w:trPr>
          <w:trHeight w:val="482"/>
        </w:trPr>
        <w:tc>
          <w:tcPr>
            <w:tcW w:w="1136" w:type="dxa"/>
          </w:tcPr>
          <w:p w14:paraId="4F8E25A1" w14:textId="77777777" w:rsidR="00DD28B4" w:rsidRDefault="006F0148">
            <w:pPr>
              <w:pStyle w:val="TableParagraph"/>
              <w:ind w:left="9" w:right="3"/>
              <w:jc w:val="center"/>
              <w:rPr>
                <w:sz w:val="24"/>
              </w:rPr>
            </w:pPr>
            <w:r>
              <w:rPr>
                <w:spacing w:val="-5"/>
                <w:sz w:val="24"/>
              </w:rPr>
              <w:t>Код</w:t>
            </w:r>
          </w:p>
        </w:tc>
        <w:tc>
          <w:tcPr>
            <w:tcW w:w="7939" w:type="dxa"/>
          </w:tcPr>
          <w:p w14:paraId="1B46845B" w14:textId="77777777" w:rsidR="00DD28B4" w:rsidRDefault="006F0148">
            <w:pPr>
              <w:pStyle w:val="TableParagraph"/>
              <w:ind w:left="5"/>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545C9764" w14:textId="77777777">
        <w:trPr>
          <w:trHeight w:val="479"/>
        </w:trPr>
        <w:tc>
          <w:tcPr>
            <w:tcW w:w="1136" w:type="dxa"/>
          </w:tcPr>
          <w:p w14:paraId="54E5FD4F" w14:textId="77777777" w:rsidR="00DD28B4" w:rsidRDefault="006F0148">
            <w:pPr>
              <w:pStyle w:val="TableParagraph"/>
              <w:spacing w:before="99"/>
              <w:ind w:left="9" w:right="2"/>
              <w:jc w:val="center"/>
              <w:rPr>
                <w:sz w:val="24"/>
              </w:rPr>
            </w:pPr>
            <w:r>
              <w:rPr>
                <w:spacing w:val="-10"/>
                <w:sz w:val="24"/>
              </w:rPr>
              <w:t>1</w:t>
            </w:r>
          </w:p>
        </w:tc>
        <w:tc>
          <w:tcPr>
            <w:tcW w:w="7939" w:type="dxa"/>
          </w:tcPr>
          <w:p w14:paraId="1633980B" w14:textId="77777777" w:rsidR="00DD28B4" w:rsidRDefault="006F0148">
            <w:pPr>
              <w:pStyle w:val="TableParagraph"/>
              <w:spacing w:before="99"/>
              <w:ind w:left="61"/>
              <w:rPr>
                <w:sz w:val="24"/>
              </w:rPr>
            </w:pPr>
            <w:r>
              <w:rPr>
                <w:sz w:val="24"/>
              </w:rPr>
              <w:t>Язык</w:t>
            </w:r>
            <w:r>
              <w:rPr>
                <w:spacing w:val="2"/>
                <w:sz w:val="24"/>
              </w:rPr>
              <w:t xml:space="preserve"> </w:t>
            </w:r>
            <w:r>
              <w:rPr>
                <w:sz w:val="24"/>
              </w:rPr>
              <w:t>и</w:t>
            </w:r>
            <w:r>
              <w:rPr>
                <w:spacing w:val="1"/>
                <w:sz w:val="24"/>
              </w:rPr>
              <w:t xml:space="preserve"> </w:t>
            </w:r>
            <w:r>
              <w:rPr>
                <w:spacing w:val="-4"/>
                <w:sz w:val="24"/>
              </w:rPr>
              <w:t>речь</w:t>
            </w:r>
          </w:p>
        </w:tc>
      </w:tr>
      <w:tr w:rsidR="00DD28B4" w14:paraId="64EA5AFB" w14:textId="77777777">
        <w:trPr>
          <w:trHeight w:val="479"/>
        </w:trPr>
        <w:tc>
          <w:tcPr>
            <w:tcW w:w="1136" w:type="dxa"/>
          </w:tcPr>
          <w:p w14:paraId="7F28B669" w14:textId="77777777" w:rsidR="00DD28B4" w:rsidRDefault="006F0148">
            <w:pPr>
              <w:pStyle w:val="TableParagraph"/>
              <w:spacing w:before="99"/>
              <w:ind w:left="9"/>
              <w:jc w:val="center"/>
              <w:rPr>
                <w:sz w:val="24"/>
              </w:rPr>
            </w:pPr>
            <w:r>
              <w:rPr>
                <w:spacing w:val="-5"/>
                <w:sz w:val="24"/>
              </w:rPr>
              <w:t>1.1</w:t>
            </w:r>
          </w:p>
        </w:tc>
        <w:tc>
          <w:tcPr>
            <w:tcW w:w="7939" w:type="dxa"/>
          </w:tcPr>
          <w:p w14:paraId="57EAC73D" w14:textId="77777777" w:rsidR="00DD28B4" w:rsidRDefault="006F0148">
            <w:pPr>
              <w:pStyle w:val="TableParagraph"/>
              <w:spacing w:before="99"/>
              <w:ind w:left="61"/>
              <w:rPr>
                <w:sz w:val="24"/>
              </w:rPr>
            </w:pPr>
            <w:r>
              <w:rPr>
                <w:sz w:val="24"/>
              </w:rPr>
              <w:t>Монолог-описание,</w:t>
            </w:r>
            <w:r>
              <w:rPr>
                <w:spacing w:val="-10"/>
                <w:sz w:val="24"/>
              </w:rPr>
              <w:t xml:space="preserve"> </w:t>
            </w:r>
            <w:r>
              <w:rPr>
                <w:sz w:val="24"/>
              </w:rPr>
              <w:t>монолог-рассуждение,</w:t>
            </w:r>
            <w:r>
              <w:rPr>
                <w:spacing w:val="-10"/>
                <w:sz w:val="24"/>
              </w:rPr>
              <w:t xml:space="preserve"> </w:t>
            </w:r>
            <w:r>
              <w:rPr>
                <w:sz w:val="24"/>
              </w:rPr>
              <w:t>монолог-</w:t>
            </w:r>
            <w:r>
              <w:rPr>
                <w:spacing w:val="-2"/>
                <w:sz w:val="24"/>
              </w:rPr>
              <w:t>повествование</w:t>
            </w:r>
          </w:p>
        </w:tc>
      </w:tr>
      <w:tr w:rsidR="00DD28B4" w14:paraId="1A53D944" w14:textId="77777777">
        <w:trPr>
          <w:trHeight w:val="755"/>
        </w:trPr>
        <w:tc>
          <w:tcPr>
            <w:tcW w:w="1136" w:type="dxa"/>
          </w:tcPr>
          <w:p w14:paraId="0DB137A3" w14:textId="77777777" w:rsidR="00DD28B4" w:rsidRDefault="006F0148">
            <w:pPr>
              <w:pStyle w:val="TableParagraph"/>
              <w:ind w:left="9"/>
              <w:jc w:val="center"/>
              <w:rPr>
                <w:sz w:val="24"/>
              </w:rPr>
            </w:pPr>
            <w:r>
              <w:rPr>
                <w:spacing w:val="-5"/>
                <w:sz w:val="24"/>
              </w:rPr>
              <w:t>1.2</w:t>
            </w:r>
          </w:p>
        </w:tc>
        <w:tc>
          <w:tcPr>
            <w:tcW w:w="7939" w:type="dxa"/>
          </w:tcPr>
          <w:p w14:paraId="62B023A2" w14:textId="77777777" w:rsidR="00DD28B4" w:rsidRDefault="006F0148">
            <w:pPr>
              <w:pStyle w:val="TableParagraph"/>
              <w:tabs>
                <w:tab w:val="left" w:pos="858"/>
                <w:tab w:val="left" w:pos="1948"/>
                <w:tab w:val="left" w:pos="3419"/>
                <w:tab w:val="left" w:pos="3760"/>
                <w:tab w:val="left" w:pos="5029"/>
                <w:tab w:val="left" w:pos="5881"/>
                <w:tab w:val="left" w:pos="7196"/>
              </w:tabs>
              <w:ind w:left="61" w:right="53"/>
              <w:rPr>
                <w:sz w:val="24"/>
              </w:rPr>
            </w:pPr>
            <w:r>
              <w:rPr>
                <w:spacing w:val="-4"/>
                <w:sz w:val="24"/>
              </w:rPr>
              <w:t>Виды</w:t>
            </w:r>
            <w:r>
              <w:rPr>
                <w:sz w:val="24"/>
              </w:rPr>
              <w:tab/>
            </w:r>
            <w:r>
              <w:rPr>
                <w:spacing w:val="-2"/>
                <w:sz w:val="24"/>
              </w:rPr>
              <w:t>диалога:</w:t>
            </w:r>
            <w:r>
              <w:rPr>
                <w:sz w:val="24"/>
              </w:rPr>
              <w:tab/>
            </w:r>
            <w:r>
              <w:rPr>
                <w:spacing w:val="-2"/>
                <w:sz w:val="24"/>
              </w:rPr>
              <w:t>побуждение</w:t>
            </w:r>
            <w:r>
              <w:rPr>
                <w:sz w:val="24"/>
              </w:rPr>
              <w:tab/>
            </w:r>
            <w:r>
              <w:rPr>
                <w:spacing w:val="-10"/>
                <w:sz w:val="24"/>
              </w:rPr>
              <w:t>к</w:t>
            </w:r>
            <w:r>
              <w:rPr>
                <w:sz w:val="24"/>
              </w:rPr>
              <w:tab/>
            </w:r>
            <w:r>
              <w:rPr>
                <w:spacing w:val="-2"/>
                <w:sz w:val="24"/>
              </w:rPr>
              <w:t>действию,</w:t>
            </w:r>
            <w:r>
              <w:rPr>
                <w:sz w:val="24"/>
              </w:rPr>
              <w:tab/>
            </w:r>
            <w:r>
              <w:rPr>
                <w:spacing w:val="-2"/>
                <w:sz w:val="24"/>
              </w:rPr>
              <w:t>обмен</w:t>
            </w:r>
            <w:r>
              <w:rPr>
                <w:sz w:val="24"/>
              </w:rPr>
              <w:tab/>
            </w:r>
            <w:r>
              <w:rPr>
                <w:spacing w:val="-2"/>
                <w:sz w:val="24"/>
              </w:rPr>
              <w:t>мнениями,</w:t>
            </w:r>
            <w:r>
              <w:rPr>
                <w:sz w:val="24"/>
              </w:rPr>
              <w:tab/>
            </w:r>
            <w:r>
              <w:rPr>
                <w:spacing w:val="-2"/>
                <w:sz w:val="24"/>
              </w:rPr>
              <w:t xml:space="preserve">запрос </w:t>
            </w:r>
            <w:r>
              <w:rPr>
                <w:sz w:val="24"/>
              </w:rPr>
              <w:t>информации, сообщение информации</w:t>
            </w:r>
          </w:p>
        </w:tc>
      </w:tr>
      <w:tr w:rsidR="00DD28B4" w14:paraId="32784E51" w14:textId="77777777">
        <w:trPr>
          <w:trHeight w:val="480"/>
        </w:trPr>
        <w:tc>
          <w:tcPr>
            <w:tcW w:w="1136" w:type="dxa"/>
          </w:tcPr>
          <w:p w14:paraId="1DC2D042" w14:textId="77777777" w:rsidR="00DD28B4" w:rsidRDefault="006F0148">
            <w:pPr>
              <w:pStyle w:val="TableParagraph"/>
              <w:ind w:left="9" w:right="2"/>
              <w:jc w:val="center"/>
              <w:rPr>
                <w:sz w:val="24"/>
              </w:rPr>
            </w:pPr>
            <w:r>
              <w:rPr>
                <w:spacing w:val="-10"/>
                <w:sz w:val="24"/>
              </w:rPr>
              <w:t>2</w:t>
            </w:r>
          </w:p>
        </w:tc>
        <w:tc>
          <w:tcPr>
            <w:tcW w:w="7939" w:type="dxa"/>
          </w:tcPr>
          <w:p w14:paraId="55BC438D" w14:textId="77777777" w:rsidR="00DD28B4" w:rsidRDefault="006F0148">
            <w:pPr>
              <w:pStyle w:val="TableParagraph"/>
              <w:ind w:left="61"/>
              <w:rPr>
                <w:sz w:val="24"/>
              </w:rPr>
            </w:pPr>
            <w:r>
              <w:rPr>
                <w:spacing w:val="-2"/>
                <w:sz w:val="24"/>
              </w:rPr>
              <w:t>Текст</w:t>
            </w:r>
          </w:p>
        </w:tc>
      </w:tr>
      <w:tr w:rsidR="00DD28B4" w14:paraId="10EBABC7" w14:textId="77777777">
        <w:trPr>
          <w:trHeight w:val="1031"/>
        </w:trPr>
        <w:tc>
          <w:tcPr>
            <w:tcW w:w="1136" w:type="dxa"/>
          </w:tcPr>
          <w:p w14:paraId="4C6147F3" w14:textId="77777777" w:rsidR="00DD28B4" w:rsidRDefault="006F0148">
            <w:pPr>
              <w:pStyle w:val="TableParagraph"/>
              <w:ind w:left="9"/>
              <w:jc w:val="center"/>
              <w:rPr>
                <w:sz w:val="24"/>
              </w:rPr>
            </w:pPr>
            <w:r>
              <w:rPr>
                <w:spacing w:val="-5"/>
                <w:sz w:val="24"/>
              </w:rPr>
              <w:t>2.1</w:t>
            </w:r>
          </w:p>
        </w:tc>
        <w:tc>
          <w:tcPr>
            <w:tcW w:w="7939" w:type="dxa"/>
          </w:tcPr>
          <w:p w14:paraId="4B121CE7" w14:textId="77777777" w:rsidR="00DD28B4" w:rsidRDefault="006F0148">
            <w:pPr>
              <w:pStyle w:val="TableParagraph"/>
              <w:ind w:left="61" w:right="49"/>
              <w:jc w:val="both"/>
              <w:rPr>
                <w:sz w:val="24"/>
              </w:rPr>
            </w:pPr>
            <w:r>
              <w:rPr>
                <w:sz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DD28B4" w14:paraId="34828416" w14:textId="77777777">
        <w:trPr>
          <w:trHeight w:val="481"/>
        </w:trPr>
        <w:tc>
          <w:tcPr>
            <w:tcW w:w="1136" w:type="dxa"/>
          </w:tcPr>
          <w:p w14:paraId="3C29AD50" w14:textId="77777777" w:rsidR="00DD28B4" w:rsidRDefault="006F0148">
            <w:pPr>
              <w:pStyle w:val="TableParagraph"/>
              <w:ind w:left="9"/>
              <w:jc w:val="center"/>
              <w:rPr>
                <w:sz w:val="24"/>
              </w:rPr>
            </w:pPr>
            <w:r>
              <w:rPr>
                <w:spacing w:val="-5"/>
                <w:sz w:val="24"/>
              </w:rPr>
              <w:t>2.2</w:t>
            </w:r>
          </w:p>
        </w:tc>
        <w:tc>
          <w:tcPr>
            <w:tcW w:w="7939" w:type="dxa"/>
          </w:tcPr>
          <w:p w14:paraId="25EA9C7F" w14:textId="77777777" w:rsidR="00DD28B4" w:rsidRDefault="006F0148">
            <w:pPr>
              <w:pStyle w:val="TableParagraph"/>
              <w:ind w:left="61"/>
              <w:rPr>
                <w:sz w:val="24"/>
              </w:rPr>
            </w:pPr>
            <w:r>
              <w:rPr>
                <w:sz w:val="24"/>
              </w:rPr>
              <w:t>Текст</w:t>
            </w:r>
            <w:r>
              <w:rPr>
                <w:spacing w:val="-3"/>
                <w:sz w:val="24"/>
              </w:rPr>
              <w:t xml:space="preserve"> </w:t>
            </w:r>
            <w:r>
              <w:rPr>
                <w:sz w:val="24"/>
              </w:rPr>
              <w:t>как</w:t>
            </w:r>
            <w:r>
              <w:rPr>
                <w:spacing w:val="1"/>
                <w:sz w:val="24"/>
              </w:rPr>
              <w:t xml:space="preserve"> </w:t>
            </w:r>
            <w:r>
              <w:rPr>
                <w:sz w:val="24"/>
              </w:rPr>
              <w:t>речевое</w:t>
            </w:r>
            <w:r>
              <w:rPr>
                <w:spacing w:val="-5"/>
                <w:sz w:val="24"/>
              </w:rPr>
              <w:t xml:space="preserve"> </w:t>
            </w:r>
            <w:r>
              <w:rPr>
                <w:sz w:val="24"/>
              </w:rPr>
              <w:t>произведение. Основные</w:t>
            </w:r>
            <w:r>
              <w:rPr>
                <w:spacing w:val="-2"/>
                <w:sz w:val="24"/>
              </w:rPr>
              <w:t xml:space="preserve"> </w:t>
            </w:r>
            <w:r>
              <w:rPr>
                <w:sz w:val="24"/>
              </w:rPr>
              <w:t>признаки</w:t>
            </w:r>
            <w:r>
              <w:rPr>
                <w:spacing w:val="-2"/>
                <w:sz w:val="24"/>
              </w:rPr>
              <w:t xml:space="preserve"> </w:t>
            </w:r>
            <w:r>
              <w:rPr>
                <w:sz w:val="24"/>
              </w:rPr>
              <w:t>текста</w:t>
            </w:r>
            <w:r>
              <w:rPr>
                <w:spacing w:val="-1"/>
                <w:sz w:val="24"/>
              </w:rPr>
              <w:t xml:space="preserve"> </w:t>
            </w:r>
            <w:r>
              <w:rPr>
                <w:spacing w:val="-2"/>
                <w:sz w:val="24"/>
              </w:rPr>
              <w:t>(обобщение)</w:t>
            </w:r>
          </w:p>
        </w:tc>
      </w:tr>
      <w:tr w:rsidR="00DD28B4" w14:paraId="6559F6B7" w14:textId="77777777">
        <w:trPr>
          <w:trHeight w:val="479"/>
        </w:trPr>
        <w:tc>
          <w:tcPr>
            <w:tcW w:w="1136" w:type="dxa"/>
          </w:tcPr>
          <w:p w14:paraId="0E121291" w14:textId="77777777" w:rsidR="00DD28B4" w:rsidRDefault="006F0148">
            <w:pPr>
              <w:pStyle w:val="TableParagraph"/>
              <w:spacing w:before="99"/>
              <w:ind w:left="9"/>
              <w:jc w:val="center"/>
              <w:rPr>
                <w:sz w:val="24"/>
              </w:rPr>
            </w:pPr>
            <w:r>
              <w:rPr>
                <w:spacing w:val="-5"/>
                <w:sz w:val="24"/>
              </w:rPr>
              <w:t>2.3</w:t>
            </w:r>
          </w:p>
        </w:tc>
        <w:tc>
          <w:tcPr>
            <w:tcW w:w="7939" w:type="dxa"/>
          </w:tcPr>
          <w:p w14:paraId="665EFE98" w14:textId="77777777" w:rsidR="00DD28B4" w:rsidRDefault="006F0148">
            <w:pPr>
              <w:pStyle w:val="TableParagraph"/>
              <w:spacing w:before="99"/>
              <w:ind w:left="61"/>
              <w:rPr>
                <w:sz w:val="24"/>
              </w:rPr>
            </w:pPr>
            <w:r>
              <w:rPr>
                <w:sz w:val="24"/>
              </w:rPr>
              <w:t xml:space="preserve">Структура текста. </w:t>
            </w:r>
            <w:r>
              <w:rPr>
                <w:spacing w:val="-2"/>
                <w:sz w:val="24"/>
              </w:rPr>
              <w:t>Абзац</w:t>
            </w:r>
          </w:p>
        </w:tc>
      </w:tr>
      <w:tr w:rsidR="00DD28B4" w14:paraId="641CF145" w14:textId="77777777">
        <w:trPr>
          <w:trHeight w:val="479"/>
        </w:trPr>
        <w:tc>
          <w:tcPr>
            <w:tcW w:w="1136" w:type="dxa"/>
          </w:tcPr>
          <w:p w14:paraId="475AC118" w14:textId="77777777" w:rsidR="00DD28B4" w:rsidRDefault="006F0148">
            <w:pPr>
              <w:pStyle w:val="TableParagraph"/>
              <w:spacing w:before="99"/>
              <w:ind w:left="9"/>
              <w:jc w:val="center"/>
              <w:rPr>
                <w:sz w:val="24"/>
              </w:rPr>
            </w:pPr>
            <w:r>
              <w:rPr>
                <w:spacing w:val="-5"/>
                <w:sz w:val="24"/>
              </w:rPr>
              <w:t>2.4</w:t>
            </w:r>
          </w:p>
        </w:tc>
        <w:tc>
          <w:tcPr>
            <w:tcW w:w="7939" w:type="dxa"/>
          </w:tcPr>
          <w:p w14:paraId="7FAE7DCC" w14:textId="77777777" w:rsidR="00DD28B4" w:rsidRDefault="006F0148">
            <w:pPr>
              <w:pStyle w:val="TableParagraph"/>
              <w:spacing w:before="99"/>
              <w:ind w:left="61"/>
              <w:rPr>
                <w:sz w:val="24"/>
              </w:rPr>
            </w:pPr>
            <w:r>
              <w:rPr>
                <w:sz w:val="24"/>
              </w:rPr>
              <w:t>Способы</w:t>
            </w:r>
            <w:r>
              <w:rPr>
                <w:spacing w:val="-5"/>
                <w:sz w:val="24"/>
              </w:rPr>
              <w:t xml:space="preserve"> </w:t>
            </w:r>
            <w:r>
              <w:rPr>
                <w:sz w:val="24"/>
              </w:rPr>
              <w:t>и</w:t>
            </w:r>
            <w:r>
              <w:rPr>
                <w:spacing w:val="-1"/>
                <w:sz w:val="24"/>
              </w:rPr>
              <w:t xml:space="preserve"> </w:t>
            </w:r>
            <w:r>
              <w:rPr>
                <w:sz w:val="24"/>
              </w:rPr>
              <w:t>средства</w:t>
            </w:r>
            <w:r>
              <w:rPr>
                <w:spacing w:val="-5"/>
                <w:sz w:val="24"/>
              </w:rPr>
              <w:t xml:space="preserve"> </w:t>
            </w:r>
            <w:r>
              <w:rPr>
                <w:sz w:val="24"/>
              </w:rPr>
              <w:t>связи предложений</w:t>
            </w:r>
            <w:r>
              <w:rPr>
                <w:spacing w:val="-1"/>
                <w:sz w:val="24"/>
              </w:rPr>
              <w:t xml:space="preserve"> </w:t>
            </w:r>
            <w:r>
              <w:rPr>
                <w:sz w:val="24"/>
              </w:rPr>
              <w:t>в</w:t>
            </w:r>
            <w:r>
              <w:rPr>
                <w:spacing w:val="-3"/>
                <w:sz w:val="24"/>
              </w:rPr>
              <w:t xml:space="preserve"> </w:t>
            </w:r>
            <w:r>
              <w:rPr>
                <w:sz w:val="24"/>
              </w:rPr>
              <w:t>тексте</w:t>
            </w:r>
            <w:r>
              <w:rPr>
                <w:spacing w:val="-4"/>
                <w:sz w:val="24"/>
              </w:rPr>
              <w:t xml:space="preserve"> </w:t>
            </w:r>
            <w:r>
              <w:rPr>
                <w:spacing w:val="-2"/>
                <w:sz w:val="24"/>
              </w:rPr>
              <w:t>(обобщение)</w:t>
            </w:r>
          </w:p>
        </w:tc>
      </w:tr>
      <w:tr w:rsidR="00DD28B4" w14:paraId="065912E3" w14:textId="77777777">
        <w:trPr>
          <w:trHeight w:val="1032"/>
        </w:trPr>
        <w:tc>
          <w:tcPr>
            <w:tcW w:w="1136" w:type="dxa"/>
          </w:tcPr>
          <w:p w14:paraId="4560CF24" w14:textId="77777777" w:rsidR="00DD28B4" w:rsidRDefault="006F0148">
            <w:pPr>
              <w:pStyle w:val="TableParagraph"/>
              <w:ind w:left="9"/>
              <w:jc w:val="center"/>
              <w:rPr>
                <w:sz w:val="24"/>
              </w:rPr>
            </w:pPr>
            <w:r>
              <w:rPr>
                <w:spacing w:val="-5"/>
                <w:sz w:val="24"/>
              </w:rPr>
              <w:lastRenderedPageBreak/>
              <w:t>2.5</w:t>
            </w:r>
          </w:p>
        </w:tc>
        <w:tc>
          <w:tcPr>
            <w:tcW w:w="7939" w:type="dxa"/>
          </w:tcPr>
          <w:p w14:paraId="2DF76136" w14:textId="77777777" w:rsidR="00DD28B4" w:rsidRDefault="006F0148">
            <w:pPr>
              <w:pStyle w:val="TableParagraph"/>
              <w:ind w:left="61" w:right="51"/>
              <w:jc w:val="both"/>
              <w:rPr>
                <w:sz w:val="24"/>
              </w:rPr>
            </w:pPr>
            <w:r>
              <w:rPr>
                <w:sz w:val="24"/>
              </w:rPr>
              <w:t xml:space="preserve">Информационная переработка текста: план текста (простой, сложный; назывной, вопросный, тезисный); главная и второстепенная информация </w:t>
            </w:r>
            <w:r>
              <w:rPr>
                <w:spacing w:val="-2"/>
                <w:sz w:val="24"/>
              </w:rPr>
              <w:t>текста</w:t>
            </w:r>
          </w:p>
        </w:tc>
      </w:tr>
      <w:tr w:rsidR="00DD28B4" w14:paraId="2AF24145" w14:textId="77777777">
        <w:trPr>
          <w:trHeight w:val="755"/>
        </w:trPr>
        <w:tc>
          <w:tcPr>
            <w:tcW w:w="1136" w:type="dxa"/>
          </w:tcPr>
          <w:p w14:paraId="22363FC5" w14:textId="77777777" w:rsidR="00DD28B4" w:rsidRDefault="006F0148">
            <w:pPr>
              <w:pStyle w:val="TableParagraph"/>
              <w:ind w:left="9"/>
              <w:jc w:val="center"/>
              <w:rPr>
                <w:sz w:val="24"/>
              </w:rPr>
            </w:pPr>
            <w:r>
              <w:rPr>
                <w:spacing w:val="-5"/>
                <w:sz w:val="24"/>
              </w:rPr>
              <w:t>2.6</w:t>
            </w:r>
          </w:p>
        </w:tc>
        <w:tc>
          <w:tcPr>
            <w:tcW w:w="7939" w:type="dxa"/>
          </w:tcPr>
          <w:p w14:paraId="16392FFA" w14:textId="77777777" w:rsidR="00DD28B4" w:rsidRDefault="006F0148">
            <w:pPr>
              <w:pStyle w:val="TableParagraph"/>
              <w:tabs>
                <w:tab w:val="left" w:pos="1604"/>
                <w:tab w:val="left" w:pos="2159"/>
                <w:tab w:val="left" w:pos="5191"/>
                <w:tab w:val="left" w:pos="5767"/>
                <w:tab w:val="left" w:pos="6513"/>
              </w:tabs>
              <w:ind w:left="61" w:right="50"/>
              <w:rPr>
                <w:sz w:val="24"/>
              </w:rPr>
            </w:pPr>
            <w:r>
              <w:rPr>
                <w:spacing w:val="-2"/>
                <w:sz w:val="24"/>
              </w:rPr>
              <w:t>Рассуждение</w:t>
            </w:r>
            <w:r>
              <w:rPr>
                <w:sz w:val="24"/>
              </w:rPr>
              <w:tab/>
            </w:r>
            <w:r>
              <w:rPr>
                <w:spacing w:val="-4"/>
                <w:sz w:val="24"/>
              </w:rPr>
              <w:t>как</w:t>
            </w:r>
            <w:r>
              <w:rPr>
                <w:sz w:val="24"/>
              </w:rPr>
              <w:tab/>
            </w:r>
            <w:r>
              <w:rPr>
                <w:spacing w:val="-2"/>
                <w:sz w:val="24"/>
              </w:rPr>
              <w:t>функционально-смысловой</w:t>
            </w:r>
            <w:r>
              <w:rPr>
                <w:sz w:val="24"/>
              </w:rPr>
              <w:tab/>
            </w:r>
            <w:r>
              <w:rPr>
                <w:spacing w:val="-4"/>
                <w:sz w:val="24"/>
              </w:rPr>
              <w:t>тип</w:t>
            </w:r>
            <w:r>
              <w:rPr>
                <w:sz w:val="24"/>
              </w:rPr>
              <w:tab/>
            </w:r>
            <w:r>
              <w:rPr>
                <w:spacing w:val="-2"/>
                <w:sz w:val="24"/>
              </w:rPr>
              <w:t>речи.</w:t>
            </w:r>
            <w:r>
              <w:rPr>
                <w:sz w:val="24"/>
              </w:rPr>
              <w:tab/>
            </w:r>
            <w:r>
              <w:rPr>
                <w:spacing w:val="-2"/>
                <w:sz w:val="24"/>
              </w:rPr>
              <w:t xml:space="preserve">Структурные </w:t>
            </w:r>
            <w:r>
              <w:rPr>
                <w:sz w:val="24"/>
              </w:rPr>
              <w:t>особенности текста-рассуждения</w:t>
            </w:r>
          </w:p>
        </w:tc>
      </w:tr>
      <w:tr w:rsidR="00DD28B4" w14:paraId="313C68D5" w14:textId="77777777">
        <w:trPr>
          <w:trHeight w:val="479"/>
        </w:trPr>
        <w:tc>
          <w:tcPr>
            <w:tcW w:w="1136" w:type="dxa"/>
          </w:tcPr>
          <w:p w14:paraId="2ABEB76E" w14:textId="77777777" w:rsidR="00DD28B4" w:rsidRDefault="006F0148">
            <w:pPr>
              <w:pStyle w:val="TableParagraph"/>
              <w:ind w:left="9" w:right="2"/>
              <w:jc w:val="center"/>
              <w:rPr>
                <w:sz w:val="24"/>
              </w:rPr>
            </w:pPr>
            <w:r>
              <w:rPr>
                <w:spacing w:val="-10"/>
                <w:sz w:val="24"/>
              </w:rPr>
              <w:t>3</w:t>
            </w:r>
          </w:p>
        </w:tc>
        <w:tc>
          <w:tcPr>
            <w:tcW w:w="7939" w:type="dxa"/>
          </w:tcPr>
          <w:p w14:paraId="718FB5C0" w14:textId="77777777" w:rsidR="00DD28B4" w:rsidRDefault="006F0148">
            <w:pPr>
              <w:pStyle w:val="TableParagraph"/>
              <w:ind w:left="61"/>
              <w:rPr>
                <w:sz w:val="24"/>
              </w:rPr>
            </w:pPr>
            <w:r>
              <w:rPr>
                <w:sz w:val="24"/>
              </w:rPr>
              <w:t>Функциональные</w:t>
            </w:r>
            <w:r>
              <w:rPr>
                <w:spacing w:val="-6"/>
                <w:sz w:val="24"/>
              </w:rPr>
              <w:t xml:space="preserve"> </w:t>
            </w:r>
            <w:r>
              <w:rPr>
                <w:sz w:val="24"/>
              </w:rPr>
              <w:t>разновидности</w:t>
            </w:r>
            <w:r>
              <w:rPr>
                <w:spacing w:val="-4"/>
                <w:sz w:val="24"/>
              </w:rPr>
              <w:t xml:space="preserve"> </w:t>
            </w:r>
            <w:r>
              <w:rPr>
                <w:spacing w:val="-2"/>
                <w:sz w:val="24"/>
              </w:rPr>
              <w:t>языка</w:t>
            </w:r>
          </w:p>
        </w:tc>
      </w:tr>
      <w:tr w:rsidR="00DD28B4" w14:paraId="0156F6C0" w14:textId="77777777">
        <w:trPr>
          <w:trHeight w:val="1031"/>
        </w:trPr>
        <w:tc>
          <w:tcPr>
            <w:tcW w:w="1136" w:type="dxa"/>
          </w:tcPr>
          <w:p w14:paraId="758E8460" w14:textId="77777777" w:rsidR="00DD28B4" w:rsidRDefault="006F0148">
            <w:pPr>
              <w:pStyle w:val="TableParagraph"/>
              <w:ind w:left="9"/>
              <w:jc w:val="center"/>
              <w:rPr>
                <w:sz w:val="24"/>
              </w:rPr>
            </w:pPr>
            <w:r>
              <w:rPr>
                <w:spacing w:val="-5"/>
                <w:sz w:val="24"/>
              </w:rPr>
              <w:t>3.1</w:t>
            </w:r>
          </w:p>
        </w:tc>
        <w:tc>
          <w:tcPr>
            <w:tcW w:w="7939" w:type="dxa"/>
          </w:tcPr>
          <w:p w14:paraId="77793E46" w14:textId="77777777" w:rsidR="00DD28B4" w:rsidRDefault="006F0148">
            <w:pPr>
              <w:pStyle w:val="TableParagraph"/>
              <w:ind w:left="61" w:right="48"/>
              <w:jc w:val="both"/>
              <w:rPr>
                <w:sz w:val="24"/>
              </w:rPr>
            </w:pPr>
            <w:r>
              <w:rPr>
                <w:sz w:val="24"/>
              </w:rPr>
              <w:t>Понятие о функциональных разновидностях языка: разговорная речь, функциональные стили (научный, публицистический, официально- деловой), язык художественной литературы</w:t>
            </w:r>
          </w:p>
        </w:tc>
      </w:tr>
      <w:tr w:rsidR="00DD28B4" w14:paraId="253D7048" w14:textId="77777777">
        <w:trPr>
          <w:trHeight w:val="1310"/>
        </w:trPr>
        <w:tc>
          <w:tcPr>
            <w:tcW w:w="1136" w:type="dxa"/>
          </w:tcPr>
          <w:p w14:paraId="0044C5D9" w14:textId="77777777" w:rsidR="00DD28B4" w:rsidRDefault="006F0148">
            <w:pPr>
              <w:pStyle w:val="TableParagraph"/>
              <w:ind w:left="9"/>
              <w:jc w:val="center"/>
              <w:rPr>
                <w:sz w:val="24"/>
              </w:rPr>
            </w:pPr>
            <w:r>
              <w:rPr>
                <w:spacing w:val="-5"/>
                <w:sz w:val="24"/>
              </w:rPr>
              <w:t>3.2</w:t>
            </w:r>
          </w:p>
        </w:tc>
        <w:tc>
          <w:tcPr>
            <w:tcW w:w="7939" w:type="dxa"/>
          </w:tcPr>
          <w:p w14:paraId="6966BBBF" w14:textId="77777777" w:rsidR="00DD28B4" w:rsidRDefault="006F0148">
            <w:pPr>
              <w:pStyle w:val="TableParagraph"/>
              <w:ind w:left="61" w:right="50"/>
              <w:jc w:val="both"/>
              <w:rPr>
                <w:sz w:val="24"/>
              </w:rPr>
            </w:pPr>
            <w:r>
              <w:rPr>
                <w:sz w:val="24"/>
              </w:rPr>
              <w:t>Публицистический стиль. Сфера употребления, функции, языковые особенности. Жанры публицистического стиля (репортаж, заметка, интервью). Употребление языковых средств выразительности в текстах публицистического стиля</w:t>
            </w:r>
          </w:p>
        </w:tc>
      </w:tr>
      <w:tr w:rsidR="00DD28B4" w14:paraId="234D32E4" w14:textId="77777777">
        <w:trPr>
          <w:trHeight w:val="755"/>
        </w:trPr>
        <w:tc>
          <w:tcPr>
            <w:tcW w:w="1136" w:type="dxa"/>
          </w:tcPr>
          <w:p w14:paraId="410938B9" w14:textId="77777777" w:rsidR="00DD28B4" w:rsidRDefault="006F0148">
            <w:pPr>
              <w:pStyle w:val="TableParagraph"/>
              <w:spacing w:before="99"/>
              <w:ind w:left="9"/>
              <w:jc w:val="center"/>
              <w:rPr>
                <w:sz w:val="24"/>
              </w:rPr>
            </w:pPr>
            <w:r>
              <w:rPr>
                <w:spacing w:val="-5"/>
                <w:sz w:val="24"/>
              </w:rPr>
              <w:t>3.3</w:t>
            </w:r>
          </w:p>
        </w:tc>
        <w:tc>
          <w:tcPr>
            <w:tcW w:w="7939" w:type="dxa"/>
          </w:tcPr>
          <w:p w14:paraId="19D1DE63" w14:textId="77777777" w:rsidR="00DD28B4" w:rsidRDefault="006F0148">
            <w:pPr>
              <w:pStyle w:val="TableParagraph"/>
              <w:spacing w:before="99"/>
              <w:ind w:left="61"/>
              <w:rPr>
                <w:sz w:val="24"/>
              </w:rPr>
            </w:pPr>
            <w:r>
              <w:rPr>
                <w:sz w:val="24"/>
              </w:rPr>
              <w:t>Официально-деловой</w:t>
            </w:r>
            <w:r>
              <w:rPr>
                <w:spacing w:val="80"/>
                <w:sz w:val="24"/>
              </w:rPr>
              <w:t xml:space="preserve"> </w:t>
            </w:r>
            <w:r>
              <w:rPr>
                <w:sz w:val="24"/>
              </w:rPr>
              <w:t>стиль.</w:t>
            </w:r>
            <w:r>
              <w:rPr>
                <w:spacing w:val="80"/>
                <w:sz w:val="24"/>
              </w:rPr>
              <w:t xml:space="preserve"> </w:t>
            </w:r>
            <w:r>
              <w:rPr>
                <w:sz w:val="24"/>
              </w:rPr>
              <w:t>Сфера</w:t>
            </w:r>
            <w:r>
              <w:rPr>
                <w:spacing w:val="80"/>
                <w:sz w:val="24"/>
              </w:rPr>
              <w:t xml:space="preserve"> </w:t>
            </w:r>
            <w:r>
              <w:rPr>
                <w:sz w:val="24"/>
              </w:rPr>
              <w:t>употребления,</w:t>
            </w:r>
            <w:r>
              <w:rPr>
                <w:spacing w:val="80"/>
                <w:sz w:val="24"/>
              </w:rPr>
              <w:t xml:space="preserve"> </w:t>
            </w:r>
            <w:r>
              <w:rPr>
                <w:sz w:val="24"/>
              </w:rPr>
              <w:t>функции,</w:t>
            </w:r>
            <w:r>
              <w:rPr>
                <w:spacing w:val="80"/>
                <w:sz w:val="24"/>
              </w:rPr>
              <w:t xml:space="preserve"> </w:t>
            </w:r>
            <w:r>
              <w:rPr>
                <w:sz w:val="24"/>
              </w:rPr>
              <w:t>языковые особенности. Инструкция</w:t>
            </w:r>
          </w:p>
        </w:tc>
      </w:tr>
    </w:tbl>
    <w:p w14:paraId="63A60DC6" w14:textId="77777777" w:rsidR="00DD28B4" w:rsidRDefault="00DD28B4">
      <w:pPr>
        <w:pStyle w:val="TableParagraph"/>
        <w:rPr>
          <w:sz w:val="24"/>
        </w:rPr>
        <w:sectPr w:rsidR="00DD28B4">
          <w:type w:val="continuous"/>
          <w:pgSz w:w="11910" w:h="16830"/>
          <w:pgMar w:top="820" w:right="708" w:bottom="691"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6FF53413" w14:textId="77777777">
        <w:trPr>
          <w:trHeight w:val="479"/>
        </w:trPr>
        <w:tc>
          <w:tcPr>
            <w:tcW w:w="1136" w:type="dxa"/>
          </w:tcPr>
          <w:p w14:paraId="746B4090" w14:textId="77777777" w:rsidR="00DD28B4" w:rsidRDefault="006F0148">
            <w:pPr>
              <w:pStyle w:val="TableParagraph"/>
              <w:spacing w:before="99"/>
              <w:ind w:left="9" w:right="2"/>
              <w:jc w:val="center"/>
              <w:rPr>
                <w:sz w:val="24"/>
              </w:rPr>
            </w:pPr>
            <w:r>
              <w:rPr>
                <w:spacing w:val="-10"/>
                <w:sz w:val="24"/>
              </w:rPr>
              <w:lastRenderedPageBreak/>
              <w:t>4</w:t>
            </w:r>
          </w:p>
        </w:tc>
        <w:tc>
          <w:tcPr>
            <w:tcW w:w="7939" w:type="dxa"/>
          </w:tcPr>
          <w:p w14:paraId="5198DA22" w14:textId="77777777" w:rsidR="00DD28B4" w:rsidRDefault="006F0148">
            <w:pPr>
              <w:pStyle w:val="TableParagraph"/>
              <w:spacing w:before="99"/>
              <w:ind w:left="61"/>
              <w:rPr>
                <w:sz w:val="24"/>
              </w:rPr>
            </w:pPr>
            <w:r>
              <w:rPr>
                <w:sz w:val="24"/>
              </w:rPr>
              <w:t>Система</w:t>
            </w:r>
            <w:r>
              <w:rPr>
                <w:spacing w:val="-2"/>
                <w:sz w:val="24"/>
              </w:rPr>
              <w:t xml:space="preserve"> языка</w:t>
            </w:r>
          </w:p>
        </w:tc>
      </w:tr>
      <w:tr w:rsidR="00DD28B4" w14:paraId="65D86348" w14:textId="77777777">
        <w:trPr>
          <w:trHeight w:val="480"/>
        </w:trPr>
        <w:tc>
          <w:tcPr>
            <w:tcW w:w="1136" w:type="dxa"/>
          </w:tcPr>
          <w:p w14:paraId="2CDBA20F" w14:textId="77777777" w:rsidR="00DD28B4" w:rsidRDefault="006F0148">
            <w:pPr>
              <w:pStyle w:val="TableParagraph"/>
              <w:spacing w:before="100"/>
              <w:ind w:left="9"/>
              <w:jc w:val="center"/>
              <w:rPr>
                <w:sz w:val="24"/>
              </w:rPr>
            </w:pPr>
            <w:r>
              <w:rPr>
                <w:spacing w:val="-5"/>
                <w:sz w:val="24"/>
              </w:rPr>
              <w:t>4.1</w:t>
            </w:r>
          </w:p>
        </w:tc>
        <w:tc>
          <w:tcPr>
            <w:tcW w:w="7939" w:type="dxa"/>
          </w:tcPr>
          <w:p w14:paraId="00E4D552" w14:textId="77777777" w:rsidR="00DD28B4" w:rsidRDefault="006F0148">
            <w:pPr>
              <w:pStyle w:val="TableParagraph"/>
              <w:spacing w:before="100"/>
              <w:ind w:left="61"/>
              <w:rPr>
                <w:sz w:val="24"/>
              </w:rPr>
            </w:pPr>
            <w:r>
              <w:rPr>
                <w:sz w:val="24"/>
              </w:rPr>
              <w:t>Морфология.</w:t>
            </w:r>
            <w:r>
              <w:rPr>
                <w:spacing w:val="1"/>
                <w:sz w:val="24"/>
              </w:rPr>
              <w:t xml:space="preserve"> </w:t>
            </w:r>
            <w:r>
              <w:rPr>
                <w:spacing w:val="-2"/>
                <w:sz w:val="24"/>
              </w:rPr>
              <w:t>Причастие</w:t>
            </w:r>
          </w:p>
        </w:tc>
      </w:tr>
      <w:tr w:rsidR="00DD28B4" w14:paraId="1DC8FCBB" w14:textId="77777777">
        <w:trPr>
          <w:trHeight w:val="1031"/>
        </w:trPr>
        <w:tc>
          <w:tcPr>
            <w:tcW w:w="1136" w:type="dxa"/>
          </w:tcPr>
          <w:p w14:paraId="3965BFB6" w14:textId="77777777" w:rsidR="00DD28B4" w:rsidRDefault="006F0148">
            <w:pPr>
              <w:pStyle w:val="TableParagraph"/>
              <w:ind w:left="9" w:right="2"/>
              <w:jc w:val="center"/>
              <w:rPr>
                <w:sz w:val="24"/>
              </w:rPr>
            </w:pPr>
            <w:r>
              <w:rPr>
                <w:spacing w:val="-2"/>
                <w:sz w:val="24"/>
              </w:rPr>
              <w:t>4.1.1</w:t>
            </w:r>
          </w:p>
        </w:tc>
        <w:tc>
          <w:tcPr>
            <w:tcW w:w="7939" w:type="dxa"/>
          </w:tcPr>
          <w:p w14:paraId="0F788668" w14:textId="77777777" w:rsidR="00DD28B4" w:rsidRDefault="006F0148">
            <w:pPr>
              <w:pStyle w:val="TableParagraph"/>
              <w:ind w:left="61" w:right="50"/>
              <w:jc w:val="both"/>
              <w:rPr>
                <w:sz w:val="24"/>
              </w:rPr>
            </w:pPr>
            <w:r>
              <w:rPr>
                <w:sz w:val="24"/>
              </w:rPr>
              <w:t xml:space="preserve">Причастия как особая группа слов. Признаки глагола и имени прилагательного в причастии. Синтаксические функции причастия, роль в </w:t>
            </w:r>
            <w:r>
              <w:rPr>
                <w:spacing w:val="-4"/>
                <w:sz w:val="24"/>
              </w:rPr>
              <w:t>речи</w:t>
            </w:r>
          </w:p>
        </w:tc>
      </w:tr>
      <w:tr w:rsidR="00DD28B4" w14:paraId="406E7EB1" w14:textId="77777777">
        <w:trPr>
          <w:trHeight w:val="479"/>
        </w:trPr>
        <w:tc>
          <w:tcPr>
            <w:tcW w:w="1136" w:type="dxa"/>
          </w:tcPr>
          <w:p w14:paraId="42944735" w14:textId="77777777" w:rsidR="00DD28B4" w:rsidRDefault="006F0148">
            <w:pPr>
              <w:pStyle w:val="TableParagraph"/>
              <w:ind w:left="9" w:right="2"/>
              <w:jc w:val="center"/>
              <w:rPr>
                <w:sz w:val="24"/>
              </w:rPr>
            </w:pPr>
            <w:r>
              <w:rPr>
                <w:spacing w:val="-2"/>
                <w:sz w:val="24"/>
              </w:rPr>
              <w:t>4.1.2</w:t>
            </w:r>
          </w:p>
        </w:tc>
        <w:tc>
          <w:tcPr>
            <w:tcW w:w="7939" w:type="dxa"/>
          </w:tcPr>
          <w:p w14:paraId="4D7C9BB6" w14:textId="77777777" w:rsidR="00DD28B4" w:rsidRDefault="006F0148">
            <w:pPr>
              <w:pStyle w:val="TableParagraph"/>
              <w:ind w:left="61"/>
              <w:rPr>
                <w:sz w:val="24"/>
              </w:rPr>
            </w:pPr>
            <w:r>
              <w:rPr>
                <w:sz w:val="24"/>
              </w:rPr>
              <w:t>Причастия</w:t>
            </w:r>
            <w:r>
              <w:rPr>
                <w:spacing w:val="-1"/>
                <w:sz w:val="24"/>
              </w:rPr>
              <w:t xml:space="preserve"> </w:t>
            </w:r>
            <w:r>
              <w:rPr>
                <w:sz w:val="24"/>
              </w:rPr>
              <w:t>настоящего</w:t>
            </w:r>
            <w:r>
              <w:rPr>
                <w:spacing w:val="-1"/>
                <w:sz w:val="24"/>
              </w:rPr>
              <w:t xml:space="preserve"> </w:t>
            </w:r>
            <w:r>
              <w:rPr>
                <w:sz w:val="24"/>
              </w:rPr>
              <w:t>и</w:t>
            </w:r>
            <w:r>
              <w:rPr>
                <w:spacing w:val="1"/>
                <w:sz w:val="24"/>
              </w:rPr>
              <w:t xml:space="preserve"> </w:t>
            </w:r>
            <w:r>
              <w:rPr>
                <w:sz w:val="24"/>
              </w:rPr>
              <w:t>прошедшего</w:t>
            </w:r>
            <w:r>
              <w:rPr>
                <w:spacing w:val="-1"/>
                <w:sz w:val="24"/>
              </w:rPr>
              <w:t xml:space="preserve"> </w:t>
            </w:r>
            <w:r>
              <w:rPr>
                <w:spacing w:val="-2"/>
                <w:sz w:val="24"/>
              </w:rPr>
              <w:t>времени</w:t>
            </w:r>
          </w:p>
        </w:tc>
      </w:tr>
      <w:tr w:rsidR="00DD28B4" w14:paraId="038D98F8" w14:textId="77777777">
        <w:trPr>
          <w:trHeight w:val="479"/>
        </w:trPr>
        <w:tc>
          <w:tcPr>
            <w:tcW w:w="1136" w:type="dxa"/>
          </w:tcPr>
          <w:p w14:paraId="69FF2384" w14:textId="77777777" w:rsidR="00DD28B4" w:rsidRDefault="006F0148">
            <w:pPr>
              <w:pStyle w:val="TableParagraph"/>
              <w:ind w:left="9" w:right="2"/>
              <w:jc w:val="center"/>
              <w:rPr>
                <w:sz w:val="24"/>
              </w:rPr>
            </w:pPr>
            <w:r>
              <w:rPr>
                <w:spacing w:val="-2"/>
                <w:sz w:val="24"/>
              </w:rPr>
              <w:t>4.1.3</w:t>
            </w:r>
          </w:p>
        </w:tc>
        <w:tc>
          <w:tcPr>
            <w:tcW w:w="7939" w:type="dxa"/>
          </w:tcPr>
          <w:p w14:paraId="7C026946" w14:textId="77777777" w:rsidR="00DD28B4" w:rsidRDefault="006F0148">
            <w:pPr>
              <w:pStyle w:val="TableParagraph"/>
              <w:ind w:left="61"/>
              <w:rPr>
                <w:sz w:val="24"/>
              </w:rPr>
            </w:pPr>
            <w:r>
              <w:rPr>
                <w:sz w:val="24"/>
              </w:rPr>
              <w:t>Действительные и</w:t>
            </w:r>
            <w:r>
              <w:rPr>
                <w:spacing w:val="1"/>
                <w:sz w:val="24"/>
              </w:rPr>
              <w:t xml:space="preserve"> </w:t>
            </w:r>
            <w:r>
              <w:rPr>
                <w:sz w:val="24"/>
              </w:rPr>
              <w:t>страдательные</w:t>
            </w:r>
            <w:r>
              <w:rPr>
                <w:spacing w:val="-2"/>
                <w:sz w:val="24"/>
              </w:rPr>
              <w:t xml:space="preserve"> причастия</w:t>
            </w:r>
          </w:p>
        </w:tc>
      </w:tr>
      <w:tr w:rsidR="00DD28B4" w14:paraId="659E6263" w14:textId="77777777">
        <w:trPr>
          <w:trHeight w:val="482"/>
        </w:trPr>
        <w:tc>
          <w:tcPr>
            <w:tcW w:w="1136" w:type="dxa"/>
          </w:tcPr>
          <w:p w14:paraId="6A32235B" w14:textId="77777777" w:rsidR="00DD28B4" w:rsidRDefault="006F0148">
            <w:pPr>
              <w:pStyle w:val="TableParagraph"/>
              <w:ind w:left="9" w:right="2"/>
              <w:jc w:val="center"/>
              <w:rPr>
                <w:sz w:val="24"/>
              </w:rPr>
            </w:pPr>
            <w:r>
              <w:rPr>
                <w:spacing w:val="-2"/>
                <w:sz w:val="24"/>
              </w:rPr>
              <w:t>4.1.4</w:t>
            </w:r>
          </w:p>
        </w:tc>
        <w:tc>
          <w:tcPr>
            <w:tcW w:w="7939" w:type="dxa"/>
          </w:tcPr>
          <w:p w14:paraId="20833BEB" w14:textId="77777777" w:rsidR="00DD28B4" w:rsidRDefault="006F0148">
            <w:pPr>
              <w:pStyle w:val="TableParagraph"/>
              <w:ind w:left="61"/>
              <w:rPr>
                <w:sz w:val="24"/>
              </w:rPr>
            </w:pPr>
            <w:r>
              <w:rPr>
                <w:sz w:val="24"/>
              </w:rPr>
              <w:t>Полные</w:t>
            </w:r>
            <w:r>
              <w:rPr>
                <w:spacing w:val="-1"/>
                <w:sz w:val="24"/>
              </w:rPr>
              <w:t xml:space="preserve"> </w:t>
            </w:r>
            <w:r>
              <w:rPr>
                <w:sz w:val="24"/>
              </w:rPr>
              <w:t>и</w:t>
            </w:r>
            <w:r>
              <w:rPr>
                <w:spacing w:val="1"/>
                <w:sz w:val="24"/>
              </w:rPr>
              <w:t xml:space="preserve"> </w:t>
            </w:r>
            <w:r>
              <w:rPr>
                <w:sz w:val="24"/>
              </w:rPr>
              <w:t>краткие</w:t>
            </w:r>
            <w:r>
              <w:rPr>
                <w:spacing w:val="1"/>
                <w:sz w:val="24"/>
              </w:rPr>
              <w:t xml:space="preserve"> </w:t>
            </w:r>
            <w:r>
              <w:rPr>
                <w:sz w:val="24"/>
              </w:rPr>
              <w:t>формы</w:t>
            </w:r>
            <w:r>
              <w:rPr>
                <w:spacing w:val="-4"/>
                <w:sz w:val="24"/>
              </w:rPr>
              <w:t xml:space="preserve"> </w:t>
            </w:r>
            <w:r>
              <w:rPr>
                <w:sz w:val="24"/>
              </w:rPr>
              <w:t>страдательных</w:t>
            </w:r>
            <w:r>
              <w:rPr>
                <w:spacing w:val="-1"/>
                <w:sz w:val="24"/>
              </w:rPr>
              <w:t xml:space="preserve"> </w:t>
            </w:r>
            <w:r>
              <w:rPr>
                <w:spacing w:val="-2"/>
                <w:sz w:val="24"/>
              </w:rPr>
              <w:t>причастий</w:t>
            </w:r>
          </w:p>
        </w:tc>
      </w:tr>
      <w:tr w:rsidR="00DD28B4" w14:paraId="3A4D3BF4" w14:textId="77777777">
        <w:trPr>
          <w:trHeight w:val="480"/>
        </w:trPr>
        <w:tc>
          <w:tcPr>
            <w:tcW w:w="1136" w:type="dxa"/>
          </w:tcPr>
          <w:p w14:paraId="08315CC4" w14:textId="77777777" w:rsidR="00DD28B4" w:rsidRDefault="006F0148">
            <w:pPr>
              <w:pStyle w:val="TableParagraph"/>
              <w:spacing w:before="100"/>
              <w:ind w:left="9" w:right="2"/>
              <w:jc w:val="center"/>
              <w:rPr>
                <w:sz w:val="24"/>
              </w:rPr>
            </w:pPr>
            <w:r>
              <w:rPr>
                <w:spacing w:val="-2"/>
                <w:sz w:val="24"/>
              </w:rPr>
              <w:t>4.1.5</w:t>
            </w:r>
          </w:p>
        </w:tc>
        <w:tc>
          <w:tcPr>
            <w:tcW w:w="7939" w:type="dxa"/>
          </w:tcPr>
          <w:p w14:paraId="68C074C9" w14:textId="77777777" w:rsidR="00DD28B4" w:rsidRDefault="006F0148">
            <w:pPr>
              <w:pStyle w:val="TableParagraph"/>
              <w:spacing w:before="100"/>
              <w:ind w:left="61"/>
              <w:rPr>
                <w:sz w:val="24"/>
              </w:rPr>
            </w:pPr>
            <w:r>
              <w:rPr>
                <w:sz w:val="24"/>
              </w:rPr>
              <w:t xml:space="preserve">Склонение </w:t>
            </w:r>
            <w:r>
              <w:rPr>
                <w:spacing w:val="-2"/>
                <w:sz w:val="24"/>
              </w:rPr>
              <w:t>причастий</w:t>
            </w:r>
          </w:p>
        </w:tc>
      </w:tr>
      <w:tr w:rsidR="00DD28B4" w14:paraId="2A44B00C" w14:textId="77777777">
        <w:trPr>
          <w:trHeight w:val="479"/>
        </w:trPr>
        <w:tc>
          <w:tcPr>
            <w:tcW w:w="1136" w:type="dxa"/>
          </w:tcPr>
          <w:p w14:paraId="4001DFEC" w14:textId="77777777" w:rsidR="00DD28B4" w:rsidRDefault="006F0148">
            <w:pPr>
              <w:pStyle w:val="TableParagraph"/>
              <w:spacing w:before="99"/>
              <w:ind w:left="9" w:right="2"/>
              <w:jc w:val="center"/>
              <w:rPr>
                <w:sz w:val="24"/>
              </w:rPr>
            </w:pPr>
            <w:r>
              <w:rPr>
                <w:spacing w:val="-2"/>
                <w:sz w:val="24"/>
              </w:rPr>
              <w:t>4.1.6</w:t>
            </w:r>
          </w:p>
        </w:tc>
        <w:tc>
          <w:tcPr>
            <w:tcW w:w="7939" w:type="dxa"/>
          </w:tcPr>
          <w:p w14:paraId="22F84A3C" w14:textId="77777777" w:rsidR="00DD28B4" w:rsidRDefault="006F0148">
            <w:pPr>
              <w:pStyle w:val="TableParagraph"/>
              <w:spacing w:before="99"/>
              <w:ind w:left="61"/>
              <w:rPr>
                <w:sz w:val="24"/>
              </w:rPr>
            </w:pPr>
            <w:r>
              <w:rPr>
                <w:sz w:val="24"/>
              </w:rPr>
              <w:t>Причастный</w:t>
            </w:r>
            <w:r>
              <w:rPr>
                <w:spacing w:val="-8"/>
                <w:sz w:val="24"/>
              </w:rPr>
              <w:t xml:space="preserve"> </w:t>
            </w:r>
            <w:r>
              <w:rPr>
                <w:spacing w:val="-2"/>
                <w:sz w:val="24"/>
              </w:rPr>
              <w:t>оборот</w:t>
            </w:r>
          </w:p>
        </w:tc>
      </w:tr>
      <w:tr w:rsidR="00DD28B4" w14:paraId="59BD19D4" w14:textId="77777777">
        <w:trPr>
          <w:trHeight w:val="479"/>
        </w:trPr>
        <w:tc>
          <w:tcPr>
            <w:tcW w:w="1136" w:type="dxa"/>
          </w:tcPr>
          <w:p w14:paraId="28228471" w14:textId="77777777" w:rsidR="00DD28B4" w:rsidRDefault="006F0148">
            <w:pPr>
              <w:pStyle w:val="TableParagraph"/>
              <w:spacing w:before="99"/>
              <w:ind w:left="9" w:right="2"/>
              <w:jc w:val="center"/>
              <w:rPr>
                <w:sz w:val="24"/>
              </w:rPr>
            </w:pPr>
            <w:r>
              <w:rPr>
                <w:spacing w:val="-2"/>
                <w:sz w:val="24"/>
              </w:rPr>
              <w:t>4.1.7</w:t>
            </w:r>
          </w:p>
        </w:tc>
        <w:tc>
          <w:tcPr>
            <w:tcW w:w="7939" w:type="dxa"/>
          </w:tcPr>
          <w:p w14:paraId="4F3FB2D9" w14:textId="77777777" w:rsidR="00DD28B4" w:rsidRDefault="006F0148">
            <w:pPr>
              <w:pStyle w:val="TableParagraph"/>
              <w:spacing w:before="99"/>
              <w:ind w:left="61"/>
              <w:rPr>
                <w:sz w:val="24"/>
              </w:rPr>
            </w:pPr>
            <w:r>
              <w:rPr>
                <w:sz w:val="24"/>
              </w:rPr>
              <w:t>Морфологический</w:t>
            </w:r>
            <w:r>
              <w:rPr>
                <w:spacing w:val="-5"/>
                <w:sz w:val="24"/>
              </w:rPr>
              <w:t xml:space="preserve"> </w:t>
            </w:r>
            <w:r>
              <w:rPr>
                <w:sz w:val="24"/>
              </w:rPr>
              <w:t>анализ</w:t>
            </w:r>
            <w:r>
              <w:rPr>
                <w:spacing w:val="-7"/>
                <w:sz w:val="24"/>
              </w:rPr>
              <w:t xml:space="preserve"> </w:t>
            </w:r>
            <w:r>
              <w:rPr>
                <w:spacing w:val="-2"/>
                <w:sz w:val="24"/>
              </w:rPr>
              <w:t>причастий</w:t>
            </w:r>
          </w:p>
        </w:tc>
      </w:tr>
      <w:tr w:rsidR="00DD28B4" w14:paraId="6EAC8564" w14:textId="77777777">
        <w:trPr>
          <w:trHeight w:val="479"/>
        </w:trPr>
        <w:tc>
          <w:tcPr>
            <w:tcW w:w="1136" w:type="dxa"/>
          </w:tcPr>
          <w:p w14:paraId="4694C28A" w14:textId="77777777" w:rsidR="00DD28B4" w:rsidRDefault="006F0148">
            <w:pPr>
              <w:pStyle w:val="TableParagraph"/>
              <w:ind w:left="9"/>
              <w:jc w:val="center"/>
              <w:rPr>
                <w:sz w:val="24"/>
              </w:rPr>
            </w:pPr>
            <w:r>
              <w:rPr>
                <w:spacing w:val="-5"/>
                <w:sz w:val="24"/>
              </w:rPr>
              <w:t>4.2</w:t>
            </w:r>
          </w:p>
        </w:tc>
        <w:tc>
          <w:tcPr>
            <w:tcW w:w="7939" w:type="dxa"/>
          </w:tcPr>
          <w:p w14:paraId="53F810E2" w14:textId="77777777" w:rsidR="00DD28B4" w:rsidRDefault="006F0148">
            <w:pPr>
              <w:pStyle w:val="TableParagraph"/>
              <w:ind w:left="61"/>
              <w:rPr>
                <w:sz w:val="24"/>
              </w:rPr>
            </w:pPr>
            <w:r>
              <w:rPr>
                <w:sz w:val="24"/>
              </w:rPr>
              <w:t>Морфология.</w:t>
            </w:r>
            <w:r>
              <w:rPr>
                <w:spacing w:val="1"/>
                <w:sz w:val="24"/>
              </w:rPr>
              <w:t xml:space="preserve"> </w:t>
            </w:r>
            <w:r>
              <w:rPr>
                <w:spacing w:val="-2"/>
                <w:sz w:val="24"/>
              </w:rPr>
              <w:t>Деепричастие</w:t>
            </w:r>
          </w:p>
        </w:tc>
      </w:tr>
      <w:tr w:rsidR="00DD28B4" w14:paraId="3140847D" w14:textId="77777777">
        <w:trPr>
          <w:trHeight w:val="755"/>
        </w:trPr>
        <w:tc>
          <w:tcPr>
            <w:tcW w:w="1136" w:type="dxa"/>
          </w:tcPr>
          <w:p w14:paraId="6B863E9E" w14:textId="77777777" w:rsidR="00DD28B4" w:rsidRDefault="006F0148">
            <w:pPr>
              <w:pStyle w:val="TableParagraph"/>
              <w:ind w:left="9" w:right="2"/>
              <w:jc w:val="center"/>
              <w:rPr>
                <w:sz w:val="24"/>
              </w:rPr>
            </w:pPr>
            <w:r>
              <w:rPr>
                <w:spacing w:val="-2"/>
                <w:sz w:val="24"/>
              </w:rPr>
              <w:t>4.2.1</w:t>
            </w:r>
          </w:p>
        </w:tc>
        <w:tc>
          <w:tcPr>
            <w:tcW w:w="7939" w:type="dxa"/>
          </w:tcPr>
          <w:p w14:paraId="181D25D1" w14:textId="77777777" w:rsidR="00DD28B4" w:rsidRDefault="006F0148">
            <w:pPr>
              <w:pStyle w:val="TableParagraph"/>
              <w:ind w:left="61"/>
              <w:rPr>
                <w:sz w:val="24"/>
              </w:rPr>
            </w:pPr>
            <w:r>
              <w:rPr>
                <w:sz w:val="24"/>
              </w:rPr>
              <w:t>Деепричастия</w:t>
            </w:r>
            <w:r>
              <w:rPr>
                <w:spacing w:val="79"/>
                <w:sz w:val="24"/>
              </w:rPr>
              <w:t xml:space="preserve"> </w:t>
            </w:r>
            <w:r>
              <w:rPr>
                <w:sz w:val="24"/>
              </w:rPr>
              <w:t>как</w:t>
            </w:r>
            <w:r>
              <w:rPr>
                <w:spacing w:val="80"/>
                <w:sz w:val="24"/>
              </w:rPr>
              <w:t xml:space="preserve"> </w:t>
            </w:r>
            <w:r>
              <w:rPr>
                <w:sz w:val="24"/>
              </w:rPr>
              <w:t>особая</w:t>
            </w:r>
            <w:r>
              <w:rPr>
                <w:spacing w:val="80"/>
                <w:sz w:val="24"/>
              </w:rPr>
              <w:t xml:space="preserve"> </w:t>
            </w:r>
            <w:r>
              <w:rPr>
                <w:sz w:val="24"/>
              </w:rPr>
              <w:t>группа</w:t>
            </w:r>
            <w:r>
              <w:rPr>
                <w:spacing w:val="80"/>
                <w:sz w:val="24"/>
              </w:rPr>
              <w:t xml:space="preserve"> </w:t>
            </w:r>
            <w:r>
              <w:rPr>
                <w:sz w:val="24"/>
              </w:rPr>
              <w:t>слов.</w:t>
            </w:r>
            <w:r>
              <w:rPr>
                <w:spacing w:val="80"/>
                <w:sz w:val="24"/>
              </w:rPr>
              <w:t xml:space="preserve"> </w:t>
            </w:r>
            <w:r>
              <w:rPr>
                <w:sz w:val="24"/>
              </w:rPr>
              <w:t>Признаки</w:t>
            </w:r>
            <w:r>
              <w:rPr>
                <w:spacing w:val="80"/>
                <w:sz w:val="24"/>
              </w:rPr>
              <w:t xml:space="preserve"> </w:t>
            </w:r>
            <w:r>
              <w:rPr>
                <w:sz w:val="24"/>
              </w:rPr>
              <w:t>глагола</w:t>
            </w:r>
            <w:r>
              <w:rPr>
                <w:spacing w:val="78"/>
                <w:sz w:val="24"/>
              </w:rPr>
              <w:t xml:space="preserve"> </w:t>
            </w:r>
            <w:r>
              <w:rPr>
                <w:sz w:val="24"/>
              </w:rPr>
              <w:t>и</w:t>
            </w:r>
            <w:r>
              <w:rPr>
                <w:spacing w:val="80"/>
                <w:sz w:val="24"/>
              </w:rPr>
              <w:t xml:space="preserve"> </w:t>
            </w:r>
            <w:r>
              <w:rPr>
                <w:sz w:val="24"/>
              </w:rPr>
              <w:t>наречия</w:t>
            </w:r>
            <w:r>
              <w:rPr>
                <w:spacing w:val="79"/>
                <w:sz w:val="24"/>
              </w:rPr>
              <w:t xml:space="preserve"> </w:t>
            </w:r>
            <w:r>
              <w:rPr>
                <w:sz w:val="24"/>
              </w:rPr>
              <w:t>в деепричастии. Синтаксическая функция деепричастия, роль в речи</w:t>
            </w:r>
          </w:p>
        </w:tc>
      </w:tr>
      <w:tr w:rsidR="00DD28B4" w14:paraId="7FDFE9BA" w14:textId="77777777">
        <w:trPr>
          <w:trHeight w:val="479"/>
        </w:trPr>
        <w:tc>
          <w:tcPr>
            <w:tcW w:w="1136" w:type="dxa"/>
          </w:tcPr>
          <w:p w14:paraId="132786C8" w14:textId="77777777" w:rsidR="00DD28B4" w:rsidRDefault="006F0148">
            <w:pPr>
              <w:pStyle w:val="TableParagraph"/>
              <w:ind w:left="9" w:right="2"/>
              <w:jc w:val="center"/>
              <w:rPr>
                <w:sz w:val="24"/>
              </w:rPr>
            </w:pPr>
            <w:r>
              <w:rPr>
                <w:spacing w:val="-2"/>
                <w:sz w:val="24"/>
              </w:rPr>
              <w:t>4.2.2</w:t>
            </w:r>
          </w:p>
        </w:tc>
        <w:tc>
          <w:tcPr>
            <w:tcW w:w="7939" w:type="dxa"/>
          </w:tcPr>
          <w:p w14:paraId="6E6A5230" w14:textId="77777777" w:rsidR="00DD28B4" w:rsidRDefault="006F0148">
            <w:pPr>
              <w:pStyle w:val="TableParagraph"/>
              <w:ind w:left="61"/>
              <w:rPr>
                <w:sz w:val="24"/>
              </w:rPr>
            </w:pPr>
            <w:r>
              <w:rPr>
                <w:sz w:val="24"/>
              </w:rPr>
              <w:t>Деепричастия</w:t>
            </w:r>
            <w:r>
              <w:rPr>
                <w:spacing w:val="-3"/>
                <w:sz w:val="24"/>
              </w:rPr>
              <w:t xml:space="preserve"> </w:t>
            </w:r>
            <w:r>
              <w:rPr>
                <w:sz w:val="24"/>
              </w:rPr>
              <w:t>совершенного</w:t>
            </w:r>
            <w:r>
              <w:rPr>
                <w:spacing w:val="-1"/>
                <w:sz w:val="24"/>
              </w:rPr>
              <w:t xml:space="preserve"> </w:t>
            </w:r>
            <w:r>
              <w:rPr>
                <w:sz w:val="24"/>
              </w:rPr>
              <w:t>и</w:t>
            </w:r>
            <w:r>
              <w:rPr>
                <w:spacing w:val="-3"/>
                <w:sz w:val="24"/>
              </w:rPr>
              <w:t xml:space="preserve"> </w:t>
            </w:r>
            <w:r>
              <w:rPr>
                <w:sz w:val="24"/>
              </w:rPr>
              <w:t>несовершенного</w:t>
            </w:r>
            <w:r>
              <w:rPr>
                <w:spacing w:val="-2"/>
                <w:sz w:val="24"/>
              </w:rPr>
              <w:t xml:space="preserve"> </w:t>
            </w:r>
            <w:r>
              <w:rPr>
                <w:spacing w:val="-4"/>
                <w:sz w:val="24"/>
              </w:rPr>
              <w:t>вида</w:t>
            </w:r>
          </w:p>
        </w:tc>
      </w:tr>
      <w:tr w:rsidR="00DD28B4" w14:paraId="56154536" w14:textId="77777777">
        <w:trPr>
          <w:trHeight w:val="482"/>
        </w:trPr>
        <w:tc>
          <w:tcPr>
            <w:tcW w:w="1136" w:type="dxa"/>
          </w:tcPr>
          <w:p w14:paraId="4C169329" w14:textId="77777777" w:rsidR="00DD28B4" w:rsidRDefault="006F0148">
            <w:pPr>
              <w:pStyle w:val="TableParagraph"/>
              <w:ind w:left="9" w:right="2"/>
              <w:jc w:val="center"/>
              <w:rPr>
                <w:sz w:val="24"/>
              </w:rPr>
            </w:pPr>
            <w:r>
              <w:rPr>
                <w:spacing w:val="-2"/>
                <w:sz w:val="24"/>
              </w:rPr>
              <w:t>4.2.3</w:t>
            </w:r>
          </w:p>
        </w:tc>
        <w:tc>
          <w:tcPr>
            <w:tcW w:w="7939" w:type="dxa"/>
          </w:tcPr>
          <w:p w14:paraId="191858D9" w14:textId="77777777" w:rsidR="00DD28B4" w:rsidRDefault="006F0148">
            <w:pPr>
              <w:pStyle w:val="TableParagraph"/>
              <w:ind w:left="61"/>
              <w:rPr>
                <w:sz w:val="24"/>
              </w:rPr>
            </w:pPr>
            <w:r>
              <w:rPr>
                <w:sz w:val="24"/>
              </w:rPr>
              <w:t>Деепричастный</w:t>
            </w:r>
            <w:r>
              <w:rPr>
                <w:spacing w:val="-12"/>
                <w:sz w:val="24"/>
              </w:rPr>
              <w:t xml:space="preserve"> </w:t>
            </w:r>
            <w:r>
              <w:rPr>
                <w:spacing w:val="-2"/>
                <w:sz w:val="24"/>
              </w:rPr>
              <w:t>оборот</w:t>
            </w:r>
          </w:p>
        </w:tc>
      </w:tr>
      <w:tr w:rsidR="00DD28B4" w14:paraId="2F9D4DB7" w14:textId="77777777">
        <w:trPr>
          <w:trHeight w:val="479"/>
        </w:trPr>
        <w:tc>
          <w:tcPr>
            <w:tcW w:w="1136" w:type="dxa"/>
          </w:tcPr>
          <w:p w14:paraId="090D144B" w14:textId="77777777" w:rsidR="00DD28B4" w:rsidRDefault="006F0148">
            <w:pPr>
              <w:pStyle w:val="TableParagraph"/>
              <w:spacing w:before="99"/>
              <w:ind w:left="9" w:right="2"/>
              <w:jc w:val="center"/>
              <w:rPr>
                <w:sz w:val="24"/>
              </w:rPr>
            </w:pPr>
            <w:r>
              <w:rPr>
                <w:spacing w:val="-2"/>
                <w:sz w:val="24"/>
              </w:rPr>
              <w:t>4.2.4</w:t>
            </w:r>
          </w:p>
        </w:tc>
        <w:tc>
          <w:tcPr>
            <w:tcW w:w="7939" w:type="dxa"/>
          </w:tcPr>
          <w:p w14:paraId="55D03565" w14:textId="77777777" w:rsidR="00DD28B4" w:rsidRDefault="006F0148">
            <w:pPr>
              <w:pStyle w:val="TableParagraph"/>
              <w:spacing w:before="99"/>
              <w:ind w:left="61"/>
              <w:rPr>
                <w:sz w:val="24"/>
              </w:rPr>
            </w:pPr>
            <w:r>
              <w:rPr>
                <w:sz w:val="24"/>
              </w:rPr>
              <w:t>Морфологический</w:t>
            </w:r>
            <w:r>
              <w:rPr>
                <w:spacing w:val="-5"/>
                <w:sz w:val="24"/>
              </w:rPr>
              <w:t xml:space="preserve"> </w:t>
            </w:r>
            <w:r>
              <w:rPr>
                <w:sz w:val="24"/>
              </w:rPr>
              <w:t>анализ</w:t>
            </w:r>
            <w:r>
              <w:rPr>
                <w:spacing w:val="-7"/>
                <w:sz w:val="24"/>
              </w:rPr>
              <w:t xml:space="preserve"> </w:t>
            </w:r>
            <w:r>
              <w:rPr>
                <w:spacing w:val="-2"/>
                <w:sz w:val="24"/>
              </w:rPr>
              <w:t>деепричастий</w:t>
            </w:r>
          </w:p>
        </w:tc>
      </w:tr>
      <w:tr w:rsidR="00DD28B4" w14:paraId="7BCD5B0D" w14:textId="77777777">
        <w:trPr>
          <w:trHeight w:val="479"/>
        </w:trPr>
        <w:tc>
          <w:tcPr>
            <w:tcW w:w="1136" w:type="dxa"/>
          </w:tcPr>
          <w:p w14:paraId="40BB4025" w14:textId="77777777" w:rsidR="00DD28B4" w:rsidRDefault="006F0148">
            <w:pPr>
              <w:pStyle w:val="TableParagraph"/>
              <w:spacing w:before="99"/>
              <w:ind w:left="9"/>
              <w:jc w:val="center"/>
              <w:rPr>
                <w:sz w:val="24"/>
              </w:rPr>
            </w:pPr>
            <w:r>
              <w:rPr>
                <w:spacing w:val="-5"/>
                <w:sz w:val="24"/>
              </w:rPr>
              <w:t>4.3</w:t>
            </w:r>
          </w:p>
        </w:tc>
        <w:tc>
          <w:tcPr>
            <w:tcW w:w="7939" w:type="dxa"/>
          </w:tcPr>
          <w:p w14:paraId="6A989D09" w14:textId="77777777" w:rsidR="00DD28B4" w:rsidRDefault="006F0148">
            <w:pPr>
              <w:pStyle w:val="TableParagraph"/>
              <w:spacing w:before="99"/>
              <w:ind w:left="61"/>
              <w:rPr>
                <w:sz w:val="24"/>
              </w:rPr>
            </w:pPr>
            <w:r>
              <w:rPr>
                <w:sz w:val="24"/>
              </w:rPr>
              <w:t>Морфология.</w:t>
            </w:r>
            <w:r>
              <w:rPr>
                <w:spacing w:val="1"/>
                <w:sz w:val="24"/>
              </w:rPr>
              <w:t xml:space="preserve"> </w:t>
            </w:r>
            <w:r>
              <w:rPr>
                <w:spacing w:val="-2"/>
                <w:sz w:val="24"/>
              </w:rPr>
              <w:t>Наречие</w:t>
            </w:r>
          </w:p>
        </w:tc>
      </w:tr>
      <w:tr w:rsidR="00DD28B4" w14:paraId="45598BC3" w14:textId="77777777">
        <w:trPr>
          <w:trHeight w:val="755"/>
        </w:trPr>
        <w:tc>
          <w:tcPr>
            <w:tcW w:w="1136" w:type="dxa"/>
          </w:tcPr>
          <w:p w14:paraId="102AFA6F" w14:textId="77777777" w:rsidR="00DD28B4" w:rsidRDefault="006F0148">
            <w:pPr>
              <w:pStyle w:val="TableParagraph"/>
              <w:ind w:left="9" w:right="2"/>
              <w:jc w:val="center"/>
              <w:rPr>
                <w:sz w:val="24"/>
              </w:rPr>
            </w:pPr>
            <w:r>
              <w:rPr>
                <w:spacing w:val="-2"/>
                <w:sz w:val="24"/>
              </w:rPr>
              <w:t>4.3.1</w:t>
            </w:r>
          </w:p>
        </w:tc>
        <w:tc>
          <w:tcPr>
            <w:tcW w:w="7939" w:type="dxa"/>
          </w:tcPr>
          <w:p w14:paraId="5BD63FC7" w14:textId="77777777" w:rsidR="00DD28B4" w:rsidRDefault="006F0148">
            <w:pPr>
              <w:pStyle w:val="TableParagraph"/>
              <w:tabs>
                <w:tab w:val="left" w:pos="971"/>
                <w:tab w:val="left" w:pos="2836"/>
                <w:tab w:val="left" w:pos="3976"/>
                <w:tab w:val="left" w:pos="5092"/>
                <w:tab w:val="left" w:pos="6976"/>
              </w:tabs>
              <w:ind w:left="61" w:right="50"/>
              <w:rPr>
                <w:sz w:val="24"/>
              </w:rPr>
            </w:pPr>
            <w:r>
              <w:rPr>
                <w:spacing w:val="-2"/>
                <w:sz w:val="24"/>
              </w:rPr>
              <w:t>Общее</w:t>
            </w:r>
            <w:r>
              <w:rPr>
                <w:sz w:val="24"/>
              </w:rPr>
              <w:tab/>
            </w:r>
            <w:r>
              <w:rPr>
                <w:spacing w:val="-2"/>
                <w:sz w:val="24"/>
              </w:rPr>
              <w:t>грамматическое</w:t>
            </w:r>
            <w:r>
              <w:rPr>
                <w:sz w:val="24"/>
              </w:rPr>
              <w:tab/>
            </w:r>
            <w:r>
              <w:rPr>
                <w:spacing w:val="-2"/>
                <w:sz w:val="24"/>
              </w:rPr>
              <w:t>значение</w:t>
            </w:r>
            <w:r>
              <w:rPr>
                <w:sz w:val="24"/>
              </w:rPr>
              <w:tab/>
            </w:r>
            <w:r>
              <w:rPr>
                <w:spacing w:val="-2"/>
                <w:sz w:val="24"/>
              </w:rPr>
              <w:t>наречий.</w:t>
            </w:r>
            <w:r>
              <w:rPr>
                <w:sz w:val="24"/>
              </w:rPr>
              <w:tab/>
            </w:r>
            <w:r>
              <w:rPr>
                <w:spacing w:val="-2"/>
                <w:sz w:val="24"/>
              </w:rPr>
              <w:t>Синтаксические</w:t>
            </w:r>
            <w:r>
              <w:rPr>
                <w:sz w:val="24"/>
              </w:rPr>
              <w:tab/>
            </w:r>
            <w:r>
              <w:rPr>
                <w:spacing w:val="-2"/>
                <w:sz w:val="24"/>
              </w:rPr>
              <w:t xml:space="preserve">свойства </w:t>
            </w:r>
            <w:r>
              <w:rPr>
                <w:sz w:val="24"/>
              </w:rPr>
              <w:t>наречий. Роль в речи</w:t>
            </w:r>
          </w:p>
        </w:tc>
      </w:tr>
      <w:tr w:rsidR="00DD28B4" w14:paraId="255B7E24" w14:textId="77777777">
        <w:trPr>
          <w:trHeight w:val="479"/>
        </w:trPr>
        <w:tc>
          <w:tcPr>
            <w:tcW w:w="1136" w:type="dxa"/>
          </w:tcPr>
          <w:p w14:paraId="175382D9" w14:textId="77777777" w:rsidR="00DD28B4" w:rsidRDefault="006F0148">
            <w:pPr>
              <w:pStyle w:val="TableParagraph"/>
              <w:ind w:left="9" w:right="2"/>
              <w:jc w:val="center"/>
              <w:rPr>
                <w:sz w:val="24"/>
              </w:rPr>
            </w:pPr>
            <w:r>
              <w:rPr>
                <w:spacing w:val="-2"/>
                <w:sz w:val="24"/>
              </w:rPr>
              <w:lastRenderedPageBreak/>
              <w:t>4.3.2</w:t>
            </w:r>
          </w:p>
        </w:tc>
        <w:tc>
          <w:tcPr>
            <w:tcW w:w="7939" w:type="dxa"/>
          </w:tcPr>
          <w:p w14:paraId="79CF6B7C" w14:textId="77777777" w:rsidR="00DD28B4" w:rsidRDefault="006F0148">
            <w:pPr>
              <w:pStyle w:val="TableParagraph"/>
              <w:ind w:left="61"/>
              <w:rPr>
                <w:sz w:val="24"/>
              </w:rPr>
            </w:pPr>
            <w:r>
              <w:rPr>
                <w:sz w:val="24"/>
              </w:rPr>
              <w:t>Разряды</w:t>
            </w:r>
            <w:r>
              <w:rPr>
                <w:spacing w:val="-3"/>
                <w:sz w:val="24"/>
              </w:rPr>
              <w:t xml:space="preserve"> </w:t>
            </w:r>
            <w:r>
              <w:rPr>
                <w:sz w:val="24"/>
              </w:rPr>
              <w:t>наречий</w:t>
            </w:r>
            <w:r>
              <w:rPr>
                <w:spacing w:val="-1"/>
                <w:sz w:val="24"/>
              </w:rPr>
              <w:t xml:space="preserve"> </w:t>
            </w:r>
            <w:r>
              <w:rPr>
                <w:sz w:val="24"/>
              </w:rPr>
              <w:t>по</w:t>
            </w:r>
            <w:r>
              <w:rPr>
                <w:spacing w:val="-3"/>
                <w:sz w:val="24"/>
              </w:rPr>
              <w:t xml:space="preserve"> </w:t>
            </w:r>
            <w:r>
              <w:rPr>
                <w:spacing w:val="-2"/>
                <w:sz w:val="24"/>
              </w:rPr>
              <w:t>значению</w:t>
            </w:r>
          </w:p>
        </w:tc>
      </w:tr>
      <w:tr w:rsidR="00DD28B4" w14:paraId="76284581" w14:textId="77777777">
        <w:trPr>
          <w:trHeight w:val="756"/>
        </w:trPr>
        <w:tc>
          <w:tcPr>
            <w:tcW w:w="1136" w:type="dxa"/>
          </w:tcPr>
          <w:p w14:paraId="4202FBED" w14:textId="77777777" w:rsidR="00DD28B4" w:rsidRDefault="006F0148">
            <w:pPr>
              <w:pStyle w:val="TableParagraph"/>
              <w:ind w:left="9" w:right="2"/>
              <w:jc w:val="center"/>
              <w:rPr>
                <w:sz w:val="24"/>
              </w:rPr>
            </w:pPr>
            <w:r>
              <w:rPr>
                <w:spacing w:val="-2"/>
                <w:sz w:val="24"/>
              </w:rPr>
              <w:t>4.3.3</w:t>
            </w:r>
          </w:p>
        </w:tc>
        <w:tc>
          <w:tcPr>
            <w:tcW w:w="7939" w:type="dxa"/>
          </w:tcPr>
          <w:p w14:paraId="07878C91" w14:textId="77777777" w:rsidR="00DD28B4" w:rsidRDefault="006F0148">
            <w:pPr>
              <w:pStyle w:val="TableParagraph"/>
              <w:ind w:left="61"/>
              <w:rPr>
                <w:sz w:val="24"/>
              </w:rPr>
            </w:pPr>
            <w:r>
              <w:rPr>
                <w:sz w:val="24"/>
              </w:rPr>
              <w:t>Простая</w:t>
            </w:r>
            <w:r>
              <w:rPr>
                <w:spacing w:val="80"/>
                <w:sz w:val="24"/>
              </w:rPr>
              <w:t xml:space="preserve"> </w:t>
            </w:r>
            <w:r>
              <w:rPr>
                <w:sz w:val="24"/>
              </w:rPr>
              <w:t>и</w:t>
            </w:r>
            <w:r>
              <w:rPr>
                <w:spacing w:val="80"/>
                <w:sz w:val="24"/>
              </w:rPr>
              <w:t xml:space="preserve"> </w:t>
            </w:r>
            <w:r>
              <w:rPr>
                <w:sz w:val="24"/>
              </w:rPr>
              <w:t>составная</w:t>
            </w:r>
            <w:r>
              <w:rPr>
                <w:spacing w:val="80"/>
                <w:sz w:val="24"/>
              </w:rPr>
              <w:t xml:space="preserve"> </w:t>
            </w:r>
            <w:r>
              <w:rPr>
                <w:sz w:val="24"/>
              </w:rPr>
              <w:t>формы</w:t>
            </w:r>
            <w:r>
              <w:rPr>
                <w:spacing w:val="80"/>
                <w:sz w:val="24"/>
              </w:rPr>
              <w:t xml:space="preserve"> </w:t>
            </w:r>
            <w:r>
              <w:rPr>
                <w:sz w:val="24"/>
              </w:rPr>
              <w:t>сравнительной</w:t>
            </w:r>
            <w:r>
              <w:rPr>
                <w:spacing w:val="80"/>
                <w:sz w:val="24"/>
              </w:rPr>
              <w:t xml:space="preserve"> </w:t>
            </w:r>
            <w:r>
              <w:rPr>
                <w:sz w:val="24"/>
              </w:rPr>
              <w:t>и</w:t>
            </w:r>
            <w:r>
              <w:rPr>
                <w:spacing w:val="80"/>
                <w:sz w:val="24"/>
              </w:rPr>
              <w:t xml:space="preserve"> </w:t>
            </w:r>
            <w:r>
              <w:rPr>
                <w:sz w:val="24"/>
              </w:rPr>
              <w:t>превосходной</w:t>
            </w:r>
            <w:r>
              <w:rPr>
                <w:spacing w:val="80"/>
                <w:sz w:val="24"/>
              </w:rPr>
              <w:t xml:space="preserve"> </w:t>
            </w:r>
            <w:r>
              <w:rPr>
                <w:sz w:val="24"/>
              </w:rPr>
              <w:t>степеней сравнения наречий</w:t>
            </w:r>
          </w:p>
        </w:tc>
      </w:tr>
      <w:tr w:rsidR="00DD28B4" w14:paraId="448EB9CB" w14:textId="77777777">
        <w:trPr>
          <w:trHeight w:val="482"/>
        </w:trPr>
        <w:tc>
          <w:tcPr>
            <w:tcW w:w="1136" w:type="dxa"/>
          </w:tcPr>
          <w:p w14:paraId="01FF53DD" w14:textId="77777777" w:rsidR="00DD28B4" w:rsidRDefault="006F0148">
            <w:pPr>
              <w:pStyle w:val="TableParagraph"/>
              <w:ind w:left="9" w:right="2"/>
              <w:jc w:val="center"/>
              <w:rPr>
                <w:sz w:val="24"/>
              </w:rPr>
            </w:pPr>
            <w:r>
              <w:rPr>
                <w:spacing w:val="-2"/>
                <w:sz w:val="24"/>
              </w:rPr>
              <w:t>4.3.4</w:t>
            </w:r>
          </w:p>
        </w:tc>
        <w:tc>
          <w:tcPr>
            <w:tcW w:w="7939" w:type="dxa"/>
          </w:tcPr>
          <w:p w14:paraId="3B40EB46" w14:textId="77777777" w:rsidR="00DD28B4" w:rsidRDefault="006F0148">
            <w:pPr>
              <w:pStyle w:val="TableParagraph"/>
              <w:ind w:left="61"/>
              <w:rPr>
                <w:sz w:val="24"/>
              </w:rPr>
            </w:pPr>
            <w:r>
              <w:rPr>
                <w:sz w:val="24"/>
              </w:rPr>
              <w:t>Морфологический</w:t>
            </w:r>
            <w:r>
              <w:rPr>
                <w:spacing w:val="-5"/>
                <w:sz w:val="24"/>
              </w:rPr>
              <w:t xml:space="preserve"> </w:t>
            </w:r>
            <w:r>
              <w:rPr>
                <w:sz w:val="24"/>
              </w:rPr>
              <w:t>анализ</w:t>
            </w:r>
            <w:r>
              <w:rPr>
                <w:spacing w:val="-7"/>
                <w:sz w:val="24"/>
              </w:rPr>
              <w:t xml:space="preserve"> </w:t>
            </w:r>
            <w:r>
              <w:rPr>
                <w:spacing w:val="-2"/>
                <w:sz w:val="24"/>
              </w:rPr>
              <w:t>наречий</w:t>
            </w:r>
          </w:p>
        </w:tc>
      </w:tr>
      <w:tr w:rsidR="00DD28B4" w14:paraId="7BAF68E8" w14:textId="77777777">
        <w:trPr>
          <w:trHeight w:val="479"/>
        </w:trPr>
        <w:tc>
          <w:tcPr>
            <w:tcW w:w="1136" w:type="dxa"/>
          </w:tcPr>
          <w:p w14:paraId="327A77AA" w14:textId="77777777" w:rsidR="00DD28B4" w:rsidRDefault="006F0148">
            <w:pPr>
              <w:pStyle w:val="TableParagraph"/>
              <w:spacing w:before="99"/>
              <w:ind w:left="9"/>
              <w:jc w:val="center"/>
              <w:rPr>
                <w:sz w:val="24"/>
              </w:rPr>
            </w:pPr>
            <w:r>
              <w:rPr>
                <w:spacing w:val="-5"/>
                <w:sz w:val="24"/>
              </w:rPr>
              <w:t>4.4</w:t>
            </w:r>
          </w:p>
        </w:tc>
        <w:tc>
          <w:tcPr>
            <w:tcW w:w="7939" w:type="dxa"/>
          </w:tcPr>
          <w:p w14:paraId="1F4D8336" w14:textId="77777777" w:rsidR="00DD28B4" w:rsidRDefault="006F0148">
            <w:pPr>
              <w:pStyle w:val="TableParagraph"/>
              <w:spacing w:before="99"/>
              <w:ind w:left="61"/>
              <w:rPr>
                <w:sz w:val="24"/>
              </w:rPr>
            </w:pPr>
            <w:r>
              <w:rPr>
                <w:sz w:val="24"/>
              </w:rPr>
              <w:t>Морфология.</w:t>
            </w:r>
            <w:r>
              <w:rPr>
                <w:spacing w:val="-3"/>
                <w:sz w:val="24"/>
              </w:rPr>
              <w:t xml:space="preserve"> </w:t>
            </w:r>
            <w:r>
              <w:rPr>
                <w:sz w:val="24"/>
              </w:rPr>
              <w:t>Слова</w:t>
            </w:r>
            <w:r>
              <w:rPr>
                <w:spacing w:val="-3"/>
                <w:sz w:val="24"/>
              </w:rPr>
              <w:t xml:space="preserve"> </w:t>
            </w:r>
            <w:r>
              <w:rPr>
                <w:sz w:val="24"/>
              </w:rPr>
              <w:t>категории</w:t>
            </w:r>
            <w:r>
              <w:rPr>
                <w:spacing w:val="-2"/>
                <w:sz w:val="24"/>
              </w:rPr>
              <w:t xml:space="preserve"> состояния</w:t>
            </w:r>
          </w:p>
        </w:tc>
      </w:tr>
      <w:tr w:rsidR="00DD28B4" w14:paraId="6B284864" w14:textId="77777777">
        <w:trPr>
          <w:trHeight w:val="755"/>
        </w:trPr>
        <w:tc>
          <w:tcPr>
            <w:tcW w:w="1136" w:type="dxa"/>
          </w:tcPr>
          <w:p w14:paraId="135898A0" w14:textId="77777777" w:rsidR="00DD28B4" w:rsidRDefault="006F0148">
            <w:pPr>
              <w:pStyle w:val="TableParagraph"/>
              <w:spacing w:before="99"/>
              <w:ind w:left="9" w:right="2"/>
              <w:jc w:val="center"/>
              <w:rPr>
                <w:sz w:val="24"/>
              </w:rPr>
            </w:pPr>
            <w:r>
              <w:rPr>
                <w:spacing w:val="-2"/>
                <w:sz w:val="24"/>
              </w:rPr>
              <w:t>4.4.1</w:t>
            </w:r>
          </w:p>
        </w:tc>
        <w:tc>
          <w:tcPr>
            <w:tcW w:w="7939" w:type="dxa"/>
          </w:tcPr>
          <w:p w14:paraId="48E3EDD8" w14:textId="77777777" w:rsidR="00DD28B4" w:rsidRDefault="006F0148">
            <w:pPr>
              <w:pStyle w:val="TableParagraph"/>
              <w:tabs>
                <w:tab w:val="left" w:pos="1072"/>
                <w:tab w:val="left" w:pos="3037"/>
                <w:tab w:val="left" w:pos="4338"/>
                <w:tab w:val="left" w:pos="6476"/>
                <w:tab w:val="left" w:pos="7746"/>
              </w:tabs>
              <w:spacing w:before="99"/>
              <w:ind w:left="61" w:right="51"/>
              <w:rPr>
                <w:sz w:val="24"/>
              </w:rPr>
            </w:pPr>
            <w:r>
              <w:rPr>
                <w:spacing w:val="-2"/>
                <w:sz w:val="24"/>
              </w:rPr>
              <w:t>Общее</w:t>
            </w:r>
            <w:r>
              <w:rPr>
                <w:sz w:val="24"/>
              </w:rPr>
              <w:tab/>
            </w:r>
            <w:r>
              <w:rPr>
                <w:spacing w:val="-2"/>
                <w:sz w:val="24"/>
              </w:rPr>
              <w:t>грамматическое</w:t>
            </w:r>
            <w:r>
              <w:rPr>
                <w:sz w:val="24"/>
              </w:rPr>
              <w:tab/>
            </w:r>
            <w:r>
              <w:rPr>
                <w:spacing w:val="-2"/>
                <w:sz w:val="24"/>
              </w:rPr>
              <w:t>значение,</w:t>
            </w:r>
            <w:r>
              <w:rPr>
                <w:sz w:val="24"/>
              </w:rPr>
              <w:tab/>
            </w:r>
            <w:r>
              <w:rPr>
                <w:spacing w:val="-2"/>
                <w:sz w:val="24"/>
              </w:rPr>
              <w:t>морфологические</w:t>
            </w:r>
            <w:r>
              <w:rPr>
                <w:sz w:val="24"/>
              </w:rPr>
              <w:tab/>
            </w:r>
            <w:r>
              <w:rPr>
                <w:spacing w:val="-2"/>
                <w:sz w:val="24"/>
              </w:rPr>
              <w:t>признаки</w:t>
            </w:r>
            <w:r>
              <w:rPr>
                <w:sz w:val="24"/>
              </w:rPr>
              <w:tab/>
            </w:r>
            <w:r>
              <w:rPr>
                <w:spacing w:val="-10"/>
                <w:sz w:val="24"/>
              </w:rPr>
              <w:t xml:space="preserve">и </w:t>
            </w:r>
            <w:r>
              <w:rPr>
                <w:sz w:val="24"/>
              </w:rPr>
              <w:t>синтаксическая функция слов категории состояния</w:t>
            </w:r>
          </w:p>
        </w:tc>
      </w:tr>
      <w:tr w:rsidR="00DD28B4" w14:paraId="1D2321E3" w14:textId="77777777">
        <w:trPr>
          <w:trHeight w:val="479"/>
        </w:trPr>
        <w:tc>
          <w:tcPr>
            <w:tcW w:w="1136" w:type="dxa"/>
          </w:tcPr>
          <w:p w14:paraId="036E04C4" w14:textId="77777777" w:rsidR="00DD28B4" w:rsidRDefault="006F0148">
            <w:pPr>
              <w:pStyle w:val="TableParagraph"/>
              <w:ind w:left="9"/>
              <w:jc w:val="center"/>
              <w:rPr>
                <w:sz w:val="24"/>
              </w:rPr>
            </w:pPr>
            <w:r>
              <w:rPr>
                <w:spacing w:val="-5"/>
                <w:sz w:val="24"/>
              </w:rPr>
              <w:t>4.5</w:t>
            </w:r>
          </w:p>
        </w:tc>
        <w:tc>
          <w:tcPr>
            <w:tcW w:w="7939" w:type="dxa"/>
          </w:tcPr>
          <w:p w14:paraId="2EB97DFD" w14:textId="77777777" w:rsidR="00DD28B4" w:rsidRDefault="006F0148">
            <w:pPr>
              <w:pStyle w:val="TableParagraph"/>
              <w:ind w:left="61"/>
              <w:rPr>
                <w:sz w:val="24"/>
              </w:rPr>
            </w:pPr>
            <w:r>
              <w:rPr>
                <w:sz w:val="24"/>
              </w:rPr>
              <w:t>Морфология.</w:t>
            </w:r>
            <w:r>
              <w:rPr>
                <w:spacing w:val="-2"/>
                <w:sz w:val="24"/>
              </w:rPr>
              <w:t xml:space="preserve"> </w:t>
            </w:r>
            <w:r>
              <w:rPr>
                <w:sz w:val="24"/>
              </w:rPr>
              <w:t>Служебные</w:t>
            </w:r>
            <w:r>
              <w:rPr>
                <w:spacing w:val="-3"/>
                <w:sz w:val="24"/>
              </w:rPr>
              <w:t xml:space="preserve"> </w:t>
            </w:r>
            <w:r>
              <w:rPr>
                <w:sz w:val="24"/>
              </w:rPr>
              <w:t xml:space="preserve">части </w:t>
            </w:r>
            <w:r>
              <w:rPr>
                <w:spacing w:val="-4"/>
                <w:sz w:val="24"/>
              </w:rPr>
              <w:t>речи</w:t>
            </w:r>
          </w:p>
        </w:tc>
      </w:tr>
      <w:tr w:rsidR="00DD28B4" w14:paraId="66D9ADF2" w14:textId="77777777">
        <w:trPr>
          <w:trHeight w:val="756"/>
        </w:trPr>
        <w:tc>
          <w:tcPr>
            <w:tcW w:w="1136" w:type="dxa"/>
          </w:tcPr>
          <w:p w14:paraId="67D7C62C" w14:textId="77777777" w:rsidR="00DD28B4" w:rsidRDefault="006F0148">
            <w:pPr>
              <w:pStyle w:val="TableParagraph"/>
              <w:ind w:left="9" w:right="2"/>
              <w:jc w:val="center"/>
              <w:rPr>
                <w:sz w:val="24"/>
              </w:rPr>
            </w:pPr>
            <w:r>
              <w:rPr>
                <w:spacing w:val="-2"/>
                <w:sz w:val="24"/>
              </w:rPr>
              <w:t>4.5.1</w:t>
            </w:r>
          </w:p>
        </w:tc>
        <w:tc>
          <w:tcPr>
            <w:tcW w:w="7939" w:type="dxa"/>
          </w:tcPr>
          <w:p w14:paraId="5BDA757A" w14:textId="77777777" w:rsidR="00DD28B4" w:rsidRDefault="006F0148">
            <w:pPr>
              <w:pStyle w:val="TableParagraph"/>
              <w:ind w:left="61"/>
              <w:rPr>
                <w:sz w:val="24"/>
              </w:rPr>
            </w:pPr>
            <w:r>
              <w:rPr>
                <w:sz w:val="24"/>
              </w:rPr>
              <w:t>Общая характеристика служебных частей речи. Отличие самостоятельных частей речи от служебных</w:t>
            </w:r>
          </w:p>
        </w:tc>
      </w:tr>
      <w:tr w:rsidR="00DD28B4" w14:paraId="219D909A" w14:textId="77777777">
        <w:trPr>
          <w:trHeight w:val="479"/>
        </w:trPr>
        <w:tc>
          <w:tcPr>
            <w:tcW w:w="1136" w:type="dxa"/>
          </w:tcPr>
          <w:p w14:paraId="47F31AF1" w14:textId="77777777" w:rsidR="00DD28B4" w:rsidRDefault="006F0148">
            <w:pPr>
              <w:pStyle w:val="TableParagraph"/>
              <w:ind w:left="9"/>
              <w:jc w:val="center"/>
              <w:rPr>
                <w:sz w:val="24"/>
              </w:rPr>
            </w:pPr>
            <w:r>
              <w:rPr>
                <w:spacing w:val="-5"/>
                <w:sz w:val="24"/>
              </w:rPr>
              <w:t>4.6</w:t>
            </w:r>
          </w:p>
        </w:tc>
        <w:tc>
          <w:tcPr>
            <w:tcW w:w="7939" w:type="dxa"/>
          </w:tcPr>
          <w:p w14:paraId="545D7D52" w14:textId="77777777" w:rsidR="00DD28B4" w:rsidRDefault="006F0148">
            <w:pPr>
              <w:pStyle w:val="TableParagraph"/>
              <w:ind w:left="61"/>
              <w:rPr>
                <w:sz w:val="24"/>
              </w:rPr>
            </w:pPr>
            <w:r>
              <w:rPr>
                <w:sz w:val="24"/>
              </w:rPr>
              <w:t>Морфология.</w:t>
            </w:r>
            <w:r>
              <w:rPr>
                <w:spacing w:val="1"/>
                <w:sz w:val="24"/>
              </w:rPr>
              <w:t xml:space="preserve"> </w:t>
            </w:r>
            <w:r>
              <w:rPr>
                <w:spacing w:val="-2"/>
                <w:sz w:val="24"/>
              </w:rPr>
              <w:t>Предлог</w:t>
            </w:r>
          </w:p>
        </w:tc>
      </w:tr>
      <w:tr w:rsidR="00DD28B4" w14:paraId="379E5D7E" w14:textId="77777777">
        <w:trPr>
          <w:trHeight w:val="479"/>
        </w:trPr>
        <w:tc>
          <w:tcPr>
            <w:tcW w:w="1136" w:type="dxa"/>
          </w:tcPr>
          <w:p w14:paraId="34C1274F" w14:textId="77777777" w:rsidR="00DD28B4" w:rsidRDefault="006F0148">
            <w:pPr>
              <w:pStyle w:val="TableParagraph"/>
              <w:ind w:left="9" w:right="2"/>
              <w:jc w:val="center"/>
              <w:rPr>
                <w:sz w:val="24"/>
              </w:rPr>
            </w:pPr>
            <w:r>
              <w:rPr>
                <w:spacing w:val="-2"/>
                <w:sz w:val="24"/>
              </w:rPr>
              <w:t>4.6.1</w:t>
            </w:r>
          </w:p>
        </w:tc>
        <w:tc>
          <w:tcPr>
            <w:tcW w:w="7939" w:type="dxa"/>
          </w:tcPr>
          <w:p w14:paraId="710DC07D" w14:textId="77777777" w:rsidR="00DD28B4" w:rsidRDefault="006F0148">
            <w:pPr>
              <w:pStyle w:val="TableParagraph"/>
              <w:ind w:left="61"/>
              <w:rPr>
                <w:sz w:val="24"/>
              </w:rPr>
            </w:pPr>
            <w:r>
              <w:rPr>
                <w:sz w:val="24"/>
              </w:rPr>
              <w:t>Предлог</w:t>
            </w:r>
            <w:r>
              <w:rPr>
                <w:spacing w:val="-4"/>
                <w:sz w:val="24"/>
              </w:rPr>
              <w:t xml:space="preserve"> </w:t>
            </w:r>
            <w:r>
              <w:rPr>
                <w:sz w:val="24"/>
              </w:rPr>
              <w:t>как</w:t>
            </w:r>
            <w:r>
              <w:rPr>
                <w:spacing w:val="-2"/>
                <w:sz w:val="24"/>
              </w:rPr>
              <w:t xml:space="preserve"> </w:t>
            </w:r>
            <w:r>
              <w:rPr>
                <w:sz w:val="24"/>
              </w:rPr>
              <w:t>служебная</w:t>
            </w:r>
            <w:r>
              <w:rPr>
                <w:spacing w:val="-2"/>
                <w:sz w:val="24"/>
              </w:rPr>
              <w:t xml:space="preserve"> </w:t>
            </w:r>
            <w:r>
              <w:rPr>
                <w:sz w:val="24"/>
              </w:rPr>
              <w:t>часть</w:t>
            </w:r>
            <w:r>
              <w:rPr>
                <w:spacing w:val="-4"/>
                <w:sz w:val="24"/>
              </w:rPr>
              <w:t xml:space="preserve"> </w:t>
            </w:r>
            <w:r>
              <w:rPr>
                <w:sz w:val="24"/>
              </w:rPr>
              <w:t>речи.</w:t>
            </w:r>
            <w:r>
              <w:rPr>
                <w:spacing w:val="-3"/>
                <w:sz w:val="24"/>
              </w:rPr>
              <w:t xml:space="preserve"> </w:t>
            </w:r>
            <w:r>
              <w:rPr>
                <w:sz w:val="24"/>
              </w:rPr>
              <w:t>Грамматические</w:t>
            </w:r>
            <w:r>
              <w:rPr>
                <w:spacing w:val="-4"/>
                <w:sz w:val="24"/>
              </w:rPr>
              <w:t xml:space="preserve"> </w:t>
            </w:r>
            <w:r>
              <w:rPr>
                <w:sz w:val="24"/>
              </w:rPr>
              <w:t>функции</w:t>
            </w:r>
            <w:r>
              <w:rPr>
                <w:spacing w:val="-1"/>
                <w:sz w:val="24"/>
              </w:rPr>
              <w:t xml:space="preserve"> </w:t>
            </w:r>
            <w:r>
              <w:rPr>
                <w:spacing w:val="-2"/>
                <w:sz w:val="24"/>
              </w:rPr>
              <w:t>предлогов</w:t>
            </w:r>
          </w:p>
        </w:tc>
      </w:tr>
      <w:tr w:rsidR="00DD28B4" w14:paraId="3BAFC60C" w14:textId="77777777">
        <w:trPr>
          <w:trHeight w:val="757"/>
        </w:trPr>
        <w:tc>
          <w:tcPr>
            <w:tcW w:w="1136" w:type="dxa"/>
          </w:tcPr>
          <w:p w14:paraId="51757BC5" w14:textId="77777777" w:rsidR="00DD28B4" w:rsidRDefault="006F0148">
            <w:pPr>
              <w:pStyle w:val="TableParagraph"/>
              <w:ind w:left="9" w:right="2"/>
              <w:jc w:val="center"/>
              <w:rPr>
                <w:sz w:val="24"/>
              </w:rPr>
            </w:pPr>
            <w:r>
              <w:rPr>
                <w:spacing w:val="-2"/>
                <w:sz w:val="24"/>
              </w:rPr>
              <w:t>4.6.2</w:t>
            </w:r>
          </w:p>
        </w:tc>
        <w:tc>
          <w:tcPr>
            <w:tcW w:w="7939" w:type="dxa"/>
          </w:tcPr>
          <w:p w14:paraId="231A1BF8" w14:textId="77777777" w:rsidR="00DD28B4" w:rsidRDefault="006F0148">
            <w:pPr>
              <w:pStyle w:val="TableParagraph"/>
              <w:tabs>
                <w:tab w:val="left" w:pos="1163"/>
                <w:tab w:val="left" w:pos="2461"/>
                <w:tab w:val="left" w:pos="2963"/>
                <w:tab w:val="left" w:pos="4955"/>
                <w:tab w:val="left" w:pos="6152"/>
                <w:tab w:val="left" w:pos="7746"/>
              </w:tabs>
              <w:ind w:left="61" w:right="51"/>
              <w:rPr>
                <w:sz w:val="24"/>
              </w:rPr>
            </w:pPr>
            <w:r>
              <w:rPr>
                <w:spacing w:val="-2"/>
                <w:sz w:val="24"/>
              </w:rPr>
              <w:t>Разряды</w:t>
            </w:r>
            <w:r>
              <w:rPr>
                <w:sz w:val="24"/>
              </w:rPr>
              <w:tab/>
            </w:r>
            <w:r>
              <w:rPr>
                <w:spacing w:val="-2"/>
                <w:sz w:val="24"/>
              </w:rPr>
              <w:t>предлогов</w:t>
            </w:r>
            <w:r>
              <w:rPr>
                <w:sz w:val="24"/>
              </w:rPr>
              <w:tab/>
            </w:r>
            <w:r>
              <w:rPr>
                <w:spacing w:val="-6"/>
                <w:sz w:val="24"/>
              </w:rPr>
              <w:t>по</w:t>
            </w:r>
            <w:r>
              <w:rPr>
                <w:sz w:val="24"/>
              </w:rPr>
              <w:tab/>
            </w:r>
            <w:r>
              <w:rPr>
                <w:spacing w:val="-2"/>
                <w:sz w:val="24"/>
              </w:rPr>
              <w:t>происхождению:</w:t>
            </w:r>
            <w:r>
              <w:rPr>
                <w:sz w:val="24"/>
              </w:rPr>
              <w:tab/>
            </w:r>
            <w:r>
              <w:rPr>
                <w:spacing w:val="-2"/>
                <w:sz w:val="24"/>
              </w:rPr>
              <w:t>предлоги</w:t>
            </w:r>
            <w:r>
              <w:rPr>
                <w:sz w:val="24"/>
              </w:rPr>
              <w:tab/>
            </w:r>
            <w:r>
              <w:rPr>
                <w:spacing w:val="-2"/>
                <w:sz w:val="24"/>
              </w:rPr>
              <w:t>производные</w:t>
            </w:r>
            <w:r>
              <w:rPr>
                <w:sz w:val="24"/>
              </w:rPr>
              <w:tab/>
            </w:r>
            <w:r>
              <w:rPr>
                <w:spacing w:val="-10"/>
                <w:sz w:val="24"/>
              </w:rPr>
              <w:t xml:space="preserve">и </w:t>
            </w:r>
            <w:r>
              <w:rPr>
                <w:spacing w:val="-2"/>
                <w:sz w:val="24"/>
              </w:rPr>
              <w:t>непроизводные</w:t>
            </w:r>
          </w:p>
        </w:tc>
      </w:tr>
    </w:tbl>
    <w:p w14:paraId="614D82BD" w14:textId="77777777" w:rsidR="00DD28B4" w:rsidRDefault="00DD28B4">
      <w:pPr>
        <w:pStyle w:val="TableParagraph"/>
        <w:rPr>
          <w:sz w:val="24"/>
        </w:rPr>
        <w:sectPr w:rsidR="00DD28B4">
          <w:type w:val="continuous"/>
          <w:pgSz w:w="11910" w:h="16830"/>
          <w:pgMar w:top="820" w:right="708" w:bottom="823"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620CF95A" w14:textId="77777777">
        <w:trPr>
          <w:trHeight w:val="479"/>
        </w:trPr>
        <w:tc>
          <w:tcPr>
            <w:tcW w:w="1136" w:type="dxa"/>
          </w:tcPr>
          <w:p w14:paraId="759D7854" w14:textId="77777777" w:rsidR="00DD28B4" w:rsidRDefault="006F0148">
            <w:pPr>
              <w:pStyle w:val="TableParagraph"/>
              <w:spacing w:before="99"/>
              <w:ind w:left="9" w:right="2"/>
              <w:jc w:val="center"/>
              <w:rPr>
                <w:sz w:val="24"/>
              </w:rPr>
            </w:pPr>
            <w:r>
              <w:rPr>
                <w:spacing w:val="-2"/>
                <w:sz w:val="24"/>
              </w:rPr>
              <w:lastRenderedPageBreak/>
              <w:t>4.6.3</w:t>
            </w:r>
          </w:p>
        </w:tc>
        <w:tc>
          <w:tcPr>
            <w:tcW w:w="7939" w:type="dxa"/>
          </w:tcPr>
          <w:p w14:paraId="351E2F65" w14:textId="77777777" w:rsidR="00DD28B4" w:rsidRDefault="006F0148">
            <w:pPr>
              <w:pStyle w:val="TableParagraph"/>
              <w:spacing w:before="99"/>
              <w:ind w:left="61"/>
              <w:rPr>
                <w:sz w:val="24"/>
              </w:rPr>
            </w:pPr>
            <w:r>
              <w:rPr>
                <w:sz w:val="24"/>
              </w:rPr>
              <w:t>Разряды</w:t>
            </w:r>
            <w:r>
              <w:rPr>
                <w:spacing w:val="-4"/>
                <w:sz w:val="24"/>
              </w:rPr>
              <w:t xml:space="preserve"> </w:t>
            </w:r>
            <w:r>
              <w:rPr>
                <w:sz w:val="24"/>
              </w:rPr>
              <w:t>предлогов</w:t>
            </w:r>
            <w:r>
              <w:rPr>
                <w:spacing w:val="-3"/>
                <w:sz w:val="24"/>
              </w:rPr>
              <w:t xml:space="preserve"> </w:t>
            </w:r>
            <w:r>
              <w:rPr>
                <w:sz w:val="24"/>
              </w:rPr>
              <w:t>по</w:t>
            </w:r>
            <w:r>
              <w:rPr>
                <w:spacing w:val="-2"/>
                <w:sz w:val="24"/>
              </w:rPr>
              <w:t xml:space="preserve"> </w:t>
            </w:r>
            <w:r>
              <w:rPr>
                <w:sz w:val="24"/>
              </w:rPr>
              <w:t>строению:</w:t>
            </w:r>
            <w:r>
              <w:rPr>
                <w:spacing w:val="-5"/>
                <w:sz w:val="24"/>
              </w:rPr>
              <w:t xml:space="preserve"> </w:t>
            </w:r>
            <w:r>
              <w:rPr>
                <w:sz w:val="24"/>
              </w:rPr>
              <w:t>предлоги</w:t>
            </w:r>
            <w:r>
              <w:rPr>
                <w:spacing w:val="-4"/>
                <w:sz w:val="24"/>
              </w:rPr>
              <w:t xml:space="preserve"> </w:t>
            </w:r>
            <w:r>
              <w:rPr>
                <w:sz w:val="24"/>
              </w:rPr>
              <w:t>простые</w:t>
            </w:r>
            <w:r>
              <w:rPr>
                <w:spacing w:val="-7"/>
                <w:sz w:val="24"/>
              </w:rPr>
              <w:t xml:space="preserve"> </w:t>
            </w:r>
            <w:r>
              <w:rPr>
                <w:sz w:val="24"/>
              </w:rPr>
              <w:t>и</w:t>
            </w:r>
            <w:r>
              <w:rPr>
                <w:spacing w:val="-2"/>
                <w:sz w:val="24"/>
              </w:rPr>
              <w:t xml:space="preserve"> составные</w:t>
            </w:r>
          </w:p>
        </w:tc>
      </w:tr>
      <w:tr w:rsidR="00DD28B4" w14:paraId="516C0D3D" w14:textId="77777777">
        <w:trPr>
          <w:trHeight w:val="480"/>
        </w:trPr>
        <w:tc>
          <w:tcPr>
            <w:tcW w:w="1136" w:type="dxa"/>
          </w:tcPr>
          <w:p w14:paraId="26C6CC5C" w14:textId="77777777" w:rsidR="00DD28B4" w:rsidRDefault="006F0148">
            <w:pPr>
              <w:pStyle w:val="TableParagraph"/>
              <w:spacing w:before="100"/>
              <w:ind w:left="9" w:right="2"/>
              <w:jc w:val="center"/>
              <w:rPr>
                <w:sz w:val="24"/>
              </w:rPr>
            </w:pPr>
            <w:r>
              <w:rPr>
                <w:spacing w:val="-2"/>
                <w:sz w:val="24"/>
              </w:rPr>
              <w:t>4.6.4</w:t>
            </w:r>
          </w:p>
        </w:tc>
        <w:tc>
          <w:tcPr>
            <w:tcW w:w="7939" w:type="dxa"/>
          </w:tcPr>
          <w:p w14:paraId="339AB705" w14:textId="77777777" w:rsidR="00DD28B4" w:rsidRDefault="006F0148">
            <w:pPr>
              <w:pStyle w:val="TableParagraph"/>
              <w:spacing w:before="100"/>
              <w:ind w:left="61"/>
              <w:rPr>
                <w:sz w:val="24"/>
              </w:rPr>
            </w:pPr>
            <w:r>
              <w:rPr>
                <w:sz w:val="24"/>
              </w:rPr>
              <w:t>Морфологический</w:t>
            </w:r>
            <w:r>
              <w:rPr>
                <w:spacing w:val="-5"/>
                <w:sz w:val="24"/>
              </w:rPr>
              <w:t xml:space="preserve"> </w:t>
            </w:r>
            <w:r>
              <w:rPr>
                <w:sz w:val="24"/>
              </w:rPr>
              <w:t>анализ</w:t>
            </w:r>
            <w:r>
              <w:rPr>
                <w:spacing w:val="-7"/>
                <w:sz w:val="24"/>
              </w:rPr>
              <w:t xml:space="preserve"> </w:t>
            </w:r>
            <w:r>
              <w:rPr>
                <w:spacing w:val="-2"/>
                <w:sz w:val="24"/>
              </w:rPr>
              <w:t>предлогов</w:t>
            </w:r>
          </w:p>
        </w:tc>
      </w:tr>
      <w:tr w:rsidR="00DD28B4" w14:paraId="7D61DECE" w14:textId="77777777">
        <w:trPr>
          <w:trHeight w:val="479"/>
        </w:trPr>
        <w:tc>
          <w:tcPr>
            <w:tcW w:w="1136" w:type="dxa"/>
          </w:tcPr>
          <w:p w14:paraId="3944AF82" w14:textId="77777777" w:rsidR="00DD28B4" w:rsidRDefault="006F0148">
            <w:pPr>
              <w:pStyle w:val="TableParagraph"/>
              <w:ind w:left="9"/>
              <w:jc w:val="center"/>
              <w:rPr>
                <w:sz w:val="24"/>
              </w:rPr>
            </w:pPr>
            <w:r>
              <w:rPr>
                <w:spacing w:val="-5"/>
                <w:sz w:val="24"/>
              </w:rPr>
              <w:t>4.7</w:t>
            </w:r>
          </w:p>
        </w:tc>
        <w:tc>
          <w:tcPr>
            <w:tcW w:w="7939" w:type="dxa"/>
          </w:tcPr>
          <w:p w14:paraId="1B0DD99B" w14:textId="77777777" w:rsidR="00DD28B4" w:rsidRDefault="006F0148">
            <w:pPr>
              <w:pStyle w:val="TableParagraph"/>
              <w:ind w:left="61"/>
              <w:rPr>
                <w:sz w:val="24"/>
              </w:rPr>
            </w:pPr>
            <w:r>
              <w:rPr>
                <w:sz w:val="24"/>
              </w:rPr>
              <w:t>Морфология.</w:t>
            </w:r>
            <w:r>
              <w:rPr>
                <w:spacing w:val="1"/>
                <w:sz w:val="24"/>
              </w:rPr>
              <w:t xml:space="preserve"> </w:t>
            </w:r>
            <w:r>
              <w:rPr>
                <w:spacing w:val="-4"/>
                <w:sz w:val="24"/>
              </w:rPr>
              <w:t>Союз</w:t>
            </w:r>
          </w:p>
        </w:tc>
      </w:tr>
      <w:tr w:rsidR="00DD28B4" w14:paraId="726B3D5C" w14:textId="77777777">
        <w:trPr>
          <w:trHeight w:val="479"/>
        </w:trPr>
        <w:tc>
          <w:tcPr>
            <w:tcW w:w="1136" w:type="dxa"/>
          </w:tcPr>
          <w:p w14:paraId="2EAD7A53" w14:textId="77777777" w:rsidR="00DD28B4" w:rsidRDefault="006F0148">
            <w:pPr>
              <w:pStyle w:val="TableParagraph"/>
              <w:ind w:left="9" w:right="2"/>
              <w:jc w:val="center"/>
              <w:rPr>
                <w:sz w:val="24"/>
              </w:rPr>
            </w:pPr>
            <w:r>
              <w:rPr>
                <w:spacing w:val="-2"/>
                <w:sz w:val="24"/>
              </w:rPr>
              <w:t>4.7.1</w:t>
            </w:r>
          </w:p>
        </w:tc>
        <w:tc>
          <w:tcPr>
            <w:tcW w:w="7939" w:type="dxa"/>
          </w:tcPr>
          <w:p w14:paraId="503A94CC" w14:textId="77777777" w:rsidR="00DD28B4" w:rsidRDefault="006F0148">
            <w:pPr>
              <w:pStyle w:val="TableParagraph"/>
              <w:ind w:left="61"/>
              <w:rPr>
                <w:sz w:val="24"/>
              </w:rPr>
            </w:pPr>
            <w:r>
              <w:rPr>
                <w:sz w:val="24"/>
              </w:rPr>
              <w:t>Союз как</w:t>
            </w:r>
            <w:r>
              <w:rPr>
                <w:spacing w:val="-2"/>
                <w:sz w:val="24"/>
              </w:rPr>
              <w:t xml:space="preserve"> </w:t>
            </w:r>
            <w:r>
              <w:rPr>
                <w:sz w:val="24"/>
              </w:rPr>
              <w:t>служебная</w:t>
            </w:r>
            <w:r>
              <w:rPr>
                <w:spacing w:val="-3"/>
                <w:sz w:val="24"/>
              </w:rPr>
              <w:t xml:space="preserve"> </w:t>
            </w:r>
            <w:r>
              <w:rPr>
                <w:sz w:val="24"/>
              </w:rPr>
              <w:t xml:space="preserve">часть </w:t>
            </w:r>
            <w:r>
              <w:rPr>
                <w:spacing w:val="-4"/>
                <w:sz w:val="24"/>
              </w:rPr>
              <w:t>речи</w:t>
            </w:r>
          </w:p>
        </w:tc>
      </w:tr>
      <w:tr w:rsidR="00DD28B4" w14:paraId="0762F784" w14:textId="77777777">
        <w:trPr>
          <w:trHeight w:val="479"/>
        </w:trPr>
        <w:tc>
          <w:tcPr>
            <w:tcW w:w="1136" w:type="dxa"/>
          </w:tcPr>
          <w:p w14:paraId="171DD7CD" w14:textId="77777777" w:rsidR="00DD28B4" w:rsidRDefault="006F0148">
            <w:pPr>
              <w:pStyle w:val="TableParagraph"/>
              <w:ind w:left="9" w:right="2"/>
              <w:jc w:val="center"/>
              <w:rPr>
                <w:sz w:val="24"/>
              </w:rPr>
            </w:pPr>
            <w:r>
              <w:rPr>
                <w:spacing w:val="-2"/>
                <w:sz w:val="24"/>
              </w:rPr>
              <w:t>4.7.2</w:t>
            </w:r>
          </w:p>
        </w:tc>
        <w:tc>
          <w:tcPr>
            <w:tcW w:w="7939" w:type="dxa"/>
          </w:tcPr>
          <w:p w14:paraId="6EECA42B" w14:textId="77777777" w:rsidR="00DD28B4" w:rsidRDefault="006F0148">
            <w:pPr>
              <w:pStyle w:val="TableParagraph"/>
              <w:ind w:left="61"/>
              <w:rPr>
                <w:sz w:val="24"/>
              </w:rPr>
            </w:pPr>
            <w:r>
              <w:rPr>
                <w:sz w:val="24"/>
              </w:rPr>
              <w:t>Разряды</w:t>
            </w:r>
            <w:r>
              <w:rPr>
                <w:spacing w:val="-2"/>
                <w:sz w:val="24"/>
              </w:rPr>
              <w:t xml:space="preserve"> </w:t>
            </w:r>
            <w:r>
              <w:rPr>
                <w:sz w:val="24"/>
              </w:rPr>
              <w:t>союзов</w:t>
            </w:r>
            <w:r>
              <w:rPr>
                <w:spacing w:val="-1"/>
                <w:sz w:val="24"/>
              </w:rPr>
              <w:t xml:space="preserve"> </w:t>
            </w:r>
            <w:r>
              <w:rPr>
                <w:sz w:val="24"/>
              </w:rPr>
              <w:t>по</w:t>
            </w:r>
            <w:r>
              <w:rPr>
                <w:spacing w:val="-1"/>
                <w:sz w:val="24"/>
              </w:rPr>
              <w:t xml:space="preserve"> </w:t>
            </w:r>
            <w:r>
              <w:rPr>
                <w:sz w:val="24"/>
              </w:rPr>
              <w:t>строению:</w:t>
            </w:r>
            <w:r>
              <w:rPr>
                <w:spacing w:val="-3"/>
                <w:sz w:val="24"/>
              </w:rPr>
              <w:t xml:space="preserve"> </w:t>
            </w:r>
            <w:r>
              <w:rPr>
                <w:sz w:val="24"/>
              </w:rPr>
              <w:t>простые</w:t>
            </w:r>
            <w:r>
              <w:rPr>
                <w:spacing w:val="-2"/>
                <w:sz w:val="24"/>
              </w:rPr>
              <w:t xml:space="preserve"> </w:t>
            </w:r>
            <w:r>
              <w:rPr>
                <w:sz w:val="24"/>
              </w:rPr>
              <w:t xml:space="preserve">и </w:t>
            </w:r>
            <w:r>
              <w:rPr>
                <w:spacing w:val="-2"/>
                <w:sz w:val="24"/>
              </w:rPr>
              <w:t>составные</w:t>
            </w:r>
          </w:p>
        </w:tc>
      </w:tr>
      <w:tr w:rsidR="00DD28B4" w14:paraId="12A25A25" w14:textId="77777777">
        <w:trPr>
          <w:trHeight w:val="482"/>
        </w:trPr>
        <w:tc>
          <w:tcPr>
            <w:tcW w:w="1136" w:type="dxa"/>
          </w:tcPr>
          <w:p w14:paraId="7ABE3A06" w14:textId="77777777" w:rsidR="00DD28B4" w:rsidRDefault="006F0148">
            <w:pPr>
              <w:pStyle w:val="TableParagraph"/>
              <w:ind w:left="9" w:right="2"/>
              <w:jc w:val="center"/>
              <w:rPr>
                <w:sz w:val="24"/>
              </w:rPr>
            </w:pPr>
            <w:r>
              <w:rPr>
                <w:spacing w:val="-2"/>
                <w:sz w:val="24"/>
              </w:rPr>
              <w:t>4.7.3</w:t>
            </w:r>
          </w:p>
        </w:tc>
        <w:tc>
          <w:tcPr>
            <w:tcW w:w="7939" w:type="dxa"/>
          </w:tcPr>
          <w:p w14:paraId="6EC4E56C" w14:textId="77777777" w:rsidR="00DD28B4" w:rsidRDefault="006F0148">
            <w:pPr>
              <w:pStyle w:val="TableParagraph"/>
              <w:ind w:left="61"/>
              <w:rPr>
                <w:sz w:val="24"/>
              </w:rPr>
            </w:pPr>
            <w:r>
              <w:rPr>
                <w:sz w:val="24"/>
              </w:rPr>
              <w:t>Разряды</w:t>
            </w:r>
            <w:r>
              <w:rPr>
                <w:spacing w:val="-3"/>
                <w:sz w:val="24"/>
              </w:rPr>
              <w:t xml:space="preserve"> </w:t>
            </w:r>
            <w:r>
              <w:rPr>
                <w:sz w:val="24"/>
              </w:rPr>
              <w:t>союзов</w:t>
            </w:r>
            <w:r>
              <w:rPr>
                <w:spacing w:val="-2"/>
                <w:sz w:val="24"/>
              </w:rPr>
              <w:t xml:space="preserve"> </w:t>
            </w:r>
            <w:r>
              <w:rPr>
                <w:sz w:val="24"/>
              </w:rPr>
              <w:t>по</w:t>
            </w:r>
            <w:r>
              <w:rPr>
                <w:spacing w:val="-3"/>
                <w:sz w:val="24"/>
              </w:rPr>
              <w:t xml:space="preserve"> </w:t>
            </w:r>
            <w:r>
              <w:rPr>
                <w:sz w:val="24"/>
              </w:rPr>
              <w:t>значению:</w:t>
            </w:r>
            <w:r>
              <w:rPr>
                <w:spacing w:val="-3"/>
                <w:sz w:val="24"/>
              </w:rPr>
              <w:t xml:space="preserve"> </w:t>
            </w:r>
            <w:r>
              <w:rPr>
                <w:sz w:val="24"/>
              </w:rPr>
              <w:t>сочинительные</w:t>
            </w:r>
            <w:r>
              <w:rPr>
                <w:spacing w:val="-4"/>
                <w:sz w:val="24"/>
              </w:rPr>
              <w:t xml:space="preserve"> </w:t>
            </w:r>
            <w:r>
              <w:rPr>
                <w:sz w:val="24"/>
              </w:rPr>
              <w:t>и</w:t>
            </w:r>
            <w:r>
              <w:rPr>
                <w:spacing w:val="-1"/>
                <w:sz w:val="24"/>
              </w:rPr>
              <w:t xml:space="preserve"> </w:t>
            </w:r>
            <w:r>
              <w:rPr>
                <w:spacing w:val="-2"/>
                <w:sz w:val="24"/>
              </w:rPr>
              <w:t>подчинительные</w:t>
            </w:r>
          </w:p>
        </w:tc>
      </w:tr>
      <w:tr w:rsidR="00DD28B4" w14:paraId="243CB6CC" w14:textId="77777777">
        <w:trPr>
          <w:trHeight w:val="479"/>
        </w:trPr>
        <w:tc>
          <w:tcPr>
            <w:tcW w:w="1136" w:type="dxa"/>
          </w:tcPr>
          <w:p w14:paraId="7969054B" w14:textId="77777777" w:rsidR="00DD28B4" w:rsidRDefault="006F0148">
            <w:pPr>
              <w:pStyle w:val="TableParagraph"/>
              <w:spacing w:before="99"/>
              <w:ind w:left="9" w:right="2"/>
              <w:jc w:val="center"/>
              <w:rPr>
                <w:sz w:val="24"/>
              </w:rPr>
            </w:pPr>
            <w:r>
              <w:rPr>
                <w:spacing w:val="-2"/>
                <w:sz w:val="24"/>
              </w:rPr>
              <w:t>4.7.4</w:t>
            </w:r>
          </w:p>
        </w:tc>
        <w:tc>
          <w:tcPr>
            <w:tcW w:w="7939" w:type="dxa"/>
          </w:tcPr>
          <w:p w14:paraId="4CFD15DE" w14:textId="77777777" w:rsidR="00DD28B4" w:rsidRDefault="006F0148">
            <w:pPr>
              <w:pStyle w:val="TableParagraph"/>
              <w:spacing w:before="99"/>
              <w:ind w:left="61"/>
              <w:rPr>
                <w:sz w:val="24"/>
              </w:rPr>
            </w:pPr>
            <w:r>
              <w:rPr>
                <w:sz w:val="24"/>
              </w:rPr>
              <w:t>Одиночные, двойные и</w:t>
            </w:r>
            <w:r>
              <w:rPr>
                <w:spacing w:val="-2"/>
                <w:sz w:val="24"/>
              </w:rPr>
              <w:t xml:space="preserve"> </w:t>
            </w:r>
            <w:r>
              <w:rPr>
                <w:sz w:val="24"/>
              </w:rPr>
              <w:t>повторяющиеся</w:t>
            </w:r>
            <w:r>
              <w:rPr>
                <w:spacing w:val="1"/>
                <w:sz w:val="24"/>
              </w:rPr>
              <w:t xml:space="preserve"> </w:t>
            </w:r>
            <w:r>
              <w:rPr>
                <w:sz w:val="24"/>
              </w:rPr>
              <w:t>сочинительные</w:t>
            </w:r>
            <w:r>
              <w:rPr>
                <w:spacing w:val="-1"/>
                <w:sz w:val="24"/>
              </w:rPr>
              <w:t xml:space="preserve"> </w:t>
            </w:r>
            <w:r>
              <w:rPr>
                <w:spacing w:val="-2"/>
                <w:sz w:val="24"/>
              </w:rPr>
              <w:t>союзы</w:t>
            </w:r>
          </w:p>
        </w:tc>
      </w:tr>
      <w:tr w:rsidR="00DD28B4" w14:paraId="32694986" w14:textId="77777777">
        <w:trPr>
          <w:trHeight w:val="480"/>
        </w:trPr>
        <w:tc>
          <w:tcPr>
            <w:tcW w:w="1136" w:type="dxa"/>
          </w:tcPr>
          <w:p w14:paraId="483D7F15" w14:textId="77777777" w:rsidR="00DD28B4" w:rsidRDefault="006F0148">
            <w:pPr>
              <w:pStyle w:val="TableParagraph"/>
              <w:spacing w:before="100"/>
              <w:ind w:left="9" w:right="2"/>
              <w:jc w:val="center"/>
              <w:rPr>
                <w:sz w:val="24"/>
              </w:rPr>
            </w:pPr>
            <w:r>
              <w:rPr>
                <w:spacing w:val="-2"/>
                <w:sz w:val="24"/>
              </w:rPr>
              <w:t>4.7.5</w:t>
            </w:r>
          </w:p>
        </w:tc>
        <w:tc>
          <w:tcPr>
            <w:tcW w:w="7939" w:type="dxa"/>
          </w:tcPr>
          <w:p w14:paraId="7A4133B3" w14:textId="77777777" w:rsidR="00DD28B4" w:rsidRDefault="006F0148">
            <w:pPr>
              <w:pStyle w:val="TableParagraph"/>
              <w:spacing w:before="100"/>
              <w:ind w:left="61"/>
              <w:rPr>
                <w:sz w:val="24"/>
              </w:rPr>
            </w:pPr>
            <w:r>
              <w:rPr>
                <w:sz w:val="24"/>
              </w:rPr>
              <w:t>Морфологический</w:t>
            </w:r>
            <w:r>
              <w:rPr>
                <w:spacing w:val="-5"/>
                <w:sz w:val="24"/>
              </w:rPr>
              <w:t xml:space="preserve"> </w:t>
            </w:r>
            <w:r>
              <w:rPr>
                <w:sz w:val="24"/>
              </w:rPr>
              <w:t>анализ</w:t>
            </w:r>
            <w:r>
              <w:rPr>
                <w:spacing w:val="-7"/>
                <w:sz w:val="24"/>
              </w:rPr>
              <w:t xml:space="preserve"> </w:t>
            </w:r>
            <w:r>
              <w:rPr>
                <w:spacing w:val="-2"/>
                <w:sz w:val="24"/>
              </w:rPr>
              <w:t>союзов</w:t>
            </w:r>
          </w:p>
        </w:tc>
      </w:tr>
      <w:tr w:rsidR="00DD28B4" w14:paraId="63E13989" w14:textId="77777777">
        <w:trPr>
          <w:trHeight w:val="479"/>
        </w:trPr>
        <w:tc>
          <w:tcPr>
            <w:tcW w:w="1136" w:type="dxa"/>
          </w:tcPr>
          <w:p w14:paraId="0C3657F3" w14:textId="77777777" w:rsidR="00DD28B4" w:rsidRDefault="006F0148">
            <w:pPr>
              <w:pStyle w:val="TableParagraph"/>
              <w:ind w:left="9"/>
              <w:jc w:val="center"/>
              <w:rPr>
                <w:sz w:val="24"/>
              </w:rPr>
            </w:pPr>
            <w:r>
              <w:rPr>
                <w:spacing w:val="-5"/>
                <w:sz w:val="24"/>
              </w:rPr>
              <w:t>4.8</w:t>
            </w:r>
          </w:p>
        </w:tc>
        <w:tc>
          <w:tcPr>
            <w:tcW w:w="7939" w:type="dxa"/>
          </w:tcPr>
          <w:p w14:paraId="1BD8B695" w14:textId="77777777" w:rsidR="00DD28B4" w:rsidRDefault="006F0148">
            <w:pPr>
              <w:pStyle w:val="TableParagraph"/>
              <w:ind w:left="61"/>
              <w:rPr>
                <w:sz w:val="24"/>
              </w:rPr>
            </w:pPr>
            <w:r>
              <w:rPr>
                <w:sz w:val="24"/>
              </w:rPr>
              <w:t>Морфология.</w:t>
            </w:r>
            <w:r>
              <w:rPr>
                <w:spacing w:val="1"/>
                <w:sz w:val="24"/>
              </w:rPr>
              <w:t xml:space="preserve"> </w:t>
            </w:r>
            <w:r>
              <w:rPr>
                <w:spacing w:val="-2"/>
                <w:sz w:val="24"/>
              </w:rPr>
              <w:t>Частица</w:t>
            </w:r>
          </w:p>
        </w:tc>
      </w:tr>
      <w:tr w:rsidR="00DD28B4" w14:paraId="5F006590" w14:textId="77777777">
        <w:trPr>
          <w:trHeight w:val="479"/>
        </w:trPr>
        <w:tc>
          <w:tcPr>
            <w:tcW w:w="1136" w:type="dxa"/>
          </w:tcPr>
          <w:p w14:paraId="52691A94" w14:textId="77777777" w:rsidR="00DD28B4" w:rsidRDefault="006F0148">
            <w:pPr>
              <w:pStyle w:val="TableParagraph"/>
              <w:ind w:left="9" w:right="2"/>
              <w:jc w:val="center"/>
              <w:rPr>
                <w:sz w:val="24"/>
              </w:rPr>
            </w:pPr>
            <w:r>
              <w:rPr>
                <w:spacing w:val="-2"/>
                <w:sz w:val="24"/>
              </w:rPr>
              <w:t>4.8.1</w:t>
            </w:r>
          </w:p>
        </w:tc>
        <w:tc>
          <w:tcPr>
            <w:tcW w:w="7939" w:type="dxa"/>
          </w:tcPr>
          <w:p w14:paraId="252D897E" w14:textId="77777777" w:rsidR="00DD28B4" w:rsidRDefault="006F0148">
            <w:pPr>
              <w:pStyle w:val="TableParagraph"/>
              <w:ind w:left="61"/>
              <w:rPr>
                <w:sz w:val="24"/>
              </w:rPr>
            </w:pPr>
            <w:r>
              <w:rPr>
                <w:sz w:val="24"/>
              </w:rPr>
              <w:t>Частица</w:t>
            </w:r>
            <w:r>
              <w:rPr>
                <w:spacing w:val="-3"/>
                <w:sz w:val="24"/>
              </w:rPr>
              <w:t xml:space="preserve"> </w:t>
            </w:r>
            <w:r>
              <w:rPr>
                <w:sz w:val="24"/>
              </w:rPr>
              <w:t>как</w:t>
            </w:r>
            <w:r>
              <w:rPr>
                <w:spacing w:val="-1"/>
                <w:sz w:val="24"/>
              </w:rPr>
              <w:t xml:space="preserve"> </w:t>
            </w:r>
            <w:r>
              <w:rPr>
                <w:sz w:val="24"/>
              </w:rPr>
              <w:t>служебная</w:t>
            </w:r>
            <w:r>
              <w:rPr>
                <w:spacing w:val="-2"/>
                <w:sz w:val="24"/>
              </w:rPr>
              <w:t xml:space="preserve"> </w:t>
            </w:r>
            <w:r>
              <w:rPr>
                <w:sz w:val="24"/>
              </w:rPr>
              <w:t>часть</w:t>
            </w:r>
            <w:r>
              <w:rPr>
                <w:spacing w:val="-2"/>
                <w:sz w:val="24"/>
              </w:rPr>
              <w:t xml:space="preserve"> </w:t>
            </w:r>
            <w:r>
              <w:rPr>
                <w:spacing w:val="-4"/>
                <w:sz w:val="24"/>
              </w:rPr>
              <w:t>речи</w:t>
            </w:r>
          </w:p>
        </w:tc>
      </w:tr>
      <w:tr w:rsidR="00DD28B4" w14:paraId="4C744D78" w14:textId="77777777">
        <w:trPr>
          <w:trHeight w:val="755"/>
        </w:trPr>
        <w:tc>
          <w:tcPr>
            <w:tcW w:w="1136" w:type="dxa"/>
          </w:tcPr>
          <w:p w14:paraId="2D452765" w14:textId="77777777" w:rsidR="00DD28B4" w:rsidRDefault="006F0148">
            <w:pPr>
              <w:pStyle w:val="TableParagraph"/>
              <w:ind w:left="9" w:right="2"/>
              <w:jc w:val="center"/>
              <w:rPr>
                <w:sz w:val="24"/>
              </w:rPr>
            </w:pPr>
            <w:r>
              <w:rPr>
                <w:spacing w:val="-2"/>
                <w:sz w:val="24"/>
              </w:rPr>
              <w:t>4.8.2</w:t>
            </w:r>
          </w:p>
        </w:tc>
        <w:tc>
          <w:tcPr>
            <w:tcW w:w="7939" w:type="dxa"/>
          </w:tcPr>
          <w:p w14:paraId="51051E9D" w14:textId="77777777" w:rsidR="00DD28B4" w:rsidRDefault="006F0148">
            <w:pPr>
              <w:pStyle w:val="TableParagraph"/>
              <w:tabs>
                <w:tab w:val="left" w:pos="1134"/>
                <w:tab w:val="left" w:pos="2053"/>
                <w:tab w:val="left" w:pos="2524"/>
                <w:tab w:val="left" w:pos="3740"/>
                <w:tab w:val="left" w:pos="4093"/>
                <w:tab w:val="left" w:pos="5867"/>
              </w:tabs>
              <w:ind w:left="61" w:right="50"/>
              <w:rPr>
                <w:sz w:val="24"/>
              </w:rPr>
            </w:pPr>
            <w:r>
              <w:rPr>
                <w:spacing w:val="-2"/>
                <w:sz w:val="24"/>
              </w:rPr>
              <w:t>Разряды</w:t>
            </w:r>
            <w:r>
              <w:rPr>
                <w:sz w:val="24"/>
              </w:rPr>
              <w:tab/>
            </w:r>
            <w:r>
              <w:rPr>
                <w:spacing w:val="-2"/>
                <w:sz w:val="24"/>
              </w:rPr>
              <w:t>частиц</w:t>
            </w:r>
            <w:r>
              <w:rPr>
                <w:sz w:val="24"/>
              </w:rPr>
              <w:tab/>
            </w:r>
            <w:r>
              <w:rPr>
                <w:spacing w:val="-6"/>
                <w:sz w:val="24"/>
              </w:rPr>
              <w:t>по</w:t>
            </w:r>
            <w:r>
              <w:rPr>
                <w:sz w:val="24"/>
              </w:rPr>
              <w:tab/>
            </w:r>
            <w:r>
              <w:rPr>
                <w:spacing w:val="-2"/>
                <w:sz w:val="24"/>
              </w:rPr>
              <w:t>значению</w:t>
            </w:r>
            <w:r>
              <w:rPr>
                <w:sz w:val="24"/>
              </w:rPr>
              <w:tab/>
            </w:r>
            <w:r>
              <w:rPr>
                <w:spacing w:val="-10"/>
                <w:sz w:val="24"/>
              </w:rPr>
              <w:t>и</w:t>
            </w:r>
            <w:r>
              <w:rPr>
                <w:sz w:val="24"/>
              </w:rPr>
              <w:tab/>
            </w:r>
            <w:r>
              <w:rPr>
                <w:spacing w:val="-2"/>
                <w:sz w:val="24"/>
              </w:rPr>
              <w:t>употреблению:</w:t>
            </w:r>
            <w:r>
              <w:rPr>
                <w:sz w:val="24"/>
              </w:rPr>
              <w:tab/>
            </w:r>
            <w:r>
              <w:rPr>
                <w:spacing w:val="-2"/>
                <w:sz w:val="24"/>
              </w:rPr>
              <w:t xml:space="preserve">формообразующие, </w:t>
            </w:r>
            <w:r>
              <w:rPr>
                <w:sz w:val="24"/>
              </w:rPr>
              <w:t>отрицательные, модальные</w:t>
            </w:r>
          </w:p>
        </w:tc>
      </w:tr>
      <w:tr w:rsidR="00DD28B4" w14:paraId="38AD2FD2" w14:textId="77777777">
        <w:trPr>
          <w:trHeight w:val="479"/>
        </w:trPr>
        <w:tc>
          <w:tcPr>
            <w:tcW w:w="1136" w:type="dxa"/>
          </w:tcPr>
          <w:p w14:paraId="24CCC5AB" w14:textId="77777777" w:rsidR="00DD28B4" w:rsidRDefault="006F0148">
            <w:pPr>
              <w:pStyle w:val="TableParagraph"/>
              <w:ind w:left="9" w:right="2"/>
              <w:jc w:val="center"/>
              <w:rPr>
                <w:sz w:val="24"/>
              </w:rPr>
            </w:pPr>
            <w:r>
              <w:rPr>
                <w:spacing w:val="-2"/>
                <w:sz w:val="24"/>
              </w:rPr>
              <w:t>4.8.3</w:t>
            </w:r>
          </w:p>
        </w:tc>
        <w:tc>
          <w:tcPr>
            <w:tcW w:w="7939" w:type="dxa"/>
          </w:tcPr>
          <w:p w14:paraId="5EC7F920" w14:textId="77777777" w:rsidR="00DD28B4" w:rsidRDefault="006F0148">
            <w:pPr>
              <w:pStyle w:val="TableParagraph"/>
              <w:ind w:left="61"/>
              <w:rPr>
                <w:sz w:val="24"/>
              </w:rPr>
            </w:pPr>
            <w:r>
              <w:rPr>
                <w:sz w:val="24"/>
              </w:rPr>
              <w:t>Морфологический</w:t>
            </w:r>
            <w:r>
              <w:rPr>
                <w:spacing w:val="-5"/>
                <w:sz w:val="24"/>
              </w:rPr>
              <w:t xml:space="preserve"> </w:t>
            </w:r>
            <w:r>
              <w:rPr>
                <w:sz w:val="24"/>
              </w:rPr>
              <w:t>анализ</w:t>
            </w:r>
            <w:r>
              <w:rPr>
                <w:spacing w:val="-7"/>
                <w:sz w:val="24"/>
              </w:rPr>
              <w:t xml:space="preserve"> </w:t>
            </w:r>
            <w:r>
              <w:rPr>
                <w:spacing w:val="-2"/>
                <w:sz w:val="24"/>
              </w:rPr>
              <w:t>частиц</w:t>
            </w:r>
          </w:p>
        </w:tc>
      </w:tr>
      <w:tr w:rsidR="00DD28B4" w14:paraId="3E4601B7" w14:textId="77777777">
        <w:trPr>
          <w:trHeight w:val="482"/>
        </w:trPr>
        <w:tc>
          <w:tcPr>
            <w:tcW w:w="1136" w:type="dxa"/>
          </w:tcPr>
          <w:p w14:paraId="6710540B" w14:textId="77777777" w:rsidR="00DD28B4" w:rsidRDefault="006F0148">
            <w:pPr>
              <w:pStyle w:val="TableParagraph"/>
              <w:ind w:left="9"/>
              <w:jc w:val="center"/>
              <w:rPr>
                <w:sz w:val="24"/>
              </w:rPr>
            </w:pPr>
            <w:r>
              <w:rPr>
                <w:spacing w:val="-5"/>
                <w:sz w:val="24"/>
              </w:rPr>
              <w:t>4.9</w:t>
            </w:r>
          </w:p>
        </w:tc>
        <w:tc>
          <w:tcPr>
            <w:tcW w:w="7939" w:type="dxa"/>
          </w:tcPr>
          <w:p w14:paraId="78751225" w14:textId="77777777" w:rsidR="00DD28B4" w:rsidRDefault="006F0148">
            <w:pPr>
              <w:pStyle w:val="TableParagraph"/>
              <w:ind w:left="61"/>
              <w:rPr>
                <w:sz w:val="24"/>
              </w:rPr>
            </w:pPr>
            <w:r>
              <w:rPr>
                <w:sz w:val="24"/>
              </w:rPr>
              <w:t>Морфология.</w:t>
            </w:r>
            <w:r>
              <w:rPr>
                <w:spacing w:val="-2"/>
                <w:sz w:val="24"/>
              </w:rPr>
              <w:t xml:space="preserve"> </w:t>
            </w:r>
            <w:r>
              <w:rPr>
                <w:sz w:val="24"/>
              </w:rPr>
              <w:t>Междометия</w:t>
            </w:r>
            <w:r>
              <w:rPr>
                <w:spacing w:val="-1"/>
                <w:sz w:val="24"/>
              </w:rPr>
              <w:t xml:space="preserve"> </w:t>
            </w:r>
            <w:r>
              <w:rPr>
                <w:sz w:val="24"/>
              </w:rPr>
              <w:t>и</w:t>
            </w:r>
            <w:r>
              <w:rPr>
                <w:spacing w:val="-2"/>
                <w:sz w:val="24"/>
              </w:rPr>
              <w:t xml:space="preserve"> </w:t>
            </w:r>
            <w:r>
              <w:rPr>
                <w:sz w:val="24"/>
              </w:rPr>
              <w:t>звукоподражательные</w:t>
            </w:r>
            <w:r>
              <w:rPr>
                <w:spacing w:val="-1"/>
                <w:sz w:val="24"/>
              </w:rPr>
              <w:t xml:space="preserve"> </w:t>
            </w:r>
            <w:r>
              <w:rPr>
                <w:spacing w:val="-2"/>
                <w:sz w:val="24"/>
              </w:rPr>
              <w:t>слова</w:t>
            </w:r>
          </w:p>
        </w:tc>
      </w:tr>
      <w:tr w:rsidR="00DD28B4" w14:paraId="626EA3C7" w14:textId="77777777">
        <w:trPr>
          <w:trHeight w:val="480"/>
        </w:trPr>
        <w:tc>
          <w:tcPr>
            <w:tcW w:w="1136" w:type="dxa"/>
          </w:tcPr>
          <w:p w14:paraId="1EBC8F17" w14:textId="77777777" w:rsidR="00DD28B4" w:rsidRDefault="006F0148">
            <w:pPr>
              <w:pStyle w:val="TableParagraph"/>
              <w:spacing w:before="100"/>
              <w:ind w:left="9" w:right="2"/>
              <w:jc w:val="center"/>
              <w:rPr>
                <w:sz w:val="24"/>
              </w:rPr>
            </w:pPr>
            <w:r>
              <w:rPr>
                <w:spacing w:val="-2"/>
                <w:sz w:val="24"/>
              </w:rPr>
              <w:t>4.9.1</w:t>
            </w:r>
          </w:p>
        </w:tc>
        <w:tc>
          <w:tcPr>
            <w:tcW w:w="7939" w:type="dxa"/>
          </w:tcPr>
          <w:p w14:paraId="42CA3561" w14:textId="77777777" w:rsidR="00DD28B4" w:rsidRDefault="006F0148">
            <w:pPr>
              <w:pStyle w:val="TableParagraph"/>
              <w:spacing w:before="100"/>
              <w:ind w:left="61"/>
              <w:rPr>
                <w:sz w:val="24"/>
              </w:rPr>
            </w:pPr>
            <w:r>
              <w:rPr>
                <w:sz w:val="24"/>
              </w:rPr>
              <w:t>Междометия</w:t>
            </w:r>
            <w:r>
              <w:rPr>
                <w:spacing w:val="-1"/>
                <w:sz w:val="24"/>
              </w:rPr>
              <w:t xml:space="preserve"> </w:t>
            </w:r>
            <w:r>
              <w:rPr>
                <w:sz w:val="24"/>
              </w:rPr>
              <w:t>как</w:t>
            </w:r>
            <w:r>
              <w:rPr>
                <w:spacing w:val="1"/>
                <w:sz w:val="24"/>
              </w:rPr>
              <w:t xml:space="preserve"> </w:t>
            </w:r>
            <w:r>
              <w:rPr>
                <w:sz w:val="24"/>
              </w:rPr>
              <w:t>особая</w:t>
            </w:r>
            <w:r>
              <w:rPr>
                <w:spacing w:val="-2"/>
                <w:sz w:val="24"/>
              </w:rPr>
              <w:t xml:space="preserve"> </w:t>
            </w:r>
            <w:r>
              <w:rPr>
                <w:sz w:val="24"/>
              </w:rPr>
              <w:t>группа</w:t>
            </w:r>
            <w:r>
              <w:rPr>
                <w:spacing w:val="1"/>
                <w:sz w:val="24"/>
              </w:rPr>
              <w:t xml:space="preserve"> </w:t>
            </w:r>
            <w:r>
              <w:rPr>
                <w:spacing w:val="-4"/>
                <w:sz w:val="24"/>
              </w:rPr>
              <w:t>слов</w:t>
            </w:r>
          </w:p>
        </w:tc>
      </w:tr>
      <w:tr w:rsidR="00DD28B4" w14:paraId="51D0CF2E" w14:textId="77777777">
        <w:trPr>
          <w:trHeight w:val="1031"/>
        </w:trPr>
        <w:tc>
          <w:tcPr>
            <w:tcW w:w="1136" w:type="dxa"/>
          </w:tcPr>
          <w:p w14:paraId="498DE574" w14:textId="77777777" w:rsidR="00DD28B4" w:rsidRDefault="006F0148">
            <w:pPr>
              <w:pStyle w:val="TableParagraph"/>
              <w:spacing w:before="99"/>
              <w:ind w:left="9" w:right="2"/>
              <w:jc w:val="center"/>
              <w:rPr>
                <w:sz w:val="24"/>
              </w:rPr>
            </w:pPr>
            <w:r>
              <w:rPr>
                <w:spacing w:val="-2"/>
                <w:sz w:val="24"/>
              </w:rPr>
              <w:t>4.9.2</w:t>
            </w:r>
          </w:p>
        </w:tc>
        <w:tc>
          <w:tcPr>
            <w:tcW w:w="7939" w:type="dxa"/>
          </w:tcPr>
          <w:p w14:paraId="63A87D03" w14:textId="77777777" w:rsidR="00DD28B4" w:rsidRDefault="006F0148">
            <w:pPr>
              <w:pStyle w:val="TableParagraph"/>
              <w:spacing w:before="99"/>
              <w:ind w:left="61" w:right="51"/>
              <w:jc w:val="both"/>
              <w:rPr>
                <w:sz w:val="24"/>
              </w:rPr>
            </w:pPr>
            <w:r>
              <w:rPr>
                <w:sz w:val="24"/>
              </w:rPr>
              <w:t xml:space="preserve">Разряды междометий по значению (выражающие чувства, побуждающие к действию, этикетные междометия); междометия производные и </w:t>
            </w:r>
            <w:r>
              <w:rPr>
                <w:spacing w:val="-2"/>
                <w:sz w:val="24"/>
              </w:rPr>
              <w:t>непроизводные</w:t>
            </w:r>
          </w:p>
        </w:tc>
      </w:tr>
      <w:tr w:rsidR="00DD28B4" w14:paraId="70024D94" w14:textId="77777777">
        <w:trPr>
          <w:trHeight w:val="479"/>
        </w:trPr>
        <w:tc>
          <w:tcPr>
            <w:tcW w:w="1136" w:type="dxa"/>
          </w:tcPr>
          <w:p w14:paraId="52A8F18D" w14:textId="77777777" w:rsidR="00DD28B4" w:rsidRDefault="006F0148">
            <w:pPr>
              <w:pStyle w:val="TableParagraph"/>
              <w:ind w:left="9" w:right="2"/>
              <w:jc w:val="center"/>
              <w:rPr>
                <w:sz w:val="24"/>
              </w:rPr>
            </w:pPr>
            <w:r>
              <w:rPr>
                <w:spacing w:val="-2"/>
                <w:sz w:val="24"/>
              </w:rPr>
              <w:lastRenderedPageBreak/>
              <w:t>4.9.3</w:t>
            </w:r>
          </w:p>
        </w:tc>
        <w:tc>
          <w:tcPr>
            <w:tcW w:w="7939" w:type="dxa"/>
          </w:tcPr>
          <w:p w14:paraId="36477FE5" w14:textId="77777777" w:rsidR="00DD28B4" w:rsidRDefault="006F0148">
            <w:pPr>
              <w:pStyle w:val="TableParagraph"/>
              <w:ind w:left="61"/>
              <w:rPr>
                <w:sz w:val="24"/>
              </w:rPr>
            </w:pPr>
            <w:r>
              <w:rPr>
                <w:sz w:val="24"/>
              </w:rPr>
              <w:t>Морфологический</w:t>
            </w:r>
            <w:r>
              <w:rPr>
                <w:spacing w:val="-5"/>
                <w:sz w:val="24"/>
              </w:rPr>
              <w:t xml:space="preserve"> </w:t>
            </w:r>
            <w:r>
              <w:rPr>
                <w:sz w:val="24"/>
              </w:rPr>
              <w:t>анализ</w:t>
            </w:r>
            <w:r>
              <w:rPr>
                <w:spacing w:val="-7"/>
                <w:sz w:val="24"/>
              </w:rPr>
              <w:t xml:space="preserve"> </w:t>
            </w:r>
            <w:r>
              <w:rPr>
                <w:spacing w:val="-2"/>
                <w:sz w:val="24"/>
              </w:rPr>
              <w:t>междометий</w:t>
            </w:r>
          </w:p>
        </w:tc>
      </w:tr>
      <w:tr w:rsidR="00DD28B4" w14:paraId="6FFD208A" w14:textId="77777777">
        <w:trPr>
          <w:trHeight w:val="479"/>
        </w:trPr>
        <w:tc>
          <w:tcPr>
            <w:tcW w:w="1136" w:type="dxa"/>
          </w:tcPr>
          <w:p w14:paraId="23671B5B" w14:textId="77777777" w:rsidR="00DD28B4" w:rsidRDefault="006F0148">
            <w:pPr>
              <w:pStyle w:val="TableParagraph"/>
              <w:ind w:left="9" w:right="2"/>
              <w:jc w:val="center"/>
              <w:rPr>
                <w:sz w:val="24"/>
              </w:rPr>
            </w:pPr>
            <w:r>
              <w:rPr>
                <w:spacing w:val="-2"/>
                <w:sz w:val="24"/>
              </w:rPr>
              <w:t>4.9.4</w:t>
            </w:r>
          </w:p>
        </w:tc>
        <w:tc>
          <w:tcPr>
            <w:tcW w:w="7939" w:type="dxa"/>
          </w:tcPr>
          <w:p w14:paraId="45913DD0" w14:textId="77777777" w:rsidR="00DD28B4" w:rsidRDefault="006F0148">
            <w:pPr>
              <w:pStyle w:val="TableParagraph"/>
              <w:ind w:left="61"/>
              <w:rPr>
                <w:sz w:val="24"/>
              </w:rPr>
            </w:pPr>
            <w:r>
              <w:rPr>
                <w:sz w:val="24"/>
              </w:rPr>
              <w:t>Звукоподражательные</w:t>
            </w:r>
            <w:r>
              <w:rPr>
                <w:spacing w:val="-1"/>
                <w:sz w:val="24"/>
              </w:rPr>
              <w:t xml:space="preserve"> </w:t>
            </w:r>
            <w:r>
              <w:rPr>
                <w:spacing w:val="-2"/>
                <w:sz w:val="24"/>
              </w:rPr>
              <w:t>слова</w:t>
            </w:r>
          </w:p>
        </w:tc>
      </w:tr>
      <w:tr w:rsidR="00DD28B4" w14:paraId="032185FA" w14:textId="77777777">
        <w:trPr>
          <w:trHeight w:val="755"/>
        </w:trPr>
        <w:tc>
          <w:tcPr>
            <w:tcW w:w="1136" w:type="dxa"/>
          </w:tcPr>
          <w:p w14:paraId="5CD62F03" w14:textId="77777777" w:rsidR="00DD28B4" w:rsidRDefault="006F0148">
            <w:pPr>
              <w:pStyle w:val="TableParagraph"/>
              <w:ind w:left="9"/>
              <w:jc w:val="center"/>
              <w:rPr>
                <w:sz w:val="24"/>
              </w:rPr>
            </w:pPr>
            <w:r>
              <w:rPr>
                <w:spacing w:val="-4"/>
                <w:sz w:val="24"/>
              </w:rPr>
              <w:t>4.10</w:t>
            </w:r>
          </w:p>
        </w:tc>
        <w:tc>
          <w:tcPr>
            <w:tcW w:w="7939" w:type="dxa"/>
          </w:tcPr>
          <w:p w14:paraId="1FD6810D" w14:textId="77777777" w:rsidR="00DD28B4" w:rsidRDefault="006F0148">
            <w:pPr>
              <w:pStyle w:val="TableParagraph"/>
              <w:tabs>
                <w:tab w:val="left" w:pos="1412"/>
                <w:tab w:val="left" w:pos="2128"/>
                <w:tab w:val="left" w:pos="3116"/>
                <w:tab w:val="left" w:pos="4045"/>
                <w:tab w:val="left" w:pos="4840"/>
                <w:tab w:val="left" w:pos="6772"/>
              </w:tabs>
              <w:ind w:left="61" w:right="50"/>
              <w:rPr>
                <w:sz w:val="24"/>
              </w:rPr>
            </w:pPr>
            <w:r>
              <w:rPr>
                <w:spacing w:val="-2"/>
                <w:sz w:val="24"/>
              </w:rPr>
              <w:t>Омонимия</w:t>
            </w:r>
            <w:r>
              <w:rPr>
                <w:sz w:val="24"/>
              </w:rPr>
              <w:tab/>
            </w:r>
            <w:r>
              <w:rPr>
                <w:spacing w:val="-4"/>
                <w:sz w:val="24"/>
              </w:rPr>
              <w:t>слов</w:t>
            </w:r>
            <w:r>
              <w:rPr>
                <w:sz w:val="24"/>
              </w:rPr>
              <w:tab/>
            </w:r>
            <w:r>
              <w:rPr>
                <w:spacing w:val="-2"/>
                <w:sz w:val="24"/>
              </w:rPr>
              <w:t>разных</w:t>
            </w:r>
            <w:r>
              <w:rPr>
                <w:sz w:val="24"/>
              </w:rPr>
              <w:tab/>
            </w:r>
            <w:r>
              <w:rPr>
                <w:spacing w:val="-2"/>
                <w:sz w:val="24"/>
              </w:rPr>
              <w:t>частей</w:t>
            </w:r>
            <w:r>
              <w:rPr>
                <w:sz w:val="24"/>
              </w:rPr>
              <w:tab/>
            </w:r>
            <w:r>
              <w:rPr>
                <w:spacing w:val="-2"/>
                <w:sz w:val="24"/>
              </w:rPr>
              <w:t>речи.</w:t>
            </w:r>
            <w:r>
              <w:rPr>
                <w:sz w:val="24"/>
              </w:rPr>
              <w:tab/>
            </w:r>
            <w:r>
              <w:rPr>
                <w:spacing w:val="-2"/>
                <w:sz w:val="24"/>
              </w:rPr>
              <w:t>Грамматическая</w:t>
            </w:r>
            <w:r>
              <w:rPr>
                <w:sz w:val="24"/>
              </w:rPr>
              <w:tab/>
            </w:r>
            <w:r>
              <w:rPr>
                <w:spacing w:val="-2"/>
                <w:sz w:val="24"/>
              </w:rPr>
              <w:t xml:space="preserve">омонимия. </w:t>
            </w:r>
            <w:r>
              <w:rPr>
                <w:sz w:val="24"/>
              </w:rPr>
              <w:t>Использование грамматических омонимов в речи</w:t>
            </w:r>
          </w:p>
        </w:tc>
      </w:tr>
      <w:tr w:rsidR="00DD28B4" w14:paraId="1565521B" w14:textId="77777777">
        <w:trPr>
          <w:trHeight w:val="482"/>
        </w:trPr>
        <w:tc>
          <w:tcPr>
            <w:tcW w:w="1136" w:type="dxa"/>
          </w:tcPr>
          <w:p w14:paraId="381D686A" w14:textId="77777777" w:rsidR="00DD28B4" w:rsidRDefault="006F0148">
            <w:pPr>
              <w:pStyle w:val="TableParagraph"/>
              <w:ind w:left="9" w:right="2"/>
              <w:jc w:val="center"/>
              <w:rPr>
                <w:sz w:val="24"/>
              </w:rPr>
            </w:pPr>
            <w:r>
              <w:rPr>
                <w:spacing w:val="-10"/>
                <w:sz w:val="24"/>
              </w:rPr>
              <w:t>5</w:t>
            </w:r>
          </w:p>
        </w:tc>
        <w:tc>
          <w:tcPr>
            <w:tcW w:w="7939" w:type="dxa"/>
          </w:tcPr>
          <w:p w14:paraId="5B3B84DF" w14:textId="77777777" w:rsidR="00DD28B4" w:rsidRDefault="006F0148">
            <w:pPr>
              <w:pStyle w:val="TableParagraph"/>
              <w:ind w:left="61"/>
              <w:rPr>
                <w:sz w:val="24"/>
              </w:rPr>
            </w:pPr>
            <w:r>
              <w:rPr>
                <w:sz w:val="24"/>
              </w:rPr>
              <w:t>Культура</w:t>
            </w:r>
            <w:r>
              <w:rPr>
                <w:spacing w:val="1"/>
                <w:sz w:val="24"/>
              </w:rPr>
              <w:t xml:space="preserve"> </w:t>
            </w:r>
            <w:r>
              <w:rPr>
                <w:spacing w:val="-4"/>
                <w:sz w:val="24"/>
              </w:rPr>
              <w:t>речи</w:t>
            </w:r>
          </w:p>
        </w:tc>
      </w:tr>
      <w:tr w:rsidR="00DD28B4" w14:paraId="40B53C57" w14:textId="77777777">
        <w:trPr>
          <w:trHeight w:val="479"/>
        </w:trPr>
        <w:tc>
          <w:tcPr>
            <w:tcW w:w="1136" w:type="dxa"/>
          </w:tcPr>
          <w:p w14:paraId="6B0B8948" w14:textId="77777777" w:rsidR="00DD28B4" w:rsidRDefault="006F0148">
            <w:pPr>
              <w:pStyle w:val="TableParagraph"/>
              <w:spacing w:before="99"/>
              <w:ind w:left="9"/>
              <w:jc w:val="center"/>
              <w:rPr>
                <w:sz w:val="24"/>
              </w:rPr>
            </w:pPr>
            <w:r>
              <w:rPr>
                <w:spacing w:val="-5"/>
                <w:sz w:val="24"/>
              </w:rPr>
              <w:t>5.1</w:t>
            </w:r>
          </w:p>
        </w:tc>
        <w:tc>
          <w:tcPr>
            <w:tcW w:w="7939" w:type="dxa"/>
          </w:tcPr>
          <w:p w14:paraId="349E8731" w14:textId="77777777" w:rsidR="00DD28B4" w:rsidRDefault="006F0148">
            <w:pPr>
              <w:pStyle w:val="TableParagraph"/>
              <w:spacing w:before="99"/>
              <w:ind w:left="61"/>
              <w:rPr>
                <w:sz w:val="24"/>
              </w:rPr>
            </w:pPr>
            <w:r>
              <w:rPr>
                <w:sz w:val="24"/>
              </w:rPr>
              <w:t>Ударение в</w:t>
            </w:r>
            <w:r>
              <w:rPr>
                <w:spacing w:val="-1"/>
                <w:sz w:val="24"/>
              </w:rPr>
              <w:t xml:space="preserve"> </w:t>
            </w:r>
            <w:r>
              <w:rPr>
                <w:sz w:val="24"/>
              </w:rPr>
              <w:t>некоторых</w:t>
            </w:r>
            <w:r>
              <w:rPr>
                <w:spacing w:val="1"/>
                <w:sz w:val="24"/>
              </w:rPr>
              <w:t xml:space="preserve"> </w:t>
            </w:r>
            <w:r>
              <w:rPr>
                <w:sz w:val="24"/>
              </w:rPr>
              <w:t>формах</w:t>
            </w:r>
            <w:r>
              <w:rPr>
                <w:spacing w:val="-2"/>
                <w:sz w:val="24"/>
              </w:rPr>
              <w:t xml:space="preserve"> причастий</w:t>
            </w:r>
          </w:p>
        </w:tc>
      </w:tr>
      <w:tr w:rsidR="00DD28B4" w14:paraId="4F1249FE" w14:textId="77777777">
        <w:trPr>
          <w:trHeight w:val="479"/>
        </w:trPr>
        <w:tc>
          <w:tcPr>
            <w:tcW w:w="1136" w:type="dxa"/>
          </w:tcPr>
          <w:p w14:paraId="03D8B1C5" w14:textId="77777777" w:rsidR="00DD28B4" w:rsidRDefault="006F0148">
            <w:pPr>
              <w:pStyle w:val="TableParagraph"/>
              <w:spacing w:before="99"/>
              <w:ind w:left="9"/>
              <w:jc w:val="center"/>
              <w:rPr>
                <w:sz w:val="24"/>
              </w:rPr>
            </w:pPr>
            <w:r>
              <w:rPr>
                <w:spacing w:val="-5"/>
                <w:sz w:val="24"/>
              </w:rPr>
              <w:t>5.2</w:t>
            </w:r>
          </w:p>
        </w:tc>
        <w:tc>
          <w:tcPr>
            <w:tcW w:w="7939" w:type="dxa"/>
          </w:tcPr>
          <w:p w14:paraId="2B289614" w14:textId="77777777" w:rsidR="00DD28B4" w:rsidRDefault="006F0148">
            <w:pPr>
              <w:pStyle w:val="TableParagraph"/>
              <w:spacing w:before="99"/>
              <w:ind w:left="61"/>
              <w:rPr>
                <w:sz w:val="24"/>
              </w:rPr>
            </w:pPr>
            <w:r>
              <w:rPr>
                <w:sz w:val="24"/>
              </w:rPr>
              <w:t>Постановка</w:t>
            </w:r>
            <w:r>
              <w:rPr>
                <w:spacing w:val="-2"/>
                <w:sz w:val="24"/>
              </w:rPr>
              <w:t xml:space="preserve"> </w:t>
            </w:r>
            <w:r>
              <w:rPr>
                <w:sz w:val="24"/>
              </w:rPr>
              <w:t>ударения в</w:t>
            </w:r>
            <w:r>
              <w:rPr>
                <w:spacing w:val="-1"/>
                <w:sz w:val="24"/>
              </w:rPr>
              <w:t xml:space="preserve"> </w:t>
            </w:r>
            <w:r>
              <w:rPr>
                <w:spacing w:val="-2"/>
                <w:sz w:val="24"/>
              </w:rPr>
              <w:t>деепричастиях</w:t>
            </w:r>
          </w:p>
        </w:tc>
      </w:tr>
      <w:tr w:rsidR="00DD28B4" w14:paraId="03AC33A6" w14:textId="77777777">
        <w:trPr>
          <w:trHeight w:val="479"/>
        </w:trPr>
        <w:tc>
          <w:tcPr>
            <w:tcW w:w="1136" w:type="dxa"/>
          </w:tcPr>
          <w:p w14:paraId="0BAD6F1E" w14:textId="77777777" w:rsidR="00DD28B4" w:rsidRDefault="006F0148">
            <w:pPr>
              <w:pStyle w:val="TableParagraph"/>
              <w:ind w:left="9"/>
              <w:jc w:val="center"/>
              <w:rPr>
                <w:sz w:val="24"/>
              </w:rPr>
            </w:pPr>
            <w:r>
              <w:rPr>
                <w:spacing w:val="-5"/>
                <w:sz w:val="24"/>
              </w:rPr>
              <w:t>5.3</w:t>
            </w:r>
          </w:p>
        </w:tc>
        <w:tc>
          <w:tcPr>
            <w:tcW w:w="7939" w:type="dxa"/>
          </w:tcPr>
          <w:p w14:paraId="178C7D36" w14:textId="77777777" w:rsidR="00DD28B4" w:rsidRDefault="006F0148">
            <w:pPr>
              <w:pStyle w:val="TableParagraph"/>
              <w:ind w:left="61"/>
              <w:rPr>
                <w:sz w:val="24"/>
              </w:rPr>
            </w:pPr>
            <w:r>
              <w:rPr>
                <w:sz w:val="24"/>
              </w:rPr>
              <w:t>Нормы</w:t>
            </w:r>
            <w:r>
              <w:rPr>
                <w:spacing w:val="-7"/>
                <w:sz w:val="24"/>
              </w:rPr>
              <w:t xml:space="preserve"> </w:t>
            </w:r>
            <w:r>
              <w:rPr>
                <w:sz w:val="24"/>
              </w:rPr>
              <w:t>постановки</w:t>
            </w:r>
            <w:r>
              <w:rPr>
                <w:spacing w:val="1"/>
                <w:sz w:val="24"/>
              </w:rPr>
              <w:t xml:space="preserve"> </w:t>
            </w:r>
            <w:r>
              <w:rPr>
                <w:sz w:val="24"/>
              </w:rPr>
              <w:t>ударения</w:t>
            </w:r>
            <w:r>
              <w:rPr>
                <w:spacing w:val="-3"/>
                <w:sz w:val="24"/>
              </w:rPr>
              <w:t xml:space="preserve"> </w:t>
            </w:r>
            <w:r>
              <w:rPr>
                <w:sz w:val="24"/>
              </w:rPr>
              <w:t>в</w:t>
            </w:r>
            <w:r>
              <w:rPr>
                <w:spacing w:val="-3"/>
                <w:sz w:val="24"/>
              </w:rPr>
              <w:t xml:space="preserve"> </w:t>
            </w:r>
            <w:r>
              <w:rPr>
                <w:sz w:val="24"/>
              </w:rPr>
              <w:t>наречиях,</w:t>
            </w:r>
            <w:r>
              <w:rPr>
                <w:spacing w:val="-3"/>
                <w:sz w:val="24"/>
              </w:rPr>
              <w:t xml:space="preserve"> </w:t>
            </w:r>
            <w:r>
              <w:rPr>
                <w:sz w:val="24"/>
              </w:rPr>
              <w:t>нормы</w:t>
            </w:r>
            <w:r>
              <w:rPr>
                <w:spacing w:val="-3"/>
                <w:sz w:val="24"/>
              </w:rPr>
              <w:t xml:space="preserve"> </w:t>
            </w:r>
            <w:r>
              <w:rPr>
                <w:sz w:val="24"/>
              </w:rPr>
              <w:t>произношения</w:t>
            </w:r>
            <w:r>
              <w:rPr>
                <w:spacing w:val="-4"/>
                <w:sz w:val="24"/>
              </w:rPr>
              <w:t xml:space="preserve"> </w:t>
            </w:r>
            <w:r>
              <w:rPr>
                <w:spacing w:val="-2"/>
                <w:sz w:val="24"/>
              </w:rPr>
              <w:t>наречий</w:t>
            </w:r>
          </w:p>
        </w:tc>
      </w:tr>
      <w:tr w:rsidR="00DD28B4" w14:paraId="6D3B1EDA" w14:textId="77777777">
        <w:trPr>
          <w:trHeight w:val="755"/>
        </w:trPr>
        <w:tc>
          <w:tcPr>
            <w:tcW w:w="1136" w:type="dxa"/>
          </w:tcPr>
          <w:p w14:paraId="00460F2C" w14:textId="77777777" w:rsidR="00DD28B4" w:rsidRDefault="006F0148">
            <w:pPr>
              <w:pStyle w:val="TableParagraph"/>
              <w:ind w:left="9"/>
              <w:jc w:val="center"/>
              <w:rPr>
                <w:sz w:val="24"/>
              </w:rPr>
            </w:pPr>
            <w:r>
              <w:rPr>
                <w:spacing w:val="-5"/>
                <w:sz w:val="24"/>
              </w:rPr>
              <w:t>5.4</w:t>
            </w:r>
          </w:p>
        </w:tc>
        <w:tc>
          <w:tcPr>
            <w:tcW w:w="7939" w:type="dxa"/>
          </w:tcPr>
          <w:p w14:paraId="1AC0B060" w14:textId="77777777" w:rsidR="00DD28B4" w:rsidRDefault="006F0148">
            <w:pPr>
              <w:pStyle w:val="TableParagraph"/>
              <w:ind w:left="61"/>
              <w:rPr>
                <w:sz w:val="24"/>
              </w:rPr>
            </w:pPr>
            <w:r>
              <w:rPr>
                <w:sz w:val="24"/>
              </w:rPr>
              <w:t>Созвучные</w:t>
            </w:r>
            <w:r>
              <w:rPr>
                <w:spacing w:val="80"/>
                <w:sz w:val="24"/>
              </w:rPr>
              <w:t xml:space="preserve"> </w:t>
            </w:r>
            <w:r>
              <w:rPr>
                <w:sz w:val="24"/>
              </w:rPr>
              <w:t>причастия</w:t>
            </w:r>
            <w:r>
              <w:rPr>
                <w:spacing w:val="80"/>
                <w:sz w:val="24"/>
              </w:rPr>
              <w:t xml:space="preserve"> </w:t>
            </w:r>
            <w:r>
              <w:rPr>
                <w:sz w:val="24"/>
              </w:rPr>
              <w:t>и</w:t>
            </w:r>
            <w:r>
              <w:rPr>
                <w:spacing w:val="80"/>
                <w:sz w:val="24"/>
              </w:rPr>
              <w:t xml:space="preserve"> </w:t>
            </w:r>
            <w:r>
              <w:rPr>
                <w:sz w:val="24"/>
              </w:rPr>
              <w:t>имена</w:t>
            </w:r>
            <w:r>
              <w:rPr>
                <w:spacing w:val="80"/>
                <w:sz w:val="24"/>
              </w:rPr>
              <w:t xml:space="preserve"> </w:t>
            </w:r>
            <w:r>
              <w:rPr>
                <w:sz w:val="24"/>
              </w:rPr>
              <w:t>прилагательные</w:t>
            </w:r>
            <w:r>
              <w:rPr>
                <w:spacing w:val="80"/>
                <w:sz w:val="24"/>
              </w:rPr>
              <w:t xml:space="preserve"> </w:t>
            </w:r>
            <w:r>
              <w:rPr>
                <w:sz w:val="24"/>
              </w:rPr>
              <w:t>(висящий</w:t>
            </w:r>
            <w:r>
              <w:rPr>
                <w:spacing w:val="80"/>
                <w:sz w:val="24"/>
              </w:rPr>
              <w:t xml:space="preserve"> </w:t>
            </w:r>
            <w:r>
              <w:rPr>
                <w:sz w:val="24"/>
              </w:rPr>
              <w:t>и</w:t>
            </w:r>
            <w:r>
              <w:rPr>
                <w:spacing w:val="80"/>
                <w:sz w:val="24"/>
              </w:rPr>
              <w:t xml:space="preserve"> </w:t>
            </w:r>
            <w:r>
              <w:rPr>
                <w:sz w:val="24"/>
              </w:rPr>
              <w:t>висячий,</w:t>
            </w:r>
            <w:r>
              <w:rPr>
                <w:spacing w:val="40"/>
                <w:sz w:val="24"/>
              </w:rPr>
              <w:t xml:space="preserve"> </w:t>
            </w:r>
            <w:r>
              <w:rPr>
                <w:sz w:val="24"/>
              </w:rPr>
              <w:t>горящий и горячий)</w:t>
            </w:r>
          </w:p>
        </w:tc>
      </w:tr>
      <w:tr w:rsidR="00DD28B4" w14:paraId="74C5688A" w14:textId="77777777">
        <w:trPr>
          <w:trHeight w:val="756"/>
        </w:trPr>
        <w:tc>
          <w:tcPr>
            <w:tcW w:w="1136" w:type="dxa"/>
          </w:tcPr>
          <w:p w14:paraId="101B8078" w14:textId="77777777" w:rsidR="00DD28B4" w:rsidRDefault="006F0148">
            <w:pPr>
              <w:pStyle w:val="TableParagraph"/>
              <w:ind w:left="9"/>
              <w:jc w:val="center"/>
              <w:rPr>
                <w:sz w:val="24"/>
              </w:rPr>
            </w:pPr>
            <w:r>
              <w:rPr>
                <w:spacing w:val="-5"/>
                <w:sz w:val="24"/>
              </w:rPr>
              <w:t>5.5</w:t>
            </w:r>
          </w:p>
        </w:tc>
        <w:tc>
          <w:tcPr>
            <w:tcW w:w="7939" w:type="dxa"/>
          </w:tcPr>
          <w:p w14:paraId="0A1C2508" w14:textId="77777777" w:rsidR="00DD28B4" w:rsidRDefault="006F0148">
            <w:pPr>
              <w:pStyle w:val="TableParagraph"/>
              <w:ind w:left="61"/>
              <w:rPr>
                <w:sz w:val="24"/>
              </w:rPr>
            </w:pPr>
            <w:r>
              <w:rPr>
                <w:sz w:val="24"/>
              </w:rPr>
              <w:t>Употребление</w:t>
            </w:r>
            <w:r>
              <w:rPr>
                <w:spacing w:val="40"/>
                <w:sz w:val="24"/>
              </w:rPr>
              <w:t xml:space="preserve"> </w:t>
            </w:r>
            <w:r>
              <w:rPr>
                <w:sz w:val="24"/>
              </w:rPr>
              <w:t>предлогов,</w:t>
            </w:r>
            <w:r>
              <w:rPr>
                <w:spacing w:val="40"/>
                <w:sz w:val="24"/>
              </w:rPr>
              <w:t xml:space="preserve"> </w:t>
            </w:r>
            <w:r>
              <w:rPr>
                <w:sz w:val="24"/>
              </w:rPr>
              <w:t>союзов</w:t>
            </w:r>
            <w:r>
              <w:rPr>
                <w:spacing w:val="40"/>
                <w:sz w:val="24"/>
              </w:rPr>
              <w:t xml:space="preserve"> </w:t>
            </w:r>
            <w:r>
              <w:rPr>
                <w:sz w:val="24"/>
              </w:rPr>
              <w:t>и</w:t>
            </w:r>
            <w:r>
              <w:rPr>
                <w:spacing w:val="40"/>
                <w:sz w:val="24"/>
              </w:rPr>
              <w:t xml:space="preserve"> </w:t>
            </w:r>
            <w:r>
              <w:rPr>
                <w:sz w:val="24"/>
              </w:rPr>
              <w:t>частиц</w:t>
            </w:r>
            <w:r>
              <w:rPr>
                <w:spacing w:val="40"/>
                <w:sz w:val="24"/>
              </w:rPr>
              <w:t xml:space="preserve"> </w:t>
            </w:r>
            <w:r>
              <w:rPr>
                <w:sz w:val="24"/>
              </w:rPr>
              <w:t>в</w:t>
            </w:r>
            <w:r>
              <w:rPr>
                <w:spacing w:val="40"/>
                <w:sz w:val="24"/>
              </w:rPr>
              <w:t xml:space="preserve"> </w:t>
            </w:r>
            <w:r>
              <w:rPr>
                <w:sz w:val="24"/>
              </w:rPr>
              <w:t>речи</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их</w:t>
            </w:r>
            <w:r>
              <w:rPr>
                <w:spacing w:val="40"/>
                <w:sz w:val="24"/>
              </w:rPr>
              <w:t xml:space="preserve"> </w:t>
            </w:r>
            <w:r>
              <w:rPr>
                <w:sz w:val="24"/>
              </w:rPr>
              <w:t>значением и стилистическими особенностями</w:t>
            </w:r>
          </w:p>
        </w:tc>
      </w:tr>
      <w:tr w:rsidR="00DD28B4" w14:paraId="5B591ED1" w14:textId="77777777">
        <w:trPr>
          <w:trHeight w:val="479"/>
        </w:trPr>
        <w:tc>
          <w:tcPr>
            <w:tcW w:w="1136" w:type="dxa"/>
          </w:tcPr>
          <w:p w14:paraId="54485EA8" w14:textId="77777777" w:rsidR="00DD28B4" w:rsidRDefault="006F0148">
            <w:pPr>
              <w:pStyle w:val="TableParagraph"/>
              <w:ind w:left="9"/>
              <w:jc w:val="center"/>
              <w:rPr>
                <w:sz w:val="24"/>
              </w:rPr>
            </w:pPr>
            <w:r>
              <w:rPr>
                <w:spacing w:val="-5"/>
                <w:sz w:val="24"/>
              </w:rPr>
              <w:t>5.6</w:t>
            </w:r>
          </w:p>
        </w:tc>
        <w:tc>
          <w:tcPr>
            <w:tcW w:w="7939" w:type="dxa"/>
          </w:tcPr>
          <w:p w14:paraId="77643BDA" w14:textId="77777777" w:rsidR="00DD28B4" w:rsidRDefault="006F0148">
            <w:pPr>
              <w:pStyle w:val="TableParagraph"/>
              <w:ind w:left="61"/>
              <w:rPr>
                <w:sz w:val="24"/>
              </w:rPr>
            </w:pPr>
            <w:r>
              <w:rPr>
                <w:sz w:val="24"/>
              </w:rPr>
              <w:t>Нормы</w:t>
            </w:r>
            <w:r>
              <w:rPr>
                <w:spacing w:val="-4"/>
                <w:sz w:val="24"/>
              </w:rPr>
              <w:t xml:space="preserve"> </w:t>
            </w:r>
            <w:r>
              <w:rPr>
                <w:sz w:val="24"/>
              </w:rPr>
              <w:t>образования</w:t>
            </w:r>
            <w:r>
              <w:rPr>
                <w:spacing w:val="-1"/>
                <w:sz w:val="24"/>
              </w:rPr>
              <w:t xml:space="preserve"> </w:t>
            </w:r>
            <w:r>
              <w:rPr>
                <w:sz w:val="24"/>
              </w:rPr>
              <w:t>степеней</w:t>
            </w:r>
            <w:r>
              <w:rPr>
                <w:spacing w:val="1"/>
                <w:sz w:val="24"/>
              </w:rPr>
              <w:t xml:space="preserve"> </w:t>
            </w:r>
            <w:r>
              <w:rPr>
                <w:sz w:val="24"/>
              </w:rPr>
              <w:t>сравнения</w:t>
            </w:r>
            <w:r>
              <w:rPr>
                <w:spacing w:val="-1"/>
                <w:sz w:val="24"/>
              </w:rPr>
              <w:t xml:space="preserve"> </w:t>
            </w:r>
            <w:r>
              <w:rPr>
                <w:spacing w:val="-2"/>
                <w:sz w:val="24"/>
              </w:rPr>
              <w:t>наречий</w:t>
            </w:r>
          </w:p>
        </w:tc>
      </w:tr>
      <w:tr w:rsidR="00DD28B4" w14:paraId="2B1C2939" w14:textId="77777777">
        <w:trPr>
          <w:trHeight w:val="758"/>
        </w:trPr>
        <w:tc>
          <w:tcPr>
            <w:tcW w:w="1136" w:type="dxa"/>
          </w:tcPr>
          <w:p w14:paraId="05002540" w14:textId="77777777" w:rsidR="00DD28B4" w:rsidRDefault="006F0148">
            <w:pPr>
              <w:pStyle w:val="TableParagraph"/>
              <w:ind w:left="9"/>
              <w:jc w:val="center"/>
              <w:rPr>
                <w:sz w:val="24"/>
              </w:rPr>
            </w:pPr>
            <w:r>
              <w:rPr>
                <w:spacing w:val="-5"/>
                <w:sz w:val="24"/>
              </w:rPr>
              <w:t>5.7</w:t>
            </w:r>
          </w:p>
        </w:tc>
        <w:tc>
          <w:tcPr>
            <w:tcW w:w="7939" w:type="dxa"/>
          </w:tcPr>
          <w:p w14:paraId="71A1BC3F" w14:textId="77777777" w:rsidR="00DD28B4" w:rsidRDefault="006F0148">
            <w:pPr>
              <w:pStyle w:val="TableParagraph"/>
              <w:tabs>
                <w:tab w:val="left" w:pos="1780"/>
                <w:tab w:val="left" w:pos="3160"/>
                <w:tab w:val="left" w:pos="3577"/>
                <w:tab w:val="left" w:pos="5612"/>
                <w:tab w:val="left" w:pos="6383"/>
                <w:tab w:val="left" w:pos="7739"/>
              </w:tabs>
              <w:ind w:left="61"/>
              <w:rPr>
                <w:sz w:val="24"/>
              </w:rPr>
            </w:pPr>
            <w:r>
              <w:rPr>
                <w:spacing w:val="-2"/>
                <w:sz w:val="24"/>
              </w:rPr>
              <w:t>Согласование</w:t>
            </w:r>
            <w:r>
              <w:rPr>
                <w:sz w:val="24"/>
              </w:rPr>
              <w:tab/>
            </w:r>
            <w:r>
              <w:rPr>
                <w:spacing w:val="-2"/>
                <w:sz w:val="24"/>
              </w:rPr>
              <w:t>причастий</w:t>
            </w:r>
            <w:r>
              <w:rPr>
                <w:sz w:val="24"/>
              </w:rPr>
              <w:tab/>
            </w:r>
            <w:r>
              <w:rPr>
                <w:spacing w:val="-10"/>
                <w:sz w:val="24"/>
              </w:rPr>
              <w:t>в</w:t>
            </w:r>
            <w:r>
              <w:rPr>
                <w:sz w:val="24"/>
              </w:rPr>
              <w:tab/>
            </w:r>
            <w:r>
              <w:rPr>
                <w:spacing w:val="-2"/>
                <w:sz w:val="24"/>
              </w:rPr>
              <w:t>словосочетаниях</w:t>
            </w:r>
            <w:r>
              <w:rPr>
                <w:sz w:val="24"/>
              </w:rPr>
              <w:tab/>
            </w:r>
            <w:r>
              <w:rPr>
                <w:spacing w:val="-4"/>
                <w:sz w:val="24"/>
              </w:rPr>
              <w:t>типа</w:t>
            </w:r>
            <w:r>
              <w:rPr>
                <w:sz w:val="24"/>
              </w:rPr>
              <w:tab/>
            </w:r>
            <w:r>
              <w:rPr>
                <w:spacing w:val="-2"/>
                <w:sz w:val="24"/>
              </w:rPr>
              <w:t>причастие</w:t>
            </w:r>
            <w:r>
              <w:rPr>
                <w:sz w:val="24"/>
              </w:rPr>
              <w:tab/>
            </w:r>
            <w:r>
              <w:rPr>
                <w:spacing w:val="-10"/>
                <w:sz w:val="24"/>
              </w:rPr>
              <w:t>+</w:t>
            </w:r>
          </w:p>
          <w:p w14:paraId="64BFBF56" w14:textId="77777777" w:rsidR="00DD28B4" w:rsidRDefault="006F0148">
            <w:pPr>
              <w:pStyle w:val="TableParagraph"/>
              <w:spacing w:before="0"/>
              <w:ind w:left="61"/>
              <w:rPr>
                <w:sz w:val="24"/>
              </w:rPr>
            </w:pPr>
            <w:r>
              <w:rPr>
                <w:spacing w:val="-2"/>
                <w:sz w:val="24"/>
              </w:rPr>
              <w:t>существительное</w:t>
            </w:r>
          </w:p>
        </w:tc>
      </w:tr>
    </w:tbl>
    <w:p w14:paraId="72664785" w14:textId="77777777" w:rsidR="00DD28B4" w:rsidRDefault="00DD28B4">
      <w:pPr>
        <w:pStyle w:val="TableParagraph"/>
        <w:rPr>
          <w:sz w:val="24"/>
        </w:rPr>
        <w:sectPr w:rsidR="00DD28B4">
          <w:type w:val="continuous"/>
          <w:pgSz w:w="11910" w:h="16830"/>
          <w:pgMar w:top="820" w:right="708" w:bottom="959"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50FC75BB" w14:textId="77777777">
        <w:trPr>
          <w:trHeight w:val="756"/>
        </w:trPr>
        <w:tc>
          <w:tcPr>
            <w:tcW w:w="1136" w:type="dxa"/>
          </w:tcPr>
          <w:p w14:paraId="58D2B506" w14:textId="77777777" w:rsidR="00DD28B4" w:rsidRDefault="006F0148">
            <w:pPr>
              <w:pStyle w:val="TableParagraph"/>
              <w:spacing w:before="99"/>
              <w:ind w:left="9"/>
              <w:jc w:val="center"/>
              <w:rPr>
                <w:sz w:val="24"/>
              </w:rPr>
            </w:pPr>
            <w:r>
              <w:rPr>
                <w:spacing w:val="-5"/>
                <w:sz w:val="24"/>
              </w:rPr>
              <w:lastRenderedPageBreak/>
              <w:t>5.8</w:t>
            </w:r>
          </w:p>
        </w:tc>
        <w:tc>
          <w:tcPr>
            <w:tcW w:w="7939" w:type="dxa"/>
          </w:tcPr>
          <w:p w14:paraId="26777CD3" w14:textId="77777777" w:rsidR="00DD28B4" w:rsidRDefault="006F0148">
            <w:pPr>
              <w:pStyle w:val="TableParagraph"/>
              <w:spacing w:before="99"/>
              <w:ind w:left="61"/>
              <w:rPr>
                <w:sz w:val="24"/>
              </w:rPr>
            </w:pPr>
            <w:r>
              <w:rPr>
                <w:sz w:val="24"/>
              </w:rPr>
              <w:t>Правильное</w:t>
            </w:r>
            <w:r>
              <w:rPr>
                <w:spacing w:val="40"/>
                <w:sz w:val="24"/>
              </w:rPr>
              <w:t xml:space="preserve"> </w:t>
            </w:r>
            <w:r>
              <w:rPr>
                <w:sz w:val="24"/>
              </w:rPr>
              <w:t>построение</w:t>
            </w:r>
            <w:r>
              <w:rPr>
                <w:spacing w:val="40"/>
                <w:sz w:val="24"/>
              </w:rPr>
              <w:t xml:space="preserve"> </w:t>
            </w:r>
            <w:r>
              <w:rPr>
                <w:sz w:val="24"/>
              </w:rPr>
              <w:t>предложений</w:t>
            </w:r>
            <w:r>
              <w:rPr>
                <w:spacing w:val="40"/>
                <w:sz w:val="24"/>
              </w:rPr>
              <w:t xml:space="preserve"> </w:t>
            </w:r>
            <w:r>
              <w:rPr>
                <w:sz w:val="24"/>
              </w:rPr>
              <w:t>с</w:t>
            </w:r>
            <w:r>
              <w:rPr>
                <w:spacing w:val="40"/>
                <w:sz w:val="24"/>
              </w:rPr>
              <w:t xml:space="preserve"> </w:t>
            </w:r>
            <w:r>
              <w:rPr>
                <w:sz w:val="24"/>
              </w:rPr>
              <w:t>одиночными</w:t>
            </w:r>
            <w:r>
              <w:rPr>
                <w:spacing w:val="40"/>
                <w:sz w:val="24"/>
              </w:rPr>
              <w:t xml:space="preserve"> </w:t>
            </w:r>
            <w:r>
              <w:rPr>
                <w:sz w:val="24"/>
              </w:rPr>
              <w:t>деепричастиями</w:t>
            </w:r>
            <w:r>
              <w:rPr>
                <w:spacing w:val="40"/>
                <w:sz w:val="24"/>
              </w:rPr>
              <w:t xml:space="preserve"> </w:t>
            </w:r>
            <w:r>
              <w:rPr>
                <w:sz w:val="24"/>
              </w:rPr>
              <w:t>и деепричастными оборотами</w:t>
            </w:r>
          </w:p>
        </w:tc>
      </w:tr>
      <w:tr w:rsidR="00DD28B4" w14:paraId="44BE8A1E" w14:textId="77777777">
        <w:trPr>
          <w:trHeight w:val="1307"/>
        </w:trPr>
        <w:tc>
          <w:tcPr>
            <w:tcW w:w="1136" w:type="dxa"/>
          </w:tcPr>
          <w:p w14:paraId="003D60ED" w14:textId="77777777" w:rsidR="00DD28B4" w:rsidRDefault="006F0148">
            <w:pPr>
              <w:pStyle w:val="TableParagraph"/>
              <w:spacing w:before="99"/>
              <w:ind w:left="9"/>
              <w:jc w:val="center"/>
              <w:rPr>
                <w:sz w:val="24"/>
              </w:rPr>
            </w:pPr>
            <w:r>
              <w:rPr>
                <w:spacing w:val="-5"/>
                <w:sz w:val="24"/>
              </w:rPr>
              <w:t>5.9</w:t>
            </w:r>
          </w:p>
        </w:tc>
        <w:tc>
          <w:tcPr>
            <w:tcW w:w="7939" w:type="dxa"/>
          </w:tcPr>
          <w:p w14:paraId="4DBC1D58" w14:textId="77777777" w:rsidR="00DD28B4" w:rsidRDefault="006F0148">
            <w:pPr>
              <w:pStyle w:val="TableParagraph"/>
              <w:spacing w:before="99"/>
              <w:ind w:left="61" w:right="48"/>
              <w:jc w:val="both"/>
              <w:rPr>
                <w:sz w:val="24"/>
              </w:rPr>
            </w:pPr>
            <w:r>
              <w:rPr>
                <w:sz w:val="24"/>
              </w:rPr>
              <w:t>Нормы употребления имен существительных и местоимений с предлогами. Правильное использование предлогов из и с, в и на. Правильное образование предложно-падежных форм с предлогами по, благодаря, согласно, вопреки, наперерез</w:t>
            </w:r>
          </w:p>
        </w:tc>
      </w:tr>
      <w:tr w:rsidR="00DD28B4" w14:paraId="7B6FE520" w14:textId="77777777">
        <w:trPr>
          <w:trHeight w:val="479"/>
        </w:trPr>
        <w:tc>
          <w:tcPr>
            <w:tcW w:w="1136" w:type="dxa"/>
          </w:tcPr>
          <w:p w14:paraId="5CC57E42" w14:textId="77777777" w:rsidR="00DD28B4" w:rsidRDefault="006F0148">
            <w:pPr>
              <w:pStyle w:val="TableParagraph"/>
              <w:ind w:left="9" w:right="2"/>
              <w:jc w:val="center"/>
              <w:rPr>
                <w:sz w:val="24"/>
              </w:rPr>
            </w:pPr>
            <w:r>
              <w:rPr>
                <w:spacing w:val="-10"/>
                <w:sz w:val="24"/>
              </w:rPr>
              <w:t>6</w:t>
            </w:r>
          </w:p>
        </w:tc>
        <w:tc>
          <w:tcPr>
            <w:tcW w:w="7939" w:type="dxa"/>
          </w:tcPr>
          <w:p w14:paraId="1F899042" w14:textId="77777777" w:rsidR="00DD28B4" w:rsidRDefault="006F0148">
            <w:pPr>
              <w:pStyle w:val="TableParagraph"/>
              <w:ind w:left="61"/>
              <w:rPr>
                <w:sz w:val="24"/>
              </w:rPr>
            </w:pPr>
            <w:r>
              <w:rPr>
                <w:spacing w:val="-2"/>
                <w:sz w:val="24"/>
              </w:rPr>
              <w:t>Орфография</w:t>
            </w:r>
          </w:p>
        </w:tc>
      </w:tr>
      <w:tr w:rsidR="00DD28B4" w14:paraId="7A908A73" w14:textId="77777777">
        <w:trPr>
          <w:trHeight w:val="479"/>
        </w:trPr>
        <w:tc>
          <w:tcPr>
            <w:tcW w:w="1136" w:type="dxa"/>
          </w:tcPr>
          <w:p w14:paraId="0EB602D3" w14:textId="77777777" w:rsidR="00DD28B4" w:rsidRDefault="006F0148">
            <w:pPr>
              <w:pStyle w:val="TableParagraph"/>
              <w:ind w:left="9"/>
              <w:jc w:val="center"/>
              <w:rPr>
                <w:sz w:val="24"/>
              </w:rPr>
            </w:pPr>
            <w:r>
              <w:rPr>
                <w:spacing w:val="-5"/>
                <w:sz w:val="24"/>
              </w:rPr>
              <w:t>6.1</w:t>
            </w:r>
          </w:p>
        </w:tc>
        <w:tc>
          <w:tcPr>
            <w:tcW w:w="7939" w:type="dxa"/>
          </w:tcPr>
          <w:p w14:paraId="7797186A" w14:textId="77777777" w:rsidR="00DD28B4" w:rsidRDefault="006F0148">
            <w:pPr>
              <w:pStyle w:val="TableParagraph"/>
              <w:ind w:left="61"/>
              <w:rPr>
                <w:sz w:val="24"/>
              </w:rPr>
            </w:pPr>
            <w:r>
              <w:rPr>
                <w:sz w:val="24"/>
              </w:rPr>
              <w:t>Правописание</w:t>
            </w:r>
            <w:r>
              <w:rPr>
                <w:spacing w:val="-4"/>
                <w:sz w:val="24"/>
              </w:rPr>
              <w:t xml:space="preserve"> </w:t>
            </w:r>
            <w:r>
              <w:rPr>
                <w:sz w:val="24"/>
              </w:rPr>
              <w:t>падежных</w:t>
            </w:r>
            <w:r>
              <w:rPr>
                <w:spacing w:val="-3"/>
                <w:sz w:val="24"/>
              </w:rPr>
              <w:t xml:space="preserve"> </w:t>
            </w:r>
            <w:r>
              <w:rPr>
                <w:sz w:val="24"/>
              </w:rPr>
              <w:t>окончаний</w:t>
            </w:r>
            <w:r>
              <w:rPr>
                <w:spacing w:val="-1"/>
                <w:sz w:val="24"/>
              </w:rPr>
              <w:t xml:space="preserve"> </w:t>
            </w:r>
            <w:r>
              <w:rPr>
                <w:spacing w:val="-2"/>
                <w:sz w:val="24"/>
              </w:rPr>
              <w:t>причастий</w:t>
            </w:r>
          </w:p>
        </w:tc>
      </w:tr>
      <w:tr w:rsidR="00DD28B4" w14:paraId="50C028CE" w14:textId="77777777">
        <w:trPr>
          <w:trHeight w:val="479"/>
        </w:trPr>
        <w:tc>
          <w:tcPr>
            <w:tcW w:w="1136" w:type="dxa"/>
          </w:tcPr>
          <w:p w14:paraId="161C4601" w14:textId="77777777" w:rsidR="00DD28B4" w:rsidRDefault="006F0148">
            <w:pPr>
              <w:pStyle w:val="TableParagraph"/>
              <w:ind w:left="9"/>
              <w:jc w:val="center"/>
              <w:rPr>
                <w:sz w:val="24"/>
              </w:rPr>
            </w:pPr>
            <w:r>
              <w:rPr>
                <w:spacing w:val="-5"/>
                <w:sz w:val="24"/>
              </w:rPr>
              <w:t>6.2</w:t>
            </w:r>
          </w:p>
        </w:tc>
        <w:tc>
          <w:tcPr>
            <w:tcW w:w="7939" w:type="dxa"/>
          </w:tcPr>
          <w:p w14:paraId="55B66150" w14:textId="77777777" w:rsidR="00DD28B4" w:rsidRDefault="006F0148">
            <w:pPr>
              <w:pStyle w:val="TableParagraph"/>
              <w:ind w:left="61"/>
              <w:rPr>
                <w:sz w:val="24"/>
              </w:rPr>
            </w:pPr>
            <w:r>
              <w:rPr>
                <w:sz w:val="24"/>
              </w:rPr>
              <w:t>Правописание</w:t>
            </w:r>
            <w:r>
              <w:rPr>
                <w:spacing w:val="-1"/>
                <w:sz w:val="24"/>
              </w:rPr>
              <w:t xml:space="preserve"> </w:t>
            </w:r>
            <w:r>
              <w:rPr>
                <w:sz w:val="24"/>
              </w:rPr>
              <w:t>гласных</w:t>
            </w:r>
            <w:r>
              <w:rPr>
                <w:spacing w:val="1"/>
                <w:sz w:val="24"/>
              </w:rPr>
              <w:t xml:space="preserve"> </w:t>
            </w:r>
            <w:r>
              <w:rPr>
                <w:sz w:val="24"/>
              </w:rPr>
              <w:t>в</w:t>
            </w:r>
            <w:r>
              <w:rPr>
                <w:spacing w:val="-1"/>
                <w:sz w:val="24"/>
              </w:rPr>
              <w:t xml:space="preserve"> </w:t>
            </w:r>
            <w:r>
              <w:rPr>
                <w:sz w:val="24"/>
              </w:rPr>
              <w:t xml:space="preserve">суффиксах </w:t>
            </w:r>
            <w:r>
              <w:rPr>
                <w:spacing w:val="-2"/>
                <w:sz w:val="24"/>
              </w:rPr>
              <w:t>причастий</w:t>
            </w:r>
          </w:p>
        </w:tc>
      </w:tr>
      <w:tr w:rsidR="00DD28B4" w14:paraId="4D0A7FAF" w14:textId="77777777">
        <w:trPr>
          <w:trHeight w:val="756"/>
        </w:trPr>
        <w:tc>
          <w:tcPr>
            <w:tcW w:w="1136" w:type="dxa"/>
          </w:tcPr>
          <w:p w14:paraId="76EA5281" w14:textId="77777777" w:rsidR="00DD28B4" w:rsidRDefault="006F0148">
            <w:pPr>
              <w:pStyle w:val="TableParagraph"/>
              <w:ind w:left="9"/>
              <w:jc w:val="center"/>
              <w:rPr>
                <w:sz w:val="24"/>
              </w:rPr>
            </w:pPr>
            <w:r>
              <w:rPr>
                <w:spacing w:val="-5"/>
                <w:sz w:val="24"/>
              </w:rPr>
              <w:t>6.3</w:t>
            </w:r>
          </w:p>
        </w:tc>
        <w:tc>
          <w:tcPr>
            <w:tcW w:w="7939" w:type="dxa"/>
          </w:tcPr>
          <w:p w14:paraId="166C1FBE" w14:textId="77777777" w:rsidR="00DD28B4" w:rsidRDefault="006F0148">
            <w:pPr>
              <w:pStyle w:val="TableParagraph"/>
              <w:ind w:left="61"/>
              <w:rPr>
                <w:sz w:val="24"/>
              </w:rPr>
            </w:pPr>
            <w:r>
              <w:rPr>
                <w:sz w:val="24"/>
              </w:rPr>
              <w:t>Правописание</w:t>
            </w:r>
            <w:r>
              <w:rPr>
                <w:spacing w:val="80"/>
                <w:sz w:val="24"/>
              </w:rPr>
              <w:t xml:space="preserve"> </w:t>
            </w:r>
            <w:r>
              <w:rPr>
                <w:sz w:val="24"/>
              </w:rPr>
              <w:t>н</w:t>
            </w:r>
            <w:r>
              <w:rPr>
                <w:spacing w:val="80"/>
                <w:sz w:val="24"/>
              </w:rPr>
              <w:t xml:space="preserve"> </w:t>
            </w:r>
            <w:r>
              <w:rPr>
                <w:sz w:val="24"/>
              </w:rPr>
              <w:t>и</w:t>
            </w:r>
            <w:r>
              <w:rPr>
                <w:spacing w:val="80"/>
                <w:sz w:val="24"/>
              </w:rPr>
              <w:t xml:space="preserve"> </w:t>
            </w:r>
            <w:r>
              <w:rPr>
                <w:sz w:val="24"/>
              </w:rPr>
              <w:t>нн</w:t>
            </w:r>
            <w:r>
              <w:rPr>
                <w:spacing w:val="80"/>
                <w:sz w:val="24"/>
              </w:rPr>
              <w:t xml:space="preserve"> </w:t>
            </w:r>
            <w:r>
              <w:rPr>
                <w:sz w:val="24"/>
              </w:rPr>
              <w:t>в</w:t>
            </w:r>
            <w:r>
              <w:rPr>
                <w:spacing w:val="80"/>
                <w:sz w:val="24"/>
              </w:rPr>
              <w:t xml:space="preserve"> </w:t>
            </w:r>
            <w:r>
              <w:rPr>
                <w:sz w:val="24"/>
              </w:rPr>
              <w:t>суффиксах</w:t>
            </w:r>
            <w:r>
              <w:rPr>
                <w:spacing w:val="80"/>
                <w:sz w:val="24"/>
              </w:rPr>
              <w:t xml:space="preserve"> </w:t>
            </w:r>
            <w:r>
              <w:rPr>
                <w:sz w:val="24"/>
              </w:rPr>
              <w:t>причастий</w:t>
            </w:r>
            <w:r>
              <w:rPr>
                <w:spacing w:val="80"/>
                <w:sz w:val="24"/>
              </w:rPr>
              <w:t xml:space="preserve"> </w:t>
            </w:r>
            <w:r>
              <w:rPr>
                <w:sz w:val="24"/>
              </w:rPr>
              <w:t>и</w:t>
            </w:r>
            <w:r>
              <w:rPr>
                <w:spacing w:val="80"/>
                <w:sz w:val="24"/>
              </w:rPr>
              <w:t xml:space="preserve"> </w:t>
            </w:r>
            <w:r>
              <w:rPr>
                <w:sz w:val="24"/>
              </w:rPr>
              <w:t>отглагольных</w:t>
            </w:r>
            <w:r>
              <w:rPr>
                <w:spacing w:val="80"/>
                <w:sz w:val="24"/>
              </w:rPr>
              <w:t xml:space="preserve"> </w:t>
            </w:r>
            <w:r>
              <w:rPr>
                <w:sz w:val="24"/>
              </w:rPr>
              <w:t xml:space="preserve">имен </w:t>
            </w:r>
            <w:r>
              <w:rPr>
                <w:spacing w:val="-2"/>
                <w:sz w:val="24"/>
              </w:rPr>
              <w:t>прилагательных</w:t>
            </w:r>
          </w:p>
        </w:tc>
      </w:tr>
      <w:tr w:rsidR="00DD28B4" w14:paraId="2D6114E6" w14:textId="77777777">
        <w:trPr>
          <w:trHeight w:val="482"/>
        </w:trPr>
        <w:tc>
          <w:tcPr>
            <w:tcW w:w="1136" w:type="dxa"/>
          </w:tcPr>
          <w:p w14:paraId="26D1373D" w14:textId="77777777" w:rsidR="00DD28B4" w:rsidRDefault="006F0148">
            <w:pPr>
              <w:pStyle w:val="TableParagraph"/>
              <w:ind w:left="9"/>
              <w:jc w:val="center"/>
              <w:rPr>
                <w:sz w:val="24"/>
              </w:rPr>
            </w:pPr>
            <w:r>
              <w:rPr>
                <w:spacing w:val="-5"/>
                <w:sz w:val="24"/>
              </w:rPr>
              <w:t>6.4</w:t>
            </w:r>
          </w:p>
        </w:tc>
        <w:tc>
          <w:tcPr>
            <w:tcW w:w="7939" w:type="dxa"/>
          </w:tcPr>
          <w:p w14:paraId="4340F0C2" w14:textId="77777777" w:rsidR="00DD28B4" w:rsidRDefault="006F0148">
            <w:pPr>
              <w:pStyle w:val="TableParagraph"/>
              <w:ind w:left="61"/>
              <w:rPr>
                <w:sz w:val="24"/>
              </w:rPr>
            </w:pPr>
            <w:r>
              <w:rPr>
                <w:sz w:val="24"/>
              </w:rPr>
              <w:t>Слитное и</w:t>
            </w:r>
            <w:r>
              <w:rPr>
                <w:spacing w:val="1"/>
                <w:sz w:val="24"/>
              </w:rPr>
              <w:t xml:space="preserve"> </w:t>
            </w:r>
            <w:r>
              <w:rPr>
                <w:sz w:val="24"/>
              </w:rPr>
              <w:t>раздельное</w:t>
            </w:r>
            <w:r>
              <w:rPr>
                <w:spacing w:val="-2"/>
                <w:sz w:val="24"/>
              </w:rPr>
              <w:t xml:space="preserve"> </w:t>
            </w:r>
            <w:r>
              <w:rPr>
                <w:sz w:val="24"/>
              </w:rPr>
              <w:t>написание</w:t>
            </w:r>
            <w:r>
              <w:rPr>
                <w:spacing w:val="-1"/>
                <w:sz w:val="24"/>
              </w:rPr>
              <w:t xml:space="preserve"> </w:t>
            </w:r>
            <w:r>
              <w:rPr>
                <w:sz w:val="24"/>
              </w:rPr>
              <w:t>не с</w:t>
            </w:r>
            <w:r>
              <w:rPr>
                <w:spacing w:val="-1"/>
                <w:sz w:val="24"/>
              </w:rPr>
              <w:t xml:space="preserve"> </w:t>
            </w:r>
            <w:r>
              <w:rPr>
                <w:spacing w:val="-2"/>
                <w:sz w:val="24"/>
              </w:rPr>
              <w:t>причастиями</w:t>
            </w:r>
          </w:p>
        </w:tc>
      </w:tr>
      <w:tr w:rsidR="00DD28B4" w14:paraId="73720D1B" w14:textId="77777777">
        <w:trPr>
          <w:trHeight w:val="479"/>
        </w:trPr>
        <w:tc>
          <w:tcPr>
            <w:tcW w:w="1136" w:type="dxa"/>
          </w:tcPr>
          <w:p w14:paraId="006B8DE8" w14:textId="77777777" w:rsidR="00DD28B4" w:rsidRDefault="006F0148">
            <w:pPr>
              <w:pStyle w:val="TableParagraph"/>
              <w:spacing w:before="99"/>
              <w:ind w:left="9"/>
              <w:jc w:val="center"/>
              <w:rPr>
                <w:sz w:val="24"/>
              </w:rPr>
            </w:pPr>
            <w:r>
              <w:rPr>
                <w:spacing w:val="-5"/>
                <w:sz w:val="24"/>
              </w:rPr>
              <w:t>6.5</w:t>
            </w:r>
          </w:p>
        </w:tc>
        <w:tc>
          <w:tcPr>
            <w:tcW w:w="7939" w:type="dxa"/>
          </w:tcPr>
          <w:p w14:paraId="392FA24C" w14:textId="77777777" w:rsidR="00DD28B4" w:rsidRDefault="006F0148">
            <w:pPr>
              <w:pStyle w:val="TableParagraph"/>
              <w:spacing w:before="99"/>
              <w:ind w:left="61"/>
              <w:rPr>
                <w:sz w:val="24"/>
              </w:rPr>
            </w:pPr>
            <w:r>
              <w:rPr>
                <w:sz w:val="24"/>
              </w:rPr>
              <w:t>Правописание</w:t>
            </w:r>
            <w:r>
              <w:rPr>
                <w:spacing w:val="-1"/>
                <w:sz w:val="24"/>
              </w:rPr>
              <w:t xml:space="preserve"> </w:t>
            </w:r>
            <w:r>
              <w:rPr>
                <w:sz w:val="24"/>
              </w:rPr>
              <w:t>гласных</w:t>
            </w:r>
            <w:r>
              <w:rPr>
                <w:spacing w:val="1"/>
                <w:sz w:val="24"/>
              </w:rPr>
              <w:t xml:space="preserve"> </w:t>
            </w:r>
            <w:r>
              <w:rPr>
                <w:sz w:val="24"/>
              </w:rPr>
              <w:t>в</w:t>
            </w:r>
            <w:r>
              <w:rPr>
                <w:spacing w:val="-1"/>
                <w:sz w:val="24"/>
              </w:rPr>
              <w:t xml:space="preserve"> </w:t>
            </w:r>
            <w:r>
              <w:rPr>
                <w:sz w:val="24"/>
              </w:rPr>
              <w:t xml:space="preserve">суффиксах </w:t>
            </w:r>
            <w:r>
              <w:rPr>
                <w:spacing w:val="-2"/>
                <w:sz w:val="24"/>
              </w:rPr>
              <w:t>деепричастий</w:t>
            </w:r>
          </w:p>
        </w:tc>
      </w:tr>
      <w:tr w:rsidR="00DD28B4" w14:paraId="12777616" w14:textId="77777777">
        <w:trPr>
          <w:trHeight w:val="479"/>
        </w:trPr>
        <w:tc>
          <w:tcPr>
            <w:tcW w:w="1136" w:type="dxa"/>
          </w:tcPr>
          <w:p w14:paraId="796DC5C2" w14:textId="77777777" w:rsidR="00DD28B4" w:rsidRDefault="006F0148">
            <w:pPr>
              <w:pStyle w:val="TableParagraph"/>
              <w:spacing w:before="99"/>
              <w:ind w:left="9"/>
              <w:jc w:val="center"/>
              <w:rPr>
                <w:sz w:val="24"/>
              </w:rPr>
            </w:pPr>
            <w:r>
              <w:rPr>
                <w:spacing w:val="-5"/>
                <w:sz w:val="24"/>
              </w:rPr>
              <w:t>6.6</w:t>
            </w:r>
          </w:p>
        </w:tc>
        <w:tc>
          <w:tcPr>
            <w:tcW w:w="7939" w:type="dxa"/>
          </w:tcPr>
          <w:p w14:paraId="0348948C" w14:textId="77777777" w:rsidR="00DD28B4" w:rsidRDefault="006F0148">
            <w:pPr>
              <w:pStyle w:val="TableParagraph"/>
              <w:spacing w:before="99"/>
              <w:ind w:left="61"/>
              <w:rPr>
                <w:sz w:val="24"/>
              </w:rPr>
            </w:pPr>
            <w:r>
              <w:rPr>
                <w:sz w:val="24"/>
              </w:rPr>
              <w:t>Слитное и</w:t>
            </w:r>
            <w:r>
              <w:rPr>
                <w:spacing w:val="1"/>
                <w:sz w:val="24"/>
              </w:rPr>
              <w:t xml:space="preserve"> </w:t>
            </w:r>
            <w:r>
              <w:rPr>
                <w:sz w:val="24"/>
              </w:rPr>
              <w:t>раздельное</w:t>
            </w:r>
            <w:r>
              <w:rPr>
                <w:spacing w:val="-2"/>
                <w:sz w:val="24"/>
              </w:rPr>
              <w:t xml:space="preserve"> </w:t>
            </w:r>
            <w:r>
              <w:rPr>
                <w:sz w:val="24"/>
              </w:rPr>
              <w:t>написание</w:t>
            </w:r>
            <w:r>
              <w:rPr>
                <w:spacing w:val="-1"/>
                <w:sz w:val="24"/>
              </w:rPr>
              <w:t xml:space="preserve"> </w:t>
            </w:r>
            <w:r>
              <w:rPr>
                <w:sz w:val="24"/>
              </w:rPr>
              <w:t>не с</w:t>
            </w:r>
            <w:r>
              <w:rPr>
                <w:spacing w:val="-1"/>
                <w:sz w:val="24"/>
              </w:rPr>
              <w:t xml:space="preserve"> </w:t>
            </w:r>
            <w:r>
              <w:rPr>
                <w:spacing w:val="-2"/>
                <w:sz w:val="24"/>
              </w:rPr>
              <w:t>деепричастиями</w:t>
            </w:r>
          </w:p>
        </w:tc>
      </w:tr>
      <w:tr w:rsidR="00DD28B4" w14:paraId="7111C9B6" w14:textId="77777777">
        <w:trPr>
          <w:trHeight w:val="479"/>
        </w:trPr>
        <w:tc>
          <w:tcPr>
            <w:tcW w:w="1136" w:type="dxa"/>
          </w:tcPr>
          <w:p w14:paraId="0BF9D874" w14:textId="77777777" w:rsidR="00DD28B4" w:rsidRDefault="006F0148">
            <w:pPr>
              <w:pStyle w:val="TableParagraph"/>
              <w:ind w:left="9"/>
              <w:jc w:val="center"/>
              <w:rPr>
                <w:sz w:val="24"/>
              </w:rPr>
            </w:pPr>
            <w:r>
              <w:rPr>
                <w:spacing w:val="-5"/>
                <w:sz w:val="24"/>
              </w:rPr>
              <w:t>6.7</w:t>
            </w:r>
          </w:p>
        </w:tc>
        <w:tc>
          <w:tcPr>
            <w:tcW w:w="7939" w:type="dxa"/>
          </w:tcPr>
          <w:p w14:paraId="0AF195F0" w14:textId="77777777" w:rsidR="00DD28B4" w:rsidRDefault="006F0148">
            <w:pPr>
              <w:pStyle w:val="TableParagraph"/>
              <w:ind w:left="61"/>
              <w:rPr>
                <w:sz w:val="24"/>
              </w:rPr>
            </w:pPr>
            <w:r>
              <w:rPr>
                <w:sz w:val="24"/>
              </w:rPr>
              <w:t>Слитное, раздельное, дефисное</w:t>
            </w:r>
            <w:r>
              <w:rPr>
                <w:spacing w:val="-3"/>
                <w:sz w:val="24"/>
              </w:rPr>
              <w:t xml:space="preserve"> </w:t>
            </w:r>
            <w:r>
              <w:rPr>
                <w:sz w:val="24"/>
              </w:rPr>
              <w:t>написание</w:t>
            </w:r>
            <w:r>
              <w:rPr>
                <w:spacing w:val="1"/>
                <w:sz w:val="24"/>
              </w:rPr>
              <w:t xml:space="preserve"> </w:t>
            </w:r>
            <w:r>
              <w:rPr>
                <w:spacing w:val="-2"/>
                <w:sz w:val="24"/>
              </w:rPr>
              <w:t>наречий</w:t>
            </w:r>
          </w:p>
        </w:tc>
      </w:tr>
      <w:tr w:rsidR="00DD28B4" w14:paraId="7200E0A5" w14:textId="77777777">
        <w:trPr>
          <w:trHeight w:val="479"/>
        </w:trPr>
        <w:tc>
          <w:tcPr>
            <w:tcW w:w="1136" w:type="dxa"/>
          </w:tcPr>
          <w:p w14:paraId="52744DCB" w14:textId="77777777" w:rsidR="00DD28B4" w:rsidRDefault="006F0148">
            <w:pPr>
              <w:pStyle w:val="TableParagraph"/>
              <w:ind w:left="9"/>
              <w:jc w:val="center"/>
              <w:rPr>
                <w:sz w:val="24"/>
              </w:rPr>
            </w:pPr>
            <w:r>
              <w:rPr>
                <w:spacing w:val="-5"/>
                <w:sz w:val="24"/>
              </w:rPr>
              <w:t>6.8</w:t>
            </w:r>
          </w:p>
        </w:tc>
        <w:tc>
          <w:tcPr>
            <w:tcW w:w="7939" w:type="dxa"/>
          </w:tcPr>
          <w:p w14:paraId="52D93631" w14:textId="77777777" w:rsidR="00DD28B4" w:rsidRDefault="006F0148">
            <w:pPr>
              <w:pStyle w:val="TableParagraph"/>
              <w:ind w:left="61"/>
              <w:rPr>
                <w:sz w:val="24"/>
              </w:rPr>
            </w:pPr>
            <w:r>
              <w:rPr>
                <w:sz w:val="24"/>
              </w:rPr>
              <w:t>Слитное и</w:t>
            </w:r>
            <w:r>
              <w:rPr>
                <w:spacing w:val="1"/>
                <w:sz w:val="24"/>
              </w:rPr>
              <w:t xml:space="preserve"> </w:t>
            </w:r>
            <w:r>
              <w:rPr>
                <w:sz w:val="24"/>
              </w:rPr>
              <w:t>раздельное</w:t>
            </w:r>
            <w:r>
              <w:rPr>
                <w:spacing w:val="-2"/>
                <w:sz w:val="24"/>
              </w:rPr>
              <w:t xml:space="preserve"> </w:t>
            </w:r>
            <w:r>
              <w:rPr>
                <w:sz w:val="24"/>
              </w:rPr>
              <w:t>написание</w:t>
            </w:r>
            <w:r>
              <w:rPr>
                <w:spacing w:val="-1"/>
                <w:sz w:val="24"/>
              </w:rPr>
              <w:t xml:space="preserve"> </w:t>
            </w:r>
            <w:r>
              <w:rPr>
                <w:sz w:val="24"/>
              </w:rPr>
              <w:t>не с</w:t>
            </w:r>
            <w:r>
              <w:rPr>
                <w:spacing w:val="-1"/>
                <w:sz w:val="24"/>
              </w:rPr>
              <w:t xml:space="preserve"> </w:t>
            </w:r>
            <w:r>
              <w:rPr>
                <w:spacing w:val="-2"/>
                <w:sz w:val="24"/>
              </w:rPr>
              <w:t>наречиями</w:t>
            </w:r>
          </w:p>
        </w:tc>
      </w:tr>
      <w:tr w:rsidR="00DD28B4" w14:paraId="734367B3" w14:textId="77777777">
        <w:trPr>
          <w:trHeight w:val="480"/>
        </w:trPr>
        <w:tc>
          <w:tcPr>
            <w:tcW w:w="1136" w:type="dxa"/>
          </w:tcPr>
          <w:p w14:paraId="26B71AE5" w14:textId="77777777" w:rsidR="00DD28B4" w:rsidRDefault="006F0148">
            <w:pPr>
              <w:pStyle w:val="TableParagraph"/>
              <w:ind w:left="9"/>
              <w:jc w:val="center"/>
              <w:rPr>
                <w:sz w:val="24"/>
              </w:rPr>
            </w:pPr>
            <w:r>
              <w:rPr>
                <w:spacing w:val="-5"/>
                <w:sz w:val="24"/>
              </w:rPr>
              <w:t>6.9</w:t>
            </w:r>
          </w:p>
        </w:tc>
        <w:tc>
          <w:tcPr>
            <w:tcW w:w="7939" w:type="dxa"/>
          </w:tcPr>
          <w:p w14:paraId="598F8DE5" w14:textId="77777777" w:rsidR="00DD28B4" w:rsidRDefault="006F0148">
            <w:pPr>
              <w:pStyle w:val="TableParagraph"/>
              <w:ind w:left="61"/>
              <w:rPr>
                <w:sz w:val="24"/>
              </w:rPr>
            </w:pPr>
            <w:r>
              <w:rPr>
                <w:sz w:val="24"/>
              </w:rPr>
              <w:t>Написание</w:t>
            </w:r>
            <w:r>
              <w:rPr>
                <w:spacing w:val="-2"/>
                <w:sz w:val="24"/>
              </w:rPr>
              <w:t xml:space="preserve"> </w:t>
            </w:r>
            <w:r>
              <w:rPr>
                <w:sz w:val="24"/>
              </w:rPr>
              <w:t>н и</w:t>
            </w:r>
            <w:r>
              <w:rPr>
                <w:spacing w:val="-3"/>
                <w:sz w:val="24"/>
              </w:rPr>
              <w:t xml:space="preserve"> </w:t>
            </w:r>
            <w:r>
              <w:rPr>
                <w:sz w:val="24"/>
              </w:rPr>
              <w:t>нн</w:t>
            </w:r>
            <w:r>
              <w:rPr>
                <w:spacing w:val="1"/>
                <w:sz w:val="24"/>
              </w:rPr>
              <w:t xml:space="preserve"> </w:t>
            </w:r>
            <w:r>
              <w:rPr>
                <w:sz w:val="24"/>
              </w:rPr>
              <w:t>в</w:t>
            </w:r>
            <w:r>
              <w:rPr>
                <w:spacing w:val="-2"/>
                <w:sz w:val="24"/>
              </w:rPr>
              <w:t xml:space="preserve"> </w:t>
            </w:r>
            <w:r>
              <w:rPr>
                <w:sz w:val="24"/>
              </w:rPr>
              <w:t>наречиях на</w:t>
            </w:r>
            <w:r>
              <w:rPr>
                <w:spacing w:val="-1"/>
                <w:sz w:val="24"/>
              </w:rPr>
              <w:t xml:space="preserve"> </w:t>
            </w:r>
            <w:r>
              <w:rPr>
                <w:sz w:val="24"/>
              </w:rPr>
              <w:t>-о</w:t>
            </w:r>
            <w:r>
              <w:rPr>
                <w:spacing w:val="-1"/>
                <w:sz w:val="24"/>
              </w:rPr>
              <w:t xml:space="preserve"> </w:t>
            </w:r>
            <w:r>
              <w:rPr>
                <w:sz w:val="24"/>
              </w:rPr>
              <w:t>(-</w:t>
            </w:r>
            <w:r>
              <w:rPr>
                <w:spacing w:val="-5"/>
                <w:sz w:val="24"/>
              </w:rPr>
              <w:t>е)</w:t>
            </w:r>
          </w:p>
        </w:tc>
      </w:tr>
      <w:tr w:rsidR="00DD28B4" w14:paraId="30DAA9A4" w14:textId="77777777">
        <w:trPr>
          <w:trHeight w:val="757"/>
        </w:trPr>
        <w:tc>
          <w:tcPr>
            <w:tcW w:w="1136" w:type="dxa"/>
          </w:tcPr>
          <w:p w14:paraId="7BEE323D" w14:textId="77777777" w:rsidR="00DD28B4" w:rsidRDefault="006F0148">
            <w:pPr>
              <w:pStyle w:val="TableParagraph"/>
              <w:ind w:left="9"/>
              <w:jc w:val="center"/>
              <w:rPr>
                <w:sz w:val="24"/>
              </w:rPr>
            </w:pPr>
            <w:r>
              <w:rPr>
                <w:spacing w:val="-4"/>
                <w:sz w:val="24"/>
              </w:rPr>
              <w:lastRenderedPageBreak/>
              <w:t>6.10</w:t>
            </w:r>
          </w:p>
        </w:tc>
        <w:tc>
          <w:tcPr>
            <w:tcW w:w="7939" w:type="dxa"/>
          </w:tcPr>
          <w:p w14:paraId="7C0A43DF" w14:textId="77777777" w:rsidR="00DD28B4" w:rsidRDefault="006F0148">
            <w:pPr>
              <w:pStyle w:val="TableParagraph"/>
              <w:ind w:left="61" w:right="51"/>
              <w:rPr>
                <w:sz w:val="24"/>
              </w:rPr>
            </w:pPr>
            <w:r>
              <w:rPr>
                <w:sz w:val="24"/>
              </w:rPr>
              <w:t xml:space="preserve">Правописание суффиксов -а и -о наречий с приставками из-, до-, с-, в-, на-, </w:t>
            </w:r>
            <w:r>
              <w:rPr>
                <w:spacing w:val="-4"/>
                <w:sz w:val="24"/>
              </w:rPr>
              <w:t>за-</w:t>
            </w:r>
          </w:p>
        </w:tc>
      </w:tr>
      <w:tr w:rsidR="00DD28B4" w14:paraId="0E02A610" w14:textId="77777777">
        <w:trPr>
          <w:trHeight w:val="479"/>
        </w:trPr>
        <w:tc>
          <w:tcPr>
            <w:tcW w:w="1136" w:type="dxa"/>
          </w:tcPr>
          <w:p w14:paraId="4FAAB425" w14:textId="77777777" w:rsidR="00DD28B4" w:rsidRDefault="006F0148">
            <w:pPr>
              <w:pStyle w:val="TableParagraph"/>
              <w:spacing w:before="99"/>
              <w:ind w:left="9"/>
              <w:jc w:val="center"/>
              <w:rPr>
                <w:sz w:val="24"/>
              </w:rPr>
            </w:pPr>
            <w:r>
              <w:rPr>
                <w:spacing w:val="-4"/>
                <w:sz w:val="24"/>
              </w:rPr>
              <w:t>6.11</w:t>
            </w:r>
          </w:p>
        </w:tc>
        <w:tc>
          <w:tcPr>
            <w:tcW w:w="7939" w:type="dxa"/>
          </w:tcPr>
          <w:p w14:paraId="62CDD8CA" w14:textId="77777777" w:rsidR="00DD28B4" w:rsidRDefault="006F0148">
            <w:pPr>
              <w:pStyle w:val="TableParagraph"/>
              <w:spacing w:before="99"/>
              <w:ind w:left="61"/>
              <w:rPr>
                <w:sz w:val="24"/>
              </w:rPr>
            </w:pPr>
            <w:r>
              <w:rPr>
                <w:sz w:val="24"/>
              </w:rPr>
              <w:t>Употребление</w:t>
            </w:r>
            <w:r>
              <w:rPr>
                <w:spacing w:val="1"/>
                <w:sz w:val="24"/>
              </w:rPr>
              <w:t xml:space="preserve"> </w:t>
            </w:r>
            <w:r>
              <w:rPr>
                <w:sz w:val="24"/>
              </w:rPr>
              <w:t>ь</w:t>
            </w:r>
            <w:r>
              <w:rPr>
                <w:spacing w:val="-2"/>
                <w:sz w:val="24"/>
              </w:rPr>
              <w:t xml:space="preserve"> </w:t>
            </w:r>
            <w:r>
              <w:rPr>
                <w:sz w:val="24"/>
              </w:rPr>
              <w:t>после</w:t>
            </w:r>
            <w:r>
              <w:rPr>
                <w:spacing w:val="-1"/>
                <w:sz w:val="24"/>
              </w:rPr>
              <w:t xml:space="preserve"> </w:t>
            </w:r>
            <w:r>
              <w:rPr>
                <w:sz w:val="24"/>
              </w:rPr>
              <w:t>шипящих</w:t>
            </w:r>
            <w:r>
              <w:rPr>
                <w:spacing w:val="-4"/>
                <w:sz w:val="24"/>
              </w:rPr>
              <w:t xml:space="preserve"> </w:t>
            </w:r>
            <w:r>
              <w:rPr>
                <w:sz w:val="24"/>
              </w:rPr>
              <w:t>на конце</w:t>
            </w:r>
            <w:r>
              <w:rPr>
                <w:spacing w:val="-1"/>
                <w:sz w:val="24"/>
              </w:rPr>
              <w:t xml:space="preserve"> </w:t>
            </w:r>
            <w:r>
              <w:rPr>
                <w:spacing w:val="-2"/>
                <w:sz w:val="24"/>
              </w:rPr>
              <w:t>наречий</w:t>
            </w:r>
          </w:p>
        </w:tc>
      </w:tr>
      <w:tr w:rsidR="00DD28B4" w14:paraId="7F5FBFDC" w14:textId="77777777">
        <w:trPr>
          <w:trHeight w:val="479"/>
        </w:trPr>
        <w:tc>
          <w:tcPr>
            <w:tcW w:w="1136" w:type="dxa"/>
          </w:tcPr>
          <w:p w14:paraId="16A95DC6" w14:textId="77777777" w:rsidR="00DD28B4" w:rsidRDefault="006F0148">
            <w:pPr>
              <w:pStyle w:val="TableParagraph"/>
              <w:spacing w:before="99"/>
              <w:ind w:left="9"/>
              <w:jc w:val="center"/>
              <w:rPr>
                <w:sz w:val="24"/>
              </w:rPr>
            </w:pPr>
            <w:r>
              <w:rPr>
                <w:spacing w:val="-4"/>
                <w:sz w:val="24"/>
              </w:rPr>
              <w:t>6.12</w:t>
            </w:r>
          </w:p>
        </w:tc>
        <w:tc>
          <w:tcPr>
            <w:tcW w:w="7939" w:type="dxa"/>
          </w:tcPr>
          <w:p w14:paraId="7A7F43FA" w14:textId="77777777" w:rsidR="00DD28B4" w:rsidRDefault="006F0148">
            <w:pPr>
              <w:pStyle w:val="TableParagraph"/>
              <w:spacing w:before="99"/>
              <w:ind w:left="61"/>
              <w:rPr>
                <w:sz w:val="24"/>
              </w:rPr>
            </w:pPr>
            <w:r>
              <w:rPr>
                <w:sz w:val="24"/>
              </w:rPr>
              <w:t>Правописание</w:t>
            </w:r>
            <w:r>
              <w:rPr>
                <w:spacing w:val="-4"/>
                <w:sz w:val="24"/>
              </w:rPr>
              <w:t xml:space="preserve"> </w:t>
            </w:r>
            <w:r>
              <w:rPr>
                <w:sz w:val="24"/>
              </w:rPr>
              <w:t>суффиксов</w:t>
            </w:r>
            <w:r>
              <w:rPr>
                <w:spacing w:val="-1"/>
                <w:sz w:val="24"/>
              </w:rPr>
              <w:t xml:space="preserve"> </w:t>
            </w:r>
            <w:r>
              <w:rPr>
                <w:sz w:val="24"/>
              </w:rPr>
              <w:t>наречий</w:t>
            </w:r>
            <w:r>
              <w:rPr>
                <w:spacing w:val="-1"/>
                <w:sz w:val="24"/>
              </w:rPr>
              <w:t xml:space="preserve"> </w:t>
            </w:r>
            <w:r>
              <w:rPr>
                <w:sz w:val="24"/>
              </w:rPr>
              <w:t>-о</w:t>
            </w:r>
            <w:r>
              <w:rPr>
                <w:spacing w:val="-3"/>
                <w:sz w:val="24"/>
              </w:rPr>
              <w:t xml:space="preserve"> </w:t>
            </w:r>
            <w:r>
              <w:rPr>
                <w:sz w:val="24"/>
              </w:rPr>
              <w:t>и</w:t>
            </w:r>
            <w:r>
              <w:rPr>
                <w:spacing w:val="-1"/>
                <w:sz w:val="24"/>
              </w:rPr>
              <w:t xml:space="preserve"> </w:t>
            </w:r>
            <w:r>
              <w:rPr>
                <w:sz w:val="24"/>
              </w:rPr>
              <w:t>-е</w:t>
            </w:r>
            <w:r>
              <w:rPr>
                <w:spacing w:val="-3"/>
                <w:sz w:val="24"/>
              </w:rPr>
              <w:t xml:space="preserve"> </w:t>
            </w:r>
            <w:r>
              <w:rPr>
                <w:sz w:val="24"/>
              </w:rPr>
              <w:t>после</w:t>
            </w:r>
            <w:r>
              <w:rPr>
                <w:spacing w:val="-3"/>
                <w:sz w:val="24"/>
              </w:rPr>
              <w:t xml:space="preserve"> </w:t>
            </w:r>
            <w:r>
              <w:rPr>
                <w:spacing w:val="-2"/>
                <w:sz w:val="24"/>
              </w:rPr>
              <w:t>шипящих</w:t>
            </w:r>
          </w:p>
        </w:tc>
      </w:tr>
      <w:tr w:rsidR="00DD28B4" w14:paraId="302B6F0C" w14:textId="77777777">
        <w:trPr>
          <w:trHeight w:val="479"/>
        </w:trPr>
        <w:tc>
          <w:tcPr>
            <w:tcW w:w="1136" w:type="dxa"/>
          </w:tcPr>
          <w:p w14:paraId="17504672" w14:textId="77777777" w:rsidR="00DD28B4" w:rsidRDefault="006F0148">
            <w:pPr>
              <w:pStyle w:val="TableParagraph"/>
              <w:ind w:left="9"/>
              <w:jc w:val="center"/>
              <w:rPr>
                <w:sz w:val="24"/>
              </w:rPr>
            </w:pPr>
            <w:r>
              <w:rPr>
                <w:spacing w:val="-4"/>
                <w:sz w:val="24"/>
              </w:rPr>
              <w:t>6.13</w:t>
            </w:r>
          </w:p>
        </w:tc>
        <w:tc>
          <w:tcPr>
            <w:tcW w:w="7939" w:type="dxa"/>
          </w:tcPr>
          <w:p w14:paraId="7DAB5010" w14:textId="77777777" w:rsidR="00DD28B4" w:rsidRDefault="006F0148">
            <w:pPr>
              <w:pStyle w:val="TableParagraph"/>
              <w:ind w:left="61"/>
              <w:rPr>
                <w:sz w:val="24"/>
              </w:rPr>
            </w:pPr>
            <w:r>
              <w:rPr>
                <w:sz w:val="24"/>
              </w:rPr>
              <w:t xml:space="preserve">Правописание производных </w:t>
            </w:r>
            <w:r>
              <w:rPr>
                <w:spacing w:val="-2"/>
                <w:sz w:val="24"/>
              </w:rPr>
              <w:t>предлогов</w:t>
            </w:r>
          </w:p>
        </w:tc>
      </w:tr>
      <w:tr w:rsidR="00DD28B4" w14:paraId="5A595A9A" w14:textId="77777777">
        <w:trPr>
          <w:trHeight w:val="479"/>
        </w:trPr>
        <w:tc>
          <w:tcPr>
            <w:tcW w:w="1136" w:type="dxa"/>
          </w:tcPr>
          <w:p w14:paraId="0D4FF54E" w14:textId="77777777" w:rsidR="00DD28B4" w:rsidRDefault="006F0148">
            <w:pPr>
              <w:pStyle w:val="TableParagraph"/>
              <w:ind w:left="9"/>
              <w:jc w:val="center"/>
              <w:rPr>
                <w:sz w:val="24"/>
              </w:rPr>
            </w:pPr>
            <w:r>
              <w:rPr>
                <w:spacing w:val="-4"/>
                <w:sz w:val="24"/>
              </w:rPr>
              <w:t>6.14</w:t>
            </w:r>
          </w:p>
        </w:tc>
        <w:tc>
          <w:tcPr>
            <w:tcW w:w="7939" w:type="dxa"/>
          </w:tcPr>
          <w:p w14:paraId="4F8271EC" w14:textId="77777777" w:rsidR="00DD28B4" w:rsidRDefault="006F0148">
            <w:pPr>
              <w:pStyle w:val="TableParagraph"/>
              <w:ind w:left="61"/>
              <w:rPr>
                <w:sz w:val="24"/>
              </w:rPr>
            </w:pPr>
            <w:r>
              <w:rPr>
                <w:sz w:val="24"/>
              </w:rPr>
              <w:t>Правописание</w:t>
            </w:r>
            <w:r>
              <w:rPr>
                <w:spacing w:val="-1"/>
                <w:sz w:val="24"/>
              </w:rPr>
              <w:t xml:space="preserve"> </w:t>
            </w:r>
            <w:r>
              <w:rPr>
                <w:spacing w:val="-2"/>
                <w:sz w:val="24"/>
              </w:rPr>
              <w:t>союзов</w:t>
            </w:r>
          </w:p>
        </w:tc>
      </w:tr>
      <w:tr w:rsidR="00DD28B4" w14:paraId="0A4B8617" w14:textId="77777777">
        <w:trPr>
          <w:trHeight w:val="756"/>
        </w:trPr>
        <w:tc>
          <w:tcPr>
            <w:tcW w:w="1136" w:type="dxa"/>
          </w:tcPr>
          <w:p w14:paraId="30F5A70E" w14:textId="77777777" w:rsidR="00DD28B4" w:rsidRDefault="006F0148">
            <w:pPr>
              <w:pStyle w:val="TableParagraph"/>
              <w:ind w:left="9"/>
              <w:jc w:val="center"/>
              <w:rPr>
                <w:sz w:val="24"/>
              </w:rPr>
            </w:pPr>
            <w:r>
              <w:rPr>
                <w:spacing w:val="-4"/>
                <w:sz w:val="24"/>
              </w:rPr>
              <w:t>6.15</w:t>
            </w:r>
          </w:p>
        </w:tc>
        <w:tc>
          <w:tcPr>
            <w:tcW w:w="7939" w:type="dxa"/>
          </w:tcPr>
          <w:p w14:paraId="5B168725" w14:textId="77777777" w:rsidR="00DD28B4" w:rsidRDefault="006F0148">
            <w:pPr>
              <w:pStyle w:val="TableParagraph"/>
              <w:ind w:left="61"/>
              <w:rPr>
                <w:sz w:val="24"/>
              </w:rPr>
            </w:pPr>
            <w:r>
              <w:rPr>
                <w:sz w:val="24"/>
              </w:rPr>
              <w:t>Смысловые</w:t>
            </w:r>
            <w:r>
              <w:rPr>
                <w:spacing w:val="40"/>
                <w:sz w:val="24"/>
              </w:rPr>
              <w:t xml:space="preserve"> </w:t>
            </w:r>
            <w:r>
              <w:rPr>
                <w:sz w:val="24"/>
              </w:rPr>
              <w:t>различия</w:t>
            </w:r>
            <w:r>
              <w:rPr>
                <w:spacing w:val="40"/>
                <w:sz w:val="24"/>
              </w:rPr>
              <w:t xml:space="preserve"> </w:t>
            </w:r>
            <w:r>
              <w:rPr>
                <w:sz w:val="24"/>
              </w:rPr>
              <w:t>частиц</w:t>
            </w:r>
            <w:r>
              <w:rPr>
                <w:spacing w:val="40"/>
                <w:sz w:val="24"/>
              </w:rPr>
              <w:t xml:space="preserve"> </w:t>
            </w:r>
            <w:r>
              <w:rPr>
                <w:sz w:val="24"/>
              </w:rPr>
              <w:t>не</w:t>
            </w:r>
            <w:r>
              <w:rPr>
                <w:spacing w:val="40"/>
                <w:sz w:val="24"/>
              </w:rPr>
              <w:t xml:space="preserve"> </w:t>
            </w:r>
            <w:r>
              <w:rPr>
                <w:sz w:val="24"/>
              </w:rPr>
              <w:t>и</w:t>
            </w:r>
            <w:r>
              <w:rPr>
                <w:spacing w:val="40"/>
                <w:sz w:val="24"/>
              </w:rPr>
              <w:t xml:space="preserve"> </w:t>
            </w:r>
            <w:r>
              <w:rPr>
                <w:sz w:val="24"/>
              </w:rPr>
              <w:t>ни.</w:t>
            </w:r>
            <w:r>
              <w:rPr>
                <w:spacing w:val="40"/>
                <w:sz w:val="24"/>
              </w:rPr>
              <w:t xml:space="preserve"> </w:t>
            </w:r>
            <w:r>
              <w:rPr>
                <w:sz w:val="24"/>
              </w:rPr>
              <w:t>Использование</w:t>
            </w:r>
            <w:r>
              <w:rPr>
                <w:spacing w:val="40"/>
                <w:sz w:val="24"/>
              </w:rPr>
              <w:t xml:space="preserve"> </w:t>
            </w:r>
            <w:r>
              <w:rPr>
                <w:sz w:val="24"/>
              </w:rPr>
              <w:t>частиц</w:t>
            </w:r>
            <w:r>
              <w:rPr>
                <w:spacing w:val="40"/>
                <w:sz w:val="24"/>
              </w:rPr>
              <w:t xml:space="preserve"> </w:t>
            </w:r>
            <w:r>
              <w:rPr>
                <w:sz w:val="24"/>
              </w:rPr>
              <w:t>не</w:t>
            </w:r>
            <w:r>
              <w:rPr>
                <w:spacing w:val="40"/>
                <w:sz w:val="24"/>
              </w:rPr>
              <w:t xml:space="preserve"> </w:t>
            </w:r>
            <w:r>
              <w:rPr>
                <w:sz w:val="24"/>
              </w:rPr>
              <w:t>и</w:t>
            </w:r>
            <w:r>
              <w:rPr>
                <w:spacing w:val="40"/>
                <w:sz w:val="24"/>
              </w:rPr>
              <w:t xml:space="preserve"> </w:t>
            </w:r>
            <w:r>
              <w:rPr>
                <w:sz w:val="24"/>
              </w:rPr>
              <w:t>ни</w:t>
            </w:r>
            <w:r>
              <w:rPr>
                <w:spacing w:val="40"/>
                <w:sz w:val="24"/>
              </w:rPr>
              <w:t xml:space="preserve"> </w:t>
            </w:r>
            <w:r>
              <w:rPr>
                <w:sz w:val="24"/>
              </w:rPr>
              <w:t>в письменной речи</w:t>
            </w:r>
          </w:p>
        </w:tc>
      </w:tr>
      <w:tr w:rsidR="00DD28B4" w14:paraId="2475D803" w14:textId="77777777">
        <w:trPr>
          <w:trHeight w:val="757"/>
        </w:trPr>
        <w:tc>
          <w:tcPr>
            <w:tcW w:w="1136" w:type="dxa"/>
          </w:tcPr>
          <w:p w14:paraId="0E63C633" w14:textId="77777777" w:rsidR="00DD28B4" w:rsidRDefault="006F0148">
            <w:pPr>
              <w:pStyle w:val="TableParagraph"/>
              <w:ind w:left="9"/>
              <w:jc w:val="center"/>
              <w:rPr>
                <w:sz w:val="24"/>
              </w:rPr>
            </w:pPr>
            <w:r>
              <w:rPr>
                <w:spacing w:val="-4"/>
                <w:sz w:val="24"/>
              </w:rPr>
              <w:t>6.16</w:t>
            </w:r>
          </w:p>
        </w:tc>
        <w:tc>
          <w:tcPr>
            <w:tcW w:w="7939" w:type="dxa"/>
          </w:tcPr>
          <w:p w14:paraId="24B73B97" w14:textId="77777777" w:rsidR="00DD28B4" w:rsidRDefault="006F0148">
            <w:pPr>
              <w:pStyle w:val="TableParagraph"/>
              <w:ind w:left="61" w:right="72"/>
              <w:rPr>
                <w:sz w:val="24"/>
              </w:rPr>
            </w:pPr>
            <w:r>
              <w:rPr>
                <w:sz w:val="24"/>
              </w:rPr>
              <w:t>Различение приставки не- и частицы не. Слитное и раздельное написание</w:t>
            </w:r>
            <w:r>
              <w:rPr>
                <w:spacing w:val="40"/>
                <w:sz w:val="24"/>
              </w:rPr>
              <w:t xml:space="preserve"> </w:t>
            </w:r>
            <w:r>
              <w:rPr>
                <w:sz w:val="24"/>
              </w:rPr>
              <w:t>не с разными частями речи (обобщение)</w:t>
            </w:r>
          </w:p>
        </w:tc>
      </w:tr>
      <w:tr w:rsidR="00DD28B4" w14:paraId="1669EC3A" w14:textId="77777777">
        <w:trPr>
          <w:trHeight w:val="755"/>
        </w:trPr>
        <w:tc>
          <w:tcPr>
            <w:tcW w:w="1136" w:type="dxa"/>
          </w:tcPr>
          <w:p w14:paraId="57ECC1DB" w14:textId="77777777" w:rsidR="00DD28B4" w:rsidRDefault="006F0148">
            <w:pPr>
              <w:pStyle w:val="TableParagraph"/>
              <w:spacing w:before="99"/>
              <w:ind w:left="9"/>
              <w:jc w:val="center"/>
              <w:rPr>
                <w:sz w:val="24"/>
              </w:rPr>
            </w:pPr>
            <w:r>
              <w:rPr>
                <w:spacing w:val="-4"/>
                <w:sz w:val="24"/>
              </w:rPr>
              <w:t>6.17</w:t>
            </w:r>
          </w:p>
        </w:tc>
        <w:tc>
          <w:tcPr>
            <w:tcW w:w="7939" w:type="dxa"/>
          </w:tcPr>
          <w:p w14:paraId="30D5D570" w14:textId="77777777" w:rsidR="00DD28B4" w:rsidRDefault="006F0148">
            <w:pPr>
              <w:pStyle w:val="TableParagraph"/>
              <w:spacing w:before="99"/>
              <w:ind w:left="61"/>
              <w:rPr>
                <w:sz w:val="24"/>
              </w:rPr>
            </w:pPr>
            <w:r>
              <w:rPr>
                <w:sz w:val="24"/>
              </w:rPr>
              <w:t>Правописание частиц бы, ли, же с другими словами. Дефисное написание частиц -то, -таки, -ка</w:t>
            </w:r>
          </w:p>
        </w:tc>
      </w:tr>
      <w:tr w:rsidR="00DD28B4" w14:paraId="53905653" w14:textId="77777777">
        <w:trPr>
          <w:trHeight w:val="479"/>
        </w:trPr>
        <w:tc>
          <w:tcPr>
            <w:tcW w:w="1136" w:type="dxa"/>
          </w:tcPr>
          <w:p w14:paraId="78982BEF" w14:textId="77777777" w:rsidR="00DD28B4" w:rsidRDefault="006F0148">
            <w:pPr>
              <w:pStyle w:val="TableParagraph"/>
              <w:spacing w:before="99"/>
              <w:ind w:left="9"/>
              <w:jc w:val="center"/>
              <w:rPr>
                <w:sz w:val="24"/>
              </w:rPr>
            </w:pPr>
            <w:r>
              <w:rPr>
                <w:spacing w:val="-4"/>
                <w:sz w:val="24"/>
              </w:rPr>
              <w:t>6.18</w:t>
            </w:r>
          </w:p>
        </w:tc>
        <w:tc>
          <w:tcPr>
            <w:tcW w:w="7939" w:type="dxa"/>
          </w:tcPr>
          <w:p w14:paraId="00DA58E1" w14:textId="77777777" w:rsidR="00DD28B4" w:rsidRDefault="006F0148">
            <w:pPr>
              <w:pStyle w:val="TableParagraph"/>
              <w:spacing w:before="99"/>
              <w:ind w:left="61"/>
              <w:rPr>
                <w:sz w:val="24"/>
              </w:rPr>
            </w:pPr>
            <w:r>
              <w:rPr>
                <w:sz w:val="24"/>
              </w:rPr>
              <w:t>Орфографический</w:t>
            </w:r>
            <w:r>
              <w:rPr>
                <w:spacing w:val="-3"/>
                <w:sz w:val="24"/>
              </w:rPr>
              <w:t xml:space="preserve"> </w:t>
            </w:r>
            <w:r>
              <w:rPr>
                <w:sz w:val="24"/>
              </w:rPr>
              <w:t>анализ</w:t>
            </w:r>
            <w:r>
              <w:rPr>
                <w:spacing w:val="-3"/>
                <w:sz w:val="24"/>
              </w:rPr>
              <w:t xml:space="preserve"> </w:t>
            </w:r>
            <w:r>
              <w:rPr>
                <w:sz w:val="24"/>
              </w:rPr>
              <w:t>слов</w:t>
            </w:r>
            <w:r>
              <w:rPr>
                <w:spacing w:val="-5"/>
                <w:sz w:val="24"/>
              </w:rPr>
              <w:t xml:space="preserve"> </w:t>
            </w:r>
            <w:r>
              <w:rPr>
                <w:sz w:val="24"/>
              </w:rPr>
              <w:t>(в</w:t>
            </w:r>
            <w:r>
              <w:rPr>
                <w:spacing w:val="-5"/>
                <w:sz w:val="24"/>
              </w:rPr>
              <w:t xml:space="preserve"> </w:t>
            </w:r>
            <w:r>
              <w:rPr>
                <w:sz w:val="24"/>
              </w:rPr>
              <w:t>рамках</w:t>
            </w:r>
            <w:r>
              <w:rPr>
                <w:spacing w:val="-5"/>
                <w:sz w:val="24"/>
              </w:rPr>
              <w:t xml:space="preserve"> </w:t>
            </w:r>
            <w:r>
              <w:rPr>
                <w:spacing w:val="-2"/>
                <w:sz w:val="24"/>
              </w:rPr>
              <w:t>изученного)</w:t>
            </w:r>
          </w:p>
        </w:tc>
      </w:tr>
      <w:tr w:rsidR="00DD28B4" w14:paraId="6A490D02" w14:textId="77777777">
        <w:trPr>
          <w:trHeight w:val="480"/>
        </w:trPr>
        <w:tc>
          <w:tcPr>
            <w:tcW w:w="1136" w:type="dxa"/>
          </w:tcPr>
          <w:p w14:paraId="634C9CE5" w14:textId="77777777" w:rsidR="00DD28B4" w:rsidRDefault="006F0148">
            <w:pPr>
              <w:pStyle w:val="TableParagraph"/>
              <w:spacing w:before="99"/>
              <w:ind w:left="9" w:right="2"/>
              <w:jc w:val="center"/>
              <w:rPr>
                <w:sz w:val="24"/>
              </w:rPr>
            </w:pPr>
            <w:r>
              <w:rPr>
                <w:spacing w:val="-10"/>
                <w:sz w:val="24"/>
              </w:rPr>
              <w:t>7</w:t>
            </w:r>
          </w:p>
        </w:tc>
        <w:tc>
          <w:tcPr>
            <w:tcW w:w="7939" w:type="dxa"/>
          </w:tcPr>
          <w:p w14:paraId="0D2BF455" w14:textId="77777777" w:rsidR="00DD28B4" w:rsidRDefault="006F0148">
            <w:pPr>
              <w:pStyle w:val="TableParagraph"/>
              <w:spacing w:before="99"/>
              <w:ind w:left="61"/>
              <w:rPr>
                <w:sz w:val="24"/>
              </w:rPr>
            </w:pPr>
            <w:r>
              <w:rPr>
                <w:spacing w:val="-2"/>
                <w:sz w:val="24"/>
              </w:rPr>
              <w:t>Пунктуация</w:t>
            </w:r>
          </w:p>
        </w:tc>
      </w:tr>
      <w:tr w:rsidR="00DD28B4" w14:paraId="494C0582" w14:textId="77777777">
        <w:trPr>
          <w:trHeight w:val="479"/>
        </w:trPr>
        <w:tc>
          <w:tcPr>
            <w:tcW w:w="1136" w:type="dxa"/>
          </w:tcPr>
          <w:p w14:paraId="0F850568" w14:textId="77777777" w:rsidR="00DD28B4" w:rsidRDefault="006F0148">
            <w:pPr>
              <w:pStyle w:val="TableParagraph"/>
              <w:ind w:left="9"/>
              <w:jc w:val="center"/>
              <w:rPr>
                <w:sz w:val="24"/>
              </w:rPr>
            </w:pPr>
            <w:r>
              <w:rPr>
                <w:spacing w:val="-5"/>
                <w:sz w:val="24"/>
              </w:rPr>
              <w:t>7.1</w:t>
            </w:r>
          </w:p>
        </w:tc>
        <w:tc>
          <w:tcPr>
            <w:tcW w:w="7939" w:type="dxa"/>
          </w:tcPr>
          <w:p w14:paraId="7D2D2E09" w14:textId="77777777" w:rsidR="00DD28B4" w:rsidRDefault="006F0148">
            <w:pPr>
              <w:pStyle w:val="TableParagraph"/>
              <w:ind w:left="61"/>
              <w:rPr>
                <w:sz w:val="24"/>
              </w:rPr>
            </w:pPr>
            <w:r>
              <w:rPr>
                <w:sz w:val="24"/>
              </w:rPr>
              <w:t>Знаки</w:t>
            </w:r>
            <w:r>
              <w:rPr>
                <w:spacing w:val="-1"/>
                <w:sz w:val="24"/>
              </w:rPr>
              <w:t xml:space="preserve"> </w:t>
            </w:r>
            <w:r>
              <w:rPr>
                <w:sz w:val="24"/>
              </w:rPr>
              <w:t>препинания</w:t>
            </w:r>
            <w:r>
              <w:rPr>
                <w:spacing w:val="-1"/>
                <w:sz w:val="24"/>
              </w:rPr>
              <w:t xml:space="preserve"> </w:t>
            </w:r>
            <w:r>
              <w:rPr>
                <w:sz w:val="24"/>
              </w:rPr>
              <w:t>в</w:t>
            </w:r>
            <w:r>
              <w:rPr>
                <w:spacing w:val="-2"/>
                <w:sz w:val="24"/>
              </w:rPr>
              <w:t xml:space="preserve"> </w:t>
            </w:r>
            <w:r>
              <w:rPr>
                <w:sz w:val="24"/>
              </w:rPr>
              <w:t>предложениях</w:t>
            </w:r>
            <w:r>
              <w:rPr>
                <w:spacing w:val="-1"/>
                <w:sz w:val="24"/>
              </w:rPr>
              <w:t xml:space="preserve"> </w:t>
            </w:r>
            <w:r>
              <w:rPr>
                <w:sz w:val="24"/>
              </w:rPr>
              <w:t>с</w:t>
            </w:r>
            <w:r>
              <w:rPr>
                <w:spacing w:val="-2"/>
                <w:sz w:val="24"/>
              </w:rPr>
              <w:t xml:space="preserve"> </w:t>
            </w:r>
            <w:r>
              <w:rPr>
                <w:sz w:val="24"/>
              </w:rPr>
              <w:t>причастным</w:t>
            </w:r>
            <w:r>
              <w:rPr>
                <w:spacing w:val="-3"/>
                <w:sz w:val="24"/>
              </w:rPr>
              <w:t xml:space="preserve"> </w:t>
            </w:r>
            <w:r>
              <w:rPr>
                <w:spacing w:val="-2"/>
                <w:sz w:val="24"/>
              </w:rPr>
              <w:t>оборотом</w:t>
            </w:r>
          </w:p>
        </w:tc>
      </w:tr>
      <w:tr w:rsidR="00DD28B4" w14:paraId="436239C7" w14:textId="77777777">
        <w:trPr>
          <w:trHeight w:val="755"/>
        </w:trPr>
        <w:tc>
          <w:tcPr>
            <w:tcW w:w="1136" w:type="dxa"/>
          </w:tcPr>
          <w:p w14:paraId="047C17FC" w14:textId="77777777" w:rsidR="00DD28B4" w:rsidRDefault="006F0148">
            <w:pPr>
              <w:pStyle w:val="TableParagraph"/>
              <w:ind w:left="9"/>
              <w:jc w:val="center"/>
              <w:rPr>
                <w:sz w:val="24"/>
              </w:rPr>
            </w:pPr>
            <w:r>
              <w:rPr>
                <w:spacing w:val="-5"/>
                <w:sz w:val="24"/>
              </w:rPr>
              <w:t>7.2</w:t>
            </w:r>
          </w:p>
        </w:tc>
        <w:tc>
          <w:tcPr>
            <w:tcW w:w="7939" w:type="dxa"/>
          </w:tcPr>
          <w:p w14:paraId="27B0C42A" w14:textId="77777777" w:rsidR="00DD28B4" w:rsidRDefault="006F0148">
            <w:pPr>
              <w:pStyle w:val="TableParagraph"/>
              <w:tabs>
                <w:tab w:val="left" w:pos="870"/>
                <w:tab w:val="left" w:pos="2293"/>
                <w:tab w:val="left" w:pos="2612"/>
                <w:tab w:val="left" w:pos="4297"/>
                <w:tab w:val="left" w:pos="4612"/>
                <w:tab w:val="left" w:pos="6001"/>
                <w:tab w:val="left" w:pos="7744"/>
              </w:tabs>
              <w:ind w:left="61" w:right="54"/>
              <w:rPr>
                <w:sz w:val="24"/>
              </w:rPr>
            </w:pPr>
            <w:r>
              <w:rPr>
                <w:spacing w:val="-2"/>
                <w:sz w:val="24"/>
              </w:rPr>
              <w:t>Знаки</w:t>
            </w:r>
            <w:r>
              <w:rPr>
                <w:sz w:val="24"/>
              </w:rPr>
              <w:tab/>
            </w:r>
            <w:r>
              <w:rPr>
                <w:spacing w:val="-2"/>
                <w:sz w:val="24"/>
              </w:rPr>
              <w:t>препинания</w:t>
            </w:r>
            <w:r>
              <w:rPr>
                <w:sz w:val="24"/>
              </w:rPr>
              <w:tab/>
            </w:r>
            <w:r>
              <w:rPr>
                <w:spacing w:val="-10"/>
                <w:sz w:val="24"/>
              </w:rPr>
              <w:t>в</w:t>
            </w:r>
            <w:r>
              <w:rPr>
                <w:sz w:val="24"/>
              </w:rPr>
              <w:tab/>
            </w:r>
            <w:r>
              <w:rPr>
                <w:spacing w:val="-2"/>
                <w:sz w:val="24"/>
              </w:rPr>
              <w:t>предложениях</w:t>
            </w:r>
            <w:r>
              <w:rPr>
                <w:sz w:val="24"/>
              </w:rPr>
              <w:tab/>
            </w:r>
            <w:r>
              <w:rPr>
                <w:spacing w:val="-10"/>
                <w:sz w:val="24"/>
              </w:rPr>
              <w:t>с</w:t>
            </w:r>
            <w:r>
              <w:rPr>
                <w:sz w:val="24"/>
              </w:rPr>
              <w:tab/>
            </w:r>
            <w:r>
              <w:rPr>
                <w:spacing w:val="-2"/>
                <w:sz w:val="24"/>
              </w:rPr>
              <w:t>одиночным</w:t>
            </w:r>
            <w:r>
              <w:rPr>
                <w:sz w:val="24"/>
              </w:rPr>
              <w:tab/>
            </w:r>
            <w:r>
              <w:rPr>
                <w:spacing w:val="-2"/>
                <w:sz w:val="24"/>
              </w:rPr>
              <w:t>деепричастием</w:t>
            </w:r>
            <w:r>
              <w:rPr>
                <w:sz w:val="24"/>
              </w:rPr>
              <w:tab/>
            </w:r>
            <w:r>
              <w:rPr>
                <w:spacing w:val="-10"/>
                <w:sz w:val="24"/>
              </w:rPr>
              <w:t xml:space="preserve">и </w:t>
            </w:r>
            <w:r>
              <w:rPr>
                <w:sz w:val="24"/>
              </w:rPr>
              <w:t>деепричастным оборотом</w:t>
            </w:r>
          </w:p>
        </w:tc>
      </w:tr>
      <w:tr w:rsidR="00DD28B4" w14:paraId="35B48C55" w14:textId="77777777">
        <w:trPr>
          <w:trHeight w:val="481"/>
        </w:trPr>
        <w:tc>
          <w:tcPr>
            <w:tcW w:w="1136" w:type="dxa"/>
          </w:tcPr>
          <w:p w14:paraId="2A4F5BD0" w14:textId="77777777" w:rsidR="00DD28B4" w:rsidRDefault="006F0148">
            <w:pPr>
              <w:pStyle w:val="TableParagraph"/>
              <w:ind w:left="9"/>
              <w:jc w:val="center"/>
              <w:rPr>
                <w:sz w:val="24"/>
              </w:rPr>
            </w:pPr>
            <w:r>
              <w:rPr>
                <w:spacing w:val="-5"/>
                <w:sz w:val="24"/>
              </w:rPr>
              <w:t>7.3</w:t>
            </w:r>
          </w:p>
        </w:tc>
        <w:tc>
          <w:tcPr>
            <w:tcW w:w="7939" w:type="dxa"/>
          </w:tcPr>
          <w:p w14:paraId="41821035" w14:textId="77777777" w:rsidR="00DD28B4" w:rsidRDefault="006F0148">
            <w:pPr>
              <w:pStyle w:val="TableParagraph"/>
              <w:ind w:left="61"/>
              <w:rPr>
                <w:sz w:val="24"/>
              </w:rPr>
            </w:pPr>
            <w:r>
              <w:rPr>
                <w:sz w:val="24"/>
              </w:rPr>
              <w:t>Знаки</w:t>
            </w:r>
            <w:r>
              <w:rPr>
                <w:spacing w:val="12"/>
                <w:sz w:val="24"/>
              </w:rPr>
              <w:t xml:space="preserve"> </w:t>
            </w:r>
            <w:r>
              <w:rPr>
                <w:sz w:val="24"/>
              </w:rPr>
              <w:t>препинания</w:t>
            </w:r>
            <w:r>
              <w:rPr>
                <w:spacing w:val="13"/>
                <w:sz w:val="24"/>
              </w:rPr>
              <w:t xml:space="preserve"> </w:t>
            </w:r>
            <w:r>
              <w:rPr>
                <w:sz w:val="24"/>
              </w:rPr>
              <w:t>в</w:t>
            </w:r>
            <w:r>
              <w:rPr>
                <w:spacing w:val="12"/>
                <w:sz w:val="24"/>
              </w:rPr>
              <w:t xml:space="preserve"> </w:t>
            </w:r>
            <w:r>
              <w:rPr>
                <w:sz w:val="24"/>
              </w:rPr>
              <w:t>сложных</w:t>
            </w:r>
            <w:r>
              <w:rPr>
                <w:spacing w:val="13"/>
                <w:sz w:val="24"/>
              </w:rPr>
              <w:t xml:space="preserve"> </w:t>
            </w:r>
            <w:r>
              <w:rPr>
                <w:sz w:val="24"/>
              </w:rPr>
              <w:t>союзных</w:t>
            </w:r>
            <w:r>
              <w:rPr>
                <w:spacing w:val="12"/>
                <w:sz w:val="24"/>
              </w:rPr>
              <w:t xml:space="preserve"> </w:t>
            </w:r>
            <w:r>
              <w:rPr>
                <w:sz w:val="24"/>
              </w:rPr>
              <w:t>предложениях.</w:t>
            </w:r>
            <w:r>
              <w:rPr>
                <w:spacing w:val="13"/>
                <w:sz w:val="24"/>
              </w:rPr>
              <w:t xml:space="preserve"> </w:t>
            </w:r>
            <w:r>
              <w:rPr>
                <w:sz w:val="24"/>
              </w:rPr>
              <w:t>Знаки</w:t>
            </w:r>
            <w:r>
              <w:rPr>
                <w:spacing w:val="13"/>
                <w:sz w:val="24"/>
              </w:rPr>
              <w:t xml:space="preserve"> </w:t>
            </w:r>
            <w:r>
              <w:rPr>
                <w:sz w:val="24"/>
              </w:rPr>
              <w:t>препинания</w:t>
            </w:r>
            <w:r>
              <w:rPr>
                <w:spacing w:val="11"/>
                <w:sz w:val="24"/>
              </w:rPr>
              <w:t xml:space="preserve"> </w:t>
            </w:r>
            <w:r>
              <w:rPr>
                <w:spacing w:val="-10"/>
                <w:sz w:val="24"/>
              </w:rPr>
              <w:t>в</w:t>
            </w:r>
          </w:p>
        </w:tc>
      </w:tr>
    </w:tbl>
    <w:p w14:paraId="6A7872DE" w14:textId="77777777" w:rsidR="00DD28B4" w:rsidRDefault="00DD28B4">
      <w:pPr>
        <w:pStyle w:val="TableParagraph"/>
        <w:rPr>
          <w:sz w:val="24"/>
        </w:rPr>
        <w:sectPr w:rsidR="00DD28B4">
          <w:type w:val="continuous"/>
          <w:pgSz w:w="11910" w:h="16830"/>
          <w:pgMar w:top="820" w:right="708" w:bottom="622"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3867D99A" w14:textId="77777777">
        <w:trPr>
          <w:trHeight w:val="756"/>
        </w:trPr>
        <w:tc>
          <w:tcPr>
            <w:tcW w:w="1136" w:type="dxa"/>
          </w:tcPr>
          <w:p w14:paraId="29DB8E42" w14:textId="77777777" w:rsidR="00DD28B4" w:rsidRDefault="00DD28B4">
            <w:pPr>
              <w:pStyle w:val="TableParagraph"/>
              <w:spacing w:before="0"/>
              <w:ind w:left="0"/>
              <w:rPr>
                <w:sz w:val="24"/>
              </w:rPr>
            </w:pPr>
          </w:p>
        </w:tc>
        <w:tc>
          <w:tcPr>
            <w:tcW w:w="7939" w:type="dxa"/>
          </w:tcPr>
          <w:p w14:paraId="66ED4B1F" w14:textId="77777777" w:rsidR="00DD28B4" w:rsidRDefault="006F0148">
            <w:pPr>
              <w:pStyle w:val="TableParagraph"/>
              <w:spacing w:before="99"/>
              <w:ind w:left="61"/>
              <w:rPr>
                <w:sz w:val="24"/>
              </w:rPr>
            </w:pPr>
            <w:r>
              <w:rPr>
                <w:sz w:val="24"/>
              </w:rPr>
              <w:t>предложениях</w:t>
            </w:r>
            <w:r>
              <w:rPr>
                <w:spacing w:val="80"/>
                <w:sz w:val="24"/>
              </w:rPr>
              <w:t xml:space="preserve"> </w:t>
            </w:r>
            <w:r>
              <w:rPr>
                <w:sz w:val="24"/>
              </w:rPr>
              <w:t>с</w:t>
            </w:r>
            <w:r>
              <w:rPr>
                <w:spacing w:val="80"/>
                <w:sz w:val="24"/>
              </w:rPr>
              <w:t xml:space="preserve"> </w:t>
            </w:r>
            <w:r>
              <w:rPr>
                <w:sz w:val="24"/>
              </w:rPr>
              <w:t>союзом</w:t>
            </w:r>
            <w:r>
              <w:rPr>
                <w:spacing w:val="80"/>
                <w:sz w:val="24"/>
              </w:rPr>
              <w:t xml:space="preserve"> </w:t>
            </w:r>
            <w:r>
              <w:rPr>
                <w:sz w:val="24"/>
              </w:rPr>
              <w:t>и,</w:t>
            </w:r>
            <w:r>
              <w:rPr>
                <w:spacing w:val="80"/>
                <w:sz w:val="24"/>
              </w:rPr>
              <w:t xml:space="preserve"> </w:t>
            </w:r>
            <w:r>
              <w:rPr>
                <w:sz w:val="24"/>
              </w:rPr>
              <w:t>связывающим</w:t>
            </w:r>
            <w:r>
              <w:rPr>
                <w:spacing w:val="80"/>
                <w:sz w:val="24"/>
              </w:rPr>
              <w:t xml:space="preserve"> </w:t>
            </w:r>
            <w:r>
              <w:rPr>
                <w:sz w:val="24"/>
              </w:rPr>
              <w:t>однородные</w:t>
            </w:r>
            <w:r>
              <w:rPr>
                <w:spacing w:val="80"/>
                <w:sz w:val="24"/>
              </w:rPr>
              <w:t xml:space="preserve"> </w:t>
            </w:r>
            <w:r>
              <w:rPr>
                <w:sz w:val="24"/>
              </w:rPr>
              <w:t>члены</w:t>
            </w:r>
            <w:r>
              <w:rPr>
                <w:spacing w:val="80"/>
                <w:sz w:val="24"/>
              </w:rPr>
              <w:t xml:space="preserve"> </w:t>
            </w:r>
            <w:r>
              <w:rPr>
                <w:sz w:val="24"/>
              </w:rPr>
              <w:t>и</w:t>
            </w:r>
            <w:r>
              <w:rPr>
                <w:spacing w:val="80"/>
                <w:sz w:val="24"/>
              </w:rPr>
              <w:t xml:space="preserve"> </w:t>
            </w:r>
            <w:r>
              <w:rPr>
                <w:sz w:val="24"/>
              </w:rPr>
              <w:t>части сложного предложения</w:t>
            </w:r>
          </w:p>
        </w:tc>
      </w:tr>
      <w:tr w:rsidR="00DD28B4" w14:paraId="1E8D3C87" w14:textId="77777777">
        <w:trPr>
          <w:trHeight w:val="755"/>
        </w:trPr>
        <w:tc>
          <w:tcPr>
            <w:tcW w:w="1136" w:type="dxa"/>
          </w:tcPr>
          <w:p w14:paraId="0313ADA9" w14:textId="77777777" w:rsidR="00DD28B4" w:rsidRDefault="006F0148">
            <w:pPr>
              <w:pStyle w:val="TableParagraph"/>
              <w:spacing w:before="99"/>
              <w:ind w:left="9"/>
              <w:jc w:val="center"/>
              <w:rPr>
                <w:sz w:val="24"/>
              </w:rPr>
            </w:pPr>
            <w:r>
              <w:rPr>
                <w:spacing w:val="-5"/>
                <w:sz w:val="24"/>
              </w:rPr>
              <w:t>7.4</w:t>
            </w:r>
          </w:p>
        </w:tc>
        <w:tc>
          <w:tcPr>
            <w:tcW w:w="7939" w:type="dxa"/>
          </w:tcPr>
          <w:p w14:paraId="24F9CF2A" w14:textId="77777777" w:rsidR="00DD28B4" w:rsidRDefault="006F0148">
            <w:pPr>
              <w:pStyle w:val="TableParagraph"/>
              <w:spacing w:before="99"/>
              <w:ind w:left="61"/>
              <w:rPr>
                <w:sz w:val="24"/>
              </w:rPr>
            </w:pPr>
            <w:r>
              <w:rPr>
                <w:sz w:val="24"/>
              </w:rPr>
              <w:t>Пунктуационное</w:t>
            </w:r>
            <w:r>
              <w:rPr>
                <w:spacing w:val="40"/>
                <w:sz w:val="24"/>
              </w:rPr>
              <w:t xml:space="preserve"> </w:t>
            </w:r>
            <w:r>
              <w:rPr>
                <w:sz w:val="24"/>
              </w:rPr>
              <w:t>выделение</w:t>
            </w:r>
            <w:r>
              <w:rPr>
                <w:spacing w:val="40"/>
                <w:sz w:val="24"/>
              </w:rPr>
              <w:t xml:space="preserve"> </w:t>
            </w:r>
            <w:r>
              <w:rPr>
                <w:sz w:val="24"/>
              </w:rPr>
              <w:t>междометий</w:t>
            </w:r>
            <w:r>
              <w:rPr>
                <w:spacing w:val="40"/>
                <w:sz w:val="24"/>
              </w:rPr>
              <w:t xml:space="preserve"> </w:t>
            </w:r>
            <w:r>
              <w:rPr>
                <w:sz w:val="24"/>
              </w:rPr>
              <w:t>и</w:t>
            </w:r>
            <w:r>
              <w:rPr>
                <w:spacing w:val="40"/>
                <w:sz w:val="24"/>
              </w:rPr>
              <w:t xml:space="preserve"> </w:t>
            </w:r>
            <w:r>
              <w:rPr>
                <w:sz w:val="24"/>
              </w:rPr>
              <w:t>звукоподражательных</w:t>
            </w:r>
            <w:r>
              <w:rPr>
                <w:spacing w:val="40"/>
                <w:sz w:val="24"/>
              </w:rPr>
              <w:t xml:space="preserve"> </w:t>
            </w:r>
            <w:r>
              <w:rPr>
                <w:sz w:val="24"/>
              </w:rPr>
              <w:t>слов</w:t>
            </w:r>
            <w:r>
              <w:rPr>
                <w:spacing w:val="40"/>
                <w:sz w:val="24"/>
              </w:rPr>
              <w:t xml:space="preserve"> </w:t>
            </w:r>
            <w:r>
              <w:rPr>
                <w:sz w:val="24"/>
              </w:rPr>
              <w:t xml:space="preserve">в </w:t>
            </w:r>
            <w:r>
              <w:rPr>
                <w:spacing w:val="-2"/>
                <w:sz w:val="24"/>
              </w:rPr>
              <w:t>предложении</w:t>
            </w:r>
          </w:p>
        </w:tc>
      </w:tr>
      <w:tr w:rsidR="00DD28B4" w14:paraId="251C2DE8" w14:textId="77777777">
        <w:trPr>
          <w:trHeight w:val="479"/>
        </w:trPr>
        <w:tc>
          <w:tcPr>
            <w:tcW w:w="1136" w:type="dxa"/>
          </w:tcPr>
          <w:p w14:paraId="2B57CF5A" w14:textId="77777777" w:rsidR="00DD28B4" w:rsidRDefault="006F0148">
            <w:pPr>
              <w:pStyle w:val="TableParagraph"/>
              <w:ind w:left="9"/>
              <w:jc w:val="center"/>
              <w:rPr>
                <w:sz w:val="24"/>
              </w:rPr>
            </w:pPr>
            <w:r>
              <w:rPr>
                <w:spacing w:val="-5"/>
                <w:sz w:val="24"/>
              </w:rPr>
              <w:t>7.5</w:t>
            </w:r>
          </w:p>
        </w:tc>
        <w:tc>
          <w:tcPr>
            <w:tcW w:w="7939" w:type="dxa"/>
          </w:tcPr>
          <w:p w14:paraId="62BA6E09" w14:textId="77777777" w:rsidR="00DD28B4" w:rsidRDefault="006F0148">
            <w:pPr>
              <w:pStyle w:val="TableParagraph"/>
              <w:ind w:left="61"/>
              <w:rPr>
                <w:sz w:val="24"/>
              </w:rPr>
            </w:pPr>
            <w:r>
              <w:rPr>
                <w:sz w:val="24"/>
              </w:rPr>
              <w:t>Пунктуационный</w:t>
            </w:r>
            <w:r>
              <w:rPr>
                <w:spacing w:val="-6"/>
                <w:sz w:val="24"/>
              </w:rPr>
              <w:t xml:space="preserve"> </w:t>
            </w:r>
            <w:r>
              <w:rPr>
                <w:sz w:val="24"/>
              </w:rPr>
              <w:t>анализ</w:t>
            </w:r>
            <w:r>
              <w:rPr>
                <w:spacing w:val="-5"/>
                <w:sz w:val="24"/>
              </w:rPr>
              <w:t xml:space="preserve"> </w:t>
            </w:r>
            <w:r>
              <w:rPr>
                <w:sz w:val="24"/>
              </w:rPr>
              <w:t>предложений</w:t>
            </w:r>
            <w:r>
              <w:rPr>
                <w:spacing w:val="-4"/>
                <w:sz w:val="24"/>
              </w:rPr>
              <w:t xml:space="preserve"> </w:t>
            </w:r>
            <w:r>
              <w:rPr>
                <w:sz w:val="24"/>
              </w:rPr>
              <w:t>(в</w:t>
            </w:r>
            <w:r>
              <w:rPr>
                <w:spacing w:val="-5"/>
                <w:sz w:val="24"/>
              </w:rPr>
              <w:t xml:space="preserve"> </w:t>
            </w:r>
            <w:r>
              <w:rPr>
                <w:sz w:val="24"/>
              </w:rPr>
              <w:t>рамках</w:t>
            </w:r>
            <w:r>
              <w:rPr>
                <w:spacing w:val="-5"/>
                <w:sz w:val="24"/>
              </w:rPr>
              <w:t xml:space="preserve"> </w:t>
            </w:r>
            <w:r>
              <w:rPr>
                <w:spacing w:val="-2"/>
                <w:sz w:val="24"/>
              </w:rPr>
              <w:t>изученного)</w:t>
            </w:r>
          </w:p>
        </w:tc>
      </w:tr>
      <w:tr w:rsidR="00DD28B4" w14:paraId="14FFF621" w14:textId="77777777">
        <w:trPr>
          <w:trHeight w:val="479"/>
        </w:trPr>
        <w:tc>
          <w:tcPr>
            <w:tcW w:w="1136" w:type="dxa"/>
          </w:tcPr>
          <w:p w14:paraId="4519E091" w14:textId="77777777" w:rsidR="00DD28B4" w:rsidRDefault="006F0148">
            <w:pPr>
              <w:pStyle w:val="TableParagraph"/>
              <w:ind w:left="9" w:right="2"/>
              <w:jc w:val="center"/>
              <w:rPr>
                <w:sz w:val="24"/>
              </w:rPr>
            </w:pPr>
            <w:r>
              <w:rPr>
                <w:spacing w:val="-10"/>
                <w:sz w:val="24"/>
              </w:rPr>
              <w:t>8</w:t>
            </w:r>
          </w:p>
        </w:tc>
        <w:tc>
          <w:tcPr>
            <w:tcW w:w="7939" w:type="dxa"/>
          </w:tcPr>
          <w:p w14:paraId="0CC8F8DD" w14:textId="77777777" w:rsidR="00DD28B4" w:rsidRDefault="006F0148">
            <w:pPr>
              <w:pStyle w:val="TableParagraph"/>
              <w:ind w:left="61"/>
              <w:rPr>
                <w:sz w:val="24"/>
              </w:rPr>
            </w:pPr>
            <w:r>
              <w:rPr>
                <w:sz w:val="24"/>
              </w:rPr>
              <w:t>Выразительность</w:t>
            </w:r>
            <w:r>
              <w:rPr>
                <w:spacing w:val="-9"/>
                <w:sz w:val="24"/>
              </w:rPr>
              <w:t xml:space="preserve"> </w:t>
            </w:r>
            <w:r>
              <w:rPr>
                <w:sz w:val="24"/>
              </w:rPr>
              <w:t>русской</w:t>
            </w:r>
            <w:r>
              <w:rPr>
                <w:spacing w:val="-9"/>
                <w:sz w:val="24"/>
              </w:rPr>
              <w:t xml:space="preserve"> </w:t>
            </w:r>
            <w:r>
              <w:rPr>
                <w:spacing w:val="-4"/>
                <w:sz w:val="24"/>
              </w:rPr>
              <w:t>речи</w:t>
            </w:r>
          </w:p>
        </w:tc>
      </w:tr>
      <w:tr w:rsidR="00DD28B4" w14:paraId="63DA6BC8" w14:textId="77777777">
        <w:trPr>
          <w:trHeight w:val="757"/>
        </w:trPr>
        <w:tc>
          <w:tcPr>
            <w:tcW w:w="1136" w:type="dxa"/>
          </w:tcPr>
          <w:p w14:paraId="3A91FA2C" w14:textId="77777777" w:rsidR="00DD28B4" w:rsidRDefault="006F0148">
            <w:pPr>
              <w:pStyle w:val="TableParagraph"/>
              <w:ind w:left="9"/>
              <w:jc w:val="center"/>
              <w:rPr>
                <w:sz w:val="24"/>
              </w:rPr>
            </w:pPr>
            <w:r>
              <w:rPr>
                <w:spacing w:val="-5"/>
                <w:sz w:val="24"/>
              </w:rPr>
              <w:t>8.1</w:t>
            </w:r>
          </w:p>
        </w:tc>
        <w:tc>
          <w:tcPr>
            <w:tcW w:w="7939" w:type="dxa"/>
          </w:tcPr>
          <w:p w14:paraId="0D374DF1" w14:textId="77777777" w:rsidR="00DD28B4" w:rsidRDefault="006F0148">
            <w:pPr>
              <w:pStyle w:val="TableParagraph"/>
              <w:ind w:left="61"/>
              <w:rPr>
                <w:sz w:val="24"/>
              </w:rPr>
            </w:pPr>
            <w:r>
              <w:rPr>
                <w:sz w:val="24"/>
              </w:rPr>
              <w:t>Языковые</w:t>
            </w:r>
            <w:r>
              <w:rPr>
                <w:spacing w:val="41"/>
                <w:sz w:val="24"/>
              </w:rPr>
              <w:t xml:space="preserve"> </w:t>
            </w:r>
            <w:r>
              <w:rPr>
                <w:sz w:val="24"/>
              </w:rPr>
              <w:t>средства</w:t>
            </w:r>
            <w:r>
              <w:rPr>
                <w:spacing w:val="40"/>
                <w:sz w:val="24"/>
              </w:rPr>
              <w:t xml:space="preserve"> </w:t>
            </w:r>
            <w:r>
              <w:rPr>
                <w:sz w:val="24"/>
              </w:rPr>
              <w:t>выразительности</w:t>
            </w:r>
            <w:r>
              <w:rPr>
                <w:spacing w:val="43"/>
                <w:sz w:val="24"/>
              </w:rPr>
              <w:t xml:space="preserve"> </w:t>
            </w:r>
            <w:r>
              <w:rPr>
                <w:sz w:val="24"/>
              </w:rPr>
              <w:t>в</w:t>
            </w:r>
            <w:r>
              <w:rPr>
                <w:spacing w:val="40"/>
                <w:sz w:val="24"/>
              </w:rPr>
              <w:t xml:space="preserve"> </w:t>
            </w:r>
            <w:r>
              <w:rPr>
                <w:sz w:val="24"/>
              </w:rPr>
              <w:t>тексте:</w:t>
            </w:r>
            <w:r>
              <w:rPr>
                <w:spacing w:val="44"/>
                <w:sz w:val="24"/>
              </w:rPr>
              <w:t xml:space="preserve"> </w:t>
            </w:r>
            <w:r>
              <w:rPr>
                <w:sz w:val="24"/>
              </w:rPr>
              <w:t>фонетические</w:t>
            </w:r>
            <w:r>
              <w:rPr>
                <w:spacing w:val="42"/>
                <w:sz w:val="24"/>
              </w:rPr>
              <w:t xml:space="preserve"> </w:t>
            </w:r>
            <w:r>
              <w:rPr>
                <w:spacing w:val="-2"/>
                <w:sz w:val="24"/>
              </w:rPr>
              <w:t>(звукопись),</w:t>
            </w:r>
          </w:p>
          <w:p w14:paraId="1DB5D5DE" w14:textId="77777777" w:rsidR="00DD28B4" w:rsidRDefault="006F0148">
            <w:pPr>
              <w:pStyle w:val="TableParagraph"/>
              <w:spacing w:before="0"/>
              <w:ind w:left="61"/>
              <w:rPr>
                <w:sz w:val="24"/>
              </w:rPr>
            </w:pPr>
            <w:r>
              <w:rPr>
                <w:sz w:val="24"/>
              </w:rPr>
              <w:t>словообразовательные, лексические</w:t>
            </w:r>
            <w:r>
              <w:rPr>
                <w:spacing w:val="-3"/>
                <w:sz w:val="24"/>
              </w:rPr>
              <w:t xml:space="preserve"> </w:t>
            </w:r>
            <w:r>
              <w:rPr>
                <w:spacing w:val="-2"/>
                <w:sz w:val="24"/>
              </w:rPr>
              <w:t>(обобщение)</w:t>
            </w:r>
          </w:p>
        </w:tc>
      </w:tr>
    </w:tbl>
    <w:p w14:paraId="4D65B218" w14:textId="77777777" w:rsidR="00DD28B4" w:rsidRDefault="00DD28B4">
      <w:pPr>
        <w:pStyle w:val="a3"/>
        <w:spacing w:before="21"/>
        <w:ind w:left="0" w:firstLine="0"/>
        <w:jc w:val="left"/>
        <w:rPr>
          <w:b/>
        </w:rPr>
      </w:pPr>
    </w:p>
    <w:p w14:paraId="516E25C6" w14:textId="77777777" w:rsidR="00DD28B4" w:rsidRDefault="006F0148">
      <w:pPr>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(8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72B0B55" w14:textId="77777777">
        <w:trPr>
          <w:trHeight w:val="1033"/>
        </w:trPr>
        <w:tc>
          <w:tcPr>
            <w:tcW w:w="1702" w:type="dxa"/>
          </w:tcPr>
          <w:p w14:paraId="09ABFBB8" w14:textId="77777777" w:rsidR="00DD28B4" w:rsidRDefault="006F0148">
            <w:pPr>
              <w:pStyle w:val="TableParagraph"/>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25E46CB4" w14:textId="77777777" w:rsidR="00DD28B4" w:rsidRDefault="006F0148">
            <w:pPr>
              <w:pStyle w:val="TableParagraph"/>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040B5536" w14:textId="77777777">
        <w:trPr>
          <w:trHeight w:val="479"/>
        </w:trPr>
        <w:tc>
          <w:tcPr>
            <w:tcW w:w="1702" w:type="dxa"/>
          </w:tcPr>
          <w:p w14:paraId="595EA2D4" w14:textId="77777777" w:rsidR="00DD28B4" w:rsidRDefault="006F0148">
            <w:pPr>
              <w:pStyle w:val="TableParagraph"/>
              <w:spacing w:before="99"/>
              <w:ind w:left="10" w:right="3"/>
              <w:jc w:val="center"/>
              <w:rPr>
                <w:sz w:val="24"/>
              </w:rPr>
            </w:pPr>
            <w:r>
              <w:rPr>
                <w:spacing w:val="-10"/>
                <w:sz w:val="24"/>
              </w:rPr>
              <w:t>1</w:t>
            </w:r>
          </w:p>
        </w:tc>
        <w:tc>
          <w:tcPr>
            <w:tcW w:w="7372" w:type="dxa"/>
          </w:tcPr>
          <w:p w14:paraId="1E998EE3" w14:textId="77777777" w:rsidR="00DD28B4" w:rsidRDefault="006F0148">
            <w:pPr>
              <w:pStyle w:val="TableParagraph"/>
              <w:spacing w:before="99"/>
              <w:rPr>
                <w:sz w:val="24"/>
              </w:rPr>
            </w:pPr>
            <w:r>
              <w:rPr>
                <w:sz w:val="24"/>
              </w:rPr>
              <w:t>По</w:t>
            </w:r>
            <w:r>
              <w:rPr>
                <w:spacing w:val="-1"/>
                <w:sz w:val="24"/>
              </w:rPr>
              <w:t xml:space="preserve"> </w:t>
            </w:r>
            <w:r>
              <w:rPr>
                <w:sz w:val="24"/>
              </w:rPr>
              <w:t>теме</w:t>
            </w:r>
            <w:r>
              <w:rPr>
                <w:spacing w:val="-2"/>
                <w:sz w:val="24"/>
              </w:rPr>
              <w:t xml:space="preserve"> </w:t>
            </w:r>
            <w:r>
              <w:rPr>
                <w:sz w:val="24"/>
              </w:rPr>
              <w:t>"Язык</w:t>
            </w:r>
            <w:r>
              <w:rPr>
                <w:spacing w:val="2"/>
                <w:sz w:val="24"/>
              </w:rPr>
              <w:t xml:space="preserve"> </w:t>
            </w:r>
            <w:r>
              <w:rPr>
                <w:sz w:val="24"/>
              </w:rPr>
              <w:t>и</w:t>
            </w:r>
            <w:r>
              <w:rPr>
                <w:spacing w:val="1"/>
                <w:sz w:val="24"/>
              </w:rPr>
              <w:t xml:space="preserve"> </w:t>
            </w:r>
            <w:r>
              <w:rPr>
                <w:spacing w:val="-2"/>
                <w:sz w:val="24"/>
              </w:rPr>
              <w:t>речь"</w:t>
            </w:r>
          </w:p>
        </w:tc>
      </w:tr>
      <w:tr w:rsidR="00DD28B4" w14:paraId="08D76CFB" w14:textId="77777777">
        <w:trPr>
          <w:trHeight w:val="1860"/>
        </w:trPr>
        <w:tc>
          <w:tcPr>
            <w:tcW w:w="1702" w:type="dxa"/>
          </w:tcPr>
          <w:p w14:paraId="41D0BBAE" w14:textId="77777777" w:rsidR="00DD28B4" w:rsidRDefault="006F0148">
            <w:pPr>
              <w:pStyle w:val="TableParagraph"/>
              <w:spacing w:before="99"/>
              <w:ind w:left="10"/>
              <w:jc w:val="center"/>
              <w:rPr>
                <w:sz w:val="24"/>
              </w:rPr>
            </w:pPr>
            <w:r>
              <w:rPr>
                <w:spacing w:val="-5"/>
                <w:sz w:val="24"/>
              </w:rPr>
              <w:lastRenderedPageBreak/>
              <w:t>1.1</w:t>
            </w:r>
          </w:p>
        </w:tc>
        <w:tc>
          <w:tcPr>
            <w:tcW w:w="7372" w:type="dxa"/>
          </w:tcPr>
          <w:p w14:paraId="7FBCCB7D" w14:textId="77777777" w:rsidR="00DD28B4" w:rsidRDefault="006F0148">
            <w:pPr>
              <w:pStyle w:val="TableParagraph"/>
              <w:spacing w:before="99"/>
              <w:ind w:right="49"/>
              <w:jc w:val="both"/>
              <w:rPr>
                <w:sz w:val="24"/>
              </w:rPr>
            </w:pPr>
            <w:r>
              <w:rPr>
                <w:sz w:val="24"/>
              </w:rPr>
              <w:t>Создавать устные монологические высказывания объемом не менее 8 предложений на основе жизненных наблюдений, личных</w:t>
            </w:r>
            <w:r>
              <w:rPr>
                <w:spacing w:val="40"/>
                <w:sz w:val="24"/>
              </w:rPr>
              <w:t xml:space="preserve"> </w:t>
            </w:r>
            <w:r>
              <w:rPr>
                <w:sz w:val="24"/>
              </w:rPr>
              <w:t>впечатлений, чтения научно-учебной, художественной, научно- популярной и публицистической литературы (монолог-описание, монолог-рассуждение,</w:t>
            </w:r>
            <w:r>
              <w:rPr>
                <w:spacing w:val="-2"/>
                <w:sz w:val="24"/>
              </w:rPr>
              <w:t xml:space="preserve"> </w:t>
            </w:r>
            <w:r>
              <w:rPr>
                <w:sz w:val="24"/>
              </w:rPr>
              <w:t>монолог-повествование);</w:t>
            </w:r>
            <w:r>
              <w:rPr>
                <w:spacing w:val="-2"/>
                <w:sz w:val="24"/>
              </w:rPr>
              <w:t xml:space="preserve"> </w:t>
            </w:r>
            <w:r>
              <w:rPr>
                <w:sz w:val="24"/>
              </w:rPr>
              <w:t>выступать</w:t>
            </w:r>
            <w:r>
              <w:rPr>
                <w:spacing w:val="-1"/>
                <w:sz w:val="24"/>
              </w:rPr>
              <w:t xml:space="preserve"> </w:t>
            </w:r>
            <w:r>
              <w:rPr>
                <w:sz w:val="24"/>
              </w:rPr>
              <w:t>с</w:t>
            </w:r>
            <w:r>
              <w:rPr>
                <w:spacing w:val="-3"/>
                <w:sz w:val="24"/>
              </w:rPr>
              <w:t xml:space="preserve"> </w:t>
            </w:r>
            <w:r>
              <w:rPr>
                <w:sz w:val="24"/>
              </w:rPr>
              <w:t xml:space="preserve">научным </w:t>
            </w:r>
            <w:r>
              <w:rPr>
                <w:spacing w:val="-2"/>
                <w:sz w:val="24"/>
              </w:rPr>
              <w:t>сообщением</w:t>
            </w:r>
          </w:p>
        </w:tc>
      </w:tr>
      <w:tr w:rsidR="00DD28B4" w14:paraId="5B99ADA7" w14:textId="77777777">
        <w:trPr>
          <w:trHeight w:val="1031"/>
        </w:trPr>
        <w:tc>
          <w:tcPr>
            <w:tcW w:w="1702" w:type="dxa"/>
          </w:tcPr>
          <w:p w14:paraId="4B7C8252" w14:textId="77777777" w:rsidR="00DD28B4" w:rsidRDefault="006F0148">
            <w:pPr>
              <w:pStyle w:val="TableParagraph"/>
              <w:ind w:left="10"/>
              <w:jc w:val="center"/>
              <w:rPr>
                <w:sz w:val="24"/>
              </w:rPr>
            </w:pPr>
            <w:r>
              <w:rPr>
                <w:spacing w:val="-5"/>
                <w:sz w:val="24"/>
              </w:rPr>
              <w:t>1.2</w:t>
            </w:r>
          </w:p>
        </w:tc>
        <w:tc>
          <w:tcPr>
            <w:tcW w:w="7372" w:type="dxa"/>
          </w:tcPr>
          <w:p w14:paraId="02A052EB" w14:textId="77777777" w:rsidR="00DD28B4" w:rsidRDefault="006F0148">
            <w:pPr>
              <w:pStyle w:val="TableParagraph"/>
              <w:ind w:right="50"/>
              <w:jc w:val="both"/>
              <w:rPr>
                <w:sz w:val="24"/>
              </w:rPr>
            </w:pPr>
            <w:r>
              <w:rPr>
                <w:sz w:val="24"/>
              </w:rPr>
              <w:t>Участвовать в диалоге на лингвистические темы (в рамках изученного) и темы на основе жизненных наблюдений (объемом не менее 6 реплик)</w:t>
            </w:r>
          </w:p>
        </w:tc>
      </w:tr>
      <w:tr w:rsidR="00DD28B4" w14:paraId="3726B0AC" w14:textId="77777777">
        <w:trPr>
          <w:trHeight w:val="1307"/>
        </w:trPr>
        <w:tc>
          <w:tcPr>
            <w:tcW w:w="1702" w:type="dxa"/>
          </w:tcPr>
          <w:p w14:paraId="31A7C6EC" w14:textId="77777777" w:rsidR="00DD28B4" w:rsidRDefault="006F0148">
            <w:pPr>
              <w:pStyle w:val="TableParagraph"/>
              <w:ind w:left="10"/>
              <w:jc w:val="center"/>
              <w:rPr>
                <w:sz w:val="24"/>
              </w:rPr>
            </w:pPr>
            <w:r>
              <w:rPr>
                <w:spacing w:val="-5"/>
                <w:sz w:val="24"/>
              </w:rPr>
              <w:t>1.3</w:t>
            </w:r>
          </w:p>
        </w:tc>
        <w:tc>
          <w:tcPr>
            <w:tcW w:w="7372" w:type="dxa"/>
          </w:tcPr>
          <w:p w14:paraId="0C8721C1" w14:textId="77777777" w:rsidR="00DD28B4" w:rsidRDefault="006F0148">
            <w:pPr>
              <w:pStyle w:val="TableParagraph"/>
              <w:ind w:right="48"/>
              <w:jc w:val="both"/>
              <w:rPr>
                <w:sz w:val="24"/>
              </w:rPr>
            </w:pPr>
            <w:r>
              <w:rPr>
                <w:sz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tc>
      </w:tr>
      <w:tr w:rsidR="00DD28B4" w14:paraId="2C9D38E4" w14:textId="77777777">
        <w:trPr>
          <w:trHeight w:val="756"/>
        </w:trPr>
        <w:tc>
          <w:tcPr>
            <w:tcW w:w="1702" w:type="dxa"/>
          </w:tcPr>
          <w:p w14:paraId="62547BDE" w14:textId="77777777" w:rsidR="00DD28B4" w:rsidRDefault="006F0148">
            <w:pPr>
              <w:pStyle w:val="TableParagraph"/>
              <w:ind w:left="10"/>
              <w:jc w:val="center"/>
              <w:rPr>
                <w:sz w:val="24"/>
              </w:rPr>
            </w:pPr>
            <w:r>
              <w:rPr>
                <w:spacing w:val="-5"/>
                <w:sz w:val="24"/>
              </w:rPr>
              <w:t>1.4</w:t>
            </w:r>
          </w:p>
        </w:tc>
        <w:tc>
          <w:tcPr>
            <w:tcW w:w="7372" w:type="dxa"/>
          </w:tcPr>
          <w:p w14:paraId="5E20D521" w14:textId="77777777" w:rsidR="00DD28B4" w:rsidRDefault="006F0148">
            <w:pPr>
              <w:pStyle w:val="TableParagraph"/>
              <w:tabs>
                <w:tab w:val="left" w:pos="1408"/>
                <w:tab w:val="left" w:pos="3184"/>
                <w:tab w:val="left" w:pos="4451"/>
                <w:tab w:val="left" w:pos="5733"/>
              </w:tabs>
              <w:ind w:right="49"/>
              <w:rPr>
                <w:sz w:val="24"/>
              </w:rPr>
            </w:pPr>
            <w:r>
              <w:rPr>
                <w:spacing w:val="-2"/>
                <w:sz w:val="24"/>
              </w:rPr>
              <w:t>Владеть</w:t>
            </w:r>
            <w:r>
              <w:rPr>
                <w:sz w:val="24"/>
              </w:rPr>
              <w:tab/>
            </w:r>
            <w:r>
              <w:rPr>
                <w:spacing w:val="-2"/>
                <w:sz w:val="24"/>
              </w:rPr>
              <w:t>различными</w:t>
            </w:r>
            <w:r>
              <w:rPr>
                <w:sz w:val="24"/>
              </w:rPr>
              <w:tab/>
            </w:r>
            <w:r>
              <w:rPr>
                <w:spacing w:val="-2"/>
                <w:sz w:val="24"/>
              </w:rPr>
              <w:t>видами</w:t>
            </w:r>
            <w:r>
              <w:rPr>
                <w:sz w:val="24"/>
              </w:rPr>
              <w:tab/>
            </w:r>
            <w:r>
              <w:rPr>
                <w:spacing w:val="-2"/>
                <w:sz w:val="24"/>
              </w:rPr>
              <w:t>чтения:</w:t>
            </w:r>
            <w:r>
              <w:rPr>
                <w:sz w:val="24"/>
              </w:rPr>
              <w:tab/>
            </w:r>
            <w:r>
              <w:rPr>
                <w:spacing w:val="-2"/>
                <w:sz w:val="24"/>
              </w:rPr>
              <w:t xml:space="preserve">просмотровым, </w:t>
            </w:r>
            <w:r>
              <w:rPr>
                <w:sz w:val="24"/>
              </w:rPr>
              <w:t>ознакомительным, изучающим, поисковым</w:t>
            </w:r>
          </w:p>
        </w:tc>
      </w:tr>
      <w:tr w:rsidR="00DD28B4" w14:paraId="75FF2C62" w14:textId="77777777">
        <w:trPr>
          <w:trHeight w:val="2688"/>
        </w:trPr>
        <w:tc>
          <w:tcPr>
            <w:tcW w:w="1702" w:type="dxa"/>
          </w:tcPr>
          <w:p w14:paraId="269C5DDE" w14:textId="77777777" w:rsidR="00DD28B4" w:rsidRDefault="006F0148">
            <w:pPr>
              <w:pStyle w:val="TableParagraph"/>
              <w:ind w:left="10"/>
              <w:jc w:val="center"/>
              <w:rPr>
                <w:sz w:val="24"/>
              </w:rPr>
            </w:pPr>
            <w:r>
              <w:rPr>
                <w:spacing w:val="-5"/>
                <w:sz w:val="24"/>
              </w:rPr>
              <w:t>1.5</w:t>
            </w:r>
          </w:p>
        </w:tc>
        <w:tc>
          <w:tcPr>
            <w:tcW w:w="7372" w:type="dxa"/>
          </w:tcPr>
          <w:p w14:paraId="57C9DBB9" w14:textId="77777777" w:rsidR="00DD28B4" w:rsidRDefault="006F0148">
            <w:pPr>
              <w:pStyle w:val="TableParagraph"/>
              <w:ind w:right="48"/>
              <w:jc w:val="both"/>
              <w:rPr>
                <w:sz w:val="24"/>
              </w:rPr>
            </w:pPr>
            <w:r>
              <w:rPr>
                <w:sz w:val="24"/>
              </w:rPr>
              <w:t>Понимать содержание прослушанных и прочитанных научно- 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tc>
      </w:tr>
      <w:tr w:rsidR="00DD28B4" w14:paraId="5DC981D1" w14:textId="77777777">
        <w:trPr>
          <w:trHeight w:val="757"/>
        </w:trPr>
        <w:tc>
          <w:tcPr>
            <w:tcW w:w="1702" w:type="dxa"/>
          </w:tcPr>
          <w:p w14:paraId="5956A62F" w14:textId="77777777" w:rsidR="00DD28B4" w:rsidRDefault="006F0148">
            <w:pPr>
              <w:pStyle w:val="TableParagraph"/>
              <w:ind w:left="10"/>
              <w:jc w:val="center"/>
              <w:rPr>
                <w:sz w:val="24"/>
              </w:rPr>
            </w:pPr>
            <w:r>
              <w:rPr>
                <w:spacing w:val="-5"/>
                <w:sz w:val="24"/>
              </w:rPr>
              <w:t>1.6</w:t>
            </w:r>
          </w:p>
        </w:tc>
        <w:tc>
          <w:tcPr>
            <w:tcW w:w="7372" w:type="dxa"/>
          </w:tcPr>
          <w:p w14:paraId="6C323934" w14:textId="77777777" w:rsidR="00DD28B4" w:rsidRDefault="006F0148">
            <w:pPr>
              <w:pStyle w:val="TableParagraph"/>
              <w:rPr>
                <w:sz w:val="24"/>
              </w:rPr>
            </w:pPr>
            <w:r>
              <w:rPr>
                <w:sz w:val="24"/>
              </w:rPr>
              <w:t>Устно пересказывать</w:t>
            </w:r>
            <w:r>
              <w:rPr>
                <w:spacing w:val="-2"/>
                <w:sz w:val="24"/>
              </w:rPr>
              <w:t xml:space="preserve"> </w:t>
            </w:r>
            <w:r>
              <w:rPr>
                <w:sz w:val="24"/>
              </w:rPr>
              <w:t>прочитанный или</w:t>
            </w:r>
            <w:r>
              <w:rPr>
                <w:spacing w:val="-1"/>
                <w:sz w:val="24"/>
              </w:rPr>
              <w:t xml:space="preserve"> </w:t>
            </w:r>
            <w:r>
              <w:rPr>
                <w:sz w:val="24"/>
              </w:rPr>
              <w:t>прослушанный</w:t>
            </w:r>
            <w:r>
              <w:rPr>
                <w:spacing w:val="-1"/>
                <w:sz w:val="24"/>
              </w:rPr>
              <w:t xml:space="preserve"> </w:t>
            </w:r>
            <w:r>
              <w:rPr>
                <w:sz w:val="24"/>
              </w:rPr>
              <w:t>текст</w:t>
            </w:r>
            <w:r>
              <w:rPr>
                <w:spacing w:val="-1"/>
                <w:sz w:val="24"/>
              </w:rPr>
              <w:t xml:space="preserve"> </w:t>
            </w:r>
            <w:r>
              <w:rPr>
                <w:sz w:val="24"/>
              </w:rPr>
              <w:t>объемом не менее 140 слов</w:t>
            </w:r>
          </w:p>
        </w:tc>
      </w:tr>
      <w:tr w:rsidR="00DD28B4" w14:paraId="735F8483" w14:textId="77777777">
        <w:trPr>
          <w:trHeight w:val="755"/>
        </w:trPr>
        <w:tc>
          <w:tcPr>
            <w:tcW w:w="1702" w:type="dxa"/>
          </w:tcPr>
          <w:p w14:paraId="16860792" w14:textId="77777777" w:rsidR="00DD28B4" w:rsidRDefault="006F0148">
            <w:pPr>
              <w:pStyle w:val="TableParagraph"/>
              <w:spacing w:before="99"/>
              <w:ind w:left="10"/>
              <w:jc w:val="center"/>
              <w:rPr>
                <w:sz w:val="24"/>
              </w:rPr>
            </w:pPr>
            <w:r>
              <w:rPr>
                <w:spacing w:val="-5"/>
                <w:sz w:val="24"/>
              </w:rPr>
              <w:t>1.7</w:t>
            </w:r>
          </w:p>
        </w:tc>
        <w:tc>
          <w:tcPr>
            <w:tcW w:w="7372" w:type="dxa"/>
          </w:tcPr>
          <w:p w14:paraId="2EDD1AF2" w14:textId="77777777" w:rsidR="00DD28B4" w:rsidRDefault="006F0148">
            <w:pPr>
              <w:pStyle w:val="TableParagraph"/>
              <w:spacing w:before="99"/>
              <w:ind w:right="50"/>
              <w:rPr>
                <w:sz w:val="24"/>
              </w:rPr>
            </w:pPr>
            <w:r>
              <w:rPr>
                <w:sz w:val="24"/>
              </w:rPr>
              <w:t>Соблюдать в устной речи и на письме нормы современного русского литературного</w:t>
            </w:r>
            <w:r>
              <w:rPr>
                <w:spacing w:val="77"/>
                <w:w w:val="150"/>
                <w:sz w:val="24"/>
              </w:rPr>
              <w:t xml:space="preserve"> </w:t>
            </w:r>
            <w:r>
              <w:rPr>
                <w:sz w:val="24"/>
              </w:rPr>
              <w:t>языка,</w:t>
            </w:r>
            <w:r>
              <w:rPr>
                <w:spacing w:val="73"/>
                <w:w w:val="150"/>
                <w:sz w:val="24"/>
              </w:rPr>
              <w:t xml:space="preserve"> </w:t>
            </w:r>
            <w:r>
              <w:rPr>
                <w:sz w:val="24"/>
              </w:rPr>
              <w:t>в</w:t>
            </w:r>
            <w:r>
              <w:rPr>
                <w:spacing w:val="75"/>
                <w:w w:val="150"/>
                <w:sz w:val="24"/>
              </w:rPr>
              <w:t xml:space="preserve"> </w:t>
            </w:r>
            <w:r>
              <w:rPr>
                <w:sz w:val="24"/>
              </w:rPr>
              <w:t>том</w:t>
            </w:r>
            <w:r>
              <w:rPr>
                <w:spacing w:val="75"/>
                <w:w w:val="150"/>
                <w:sz w:val="24"/>
              </w:rPr>
              <w:t xml:space="preserve"> </w:t>
            </w:r>
            <w:r>
              <w:rPr>
                <w:sz w:val="24"/>
              </w:rPr>
              <w:t>числе</w:t>
            </w:r>
            <w:r>
              <w:rPr>
                <w:spacing w:val="74"/>
                <w:w w:val="150"/>
                <w:sz w:val="24"/>
              </w:rPr>
              <w:t xml:space="preserve"> </w:t>
            </w:r>
            <w:r>
              <w:rPr>
                <w:sz w:val="24"/>
              </w:rPr>
              <w:t>во</w:t>
            </w:r>
            <w:r>
              <w:rPr>
                <w:spacing w:val="77"/>
                <w:w w:val="150"/>
                <w:sz w:val="24"/>
              </w:rPr>
              <w:t xml:space="preserve"> </w:t>
            </w:r>
            <w:r>
              <w:rPr>
                <w:sz w:val="24"/>
              </w:rPr>
              <w:t>время</w:t>
            </w:r>
            <w:r>
              <w:rPr>
                <w:spacing w:val="75"/>
                <w:w w:val="150"/>
                <w:sz w:val="24"/>
              </w:rPr>
              <w:t xml:space="preserve"> </w:t>
            </w:r>
            <w:r>
              <w:rPr>
                <w:sz w:val="24"/>
              </w:rPr>
              <w:t>списывания</w:t>
            </w:r>
            <w:r>
              <w:rPr>
                <w:spacing w:val="76"/>
                <w:w w:val="150"/>
                <w:sz w:val="24"/>
              </w:rPr>
              <w:t xml:space="preserve"> </w:t>
            </w:r>
            <w:r>
              <w:rPr>
                <w:spacing w:val="-2"/>
                <w:sz w:val="24"/>
              </w:rPr>
              <w:t>текста</w:t>
            </w:r>
          </w:p>
        </w:tc>
      </w:tr>
    </w:tbl>
    <w:p w14:paraId="326B842F"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529120EA" w14:textId="77777777">
        <w:trPr>
          <w:trHeight w:val="2412"/>
        </w:trPr>
        <w:tc>
          <w:tcPr>
            <w:tcW w:w="1702" w:type="dxa"/>
          </w:tcPr>
          <w:p w14:paraId="61BADCCF" w14:textId="77777777" w:rsidR="00DD28B4" w:rsidRDefault="00DD28B4">
            <w:pPr>
              <w:pStyle w:val="TableParagraph"/>
              <w:spacing w:before="0"/>
              <w:ind w:left="0"/>
              <w:rPr>
                <w:sz w:val="24"/>
              </w:rPr>
            </w:pPr>
          </w:p>
        </w:tc>
        <w:tc>
          <w:tcPr>
            <w:tcW w:w="7372" w:type="dxa"/>
          </w:tcPr>
          <w:p w14:paraId="58B5D3F4" w14:textId="77777777" w:rsidR="00DD28B4" w:rsidRDefault="006F0148">
            <w:pPr>
              <w:pStyle w:val="TableParagraph"/>
              <w:spacing w:before="99"/>
              <w:ind w:right="47"/>
              <w:jc w:val="both"/>
              <w:rPr>
                <w:sz w:val="24"/>
              </w:rPr>
            </w:pPr>
            <w:r>
              <w:rPr>
                <w:sz w:val="24"/>
              </w:rPr>
              <w:t>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w:t>
            </w:r>
            <w:r>
              <w:rPr>
                <w:spacing w:val="40"/>
                <w:sz w:val="24"/>
              </w:rPr>
              <w:t xml:space="preserve"> </w:t>
            </w:r>
            <w:r>
              <w:rPr>
                <w:sz w:val="24"/>
              </w:rPr>
              <w:t xml:space="preserve">написаниями); осуществлять выбор языковых средств для создания высказывания в соответствии с целью, темой и коммуникативным </w:t>
            </w:r>
            <w:r>
              <w:rPr>
                <w:spacing w:val="-2"/>
                <w:sz w:val="24"/>
              </w:rPr>
              <w:t>замыслом</w:t>
            </w:r>
          </w:p>
        </w:tc>
      </w:tr>
      <w:tr w:rsidR="00DD28B4" w14:paraId="1C7434C6" w14:textId="77777777">
        <w:trPr>
          <w:trHeight w:val="479"/>
        </w:trPr>
        <w:tc>
          <w:tcPr>
            <w:tcW w:w="1702" w:type="dxa"/>
          </w:tcPr>
          <w:p w14:paraId="24A892B7" w14:textId="77777777" w:rsidR="00DD28B4" w:rsidRDefault="006F0148">
            <w:pPr>
              <w:pStyle w:val="TableParagraph"/>
              <w:spacing w:before="99"/>
              <w:ind w:left="10" w:right="3"/>
              <w:jc w:val="center"/>
              <w:rPr>
                <w:sz w:val="24"/>
              </w:rPr>
            </w:pPr>
            <w:r>
              <w:rPr>
                <w:spacing w:val="-10"/>
                <w:sz w:val="24"/>
              </w:rPr>
              <w:t>2</w:t>
            </w:r>
          </w:p>
        </w:tc>
        <w:tc>
          <w:tcPr>
            <w:tcW w:w="7372" w:type="dxa"/>
          </w:tcPr>
          <w:p w14:paraId="72114AEC" w14:textId="77777777" w:rsidR="00DD28B4" w:rsidRDefault="006F0148">
            <w:pPr>
              <w:pStyle w:val="TableParagraph"/>
              <w:spacing w:before="99"/>
              <w:rPr>
                <w:sz w:val="24"/>
              </w:rPr>
            </w:pPr>
            <w:r>
              <w:rPr>
                <w:sz w:val="24"/>
              </w:rPr>
              <w:t>По</w:t>
            </w:r>
            <w:r>
              <w:rPr>
                <w:spacing w:val="-1"/>
                <w:sz w:val="24"/>
              </w:rPr>
              <w:t xml:space="preserve"> </w:t>
            </w:r>
            <w:r>
              <w:rPr>
                <w:sz w:val="24"/>
              </w:rPr>
              <w:t>теме</w:t>
            </w:r>
            <w:r>
              <w:rPr>
                <w:spacing w:val="-2"/>
                <w:sz w:val="24"/>
              </w:rPr>
              <w:t xml:space="preserve"> "Текст"</w:t>
            </w:r>
          </w:p>
        </w:tc>
      </w:tr>
      <w:tr w:rsidR="00DD28B4" w14:paraId="1A5820DC" w14:textId="77777777">
        <w:trPr>
          <w:trHeight w:val="1308"/>
        </w:trPr>
        <w:tc>
          <w:tcPr>
            <w:tcW w:w="1702" w:type="dxa"/>
          </w:tcPr>
          <w:p w14:paraId="31195F48" w14:textId="77777777" w:rsidR="00DD28B4" w:rsidRDefault="006F0148">
            <w:pPr>
              <w:pStyle w:val="TableParagraph"/>
              <w:spacing w:before="99"/>
              <w:ind w:left="10"/>
              <w:jc w:val="center"/>
              <w:rPr>
                <w:sz w:val="24"/>
              </w:rPr>
            </w:pPr>
            <w:r>
              <w:rPr>
                <w:spacing w:val="-5"/>
                <w:sz w:val="24"/>
              </w:rPr>
              <w:t>2.1</w:t>
            </w:r>
          </w:p>
        </w:tc>
        <w:tc>
          <w:tcPr>
            <w:tcW w:w="7372" w:type="dxa"/>
          </w:tcPr>
          <w:p w14:paraId="35690E58" w14:textId="77777777" w:rsidR="00DD28B4" w:rsidRDefault="006F0148">
            <w:pPr>
              <w:pStyle w:val="TableParagraph"/>
              <w:spacing w:before="99"/>
              <w:ind w:right="49"/>
              <w:jc w:val="both"/>
              <w:rPr>
                <w:sz w:val="24"/>
              </w:rPr>
            </w:pPr>
            <w:r>
              <w:rPr>
                <w:sz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w:t>
            </w:r>
          </w:p>
        </w:tc>
      </w:tr>
      <w:tr w:rsidR="00DD28B4" w14:paraId="4C88F57B" w14:textId="77777777">
        <w:trPr>
          <w:trHeight w:val="755"/>
        </w:trPr>
        <w:tc>
          <w:tcPr>
            <w:tcW w:w="1702" w:type="dxa"/>
          </w:tcPr>
          <w:p w14:paraId="41F15810" w14:textId="77777777" w:rsidR="00DD28B4" w:rsidRDefault="006F0148">
            <w:pPr>
              <w:pStyle w:val="TableParagraph"/>
              <w:ind w:left="10"/>
              <w:jc w:val="center"/>
              <w:rPr>
                <w:sz w:val="24"/>
              </w:rPr>
            </w:pPr>
            <w:r>
              <w:rPr>
                <w:spacing w:val="-5"/>
                <w:sz w:val="24"/>
              </w:rPr>
              <w:t>2.2</w:t>
            </w:r>
          </w:p>
        </w:tc>
        <w:tc>
          <w:tcPr>
            <w:tcW w:w="7372" w:type="dxa"/>
          </w:tcPr>
          <w:p w14:paraId="62CC23DE" w14:textId="77777777" w:rsidR="00DD28B4" w:rsidRDefault="006F0148">
            <w:pPr>
              <w:pStyle w:val="TableParagraph"/>
              <w:tabs>
                <w:tab w:val="left" w:pos="1847"/>
                <w:tab w:val="left" w:pos="2615"/>
                <w:tab w:val="left" w:pos="2951"/>
                <w:tab w:val="left" w:pos="3774"/>
                <w:tab w:val="left" w:pos="4694"/>
                <w:tab w:val="left" w:pos="5246"/>
                <w:tab w:val="left" w:pos="7190"/>
              </w:tabs>
              <w:ind w:right="53"/>
              <w:rPr>
                <w:sz w:val="24"/>
              </w:rPr>
            </w:pPr>
            <w:r>
              <w:rPr>
                <w:spacing w:val="-2"/>
                <w:sz w:val="24"/>
              </w:rPr>
              <w:t>Анализировать</w:t>
            </w:r>
            <w:r>
              <w:rPr>
                <w:sz w:val="24"/>
              </w:rPr>
              <w:tab/>
            </w:r>
            <w:r>
              <w:rPr>
                <w:spacing w:val="-2"/>
                <w:sz w:val="24"/>
              </w:rPr>
              <w:t>текст</w:t>
            </w:r>
            <w:r>
              <w:rPr>
                <w:sz w:val="24"/>
              </w:rPr>
              <w:tab/>
            </w:r>
            <w:r>
              <w:rPr>
                <w:spacing w:val="-10"/>
                <w:sz w:val="24"/>
              </w:rPr>
              <w:t>с</w:t>
            </w:r>
            <w:r>
              <w:rPr>
                <w:sz w:val="24"/>
              </w:rPr>
              <w:tab/>
            </w:r>
            <w:r>
              <w:rPr>
                <w:spacing w:val="-2"/>
                <w:sz w:val="24"/>
              </w:rPr>
              <w:t>точки</w:t>
            </w:r>
            <w:r>
              <w:rPr>
                <w:sz w:val="24"/>
              </w:rPr>
              <w:tab/>
            </w:r>
            <w:r>
              <w:rPr>
                <w:spacing w:val="-2"/>
                <w:sz w:val="24"/>
              </w:rPr>
              <w:t>зрения</w:t>
            </w:r>
            <w:r>
              <w:rPr>
                <w:sz w:val="24"/>
              </w:rPr>
              <w:tab/>
            </w:r>
            <w:r>
              <w:rPr>
                <w:spacing w:val="-4"/>
                <w:sz w:val="24"/>
              </w:rPr>
              <w:t>его</w:t>
            </w:r>
            <w:r>
              <w:rPr>
                <w:sz w:val="24"/>
              </w:rPr>
              <w:tab/>
            </w:r>
            <w:r>
              <w:rPr>
                <w:spacing w:val="-2"/>
                <w:sz w:val="24"/>
              </w:rPr>
              <w:t>принадлежности</w:t>
            </w:r>
            <w:r>
              <w:rPr>
                <w:sz w:val="24"/>
              </w:rPr>
              <w:tab/>
            </w:r>
            <w:r>
              <w:rPr>
                <w:spacing w:val="-10"/>
                <w:sz w:val="24"/>
              </w:rPr>
              <w:t xml:space="preserve">к </w:t>
            </w:r>
            <w:r>
              <w:rPr>
                <w:sz w:val="24"/>
              </w:rPr>
              <w:t>функционально-смысловому типу речи</w:t>
            </w:r>
          </w:p>
        </w:tc>
      </w:tr>
      <w:tr w:rsidR="00DD28B4" w14:paraId="0DF3D5A0" w14:textId="77777777">
        <w:trPr>
          <w:trHeight w:val="1031"/>
        </w:trPr>
        <w:tc>
          <w:tcPr>
            <w:tcW w:w="1702" w:type="dxa"/>
          </w:tcPr>
          <w:p w14:paraId="3D3E56DC" w14:textId="77777777" w:rsidR="00DD28B4" w:rsidRDefault="006F0148">
            <w:pPr>
              <w:pStyle w:val="TableParagraph"/>
              <w:ind w:left="10"/>
              <w:jc w:val="center"/>
              <w:rPr>
                <w:sz w:val="24"/>
              </w:rPr>
            </w:pPr>
            <w:r>
              <w:rPr>
                <w:spacing w:val="-5"/>
                <w:sz w:val="24"/>
              </w:rPr>
              <w:lastRenderedPageBreak/>
              <w:t>2.3</w:t>
            </w:r>
          </w:p>
        </w:tc>
        <w:tc>
          <w:tcPr>
            <w:tcW w:w="7372" w:type="dxa"/>
          </w:tcPr>
          <w:p w14:paraId="1B971456" w14:textId="77777777" w:rsidR="00DD28B4" w:rsidRDefault="006F0148">
            <w:pPr>
              <w:pStyle w:val="TableParagraph"/>
              <w:ind w:right="48"/>
              <w:jc w:val="both"/>
              <w:rPr>
                <w:sz w:val="24"/>
              </w:rPr>
            </w:pPr>
            <w:r>
              <w:rPr>
                <w:sz w:val="24"/>
              </w:rPr>
              <w:t>Распознавать тексты разных функционально-смысловых типов речи; анализировать тексты разных</w:t>
            </w:r>
            <w:r>
              <w:rPr>
                <w:spacing w:val="-2"/>
                <w:sz w:val="24"/>
              </w:rPr>
              <w:t xml:space="preserve"> </w:t>
            </w:r>
            <w:r>
              <w:rPr>
                <w:sz w:val="24"/>
              </w:rPr>
              <w:t>функциональных разновидностей языка и жанров</w:t>
            </w:r>
          </w:p>
        </w:tc>
      </w:tr>
      <w:tr w:rsidR="00DD28B4" w14:paraId="2432F368" w14:textId="77777777">
        <w:trPr>
          <w:trHeight w:val="1860"/>
        </w:trPr>
        <w:tc>
          <w:tcPr>
            <w:tcW w:w="1702" w:type="dxa"/>
          </w:tcPr>
          <w:p w14:paraId="5E571F4F" w14:textId="77777777" w:rsidR="00DD28B4" w:rsidRDefault="006F0148">
            <w:pPr>
              <w:pStyle w:val="TableParagraph"/>
              <w:ind w:left="10"/>
              <w:jc w:val="center"/>
              <w:rPr>
                <w:sz w:val="24"/>
              </w:rPr>
            </w:pPr>
            <w:r>
              <w:rPr>
                <w:spacing w:val="-5"/>
                <w:sz w:val="24"/>
              </w:rPr>
              <w:t>2.4</w:t>
            </w:r>
          </w:p>
        </w:tc>
        <w:tc>
          <w:tcPr>
            <w:tcW w:w="7372" w:type="dxa"/>
          </w:tcPr>
          <w:p w14:paraId="4F58FEC7" w14:textId="77777777" w:rsidR="00DD28B4" w:rsidRDefault="006F0148">
            <w:pPr>
              <w:pStyle w:val="TableParagraph"/>
              <w:ind w:right="47"/>
              <w:jc w:val="both"/>
              <w:rPr>
                <w:sz w:val="24"/>
              </w:rPr>
            </w:pPr>
            <w:r>
              <w:rPr>
                <w:sz w:val="24"/>
              </w:rPr>
              <w:t>Создавать</w:t>
            </w:r>
            <w:r>
              <w:rPr>
                <w:spacing w:val="-2"/>
                <w:sz w:val="24"/>
              </w:rPr>
              <w:t xml:space="preserve"> </w:t>
            </w:r>
            <w:r>
              <w:rPr>
                <w:sz w:val="24"/>
              </w:rPr>
              <w:t>тексты</w:t>
            </w:r>
            <w:r>
              <w:rPr>
                <w:spacing w:val="-4"/>
                <w:sz w:val="24"/>
              </w:rPr>
              <w:t xml:space="preserve"> </w:t>
            </w:r>
            <w:r>
              <w:rPr>
                <w:sz w:val="24"/>
              </w:rPr>
              <w:t>различных</w:t>
            </w:r>
            <w:r>
              <w:rPr>
                <w:spacing w:val="-5"/>
                <w:sz w:val="24"/>
              </w:rPr>
              <w:t xml:space="preserve"> </w:t>
            </w:r>
            <w:r>
              <w:rPr>
                <w:sz w:val="24"/>
              </w:rPr>
              <w:t>функционально-смысловых</w:t>
            </w:r>
            <w:r>
              <w:rPr>
                <w:spacing w:val="-2"/>
                <w:sz w:val="24"/>
              </w:rPr>
              <w:t xml:space="preserve"> </w:t>
            </w:r>
            <w:r>
              <w:rPr>
                <w:sz w:val="24"/>
              </w:rPr>
              <w:t>типов</w:t>
            </w:r>
            <w:r>
              <w:rPr>
                <w:spacing w:val="-1"/>
                <w:sz w:val="24"/>
              </w:rPr>
              <w:t xml:space="preserve"> </w:t>
            </w:r>
            <w:r>
              <w:rPr>
                <w:sz w:val="24"/>
              </w:rPr>
              <w:t>речи</w:t>
            </w:r>
            <w:r>
              <w:rPr>
                <w:spacing w:val="-4"/>
                <w:sz w:val="24"/>
              </w:rPr>
              <w:t xml:space="preserve"> </w:t>
            </w:r>
            <w:r>
              <w:rPr>
                <w:sz w:val="24"/>
              </w:rPr>
              <w:t>с использованием жизненного и читательского опыта, тексты с использованием произведений искусства (в том числе сочинения- миниатюры объемом 7 и более предложений, классные сочинения объемом не менее 200 слов с учетом стиля и жанра сочинения, характера темы)</w:t>
            </w:r>
          </w:p>
        </w:tc>
      </w:tr>
      <w:tr w:rsidR="00DD28B4" w14:paraId="3A6DD9B6" w14:textId="77777777">
        <w:trPr>
          <w:trHeight w:val="758"/>
        </w:trPr>
        <w:tc>
          <w:tcPr>
            <w:tcW w:w="1702" w:type="dxa"/>
          </w:tcPr>
          <w:p w14:paraId="51B0B1D3" w14:textId="77777777" w:rsidR="00DD28B4" w:rsidRDefault="006F0148">
            <w:pPr>
              <w:pStyle w:val="TableParagraph"/>
              <w:ind w:left="10"/>
              <w:jc w:val="center"/>
              <w:rPr>
                <w:sz w:val="24"/>
              </w:rPr>
            </w:pPr>
            <w:r>
              <w:rPr>
                <w:spacing w:val="-5"/>
                <w:sz w:val="24"/>
              </w:rPr>
              <w:t>2.5</w:t>
            </w:r>
          </w:p>
        </w:tc>
        <w:tc>
          <w:tcPr>
            <w:tcW w:w="7372" w:type="dxa"/>
          </w:tcPr>
          <w:p w14:paraId="02A2CBB7" w14:textId="77777777" w:rsidR="00DD28B4" w:rsidRDefault="006F0148">
            <w:pPr>
              <w:pStyle w:val="TableParagraph"/>
              <w:rPr>
                <w:sz w:val="24"/>
              </w:rPr>
            </w:pPr>
            <w:r>
              <w:rPr>
                <w:sz w:val="24"/>
              </w:rPr>
              <w:t>Владеть</w:t>
            </w:r>
            <w:r>
              <w:rPr>
                <w:spacing w:val="40"/>
                <w:sz w:val="24"/>
              </w:rPr>
              <w:t xml:space="preserve"> </w:t>
            </w:r>
            <w:r>
              <w:rPr>
                <w:sz w:val="24"/>
              </w:rPr>
              <w:t>умениями</w:t>
            </w:r>
            <w:r>
              <w:rPr>
                <w:spacing w:val="40"/>
                <w:sz w:val="24"/>
              </w:rPr>
              <w:t xml:space="preserve"> </w:t>
            </w:r>
            <w:r>
              <w:rPr>
                <w:sz w:val="24"/>
              </w:rPr>
              <w:t>информационной</w:t>
            </w:r>
            <w:r>
              <w:rPr>
                <w:spacing w:val="40"/>
                <w:sz w:val="24"/>
              </w:rPr>
              <w:t xml:space="preserve"> </w:t>
            </w:r>
            <w:r>
              <w:rPr>
                <w:sz w:val="24"/>
              </w:rPr>
              <w:t>переработки</w:t>
            </w:r>
            <w:r>
              <w:rPr>
                <w:spacing w:val="40"/>
                <w:sz w:val="24"/>
              </w:rPr>
              <w:t xml:space="preserve"> </w:t>
            </w:r>
            <w:r>
              <w:rPr>
                <w:sz w:val="24"/>
              </w:rPr>
              <w:t>текста:</w:t>
            </w:r>
            <w:r>
              <w:rPr>
                <w:spacing w:val="40"/>
                <w:sz w:val="24"/>
              </w:rPr>
              <w:t xml:space="preserve"> </w:t>
            </w:r>
            <w:r>
              <w:rPr>
                <w:sz w:val="24"/>
              </w:rPr>
              <w:t>создавать тезисы, конспект</w:t>
            </w:r>
          </w:p>
        </w:tc>
      </w:tr>
      <w:tr w:rsidR="00DD28B4" w14:paraId="2D05887D" w14:textId="77777777">
        <w:trPr>
          <w:trHeight w:val="1031"/>
        </w:trPr>
        <w:tc>
          <w:tcPr>
            <w:tcW w:w="1702" w:type="dxa"/>
          </w:tcPr>
          <w:p w14:paraId="2345F7BC" w14:textId="77777777" w:rsidR="00DD28B4" w:rsidRDefault="006F0148">
            <w:pPr>
              <w:pStyle w:val="TableParagraph"/>
              <w:spacing w:before="99"/>
              <w:ind w:left="10"/>
              <w:jc w:val="center"/>
              <w:rPr>
                <w:sz w:val="24"/>
              </w:rPr>
            </w:pPr>
            <w:r>
              <w:rPr>
                <w:spacing w:val="-5"/>
                <w:sz w:val="24"/>
              </w:rPr>
              <w:t>2.6</w:t>
            </w:r>
          </w:p>
        </w:tc>
        <w:tc>
          <w:tcPr>
            <w:tcW w:w="7372" w:type="dxa"/>
          </w:tcPr>
          <w:p w14:paraId="4E3D9EE5" w14:textId="77777777" w:rsidR="00DD28B4" w:rsidRDefault="006F0148">
            <w:pPr>
              <w:pStyle w:val="TableParagraph"/>
              <w:spacing w:before="99"/>
              <w:ind w:right="47"/>
              <w:jc w:val="both"/>
              <w:rPr>
                <w:sz w:val="24"/>
              </w:rPr>
            </w:pPr>
            <w:r>
              <w:rPr>
                <w:sz w:val="24"/>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DD28B4" w14:paraId="023399A5" w14:textId="77777777">
        <w:trPr>
          <w:trHeight w:val="480"/>
        </w:trPr>
        <w:tc>
          <w:tcPr>
            <w:tcW w:w="1702" w:type="dxa"/>
          </w:tcPr>
          <w:p w14:paraId="48520052" w14:textId="77777777" w:rsidR="00DD28B4" w:rsidRDefault="006F0148">
            <w:pPr>
              <w:pStyle w:val="TableParagraph"/>
              <w:spacing w:before="100"/>
              <w:ind w:left="10"/>
              <w:jc w:val="center"/>
              <w:rPr>
                <w:sz w:val="24"/>
              </w:rPr>
            </w:pPr>
            <w:r>
              <w:rPr>
                <w:spacing w:val="-5"/>
                <w:sz w:val="24"/>
              </w:rPr>
              <w:t>2.7</w:t>
            </w:r>
          </w:p>
        </w:tc>
        <w:tc>
          <w:tcPr>
            <w:tcW w:w="7372" w:type="dxa"/>
          </w:tcPr>
          <w:p w14:paraId="0CE32C9F" w14:textId="77777777" w:rsidR="00DD28B4" w:rsidRDefault="006F0148">
            <w:pPr>
              <w:pStyle w:val="TableParagraph"/>
              <w:spacing w:before="100"/>
              <w:rPr>
                <w:sz w:val="24"/>
              </w:rPr>
            </w:pPr>
            <w:r>
              <w:rPr>
                <w:sz w:val="24"/>
              </w:rPr>
              <w:t>Представлять</w:t>
            </w:r>
            <w:r>
              <w:rPr>
                <w:spacing w:val="-6"/>
                <w:sz w:val="24"/>
              </w:rPr>
              <w:t xml:space="preserve"> </w:t>
            </w:r>
            <w:r>
              <w:rPr>
                <w:sz w:val="24"/>
              </w:rPr>
              <w:t>сообщение</w:t>
            </w:r>
            <w:r>
              <w:rPr>
                <w:spacing w:val="-2"/>
                <w:sz w:val="24"/>
              </w:rPr>
              <w:t xml:space="preserve"> </w:t>
            </w:r>
            <w:r>
              <w:rPr>
                <w:sz w:val="24"/>
              </w:rPr>
              <w:t>на</w:t>
            </w:r>
            <w:r>
              <w:rPr>
                <w:spacing w:val="-2"/>
                <w:sz w:val="24"/>
              </w:rPr>
              <w:t xml:space="preserve"> </w:t>
            </w:r>
            <w:r>
              <w:rPr>
                <w:sz w:val="24"/>
              </w:rPr>
              <w:t>заданную</w:t>
            </w:r>
            <w:r>
              <w:rPr>
                <w:spacing w:val="-3"/>
                <w:sz w:val="24"/>
              </w:rPr>
              <w:t xml:space="preserve"> </w:t>
            </w:r>
            <w:r>
              <w:rPr>
                <w:sz w:val="24"/>
              </w:rPr>
              <w:t>тему</w:t>
            </w:r>
            <w:r>
              <w:rPr>
                <w:spacing w:val="-3"/>
                <w:sz w:val="24"/>
              </w:rPr>
              <w:t xml:space="preserve"> </w:t>
            </w:r>
            <w:r>
              <w:rPr>
                <w:sz w:val="24"/>
              </w:rPr>
              <w:t>в</w:t>
            </w:r>
            <w:r>
              <w:rPr>
                <w:spacing w:val="-4"/>
                <w:sz w:val="24"/>
              </w:rPr>
              <w:t xml:space="preserve"> </w:t>
            </w:r>
            <w:r>
              <w:rPr>
                <w:sz w:val="24"/>
              </w:rPr>
              <w:t>виде</w:t>
            </w:r>
            <w:r>
              <w:rPr>
                <w:spacing w:val="-3"/>
                <w:sz w:val="24"/>
              </w:rPr>
              <w:t xml:space="preserve"> </w:t>
            </w:r>
            <w:r>
              <w:rPr>
                <w:spacing w:val="-2"/>
                <w:sz w:val="24"/>
              </w:rPr>
              <w:t>презентации</w:t>
            </w:r>
          </w:p>
        </w:tc>
      </w:tr>
      <w:tr w:rsidR="00DD28B4" w14:paraId="011F376D" w14:textId="77777777">
        <w:trPr>
          <w:trHeight w:val="1031"/>
        </w:trPr>
        <w:tc>
          <w:tcPr>
            <w:tcW w:w="1702" w:type="dxa"/>
          </w:tcPr>
          <w:p w14:paraId="109A062B" w14:textId="77777777" w:rsidR="00DD28B4" w:rsidRDefault="006F0148">
            <w:pPr>
              <w:pStyle w:val="TableParagraph"/>
              <w:spacing w:before="99"/>
              <w:ind w:left="10"/>
              <w:jc w:val="center"/>
              <w:rPr>
                <w:sz w:val="24"/>
              </w:rPr>
            </w:pPr>
            <w:r>
              <w:rPr>
                <w:spacing w:val="-5"/>
                <w:sz w:val="24"/>
              </w:rPr>
              <w:t>2.8</w:t>
            </w:r>
          </w:p>
        </w:tc>
        <w:tc>
          <w:tcPr>
            <w:tcW w:w="7372" w:type="dxa"/>
          </w:tcPr>
          <w:p w14:paraId="7FEB4E13" w14:textId="77777777" w:rsidR="00DD28B4" w:rsidRDefault="006F0148">
            <w:pPr>
              <w:pStyle w:val="TableParagraph"/>
              <w:spacing w:before="99"/>
              <w:ind w:right="49"/>
              <w:jc w:val="both"/>
              <w:rPr>
                <w:sz w:val="24"/>
              </w:rPr>
            </w:pPr>
            <w:r>
              <w:rPr>
                <w:sz w:val="24"/>
              </w:rPr>
              <w:t>Представлять содержание прослушанного или прочитанного научно- учебного текста в виде таблицы, схемы, представлять содержание таблицы, схемы в виде текста</w:t>
            </w:r>
          </w:p>
        </w:tc>
      </w:tr>
      <w:tr w:rsidR="00DD28B4" w14:paraId="1A7AE4EC" w14:textId="77777777">
        <w:trPr>
          <w:trHeight w:val="1031"/>
        </w:trPr>
        <w:tc>
          <w:tcPr>
            <w:tcW w:w="1702" w:type="dxa"/>
          </w:tcPr>
          <w:p w14:paraId="259E0247" w14:textId="77777777" w:rsidR="00DD28B4" w:rsidRDefault="006F0148">
            <w:pPr>
              <w:pStyle w:val="TableParagraph"/>
              <w:ind w:left="10"/>
              <w:jc w:val="center"/>
              <w:rPr>
                <w:sz w:val="24"/>
              </w:rPr>
            </w:pPr>
            <w:r>
              <w:rPr>
                <w:spacing w:val="-5"/>
                <w:sz w:val="24"/>
              </w:rPr>
              <w:t>2.9</w:t>
            </w:r>
          </w:p>
        </w:tc>
        <w:tc>
          <w:tcPr>
            <w:tcW w:w="7372" w:type="dxa"/>
          </w:tcPr>
          <w:p w14:paraId="39CA21AE" w14:textId="77777777" w:rsidR="00DD28B4" w:rsidRDefault="006F0148">
            <w:pPr>
              <w:pStyle w:val="TableParagraph"/>
              <w:ind w:right="50"/>
              <w:jc w:val="both"/>
              <w:rPr>
                <w:sz w:val="24"/>
              </w:rPr>
            </w:pPr>
            <w:r>
              <w:rPr>
                <w:sz w:val="24"/>
              </w:rPr>
              <w:t>Редактировать тексты: собственные и (или) созданные другими обучающимися тексты в целях совершенствования их содержания и формы, сопоставлять исходный и отредактированный тексты</w:t>
            </w:r>
          </w:p>
        </w:tc>
      </w:tr>
      <w:tr w:rsidR="00DD28B4" w14:paraId="7B5CB4FB" w14:textId="77777777">
        <w:trPr>
          <w:trHeight w:val="479"/>
        </w:trPr>
        <w:tc>
          <w:tcPr>
            <w:tcW w:w="1702" w:type="dxa"/>
          </w:tcPr>
          <w:p w14:paraId="77ACDF4A" w14:textId="77777777" w:rsidR="00DD28B4" w:rsidRDefault="006F0148">
            <w:pPr>
              <w:pStyle w:val="TableParagraph"/>
              <w:ind w:left="10" w:right="3"/>
              <w:jc w:val="center"/>
              <w:rPr>
                <w:sz w:val="24"/>
              </w:rPr>
            </w:pPr>
            <w:r>
              <w:rPr>
                <w:spacing w:val="-10"/>
                <w:sz w:val="24"/>
              </w:rPr>
              <w:t>3</w:t>
            </w:r>
          </w:p>
        </w:tc>
        <w:tc>
          <w:tcPr>
            <w:tcW w:w="7372" w:type="dxa"/>
          </w:tcPr>
          <w:p w14:paraId="3DFF0482" w14:textId="77777777" w:rsidR="00DD28B4" w:rsidRDefault="006F0148">
            <w:pPr>
              <w:pStyle w:val="TableParagraph"/>
              <w:rPr>
                <w:sz w:val="24"/>
              </w:rPr>
            </w:pPr>
            <w:r>
              <w:rPr>
                <w:sz w:val="24"/>
              </w:rPr>
              <w:t>По</w:t>
            </w:r>
            <w:r>
              <w:rPr>
                <w:spacing w:val="-5"/>
                <w:sz w:val="24"/>
              </w:rPr>
              <w:t xml:space="preserve"> </w:t>
            </w:r>
            <w:r>
              <w:rPr>
                <w:sz w:val="24"/>
              </w:rPr>
              <w:t>теме</w:t>
            </w:r>
            <w:r>
              <w:rPr>
                <w:spacing w:val="-5"/>
                <w:sz w:val="24"/>
              </w:rPr>
              <w:t xml:space="preserve"> </w:t>
            </w:r>
            <w:r>
              <w:rPr>
                <w:sz w:val="24"/>
              </w:rPr>
              <w:t>"Функциональные</w:t>
            </w:r>
            <w:r>
              <w:rPr>
                <w:spacing w:val="-7"/>
                <w:sz w:val="24"/>
              </w:rPr>
              <w:t xml:space="preserve"> </w:t>
            </w:r>
            <w:r>
              <w:rPr>
                <w:sz w:val="24"/>
              </w:rPr>
              <w:t>разновидности</w:t>
            </w:r>
            <w:r>
              <w:rPr>
                <w:spacing w:val="-1"/>
                <w:sz w:val="24"/>
              </w:rPr>
              <w:t xml:space="preserve"> </w:t>
            </w:r>
            <w:r>
              <w:rPr>
                <w:spacing w:val="-2"/>
                <w:sz w:val="24"/>
              </w:rPr>
              <w:t>языка"</w:t>
            </w:r>
          </w:p>
        </w:tc>
      </w:tr>
      <w:tr w:rsidR="00DD28B4" w14:paraId="5AC5A977" w14:textId="77777777">
        <w:trPr>
          <w:trHeight w:val="756"/>
        </w:trPr>
        <w:tc>
          <w:tcPr>
            <w:tcW w:w="1702" w:type="dxa"/>
          </w:tcPr>
          <w:p w14:paraId="2E980582" w14:textId="77777777" w:rsidR="00DD28B4" w:rsidRDefault="006F0148">
            <w:pPr>
              <w:pStyle w:val="TableParagraph"/>
              <w:ind w:left="10"/>
              <w:jc w:val="center"/>
              <w:rPr>
                <w:sz w:val="24"/>
              </w:rPr>
            </w:pPr>
            <w:r>
              <w:rPr>
                <w:spacing w:val="-5"/>
                <w:sz w:val="24"/>
              </w:rPr>
              <w:t>3.1</w:t>
            </w:r>
          </w:p>
        </w:tc>
        <w:tc>
          <w:tcPr>
            <w:tcW w:w="7372" w:type="dxa"/>
          </w:tcPr>
          <w:p w14:paraId="19181DAD" w14:textId="77777777" w:rsidR="00DD28B4" w:rsidRDefault="006F0148">
            <w:pPr>
              <w:pStyle w:val="TableParagraph"/>
              <w:rPr>
                <w:sz w:val="24"/>
              </w:rPr>
            </w:pPr>
            <w:r>
              <w:rPr>
                <w:sz w:val="24"/>
              </w:rPr>
              <w:t>Характеризовать</w:t>
            </w:r>
            <w:r>
              <w:rPr>
                <w:spacing w:val="-4"/>
                <w:sz w:val="24"/>
              </w:rPr>
              <w:t xml:space="preserve"> </w:t>
            </w:r>
            <w:r>
              <w:rPr>
                <w:sz w:val="24"/>
              </w:rPr>
              <w:t>особенности</w:t>
            </w:r>
            <w:r>
              <w:rPr>
                <w:spacing w:val="-2"/>
                <w:sz w:val="24"/>
              </w:rPr>
              <w:t xml:space="preserve"> </w:t>
            </w:r>
            <w:r>
              <w:rPr>
                <w:sz w:val="24"/>
              </w:rPr>
              <w:t>официально-делового</w:t>
            </w:r>
            <w:r>
              <w:rPr>
                <w:spacing w:val="-5"/>
                <w:sz w:val="24"/>
              </w:rPr>
              <w:t xml:space="preserve"> </w:t>
            </w:r>
            <w:r>
              <w:rPr>
                <w:sz w:val="24"/>
              </w:rPr>
              <w:t>стиля</w:t>
            </w:r>
            <w:r>
              <w:rPr>
                <w:spacing w:val="-5"/>
                <w:sz w:val="24"/>
              </w:rPr>
              <w:t xml:space="preserve"> </w:t>
            </w:r>
            <w:r>
              <w:rPr>
                <w:spacing w:val="-2"/>
                <w:sz w:val="24"/>
              </w:rPr>
              <w:t>(заявление,</w:t>
            </w:r>
          </w:p>
          <w:p w14:paraId="4D373A55" w14:textId="77777777" w:rsidR="00DD28B4" w:rsidRDefault="006F0148">
            <w:pPr>
              <w:pStyle w:val="TableParagraph"/>
              <w:spacing w:before="0"/>
              <w:rPr>
                <w:sz w:val="24"/>
              </w:rPr>
            </w:pPr>
            <w:r>
              <w:rPr>
                <w:sz w:val="24"/>
              </w:rPr>
              <w:t>объяснительная</w:t>
            </w:r>
            <w:r>
              <w:rPr>
                <w:spacing w:val="-1"/>
                <w:sz w:val="24"/>
              </w:rPr>
              <w:t xml:space="preserve"> </w:t>
            </w:r>
            <w:r>
              <w:rPr>
                <w:sz w:val="24"/>
              </w:rPr>
              <w:t>записка, автобиография,</w:t>
            </w:r>
            <w:r>
              <w:rPr>
                <w:spacing w:val="-1"/>
                <w:sz w:val="24"/>
              </w:rPr>
              <w:t xml:space="preserve"> </w:t>
            </w:r>
            <w:r>
              <w:rPr>
                <w:spacing w:val="-2"/>
                <w:sz w:val="24"/>
              </w:rPr>
              <w:t>характеристика)</w:t>
            </w:r>
          </w:p>
        </w:tc>
      </w:tr>
      <w:tr w:rsidR="00DD28B4" w14:paraId="587C694C" w14:textId="77777777">
        <w:trPr>
          <w:trHeight w:val="1310"/>
        </w:trPr>
        <w:tc>
          <w:tcPr>
            <w:tcW w:w="1702" w:type="dxa"/>
          </w:tcPr>
          <w:p w14:paraId="6C032B38" w14:textId="77777777" w:rsidR="00DD28B4" w:rsidRDefault="006F0148">
            <w:pPr>
              <w:pStyle w:val="TableParagraph"/>
              <w:ind w:left="10"/>
              <w:jc w:val="center"/>
              <w:rPr>
                <w:sz w:val="24"/>
              </w:rPr>
            </w:pPr>
            <w:r>
              <w:rPr>
                <w:spacing w:val="-5"/>
                <w:sz w:val="24"/>
              </w:rPr>
              <w:t>3.2</w:t>
            </w:r>
          </w:p>
        </w:tc>
        <w:tc>
          <w:tcPr>
            <w:tcW w:w="7372" w:type="dxa"/>
          </w:tcPr>
          <w:p w14:paraId="509E0040" w14:textId="77777777" w:rsidR="00DD28B4" w:rsidRDefault="006F0148">
            <w:pPr>
              <w:pStyle w:val="TableParagraph"/>
              <w:ind w:right="47"/>
              <w:jc w:val="both"/>
              <w:rPr>
                <w:sz w:val="24"/>
              </w:rPr>
            </w:pPr>
            <w:r>
              <w:rPr>
                <w:sz w:val="24"/>
              </w:rPr>
              <w:t>Создавать тексты официально-делового стиля (заявление, объяснительная записка, автобиография, характеристика), оформлять деловые</w:t>
            </w:r>
            <w:r>
              <w:rPr>
                <w:spacing w:val="-1"/>
                <w:sz w:val="24"/>
              </w:rPr>
              <w:t xml:space="preserve"> </w:t>
            </w:r>
            <w:r>
              <w:rPr>
                <w:sz w:val="24"/>
              </w:rPr>
              <w:t>бумаги. Осуществлять выбор языковых средств для создания высказывания</w:t>
            </w:r>
            <w:r>
              <w:rPr>
                <w:spacing w:val="59"/>
                <w:sz w:val="24"/>
              </w:rPr>
              <w:t xml:space="preserve"> </w:t>
            </w:r>
            <w:r>
              <w:rPr>
                <w:sz w:val="24"/>
              </w:rPr>
              <w:t>в</w:t>
            </w:r>
            <w:r>
              <w:rPr>
                <w:spacing w:val="59"/>
                <w:sz w:val="24"/>
              </w:rPr>
              <w:t xml:space="preserve"> </w:t>
            </w:r>
            <w:r>
              <w:rPr>
                <w:sz w:val="24"/>
              </w:rPr>
              <w:t>соответствии</w:t>
            </w:r>
            <w:r>
              <w:rPr>
                <w:spacing w:val="60"/>
                <w:sz w:val="24"/>
              </w:rPr>
              <w:t xml:space="preserve"> </w:t>
            </w:r>
            <w:r>
              <w:rPr>
                <w:sz w:val="24"/>
              </w:rPr>
              <w:t>с</w:t>
            </w:r>
            <w:r>
              <w:rPr>
                <w:spacing w:val="57"/>
                <w:sz w:val="24"/>
              </w:rPr>
              <w:t xml:space="preserve"> </w:t>
            </w:r>
            <w:r>
              <w:rPr>
                <w:sz w:val="24"/>
              </w:rPr>
              <w:t>целью,</w:t>
            </w:r>
            <w:r>
              <w:rPr>
                <w:spacing w:val="57"/>
                <w:sz w:val="24"/>
              </w:rPr>
              <w:t xml:space="preserve"> </w:t>
            </w:r>
            <w:r>
              <w:rPr>
                <w:sz w:val="24"/>
              </w:rPr>
              <w:t>темой</w:t>
            </w:r>
            <w:r>
              <w:rPr>
                <w:spacing w:val="60"/>
                <w:sz w:val="24"/>
              </w:rPr>
              <w:t xml:space="preserve"> </w:t>
            </w:r>
            <w:r>
              <w:rPr>
                <w:sz w:val="24"/>
              </w:rPr>
              <w:t>и</w:t>
            </w:r>
            <w:r>
              <w:rPr>
                <w:spacing w:val="59"/>
                <w:sz w:val="24"/>
              </w:rPr>
              <w:t xml:space="preserve"> </w:t>
            </w:r>
            <w:r>
              <w:rPr>
                <w:spacing w:val="-2"/>
                <w:sz w:val="24"/>
              </w:rPr>
              <w:t>коммуникативным</w:t>
            </w:r>
          </w:p>
        </w:tc>
      </w:tr>
    </w:tbl>
    <w:p w14:paraId="37E05E7A" w14:textId="77777777" w:rsidR="00DD28B4" w:rsidRDefault="00DD28B4">
      <w:pPr>
        <w:pStyle w:val="TableParagraph"/>
        <w:jc w:val="both"/>
        <w:rPr>
          <w:sz w:val="24"/>
        </w:rPr>
        <w:sectPr w:rsidR="00DD28B4">
          <w:type w:val="continuous"/>
          <w:pgSz w:w="11910" w:h="16830"/>
          <w:pgMar w:top="820" w:right="708" w:bottom="899"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1475651A" w14:textId="77777777">
        <w:trPr>
          <w:trHeight w:val="479"/>
        </w:trPr>
        <w:tc>
          <w:tcPr>
            <w:tcW w:w="1702" w:type="dxa"/>
          </w:tcPr>
          <w:p w14:paraId="35954E4E" w14:textId="77777777" w:rsidR="00DD28B4" w:rsidRDefault="00DD28B4">
            <w:pPr>
              <w:pStyle w:val="TableParagraph"/>
              <w:spacing w:before="0"/>
              <w:ind w:left="0"/>
              <w:rPr>
                <w:sz w:val="24"/>
              </w:rPr>
            </w:pPr>
          </w:p>
        </w:tc>
        <w:tc>
          <w:tcPr>
            <w:tcW w:w="7372" w:type="dxa"/>
          </w:tcPr>
          <w:p w14:paraId="3BE9D3F6" w14:textId="77777777" w:rsidR="00DD28B4" w:rsidRDefault="006F0148">
            <w:pPr>
              <w:pStyle w:val="TableParagraph"/>
              <w:spacing w:before="99"/>
              <w:rPr>
                <w:sz w:val="24"/>
              </w:rPr>
            </w:pPr>
            <w:r>
              <w:rPr>
                <w:spacing w:val="-2"/>
                <w:sz w:val="24"/>
              </w:rPr>
              <w:t>замыслом</w:t>
            </w:r>
          </w:p>
        </w:tc>
      </w:tr>
      <w:tr w:rsidR="00DD28B4" w14:paraId="3F2D4D5D" w14:textId="77777777">
        <w:trPr>
          <w:trHeight w:val="755"/>
        </w:trPr>
        <w:tc>
          <w:tcPr>
            <w:tcW w:w="1702" w:type="dxa"/>
          </w:tcPr>
          <w:p w14:paraId="76B45D06" w14:textId="77777777" w:rsidR="00DD28B4" w:rsidRDefault="006F0148">
            <w:pPr>
              <w:pStyle w:val="TableParagraph"/>
              <w:spacing w:before="100"/>
              <w:ind w:left="10"/>
              <w:jc w:val="center"/>
              <w:rPr>
                <w:sz w:val="24"/>
              </w:rPr>
            </w:pPr>
            <w:r>
              <w:rPr>
                <w:spacing w:val="-5"/>
                <w:sz w:val="24"/>
              </w:rPr>
              <w:t>3.3</w:t>
            </w:r>
          </w:p>
        </w:tc>
        <w:tc>
          <w:tcPr>
            <w:tcW w:w="7372" w:type="dxa"/>
          </w:tcPr>
          <w:p w14:paraId="0061B36F" w14:textId="77777777" w:rsidR="00DD28B4" w:rsidRDefault="006F0148">
            <w:pPr>
              <w:pStyle w:val="TableParagraph"/>
              <w:spacing w:before="100"/>
              <w:rPr>
                <w:sz w:val="24"/>
              </w:rPr>
            </w:pPr>
            <w:r>
              <w:rPr>
                <w:sz w:val="24"/>
              </w:rPr>
              <w:t>Характеризовать</w:t>
            </w:r>
            <w:r>
              <w:rPr>
                <w:spacing w:val="80"/>
                <w:sz w:val="24"/>
              </w:rPr>
              <w:t xml:space="preserve"> </w:t>
            </w:r>
            <w:r>
              <w:rPr>
                <w:sz w:val="24"/>
              </w:rPr>
              <w:t>особенности</w:t>
            </w:r>
            <w:r>
              <w:rPr>
                <w:spacing w:val="80"/>
                <w:sz w:val="24"/>
              </w:rPr>
              <w:t xml:space="preserve"> </w:t>
            </w:r>
            <w:r>
              <w:rPr>
                <w:sz w:val="24"/>
              </w:rPr>
              <w:t>научного</w:t>
            </w:r>
            <w:r>
              <w:rPr>
                <w:spacing w:val="80"/>
                <w:sz w:val="24"/>
              </w:rPr>
              <w:t xml:space="preserve"> </w:t>
            </w:r>
            <w:r>
              <w:rPr>
                <w:sz w:val="24"/>
              </w:rPr>
              <w:t>стиля,</w:t>
            </w:r>
            <w:r>
              <w:rPr>
                <w:spacing w:val="80"/>
                <w:sz w:val="24"/>
              </w:rPr>
              <w:t xml:space="preserve"> </w:t>
            </w:r>
            <w:r>
              <w:rPr>
                <w:sz w:val="24"/>
              </w:rPr>
              <w:t>основных</w:t>
            </w:r>
            <w:r>
              <w:rPr>
                <w:spacing w:val="80"/>
                <w:sz w:val="24"/>
              </w:rPr>
              <w:t xml:space="preserve"> </w:t>
            </w:r>
            <w:r>
              <w:rPr>
                <w:sz w:val="24"/>
              </w:rPr>
              <w:t>жанров научного стиля (реферат, доклад на научную тему)</w:t>
            </w:r>
          </w:p>
        </w:tc>
      </w:tr>
      <w:tr w:rsidR="00DD28B4" w14:paraId="76469100" w14:textId="77777777">
        <w:trPr>
          <w:trHeight w:val="1031"/>
        </w:trPr>
        <w:tc>
          <w:tcPr>
            <w:tcW w:w="1702" w:type="dxa"/>
          </w:tcPr>
          <w:p w14:paraId="47FDD0C9" w14:textId="77777777" w:rsidR="00DD28B4" w:rsidRDefault="006F0148">
            <w:pPr>
              <w:pStyle w:val="TableParagraph"/>
              <w:ind w:left="10"/>
              <w:jc w:val="center"/>
              <w:rPr>
                <w:sz w:val="24"/>
              </w:rPr>
            </w:pPr>
            <w:r>
              <w:rPr>
                <w:spacing w:val="-5"/>
                <w:sz w:val="24"/>
              </w:rPr>
              <w:t>3.4</w:t>
            </w:r>
          </w:p>
        </w:tc>
        <w:tc>
          <w:tcPr>
            <w:tcW w:w="7372" w:type="dxa"/>
          </w:tcPr>
          <w:p w14:paraId="6F3F9BBD" w14:textId="77777777" w:rsidR="00DD28B4" w:rsidRDefault="006F0148">
            <w:pPr>
              <w:pStyle w:val="TableParagraph"/>
              <w:ind w:right="48"/>
              <w:jc w:val="both"/>
              <w:rPr>
                <w:sz w:val="24"/>
              </w:rPr>
            </w:pPr>
            <w:r>
              <w:rPr>
                <w:sz w:val="24"/>
              </w:rPr>
              <w:t>Создавать тексты публицистических жанров. Осуществлять выбор языковых средств для создания высказывания в соответствии с</w:t>
            </w:r>
            <w:r>
              <w:rPr>
                <w:spacing w:val="40"/>
                <w:sz w:val="24"/>
              </w:rPr>
              <w:t xml:space="preserve"> </w:t>
            </w:r>
            <w:r>
              <w:rPr>
                <w:sz w:val="24"/>
              </w:rPr>
              <w:t>целью, темой и коммуникативным замыслом</w:t>
            </w:r>
          </w:p>
        </w:tc>
      </w:tr>
      <w:tr w:rsidR="00DD28B4" w14:paraId="0FA742F3" w14:textId="77777777">
        <w:trPr>
          <w:trHeight w:val="755"/>
        </w:trPr>
        <w:tc>
          <w:tcPr>
            <w:tcW w:w="1702" w:type="dxa"/>
          </w:tcPr>
          <w:p w14:paraId="0C35AA35" w14:textId="77777777" w:rsidR="00DD28B4" w:rsidRDefault="006F0148">
            <w:pPr>
              <w:pStyle w:val="TableParagraph"/>
              <w:ind w:left="10"/>
              <w:jc w:val="center"/>
              <w:rPr>
                <w:sz w:val="24"/>
              </w:rPr>
            </w:pPr>
            <w:r>
              <w:rPr>
                <w:spacing w:val="-5"/>
                <w:sz w:val="24"/>
              </w:rPr>
              <w:t>3.5</w:t>
            </w:r>
          </w:p>
        </w:tc>
        <w:tc>
          <w:tcPr>
            <w:tcW w:w="7372" w:type="dxa"/>
          </w:tcPr>
          <w:p w14:paraId="01CF7AD1" w14:textId="77777777" w:rsidR="00DD28B4" w:rsidRDefault="006F0148">
            <w:pPr>
              <w:pStyle w:val="TableParagraph"/>
              <w:rPr>
                <w:sz w:val="24"/>
              </w:rPr>
            </w:pPr>
            <w:r>
              <w:rPr>
                <w:sz w:val="24"/>
              </w:rPr>
              <w:t>Выявлять</w:t>
            </w:r>
            <w:r>
              <w:rPr>
                <w:spacing w:val="80"/>
                <w:sz w:val="24"/>
              </w:rPr>
              <w:t xml:space="preserve"> </w:t>
            </w:r>
            <w:r>
              <w:rPr>
                <w:sz w:val="24"/>
              </w:rPr>
              <w:t>сочетание</w:t>
            </w:r>
            <w:r>
              <w:rPr>
                <w:spacing w:val="80"/>
                <w:sz w:val="24"/>
              </w:rPr>
              <w:t xml:space="preserve"> </w:t>
            </w:r>
            <w:r>
              <w:rPr>
                <w:sz w:val="24"/>
              </w:rPr>
              <w:t>различных</w:t>
            </w:r>
            <w:r>
              <w:rPr>
                <w:spacing w:val="80"/>
                <w:sz w:val="24"/>
              </w:rPr>
              <w:t xml:space="preserve"> </w:t>
            </w:r>
            <w:r>
              <w:rPr>
                <w:sz w:val="24"/>
              </w:rPr>
              <w:t>функциональных</w:t>
            </w:r>
            <w:r>
              <w:rPr>
                <w:spacing w:val="80"/>
                <w:sz w:val="24"/>
              </w:rPr>
              <w:t xml:space="preserve"> </w:t>
            </w:r>
            <w:r>
              <w:rPr>
                <w:sz w:val="24"/>
              </w:rPr>
              <w:t>разновидностей языка в тексте</w:t>
            </w:r>
          </w:p>
        </w:tc>
      </w:tr>
      <w:tr w:rsidR="00DD28B4" w14:paraId="3DB0598E" w14:textId="77777777">
        <w:trPr>
          <w:trHeight w:val="479"/>
        </w:trPr>
        <w:tc>
          <w:tcPr>
            <w:tcW w:w="1702" w:type="dxa"/>
          </w:tcPr>
          <w:p w14:paraId="1EC01F67" w14:textId="77777777" w:rsidR="00DD28B4" w:rsidRDefault="006F0148">
            <w:pPr>
              <w:pStyle w:val="TableParagraph"/>
              <w:ind w:left="10" w:right="3"/>
              <w:jc w:val="center"/>
              <w:rPr>
                <w:sz w:val="24"/>
              </w:rPr>
            </w:pPr>
            <w:r>
              <w:rPr>
                <w:spacing w:val="-10"/>
                <w:sz w:val="24"/>
              </w:rPr>
              <w:t>4</w:t>
            </w:r>
          </w:p>
        </w:tc>
        <w:tc>
          <w:tcPr>
            <w:tcW w:w="7372" w:type="dxa"/>
          </w:tcPr>
          <w:p w14:paraId="4B816299" w14:textId="77777777" w:rsidR="00DD28B4" w:rsidRDefault="006F0148">
            <w:pPr>
              <w:pStyle w:val="TableParagraph"/>
              <w:rPr>
                <w:sz w:val="24"/>
              </w:rPr>
            </w:pPr>
            <w:r>
              <w:rPr>
                <w:sz w:val="24"/>
              </w:rPr>
              <w:t>По</w:t>
            </w:r>
            <w:r>
              <w:rPr>
                <w:spacing w:val="-1"/>
                <w:sz w:val="24"/>
              </w:rPr>
              <w:t xml:space="preserve"> </w:t>
            </w:r>
            <w:r>
              <w:rPr>
                <w:sz w:val="24"/>
              </w:rPr>
              <w:t>теме</w:t>
            </w:r>
            <w:r>
              <w:rPr>
                <w:spacing w:val="-2"/>
                <w:sz w:val="24"/>
              </w:rPr>
              <w:t xml:space="preserve"> </w:t>
            </w:r>
            <w:r>
              <w:rPr>
                <w:sz w:val="24"/>
              </w:rPr>
              <w:t>"Система</w:t>
            </w:r>
            <w:r>
              <w:rPr>
                <w:spacing w:val="-2"/>
                <w:sz w:val="24"/>
              </w:rPr>
              <w:t xml:space="preserve"> языка"</w:t>
            </w:r>
          </w:p>
        </w:tc>
      </w:tr>
      <w:tr w:rsidR="00DD28B4" w14:paraId="58729D6B" w14:textId="77777777">
        <w:trPr>
          <w:trHeight w:val="756"/>
        </w:trPr>
        <w:tc>
          <w:tcPr>
            <w:tcW w:w="1702" w:type="dxa"/>
          </w:tcPr>
          <w:p w14:paraId="31686B7D" w14:textId="77777777" w:rsidR="00DD28B4" w:rsidRDefault="006F0148">
            <w:pPr>
              <w:pStyle w:val="TableParagraph"/>
              <w:ind w:left="10"/>
              <w:jc w:val="center"/>
              <w:rPr>
                <w:sz w:val="24"/>
              </w:rPr>
            </w:pPr>
            <w:r>
              <w:rPr>
                <w:spacing w:val="-5"/>
                <w:sz w:val="24"/>
              </w:rPr>
              <w:t>4.1</w:t>
            </w:r>
          </w:p>
        </w:tc>
        <w:tc>
          <w:tcPr>
            <w:tcW w:w="7372" w:type="dxa"/>
          </w:tcPr>
          <w:p w14:paraId="0DF05828" w14:textId="77777777" w:rsidR="00DD28B4" w:rsidRDefault="006F0148">
            <w:pPr>
              <w:pStyle w:val="TableParagraph"/>
              <w:tabs>
                <w:tab w:val="left" w:pos="1701"/>
                <w:tab w:val="left" w:pos="3590"/>
                <w:tab w:val="left" w:pos="4118"/>
                <w:tab w:val="left" w:pos="6258"/>
              </w:tabs>
              <w:ind w:right="49"/>
              <w:rPr>
                <w:sz w:val="24"/>
              </w:rPr>
            </w:pPr>
            <w:r>
              <w:rPr>
                <w:spacing w:val="-2"/>
                <w:sz w:val="24"/>
              </w:rPr>
              <w:t>Распознавать</w:t>
            </w:r>
            <w:r>
              <w:rPr>
                <w:sz w:val="24"/>
              </w:rPr>
              <w:tab/>
            </w:r>
            <w:r>
              <w:rPr>
                <w:spacing w:val="-2"/>
                <w:sz w:val="24"/>
              </w:rPr>
              <w:t>словосочетания</w:t>
            </w:r>
            <w:r>
              <w:rPr>
                <w:sz w:val="24"/>
              </w:rPr>
              <w:tab/>
            </w:r>
            <w:r>
              <w:rPr>
                <w:spacing w:val="-6"/>
                <w:sz w:val="24"/>
              </w:rPr>
              <w:t>по</w:t>
            </w:r>
            <w:r>
              <w:rPr>
                <w:sz w:val="24"/>
              </w:rPr>
              <w:tab/>
            </w:r>
            <w:r>
              <w:rPr>
                <w:spacing w:val="-2"/>
                <w:sz w:val="24"/>
              </w:rPr>
              <w:t>морфологическим</w:t>
            </w:r>
            <w:r>
              <w:rPr>
                <w:sz w:val="24"/>
              </w:rPr>
              <w:tab/>
            </w:r>
            <w:r>
              <w:rPr>
                <w:spacing w:val="-2"/>
                <w:sz w:val="24"/>
              </w:rPr>
              <w:t xml:space="preserve">свойствам </w:t>
            </w:r>
            <w:r>
              <w:rPr>
                <w:sz w:val="24"/>
              </w:rPr>
              <w:t>главного слова: именные, глагольные, наречные</w:t>
            </w:r>
          </w:p>
        </w:tc>
      </w:tr>
      <w:tr w:rsidR="00DD28B4" w14:paraId="32CD7B93" w14:textId="77777777">
        <w:trPr>
          <w:trHeight w:val="1034"/>
        </w:trPr>
        <w:tc>
          <w:tcPr>
            <w:tcW w:w="1702" w:type="dxa"/>
          </w:tcPr>
          <w:p w14:paraId="400DF620" w14:textId="77777777" w:rsidR="00DD28B4" w:rsidRDefault="006F0148">
            <w:pPr>
              <w:pStyle w:val="TableParagraph"/>
              <w:ind w:left="10"/>
              <w:jc w:val="center"/>
              <w:rPr>
                <w:sz w:val="24"/>
              </w:rPr>
            </w:pPr>
            <w:r>
              <w:rPr>
                <w:spacing w:val="-5"/>
                <w:sz w:val="24"/>
              </w:rPr>
              <w:lastRenderedPageBreak/>
              <w:t>4.2</w:t>
            </w:r>
          </w:p>
        </w:tc>
        <w:tc>
          <w:tcPr>
            <w:tcW w:w="7372" w:type="dxa"/>
          </w:tcPr>
          <w:p w14:paraId="72A804CF" w14:textId="77777777" w:rsidR="00DD28B4" w:rsidRDefault="006F0148">
            <w:pPr>
              <w:pStyle w:val="TableParagraph"/>
              <w:ind w:right="50"/>
              <w:jc w:val="both"/>
              <w:rPr>
                <w:sz w:val="24"/>
              </w:rPr>
            </w:pPr>
            <w:r>
              <w:rPr>
                <w:sz w:val="24"/>
              </w:rP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tc>
      </w:tr>
      <w:tr w:rsidR="00DD28B4" w14:paraId="1E93287F" w14:textId="77777777">
        <w:trPr>
          <w:trHeight w:val="479"/>
        </w:trPr>
        <w:tc>
          <w:tcPr>
            <w:tcW w:w="1702" w:type="dxa"/>
          </w:tcPr>
          <w:p w14:paraId="100A9258" w14:textId="77777777" w:rsidR="00DD28B4" w:rsidRDefault="006F0148">
            <w:pPr>
              <w:pStyle w:val="TableParagraph"/>
              <w:spacing w:before="99"/>
              <w:ind w:left="10"/>
              <w:jc w:val="center"/>
              <w:rPr>
                <w:sz w:val="24"/>
              </w:rPr>
            </w:pPr>
            <w:r>
              <w:rPr>
                <w:spacing w:val="-5"/>
                <w:sz w:val="24"/>
              </w:rPr>
              <w:t>4.3</w:t>
            </w:r>
          </w:p>
        </w:tc>
        <w:tc>
          <w:tcPr>
            <w:tcW w:w="7372" w:type="dxa"/>
          </w:tcPr>
          <w:p w14:paraId="009CE894" w14:textId="77777777" w:rsidR="00DD28B4" w:rsidRDefault="006F0148">
            <w:pPr>
              <w:pStyle w:val="TableParagraph"/>
              <w:spacing w:before="99"/>
              <w:rPr>
                <w:sz w:val="24"/>
              </w:rPr>
            </w:pPr>
            <w:r>
              <w:rPr>
                <w:sz w:val="24"/>
              </w:rPr>
              <w:t>Проводить</w:t>
            </w:r>
            <w:r>
              <w:rPr>
                <w:spacing w:val="-6"/>
                <w:sz w:val="24"/>
              </w:rPr>
              <w:t xml:space="preserve"> </w:t>
            </w:r>
            <w:r>
              <w:rPr>
                <w:sz w:val="24"/>
              </w:rPr>
              <w:t>синтаксический</w:t>
            </w:r>
            <w:r>
              <w:rPr>
                <w:spacing w:val="-6"/>
                <w:sz w:val="24"/>
              </w:rPr>
              <w:t xml:space="preserve"> </w:t>
            </w:r>
            <w:r>
              <w:rPr>
                <w:sz w:val="24"/>
              </w:rPr>
              <w:t>анализ</w:t>
            </w:r>
            <w:r>
              <w:rPr>
                <w:spacing w:val="-7"/>
                <w:sz w:val="24"/>
              </w:rPr>
              <w:t xml:space="preserve"> </w:t>
            </w:r>
            <w:r>
              <w:rPr>
                <w:spacing w:val="-2"/>
                <w:sz w:val="24"/>
              </w:rPr>
              <w:t>словосочетаний</w:t>
            </w:r>
          </w:p>
        </w:tc>
      </w:tr>
      <w:tr w:rsidR="00DD28B4" w14:paraId="2E1D93EF" w14:textId="77777777">
        <w:trPr>
          <w:trHeight w:val="755"/>
        </w:trPr>
        <w:tc>
          <w:tcPr>
            <w:tcW w:w="1702" w:type="dxa"/>
          </w:tcPr>
          <w:p w14:paraId="0E85427E" w14:textId="77777777" w:rsidR="00DD28B4" w:rsidRDefault="006F0148">
            <w:pPr>
              <w:pStyle w:val="TableParagraph"/>
              <w:spacing w:before="99"/>
              <w:ind w:left="10"/>
              <w:jc w:val="center"/>
              <w:rPr>
                <w:sz w:val="24"/>
              </w:rPr>
            </w:pPr>
            <w:r>
              <w:rPr>
                <w:spacing w:val="-5"/>
                <w:sz w:val="24"/>
              </w:rPr>
              <w:t>4.4</w:t>
            </w:r>
          </w:p>
        </w:tc>
        <w:tc>
          <w:tcPr>
            <w:tcW w:w="7372" w:type="dxa"/>
          </w:tcPr>
          <w:p w14:paraId="29549D26" w14:textId="77777777" w:rsidR="00DD28B4" w:rsidRDefault="006F0148">
            <w:pPr>
              <w:pStyle w:val="TableParagraph"/>
              <w:tabs>
                <w:tab w:val="left" w:pos="2114"/>
                <w:tab w:val="left" w:pos="3414"/>
                <w:tab w:val="left" w:pos="4686"/>
                <w:tab w:val="left" w:pos="6422"/>
              </w:tabs>
              <w:spacing w:before="99"/>
              <w:ind w:right="51"/>
              <w:rPr>
                <w:sz w:val="24"/>
              </w:rPr>
            </w:pPr>
            <w:r>
              <w:rPr>
                <w:spacing w:val="-2"/>
                <w:sz w:val="24"/>
              </w:rPr>
              <w:t>Характеризовать</w:t>
            </w:r>
            <w:r>
              <w:rPr>
                <w:sz w:val="24"/>
              </w:rPr>
              <w:tab/>
            </w:r>
            <w:r>
              <w:rPr>
                <w:spacing w:val="-2"/>
                <w:sz w:val="24"/>
              </w:rPr>
              <w:t>основные</w:t>
            </w:r>
            <w:r>
              <w:rPr>
                <w:sz w:val="24"/>
              </w:rPr>
              <w:tab/>
            </w:r>
            <w:r>
              <w:rPr>
                <w:spacing w:val="-2"/>
                <w:sz w:val="24"/>
              </w:rPr>
              <w:t>признаки</w:t>
            </w:r>
            <w:r>
              <w:rPr>
                <w:sz w:val="24"/>
              </w:rPr>
              <w:tab/>
            </w:r>
            <w:r>
              <w:rPr>
                <w:spacing w:val="-2"/>
                <w:sz w:val="24"/>
              </w:rPr>
              <w:t>предложения,</w:t>
            </w:r>
            <w:r>
              <w:rPr>
                <w:sz w:val="24"/>
              </w:rPr>
              <w:tab/>
            </w:r>
            <w:r>
              <w:rPr>
                <w:spacing w:val="-2"/>
                <w:sz w:val="24"/>
              </w:rPr>
              <w:t xml:space="preserve">средства </w:t>
            </w:r>
            <w:r>
              <w:rPr>
                <w:sz w:val="24"/>
              </w:rPr>
              <w:t>оформления предложения в устной и письменной речи</w:t>
            </w:r>
          </w:p>
        </w:tc>
      </w:tr>
      <w:tr w:rsidR="00DD28B4" w14:paraId="398C10DC" w14:textId="77777777">
        <w:trPr>
          <w:trHeight w:val="1307"/>
        </w:trPr>
        <w:tc>
          <w:tcPr>
            <w:tcW w:w="1702" w:type="dxa"/>
          </w:tcPr>
          <w:p w14:paraId="3FC100D8" w14:textId="77777777" w:rsidR="00DD28B4" w:rsidRDefault="006F0148">
            <w:pPr>
              <w:pStyle w:val="TableParagraph"/>
              <w:ind w:left="10"/>
              <w:jc w:val="center"/>
              <w:rPr>
                <w:sz w:val="24"/>
              </w:rPr>
            </w:pPr>
            <w:r>
              <w:rPr>
                <w:spacing w:val="-5"/>
                <w:sz w:val="24"/>
              </w:rPr>
              <w:t>4.5</w:t>
            </w:r>
          </w:p>
        </w:tc>
        <w:tc>
          <w:tcPr>
            <w:tcW w:w="7372" w:type="dxa"/>
          </w:tcPr>
          <w:p w14:paraId="6A4A2576" w14:textId="77777777" w:rsidR="00DD28B4" w:rsidRDefault="006F0148">
            <w:pPr>
              <w:pStyle w:val="TableParagraph"/>
              <w:ind w:right="49"/>
              <w:jc w:val="both"/>
              <w:rPr>
                <w:sz w:val="24"/>
              </w:rPr>
            </w:pPr>
            <w:r>
              <w:rPr>
                <w:sz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p>
        </w:tc>
      </w:tr>
      <w:tr w:rsidR="00DD28B4" w14:paraId="184A52CB" w14:textId="77777777">
        <w:trPr>
          <w:trHeight w:val="479"/>
        </w:trPr>
        <w:tc>
          <w:tcPr>
            <w:tcW w:w="1702" w:type="dxa"/>
          </w:tcPr>
          <w:p w14:paraId="4D6F9E77" w14:textId="77777777" w:rsidR="00DD28B4" w:rsidRDefault="006F0148">
            <w:pPr>
              <w:pStyle w:val="TableParagraph"/>
              <w:ind w:left="10"/>
              <w:jc w:val="center"/>
              <w:rPr>
                <w:sz w:val="24"/>
              </w:rPr>
            </w:pPr>
            <w:r>
              <w:rPr>
                <w:spacing w:val="-5"/>
                <w:sz w:val="24"/>
              </w:rPr>
              <w:t>4.6</w:t>
            </w:r>
          </w:p>
        </w:tc>
        <w:tc>
          <w:tcPr>
            <w:tcW w:w="7372" w:type="dxa"/>
          </w:tcPr>
          <w:p w14:paraId="4E1F0D34" w14:textId="77777777" w:rsidR="00DD28B4" w:rsidRDefault="006F0148">
            <w:pPr>
              <w:pStyle w:val="TableParagraph"/>
              <w:rPr>
                <w:sz w:val="24"/>
              </w:rPr>
            </w:pPr>
            <w:r>
              <w:rPr>
                <w:sz w:val="24"/>
              </w:rPr>
              <w:t>Распознавать</w:t>
            </w:r>
            <w:r>
              <w:rPr>
                <w:spacing w:val="-2"/>
                <w:sz w:val="24"/>
              </w:rPr>
              <w:t xml:space="preserve"> </w:t>
            </w:r>
            <w:r>
              <w:rPr>
                <w:sz w:val="24"/>
              </w:rPr>
              <w:t>предложения</w:t>
            </w:r>
            <w:r>
              <w:rPr>
                <w:spacing w:val="-4"/>
                <w:sz w:val="24"/>
              </w:rPr>
              <w:t xml:space="preserve"> </w:t>
            </w:r>
            <w:r>
              <w:rPr>
                <w:sz w:val="24"/>
              </w:rPr>
              <w:t>по</w:t>
            </w:r>
            <w:r>
              <w:rPr>
                <w:spacing w:val="-5"/>
                <w:sz w:val="24"/>
              </w:rPr>
              <w:t xml:space="preserve"> </w:t>
            </w:r>
            <w:r>
              <w:rPr>
                <w:sz w:val="24"/>
              </w:rPr>
              <w:t>количеству</w:t>
            </w:r>
            <w:r>
              <w:rPr>
                <w:spacing w:val="-3"/>
                <w:sz w:val="24"/>
              </w:rPr>
              <w:t xml:space="preserve"> </w:t>
            </w:r>
            <w:r>
              <w:rPr>
                <w:sz w:val="24"/>
              </w:rPr>
              <w:t>грамматических</w:t>
            </w:r>
            <w:r>
              <w:rPr>
                <w:spacing w:val="-1"/>
                <w:sz w:val="24"/>
              </w:rPr>
              <w:t xml:space="preserve"> </w:t>
            </w:r>
            <w:r>
              <w:rPr>
                <w:spacing w:val="-2"/>
                <w:sz w:val="24"/>
              </w:rPr>
              <w:t>основ</w:t>
            </w:r>
          </w:p>
        </w:tc>
      </w:tr>
      <w:tr w:rsidR="00DD28B4" w14:paraId="0C766ABA" w14:textId="77777777">
        <w:trPr>
          <w:trHeight w:val="479"/>
        </w:trPr>
        <w:tc>
          <w:tcPr>
            <w:tcW w:w="1702" w:type="dxa"/>
          </w:tcPr>
          <w:p w14:paraId="7656F37C" w14:textId="77777777" w:rsidR="00DD28B4" w:rsidRDefault="006F0148">
            <w:pPr>
              <w:pStyle w:val="TableParagraph"/>
              <w:ind w:left="10"/>
              <w:jc w:val="center"/>
              <w:rPr>
                <w:sz w:val="24"/>
              </w:rPr>
            </w:pPr>
            <w:r>
              <w:rPr>
                <w:spacing w:val="-5"/>
                <w:sz w:val="24"/>
              </w:rPr>
              <w:t>4.7</w:t>
            </w:r>
          </w:p>
        </w:tc>
        <w:tc>
          <w:tcPr>
            <w:tcW w:w="7372" w:type="dxa"/>
          </w:tcPr>
          <w:p w14:paraId="00C7CFAA" w14:textId="77777777" w:rsidR="00DD28B4" w:rsidRDefault="006F0148">
            <w:pPr>
              <w:pStyle w:val="TableParagraph"/>
              <w:rPr>
                <w:sz w:val="24"/>
              </w:rPr>
            </w:pPr>
            <w:r>
              <w:rPr>
                <w:sz w:val="24"/>
              </w:rPr>
              <w:t>Различать</w:t>
            </w:r>
            <w:r>
              <w:rPr>
                <w:spacing w:val="-1"/>
                <w:sz w:val="24"/>
              </w:rPr>
              <w:t xml:space="preserve"> </w:t>
            </w:r>
            <w:r>
              <w:rPr>
                <w:sz w:val="24"/>
              </w:rPr>
              <w:t>способы</w:t>
            </w:r>
            <w:r>
              <w:rPr>
                <w:spacing w:val="-5"/>
                <w:sz w:val="24"/>
              </w:rPr>
              <w:t xml:space="preserve"> </w:t>
            </w:r>
            <w:r>
              <w:rPr>
                <w:sz w:val="24"/>
              </w:rPr>
              <w:t>выражения</w:t>
            </w:r>
            <w:r>
              <w:rPr>
                <w:spacing w:val="-3"/>
                <w:sz w:val="24"/>
              </w:rPr>
              <w:t xml:space="preserve"> </w:t>
            </w:r>
            <w:r>
              <w:rPr>
                <w:spacing w:val="-2"/>
                <w:sz w:val="24"/>
              </w:rPr>
              <w:t>подлежащего</w:t>
            </w:r>
          </w:p>
        </w:tc>
      </w:tr>
      <w:tr w:rsidR="00DD28B4" w14:paraId="00951559" w14:textId="77777777">
        <w:trPr>
          <w:trHeight w:val="481"/>
        </w:trPr>
        <w:tc>
          <w:tcPr>
            <w:tcW w:w="1702" w:type="dxa"/>
          </w:tcPr>
          <w:p w14:paraId="35E91D5D" w14:textId="77777777" w:rsidR="00DD28B4" w:rsidRDefault="006F0148">
            <w:pPr>
              <w:pStyle w:val="TableParagraph"/>
              <w:ind w:left="10"/>
              <w:jc w:val="center"/>
              <w:rPr>
                <w:sz w:val="24"/>
              </w:rPr>
            </w:pPr>
            <w:r>
              <w:rPr>
                <w:spacing w:val="-5"/>
                <w:sz w:val="24"/>
              </w:rPr>
              <w:t>4.8</w:t>
            </w:r>
          </w:p>
        </w:tc>
        <w:tc>
          <w:tcPr>
            <w:tcW w:w="7372" w:type="dxa"/>
          </w:tcPr>
          <w:p w14:paraId="4B185C2D" w14:textId="77777777" w:rsidR="00DD28B4" w:rsidRDefault="006F0148">
            <w:pPr>
              <w:pStyle w:val="TableParagraph"/>
              <w:rPr>
                <w:sz w:val="24"/>
              </w:rPr>
            </w:pPr>
            <w:r>
              <w:rPr>
                <w:sz w:val="24"/>
              </w:rPr>
              <w:t>Различать</w:t>
            </w:r>
            <w:r>
              <w:rPr>
                <w:spacing w:val="-1"/>
                <w:sz w:val="24"/>
              </w:rPr>
              <w:t xml:space="preserve"> </w:t>
            </w:r>
            <w:r>
              <w:rPr>
                <w:sz w:val="24"/>
              </w:rPr>
              <w:t>виды</w:t>
            </w:r>
            <w:r>
              <w:rPr>
                <w:spacing w:val="-2"/>
                <w:sz w:val="24"/>
              </w:rPr>
              <w:t xml:space="preserve"> </w:t>
            </w:r>
            <w:r>
              <w:rPr>
                <w:sz w:val="24"/>
              </w:rPr>
              <w:t>сказуемого</w:t>
            </w:r>
            <w:r>
              <w:rPr>
                <w:spacing w:val="-2"/>
                <w:sz w:val="24"/>
              </w:rPr>
              <w:t xml:space="preserve"> </w:t>
            </w:r>
            <w:r>
              <w:rPr>
                <w:sz w:val="24"/>
              </w:rPr>
              <w:t>и</w:t>
            </w:r>
            <w:r>
              <w:rPr>
                <w:spacing w:val="-1"/>
                <w:sz w:val="24"/>
              </w:rPr>
              <w:t xml:space="preserve"> </w:t>
            </w:r>
            <w:r>
              <w:rPr>
                <w:sz w:val="24"/>
              </w:rPr>
              <w:t>способы</w:t>
            </w:r>
            <w:r>
              <w:rPr>
                <w:spacing w:val="-4"/>
                <w:sz w:val="24"/>
              </w:rPr>
              <w:t xml:space="preserve"> </w:t>
            </w:r>
            <w:r>
              <w:rPr>
                <w:sz w:val="24"/>
              </w:rPr>
              <w:t>его</w:t>
            </w:r>
            <w:r>
              <w:rPr>
                <w:spacing w:val="-3"/>
                <w:sz w:val="24"/>
              </w:rPr>
              <w:t xml:space="preserve"> </w:t>
            </w:r>
            <w:r>
              <w:rPr>
                <w:spacing w:val="-2"/>
                <w:sz w:val="24"/>
              </w:rPr>
              <w:t>выражения</w:t>
            </w:r>
          </w:p>
        </w:tc>
      </w:tr>
      <w:tr w:rsidR="00DD28B4" w14:paraId="6B2F9A82" w14:textId="77777777">
        <w:trPr>
          <w:trHeight w:val="756"/>
        </w:trPr>
        <w:tc>
          <w:tcPr>
            <w:tcW w:w="1702" w:type="dxa"/>
          </w:tcPr>
          <w:p w14:paraId="7260B97E" w14:textId="77777777" w:rsidR="00DD28B4" w:rsidRDefault="006F0148">
            <w:pPr>
              <w:pStyle w:val="TableParagraph"/>
              <w:spacing w:before="99"/>
              <w:ind w:left="10"/>
              <w:jc w:val="center"/>
              <w:rPr>
                <w:sz w:val="24"/>
              </w:rPr>
            </w:pPr>
            <w:r>
              <w:rPr>
                <w:spacing w:val="-5"/>
                <w:sz w:val="24"/>
              </w:rPr>
              <w:t>4.9</w:t>
            </w:r>
          </w:p>
        </w:tc>
        <w:tc>
          <w:tcPr>
            <w:tcW w:w="7372" w:type="dxa"/>
          </w:tcPr>
          <w:p w14:paraId="03B8FF87" w14:textId="77777777" w:rsidR="00DD28B4" w:rsidRDefault="006F0148">
            <w:pPr>
              <w:pStyle w:val="TableParagraph"/>
              <w:spacing w:before="99"/>
              <w:rPr>
                <w:sz w:val="24"/>
              </w:rPr>
            </w:pPr>
            <w:r>
              <w:rPr>
                <w:sz w:val="24"/>
              </w:rPr>
              <w:t>Распознавать</w:t>
            </w:r>
            <w:r>
              <w:rPr>
                <w:spacing w:val="40"/>
                <w:sz w:val="24"/>
              </w:rPr>
              <w:t xml:space="preserve"> </w:t>
            </w:r>
            <w:r>
              <w:rPr>
                <w:sz w:val="24"/>
              </w:rPr>
              <w:t>предложения</w:t>
            </w:r>
            <w:r>
              <w:rPr>
                <w:spacing w:val="40"/>
                <w:sz w:val="24"/>
              </w:rPr>
              <w:t xml:space="preserve"> </w:t>
            </w:r>
            <w:r>
              <w:rPr>
                <w:sz w:val="24"/>
              </w:rPr>
              <w:t>по</w:t>
            </w:r>
            <w:r>
              <w:rPr>
                <w:spacing w:val="40"/>
                <w:sz w:val="24"/>
              </w:rPr>
              <w:t xml:space="preserve"> </w:t>
            </w:r>
            <w:r>
              <w:rPr>
                <w:sz w:val="24"/>
              </w:rPr>
              <w:t>наличию</w:t>
            </w:r>
            <w:r>
              <w:rPr>
                <w:spacing w:val="40"/>
                <w:sz w:val="24"/>
              </w:rPr>
              <w:t xml:space="preserve"> </w:t>
            </w:r>
            <w:r>
              <w:rPr>
                <w:sz w:val="24"/>
              </w:rPr>
              <w:t>главных</w:t>
            </w:r>
            <w:r>
              <w:rPr>
                <w:spacing w:val="40"/>
                <w:sz w:val="24"/>
              </w:rPr>
              <w:t xml:space="preserve"> </w:t>
            </w:r>
            <w:r>
              <w:rPr>
                <w:sz w:val="24"/>
              </w:rPr>
              <w:t>и</w:t>
            </w:r>
            <w:r>
              <w:rPr>
                <w:spacing w:val="40"/>
                <w:sz w:val="24"/>
              </w:rPr>
              <w:t xml:space="preserve"> </w:t>
            </w:r>
            <w:r>
              <w:rPr>
                <w:sz w:val="24"/>
              </w:rPr>
              <w:t xml:space="preserve">второстепенных </w:t>
            </w:r>
            <w:r>
              <w:rPr>
                <w:spacing w:val="-2"/>
                <w:sz w:val="24"/>
              </w:rPr>
              <w:t>членов</w:t>
            </w:r>
          </w:p>
        </w:tc>
      </w:tr>
      <w:tr w:rsidR="00DD28B4" w14:paraId="50355345" w14:textId="77777777">
        <w:trPr>
          <w:trHeight w:val="479"/>
        </w:trPr>
        <w:tc>
          <w:tcPr>
            <w:tcW w:w="1702" w:type="dxa"/>
          </w:tcPr>
          <w:p w14:paraId="1C475D79" w14:textId="77777777" w:rsidR="00DD28B4" w:rsidRDefault="006F0148">
            <w:pPr>
              <w:pStyle w:val="TableParagraph"/>
              <w:spacing w:before="99"/>
              <w:ind w:left="10"/>
              <w:jc w:val="center"/>
              <w:rPr>
                <w:sz w:val="24"/>
              </w:rPr>
            </w:pPr>
            <w:r>
              <w:rPr>
                <w:spacing w:val="-4"/>
                <w:sz w:val="24"/>
              </w:rPr>
              <w:t>4.10</w:t>
            </w:r>
          </w:p>
        </w:tc>
        <w:tc>
          <w:tcPr>
            <w:tcW w:w="7372" w:type="dxa"/>
          </w:tcPr>
          <w:p w14:paraId="78D9A253" w14:textId="77777777" w:rsidR="00DD28B4" w:rsidRDefault="006F0148">
            <w:pPr>
              <w:pStyle w:val="TableParagraph"/>
              <w:spacing w:before="99"/>
              <w:rPr>
                <w:sz w:val="24"/>
              </w:rPr>
            </w:pPr>
            <w:r>
              <w:rPr>
                <w:sz w:val="24"/>
              </w:rPr>
              <w:t>Распознавать</w:t>
            </w:r>
            <w:r>
              <w:rPr>
                <w:spacing w:val="-1"/>
                <w:sz w:val="24"/>
              </w:rPr>
              <w:t xml:space="preserve"> </w:t>
            </w:r>
            <w:r>
              <w:rPr>
                <w:sz w:val="24"/>
              </w:rPr>
              <w:t>предложения</w:t>
            </w:r>
            <w:r>
              <w:rPr>
                <w:spacing w:val="-4"/>
                <w:sz w:val="24"/>
              </w:rPr>
              <w:t xml:space="preserve"> </w:t>
            </w:r>
            <w:r>
              <w:rPr>
                <w:sz w:val="24"/>
              </w:rPr>
              <w:t>полные</w:t>
            </w:r>
            <w:r>
              <w:rPr>
                <w:spacing w:val="-5"/>
                <w:sz w:val="24"/>
              </w:rPr>
              <w:t xml:space="preserve"> </w:t>
            </w:r>
            <w:r>
              <w:rPr>
                <w:sz w:val="24"/>
              </w:rPr>
              <w:t>и</w:t>
            </w:r>
            <w:r>
              <w:rPr>
                <w:spacing w:val="-1"/>
                <w:sz w:val="24"/>
              </w:rPr>
              <w:t xml:space="preserve"> </w:t>
            </w:r>
            <w:r>
              <w:rPr>
                <w:spacing w:val="-2"/>
                <w:sz w:val="24"/>
              </w:rPr>
              <w:t>неполные</w:t>
            </w:r>
          </w:p>
        </w:tc>
      </w:tr>
      <w:tr w:rsidR="00DD28B4" w14:paraId="7B55E349" w14:textId="77777777">
        <w:trPr>
          <w:trHeight w:val="1031"/>
        </w:trPr>
        <w:tc>
          <w:tcPr>
            <w:tcW w:w="1702" w:type="dxa"/>
          </w:tcPr>
          <w:p w14:paraId="28C8677E" w14:textId="77777777" w:rsidR="00DD28B4" w:rsidRDefault="006F0148">
            <w:pPr>
              <w:pStyle w:val="TableParagraph"/>
              <w:ind w:left="10"/>
              <w:jc w:val="center"/>
              <w:rPr>
                <w:sz w:val="24"/>
              </w:rPr>
            </w:pPr>
            <w:r>
              <w:rPr>
                <w:spacing w:val="-4"/>
                <w:sz w:val="24"/>
              </w:rPr>
              <w:t>4.11</w:t>
            </w:r>
          </w:p>
        </w:tc>
        <w:tc>
          <w:tcPr>
            <w:tcW w:w="7372" w:type="dxa"/>
          </w:tcPr>
          <w:p w14:paraId="2B37160E" w14:textId="77777777" w:rsidR="00DD28B4" w:rsidRDefault="006F0148">
            <w:pPr>
              <w:pStyle w:val="TableParagraph"/>
              <w:ind w:right="51"/>
              <w:jc w:val="both"/>
              <w:rPr>
                <w:sz w:val="24"/>
              </w:rPr>
            </w:pPr>
            <w:r>
              <w:rPr>
                <w:sz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tc>
      </w:tr>
      <w:tr w:rsidR="00DD28B4" w14:paraId="3A2A1354" w14:textId="77777777">
        <w:trPr>
          <w:trHeight w:val="1307"/>
        </w:trPr>
        <w:tc>
          <w:tcPr>
            <w:tcW w:w="1702" w:type="dxa"/>
          </w:tcPr>
          <w:p w14:paraId="28FD5D4F" w14:textId="77777777" w:rsidR="00DD28B4" w:rsidRDefault="006F0148">
            <w:pPr>
              <w:pStyle w:val="TableParagraph"/>
              <w:ind w:left="10"/>
              <w:jc w:val="center"/>
              <w:rPr>
                <w:sz w:val="24"/>
              </w:rPr>
            </w:pPr>
            <w:r>
              <w:rPr>
                <w:spacing w:val="-4"/>
                <w:sz w:val="24"/>
              </w:rPr>
              <w:t>4.12</w:t>
            </w:r>
          </w:p>
        </w:tc>
        <w:tc>
          <w:tcPr>
            <w:tcW w:w="7372" w:type="dxa"/>
          </w:tcPr>
          <w:p w14:paraId="1AF167DC" w14:textId="77777777" w:rsidR="00DD28B4" w:rsidRDefault="006F0148">
            <w:pPr>
              <w:pStyle w:val="TableParagraph"/>
              <w:ind w:right="50"/>
              <w:jc w:val="both"/>
              <w:rPr>
                <w:sz w:val="24"/>
              </w:rPr>
            </w:pPr>
            <w:r>
              <w:rPr>
                <w:sz w:val="24"/>
              </w:rPr>
              <w:t>Распознавать односоставные предложения, их грамматические признаки, морфологические средства выражения главных членов; выявлять</w:t>
            </w:r>
            <w:r>
              <w:rPr>
                <w:spacing w:val="-4"/>
                <w:sz w:val="24"/>
              </w:rPr>
              <w:t xml:space="preserve"> </w:t>
            </w:r>
            <w:r>
              <w:rPr>
                <w:sz w:val="24"/>
              </w:rPr>
              <w:t>синтаксическую</w:t>
            </w:r>
            <w:r>
              <w:rPr>
                <w:spacing w:val="-3"/>
                <w:sz w:val="24"/>
              </w:rPr>
              <w:t xml:space="preserve"> </w:t>
            </w:r>
            <w:r>
              <w:rPr>
                <w:sz w:val="24"/>
              </w:rPr>
              <w:t>синонимию</w:t>
            </w:r>
            <w:r>
              <w:rPr>
                <w:spacing w:val="-5"/>
                <w:sz w:val="24"/>
              </w:rPr>
              <w:t xml:space="preserve"> </w:t>
            </w:r>
            <w:r>
              <w:rPr>
                <w:sz w:val="24"/>
              </w:rPr>
              <w:t>односоставных</w:t>
            </w:r>
            <w:r>
              <w:rPr>
                <w:spacing w:val="-4"/>
                <w:sz w:val="24"/>
              </w:rPr>
              <w:t xml:space="preserve"> </w:t>
            </w:r>
            <w:r>
              <w:rPr>
                <w:sz w:val="24"/>
              </w:rPr>
              <w:t>и</w:t>
            </w:r>
            <w:r>
              <w:rPr>
                <w:spacing w:val="-4"/>
                <w:sz w:val="24"/>
              </w:rPr>
              <w:t xml:space="preserve"> </w:t>
            </w:r>
            <w:r>
              <w:rPr>
                <w:sz w:val="24"/>
              </w:rPr>
              <w:t xml:space="preserve">двусоставных </w:t>
            </w:r>
            <w:r>
              <w:rPr>
                <w:spacing w:val="-2"/>
                <w:sz w:val="24"/>
              </w:rPr>
              <w:t>предложений</w:t>
            </w:r>
          </w:p>
        </w:tc>
      </w:tr>
      <w:tr w:rsidR="00DD28B4" w14:paraId="11588348" w14:textId="77777777">
        <w:trPr>
          <w:trHeight w:val="1308"/>
        </w:trPr>
        <w:tc>
          <w:tcPr>
            <w:tcW w:w="1702" w:type="dxa"/>
          </w:tcPr>
          <w:p w14:paraId="7B343E07" w14:textId="77777777" w:rsidR="00DD28B4" w:rsidRDefault="006F0148">
            <w:pPr>
              <w:pStyle w:val="TableParagraph"/>
              <w:ind w:left="10"/>
              <w:jc w:val="center"/>
              <w:rPr>
                <w:sz w:val="24"/>
              </w:rPr>
            </w:pPr>
            <w:r>
              <w:rPr>
                <w:spacing w:val="-4"/>
                <w:sz w:val="24"/>
              </w:rPr>
              <w:t>4.13</w:t>
            </w:r>
          </w:p>
        </w:tc>
        <w:tc>
          <w:tcPr>
            <w:tcW w:w="7372" w:type="dxa"/>
          </w:tcPr>
          <w:p w14:paraId="1E3C7B72" w14:textId="77777777" w:rsidR="00DD28B4" w:rsidRDefault="006F0148">
            <w:pPr>
              <w:pStyle w:val="TableParagraph"/>
              <w:tabs>
                <w:tab w:val="left" w:pos="2861"/>
                <w:tab w:val="left" w:pos="4963"/>
              </w:tabs>
              <w:ind w:right="48"/>
              <w:jc w:val="both"/>
              <w:rPr>
                <w:sz w:val="24"/>
              </w:rPr>
            </w:pPr>
            <w:r>
              <w:rPr>
                <w:sz w:val="24"/>
              </w:rPr>
              <w:t>Различать</w:t>
            </w:r>
            <w:r>
              <w:rPr>
                <w:spacing w:val="-3"/>
                <w:sz w:val="24"/>
              </w:rPr>
              <w:t xml:space="preserve"> </w:t>
            </w:r>
            <w:r>
              <w:rPr>
                <w:sz w:val="24"/>
              </w:rPr>
              <w:t>виды</w:t>
            </w:r>
            <w:r>
              <w:rPr>
                <w:spacing w:val="-6"/>
                <w:sz w:val="24"/>
              </w:rPr>
              <w:t xml:space="preserve"> </w:t>
            </w:r>
            <w:r>
              <w:rPr>
                <w:sz w:val="24"/>
              </w:rPr>
              <w:t>односоставных</w:t>
            </w:r>
            <w:r>
              <w:rPr>
                <w:spacing w:val="-5"/>
                <w:sz w:val="24"/>
              </w:rPr>
              <w:t xml:space="preserve"> </w:t>
            </w:r>
            <w:r>
              <w:rPr>
                <w:sz w:val="24"/>
              </w:rPr>
              <w:t>предложений</w:t>
            </w:r>
            <w:r>
              <w:rPr>
                <w:spacing w:val="-5"/>
                <w:sz w:val="24"/>
              </w:rPr>
              <w:t xml:space="preserve"> </w:t>
            </w:r>
            <w:r>
              <w:rPr>
                <w:sz w:val="24"/>
              </w:rPr>
              <w:t>(назывное</w:t>
            </w:r>
            <w:r>
              <w:rPr>
                <w:spacing w:val="-6"/>
                <w:sz w:val="24"/>
              </w:rPr>
              <w:t xml:space="preserve"> </w:t>
            </w:r>
            <w:r>
              <w:rPr>
                <w:sz w:val="24"/>
              </w:rPr>
              <w:t xml:space="preserve">предложение, </w:t>
            </w:r>
            <w:r>
              <w:rPr>
                <w:spacing w:val="-2"/>
                <w:sz w:val="24"/>
              </w:rPr>
              <w:t>определенно-личное</w:t>
            </w:r>
            <w:r>
              <w:rPr>
                <w:sz w:val="24"/>
              </w:rPr>
              <w:tab/>
            </w:r>
            <w:r>
              <w:rPr>
                <w:spacing w:val="-2"/>
                <w:sz w:val="24"/>
              </w:rPr>
              <w:t>предложение,</w:t>
            </w:r>
            <w:r>
              <w:rPr>
                <w:sz w:val="24"/>
              </w:rPr>
              <w:tab/>
            </w:r>
            <w:r>
              <w:rPr>
                <w:spacing w:val="-2"/>
                <w:sz w:val="24"/>
              </w:rPr>
              <w:t xml:space="preserve">неопределенно-личное </w:t>
            </w:r>
            <w:r>
              <w:rPr>
                <w:sz w:val="24"/>
              </w:rPr>
              <w:t xml:space="preserve">предложение, обобщенно-личное предложение, безличное </w:t>
            </w:r>
            <w:r>
              <w:rPr>
                <w:spacing w:val="-2"/>
                <w:sz w:val="24"/>
              </w:rPr>
              <w:t>предложение)</w:t>
            </w:r>
          </w:p>
        </w:tc>
      </w:tr>
      <w:tr w:rsidR="00DD28B4" w14:paraId="40CD51E0" w14:textId="77777777">
        <w:trPr>
          <w:trHeight w:val="757"/>
        </w:trPr>
        <w:tc>
          <w:tcPr>
            <w:tcW w:w="1702" w:type="dxa"/>
          </w:tcPr>
          <w:p w14:paraId="0BB123D9" w14:textId="77777777" w:rsidR="00DD28B4" w:rsidRDefault="006F0148">
            <w:pPr>
              <w:pStyle w:val="TableParagraph"/>
              <w:ind w:left="10"/>
              <w:jc w:val="center"/>
              <w:rPr>
                <w:sz w:val="24"/>
              </w:rPr>
            </w:pPr>
            <w:r>
              <w:rPr>
                <w:spacing w:val="-4"/>
                <w:sz w:val="24"/>
              </w:rPr>
              <w:t>4.14</w:t>
            </w:r>
          </w:p>
        </w:tc>
        <w:tc>
          <w:tcPr>
            <w:tcW w:w="7372" w:type="dxa"/>
          </w:tcPr>
          <w:p w14:paraId="25B8E246" w14:textId="77777777" w:rsidR="00DD28B4" w:rsidRDefault="006F0148">
            <w:pPr>
              <w:pStyle w:val="TableParagraph"/>
              <w:tabs>
                <w:tab w:val="left" w:pos="1182"/>
                <w:tab w:val="left" w:pos="1670"/>
                <w:tab w:val="left" w:pos="2087"/>
                <w:tab w:val="left" w:pos="2464"/>
                <w:tab w:val="left" w:pos="3335"/>
                <w:tab w:val="left" w:pos="3628"/>
                <w:tab w:val="left" w:pos="3995"/>
                <w:tab w:val="left" w:pos="4888"/>
                <w:tab w:val="left" w:pos="5414"/>
                <w:tab w:val="left" w:pos="5889"/>
                <w:tab w:val="left" w:pos="6333"/>
              </w:tabs>
              <w:ind w:right="48"/>
              <w:rPr>
                <w:sz w:val="24"/>
              </w:rPr>
            </w:pPr>
            <w:r>
              <w:rPr>
                <w:spacing w:val="-2"/>
                <w:sz w:val="24"/>
              </w:rPr>
              <w:t>Характеризовать</w:t>
            </w:r>
            <w:r>
              <w:rPr>
                <w:sz w:val="24"/>
              </w:rPr>
              <w:tab/>
            </w:r>
            <w:r>
              <w:rPr>
                <w:spacing w:val="-2"/>
                <w:sz w:val="24"/>
              </w:rPr>
              <w:t>признаки</w:t>
            </w:r>
            <w:r>
              <w:rPr>
                <w:sz w:val="24"/>
              </w:rPr>
              <w:tab/>
            </w:r>
            <w:r>
              <w:rPr>
                <w:spacing w:val="-2"/>
                <w:sz w:val="24"/>
              </w:rPr>
              <w:t>однородных</w:t>
            </w:r>
            <w:r>
              <w:rPr>
                <w:sz w:val="24"/>
              </w:rPr>
              <w:tab/>
            </w:r>
            <w:r>
              <w:rPr>
                <w:spacing w:val="-2"/>
                <w:sz w:val="24"/>
              </w:rPr>
              <w:t>членов</w:t>
            </w:r>
            <w:r>
              <w:rPr>
                <w:sz w:val="24"/>
              </w:rPr>
              <w:tab/>
            </w:r>
            <w:r>
              <w:rPr>
                <w:spacing w:val="-2"/>
                <w:sz w:val="24"/>
              </w:rPr>
              <w:t>предложения, средства</w:t>
            </w:r>
            <w:r>
              <w:rPr>
                <w:sz w:val="24"/>
              </w:rPr>
              <w:tab/>
            </w:r>
            <w:r>
              <w:rPr>
                <w:spacing w:val="-5"/>
                <w:sz w:val="24"/>
              </w:rPr>
              <w:t>их</w:t>
            </w:r>
            <w:r>
              <w:rPr>
                <w:sz w:val="24"/>
              </w:rPr>
              <w:tab/>
            </w:r>
            <w:r>
              <w:rPr>
                <w:spacing w:val="-2"/>
                <w:sz w:val="24"/>
              </w:rPr>
              <w:t>связи</w:t>
            </w:r>
            <w:r>
              <w:rPr>
                <w:sz w:val="24"/>
              </w:rPr>
              <w:tab/>
            </w:r>
            <w:r>
              <w:rPr>
                <w:spacing w:val="-2"/>
                <w:sz w:val="24"/>
              </w:rPr>
              <w:t>(союзная</w:t>
            </w:r>
            <w:r>
              <w:rPr>
                <w:sz w:val="24"/>
              </w:rPr>
              <w:tab/>
            </w:r>
            <w:r>
              <w:rPr>
                <w:spacing w:val="-10"/>
                <w:sz w:val="24"/>
              </w:rPr>
              <w:t>и</w:t>
            </w:r>
            <w:r>
              <w:rPr>
                <w:sz w:val="24"/>
              </w:rPr>
              <w:tab/>
            </w:r>
            <w:r>
              <w:rPr>
                <w:spacing w:val="-2"/>
                <w:sz w:val="24"/>
              </w:rPr>
              <w:t>бессоюзная</w:t>
            </w:r>
            <w:r>
              <w:rPr>
                <w:sz w:val="24"/>
              </w:rPr>
              <w:tab/>
            </w:r>
            <w:r>
              <w:rPr>
                <w:spacing w:val="-2"/>
                <w:sz w:val="24"/>
              </w:rPr>
              <w:t>связь);</w:t>
            </w:r>
            <w:r>
              <w:rPr>
                <w:sz w:val="24"/>
              </w:rPr>
              <w:tab/>
            </w:r>
            <w:r>
              <w:rPr>
                <w:spacing w:val="-2"/>
                <w:sz w:val="24"/>
              </w:rPr>
              <w:t>понимать</w:t>
            </w:r>
          </w:p>
        </w:tc>
      </w:tr>
    </w:tbl>
    <w:p w14:paraId="1FCACBEE" w14:textId="77777777" w:rsidR="00DD28B4" w:rsidRDefault="00DD28B4">
      <w:pPr>
        <w:pStyle w:val="TableParagraph"/>
        <w:rPr>
          <w:sz w:val="24"/>
        </w:rPr>
        <w:sectPr w:rsidR="00DD28B4">
          <w:type w:val="continuous"/>
          <w:pgSz w:w="11910" w:h="16830"/>
          <w:pgMar w:top="820" w:right="708" w:bottom="52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1A800B6C" w14:textId="77777777">
        <w:trPr>
          <w:trHeight w:val="756"/>
        </w:trPr>
        <w:tc>
          <w:tcPr>
            <w:tcW w:w="1702" w:type="dxa"/>
          </w:tcPr>
          <w:p w14:paraId="41FE1CDD" w14:textId="77777777" w:rsidR="00DD28B4" w:rsidRDefault="00DD28B4">
            <w:pPr>
              <w:pStyle w:val="TableParagraph"/>
              <w:spacing w:before="0"/>
              <w:ind w:left="0"/>
              <w:rPr>
                <w:sz w:val="24"/>
              </w:rPr>
            </w:pPr>
          </w:p>
        </w:tc>
        <w:tc>
          <w:tcPr>
            <w:tcW w:w="7372" w:type="dxa"/>
          </w:tcPr>
          <w:p w14:paraId="4CA614FD" w14:textId="77777777" w:rsidR="00DD28B4" w:rsidRDefault="006F0148">
            <w:pPr>
              <w:pStyle w:val="TableParagraph"/>
              <w:spacing w:before="99"/>
              <w:rPr>
                <w:sz w:val="24"/>
              </w:rPr>
            </w:pPr>
            <w:r>
              <w:rPr>
                <w:sz w:val="24"/>
              </w:rPr>
              <w:t>особенности</w:t>
            </w:r>
            <w:r>
              <w:rPr>
                <w:spacing w:val="80"/>
                <w:sz w:val="24"/>
              </w:rPr>
              <w:t xml:space="preserve"> </w:t>
            </w:r>
            <w:r>
              <w:rPr>
                <w:sz w:val="24"/>
              </w:rPr>
              <w:t>употребления</w:t>
            </w:r>
            <w:r>
              <w:rPr>
                <w:spacing w:val="40"/>
                <w:sz w:val="24"/>
              </w:rPr>
              <w:t xml:space="preserve"> </w:t>
            </w:r>
            <w:r>
              <w:rPr>
                <w:sz w:val="24"/>
              </w:rPr>
              <w:t>в</w:t>
            </w:r>
            <w:r>
              <w:rPr>
                <w:spacing w:val="40"/>
                <w:sz w:val="24"/>
              </w:rPr>
              <w:t xml:space="preserve"> </w:t>
            </w:r>
            <w:r>
              <w:rPr>
                <w:sz w:val="24"/>
              </w:rPr>
              <w:t>речи</w:t>
            </w:r>
            <w:r>
              <w:rPr>
                <w:spacing w:val="80"/>
                <w:sz w:val="24"/>
              </w:rPr>
              <w:t xml:space="preserve"> </w:t>
            </w:r>
            <w:r>
              <w:rPr>
                <w:sz w:val="24"/>
              </w:rPr>
              <w:t>сочетаний</w:t>
            </w:r>
            <w:r>
              <w:rPr>
                <w:spacing w:val="80"/>
                <w:sz w:val="24"/>
              </w:rPr>
              <w:t xml:space="preserve"> </w:t>
            </w:r>
            <w:r>
              <w:rPr>
                <w:sz w:val="24"/>
              </w:rPr>
              <w:t>однородных</w:t>
            </w:r>
            <w:r>
              <w:rPr>
                <w:spacing w:val="80"/>
                <w:sz w:val="24"/>
              </w:rPr>
              <w:t xml:space="preserve"> </w:t>
            </w:r>
            <w:r>
              <w:rPr>
                <w:sz w:val="24"/>
              </w:rPr>
              <w:t>членов разных типов</w:t>
            </w:r>
          </w:p>
        </w:tc>
      </w:tr>
      <w:tr w:rsidR="00DD28B4" w14:paraId="6596BC49" w14:textId="77777777">
        <w:trPr>
          <w:trHeight w:val="479"/>
        </w:trPr>
        <w:tc>
          <w:tcPr>
            <w:tcW w:w="1702" w:type="dxa"/>
          </w:tcPr>
          <w:p w14:paraId="3D42FC16" w14:textId="77777777" w:rsidR="00DD28B4" w:rsidRDefault="006F0148">
            <w:pPr>
              <w:pStyle w:val="TableParagraph"/>
              <w:spacing w:before="99"/>
              <w:ind w:left="10"/>
              <w:jc w:val="center"/>
              <w:rPr>
                <w:sz w:val="24"/>
              </w:rPr>
            </w:pPr>
            <w:r>
              <w:rPr>
                <w:spacing w:val="-4"/>
                <w:sz w:val="24"/>
              </w:rPr>
              <w:t>4.15</w:t>
            </w:r>
          </w:p>
        </w:tc>
        <w:tc>
          <w:tcPr>
            <w:tcW w:w="7372" w:type="dxa"/>
          </w:tcPr>
          <w:p w14:paraId="4DCDA744" w14:textId="77777777" w:rsidR="00DD28B4" w:rsidRDefault="006F0148">
            <w:pPr>
              <w:pStyle w:val="TableParagraph"/>
              <w:spacing w:before="99"/>
              <w:rPr>
                <w:sz w:val="24"/>
              </w:rPr>
            </w:pPr>
            <w:r>
              <w:rPr>
                <w:sz w:val="24"/>
              </w:rPr>
              <w:t>Различать</w:t>
            </w:r>
            <w:r>
              <w:rPr>
                <w:spacing w:val="-1"/>
                <w:sz w:val="24"/>
              </w:rPr>
              <w:t xml:space="preserve"> </w:t>
            </w:r>
            <w:r>
              <w:rPr>
                <w:sz w:val="24"/>
              </w:rPr>
              <w:t>однородные</w:t>
            </w:r>
            <w:r>
              <w:rPr>
                <w:spacing w:val="-5"/>
                <w:sz w:val="24"/>
              </w:rPr>
              <w:t xml:space="preserve"> </w:t>
            </w:r>
            <w:r>
              <w:rPr>
                <w:sz w:val="24"/>
              </w:rPr>
              <w:t>и</w:t>
            </w:r>
            <w:r>
              <w:rPr>
                <w:spacing w:val="-2"/>
                <w:sz w:val="24"/>
              </w:rPr>
              <w:t xml:space="preserve"> </w:t>
            </w:r>
            <w:r>
              <w:rPr>
                <w:sz w:val="24"/>
              </w:rPr>
              <w:t>неоднородные</w:t>
            </w:r>
            <w:r>
              <w:rPr>
                <w:spacing w:val="-3"/>
                <w:sz w:val="24"/>
              </w:rPr>
              <w:t xml:space="preserve"> </w:t>
            </w:r>
            <w:r>
              <w:rPr>
                <w:spacing w:val="-2"/>
                <w:sz w:val="24"/>
              </w:rPr>
              <w:t>определения</w:t>
            </w:r>
          </w:p>
        </w:tc>
      </w:tr>
      <w:tr w:rsidR="00DD28B4" w14:paraId="5E589190" w14:textId="77777777">
        <w:trPr>
          <w:trHeight w:val="479"/>
        </w:trPr>
        <w:tc>
          <w:tcPr>
            <w:tcW w:w="1702" w:type="dxa"/>
          </w:tcPr>
          <w:p w14:paraId="62C21B87" w14:textId="77777777" w:rsidR="00DD28B4" w:rsidRDefault="006F0148">
            <w:pPr>
              <w:pStyle w:val="TableParagraph"/>
              <w:ind w:left="10"/>
              <w:jc w:val="center"/>
              <w:rPr>
                <w:sz w:val="24"/>
              </w:rPr>
            </w:pPr>
            <w:r>
              <w:rPr>
                <w:spacing w:val="-4"/>
                <w:sz w:val="24"/>
              </w:rPr>
              <w:t>4.16</w:t>
            </w:r>
          </w:p>
        </w:tc>
        <w:tc>
          <w:tcPr>
            <w:tcW w:w="7372" w:type="dxa"/>
          </w:tcPr>
          <w:p w14:paraId="4BA6F02B" w14:textId="77777777" w:rsidR="00DD28B4" w:rsidRDefault="006F0148">
            <w:pPr>
              <w:pStyle w:val="TableParagraph"/>
              <w:rPr>
                <w:sz w:val="24"/>
              </w:rPr>
            </w:pPr>
            <w:r>
              <w:rPr>
                <w:sz w:val="24"/>
              </w:rPr>
              <w:t>Находить</w:t>
            </w:r>
            <w:r>
              <w:rPr>
                <w:spacing w:val="-1"/>
                <w:sz w:val="24"/>
              </w:rPr>
              <w:t xml:space="preserve"> </w:t>
            </w:r>
            <w:r>
              <w:rPr>
                <w:sz w:val="24"/>
              </w:rPr>
              <w:t>обобщающие</w:t>
            </w:r>
            <w:r>
              <w:rPr>
                <w:spacing w:val="-5"/>
                <w:sz w:val="24"/>
              </w:rPr>
              <w:t xml:space="preserve"> </w:t>
            </w:r>
            <w:r>
              <w:rPr>
                <w:sz w:val="24"/>
              </w:rPr>
              <w:t>слова</w:t>
            </w:r>
            <w:r>
              <w:rPr>
                <w:spacing w:val="-5"/>
                <w:sz w:val="24"/>
              </w:rPr>
              <w:t xml:space="preserve"> </w:t>
            </w:r>
            <w:r>
              <w:rPr>
                <w:sz w:val="24"/>
              </w:rPr>
              <w:t>при однородных</w:t>
            </w:r>
            <w:r>
              <w:rPr>
                <w:spacing w:val="-1"/>
                <w:sz w:val="24"/>
              </w:rPr>
              <w:t xml:space="preserve"> </w:t>
            </w:r>
            <w:r>
              <w:rPr>
                <w:spacing w:val="-2"/>
                <w:sz w:val="24"/>
              </w:rPr>
              <w:t>членах</w:t>
            </w:r>
          </w:p>
        </w:tc>
      </w:tr>
      <w:tr w:rsidR="00DD28B4" w14:paraId="658E40B8" w14:textId="77777777">
        <w:trPr>
          <w:trHeight w:val="2136"/>
        </w:trPr>
        <w:tc>
          <w:tcPr>
            <w:tcW w:w="1702" w:type="dxa"/>
          </w:tcPr>
          <w:p w14:paraId="06D52964" w14:textId="77777777" w:rsidR="00DD28B4" w:rsidRDefault="006F0148">
            <w:pPr>
              <w:pStyle w:val="TableParagraph"/>
              <w:ind w:left="10"/>
              <w:jc w:val="center"/>
              <w:rPr>
                <w:sz w:val="24"/>
              </w:rPr>
            </w:pPr>
            <w:r>
              <w:rPr>
                <w:spacing w:val="-4"/>
                <w:sz w:val="24"/>
              </w:rPr>
              <w:lastRenderedPageBreak/>
              <w:t>4.17</w:t>
            </w:r>
          </w:p>
        </w:tc>
        <w:tc>
          <w:tcPr>
            <w:tcW w:w="7372" w:type="dxa"/>
          </w:tcPr>
          <w:p w14:paraId="3AA1A045" w14:textId="77777777" w:rsidR="00DD28B4" w:rsidRDefault="006F0148">
            <w:pPr>
              <w:pStyle w:val="TableParagraph"/>
              <w:ind w:right="49"/>
              <w:jc w:val="both"/>
              <w:rPr>
                <w:sz w:val="24"/>
              </w:rPr>
            </w:pPr>
            <w:r>
              <w:rPr>
                <w:sz w:val="24"/>
              </w:rP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w:t>
            </w:r>
            <w:r>
              <w:rPr>
                <w:spacing w:val="40"/>
                <w:sz w:val="24"/>
              </w:rPr>
              <w:t xml:space="preserve"> </w:t>
            </w:r>
            <w:r>
              <w:rPr>
                <w:spacing w:val="-2"/>
                <w:sz w:val="24"/>
              </w:rPr>
              <w:t>междометиями</w:t>
            </w:r>
          </w:p>
        </w:tc>
      </w:tr>
      <w:tr w:rsidR="00DD28B4" w14:paraId="47FE6455" w14:textId="77777777">
        <w:trPr>
          <w:trHeight w:val="479"/>
        </w:trPr>
        <w:tc>
          <w:tcPr>
            <w:tcW w:w="1702" w:type="dxa"/>
          </w:tcPr>
          <w:p w14:paraId="1D55C1E4" w14:textId="77777777" w:rsidR="00DD28B4" w:rsidRDefault="006F0148">
            <w:pPr>
              <w:pStyle w:val="TableParagraph"/>
              <w:ind w:left="10"/>
              <w:jc w:val="center"/>
              <w:rPr>
                <w:sz w:val="24"/>
              </w:rPr>
            </w:pPr>
            <w:r>
              <w:rPr>
                <w:spacing w:val="-4"/>
                <w:sz w:val="24"/>
              </w:rPr>
              <w:t>4.18</w:t>
            </w:r>
          </w:p>
        </w:tc>
        <w:tc>
          <w:tcPr>
            <w:tcW w:w="7372" w:type="dxa"/>
          </w:tcPr>
          <w:p w14:paraId="7DFC02A5" w14:textId="77777777" w:rsidR="00DD28B4" w:rsidRDefault="006F0148">
            <w:pPr>
              <w:pStyle w:val="TableParagraph"/>
              <w:rPr>
                <w:sz w:val="24"/>
              </w:rPr>
            </w:pPr>
            <w:r>
              <w:rPr>
                <w:sz w:val="24"/>
              </w:rPr>
              <w:t>Различать</w:t>
            </w:r>
            <w:r>
              <w:rPr>
                <w:spacing w:val="-3"/>
                <w:sz w:val="24"/>
              </w:rPr>
              <w:t xml:space="preserve"> </w:t>
            </w:r>
            <w:r>
              <w:rPr>
                <w:sz w:val="24"/>
              </w:rPr>
              <w:t>виды</w:t>
            </w:r>
            <w:r>
              <w:rPr>
                <w:spacing w:val="-4"/>
                <w:sz w:val="24"/>
              </w:rPr>
              <w:t xml:space="preserve"> </w:t>
            </w:r>
            <w:r>
              <w:rPr>
                <w:sz w:val="24"/>
              </w:rPr>
              <w:t>обособленных</w:t>
            </w:r>
            <w:r>
              <w:rPr>
                <w:spacing w:val="-3"/>
                <w:sz w:val="24"/>
              </w:rPr>
              <w:t xml:space="preserve"> </w:t>
            </w:r>
            <w:r>
              <w:rPr>
                <w:sz w:val="24"/>
              </w:rPr>
              <w:t>членов</w:t>
            </w:r>
            <w:r>
              <w:rPr>
                <w:spacing w:val="-5"/>
                <w:sz w:val="24"/>
              </w:rPr>
              <w:t xml:space="preserve"> </w:t>
            </w:r>
            <w:r>
              <w:rPr>
                <w:spacing w:val="-2"/>
                <w:sz w:val="24"/>
              </w:rPr>
              <w:t>предложения</w:t>
            </w:r>
          </w:p>
        </w:tc>
      </w:tr>
      <w:tr w:rsidR="00DD28B4" w14:paraId="477B4D8A" w14:textId="77777777">
        <w:trPr>
          <w:trHeight w:val="755"/>
        </w:trPr>
        <w:tc>
          <w:tcPr>
            <w:tcW w:w="1702" w:type="dxa"/>
          </w:tcPr>
          <w:p w14:paraId="055BFC68" w14:textId="77777777" w:rsidR="00DD28B4" w:rsidRDefault="006F0148">
            <w:pPr>
              <w:pStyle w:val="TableParagraph"/>
              <w:ind w:left="10"/>
              <w:jc w:val="center"/>
              <w:rPr>
                <w:sz w:val="24"/>
              </w:rPr>
            </w:pPr>
            <w:r>
              <w:rPr>
                <w:spacing w:val="-4"/>
                <w:sz w:val="24"/>
              </w:rPr>
              <w:t>4.19</w:t>
            </w:r>
          </w:p>
        </w:tc>
        <w:tc>
          <w:tcPr>
            <w:tcW w:w="7372" w:type="dxa"/>
          </w:tcPr>
          <w:p w14:paraId="34EEC7FF" w14:textId="77777777" w:rsidR="00DD28B4" w:rsidRDefault="006F0148">
            <w:pPr>
              <w:pStyle w:val="TableParagraph"/>
              <w:rPr>
                <w:sz w:val="24"/>
              </w:rPr>
            </w:pPr>
            <w:r>
              <w:rPr>
                <w:sz w:val="24"/>
              </w:rPr>
              <w:t>Различать</w:t>
            </w:r>
            <w:r>
              <w:rPr>
                <w:spacing w:val="40"/>
                <w:sz w:val="24"/>
              </w:rPr>
              <w:t xml:space="preserve"> </w:t>
            </w:r>
            <w:r>
              <w:rPr>
                <w:sz w:val="24"/>
              </w:rPr>
              <w:t>группы</w:t>
            </w:r>
            <w:r>
              <w:rPr>
                <w:spacing w:val="40"/>
                <w:sz w:val="24"/>
              </w:rPr>
              <w:t xml:space="preserve"> </w:t>
            </w:r>
            <w:r>
              <w:rPr>
                <w:sz w:val="24"/>
              </w:rPr>
              <w:t>вводных</w:t>
            </w:r>
            <w:r>
              <w:rPr>
                <w:spacing w:val="40"/>
                <w:sz w:val="24"/>
              </w:rPr>
              <w:t xml:space="preserve"> </w:t>
            </w:r>
            <w:r>
              <w:rPr>
                <w:sz w:val="24"/>
              </w:rPr>
              <w:t>слов</w:t>
            </w:r>
            <w:r>
              <w:rPr>
                <w:spacing w:val="40"/>
                <w:sz w:val="24"/>
              </w:rPr>
              <w:t xml:space="preserve"> </w:t>
            </w:r>
            <w:r>
              <w:rPr>
                <w:sz w:val="24"/>
              </w:rPr>
              <w:t>по</w:t>
            </w:r>
            <w:r>
              <w:rPr>
                <w:spacing w:val="40"/>
                <w:sz w:val="24"/>
              </w:rPr>
              <w:t xml:space="preserve"> </w:t>
            </w:r>
            <w:r>
              <w:rPr>
                <w:sz w:val="24"/>
              </w:rPr>
              <w:t>значению;</w:t>
            </w:r>
            <w:r>
              <w:rPr>
                <w:spacing w:val="40"/>
                <w:sz w:val="24"/>
              </w:rPr>
              <w:t xml:space="preserve"> </w:t>
            </w:r>
            <w:r>
              <w:rPr>
                <w:sz w:val="24"/>
              </w:rPr>
              <w:t>выявлять</w:t>
            </w:r>
            <w:r>
              <w:rPr>
                <w:spacing w:val="40"/>
                <w:sz w:val="24"/>
              </w:rPr>
              <w:t xml:space="preserve"> </w:t>
            </w:r>
            <w:r>
              <w:rPr>
                <w:sz w:val="24"/>
              </w:rPr>
              <w:t>омонимию членов предложения и вводных слов, словосочетаний и предложений</w:t>
            </w:r>
          </w:p>
        </w:tc>
      </w:tr>
      <w:tr w:rsidR="00DD28B4" w14:paraId="53290F44" w14:textId="77777777">
        <w:trPr>
          <w:trHeight w:val="482"/>
        </w:trPr>
        <w:tc>
          <w:tcPr>
            <w:tcW w:w="1702" w:type="dxa"/>
          </w:tcPr>
          <w:p w14:paraId="605A810C" w14:textId="77777777" w:rsidR="00DD28B4" w:rsidRDefault="006F0148">
            <w:pPr>
              <w:pStyle w:val="TableParagraph"/>
              <w:ind w:left="10"/>
              <w:jc w:val="center"/>
              <w:rPr>
                <w:sz w:val="24"/>
              </w:rPr>
            </w:pPr>
            <w:r>
              <w:rPr>
                <w:spacing w:val="-4"/>
                <w:sz w:val="24"/>
              </w:rPr>
              <w:t>4.20</w:t>
            </w:r>
          </w:p>
        </w:tc>
        <w:tc>
          <w:tcPr>
            <w:tcW w:w="7372" w:type="dxa"/>
          </w:tcPr>
          <w:p w14:paraId="0B158201" w14:textId="77777777" w:rsidR="00DD28B4" w:rsidRDefault="006F0148">
            <w:pPr>
              <w:pStyle w:val="TableParagraph"/>
              <w:rPr>
                <w:sz w:val="24"/>
              </w:rPr>
            </w:pPr>
            <w:r>
              <w:rPr>
                <w:sz w:val="24"/>
              </w:rPr>
              <w:t>Различать вводные</w:t>
            </w:r>
            <w:r>
              <w:rPr>
                <w:spacing w:val="-4"/>
                <w:sz w:val="24"/>
              </w:rPr>
              <w:t xml:space="preserve"> </w:t>
            </w:r>
            <w:r>
              <w:rPr>
                <w:sz w:val="24"/>
              </w:rPr>
              <w:t>предложения</w:t>
            </w:r>
            <w:r>
              <w:rPr>
                <w:spacing w:val="-2"/>
                <w:sz w:val="24"/>
              </w:rPr>
              <w:t xml:space="preserve"> </w:t>
            </w:r>
            <w:r>
              <w:rPr>
                <w:sz w:val="24"/>
              </w:rPr>
              <w:t>и</w:t>
            </w:r>
            <w:r>
              <w:rPr>
                <w:spacing w:val="-1"/>
                <w:sz w:val="24"/>
              </w:rPr>
              <w:t xml:space="preserve"> </w:t>
            </w:r>
            <w:r>
              <w:rPr>
                <w:sz w:val="24"/>
              </w:rPr>
              <w:t>вставные</w:t>
            </w:r>
            <w:r>
              <w:rPr>
                <w:spacing w:val="-4"/>
                <w:sz w:val="24"/>
              </w:rPr>
              <w:t xml:space="preserve"> </w:t>
            </w:r>
            <w:r>
              <w:rPr>
                <w:spacing w:val="-2"/>
                <w:sz w:val="24"/>
              </w:rPr>
              <w:t>конструкции</w:t>
            </w:r>
          </w:p>
        </w:tc>
      </w:tr>
      <w:tr w:rsidR="00DD28B4" w14:paraId="32807A6F" w14:textId="77777777">
        <w:trPr>
          <w:trHeight w:val="479"/>
        </w:trPr>
        <w:tc>
          <w:tcPr>
            <w:tcW w:w="1702" w:type="dxa"/>
          </w:tcPr>
          <w:p w14:paraId="693B98AA" w14:textId="77777777" w:rsidR="00DD28B4" w:rsidRDefault="006F0148">
            <w:pPr>
              <w:pStyle w:val="TableParagraph"/>
              <w:spacing w:before="99"/>
              <w:ind w:left="10"/>
              <w:jc w:val="center"/>
              <w:rPr>
                <w:sz w:val="24"/>
              </w:rPr>
            </w:pPr>
            <w:r>
              <w:rPr>
                <w:spacing w:val="-4"/>
                <w:sz w:val="24"/>
              </w:rPr>
              <w:t>4.21</w:t>
            </w:r>
          </w:p>
        </w:tc>
        <w:tc>
          <w:tcPr>
            <w:tcW w:w="7372" w:type="dxa"/>
          </w:tcPr>
          <w:p w14:paraId="2E5CA05A" w14:textId="77777777" w:rsidR="00DD28B4" w:rsidRDefault="006F0148">
            <w:pPr>
              <w:pStyle w:val="TableParagraph"/>
              <w:spacing w:before="99"/>
              <w:rPr>
                <w:sz w:val="24"/>
              </w:rPr>
            </w:pPr>
            <w:r>
              <w:rPr>
                <w:sz w:val="24"/>
              </w:rPr>
              <w:t>Распознавать</w:t>
            </w:r>
            <w:r>
              <w:rPr>
                <w:spacing w:val="-1"/>
                <w:sz w:val="24"/>
              </w:rPr>
              <w:t xml:space="preserve"> </w:t>
            </w:r>
            <w:r>
              <w:rPr>
                <w:sz w:val="24"/>
              </w:rPr>
              <w:t>сложные</w:t>
            </w:r>
            <w:r>
              <w:rPr>
                <w:spacing w:val="-4"/>
                <w:sz w:val="24"/>
              </w:rPr>
              <w:t xml:space="preserve"> </w:t>
            </w:r>
            <w:r>
              <w:rPr>
                <w:sz w:val="24"/>
              </w:rPr>
              <w:t>предложения</w:t>
            </w:r>
            <w:r>
              <w:rPr>
                <w:spacing w:val="-2"/>
                <w:sz w:val="24"/>
              </w:rPr>
              <w:t xml:space="preserve"> </w:t>
            </w:r>
            <w:r>
              <w:rPr>
                <w:sz w:val="24"/>
              </w:rPr>
              <w:t>(в</w:t>
            </w:r>
            <w:r>
              <w:rPr>
                <w:spacing w:val="-3"/>
                <w:sz w:val="24"/>
              </w:rPr>
              <w:t xml:space="preserve"> </w:t>
            </w:r>
            <w:r>
              <w:rPr>
                <w:sz w:val="24"/>
              </w:rPr>
              <w:t>рамках</w:t>
            </w:r>
            <w:r>
              <w:rPr>
                <w:spacing w:val="-4"/>
                <w:sz w:val="24"/>
              </w:rPr>
              <w:t xml:space="preserve"> </w:t>
            </w:r>
            <w:r>
              <w:rPr>
                <w:spacing w:val="-2"/>
                <w:sz w:val="24"/>
              </w:rPr>
              <w:t>изученного)</w:t>
            </w:r>
          </w:p>
        </w:tc>
      </w:tr>
      <w:tr w:rsidR="00DD28B4" w14:paraId="79B5DED1" w14:textId="77777777">
        <w:trPr>
          <w:trHeight w:val="479"/>
        </w:trPr>
        <w:tc>
          <w:tcPr>
            <w:tcW w:w="1702" w:type="dxa"/>
          </w:tcPr>
          <w:p w14:paraId="05E5B0B8" w14:textId="77777777" w:rsidR="00DD28B4" w:rsidRDefault="006F0148">
            <w:pPr>
              <w:pStyle w:val="TableParagraph"/>
              <w:spacing w:before="99"/>
              <w:ind w:left="10"/>
              <w:jc w:val="center"/>
              <w:rPr>
                <w:sz w:val="24"/>
              </w:rPr>
            </w:pPr>
            <w:r>
              <w:rPr>
                <w:spacing w:val="-4"/>
                <w:sz w:val="24"/>
              </w:rPr>
              <w:t>4.22</w:t>
            </w:r>
          </w:p>
        </w:tc>
        <w:tc>
          <w:tcPr>
            <w:tcW w:w="7372" w:type="dxa"/>
          </w:tcPr>
          <w:p w14:paraId="57B945C1" w14:textId="77777777" w:rsidR="00DD28B4" w:rsidRDefault="006F0148">
            <w:pPr>
              <w:pStyle w:val="TableParagraph"/>
              <w:spacing w:before="99"/>
              <w:rPr>
                <w:sz w:val="24"/>
              </w:rPr>
            </w:pPr>
            <w:r>
              <w:rPr>
                <w:sz w:val="24"/>
              </w:rPr>
              <w:t>Распознавать</w:t>
            </w:r>
            <w:r>
              <w:rPr>
                <w:spacing w:val="-4"/>
                <w:sz w:val="24"/>
              </w:rPr>
              <w:t xml:space="preserve"> </w:t>
            </w:r>
            <w:r>
              <w:rPr>
                <w:sz w:val="24"/>
              </w:rPr>
              <w:t>конструкции</w:t>
            </w:r>
            <w:r>
              <w:rPr>
                <w:spacing w:val="-3"/>
                <w:sz w:val="24"/>
              </w:rPr>
              <w:t xml:space="preserve"> </w:t>
            </w:r>
            <w:r>
              <w:rPr>
                <w:sz w:val="24"/>
              </w:rPr>
              <w:t>с</w:t>
            </w:r>
            <w:r>
              <w:rPr>
                <w:spacing w:val="-6"/>
                <w:sz w:val="24"/>
              </w:rPr>
              <w:t xml:space="preserve"> </w:t>
            </w:r>
            <w:r>
              <w:rPr>
                <w:sz w:val="24"/>
              </w:rPr>
              <w:t>чужой</w:t>
            </w:r>
            <w:r>
              <w:rPr>
                <w:spacing w:val="-5"/>
                <w:sz w:val="24"/>
              </w:rPr>
              <w:t xml:space="preserve"> </w:t>
            </w:r>
            <w:r>
              <w:rPr>
                <w:sz w:val="24"/>
              </w:rPr>
              <w:t>речью</w:t>
            </w:r>
            <w:r>
              <w:rPr>
                <w:spacing w:val="-5"/>
                <w:sz w:val="24"/>
              </w:rPr>
              <w:t xml:space="preserve"> </w:t>
            </w:r>
            <w:r>
              <w:rPr>
                <w:sz w:val="24"/>
              </w:rPr>
              <w:t>(в</w:t>
            </w:r>
            <w:r>
              <w:rPr>
                <w:spacing w:val="-6"/>
                <w:sz w:val="24"/>
              </w:rPr>
              <w:t xml:space="preserve"> </w:t>
            </w:r>
            <w:r>
              <w:rPr>
                <w:sz w:val="24"/>
              </w:rPr>
              <w:t>рамках</w:t>
            </w:r>
            <w:r>
              <w:rPr>
                <w:spacing w:val="-4"/>
                <w:sz w:val="24"/>
              </w:rPr>
              <w:t xml:space="preserve"> </w:t>
            </w:r>
            <w:r>
              <w:rPr>
                <w:spacing w:val="-2"/>
                <w:sz w:val="24"/>
              </w:rPr>
              <w:t>изученного)</w:t>
            </w:r>
          </w:p>
        </w:tc>
      </w:tr>
      <w:tr w:rsidR="00DD28B4" w14:paraId="3C14D387" w14:textId="77777777">
        <w:trPr>
          <w:trHeight w:val="480"/>
        </w:trPr>
        <w:tc>
          <w:tcPr>
            <w:tcW w:w="1702" w:type="dxa"/>
          </w:tcPr>
          <w:p w14:paraId="5131F2BC" w14:textId="77777777" w:rsidR="00DD28B4" w:rsidRDefault="006F0148">
            <w:pPr>
              <w:pStyle w:val="TableParagraph"/>
              <w:ind w:left="10"/>
              <w:jc w:val="center"/>
              <w:rPr>
                <w:sz w:val="24"/>
              </w:rPr>
            </w:pPr>
            <w:r>
              <w:rPr>
                <w:spacing w:val="-4"/>
                <w:sz w:val="24"/>
              </w:rPr>
              <w:t>4.23</w:t>
            </w:r>
          </w:p>
        </w:tc>
        <w:tc>
          <w:tcPr>
            <w:tcW w:w="7372" w:type="dxa"/>
          </w:tcPr>
          <w:p w14:paraId="0439E50D" w14:textId="77777777" w:rsidR="00DD28B4" w:rsidRDefault="006F0148">
            <w:pPr>
              <w:pStyle w:val="TableParagraph"/>
              <w:rPr>
                <w:sz w:val="24"/>
              </w:rPr>
            </w:pPr>
            <w:r>
              <w:rPr>
                <w:sz w:val="24"/>
              </w:rPr>
              <w:t>Проводить</w:t>
            </w:r>
            <w:r>
              <w:rPr>
                <w:spacing w:val="-6"/>
                <w:sz w:val="24"/>
              </w:rPr>
              <w:t xml:space="preserve"> </w:t>
            </w:r>
            <w:r>
              <w:rPr>
                <w:sz w:val="24"/>
              </w:rPr>
              <w:t>синтаксический</w:t>
            </w:r>
            <w:r>
              <w:rPr>
                <w:spacing w:val="-6"/>
                <w:sz w:val="24"/>
              </w:rPr>
              <w:t xml:space="preserve"> </w:t>
            </w:r>
            <w:r>
              <w:rPr>
                <w:sz w:val="24"/>
              </w:rPr>
              <w:t>анализ</w:t>
            </w:r>
            <w:r>
              <w:rPr>
                <w:spacing w:val="-9"/>
                <w:sz w:val="24"/>
              </w:rPr>
              <w:t xml:space="preserve"> </w:t>
            </w:r>
            <w:r>
              <w:rPr>
                <w:spacing w:val="-2"/>
                <w:sz w:val="24"/>
              </w:rPr>
              <w:t>предложений</w:t>
            </w:r>
          </w:p>
        </w:tc>
      </w:tr>
      <w:tr w:rsidR="00DD28B4" w14:paraId="6C22EDA9" w14:textId="77777777">
        <w:trPr>
          <w:trHeight w:val="479"/>
        </w:trPr>
        <w:tc>
          <w:tcPr>
            <w:tcW w:w="1702" w:type="dxa"/>
          </w:tcPr>
          <w:p w14:paraId="0603B78A" w14:textId="77777777" w:rsidR="00DD28B4" w:rsidRDefault="006F0148">
            <w:pPr>
              <w:pStyle w:val="TableParagraph"/>
              <w:ind w:left="10" w:right="3"/>
              <w:jc w:val="center"/>
              <w:rPr>
                <w:sz w:val="24"/>
              </w:rPr>
            </w:pPr>
            <w:r>
              <w:rPr>
                <w:spacing w:val="-10"/>
                <w:sz w:val="24"/>
              </w:rPr>
              <w:t>5</w:t>
            </w:r>
          </w:p>
        </w:tc>
        <w:tc>
          <w:tcPr>
            <w:tcW w:w="7372" w:type="dxa"/>
          </w:tcPr>
          <w:p w14:paraId="57A4E646" w14:textId="77777777" w:rsidR="00DD28B4" w:rsidRDefault="006F0148">
            <w:pPr>
              <w:pStyle w:val="TableParagraph"/>
              <w:rPr>
                <w:sz w:val="24"/>
              </w:rPr>
            </w:pPr>
            <w:r>
              <w:rPr>
                <w:sz w:val="24"/>
              </w:rPr>
              <w:t>По</w:t>
            </w:r>
            <w:r>
              <w:rPr>
                <w:spacing w:val="-1"/>
                <w:sz w:val="24"/>
              </w:rPr>
              <w:t xml:space="preserve"> </w:t>
            </w:r>
            <w:r>
              <w:rPr>
                <w:sz w:val="24"/>
              </w:rPr>
              <w:t>теме</w:t>
            </w:r>
            <w:r>
              <w:rPr>
                <w:spacing w:val="-2"/>
                <w:sz w:val="24"/>
              </w:rPr>
              <w:t xml:space="preserve"> </w:t>
            </w:r>
            <w:r>
              <w:rPr>
                <w:sz w:val="24"/>
              </w:rPr>
              <w:t>"Культура</w:t>
            </w:r>
            <w:r>
              <w:rPr>
                <w:spacing w:val="1"/>
                <w:sz w:val="24"/>
              </w:rPr>
              <w:t xml:space="preserve"> </w:t>
            </w:r>
            <w:r>
              <w:rPr>
                <w:spacing w:val="-4"/>
                <w:sz w:val="24"/>
              </w:rPr>
              <w:t>речи"</w:t>
            </w:r>
          </w:p>
        </w:tc>
      </w:tr>
      <w:tr w:rsidR="00DD28B4" w14:paraId="5B417466" w14:textId="77777777">
        <w:trPr>
          <w:trHeight w:val="479"/>
        </w:trPr>
        <w:tc>
          <w:tcPr>
            <w:tcW w:w="1702" w:type="dxa"/>
          </w:tcPr>
          <w:p w14:paraId="13044B42" w14:textId="77777777" w:rsidR="00DD28B4" w:rsidRDefault="006F0148">
            <w:pPr>
              <w:pStyle w:val="TableParagraph"/>
              <w:ind w:left="10"/>
              <w:jc w:val="center"/>
              <w:rPr>
                <w:sz w:val="24"/>
              </w:rPr>
            </w:pPr>
            <w:r>
              <w:rPr>
                <w:spacing w:val="-5"/>
                <w:sz w:val="24"/>
              </w:rPr>
              <w:t>5.1</w:t>
            </w:r>
          </w:p>
        </w:tc>
        <w:tc>
          <w:tcPr>
            <w:tcW w:w="7372" w:type="dxa"/>
          </w:tcPr>
          <w:p w14:paraId="26C7D4F5" w14:textId="77777777" w:rsidR="00DD28B4" w:rsidRDefault="006F0148">
            <w:pPr>
              <w:pStyle w:val="TableParagraph"/>
              <w:rPr>
                <w:sz w:val="24"/>
              </w:rPr>
            </w:pPr>
            <w:r>
              <w:rPr>
                <w:sz w:val="24"/>
              </w:rPr>
              <w:t>Применять</w:t>
            </w:r>
            <w:r>
              <w:rPr>
                <w:spacing w:val="-2"/>
                <w:sz w:val="24"/>
              </w:rPr>
              <w:t xml:space="preserve"> </w:t>
            </w:r>
            <w:r>
              <w:rPr>
                <w:sz w:val="24"/>
              </w:rPr>
              <w:t>нормы</w:t>
            </w:r>
            <w:r>
              <w:rPr>
                <w:spacing w:val="-3"/>
                <w:sz w:val="24"/>
              </w:rPr>
              <w:t xml:space="preserve"> </w:t>
            </w:r>
            <w:r>
              <w:rPr>
                <w:sz w:val="24"/>
              </w:rPr>
              <w:t>построения</w:t>
            </w:r>
            <w:r>
              <w:rPr>
                <w:spacing w:val="-2"/>
                <w:sz w:val="24"/>
              </w:rPr>
              <w:t xml:space="preserve"> </w:t>
            </w:r>
            <w:r>
              <w:rPr>
                <w:sz w:val="24"/>
              </w:rPr>
              <w:t>простого</w:t>
            </w:r>
            <w:r>
              <w:rPr>
                <w:spacing w:val="-2"/>
                <w:sz w:val="24"/>
              </w:rPr>
              <w:t xml:space="preserve"> предложения</w:t>
            </w:r>
          </w:p>
        </w:tc>
      </w:tr>
      <w:tr w:rsidR="00DD28B4" w14:paraId="14B23C06" w14:textId="77777777">
        <w:trPr>
          <w:trHeight w:val="1033"/>
        </w:trPr>
        <w:tc>
          <w:tcPr>
            <w:tcW w:w="1702" w:type="dxa"/>
          </w:tcPr>
          <w:p w14:paraId="791B4C23" w14:textId="77777777" w:rsidR="00DD28B4" w:rsidRDefault="006F0148">
            <w:pPr>
              <w:pStyle w:val="TableParagraph"/>
              <w:ind w:left="10"/>
              <w:jc w:val="center"/>
              <w:rPr>
                <w:sz w:val="24"/>
              </w:rPr>
            </w:pPr>
            <w:r>
              <w:rPr>
                <w:spacing w:val="-5"/>
                <w:sz w:val="24"/>
              </w:rPr>
              <w:t>5.2</w:t>
            </w:r>
          </w:p>
        </w:tc>
        <w:tc>
          <w:tcPr>
            <w:tcW w:w="7372" w:type="dxa"/>
          </w:tcPr>
          <w:p w14:paraId="2744C7D0" w14:textId="77777777" w:rsidR="00DD28B4" w:rsidRDefault="006F0148">
            <w:pPr>
              <w:pStyle w:val="TableParagraph"/>
              <w:ind w:right="49"/>
              <w:jc w:val="both"/>
              <w:rPr>
                <w:sz w:val="24"/>
              </w:rPr>
            </w:pPr>
            <w:r>
              <w:rPr>
                <w:sz w:val="24"/>
              </w:rPr>
              <w:t>Применять нормы согласования сказуемого с подлежащим, в том числе</w:t>
            </w:r>
            <w:r>
              <w:rPr>
                <w:spacing w:val="-2"/>
                <w:sz w:val="24"/>
              </w:rPr>
              <w:t xml:space="preserve"> </w:t>
            </w:r>
            <w:r>
              <w:rPr>
                <w:sz w:val="24"/>
              </w:rPr>
              <w:t>выраженным</w:t>
            </w:r>
            <w:r>
              <w:rPr>
                <w:spacing w:val="-3"/>
                <w:sz w:val="24"/>
              </w:rPr>
              <w:t xml:space="preserve"> </w:t>
            </w:r>
            <w:r>
              <w:rPr>
                <w:sz w:val="24"/>
              </w:rPr>
              <w:t>словосочетанием,</w:t>
            </w:r>
            <w:r>
              <w:rPr>
                <w:spacing w:val="-1"/>
                <w:sz w:val="24"/>
              </w:rPr>
              <w:t xml:space="preserve"> </w:t>
            </w:r>
            <w:r>
              <w:rPr>
                <w:sz w:val="24"/>
              </w:rPr>
              <w:t>сложносокращенными словами, словами</w:t>
            </w:r>
            <w:r>
              <w:rPr>
                <w:spacing w:val="-6"/>
                <w:sz w:val="24"/>
              </w:rPr>
              <w:t xml:space="preserve"> </w:t>
            </w:r>
            <w:r>
              <w:rPr>
                <w:sz w:val="24"/>
              </w:rPr>
              <w:t>большинство</w:t>
            </w:r>
            <w:r>
              <w:rPr>
                <w:spacing w:val="-5"/>
                <w:sz w:val="24"/>
              </w:rPr>
              <w:t xml:space="preserve"> </w:t>
            </w:r>
            <w:r>
              <w:rPr>
                <w:sz w:val="24"/>
              </w:rPr>
              <w:t>и</w:t>
            </w:r>
            <w:r>
              <w:rPr>
                <w:spacing w:val="-6"/>
                <w:sz w:val="24"/>
              </w:rPr>
              <w:t xml:space="preserve"> </w:t>
            </w:r>
            <w:r>
              <w:rPr>
                <w:sz w:val="24"/>
              </w:rPr>
              <w:t>меньшинство,</w:t>
            </w:r>
            <w:r>
              <w:rPr>
                <w:spacing w:val="-4"/>
                <w:sz w:val="24"/>
              </w:rPr>
              <w:t xml:space="preserve"> </w:t>
            </w:r>
            <w:r>
              <w:rPr>
                <w:sz w:val="24"/>
              </w:rPr>
              <w:t>количественными</w:t>
            </w:r>
            <w:r>
              <w:rPr>
                <w:spacing w:val="-2"/>
                <w:sz w:val="24"/>
              </w:rPr>
              <w:t xml:space="preserve"> </w:t>
            </w:r>
            <w:r>
              <w:rPr>
                <w:sz w:val="24"/>
              </w:rPr>
              <w:t>сочетаниями</w:t>
            </w:r>
          </w:p>
        </w:tc>
      </w:tr>
      <w:tr w:rsidR="00DD28B4" w14:paraId="24490E76" w14:textId="77777777">
        <w:trPr>
          <w:trHeight w:val="755"/>
        </w:trPr>
        <w:tc>
          <w:tcPr>
            <w:tcW w:w="1702" w:type="dxa"/>
          </w:tcPr>
          <w:p w14:paraId="14B57445" w14:textId="77777777" w:rsidR="00DD28B4" w:rsidRDefault="006F0148">
            <w:pPr>
              <w:pStyle w:val="TableParagraph"/>
              <w:spacing w:before="99"/>
              <w:ind w:left="10"/>
              <w:jc w:val="center"/>
              <w:rPr>
                <w:sz w:val="24"/>
              </w:rPr>
            </w:pPr>
            <w:r>
              <w:rPr>
                <w:spacing w:val="-5"/>
                <w:sz w:val="24"/>
              </w:rPr>
              <w:t>5.3</w:t>
            </w:r>
          </w:p>
        </w:tc>
        <w:tc>
          <w:tcPr>
            <w:tcW w:w="7372" w:type="dxa"/>
          </w:tcPr>
          <w:p w14:paraId="103A367D" w14:textId="77777777" w:rsidR="00DD28B4" w:rsidRDefault="006F0148">
            <w:pPr>
              <w:pStyle w:val="TableParagraph"/>
              <w:spacing w:before="99"/>
              <w:rPr>
                <w:sz w:val="24"/>
              </w:rPr>
            </w:pPr>
            <w:r>
              <w:rPr>
                <w:sz w:val="24"/>
              </w:rPr>
              <w:t>Применять нормы построения предложений с однородными членами, связанными двойными союзами не только... но и, как... так и</w:t>
            </w:r>
          </w:p>
        </w:tc>
      </w:tr>
      <w:tr w:rsidR="00DD28B4" w14:paraId="2607684B" w14:textId="77777777">
        <w:trPr>
          <w:trHeight w:val="1308"/>
        </w:trPr>
        <w:tc>
          <w:tcPr>
            <w:tcW w:w="1702" w:type="dxa"/>
          </w:tcPr>
          <w:p w14:paraId="21BC8F6C" w14:textId="77777777" w:rsidR="00DD28B4" w:rsidRDefault="006F0148">
            <w:pPr>
              <w:pStyle w:val="TableParagraph"/>
              <w:spacing w:before="100"/>
              <w:ind w:left="10"/>
              <w:jc w:val="center"/>
              <w:rPr>
                <w:sz w:val="24"/>
              </w:rPr>
            </w:pPr>
            <w:r>
              <w:rPr>
                <w:spacing w:val="-5"/>
                <w:sz w:val="24"/>
              </w:rPr>
              <w:t>5.4</w:t>
            </w:r>
          </w:p>
        </w:tc>
        <w:tc>
          <w:tcPr>
            <w:tcW w:w="7372" w:type="dxa"/>
          </w:tcPr>
          <w:p w14:paraId="59D6F1CF" w14:textId="77777777" w:rsidR="00DD28B4" w:rsidRDefault="006F0148">
            <w:pPr>
              <w:pStyle w:val="TableParagraph"/>
              <w:spacing w:before="100"/>
              <w:ind w:right="46"/>
              <w:jc w:val="both"/>
              <w:rPr>
                <w:sz w:val="24"/>
              </w:rPr>
            </w:pPr>
            <w:r>
              <w:rPr>
                <w:sz w:val="24"/>
              </w:rPr>
              <w:t>Применять нормы построения предложений с согласованными и несогласованными определениями (в том числе приложениями), дополнениями, обстоятельствами, уточняющими членами, пояснительными и присоединительными конструкциями</w:t>
            </w:r>
          </w:p>
        </w:tc>
      </w:tr>
      <w:tr w:rsidR="00DD28B4" w14:paraId="40107DA8" w14:textId="77777777">
        <w:trPr>
          <w:trHeight w:val="1031"/>
        </w:trPr>
        <w:tc>
          <w:tcPr>
            <w:tcW w:w="1702" w:type="dxa"/>
          </w:tcPr>
          <w:p w14:paraId="0538D3C6" w14:textId="77777777" w:rsidR="00DD28B4" w:rsidRDefault="006F0148">
            <w:pPr>
              <w:pStyle w:val="TableParagraph"/>
              <w:spacing w:before="99"/>
              <w:ind w:left="10"/>
              <w:jc w:val="center"/>
              <w:rPr>
                <w:sz w:val="24"/>
              </w:rPr>
            </w:pPr>
            <w:r>
              <w:rPr>
                <w:spacing w:val="-5"/>
                <w:sz w:val="24"/>
              </w:rPr>
              <w:t>5.5</w:t>
            </w:r>
          </w:p>
        </w:tc>
        <w:tc>
          <w:tcPr>
            <w:tcW w:w="7372" w:type="dxa"/>
          </w:tcPr>
          <w:p w14:paraId="70211431" w14:textId="77777777" w:rsidR="00DD28B4" w:rsidRDefault="006F0148">
            <w:pPr>
              <w:pStyle w:val="TableParagraph"/>
              <w:spacing w:before="99"/>
              <w:ind w:right="49"/>
              <w:jc w:val="both"/>
              <w:rPr>
                <w:sz w:val="24"/>
              </w:rPr>
            </w:pPr>
            <w:r>
              <w:rPr>
                <w:sz w:val="24"/>
              </w:rP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tc>
      </w:tr>
      <w:tr w:rsidR="00DD28B4" w14:paraId="56060148" w14:textId="77777777">
        <w:trPr>
          <w:trHeight w:val="479"/>
        </w:trPr>
        <w:tc>
          <w:tcPr>
            <w:tcW w:w="1702" w:type="dxa"/>
          </w:tcPr>
          <w:p w14:paraId="53B17890" w14:textId="77777777" w:rsidR="00DD28B4" w:rsidRDefault="006F0148">
            <w:pPr>
              <w:pStyle w:val="TableParagraph"/>
              <w:ind w:left="10" w:right="3"/>
              <w:jc w:val="center"/>
              <w:rPr>
                <w:sz w:val="24"/>
              </w:rPr>
            </w:pPr>
            <w:r>
              <w:rPr>
                <w:spacing w:val="-10"/>
                <w:sz w:val="24"/>
              </w:rPr>
              <w:t>6</w:t>
            </w:r>
          </w:p>
        </w:tc>
        <w:tc>
          <w:tcPr>
            <w:tcW w:w="7372" w:type="dxa"/>
          </w:tcPr>
          <w:p w14:paraId="5A6B00AE" w14:textId="77777777" w:rsidR="00DD28B4" w:rsidRDefault="006F0148">
            <w:pPr>
              <w:pStyle w:val="TableParagraph"/>
              <w:rPr>
                <w:sz w:val="24"/>
              </w:rPr>
            </w:pPr>
            <w:r>
              <w:rPr>
                <w:sz w:val="24"/>
              </w:rPr>
              <w:t>По</w:t>
            </w:r>
            <w:r>
              <w:rPr>
                <w:spacing w:val="-1"/>
                <w:sz w:val="24"/>
              </w:rPr>
              <w:t xml:space="preserve"> </w:t>
            </w:r>
            <w:r>
              <w:rPr>
                <w:sz w:val="24"/>
              </w:rPr>
              <w:t>теме</w:t>
            </w:r>
            <w:r>
              <w:rPr>
                <w:spacing w:val="-2"/>
                <w:sz w:val="24"/>
              </w:rPr>
              <w:t xml:space="preserve"> "Орфография"</w:t>
            </w:r>
          </w:p>
        </w:tc>
      </w:tr>
      <w:tr w:rsidR="00DD28B4" w14:paraId="1DB09B9A" w14:textId="77777777">
        <w:trPr>
          <w:trHeight w:val="480"/>
        </w:trPr>
        <w:tc>
          <w:tcPr>
            <w:tcW w:w="1702" w:type="dxa"/>
          </w:tcPr>
          <w:p w14:paraId="3F6BFA7A" w14:textId="77777777" w:rsidR="00DD28B4" w:rsidRDefault="006F0148">
            <w:pPr>
              <w:pStyle w:val="TableParagraph"/>
              <w:ind w:left="10"/>
              <w:jc w:val="center"/>
              <w:rPr>
                <w:sz w:val="24"/>
              </w:rPr>
            </w:pPr>
            <w:r>
              <w:rPr>
                <w:spacing w:val="-5"/>
                <w:sz w:val="24"/>
              </w:rPr>
              <w:t>6.1</w:t>
            </w:r>
          </w:p>
        </w:tc>
        <w:tc>
          <w:tcPr>
            <w:tcW w:w="7372" w:type="dxa"/>
          </w:tcPr>
          <w:p w14:paraId="2C74F390" w14:textId="77777777" w:rsidR="00DD28B4" w:rsidRDefault="006F0148">
            <w:pPr>
              <w:pStyle w:val="TableParagraph"/>
              <w:rPr>
                <w:sz w:val="24"/>
              </w:rPr>
            </w:pPr>
            <w:r>
              <w:rPr>
                <w:sz w:val="24"/>
              </w:rPr>
              <w:t>Проводить</w:t>
            </w:r>
            <w:r>
              <w:rPr>
                <w:spacing w:val="-3"/>
                <w:sz w:val="24"/>
              </w:rPr>
              <w:t xml:space="preserve"> </w:t>
            </w:r>
            <w:r>
              <w:rPr>
                <w:sz w:val="24"/>
              </w:rPr>
              <w:t>орфографический</w:t>
            </w:r>
            <w:r>
              <w:rPr>
                <w:spacing w:val="-3"/>
                <w:sz w:val="24"/>
              </w:rPr>
              <w:t xml:space="preserve"> </w:t>
            </w:r>
            <w:r>
              <w:rPr>
                <w:sz w:val="24"/>
              </w:rPr>
              <w:t>анализ</w:t>
            </w:r>
            <w:r>
              <w:rPr>
                <w:spacing w:val="-3"/>
                <w:sz w:val="24"/>
              </w:rPr>
              <w:t xml:space="preserve"> </w:t>
            </w:r>
            <w:r>
              <w:rPr>
                <w:spacing w:val="-4"/>
                <w:sz w:val="24"/>
              </w:rPr>
              <w:t>слов</w:t>
            </w:r>
          </w:p>
        </w:tc>
      </w:tr>
      <w:tr w:rsidR="00DD28B4" w14:paraId="36A56838" w14:textId="77777777">
        <w:trPr>
          <w:trHeight w:val="479"/>
        </w:trPr>
        <w:tc>
          <w:tcPr>
            <w:tcW w:w="1702" w:type="dxa"/>
          </w:tcPr>
          <w:p w14:paraId="1B4E36F1" w14:textId="77777777" w:rsidR="00DD28B4" w:rsidRDefault="006F0148">
            <w:pPr>
              <w:pStyle w:val="TableParagraph"/>
              <w:ind w:left="10" w:right="3"/>
              <w:jc w:val="center"/>
              <w:rPr>
                <w:sz w:val="24"/>
              </w:rPr>
            </w:pPr>
            <w:r>
              <w:rPr>
                <w:spacing w:val="-10"/>
                <w:sz w:val="24"/>
              </w:rPr>
              <w:t>7</w:t>
            </w:r>
          </w:p>
        </w:tc>
        <w:tc>
          <w:tcPr>
            <w:tcW w:w="7372" w:type="dxa"/>
          </w:tcPr>
          <w:p w14:paraId="229E86C8" w14:textId="77777777" w:rsidR="00DD28B4" w:rsidRDefault="006F0148">
            <w:pPr>
              <w:pStyle w:val="TableParagraph"/>
              <w:rPr>
                <w:sz w:val="24"/>
              </w:rPr>
            </w:pPr>
            <w:r>
              <w:rPr>
                <w:sz w:val="24"/>
              </w:rPr>
              <w:t>По</w:t>
            </w:r>
            <w:r>
              <w:rPr>
                <w:spacing w:val="-1"/>
                <w:sz w:val="24"/>
              </w:rPr>
              <w:t xml:space="preserve"> </w:t>
            </w:r>
            <w:r>
              <w:rPr>
                <w:sz w:val="24"/>
              </w:rPr>
              <w:t>теме</w:t>
            </w:r>
            <w:r>
              <w:rPr>
                <w:spacing w:val="-2"/>
                <w:sz w:val="24"/>
              </w:rPr>
              <w:t xml:space="preserve"> "Пунктуация"</w:t>
            </w:r>
          </w:p>
        </w:tc>
      </w:tr>
      <w:tr w:rsidR="00DD28B4" w14:paraId="63E37462" w14:textId="77777777">
        <w:trPr>
          <w:trHeight w:val="481"/>
        </w:trPr>
        <w:tc>
          <w:tcPr>
            <w:tcW w:w="1702" w:type="dxa"/>
          </w:tcPr>
          <w:p w14:paraId="029C03B7" w14:textId="77777777" w:rsidR="00DD28B4" w:rsidRDefault="006F0148">
            <w:pPr>
              <w:pStyle w:val="TableParagraph"/>
              <w:ind w:left="10"/>
              <w:jc w:val="center"/>
              <w:rPr>
                <w:sz w:val="24"/>
              </w:rPr>
            </w:pPr>
            <w:r>
              <w:rPr>
                <w:spacing w:val="-5"/>
                <w:sz w:val="24"/>
              </w:rPr>
              <w:t>7.1</w:t>
            </w:r>
          </w:p>
        </w:tc>
        <w:tc>
          <w:tcPr>
            <w:tcW w:w="7372" w:type="dxa"/>
          </w:tcPr>
          <w:p w14:paraId="36472F04" w14:textId="77777777" w:rsidR="00DD28B4" w:rsidRDefault="006F0148">
            <w:pPr>
              <w:pStyle w:val="TableParagraph"/>
              <w:rPr>
                <w:sz w:val="24"/>
              </w:rPr>
            </w:pPr>
            <w:r>
              <w:rPr>
                <w:sz w:val="24"/>
              </w:rPr>
              <w:t>Различать</w:t>
            </w:r>
            <w:r>
              <w:rPr>
                <w:spacing w:val="-5"/>
                <w:sz w:val="24"/>
              </w:rPr>
              <w:t xml:space="preserve"> </w:t>
            </w:r>
            <w:r>
              <w:rPr>
                <w:sz w:val="24"/>
              </w:rPr>
              <w:t>функции</w:t>
            </w:r>
            <w:r>
              <w:rPr>
                <w:spacing w:val="-7"/>
                <w:sz w:val="24"/>
              </w:rPr>
              <w:t xml:space="preserve"> </w:t>
            </w:r>
            <w:r>
              <w:rPr>
                <w:sz w:val="24"/>
              </w:rPr>
              <w:t>знаков</w:t>
            </w:r>
            <w:r>
              <w:rPr>
                <w:spacing w:val="-7"/>
                <w:sz w:val="24"/>
              </w:rPr>
              <w:t xml:space="preserve"> </w:t>
            </w:r>
            <w:r>
              <w:rPr>
                <w:spacing w:val="-2"/>
                <w:sz w:val="24"/>
              </w:rPr>
              <w:t>препинания</w:t>
            </w:r>
          </w:p>
        </w:tc>
      </w:tr>
      <w:tr w:rsidR="00DD28B4" w14:paraId="688C8F09" w14:textId="77777777">
        <w:trPr>
          <w:trHeight w:val="479"/>
        </w:trPr>
        <w:tc>
          <w:tcPr>
            <w:tcW w:w="1702" w:type="dxa"/>
          </w:tcPr>
          <w:p w14:paraId="27F4D2D5" w14:textId="77777777" w:rsidR="00DD28B4" w:rsidRDefault="006F0148">
            <w:pPr>
              <w:pStyle w:val="TableParagraph"/>
              <w:spacing w:before="99"/>
              <w:ind w:left="10"/>
              <w:jc w:val="center"/>
              <w:rPr>
                <w:sz w:val="24"/>
              </w:rPr>
            </w:pPr>
            <w:r>
              <w:rPr>
                <w:spacing w:val="-5"/>
                <w:sz w:val="24"/>
              </w:rPr>
              <w:t>7.2</w:t>
            </w:r>
          </w:p>
        </w:tc>
        <w:tc>
          <w:tcPr>
            <w:tcW w:w="7372" w:type="dxa"/>
          </w:tcPr>
          <w:p w14:paraId="7648F930" w14:textId="77777777" w:rsidR="00DD28B4" w:rsidRDefault="006F0148">
            <w:pPr>
              <w:pStyle w:val="TableParagraph"/>
              <w:spacing w:before="99"/>
              <w:rPr>
                <w:sz w:val="24"/>
              </w:rPr>
            </w:pPr>
            <w:r>
              <w:rPr>
                <w:sz w:val="24"/>
              </w:rPr>
              <w:t>Применять</w:t>
            </w:r>
            <w:r>
              <w:rPr>
                <w:spacing w:val="-2"/>
                <w:sz w:val="24"/>
              </w:rPr>
              <w:t xml:space="preserve"> </w:t>
            </w:r>
            <w:r>
              <w:rPr>
                <w:sz w:val="24"/>
              </w:rPr>
              <w:t>нормы</w:t>
            </w:r>
            <w:r>
              <w:rPr>
                <w:spacing w:val="-3"/>
                <w:sz w:val="24"/>
              </w:rPr>
              <w:t xml:space="preserve"> </w:t>
            </w:r>
            <w:r>
              <w:rPr>
                <w:sz w:val="24"/>
              </w:rPr>
              <w:t>постановки</w:t>
            </w:r>
            <w:r>
              <w:rPr>
                <w:spacing w:val="-3"/>
                <w:sz w:val="24"/>
              </w:rPr>
              <w:t xml:space="preserve"> </w:t>
            </w:r>
            <w:r>
              <w:rPr>
                <w:sz w:val="24"/>
              </w:rPr>
              <w:t>тире</w:t>
            </w:r>
            <w:r>
              <w:rPr>
                <w:spacing w:val="-4"/>
                <w:sz w:val="24"/>
              </w:rPr>
              <w:t xml:space="preserve"> </w:t>
            </w:r>
            <w:r>
              <w:rPr>
                <w:sz w:val="24"/>
              </w:rPr>
              <w:t>между</w:t>
            </w:r>
            <w:r>
              <w:rPr>
                <w:spacing w:val="-5"/>
                <w:sz w:val="24"/>
              </w:rPr>
              <w:t xml:space="preserve"> </w:t>
            </w:r>
            <w:r>
              <w:rPr>
                <w:sz w:val="24"/>
              </w:rPr>
              <w:t>подлежащим</w:t>
            </w:r>
            <w:r>
              <w:rPr>
                <w:spacing w:val="-3"/>
                <w:sz w:val="24"/>
              </w:rPr>
              <w:t xml:space="preserve"> </w:t>
            </w:r>
            <w:r>
              <w:rPr>
                <w:sz w:val="24"/>
              </w:rPr>
              <w:t>и</w:t>
            </w:r>
            <w:r>
              <w:rPr>
                <w:spacing w:val="-1"/>
                <w:sz w:val="24"/>
              </w:rPr>
              <w:t xml:space="preserve"> </w:t>
            </w:r>
            <w:r>
              <w:rPr>
                <w:spacing w:val="-2"/>
                <w:sz w:val="24"/>
              </w:rPr>
              <w:t>сказуемым</w:t>
            </w:r>
          </w:p>
        </w:tc>
      </w:tr>
    </w:tbl>
    <w:p w14:paraId="73583BFC" w14:textId="77777777" w:rsidR="00DD28B4" w:rsidRDefault="00DD28B4">
      <w:pPr>
        <w:pStyle w:val="TableParagraph"/>
        <w:rPr>
          <w:sz w:val="24"/>
        </w:rPr>
        <w:sectPr w:rsidR="00DD28B4">
          <w:type w:val="continuous"/>
          <w:pgSz w:w="11910" w:h="16830"/>
          <w:pgMar w:top="820" w:right="708" w:bottom="92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0D11518" w14:textId="77777777">
        <w:trPr>
          <w:trHeight w:val="756"/>
        </w:trPr>
        <w:tc>
          <w:tcPr>
            <w:tcW w:w="1702" w:type="dxa"/>
          </w:tcPr>
          <w:p w14:paraId="1B022C15" w14:textId="77777777" w:rsidR="00DD28B4" w:rsidRDefault="006F0148">
            <w:pPr>
              <w:pStyle w:val="TableParagraph"/>
              <w:spacing w:before="99"/>
              <w:ind w:left="10"/>
              <w:jc w:val="center"/>
              <w:rPr>
                <w:sz w:val="24"/>
              </w:rPr>
            </w:pPr>
            <w:r>
              <w:rPr>
                <w:spacing w:val="-5"/>
                <w:sz w:val="24"/>
              </w:rPr>
              <w:lastRenderedPageBreak/>
              <w:t>7.3</w:t>
            </w:r>
          </w:p>
        </w:tc>
        <w:tc>
          <w:tcPr>
            <w:tcW w:w="7372" w:type="dxa"/>
          </w:tcPr>
          <w:p w14:paraId="3D61ED15" w14:textId="77777777" w:rsidR="00DD28B4" w:rsidRDefault="006F0148">
            <w:pPr>
              <w:pStyle w:val="TableParagraph"/>
              <w:tabs>
                <w:tab w:val="left" w:pos="2018"/>
                <w:tab w:val="left" w:pos="3966"/>
                <w:tab w:val="left" w:pos="5483"/>
                <w:tab w:val="left" w:pos="7084"/>
              </w:tabs>
              <w:spacing w:before="99"/>
              <w:ind w:right="48"/>
              <w:rPr>
                <w:sz w:val="24"/>
              </w:rPr>
            </w:pPr>
            <w:r>
              <w:rPr>
                <w:spacing w:val="-2"/>
                <w:sz w:val="24"/>
              </w:rPr>
              <w:t>Характеризовать</w:t>
            </w:r>
            <w:r>
              <w:rPr>
                <w:sz w:val="24"/>
              </w:rPr>
              <w:tab/>
            </w:r>
            <w:r>
              <w:rPr>
                <w:spacing w:val="-2"/>
                <w:sz w:val="24"/>
              </w:rPr>
              <w:t>пунктуационные</w:t>
            </w:r>
            <w:r>
              <w:rPr>
                <w:sz w:val="24"/>
              </w:rPr>
              <w:tab/>
            </w:r>
            <w:r>
              <w:rPr>
                <w:spacing w:val="-2"/>
                <w:sz w:val="24"/>
              </w:rPr>
              <w:t>особенности</w:t>
            </w:r>
            <w:r>
              <w:rPr>
                <w:sz w:val="24"/>
              </w:rPr>
              <w:tab/>
            </w:r>
            <w:r>
              <w:rPr>
                <w:spacing w:val="-2"/>
                <w:sz w:val="24"/>
              </w:rPr>
              <w:t>предложений</w:t>
            </w:r>
            <w:r>
              <w:rPr>
                <w:sz w:val="24"/>
              </w:rPr>
              <w:tab/>
            </w:r>
            <w:r>
              <w:rPr>
                <w:spacing w:val="-6"/>
                <w:sz w:val="24"/>
              </w:rPr>
              <w:t xml:space="preserve">со </w:t>
            </w:r>
            <w:r>
              <w:rPr>
                <w:sz w:val="24"/>
              </w:rPr>
              <w:t>словами да, нет</w:t>
            </w:r>
          </w:p>
        </w:tc>
      </w:tr>
      <w:tr w:rsidR="00DD28B4" w14:paraId="1BE13CB1" w14:textId="77777777">
        <w:trPr>
          <w:trHeight w:val="1307"/>
        </w:trPr>
        <w:tc>
          <w:tcPr>
            <w:tcW w:w="1702" w:type="dxa"/>
          </w:tcPr>
          <w:p w14:paraId="20232B16" w14:textId="77777777" w:rsidR="00DD28B4" w:rsidRDefault="006F0148">
            <w:pPr>
              <w:pStyle w:val="TableParagraph"/>
              <w:spacing w:before="99"/>
              <w:ind w:left="10"/>
              <w:jc w:val="center"/>
              <w:rPr>
                <w:sz w:val="24"/>
              </w:rPr>
            </w:pPr>
            <w:r>
              <w:rPr>
                <w:spacing w:val="-5"/>
                <w:sz w:val="24"/>
              </w:rPr>
              <w:lastRenderedPageBreak/>
              <w:t>7.4</w:t>
            </w:r>
          </w:p>
        </w:tc>
        <w:tc>
          <w:tcPr>
            <w:tcW w:w="7372" w:type="dxa"/>
          </w:tcPr>
          <w:p w14:paraId="0038BE18" w14:textId="77777777" w:rsidR="00DD28B4" w:rsidRDefault="006F0148">
            <w:pPr>
              <w:pStyle w:val="TableParagraph"/>
              <w:spacing w:before="99"/>
              <w:ind w:right="47"/>
              <w:jc w:val="both"/>
              <w:rPr>
                <w:sz w:val="24"/>
              </w:rPr>
            </w:pPr>
            <w:r>
              <w:rPr>
                <w:sz w:val="24"/>
              </w:rP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w:t>
            </w:r>
            <w:r>
              <w:rPr>
                <w:spacing w:val="40"/>
                <w:sz w:val="24"/>
              </w:rPr>
              <w:t xml:space="preserve"> </w:t>
            </w:r>
            <w:r>
              <w:rPr>
                <w:spacing w:val="-4"/>
                <w:sz w:val="24"/>
              </w:rPr>
              <w:t>то)</w:t>
            </w:r>
          </w:p>
        </w:tc>
      </w:tr>
      <w:tr w:rsidR="00DD28B4" w14:paraId="509AE38D" w14:textId="77777777">
        <w:trPr>
          <w:trHeight w:val="755"/>
        </w:trPr>
        <w:tc>
          <w:tcPr>
            <w:tcW w:w="1702" w:type="dxa"/>
          </w:tcPr>
          <w:p w14:paraId="2AE21EF5" w14:textId="77777777" w:rsidR="00DD28B4" w:rsidRDefault="006F0148">
            <w:pPr>
              <w:pStyle w:val="TableParagraph"/>
              <w:ind w:left="10"/>
              <w:jc w:val="center"/>
              <w:rPr>
                <w:sz w:val="24"/>
              </w:rPr>
            </w:pPr>
            <w:r>
              <w:rPr>
                <w:spacing w:val="-5"/>
                <w:sz w:val="24"/>
              </w:rPr>
              <w:t>7.5</w:t>
            </w:r>
          </w:p>
        </w:tc>
        <w:tc>
          <w:tcPr>
            <w:tcW w:w="7372" w:type="dxa"/>
          </w:tcPr>
          <w:p w14:paraId="3FCA57E6" w14:textId="77777777" w:rsidR="00DD28B4" w:rsidRDefault="006F0148">
            <w:pPr>
              <w:pStyle w:val="TableParagraph"/>
              <w:rPr>
                <w:sz w:val="24"/>
              </w:rPr>
            </w:pPr>
            <w:r>
              <w:rPr>
                <w:sz w:val="24"/>
              </w:rPr>
              <w:t>Применять</w:t>
            </w:r>
            <w:r>
              <w:rPr>
                <w:spacing w:val="32"/>
                <w:sz w:val="24"/>
              </w:rPr>
              <w:t xml:space="preserve"> </w:t>
            </w:r>
            <w:r>
              <w:rPr>
                <w:sz w:val="24"/>
              </w:rPr>
              <w:t>нормы</w:t>
            </w:r>
            <w:r>
              <w:rPr>
                <w:spacing w:val="28"/>
                <w:sz w:val="24"/>
              </w:rPr>
              <w:t xml:space="preserve"> </w:t>
            </w:r>
            <w:r>
              <w:rPr>
                <w:sz w:val="24"/>
              </w:rPr>
              <w:t>постановки</w:t>
            </w:r>
            <w:r>
              <w:rPr>
                <w:spacing w:val="31"/>
                <w:sz w:val="24"/>
              </w:rPr>
              <w:t xml:space="preserve"> </w:t>
            </w:r>
            <w:r>
              <w:rPr>
                <w:sz w:val="24"/>
              </w:rPr>
              <w:t>знаков</w:t>
            </w:r>
            <w:r>
              <w:rPr>
                <w:spacing w:val="30"/>
                <w:sz w:val="24"/>
              </w:rPr>
              <w:t xml:space="preserve"> </w:t>
            </w:r>
            <w:r>
              <w:rPr>
                <w:sz w:val="24"/>
              </w:rPr>
              <w:t>препинания</w:t>
            </w:r>
            <w:r>
              <w:rPr>
                <w:spacing w:val="31"/>
                <w:sz w:val="24"/>
              </w:rPr>
              <w:t xml:space="preserve"> </w:t>
            </w:r>
            <w:r>
              <w:rPr>
                <w:sz w:val="24"/>
              </w:rPr>
              <w:t>в</w:t>
            </w:r>
            <w:r>
              <w:rPr>
                <w:spacing w:val="30"/>
                <w:sz w:val="24"/>
              </w:rPr>
              <w:t xml:space="preserve"> </w:t>
            </w:r>
            <w:r>
              <w:rPr>
                <w:sz w:val="24"/>
              </w:rPr>
              <w:t>предложениях</w:t>
            </w:r>
            <w:r>
              <w:rPr>
                <w:spacing w:val="28"/>
                <w:sz w:val="24"/>
              </w:rPr>
              <w:t xml:space="preserve"> </w:t>
            </w:r>
            <w:r>
              <w:rPr>
                <w:sz w:val="24"/>
              </w:rPr>
              <w:t>с обобщающим словом при однородных членах</w:t>
            </w:r>
          </w:p>
        </w:tc>
      </w:tr>
      <w:tr w:rsidR="00DD28B4" w14:paraId="7FF4C9A5" w14:textId="77777777">
        <w:trPr>
          <w:trHeight w:val="1584"/>
        </w:trPr>
        <w:tc>
          <w:tcPr>
            <w:tcW w:w="1702" w:type="dxa"/>
          </w:tcPr>
          <w:p w14:paraId="61187F9F" w14:textId="77777777" w:rsidR="00DD28B4" w:rsidRDefault="006F0148">
            <w:pPr>
              <w:pStyle w:val="TableParagraph"/>
              <w:ind w:left="10"/>
              <w:jc w:val="center"/>
              <w:rPr>
                <w:sz w:val="24"/>
              </w:rPr>
            </w:pPr>
            <w:r>
              <w:rPr>
                <w:spacing w:val="-5"/>
                <w:sz w:val="24"/>
              </w:rPr>
              <w:t>7.6</w:t>
            </w:r>
          </w:p>
        </w:tc>
        <w:tc>
          <w:tcPr>
            <w:tcW w:w="7372" w:type="dxa"/>
          </w:tcPr>
          <w:p w14:paraId="03E4EA15" w14:textId="77777777" w:rsidR="00DD28B4" w:rsidRDefault="006F0148">
            <w:pPr>
              <w:pStyle w:val="TableParagraph"/>
              <w:ind w:right="48"/>
              <w:jc w:val="both"/>
              <w:rPr>
                <w:sz w:val="24"/>
              </w:rPr>
            </w:pPr>
            <w:r>
              <w:rPr>
                <w:sz w:val="24"/>
              </w:rP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DD28B4" w14:paraId="7BF17BD3" w14:textId="77777777">
        <w:trPr>
          <w:trHeight w:val="1031"/>
        </w:trPr>
        <w:tc>
          <w:tcPr>
            <w:tcW w:w="1702" w:type="dxa"/>
          </w:tcPr>
          <w:p w14:paraId="6CE8AA9C" w14:textId="77777777" w:rsidR="00DD28B4" w:rsidRDefault="006F0148">
            <w:pPr>
              <w:pStyle w:val="TableParagraph"/>
              <w:ind w:left="10"/>
              <w:jc w:val="center"/>
              <w:rPr>
                <w:sz w:val="24"/>
              </w:rPr>
            </w:pPr>
            <w:r>
              <w:rPr>
                <w:spacing w:val="-5"/>
                <w:sz w:val="24"/>
              </w:rPr>
              <w:t>7.7</w:t>
            </w:r>
          </w:p>
        </w:tc>
        <w:tc>
          <w:tcPr>
            <w:tcW w:w="7372" w:type="dxa"/>
          </w:tcPr>
          <w:p w14:paraId="34E623A0" w14:textId="77777777" w:rsidR="00DD28B4" w:rsidRDefault="006F0148">
            <w:pPr>
              <w:pStyle w:val="TableParagraph"/>
              <w:ind w:right="48"/>
              <w:jc w:val="both"/>
              <w:rPr>
                <w:sz w:val="24"/>
              </w:rPr>
            </w:pPr>
            <w:r>
              <w:rPr>
                <w:sz w:val="24"/>
              </w:rPr>
              <w:t xml:space="preserve">Применять нормы постановки знаков препинания в предложениях с вводными и вставными конструкциями, обращениями и </w:t>
            </w:r>
            <w:r>
              <w:rPr>
                <w:spacing w:val="-2"/>
                <w:sz w:val="24"/>
              </w:rPr>
              <w:t>междометиями</w:t>
            </w:r>
          </w:p>
        </w:tc>
      </w:tr>
      <w:tr w:rsidR="00DD28B4" w14:paraId="79D3A18A" w14:textId="77777777">
        <w:trPr>
          <w:trHeight w:val="479"/>
        </w:trPr>
        <w:tc>
          <w:tcPr>
            <w:tcW w:w="1702" w:type="dxa"/>
          </w:tcPr>
          <w:p w14:paraId="7A285186" w14:textId="77777777" w:rsidR="00DD28B4" w:rsidRDefault="006F0148">
            <w:pPr>
              <w:pStyle w:val="TableParagraph"/>
              <w:ind w:left="10"/>
              <w:jc w:val="center"/>
              <w:rPr>
                <w:sz w:val="24"/>
              </w:rPr>
            </w:pPr>
            <w:r>
              <w:rPr>
                <w:spacing w:val="-5"/>
                <w:sz w:val="24"/>
              </w:rPr>
              <w:t>7.8</w:t>
            </w:r>
          </w:p>
        </w:tc>
        <w:tc>
          <w:tcPr>
            <w:tcW w:w="7372" w:type="dxa"/>
          </w:tcPr>
          <w:p w14:paraId="77CC75E4" w14:textId="77777777" w:rsidR="00DD28B4" w:rsidRDefault="006F0148">
            <w:pPr>
              <w:pStyle w:val="TableParagraph"/>
              <w:rPr>
                <w:sz w:val="24"/>
              </w:rPr>
            </w:pPr>
            <w:r>
              <w:rPr>
                <w:sz w:val="24"/>
              </w:rPr>
              <w:t>Проводить</w:t>
            </w:r>
            <w:r>
              <w:rPr>
                <w:spacing w:val="-6"/>
                <w:sz w:val="24"/>
              </w:rPr>
              <w:t xml:space="preserve"> </w:t>
            </w:r>
            <w:r>
              <w:rPr>
                <w:sz w:val="24"/>
              </w:rPr>
              <w:t>пунктуационный</w:t>
            </w:r>
            <w:r>
              <w:rPr>
                <w:spacing w:val="-6"/>
                <w:sz w:val="24"/>
              </w:rPr>
              <w:t xml:space="preserve"> </w:t>
            </w:r>
            <w:r>
              <w:rPr>
                <w:sz w:val="24"/>
              </w:rPr>
              <w:t>анализ</w:t>
            </w:r>
            <w:r>
              <w:rPr>
                <w:spacing w:val="-7"/>
                <w:sz w:val="24"/>
              </w:rPr>
              <w:t xml:space="preserve"> </w:t>
            </w:r>
            <w:r>
              <w:rPr>
                <w:spacing w:val="-2"/>
                <w:sz w:val="24"/>
              </w:rPr>
              <w:t>предложений</w:t>
            </w:r>
          </w:p>
        </w:tc>
      </w:tr>
      <w:tr w:rsidR="00DD28B4" w14:paraId="60DB4521" w14:textId="77777777">
        <w:trPr>
          <w:trHeight w:val="482"/>
        </w:trPr>
        <w:tc>
          <w:tcPr>
            <w:tcW w:w="1702" w:type="dxa"/>
          </w:tcPr>
          <w:p w14:paraId="46E912C2" w14:textId="77777777" w:rsidR="00DD28B4" w:rsidRDefault="006F0148">
            <w:pPr>
              <w:pStyle w:val="TableParagraph"/>
              <w:ind w:left="10" w:right="3"/>
              <w:jc w:val="center"/>
              <w:rPr>
                <w:sz w:val="24"/>
              </w:rPr>
            </w:pPr>
            <w:r>
              <w:rPr>
                <w:spacing w:val="-10"/>
                <w:sz w:val="24"/>
              </w:rPr>
              <w:t>8</w:t>
            </w:r>
          </w:p>
        </w:tc>
        <w:tc>
          <w:tcPr>
            <w:tcW w:w="7372" w:type="dxa"/>
          </w:tcPr>
          <w:p w14:paraId="76817E68" w14:textId="77777777" w:rsidR="00DD28B4" w:rsidRDefault="006F0148">
            <w:pPr>
              <w:pStyle w:val="TableParagraph"/>
              <w:rPr>
                <w:sz w:val="24"/>
              </w:rPr>
            </w:pPr>
            <w:r>
              <w:rPr>
                <w:sz w:val="24"/>
              </w:rPr>
              <w:t>По</w:t>
            </w:r>
            <w:r>
              <w:rPr>
                <w:spacing w:val="-6"/>
                <w:sz w:val="24"/>
              </w:rPr>
              <w:t xml:space="preserve"> </w:t>
            </w:r>
            <w:r>
              <w:rPr>
                <w:sz w:val="24"/>
              </w:rPr>
              <w:t>теме</w:t>
            </w:r>
            <w:r>
              <w:rPr>
                <w:spacing w:val="-5"/>
                <w:sz w:val="24"/>
              </w:rPr>
              <w:t xml:space="preserve"> </w:t>
            </w:r>
            <w:r>
              <w:rPr>
                <w:sz w:val="24"/>
              </w:rPr>
              <w:t>"Выразительность</w:t>
            </w:r>
            <w:r>
              <w:rPr>
                <w:spacing w:val="-6"/>
                <w:sz w:val="24"/>
              </w:rPr>
              <w:t xml:space="preserve"> </w:t>
            </w:r>
            <w:r>
              <w:rPr>
                <w:sz w:val="24"/>
              </w:rPr>
              <w:t>русской</w:t>
            </w:r>
            <w:r>
              <w:rPr>
                <w:spacing w:val="-4"/>
                <w:sz w:val="24"/>
              </w:rPr>
              <w:t xml:space="preserve"> </w:t>
            </w:r>
            <w:r>
              <w:rPr>
                <w:spacing w:val="-2"/>
                <w:sz w:val="24"/>
              </w:rPr>
              <w:t>речи"</w:t>
            </w:r>
          </w:p>
        </w:tc>
      </w:tr>
      <w:tr w:rsidR="00DD28B4" w14:paraId="29A82D76" w14:textId="77777777">
        <w:trPr>
          <w:trHeight w:val="1031"/>
        </w:trPr>
        <w:tc>
          <w:tcPr>
            <w:tcW w:w="1702" w:type="dxa"/>
          </w:tcPr>
          <w:p w14:paraId="56F7EBD0" w14:textId="77777777" w:rsidR="00DD28B4" w:rsidRDefault="006F0148">
            <w:pPr>
              <w:pStyle w:val="TableParagraph"/>
              <w:spacing w:before="99"/>
              <w:ind w:left="10"/>
              <w:jc w:val="center"/>
              <w:rPr>
                <w:sz w:val="24"/>
              </w:rPr>
            </w:pPr>
            <w:r>
              <w:rPr>
                <w:spacing w:val="-5"/>
                <w:sz w:val="24"/>
              </w:rPr>
              <w:t>8.1</w:t>
            </w:r>
          </w:p>
        </w:tc>
        <w:tc>
          <w:tcPr>
            <w:tcW w:w="7372" w:type="dxa"/>
          </w:tcPr>
          <w:p w14:paraId="001E68D4" w14:textId="77777777" w:rsidR="00DD28B4" w:rsidRDefault="006F0148">
            <w:pPr>
              <w:pStyle w:val="TableParagraph"/>
              <w:tabs>
                <w:tab w:val="left" w:pos="2618"/>
                <w:tab w:val="left" w:pos="5985"/>
              </w:tabs>
              <w:spacing w:before="99"/>
              <w:ind w:right="49"/>
              <w:jc w:val="both"/>
              <w:rPr>
                <w:sz w:val="24"/>
              </w:rPr>
            </w:pPr>
            <w:r>
              <w:rPr>
                <w:sz w:val="24"/>
              </w:rPr>
              <w:t xml:space="preserve">Анализировать языковые средства выразительности в тексте </w:t>
            </w:r>
            <w:r>
              <w:rPr>
                <w:spacing w:val="-2"/>
                <w:sz w:val="24"/>
              </w:rPr>
              <w:t>(фонетические,</w:t>
            </w:r>
            <w:r>
              <w:rPr>
                <w:sz w:val="24"/>
              </w:rPr>
              <w:tab/>
            </w:r>
            <w:r>
              <w:rPr>
                <w:spacing w:val="-2"/>
                <w:sz w:val="24"/>
              </w:rPr>
              <w:t>словообразовательные,</w:t>
            </w:r>
            <w:r>
              <w:rPr>
                <w:sz w:val="24"/>
              </w:rPr>
              <w:tab/>
            </w:r>
            <w:r>
              <w:rPr>
                <w:spacing w:val="-2"/>
                <w:sz w:val="24"/>
              </w:rPr>
              <w:t>лексические, морфологические)</w:t>
            </w:r>
          </w:p>
        </w:tc>
      </w:tr>
      <w:tr w:rsidR="00DD28B4" w14:paraId="652341BA" w14:textId="77777777">
        <w:trPr>
          <w:trHeight w:val="479"/>
        </w:trPr>
        <w:tc>
          <w:tcPr>
            <w:tcW w:w="1702" w:type="dxa"/>
          </w:tcPr>
          <w:p w14:paraId="33E4D44C" w14:textId="77777777" w:rsidR="00DD28B4" w:rsidRDefault="006F0148">
            <w:pPr>
              <w:pStyle w:val="TableParagraph"/>
              <w:spacing w:before="99"/>
              <w:ind w:left="10"/>
              <w:jc w:val="center"/>
              <w:rPr>
                <w:sz w:val="24"/>
              </w:rPr>
            </w:pPr>
            <w:r>
              <w:rPr>
                <w:spacing w:val="-5"/>
                <w:sz w:val="24"/>
              </w:rPr>
              <w:t>8.2</w:t>
            </w:r>
          </w:p>
        </w:tc>
        <w:tc>
          <w:tcPr>
            <w:tcW w:w="7372" w:type="dxa"/>
          </w:tcPr>
          <w:p w14:paraId="6CB133F5" w14:textId="77777777" w:rsidR="00DD28B4" w:rsidRDefault="006F0148">
            <w:pPr>
              <w:pStyle w:val="TableParagraph"/>
              <w:spacing w:before="99"/>
              <w:rPr>
                <w:sz w:val="24"/>
              </w:rPr>
            </w:pPr>
            <w:r>
              <w:rPr>
                <w:sz w:val="24"/>
              </w:rPr>
              <w:t>Применять</w:t>
            </w:r>
            <w:r>
              <w:rPr>
                <w:spacing w:val="-2"/>
                <w:sz w:val="24"/>
              </w:rPr>
              <w:t xml:space="preserve"> </w:t>
            </w:r>
            <w:r>
              <w:rPr>
                <w:sz w:val="24"/>
              </w:rPr>
              <w:t>нормы</w:t>
            </w:r>
            <w:r>
              <w:rPr>
                <w:spacing w:val="-4"/>
                <w:sz w:val="24"/>
              </w:rPr>
              <w:t xml:space="preserve"> </w:t>
            </w:r>
            <w:r>
              <w:rPr>
                <w:sz w:val="24"/>
              </w:rPr>
              <w:t>использования</w:t>
            </w:r>
            <w:r>
              <w:rPr>
                <w:spacing w:val="-3"/>
                <w:sz w:val="24"/>
              </w:rPr>
              <w:t xml:space="preserve"> </w:t>
            </w:r>
            <w:r>
              <w:rPr>
                <w:spacing w:val="-2"/>
                <w:sz w:val="24"/>
              </w:rPr>
              <w:t>инверсии</w:t>
            </w:r>
          </w:p>
        </w:tc>
      </w:tr>
      <w:tr w:rsidR="00DD28B4" w14:paraId="11B567F3" w14:textId="77777777">
        <w:trPr>
          <w:trHeight w:val="1031"/>
        </w:trPr>
        <w:tc>
          <w:tcPr>
            <w:tcW w:w="1702" w:type="dxa"/>
          </w:tcPr>
          <w:p w14:paraId="149D6300" w14:textId="77777777" w:rsidR="00DD28B4" w:rsidRDefault="006F0148">
            <w:pPr>
              <w:pStyle w:val="TableParagraph"/>
              <w:ind w:left="10"/>
              <w:jc w:val="center"/>
              <w:rPr>
                <w:sz w:val="24"/>
              </w:rPr>
            </w:pPr>
            <w:r>
              <w:rPr>
                <w:spacing w:val="-5"/>
                <w:sz w:val="24"/>
              </w:rPr>
              <w:t>8.3</w:t>
            </w:r>
          </w:p>
        </w:tc>
        <w:tc>
          <w:tcPr>
            <w:tcW w:w="7372" w:type="dxa"/>
          </w:tcPr>
          <w:p w14:paraId="74EBB616" w14:textId="77777777" w:rsidR="00DD28B4" w:rsidRDefault="006F0148">
            <w:pPr>
              <w:pStyle w:val="TableParagraph"/>
              <w:ind w:right="46"/>
              <w:jc w:val="both"/>
              <w:rPr>
                <w:sz w:val="24"/>
              </w:rPr>
            </w:pPr>
            <w:r>
              <w:rPr>
                <w:sz w:val="24"/>
              </w:rPr>
              <w:t xml:space="preserve">Понимать особенности употребления неполных предложений в диалогической речи, соблюдения в устной речи интонации неполного </w:t>
            </w:r>
            <w:r>
              <w:rPr>
                <w:spacing w:val="-2"/>
                <w:sz w:val="24"/>
              </w:rPr>
              <w:t>предложения</w:t>
            </w:r>
          </w:p>
        </w:tc>
      </w:tr>
      <w:tr w:rsidR="00DD28B4" w14:paraId="543A6262" w14:textId="77777777">
        <w:trPr>
          <w:trHeight w:val="755"/>
        </w:trPr>
        <w:tc>
          <w:tcPr>
            <w:tcW w:w="1702" w:type="dxa"/>
          </w:tcPr>
          <w:p w14:paraId="776195CA" w14:textId="77777777" w:rsidR="00DD28B4" w:rsidRDefault="006F0148">
            <w:pPr>
              <w:pStyle w:val="TableParagraph"/>
              <w:ind w:left="10"/>
              <w:jc w:val="center"/>
              <w:rPr>
                <w:sz w:val="24"/>
              </w:rPr>
            </w:pPr>
            <w:r>
              <w:rPr>
                <w:spacing w:val="-5"/>
                <w:sz w:val="24"/>
              </w:rPr>
              <w:t>8.4</w:t>
            </w:r>
          </w:p>
        </w:tc>
        <w:tc>
          <w:tcPr>
            <w:tcW w:w="7372" w:type="dxa"/>
          </w:tcPr>
          <w:p w14:paraId="75BC4F48" w14:textId="77777777" w:rsidR="00DD28B4" w:rsidRDefault="006F0148">
            <w:pPr>
              <w:pStyle w:val="TableParagraph"/>
              <w:rPr>
                <w:sz w:val="24"/>
              </w:rPr>
            </w:pPr>
            <w:r>
              <w:rPr>
                <w:sz w:val="24"/>
              </w:rPr>
              <w:t>Понимать</w:t>
            </w:r>
            <w:r>
              <w:rPr>
                <w:spacing w:val="26"/>
                <w:sz w:val="24"/>
              </w:rPr>
              <w:t xml:space="preserve"> </w:t>
            </w:r>
            <w:r>
              <w:rPr>
                <w:sz w:val="24"/>
              </w:rPr>
              <w:t>особенности</w:t>
            </w:r>
            <w:r>
              <w:rPr>
                <w:spacing w:val="25"/>
                <w:sz w:val="24"/>
              </w:rPr>
              <w:t xml:space="preserve"> </w:t>
            </w:r>
            <w:r>
              <w:rPr>
                <w:sz w:val="24"/>
              </w:rPr>
              <w:t>употребления</w:t>
            </w:r>
            <w:r>
              <w:rPr>
                <w:spacing w:val="27"/>
                <w:sz w:val="24"/>
              </w:rPr>
              <w:t xml:space="preserve"> </w:t>
            </w:r>
            <w:r>
              <w:rPr>
                <w:sz w:val="24"/>
              </w:rPr>
              <w:t>односоставных</w:t>
            </w:r>
            <w:r>
              <w:rPr>
                <w:spacing w:val="26"/>
                <w:sz w:val="24"/>
              </w:rPr>
              <w:t xml:space="preserve"> </w:t>
            </w:r>
            <w:r>
              <w:rPr>
                <w:sz w:val="24"/>
              </w:rPr>
              <w:t>предложений</w:t>
            </w:r>
            <w:r>
              <w:rPr>
                <w:spacing w:val="28"/>
                <w:sz w:val="24"/>
              </w:rPr>
              <w:t xml:space="preserve"> </w:t>
            </w:r>
            <w:r>
              <w:rPr>
                <w:sz w:val="24"/>
              </w:rPr>
              <w:t xml:space="preserve">в </w:t>
            </w:r>
            <w:r>
              <w:rPr>
                <w:spacing w:val="-4"/>
                <w:sz w:val="24"/>
              </w:rPr>
              <w:t>речи</w:t>
            </w:r>
          </w:p>
        </w:tc>
      </w:tr>
      <w:tr w:rsidR="00DD28B4" w14:paraId="1B0B2F4B" w14:textId="77777777">
        <w:trPr>
          <w:trHeight w:val="756"/>
        </w:trPr>
        <w:tc>
          <w:tcPr>
            <w:tcW w:w="1702" w:type="dxa"/>
          </w:tcPr>
          <w:p w14:paraId="5EDD32B9" w14:textId="77777777" w:rsidR="00DD28B4" w:rsidRDefault="006F0148">
            <w:pPr>
              <w:pStyle w:val="TableParagraph"/>
              <w:ind w:left="10"/>
              <w:jc w:val="center"/>
              <w:rPr>
                <w:sz w:val="24"/>
              </w:rPr>
            </w:pPr>
            <w:r>
              <w:rPr>
                <w:spacing w:val="-5"/>
                <w:sz w:val="24"/>
              </w:rPr>
              <w:t>8.5</w:t>
            </w:r>
          </w:p>
        </w:tc>
        <w:tc>
          <w:tcPr>
            <w:tcW w:w="7372" w:type="dxa"/>
          </w:tcPr>
          <w:p w14:paraId="66EFDD57" w14:textId="77777777" w:rsidR="00DD28B4" w:rsidRDefault="006F0148">
            <w:pPr>
              <w:pStyle w:val="TableParagraph"/>
              <w:rPr>
                <w:sz w:val="24"/>
              </w:rPr>
            </w:pPr>
            <w:r>
              <w:rPr>
                <w:sz w:val="24"/>
              </w:rPr>
              <w:t>Использовать</w:t>
            </w:r>
            <w:r>
              <w:rPr>
                <w:spacing w:val="80"/>
                <w:sz w:val="24"/>
              </w:rPr>
              <w:t xml:space="preserve"> </w:t>
            </w:r>
            <w:r>
              <w:rPr>
                <w:sz w:val="24"/>
              </w:rPr>
              <w:t>в</w:t>
            </w:r>
            <w:r>
              <w:rPr>
                <w:spacing w:val="80"/>
                <w:sz w:val="24"/>
              </w:rPr>
              <w:t xml:space="preserve"> </w:t>
            </w:r>
            <w:r>
              <w:rPr>
                <w:sz w:val="24"/>
              </w:rPr>
              <w:t>текстах</w:t>
            </w:r>
            <w:r>
              <w:rPr>
                <w:spacing w:val="80"/>
                <w:sz w:val="24"/>
              </w:rPr>
              <w:t xml:space="preserve"> </w:t>
            </w:r>
            <w:r>
              <w:rPr>
                <w:sz w:val="24"/>
              </w:rPr>
              <w:t>публицистического</w:t>
            </w:r>
            <w:r>
              <w:rPr>
                <w:spacing w:val="80"/>
                <w:sz w:val="24"/>
              </w:rPr>
              <w:t xml:space="preserve"> </w:t>
            </w:r>
            <w:r>
              <w:rPr>
                <w:sz w:val="24"/>
              </w:rPr>
              <w:t>стиля</w:t>
            </w:r>
            <w:r>
              <w:rPr>
                <w:spacing w:val="80"/>
                <w:sz w:val="24"/>
              </w:rPr>
              <w:t xml:space="preserve"> </w:t>
            </w:r>
            <w:r>
              <w:rPr>
                <w:sz w:val="24"/>
              </w:rPr>
              <w:t>риторическое</w:t>
            </w:r>
            <w:r>
              <w:rPr>
                <w:spacing w:val="80"/>
                <w:sz w:val="24"/>
              </w:rPr>
              <w:t xml:space="preserve"> </w:t>
            </w:r>
            <w:r>
              <w:rPr>
                <w:sz w:val="24"/>
              </w:rPr>
              <w:t>восклицание, вопросно-ответную форму изложения</w:t>
            </w:r>
          </w:p>
        </w:tc>
      </w:tr>
    </w:tbl>
    <w:p w14:paraId="17221E2D" w14:textId="77777777" w:rsidR="00DD28B4" w:rsidRDefault="00DD28B4">
      <w:pPr>
        <w:pStyle w:val="a3"/>
        <w:spacing w:before="26"/>
        <w:ind w:left="0" w:firstLine="0"/>
        <w:jc w:val="left"/>
        <w:rPr>
          <w:b/>
        </w:rPr>
      </w:pPr>
    </w:p>
    <w:p w14:paraId="12EC543B"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(8</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0201C0FE" w14:textId="77777777">
        <w:trPr>
          <w:trHeight w:val="482"/>
        </w:trPr>
        <w:tc>
          <w:tcPr>
            <w:tcW w:w="1136" w:type="dxa"/>
          </w:tcPr>
          <w:p w14:paraId="0F681189" w14:textId="77777777" w:rsidR="00DD28B4" w:rsidRDefault="006F0148">
            <w:pPr>
              <w:pStyle w:val="TableParagraph"/>
              <w:ind w:left="9" w:right="3"/>
              <w:jc w:val="center"/>
              <w:rPr>
                <w:sz w:val="24"/>
              </w:rPr>
            </w:pPr>
            <w:r>
              <w:rPr>
                <w:spacing w:val="-5"/>
                <w:sz w:val="24"/>
              </w:rPr>
              <w:t>Код</w:t>
            </w:r>
          </w:p>
        </w:tc>
        <w:tc>
          <w:tcPr>
            <w:tcW w:w="7939" w:type="dxa"/>
          </w:tcPr>
          <w:p w14:paraId="26756DCB" w14:textId="77777777" w:rsidR="00DD28B4" w:rsidRDefault="006F0148">
            <w:pPr>
              <w:pStyle w:val="TableParagraph"/>
              <w:ind w:left="5"/>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3CFE1B71" w14:textId="77777777">
        <w:trPr>
          <w:trHeight w:val="479"/>
        </w:trPr>
        <w:tc>
          <w:tcPr>
            <w:tcW w:w="1136" w:type="dxa"/>
          </w:tcPr>
          <w:p w14:paraId="18558540" w14:textId="77777777" w:rsidR="00DD28B4" w:rsidRDefault="006F0148">
            <w:pPr>
              <w:pStyle w:val="TableParagraph"/>
              <w:spacing w:before="99"/>
              <w:ind w:left="9" w:right="2"/>
              <w:jc w:val="center"/>
              <w:rPr>
                <w:sz w:val="24"/>
              </w:rPr>
            </w:pPr>
            <w:r>
              <w:rPr>
                <w:spacing w:val="-10"/>
                <w:sz w:val="24"/>
              </w:rPr>
              <w:t>1</w:t>
            </w:r>
          </w:p>
        </w:tc>
        <w:tc>
          <w:tcPr>
            <w:tcW w:w="7939" w:type="dxa"/>
          </w:tcPr>
          <w:p w14:paraId="23E5ABD7" w14:textId="77777777" w:rsidR="00DD28B4" w:rsidRDefault="006F0148">
            <w:pPr>
              <w:pStyle w:val="TableParagraph"/>
              <w:spacing w:before="99"/>
              <w:ind w:left="61"/>
              <w:rPr>
                <w:sz w:val="24"/>
              </w:rPr>
            </w:pPr>
            <w:r>
              <w:rPr>
                <w:sz w:val="24"/>
              </w:rPr>
              <w:t>Язык</w:t>
            </w:r>
            <w:r>
              <w:rPr>
                <w:spacing w:val="2"/>
                <w:sz w:val="24"/>
              </w:rPr>
              <w:t xml:space="preserve"> </w:t>
            </w:r>
            <w:r>
              <w:rPr>
                <w:sz w:val="24"/>
              </w:rPr>
              <w:t>и</w:t>
            </w:r>
            <w:r>
              <w:rPr>
                <w:spacing w:val="1"/>
                <w:sz w:val="24"/>
              </w:rPr>
              <w:t xml:space="preserve"> </w:t>
            </w:r>
            <w:r>
              <w:rPr>
                <w:spacing w:val="-4"/>
                <w:sz w:val="24"/>
              </w:rPr>
              <w:t>речь</w:t>
            </w:r>
          </w:p>
        </w:tc>
      </w:tr>
      <w:tr w:rsidR="00DD28B4" w14:paraId="1A495649" w14:textId="77777777">
        <w:trPr>
          <w:trHeight w:val="755"/>
        </w:trPr>
        <w:tc>
          <w:tcPr>
            <w:tcW w:w="1136" w:type="dxa"/>
          </w:tcPr>
          <w:p w14:paraId="7B6F8AB3" w14:textId="77777777" w:rsidR="00DD28B4" w:rsidRDefault="006F0148">
            <w:pPr>
              <w:pStyle w:val="TableParagraph"/>
              <w:spacing w:before="99"/>
              <w:ind w:left="9"/>
              <w:jc w:val="center"/>
              <w:rPr>
                <w:sz w:val="24"/>
              </w:rPr>
            </w:pPr>
            <w:r>
              <w:rPr>
                <w:spacing w:val="-5"/>
                <w:sz w:val="24"/>
              </w:rPr>
              <w:t>1.1</w:t>
            </w:r>
          </w:p>
        </w:tc>
        <w:tc>
          <w:tcPr>
            <w:tcW w:w="7939" w:type="dxa"/>
          </w:tcPr>
          <w:p w14:paraId="0128EE44" w14:textId="77777777" w:rsidR="00DD28B4" w:rsidRDefault="006F0148">
            <w:pPr>
              <w:pStyle w:val="TableParagraph"/>
              <w:tabs>
                <w:tab w:val="left" w:pos="2567"/>
                <w:tab w:val="left" w:pos="5375"/>
              </w:tabs>
              <w:spacing w:before="99"/>
              <w:ind w:left="61" w:right="53"/>
              <w:rPr>
                <w:sz w:val="24"/>
              </w:rPr>
            </w:pPr>
            <w:r>
              <w:rPr>
                <w:spacing w:val="-2"/>
                <w:sz w:val="24"/>
              </w:rPr>
              <w:t>Монолог-описание,</w:t>
            </w:r>
            <w:r>
              <w:rPr>
                <w:sz w:val="24"/>
              </w:rPr>
              <w:tab/>
            </w:r>
            <w:r>
              <w:rPr>
                <w:spacing w:val="-2"/>
                <w:sz w:val="24"/>
              </w:rPr>
              <w:t>монолог-рассуждение,</w:t>
            </w:r>
            <w:r>
              <w:rPr>
                <w:sz w:val="24"/>
              </w:rPr>
              <w:tab/>
            </w:r>
            <w:r>
              <w:rPr>
                <w:spacing w:val="-2"/>
                <w:sz w:val="24"/>
              </w:rPr>
              <w:t xml:space="preserve">монолог-повествование; </w:t>
            </w:r>
            <w:r>
              <w:rPr>
                <w:sz w:val="24"/>
              </w:rPr>
              <w:t>выступление с научным сообщением</w:t>
            </w:r>
          </w:p>
        </w:tc>
      </w:tr>
      <w:tr w:rsidR="00DD28B4" w14:paraId="7A32E01A" w14:textId="77777777">
        <w:trPr>
          <w:trHeight w:val="480"/>
        </w:trPr>
        <w:tc>
          <w:tcPr>
            <w:tcW w:w="1136" w:type="dxa"/>
          </w:tcPr>
          <w:p w14:paraId="0A7FEF1D" w14:textId="77777777" w:rsidR="00DD28B4" w:rsidRDefault="006F0148">
            <w:pPr>
              <w:pStyle w:val="TableParagraph"/>
              <w:ind w:left="9"/>
              <w:jc w:val="center"/>
              <w:rPr>
                <w:sz w:val="24"/>
              </w:rPr>
            </w:pPr>
            <w:r>
              <w:rPr>
                <w:spacing w:val="-5"/>
                <w:sz w:val="24"/>
              </w:rPr>
              <w:t>1.2</w:t>
            </w:r>
          </w:p>
        </w:tc>
        <w:tc>
          <w:tcPr>
            <w:tcW w:w="7939" w:type="dxa"/>
          </w:tcPr>
          <w:p w14:paraId="6904DA2D" w14:textId="77777777" w:rsidR="00DD28B4" w:rsidRDefault="006F0148">
            <w:pPr>
              <w:pStyle w:val="TableParagraph"/>
              <w:ind w:left="61"/>
              <w:rPr>
                <w:sz w:val="24"/>
              </w:rPr>
            </w:pPr>
            <w:r>
              <w:rPr>
                <w:spacing w:val="-2"/>
                <w:sz w:val="24"/>
              </w:rPr>
              <w:t>Диалог</w:t>
            </w:r>
          </w:p>
        </w:tc>
      </w:tr>
      <w:tr w:rsidR="00DD28B4" w14:paraId="1A3F1CE7" w14:textId="77777777">
        <w:trPr>
          <w:trHeight w:val="479"/>
        </w:trPr>
        <w:tc>
          <w:tcPr>
            <w:tcW w:w="1136" w:type="dxa"/>
          </w:tcPr>
          <w:p w14:paraId="0CCC2F3F" w14:textId="77777777" w:rsidR="00DD28B4" w:rsidRDefault="006F0148">
            <w:pPr>
              <w:pStyle w:val="TableParagraph"/>
              <w:ind w:left="9" w:right="2"/>
              <w:jc w:val="center"/>
              <w:rPr>
                <w:sz w:val="24"/>
              </w:rPr>
            </w:pPr>
            <w:r>
              <w:rPr>
                <w:spacing w:val="-10"/>
                <w:sz w:val="24"/>
              </w:rPr>
              <w:t>2</w:t>
            </w:r>
          </w:p>
        </w:tc>
        <w:tc>
          <w:tcPr>
            <w:tcW w:w="7939" w:type="dxa"/>
          </w:tcPr>
          <w:p w14:paraId="103D49A6" w14:textId="77777777" w:rsidR="00DD28B4" w:rsidRDefault="006F0148">
            <w:pPr>
              <w:pStyle w:val="TableParagraph"/>
              <w:ind w:left="61"/>
              <w:rPr>
                <w:sz w:val="24"/>
              </w:rPr>
            </w:pPr>
            <w:r>
              <w:rPr>
                <w:spacing w:val="-2"/>
                <w:sz w:val="24"/>
              </w:rPr>
              <w:t>Текст</w:t>
            </w:r>
          </w:p>
        </w:tc>
      </w:tr>
      <w:tr w:rsidR="00DD28B4" w14:paraId="270232AA" w14:textId="77777777">
        <w:trPr>
          <w:trHeight w:val="479"/>
        </w:trPr>
        <w:tc>
          <w:tcPr>
            <w:tcW w:w="1136" w:type="dxa"/>
          </w:tcPr>
          <w:p w14:paraId="02449B38" w14:textId="77777777" w:rsidR="00DD28B4" w:rsidRDefault="006F0148">
            <w:pPr>
              <w:pStyle w:val="TableParagraph"/>
              <w:ind w:left="9"/>
              <w:jc w:val="center"/>
              <w:rPr>
                <w:sz w:val="24"/>
              </w:rPr>
            </w:pPr>
            <w:r>
              <w:rPr>
                <w:spacing w:val="-5"/>
                <w:sz w:val="24"/>
              </w:rPr>
              <w:t>2.1</w:t>
            </w:r>
          </w:p>
        </w:tc>
        <w:tc>
          <w:tcPr>
            <w:tcW w:w="7939" w:type="dxa"/>
          </w:tcPr>
          <w:p w14:paraId="1D0369E5" w14:textId="77777777" w:rsidR="00DD28B4" w:rsidRDefault="006F0148">
            <w:pPr>
              <w:pStyle w:val="TableParagraph"/>
              <w:ind w:left="61"/>
              <w:rPr>
                <w:sz w:val="24"/>
              </w:rPr>
            </w:pPr>
            <w:r>
              <w:rPr>
                <w:sz w:val="24"/>
              </w:rPr>
              <w:t>Текст</w:t>
            </w:r>
            <w:r>
              <w:rPr>
                <w:spacing w:val="-3"/>
                <w:sz w:val="24"/>
              </w:rPr>
              <w:t xml:space="preserve"> </w:t>
            </w:r>
            <w:r>
              <w:rPr>
                <w:sz w:val="24"/>
              </w:rPr>
              <w:t>и</w:t>
            </w:r>
            <w:r>
              <w:rPr>
                <w:spacing w:val="1"/>
                <w:sz w:val="24"/>
              </w:rPr>
              <w:t xml:space="preserve"> </w:t>
            </w:r>
            <w:r>
              <w:rPr>
                <w:sz w:val="24"/>
              </w:rPr>
              <w:t>его</w:t>
            </w:r>
            <w:r>
              <w:rPr>
                <w:spacing w:val="-1"/>
                <w:sz w:val="24"/>
              </w:rPr>
              <w:t xml:space="preserve"> </w:t>
            </w:r>
            <w:r>
              <w:rPr>
                <w:sz w:val="24"/>
              </w:rPr>
              <w:t>основные</w:t>
            </w:r>
            <w:r>
              <w:rPr>
                <w:spacing w:val="-1"/>
                <w:sz w:val="24"/>
              </w:rPr>
              <w:t xml:space="preserve"> </w:t>
            </w:r>
            <w:r>
              <w:rPr>
                <w:spacing w:val="-2"/>
                <w:sz w:val="24"/>
              </w:rPr>
              <w:t>признаки</w:t>
            </w:r>
          </w:p>
        </w:tc>
      </w:tr>
      <w:tr w:rsidR="00DD28B4" w14:paraId="7AA542D4" w14:textId="77777777">
        <w:trPr>
          <w:trHeight w:val="758"/>
        </w:trPr>
        <w:tc>
          <w:tcPr>
            <w:tcW w:w="1136" w:type="dxa"/>
          </w:tcPr>
          <w:p w14:paraId="1A5E5E48" w14:textId="77777777" w:rsidR="00DD28B4" w:rsidRDefault="006F0148">
            <w:pPr>
              <w:pStyle w:val="TableParagraph"/>
              <w:ind w:left="9"/>
              <w:jc w:val="center"/>
              <w:rPr>
                <w:sz w:val="24"/>
              </w:rPr>
            </w:pPr>
            <w:r>
              <w:rPr>
                <w:spacing w:val="-5"/>
                <w:sz w:val="24"/>
              </w:rPr>
              <w:t>2.2</w:t>
            </w:r>
          </w:p>
        </w:tc>
        <w:tc>
          <w:tcPr>
            <w:tcW w:w="7939" w:type="dxa"/>
          </w:tcPr>
          <w:p w14:paraId="31539E50" w14:textId="77777777" w:rsidR="00DD28B4" w:rsidRDefault="006F0148">
            <w:pPr>
              <w:pStyle w:val="TableParagraph"/>
              <w:tabs>
                <w:tab w:val="left" w:pos="1636"/>
                <w:tab w:val="left" w:pos="4711"/>
                <w:tab w:val="left" w:pos="5536"/>
                <w:tab w:val="left" w:pos="6239"/>
              </w:tabs>
              <w:ind w:left="61"/>
              <w:rPr>
                <w:sz w:val="24"/>
              </w:rPr>
            </w:pPr>
            <w:r>
              <w:rPr>
                <w:spacing w:val="-2"/>
                <w:sz w:val="24"/>
              </w:rPr>
              <w:t>Особенности</w:t>
            </w:r>
            <w:r>
              <w:rPr>
                <w:sz w:val="24"/>
              </w:rPr>
              <w:tab/>
            </w:r>
            <w:r>
              <w:rPr>
                <w:spacing w:val="-2"/>
                <w:sz w:val="24"/>
              </w:rPr>
              <w:t>функционально-смысловых</w:t>
            </w:r>
            <w:r>
              <w:rPr>
                <w:sz w:val="24"/>
              </w:rPr>
              <w:tab/>
            </w:r>
            <w:r>
              <w:rPr>
                <w:spacing w:val="-2"/>
                <w:sz w:val="24"/>
              </w:rPr>
              <w:t>типов</w:t>
            </w:r>
            <w:r>
              <w:rPr>
                <w:sz w:val="24"/>
              </w:rPr>
              <w:tab/>
            </w:r>
            <w:r>
              <w:rPr>
                <w:spacing w:val="-4"/>
                <w:sz w:val="24"/>
              </w:rPr>
              <w:t>речи</w:t>
            </w:r>
            <w:r>
              <w:rPr>
                <w:sz w:val="24"/>
              </w:rPr>
              <w:tab/>
            </w:r>
            <w:r>
              <w:rPr>
                <w:spacing w:val="-2"/>
                <w:sz w:val="24"/>
              </w:rPr>
              <w:t>(повествование,</w:t>
            </w:r>
          </w:p>
          <w:p w14:paraId="6FED38B4" w14:textId="77777777" w:rsidR="00DD28B4" w:rsidRDefault="006F0148">
            <w:pPr>
              <w:pStyle w:val="TableParagraph"/>
              <w:spacing w:before="0"/>
              <w:ind w:left="61"/>
              <w:rPr>
                <w:sz w:val="24"/>
              </w:rPr>
            </w:pPr>
            <w:r>
              <w:rPr>
                <w:sz w:val="24"/>
              </w:rPr>
              <w:t>описание,</w:t>
            </w:r>
            <w:r>
              <w:rPr>
                <w:spacing w:val="1"/>
                <w:sz w:val="24"/>
              </w:rPr>
              <w:t xml:space="preserve"> </w:t>
            </w:r>
            <w:r>
              <w:rPr>
                <w:spacing w:val="-2"/>
                <w:sz w:val="24"/>
              </w:rPr>
              <w:t>рассуждение)</w:t>
            </w:r>
          </w:p>
        </w:tc>
      </w:tr>
    </w:tbl>
    <w:p w14:paraId="3101BF85"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5F396265" w14:textId="77777777">
        <w:trPr>
          <w:trHeight w:val="1032"/>
        </w:trPr>
        <w:tc>
          <w:tcPr>
            <w:tcW w:w="1136" w:type="dxa"/>
          </w:tcPr>
          <w:p w14:paraId="2B1D1893" w14:textId="77777777" w:rsidR="00DD28B4" w:rsidRDefault="006F0148">
            <w:pPr>
              <w:pStyle w:val="TableParagraph"/>
              <w:spacing w:before="99"/>
              <w:ind w:left="9"/>
              <w:jc w:val="center"/>
              <w:rPr>
                <w:sz w:val="24"/>
              </w:rPr>
            </w:pPr>
            <w:r>
              <w:rPr>
                <w:spacing w:val="-5"/>
                <w:sz w:val="24"/>
              </w:rPr>
              <w:lastRenderedPageBreak/>
              <w:t>2.3</w:t>
            </w:r>
          </w:p>
        </w:tc>
        <w:tc>
          <w:tcPr>
            <w:tcW w:w="7939" w:type="dxa"/>
          </w:tcPr>
          <w:p w14:paraId="16448F47" w14:textId="77777777" w:rsidR="00DD28B4" w:rsidRDefault="006F0148">
            <w:pPr>
              <w:pStyle w:val="TableParagraph"/>
              <w:spacing w:before="99"/>
              <w:ind w:left="61" w:right="50"/>
              <w:jc w:val="both"/>
              <w:rPr>
                <w:sz w:val="24"/>
              </w:rPr>
            </w:pPr>
            <w:r>
              <w:rPr>
                <w:sz w:val="24"/>
              </w:rPr>
              <w:t xml:space="preserve">Информационная переработка текста: извлечение информации из различных источников; использование лингвистических словарей; тезисы, </w:t>
            </w:r>
            <w:r>
              <w:rPr>
                <w:spacing w:val="-2"/>
                <w:sz w:val="24"/>
              </w:rPr>
              <w:t>конспект</w:t>
            </w:r>
          </w:p>
        </w:tc>
      </w:tr>
      <w:tr w:rsidR="00DD28B4" w14:paraId="0D2D783E" w14:textId="77777777">
        <w:trPr>
          <w:trHeight w:val="479"/>
        </w:trPr>
        <w:tc>
          <w:tcPr>
            <w:tcW w:w="1136" w:type="dxa"/>
          </w:tcPr>
          <w:p w14:paraId="3780A119" w14:textId="77777777" w:rsidR="00DD28B4" w:rsidRDefault="006F0148">
            <w:pPr>
              <w:pStyle w:val="TableParagraph"/>
              <w:spacing w:before="99"/>
              <w:ind w:left="9" w:right="2"/>
              <w:jc w:val="center"/>
              <w:rPr>
                <w:sz w:val="24"/>
              </w:rPr>
            </w:pPr>
            <w:r>
              <w:rPr>
                <w:spacing w:val="-10"/>
                <w:sz w:val="24"/>
              </w:rPr>
              <w:t>3</w:t>
            </w:r>
          </w:p>
        </w:tc>
        <w:tc>
          <w:tcPr>
            <w:tcW w:w="7939" w:type="dxa"/>
          </w:tcPr>
          <w:p w14:paraId="5CB0FED7" w14:textId="77777777" w:rsidR="00DD28B4" w:rsidRDefault="006F0148">
            <w:pPr>
              <w:pStyle w:val="TableParagraph"/>
              <w:spacing w:before="99"/>
              <w:ind w:left="61"/>
              <w:rPr>
                <w:sz w:val="24"/>
              </w:rPr>
            </w:pPr>
            <w:r>
              <w:rPr>
                <w:sz w:val="24"/>
              </w:rPr>
              <w:t>Функциональные</w:t>
            </w:r>
            <w:r>
              <w:rPr>
                <w:spacing w:val="-6"/>
                <w:sz w:val="24"/>
              </w:rPr>
              <w:t xml:space="preserve"> </w:t>
            </w:r>
            <w:r>
              <w:rPr>
                <w:sz w:val="24"/>
              </w:rPr>
              <w:t>разновидности</w:t>
            </w:r>
            <w:r>
              <w:rPr>
                <w:spacing w:val="-4"/>
                <w:sz w:val="24"/>
              </w:rPr>
              <w:t xml:space="preserve"> </w:t>
            </w:r>
            <w:r>
              <w:rPr>
                <w:spacing w:val="-2"/>
                <w:sz w:val="24"/>
              </w:rPr>
              <w:t>языка</w:t>
            </w:r>
          </w:p>
        </w:tc>
      </w:tr>
      <w:tr w:rsidR="00DD28B4" w14:paraId="66B60AB8" w14:textId="77777777">
        <w:trPr>
          <w:trHeight w:val="755"/>
        </w:trPr>
        <w:tc>
          <w:tcPr>
            <w:tcW w:w="1136" w:type="dxa"/>
          </w:tcPr>
          <w:p w14:paraId="246A98D9" w14:textId="77777777" w:rsidR="00DD28B4" w:rsidRDefault="006F0148">
            <w:pPr>
              <w:pStyle w:val="TableParagraph"/>
              <w:ind w:left="9"/>
              <w:jc w:val="center"/>
              <w:rPr>
                <w:sz w:val="24"/>
              </w:rPr>
            </w:pPr>
            <w:r>
              <w:rPr>
                <w:spacing w:val="-5"/>
                <w:sz w:val="24"/>
              </w:rPr>
              <w:t>3.1</w:t>
            </w:r>
          </w:p>
        </w:tc>
        <w:tc>
          <w:tcPr>
            <w:tcW w:w="7939" w:type="dxa"/>
          </w:tcPr>
          <w:p w14:paraId="28768AC2" w14:textId="77777777" w:rsidR="00DD28B4" w:rsidRDefault="006F0148">
            <w:pPr>
              <w:pStyle w:val="TableParagraph"/>
              <w:ind w:left="61"/>
              <w:rPr>
                <w:sz w:val="24"/>
              </w:rPr>
            </w:pPr>
            <w:r>
              <w:rPr>
                <w:sz w:val="24"/>
              </w:rPr>
              <w:t>Официально-деловой</w:t>
            </w:r>
            <w:r>
              <w:rPr>
                <w:spacing w:val="80"/>
                <w:sz w:val="24"/>
              </w:rPr>
              <w:t xml:space="preserve"> </w:t>
            </w:r>
            <w:r>
              <w:rPr>
                <w:sz w:val="24"/>
              </w:rPr>
              <w:t>стиль.</w:t>
            </w:r>
            <w:r>
              <w:rPr>
                <w:spacing w:val="80"/>
                <w:sz w:val="24"/>
              </w:rPr>
              <w:t xml:space="preserve"> </w:t>
            </w:r>
            <w:r>
              <w:rPr>
                <w:sz w:val="24"/>
              </w:rPr>
              <w:t>Сфера</w:t>
            </w:r>
            <w:r>
              <w:rPr>
                <w:spacing w:val="80"/>
                <w:sz w:val="24"/>
              </w:rPr>
              <w:t xml:space="preserve"> </w:t>
            </w:r>
            <w:r>
              <w:rPr>
                <w:sz w:val="24"/>
              </w:rPr>
              <w:t>употребления,</w:t>
            </w:r>
            <w:r>
              <w:rPr>
                <w:spacing w:val="80"/>
                <w:sz w:val="24"/>
              </w:rPr>
              <w:t xml:space="preserve"> </w:t>
            </w:r>
            <w:r>
              <w:rPr>
                <w:sz w:val="24"/>
              </w:rPr>
              <w:t>функции,</w:t>
            </w:r>
            <w:r>
              <w:rPr>
                <w:spacing w:val="80"/>
                <w:sz w:val="24"/>
              </w:rPr>
              <w:t xml:space="preserve"> </w:t>
            </w:r>
            <w:r>
              <w:rPr>
                <w:sz w:val="24"/>
              </w:rPr>
              <w:t xml:space="preserve">языковые </w:t>
            </w:r>
            <w:r>
              <w:rPr>
                <w:spacing w:val="-2"/>
                <w:sz w:val="24"/>
              </w:rPr>
              <w:t>особенности</w:t>
            </w:r>
          </w:p>
        </w:tc>
      </w:tr>
      <w:tr w:rsidR="00DD28B4" w14:paraId="0D5EC187" w14:textId="77777777">
        <w:trPr>
          <w:trHeight w:val="755"/>
        </w:trPr>
        <w:tc>
          <w:tcPr>
            <w:tcW w:w="1136" w:type="dxa"/>
          </w:tcPr>
          <w:p w14:paraId="70C6114D" w14:textId="77777777" w:rsidR="00DD28B4" w:rsidRDefault="006F0148">
            <w:pPr>
              <w:pStyle w:val="TableParagraph"/>
              <w:ind w:left="9"/>
              <w:jc w:val="center"/>
              <w:rPr>
                <w:sz w:val="24"/>
              </w:rPr>
            </w:pPr>
            <w:r>
              <w:rPr>
                <w:spacing w:val="-5"/>
                <w:sz w:val="24"/>
              </w:rPr>
              <w:t>3.2</w:t>
            </w:r>
          </w:p>
        </w:tc>
        <w:tc>
          <w:tcPr>
            <w:tcW w:w="7939" w:type="dxa"/>
          </w:tcPr>
          <w:p w14:paraId="7992BCB7" w14:textId="77777777" w:rsidR="00DD28B4" w:rsidRDefault="006F0148">
            <w:pPr>
              <w:pStyle w:val="TableParagraph"/>
              <w:ind w:left="61"/>
              <w:rPr>
                <w:sz w:val="24"/>
              </w:rPr>
            </w:pPr>
            <w:r>
              <w:rPr>
                <w:sz w:val="24"/>
              </w:rPr>
              <w:t>Жанры</w:t>
            </w:r>
            <w:r>
              <w:rPr>
                <w:spacing w:val="40"/>
                <w:sz w:val="24"/>
              </w:rPr>
              <w:t xml:space="preserve"> </w:t>
            </w:r>
            <w:r>
              <w:rPr>
                <w:sz w:val="24"/>
              </w:rPr>
              <w:t>официально-делового</w:t>
            </w:r>
            <w:r>
              <w:rPr>
                <w:spacing w:val="40"/>
                <w:sz w:val="24"/>
              </w:rPr>
              <w:t xml:space="preserve"> </w:t>
            </w:r>
            <w:r>
              <w:rPr>
                <w:sz w:val="24"/>
              </w:rPr>
              <w:t>стиля</w:t>
            </w:r>
            <w:r>
              <w:rPr>
                <w:spacing w:val="40"/>
                <w:sz w:val="24"/>
              </w:rPr>
              <w:t xml:space="preserve"> </w:t>
            </w:r>
            <w:r>
              <w:rPr>
                <w:sz w:val="24"/>
              </w:rPr>
              <w:t>(заявление,</w:t>
            </w:r>
            <w:r>
              <w:rPr>
                <w:spacing w:val="40"/>
                <w:sz w:val="24"/>
              </w:rPr>
              <w:t xml:space="preserve"> </w:t>
            </w:r>
            <w:r>
              <w:rPr>
                <w:sz w:val="24"/>
              </w:rPr>
              <w:t>объяснительная</w:t>
            </w:r>
            <w:r>
              <w:rPr>
                <w:spacing w:val="40"/>
                <w:sz w:val="24"/>
              </w:rPr>
              <w:t xml:space="preserve"> </w:t>
            </w:r>
            <w:r>
              <w:rPr>
                <w:sz w:val="24"/>
              </w:rPr>
              <w:t>записка, автобиография, характеристика)</w:t>
            </w:r>
          </w:p>
        </w:tc>
      </w:tr>
      <w:tr w:rsidR="00DD28B4" w14:paraId="78FFF0D5" w14:textId="77777777">
        <w:trPr>
          <w:trHeight w:val="479"/>
        </w:trPr>
        <w:tc>
          <w:tcPr>
            <w:tcW w:w="1136" w:type="dxa"/>
          </w:tcPr>
          <w:p w14:paraId="07331410" w14:textId="77777777" w:rsidR="00DD28B4" w:rsidRDefault="006F0148">
            <w:pPr>
              <w:pStyle w:val="TableParagraph"/>
              <w:ind w:left="9"/>
              <w:jc w:val="center"/>
              <w:rPr>
                <w:sz w:val="24"/>
              </w:rPr>
            </w:pPr>
            <w:r>
              <w:rPr>
                <w:spacing w:val="-5"/>
                <w:sz w:val="24"/>
              </w:rPr>
              <w:t>3.3</w:t>
            </w:r>
          </w:p>
        </w:tc>
        <w:tc>
          <w:tcPr>
            <w:tcW w:w="7939" w:type="dxa"/>
          </w:tcPr>
          <w:p w14:paraId="4D95703F" w14:textId="77777777" w:rsidR="00DD28B4" w:rsidRDefault="006F0148">
            <w:pPr>
              <w:pStyle w:val="TableParagraph"/>
              <w:ind w:left="61"/>
              <w:rPr>
                <w:sz w:val="24"/>
              </w:rPr>
            </w:pPr>
            <w:r>
              <w:rPr>
                <w:sz w:val="24"/>
              </w:rPr>
              <w:t>Научный</w:t>
            </w:r>
            <w:r>
              <w:rPr>
                <w:spacing w:val="-4"/>
                <w:sz w:val="24"/>
              </w:rPr>
              <w:t xml:space="preserve"> </w:t>
            </w:r>
            <w:r>
              <w:rPr>
                <w:sz w:val="24"/>
              </w:rPr>
              <w:t>стиль.</w:t>
            </w:r>
            <w:r>
              <w:rPr>
                <w:spacing w:val="-3"/>
                <w:sz w:val="24"/>
              </w:rPr>
              <w:t xml:space="preserve"> </w:t>
            </w:r>
            <w:r>
              <w:rPr>
                <w:sz w:val="24"/>
              </w:rPr>
              <w:t>Сфера</w:t>
            </w:r>
            <w:r>
              <w:rPr>
                <w:spacing w:val="-3"/>
                <w:sz w:val="24"/>
              </w:rPr>
              <w:t xml:space="preserve"> </w:t>
            </w:r>
            <w:r>
              <w:rPr>
                <w:sz w:val="24"/>
              </w:rPr>
              <w:t>употребления,</w:t>
            </w:r>
            <w:r>
              <w:rPr>
                <w:spacing w:val="-3"/>
                <w:sz w:val="24"/>
              </w:rPr>
              <w:t xml:space="preserve"> </w:t>
            </w:r>
            <w:r>
              <w:rPr>
                <w:sz w:val="24"/>
              </w:rPr>
              <w:t>функции,</w:t>
            </w:r>
            <w:r>
              <w:rPr>
                <w:spacing w:val="-3"/>
                <w:sz w:val="24"/>
              </w:rPr>
              <w:t xml:space="preserve"> </w:t>
            </w:r>
            <w:r>
              <w:rPr>
                <w:sz w:val="24"/>
              </w:rPr>
              <w:t>языковые</w:t>
            </w:r>
            <w:r>
              <w:rPr>
                <w:spacing w:val="-3"/>
                <w:sz w:val="24"/>
              </w:rPr>
              <w:t xml:space="preserve"> </w:t>
            </w:r>
            <w:r>
              <w:rPr>
                <w:spacing w:val="-2"/>
                <w:sz w:val="24"/>
              </w:rPr>
              <w:t>особенности</w:t>
            </w:r>
          </w:p>
        </w:tc>
      </w:tr>
      <w:tr w:rsidR="00DD28B4" w14:paraId="5B08D635" w14:textId="77777777">
        <w:trPr>
          <w:trHeight w:val="480"/>
        </w:trPr>
        <w:tc>
          <w:tcPr>
            <w:tcW w:w="1136" w:type="dxa"/>
          </w:tcPr>
          <w:p w14:paraId="0DC71451" w14:textId="77777777" w:rsidR="00DD28B4" w:rsidRDefault="006F0148">
            <w:pPr>
              <w:pStyle w:val="TableParagraph"/>
              <w:ind w:left="9"/>
              <w:jc w:val="center"/>
              <w:rPr>
                <w:sz w:val="24"/>
              </w:rPr>
            </w:pPr>
            <w:r>
              <w:rPr>
                <w:spacing w:val="-5"/>
                <w:sz w:val="24"/>
              </w:rPr>
              <w:t>3.4</w:t>
            </w:r>
          </w:p>
        </w:tc>
        <w:tc>
          <w:tcPr>
            <w:tcW w:w="7939" w:type="dxa"/>
          </w:tcPr>
          <w:p w14:paraId="2963217F" w14:textId="77777777" w:rsidR="00DD28B4" w:rsidRDefault="006F0148">
            <w:pPr>
              <w:pStyle w:val="TableParagraph"/>
              <w:ind w:left="61"/>
              <w:rPr>
                <w:sz w:val="24"/>
              </w:rPr>
            </w:pPr>
            <w:r>
              <w:rPr>
                <w:sz w:val="24"/>
              </w:rPr>
              <w:t>Жанры</w:t>
            </w:r>
            <w:r>
              <w:rPr>
                <w:spacing w:val="-4"/>
                <w:sz w:val="24"/>
              </w:rPr>
              <w:t xml:space="preserve"> </w:t>
            </w:r>
            <w:r>
              <w:rPr>
                <w:sz w:val="24"/>
              </w:rPr>
              <w:t>научного</w:t>
            </w:r>
            <w:r>
              <w:rPr>
                <w:spacing w:val="-2"/>
                <w:sz w:val="24"/>
              </w:rPr>
              <w:t xml:space="preserve"> </w:t>
            </w:r>
            <w:r>
              <w:rPr>
                <w:sz w:val="24"/>
              </w:rPr>
              <w:t>стиля</w:t>
            </w:r>
            <w:r>
              <w:rPr>
                <w:spacing w:val="-1"/>
                <w:sz w:val="24"/>
              </w:rPr>
              <w:t xml:space="preserve"> </w:t>
            </w:r>
            <w:r>
              <w:rPr>
                <w:sz w:val="24"/>
              </w:rPr>
              <w:t>(реферат,</w:t>
            </w:r>
            <w:r>
              <w:rPr>
                <w:spacing w:val="-1"/>
                <w:sz w:val="24"/>
              </w:rPr>
              <w:t xml:space="preserve"> </w:t>
            </w:r>
            <w:r>
              <w:rPr>
                <w:sz w:val="24"/>
              </w:rPr>
              <w:t>доклад</w:t>
            </w:r>
            <w:r>
              <w:rPr>
                <w:spacing w:val="-2"/>
                <w:sz w:val="24"/>
              </w:rPr>
              <w:t xml:space="preserve"> </w:t>
            </w:r>
            <w:r>
              <w:rPr>
                <w:sz w:val="24"/>
              </w:rPr>
              <w:t>на</w:t>
            </w:r>
            <w:r>
              <w:rPr>
                <w:spacing w:val="-2"/>
                <w:sz w:val="24"/>
              </w:rPr>
              <w:t xml:space="preserve"> </w:t>
            </w:r>
            <w:r>
              <w:rPr>
                <w:sz w:val="24"/>
              </w:rPr>
              <w:t xml:space="preserve">научную </w:t>
            </w:r>
            <w:r>
              <w:rPr>
                <w:spacing w:val="-2"/>
                <w:sz w:val="24"/>
              </w:rPr>
              <w:t>тему)</w:t>
            </w:r>
          </w:p>
        </w:tc>
      </w:tr>
      <w:tr w:rsidR="00DD28B4" w14:paraId="09BA3EC3" w14:textId="77777777">
        <w:trPr>
          <w:trHeight w:val="482"/>
        </w:trPr>
        <w:tc>
          <w:tcPr>
            <w:tcW w:w="1136" w:type="dxa"/>
          </w:tcPr>
          <w:p w14:paraId="7D0E9D9F" w14:textId="77777777" w:rsidR="00DD28B4" w:rsidRDefault="006F0148">
            <w:pPr>
              <w:pStyle w:val="TableParagraph"/>
              <w:ind w:left="9"/>
              <w:jc w:val="center"/>
              <w:rPr>
                <w:sz w:val="24"/>
              </w:rPr>
            </w:pPr>
            <w:r>
              <w:rPr>
                <w:spacing w:val="-5"/>
                <w:sz w:val="24"/>
              </w:rPr>
              <w:t>3.5</w:t>
            </w:r>
          </w:p>
        </w:tc>
        <w:tc>
          <w:tcPr>
            <w:tcW w:w="7939" w:type="dxa"/>
          </w:tcPr>
          <w:p w14:paraId="34C1CBF5" w14:textId="77777777" w:rsidR="00DD28B4" w:rsidRDefault="006F0148">
            <w:pPr>
              <w:pStyle w:val="TableParagraph"/>
              <w:ind w:left="61"/>
              <w:rPr>
                <w:sz w:val="24"/>
              </w:rPr>
            </w:pPr>
            <w:r>
              <w:rPr>
                <w:sz w:val="24"/>
              </w:rPr>
              <w:t>Сочетание</w:t>
            </w:r>
            <w:r>
              <w:rPr>
                <w:spacing w:val="-5"/>
                <w:sz w:val="24"/>
              </w:rPr>
              <w:t xml:space="preserve"> </w:t>
            </w:r>
            <w:r>
              <w:rPr>
                <w:sz w:val="24"/>
              </w:rPr>
              <w:t>различных</w:t>
            </w:r>
            <w:r>
              <w:rPr>
                <w:spacing w:val="-3"/>
                <w:sz w:val="24"/>
              </w:rPr>
              <w:t xml:space="preserve"> </w:t>
            </w:r>
            <w:r>
              <w:rPr>
                <w:sz w:val="24"/>
              </w:rPr>
              <w:t>функциональных разновидностей</w:t>
            </w:r>
            <w:r>
              <w:rPr>
                <w:spacing w:val="-1"/>
                <w:sz w:val="24"/>
              </w:rPr>
              <w:t xml:space="preserve"> </w:t>
            </w:r>
            <w:r>
              <w:rPr>
                <w:sz w:val="24"/>
              </w:rPr>
              <w:t>языка</w:t>
            </w:r>
            <w:r>
              <w:rPr>
                <w:spacing w:val="-4"/>
                <w:sz w:val="24"/>
              </w:rPr>
              <w:t xml:space="preserve"> </w:t>
            </w:r>
            <w:r>
              <w:rPr>
                <w:sz w:val="24"/>
              </w:rPr>
              <w:t>в</w:t>
            </w:r>
            <w:r>
              <w:rPr>
                <w:spacing w:val="-3"/>
                <w:sz w:val="24"/>
              </w:rPr>
              <w:t xml:space="preserve"> </w:t>
            </w:r>
            <w:r>
              <w:rPr>
                <w:spacing w:val="-2"/>
                <w:sz w:val="24"/>
              </w:rPr>
              <w:t>тексте</w:t>
            </w:r>
          </w:p>
        </w:tc>
      </w:tr>
      <w:tr w:rsidR="00DD28B4" w14:paraId="14421C97" w14:textId="77777777">
        <w:trPr>
          <w:trHeight w:val="479"/>
        </w:trPr>
        <w:tc>
          <w:tcPr>
            <w:tcW w:w="1136" w:type="dxa"/>
          </w:tcPr>
          <w:p w14:paraId="490680A0" w14:textId="77777777" w:rsidR="00DD28B4" w:rsidRDefault="006F0148">
            <w:pPr>
              <w:pStyle w:val="TableParagraph"/>
              <w:spacing w:before="99"/>
              <w:ind w:left="9" w:right="2"/>
              <w:jc w:val="center"/>
              <w:rPr>
                <w:sz w:val="24"/>
              </w:rPr>
            </w:pPr>
            <w:r>
              <w:rPr>
                <w:spacing w:val="-10"/>
                <w:sz w:val="24"/>
              </w:rPr>
              <w:t>4</w:t>
            </w:r>
          </w:p>
        </w:tc>
        <w:tc>
          <w:tcPr>
            <w:tcW w:w="7939" w:type="dxa"/>
          </w:tcPr>
          <w:p w14:paraId="19816666" w14:textId="77777777" w:rsidR="00DD28B4" w:rsidRDefault="006F0148">
            <w:pPr>
              <w:pStyle w:val="TableParagraph"/>
              <w:spacing w:before="99"/>
              <w:ind w:left="61"/>
              <w:rPr>
                <w:sz w:val="24"/>
              </w:rPr>
            </w:pPr>
            <w:r>
              <w:rPr>
                <w:sz w:val="24"/>
              </w:rPr>
              <w:t>Система</w:t>
            </w:r>
            <w:r>
              <w:rPr>
                <w:spacing w:val="-2"/>
                <w:sz w:val="24"/>
              </w:rPr>
              <w:t xml:space="preserve"> языка</w:t>
            </w:r>
          </w:p>
        </w:tc>
      </w:tr>
      <w:tr w:rsidR="00DD28B4" w14:paraId="7CA1311F" w14:textId="77777777">
        <w:trPr>
          <w:trHeight w:val="479"/>
        </w:trPr>
        <w:tc>
          <w:tcPr>
            <w:tcW w:w="1136" w:type="dxa"/>
          </w:tcPr>
          <w:p w14:paraId="474F95E9" w14:textId="77777777" w:rsidR="00DD28B4" w:rsidRDefault="006F0148">
            <w:pPr>
              <w:pStyle w:val="TableParagraph"/>
              <w:spacing w:before="99"/>
              <w:ind w:left="9"/>
              <w:jc w:val="center"/>
              <w:rPr>
                <w:sz w:val="24"/>
              </w:rPr>
            </w:pPr>
            <w:r>
              <w:rPr>
                <w:spacing w:val="-5"/>
                <w:sz w:val="24"/>
              </w:rPr>
              <w:t>4.1</w:t>
            </w:r>
          </w:p>
        </w:tc>
        <w:tc>
          <w:tcPr>
            <w:tcW w:w="7939" w:type="dxa"/>
          </w:tcPr>
          <w:p w14:paraId="5336E94E" w14:textId="77777777" w:rsidR="00DD28B4" w:rsidRDefault="006F0148">
            <w:pPr>
              <w:pStyle w:val="TableParagraph"/>
              <w:spacing w:before="99"/>
              <w:ind w:left="61"/>
              <w:rPr>
                <w:sz w:val="24"/>
              </w:rPr>
            </w:pPr>
            <w:r>
              <w:rPr>
                <w:sz w:val="24"/>
              </w:rPr>
              <w:t xml:space="preserve">Синтаксис. </w:t>
            </w:r>
            <w:r>
              <w:rPr>
                <w:spacing w:val="-2"/>
                <w:sz w:val="24"/>
              </w:rPr>
              <w:t>Словосочетание</w:t>
            </w:r>
          </w:p>
        </w:tc>
      </w:tr>
      <w:tr w:rsidR="00DD28B4" w14:paraId="060574C1" w14:textId="77777777">
        <w:trPr>
          <w:trHeight w:val="479"/>
        </w:trPr>
        <w:tc>
          <w:tcPr>
            <w:tcW w:w="1136" w:type="dxa"/>
          </w:tcPr>
          <w:p w14:paraId="4EE65FA8" w14:textId="77777777" w:rsidR="00DD28B4" w:rsidRDefault="006F0148">
            <w:pPr>
              <w:pStyle w:val="TableParagraph"/>
              <w:ind w:left="9" w:right="2"/>
              <w:jc w:val="center"/>
              <w:rPr>
                <w:sz w:val="24"/>
              </w:rPr>
            </w:pPr>
            <w:r>
              <w:rPr>
                <w:spacing w:val="-2"/>
                <w:sz w:val="24"/>
              </w:rPr>
              <w:t>4.1.1</w:t>
            </w:r>
          </w:p>
        </w:tc>
        <w:tc>
          <w:tcPr>
            <w:tcW w:w="7939" w:type="dxa"/>
          </w:tcPr>
          <w:p w14:paraId="76F0915C" w14:textId="77777777" w:rsidR="00DD28B4" w:rsidRDefault="006F0148">
            <w:pPr>
              <w:pStyle w:val="TableParagraph"/>
              <w:ind w:left="61"/>
              <w:rPr>
                <w:sz w:val="24"/>
              </w:rPr>
            </w:pPr>
            <w:r>
              <w:rPr>
                <w:sz w:val="24"/>
              </w:rPr>
              <w:t>Основные</w:t>
            </w:r>
            <w:r>
              <w:rPr>
                <w:spacing w:val="-3"/>
                <w:sz w:val="24"/>
              </w:rPr>
              <w:t xml:space="preserve"> </w:t>
            </w:r>
            <w:r>
              <w:rPr>
                <w:sz w:val="24"/>
              </w:rPr>
              <w:t>признаки</w:t>
            </w:r>
            <w:r>
              <w:rPr>
                <w:spacing w:val="-3"/>
                <w:sz w:val="24"/>
              </w:rPr>
              <w:t xml:space="preserve"> </w:t>
            </w:r>
            <w:r>
              <w:rPr>
                <w:spacing w:val="-2"/>
                <w:sz w:val="24"/>
              </w:rPr>
              <w:t>словосочетания</w:t>
            </w:r>
          </w:p>
        </w:tc>
      </w:tr>
      <w:tr w:rsidR="00DD28B4" w14:paraId="08EE8B71" w14:textId="77777777">
        <w:trPr>
          <w:trHeight w:val="755"/>
        </w:trPr>
        <w:tc>
          <w:tcPr>
            <w:tcW w:w="1136" w:type="dxa"/>
          </w:tcPr>
          <w:p w14:paraId="1A5CCD2F" w14:textId="77777777" w:rsidR="00DD28B4" w:rsidRDefault="006F0148">
            <w:pPr>
              <w:pStyle w:val="TableParagraph"/>
              <w:ind w:left="9" w:right="2"/>
              <w:jc w:val="center"/>
              <w:rPr>
                <w:sz w:val="24"/>
              </w:rPr>
            </w:pPr>
            <w:r>
              <w:rPr>
                <w:spacing w:val="-2"/>
                <w:sz w:val="24"/>
              </w:rPr>
              <w:t>4.1.2</w:t>
            </w:r>
          </w:p>
        </w:tc>
        <w:tc>
          <w:tcPr>
            <w:tcW w:w="7939" w:type="dxa"/>
          </w:tcPr>
          <w:p w14:paraId="753838F8" w14:textId="77777777" w:rsidR="00DD28B4" w:rsidRDefault="006F0148">
            <w:pPr>
              <w:pStyle w:val="TableParagraph"/>
              <w:ind w:left="61"/>
              <w:rPr>
                <w:sz w:val="24"/>
              </w:rPr>
            </w:pPr>
            <w:r>
              <w:rPr>
                <w:sz w:val="24"/>
              </w:rPr>
              <w:t>Виды</w:t>
            </w:r>
            <w:r>
              <w:rPr>
                <w:spacing w:val="40"/>
                <w:sz w:val="24"/>
              </w:rPr>
              <w:t xml:space="preserve"> </w:t>
            </w:r>
            <w:r>
              <w:rPr>
                <w:sz w:val="24"/>
              </w:rPr>
              <w:t>словосочетаний</w:t>
            </w:r>
            <w:r>
              <w:rPr>
                <w:spacing w:val="80"/>
                <w:sz w:val="24"/>
              </w:rPr>
              <w:t xml:space="preserve"> </w:t>
            </w:r>
            <w:r>
              <w:rPr>
                <w:sz w:val="24"/>
              </w:rPr>
              <w:t>по</w:t>
            </w:r>
            <w:r>
              <w:rPr>
                <w:spacing w:val="40"/>
                <w:sz w:val="24"/>
              </w:rPr>
              <w:t xml:space="preserve"> </w:t>
            </w:r>
            <w:r>
              <w:rPr>
                <w:sz w:val="24"/>
              </w:rPr>
              <w:t>морфологическим</w:t>
            </w:r>
            <w:r>
              <w:rPr>
                <w:spacing w:val="40"/>
                <w:sz w:val="24"/>
              </w:rPr>
              <w:t xml:space="preserve"> </w:t>
            </w:r>
            <w:r>
              <w:rPr>
                <w:sz w:val="24"/>
              </w:rPr>
              <w:t>свойствам</w:t>
            </w:r>
            <w:r>
              <w:rPr>
                <w:spacing w:val="40"/>
                <w:sz w:val="24"/>
              </w:rPr>
              <w:t xml:space="preserve"> </w:t>
            </w:r>
            <w:r>
              <w:rPr>
                <w:sz w:val="24"/>
              </w:rPr>
              <w:t>главного</w:t>
            </w:r>
            <w:r>
              <w:rPr>
                <w:spacing w:val="80"/>
                <w:sz w:val="24"/>
              </w:rPr>
              <w:t xml:space="preserve"> </w:t>
            </w:r>
            <w:r>
              <w:rPr>
                <w:sz w:val="24"/>
              </w:rPr>
              <w:t>слова: глагольные, именные, наречные</w:t>
            </w:r>
          </w:p>
        </w:tc>
      </w:tr>
      <w:tr w:rsidR="00DD28B4" w14:paraId="4DE9C9B6" w14:textId="77777777">
        <w:trPr>
          <w:trHeight w:val="756"/>
        </w:trPr>
        <w:tc>
          <w:tcPr>
            <w:tcW w:w="1136" w:type="dxa"/>
          </w:tcPr>
          <w:p w14:paraId="42681F94" w14:textId="77777777" w:rsidR="00DD28B4" w:rsidRDefault="006F0148">
            <w:pPr>
              <w:pStyle w:val="TableParagraph"/>
              <w:ind w:left="9" w:right="2"/>
              <w:jc w:val="center"/>
              <w:rPr>
                <w:sz w:val="24"/>
              </w:rPr>
            </w:pPr>
            <w:r>
              <w:rPr>
                <w:spacing w:val="-2"/>
                <w:sz w:val="24"/>
              </w:rPr>
              <w:t>4.1.3</w:t>
            </w:r>
          </w:p>
        </w:tc>
        <w:tc>
          <w:tcPr>
            <w:tcW w:w="7939" w:type="dxa"/>
          </w:tcPr>
          <w:p w14:paraId="2F904D14" w14:textId="77777777" w:rsidR="00DD28B4" w:rsidRDefault="006F0148">
            <w:pPr>
              <w:pStyle w:val="TableParagraph"/>
              <w:tabs>
                <w:tab w:val="left" w:pos="846"/>
                <w:tab w:val="left" w:pos="2759"/>
                <w:tab w:val="left" w:pos="3532"/>
                <w:tab w:val="left" w:pos="4208"/>
                <w:tab w:val="left" w:pos="4540"/>
                <w:tab w:val="left" w:pos="6455"/>
              </w:tabs>
              <w:ind w:left="61" w:right="50"/>
              <w:rPr>
                <w:sz w:val="24"/>
              </w:rPr>
            </w:pPr>
            <w:r>
              <w:rPr>
                <w:spacing w:val="-4"/>
                <w:sz w:val="24"/>
              </w:rPr>
              <w:t>Типы</w:t>
            </w:r>
            <w:r>
              <w:rPr>
                <w:sz w:val="24"/>
              </w:rPr>
              <w:tab/>
            </w:r>
            <w:r>
              <w:rPr>
                <w:spacing w:val="-2"/>
                <w:sz w:val="24"/>
              </w:rPr>
              <w:t>подчинительной</w:t>
            </w:r>
            <w:r>
              <w:rPr>
                <w:sz w:val="24"/>
              </w:rPr>
              <w:tab/>
            </w:r>
            <w:r>
              <w:rPr>
                <w:spacing w:val="-2"/>
                <w:sz w:val="24"/>
              </w:rPr>
              <w:t>связи</w:t>
            </w:r>
            <w:r>
              <w:rPr>
                <w:sz w:val="24"/>
              </w:rPr>
              <w:tab/>
            </w:r>
            <w:r>
              <w:rPr>
                <w:spacing w:val="-4"/>
                <w:sz w:val="24"/>
              </w:rPr>
              <w:t>слов</w:t>
            </w:r>
            <w:r>
              <w:rPr>
                <w:sz w:val="24"/>
              </w:rPr>
              <w:tab/>
            </w:r>
            <w:r>
              <w:rPr>
                <w:spacing w:val="-10"/>
                <w:sz w:val="24"/>
              </w:rPr>
              <w:t>в</w:t>
            </w:r>
            <w:r>
              <w:rPr>
                <w:sz w:val="24"/>
              </w:rPr>
              <w:tab/>
            </w:r>
            <w:r>
              <w:rPr>
                <w:spacing w:val="-2"/>
                <w:sz w:val="24"/>
              </w:rPr>
              <w:t>словосочетании:</w:t>
            </w:r>
            <w:r>
              <w:rPr>
                <w:sz w:val="24"/>
              </w:rPr>
              <w:tab/>
            </w:r>
            <w:r>
              <w:rPr>
                <w:spacing w:val="-2"/>
                <w:sz w:val="24"/>
              </w:rPr>
              <w:t xml:space="preserve">согласование, </w:t>
            </w:r>
            <w:r>
              <w:rPr>
                <w:sz w:val="24"/>
              </w:rPr>
              <w:t>управление, примыкание</w:t>
            </w:r>
          </w:p>
        </w:tc>
      </w:tr>
      <w:tr w:rsidR="00DD28B4" w14:paraId="06C1576C" w14:textId="77777777">
        <w:trPr>
          <w:trHeight w:val="481"/>
        </w:trPr>
        <w:tc>
          <w:tcPr>
            <w:tcW w:w="1136" w:type="dxa"/>
          </w:tcPr>
          <w:p w14:paraId="1CEC35F8" w14:textId="77777777" w:rsidR="00DD28B4" w:rsidRDefault="006F0148">
            <w:pPr>
              <w:pStyle w:val="TableParagraph"/>
              <w:ind w:left="9" w:right="2"/>
              <w:jc w:val="center"/>
              <w:rPr>
                <w:sz w:val="24"/>
              </w:rPr>
            </w:pPr>
            <w:r>
              <w:rPr>
                <w:spacing w:val="-2"/>
                <w:sz w:val="24"/>
              </w:rPr>
              <w:t>4.1.4</w:t>
            </w:r>
          </w:p>
        </w:tc>
        <w:tc>
          <w:tcPr>
            <w:tcW w:w="7939" w:type="dxa"/>
          </w:tcPr>
          <w:p w14:paraId="2CDF1F52" w14:textId="77777777" w:rsidR="00DD28B4" w:rsidRDefault="006F0148">
            <w:pPr>
              <w:pStyle w:val="TableParagraph"/>
              <w:ind w:left="61"/>
              <w:rPr>
                <w:sz w:val="24"/>
              </w:rPr>
            </w:pPr>
            <w:r>
              <w:rPr>
                <w:sz w:val="24"/>
              </w:rPr>
              <w:t>Синтаксический</w:t>
            </w:r>
            <w:r>
              <w:rPr>
                <w:spacing w:val="-5"/>
                <w:sz w:val="24"/>
              </w:rPr>
              <w:t xml:space="preserve"> </w:t>
            </w:r>
            <w:r>
              <w:rPr>
                <w:sz w:val="24"/>
              </w:rPr>
              <w:t>анализ</w:t>
            </w:r>
            <w:r>
              <w:rPr>
                <w:spacing w:val="-9"/>
                <w:sz w:val="24"/>
              </w:rPr>
              <w:t xml:space="preserve"> </w:t>
            </w:r>
            <w:r>
              <w:rPr>
                <w:spacing w:val="-2"/>
                <w:sz w:val="24"/>
              </w:rPr>
              <w:t>словосочетаний</w:t>
            </w:r>
          </w:p>
        </w:tc>
      </w:tr>
      <w:tr w:rsidR="00DD28B4" w14:paraId="15516B96" w14:textId="77777777">
        <w:trPr>
          <w:trHeight w:val="479"/>
        </w:trPr>
        <w:tc>
          <w:tcPr>
            <w:tcW w:w="1136" w:type="dxa"/>
          </w:tcPr>
          <w:p w14:paraId="42437A6A" w14:textId="77777777" w:rsidR="00DD28B4" w:rsidRDefault="006F0148">
            <w:pPr>
              <w:pStyle w:val="TableParagraph"/>
              <w:spacing w:before="99"/>
              <w:ind w:left="9"/>
              <w:jc w:val="center"/>
              <w:rPr>
                <w:sz w:val="24"/>
              </w:rPr>
            </w:pPr>
            <w:r>
              <w:rPr>
                <w:spacing w:val="-5"/>
                <w:sz w:val="24"/>
              </w:rPr>
              <w:t>4.2</w:t>
            </w:r>
          </w:p>
        </w:tc>
        <w:tc>
          <w:tcPr>
            <w:tcW w:w="7939" w:type="dxa"/>
          </w:tcPr>
          <w:p w14:paraId="31BC067B" w14:textId="77777777" w:rsidR="00DD28B4" w:rsidRDefault="006F0148">
            <w:pPr>
              <w:pStyle w:val="TableParagraph"/>
              <w:spacing w:before="99"/>
              <w:ind w:left="61"/>
              <w:rPr>
                <w:sz w:val="24"/>
              </w:rPr>
            </w:pPr>
            <w:r>
              <w:rPr>
                <w:sz w:val="24"/>
              </w:rPr>
              <w:t xml:space="preserve">Синтаксис. </w:t>
            </w:r>
            <w:r>
              <w:rPr>
                <w:spacing w:val="-2"/>
                <w:sz w:val="24"/>
              </w:rPr>
              <w:t>Предложение</w:t>
            </w:r>
          </w:p>
        </w:tc>
      </w:tr>
      <w:tr w:rsidR="00DD28B4" w14:paraId="7C497EAF" w14:textId="77777777">
        <w:trPr>
          <w:trHeight w:val="479"/>
        </w:trPr>
        <w:tc>
          <w:tcPr>
            <w:tcW w:w="1136" w:type="dxa"/>
          </w:tcPr>
          <w:p w14:paraId="6F99173B" w14:textId="77777777" w:rsidR="00DD28B4" w:rsidRDefault="006F0148">
            <w:pPr>
              <w:pStyle w:val="TableParagraph"/>
              <w:spacing w:before="99"/>
              <w:ind w:left="9" w:right="2"/>
              <w:jc w:val="center"/>
              <w:rPr>
                <w:sz w:val="24"/>
              </w:rPr>
            </w:pPr>
            <w:r>
              <w:rPr>
                <w:spacing w:val="-2"/>
                <w:sz w:val="24"/>
              </w:rPr>
              <w:t>4.2.1</w:t>
            </w:r>
          </w:p>
        </w:tc>
        <w:tc>
          <w:tcPr>
            <w:tcW w:w="7939" w:type="dxa"/>
          </w:tcPr>
          <w:p w14:paraId="5F1D260C" w14:textId="77777777" w:rsidR="00DD28B4" w:rsidRDefault="006F0148">
            <w:pPr>
              <w:pStyle w:val="TableParagraph"/>
              <w:spacing w:before="99"/>
              <w:ind w:left="61"/>
              <w:rPr>
                <w:sz w:val="24"/>
              </w:rPr>
            </w:pPr>
            <w:r>
              <w:rPr>
                <w:sz w:val="24"/>
              </w:rPr>
              <w:t>Основные</w:t>
            </w:r>
            <w:r>
              <w:rPr>
                <w:spacing w:val="-3"/>
                <w:sz w:val="24"/>
              </w:rPr>
              <w:t xml:space="preserve"> </w:t>
            </w:r>
            <w:r>
              <w:rPr>
                <w:sz w:val="24"/>
              </w:rPr>
              <w:t>признаки</w:t>
            </w:r>
            <w:r>
              <w:rPr>
                <w:spacing w:val="-3"/>
                <w:sz w:val="24"/>
              </w:rPr>
              <w:t xml:space="preserve"> </w:t>
            </w:r>
            <w:r>
              <w:rPr>
                <w:spacing w:val="-2"/>
                <w:sz w:val="24"/>
              </w:rPr>
              <w:t>предложения</w:t>
            </w:r>
          </w:p>
        </w:tc>
      </w:tr>
      <w:tr w:rsidR="00DD28B4" w14:paraId="0A6F4CC7" w14:textId="77777777">
        <w:trPr>
          <w:trHeight w:val="755"/>
        </w:trPr>
        <w:tc>
          <w:tcPr>
            <w:tcW w:w="1136" w:type="dxa"/>
          </w:tcPr>
          <w:p w14:paraId="2A8E0818" w14:textId="77777777" w:rsidR="00DD28B4" w:rsidRDefault="006F0148">
            <w:pPr>
              <w:pStyle w:val="TableParagraph"/>
              <w:ind w:left="9" w:right="2"/>
              <w:jc w:val="center"/>
              <w:rPr>
                <w:sz w:val="24"/>
              </w:rPr>
            </w:pPr>
            <w:r>
              <w:rPr>
                <w:spacing w:val="-2"/>
                <w:sz w:val="24"/>
              </w:rPr>
              <w:t>4.2.2</w:t>
            </w:r>
          </w:p>
        </w:tc>
        <w:tc>
          <w:tcPr>
            <w:tcW w:w="7939" w:type="dxa"/>
          </w:tcPr>
          <w:p w14:paraId="25D958C3" w14:textId="77777777" w:rsidR="00DD28B4" w:rsidRDefault="006F0148">
            <w:pPr>
              <w:pStyle w:val="TableParagraph"/>
              <w:tabs>
                <w:tab w:val="left" w:pos="949"/>
                <w:tab w:val="left" w:pos="2641"/>
                <w:tab w:val="left" w:pos="3205"/>
                <w:tab w:val="left" w:pos="4004"/>
                <w:tab w:val="left" w:pos="5768"/>
              </w:tabs>
              <w:ind w:left="61"/>
              <w:rPr>
                <w:sz w:val="24"/>
              </w:rPr>
            </w:pPr>
            <w:r>
              <w:rPr>
                <w:spacing w:val="-4"/>
                <w:sz w:val="24"/>
              </w:rPr>
              <w:t>Виды</w:t>
            </w:r>
            <w:r>
              <w:rPr>
                <w:sz w:val="24"/>
              </w:rPr>
              <w:tab/>
            </w:r>
            <w:r>
              <w:rPr>
                <w:spacing w:val="-2"/>
                <w:sz w:val="24"/>
              </w:rPr>
              <w:t>предложений</w:t>
            </w:r>
            <w:r>
              <w:rPr>
                <w:sz w:val="24"/>
              </w:rPr>
              <w:tab/>
            </w:r>
            <w:r>
              <w:rPr>
                <w:spacing w:val="-5"/>
                <w:sz w:val="24"/>
              </w:rPr>
              <w:t>по</w:t>
            </w:r>
            <w:r>
              <w:rPr>
                <w:sz w:val="24"/>
              </w:rPr>
              <w:tab/>
            </w:r>
            <w:r>
              <w:rPr>
                <w:spacing w:val="-4"/>
                <w:sz w:val="24"/>
              </w:rPr>
              <w:t>цели</w:t>
            </w:r>
            <w:r>
              <w:rPr>
                <w:sz w:val="24"/>
              </w:rPr>
              <w:tab/>
            </w:r>
            <w:r>
              <w:rPr>
                <w:spacing w:val="-2"/>
                <w:sz w:val="24"/>
              </w:rPr>
              <w:t>высказывания</w:t>
            </w:r>
            <w:r>
              <w:rPr>
                <w:sz w:val="24"/>
              </w:rPr>
              <w:tab/>
            </w:r>
            <w:r>
              <w:rPr>
                <w:spacing w:val="-2"/>
                <w:sz w:val="24"/>
              </w:rPr>
              <w:t>(повествовательные,</w:t>
            </w:r>
          </w:p>
          <w:p w14:paraId="1E2EF4BA" w14:textId="77777777" w:rsidR="00DD28B4" w:rsidRDefault="006F0148">
            <w:pPr>
              <w:pStyle w:val="TableParagraph"/>
              <w:spacing w:before="0"/>
              <w:ind w:left="61"/>
              <w:rPr>
                <w:sz w:val="24"/>
              </w:rPr>
            </w:pPr>
            <w:r>
              <w:rPr>
                <w:sz w:val="24"/>
              </w:rPr>
              <w:t>вопросительные,</w:t>
            </w:r>
            <w:r>
              <w:rPr>
                <w:spacing w:val="1"/>
                <w:sz w:val="24"/>
              </w:rPr>
              <w:t xml:space="preserve"> </w:t>
            </w:r>
            <w:r>
              <w:rPr>
                <w:spacing w:val="-2"/>
                <w:sz w:val="24"/>
              </w:rPr>
              <w:t>побудительные)</w:t>
            </w:r>
          </w:p>
        </w:tc>
      </w:tr>
      <w:tr w:rsidR="00DD28B4" w14:paraId="6DFCEC5F" w14:textId="77777777">
        <w:trPr>
          <w:trHeight w:val="756"/>
        </w:trPr>
        <w:tc>
          <w:tcPr>
            <w:tcW w:w="1136" w:type="dxa"/>
          </w:tcPr>
          <w:p w14:paraId="6AE13386" w14:textId="77777777" w:rsidR="00DD28B4" w:rsidRDefault="006F0148">
            <w:pPr>
              <w:pStyle w:val="TableParagraph"/>
              <w:ind w:left="9" w:right="2"/>
              <w:jc w:val="center"/>
              <w:rPr>
                <w:sz w:val="24"/>
              </w:rPr>
            </w:pPr>
            <w:r>
              <w:rPr>
                <w:spacing w:val="-2"/>
                <w:sz w:val="24"/>
              </w:rPr>
              <w:t>4.2.3</w:t>
            </w:r>
          </w:p>
        </w:tc>
        <w:tc>
          <w:tcPr>
            <w:tcW w:w="7939" w:type="dxa"/>
          </w:tcPr>
          <w:p w14:paraId="5C829596" w14:textId="77777777" w:rsidR="00DD28B4" w:rsidRDefault="006F0148">
            <w:pPr>
              <w:pStyle w:val="TableParagraph"/>
              <w:tabs>
                <w:tab w:val="left" w:pos="899"/>
                <w:tab w:val="left" w:pos="2536"/>
                <w:tab w:val="left" w:pos="3049"/>
                <w:tab w:val="left" w:pos="4904"/>
                <w:tab w:val="left" w:pos="5960"/>
              </w:tabs>
              <w:ind w:left="61"/>
              <w:rPr>
                <w:sz w:val="24"/>
              </w:rPr>
            </w:pPr>
            <w:r>
              <w:rPr>
                <w:spacing w:val="-4"/>
                <w:sz w:val="24"/>
              </w:rPr>
              <w:t>Виды</w:t>
            </w:r>
            <w:r>
              <w:rPr>
                <w:sz w:val="24"/>
              </w:rPr>
              <w:tab/>
            </w:r>
            <w:r>
              <w:rPr>
                <w:spacing w:val="-2"/>
                <w:sz w:val="24"/>
              </w:rPr>
              <w:t>предложений</w:t>
            </w:r>
            <w:r>
              <w:rPr>
                <w:sz w:val="24"/>
              </w:rPr>
              <w:tab/>
            </w:r>
            <w:r>
              <w:rPr>
                <w:spacing w:val="-5"/>
                <w:sz w:val="24"/>
              </w:rPr>
              <w:t>по</w:t>
            </w:r>
            <w:r>
              <w:rPr>
                <w:sz w:val="24"/>
              </w:rPr>
              <w:tab/>
            </w:r>
            <w:r>
              <w:rPr>
                <w:spacing w:val="-2"/>
                <w:sz w:val="24"/>
              </w:rPr>
              <w:t>эмоциональной</w:t>
            </w:r>
            <w:r>
              <w:rPr>
                <w:sz w:val="24"/>
              </w:rPr>
              <w:tab/>
            </w:r>
            <w:r>
              <w:rPr>
                <w:spacing w:val="-2"/>
                <w:sz w:val="24"/>
              </w:rPr>
              <w:t>окраске</w:t>
            </w:r>
            <w:r>
              <w:rPr>
                <w:sz w:val="24"/>
              </w:rPr>
              <w:tab/>
            </w:r>
            <w:r>
              <w:rPr>
                <w:spacing w:val="-2"/>
                <w:sz w:val="24"/>
              </w:rPr>
              <w:t>(восклицательные,</w:t>
            </w:r>
          </w:p>
          <w:p w14:paraId="18B189B7" w14:textId="77777777" w:rsidR="00DD28B4" w:rsidRDefault="006F0148">
            <w:pPr>
              <w:pStyle w:val="TableParagraph"/>
              <w:spacing w:before="0"/>
              <w:ind w:left="61"/>
              <w:rPr>
                <w:sz w:val="24"/>
              </w:rPr>
            </w:pPr>
            <w:r>
              <w:rPr>
                <w:spacing w:val="-2"/>
                <w:sz w:val="24"/>
              </w:rPr>
              <w:t>невосклицательные)</w:t>
            </w:r>
          </w:p>
        </w:tc>
      </w:tr>
      <w:tr w:rsidR="00DD28B4" w14:paraId="3B838124" w14:textId="77777777">
        <w:trPr>
          <w:trHeight w:val="755"/>
        </w:trPr>
        <w:tc>
          <w:tcPr>
            <w:tcW w:w="1136" w:type="dxa"/>
          </w:tcPr>
          <w:p w14:paraId="1B04EFE0" w14:textId="77777777" w:rsidR="00DD28B4" w:rsidRDefault="006F0148">
            <w:pPr>
              <w:pStyle w:val="TableParagraph"/>
              <w:ind w:left="9" w:right="2"/>
              <w:jc w:val="center"/>
              <w:rPr>
                <w:sz w:val="24"/>
              </w:rPr>
            </w:pPr>
            <w:r>
              <w:rPr>
                <w:spacing w:val="-2"/>
                <w:sz w:val="24"/>
              </w:rPr>
              <w:t>4.2.4</w:t>
            </w:r>
          </w:p>
        </w:tc>
        <w:tc>
          <w:tcPr>
            <w:tcW w:w="7939" w:type="dxa"/>
          </w:tcPr>
          <w:p w14:paraId="2773257D" w14:textId="77777777" w:rsidR="00DD28B4" w:rsidRDefault="006F0148">
            <w:pPr>
              <w:pStyle w:val="TableParagraph"/>
              <w:tabs>
                <w:tab w:val="left" w:pos="836"/>
                <w:tab w:val="left" w:pos="2413"/>
                <w:tab w:val="left" w:pos="2867"/>
                <w:tab w:val="left" w:pos="4225"/>
                <w:tab w:val="left" w:pos="6097"/>
                <w:tab w:val="left" w:pos="6889"/>
              </w:tabs>
              <w:ind w:left="61"/>
              <w:rPr>
                <w:sz w:val="24"/>
              </w:rPr>
            </w:pPr>
            <w:r>
              <w:rPr>
                <w:spacing w:val="-4"/>
                <w:sz w:val="24"/>
              </w:rPr>
              <w:t>Виды</w:t>
            </w:r>
            <w:r>
              <w:rPr>
                <w:sz w:val="24"/>
              </w:rPr>
              <w:tab/>
            </w:r>
            <w:r>
              <w:rPr>
                <w:spacing w:val="-2"/>
                <w:sz w:val="24"/>
              </w:rPr>
              <w:t>предложений</w:t>
            </w:r>
            <w:r>
              <w:rPr>
                <w:sz w:val="24"/>
              </w:rPr>
              <w:tab/>
            </w:r>
            <w:r>
              <w:rPr>
                <w:spacing w:val="-5"/>
                <w:sz w:val="24"/>
              </w:rPr>
              <w:t>по</w:t>
            </w:r>
            <w:r>
              <w:rPr>
                <w:sz w:val="24"/>
              </w:rPr>
              <w:tab/>
            </w:r>
            <w:r>
              <w:rPr>
                <w:spacing w:val="-2"/>
                <w:sz w:val="24"/>
              </w:rPr>
              <w:t>количеству</w:t>
            </w:r>
            <w:r>
              <w:rPr>
                <w:sz w:val="24"/>
              </w:rPr>
              <w:tab/>
            </w:r>
            <w:r>
              <w:rPr>
                <w:spacing w:val="-2"/>
                <w:sz w:val="24"/>
              </w:rPr>
              <w:t>грамматических</w:t>
            </w:r>
            <w:r>
              <w:rPr>
                <w:sz w:val="24"/>
              </w:rPr>
              <w:tab/>
            </w:r>
            <w:r>
              <w:rPr>
                <w:spacing w:val="-2"/>
                <w:sz w:val="24"/>
              </w:rPr>
              <w:t>основ</w:t>
            </w:r>
            <w:r>
              <w:rPr>
                <w:sz w:val="24"/>
              </w:rPr>
              <w:tab/>
            </w:r>
            <w:r>
              <w:rPr>
                <w:spacing w:val="-2"/>
                <w:sz w:val="24"/>
              </w:rPr>
              <w:t>(простые,</w:t>
            </w:r>
          </w:p>
          <w:p w14:paraId="07720055" w14:textId="77777777" w:rsidR="00DD28B4" w:rsidRDefault="006F0148">
            <w:pPr>
              <w:pStyle w:val="TableParagraph"/>
              <w:spacing w:before="0"/>
              <w:ind w:left="61"/>
              <w:rPr>
                <w:sz w:val="24"/>
              </w:rPr>
            </w:pPr>
            <w:r>
              <w:rPr>
                <w:spacing w:val="-2"/>
                <w:sz w:val="24"/>
              </w:rPr>
              <w:t>сложные)</w:t>
            </w:r>
          </w:p>
        </w:tc>
      </w:tr>
      <w:tr w:rsidR="00DD28B4" w14:paraId="267418A6" w14:textId="77777777">
        <w:trPr>
          <w:trHeight w:val="755"/>
        </w:trPr>
        <w:tc>
          <w:tcPr>
            <w:tcW w:w="1136" w:type="dxa"/>
          </w:tcPr>
          <w:p w14:paraId="3EFE07C3" w14:textId="77777777" w:rsidR="00DD28B4" w:rsidRDefault="006F0148">
            <w:pPr>
              <w:pStyle w:val="TableParagraph"/>
              <w:ind w:left="9" w:right="2"/>
              <w:jc w:val="center"/>
              <w:rPr>
                <w:sz w:val="24"/>
              </w:rPr>
            </w:pPr>
            <w:r>
              <w:rPr>
                <w:spacing w:val="-2"/>
                <w:sz w:val="24"/>
              </w:rPr>
              <w:t>4.2.5</w:t>
            </w:r>
          </w:p>
        </w:tc>
        <w:tc>
          <w:tcPr>
            <w:tcW w:w="7939" w:type="dxa"/>
          </w:tcPr>
          <w:p w14:paraId="327C9AD5" w14:textId="77777777" w:rsidR="00DD28B4" w:rsidRDefault="006F0148">
            <w:pPr>
              <w:pStyle w:val="TableParagraph"/>
              <w:ind w:left="61"/>
              <w:rPr>
                <w:sz w:val="24"/>
              </w:rPr>
            </w:pPr>
            <w:r>
              <w:rPr>
                <w:sz w:val="24"/>
              </w:rPr>
              <w:t>Виды</w:t>
            </w:r>
            <w:r>
              <w:rPr>
                <w:spacing w:val="40"/>
                <w:sz w:val="24"/>
              </w:rPr>
              <w:t xml:space="preserve"> </w:t>
            </w:r>
            <w:r>
              <w:rPr>
                <w:sz w:val="24"/>
              </w:rPr>
              <w:t>простых</w:t>
            </w:r>
            <w:r>
              <w:rPr>
                <w:spacing w:val="42"/>
                <w:sz w:val="24"/>
              </w:rPr>
              <w:t xml:space="preserve"> </w:t>
            </w:r>
            <w:r>
              <w:rPr>
                <w:sz w:val="24"/>
              </w:rPr>
              <w:t>предложений</w:t>
            </w:r>
            <w:r>
              <w:rPr>
                <w:spacing w:val="42"/>
                <w:sz w:val="24"/>
              </w:rPr>
              <w:t xml:space="preserve"> </w:t>
            </w:r>
            <w:r>
              <w:rPr>
                <w:sz w:val="24"/>
              </w:rPr>
              <w:t>по</w:t>
            </w:r>
            <w:r>
              <w:rPr>
                <w:spacing w:val="40"/>
                <w:sz w:val="24"/>
              </w:rPr>
              <w:t xml:space="preserve"> </w:t>
            </w:r>
            <w:r>
              <w:rPr>
                <w:sz w:val="24"/>
              </w:rPr>
              <w:t>наличию</w:t>
            </w:r>
            <w:r>
              <w:rPr>
                <w:spacing w:val="42"/>
                <w:sz w:val="24"/>
              </w:rPr>
              <w:t xml:space="preserve"> </w:t>
            </w:r>
            <w:r>
              <w:rPr>
                <w:sz w:val="24"/>
              </w:rPr>
              <w:t>главных</w:t>
            </w:r>
            <w:r>
              <w:rPr>
                <w:spacing w:val="42"/>
                <w:sz w:val="24"/>
              </w:rPr>
              <w:t xml:space="preserve"> </w:t>
            </w:r>
            <w:r>
              <w:rPr>
                <w:sz w:val="24"/>
              </w:rPr>
              <w:t>членов</w:t>
            </w:r>
            <w:r>
              <w:rPr>
                <w:spacing w:val="41"/>
                <w:sz w:val="24"/>
              </w:rPr>
              <w:t xml:space="preserve"> </w:t>
            </w:r>
            <w:r>
              <w:rPr>
                <w:spacing w:val="-2"/>
                <w:sz w:val="24"/>
              </w:rPr>
              <w:t>(двусоставные,</w:t>
            </w:r>
          </w:p>
          <w:p w14:paraId="714CB2CB" w14:textId="77777777" w:rsidR="00DD28B4" w:rsidRDefault="006F0148">
            <w:pPr>
              <w:pStyle w:val="TableParagraph"/>
              <w:spacing w:before="0"/>
              <w:ind w:left="61"/>
              <w:rPr>
                <w:sz w:val="24"/>
              </w:rPr>
            </w:pPr>
            <w:r>
              <w:rPr>
                <w:spacing w:val="-2"/>
                <w:sz w:val="24"/>
              </w:rPr>
              <w:t>односоставные)</w:t>
            </w:r>
          </w:p>
        </w:tc>
      </w:tr>
      <w:tr w:rsidR="00DD28B4" w14:paraId="2BB99893" w14:textId="77777777">
        <w:trPr>
          <w:trHeight w:val="757"/>
        </w:trPr>
        <w:tc>
          <w:tcPr>
            <w:tcW w:w="1136" w:type="dxa"/>
          </w:tcPr>
          <w:p w14:paraId="4EE2585E" w14:textId="77777777" w:rsidR="00DD28B4" w:rsidRDefault="006F0148">
            <w:pPr>
              <w:pStyle w:val="TableParagraph"/>
              <w:ind w:left="9" w:right="2"/>
              <w:jc w:val="center"/>
              <w:rPr>
                <w:sz w:val="24"/>
              </w:rPr>
            </w:pPr>
            <w:r>
              <w:rPr>
                <w:spacing w:val="-2"/>
                <w:sz w:val="24"/>
              </w:rPr>
              <w:t>4.2.6</w:t>
            </w:r>
          </w:p>
        </w:tc>
        <w:tc>
          <w:tcPr>
            <w:tcW w:w="7939" w:type="dxa"/>
          </w:tcPr>
          <w:p w14:paraId="5C64F39A" w14:textId="77777777" w:rsidR="00DD28B4" w:rsidRDefault="006F0148">
            <w:pPr>
              <w:pStyle w:val="TableParagraph"/>
              <w:tabs>
                <w:tab w:val="left" w:pos="1100"/>
                <w:tab w:val="left" w:pos="2939"/>
                <w:tab w:val="left" w:pos="3654"/>
                <w:tab w:val="left" w:pos="5032"/>
                <w:tab w:val="left" w:pos="7168"/>
              </w:tabs>
              <w:ind w:left="61"/>
              <w:rPr>
                <w:sz w:val="24"/>
              </w:rPr>
            </w:pPr>
            <w:r>
              <w:rPr>
                <w:spacing w:val="-4"/>
                <w:sz w:val="24"/>
              </w:rPr>
              <w:t>Виды</w:t>
            </w:r>
            <w:r>
              <w:rPr>
                <w:sz w:val="24"/>
              </w:rPr>
              <w:tab/>
            </w:r>
            <w:r>
              <w:rPr>
                <w:spacing w:val="-2"/>
                <w:sz w:val="24"/>
              </w:rPr>
              <w:t>предложений</w:t>
            </w:r>
            <w:r>
              <w:rPr>
                <w:sz w:val="24"/>
              </w:rPr>
              <w:tab/>
            </w:r>
            <w:r>
              <w:rPr>
                <w:spacing w:val="-5"/>
                <w:sz w:val="24"/>
              </w:rPr>
              <w:t>по</w:t>
            </w:r>
            <w:r>
              <w:rPr>
                <w:sz w:val="24"/>
              </w:rPr>
              <w:tab/>
            </w:r>
            <w:r>
              <w:rPr>
                <w:spacing w:val="-2"/>
                <w:sz w:val="24"/>
              </w:rPr>
              <w:t>наличию</w:t>
            </w:r>
            <w:r>
              <w:rPr>
                <w:sz w:val="24"/>
              </w:rPr>
              <w:tab/>
            </w:r>
            <w:r>
              <w:rPr>
                <w:spacing w:val="-2"/>
                <w:sz w:val="24"/>
              </w:rPr>
              <w:t>второстепенных</w:t>
            </w:r>
            <w:r>
              <w:rPr>
                <w:sz w:val="24"/>
              </w:rPr>
              <w:tab/>
            </w:r>
            <w:r>
              <w:rPr>
                <w:spacing w:val="-2"/>
                <w:sz w:val="24"/>
              </w:rPr>
              <w:t>членов</w:t>
            </w:r>
          </w:p>
          <w:p w14:paraId="27E2328A" w14:textId="77777777" w:rsidR="00DD28B4" w:rsidRDefault="006F0148">
            <w:pPr>
              <w:pStyle w:val="TableParagraph"/>
              <w:spacing w:before="0"/>
              <w:ind w:left="61"/>
              <w:rPr>
                <w:sz w:val="24"/>
              </w:rPr>
            </w:pPr>
            <w:r>
              <w:rPr>
                <w:sz w:val="24"/>
              </w:rPr>
              <w:t>(распространенные,</w:t>
            </w:r>
            <w:r>
              <w:rPr>
                <w:spacing w:val="-3"/>
                <w:sz w:val="24"/>
              </w:rPr>
              <w:t xml:space="preserve"> </w:t>
            </w:r>
            <w:r>
              <w:rPr>
                <w:spacing w:val="-2"/>
                <w:sz w:val="24"/>
              </w:rPr>
              <w:t>нераспространенные)</w:t>
            </w:r>
          </w:p>
        </w:tc>
      </w:tr>
      <w:tr w:rsidR="00DD28B4" w14:paraId="420508BA" w14:textId="77777777">
        <w:trPr>
          <w:trHeight w:val="480"/>
        </w:trPr>
        <w:tc>
          <w:tcPr>
            <w:tcW w:w="1136" w:type="dxa"/>
          </w:tcPr>
          <w:p w14:paraId="0A1EFAF9" w14:textId="77777777" w:rsidR="00DD28B4" w:rsidRDefault="006F0148">
            <w:pPr>
              <w:pStyle w:val="TableParagraph"/>
              <w:spacing w:before="99"/>
              <w:ind w:left="9" w:right="2"/>
              <w:jc w:val="center"/>
              <w:rPr>
                <w:sz w:val="24"/>
              </w:rPr>
            </w:pPr>
            <w:r>
              <w:rPr>
                <w:spacing w:val="-2"/>
                <w:sz w:val="24"/>
              </w:rPr>
              <w:t>4.2.7</w:t>
            </w:r>
          </w:p>
        </w:tc>
        <w:tc>
          <w:tcPr>
            <w:tcW w:w="7939" w:type="dxa"/>
          </w:tcPr>
          <w:p w14:paraId="618EE571" w14:textId="77777777" w:rsidR="00DD28B4" w:rsidRDefault="006F0148">
            <w:pPr>
              <w:pStyle w:val="TableParagraph"/>
              <w:spacing w:before="99"/>
              <w:ind w:left="61"/>
              <w:rPr>
                <w:sz w:val="24"/>
              </w:rPr>
            </w:pPr>
            <w:r>
              <w:rPr>
                <w:sz w:val="24"/>
              </w:rPr>
              <w:t>Предложения</w:t>
            </w:r>
            <w:r>
              <w:rPr>
                <w:spacing w:val="-2"/>
                <w:sz w:val="24"/>
              </w:rPr>
              <w:t xml:space="preserve"> </w:t>
            </w:r>
            <w:r>
              <w:rPr>
                <w:sz w:val="24"/>
              </w:rPr>
              <w:t>полные</w:t>
            </w:r>
            <w:r>
              <w:rPr>
                <w:spacing w:val="1"/>
                <w:sz w:val="24"/>
              </w:rPr>
              <w:t xml:space="preserve"> </w:t>
            </w:r>
            <w:r>
              <w:rPr>
                <w:sz w:val="24"/>
              </w:rPr>
              <w:t>и</w:t>
            </w:r>
            <w:r>
              <w:rPr>
                <w:spacing w:val="-2"/>
                <w:sz w:val="24"/>
              </w:rPr>
              <w:t xml:space="preserve"> неполные</w:t>
            </w:r>
          </w:p>
        </w:tc>
      </w:tr>
      <w:tr w:rsidR="00DD28B4" w14:paraId="37724534" w14:textId="77777777">
        <w:trPr>
          <w:trHeight w:val="479"/>
        </w:trPr>
        <w:tc>
          <w:tcPr>
            <w:tcW w:w="1136" w:type="dxa"/>
          </w:tcPr>
          <w:p w14:paraId="562C97E4" w14:textId="77777777" w:rsidR="00DD28B4" w:rsidRDefault="006F0148">
            <w:pPr>
              <w:pStyle w:val="TableParagraph"/>
              <w:spacing w:before="99"/>
              <w:ind w:left="9" w:right="2"/>
              <w:jc w:val="center"/>
              <w:rPr>
                <w:sz w:val="24"/>
              </w:rPr>
            </w:pPr>
            <w:r>
              <w:rPr>
                <w:spacing w:val="-2"/>
                <w:sz w:val="24"/>
              </w:rPr>
              <w:t>4.2.8</w:t>
            </w:r>
          </w:p>
        </w:tc>
        <w:tc>
          <w:tcPr>
            <w:tcW w:w="7939" w:type="dxa"/>
          </w:tcPr>
          <w:p w14:paraId="07CBFB3F" w14:textId="77777777" w:rsidR="00DD28B4" w:rsidRDefault="006F0148">
            <w:pPr>
              <w:pStyle w:val="TableParagraph"/>
              <w:spacing w:before="99"/>
              <w:ind w:left="61"/>
              <w:rPr>
                <w:sz w:val="24"/>
              </w:rPr>
            </w:pPr>
            <w:r>
              <w:rPr>
                <w:sz w:val="24"/>
              </w:rPr>
              <w:t>Синтаксический</w:t>
            </w:r>
            <w:r>
              <w:rPr>
                <w:spacing w:val="-5"/>
                <w:sz w:val="24"/>
              </w:rPr>
              <w:t xml:space="preserve"> </w:t>
            </w:r>
            <w:r>
              <w:rPr>
                <w:sz w:val="24"/>
              </w:rPr>
              <w:t>анализ</w:t>
            </w:r>
            <w:r>
              <w:rPr>
                <w:spacing w:val="-9"/>
                <w:sz w:val="24"/>
              </w:rPr>
              <w:t xml:space="preserve"> </w:t>
            </w:r>
            <w:r>
              <w:rPr>
                <w:spacing w:val="-2"/>
                <w:sz w:val="24"/>
              </w:rPr>
              <w:t>предложений</w:t>
            </w:r>
          </w:p>
        </w:tc>
      </w:tr>
      <w:tr w:rsidR="00DD28B4" w14:paraId="5ED94E18" w14:textId="77777777">
        <w:trPr>
          <w:trHeight w:val="479"/>
        </w:trPr>
        <w:tc>
          <w:tcPr>
            <w:tcW w:w="1136" w:type="dxa"/>
          </w:tcPr>
          <w:p w14:paraId="35D5A0E7" w14:textId="77777777" w:rsidR="00DD28B4" w:rsidRDefault="006F0148">
            <w:pPr>
              <w:pStyle w:val="TableParagraph"/>
              <w:ind w:left="9"/>
              <w:jc w:val="center"/>
              <w:rPr>
                <w:sz w:val="24"/>
              </w:rPr>
            </w:pPr>
            <w:r>
              <w:rPr>
                <w:spacing w:val="-5"/>
                <w:sz w:val="24"/>
              </w:rPr>
              <w:t>4.3</w:t>
            </w:r>
          </w:p>
        </w:tc>
        <w:tc>
          <w:tcPr>
            <w:tcW w:w="7939" w:type="dxa"/>
          </w:tcPr>
          <w:p w14:paraId="5F8A7C8E" w14:textId="77777777" w:rsidR="00DD28B4" w:rsidRDefault="006F0148">
            <w:pPr>
              <w:pStyle w:val="TableParagraph"/>
              <w:ind w:left="61"/>
              <w:rPr>
                <w:sz w:val="24"/>
              </w:rPr>
            </w:pPr>
            <w:r>
              <w:rPr>
                <w:sz w:val="24"/>
              </w:rPr>
              <w:t>Синтаксис.</w:t>
            </w:r>
            <w:r>
              <w:rPr>
                <w:spacing w:val="-2"/>
                <w:sz w:val="24"/>
              </w:rPr>
              <w:t xml:space="preserve"> </w:t>
            </w:r>
            <w:r>
              <w:rPr>
                <w:sz w:val="24"/>
              </w:rPr>
              <w:t>Главные</w:t>
            </w:r>
            <w:r>
              <w:rPr>
                <w:spacing w:val="-2"/>
                <w:sz w:val="24"/>
              </w:rPr>
              <w:t xml:space="preserve"> </w:t>
            </w:r>
            <w:r>
              <w:rPr>
                <w:sz w:val="24"/>
              </w:rPr>
              <w:t>члены</w:t>
            </w:r>
            <w:r>
              <w:rPr>
                <w:spacing w:val="-1"/>
                <w:sz w:val="24"/>
              </w:rPr>
              <w:t xml:space="preserve"> </w:t>
            </w:r>
            <w:r>
              <w:rPr>
                <w:spacing w:val="-2"/>
                <w:sz w:val="24"/>
              </w:rPr>
              <w:t>предложения</w:t>
            </w:r>
          </w:p>
        </w:tc>
      </w:tr>
      <w:tr w:rsidR="00DD28B4" w14:paraId="06B7DF24" w14:textId="77777777">
        <w:trPr>
          <w:trHeight w:val="479"/>
        </w:trPr>
        <w:tc>
          <w:tcPr>
            <w:tcW w:w="1136" w:type="dxa"/>
          </w:tcPr>
          <w:p w14:paraId="5195C7E2" w14:textId="77777777" w:rsidR="00DD28B4" w:rsidRDefault="006F0148">
            <w:pPr>
              <w:pStyle w:val="TableParagraph"/>
              <w:ind w:left="9" w:right="2"/>
              <w:jc w:val="center"/>
              <w:rPr>
                <w:sz w:val="24"/>
              </w:rPr>
            </w:pPr>
            <w:r>
              <w:rPr>
                <w:spacing w:val="-2"/>
                <w:sz w:val="24"/>
              </w:rPr>
              <w:lastRenderedPageBreak/>
              <w:t>4.3.1</w:t>
            </w:r>
          </w:p>
        </w:tc>
        <w:tc>
          <w:tcPr>
            <w:tcW w:w="7939" w:type="dxa"/>
          </w:tcPr>
          <w:p w14:paraId="7A2208C8" w14:textId="77777777" w:rsidR="00DD28B4" w:rsidRDefault="006F0148">
            <w:pPr>
              <w:pStyle w:val="TableParagraph"/>
              <w:ind w:left="61"/>
              <w:rPr>
                <w:sz w:val="24"/>
              </w:rPr>
            </w:pPr>
            <w:r>
              <w:rPr>
                <w:sz w:val="24"/>
              </w:rPr>
              <w:t>Подлежащее</w:t>
            </w:r>
            <w:r>
              <w:rPr>
                <w:spacing w:val="-4"/>
                <w:sz w:val="24"/>
              </w:rPr>
              <w:t xml:space="preserve"> </w:t>
            </w:r>
            <w:r>
              <w:rPr>
                <w:sz w:val="24"/>
              </w:rPr>
              <w:t>и</w:t>
            </w:r>
            <w:r>
              <w:rPr>
                <w:spacing w:val="1"/>
                <w:sz w:val="24"/>
              </w:rPr>
              <w:t xml:space="preserve"> </w:t>
            </w:r>
            <w:r>
              <w:rPr>
                <w:sz w:val="24"/>
              </w:rPr>
              <w:t>сказуемое</w:t>
            </w:r>
            <w:r>
              <w:rPr>
                <w:spacing w:val="-1"/>
                <w:sz w:val="24"/>
              </w:rPr>
              <w:t xml:space="preserve"> </w:t>
            </w:r>
            <w:r>
              <w:rPr>
                <w:sz w:val="24"/>
              </w:rPr>
              <w:t>как</w:t>
            </w:r>
            <w:r>
              <w:rPr>
                <w:spacing w:val="1"/>
                <w:sz w:val="24"/>
              </w:rPr>
              <w:t xml:space="preserve"> </w:t>
            </w:r>
            <w:r>
              <w:rPr>
                <w:sz w:val="24"/>
              </w:rPr>
              <w:t>главные</w:t>
            </w:r>
            <w:r>
              <w:rPr>
                <w:spacing w:val="-2"/>
                <w:sz w:val="24"/>
              </w:rPr>
              <w:t xml:space="preserve"> </w:t>
            </w:r>
            <w:r>
              <w:rPr>
                <w:sz w:val="24"/>
              </w:rPr>
              <w:t>члены</w:t>
            </w:r>
            <w:r>
              <w:rPr>
                <w:spacing w:val="-1"/>
                <w:sz w:val="24"/>
              </w:rPr>
              <w:t xml:space="preserve"> </w:t>
            </w:r>
            <w:r>
              <w:rPr>
                <w:spacing w:val="-2"/>
                <w:sz w:val="24"/>
              </w:rPr>
              <w:t>предложения</w:t>
            </w:r>
          </w:p>
        </w:tc>
      </w:tr>
    </w:tbl>
    <w:p w14:paraId="56F80C91" w14:textId="77777777" w:rsidR="00DD28B4" w:rsidRDefault="00DD28B4">
      <w:pPr>
        <w:pStyle w:val="TableParagraph"/>
        <w:rPr>
          <w:sz w:val="24"/>
        </w:rPr>
        <w:sectPr w:rsidR="00DD28B4">
          <w:type w:val="continuous"/>
          <w:pgSz w:w="11910" w:h="16830"/>
          <w:pgMar w:top="820" w:right="708" w:bottom="976"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28F80CD2" w14:textId="77777777">
        <w:trPr>
          <w:trHeight w:val="479"/>
        </w:trPr>
        <w:tc>
          <w:tcPr>
            <w:tcW w:w="1136" w:type="dxa"/>
          </w:tcPr>
          <w:p w14:paraId="05070220" w14:textId="77777777" w:rsidR="00DD28B4" w:rsidRDefault="006F0148">
            <w:pPr>
              <w:pStyle w:val="TableParagraph"/>
              <w:spacing w:before="99"/>
              <w:ind w:left="9" w:right="2"/>
              <w:jc w:val="center"/>
              <w:rPr>
                <w:sz w:val="24"/>
              </w:rPr>
            </w:pPr>
            <w:r>
              <w:rPr>
                <w:spacing w:val="-2"/>
                <w:sz w:val="24"/>
              </w:rPr>
              <w:lastRenderedPageBreak/>
              <w:t>4.3.2</w:t>
            </w:r>
          </w:p>
        </w:tc>
        <w:tc>
          <w:tcPr>
            <w:tcW w:w="7939" w:type="dxa"/>
          </w:tcPr>
          <w:p w14:paraId="78E94B3B" w14:textId="77777777" w:rsidR="00DD28B4" w:rsidRDefault="006F0148">
            <w:pPr>
              <w:pStyle w:val="TableParagraph"/>
              <w:spacing w:before="99"/>
              <w:ind w:left="61"/>
              <w:rPr>
                <w:sz w:val="24"/>
              </w:rPr>
            </w:pPr>
            <w:r>
              <w:rPr>
                <w:sz w:val="24"/>
              </w:rPr>
              <w:t>Способы</w:t>
            </w:r>
            <w:r>
              <w:rPr>
                <w:spacing w:val="-2"/>
                <w:sz w:val="24"/>
              </w:rPr>
              <w:t xml:space="preserve"> </w:t>
            </w:r>
            <w:r>
              <w:rPr>
                <w:sz w:val="24"/>
              </w:rPr>
              <w:t>выражения</w:t>
            </w:r>
            <w:r>
              <w:rPr>
                <w:spacing w:val="-1"/>
                <w:sz w:val="24"/>
              </w:rPr>
              <w:t xml:space="preserve"> </w:t>
            </w:r>
            <w:r>
              <w:rPr>
                <w:spacing w:val="-2"/>
                <w:sz w:val="24"/>
              </w:rPr>
              <w:t>подлежащего</w:t>
            </w:r>
          </w:p>
        </w:tc>
      </w:tr>
      <w:tr w:rsidR="00DD28B4" w14:paraId="1100FA39" w14:textId="77777777">
        <w:trPr>
          <w:trHeight w:val="755"/>
        </w:trPr>
        <w:tc>
          <w:tcPr>
            <w:tcW w:w="1136" w:type="dxa"/>
          </w:tcPr>
          <w:p w14:paraId="4F10ADD4" w14:textId="77777777" w:rsidR="00DD28B4" w:rsidRDefault="006F0148">
            <w:pPr>
              <w:pStyle w:val="TableParagraph"/>
              <w:spacing w:before="100"/>
              <w:ind w:left="9" w:right="2"/>
              <w:jc w:val="center"/>
              <w:rPr>
                <w:sz w:val="24"/>
              </w:rPr>
            </w:pPr>
            <w:r>
              <w:rPr>
                <w:spacing w:val="-2"/>
                <w:sz w:val="24"/>
              </w:rPr>
              <w:t>4.3.3</w:t>
            </w:r>
          </w:p>
        </w:tc>
        <w:tc>
          <w:tcPr>
            <w:tcW w:w="7939" w:type="dxa"/>
          </w:tcPr>
          <w:p w14:paraId="4DE97A2D" w14:textId="77777777" w:rsidR="00DD28B4" w:rsidRDefault="006F0148">
            <w:pPr>
              <w:pStyle w:val="TableParagraph"/>
              <w:spacing w:before="100"/>
              <w:ind w:left="61"/>
              <w:rPr>
                <w:sz w:val="24"/>
              </w:rPr>
            </w:pPr>
            <w:r>
              <w:rPr>
                <w:sz w:val="24"/>
              </w:rPr>
              <w:t>Виды</w:t>
            </w:r>
            <w:r>
              <w:rPr>
                <w:spacing w:val="40"/>
                <w:sz w:val="24"/>
              </w:rPr>
              <w:t xml:space="preserve"> </w:t>
            </w:r>
            <w:r>
              <w:rPr>
                <w:sz w:val="24"/>
              </w:rPr>
              <w:t>сказуемого</w:t>
            </w:r>
            <w:r>
              <w:rPr>
                <w:spacing w:val="40"/>
                <w:sz w:val="24"/>
              </w:rPr>
              <w:t xml:space="preserve"> </w:t>
            </w:r>
            <w:r>
              <w:rPr>
                <w:sz w:val="24"/>
              </w:rPr>
              <w:t>(простое</w:t>
            </w:r>
            <w:r>
              <w:rPr>
                <w:spacing w:val="40"/>
                <w:sz w:val="24"/>
              </w:rPr>
              <w:t xml:space="preserve"> </w:t>
            </w:r>
            <w:r>
              <w:rPr>
                <w:sz w:val="24"/>
              </w:rPr>
              <w:t>глагольное,</w:t>
            </w:r>
            <w:r>
              <w:rPr>
                <w:spacing w:val="40"/>
                <w:sz w:val="24"/>
              </w:rPr>
              <w:t xml:space="preserve"> </w:t>
            </w:r>
            <w:r>
              <w:rPr>
                <w:sz w:val="24"/>
              </w:rPr>
              <w:t>составное</w:t>
            </w:r>
            <w:r>
              <w:rPr>
                <w:spacing w:val="40"/>
                <w:sz w:val="24"/>
              </w:rPr>
              <w:t xml:space="preserve"> </w:t>
            </w:r>
            <w:r>
              <w:rPr>
                <w:sz w:val="24"/>
              </w:rPr>
              <w:t>глагольное,</w:t>
            </w:r>
            <w:r>
              <w:rPr>
                <w:spacing w:val="40"/>
                <w:sz w:val="24"/>
              </w:rPr>
              <w:t xml:space="preserve"> </w:t>
            </w:r>
            <w:r>
              <w:rPr>
                <w:sz w:val="24"/>
              </w:rPr>
              <w:t>составное именное) и способы его выражения</w:t>
            </w:r>
          </w:p>
        </w:tc>
      </w:tr>
      <w:tr w:rsidR="00DD28B4" w14:paraId="69825A01" w14:textId="77777777">
        <w:trPr>
          <w:trHeight w:val="479"/>
        </w:trPr>
        <w:tc>
          <w:tcPr>
            <w:tcW w:w="1136" w:type="dxa"/>
          </w:tcPr>
          <w:p w14:paraId="6D8C296E" w14:textId="77777777" w:rsidR="00DD28B4" w:rsidRDefault="006F0148">
            <w:pPr>
              <w:pStyle w:val="TableParagraph"/>
              <w:ind w:left="9"/>
              <w:jc w:val="center"/>
              <w:rPr>
                <w:sz w:val="24"/>
              </w:rPr>
            </w:pPr>
            <w:r>
              <w:rPr>
                <w:spacing w:val="-5"/>
                <w:sz w:val="24"/>
              </w:rPr>
              <w:t>4.4</w:t>
            </w:r>
          </w:p>
        </w:tc>
        <w:tc>
          <w:tcPr>
            <w:tcW w:w="7939" w:type="dxa"/>
          </w:tcPr>
          <w:p w14:paraId="351E612A" w14:textId="77777777" w:rsidR="00DD28B4" w:rsidRDefault="006F0148">
            <w:pPr>
              <w:pStyle w:val="TableParagraph"/>
              <w:ind w:left="61"/>
              <w:rPr>
                <w:sz w:val="24"/>
              </w:rPr>
            </w:pPr>
            <w:r>
              <w:rPr>
                <w:sz w:val="24"/>
              </w:rPr>
              <w:t>Синтаксис. Второстепенные</w:t>
            </w:r>
            <w:r>
              <w:rPr>
                <w:spacing w:val="1"/>
                <w:sz w:val="24"/>
              </w:rPr>
              <w:t xml:space="preserve"> </w:t>
            </w:r>
            <w:r>
              <w:rPr>
                <w:sz w:val="24"/>
              </w:rPr>
              <w:t>члены</w:t>
            </w:r>
            <w:r>
              <w:rPr>
                <w:spacing w:val="-1"/>
                <w:sz w:val="24"/>
              </w:rPr>
              <w:t xml:space="preserve"> </w:t>
            </w:r>
            <w:r>
              <w:rPr>
                <w:spacing w:val="-2"/>
                <w:sz w:val="24"/>
              </w:rPr>
              <w:t>предложения</w:t>
            </w:r>
          </w:p>
        </w:tc>
      </w:tr>
      <w:tr w:rsidR="00DD28B4" w14:paraId="64C5D830" w14:textId="77777777">
        <w:trPr>
          <w:trHeight w:val="479"/>
        </w:trPr>
        <w:tc>
          <w:tcPr>
            <w:tcW w:w="1136" w:type="dxa"/>
          </w:tcPr>
          <w:p w14:paraId="48C3B8B9" w14:textId="77777777" w:rsidR="00DD28B4" w:rsidRDefault="006F0148">
            <w:pPr>
              <w:pStyle w:val="TableParagraph"/>
              <w:ind w:left="9" w:right="2"/>
              <w:jc w:val="center"/>
              <w:rPr>
                <w:sz w:val="24"/>
              </w:rPr>
            </w:pPr>
            <w:r>
              <w:rPr>
                <w:spacing w:val="-2"/>
                <w:sz w:val="24"/>
              </w:rPr>
              <w:t>4.4.1</w:t>
            </w:r>
          </w:p>
        </w:tc>
        <w:tc>
          <w:tcPr>
            <w:tcW w:w="7939" w:type="dxa"/>
          </w:tcPr>
          <w:p w14:paraId="17925B50" w14:textId="77777777" w:rsidR="00DD28B4" w:rsidRDefault="006F0148">
            <w:pPr>
              <w:pStyle w:val="TableParagraph"/>
              <w:ind w:left="61"/>
              <w:rPr>
                <w:sz w:val="24"/>
              </w:rPr>
            </w:pPr>
            <w:r>
              <w:rPr>
                <w:sz w:val="24"/>
              </w:rPr>
              <w:t>Второстепенные</w:t>
            </w:r>
            <w:r>
              <w:rPr>
                <w:spacing w:val="1"/>
                <w:sz w:val="24"/>
              </w:rPr>
              <w:t xml:space="preserve"> </w:t>
            </w:r>
            <w:r>
              <w:rPr>
                <w:sz w:val="24"/>
              </w:rPr>
              <w:t>члены</w:t>
            </w:r>
            <w:r>
              <w:rPr>
                <w:spacing w:val="-1"/>
                <w:sz w:val="24"/>
              </w:rPr>
              <w:t xml:space="preserve"> </w:t>
            </w:r>
            <w:r>
              <w:rPr>
                <w:sz w:val="24"/>
              </w:rPr>
              <w:t>предложения, их</w:t>
            </w:r>
            <w:r>
              <w:rPr>
                <w:spacing w:val="2"/>
                <w:sz w:val="24"/>
              </w:rPr>
              <w:t xml:space="preserve"> </w:t>
            </w:r>
            <w:r>
              <w:rPr>
                <w:spacing w:val="-4"/>
                <w:sz w:val="24"/>
              </w:rPr>
              <w:t>виды</w:t>
            </w:r>
          </w:p>
        </w:tc>
      </w:tr>
      <w:tr w:rsidR="00DD28B4" w14:paraId="5F7EDC01" w14:textId="77777777">
        <w:trPr>
          <w:trHeight w:val="479"/>
        </w:trPr>
        <w:tc>
          <w:tcPr>
            <w:tcW w:w="1136" w:type="dxa"/>
          </w:tcPr>
          <w:p w14:paraId="15039842" w14:textId="77777777" w:rsidR="00DD28B4" w:rsidRDefault="006F0148">
            <w:pPr>
              <w:pStyle w:val="TableParagraph"/>
              <w:ind w:left="9" w:right="2"/>
              <w:jc w:val="center"/>
              <w:rPr>
                <w:sz w:val="24"/>
              </w:rPr>
            </w:pPr>
            <w:r>
              <w:rPr>
                <w:spacing w:val="-2"/>
                <w:sz w:val="24"/>
              </w:rPr>
              <w:t>4.4.2</w:t>
            </w:r>
          </w:p>
        </w:tc>
        <w:tc>
          <w:tcPr>
            <w:tcW w:w="7939" w:type="dxa"/>
          </w:tcPr>
          <w:p w14:paraId="45F4E841" w14:textId="77777777" w:rsidR="00DD28B4" w:rsidRDefault="006F0148">
            <w:pPr>
              <w:pStyle w:val="TableParagraph"/>
              <w:ind w:left="61"/>
              <w:rPr>
                <w:sz w:val="24"/>
              </w:rPr>
            </w:pPr>
            <w:r>
              <w:rPr>
                <w:sz w:val="24"/>
              </w:rPr>
              <w:t>Определение</w:t>
            </w:r>
            <w:r>
              <w:rPr>
                <w:spacing w:val="-5"/>
                <w:sz w:val="24"/>
              </w:rPr>
              <w:t xml:space="preserve"> </w:t>
            </w:r>
            <w:r>
              <w:rPr>
                <w:sz w:val="24"/>
              </w:rPr>
              <w:t>как</w:t>
            </w:r>
            <w:r>
              <w:rPr>
                <w:spacing w:val="-3"/>
                <w:sz w:val="24"/>
              </w:rPr>
              <w:t xml:space="preserve"> </w:t>
            </w:r>
            <w:r>
              <w:rPr>
                <w:sz w:val="24"/>
              </w:rPr>
              <w:t>второстепенный</w:t>
            </w:r>
            <w:r>
              <w:rPr>
                <w:spacing w:val="-3"/>
                <w:sz w:val="24"/>
              </w:rPr>
              <w:t xml:space="preserve"> </w:t>
            </w:r>
            <w:r>
              <w:rPr>
                <w:sz w:val="24"/>
              </w:rPr>
              <w:t>член</w:t>
            </w:r>
            <w:r>
              <w:rPr>
                <w:spacing w:val="-4"/>
                <w:sz w:val="24"/>
              </w:rPr>
              <w:t xml:space="preserve"> </w:t>
            </w:r>
            <w:r>
              <w:rPr>
                <w:spacing w:val="-2"/>
                <w:sz w:val="24"/>
              </w:rPr>
              <w:t>предложения</w:t>
            </w:r>
          </w:p>
        </w:tc>
      </w:tr>
      <w:tr w:rsidR="00DD28B4" w14:paraId="571FCF8A" w14:textId="77777777">
        <w:trPr>
          <w:trHeight w:val="481"/>
        </w:trPr>
        <w:tc>
          <w:tcPr>
            <w:tcW w:w="1136" w:type="dxa"/>
          </w:tcPr>
          <w:p w14:paraId="20CAFCC4" w14:textId="77777777" w:rsidR="00DD28B4" w:rsidRDefault="006F0148">
            <w:pPr>
              <w:pStyle w:val="TableParagraph"/>
              <w:ind w:left="9" w:right="2"/>
              <w:jc w:val="center"/>
              <w:rPr>
                <w:sz w:val="24"/>
              </w:rPr>
            </w:pPr>
            <w:r>
              <w:rPr>
                <w:spacing w:val="-2"/>
                <w:sz w:val="24"/>
              </w:rPr>
              <w:t>4.4.3</w:t>
            </w:r>
          </w:p>
        </w:tc>
        <w:tc>
          <w:tcPr>
            <w:tcW w:w="7939" w:type="dxa"/>
          </w:tcPr>
          <w:p w14:paraId="264F9BFC" w14:textId="77777777" w:rsidR="00DD28B4" w:rsidRDefault="006F0148">
            <w:pPr>
              <w:pStyle w:val="TableParagraph"/>
              <w:ind w:left="61"/>
              <w:rPr>
                <w:sz w:val="24"/>
              </w:rPr>
            </w:pPr>
            <w:r>
              <w:rPr>
                <w:sz w:val="24"/>
              </w:rPr>
              <w:t>Определения согласованные</w:t>
            </w:r>
            <w:r>
              <w:rPr>
                <w:spacing w:val="-2"/>
                <w:sz w:val="24"/>
              </w:rPr>
              <w:t xml:space="preserve"> </w:t>
            </w:r>
            <w:r>
              <w:rPr>
                <w:sz w:val="24"/>
              </w:rPr>
              <w:t>и</w:t>
            </w:r>
            <w:r>
              <w:rPr>
                <w:spacing w:val="1"/>
                <w:sz w:val="24"/>
              </w:rPr>
              <w:t xml:space="preserve"> </w:t>
            </w:r>
            <w:r>
              <w:rPr>
                <w:spacing w:val="-2"/>
                <w:sz w:val="24"/>
              </w:rPr>
              <w:t>несогласованные</w:t>
            </w:r>
          </w:p>
        </w:tc>
      </w:tr>
      <w:tr w:rsidR="00DD28B4" w14:paraId="7E4E9377" w14:textId="77777777">
        <w:trPr>
          <w:trHeight w:val="479"/>
        </w:trPr>
        <w:tc>
          <w:tcPr>
            <w:tcW w:w="1136" w:type="dxa"/>
          </w:tcPr>
          <w:p w14:paraId="7A69B56D" w14:textId="77777777" w:rsidR="00DD28B4" w:rsidRDefault="006F0148">
            <w:pPr>
              <w:pStyle w:val="TableParagraph"/>
              <w:spacing w:before="99"/>
              <w:ind w:left="9" w:right="2"/>
              <w:jc w:val="center"/>
              <w:rPr>
                <w:sz w:val="24"/>
              </w:rPr>
            </w:pPr>
            <w:r>
              <w:rPr>
                <w:spacing w:val="-2"/>
                <w:sz w:val="24"/>
              </w:rPr>
              <w:t>4.4.4</w:t>
            </w:r>
          </w:p>
        </w:tc>
        <w:tc>
          <w:tcPr>
            <w:tcW w:w="7939" w:type="dxa"/>
          </w:tcPr>
          <w:p w14:paraId="4461FDB3" w14:textId="77777777" w:rsidR="00DD28B4" w:rsidRDefault="006F0148">
            <w:pPr>
              <w:pStyle w:val="TableParagraph"/>
              <w:spacing w:before="99"/>
              <w:ind w:left="61"/>
              <w:rPr>
                <w:sz w:val="24"/>
              </w:rPr>
            </w:pPr>
            <w:r>
              <w:rPr>
                <w:sz w:val="24"/>
              </w:rPr>
              <w:t>Приложение</w:t>
            </w:r>
            <w:r>
              <w:rPr>
                <w:spacing w:val="-2"/>
                <w:sz w:val="24"/>
              </w:rPr>
              <w:t xml:space="preserve"> </w:t>
            </w:r>
            <w:r>
              <w:rPr>
                <w:sz w:val="24"/>
              </w:rPr>
              <w:t>как особый</w:t>
            </w:r>
            <w:r>
              <w:rPr>
                <w:spacing w:val="-1"/>
                <w:sz w:val="24"/>
              </w:rPr>
              <w:t xml:space="preserve"> </w:t>
            </w:r>
            <w:r>
              <w:rPr>
                <w:sz w:val="24"/>
              </w:rPr>
              <w:t>вид</w:t>
            </w:r>
            <w:r>
              <w:rPr>
                <w:spacing w:val="-1"/>
                <w:sz w:val="24"/>
              </w:rPr>
              <w:t xml:space="preserve"> </w:t>
            </w:r>
            <w:r>
              <w:rPr>
                <w:spacing w:val="-2"/>
                <w:sz w:val="24"/>
              </w:rPr>
              <w:t>определения</w:t>
            </w:r>
          </w:p>
        </w:tc>
      </w:tr>
      <w:tr w:rsidR="00DD28B4" w14:paraId="37415231" w14:textId="77777777">
        <w:trPr>
          <w:trHeight w:val="480"/>
        </w:trPr>
        <w:tc>
          <w:tcPr>
            <w:tcW w:w="1136" w:type="dxa"/>
          </w:tcPr>
          <w:p w14:paraId="277C3B76" w14:textId="77777777" w:rsidR="00DD28B4" w:rsidRDefault="006F0148">
            <w:pPr>
              <w:pStyle w:val="TableParagraph"/>
              <w:spacing w:before="100"/>
              <w:ind w:left="9" w:right="2"/>
              <w:jc w:val="center"/>
              <w:rPr>
                <w:sz w:val="24"/>
              </w:rPr>
            </w:pPr>
            <w:r>
              <w:rPr>
                <w:spacing w:val="-2"/>
                <w:sz w:val="24"/>
              </w:rPr>
              <w:t>4.4.5</w:t>
            </w:r>
          </w:p>
        </w:tc>
        <w:tc>
          <w:tcPr>
            <w:tcW w:w="7939" w:type="dxa"/>
          </w:tcPr>
          <w:p w14:paraId="6401E1D3" w14:textId="77777777" w:rsidR="00DD28B4" w:rsidRDefault="006F0148">
            <w:pPr>
              <w:pStyle w:val="TableParagraph"/>
              <w:spacing w:before="100"/>
              <w:ind w:left="61"/>
              <w:rPr>
                <w:sz w:val="24"/>
              </w:rPr>
            </w:pPr>
            <w:r>
              <w:rPr>
                <w:sz w:val="24"/>
              </w:rPr>
              <w:t>Дополнение</w:t>
            </w:r>
            <w:r>
              <w:rPr>
                <w:spacing w:val="-7"/>
                <w:sz w:val="24"/>
              </w:rPr>
              <w:t xml:space="preserve"> </w:t>
            </w:r>
            <w:r>
              <w:rPr>
                <w:sz w:val="24"/>
              </w:rPr>
              <w:t>как</w:t>
            </w:r>
            <w:r>
              <w:rPr>
                <w:spacing w:val="-4"/>
                <w:sz w:val="24"/>
              </w:rPr>
              <w:t xml:space="preserve"> </w:t>
            </w:r>
            <w:r>
              <w:rPr>
                <w:sz w:val="24"/>
              </w:rPr>
              <w:t>второстепенный</w:t>
            </w:r>
            <w:r>
              <w:rPr>
                <w:spacing w:val="-5"/>
                <w:sz w:val="24"/>
              </w:rPr>
              <w:t xml:space="preserve"> </w:t>
            </w:r>
            <w:r>
              <w:rPr>
                <w:sz w:val="24"/>
              </w:rPr>
              <w:t>член</w:t>
            </w:r>
            <w:r>
              <w:rPr>
                <w:spacing w:val="-8"/>
                <w:sz w:val="24"/>
              </w:rPr>
              <w:t xml:space="preserve"> </w:t>
            </w:r>
            <w:r>
              <w:rPr>
                <w:spacing w:val="-2"/>
                <w:sz w:val="24"/>
              </w:rPr>
              <w:t>предложения</w:t>
            </w:r>
          </w:p>
        </w:tc>
      </w:tr>
      <w:tr w:rsidR="00DD28B4" w14:paraId="4A43B4B8" w14:textId="77777777">
        <w:trPr>
          <w:trHeight w:val="479"/>
        </w:trPr>
        <w:tc>
          <w:tcPr>
            <w:tcW w:w="1136" w:type="dxa"/>
          </w:tcPr>
          <w:p w14:paraId="5FFAE2E9" w14:textId="77777777" w:rsidR="00DD28B4" w:rsidRDefault="006F0148">
            <w:pPr>
              <w:pStyle w:val="TableParagraph"/>
              <w:spacing w:before="99"/>
              <w:ind w:left="9" w:right="2"/>
              <w:jc w:val="center"/>
              <w:rPr>
                <w:sz w:val="24"/>
              </w:rPr>
            </w:pPr>
            <w:r>
              <w:rPr>
                <w:spacing w:val="-2"/>
                <w:sz w:val="24"/>
              </w:rPr>
              <w:t>4.4.6</w:t>
            </w:r>
          </w:p>
        </w:tc>
        <w:tc>
          <w:tcPr>
            <w:tcW w:w="7939" w:type="dxa"/>
          </w:tcPr>
          <w:p w14:paraId="36DFFEEE" w14:textId="77777777" w:rsidR="00DD28B4" w:rsidRDefault="006F0148">
            <w:pPr>
              <w:pStyle w:val="TableParagraph"/>
              <w:spacing w:before="99"/>
              <w:ind w:left="61"/>
              <w:rPr>
                <w:sz w:val="24"/>
              </w:rPr>
            </w:pPr>
            <w:r>
              <w:rPr>
                <w:sz w:val="24"/>
              </w:rPr>
              <w:t>Дополнения</w:t>
            </w:r>
            <w:r>
              <w:rPr>
                <w:spacing w:val="-5"/>
                <w:sz w:val="24"/>
              </w:rPr>
              <w:t xml:space="preserve"> </w:t>
            </w:r>
            <w:r>
              <w:rPr>
                <w:sz w:val="24"/>
              </w:rPr>
              <w:t>прямые</w:t>
            </w:r>
            <w:r>
              <w:rPr>
                <w:spacing w:val="-4"/>
                <w:sz w:val="24"/>
              </w:rPr>
              <w:t xml:space="preserve"> </w:t>
            </w:r>
            <w:r>
              <w:rPr>
                <w:sz w:val="24"/>
              </w:rPr>
              <w:t xml:space="preserve">и </w:t>
            </w:r>
            <w:r>
              <w:rPr>
                <w:spacing w:val="-2"/>
                <w:sz w:val="24"/>
              </w:rPr>
              <w:t>косвенные</w:t>
            </w:r>
          </w:p>
        </w:tc>
      </w:tr>
      <w:tr w:rsidR="00DD28B4" w14:paraId="63291CB5" w14:textId="77777777">
        <w:trPr>
          <w:trHeight w:val="479"/>
        </w:trPr>
        <w:tc>
          <w:tcPr>
            <w:tcW w:w="1136" w:type="dxa"/>
          </w:tcPr>
          <w:p w14:paraId="2278E2E4" w14:textId="77777777" w:rsidR="00DD28B4" w:rsidRDefault="006F0148">
            <w:pPr>
              <w:pStyle w:val="TableParagraph"/>
              <w:ind w:left="9" w:right="2"/>
              <w:jc w:val="center"/>
              <w:rPr>
                <w:sz w:val="24"/>
              </w:rPr>
            </w:pPr>
            <w:r>
              <w:rPr>
                <w:spacing w:val="-2"/>
                <w:sz w:val="24"/>
              </w:rPr>
              <w:t>4.4.7</w:t>
            </w:r>
          </w:p>
        </w:tc>
        <w:tc>
          <w:tcPr>
            <w:tcW w:w="7939" w:type="dxa"/>
          </w:tcPr>
          <w:p w14:paraId="12A51BD3" w14:textId="77777777" w:rsidR="00DD28B4" w:rsidRDefault="006F0148">
            <w:pPr>
              <w:pStyle w:val="TableParagraph"/>
              <w:ind w:left="61"/>
              <w:rPr>
                <w:sz w:val="24"/>
              </w:rPr>
            </w:pPr>
            <w:r>
              <w:rPr>
                <w:sz w:val="24"/>
              </w:rPr>
              <w:t>Обстоятельство</w:t>
            </w:r>
            <w:r>
              <w:rPr>
                <w:spacing w:val="-5"/>
                <w:sz w:val="24"/>
              </w:rPr>
              <w:t xml:space="preserve"> </w:t>
            </w:r>
            <w:r>
              <w:rPr>
                <w:sz w:val="24"/>
              </w:rPr>
              <w:t>как</w:t>
            </w:r>
            <w:r>
              <w:rPr>
                <w:spacing w:val="-3"/>
                <w:sz w:val="24"/>
              </w:rPr>
              <w:t xml:space="preserve"> </w:t>
            </w:r>
            <w:r>
              <w:rPr>
                <w:sz w:val="24"/>
              </w:rPr>
              <w:t>второстепенный</w:t>
            </w:r>
            <w:r>
              <w:rPr>
                <w:spacing w:val="-3"/>
                <w:sz w:val="24"/>
              </w:rPr>
              <w:t xml:space="preserve"> </w:t>
            </w:r>
            <w:r>
              <w:rPr>
                <w:sz w:val="24"/>
              </w:rPr>
              <w:t>член</w:t>
            </w:r>
            <w:r>
              <w:rPr>
                <w:spacing w:val="-4"/>
                <w:sz w:val="24"/>
              </w:rPr>
              <w:t xml:space="preserve"> </w:t>
            </w:r>
            <w:r>
              <w:rPr>
                <w:spacing w:val="-2"/>
                <w:sz w:val="24"/>
              </w:rPr>
              <w:t>предложения</w:t>
            </w:r>
          </w:p>
        </w:tc>
      </w:tr>
      <w:tr w:rsidR="00DD28B4" w14:paraId="7F792D47" w14:textId="77777777">
        <w:trPr>
          <w:trHeight w:val="755"/>
        </w:trPr>
        <w:tc>
          <w:tcPr>
            <w:tcW w:w="1136" w:type="dxa"/>
          </w:tcPr>
          <w:p w14:paraId="3B3F284A" w14:textId="77777777" w:rsidR="00DD28B4" w:rsidRDefault="006F0148">
            <w:pPr>
              <w:pStyle w:val="TableParagraph"/>
              <w:ind w:left="9" w:right="2"/>
              <w:jc w:val="center"/>
              <w:rPr>
                <w:sz w:val="24"/>
              </w:rPr>
            </w:pPr>
            <w:r>
              <w:rPr>
                <w:spacing w:val="-2"/>
                <w:sz w:val="24"/>
              </w:rPr>
              <w:t>4.4.8</w:t>
            </w:r>
          </w:p>
        </w:tc>
        <w:tc>
          <w:tcPr>
            <w:tcW w:w="7939" w:type="dxa"/>
          </w:tcPr>
          <w:p w14:paraId="00F9853D" w14:textId="77777777" w:rsidR="00DD28B4" w:rsidRDefault="006F0148">
            <w:pPr>
              <w:pStyle w:val="TableParagraph"/>
              <w:ind w:left="61"/>
              <w:rPr>
                <w:sz w:val="24"/>
              </w:rPr>
            </w:pPr>
            <w:r>
              <w:rPr>
                <w:sz w:val="24"/>
              </w:rPr>
              <w:t>Виды</w:t>
            </w:r>
            <w:r>
              <w:rPr>
                <w:spacing w:val="40"/>
                <w:sz w:val="24"/>
              </w:rPr>
              <w:t xml:space="preserve"> </w:t>
            </w:r>
            <w:r>
              <w:rPr>
                <w:sz w:val="24"/>
              </w:rPr>
              <w:t>обстоятельств</w:t>
            </w:r>
            <w:r>
              <w:rPr>
                <w:spacing w:val="40"/>
                <w:sz w:val="24"/>
              </w:rPr>
              <w:t xml:space="preserve"> </w:t>
            </w:r>
            <w:r>
              <w:rPr>
                <w:sz w:val="24"/>
              </w:rPr>
              <w:t>(места,</w:t>
            </w:r>
            <w:r>
              <w:rPr>
                <w:spacing w:val="40"/>
                <w:sz w:val="24"/>
              </w:rPr>
              <w:t xml:space="preserve"> </w:t>
            </w:r>
            <w:r>
              <w:rPr>
                <w:sz w:val="24"/>
              </w:rPr>
              <w:t>времени,</w:t>
            </w:r>
            <w:r>
              <w:rPr>
                <w:spacing w:val="40"/>
                <w:sz w:val="24"/>
              </w:rPr>
              <w:t xml:space="preserve"> </w:t>
            </w:r>
            <w:r>
              <w:rPr>
                <w:sz w:val="24"/>
              </w:rPr>
              <w:t>причины,</w:t>
            </w:r>
            <w:r>
              <w:rPr>
                <w:spacing w:val="40"/>
                <w:sz w:val="24"/>
              </w:rPr>
              <w:t xml:space="preserve"> </w:t>
            </w:r>
            <w:r>
              <w:rPr>
                <w:sz w:val="24"/>
              </w:rPr>
              <w:t>цели,</w:t>
            </w:r>
            <w:r>
              <w:rPr>
                <w:spacing w:val="40"/>
                <w:sz w:val="24"/>
              </w:rPr>
              <w:t xml:space="preserve"> </w:t>
            </w:r>
            <w:r>
              <w:rPr>
                <w:sz w:val="24"/>
              </w:rPr>
              <w:t>образа</w:t>
            </w:r>
            <w:r>
              <w:rPr>
                <w:spacing w:val="40"/>
                <w:sz w:val="24"/>
              </w:rPr>
              <w:t xml:space="preserve"> </w:t>
            </w:r>
            <w:r>
              <w:rPr>
                <w:sz w:val="24"/>
              </w:rPr>
              <w:t>действия,</w:t>
            </w:r>
            <w:r>
              <w:rPr>
                <w:spacing w:val="40"/>
                <w:sz w:val="24"/>
              </w:rPr>
              <w:t xml:space="preserve"> </w:t>
            </w:r>
            <w:r>
              <w:rPr>
                <w:sz w:val="24"/>
              </w:rPr>
              <w:t>меры и степени, условия, уступки)</w:t>
            </w:r>
          </w:p>
        </w:tc>
      </w:tr>
      <w:tr w:rsidR="00DD28B4" w14:paraId="6BD97770" w14:textId="77777777">
        <w:trPr>
          <w:trHeight w:val="479"/>
        </w:trPr>
        <w:tc>
          <w:tcPr>
            <w:tcW w:w="1136" w:type="dxa"/>
          </w:tcPr>
          <w:p w14:paraId="66CAFEDE" w14:textId="77777777" w:rsidR="00DD28B4" w:rsidRDefault="006F0148">
            <w:pPr>
              <w:pStyle w:val="TableParagraph"/>
              <w:ind w:left="9"/>
              <w:jc w:val="center"/>
              <w:rPr>
                <w:sz w:val="24"/>
              </w:rPr>
            </w:pPr>
            <w:r>
              <w:rPr>
                <w:spacing w:val="-5"/>
                <w:sz w:val="24"/>
              </w:rPr>
              <w:t>4.5</w:t>
            </w:r>
          </w:p>
        </w:tc>
        <w:tc>
          <w:tcPr>
            <w:tcW w:w="7939" w:type="dxa"/>
          </w:tcPr>
          <w:p w14:paraId="14A07C9E" w14:textId="77777777" w:rsidR="00DD28B4" w:rsidRDefault="006F0148">
            <w:pPr>
              <w:pStyle w:val="TableParagraph"/>
              <w:ind w:left="61"/>
              <w:rPr>
                <w:sz w:val="24"/>
              </w:rPr>
            </w:pPr>
            <w:r>
              <w:rPr>
                <w:sz w:val="24"/>
              </w:rPr>
              <w:t>Синтаксис.</w:t>
            </w:r>
            <w:r>
              <w:rPr>
                <w:spacing w:val="-2"/>
                <w:sz w:val="24"/>
              </w:rPr>
              <w:t xml:space="preserve"> </w:t>
            </w:r>
            <w:r>
              <w:rPr>
                <w:sz w:val="24"/>
              </w:rPr>
              <w:t>Односоставные</w:t>
            </w:r>
            <w:r>
              <w:rPr>
                <w:spacing w:val="-3"/>
                <w:sz w:val="24"/>
              </w:rPr>
              <w:t xml:space="preserve"> </w:t>
            </w:r>
            <w:r>
              <w:rPr>
                <w:spacing w:val="-2"/>
                <w:sz w:val="24"/>
              </w:rPr>
              <w:t>предложения</w:t>
            </w:r>
          </w:p>
        </w:tc>
      </w:tr>
      <w:tr w:rsidR="00DD28B4" w14:paraId="5C26686F" w14:textId="77777777">
        <w:trPr>
          <w:trHeight w:val="482"/>
        </w:trPr>
        <w:tc>
          <w:tcPr>
            <w:tcW w:w="1136" w:type="dxa"/>
          </w:tcPr>
          <w:p w14:paraId="10C7ECD1" w14:textId="77777777" w:rsidR="00DD28B4" w:rsidRDefault="006F0148">
            <w:pPr>
              <w:pStyle w:val="TableParagraph"/>
              <w:ind w:left="9" w:right="2"/>
              <w:jc w:val="center"/>
              <w:rPr>
                <w:sz w:val="24"/>
              </w:rPr>
            </w:pPr>
            <w:r>
              <w:rPr>
                <w:spacing w:val="-2"/>
                <w:sz w:val="24"/>
              </w:rPr>
              <w:t>4.5.1</w:t>
            </w:r>
          </w:p>
        </w:tc>
        <w:tc>
          <w:tcPr>
            <w:tcW w:w="7939" w:type="dxa"/>
          </w:tcPr>
          <w:p w14:paraId="60D4BB68" w14:textId="77777777" w:rsidR="00DD28B4" w:rsidRDefault="006F0148">
            <w:pPr>
              <w:pStyle w:val="TableParagraph"/>
              <w:ind w:left="61"/>
              <w:rPr>
                <w:sz w:val="24"/>
              </w:rPr>
            </w:pPr>
            <w:r>
              <w:rPr>
                <w:sz w:val="24"/>
              </w:rPr>
              <w:t>Односоставные</w:t>
            </w:r>
            <w:r>
              <w:rPr>
                <w:spacing w:val="-6"/>
                <w:sz w:val="24"/>
              </w:rPr>
              <w:t xml:space="preserve"> </w:t>
            </w:r>
            <w:r>
              <w:rPr>
                <w:sz w:val="24"/>
              </w:rPr>
              <w:t>предложения,</w:t>
            </w:r>
            <w:r>
              <w:rPr>
                <w:spacing w:val="-3"/>
                <w:sz w:val="24"/>
              </w:rPr>
              <w:t xml:space="preserve"> </w:t>
            </w:r>
            <w:r>
              <w:rPr>
                <w:sz w:val="24"/>
              </w:rPr>
              <w:t>их</w:t>
            </w:r>
            <w:r>
              <w:rPr>
                <w:spacing w:val="-3"/>
                <w:sz w:val="24"/>
              </w:rPr>
              <w:t xml:space="preserve"> </w:t>
            </w:r>
            <w:r>
              <w:rPr>
                <w:sz w:val="24"/>
              </w:rPr>
              <w:t>грамматические</w:t>
            </w:r>
            <w:r>
              <w:rPr>
                <w:spacing w:val="-3"/>
                <w:sz w:val="24"/>
              </w:rPr>
              <w:t xml:space="preserve"> </w:t>
            </w:r>
            <w:r>
              <w:rPr>
                <w:spacing w:val="-2"/>
                <w:sz w:val="24"/>
              </w:rPr>
              <w:t>признаки</w:t>
            </w:r>
          </w:p>
        </w:tc>
      </w:tr>
      <w:tr w:rsidR="00DD28B4" w14:paraId="3DF35745" w14:textId="77777777">
        <w:trPr>
          <w:trHeight w:val="755"/>
        </w:trPr>
        <w:tc>
          <w:tcPr>
            <w:tcW w:w="1136" w:type="dxa"/>
          </w:tcPr>
          <w:p w14:paraId="48815A7E" w14:textId="77777777" w:rsidR="00DD28B4" w:rsidRDefault="006F0148">
            <w:pPr>
              <w:pStyle w:val="TableParagraph"/>
              <w:spacing w:before="99"/>
              <w:ind w:left="9" w:right="2"/>
              <w:jc w:val="center"/>
              <w:rPr>
                <w:sz w:val="24"/>
              </w:rPr>
            </w:pPr>
            <w:r>
              <w:rPr>
                <w:spacing w:val="-2"/>
                <w:sz w:val="24"/>
              </w:rPr>
              <w:t>4.5.2</w:t>
            </w:r>
          </w:p>
        </w:tc>
        <w:tc>
          <w:tcPr>
            <w:tcW w:w="7939" w:type="dxa"/>
          </w:tcPr>
          <w:p w14:paraId="25796A64" w14:textId="77777777" w:rsidR="00DD28B4" w:rsidRDefault="006F0148">
            <w:pPr>
              <w:pStyle w:val="TableParagraph"/>
              <w:tabs>
                <w:tab w:val="left" w:pos="877"/>
                <w:tab w:val="left" w:pos="2677"/>
                <w:tab w:val="left" w:pos="4362"/>
                <w:tab w:val="left" w:pos="5663"/>
              </w:tabs>
              <w:spacing w:before="99"/>
              <w:ind w:left="61" w:right="49"/>
              <w:rPr>
                <w:sz w:val="24"/>
              </w:rPr>
            </w:pPr>
            <w:r>
              <w:rPr>
                <w:spacing w:val="-4"/>
                <w:sz w:val="24"/>
              </w:rPr>
              <w:t>Виды</w:t>
            </w:r>
            <w:r>
              <w:rPr>
                <w:sz w:val="24"/>
              </w:rPr>
              <w:tab/>
            </w:r>
            <w:r>
              <w:rPr>
                <w:spacing w:val="-2"/>
                <w:sz w:val="24"/>
              </w:rPr>
              <w:t>односоставных</w:t>
            </w:r>
            <w:r>
              <w:rPr>
                <w:sz w:val="24"/>
              </w:rPr>
              <w:tab/>
            </w:r>
            <w:r>
              <w:rPr>
                <w:spacing w:val="-2"/>
                <w:sz w:val="24"/>
              </w:rPr>
              <w:t>предложений:</w:t>
            </w:r>
            <w:r>
              <w:rPr>
                <w:sz w:val="24"/>
              </w:rPr>
              <w:tab/>
            </w:r>
            <w:r>
              <w:rPr>
                <w:spacing w:val="-2"/>
                <w:sz w:val="24"/>
              </w:rPr>
              <w:t>назывные,</w:t>
            </w:r>
            <w:r>
              <w:rPr>
                <w:sz w:val="24"/>
              </w:rPr>
              <w:tab/>
            </w:r>
            <w:r>
              <w:rPr>
                <w:spacing w:val="-2"/>
                <w:sz w:val="24"/>
              </w:rPr>
              <w:t xml:space="preserve">определенно-личные, </w:t>
            </w:r>
            <w:r>
              <w:rPr>
                <w:sz w:val="24"/>
              </w:rPr>
              <w:t>неопределенно-личные, обобщенно-личные, безличные предложения</w:t>
            </w:r>
          </w:p>
        </w:tc>
      </w:tr>
      <w:tr w:rsidR="00DD28B4" w14:paraId="30ACCA02" w14:textId="77777777">
        <w:trPr>
          <w:trHeight w:val="479"/>
        </w:trPr>
        <w:tc>
          <w:tcPr>
            <w:tcW w:w="1136" w:type="dxa"/>
          </w:tcPr>
          <w:p w14:paraId="3B67BCD8" w14:textId="77777777" w:rsidR="00DD28B4" w:rsidRDefault="006F0148">
            <w:pPr>
              <w:pStyle w:val="TableParagraph"/>
              <w:spacing w:before="99"/>
              <w:ind w:left="9"/>
              <w:jc w:val="center"/>
              <w:rPr>
                <w:sz w:val="24"/>
              </w:rPr>
            </w:pPr>
            <w:r>
              <w:rPr>
                <w:spacing w:val="-5"/>
                <w:sz w:val="24"/>
              </w:rPr>
              <w:t>4.6</w:t>
            </w:r>
          </w:p>
        </w:tc>
        <w:tc>
          <w:tcPr>
            <w:tcW w:w="7939" w:type="dxa"/>
          </w:tcPr>
          <w:p w14:paraId="15C48EF3" w14:textId="77777777" w:rsidR="00DD28B4" w:rsidRDefault="006F0148">
            <w:pPr>
              <w:pStyle w:val="TableParagraph"/>
              <w:spacing w:before="99"/>
              <w:ind w:left="61"/>
              <w:rPr>
                <w:sz w:val="24"/>
              </w:rPr>
            </w:pPr>
            <w:r>
              <w:rPr>
                <w:sz w:val="24"/>
              </w:rPr>
              <w:t>Синтаксис.</w:t>
            </w:r>
            <w:r>
              <w:rPr>
                <w:spacing w:val="-4"/>
                <w:sz w:val="24"/>
              </w:rPr>
              <w:t xml:space="preserve"> </w:t>
            </w:r>
            <w:r>
              <w:rPr>
                <w:sz w:val="24"/>
              </w:rPr>
              <w:t>Простое</w:t>
            </w:r>
            <w:r>
              <w:rPr>
                <w:spacing w:val="-3"/>
                <w:sz w:val="24"/>
              </w:rPr>
              <w:t xml:space="preserve"> </w:t>
            </w:r>
            <w:r>
              <w:rPr>
                <w:sz w:val="24"/>
              </w:rPr>
              <w:t>осложненное</w:t>
            </w:r>
            <w:r>
              <w:rPr>
                <w:spacing w:val="-2"/>
                <w:sz w:val="24"/>
              </w:rPr>
              <w:t xml:space="preserve"> предложение</w:t>
            </w:r>
          </w:p>
        </w:tc>
      </w:tr>
      <w:tr w:rsidR="00DD28B4" w14:paraId="3D9792BE" w14:textId="77777777">
        <w:trPr>
          <w:trHeight w:val="755"/>
        </w:trPr>
        <w:tc>
          <w:tcPr>
            <w:tcW w:w="1136" w:type="dxa"/>
          </w:tcPr>
          <w:p w14:paraId="6FCE7E5F" w14:textId="77777777" w:rsidR="00DD28B4" w:rsidRDefault="006F0148">
            <w:pPr>
              <w:pStyle w:val="TableParagraph"/>
              <w:ind w:left="9" w:right="2"/>
              <w:jc w:val="center"/>
              <w:rPr>
                <w:sz w:val="24"/>
              </w:rPr>
            </w:pPr>
            <w:r>
              <w:rPr>
                <w:spacing w:val="-2"/>
                <w:sz w:val="24"/>
              </w:rPr>
              <w:t>4.6.1</w:t>
            </w:r>
          </w:p>
        </w:tc>
        <w:tc>
          <w:tcPr>
            <w:tcW w:w="7939" w:type="dxa"/>
          </w:tcPr>
          <w:p w14:paraId="5FD305EF" w14:textId="77777777" w:rsidR="00DD28B4" w:rsidRDefault="006F0148">
            <w:pPr>
              <w:pStyle w:val="TableParagraph"/>
              <w:ind w:left="61"/>
              <w:rPr>
                <w:sz w:val="24"/>
              </w:rPr>
            </w:pPr>
            <w:r>
              <w:rPr>
                <w:sz w:val="24"/>
              </w:rPr>
              <w:t>Однородные члены предложения, их признаки, средства связи. Союзная и бессоюзная связь однородных членов предложения</w:t>
            </w:r>
          </w:p>
        </w:tc>
      </w:tr>
      <w:tr w:rsidR="00DD28B4" w14:paraId="3FADF473" w14:textId="77777777">
        <w:trPr>
          <w:trHeight w:val="479"/>
        </w:trPr>
        <w:tc>
          <w:tcPr>
            <w:tcW w:w="1136" w:type="dxa"/>
          </w:tcPr>
          <w:p w14:paraId="7AE55298" w14:textId="77777777" w:rsidR="00DD28B4" w:rsidRDefault="006F0148">
            <w:pPr>
              <w:pStyle w:val="TableParagraph"/>
              <w:ind w:left="9" w:right="2"/>
              <w:jc w:val="center"/>
              <w:rPr>
                <w:sz w:val="24"/>
              </w:rPr>
            </w:pPr>
            <w:r>
              <w:rPr>
                <w:spacing w:val="-2"/>
                <w:sz w:val="24"/>
              </w:rPr>
              <w:t>4.6.2</w:t>
            </w:r>
          </w:p>
        </w:tc>
        <w:tc>
          <w:tcPr>
            <w:tcW w:w="7939" w:type="dxa"/>
          </w:tcPr>
          <w:p w14:paraId="4A9E8DAD" w14:textId="77777777" w:rsidR="00DD28B4" w:rsidRDefault="006F0148">
            <w:pPr>
              <w:pStyle w:val="TableParagraph"/>
              <w:ind w:left="61"/>
              <w:rPr>
                <w:sz w:val="24"/>
              </w:rPr>
            </w:pPr>
            <w:r>
              <w:rPr>
                <w:sz w:val="24"/>
              </w:rPr>
              <w:t>Однородные и</w:t>
            </w:r>
            <w:r>
              <w:rPr>
                <w:spacing w:val="1"/>
                <w:sz w:val="24"/>
              </w:rPr>
              <w:t xml:space="preserve"> </w:t>
            </w:r>
            <w:r>
              <w:rPr>
                <w:sz w:val="24"/>
              </w:rPr>
              <w:t>неоднородные</w:t>
            </w:r>
            <w:r>
              <w:rPr>
                <w:spacing w:val="-4"/>
                <w:sz w:val="24"/>
              </w:rPr>
              <w:t xml:space="preserve"> </w:t>
            </w:r>
            <w:r>
              <w:rPr>
                <w:spacing w:val="-2"/>
                <w:sz w:val="24"/>
              </w:rPr>
              <w:t>определения</w:t>
            </w:r>
          </w:p>
        </w:tc>
      </w:tr>
      <w:tr w:rsidR="00DD28B4" w14:paraId="13ADBBA0" w14:textId="77777777">
        <w:trPr>
          <w:trHeight w:val="479"/>
        </w:trPr>
        <w:tc>
          <w:tcPr>
            <w:tcW w:w="1136" w:type="dxa"/>
          </w:tcPr>
          <w:p w14:paraId="0F87A803" w14:textId="77777777" w:rsidR="00DD28B4" w:rsidRDefault="006F0148">
            <w:pPr>
              <w:pStyle w:val="TableParagraph"/>
              <w:ind w:left="9" w:right="2"/>
              <w:jc w:val="center"/>
              <w:rPr>
                <w:sz w:val="24"/>
              </w:rPr>
            </w:pPr>
            <w:r>
              <w:rPr>
                <w:spacing w:val="-2"/>
                <w:sz w:val="24"/>
              </w:rPr>
              <w:t>4.6.3</w:t>
            </w:r>
          </w:p>
        </w:tc>
        <w:tc>
          <w:tcPr>
            <w:tcW w:w="7939" w:type="dxa"/>
          </w:tcPr>
          <w:p w14:paraId="62453276" w14:textId="77777777" w:rsidR="00DD28B4" w:rsidRDefault="006F0148">
            <w:pPr>
              <w:pStyle w:val="TableParagraph"/>
              <w:ind w:left="61"/>
              <w:rPr>
                <w:sz w:val="24"/>
              </w:rPr>
            </w:pPr>
            <w:r>
              <w:rPr>
                <w:sz w:val="24"/>
              </w:rPr>
              <w:t>Предложения</w:t>
            </w:r>
            <w:r>
              <w:rPr>
                <w:spacing w:val="-3"/>
                <w:sz w:val="24"/>
              </w:rPr>
              <w:t xml:space="preserve"> </w:t>
            </w:r>
            <w:r>
              <w:rPr>
                <w:sz w:val="24"/>
              </w:rPr>
              <w:t>с</w:t>
            </w:r>
            <w:r>
              <w:rPr>
                <w:spacing w:val="-4"/>
                <w:sz w:val="24"/>
              </w:rPr>
              <w:t xml:space="preserve"> </w:t>
            </w:r>
            <w:r>
              <w:rPr>
                <w:sz w:val="24"/>
              </w:rPr>
              <w:t>обобщающими</w:t>
            </w:r>
            <w:r>
              <w:rPr>
                <w:spacing w:val="-2"/>
                <w:sz w:val="24"/>
              </w:rPr>
              <w:t xml:space="preserve"> </w:t>
            </w:r>
            <w:r>
              <w:rPr>
                <w:sz w:val="24"/>
              </w:rPr>
              <w:t>словами</w:t>
            </w:r>
            <w:r>
              <w:rPr>
                <w:spacing w:val="-4"/>
                <w:sz w:val="24"/>
              </w:rPr>
              <w:t xml:space="preserve"> </w:t>
            </w:r>
            <w:r>
              <w:rPr>
                <w:sz w:val="24"/>
              </w:rPr>
              <w:t>при</w:t>
            </w:r>
            <w:r>
              <w:rPr>
                <w:spacing w:val="-1"/>
                <w:sz w:val="24"/>
              </w:rPr>
              <w:t xml:space="preserve"> </w:t>
            </w:r>
            <w:r>
              <w:rPr>
                <w:sz w:val="24"/>
              </w:rPr>
              <w:t>однородных</w:t>
            </w:r>
            <w:r>
              <w:rPr>
                <w:spacing w:val="-3"/>
                <w:sz w:val="24"/>
              </w:rPr>
              <w:t xml:space="preserve"> </w:t>
            </w:r>
            <w:r>
              <w:rPr>
                <w:spacing w:val="-2"/>
                <w:sz w:val="24"/>
              </w:rPr>
              <w:t>членах</w:t>
            </w:r>
          </w:p>
        </w:tc>
      </w:tr>
      <w:tr w:rsidR="00DD28B4" w14:paraId="3BD76944" w14:textId="77777777">
        <w:trPr>
          <w:trHeight w:val="482"/>
        </w:trPr>
        <w:tc>
          <w:tcPr>
            <w:tcW w:w="1136" w:type="dxa"/>
          </w:tcPr>
          <w:p w14:paraId="0B03AC0A" w14:textId="77777777" w:rsidR="00DD28B4" w:rsidRDefault="006F0148">
            <w:pPr>
              <w:pStyle w:val="TableParagraph"/>
              <w:ind w:left="9" w:right="2"/>
              <w:jc w:val="center"/>
              <w:rPr>
                <w:sz w:val="24"/>
              </w:rPr>
            </w:pPr>
            <w:r>
              <w:rPr>
                <w:spacing w:val="-2"/>
                <w:sz w:val="24"/>
              </w:rPr>
              <w:t>4.6.4</w:t>
            </w:r>
          </w:p>
        </w:tc>
        <w:tc>
          <w:tcPr>
            <w:tcW w:w="7939" w:type="dxa"/>
          </w:tcPr>
          <w:p w14:paraId="26EBB6FA" w14:textId="77777777" w:rsidR="00DD28B4" w:rsidRDefault="006F0148">
            <w:pPr>
              <w:pStyle w:val="TableParagraph"/>
              <w:ind w:left="61"/>
              <w:rPr>
                <w:sz w:val="24"/>
              </w:rPr>
            </w:pPr>
            <w:r>
              <w:rPr>
                <w:spacing w:val="-2"/>
                <w:sz w:val="24"/>
              </w:rPr>
              <w:t>Обособление</w:t>
            </w:r>
          </w:p>
        </w:tc>
      </w:tr>
      <w:tr w:rsidR="00DD28B4" w14:paraId="03AADE4E" w14:textId="77777777">
        <w:trPr>
          <w:trHeight w:val="1031"/>
        </w:trPr>
        <w:tc>
          <w:tcPr>
            <w:tcW w:w="1136" w:type="dxa"/>
          </w:tcPr>
          <w:p w14:paraId="51EE2461" w14:textId="77777777" w:rsidR="00DD28B4" w:rsidRDefault="006F0148">
            <w:pPr>
              <w:pStyle w:val="TableParagraph"/>
              <w:spacing w:before="99"/>
              <w:ind w:left="9" w:right="2"/>
              <w:jc w:val="center"/>
              <w:rPr>
                <w:sz w:val="24"/>
              </w:rPr>
            </w:pPr>
            <w:r>
              <w:rPr>
                <w:spacing w:val="-2"/>
                <w:sz w:val="24"/>
              </w:rPr>
              <w:t>4.6.5</w:t>
            </w:r>
          </w:p>
        </w:tc>
        <w:tc>
          <w:tcPr>
            <w:tcW w:w="7939" w:type="dxa"/>
          </w:tcPr>
          <w:p w14:paraId="37F66C70" w14:textId="77777777" w:rsidR="00DD28B4" w:rsidRDefault="006F0148">
            <w:pPr>
              <w:pStyle w:val="TableParagraph"/>
              <w:spacing w:before="99"/>
              <w:ind w:left="61" w:right="50"/>
              <w:jc w:val="both"/>
              <w:rPr>
                <w:sz w:val="24"/>
              </w:rPr>
            </w:pPr>
            <w:r>
              <w:rPr>
                <w:sz w:val="24"/>
              </w:rPr>
              <w:t xml:space="preserve">Виды обособленных членов предложения (обособленные определения, обособленные приложения, обособленные обстоятельства, обособленные </w:t>
            </w:r>
            <w:r>
              <w:rPr>
                <w:spacing w:val="-2"/>
                <w:sz w:val="24"/>
              </w:rPr>
              <w:t>дополнения)</w:t>
            </w:r>
          </w:p>
        </w:tc>
      </w:tr>
      <w:tr w:rsidR="00DD28B4" w14:paraId="19BD1BA2" w14:textId="77777777">
        <w:trPr>
          <w:trHeight w:val="755"/>
        </w:trPr>
        <w:tc>
          <w:tcPr>
            <w:tcW w:w="1136" w:type="dxa"/>
          </w:tcPr>
          <w:p w14:paraId="4D1F131A" w14:textId="77777777" w:rsidR="00DD28B4" w:rsidRDefault="006F0148">
            <w:pPr>
              <w:pStyle w:val="TableParagraph"/>
              <w:spacing w:before="99"/>
              <w:ind w:left="9" w:right="2"/>
              <w:jc w:val="center"/>
              <w:rPr>
                <w:sz w:val="24"/>
              </w:rPr>
            </w:pPr>
            <w:r>
              <w:rPr>
                <w:spacing w:val="-2"/>
                <w:sz w:val="24"/>
              </w:rPr>
              <w:t>4.6.6</w:t>
            </w:r>
          </w:p>
        </w:tc>
        <w:tc>
          <w:tcPr>
            <w:tcW w:w="7939" w:type="dxa"/>
          </w:tcPr>
          <w:p w14:paraId="3C2CB233" w14:textId="77777777" w:rsidR="00DD28B4" w:rsidRDefault="006F0148">
            <w:pPr>
              <w:pStyle w:val="TableParagraph"/>
              <w:spacing w:before="99"/>
              <w:ind w:left="61"/>
              <w:rPr>
                <w:sz w:val="24"/>
              </w:rPr>
            </w:pPr>
            <w:r>
              <w:rPr>
                <w:sz w:val="24"/>
              </w:rPr>
              <w:t>Уточняющие</w:t>
            </w:r>
            <w:r>
              <w:rPr>
                <w:spacing w:val="40"/>
                <w:sz w:val="24"/>
              </w:rPr>
              <w:t xml:space="preserve"> </w:t>
            </w:r>
            <w:r>
              <w:rPr>
                <w:sz w:val="24"/>
              </w:rPr>
              <w:t>члены</w:t>
            </w:r>
            <w:r>
              <w:rPr>
                <w:spacing w:val="40"/>
                <w:sz w:val="24"/>
              </w:rPr>
              <w:t xml:space="preserve"> </w:t>
            </w:r>
            <w:r>
              <w:rPr>
                <w:sz w:val="24"/>
              </w:rPr>
              <w:t>предложения,</w:t>
            </w:r>
            <w:r>
              <w:rPr>
                <w:spacing w:val="40"/>
                <w:sz w:val="24"/>
              </w:rPr>
              <w:t xml:space="preserve"> </w:t>
            </w:r>
            <w:r>
              <w:rPr>
                <w:sz w:val="24"/>
              </w:rPr>
              <w:t>пояснительные</w:t>
            </w:r>
            <w:r>
              <w:rPr>
                <w:spacing w:val="40"/>
                <w:sz w:val="24"/>
              </w:rPr>
              <w:t xml:space="preserve"> </w:t>
            </w:r>
            <w:r>
              <w:rPr>
                <w:sz w:val="24"/>
              </w:rPr>
              <w:t>и</w:t>
            </w:r>
            <w:r>
              <w:rPr>
                <w:spacing w:val="40"/>
                <w:sz w:val="24"/>
              </w:rPr>
              <w:t xml:space="preserve"> </w:t>
            </w:r>
            <w:r>
              <w:rPr>
                <w:sz w:val="24"/>
              </w:rPr>
              <w:t xml:space="preserve">присоединительные </w:t>
            </w:r>
            <w:r>
              <w:rPr>
                <w:spacing w:val="-2"/>
                <w:sz w:val="24"/>
              </w:rPr>
              <w:t>конструкции</w:t>
            </w:r>
          </w:p>
        </w:tc>
      </w:tr>
      <w:tr w:rsidR="00DD28B4" w14:paraId="1B3532F8" w14:textId="77777777">
        <w:trPr>
          <w:trHeight w:val="479"/>
        </w:trPr>
        <w:tc>
          <w:tcPr>
            <w:tcW w:w="1136" w:type="dxa"/>
          </w:tcPr>
          <w:p w14:paraId="06D9C5CF" w14:textId="77777777" w:rsidR="00DD28B4" w:rsidRDefault="006F0148">
            <w:pPr>
              <w:pStyle w:val="TableParagraph"/>
              <w:ind w:left="9" w:right="2"/>
              <w:jc w:val="center"/>
              <w:rPr>
                <w:sz w:val="24"/>
              </w:rPr>
            </w:pPr>
            <w:r>
              <w:rPr>
                <w:spacing w:val="-2"/>
                <w:sz w:val="24"/>
              </w:rPr>
              <w:t>4.6.7</w:t>
            </w:r>
          </w:p>
        </w:tc>
        <w:tc>
          <w:tcPr>
            <w:tcW w:w="7939" w:type="dxa"/>
          </w:tcPr>
          <w:p w14:paraId="6B865343" w14:textId="77777777" w:rsidR="00DD28B4" w:rsidRDefault="006F0148">
            <w:pPr>
              <w:pStyle w:val="TableParagraph"/>
              <w:ind w:left="61"/>
              <w:rPr>
                <w:sz w:val="24"/>
              </w:rPr>
            </w:pPr>
            <w:r>
              <w:rPr>
                <w:sz w:val="24"/>
              </w:rPr>
              <w:t>Обращение.</w:t>
            </w:r>
            <w:r>
              <w:rPr>
                <w:spacing w:val="-3"/>
                <w:sz w:val="24"/>
              </w:rPr>
              <w:t xml:space="preserve"> </w:t>
            </w:r>
            <w:r>
              <w:rPr>
                <w:sz w:val="24"/>
              </w:rPr>
              <w:t>Основные</w:t>
            </w:r>
            <w:r>
              <w:rPr>
                <w:spacing w:val="-1"/>
                <w:sz w:val="24"/>
              </w:rPr>
              <w:t xml:space="preserve"> </w:t>
            </w:r>
            <w:r>
              <w:rPr>
                <w:sz w:val="24"/>
              </w:rPr>
              <w:t>функции</w:t>
            </w:r>
            <w:r>
              <w:rPr>
                <w:spacing w:val="-1"/>
                <w:sz w:val="24"/>
              </w:rPr>
              <w:t xml:space="preserve"> </w:t>
            </w:r>
            <w:r>
              <w:rPr>
                <w:spacing w:val="-2"/>
                <w:sz w:val="24"/>
              </w:rPr>
              <w:t>обращения</w:t>
            </w:r>
          </w:p>
        </w:tc>
      </w:tr>
      <w:tr w:rsidR="00DD28B4" w14:paraId="61B392F2" w14:textId="77777777">
        <w:trPr>
          <w:trHeight w:val="480"/>
        </w:trPr>
        <w:tc>
          <w:tcPr>
            <w:tcW w:w="1136" w:type="dxa"/>
          </w:tcPr>
          <w:p w14:paraId="62F110DC" w14:textId="77777777" w:rsidR="00DD28B4" w:rsidRDefault="006F0148">
            <w:pPr>
              <w:pStyle w:val="TableParagraph"/>
              <w:ind w:left="9" w:right="2"/>
              <w:jc w:val="center"/>
              <w:rPr>
                <w:sz w:val="24"/>
              </w:rPr>
            </w:pPr>
            <w:r>
              <w:rPr>
                <w:spacing w:val="-2"/>
                <w:sz w:val="24"/>
              </w:rPr>
              <w:t>4.6.8</w:t>
            </w:r>
          </w:p>
        </w:tc>
        <w:tc>
          <w:tcPr>
            <w:tcW w:w="7939" w:type="dxa"/>
          </w:tcPr>
          <w:p w14:paraId="5520ADAC" w14:textId="77777777" w:rsidR="00DD28B4" w:rsidRDefault="006F0148">
            <w:pPr>
              <w:pStyle w:val="TableParagraph"/>
              <w:ind w:left="61"/>
              <w:rPr>
                <w:sz w:val="24"/>
              </w:rPr>
            </w:pPr>
            <w:r>
              <w:rPr>
                <w:sz w:val="24"/>
              </w:rPr>
              <w:t>Распространенное</w:t>
            </w:r>
            <w:r>
              <w:rPr>
                <w:spacing w:val="-2"/>
                <w:sz w:val="24"/>
              </w:rPr>
              <w:t xml:space="preserve"> </w:t>
            </w:r>
            <w:r>
              <w:rPr>
                <w:sz w:val="24"/>
              </w:rPr>
              <w:t>и</w:t>
            </w:r>
            <w:r>
              <w:rPr>
                <w:spacing w:val="-1"/>
                <w:sz w:val="24"/>
              </w:rPr>
              <w:t xml:space="preserve"> </w:t>
            </w:r>
            <w:r>
              <w:rPr>
                <w:sz w:val="24"/>
              </w:rPr>
              <w:t xml:space="preserve">нераспространенное </w:t>
            </w:r>
            <w:r>
              <w:rPr>
                <w:spacing w:val="-2"/>
                <w:sz w:val="24"/>
              </w:rPr>
              <w:t>обращение</w:t>
            </w:r>
          </w:p>
        </w:tc>
      </w:tr>
      <w:tr w:rsidR="00DD28B4" w14:paraId="40D39791" w14:textId="77777777">
        <w:trPr>
          <w:trHeight w:val="479"/>
        </w:trPr>
        <w:tc>
          <w:tcPr>
            <w:tcW w:w="1136" w:type="dxa"/>
          </w:tcPr>
          <w:p w14:paraId="41194A98" w14:textId="77777777" w:rsidR="00DD28B4" w:rsidRDefault="006F0148">
            <w:pPr>
              <w:pStyle w:val="TableParagraph"/>
              <w:ind w:left="9" w:right="2"/>
              <w:jc w:val="center"/>
              <w:rPr>
                <w:sz w:val="24"/>
              </w:rPr>
            </w:pPr>
            <w:r>
              <w:rPr>
                <w:spacing w:val="-2"/>
                <w:sz w:val="24"/>
              </w:rPr>
              <w:t>4.6.9</w:t>
            </w:r>
          </w:p>
        </w:tc>
        <w:tc>
          <w:tcPr>
            <w:tcW w:w="7939" w:type="dxa"/>
          </w:tcPr>
          <w:p w14:paraId="024F8CA7" w14:textId="77777777" w:rsidR="00DD28B4" w:rsidRDefault="006F0148">
            <w:pPr>
              <w:pStyle w:val="TableParagraph"/>
              <w:ind w:left="61"/>
              <w:rPr>
                <w:sz w:val="24"/>
              </w:rPr>
            </w:pPr>
            <w:r>
              <w:rPr>
                <w:sz w:val="24"/>
              </w:rPr>
              <w:t xml:space="preserve">Вводные </w:t>
            </w:r>
            <w:r>
              <w:rPr>
                <w:spacing w:val="-2"/>
                <w:sz w:val="24"/>
              </w:rPr>
              <w:t>конструкции</w:t>
            </w:r>
          </w:p>
        </w:tc>
      </w:tr>
      <w:tr w:rsidR="00DD28B4" w14:paraId="26377E79" w14:textId="77777777">
        <w:trPr>
          <w:trHeight w:val="1034"/>
        </w:trPr>
        <w:tc>
          <w:tcPr>
            <w:tcW w:w="1136" w:type="dxa"/>
          </w:tcPr>
          <w:p w14:paraId="106A78A9" w14:textId="77777777" w:rsidR="00DD28B4" w:rsidRDefault="006F0148">
            <w:pPr>
              <w:pStyle w:val="TableParagraph"/>
              <w:ind w:left="9" w:right="2"/>
              <w:jc w:val="center"/>
              <w:rPr>
                <w:sz w:val="24"/>
              </w:rPr>
            </w:pPr>
            <w:r>
              <w:rPr>
                <w:spacing w:val="-2"/>
                <w:sz w:val="24"/>
              </w:rPr>
              <w:lastRenderedPageBreak/>
              <w:t>4.6.10</w:t>
            </w:r>
          </w:p>
        </w:tc>
        <w:tc>
          <w:tcPr>
            <w:tcW w:w="7939" w:type="dxa"/>
          </w:tcPr>
          <w:p w14:paraId="5FA3B3D9" w14:textId="77777777" w:rsidR="00DD28B4" w:rsidRDefault="006F0148">
            <w:pPr>
              <w:pStyle w:val="TableParagraph"/>
              <w:ind w:left="61" w:right="50"/>
              <w:jc w:val="both"/>
              <w:rPr>
                <w:sz w:val="24"/>
              </w:rPr>
            </w:pPr>
            <w:r>
              <w:rPr>
                <w:sz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tc>
      </w:tr>
    </w:tbl>
    <w:p w14:paraId="39FBBE5A" w14:textId="77777777" w:rsidR="00DD28B4" w:rsidRDefault="00DD28B4">
      <w:pPr>
        <w:pStyle w:val="TableParagraph"/>
        <w:jc w:val="both"/>
        <w:rPr>
          <w:sz w:val="24"/>
        </w:rPr>
        <w:sectPr w:rsidR="00DD28B4">
          <w:type w:val="continuous"/>
          <w:pgSz w:w="11910" w:h="16830"/>
          <w:pgMar w:top="820" w:right="708" w:bottom="899"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5AECFB42" w14:textId="77777777">
        <w:trPr>
          <w:trHeight w:val="756"/>
        </w:trPr>
        <w:tc>
          <w:tcPr>
            <w:tcW w:w="1136" w:type="dxa"/>
          </w:tcPr>
          <w:p w14:paraId="09C246BC" w14:textId="77777777" w:rsidR="00DD28B4" w:rsidRDefault="006F0148">
            <w:pPr>
              <w:pStyle w:val="TableParagraph"/>
              <w:spacing w:before="99"/>
              <w:ind w:left="9" w:right="2"/>
              <w:jc w:val="center"/>
              <w:rPr>
                <w:sz w:val="24"/>
              </w:rPr>
            </w:pPr>
            <w:r>
              <w:rPr>
                <w:spacing w:val="-2"/>
                <w:sz w:val="24"/>
              </w:rPr>
              <w:lastRenderedPageBreak/>
              <w:t>4.6.11</w:t>
            </w:r>
          </w:p>
        </w:tc>
        <w:tc>
          <w:tcPr>
            <w:tcW w:w="7939" w:type="dxa"/>
          </w:tcPr>
          <w:p w14:paraId="7D204B12" w14:textId="77777777" w:rsidR="00DD28B4" w:rsidRDefault="006F0148">
            <w:pPr>
              <w:pStyle w:val="TableParagraph"/>
              <w:spacing w:before="99"/>
              <w:ind w:left="61"/>
              <w:rPr>
                <w:sz w:val="24"/>
              </w:rPr>
            </w:pPr>
            <w:r>
              <w:rPr>
                <w:sz w:val="24"/>
              </w:rPr>
              <w:t>Омонимия</w:t>
            </w:r>
            <w:r>
              <w:rPr>
                <w:spacing w:val="80"/>
                <w:w w:val="150"/>
                <w:sz w:val="24"/>
              </w:rPr>
              <w:t xml:space="preserve"> </w:t>
            </w:r>
            <w:r>
              <w:rPr>
                <w:sz w:val="24"/>
              </w:rPr>
              <w:t>членов</w:t>
            </w:r>
            <w:r>
              <w:rPr>
                <w:spacing w:val="80"/>
                <w:w w:val="150"/>
                <w:sz w:val="24"/>
              </w:rPr>
              <w:t xml:space="preserve"> </w:t>
            </w:r>
            <w:r>
              <w:rPr>
                <w:sz w:val="24"/>
              </w:rPr>
              <w:t>предложения</w:t>
            </w:r>
            <w:r>
              <w:rPr>
                <w:spacing w:val="80"/>
                <w:w w:val="150"/>
                <w:sz w:val="24"/>
              </w:rPr>
              <w:t xml:space="preserve"> </w:t>
            </w:r>
            <w:r>
              <w:rPr>
                <w:sz w:val="24"/>
              </w:rPr>
              <w:t>и</w:t>
            </w:r>
            <w:r>
              <w:rPr>
                <w:spacing w:val="80"/>
                <w:w w:val="150"/>
                <w:sz w:val="24"/>
              </w:rPr>
              <w:t xml:space="preserve"> </w:t>
            </w:r>
            <w:r>
              <w:rPr>
                <w:sz w:val="24"/>
              </w:rPr>
              <w:t>вводных</w:t>
            </w:r>
            <w:r>
              <w:rPr>
                <w:spacing w:val="80"/>
                <w:w w:val="150"/>
                <w:sz w:val="24"/>
              </w:rPr>
              <w:t xml:space="preserve"> </w:t>
            </w:r>
            <w:r>
              <w:rPr>
                <w:sz w:val="24"/>
              </w:rPr>
              <w:t>слов,</w:t>
            </w:r>
            <w:r>
              <w:rPr>
                <w:spacing w:val="80"/>
                <w:w w:val="150"/>
                <w:sz w:val="24"/>
              </w:rPr>
              <w:t xml:space="preserve"> </w:t>
            </w:r>
            <w:r>
              <w:rPr>
                <w:sz w:val="24"/>
              </w:rPr>
              <w:t>словосочетаний</w:t>
            </w:r>
            <w:r>
              <w:rPr>
                <w:spacing w:val="80"/>
                <w:w w:val="150"/>
                <w:sz w:val="24"/>
              </w:rPr>
              <w:t xml:space="preserve"> </w:t>
            </w:r>
            <w:r>
              <w:rPr>
                <w:sz w:val="24"/>
              </w:rPr>
              <w:t xml:space="preserve">и </w:t>
            </w:r>
            <w:r>
              <w:rPr>
                <w:spacing w:val="-2"/>
                <w:sz w:val="24"/>
              </w:rPr>
              <w:t>предложений</w:t>
            </w:r>
          </w:p>
        </w:tc>
      </w:tr>
      <w:tr w:rsidR="00DD28B4" w14:paraId="60AD01D8" w14:textId="77777777">
        <w:trPr>
          <w:trHeight w:val="479"/>
        </w:trPr>
        <w:tc>
          <w:tcPr>
            <w:tcW w:w="1136" w:type="dxa"/>
          </w:tcPr>
          <w:p w14:paraId="506FE76C" w14:textId="77777777" w:rsidR="00DD28B4" w:rsidRDefault="006F0148">
            <w:pPr>
              <w:pStyle w:val="TableParagraph"/>
              <w:spacing w:before="99"/>
              <w:ind w:left="9" w:right="2"/>
              <w:jc w:val="center"/>
              <w:rPr>
                <w:sz w:val="24"/>
              </w:rPr>
            </w:pPr>
            <w:r>
              <w:rPr>
                <w:spacing w:val="-2"/>
                <w:sz w:val="24"/>
              </w:rPr>
              <w:t>4.6.12</w:t>
            </w:r>
          </w:p>
        </w:tc>
        <w:tc>
          <w:tcPr>
            <w:tcW w:w="7939" w:type="dxa"/>
          </w:tcPr>
          <w:p w14:paraId="700DE8E8" w14:textId="77777777" w:rsidR="00DD28B4" w:rsidRDefault="006F0148">
            <w:pPr>
              <w:pStyle w:val="TableParagraph"/>
              <w:spacing w:before="99"/>
              <w:ind w:left="61"/>
              <w:rPr>
                <w:sz w:val="24"/>
              </w:rPr>
            </w:pPr>
            <w:r>
              <w:rPr>
                <w:sz w:val="24"/>
              </w:rPr>
              <w:t>Вставные</w:t>
            </w:r>
            <w:r>
              <w:rPr>
                <w:spacing w:val="-2"/>
                <w:sz w:val="24"/>
              </w:rPr>
              <w:t xml:space="preserve"> конструкции</w:t>
            </w:r>
          </w:p>
        </w:tc>
      </w:tr>
      <w:tr w:rsidR="00DD28B4" w14:paraId="1F75471F" w14:textId="77777777">
        <w:trPr>
          <w:trHeight w:val="479"/>
        </w:trPr>
        <w:tc>
          <w:tcPr>
            <w:tcW w:w="1136" w:type="dxa"/>
          </w:tcPr>
          <w:p w14:paraId="682C9528" w14:textId="77777777" w:rsidR="00DD28B4" w:rsidRDefault="006F0148">
            <w:pPr>
              <w:pStyle w:val="TableParagraph"/>
              <w:ind w:left="9"/>
              <w:jc w:val="center"/>
              <w:rPr>
                <w:sz w:val="24"/>
              </w:rPr>
            </w:pPr>
            <w:r>
              <w:rPr>
                <w:spacing w:val="-5"/>
                <w:sz w:val="24"/>
              </w:rPr>
              <w:t>4.7</w:t>
            </w:r>
          </w:p>
        </w:tc>
        <w:tc>
          <w:tcPr>
            <w:tcW w:w="7939" w:type="dxa"/>
          </w:tcPr>
          <w:p w14:paraId="116309A2" w14:textId="77777777" w:rsidR="00DD28B4" w:rsidRDefault="006F0148">
            <w:pPr>
              <w:pStyle w:val="TableParagraph"/>
              <w:ind w:left="61"/>
              <w:rPr>
                <w:sz w:val="24"/>
              </w:rPr>
            </w:pPr>
            <w:r>
              <w:rPr>
                <w:sz w:val="24"/>
              </w:rPr>
              <w:t>Синтаксис. Синтаксическая</w:t>
            </w:r>
            <w:r>
              <w:rPr>
                <w:spacing w:val="-1"/>
                <w:sz w:val="24"/>
              </w:rPr>
              <w:t xml:space="preserve"> </w:t>
            </w:r>
            <w:r>
              <w:rPr>
                <w:spacing w:val="-2"/>
                <w:sz w:val="24"/>
              </w:rPr>
              <w:t>синонимия</w:t>
            </w:r>
          </w:p>
        </w:tc>
      </w:tr>
      <w:tr w:rsidR="00DD28B4" w14:paraId="062DAD68" w14:textId="77777777">
        <w:trPr>
          <w:trHeight w:val="479"/>
        </w:trPr>
        <w:tc>
          <w:tcPr>
            <w:tcW w:w="1136" w:type="dxa"/>
          </w:tcPr>
          <w:p w14:paraId="71363DBC" w14:textId="77777777" w:rsidR="00DD28B4" w:rsidRDefault="006F0148">
            <w:pPr>
              <w:pStyle w:val="TableParagraph"/>
              <w:ind w:left="9" w:right="2"/>
              <w:jc w:val="center"/>
              <w:rPr>
                <w:sz w:val="24"/>
              </w:rPr>
            </w:pPr>
            <w:r>
              <w:rPr>
                <w:spacing w:val="-2"/>
                <w:sz w:val="24"/>
              </w:rPr>
              <w:t>4.7.1</w:t>
            </w:r>
          </w:p>
        </w:tc>
        <w:tc>
          <w:tcPr>
            <w:tcW w:w="7939" w:type="dxa"/>
          </w:tcPr>
          <w:p w14:paraId="48EB4E75" w14:textId="77777777" w:rsidR="00DD28B4" w:rsidRDefault="006F0148">
            <w:pPr>
              <w:pStyle w:val="TableParagraph"/>
              <w:ind w:left="61"/>
              <w:rPr>
                <w:sz w:val="24"/>
              </w:rPr>
            </w:pPr>
            <w:r>
              <w:rPr>
                <w:sz w:val="24"/>
              </w:rPr>
              <w:t>Грамматическая</w:t>
            </w:r>
            <w:r>
              <w:rPr>
                <w:spacing w:val="-1"/>
                <w:sz w:val="24"/>
              </w:rPr>
              <w:t xml:space="preserve"> </w:t>
            </w:r>
            <w:r>
              <w:rPr>
                <w:sz w:val="24"/>
              </w:rPr>
              <w:t xml:space="preserve">синонимия </w:t>
            </w:r>
            <w:r>
              <w:rPr>
                <w:spacing w:val="-2"/>
                <w:sz w:val="24"/>
              </w:rPr>
              <w:t>словосочетаний</w:t>
            </w:r>
          </w:p>
        </w:tc>
      </w:tr>
      <w:tr w:rsidR="00DD28B4" w14:paraId="5C18D7B7" w14:textId="77777777">
        <w:trPr>
          <w:trHeight w:val="479"/>
        </w:trPr>
        <w:tc>
          <w:tcPr>
            <w:tcW w:w="1136" w:type="dxa"/>
          </w:tcPr>
          <w:p w14:paraId="21622C86" w14:textId="77777777" w:rsidR="00DD28B4" w:rsidRDefault="006F0148">
            <w:pPr>
              <w:pStyle w:val="TableParagraph"/>
              <w:ind w:left="9" w:right="2"/>
              <w:jc w:val="center"/>
              <w:rPr>
                <w:sz w:val="24"/>
              </w:rPr>
            </w:pPr>
            <w:r>
              <w:rPr>
                <w:spacing w:val="-2"/>
                <w:sz w:val="24"/>
              </w:rPr>
              <w:t>4.7.2</w:t>
            </w:r>
          </w:p>
        </w:tc>
        <w:tc>
          <w:tcPr>
            <w:tcW w:w="7939" w:type="dxa"/>
          </w:tcPr>
          <w:p w14:paraId="4E52DDEE" w14:textId="77777777" w:rsidR="00DD28B4" w:rsidRDefault="006F0148">
            <w:pPr>
              <w:pStyle w:val="TableParagraph"/>
              <w:ind w:left="61"/>
              <w:rPr>
                <w:sz w:val="24"/>
              </w:rPr>
            </w:pPr>
            <w:r>
              <w:rPr>
                <w:sz w:val="24"/>
              </w:rPr>
              <w:t>Синтаксическая</w:t>
            </w:r>
            <w:r>
              <w:rPr>
                <w:spacing w:val="-2"/>
                <w:sz w:val="24"/>
              </w:rPr>
              <w:t xml:space="preserve"> </w:t>
            </w:r>
            <w:r>
              <w:rPr>
                <w:sz w:val="24"/>
              </w:rPr>
              <w:t>синонимия односоставных</w:t>
            </w:r>
            <w:r>
              <w:rPr>
                <w:spacing w:val="-2"/>
                <w:sz w:val="24"/>
              </w:rPr>
              <w:t xml:space="preserve"> </w:t>
            </w:r>
            <w:r>
              <w:rPr>
                <w:sz w:val="24"/>
              </w:rPr>
              <w:t>и двусоставных</w:t>
            </w:r>
            <w:r>
              <w:rPr>
                <w:spacing w:val="-1"/>
                <w:sz w:val="24"/>
              </w:rPr>
              <w:t xml:space="preserve"> </w:t>
            </w:r>
            <w:r>
              <w:rPr>
                <w:spacing w:val="-2"/>
                <w:sz w:val="24"/>
              </w:rPr>
              <w:t>предложений</w:t>
            </w:r>
          </w:p>
        </w:tc>
      </w:tr>
      <w:tr w:rsidR="00DD28B4" w14:paraId="1FF3F24A" w14:textId="77777777">
        <w:trPr>
          <w:trHeight w:val="481"/>
        </w:trPr>
        <w:tc>
          <w:tcPr>
            <w:tcW w:w="1136" w:type="dxa"/>
          </w:tcPr>
          <w:p w14:paraId="401862AB" w14:textId="77777777" w:rsidR="00DD28B4" w:rsidRDefault="006F0148">
            <w:pPr>
              <w:pStyle w:val="TableParagraph"/>
              <w:ind w:left="9" w:right="2"/>
              <w:jc w:val="center"/>
              <w:rPr>
                <w:sz w:val="24"/>
              </w:rPr>
            </w:pPr>
            <w:r>
              <w:rPr>
                <w:spacing w:val="-10"/>
                <w:sz w:val="24"/>
              </w:rPr>
              <w:t>5</w:t>
            </w:r>
          </w:p>
        </w:tc>
        <w:tc>
          <w:tcPr>
            <w:tcW w:w="7939" w:type="dxa"/>
          </w:tcPr>
          <w:p w14:paraId="028E1623" w14:textId="77777777" w:rsidR="00DD28B4" w:rsidRDefault="006F0148">
            <w:pPr>
              <w:pStyle w:val="TableParagraph"/>
              <w:ind w:left="61"/>
              <w:rPr>
                <w:sz w:val="24"/>
              </w:rPr>
            </w:pPr>
            <w:r>
              <w:rPr>
                <w:sz w:val="24"/>
              </w:rPr>
              <w:t>Культура</w:t>
            </w:r>
            <w:r>
              <w:rPr>
                <w:spacing w:val="1"/>
                <w:sz w:val="24"/>
              </w:rPr>
              <w:t xml:space="preserve"> </w:t>
            </w:r>
            <w:r>
              <w:rPr>
                <w:spacing w:val="-4"/>
                <w:sz w:val="24"/>
              </w:rPr>
              <w:t>речи</w:t>
            </w:r>
          </w:p>
        </w:tc>
      </w:tr>
      <w:tr w:rsidR="00DD28B4" w14:paraId="2DC57288" w14:textId="77777777">
        <w:trPr>
          <w:trHeight w:val="479"/>
        </w:trPr>
        <w:tc>
          <w:tcPr>
            <w:tcW w:w="1136" w:type="dxa"/>
          </w:tcPr>
          <w:p w14:paraId="6CA2D5DA" w14:textId="77777777" w:rsidR="00DD28B4" w:rsidRDefault="006F0148">
            <w:pPr>
              <w:pStyle w:val="TableParagraph"/>
              <w:spacing w:before="99"/>
              <w:ind w:left="9"/>
              <w:jc w:val="center"/>
              <w:rPr>
                <w:sz w:val="24"/>
              </w:rPr>
            </w:pPr>
            <w:r>
              <w:rPr>
                <w:spacing w:val="-5"/>
                <w:sz w:val="24"/>
              </w:rPr>
              <w:t>5.1</w:t>
            </w:r>
          </w:p>
        </w:tc>
        <w:tc>
          <w:tcPr>
            <w:tcW w:w="7939" w:type="dxa"/>
          </w:tcPr>
          <w:p w14:paraId="3DF2FC4A" w14:textId="77777777" w:rsidR="00DD28B4" w:rsidRDefault="006F0148">
            <w:pPr>
              <w:pStyle w:val="TableParagraph"/>
              <w:spacing w:before="99"/>
              <w:ind w:left="61"/>
              <w:rPr>
                <w:sz w:val="24"/>
              </w:rPr>
            </w:pPr>
            <w:r>
              <w:rPr>
                <w:sz w:val="24"/>
              </w:rPr>
              <w:t>Нормы</w:t>
            </w:r>
            <w:r>
              <w:rPr>
                <w:spacing w:val="-2"/>
                <w:sz w:val="24"/>
              </w:rPr>
              <w:t xml:space="preserve"> </w:t>
            </w:r>
            <w:r>
              <w:rPr>
                <w:sz w:val="24"/>
              </w:rPr>
              <w:t>построения</w:t>
            </w:r>
            <w:r>
              <w:rPr>
                <w:spacing w:val="2"/>
                <w:sz w:val="24"/>
              </w:rPr>
              <w:t xml:space="preserve"> </w:t>
            </w:r>
            <w:r>
              <w:rPr>
                <w:spacing w:val="-2"/>
                <w:sz w:val="24"/>
              </w:rPr>
              <w:t>словосочетаний</w:t>
            </w:r>
          </w:p>
        </w:tc>
      </w:tr>
      <w:tr w:rsidR="00DD28B4" w14:paraId="3C6997A3" w14:textId="77777777">
        <w:trPr>
          <w:trHeight w:val="480"/>
        </w:trPr>
        <w:tc>
          <w:tcPr>
            <w:tcW w:w="1136" w:type="dxa"/>
          </w:tcPr>
          <w:p w14:paraId="0AC7A879" w14:textId="77777777" w:rsidR="00DD28B4" w:rsidRDefault="006F0148">
            <w:pPr>
              <w:pStyle w:val="TableParagraph"/>
              <w:spacing w:before="100"/>
              <w:ind w:left="9"/>
              <w:jc w:val="center"/>
              <w:rPr>
                <w:sz w:val="24"/>
              </w:rPr>
            </w:pPr>
            <w:r>
              <w:rPr>
                <w:spacing w:val="-5"/>
                <w:sz w:val="24"/>
              </w:rPr>
              <w:t>5.2</w:t>
            </w:r>
          </w:p>
        </w:tc>
        <w:tc>
          <w:tcPr>
            <w:tcW w:w="7939" w:type="dxa"/>
          </w:tcPr>
          <w:p w14:paraId="2896CE00" w14:textId="77777777" w:rsidR="00DD28B4" w:rsidRDefault="006F0148">
            <w:pPr>
              <w:pStyle w:val="TableParagraph"/>
              <w:spacing w:before="100"/>
              <w:ind w:left="61"/>
              <w:rPr>
                <w:sz w:val="24"/>
              </w:rPr>
            </w:pPr>
            <w:r>
              <w:rPr>
                <w:sz w:val="24"/>
              </w:rPr>
              <w:t>Нормы</w:t>
            </w:r>
            <w:r>
              <w:rPr>
                <w:spacing w:val="-4"/>
                <w:sz w:val="24"/>
              </w:rPr>
              <w:t xml:space="preserve"> </w:t>
            </w:r>
            <w:r>
              <w:rPr>
                <w:sz w:val="24"/>
              </w:rPr>
              <w:t>построения</w:t>
            </w:r>
            <w:r>
              <w:rPr>
                <w:spacing w:val="2"/>
                <w:sz w:val="24"/>
              </w:rPr>
              <w:t xml:space="preserve"> </w:t>
            </w:r>
            <w:r>
              <w:rPr>
                <w:sz w:val="24"/>
              </w:rPr>
              <w:t>простого</w:t>
            </w:r>
            <w:r>
              <w:rPr>
                <w:spacing w:val="-2"/>
                <w:sz w:val="24"/>
              </w:rPr>
              <w:t xml:space="preserve"> предложения</w:t>
            </w:r>
          </w:p>
        </w:tc>
      </w:tr>
      <w:tr w:rsidR="00DD28B4" w14:paraId="6E89714E" w14:textId="77777777">
        <w:trPr>
          <w:trHeight w:val="1031"/>
        </w:trPr>
        <w:tc>
          <w:tcPr>
            <w:tcW w:w="1136" w:type="dxa"/>
          </w:tcPr>
          <w:p w14:paraId="39EB268D" w14:textId="77777777" w:rsidR="00DD28B4" w:rsidRDefault="006F0148">
            <w:pPr>
              <w:pStyle w:val="TableParagraph"/>
              <w:spacing w:before="99"/>
              <w:ind w:left="9"/>
              <w:jc w:val="center"/>
              <w:rPr>
                <w:sz w:val="24"/>
              </w:rPr>
            </w:pPr>
            <w:r>
              <w:rPr>
                <w:spacing w:val="-5"/>
                <w:sz w:val="24"/>
              </w:rPr>
              <w:t>5.3</w:t>
            </w:r>
          </w:p>
        </w:tc>
        <w:tc>
          <w:tcPr>
            <w:tcW w:w="7939" w:type="dxa"/>
          </w:tcPr>
          <w:p w14:paraId="0D32BD00" w14:textId="77777777" w:rsidR="00DD28B4" w:rsidRDefault="006F0148">
            <w:pPr>
              <w:pStyle w:val="TableParagraph"/>
              <w:spacing w:before="99"/>
              <w:ind w:left="61" w:right="50"/>
              <w:jc w:val="both"/>
              <w:rPr>
                <w:sz w:val="24"/>
              </w:rPr>
            </w:pPr>
            <w:r>
              <w:rPr>
                <w:sz w:val="24"/>
              </w:rPr>
              <w:t>Нормы согласования сказуемого с подлежащим, выраженным словосочетанием, сложносокращенными словами, словами "большинство" и "меньшинство", количественными сочетаниями</w:t>
            </w:r>
          </w:p>
        </w:tc>
      </w:tr>
      <w:tr w:rsidR="00DD28B4" w14:paraId="5488725A" w14:textId="77777777">
        <w:trPr>
          <w:trHeight w:val="755"/>
        </w:trPr>
        <w:tc>
          <w:tcPr>
            <w:tcW w:w="1136" w:type="dxa"/>
          </w:tcPr>
          <w:p w14:paraId="29CCA20B" w14:textId="77777777" w:rsidR="00DD28B4" w:rsidRDefault="006F0148">
            <w:pPr>
              <w:pStyle w:val="TableParagraph"/>
              <w:ind w:left="9"/>
              <w:jc w:val="center"/>
              <w:rPr>
                <w:sz w:val="24"/>
              </w:rPr>
            </w:pPr>
            <w:r>
              <w:rPr>
                <w:spacing w:val="-5"/>
                <w:sz w:val="24"/>
              </w:rPr>
              <w:t>5.4</w:t>
            </w:r>
          </w:p>
        </w:tc>
        <w:tc>
          <w:tcPr>
            <w:tcW w:w="7939" w:type="dxa"/>
          </w:tcPr>
          <w:p w14:paraId="2A713845" w14:textId="77777777" w:rsidR="00DD28B4" w:rsidRDefault="006F0148">
            <w:pPr>
              <w:pStyle w:val="TableParagraph"/>
              <w:ind w:left="61"/>
              <w:rPr>
                <w:sz w:val="24"/>
              </w:rPr>
            </w:pPr>
            <w:r>
              <w:rPr>
                <w:sz w:val="24"/>
              </w:rPr>
              <w:t>Нормы</w:t>
            </w:r>
            <w:r>
              <w:rPr>
                <w:spacing w:val="40"/>
                <w:sz w:val="24"/>
              </w:rPr>
              <w:t xml:space="preserve"> </w:t>
            </w:r>
            <w:r>
              <w:rPr>
                <w:sz w:val="24"/>
              </w:rPr>
              <w:t>построения</w:t>
            </w:r>
            <w:r>
              <w:rPr>
                <w:spacing w:val="40"/>
                <w:sz w:val="24"/>
              </w:rPr>
              <w:t xml:space="preserve"> </w:t>
            </w:r>
            <w:r>
              <w:rPr>
                <w:sz w:val="24"/>
              </w:rPr>
              <w:t>предложений</w:t>
            </w:r>
            <w:r>
              <w:rPr>
                <w:spacing w:val="40"/>
                <w:sz w:val="24"/>
              </w:rPr>
              <w:t xml:space="preserve"> </w:t>
            </w:r>
            <w:r>
              <w:rPr>
                <w:sz w:val="24"/>
              </w:rPr>
              <w:t>с</w:t>
            </w:r>
            <w:r>
              <w:rPr>
                <w:spacing w:val="40"/>
                <w:sz w:val="24"/>
              </w:rPr>
              <w:t xml:space="preserve"> </w:t>
            </w:r>
            <w:r>
              <w:rPr>
                <w:sz w:val="24"/>
              </w:rPr>
              <w:t>однородными</w:t>
            </w:r>
            <w:r>
              <w:rPr>
                <w:spacing w:val="40"/>
                <w:sz w:val="24"/>
              </w:rPr>
              <w:t xml:space="preserve"> </w:t>
            </w:r>
            <w:r>
              <w:rPr>
                <w:sz w:val="24"/>
              </w:rPr>
              <w:t>членами,</w:t>
            </w:r>
            <w:r>
              <w:rPr>
                <w:spacing w:val="40"/>
                <w:sz w:val="24"/>
              </w:rPr>
              <w:t xml:space="preserve"> </w:t>
            </w:r>
            <w:r>
              <w:rPr>
                <w:sz w:val="24"/>
              </w:rPr>
              <w:t>связанными</w:t>
            </w:r>
            <w:r>
              <w:rPr>
                <w:spacing w:val="40"/>
                <w:sz w:val="24"/>
              </w:rPr>
              <w:t xml:space="preserve"> </w:t>
            </w:r>
            <w:r>
              <w:rPr>
                <w:sz w:val="24"/>
              </w:rPr>
              <w:t>двойными союзами не только... но и, как...так и</w:t>
            </w:r>
          </w:p>
        </w:tc>
      </w:tr>
      <w:tr w:rsidR="00DD28B4" w14:paraId="7E4ADB18" w14:textId="77777777">
        <w:trPr>
          <w:trHeight w:val="1032"/>
        </w:trPr>
        <w:tc>
          <w:tcPr>
            <w:tcW w:w="1136" w:type="dxa"/>
          </w:tcPr>
          <w:p w14:paraId="1197C4E2" w14:textId="77777777" w:rsidR="00DD28B4" w:rsidRDefault="006F0148">
            <w:pPr>
              <w:pStyle w:val="TableParagraph"/>
              <w:ind w:left="9"/>
              <w:jc w:val="center"/>
              <w:rPr>
                <w:sz w:val="24"/>
              </w:rPr>
            </w:pPr>
            <w:r>
              <w:rPr>
                <w:spacing w:val="-5"/>
                <w:sz w:val="24"/>
              </w:rPr>
              <w:t>5.5</w:t>
            </w:r>
          </w:p>
        </w:tc>
        <w:tc>
          <w:tcPr>
            <w:tcW w:w="7939" w:type="dxa"/>
          </w:tcPr>
          <w:p w14:paraId="0668D1F2" w14:textId="77777777" w:rsidR="00DD28B4" w:rsidRDefault="006F0148">
            <w:pPr>
              <w:pStyle w:val="TableParagraph"/>
              <w:ind w:left="61" w:right="50"/>
              <w:jc w:val="both"/>
              <w:rPr>
                <w:sz w:val="24"/>
              </w:rPr>
            </w:pPr>
            <w:r>
              <w:rPr>
                <w:sz w:val="24"/>
              </w:rP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tc>
      </w:tr>
      <w:tr w:rsidR="00DD28B4" w14:paraId="258CB827" w14:textId="77777777">
        <w:trPr>
          <w:trHeight w:val="479"/>
        </w:trPr>
        <w:tc>
          <w:tcPr>
            <w:tcW w:w="1136" w:type="dxa"/>
          </w:tcPr>
          <w:p w14:paraId="18C4320A" w14:textId="77777777" w:rsidR="00DD28B4" w:rsidRDefault="006F0148">
            <w:pPr>
              <w:pStyle w:val="TableParagraph"/>
              <w:ind w:left="9" w:right="2"/>
              <w:jc w:val="center"/>
              <w:rPr>
                <w:sz w:val="24"/>
              </w:rPr>
            </w:pPr>
            <w:r>
              <w:rPr>
                <w:spacing w:val="-10"/>
                <w:sz w:val="24"/>
              </w:rPr>
              <w:t>6</w:t>
            </w:r>
          </w:p>
        </w:tc>
        <w:tc>
          <w:tcPr>
            <w:tcW w:w="7939" w:type="dxa"/>
          </w:tcPr>
          <w:p w14:paraId="39C06919" w14:textId="77777777" w:rsidR="00DD28B4" w:rsidRDefault="006F0148">
            <w:pPr>
              <w:pStyle w:val="TableParagraph"/>
              <w:ind w:left="61"/>
              <w:rPr>
                <w:sz w:val="24"/>
              </w:rPr>
            </w:pPr>
            <w:r>
              <w:rPr>
                <w:spacing w:val="-2"/>
                <w:sz w:val="24"/>
              </w:rPr>
              <w:t>Орфография</w:t>
            </w:r>
          </w:p>
        </w:tc>
      </w:tr>
      <w:tr w:rsidR="00DD28B4" w14:paraId="21DD3199" w14:textId="77777777">
        <w:trPr>
          <w:trHeight w:val="481"/>
        </w:trPr>
        <w:tc>
          <w:tcPr>
            <w:tcW w:w="1136" w:type="dxa"/>
          </w:tcPr>
          <w:p w14:paraId="2281825E" w14:textId="77777777" w:rsidR="00DD28B4" w:rsidRDefault="006F0148">
            <w:pPr>
              <w:pStyle w:val="TableParagraph"/>
              <w:ind w:left="9"/>
              <w:jc w:val="center"/>
              <w:rPr>
                <w:sz w:val="24"/>
              </w:rPr>
            </w:pPr>
            <w:r>
              <w:rPr>
                <w:spacing w:val="-5"/>
                <w:sz w:val="24"/>
              </w:rPr>
              <w:t>6.1</w:t>
            </w:r>
          </w:p>
        </w:tc>
        <w:tc>
          <w:tcPr>
            <w:tcW w:w="7939" w:type="dxa"/>
          </w:tcPr>
          <w:p w14:paraId="5D730D97" w14:textId="77777777" w:rsidR="00DD28B4" w:rsidRDefault="006F0148">
            <w:pPr>
              <w:pStyle w:val="TableParagraph"/>
              <w:ind w:left="61"/>
              <w:rPr>
                <w:sz w:val="24"/>
              </w:rPr>
            </w:pPr>
            <w:r>
              <w:rPr>
                <w:sz w:val="24"/>
              </w:rPr>
              <w:t>Орфографический</w:t>
            </w:r>
            <w:r>
              <w:rPr>
                <w:spacing w:val="-3"/>
                <w:sz w:val="24"/>
              </w:rPr>
              <w:t xml:space="preserve"> </w:t>
            </w:r>
            <w:r>
              <w:rPr>
                <w:sz w:val="24"/>
              </w:rPr>
              <w:t>анализ</w:t>
            </w:r>
            <w:r>
              <w:rPr>
                <w:spacing w:val="-3"/>
                <w:sz w:val="24"/>
              </w:rPr>
              <w:t xml:space="preserve"> </w:t>
            </w:r>
            <w:r>
              <w:rPr>
                <w:sz w:val="24"/>
              </w:rPr>
              <w:t>слов</w:t>
            </w:r>
            <w:r>
              <w:rPr>
                <w:spacing w:val="-5"/>
                <w:sz w:val="24"/>
              </w:rPr>
              <w:t xml:space="preserve"> </w:t>
            </w:r>
            <w:r>
              <w:rPr>
                <w:sz w:val="24"/>
              </w:rPr>
              <w:t>(в</w:t>
            </w:r>
            <w:r>
              <w:rPr>
                <w:spacing w:val="-5"/>
                <w:sz w:val="24"/>
              </w:rPr>
              <w:t xml:space="preserve"> </w:t>
            </w:r>
            <w:r>
              <w:rPr>
                <w:sz w:val="24"/>
              </w:rPr>
              <w:t>рамках</w:t>
            </w:r>
            <w:r>
              <w:rPr>
                <w:spacing w:val="-5"/>
                <w:sz w:val="24"/>
              </w:rPr>
              <w:t xml:space="preserve"> </w:t>
            </w:r>
            <w:r>
              <w:rPr>
                <w:spacing w:val="-2"/>
                <w:sz w:val="24"/>
              </w:rPr>
              <w:t>изученного)</w:t>
            </w:r>
          </w:p>
        </w:tc>
      </w:tr>
      <w:tr w:rsidR="00DD28B4" w14:paraId="673F8866" w14:textId="77777777">
        <w:trPr>
          <w:trHeight w:val="479"/>
        </w:trPr>
        <w:tc>
          <w:tcPr>
            <w:tcW w:w="1136" w:type="dxa"/>
          </w:tcPr>
          <w:p w14:paraId="3DC488F5" w14:textId="77777777" w:rsidR="00DD28B4" w:rsidRDefault="006F0148">
            <w:pPr>
              <w:pStyle w:val="TableParagraph"/>
              <w:spacing w:before="99"/>
              <w:ind w:left="9" w:right="2"/>
              <w:jc w:val="center"/>
              <w:rPr>
                <w:sz w:val="24"/>
              </w:rPr>
            </w:pPr>
            <w:r>
              <w:rPr>
                <w:spacing w:val="-10"/>
                <w:sz w:val="24"/>
              </w:rPr>
              <w:t>7</w:t>
            </w:r>
          </w:p>
        </w:tc>
        <w:tc>
          <w:tcPr>
            <w:tcW w:w="7939" w:type="dxa"/>
          </w:tcPr>
          <w:p w14:paraId="37C6F8B2" w14:textId="77777777" w:rsidR="00DD28B4" w:rsidRDefault="006F0148">
            <w:pPr>
              <w:pStyle w:val="TableParagraph"/>
              <w:spacing w:before="99"/>
              <w:ind w:left="61"/>
              <w:rPr>
                <w:sz w:val="24"/>
              </w:rPr>
            </w:pPr>
            <w:r>
              <w:rPr>
                <w:spacing w:val="-2"/>
                <w:sz w:val="24"/>
              </w:rPr>
              <w:t>Пунктуация</w:t>
            </w:r>
          </w:p>
        </w:tc>
      </w:tr>
      <w:tr w:rsidR="00DD28B4" w14:paraId="71A2B04D" w14:textId="77777777">
        <w:trPr>
          <w:trHeight w:val="479"/>
        </w:trPr>
        <w:tc>
          <w:tcPr>
            <w:tcW w:w="1136" w:type="dxa"/>
          </w:tcPr>
          <w:p w14:paraId="0B6092B1" w14:textId="77777777" w:rsidR="00DD28B4" w:rsidRDefault="006F0148">
            <w:pPr>
              <w:pStyle w:val="TableParagraph"/>
              <w:spacing w:before="99"/>
              <w:ind w:left="9"/>
              <w:jc w:val="center"/>
              <w:rPr>
                <w:sz w:val="24"/>
              </w:rPr>
            </w:pPr>
            <w:r>
              <w:rPr>
                <w:spacing w:val="-5"/>
                <w:sz w:val="24"/>
              </w:rPr>
              <w:t>7.1</w:t>
            </w:r>
          </w:p>
        </w:tc>
        <w:tc>
          <w:tcPr>
            <w:tcW w:w="7939" w:type="dxa"/>
          </w:tcPr>
          <w:p w14:paraId="12E8376B" w14:textId="77777777" w:rsidR="00DD28B4" w:rsidRDefault="006F0148">
            <w:pPr>
              <w:pStyle w:val="TableParagraph"/>
              <w:spacing w:before="99"/>
              <w:ind w:left="61"/>
              <w:rPr>
                <w:sz w:val="24"/>
              </w:rPr>
            </w:pPr>
            <w:r>
              <w:rPr>
                <w:sz w:val="24"/>
              </w:rPr>
              <w:t>Пунктуация.</w:t>
            </w:r>
            <w:r>
              <w:rPr>
                <w:spacing w:val="-4"/>
                <w:sz w:val="24"/>
              </w:rPr>
              <w:t xml:space="preserve"> </w:t>
            </w:r>
            <w:r>
              <w:rPr>
                <w:sz w:val="24"/>
              </w:rPr>
              <w:t>Функции</w:t>
            </w:r>
            <w:r>
              <w:rPr>
                <w:spacing w:val="-2"/>
                <w:sz w:val="24"/>
              </w:rPr>
              <w:t xml:space="preserve"> </w:t>
            </w:r>
            <w:r>
              <w:rPr>
                <w:sz w:val="24"/>
              </w:rPr>
              <w:t>знаков</w:t>
            </w:r>
            <w:r>
              <w:rPr>
                <w:spacing w:val="-4"/>
                <w:sz w:val="24"/>
              </w:rPr>
              <w:t xml:space="preserve"> </w:t>
            </w:r>
            <w:r>
              <w:rPr>
                <w:spacing w:val="-2"/>
                <w:sz w:val="24"/>
              </w:rPr>
              <w:t>препинания</w:t>
            </w:r>
          </w:p>
        </w:tc>
      </w:tr>
      <w:tr w:rsidR="00DD28B4" w14:paraId="41EDE547" w14:textId="77777777">
        <w:trPr>
          <w:trHeight w:val="479"/>
        </w:trPr>
        <w:tc>
          <w:tcPr>
            <w:tcW w:w="1136" w:type="dxa"/>
          </w:tcPr>
          <w:p w14:paraId="09526F2A" w14:textId="77777777" w:rsidR="00DD28B4" w:rsidRDefault="006F0148">
            <w:pPr>
              <w:pStyle w:val="TableParagraph"/>
              <w:ind w:left="9"/>
              <w:jc w:val="center"/>
              <w:rPr>
                <w:sz w:val="24"/>
              </w:rPr>
            </w:pPr>
            <w:r>
              <w:rPr>
                <w:spacing w:val="-5"/>
                <w:sz w:val="24"/>
              </w:rPr>
              <w:t>7.2</w:t>
            </w:r>
          </w:p>
        </w:tc>
        <w:tc>
          <w:tcPr>
            <w:tcW w:w="7939" w:type="dxa"/>
          </w:tcPr>
          <w:p w14:paraId="3A7F5508" w14:textId="77777777" w:rsidR="00DD28B4" w:rsidRDefault="006F0148">
            <w:pPr>
              <w:pStyle w:val="TableParagraph"/>
              <w:ind w:left="61"/>
              <w:rPr>
                <w:sz w:val="24"/>
              </w:rPr>
            </w:pPr>
            <w:r>
              <w:rPr>
                <w:sz w:val="24"/>
              </w:rPr>
              <w:t>Пунктуационные</w:t>
            </w:r>
            <w:r>
              <w:rPr>
                <w:spacing w:val="-8"/>
                <w:sz w:val="24"/>
              </w:rPr>
              <w:t xml:space="preserve"> </w:t>
            </w:r>
            <w:r>
              <w:rPr>
                <w:sz w:val="24"/>
              </w:rPr>
              <w:t>особенности</w:t>
            </w:r>
            <w:r>
              <w:rPr>
                <w:spacing w:val="-7"/>
                <w:sz w:val="24"/>
              </w:rPr>
              <w:t xml:space="preserve"> </w:t>
            </w:r>
            <w:r>
              <w:rPr>
                <w:sz w:val="24"/>
              </w:rPr>
              <w:t>предложений</w:t>
            </w:r>
            <w:r>
              <w:rPr>
                <w:spacing w:val="-5"/>
                <w:sz w:val="24"/>
              </w:rPr>
              <w:t xml:space="preserve"> </w:t>
            </w:r>
            <w:r>
              <w:rPr>
                <w:sz w:val="24"/>
              </w:rPr>
              <w:t>со</w:t>
            </w:r>
            <w:r>
              <w:rPr>
                <w:spacing w:val="-7"/>
                <w:sz w:val="24"/>
              </w:rPr>
              <w:t xml:space="preserve"> </w:t>
            </w:r>
            <w:r>
              <w:rPr>
                <w:sz w:val="24"/>
              </w:rPr>
              <w:t>словами</w:t>
            </w:r>
            <w:r>
              <w:rPr>
                <w:spacing w:val="-8"/>
                <w:sz w:val="24"/>
              </w:rPr>
              <w:t xml:space="preserve"> </w:t>
            </w:r>
            <w:r>
              <w:rPr>
                <w:sz w:val="24"/>
              </w:rPr>
              <w:t>да,</w:t>
            </w:r>
            <w:r>
              <w:rPr>
                <w:spacing w:val="-5"/>
                <w:sz w:val="24"/>
              </w:rPr>
              <w:t xml:space="preserve"> нет</w:t>
            </w:r>
          </w:p>
        </w:tc>
      </w:tr>
      <w:tr w:rsidR="00DD28B4" w14:paraId="754DB16A" w14:textId="77777777">
        <w:trPr>
          <w:trHeight w:val="479"/>
        </w:trPr>
        <w:tc>
          <w:tcPr>
            <w:tcW w:w="1136" w:type="dxa"/>
          </w:tcPr>
          <w:p w14:paraId="5E81B8AC" w14:textId="77777777" w:rsidR="00DD28B4" w:rsidRDefault="006F0148">
            <w:pPr>
              <w:pStyle w:val="TableParagraph"/>
              <w:ind w:left="9"/>
              <w:jc w:val="center"/>
              <w:rPr>
                <w:sz w:val="24"/>
              </w:rPr>
            </w:pPr>
            <w:r>
              <w:rPr>
                <w:spacing w:val="-5"/>
                <w:sz w:val="24"/>
              </w:rPr>
              <w:t>7.3</w:t>
            </w:r>
          </w:p>
        </w:tc>
        <w:tc>
          <w:tcPr>
            <w:tcW w:w="7939" w:type="dxa"/>
          </w:tcPr>
          <w:p w14:paraId="31967D32" w14:textId="77777777" w:rsidR="00DD28B4" w:rsidRDefault="006F0148">
            <w:pPr>
              <w:pStyle w:val="TableParagraph"/>
              <w:ind w:left="61"/>
              <w:rPr>
                <w:sz w:val="24"/>
              </w:rPr>
            </w:pPr>
            <w:r>
              <w:rPr>
                <w:sz w:val="24"/>
              </w:rPr>
              <w:t>Тире</w:t>
            </w:r>
            <w:r>
              <w:rPr>
                <w:spacing w:val="-1"/>
                <w:sz w:val="24"/>
              </w:rPr>
              <w:t xml:space="preserve"> </w:t>
            </w:r>
            <w:r>
              <w:rPr>
                <w:sz w:val="24"/>
              </w:rPr>
              <w:t>между</w:t>
            </w:r>
            <w:r>
              <w:rPr>
                <w:spacing w:val="-2"/>
                <w:sz w:val="24"/>
              </w:rPr>
              <w:t xml:space="preserve"> </w:t>
            </w:r>
            <w:r>
              <w:rPr>
                <w:sz w:val="24"/>
              </w:rPr>
              <w:t>подлежащим</w:t>
            </w:r>
            <w:r>
              <w:rPr>
                <w:spacing w:val="2"/>
                <w:sz w:val="24"/>
              </w:rPr>
              <w:t xml:space="preserve"> </w:t>
            </w:r>
            <w:r>
              <w:rPr>
                <w:sz w:val="24"/>
              </w:rPr>
              <w:t>и</w:t>
            </w:r>
            <w:r>
              <w:rPr>
                <w:spacing w:val="1"/>
                <w:sz w:val="24"/>
              </w:rPr>
              <w:t xml:space="preserve"> </w:t>
            </w:r>
            <w:r>
              <w:rPr>
                <w:spacing w:val="-2"/>
                <w:sz w:val="24"/>
              </w:rPr>
              <w:t>сказуемым</w:t>
            </w:r>
          </w:p>
        </w:tc>
      </w:tr>
      <w:tr w:rsidR="00DD28B4" w14:paraId="51525E2F" w14:textId="77777777">
        <w:trPr>
          <w:trHeight w:val="1032"/>
        </w:trPr>
        <w:tc>
          <w:tcPr>
            <w:tcW w:w="1136" w:type="dxa"/>
          </w:tcPr>
          <w:p w14:paraId="409C2FEF" w14:textId="77777777" w:rsidR="00DD28B4" w:rsidRDefault="006F0148">
            <w:pPr>
              <w:pStyle w:val="TableParagraph"/>
              <w:ind w:left="9"/>
              <w:jc w:val="center"/>
              <w:rPr>
                <w:sz w:val="24"/>
              </w:rPr>
            </w:pPr>
            <w:r>
              <w:rPr>
                <w:spacing w:val="-5"/>
                <w:sz w:val="24"/>
              </w:rPr>
              <w:t>7.4</w:t>
            </w:r>
          </w:p>
        </w:tc>
        <w:tc>
          <w:tcPr>
            <w:tcW w:w="7939" w:type="dxa"/>
          </w:tcPr>
          <w:p w14:paraId="42E7CA8D" w14:textId="77777777" w:rsidR="00DD28B4" w:rsidRDefault="006F0148">
            <w:pPr>
              <w:pStyle w:val="TableParagraph"/>
              <w:ind w:left="61" w:right="49"/>
              <w:jc w:val="both"/>
              <w:rPr>
                <w:sz w:val="24"/>
              </w:rPr>
            </w:pPr>
            <w:r>
              <w:rPr>
                <w:sz w:val="24"/>
              </w:rP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tc>
      </w:tr>
      <w:tr w:rsidR="00DD28B4" w14:paraId="6B263FF4" w14:textId="77777777">
        <w:trPr>
          <w:trHeight w:val="758"/>
        </w:trPr>
        <w:tc>
          <w:tcPr>
            <w:tcW w:w="1136" w:type="dxa"/>
          </w:tcPr>
          <w:p w14:paraId="5FF41E8B" w14:textId="77777777" w:rsidR="00DD28B4" w:rsidRDefault="006F0148">
            <w:pPr>
              <w:pStyle w:val="TableParagraph"/>
              <w:ind w:left="9"/>
              <w:jc w:val="center"/>
              <w:rPr>
                <w:sz w:val="24"/>
              </w:rPr>
            </w:pPr>
            <w:r>
              <w:rPr>
                <w:spacing w:val="-5"/>
                <w:sz w:val="24"/>
              </w:rPr>
              <w:t>7.5</w:t>
            </w:r>
          </w:p>
        </w:tc>
        <w:tc>
          <w:tcPr>
            <w:tcW w:w="7939" w:type="dxa"/>
          </w:tcPr>
          <w:p w14:paraId="3344A2CC" w14:textId="77777777" w:rsidR="00DD28B4" w:rsidRDefault="006F0148">
            <w:pPr>
              <w:pStyle w:val="TableParagraph"/>
              <w:ind w:left="61"/>
              <w:rPr>
                <w:sz w:val="24"/>
              </w:rPr>
            </w:pPr>
            <w:r>
              <w:rPr>
                <w:sz w:val="24"/>
              </w:rPr>
              <w:t>Нормы</w:t>
            </w:r>
            <w:r>
              <w:rPr>
                <w:spacing w:val="40"/>
                <w:sz w:val="24"/>
              </w:rPr>
              <w:t xml:space="preserve"> </w:t>
            </w:r>
            <w:r>
              <w:rPr>
                <w:sz w:val="24"/>
              </w:rPr>
              <w:t>постановки</w:t>
            </w:r>
            <w:r>
              <w:rPr>
                <w:spacing w:val="40"/>
                <w:sz w:val="24"/>
              </w:rPr>
              <w:t xml:space="preserve"> </w:t>
            </w:r>
            <w:r>
              <w:rPr>
                <w:sz w:val="24"/>
              </w:rPr>
              <w:t>знаков</w:t>
            </w:r>
            <w:r>
              <w:rPr>
                <w:spacing w:val="40"/>
                <w:sz w:val="24"/>
              </w:rPr>
              <w:t xml:space="preserve"> </w:t>
            </w:r>
            <w:r>
              <w:rPr>
                <w:sz w:val="24"/>
              </w:rPr>
              <w:t>препинания</w:t>
            </w:r>
            <w:r>
              <w:rPr>
                <w:spacing w:val="40"/>
                <w:sz w:val="24"/>
              </w:rPr>
              <w:t xml:space="preserve"> </w:t>
            </w:r>
            <w:r>
              <w:rPr>
                <w:sz w:val="24"/>
              </w:rPr>
              <w:t>в</w:t>
            </w:r>
            <w:r>
              <w:rPr>
                <w:spacing w:val="40"/>
                <w:sz w:val="24"/>
              </w:rPr>
              <w:t xml:space="preserve"> </w:t>
            </w:r>
            <w:r>
              <w:rPr>
                <w:sz w:val="24"/>
              </w:rPr>
              <w:t>предложениях</w:t>
            </w:r>
            <w:r>
              <w:rPr>
                <w:spacing w:val="40"/>
                <w:sz w:val="24"/>
              </w:rPr>
              <w:t xml:space="preserve"> </w:t>
            </w:r>
            <w:r>
              <w:rPr>
                <w:sz w:val="24"/>
              </w:rPr>
              <w:t>с</w:t>
            </w:r>
            <w:r>
              <w:rPr>
                <w:spacing w:val="40"/>
                <w:sz w:val="24"/>
              </w:rPr>
              <w:t xml:space="preserve"> </w:t>
            </w:r>
            <w:r>
              <w:rPr>
                <w:sz w:val="24"/>
              </w:rPr>
              <w:t>обобщающими словами при однородных членах</w:t>
            </w:r>
          </w:p>
        </w:tc>
      </w:tr>
      <w:tr w:rsidR="00DD28B4" w14:paraId="580820DD" w14:textId="77777777">
        <w:trPr>
          <w:trHeight w:val="755"/>
        </w:trPr>
        <w:tc>
          <w:tcPr>
            <w:tcW w:w="1136" w:type="dxa"/>
          </w:tcPr>
          <w:p w14:paraId="3570574C" w14:textId="77777777" w:rsidR="00DD28B4" w:rsidRDefault="006F0148">
            <w:pPr>
              <w:pStyle w:val="TableParagraph"/>
              <w:spacing w:before="99"/>
              <w:ind w:left="9"/>
              <w:jc w:val="center"/>
              <w:rPr>
                <w:sz w:val="24"/>
              </w:rPr>
            </w:pPr>
            <w:r>
              <w:rPr>
                <w:spacing w:val="-5"/>
                <w:sz w:val="24"/>
              </w:rPr>
              <w:t>7.6</w:t>
            </w:r>
          </w:p>
        </w:tc>
        <w:tc>
          <w:tcPr>
            <w:tcW w:w="7939" w:type="dxa"/>
          </w:tcPr>
          <w:p w14:paraId="31D1C891" w14:textId="77777777" w:rsidR="00DD28B4" w:rsidRDefault="006F0148">
            <w:pPr>
              <w:pStyle w:val="TableParagraph"/>
              <w:spacing w:before="99"/>
              <w:ind w:left="61" w:right="53"/>
              <w:rPr>
                <w:sz w:val="24"/>
              </w:rPr>
            </w:pPr>
            <w:r>
              <w:rPr>
                <w:sz w:val="24"/>
              </w:rPr>
              <w:t>Нормы постановки знаков препинания в простом и сложном предложениях с союзом и</w:t>
            </w:r>
          </w:p>
        </w:tc>
      </w:tr>
      <w:tr w:rsidR="00DD28B4" w14:paraId="4D69EF5B" w14:textId="77777777">
        <w:trPr>
          <w:trHeight w:val="1308"/>
        </w:trPr>
        <w:tc>
          <w:tcPr>
            <w:tcW w:w="1136" w:type="dxa"/>
          </w:tcPr>
          <w:p w14:paraId="4AE1B559" w14:textId="77777777" w:rsidR="00DD28B4" w:rsidRDefault="006F0148">
            <w:pPr>
              <w:pStyle w:val="TableParagraph"/>
              <w:spacing w:before="99"/>
              <w:ind w:left="9"/>
              <w:jc w:val="center"/>
              <w:rPr>
                <w:sz w:val="24"/>
              </w:rPr>
            </w:pPr>
            <w:r>
              <w:rPr>
                <w:spacing w:val="-5"/>
                <w:sz w:val="24"/>
              </w:rPr>
              <w:lastRenderedPageBreak/>
              <w:t>7.7</w:t>
            </w:r>
          </w:p>
        </w:tc>
        <w:tc>
          <w:tcPr>
            <w:tcW w:w="7939" w:type="dxa"/>
          </w:tcPr>
          <w:p w14:paraId="4FF6E2DC" w14:textId="77777777" w:rsidR="00DD28B4" w:rsidRDefault="006F0148">
            <w:pPr>
              <w:pStyle w:val="TableParagraph"/>
              <w:spacing w:before="99"/>
              <w:ind w:left="61" w:right="48"/>
              <w:jc w:val="both"/>
              <w:rPr>
                <w:sz w:val="24"/>
              </w:rPr>
            </w:pPr>
            <w:r>
              <w:rPr>
                <w:sz w:val="24"/>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DD28B4" w14:paraId="2D773838" w14:textId="77777777">
        <w:trPr>
          <w:trHeight w:val="755"/>
        </w:trPr>
        <w:tc>
          <w:tcPr>
            <w:tcW w:w="1136" w:type="dxa"/>
          </w:tcPr>
          <w:p w14:paraId="7410634D" w14:textId="77777777" w:rsidR="00DD28B4" w:rsidRDefault="006F0148">
            <w:pPr>
              <w:pStyle w:val="TableParagraph"/>
              <w:spacing w:before="99"/>
              <w:ind w:left="9"/>
              <w:jc w:val="center"/>
              <w:rPr>
                <w:sz w:val="24"/>
              </w:rPr>
            </w:pPr>
            <w:r>
              <w:rPr>
                <w:spacing w:val="-5"/>
                <w:sz w:val="24"/>
              </w:rPr>
              <w:t>7.8</w:t>
            </w:r>
          </w:p>
        </w:tc>
        <w:tc>
          <w:tcPr>
            <w:tcW w:w="7939" w:type="dxa"/>
          </w:tcPr>
          <w:p w14:paraId="33BE7ABB" w14:textId="77777777" w:rsidR="00DD28B4" w:rsidRDefault="006F0148">
            <w:pPr>
              <w:pStyle w:val="TableParagraph"/>
              <w:spacing w:before="99"/>
              <w:ind w:left="61"/>
              <w:rPr>
                <w:sz w:val="24"/>
              </w:rPr>
            </w:pPr>
            <w:r>
              <w:rPr>
                <w:sz w:val="24"/>
              </w:rPr>
              <w:t>Нормы</w:t>
            </w:r>
            <w:r>
              <w:rPr>
                <w:spacing w:val="40"/>
                <w:sz w:val="24"/>
              </w:rPr>
              <w:t xml:space="preserve"> </w:t>
            </w:r>
            <w:r>
              <w:rPr>
                <w:sz w:val="24"/>
              </w:rPr>
              <w:t>постановки</w:t>
            </w:r>
            <w:r>
              <w:rPr>
                <w:spacing w:val="80"/>
                <w:sz w:val="24"/>
              </w:rPr>
              <w:t xml:space="preserve"> </w:t>
            </w:r>
            <w:r>
              <w:rPr>
                <w:sz w:val="24"/>
              </w:rPr>
              <w:t>знаков</w:t>
            </w:r>
            <w:r>
              <w:rPr>
                <w:spacing w:val="79"/>
                <w:sz w:val="24"/>
              </w:rPr>
              <w:t xml:space="preserve"> </w:t>
            </w:r>
            <w:r>
              <w:rPr>
                <w:sz w:val="24"/>
              </w:rPr>
              <w:t>препинания</w:t>
            </w:r>
            <w:r>
              <w:rPr>
                <w:spacing w:val="79"/>
                <w:sz w:val="24"/>
              </w:rPr>
              <w:t xml:space="preserve"> </w:t>
            </w:r>
            <w:r>
              <w:rPr>
                <w:sz w:val="24"/>
              </w:rPr>
              <w:t>в</w:t>
            </w:r>
            <w:r>
              <w:rPr>
                <w:spacing w:val="79"/>
                <w:sz w:val="24"/>
              </w:rPr>
              <w:t xml:space="preserve"> </w:t>
            </w:r>
            <w:r>
              <w:rPr>
                <w:sz w:val="24"/>
              </w:rPr>
              <w:t>предложениях</w:t>
            </w:r>
            <w:r>
              <w:rPr>
                <w:spacing w:val="80"/>
                <w:sz w:val="24"/>
              </w:rPr>
              <w:t xml:space="preserve"> </w:t>
            </w:r>
            <w:r>
              <w:rPr>
                <w:sz w:val="24"/>
              </w:rPr>
              <w:t>с</w:t>
            </w:r>
            <w:r>
              <w:rPr>
                <w:spacing w:val="79"/>
                <w:sz w:val="24"/>
              </w:rPr>
              <w:t xml:space="preserve"> </w:t>
            </w:r>
            <w:r>
              <w:rPr>
                <w:sz w:val="24"/>
              </w:rPr>
              <w:t>вводными</w:t>
            </w:r>
            <w:r>
              <w:rPr>
                <w:spacing w:val="80"/>
                <w:sz w:val="24"/>
              </w:rPr>
              <w:t xml:space="preserve"> </w:t>
            </w:r>
            <w:r>
              <w:rPr>
                <w:sz w:val="24"/>
              </w:rPr>
              <w:t>и вставными конструкциями, обращениями и междометиями</w:t>
            </w:r>
          </w:p>
        </w:tc>
      </w:tr>
    </w:tbl>
    <w:p w14:paraId="51B47F7B" w14:textId="77777777" w:rsidR="00DD28B4" w:rsidRDefault="00DD28B4">
      <w:pPr>
        <w:pStyle w:val="TableParagraph"/>
        <w:rPr>
          <w:sz w:val="24"/>
        </w:rPr>
        <w:sectPr w:rsidR="00DD28B4">
          <w:type w:val="continuous"/>
          <w:pgSz w:w="11910" w:h="16830"/>
          <w:pgMar w:top="820" w:right="708" w:bottom="1126"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1972F515" w14:textId="77777777">
        <w:trPr>
          <w:trHeight w:val="479"/>
        </w:trPr>
        <w:tc>
          <w:tcPr>
            <w:tcW w:w="1136" w:type="dxa"/>
          </w:tcPr>
          <w:p w14:paraId="148B61EF" w14:textId="77777777" w:rsidR="00DD28B4" w:rsidRDefault="006F0148">
            <w:pPr>
              <w:pStyle w:val="TableParagraph"/>
              <w:spacing w:before="99"/>
              <w:ind w:left="9"/>
              <w:jc w:val="center"/>
              <w:rPr>
                <w:sz w:val="24"/>
              </w:rPr>
            </w:pPr>
            <w:r>
              <w:rPr>
                <w:spacing w:val="-5"/>
                <w:sz w:val="24"/>
              </w:rPr>
              <w:lastRenderedPageBreak/>
              <w:t>7.9</w:t>
            </w:r>
          </w:p>
        </w:tc>
        <w:tc>
          <w:tcPr>
            <w:tcW w:w="7939" w:type="dxa"/>
          </w:tcPr>
          <w:p w14:paraId="4238D5E8" w14:textId="77777777" w:rsidR="00DD28B4" w:rsidRDefault="006F0148">
            <w:pPr>
              <w:pStyle w:val="TableParagraph"/>
              <w:spacing w:before="99"/>
              <w:ind w:left="61"/>
              <w:rPr>
                <w:sz w:val="24"/>
              </w:rPr>
            </w:pPr>
            <w:r>
              <w:rPr>
                <w:sz w:val="24"/>
              </w:rPr>
              <w:t>Пунктуационный</w:t>
            </w:r>
            <w:r>
              <w:rPr>
                <w:spacing w:val="-7"/>
                <w:sz w:val="24"/>
              </w:rPr>
              <w:t xml:space="preserve"> </w:t>
            </w:r>
            <w:r>
              <w:rPr>
                <w:sz w:val="24"/>
              </w:rPr>
              <w:t>анализ</w:t>
            </w:r>
            <w:r>
              <w:rPr>
                <w:spacing w:val="-4"/>
                <w:sz w:val="24"/>
              </w:rPr>
              <w:t xml:space="preserve"> </w:t>
            </w:r>
            <w:r>
              <w:rPr>
                <w:sz w:val="24"/>
              </w:rPr>
              <w:t>простых</w:t>
            </w:r>
            <w:r>
              <w:rPr>
                <w:spacing w:val="-3"/>
                <w:sz w:val="24"/>
              </w:rPr>
              <w:t xml:space="preserve"> </w:t>
            </w:r>
            <w:r>
              <w:rPr>
                <w:spacing w:val="-2"/>
                <w:sz w:val="24"/>
              </w:rPr>
              <w:t>предложений</w:t>
            </w:r>
          </w:p>
        </w:tc>
      </w:tr>
      <w:tr w:rsidR="00DD28B4" w14:paraId="2D577409" w14:textId="77777777">
        <w:trPr>
          <w:trHeight w:val="480"/>
        </w:trPr>
        <w:tc>
          <w:tcPr>
            <w:tcW w:w="1136" w:type="dxa"/>
          </w:tcPr>
          <w:p w14:paraId="6A30EB43" w14:textId="77777777" w:rsidR="00DD28B4" w:rsidRDefault="006F0148">
            <w:pPr>
              <w:pStyle w:val="TableParagraph"/>
              <w:spacing w:before="100"/>
              <w:ind w:left="9" w:right="2"/>
              <w:jc w:val="center"/>
              <w:rPr>
                <w:sz w:val="24"/>
              </w:rPr>
            </w:pPr>
            <w:r>
              <w:rPr>
                <w:spacing w:val="-10"/>
                <w:sz w:val="24"/>
              </w:rPr>
              <w:t>8</w:t>
            </w:r>
          </w:p>
        </w:tc>
        <w:tc>
          <w:tcPr>
            <w:tcW w:w="7939" w:type="dxa"/>
          </w:tcPr>
          <w:p w14:paraId="71BE51DD" w14:textId="77777777" w:rsidR="00DD28B4" w:rsidRDefault="006F0148">
            <w:pPr>
              <w:pStyle w:val="TableParagraph"/>
              <w:spacing w:before="100"/>
              <w:ind w:left="61"/>
              <w:rPr>
                <w:sz w:val="24"/>
              </w:rPr>
            </w:pPr>
            <w:r>
              <w:rPr>
                <w:sz w:val="24"/>
              </w:rPr>
              <w:t>Выразительность</w:t>
            </w:r>
            <w:r>
              <w:rPr>
                <w:spacing w:val="-9"/>
                <w:sz w:val="24"/>
              </w:rPr>
              <w:t xml:space="preserve"> </w:t>
            </w:r>
            <w:r>
              <w:rPr>
                <w:sz w:val="24"/>
              </w:rPr>
              <w:t>русской</w:t>
            </w:r>
            <w:r>
              <w:rPr>
                <w:spacing w:val="-9"/>
                <w:sz w:val="24"/>
              </w:rPr>
              <w:t xml:space="preserve"> </w:t>
            </w:r>
            <w:r>
              <w:rPr>
                <w:spacing w:val="-4"/>
                <w:sz w:val="24"/>
              </w:rPr>
              <w:t>речи</w:t>
            </w:r>
          </w:p>
        </w:tc>
      </w:tr>
      <w:tr w:rsidR="00DD28B4" w14:paraId="4622615B" w14:textId="77777777">
        <w:trPr>
          <w:trHeight w:val="1031"/>
        </w:trPr>
        <w:tc>
          <w:tcPr>
            <w:tcW w:w="1136" w:type="dxa"/>
          </w:tcPr>
          <w:p w14:paraId="0F0B54B7" w14:textId="77777777" w:rsidR="00DD28B4" w:rsidRDefault="006F0148">
            <w:pPr>
              <w:pStyle w:val="TableParagraph"/>
              <w:ind w:left="9"/>
              <w:jc w:val="center"/>
              <w:rPr>
                <w:sz w:val="24"/>
              </w:rPr>
            </w:pPr>
            <w:r>
              <w:rPr>
                <w:spacing w:val="-5"/>
                <w:sz w:val="24"/>
              </w:rPr>
              <w:t>8.1</w:t>
            </w:r>
          </w:p>
        </w:tc>
        <w:tc>
          <w:tcPr>
            <w:tcW w:w="7939" w:type="dxa"/>
          </w:tcPr>
          <w:p w14:paraId="40BDA2FC" w14:textId="77777777" w:rsidR="00DD28B4" w:rsidRDefault="006F0148">
            <w:pPr>
              <w:pStyle w:val="TableParagraph"/>
              <w:ind w:left="61" w:right="51"/>
              <w:jc w:val="both"/>
              <w:rPr>
                <w:sz w:val="24"/>
              </w:rPr>
            </w:pPr>
            <w:r>
              <w:rPr>
                <w:sz w:val="24"/>
              </w:rPr>
              <w:t>Средства оформления предложения в устной и письменной речи (интонация, логическое ударение, знаки препинания). Нормы использования инверсии</w:t>
            </w:r>
          </w:p>
        </w:tc>
      </w:tr>
      <w:tr w:rsidR="00DD28B4" w14:paraId="6313CCEB" w14:textId="77777777">
        <w:trPr>
          <w:trHeight w:val="755"/>
        </w:trPr>
        <w:tc>
          <w:tcPr>
            <w:tcW w:w="1136" w:type="dxa"/>
          </w:tcPr>
          <w:p w14:paraId="2FFDC8A9" w14:textId="77777777" w:rsidR="00DD28B4" w:rsidRDefault="006F0148">
            <w:pPr>
              <w:pStyle w:val="TableParagraph"/>
              <w:ind w:left="9"/>
              <w:jc w:val="center"/>
              <w:rPr>
                <w:sz w:val="24"/>
              </w:rPr>
            </w:pPr>
            <w:r>
              <w:rPr>
                <w:spacing w:val="-5"/>
                <w:sz w:val="24"/>
              </w:rPr>
              <w:t>8.2</w:t>
            </w:r>
          </w:p>
        </w:tc>
        <w:tc>
          <w:tcPr>
            <w:tcW w:w="7939" w:type="dxa"/>
          </w:tcPr>
          <w:p w14:paraId="3607C4C0" w14:textId="77777777" w:rsidR="00DD28B4" w:rsidRDefault="006F0148">
            <w:pPr>
              <w:pStyle w:val="TableParagraph"/>
              <w:ind w:left="61"/>
              <w:rPr>
                <w:sz w:val="24"/>
              </w:rPr>
            </w:pPr>
            <w:r>
              <w:rPr>
                <w:sz w:val="24"/>
              </w:rPr>
              <w:t>Употребление</w:t>
            </w:r>
            <w:r>
              <w:rPr>
                <w:spacing w:val="-1"/>
                <w:sz w:val="24"/>
              </w:rPr>
              <w:t xml:space="preserve"> </w:t>
            </w:r>
            <w:r>
              <w:rPr>
                <w:sz w:val="24"/>
              </w:rPr>
              <w:t>неполных</w:t>
            </w:r>
            <w:r>
              <w:rPr>
                <w:spacing w:val="-6"/>
                <w:sz w:val="24"/>
              </w:rPr>
              <w:t xml:space="preserve"> </w:t>
            </w:r>
            <w:r>
              <w:rPr>
                <w:sz w:val="24"/>
              </w:rPr>
              <w:t>предложений в</w:t>
            </w:r>
            <w:r>
              <w:rPr>
                <w:spacing w:val="-4"/>
                <w:sz w:val="24"/>
              </w:rPr>
              <w:t xml:space="preserve"> </w:t>
            </w:r>
            <w:r>
              <w:rPr>
                <w:sz w:val="24"/>
              </w:rPr>
              <w:t>диалогической</w:t>
            </w:r>
            <w:r>
              <w:rPr>
                <w:spacing w:val="-4"/>
                <w:sz w:val="24"/>
              </w:rPr>
              <w:t xml:space="preserve"> </w:t>
            </w:r>
            <w:r>
              <w:rPr>
                <w:sz w:val="24"/>
              </w:rPr>
              <w:t>речи,</w:t>
            </w:r>
            <w:r>
              <w:rPr>
                <w:spacing w:val="-3"/>
                <w:sz w:val="24"/>
              </w:rPr>
              <w:t xml:space="preserve"> </w:t>
            </w:r>
            <w:r>
              <w:rPr>
                <w:sz w:val="24"/>
              </w:rPr>
              <w:t>соблюдение</w:t>
            </w:r>
            <w:r>
              <w:rPr>
                <w:spacing w:val="-2"/>
                <w:sz w:val="24"/>
              </w:rPr>
              <w:t xml:space="preserve"> </w:t>
            </w:r>
            <w:r>
              <w:rPr>
                <w:sz w:val="24"/>
              </w:rPr>
              <w:t>в устной речи интонации неполного предложения</w:t>
            </w:r>
          </w:p>
        </w:tc>
      </w:tr>
      <w:tr w:rsidR="00DD28B4" w14:paraId="16CB7382" w14:textId="77777777">
        <w:trPr>
          <w:trHeight w:val="481"/>
        </w:trPr>
        <w:tc>
          <w:tcPr>
            <w:tcW w:w="1136" w:type="dxa"/>
          </w:tcPr>
          <w:p w14:paraId="09A9450A" w14:textId="77777777" w:rsidR="00DD28B4" w:rsidRDefault="006F0148">
            <w:pPr>
              <w:pStyle w:val="TableParagraph"/>
              <w:ind w:left="9"/>
              <w:jc w:val="center"/>
              <w:rPr>
                <w:sz w:val="24"/>
              </w:rPr>
            </w:pPr>
            <w:r>
              <w:rPr>
                <w:spacing w:val="-5"/>
                <w:sz w:val="24"/>
              </w:rPr>
              <w:t>8.3</w:t>
            </w:r>
          </w:p>
        </w:tc>
        <w:tc>
          <w:tcPr>
            <w:tcW w:w="7939" w:type="dxa"/>
          </w:tcPr>
          <w:p w14:paraId="3DCA592A" w14:textId="77777777" w:rsidR="00DD28B4" w:rsidRDefault="006F0148">
            <w:pPr>
              <w:pStyle w:val="TableParagraph"/>
              <w:ind w:left="61"/>
              <w:rPr>
                <w:sz w:val="24"/>
              </w:rPr>
            </w:pPr>
            <w:r>
              <w:rPr>
                <w:sz w:val="24"/>
              </w:rPr>
              <w:t>Употребление</w:t>
            </w:r>
            <w:r>
              <w:rPr>
                <w:spacing w:val="-4"/>
                <w:sz w:val="24"/>
              </w:rPr>
              <w:t xml:space="preserve"> </w:t>
            </w:r>
            <w:r>
              <w:rPr>
                <w:sz w:val="24"/>
              </w:rPr>
              <w:t>односоставных</w:t>
            </w:r>
            <w:r>
              <w:rPr>
                <w:spacing w:val="-5"/>
                <w:sz w:val="24"/>
              </w:rPr>
              <w:t xml:space="preserve"> </w:t>
            </w:r>
            <w:r>
              <w:rPr>
                <w:sz w:val="24"/>
              </w:rPr>
              <w:t>предложений</w:t>
            </w:r>
            <w:r>
              <w:rPr>
                <w:spacing w:val="-3"/>
                <w:sz w:val="24"/>
              </w:rPr>
              <w:t xml:space="preserve"> </w:t>
            </w:r>
            <w:r>
              <w:rPr>
                <w:sz w:val="24"/>
              </w:rPr>
              <w:t>в</w:t>
            </w:r>
            <w:r>
              <w:rPr>
                <w:spacing w:val="-6"/>
                <w:sz w:val="24"/>
              </w:rPr>
              <w:t xml:space="preserve"> </w:t>
            </w:r>
            <w:r>
              <w:rPr>
                <w:spacing w:val="-4"/>
                <w:sz w:val="24"/>
              </w:rPr>
              <w:t>речи</w:t>
            </w:r>
          </w:p>
        </w:tc>
      </w:tr>
    </w:tbl>
    <w:p w14:paraId="161AEE23" w14:textId="77777777" w:rsidR="00DD28B4" w:rsidRDefault="00DD28B4">
      <w:pPr>
        <w:pStyle w:val="a3"/>
        <w:spacing w:before="21"/>
        <w:ind w:left="0" w:firstLine="0"/>
        <w:jc w:val="left"/>
        <w:rPr>
          <w:b/>
        </w:rPr>
      </w:pPr>
    </w:p>
    <w:p w14:paraId="222E7920" w14:textId="77777777" w:rsidR="00DD28B4" w:rsidRDefault="006F0148">
      <w:pPr>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(9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583D5A75" w14:textId="77777777">
        <w:trPr>
          <w:trHeight w:val="1033"/>
        </w:trPr>
        <w:tc>
          <w:tcPr>
            <w:tcW w:w="1702" w:type="dxa"/>
          </w:tcPr>
          <w:p w14:paraId="6BE9943E" w14:textId="77777777" w:rsidR="00DD28B4" w:rsidRDefault="006F0148">
            <w:pPr>
              <w:pStyle w:val="TableParagraph"/>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7AE903A2" w14:textId="77777777" w:rsidR="00DD28B4" w:rsidRDefault="006F0148">
            <w:pPr>
              <w:pStyle w:val="TableParagraph"/>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7E5C6207" w14:textId="77777777">
        <w:trPr>
          <w:trHeight w:val="479"/>
        </w:trPr>
        <w:tc>
          <w:tcPr>
            <w:tcW w:w="1702" w:type="dxa"/>
          </w:tcPr>
          <w:p w14:paraId="44C4170A" w14:textId="77777777" w:rsidR="00DD28B4" w:rsidRDefault="006F0148">
            <w:pPr>
              <w:pStyle w:val="TableParagraph"/>
              <w:spacing w:before="99"/>
              <w:ind w:left="10" w:right="3"/>
              <w:jc w:val="center"/>
              <w:rPr>
                <w:sz w:val="24"/>
              </w:rPr>
            </w:pPr>
            <w:r>
              <w:rPr>
                <w:spacing w:val="-10"/>
                <w:sz w:val="24"/>
              </w:rPr>
              <w:t>1</w:t>
            </w:r>
          </w:p>
        </w:tc>
        <w:tc>
          <w:tcPr>
            <w:tcW w:w="7372" w:type="dxa"/>
          </w:tcPr>
          <w:p w14:paraId="31B4C0FC" w14:textId="77777777" w:rsidR="00DD28B4" w:rsidRDefault="006F0148">
            <w:pPr>
              <w:pStyle w:val="TableParagraph"/>
              <w:spacing w:before="99"/>
              <w:rPr>
                <w:sz w:val="24"/>
              </w:rPr>
            </w:pPr>
            <w:r>
              <w:rPr>
                <w:sz w:val="24"/>
              </w:rPr>
              <w:t>По</w:t>
            </w:r>
            <w:r>
              <w:rPr>
                <w:spacing w:val="-1"/>
                <w:sz w:val="24"/>
              </w:rPr>
              <w:t xml:space="preserve"> </w:t>
            </w:r>
            <w:r>
              <w:rPr>
                <w:sz w:val="24"/>
              </w:rPr>
              <w:t>теме</w:t>
            </w:r>
            <w:r>
              <w:rPr>
                <w:spacing w:val="-2"/>
                <w:sz w:val="24"/>
              </w:rPr>
              <w:t xml:space="preserve"> </w:t>
            </w:r>
            <w:r>
              <w:rPr>
                <w:sz w:val="24"/>
              </w:rPr>
              <w:t>"Язык</w:t>
            </w:r>
            <w:r>
              <w:rPr>
                <w:spacing w:val="2"/>
                <w:sz w:val="24"/>
              </w:rPr>
              <w:t xml:space="preserve"> </w:t>
            </w:r>
            <w:r>
              <w:rPr>
                <w:sz w:val="24"/>
              </w:rPr>
              <w:t>и</w:t>
            </w:r>
            <w:r>
              <w:rPr>
                <w:spacing w:val="1"/>
                <w:sz w:val="24"/>
              </w:rPr>
              <w:t xml:space="preserve"> </w:t>
            </w:r>
            <w:r>
              <w:rPr>
                <w:spacing w:val="-2"/>
                <w:sz w:val="24"/>
              </w:rPr>
              <w:t>речь"</w:t>
            </w:r>
          </w:p>
        </w:tc>
      </w:tr>
      <w:tr w:rsidR="00DD28B4" w14:paraId="6004D31B" w14:textId="77777777">
        <w:trPr>
          <w:trHeight w:val="1583"/>
        </w:trPr>
        <w:tc>
          <w:tcPr>
            <w:tcW w:w="1702" w:type="dxa"/>
          </w:tcPr>
          <w:p w14:paraId="3929A89F" w14:textId="77777777" w:rsidR="00DD28B4" w:rsidRDefault="006F0148">
            <w:pPr>
              <w:pStyle w:val="TableParagraph"/>
              <w:spacing w:before="99"/>
              <w:ind w:left="10"/>
              <w:jc w:val="center"/>
              <w:rPr>
                <w:sz w:val="24"/>
              </w:rPr>
            </w:pPr>
            <w:r>
              <w:rPr>
                <w:spacing w:val="-5"/>
                <w:sz w:val="24"/>
              </w:rPr>
              <w:t>1.1</w:t>
            </w:r>
          </w:p>
        </w:tc>
        <w:tc>
          <w:tcPr>
            <w:tcW w:w="7372" w:type="dxa"/>
          </w:tcPr>
          <w:p w14:paraId="0E369BD4" w14:textId="77777777" w:rsidR="00DD28B4" w:rsidRDefault="006F0148">
            <w:pPr>
              <w:pStyle w:val="TableParagraph"/>
              <w:spacing w:before="99"/>
              <w:ind w:right="47"/>
              <w:jc w:val="both"/>
              <w:rPr>
                <w:sz w:val="24"/>
              </w:rPr>
            </w:pPr>
            <w:r>
              <w:rPr>
                <w:sz w:val="24"/>
              </w:rPr>
              <w:t>Создавать устные монологические высказывания объемом не менее</w:t>
            </w:r>
            <w:r>
              <w:rPr>
                <w:spacing w:val="40"/>
                <w:sz w:val="24"/>
              </w:rPr>
              <w:t xml:space="preserve"> </w:t>
            </w:r>
            <w:r>
              <w:rPr>
                <w:sz w:val="24"/>
              </w:rPr>
              <w:t>80 слов на основе наблюдений, личных впечатлений, чтения научно- учебной, художественной и научно-популярной литературы:</w:t>
            </w:r>
            <w:r>
              <w:rPr>
                <w:spacing w:val="80"/>
                <w:sz w:val="24"/>
              </w:rPr>
              <w:t xml:space="preserve"> </w:t>
            </w:r>
            <w:r>
              <w:rPr>
                <w:sz w:val="24"/>
              </w:rPr>
              <w:t>монолог-сообщение, монолог-описание, монолог-рассуждение, монолог-повествование; выступать с научным сообщением</w:t>
            </w:r>
          </w:p>
        </w:tc>
      </w:tr>
      <w:tr w:rsidR="00DD28B4" w14:paraId="462E207D" w14:textId="77777777">
        <w:trPr>
          <w:trHeight w:val="1307"/>
        </w:trPr>
        <w:tc>
          <w:tcPr>
            <w:tcW w:w="1702" w:type="dxa"/>
          </w:tcPr>
          <w:p w14:paraId="34238A67" w14:textId="77777777" w:rsidR="00DD28B4" w:rsidRDefault="006F0148">
            <w:pPr>
              <w:pStyle w:val="TableParagraph"/>
              <w:ind w:left="10"/>
              <w:jc w:val="center"/>
              <w:rPr>
                <w:sz w:val="24"/>
              </w:rPr>
            </w:pPr>
            <w:r>
              <w:rPr>
                <w:spacing w:val="-5"/>
                <w:sz w:val="24"/>
              </w:rPr>
              <w:t>1.2</w:t>
            </w:r>
          </w:p>
        </w:tc>
        <w:tc>
          <w:tcPr>
            <w:tcW w:w="7372" w:type="dxa"/>
          </w:tcPr>
          <w:p w14:paraId="528151DB" w14:textId="77777777" w:rsidR="00DD28B4" w:rsidRDefault="006F0148">
            <w:pPr>
              <w:pStyle w:val="TableParagraph"/>
              <w:ind w:right="50"/>
              <w:jc w:val="both"/>
              <w:rPr>
                <w:sz w:val="24"/>
              </w:rPr>
            </w:pPr>
            <w:r>
              <w:rPr>
                <w:sz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tc>
      </w:tr>
      <w:tr w:rsidR="00DD28B4" w14:paraId="00673B92" w14:textId="77777777">
        <w:trPr>
          <w:trHeight w:val="1307"/>
        </w:trPr>
        <w:tc>
          <w:tcPr>
            <w:tcW w:w="1702" w:type="dxa"/>
          </w:tcPr>
          <w:p w14:paraId="72A144C2" w14:textId="77777777" w:rsidR="00DD28B4" w:rsidRDefault="006F0148">
            <w:pPr>
              <w:pStyle w:val="TableParagraph"/>
              <w:ind w:left="10"/>
              <w:jc w:val="center"/>
              <w:rPr>
                <w:sz w:val="24"/>
              </w:rPr>
            </w:pPr>
            <w:r>
              <w:rPr>
                <w:spacing w:val="-5"/>
                <w:sz w:val="24"/>
              </w:rPr>
              <w:t>1.3</w:t>
            </w:r>
          </w:p>
        </w:tc>
        <w:tc>
          <w:tcPr>
            <w:tcW w:w="7372" w:type="dxa"/>
          </w:tcPr>
          <w:p w14:paraId="2FD7AF27" w14:textId="77777777" w:rsidR="00DD28B4" w:rsidRDefault="006F0148">
            <w:pPr>
              <w:pStyle w:val="TableParagraph"/>
              <w:ind w:right="48"/>
              <w:jc w:val="both"/>
              <w:rPr>
                <w:sz w:val="24"/>
              </w:rPr>
            </w:pPr>
            <w:r>
              <w:rPr>
                <w:sz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tc>
      </w:tr>
      <w:tr w:rsidR="00DD28B4" w14:paraId="5F31B975" w14:textId="77777777">
        <w:trPr>
          <w:trHeight w:val="756"/>
        </w:trPr>
        <w:tc>
          <w:tcPr>
            <w:tcW w:w="1702" w:type="dxa"/>
          </w:tcPr>
          <w:p w14:paraId="1364FFB2" w14:textId="77777777" w:rsidR="00DD28B4" w:rsidRDefault="006F0148">
            <w:pPr>
              <w:pStyle w:val="TableParagraph"/>
              <w:ind w:left="10"/>
              <w:jc w:val="center"/>
              <w:rPr>
                <w:sz w:val="24"/>
              </w:rPr>
            </w:pPr>
            <w:r>
              <w:rPr>
                <w:spacing w:val="-5"/>
                <w:sz w:val="24"/>
              </w:rPr>
              <w:t>1.4</w:t>
            </w:r>
          </w:p>
        </w:tc>
        <w:tc>
          <w:tcPr>
            <w:tcW w:w="7372" w:type="dxa"/>
          </w:tcPr>
          <w:p w14:paraId="24B21739" w14:textId="77777777" w:rsidR="00DD28B4" w:rsidRDefault="006F0148">
            <w:pPr>
              <w:pStyle w:val="TableParagraph"/>
              <w:tabs>
                <w:tab w:val="left" w:pos="1408"/>
                <w:tab w:val="left" w:pos="3184"/>
                <w:tab w:val="left" w:pos="4451"/>
                <w:tab w:val="left" w:pos="5733"/>
              </w:tabs>
              <w:ind w:right="49"/>
              <w:rPr>
                <w:sz w:val="24"/>
              </w:rPr>
            </w:pPr>
            <w:r>
              <w:rPr>
                <w:spacing w:val="-2"/>
                <w:sz w:val="24"/>
              </w:rPr>
              <w:t>Владеть</w:t>
            </w:r>
            <w:r>
              <w:rPr>
                <w:sz w:val="24"/>
              </w:rPr>
              <w:tab/>
            </w:r>
            <w:r>
              <w:rPr>
                <w:spacing w:val="-2"/>
                <w:sz w:val="24"/>
              </w:rPr>
              <w:t>различными</w:t>
            </w:r>
            <w:r>
              <w:rPr>
                <w:sz w:val="24"/>
              </w:rPr>
              <w:tab/>
            </w:r>
            <w:r>
              <w:rPr>
                <w:spacing w:val="-2"/>
                <w:sz w:val="24"/>
              </w:rPr>
              <w:t>видами</w:t>
            </w:r>
            <w:r>
              <w:rPr>
                <w:sz w:val="24"/>
              </w:rPr>
              <w:tab/>
            </w:r>
            <w:r>
              <w:rPr>
                <w:spacing w:val="-2"/>
                <w:sz w:val="24"/>
              </w:rPr>
              <w:t>чтения:</w:t>
            </w:r>
            <w:r>
              <w:rPr>
                <w:sz w:val="24"/>
              </w:rPr>
              <w:tab/>
            </w:r>
            <w:r>
              <w:rPr>
                <w:spacing w:val="-2"/>
                <w:sz w:val="24"/>
              </w:rPr>
              <w:t xml:space="preserve">просмотровым, </w:t>
            </w:r>
            <w:r>
              <w:rPr>
                <w:sz w:val="24"/>
              </w:rPr>
              <w:t>ознакомительным, изучающим, поисковым</w:t>
            </w:r>
          </w:p>
        </w:tc>
      </w:tr>
      <w:tr w:rsidR="00DD28B4" w14:paraId="6FC87F54" w14:textId="77777777">
        <w:trPr>
          <w:trHeight w:val="755"/>
        </w:trPr>
        <w:tc>
          <w:tcPr>
            <w:tcW w:w="1702" w:type="dxa"/>
          </w:tcPr>
          <w:p w14:paraId="11A4A210" w14:textId="77777777" w:rsidR="00DD28B4" w:rsidRDefault="006F0148">
            <w:pPr>
              <w:pStyle w:val="TableParagraph"/>
              <w:ind w:left="10"/>
              <w:jc w:val="center"/>
              <w:rPr>
                <w:sz w:val="24"/>
              </w:rPr>
            </w:pPr>
            <w:r>
              <w:rPr>
                <w:spacing w:val="-5"/>
                <w:sz w:val="24"/>
              </w:rPr>
              <w:t>1.5</w:t>
            </w:r>
          </w:p>
        </w:tc>
        <w:tc>
          <w:tcPr>
            <w:tcW w:w="7372" w:type="dxa"/>
          </w:tcPr>
          <w:p w14:paraId="73E9EA25" w14:textId="77777777" w:rsidR="00DD28B4" w:rsidRDefault="006F0148">
            <w:pPr>
              <w:pStyle w:val="TableParagraph"/>
              <w:rPr>
                <w:sz w:val="24"/>
              </w:rPr>
            </w:pPr>
            <w:r>
              <w:rPr>
                <w:sz w:val="24"/>
              </w:rPr>
              <w:t>Устно пересказывать</w:t>
            </w:r>
            <w:r>
              <w:rPr>
                <w:spacing w:val="-2"/>
                <w:sz w:val="24"/>
              </w:rPr>
              <w:t xml:space="preserve"> </w:t>
            </w:r>
            <w:r>
              <w:rPr>
                <w:sz w:val="24"/>
              </w:rPr>
              <w:t>прочитанный или</w:t>
            </w:r>
            <w:r>
              <w:rPr>
                <w:spacing w:val="-1"/>
                <w:sz w:val="24"/>
              </w:rPr>
              <w:t xml:space="preserve"> </w:t>
            </w:r>
            <w:r>
              <w:rPr>
                <w:sz w:val="24"/>
              </w:rPr>
              <w:t>прослушанный</w:t>
            </w:r>
            <w:r>
              <w:rPr>
                <w:spacing w:val="-1"/>
                <w:sz w:val="24"/>
              </w:rPr>
              <w:t xml:space="preserve"> </w:t>
            </w:r>
            <w:r>
              <w:rPr>
                <w:sz w:val="24"/>
              </w:rPr>
              <w:t>текст</w:t>
            </w:r>
            <w:r>
              <w:rPr>
                <w:spacing w:val="-1"/>
                <w:sz w:val="24"/>
              </w:rPr>
              <w:t xml:space="preserve"> </w:t>
            </w:r>
            <w:r>
              <w:rPr>
                <w:sz w:val="24"/>
              </w:rPr>
              <w:t>объемом не менее 150 слов</w:t>
            </w:r>
          </w:p>
        </w:tc>
      </w:tr>
      <w:tr w:rsidR="00DD28B4" w14:paraId="38D2F10A" w14:textId="77777777">
        <w:trPr>
          <w:trHeight w:val="2966"/>
        </w:trPr>
        <w:tc>
          <w:tcPr>
            <w:tcW w:w="1702" w:type="dxa"/>
          </w:tcPr>
          <w:p w14:paraId="79C9BD50" w14:textId="77777777" w:rsidR="00DD28B4" w:rsidRDefault="006F0148">
            <w:pPr>
              <w:pStyle w:val="TableParagraph"/>
              <w:ind w:left="10"/>
              <w:jc w:val="center"/>
              <w:rPr>
                <w:sz w:val="24"/>
              </w:rPr>
            </w:pPr>
            <w:r>
              <w:rPr>
                <w:spacing w:val="-5"/>
                <w:sz w:val="24"/>
              </w:rPr>
              <w:lastRenderedPageBreak/>
              <w:t>1.6</w:t>
            </w:r>
          </w:p>
        </w:tc>
        <w:tc>
          <w:tcPr>
            <w:tcW w:w="7372" w:type="dxa"/>
          </w:tcPr>
          <w:p w14:paraId="4B709362" w14:textId="77777777" w:rsidR="00DD28B4" w:rsidRDefault="006F0148">
            <w:pPr>
              <w:pStyle w:val="TableParagraph"/>
              <w:ind w:right="47"/>
              <w:jc w:val="both"/>
              <w:rPr>
                <w:sz w:val="24"/>
              </w:rPr>
            </w:pPr>
            <w:r>
              <w:rPr>
                <w:sz w:val="24"/>
              </w:rP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w:t>
            </w:r>
            <w:r>
              <w:rPr>
                <w:spacing w:val="40"/>
                <w:sz w:val="24"/>
              </w:rPr>
              <w:t xml:space="preserve"> </w:t>
            </w:r>
            <w:r>
              <w:rPr>
                <w:sz w:val="24"/>
              </w:rPr>
              <w:t xml:space="preserve">написаниями); осуществлять выбор языковых средств для создания высказывания в соответствии с целью, темой и коммуникативным </w:t>
            </w:r>
            <w:r>
              <w:rPr>
                <w:spacing w:val="-2"/>
                <w:sz w:val="24"/>
              </w:rPr>
              <w:t>замыслом</w:t>
            </w:r>
          </w:p>
        </w:tc>
      </w:tr>
      <w:tr w:rsidR="00DD28B4" w14:paraId="51A9B76E" w14:textId="77777777">
        <w:trPr>
          <w:trHeight w:val="479"/>
        </w:trPr>
        <w:tc>
          <w:tcPr>
            <w:tcW w:w="1702" w:type="dxa"/>
          </w:tcPr>
          <w:p w14:paraId="0F75EFB1" w14:textId="77777777" w:rsidR="00DD28B4" w:rsidRDefault="006F0148">
            <w:pPr>
              <w:pStyle w:val="TableParagraph"/>
              <w:spacing w:before="99"/>
              <w:ind w:left="10" w:right="3"/>
              <w:jc w:val="center"/>
              <w:rPr>
                <w:sz w:val="24"/>
              </w:rPr>
            </w:pPr>
            <w:r>
              <w:rPr>
                <w:spacing w:val="-10"/>
                <w:sz w:val="24"/>
              </w:rPr>
              <w:t>2</w:t>
            </w:r>
          </w:p>
        </w:tc>
        <w:tc>
          <w:tcPr>
            <w:tcW w:w="7372" w:type="dxa"/>
          </w:tcPr>
          <w:p w14:paraId="3A7911B9" w14:textId="77777777" w:rsidR="00DD28B4" w:rsidRDefault="006F0148">
            <w:pPr>
              <w:pStyle w:val="TableParagraph"/>
              <w:spacing w:before="99"/>
              <w:rPr>
                <w:sz w:val="24"/>
              </w:rPr>
            </w:pPr>
            <w:r>
              <w:rPr>
                <w:sz w:val="24"/>
              </w:rPr>
              <w:t>По</w:t>
            </w:r>
            <w:r>
              <w:rPr>
                <w:spacing w:val="-1"/>
                <w:sz w:val="24"/>
              </w:rPr>
              <w:t xml:space="preserve"> </w:t>
            </w:r>
            <w:r>
              <w:rPr>
                <w:sz w:val="24"/>
              </w:rPr>
              <w:t>теме</w:t>
            </w:r>
            <w:r>
              <w:rPr>
                <w:spacing w:val="-2"/>
                <w:sz w:val="24"/>
              </w:rPr>
              <w:t xml:space="preserve"> "Текст"</w:t>
            </w:r>
          </w:p>
        </w:tc>
      </w:tr>
    </w:tbl>
    <w:p w14:paraId="76EECCE7"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573ECCD" w14:textId="77777777">
        <w:trPr>
          <w:trHeight w:val="1307"/>
        </w:trPr>
        <w:tc>
          <w:tcPr>
            <w:tcW w:w="1702" w:type="dxa"/>
          </w:tcPr>
          <w:p w14:paraId="4237A0DF" w14:textId="77777777" w:rsidR="00DD28B4" w:rsidRDefault="006F0148">
            <w:pPr>
              <w:pStyle w:val="TableParagraph"/>
              <w:spacing w:before="99"/>
              <w:ind w:left="10"/>
              <w:jc w:val="center"/>
              <w:rPr>
                <w:sz w:val="24"/>
              </w:rPr>
            </w:pPr>
            <w:r>
              <w:rPr>
                <w:spacing w:val="-5"/>
                <w:sz w:val="24"/>
              </w:rPr>
              <w:lastRenderedPageBreak/>
              <w:t>2.1</w:t>
            </w:r>
          </w:p>
        </w:tc>
        <w:tc>
          <w:tcPr>
            <w:tcW w:w="7372" w:type="dxa"/>
          </w:tcPr>
          <w:p w14:paraId="6B2354AA" w14:textId="77777777" w:rsidR="00DD28B4" w:rsidRDefault="006F0148">
            <w:pPr>
              <w:pStyle w:val="TableParagraph"/>
              <w:spacing w:before="99"/>
              <w:ind w:right="49"/>
              <w:jc w:val="both"/>
              <w:rPr>
                <w:sz w:val="24"/>
              </w:rPr>
            </w:pPr>
            <w:r>
              <w:rPr>
                <w:sz w:val="24"/>
              </w:rPr>
              <w:t>Анализировать текст: определять и комментировать тему и главную мысль текста, подбирать заголовок, отражающий тему или главную мысль текста; прогнозировать содержание текста по заголовку, ключевым словам, зачину или концовке</w:t>
            </w:r>
          </w:p>
        </w:tc>
      </w:tr>
      <w:tr w:rsidR="00DD28B4" w14:paraId="12E476C1" w14:textId="77777777">
        <w:trPr>
          <w:trHeight w:val="1307"/>
        </w:trPr>
        <w:tc>
          <w:tcPr>
            <w:tcW w:w="1702" w:type="dxa"/>
          </w:tcPr>
          <w:p w14:paraId="0B5055CF" w14:textId="77777777" w:rsidR="00DD28B4" w:rsidRDefault="006F0148">
            <w:pPr>
              <w:pStyle w:val="TableParagraph"/>
              <w:spacing w:before="99"/>
              <w:ind w:left="10"/>
              <w:jc w:val="center"/>
              <w:rPr>
                <w:sz w:val="24"/>
              </w:rPr>
            </w:pPr>
            <w:r>
              <w:rPr>
                <w:spacing w:val="-5"/>
                <w:sz w:val="24"/>
              </w:rPr>
              <w:t>2.2</w:t>
            </w:r>
          </w:p>
        </w:tc>
        <w:tc>
          <w:tcPr>
            <w:tcW w:w="7372" w:type="dxa"/>
          </w:tcPr>
          <w:p w14:paraId="23F897CE" w14:textId="77777777" w:rsidR="00DD28B4" w:rsidRDefault="006F0148">
            <w:pPr>
              <w:pStyle w:val="TableParagraph"/>
              <w:tabs>
                <w:tab w:val="left" w:pos="2399"/>
                <w:tab w:val="left" w:pos="6190"/>
              </w:tabs>
              <w:spacing w:before="99"/>
              <w:ind w:right="48"/>
              <w:jc w:val="both"/>
              <w:rPr>
                <w:sz w:val="24"/>
              </w:rPr>
            </w:pPr>
            <w:r>
              <w:rPr>
                <w:sz w:val="24"/>
              </w:rPr>
              <w:t xml:space="preserve">Устанавливать принадлежность текста к функционально-смысловому типу речи; находить в тексте типовые фрагменты (описание, </w:t>
            </w:r>
            <w:r>
              <w:rPr>
                <w:spacing w:val="-2"/>
                <w:sz w:val="24"/>
              </w:rPr>
              <w:t>повествование,</w:t>
            </w:r>
            <w:r>
              <w:rPr>
                <w:sz w:val="24"/>
              </w:rPr>
              <w:tab/>
            </w:r>
            <w:r>
              <w:rPr>
                <w:spacing w:val="-2"/>
                <w:sz w:val="24"/>
              </w:rPr>
              <w:t>рассуждение-доказательство,</w:t>
            </w:r>
            <w:r>
              <w:rPr>
                <w:sz w:val="24"/>
              </w:rPr>
              <w:tab/>
            </w:r>
            <w:r>
              <w:rPr>
                <w:spacing w:val="-2"/>
                <w:sz w:val="24"/>
              </w:rPr>
              <w:t>оценочные высказывания)</w:t>
            </w:r>
          </w:p>
        </w:tc>
      </w:tr>
      <w:tr w:rsidR="00DD28B4" w14:paraId="228957B7" w14:textId="77777777">
        <w:trPr>
          <w:trHeight w:val="479"/>
        </w:trPr>
        <w:tc>
          <w:tcPr>
            <w:tcW w:w="1702" w:type="dxa"/>
          </w:tcPr>
          <w:p w14:paraId="61AC9770" w14:textId="77777777" w:rsidR="00DD28B4" w:rsidRDefault="006F0148">
            <w:pPr>
              <w:pStyle w:val="TableParagraph"/>
              <w:spacing w:before="99"/>
              <w:ind w:left="10"/>
              <w:jc w:val="center"/>
              <w:rPr>
                <w:sz w:val="24"/>
              </w:rPr>
            </w:pPr>
            <w:r>
              <w:rPr>
                <w:spacing w:val="-5"/>
                <w:sz w:val="24"/>
              </w:rPr>
              <w:t>2.3</w:t>
            </w:r>
          </w:p>
        </w:tc>
        <w:tc>
          <w:tcPr>
            <w:tcW w:w="7372" w:type="dxa"/>
          </w:tcPr>
          <w:p w14:paraId="353A8EE9" w14:textId="77777777" w:rsidR="00DD28B4" w:rsidRDefault="006F0148">
            <w:pPr>
              <w:pStyle w:val="TableParagraph"/>
              <w:spacing w:before="99"/>
              <w:rPr>
                <w:sz w:val="24"/>
              </w:rPr>
            </w:pPr>
            <w:r>
              <w:rPr>
                <w:sz w:val="24"/>
              </w:rPr>
              <w:t>Выявлять</w:t>
            </w:r>
            <w:r>
              <w:rPr>
                <w:spacing w:val="-3"/>
                <w:sz w:val="24"/>
              </w:rPr>
              <w:t xml:space="preserve"> </w:t>
            </w:r>
            <w:r>
              <w:rPr>
                <w:sz w:val="24"/>
              </w:rPr>
              <w:t>отличительные</w:t>
            </w:r>
            <w:r>
              <w:rPr>
                <w:spacing w:val="-7"/>
                <w:sz w:val="24"/>
              </w:rPr>
              <w:t xml:space="preserve"> </w:t>
            </w:r>
            <w:r>
              <w:rPr>
                <w:sz w:val="24"/>
              </w:rPr>
              <w:t>признаки</w:t>
            </w:r>
            <w:r>
              <w:rPr>
                <w:spacing w:val="-4"/>
                <w:sz w:val="24"/>
              </w:rPr>
              <w:t xml:space="preserve"> </w:t>
            </w:r>
            <w:r>
              <w:rPr>
                <w:sz w:val="24"/>
              </w:rPr>
              <w:t>текстов</w:t>
            </w:r>
            <w:r>
              <w:rPr>
                <w:spacing w:val="-3"/>
                <w:sz w:val="24"/>
              </w:rPr>
              <w:t xml:space="preserve"> </w:t>
            </w:r>
            <w:r>
              <w:rPr>
                <w:sz w:val="24"/>
              </w:rPr>
              <w:t>разных</w:t>
            </w:r>
            <w:r>
              <w:rPr>
                <w:spacing w:val="-3"/>
                <w:sz w:val="24"/>
              </w:rPr>
              <w:t xml:space="preserve"> </w:t>
            </w:r>
            <w:r>
              <w:rPr>
                <w:spacing w:val="-2"/>
                <w:sz w:val="24"/>
              </w:rPr>
              <w:t>жанров</w:t>
            </w:r>
          </w:p>
        </w:tc>
      </w:tr>
      <w:tr w:rsidR="00DD28B4" w14:paraId="3BB94885" w14:textId="77777777">
        <w:trPr>
          <w:trHeight w:val="2688"/>
        </w:trPr>
        <w:tc>
          <w:tcPr>
            <w:tcW w:w="1702" w:type="dxa"/>
          </w:tcPr>
          <w:p w14:paraId="09F6BD82" w14:textId="77777777" w:rsidR="00DD28B4" w:rsidRDefault="006F0148">
            <w:pPr>
              <w:pStyle w:val="TableParagraph"/>
              <w:ind w:left="10"/>
              <w:jc w:val="center"/>
              <w:rPr>
                <w:sz w:val="24"/>
              </w:rPr>
            </w:pPr>
            <w:r>
              <w:rPr>
                <w:spacing w:val="-5"/>
                <w:sz w:val="24"/>
              </w:rPr>
              <w:t>2.4</w:t>
            </w:r>
          </w:p>
        </w:tc>
        <w:tc>
          <w:tcPr>
            <w:tcW w:w="7372" w:type="dxa"/>
          </w:tcPr>
          <w:p w14:paraId="59D0D647" w14:textId="77777777" w:rsidR="00DD28B4" w:rsidRDefault="006F0148">
            <w:pPr>
              <w:pStyle w:val="TableParagraph"/>
              <w:ind w:right="47"/>
              <w:jc w:val="both"/>
              <w:rPr>
                <w:sz w:val="24"/>
              </w:rPr>
            </w:pPr>
            <w:r>
              <w:rPr>
                <w:sz w:val="24"/>
              </w:rPr>
              <w:t>Создавать высказывание на основе текста: выражать свое отношение</w:t>
            </w:r>
            <w:r>
              <w:rPr>
                <w:spacing w:val="40"/>
                <w:sz w:val="24"/>
              </w:rPr>
              <w:t xml:space="preserve"> </w:t>
            </w:r>
            <w:r>
              <w:rPr>
                <w:sz w:val="24"/>
              </w:rPr>
              <w:t>к прочитанному или прослушанному в устной и письменной форме; создавать тексты с использованием жизненного и читательского опыта, произведений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tc>
      </w:tr>
      <w:tr w:rsidR="00DD28B4" w14:paraId="2D2DD8A4" w14:textId="77777777">
        <w:trPr>
          <w:trHeight w:val="755"/>
        </w:trPr>
        <w:tc>
          <w:tcPr>
            <w:tcW w:w="1702" w:type="dxa"/>
          </w:tcPr>
          <w:p w14:paraId="4E1FF147" w14:textId="77777777" w:rsidR="00DD28B4" w:rsidRDefault="006F0148">
            <w:pPr>
              <w:pStyle w:val="TableParagraph"/>
              <w:ind w:left="10"/>
              <w:jc w:val="center"/>
              <w:rPr>
                <w:sz w:val="24"/>
              </w:rPr>
            </w:pPr>
            <w:r>
              <w:rPr>
                <w:spacing w:val="-5"/>
                <w:sz w:val="24"/>
              </w:rPr>
              <w:t>2.5</w:t>
            </w:r>
          </w:p>
        </w:tc>
        <w:tc>
          <w:tcPr>
            <w:tcW w:w="7372" w:type="dxa"/>
          </w:tcPr>
          <w:p w14:paraId="3A781E44" w14:textId="77777777" w:rsidR="00DD28B4" w:rsidRDefault="006F0148">
            <w:pPr>
              <w:pStyle w:val="TableParagraph"/>
              <w:rPr>
                <w:sz w:val="24"/>
              </w:rPr>
            </w:pPr>
            <w:r>
              <w:rPr>
                <w:sz w:val="24"/>
              </w:rPr>
              <w:t>Владеть</w:t>
            </w:r>
            <w:r>
              <w:rPr>
                <w:spacing w:val="40"/>
                <w:sz w:val="24"/>
              </w:rPr>
              <w:t xml:space="preserve"> </w:t>
            </w:r>
            <w:r>
              <w:rPr>
                <w:sz w:val="24"/>
              </w:rPr>
              <w:t>умениями</w:t>
            </w:r>
            <w:r>
              <w:rPr>
                <w:spacing w:val="40"/>
                <w:sz w:val="24"/>
              </w:rPr>
              <w:t xml:space="preserve"> </w:t>
            </w:r>
            <w:r>
              <w:rPr>
                <w:sz w:val="24"/>
              </w:rPr>
              <w:t>информационной</w:t>
            </w:r>
            <w:r>
              <w:rPr>
                <w:spacing w:val="40"/>
                <w:sz w:val="24"/>
              </w:rPr>
              <w:t xml:space="preserve"> </w:t>
            </w:r>
            <w:r>
              <w:rPr>
                <w:sz w:val="24"/>
              </w:rPr>
              <w:t>переработки</w:t>
            </w:r>
            <w:r>
              <w:rPr>
                <w:spacing w:val="40"/>
                <w:sz w:val="24"/>
              </w:rPr>
              <w:t xml:space="preserve"> </w:t>
            </w:r>
            <w:r>
              <w:rPr>
                <w:sz w:val="24"/>
              </w:rPr>
              <w:t>текста:</w:t>
            </w:r>
            <w:r>
              <w:rPr>
                <w:spacing w:val="40"/>
                <w:sz w:val="24"/>
              </w:rPr>
              <w:t xml:space="preserve"> </w:t>
            </w:r>
            <w:r>
              <w:rPr>
                <w:sz w:val="24"/>
              </w:rPr>
              <w:t>выделять главную и второстепенную информацию в тексте</w:t>
            </w:r>
          </w:p>
        </w:tc>
      </w:tr>
      <w:tr w:rsidR="00DD28B4" w14:paraId="467895A2" w14:textId="77777777">
        <w:trPr>
          <w:trHeight w:val="1031"/>
        </w:trPr>
        <w:tc>
          <w:tcPr>
            <w:tcW w:w="1702" w:type="dxa"/>
          </w:tcPr>
          <w:p w14:paraId="52DCDF6C" w14:textId="77777777" w:rsidR="00DD28B4" w:rsidRDefault="006F0148">
            <w:pPr>
              <w:pStyle w:val="TableParagraph"/>
              <w:ind w:left="10"/>
              <w:jc w:val="center"/>
              <w:rPr>
                <w:sz w:val="24"/>
              </w:rPr>
            </w:pPr>
            <w:r>
              <w:rPr>
                <w:spacing w:val="-5"/>
                <w:sz w:val="24"/>
              </w:rPr>
              <w:t>2.6</w:t>
            </w:r>
          </w:p>
        </w:tc>
        <w:tc>
          <w:tcPr>
            <w:tcW w:w="7372" w:type="dxa"/>
          </w:tcPr>
          <w:p w14:paraId="7E7415E3" w14:textId="77777777" w:rsidR="00DD28B4" w:rsidRDefault="006F0148">
            <w:pPr>
              <w:pStyle w:val="TableParagraph"/>
              <w:ind w:right="47"/>
              <w:jc w:val="both"/>
              <w:rPr>
                <w:sz w:val="24"/>
              </w:rPr>
            </w:pPr>
            <w:r>
              <w:rPr>
                <w:sz w:val="24"/>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DD28B4" w14:paraId="34626E71" w14:textId="77777777">
        <w:trPr>
          <w:trHeight w:val="482"/>
        </w:trPr>
        <w:tc>
          <w:tcPr>
            <w:tcW w:w="1702" w:type="dxa"/>
          </w:tcPr>
          <w:p w14:paraId="1B113E8C" w14:textId="77777777" w:rsidR="00DD28B4" w:rsidRDefault="006F0148">
            <w:pPr>
              <w:pStyle w:val="TableParagraph"/>
              <w:ind w:left="10"/>
              <w:jc w:val="center"/>
              <w:rPr>
                <w:sz w:val="24"/>
              </w:rPr>
            </w:pPr>
            <w:r>
              <w:rPr>
                <w:spacing w:val="-5"/>
                <w:sz w:val="24"/>
              </w:rPr>
              <w:t>2.7</w:t>
            </w:r>
          </w:p>
        </w:tc>
        <w:tc>
          <w:tcPr>
            <w:tcW w:w="7372" w:type="dxa"/>
          </w:tcPr>
          <w:p w14:paraId="7F993A67" w14:textId="77777777" w:rsidR="00DD28B4" w:rsidRDefault="006F0148">
            <w:pPr>
              <w:pStyle w:val="TableParagraph"/>
              <w:rPr>
                <w:sz w:val="24"/>
              </w:rPr>
            </w:pPr>
            <w:r>
              <w:rPr>
                <w:sz w:val="24"/>
              </w:rPr>
              <w:t>Представлять</w:t>
            </w:r>
            <w:r>
              <w:rPr>
                <w:spacing w:val="-6"/>
                <w:sz w:val="24"/>
              </w:rPr>
              <w:t xml:space="preserve"> </w:t>
            </w:r>
            <w:r>
              <w:rPr>
                <w:sz w:val="24"/>
              </w:rPr>
              <w:t>сообщение</w:t>
            </w:r>
            <w:r>
              <w:rPr>
                <w:spacing w:val="-2"/>
                <w:sz w:val="24"/>
              </w:rPr>
              <w:t xml:space="preserve"> </w:t>
            </w:r>
            <w:r>
              <w:rPr>
                <w:sz w:val="24"/>
              </w:rPr>
              <w:t>на</w:t>
            </w:r>
            <w:r>
              <w:rPr>
                <w:spacing w:val="-2"/>
                <w:sz w:val="24"/>
              </w:rPr>
              <w:t xml:space="preserve"> </w:t>
            </w:r>
            <w:r>
              <w:rPr>
                <w:sz w:val="24"/>
              </w:rPr>
              <w:t>заданную</w:t>
            </w:r>
            <w:r>
              <w:rPr>
                <w:spacing w:val="-3"/>
                <w:sz w:val="24"/>
              </w:rPr>
              <w:t xml:space="preserve"> </w:t>
            </w:r>
            <w:r>
              <w:rPr>
                <w:sz w:val="24"/>
              </w:rPr>
              <w:t>тему</w:t>
            </w:r>
            <w:r>
              <w:rPr>
                <w:spacing w:val="-3"/>
                <w:sz w:val="24"/>
              </w:rPr>
              <w:t xml:space="preserve"> </w:t>
            </w:r>
            <w:r>
              <w:rPr>
                <w:sz w:val="24"/>
              </w:rPr>
              <w:t>в</w:t>
            </w:r>
            <w:r>
              <w:rPr>
                <w:spacing w:val="-4"/>
                <w:sz w:val="24"/>
              </w:rPr>
              <w:t xml:space="preserve"> </w:t>
            </w:r>
            <w:r>
              <w:rPr>
                <w:sz w:val="24"/>
              </w:rPr>
              <w:t>виде</w:t>
            </w:r>
            <w:r>
              <w:rPr>
                <w:spacing w:val="-3"/>
                <w:sz w:val="24"/>
              </w:rPr>
              <w:t xml:space="preserve"> </w:t>
            </w:r>
            <w:r>
              <w:rPr>
                <w:spacing w:val="-2"/>
                <w:sz w:val="24"/>
              </w:rPr>
              <w:t>презентации</w:t>
            </w:r>
          </w:p>
        </w:tc>
      </w:tr>
      <w:tr w:rsidR="00DD28B4" w14:paraId="3D6131B0" w14:textId="77777777">
        <w:trPr>
          <w:trHeight w:val="1031"/>
        </w:trPr>
        <w:tc>
          <w:tcPr>
            <w:tcW w:w="1702" w:type="dxa"/>
          </w:tcPr>
          <w:p w14:paraId="3F33A39E" w14:textId="77777777" w:rsidR="00DD28B4" w:rsidRDefault="006F0148">
            <w:pPr>
              <w:pStyle w:val="TableParagraph"/>
              <w:spacing w:before="99"/>
              <w:ind w:left="10"/>
              <w:jc w:val="center"/>
              <w:rPr>
                <w:sz w:val="24"/>
              </w:rPr>
            </w:pPr>
            <w:r>
              <w:rPr>
                <w:spacing w:val="-5"/>
                <w:sz w:val="24"/>
              </w:rPr>
              <w:t>2.8</w:t>
            </w:r>
          </w:p>
        </w:tc>
        <w:tc>
          <w:tcPr>
            <w:tcW w:w="7372" w:type="dxa"/>
          </w:tcPr>
          <w:p w14:paraId="3B18B193" w14:textId="77777777" w:rsidR="00DD28B4" w:rsidRDefault="006F0148">
            <w:pPr>
              <w:pStyle w:val="TableParagraph"/>
              <w:spacing w:before="99"/>
              <w:ind w:right="49"/>
              <w:jc w:val="both"/>
              <w:rPr>
                <w:sz w:val="24"/>
              </w:rPr>
            </w:pPr>
            <w:r>
              <w:rPr>
                <w:sz w:val="24"/>
              </w:rPr>
              <w:t>Представлять содержание прослушанного или прочитанного научно- учебного текста в виде таблицы, схемы, представлять содержание таблицы, схемы в виде текста</w:t>
            </w:r>
          </w:p>
        </w:tc>
      </w:tr>
      <w:tr w:rsidR="00DD28B4" w14:paraId="1203FC24" w14:textId="77777777">
        <w:trPr>
          <w:trHeight w:val="1584"/>
        </w:trPr>
        <w:tc>
          <w:tcPr>
            <w:tcW w:w="1702" w:type="dxa"/>
          </w:tcPr>
          <w:p w14:paraId="54BC0C3F" w14:textId="77777777" w:rsidR="00DD28B4" w:rsidRDefault="006F0148">
            <w:pPr>
              <w:pStyle w:val="TableParagraph"/>
              <w:spacing w:before="99"/>
              <w:ind w:left="10"/>
              <w:jc w:val="center"/>
              <w:rPr>
                <w:sz w:val="24"/>
              </w:rPr>
            </w:pPr>
            <w:r>
              <w:rPr>
                <w:spacing w:val="-5"/>
                <w:sz w:val="24"/>
              </w:rPr>
              <w:t>2.9</w:t>
            </w:r>
          </w:p>
        </w:tc>
        <w:tc>
          <w:tcPr>
            <w:tcW w:w="7372" w:type="dxa"/>
          </w:tcPr>
          <w:p w14:paraId="4D2EA886" w14:textId="77777777" w:rsidR="00DD28B4" w:rsidRDefault="006F0148">
            <w:pPr>
              <w:pStyle w:val="TableParagraph"/>
              <w:spacing w:before="99"/>
              <w:ind w:right="48"/>
              <w:jc w:val="both"/>
              <w:rPr>
                <w:sz w:val="24"/>
              </w:rPr>
            </w:pPr>
            <w:r>
              <w:rPr>
                <w:sz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 не менее 300 слов)</w:t>
            </w:r>
          </w:p>
        </w:tc>
      </w:tr>
      <w:tr w:rsidR="00DD28B4" w14:paraId="2BD37368" w14:textId="77777777">
        <w:trPr>
          <w:trHeight w:val="1307"/>
        </w:trPr>
        <w:tc>
          <w:tcPr>
            <w:tcW w:w="1702" w:type="dxa"/>
          </w:tcPr>
          <w:p w14:paraId="3DECB44A" w14:textId="77777777" w:rsidR="00DD28B4" w:rsidRDefault="006F0148">
            <w:pPr>
              <w:pStyle w:val="TableParagraph"/>
              <w:spacing w:before="99"/>
              <w:ind w:left="10"/>
              <w:jc w:val="center"/>
              <w:rPr>
                <w:sz w:val="24"/>
              </w:rPr>
            </w:pPr>
            <w:r>
              <w:rPr>
                <w:spacing w:val="-4"/>
                <w:sz w:val="24"/>
              </w:rPr>
              <w:lastRenderedPageBreak/>
              <w:t>2.10</w:t>
            </w:r>
          </w:p>
        </w:tc>
        <w:tc>
          <w:tcPr>
            <w:tcW w:w="7372" w:type="dxa"/>
          </w:tcPr>
          <w:p w14:paraId="3CCD521A" w14:textId="77777777" w:rsidR="00DD28B4" w:rsidRDefault="006F0148">
            <w:pPr>
              <w:pStyle w:val="TableParagraph"/>
              <w:spacing w:before="99"/>
              <w:ind w:right="49"/>
              <w:jc w:val="both"/>
              <w:rPr>
                <w:sz w:val="24"/>
              </w:rPr>
            </w:pPr>
            <w:r>
              <w:rPr>
                <w:sz w:val="24"/>
              </w:rPr>
              <w:t>Редактировать собственные и (или) созданные другими обучающимися тексты в целях совершенствования их содержания (проверка фактического материала, начальный логический анализ текста - целостность, связность, информативность)</w:t>
            </w:r>
          </w:p>
        </w:tc>
      </w:tr>
      <w:tr w:rsidR="00DD28B4" w14:paraId="44AF76D1" w14:textId="77777777">
        <w:trPr>
          <w:trHeight w:val="479"/>
        </w:trPr>
        <w:tc>
          <w:tcPr>
            <w:tcW w:w="1702" w:type="dxa"/>
          </w:tcPr>
          <w:p w14:paraId="69FF2CF4" w14:textId="77777777" w:rsidR="00DD28B4" w:rsidRDefault="006F0148">
            <w:pPr>
              <w:pStyle w:val="TableParagraph"/>
              <w:ind w:left="10" w:right="3"/>
              <w:jc w:val="center"/>
              <w:rPr>
                <w:sz w:val="24"/>
              </w:rPr>
            </w:pPr>
            <w:r>
              <w:rPr>
                <w:spacing w:val="-10"/>
                <w:sz w:val="24"/>
              </w:rPr>
              <w:t>3</w:t>
            </w:r>
          </w:p>
        </w:tc>
        <w:tc>
          <w:tcPr>
            <w:tcW w:w="7372" w:type="dxa"/>
          </w:tcPr>
          <w:p w14:paraId="7D6C741D" w14:textId="77777777" w:rsidR="00DD28B4" w:rsidRDefault="006F0148">
            <w:pPr>
              <w:pStyle w:val="TableParagraph"/>
              <w:rPr>
                <w:sz w:val="24"/>
              </w:rPr>
            </w:pPr>
            <w:r>
              <w:rPr>
                <w:sz w:val="24"/>
              </w:rPr>
              <w:t>По</w:t>
            </w:r>
            <w:r>
              <w:rPr>
                <w:spacing w:val="-5"/>
                <w:sz w:val="24"/>
              </w:rPr>
              <w:t xml:space="preserve"> </w:t>
            </w:r>
            <w:r>
              <w:rPr>
                <w:sz w:val="24"/>
              </w:rPr>
              <w:t>теме</w:t>
            </w:r>
            <w:r>
              <w:rPr>
                <w:spacing w:val="-5"/>
                <w:sz w:val="24"/>
              </w:rPr>
              <w:t xml:space="preserve"> </w:t>
            </w:r>
            <w:r>
              <w:rPr>
                <w:sz w:val="24"/>
              </w:rPr>
              <w:t>"Функциональные</w:t>
            </w:r>
            <w:r>
              <w:rPr>
                <w:spacing w:val="-7"/>
                <w:sz w:val="24"/>
              </w:rPr>
              <w:t xml:space="preserve"> </w:t>
            </w:r>
            <w:r>
              <w:rPr>
                <w:sz w:val="24"/>
              </w:rPr>
              <w:t>разновидности</w:t>
            </w:r>
            <w:r>
              <w:rPr>
                <w:spacing w:val="-1"/>
                <w:sz w:val="24"/>
              </w:rPr>
              <w:t xml:space="preserve"> </w:t>
            </w:r>
            <w:r>
              <w:rPr>
                <w:spacing w:val="-2"/>
                <w:sz w:val="24"/>
              </w:rPr>
              <w:t>языка"</w:t>
            </w:r>
          </w:p>
        </w:tc>
      </w:tr>
      <w:tr w:rsidR="00DD28B4" w14:paraId="6E489345" w14:textId="77777777">
        <w:trPr>
          <w:trHeight w:val="1584"/>
        </w:trPr>
        <w:tc>
          <w:tcPr>
            <w:tcW w:w="1702" w:type="dxa"/>
          </w:tcPr>
          <w:p w14:paraId="1A6E1A8D" w14:textId="77777777" w:rsidR="00DD28B4" w:rsidRDefault="006F0148">
            <w:pPr>
              <w:pStyle w:val="TableParagraph"/>
              <w:ind w:left="10"/>
              <w:jc w:val="center"/>
              <w:rPr>
                <w:sz w:val="24"/>
              </w:rPr>
            </w:pPr>
            <w:r>
              <w:rPr>
                <w:spacing w:val="-5"/>
                <w:sz w:val="24"/>
              </w:rPr>
              <w:t>3.1</w:t>
            </w:r>
          </w:p>
        </w:tc>
        <w:tc>
          <w:tcPr>
            <w:tcW w:w="7372" w:type="dxa"/>
          </w:tcPr>
          <w:p w14:paraId="0CFD58E9" w14:textId="77777777" w:rsidR="00DD28B4" w:rsidRDefault="006F0148">
            <w:pPr>
              <w:pStyle w:val="TableParagraph"/>
              <w:ind w:right="50"/>
              <w:jc w:val="both"/>
              <w:rPr>
                <w:sz w:val="24"/>
              </w:rPr>
            </w:pPr>
            <w:r>
              <w:rPr>
                <w:sz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tc>
      </w:tr>
      <w:tr w:rsidR="00DD28B4" w14:paraId="65197A93" w14:textId="77777777">
        <w:trPr>
          <w:trHeight w:val="757"/>
        </w:trPr>
        <w:tc>
          <w:tcPr>
            <w:tcW w:w="1702" w:type="dxa"/>
          </w:tcPr>
          <w:p w14:paraId="7146B9D8" w14:textId="77777777" w:rsidR="00DD28B4" w:rsidRDefault="006F0148">
            <w:pPr>
              <w:pStyle w:val="TableParagraph"/>
              <w:ind w:left="10"/>
              <w:jc w:val="center"/>
              <w:rPr>
                <w:sz w:val="24"/>
              </w:rPr>
            </w:pPr>
            <w:r>
              <w:rPr>
                <w:spacing w:val="-5"/>
                <w:sz w:val="24"/>
              </w:rPr>
              <w:t>3.2</w:t>
            </w:r>
          </w:p>
        </w:tc>
        <w:tc>
          <w:tcPr>
            <w:tcW w:w="7372" w:type="dxa"/>
          </w:tcPr>
          <w:p w14:paraId="4154965E" w14:textId="77777777" w:rsidR="00DD28B4" w:rsidRDefault="006F0148">
            <w:pPr>
              <w:pStyle w:val="TableParagraph"/>
              <w:tabs>
                <w:tab w:val="left" w:pos="2020"/>
                <w:tab w:val="left" w:pos="2961"/>
                <w:tab w:val="left" w:pos="6022"/>
                <w:tab w:val="left" w:pos="6773"/>
              </w:tabs>
              <w:ind w:right="49"/>
              <w:rPr>
                <w:sz w:val="24"/>
              </w:rPr>
            </w:pPr>
            <w:r>
              <w:rPr>
                <w:spacing w:val="-2"/>
                <w:sz w:val="24"/>
              </w:rPr>
              <w:t>Характеризовать</w:t>
            </w:r>
            <w:r>
              <w:rPr>
                <w:sz w:val="24"/>
              </w:rPr>
              <w:tab/>
            </w:r>
            <w:r>
              <w:rPr>
                <w:spacing w:val="-2"/>
                <w:sz w:val="24"/>
              </w:rPr>
              <w:t>разные</w:t>
            </w:r>
            <w:r>
              <w:rPr>
                <w:sz w:val="24"/>
              </w:rPr>
              <w:tab/>
            </w:r>
            <w:r>
              <w:rPr>
                <w:spacing w:val="-2"/>
                <w:sz w:val="24"/>
              </w:rPr>
              <w:t>функционально-смысловые</w:t>
            </w:r>
            <w:r>
              <w:rPr>
                <w:sz w:val="24"/>
              </w:rPr>
              <w:tab/>
            </w:r>
            <w:r>
              <w:rPr>
                <w:spacing w:val="-4"/>
                <w:sz w:val="24"/>
              </w:rPr>
              <w:t>типы</w:t>
            </w:r>
            <w:r>
              <w:rPr>
                <w:sz w:val="24"/>
              </w:rPr>
              <w:tab/>
            </w:r>
            <w:r>
              <w:rPr>
                <w:spacing w:val="-2"/>
                <w:sz w:val="24"/>
              </w:rPr>
              <w:t xml:space="preserve">речи, </w:t>
            </w:r>
            <w:r>
              <w:rPr>
                <w:sz w:val="24"/>
              </w:rPr>
              <w:t>понимать</w:t>
            </w:r>
            <w:r>
              <w:rPr>
                <w:spacing w:val="26"/>
                <w:sz w:val="24"/>
              </w:rPr>
              <w:t xml:space="preserve">  </w:t>
            </w:r>
            <w:r>
              <w:rPr>
                <w:sz w:val="24"/>
              </w:rPr>
              <w:t>особенности</w:t>
            </w:r>
            <w:r>
              <w:rPr>
                <w:spacing w:val="27"/>
                <w:sz w:val="24"/>
              </w:rPr>
              <w:t xml:space="preserve">  </w:t>
            </w:r>
            <w:r>
              <w:rPr>
                <w:sz w:val="24"/>
              </w:rPr>
              <w:t>их</w:t>
            </w:r>
            <w:r>
              <w:rPr>
                <w:spacing w:val="28"/>
                <w:sz w:val="24"/>
              </w:rPr>
              <w:t xml:space="preserve">  </w:t>
            </w:r>
            <w:r>
              <w:rPr>
                <w:sz w:val="24"/>
              </w:rPr>
              <w:t>сочетания</w:t>
            </w:r>
            <w:r>
              <w:rPr>
                <w:spacing w:val="27"/>
                <w:sz w:val="24"/>
              </w:rPr>
              <w:t xml:space="preserve">  </w:t>
            </w:r>
            <w:r>
              <w:rPr>
                <w:sz w:val="24"/>
              </w:rPr>
              <w:t>в</w:t>
            </w:r>
            <w:r>
              <w:rPr>
                <w:spacing w:val="26"/>
                <w:sz w:val="24"/>
              </w:rPr>
              <w:t xml:space="preserve">  </w:t>
            </w:r>
            <w:r>
              <w:rPr>
                <w:sz w:val="24"/>
              </w:rPr>
              <w:t>пределах</w:t>
            </w:r>
            <w:r>
              <w:rPr>
                <w:spacing w:val="27"/>
                <w:sz w:val="24"/>
              </w:rPr>
              <w:t xml:space="preserve">  </w:t>
            </w:r>
            <w:r>
              <w:rPr>
                <w:sz w:val="24"/>
              </w:rPr>
              <w:t>одного</w:t>
            </w:r>
            <w:r>
              <w:rPr>
                <w:spacing w:val="29"/>
                <w:sz w:val="24"/>
              </w:rPr>
              <w:t xml:space="preserve">  </w:t>
            </w:r>
            <w:r>
              <w:rPr>
                <w:spacing w:val="-2"/>
                <w:sz w:val="24"/>
              </w:rPr>
              <w:t>текста,</w:t>
            </w:r>
          </w:p>
        </w:tc>
      </w:tr>
    </w:tbl>
    <w:p w14:paraId="1D803EDC"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35053B3E" w14:textId="77777777">
        <w:trPr>
          <w:trHeight w:val="1307"/>
        </w:trPr>
        <w:tc>
          <w:tcPr>
            <w:tcW w:w="1702" w:type="dxa"/>
          </w:tcPr>
          <w:p w14:paraId="5BF82F26" w14:textId="77777777" w:rsidR="00DD28B4" w:rsidRDefault="00DD28B4">
            <w:pPr>
              <w:pStyle w:val="TableParagraph"/>
              <w:spacing w:before="0"/>
              <w:ind w:left="0"/>
              <w:rPr>
                <w:sz w:val="24"/>
              </w:rPr>
            </w:pPr>
          </w:p>
        </w:tc>
        <w:tc>
          <w:tcPr>
            <w:tcW w:w="7372" w:type="dxa"/>
          </w:tcPr>
          <w:p w14:paraId="5B35AB9B" w14:textId="77777777" w:rsidR="00DD28B4" w:rsidRDefault="006F0148">
            <w:pPr>
              <w:pStyle w:val="TableParagraph"/>
              <w:spacing w:before="99"/>
              <w:ind w:right="49"/>
              <w:jc w:val="both"/>
              <w:rPr>
                <w:sz w:val="24"/>
              </w:rPr>
            </w:pPr>
            <w:r>
              <w:rPr>
                <w:sz w:val="24"/>
              </w:rPr>
              <w:t>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tc>
      </w:tr>
      <w:tr w:rsidR="00DD28B4" w14:paraId="43C0C13E" w14:textId="77777777">
        <w:trPr>
          <w:trHeight w:val="1031"/>
        </w:trPr>
        <w:tc>
          <w:tcPr>
            <w:tcW w:w="1702" w:type="dxa"/>
          </w:tcPr>
          <w:p w14:paraId="24BE7C83" w14:textId="77777777" w:rsidR="00DD28B4" w:rsidRDefault="006F0148">
            <w:pPr>
              <w:pStyle w:val="TableParagraph"/>
              <w:spacing w:before="99"/>
              <w:ind w:left="10"/>
              <w:jc w:val="center"/>
              <w:rPr>
                <w:sz w:val="24"/>
              </w:rPr>
            </w:pPr>
            <w:r>
              <w:rPr>
                <w:spacing w:val="-5"/>
                <w:sz w:val="24"/>
              </w:rPr>
              <w:t>3.3</w:t>
            </w:r>
          </w:p>
        </w:tc>
        <w:tc>
          <w:tcPr>
            <w:tcW w:w="7372" w:type="dxa"/>
          </w:tcPr>
          <w:p w14:paraId="3ABB6FE7" w14:textId="77777777" w:rsidR="00DD28B4" w:rsidRDefault="006F0148">
            <w:pPr>
              <w:pStyle w:val="TableParagraph"/>
              <w:spacing w:before="99"/>
              <w:ind w:right="50"/>
              <w:jc w:val="both"/>
              <w:rPr>
                <w:sz w:val="24"/>
              </w:rPr>
            </w:pPr>
            <w:r>
              <w:rPr>
                <w:sz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w:t>
            </w:r>
          </w:p>
        </w:tc>
      </w:tr>
      <w:tr w:rsidR="00DD28B4" w14:paraId="5A62F7A3" w14:textId="77777777">
        <w:trPr>
          <w:trHeight w:val="1031"/>
        </w:trPr>
        <w:tc>
          <w:tcPr>
            <w:tcW w:w="1702" w:type="dxa"/>
          </w:tcPr>
          <w:p w14:paraId="54C23692" w14:textId="77777777" w:rsidR="00DD28B4" w:rsidRDefault="006F0148">
            <w:pPr>
              <w:pStyle w:val="TableParagraph"/>
              <w:ind w:left="10"/>
              <w:jc w:val="center"/>
              <w:rPr>
                <w:sz w:val="24"/>
              </w:rPr>
            </w:pPr>
            <w:r>
              <w:rPr>
                <w:spacing w:val="-5"/>
                <w:sz w:val="24"/>
              </w:rPr>
              <w:t>3.4</w:t>
            </w:r>
          </w:p>
        </w:tc>
        <w:tc>
          <w:tcPr>
            <w:tcW w:w="7372" w:type="dxa"/>
          </w:tcPr>
          <w:p w14:paraId="39B47115" w14:textId="77777777" w:rsidR="00DD28B4" w:rsidRDefault="006F0148">
            <w:pPr>
              <w:pStyle w:val="TableParagraph"/>
              <w:ind w:right="49"/>
              <w:jc w:val="both"/>
              <w:rPr>
                <w:sz w:val="24"/>
              </w:rPr>
            </w:pPr>
            <w:r>
              <w:rPr>
                <w:sz w:val="24"/>
              </w:rPr>
              <w:t>Использовать при создании собственного текста нормы составления тезисов, конспекта, написания реферата; составлять</w:t>
            </w:r>
            <w:r>
              <w:rPr>
                <w:spacing w:val="-1"/>
                <w:sz w:val="24"/>
              </w:rPr>
              <w:t xml:space="preserve"> </w:t>
            </w:r>
            <w:r>
              <w:rPr>
                <w:sz w:val="24"/>
              </w:rPr>
              <w:t>тезисы, конспект, писать рецензию, реферат</w:t>
            </w:r>
          </w:p>
        </w:tc>
      </w:tr>
      <w:tr w:rsidR="00DD28B4" w14:paraId="4DE32193" w14:textId="77777777">
        <w:trPr>
          <w:trHeight w:val="1308"/>
        </w:trPr>
        <w:tc>
          <w:tcPr>
            <w:tcW w:w="1702" w:type="dxa"/>
          </w:tcPr>
          <w:p w14:paraId="21C30D38" w14:textId="77777777" w:rsidR="00DD28B4" w:rsidRDefault="006F0148">
            <w:pPr>
              <w:pStyle w:val="TableParagraph"/>
              <w:ind w:left="10"/>
              <w:jc w:val="center"/>
              <w:rPr>
                <w:sz w:val="24"/>
              </w:rPr>
            </w:pPr>
            <w:r>
              <w:rPr>
                <w:spacing w:val="-5"/>
                <w:sz w:val="24"/>
              </w:rPr>
              <w:t>3.5</w:t>
            </w:r>
          </w:p>
        </w:tc>
        <w:tc>
          <w:tcPr>
            <w:tcW w:w="7372" w:type="dxa"/>
          </w:tcPr>
          <w:p w14:paraId="52DEF17D" w14:textId="77777777" w:rsidR="00DD28B4" w:rsidRDefault="006F0148">
            <w:pPr>
              <w:pStyle w:val="TableParagraph"/>
              <w:ind w:right="49"/>
              <w:jc w:val="both"/>
              <w:rPr>
                <w:sz w:val="24"/>
              </w:rPr>
            </w:pPr>
            <w:r>
              <w:rPr>
                <w:sz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r>
              <w:rPr>
                <w:spacing w:val="40"/>
                <w:sz w:val="24"/>
              </w:rPr>
              <w:t xml:space="preserve"> </w:t>
            </w:r>
            <w:r>
              <w:rPr>
                <w:sz w:val="24"/>
              </w:rPr>
              <w:t>исправлять речевые недостатки, редактировать текст</w:t>
            </w:r>
          </w:p>
        </w:tc>
      </w:tr>
      <w:tr w:rsidR="00DD28B4" w14:paraId="6B701506" w14:textId="77777777">
        <w:trPr>
          <w:trHeight w:val="1031"/>
        </w:trPr>
        <w:tc>
          <w:tcPr>
            <w:tcW w:w="1702" w:type="dxa"/>
          </w:tcPr>
          <w:p w14:paraId="1D8BE417" w14:textId="77777777" w:rsidR="00DD28B4" w:rsidRDefault="006F0148">
            <w:pPr>
              <w:pStyle w:val="TableParagraph"/>
              <w:ind w:left="10"/>
              <w:jc w:val="center"/>
              <w:rPr>
                <w:sz w:val="24"/>
              </w:rPr>
            </w:pPr>
            <w:r>
              <w:rPr>
                <w:spacing w:val="-5"/>
                <w:sz w:val="24"/>
              </w:rPr>
              <w:t>3.6</w:t>
            </w:r>
          </w:p>
        </w:tc>
        <w:tc>
          <w:tcPr>
            <w:tcW w:w="7372" w:type="dxa"/>
          </w:tcPr>
          <w:p w14:paraId="1AB9F81C" w14:textId="77777777" w:rsidR="00DD28B4" w:rsidRDefault="006F0148">
            <w:pPr>
              <w:pStyle w:val="TableParagraph"/>
              <w:ind w:right="48"/>
              <w:jc w:val="both"/>
              <w:rPr>
                <w:sz w:val="24"/>
              </w:rPr>
            </w:pPr>
            <w:r>
              <w:rPr>
                <w:sz w:val="24"/>
              </w:rPr>
              <w:t>Выявлять отличительные особенности языка художественной литературы в сравнении с другими функциональными разновидностями языка</w:t>
            </w:r>
          </w:p>
        </w:tc>
      </w:tr>
      <w:tr w:rsidR="00DD28B4" w14:paraId="4A605ED9" w14:textId="77777777">
        <w:trPr>
          <w:trHeight w:val="479"/>
        </w:trPr>
        <w:tc>
          <w:tcPr>
            <w:tcW w:w="1702" w:type="dxa"/>
          </w:tcPr>
          <w:p w14:paraId="45E372A0" w14:textId="77777777" w:rsidR="00DD28B4" w:rsidRDefault="006F0148">
            <w:pPr>
              <w:pStyle w:val="TableParagraph"/>
              <w:ind w:left="10" w:right="3"/>
              <w:jc w:val="center"/>
              <w:rPr>
                <w:sz w:val="24"/>
              </w:rPr>
            </w:pPr>
            <w:r>
              <w:rPr>
                <w:spacing w:val="-10"/>
                <w:sz w:val="24"/>
              </w:rPr>
              <w:t>4</w:t>
            </w:r>
          </w:p>
        </w:tc>
        <w:tc>
          <w:tcPr>
            <w:tcW w:w="7372" w:type="dxa"/>
          </w:tcPr>
          <w:p w14:paraId="41B1503F" w14:textId="77777777" w:rsidR="00DD28B4" w:rsidRDefault="006F0148">
            <w:pPr>
              <w:pStyle w:val="TableParagraph"/>
              <w:rPr>
                <w:sz w:val="24"/>
              </w:rPr>
            </w:pPr>
            <w:r>
              <w:rPr>
                <w:sz w:val="24"/>
              </w:rPr>
              <w:t>По</w:t>
            </w:r>
            <w:r>
              <w:rPr>
                <w:spacing w:val="-1"/>
                <w:sz w:val="24"/>
              </w:rPr>
              <w:t xml:space="preserve"> </w:t>
            </w:r>
            <w:r>
              <w:rPr>
                <w:sz w:val="24"/>
              </w:rPr>
              <w:t>теме</w:t>
            </w:r>
            <w:r>
              <w:rPr>
                <w:spacing w:val="-2"/>
                <w:sz w:val="24"/>
              </w:rPr>
              <w:t xml:space="preserve"> </w:t>
            </w:r>
            <w:r>
              <w:rPr>
                <w:sz w:val="24"/>
              </w:rPr>
              <w:t>"Система</w:t>
            </w:r>
            <w:r>
              <w:rPr>
                <w:spacing w:val="-2"/>
                <w:sz w:val="24"/>
              </w:rPr>
              <w:t xml:space="preserve"> языка"</w:t>
            </w:r>
          </w:p>
        </w:tc>
      </w:tr>
      <w:tr w:rsidR="00DD28B4" w14:paraId="45A38C63" w14:textId="77777777">
        <w:trPr>
          <w:trHeight w:val="758"/>
        </w:trPr>
        <w:tc>
          <w:tcPr>
            <w:tcW w:w="1702" w:type="dxa"/>
          </w:tcPr>
          <w:p w14:paraId="6E237C20" w14:textId="77777777" w:rsidR="00DD28B4" w:rsidRDefault="006F0148">
            <w:pPr>
              <w:pStyle w:val="TableParagraph"/>
              <w:ind w:left="10"/>
              <w:jc w:val="center"/>
              <w:rPr>
                <w:sz w:val="24"/>
              </w:rPr>
            </w:pPr>
            <w:r>
              <w:rPr>
                <w:spacing w:val="-5"/>
                <w:sz w:val="24"/>
              </w:rPr>
              <w:t>4.1</w:t>
            </w:r>
          </w:p>
        </w:tc>
        <w:tc>
          <w:tcPr>
            <w:tcW w:w="7372" w:type="dxa"/>
          </w:tcPr>
          <w:p w14:paraId="625DDAE6" w14:textId="77777777" w:rsidR="00DD28B4" w:rsidRDefault="006F0148">
            <w:pPr>
              <w:pStyle w:val="TableParagraph"/>
              <w:rPr>
                <w:sz w:val="24"/>
              </w:rPr>
            </w:pPr>
            <w:r>
              <w:rPr>
                <w:sz w:val="24"/>
              </w:rPr>
              <w:t>Выявлять</w:t>
            </w:r>
            <w:r>
              <w:rPr>
                <w:spacing w:val="40"/>
                <w:sz w:val="24"/>
              </w:rPr>
              <w:t xml:space="preserve"> </w:t>
            </w:r>
            <w:r>
              <w:rPr>
                <w:sz w:val="24"/>
              </w:rPr>
              <w:t>основные</w:t>
            </w:r>
            <w:r>
              <w:rPr>
                <w:spacing w:val="40"/>
                <w:sz w:val="24"/>
              </w:rPr>
              <w:t xml:space="preserve"> </w:t>
            </w:r>
            <w:r>
              <w:rPr>
                <w:sz w:val="24"/>
              </w:rPr>
              <w:t>средства</w:t>
            </w:r>
            <w:r>
              <w:rPr>
                <w:spacing w:val="40"/>
                <w:sz w:val="24"/>
              </w:rPr>
              <w:t xml:space="preserve"> </w:t>
            </w:r>
            <w:r>
              <w:rPr>
                <w:sz w:val="24"/>
              </w:rPr>
              <w:t>синтаксической</w:t>
            </w:r>
            <w:r>
              <w:rPr>
                <w:spacing w:val="40"/>
                <w:sz w:val="24"/>
              </w:rPr>
              <w:t xml:space="preserve"> </w:t>
            </w:r>
            <w:r>
              <w:rPr>
                <w:sz w:val="24"/>
              </w:rPr>
              <w:t>связи</w:t>
            </w:r>
            <w:r>
              <w:rPr>
                <w:spacing w:val="40"/>
                <w:sz w:val="24"/>
              </w:rPr>
              <w:t xml:space="preserve"> </w:t>
            </w:r>
            <w:r>
              <w:rPr>
                <w:sz w:val="24"/>
              </w:rPr>
              <w:t>между</w:t>
            </w:r>
            <w:r>
              <w:rPr>
                <w:spacing w:val="40"/>
                <w:sz w:val="24"/>
              </w:rPr>
              <w:t xml:space="preserve"> </w:t>
            </w:r>
            <w:r>
              <w:rPr>
                <w:sz w:val="24"/>
              </w:rPr>
              <w:t>частями сложного предложения</w:t>
            </w:r>
          </w:p>
        </w:tc>
      </w:tr>
      <w:tr w:rsidR="00DD28B4" w14:paraId="050A4CE9" w14:textId="77777777">
        <w:trPr>
          <w:trHeight w:val="1031"/>
        </w:trPr>
        <w:tc>
          <w:tcPr>
            <w:tcW w:w="1702" w:type="dxa"/>
          </w:tcPr>
          <w:p w14:paraId="2E4D7BD8" w14:textId="77777777" w:rsidR="00DD28B4" w:rsidRDefault="006F0148">
            <w:pPr>
              <w:pStyle w:val="TableParagraph"/>
              <w:spacing w:before="99"/>
              <w:ind w:left="10"/>
              <w:jc w:val="center"/>
              <w:rPr>
                <w:sz w:val="24"/>
              </w:rPr>
            </w:pPr>
            <w:r>
              <w:rPr>
                <w:spacing w:val="-5"/>
                <w:sz w:val="24"/>
              </w:rPr>
              <w:t>4.2</w:t>
            </w:r>
          </w:p>
        </w:tc>
        <w:tc>
          <w:tcPr>
            <w:tcW w:w="7372" w:type="dxa"/>
          </w:tcPr>
          <w:p w14:paraId="6D94EB0D" w14:textId="77777777" w:rsidR="00DD28B4" w:rsidRDefault="006F0148">
            <w:pPr>
              <w:pStyle w:val="TableParagraph"/>
              <w:spacing w:before="99"/>
              <w:ind w:right="47"/>
              <w:jc w:val="both"/>
              <w:rPr>
                <w:sz w:val="24"/>
              </w:rPr>
            </w:pPr>
            <w:r>
              <w:rPr>
                <w:sz w:val="24"/>
              </w:rPr>
              <w:t xml:space="preserve">Распознавать сложные предложения с разными видами связи, бессоюзные и союзные предложения (сложносочиненные и </w:t>
            </w:r>
            <w:r>
              <w:rPr>
                <w:spacing w:val="-2"/>
                <w:sz w:val="24"/>
              </w:rPr>
              <w:t>сложноподчиненные)</w:t>
            </w:r>
          </w:p>
        </w:tc>
      </w:tr>
      <w:tr w:rsidR="00DD28B4" w14:paraId="44BFFFCB" w14:textId="77777777">
        <w:trPr>
          <w:trHeight w:val="1031"/>
        </w:trPr>
        <w:tc>
          <w:tcPr>
            <w:tcW w:w="1702" w:type="dxa"/>
          </w:tcPr>
          <w:p w14:paraId="77352B6E" w14:textId="77777777" w:rsidR="00DD28B4" w:rsidRDefault="006F0148">
            <w:pPr>
              <w:pStyle w:val="TableParagraph"/>
              <w:spacing w:before="99"/>
              <w:ind w:left="10"/>
              <w:jc w:val="center"/>
              <w:rPr>
                <w:sz w:val="24"/>
              </w:rPr>
            </w:pPr>
            <w:r>
              <w:rPr>
                <w:spacing w:val="-5"/>
                <w:sz w:val="24"/>
              </w:rPr>
              <w:t>4.3</w:t>
            </w:r>
          </w:p>
        </w:tc>
        <w:tc>
          <w:tcPr>
            <w:tcW w:w="7372" w:type="dxa"/>
          </w:tcPr>
          <w:p w14:paraId="4DD02248" w14:textId="77777777" w:rsidR="00DD28B4" w:rsidRDefault="006F0148">
            <w:pPr>
              <w:pStyle w:val="TableParagraph"/>
              <w:spacing w:before="99"/>
              <w:ind w:right="49"/>
              <w:jc w:val="both"/>
              <w:rPr>
                <w:sz w:val="24"/>
              </w:rPr>
            </w:pPr>
            <w:r>
              <w:rPr>
                <w:sz w:val="24"/>
              </w:rPr>
              <w:t xml:space="preserve">Характеризовать сложносочиненное предложение, его строение, смысловое, структурное и интонационное единство частей сложного </w:t>
            </w:r>
            <w:r>
              <w:rPr>
                <w:spacing w:val="-2"/>
                <w:sz w:val="24"/>
              </w:rPr>
              <w:t>предложения</w:t>
            </w:r>
          </w:p>
        </w:tc>
      </w:tr>
      <w:tr w:rsidR="00DD28B4" w14:paraId="48B0EE72" w14:textId="77777777">
        <w:trPr>
          <w:trHeight w:val="1308"/>
        </w:trPr>
        <w:tc>
          <w:tcPr>
            <w:tcW w:w="1702" w:type="dxa"/>
          </w:tcPr>
          <w:p w14:paraId="14C4EE35" w14:textId="77777777" w:rsidR="00DD28B4" w:rsidRDefault="006F0148">
            <w:pPr>
              <w:pStyle w:val="TableParagraph"/>
              <w:ind w:left="10"/>
              <w:jc w:val="center"/>
              <w:rPr>
                <w:sz w:val="24"/>
              </w:rPr>
            </w:pPr>
            <w:r>
              <w:rPr>
                <w:spacing w:val="-5"/>
                <w:sz w:val="24"/>
              </w:rPr>
              <w:lastRenderedPageBreak/>
              <w:t>4.4</w:t>
            </w:r>
          </w:p>
        </w:tc>
        <w:tc>
          <w:tcPr>
            <w:tcW w:w="7372" w:type="dxa"/>
          </w:tcPr>
          <w:p w14:paraId="61F32A76" w14:textId="77777777" w:rsidR="00DD28B4" w:rsidRDefault="006F0148">
            <w:pPr>
              <w:pStyle w:val="TableParagraph"/>
              <w:ind w:right="48"/>
              <w:jc w:val="both"/>
              <w:rPr>
                <w:sz w:val="24"/>
              </w:rPr>
            </w:pPr>
            <w:r>
              <w:rPr>
                <w:sz w:val="24"/>
              </w:rPr>
              <w:t xml:space="preserve">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w:t>
            </w:r>
            <w:r>
              <w:rPr>
                <w:spacing w:val="-2"/>
                <w:sz w:val="24"/>
              </w:rPr>
              <w:t>частями</w:t>
            </w:r>
          </w:p>
        </w:tc>
      </w:tr>
      <w:tr w:rsidR="00DD28B4" w14:paraId="145F09DC" w14:textId="77777777">
        <w:trPr>
          <w:trHeight w:val="1031"/>
        </w:trPr>
        <w:tc>
          <w:tcPr>
            <w:tcW w:w="1702" w:type="dxa"/>
          </w:tcPr>
          <w:p w14:paraId="46B875BD" w14:textId="77777777" w:rsidR="00DD28B4" w:rsidRDefault="006F0148">
            <w:pPr>
              <w:pStyle w:val="TableParagraph"/>
              <w:ind w:left="10"/>
              <w:jc w:val="center"/>
              <w:rPr>
                <w:sz w:val="24"/>
              </w:rPr>
            </w:pPr>
            <w:r>
              <w:rPr>
                <w:spacing w:val="-5"/>
                <w:sz w:val="24"/>
              </w:rPr>
              <w:t>4.5</w:t>
            </w:r>
          </w:p>
        </w:tc>
        <w:tc>
          <w:tcPr>
            <w:tcW w:w="7372" w:type="dxa"/>
          </w:tcPr>
          <w:p w14:paraId="2D89A3D6" w14:textId="77777777" w:rsidR="00DD28B4" w:rsidRDefault="006F0148">
            <w:pPr>
              <w:pStyle w:val="TableParagraph"/>
              <w:ind w:right="49"/>
              <w:jc w:val="both"/>
              <w:rPr>
                <w:sz w:val="24"/>
              </w:rPr>
            </w:pPr>
            <w:r>
              <w:rPr>
                <w:sz w:val="24"/>
              </w:rP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tc>
      </w:tr>
      <w:tr w:rsidR="00DD28B4" w14:paraId="4B7CED99" w14:textId="77777777">
        <w:trPr>
          <w:trHeight w:val="1031"/>
        </w:trPr>
        <w:tc>
          <w:tcPr>
            <w:tcW w:w="1702" w:type="dxa"/>
          </w:tcPr>
          <w:p w14:paraId="1D09EA7B" w14:textId="77777777" w:rsidR="00DD28B4" w:rsidRDefault="006F0148">
            <w:pPr>
              <w:pStyle w:val="TableParagraph"/>
              <w:ind w:left="10"/>
              <w:jc w:val="center"/>
              <w:rPr>
                <w:sz w:val="24"/>
              </w:rPr>
            </w:pPr>
            <w:r>
              <w:rPr>
                <w:spacing w:val="-5"/>
                <w:sz w:val="24"/>
              </w:rPr>
              <w:t>4.6</w:t>
            </w:r>
          </w:p>
        </w:tc>
        <w:tc>
          <w:tcPr>
            <w:tcW w:w="7372" w:type="dxa"/>
          </w:tcPr>
          <w:p w14:paraId="207534F2" w14:textId="77777777" w:rsidR="00DD28B4" w:rsidRDefault="006F0148">
            <w:pPr>
              <w:pStyle w:val="TableParagraph"/>
              <w:ind w:right="50"/>
              <w:jc w:val="both"/>
              <w:rPr>
                <w:sz w:val="24"/>
              </w:rPr>
            </w:pPr>
            <w:r>
              <w:rPr>
                <w:sz w:val="24"/>
              </w:rP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tc>
      </w:tr>
      <w:tr w:rsidR="00DD28B4" w14:paraId="7FDFC5D2" w14:textId="77777777">
        <w:trPr>
          <w:trHeight w:val="479"/>
        </w:trPr>
        <w:tc>
          <w:tcPr>
            <w:tcW w:w="1702" w:type="dxa"/>
          </w:tcPr>
          <w:p w14:paraId="12B3DD94" w14:textId="77777777" w:rsidR="00DD28B4" w:rsidRDefault="006F0148">
            <w:pPr>
              <w:pStyle w:val="TableParagraph"/>
              <w:ind w:left="10"/>
              <w:jc w:val="center"/>
              <w:rPr>
                <w:sz w:val="24"/>
              </w:rPr>
            </w:pPr>
            <w:r>
              <w:rPr>
                <w:spacing w:val="-5"/>
                <w:sz w:val="24"/>
              </w:rPr>
              <w:t>4.7</w:t>
            </w:r>
          </w:p>
        </w:tc>
        <w:tc>
          <w:tcPr>
            <w:tcW w:w="7372" w:type="dxa"/>
          </w:tcPr>
          <w:p w14:paraId="194825D3" w14:textId="77777777" w:rsidR="00DD28B4" w:rsidRDefault="006F0148">
            <w:pPr>
              <w:pStyle w:val="TableParagraph"/>
              <w:rPr>
                <w:sz w:val="24"/>
              </w:rPr>
            </w:pPr>
            <w:r>
              <w:rPr>
                <w:sz w:val="24"/>
              </w:rPr>
              <w:t>Различать</w:t>
            </w:r>
            <w:r>
              <w:rPr>
                <w:spacing w:val="-2"/>
                <w:sz w:val="24"/>
              </w:rPr>
              <w:t xml:space="preserve"> </w:t>
            </w:r>
            <w:r>
              <w:rPr>
                <w:sz w:val="24"/>
              </w:rPr>
              <w:t>подчинительные</w:t>
            </w:r>
            <w:r>
              <w:rPr>
                <w:spacing w:val="-3"/>
                <w:sz w:val="24"/>
              </w:rPr>
              <w:t xml:space="preserve"> </w:t>
            </w:r>
            <w:r>
              <w:rPr>
                <w:sz w:val="24"/>
              </w:rPr>
              <w:t>союзы</w:t>
            </w:r>
            <w:r>
              <w:rPr>
                <w:spacing w:val="-1"/>
                <w:sz w:val="24"/>
              </w:rPr>
              <w:t xml:space="preserve"> </w:t>
            </w:r>
            <w:r>
              <w:rPr>
                <w:sz w:val="24"/>
              </w:rPr>
              <w:t>и</w:t>
            </w:r>
            <w:r>
              <w:rPr>
                <w:spacing w:val="-1"/>
                <w:sz w:val="24"/>
              </w:rPr>
              <w:t xml:space="preserve"> </w:t>
            </w:r>
            <w:r>
              <w:rPr>
                <w:sz w:val="24"/>
              </w:rPr>
              <w:t>союзные</w:t>
            </w:r>
            <w:r>
              <w:rPr>
                <w:spacing w:val="-1"/>
                <w:sz w:val="24"/>
              </w:rPr>
              <w:t xml:space="preserve"> </w:t>
            </w:r>
            <w:r>
              <w:rPr>
                <w:spacing w:val="-2"/>
                <w:sz w:val="24"/>
              </w:rPr>
              <w:t>слова</w:t>
            </w:r>
          </w:p>
        </w:tc>
      </w:tr>
      <w:tr w:rsidR="00DD28B4" w14:paraId="7CF1DA48" w14:textId="77777777">
        <w:trPr>
          <w:trHeight w:val="1310"/>
        </w:trPr>
        <w:tc>
          <w:tcPr>
            <w:tcW w:w="1702" w:type="dxa"/>
          </w:tcPr>
          <w:p w14:paraId="46B51601" w14:textId="77777777" w:rsidR="00DD28B4" w:rsidRDefault="006F0148">
            <w:pPr>
              <w:pStyle w:val="TableParagraph"/>
              <w:ind w:left="10"/>
              <w:jc w:val="center"/>
              <w:rPr>
                <w:sz w:val="24"/>
              </w:rPr>
            </w:pPr>
            <w:r>
              <w:rPr>
                <w:spacing w:val="-5"/>
                <w:sz w:val="24"/>
              </w:rPr>
              <w:t>4.8</w:t>
            </w:r>
          </w:p>
        </w:tc>
        <w:tc>
          <w:tcPr>
            <w:tcW w:w="7372" w:type="dxa"/>
          </w:tcPr>
          <w:p w14:paraId="2C1A0300" w14:textId="77777777" w:rsidR="00DD28B4" w:rsidRDefault="006F0148">
            <w:pPr>
              <w:pStyle w:val="TableParagraph"/>
              <w:ind w:right="48"/>
              <w:jc w:val="both"/>
              <w:rPr>
                <w:sz w:val="24"/>
              </w:rPr>
            </w:pPr>
            <w:r>
              <w:rPr>
                <w:sz w:val="24"/>
              </w:rPr>
              <w:t>Различать виды сложноподчиненных предложений по характеру смысловых отношений между главной и придаточной частями, структуре,</w:t>
            </w:r>
            <w:r>
              <w:rPr>
                <w:spacing w:val="-4"/>
                <w:sz w:val="24"/>
              </w:rPr>
              <w:t xml:space="preserve"> </w:t>
            </w:r>
            <w:r>
              <w:rPr>
                <w:sz w:val="24"/>
              </w:rPr>
              <w:t>синтаксическим</w:t>
            </w:r>
            <w:r>
              <w:rPr>
                <w:spacing w:val="-3"/>
                <w:sz w:val="24"/>
              </w:rPr>
              <w:t xml:space="preserve"> </w:t>
            </w:r>
            <w:r>
              <w:rPr>
                <w:sz w:val="24"/>
              </w:rPr>
              <w:t>средствам</w:t>
            </w:r>
            <w:r>
              <w:rPr>
                <w:spacing w:val="-7"/>
                <w:sz w:val="24"/>
              </w:rPr>
              <w:t xml:space="preserve"> </w:t>
            </w:r>
            <w:r>
              <w:rPr>
                <w:sz w:val="24"/>
              </w:rPr>
              <w:t>связи,</w:t>
            </w:r>
            <w:r>
              <w:rPr>
                <w:spacing w:val="-4"/>
                <w:sz w:val="24"/>
              </w:rPr>
              <w:t xml:space="preserve"> </w:t>
            </w:r>
            <w:r>
              <w:rPr>
                <w:sz w:val="24"/>
              </w:rPr>
              <w:t>выявлять</w:t>
            </w:r>
            <w:r>
              <w:rPr>
                <w:spacing w:val="-4"/>
                <w:sz w:val="24"/>
              </w:rPr>
              <w:t xml:space="preserve"> </w:t>
            </w:r>
            <w:r>
              <w:rPr>
                <w:sz w:val="24"/>
              </w:rPr>
              <w:t>особенности</w:t>
            </w:r>
            <w:r>
              <w:rPr>
                <w:spacing w:val="-2"/>
                <w:sz w:val="24"/>
              </w:rPr>
              <w:t xml:space="preserve"> </w:t>
            </w:r>
            <w:r>
              <w:rPr>
                <w:sz w:val="24"/>
              </w:rPr>
              <w:t xml:space="preserve">их </w:t>
            </w:r>
            <w:r>
              <w:rPr>
                <w:spacing w:val="-2"/>
                <w:sz w:val="24"/>
              </w:rPr>
              <w:t>строения</w:t>
            </w:r>
          </w:p>
        </w:tc>
      </w:tr>
      <w:tr w:rsidR="00DD28B4" w14:paraId="7F8C7AA2" w14:textId="77777777">
        <w:trPr>
          <w:trHeight w:val="755"/>
        </w:trPr>
        <w:tc>
          <w:tcPr>
            <w:tcW w:w="1702" w:type="dxa"/>
          </w:tcPr>
          <w:p w14:paraId="655000B4" w14:textId="77777777" w:rsidR="00DD28B4" w:rsidRDefault="006F0148">
            <w:pPr>
              <w:pStyle w:val="TableParagraph"/>
              <w:spacing w:before="99"/>
              <w:ind w:left="10"/>
              <w:jc w:val="center"/>
              <w:rPr>
                <w:sz w:val="24"/>
              </w:rPr>
            </w:pPr>
            <w:r>
              <w:rPr>
                <w:spacing w:val="-5"/>
                <w:sz w:val="24"/>
              </w:rPr>
              <w:t>4.9</w:t>
            </w:r>
          </w:p>
        </w:tc>
        <w:tc>
          <w:tcPr>
            <w:tcW w:w="7372" w:type="dxa"/>
          </w:tcPr>
          <w:p w14:paraId="4937DFAB" w14:textId="77777777" w:rsidR="00DD28B4" w:rsidRDefault="006F0148">
            <w:pPr>
              <w:pStyle w:val="TableParagraph"/>
              <w:tabs>
                <w:tab w:val="left" w:pos="2111"/>
                <w:tab w:val="left" w:pos="3966"/>
                <w:tab w:val="left" w:pos="4314"/>
                <w:tab w:val="left" w:pos="6594"/>
              </w:tabs>
              <w:spacing w:before="99"/>
              <w:ind w:right="49"/>
              <w:rPr>
                <w:sz w:val="24"/>
              </w:rPr>
            </w:pPr>
            <w:r>
              <w:rPr>
                <w:sz w:val="24"/>
              </w:rPr>
              <w:t>Выявлять</w:t>
            </w:r>
            <w:r>
              <w:rPr>
                <w:spacing w:val="40"/>
                <w:sz w:val="24"/>
              </w:rPr>
              <w:t xml:space="preserve"> </w:t>
            </w:r>
            <w:r>
              <w:rPr>
                <w:sz w:val="24"/>
              </w:rPr>
              <w:t>сложноподчиненные</w:t>
            </w:r>
            <w:r>
              <w:rPr>
                <w:spacing w:val="40"/>
                <w:sz w:val="24"/>
              </w:rPr>
              <w:t xml:space="preserve"> </w:t>
            </w:r>
            <w:r>
              <w:rPr>
                <w:sz w:val="24"/>
              </w:rPr>
              <w:t>предложения</w:t>
            </w:r>
            <w:r>
              <w:rPr>
                <w:spacing w:val="40"/>
                <w:sz w:val="24"/>
              </w:rPr>
              <w:t xml:space="preserve"> </w:t>
            </w:r>
            <w:r>
              <w:rPr>
                <w:sz w:val="24"/>
              </w:rPr>
              <w:t>с</w:t>
            </w:r>
            <w:r>
              <w:rPr>
                <w:spacing w:val="40"/>
                <w:sz w:val="24"/>
              </w:rPr>
              <w:t xml:space="preserve"> </w:t>
            </w:r>
            <w:r>
              <w:rPr>
                <w:sz w:val="24"/>
              </w:rPr>
              <w:t>придаточной</w:t>
            </w:r>
            <w:r>
              <w:rPr>
                <w:spacing w:val="40"/>
                <w:sz w:val="24"/>
              </w:rPr>
              <w:t xml:space="preserve"> </w:t>
            </w:r>
            <w:r>
              <w:rPr>
                <w:sz w:val="24"/>
              </w:rPr>
              <w:t xml:space="preserve">частью </w:t>
            </w:r>
            <w:r>
              <w:rPr>
                <w:spacing w:val="-2"/>
                <w:sz w:val="24"/>
              </w:rPr>
              <w:t>определительной,</w:t>
            </w:r>
            <w:r>
              <w:rPr>
                <w:sz w:val="24"/>
              </w:rPr>
              <w:tab/>
            </w:r>
            <w:r>
              <w:rPr>
                <w:spacing w:val="-2"/>
                <w:sz w:val="24"/>
              </w:rPr>
              <w:t>изъяснительной</w:t>
            </w:r>
            <w:r>
              <w:rPr>
                <w:sz w:val="24"/>
              </w:rPr>
              <w:tab/>
            </w:r>
            <w:r>
              <w:rPr>
                <w:spacing w:val="-10"/>
                <w:sz w:val="24"/>
              </w:rPr>
              <w:t>и</w:t>
            </w:r>
            <w:r>
              <w:rPr>
                <w:sz w:val="24"/>
              </w:rPr>
              <w:tab/>
            </w:r>
            <w:r>
              <w:rPr>
                <w:spacing w:val="-2"/>
                <w:sz w:val="24"/>
              </w:rPr>
              <w:t>обстоятельственной</w:t>
            </w:r>
            <w:r>
              <w:rPr>
                <w:sz w:val="24"/>
              </w:rPr>
              <w:tab/>
            </w:r>
            <w:r>
              <w:rPr>
                <w:spacing w:val="-2"/>
                <w:sz w:val="24"/>
              </w:rPr>
              <w:t>(места,</w:t>
            </w:r>
          </w:p>
        </w:tc>
      </w:tr>
    </w:tbl>
    <w:p w14:paraId="4B499F0C" w14:textId="77777777" w:rsidR="00DD28B4" w:rsidRDefault="00DD28B4">
      <w:pPr>
        <w:pStyle w:val="TableParagraph"/>
        <w:rPr>
          <w:sz w:val="24"/>
        </w:rPr>
        <w:sectPr w:rsidR="00DD28B4">
          <w:type w:val="continuous"/>
          <w:pgSz w:w="11910" w:h="16830"/>
          <w:pgMar w:top="820" w:right="708" w:bottom="55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12D9A2FD" w14:textId="77777777">
        <w:trPr>
          <w:trHeight w:val="756"/>
        </w:trPr>
        <w:tc>
          <w:tcPr>
            <w:tcW w:w="1702" w:type="dxa"/>
          </w:tcPr>
          <w:p w14:paraId="6267757C" w14:textId="77777777" w:rsidR="00DD28B4" w:rsidRDefault="00DD28B4">
            <w:pPr>
              <w:pStyle w:val="TableParagraph"/>
              <w:spacing w:before="0"/>
              <w:ind w:left="0"/>
              <w:rPr>
                <w:sz w:val="24"/>
              </w:rPr>
            </w:pPr>
          </w:p>
        </w:tc>
        <w:tc>
          <w:tcPr>
            <w:tcW w:w="7372" w:type="dxa"/>
          </w:tcPr>
          <w:p w14:paraId="361305FE" w14:textId="77777777" w:rsidR="00DD28B4" w:rsidRDefault="006F0148">
            <w:pPr>
              <w:pStyle w:val="TableParagraph"/>
              <w:spacing w:before="99"/>
              <w:rPr>
                <w:sz w:val="24"/>
              </w:rPr>
            </w:pPr>
            <w:r>
              <w:rPr>
                <w:sz w:val="24"/>
              </w:rPr>
              <w:t>времени,</w:t>
            </w:r>
            <w:r>
              <w:rPr>
                <w:spacing w:val="80"/>
                <w:sz w:val="24"/>
              </w:rPr>
              <w:t xml:space="preserve"> </w:t>
            </w:r>
            <w:r>
              <w:rPr>
                <w:sz w:val="24"/>
              </w:rPr>
              <w:t>причины,</w:t>
            </w:r>
            <w:r>
              <w:rPr>
                <w:spacing w:val="80"/>
                <w:sz w:val="24"/>
              </w:rPr>
              <w:t xml:space="preserve"> </w:t>
            </w:r>
            <w:r>
              <w:rPr>
                <w:sz w:val="24"/>
              </w:rPr>
              <w:t>образа</w:t>
            </w:r>
            <w:r>
              <w:rPr>
                <w:spacing w:val="80"/>
                <w:sz w:val="24"/>
              </w:rPr>
              <w:t xml:space="preserve"> </w:t>
            </w:r>
            <w:r>
              <w:rPr>
                <w:sz w:val="24"/>
              </w:rPr>
              <w:t>действия,</w:t>
            </w:r>
            <w:r>
              <w:rPr>
                <w:spacing w:val="80"/>
                <w:sz w:val="24"/>
              </w:rPr>
              <w:t xml:space="preserve"> </w:t>
            </w:r>
            <w:r>
              <w:rPr>
                <w:sz w:val="24"/>
              </w:rPr>
              <w:t>меры</w:t>
            </w:r>
            <w:r>
              <w:rPr>
                <w:spacing w:val="80"/>
                <w:sz w:val="24"/>
              </w:rPr>
              <w:t xml:space="preserve"> </w:t>
            </w:r>
            <w:r>
              <w:rPr>
                <w:sz w:val="24"/>
              </w:rPr>
              <w:t>и</w:t>
            </w:r>
            <w:r>
              <w:rPr>
                <w:spacing w:val="80"/>
                <w:sz w:val="24"/>
              </w:rPr>
              <w:t xml:space="preserve"> </w:t>
            </w:r>
            <w:r>
              <w:rPr>
                <w:sz w:val="24"/>
              </w:rPr>
              <w:t>степени,</w:t>
            </w:r>
            <w:r>
              <w:rPr>
                <w:spacing w:val="80"/>
                <w:sz w:val="24"/>
              </w:rPr>
              <w:t xml:space="preserve"> </w:t>
            </w:r>
            <w:r>
              <w:rPr>
                <w:sz w:val="24"/>
              </w:rPr>
              <w:t>сравнения, условия, уступки, следствия, цели)</w:t>
            </w:r>
          </w:p>
        </w:tc>
      </w:tr>
      <w:tr w:rsidR="00DD28B4" w14:paraId="3D86A9E0" w14:textId="77777777">
        <w:trPr>
          <w:trHeight w:val="1031"/>
        </w:trPr>
        <w:tc>
          <w:tcPr>
            <w:tcW w:w="1702" w:type="dxa"/>
          </w:tcPr>
          <w:p w14:paraId="424E82DA" w14:textId="77777777" w:rsidR="00DD28B4" w:rsidRDefault="006F0148">
            <w:pPr>
              <w:pStyle w:val="TableParagraph"/>
              <w:spacing w:before="99"/>
              <w:ind w:left="10"/>
              <w:jc w:val="center"/>
              <w:rPr>
                <w:sz w:val="24"/>
              </w:rPr>
            </w:pPr>
            <w:r>
              <w:rPr>
                <w:spacing w:val="-4"/>
                <w:sz w:val="24"/>
              </w:rPr>
              <w:t>4.10</w:t>
            </w:r>
          </w:p>
        </w:tc>
        <w:tc>
          <w:tcPr>
            <w:tcW w:w="7372" w:type="dxa"/>
          </w:tcPr>
          <w:p w14:paraId="58FEAED9" w14:textId="77777777" w:rsidR="00DD28B4" w:rsidRDefault="006F0148">
            <w:pPr>
              <w:pStyle w:val="TableParagraph"/>
              <w:spacing w:before="99"/>
              <w:ind w:right="50"/>
              <w:jc w:val="both"/>
              <w:rPr>
                <w:sz w:val="24"/>
              </w:rPr>
            </w:pPr>
            <w:r>
              <w:rPr>
                <w:sz w:val="24"/>
              </w:rPr>
              <w:t>Выявлять сложноподчиненные предложения с несколькими придаточными; выявлять однородное, неоднородное и последовательное подчинение придаточных частей</w:t>
            </w:r>
          </w:p>
        </w:tc>
      </w:tr>
      <w:tr w:rsidR="00DD28B4" w14:paraId="6D152C57" w14:textId="77777777">
        <w:trPr>
          <w:trHeight w:val="1031"/>
        </w:trPr>
        <w:tc>
          <w:tcPr>
            <w:tcW w:w="1702" w:type="dxa"/>
          </w:tcPr>
          <w:p w14:paraId="722FD78E" w14:textId="77777777" w:rsidR="00DD28B4" w:rsidRDefault="006F0148">
            <w:pPr>
              <w:pStyle w:val="TableParagraph"/>
              <w:ind w:left="10"/>
              <w:jc w:val="center"/>
              <w:rPr>
                <w:sz w:val="24"/>
              </w:rPr>
            </w:pPr>
            <w:r>
              <w:rPr>
                <w:spacing w:val="-4"/>
                <w:sz w:val="24"/>
              </w:rPr>
              <w:t>4.11</w:t>
            </w:r>
          </w:p>
        </w:tc>
        <w:tc>
          <w:tcPr>
            <w:tcW w:w="7372" w:type="dxa"/>
          </w:tcPr>
          <w:p w14:paraId="306D52FB" w14:textId="77777777" w:rsidR="00DD28B4" w:rsidRDefault="006F0148">
            <w:pPr>
              <w:pStyle w:val="TableParagraph"/>
              <w:ind w:right="49"/>
              <w:jc w:val="both"/>
              <w:rPr>
                <w:sz w:val="24"/>
              </w:rPr>
            </w:pPr>
            <w:r>
              <w:rPr>
                <w:sz w:val="24"/>
              </w:rP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tc>
      </w:tr>
      <w:tr w:rsidR="00DD28B4" w14:paraId="6415787E" w14:textId="77777777">
        <w:trPr>
          <w:trHeight w:val="1032"/>
        </w:trPr>
        <w:tc>
          <w:tcPr>
            <w:tcW w:w="1702" w:type="dxa"/>
          </w:tcPr>
          <w:p w14:paraId="6052F88B" w14:textId="77777777" w:rsidR="00DD28B4" w:rsidRDefault="006F0148">
            <w:pPr>
              <w:pStyle w:val="TableParagraph"/>
              <w:ind w:left="10"/>
              <w:jc w:val="center"/>
              <w:rPr>
                <w:sz w:val="24"/>
              </w:rPr>
            </w:pPr>
            <w:r>
              <w:rPr>
                <w:spacing w:val="-4"/>
                <w:sz w:val="24"/>
              </w:rPr>
              <w:t>4.12</w:t>
            </w:r>
          </w:p>
        </w:tc>
        <w:tc>
          <w:tcPr>
            <w:tcW w:w="7372" w:type="dxa"/>
          </w:tcPr>
          <w:p w14:paraId="6A15DEE9" w14:textId="77777777" w:rsidR="00DD28B4" w:rsidRDefault="006F0148">
            <w:pPr>
              <w:pStyle w:val="TableParagraph"/>
              <w:ind w:right="50"/>
              <w:jc w:val="both"/>
              <w:rPr>
                <w:sz w:val="24"/>
              </w:rPr>
            </w:pPr>
            <w:r>
              <w:rPr>
                <w:sz w:val="24"/>
              </w:rPr>
              <w:t>Характеризовать смысловые отношения между частями бессоюзного сложного</w:t>
            </w:r>
            <w:r>
              <w:rPr>
                <w:spacing w:val="-2"/>
                <w:sz w:val="24"/>
              </w:rPr>
              <w:t xml:space="preserve"> </w:t>
            </w:r>
            <w:r>
              <w:rPr>
                <w:sz w:val="24"/>
              </w:rPr>
              <w:t>предложения,</w:t>
            </w:r>
            <w:r>
              <w:rPr>
                <w:spacing w:val="-3"/>
                <w:sz w:val="24"/>
              </w:rPr>
              <w:t xml:space="preserve"> </w:t>
            </w:r>
            <w:r>
              <w:rPr>
                <w:sz w:val="24"/>
              </w:rPr>
              <w:t>интонационное</w:t>
            </w:r>
            <w:r>
              <w:rPr>
                <w:spacing w:val="-1"/>
                <w:sz w:val="24"/>
              </w:rPr>
              <w:t xml:space="preserve"> </w:t>
            </w:r>
            <w:r>
              <w:rPr>
                <w:sz w:val="24"/>
              </w:rPr>
              <w:t>и</w:t>
            </w:r>
            <w:r>
              <w:rPr>
                <w:spacing w:val="-4"/>
                <w:sz w:val="24"/>
              </w:rPr>
              <w:t xml:space="preserve"> </w:t>
            </w:r>
            <w:r>
              <w:rPr>
                <w:sz w:val="24"/>
              </w:rPr>
              <w:t>пунктуационное</w:t>
            </w:r>
            <w:r>
              <w:rPr>
                <w:spacing w:val="-4"/>
                <w:sz w:val="24"/>
              </w:rPr>
              <w:t xml:space="preserve"> </w:t>
            </w:r>
            <w:r>
              <w:rPr>
                <w:sz w:val="24"/>
              </w:rPr>
              <w:t>выражение этих отношений</w:t>
            </w:r>
          </w:p>
        </w:tc>
      </w:tr>
      <w:tr w:rsidR="00DD28B4" w14:paraId="02BBC5F2" w14:textId="77777777">
        <w:trPr>
          <w:trHeight w:val="1031"/>
        </w:trPr>
        <w:tc>
          <w:tcPr>
            <w:tcW w:w="1702" w:type="dxa"/>
          </w:tcPr>
          <w:p w14:paraId="26BC7089" w14:textId="77777777" w:rsidR="00DD28B4" w:rsidRDefault="006F0148">
            <w:pPr>
              <w:pStyle w:val="TableParagraph"/>
              <w:ind w:left="10"/>
              <w:jc w:val="center"/>
              <w:rPr>
                <w:sz w:val="24"/>
              </w:rPr>
            </w:pPr>
            <w:r>
              <w:rPr>
                <w:spacing w:val="-4"/>
                <w:sz w:val="24"/>
              </w:rPr>
              <w:t>4.13</w:t>
            </w:r>
          </w:p>
        </w:tc>
        <w:tc>
          <w:tcPr>
            <w:tcW w:w="7372" w:type="dxa"/>
          </w:tcPr>
          <w:p w14:paraId="26360DCA" w14:textId="77777777" w:rsidR="00DD28B4" w:rsidRDefault="006F0148">
            <w:pPr>
              <w:pStyle w:val="TableParagraph"/>
              <w:ind w:right="51"/>
              <w:jc w:val="both"/>
              <w:rPr>
                <w:sz w:val="24"/>
              </w:rPr>
            </w:pPr>
            <w:r>
              <w:rPr>
                <w:sz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p>
        </w:tc>
      </w:tr>
      <w:tr w:rsidR="00DD28B4" w14:paraId="6303A23D" w14:textId="77777777">
        <w:trPr>
          <w:trHeight w:val="479"/>
        </w:trPr>
        <w:tc>
          <w:tcPr>
            <w:tcW w:w="1702" w:type="dxa"/>
          </w:tcPr>
          <w:p w14:paraId="78A573EE" w14:textId="77777777" w:rsidR="00DD28B4" w:rsidRDefault="006F0148">
            <w:pPr>
              <w:pStyle w:val="TableParagraph"/>
              <w:ind w:left="10"/>
              <w:jc w:val="center"/>
              <w:rPr>
                <w:sz w:val="24"/>
              </w:rPr>
            </w:pPr>
            <w:r>
              <w:rPr>
                <w:spacing w:val="-4"/>
                <w:sz w:val="24"/>
              </w:rPr>
              <w:t>4.14</w:t>
            </w:r>
          </w:p>
        </w:tc>
        <w:tc>
          <w:tcPr>
            <w:tcW w:w="7372" w:type="dxa"/>
          </w:tcPr>
          <w:p w14:paraId="7E5D794E" w14:textId="77777777" w:rsidR="00DD28B4" w:rsidRDefault="006F0148">
            <w:pPr>
              <w:pStyle w:val="TableParagraph"/>
              <w:rPr>
                <w:sz w:val="24"/>
              </w:rPr>
            </w:pPr>
            <w:r>
              <w:rPr>
                <w:sz w:val="24"/>
              </w:rPr>
              <w:t>Распознавать</w:t>
            </w:r>
            <w:r>
              <w:rPr>
                <w:spacing w:val="-3"/>
                <w:sz w:val="24"/>
              </w:rPr>
              <w:t xml:space="preserve"> </w:t>
            </w:r>
            <w:r>
              <w:rPr>
                <w:sz w:val="24"/>
              </w:rPr>
              <w:t>типы</w:t>
            </w:r>
            <w:r>
              <w:rPr>
                <w:spacing w:val="-5"/>
                <w:sz w:val="24"/>
              </w:rPr>
              <w:t xml:space="preserve"> </w:t>
            </w:r>
            <w:r>
              <w:rPr>
                <w:sz w:val="24"/>
              </w:rPr>
              <w:t>сложных</w:t>
            </w:r>
            <w:r>
              <w:rPr>
                <w:spacing w:val="-8"/>
                <w:sz w:val="24"/>
              </w:rPr>
              <w:t xml:space="preserve"> </w:t>
            </w:r>
            <w:r>
              <w:rPr>
                <w:sz w:val="24"/>
              </w:rPr>
              <w:t>предложений</w:t>
            </w:r>
            <w:r>
              <w:rPr>
                <w:spacing w:val="-2"/>
                <w:sz w:val="24"/>
              </w:rPr>
              <w:t xml:space="preserve"> </w:t>
            </w:r>
            <w:r>
              <w:rPr>
                <w:sz w:val="24"/>
              </w:rPr>
              <w:t>с</w:t>
            </w:r>
            <w:r>
              <w:rPr>
                <w:spacing w:val="-6"/>
                <w:sz w:val="24"/>
              </w:rPr>
              <w:t xml:space="preserve"> </w:t>
            </w:r>
            <w:r>
              <w:rPr>
                <w:sz w:val="24"/>
              </w:rPr>
              <w:t>разными</w:t>
            </w:r>
            <w:r>
              <w:rPr>
                <w:spacing w:val="-3"/>
                <w:sz w:val="24"/>
              </w:rPr>
              <w:t xml:space="preserve"> </w:t>
            </w:r>
            <w:r>
              <w:rPr>
                <w:sz w:val="24"/>
              </w:rPr>
              <w:t>видами</w:t>
            </w:r>
            <w:r>
              <w:rPr>
                <w:spacing w:val="-4"/>
                <w:sz w:val="24"/>
              </w:rPr>
              <w:t xml:space="preserve"> </w:t>
            </w:r>
            <w:r>
              <w:rPr>
                <w:spacing w:val="-2"/>
                <w:sz w:val="24"/>
              </w:rPr>
              <w:t>связи</w:t>
            </w:r>
          </w:p>
        </w:tc>
      </w:tr>
      <w:tr w:rsidR="00DD28B4" w14:paraId="6479E843" w14:textId="77777777">
        <w:trPr>
          <w:trHeight w:val="481"/>
        </w:trPr>
        <w:tc>
          <w:tcPr>
            <w:tcW w:w="1702" w:type="dxa"/>
          </w:tcPr>
          <w:p w14:paraId="1D73F693" w14:textId="77777777" w:rsidR="00DD28B4" w:rsidRDefault="006F0148">
            <w:pPr>
              <w:pStyle w:val="TableParagraph"/>
              <w:ind w:left="10"/>
              <w:jc w:val="center"/>
              <w:rPr>
                <w:sz w:val="24"/>
              </w:rPr>
            </w:pPr>
            <w:r>
              <w:rPr>
                <w:spacing w:val="-4"/>
                <w:sz w:val="24"/>
              </w:rPr>
              <w:t>4.15</w:t>
            </w:r>
          </w:p>
        </w:tc>
        <w:tc>
          <w:tcPr>
            <w:tcW w:w="7372" w:type="dxa"/>
          </w:tcPr>
          <w:p w14:paraId="04C714E9" w14:textId="77777777" w:rsidR="00DD28B4" w:rsidRDefault="006F0148">
            <w:pPr>
              <w:pStyle w:val="TableParagraph"/>
              <w:rPr>
                <w:sz w:val="24"/>
              </w:rPr>
            </w:pPr>
            <w:r>
              <w:rPr>
                <w:sz w:val="24"/>
              </w:rPr>
              <w:t>Распознавать</w:t>
            </w:r>
            <w:r>
              <w:rPr>
                <w:spacing w:val="-5"/>
                <w:sz w:val="24"/>
              </w:rPr>
              <w:t xml:space="preserve"> </w:t>
            </w:r>
            <w:r>
              <w:rPr>
                <w:sz w:val="24"/>
              </w:rPr>
              <w:t>прямую</w:t>
            </w:r>
            <w:r>
              <w:rPr>
                <w:spacing w:val="-8"/>
                <w:sz w:val="24"/>
              </w:rPr>
              <w:t xml:space="preserve"> </w:t>
            </w:r>
            <w:r>
              <w:rPr>
                <w:sz w:val="24"/>
              </w:rPr>
              <w:t>и</w:t>
            </w:r>
            <w:r>
              <w:rPr>
                <w:spacing w:val="-7"/>
                <w:sz w:val="24"/>
              </w:rPr>
              <w:t xml:space="preserve"> </w:t>
            </w:r>
            <w:r>
              <w:rPr>
                <w:sz w:val="24"/>
              </w:rPr>
              <w:t>косвенную</w:t>
            </w:r>
            <w:r>
              <w:rPr>
                <w:spacing w:val="-5"/>
                <w:sz w:val="24"/>
              </w:rPr>
              <w:t xml:space="preserve"> </w:t>
            </w:r>
            <w:r>
              <w:rPr>
                <w:spacing w:val="-4"/>
                <w:sz w:val="24"/>
              </w:rPr>
              <w:t>речь</w:t>
            </w:r>
          </w:p>
        </w:tc>
      </w:tr>
      <w:tr w:rsidR="00DD28B4" w14:paraId="67358ED5" w14:textId="77777777">
        <w:trPr>
          <w:trHeight w:val="479"/>
        </w:trPr>
        <w:tc>
          <w:tcPr>
            <w:tcW w:w="1702" w:type="dxa"/>
          </w:tcPr>
          <w:p w14:paraId="33D04654" w14:textId="77777777" w:rsidR="00DD28B4" w:rsidRDefault="006F0148">
            <w:pPr>
              <w:pStyle w:val="TableParagraph"/>
              <w:spacing w:before="99"/>
              <w:ind w:left="10"/>
              <w:jc w:val="center"/>
              <w:rPr>
                <w:sz w:val="24"/>
              </w:rPr>
            </w:pPr>
            <w:r>
              <w:rPr>
                <w:spacing w:val="-4"/>
                <w:sz w:val="24"/>
              </w:rPr>
              <w:t>4.16</w:t>
            </w:r>
          </w:p>
        </w:tc>
        <w:tc>
          <w:tcPr>
            <w:tcW w:w="7372" w:type="dxa"/>
          </w:tcPr>
          <w:p w14:paraId="5826E53F" w14:textId="77777777" w:rsidR="00DD28B4" w:rsidRDefault="006F0148">
            <w:pPr>
              <w:pStyle w:val="TableParagraph"/>
              <w:spacing w:before="99"/>
              <w:rPr>
                <w:sz w:val="24"/>
              </w:rPr>
            </w:pPr>
            <w:r>
              <w:rPr>
                <w:sz w:val="24"/>
              </w:rPr>
              <w:t>Выявлять</w:t>
            </w:r>
            <w:r>
              <w:rPr>
                <w:spacing w:val="-5"/>
                <w:sz w:val="24"/>
              </w:rPr>
              <w:t xml:space="preserve"> </w:t>
            </w:r>
            <w:r>
              <w:rPr>
                <w:sz w:val="24"/>
              </w:rPr>
              <w:t>синонимию</w:t>
            </w:r>
            <w:r>
              <w:rPr>
                <w:spacing w:val="-5"/>
                <w:sz w:val="24"/>
              </w:rPr>
              <w:t xml:space="preserve"> </w:t>
            </w:r>
            <w:r>
              <w:rPr>
                <w:sz w:val="24"/>
              </w:rPr>
              <w:t>предложений</w:t>
            </w:r>
            <w:r>
              <w:rPr>
                <w:spacing w:val="-5"/>
                <w:sz w:val="24"/>
              </w:rPr>
              <w:t xml:space="preserve"> </w:t>
            </w:r>
            <w:r>
              <w:rPr>
                <w:sz w:val="24"/>
              </w:rPr>
              <w:t>с</w:t>
            </w:r>
            <w:r>
              <w:rPr>
                <w:spacing w:val="-6"/>
                <w:sz w:val="24"/>
              </w:rPr>
              <w:t xml:space="preserve"> </w:t>
            </w:r>
            <w:r>
              <w:rPr>
                <w:sz w:val="24"/>
              </w:rPr>
              <w:t>прямой</w:t>
            </w:r>
            <w:r>
              <w:rPr>
                <w:spacing w:val="-7"/>
                <w:sz w:val="24"/>
              </w:rPr>
              <w:t xml:space="preserve"> </w:t>
            </w:r>
            <w:r>
              <w:rPr>
                <w:sz w:val="24"/>
              </w:rPr>
              <w:t>и</w:t>
            </w:r>
            <w:r>
              <w:rPr>
                <w:spacing w:val="-7"/>
                <w:sz w:val="24"/>
              </w:rPr>
              <w:t xml:space="preserve"> </w:t>
            </w:r>
            <w:r>
              <w:rPr>
                <w:sz w:val="24"/>
              </w:rPr>
              <w:t>косвенной</w:t>
            </w:r>
            <w:r>
              <w:rPr>
                <w:spacing w:val="-3"/>
                <w:sz w:val="24"/>
              </w:rPr>
              <w:t xml:space="preserve"> </w:t>
            </w:r>
            <w:r>
              <w:rPr>
                <w:spacing w:val="-2"/>
                <w:sz w:val="24"/>
              </w:rPr>
              <w:t>речью</w:t>
            </w:r>
          </w:p>
        </w:tc>
      </w:tr>
      <w:tr w:rsidR="00DD28B4" w14:paraId="1E33D9F1" w14:textId="77777777">
        <w:trPr>
          <w:trHeight w:val="479"/>
        </w:trPr>
        <w:tc>
          <w:tcPr>
            <w:tcW w:w="1702" w:type="dxa"/>
          </w:tcPr>
          <w:p w14:paraId="0CB55F44" w14:textId="77777777" w:rsidR="00DD28B4" w:rsidRDefault="006F0148">
            <w:pPr>
              <w:pStyle w:val="TableParagraph"/>
              <w:spacing w:before="99"/>
              <w:ind w:left="10"/>
              <w:jc w:val="center"/>
              <w:rPr>
                <w:sz w:val="24"/>
              </w:rPr>
            </w:pPr>
            <w:r>
              <w:rPr>
                <w:spacing w:val="-4"/>
                <w:sz w:val="24"/>
              </w:rPr>
              <w:t>4.17</w:t>
            </w:r>
          </w:p>
        </w:tc>
        <w:tc>
          <w:tcPr>
            <w:tcW w:w="7372" w:type="dxa"/>
          </w:tcPr>
          <w:p w14:paraId="25147E09" w14:textId="77777777" w:rsidR="00DD28B4" w:rsidRDefault="006F0148">
            <w:pPr>
              <w:pStyle w:val="TableParagraph"/>
              <w:spacing w:before="99"/>
              <w:rPr>
                <w:sz w:val="24"/>
              </w:rPr>
            </w:pPr>
            <w:r>
              <w:rPr>
                <w:sz w:val="24"/>
              </w:rPr>
              <w:t>Проводить</w:t>
            </w:r>
            <w:r>
              <w:rPr>
                <w:spacing w:val="-4"/>
                <w:sz w:val="24"/>
              </w:rPr>
              <w:t xml:space="preserve"> </w:t>
            </w:r>
            <w:r>
              <w:rPr>
                <w:sz w:val="24"/>
              </w:rPr>
              <w:t>синтаксический</w:t>
            </w:r>
            <w:r>
              <w:rPr>
                <w:spacing w:val="-4"/>
                <w:sz w:val="24"/>
              </w:rPr>
              <w:t xml:space="preserve"> </w:t>
            </w:r>
            <w:r>
              <w:rPr>
                <w:sz w:val="24"/>
              </w:rPr>
              <w:t>анализ</w:t>
            </w:r>
            <w:r>
              <w:rPr>
                <w:spacing w:val="-6"/>
                <w:sz w:val="24"/>
              </w:rPr>
              <w:t xml:space="preserve"> </w:t>
            </w:r>
            <w:r>
              <w:rPr>
                <w:sz w:val="24"/>
              </w:rPr>
              <w:t>сложных</w:t>
            </w:r>
            <w:r>
              <w:rPr>
                <w:spacing w:val="-8"/>
                <w:sz w:val="24"/>
              </w:rPr>
              <w:t xml:space="preserve"> </w:t>
            </w:r>
            <w:r>
              <w:rPr>
                <w:spacing w:val="-2"/>
                <w:sz w:val="24"/>
              </w:rPr>
              <w:t>предложений</w:t>
            </w:r>
          </w:p>
        </w:tc>
      </w:tr>
      <w:tr w:rsidR="00DD28B4" w14:paraId="4DE0A4CC" w14:textId="77777777">
        <w:trPr>
          <w:trHeight w:val="480"/>
        </w:trPr>
        <w:tc>
          <w:tcPr>
            <w:tcW w:w="1702" w:type="dxa"/>
          </w:tcPr>
          <w:p w14:paraId="463CAEA5" w14:textId="77777777" w:rsidR="00DD28B4" w:rsidRDefault="006F0148">
            <w:pPr>
              <w:pStyle w:val="TableParagraph"/>
              <w:ind w:left="10" w:right="3"/>
              <w:jc w:val="center"/>
              <w:rPr>
                <w:sz w:val="24"/>
              </w:rPr>
            </w:pPr>
            <w:r>
              <w:rPr>
                <w:spacing w:val="-10"/>
                <w:sz w:val="24"/>
              </w:rPr>
              <w:t>5</w:t>
            </w:r>
          </w:p>
        </w:tc>
        <w:tc>
          <w:tcPr>
            <w:tcW w:w="7372" w:type="dxa"/>
          </w:tcPr>
          <w:p w14:paraId="2104BD58" w14:textId="77777777" w:rsidR="00DD28B4" w:rsidRDefault="006F0148">
            <w:pPr>
              <w:pStyle w:val="TableParagraph"/>
              <w:rPr>
                <w:sz w:val="24"/>
              </w:rPr>
            </w:pPr>
            <w:r>
              <w:rPr>
                <w:sz w:val="24"/>
              </w:rPr>
              <w:t>По</w:t>
            </w:r>
            <w:r>
              <w:rPr>
                <w:spacing w:val="-1"/>
                <w:sz w:val="24"/>
              </w:rPr>
              <w:t xml:space="preserve"> </w:t>
            </w:r>
            <w:r>
              <w:rPr>
                <w:sz w:val="24"/>
              </w:rPr>
              <w:t>теме</w:t>
            </w:r>
            <w:r>
              <w:rPr>
                <w:spacing w:val="-2"/>
                <w:sz w:val="24"/>
              </w:rPr>
              <w:t xml:space="preserve"> </w:t>
            </w:r>
            <w:r>
              <w:rPr>
                <w:sz w:val="24"/>
              </w:rPr>
              <w:t>"Культура</w:t>
            </w:r>
            <w:r>
              <w:rPr>
                <w:spacing w:val="1"/>
                <w:sz w:val="24"/>
              </w:rPr>
              <w:t xml:space="preserve"> </w:t>
            </w:r>
            <w:r>
              <w:rPr>
                <w:spacing w:val="-4"/>
                <w:sz w:val="24"/>
              </w:rPr>
              <w:t>речи"</w:t>
            </w:r>
          </w:p>
        </w:tc>
      </w:tr>
      <w:tr w:rsidR="00DD28B4" w14:paraId="1320DBBB" w14:textId="77777777">
        <w:trPr>
          <w:trHeight w:val="755"/>
        </w:trPr>
        <w:tc>
          <w:tcPr>
            <w:tcW w:w="1702" w:type="dxa"/>
          </w:tcPr>
          <w:p w14:paraId="3E1EF90E" w14:textId="77777777" w:rsidR="00DD28B4" w:rsidRDefault="006F0148">
            <w:pPr>
              <w:pStyle w:val="TableParagraph"/>
              <w:ind w:left="10"/>
              <w:jc w:val="center"/>
              <w:rPr>
                <w:sz w:val="24"/>
              </w:rPr>
            </w:pPr>
            <w:r>
              <w:rPr>
                <w:spacing w:val="-5"/>
                <w:sz w:val="24"/>
              </w:rPr>
              <w:t>5.1</w:t>
            </w:r>
          </w:p>
        </w:tc>
        <w:tc>
          <w:tcPr>
            <w:tcW w:w="7372" w:type="dxa"/>
          </w:tcPr>
          <w:p w14:paraId="45456AD9" w14:textId="77777777" w:rsidR="00DD28B4" w:rsidRDefault="006F0148">
            <w:pPr>
              <w:pStyle w:val="TableParagraph"/>
              <w:tabs>
                <w:tab w:val="left" w:pos="1518"/>
                <w:tab w:val="left" w:pos="2080"/>
                <w:tab w:val="left" w:pos="3604"/>
                <w:tab w:val="left" w:pos="5020"/>
                <w:tab w:val="left" w:pos="6136"/>
              </w:tabs>
              <w:ind w:right="49"/>
              <w:rPr>
                <w:sz w:val="24"/>
              </w:rPr>
            </w:pPr>
            <w:r>
              <w:rPr>
                <w:spacing w:val="-2"/>
                <w:sz w:val="24"/>
              </w:rPr>
              <w:t>Понимать</w:t>
            </w:r>
            <w:r>
              <w:rPr>
                <w:sz w:val="24"/>
              </w:rPr>
              <w:tab/>
            </w:r>
            <w:r>
              <w:rPr>
                <w:spacing w:val="-10"/>
                <w:sz w:val="24"/>
              </w:rPr>
              <w:t>и</w:t>
            </w:r>
            <w:r>
              <w:rPr>
                <w:sz w:val="24"/>
              </w:rPr>
              <w:tab/>
            </w:r>
            <w:r>
              <w:rPr>
                <w:spacing w:val="-2"/>
                <w:sz w:val="24"/>
              </w:rPr>
              <w:t>применять</w:t>
            </w:r>
            <w:r>
              <w:rPr>
                <w:sz w:val="24"/>
              </w:rPr>
              <w:tab/>
            </w:r>
            <w:r>
              <w:rPr>
                <w:spacing w:val="-2"/>
                <w:sz w:val="24"/>
              </w:rPr>
              <w:t>основные</w:t>
            </w:r>
            <w:r>
              <w:rPr>
                <w:sz w:val="24"/>
              </w:rPr>
              <w:tab/>
            </w:r>
            <w:r>
              <w:rPr>
                <w:spacing w:val="-2"/>
                <w:sz w:val="24"/>
              </w:rPr>
              <w:t>нормы</w:t>
            </w:r>
            <w:r>
              <w:rPr>
                <w:sz w:val="24"/>
              </w:rPr>
              <w:tab/>
            </w:r>
            <w:r>
              <w:rPr>
                <w:spacing w:val="-2"/>
                <w:sz w:val="24"/>
              </w:rPr>
              <w:t xml:space="preserve">построения </w:t>
            </w:r>
            <w:r>
              <w:rPr>
                <w:sz w:val="24"/>
              </w:rPr>
              <w:t>сложносочиненного предложения</w:t>
            </w:r>
          </w:p>
        </w:tc>
      </w:tr>
      <w:tr w:rsidR="00DD28B4" w14:paraId="496F51A7" w14:textId="77777777">
        <w:trPr>
          <w:trHeight w:val="755"/>
        </w:trPr>
        <w:tc>
          <w:tcPr>
            <w:tcW w:w="1702" w:type="dxa"/>
          </w:tcPr>
          <w:p w14:paraId="6E9A40B0" w14:textId="77777777" w:rsidR="00DD28B4" w:rsidRDefault="006F0148">
            <w:pPr>
              <w:pStyle w:val="TableParagraph"/>
              <w:ind w:left="10"/>
              <w:jc w:val="center"/>
              <w:rPr>
                <w:sz w:val="24"/>
              </w:rPr>
            </w:pPr>
            <w:r>
              <w:rPr>
                <w:spacing w:val="-5"/>
                <w:sz w:val="24"/>
              </w:rPr>
              <w:lastRenderedPageBreak/>
              <w:t>5.2</w:t>
            </w:r>
          </w:p>
        </w:tc>
        <w:tc>
          <w:tcPr>
            <w:tcW w:w="7372" w:type="dxa"/>
          </w:tcPr>
          <w:p w14:paraId="2EB0A323" w14:textId="77777777" w:rsidR="00DD28B4" w:rsidRDefault="006F0148">
            <w:pPr>
              <w:pStyle w:val="TableParagraph"/>
              <w:tabs>
                <w:tab w:val="left" w:pos="1518"/>
                <w:tab w:val="left" w:pos="2080"/>
                <w:tab w:val="left" w:pos="3604"/>
                <w:tab w:val="left" w:pos="5020"/>
                <w:tab w:val="left" w:pos="6136"/>
              </w:tabs>
              <w:ind w:right="49"/>
              <w:rPr>
                <w:sz w:val="24"/>
              </w:rPr>
            </w:pPr>
            <w:r>
              <w:rPr>
                <w:spacing w:val="-2"/>
                <w:sz w:val="24"/>
              </w:rPr>
              <w:t>Понимать</w:t>
            </w:r>
            <w:r>
              <w:rPr>
                <w:sz w:val="24"/>
              </w:rPr>
              <w:tab/>
            </w:r>
            <w:r>
              <w:rPr>
                <w:spacing w:val="-10"/>
                <w:sz w:val="24"/>
              </w:rPr>
              <w:t>и</w:t>
            </w:r>
            <w:r>
              <w:rPr>
                <w:sz w:val="24"/>
              </w:rPr>
              <w:tab/>
            </w:r>
            <w:r>
              <w:rPr>
                <w:spacing w:val="-2"/>
                <w:sz w:val="24"/>
              </w:rPr>
              <w:t>применять</w:t>
            </w:r>
            <w:r>
              <w:rPr>
                <w:sz w:val="24"/>
              </w:rPr>
              <w:tab/>
            </w:r>
            <w:r>
              <w:rPr>
                <w:spacing w:val="-2"/>
                <w:sz w:val="24"/>
              </w:rPr>
              <w:t>основные</w:t>
            </w:r>
            <w:r>
              <w:rPr>
                <w:sz w:val="24"/>
              </w:rPr>
              <w:tab/>
            </w:r>
            <w:r>
              <w:rPr>
                <w:spacing w:val="-2"/>
                <w:sz w:val="24"/>
              </w:rPr>
              <w:t>нормы</w:t>
            </w:r>
            <w:r>
              <w:rPr>
                <w:sz w:val="24"/>
              </w:rPr>
              <w:tab/>
            </w:r>
            <w:r>
              <w:rPr>
                <w:spacing w:val="-2"/>
                <w:sz w:val="24"/>
              </w:rPr>
              <w:t xml:space="preserve">построения </w:t>
            </w:r>
            <w:r>
              <w:rPr>
                <w:sz w:val="24"/>
              </w:rPr>
              <w:t>сложноподчиненного предложения</w:t>
            </w:r>
          </w:p>
        </w:tc>
      </w:tr>
      <w:tr w:rsidR="00DD28B4" w14:paraId="51E37F0D" w14:textId="77777777">
        <w:trPr>
          <w:trHeight w:val="757"/>
        </w:trPr>
        <w:tc>
          <w:tcPr>
            <w:tcW w:w="1702" w:type="dxa"/>
          </w:tcPr>
          <w:p w14:paraId="4E9C48A3" w14:textId="77777777" w:rsidR="00DD28B4" w:rsidRDefault="006F0148">
            <w:pPr>
              <w:pStyle w:val="TableParagraph"/>
              <w:ind w:left="10"/>
              <w:jc w:val="center"/>
              <w:rPr>
                <w:sz w:val="24"/>
              </w:rPr>
            </w:pPr>
            <w:r>
              <w:rPr>
                <w:spacing w:val="-5"/>
                <w:sz w:val="24"/>
              </w:rPr>
              <w:t>5.3</w:t>
            </w:r>
          </w:p>
        </w:tc>
        <w:tc>
          <w:tcPr>
            <w:tcW w:w="7372" w:type="dxa"/>
          </w:tcPr>
          <w:p w14:paraId="5C9B6E4E" w14:textId="77777777" w:rsidR="00DD28B4" w:rsidRDefault="006F0148">
            <w:pPr>
              <w:pStyle w:val="TableParagraph"/>
              <w:rPr>
                <w:sz w:val="24"/>
              </w:rPr>
            </w:pPr>
            <w:r>
              <w:rPr>
                <w:sz w:val="24"/>
              </w:rPr>
              <w:t>Понимать</w:t>
            </w:r>
            <w:r>
              <w:rPr>
                <w:spacing w:val="40"/>
                <w:sz w:val="24"/>
              </w:rPr>
              <w:t xml:space="preserve"> </w:t>
            </w:r>
            <w:r>
              <w:rPr>
                <w:sz w:val="24"/>
              </w:rPr>
              <w:t>и</w:t>
            </w:r>
            <w:r>
              <w:rPr>
                <w:spacing w:val="40"/>
                <w:sz w:val="24"/>
              </w:rPr>
              <w:t xml:space="preserve"> </w:t>
            </w:r>
            <w:r>
              <w:rPr>
                <w:sz w:val="24"/>
              </w:rPr>
              <w:t>применять</w:t>
            </w:r>
            <w:r>
              <w:rPr>
                <w:spacing w:val="40"/>
                <w:sz w:val="24"/>
              </w:rPr>
              <w:t xml:space="preserve"> </w:t>
            </w:r>
            <w:r>
              <w:rPr>
                <w:sz w:val="24"/>
              </w:rPr>
              <w:t>основные</w:t>
            </w:r>
            <w:r>
              <w:rPr>
                <w:spacing w:val="40"/>
                <w:sz w:val="24"/>
              </w:rPr>
              <w:t xml:space="preserve"> </w:t>
            </w:r>
            <w:r>
              <w:rPr>
                <w:sz w:val="24"/>
              </w:rPr>
              <w:t>нормы</w:t>
            </w:r>
            <w:r>
              <w:rPr>
                <w:spacing w:val="40"/>
                <w:sz w:val="24"/>
              </w:rPr>
              <w:t xml:space="preserve"> </w:t>
            </w:r>
            <w:r>
              <w:rPr>
                <w:sz w:val="24"/>
              </w:rPr>
              <w:t>построения</w:t>
            </w:r>
            <w:r>
              <w:rPr>
                <w:spacing w:val="40"/>
                <w:sz w:val="24"/>
              </w:rPr>
              <w:t xml:space="preserve"> </w:t>
            </w:r>
            <w:r>
              <w:rPr>
                <w:sz w:val="24"/>
              </w:rPr>
              <w:t>бессоюзного</w:t>
            </w:r>
            <w:r>
              <w:rPr>
                <w:spacing w:val="40"/>
                <w:sz w:val="24"/>
              </w:rPr>
              <w:t xml:space="preserve"> </w:t>
            </w:r>
            <w:r>
              <w:rPr>
                <w:sz w:val="24"/>
              </w:rPr>
              <w:t>сложного предложения</w:t>
            </w:r>
          </w:p>
        </w:tc>
      </w:tr>
      <w:tr w:rsidR="00DD28B4" w14:paraId="3B603170" w14:textId="77777777">
        <w:trPr>
          <w:trHeight w:val="756"/>
        </w:trPr>
        <w:tc>
          <w:tcPr>
            <w:tcW w:w="1702" w:type="dxa"/>
          </w:tcPr>
          <w:p w14:paraId="1F8DF1F6" w14:textId="77777777" w:rsidR="00DD28B4" w:rsidRDefault="006F0148">
            <w:pPr>
              <w:pStyle w:val="TableParagraph"/>
              <w:spacing w:before="99"/>
              <w:ind w:left="10"/>
              <w:jc w:val="center"/>
              <w:rPr>
                <w:sz w:val="24"/>
              </w:rPr>
            </w:pPr>
            <w:r>
              <w:rPr>
                <w:spacing w:val="-5"/>
                <w:sz w:val="24"/>
              </w:rPr>
              <w:t>5.4</w:t>
            </w:r>
          </w:p>
        </w:tc>
        <w:tc>
          <w:tcPr>
            <w:tcW w:w="7372" w:type="dxa"/>
          </w:tcPr>
          <w:p w14:paraId="238834D9" w14:textId="77777777" w:rsidR="00DD28B4" w:rsidRDefault="006F0148">
            <w:pPr>
              <w:pStyle w:val="TableParagraph"/>
              <w:spacing w:before="99"/>
              <w:rPr>
                <w:sz w:val="24"/>
              </w:rPr>
            </w:pPr>
            <w:r>
              <w:rPr>
                <w:sz w:val="24"/>
              </w:rPr>
              <w:t>Понимать</w:t>
            </w:r>
            <w:r>
              <w:rPr>
                <w:spacing w:val="80"/>
                <w:sz w:val="24"/>
              </w:rPr>
              <w:t xml:space="preserve"> </w:t>
            </w:r>
            <w:r>
              <w:rPr>
                <w:sz w:val="24"/>
              </w:rPr>
              <w:t>основные</w:t>
            </w:r>
            <w:r>
              <w:rPr>
                <w:spacing w:val="80"/>
                <w:sz w:val="24"/>
              </w:rPr>
              <w:t xml:space="preserve"> </w:t>
            </w:r>
            <w:r>
              <w:rPr>
                <w:sz w:val="24"/>
              </w:rPr>
              <w:t>нормы</w:t>
            </w:r>
            <w:r>
              <w:rPr>
                <w:spacing w:val="80"/>
                <w:sz w:val="24"/>
              </w:rPr>
              <w:t xml:space="preserve"> </w:t>
            </w:r>
            <w:r>
              <w:rPr>
                <w:sz w:val="24"/>
              </w:rPr>
              <w:t>построения</w:t>
            </w:r>
            <w:r>
              <w:rPr>
                <w:spacing w:val="80"/>
                <w:sz w:val="24"/>
              </w:rPr>
              <w:t xml:space="preserve"> </w:t>
            </w:r>
            <w:r>
              <w:rPr>
                <w:sz w:val="24"/>
              </w:rPr>
              <w:t>сложных</w:t>
            </w:r>
            <w:r>
              <w:rPr>
                <w:spacing w:val="80"/>
                <w:sz w:val="24"/>
              </w:rPr>
              <w:t xml:space="preserve"> </w:t>
            </w:r>
            <w:r>
              <w:rPr>
                <w:sz w:val="24"/>
              </w:rPr>
              <w:t>предложений</w:t>
            </w:r>
            <w:r>
              <w:rPr>
                <w:spacing w:val="80"/>
                <w:sz w:val="24"/>
              </w:rPr>
              <w:t xml:space="preserve"> </w:t>
            </w:r>
            <w:r>
              <w:rPr>
                <w:sz w:val="24"/>
              </w:rPr>
              <w:t>с разными видами связи</w:t>
            </w:r>
          </w:p>
        </w:tc>
      </w:tr>
      <w:tr w:rsidR="00DD28B4" w14:paraId="4058DA66" w14:textId="77777777">
        <w:trPr>
          <w:trHeight w:val="755"/>
        </w:trPr>
        <w:tc>
          <w:tcPr>
            <w:tcW w:w="1702" w:type="dxa"/>
          </w:tcPr>
          <w:p w14:paraId="74556FE6" w14:textId="77777777" w:rsidR="00DD28B4" w:rsidRDefault="006F0148">
            <w:pPr>
              <w:pStyle w:val="TableParagraph"/>
              <w:spacing w:before="99"/>
              <w:ind w:left="10"/>
              <w:jc w:val="center"/>
              <w:rPr>
                <w:sz w:val="24"/>
              </w:rPr>
            </w:pPr>
            <w:r>
              <w:rPr>
                <w:spacing w:val="-5"/>
                <w:sz w:val="24"/>
              </w:rPr>
              <w:t>5.5</w:t>
            </w:r>
          </w:p>
        </w:tc>
        <w:tc>
          <w:tcPr>
            <w:tcW w:w="7372" w:type="dxa"/>
          </w:tcPr>
          <w:p w14:paraId="0CB2BF12" w14:textId="77777777" w:rsidR="00DD28B4" w:rsidRDefault="006F0148">
            <w:pPr>
              <w:pStyle w:val="TableParagraph"/>
              <w:spacing w:before="99"/>
              <w:rPr>
                <w:sz w:val="24"/>
              </w:rPr>
            </w:pPr>
            <w:r>
              <w:rPr>
                <w:sz w:val="24"/>
              </w:rPr>
              <w:t>Применять</w:t>
            </w:r>
            <w:r>
              <w:rPr>
                <w:spacing w:val="31"/>
                <w:sz w:val="24"/>
              </w:rPr>
              <w:t xml:space="preserve"> </w:t>
            </w:r>
            <w:r>
              <w:rPr>
                <w:sz w:val="24"/>
              </w:rPr>
              <w:t>правила</w:t>
            </w:r>
            <w:r>
              <w:rPr>
                <w:spacing w:val="30"/>
                <w:sz w:val="24"/>
              </w:rPr>
              <w:t xml:space="preserve"> </w:t>
            </w:r>
            <w:r>
              <w:rPr>
                <w:sz w:val="24"/>
              </w:rPr>
              <w:t>построения</w:t>
            </w:r>
            <w:r>
              <w:rPr>
                <w:spacing w:val="32"/>
                <w:sz w:val="24"/>
              </w:rPr>
              <w:t xml:space="preserve"> </w:t>
            </w:r>
            <w:r>
              <w:rPr>
                <w:sz w:val="24"/>
              </w:rPr>
              <w:t>предложений</w:t>
            </w:r>
            <w:r>
              <w:rPr>
                <w:spacing w:val="31"/>
                <w:sz w:val="24"/>
              </w:rPr>
              <w:t xml:space="preserve"> </w:t>
            </w:r>
            <w:r>
              <w:rPr>
                <w:sz w:val="24"/>
              </w:rPr>
              <w:t>с</w:t>
            </w:r>
            <w:r>
              <w:rPr>
                <w:spacing w:val="30"/>
                <w:sz w:val="24"/>
              </w:rPr>
              <w:t xml:space="preserve"> </w:t>
            </w:r>
            <w:r>
              <w:rPr>
                <w:sz w:val="24"/>
              </w:rPr>
              <w:t>прямой</w:t>
            </w:r>
            <w:r>
              <w:rPr>
                <w:spacing w:val="31"/>
                <w:sz w:val="24"/>
              </w:rPr>
              <w:t xml:space="preserve"> </w:t>
            </w:r>
            <w:r>
              <w:rPr>
                <w:sz w:val="24"/>
              </w:rPr>
              <w:t>и</w:t>
            </w:r>
            <w:r>
              <w:rPr>
                <w:spacing w:val="31"/>
                <w:sz w:val="24"/>
              </w:rPr>
              <w:t xml:space="preserve"> </w:t>
            </w:r>
            <w:r>
              <w:rPr>
                <w:sz w:val="24"/>
              </w:rPr>
              <w:t>косвенной речью, при цитировании</w:t>
            </w:r>
          </w:p>
        </w:tc>
      </w:tr>
      <w:tr w:rsidR="00DD28B4" w14:paraId="5068F7B8" w14:textId="77777777">
        <w:trPr>
          <w:trHeight w:val="479"/>
        </w:trPr>
        <w:tc>
          <w:tcPr>
            <w:tcW w:w="1702" w:type="dxa"/>
          </w:tcPr>
          <w:p w14:paraId="2BBF521F" w14:textId="77777777" w:rsidR="00DD28B4" w:rsidRDefault="006F0148">
            <w:pPr>
              <w:pStyle w:val="TableParagraph"/>
              <w:spacing w:before="99"/>
              <w:ind w:left="10" w:right="3"/>
              <w:jc w:val="center"/>
              <w:rPr>
                <w:sz w:val="24"/>
              </w:rPr>
            </w:pPr>
            <w:r>
              <w:rPr>
                <w:spacing w:val="-10"/>
                <w:sz w:val="24"/>
              </w:rPr>
              <w:t>6</w:t>
            </w:r>
          </w:p>
        </w:tc>
        <w:tc>
          <w:tcPr>
            <w:tcW w:w="7372" w:type="dxa"/>
          </w:tcPr>
          <w:p w14:paraId="65BE4BA5" w14:textId="77777777" w:rsidR="00DD28B4" w:rsidRDefault="006F0148">
            <w:pPr>
              <w:pStyle w:val="TableParagraph"/>
              <w:spacing w:before="99"/>
              <w:rPr>
                <w:sz w:val="24"/>
              </w:rPr>
            </w:pPr>
            <w:r>
              <w:rPr>
                <w:sz w:val="24"/>
              </w:rPr>
              <w:t>По</w:t>
            </w:r>
            <w:r>
              <w:rPr>
                <w:spacing w:val="-1"/>
                <w:sz w:val="24"/>
              </w:rPr>
              <w:t xml:space="preserve"> </w:t>
            </w:r>
            <w:r>
              <w:rPr>
                <w:sz w:val="24"/>
              </w:rPr>
              <w:t>теме</w:t>
            </w:r>
            <w:r>
              <w:rPr>
                <w:spacing w:val="-2"/>
                <w:sz w:val="24"/>
              </w:rPr>
              <w:t xml:space="preserve"> "Орфография"</w:t>
            </w:r>
          </w:p>
        </w:tc>
      </w:tr>
      <w:tr w:rsidR="00DD28B4" w14:paraId="41B40D78" w14:textId="77777777">
        <w:trPr>
          <w:trHeight w:val="479"/>
        </w:trPr>
        <w:tc>
          <w:tcPr>
            <w:tcW w:w="1702" w:type="dxa"/>
          </w:tcPr>
          <w:p w14:paraId="65F43492" w14:textId="77777777" w:rsidR="00DD28B4" w:rsidRDefault="006F0148">
            <w:pPr>
              <w:pStyle w:val="TableParagraph"/>
              <w:ind w:left="10"/>
              <w:jc w:val="center"/>
              <w:rPr>
                <w:sz w:val="24"/>
              </w:rPr>
            </w:pPr>
            <w:r>
              <w:rPr>
                <w:spacing w:val="-5"/>
                <w:sz w:val="24"/>
              </w:rPr>
              <w:t>6.1</w:t>
            </w:r>
          </w:p>
        </w:tc>
        <w:tc>
          <w:tcPr>
            <w:tcW w:w="7372" w:type="dxa"/>
          </w:tcPr>
          <w:p w14:paraId="6491A000" w14:textId="77777777" w:rsidR="00DD28B4" w:rsidRDefault="006F0148">
            <w:pPr>
              <w:pStyle w:val="TableParagraph"/>
              <w:rPr>
                <w:sz w:val="24"/>
              </w:rPr>
            </w:pPr>
            <w:r>
              <w:rPr>
                <w:sz w:val="24"/>
              </w:rPr>
              <w:t>Проводить</w:t>
            </w:r>
            <w:r>
              <w:rPr>
                <w:spacing w:val="-3"/>
                <w:sz w:val="24"/>
              </w:rPr>
              <w:t xml:space="preserve"> </w:t>
            </w:r>
            <w:r>
              <w:rPr>
                <w:sz w:val="24"/>
              </w:rPr>
              <w:t>орфографический</w:t>
            </w:r>
            <w:r>
              <w:rPr>
                <w:spacing w:val="-3"/>
                <w:sz w:val="24"/>
              </w:rPr>
              <w:t xml:space="preserve"> </w:t>
            </w:r>
            <w:r>
              <w:rPr>
                <w:sz w:val="24"/>
              </w:rPr>
              <w:t>анализ</w:t>
            </w:r>
            <w:r>
              <w:rPr>
                <w:spacing w:val="-3"/>
                <w:sz w:val="24"/>
              </w:rPr>
              <w:t xml:space="preserve"> </w:t>
            </w:r>
            <w:r>
              <w:rPr>
                <w:spacing w:val="-4"/>
                <w:sz w:val="24"/>
              </w:rPr>
              <w:t>слов</w:t>
            </w:r>
          </w:p>
        </w:tc>
      </w:tr>
      <w:tr w:rsidR="00DD28B4" w14:paraId="1A3029ED" w14:textId="77777777">
        <w:trPr>
          <w:trHeight w:val="479"/>
        </w:trPr>
        <w:tc>
          <w:tcPr>
            <w:tcW w:w="1702" w:type="dxa"/>
          </w:tcPr>
          <w:p w14:paraId="33759CE5" w14:textId="77777777" w:rsidR="00DD28B4" w:rsidRDefault="006F0148">
            <w:pPr>
              <w:pStyle w:val="TableParagraph"/>
              <w:ind w:left="10" w:right="3"/>
              <w:jc w:val="center"/>
              <w:rPr>
                <w:sz w:val="24"/>
              </w:rPr>
            </w:pPr>
            <w:r>
              <w:rPr>
                <w:spacing w:val="-10"/>
                <w:sz w:val="24"/>
              </w:rPr>
              <w:t>7</w:t>
            </w:r>
          </w:p>
        </w:tc>
        <w:tc>
          <w:tcPr>
            <w:tcW w:w="7372" w:type="dxa"/>
          </w:tcPr>
          <w:p w14:paraId="4210D109" w14:textId="77777777" w:rsidR="00DD28B4" w:rsidRDefault="006F0148">
            <w:pPr>
              <w:pStyle w:val="TableParagraph"/>
              <w:rPr>
                <w:sz w:val="24"/>
              </w:rPr>
            </w:pPr>
            <w:r>
              <w:rPr>
                <w:sz w:val="24"/>
              </w:rPr>
              <w:t>По</w:t>
            </w:r>
            <w:r>
              <w:rPr>
                <w:spacing w:val="-1"/>
                <w:sz w:val="24"/>
              </w:rPr>
              <w:t xml:space="preserve"> </w:t>
            </w:r>
            <w:r>
              <w:rPr>
                <w:sz w:val="24"/>
              </w:rPr>
              <w:t>теме</w:t>
            </w:r>
            <w:r>
              <w:rPr>
                <w:spacing w:val="-2"/>
                <w:sz w:val="24"/>
              </w:rPr>
              <w:t xml:space="preserve"> "Пунктуация"</w:t>
            </w:r>
          </w:p>
        </w:tc>
      </w:tr>
      <w:tr w:rsidR="00DD28B4" w14:paraId="6954C6B5" w14:textId="77777777">
        <w:trPr>
          <w:trHeight w:val="756"/>
        </w:trPr>
        <w:tc>
          <w:tcPr>
            <w:tcW w:w="1702" w:type="dxa"/>
          </w:tcPr>
          <w:p w14:paraId="44C532E7" w14:textId="77777777" w:rsidR="00DD28B4" w:rsidRDefault="006F0148">
            <w:pPr>
              <w:pStyle w:val="TableParagraph"/>
              <w:ind w:left="10"/>
              <w:jc w:val="center"/>
              <w:rPr>
                <w:sz w:val="24"/>
              </w:rPr>
            </w:pPr>
            <w:r>
              <w:rPr>
                <w:spacing w:val="-5"/>
                <w:sz w:val="24"/>
              </w:rPr>
              <w:t>7.1</w:t>
            </w:r>
          </w:p>
        </w:tc>
        <w:tc>
          <w:tcPr>
            <w:tcW w:w="7372" w:type="dxa"/>
          </w:tcPr>
          <w:p w14:paraId="5C3E9E89" w14:textId="77777777" w:rsidR="00DD28B4" w:rsidRDefault="006F0148">
            <w:pPr>
              <w:pStyle w:val="TableParagraph"/>
              <w:tabs>
                <w:tab w:val="left" w:pos="1646"/>
                <w:tab w:val="left" w:pos="2778"/>
                <w:tab w:val="left" w:pos="4403"/>
                <w:tab w:val="left" w:pos="5531"/>
                <w:tab w:val="left" w:pos="7194"/>
              </w:tabs>
              <w:ind w:right="51"/>
              <w:rPr>
                <w:sz w:val="24"/>
              </w:rPr>
            </w:pPr>
            <w:r>
              <w:rPr>
                <w:spacing w:val="-2"/>
                <w:sz w:val="24"/>
              </w:rPr>
              <w:t>Применять</w:t>
            </w:r>
            <w:r>
              <w:rPr>
                <w:sz w:val="24"/>
              </w:rPr>
              <w:tab/>
            </w:r>
            <w:r>
              <w:rPr>
                <w:spacing w:val="-2"/>
                <w:sz w:val="24"/>
              </w:rPr>
              <w:t>нормы</w:t>
            </w:r>
            <w:r>
              <w:rPr>
                <w:sz w:val="24"/>
              </w:rPr>
              <w:tab/>
            </w:r>
            <w:r>
              <w:rPr>
                <w:spacing w:val="-2"/>
                <w:sz w:val="24"/>
              </w:rPr>
              <w:t>постановки</w:t>
            </w:r>
            <w:r>
              <w:rPr>
                <w:sz w:val="24"/>
              </w:rPr>
              <w:tab/>
            </w:r>
            <w:r>
              <w:rPr>
                <w:spacing w:val="-2"/>
                <w:sz w:val="24"/>
              </w:rPr>
              <w:t>знаков</w:t>
            </w:r>
            <w:r>
              <w:rPr>
                <w:sz w:val="24"/>
              </w:rPr>
              <w:tab/>
            </w:r>
            <w:r>
              <w:rPr>
                <w:spacing w:val="-2"/>
                <w:sz w:val="24"/>
              </w:rPr>
              <w:t>препинания</w:t>
            </w:r>
            <w:r>
              <w:rPr>
                <w:sz w:val="24"/>
              </w:rPr>
              <w:tab/>
            </w:r>
            <w:r>
              <w:rPr>
                <w:spacing w:val="-10"/>
                <w:sz w:val="24"/>
              </w:rPr>
              <w:t xml:space="preserve">в </w:t>
            </w:r>
            <w:r>
              <w:rPr>
                <w:sz w:val="24"/>
              </w:rPr>
              <w:t>сложносочиненных предложениях</w:t>
            </w:r>
          </w:p>
        </w:tc>
      </w:tr>
      <w:tr w:rsidR="00DD28B4" w14:paraId="4EC73F4A" w14:textId="77777777">
        <w:trPr>
          <w:trHeight w:val="758"/>
        </w:trPr>
        <w:tc>
          <w:tcPr>
            <w:tcW w:w="1702" w:type="dxa"/>
          </w:tcPr>
          <w:p w14:paraId="7457FEE5" w14:textId="77777777" w:rsidR="00DD28B4" w:rsidRDefault="006F0148">
            <w:pPr>
              <w:pStyle w:val="TableParagraph"/>
              <w:ind w:left="10"/>
              <w:jc w:val="center"/>
              <w:rPr>
                <w:sz w:val="24"/>
              </w:rPr>
            </w:pPr>
            <w:r>
              <w:rPr>
                <w:spacing w:val="-5"/>
                <w:sz w:val="24"/>
              </w:rPr>
              <w:t>7.2</w:t>
            </w:r>
          </w:p>
        </w:tc>
        <w:tc>
          <w:tcPr>
            <w:tcW w:w="7372" w:type="dxa"/>
          </w:tcPr>
          <w:p w14:paraId="6EDA7BAB" w14:textId="77777777" w:rsidR="00DD28B4" w:rsidRDefault="006F0148">
            <w:pPr>
              <w:pStyle w:val="TableParagraph"/>
              <w:tabs>
                <w:tab w:val="left" w:pos="1646"/>
                <w:tab w:val="left" w:pos="2778"/>
                <w:tab w:val="left" w:pos="4403"/>
                <w:tab w:val="left" w:pos="5531"/>
                <w:tab w:val="left" w:pos="7194"/>
              </w:tabs>
              <w:ind w:right="51"/>
              <w:rPr>
                <w:sz w:val="24"/>
              </w:rPr>
            </w:pPr>
            <w:r>
              <w:rPr>
                <w:spacing w:val="-2"/>
                <w:sz w:val="24"/>
              </w:rPr>
              <w:t>Применять</w:t>
            </w:r>
            <w:r>
              <w:rPr>
                <w:sz w:val="24"/>
              </w:rPr>
              <w:tab/>
            </w:r>
            <w:r>
              <w:rPr>
                <w:spacing w:val="-2"/>
                <w:sz w:val="24"/>
              </w:rPr>
              <w:t>нормы</w:t>
            </w:r>
            <w:r>
              <w:rPr>
                <w:sz w:val="24"/>
              </w:rPr>
              <w:tab/>
            </w:r>
            <w:r>
              <w:rPr>
                <w:spacing w:val="-2"/>
                <w:sz w:val="24"/>
              </w:rPr>
              <w:t>постановки</w:t>
            </w:r>
            <w:r>
              <w:rPr>
                <w:sz w:val="24"/>
              </w:rPr>
              <w:tab/>
            </w:r>
            <w:r>
              <w:rPr>
                <w:spacing w:val="-2"/>
                <w:sz w:val="24"/>
              </w:rPr>
              <w:t>знаков</w:t>
            </w:r>
            <w:r>
              <w:rPr>
                <w:sz w:val="24"/>
              </w:rPr>
              <w:tab/>
            </w:r>
            <w:r>
              <w:rPr>
                <w:spacing w:val="-2"/>
                <w:sz w:val="24"/>
              </w:rPr>
              <w:t>препинания</w:t>
            </w:r>
            <w:r>
              <w:rPr>
                <w:sz w:val="24"/>
              </w:rPr>
              <w:tab/>
            </w:r>
            <w:r>
              <w:rPr>
                <w:spacing w:val="-10"/>
                <w:sz w:val="24"/>
              </w:rPr>
              <w:t xml:space="preserve">в </w:t>
            </w:r>
            <w:r>
              <w:rPr>
                <w:sz w:val="24"/>
              </w:rPr>
              <w:t>сложноподчиненных предложениях</w:t>
            </w:r>
          </w:p>
        </w:tc>
      </w:tr>
      <w:tr w:rsidR="00DD28B4" w14:paraId="07EEFEB9" w14:textId="77777777">
        <w:trPr>
          <w:trHeight w:val="755"/>
        </w:trPr>
        <w:tc>
          <w:tcPr>
            <w:tcW w:w="1702" w:type="dxa"/>
          </w:tcPr>
          <w:p w14:paraId="4CD3D093" w14:textId="77777777" w:rsidR="00DD28B4" w:rsidRDefault="006F0148">
            <w:pPr>
              <w:pStyle w:val="TableParagraph"/>
              <w:spacing w:before="99"/>
              <w:ind w:left="10"/>
              <w:jc w:val="center"/>
              <w:rPr>
                <w:sz w:val="24"/>
              </w:rPr>
            </w:pPr>
            <w:r>
              <w:rPr>
                <w:spacing w:val="-5"/>
                <w:sz w:val="24"/>
              </w:rPr>
              <w:t>7.3</w:t>
            </w:r>
          </w:p>
        </w:tc>
        <w:tc>
          <w:tcPr>
            <w:tcW w:w="7372" w:type="dxa"/>
          </w:tcPr>
          <w:p w14:paraId="74F5774F" w14:textId="77777777" w:rsidR="00DD28B4" w:rsidRDefault="006F0148">
            <w:pPr>
              <w:pStyle w:val="TableParagraph"/>
              <w:spacing w:before="99"/>
              <w:rPr>
                <w:sz w:val="24"/>
              </w:rPr>
            </w:pPr>
            <w:r>
              <w:rPr>
                <w:sz w:val="24"/>
              </w:rPr>
              <w:t>Применять</w:t>
            </w:r>
            <w:r>
              <w:rPr>
                <w:spacing w:val="80"/>
                <w:sz w:val="24"/>
              </w:rPr>
              <w:t xml:space="preserve"> </w:t>
            </w:r>
            <w:r>
              <w:rPr>
                <w:sz w:val="24"/>
              </w:rPr>
              <w:t>нормы</w:t>
            </w:r>
            <w:r>
              <w:rPr>
                <w:spacing w:val="80"/>
                <w:sz w:val="24"/>
              </w:rPr>
              <w:t xml:space="preserve"> </w:t>
            </w:r>
            <w:r>
              <w:rPr>
                <w:sz w:val="24"/>
              </w:rPr>
              <w:t>постановки</w:t>
            </w:r>
            <w:r>
              <w:rPr>
                <w:spacing w:val="80"/>
                <w:sz w:val="24"/>
              </w:rPr>
              <w:t xml:space="preserve"> </w:t>
            </w:r>
            <w:r>
              <w:rPr>
                <w:sz w:val="24"/>
              </w:rPr>
              <w:t>знаков</w:t>
            </w:r>
            <w:r>
              <w:rPr>
                <w:spacing w:val="80"/>
                <w:sz w:val="24"/>
              </w:rPr>
              <w:t xml:space="preserve"> </w:t>
            </w:r>
            <w:r>
              <w:rPr>
                <w:sz w:val="24"/>
              </w:rPr>
              <w:t>препинания</w:t>
            </w:r>
            <w:r>
              <w:rPr>
                <w:spacing w:val="80"/>
                <w:sz w:val="24"/>
              </w:rPr>
              <w:t xml:space="preserve"> </w:t>
            </w:r>
            <w:r>
              <w:rPr>
                <w:sz w:val="24"/>
              </w:rPr>
              <w:t>в</w:t>
            </w:r>
            <w:r>
              <w:rPr>
                <w:spacing w:val="80"/>
                <w:sz w:val="24"/>
              </w:rPr>
              <w:t xml:space="preserve"> </w:t>
            </w:r>
            <w:r>
              <w:rPr>
                <w:sz w:val="24"/>
              </w:rPr>
              <w:t>бессоюзных сложных предложениях</w:t>
            </w:r>
          </w:p>
        </w:tc>
      </w:tr>
    </w:tbl>
    <w:p w14:paraId="76AEBDC5" w14:textId="77777777" w:rsidR="00DD28B4" w:rsidRDefault="00DD28B4">
      <w:pPr>
        <w:pStyle w:val="TableParagraph"/>
        <w:rPr>
          <w:sz w:val="24"/>
        </w:rPr>
        <w:sectPr w:rsidR="00DD28B4">
          <w:type w:val="continuous"/>
          <w:pgSz w:w="11910" w:h="16830"/>
          <w:pgMar w:top="820" w:right="708" w:bottom="648"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5908EC6" w14:textId="77777777">
        <w:trPr>
          <w:trHeight w:val="756"/>
        </w:trPr>
        <w:tc>
          <w:tcPr>
            <w:tcW w:w="1702" w:type="dxa"/>
          </w:tcPr>
          <w:p w14:paraId="28B3221C" w14:textId="77777777" w:rsidR="00DD28B4" w:rsidRDefault="006F0148">
            <w:pPr>
              <w:pStyle w:val="TableParagraph"/>
              <w:spacing w:before="99"/>
              <w:ind w:left="10"/>
              <w:jc w:val="center"/>
              <w:rPr>
                <w:sz w:val="24"/>
              </w:rPr>
            </w:pPr>
            <w:r>
              <w:rPr>
                <w:spacing w:val="-5"/>
                <w:sz w:val="24"/>
              </w:rPr>
              <w:lastRenderedPageBreak/>
              <w:t>7.4</w:t>
            </w:r>
          </w:p>
        </w:tc>
        <w:tc>
          <w:tcPr>
            <w:tcW w:w="7372" w:type="dxa"/>
          </w:tcPr>
          <w:p w14:paraId="7B30433E" w14:textId="77777777" w:rsidR="00DD28B4" w:rsidRDefault="006F0148">
            <w:pPr>
              <w:pStyle w:val="TableParagraph"/>
              <w:spacing w:before="99"/>
              <w:rPr>
                <w:sz w:val="24"/>
              </w:rPr>
            </w:pPr>
            <w:r>
              <w:rPr>
                <w:sz w:val="24"/>
              </w:rPr>
              <w:t>Применять</w:t>
            </w:r>
            <w:r>
              <w:rPr>
                <w:spacing w:val="80"/>
                <w:w w:val="150"/>
                <w:sz w:val="24"/>
              </w:rPr>
              <w:t xml:space="preserve"> </w:t>
            </w:r>
            <w:r>
              <w:rPr>
                <w:sz w:val="24"/>
              </w:rPr>
              <w:t>правила</w:t>
            </w:r>
            <w:r>
              <w:rPr>
                <w:spacing w:val="80"/>
                <w:sz w:val="24"/>
              </w:rPr>
              <w:t xml:space="preserve"> </w:t>
            </w:r>
            <w:r>
              <w:rPr>
                <w:sz w:val="24"/>
              </w:rPr>
              <w:t>постановки</w:t>
            </w:r>
            <w:r>
              <w:rPr>
                <w:spacing w:val="80"/>
                <w:w w:val="150"/>
                <w:sz w:val="24"/>
              </w:rPr>
              <w:t xml:space="preserve"> </w:t>
            </w:r>
            <w:r>
              <w:rPr>
                <w:sz w:val="24"/>
              </w:rPr>
              <w:t>знаков</w:t>
            </w:r>
            <w:r>
              <w:rPr>
                <w:spacing w:val="80"/>
                <w:sz w:val="24"/>
              </w:rPr>
              <w:t xml:space="preserve"> </w:t>
            </w:r>
            <w:r>
              <w:rPr>
                <w:sz w:val="24"/>
              </w:rPr>
              <w:t>препинания</w:t>
            </w:r>
            <w:r>
              <w:rPr>
                <w:spacing w:val="80"/>
                <w:sz w:val="24"/>
              </w:rPr>
              <w:t xml:space="preserve"> </w:t>
            </w:r>
            <w:r>
              <w:rPr>
                <w:sz w:val="24"/>
              </w:rPr>
              <w:t>в</w:t>
            </w:r>
            <w:r>
              <w:rPr>
                <w:spacing w:val="80"/>
                <w:sz w:val="24"/>
              </w:rPr>
              <w:t xml:space="preserve"> </w:t>
            </w:r>
            <w:r>
              <w:rPr>
                <w:sz w:val="24"/>
              </w:rPr>
              <w:t>сложных</w:t>
            </w:r>
            <w:r>
              <w:rPr>
                <w:spacing w:val="40"/>
                <w:sz w:val="24"/>
              </w:rPr>
              <w:t xml:space="preserve"> </w:t>
            </w:r>
            <w:r>
              <w:rPr>
                <w:sz w:val="24"/>
              </w:rPr>
              <w:t>предложениях с разными видами связи</w:t>
            </w:r>
          </w:p>
        </w:tc>
      </w:tr>
      <w:tr w:rsidR="00DD28B4" w14:paraId="0EC944B8" w14:textId="77777777">
        <w:trPr>
          <w:trHeight w:val="755"/>
        </w:trPr>
        <w:tc>
          <w:tcPr>
            <w:tcW w:w="1702" w:type="dxa"/>
          </w:tcPr>
          <w:p w14:paraId="15C1EF1D" w14:textId="77777777" w:rsidR="00DD28B4" w:rsidRDefault="006F0148">
            <w:pPr>
              <w:pStyle w:val="TableParagraph"/>
              <w:spacing w:before="99"/>
              <w:ind w:left="10"/>
              <w:jc w:val="center"/>
              <w:rPr>
                <w:sz w:val="24"/>
              </w:rPr>
            </w:pPr>
            <w:r>
              <w:rPr>
                <w:spacing w:val="-5"/>
                <w:sz w:val="24"/>
              </w:rPr>
              <w:t>7.5</w:t>
            </w:r>
          </w:p>
        </w:tc>
        <w:tc>
          <w:tcPr>
            <w:tcW w:w="7372" w:type="dxa"/>
          </w:tcPr>
          <w:p w14:paraId="4BFEF351" w14:textId="77777777" w:rsidR="00DD28B4" w:rsidRDefault="006F0148">
            <w:pPr>
              <w:pStyle w:val="TableParagraph"/>
              <w:spacing w:before="99"/>
              <w:rPr>
                <w:sz w:val="24"/>
              </w:rPr>
            </w:pPr>
            <w:r>
              <w:rPr>
                <w:sz w:val="24"/>
              </w:rPr>
              <w:t>Уметь</w:t>
            </w:r>
            <w:r>
              <w:rPr>
                <w:spacing w:val="38"/>
                <w:sz w:val="24"/>
              </w:rPr>
              <w:t xml:space="preserve"> </w:t>
            </w:r>
            <w:r>
              <w:rPr>
                <w:sz w:val="24"/>
              </w:rPr>
              <w:t>цитировать</w:t>
            </w:r>
            <w:r>
              <w:rPr>
                <w:spacing w:val="40"/>
                <w:sz w:val="24"/>
              </w:rPr>
              <w:t xml:space="preserve"> </w:t>
            </w:r>
            <w:r>
              <w:rPr>
                <w:sz w:val="24"/>
              </w:rPr>
              <w:t>и</w:t>
            </w:r>
            <w:r>
              <w:rPr>
                <w:spacing w:val="39"/>
                <w:sz w:val="24"/>
              </w:rPr>
              <w:t xml:space="preserve"> </w:t>
            </w:r>
            <w:r>
              <w:rPr>
                <w:sz w:val="24"/>
              </w:rPr>
              <w:t>применять</w:t>
            </w:r>
            <w:r>
              <w:rPr>
                <w:spacing w:val="39"/>
                <w:sz w:val="24"/>
              </w:rPr>
              <w:t xml:space="preserve"> </w:t>
            </w:r>
            <w:r>
              <w:rPr>
                <w:sz w:val="24"/>
              </w:rPr>
              <w:t>разные</w:t>
            </w:r>
            <w:r>
              <w:rPr>
                <w:spacing w:val="38"/>
                <w:sz w:val="24"/>
              </w:rPr>
              <w:t xml:space="preserve"> </w:t>
            </w:r>
            <w:r>
              <w:rPr>
                <w:sz w:val="24"/>
              </w:rPr>
              <w:t>способы</w:t>
            </w:r>
            <w:r>
              <w:rPr>
                <w:spacing w:val="37"/>
                <w:sz w:val="24"/>
              </w:rPr>
              <w:t xml:space="preserve"> </w:t>
            </w:r>
            <w:r>
              <w:rPr>
                <w:sz w:val="24"/>
              </w:rPr>
              <w:t>включения</w:t>
            </w:r>
            <w:r>
              <w:rPr>
                <w:spacing w:val="40"/>
                <w:sz w:val="24"/>
              </w:rPr>
              <w:t xml:space="preserve"> </w:t>
            </w:r>
            <w:r>
              <w:rPr>
                <w:sz w:val="24"/>
              </w:rPr>
              <w:t>цитат</w:t>
            </w:r>
            <w:r>
              <w:rPr>
                <w:spacing w:val="38"/>
                <w:sz w:val="24"/>
              </w:rPr>
              <w:t xml:space="preserve"> </w:t>
            </w:r>
            <w:r>
              <w:rPr>
                <w:sz w:val="24"/>
              </w:rPr>
              <w:t xml:space="preserve">в </w:t>
            </w:r>
            <w:r>
              <w:rPr>
                <w:spacing w:val="-2"/>
                <w:sz w:val="24"/>
              </w:rPr>
              <w:t>высказывание</w:t>
            </w:r>
          </w:p>
        </w:tc>
      </w:tr>
      <w:tr w:rsidR="00DD28B4" w14:paraId="65469225" w14:textId="77777777">
        <w:trPr>
          <w:trHeight w:val="479"/>
        </w:trPr>
        <w:tc>
          <w:tcPr>
            <w:tcW w:w="1702" w:type="dxa"/>
          </w:tcPr>
          <w:p w14:paraId="5A5DF599" w14:textId="77777777" w:rsidR="00DD28B4" w:rsidRDefault="006F0148">
            <w:pPr>
              <w:pStyle w:val="TableParagraph"/>
              <w:ind w:left="10"/>
              <w:jc w:val="center"/>
              <w:rPr>
                <w:sz w:val="24"/>
              </w:rPr>
            </w:pPr>
            <w:r>
              <w:rPr>
                <w:spacing w:val="-5"/>
                <w:sz w:val="24"/>
              </w:rPr>
              <w:t>7.8</w:t>
            </w:r>
          </w:p>
        </w:tc>
        <w:tc>
          <w:tcPr>
            <w:tcW w:w="7372" w:type="dxa"/>
          </w:tcPr>
          <w:p w14:paraId="61A3D59B" w14:textId="77777777" w:rsidR="00DD28B4" w:rsidRDefault="006F0148">
            <w:pPr>
              <w:pStyle w:val="TableParagraph"/>
              <w:rPr>
                <w:sz w:val="24"/>
              </w:rPr>
            </w:pPr>
            <w:r>
              <w:rPr>
                <w:sz w:val="24"/>
              </w:rPr>
              <w:t>Проводить</w:t>
            </w:r>
            <w:r>
              <w:rPr>
                <w:spacing w:val="-6"/>
                <w:sz w:val="24"/>
              </w:rPr>
              <w:t xml:space="preserve"> </w:t>
            </w:r>
            <w:r>
              <w:rPr>
                <w:sz w:val="24"/>
              </w:rPr>
              <w:t>пунктуационный</w:t>
            </w:r>
            <w:r>
              <w:rPr>
                <w:spacing w:val="-6"/>
                <w:sz w:val="24"/>
              </w:rPr>
              <w:t xml:space="preserve"> </w:t>
            </w:r>
            <w:r>
              <w:rPr>
                <w:sz w:val="24"/>
              </w:rPr>
              <w:t>анализ</w:t>
            </w:r>
            <w:r>
              <w:rPr>
                <w:spacing w:val="-7"/>
                <w:sz w:val="24"/>
              </w:rPr>
              <w:t xml:space="preserve"> </w:t>
            </w:r>
            <w:r>
              <w:rPr>
                <w:spacing w:val="-2"/>
                <w:sz w:val="24"/>
              </w:rPr>
              <w:t>предложений</w:t>
            </w:r>
          </w:p>
        </w:tc>
      </w:tr>
      <w:tr w:rsidR="00DD28B4" w14:paraId="2EC273D0" w14:textId="77777777">
        <w:trPr>
          <w:trHeight w:val="755"/>
        </w:trPr>
        <w:tc>
          <w:tcPr>
            <w:tcW w:w="1702" w:type="dxa"/>
          </w:tcPr>
          <w:p w14:paraId="5F61726D" w14:textId="77777777" w:rsidR="00DD28B4" w:rsidRDefault="006F0148">
            <w:pPr>
              <w:pStyle w:val="TableParagraph"/>
              <w:ind w:left="10"/>
              <w:jc w:val="center"/>
              <w:rPr>
                <w:sz w:val="24"/>
              </w:rPr>
            </w:pPr>
            <w:r>
              <w:rPr>
                <w:spacing w:val="-5"/>
                <w:sz w:val="24"/>
              </w:rPr>
              <w:t>7.9</w:t>
            </w:r>
          </w:p>
        </w:tc>
        <w:tc>
          <w:tcPr>
            <w:tcW w:w="7372" w:type="dxa"/>
          </w:tcPr>
          <w:p w14:paraId="386FA966" w14:textId="77777777" w:rsidR="00DD28B4" w:rsidRDefault="006F0148">
            <w:pPr>
              <w:pStyle w:val="TableParagraph"/>
              <w:rPr>
                <w:sz w:val="24"/>
              </w:rPr>
            </w:pPr>
            <w:r>
              <w:rPr>
                <w:sz w:val="24"/>
              </w:rPr>
              <w:t>Применять</w:t>
            </w:r>
            <w:r>
              <w:rPr>
                <w:spacing w:val="32"/>
                <w:sz w:val="24"/>
              </w:rPr>
              <w:t xml:space="preserve"> </w:t>
            </w:r>
            <w:r>
              <w:rPr>
                <w:sz w:val="24"/>
              </w:rPr>
              <w:t>нормы</w:t>
            </w:r>
            <w:r>
              <w:rPr>
                <w:spacing w:val="28"/>
                <w:sz w:val="24"/>
              </w:rPr>
              <w:t xml:space="preserve"> </w:t>
            </w:r>
            <w:r>
              <w:rPr>
                <w:sz w:val="24"/>
              </w:rPr>
              <w:t>постановки</w:t>
            </w:r>
            <w:r>
              <w:rPr>
                <w:spacing w:val="31"/>
                <w:sz w:val="24"/>
              </w:rPr>
              <w:t xml:space="preserve"> </w:t>
            </w:r>
            <w:r>
              <w:rPr>
                <w:sz w:val="24"/>
              </w:rPr>
              <w:t>знаков</w:t>
            </w:r>
            <w:r>
              <w:rPr>
                <w:spacing w:val="30"/>
                <w:sz w:val="24"/>
              </w:rPr>
              <w:t xml:space="preserve"> </w:t>
            </w:r>
            <w:r>
              <w:rPr>
                <w:sz w:val="24"/>
              </w:rPr>
              <w:t>препинания</w:t>
            </w:r>
            <w:r>
              <w:rPr>
                <w:spacing w:val="31"/>
                <w:sz w:val="24"/>
              </w:rPr>
              <w:t xml:space="preserve"> </w:t>
            </w:r>
            <w:r>
              <w:rPr>
                <w:sz w:val="24"/>
              </w:rPr>
              <w:t>в</w:t>
            </w:r>
            <w:r>
              <w:rPr>
                <w:spacing w:val="30"/>
                <w:sz w:val="24"/>
              </w:rPr>
              <w:t xml:space="preserve"> </w:t>
            </w:r>
            <w:r>
              <w:rPr>
                <w:sz w:val="24"/>
              </w:rPr>
              <w:t>предложениях</w:t>
            </w:r>
            <w:r>
              <w:rPr>
                <w:spacing w:val="28"/>
                <w:sz w:val="24"/>
              </w:rPr>
              <w:t xml:space="preserve"> </w:t>
            </w:r>
            <w:r>
              <w:rPr>
                <w:sz w:val="24"/>
              </w:rPr>
              <w:t>с прямой и косвенной речью, при цитировании</w:t>
            </w:r>
          </w:p>
        </w:tc>
      </w:tr>
      <w:tr w:rsidR="00DD28B4" w14:paraId="03FFD4CF" w14:textId="77777777">
        <w:trPr>
          <w:trHeight w:val="479"/>
        </w:trPr>
        <w:tc>
          <w:tcPr>
            <w:tcW w:w="1702" w:type="dxa"/>
          </w:tcPr>
          <w:p w14:paraId="74E1D085" w14:textId="77777777" w:rsidR="00DD28B4" w:rsidRDefault="006F0148">
            <w:pPr>
              <w:pStyle w:val="TableParagraph"/>
              <w:ind w:left="10" w:right="3"/>
              <w:jc w:val="center"/>
              <w:rPr>
                <w:sz w:val="24"/>
              </w:rPr>
            </w:pPr>
            <w:r>
              <w:rPr>
                <w:spacing w:val="-10"/>
                <w:sz w:val="24"/>
              </w:rPr>
              <w:t>8</w:t>
            </w:r>
          </w:p>
        </w:tc>
        <w:tc>
          <w:tcPr>
            <w:tcW w:w="7372" w:type="dxa"/>
          </w:tcPr>
          <w:p w14:paraId="160975FB" w14:textId="77777777" w:rsidR="00DD28B4" w:rsidRDefault="006F0148">
            <w:pPr>
              <w:pStyle w:val="TableParagraph"/>
              <w:rPr>
                <w:sz w:val="24"/>
              </w:rPr>
            </w:pPr>
            <w:r>
              <w:rPr>
                <w:sz w:val="24"/>
              </w:rPr>
              <w:t>По</w:t>
            </w:r>
            <w:r>
              <w:rPr>
                <w:spacing w:val="-6"/>
                <w:sz w:val="24"/>
              </w:rPr>
              <w:t xml:space="preserve"> </w:t>
            </w:r>
            <w:r>
              <w:rPr>
                <w:sz w:val="24"/>
              </w:rPr>
              <w:t>теме</w:t>
            </w:r>
            <w:r>
              <w:rPr>
                <w:spacing w:val="-5"/>
                <w:sz w:val="24"/>
              </w:rPr>
              <w:t xml:space="preserve"> </w:t>
            </w:r>
            <w:r>
              <w:rPr>
                <w:sz w:val="24"/>
              </w:rPr>
              <w:t>"Выразительность</w:t>
            </w:r>
            <w:r>
              <w:rPr>
                <w:spacing w:val="-6"/>
                <w:sz w:val="24"/>
              </w:rPr>
              <w:t xml:space="preserve"> </w:t>
            </w:r>
            <w:r>
              <w:rPr>
                <w:sz w:val="24"/>
              </w:rPr>
              <w:t>русской</w:t>
            </w:r>
            <w:r>
              <w:rPr>
                <w:spacing w:val="-4"/>
                <w:sz w:val="24"/>
              </w:rPr>
              <w:t xml:space="preserve"> </w:t>
            </w:r>
            <w:r>
              <w:rPr>
                <w:spacing w:val="-2"/>
                <w:sz w:val="24"/>
              </w:rPr>
              <w:t>речи"</w:t>
            </w:r>
          </w:p>
        </w:tc>
      </w:tr>
      <w:tr w:rsidR="00DD28B4" w14:paraId="0AC8846C" w14:textId="77777777">
        <w:trPr>
          <w:trHeight w:val="482"/>
        </w:trPr>
        <w:tc>
          <w:tcPr>
            <w:tcW w:w="1702" w:type="dxa"/>
          </w:tcPr>
          <w:p w14:paraId="0893CCA3" w14:textId="77777777" w:rsidR="00DD28B4" w:rsidRDefault="006F0148">
            <w:pPr>
              <w:pStyle w:val="TableParagraph"/>
              <w:ind w:left="10"/>
              <w:jc w:val="center"/>
              <w:rPr>
                <w:sz w:val="24"/>
              </w:rPr>
            </w:pPr>
            <w:r>
              <w:rPr>
                <w:spacing w:val="-5"/>
                <w:sz w:val="24"/>
              </w:rPr>
              <w:t>8.1</w:t>
            </w:r>
          </w:p>
        </w:tc>
        <w:tc>
          <w:tcPr>
            <w:tcW w:w="7372" w:type="dxa"/>
          </w:tcPr>
          <w:p w14:paraId="291E4EFA" w14:textId="77777777" w:rsidR="00DD28B4" w:rsidRDefault="006F0148">
            <w:pPr>
              <w:pStyle w:val="TableParagraph"/>
              <w:rPr>
                <w:sz w:val="24"/>
              </w:rPr>
            </w:pPr>
            <w:r>
              <w:rPr>
                <w:sz w:val="24"/>
              </w:rPr>
              <w:t>Распознавать</w:t>
            </w:r>
            <w:r>
              <w:rPr>
                <w:spacing w:val="-1"/>
                <w:sz w:val="24"/>
              </w:rPr>
              <w:t xml:space="preserve"> </w:t>
            </w:r>
            <w:r>
              <w:rPr>
                <w:sz w:val="24"/>
              </w:rPr>
              <w:t>метафору,</w:t>
            </w:r>
            <w:r>
              <w:rPr>
                <w:spacing w:val="-3"/>
                <w:sz w:val="24"/>
              </w:rPr>
              <w:t xml:space="preserve"> </w:t>
            </w:r>
            <w:r>
              <w:rPr>
                <w:sz w:val="24"/>
              </w:rPr>
              <w:t>олицетворение,</w:t>
            </w:r>
            <w:r>
              <w:rPr>
                <w:spacing w:val="-2"/>
                <w:sz w:val="24"/>
              </w:rPr>
              <w:t xml:space="preserve"> </w:t>
            </w:r>
            <w:r>
              <w:rPr>
                <w:sz w:val="24"/>
              </w:rPr>
              <w:t>эпитет,</w:t>
            </w:r>
            <w:r>
              <w:rPr>
                <w:spacing w:val="-3"/>
                <w:sz w:val="24"/>
              </w:rPr>
              <w:t xml:space="preserve"> </w:t>
            </w:r>
            <w:r>
              <w:rPr>
                <w:sz w:val="24"/>
              </w:rPr>
              <w:t>гиперболу,</w:t>
            </w:r>
            <w:r>
              <w:rPr>
                <w:spacing w:val="-2"/>
                <w:sz w:val="24"/>
              </w:rPr>
              <w:t xml:space="preserve"> сравнение</w:t>
            </w:r>
          </w:p>
        </w:tc>
      </w:tr>
    </w:tbl>
    <w:p w14:paraId="498CCE2B" w14:textId="77777777" w:rsidR="00DD28B4" w:rsidRDefault="00DD28B4">
      <w:pPr>
        <w:pStyle w:val="a3"/>
        <w:spacing w:before="23"/>
        <w:ind w:left="0" w:firstLine="0"/>
        <w:jc w:val="left"/>
        <w:rPr>
          <w:b/>
        </w:rPr>
      </w:pPr>
    </w:p>
    <w:p w14:paraId="39CE2488"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(9</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24D2EB38" w14:textId="77777777">
        <w:trPr>
          <w:trHeight w:val="479"/>
        </w:trPr>
        <w:tc>
          <w:tcPr>
            <w:tcW w:w="1136" w:type="dxa"/>
          </w:tcPr>
          <w:p w14:paraId="345C583D" w14:textId="77777777" w:rsidR="00DD28B4" w:rsidRDefault="006F0148">
            <w:pPr>
              <w:pStyle w:val="TableParagraph"/>
              <w:spacing w:before="99"/>
              <w:ind w:left="9" w:right="3"/>
              <w:jc w:val="center"/>
              <w:rPr>
                <w:sz w:val="24"/>
              </w:rPr>
            </w:pPr>
            <w:r>
              <w:rPr>
                <w:spacing w:val="-5"/>
                <w:sz w:val="24"/>
              </w:rPr>
              <w:t>Код</w:t>
            </w:r>
          </w:p>
        </w:tc>
        <w:tc>
          <w:tcPr>
            <w:tcW w:w="7939" w:type="dxa"/>
          </w:tcPr>
          <w:p w14:paraId="55B1E60A" w14:textId="77777777" w:rsidR="00DD28B4" w:rsidRDefault="006F0148">
            <w:pPr>
              <w:pStyle w:val="TableParagraph"/>
              <w:spacing w:before="99"/>
              <w:ind w:left="5"/>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6CC4F319" w14:textId="77777777">
        <w:trPr>
          <w:trHeight w:val="479"/>
        </w:trPr>
        <w:tc>
          <w:tcPr>
            <w:tcW w:w="1136" w:type="dxa"/>
          </w:tcPr>
          <w:p w14:paraId="4A96982A" w14:textId="77777777" w:rsidR="00DD28B4" w:rsidRDefault="006F0148">
            <w:pPr>
              <w:pStyle w:val="TableParagraph"/>
              <w:spacing w:before="99"/>
              <w:ind w:left="9" w:right="2"/>
              <w:jc w:val="center"/>
              <w:rPr>
                <w:sz w:val="24"/>
              </w:rPr>
            </w:pPr>
            <w:r>
              <w:rPr>
                <w:spacing w:val="-10"/>
                <w:sz w:val="24"/>
              </w:rPr>
              <w:t>1</w:t>
            </w:r>
          </w:p>
        </w:tc>
        <w:tc>
          <w:tcPr>
            <w:tcW w:w="7939" w:type="dxa"/>
          </w:tcPr>
          <w:p w14:paraId="0E584E6A" w14:textId="77777777" w:rsidR="00DD28B4" w:rsidRDefault="006F0148">
            <w:pPr>
              <w:pStyle w:val="TableParagraph"/>
              <w:spacing w:before="99"/>
              <w:ind w:left="61"/>
              <w:rPr>
                <w:sz w:val="24"/>
              </w:rPr>
            </w:pPr>
            <w:r>
              <w:rPr>
                <w:sz w:val="24"/>
              </w:rPr>
              <w:t>Язык</w:t>
            </w:r>
            <w:r>
              <w:rPr>
                <w:spacing w:val="2"/>
                <w:sz w:val="24"/>
              </w:rPr>
              <w:t xml:space="preserve"> </w:t>
            </w:r>
            <w:r>
              <w:rPr>
                <w:sz w:val="24"/>
              </w:rPr>
              <w:t>и</w:t>
            </w:r>
            <w:r>
              <w:rPr>
                <w:spacing w:val="1"/>
                <w:sz w:val="24"/>
              </w:rPr>
              <w:t xml:space="preserve"> </w:t>
            </w:r>
            <w:r>
              <w:rPr>
                <w:spacing w:val="-4"/>
                <w:sz w:val="24"/>
              </w:rPr>
              <w:t>речь</w:t>
            </w:r>
          </w:p>
        </w:tc>
      </w:tr>
      <w:tr w:rsidR="00DD28B4" w14:paraId="586B5AA8" w14:textId="77777777">
        <w:trPr>
          <w:trHeight w:val="479"/>
        </w:trPr>
        <w:tc>
          <w:tcPr>
            <w:tcW w:w="1136" w:type="dxa"/>
          </w:tcPr>
          <w:p w14:paraId="5AAF07EE" w14:textId="77777777" w:rsidR="00DD28B4" w:rsidRDefault="006F0148">
            <w:pPr>
              <w:pStyle w:val="TableParagraph"/>
              <w:ind w:left="9"/>
              <w:jc w:val="center"/>
              <w:rPr>
                <w:sz w:val="24"/>
              </w:rPr>
            </w:pPr>
            <w:r>
              <w:rPr>
                <w:spacing w:val="-5"/>
                <w:sz w:val="24"/>
              </w:rPr>
              <w:t>1.1</w:t>
            </w:r>
          </w:p>
        </w:tc>
        <w:tc>
          <w:tcPr>
            <w:tcW w:w="7939" w:type="dxa"/>
          </w:tcPr>
          <w:p w14:paraId="07D02D6D" w14:textId="77777777" w:rsidR="00DD28B4" w:rsidRDefault="006F0148">
            <w:pPr>
              <w:pStyle w:val="TableParagraph"/>
              <w:ind w:left="61"/>
              <w:rPr>
                <w:sz w:val="24"/>
              </w:rPr>
            </w:pPr>
            <w:r>
              <w:rPr>
                <w:sz w:val="24"/>
              </w:rPr>
              <w:t>Виды</w:t>
            </w:r>
            <w:r>
              <w:rPr>
                <w:spacing w:val="-1"/>
                <w:sz w:val="24"/>
              </w:rPr>
              <w:t xml:space="preserve"> </w:t>
            </w:r>
            <w:r>
              <w:rPr>
                <w:sz w:val="24"/>
              </w:rPr>
              <w:t>аудирования: выборочное,</w:t>
            </w:r>
            <w:r>
              <w:rPr>
                <w:spacing w:val="-1"/>
                <w:sz w:val="24"/>
              </w:rPr>
              <w:t xml:space="preserve"> </w:t>
            </w:r>
            <w:r>
              <w:rPr>
                <w:sz w:val="24"/>
              </w:rPr>
              <w:t>ознакомительное,</w:t>
            </w:r>
            <w:r>
              <w:rPr>
                <w:spacing w:val="-1"/>
                <w:sz w:val="24"/>
              </w:rPr>
              <w:t xml:space="preserve"> </w:t>
            </w:r>
            <w:r>
              <w:rPr>
                <w:spacing w:val="-2"/>
                <w:sz w:val="24"/>
              </w:rPr>
              <w:t>детальное</w:t>
            </w:r>
          </w:p>
        </w:tc>
      </w:tr>
      <w:tr w:rsidR="00DD28B4" w14:paraId="680AF9E5" w14:textId="77777777">
        <w:trPr>
          <w:trHeight w:val="479"/>
        </w:trPr>
        <w:tc>
          <w:tcPr>
            <w:tcW w:w="1136" w:type="dxa"/>
          </w:tcPr>
          <w:p w14:paraId="2981B161" w14:textId="77777777" w:rsidR="00DD28B4" w:rsidRDefault="006F0148">
            <w:pPr>
              <w:pStyle w:val="TableParagraph"/>
              <w:ind w:left="9"/>
              <w:jc w:val="center"/>
              <w:rPr>
                <w:sz w:val="24"/>
              </w:rPr>
            </w:pPr>
            <w:r>
              <w:rPr>
                <w:spacing w:val="-5"/>
                <w:sz w:val="24"/>
              </w:rPr>
              <w:t>1.2</w:t>
            </w:r>
          </w:p>
        </w:tc>
        <w:tc>
          <w:tcPr>
            <w:tcW w:w="7939" w:type="dxa"/>
          </w:tcPr>
          <w:p w14:paraId="6F7EA19D" w14:textId="77777777" w:rsidR="00DD28B4" w:rsidRDefault="006F0148">
            <w:pPr>
              <w:pStyle w:val="TableParagraph"/>
              <w:ind w:left="61"/>
              <w:rPr>
                <w:sz w:val="24"/>
              </w:rPr>
            </w:pPr>
            <w:r>
              <w:rPr>
                <w:sz w:val="24"/>
              </w:rPr>
              <w:t>Виды чтения:</w:t>
            </w:r>
            <w:r>
              <w:rPr>
                <w:spacing w:val="-3"/>
                <w:sz w:val="24"/>
              </w:rPr>
              <w:t xml:space="preserve"> </w:t>
            </w:r>
            <w:r>
              <w:rPr>
                <w:sz w:val="24"/>
              </w:rPr>
              <w:t>изучающее,</w:t>
            </w:r>
            <w:r>
              <w:rPr>
                <w:spacing w:val="-1"/>
                <w:sz w:val="24"/>
              </w:rPr>
              <w:t xml:space="preserve"> </w:t>
            </w:r>
            <w:r>
              <w:rPr>
                <w:sz w:val="24"/>
              </w:rPr>
              <w:t>ознакомительное,</w:t>
            </w:r>
            <w:r>
              <w:rPr>
                <w:spacing w:val="-1"/>
                <w:sz w:val="24"/>
              </w:rPr>
              <w:t xml:space="preserve"> </w:t>
            </w:r>
            <w:r>
              <w:rPr>
                <w:sz w:val="24"/>
              </w:rPr>
              <w:t xml:space="preserve">просмотровое, </w:t>
            </w:r>
            <w:r>
              <w:rPr>
                <w:spacing w:val="-2"/>
                <w:sz w:val="24"/>
              </w:rPr>
              <w:t>поисковое</w:t>
            </w:r>
          </w:p>
        </w:tc>
      </w:tr>
      <w:tr w:rsidR="00DD28B4" w14:paraId="7B1E26B2" w14:textId="77777777">
        <w:trPr>
          <w:trHeight w:val="756"/>
        </w:trPr>
        <w:tc>
          <w:tcPr>
            <w:tcW w:w="1136" w:type="dxa"/>
          </w:tcPr>
          <w:p w14:paraId="0821BBC2" w14:textId="77777777" w:rsidR="00DD28B4" w:rsidRDefault="006F0148">
            <w:pPr>
              <w:pStyle w:val="TableParagraph"/>
              <w:ind w:left="9"/>
              <w:jc w:val="center"/>
              <w:rPr>
                <w:sz w:val="24"/>
              </w:rPr>
            </w:pPr>
            <w:r>
              <w:rPr>
                <w:spacing w:val="-5"/>
                <w:sz w:val="24"/>
              </w:rPr>
              <w:t>1.3</w:t>
            </w:r>
          </w:p>
        </w:tc>
        <w:tc>
          <w:tcPr>
            <w:tcW w:w="7939" w:type="dxa"/>
          </w:tcPr>
          <w:p w14:paraId="112CB4BB" w14:textId="77777777" w:rsidR="00DD28B4" w:rsidRDefault="006F0148">
            <w:pPr>
              <w:pStyle w:val="TableParagraph"/>
              <w:tabs>
                <w:tab w:val="left" w:pos="1597"/>
                <w:tab w:val="left" w:pos="2711"/>
                <w:tab w:val="left" w:pos="4285"/>
                <w:tab w:val="left" w:pos="5730"/>
                <w:tab w:val="left" w:pos="7499"/>
              </w:tabs>
              <w:ind w:left="61" w:right="51"/>
              <w:rPr>
                <w:sz w:val="24"/>
              </w:rPr>
            </w:pPr>
            <w:r>
              <w:rPr>
                <w:spacing w:val="-2"/>
                <w:sz w:val="24"/>
              </w:rPr>
              <w:t>Подробное,</w:t>
            </w:r>
            <w:r>
              <w:rPr>
                <w:sz w:val="24"/>
              </w:rPr>
              <w:tab/>
            </w:r>
            <w:r>
              <w:rPr>
                <w:spacing w:val="-2"/>
                <w:sz w:val="24"/>
              </w:rPr>
              <w:t>сжатое,</w:t>
            </w:r>
            <w:r>
              <w:rPr>
                <w:sz w:val="24"/>
              </w:rPr>
              <w:tab/>
            </w:r>
            <w:r>
              <w:rPr>
                <w:spacing w:val="-2"/>
                <w:sz w:val="24"/>
              </w:rPr>
              <w:t>выборочное</w:t>
            </w:r>
            <w:r>
              <w:rPr>
                <w:sz w:val="24"/>
              </w:rPr>
              <w:tab/>
            </w:r>
            <w:r>
              <w:rPr>
                <w:spacing w:val="-2"/>
                <w:sz w:val="24"/>
              </w:rPr>
              <w:t>изложение</w:t>
            </w:r>
            <w:r>
              <w:rPr>
                <w:sz w:val="24"/>
              </w:rPr>
              <w:tab/>
            </w:r>
            <w:r>
              <w:rPr>
                <w:spacing w:val="-2"/>
                <w:sz w:val="24"/>
              </w:rPr>
              <w:t>прочитанного</w:t>
            </w:r>
            <w:r>
              <w:rPr>
                <w:sz w:val="24"/>
              </w:rPr>
              <w:tab/>
            </w:r>
            <w:r>
              <w:rPr>
                <w:spacing w:val="-4"/>
                <w:sz w:val="24"/>
              </w:rPr>
              <w:t xml:space="preserve">или </w:t>
            </w:r>
            <w:r>
              <w:rPr>
                <w:sz w:val="24"/>
              </w:rPr>
              <w:t>прослушанного текста</w:t>
            </w:r>
          </w:p>
        </w:tc>
      </w:tr>
      <w:tr w:rsidR="00DD28B4" w14:paraId="07456F8A" w14:textId="77777777">
        <w:trPr>
          <w:trHeight w:val="2414"/>
        </w:trPr>
        <w:tc>
          <w:tcPr>
            <w:tcW w:w="1136" w:type="dxa"/>
          </w:tcPr>
          <w:p w14:paraId="4EBF86C8" w14:textId="77777777" w:rsidR="00DD28B4" w:rsidRDefault="006F0148">
            <w:pPr>
              <w:pStyle w:val="TableParagraph"/>
              <w:ind w:left="9"/>
              <w:jc w:val="center"/>
              <w:rPr>
                <w:sz w:val="24"/>
              </w:rPr>
            </w:pPr>
            <w:r>
              <w:rPr>
                <w:spacing w:val="-5"/>
                <w:sz w:val="24"/>
              </w:rPr>
              <w:lastRenderedPageBreak/>
              <w:t>1.4</w:t>
            </w:r>
          </w:p>
        </w:tc>
        <w:tc>
          <w:tcPr>
            <w:tcW w:w="7939" w:type="dxa"/>
          </w:tcPr>
          <w:p w14:paraId="24A273E9" w14:textId="77777777" w:rsidR="00DD28B4" w:rsidRDefault="006F0148">
            <w:pPr>
              <w:pStyle w:val="TableParagraph"/>
              <w:ind w:left="61" w:right="49"/>
              <w:jc w:val="both"/>
              <w:rPr>
                <w:sz w:val="24"/>
              </w:rPr>
            </w:pPr>
            <w:r>
              <w:rPr>
                <w:sz w:val="24"/>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 соблюдение языковых норм (орфоэпических, лексических,</w:t>
            </w:r>
            <w:r>
              <w:rPr>
                <w:spacing w:val="40"/>
                <w:sz w:val="24"/>
              </w:rPr>
              <w:t xml:space="preserve"> </w:t>
            </w:r>
            <w:r>
              <w:rPr>
                <w:sz w:val="24"/>
              </w:rPr>
              <w:t>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tc>
      </w:tr>
      <w:tr w:rsidR="00DD28B4" w14:paraId="4884F964" w14:textId="77777777">
        <w:trPr>
          <w:trHeight w:val="756"/>
        </w:trPr>
        <w:tc>
          <w:tcPr>
            <w:tcW w:w="1136" w:type="dxa"/>
          </w:tcPr>
          <w:p w14:paraId="0DD4B5F6" w14:textId="77777777" w:rsidR="00DD28B4" w:rsidRDefault="006F0148">
            <w:pPr>
              <w:pStyle w:val="TableParagraph"/>
              <w:spacing w:before="99"/>
              <w:ind w:left="9"/>
              <w:jc w:val="center"/>
              <w:rPr>
                <w:sz w:val="24"/>
              </w:rPr>
            </w:pPr>
            <w:r>
              <w:rPr>
                <w:spacing w:val="-5"/>
                <w:sz w:val="24"/>
              </w:rPr>
              <w:t>1.5</w:t>
            </w:r>
          </w:p>
        </w:tc>
        <w:tc>
          <w:tcPr>
            <w:tcW w:w="7939" w:type="dxa"/>
          </w:tcPr>
          <w:p w14:paraId="34555404" w14:textId="77777777" w:rsidR="00DD28B4" w:rsidRDefault="006F0148">
            <w:pPr>
              <w:pStyle w:val="TableParagraph"/>
              <w:tabs>
                <w:tab w:val="left" w:pos="1144"/>
                <w:tab w:val="left" w:pos="2120"/>
                <w:tab w:val="left" w:pos="2471"/>
                <w:tab w:val="left" w:pos="3560"/>
                <w:tab w:val="left" w:pos="4583"/>
                <w:tab w:val="left" w:pos="6743"/>
              </w:tabs>
              <w:spacing w:before="99"/>
              <w:ind w:left="61" w:right="50"/>
              <w:rPr>
                <w:sz w:val="24"/>
              </w:rPr>
            </w:pPr>
            <w:r>
              <w:rPr>
                <w:spacing w:val="-2"/>
                <w:sz w:val="24"/>
              </w:rPr>
              <w:t>Приемы</w:t>
            </w:r>
            <w:r>
              <w:rPr>
                <w:sz w:val="24"/>
              </w:rPr>
              <w:tab/>
            </w:r>
            <w:r>
              <w:rPr>
                <w:spacing w:val="-2"/>
                <w:sz w:val="24"/>
              </w:rPr>
              <w:t>работы</w:t>
            </w:r>
            <w:r>
              <w:rPr>
                <w:sz w:val="24"/>
              </w:rPr>
              <w:tab/>
            </w:r>
            <w:r>
              <w:rPr>
                <w:spacing w:val="-10"/>
                <w:sz w:val="24"/>
              </w:rPr>
              <w:t>с</w:t>
            </w:r>
            <w:r>
              <w:rPr>
                <w:sz w:val="24"/>
              </w:rPr>
              <w:tab/>
            </w:r>
            <w:r>
              <w:rPr>
                <w:spacing w:val="-2"/>
                <w:sz w:val="24"/>
              </w:rPr>
              <w:t>учебной</w:t>
            </w:r>
            <w:r>
              <w:rPr>
                <w:sz w:val="24"/>
              </w:rPr>
              <w:tab/>
            </w:r>
            <w:r>
              <w:rPr>
                <w:spacing w:val="-2"/>
                <w:sz w:val="24"/>
              </w:rPr>
              <w:t>книгой,</w:t>
            </w:r>
            <w:r>
              <w:rPr>
                <w:sz w:val="24"/>
              </w:rPr>
              <w:tab/>
            </w:r>
            <w:r>
              <w:rPr>
                <w:spacing w:val="-2"/>
                <w:sz w:val="24"/>
              </w:rPr>
              <w:t>лингвистическими</w:t>
            </w:r>
            <w:r>
              <w:rPr>
                <w:sz w:val="24"/>
              </w:rPr>
              <w:tab/>
            </w:r>
            <w:r>
              <w:rPr>
                <w:spacing w:val="-2"/>
                <w:sz w:val="24"/>
              </w:rPr>
              <w:t xml:space="preserve">словарями, </w:t>
            </w:r>
            <w:r>
              <w:rPr>
                <w:sz w:val="24"/>
              </w:rPr>
              <w:t>справочной литературой</w:t>
            </w:r>
          </w:p>
        </w:tc>
      </w:tr>
      <w:tr w:rsidR="00DD28B4" w14:paraId="55226DBE" w14:textId="77777777">
        <w:trPr>
          <w:trHeight w:val="755"/>
        </w:trPr>
        <w:tc>
          <w:tcPr>
            <w:tcW w:w="1136" w:type="dxa"/>
          </w:tcPr>
          <w:p w14:paraId="3060464C" w14:textId="77777777" w:rsidR="00DD28B4" w:rsidRDefault="006F0148">
            <w:pPr>
              <w:pStyle w:val="TableParagraph"/>
              <w:spacing w:before="99"/>
              <w:ind w:left="9"/>
              <w:jc w:val="center"/>
              <w:rPr>
                <w:sz w:val="24"/>
              </w:rPr>
            </w:pPr>
            <w:r>
              <w:rPr>
                <w:spacing w:val="-5"/>
                <w:sz w:val="24"/>
              </w:rPr>
              <w:t>1.6</w:t>
            </w:r>
          </w:p>
        </w:tc>
        <w:tc>
          <w:tcPr>
            <w:tcW w:w="7939" w:type="dxa"/>
          </w:tcPr>
          <w:p w14:paraId="7875AAB2" w14:textId="77777777" w:rsidR="00DD28B4" w:rsidRDefault="006F0148">
            <w:pPr>
              <w:pStyle w:val="TableParagraph"/>
              <w:spacing w:before="99"/>
              <w:ind w:left="61"/>
              <w:rPr>
                <w:sz w:val="24"/>
              </w:rPr>
            </w:pPr>
            <w:r>
              <w:rPr>
                <w:sz w:val="24"/>
              </w:rPr>
              <w:t>Речь</w:t>
            </w:r>
            <w:r>
              <w:rPr>
                <w:spacing w:val="80"/>
                <w:sz w:val="24"/>
              </w:rPr>
              <w:t xml:space="preserve"> </w:t>
            </w:r>
            <w:r>
              <w:rPr>
                <w:sz w:val="24"/>
              </w:rPr>
              <w:t>устная</w:t>
            </w:r>
            <w:r>
              <w:rPr>
                <w:spacing w:val="80"/>
                <w:sz w:val="24"/>
              </w:rPr>
              <w:t xml:space="preserve"> </w:t>
            </w:r>
            <w:r>
              <w:rPr>
                <w:sz w:val="24"/>
              </w:rPr>
              <w:t>и</w:t>
            </w:r>
            <w:r>
              <w:rPr>
                <w:spacing w:val="80"/>
                <w:sz w:val="24"/>
              </w:rPr>
              <w:t xml:space="preserve"> </w:t>
            </w:r>
            <w:r>
              <w:rPr>
                <w:sz w:val="24"/>
              </w:rPr>
              <w:t>письменная,</w:t>
            </w:r>
            <w:r>
              <w:rPr>
                <w:spacing w:val="80"/>
                <w:sz w:val="24"/>
              </w:rPr>
              <w:t xml:space="preserve"> </w:t>
            </w:r>
            <w:r>
              <w:rPr>
                <w:sz w:val="24"/>
              </w:rPr>
              <w:t>монологическая</w:t>
            </w:r>
            <w:r>
              <w:rPr>
                <w:spacing w:val="80"/>
                <w:sz w:val="24"/>
              </w:rPr>
              <w:t xml:space="preserve"> </w:t>
            </w:r>
            <w:r>
              <w:rPr>
                <w:sz w:val="24"/>
              </w:rPr>
              <w:t>и</w:t>
            </w:r>
            <w:r>
              <w:rPr>
                <w:spacing w:val="80"/>
                <w:sz w:val="24"/>
              </w:rPr>
              <w:t xml:space="preserve"> </w:t>
            </w:r>
            <w:r>
              <w:rPr>
                <w:sz w:val="24"/>
              </w:rPr>
              <w:t>диалогическая,</w:t>
            </w:r>
            <w:r>
              <w:rPr>
                <w:spacing w:val="80"/>
                <w:sz w:val="24"/>
              </w:rPr>
              <w:t xml:space="preserve"> </w:t>
            </w:r>
            <w:r>
              <w:rPr>
                <w:sz w:val="24"/>
              </w:rPr>
              <w:t>полилог. Виды речевой деятельности: говорение, письмо, аудирование, чтение</w:t>
            </w:r>
          </w:p>
        </w:tc>
      </w:tr>
      <w:tr w:rsidR="00DD28B4" w14:paraId="7DF822E4" w14:textId="77777777">
        <w:trPr>
          <w:trHeight w:val="479"/>
        </w:trPr>
        <w:tc>
          <w:tcPr>
            <w:tcW w:w="1136" w:type="dxa"/>
          </w:tcPr>
          <w:p w14:paraId="24D8EE43" w14:textId="77777777" w:rsidR="00DD28B4" w:rsidRDefault="006F0148">
            <w:pPr>
              <w:pStyle w:val="TableParagraph"/>
              <w:spacing w:before="99"/>
              <w:ind w:left="9" w:right="2"/>
              <w:jc w:val="center"/>
              <w:rPr>
                <w:sz w:val="24"/>
              </w:rPr>
            </w:pPr>
            <w:r>
              <w:rPr>
                <w:spacing w:val="-10"/>
                <w:sz w:val="24"/>
              </w:rPr>
              <w:t>2</w:t>
            </w:r>
          </w:p>
        </w:tc>
        <w:tc>
          <w:tcPr>
            <w:tcW w:w="7939" w:type="dxa"/>
          </w:tcPr>
          <w:p w14:paraId="31394AD2" w14:textId="77777777" w:rsidR="00DD28B4" w:rsidRDefault="006F0148">
            <w:pPr>
              <w:pStyle w:val="TableParagraph"/>
              <w:spacing w:before="99"/>
              <w:ind w:left="61"/>
              <w:rPr>
                <w:sz w:val="24"/>
              </w:rPr>
            </w:pPr>
            <w:r>
              <w:rPr>
                <w:spacing w:val="-2"/>
                <w:sz w:val="24"/>
              </w:rPr>
              <w:t>Текст</w:t>
            </w:r>
          </w:p>
        </w:tc>
      </w:tr>
      <w:tr w:rsidR="00DD28B4" w14:paraId="4162F99C" w14:textId="77777777">
        <w:trPr>
          <w:trHeight w:val="1583"/>
        </w:trPr>
        <w:tc>
          <w:tcPr>
            <w:tcW w:w="1136" w:type="dxa"/>
          </w:tcPr>
          <w:p w14:paraId="335F8568" w14:textId="77777777" w:rsidR="00DD28B4" w:rsidRDefault="006F0148">
            <w:pPr>
              <w:pStyle w:val="TableParagraph"/>
              <w:ind w:left="9"/>
              <w:jc w:val="center"/>
              <w:rPr>
                <w:sz w:val="24"/>
              </w:rPr>
            </w:pPr>
            <w:r>
              <w:rPr>
                <w:spacing w:val="-5"/>
                <w:sz w:val="24"/>
              </w:rPr>
              <w:t>2.1</w:t>
            </w:r>
          </w:p>
        </w:tc>
        <w:tc>
          <w:tcPr>
            <w:tcW w:w="7939" w:type="dxa"/>
          </w:tcPr>
          <w:p w14:paraId="728DB4EE" w14:textId="77777777" w:rsidR="00DD28B4" w:rsidRDefault="006F0148">
            <w:pPr>
              <w:pStyle w:val="TableParagraph"/>
              <w:ind w:left="61" w:right="50"/>
              <w:jc w:val="both"/>
              <w:rPr>
                <w:sz w:val="24"/>
              </w:rPr>
            </w:pPr>
            <w:r>
              <w:rPr>
                <w:sz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особенности употребления языковых средств выразительности в текстах, принадлежащих к различным функционально-смысловым типам речи</w:t>
            </w:r>
          </w:p>
        </w:tc>
      </w:tr>
      <w:tr w:rsidR="00DD28B4" w14:paraId="4C781FB9" w14:textId="77777777">
        <w:trPr>
          <w:trHeight w:val="479"/>
        </w:trPr>
        <w:tc>
          <w:tcPr>
            <w:tcW w:w="1136" w:type="dxa"/>
          </w:tcPr>
          <w:p w14:paraId="0D0EA5EC" w14:textId="77777777" w:rsidR="00DD28B4" w:rsidRDefault="006F0148">
            <w:pPr>
              <w:pStyle w:val="TableParagraph"/>
              <w:ind w:left="9"/>
              <w:jc w:val="center"/>
              <w:rPr>
                <w:sz w:val="24"/>
              </w:rPr>
            </w:pPr>
            <w:r>
              <w:rPr>
                <w:spacing w:val="-5"/>
                <w:sz w:val="24"/>
              </w:rPr>
              <w:t>2.2</w:t>
            </w:r>
          </w:p>
        </w:tc>
        <w:tc>
          <w:tcPr>
            <w:tcW w:w="7939" w:type="dxa"/>
          </w:tcPr>
          <w:p w14:paraId="060016D2" w14:textId="77777777" w:rsidR="00DD28B4" w:rsidRDefault="006F0148">
            <w:pPr>
              <w:pStyle w:val="TableParagraph"/>
              <w:ind w:left="61"/>
              <w:rPr>
                <w:sz w:val="24"/>
              </w:rPr>
            </w:pPr>
            <w:r>
              <w:rPr>
                <w:sz w:val="24"/>
              </w:rPr>
              <w:t>Информационная переработка</w:t>
            </w:r>
            <w:r>
              <w:rPr>
                <w:spacing w:val="-1"/>
                <w:sz w:val="24"/>
              </w:rPr>
              <w:t xml:space="preserve"> </w:t>
            </w:r>
            <w:r>
              <w:rPr>
                <w:spacing w:val="-2"/>
                <w:sz w:val="24"/>
              </w:rPr>
              <w:t>текста</w:t>
            </w:r>
          </w:p>
        </w:tc>
      </w:tr>
      <w:tr w:rsidR="00DD28B4" w14:paraId="17C13143" w14:textId="77777777">
        <w:trPr>
          <w:trHeight w:val="479"/>
        </w:trPr>
        <w:tc>
          <w:tcPr>
            <w:tcW w:w="1136" w:type="dxa"/>
          </w:tcPr>
          <w:p w14:paraId="3765E735" w14:textId="77777777" w:rsidR="00DD28B4" w:rsidRDefault="006F0148">
            <w:pPr>
              <w:pStyle w:val="TableParagraph"/>
              <w:ind w:left="9" w:right="2"/>
              <w:jc w:val="center"/>
              <w:rPr>
                <w:sz w:val="24"/>
              </w:rPr>
            </w:pPr>
            <w:r>
              <w:rPr>
                <w:spacing w:val="-10"/>
                <w:sz w:val="24"/>
              </w:rPr>
              <w:t>3</w:t>
            </w:r>
          </w:p>
        </w:tc>
        <w:tc>
          <w:tcPr>
            <w:tcW w:w="7939" w:type="dxa"/>
          </w:tcPr>
          <w:p w14:paraId="5B639E6A" w14:textId="77777777" w:rsidR="00DD28B4" w:rsidRDefault="006F0148">
            <w:pPr>
              <w:pStyle w:val="TableParagraph"/>
              <w:ind w:left="61"/>
              <w:rPr>
                <w:sz w:val="24"/>
              </w:rPr>
            </w:pPr>
            <w:r>
              <w:rPr>
                <w:sz w:val="24"/>
              </w:rPr>
              <w:t>Функциональные</w:t>
            </w:r>
            <w:r>
              <w:rPr>
                <w:spacing w:val="-6"/>
                <w:sz w:val="24"/>
              </w:rPr>
              <w:t xml:space="preserve"> </w:t>
            </w:r>
            <w:r>
              <w:rPr>
                <w:sz w:val="24"/>
              </w:rPr>
              <w:t>разновидности</w:t>
            </w:r>
            <w:r>
              <w:rPr>
                <w:spacing w:val="-4"/>
                <w:sz w:val="24"/>
              </w:rPr>
              <w:t xml:space="preserve"> </w:t>
            </w:r>
            <w:r>
              <w:rPr>
                <w:spacing w:val="-2"/>
                <w:sz w:val="24"/>
              </w:rPr>
              <w:t>языка</w:t>
            </w:r>
          </w:p>
        </w:tc>
      </w:tr>
      <w:tr w:rsidR="00DD28B4" w14:paraId="3B75C7B1" w14:textId="77777777">
        <w:trPr>
          <w:trHeight w:val="1033"/>
        </w:trPr>
        <w:tc>
          <w:tcPr>
            <w:tcW w:w="1136" w:type="dxa"/>
          </w:tcPr>
          <w:p w14:paraId="698B8844" w14:textId="77777777" w:rsidR="00DD28B4" w:rsidRDefault="006F0148">
            <w:pPr>
              <w:pStyle w:val="TableParagraph"/>
              <w:ind w:left="9"/>
              <w:jc w:val="center"/>
              <w:rPr>
                <w:sz w:val="24"/>
              </w:rPr>
            </w:pPr>
            <w:r>
              <w:rPr>
                <w:spacing w:val="-5"/>
                <w:sz w:val="24"/>
              </w:rPr>
              <w:t>3.1</w:t>
            </w:r>
          </w:p>
        </w:tc>
        <w:tc>
          <w:tcPr>
            <w:tcW w:w="7939" w:type="dxa"/>
          </w:tcPr>
          <w:p w14:paraId="28F789FF" w14:textId="77777777" w:rsidR="00DD28B4" w:rsidRDefault="006F0148">
            <w:pPr>
              <w:pStyle w:val="TableParagraph"/>
              <w:ind w:left="61" w:right="48"/>
              <w:jc w:val="both"/>
              <w:rPr>
                <w:sz w:val="24"/>
              </w:rPr>
            </w:pPr>
            <w:r>
              <w:rPr>
                <w:sz w:val="24"/>
              </w:rPr>
              <w:t>Функциональные разновидности современного русского языка:</w:t>
            </w:r>
            <w:r>
              <w:rPr>
                <w:spacing w:val="40"/>
                <w:sz w:val="24"/>
              </w:rPr>
              <w:t xml:space="preserve"> </w:t>
            </w:r>
            <w:r>
              <w:rPr>
                <w:sz w:val="24"/>
              </w:rPr>
              <w:t>разговорная речь; функциональные стили: научный (научно-учебный), публицистический,</w:t>
            </w:r>
            <w:r>
              <w:rPr>
                <w:spacing w:val="-8"/>
                <w:sz w:val="24"/>
              </w:rPr>
              <w:t xml:space="preserve"> </w:t>
            </w:r>
            <w:r>
              <w:rPr>
                <w:sz w:val="24"/>
              </w:rPr>
              <w:t>официально-деловой;</w:t>
            </w:r>
            <w:r>
              <w:rPr>
                <w:spacing w:val="-8"/>
                <w:sz w:val="24"/>
              </w:rPr>
              <w:t xml:space="preserve"> </w:t>
            </w:r>
            <w:r>
              <w:rPr>
                <w:sz w:val="24"/>
              </w:rPr>
              <w:t>язык</w:t>
            </w:r>
            <w:r>
              <w:rPr>
                <w:spacing w:val="-9"/>
                <w:sz w:val="24"/>
              </w:rPr>
              <w:t xml:space="preserve"> </w:t>
            </w:r>
            <w:r>
              <w:rPr>
                <w:sz w:val="24"/>
              </w:rPr>
              <w:t>художественной</w:t>
            </w:r>
            <w:r>
              <w:rPr>
                <w:spacing w:val="-7"/>
                <w:sz w:val="24"/>
              </w:rPr>
              <w:t xml:space="preserve"> </w:t>
            </w:r>
            <w:r>
              <w:rPr>
                <w:sz w:val="24"/>
              </w:rPr>
              <w:t>литературы</w:t>
            </w:r>
          </w:p>
        </w:tc>
      </w:tr>
    </w:tbl>
    <w:p w14:paraId="307A92CA" w14:textId="77777777" w:rsidR="00DD28B4" w:rsidRDefault="00DD28B4">
      <w:pPr>
        <w:pStyle w:val="TableParagraph"/>
        <w:jc w:val="both"/>
        <w:rPr>
          <w:sz w:val="24"/>
        </w:rPr>
        <w:sectPr w:rsidR="00DD28B4">
          <w:type w:val="continuous"/>
          <w:pgSz w:w="11910" w:h="16830"/>
          <w:pgMar w:top="820" w:right="708" w:bottom="628"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2D10E168" w14:textId="77777777">
        <w:trPr>
          <w:trHeight w:val="479"/>
        </w:trPr>
        <w:tc>
          <w:tcPr>
            <w:tcW w:w="1136" w:type="dxa"/>
          </w:tcPr>
          <w:p w14:paraId="695E1FC7" w14:textId="77777777" w:rsidR="00DD28B4" w:rsidRDefault="00DD28B4">
            <w:pPr>
              <w:pStyle w:val="TableParagraph"/>
              <w:spacing w:before="0"/>
              <w:ind w:left="0"/>
              <w:rPr>
                <w:sz w:val="24"/>
              </w:rPr>
            </w:pPr>
          </w:p>
        </w:tc>
        <w:tc>
          <w:tcPr>
            <w:tcW w:w="7939" w:type="dxa"/>
          </w:tcPr>
          <w:p w14:paraId="5AF611AC" w14:textId="77777777" w:rsidR="00DD28B4" w:rsidRDefault="006F0148">
            <w:pPr>
              <w:pStyle w:val="TableParagraph"/>
              <w:spacing w:before="99"/>
              <w:ind w:left="61"/>
              <w:rPr>
                <w:sz w:val="24"/>
              </w:rPr>
            </w:pPr>
            <w:r>
              <w:rPr>
                <w:sz w:val="24"/>
              </w:rPr>
              <w:t xml:space="preserve">(повторение, </w:t>
            </w:r>
            <w:r>
              <w:rPr>
                <w:spacing w:val="-2"/>
                <w:sz w:val="24"/>
              </w:rPr>
              <w:t>обобщение)</w:t>
            </w:r>
          </w:p>
        </w:tc>
      </w:tr>
      <w:tr w:rsidR="00DD28B4" w14:paraId="6B370CA3" w14:textId="77777777">
        <w:trPr>
          <w:trHeight w:val="1031"/>
        </w:trPr>
        <w:tc>
          <w:tcPr>
            <w:tcW w:w="1136" w:type="dxa"/>
          </w:tcPr>
          <w:p w14:paraId="7BA41829" w14:textId="77777777" w:rsidR="00DD28B4" w:rsidRDefault="006F0148">
            <w:pPr>
              <w:pStyle w:val="TableParagraph"/>
              <w:spacing w:before="100"/>
              <w:ind w:left="9"/>
              <w:jc w:val="center"/>
              <w:rPr>
                <w:sz w:val="24"/>
              </w:rPr>
            </w:pPr>
            <w:r>
              <w:rPr>
                <w:spacing w:val="-5"/>
                <w:sz w:val="24"/>
              </w:rPr>
              <w:t>3.2</w:t>
            </w:r>
          </w:p>
        </w:tc>
        <w:tc>
          <w:tcPr>
            <w:tcW w:w="7939" w:type="dxa"/>
          </w:tcPr>
          <w:p w14:paraId="613FE4BD" w14:textId="77777777" w:rsidR="00DD28B4" w:rsidRDefault="006F0148">
            <w:pPr>
              <w:pStyle w:val="TableParagraph"/>
              <w:spacing w:before="100"/>
              <w:ind w:left="61" w:right="51"/>
              <w:jc w:val="both"/>
              <w:rPr>
                <w:sz w:val="24"/>
              </w:rPr>
            </w:pPr>
            <w:r>
              <w:rPr>
                <w:sz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tc>
      </w:tr>
      <w:tr w:rsidR="00DD28B4" w14:paraId="666EFEF2" w14:textId="77777777">
        <w:trPr>
          <w:trHeight w:val="1583"/>
        </w:trPr>
        <w:tc>
          <w:tcPr>
            <w:tcW w:w="1136" w:type="dxa"/>
          </w:tcPr>
          <w:p w14:paraId="39ECAB39" w14:textId="77777777" w:rsidR="00DD28B4" w:rsidRDefault="006F0148">
            <w:pPr>
              <w:pStyle w:val="TableParagraph"/>
              <w:ind w:left="9"/>
              <w:jc w:val="center"/>
              <w:rPr>
                <w:sz w:val="24"/>
              </w:rPr>
            </w:pPr>
            <w:r>
              <w:rPr>
                <w:spacing w:val="-5"/>
                <w:sz w:val="24"/>
              </w:rPr>
              <w:t>3.3</w:t>
            </w:r>
          </w:p>
        </w:tc>
        <w:tc>
          <w:tcPr>
            <w:tcW w:w="7939" w:type="dxa"/>
          </w:tcPr>
          <w:p w14:paraId="477173A9" w14:textId="77777777" w:rsidR="00DD28B4" w:rsidRDefault="006F0148">
            <w:pPr>
              <w:pStyle w:val="TableParagraph"/>
              <w:ind w:left="61" w:right="49"/>
              <w:jc w:val="both"/>
              <w:rPr>
                <w:sz w:val="24"/>
              </w:rPr>
            </w:pPr>
            <w:r>
              <w:rPr>
                <w:sz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w:t>
            </w:r>
            <w:r>
              <w:rPr>
                <w:spacing w:val="40"/>
                <w:sz w:val="24"/>
              </w:rPr>
              <w:t xml:space="preserve"> </w:t>
            </w:r>
            <w:r>
              <w:rPr>
                <w:sz w:val="24"/>
              </w:rPr>
              <w:t>разновидностей языка</w:t>
            </w:r>
          </w:p>
        </w:tc>
      </w:tr>
      <w:tr w:rsidR="00DD28B4" w14:paraId="7A3BADC4" w14:textId="77777777">
        <w:trPr>
          <w:trHeight w:val="479"/>
        </w:trPr>
        <w:tc>
          <w:tcPr>
            <w:tcW w:w="1136" w:type="dxa"/>
          </w:tcPr>
          <w:p w14:paraId="4B3780FA" w14:textId="77777777" w:rsidR="00DD28B4" w:rsidRDefault="006F0148">
            <w:pPr>
              <w:pStyle w:val="TableParagraph"/>
              <w:ind w:left="9" w:right="2"/>
              <w:jc w:val="center"/>
              <w:rPr>
                <w:sz w:val="24"/>
              </w:rPr>
            </w:pPr>
            <w:r>
              <w:rPr>
                <w:spacing w:val="-10"/>
                <w:sz w:val="24"/>
              </w:rPr>
              <w:t>4</w:t>
            </w:r>
          </w:p>
        </w:tc>
        <w:tc>
          <w:tcPr>
            <w:tcW w:w="7939" w:type="dxa"/>
          </w:tcPr>
          <w:p w14:paraId="2B5BC25A" w14:textId="77777777" w:rsidR="00DD28B4" w:rsidRDefault="006F0148">
            <w:pPr>
              <w:pStyle w:val="TableParagraph"/>
              <w:ind w:left="61"/>
              <w:rPr>
                <w:sz w:val="24"/>
              </w:rPr>
            </w:pPr>
            <w:r>
              <w:rPr>
                <w:sz w:val="24"/>
              </w:rPr>
              <w:t>Система</w:t>
            </w:r>
            <w:r>
              <w:rPr>
                <w:spacing w:val="-2"/>
                <w:sz w:val="24"/>
              </w:rPr>
              <w:t xml:space="preserve"> языка</w:t>
            </w:r>
          </w:p>
        </w:tc>
      </w:tr>
      <w:tr w:rsidR="00DD28B4" w14:paraId="46E2B7EF" w14:textId="77777777">
        <w:trPr>
          <w:trHeight w:val="480"/>
        </w:trPr>
        <w:tc>
          <w:tcPr>
            <w:tcW w:w="1136" w:type="dxa"/>
          </w:tcPr>
          <w:p w14:paraId="5E862572" w14:textId="77777777" w:rsidR="00DD28B4" w:rsidRDefault="006F0148">
            <w:pPr>
              <w:pStyle w:val="TableParagraph"/>
              <w:ind w:left="9"/>
              <w:jc w:val="center"/>
              <w:rPr>
                <w:sz w:val="24"/>
              </w:rPr>
            </w:pPr>
            <w:r>
              <w:rPr>
                <w:spacing w:val="-5"/>
                <w:sz w:val="24"/>
              </w:rPr>
              <w:t>4.1</w:t>
            </w:r>
          </w:p>
        </w:tc>
        <w:tc>
          <w:tcPr>
            <w:tcW w:w="7939" w:type="dxa"/>
          </w:tcPr>
          <w:p w14:paraId="5B578052" w14:textId="77777777" w:rsidR="00DD28B4" w:rsidRDefault="006F0148">
            <w:pPr>
              <w:pStyle w:val="TableParagraph"/>
              <w:ind w:left="61"/>
              <w:rPr>
                <w:sz w:val="24"/>
              </w:rPr>
            </w:pPr>
            <w:r>
              <w:rPr>
                <w:sz w:val="24"/>
              </w:rPr>
              <w:t xml:space="preserve">Синтаксис. Сложное </w:t>
            </w:r>
            <w:r>
              <w:rPr>
                <w:spacing w:val="-2"/>
                <w:sz w:val="24"/>
              </w:rPr>
              <w:t>предложение</w:t>
            </w:r>
          </w:p>
        </w:tc>
      </w:tr>
      <w:tr w:rsidR="00DD28B4" w14:paraId="2FEC1CB3" w14:textId="77777777">
        <w:trPr>
          <w:trHeight w:val="755"/>
        </w:trPr>
        <w:tc>
          <w:tcPr>
            <w:tcW w:w="1136" w:type="dxa"/>
          </w:tcPr>
          <w:p w14:paraId="02B7261E" w14:textId="77777777" w:rsidR="00DD28B4" w:rsidRDefault="006F0148">
            <w:pPr>
              <w:pStyle w:val="TableParagraph"/>
              <w:ind w:left="9" w:right="2"/>
              <w:jc w:val="center"/>
              <w:rPr>
                <w:sz w:val="24"/>
              </w:rPr>
            </w:pPr>
            <w:r>
              <w:rPr>
                <w:spacing w:val="-2"/>
                <w:sz w:val="24"/>
              </w:rPr>
              <w:t>4.1.1</w:t>
            </w:r>
          </w:p>
        </w:tc>
        <w:tc>
          <w:tcPr>
            <w:tcW w:w="7939" w:type="dxa"/>
          </w:tcPr>
          <w:p w14:paraId="473DFBA7" w14:textId="77777777" w:rsidR="00DD28B4" w:rsidRDefault="006F0148">
            <w:pPr>
              <w:pStyle w:val="TableParagraph"/>
              <w:ind w:left="61"/>
              <w:rPr>
                <w:sz w:val="24"/>
              </w:rPr>
            </w:pPr>
            <w:r>
              <w:rPr>
                <w:sz w:val="24"/>
              </w:rPr>
              <w:t>Понятие о сложном предложении (повторение). Смысловое, структурное и интонационное единство частей сложного предложения</w:t>
            </w:r>
          </w:p>
        </w:tc>
      </w:tr>
      <w:tr w:rsidR="00DD28B4" w14:paraId="14F53943" w14:textId="77777777">
        <w:trPr>
          <w:trHeight w:val="482"/>
        </w:trPr>
        <w:tc>
          <w:tcPr>
            <w:tcW w:w="1136" w:type="dxa"/>
          </w:tcPr>
          <w:p w14:paraId="1015C025" w14:textId="77777777" w:rsidR="00DD28B4" w:rsidRDefault="006F0148">
            <w:pPr>
              <w:pStyle w:val="TableParagraph"/>
              <w:ind w:left="9" w:right="2"/>
              <w:jc w:val="center"/>
              <w:rPr>
                <w:sz w:val="24"/>
              </w:rPr>
            </w:pPr>
            <w:r>
              <w:rPr>
                <w:spacing w:val="-2"/>
                <w:sz w:val="24"/>
              </w:rPr>
              <w:t>4.1.2</w:t>
            </w:r>
          </w:p>
        </w:tc>
        <w:tc>
          <w:tcPr>
            <w:tcW w:w="7939" w:type="dxa"/>
          </w:tcPr>
          <w:p w14:paraId="2D78F900" w14:textId="77777777" w:rsidR="00DD28B4" w:rsidRDefault="006F0148">
            <w:pPr>
              <w:pStyle w:val="TableParagraph"/>
              <w:ind w:left="61"/>
              <w:rPr>
                <w:sz w:val="24"/>
              </w:rPr>
            </w:pPr>
            <w:r>
              <w:rPr>
                <w:sz w:val="24"/>
              </w:rPr>
              <w:t>Классификация</w:t>
            </w:r>
            <w:r>
              <w:rPr>
                <w:spacing w:val="3"/>
                <w:sz w:val="24"/>
              </w:rPr>
              <w:t xml:space="preserve"> </w:t>
            </w:r>
            <w:r>
              <w:rPr>
                <w:sz w:val="24"/>
              </w:rPr>
              <w:t>сложных</w:t>
            </w:r>
            <w:r>
              <w:rPr>
                <w:spacing w:val="-3"/>
                <w:sz w:val="24"/>
              </w:rPr>
              <w:t xml:space="preserve"> </w:t>
            </w:r>
            <w:r>
              <w:rPr>
                <w:spacing w:val="-2"/>
                <w:sz w:val="24"/>
              </w:rPr>
              <w:t>предложений</w:t>
            </w:r>
          </w:p>
        </w:tc>
      </w:tr>
      <w:tr w:rsidR="00DD28B4" w14:paraId="3DEA8367" w14:textId="77777777">
        <w:trPr>
          <w:trHeight w:val="479"/>
        </w:trPr>
        <w:tc>
          <w:tcPr>
            <w:tcW w:w="1136" w:type="dxa"/>
          </w:tcPr>
          <w:p w14:paraId="1EA28507" w14:textId="77777777" w:rsidR="00DD28B4" w:rsidRDefault="006F0148">
            <w:pPr>
              <w:pStyle w:val="TableParagraph"/>
              <w:spacing w:before="99"/>
              <w:ind w:left="9" w:right="2"/>
              <w:jc w:val="center"/>
              <w:rPr>
                <w:sz w:val="24"/>
              </w:rPr>
            </w:pPr>
            <w:r>
              <w:rPr>
                <w:spacing w:val="-2"/>
                <w:sz w:val="24"/>
              </w:rPr>
              <w:t>4.1.3</w:t>
            </w:r>
          </w:p>
        </w:tc>
        <w:tc>
          <w:tcPr>
            <w:tcW w:w="7939" w:type="dxa"/>
          </w:tcPr>
          <w:p w14:paraId="5BD60E2C" w14:textId="77777777" w:rsidR="00DD28B4" w:rsidRDefault="006F0148">
            <w:pPr>
              <w:pStyle w:val="TableParagraph"/>
              <w:spacing w:before="99"/>
              <w:ind w:left="61"/>
              <w:rPr>
                <w:sz w:val="24"/>
              </w:rPr>
            </w:pPr>
            <w:r>
              <w:rPr>
                <w:sz w:val="24"/>
              </w:rPr>
              <w:t>Понятие</w:t>
            </w:r>
            <w:r>
              <w:rPr>
                <w:spacing w:val="-1"/>
                <w:sz w:val="24"/>
              </w:rPr>
              <w:t xml:space="preserve"> </w:t>
            </w:r>
            <w:r>
              <w:rPr>
                <w:sz w:val="24"/>
              </w:rPr>
              <w:t>о</w:t>
            </w:r>
            <w:r>
              <w:rPr>
                <w:spacing w:val="-2"/>
                <w:sz w:val="24"/>
              </w:rPr>
              <w:t xml:space="preserve"> </w:t>
            </w:r>
            <w:r>
              <w:rPr>
                <w:sz w:val="24"/>
              </w:rPr>
              <w:t>сложносочиненном</w:t>
            </w:r>
            <w:r>
              <w:rPr>
                <w:spacing w:val="-4"/>
                <w:sz w:val="24"/>
              </w:rPr>
              <w:t xml:space="preserve"> </w:t>
            </w:r>
            <w:r>
              <w:rPr>
                <w:sz w:val="24"/>
              </w:rPr>
              <w:t>предложении,</w:t>
            </w:r>
            <w:r>
              <w:rPr>
                <w:spacing w:val="-2"/>
                <w:sz w:val="24"/>
              </w:rPr>
              <w:t xml:space="preserve"> </w:t>
            </w:r>
            <w:r>
              <w:rPr>
                <w:sz w:val="24"/>
              </w:rPr>
              <w:t>его</w:t>
            </w:r>
            <w:r>
              <w:rPr>
                <w:spacing w:val="-5"/>
                <w:sz w:val="24"/>
              </w:rPr>
              <w:t xml:space="preserve"> </w:t>
            </w:r>
            <w:r>
              <w:rPr>
                <w:spacing w:val="-2"/>
                <w:sz w:val="24"/>
              </w:rPr>
              <w:t>строении</w:t>
            </w:r>
          </w:p>
        </w:tc>
      </w:tr>
      <w:tr w:rsidR="00DD28B4" w14:paraId="5A313EC2" w14:textId="77777777">
        <w:trPr>
          <w:trHeight w:val="755"/>
        </w:trPr>
        <w:tc>
          <w:tcPr>
            <w:tcW w:w="1136" w:type="dxa"/>
          </w:tcPr>
          <w:p w14:paraId="68BFE2F4" w14:textId="77777777" w:rsidR="00DD28B4" w:rsidRDefault="006F0148">
            <w:pPr>
              <w:pStyle w:val="TableParagraph"/>
              <w:spacing w:before="99"/>
              <w:ind w:left="9" w:right="2"/>
              <w:jc w:val="center"/>
              <w:rPr>
                <w:sz w:val="24"/>
              </w:rPr>
            </w:pPr>
            <w:r>
              <w:rPr>
                <w:spacing w:val="-2"/>
                <w:sz w:val="24"/>
              </w:rPr>
              <w:lastRenderedPageBreak/>
              <w:t>4.1.4</w:t>
            </w:r>
          </w:p>
        </w:tc>
        <w:tc>
          <w:tcPr>
            <w:tcW w:w="7939" w:type="dxa"/>
          </w:tcPr>
          <w:p w14:paraId="247290FF" w14:textId="77777777" w:rsidR="00DD28B4" w:rsidRDefault="006F0148">
            <w:pPr>
              <w:pStyle w:val="TableParagraph"/>
              <w:tabs>
                <w:tab w:val="left" w:pos="961"/>
                <w:tab w:val="left" w:pos="3296"/>
                <w:tab w:val="left" w:pos="5056"/>
                <w:tab w:val="left" w:pos="6320"/>
                <w:tab w:val="left" w:pos="7201"/>
              </w:tabs>
              <w:spacing w:before="99"/>
              <w:ind w:left="61" w:right="51"/>
              <w:rPr>
                <w:sz w:val="24"/>
              </w:rPr>
            </w:pPr>
            <w:r>
              <w:rPr>
                <w:spacing w:val="-4"/>
                <w:sz w:val="24"/>
              </w:rPr>
              <w:t>Виды</w:t>
            </w:r>
            <w:r>
              <w:rPr>
                <w:sz w:val="24"/>
              </w:rPr>
              <w:tab/>
            </w:r>
            <w:r>
              <w:rPr>
                <w:spacing w:val="-2"/>
                <w:sz w:val="24"/>
              </w:rPr>
              <w:t>сложносочиненных</w:t>
            </w:r>
            <w:r>
              <w:rPr>
                <w:sz w:val="24"/>
              </w:rPr>
              <w:tab/>
            </w:r>
            <w:r>
              <w:rPr>
                <w:spacing w:val="-2"/>
                <w:sz w:val="24"/>
              </w:rPr>
              <w:t>предложений.</w:t>
            </w:r>
            <w:r>
              <w:rPr>
                <w:sz w:val="24"/>
              </w:rPr>
              <w:tab/>
            </w:r>
            <w:r>
              <w:rPr>
                <w:spacing w:val="-2"/>
                <w:sz w:val="24"/>
              </w:rPr>
              <w:t>Средства</w:t>
            </w:r>
            <w:r>
              <w:rPr>
                <w:sz w:val="24"/>
              </w:rPr>
              <w:tab/>
            </w:r>
            <w:r>
              <w:rPr>
                <w:spacing w:val="-2"/>
                <w:sz w:val="24"/>
              </w:rPr>
              <w:t>связи</w:t>
            </w:r>
            <w:r>
              <w:rPr>
                <w:sz w:val="24"/>
              </w:rPr>
              <w:tab/>
            </w:r>
            <w:r>
              <w:rPr>
                <w:spacing w:val="-2"/>
                <w:sz w:val="24"/>
              </w:rPr>
              <w:t xml:space="preserve">частей </w:t>
            </w:r>
            <w:r>
              <w:rPr>
                <w:sz w:val="24"/>
              </w:rPr>
              <w:t>сложносочиненного предложения</w:t>
            </w:r>
          </w:p>
        </w:tc>
      </w:tr>
      <w:tr w:rsidR="00DD28B4" w14:paraId="1CEC72BE" w14:textId="77777777">
        <w:trPr>
          <w:trHeight w:val="756"/>
        </w:trPr>
        <w:tc>
          <w:tcPr>
            <w:tcW w:w="1136" w:type="dxa"/>
          </w:tcPr>
          <w:p w14:paraId="2E417431" w14:textId="77777777" w:rsidR="00DD28B4" w:rsidRDefault="006F0148">
            <w:pPr>
              <w:pStyle w:val="TableParagraph"/>
              <w:ind w:left="9" w:right="2"/>
              <w:jc w:val="center"/>
              <w:rPr>
                <w:sz w:val="24"/>
              </w:rPr>
            </w:pPr>
            <w:r>
              <w:rPr>
                <w:spacing w:val="-2"/>
                <w:sz w:val="24"/>
              </w:rPr>
              <w:t>4.1.5</w:t>
            </w:r>
          </w:p>
        </w:tc>
        <w:tc>
          <w:tcPr>
            <w:tcW w:w="7939" w:type="dxa"/>
          </w:tcPr>
          <w:p w14:paraId="20133BDE" w14:textId="77777777" w:rsidR="00DD28B4" w:rsidRDefault="006F0148">
            <w:pPr>
              <w:pStyle w:val="TableParagraph"/>
              <w:ind w:left="61"/>
              <w:rPr>
                <w:sz w:val="24"/>
              </w:rPr>
            </w:pPr>
            <w:r>
              <w:rPr>
                <w:sz w:val="24"/>
              </w:rPr>
              <w:t>Понятие</w:t>
            </w:r>
            <w:r>
              <w:rPr>
                <w:spacing w:val="-4"/>
                <w:sz w:val="24"/>
              </w:rPr>
              <w:t xml:space="preserve"> </w:t>
            </w:r>
            <w:r>
              <w:rPr>
                <w:sz w:val="24"/>
              </w:rPr>
              <w:t>о</w:t>
            </w:r>
            <w:r>
              <w:rPr>
                <w:spacing w:val="-5"/>
                <w:sz w:val="24"/>
              </w:rPr>
              <w:t xml:space="preserve"> </w:t>
            </w:r>
            <w:r>
              <w:rPr>
                <w:sz w:val="24"/>
              </w:rPr>
              <w:t>сложноподчиненном</w:t>
            </w:r>
            <w:r>
              <w:rPr>
                <w:spacing w:val="-5"/>
                <w:sz w:val="24"/>
              </w:rPr>
              <w:t xml:space="preserve"> </w:t>
            </w:r>
            <w:r>
              <w:rPr>
                <w:sz w:val="24"/>
              </w:rPr>
              <w:t>предложении.</w:t>
            </w:r>
            <w:r>
              <w:rPr>
                <w:spacing w:val="-7"/>
                <w:sz w:val="24"/>
              </w:rPr>
              <w:t xml:space="preserve"> </w:t>
            </w:r>
            <w:r>
              <w:rPr>
                <w:sz w:val="24"/>
              </w:rPr>
              <w:t>Главная</w:t>
            </w:r>
            <w:r>
              <w:rPr>
                <w:spacing w:val="-6"/>
                <w:sz w:val="24"/>
              </w:rPr>
              <w:t xml:space="preserve"> </w:t>
            </w:r>
            <w:r>
              <w:rPr>
                <w:sz w:val="24"/>
              </w:rPr>
              <w:t>и</w:t>
            </w:r>
            <w:r>
              <w:rPr>
                <w:spacing w:val="-4"/>
                <w:sz w:val="24"/>
              </w:rPr>
              <w:t xml:space="preserve"> </w:t>
            </w:r>
            <w:r>
              <w:rPr>
                <w:sz w:val="24"/>
              </w:rPr>
              <w:t>придаточная</w:t>
            </w:r>
            <w:r>
              <w:rPr>
                <w:spacing w:val="-4"/>
                <w:sz w:val="24"/>
              </w:rPr>
              <w:t xml:space="preserve"> </w:t>
            </w:r>
            <w:r>
              <w:rPr>
                <w:sz w:val="24"/>
              </w:rPr>
              <w:t xml:space="preserve">части </w:t>
            </w:r>
            <w:r>
              <w:rPr>
                <w:spacing w:val="-2"/>
                <w:sz w:val="24"/>
              </w:rPr>
              <w:t>предложения</w:t>
            </w:r>
          </w:p>
        </w:tc>
      </w:tr>
      <w:tr w:rsidR="00DD28B4" w14:paraId="15F0CEA8" w14:textId="77777777">
        <w:trPr>
          <w:trHeight w:val="479"/>
        </w:trPr>
        <w:tc>
          <w:tcPr>
            <w:tcW w:w="1136" w:type="dxa"/>
          </w:tcPr>
          <w:p w14:paraId="35FA9441" w14:textId="77777777" w:rsidR="00DD28B4" w:rsidRDefault="006F0148">
            <w:pPr>
              <w:pStyle w:val="TableParagraph"/>
              <w:ind w:left="9" w:right="2"/>
              <w:jc w:val="center"/>
              <w:rPr>
                <w:sz w:val="24"/>
              </w:rPr>
            </w:pPr>
            <w:r>
              <w:rPr>
                <w:spacing w:val="-2"/>
                <w:sz w:val="24"/>
              </w:rPr>
              <w:t>4.1.6</w:t>
            </w:r>
          </w:p>
        </w:tc>
        <w:tc>
          <w:tcPr>
            <w:tcW w:w="7939" w:type="dxa"/>
          </w:tcPr>
          <w:p w14:paraId="6916420D" w14:textId="77777777" w:rsidR="00DD28B4" w:rsidRDefault="006F0148">
            <w:pPr>
              <w:pStyle w:val="TableParagraph"/>
              <w:ind w:left="61"/>
              <w:rPr>
                <w:sz w:val="24"/>
              </w:rPr>
            </w:pPr>
            <w:r>
              <w:rPr>
                <w:sz w:val="24"/>
              </w:rPr>
              <w:t>Союзы</w:t>
            </w:r>
            <w:r>
              <w:rPr>
                <w:spacing w:val="1"/>
                <w:sz w:val="24"/>
              </w:rPr>
              <w:t xml:space="preserve"> </w:t>
            </w:r>
            <w:r>
              <w:rPr>
                <w:sz w:val="24"/>
              </w:rPr>
              <w:t>и союзные</w:t>
            </w:r>
            <w:r>
              <w:rPr>
                <w:spacing w:val="-3"/>
                <w:sz w:val="24"/>
              </w:rPr>
              <w:t xml:space="preserve"> </w:t>
            </w:r>
            <w:r>
              <w:rPr>
                <w:sz w:val="24"/>
              </w:rPr>
              <w:t>слова.</w:t>
            </w:r>
            <w:r>
              <w:rPr>
                <w:spacing w:val="-1"/>
                <w:sz w:val="24"/>
              </w:rPr>
              <w:t xml:space="preserve"> </w:t>
            </w:r>
            <w:r>
              <w:rPr>
                <w:sz w:val="24"/>
              </w:rPr>
              <w:t>Различия</w:t>
            </w:r>
            <w:r>
              <w:rPr>
                <w:spacing w:val="2"/>
                <w:sz w:val="24"/>
              </w:rPr>
              <w:t xml:space="preserve"> </w:t>
            </w:r>
            <w:r>
              <w:rPr>
                <w:sz w:val="24"/>
              </w:rPr>
              <w:t>подчинительных</w:t>
            </w:r>
            <w:r>
              <w:rPr>
                <w:spacing w:val="-3"/>
                <w:sz w:val="24"/>
              </w:rPr>
              <w:t xml:space="preserve"> </w:t>
            </w:r>
            <w:r>
              <w:rPr>
                <w:sz w:val="24"/>
              </w:rPr>
              <w:t>союзов</w:t>
            </w:r>
            <w:r>
              <w:rPr>
                <w:spacing w:val="-1"/>
                <w:sz w:val="24"/>
              </w:rPr>
              <w:t xml:space="preserve"> </w:t>
            </w:r>
            <w:r>
              <w:rPr>
                <w:sz w:val="24"/>
              </w:rPr>
              <w:t>и союзных</w:t>
            </w:r>
            <w:r>
              <w:rPr>
                <w:spacing w:val="-4"/>
                <w:sz w:val="24"/>
              </w:rPr>
              <w:t xml:space="preserve"> слов</w:t>
            </w:r>
          </w:p>
        </w:tc>
      </w:tr>
      <w:tr w:rsidR="00DD28B4" w14:paraId="2BE37250" w14:textId="77777777">
        <w:trPr>
          <w:trHeight w:val="3240"/>
        </w:trPr>
        <w:tc>
          <w:tcPr>
            <w:tcW w:w="1136" w:type="dxa"/>
          </w:tcPr>
          <w:p w14:paraId="5234C604" w14:textId="77777777" w:rsidR="00DD28B4" w:rsidRDefault="006F0148">
            <w:pPr>
              <w:pStyle w:val="TableParagraph"/>
              <w:ind w:left="9" w:right="2"/>
              <w:jc w:val="center"/>
              <w:rPr>
                <w:sz w:val="24"/>
              </w:rPr>
            </w:pPr>
            <w:r>
              <w:rPr>
                <w:spacing w:val="-2"/>
                <w:sz w:val="24"/>
              </w:rPr>
              <w:t>4.1.7</w:t>
            </w:r>
          </w:p>
        </w:tc>
        <w:tc>
          <w:tcPr>
            <w:tcW w:w="7939" w:type="dxa"/>
          </w:tcPr>
          <w:p w14:paraId="4D9D7021" w14:textId="77777777" w:rsidR="00DD28B4" w:rsidRDefault="006F0148">
            <w:pPr>
              <w:pStyle w:val="TableParagraph"/>
              <w:ind w:left="61" w:right="49"/>
              <w:jc w:val="both"/>
              <w:rPr>
                <w:sz w:val="24"/>
              </w:rPr>
            </w:pPr>
            <w:r>
              <w:rPr>
                <w:sz w:val="24"/>
              </w:rPr>
              <w:t xml:space="preserve">Виды сложноподчиненных предложений по характеру смысловых отношений между главной и придаточной частями, структуре, синтаксическим средствам связи. 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w:t>
            </w:r>
            <w:r>
              <w:rPr>
                <w:spacing w:val="-2"/>
                <w:sz w:val="24"/>
              </w:rPr>
              <w:t>сравнительными</w:t>
            </w:r>
          </w:p>
        </w:tc>
      </w:tr>
      <w:tr w:rsidR="00DD28B4" w14:paraId="473C7CFD" w14:textId="77777777">
        <w:trPr>
          <w:trHeight w:val="1031"/>
        </w:trPr>
        <w:tc>
          <w:tcPr>
            <w:tcW w:w="1136" w:type="dxa"/>
          </w:tcPr>
          <w:p w14:paraId="4FA5361C" w14:textId="77777777" w:rsidR="00DD28B4" w:rsidRDefault="006F0148">
            <w:pPr>
              <w:pStyle w:val="TableParagraph"/>
              <w:ind w:left="9" w:right="2"/>
              <w:jc w:val="center"/>
              <w:rPr>
                <w:sz w:val="24"/>
              </w:rPr>
            </w:pPr>
            <w:r>
              <w:rPr>
                <w:spacing w:val="-2"/>
                <w:sz w:val="24"/>
              </w:rPr>
              <w:t>4.1.8</w:t>
            </w:r>
          </w:p>
        </w:tc>
        <w:tc>
          <w:tcPr>
            <w:tcW w:w="7939" w:type="dxa"/>
          </w:tcPr>
          <w:p w14:paraId="1019C237" w14:textId="77777777" w:rsidR="00DD28B4" w:rsidRDefault="006F0148">
            <w:pPr>
              <w:pStyle w:val="TableParagraph"/>
              <w:ind w:left="61" w:right="50"/>
              <w:jc w:val="both"/>
              <w:rPr>
                <w:sz w:val="24"/>
              </w:rPr>
            </w:pPr>
            <w:r>
              <w:rPr>
                <w:sz w:val="24"/>
              </w:rPr>
              <w:t xml:space="preserve">Сложноподчиненные предложения с несколькими придаточными. Однородное, неоднородное и последовательное подчинение придаточных </w:t>
            </w:r>
            <w:r>
              <w:rPr>
                <w:spacing w:val="-2"/>
                <w:sz w:val="24"/>
              </w:rPr>
              <w:t>частей</w:t>
            </w:r>
          </w:p>
        </w:tc>
      </w:tr>
      <w:tr w:rsidR="00DD28B4" w14:paraId="7F7F0C67" w14:textId="77777777">
        <w:trPr>
          <w:trHeight w:val="481"/>
        </w:trPr>
        <w:tc>
          <w:tcPr>
            <w:tcW w:w="1136" w:type="dxa"/>
          </w:tcPr>
          <w:p w14:paraId="7693DAE9" w14:textId="77777777" w:rsidR="00DD28B4" w:rsidRDefault="006F0148">
            <w:pPr>
              <w:pStyle w:val="TableParagraph"/>
              <w:ind w:left="9" w:right="2"/>
              <w:jc w:val="center"/>
              <w:rPr>
                <w:sz w:val="24"/>
              </w:rPr>
            </w:pPr>
            <w:r>
              <w:rPr>
                <w:spacing w:val="-2"/>
                <w:sz w:val="24"/>
              </w:rPr>
              <w:t>4.1.9</w:t>
            </w:r>
          </w:p>
        </w:tc>
        <w:tc>
          <w:tcPr>
            <w:tcW w:w="7939" w:type="dxa"/>
          </w:tcPr>
          <w:p w14:paraId="21421728" w14:textId="77777777" w:rsidR="00DD28B4" w:rsidRDefault="006F0148">
            <w:pPr>
              <w:pStyle w:val="TableParagraph"/>
              <w:ind w:left="61"/>
              <w:rPr>
                <w:sz w:val="24"/>
              </w:rPr>
            </w:pPr>
            <w:r>
              <w:rPr>
                <w:sz w:val="24"/>
              </w:rPr>
              <w:t>Понятие</w:t>
            </w:r>
            <w:r>
              <w:rPr>
                <w:spacing w:val="1"/>
                <w:sz w:val="24"/>
              </w:rPr>
              <w:t xml:space="preserve"> </w:t>
            </w:r>
            <w:r>
              <w:rPr>
                <w:sz w:val="24"/>
              </w:rPr>
              <w:t>о бессоюзном</w:t>
            </w:r>
            <w:r>
              <w:rPr>
                <w:spacing w:val="-3"/>
                <w:sz w:val="24"/>
              </w:rPr>
              <w:t xml:space="preserve"> </w:t>
            </w:r>
            <w:r>
              <w:rPr>
                <w:sz w:val="24"/>
              </w:rPr>
              <w:t>сложном</w:t>
            </w:r>
            <w:r>
              <w:rPr>
                <w:spacing w:val="-1"/>
                <w:sz w:val="24"/>
              </w:rPr>
              <w:t xml:space="preserve"> </w:t>
            </w:r>
            <w:r>
              <w:rPr>
                <w:spacing w:val="-2"/>
                <w:sz w:val="24"/>
              </w:rPr>
              <w:t>предложении</w:t>
            </w:r>
          </w:p>
        </w:tc>
      </w:tr>
      <w:tr w:rsidR="00DD28B4" w14:paraId="4C1B4AC2" w14:textId="77777777">
        <w:trPr>
          <w:trHeight w:val="756"/>
        </w:trPr>
        <w:tc>
          <w:tcPr>
            <w:tcW w:w="1136" w:type="dxa"/>
          </w:tcPr>
          <w:p w14:paraId="480BD86F" w14:textId="77777777" w:rsidR="00DD28B4" w:rsidRDefault="006F0148">
            <w:pPr>
              <w:pStyle w:val="TableParagraph"/>
              <w:spacing w:before="99"/>
              <w:ind w:left="9" w:right="2"/>
              <w:jc w:val="center"/>
              <w:rPr>
                <w:sz w:val="24"/>
              </w:rPr>
            </w:pPr>
            <w:r>
              <w:rPr>
                <w:spacing w:val="-2"/>
                <w:sz w:val="24"/>
              </w:rPr>
              <w:t>4.1.10</w:t>
            </w:r>
          </w:p>
        </w:tc>
        <w:tc>
          <w:tcPr>
            <w:tcW w:w="7939" w:type="dxa"/>
          </w:tcPr>
          <w:p w14:paraId="097AEE79" w14:textId="77777777" w:rsidR="00DD28B4" w:rsidRDefault="006F0148">
            <w:pPr>
              <w:pStyle w:val="TableParagraph"/>
              <w:tabs>
                <w:tab w:val="left" w:pos="1600"/>
                <w:tab w:val="left" w:pos="3076"/>
                <w:tab w:val="left" w:pos="4081"/>
                <w:tab w:val="left" w:pos="5252"/>
                <w:tab w:val="left" w:pos="6896"/>
              </w:tabs>
              <w:spacing w:before="99"/>
              <w:ind w:left="61" w:right="51"/>
              <w:rPr>
                <w:sz w:val="24"/>
              </w:rPr>
            </w:pPr>
            <w:r>
              <w:rPr>
                <w:spacing w:val="-2"/>
                <w:sz w:val="24"/>
              </w:rPr>
              <w:t>Смысловые</w:t>
            </w:r>
            <w:r>
              <w:rPr>
                <w:sz w:val="24"/>
              </w:rPr>
              <w:tab/>
            </w:r>
            <w:r>
              <w:rPr>
                <w:spacing w:val="-2"/>
                <w:sz w:val="24"/>
              </w:rPr>
              <w:t>отношения</w:t>
            </w:r>
            <w:r>
              <w:rPr>
                <w:sz w:val="24"/>
              </w:rPr>
              <w:tab/>
            </w:r>
            <w:r>
              <w:rPr>
                <w:spacing w:val="-2"/>
                <w:sz w:val="24"/>
              </w:rPr>
              <w:t>между</w:t>
            </w:r>
            <w:r>
              <w:rPr>
                <w:sz w:val="24"/>
              </w:rPr>
              <w:tab/>
            </w:r>
            <w:r>
              <w:rPr>
                <w:spacing w:val="-2"/>
                <w:sz w:val="24"/>
              </w:rPr>
              <w:t>частями</w:t>
            </w:r>
            <w:r>
              <w:rPr>
                <w:sz w:val="24"/>
              </w:rPr>
              <w:tab/>
            </w:r>
            <w:r>
              <w:rPr>
                <w:spacing w:val="-2"/>
                <w:sz w:val="24"/>
              </w:rPr>
              <w:t>бессоюзного</w:t>
            </w:r>
            <w:r>
              <w:rPr>
                <w:sz w:val="24"/>
              </w:rPr>
              <w:tab/>
            </w:r>
            <w:r>
              <w:rPr>
                <w:spacing w:val="-2"/>
                <w:sz w:val="24"/>
              </w:rPr>
              <w:t xml:space="preserve">сложного </w:t>
            </w:r>
            <w:r>
              <w:rPr>
                <w:sz w:val="24"/>
              </w:rPr>
              <w:t>предложения. Виды бессоюзных сложных предложений</w:t>
            </w:r>
          </w:p>
        </w:tc>
      </w:tr>
      <w:tr w:rsidR="00DD28B4" w14:paraId="68729AF1" w14:textId="77777777">
        <w:trPr>
          <w:trHeight w:val="479"/>
        </w:trPr>
        <w:tc>
          <w:tcPr>
            <w:tcW w:w="1136" w:type="dxa"/>
          </w:tcPr>
          <w:p w14:paraId="4E0FD429" w14:textId="77777777" w:rsidR="00DD28B4" w:rsidRDefault="006F0148">
            <w:pPr>
              <w:pStyle w:val="TableParagraph"/>
              <w:spacing w:before="99"/>
              <w:ind w:left="9" w:right="2"/>
              <w:jc w:val="center"/>
              <w:rPr>
                <w:sz w:val="24"/>
              </w:rPr>
            </w:pPr>
            <w:r>
              <w:rPr>
                <w:spacing w:val="-2"/>
                <w:sz w:val="24"/>
              </w:rPr>
              <w:t>4.1.11</w:t>
            </w:r>
          </w:p>
        </w:tc>
        <w:tc>
          <w:tcPr>
            <w:tcW w:w="7939" w:type="dxa"/>
          </w:tcPr>
          <w:p w14:paraId="504B0102" w14:textId="77777777" w:rsidR="00DD28B4" w:rsidRDefault="006F0148">
            <w:pPr>
              <w:pStyle w:val="TableParagraph"/>
              <w:spacing w:before="99"/>
              <w:ind w:left="61"/>
              <w:rPr>
                <w:sz w:val="24"/>
              </w:rPr>
            </w:pPr>
            <w:r>
              <w:rPr>
                <w:sz w:val="24"/>
              </w:rPr>
              <w:t>Типы</w:t>
            </w:r>
            <w:r>
              <w:rPr>
                <w:spacing w:val="-3"/>
                <w:sz w:val="24"/>
              </w:rPr>
              <w:t xml:space="preserve"> </w:t>
            </w:r>
            <w:r>
              <w:rPr>
                <w:sz w:val="24"/>
              </w:rPr>
              <w:t>сложных</w:t>
            </w:r>
            <w:r>
              <w:rPr>
                <w:spacing w:val="-5"/>
                <w:sz w:val="24"/>
              </w:rPr>
              <w:t xml:space="preserve"> </w:t>
            </w:r>
            <w:r>
              <w:rPr>
                <w:sz w:val="24"/>
              </w:rPr>
              <w:t>предложений</w:t>
            </w:r>
            <w:r>
              <w:rPr>
                <w:spacing w:val="-2"/>
                <w:sz w:val="24"/>
              </w:rPr>
              <w:t xml:space="preserve"> </w:t>
            </w:r>
            <w:r>
              <w:rPr>
                <w:sz w:val="24"/>
              </w:rPr>
              <w:t>с</w:t>
            </w:r>
            <w:r>
              <w:rPr>
                <w:spacing w:val="-5"/>
                <w:sz w:val="24"/>
              </w:rPr>
              <w:t xml:space="preserve"> </w:t>
            </w:r>
            <w:r>
              <w:rPr>
                <w:sz w:val="24"/>
              </w:rPr>
              <w:t>разными</w:t>
            </w:r>
            <w:r>
              <w:rPr>
                <w:spacing w:val="-2"/>
                <w:sz w:val="24"/>
              </w:rPr>
              <w:t xml:space="preserve"> </w:t>
            </w:r>
            <w:r>
              <w:rPr>
                <w:sz w:val="24"/>
              </w:rPr>
              <w:t>видами</w:t>
            </w:r>
            <w:r>
              <w:rPr>
                <w:spacing w:val="-5"/>
                <w:sz w:val="24"/>
              </w:rPr>
              <w:t xml:space="preserve"> </w:t>
            </w:r>
            <w:r>
              <w:rPr>
                <w:spacing w:val="-2"/>
                <w:sz w:val="24"/>
              </w:rPr>
              <w:t>связи</w:t>
            </w:r>
          </w:p>
        </w:tc>
      </w:tr>
      <w:tr w:rsidR="00DD28B4" w14:paraId="18B7D4B3" w14:textId="77777777">
        <w:trPr>
          <w:trHeight w:val="479"/>
        </w:trPr>
        <w:tc>
          <w:tcPr>
            <w:tcW w:w="1136" w:type="dxa"/>
          </w:tcPr>
          <w:p w14:paraId="0FAEFB00" w14:textId="77777777" w:rsidR="00DD28B4" w:rsidRDefault="006F0148">
            <w:pPr>
              <w:pStyle w:val="TableParagraph"/>
              <w:ind w:left="9" w:right="2"/>
              <w:jc w:val="center"/>
              <w:rPr>
                <w:sz w:val="24"/>
              </w:rPr>
            </w:pPr>
            <w:r>
              <w:rPr>
                <w:spacing w:val="-2"/>
                <w:sz w:val="24"/>
              </w:rPr>
              <w:t>4.1.12</w:t>
            </w:r>
          </w:p>
        </w:tc>
        <w:tc>
          <w:tcPr>
            <w:tcW w:w="7939" w:type="dxa"/>
          </w:tcPr>
          <w:p w14:paraId="46DFF49C" w14:textId="77777777" w:rsidR="00DD28B4" w:rsidRDefault="006F0148">
            <w:pPr>
              <w:pStyle w:val="TableParagraph"/>
              <w:ind w:left="61"/>
              <w:rPr>
                <w:sz w:val="24"/>
              </w:rPr>
            </w:pPr>
            <w:r>
              <w:rPr>
                <w:sz w:val="24"/>
              </w:rPr>
              <w:t>Синтаксический</w:t>
            </w:r>
            <w:r>
              <w:rPr>
                <w:spacing w:val="-3"/>
                <w:sz w:val="24"/>
              </w:rPr>
              <w:t xml:space="preserve"> </w:t>
            </w:r>
            <w:r>
              <w:rPr>
                <w:sz w:val="24"/>
              </w:rPr>
              <w:t>анализ</w:t>
            </w:r>
            <w:r>
              <w:rPr>
                <w:spacing w:val="-7"/>
                <w:sz w:val="24"/>
              </w:rPr>
              <w:t xml:space="preserve"> </w:t>
            </w:r>
            <w:r>
              <w:rPr>
                <w:sz w:val="24"/>
              </w:rPr>
              <w:t>сложных</w:t>
            </w:r>
            <w:r>
              <w:rPr>
                <w:spacing w:val="-5"/>
                <w:sz w:val="24"/>
              </w:rPr>
              <w:t xml:space="preserve"> </w:t>
            </w:r>
            <w:r>
              <w:rPr>
                <w:spacing w:val="-2"/>
                <w:sz w:val="24"/>
              </w:rPr>
              <w:t>предложений</w:t>
            </w:r>
          </w:p>
        </w:tc>
      </w:tr>
      <w:tr w:rsidR="00DD28B4" w14:paraId="5186E198" w14:textId="77777777">
        <w:trPr>
          <w:trHeight w:val="479"/>
        </w:trPr>
        <w:tc>
          <w:tcPr>
            <w:tcW w:w="1136" w:type="dxa"/>
          </w:tcPr>
          <w:p w14:paraId="5F678A34" w14:textId="77777777" w:rsidR="00DD28B4" w:rsidRDefault="006F0148">
            <w:pPr>
              <w:pStyle w:val="TableParagraph"/>
              <w:ind w:left="9"/>
              <w:jc w:val="center"/>
              <w:rPr>
                <w:sz w:val="24"/>
              </w:rPr>
            </w:pPr>
            <w:r>
              <w:rPr>
                <w:spacing w:val="-5"/>
                <w:sz w:val="24"/>
              </w:rPr>
              <w:t>4.2</w:t>
            </w:r>
          </w:p>
        </w:tc>
        <w:tc>
          <w:tcPr>
            <w:tcW w:w="7939" w:type="dxa"/>
          </w:tcPr>
          <w:p w14:paraId="222DC90E" w14:textId="77777777" w:rsidR="00DD28B4" w:rsidRDefault="006F0148">
            <w:pPr>
              <w:pStyle w:val="TableParagraph"/>
              <w:ind w:left="61"/>
              <w:rPr>
                <w:sz w:val="24"/>
              </w:rPr>
            </w:pPr>
            <w:r>
              <w:rPr>
                <w:sz w:val="24"/>
              </w:rPr>
              <w:t>Синтаксис.</w:t>
            </w:r>
            <w:r>
              <w:rPr>
                <w:spacing w:val="-1"/>
                <w:sz w:val="24"/>
              </w:rPr>
              <w:t xml:space="preserve"> </w:t>
            </w:r>
            <w:r>
              <w:rPr>
                <w:sz w:val="24"/>
              </w:rPr>
              <w:t>Прямая</w:t>
            </w:r>
            <w:r>
              <w:rPr>
                <w:spacing w:val="-4"/>
                <w:sz w:val="24"/>
              </w:rPr>
              <w:t xml:space="preserve"> </w:t>
            </w:r>
            <w:r>
              <w:rPr>
                <w:sz w:val="24"/>
              </w:rPr>
              <w:t>речь.</w:t>
            </w:r>
            <w:r>
              <w:rPr>
                <w:spacing w:val="-1"/>
                <w:sz w:val="24"/>
              </w:rPr>
              <w:t xml:space="preserve"> </w:t>
            </w:r>
            <w:r>
              <w:rPr>
                <w:sz w:val="24"/>
              </w:rPr>
              <w:t xml:space="preserve">Цитирование. </w:t>
            </w:r>
            <w:r>
              <w:rPr>
                <w:spacing w:val="-2"/>
                <w:sz w:val="24"/>
              </w:rPr>
              <w:t>Диалог</w:t>
            </w:r>
          </w:p>
        </w:tc>
      </w:tr>
    </w:tbl>
    <w:p w14:paraId="3E89774F" w14:textId="77777777" w:rsidR="00DD28B4" w:rsidRDefault="00DD28B4">
      <w:pPr>
        <w:pStyle w:val="TableParagraph"/>
        <w:rPr>
          <w:sz w:val="24"/>
        </w:rPr>
        <w:sectPr w:rsidR="00DD28B4">
          <w:type w:val="continuous"/>
          <w:pgSz w:w="11910" w:h="16830"/>
          <w:pgMar w:top="820" w:right="708" w:bottom="877"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722A5E39" w14:textId="77777777">
        <w:trPr>
          <w:trHeight w:val="479"/>
        </w:trPr>
        <w:tc>
          <w:tcPr>
            <w:tcW w:w="1136" w:type="dxa"/>
          </w:tcPr>
          <w:p w14:paraId="3AB2EB8A" w14:textId="77777777" w:rsidR="00DD28B4" w:rsidRDefault="006F0148">
            <w:pPr>
              <w:pStyle w:val="TableParagraph"/>
              <w:spacing w:before="99"/>
              <w:ind w:left="9" w:right="2"/>
              <w:jc w:val="center"/>
              <w:rPr>
                <w:sz w:val="24"/>
              </w:rPr>
            </w:pPr>
            <w:r>
              <w:rPr>
                <w:spacing w:val="-2"/>
                <w:sz w:val="24"/>
              </w:rPr>
              <w:lastRenderedPageBreak/>
              <w:t>4.2.1</w:t>
            </w:r>
          </w:p>
        </w:tc>
        <w:tc>
          <w:tcPr>
            <w:tcW w:w="7939" w:type="dxa"/>
          </w:tcPr>
          <w:p w14:paraId="7D02DECD" w14:textId="77777777" w:rsidR="00DD28B4" w:rsidRDefault="006F0148">
            <w:pPr>
              <w:pStyle w:val="TableParagraph"/>
              <w:spacing w:before="99"/>
              <w:ind w:left="61"/>
              <w:rPr>
                <w:sz w:val="24"/>
              </w:rPr>
            </w:pPr>
            <w:r>
              <w:rPr>
                <w:sz w:val="24"/>
              </w:rPr>
              <w:t>Прямая</w:t>
            </w:r>
            <w:r>
              <w:rPr>
                <w:spacing w:val="-3"/>
                <w:sz w:val="24"/>
              </w:rPr>
              <w:t xml:space="preserve"> </w:t>
            </w:r>
            <w:r>
              <w:rPr>
                <w:sz w:val="24"/>
              </w:rPr>
              <w:t>и</w:t>
            </w:r>
            <w:r>
              <w:rPr>
                <w:spacing w:val="1"/>
                <w:sz w:val="24"/>
              </w:rPr>
              <w:t xml:space="preserve"> </w:t>
            </w:r>
            <w:r>
              <w:rPr>
                <w:sz w:val="24"/>
              </w:rPr>
              <w:t>косвенная</w:t>
            </w:r>
            <w:r>
              <w:rPr>
                <w:spacing w:val="-1"/>
                <w:sz w:val="24"/>
              </w:rPr>
              <w:t xml:space="preserve"> </w:t>
            </w:r>
            <w:r>
              <w:rPr>
                <w:spacing w:val="-4"/>
                <w:sz w:val="24"/>
              </w:rPr>
              <w:t>речь</w:t>
            </w:r>
          </w:p>
        </w:tc>
      </w:tr>
      <w:tr w:rsidR="00DD28B4" w14:paraId="2A0EA587" w14:textId="77777777">
        <w:trPr>
          <w:trHeight w:val="480"/>
        </w:trPr>
        <w:tc>
          <w:tcPr>
            <w:tcW w:w="1136" w:type="dxa"/>
          </w:tcPr>
          <w:p w14:paraId="5E6DA55E" w14:textId="77777777" w:rsidR="00DD28B4" w:rsidRDefault="006F0148">
            <w:pPr>
              <w:pStyle w:val="TableParagraph"/>
              <w:spacing w:before="100"/>
              <w:ind w:left="9" w:right="2"/>
              <w:jc w:val="center"/>
              <w:rPr>
                <w:sz w:val="24"/>
              </w:rPr>
            </w:pPr>
            <w:r>
              <w:rPr>
                <w:spacing w:val="-2"/>
                <w:sz w:val="24"/>
              </w:rPr>
              <w:t>4.2.2</w:t>
            </w:r>
          </w:p>
        </w:tc>
        <w:tc>
          <w:tcPr>
            <w:tcW w:w="7939" w:type="dxa"/>
          </w:tcPr>
          <w:p w14:paraId="2F6E004F" w14:textId="77777777" w:rsidR="00DD28B4" w:rsidRDefault="006F0148">
            <w:pPr>
              <w:pStyle w:val="TableParagraph"/>
              <w:spacing w:before="100"/>
              <w:ind w:left="61"/>
              <w:rPr>
                <w:sz w:val="24"/>
              </w:rPr>
            </w:pPr>
            <w:r>
              <w:rPr>
                <w:spacing w:val="-2"/>
                <w:sz w:val="24"/>
              </w:rPr>
              <w:t>Цитирование</w:t>
            </w:r>
          </w:p>
        </w:tc>
      </w:tr>
      <w:tr w:rsidR="00DD28B4" w14:paraId="374E707D" w14:textId="77777777">
        <w:trPr>
          <w:trHeight w:val="479"/>
        </w:trPr>
        <w:tc>
          <w:tcPr>
            <w:tcW w:w="1136" w:type="dxa"/>
          </w:tcPr>
          <w:p w14:paraId="0EF0E2D2" w14:textId="77777777" w:rsidR="00DD28B4" w:rsidRDefault="006F0148">
            <w:pPr>
              <w:pStyle w:val="TableParagraph"/>
              <w:ind w:left="9"/>
              <w:jc w:val="center"/>
              <w:rPr>
                <w:sz w:val="24"/>
              </w:rPr>
            </w:pPr>
            <w:r>
              <w:rPr>
                <w:spacing w:val="-5"/>
                <w:sz w:val="24"/>
              </w:rPr>
              <w:t>4.3</w:t>
            </w:r>
          </w:p>
        </w:tc>
        <w:tc>
          <w:tcPr>
            <w:tcW w:w="7939" w:type="dxa"/>
          </w:tcPr>
          <w:p w14:paraId="4A3A3D4C" w14:textId="77777777" w:rsidR="00DD28B4" w:rsidRDefault="006F0148">
            <w:pPr>
              <w:pStyle w:val="TableParagraph"/>
              <w:ind w:left="61"/>
              <w:rPr>
                <w:sz w:val="24"/>
              </w:rPr>
            </w:pPr>
            <w:r>
              <w:rPr>
                <w:sz w:val="24"/>
              </w:rPr>
              <w:t>Синтаксис. Синтаксическая</w:t>
            </w:r>
            <w:r>
              <w:rPr>
                <w:spacing w:val="-1"/>
                <w:sz w:val="24"/>
              </w:rPr>
              <w:t xml:space="preserve"> </w:t>
            </w:r>
            <w:r>
              <w:rPr>
                <w:spacing w:val="-2"/>
                <w:sz w:val="24"/>
              </w:rPr>
              <w:t>синонимия</w:t>
            </w:r>
          </w:p>
        </w:tc>
      </w:tr>
      <w:tr w:rsidR="00DD28B4" w14:paraId="397A0F05" w14:textId="77777777">
        <w:trPr>
          <w:trHeight w:val="755"/>
        </w:trPr>
        <w:tc>
          <w:tcPr>
            <w:tcW w:w="1136" w:type="dxa"/>
          </w:tcPr>
          <w:p w14:paraId="573E4A1E" w14:textId="77777777" w:rsidR="00DD28B4" w:rsidRDefault="006F0148">
            <w:pPr>
              <w:pStyle w:val="TableParagraph"/>
              <w:ind w:left="9" w:right="2"/>
              <w:jc w:val="center"/>
              <w:rPr>
                <w:sz w:val="24"/>
              </w:rPr>
            </w:pPr>
            <w:r>
              <w:rPr>
                <w:spacing w:val="-2"/>
                <w:sz w:val="24"/>
              </w:rPr>
              <w:t>4.3.1</w:t>
            </w:r>
          </w:p>
        </w:tc>
        <w:tc>
          <w:tcPr>
            <w:tcW w:w="7939" w:type="dxa"/>
          </w:tcPr>
          <w:p w14:paraId="0BAE5185" w14:textId="77777777" w:rsidR="00DD28B4" w:rsidRDefault="006F0148">
            <w:pPr>
              <w:pStyle w:val="TableParagraph"/>
              <w:ind w:left="61"/>
              <w:rPr>
                <w:sz w:val="24"/>
              </w:rPr>
            </w:pPr>
            <w:r>
              <w:rPr>
                <w:sz w:val="24"/>
              </w:rPr>
              <w:t>Грамматическая</w:t>
            </w:r>
            <w:r>
              <w:rPr>
                <w:spacing w:val="40"/>
                <w:sz w:val="24"/>
              </w:rPr>
              <w:t xml:space="preserve"> </w:t>
            </w:r>
            <w:r>
              <w:rPr>
                <w:sz w:val="24"/>
              </w:rPr>
              <w:t>синонимия</w:t>
            </w:r>
            <w:r>
              <w:rPr>
                <w:spacing w:val="40"/>
                <w:sz w:val="24"/>
              </w:rPr>
              <w:t xml:space="preserve"> </w:t>
            </w:r>
            <w:r>
              <w:rPr>
                <w:sz w:val="24"/>
              </w:rPr>
              <w:t>сложносочиненных</w:t>
            </w:r>
            <w:r>
              <w:rPr>
                <w:spacing w:val="40"/>
                <w:sz w:val="24"/>
              </w:rPr>
              <w:t xml:space="preserve"> </w:t>
            </w:r>
            <w:r>
              <w:rPr>
                <w:sz w:val="24"/>
              </w:rPr>
              <w:t>предложений</w:t>
            </w:r>
            <w:r>
              <w:rPr>
                <w:spacing w:val="40"/>
                <w:sz w:val="24"/>
              </w:rPr>
              <w:t xml:space="preserve"> </w:t>
            </w:r>
            <w:r>
              <w:rPr>
                <w:sz w:val="24"/>
              </w:rPr>
              <w:t>и</w:t>
            </w:r>
            <w:r>
              <w:rPr>
                <w:spacing w:val="40"/>
                <w:sz w:val="24"/>
              </w:rPr>
              <w:t xml:space="preserve"> </w:t>
            </w:r>
            <w:r>
              <w:rPr>
                <w:sz w:val="24"/>
              </w:rPr>
              <w:t>простых предложений с однородными членами</w:t>
            </w:r>
          </w:p>
        </w:tc>
      </w:tr>
      <w:tr w:rsidR="00DD28B4" w14:paraId="10540E2D" w14:textId="77777777">
        <w:trPr>
          <w:trHeight w:val="755"/>
        </w:trPr>
        <w:tc>
          <w:tcPr>
            <w:tcW w:w="1136" w:type="dxa"/>
          </w:tcPr>
          <w:p w14:paraId="1A9EF308" w14:textId="77777777" w:rsidR="00DD28B4" w:rsidRDefault="006F0148">
            <w:pPr>
              <w:pStyle w:val="TableParagraph"/>
              <w:ind w:left="9" w:right="2"/>
              <w:jc w:val="center"/>
              <w:rPr>
                <w:sz w:val="24"/>
              </w:rPr>
            </w:pPr>
            <w:r>
              <w:rPr>
                <w:spacing w:val="-2"/>
                <w:sz w:val="24"/>
              </w:rPr>
              <w:t>4.3.2</w:t>
            </w:r>
          </w:p>
        </w:tc>
        <w:tc>
          <w:tcPr>
            <w:tcW w:w="7939" w:type="dxa"/>
          </w:tcPr>
          <w:p w14:paraId="5EDE46EE" w14:textId="77777777" w:rsidR="00DD28B4" w:rsidRDefault="006F0148">
            <w:pPr>
              <w:pStyle w:val="TableParagraph"/>
              <w:ind w:left="61"/>
              <w:rPr>
                <w:sz w:val="24"/>
              </w:rPr>
            </w:pPr>
            <w:r>
              <w:rPr>
                <w:sz w:val="24"/>
              </w:rPr>
              <w:t>Грамматическая</w:t>
            </w:r>
            <w:r>
              <w:rPr>
                <w:spacing w:val="32"/>
                <w:sz w:val="24"/>
              </w:rPr>
              <w:t xml:space="preserve"> </w:t>
            </w:r>
            <w:r>
              <w:rPr>
                <w:sz w:val="24"/>
              </w:rPr>
              <w:t>синонимия</w:t>
            </w:r>
            <w:r>
              <w:rPr>
                <w:spacing w:val="32"/>
                <w:sz w:val="24"/>
              </w:rPr>
              <w:t xml:space="preserve"> </w:t>
            </w:r>
            <w:r>
              <w:rPr>
                <w:sz w:val="24"/>
              </w:rPr>
              <w:t>сложноподчиненных</w:t>
            </w:r>
            <w:r>
              <w:rPr>
                <w:spacing w:val="29"/>
                <w:sz w:val="24"/>
              </w:rPr>
              <w:t xml:space="preserve"> </w:t>
            </w:r>
            <w:r>
              <w:rPr>
                <w:sz w:val="24"/>
              </w:rPr>
              <w:t>предложений</w:t>
            </w:r>
            <w:r>
              <w:rPr>
                <w:spacing w:val="29"/>
                <w:sz w:val="24"/>
              </w:rPr>
              <w:t xml:space="preserve"> </w:t>
            </w:r>
            <w:r>
              <w:rPr>
                <w:sz w:val="24"/>
              </w:rPr>
              <w:t>и</w:t>
            </w:r>
            <w:r>
              <w:rPr>
                <w:spacing w:val="31"/>
                <w:sz w:val="24"/>
              </w:rPr>
              <w:t xml:space="preserve"> </w:t>
            </w:r>
            <w:r>
              <w:rPr>
                <w:sz w:val="24"/>
              </w:rPr>
              <w:t>простых предложений с обособленными членами</w:t>
            </w:r>
          </w:p>
        </w:tc>
      </w:tr>
      <w:tr w:rsidR="00DD28B4" w14:paraId="5978AA88" w14:textId="77777777">
        <w:trPr>
          <w:trHeight w:val="758"/>
        </w:trPr>
        <w:tc>
          <w:tcPr>
            <w:tcW w:w="1136" w:type="dxa"/>
          </w:tcPr>
          <w:p w14:paraId="03B0958A" w14:textId="77777777" w:rsidR="00DD28B4" w:rsidRDefault="006F0148">
            <w:pPr>
              <w:pStyle w:val="TableParagraph"/>
              <w:ind w:left="9" w:right="2"/>
              <w:jc w:val="center"/>
              <w:rPr>
                <w:sz w:val="24"/>
              </w:rPr>
            </w:pPr>
            <w:r>
              <w:rPr>
                <w:spacing w:val="-2"/>
                <w:sz w:val="24"/>
              </w:rPr>
              <w:t>4.3.3</w:t>
            </w:r>
          </w:p>
        </w:tc>
        <w:tc>
          <w:tcPr>
            <w:tcW w:w="7939" w:type="dxa"/>
          </w:tcPr>
          <w:p w14:paraId="286583A9" w14:textId="77777777" w:rsidR="00DD28B4" w:rsidRDefault="006F0148">
            <w:pPr>
              <w:pStyle w:val="TableParagraph"/>
              <w:ind w:left="61"/>
              <w:rPr>
                <w:sz w:val="24"/>
              </w:rPr>
            </w:pPr>
            <w:r>
              <w:rPr>
                <w:sz w:val="24"/>
              </w:rPr>
              <w:t>Грамматическая синонимия бессоюзных сложных предложений и союзных сложных предложений</w:t>
            </w:r>
          </w:p>
        </w:tc>
      </w:tr>
      <w:tr w:rsidR="00DD28B4" w14:paraId="110C7B3A" w14:textId="77777777">
        <w:trPr>
          <w:trHeight w:val="479"/>
        </w:trPr>
        <w:tc>
          <w:tcPr>
            <w:tcW w:w="1136" w:type="dxa"/>
          </w:tcPr>
          <w:p w14:paraId="05330FD5" w14:textId="77777777" w:rsidR="00DD28B4" w:rsidRDefault="006F0148">
            <w:pPr>
              <w:pStyle w:val="TableParagraph"/>
              <w:spacing w:before="99"/>
              <w:ind w:left="9" w:right="2"/>
              <w:jc w:val="center"/>
              <w:rPr>
                <w:sz w:val="24"/>
              </w:rPr>
            </w:pPr>
            <w:r>
              <w:rPr>
                <w:spacing w:val="-2"/>
                <w:sz w:val="24"/>
              </w:rPr>
              <w:t>4.3.4</w:t>
            </w:r>
          </w:p>
        </w:tc>
        <w:tc>
          <w:tcPr>
            <w:tcW w:w="7939" w:type="dxa"/>
          </w:tcPr>
          <w:p w14:paraId="12F30B7D" w14:textId="77777777" w:rsidR="00DD28B4" w:rsidRDefault="006F0148">
            <w:pPr>
              <w:pStyle w:val="TableParagraph"/>
              <w:spacing w:before="99"/>
              <w:ind w:left="61"/>
              <w:rPr>
                <w:sz w:val="24"/>
              </w:rPr>
            </w:pPr>
            <w:r>
              <w:rPr>
                <w:sz w:val="24"/>
              </w:rPr>
              <w:t>Синонимия</w:t>
            </w:r>
            <w:r>
              <w:rPr>
                <w:spacing w:val="-8"/>
                <w:sz w:val="24"/>
              </w:rPr>
              <w:t xml:space="preserve"> </w:t>
            </w:r>
            <w:r>
              <w:rPr>
                <w:sz w:val="24"/>
              </w:rPr>
              <w:t>предложений</w:t>
            </w:r>
            <w:r>
              <w:rPr>
                <w:spacing w:val="-3"/>
                <w:sz w:val="24"/>
              </w:rPr>
              <w:t xml:space="preserve"> </w:t>
            </w:r>
            <w:r>
              <w:rPr>
                <w:sz w:val="24"/>
              </w:rPr>
              <w:t>с</w:t>
            </w:r>
            <w:r>
              <w:rPr>
                <w:spacing w:val="-6"/>
                <w:sz w:val="24"/>
              </w:rPr>
              <w:t xml:space="preserve"> </w:t>
            </w:r>
            <w:r>
              <w:rPr>
                <w:sz w:val="24"/>
              </w:rPr>
              <w:t>прямой</w:t>
            </w:r>
            <w:r>
              <w:rPr>
                <w:spacing w:val="-5"/>
                <w:sz w:val="24"/>
              </w:rPr>
              <w:t xml:space="preserve"> </w:t>
            </w:r>
            <w:r>
              <w:rPr>
                <w:sz w:val="24"/>
              </w:rPr>
              <w:t>и</w:t>
            </w:r>
            <w:r>
              <w:rPr>
                <w:spacing w:val="-4"/>
                <w:sz w:val="24"/>
              </w:rPr>
              <w:t xml:space="preserve"> </w:t>
            </w:r>
            <w:r>
              <w:rPr>
                <w:sz w:val="24"/>
              </w:rPr>
              <w:t>косвенной</w:t>
            </w:r>
            <w:r>
              <w:rPr>
                <w:spacing w:val="-4"/>
                <w:sz w:val="24"/>
              </w:rPr>
              <w:t xml:space="preserve"> </w:t>
            </w:r>
            <w:r>
              <w:rPr>
                <w:spacing w:val="-2"/>
                <w:sz w:val="24"/>
              </w:rPr>
              <w:t>речью</w:t>
            </w:r>
          </w:p>
        </w:tc>
      </w:tr>
      <w:tr w:rsidR="00DD28B4" w14:paraId="626D7D20" w14:textId="77777777">
        <w:trPr>
          <w:trHeight w:val="479"/>
        </w:trPr>
        <w:tc>
          <w:tcPr>
            <w:tcW w:w="1136" w:type="dxa"/>
          </w:tcPr>
          <w:p w14:paraId="26E0181E" w14:textId="77777777" w:rsidR="00DD28B4" w:rsidRDefault="006F0148">
            <w:pPr>
              <w:pStyle w:val="TableParagraph"/>
              <w:spacing w:before="99"/>
              <w:ind w:left="9" w:right="2"/>
              <w:jc w:val="center"/>
              <w:rPr>
                <w:sz w:val="24"/>
              </w:rPr>
            </w:pPr>
            <w:r>
              <w:rPr>
                <w:spacing w:val="-10"/>
                <w:sz w:val="24"/>
              </w:rPr>
              <w:t>5</w:t>
            </w:r>
          </w:p>
        </w:tc>
        <w:tc>
          <w:tcPr>
            <w:tcW w:w="7939" w:type="dxa"/>
          </w:tcPr>
          <w:p w14:paraId="7E0A0BA4" w14:textId="77777777" w:rsidR="00DD28B4" w:rsidRDefault="006F0148">
            <w:pPr>
              <w:pStyle w:val="TableParagraph"/>
              <w:spacing w:before="99"/>
              <w:ind w:left="61"/>
              <w:rPr>
                <w:sz w:val="24"/>
              </w:rPr>
            </w:pPr>
            <w:r>
              <w:rPr>
                <w:sz w:val="24"/>
              </w:rPr>
              <w:t>Культура</w:t>
            </w:r>
            <w:r>
              <w:rPr>
                <w:spacing w:val="1"/>
                <w:sz w:val="24"/>
              </w:rPr>
              <w:t xml:space="preserve"> </w:t>
            </w:r>
            <w:r>
              <w:rPr>
                <w:spacing w:val="-4"/>
                <w:sz w:val="24"/>
              </w:rPr>
              <w:t>речи</w:t>
            </w:r>
          </w:p>
        </w:tc>
      </w:tr>
      <w:tr w:rsidR="00DD28B4" w14:paraId="5B3BA2B0" w14:textId="77777777">
        <w:trPr>
          <w:trHeight w:val="479"/>
        </w:trPr>
        <w:tc>
          <w:tcPr>
            <w:tcW w:w="1136" w:type="dxa"/>
          </w:tcPr>
          <w:p w14:paraId="1D6619DB" w14:textId="77777777" w:rsidR="00DD28B4" w:rsidRDefault="006F0148">
            <w:pPr>
              <w:pStyle w:val="TableParagraph"/>
              <w:spacing w:before="99"/>
              <w:ind w:left="9"/>
              <w:jc w:val="center"/>
              <w:rPr>
                <w:sz w:val="24"/>
              </w:rPr>
            </w:pPr>
            <w:r>
              <w:rPr>
                <w:spacing w:val="-5"/>
                <w:sz w:val="24"/>
              </w:rPr>
              <w:t>5.1</w:t>
            </w:r>
          </w:p>
        </w:tc>
        <w:tc>
          <w:tcPr>
            <w:tcW w:w="7939" w:type="dxa"/>
          </w:tcPr>
          <w:p w14:paraId="70FAA93E" w14:textId="77777777" w:rsidR="00DD28B4" w:rsidRDefault="006F0148">
            <w:pPr>
              <w:pStyle w:val="TableParagraph"/>
              <w:spacing w:before="99"/>
              <w:ind w:left="61"/>
              <w:rPr>
                <w:sz w:val="24"/>
              </w:rPr>
            </w:pPr>
            <w:r>
              <w:rPr>
                <w:sz w:val="24"/>
              </w:rPr>
              <w:t>Нормы</w:t>
            </w:r>
            <w:r>
              <w:rPr>
                <w:spacing w:val="-2"/>
                <w:sz w:val="24"/>
              </w:rPr>
              <w:t xml:space="preserve"> </w:t>
            </w:r>
            <w:r>
              <w:rPr>
                <w:sz w:val="24"/>
              </w:rPr>
              <w:t>построения</w:t>
            </w:r>
            <w:r>
              <w:rPr>
                <w:spacing w:val="2"/>
                <w:sz w:val="24"/>
              </w:rPr>
              <w:t xml:space="preserve"> </w:t>
            </w:r>
            <w:r>
              <w:rPr>
                <w:sz w:val="24"/>
              </w:rPr>
              <w:t>сложносочиненного</w:t>
            </w:r>
            <w:r>
              <w:rPr>
                <w:spacing w:val="-1"/>
                <w:sz w:val="24"/>
              </w:rPr>
              <w:t xml:space="preserve"> </w:t>
            </w:r>
            <w:r>
              <w:rPr>
                <w:spacing w:val="-2"/>
                <w:sz w:val="24"/>
              </w:rPr>
              <w:t>предложения</w:t>
            </w:r>
          </w:p>
        </w:tc>
      </w:tr>
      <w:tr w:rsidR="00DD28B4" w14:paraId="7E56E0D7" w14:textId="77777777">
        <w:trPr>
          <w:trHeight w:val="1583"/>
        </w:trPr>
        <w:tc>
          <w:tcPr>
            <w:tcW w:w="1136" w:type="dxa"/>
          </w:tcPr>
          <w:p w14:paraId="19DD1AD3" w14:textId="77777777" w:rsidR="00DD28B4" w:rsidRDefault="006F0148">
            <w:pPr>
              <w:pStyle w:val="TableParagraph"/>
              <w:ind w:left="9"/>
              <w:jc w:val="center"/>
              <w:rPr>
                <w:sz w:val="24"/>
              </w:rPr>
            </w:pPr>
            <w:r>
              <w:rPr>
                <w:spacing w:val="-5"/>
                <w:sz w:val="24"/>
              </w:rPr>
              <w:lastRenderedPageBreak/>
              <w:t>5.2</w:t>
            </w:r>
          </w:p>
        </w:tc>
        <w:tc>
          <w:tcPr>
            <w:tcW w:w="7939" w:type="dxa"/>
          </w:tcPr>
          <w:p w14:paraId="525ABECF" w14:textId="77777777" w:rsidR="00DD28B4" w:rsidRDefault="006F0148">
            <w:pPr>
              <w:pStyle w:val="TableParagraph"/>
              <w:ind w:left="61" w:right="50"/>
              <w:jc w:val="both"/>
              <w:rPr>
                <w:sz w:val="24"/>
              </w:rPr>
            </w:pPr>
            <w:r>
              <w:rPr>
                <w:sz w:val="24"/>
              </w:rPr>
              <w:t>Нормы построения сложноподчиненного предложения, место</w:t>
            </w:r>
            <w:r>
              <w:rPr>
                <w:spacing w:val="40"/>
                <w:sz w:val="24"/>
              </w:rPr>
              <w:t xml:space="preserve"> </w:t>
            </w:r>
            <w:r>
              <w:rPr>
                <w:sz w:val="24"/>
              </w:rPr>
              <w:t>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p>
        </w:tc>
      </w:tr>
      <w:tr w:rsidR="00DD28B4" w14:paraId="3761B92F" w14:textId="77777777">
        <w:trPr>
          <w:trHeight w:val="480"/>
        </w:trPr>
        <w:tc>
          <w:tcPr>
            <w:tcW w:w="1136" w:type="dxa"/>
          </w:tcPr>
          <w:p w14:paraId="65FC898C" w14:textId="77777777" w:rsidR="00DD28B4" w:rsidRDefault="006F0148">
            <w:pPr>
              <w:pStyle w:val="TableParagraph"/>
              <w:ind w:left="9"/>
              <w:jc w:val="center"/>
              <w:rPr>
                <w:sz w:val="24"/>
              </w:rPr>
            </w:pPr>
            <w:r>
              <w:rPr>
                <w:spacing w:val="-5"/>
                <w:sz w:val="24"/>
              </w:rPr>
              <w:t>5.3</w:t>
            </w:r>
          </w:p>
        </w:tc>
        <w:tc>
          <w:tcPr>
            <w:tcW w:w="7939" w:type="dxa"/>
          </w:tcPr>
          <w:p w14:paraId="24359A00" w14:textId="77777777" w:rsidR="00DD28B4" w:rsidRDefault="006F0148">
            <w:pPr>
              <w:pStyle w:val="TableParagraph"/>
              <w:ind w:left="61"/>
              <w:rPr>
                <w:sz w:val="24"/>
              </w:rPr>
            </w:pPr>
            <w:r>
              <w:rPr>
                <w:sz w:val="24"/>
              </w:rPr>
              <w:t>Нормы</w:t>
            </w:r>
            <w:r>
              <w:rPr>
                <w:spacing w:val="-6"/>
                <w:sz w:val="24"/>
              </w:rPr>
              <w:t xml:space="preserve"> </w:t>
            </w:r>
            <w:r>
              <w:rPr>
                <w:sz w:val="24"/>
              </w:rPr>
              <w:t>построения</w:t>
            </w:r>
            <w:r>
              <w:rPr>
                <w:spacing w:val="-1"/>
                <w:sz w:val="24"/>
              </w:rPr>
              <w:t xml:space="preserve"> </w:t>
            </w:r>
            <w:r>
              <w:rPr>
                <w:sz w:val="24"/>
              </w:rPr>
              <w:t>предложений с</w:t>
            </w:r>
            <w:r>
              <w:rPr>
                <w:spacing w:val="-5"/>
                <w:sz w:val="24"/>
              </w:rPr>
              <w:t xml:space="preserve"> </w:t>
            </w:r>
            <w:r>
              <w:rPr>
                <w:sz w:val="24"/>
              </w:rPr>
              <w:t>прямой</w:t>
            </w:r>
            <w:r>
              <w:rPr>
                <w:spacing w:val="-4"/>
                <w:sz w:val="24"/>
              </w:rPr>
              <w:t xml:space="preserve"> </w:t>
            </w:r>
            <w:r>
              <w:rPr>
                <w:sz w:val="24"/>
              </w:rPr>
              <w:t>и</w:t>
            </w:r>
            <w:r>
              <w:rPr>
                <w:spacing w:val="-2"/>
                <w:sz w:val="24"/>
              </w:rPr>
              <w:t xml:space="preserve"> </w:t>
            </w:r>
            <w:r>
              <w:rPr>
                <w:sz w:val="24"/>
              </w:rPr>
              <w:t xml:space="preserve">косвенной </w:t>
            </w:r>
            <w:r>
              <w:rPr>
                <w:spacing w:val="-2"/>
                <w:sz w:val="24"/>
              </w:rPr>
              <w:t>речью</w:t>
            </w:r>
          </w:p>
        </w:tc>
      </w:tr>
      <w:tr w:rsidR="00DD28B4" w14:paraId="33512C50" w14:textId="77777777">
        <w:trPr>
          <w:trHeight w:val="755"/>
        </w:trPr>
        <w:tc>
          <w:tcPr>
            <w:tcW w:w="1136" w:type="dxa"/>
          </w:tcPr>
          <w:p w14:paraId="3B0A08FB" w14:textId="77777777" w:rsidR="00DD28B4" w:rsidRDefault="006F0148">
            <w:pPr>
              <w:pStyle w:val="TableParagraph"/>
              <w:ind w:left="9"/>
              <w:jc w:val="center"/>
              <w:rPr>
                <w:sz w:val="24"/>
              </w:rPr>
            </w:pPr>
            <w:r>
              <w:rPr>
                <w:spacing w:val="-5"/>
                <w:sz w:val="24"/>
              </w:rPr>
              <w:t>5.4</w:t>
            </w:r>
          </w:p>
        </w:tc>
        <w:tc>
          <w:tcPr>
            <w:tcW w:w="7939" w:type="dxa"/>
          </w:tcPr>
          <w:p w14:paraId="0B0754E9" w14:textId="77777777" w:rsidR="00DD28B4" w:rsidRDefault="006F0148">
            <w:pPr>
              <w:pStyle w:val="TableParagraph"/>
              <w:ind w:left="61"/>
              <w:rPr>
                <w:sz w:val="24"/>
              </w:rPr>
            </w:pPr>
            <w:r>
              <w:rPr>
                <w:sz w:val="24"/>
              </w:rPr>
              <w:t>Типичные</w:t>
            </w:r>
            <w:r>
              <w:rPr>
                <w:spacing w:val="40"/>
                <w:sz w:val="24"/>
              </w:rPr>
              <w:t xml:space="preserve"> </w:t>
            </w:r>
            <w:r>
              <w:rPr>
                <w:sz w:val="24"/>
              </w:rPr>
              <w:t>грамматические</w:t>
            </w:r>
            <w:r>
              <w:rPr>
                <w:spacing w:val="40"/>
                <w:sz w:val="24"/>
              </w:rPr>
              <w:t xml:space="preserve"> </w:t>
            </w:r>
            <w:r>
              <w:rPr>
                <w:sz w:val="24"/>
              </w:rPr>
              <w:t>ошибки</w:t>
            </w:r>
            <w:r>
              <w:rPr>
                <w:spacing w:val="40"/>
                <w:sz w:val="24"/>
              </w:rPr>
              <w:t xml:space="preserve"> </w:t>
            </w:r>
            <w:r>
              <w:rPr>
                <w:sz w:val="24"/>
              </w:rPr>
              <w:t>при</w:t>
            </w:r>
            <w:r>
              <w:rPr>
                <w:spacing w:val="40"/>
                <w:sz w:val="24"/>
              </w:rPr>
              <w:t xml:space="preserve"> </w:t>
            </w:r>
            <w:r>
              <w:rPr>
                <w:sz w:val="24"/>
              </w:rPr>
              <w:t>построении</w:t>
            </w:r>
            <w:r>
              <w:rPr>
                <w:spacing w:val="40"/>
                <w:sz w:val="24"/>
              </w:rPr>
              <w:t xml:space="preserve"> </w:t>
            </w:r>
            <w:r>
              <w:rPr>
                <w:sz w:val="24"/>
              </w:rPr>
              <w:t xml:space="preserve">сложноподчиненных </w:t>
            </w:r>
            <w:r>
              <w:rPr>
                <w:spacing w:val="-2"/>
                <w:sz w:val="24"/>
              </w:rPr>
              <w:t>предложений</w:t>
            </w:r>
          </w:p>
        </w:tc>
      </w:tr>
      <w:tr w:rsidR="00DD28B4" w14:paraId="0D82B9C9" w14:textId="77777777">
        <w:trPr>
          <w:trHeight w:val="482"/>
        </w:trPr>
        <w:tc>
          <w:tcPr>
            <w:tcW w:w="1136" w:type="dxa"/>
          </w:tcPr>
          <w:p w14:paraId="4C1DBF58" w14:textId="77777777" w:rsidR="00DD28B4" w:rsidRDefault="006F0148">
            <w:pPr>
              <w:pStyle w:val="TableParagraph"/>
              <w:ind w:left="9" w:right="2"/>
              <w:jc w:val="center"/>
              <w:rPr>
                <w:sz w:val="24"/>
              </w:rPr>
            </w:pPr>
            <w:r>
              <w:rPr>
                <w:spacing w:val="-10"/>
                <w:sz w:val="24"/>
              </w:rPr>
              <w:t>6</w:t>
            </w:r>
          </w:p>
        </w:tc>
        <w:tc>
          <w:tcPr>
            <w:tcW w:w="7939" w:type="dxa"/>
          </w:tcPr>
          <w:p w14:paraId="2C427B58" w14:textId="77777777" w:rsidR="00DD28B4" w:rsidRDefault="006F0148">
            <w:pPr>
              <w:pStyle w:val="TableParagraph"/>
              <w:ind w:left="61"/>
              <w:rPr>
                <w:sz w:val="24"/>
              </w:rPr>
            </w:pPr>
            <w:r>
              <w:rPr>
                <w:spacing w:val="-2"/>
                <w:sz w:val="24"/>
              </w:rPr>
              <w:t>Орфография</w:t>
            </w:r>
          </w:p>
        </w:tc>
      </w:tr>
      <w:tr w:rsidR="00DD28B4" w14:paraId="6B99A26D" w14:textId="77777777">
        <w:trPr>
          <w:trHeight w:val="479"/>
        </w:trPr>
        <w:tc>
          <w:tcPr>
            <w:tcW w:w="1136" w:type="dxa"/>
          </w:tcPr>
          <w:p w14:paraId="6B1E0D30" w14:textId="77777777" w:rsidR="00DD28B4" w:rsidRDefault="006F0148">
            <w:pPr>
              <w:pStyle w:val="TableParagraph"/>
              <w:spacing w:before="99"/>
              <w:ind w:left="9"/>
              <w:jc w:val="center"/>
              <w:rPr>
                <w:sz w:val="24"/>
              </w:rPr>
            </w:pPr>
            <w:r>
              <w:rPr>
                <w:spacing w:val="-5"/>
                <w:sz w:val="24"/>
              </w:rPr>
              <w:t>6.1</w:t>
            </w:r>
          </w:p>
        </w:tc>
        <w:tc>
          <w:tcPr>
            <w:tcW w:w="7939" w:type="dxa"/>
          </w:tcPr>
          <w:p w14:paraId="7AECDAFA" w14:textId="77777777" w:rsidR="00DD28B4" w:rsidRDefault="006F0148">
            <w:pPr>
              <w:pStyle w:val="TableParagraph"/>
              <w:spacing w:before="99"/>
              <w:ind w:left="61"/>
              <w:rPr>
                <w:sz w:val="24"/>
              </w:rPr>
            </w:pPr>
            <w:r>
              <w:rPr>
                <w:sz w:val="24"/>
              </w:rPr>
              <w:t>Орфографический</w:t>
            </w:r>
            <w:r>
              <w:rPr>
                <w:spacing w:val="-3"/>
                <w:sz w:val="24"/>
              </w:rPr>
              <w:t xml:space="preserve"> </w:t>
            </w:r>
            <w:r>
              <w:rPr>
                <w:sz w:val="24"/>
              </w:rPr>
              <w:t>анализ</w:t>
            </w:r>
            <w:r>
              <w:rPr>
                <w:spacing w:val="-3"/>
                <w:sz w:val="24"/>
              </w:rPr>
              <w:t xml:space="preserve"> </w:t>
            </w:r>
            <w:r>
              <w:rPr>
                <w:sz w:val="24"/>
              </w:rPr>
              <w:t>слов</w:t>
            </w:r>
            <w:r>
              <w:rPr>
                <w:spacing w:val="-5"/>
                <w:sz w:val="24"/>
              </w:rPr>
              <w:t xml:space="preserve"> </w:t>
            </w:r>
            <w:r>
              <w:rPr>
                <w:sz w:val="24"/>
              </w:rPr>
              <w:t>(в</w:t>
            </w:r>
            <w:r>
              <w:rPr>
                <w:spacing w:val="-5"/>
                <w:sz w:val="24"/>
              </w:rPr>
              <w:t xml:space="preserve"> </w:t>
            </w:r>
            <w:r>
              <w:rPr>
                <w:sz w:val="24"/>
              </w:rPr>
              <w:t>рамках</w:t>
            </w:r>
            <w:r>
              <w:rPr>
                <w:spacing w:val="-5"/>
                <w:sz w:val="24"/>
              </w:rPr>
              <w:t xml:space="preserve"> </w:t>
            </w:r>
            <w:r>
              <w:rPr>
                <w:spacing w:val="-2"/>
                <w:sz w:val="24"/>
              </w:rPr>
              <w:t>изученного)</w:t>
            </w:r>
          </w:p>
        </w:tc>
      </w:tr>
      <w:tr w:rsidR="00DD28B4" w14:paraId="6039F0B5" w14:textId="77777777">
        <w:trPr>
          <w:trHeight w:val="479"/>
        </w:trPr>
        <w:tc>
          <w:tcPr>
            <w:tcW w:w="1136" w:type="dxa"/>
          </w:tcPr>
          <w:p w14:paraId="7FF9284E" w14:textId="77777777" w:rsidR="00DD28B4" w:rsidRDefault="006F0148">
            <w:pPr>
              <w:pStyle w:val="TableParagraph"/>
              <w:spacing w:before="99"/>
              <w:ind w:left="9" w:right="2"/>
              <w:jc w:val="center"/>
              <w:rPr>
                <w:sz w:val="24"/>
              </w:rPr>
            </w:pPr>
            <w:r>
              <w:rPr>
                <w:spacing w:val="-10"/>
                <w:sz w:val="24"/>
              </w:rPr>
              <w:t>7</w:t>
            </w:r>
          </w:p>
        </w:tc>
        <w:tc>
          <w:tcPr>
            <w:tcW w:w="7939" w:type="dxa"/>
          </w:tcPr>
          <w:p w14:paraId="148C2A28" w14:textId="77777777" w:rsidR="00DD28B4" w:rsidRDefault="006F0148">
            <w:pPr>
              <w:pStyle w:val="TableParagraph"/>
              <w:spacing w:before="99"/>
              <w:ind w:left="61"/>
              <w:rPr>
                <w:sz w:val="24"/>
              </w:rPr>
            </w:pPr>
            <w:r>
              <w:rPr>
                <w:spacing w:val="-2"/>
                <w:sz w:val="24"/>
              </w:rPr>
              <w:t>Пунктуация</w:t>
            </w:r>
          </w:p>
        </w:tc>
      </w:tr>
      <w:tr w:rsidR="00DD28B4" w14:paraId="0E6C4E19" w14:textId="77777777">
        <w:trPr>
          <w:trHeight w:val="756"/>
        </w:trPr>
        <w:tc>
          <w:tcPr>
            <w:tcW w:w="1136" w:type="dxa"/>
          </w:tcPr>
          <w:p w14:paraId="29D44817" w14:textId="77777777" w:rsidR="00DD28B4" w:rsidRDefault="006F0148">
            <w:pPr>
              <w:pStyle w:val="TableParagraph"/>
              <w:ind w:left="9"/>
              <w:jc w:val="center"/>
              <w:rPr>
                <w:sz w:val="24"/>
              </w:rPr>
            </w:pPr>
            <w:r>
              <w:rPr>
                <w:spacing w:val="-5"/>
                <w:sz w:val="24"/>
              </w:rPr>
              <w:t>7.1</w:t>
            </w:r>
          </w:p>
        </w:tc>
        <w:tc>
          <w:tcPr>
            <w:tcW w:w="7939" w:type="dxa"/>
          </w:tcPr>
          <w:p w14:paraId="4FDE6941" w14:textId="77777777" w:rsidR="00DD28B4" w:rsidRDefault="006F0148">
            <w:pPr>
              <w:pStyle w:val="TableParagraph"/>
              <w:tabs>
                <w:tab w:val="left" w:pos="1038"/>
                <w:tab w:val="left" w:pos="2464"/>
                <w:tab w:val="left" w:pos="3395"/>
                <w:tab w:val="left" w:pos="4861"/>
                <w:tab w:val="left" w:pos="5226"/>
                <w:tab w:val="left" w:pos="6400"/>
              </w:tabs>
              <w:ind w:left="61"/>
              <w:rPr>
                <w:sz w:val="24"/>
              </w:rPr>
            </w:pPr>
            <w:r>
              <w:rPr>
                <w:spacing w:val="-2"/>
                <w:sz w:val="24"/>
              </w:rPr>
              <w:t>Нормы</w:t>
            </w:r>
            <w:r>
              <w:rPr>
                <w:sz w:val="24"/>
              </w:rPr>
              <w:tab/>
            </w:r>
            <w:r>
              <w:rPr>
                <w:spacing w:val="-2"/>
                <w:sz w:val="24"/>
              </w:rPr>
              <w:t>постановки</w:t>
            </w:r>
            <w:r>
              <w:rPr>
                <w:sz w:val="24"/>
              </w:rPr>
              <w:tab/>
            </w:r>
            <w:r>
              <w:rPr>
                <w:spacing w:val="-2"/>
                <w:sz w:val="24"/>
              </w:rPr>
              <w:t>знаков</w:t>
            </w:r>
            <w:r>
              <w:rPr>
                <w:sz w:val="24"/>
              </w:rPr>
              <w:tab/>
            </w:r>
            <w:r>
              <w:rPr>
                <w:spacing w:val="-2"/>
                <w:sz w:val="24"/>
              </w:rPr>
              <w:t>препинания</w:t>
            </w:r>
            <w:r>
              <w:rPr>
                <w:sz w:val="24"/>
              </w:rPr>
              <w:tab/>
            </w:r>
            <w:r>
              <w:rPr>
                <w:spacing w:val="-10"/>
                <w:sz w:val="24"/>
              </w:rPr>
              <w:t>в</w:t>
            </w:r>
            <w:r>
              <w:rPr>
                <w:sz w:val="24"/>
              </w:rPr>
              <w:tab/>
            </w:r>
            <w:r>
              <w:rPr>
                <w:spacing w:val="-2"/>
                <w:sz w:val="24"/>
              </w:rPr>
              <w:t>сложных</w:t>
            </w:r>
            <w:r>
              <w:rPr>
                <w:sz w:val="24"/>
              </w:rPr>
              <w:tab/>
            </w:r>
            <w:r>
              <w:rPr>
                <w:spacing w:val="-2"/>
                <w:sz w:val="24"/>
              </w:rPr>
              <w:t>предложениях</w:t>
            </w:r>
          </w:p>
          <w:p w14:paraId="2278C6B8" w14:textId="77777777" w:rsidR="00DD28B4" w:rsidRDefault="006F0148">
            <w:pPr>
              <w:pStyle w:val="TableParagraph"/>
              <w:spacing w:before="0"/>
              <w:ind w:left="61"/>
              <w:rPr>
                <w:sz w:val="24"/>
              </w:rPr>
            </w:pPr>
            <w:r>
              <w:rPr>
                <w:spacing w:val="-2"/>
                <w:sz w:val="24"/>
              </w:rPr>
              <w:t>(обобщение)</w:t>
            </w:r>
          </w:p>
        </w:tc>
      </w:tr>
      <w:tr w:rsidR="00DD28B4" w14:paraId="0D4C1708" w14:textId="77777777">
        <w:trPr>
          <w:trHeight w:val="755"/>
        </w:trPr>
        <w:tc>
          <w:tcPr>
            <w:tcW w:w="1136" w:type="dxa"/>
          </w:tcPr>
          <w:p w14:paraId="6BFCD2F8" w14:textId="77777777" w:rsidR="00DD28B4" w:rsidRDefault="006F0148">
            <w:pPr>
              <w:pStyle w:val="TableParagraph"/>
              <w:ind w:left="9"/>
              <w:jc w:val="center"/>
              <w:rPr>
                <w:sz w:val="24"/>
              </w:rPr>
            </w:pPr>
            <w:r>
              <w:rPr>
                <w:spacing w:val="-5"/>
                <w:sz w:val="24"/>
              </w:rPr>
              <w:t>7.2</w:t>
            </w:r>
          </w:p>
        </w:tc>
        <w:tc>
          <w:tcPr>
            <w:tcW w:w="7939" w:type="dxa"/>
          </w:tcPr>
          <w:p w14:paraId="5D3675A5" w14:textId="77777777" w:rsidR="00DD28B4" w:rsidRDefault="006F0148">
            <w:pPr>
              <w:pStyle w:val="TableParagraph"/>
              <w:tabs>
                <w:tab w:val="left" w:pos="1136"/>
                <w:tab w:val="left" w:pos="2663"/>
                <w:tab w:val="left" w:pos="3695"/>
                <w:tab w:val="left" w:pos="5260"/>
                <w:tab w:val="left" w:pos="5723"/>
              </w:tabs>
              <w:ind w:left="61" w:right="50"/>
              <w:rPr>
                <w:sz w:val="24"/>
              </w:rPr>
            </w:pPr>
            <w:r>
              <w:rPr>
                <w:spacing w:val="-2"/>
                <w:sz w:val="24"/>
              </w:rPr>
              <w:t>Нормы</w:t>
            </w:r>
            <w:r>
              <w:rPr>
                <w:sz w:val="24"/>
              </w:rPr>
              <w:tab/>
            </w:r>
            <w:r>
              <w:rPr>
                <w:spacing w:val="-2"/>
                <w:sz w:val="24"/>
              </w:rPr>
              <w:t>постановки</w:t>
            </w:r>
            <w:r>
              <w:rPr>
                <w:sz w:val="24"/>
              </w:rPr>
              <w:tab/>
            </w:r>
            <w:r>
              <w:rPr>
                <w:spacing w:val="-2"/>
                <w:sz w:val="24"/>
              </w:rPr>
              <w:t>знаков</w:t>
            </w:r>
            <w:r>
              <w:rPr>
                <w:sz w:val="24"/>
              </w:rPr>
              <w:tab/>
            </w:r>
            <w:r>
              <w:rPr>
                <w:spacing w:val="-2"/>
                <w:sz w:val="24"/>
              </w:rPr>
              <w:t>препинания</w:t>
            </w:r>
            <w:r>
              <w:rPr>
                <w:sz w:val="24"/>
              </w:rPr>
              <w:tab/>
            </w:r>
            <w:r>
              <w:rPr>
                <w:spacing w:val="-10"/>
                <w:sz w:val="24"/>
              </w:rPr>
              <w:t>в</w:t>
            </w:r>
            <w:r>
              <w:rPr>
                <w:sz w:val="24"/>
              </w:rPr>
              <w:tab/>
            </w:r>
            <w:r>
              <w:rPr>
                <w:spacing w:val="-2"/>
                <w:sz w:val="24"/>
              </w:rPr>
              <w:t>сложноподчиненных предложениях</w:t>
            </w:r>
          </w:p>
        </w:tc>
      </w:tr>
      <w:tr w:rsidR="00DD28B4" w14:paraId="6CAF4996" w14:textId="77777777">
        <w:trPr>
          <w:trHeight w:val="755"/>
        </w:trPr>
        <w:tc>
          <w:tcPr>
            <w:tcW w:w="1136" w:type="dxa"/>
          </w:tcPr>
          <w:p w14:paraId="3B1C4A73" w14:textId="77777777" w:rsidR="00DD28B4" w:rsidRDefault="006F0148">
            <w:pPr>
              <w:pStyle w:val="TableParagraph"/>
              <w:ind w:left="9"/>
              <w:jc w:val="center"/>
              <w:rPr>
                <w:sz w:val="24"/>
              </w:rPr>
            </w:pPr>
            <w:r>
              <w:rPr>
                <w:spacing w:val="-5"/>
                <w:sz w:val="24"/>
              </w:rPr>
              <w:t>7.3</w:t>
            </w:r>
          </w:p>
        </w:tc>
        <w:tc>
          <w:tcPr>
            <w:tcW w:w="7939" w:type="dxa"/>
          </w:tcPr>
          <w:p w14:paraId="4760EEA0" w14:textId="77777777" w:rsidR="00DD28B4" w:rsidRDefault="006F0148">
            <w:pPr>
              <w:pStyle w:val="TableParagraph"/>
              <w:ind w:left="61"/>
              <w:rPr>
                <w:sz w:val="24"/>
              </w:rPr>
            </w:pPr>
            <w:r>
              <w:rPr>
                <w:sz w:val="24"/>
              </w:rPr>
              <w:t>Бессоюзные сложные предложения со значением перечисления. Запятая и точка с запятой в бессоюзном сложном предложении</w:t>
            </w:r>
          </w:p>
        </w:tc>
      </w:tr>
      <w:tr w:rsidR="00DD28B4" w14:paraId="617CF448" w14:textId="77777777">
        <w:trPr>
          <w:trHeight w:val="755"/>
        </w:trPr>
        <w:tc>
          <w:tcPr>
            <w:tcW w:w="1136" w:type="dxa"/>
          </w:tcPr>
          <w:p w14:paraId="1BA6FB0D" w14:textId="77777777" w:rsidR="00DD28B4" w:rsidRDefault="006F0148">
            <w:pPr>
              <w:pStyle w:val="TableParagraph"/>
              <w:ind w:left="9"/>
              <w:jc w:val="center"/>
              <w:rPr>
                <w:sz w:val="24"/>
              </w:rPr>
            </w:pPr>
            <w:r>
              <w:rPr>
                <w:spacing w:val="-5"/>
                <w:sz w:val="24"/>
              </w:rPr>
              <w:t>7.4</w:t>
            </w:r>
          </w:p>
        </w:tc>
        <w:tc>
          <w:tcPr>
            <w:tcW w:w="7939" w:type="dxa"/>
          </w:tcPr>
          <w:p w14:paraId="6FF9E96D" w14:textId="77777777" w:rsidR="00DD28B4" w:rsidRDefault="006F0148">
            <w:pPr>
              <w:pStyle w:val="TableParagraph"/>
              <w:ind w:left="61"/>
              <w:rPr>
                <w:sz w:val="24"/>
              </w:rPr>
            </w:pPr>
            <w:r>
              <w:rPr>
                <w:sz w:val="24"/>
              </w:rPr>
              <w:t>Бессоюзные</w:t>
            </w:r>
            <w:r>
              <w:rPr>
                <w:spacing w:val="40"/>
                <w:sz w:val="24"/>
              </w:rPr>
              <w:t xml:space="preserve"> </w:t>
            </w:r>
            <w:r>
              <w:rPr>
                <w:sz w:val="24"/>
              </w:rPr>
              <w:t>сложные</w:t>
            </w:r>
            <w:r>
              <w:rPr>
                <w:spacing w:val="40"/>
                <w:sz w:val="24"/>
              </w:rPr>
              <w:t xml:space="preserve"> </w:t>
            </w:r>
            <w:r>
              <w:rPr>
                <w:sz w:val="24"/>
              </w:rPr>
              <w:t>предложения</w:t>
            </w:r>
            <w:r>
              <w:rPr>
                <w:spacing w:val="40"/>
                <w:sz w:val="24"/>
              </w:rPr>
              <w:t xml:space="preserve"> </w:t>
            </w:r>
            <w:r>
              <w:rPr>
                <w:sz w:val="24"/>
              </w:rPr>
              <w:t>со</w:t>
            </w:r>
            <w:r>
              <w:rPr>
                <w:spacing w:val="40"/>
                <w:sz w:val="24"/>
              </w:rPr>
              <w:t xml:space="preserve"> </w:t>
            </w:r>
            <w:r>
              <w:rPr>
                <w:sz w:val="24"/>
              </w:rPr>
              <w:t>значением</w:t>
            </w:r>
            <w:r>
              <w:rPr>
                <w:spacing w:val="40"/>
                <w:sz w:val="24"/>
              </w:rPr>
              <w:t xml:space="preserve"> </w:t>
            </w:r>
            <w:r>
              <w:rPr>
                <w:sz w:val="24"/>
              </w:rPr>
              <w:t>причины,</w:t>
            </w:r>
            <w:r>
              <w:rPr>
                <w:spacing w:val="40"/>
                <w:sz w:val="24"/>
              </w:rPr>
              <w:t xml:space="preserve"> </w:t>
            </w:r>
            <w:r>
              <w:rPr>
                <w:sz w:val="24"/>
              </w:rPr>
              <w:t>пояснения,</w:t>
            </w:r>
            <w:r>
              <w:rPr>
                <w:spacing w:val="80"/>
                <w:sz w:val="24"/>
              </w:rPr>
              <w:t xml:space="preserve"> </w:t>
            </w:r>
            <w:r>
              <w:rPr>
                <w:sz w:val="24"/>
              </w:rPr>
              <w:t>дополнения. Двоеточие в бессоюзном сложном предложении</w:t>
            </w:r>
          </w:p>
        </w:tc>
      </w:tr>
      <w:tr w:rsidR="00DD28B4" w14:paraId="159607F7" w14:textId="77777777">
        <w:trPr>
          <w:trHeight w:val="1034"/>
        </w:trPr>
        <w:tc>
          <w:tcPr>
            <w:tcW w:w="1136" w:type="dxa"/>
          </w:tcPr>
          <w:p w14:paraId="11B44766" w14:textId="77777777" w:rsidR="00DD28B4" w:rsidRDefault="006F0148">
            <w:pPr>
              <w:pStyle w:val="TableParagraph"/>
              <w:ind w:left="9"/>
              <w:jc w:val="center"/>
              <w:rPr>
                <w:sz w:val="24"/>
              </w:rPr>
            </w:pPr>
            <w:r>
              <w:rPr>
                <w:spacing w:val="-5"/>
                <w:sz w:val="24"/>
              </w:rPr>
              <w:t>7.5</w:t>
            </w:r>
          </w:p>
        </w:tc>
        <w:tc>
          <w:tcPr>
            <w:tcW w:w="7939" w:type="dxa"/>
          </w:tcPr>
          <w:p w14:paraId="4C23D458" w14:textId="77777777" w:rsidR="00DD28B4" w:rsidRDefault="006F0148">
            <w:pPr>
              <w:pStyle w:val="TableParagraph"/>
              <w:ind w:left="61" w:right="50"/>
              <w:jc w:val="both"/>
              <w:rPr>
                <w:sz w:val="24"/>
              </w:rPr>
            </w:pPr>
            <w:r>
              <w:rPr>
                <w:sz w:val="24"/>
              </w:rPr>
              <w:t xml:space="preserve">Бессоюзные сложные предложения со значением противопоставления, времени, условия и следствия, сравнения. Тире в бессоюзном сложном </w:t>
            </w:r>
            <w:r>
              <w:rPr>
                <w:spacing w:val="-2"/>
                <w:sz w:val="24"/>
              </w:rPr>
              <w:t>предложении</w:t>
            </w:r>
          </w:p>
        </w:tc>
      </w:tr>
      <w:tr w:rsidR="00DD28B4" w14:paraId="1141C8D5" w14:textId="77777777">
        <w:trPr>
          <w:trHeight w:val="1031"/>
        </w:trPr>
        <w:tc>
          <w:tcPr>
            <w:tcW w:w="1136" w:type="dxa"/>
          </w:tcPr>
          <w:p w14:paraId="37BC59F6" w14:textId="77777777" w:rsidR="00DD28B4" w:rsidRDefault="006F0148">
            <w:pPr>
              <w:pStyle w:val="TableParagraph"/>
              <w:spacing w:before="99"/>
              <w:ind w:left="9"/>
              <w:jc w:val="center"/>
              <w:rPr>
                <w:sz w:val="24"/>
              </w:rPr>
            </w:pPr>
            <w:r>
              <w:rPr>
                <w:spacing w:val="-5"/>
                <w:sz w:val="24"/>
              </w:rPr>
              <w:t>7.6</w:t>
            </w:r>
          </w:p>
        </w:tc>
        <w:tc>
          <w:tcPr>
            <w:tcW w:w="7939" w:type="dxa"/>
          </w:tcPr>
          <w:p w14:paraId="4FD3F3EE" w14:textId="77777777" w:rsidR="00DD28B4" w:rsidRDefault="006F0148">
            <w:pPr>
              <w:pStyle w:val="TableParagraph"/>
              <w:spacing w:before="99"/>
              <w:ind w:left="61" w:right="50"/>
              <w:jc w:val="both"/>
              <w:rPr>
                <w:sz w:val="24"/>
              </w:rPr>
            </w:pPr>
            <w:r>
              <w:rPr>
                <w:sz w:val="24"/>
              </w:rPr>
              <w:t xml:space="preserve">Нормы постановки знаков препинания в предложениях с косвенной речью, с прямой речью, при цитировании. Способы включения цитат в </w:t>
            </w:r>
            <w:r>
              <w:rPr>
                <w:spacing w:val="-2"/>
                <w:sz w:val="24"/>
              </w:rPr>
              <w:t>высказывание</w:t>
            </w:r>
          </w:p>
        </w:tc>
      </w:tr>
    </w:tbl>
    <w:p w14:paraId="23C23EEA" w14:textId="77777777" w:rsidR="00DD28B4" w:rsidRDefault="00DD28B4">
      <w:pPr>
        <w:pStyle w:val="TableParagraph"/>
        <w:jc w:val="both"/>
        <w:rPr>
          <w:sz w:val="24"/>
        </w:rPr>
        <w:sectPr w:rsidR="00DD28B4">
          <w:type w:val="continuous"/>
          <w:pgSz w:w="11910" w:h="16830"/>
          <w:pgMar w:top="820" w:right="708" w:bottom="1063"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1D3B8076" w14:textId="77777777">
        <w:trPr>
          <w:trHeight w:val="479"/>
        </w:trPr>
        <w:tc>
          <w:tcPr>
            <w:tcW w:w="1136" w:type="dxa"/>
          </w:tcPr>
          <w:p w14:paraId="6DF45EF0" w14:textId="77777777" w:rsidR="00DD28B4" w:rsidRDefault="006F0148">
            <w:pPr>
              <w:pStyle w:val="TableParagraph"/>
              <w:spacing w:before="99"/>
              <w:ind w:left="9"/>
              <w:jc w:val="center"/>
              <w:rPr>
                <w:sz w:val="24"/>
              </w:rPr>
            </w:pPr>
            <w:r>
              <w:rPr>
                <w:spacing w:val="-5"/>
                <w:sz w:val="24"/>
              </w:rPr>
              <w:lastRenderedPageBreak/>
              <w:t>7.7</w:t>
            </w:r>
          </w:p>
        </w:tc>
        <w:tc>
          <w:tcPr>
            <w:tcW w:w="7939" w:type="dxa"/>
          </w:tcPr>
          <w:p w14:paraId="52EB0569" w14:textId="77777777" w:rsidR="00DD28B4" w:rsidRDefault="006F0148">
            <w:pPr>
              <w:pStyle w:val="TableParagraph"/>
              <w:spacing w:before="99"/>
              <w:ind w:left="61"/>
              <w:rPr>
                <w:sz w:val="24"/>
              </w:rPr>
            </w:pPr>
            <w:r>
              <w:rPr>
                <w:sz w:val="24"/>
              </w:rPr>
              <w:t>Пунктуационный</w:t>
            </w:r>
            <w:r>
              <w:rPr>
                <w:spacing w:val="-9"/>
                <w:sz w:val="24"/>
              </w:rPr>
              <w:t xml:space="preserve"> </w:t>
            </w:r>
            <w:r>
              <w:rPr>
                <w:sz w:val="24"/>
              </w:rPr>
              <w:t>анализ</w:t>
            </w:r>
            <w:r>
              <w:rPr>
                <w:spacing w:val="-5"/>
                <w:sz w:val="24"/>
              </w:rPr>
              <w:t xml:space="preserve"> </w:t>
            </w:r>
            <w:r>
              <w:rPr>
                <w:spacing w:val="-2"/>
                <w:sz w:val="24"/>
              </w:rPr>
              <w:t>предложений</w:t>
            </w:r>
          </w:p>
        </w:tc>
      </w:tr>
      <w:tr w:rsidR="00DD28B4" w14:paraId="63D9A376" w14:textId="77777777">
        <w:trPr>
          <w:trHeight w:val="480"/>
        </w:trPr>
        <w:tc>
          <w:tcPr>
            <w:tcW w:w="1136" w:type="dxa"/>
          </w:tcPr>
          <w:p w14:paraId="0EBBF740" w14:textId="77777777" w:rsidR="00DD28B4" w:rsidRDefault="006F0148">
            <w:pPr>
              <w:pStyle w:val="TableParagraph"/>
              <w:spacing w:before="100"/>
              <w:ind w:left="9" w:right="2"/>
              <w:jc w:val="center"/>
              <w:rPr>
                <w:sz w:val="24"/>
              </w:rPr>
            </w:pPr>
            <w:r>
              <w:rPr>
                <w:spacing w:val="-10"/>
                <w:sz w:val="24"/>
              </w:rPr>
              <w:t>8</w:t>
            </w:r>
          </w:p>
        </w:tc>
        <w:tc>
          <w:tcPr>
            <w:tcW w:w="7939" w:type="dxa"/>
          </w:tcPr>
          <w:p w14:paraId="5C09178F" w14:textId="77777777" w:rsidR="00DD28B4" w:rsidRDefault="006F0148">
            <w:pPr>
              <w:pStyle w:val="TableParagraph"/>
              <w:spacing w:before="100"/>
              <w:ind w:left="61"/>
              <w:rPr>
                <w:sz w:val="24"/>
              </w:rPr>
            </w:pPr>
            <w:r>
              <w:rPr>
                <w:sz w:val="24"/>
              </w:rPr>
              <w:t>Выразительность</w:t>
            </w:r>
            <w:r>
              <w:rPr>
                <w:spacing w:val="-9"/>
                <w:sz w:val="24"/>
              </w:rPr>
              <w:t xml:space="preserve"> </w:t>
            </w:r>
            <w:r>
              <w:rPr>
                <w:sz w:val="24"/>
              </w:rPr>
              <w:t>русской</w:t>
            </w:r>
            <w:r>
              <w:rPr>
                <w:spacing w:val="-9"/>
                <w:sz w:val="24"/>
              </w:rPr>
              <w:t xml:space="preserve"> </w:t>
            </w:r>
            <w:r>
              <w:rPr>
                <w:spacing w:val="-4"/>
                <w:sz w:val="24"/>
              </w:rPr>
              <w:t>речи</w:t>
            </w:r>
          </w:p>
        </w:tc>
      </w:tr>
      <w:tr w:rsidR="00DD28B4" w14:paraId="12C80B60" w14:textId="77777777">
        <w:trPr>
          <w:trHeight w:val="1031"/>
        </w:trPr>
        <w:tc>
          <w:tcPr>
            <w:tcW w:w="1136" w:type="dxa"/>
          </w:tcPr>
          <w:p w14:paraId="2F60CFE4" w14:textId="77777777" w:rsidR="00DD28B4" w:rsidRDefault="006F0148">
            <w:pPr>
              <w:pStyle w:val="TableParagraph"/>
              <w:ind w:left="9"/>
              <w:jc w:val="center"/>
              <w:rPr>
                <w:sz w:val="24"/>
              </w:rPr>
            </w:pPr>
            <w:r>
              <w:rPr>
                <w:spacing w:val="-5"/>
                <w:sz w:val="24"/>
              </w:rPr>
              <w:t>8.1</w:t>
            </w:r>
          </w:p>
        </w:tc>
        <w:tc>
          <w:tcPr>
            <w:tcW w:w="7939" w:type="dxa"/>
          </w:tcPr>
          <w:p w14:paraId="3014387E" w14:textId="77777777" w:rsidR="00DD28B4" w:rsidRDefault="006F0148">
            <w:pPr>
              <w:pStyle w:val="TableParagraph"/>
              <w:ind w:left="61" w:right="51"/>
              <w:jc w:val="both"/>
              <w:rPr>
                <w:sz w:val="24"/>
              </w:rPr>
            </w:pPr>
            <w:r>
              <w:rPr>
                <w:sz w:val="24"/>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bl>
    <w:p w14:paraId="1F690DEF" w14:textId="77777777" w:rsidR="00DD28B4" w:rsidRDefault="00DD28B4">
      <w:pPr>
        <w:pStyle w:val="a3"/>
        <w:spacing w:before="21"/>
        <w:ind w:left="0" w:firstLine="0"/>
        <w:jc w:val="left"/>
        <w:rPr>
          <w:b/>
        </w:rPr>
      </w:pPr>
    </w:p>
    <w:p w14:paraId="1C485C2C" w14:textId="77777777" w:rsidR="00DD28B4" w:rsidRDefault="006F0148">
      <w:pPr>
        <w:pStyle w:val="a3"/>
        <w:spacing w:before="1"/>
        <w:ind w:right="140" w:firstLine="540"/>
      </w:pPr>
      <w:r>
        <w:t xml:space="preserve">Для проведения основного государственного экзамена по русскому языку (далее - ОГЭ по русскому языку)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w:t>
      </w:r>
      <w:r>
        <w:rPr>
          <w:spacing w:val="-2"/>
        </w:rPr>
        <w:t>содержания.</w:t>
      </w:r>
    </w:p>
    <w:p w14:paraId="1F04CF5D" w14:textId="77777777" w:rsidR="00DD28B4" w:rsidRDefault="006F0148">
      <w:pPr>
        <w:ind w:left="134"/>
        <w:jc w:val="center"/>
        <w:rPr>
          <w:b/>
          <w:sz w:val="24"/>
        </w:rPr>
      </w:pPr>
      <w:r>
        <w:rPr>
          <w:b/>
          <w:sz w:val="24"/>
        </w:rPr>
        <w:t>Проверяемые</w:t>
      </w:r>
      <w:r>
        <w:rPr>
          <w:b/>
          <w:spacing w:val="-3"/>
          <w:sz w:val="24"/>
        </w:rPr>
        <w:t xml:space="preserve"> </w:t>
      </w:r>
      <w:r>
        <w:rPr>
          <w:b/>
          <w:sz w:val="24"/>
        </w:rPr>
        <w:t>на ОГЭ</w:t>
      </w:r>
      <w:r>
        <w:rPr>
          <w:b/>
          <w:spacing w:val="-1"/>
          <w:sz w:val="24"/>
        </w:rPr>
        <w:t xml:space="preserve"> </w:t>
      </w:r>
      <w:r>
        <w:rPr>
          <w:b/>
          <w:sz w:val="24"/>
        </w:rPr>
        <w:t>по</w:t>
      </w:r>
      <w:r>
        <w:rPr>
          <w:b/>
          <w:spacing w:val="-1"/>
          <w:sz w:val="24"/>
        </w:rPr>
        <w:t xml:space="preserve"> </w:t>
      </w:r>
      <w:r>
        <w:rPr>
          <w:b/>
          <w:sz w:val="24"/>
        </w:rPr>
        <w:t>русскому</w:t>
      </w:r>
      <w:r>
        <w:rPr>
          <w:b/>
          <w:spacing w:val="-1"/>
          <w:sz w:val="24"/>
        </w:rPr>
        <w:t xml:space="preserve"> </w:t>
      </w:r>
      <w:r>
        <w:rPr>
          <w:b/>
          <w:sz w:val="24"/>
        </w:rPr>
        <w:t xml:space="preserve">языку </w:t>
      </w:r>
      <w:r>
        <w:rPr>
          <w:b/>
          <w:spacing w:val="-2"/>
          <w:sz w:val="24"/>
        </w:rPr>
        <w:t>требования</w:t>
      </w:r>
    </w:p>
    <w:p w14:paraId="1693F249" w14:textId="77777777" w:rsidR="00DD28B4" w:rsidRDefault="006F0148">
      <w:pPr>
        <w:ind w:left="1281" w:right="1141"/>
        <w:jc w:val="center"/>
        <w:rPr>
          <w:b/>
          <w:sz w:val="24"/>
        </w:rPr>
      </w:pPr>
      <w:r>
        <w:rPr>
          <w:b/>
          <w:sz w:val="24"/>
        </w:rPr>
        <w:t>к</w:t>
      </w:r>
      <w:r>
        <w:rPr>
          <w:b/>
          <w:spacing w:val="-8"/>
          <w:sz w:val="24"/>
        </w:rPr>
        <w:t xml:space="preserve"> </w:t>
      </w:r>
      <w:r>
        <w:rPr>
          <w:b/>
          <w:sz w:val="24"/>
        </w:rPr>
        <w:t>результатам</w:t>
      </w:r>
      <w:r>
        <w:rPr>
          <w:b/>
          <w:spacing w:val="-9"/>
          <w:sz w:val="24"/>
        </w:rPr>
        <w:t xml:space="preserve"> </w:t>
      </w:r>
      <w:r>
        <w:rPr>
          <w:b/>
          <w:sz w:val="24"/>
        </w:rPr>
        <w:t>освоения</w:t>
      </w:r>
      <w:r>
        <w:rPr>
          <w:b/>
          <w:spacing w:val="-7"/>
          <w:sz w:val="24"/>
        </w:rPr>
        <w:t xml:space="preserve"> </w:t>
      </w:r>
      <w:r>
        <w:rPr>
          <w:b/>
          <w:sz w:val="24"/>
        </w:rPr>
        <w:t>основной</w:t>
      </w:r>
      <w:r>
        <w:rPr>
          <w:b/>
          <w:spacing w:val="-7"/>
          <w:sz w:val="24"/>
        </w:rPr>
        <w:t xml:space="preserve"> </w:t>
      </w:r>
      <w:r>
        <w:rPr>
          <w:b/>
          <w:sz w:val="24"/>
        </w:rPr>
        <w:t>образовательной</w:t>
      </w:r>
      <w:r>
        <w:rPr>
          <w:b/>
          <w:spacing w:val="-7"/>
          <w:sz w:val="24"/>
        </w:rPr>
        <w:t xml:space="preserve"> </w:t>
      </w:r>
      <w:r>
        <w:rPr>
          <w:b/>
          <w:sz w:val="24"/>
        </w:rPr>
        <w:t>программы основного общего образования</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552AEEBE" w14:textId="77777777">
        <w:trPr>
          <w:trHeight w:val="1031"/>
        </w:trPr>
        <w:tc>
          <w:tcPr>
            <w:tcW w:w="1702" w:type="dxa"/>
          </w:tcPr>
          <w:p w14:paraId="44C2A9A5" w14:textId="77777777" w:rsidR="00DD28B4" w:rsidRDefault="006F0148">
            <w:pPr>
              <w:pStyle w:val="TableParagraph"/>
              <w:ind w:left="144" w:right="130" w:hanging="6"/>
              <w:jc w:val="center"/>
              <w:rPr>
                <w:sz w:val="24"/>
              </w:rPr>
            </w:pPr>
            <w:r>
              <w:rPr>
                <w:spacing w:val="-4"/>
                <w:sz w:val="24"/>
              </w:rPr>
              <w:lastRenderedPageBreak/>
              <w:t xml:space="preserve">Код </w:t>
            </w:r>
            <w:r>
              <w:rPr>
                <w:spacing w:val="-2"/>
                <w:sz w:val="24"/>
              </w:rPr>
              <w:t>проверяемого требования</w:t>
            </w:r>
          </w:p>
        </w:tc>
        <w:tc>
          <w:tcPr>
            <w:tcW w:w="7372" w:type="dxa"/>
          </w:tcPr>
          <w:p w14:paraId="7AF2F196" w14:textId="77777777" w:rsidR="00DD28B4" w:rsidRDefault="006F0148">
            <w:pPr>
              <w:pStyle w:val="TableParagraph"/>
              <w:ind w:left="9" w:right="4"/>
              <w:jc w:val="center"/>
              <w:rPr>
                <w:sz w:val="24"/>
              </w:rPr>
            </w:pPr>
            <w:r>
              <w:rPr>
                <w:sz w:val="24"/>
              </w:rPr>
              <w:t>Проверяемые</w:t>
            </w:r>
            <w:r>
              <w:rPr>
                <w:spacing w:val="-9"/>
                <w:sz w:val="24"/>
              </w:rPr>
              <w:t xml:space="preserve"> </w:t>
            </w:r>
            <w:r>
              <w:rPr>
                <w:sz w:val="24"/>
              </w:rPr>
              <w:t>требования</w:t>
            </w:r>
            <w:r>
              <w:rPr>
                <w:spacing w:val="-4"/>
                <w:sz w:val="24"/>
              </w:rPr>
              <w:t xml:space="preserve"> </w:t>
            </w:r>
            <w:r>
              <w:rPr>
                <w:sz w:val="24"/>
              </w:rPr>
              <w:t>к</w:t>
            </w:r>
            <w:r>
              <w:rPr>
                <w:spacing w:val="-6"/>
                <w:sz w:val="24"/>
              </w:rPr>
              <w:t xml:space="preserve"> </w:t>
            </w:r>
            <w:r>
              <w:rPr>
                <w:sz w:val="24"/>
              </w:rPr>
              <w:t>предметным</w:t>
            </w:r>
            <w:r>
              <w:rPr>
                <w:spacing w:val="-7"/>
                <w:sz w:val="24"/>
              </w:rPr>
              <w:t xml:space="preserve"> </w:t>
            </w:r>
            <w:r>
              <w:rPr>
                <w:sz w:val="24"/>
              </w:rPr>
              <w:t>результатам</w:t>
            </w:r>
            <w:r>
              <w:rPr>
                <w:spacing w:val="-9"/>
                <w:sz w:val="24"/>
              </w:rPr>
              <w:t xml:space="preserve"> </w:t>
            </w:r>
            <w:r>
              <w:rPr>
                <w:sz w:val="24"/>
              </w:rPr>
              <w:t>базового</w:t>
            </w:r>
            <w:r>
              <w:rPr>
                <w:spacing w:val="-6"/>
                <w:sz w:val="24"/>
              </w:rPr>
              <w:t xml:space="preserve"> </w:t>
            </w:r>
            <w:r>
              <w:rPr>
                <w:sz w:val="24"/>
              </w:rPr>
              <w:t>уровня освоения основной образовательной программы основного общего образования на основе ФГОС</w:t>
            </w:r>
          </w:p>
        </w:tc>
      </w:tr>
      <w:tr w:rsidR="00DD28B4" w14:paraId="6005F27C" w14:textId="77777777">
        <w:trPr>
          <w:trHeight w:val="1583"/>
        </w:trPr>
        <w:tc>
          <w:tcPr>
            <w:tcW w:w="1702" w:type="dxa"/>
          </w:tcPr>
          <w:p w14:paraId="6B15D48D" w14:textId="77777777" w:rsidR="00DD28B4" w:rsidRDefault="006F0148">
            <w:pPr>
              <w:pStyle w:val="TableParagraph"/>
              <w:ind w:left="10" w:right="3"/>
              <w:jc w:val="center"/>
              <w:rPr>
                <w:sz w:val="24"/>
              </w:rPr>
            </w:pPr>
            <w:r>
              <w:rPr>
                <w:spacing w:val="-10"/>
                <w:sz w:val="24"/>
              </w:rPr>
              <w:t>1</w:t>
            </w:r>
          </w:p>
        </w:tc>
        <w:tc>
          <w:tcPr>
            <w:tcW w:w="7372" w:type="dxa"/>
          </w:tcPr>
          <w:p w14:paraId="3F8803C8" w14:textId="77777777" w:rsidR="00DD28B4" w:rsidRDefault="006F0148">
            <w:pPr>
              <w:pStyle w:val="TableParagraph"/>
              <w:ind w:right="48"/>
              <w:jc w:val="both"/>
              <w:rPr>
                <w:sz w:val="24"/>
              </w:rPr>
            </w:pPr>
            <w:r>
              <w:rPr>
                <w:sz w:val="24"/>
              </w:rPr>
              <w:t>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w:t>
            </w:r>
            <w:r>
              <w:rPr>
                <w:spacing w:val="40"/>
                <w:sz w:val="24"/>
              </w:rPr>
              <w:t xml:space="preserve"> </w:t>
            </w:r>
            <w:r>
              <w:rPr>
                <w:sz w:val="24"/>
              </w:rPr>
              <w:t xml:space="preserve">общения при помощи современных средств устной и письменной </w:t>
            </w:r>
            <w:r>
              <w:rPr>
                <w:spacing w:val="-2"/>
                <w:sz w:val="24"/>
              </w:rPr>
              <w:t>коммуникации):</w:t>
            </w:r>
          </w:p>
        </w:tc>
      </w:tr>
      <w:tr w:rsidR="00DD28B4" w14:paraId="48289B6A" w14:textId="77777777">
        <w:trPr>
          <w:trHeight w:val="1586"/>
        </w:trPr>
        <w:tc>
          <w:tcPr>
            <w:tcW w:w="1702" w:type="dxa"/>
          </w:tcPr>
          <w:p w14:paraId="5F346F4A" w14:textId="77777777" w:rsidR="00DD28B4" w:rsidRDefault="006F0148">
            <w:pPr>
              <w:pStyle w:val="TableParagraph"/>
              <w:ind w:left="10"/>
              <w:jc w:val="center"/>
              <w:rPr>
                <w:sz w:val="24"/>
              </w:rPr>
            </w:pPr>
            <w:r>
              <w:rPr>
                <w:spacing w:val="-5"/>
                <w:sz w:val="24"/>
              </w:rPr>
              <w:t>1.1</w:t>
            </w:r>
          </w:p>
        </w:tc>
        <w:tc>
          <w:tcPr>
            <w:tcW w:w="7372" w:type="dxa"/>
          </w:tcPr>
          <w:p w14:paraId="799E4777" w14:textId="77777777" w:rsidR="00DD28B4" w:rsidRDefault="006F0148">
            <w:pPr>
              <w:pStyle w:val="TableParagraph"/>
              <w:ind w:right="47"/>
              <w:jc w:val="both"/>
              <w:rPr>
                <w:sz w:val="24"/>
              </w:rPr>
            </w:pPr>
            <w:r>
              <w:rPr>
                <w:sz w:val="24"/>
              </w:rPr>
              <w:t>создание устных монологических высказываний на основе</w:t>
            </w:r>
            <w:r>
              <w:rPr>
                <w:spacing w:val="40"/>
                <w:sz w:val="24"/>
              </w:rPr>
              <w:t xml:space="preserve"> </w:t>
            </w:r>
            <w:r>
              <w:rPr>
                <w:sz w:val="24"/>
              </w:rPr>
              <w:t>жизненных наблюдений, личных впечатлений, чтения учебно- научной, художественной и научно-популярной литературы:</w:t>
            </w:r>
            <w:r>
              <w:rPr>
                <w:spacing w:val="40"/>
                <w:sz w:val="24"/>
              </w:rPr>
              <w:t xml:space="preserve"> </w:t>
            </w:r>
            <w:r>
              <w:rPr>
                <w:sz w:val="24"/>
              </w:rPr>
              <w:t>монолог-описание; монолог-рассуждение; монолог-повествование; выступление с научным сообщением</w:t>
            </w:r>
          </w:p>
        </w:tc>
      </w:tr>
      <w:tr w:rsidR="00DD28B4" w14:paraId="0ED31830" w14:textId="77777777">
        <w:trPr>
          <w:trHeight w:val="1307"/>
        </w:trPr>
        <w:tc>
          <w:tcPr>
            <w:tcW w:w="1702" w:type="dxa"/>
          </w:tcPr>
          <w:p w14:paraId="58DEFCA9" w14:textId="77777777" w:rsidR="00DD28B4" w:rsidRDefault="006F0148">
            <w:pPr>
              <w:pStyle w:val="TableParagraph"/>
              <w:spacing w:before="99"/>
              <w:ind w:left="10"/>
              <w:jc w:val="center"/>
              <w:rPr>
                <w:sz w:val="24"/>
              </w:rPr>
            </w:pPr>
            <w:r>
              <w:rPr>
                <w:spacing w:val="-5"/>
                <w:sz w:val="24"/>
              </w:rPr>
              <w:t>1.2</w:t>
            </w:r>
          </w:p>
        </w:tc>
        <w:tc>
          <w:tcPr>
            <w:tcW w:w="7372" w:type="dxa"/>
          </w:tcPr>
          <w:p w14:paraId="7D8FC059" w14:textId="77777777" w:rsidR="00DD28B4" w:rsidRDefault="006F0148">
            <w:pPr>
              <w:pStyle w:val="TableParagraph"/>
              <w:spacing w:before="99"/>
              <w:ind w:right="49"/>
              <w:jc w:val="both"/>
              <w:rPr>
                <w:sz w:val="24"/>
              </w:rPr>
            </w:pPr>
            <w:r>
              <w:rPr>
                <w:sz w:val="24"/>
              </w:rPr>
              <w:t>участие в диалоге разных видов: побуждение к действию, обмен мнениями, запрос информации, сообщение информации (создание не менее</w:t>
            </w:r>
            <w:r>
              <w:rPr>
                <w:spacing w:val="-5"/>
                <w:sz w:val="24"/>
              </w:rPr>
              <w:t xml:space="preserve"> </w:t>
            </w:r>
            <w:r>
              <w:rPr>
                <w:sz w:val="24"/>
              </w:rPr>
              <w:t>шести реплик);</w:t>
            </w:r>
            <w:r>
              <w:rPr>
                <w:spacing w:val="-2"/>
                <w:sz w:val="24"/>
              </w:rPr>
              <w:t xml:space="preserve"> </w:t>
            </w:r>
            <w:r>
              <w:rPr>
                <w:sz w:val="24"/>
              </w:rPr>
              <w:t>обсуждение</w:t>
            </w:r>
            <w:r>
              <w:rPr>
                <w:spacing w:val="-3"/>
                <w:sz w:val="24"/>
              </w:rPr>
              <w:t xml:space="preserve"> </w:t>
            </w:r>
            <w:r>
              <w:rPr>
                <w:sz w:val="24"/>
              </w:rPr>
              <w:t>и</w:t>
            </w:r>
            <w:r>
              <w:rPr>
                <w:spacing w:val="-1"/>
                <w:sz w:val="24"/>
              </w:rPr>
              <w:t xml:space="preserve"> </w:t>
            </w:r>
            <w:r>
              <w:rPr>
                <w:sz w:val="24"/>
              </w:rPr>
              <w:t>четкая</w:t>
            </w:r>
            <w:r>
              <w:rPr>
                <w:spacing w:val="-3"/>
                <w:sz w:val="24"/>
              </w:rPr>
              <w:t xml:space="preserve"> </w:t>
            </w:r>
            <w:r>
              <w:rPr>
                <w:sz w:val="24"/>
              </w:rPr>
              <w:t>формулировка</w:t>
            </w:r>
            <w:r>
              <w:rPr>
                <w:spacing w:val="-2"/>
                <w:sz w:val="24"/>
              </w:rPr>
              <w:t xml:space="preserve"> </w:t>
            </w:r>
            <w:r>
              <w:rPr>
                <w:sz w:val="24"/>
              </w:rPr>
              <w:t>цели,</w:t>
            </w:r>
            <w:r>
              <w:rPr>
                <w:spacing w:val="-2"/>
                <w:sz w:val="24"/>
              </w:rPr>
              <w:t xml:space="preserve"> </w:t>
            </w:r>
            <w:r>
              <w:rPr>
                <w:sz w:val="24"/>
              </w:rPr>
              <w:t>плана совместной групповой деятельности</w:t>
            </w:r>
          </w:p>
        </w:tc>
      </w:tr>
      <w:tr w:rsidR="00DD28B4" w14:paraId="3FA802A1" w14:textId="77777777">
        <w:trPr>
          <w:trHeight w:val="1308"/>
        </w:trPr>
        <w:tc>
          <w:tcPr>
            <w:tcW w:w="1702" w:type="dxa"/>
          </w:tcPr>
          <w:p w14:paraId="535394AC" w14:textId="77777777" w:rsidR="00DD28B4" w:rsidRDefault="006F0148">
            <w:pPr>
              <w:pStyle w:val="TableParagraph"/>
              <w:spacing w:before="100"/>
              <w:ind w:left="10"/>
              <w:jc w:val="center"/>
              <w:rPr>
                <w:sz w:val="24"/>
              </w:rPr>
            </w:pPr>
            <w:r>
              <w:rPr>
                <w:spacing w:val="-5"/>
                <w:sz w:val="24"/>
              </w:rPr>
              <w:t>1.3</w:t>
            </w:r>
          </w:p>
        </w:tc>
        <w:tc>
          <w:tcPr>
            <w:tcW w:w="7372" w:type="dxa"/>
          </w:tcPr>
          <w:p w14:paraId="487B5CE8" w14:textId="77777777" w:rsidR="00DD28B4" w:rsidRDefault="006F0148">
            <w:pPr>
              <w:pStyle w:val="TableParagraph"/>
              <w:spacing w:before="100"/>
              <w:ind w:right="50"/>
              <w:jc w:val="both"/>
              <w:rPr>
                <w:sz w:val="24"/>
              </w:rPr>
            </w:pPr>
            <w:r>
              <w:rPr>
                <w:sz w:val="24"/>
              </w:rP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tc>
      </w:tr>
      <w:tr w:rsidR="00DD28B4" w14:paraId="5922EA1B" w14:textId="77777777">
        <w:trPr>
          <w:trHeight w:val="755"/>
        </w:trPr>
        <w:tc>
          <w:tcPr>
            <w:tcW w:w="1702" w:type="dxa"/>
          </w:tcPr>
          <w:p w14:paraId="2B79A5DE" w14:textId="77777777" w:rsidR="00DD28B4" w:rsidRDefault="006F0148">
            <w:pPr>
              <w:pStyle w:val="TableParagraph"/>
              <w:spacing w:before="99"/>
              <w:ind w:left="10"/>
              <w:jc w:val="center"/>
              <w:rPr>
                <w:sz w:val="24"/>
              </w:rPr>
            </w:pPr>
            <w:r>
              <w:rPr>
                <w:spacing w:val="-5"/>
                <w:sz w:val="24"/>
              </w:rPr>
              <w:t>1.4</w:t>
            </w:r>
          </w:p>
        </w:tc>
        <w:tc>
          <w:tcPr>
            <w:tcW w:w="7372" w:type="dxa"/>
          </w:tcPr>
          <w:p w14:paraId="74DD0525" w14:textId="77777777" w:rsidR="00DD28B4" w:rsidRDefault="006F0148">
            <w:pPr>
              <w:pStyle w:val="TableParagraph"/>
              <w:tabs>
                <w:tab w:val="left" w:pos="1569"/>
                <w:tab w:val="left" w:pos="3287"/>
                <w:tab w:val="left" w:pos="4494"/>
                <w:tab w:val="left" w:pos="5654"/>
              </w:tabs>
              <w:spacing w:before="99"/>
              <w:rPr>
                <w:sz w:val="24"/>
              </w:rPr>
            </w:pPr>
            <w:r>
              <w:rPr>
                <w:spacing w:val="-2"/>
                <w:sz w:val="24"/>
              </w:rPr>
              <w:t>овладение</w:t>
            </w:r>
            <w:r>
              <w:rPr>
                <w:sz w:val="24"/>
              </w:rPr>
              <w:tab/>
            </w:r>
            <w:r>
              <w:rPr>
                <w:spacing w:val="-2"/>
                <w:sz w:val="24"/>
              </w:rPr>
              <w:t>различными</w:t>
            </w:r>
            <w:r>
              <w:rPr>
                <w:sz w:val="24"/>
              </w:rPr>
              <w:tab/>
            </w:r>
            <w:r>
              <w:rPr>
                <w:spacing w:val="-2"/>
                <w:sz w:val="24"/>
              </w:rPr>
              <w:t>видами</w:t>
            </w:r>
            <w:r>
              <w:rPr>
                <w:sz w:val="24"/>
              </w:rPr>
              <w:tab/>
            </w:r>
            <w:r>
              <w:rPr>
                <w:spacing w:val="-2"/>
                <w:sz w:val="24"/>
              </w:rPr>
              <w:t>чтения</w:t>
            </w:r>
            <w:r>
              <w:rPr>
                <w:sz w:val="24"/>
              </w:rPr>
              <w:tab/>
            </w:r>
            <w:r>
              <w:rPr>
                <w:spacing w:val="-2"/>
                <w:sz w:val="24"/>
              </w:rPr>
              <w:t>(просмотровым,</w:t>
            </w:r>
          </w:p>
          <w:p w14:paraId="5E1B51ED" w14:textId="77777777" w:rsidR="00DD28B4" w:rsidRDefault="006F0148">
            <w:pPr>
              <w:pStyle w:val="TableParagraph"/>
              <w:spacing w:before="0"/>
              <w:rPr>
                <w:sz w:val="24"/>
              </w:rPr>
            </w:pPr>
            <w:r>
              <w:rPr>
                <w:sz w:val="24"/>
              </w:rPr>
              <w:t>ознакомительным,</w:t>
            </w:r>
            <w:r>
              <w:rPr>
                <w:spacing w:val="-1"/>
                <w:sz w:val="24"/>
              </w:rPr>
              <w:t xml:space="preserve"> </w:t>
            </w:r>
            <w:r>
              <w:rPr>
                <w:sz w:val="24"/>
              </w:rPr>
              <w:t xml:space="preserve">изучающим, </w:t>
            </w:r>
            <w:r>
              <w:rPr>
                <w:spacing w:val="-2"/>
                <w:sz w:val="24"/>
              </w:rPr>
              <w:t>поисковым)</w:t>
            </w:r>
          </w:p>
        </w:tc>
      </w:tr>
      <w:tr w:rsidR="00DD28B4" w14:paraId="223906A4" w14:textId="77777777">
        <w:trPr>
          <w:trHeight w:val="2136"/>
        </w:trPr>
        <w:tc>
          <w:tcPr>
            <w:tcW w:w="1702" w:type="dxa"/>
          </w:tcPr>
          <w:p w14:paraId="2B7BF510" w14:textId="77777777" w:rsidR="00DD28B4" w:rsidRDefault="006F0148">
            <w:pPr>
              <w:pStyle w:val="TableParagraph"/>
              <w:ind w:left="10"/>
              <w:jc w:val="center"/>
              <w:rPr>
                <w:sz w:val="24"/>
              </w:rPr>
            </w:pPr>
            <w:r>
              <w:rPr>
                <w:spacing w:val="-5"/>
                <w:sz w:val="24"/>
              </w:rPr>
              <w:t>1.5</w:t>
            </w:r>
          </w:p>
        </w:tc>
        <w:tc>
          <w:tcPr>
            <w:tcW w:w="7372" w:type="dxa"/>
          </w:tcPr>
          <w:p w14:paraId="4D7525D4" w14:textId="77777777" w:rsidR="00DD28B4" w:rsidRDefault="006F0148">
            <w:pPr>
              <w:pStyle w:val="TableParagraph"/>
              <w:ind w:right="46"/>
              <w:jc w:val="both"/>
              <w:rPr>
                <w:sz w:val="24"/>
              </w:rPr>
            </w:pPr>
            <w:r>
              <w:rPr>
                <w:sz w:val="24"/>
              </w:rPr>
              <w:t>понимание прослушанных или прочитанных учебно-научных, официально-деловых, публицистических, художественных текстов различных</w:t>
            </w:r>
            <w:r>
              <w:rPr>
                <w:spacing w:val="-5"/>
                <w:sz w:val="24"/>
              </w:rPr>
              <w:t xml:space="preserve"> </w:t>
            </w:r>
            <w:r>
              <w:rPr>
                <w:sz w:val="24"/>
              </w:rPr>
              <w:t>функционально-смысловых</w:t>
            </w:r>
            <w:r>
              <w:rPr>
                <w:spacing w:val="-7"/>
                <w:sz w:val="24"/>
              </w:rPr>
              <w:t xml:space="preserve"> </w:t>
            </w:r>
            <w:r>
              <w:rPr>
                <w:sz w:val="24"/>
              </w:rPr>
              <w:t>типов</w:t>
            </w:r>
            <w:r>
              <w:rPr>
                <w:spacing w:val="-4"/>
                <w:sz w:val="24"/>
              </w:rPr>
              <w:t xml:space="preserve"> </w:t>
            </w:r>
            <w:r>
              <w:rPr>
                <w:sz w:val="24"/>
              </w:rPr>
              <w:t>речи:</w:t>
            </w:r>
            <w:r>
              <w:rPr>
                <w:spacing w:val="-7"/>
                <w:sz w:val="24"/>
              </w:rPr>
              <w:t xml:space="preserve"> </w:t>
            </w:r>
            <w:r>
              <w:rPr>
                <w:sz w:val="24"/>
              </w:rPr>
              <w:t>формулирование</w:t>
            </w:r>
            <w:r>
              <w:rPr>
                <w:spacing w:val="-6"/>
                <w:sz w:val="24"/>
              </w:rPr>
              <w:t xml:space="preserve"> </w:t>
            </w:r>
            <w:r>
              <w:rPr>
                <w:sz w:val="24"/>
              </w:rPr>
              <w:t>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tc>
      </w:tr>
      <w:tr w:rsidR="00DD28B4" w14:paraId="558419F0" w14:textId="77777777">
        <w:trPr>
          <w:trHeight w:val="1031"/>
        </w:trPr>
        <w:tc>
          <w:tcPr>
            <w:tcW w:w="1702" w:type="dxa"/>
          </w:tcPr>
          <w:p w14:paraId="00C08624" w14:textId="77777777" w:rsidR="00DD28B4" w:rsidRDefault="006F0148">
            <w:pPr>
              <w:pStyle w:val="TableParagraph"/>
              <w:ind w:left="10"/>
              <w:jc w:val="center"/>
              <w:rPr>
                <w:sz w:val="24"/>
              </w:rPr>
            </w:pPr>
            <w:r>
              <w:rPr>
                <w:spacing w:val="-5"/>
                <w:sz w:val="24"/>
              </w:rPr>
              <w:t>1.6</w:t>
            </w:r>
          </w:p>
        </w:tc>
        <w:tc>
          <w:tcPr>
            <w:tcW w:w="7372" w:type="dxa"/>
          </w:tcPr>
          <w:p w14:paraId="74E6CE45" w14:textId="77777777" w:rsidR="00DD28B4" w:rsidRDefault="006F0148">
            <w:pPr>
              <w:pStyle w:val="TableParagraph"/>
              <w:ind w:right="49"/>
              <w:jc w:val="both"/>
              <w:rPr>
                <w:sz w:val="24"/>
              </w:rPr>
            </w:pPr>
            <w:r>
              <w:rPr>
                <w:sz w:val="24"/>
              </w:rPr>
              <w:t>овладение умениями информационной переработки прослушанного или прочитанного текста: составление плана текста (простого, сложного;</w:t>
            </w:r>
            <w:r>
              <w:rPr>
                <w:spacing w:val="47"/>
                <w:sz w:val="24"/>
              </w:rPr>
              <w:t xml:space="preserve"> </w:t>
            </w:r>
            <w:r>
              <w:rPr>
                <w:sz w:val="24"/>
              </w:rPr>
              <w:t>назывного,</w:t>
            </w:r>
            <w:r>
              <w:rPr>
                <w:spacing w:val="48"/>
                <w:sz w:val="24"/>
              </w:rPr>
              <w:t xml:space="preserve"> </w:t>
            </w:r>
            <w:r>
              <w:rPr>
                <w:sz w:val="24"/>
              </w:rPr>
              <w:t>вопросного,</w:t>
            </w:r>
            <w:r>
              <w:rPr>
                <w:spacing w:val="50"/>
                <w:sz w:val="24"/>
              </w:rPr>
              <w:t xml:space="preserve"> </w:t>
            </w:r>
            <w:r>
              <w:rPr>
                <w:sz w:val="24"/>
              </w:rPr>
              <w:t>тезисного)</w:t>
            </w:r>
            <w:r>
              <w:rPr>
                <w:spacing w:val="47"/>
                <w:sz w:val="24"/>
              </w:rPr>
              <w:t xml:space="preserve"> </w:t>
            </w:r>
            <w:r>
              <w:rPr>
                <w:sz w:val="24"/>
              </w:rPr>
              <w:t>с</w:t>
            </w:r>
            <w:r>
              <w:rPr>
                <w:spacing w:val="49"/>
                <w:sz w:val="24"/>
              </w:rPr>
              <w:t xml:space="preserve"> </w:t>
            </w:r>
            <w:r>
              <w:rPr>
                <w:sz w:val="24"/>
              </w:rPr>
              <w:t>целью</w:t>
            </w:r>
            <w:r>
              <w:rPr>
                <w:spacing w:val="52"/>
                <w:sz w:val="24"/>
              </w:rPr>
              <w:t xml:space="preserve"> </w:t>
            </w:r>
            <w:r>
              <w:rPr>
                <w:spacing w:val="-2"/>
                <w:sz w:val="24"/>
              </w:rPr>
              <w:t>дальнейшего</w:t>
            </w:r>
          </w:p>
        </w:tc>
      </w:tr>
    </w:tbl>
    <w:p w14:paraId="47E3EEB8"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33AF8942" w14:textId="77777777">
        <w:trPr>
          <w:trHeight w:val="1032"/>
        </w:trPr>
        <w:tc>
          <w:tcPr>
            <w:tcW w:w="1702" w:type="dxa"/>
          </w:tcPr>
          <w:p w14:paraId="0E49DD37" w14:textId="77777777" w:rsidR="00DD28B4" w:rsidRDefault="00DD28B4">
            <w:pPr>
              <w:pStyle w:val="TableParagraph"/>
              <w:spacing w:before="0"/>
              <w:ind w:left="0"/>
              <w:rPr>
                <w:sz w:val="24"/>
              </w:rPr>
            </w:pPr>
          </w:p>
        </w:tc>
        <w:tc>
          <w:tcPr>
            <w:tcW w:w="7372" w:type="dxa"/>
          </w:tcPr>
          <w:p w14:paraId="42B84EB0" w14:textId="77777777" w:rsidR="00DD28B4" w:rsidRDefault="006F0148">
            <w:pPr>
              <w:pStyle w:val="TableParagraph"/>
              <w:spacing w:before="99"/>
              <w:ind w:right="50"/>
              <w:jc w:val="both"/>
              <w:rPr>
                <w:sz w:val="24"/>
              </w:rPr>
            </w:pPr>
            <w:r>
              <w:rPr>
                <w:sz w:val="24"/>
              </w:rPr>
              <w:t>воспроизведения содержания текста в устной и письменной форме; выделение главной и второстепенной информации, явной и скрытой информации в тексте</w:t>
            </w:r>
          </w:p>
        </w:tc>
      </w:tr>
      <w:tr w:rsidR="00DD28B4" w14:paraId="370440FF" w14:textId="77777777">
        <w:trPr>
          <w:trHeight w:val="1307"/>
        </w:trPr>
        <w:tc>
          <w:tcPr>
            <w:tcW w:w="1702" w:type="dxa"/>
          </w:tcPr>
          <w:p w14:paraId="70318237" w14:textId="77777777" w:rsidR="00DD28B4" w:rsidRDefault="006F0148">
            <w:pPr>
              <w:pStyle w:val="TableParagraph"/>
              <w:spacing w:before="99"/>
              <w:ind w:left="10"/>
              <w:jc w:val="center"/>
              <w:rPr>
                <w:sz w:val="24"/>
              </w:rPr>
            </w:pPr>
            <w:r>
              <w:rPr>
                <w:spacing w:val="-5"/>
                <w:sz w:val="24"/>
              </w:rPr>
              <w:t>1.7</w:t>
            </w:r>
          </w:p>
        </w:tc>
        <w:tc>
          <w:tcPr>
            <w:tcW w:w="7372" w:type="dxa"/>
          </w:tcPr>
          <w:p w14:paraId="365D5EA2" w14:textId="77777777" w:rsidR="00DD28B4" w:rsidRDefault="006F0148">
            <w:pPr>
              <w:pStyle w:val="TableParagraph"/>
              <w:spacing w:before="99"/>
              <w:ind w:right="48"/>
              <w:jc w:val="both"/>
              <w:rPr>
                <w:sz w:val="24"/>
              </w:rPr>
            </w:pPr>
            <w:r>
              <w:rPr>
                <w:sz w:val="24"/>
              </w:rPr>
              <w:t>представление</w:t>
            </w:r>
            <w:r>
              <w:rPr>
                <w:spacing w:val="-1"/>
                <w:sz w:val="24"/>
              </w:rPr>
              <w:t xml:space="preserve"> </w:t>
            </w:r>
            <w:r>
              <w:rPr>
                <w:sz w:val="24"/>
              </w:rPr>
              <w:t>содержания</w:t>
            </w:r>
            <w:r>
              <w:rPr>
                <w:spacing w:val="-1"/>
                <w:sz w:val="24"/>
              </w:rPr>
              <w:t xml:space="preserve"> </w:t>
            </w:r>
            <w:r>
              <w:rPr>
                <w:sz w:val="24"/>
              </w:rPr>
              <w:t>прослушанного</w:t>
            </w:r>
            <w:r>
              <w:rPr>
                <w:spacing w:val="-1"/>
                <w:sz w:val="24"/>
              </w:rPr>
              <w:t xml:space="preserve"> </w:t>
            </w:r>
            <w:r>
              <w:rPr>
                <w:sz w:val="24"/>
              </w:rPr>
              <w:t xml:space="preserve">или прочитанного учебно- научного текста в виде таблицы, схемы; представление содержания таблицы, схемы в виде текста; комментирование текста или его </w:t>
            </w:r>
            <w:r>
              <w:rPr>
                <w:spacing w:val="-2"/>
                <w:sz w:val="24"/>
              </w:rPr>
              <w:t>фрагмента</w:t>
            </w:r>
          </w:p>
        </w:tc>
      </w:tr>
      <w:tr w:rsidR="00DD28B4" w14:paraId="55B815A5" w14:textId="77777777">
        <w:trPr>
          <w:trHeight w:val="2136"/>
        </w:trPr>
        <w:tc>
          <w:tcPr>
            <w:tcW w:w="1702" w:type="dxa"/>
          </w:tcPr>
          <w:p w14:paraId="393E4FCD" w14:textId="77777777" w:rsidR="00DD28B4" w:rsidRDefault="006F0148">
            <w:pPr>
              <w:pStyle w:val="TableParagraph"/>
              <w:ind w:left="10"/>
              <w:jc w:val="center"/>
              <w:rPr>
                <w:sz w:val="24"/>
              </w:rPr>
            </w:pPr>
            <w:r>
              <w:rPr>
                <w:spacing w:val="-5"/>
                <w:sz w:val="24"/>
              </w:rPr>
              <w:lastRenderedPageBreak/>
              <w:t>1.8</w:t>
            </w:r>
          </w:p>
        </w:tc>
        <w:tc>
          <w:tcPr>
            <w:tcW w:w="7372" w:type="dxa"/>
          </w:tcPr>
          <w:p w14:paraId="26884B28" w14:textId="77777777" w:rsidR="00DD28B4" w:rsidRDefault="006F0148">
            <w:pPr>
              <w:pStyle w:val="TableParagraph"/>
              <w:ind w:right="49"/>
              <w:jc w:val="both"/>
              <w:rPr>
                <w:sz w:val="24"/>
              </w:rPr>
            </w:pPr>
            <w:r>
              <w:rPr>
                <w:sz w:val="24"/>
              </w:rP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tc>
      </w:tr>
      <w:tr w:rsidR="00DD28B4" w14:paraId="4079B3CB" w14:textId="77777777">
        <w:trPr>
          <w:trHeight w:val="755"/>
        </w:trPr>
        <w:tc>
          <w:tcPr>
            <w:tcW w:w="1702" w:type="dxa"/>
          </w:tcPr>
          <w:p w14:paraId="12234C29" w14:textId="77777777" w:rsidR="00DD28B4" w:rsidRDefault="006F0148">
            <w:pPr>
              <w:pStyle w:val="TableParagraph"/>
              <w:ind w:left="10"/>
              <w:jc w:val="center"/>
              <w:rPr>
                <w:sz w:val="24"/>
              </w:rPr>
            </w:pPr>
            <w:r>
              <w:rPr>
                <w:spacing w:val="-5"/>
                <w:sz w:val="24"/>
              </w:rPr>
              <w:t>1.9</w:t>
            </w:r>
          </w:p>
        </w:tc>
        <w:tc>
          <w:tcPr>
            <w:tcW w:w="7372" w:type="dxa"/>
          </w:tcPr>
          <w:p w14:paraId="6F2D85FA" w14:textId="77777777" w:rsidR="00DD28B4" w:rsidRDefault="006F0148">
            <w:pPr>
              <w:pStyle w:val="TableParagraph"/>
              <w:rPr>
                <w:sz w:val="24"/>
              </w:rPr>
            </w:pPr>
            <w:r>
              <w:rPr>
                <w:sz w:val="24"/>
              </w:rPr>
              <w:t>устный</w:t>
            </w:r>
            <w:r>
              <w:rPr>
                <w:spacing w:val="-4"/>
                <w:sz w:val="24"/>
              </w:rPr>
              <w:t xml:space="preserve"> </w:t>
            </w:r>
            <w:r>
              <w:rPr>
                <w:sz w:val="24"/>
              </w:rPr>
              <w:t>пересказ</w:t>
            </w:r>
            <w:r>
              <w:rPr>
                <w:spacing w:val="-3"/>
                <w:sz w:val="24"/>
              </w:rPr>
              <w:t xml:space="preserve"> </w:t>
            </w:r>
            <w:r>
              <w:rPr>
                <w:sz w:val="24"/>
              </w:rPr>
              <w:t>прочитанного</w:t>
            </w:r>
            <w:r>
              <w:rPr>
                <w:spacing w:val="-4"/>
                <w:sz w:val="24"/>
              </w:rPr>
              <w:t xml:space="preserve"> </w:t>
            </w:r>
            <w:r>
              <w:rPr>
                <w:sz w:val="24"/>
              </w:rPr>
              <w:t>или</w:t>
            </w:r>
            <w:r>
              <w:rPr>
                <w:spacing w:val="-3"/>
                <w:sz w:val="24"/>
              </w:rPr>
              <w:t xml:space="preserve"> </w:t>
            </w:r>
            <w:r>
              <w:rPr>
                <w:sz w:val="24"/>
              </w:rPr>
              <w:t>прослушанного</w:t>
            </w:r>
            <w:r>
              <w:rPr>
                <w:spacing w:val="-4"/>
                <w:sz w:val="24"/>
              </w:rPr>
              <w:t xml:space="preserve"> </w:t>
            </w:r>
            <w:r>
              <w:rPr>
                <w:sz w:val="24"/>
              </w:rPr>
              <w:t>текста</w:t>
            </w:r>
            <w:r>
              <w:rPr>
                <w:spacing w:val="-4"/>
                <w:sz w:val="24"/>
              </w:rPr>
              <w:t xml:space="preserve"> </w:t>
            </w:r>
            <w:r>
              <w:rPr>
                <w:sz w:val="24"/>
              </w:rPr>
              <w:t>объемом</w:t>
            </w:r>
            <w:r>
              <w:rPr>
                <w:spacing w:val="-5"/>
                <w:sz w:val="24"/>
              </w:rPr>
              <w:t xml:space="preserve"> </w:t>
            </w:r>
            <w:r>
              <w:rPr>
                <w:sz w:val="24"/>
              </w:rPr>
              <w:t>не менее 150 слов</w:t>
            </w:r>
          </w:p>
        </w:tc>
      </w:tr>
      <w:tr w:rsidR="00DD28B4" w14:paraId="558EA6DC" w14:textId="77777777">
        <w:trPr>
          <w:trHeight w:val="1307"/>
        </w:trPr>
        <w:tc>
          <w:tcPr>
            <w:tcW w:w="1702" w:type="dxa"/>
          </w:tcPr>
          <w:p w14:paraId="17F342D9" w14:textId="77777777" w:rsidR="00DD28B4" w:rsidRDefault="006F0148">
            <w:pPr>
              <w:pStyle w:val="TableParagraph"/>
              <w:ind w:left="10"/>
              <w:jc w:val="center"/>
              <w:rPr>
                <w:sz w:val="24"/>
              </w:rPr>
            </w:pPr>
            <w:r>
              <w:rPr>
                <w:spacing w:val="-4"/>
                <w:sz w:val="24"/>
              </w:rPr>
              <w:t>1.10</w:t>
            </w:r>
          </w:p>
        </w:tc>
        <w:tc>
          <w:tcPr>
            <w:tcW w:w="7372" w:type="dxa"/>
          </w:tcPr>
          <w:p w14:paraId="6A5838F9" w14:textId="77777777" w:rsidR="00DD28B4" w:rsidRDefault="006F0148">
            <w:pPr>
              <w:pStyle w:val="TableParagraph"/>
              <w:ind w:right="47"/>
              <w:jc w:val="both"/>
              <w:rPr>
                <w:sz w:val="24"/>
              </w:rPr>
            </w:pPr>
            <w:r>
              <w:rPr>
                <w:sz w:val="24"/>
              </w:rP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 справочными системами в электронной форме</w:t>
            </w:r>
          </w:p>
        </w:tc>
      </w:tr>
      <w:tr w:rsidR="00DD28B4" w14:paraId="15DE0A0A" w14:textId="77777777">
        <w:trPr>
          <w:trHeight w:val="3240"/>
        </w:trPr>
        <w:tc>
          <w:tcPr>
            <w:tcW w:w="1702" w:type="dxa"/>
          </w:tcPr>
          <w:p w14:paraId="5CA4302B" w14:textId="77777777" w:rsidR="00DD28B4" w:rsidRDefault="006F0148">
            <w:pPr>
              <w:pStyle w:val="TableParagraph"/>
              <w:ind w:left="10"/>
              <w:jc w:val="center"/>
              <w:rPr>
                <w:sz w:val="24"/>
              </w:rPr>
            </w:pPr>
            <w:r>
              <w:rPr>
                <w:spacing w:val="-4"/>
                <w:sz w:val="24"/>
              </w:rPr>
              <w:t>1.11</w:t>
            </w:r>
          </w:p>
        </w:tc>
        <w:tc>
          <w:tcPr>
            <w:tcW w:w="7372" w:type="dxa"/>
          </w:tcPr>
          <w:p w14:paraId="21D8D131" w14:textId="77777777" w:rsidR="00DD28B4" w:rsidRDefault="006F0148">
            <w:pPr>
              <w:pStyle w:val="TableParagraph"/>
              <w:ind w:right="47"/>
              <w:jc w:val="both"/>
              <w:rPr>
                <w:sz w:val="24"/>
              </w:rPr>
            </w:pPr>
            <w:r>
              <w:rPr>
                <w:sz w:val="24"/>
              </w:rPr>
              <w:t>создание письменных текстов различных стилей и функционально- смысловых типов речи (повествование, описание, рассуждение: рассуждение-доказательство, рассуждение-объяснение, рассуждение- 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 осуществление выбора языковых средств для создания устного или письменного высказывания в соответствии с коммуникативным замыслом</w:t>
            </w:r>
          </w:p>
        </w:tc>
      </w:tr>
      <w:tr w:rsidR="00DD28B4" w14:paraId="31A5CD0C" w14:textId="77777777">
        <w:trPr>
          <w:trHeight w:val="1860"/>
        </w:trPr>
        <w:tc>
          <w:tcPr>
            <w:tcW w:w="1702" w:type="dxa"/>
          </w:tcPr>
          <w:p w14:paraId="0233CED2" w14:textId="77777777" w:rsidR="00DD28B4" w:rsidRDefault="006F0148">
            <w:pPr>
              <w:pStyle w:val="TableParagraph"/>
              <w:ind w:left="10"/>
              <w:jc w:val="center"/>
              <w:rPr>
                <w:sz w:val="24"/>
              </w:rPr>
            </w:pPr>
            <w:r>
              <w:rPr>
                <w:spacing w:val="-4"/>
                <w:sz w:val="24"/>
              </w:rPr>
              <w:t>1.12</w:t>
            </w:r>
          </w:p>
        </w:tc>
        <w:tc>
          <w:tcPr>
            <w:tcW w:w="7372" w:type="dxa"/>
          </w:tcPr>
          <w:p w14:paraId="1891EFB6" w14:textId="77777777" w:rsidR="00DD28B4" w:rsidRDefault="006F0148">
            <w:pPr>
              <w:pStyle w:val="TableParagraph"/>
              <w:ind w:right="47"/>
              <w:jc w:val="both"/>
              <w:rPr>
                <w:sz w:val="24"/>
              </w:rPr>
            </w:pPr>
            <w:r>
              <w:rPr>
                <w:sz w:val="24"/>
              </w:rP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tc>
      </w:tr>
      <w:tr w:rsidR="00DD28B4" w14:paraId="69C3D838" w14:textId="77777777">
        <w:trPr>
          <w:trHeight w:val="1033"/>
        </w:trPr>
        <w:tc>
          <w:tcPr>
            <w:tcW w:w="1702" w:type="dxa"/>
          </w:tcPr>
          <w:p w14:paraId="40B80B1E" w14:textId="77777777" w:rsidR="00DD28B4" w:rsidRDefault="006F0148">
            <w:pPr>
              <w:pStyle w:val="TableParagraph"/>
              <w:ind w:left="10" w:right="3"/>
              <w:jc w:val="center"/>
              <w:rPr>
                <w:sz w:val="24"/>
              </w:rPr>
            </w:pPr>
            <w:r>
              <w:rPr>
                <w:spacing w:val="-10"/>
                <w:sz w:val="24"/>
              </w:rPr>
              <w:t>2</w:t>
            </w:r>
          </w:p>
        </w:tc>
        <w:tc>
          <w:tcPr>
            <w:tcW w:w="7372" w:type="dxa"/>
          </w:tcPr>
          <w:p w14:paraId="6F8F5BDB" w14:textId="77777777" w:rsidR="00DD28B4" w:rsidRDefault="006F0148">
            <w:pPr>
              <w:pStyle w:val="TableParagraph"/>
              <w:ind w:right="48"/>
              <w:jc w:val="both"/>
              <w:rPr>
                <w:sz w:val="24"/>
              </w:rPr>
            </w:pPr>
            <w:r>
              <w:rPr>
                <w:sz w:val="24"/>
              </w:rPr>
              <w:t>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tc>
      </w:tr>
      <w:tr w:rsidR="00DD28B4" w14:paraId="499CAA2F" w14:textId="77777777">
        <w:trPr>
          <w:trHeight w:val="1032"/>
        </w:trPr>
        <w:tc>
          <w:tcPr>
            <w:tcW w:w="1702" w:type="dxa"/>
          </w:tcPr>
          <w:p w14:paraId="194AB955" w14:textId="77777777" w:rsidR="00DD28B4" w:rsidRDefault="006F0148">
            <w:pPr>
              <w:pStyle w:val="TableParagraph"/>
              <w:spacing w:before="99"/>
              <w:ind w:left="10"/>
              <w:jc w:val="center"/>
              <w:rPr>
                <w:sz w:val="24"/>
              </w:rPr>
            </w:pPr>
            <w:r>
              <w:rPr>
                <w:spacing w:val="-5"/>
                <w:sz w:val="24"/>
              </w:rPr>
              <w:t>2.1</w:t>
            </w:r>
          </w:p>
        </w:tc>
        <w:tc>
          <w:tcPr>
            <w:tcW w:w="7372" w:type="dxa"/>
          </w:tcPr>
          <w:p w14:paraId="62B4B550" w14:textId="77777777" w:rsidR="00DD28B4" w:rsidRDefault="006F0148">
            <w:pPr>
              <w:pStyle w:val="TableParagraph"/>
              <w:spacing w:before="99"/>
              <w:ind w:right="50"/>
              <w:jc w:val="both"/>
              <w:rPr>
                <w:sz w:val="24"/>
              </w:rPr>
            </w:pPr>
            <w:r>
              <w:rPr>
                <w:sz w:val="24"/>
              </w:rPr>
              <w:t>выделение звуков речи</w:t>
            </w:r>
            <w:r>
              <w:rPr>
                <w:spacing w:val="-1"/>
                <w:sz w:val="24"/>
              </w:rPr>
              <w:t xml:space="preserve"> </w:t>
            </w:r>
            <w:r>
              <w:rPr>
                <w:sz w:val="24"/>
              </w:rPr>
              <w:t>и характеристика их фонетических</w:t>
            </w:r>
            <w:r>
              <w:rPr>
                <w:spacing w:val="-1"/>
                <w:sz w:val="24"/>
              </w:rPr>
              <w:t xml:space="preserve"> </w:t>
            </w:r>
            <w:r>
              <w:rPr>
                <w:sz w:val="24"/>
              </w:rPr>
              <w:t>признаков; распознавание звуков речи по заданным характеристикам; определение звукового состава слова</w:t>
            </w:r>
          </w:p>
        </w:tc>
      </w:tr>
      <w:tr w:rsidR="00DD28B4" w14:paraId="490A1C96" w14:textId="77777777">
        <w:trPr>
          <w:trHeight w:val="479"/>
        </w:trPr>
        <w:tc>
          <w:tcPr>
            <w:tcW w:w="1702" w:type="dxa"/>
          </w:tcPr>
          <w:p w14:paraId="1A39AB09" w14:textId="77777777" w:rsidR="00DD28B4" w:rsidRDefault="006F0148">
            <w:pPr>
              <w:pStyle w:val="TableParagraph"/>
              <w:spacing w:before="99"/>
              <w:ind w:left="10"/>
              <w:jc w:val="center"/>
              <w:rPr>
                <w:sz w:val="24"/>
              </w:rPr>
            </w:pPr>
            <w:r>
              <w:rPr>
                <w:spacing w:val="-5"/>
                <w:sz w:val="24"/>
              </w:rPr>
              <w:t>2.2</w:t>
            </w:r>
          </w:p>
        </w:tc>
        <w:tc>
          <w:tcPr>
            <w:tcW w:w="7372" w:type="dxa"/>
          </w:tcPr>
          <w:p w14:paraId="31634991" w14:textId="77777777" w:rsidR="00DD28B4" w:rsidRDefault="006F0148">
            <w:pPr>
              <w:pStyle w:val="TableParagraph"/>
              <w:spacing w:before="99"/>
              <w:rPr>
                <w:sz w:val="24"/>
              </w:rPr>
            </w:pPr>
            <w:r>
              <w:rPr>
                <w:sz w:val="24"/>
              </w:rPr>
              <w:t>выделение</w:t>
            </w:r>
            <w:r>
              <w:rPr>
                <w:spacing w:val="-3"/>
                <w:sz w:val="24"/>
              </w:rPr>
              <w:t xml:space="preserve"> </w:t>
            </w:r>
            <w:r>
              <w:rPr>
                <w:sz w:val="24"/>
              </w:rPr>
              <w:t>морфем</w:t>
            </w:r>
            <w:r>
              <w:rPr>
                <w:spacing w:val="-3"/>
                <w:sz w:val="24"/>
              </w:rPr>
              <w:t xml:space="preserve"> </w:t>
            </w:r>
            <w:r>
              <w:rPr>
                <w:sz w:val="24"/>
              </w:rPr>
              <w:t>в</w:t>
            </w:r>
            <w:r>
              <w:rPr>
                <w:spacing w:val="1"/>
                <w:sz w:val="24"/>
              </w:rPr>
              <w:t xml:space="preserve"> </w:t>
            </w:r>
            <w:r>
              <w:rPr>
                <w:sz w:val="24"/>
              </w:rPr>
              <w:t>словах;</w:t>
            </w:r>
            <w:r>
              <w:rPr>
                <w:spacing w:val="-1"/>
                <w:sz w:val="24"/>
              </w:rPr>
              <w:t xml:space="preserve"> </w:t>
            </w:r>
            <w:r>
              <w:rPr>
                <w:sz w:val="24"/>
              </w:rPr>
              <w:t>распознавание разных</w:t>
            </w:r>
            <w:r>
              <w:rPr>
                <w:spacing w:val="-2"/>
                <w:sz w:val="24"/>
              </w:rPr>
              <w:t xml:space="preserve"> </w:t>
            </w:r>
            <w:r>
              <w:rPr>
                <w:sz w:val="24"/>
              </w:rPr>
              <w:t xml:space="preserve">видов </w:t>
            </w:r>
            <w:r>
              <w:rPr>
                <w:spacing w:val="-2"/>
                <w:sz w:val="24"/>
              </w:rPr>
              <w:t>морфем</w:t>
            </w:r>
          </w:p>
        </w:tc>
      </w:tr>
      <w:tr w:rsidR="00DD28B4" w14:paraId="6653B37D" w14:textId="77777777">
        <w:trPr>
          <w:trHeight w:val="755"/>
        </w:trPr>
        <w:tc>
          <w:tcPr>
            <w:tcW w:w="1702" w:type="dxa"/>
          </w:tcPr>
          <w:p w14:paraId="23F78953" w14:textId="77777777" w:rsidR="00DD28B4" w:rsidRDefault="006F0148">
            <w:pPr>
              <w:pStyle w:val="TableParagraph"/>
              <w:spacing w:before="99"/>
              <w:ind w:left="10"/>
              <w:jc w:val="center"/>
              <w:rPr>
                <w:sz w:val="24"/>
              </w:rPr>
            </w:pPr>
            <w:r>
              <w:rPr>
                <w:spacing w:val="-5"/>
                <w:sz w:val="24"/>
              </w:rPr>
              <w:t>2.3</w:t>
            </w:r>
          </w:p>
        </w:tc>
        <w:tc>
          <w:tcPr>
            <w:tcW w:w="7372" w:type="dxa"/>
          </w:tcPr>
          <w:p w14:paraId="6A5BFF08" w14:textId="77777777" w:rsidR="00DD28B4" w:rsidRDefault="006F0148">
            <w:pPr>
              <w:pStyle w:val="TableParagraph"/>
              <w:tabs>
                <w:tab w:val="left" w:pos="1588"/>
                <w:tab w:val="left" w:pos="2685"/>
                <w:tab w:val="left" w:pos="2819"/>
                <w:tab w:val="left" w:pos="3918"/>
                <w:tab w:val="left" w:pos="3988"/>
                <w:tab w:val="left" w:pos="5534"/>
                <w:tab w:val="left" w:pos="6141"/>
                <w:tab w:val="left" w:pos="7180"/>
              </w:tabs>
              <w:spacing w:before="99"/>
              <w:ind w:right="48"/>
              <w:rPr>
                <w:sz w:val="24"/>
              </w:rPr>
            </w:pPr>
            <w:r>
              <w:rPr>
                <w:spacing w:val="-2"/>
                <w:sz w:val="24"/>
              </w:rPr>
              <w:t>определение</w:t>
            </w:r>
            <w:r>
              <w:rPr>
                <w:sz w:val="24"/>
              </w:rPr>
              <w:tab/>
            </w:r>
            <w:r>
              <w:rPr>
                <w:spacing w:val="-2"/>
                <w:sz w:val="24"/>
              </w:rPr>
              <w:t>основных</w:t>
            </w:r>
            <w:r>
              <w:rPr>
                <w:sz w:val="24"/>
              </w:rPr>
              <w:tab/>
            </w:r>
            <w:r>
              <w:rPr>
                <w:sz w:val="24"/>
              </w:rPr>
              <w:tab/>
            </w:r>
            <w:r>
              <w:rPr>
                <w:spacing w:val="-2"/>
                <w:sz w:val="24"/>
              </w:rPr>
              <w:t>способов</w:t>
            </w:r>
            <w:r>
              <w:rPr>
                <w:sz w:val="24"/>
              </w:rPr>
              <w:tab/>
            </w:r>
            <w:r>
              <w:rPr>
                <w:sz w:val="24"/>
              </w:rPr>
              <w:tab/>
            </w:r>
            <w:r>
              <w:rPr>
                <w:spacing w:val="-2"/>
                <w:sz w:val="24"/>
              </w:rPr>
              <w:t>словообразования;</w:t>
            </w:r>
            <w:r>
              <w:rPr>
                <w:sz w:val="24"/>
              </w:rPr>
              <w:tab/>
            </w:r>
            <w:r>
              <w:rPr>
                <w:spacing w:val="-2"/>
                <w:sz w:val="24"/>
              </w:rPr>
              <w:t>построение словообразовательной</w:t>
            </w:r>
            <w:r>
              <w:rPr>
                <w:sz w:val="24"/>
              </w:rPr>
              <w:tab/>
            </w:r>
            <w:r>
              <w:rPr>
                <w:spacing w:val="-2"/>
                <w:sz w:val="24"/>
              </w:rPr>
              <w:t>цепочки,</w:t>
            </w:r>
            <w:r>
              <w:rPr>
                <w:sz w:val="24"/>
              </w:rPr>
              <w:tab/>
            </w:r>
            <w:r>
              <w:rPr>
                <w:spacing w:val="-2"/>
                <w:sz w:val="24"/>
              </w:rPr>
              <w:t>определение</w:t>
            </w:r>
            <w:r>
              <w:rPr>
                <w:sz w:val="24"/>
              </w:rPr>
              <w:tab/>
            </w:r>
            <w:r>
              <w:rPr>
                <w:spacing w:val="-2"/>
                <w:sz w:val="24"/>
              </w:rPr>
              <w:t>производной</w:t>
            </w:r>
            <w:r>
              <w:rPr>
                <w:sz w:val="24"/>
              </w:rPr>
              <w:tab/>
            </w:r>
            <w:r>
              <w:rPr>
                <w:spacing w:val="-10"/>
                <w:sz w:val="24"/>
              </w:rPr>
              <w:t>и</w:t>
            </w:r>
          </w:p>
        </w:tc>
      </w:tr>
    </w:tbl>
    <w:p w14:paraId="3419BD98" w14:textId="77777777" w:rsidR="00DD28B4" w:rsidRDefault="00DD28B4">
      <w:pPr>
        <w:pStyle w:val="TableParagraph"/>
        <w:rPr>
          <w:sz w:val="24"/>
        </w:rPr>
        <w:sectPr w:rsidR="00DD28B4">
          <w:type w:val="continuous"/>
          <w:pgSz w:w="11910" w:h="16830"/>
          <w:pgMar w:top="820" w:right="708" w:bottom="71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6126B314" w14:textId="77777777">
        <w:trPr>
          <w:trHeight w:val="479"/>
        </w:trPr>
        <w:tc>
          <w:tcPr>
            <w:tcW w:w="1702" w:type="dxa"/>
          </w:tcPr>
          <w:p w14:paraId="5A8B3B5F" w14:textId="77777777" w:rsidR="00DD28B4" w:rsidRDefault="00DD28B4">
            <w:pPr>
              <w:pStyle w:val="TableParagraph"/>
              <w:spacing w:before="0"/>
              <w:ind w:left="0"/>
              <w:rPr>
                <w:sz w:val="24"/>
              </w:rPr>
            </w:pPr>
          </w:p>
        </w:tc>
        <w:tc>
          <w:tcPr>
            <w:tcW w:w="7372" w:type="dxa"/>
          </w:tcPr>
          <w:p w14:paraId="2A718C78" w14:textId="77777777" w:rsidR="00DD28B4" w:rsidRDefault="006F0148">
            <w:pPr>
              <w:pStyle w:val="TableParagraph"/>
              <w:spacing w:before="99"/>
              <w:rPr>
                <w:sz w:val="24"/>
              </w:rPr>
            </w:pPr>
            <w:r>
              <w:rPr>
                <w:sz w:val="24"/>
              </w:rPr>
              <w:t>производящей</w:t>
            </w:r>
            <w:r>
              <w:rPr>
                <w:spacing w:val="-3"/>
                <w:sz w:val="24"/>
              </w:rPr>
              <w:t xml:space="preserve"> </w:t>
            </w:r>
            <w:r>
              <w:rPr>
                <w:spacing w:val="-4"/>
                <w:sz w:val="24"/>
              </w:rPr>
              <w:t>основ</w:t>
            </w:r>
          </w:p>
        </w:tc>
      </w:tr>
      <w:tr w:rsidR="00DD28B4" w14:paraId="31994F3B" w14:textId="77777777">
        <w:trPr>
          <w:trHeight w:val="1031"/>
        </w:trPr>
        <w:tc>
          <w:tcPr>
            <w:tcW w:w="1702" w:type="dxa"/>
          </w:tcPr>
          <w:p w14:paraId="24B0FE27" w14:textId="77777777" w:rsidR="00DD28B4" w:rsidRDefault="006F0148">
            <w:pPr>
              <w:pStyle w:val="TableParagraph"/>
              <w:spacing w:before="100"/>
              <w:ind w:left="10"/>
              <w:jc w:val="center"/>
              <w:rPr>
                <w:sz w:val="24"/>
              </w:rPr>
            </w:pPr>
            <w:r>
              <w:rPr>
                <w:spacing w:val="-5"/>
                <w:sz w:val="24"/>
              </w:rPr>
              <w:t>2.4</w:t>
            </w:r>
          </w:p>
        </w:tc>
        <w:tc>
          <w:tcPr>
            <w:tcW w:w="7372" w:type="dxa"/>
          </w:tcPr>
          <w:p w14:paraId="3512E99F" w14:textId="77777777" w:rsidR="00DD28B4" w:rsidRDefault="006F0148">
            <w:pPr>
              <w:pStyle w:val="TableParagraph"/>
              <w:spacing w:before="100"/>
              <w:ind w:right="49"/>
              <w:jc w:val="both"/>
              <w:rPr>
                <w:sz w:val="24"/>
              </w:rPr>
            </w:pPr>
            <w:r>
              <w:rPr>
                <w:sz w:val="24"/>
              </w:rP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tc>
      </w:tr>
      <w:tr w:rsidR="00DD28B4" w14:paraId="4F380F7C" w14:textId="77777777">
        <w:trPr>
          <w:trHeight w:val="755"/>
        </w:trPr>
        <w:tc>
          <w:tcPr>
            <w:tcW w:w="1702" w:type="dxa"/>
          </w:tcPr>
          <w:p w14:paraId="6181556F" w14:textId="77777777" w:rsidR="00DD28B4" w:rsidRDefault="006F0148">
            <w:pPr>
              <w:pStyle w:val="TableParagraph"/>
              <w:ind w:left="10"/>
              <w:jc w:val="center"/>
              <w:rPr>
                <w:sz w:val="24"/>
              </w:rPr>
            </w:pPr>
            <w:r>
              <w:rPr>
                <w:spacing w:val="-5"/>
                <w:sz w:val="24"/>
              </w:rPr>
              <w:lastRenderedPageBreak/>
              <w:t>2.5</w:t>
            </w:r>
          </w:p>
        </w:tc>
        <w:tc>
          <w:tcPr>
            <w:tcW w:w="7372" w:type="dxa"/>
          </w:tcPr>
          <w:p w14:paraId="39B77CB5" w14:textId="77777777" w:rsidR="00DD28B4" w:rsidRDefault="006F0148">
            <w:pPr>
              <w:pStyle w:val="TableParagraph"/>
              <w:tabs>
                <w:tab w:val="left" w:pos="1792"/>
                <w:tab w:val="left" w:pos="3378"/>
                <w:tab w:val="left" w:pos="3743"/>
                <w:tab w:val="left" w:pos="5459"/>
                <w:tab w:val="left" w:pos="6213"/>
              </w:tabs>
              <w:ind w:right="49"/>
              <w:rPr>
                <w:sz w:val="24"/>
              </w:rPr>
            </w:pPr>
            <w:r>
              <w:rPr>
                <w:spacing w:val="-2"/>
                <w:sz w:val="24"/>
              </w:rPr>
              <w:t>распознавание</w:t>
            </w:r>
            <w:r>
              <w:rPr>
                <w:sz w:val="24"/>
              </w:rPr>
              <w:tab/>
            </w:r>
            <w:r>
              <w:rPr>
                <w:spacing w:val="-2"/>
                <w:sz w:val="24"/>
              </w:rPr>
              <w:t>однозначных</w:t>
            </w:r>
            <w:r>
              <w:rPr>
                <w:sz w:val="24"/>
              </w:rPr>
              <w:tab/>
            </w:r>
            <w:r>
              <w:rPr>
                <w:spacing w:val="-10"/>
                <w:sz w:val="24"/>
              </w:rPr>
              <w:t>и</w:t>
            </w:r>
            <w:r>
              <w:rPr>
                <w:sz w:val="24"/>
              </w:rPr>
              <w:tab/>
            </w:r>
            <w:r>
              <w:rPr>
                <w:spacing w:val="-2"/>
                <w:sz w:val="24"/>
              </w:rPr>
              <w:t>многозначных</w:t>
            </w:r>
            <w:r>
              <w:rPr>
                <w:sz w:val="24"/>
              </w:rPr>
              <w:tab/>
            </w:r>
            <w:r>
              <w:rPr>
                <w:spacing w:val="-2"/>
                <w:sz w:val="24"/>
              </w:rPr>
              <w:t>слов,</w:t>
            </w:r>
            <w:r>
              <w:rPr>
                <w:sz w:val="24"/>
              </w:rPr>
              <w:tab/>
            </w:r>
            <w:r>
              <w:rPr>
                <w:spacing w:val="-2"/>
                <w:sz w:val="24"/>
              </w:rPr>
              <w:t xml:space="preserve">омонимов, </w:t>
            </w:r>
            <w:r>
              <w:rPr>
                <w:sz w:val="24"/>
              </w:rPr>
              <w:t>синонимов, антонимов; прямого и переносного значений слова</w:t>
            </w:r>
          </w:p>
        </w:tc>
      </w:tr>
      <w:tr w:rsidR="00DD28B4" w14:paraId="16457256" w14:textId="77777777">
        <w:trPr>
          <w:trHeight w:val="1860"/>
        </w:trPr>
        <w:tc>
          <w:tcPr>
            <w:tcW w:w="1702" w:type="dxa"/>
          </w:tcPr>
          <w:p w14:paraId="34B6D8D2" w14:textId="77777777" w:rsidR="00DD28B4" w:rsidRDefault="006F0148">
            <w:pPr>
              <w:pStyle w:val="TableParagraph"/>
              <w:ind w:left="10"/>
              <w:jc w:val="center"/>
              <w:rPr>
                <w:sz w:val="24"/>
              </w:rPr>
            </w:pPr>
            <w:r>
              <w:rPr>
                <w:spacing w:val="-5"/>
                <w:sz w:val="24"/>
              </w:rPr>
              <w:t>2.6</w:t>
            </w:r>
          </w:p>
        </w:tc>
        <w:tc>
          <w:tcPr>
            <w:tcW w:w="7372" w:type="dxa"/>
          </w:tcPr>
          <w:p w14:paraId="65A8C2C8" w14:textId="77777777" w:rsidR="00DD28B4" w:rsidRDefault="006F0148">
            <w:pPr>
              <w:pStyle w:val="TableParagraph"/>
              <w:ind w:right="49"/>
              <w:jc w:val="both"/>
              <w:rPr>
                <w:sz w:val="24"/>
              </w:rPr>
            </w:pPr>
            <w:r>
              <w:rPr>
                <w:sz w:val="24"/>
              </w:rP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tc>
      </w:tr>
      <w:tr w:rsidR="00DD28B4" w14:paraId="6B82287A" w14:textId="77777777">
        <w:trPr>
          <w:trHeight w:val="1307"/>
        </w:trPr>
        <w:tc>
          <w:tcPr>
            <w:tcW w:w="1702" w:type="dxa"/>
          </w:tcPr>
          <w:p w14:paraId="01401481" w14:textId="77777777" w:rsidR="00DD28B4" w:rsidRDefault="006F0148">
            <w:pPr>
              <w:pStyle w:val="TableParagraph"/>
              <w:ind w:left="10"/>
              <w:jc w:val="center"/>
              <w:rPr>
                <w:sz w:val="24"/>
              </w:rPr>
            </w:pPr>
            <w:r>
              <w:rPr>
                <w:spacing w:val="-5"/>
                <w:sz w:val="24"/>
              </w:rPr>
              <w:t>2.7</w:t>
            </w:r>
          </w:p>
        </w:tc>
        <w:tc>
          <w:tcPr>
            <w:tcW w:w="7372" w:type="dxa"/>
          </w:tcPr>
          <w:p w14:paraId="125F4260" w14:textId="77777777" w:rsidR="00DD28B4" w:rsidRDefault="006F0148">
            <w:pPr>
              <w:pStyle w:val="TableParagraph"/>
              <w:ind w:right="52"/>
              <w:jc w:val="both"/>
              <w:rPr>
                <w:sz w:val="24"/>
              </w:rPr>
            </w:pPr>
            <w:r>
              <w:rPr>
                <w:sz w:val="24"/>
              </w:rP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tc>
      </w:tr>
      <w:tr w:rsidR="00DD28B4" w14:paraId="2A0EEF02" w14:textId="77777777">
        <w:trPr>
          <w:trHeight w:val="755"/>
        </w:trPr>
        <w:tc>
          <w:tcPr>
            <w:tcW w:w="1702" w:type="dxa"/>
          </w:tcPr>
          <w:p w14:paraId="7B57C039" w14:textId="77777777" w:rsidR="00DD28B4" w:rsidRDefault="006F0148">
            <w:pPr>
              <w:pStyle w:val="TableParagraph"/>
              <w:ind w:left="10"/>
              <w:jc w:val="center"/>
              <w:rPr>
                <w:sz w:val="24"/>
              </w:rPr>
            </w:pPr>
            <w:r>
              <w:rPr>
                <w:spacing w:val="-5"/>
                <w:sz w:val="24"/>
              </w:rPr>
              <w:t>2.8</w:t>
            </w:r>
          </w:p>
        </w:tc>
        <w:tc>
          <w:tcPr>
            <w:tcW w:w="7372" w:type="dxa"/>
          </w:tcPr>
          <w:p w14:paraId="70764284" w14:textId="77777777" w:rsidR="00DD28B4" w:rsidRDefault="006F0148">
            <w:pPr>
              <w:pStyle w:val="TableParagraph"/>
              <w:rPr>
                <w:sz w:val="24"/>
              </w:rPr>
            </w:pPr>
            <w:r>
              <w:rPr>
                <w:sz w:val="24"/>
              </w:rPr>
              <w:t>определение</w:t>
            </w:r>
            <w:r>
              <w:rPr>
                <w:spacing w:val="56"/>
                <w:w w:val="150"/>
                <w:sz w:val="24"/>
              </w:rPr>
              <w:t xml:space="preserve"> </w:t>
            </w:r>
            <w:r>
              <w:rPr>
                <w:sz w:val="24"/>
              </w:rPr>
              <w:t>типов</w:t>
            </w:r>
            <w:r>
              <w:rPr>
                <w:spacing w:val="57"/>
                <w:w w:val="150"/>
                <w:sz w:val="24"/>
              </w:rPr>
              <w:t xml:space="preserve"> </w:t>
            </w:r>
            <w:r>
              <w:rPr>
                <w:sz w:val="24"/>
              </w:rPr>
              <w:t>подчинительной</w:t>
            </w:r>
            <w:r>
              <w:rPr>
                <w:spacing w:val="58"/>
                <w:w w:val="150"/>
                <w:sz w:val="24"/>
              </w:rPr>
              <w:t xml:space="preserve"> </w:t>
            </w:r>
            <w:r>
              <w:rPr>
                <w:sz w:val="24"/>
              </w:rPr>
              <w:t>связи</w:t>
            </w:r>
            <w:r>
              <w:rPr>
                <w:spacing w:val="58"/>
                <w:w w:val="150"/>
                <w:sz w:val="24"/>
              </w:rPr>
              <w:t xml:space="preserve"> </w:t>
            </w:r>
            <w:r>
              <w:rPr>
                <w:sz w:val="24"/>
              </w:rPr>
              <w:t>слов</w:t>
            </w:r>
            <w:r>
              <w:rPr>
                <w:spacing w:val="53"/>
                <w:w w:val="150"/>
                <w:sz w:val="24"/>
              </w:rPr>
              <w:t xml:space="preserve"> </w:t>
            </w:r>
            <w:r>
              <w:rPr>
                <w:sz w:val="24"/>
              </w:rPr>
              <w:t>в</w:t>
            </w:r>
            <w:r>
              <w:rPr>
                <w:spacing w:val="57"/>
                <w:w w:val="150"/>
                <w:sz w:val="24"/>
              </w:rPr>
              <w:t xml:space="preserve"> </w:t>
            </w:r>
            <w:r>
              <w:rPr>
                <w:spacing w:val="-2"/>
                <w:sz w:val="24"/>
              </w:rPr>
              <w:t>словосочетании</w:t>
            </w:r>
          </w:p>
          <w:p w14:paraId="03E2ACE1" w14:textId="77777777" w:rsidR="00DD28B4" w:rsidRDefault="006F0148">
            <w:pPr>
              <w:pStyle w:val="TableParagraph"/>
              <w:spacing w:before="0"/>
              <w:rPr>
                <w:sz w:val="24"/>
              </w:rPr>
            </w:pPr>
            <w:r>
              <w:rPr>
                <w:sz w:val="24"/>
              </w:rPr>
              <w:t>(согласование,</w:t>
            </w:r>
            <w:r>
              <w:rPr>
                <w:spacing w:val="-4"/>
                <w:sz w:val="24"/>
              </w:rPr>
              <w:t xml:space="preserve"> </w:t>
            </w:r>
            <w:r>
              <w:rPr>
                <w:sz w:val="24"/>
              </w:rPr>
              <w:t>управление,</w:t>
            </w:r>
            <w:r>
              <w:rPr>
                <w:spacing w:val="-4"/>
                <w:sz w:val="24"/>
              </w:rPr>
              <w:t xml:space="preserve"> </w:t>
            </w:r>
            <w:r>
              <w:rPr>
                <w:spacing w:val="-2"/>
                <w:sz w:val="24"/>
              </w:rPr>
              <w:t>примыкание)</w:t>
            </w:r>
          </w:p>
        </w:tc>
      </w:tr>
      <w:tr w:rsidR="00DD28B4" w14:paraId="4A704CC3" w14:textId="77777777">
        <w:trPr>
          <w:trHeight w:val="758"/>
        </w:trPr>
        <w:tc>
          <w:tcPr>
            <w:tcW w:w="1702" w:type="dxa"/>
          </w:tcPr>
          <w:p w14:paraId="19F3ED34" w14:textId="77777777" w:rsidR="00DD28B4" w:rsidRDefault="006F0148">
            <w:pPr>
              <w:pStyle w:val="TableParagraph"/>
              <w:ind w:left="10"/>
              <w:jc w:val="center"/>
              <w:rPr>
                <w:sz w:val="24"/>
              </w:rPr>
            </w:pPr>
            <w:r>
              <w:rPr>
                <w:spacing w:val="-5"/>
                <w:sz w:val="24"/>
              </w:rPr>
              <w:t>2.9</w:t>
            </w:r>
          </w:p>
        </w:tc>
        <w:tc>
          <w:tcPr>
            <w:tcW w:w="7372" w:type="dxa"/>
          </w:tcPr>
          <w:p w14:paraId="3DDFB6B0" w14:textId="77777777" w:rsidR="00DD28B4" w:rsidRDefault="006F0148">
            <w:pPr>
              <w:pStyle w:val="TableParagraph"/>
              <w:rPr>
                <w:sz w:val="24"/>
              </w:rPr>
            </w:pPr>
            <w:r>
              <w:rPr>
                <w:sz w:val="24"/>
              </w:rPr>
              <w:t>распознавание основных видов словосочетаний по морфологическим свойствам главного слова (именные, глагольные, наречные)</w:t>
            </w:r>
          </w:p>
        </w:tc>
      </w:tr>
      <w:tr w:rsidR="00DD28B4" w14:paraId="57255CAE" w14:textId="77777777">
        <w:trPr>
          <w:trHeight w:val="1583"/>
        </w:trPr>
        <w:tc>
          <w:tcPr>
            <w:tcW w:w="1702" w:type="dxa"/>
          </w:tcPr>
          <w:p w14:paraId="513DB1FA" w14:textId="77777777" w:rsidR="00DD28B4" w:rsidRDefault="006F0148">
            <w:pPr>
              <w:pStyle w:val="TableParagraph"/>
              <w:spacing w:before="99"/>
              <w:ind w:left="10"/>
              <w:jc w:val="center"/>
              <w:rPr>
                <w:sz w:val="24"/>
              </w:rPr>
            </w:pPr>
            <w:r>
              <w:rPr>
                <w:spacing w:val="-4"/>
                <w:sz w:val="24"/>
              </w:rPr>
              <w:t>2.10</w:t>
            </w:r>
          </w:p>
        </w:tc>
        <w:tc>
          <w:tcPr>
            <w:tcW w:w="7372" w:type="dxa"/>
          </w:tcPr>
          <w:p w14:paraId="46E19531" w14:textId="77777777" w:rsidR="00DD28B4" w:rsidRDefault="006F0148">
            <w:pPr>
              <w:pStyle w:val="TableParagraph"/>
              <w:spacing w:before="99"/>
              <w:ind w:right="50"/>
              <w:jc w:val="both"/>
              <w:rPr>
                <w:sz w:val="24"/>
              </w:rPr>
            </w:pPr>
            <w:r>
              <w:rPr>
                <w:sz w:val="24"/>
              </w:rP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tc>
      </w:tr>
      <w:tr w:rsidR="00DD28B4" w14:paraId="3995F3FA" w14:textId="77777777">
        <w:trPr>
          <w:trHeight w:val="479"/>
        </w:trPr>
        <w:tc>
          <w:tcPr>
            <w:tcW w:w="1702" w:type="dxa"/>
          </w:tcPr>
          <w:p w14:paraId="4F615DEB" w14:textId="77777777" w:rsidR="00DD28B4" w:rsidRDefault="006F0148">
            <w:pPr>
              <w:pStyle w:val="TableParagraph"/>
              <w:spacing w:before="99"/>
              <w:ind w:left="10"/>
              <w:jc w:val="center"/>
              <w:rPr>
                <w:sz w:val="24"/>
              </w:rPr>
            </w:pPr>
            <w:r>
              <w:rPr>
                <w:spacing w:val="-4"/>
                <w:sz w:val="24"/>
              </w:rPr>
              <w:t>2.11</w:t>
            </w:r>
          </w:p>
        </w:tc>
        <w:tc>
          <w:tcPr>
            <w:tcW w:w="7372" w:type="dxa"/>
          </w:tcPr>
          <w:p w14:paraId="655CF0FD" w14:textId="77777777" w:rsidR="00DD28B4" w:rsidRDefault="006F0148">
            <w:pPr>
              <w:pStyle w:val="TableParagraph"/>
              <w:spacing w:before="99"/>
              <w:rPr>
                <w:sz w:val="24"/>
              </w:rPr>
            </w:pPr>
            <w:r>
              <w:rPr>
                <w:sz w:val="24"/>
              </w:rPr>
              <w:t>распознавание</w:t>
            </w:r>
            <w:r>
              <w:rPr>
                <w:spacing w:val="-4"/>
                <w:sz w:val="24"/>
              </w:rPr>
              <w:t xml:space="preserve"> </w:t>
            </w:r>
            <w:r>
              <w:rPr>
                <w:sz w:val="24"/>
              </w:rPr>
              <w:t>косвенной</w:t>
            </w:r>
            <w:r>
              <w:rPr>
                <w:spacing w:val="-3"/>
                <w:sz w:val="24"/>
              </w:rPr>
              <w:t xml:space="preserve"> </w:t>
            </w:r>
            <w:r>
              <w:rPr>
                <w:sz w:val="24"/>
              </w:rPr>
              <w:t>и</w:t>
            </w:r>
            <w:r>
              <w:rPr>
                <w:spacing w:val="-2"/>
                <w:sz w:val="24"/>
              </w:rPr>
              <w:t xml:space="preserve"> </w:t>
            </w:r>
            <w:r>
              <w:rPr>
                <w:sz w:val="24"/>
              </w:rPr>
              <w:t>прямой</w:t>
            </w:r>
            <w:r>
              <w:rPr>
                <w:spacing w:val="-4"/>
                <w:sz w:val="24"/>
              </w:rPr>
              <w:t xml:space="preserve"> речи</w:t>
            </w:r>
          </w:p>
        </w:tc>
      </w:tr>
      <w:tr w:rsidR="00DD28B4" w14:paraId="0DADEEF6" w14:textId="77777777">
        <w:trPr>
          <w:trHeight w:val="2136"/>
        </w:trPr>
        <w:tc>
          <w:tcPr>
            <w:tcW w:w="1702" w:type="dxa"/>
          </w:tcPr>
          <w:p w14:paraId="48BD7E09" w14:textId="77777777" w:rsidR="00DD28B4" w:rsidRDefault="006F0148">
            <w:pPr>
              <w:pStyle w:val="TableParagraph"/>
              <w:ind w:left="10"/>
              <w:jc w:val="center"/>
              <w:rPr>
                <w:sz w:val="24"/>
              </w:rPr>
            </w:pPr>
            <w:r>
              <w:rPr>
                <w:spacing w:val="-4"/>
                <w:sz w:val="24"/>
              </w:rPr>
              <w:t>2.12</w:t>
            </w:r>
          </w:p>
        </w:tc>
        <w:tc>
          <w:tcPr>
            <w:tcW w:w="7372" w:type="dxa"/>
          </w:tcPr>
          <w:p w14:paraId="2898EC4C" w14:textId="77777777" w:rsidR="00DD28B4" w:rsidRDefault="006F0148">
            <w:pPr>
              <w:pStyle w:val="TableParagraph"/>
              <w:tabs>
                <w:tab w:val="left" w:pos="3014"/>
                <w:tab w:val="left" w:pos="5495"/>
              </w:tabs>
              <w:ind w:right="49"/>
              <w:jc w:val="both"/>
              <w:rPr>
                <w:sz w:val="24"/>
              </w:rPr>
            </w:pPr>
            <w:r>
              <w:rPr>
                <w:sz w:val="24"/>
              </w:rPr>
              <w:t xml:space="preserve">распознавание предложений по цели высказывания </w:t>
            </w:r>
            <w:r>
              <w:rPr>
                <w:spacing w:val="-2"/>
                <w:sz w:val="24"/>
              </w:rPr>
              <w:t>(повествовательные,</w:t>
            </w:r>
            <w:r>
              <w:rPr>
                <w:sz w:val="24"/>
              </w:rPr>
              <w:tab/>
            </w:r>
            <w:r>
              <w:rPr>
                <w:spacing w:val="-2"/>
                <w:sz w:val="24"/>
              </w:rPr>
              <w:t>побудительные,</w:t>
            </w:r>
            <w:r>
              <w:rPr>
                <w:sz w:val="24"/>
              </w:rPr>
              <w:tab/>
            </w:r>
            <w:r>
              <w:rPr>
                <w:spacing w:val="-2"/>
                <w:sz w:val="24"/>
              </w:rPr>
              <w:t xml:space="preserve">вопросительные), </w:t>
            </w:r>
            <w:r>
              <w:rPr>
                <w:sz w:val="24"/>
              </w:rPr>
              <w:t>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tc>
      </w:tr>
      <w:tr w:rsidR="00DD28B4" w14:paraId="5AA472ED" w14:textId="77777777">
        <w:trPr>
          <w:trHeight w:val="755"/>
        </w:trPr>
        <w:tc>
          <w:tcPr>
            <w:tcW w:w="1702" w:type="dxa"/>
          </w:tcPr>
          <w:p w14:paraId="64B5148E" w14:textId="77777777" w:rsidR="00DD28B4" w:rsidRDefault="006F0148">
            <w:pPr>
              <w:pStyle w:val="TableParagraph"/>
              <w:ind w:left="10"/>
              <w:jc w:val="center"/>
              <w:rPr>
                <w:sz w:val="24"/>
              </w:rPr>
            </w:pPr>
            <w:r>
              <w:rPr>
                <w:spacing w:val="-4"/>
                <w:sz w:val="24"/>
              </w:rPr>
              <w:t>2.13</w:t>
            </w:r>
          </w:p>
        </w:tc>
        <w:tc>
          <w:tcPr>
            <w:tcW w:w="7372" w:type="dxa"/>
          </w:tcPr>
          <w:p w14:paraId="11E2667A" w14:textId="77777777" w:rsidR="00DD28B4" w:rsidRDefault="006F0148">
            <w:pPr>
              <w:pStyle w:val="TableParagraph"/>
              <w:tabs>
                <w:tab w:val="left" w:pos="1828"/>
                <w:tab w:val="left" w:pos="2694"/>
                <w:tab w:val="left" w:pos="4523"/>
                <w:tab w:val="left" w:pos="6167"/>
              </w:tabs>
              <w:rPr>
                <w:sz w:val="24"/>
              </w:rPr>
            </w:pPr>
            <w:r>
              <w:rPr>
                <w:spacing w:val="-2"/>
                <w:sz w:val="24"/>
              </w:rPr>
              <w:t>распознавание</w:t>
            </w:r>
            <w:r>
              <w:rPr>
                <w:sz w:val="24"/>
              </w:rPr>
              <w:tab/>
            </w:r>
            <w:r>
              <w:rPr>
                <w:spacing w:val="-2"/>
                <w:sz w:val="24"/>
              </w:rPr>
              <w:t>видов</w:t>
            </w:r>
            <w:r>
              <w:rPr>
                <w:sz w:val="24"/>
              </w:rPr>
              <w:tab/>
            </w:r>
            <w:r>
              <w:rPr>
                <w:spacing w:val="-2"/>
                <w:sz w:val="24"/>
              </w:rPr>
              <w:t>односоставных</w:t>
            </w:r>
            <w:r>
              <w:rPr>
                <w:sz w:val="24"/>
              </w:rPr>
              <w:tab/>
            </w:r>
            <w:r>
              <w:rPr>
                <w:spacing w:val="-2"/>
                <w:sz w:val="24"/>
              </w:rPr>
              <w:t>предложений</w:t>
            </w:r>
            <w:r>
              <w:rPr>
                <w:sz w:val="24"/>
              </w:rPr>
              <w:tab/>
            </w:r>
            <w:r>
              <w:rPr>
                <w:spacing w:val="-2"/>
                <w:sz w:val="24"/>
              </w:rPr>
              <w:t>(назывные,</w:t>
            </w:r>
          </w:p>
          <w:p w14:paraId="35821676" w14:textId="77777777" w:rsidR="00DD28B4" w:rsidRDefault="006F0148">
            <w:pPr>
              <w:pStyle w:val="TableParagraph"/>
              <w:spacing w:before="0"/>
              <w:rPr>
                <w:sz w:val="24"/>
              </w:rPr>
            </w:pPr>
            <w:r>
              <w:rPr>
                <w:sz w:val="24"/>
              </w:rPr>
              <w:t>определенно-личные,</w:t>
            </w:r>
            <w:r>
              <w:rPr>
                <w:spacing w:val="-1"/>
                <w:sz w:val="24"/>
              </w:rPr>
              <w:t xml:space="preserve"> </w:t>
            </w:r>
            <w:r>
              <w:rPr>
                <w:sz w:val="24"/>
              </w:rPr>
              <w:t>неопределенно-личные,</w:t>
            </w:r>
            <w:r>
              <w:rPr>
                <w:spacing w:val="-1"/>
                <w:sz w:val="24"/>
              </w:rPr>
              <w:t xml:space="preserve"> </w:t>
            </w:r>
            <w:r>
              <w:rPr>
                <w:spacing w:val="-2"/>
                <w:sz w:val="24"/>
              </w:rPr>
              <w:t>безличные)</w:t>
            </w:r>
          </w:p>
        </w:tc>
      </w:tr>
      <w:tr w:rsidR="00DD28B4" w14:paraId="411D8FAE" w14:textId="77777777">
        <w:trPr>
          <w:trHeight w:val="1307"/>
        </w:trPr>
        <w:tc>
          <w:tcPr>
            <w:tcW w:w="1702" w:type="dxa"/>
          </w:tcPr>
          <w:p w14:paraId="71D9C191" w14:textId="77777777" w:rsidR="00DD28B4" w:rsidRDefault="006F0148">
            <w:pPr>
              <w:pStyle w:val="TableParagraph"/>
              <w:ind w:left="10"/>
              <w:jc w:val="center"/>
              <w:rPr>
                <w:sz w:val="24"/>
              </w:rPr>
            </w:pPr>
            <w:r>
              <w:rPr>
                <w:spacing w:val="-4"/>
                <w:sz w:val="24"/>
              </w:rPr>
              <w:t>2.14</w:t>
            </w:r>
          </w:p>
        </w:tc>
        <w:tc>
          <w:tcPr>
            <w:tcW w:w="7372" w:type="dxa"/>
          </w:tcPr>
          <w:p w14:paraId="49E3BEDA" w14:textId="77777777" w:rsidR="00DD28B4" w:rsidRDefault="006F0148">
            <w:pPr>
              <w:pStyle w:val="TableParagraph"/>
              <w:ind w:right="49"/>
              <w:jc w:val="both"/>
              <w:rPr>
                <w:sz w:val="24"/>
              </w:rPr>
            </w:pPr>
            <w:r>
              <w:rPr>
                <w:sz w:val="24"/>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tc>
      </w:tr>
      <w:tr w:rsidR="00DD28B4" w14:paraId="0146675A" w14:textId="77777777">
        <w:trPr>
          <w:trHeight w:val="1586"/>
        </w:trPr>
        <w:tc>
          <w:tcPr>
            <w:tcW w:w="1702" w:type="dxa"/>
          </w:tcPr>
          <w:p w14:paraId="261DE1ED" w14:textId="77777777" w:rsidR="00DD28B4" w:rsidRDefault="006F0148">
            <w:pPr>
              <w:pStyle w:val="TableParagraph"/>
              <w:ind w:left="10"/>
              <w:jc w:val="center"/>
              <w:rPr>
                <w:sz w:val="24"/>
              </w:rPr>
            </w:pPr>
            <w:r>
              <w:rPr>
                <w:spacing w:val="-4"/>
                <w:sz w:val="24"/>
              </w:rPr>
              <w:t>2.15</w:t>
            </w:r>
          </w:p>
        </w:tc>
        <w:tc>
          <w:tcPr>
            <w:tcW w:w="7372" w:type="dxa"/>
          </w:tcPr>
          <w:p w14:paraId="63710129" w14:textId="77777777" w:rsidR="00DD28B4" w:rsidRDefault="006F0148">
            <w:pPr>
              <w:pStyle w:val="TableParagraph"/>
              <w:ind w:right="48"/>
              <w:jc w:val="both"/>
              <w:rPr>
                <w:sz w:val="24"/>
              </w:rPr>
            </w:pPr>
            <w:r>
              <w:rPr>
                <w:sz w:val="24"/>
              </w:rPr>
              <w:t>распознавание бессоюзных и союзных (сложносочиненных и сложноподчиненных) предложений, сложных предложений с</w:t>
            </w:r>
            <w:r>
              <w:rPr>
                <w:spacing w:val="40"/>
                <w:sz w:val="24"/>
              </w:rPr>
              <w:t xml:space="preserve"> </w:t>
            </w:r>
            <w:r>
              <w:rPr>
                <w:sz w:val="24"/>
              </w:rPr>
              <w:t>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tc>
      </w:tr>
    </w:tbl>
    <w:p w14:paraId="04F798ED" w14:textId="77777777" w:rsidR="00DD28B4" w:rsidRDefault="00DD28B4">
      <w:pPr>
        <w:pStyle w:val="TableParagraph"/>
        <w:jc w:val="both"/>
        <w:rPr>
          <w:sz w:val="24"/>
        </w:rPr>
        <w:sectPr w:rsidR="00DD28B4">
          <w:type w:val="continuous"/>
          <w:pgSz w:w="11910" w:h="16830"/>
          <w:pgMar w:top="820" w:right="708" w:bottom="70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4494B84" w14:textId="77777777">
        <w:trPr>
          <w:trHeight w:val="756"/>
        </w:trPr>
        <w:tc>
          <w:tcPr>
            <w:tcW w:w="1702" w:type="dxa"/>
          </w:tcPr>
          <w:p w14:paraId="29B27C8A" w14:textId="77777777" w:rsidR="00DD28B4" w:rsidRDefault="006F0148">
            <w:pPr>
              <w:pStyle w:val="TableParagraph"/>
              <w:spacing w:before="99"/>
              <w:ind w:left="10"/>
              <w:jc w:val="center"/>
              <w:rPr>
                <w:sz w:val="24"/>
              </w:rPr>
            </w:pPr>
            <w:r>
              <w:rPr>
                <w:spacing w:val="-4"/>
                <w:sz w:val="24"/>
              </w:rPr>
              <w:lastRenderedPageBreak/>
              <w:t>2.16</w:t>
            </w:r>
          </w:p>
        </w:tc>
        <w:tc>
          <w:tcPr>
            <w:tcW w:w="7372" w:type="dxa"/>
          </w:tcPr>
          <w:p w14:paraId="3F608133" w14:textId="77777777" w:rsidR="00DD28B4" w:rsidRDefault="006F0148">
            <w:pPr>
              <w:pStyle w:val="TableParagraph"/>
              <w:spacing w:before="99"/>
              <w:rPr>
                <w:sz w:val="24"/>
              </w:rPr>
            </w:pPr>
            <w:r>
              <w:rPr>
                <w:sz w:val="24"/>
              </w:rPr>
              <w:t>распознавание</w:t>
            </w:r>
            <w:r>
              <w:rPr>
                <w:spacing w:val="-3"/>
                <w:sz w:val="24"/>
              </w:rPr>
              <w:t xml:space="preserve"> </w:t>
            </w:r>
            <w:r>
              <w:rPr>
                <w:sz w:val="24"/>
              </w:rPr>
              <w:t>видов</w:t>
            </w:r>
            <w:r>
              <w:rPr>
                <w:spacing w:val="-3"/>
                <w:sz w:val="24"/>
              </w:rPr>
              <w:t xml:space="preserve"> </w:t>
            </w:r>
            <w:r>
              <w:rPr>
                <w:sz w:val="24"/>
              </w:rPr>
              <w:t>сложносочиненных</w:t>
            </w:r>
            <w:r>
              <w:rPr>
                <w:spacing w:val="-3"/>
                <w:sz w:val="24"/>
              </w:rPr>
              <w:t xml:space="preserve"> </w:t>
            </w:r>
            <w:r>
              <w:rPr>
                <w:sz w:val="24"/>
              </w:rPr>
              <w:t>предложений</w:t>
            </w:r>
            <w:r>
              <w:rPr>
                <w:spacing w:val="-3"/>
                <w:sz w:val="24"/>
              </w:rPr>
              <w:t xml:space="preserve"> </w:t>
            </w:r>
            <w:r>
              <w:rPr>
                <w:sz w:val="24"/>
              </w:rPr>
              <w:t>по</w:t>
            </w:r>
            <w:r>
              <w:rPr>
                <w:spacing w:val="-3"/>
                <w:sz w:val="24"/>
              </w:rPr>
              <w:t xml:space="preserve"> </w:t>
            </w:r>
            <w:r>
              <w:rPr>
                <w:sz w:val="24"/>
              </w:rPr>
              <w:t>смысловым отношениям между его частями</w:t>
            </w:r>
          </w:p>
        </w:tc>
      </w:tr>
      <w:tr w:rsidR="00DD28B4" w14:paraId="70C7FC9A" w14:textId="77777777">
        <w:trPr>
          <w:trHeight w:val="1307"/>
        </w:trPr>
        <w:tc>
          <w:tcPr>
            <w:tcW w:w="1702" w:type="dxa"/>
          </w:tcPr>
          <w:p w14:paraId="3AE30223" w14:textId="77777777" w:rsidR="00DD28B4" w:rsidRDefault="006F0148">
            <w:pPr>
              <w:pStyle w:val="TableParagraph"/>
              <w:spacing w:before="99"/>
              <w:ind w:left="10"/>
              <w:jc w:val="center"/>
              <w:rPr>
                <w:sz w:val="24"/>
              </w:rPr>
            </w:pPr>
            <w:r>
              <w:rPr>
                <w:spacing w:val="-4"/>
                <w:sz w:val="24"/>
              </w:rPr>
              <w:lastRenderedPageBreak/>
              <w:t>2.17</w:t>
            </w:r>
          </w:p>
        </w:tc>
        <w:tc>
          <w:tcPr>
            <w:tcW w:w="7372" w:type="dxa"/>
          </w:tcPr>
          <w:p w14:paraId="31D5C3DE" w14:textId="77777777" w:rsidR="00DD28B4" w:rsidRDefault="006F0148">
            <w:pPr>
              <w:pStyle w:val="TableParagraph"/>
              <w:spacing w:before="99"/>
              <w:ind w:right="49"/>
              <w:jc w:val="both"/>
              <w:rPr>
                <w:sz w:val="24"/>
              </w:rPr>
            </w:pPr>
            <w:r>
              <w:rPr>
                <w:sz w:val="24"/>
              </w:rP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tc>
      </w:tr>
      <w:tr w:rsidR="00DD28B4" w14:paraId="2D3A522D" w14:textId="77777777">
        <w:trPr>
          <w:trHeight w:val="755"/>
        </w:trPr>
        <w:tc>
          <w:tcPr>
            <w:tcW w:w="1702" w:type="dxa"/>
          </w:tcPr>
          <w:p w14:paraId="4332A1CC" w14:textId="77777777" w:rsidR="00DD28B4" w:rsidRDefault="006F0148">
            <w:pPr>
              <w:pStyle w:val="TableParagraph"/>
              <w:ind w:left="10"/>
              <w:jc w:val="center"/>
              <w:rPr>
                <w:sz w:val="24"/>
              </w:rPr>
            </w:pPr>
            <w:r>
              <w:rPr>
                <w:spacing w:val="-4"/>
                <w:sz w:val="24"/>
              </w:rPr>
              <w:t>2.18</w:t>
            </w:r>
          </w:p>
        </w:tc>
        <w:tc>
          <w:tcPr>
            <w:tcW w:w="7372" w:type="dxa"/>
          </w:tcPr>
          <w:p w14:paraId="0875E0B6" w14:textId="77777777" w:rsidR="00DD28B4" w:rsidRDefault="006F0148">
            <w:pPr>
              <w:pStyle w:val="TableParagraph"/>
              <w:tabs>
                <w:tab w:val="left" w:pos="1559"/>
                <w:tab w:val="left" w:pos="3623"/>
                <w:tab w:val="left" w:pos="4691"/>
                <w:tab w:val="left" w:pos="5154"/>
                <w:tab w:val="left" w:pos="6402"/>
                <w:tab w:val="left" w:pos="7194"/>
              </w:tabs>
              <w:ind w:right="51"/>
              <w:rPr>
                <w:sz w:val="24"/>
              </w:rPr>
            </w:pPr>
            <w:r>
              <w:rPr>
                <w:spacing w:val="-2"/>
                <w:sz w:val="24"/>
              </w:rPr>
              <w:t>различение</w:t>
            </w:r>
            <w:r>
              <w:rPr>
                <w:sz w:val="24"/>
              </w:rPr>
              <w:tab/>
            </w:r>
            <w:r>
              <w:rPr>
                <w:spacing w:val="-2"/>
                <w:sz w:val="24"/>
              </w:rPr>
              <w:t>подчинительных</w:t>
            </w:r>
            <w:r>
              <w:rPr>
                <w:sz w:val="24"/>
              </w:rPr>
              <w:tab/>
            </w:r>
            <w:r>
              <w:rPr>
                <w:spacing w:val="-2"/>
                <w:sz w:val="24"/>
              </w:rPr>
              <w:t>союзов</w:t>
            </w:r>
            <w:r>
              <w:rPr>
                <w:sz w:val="24"/>
              </w:rPr>
              <w:tab/>
            </w:r>
            <w:r>
              <w:rPr>
                <w:spacing w:val="-10"/>
                <w:sz w:val="24"/>
              </w:rPr>
              <w:t>и</w:t>
            </w:r>
            <w:r>
              <w:rPr>
                <w:sz w:val="24"/>
              </w:rPr>
              <w:tab/>
            </w:r>
            <w:r>
              <w:rPr>
                <w:spacing w:val="-2"/>
                <w:sz w:val="24"/>
              </w:rPr>
              <w:t>союзных</w:t>
            </w:r>
            <w:r>
              <w:rPr>
                <w:sz w:val="24"/>
              </w:rPr>
              <w:tab/>
            </w:r>
            <w:r>
              <w:rPr>
                <w:spacing w:val="-4"/>
                <w:sz w:val="24"/>
              </w:rPr>
              <w:t>слов</w:t>
            </w:r>
            <w:r>
              <w:rPr>
                <w:sz w:val="24"/>
              </w:rPr>
              <w:tab/>
            </w:r>
            <w:r>
              <w:rPr>
                <w:spacing w:val="-10"/>
                <w:sz w:val="24"/>
              </w:rPr>
              <w:t xml:space="preserve">в </w:t>
            </w:r>
            <w:r>
              <w:rPr>
                <w:sz w:val="24"/>
              </w:rPr>
              <w:t>сложноподчиненных предложениях</w:t>
            </w:r>
          </w:p>
        </w:tc>
      </w:tr>
      <w:tr w:rsidR="00DD28B4" w14:paraId="0014B780" w14:textId="77777777">
        <w:trPr>
          <w:trHeight w:val="1032"/>
        </w:trPr>
        <w:tc>
          <w:tcPr>
            <w:tcW w:w="1702" w:type="dxa"/>
          </w:tcPr>
          <w:p w14:paraId="316F5AB2" w14:textId="77777777" w:rsidR="00DD28B4" w:rsidRDefault="006F0148">
            <w:pPr>
              <w:pStyle w:val="TableParagraph"/>
              <w:ind w:left="10" w:right="3"/>
              <w:jc w:val="center"/>
              <w:rPr>
                <w:sz w:val="24"/>
              </w:rPr>
            </w:pPr>
            <w:r>
              <w:rPr>
                <w:spacing w:val="-10"/>
                <w:sz w:val="24"/>
              </w:rPr>
              <w:t>3</w:t>
            </w:r>
          </w:p>
        </w:tc>
        <w:tc>
          <w:tcPr>
            <w:tcW w:w="7372" w:type="dxa"/>
          </w:tcPr>
          <w:p w14:paraId="17F72A0B" w14:textId="77777777" w:rsidR="00DD28B4" w:rsidRDefault="006F0148">
            <w:pPr>
              <w:pStyle w:val="TableParagraph"/>
              <w:ind w:right="49"/>
              <w:jc w:val="both"/>
              <w:rPr>
                <w:sz w:val="24"/>
              </w:rPr>
            </w:pPr>
            <w:r>
              <w:rPr>
                <w:sz w:val="24"/>
              </w:rPr>
              <w:t>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tc>
      </w:tr>
      <w:tr w:rsidR="00DD28B4" w14:paraId="12430670" w14:textId="77777777">
        <w:trPr>
          <w:trHeight w:val="479"/>
        </w:trPr>
        <w:tc>
          <w:tcPr>
            <w:tcW w:w="1702" w:type="dxa"/>
          </w:tcPr>
          <w:p w14:paraId="35D05243" w14:textId="77777777" w:rsidR="00DD28B4" w:rsidRDefault="006F0148">
            <w:pPr>
              <w:pStyle w:val="TableParagraph"/>
              <w:ind w:left="10"/>
              <w:jc w:val="center"/>
              <w:rPr>
                <w:sz w:val="24"/>
              </w:rPr>
            </w:pPr>
            <w:r>
              <w:rPr>
                <w:spacing w:val="-5"/>
                <w:sz w:val="24"/>
              </w:rPr>
              <w:t>3.1</w:t>
            </w:r>
          </w:p>
        </w:tc>
        <w:tc>
          <w:tcPr>
            <w:tcW w:w="7372" w:type="dxa"/>
          </w:tcPr>
          <w:p w14:paraId="13F0A6FD" w14:textId="77777777" w:rsidR="00DD28B4" w:rsidRDefault="006F0148">
            <w:pPr>
              <w:pStyle w:val="TableParagraph"/>
              <w:rPr>
                <w:sz w:val="24"/>
              </w:rPr>
            </w:pPr>
            <w:r>
              <w:rPr>
                <w:sz w:val="24"/>
              </w:rPr>
              <w:t>проведение фонетического</w:t>
            </w:r>
            <w:r>
              <w:rPr>
                <w:spacing w:val="-2"/>
                <w:sz w:val="24"/>
              </w:rPr>
              <w:t xml:space="preserve"> </w:t>
            </w:r>
            <w:r>
              <w:rPr>
                <w:sz w:val="24"/>
              </w:rPr>
              <w:t xml:space="preserve">анализа </w:t>
            </w:r>
            <w:r>
              <w:rPr>
                <w:spacing w:val="-2"/>
                <w:sz w:val="24"/>
              </w:rPr>
              <w:t>слова</w:t>
            </w:r>
          </w:p>
        </w:tc>
      </w:tr>
      <w:tr w:rsidR="00DD28B4" w14:paraId="469745BB" w14:textId="77777777">
        <w:trPr>
          <w:trHeight w:val="479"/>
        </w:trPr>
        <w:tc>
          <w:tcPr>
            <w:tcW w:w="1702" w:type="dxa"/>
          </w:tcPr>
          <w:p w14:paraId="305AB7F4" w14:textId="77777777" w:rsidR="00DD28B4" w:rsidRDefault="006F0148">
            <w:pPr>
              <w:pStyle w:val="TableParagraph"/>
              <w:ind w:left="10"/>
              <w:jc w:val="center"/>
              <w:rPr>
                <w:sz w:val="24"/>
              </w:rPr>
            </w:pPr>
            <w:r>
              <w:rPr>
                <w:spacing w:val="-5"/>
                <w:sz w:val="24"/>
              </w:rPr>
              <w:t>3.2</w:t>
            </w:r>
          </w:p>
        </w:tc>
        <w:tc>
          <w:tcPr>
            <w:tcW w:w="7372" w:type="dxa"/>
          </w:tcPr>
          <w:p w14:paraId="234FC723" w14:textId="77777777" w:rsidR="00DD28B4" w:rsidRDefault="006F0148">
            <w:pPr>
              <w:pStyle w:val="TableParagraph"/>
              <w:rPr>
                <w:sz w:val="24"/>
              </w:rPr>
            </w:pPr>
            <w:r>
              <w:rPr>
                <w:sz w:val="24"/>
              </w:rPr>
              <w:t>проведение морфемного</w:t>
            </w:r>
            <w:r>
              <w:rPr>
                <w:spacing w:val="-1"/>
                <w:sz w:val="24"/>
              </w:rPr>
              <w:t xml:space="preserve"> </w:t>
            </w:r>
            <w:r>
              <w:rPr>
                <w:sz w:val="24"/>
              </w:rPr>
              <w:t xml:space="preserve">анализа </w:t>
            </w:r>
            <w:r>
              <w:rPr>
                <w:spacing w:val="-2"/>
                <w:sz w:val="24"/>
              </w:rPr>
              <w:t>слова</w:t>
            </w:r>
          </w:p>
        </w:tc>
      </w:tr>
      <w:tr w:rsidR="00DD28B4" w14:paraId="124E6CAD" w14:textId="77777777">
        <w:trPr>
          <w:trHeight w:val="482"/>
        </w:trPr>
        <w:tc>
          <w:tcPr>
            <w:tcW w:w="1702" w:type="dxa"/>
          </w:tcPr>
          <w:p w14:paraId="345B03BB" w14:textId="77777777" w:rsidR="00DD28B4" w:rsidRDefault="006F0148">
            <w:pPr>
              <w:pStyle w:val="TableParagraph"/>
              <w:ind w:left="10"/>
              <w:jc w:val="center"/>
              <w:rPr>
                <w:sz w:val="24"/>
              </w:rPr>
            </w:pPr>
            <w:r>
              <w:rPr>
                <w:spacing w:val="-5"/>
                <w:sz w:val="24"/>
              </w:rPr>
              <w:t>3.3</w:t>
            </w:r>
          </w:p>
        </w:tc>
        <w:tc>
          <w:tcPr>
            <w:tcW w:w="7372" w:type="dxa"/>
          </w:tcPr>
          <w:p w14:paraId="22AAECE2" w14:textId="77777777" w:rsidR="00DD28B4" w:rsidRDefault="006F0148">
            <w:pPr>
              <w:pStyle w:val="TableParagraph"/>
              <w:rPr>
                <w:sz w:val="24"/>
              </w:rPr>
            </w:pPr>
            <w:r>
              <w:rPr>
                <w:sz w:val="24"/>
              </w:rPr>
              <w:t xml:space="preserve">проведение словообразовательного анализа </w:t>
            </w:r>
            <w:r>
              <w:rPr>
                <w:spacing w:val="-2"/>
                <w:sz w:val="24"/>
              </w:rPr>
              <w:t>слова</w:t>
            </w:r>
          </w:p>
        </w:tc>
      </w:tr>
      <w:tr w:rsidR="00DD28B4" w14:paraId="180263A4" w14:textId="77777777">
        <w:trPr>
          <w:trHeight w:val="479"/>
        </w:trPr>
        <w:tc>
          <w:tcPr>
            <w:tcW w:w="1702" w:type="dxa"/>
          </w:tcPr>
          <w:p w14:paraId="65ABE2C4" w14:textId="77777777" w:rsidR="00DD28B4" w:rsidRDefault="006F0148">
            <w:pPr>
              <w:pStyle w:val="TableParagraph"/>
              <w:spacing w:before="99"/>
              <w:ind w:left="10"/>
              <w:jc w:val="center"/>
              <w:rPr>
                <w:sz w:val="24"/>
              </w:rPr>
            </w:pPr>
            <w:r>
              <w:rPr>
                <w:spacing w:val="-5"/>
                <w:sz w:val="24"/>
              </w:rPr>
              <w:t>3.4</w:t>
            </w:r>
          </w:p>
        </w:tc>
        <w:tc>
          <w:tcPr>
            <w:tcW w:w="7372" w:type="dxa"/>
          </w:tcPr>
          <w:p w14:paraId="0E2762B5" w14:textId="77777777" w:rsidR="00DD28B4" w:rsidRDefault="006F0148">
            <w:pPr>
              <w:pStyle w:val="TableParagraph"/>
              <w:spacing w:before="99"/>
              <w:rPr>
                <w:sz w:val="24"/>
              </w:rPr>
            </w:pPr>
            <w:r>
              <w:rPr>
                <w:sz w:val="24"/>
              </w:rPr>
              <w:t>проведение лексического</w:t>
            </w:r>
            <w:r>
              <w:rPr>
                <w:spacing w:val="-2"/>
                <w:sz w:val="24"/>
              </w:rPr>
              <w:t xml:space="preserve"> </w:t>
            </w:r>
            <w:r>
              <w:rPr>
                <w:sz w:val="24"/>
              </w:rPr>
              <w:t xml:space="preserve">анализа </w:t>
            </w:r>
            <w:r>
              <w:rPr>
                <w:spacing w:val="-2"/>
                <w:sz w:val="24"/>
              </w:rPr>
              <w:t>слова</w:t>
            </w:r>
          </w:p>
        </w:tc>
      </w:tr>
      <w:tr w:rsidR="00DD28B4" w14:paraId="59085BCC" w14:textId="77777777">
        <w:trPr>
          <w:trHeight w:val="479"/>
        </w:trPr>
        <w:tc>
          <w:tcPr>
            <w:tcW w:w="1702" w:type="dxa"/>
          </w:tcPr>
          <w:p w14:paraId="2EB552A9" w14:textId="77777777" w:rsidR="00DD28B4" w:rsidRDefault="006F0148">
            <w:pPr>
              <w:pStyle w:val="TableParagraph"/>
              <w:spacing w:before="99"/>
              <w:ind w:left="10"/>
              <w:jc w:val="center"/>
              <w:rPr>
                <w:sz w:val="24"/>
              </w:rPr>
            </w:pPr>
            <w:r>
              <w:rPr>
                <w:spacing w:val="-5"/>
                <w:sz w:val="24"/>
              </w:rPr>
              <w:t>3.5</w:t>
            </w:r>
          </w:p>
        </w:tc>
        <w:tc>
          <w:tcPr>
            <w:tcW w:w="7372" w:type="dxa"/>
          </w:tcPr>
          <w:p w14:paraId="7D30ED31" w14:textId="77777777" w:rsidR="00DD28B4" w:rsidRDefault="006F0148">
            <w:pPr>
              <w:pStyle w:val="TableParagraph"/>
              <w:spacing w:before="99"/>
              <w:rPr>
                <w:sz w:val="24"/>
              </w:rPr>
            </w:pPr>
            <w:r>
              <w:rPr>
                <w:sz w:val="24"/>
              </w:rPr>
              <w:t>проведение</w:t>
            </w:r>
            <w:r>
              <w:rPr>
                <w:spacing w:val="-2"/>
                <w:sz w:val="24"/>
              </w:rPr>
              <w:t xml:space="preserve"> </w:t>
            </w:r>
            <w:r>
              <w:rPr>
                <w:sz w:val="24"/>
              </w:rPr>
              <w:t>морфологического</w:t>
            </w:r>
            <w:r>
              <w:rPr>
                <w:spacing w:val="-1"/>
                <w:sz w:val="24"/>
              </w:rPr>
              <w:t xml:space="preserve"> </w:t>
            </w:r>
            <w:r>
              <w:rPr>
                <w:sz w:val="24"/>
              </w:rPr>
              <w:t>анализа</w:t>
            </w:r>
            <w:r>
              <w:rPr>
                <w:spacing w:val="-1"/>
                <w:sz w:val="24"/>
              </w:rPr>
              <w:t xml:space="preserve"> </w:t>
            </w:r>
            <w:r>
              <w:rPr>
                <w:spacing w:val="-2"/>
                <w:sz w:val="24"/>
              </w:rPr>
              <w:t>слова</w:t>
            </w:r>
          </w:p>
        </w:tc>
      </w:tr>
      <w:tr w:rsidR="00DD28B4" w14:paraId="36168F3D" w14:textId="77777777">
        <w:trPr>
          <w:trHeight w:val="756"/>
        </w:trPr>
        <w:tc>
          <w:tcPr>
            <w:tcW w:w="1702" w:type="dxa"/>
          </w:tcPr>
          <w:p w14:paraId="30B689A3" w14:textId="77777777" w:rsidR="00DD28B4" w:rsidRDefault="006F0148">
            <w:pPr>
              <w:pStyle w:val="TableParagraph"/>
              <w:ind w:left="10"/>
              <w:jc w:val="center"/>
              <w:rPr>
                <w:sz w:val="24"/>
              </w:rPr>
            </w:pPr>
            <w:r>
              <w:rPr>
                <w:spacing w:val="-5"/>
                <w:sz w:val="24"/>
              </w:rPr>
              <w:t>3.6</w:t>
            </w:r>
          </w:p>
        </w:tc>
        <w:tc>
          <w:tcPr>
            <w:tcW w:w="7372" w:type="dxa"/>
          </w:tcPr>
          <w:p w14:paraId="65CAF499" w14:textId="77777777" w:rsidR="00DD28B4" w:rsidRDefault="006F0148">
            <w:pPr>
              <w:pStyle w:val="TableParagraph"/>
              <w:rPr>
                <w:sz w:val="24"/>
              </w:rPr>
            </w:pPr>
            <w:r>
              <w:rPr>
                <w:sz w:val="24"/>
              </w:rPr>
              <w:t>проведение</w:t>
            </w:r>
            <w:r>
              <w:rPr>
                <w:spacing w:val="40"/>
                <w:sz w:val="24"/>
              </w:rPr>
              <w:t xml:space="preserve"> </w:t>
            </w:r>
            <w:r>
              <w:rPr>
                <w:sz w:val="24"/>
              </w:rPr>
              <w:t>орфографического</w:t>
            </w:r>
            <w:r>
              <w:rPr>
                <w:spacing w:val="40"/>
                <w:sz w:val="24"/>
              </w:rPr>
              <w:t xml:space="preserve"> </w:t>
            </w:r>
            <w:r>
              <w:rPr>
                <w:sz w:val="24"/>
              </w:rPr>
              <w:t>анализа</w:t>
            </w:r>
            <w:r>
              <w:rPr>
                <w:spacing w:val="40"/>
                <w:sz w:val="24"/>
              </w:rPr>
              <w:t xml:space="preserve"> </w:t>
            </w:r>
            <w:r>
              <w:rPr>
                <w:sz w:val="24"/>
              </w:rPr>
              <w:t>слова,</w:t>
            </w:r>
            <w:r>
              <w:rPr>
                <w:spacing w:val="40"/>
                <w:sz w:val="24"/>
              </w:rPr>
              <w:t xml:space="preserve"> </w:t>
            </w:r>
            <w:r>
              <w:rPr>
                <w:sz w:val="24"/>
              </w:rPr>
              <w:t>предложения,</w:t>
            </w:r>
            <w:r>
              <w:rPr>
                <w:spacing w:val="40"/>
                <w:sz w:val="24"/>
              </w:rPr>
              <w:t xml:space="preserve"> </w:t>
            </w:r>
            <w:r>
              <w:rPr>
                <w:sz w:val="24"/>
              </w:rPr>
              <w:t>текста или его фрагмента</w:t>
            </w:r>
          </w:p>
        </w:tc>
      </w:tr>
      <w:tr w:rsidR="00DD28B4" w14:paraId="2B0B75A2" w14:textId="77777777">
        <w:trPr>
          <w:trHeight w:val="755"/>
        </w:trPr>
        <w:tc>
          <w:tcPr>
            <w:tcW w:w="1702" w:type="dxa"/>
          </w:tcPr>
          <w:p w14:paraId="1A81E217" w14:textId="77777777" w:rsidR="00DD28B4" w:rsidRDefault="006F0148">
            <w:pPr>
              <w:pStyle w:val="TableParagraph"/>
              <w:ind w:left="10"/>
              <w:jc w:val="center"/>
              <w:rPr>
                <w:sz w:val="24"/>
              </w:rPr>
            </w:pPr>
            <w:r>
              <w:rPr>
                <w:spacing w:val="-5"/>
                <w:sz w:val="24"/>
              </w:rPr>
              <w:t>3.7</w:t>
            </w:r>
          </w:p>
        </w:tc>
        <w:tc>
          <w:tcPr>
            <w:tcW w:w="7372" w:type="dxa"/>
          </w:tcPr>
          <w:p w14:paraId="03CB5869" w14:textId="77777777" w:rsidR="00DD28B4" w:rsidRDefault="006F0148">
            <w:pPr>
              <w:pStyle w:val="TableParagraph"/>
              <w:rPr>
                <w:sz w:val="24"/>
              </w:rPr>
            </w:pPr>
            <w:r>
              <w:rPr>
                <w:sz w:val="24"/>
              </w:rPr>
              <w:t>проведение</w:t>
            </w:r>
            <w:r>
              <w:rPr>
                <w:spacing w:val="40"/>
                <w:sz w:val="24"/>
              </w:rPr>
              <w:t xml:space="preserve"> </w:t>
            </w:r>
            <w:r>
              <w:rPr>
                <w:sz w:val="24"/>
              </w:rPr>
              <w:t>пунктуационного</w:t>
            </w:r>
            <w:r>
              <w:rPr>
                <w:spacing w:val="40"/>
                <w:sz w:val="24"/>
              </w:rPr>
              <w:t xml:space="preserve"> </w:t>
            </w:r>
            <w:r>
              <w:rPr>
                <w:sz w:val="24"/>
              </w:rPr>
              <w:t>анализа</w:t>
            </w:r>
            <w:r>
              <w:rPr>
                <w:spacing w:val="40"/>
                <w:sz w:val="24"/>
              </w:rPr>
              <w:t xml:space="preserve"> </w:t>
            </w:r>
            <w:r>
              <w:rPr>
                <w:sz w:val="24"/>
              </w:rPr>
              <w:t>предложения,</w:t>
            </w:r>
            <w:r>
              <w:rPr>
                <w:spacing w:val="40"/>
                <w:sz w:val="24"/>
              </w:rPr>
              <w:t xml:space="preserve"> </w:t>
            </w:r>
            <w:r>
              <w:rPr>
                <w:sz w:val="24"/>
              </w:rPr>
              <w:t>текста</w:t>
            </w:r>
            <w:r>
              <w:rPr>
                <w:spacing w:val="40"/>
                <w:sz w:val="24"/>
              </w:rPr>
              <w:t xml:space="preserve"> </w:t>
            </w:r>
            <w:r>
              <w:rPr>
                <w:sz w:val="24"/>
              </w:rPr>
              <w:t>или</w:t>
            </w:r>
            <w:r>
              <w:rPr>
                <w:spacing w:val="40"/>
                <w:sz w:val="24"/>
              </w:rPr>
              <w:t xml:space="preserve"> </w:t>
            </w:r>
            <w:r>
              <w:rPr>
                <w:sz w:val="24"/>
              </w:rPr>
              <w:t xml:space="preserve">его </w:t>
            </w:r>
            <w:r>
              <w:rPr>
                <w:spacing w:val="-2"/>
                <w:sz w:val="24"/>
              </w:rPr>
              <w:t>фрагмента</w:t>
            </w:r>
          </w:p>
        </w:tc>
      </w:tr>
      <w:tr w:rsidR="00DD28B4" w14:paraId="5B260F9F" w14:textId="77777777">
        <w:trPr>
          <w:trHeight w:val="479"/>
        </w:trPr>
        <w:tc>
          <w:tcPr>
            <w:tcW w:w="1702" w:type="dxa"/>
          </w:tcPr>
          <w:p w14:paraId="71AC983F" w14:textId="77777777" w:rsidR="00DD28B4" w:rsidRDefault="006F0148">
            <w:pPr>
              <w:pStyle w:val="TableParagraph"/>
              <w:ind w:left="10"/>
              <w:jc w:val="center"/>
              <w:rPr>
                <w:sz w:val="24"/>
              </w:rPr>
            </w:pPr>
            <w:r>
              <w:rPr>
                <w:spacing w:val="-5"/>
                <w:sz w:val="24"/>
              </w:rPr>
              <w:t>3.8</w:t>
            </w:r>
          </w:p>
        </w:tc>
        <w:tc>
          <w:tcPr>
            <w:tcW w:w="7372" w:type="dxa"/>
          </w:tcPr>
          <w:p w14:paraId="0559A546" w14:textId="77777777" w:rsidR="00DD28B4" w:rsidRDefault="006F0148">
            <w:pPr>
              <w:pStyle w:val="TableParagraph"/>
              <w:rPr>
                <w:sz w:val="24"/>
              </w:rPr>
            </w:pPr>
            <w:r>
              <w:rPr>
                <w:sz w:val="24"/>
              </w:rPr>
              <w:t xml:space="preserve">проведение синтаксического анализа </w:t>
            </w:r>
            <w:r>
              <w:rPr>
                <w:spacing w:val="-2"/>
                <w:sz w:val="24"/>
              </w:rPr>
              <w:t>словосочетания</w:t>
            </w:r>
          </w:p>
        </w:tc>
      </w:tr>
      <w:tr w:rsidR="00DD28B4" w14:paraId="15E4B3A9" w14:textId="77777777">
        <w:trPr>
          <w:trHeight w:val="757"/>
        </w:trPr>
        <w:tc>
          <w:tcPr>
            <w:tcW w:w="1702" w:type="dxa"/>
          </w:tcPr>
          <w:p w14:paraId="5E323282" w14:textId="77777777" w:rsidR="00DD28B4" w:rsidRDefault="006F0148">
            <w:pPr>
              <w:pStyle w:val="TableParagraph"/>
              <w:ind w:left="10"/>
              <w:jc w:val="center"/>
              <w:rPr>
                <w:sz w:val="24"/>
              </w:rPr>
            </w:pPr>
            <w:r>
              <w:rPr>
                <w:spacing w:val="-5"/>
                <w:sz w:val="24"/>
              </w:rPr>
              <w:t>3.9</w:t>
            </w:r>
          </w:p>
        </w:tc>
        <w:tc>
          <w:tcPr>
            <w:tcW w:w="7372" w:type="dxa"/>
          </w:tcPr>
          <w:p w14:paraId="46C886B5" w14:textId="77777777" w:rsidR="00DD28B4" w:rsidRDefault="006F0148">
            <w:pPr>
              <w:pStyle w:val="TableParagraph"/>
              <w:tabs>
                <w:tab w:val="left" w:pos="1456"/>
                <w:tab w:val="left" w:pos="3383"/>
                <w:tab w:val="left" w:pos="4389"/>
                <w:tab w:val="left" w:pos="6018"/>
              </w:tabs>
              <w:ind w:right="50"/>
              <w:rPr>
                <w:sz w:val="24"/>
              </w:rPr>
            </w:pPr>
            <w:r>
              <w:rPr>
                <w:spacing w:val="-2"/>
                <w:sz w:val="24"/>
              </w:rPr>
              <w:t>проведение</w:t>
            </w:r>
            <w:r>
              <w:rPr>
                <w:sz w:val="24"/>
              </w:rPr>
              <w:tab/>
            </w:r>
            <w:r>
              <w:rPr>
                <w:spacing w:val="-2"/>
                <w:sz w:val="24"/>
              </w:rPr>
              <w:t>синтаксического</w:t>
            </w:r>
            <w:r>
              <w:rPr>
                <w:sz w:val="24"/>
              </w:rPr>
              <w:tab/>
            </w:r>
            <w:r>
              <w:rPr>
                <w:spacing w:val="-2"/>
                <w:sz w:val="24"/>
              </w:rPr>
              <w:t>анализа</w:t>
            </w:r>
            <w:r>
              <w:rPr>
                <w:sz w:val="24"/>
              </w:rPr>
              <w:tab/>
            </w:r>
            <w:r>
              <w:rPr>
                <w:spacing w:val="-2"/>
                <w:sz w:val="24"/>
              </w:rPr>
              <w:t>предложения,</w:t>
            </w:r>
            <w:r>
              <w:rPr>
                <w:sz w:val="24"/>
              </w:rPr>
              <w:tab/>
            </w:r>
            <w:r>
              <w:rPr>
                <w:spacing w:val="-2"/>
                <w:sz w:val="24"/>
              </w:rPr>
              <w:t xml:space="preserve">определение </w:t>
            </w:r>
            <w:r>
              <w:rPr>
                <w:sz w:val="24"/>
              </w:rPr>
              <w:t>синтаксической роли самостоятельных частей речи в предложении</w:t>
            </w:r>
          </w:p>
        </w:tc>
      </w:tr>
      <w:tr w:rsidR="00DD28B4" w14:paraId="3BD9B238" w14:textId="77777777">
        <w:trPr>
          <w:trHeight w:val="1032"/>
        </w:trPr>
        <w:tc>
          <w:tcPr>
            <w:tcW w:w="1702" w:type="dxa"/>
          </w:tcPr>
          <w:p w14:paraId="01CD0F13" w14:textId="77777777" w:rsidR="00DD28B4" w:rsidRDefault="006F0148">
            <w:pPr>
              <w:pStyle w:val="TableParagraph"/>
              <w:spacing w:before="99"/>
              <w:ind w:left="10"/>
              <w:jc w:val="center"/>
              <w:rPr>
                <w:sz w:val="24"/>
              </w:rPr>
            </w:pPr>
            <w:r>
              <w:rPr>
                <w:spacing w:val="-4"/>
                <w:sz w:val="24"/>
              </w:rPr>
              <w:t>3.10</w:t>
            </w:r>
          </w:p>
        </w:tc>
        <w:tc>
          <w:tcPr>
            <w:tcW w:w="7372" w:type="dxa"/>
          </w:tcPr>
          <w:p w14:paraId="32C7F39E" w14:textId="77777777" w:rsidR="00DD28B4" w:rsidRDefault="006F0148">
            <w:pPr>
              <w:pStyle w:val="TableParagraph"/>
              <w:spacing w:before="99"/>
              <w:ind w:right="50"/>
              <w:jc w:val="both"/>
              <w:rPr>
                <w:sz w:val="24"/>
              </w:rPr>
            </w:pPr>
            <w:r>
              <w:rPr>
                <w:sz w:val="24"/>
              </w:rP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tc>
      </w:tr>
      <w:tr w:rsidR="00DD28B4" w14:paraId="6FC8BB63" w14:textId="77777777">
        <w:trPr>
          <w:trHeight w:val="479"/>
        </w:trPr>
        <w:tc>
          <w:tcPr>
            <w:tcW w:w="1702" w:type="dxa"/>
          </w:tcPr>
          <w:p w14:paraId="2996D334" w14:textId="77777777" w:rsidR="00DD28B4" w:rsidRDefault="006F0148">
            <w:pPr>
              <w:pStyle w:val="TableParagraph"/>
              <w:spacing w:before="99"/>
              <w:ind w:left="10"/>
              <w:jc w:val="center"/>
              <w:rPr>
                <w:sz w:val="24"/>
              </w:rPr>
            </w:pPr>
            <w:r>
              <w:rPr>
                <w:spacing w:val="-4"/>
                <w:sz w:val="24"/>
              </w:rPr>
              <w:t>3.11</w:t>
            </w:r>
          </w:p>
        </w:tc>
        <w:tc>
          <w:tcPr>
            <w:tcW w:w="7372" w:type="dxa"/>
          </w:tcPr>
          <w:p w14:paraId="1A3148F6" w14:textId="77777777" w:rsidR="00DD28B4" w:rsidRDefault="006F0148">
            <w:pPr>
              <w:pStyle w:val="TableParagraph"/>
              <w:spacing w:before="99"/>
              <w:rPr>
                <w:sz w:val="24"/>
              </w:rPr>
            </w:pPr>
            <w:r>
              <w:rPr>
                <w:sz w:val="24"/>
              </w:rPr>
              <w:t>проведение</w:t>
            </w:r>
            <w:r>
              <w:rPr>
                <w:spacing w:val="-4"/>
                <w:sz w:val="24"/>
              </w:rPr>
              <w:t xml:space="preserve"> </w:t>
            </w:r>
            <w:r>
              <w:rPr>
                <w:sz w:val="24"/>
              </w:rPr>
              <w:t>смыслового</w:t>
            </w:r>
            <w:r>
              <w:rPr>
                <w:spacing w:val="-1"/>
                <w:sz w:val="24"/>
              </w:rPr>
              <w:t xml:space="preserve"> </w:t>
            </w:r>
            <w:r>
              <w:rPr>
                <w:sz w:val="24"/>
              </w:rPr>
              <w:t>анализа</w:t>
            </w:r>
            <w:r>
              <w:rPr>
                <w:spacing w:val="-3"/>
                <w:sz w:val="24"/>
              </w:rPr>
              <w:t xml:space="preserve"> </w:t>
            </w:r>
            <w:r>
              <w:rPr>
                <w:spacing w:val="-2"/>
                <w:sz w:val="24"/>
              </w:rPr>
              <w:t>текста</w:t>
            </w:r>
          </w:p>
        </w:tc>
      </w:tr>
      <w:tr w:rsidR="00DD28B4" w14:paraId="3FAC3EB7" w14:textId="77777777">
        <w:trPr>
          <w:trHeight w:val="755"/>
        </w:trPr>
        <w:tc>
          <w:tcPr>
            <w:tcW w:w="1702" w:type="dxa"/>
          </w:tcPr>
          <w:p w14:paraId="02C9C3BF" w14:textId="77777777" w:rsidR="00DD28B4" w:rsidRDefault="006F0148">
            <w:pPr>
              <w:pStyle w:val="TableParagraph"/>
              <w:ind w:left="10"/>
              <w:jc w:val="center"/>
              <w:rPr>
                <w:sz w:val="24"/>
              </w:rPr>
            </w:pPr>
            <w:r>
              <w:rPr>
                <w:spacing w:val="-4"/>
                <w:sz w:val="24"/>
              </w:rPr>
              <w:t>3.12</w:t>
            </w:r>
          </w:p>
        </w:tc>
        <w:tc>
          <w:tcPr>
            <w:tcW w:w="7372" w:type="dxa"/>
          </w:tcPr>
          <w:p w14:paraId="116736C1" w14:textId="77777777" w:rsidR="00DD28B4" w:rsidRDefault="006F0148">
            <w:pPr>
              <w:pStyle w:val="TableParagraph"/>
              <w:spacing w:before="104" w:line="237" w:lineRule="auto"/>
              <w:rPr>
                <w:sz w:val="24"/>
              </w:rPr>
            </w:pPr>
            <w:r>
              <w:rPr>
                <w:sz w:val="24"/>
              </w:rPr>
              <w:t>проведение</w:t>
            </w:r>
            <w:r>
              <w:rPr>
                <w:spacing w:val="80"/>
                <w:sz w:val="24"/>
              </w:rPr>
              <w:t xml:space="preserve"> </w:t>
            </w:r>
            <w:r>
              <w:rPr>
                <w:sz w:val="24"/>
              </w:rPr>
              <w:t>анализа</w:t>
            </w:r>
            <w:r>
              <w:rPr>
                <w:spacing w:val="80"/>
                <w:sz w:val="24"/>
              </w:rPr>
              <w:t xml:space="preserve"> </w:t>
            </w:r>
            <w:r>
              <w:rPr>
                <w:sz w:val="24"/>
              </w:rPr>
              <w:t>текста</w:t>
            </w:r>
            <w:r>
              <w:rPr>
                <w:spacing w:val="80"/>
                <w:sz w:val="24"/>
              </w:rPr>
              <w:t xml:space="preserve"> </w:t>
            </w:r>
            <w:r>
              <w:rPr>
                <w:sz w:val="24"/>
              </w:rPr>
              <w:t>с</w:t>
            </w:r>
            <w:r>
              <w:rPr>
                <w:spacing w:val="80"/>
                <w:sz w:val="24"/>
              </w:rPr>
              <w:t xml:space="preserve"> </w:t>
            </w:r>
            <w:r>
              <w:rPr>
                <w:sz w:val="24"/>
              </w:rPr>
              <w:t>точки</w:t>
            </w:r>
            <w:r>
              <w:rPr>
                <w:spacing w:val="80"/>
                <w:sz w:val="24"/>
              </w:rPr>
              <w:t xml:space="preserve"> </w:t>
            </w:r>
            <w:r>
              <w:rPr>
                <w:sz w:val="24"/>
              </w:rPr>
              <w:t>зрения</w:t>
            </w:r>
            <w:r>
              <w:rPr>
                <w:spacing w:val="80"/>
                <w:sz w:val="24"/>
              </w:rPr>
              <w:t xml:space="preserve"> </w:t>
            </w:r>
            <w:r>
              <w:rPr>
                <w:sz w:val="24"/>
              </w:rPr>
              <w:t>его</w:t>
            </w:r>
            <w:r>
              <w:rPr>
                <w:spacing w:val="80"/>
                <w:sz w:val="24"/>
              </w:rPr>
              <w:t xml:space="preserve"> </w:t>
            </w:r>
            <w:r>
              <w:rPr>
                <w:sz w:val="24"/>
              </w:rPr>
              <w:t>композиционных особенностей, количества микротем и абзацев</w:t>
            </w:r>
          </w:p>
        </w:tc>
      </w:tr>
      <w:tr w:rsidR="00DD28B4" w14:paraId="6C071706" w14:textId="77777777">
        <w:trPr>
          <w:trHeight w:val="755"/>
        </w:trPr>
        <w:tc>
          <w:tcPr>
            <w:tcW w:w="1702" w:type="dxa"/>
          </w:tcPr>
          <w:p w14:paraId="4DEED097" w14:textId="77777777" w:rsidR="00DD28B4" w:rsidRDefault="006F0148">
            <w:pPr>
              <w:pStyle w:val="TableParagraph"/>
              <w:ind w:left="10"/>
              <w:jc w:val="center"/>
              <w:rPr>
                <w:sz w:val="24"/>
              </w:rPr>
            </w:pPr>
            <w:r>
              <w:rPr>
                <w:spacing w:val="-4"/>
                <w:sz w:val="24"/>
              </w:rPr>
              <w:t>3.13</w:t>
            </w:r>
          </w:p>
        </w:tc>
        <w:tc>
          <w:tcPr>
            <w:tcW w:w="7372" w:type="dxa"/>
          </w:tcPr>
          <w:p w14:paraId="5DC51016" w14:textId="77777777" w:rsidR="00DD28B4" w:rsidRDefault="006F0148">
            <w:pPr>
              <w:pStyle w:val="TableParagraph"/>
              <w:rPr>
                <w:sz w:val="24"/>
              </w:rPr>
            </w:pPr>
            <w:r>
              <w:rPr>
                <w:sz w:val="24"/>
              </w:rPr>
              <w:t>проведение</w:t>
            </w:r>
            <w:r>
              <w:rPr>
                <w:spacing w:val="28"/>
                <w:sz w:val="24"/>
              </w:rPr>
              <w:t xml:space="preserve"> </w:t>
            </w:r>
            <w:r>
              <w:rPr>
                <w:sz w:val="24"/>
              </w:rPr>
              <w:t>анализа</w:t>
            </w:r>
            <w:r>
              <w:rPr>
                <w:spacing w:val="29"/>
                <w:sz w:val="24"/>
              </w:rPr>
              <w:t xml:space="preserve"> </w:t>
            </w:r>
            <w:r>
              <w:rPr>
                <w:sz w:val="24"/>
              </w:rPr>
              <w:t>способов и</w:t>
            </w:r>
            <w:r>
              <w:rPr>
                <w:spacing w:val="29"/>
                <w:sz w:val="24"/>
              </w:rPr>
              <w:t xml:space="preserve"> </w:t>
            </w:r>
            <w:r>
              <w:rPr>
                <w:sz w:val="24"/>
              </w:rPr>
              <w:t>средств связи</w:t>
            </w:r>
            <w:r>
              <w:rPr>
                <w:spacing w:val="29"/>
                <w:sz w:val="24"/>
              </w:rPr>
              <w:t xml:space="preserve"> </w:t>
            </w:r>
            <w:r>
              <w:rPr>
                <w:sz w:val="24"/>
              </w:rPr>
              <w:t>предложений</w:t>
            </w:r>
            <w:r>
              <w:rPr>
                <w:spacing w:val="29"/>
                <w:sz w:val="24"/>
              </w:rPr>
              <w:t xml:space="preserve"> </w:t>
            </w:r>
            <w:r>
              <w:rPr>
                <w:sz w:val="24"/>
              </w:rPr>
              <w:t>в</w:t>
            </w:r>
            <w:r>
              <w:rPr>
                <w:spacing w:val="28"/>
                <w:sz w:val="24"/>
              </w:rPr>
              <w:t xml:space="preserve"> </w:t>
            </w:r>
            <w:r>
              <w:rPr>
                <w:sz w:val="24"/>
              </w:rPr>
              <w:t>тексте или текстовом фрагменте</w:t>
            </w:r>
          </w:p>
        </w:tc>
      </w:tr>
      <w:tr w:rsidR="00DD28B4" w14:paraId="31FF1A75" w14:textId="77777777">
        <w:trPr>
          <w:trHeight w:val="1031"/>
        </w:trPr>
        <w:tc>
          <w:tcPr>
            <w:tcW w:w="1702" w:type="dxa"/>
          </w:tcPr>
          <w:p w14:paraId="670B24C2" w14:textId="77777777" w:rsidR="00DD28B4" w:rsidRDefault="006F0148">
            <w:pPr>
              <w:pStyle w:val="TableParagraph"/>
              <w:ind w:left="10"/>
              <w:jc w:val="center"/>
              <w:rPr>
                <w:sz w:val="24"/>
              </w:rPr>
            </w:pPr>
            <w:r>
              <w:rPr>
                <w:spacing w:val="-4"/>
                <w:sz w:val="24"/>
              </w:rPr>
              <w:t>3.14</w:t>
            </w:r>
          </w:p>
        </w:tc>
        <w:tc>
          <w:tcPr>
            <w:tcW w:w="7372" w:type="dxa"/>
          </w:tcPr>
          <w:p w14:paraId="318E0FC1" w14:textId="77777777" w:rsidR="00DD28B4" w:rsidRDefault="006F0148">
            <w:pPr>
              <w:pStyle w:val="TableParagraph"/>
              <w:ind w:right="49"/>
              <w:jc w:val="both"/>
              <w:rPr>
                <w:sz w:val="24"/>
              </w:rPr>
            </w:pPr>
            <w:r>
              <w:rPr>
                <w:sz w:val="24"/>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tc>
      </w:tr>
      <w:tr w:rsidR="00DD28B4" w14:paraId="577075D7" w14:textId="77777777">
        <w:trPr>
          <w:trHeight w:val="1031"/>
        </w:trPr>
        <w:tc>
          <w:tcPr>
            <w:tcW w:w="1702" w:type="dxa"/>
          </w:tcPr>
          <w:p w14:paraId="22A6CEF3" w14:textId="77777777" w:rsidR="00DD28B4" w:rsidRDefault="006F0148">
            <w:pPr>
              <w:pStyle w:val="TableParagraph"/>
              <w:ind w:left="10"/>
              <w:jc w:val="center"/>
              <w:rPr>
                <w:sz w:val="24"/>
              </w:rPr>
            </w:pPr>
            <w:r>
              <w:rPr>
                <w:spacing w:val="-4"/>
                <w:sz w:val="24"/>
              </w:rPr>
              <w:t>3.15</w:t>
            </w:r>
          </w:p>
        </w:tc>
        <w:tc>
          <w:tcPr>
            <w:tcW w:w="7372" w:type="dxa"/>
          </w:tcPr>
          <w:p w14:paraId="745E0EF3" w14:textId="77777777" w:rsidR="00DD28B4" w:rsidRDefault="006F0148">
            <w:pPr>
              <w:pStyle w:val="TableParagraph"/>
              <w:ind w:right="49"/>
              <w:jc w:val="both"/>
              <w:rPr>
                <w:sz w:val="24"/>
              </w:rPr>
            </w:pPr>
            <w:r>
              <w:rPr>
                <w:sz w:val="24"/>
              </w:rP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tc>
      </w:tr>
      <w:tr w:rsidR="00DD28B4" w14:paraId="3312C31A" w14:textId="77777777">
        <w:trPr>
          <w:trHeight w:val="758"/>
        </w:trPr>
        <w:tc>
          <w:tcPr>
            <w:tcW w:w="1702" w:type="dxa"/>
          </w:tcPr>
          <w:p w14:paraId="106592CC" w14:textId="77777777" w:rsidR="00DD28B4" w:rsidRDefault="006F0148">
            <w:pPr>
              <w:pStyle w:val="TableParagraph"/>
              <w:ind w:left="10" w:right="3"/>
              <w:jc w:val="center"/>
              <w:rPr>
                <w:sz w:val="24"/>
              </w:rPr>
            </w:pPr>
            <w:r>
              <w:rPr>
                <w:spacing w:val="-10"/>
                <w:sz w:val="24"/>
              </w:rPr>
              <w:t>4</w:t>
            </w:r>
          </w:p>
        </w:tc>
        <w:tc>
          <w:tcPr>
            <w:tcW w:w="7372" w:type="dxa"/>
          </w:tcPr>
          <w:p w14:paraId="23BD5FD9" w14:textId="77777777" w:rsidR="00DD28B4" w:rsidRDefault="006F0148">
            <w:pPr>
              <w:pStyle w:val="TableParagraph"/>
              <w:tabs>
                <w:tab w:val="left" w:pos="1117"/>
                <w:tab w:val="left" w:pos="3460"/>
                <w:tab w:val="left" w:pos="5421"/>
              </w:tabs>
              <w:ind w:right="49"/>
              <w:rPr>
                <w:sz w:val="24"/>
              </w:rPr>
            </w:pPr>
            <w:r>
              <w:rPr>
                <w:sz w:val="24"/>
              </w:rPr>
              <w:t>овладение</w:t>
            </w:r>
            <w:r>
              <w:rPr>
                <w:spacing w:val="-8"/>
                <w:sz w:val="24"/>
              </w:rPr>
              <w:t xml:space="preserve"> </w:t>
            </w:r>
            <w:r>
              <w:rPr>
                <w:sz w:val="24"/>
              </w:rPr>
              <w:t>основными</w:t>
            </w:r>
            <w:r>
              <w:rPr>
                <w:spacing w:val="-6"/>
                <w:sz w:val="24"/>
              </w:rPr>
              <w:t xml:space="preserve"> </w:t>
            </w:r>
            <w:r>
              <w:rPr>
                <w:sz w:val="24"/>
              </w:rPr>
              <w:t>нормами</w:t>
            </w:r>
            <w:r>
              <w:rPr>
                <w:spacing w:val="-7"/>
                <w:sz w:val="24"/>
              </w:rPr>
              <w:t xml:space="preserve"> </w:t>
            </w:r>
            <w:r>
              <w:rPr>
                <w:sz w:val="24"/>
              </w:rPr>
              <w:t>современного</w:t>
            </w:r>
            <w:r>
              <w:rPr>
                <w:spacing w:val="-7"/>
                <w:sz w:val="24"/>
              </w:rPr>
              <w:t xml:space="preserve"> </w:t>
            </w:r>
            <w:r>
              <w:rPr>
                <w:sz w:val="24"/>
              </w:rPr>
              <w:t>русского</w:t>
            </w:r>
            <w:r>
              <w:rPr>
                <w:spacing w:val="-8"/>
                <w:sz w:val="24"/>
              </w:rPr>
              <w:t xml:space="preserve"> </w:t>
            </w:r>
            <w:r>
              <w:rPr>
                <w:sz w:val="24"/>
              </w:rPr>
              <w:t xml:space="preserve">литературного </w:t>
            </w:r>
            <w:r>
              <w:rPr>
                <w:spacing w:val="-2"/>
                <w:sz w:val="24"/>
              </w:rPr>
              <w:t>языка</w:t>
            </w:r>
            <w:r>
              <w:rPr>
                <w:sz w:val="24"/>
              </w:rPr>
              <w:tab/>
            </w:r>
            <w:r>
              <w:rPr>
                <w:spacing w:val="-2"/>
                <w:sz w:val="24"/>
              </w:rPr>
              <w:t>(орфоэпическими,</w:t>
            </w:r>
            <w:r>
              <w:rPr>
                <w:sz w:val="24"/>
              </w:rPr>
              <w:tab/>
            </w:r>
            <w:r>
              <w:rPr>
                <w:spacing w:val="-2"/>
                <w:sz w:val="24"/>
              </w:rPr>
              <w:t>лексическими,</w:t>
            </w:r>
            <w:r>
              <w:rPr>
                <w:sz w:val="24"/>
              </w:rPr>
              <w:tab/>
            </w:r>
            <w:r>
              <w:rPr>
                <w:spacing w:val="-2"/>
                <w:sz w:val="24"/>
              </w:rPr>
              <w:t>грамматическими,</w:t>
            </w:r>
          </w:p>
        </w:tc>
      </w:tr>
    </w:tbl>
    <w:p w14:paraId="71D389EB" w14:textId="77777777" w:rsidR="00DD28B4" w:rsidRDefault="00DD28B4">
      <w:pPr>
        <w:pStyle w:val="TableParagraph"/>
        <w:rPr>
          <w:sz w:val="24"/>
        </w:rPr>
        <w:sectPr w:rsidR="00DD28B4">
          <w:type w:val="continuous"/>
          <w:pgSz w:w="11910" w:h="16830"/>
          <w:pgMar w:top="820" w:right="708" w:bottom="585"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6B66172" w14:textId="77777777">
        <w:trPr>
          <w:trHeight w:val="756"/>
        </w:trPr>
        <w:tc>
          <w:tcPr>
            <w:tcW w:w="1702" w:type="dxa"/>
          </w:tcPr>
          <w:p w14:paraId="5B5EF587" w14:textId="77777777" w:rsidR="00DD28B4" w:rsidRDefault="00DD28B4">
            <w:pPr>
              <w:pStyle w:val="TableParagraph"/>
              <w:spacing w:before="0"/>
              <w:ind w:left="0"/>
              <w:rPr>
                <w:sz w:val="24"/>
              </w:rPr>
            </w:pPr>
          </w:p>
        </w:tc>
        <w:tc>
          <w:tcPr>
            <w:tcW w:w="7372" w:type="dxa"/>
          </w:tcPr>
          <w:p w14:paraId="64FE314E" w14:textId="77777777" w:rsidR="00DD28B4" w:rsidRDefault="006F0148">
            <w:pPr>
              <w:pStyle w:val="TableParagraph"/>
              <w:spacing w:before="99"/>
              <w:rPr>
                <w:sz w:val="24"/>
              </w:rPr>
            </w:pPr>
            <w:r>
              <w:rPr>
                <w:sz w:val="24"/>
              </w:rPr>
              <w:t>орфографическими,</w:t>
            </w:r>
            <w:r>
              <w:rPr>
                <w:spacing w:val="40"/>
                <w:sz w:val="24"/>
              </w:rPr>
              <w:t xml:space="preserve"> </w:t>
            </w:r>
            <w:r>
              <w:rPr>
                <w:sz w:val="24"/>
              </w:rPr>
              <w:t>пунктуационными,</w:t>
            </w:r>
            <w:r>
              <w:rPr>
                <w:spacing w:val="40"/>
                <w:sz w:val="24"/>
              </w:rPr>
              <w:t xml:space="preserve"> </w:t>
            </w:r>
            <w:r>
              <w:rPr>
                <w:sz w:val="24"/>
              </w:rPr>
              <w:t>стилистическими),</w:t>
            </w:r>
            <w:r>
              <w:rPr>
                <w:spacing w:val="40"/>
                <w:sz w:val="24"/>
              </w:rPr>
              <w:t xml:space="preserve"> </w:t>
            </w:r>
            <w:r>
              <w:rPr>
                <w:sz w:val="24"/>
              </w:rPr>
              <w:t>нормами речевого этикета; соблюдение их в речевой практике:</w:t>
            </w:r>
          </w:p>
        </w:tc>
      </w:tr>
      <w:tr w:rsidR="00DD28B4" w14:paraId="25C60343" w14:textId="77777777">
        <w:trPr>
          <w:trHeight w:val="479"/>
        </w:trPr>
        <w:tc>
          <w:tcPr>
            <w:tcW w:w="1702" w:type="dxa"/>
          </w:tcPr>
          <w:p w14:paraId="1DC4F94E" w14:textId="77777777" w:rsidR="00DD28B4" w:rsidRDefault="006F0148">
            <w:pPr>
              <w:pStyle w:val="TableParagraph"/>
              <w:spacing w:before="99"/>
              <w:ind w:left="10"/>
              <w:jc w:val="center"/>
              <w:rPr>
                <w:sz w:val="24"/>
              </w:rPr>
            </w:pPr>
            <w:r>
              <w:rPr>
                <w:spacing w:val="-5"/>
                <w:sz w:val="24"/>
              </w:rPr>
              <w:t>4.1</w:t>
            </w:r>
          </w:p>
        </w:tc>
        <w:tc>
          <w:tcPr>
            <w:tcW w:w="7372" w:type="dxa"/>
          </w:tcPr>
          <w:p w14:paraId="289CE33A" w14:textId="77777777" w:rsidR="00DD28B4" w:rsidRDefault="006F0148">
            <w:pPr>
              <w:pStyle w:val="TableParagraph"/>
              <w:spacing w:before="99"/>
              <w:rPr>
                <w:sz w:val="24"/>
              </w:rPr>
            </w:pPr>
            <w:r>
              <w:rPr>
                <w:sz w:val="24"/>
              </w:rPr>
              <w:t>соблюдение основных</w:t>
            </w:r>
            <w:r>
              <w:rPr>
                <w:spacing w:val="-2"/>
                <w:sz w:val="24"/>
              </w:rPr>
              <w:t xml:space="preserve"> </w:t>
            </w:r>
            <w:r>
              <w:rPr>
                <w:sz w:val="24"/>
              </w:rPr>
              <w:t xml:space="preserve">орфоэпических </w:t>
            </w:r>
            <w:r>
              <w:rPr>
                <w:spacing w:val="-4"/>
                <w:sz w:val="24"/>
              </w:rPr>
              <w:t>норм</w:t>
            </w:r>
          </w:p>
        </w:tc>
      </w:tr>
      <w:tr w:rsidR="00DD28B4" w14:paraId="7EF1F0CC" w14:textId="77777777">
        <w:trPr>
          <w:trHeight w:val="1583"/>
        </w:trPr>
        <w:tc>
          <w:tcPr>
            <w:tcW w:w="1702" w:type="dxa"/>
          </w:tcPr>
          <w:p w14:paraId="3877D6FD" w14:textId="77777777" w:rsidR="00DD28B4" w:rsidRDefault="006F0148">
            <w:pPr>
              <w:pStyle w:val="TableParagraph"/>
              <w:ind w:left="10"/>
              <w:jc w:val="center"/>
              <w:rPr>
                <w:sz w:val="24"/>
              </w:rPr>
            </w:pPr>
            <w:r>
              <w:rPr>
                <w:spacing w:val="-5"/>
                <w:sz w:val="24"/>
              </w:rPr>
              <w:t>4.2</w:t>
            </w:r>
          </w:p>
        </w:tc>
        <w:tc>
          <w:tcPr>
            <w:tcW w:w="7372" w:type="dxa"/>
          </w:tcPr>
          <w:p w14:paraId="687F83D8" w14:textId="77777777" w:rsidR="00DD28B4" w:rsidRDefault="006F0148">
            <w:pPr>
              <w:pStyle w:val="TableParagraph"/>
              <w:ind w:right="50"/>
              <w:jc w:val="both"/>
              <w:rPr>
                <w:sz w:val="24"/>
              </w:rPr>
            </w:pPr>
            <w:r>
              <w:rPr>
                <w:sz w:val="24"/>
              </w:rPr>
              <w:t>соблюдение основных грамматических (морфологических)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словообразование имен прилагательных и имен числительных</w:t>
            </w:r>
          </w:p>
        </w:tc>
      </w:tr>
      <w:tr w:rsidR="00DD28B4" w14:paraId="0F3BEAA7" w14:textId="77777777">
        <w:trPr>
          <w:trHeight w:val="3792"/>
        </w:trPr>
        <w:tc>
          <w:tcPr>
            <w:tcW w:w="1702" w:type="dxa"/>
          </w:tcPr>
          <w:p w14:paraId="22AFC191" w14:textId="77777777" w:rsidR="00DD28B4" w:rsidRDefault="006F0148">
            <w:pPr>
              <w:pStyle w:val="TableParagraph"/>
              <w:ind w:left="10"/>
              <w:jc w:val="center"/>
              <w:rPr>
                <w:sz w:val="24"/>
              </w:rPr>
            </w:pPr>
            <w:r>
              <w:rPr>
                <w:spacing w:val="-5"/>
                <w:sz w:val="24"/>
              </w:rPr>
              <w:t>4.3</w:t>
            </w:r>
          </w:p>
        </w:tc>
        <w:tc>
          <w:tcPr>
            <w:tcW w:w="7372" w:type="dxa"/>
          </w:tcPr>
          <w:p w14:paraId="4BA18A1A" w14:textId="77777777" w:rsidR="00DD28B4" w:rsidRDefault="006F0148">
            <w:pPr>
              <w:pStyle w:val="TableParagraph"/>
              <w:ind w:right="48"/>
              <w:jc w:val="both"/>
              <w:rPr>
                <w:sz w:val="24"/>
              </w:rPr>
            </w:pPr>
            <w:r>
              <w:rPr>
                <w:sz w:val="24"/>
              </w:rPr>
              <w:t>соблюдение основных грамматических (синтаксических) норм: употребление собирательных имен числительных; употребление предлогов -из-</w:t>
            </w:r>
            <w:r>
              <w:rPr>
                <w:spacing w:val="-2"/>
                <w:sz w:val="24"/>
              </w:rPr>
              <w:t xml:space="preserve"> </w:t>
            </w:r>
            <w:r>
              <w:rPr>
                <w:sz w:val="24"/>
              </w:rPr>
              <w:t>и -с-,</w:t>
            </w:r>
            <w:r>
              <w:rPr>
                <w:spacing w:val="-1"/>
                <w:sz w:val="24"/>
              </w:rPr>
              <w:t xml:space="preserve"> </w:t>
            </w:r>
            <w:r>
              <w:rPr>
                <w:sz w:val="24"/>
              </w:rPr>
              <w:t>-в- и -на-</w:t>
            </w:r>
            <w:r>
              <w:rPr>
                <w:spacing w:val="-2"/>
                <w:sz w:val="24"/>
              </w:rPr>
              <w:t xml:space="preserve"> </w:t>
            </w:r>
            <w:r>
              <w:rPr>
                <w:sz w:val="24"/>
              </w:rPr>
              <w:t>в</w:t>
            </w:r>
            <w:r>
              <w:rPr>
                <w:spacing w:val="-2"/>
                <w:sz w:val="24"/>
              </w:rPr>
              <w:t xml:space="preserve"> </w:t>
            </w:r>
            <w:r>
              <w:rPr>
                <w:sz w:val="24"/>
              </w:rPr>
              <w:t>составе словосочетаний;</w:t>
            </w:r>
            <w:r>
              <w:rPr>
                <w:spacing w:val="-1"/>
                <w:sz w:val="24"/>
              </w:rPr>
              <w:t xml:space="preserve"> </w:t>
            </w:r>
            <w:r>
              <w:rPr>
                <w:sz w:val="24"/>
              </w:rPr>
              <w:t>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w:t>
            </w:r>
            <w:r>
              <w:rPr>
                <w:spacing w:val="-3"/>
                <w:sz w:val="24"/>
              </w:rPr>
              <w:t xml:space="preserve"> </w:t>
            </w:r>
            <w:r>
              <w:rPr>
                <w:sz w:val="24"/>
              </w:rPr>
              <w:t>построение</w:t>
            </w:r>
            <w:r>
              <w:rPr>
                <w:spacing w:val="-3"/>
                <w:sz w:val="24"/>
              </w:rPr>
              <w:t xml:space="preserve"> </w:t>
            </w:r>
            <w:r>
              <w:rPr>
                <w:sz w:val="24"/>
              </w:rPr>
              <w:t>простого</w:t>
            </w:r>
            <w:r>
              <w:rPr>
                <w:spacing w:val="-5"/>
                <w:sz w:val="24"/>
              </w:rPr>
              <w:t xml:space="preserve"> </w:t>
            </w:r>
            <w:r>
              <w:rPr>
                <w:sz w:val="24"/>
              </w:rPr>
              <w:t>предложения;</w:t>
            </w:r>
            <w:r>
              <w:rPr>
                <w:spacing w:val="-5"/>
                <w:sz w:val="24"/>
              </w:rPr>
              <w:t xml:space="preserve"> </w:t>
            </w:r>
            <w:r>
              <w:rPr>
                <w:sz w:val="24"/>
              </w:rPr>
              <w:t>согласование</w:t>
            </w:r>
            <w:r>
              <w:rPr>
                <w:spacing w:val="-2"/>
                <w:sz w:val="24"/>
              </w:rPr>
              <w:t xml:space="preserve"> </w:t>
            </w:r>
            <w:r>
              <w:rPr>
                <w:sz w:val="24"/>
              </w:rPr>
              <w:t>сказуемого с подлежащим, в том числе выраженным словосочетанием, сложносокращенными словами, словами большинство и меньшинство, количественными сочетаниями; построение предложения с однородными членами, с прямой и косвенной речью, сложных предложений разных видов</w:t>
            </w:r>
          </w:p>
        </w:tc>
      </w:tr>
      <w:tr w:rsidR="00DD28B4" w14:paraId="21C7D360" w14:textId="77777777">
        <w:trPr>
          <w:trHeight w:val="1860"/>
        </w:trPr>
        <w:tc>
          <w:tcPr>
            <w:tcW w:w="1702" w:type="dxa"/>
          </w:tcPr>
          <w:p w14:paraId="08A5CF08" w14:textId="77777777" w:rsidR="00DD28B4" w:rsidRDefault="006F0148">
            <w:pPr>
              <w:pStyle w:val="TableParagraph"/>
              <w:ind w:left="10"/>
              <w:jc w:val="center"/>
              <w:rPr>
                <w:sz w:val="24"/>
              </w:rPr>
            </w:pPr>
            <w:r>
              <w:rPr>
                <w:spacing w:val="-5"/>
                <w:sz w:val="24"/>
              </w:rPr>
              <w:t>4.4</w:t>
            </w:r>
          </w:p>
        </w:tc>
        <w:tc>
          <w:tcPr>
            <w:tcW w:w="7372" w:type="dxa"/>
          </w:tcPr>
          <w:p w14:paraId="5C040886" w14:textId="77777777" w:rsidR="00DD28B4" w:rsidRDefault="006F0148">
            <w:pPr>
              <w:pStyle w:val="TableParagraph"/>
              <w:ind w:right="49"/>
              <w:jc w:val="both"/>
              <w:rPr>
                <w:sz w:val="24"/>
              </w:rPr>
            </w:pPr>
            <w:r>
              <w:rPr>
                <w:sz w:val="24"/>
              </w:rPr>
              <w:t>соблюдение основных лексических (речевых) норм: употребление местоимений 3-го лица в соответствии со смыслом</w:t>
            </w:r>
            <w:r>
              <w:rPr>
                <w:spacing w:val="-2"/>
                <w:sz w:val="24"/>
              </w:rPr>
              <w:t xml:space="preserve"> </w:t>
            </w:r>
            <w:r>
              <w:rPr>
                <w:sz w:val="24"/>
              </w:rPr>
              <w:t>предшествующего текста; различать созвучные причастия и имена прилагательные (висящий и висячий, горящий и горячий); употребление имен существительных с предлогами в соответствии с их грамматическим значением и других.</w:t>
            </w:r>
          </w:p>
        </w:tc>
      </w:tr>
      <w:tr w:rsidR="00DD28B4" w14:paraId="1FC62BAF" w14:textId="77777777">
        <w:trPr>
          <w:trHeight w:val="1307"/>
        </w:trPr>
        <w:tc>
          <w:tcPr>
            <w:tcW w:w="1702" w:type="dxa"/>
          </w:tcPr>
          <w:p w14:paraId="0A04C36C" w14:textId="77777777" w:rsidR="00DD28B4" w:rsidRDefault="006F0148">
            <w:pPr>
              <w:pStyle w:val="TableParagraph"/>
              <w:ind w:left="10"/>
              <w:jc w:val="center"/>
              <w:rPr>
                <w:sz w:val="24"/>
              </w:rPr>
            </w:pPr>
            <w:r>
              <w:rPr>
                <w:spacing w:val="-5"/>
                <w:sz w:val="24"/>
              </w:rPr>
              <w:t>4.5</w:t>
            </w:r>
          </w:p>
        </w:tc>
        <w:tc>
          <w:tcPr>
            <w:tcW w:w="7372" w:type="dxa"/>
          </w:tcPr>
          <w:p w14:paraId="73C9CCE4" w14:textId="77777777" w:rsidR="00DD28B4" w:rsidRDefault="006F0148">
            <w:pPr>
              <w:pStyle w:val="TableParagraph"/>
              <w:ind w:right="50"/>
              <w:jc w:val="both"/>
              <w:rPr>
                <w:sz w:val="24"/>
              </w:rPr>
            </w:pPr>
            <w:r>
              <w:rPr>
                <w:sz w:val="24"/>
              </w:rPr>
              <w:t>соблюдение основных орфографических норм: правописание согласных и гласных в составе морфем; употребление заглавной и строчной букв, графических сокращений слов; слитные, дефисные и раздельные написания слов и их частей</w:t>
            </w:r>
          </w:p>
        </w:tc>
      </w:tr>
      <w:tr w:rsidR="00DD28B4" w14:paraId="70E15886" w14:textId="77777777">
        <w:trPr>
          <w:trHeight w:val="1308"/>
        </w:trPr>
        <w:tc>
          <w:tcPr>
            <w:tcW w:w="1702" w:type="dxa"/>
          </w:tcPr>
          <w:p w14:paraId="10869EEF" w14:textId="77777777" w:rsidR="00DD28B4" w:rsidRDefault="006F0148">
            <w:pPr>
              <w:pStyle w:val="TableParagraph"/>
              <w:ind w:left="10"/>
              <w:jc w:val="center"/>
              <w:rPr>
                <w:sz w:val="24"/>
              </w:rPr>
            </w:pPr>
            <w:r>
              <w:rPr>
                <w:spacing w:val="-5"/>
                <w:sz w:val="24"/>
              </w:rPr>
              <w:t>4.6</w:t>
            </w:r>
          </w:p>
        </w:tc>
        <w:tc>
          <w:tcPr>
            <w:tcW w:w="7372" w:type="dxa"/>
          </w:tcPr>
          <w:p w14:paraId="178BFFCF" w14:textId="77777777" w:rsidR="00DD28B4" w:rsidRDefault="006F0148">
            <w:pPr>
              <w:pStyle w:val="TableParagraph"/>
              <w:ind w:right="49"/>
              <w:jc w:val="both"/>
              <w:rPr>
                <w:sz w:val="24"/>
              </w:rPr>
            </w:pPr>
            <w:r>
              <w:rPr>
                <w:sz w:val="24"/>
              </w:rP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tc>
      </w:tr>
      <w:tr w:rsidR="00DD28B4" w14:paraId="3B450577" w14:textId="77777777">
        <w:trPr>
          <w:trHeight w:val="1310"/>
        </w:trPr>
        <w:tc>
          <w:tcPr>
            <w:tcW w:w="1702" w:type="dxa"/>
          </w:tcPr>
          <w:p w14:paraId="100E12F4" w14:textId="77777777" w:rsidR="00DD28B4" w:rsidRDefault="006F0148">
            <w:pPr>
              <w:pStyle w:val="TableParagraph"/>
              <w:ind w:left="10"/>
              <w:jc w:val="center"/>
              <w:rPr>
                <w:sz w:val="24"/>
              </w:rPr>
            </w:pPr>
            <w:r>
              <w:rPr>
                <w:spacing w:val="-5"/>
                <w:sz w:val="24"/>
              </w:rPr>
              <w:t>4.7</w:t>
            </w:r>
          </w:p>
        </w:tc>
        <w:tc>
          <w:tcPr>
            <w:tcW w:w="7372" w:type="dxa"/>
          </w:tcPr>
          <w:p w14:paraId="06F9E14D" w14:textId="77777777" w:rsidR="00DD28B4" w:rsidRDefault="006F0148">
            <w:pPr>
              <w:pStyle w:val="TableParagraph"/>
              <w:ind w:right="51"/>
              <w:jc w:val="both"/>
              <w:rPr>
                <w:sz w:val="24"/>
              </w:rPr>
            </w:pPr>
            <w:r>
              <w:rPr>
                <w:sz w:val="24"/>
              </w:rPr>
              <w:t>редактирование собственных и чужих текстов с целью совершенствования их содержания и формы; сопоставление</w:t>
            </w:r>
            <w:r>
              <w:rPr>
                <w:spacing w:val="40"/>
                <w:sz w:val="24"/>
              </w:rPr>
              <w:t xml:space="preserve"> </w:t>
            </w:r>
            <w:r>
              <w:rPr>
                <w:sz w:val="24"/>
              </w:rPr>
              <w:t>чернового и отредактированного текстов с целью анализа исправленных ошибок и недочетов в тексте</w:t>
            </w:r>
          </w:p>
        </w:tc>
      </w:tr>
    </w:tbl>
    <w:p w14:paraId="61EF6C70" w14:textId="77777777" w:rsidR="00DD28B4" w:rsidRDefault="00DD28B4">
      <w:pPr>
        <w:pStyle w:val="a3"/>
        <w:spacing w:before="22"/>
        <w:ind w:left="0" w:firstLine="0"/>
        <w:jc w:val="left"/>
        <w:rPr>
          <w:b/>
        </w:rPr>
      </w:pPr>
    </w:p>
    <w:p w14:paraId="391FE618" w14:textId="77777777" w:rsidR="00DD28B4" w:rsidRDefault="006F0148">
      <w:pPr>
        <w:spacing w:before="1"/>
        <w:ind w:left="4215" w:right="2030" w:hanging="1991"/>
        <w:rPr>
          <w:b/>
          <w:sz w:val="24"/>
        </w:rPr>
      </w:pPr>
      <w:r>
        <w:rPr>
          <w:b/>
          <w:sz w:val="24"/>
        </w:rPr>
        <w:t>Перечень</w:t>
      </w:r>
      <w:r>
        <w:rPr>
          <w:b/>
          <w:spacing w:val="-9"/>
          <w:sz w:val="24"/>
        </w:rPr>
        <w:t xml:space="preserve"> </w:t>
      </w:r>
      <w:r>
        <w:rPr>
          <w:b/>
          <w:sz w:val="24"/>
        </w:rPr>
        <w:t>элементов</w:t>
      </w:r>
      <w:r>
        <w:rPr>
          <w:b/>
          <w:spacing w:val="-7"/>
          <w:sz w:val="24"/>
        </w:rPr>
        <w:t xml:space="preserve"> </w:t>
      </w:r>
      <w:r>
        <w:rPr>
          <w:b/>
          <w:sz w:val="24"/>
        </w:rPr>
        <w:t>содержания,</w:t>
      </w:r>
      <w:r>
        <w:rPr>
          <w:b/>
          <w:spacing w:val="-7"/>
          <w:sz w:val="24"/>
        </w:rPr>
        <w:t xml:space="preserve"> </w:t>
      </w:r>
      <w:r>
        <w:rPr>
          <w:b/>
          <w:sz w:val="24"/>
        </w:rPr>
        <w:t>проверяемых</w:t>
      </w:r>
      <w:r>
        <w:rPr>
          <w:b/>
          <w:spacing w:val="-10"/>
          <w:sz w:val="24"/>
        </w:rPr>
        <w:t xml:space="preserve"> </w:t>
      </w:r>
      <w:r>
        <w:rPr>
          <w:b/>
          <w:sz w:val="24"/>
        </w:rPr>
        <w:t>на</w:t>
      </w:r>
      <w:r>
        <w:rPr>
          <w:b/>
          <w:spacing w:val="-7"/>
          <w:sz w:val="24"/>
        </w:rPr>
        <w:t xml:space="preserve"> </w:t>
      </w:r>
      <w:r>
        <w:rPr>
          <w:b/>
          <w:sz w:val="24"/>
        </w:rPr>
        <w:t>ОГЭ по русскому языку</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6406B0B7" w14:textId="77777777">
        <w:trPr>
          <w:trHeight w:val="479"/>
        </w:trPr>
        <w:tc>
          <w:tcPr>
            <w:tcW w:w="1136" w:type="dxa"/>
          </w:tcPr>
          <w:p w14:paraId="17CB05A8" w14:textId="77777777" w:rsidR="00DD28B4" w:rsidRDefault="006F0148">
            <w:pPr>
              <w:pStyle w:val="TableParagraph"/>
              <w:spacing w:before="99"/>
              <w:ind w:left="9" w:right="3"/>
              <w:jc w:val="center"/>
              <w:rPr>
                <w:sz w:val="24"/>
              </w:rPr>
            </w:pPr>
            <w:r>
              <w:rPr>
                <w:spacing w:val="-5"/>
                <w:sz w:val="24"/>
              </w:rPr>
              <w:t>Код</w:t>
            </w:r>
          </w:p>
        </w:tc>
        <w:tc>
          <w:tcPr>
            <w:tcW w:w="7939" w:type="dxa"/>
          </w:tcPr>
          <w:p w14:paraId="62A4B6D3" w14:textId="77777777" w:rsidR="00DD28B4" w:rsidRDefault="006F0148">
            <w:pPr>
              <w:pStyle w:val="TableParagraph"/>
              <w:spacing w:before="99"/>
              <w:ind w:left="5"/>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6410431A" w14:textId="77777777">
        <w:trPr>
          <w:trHeight w:val="479"/>
        </w:trPr>
        <w:tc>
          <w:tcPr>
            <w:tcW w:w="1136" w:type="dxa"/>
          </w:tcPr>
          <w:p w14:paraId="6FB6442E" w14:textId="77777777" w:rsidR="00DD28B4" w:rsidRDefault="006F0148">
            <w:pPr>
              <w:pStyle w:val="TableParagraph"/>
              <w:ind w:left="9" w:right="2"/>
              <w:jc w:val="center"/>
              <w:rPr>
                <w:sz w:val="24"/>
              </w:rPr>
            </w:pPr>
            <w:r>
              <w:rPr>
                <w:spacing w:val="-10"/>
                <w:sz w:val="24"/>
              </w:rPr>
              <w:t>1</w:t>
            </w:r>
          </w:p>
        </w:tc>
        <w:tc>
          <w:tcPr>
            <w:tcW w:w="7939" w:type="dxa"/>
          </w:tcPr>
          <w:p w14:paraId="3E628189" w14:textId="77777777" w:rsidR="00DD28B4" w:rsidRDefault="006F0148">
            <w:pPr>
              <w:pStyle w:val="TableParagraph"/>
              <w:ind w:left="61"/>
              <w:rPr>
                <w:sz w:val="24"/>
              </w:rPr>
            </w:pPr>
            <w:r>
              <w:rPr>
                <w:sz w:val="24"/>
              </w:rPr>
              <w:t>Язык</w:t>
            </w:r>
            <w:r>
              <w:rPr>
                <w:spacing w:val="2"/>
                <w:sz w:val="24"/>
              </w:rPr>
              <w:t xml:space="preserve"> </w:t>
            </w:r>
            <w:r>
              <w:rPr>
                <w:sz w:val="24"/>
              </w:rPr>
              <w:t>и</w:t>
            </w:r>
            <w:r>
              <w:rPr>
                <w:spacing w:val="1"/>
                <w:sz w:val="24"/>
              </w:rPr>
              <w:t xml:space="preserve"> </w:t>
            </w:r>
            <w:r>
              <w:rPr>
                <w:spacing w:val="-4"/>
                <w:sz w:val="24"/>
              </w:rPr>
              <w:t>речь</w:t>
            </w:r>
          </w:p>
        </w:tc>
      </w:tr>
      <w:tr w:rsidR="00DD28B4" w14:paraId="2BDF20D1" w14:textId="77777777">
        <w:trPr>
          <w:trHeight w:val="755"/>
        </w:trPr>
        <w:tc>
          <w:tcPr>
            <w:tcW w:w="1136" w:type="dxa"/>
          </w:tcPr>
          <w:p w14:paraId="5EEB3095" w14:textId="77777777" w:rsidR="00DD28B4" w:rsidRDefault="006F0148">
            <w:pPr>
              <w:pStyle w:val="TableParagraph"/>
              <w:ind w:left="9"/>
              <w:jc w:val="center"/>
              <w:rPr>
                <w:sz w:val="24"/>
              </w:rPr>
            </w:pPr>
            <w:r>
              <w:rPr>
                <w:spacing w:val="-5"/>
                <w:sz w:val="24"/>
              </w:rPr>
              <w:lastRenderedPageBreak/>
              <w:t>1.1</w:t>
            </w:r>
          </w:p>
        </w:tc>
        <w:tc>
          <w:tcPr>
            <w:tcW w:w="7939" w:type="dxa"/>
          </w:tcPr>
          <w:p w14:paraId="7FB3B2CB" w14:textId="77777777" w:rsidR="00DD28B4" w:rsidRDefault="006F0148">
            <w:pPr>
              <w:pStyle w:val="TableParagraph"/>
              <w:tabs>
                <w:tab w:val="left" w:pos="1684"/>
                <w:tab w:val="left" w:pos="2672"/>
                <w:tab w:val="left" w:pos="4675"/>
                <w:tab w:val="left" w:pos="6655"/>
                <w:tab w:val="left" w:pos="7072"/>
              </w:tabs>
              <w:ind w:left="61" w:right="50"/>
              <w:rPr>
                <w:sz w:val="24"/>
              </w:rPr>
            </w:pPr>
            <w:r>
              <w:rPr>
                <w:sz w:val="24"/>
              </w:rPr>
              <w:t>Создание</w:t>
            </w:r>
            <w:r>
              <w:rPr>
                <w:spacing w:val="40"/>
                <w:sz w:val="24"/>
              </w:rPr>
              <w:t xml:space="preserve"> </w:t>
            </w:r>
            <w:r>
              <w:rPr>
                <w:sz w:val="24"/>
              </w:rPr>
              <w:t>устных</w:t>
            </w:r>
            <w:r>
              <w:rPr>
                <w:spacing w:val="40"/>
                <w:sz w:val="24"/>
              </w:rPr>
              <w:t xml:space="preserve"> </w:t>
            </w:r>
            <w:r>
              <w:rPr>
                <w:sz w:val="24"/>
              </w:rPr>
              <w:t>монологических</w:t>
            </w:r>
            <w:r>
              <w:rPr>
                <w:spacing w:val="40"/>
                <w:sz w:val="24"/>
              </w:rPr>
              <w:t xml:space="preserve"> </w:t>
            </w:r>
            <w:r>
              <w:rPr>
                <w:sz w:val="24"/>
              </w:rPr>
              <w:t>высказываний</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жизненных</w:t>
            </w:r>
            <w:r>
              <w:rPr>
                <w:spacing w:val="40"/>
                <w:sz w:val="24"/>
              </w:rPr>
              <w:t xml:space="preserve"> </w:t>
            </w:r>
            <w:r>
              <w:rPr>
                <w:spacing w:val="-2"/>
                <w:sz w:val="24"/>
              </w:rPr>
              <w:t>наблюдений,</w:t>
            </w:r>
            <w:r>
              <w:rPr>
                <w:sz w:val="24"/>
              </w:rPr>
              <w:tab/>
            </w:r>
            <w:r>
              <w:rPr>
                <w:spacing w:val="-2"/>
                <w:sz w:val="24"/>
              </w:rPr>
              <w:t>чтения</w:t>
            </w:r>
            <w:r>
              <w:rPr>
                <w:sz w:val="24"/>
              </w:rPr>
              <w:tab/>
              <w:t>научно-</w:t>
            </w:r>
            <w:r>
              <w:rPr>
                <w:spacing w:val="-2"/>
                <w:sz w:val="24"/>
              </w:rPr>
              <w:t>учебной,</w:t>
            </w:r>
            <w:r>
              <w:rPr>
                <w:sz w:val="24"/>
              </w:rPr>
              <w:tab/>
            </w:r>
            <w:r>
              <w:rPr>
                <w:spacing w:val="-2"/>
                <w:sz w:val="24"/>
              </w:rPr>
              <w:t>художественной</w:t>
            </w:r>
            <w:r>
              <w:rPr>
                <w:sz w:val="24"/>
              </w:rPr>
              <w:tab/>
            </w:r>
            <w:r>
              <w:rPr>
                <w:spacing w:val="-10"/>
                <w:sz w:val="24"/>
              </w:rPr>
              <w:t>и</w:t>
            </w:r>
            <w:r>
              <w:rPr>
                <w:sz w:val="24"/>
              </w:rPr>
              <w:tab/>
            </w:r>
            <w:r>
              <w:rPr>
                <w:spacing w:val="-2"/>
                <w:sz w:val="24"/>
              </w:rPr>
              <w:t>научно-</w:t>
            </w:r>
          </w:p>
        </w:tc>
      </w:tr>
    </w:tbl>
    <w:p w14:paraId="29FAAA33" w14:textId="77777777" w:rsidR="00DD28B4" w:rsidRDefault="00DD28B4">
      <w:pPr>
        <w:pStyle w:val="TableParagraph"/>
        <w:rPr>
          <w:sz w:val="24"/>
        </w:rPr>
        <w:sectPr w:rsidR="00DD28B4">
          <w:type w:val="continuous"/>
          <w:pgSz w:w="11910" w:h="16830"/>
          <w:pgMar w:top="820" w:right="708" w:bottom="6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7443FB96" w14:textId="77777777">
        <w:trPr>
          <w:trHeight w:val="479"/>
        </w:trPr>
        <w:tc>
          <w:tcPr>
            <w:tcW w:w="1136" w:type="dxa"/>
          </w:tcPr>
          <w:p w14:paraId="106029D1" w14:textId="77777777" w:rsidR="00DD28B4" w:rsidRDefault="00DD28B4">
            <w:pPr>
              <w:pStyle w:val="TableParagraph"/>
              <w:spacing w:before="0"/>
              <w:ind w:left="0"/>
              <w:rPr>
                <w:sz w:val="24"/>
              </w:rPr>
            </w:pPr>
          </w:p>
        </w:tc>
        <w:tc>
          <w:tcPr>
            <w:tcW w:w="7939" w:type="dxa"/>
          </w:tcPr>
          <w:p w14:paraId="5430EEBF" w14:textId="77777777" w:rsidR="00DD28B4" w:rsidRDefault="006F0148">
            <w:pPr>
              <w:pStyle w:val="TableParagraph"/>
              <w:spacing w:before="99"/>
              <w:ind w:left="61"/>
              <w:rPr>
                <w:sz w:val="24"/>
              </w:rPr>
            </w:pPr>
            <w:r>
              <w:rPr>
                <w:sz w:val="24"/>
              </w:rPr>
              <w:t>популярной</w:t>
            </w:r>
            <w:r>
              <w:rPr>
                <w:spacing w:val="-7"/>
                <w:sz w:val="24"/>
              </w:rPr>
              <w:t xml:space="preserve"> </w:t>
            </w:r>
            <w:r>
              <w:rPr>
                <w:spacing w:val="-2"/>
                <w:sz w:val="24"/>
              </w:rPr>
              <w:t>литературы</w:t>
            </w:r>
          </w:p>
        </w:tc>
      </w:tr>
      <w:tr w:rsidR="00DD28B4" w14:paraId="3366C923" w14:textId="77777777">
        <w:trPr>
          <w:trHeight w:val="755"/>
        </w:trPr>
        <w:tc>
          <w:tcPr>
            <w:tcW w:w="1136" w:type="dxa"/>
          </w:tcPr>
          <w:p w14:paraId="6F17A067" w14:textId="77777777" w:rsidR="00DD28B4" w:rsidRDefault="006F0148">
            <w:pPr>
              <w:pStyle w:val="TableParagraph"/>
              <w:spacing w:before="100"/>
              <w:ind w:left="9"/>
              <w:jc w:val="center"/>
              <w:rPr>
                <w:sz w:val="24"/>
              </w:rPr>
            </w:pPr>
            <w:r>
              <w:rPr>
                <w:spacing w:val="-5"/>
                <w:sz w:val="24"/>
              </w:rPr>
              <w:t>1.2</w:t>
            </w:r>
          </w:p>
        </w:tc>
        <w:tc>
          <w:tcPr>
            <w:tcW w:w="7939" w:type="dxa"/>
          </w:tcPr>
          <w:p w14:paraId="78717372" w14:textId="77777777" w:rsidR="00DD28B4" w:rsidRDefault="006F0148">
            <w:pPr>
              <w:pStyle w:val="TableParagraph"/>
              <w:tabs>
                <w:tab w:val="left" w:pos="2567"/>
                <w:tab w:val="left" w:pos="5553"/>
              </w:tabs>
              <w:spacing w:before="100"/>
              <w:ind w:left="61" w:right="53"/>
              <w:rPr>
                <w:sz w:val="24"/>
              </w:rPr>
            </w:pPr>
            <w:r>
              <w:rPr>
                <w:spacing w:val="-2"/>
                <w:sz w:val="24"/>
              </w:rPr>
              <w:t>Монолог-описание,</w:t>
            </w:r>
            <w:r>
              <w:rPr>
                <w:sz w:val="24"/>
              </w:rPr>
              <w:tab/>
            </w:r>
            <w:r>
              <w:rPr>
                <w:spacing w:val="-2"/>
                <w:sz w:val="24"/>
              </w:rPr>
              <w:t>монолог-повествование,</w:t>
            </w:r>
            <w:r>
              <w:rPr>
                <w:sz w:val="24"/>
              </w:rPr>
              <w:tab/>
            </w:r>
            <w:r>
              <w:rPr>
                <w:spacing w:val="-2"/>
                <w:sz w:val="24"/>
              </w:rPr>
              <w:t xml:space="preserve">монолог-рассуждение; </w:t>
            </w:r>
            <w:r>
              <w:rPr>
                <w:sz w:val="24"/>
              </w:rPr>
              <w:t>сообщение на лингвистическую тему</w:t>
            </w:r>
          </w:p>
        </w:tc>
      </w:tr>
      <w:tr w:rsidR="00DD28B4" w14:paraId="0689EFDC" w14:textId="77777777">
        <w:trPr>
          <w:trHeight w:val="479"/>
        </w:trPr>
        <w:tc>
          <w:tcPr>
            <w:tcW w:w="1136" w:type="dxa"/>
          </w:tcPr>
          <w:p w14:paraId="093F0CC6" w14:textId="77777777" w:rsidR="00DD28B4" w:rsidRDefault="006F0148">
            <w:pPr>
              <w:pStyle w:val="TableParagraph"/>
              <w:ind w:left="9"/>
              <w:jc w:val="center"/>
              <w:rPr>
                <w:sz w:val="24"/>
              </w:rPr>
            </w:pPr>
            <w:r>
              <w:rPr>
                <w:spacing w:val="-5"/>
                <w:sz w:val="24"/>
              </w:rPr>
              <w:t>1.3</w:t>
            </w:r>
          </w:p>
        </w:tc>
        <w:tc>
          <w:tcPr>
            <w:tcW w:w="7939" w:type="dxa"/>
          </w:tcPr>
          <w:p w14:paraId="52D9BF3A" w14:textId="77777777" w:rsidR="00DD28B4" w:rsidRDefault="006F0148">
            <w:pPr>
              <w:pStyle w:val="TableParagraph"/>
              <w:ind w:left="61"/>
              <w:rPr>
                <w:sz w:val="24"/>
              </w:rPr>
            </w:pPr>
            <w:r>
              <w:rPr>
                <w:sz w:val="24"/>
              </w:rPr>
              <w:t>Выступление</w:t>
            </w:r>
            <w:r>
              <w:rPr>
                <w:spacing w:val="1"/>
                <w:sz w:val="24"/>
              </w:rPr>
              <w:t xml:space="preserve"> </w:t>
            </w:r>
            <w:r>
              <w:rPr>
                <w:sz w:val="24"/>
              </w:rPr>
              <w:t>с</w:t>
            </w:r>
            <w:r>
              <w:rPr>
                <w:spacing w:val="-1"/>
                <w:sz w:val="24"/>
              </w:rPr>
              <w:t xml:space="preserve"> </w:t>
            </w:r>
            <w:r>
              <w:rPr>
                <w:sz w:val="24"/>
              </w:rPr>
              <w:t>научным</w:t>
            </w:r>
            <w:r>
              <w:rPr>
                <w:spacing w:val="-1"/>
                <w:sz w:val="24"/>
              </w:rPr>
              <w:t xml:space="preserve"> </w:t>
            </w:r>
            <w:r>
              <w:rPr>
                <w:spacing w:val="-2"/>
                <w:sz w:val="24"/>
              </w:rPr>
              <w:t>сообщением</w:t>
            </w:r>
          </w:p>
        </w:tc>
      </w:tr>
      <w:tr w:rsidR="00DD28B4" w14:paraId="11880E80" w14:textId="77777777">
        <w:trPr>
          <w:trHeight w:val="1031"/>
        </w:trPr>
        <w:tc>
          <w:tcPr>
            <w:tcW w:w="1136" w:type="dxa"/>
          </w:tcPr>
          <w:p w14:paraId="74C391F3" w14:textId="77777777" w:rsidR="00DD28B4" w:rsidRDefault="006F0148">
            <w:pPr>
              <w:pStyle w:val="TableParagraph"/>
              <w:ind w:left="9"/>
              <w:jc w:val="center"/>
              <w:rPr>
                <w:sz w:val="24"/>
              </w:rPr>
            </w:pPr>
            <w:r>
              <w:rPr>
                <w:spacing w:val="-5"/>
                <w:sz w:val="24"/>
              </w:rPr>
              <w:t>1.4</w:t>
            </w:r>
          </w:p>
        </w:tc>
        <w:tc>
          <w:tcPr>
            <w:tcW w:w="7939" w:type="dxa"/>
          </w:tcPr>
          <w:p w14:paraId="0DC31EFA" w14:textId="77777777" w:rsidR="00DD28B4" w:rsidRDefault="006F0148">
            <w:pPr>
              <w:pStyle w:val="TableParagraph"/>
              <w:ind w:left="61" w:right="51"/>
              <w:jc w:val="both"/>
              <w:rPr>
                <w:sz w:val="24"/>
              </w:rPr>
            </w:pPr>
            <w:r>
              <w:rPr>
                <w:sz w:val="24"/>
              </w:rPr>
              <w:t>Создание устных высказываний разной коммуникативной направленности</w:t>
            </w:r>
            <w:r>
              <w:rPr>
                <w:spacing w:val="40"/>
                <w:sz w:val="24"/>
              </w:rPr>
              <w:t xml:space="preserve"> </w:t>
            </w:r>
            <w:r>
              <w:rPr>
                <w:sz w:val="24"/>
              </w:rPr>
              <w:t>в</w:t>
            </w:r>
            <w:r>
              <w:rPr>
                <w:spacing w:val="-3"/>
                <w:sz w:val="24"/>
              </w:rPr>
              <w:t xml:space="preserve"> </w:t>
            </w:r>
            <w:r>
              <w:rPr>
                <w:sz w:val="24"/>
              </w:rPr>
              <w:t>зависимости от</w:t>
            </w:r>
            <w:r>
              <w:rPr>
                <w:spacing w:val="-4"/>
                <w:sz w:val="24"/>
              </w:rPr>
              <w:t xml:space="preserve"> </w:t>
            </w:r>
            <w:r>
              <w:rPr>
                <w:sz w:val="24"/>
              </w:rPr>
              <w:t>темы</w:t>
            </w:r>
            <w:r>
              <w:rPr>
                <w:spacing w:val="-4"/>
                <w:sz w:val="24"/>
              </w:rPr>
              <w:t xml:space="preserve"> </w:t>
            </w:r>
            <w:r>
              <w:rPr>
                <w:sz w:val="24"/>
              </w:rPr>
              <w:t>и</w:t>
            </w:r>
            <w:r>
              <w:rPr>
                <w:spacing w:val="-1"/>
                <w:sz w:val="24"/>
              </w:rPr>
              <w:t xml:space="preserve"> </w:t>
            </w:r>
            <w:r>
              <w:rPr>
                <w:sz w:val="24"/>
              </w:rPr>
              <w:t>условий</w:t>
            </w:r>
            <w:r>
              <w:rPr>
                <w:spacing w:val="-1"/>
                <w:sz w:val="24"/>
              </w:rPr>
              <w:t xml:space="preserve"> </w:t>
            </w:r>
            <w:r>
              <w:rPr>
                <w:sz w:val="24"/>
              </w:rPr>
              <w:t>общения,</w:t>
            </w:r>
            <w:r>
              <w:rPr>
                <w:spacing w:val="-2"/>
                <w:sz w:val="24"/>
              </w:rPr>
              <w:t xml:space="preserve"> </w:t>
            </w:r>
            <w:r>
              <w:rPr>
                <w:sz w:val="24"/>
              </w:rPr>
              <w:t>с</w:t>
            </w:r>
            <w:r>
              <w:rPr>
                <w:spacing w:val="-4"/>
                <w:sz w:val="24"/>
              </w:rPr>
              <w:t xml:space="preserve"> </w:t>
            </w:r>
            <w:r>
              <w:rPr>
                <w:sz w:val="24"/>
              </w:rPr>
              <w:t>использованием</w:t>
            </w:r>
            <w:r>
              <w:rPr>
                <w:spacing w:val="-2"/>
                <w:sz w:val="24"/>
              </w:rPr>
              <w:t xml:space="preserve"> </w:t>
            </w:r>
            <w:r>
              <w:rPr>
                <w:sz w:val="24"/>
              </w:rPr>
              <w:t>жизненного</w:t>
            </w:r>
            <w:r>
              <w:rPr>
                <w:spacing w:val="-4"/>
                <w:sz w:val="24"/>
              </w:rPr>
              <w:t xml:space="preserve"> </w:t>
            </w:r>
            <w:r>
              <w:rPr>
                <w:sz w:val="24"/>
              </w:rPr>
              <w:t>и читательского опыта, иллюстраций, фотографий, сюжетной картины</w:t>
            </w:r>
          </w:p>
        </w:tc>
      </w:tr>
      <w:tr w:rsidR="00DD28B4" w14:paraId="2A0D6838" w14:textId="77777777">
        <w:trPr>
          <w:trHeight w:val="755"/>
        </w:trPr>
        <w:tc>
          <w:tcPr>
            <w:tcW w:w="1136" w:type="dxa"/>
          </w:tcPr>
          <w:p w14:paraId="2BA10863" w14:textId="77777777" w:rsidR="00DD28B4" w:rsidRDefault="006F0148">
            <w:pPr>
              <w:pStyle w:val="TableParagraph"/>
              <w:ind w:left="9"/>
              <w:jc w:val="center"/>
              <w:rPr>
                <w:sz w:val="24"/>
              </w:rPr>
            </w:pPr>
            <w:r>
              <w:rPr>
                <w:spacing w:val="-5"/>
                <w:sz w:val="24"/>
              </w:rPr>
              <w:t>1.5</w:t>
            </w:r>
          </w:p>
        </w:tc>
        <w:tc>
          <w:tcPr>
            <w:tcW w:w="7939" w:type="dxa"/>
          </w:tcPr>
          <w:p w14:paraId="5BCB872B" w14:textId="77777777" w:rsidR="00DD28B4" w:rsidRDefault="006F0148">
            <w:pPr>
              <w:pStyle w:val="TableParagraph"/>
              <w:ind w:left="61"/>
              <w:rPr>
                <w:sz w:val="24"/>
              </w:rPr>
            </w:pPr>
            <w:r>
              <w:rPr>
                <w:sz w:val="24"/>
              </w:rPr>
              <w:t>Устный</w:t>
            </w:r>
            <w:r>
              <w:rPr>
                <w:spacing w:val="31"/>
                <w:sz w:val="24"/>
              </w:rPr>
              <w:t xml:space="preserve"> </w:t>
            </w:r>
            <w:r>
              <w:rPr>
                <w:sz w:val="24"/>
              </w:rPr>
              <w:t>пересказ</w:t>
            </w:r>
            <w:r>
              <w:rPr>
                <w:spacing w:val="29"/>
                <w:sz w:val="24"/>
              </w:rPr>
              <w:t xml:space="preserve"> </w:t>
            </w:r>
            <w:r>
              <w:rPr>
                <w:sz w:val="24"/>
              </w:rPr>
              <w:t>прочитанного или</w:t>
            </w:r>
            <w:r>
              <w:rPr>
                <w:spacing w:val="29"/>
                <w:sz w:val="24"/>
              </w:rPr>
              <w:t xml:space="preserve"> </w:t>
            </w:r>
            <w:r>
              <w:rPr>
                <w:sz w:val="24"/>
              </w:rPr>
              <w:t>прослушанного</w:t>
            </w:r>
            <w:r>
              <w:rPr>
                <w:spacing w:val="29"/>
                <w:sz w:val="24"/>
              </w:rPr>
              <w:t xml:space="preserve"> </w:t>
            </w:r>
            <w:r>
              <w:rPr>
                <w:sz w:val="24"/>
              </w:rPr>
              <w:t>текста,</w:t>
            </w:r>
            <w:r>
              <w:rPr>
                <w:spacing w:val="29"/>
                <w:sz w:val="24"/>
              </w:rPr>
              <w:t xml:space="preserve"> </w:t>
            </w:r>
            <w:r>
              <w:rPr>
                <w:sz w:val="24"/>
              </w:rPr>
              <w:t>в</w:t>
            </w:r>
            <w:r>
              <w:rPr>
                <w:spacing w:val="29"/>
                <w:sz w:val="24"/>
              </w:rPr>
              <w:t xml:space="preserve"> </w:t>
            </w:r>
            <w:r>
              <w:rPr>
                <w:sz w:val="24"/>
              </w:rPr>
              <w:t>том</w:t>
            </w:r>
            <w:r>
              <w:rPr>
                <w:spacing w:val="29"/>
                <w:sz w:val="24"/>
              </w:rPr>
              <w:t xml:space="preserve"> </w:t>
            </w:r>
            <w:r>
              <w:rPr>
                <w:sz w:val="24"/>
              </w:rPr>
              <w:t>числе с изменением лица рассказчика</w:t>
            </w:r>
          </w:p>
        </w:tc>
      </w:tr>
      <w:tr w:rsidR="00DD28B4" w14:paraId="6CE45BF5" w14:textId="77777777">
        <w:trPr>
          <w:trHeight w:val="1032"/>
        </w:trPr>
        <w:tc>
          <w:tcPr>
            <w:tcW w:w="1136" w:type="dxa"/>
          </w:tcPr>
          <w:p w14:paraId="5F63FFE3" w14:textId="77777777" w:rsidR="00DD28B4" w:rsidRDefault="006F0148">
            <w:pPr>
              <w:pStyle w:val="TableParagraph"/>
              <w:ind w:left="9"/>
              <w:jc w:val="center"/>
              <w:rPr>
                <w:sz w:val="24"/>
              </w:rPr>
            </w:pPr>
            <w:r>
              <w:rPr>
                <w:spacing w:val="-5"/>
                <w:sz w:val="24"/>
              </w:rPr>
              <w:t>1.6</w:t>
            </w:r>
          </w:p>
        </w:tc>
        <w:tc>
          <w:tcPr>
            <w:tcW w:w="7939" w:type="dxa"/>
          </w:tcPr>
          <w:p w14:paraId="1A5C959D" w14:textId="77777777" w:rsidR="00DD28B4" w:rsidRDefault="006F0148">
            <w:pPr>
              <w:pStyle w:val="TableParagraph"/>
              <w:ind w:left="61" w:right="51"/>
              <w:jc w:val="both"/>
              <w:rPr>
                <w:sz w:val="24"/>
              </w:rPr>
            </w:pPr>
            <w:r>
              <w:rPr>
                <w:sz w:val="24"/>
              </w:rPr>
              <w:t>Подробное,</w:t>
            </w:r>
            <w:r>
              <w:rPr>
                <w:spacing w:val="-3"/>
                <w:sz w:val="24"/>
              </w:rPr>
              <w:t xml:space="preserve"> </w:t>
            </w:r>
            <w:r>
              <w:rPr>
                <w:sz w:val="24"/>
              </w:rPr>
              <w:t>выборочное</w:t>
            </w:r>
            <w:r>
              <w:rPr>
                <w:spacing w:val="-4"/>
                <w:sz w:val="24"/>
              </w:rPr>
              <w:t xml:space="preserve"> </w:t>
            </w:r>
            <w:r>
              <w:rPr>
                <w:sz w:val="24"/>
              </w:rPr>
              <w:t>и</w:t>
            </w:r>
            <w:r>
              <w:rPr>
                <w:spacing w:val="-2"/>
                <w:sz w:val="24"/>
              </w:rPr>
              <w:t xml:space="preserve"> </w:t>
            </w:r>
            <w:r>
              <w:rPr>
                <w:sz w:val="24"/>
              </w:rPr>
              <w:t>сжатое</w:t>
            </w:r>
            <w:r>
              <w:rPr>
                <w:spacing w:val="-5"/>
                <w:sz w:val="24"/>
              </w:rPr>
              <w:t xml:space="preserve"> </w:t>
            </w:r>
            <w:r>
              <w:rPr>
                <w:sz w:val="24"/>
              </w:rPr>
              <w:t>изложение</w:t>
            </w:r>
            <w:r>
              <w:rPr>
                <w:spacing w:val="-4"/>
                <w:sz w:val="24"/>
              </w:rPr>
              <w:t xml:space="preserve"> </w:t>
            </w:r>
            <w:r>
              <w:rPr>
                <w:sz w:val="24"/>
              </w:rPr>
              <w:t>содержания</w:t>
            </w:r>
            <w:r>
              <w:rPr>
                <w:spacing w:val="-4"/>
                <w:sz w:val="24"/>
              </w:rPr>
              <w:t xml:space="preserve"> </w:t>
            </w:r>
            <w:r>
              <w:rPr>
                <w:sz w:val="24"/>
              </w:rPr>
              <w:t>прочитанного</w:t>
            </w:r>
            <w:r>
              <w:rPr>
                <w:spacing w:val="-4"/>
                <w:sz w:val="24"/>
              </w:rPr>
              <w:t xml:space="preserve"> </w:t>
            </w:r>
            <w:r>
              <w:rPr>
                <w:sz w:val="24"/>
              </w:rPr>
              <w:t xml:space="preserve">или прослушанного текста. Изложение содержания текста с изменением лица </w:t>
            </w:r>
            <w:r>
              <w:rPr>
                <w:spacing w:val="-2"/>
                <w:sz w:val="24"/>
              </w:rPr>
              <w:t>рассказчика</w:t>
            </w:r>
          </w:p>
        </w:tc>
      </w:tr>
      <w:tr w:rsidR="00DD28B4" w14:paraId="02E43E61" w14:textId="77777777">
        <w:trPr>
          <w:trHeight w:val="757"/>
        </w:trPr>
        <w:tc>
          <w:tcPr>
            <w:tcW w:w="1136" w:type="dxa"/>
          </w:tcPr>
          <w:p w14:paraId="0FA8C17D" w14:textId="77777777" w:rsidR="00DD28B4" w:rsidRDefault="006F0148">
            <w:pPr>
              <w:pStyle w:val="TableParagraph"/>
              <w:ind w:left="9"/>
              <w:jc w:val="center"/>
              <w:rPr>
                <w:sz w:val="24"/>
              </w:rPr>
            </w:pPr>
            <w:r>
              <w:rPr>
                <w:spacing w:val="-5"/>
                <w:sz w:val="24"/>
              </w:rPr>
              <w:t>1.7</w:t>
            </w:r>
          </w:p>
        </w:tc>
        <w:tc>
          <w:tcPr>
            <w:tcW w:w="7939" w:type="dxa"/>
          </w:tcPr>
          <w:p w14:paraId="58139912" w14:textId="77777777" w:rsidR="00DD28B4" w:rsidRDefault="006F0148">
            <w:pPr>
              <w:pStyle w:val="TableParagraph"/>
              <w:ind w:left="61"/>
              <w:rPr>
                <w:sz w:val="24"/>
              </w:rPr>
            </w:pPr>
            <w:r>
              <w:rPr>
                <w:sz w:val="24"/>
              </w:rPr>
              <w:t>Участие в диалоге на лингвистические темы (в рамках изученного) и темы на основе жизненных наблюдений</w:t>
            </w:r>
          </w:p>
        </w:tc>
      </w:tr>
      <w:tr w:rsidR="00DD28B4" w14:paraId="2A05FFF6" w14:textId="77777777">
        <w:trPr>
          <w:trHeight w:val="479"/>
        </w:trPr>
        <w:tc>
          <w:tcPr>
            <w:tcW w:w="1136" w:type="dxa"/>
          </w:tcPr>
          <w:p w14:paraId="0939C5DD" w14:textId="77777777" w:rsidR="00DD28B4" w:rsidRDefault="006F0148">
            <w:pPr>
              <w:pStyle w:val="TableParagraph"/>
              <w:spacing w:before="99"/>
              <w:ind w:left="9"/>
              <w:jc w:val="center"/>
              <w:rPr>
                <w:sz w:val="24"/>
              </w:rPr>
            </w:pPr>
            <w:r>
              <w:rPr>
                <w:spacing w:val="-5"/>
                <w:sz w:val="24"/>
              </w:rPr>
              <w:t>1.8</w:t>
            </w:r>
          </w:p>
        </w:tc>
        <w:tc>
          <w:tcPr>
            <w:tcW w:w="7939" w:type="dxa"/>
          </w:tcPr>
          <w:p w14:paraId="086872BA" w14:textId="77777777" w:rsidR="00DD28B4" w:rsidRDefault="006F0148">
            <w:pPr>
              <w:pStyle w:val="TableParagraph"/>
              <w:spacing w:before="99"/>
              <w:ind w:left="61"/>
              <w:rPr>
                <w:sz w:val="24"/>
              </w:rPr>
            </w:pPr>
            <w:r>
              <w:rPr>
                <w:sz w:val="24"/>
              </w:rPr>
              <w:t>Виды</w:t>
            </w:r>
            <w:r>
              <w:rPr>
                <w:spacing w:val="-2"/>
                <w:sz w:val="24"/>
              </w:rPr>
              <w:t xml:space="preserve"> </w:t>
            </w:r>
            <w:r>
              <w:rPr>
                <w:sz w:val="24"/>
              </w:rPr>
              <w:t>диалога:</w:t>
            </w:r>
            <w:r>
              <w:rPr>
                <w:spacing w:val="-2"/>
                <w:sz w:val="24"/>
              </w:rPr>
              <w:t xml:space="preserve"> </w:t>
            </w:r>
            <w:r>
              <w:rPr>
                <w:sz w:val="24"/>
              </w:rPr>
              <w:t>побуждение</w:t>
            </w:r>
            <w:r>
              <w:rPr>
                <w:spacing w:val="-3"/>
                <w:sz w:val="24"/>
              </w:rPr>
              <w:t xml:space="preserve"> </w:t>
            </w:r>
            <w:r>
              <w:rPr>
                <w:sz w:val="24"/>
              </w:rPr>
              <w:t>к</w:t>
            </w:r>
            <w:r>
              <w:rPr>
                <w:spacing w:val="-1"/>
                <w:sz w:val="24"/>
              </w:rPr>
              <w:t xml:space="preserve"> </w:t>
            </w:r>
            <w:r>
              <w:rPr>
                <w:sz w:val="24"/>
              </w:rPr>
              <w:t>действию,</w:t>
            </w:r>
            <w:r>
              <w:rPr>
                <w:spacing w:val="-2"/>
                <w:sz w:val="24"/>
              </w:rPr>
              <w:t xml:space="preserve"> </w:t>
            </w:r>
            <w:r>
              <w:rPr>
                <w:sz w:val="24"/>
              </w:rPr>
              <w:t>обмен</w:t>
            </w:r>
            <w:r>
              <w:rPr>
                <w:spacing w:val="-5"/>
                <w:sz w:val="24"/>
              </w:rPr>
              <w:t xml:space="preserve"> </w:t>
            </w:r>
            <w:r>
              <w:rPr>
                <w:spacing w:val="-2"/>
                <w:sz w:val="24"/>
              </w:rPr>
              <w:t>мнениями</w:t>
            </w:r>
          </w:p>
        </w:tc>
      </w:tr>
      <w:tr w:rsidR="00DD28B4" w14:paraId="271796B4" w14:textId="77777777">
        <w:trPr>
          <w:trHeight w:val="479"/>
        </w:trPr>
        <w:tc>
          <w:tcPr>
            <w:tcW w:w="1136" w:type="dxa"/>
          </w:tcPr>
          <w:p w14:paraId="43394601" w14:textId="77777777" w:rsidR="00DD28B4" w:rsidRDefault="006F0148">
            <w:pPr>
              <w:pStyle w:val="TableParagraph"/>
              <w:spacing w:before="99"/>
              <w:ind w:left="9"/>
              <w:jc w:val="center"/>
              <w:rPr>
                <w:sz w:val="24"/>
              </w:rPr>
            </w:pPr>
            <w:r>
              <w:rPr>
                <w:spacing w:val="-5"/>
                <w:sz w:val="24"/>
              </w:rPr>
              <w:t>1.9</w:t>
            </w:r>
          </w:p>
        </w:tc>
        <w:tc>
          <w:tcPr>
            <w:tcW w:w="7939" w:type="dxa"/>
          </w:tcPr>
          <w:p w14:paraId="073F6BCF" w14:textId="77777777" w:rsidR="00DD28B4" w:rsidRDefault="006F0148">
            <w:pPr>
              <w:pStyle w:val="TableParagraph"/>
              <w:spacing w:before="99"/>
              <w:ind w:left="61"/>
              <w:rPr>
                <w:sz w:val="24"/>
              </w:rPr>
            </w:pPr>
            <w:r>
              <w:rPr>
                <w:sz w:val="24"/>
              </w:rPr>
              <w:t>Виды</w:t>
            </w:r>
            <w:r>
              <w:rPr>
                <w:spacing w:val="-1"/>
                <w:sz w:val="24"/>
              </w:rPr>
              <w:t xml:space="preserve"> </w:t>
            </w:r>
            <w:r>
              <w:rPr>
                <w:sz w:val="24"/>
              </w:rPr>
              <w:t>диалога:</w:t>
            </w:r>
            <w:r>
              <w:rPr>
                <w:spacing w:val="-2"/>
                <w:sz w:val="24"/>
              </w:rPr>
              <w:t xml:space="preserve"> </w:t>
            </w:r>
            <w:r>
              <w:rPr>
                <w:sz w:val="24"/>
              </w:rPr>
              <w:t>запрос</w:t>
            </w:r>
            <w:r>
              <w:rPr>
                <w:spacing w:val="-1"/>
                <w:sz w:val="24"/>
              </w:rPr>
              <w:t xml:space="preserve"> </w:t>
            </w:r>
            <w:r>
              <w:rPr>
                <w:sz w:val="24"/>
              </w:rPr>
              <w:t>информации,</w:t>
            </w:r>
            <w:r>
              <w:rPr>
                <w:spacing w:val="-2"/>
                <w:sz w:val="24"/>
              </w:rPr>
              <w:t xml:space="preserve"> </w:t>
            </w:r>
            <w:r>
              <w:rPr>
                <w:sz w:val="24"/>
              </w:rPr>
              <w:t>сообщение</w:t>
            </w:r>
            <w:r>
              <w:rPr>
                <w:spacing w:val="-4"/>
                <w:sz w:val="24"/>
              </w:rPr>
              <w:t xml:space="preserve"> </w:t>
            </w:r>
            <w:r>
              <w:rPr>
                <w:spacing w:val="-2"/>
                <w:sz w:val="24"/>
              </w:rPr>
              <w:t>информации</w:t>
            </w:r>
          </w:p>
        </w:tc>
      </w:tr>
      <w:tr w:rsidR="00DD28B4" w14:paraId="7CD94757" w14:textId="77777777">
        <w:trPr>
          <w:trHeight w:val="1032"/>
        </w:trPr>
        <w:tc>
          <w:tcPr>
            <w:tcW w:w="1136" w:type="dxa"/>
          </w:tcPr>
          <w:p w14:paraId="4EFD3B33" w14:textId="77777777" w:rsidR="00DD28B4" w:rsidRDefault="006F0148">
            <w:pPr>
              <w:pStyle w:val="TableParagraph"/>
              <w:ind w:left="9"/>
              <w:jc w:val="center"/>
              <w:rPr>
                <w:sz w:val="24"/>
              </w:rPr>
            </w:pPr>
            <w:r>
              <w:rPr>
                <w:spacing w:val="-4"/>
                <w:sz w:val="24"/>
              </w:rPr>
              <w:t>1.10</w:t>
            </w:r>
          </w:p>
        </w:tc>
        <w:tc>
          <w:tcPr>
            <w:tcW w:w="7939" w:type="dxa"/>
          </w:tcPr>
          <w:p w14:paraId="63D4FC20" w14:textId="77777777" w:rsidR="00DD28B4" w:rsidRDefault="006F0148">
            <w:pPr>
              <w:pStyle w:val="TableParagraph"/>
              <w:ind w:left="61" w:right="48"/>
              <w:jc w:val="both"/>
              <w:rPr>
                <w:sz w:val="24"/>
              </w:rPr>
            </w:pPr>
            <w:r>
              <w:rPr>
                <w:sz w:val="24"/>
              </w:rPr>
              <w:t>Сочинения различных видов с использованием жизненного и</w:t>
            </w:r>
            <w:r>
              <w:rPr>
                <w:spacing w:val="40"/>
                <w:sz w:val="24"/>
              </w:rPr>
              <w:t xml:space="preserve"> </w:t>
            </w:r>
            <w:r>
              <w:rPr>
                <w:sz w:val="24"/>
              </w:rPr>
              <w:t xml:space="preserve">читательского опыта, сюжетной картины (в том числе сочинения- </w:t>
            </w:r>
            <w:r>
              <w:rPr>
                <w:spacing w:val="-2"/>
                <w:sz w:val="24"/>
              </w:rPr>
              <w:t>миниатюры)</w:t>
            </w:r>
          </w:p>
        </w:tc>
      </w:tr>
      <w:tr w:rsidR="00DD28B4" w14:paraId="113665E0" w14:textId="77777777">
        <w:trPr>
          <w:trHeight w:val="1307"/>
        </w:trPr>
        <w:tc>
          <w:tcPr>
            <w:tcW w:w="1136" w:type="dxa"/>
          </w:tcPr>
          <w:p w14:paraId="3692CE24" w14:textId="77777777" w:rsidR="00DD28B4" w:rsidRDefault="006F0148">
            <w:pPr>
              <w:pStyle w:val="TableParagraph"/>
              <w:ind w:left="9"/>
              <w:jc w:val="center"/>
              <w:rPr>
                <w:sz w:val="24"/>
              </w:rPr>
            </w:pPr>
            <w:r>
              <w:rPr>
                <w:spacing w:val="-4"/>
                <w:sz w:val="24"/>
              </w:rPr>
              <w:t>1.11</w:t>
            </w:r>
          </w:p>
        </w:tc>
        <w:tc>
          <w:tcPr>
            <w:tcW w:w="7939" w:type="dxa"/>
          </w:tcPr>
          <w:p w14:paraId="38FB0688" w14:textId="77777777" w:rsidR="00DD28B4" w:rsidRDefault="006F0148">
            <w:pPr>
              <w:pStyle w:val="TableParagraph"/>
              <w:ind w:left="61" w:right="50"/>
              <w:jc w:val="both"/>
              <w:rPr>
                <w:sz w:val="24"/>
              </w:rPr>
            </w:pPr>
            <w:r>
              <w:rPr>
                <w:sz w:val="24"/>
              </w:rPr>
              <w:t>Создание письменных высказываний разной коммуникативной направленности в зависимости от темы и условий общения, использованием жизненного и читательского опыта, иллюстраций, фотографий, сюжетной картины</w:t>
            </w:r>
          </w:p>
        </w:tc>
      </w:tr>
      <w:tr w:rsidR="00DD28B4" w14:paraId="4CF968B5" w14:textId="77777777">
        <w:trPr>
          <w:trHeight w:val="479"/>
        </w:trPr>
        <w:tc>
          <w:tcPr>
            <w:tcW w:w="1136" w:type="dxa"/>
          </w:tcPr>
          <w:p w14:paraId="6EEF0D60" w14:textId="77777777" w:rsidR="00DD28B4" w:rsidRDefault="006F0148">
            <w:pPr>
              <w:pStyle w:val="TableParagraph"/>
              <w:ind w:left="9"/>
              <w:jc w:val="center"/>
              <w:rPr>
                <w:sz w:val="24"/>
              </w:rPr>
            </w:pPr>
            <w:r>
              <w:rPr>
                <w:spacing w:val="-4"/>
                <w:sz w:val="24"/>
              </w:rPr>
              <w:t>1.12</w:t>
            </w:r>
          </w:p>
        </w:tc>
        <w:tc>
          <w:tcPr>
            <w:tcW w:w="7939" w:type="dxa"/>
          </w:tcPr>
          <w:p w14:paraId="63E11542" w14:textId="77777777" w:rsidR="00DD28B4" w:rsidRDefault="006F0148">
            <w:pPr>
              <w:pStyle w:val="TableParagraph"/>
              <w:ind w:left="61"/>
              <w:rPr>
                <w:sz w:val="24"/>
              </w:rPr>
            </w:pPr>
            <w:r>
              <w:rPr>
                <w:sz w:val="24"/>
              </w:rPr>
              <w:t>Виды</w:t>
            </w:r>
            <w:r>
              <w:rPr>
                <w:spacing w:val="-1"/>
                <w:sz w:val="24"/>
              </w:rPr>
              <w:t xml:space="preserve"> </w:t>
            </w:r>
            <w:r>
              <w:rPr>
                <w:sz w:val="24"/>
              </w:rPr>
              <w:t>аудирования: выборочное,</w:t>
            </w:r>
            <w:r>
              <w:rPr>
                <w:spacing w:val="-1"/>
                <w:sz w:val="24"/>
              </w:rPr>
              <w:t xml:space="preserve"> </w:t>
            </w:r>
            <w:r>
              <w:rPr>
                <w:sz w:val="24"/>
              </w:rPr>
              <w:t>ознакомительное,</w:t>
            </w:r>
            <w:r>
              <w:rPr>
                <w:spacing w:val="-1"/>
                <w:sz w:val="24"/>
              </w:rPr>
              <w:t xml:space="preserve"> </w:t>
            </w:r>
            <w:r>
              <w:rPr>
                <w:spacing w:val="-2"/>
                <w:sz w:val="24"/>
              </w:rPr>
              <w:t>детальное</w:t>
            </w:r>
          </w:p>
        </w:tc>
      </w:tr>
      <w:tr w:rsidR="00DD28B4" w14:paraId="4EBBB872" w14:textId="77777777">
        <w:trPr>
          <w:trHeight w:val="482"/>
        </w:trPr>
        <w:tc>
          <w:tcPr>
            <w:tcW w:w="1136" w:type="dxa"/>
          </w:tcPr>
          <w:p w14:paraId="1732B888" w14:textId="77777777" w:rsidR="00DD28B4" w:rsidRDefault="006F0148">
            <w:pPr>
              <w:pStyle w:val="TableParagraph"/>
              <w:ind w:left="9"/>
              <w:jc w:val="center"/>
              <w:rPr>
                <w:sz w:val="24"/>
              </w:rPr>
            </w:pPr>
            <w:r>
              <w:rPr>
                <w:spacing w:val="-4"/>
                <w:sz w:val="24"/>
              </w:rPr>
              <w:t>1.13</w:t>
            </w:r>
          </w:p>
        </w:tc>
        <w:tc>
          <w:tcPr>
            <w:tcW w:w="7939" w:type="dxa"/>
          </w:tcPr>
          <w:p w14:paraId="0FDDE58B" w14:textId="77777777" w:rsidR="00DD28B4" w:rsidRDefault="006F0148">
            <w:pPr>
              <w:pStyle w:val="TableParagraph"/>
              <w:ind w:left="61"/>
              <w:rPr>
                <w:sz w:val="24"/>
              </w:rPr>
            </w:pPr>
            <w:r>
              <w:rPr>
                <w:sz w:val="24"/>
              </w:rPr>
              <w:t>Виды чтения:</w:t>
            </w:r>
            <w:r>
              <w:rPr>
                <w:spacing w:val="-3"/>
                <w:sz w:val="24"/>
              </w:rPr>
              <w:t xml:space="preserve"> </w:t>
            </w:r>
            <w:r>
              <w:rPr>
                <w:sz w:val="24"/>
              </w:rPr>
              <w:t>изучающее,</w:t>
            </w:r>
            <w:r>
              <w:rPr>
                <w:spacing w:val="-1"/>
                <w:sz w:val="24"/>
              </w:rPr>
              <w:t xml:space="preserve"> </w:t>
            </w:r>
            <w:r>
              <w:rPr>
                <w:sz w:val="24"/>
              </w:rPr>
              <w:t>ознакомительное,</w:t>
            </w:r>
            <w:r>
              <w:rPr>
                <w:spacing w:val="-1"/>
                <w:sz w:val="24"/>
              </w:rPr>
              <w:t xml:space="preserve"> </w:t>
            </w:r>
            <w:r>
              <w:rPr>
                <w:sz w:val="24"/>
              </w:rPr>
              <w:t xml:space="preserve">просмотровое, </w:t>
            </w:r>
            <w:r>
              <w:rPr>
                <w:spacing w:val="-2"/>
                <w:sz w:val="24"/>
              </w:rPr>
              <w:t>поисковое</w:t>
            </w:r>
          </w:p>
        </w:tc>
      </w:tr>
      <w:tr w:rsidR="00DD28B4" w14:paraId="127F2F0C" w14:textId="77777777">
        <w:trPr>
          <w:trHeight w:val="480"/>
        </w:trPr>
        <w:tc>
          <w:tcPr>
            <w:tcW w:w="1136" w:type="dxa"/>
          </w:tcPr>
          <w:p w14:paraId="129FDB0A" w14:textId="77777777" w:rsidR="00DD28B4" w:rsidRDefault="006F0148">
            <w:pPr>
              <w:pStyle w:val="TableParagraph"/>
              <w:spacing w:before="99"/>
              <w:ind w:left="9" w:right="2"/>
              <w:jc w:val="center"/>
              <w:rPr>
                <w:sz w:val="24"/>
              </w:rPr>
            </w:pPr>
            <w:r>
              <w:rPr>
                <w:spacing w:val="-10"/>
                <w:sz w:val="24"/>
              </w:rPr>
              <w:t>2</w:t>
            </w:r>
          </w:p>
        </w:tc>
        <w:tc>
          <w:tcPr>
            <w:tcW w:w="7939" w:type="dxa"/>
          </w:tcPr>
          <w:p w14:paraId="19A2B825" w14:textId="77777777" w:rsidR="00DD28B4" w:rsidRDefault="006F0148">
            <w:pPr>
              <w:pStyle w:val="TableParagraph"/>
              <w:spacing w:before="99"/>
              <w:ind w:left="61"/>
              <w:rPr>
                <w:sz w:val="24"/>
              </w:rPr>
            </w:pPr>
            <w:r>
              <w:rPr>
                <w:spacing w:val="-2"/>
                <w:sz w:val="24"/>
              </w:rPr>
              <w:t>Текст</w:t>
            </w:r>
          </w:p>
        </w:tc>
      </w:tr>
      <w:tr w:rsidR="00DD28B4" w14:paraId="0A3E277C" w14:textId="77777777">
        <w:trPr>
          <w:trHeight w:val="479"/>
        </w:trPr>
        <w:tc>
          <w:tcPr>
            <w:tcW w:w="1136" w:type="dxa"/>
          </w:tcPr>
          <w:p w14:paraId="343C9D67" w14:textId="77777777" w:rsidR="00DD28B4" w:rsidRDefault="006F0148">
            <w:pPr>
              <w:pStyle w:val="TableParagraph"/>
              <w:spacing w:before="99"/>
              <w:ind w:left="9"/>
              <w:jc w:val="center"/>
              <w:rPr>
                <w:sz w:val="24"/>
              </w:rPr>
            </w:pPr>
            <w:r>
              <w:rPr>
                <w:spacing w:val="-5"/>
                <w:sz w:val="24"/>
              </w:rPr>
              <w:t>2.1</w:t>
            </w:r>
          </w:p>
        </w:tc>
        <w:tc>
          <w:tcPr>
            <w:tcW w:w="7939" w:type="dxa"/>
          </w:tcPr>
          <w:p w14:paraId="146F3B2F" w14:textId="77777777" w:rsidR="00DD28B4" w:rsidRDefault="006F0148">
            <w:pPr>
              <w:pStyle w:val="TableParagraph"/>
              <w:spacing w:before="99"/>
              <w:ind w:left="61"/>
              <w:rPr>
                <w:sz w:val="24"/>
              </w:rPr>
            </w:pPr>
            <w:r>
              <w:rPr>
                <w:sz w:val="24"/>
              </w:rPr>
              <w:t>Текст</w:t>
            </w:r>
            <w:r>
              <w:rPr>
                <w:spacing w:val="-3"/>
                <w:sz w:val="24"/>
              </w:rPr>
              <w:t xml:space="preserve"> </w:t>
            </w:r>
            <w:r>
              <w:rPr>
                <w:sz w:val="24"/>
              </w:rPr>
              <w:t>и</w:t>
            </w:r>
            <w:r>
              <w:rPr>
                <w:spacing w:val="1"/>
                <w:sz w:val="24"/>
              </w:rPr>
              <w:t xml:space="preserve"> </w:t>
            </w:r>
            <w:r>
              <w:rPr>
                <w:sz w:val="24"/>
              </w:rPr>
              <w:t>его</w:t>
            </w:r>
            <w:r>
              <w:rPr>
                <w:spacing w:val="-1"/>
                <w:sz w:val="24"/>
              </w:rPr>
              <w:t xml:space="preserve"> </w:t>
            </w:r>
            <w:r>
              <w:rPr>
                <w:sz w:val="24"/>
              </w:rPr>
              <w:t>основные</w:t>
            </w:r>
            <w:r>
              <w:rPr>
                <w:spacing w:val="-1"/>
                <w:sz w:val="24"/>
              </w:rPr>
              <w:t xml:space="preserve"> </w:t>
            </w:r>
            <w:r>
              <w:rPr>
                <w:spacing w:val="-2"/>
                <w:sz w:val="24"/>
              </w:rPr>
              <w:t>признаки</w:t>
            </w:r>
          </w:p>
        </w:tc>
      </w:tr>
      <w:tr w:rsidR="00DD28B4" w14:paraId="390BE6EE" w14:textId="77777777">
        <w:trPr>
          <w:trHeight w:val="479"/>
        </w:trPr>
        <w:tc>
          <w:tcPr>
            <w:tcW w:w="1136" w:type="dxa"/>
          </w:tcPr>
          <w:p w14:paraId="0D7D7660" w14:textId="77777777" w:rsidR="00DD28B4" w:rsidRDefault="006F0148">
            <w:pPr>
              <w:pStyle w:val="TableParagraph"/>
              <w:ind w:left="9"/>
              <w:jc w:val="center"/>
              <w:rPr>
                <w:sz w:val="24"/>
              </w:rPr>
            </w:pPr>
            <w:r>
              <w:rPr>
                <w:spacing w:val="-5"/>
                <w:sz w:val="24"/>
              </w:rPr>
              <w:t>2.2</w:t>
            </w:r>
          </w:p>
        </w:tc>
        <w:tc>
          <w:tcPr>
            <w:tcW w:w="7939" w:type="dxa"/>
          </w:tcPr>
          <w:p w14:paraId="2132E870" w14:textId="77777777" w:rsidR="00DD28B4" w:rsidRDefault="006F0148">
            <w:pPr>
              <w:pStyle w:val="TableParagraph"/>
              <w:ind w:left="61"/>
              <w:rPr>
                <w:sz w:val="24"/>
              </w:rPr>
            </w:pPr>
            <w:r>
              <w:rPr>
                <w:sz w:val="24"/>
              </w:rPr>
              <w:t>Функционально-смысловые</w:t>
            </w:r>
            <w:r>
              <w:rPr>
                <w:spacing w:val="-6"/>
                <w:sz w:val="24"/>
              </w:rPr>
              <w:t xml:space="preserve"> </w:t>
            </w:r>
            <w:r>
              <w:rPr>
                <w:sz w:val="24"/>
              </w:rPr>
              <w:t>типы</w:t>
            </w:r>
            <w:r>
              <w:rPr>
                <w:spacing w:val="1"/>
                <w:sz w:val="24"/>
              </w:rPr>
              <w:t xml:space="preserve"> </w:t>
            </w:r>
            <w:r>
              <w:rPr>
                <w:sz w:val="24"/>
              </w:rPr>
              <w:t>речи:</w:t>
            </w:r>
            <w:r>
              <w:rPr>
                <w:spacing w:val="-1"/>
                <w:sz w:val="24"/>
              </w:rPr>
              <w:t xml:space="preserve"> </w:t>
            </w:r>
            <w:r>
              <w:rPr>
                <w:sz w:val="24"/>
              </w:rPr>
              <w:t>повествование</w:t>
            </w:r>
            <w:r>
              <w:rPr>
                <w:spacing w:val="-3"/>
                <w:sz w:val="24"/>
              </w:rPr>
              <w:t xml:space="preserve"> </w:t>
            </w:r>
            <w:r>
              <w:rPr>
                <w:sz w:val="24"/>
              </w:rPr>
              <w:t>как тип</w:t>
            </w:r>
            <w:r>
              <w:rPr>
                <w:spacing w:val="3"/>
                <w:sz w:val="24"/>
              </w:rPr>
              <w:t xml:space="preserve"> </w:t>
            </w:r>
            <w:r>
              <w:rPr>
                <w:spacing w:val="-4"/>
                <w:sz w:val="24"/>
              </w:rPr>
              <w:t>речи</w:t>
            </w:r>
          </w:p>
        </w:tc>
      </w:tr>
      <w:tr w:rsidR="00DD28B4" w14:paraId="45983E81" w14:textId="77777777">
        <w:trPr>
          <w:trHeight w:val="479"/>
        </w:trPr>
        <w:tc>
          <w:tcPr>
            <w:tcW w:w="1136" w:type="dxa"/>
          </w:tcPr>
          <w:p w14:paraId="18A714ED" w14:textId="77777777" w:rsidR="00DD28B4" w:rsidRDefault="006F0148">
            <w:pPr>
              <w:pStyle w:val="TableParagraph"/>
              <w:ind w:left="9"/>
              <w:jc w:val="center"/>
              <w:rPr>
                <w:sz w:val="24"/>
              </w:rPr>
            </w:pPr>
            <w:r>
              <w:rPr>
                <w:spacing w:val="-5"/>
                <w:sz w:val="24"/>
              </w:rPr>
              <w:t>2.3</w:t>
            </w:r>
          </w:p>
        </w:tc>
        <w:tc>
          <w:tcPr>
            <w:tcW w:w="7939" w:type="dxa"/>
          </w:tcPr>
          <w:p w14:paraId="5CDA811E" w14:textId="77777777" w:rsidR="00DD28B4" w:rsidRDefault="006F0148">
            <w:pPr>
              <w:pStyle w:val="TableParagraph"/>
              <w:ind w:left="61"/>
              <w:rPr>
                <w:sz w:val="24"/>
              </w:rPr>
            </w:pPr>
            <w:r>
              <w:rPr>
                <w:sz w:val="24"/>
              </w:rPr>
              <w:t>Функционально-смысловые</w:t>
            </w:r>
            <w:r>
              <w:rPr>
                <w:spacing w:val="-4"/>
                <w:sz w:val="24"/>
              </w:rPr>
              <w:t xml:space="preserve"> </w:t>
            </w:r>
            <w:r>
              <w:rPr>
                <w:sz w:val="24"/>
              </w:rPr>
              <w:t>типы</w:t>
            </w:r>
            <w:r>
              <w:rPr>
                <w:spacing w:val="1"/>
                <w:sz w:val="24"/>
              </w:rPr>
              <w:t xml:space="preserve"> </w:t>
            </w:r>
            <w:r>
              <w:rPr>
                <w:sz w:val="24"/>
              </w:rPr>
              <w:t>речи:</w:t>
            </w:r>
            <w:r>
              <w:rPr>
                <w:spacing w:val="-1"/>
                <w:sz w:val="24"/>
              </w:rPr>
              <w:t xml:space="preserve"> </w:t>
            </w:r>
            <w:r>
              <w:rPr>
                <w:sz w:val="24"/>
              </w:rPr>
              <w:t xml:space="preserve">описание как тип </w:t>
            </w:r>
            <w:r>
              <w:rPr>
                <w:spacing w:val="-4"/>
                <w:sz w:val="24"/>
              </w:rPr>
              <w:t>речи</w:t>
            </w:r>
          </w:p>
        </w:tc>
      </w:tr>
      <w:tr w:rsidR="00DD28B4" w14:paraId="44C9982A" w14:textId="77777777">
        <w:trPr>
          <w:trHeight w:val="479"/>
        </w:trPr>
        <w:tc>
          <w:tcPr>
            <w:tcW w:w="1136" w:type="dxa"/>
          </w:tcPr>
          <w:p w14:paraId="7CA2B633" w14:textId="77777777" w:rsidR="00DD28B4" w:rsidRDefault="006F0148">
            <w:pPr>
              <w:pStyle w:val="TableParagraph"/>
              <w:ind w:left="9"/>
              <w:jc w:val="center"/>
              <w:rPr>
                <w:sz w:val="24"/>
              </w:rPr>
            </w:pPr>
            <w:r>
              <w:rPr>
                <w:spacing w:val="-5"/>
                <w:sz w:val="24"/>
              </w:rPr>
              <w:t>2.4</w:t>
            </w:r>
          </w:p>
        </w:tc>
        <w:tc>
          <w:tcPr>
            <w:tcW w:w="7939" w:type="dxa"/>
          </w:tcPr>
          <w:p w14:paraId="0934AC7B" w14:textId="77777777" w:rsidR="00DD28B4" w:rsidRDefault="006F0148">
            <w:pPr>
              <w:pStyle w:val="TableParagraph"/>
              <w:ind w:left="61"/>
              <w:rPr>
                <w:sz w:val="24"/>
              </w:rPr>
            </w:pPr>
            <w:r>
              <w:rPr>
                <w:sz w:val="24"/>
              </w:rPr>
              <w:t>Функционально-смысловые</w:t>
            </w:r>
            <w:r>
              <w:rPr>
                <w:spacing w:val="-4"/>
                <w:sz w:val="24"/>
              </w:rPr>
              <w:t xml:space="preserve"> </w:t>
            </w:r>
            <w:r>
              <w:rPr>
                <w:sz w:val="24"/>
              </w:rPr>
              <w:t>типы</w:t>
            </w:r>
            <w:r>
              <w:rPr>
                <w:spacing w:val="1"/>
                <w:sz w:val="24"/>
              </w:rPr>
              <w:t xml:space="preserve"> </w:t>
            </w:r>
            <w:r>
              <w:rPr>
                <w:sz w:val="24"/>
              </w:rPr>
              <w:t>речи:</w:t>
            </w:r>
            <w:r>
              <w:rPr>
                <w:spacing w:val="-1"/>
                <w:sz w:val="24"/>
              </w:rPr>
              <w:t xml:space="preserve"> </w:t>
            </w:r>
            <w:r>
              <w:rPr>
                <w:sz w:val="24"/>
              </w:rPr>
              <w:t>рассуждение</w:t>
            </w:r>
            <w:r>
              <w:rPr>
                <w:spacing w:val="-2"/>
                <w:sz w:val="24"/>
              </w:rPr>
              <w:t xml:space="preserve"> </w:t>
            </w:r>
            <w:r>
              <w:rPr>
                <w:sz w:val="24"/>
              </w:rPr>
              <w:t xml:space="preserve">как тип </w:t>
            </w:r>
            <w:r>
              <w:rPr>
                <w:spacing w:val="-4"/>
                <w:sz w:val="24"/>
              </w:rPr>
              <w:t>речи</w:t>
            </w:r>
          </w:p>
        </w:tc>
      </w:tr>
      <w:tr w:rsidR="00DD28B4" w14:paraId="719F4A2D" w14:textId="77777777">
        <w:trPr>
          <w:trHeight w:val="479"/>
        </w:trPr>
        <w:tc>
          <w:tcPr>
            <w:tcW w:w="1136" w:type="dxa"/>
          </w:tcPr>
          <w:p w14:paraId="04DF66EB" w14:textId="77777777" w:rsidR="00DD28B4" w:rsidRDefault="006F0148">
            <w:pPr>
              <w:pStyle w:val="TableParagraph"/>
              <w:ind w:left="9"/>
              <w:jc w:val="center"/>
              <w:rPr>
                <w:sz w:val="24"/>
              </w:rPr>
            </w:pPr>
            <w:r>
              <w:rPr>
                <w:spacing w:val="-5"/>
                <w:sz w:val="24"/>
              </w:rPr>
              <w:t>2.5</w:t>
            </w:r>
          </w:p>
        </w:tc>
        <w:tc>
          <w:tcPr>
            <w:tcW w:w="7939" w:type="dxa"/>
          </w:tcPr>
          <w:p w14:paraId="097BE8D1" w14:textId="77777777" w:rsidR="00DD28B4" w:rsidRDefault="006F0148">
            <w:pPr>
              <w:pStyle w:val="TableParagraph"/>
              <w:ind w:left="61"/>
              <w:rPr>
                <w:sz w:val="24"/>
              </w:rPr>
            </w:pPr>
            <w:r>
              <w:rPr>
                <w:sz w:val="24"/>
              </w:rPr>
              <w:t>Сочетание</w:t>
            </w:r>
            <w:r>
              <w:rPr>
                <w:spacing w:val="-5"/>
                <w:sz w:val="24"/>
              </w:rPr>
              <w:t xml:space="preserve"> </w:t>
            </w:r>
            <w:r>
              <w:rPr>
                <w:sz w:val="24"/>
              </w:rPr>
              <w:t>разных</w:t>
            </w:r>
            <w:r>
              <w:rPr>
                <w:spacing w:val="-3"/>
                <w:sz w:val="24"/>
              </w:rPr>
              <w:t xml:space="preserve"> </w:t>
            </w:r>
            <w:r>
              <w:rPr>
                <w:sz w:val="24"/>
              </w:rPr>
              <w:t>функционально-смысловых</w:t>
            </w:r>
            <w:r>
              <w:rPr>
                <w:spacing w:val="-2"/>
                <w:sz w:val="24"/>
              </w:rPr>
              <w:t xml:space="preserve"> </w:t>
            </w:r>
            <w:r>
              <w:rPr>
                <w:sz w:val="24"/>
              </w:rPr>
              <w:t>типов</w:t>
            </w:r>
            <w:r>
              <w:rPr>
                <w:spacing w:val="-1"/>
                <w:sz w:val="24"/>
              </w:rPr>
              <w:t xml:space="preserve"> </w:t>
            </w:r>
            <w:r>
              <w:rPr>
                <w:sz w:val="24"/>
              </w:rPr>
              <w:t>речи</w:t>
            </w:r>
            <w:r>
              <w:rPr>
                <w:spacing w:val="-4"/>
                <w:sz w:val="24"/>
              </w:rPr>
              <w:t xml:space="preserve"> </w:t>
            </w:r>
            <w:r>
              <w:rPr>
                <w:sz w:val="24"/>
              </w:rPr>
              <w:t>в</w:t>
            </w:r>
            <w:r>
              <w:rPr>
                <w:spacing w:val="-3"/>
                <w:sz w:val="24"/>
              </w:rPr>
              <w:t xml:space="preserve"> </w:t>
            </w:r>
            <w:r>
              <w:rPr>
                <w:spacing w:val="-2"/>
                <w:sz w:val="24"/>
              </w:rPr>
              <w:t>тексте</w:t>
            </w:r>
          </w:p>
        </w:tc>
      </w:tr>
      <w:tr w:rsidR="00DD28B4" w14:paraId="14D89DC4" w14:textId="77777777">
        <w:trPr>
          <w:trHeight w:val="1034"/>
        </w:trPr>
        <w:tc>
          <w:tcPr>
            <w:tcW w:w="1136" w:type="dxa"/>
          </w:tcPr>
          <w:p w14:paraId="06ED9FA8" w14:textId="77777777" w:rsidR="00DD28B4" w:rsidRDefault="006F0148">
            <w:pPr>
              <w:pStyle w:val="TableParagraph"/>
              <w:ind w:left="9"/>
              <w:jc w:val="center"/>
              <w:rPr>
                <w:sz w:val="24"/>
              </w:rPr>
            </w:pPr>
            <w:r>
              <w:rPr>
                <w:spacing w:val="-5"/>
                <w:sz w:val="24"/>
              </w:rPr>
              <w:lastRenderedPageBreak/>
              <w:t>2.6</w:t>
            </w:r>
          </w:p>
        </w:tc>
        <w:tc>
          <w:tcPr>
            <w:tcW w:w="7939" w:type="dxa"/>
          </w:tcPr>
          <w:p w14:paraId="65129485" w14:textId="77777777" w:rsidR="00DD28B4" w:rsidRDefault="006F0148">
            <w:pPr>
              <w:pStyle w:val="TableParagraph"/>
              <w:ind w:left="61" w:right="49"/>
              <w:jc w:val="both"/>
              <w:rPr>
                <w:sz w:val="24"/>
              </w:rPr>
            </w:pPr>
            <w:r>
              <w:rPr>
                <w:sz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DD28B4" w14:paraId="57ECD808" w14:textId="77777777">
        <w:trPr>
          <w:trHeight w:val="755"/>
        </w:trPr>
        <w:tc>
          <w:tcPr>
            <w:tcW w:w="1136" w:type="dxa"/>
          </w:tcPr>
          <w:p w14:paraId="55292DCF" w14:textId="77777777" w:rsidR="00DD28B4" w:rsidRDefault="006F0148">
            <w:pPr>
              <w:pStyle w:val="TableParagraph"/>
              <w:spacing w:before="99"/>
              <w:ind w:left="9"/>
              <w:jc w:val="center"/>
              <w:rPr>
                <w:sz w:val="24"/>
              </w:rPr>
            </w:pPr>
            <w:r>
              <w:rPr>
                <w:spacing w:val="-5"/>
                <w:sz w:val="24"/>
              </w:rPr>
              <w:t>2.7</w:t>
            </w:r>
          </w:p>
        </w:tc>
        <w:tc>
          <w:tcPr>
            <w:tcW w:w="7939" w:type="dxa"/>
          </w:tcPr>
          <w:p w14:paraId="27CF5496" w14:textId="77777777" w:rsidR="00DD28B4" w:rsidRDefault="006F0148">
            <w:pPr>
              <w:pStyle w:val="TableParagraph"/>
              <w:spacing w:before="99"/>
              <w:ind w:left="61" w:right="50"/>
              <w:rPr>
                <w:sz w:val="24"/>
              </w:rPr>
            </w:pPr>
            <w:r>
              <w:rPr>
                <w:sz w:val="24"/>
              </w:rPr>
              <w:t>Композиционная</w:t>
            </w:r>
            <w:r>
              <w:rPr>
                <w:spacing w:val="31"/>
                <w:sz w:val="24"/>
              </w:rPr>
              <w:t xml:space="preserve"> </w:t>
            </w:r>
            <w:r>
              <w:rPr>
                <w:sz w:val="24"/>
              </w:rPr>
              <w:t>структура</w:t>
            </w:r>
            <w:r>
              <w:rPr>
                <w:spacing w:val="29"/>
                <w:sz w:val="24"/>
              </w:rPr>
              <w:t xml:space="preserve"> </w:t>
            </w:r>
            <w:r>
              <w:rPr>
                <w:sz w:val="24"/>
              </w:rPr>
              <w:t>текста.</w:t>
            </w:r>
            <w:r>
              <w:rPr>
                <w:spacing w:val="32"/>
                <w:sz w:val="24"/>
              </w:rPr>
              <w:t xml:space="preserve"> </w:t>
            </w:r>
            <w:r>
              <w:rPr>
                <w:sz w:val="24"/>
              </w:rPr>
              <w:t>Абзац</w:t>
            </w:r>
            <w:r>
              <w:rPr>
                <w:spacing w:val="33"/>
                <w:sz w:val="24"/>
              </w:rPr>
              <w:t xml:space="preserve"> </w:t>
            </w:r>
            <w:r>
              <w:rPr>
                <w:sz w:val="24"/>
              </w:rPr>
              <w:t>как</w:t>
            </w:r>
            <w:r>
              <w:rPr>
                <w:spacing w:val="30"/>
                <w:sz w:val="24"/>
              </w:rPr>
              <w:t xml:space="preserve"> </w:t>
            </w:r>
            <w:r>
              <w:rPr>
                <w:sz w:val="24"/>
              </w:rPr>
              <w:t>средство</w:t>
            </w:r>
            <w:r>
              <w:rPr>
                <w:spacing w:val="29"/>
                <w:sz w:val="24"/>
              </w:rPr>
              <w:t xml:space="preserve"> </w:t>
            </w:r>
            <w:r>
              <w:rPr>
                <w:sz w:val="24"/>
              </w:rPr>
              <w:t>деления</w:t>
            </w:r>
            <w:r>
              <w:rPr>
                <w:spacing w:val="32"/>
                <w:sz w:val="24"/>
              </w:rPr>
              <w:t xml:space="preserve"> </w:t>
            </w:r>
            <w:r>
              <w:rPr>
                <w:sz w:val="24"/>
              </w:rPr>
              <w:t>текста</w:t>
            </w:r>
            <w:r>
              <w:rPr>
                <w:spacing w:val="31"/>
                <w:sz w:val="24"/>
              </w:rPr>
              <w:t xml:space="preserve"> </w:t>
            </w:r>
            <w:r>
              <w:rPr>
                <w:sz w:val="24"/>
              </w:rPr>
              <w:t>на композиционно-смысловые части</w:t>
            </w:r>
          </w:p>
        </w:tc>
      </w:tr>
      <w:tr w:rsidR="00DD28B4" w14:paraId="53AD9C73" w14:textId="77777777">
        <w:trPr>
          <w:trHeight w:val="479"/>
        </w:trPr>
        <w:tc>
          <w:tcPr>
            <w:tcW w:w="1136" w:type="dxa"/>
          </w:tcPr>
          <w:p w14:paraId="34288712" w14:textId="77777777" w:rsidR="00DD28B4" w:rsidRDefault="006F0148">
            <w:pPr>
              <w:pStyle w:val="TableParagraph"/>
              <w:spacing w:before="99"/>
              <w:ind w:left="9"/>
              <w:jc w:val="center"/>
              <w:rPr>
                <w:sz w:val="24"/>
              </w:rPr>
            </w:pPr>
            <w:r>
              <w:rPr>
                <w:spacing w:val="-5"/>
                <w:sz w:val="24"/>
              </w:rPr>
              <w:t>2.8</w:t>
            </w:r>
          </w:p>
        </w:tc>
        <w:tc>
          <w:tcPr>
            <w:tcW w:w="7939" w:type="dxa"/>
          </w:tcPr>
          <w:p w14:paraId="11D2810D" w14:textId="77777777" w:rsidR="00DD28B4" w:rsidRDefault="006F0148">
            <w:pPr>
              <w:pStyle w:val="TableParagraph"/>
              <w:spacing w:before="99"/>
              <w:ind w:left="61"/>
              <w:rPr>
                <w:sz w:val="24"/>
              </w:rPr>
            </w:pPr>
            <w:r>
              <w:rPr>
                <w:sz w:val="24"/>
              </w:rPr>
              <w:t>Средства</w:t>
            </w:r>
            <w:r>
              <w:rPr>
                <w:spacing w:val="11"/>
                <w:sz w:val="24"/>
              </w:rPr>
              <w:t xml:space="preserve"> </w:t>
            </w:r>
            <w:r>
              <w:rPr>
                <w:sz w:val="24"/>
              </w:rPr>
              <w:t>связи</w:t>
            </w:r>
            <w:r>
              <w:rPr>
                <w:spacing w:val="15"/>
                <w:sz w:val="24"/>
              </w:rPr>
              <w:t xml:space="preserve"> </w:t>
            </w:r>
            <w:r>
              <w:rPr>
                <w:sz w:val="24"/>
              </w:rPr>
              <w:t>предложений</w:t>
            </w:r>
            <w:r>
              <w:rPr>
                <w:spacing w:val="17"/>
                <w:sz w:val="24"/>
              </w:rPr>
              <w:t xml:space="preserve"> </w:t>
            </w:r>
            <w:r>
              <w:rPr>
                <w:sz w:val="24"/>
              </w:rPr>
              <w:t>и</w:t>
            </w:r>
            <w:r>
              <w:rPr>
                <w:spacing w:val="14"/>
                <w:sz w:val="24"/>
              </w:rPr>
              <w:t xml:space="preserve"> </w:t>
            </w:r>
            <w:r>
              <w:rPr>
                <w:sz w:val="24"/>
              </w:rPr>
              <w:t>частей</w:t>
            </w:r>
            <w:r>
              <w:rPr>
                <w:spacing w:val="13"/>
                <w:sz w:val="24"/>
              </w:rPr>
              <w:t xml:space="preserve"> </w:t>
            </w:r>
            <w:r>
              <w:rPr>
                <w:sz w:val="24"/>
              </w:rPr>
              <w:t>текста:</w:t>
            </w:r>
            <w:r>
              <w:rPr>
                <w:spacing w:val="14"/>
                <w:sz w:val="24"/>
              </w:rPr>
              <w:t xml:space="preserve"> </w:t>
            </w:r>
            <w:r>
              <w:rPr>
                <w:sz w:val="24"/>
              </w:rPr>
              <w:t>формы</w:t>
            </w:r>
            <w:r>
              <w:rPr>
                <w:spacing w:val="14"/>
                <w:sz w:val="24"/>
              </w:rPr>
              <w:t xml:space="preserve"> </w:t>
            </w:r>
            <w:r>
              <w:rPr>
                <w:sz w:val="24"/>
              </w:rPr>
              <w:t>слова,</w:t>
            </w:r>
            <w:r>
              <w:rPr>
                <w:spacing w:val="14"/>
                <w:sz w:val="24"/>
              </w:rPr>
              <w:t xml:space="preserve"> </w:t>
            </w:r>
            <w:r>
              <w:rPr>
                <w:spacing w:val="-2"/>
                <w:sz w:val="24"/>
              </w:rPr>
              <w:t>однокоренные</w:t>
            </w:r>
          </w:p>
        </w:tc>
      </w:tr>
    </w:tbl>
    <w:p w14:paraId="4657C19E" w14:textId="77777777" w:rsidR="00DD28B4" w:rsidRDefault="00DD28B4">
      <w:pPr>
        <w:pStyle w:val="TableParagraph"/>
        <w:rPr>
          <w:sz w:val="24"/>
        </w:rPr>
        <w:sectPr w:rsidR="00DD28B4">
          <w:type w:val="continuous"/>
          <w:pgSz w:w="11910" w:h="16830"/>
          <w:pgMar w:top="820" w:right="708" w:bottom="851"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426173B0" w14:textId="77777777">
        <w:trPr>
          <w:trHeight w:val="479"/>
        </w:trPr>
        <w:tc>
          <w:tcPr>
            <w:tcW w:w="1136" w:type="dxa"/>
          </w:tcPr>
          <w:p w14:paraId="2FAB9C12" w14:textId="77777777" w:rsidR="00DD28B4" w:rsidRDefault="00DD28B4">
            <w:pPr>
              <w:pStyle w:val="TableParagraph"/>
              <w:spacing w:before="0"/>
              <w:ind w:left="0"/>
              <w:rPr>
                <w:sz w:val="24"/>
              </w:rPr>
            </w:pPr>
          </w:p>
        </w:tc>
        <w:tc>
          <w:tcPr>
            <w:tcW w:w="7939" w:type="dxa"/>
          </w:tcPr>
          <w:p w14:paraId="658F37ED" w14:textId="77777777" w:rsidR="00DD28B4" w:rsidRDefault="006F0148">
            <w:pPr>
              <w:pStyle w:val="TableParagraph"/>
              <w:spacing w:before="99"/>
              <w:ind w:left="61"/>
              <w:rPr>
                <w:sz w:val="24"/>
              </w:rPr>
            </w:pPr>
            <w:r>
              <w:rPr>
                <w:sz w:val="24"/>
              </w:rPr>
              <w:t>слова,</w:t>
            </w:r>
            <w:r>
              <w:rPr>
                <w:spacing w:val="-1"/>
                <w:sz w:val="24"/>
              </w:rPr>
              <w:t xml:space="preserve"> </w:t>
            </w:r>
            <w:r>
              <w:rPr>
                <w:sz w:val="24"/>
              </w:rPr>
              <w:t>синонимы,</w:t>
            </w:r>
            <w:r>
              <w:rPr>
                <w:spacing w:val="-2"/>
                <w:sz w:val="24"/>
              </w:rPr>
              <w:t xml:space="preserve"> </w:t>
            </w:r>
            <w:r>
              <w:rPr>
                <w:sz w:val="24"/>
              </w:rPr>
              <w:t>антонимы,</w:t>
            </w:r>
            <w:r>
              <w:rPr>
                <w:spacing w:val="-1"/>
                <w:sz w:val="24"/>
              </w:rPr>
              <w:t xml:space="preserve"> </w:t>
            </w:r>
            <w:r>
              <w:rPr>
                <w:sz w:val="24"/>
              </w:rPr>
              <w:t>личные</w:t>
            </w:r>
            <w:r>
              <w:rPr>
                <w:spacing w:val="-1"/>
                <w:sz w:val="24"/>
              </w:rPr>
              <w:t xml:space="preserve"> </w:t>
            </w:r>
            <w:r>
              <w:rPr>
                <w:sz w:val="24"/>
              </w:rPr>
              <w:t>местоимения,</w:t>
            </w:r>
            <w:r>
              <w:rPr>
                <w:spacing w:val="-1"/>
                <w:sz w:val="24"/>
              </w:rPr>
              <w:t xml:space="preserve"> </w:t>
            </w:r>
            <w:r>
              <w:rPr>
                <w:sz w:val="24"/>
              </w:rPr>
              <w:t>повтор</w:t>
            </w:r>
            <w:r>
              <w:rPr>
                <w:spacing w:val="-2"/>
                <w:sz w:val="24"/>
              </w:rPr>
              <w:t xml:space="preserve"> слова</w:t>
            </w:r>
          </w:p>
        </w:tc>
      </w:tr>
      <w:tr w:rsidR="00DD28B4" w14:paraId="56CB50AD" w14:textId="77777777">
        <w:trPr>
          <w:trHeight w:val="480"/>
        </w:trPr>
        <w:tc>
          <w:tcPr>
            <w:tcW w:w="1136" w:type="dxa"/>
          </w:tcPr>
          <w:p w14:paraId="2F9FF2B1" w14:textId="77777777" w:rsidR="00DD28B4" w:rsidRDefault="006F0148">
            <w:pPr>
              <w:pStyle w:val="TableParagraph"/>
              <w:spacing w:before="100"/>
              <w:ind w:left="9"/>
              <w:jc w:val="center"/>
              <w:rPr>
                <w:sz w:val="24"/>
              </w:rPr>
            </w:pPr>
            <w:r>
              <w:rPr>
                <w:spacing w:val="-5"/>
                <w:sz w:val="24"/>
              </w:rPr>
              <w:t>2.9</w:t>
            </w:r>
          </w:p>
        </w:tc>
        <w:tc>
          <w:tcPr>
            <w:tcW w:w="7939" w:type="dxa"/>
          </w:tcPr>
          <w:p w14:paraId="262E3C48" w14:textId="77777777" w:rsidR="00DD28B4" w:rsidRDefault="006F0148">
            <w:pPr>
              <w:pStyle w:val="TableParagraph"/>
              <w:spacing w:before="100"/>
              <w:ind w:left="61"/>
              <w:rPr>
                <w:sz w:val="24"/>
              </w:rPr>
            </w:pPr>
            <w:r>
              <w:rPr>
                <w:sz w:val="24"/>
              </w:rPr>
              <w:t>Способы</w:t>
            </w:r>
            <w:r>
              <w:rPr>
                <w:spacing w:val="-5"/>
                <w:sz w:val="24"/>
              </w:rPr>
              <w:t xml:space="preserve"> </w:t>
            </w:r>
            <w:r>
              <w:rPr>
                <w:sz w:val="24"/>
              </w:rPr>
              <w:t>и</w:t>
            </w:r>
            <w:r>
              <w:rPr>
                <w:spacing w:val="-1"/>
                <w:sz w:val="24"/>
              </w:rPr>
              <w:t xml:space="preserve"> </w:t>
            </w:r>
            <w:r>
              <w:rPr>
                <w:sz w:val="24"/>
              </w:rPr>
              <w:t>средства</w:t>
            </w:r>
            <w:r>
              <w:rPr>
                <w:spacing w:val="-5"/>
                <w:sz w:val="24"/>
              </w:rPr>
              <w:t xml:space="preserve"> </w:t>
            </w:r>
            <w:r>
              <w:rPr>
                <w:sz w:val="24"/>
              </w:rPr>
              <w:t>связи предложений</w:t>
            </w:r>
            <w:r>
              <w:rPr>
                <w:spacing w:val="-1"/>
                <w:sz w:val="24"/>
              </w:rPr>
              <w:t xml:space="preserve"> </w:t>
            </w:r>
            <w:r>
              <w:rPr>
                <w:sz w:val="24"/>
              </w:rPr>
              <w:t>в</w:t>
            </w:r>
            <w:r>
              <w:rPr>
                <w:spacing w:val="-3"/>
                <w:sz w:val="24"/>
              </w:rPr>
              <w:t xml:space="preserve"> </w:t>
            </w:r>
            <w:r>
              <w:rPr>
                <w:sz w:val="24"/>
              </w:rPr>
              <w:t>тексте</w:t>
            </w:r>
            <w:r>
              <w:rPr>
                <w:spacing w:val="-4"/>
                <w:sz w:val="24"/>
              </w:rPr>
              <w:t xml:space="preserve"> </w:t>
            </w:r>
            <w:r>
              <w:rPr>
                <w:spacing w:val="-2"/>
                <w:sz w:val="24"/>
              </w:rPr>
              <w:t>(обобщение)</w:t>
            </w:r>
          </w:p>
        </w:tc>
      </w:tr>
      <w:tr w:rsidR="00DD28B4" w14:paraId="5837AED3" w14:textId="77777777">
        <w:trPr>
          <w:trHeight w:val="755"/>
        </w:trPr>
        <w:tc>
          <w:tcPr>
            <w:tcW w:w="1136" w:type="dxa"/>
          </w:tcPr>
          <w:p w14:paraId="50E2D15E" w14:textId="77777777" w:rsidR="00DD28B4" w:rsidRDefault="006F0148">
            <w:pPr>
              <w:pStyle w:val="TableParagraph"/>
              <w:ind w:left="9"/>
              <w:jc w:val="center"/>
              <w:rPr>
                <w:sz w:val="24"/>
              </w:rPr>
            </w:pPr>
            <w:r>
              <w:rPr>
                <w:spacing w:val="-4"/>
                <w:sz w:val="24"/>
              </w:rPr>
              <w:t>2.10</w:t>
            </w:r>
          </w:p>
        </w:tc>
        <w:tc>
          <w:tcPr>
            <w:tcW w:w="7939" w:type="dxa"/>
          </w:tcPr>
          <w:p w14:paraId="2886D8CB" w14:textId="77777777" w:rsidR="00DD28B4" w:rsidRDefault="006F0148">
            <w:pPr>
              <w:pStyle w:val="TableParagraph"/>
              <w:tabs>
                <w:tab w:val="left" w:pos="2173"/>
                <w:tab w:val="left" w:pos="3733"/>
                <w:tab w:val="left" w:pos="4751"/>
                <w:tab w:val="left" w:pos="5838"/>
                <w:tab w:val="left" w:pos="6272"/>
              </w:tabs>
              <w:ind w:left="61" w:right="48"/>
              <w:rPr>
                <w:sz w:val="24"/>
              </w:rPr>
            </w:pPr>
            <w:r>
              <w:rPr>
                <w:spacing w:val="-2"/>
                <w:sz w:val="24"/>
              </w:rPr>
              <w:t>Информационная</w:t>
            </w:r>
            <w:r>
              <w:rPr>
                <w:sz w:val="24"/>
              </w:rPr>
              <w:tab/>
            </w:r>
            <w:r>
              <w:rPr>
                <w:spacing w:val="-2"/>
                <w:sz w:val="24"/>
              </w:rPr>
              <w:t>переработка</w:t>
            </w:r>
            <w:r>
              <w:rPr>
                <w:sz w:val="24"/>
              </w:rPr>
              <w:tab/>
            </w:r>
            <w:r>
              <w:rPr>
                <w:spacing w:val="-2"/>
                <w:sz w:val="24"/>
              </w:rPr>
              <w:t>текста:</w:t>
            </w:r>
            <w:r>
              <w:rPr>
                <w:sz w:val="24"/>
              </w:rPr>
              <w:tab/>
            </w:r>
            <w:r>
              <w:rPr>
                <w:spacing w:val="-2"/>
                <w:sz w:val="24"/>
              </w:rPr>
              <w:t>главная</w:t>
            </w:r>
            <w:r>
              <w:rPr>
                <w:sz w:val="24"/>
              </w:rPr>
              <w:tab/>
            </w:r>
            <w:r>
              <w:rPr>
                <w:spacing w:val="-10"/>
                <w:sz w:val="24"/>
              </w:rPr>
              <w:t>и</w:t>
            </w:r>
            <w:r>
              <w:rPr>
                <w:sz w:val="24"/>
              </w:rPr>
              <w:tab/>
            </w:r>
            <w:r>
              <w:rPr>
                <w:spacing w:val="-2"/>
                <w:sz w:val="24"/>
              </w:rPr>
              <w:t>второстепенная информация</w:t>
            </w:r>
          </w:p>
        </w:tc>
      </w:tr>
      <w:tr w:rsidR="00DD28B4" w14:paraId="5C496795" w14:textId="77777777">
        <w:trPr>
          <w:trHeight w:val="479"/>
        </w:trPr>
        <w:tc>
          <w:tcPr>
            <w:tcW w:w="1136" w:type="dxa"/>
          </w:tcPr>
          <w:p w14:paraId="6B3AAEA4" w14:textId="77777777" w:rsidR="00DD28B4" w:rsidRDefault="006F0148">
            <w:pPr>
              <w:pStyle w:val="TableParagraph"/>
              <w:ind w:left="9"/>
              <w:jc w:val="center"/>
              <w:rPr>
                <w:sz w:val="24"/>
              </w:rPr>
            </w:pPr>
            <w:r>
              <w:rPr>
                <w:spacing w:val="-4"/>
                <w:sz w:val="24"/>
              </w:rPr>
              <w:t>2.11</w:t>
            </w:r>
          </w:p>
        </w:tc>
        <w:tc>
          <w:tcPr>
            <w:tcW w:w="7939" w:type="dxa"/>
          </w:tcPr>
          <w:p w14:paraId="454AA930" w14:textId="77777777" w:rsidR="00DD28B4" w:rsidRDefault="006F0148">
            <w:pPr>
              <w:pStyle w:val="TableParagraph"/>
              <w:ind w:left="61"/>
              <w:rPr>
                <w:sz w:val="24"/>
              </w:rPr>
            </w:pPr>
            <w:r>
              <w:rPr>
                <w:sz w:val="24"/>
              </w:rPr>
              <w:t>Информационная</w:t>
            </w:r>
            <w:r>
              <w:rPr>
                <w:spacing w:val="-5"/>
                <w:sz w:val="24"/>
              </w:rPr>
              <w:t xml:space="preserve"> </w:t>
            </w:r>
            <w:r>
              <w:rPr>
                <w:sz w:val="24"/>
              </w:rPr>
              <w:t>переработка</w:t>
            </w:r>
            <w:r>
              <w:rPr>
                <w:spacing w:val="-3"/>
                <w:sz w:val="24"/>
              </w:rPr>
              <w:t xml:space="preserve"> </w:t>
            </w:r>
            <w:r>
              <w:rPr>
                <w:sz w:val="24"/>
              </w:rPr>
              <w:t>текста:</w:t>
            </w:r>
            <w:r>
              <w:rPr>
                <w:spacing w:val="-2"/>
                <w:sz w:val="24"/>
              </w:rPr>
              <w:t xml:space="preserve"> </w:t>
            </w:r>
            <w:r>
              <w:rPr>
                <w:sz w:val="24"/>
              </w:rPr>
              <w:t>простой</w:t>
            </w:r>
            <w:r>
              <w:rPr>
                <w:spacing w:val="-4"/>
                <w:sz w:val="24"/>
              </w:rPr>
              <w:t xml:space="preserve"> </w:t>
            </w:r>
            <w:r>
              <w:rPr>
                <w:sz w:val="24"/>
              </w:rPr>
              <w:t>и</w:t>
            </w:r>
            <w:r>
              <w:rPr>
                <w:spacing w:val="-1"/>
                <w:sz w:val="24"/>
              </w:rPr>
              <w:t xml:space="preserve"> </w:t>
            </w:r>
            <w:r>
              <w:rPr>
                <w:sz w:val="24"/>
              </w:rPr>
              <w:t>сложный</w:t>
            </w:r>
            <w:r>
              <w:rPr>
                <w:spacing w:val="-1"/>
                <w:sz w:val="24"/>
              </w:rPr>
              <w:t xml:space="preserve"> </w:t>
            </w:r>
            <w:r>
              <w:rPr>
                <w:sz w:val="24"/>
              </w:rPr>
              <w:t>план</w:t>
            </w:r>
            <w:r>
              <w:rPr>
                <w:spacing w:val="-3"/>
                <w:sz w:val="24"/>
              </w:rPr>
              <w:t xml:space="preserve"> </w:t>
            </w:r>
            <w:r>
              <w:rPr>
                <w:spacing w:val="-2"/>
                <w:sz w:val="24"/>
              </w:rPr>
              <w:t>текста</w:t>
            </w:r>
          </w:p>
        </w:tc>
      </w:tr>
      <w:tr w:rsidR="00DD28B4" w14:paraId="63448D77" w14:textId="77777777">
        <w:trPr>
          <w:trHeight w:val="479"/>
        </w:trPr>
        <w:tc>
          <w:tcPr>
            <w:tcW w:w="1136" w:type="dxa"/>
          </w:tcPr>
          <w:p w14:paraId="0717B478" w14:textId="77777777" w:rsidR="00DD28B4" w:rsidRDefault="006F0148">
            <w:pPr>
              <w:pStyle w:val="TableParagraph"/>
              <w:ind w:left="9"/>
              <w:jc w:val="center"/>
              <w:rPr>
                <w:sz w:val="24"/>
              </w:rPr>
            </w:pPr>
            <w:r>
              <w:rPr>
                <w:spacing w:val="-4"/>
                <w:sz w:val="24"/>
              </w:rPr>
              <w:t>2.12</w:t>
            </w:r>
          </w:p>
        </w:tc>
        <w:tc>
          <w:tcPr>
            <w:tcW w:w="7939" w:type="dxa"/>
          </w:tcPr>
          <w:p w14:paraId="3373244E" w14:textId="77777777" w:rsidR="00DD28B4" w:rsidRDefault="006F0148">
            <w:pPr>
              <w:pStyle w:val="TableParagraph"/>
              <w:ind w:left="61"/>
              <w:rPr>
                <w:sz w:val="24"/>
              </w:rPr>
            </w:pPr>
            <w:r>
              <w:rPr>
                <w:sz w:val="24"/>
              </w:rPr>
              <w:t>Информационная</w:t>
            </w:r>
            <w:r>
              <w:rPr>
                <w:spacing w:val="-5"/>
                <w:sz w:val="24"/>
              </w:rPr>
              <w:t xml:space="preserve"> </w:t>
            </w:r>
            <w:r>
              <w:rPr>
                <w:sz w:val="24"/>
              </w:rPr>
              <w:t>переработка</w:t>
            </w:r>
            <w:r>
              <w:rPr>
                <w:spacing w:val="-4"/>
                <w:sz w:val="24"/>
              </w:rPr>
              <w:t xml:space="preserve"> </w:t>
            </w:r>
            <w:r>
              <w:rPr>
                <w:sz w:val="24"/>
              </w:rPr>
              <w:t>текста:</w:t>
            </w:r>
            <w:r>
              <w:rPr>
                <w:spacing w:val="-3"/>
                <w:sz w:val="24"/>
              </w:rPr>
              <w:t xml:space="preserve"> </w:t>
            </w:r>
            <w:r>
              <w:rPr>
                <w:sz w:val="24"/>
              </w:rPr>
              <w:t>назывной</w:t>
            </w:r>
            <w:r>
              <w:rPr>
                <w:spacing w:val="-2"/>
                <w:sz w:val="24"/>
              </w:rPr>
              <w:t xml:space="preserve"> </w:t>
            </w:r>
            <w:r>
              <w:rPr>
                <w:sz w:val="24"/>
              </w:rPr>
              <w:t>и</w:t>
            </w:r>
            <w:r>
              <w:rPr>
                <w:spacing w:val="-2"/>
                <w:sz w:val="24"/>
              </w:rPr>
              <w:t xml:space="preserve"> </w:t>
            </w:r>
            <w:r>
              <w:rPr>
                <w:sz w:val="24"/>
              </w:rPr>
              <w:t>вопросный</w:t>
            </w:r>
            <w:r>
              <w:rPr>
                <w:spacing w:val="-4"/>
                <w:sz w:val="24"/>
              </w:rPr>
              <w:t xml:space="preserve"> </w:t>
            </w:r>
            <w:r>
              <w:rPr>
                <w:sz w:val="24"/>
              </w:rPr>
              <w:t>план</w:t>
            </w:r>
            <w:r>
              <w:rPr>
                <w:spacing w:val="-3"/>
                <w:sz w:val="24"/>
              </w:rPr>
              <w:t xml:space="preserve"> </w:t>
            </w:r>
            <w:r>
              <w:rPr>
                <w:spacing w:val="-2"/>
                <w:sz w:val="24"/>
              </w:rPr>
              <w:t>текста</w:t>
            </w:r>
          </w:p>
        </w:tc>
      </w:tr>
      <w:tr w:rsidR="00DD28B4" w14:paraId="7DB49D42" w14:textId="77777777">
        <w:trPr>
          <w:trHeight w:val="481"/>
        </w:trPr>
        <w:tc>
          <w:tcPr>
            <w:tcW w:w="1136" w:type="dxa"/>
          </w:tcPr>
          <w:p w14:paraId="57F3F2DC" w14:textId="77777777" w:rsidR="00DD28B4" w:rsidRDefault="006F0148">
            <w:pPr>
              <w:pStyle w:val="TableParagraph"/>
              <w:ind w:left="9"/>
              <w:jc w:val="center"/>
              <w:rPr>
                <w:sz w:val="24"/>
              </w:rPr>
            </w:pPr>
            <w:r>
              <w:rPr>
                <w:spacing w:val="-4"/>
                <w:sz w:val="24"/>
              </w:rPr>
              <w:t>2.13</w:t>
            </w:r>
          </w:p>
        </w:tc>
        <w:tc>
          <w:tcPr>
            <w:tcW w:w="7939" w:type="dxa"/>
          </w:tcPr>
          <w:p w14:paraId="44B8B997" w14:textId="77777777" w:rsidR="00DD28B4" w:rsidRDefault="006F0148">
            <w:pPr>
              <w:pStyle w:val="TableParagraph"/>
              <w:ind w:left="61"/>
              <w:rPr>
                <w:sz w:val="24"/>
              </w:rPr>
            </w:pPr>
            <w:r>
              <w:rPr>
                <w:sz w:val="24"/>
              </w:rPr>
              <w:t>Информационная</w:t>
            </w:r>
            <w:r>
              <w:rPr>
                <w:spacing w:val="-3"/>
                <w:sz w:val="24"/>
              </w:rPr>
              <w:t xml:space="preserve"> </w:t>
            </w:r>
            <w:r>
              <w:rPr>
                <w:sz w:val="24"/>
              </w:rPr>
              <w:t>переработка</w:t>
            </w:r>
            <w:r>
              <w:rPr>
                <w:spacing w:val="-3"/>
                <w:sz w:val="24"/>
              </w:rPr>
              <w:t xml:space="preserve"> </w:t>
            </w:r>
            <w:r>
              <w:rPr>
                <w:sz w:val="24"/>
              </w:rPr>
              <w:t>текста:</w:t>
            </w:r>
            <w:r>
              <w:rPr>
                <w:spacing w:val="-2"/>
                <w:sz w:val="24"/>
              </w:rPr>
              <w:t xml:space="preserve"> </w:t>
            </w:r>
            <w:r>
              <w:rPr>
                <w:sz w:val="24"/>
              </w:rPr>
              <w:t>тезисный</w:t>
            </w:r>
            <w:r>
              <w:rPr>
                <w:spacing w:val="-2"/>
                <w:sz w:val="24"/>
              </w:rPr>
              <w:t xml:space="preserve"> </w:t>
            </w:r>
            <w:r>
              <w:rPr>
                <w:sz w:val="24"/>
              </w:rPr>
              <w:t>план</w:t>
            </w:r>
            <w:r>
              <w:rPr>
                <w:spacing w:val="-1"/>
                <w:sz w:val="24"/>
              </w:rPr>
              <w:t xml:space="preserve"> </w:t>
            </w:r>
            <w:r>
              <w:rPr>
                <w:spacing w:val="-2"/>
                <w:sz w:val="24"/>
              </w:rPr>
              <w:t>текста</w:t>
            </w:r>
          </w:p>
        </w:tc>
      </w:tr>
      <w:tr w:rsidR="00DD28B4" w14:paraId="7058A832" w14:textId="77777777">
        <w:trPr>
          <w:trHeight w:val="479"/>
        </w:trPr>
        <w:tc>
          <w:tcPr>
            <w:tcW w:w="1136" w:type="dxa"/>
          </w:tcPr>
          <w:p w14:paraId="1501F127" w14:textId="77777777" w:rsidR="00DD28B4" w:rsidRDefault="006F0148">
            <w:pPr>
              <w:pStyle w:val="TableParagraph"/>
              <w:spacing w:before="99"/>
              <w:ind w:left="9"/>
              <w:jc w:val="center"/>
              <w:rPr>
                <w:sz w:val="24"/>
              </w:rPr>
            </w:pPr>
            <w:r>
              <w:rPr>
                <w:spacing w:val="-4"/>
                <w:sz w:val="24"/>
              </w:rPr>
              <w:t>2.14</w:t>
            </w:r>
          </w:p>
        </w:tc>
        <w:tc>
          <w:tcPr>
            <w:tcW w:w="7939" w:type="dxa"/>
          </w:tcPr>
          <w:p w14:paraId="068D2888" w14:textId="77777777" w:rsidR="00DD28B4" w:rsidRDefault="006F0148">
            <w:pPr>
              <w:pStyle w:val="TableParagraph"/>
              <w:spacing w:before="99"/>
              <w:ind w:left="61"/>
              <w:rPr>
                <w:sz w:val="24"/>
              </w:rPr>
            </w:pPr>
            <w:r>
              <w:rPr>
                <w:sz w:val="24"/>
              </w:rPr>
              <w:t>Информационная</w:t>
            </w:r>
            <w:r>
              <w:rPr>
                <w:spacing w:val="-1"/>
                <w:sz w:val="24"/>
              </w:rPr>
              <w:t xml:space="preserve"> </w:t>
            </w:r>
            <w:r>
              <w:rPr>
                <w:sz w:val="24"/>
              </w:rPr>
              <w:t>переработка</w:t>
            </w:r>
            <w:r>
              <w:rPr>
                <w:spacing w:val="-1"/>
                <w:sz w:val="24"/>
              </w:rPr>
              <w:t xml:space="preserve"> </w:t>
            </w:r>
            <w:r>
              <w:rPr>
                <w:sz w:val="24"/>
              </w:rPr>
              <w:t xml:space="preserve">текста: тезисы, </w:t>
            </w:r>
            <w:r>
              <w:rPr>
                <w:spacing w:val="-2"/>
                <w:sz w:val="24"/>
              </w:rPr>
              <w:t>конспект</w:t>
            </w:r>
          </w:p>
        </w:tc>
      </w:tr>
      <w:tr w:rsidR="00DD28B4" w14:paraId="1AC50A81" w14:textId="77777777">
        <w:trPr>
          <w:trHeight w:val="756"/>
        </w:trPr>
        <w:tc>
          <w:tcPr>
            <w:tcW w:w="1136" w:type="dxa"/>
          </w:tcPr>
          <w:p w14:paraId="14396840" w14:textId="77777777" w:rsidR="00DD28B4" w:rsidRDefault="006F0148">
            <w:pPr>
              <w:pStyle w:val="TableParagraph"/>
              <w:spacing w:before="100"/>
              <w:ind w:left="9"/>
              <w:jc w:val="center"/>
              <w:rPr>
                <w:sz w:val="24"/>
              </w:rPr>
            </w:pPr>
            <w:r>
              <w:rPr>
                <w:spacing w:val="-4"/>
                <w:sz w:val="24"/>
              </w:rPr>
              <w:t>2.15</w:t>
            </w:r>
          </w:p>
        </w:tc>
        <w:tc>
          <w:tcPr>
            <w:tcW w:w="7939" w:type="dxa"/>
          </w:tcPr>
          <w:p w14:paraId="796109E2" w14:textId="77777777" w:rsidR="00DD28B4" w:rsidRDefault="006F0148">
            <w:pPr>
              <w:pStyle w:val="TableParagraph"/>
              <w:tabs>
                <w:tab w:val="left" w:pos="2142"/>
                <w:tab w:val="left" w:pos="3671"/>
                <w:tab w:val="left" w:pos="4657"/>
                <w:tab w:val="left" w:pos="6083"/>
                <w:tab w:val="left" w:pos="7655"/>
              </w:tabs>
              <w:spacing w:before="100"/>
              <w:ind w:left="61" w:right="53"/>
              <w:rPr>
                <w:sz w:val="24"/>
              </w:rPr>
            </w:pPr>
            <w:r>
              <w:rPr>
                <w:spacing w:val="-2"/>
                <w:sz w:val="24"/>
              </w:rPr>
              <w:t>Информационная</w:t>
            </w:r>
            <w:r>
              <w:rPr>
                <w:sz w:val="24"/>
              </w:rPr>
              <w:tab/>
            </w:r>
            <w:r>
              <w:rPr>
                <w:spacing w:val="-2"/>
                <w:sz w:val="24"/>
              </w:rPr>
              <w:t>переработка</w:t>
            </w:r>
            <w:r>
              <w:rPr>
                <w:sz w:val="24"/>
              </w:rPr>
              <w:tab/>
            </w:r>
            <w:r>
              <w:rPr>
                <w:spacing w:val="-2"/>
                <w:sz w:val="24"/>
              </w:rPr>
              <w:t>текста:</w:t>
            </w:r>
            <w:r>
              <w:rPr>
                <w:sz w:val="24"/>
              </w:rPr>
              <w:tab/>
            </w:r>
            <w:r>
              <w:rPr>
                <w:spacing w:val="-2"/>
                <w:sz w:val="24"/>
              </w:rPr>
              <w:t>извлечение</w:t>
            </w:r>
            <w:r>
              <w:rPr>
                <w:sz w:val="24"/>
              </w:rPr>
              <w:tab/>
            </w:r>
            <w:r>
              <w:rPr>
                <w:spacing w:val="-2"/>
                <w:sz w:val="24"/>
              </w:rPr>
              <w:t>информации</w:t>
            </w:r>
            <w:r>
              <w:rPr>
                <w:sz w:val="24"/>
              </w:rPr>
              <w:tab/>
            </w:r>
            <w:r>
              <w:rPr>
                <w:spacing w:val="-8"/>
                <w:sz w:val="24"/>
              </w:rPr>
              <w:t xml:space="preserve">из </w:t>
            </w:r>
            <w:r>
              <w:rPr>
                <w:sz w:val="24"/>
              </w:rPr>
              <w:t>различных источников; использование лингвистических словарей</w:t>
            </w:r>
          </w:p>
        </w:tc>
      </w:tr>
      <w:tr w:rsidR="00DD28B4" w14:paraId="5D3A2902" w14:textId="77777777">
        <w:trPr>
          <w:trHeight w:val="755"/>
        </w:trPr>
        <w:tc>
          <w:tcPr>
            <w:tcW w:w="1136" w:type="dxa"/>
          </w:tcPr>
          <w:p w14:paraId="1430C3D1" w14:textId="77777777" w:rsidR="00DD28B4" w:rsidRDefault="006F0148">
            <w:pPr>
              <w:pStyle w:val="TableParagraph"/>
              <w:spacing w:before="99"/>
              <w:ind w:left="9"/>
              <w:jc w:val="center"/>
              <w:rPr>
                <w:sz w:val="24"/>
              </w:rPr>
            </w:pPr>
            <w:r>
              <w:rPr>
                <w:spacing w:val="-4"/>
                <w:sz w:val="24"/>
              </w:rPr>
              <w:t>2.16</w:t>
            </w:r>
          </w:p>
        </w:tc>
        <w:tc>
          <w:tcPr>
            <w:tcW w:w="7939" w:type="dxa"/>
          </w:tcPr>
          <w:p w14:paraId="2DD4F14F" w14:textId="77777777" w:rsidR="00DD28B4" w:rsidRDefault="006F0148">
            <w:pPr>
              <w:pStyle w:val="TableParagraph"/>
              <w:spacing w:before="99"/>
              <w:ind w:left="61"/>
              <w:rPr>
                <w:sz w:val="24"/>
              </w:rPr>
            </w:pPr>
            <w:r>
              <w:rPr>
                <w:sz w:val="24"/>
              </w:rPr>
              <w:t>Информационная</w:t>
            </w:r>
            <w:r>
              <w:rPr>
                <w:spacing w:val="40"/>
                <w:sz w:val="24"/>
              </w:rPr>
              <w:t xml:space="preserve"> </w:t>
            </w:r>
            <w:r>
              <w:rPr>
                <w:sz w:val="24"/>
              </w:rPr>
              <w:t>переработка</w:t>
            </w:r>
            <w:r>
              <w:rPr>
                <w:spacing w:val="40"/>
                <w:sz w:val="24"/>
              </w:rPr>
              <w:t xml:space="preserve"> </w:t>
            </w:r>
            <w:r>
              <w:rPr>
                <w:sz w:val="24"/>
              </w:rPr>
              <w:t>текста:</w:t>
            </w:r>
            <w:r>
              <w:rPr>
                <w:spacing w:val="40"/>
                <w:sz w:val="24"/>
              </w:rPr>
              <w:t xml:space="preserve"> </w:t>
            </w:r>
            <w:r>
              <w:rPr>
                <w:sz w:val="24"/>
              </w:rPr>
              <w:t>приемы</w:t>
            </w:r>
            <w:r>
              <w:rPr>
                <w:spacing w:val="40"/>
                <w:sz w:val="24"/>
              </w:rPr>
              <w:t xml:space="preserve"> </w:t>
            </w:r>
            <w:r>
              <w:rPr>
                <w:sz w:val="24"/>
              </w:rPr>
              <w:t>работы</w:t>
            </w:r>
            <w:r>
              <w:rPr>
                <w:spacing w:val="40"/>
                <w:sz w:val="24"/>
              </w:rPr>
              <w:t xml:space="preserve"> </w:t>
            </w:r>
            <w:r>
              <w:rPr>
                <w:sz w:val="24"/>
              </w:rPr>
              <w:t>с</w:t>
            </w:r>
            <w:r>
              <w:rPr>
                <w:spacing w:val="40"/>
                <w:sz w:val="24"/>
              </w:rPr>
              <w:t xml:space="preserve"> </w:t>
            </w:r>
            <w:r>
              <w:rPr>
                <w:sz w:val="24"/>
              </w:rPr>
              <w:t>учебной</w:t>
            </w:r>
            <w:r>
              <w:rPr>
                <w:spacing w:val="40"/>
                <w:sz w:val="24"/>
              </w:rPr>
              <w:t xml:space="preserve"> </w:t>
            </w:r>
            <w:r>
              <w:rPr>
                <w:sz w:val="24"/>
              </w:rPr>
              <w:t>книгой, лингвистическими словарями, справочной литературой</w:t>
            </w:r>
          </w:p>
        </w:tc>
      </w:tr>
      <w:tr w:rsidR="00DD28B4" w14:paraId="517467BD" w14:textId="77777777">
        <w:trPr>
          <w:trHeight w:val="479"/>
        </w:trPr>
        <w:tc>
          <w:tcPr>
            <w:tcW w:w="1136" w:type="dxa"/>
          </w:tcPr>
          <w:p w14:paraId="1B440C3E" w14:textId="77777777" w:rsidR="00DD28B4" w:rsidRDefault="006F0148">
            <w:pPr>
              <w:pStyle w:val="TableParagraph"/>
              <w:ind w:left="9" w:right="2"/>
              <w:jc w:val="center"/>
              <w:rPr>
                <w:sz w:val="24"/>
              </w:rPr>
            </w:pPr>
            <w:r>
              <w:rPr>
                <w:spacing w:val="-10"/>
                <w:sz w:val="24"/>
              </w:rPr>
              <w:t>3</w:t>
            </w:r>
          </w:p>
        </w:tc>
        <w:tc>
          <w:tcPr>
            <w:tcW w:w="7939" w:type="dxa"/>
          </w:tcPr>
          <w:p w14:paraId="1C966A30" w14:textId="77777777" w:rsidR="00DD28B4" w:rsidRDefault="006F0148">
            <w:pPr>
              <w:pStyle w:val="TableParagraph"/>
              <w:ind w:left="61"/>
              <w:rPr>
                <w:sz w:val="24"/>
              </w:rPr>
            </w:pPr>
            <w:r>
              <w:rPr>
                <w:sz w:val="24"/>
              </w:rPr>
              <w:t>Функциональные</w:t>
            </w:r>
            <w:r>
              <w:rPr>
                <w:spacing w:val="-6"/>
                <w:sz w:val="24"/>
              </w:rPr>
              <w:t xml:space="preserve"> </w:t>
            </w:r>
            <w:r>
              <w:rPr>
                <w:sz w:val="24"/>
              </w:rPr>
              <w:t>разновидности</w:t>
            </w:r>
            <w:r>
              <w:rPr>
                <w:spacing w:val="-4"/>
                <w:sz w:val="24"/>
              </w:rPr>
              <w:t xml:space="preserve"> </w:t>
            </w:r>
            <w:r>
              <w:rPr>
                <w:spacing w:val="-2"/>
                <w:sz w:val="24"/>
              </w:rPr>
              <w:t>языка</w:t>
            </w:r>
          </w:p>
        </w:tc>
      </w:tr>
      <w:tr w:rsidR="00DD28B4" w14:paraId="4CFF8067" w14:textId="77777777">
        <w:trPr>
          <w:trHeight w:val="479"/>
        </w:trPr>
        <w:tc>
          <w:tcPr>
            <w:tcW w:w="1136" w:type="dxa"/>
          </w:tcPr>
          <w:p w14:paraId="79BC8F41" w14:textId="77777777" w:rsidR="00DD28B4" w:rsidRDefault="006F0148">
            <w:pPr>
              <w:pStyle w:val="TableParagraph"/>
              <w:ind w:left="9"/>
              <w:jc w:val="center"/>
              <w:rPr>
                <w:sz w:val="24"/>
              </w:rPr>
            </w:pPr>
            <w:r>
              <w:rPr>
                <w:spacing w:val="-5"/>
                <w:sz w:val="24"/>
              </w:rPr>
              <w:t>3.1</w:t>
            </w:r>
          </w:p>
        </w:tc>
        <w:tc>
          <w:tcPr>
            <w:tcW w:w="7939" w:type="dxa"/>
          </w:tcPr>
          <w:p w14:paraId="51D0A966" w14:textId="77777777" w:rsidR="00DD28B4" w:rsidRDefault="006F0148">
            <w:pPr>
              <w:pStyle w:val="TableParagraph"/>
              <w:ind w:left="61"/>
              <w:rPr>
                <w:sz w:val="24"/>
              </w:rPr>
            </w:pPr>
            <w:r>
              <w:rPr>
                <w:sz w:val="24"/>
              </w:rPr>
              <w:t xml:space="preserve">Разговорная </w:t>
            </w:r>
            <w:r>
              <w:rPr>
                <w:spacing w:val="-4"/>
                <w:sz w:val="24"/>
              </w:rPr>
              <w:t>речь</w:t>
            </w:r>
          </w:p>
        </w:tc>
      </w:tr>
      <w:tr w:rsidR="00DD28B4" w14:paraId="6D4576CB" w14:textId="77777777">
        <w:trPr>
          <w:trHeight w:val="479"/>
        </w:trPr>
        <w:tc>
          <w:tcPr>
            <w:tcW w:w="1136" w:type="dxa"/>
          </w:tcPr>
          <w:p w14:paraId="00EDBACD" w14:textId="77777777" w:rsidR="00DD28B4" w:rsidRDefault="006F0148">
            <w:pPr>
              <w:pStyle w:val="TableParagraph"/>
              <w:ind w:left="9"/>
              <w:jc w:val="center"/>
              <w:rPr>
                <w:sz w:val="24"/>
              </w:rPr>
            </w:pPr>
            <w:r>
              <w:rPr>
                <w:spacing w:val="-5"/>
                <w:sz w:val="24"/>
              </w:rPr>
              <w:t>3.2</w:t>
            </w:r>
          </w:p>
        </w:tc>
        <w:tc>
          <w:tcPr>
            <w:tcW w:w="7939" w:type="dxa"/>
          </w:tcPr>
          <w:p w14:paraId="3B23F39C" w14:textId="77777777" w:rsidR="00DD28B4" w:rsidRDefault="006F0148">
            <w:pPr>
              <w:pStyle w:val="TableParagraph"/>
              <w:ind w:left="61"/>
              <w:rPr>
                <w:sz w:val="24"/>
              </w:rPr>
            </w:pPr>
            <w:r>
              <w:rPr>
                <w:sz w:val="24"/>
              </w:rPr>
              <w:t>Научный</w:t>
            </w:r>
            <w:r>
              <w:rPr>
                <w:spacing w:val="-7"/>
                <w:sz w:val="24"/>
              </w:rPr>
              <w:t xml:space="preserve"> </w:t>
            </w:r>
            <w:r>
              <w:rPr>
                <w:spacing w:val="-2"/>
                <w:sz w:val="24"/>
              </w:rPr>
              <w:t>стиль</w:t>
            </w:r>
          </w:p>
        </w:tc>
      </w:tr>
      <w:tr w:rsidR="00DD28B4" w14:paraId="3924976F" w14:textId="77777777">
        <w:trPr>
          <w:trHeight w:val="482"/>
        </w:trPr>
        <w:tc>
          <w:tcPr>
            <w:tcW w:w="1136" w:type="dxa"/>
          </w:tcPr>
          <w:p w14:paraId="1CEB4E39" w14:textId="77777777" w:rsidR="00DD28B4" w:rsidRDefault="006F0148">
            <w:pPr>
              <w:pStyle w:val="TableParagraph"/>
              <w:ind w:left="9"/>
              <w:jc w:val="center"/>
              <w:rPr>
                <w:sz w:val="24"/>
              </w:rPr>
            </w:pPr>
            <w:r>
              <w:rPr>
                <w:spacing w:val="-5"/>
                <w:sz w:val="24"/>
              </w:rPr>
              <w:t>3.3</w:t>
            </w:r>
          </w:p>
        </w:tc>
        <w:tc>
          <w:tcPr>
            <w:tcW w:w="7939" w:type="dxa"/>
          </w:tcPr>
          <w:p w14:paraId="0A249995" w14:textId="77777777" w:rsidR="00DD28B4" w:rsidRDefault="006F0148">
            <w:pPr>
              <w:pStyle w:val="TableParagraph"/>
              <w:ind w:left="61"/>
              <w:rPr>
                <w:sz w:val="24"/>
              </w:rPr>
            </w:pPr>
            <w:r>
              <w:rPr>
                <w:sz w:val="24"/>
              </w:rPr>
              <w:t>Официально-деловой</w:t>
            </w:r>
            <w:r>
              <w:rPr>
                <w:spacing w:val="-9"/>
                <w:sz w:val="24"/>
              </w:rPr>
              <w:t xml:space="preserve"> </w:t>
            </w:r>
            <w:r>
              <w:rPr>
                <w:spacing w:val="-2"/>
                <w:sz w:val="24"/>
              </w:rPr>
              <w:t>стиль</w:t>
            </w:r>
          </w:p>
        </w:tc>
      </w:tr>
      <w:tr w:rsidR="00DD28B4" w14:paraId="026CC4A4" w14:textId="77777777">
        <w:trPr>
          <w:trHeight w:val="479"/>
        </w:trPr>
        <w:tc>
          <w:tcPr>
            <w:tcW w:w="1136" w:type="dxa"/>
          </w:tcPr>
          <w:p w14:paraId="4BD260E7" w14:textId="77777777" w:rsidR="00DD28B4" w:rsidRDefault="006F0148">
            <w:pPr>
              <w:pStyle w:val="TableParagraph"/>
              <w:spacing w:before="99"/>
              <w:ind w:left="9"/>
              <w:jc w:val="center"/>
              <w:rPr>
                <w:sz w:val="24"/>
              </w:rPr>
            </w:pPr>
            <w:r>
              <w:rPr>
                <w:spacing w:val="-5"/>
                <w:sz w:val="24"/>
              </w:rPr>
              <w:t>3.4</w:t>
            </w:r>
          </w:p>
        </w:tc>
        <w:tc>
          <w:tcPr>
            <w:tcW w:w="7939" w:type="dxa"/>
          </w:tcPr>
          <w:p w14:paraId="60DC671E" w14:textId="77777777" w:rsidR="00DD28B4" w:rsidRDefault="006F0148">
            <w:pPr>
              <w:pStyle w:val="TableParagraph"/>
              <w:spacing w:before="99"/>
              <w:ind w:left="61"/>
              <w:rPr>
                <w:sz w:val="24"/>
              </w:rPr>
            </w:pPr>
            <w:r>
              <w:rPr>
                <w:sz w:val="24"/>
              </w:rPr>
              <w:t>Публицистический</w:t>
            </w:r>
            <w:r>
              <w:rPr>
                <w:spacing w:val="-7"/>
                <w:sz w:val="24"/>
              </w:rPr>
              <w:t xml:space="preserve"> </w:t>
            </w:r>
            <w:r>
              <w:rPr>
                <w:spacing w:val="-2"/>
                <w:sz w:val="24"/>
              </w:rPr>
              <w:t>стиль</w:t>
            </w:r>
          </w:p>
        </w:tc>
      </w:tr>
      <w:tr w:rsidR="00DD28B4" w14:paraId="33938FBB" w14:textId="77777777">
        <w:trPr>
          <w:trHeight w:val="479"/>
        </w:trPr>
        <w:tc>
          <w:tcPr>
            <w:tcW w:w="1136" w:type="dxa"/>
          </w:tcPr>
          <w:p w14:paraId="21C079C8" w14:textId="77777777" w:rsidR="00DD28B4" w:rsidRDefault="006F0148">
            <w:pPr>
              <w:pStyle w:val="TableParagraph"/>
              <w:spacing w:before="99"/>
              <w:ind w:left="9"/>
              <w:jc w:val="center"/>
              <w:rPr>
                <w:sz w:val="24"/>
              </w:rPr>
            </w:pPr>
            <w:r>
              <w:rPr>
                <w:spacing w:val="-5"/>
                <w:sz w:val="24"/>
              </w:rPr>
              <w:t>3.5</w:t>
            </w:r>
          </w:p>
        </w:tc>
        <w:tc>
          <w:tcPr>
            <w:tcW w:w="7939" w:type="dxa"/>
          </w:tcPr>
          <w:p w14:paraId="700CBBF5" w14:textId="77777777" w:rsidR="00DD28B4" w:rsidRDefault="006F0148">
            <w:pPr>
              <w:pStyle w:val="TableParagraph"/>
              <w:spacing w:before="99"/>
              <w:ind w:left="61"/>
              <w:rPr>
                <w:sz w:val="24"/>
              </w:rPr>
            </w:pPr>
            <w:r>
              <w:rPr>
                <w:sz w:val="24"/>
              </w:rPr>
              <w:t>Язык</w:t>
            </w:r>
            <w:r>
              <w:rPr>
                <w:spacing w:val="-5"/>
                <w:sz w:val="24"/>
              </w:rPr>
              <w:t xml:space="preserve"> </w:t>
            </w:r>
            <w:r>
              <w:rPr>
                <w:sz w:val="24"/>
              </w:rPr>
              <w:t>художественной</w:t>
            </w:r>
            <w:r>
              <w:rPr>
                <w:spacing w:val="-7"/>
                <w:sz w:val="24"/>
              </w:rPr>
              <w:t xml:space="preserve"> </w:t>
            </w:r>
            <w:r>
              <w:rPr>
                <w:spacing w:val="-2"/>
                <w:sz w:val="24"/>
              </w:rPr>
              <w:t>литературы</w:t>
            </w:r>
          </w:p>
        </w:tc>
      </w:tr>
      <w:tr w:rsidR="00DD28B4" w14:paraId="3C704FB2" w14:textId="77777777">
        <w:trPr>
          <w:trHeight w:val="479"/>
        </w:trPr>
        <w:tc>
          <w:tcPr>
            <w:tcW w:w="1136" w:type="dxa"/>
          </w:tcPr>
          <w:p w14:paraId="3EFDB7CC" w14:textId="77777777" w:rsidR="00DD28B4" w:rsidRDefault="006F0148">
            <w:pPr>
              <w:pStyle w:val="TableParagraph"/>
              <w:ind w:left="9"/>
              <w:jc w:val="center"/>
              <w:rPr>
                <w:sz w:val="24"/>
              </w:rPr>
            </w:pPr>
            <w:r>
              <w:rPr>
                <w:spacing w:val="-5"/>
                <w:sz w:val="24"/>
              </w:rPr>
              <w:t>3.6</w:t>
            </w:r>
          </w:p>
        </w:tc>
        <w:tc>
          <w:tcPr>
            <w:tcW w:w="7939" w:type="dxa"/>
          </w:tcPr>
          <w:p w14:paraId="2680F629" w14:textId="77777777" w:rsidR="00DD28B4" w:rsidRDefault="006F0148">
            <w:pPr>
              <w:pStyle w:val="TableParagraph"/>
              <w:ind w:left="61"/>
              <w:rPr>
                <w:sz w:val="24"/>
              </w:rPr>
            </w:pPr>
            <w:r>
              <w:rPr>
                <w:sz w:val="24"/>
              </w:rPr>
              <w:t>Сочетание</w:t>
            </w:r>
            <w:r>
              <w:rPr>
                <w:spacing w:val="-5"/>
                <w:sz w:val="24"/>
              </w:rPr>
              <w:t xml:space="preserve"> </w:t>
            </w:r>
            <w:r>
              <w:rPr>
                <w:sz w:val="24"/>
              </w:rPr>
              <w:t>различных</w:t>
            </w:r>
            <w:r>
              <w:rPr>
                <w:spacing w:val="-3"/>
                <w:sz w:val="24"/>
              </w:rPr>
              <w:t xml:space="preserve"> </w:t>
            </w:r>
            <w:r>
              <w:rPr>
                <w:sz w:val="24"/>
              </w:rPr>
              <w:t>функциональных разновидностей</w:t>
            </w:r>
            <w:r>
              <w:rPr>
                <w:spacing w:val="-1"/>
                <w:sz w:val="24"/>
              </w:rPr>
              <w:t xml:space="preserve"> </w:t>
            </w:r>
            <w:r>
              <w:rPr>
                <w:sz w:val="24"/>
              </w:rPr>
              <w:t>языка</w:t>
            </w:r>
            <w:r>
              <w:rPr>
                <w:spacing w:val="-4"/>
                <w:sz w:val="24"/>
              </w:rPr>
              <w:t xml:space="preserve"> </w:t>
            </w:r>
            <w:r>
              <w:rPr>
                <w:sz w:val="24"/>
              </w:rPr>
              <w:t>в</w:t>
            </w:r>
            <w:r>
              <w:rPr>
                <w:spacing w:val="-3"/>
                <w:sz w:val="24"/>
              </w:rPr>
              <w:t xml:space="preserve"> </w:t>
            </w:r>
            <w:r>
              <w:rPr>
                <w:spacing w:val="-2"/>
                <w:sz w:val="24"/>
              </w:rPr>
              <w:t>тексте</w:t>
            </w:r>
          </w:p>
        </w:tc>
      </w:tr>
      <w:tr w:rsidR="00DD28B4" w14:paraId="4DE767FD" w14:textId="77777777">
        <w:trPr>
          <w:trHeight w:val="479"/>
        </w:trPr>
        <w:tc>
          <w:tcPr>
            <w:tcW w:w="1136" w:type="dxa"/>
          </w:tcPr>
          <w:p w14:paraId="3BAE4079" w14:textId="77777777" w:rsidR="00DD28B4" w:rsidRDefault="006F0148">
            <w:pPr>
              <w:pStyle w:val="TableParagraph"/>
              <w:ind w:left="9" w:right="2"/>
              <w:jc w:val="center"/>
              <w:rPr>
                <w:sz w:val="24"/>
              </w:rPr>
            </w:pPr>
            <w:r>
              <w:rPr>
                <w:spacing w:val="-10"/>
                <w:sz w:val="24"/>
              </w:rPr>
              <w:t>4</w:t>
            </w:r>
          </w:p>
        </w:tc>
        <w:tc>
          <w:tcPr>
            <w:tcW w:w="7939" w:type="dxa"/>
          </w:tcPr>
          <w:p w14:paraId="26EC2F82" w14:textId="77777777" w:rsidR="00DD28B4" w:rsidRDefault="006F0148">
            <w:pPr>
              <w:pStyle w:val="TableParagraph"/>
              <w:ind w:left="61"/>
              <w:rPr>
                <w:sz w:val="24"/>
              </w:rPr>
            </w:pPr>
            <w:r>
              <w:rPr>
                <w:sz w:val="24"/>
              </w:rPr>
              <w:t>Система</w:t>
            </w:r>
            <w:r>
              <w:rPr>
                <w:spacing w:val="-2"/>
                <w:sz w:val="24"/>
              </w:rPr>
              <w:t xml:space="preserve"> языка</w:t>
            </w:r>
          </w:p>
        </w:tc>
      </w:tr>
      <w:tr w:rsidR="00DD28B4" w14:paraId="33B63BBB" w14:textId="77777777">
        <w:trPr>
          <w:trHeight w:val="479"/>
        </w:trPr>
        <w:tc>
          <w:tcPr>
            <w:tcW w:w="1136" w:type="dxa"/>
          </w:tcPr>
          <w:p w14:paraId="418D45FA" w14:textId="77777777" w:rsidR="00DD28B4" w:rsidRDefault="006F0148">
            <w:pPr>
              <w:pStyle w:val="TableParagraph"/>
              <w:ind w:left="9"/>
              <w:jc w:val="center"/>
              <w:rPr>
                <w:sz w:val="24"/>
              </w:rPr>
            </w:pPr>
            <w:r>
              <w:rPr>
                <w:spacing w:val="-5"/>
                <w:sz w:val="24"/>
              </w:rPr>
              <w:t>4.1</w:t>
            </w:r>
          </w:p>
        </w:tc>
        <w:tc>
          <w:tcPr>
            <w:tcW w:w="7939" w:type="dxa"/>
          </w:tcPr>
          <w:p w14:paraId="63C26554" w14:textId="77777777" w:rsidR="00DD28B4" w:rsidRDefault="006F0148">
            <w:pPr>
              <w:pStyle w:val="TableParagraph"/>
              <w:ind w:left="61"/>
              <w:rPr>
                <w:sz w:val="24"/>
              </w:rPr>
            </w:pPr>
            <w:r>
              <w:rPr>
                <w:sz w:val="24"/>
              </w:rPr>
              <w:t>Фонетика.</w:t>
            </w:r>
            <w:r>
              <w:rPr>
                <w:spacing w:val="1"/>
                <w:sz w:val="24"/>
              </w:rPr>
              <w:t xml:space="preserve"> </w:t>
            </w:r>
            <w:r>
              <w:rPr>
                <w:spacing w:val="-2"/>
                <w:sz w:val="24"/>
              </w:rPr>
              <w:t>Графика</w:t>
            </w:r>
          </w:p>
        </w:tc>
      </w:tr>
      <w:tr w:rsidR="00DD28B4" w14:paraId="6DBA41D3" w14:textId="77777777">
        <w:trPr>
          <w:trHeight w:val="482"/>
        </w:trPr>
        <w:tc>
          <w:tcPr>
            <w:tcW w:w="1136" w:type="dxa"/>
          </w:tcPr>
          <w:p w14:paraId="711E4434" w14:textId="77777777" w:rsidR="00DD28B4" w:rsidRDefault="006F0148">
            <w:pPr>
              <w:pStyle w:val="TableParagraph"/>
              <w:ind w:left="9" w:right="2"/>
              <w:jc w:val="center"/>
              <w:rPr>
                <w:sz w:val="24"/>
              </w:rPr>
            </w:pPr>
            <w:r>
              <w:rPr>
                <w:spacing w:val="-2"/>
                <w:sz w:val="24"/>
              </w:rPr>
              <w:t>4.1.1</w:t>
            </w:r>
          </w:p>
        </w:tc>
        <w:tc>
          <w:tcPr>
            <w:tcW w:w="7939" w:type="dxa"/>
          </w:tcPr>
          <w:p w14:paraId="312B85D6" w14:textId="77777777" w:rsidR="00DD28B4" w:rsidRDefault="006F0148">
            <w:pPr>
              <w:pStyle w:val="TableParagraph"/>
              <w:ind w:left="61"/>
              <w:rPr>
                <w:sz w:val="24"/>
              </w:rPr>
            </w:pPr>
            <w:r>
              <w:rPr>
                <w:sz w:val="24"/>
              </w:rPr>
              <w:t>Система</w:t>
            </w:r>
            <w:r>
              <w:rPr>
                <w:spacing w:val="-2"/>
                <w:sz w:val="24"/>
              </w:rPr>
              <w:t xml:space="preserve"> </w:t>
            </w:r>
            <w:r>
              <w:rPr>
                <w:sz w:val="24"/>
              </w:rPr>
              <w:t>гласных</w:t>
            </w:r>
            <w:r>
              <w:rPr>
                <w:spacing w:val="-1"/>
                <w:sz w:val="24"/>
              </w:rPr>
              <w:t xml:space="preserve"> </w:t>
            </w:r>
            <w:r>
              <w:rPr>
                <w:spacing w:val="-2"/>
                <w:sz w:val="24"/>
              </w:rPr>
              <w:t>звуков</w:t>
            </w:r>
          </w:p>
        </w:tc>
      </w:tr>
      <w:tr w:rsidR="00DD28B4" w14:paraId="4BD1C0B4" w14:textId="77777777">
        <w:trPr>
          <w:trHeight w:val="479"/>
        </w:trPr>
        <w:tc>
          <w:tcPr>
            <w:tcW w:w="1136" w:type="dxa"/>
          </w:tcPr>
          <w:p w14:paraId="1D7C28C0" w14:textId="77777777" w:rsidR="00DD28B4" w:rsidRDefault="006F0148">
            <w:pPr>
              <w:pStyle w:val="TableParagraph"/>
              <w:spacing w:before="99"/>
              <w:ind w:left="9" w:right="2"/>
              <w:jc w:val="center"/>
              <w:rPr>
                <w:sz w:val="24"/>
              </w:rPr>
            </w:pPr>
            <w:r>
              <w:rPr>
                <w:spacing w:val="-2"/>
                <w:sz w:val="24"/>
              </w:rPr>
              <w:t>4.1.2</w:t>
            </w:r>
          </w:p>
        </w:tc>
        <w:tc>
          <w:tcPr>
            <w:tcW w:w="7939" w:type="dxa"/>
          </w:tcPr>
          <w:p w14:paraId="3F341335" w14:textId="77777777" w:rsidR="00DD28B4" w:rsidRDefault="006F0148">
            <w:pPr>
              <w:pStyle w:val="TableParagraph"/>
              <w:spacing w:before="99"/>
              <w:ind w:left="61"/>
              <w:rPr>
                <w:sz w:val="24"/>
              </w:rPr>
            </w:pPr>
            <w:r>
              <w:rPr>
                <w:sz w:val="24"/>
              </w:rPr>
              <w:t>Система</w:t>
            </w:r>
            <w:r>
              <w:rPr>
                <w:spacing w:val="-2"/>
                <w:sz w:val="24"/>
              </w:rPr>
              <w:t xml:space="preserve"> </w:t>
            </w:r>
            <w:r>
              <w:rPr>
                <w:sz w:val="24"/>
              </w:rPr>
              <w:t>согласных</w:t>
            </w:r>
            <w:r>
              <w:rPr>
                <w:spacing w:val="-2"/>
                <w:sz w:val="24"/>
              </w:rPr>
              <w:t xml:space="preserve"> звуков</w:t>
            </w:r>
          </w:p>
        </w:tc>
      </w:tr>
      <w:tr w:rsidR="00DD28B4" w14:paraId="11518D9D" w14:textId="77777777">
        <w:trPr>
          <w:trHeight w:val="479"/>
        </w:trPr>
        <w:tc>
          <w:tcPr>
            <w:tcW w:w="1136" w:type="dxa"/>
          </w:tcPr>
          <w:p w14:paraId="48DA9B2C" w14:textId="77777777" w:rsidR="00DD28B4" w:rsidRDefault="006F0148">
            <w:pPr>
              <w:pStyle w:val="TableParagraph"/>
              <w:spacing w:before="99"/>
              <w:ind w:left="9" w:right="2"/>
              <w:jc w:val="center"/>
              <w:rPr>
                <w:sz w:val="24"/>
              </w:rPr>
            </w:pPr>
            <w:r>
              <w:rPr>
                <w:spacing w:val="-2"/>
                <w:sz w:val="24"/>
              </w:rPr>
              <w:t>4.1.3</w:t>
            </w:r>
          </w:p>
        </w:tc>
        <w:tc>
          <w:tcPr>
            <w:tcW w:w="7939" w:type="dxa"/>
          </w:tcPr>
          <w:p w14:paraId="057FC267" w14:textId="77777777" w:rsidR="00DD28B4" w:rsidRDefault="006F0148">
            <w:pPr>
              <w:pStyle w:val="TableParagraph"/>
              <w:spacing w:before="99"/>
              <w:ind w:left="61"/>
              <w:rPr>
                <w:sz w:val="24"/>
              </w:rPr>
            </w:pPr>
            <w:r>
              <w:rPr>
                <w:sz w:val="24"/>
              </w:rPr>
              <w:t>Изменение</w:t>
            </w:r>
            <w:r>
              <w:rPr>
                <w:spacing w:val="-2"/>
                <w:sz w:val="24"/>
              </w:rPr>
              <w:t xml:space="preserve"> </w:t>
            </w:r>
            <w:r>
              <w:rPr>
                <w:sz w:val="24"/>
              </w:rPr>
              <w:t>звуков в</w:t>
            </w:r>
            <w:r>
              <w:rPr>
                <w:spacing w:val="-2"/>
                <w:sz w:val="24"/>
              </w:rPr>
              <w:t xml:space="preserve"> </w:t>
            </w:r>
            <w:r>
              <w:rPr>
                <w:sz w:val="24"/>
              </w:rPr>
              <w:t>речевом</w:t>
            </w:r>
            <w:r>
              <w:rPr>
                <w:spacing w:val="-6"/>
                <w:sz w:val="24"/>
              </w:rPr>
              <w:t xml:space="preserve"> </w:t>
            </w:r>
            <w:r>
              <w:rPr>
                <w:spacing w:val="-2"/>
                <w:sz w:val="24"/>
              </w:rPr>
              <w:t>потоке</w:t>
            </w:r>
          </w:p>
        </w:tc>
      </w:tr>
      <w:tr w:rsidR="00DD28B4" w14:paraId="5B474AB5" w14:textId="77777777">
        <w:trPr>
          <w:trHeight w:val="479"/>
        </w:trPr>
        <w:tc>
          <w:tcPr>
            <w:tcW w:w="1136" w:type="dxa"/>
          </w:tcPr>
          <w:p w14:paraId="00B26940" w14:textId="77777777" w:rsidR="00DD28B4" w:rsidRDefault="006F0148">
            <w:pPr>
              <w:pStyle w:val="TableParagraph"/>
              <w:ind w:left="9" w:right="2"/>
              <w:jc w:val="center"/>
              <w:rPr>
                <w:sz w:val="24"/>
              </w:rPr>
            </w:pPr>
            <w:r>
              <w:rPr>
                <w:spacing w:val="-2"/>
                <w:sz w:val="24"/>
              </w:rPr>
              <w:t>4.1.4</w:t>
            </w:r>
          </w:p>
        </w:tc>
        <w:tc>
          <w:tcPr>
            <w:tcW w:w="7939" w:type="dxa"/>
          </w:tcPr>
          <w:p w14:paraId="577C6BFA" w14:textId="77777777" w:rsidR="00DD28B4" w:rsidRDefault="006F0148">
            <w:pPr>
              <w:pStyle w:val="TableParagraph"/>
              <w:ind w:left="61"/>
              <w:rPr>
                <w:sz w:val="24"/>
              </w:rPr>
            </w:pPr>
            <w:r>
              <w:rPr>
                <w:sz w:val="24"/>
              </w:rPr>
              <w:t>Элементы</w:t>
            </w:r>
            <w:r>
              <w:rPr>
                <w:spacing w:val="-8"/>
                <w:sz w:val="24"/>
              </w:rPr>
              <w:t xml:space="preserve"> </w:t>
            </w:r>
            <w:r>
              <w:rPr>
                <w:sz w:val="24"/>
              </w:rPr>
              <w:t>фонетической</w:t>
            </w:r>
            <w:r>
              <w:rPr>
                <w:spacing w:val="-3"/>
                <w:sz w:val="24"/>
              </w:rPr>
              <w:t xml:space="preserve"> </w:t>
            </w:r>
            <w:r>
              <w:rPr>
                <w:spacing w:val="-2"/>
                <w:sz w:val="24"/>
              </w:rPr>
              <w:t>транскрипции</w:t>
            </w:r>
          </w:p>
        </w:tc>
      </w:tr>
      <w:tr w:rsidR="00DD28B4" w14:paraId="7ECA945E" w14:textId="77777777">
        <w:trPr>
          <w:trHeight w:val="479"/>
        </w:trPr>
        <w:tc>
          <w:tcPr>
            <w:tcW w:w="1136" w:type="dxa"/>
          </w:tcPr>
          <w:p w14:paraId="5909F4D8" w14:textId="77777777" w:rsidR="00DD28B4" w:rsidRDefault="006F0148">
            <w:pPr>
              <w:pStyle w:val="TableParagraph"/>
              <w:ind w:left="9" w:right="2"/>
              <w:jc w:val="center"/>
              <w:rPr>
                <w:sz w:val="24"/>
              </w:rPr>
            </w:pPr>
            <w:r>
              <w:rPr>
                <w:spacing w:val="-2"/>
                <w:sz w:val="24"/>
              </w:rPr>
              <w:t>4.1.5</w:t>
            </w:r>
          </w:p>
        </w:tc>
        <w:tc>
          <w:tcPr>
            <w:tcW w:w="7939" w:type="dxa"/>
          </w:tcPr>
          <w:p w14:paraId="6E02DC4E" w14:textId="77777777" w:rsidR="00DD28B4" w:rsidRDefault="006F0148">
            <w:pPr>
              <w:pStyle w:val="TableParagraph"/>
              <w:ind w:left="61"/>
              <w:rPr>
                <w:sz w:val="24"/>
              </w:rPr>
            </w:pPr>
            <w:r>
              <w:rPr>
                <w:spacing w:val="-4"/>
                <w:sz w:val="24"/>
              </w:rPr>
              <w:t>Слог</w:t>
            </w:r>
          </w:p>
        </w:tc>
      </w:tr>
      <w:tr w:rsidR="00DD28B4" w14:paraId="0D3DA7D9" w14:textId="77777777">
        <w:trPr>
          <w:trHeight w:val="479"/>
        </w:trPr>
        <w:tc>
          <w:tcPr>
            <w:tcW w:w="1136" w:type="dxa"/>
          </w:tcPr>
          <w:p w14:paraId="3CAADA0D" w14:textId="77777777" w:rsidR="00DD28B4" w:rsidRDefault="006F0148">
            <w:pPr>
              <w:pStyle w:val="TableParagraph"/>
              <w:ind w:left="9" w:right="2"/>
              <w:jc w:val="center"/>
              <w:rPr>
                <w:sz w:val="24"/>
              </w:rPr>
            </w:pPr>
            <w:r>
              <w:rPr>
                <w:spacing w:val="-2"/>
                <w:sz w:val="24"/>
              </w:rPr>
              <w:lastRenderedPageBreak/>
              <w:t>4.1.6</w:t>
            </w:r>
          </w:p>
        </w:tc>
        <w:tc>
          <w:tcPr>
            <w:tcW w:w="7939" w:type="dxa"/>
          </w:tcPr>
          <w:p w14:paraId="017C00F7" w14:textId="77777777" w:rsidR="00DD28B4" w:rsidRDefault="006F0148">
            <w:pPr>
              <w:pStyle w:val="TableParagraph"/>
              <w:ind w:left="61"/>
              <w:rPr>
                <w:sz w:val="24"/>
              </w:rPr>
            </w:pPr>
            <w:r>
              <w:rPr>
                <w:spacing w:val="-2"/>
                <w:sz w:val="24"/>
              </w:rPr>
              <w:t>Ударение</w:t>
            </w:r>
          </w:p>
        </w:tc>
      </w:tr>
      <w:tr w:rsidR="00DD28B4" w14:paraId="29CF3A38" w14:textId="77777777">
        <w:trPr>
          <w:trHeight w:val="482"/>
        </w:trPr>
        <w:tc>
          <w:tcPr>
            <w:tcW w:w="1136" w:type="dxa"/>
          </w:tcPr>
          <w:p w14:paraId="115CF871" w14:textId="77777777" w:rsidR="00DD28B4" w:rsidRDefault="006F0148">
            <w:pPr>
              <w:pStyle w:val="TableParagraph"/>
              <w:ind w:left="9" w:right="2"/>
              <w:jc w:val="center"/>
              <w:rPr>
                <w:sz w:val="24"/>
              </w:rPr>
            </w:pPr>
            <w:r>
              <w:rPr>
                <w:spacing w:val="-2"/>
                <w:sz w:val="24"/>
              </w:rPr>
              <w:t>4.1.7</w:t>
            </w:r>
          </w:p>
        </w:tc>
        <w:tc>
          <w:tcPr>
            <w:tcW w:w="7939" w:type="dxa"/>
          </w:tcPr>
          <w:p w14:paraId="36B3C667" w14:textId="77777777" w:rsidR="00DD28B4" w:rsidRDefault="006F0148">
            <w:pPr>
              <w:pStyle w:val="TableParagraph"/>
              <w:ind w:left="61"/>
              <w:rPr>
                <w:sz w:val="24"/>
              </w:rPr>
            </w:pPr>
            <w:r>
              <w:rPr>
                <w:sz w:val="24"/>
              </w:rPr>
              <w:t>Фонетический</w:t>
            </w:r>
            <w:r>
              <w:rPr>
                <w:spacing w:val="-3"/>
                <w:sz w:val="24"/>
              </w:rPr>
              <w:t xml:space="preserve"> </w:t>
            </w:r>
            <w:r>
              <w:rPr>
                <w:sz w:val="24"/>
              </w:rPr>
              <w:t>анализ</w:t>
            </w:r>
            <w:r>
              <w:rPr>
                <w:spacing w:val="-6"/>
                <w:sz w:val="24"/>
              </w:rPr>
              <w:t xml:space="preserve"> </w:t>
            </w:r>
            <w:r>
              <w:rPr>
                <w:spacing w:val="-2"/>
                <w:sz w:val="24"/>
              </w:rPr>
              <w:t>слова</w:t>
            </w:r>
          </w:p>
        </w:tc>
      </w:tr>
      <w:tr w:rsidR="00DD28B4" w14:paraId="273474D8" w14:textId="77777777">
        <w:trPr>
          <w:trHeight w:val="480"/>
        </w:trPr>
        <w:tc>
          <w:tcPr>
            <w:tcW w:w="1136" w:type="dxa"/>
          </w:tcPr>
          <w:p w14:paraId="0DF93B95" w14:textId="77777777" w:rsidR="00DD28B4" w:rsidRDefault="006F0148">
            <w:pPr>
              <w:pStyle w:val="TableParagraph"/>
              <w:spacing w:before="100"/>
              <w:ind w:left="9"/>
              <w:jc w:val="center"/>
              <w:rPr>
                <w:sz w:val="24"/>
              </w:rPr>
            </w:pPr>
            <w:r>
              <w:rPr>
                <w:spacing w:val="-5"/>
                <w:sz w:val="24"/>
              </w:rPr>
              <w:t>4.2</w:t>
            </w:r>
          </w:p>
        </w:tc>
        <w:tc>
          <w:tcPr>
            <w:tcW w:w="7939" w:type="dxa"/>
          </w:tcPr>
          <w:p w14:paraId="2D6F7050" w14:textId="77777777" w:rsidR="00DD28B4" w:rsidRDefault="006F0148">
            <w:pPr>
              <w:pStyle w:val="TableParagraph"/>
              <w:spacing w:before="100"/>
              <w:ind w:left="61"/>
              <w:rPr>
                <w:sz w:val="24"/>
              </w:rPr>
            </w:pPr>
            <w:r>
              <w:rPr>
                <w:spacing w:val="-2"/>
                <w:sz w:val="24"/>
              </w:rPr>
              <w:t>Лексикология</w:t>
            </w:r>
          </w:p>
        </w:tc>
      </w:tr>
      <w:tr w:rsidR="00DD28B4" w14:paraId="0D25D540" w14:textId="77777777">
        <w:trPr>
          <w:trHeight w:val="1031"/>
        </w:trPr>
        <w:tc>
          <w:tcPr>
            <w:tcW w:w="1136" w:type="dxa"/>
          </w:tcPr>
          <w:p w14:paraId="22735CC2" w14:textId="77777777" w:rsidR="00DD28B4" w:rsidRDefault="006F0148">
            <w:pPr>
              <w:pStyle w:val="TableParagraph"/>
              <w:spacing w:before="99"/>
              <w:ind w:left="9" w:right="2"/>
              <w:jc w:val="center"/>
              <w:rPr>
                <w:sz w:val="24"/>
              </w:rPr>
            </w:pPr>
            <w:r>
              <w:rPr>
                <w:spacing w:val="-2"/>
                <w:sz w:val="24"/>
              </w:rPr>
              <w:t>4.2.1</w:t>
            </w:r>
          </w:p>
        </w:tc>
        <w:tc>
          <w:tcPr>
            <w:tcW w:w="7939" w:type="dxa"/>
          </w:tcPr>
          <w:p w14:paraId="3EBA5398" w14:textId="77777777" w:rsidR="00DD28B4" w:rsidRDefault="006F0148">
            <w:pPr>
              <w:pStyle w:val="TableParagraph"/>
              <w:spacing w:before="99"/>
              <w:ind w:left="61" w:right="52"/>
              <w:jc w:val="both"/>
              <w:rPr>
                <w:sz w:val="24"/>
              </w:rPr>
            </w:pPr>
            <w:r>
              <w:rPr>
                <w:sz w:val="24"/>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tc>
      </w:tr>
      <w:tr w:rsidR="00DD28B4" w14:paraId="7909FFA7" w14:textId="77777777">
        <w:trPr>
          <w:trHeight w:val="479"/>
        </w:trPr>
        <w:tc>
          <w:tcPr>
            <w:tcW w:w="1136" w:type="dxa"/>
          </w:tcPr>
          <w:p w14:paraId="7F72A25B" w14:textId="77777777" w:rsidR="00DD28B4" w:rsidRDefault="006F0148">
            <w:pPr>
              <w:pStyle w:val="TableParagraph"/>
              <w:spacing w:before="99"/>
              <w:ind w:left="9" w:right="2"/>
              <w:jc w:val="center"/>
              <w:rPr>
                <w:sz w:val="24"/>
              </w:rPr>
            </w:pPr>
            <w:r>
              <w:rPr>
                <w:spacing w:val="-2"/>
                <w:sz w:val="24"/>
              </w:rPr>
              <w:t>4.2.2</w:t>
            </w:r>
          </w:p>
        </w:tc>
        <w:tc>
          <w:tcPr>
            <w:tcW w:w="7939" w:type="dxa"/>
          </w:tcPr>
          <w:p w14:paraId="6BCB8068" w14:textId="77777777" w:rsidR="00DD28B4" w:rsidRDefault="006F0148">
            <w:pPr>
              <w:pStyle w:val="TableParagraph"/>
              <w:spacing w:before="99"/>
              <w:ind w:left="61"/>
              <w:rPr>
                <w:sz w:val="24"/>
              </w:rPr>
            </w:pPr>
            <w:r>
              <w:rPr>
                <w:sz w:val="24"/>
              </w:rPr>
              <w:t>Слова</w:t>
            </w:r>
            <w:r>
              <w:rPr>
                <w:spacing w:val="-2"/>
                <w:sz w:val="24"/>
              </w:rPr>
              <w:t xml:space="preserve"> </w:t>
            </w:r>
            <w:r>
              <w:rPr>
                <w:sz w:val="24"/>
              </w:rPr>
              <w:t>однозначные</w:t>
            </w:r>
            <w:r>
              <w:rPr>
                <w:spacing w:val="-3"/>
                <w:sz w:val="24"/>
              </w:rPr>
              <w:t xml:space="preserve"> </w:t>
            </w:r>
            <w:r>
              <w:rPr>
                <w:sz w:val="24"/>
              </w:rPr>
              <w:t>и</w:t>
            </w:r>
            <w:r>
              <w:rPr>
                <w:spacing w:val="1"/>
                <w:sz w:val="24"/>
              </w:rPr>
              <w:t xml:space="preserve"> </w:t>
            </w:r>
            <w:r>
              <w:rPr>
                <w:spacing w:val="-2"/>
                <w:sz w:val="24"/>
              </w:rPr>
              <w:t>многозначные</w:t>
            </w:r>
          </w:p>
        </w:tc>
      </w:tr>
    </w:tbl>
    <w:p w14:paraId="0FA19CD6" w14:textId="77777777" w:rsidR="00DD28B4" w:rsidRDefault="00DD28B4">
      <w:pPr>
        <w:pStyle w:val="TableParagraph"/>
        <w:rPr>
          <w:sz w:val="24"/>
        </w:rPr>
        <w:sectPr w:rsidR="00DD28B4">
          <w:type w:val="continuous"/>
          <w:pgSz w:w="11910" w:h="16830"/>
          <w:pgMar w:top="820" w:right="708" w:bottom="67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1840AB91" w14:textId="77777777">
        <w:trPr>
          <w:trHeight w:val="479"/>
        </w:trPr>
        <w:tc>
          <w:tcPr>
            <w:tcW w:w="1136" w:type="dxa"/>
          </w:tcPr>
          <w:p w14:paraId="460A7843" w14:textId="77777777" w:rsidR="00DD28B4" w:rsidRDefault="006F0148">
            <w:pPr>
              <w:pStyle w:val="TableParagraph"/>
              <w:spacing w:before="99"/>
              <w:ind w:left="9" w:right="2"/>
              <w:jc w:val="center"/>
              <w:rPr>
                <w:sz w:val="24"/>
              </w:rPr>
            </w:pPr>
            <w:r>
              <w:rPr>
                <w:spacing w:val="-2"/>
                <w:sz w:val="24"/>
              </w:rPr>
              <w:lastRenderedPageBreak/>
              <w:t>4.2.3</w:t>
            </w:r>
          </w:p>
        </w:tc>
        <w:tc>
          <w:tcPr>
            <w:tcW w:w="7939" w:type="dxa"/>
          </w:tcPr>
          <w:p w14:paraId="1AB476DD" w14:textId="77777777" w:rsidR="00DD28B4" w:rsidRDefault="006F0148">
            <w:pPr>
              <w:pStyle w:val="TableParagraph"/>
              <w:spacing w:before="99"/>
              <w:ind w:left="61"/>
              <w:rPr>
                <w:sz w:val="24"/>
              </w:rPr>
            </w:pPr>
            <w:r>
              <w:rPr>
                <w:sz w:val="24"/>
              </w:rPr>
              <w:t>Прямое</w:t>
            </w:r>
            <w:r>
              <w:rPr>
                <w:spacing w:val="-3"/>
                <w:sz w:val="24"/>
              </w:rPr>
              <w:t xml:space="preserve"> </w:t>
            </w:r>
            <w:r>
              <w:rPr>
                <w:sz w:val="24"/>
              </w:rPr>
              <w:t>и</w:t>
            </w:r>
            <w:r>
              <w:rPr>
                <w:spacing w:val="1"/>
                <w:sz w:val="24"/>
              </w:rPr>
              <w:t xml:space="preserve"> </w:t>
            </w:r>
            <w:r>
              <w:rPr>
                <w:sz w:val="24"/>
              </w:rPr>
              <w:t>переносное</w:t>
            </w:r>
            <w:r>
              <w:rPr>
                <w:spacing w:val="-1"/>
                <w:sz w:val="24"/>
              </w:rPr>
              <w:t xml:space="preserve"> </w:t>
            </w:r>
            <w:r>
              <w:rPr>
                <w:sz w:val="24"/>
              </w:rPr>
              <w:t>значения</w:t>
            </w:r>
            <w:r>
              <w:rPr>
                <w:spacing w:val="2"/>
                <w:sz w:val="24"/>
              </w:rPr>
              <w:t xml:space="preserve"> </w:t>
            </w:r>
            <w:r>
              <w:rPr>
                <w:spacing w:val="-2"/>
                <w:sz w:val="24"/>
              </w:rPr>
              <w:t>слова</w:t>
            </w:r>
          </w:p>
        </w:tc>
      </w:tr>
      <w:tr w:rsidR="00DD28B4" w14:paraId="21C8770E" w14:textId="77777777">
        <w:trPr>
          <w:trHeight w:val="480"/>
        </w:trPr>
        <w:tc>
          <w:tcPr>
            <w:tcW w:w="1136" w:type="dxa"/>
          </w:tcPr>
          <w:p w14:paraId="0402A4C2" w14:textId="77777777" w:rsidR="00DD28B4" w:rsidRDefault="006F0148">
            <w:pPr>
              <w:pStyle w:val="TableParagraph"/>
              <w:spacing w:before="100"/>
              <w:ind w:left="9" w:right="2"/>
              <w:jc w:val="center"/>
              <w:rPr>
                <w:sz w:val="24"/>
              </w:rPr>
            </w:pPr>
            <w:r>
              <w:rPr>
                <w:spacing w:val="-2"/>
                <w:sz w:val="24"/>
              </w:rPr>
              <w:t>4.2.4</w:t>
            </w:r>
          </w:p>
        </w:tc>
        <w:tc>
          <w:tcPr>
            <w:tcW w:w="7939" w:type="dxa"/>
          </w:tcPr>
          <w:p w14:paraId="74775A19" w14:textId="77777777" w:rsidR="00DD28B4" w:rsidRDefault="006F0148">
            <w:pPr>
              <w:pStyle w:val="TableParagraph"/>
              <w:spacing w:before="100"/>
              <w:ind w:left="61"/>
              <w:rPr>
                <w:sz w:val="24"/>
              </w:rPr>
            </w:pPr>
            <w:r>
              <w:rPr>
                <w:sz w:val="24"/>
              </w:rPr>
              <w:t>Тематические</w:t>
            </w:r>
            <w:r>
              <w:rPr>
                <w:spacing w:val="-3"/>
                <w:sz w:val="24"/>
              </w:rPr>
              <w:t xml:space="preserve"> </w:t>
            </w:r>
            <w:r>
              <w:rPr>
                <w:sz w:val="24"/>
              </w:rPr>
              <w:t>группы</w:t>
            </w:r>
            <w:r>
              <w:rPr>
                <w:spacing w:val="-1"/>
                <w:sz w:val="24"/>
              </w:rPr>
              <w:t xml:space="preserve"> </w:t>
            </w:r>
            <w:r>
              <w:rPr>
                <w:spacing w:val="-4"/>
                <w:sz w:val="24"/>
              </w:rPr>
              <w:t>слов</w:t>
            </w:r>
          </w:p>
        </w:tc>
      </w:tr>
      <w:tr w:rsidR="00DD28B4" w14:paraId="60B799A3" w14:textId="77777777">
        <w:trPr>
          <w:trHeight w:val="479"/>
        </w:trPr>
        <w:tc>
          <w:tcPr>
            <w:tcW w:w="1136" w:type="dxa"/>
          </w:tcPr>
          <w:p w14:paraId="228C253C" w14:textId="77777777" w:rsidR="00DD28B4" w:rsidRDefault="006F0148">
            <w:pPr>
              <w:pStyle w:val="TableParagraph"/>
              <w:ind w:left="9" w:right="2"/>
              <w:jc w:val="center"/>
              <w:rPr>
                <w:sz w:val="24"/>
              </w:rPr>
            </w:pPr>
            <w:r>
              <w:rPr>
                <w:spacing w:val="-2"/>
                <w:sz w:val="24"/>
              </w:rPr>
              <w:t>4.2.5</w:t>
            </w:r>
          </w:p>
        </w:tc>
        <w:tc>
          <w:tcPr>
            <w:tcW w:w="7939" w:type="dxa"/>
          </w:tcPr>
          <w:p w14:paraId="757D3DC5" w14:textId="77777777" w:rsidR="00DD28B4" w:rsidRDefault="006F0148">
            <w:pPr>
              <w:pStyle w:val="TableParagraph"/>
              <w:ind w:left="61"/>
              <w:rPr>
                <w:sz w:val="24"/>
              </w:rPr>
            </w:pPr>
            <w:r>
              <w:rPr>
                <w:sz w:val="24"/>
              </w:rPr>
              <w:t>Обозначение родовых</w:t>
            </w:r>
            <w:r>
              <w:rPr>
                <w:spacing w:val="-1"/>
                <w:sz w:val="24"/>
              </w:rPr>
              <w:t xml:space="preserve"> </w:t>
            </w:r>
            <w:r>
              <w:rPr>
                <w:sz w:val="24"/>
              </w:rPr>
              <w:t>и</w:t>
            </w:r>
            <w:r>
              <w:rPr>
                <w:spacing w:val="1"/>
                <w:sz w:val="24"/>
              </w:rPr>
              <w:t xml:space="preserve"> </w:t>
            </w:r>
            <w:r>
              <w:rPr>
                <w:sz w:val="24"/>
              </w:rPr>
              <w:t>видовых</w:t>
            </w:r>
            <w:r>
              <w:rPr>
                <w:spacing w:val="-1"/>
                <w:sz w:val="24"/>
              </w:rPr>
              <w:t xml:space="preserve"> </w:t>
            </w:r>
            <w:r>
              <w:rPr>
                <w:spacing w:val="-2"/>
                <w:sz w:val="24"/>
              </w:rPr>
              <w:t>понятий</w:t>
            </w:r>
          </w:p>
        </w:tc>
      </w:tr>
      <w:tr w:rsidR="00DD28B4" w14:paraId="4EE29E28" w14:textId="77777777">
        <w:trPr>
          <w:trHeight w:val="479"/>
        </w:trPr>
        <w:tc>
          <w:tcPr>
            <w:tcW w:w="1136" w:type="dxa"/>
          </w:tcPr>
          <w:p w14:paraId="7E8DF1C8" w14:textId="77777777" w:rsidR="00DD28B4" w:rsidRDefault="006F0148">
            <w:pPr>
              <w:pStyle w:val="TableParagraph"/>
              <w:ind w:left="9" w:right="2"/>
              <w:jc w:val="center"/>
              <w:rPr>
                <w:sz w:val="24"/>
              </w:rPr>
            </w:pPr>
            <w:r>
              <w:rPr>
                <w:spacing w:val="-2"/>
                <w:sz w:val="24"/>
              </w:rPr>
              <w:t>4.2.6</w:t>
            </w:r>
          </w:p>
        </w:tc>
        <w:tc>
          <w:tcPr>
            <w:tcW w:w="7939" w:type="dxa"/>
          </w:tcPr>
          <w:p w14:paraId="26817141" w14:textId="77777777" w:rsidR="00DD28B4" w:rsidRDefault="006F0148">
            <w:pPr>
              <w:pStyle w:val="TableParagraph"/>
              <w:ind w:left="61"/>
              <w:rPr>
                <w:sz w:val="24"/>
              </w:rPr>
            </w:pPr>
            <w:r>
              <w:rPr>
                <w:spacing w:val="-2"/>
                <w:sz w:val="24"/>
              </w:rPr>
              <w:t>Синонимы</w:t>
            </w:r>
          </w:p>
        </w:tc>
      </w:tr>
      <w:tr w:rsidR="00DD28B4" w14:paraId="57A6C0D5" w14:textId="77777777">
        <w:trPr>
          <w:trHeight w:val="479"/>
        </w:trPr>
        <w:tc>
          <w:tcPr>
            <w:tcW w:w="1136" w:type="dxa"/>
          </w:tcPr>
          <w:p w14:paraId="66DA52AC" w14:textId="77777777" w:rsidR="00DD28B4" w:rsidRDefault="006F0148">
            <w:pPr>
              <w:pStyle w:val="TableParagraph"/>
              <w:ind w:left="9" w:right="2"/>
              <w:jc w:val="center"/>
              <w:rPr>
                <w:sz w:val="24"/>
              </w:rPr>
            </w:pPr>
            <w:r>
              <w:rPr>
                <w:spacing w:val="-2"/>
                <w:sz w:val="24"/>
              </w:rPr>
              <w:t>4.2.7</w:t>
            </w:r>
          </w:p>
        </w:tc>
        <w:tc>
          <w:tcPr>
            <w:tcW w:w="7939" w:type="dxa"/>
          </w:tcPr>
          <w:p w14:paraId="60A29122" w14:textId="77777777" w:rsidR="00DD28B4" w:rsidRDefault="006F0148">
            <w:pPr>
              <w:pStyle w:val="TableParagraph"/>
              <w:ind w:left="61"/>
              <w:rPr>
                <w:sz w:val="24"/>
              </w:rPr>
            </w:pPr>
            <w:r>
              <w:rPr>
                <w:spacing w:val="-2"/>
                <w:sz w:val="24"/>
              </w:rPr>
              <w:t>Антонимы</w:t>
            </w:r>
          </w:p>
        </w:tc>
      </w:tr>
      <w:tr w:rsidR="00DD28B4" w14:paraId="03084A9A" w14:textId="77777777">
        <w:trPr>
          <w:trHeight w:val="482"/>
        </w:trPr>
        <w:tc>
          <w:tcPr>
            <w:tcW w:w="1136" w:type="dxa"/>
          </w:tcPr>
          <w:p w14:paraId="33409268" w14:textId="77777777" w:rsidR="00DD28B4" w:rsidRDefault="006F0148">
            <w:pPr>
              <w:pStyle w:val="TableParagraph"/>
              <w:ind w:left="9" w:right="2"/>
              <w:jc w:val="center"/>
              <w:rPr>
                <w:sz w:val="24"/>
              </w:rPr>
            </w:pPr>
            <w:r>
              <w:rPr>
                <w:spacing w:val="-2"/>
                <w:sz w:val="24"/>
              </w:rPr>
              <w:t>4.2.8</w:t>
            </w:r>
          </w:p>
        </w:tc>
        <w:tc>
          <w:tcPr>
            <w:tcW w:w="7939" w:type="dxa"/>
          </w:tcPr>
          <w:p w14:paraId="4F3D7041" w14:textId="77777777" w:rsidR="00DD28B4" w:rsidRDefault="006F0148">
            <w:pPr>
              <w:pStyle w:val="TableParagraph"/>
              <w:ind w:left="61"/>
              <w:rPr>
                <w:sz w:val="24"/>
              </w:rPr>
            </w:pPr>
            <w:r>
              <w:rPr>
                <w:spacing w:val="-2"/>
                <w:sz w:val="24"/>
              </w:rPr>
              <w:t>Омонимы</w:t>
            </w:r>
          </w:p>
        </w:tc>
      </w:tr>
      <w:tr w:rsidR="00DD28B4" w14:paraId="3C4A8063" w14:textId="77777777">
        <w:trPr>
          <w:trHeight w:val="479"/>
        </w:trPr>
        <w:tc>
          <w:tcPr>
            <w:tcW w:w="1136" w:type="dxa"/>
          </w:tcPr>
          <w:p w14:paraId="7022B961" w14:textId="77777777" w:rsidR="00DD28B4" w:rsidRDefault="006F0148">
            <w:pPr>
              <w:pStyle w:val="TableParagraph"/>
              <w:spacing w:before="99"/>
              <w:ind w:left="9" w:right="2"/>
              <w:jc w:val="center"/>
              <w:rPr>
                <w:sz w:val="24"/>
              </w:rPr>
            </w:pPr>
            <w:r>
              <w:rPr>
                <w:spacing w:val="-2"/>
                <w:sz w:val="24"/>
              </w:rPr>
              <w:t>4.2.9</w:t>
            </w:r>
          </w:p>
        </w:tc>
        <w:tc>
          <w:tcPr>
            <w:tcW w:w="7939" w:type="dxa"/>
          </w:tcPr>
          <w:p w14:paraId="7F2EAA5C" w14:textId="77777777" w:rsidR="00DD28B4" w:rsidRDefault="006F0148">
            <w:pPr>
              <w:pStyle w:val="TableParagraph"/>
              <w:spacing w:before="99"/>
              <w:ind w:left="61"/>
              <w:rPr>
                <w:sz w:val="24"/>
              </w:rPr>
            </w:pPr>
            <w:r>
              <w:rPr>
                <w:spacing w:val="-2"/>
                <w:sz w:val="24"/>
              </w:rPr>
              <w:t>Паронимы</w:t>
            </w:r>
          </w:p>
        </w:tc>
      </w:tr>
      <w:tr w:rsidR="00DD28B4" w14:paraId="55266133" w14:textId="77777777">
        <w:trPr>
          <w:trHeight w:val="756"/>
        </w:trPr>
        <w:tc>
          <w:tcPr>
            <w:tcW w:w="1136" w:type="dxa"/>
          </w:tcPr>
          <w:p w14:paraId="112C1E46" w14:textId="77777777" w:rsidR="00DD28B4" w:rsidRDefault="006F0148">
            <w:pPr>
              <w:pStyle w:val="TableParagraph"/>
              <w:spacing w:before="100"/>
              <w:ind w:left="9" w:right="2"/>
              <w:jc w:val="center"/>
              <w:rPr>
                <w:sz w:val="24"/>
              </w:rPr>
            </w:pPr>
            <w:r>
              <w:rPr>
                <w:spacing w:val="-2"/>
                <w:sz w:val="24"/>
              </w:rPr>
              <w:t>4.2.10</w:t>
            </w:r>
          </w:p>
        </w:tc>
        <w:tc>
          <w:tcPr>
            <w:tcW w:w="7939" w:type="dxa"/>
          </w:tcPr>
          <w:p w14:paraId="649221C5" w14:textId="77777777" w:rsidR="00DD28B4" w:rsidRDefault="006F0148">
            <w:pPr>
              <w:pStyle w:val="TableParagraph"/>
              <w:spacing w:before="100"/>
              <w:ind w:left="61"/>
              <w:rPr>
                <w:sz w:val="24"/>
              </w:rPr>
            </w:pPr>
            <w:r>
              <w:rPr>
                <w:sz w:val="24"/>
              </w:rPr>
              <w:t>Лексика</w:t>
            </w:r>
            <w:r>
              <w:rPr>
                <w:spacing w:val="-4"/>
                <w:sz w:val="24"/>
              </w:rPr>
              <w:t xml:space="preserve"> </w:t>
            </w:r>
            <w:r>
              <w:rPr>
                <w:sz w:val="24"/>
              </w:rPr>
              <w:t>русского</w:t>
            </w:r>
            <w:r>
              <w:rPr>
                <w:spacing w:val="-5"/>
                <w:sz w:val="24"/>
              </w:rPr>
              <w:t xml:space="preserve"> </w:t>
            </w:r>
            <w:r>
              <w:rPr>
                <w:sz w:val="24"/>
              </w:rPr>
              <w:t>языка</w:t>
            </w:r>
            <w:r>
              <w:rPr>
                <w:spacing w:val="-4"/>
                <w:sz w:val="24"/>
              </w:rPr>
              <w:t xml:space="preserve"> </w:t>
            </w:r>
            <w:r>
              <w:rPr>
                <w:sz w:val="24"/>
              </w:rPr>
              <w:t>с</w:t>
            </w:r>
            <w:r>
              <w:rPr>
                <w:spacing w:val="-5"/>
                <w:sz w:val="24"/>
              </w:rPr>
              <w:t xml:space="preserve"> </w:t>
            </w:r>
            <w:r>
              <w:rPr>
                <w:sz w:val="24"/>
              </w:rPr>
              <w:t>точки</w:t>
            </w:r>
            <w:r>
              <w:rPr>
                <w:spacing w:val="-1"/>
                <w:sz w:val="24"/>
              </w:rPr>
              <w:t xml:space="preserve"> </w:t>
            </w:r>
            <w:r>
              <w:rPr>
                <w:sz w:val="24"/>
              </w:rPr>
              <w:t>зрения</w:t>
            </w:r>
            <w:r>
              <w:rPr>
                <w:spacing w:val="-2"/>
                <w:sz w:val="24"/>
              </w:rPr>
              <w:t xml:space="preserve"> </w:t>
            </w:r>
            <w:r>
              <w:rPr>
                <w:sz w:val="24"/>
              </w:rPr>
              <w:t>ее</w:t>
            </w:r>
            <w:r>
              <w:rPr>
                <w:spacing w:val="-6"/>
                <w:sz w:val="24"/>
              </w:rPr>
              <w:t xml:space="preserve"> </w:t>
            </w:r>
            <w:r>
              <w:rPr>
                <w:sz w:val="24"/>
              </w:rPr>
              <w:t>происхождения:</w:t>
            </w:r>
            <w:r>
              <w:rPr>
                <w:spacing w:val="-4"/>
                <w:sz w:val="24"/>
              </w:rPr>
              <w:t xml:space="preserve"> </w:t>
            </w:r>
            <w:r>
              <w:rPr>
                <w:sz w:val="24"/>
              </w:rPr>
              <w:t>исконно</w:t>
            </w:r>
            <w:r>
              <w:rPr>
                <w:spacing w:val="-3"/>
                <w:sz w:val="24"/>
              </w:rPr>
              <w:t xml:space="preserve"> </w:t>
            </w:r>
            <w:r>
              <w:rPr>
                <w:sz w:val="24"/>
              </w:rPr>
              <w:t>русские и заимствованные слова</w:t>
            </w:r>
          </w:p>
        </w:tc>
      </w:tr>
      <w:tr w:rsidR="00DD28B4" w14:paraId="54EA569C" w14:textId="77777777">
        <w:trPr>
          <w:trHeight w:val="755"/>
        </w:trPr>
        <w:tc>
          <w:tcPr>
            <w:tcW w:w="1136" w:type="dxa"/>
          </w:tcPr>
          <w:p w14:paraId="3C6BCB2D" w14:textId="77777777" w:rsidR="00DD28B4" w:rsidRDefault="006F0148">
            <w:pPr>
              <w:pStyle w:val="TableParagraph"/>
              <w:spacing w:before="99"/>
              <w:ind w:left="9" w:right="2"/>
              <w:jc w:val="center"/>
              <w:rPr>
                <w:sz w:val="24"/>
              </w:rPr>
            </w:pPr>
            <w:r>
              <w:rPr>
                <w:spacing w:val="-2"/>
                <w:sz w:val="24"/>
              </w:rPr>
              <w:t>4.2.11</w:t>
            </w:r>
          </w:p>
        </w:tc>
        <w:tc>
          <w:tcPr>
            <w:tcW w:w="7939" w:type="dxa"/>
          </w:tcPr>
          <w:p w14:paraId="0E5E5B89" w14:textId="77777777" w:rsidR="00DD28B4" w:rsidRDefault="006F0148">
            <w:pPr>
              <w:pStyle w:val="TableParagraph"/>
              <w:spacing w:before="99"/>
              <w:ind w:left="61"/>
              <w:rPr>
                <w:sz w:val="24"/>
              </w:rPr>
            </w:pPr>
            <w:r>
              <w:rPr>
                <w:sz w:val="24"/>
              </w:rPr>
              <w:t>Лексика</w:t>
            </w:r>
            <w:r>
              <w:rPr>
                <w:spacing w:val="40"/>
                <w:sz w:val="24"/>
              </w:rPr>
              <w:t xml:space="preserve"> </w:t>
            </w:r>
            <w:r>
              <w:rPr>
                <w:sz w:val="24"/>
              </w:rPr>
              <w:t>русского</w:t>
            </w:r>
            <w:r>
              <w:rPr>
                <w:spacing w:val="40"/>
                <w:sz w:val="24"/>
              </w:rPr>
              <w:t xml:space="preserve"> </w:t>
            </w:r>
            <w:r>
              <w:rPr>
                <w:sz w:val="24"/>
              </w:rPr>
              <w:t>языка</w:t>
            </w:r>
            <w:r>
              <w:rPr>
                <w:spacing w:val="40"/>
                <w:sz w:val="24"/>
              </w:rPr>
              <w:t xml:space="preserve"> </w:t>
            </w:r>
            <w:r>
              <w:rPr>
                <w:sz w:val="24"/>
              </w:rPr>
              <w:t>с</w:t>
            </w:r>
            <w:r>
              <w:rPr>
                <w:spacing w:val="40"/>
                <w:sz w:val="24"/>
              </w:rPr>
              <w:t xml:space="preserve"> </w:t>
            </w:r>
            <w:r>
              <w:rPr>
                <w:sz w:val="24"/>
              </w:rPr>
              <w:t>точки</w:t>
            </w:r>
            <w:r>
              <w:rPr>
                <w:spacing w:val="40"/>
                <w:sz w:val="24"/>
              </w:rPr>
              <w:t xml:space="preserve"> </w:t>
            </w:r>
            <w:r>
              <w:rPr>
                <w:sz w:val="24"/>
              </w:rPr>
              <w:t>зрения</w:t>
            </w:r>
            <w:r>
              <w:rPr>
                <w:spacing w:val="40"/>
                <w:sz w:val="24"/>
              </w:rPr>
              <w:t xml:space="preserve"> </w:t>
            </w:r>
            <w:r>
              <w:rPr>
                <w:sz w:val="24"/>
              </w:rPr>
              <w:t>принадлежности</w:t>
            </w:r>
            <w:r>
              <w:rPr>
                <w:spacing w:val="40"/>
                <w:sz w:val="24"/>
              </w:rPr>
              <w:t xml:space="preserve"> </w:t>
            </w:r>
            <w:r>
              <w:rPr>
                <w:sz w:val="24"/>
              </w:rPr>
              <w:t>к</w:t>
            </w:r>
            <w:r>
              <w:rPr>
                <w:spacing w:val="40"/>
                <w:sz w:val="24"/>
              </w:rPr>
              <w:t xml:space="preserve"> </w:t>
            </w:r>
            <w:r>
              <w:rPr>
                <w:sz w:val="24"/>
              </w:rPr>
              <w:t>активному</w:t>
            </w:r>
            <w:r>
              <w:rPr>
                <w:spacing w:val="40"/>
                <w:sz w:val="24"/>
              </w:rPr>
              <w:t xml:space="preserve"> </w:t>
            </w:r>
            <w:r>
              <w:rPr>
                <w:sz w:val="24"/>
              </w:rPr>
              <w:t>и пассивному</w:t>
            </w:r>
            <w:r>
              <w:rPr>
                <w:spacing w:val="-4"/>
                <w:sz w:val="24"/>
              </w:rPr>
              <w:t xml:space="preserve"> </w:t>
            </w:r>
            <w:r>
              <w:rPr>
                <w:sz w:val="24"/>
              </w:rPr>
              <w:t>запасу: неологизмы, устаревшие</w:t>
            </w:r>
            <w:r>
              <w:rPr>
                <w:spacing w:val="-3"/>
                <w:sz w:val="24"/>
              </w:rPr>
              <w:t xml:space="preserve"> </w:t>
            </w:r>
            <w:r>
              <w:rPr>
                <w:sz w:val="24"/>
              </w:rPr>
              <w:t>слова (историзмы</w:t>
            </w:r>
            <w:r>
              <w:rPr>
                <w:spacing w:val="1"/>
                <w:sz w:val="24"/>
              </w:rPr>
              <w:t xml:space="preserve"> </w:t>
            </w:r>
            <w:r>
              <w:rPr>
                <w:sz w:val="24"/>
              </w:rPr>
              <w:t>и</w:t>
            </w:r>
            <w:r>
              <w:rPr>
                <w:spacing w:val="1"/>
                <w:sz w:val="24"/>
              </w:rPr>
              <w:t xml:space="preserve"> </w:t>
            </w:r>
            <w:r>
              <w:rPr>
                <w:spacing w:val="-2"/>
                <w:sz w:val="24"/>
              </w:rPr>
              <w:t>архаизмы)</w:t>
            </w:r>
          </w:p>
        </w:tc>
      </w:tr>
      <w:tr w:rsidR="00DD28B4" w14:paraId="4EDE9849" w14:textId="77777777">
        <w:trPr>
          <w:trHeight w:val="1031"/>
        </w:trPr>
        <w:tc>
          <w:tcPr>
            <w:tcW w:w="1136" w:type="dxa"/>
          </w:tcPr>
          <w:p w14:paraId="3D096F38" w14:textId="77777777" w:rsidR="00DD28B4" w:rsidRDefault="006F0148">
            <w:pPr>
              <w:pStyle w:val="TableParagraph"/>
              <w:ind w:left="9" w:right="2"/>
              <w:jc w:val="center"/>
              <w:rPr>
                <w:sz w:val="24"/>
              </w:rPr>
            </w:pPr>
            <w:r>
              <w:rPr>
                <w:spacing w:val="-2"/>
                <w:sz w:val="24"/>
              </w:rPr>
              <w:t>4.2.12</w:t>
            </w:r>
          </w:p>
        </w:tc>
        <w:tc>
          <w:tcPr>
            <w:tcW w:w="7939" w:type="dxa"/>
          </w:tcPr>
          <w:p w14:paraId="2DFC9B4D" w14:textId="77777777" w:rsidR="00DD28B4" w:rsidRDefault="006F0148">
            <w:pPr>
              <w:pStyle w:val="TableParagraph"/>
              <w:ind w:left="61" w:right="51"/>
              <w:jc w:val="both"/>
              <w:rPr>
                <w:sz w:val="24"/>
              </w:rPr>
            </w:pPr>
            <w:r>
              <w:rPr>
                <w:sz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tc>
      </w:tr>
      <w:tr w:rsidR="00DD28B4" w14:paraId="6E2251E1" w14:textId="77777777">
        <w:trPr>
          <w:trHeight w:val="755"/>
        </w:trPr>
        <w:tc>
          <w:tcPr>
            <w:tcW w:w="1136" w:type="dxa"/>
          </w:tcPr>
          <w:p w14:paraId="4C851504" w14:textId="77777777" w:rsidR="00DD28B4" w:rsidRDefault="006F0148">
            <w:pPr>
              <w:pStyle w:val="TableParagraph"/>
              <w:ind w:left="9" w:right="2"/>
              <w:jc w:val="center"/>
              <w:rPr>
                <w:sz w:val="24"/>
              </w:rPr>
            </w:pPr>
            <w:r>
              <w:rPr>
                <w:spacing w:val="-2"/>
                <w:sz w:val="24"/>
              </w:rPr>
              <w:t>4.2.13</w:t>
            </w:r>
          </w:p>
        </w:tc>
        <w:tc>
          <w:tcPr>
            <w:tcW w:w="7939" w:type="dxa"/>
          </w:tcPr>
          <w:p w14:paraId="288414E5" w14:textId="77777777" w:rsidR="00DD28B4" w:rsidRDefault="006F0148">
            <w:pPr>
              <w:pStyle w:val="TableParagraph"/>
              <w:ind w:left="61"/>
              <w:rPr>
                <w:sz w:val="24"/>
              </w:rPr>
            </w:pPr>
            <w:r>
              <w:rPr>
                <w:sz w:val="24"/>
              </w:rPr>
              <w:t>Стилистические</w:t>
            </w:r>
            <w:r>
              <w:rPr>
                <w:spacing w:val="40"/>
                <w:sz w:val="24"/>
              </w:rPr>
              <w:t xml:space="preserve"> </w:t>
            </w:r>
            <w:r>
              <w:rPr>
                <w:sz w:val="24"/>
              </w:rPr>
              <w:t>пласты</w:t>
            </w:r>
            <w:r>
              <w:rPr>
                <w:spacing w:val="40"/>
                <w:sz w:val="24"/>
              </w:rPr>
              <w:t xml:space="preserve"> </w:t>
            </w:r>
            <w:r>
              <w:rPr>
                <w:sz w:val="24"/>
              </w:rPr>
              <w:t>лексики:</w:t>
            </w:r>
            <w:r>
              <w:rPr>
                <w:spacing w:val="40"/>
                <w:sz w:val="24"/>
              </w:rPr>
              <w:t xml:space="preserve"> </w:t>
            </w:r>
            <w:r>
              <w:rPr>
                <w:sz w:val="24"/>
              </w:rPr>
              <w:t>стилистически</w:t>
            </w:r>
            <w:r>
              <w:rPr>
                <w:spacing w:val="40"/>
                <w:sz w:val="24"/>
              </w:rPr>
              <w:t xml:space="preserve"> </w:t>
            </w:r>
            <w:r>
              <w:rPr>
                <w:sz w:val="24"/>
              </w:rPr>
              <w:t>нейтральная,</w:t>
            </w:r>
            <w:r>
              <w:rPr>
                <w:spacing w:val="40"/>
                <w:sz w:val="24"/>
              </w:rPr>
              <w:t xml:space="preserve"> </w:t>
            </w:r>
            <w:r>
              <w:rPr>
                <w:sz w:val="24"/>
              </w:rPr>
              <w:t>высокая</w:t>
            </w:r>
            <w:r>
              <w:rPr>
                <w:spacing w:val="40"/>
                <w:sz w:val="24"/>
              </w:rPr>
              <w:t xml:space="preserve"> </w:t>
            </w:r>
            <w:r>
              <w:rPr>
                <w:sz w:val="24"/>
              </w:rPr>
              <w:t>и сниженная лексика</w:t>
            </w:r>
          </w:p>
        </w:tc>
      </w:tr>
      <w:tr w:rsidR="00DD28B4" w14:paraId="443CA7C0" w14:textId="77777777">
        <w:trPr>
          <w:trHeight w:val="480"/>
        </w:trPr>
        <w:tc>
          <w:tcPr>
            <w:tcW w:w="1136" w:type="dxa"/>
          </w:tcPr>
          <w:p w14:paraId="35AC29E3" w14:textId="77777777" w:rsidR="00DD28B4" w:rsidRDefault="006F0148">
            <w:pPr>
              <w:pStyle w:val="TableParagraph"/>
              <w:ind w:left="9" w:right="2"/>
              <w:jc w:val="center"/>
              <w:rPr>
                <w:sz w:val="24"/>
              </w:rPr>
            </w:pPr>
            <w:r>
              <w:rPr>
                <w:spacing w:val="-2"/>
                <w:sz w:val="24"/>
              </w:rPr>
              <w:t>4.2.14</w:t>
            </w:r>
          </w:p>
        </w:tc>
        <w:tc>
          <w:tcPr>
            <w:tcW w:w="7939" w:type="dxa"/>
          </w:tcPr>
          <w:p w14:paraId="28CFBAC4" w14:textId="77777777" w:rsidR="00DD28B4" w:rsidRDefault="006F0148">
            <w:pPr>
              <w:pStyle w:val="TableParagraph"/>
              <w:ind w:left="61"/>
              <w:rPr>
                <w:sz w:val="24"/>
              </w:rPr>
            </w:pPr>
            <w:r>
              <w:rPr>
                <w:sz w:val="24"/>
              </w:rPr>
              <w:t>Фразеологизмы.</w:t>
            </w:r>
            <w:r>
              <w:rPr>
                <w:spacing w:val="-2"/>
                <w:sz w:val="24"/>
              </w:rPr>
              <w:t xml:space="preserve"> </w:t>
            </w:r>
            <w:r>
              <w:rPr>
                <w:sz w:val="24"/>
              </w:rPr>
              <w:t>Их</w:t>
            </w:r>
            <w:r>
              <w:rPr>
                <w:spacing w:val="-3"/>
                <w:sz w:val="24"/>
              </w:rPr>
              <w:t xml:space="preserve"> </w:t>
            </w:r>
            <w:r>
              <w:rPr>
                <w:sz w:val="24"/>
              </w:rPr>
              <w:t>признаки</w:t>
            </w:r>
            <w:r>
              <w:rPr>
                <w:spacing w:val="-1"/>
                <w:sz w:val="24"/>
              </w:rPr>
              <w:t xml:space="preserve"> </w:t>
            </w:r>
            <w:r>
              <w:rPr>
                <w:sz w:val="24"/>
              </w:rPr>
              <w:t>и</w:t>
            </w:r>
            <w:r>
              <w:rPr>
                <w:spacing w:val="-3"/>
                <w:sz w:val="24"/>
              </w:rPr>
              <w:t xml:space="preserve"> </w:t>
            </w:r>
            <w:r>
              <w:rPr>
                <w:spacing w:val="-2"/>
                <w:sz w:val="24"/>
              </w:rPr>
              <w:t>значение</w:t>
            </w:r>
          </w:p>
        </w:tc>
      </w:tr>
      <w:tr w:rsidR="00DD28B4" w14:paraId="76A73B4F" w14:textId="77777777">
        <w:trPr>
          <w:trHeight w:val="481"/>
        </w:trPr>
        <w:tc>
          <w:tcPr>
            <w:tcW w:w="1136" w:type="dxa"/>
          </w:tcPr>
          <w:p w14:paraId="65FC5394" w14:textId="77777777" w:rsidR="00DD28B4" w:rsidRDefault="006F0148">
            <w:pPr>
              <w:pStyle w:val="TableParagraph"/>
              <w:ind w:left="9" w:right="2"/>
              <w:jc w:val="center"/>
              <w:rPr>
                <w:sz w:val="24"/>
              </w:rPr>
            </w:pPr>
            <w:r>
              <w:rPr>
                <w:spacing w:val="-2"/>
                <w:sz w:val="24"/>
              </w:rPr>
              <w:t>4.2.15</w:t>
            </w:r>
          </w:p>
        </w:tc>
        <w:tc>
          <w:tcPr>
            <w:tcW w:w="7939" w:type="dxa"/>
          </w:tcPr>
          <w:p w14:paraId="1C1F4503" w14:textId="77777777" w:rsidR="00DD28B4" w:rsidRDefault="006F0148">
            <w:pPr>
              <w:pStyle w:val="TableParagraph"/>
              <w:ind w:left="61"/>
              <w:rPr>
                <w:sz w:val="24"/>
              </w:rPr>
            </w:pPr>
            <w:r>
              <w:rPr>
                <w:sz w:val="24"/>
              </w:rPr>
              <w:t>Лексический</w:t>
            </w:r>
            <w:r>
              <w:rPr>
                <w:spacing w:val="-4"/>
                <w:sz w:val="24"/>
              </w:rPr>
              <w:t xml:space="preserve"> </w:t>
            </w:r>
            <w:r>
              <w:rPr>
                <w:sz w:val="24"/>
              </w:rPr>
              <w:t>анализ</w:t>
            </w:r>
            <w:r>
              <w:rPr>
                <w:spacing w:val="-4"/>
                <w:sz w:val="24"/>
              </w:rPr>
              <w:t xml:space="preserve"> </w:t>
            </w:r>
            <w:r>
              <w:rPr>
                <w:spacing w:val="-2"/>
                <w:sz w:val="24"/>
              </w:rPr>
              <w:t>слова</w:t>
            </w:r>
          </w:p>
        </w:tc>
      </w:tr>
      <w:tr w:rsidR="00DD28B4" w14:paraId="08454393" w14:textId="77777777">
        <w:trPr>
          <w:trHeight w:val="479"/>
        </w:trPr>
        <w:tc>
          <w:tcPr>
            <w:tcW w:w="1136" w:type="dxa"/>
          </w:tcPr>
          <w:p w14:paraId="089B40E3" w14:textId="77777777" w:rsidR="00DD28B4" w:rsidRDefault="006F0148">
            <w:pPr>
              <w:pStyle w:val="TableParagraph"/>
              <w:spacing w:before="99"/>
              <w:ind w:left="9"/>
              <w:jc w:val="center"/>
              <w:rPr>
                <w:sz w:val="24"/>
              </w:rPr>
            </w:pPr>
            <w:r>
              <w:rPr>
                <w:spacing w:val="-5"/>
                <w:sz w:val="24"/>
              </w:rPr>
              <w:t>4.3</w:t>
            </w:r>
          </w:p>
        </w:tc>
        <w:tc>
          <w:tcPr>
            <w:tcW w:w="7939" w:type="dxa"/>
          </w:tcPr>
          <w:p w14:paraId="4714E941" w14:textId="77777777" w:rsidR="00DD28B4" w:rsidRDefault="006F0148">
            <w:pPr>
              <w:pStyle w:val="TableParagraph"/>
              <w:spacing w:before="99"/>
              <w:ind w:left="61"/>
              <w:rPr>
                <w:sz w:val="24"/>
              </w:rPr>
            </w:pPr>
            <w:r>
              <w:rPr>
                <w:spacing w:val="-2"/>
                <w:sz w:val="24"/>
              </w:rPr>
              <w:t>Морфемика</w:t>
            </w:r>
          </w:p>
        </w:tc>
      </w:tr>
      <w:tr w:rsidR="00DD28B4" w14:paraId="13AFCD22" w14:textId="77777777">
        <w:trPr>
          <w:trHeight w:val="479"/>
        </w:trPr>
        <w:tc>
          <w:tcPr>
            <w:tcW w:w="1136" w:type="dxa"/>
          </w:tcPr>
          <w:p w14:paraId="643E1386" w14:textId="77777777" w:rsidR="00DD28B4" w:rsidRDefault="006F0148">
            <w:pPr>
              <w:pStyle w:val="TableParagraph"/>
              <w:spacing w:before="99"/>
              <w:ind w:left="9" w:right="2"/>
              <w:jc w:val="center"/>
              <w:rPr>
                <w:sz w:val="24"/>
              </w:rPr>
            </w:pPr>
            <w:r>
              <w:rPr>
                <w:spacing w:val="-2"/>
                <w:sz w:val="24"/>
              </w:rPr>
              <w:t>4.3.1</w:t>
            </w:r>
          </w:p>
        </w:tc>
        <w:tc>
          <w:tcPr>
            <w:tcW w:w="7939" w:type="dxa"/>
          </w:tcPr>
          <w:p w14:paraId="3C7FF391" w14:textId="77777777" w:rsidR="00DD28B4" w:rsidRDefault="006F0148">
            <w:pPr>
              <w:pStyle w:val="TableParagraph"/>
              <w:spacing w:before="99"/>
              <w:ind w:left="61"/>
              <w:rPr>
                <w:sz w:val="24"/>
              </w:rPr>
            </w:pPr>
            <w:r>
              <w:rPr>
                <w:sz w:val="24"/>
              </w:rPr>
              <w:t>Морфема</w:t>
            </w:r>
            <w:r>
              <w:rPr>
                <w:spacing w:val="-3"/>
                <w:sz w:val="24"/>
              </w:rPr>
              <w:t xml:space="preserve"> </w:t>
            </w:r>
            <w:r>
              <w:rPr>
                <w:sz w:val="24"/>
              </w:rPr>
              <w:t>как</w:t>
            </w:r>
            <w:r>
              <w:rPr>
                <w:spacing w:val="1"/>
                <w:sz w:val="24"/>
              </w:rPr>
              <w:t xml:space="preserve"> </w:t>
            </w:r>
            <w:r>
              <w:rPr>
                <w:sz w:val="24"/>
              </w:rPr>
              <w:t>минимальная</w:t>
            </w:r>
            <w:r>
              <w:rPr>
                <w:spacing w:val="2"/>
                <w:sz w:val="24"/>
              </w:rPr>
              <w:t xml:space="preserve"> </w:t>
            </w:r>
            <w:r>
              <w:rPr>
                <w:sz w:val="24"/>
              </w:rPr>
              <w:t>значимая единица</w:t>
            </w:r>
            <w:r>
              <w:rPr>
                <w:spacing w:val="-2"/>
                <w:sz w:val="24"/>
              </w:rPr>
              <w:t xml:space="preserve"> языка</w:t>
            </w:r>
          </w:p>
        </w:tc>
      </w:tr>
      <w:tr w:rsidR="00DD28B4" w14:paraId="40AB7E3F" w14:textId="77777777">
        <w:trPr>
          <w:trHeight w:val="479"/>
        </w:trPr>
        <w:tc>
          <w:tcPr>
            <w:tcW w:w="1136" w:type="dxa"/>
          </w:tcPr>
          <w:p w14:paraId="5A5D4174" w14:textId="77777777" w:rsidR="00DD28B4" w:rsidRDefault="006F0148">
            <w:pPr>
              <w:pStyle w:val="TableParagraph"/>
              <w:ind w:left="9" w:right="2"/>
              <w:jc w:val="center"/>
              <w:rPr>
                <w:sz w:val="24"/>
              </w:rPr>
            </w:pPr>
            <w:r>
              <w:rPr>
                <w:spacing w:val="-2"/>
                <w:sz w:val="24"/>
              </w:rPr>
              <w:t>4.3.2</w:t>
            </w:r>
          </w:p>
        </w:tc>
        <w:tc>
          <w:tcPr>
            <w:tcW w:w="7939" w:type="dxa"/>
          </w:tcPr>
          <w:p w14:paraId="46A4F082" w14:textId="77777777" w:rsidR="00DD28B4" w:rsidRDefault="006F0148">
            <w:pPr>
              <w:pStyle w:val="TableParagraph"/>
              <w:ind w:left="61"/>
              <w:rPr>
                <w:sz w:val="24"/>
              </w:rPr>
            </w:pPr>
            <w:r>
              <w:rPr>
                <w:sz w:val="24"/>
              </w:rPr>
              <w:t>Основа</w:t>
            </w:r>
            <w:r>
              <w:rPr>
                <w:spacing w:val="-2"/>
                <w:sz w:val="24"/>
              </w:rPr>
              <w:t xml:space="preserve"> слова</w:t>
            </w:r>
          </w:p>
        </w:tc>
      </w:tr>
      <w:tr w:rsidR="00DD28B4" w14:paraId="665E9A7A" w14:textId="77777777">
        <w:trPr>
          <w:trHeight w:val="479"/>
        </w:trPr>
        <w:tc>
          <w:tcPr>
            <w:tcW w:w="1136" w:type="dxa"/>
          </w:tcPr>
          <w:p w14:paraId="0E171A9F" w14:textId="77777777" w:rsidR="00DD28B4" w:rsidRDefault="006F0148">
            <w:pPr>
              <w:pStyle w:val="TableParagraph"/>
              <w:ind w:left="9" w:right="2"/>
              <w:jc w:val="center"/>
              <w:rPr>
                <w:sz w:val="24"/>
              </w:rPr>
            </w:pPr>
            <w:r>
              <w:rPr>
                <w:spacing w:val="-2"/>
                <w:sz w:val="24"/>
              </w:rPr>
              <w:t>4.3.3</w:t>
            </w:r>
          </w:p>
        </w:tc>
        <w:tc>
          <w:tcPr>
            <w:tcW w:w="7939" w:type="dxa"/>
          </w:tcPr>
          <w:p w14:paraId="2764F02C" w14:textId="77777777" w:rsidR="00DD28B4" w:rsidRDefault="006F0148">
            <w:pPr>
              <w:pStyle w:val="TableParagraph"/>
              <w:ind w:left="61"/>
              <w:rPr>
                <w:sz w:val="24"/>
              </w:rPr>
            </w:pPr>
            <w:r>
              <w:rPr>
                <w:sz w:val="24"/>
              </w:rPr>
              <w:t>Виды морфем</w:t>
            </w:r>
            <w:r>
              <w:rPr>
                <w:spacing w:val="-3"/>
                <w:sz w:val="24"/>
              </w:rPr>
              <w:t xml:space="preserve"> </w:t>
            </w:r>
            <w:r>
              <w:rPr>
                <w:sz w:val="24"/>
              </w:rPr>
              <w:t>(корень,</w:t>
            </w:r>
            <w:r>
              <w:rPr>
                <w:spacing w:val="-3"/>
                <w:sz w:val="24"/>
              </w:rPr>
              <w:t xml:space="preserve"> </w:t>
            </w:r>
            <w:r>
              <w:rPr>
                <w:sz w:val="24"/>
              </w:rPr>
              <w:t>приставка,</w:t>
            </w:r>
            <w:r>
              <w:rPr>
                <w:spacing w:val="-1"/>
                <w:sz w:val="24"/>
              </w:rPr>
              <w:t xml:space="preserve"> </w:t>
            </w:r>
            <w:r>
              <w:rPr>
                <w:sz w:val="24"/>
              </w:rPr>
              <w:t xml:space="preserve">суффикс, </w:t>
            </w:r>
            <w:r>
              <w:rPr>
                <w:spacing w:val="-2"/>
                <w:sz w:val="24"/>
              </w:rPr>
              <w:t>окончание)</w:t>
            </w:r>
          </w:p>
        </w:tc>
      </w:tr>
      <w:tr w:rsidR="00DD28B4" w14:paraId="462588DA" w14:textId="77777777">
        <w:trPr>
          <w:trHeight w:val="756"/>
        </w:trPr>
        <w:tc>
          <w:tcPr>
            <w:tcW w:w="1136" w:type="dxa"/>
          </w:tcPr>
          <w:p w14:paraId="565939FF" w14:textId="77777777" w:rsidR="00DD28B4" w:rsidRDefault="006F0148">
            <w:pPr>
              <w:pStyle w:val="TableParagraph"/>
              <w:ind w:left="9" w:right="2"/>
              <w:jc w:val="center"/>
              <w:rPr>
                <w:sz w:val="24"/>
              </w:rPr>
            </w:pPr>
            <w:r>
              <w:rPr>
                <w:spacing w:val="-2"/>
                <w:sz w:val="24"/>
              </w:rPr>
              <w:t>4.3.4</w:t>
            </w:r>
          </w:p>
        </w:tc>
        <w:tc>
          <w:tcPr>
            <w:tcW w:w="7939" w:type="dxa"/>
          </w:tcPr>
          <w:p w14:paraId="3812D942" w14:textId="77777777" w:rsidR="00DD28B4" w:rsidRDefault="006F0148">
            <w:pPr>
              <w:pStyle w:val="TableParagraph"/>
              <w:ind w:left="61"/>
              <w:rPr>
                <w:sz w:val="24"/>
              </w:rPr>
            </w:pPr>
            <w:r>
              <w:rPr>
                <w:sz w:val="24"/>
              </w:rPr>
              <w:t xml:space="preserve">Чередование звуков в морфемах (в том числе чередование гласных с нулем </w:t>
            </w:r>
            <w:r>
              <w:rPr>
                <w:spacing w:val="-2"/>
                <w:sz w:val="24"/>
              </w:rPr>
              <w:t>звука)</w:t>
            </w:r>
          </w:p>
        </w:tc>
      </w:tr>
      <w:tr w:rsidR="00DD28B4" w14:paraId="2739B6B7" w14:textId="77777777">
        <w:trPr>
          <w:trHeight w:val="481"/>
        </w:trPr>
        <w:tc>
          <w:tcPr>
            <w:tcW w:w="1136" w:type="dxa"/>
          </w:tcPr>
          <w:p w14:paraId="28FFDECD" w14:textId="77777777" w:rsidR="00DD28B4" w:rsidRDefault="006F0148">
            <w:pPr>
              <w:pStyle w:val="TableParagraph"/>
              <w:ind w:left="9" w:right="2"/>
              <w:jc w:val="center"/>
              <w:rPr>
                <w:sz w:val="24"/>
              </w:rPr>
            </w:pPr>
            <w:r>
              <w:rPr>
                <w:spacing w:val="-2"/>
                <w:sz w:val="24"/>
              </w:rPr>
              <w:t>4.3.5</w:t>
            </w:r>
          </w:p>
        </w:tc>
        <w:tc>
          <w:tcPr>
            <w:tcW w:w="7939" w:type="dxa"/>
          </w:tcPr>
          <w:p w14:paraId="7B131C83" w14:textId="77777777" w:rsidR="00DD28B4" w:rsidRDefault="006F0148">
            <w:pPr>
              <w:pStyle w:val="TableParagraph"/>
              <w:ind w:left="61"/>
              <w:rPr>
                <w:sz w:val="24"/>
              </w:rPr>
            </w:pPr>
            <w:r>
              <w:rPr>
                <w:sz w:val="24"/>
              </w:rPr>
              <w:t>Морфемный</w:t>
            </w:r>
            <w:r>
              <w:rPr>
                <w:spacing w:val="-3"/>
                <w:sz w:val="24"/>
              </w:rPr>
              <w:t xml:space="preserve"> </w:t>
            </w:r>
            <w:r>
              <w:rPr>
                <w:sz w:val="24"/>
              </w:rPr>
              <w:t>анализ</w:t>
            </w:r>
            <w:r>
              <w:rPr>
                <w:spacing w:val="-3"/>
                <w:sz w:val="24"/>
              </w:rPr>
              <w:t xml:space="preserve"> </w:t>
            </w:r>
            <w:r>
              <w:rPr>
                <w:spacing w:val="-4"/>
                <w:sz w:val="24"/>
              </w:rPr>
              <w:t>слов</w:t>
            </w:r>
          </w:p>
        </w:tc>
      </w:tr>
      <w:tr w:rsidR="00DD28B4" w14:paraId="5BDBC427" w14:textId="77777777">
        <w:trPr>
          <w:trHeight w:val="479"/>
        </w:trPr>
        <w:tc>
          <w:tcPr>
            <w:tcW w:w="1136" w:type="dxa"/>
          </w:tcPr>
          <w:p w14:paraId="6C235E53" w14:textId="77777777" w:rsidR="00DD28B4" w:rsidRDefault="006F0148">
            <w:pPr>
              <w:pStyle w:val="TableParagraph"/>
              <w:spacing w:before="99"/>
              <w:ind w:left="9"/>
              <w:jc w:val="center"/>
              <w:rPr>
                <w:sz w:val="24"/>
              </w:rPr>
            </w:pPr>
            <w:r>
              <w:rPr>
                <w:spacing w:val="-5"/>
                <w:sz w:val="24"/>
              </w:rPr>
              <w:lastRenderedPageBreak/>
              <w:t>4.4</w:t>
            </w:r>
          </w:p>
        </w:tc>
        <w:tc>
          <w:tcPr>
            <w:tcW w:w="7939" w:type="dxa"/>
          </w:tcPr>
          <w:p w14:paraId="23E679CF" w14:textId="77777777" w:rsidR="00DD28B4" w:rsidRDefault="006F0148">
            <w:pPr>
              <w:pStyle w:val="TableParagraph"/>
              <w:spacing w:before="99"/>
              <w:ind w:left="61"/>
              <w:rPr>
                <w:sz w:val="24"/>
              </w:rPr>
            </w:pPr>
            <w:r>
              <w:rPr>
                <w:spacing w:val="-2"/>
                <w:sz w:val="24"/>
              </w:rPr>
              <w:t>Словообразование</w:t>
            </w:r>
          </w:p>
        </w:tc>
      </w:tr>
      <w:tr w:rsidR="00DD28B4" w14:paraId="602BC4CF" w14:textId="77777777">
        <w:trPr>
          <w:trHeight w:val="479"/>
        </w:trPr>
        <w:tc>
          <w:tcPr>
            <w:tcW w:w="1136" w:type="dxa"/>
          </w:tcPr>
          <w:p w14:paraId="1900F0B9" w14:textId="77777777" w:rsidR="00DD28B4" w:rsidRDefault="006F0148">
            <w:pPr>
              <w:pStyle w:val="TableParagraph"/>
              <w:spacing w:before="99"/>
              <w:ind w:left="9" w:right="2"/>
              <w:jc w:val="center"/>
              <w:rPr>
                <w:sz w:val="24"/>
              </w:rPr>
            </w:pPr>
            <w:r>
              <w:rPr>
                <w:spacing w:val="-2"/>
                <w:sz w:val="24"/>
              </w:rPr>
              <w:t>4.4.1</w:t>
            </w:r>
          </w:p>
        </w:tc>
        <w:tc>
          <w:tcPr>
            <w:tcW w:w="7939" w:type="dxa"/>
          </w:tcPr>
          <w:p w14:paraId="541FB9E7" w14:textId="77777777" w:rsidR="00DD28B4" w:rsidRDefault="006F0148">
            <w:pPr>
              <w:pStyle w:val="TableParagraph"/>
              <w:spacing w:before="99"/>
              <w:ind w:left="61"/>
              <w:rPr>
                <w:sz w:val="24"/>
              </w:rPr>
            </w:pPr>
            <w:r>
              <w:rPr>
                <w:sz w:val="24"/>
              </w:rPr>
              <w:t>Формообразующие</w:t>
            </w:r>
            <w:r>
              <w:rPr>
                <w:spacing w:val="-1"/>
                <w:sz w:val="24"/>
              </w:rPr>
              <w:t xml:space="preserve"> </w:t>
            </w:r>
            <w:r>
              <w:rPr>
                <w:sz w:val="24"/>
              </w:rPr>
              <w:t>и словообразующие</w:t>
            </w:r>
            <w:r>
              <w:rPr>
                <w:spacing w:val="-1"/>
                <w:sz w:val="24"/>
              </w:rPr>
              <w:t xml:space="preserve"> </w:t>
            </w:r>
            <w:r>
              <w:rPr>
                <w:sz w:val="24"/>
              </w:rPr>
              <w:t>морфемы.</w:t>
            </w:r>
            <w:r>
              <w:rPr>
                <w:spacing w:val="-1"/>
                <w:sz w:val="24"/>
              </w:rPr>
              <w:t xml:space="preserve"> </w:t>
            </w:r>
            <w:r>
              <w:rPr>
                <w:sz w:val="24"/>
              </w:rPr>
              <w:t xml:space="preserve">Производящая </w:t>
            </w:r>
            <w:r>
              <w:rPr>
                <w:spacing w:val="-2"/>
                <w:sz w:val="24"/>
              </w:rPr>
              <w:t>основа</w:t>
            </w:r>
          </w:p>
        </w:tc>
      </w:tr>
      <w:tr w:rsidR="00DD28B4" w14:paraId="7495BC79" w14:textId="77777777">
        <w:trPr>
          <w:trHeight w:val="1031"/>
        </w:trPr>
        <w:tc>
          <w:tcPr>
            <w:tcW w:w="1136" w:type="dxa"/>
          </w:tcPr>
          <w:p w14:paraId="0A2A16A3" w14:textId="77777777" w:rsidR="00DD28B4" w:rsidRDefault="006F0148">
            <w:pPr>
              <w:pStyle w:val="TableParagraph"/>
              <w:ind w:left="9" w:right="2"/>
              <w:jc w:val="center"/>
              <w:rPr>
                <w:sz w:val="24"/>
              </w:rPr>
            </w:pPr>
            <w:r>
              <w:rPr>
                <w:spacing w:val="-2"/>
                <w:sz w:val="24"/>
              </w:rPr>
              <w:t>4.4.2</w:t>
            </w:r>
          </w:p>
        </w:tc>
        <w:tc>
          <w:tcPr>
            <w:tcW w:w="7939" w:type="dxa"/>
          </w:tcPr>
          <w:p w14:paraId="0BB3321A" w14:textId="77777777" w:rsidR="00DD28B4" w:rsidRDefault="006F0148">
            <w:pPr>
              <w:pStyle w:val="TableParagraph"/>
              <w:ind w:left="61" w:right="52"/>
              <w:jc w:val="both"/>
              <w:rPr>
                <w:sz w:val="24"/>
              </w:rPr>
            </w:pPr>
            <w:r>
              <w:rPr>
                <w:sz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tc>
      </w:tr>
      <w:tr w:rsidR="00DD28B4" w14:paraId="3A4378C6" w14:textId="77777777">
        <w:trPr>
          <w:trHeight w:val="480"/>
        </w:trPr>
        <w:tc>
          <w:tcPr>
            <w:tcW w:w="1136" w:type="dxa"/>
          </w:tcPr>
          <w:p w14:paraId="2F6C7488" w14:textId="77777777" w:rsidR="00DD28B4" w:rsidRDefault="006F0148">
            <w:pPr>
              <w:pStyle w:val="TableParagraph"/>
              <w:ind w:left="9" w:right="2"/>
              <w:jc w:val="center"/>
              <w:rPr>
                <w:sz w:val="24"/>
              </w:rPr>
            </w:pPr>
            <w:r>
              <w:rPr>
                <w:spacing w:val="-2"/>
                <w:sz w:val="24"/>
              </w:rPr>
              <w:t>4.4.3</w:t>
            </w:r>
          </w:p>
        </w:tc>
        <w:tc>
          <w:tcPr>
            <w:tcW w:w="7939" w:type="dxa"/>
          </w:tcPr>
          <w:p w14:paraId="6EBF4192" w14:textId="77777777" w:rsidR="00DD28B4" w:rsidRDefault="006F0148">
            <w:pPr>
              <w:pStyle w:val="TableParagraph"/>
              <w:ind w:left="61"/>
              <w:rPr>
                <w:sz w:val="24"/>
              </w:rPr>
            </w:pPr>
            <w:r>
              <w:rPr>
                <w:sz w:val="24"/>
              </w:rPr>
              <w:t>Словообразовательный</w:t>
            </w:r>
            <w:r>
              <w:rPr>
                <w:spacing w:val="-10"/>
                <w:sz w:val="24"/>
              </w:rPr>
              <w:t xml:space="preserve"> </w:t>
            </w:r>
            <w:r>
              <w:rPr>
                <w:sz w:val="24"/>
              </w:rPr>
              <w:t>анализ</w:t>
            </w:r>
            <w:r>
              <w:rPr>
                <w:spacing w:val="-8"/>
                <w:sz w:val="24"/>
              </w:rPr>
              <w:t xml:space="preserve"> </w:t>
            </w:r>
            <w:r>
              <w:rPr>
                <w:spacing w:val="-4"/>
                <w:sz w:val="24"/>
              </w:rPr>
              <w:t>слов</w:t>
            </w:r>
          </w:p>
        </w:tc>
      </w:tr>
      <w:tr w:rsidR="00DD28B4" w14:paraId="150317CB" w14:textId="77777777">
        <w:trPr>
          <w:trHeight w:val="479"/>
        </w:trPr>
        <w:tc>
          <w:tcPr>
            <w:tcW w:w="1136" w:type="dxa"/>
          </w:tcPr>
          <w:p w14:paraId="497D0BC9" w14:textId="77777777" w:rsidR="00DD28B4" w:rsidRDefault="006F0148">
            <w:pPr>
              <w:pStyle w:val="TableParagraph"/>
              <w:ind w:left="9"/>
              <w:jc w:val="center"/>
              <w:rPr>
                <w:sz w:val="24"/>
              </w:rPr>
            </w:pPr>
            <w:r>
              <w:rPr>
                <w:spacing w:val="-5"/>
                <w:sz w:val="24"/>
              </w:rPr>
              <w:t>4.5</w:t>
            </w:r>
          </w:p>
        </w:tc>
        <w:tc>
          <w:tcPr>
            <w:tcW w:w="7939" w:type="dxa"/>
          </w:tcPr>
          <w:p w14:paraId="5D39FF46" w14:textId="77777777" w:rsidR="00DD28B4" w:rsidRDefault="006F0148">
            <w:pPr>
              <w:pStyle w:val="TableParagraph"/>
              <w:ind w:left="61"/>
              <w:rPr>
                <w:sz w:val="24"/>
              </w:rPr>
            </w:pPr>
            <w:r>
              <w:rPr>
                <w:sz w:val="24"/>
              </w:rPr>
              <w:t>Морфология</w:t>
            </w:r>
            <w:r>
              <w:rPr>
                <w:spacing w:val="1"/>
                <w:sz w:val="24"/>
              </w:rPr>
              <w:t xml:space="preserve"> </w:t>
            </w:r>
            <w:r>
              <w:rPr>
                <w:sz w:val="24"/>
              </w:rPr>
              <w:t>как</w:t>
            </w:r>
            <w:r>
              <w:rPr>
                <w:spacing w:val="1"/>
                <w:sz w:val="24"/>
              </w:rPr>
              <w:t xml:space="preserve"> </w:t>
            </w:r>
            <w:r>
              <w:rPr>
                <w:sz w:val="24"/>
              </w:rPr>
              <w:t>раздел</w:t>
            </w:r>
            <w:r>
              <w:rPr>
                <w:spacing w:val="-3"/>
                <w:sz w:val="24"/>
              </w:rPr>
              <w:t xml:space="preserve"> </w:t>
            </w:r>
            <w:r>
              <w:rPr>
                <w:spacing w:val="-2"/>
                <w:sz w:val="24"/>
              </w:rPr>
              <w:t>грамматики</w:t>
            </w:r>
          </w:p>
        </w:tc>
      </w:tr>
      <w:tr w:rsidR="00DD28B4" w14:paraId="291476D7" w14:textId="77777777">
        <w:trPr>
          <w:trHeight w:val="479"/>
        </w:trPr>
        <w:tc>
          <w:tcPr>
            <w:tcW w:w="1136" w:type="dxa"/>
          </w:tcPr>
          <w:p w14:paraId="32B487C9" w14:textId="77777777" w:rsidR="00DD28B4" w:rsidRDefault="006F0148">
            <w:pPr>
              <w:pStyle w:val="TableParagraph"/>
              <w:ind w:left="9" w:right="2"/>
              <w:jc w:val="center"/>
              <w:rPr>
                <w:sz w:val="24"/>
              </w:rPr>
            </w:pPr>
            <w:r>
              <w:rPr>
                <w:spacing w:val="-2"/>
                <w:sz w:val="24"/>
              </w:rPr>
              <w:t>4.5.1</w:t>
            </w:r>
          </w:p>
        </w:tc>
        <w:tc>
          <w:tcPr>
            <w:tcW w:w="7939" w:type="dxa"/>
          </w:tcPr>
          <w:p w14:paraId="52C9F6F8" w14:textId="77777777" w:rsidR="00DD28B4" w:rsidRDefault="006F0148">
            <w:pPr>
              <w:pStyle w:val="TableParagraph"/>
              <w:ind w:left="61"/>
              <w:rPr>
                <w:sz w:val="24"/>
              </w:rPr>
            </w:pPr>
            <w:r>
              <w:rPr>
                <w:sz w:val="24"/>
              </w:rPr>
              <w:t>Части</w:t>
            </w:r>
            <w:r>
              <w:rPr>
                <w:spacing w:val="-2"/>
                <w:sz w:val="24"/>
              </w:rPr>
              <w:t xml:space="preserve"> </w:t>
            </w:r>
            <w:r>
              <w:rPr>
                <w:sz w:val="24"/>
              </w:rPr>
              <w:t>речи</w:t>
            </w:r>
            <w:r>
              <w:rPr>
                <w:spacing w:val="-3"/>
                <w:sz w:val="24"/>
              </w:rPr>
              <w:t xml:space="preserve"> </w:t>
            </w:r>
            <w:r>
              <w:rPr>
                <w:sz w:val="24"/>
              </w:rPr>
              <w:t>как</w:t>
            </w:r>
            <w:r>
              <w:rPr>
                <w:spacing w:val="-1"/>
                <w:sz w:val="24"/>
              </w:rPr>
              <w:t xml:space="preserve"> </w:t>
            </w:r>
            <w:r>
              <w:rPr>
                <w:sz w:val="24"/>
              </w:rPr>
              <w:t>лексико-грамматические</w:t>
            </w:r>
            <w:r>
              <w:rPr>
                <w:spacing w:val="-3"/>
                <w:sz w:val="24"/>
              </w:rPr>
              <w:t xml:space="preserve"> </w:t>
            </w:r>
            <w:r>
              <w:rPr>
                <w:sz w:val="24"/>
              </w:rPr>
              <w:t>разряды</w:t>
            </w:r>
            <w:r>
              <w:rPr>
                <w:spacing w:val="-2"/>
                <w:sz w:val="24"/>
              </w:rPr>
              <w:t xml:space="preserve"> </w:t>
            </w:r>
            <w:r>
              <w:rPr>
                <w:spacing w:val="-4"/>
                <w:sz w:val="24"/>
              </w:rPr>
              <w:t>слов</w:t>
            </w:r>
          </w:p>
        </w:tc>
      </w:tr>
      <w:tr w:rsidR="00DD28B4" w14:paraId="143E45D8" w14:textId="77777777">
        <w:trPr>
          <w:trHeight w:val="481"/>
        </w:trPr>
        <w:tc>
          <w:tcPr>
            <w:tcW w:w="1136" w:type="dxa"/>
          </w:tcPr>
          <w:p w14:paraId="111FDB6B" w14:textId="77777777" w:rsidR="00DD28B4" w:rsidRDefault="006F0148">
            <w:pPr>
              <w:pStyle w:val="TableParagraph"/>
              <w:ind w:left="9" w:right="2"/>
              <w:jc w:val="center"/>
              <w:rPr>
                <w:sz w:val="24"/>
              </w:rPr>
            </w:pPr>
            <w:r>
              <w:rPr>
                <w:spacing w:val="-2"/>
                <w:sz w:val="24"/>
              </w:rPr>
              <w:t>4.5.2</w:t>
            </w:r>
          </w:p>
        </w:tc>
        <w:tc>
          <w:tcPr>
            <w:tcW w:w="7939" w:type="dxa"/>
          </w:tcPr>
          <w:p w14:paraId="0E314C06" w14:textId="77777777" w:rsidR="00DD28B4" w:rsidRDefault="006F0148">
            <w:pPr>
              <w:pStyle w:val="TableParagraph"/>
              <w:ind w:left="61"/>
              <w:rPr>
                <w:sz w:val="24"/>
              </w:rPr>
            </w:pPr>
            <w:r>
              <w:rPr>
                <w:sz w:val="24"/>
              </w:rPr>
              <w:t>Система</w:t>
            </w:r>
            <w:r>
              <w:rPr>
                <w:spacing w:val="-3"/>
                <w:sz w:val="24"/>
              </w:rPr>
              <w:t xml:space="preserve"> </w:t>
            </w:r>
            <w:r>
              <w:rPr>
                <w:sz w:val="24"/>
              </w:rPr>
              <w:t>частей речи</w:t>
            </w:r>
            <w:r>
              <w:rPr>
                <w:spacing w:val="-2"/>
                <w:sz w:val="24"/>
              </w:rPr>
              <w:t xml:space="preserve"> </w:t>
            </w:r>
            <w:r>
              <w:rPr>
                <w:sz w:val="24"/>
              </w:rPr>
              <w:t>в русском</w:t>
            </w:r>
            <w:r>
              <w:rPr>
                <w:spacing w:val="-3"/>
                <w:sz w:val="24"/>
              </w:rPr>
              <w:t xml:space="preserve"> </w:t>
            </w:r>
            <w:r>
              <w:rPr>
                <w:sz w:val="24"/>
              </w:rPr>
              <w:t>языке.</w:t>
            </w:r>
            <w:r>
              <w:rPr>
                <w:spacing w:val="-1"/>
                <w:sz w:val="24"/>
              </w:rPr>
              <w:t xml:space="preserve"> </w:t>
            </w:r>
            <w:r>
              <w:rPr>
                <w:sz w:val="24"/>
              </w:rPr>
              <w:t>Самостоятельные и служебные</w:t>
            </w:r>
            <w:r>
              <w:rPr>
                <w:spacing w:val="-3"/>
                <w:sz w:val="24"/>
              </w:rPr>
              <w:t xml:space="preserve"> </w:t>
            </w:r>
            <w:r>
              <w:rPr>
                <w:spacing w:val="-2"/>
                <w:sz w:val="24"/>
              </w:rPr>
              <w:t>части</w:t>
            </w:r>
          </w:p>
        </w:tc>
      </w:tr>
    </w:tbl>
    <w:p w14:paraId="340A23C5" w14:textId="77777777" w:rsidR="00DD28B4" w:rsidRDefault="00DD28B4">
      <w:pPr>
        <w:pStyle w:val="TableParagraph"/>
        <w:rPr>
          <w:sz w:val="24"/>
        </w:rPr>
        <w:sectPr w:rsidR="00DD28B4">
          <w:type w:val="continuous"/>
          <w:pgSz w:w="11910" w:h="16830"/>
          <w:pgMar w:top="820" w:right="708" w:bottom="82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0F6A6C8F" w14:textId="77777777">
        <w:trPr>
          <w:trHeight w:val="479"/>
        </w:trPr>
        <w:tc>
          <w:tcPr>
            <w:tcW w:w="1136" w:type="dxa"/>
          </w:tcPr>
          <w:p w14:paraId="040B0E2B" w14:textId="77777777" w:rsidR="00DD28B4" w:rsidRDefault="00DD28B4">
            <w:pPr>
              <w:pStyle w:val="TableParagraph"/>
              <w:spacing w:before="0"/>
              <w:ind w:left="0"/>
              <w:rPr>
                <w:sz w:val="24"/>
              </w:rPr>
            </w:pPr>
          </w:p>
        </w:tc>
        <w:tc>
          <w:tcPr>
            <w:tcW w:w="7939" w:type="dxa"/>
          </w:tcPr>
          <w:p w14:paraId="372B33AE" w14:textId="77777777" w:rsidR="00DD28B4" w:rsidRDefault="006F0148">
            <w:pPr>
              <w:pStyle w:val="TableParagraph"/>
              <w:spacing w:before="99"/>
              <w:ind w:left="61"/>
              <w:rPr>
                <w:sz w:val="24"/>
              </w:rPr>
            </w:pPr>
            <w:r>
              <w:rPr>
                <w:spacing w:val="-4"/>
                <w:sz w:val="24"/>
              </w:rPr>
              <w:t>речи</w:t>
            </w:r>
          </w:p>
        </w:tc>
      </w:tr>
      <w:tr w:rsidR="00DD28B4" w14:paraId="46D35394" w14:textId="77777777">
        <w:trPr>
          <w:trHeight w:val="480"/>
        </w:trPr>
        <w:tc>
          <w:tcPr>
            <w:tcW w:w="1136" w:type="dxa"/>
          </w:tcPr>
          <w:p w14:paraId="00D37555" w14:textId="77777777" w:rsidR="00DD28B4" w:rsidRDefault="006F0148">
            <w:pPr>
              <w:pStyle w:val="TableParagraph"/>
              <w:spacing w:before="100"/>
              <w:ind w:left="9"/>
              <w:jc w:val="center"/>
              <w:rPr>
                <w:sz w:val="24"/>
              </w:rPr>
            </w:pPr>
            <w:r>
              <w:rPr>
                <w:spacing w:val="-5"/>
                <w:sz w:val="24"/>
              </w:rPr>
              <w:t>4.6</w:t>
            </w:r>
          </w:p>
        </w:tc>
        <w:tc>
          <w:tcPr>
            <w:tcW w:w="7939" w:type="dxa"/>
          </w:tcPr>
          <w:p w14:paraId="4B48E704" w14:textId="77777777" w:rsidR="00DD28B4" w:rsidRDefault="006F0148">
            <w:pPr>
              <w:pStyle w:val="TableParagraph"/>
              <w:spacing w:before="100"/>
              <w:ind w:left="61"/>
              <w:rPr>
                <w:sz w:val="24"/>
              </w:rPr>
            </w:pPr>
            <w:r>
              <w:rPr>
                <w:sz w:val="24"/>
              </w:rPr>
              <w:t>Морфология.</w:t>
            </w:r>
            <w:r>
              <w:rPr>
                <w:spacing w:val="-2"/>
                <w:sz w:val="24"/>
              </w:rPr>
              <w:t xml:space="preserve"> </w:t>
            </w:r>
            <w:r>
              <w:rPr>
                <w:sz w:val="24"/>
              </w:rPr>
              <w:t>Имя</w:t>
            </w:r>
            <w:r>
              <w:rPr>
                <w:spacing w:val="-1"/>
                <w:sz w:val="24"/>
              </w:rPr>
              <w:t xml:space="preserve"> </w:t>
            </w:r>
            <w:r>
              <w:rPr>
                <w:spacing w:val="-2"/>
                <w:sz w:val="24"/>
              </w:rPr>
              <w:t>существительное</w:t>
            </w:r>
          </w:p>
        </w:tc>
      </w:tr>
      <w:tr w:rsidR="00DD28B4" w14:paraId="263E2758" w14:textId="77777777">
        <w:trPr>
          <w:trHeight w:val="479"/>
        </w:trPr>
        <w:tc>
          <w:tcPr>
            <w:tcW w:w="1136" w:type="dxa"/>
          </w:tcPr>
          <w:p w14:paraId="343A32E0" w14:textId="77777777" w:rsidR="00DD28B4" w:rsidRDefault="006F0148">
            <w:pPr>
              <w:pStyle w:val="TableParagraph"/>
              <w:ind w:left="9" w:right="2"/>
              <w:jc w:val="center"/>
              <w:rPr>
                <w:sz w:val="24"/>
              </w:rPr>
            </w:pPr>
            <w:r>
              <w:rPr>
                <w:spacing w:val="-2"/>
                <w:sz w:val="24"/>
              </w:rPr>
              <w:t>4.6.1</w:t>
            </w:r>
          </w:p>
        </w:tc>
        <w:tc>
          <w:tcPr>
            <w:tcW w:w="7939" w:type="dxa"/>
          </w:tcPr>
          <w:p w14:paraId="37BE9A9C" w14:textId="77777777" w:rsidR="00DD28B4" w:rsidRDefault="006F0148">
            <w:pPr>
              <w:pStyle w:val="TableParagraph"/>
              <w:ind w:left="61"/>
              <w:rPr>
                <w:sz w:val="24"/>
              </w:rPr>
            </w:pPr>
            <w:r>
              <w:rPr>
                <w:sz w:val="24"/>
              </w:rPr>
              <w:t>Имя</w:t>
            </w:r>
            <w:r>
              <w:rPr>
                <w:spacing w:val="-5"/>
                <w:sz w:val="24"/>
              </w:rPr>
              <w:t xml:space="preserve"> </w:t>
            </w:r>
            <w:r>
              <w:rPr>
                <w:sz w:val="24"/>
              </w:rPr>
              <w:t>существительное</w:t>
            </w:r>
            <w:r>
              <w:rPr>
                <w:spacing w:val="-1"/>
                <w:sz w:val="24"/>
              </w:rPr>
              <w:t xml:space="preserve"> </w:t>
            </w:r>
            <w:r>
              <w:rPr>
                <w:sz w:val="24"/>
              </w:rPr>
              <w:t>как</w:t>
            </w:r>
            <w:r>
              <w:rPr>
                <w:spacing w:val="-2"/>
                <w:sz w:val="24"/>
              </w:rPr>
              <w:t xml:space="preserve"> </w:t>
            </w:r>
            <w:r>
              <w:rPr>
                <w:sz w:val="24"/>
              </w:rPr>
              <w:t>часть</w:t>
            </w:r>
            <w:r>
              <w:rPr>
                <w:spacing w:val="-2"/>
                <w:sz w:val="24"/>
              </w:rPr>
              <w:t xml:space="preserve"> </w:t>
            </w:r>
            <w:r>
              <w:rPr>
                <w:spacing w:val="-4"/>
                <w:sz w:val="24"/>
              </w:rPr>
              <w:t>речи</w:t>
            </w:r>
          </w:p>
        </w:tc>
      </w:tr>
      <w:tr w:rsidR="00DD28B4" w14:paraId="1891D42C" w14:textId="77777777">
        <w:trPr>
          <w:trHeight w:val="1031"/>
        </w:trPr>
        <w:tc>
          <w:tcPr>
            <w:tcW w:w="1136" w:type="dxa"/>
          </w:tcPr>
          <w:p w14:paraId="39781830" w14:textId="77777777" w:rsidR="00DD28B4" w:rsidRDefault="006F0148">
            <w:pPr>
              <w:pStyle w:val="TableParagraph"/>
              <w:ind w:left="9" w:right="2"/>
              <w:jc w:val="center"/>
              <w:rPr>
                <w:sz w:val="24"/>
              </w:rPr>
            </w:pPr>
            <w:r>
              <w:rPr>
                <w:spacing w:val="-2"/>
                <w:sz w:val="24"/>
              </w:rPr>
              <w:t>4.6.2</w:t>
            </w:r>
          </w:p>
        </w:tc>
        <w:tc>
          <w:tcPr>
            <w:tcW w:w="7939" w:type="dxa"/>
          </w:tcPr>
          <w:p w14:paraId="4F44AC46" w14:textId="77777777" w:rsidR="00DD28B4" w:rsidRDefault="006F0148">
            <w:pPr>
              <w:pStyle w:val="TableParagraph"/>
              <w:ind w:left="61" w:right="50"/>
              <w:jc w:val="both"/>
              <w:rPr>
                <w:sz w:val="24"/>
              </w:rPr>
            </w:pPr>
            <w:r>
              <w:rPr>
                <w:sz w:val="24"/>
              </w:rP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tc>
      </w:tr>
      <w:tr w:rsidR="00DD28B4" w14:paraId="43870662" w14:textId="77777777">
        <w:trPr>
          <w:trHeight w:val="479"/>
        </w:trPr>
        <w:tc>
          <w:tcPr>
            <w:tcW w:w="1136" w:type="dxa"/>
          </w:tcPr>
          <w:p w14:paraId="2D854E30" w14:textId="77777777" w:rsidR="00DD28B4" w:rsidRDefault="006F0148">
            <w:pPr>
              <w:pStyle w:val="TableParagraph"/>
              <w:ind w:left="9" w:right="2"/>
              <w:jc w:val="center"/>
              <w:rPr>
                <w:sz w:val="24"/>
              </w:rPr>
            </w:pPr>
            <w:r>
              <w:rPr>
                <w:spacing w:val="-2"/>
                <w:sz w:val="24"/>
              </w:rPr>
              <w:t>4.6.3</w:t>
            </w:r>
          </w:p>
        </w:tc>
        <w:tc>
          <w:tcPr>
            <w:tcW w:w="7939" w:type="dxa"/>
          </w:tcPr>
          <w:p w14:paraId="6E1555BC" w14:textId="77777777" w:rsidR="00DD28B4" w:rsidRDefault="006F0148">
            <w:pPr>
              <w:pStyle w:val="TableParagraph"/>
              <w:ind w:left="61"/>
              <w:rPr>
                <w:sz w:val="24"/>
              </w:rPr>
            </w:pPr>
            <w:r>
              <w:rPr>
                <w:sz w:val="24"/>
              </w:rPr>
              <w:t>Род,</w:t>
            </w:r>
            <w:r>
              <w:rPr>
                <w:spacing w:val="-3"/>
                <w:sz w:val="24"/>
              </w:rPr>
              <w:t xml:space="preserve"> </w:t>
            </w:r>
            <w:r>
              <w:rPr>
                <w:sz w:val="24"/>
              </w:rPr>
              <w:t>число,</w:t>
            </w:r>
            <w:r>
              <w:rPr>
                <w:spacing w:val="-1"/>
                <w:sz w:val="24"/>
              </w:rPr>
              <w:t xml:space="preserve"> </w:t>
            </w:r>
            <w:r>
              <w:rPr>
                <w:sz w:val="24"/>
              </w:rPr>
              <w:t>падеж</w:t>
            </w:r>
            <w:r>
              <w:rPr>
                <w:spacing w:val="-2"/>
                <w:sz w:val="24"/>
              </w:rPr>
              <w:t xml:space="preserve"> </w:t>
            </w:r>
            <w:r>
              <w:rPr>
                <w:sz w:val="24"/>
              </w:rPr>
              <w:t>имени</w:t>
            </w:r>
            <w:r>
              <w:rPr>
                <w:spacing w:val="1"/>
                <w:sz w:val="24"/>
              </w:rPr>
              <w:t xml:space="preserve"> </w:t>
            </w:r>
            <w:r>
              <w:rPr>
                <w:spacing w:val="-2"/>
                <w:sz w:val="24"/>
              </w:rPr>
              <w:t>существительного</w:t>
            </w:r>
          </w:p>
        </w:tc>
      </w:tr>
      <w:tr w:rsidR="00DD28B4" w14:paraId="118ABBD7" w14:textId="77777777">
        <w:trPr>
          <w:trHeight w:val="482"/>
        </w:trPr>
        <w:tc>
          <w:tcPr>
            <w:tcW w:w="1136" w:type="dxa"/>
          </w:tcPr>
          <w:p w14:paraId="2E0CA576" w14:textId="77777777" w:rsidR="00DD28B4" w:rsidRDefault="006F0148">
            <w:pPr>
              <w:pStyle w:val="TableParagraph"/>
              <w:ind w:left="9" w:right="2"/>
              <w:jc w:val="center"/>
              <w:rPr>
                <w:sz w:val="24"/>
              </w:rPr>
            </w:pPr>
            <w:r>
              <w:rPr>
                <w:spacing w:val="-2"/>
                <w:sz w:val="24"/>
              </w:rPr>
              <w:t>4.6.4</w:t>
            </w:r>
          </w:p>
        </w:tc>
        <w:tc>
          <w:tcPr>
            <w:tcW w:w="7939" w:type="dxa"/>
          </w:tcPr>
          <w:p w14:paraId="36345AC3" w14:textId="77777777" w:rsidR="00DD28B4" w:rsidRDefault="006F0148">
            <w:pPr>
              <w:pStyle w:val="TableParagraph"/>
              <w:ind w:left="61"/>
              <w:rPr>
                <w:sz w:val="24"/>
              </w:rPr>
            </w:pPr>
            <w:r>
              <w:rPr>
                <w:sz w:val="24"/>
              </w:rPr>
              <w:t>Имена</w:t>
            </w:r>
            <w:r>
              <w:rPr>
                <w:spacing w:val="-3"/>
                <w:sz w:val="24"/>
              </w:rPr>
              <w:t xml:space="preserve"> </w:t>
            </w:r>
            <w:r>
              <w:rPr>
                <w:sz w:val="24"/>
              </w:rPr>
              <w:t>существительные</w:t>
            </w:r>
            <w:r>
              <w:rPr>
                <w:spacing w:val="1"/>
                <w:sz w:val="24"/>
              </w:rPr>
              <w:t xml:space="preserve"> </w:t>
            </w:r>
            <w:r>
              <w:rPr>
                <w:sz w:val="24"/>
              </w:rPr>
              <w:t>общего</w:t>
            </w:r>
            <w:r>
              <w:rPr>
                <w:spacing w:val="-1"/>
                <w:sz w:val="24"/>
              </w:rPr>
              <w:t xml:space="preserve"> </w:t>
            </w:r>
            <w:r>
              <w:rPr>
                <w:spacing w:val="-4"/>
                <w:sz w:val="24"/>
              </w:rPr>
              <w:t>рода</w:t>
            </w:r>
          </w:p>
        </w:tc>
      </w:tr>
      <w:tr w:rsidR="00DD28B4" w14:paraId="55C80B12" w14:textId="77777777">
        <w:trPr>
          <w:trHeight w:val="756"/>
        </w:trPr>
        <w:tc>
          <w:tcPr>
            <w:tcW w:w="1136" w:type="dxa"/>
          </w:tcPr>
          <w:p w14:paraId="1254E825" w14:textId="77777777" w:rsidR="00DD28B4" w:rsidRDefault="006F0148">
            <w:pPr>
              <w:pStyle w:val="TableParagraph"/>
              <w:spacing w:before="100"/>
              <w:ind w:left="9" w:right="2"/>
              <w:jc w:val="center"/>
              <w:rPr>
                <w:sz w:val="24"/>
              </w:rPr>
            </w:pPr>
            <w:r>
              <w:rPr>
                <w:spacing w:val="-2"/>
                <w:sz w:val="24"/>
              </w:rPr>
              <w:t>4.6.5</w:t>
            </w:r>
          </w:p>
        </w:tc>
        <w:tc>
          <w:tcPr>
            <w:tcW w:w="7939" w:type="dxa"/>
          </w:tcPr>
          <w:p w14:paraId="5E5AA064" w14:textId="77777777" w:rsidR="00DD28B4" w:rsidRDefault="006F0148">
            <w:pPr>
              <w:pStyle w:val="TableParagraph"/>
              <w:spacing w:before="100"/>
              <w:ind w:left="61"/>
              <w:rPr>
                <w:sz w:val="24"/>
              </w:rPr>
            </w:pPr>
            <w:r>
              <w:rPr>
                <w:sz w:val="24"/>
              </w:rPr>
              <w:t>Имена</w:t>
            </w:r>
            <w:r>
              <w:rPr>
                <w:spacing w:val="80"/>
                <w:sz w:val="24"/>
              </w:rPr>
              <w:t xml:space="preserve"> </w:t>
            </w:r>
            <w:r>
              <w:rPr>
                <w:sz w:val="24"/>
              </w:rPr>
              <w:t>существительные,</w:t>
            </w:r>
            <w:r>
              <w:rPr>
                <w:spacing w:val="80"/>
                <w:sz w:val="24"/>
              </w:rPr>
              <w:t xml:space="preserve"> </w:t>
            </w:r>
            <w:r>
              <w:rPr>
                <w:sz w:val="24"/>
              </w:rPr>
              <w:t>имеющие</w:t>
            </w:r>
            <w:r>
              <w:rPr>
                <w:spacing w:val="80"/>
                <w:sz w:val="24"/>
              </w:rPr>
              <w:t xml:space="preserve"> </w:t>
            </w:r>
            <w:r>
              <w:rPr>
                <w:sz w:val="24"/>
              </w:rPr>
              <w:t>форму</w:t>
            </w:r>
            <w:r>
              <w:rPr>
                <w:spacing w:val="80"/>
                <w:sz w:val="24"/>
              </w:rPr>
              <w:t xml:space="preserve"> </w:t>
            </w:r>
            <w:r>
              <w:rPr>
                <w:sz w:val="24"/>
              </w:rPr>
              <w:t>только</w:t>
            </w:r>
            <w:r>
              <w:rPr>
                <w:spacing w:val="80"/>
                <w:sz w:val="24"/>
              </w:rPr>
              <w:t xml:space="preserve"> </w:t>
            </w:r>
            <w:r>
              <w:rPr>
                <w:sz w:val="24"/>
              </w:rPr>
              <w:t>единственного</w:t>
            </w:r>
            <w:r>
              <w:rPr>
                <w:spacing w:val="80"/>
                <w:sz w:val="24"/>
              </w:rPr>
              <w:t xml:space="preserve"> </w:t>
            </w:r>
            <w:r>
              <w:rPr>
                <w:sz w:val="24"/>
              </w:rPr>
              <w:t>или только множественного числа</w:t>
            </w:r>
          </w:p>
        </w:tc>
      </w:tr>
      <w:tr w:rsidR="00DD28B4" w14:paraId="3D030B03" w14:textId="77777777">
        <w:trPr>
          <w:trHeight w:val="755"/>
        </w:trPr>
        <w:tc>
          <w:tcPr>
            <w:tcW w:w="1136" w:type="dxa"/>
          </w:tcPr>
          <w:p w14:paraId="765D9D35" w14:textId="77777777" w:rsidR="00DD28B4" w:rsidRDefault="006F0148">
            <w:pPr>
              <w:pStyle w:val="TableParagraph"/>
              <w:spacing w:before="99"/>
              <w:ind w:left="9" w:right="2"/>
              <w:jc w:val="center"/>
              <w:rPr>
                <w:sz w:val="24"/>
              </w:rPr>
            </w:pPr>
            <w:r>
              <w:rPr>
                <w:spacing w:val="-2"/>
                <w:sz w:val="24"/>
              </w:rPr>
              <w:t>4.6.6</w:t>
            </w:r>
          </w:p>
        </w:tc>
        <w:tc>
          <w:tcPr>
            <w:tcW w:w="7939" w:type="dxa"/>
          </w:tcPr>
          <w:p w14:paraId="0064FB23" w14:textId="77777777" w:rsidR="00DD28B4" w:rsidRDefault="006F0148">
            <w:pPr>
              <w:pStyle w:val="TableParagraph"/>
              <w:tabs>
                <w:tab w:val="left" w:pos="899"/>
                <w:tab w:val="left" w:pos="2233"/>
                <w:tab w:val="left" w:pos="3020"/>
                <w:tab w:val="left" w:pos="5173"/>
                <w:tab w:val="left" w:pos="7254"/>
              </w:tabs>
              <w:spacing w:before="99"/>
              <w:ind w:left="61" w:right="50"/>
              <w:rPr>
                <w:sz w:val="24"/>
              </w:rPr>
            </w:pPr>
            <w:r>
              <w:rPr>
                <w:spacing w:val="-4"/>
                <w:sz w:val="24"/>
              </w:rPr>
              <w:t>Типы</w:t>
            </w:r>
            <w:r>
              <w:rPr>
                <w:sz w:val="24"/>
              </w:rPr>
              <w:tab/>
            </w:r>
            <w:r>
              <w:rPr>
                <w:spacing w:val="-2"/>
                <w:sz w:val="24"/>
              </w:rPr>
              <w:t>склонения</w:t>
            </w:r>
            <w:r>
              <w:rPr>
                <w:sz w:val="24"/>
              </w:rPr>
              <w:tab/>
            </w:r>
            <w:r>
              <w:rPr>
                <w:spacing w:val="-4"/>
                <w:sz w:val="24"/>
              </w:rPr>
              <w:t>имен</w:t>
            </w:r>
            <w:r>
              <w:rPr>
                <w:sz w:val="24"/>
              </w:rPr>
              <w:tab/>
            </w:r>
            <w:r>
              <w:rPr>
                <w:spacing w:val="-2"/>
                <w:sz w:val="24"/>
              </w:rPr>
              <w:t>существительных.</w:t>
            </w:r>
            <w:r>
              <w:rPr>
                <w:sz w:val="24"/>
              </w:rPr>
              <w:tab/>
            </w:r>
            <w:r>
              <w:rPr>
                <w:spacing w:val="-2"/>
                <w:sz w:val="24"/>
              </w:rPr>
              <w:t>Разносклоняемые</w:t>
            </w:r>
            <w:r>
              <w:rPr>
                <w:sz w:val="24"/>
              </w:rPr>
              <w:tab/>
            </w:r>
            <w:r>
              <w:rPr>
                <w:spacing w:val="-2"/>
                <w:sz w:val="24"/>
              </w:rPr>
              <w:t xml:space="preserve">имена </w:t>
            </w:r>
            <w:r>
              <w:rPr>
                <w:sz w:val="24"/>
              </w:rPr>
              <w:t>существительные. Несклоняемые имена существительные</w:t>
            </w:r>
          </w:p>
        </w:tc>
      </w:tr>
      <w:tr w:rsidR="00DD28B4" w14:paraId="527954B5" w14:textId="77777777">
        <w:trPr>
          <w:trHeight w:val="479"/>
        </w:trPr>
        <w:tc>
          <w:tcPr>
            <w:tcW w:w="1136" w:type="dxa"/>
          </w:tcPr>
          <w:p w14:paraId="38CA4CC1" w14:textId="77777777" w:rsidR="00DD28B4" w:rsidRDefault="006F0148">
            <w:pPr>
              <w:pStyle w:val="TableParagraph"/>
              <w:spacing w:before="99"/>
              <w:ind w:left="9" w:right="2"/>
              <w:jc w:val="center"/>
              <w:rPr>
                <w:sz w:val="24"/>
              </w:rPr>
            </w:pPr>
            <w:r>
              <w:rPr>
                <w:spacing w:val="-2"/>
                <w:sz w:val="24"/>
              </w:rPr>
              <w:t>4.6.7</w:t>
            </w:r>
          </w:p>
        </w:tc>
        <w:tc>
          <w:tcPr>
            <w:tcW w:w="7939" w:type="dxa"/>
          </w:tcPr>
          <w:p w14:paraId="43EF6819" w14:textId="77777777" w:rsidR="00DD28B4" w:rsidRDefault="006F0148">
            <w:pPr>
              <w:pStyle w:val="TableParagraph"/>
              <w:spacing w:before="99"/>
              <w:ind w:left="61"/>
              <w:rPr>
                <w:sz w:val="24"/>
              </w:rPr>
            </w:pPr>
            <w:r>
              <w:rPr>
                <w:sz w:val="24"/>
              </w:rPr>
              <w:t>Морфологический</w:t>
            </w:r>
            <w:r>
              <w:rPr>
                <w:spacing w:val="-3"/>
                <w:sz w:val="24"/>
              </w:rPr>
              <w:t xml:space="preserve"> </w:t>
            </w:r>
            <w:r>
              <w:rPr>
                <w:sz w:val="24"/>
              </w:rPr>
              <w:t>анализ</w:t>
            </w:r>
            <w:r>
              <w:rPr>
                <w:spacing w:val="-7"/>
                <w:sz w:val="24"/>
              </w:rPr>
              <w:t xml:space="preserve"> </w:t>
            </w:r>
            <w:r>
              <w:rPr>
                <w:sz w:val="24"/>
              </w:rPr>
              <w:t>имен</w:t>
            </w:r>
            <w:r>
              <w:rPr>
                <w:spacing w:val="-5"/>
                <w:sz w:val="24"/>
              </w:rPr>
              <w:t xml:space="preserve"> </w:t>
            </w:r>
            <w:r>
              <w:rPr>
                <w:spacing w:val="-2"/>
                <w:sz w:val="24"/>
              </w:rPr>
              <w:t>существительных</w:t>
            </w:r>
          </w:p>
        </w:tc>
      </w:tr>
      <w:tr w:rsidR="00DD28B4" w14:paraId="1F316F29" w14:textId="77777777">
        <w:trPr>
          <w:trHeight w:val="479"/>
        </w:trPr>
        <w:tc>
          <w:tcPr>
            <w:tcW w:w="1136" w:type="dxa"/>
          </w:tcPr>
          <w:p w14:paraId="13B3847D" w14:textId="77777777" w:rsidR="00DD28B4" w:rsidRDefault="006F0148">
            <w:pPr>
              <w:pStyle w:val="TableParagraph"/>
              <w:ind w:left="9"/>
              <w:jc w:val="center"/>
              <w:rPr>
                <w:sz w:val="24"/>
              </w:rPr>
            </w:pPr>
            <w:r>
              <w:rPr>
                <w:spacing w:val="-5"/>
                <w:sz w:val="24"/>
              </w:rPr>
              <w:t>4.7</w:t>
            </w:r>
          </w:p>
        </w:tc>
        <w:tc>
          <w:tcPr>
            <w:tcW w:w="7939" w:type="dxa"/>
          </w:tcPr>
          <w:p w14:paraId="68EE75FE" w14:textId="77777777" w:rsidR="00DD28B4" w:rsidRDefault="006F0148">
            <w:pPr>
              <w:pStyle w:val="TableParagraph"/>
              <w:ind w:left="61"/>
              <w:rPr>
                <w:sz w:val="24"/>
              </w:rPr>
            </w:pPr>
            <w:r>
              <w:rPr>
                <w:sz w:val="24"/>
              </w:rPr>
              <w:t>Морфология. Имя</w:t>
            </w:r>
            <w:r>
              <w:rPr>
                <w:spacing w:val="-1"/>
                <w:sz w:val="24"/>
              </w:rPr>
              <w:t xml:space="preserve"> </w:t>
            </w:r>
            <w:r>
              <w:rPr>
                <w:spacing w:val="-2"/>
                <w:sz w:val="24"/>
              </w:rPr>
              <w:t>прилагательное</w:t>
            </w:r>
          </w:p>
        </w:tc>
      </w:tr>
      <w:tr w:rsidR="00DD28B4" w14:paraId="64D2E61D" w14:textId="77777777">
        <w:trPr>
          <w:trHeight w:val="479"/>
        </w:trPr>
        <w:tc>
          <w:tcPr>
            <w:tcW w:w="1136" w:type="dxa"/>
          </w:tcPr>
          <w:p w14:paraId="46824239" w14:textId="77777777" w:rsidR="00DD28B4" w:rsidRDefault="006F0148">
            <w:pPr>
              <w:pStyle w:val="TableParagraph"/>
              <w:ind w:left="9" w:right="2"/>
              <w:jc w:val="center"/>
              <w:rPr>
                <w:sz w:val="24"/>
              </w:rPr>
            </w:pPr>
            <w:r>
              <w:rPr>
                <w:spacing w:val="-2"/>
                <w:sz w:val="24"/>
              </w:rPr>
              <w:t>4.7.1</w:t>
            </w:r>
          </w:p>
        </w:tc>
        <w:tc>
          <w:tcPr>
            <w:tcW w:w="7939" w:type="dxa"/>
          </w:tcPr>
          <w:p w14:paraId="0E3365BE" w14:textId="77777777" w:rsidR="00DD28B4" w:rsidRDefault="006F0148">
            <w:pPr>
              <w:pStyle w:val="TableParagraph"/>
              <w:ind w:left="61"/>
              <w:rPr>
                <w:sz w:val="24"/>
              </w:rPr>
            </w:pPr>
            <w:r>
              <w:rPr>
                <w:sz w:val="24"/>
              </w:rPr>
              <w:t>Имя</w:t>
            </w:r>
            <w:r>
              <w:rPr>
                <w:spacing w:val="-3"/>
                <w:sz w:val="24"/>
              </w:rPr>
              <w:t xml:space="preserve"> </w:t>
            </w:r>
            <w:r>
              <w:rPr>
                <w:sz w:val="24"/>
              </w:rPr>
              <w:t>прилагательное как</w:t>
            </w:r>
            <w:r>
              <w:rPr>
                <w:spacing w:val="-1"/>
                <w:sz w:val="24"/>
              </w:rPr>
              <w:t xml:space="preserve"> </w:t>
            </w:r>
            <w:r>
              <w:rPr>
                <w:sz w:val="24"/>
              </w:rPr>
              <w:t>часть</w:t>
            </w:r>
            <w:r>
              <w:rPr>
                <w:spacing w:val="-1"/>
                <w:sz w:val="24"/>
              </w:rPr>
              <w:t xml:space="preserve"> </w:t>
            </w:r>
            <w:r>
              <w:rPr>
                <w:spacing w:val="-4"/>
                <w:sz w:val="24"/>
              </w:rPr>
              <w:t>речи</w:t>
            </w:r>
          </w:p>
        </w:tc>
      </w:tr>
      <w:tr w:rsidR="00DD28B4" w14:paraId="171F966C" w14:textId="77777777">
        <w:trPr>
          <w:trHeight w:val="480"/>
        </w:trPr>
        <w:tc>
          <w:tcPr>
            <w:tcW w:w="1136" w:type="dxa"/>
          </w:tcPr>
          <w:p w14:paraId="09D2DA4E" w14:textId="77777777" w:rsidR="00DD28B4" w:rsidRDefault="006F0148">
            <w:pPr>
              <w:pStyle w:val="TableParagraph"/>
              <w:ind w:left="9" w:right="2"/>
              <w:jc w:val="center"/>
              <w:rPr>
                <w:sz w:val="24"/>
              </w:rPr>
            </w:pPr>
            <w:r>
              <w:rPr>
                <w:spacing w:val="-2"/>
                <w:sz w:val="24"/>
              </w:rPr>
              <w:t>4.7.2</w:t>
            </w:r>
          </w:p>
        </w:tc>
        <w:tc>
          <w:tcPr>
            <w:tcW w:w="7939" w:type="dxa"/>
          </w:tcPr>
          <w:p w14:paraId="790D87CC" w14:textId="77777777" w:rsidR="00DD28B4" w:rsidRDefault="006F0148">
            <w:pPr>
              <w:pStyle w:val="TableParagraph"/>
              <w:ind w:left="61"/>
              <w:rPr>
                <w:sz w:val="24"/>
              </w:rPr>
            </w:pPr>
            <w:r>
              <w:rPr>
                <w:sz w:val="24"/>
              </w:rPr>
              <w:t>Имена</w:t>
            </w:r>
            <w:r>
              <w:rPr>
                <w:spacing w:val="-3"/>
                <w:sz w:val="24"/>
              </w:rPr>
              <w:t xml:space="preserve"> </w:t>
            </w:r>
            <w:r>
              <w:rPr>
                <w:sz w:val="24"/>
              </w:rPr>
              <w:t>прилагательные полные</w:t>
            </w:r>
            <w:r>
              <w:rPr>
                <w:spacing w:val="1"/>
                <w:sz w:val="24"/>
              </w:rPr>
              <w:t xml:space="preserve"> </w:t>
            </w:r>
            <w:r>
              <w:rPr>
                <w:sz w:val="24"/>
              </w:rPr>
              <w:t>и</w:t>
            </w:r>
            <w:r>
              <w:rPr>
                <w:spacing w:val="1"/>
                <w:sz w:val="24"/>
              </w:rPr>
              <w:t xml:space="preserve"> </w:t>
            </w:r>
            <w:r>
              <w:rPr>
                <w:spacing w:val="-2"/>
                <w:sz w:val="24"/>
              </w:rPr>
              <w:t>краткие</w:t>
            </w:r>
          </w:p>
        </w:tc>
      </w:tr>
      <w:tr w:rsidR="00DD28B4" w14:paraId="247B6567" w14:textId="77777777">
        <w:trPr>
          <w:trHeight w:val="482"/>
        </w:trPr>
        <w:tc>
          <w:tcPr>
            <w:tcW w:w="1136" w:type="dxa"/>
          </w:tcPr>
          <w:p w14:paraId="31DA63B5" w14:textId="77777777" w:rsidR="00DD28B4" w:rsidRDefault="006F0148">
            <w:pPr>
              <w:pStyle w:val="TableParagraph"/>
              <w:ind w:left="9" w:right="2"/>
              <w:jc w:val="center"/>
              <w:rPr>
                <w:sz w:val="24"/>
              </w:rPr>
            </w:pPr>
            <w:r>
              <w:rPr>
                <w:spacing w:val="-2"/>
                <w:sz w:val="24"/>
              </w:rPr>
              <w:t>4.7.3</w:t>
            </w:r>
          </w:p>
        </w:tc>
        <w:tc>
          <w:tcPr>
            <w:tcW w:w="7939" w:type="dxa"/>
          </w:tcPr>
          <w:p w14:paraId="222FF29E" w14:textId="77777777" w:rsidR="00DD28B4" w:rsidRDefault="006F0148">
            <w:pPr>
              <w:pStyle w:val="TableParagraph"/>
              <w:ind w:left="61"/>
              <w:rPr>
                <w:sz w:val="24"/>
              </w:rPr>
            </w:pPr>
            <w:r>
              <w:rPr>
                <w:sz w:val="24"/>
              </w:rPr>
              <w:t>Склонение</w:t>
            </w:r>
            <w:r>
              <w:rPr>
                <w:spacing w:val="-2"/>
                <w:sz w:val="24"/>
              </w:rPr>
              <w:t xml:space="preserve"> </w:t>
            </w:r>
            <w:r>
              <w:rPr>
                <w:sz w:val="24"/>
              </w:rPr>
              <w:t>имен</w:t>
            </w:r>
            <w:r>
              <w:rPr>
                <w:spacing w:val="-1"/>
                <w:sz w:val="24"/>
              </w:rPr>
              <w:t xml:space="preserve"> </w:t>
            </w:r>
            <w:r>
              <w:rPr>
                <w:spacing w:val="-2"/>
                <w:sz w:val="24"/>
              </w:rPr>
              <w:t>прилагательных</w:t>
            </w:r>
          </w:p>
        </w:tc>
      </w:tr>
      <w:tr w:rsidR="00DD28B4" w14:paraId="253B99C2" w14:textId="77777777">
        <w:trPr>
          <w:trHeight w:val="479"/>
        </w:trPr>
        <w:tc>
          <w:tcPr>
            <w:tcW w:w="1136" w:type="dxa"/>
          </w:tcPr>
          <w:p w14:paraId="2CEDD744" w14:textId="77777777" w:rsidR="00DD28B4" w:rsidRDefault="006F0148">
            <w:pPr>
              <w:pStyle w:val="TableParagraph"/>
              <w:spacing w:before="99"/>
              <w:ind w:left="9" w:right="2"/>
              <w:jc w:val="center"/>
              <w:rPr>
                <w:sz w:val="24"/>
              </w:rPr>
            </w:pPr>
            <w:r>
              <w:rPr>
                <w:spacing w:val="-2"/>
                <w:sz w:val="24"/>
              </w:rPr>
              <w:t>4.7.4</w:t>
            </w:r>
          </w:p>
        </w:tc>
        <w:tc>
          <w:tcPr>
            <w:tcW w:w="7939" w:type="dxa"/>
          </w:tcPr>
          <w:p w14:paraId="3B68240B" w14:textId="77777777" w:rsidR="00DD28B4" w:rsidRDefault="006F0148">
            <w:pPr>
              <w:pStyle w:val="TableParagraph"/>
              <w:spacing w:before="99"/>
              <w:ind w:left="61"/>
              <w:rPr>
                <w:sz w:val="24"/>
              </w:rPr>
            </w:pPr>
            <w:r>
              <w:rPr>
                <w:sz w:val="24"/>
              </w:rPr>
              <w:t>Качественные,</w:t>
            </w:r>
            <w:r>
              <w:rPr>
                <w:spacing w:val="-3"/>
                <w:sz w:val="24"/>
              </w:rPr>
              <w:t xml:space="preserve"> </w:t>
            </w:r>
            <w:r>
              <w:rPr>
                <w:sz w:val="24"/>
              </w:rPr>
              <w:t>относительные</w:t>
            </w:r>
            <w:r>
              <w:rPr>
                <w:spacing w:val="-3"/>
                <w:sz w:val="24"/>
              </w:rPr>
              <w:t xml:space="preserve"> </w:t>
            </w:r>
            <w:r>
              <w:rPr>
                <w:sz w:val="24"/>
              </w:rPr>
              <w:t>и</w:t>
            </w:r>
            <w:r>
              <w:rPr>
                <w:spacing w:val="-2"/>
                <w:sz w:val="24"/>
              </w:rPr>
              <w:t xml:space="preserve"> </w:t>
            </w:r>
            <w:r>
              <w:rPr>
                <w:sz w:val="24"/>
              </w:rPr>
              <w:t>притяжательные</w:t>
            </w:r>
            <w:r>
              <w:rPr>
                <w:spacing w:val="-4"/>
                <w:sz w:val="24"/>
              </w:rPr>
              <w:t xml:space="preserve"> </w:t>
            </w:r>
            <w:r>
              <w:rPr>
                <w:sz w:val="24"/>
              </w:rPr>
              <w:t>имена</w:t>
            </w:r>
            <w:r>
              <w:rPr>
                <w:spacing w:val="-3"/>
                <w:sz w:val="24"/>
              </w:rPr>
              <w:t xml:space="preserve"> </w:t>
            </w:r>
            <w:r>
              <w:rPr>
                <w:spacing w:val="-2"/>
                <w:sz w:val="24"/>
              </w:rPr>
              <w:t>прилагательные</w:t>
            </w:r>
          </w:p>
        </w:tc>
      </w:tr>
      <w:tr w:rsidR="00DD28B4" w14:paraId="01C50ECD" w14:textId="77777777">
        <w:trPr>
          <w:trHeight w:val="479"/>
        </w:trPr>
        <w:tc>
          <w:tcPr>
            <w:tcW w:w="1136" w:type="dxa"/>
          </w:tcPr>
          <w:p w14:paraId="7A866032" w14:textId="77777777" w:rsidR="00DD28B4" w:rsidRDefault="006F0148">
            <w:pPr>
              <w:pStyle w:val="TableParagraph"/>
              <w:spacing w:before="99"/>
              <w:ind w:left="9" w:right="2"/>
              <w:jc w:val="center"/>
              <w:rPr>
                <w:sz w:val="24"/>
              </w:rPr>
            </w:pPr>
            <w:r>
              <w:rPr>
                <w:spacing w:val="-2"/>
                <w:sz w:val="24"/>
              </w:rPr>
              <w:t>4.7.5</w:t>
            </w:r>
          </w:p>
        </w:tc>
        <w:tc>
          <w:tcPr>
            <w:tcW w:w="7939" w:type="dxa"/>
          </w:tcPr>
          <w:p w14:paraId="10254B43" w14:textId="77777777" w:rsidR="00DD28B4" w:rsidRDefault="006F0148">
            <w:pPr>
              <w:pStyle w:val="TableParagraph"/>
              <w:spacing w:before="99"/>
              <w:ind w:left="61"/>
              <w:rPr>
                <w:sz w:val="24"/>
              </w:rPr>
            </w:pPr>
            <w:r>
              <w:rPr>
                <w:sz w:val="24"/>
              </w:rPr>
              <w:t>Степени</w:t>
            </w:r>
            <w:r>
              <w:rPr>
                <w:spacing w:val="-1"/>
                <w:sz w:val="24"/>
              </w:rPr>
              <w:t xml:space="preserve"> </w:t>
            </w:r>
            <w:r>
              <w:rPr>
                <w:sz w:val="24"/>
              </w:rPr>
              <w:t>сравнения</w:t>
            </w:r>
            <w:r>
              <w:rPr>
                <w:spacing w:val="-6"/>
                <w:sz w:val="24"/>
              </w:rPr>
              <w:t xml:space="preserve"> </w:t>
            </w:r>
            <w:r>
              <w:rPr>
                <w:sz w:val="24"/>
              </w:rPr>
              <w:t>качественных</w:t>
            </w:r>
            <w:r>
              <w:rPr>
                <w:spacing w:val="-2"/>
                <w:sz w:val="24"/>
              </w:rPr>
              <w:t xml:space="preserve"> </w:t>
            </w:r>
            <w:r>
              <w:rPr>
                <w:sz w:val="24"/>
              </w:rPr>
              <w:t>имен</w:t>
            </w:r>
            <w:r>
              <w:rPr>
                <w:spacing w:val="-3"/>
                <w:sz w:val="24"/>
              </w:rPr>
              <w:t xml:space="preserve"> </w:t>
            </w:r>
            <w:r>
              <w:rPr>
                <w:spacing w:val="-2"/>
                <w:sz w:val="24"/>
              </w:rPr>
              <w:t>прилагательных</w:t>
            </w:r>
          </w:p>
        </w:tc>
      </w:tr>
      <w:tr w:rsidR="00DD28B4" w14:paraId="0857BB5A" w14:textId="77777777">
        <w:trPr>
          <w:trHeight w:val="479"/>
        </w:trPr>
        <w:tc>
          <w:tcPr>
            <w:tcW w:w="1136" w:type="dxa"/>
          </w:tcPr>
          <w:p w14:paraId="7FD5908E" w14:textId="77777777" w:rsidR="00DD28B4" w:rsidRDefault="006F0148">
            <w:pPr>
              <w:pStyle w:val="TableParagraph"/>
              <w:ind w:left="9" w:right="2"/>
              <w:jc w:val="center"/>
              <w:rPr>
                <w:sz w:val="24"/>
              </w:rPr>
            </w:pPr>
            <w:r>
              <w:rPr>
                <w:spacing w:val="-2"/>
                <w:sz w:val="24"/>
              </w:rPr>
              <w:t>4.7.6</w:t>
            </w:r>
          </w:p>
        </w:tc>
        <w:tc>
          <w:tcPr>
            <w:tcW w:w="7939" w:type="dxa"/>
          </w:tcPr>
          <w:p w14:paraId="3F179FBC" w14:textId="77777777" w:rsidR="00DD28B4" w:rsidRDefault="006F0148">
            <w:pPr>
              <w:pStyle w:val="TableParagraph"/>
              <w:ind w:left="61"/>
              <w:rPr>
                <w:sz w:val="24"/>
              </w:rPr>
            </w:pPr>
            <w:r>
              <w:rPr>
                <w:sz w:val="24"/>
              </w:rPr>
              <w:t>Морфологический</w:t>
            </w:r>
            <w:r>
              <w:rPr>
                <w:spacing w:val="-3"/>
                <w:sz w:val="24"/>
              </w:rPr>
              <w:t xml:space="preserve"> </w:t>
            </w:r>
            <w:r>
              <w:rPr>
                <w:sz w:val="24"/>
              </w:rPr>
              <w:t>анализ</w:t>
            </w:r>
            <w:r>
              <w:rPr>
                <w:spacing w:val="-7"/>
                <w:sz w:val="24"/>
              </w:rPr>
              <w:t xml:space="preserve"> </w:t>
            </w:r>
            <w:r>
              <w:rPr>
                <w:sz w:val="24"/>
              </w:rPr>
              <w:t>имен</w:t>
            </w:r>
            <w:r>
              <w:rPr>
                <w:spacing w:val="-7"/>
                <w:sz w:val="24"/>
              </w:rPr>
              <w:t xml:space="preserve"> </w:t>
            </w:r>
            <w:r>
              <w:rPr>
                <w:spacing w:val="-2"/>
                <w:sz w:val="24"/>
              </w:rPr>
              <w:t>прилагательных</w:t>
            </w:r>
          </w:p>
        </w:tc>
      </w:tr>
      <w:tr w:rsidR="00DD28B4" w14:paraId="2206DBFA" w14:textId="77777777">
        <w:trPr>
          <w:trHeight w:val="479"/>
        </w:trPr>
        <w:tc>
          <w:tcPr>
            <w:tcW w:w="1136" w:type="dxa"/>
          </w:tcPr>
          <w:p w14:paraId="28BB2D2F" w14:textId="77777777" w:rsidR="00DD28B4" w:rsidRDefault="006F0148">
            <w:pPr>
              <w:pStyle w:val="TableParagraph"/>
              <w:ind w:left="9"/>
              <w:jc w:val="center"/>
              <w:rPr>
                <w:sz w:val="24"/>
              </w:rPr>
            </w:pPr>
            <w:r>
              <w:rPr>
                <w:spacing w:val="-5"/>
                <w:sz w:val="24"/>
              </w:rPr>
              <w:t>4.8</w:t>
            </w:r>
          </w:p>
        </w:tc>
        <w:tc>
          <w:tcPr>
            <w:tcW w:w="7939" w:type="dxa"/>
          </w:tcPr>
          <w:p w14:paraId="2FC13479" w14:textId="77777777" w:rsidR="00DD28B4" w:rsidRDefault="006F0148">
            <w:pPr>
              <w:pStyle w:val="TableParagraph"/>
              <w:ind w:left="61"/>
              <w:rPr>
                <w:sz w:val="24"/>
              </w:rPr>
            </w:pPr>
            <w:r>
              <w:rPr>
                <w:sz w:val="24"/>
              </w:rPr>
              <w:t>Морфология.</w:t>
            </w:r>
            <w:r>
              <w:rPr>
                <w:spacing w:val="1"/>
                <w:sz w:val="24"/>
              </w:rPr>
              <w:t xml:space="preserve"> </w:t>
            </w:r>
            <w:r>
              <w:rPr>
                <w:spacing w:val="-2"/>
                <w:sz w:val="24"/>
              </w:rPr>
              <w:t>Глагол</w:t>
            </w:r>
          </w:p>
        </w:tc>
      </w:tr>
      <w:tr w:rsidR="00DD28B4" w14:paraId="3C170065" w14:textId="77777777">
        <w:trPr>
          <w:trHeight w:val="479"/>
        </w:trPr>
        <w:tc>
          <w:tcPr>
            <w:tcW w:w="1136" w:type="dxa"/>
          </w:tcPr>
          <w:p w14:paraId="7C31CD60" w14:textId="77777777" w:rsidR="00DD28B4" w:rsidRDefault="006F0148">
            <w:pPr>
              <w:pStyle w:val="TableParagraph"/>
              <w:ind w:left="9" w:right="2"/>
              <w:jc w:val="center"/>
              <w:rPr>
                <w:sz w:val="24"/>
              </w:rPr>
            </w:pPr>
            <w:r>
              <w:rPr>
                <w:spacing w:val="-2"/>
                <w:sz w:val="24"/>
              </w:rPr>
              <w:t>4.8.1</w:t>
            </w:r>
          </w:p>
        </w:tc>
        <w:tc>
          <w:tcPr>
            <w:tcW w:w="7939" w:type="dxa"/>
          </w:tcPr>
          <w:p w14:paraId="1DA0C7A0" w14:textId="77777777" w:rsidR="00DD28B4" w:rsidRDefault="006F0148">
            <w:pPr>
              <w:pStyle w:val="TableParagraph"/>
              <w:ind w:left="61"/>
              <w:rPr>
                <w:sz w:val="24"/>
              </w:rPr>
            </w:pPr>
            <w:r>
              <w:rPr>
                <w:sz w:val="24"/>
              </w:rPr>
              <w:t>Глагол</w:t>
            </w:r>
            <w:r>
              <w:rPr>
                <w:spacing w:val="-3"/>
                <w:sz w:val="24"/>
              </w:rPr>
              <w:t xml:space="preserve"> </w:t>
            </w:r>
            <w:r>
              <w:rPr>
                <w:sz w:val="24"/>
              </w:rPr>
              <w:t>как часть</w:t>
            </w:r>
            <w:r>
              <w:rPr>
                <w:spacing w:val="-2"/>
                <w:sz w:val="24"/>
              </w:rPr>
              <w:t xml:space="preserve"> </w:t>
            </w:r>
            <w:r>
              <w:rPr>
                <w:spacing w:val="-4"/>
                <w:sz w:val="24"/>
              </w:rPr>
              <w:t>речи</w:t>
            </w:r>
          </w:p>
        </w:tc>
      </w:tr>
      <w:tr w:rsidR="00DD28B4" w14:paraId="6AC6FBB2" w14:textId="77777777">
        <w:trPr>
          <w:trHeight w:val="482"/>
        </w:trPr>
        <w:tc>
          <w:tcPr>
            <w:tcW w:w="1136" w:type="dxa"/>
          </w:tcPr>
          <w:p w14:paraId="5976F02B" w14:textId="77777777" w:rsidR="00DD28B4" w:rsidRDefault="006F0148">
            <w:pPr>
              <w:pStyle w:val="TableParagraph"/>
              <w:ind w:left="9" w:right="2"/>
              <w:jc w:val="center"/>
              <w:rPr>
                <w:sz w:val="24"/>
              </w:rPr>
            </w:pPr>
            <w:r>
              <w:rPr>
                <w:spacing w:val="-2"/>
                <w:sz w:val="24"/>
              </w:rPr>
              <w:t>4.8.2</w:t>
            </w:r>
          </w:p>
        </w:tc>
        <w:tc>
          <w:tcPr>
            <w:tcW w:w="7939" w:type="dxa"/>
          </w:tcPr>
          <w:p w14:paraId="42E8746B" w14:textId="77777777" w:rsidR="00DD28B4" w:rsidRDefault="006F0148">
            <w:pPr>
              <w:pStyle w:val="TableParagraph"/>
              <w:ind w:left="61"/>
              <w:rPr>
                <w:sz w:val="24"/>
              </w:rPr>
            </w:pPr>
            <w:r>
              <w:rPr>
                <w:sz w:val="24"/>
              </w:rPr>
              <w:t>Глаголы</w:t>
            </w:r>
            <w:r>
              <w:rPr>
                <w:spacing w:val="-1"/>
                <w:sz w:val="24"/>
              </w:rPr>
              <w:t xml:space="preserve"> </w:t>
            </w:r>
            <w:r>
              <w:rPr>
                <w:sz w:val="24"/>
              </w:rPr>
              <w:t>совершенного</w:t>
            </w:r>
            <w:r>
              <w:rPr>
                <w:spacing w:val="1"/>
                <w:sz w:val="24"/>
              </w:rPr>
              <w:t xml:space="preserve"> </w:t>
            </w:r>
            <w:r>
              <w:rPr>
                <w:sz w:val="24"/>
              </w:rPr>
              <w:t>и</w:t>
            </w:r>
            <w:r>
              <w:rPr>
                <w:spacing w:val="1"/>
                <w:sz w:val="24"/>
              </w:rPr>
              <w:t xml:space="preserve"> </w:t>
            </w:r>
            <w:r>
              <w:rPr>
                <w:sz w:val="24"/>
              </w:rPr>
              <w:t>несовершенного</w:t>
            </w:r>
            <w:r>
              <w:rPr>
                <w:spacing w:val="-1"/>
                <w:sz w:val="24"/>
              </w:rPr>
              <w:t xml:space="preserve"> </w:t>
            </w:r>
            <w:r>
              <w:rPr>
                <w:spacing w:val="-4"/>
                <w:sz w:val="24"/>
              </w:rPr>
              <w:t>вида</w:t>
            </w:r>
          </w:p>
        </w:tc>
      </w:tr>
      <w:tr w:rsidR="00DD28B4" w14:paraId="14815F4C" w14:textId="77777777">
        <w:trPr>
          <w:trHeight w:val="479"/>
        </w:trPr>
        <w:tc>
          <w:tcPr>
            <w:tcW w:w="1136" w:type="dxa"/>
          </w:tcPr>
          <w:p w14:paraId="6EB2B8CC" w14:textId="77777777" w:rsidR="00DD28B4" w:rsidRDefault="006F0148">
            <w:pPr>
              <w:pStyle w:val="TableParagraph"/>
              <w:spacing w:before="99"/>
              <w:ind w:left="9" w:right="2"/>
              <w:jc w:val="center"/>
              <w:rPr>
                <w:sz w:val="24"/>
              </w:rPr>
            </w:pPr>
            <w:r>
              <w:rPr>
                <w:spacing w:val="-2"/>
                <w:sz w:val="24"/>
              </w:rPr>
              <w:lastRenderedPageBreak/>
              <w:t>4.8.3</w:t>
            </w:r>
          </w:p>
        </w:tc>
        <w:tc>
          <w:tcPr>
            <w:tcW w:w="7939" w:type="dxa"/>
          </w:tcPr>
          <w:p w14:paraId="596861EB" w14:textId="77777777" w:rsidR="00DD28B4" w:rsidRDefault="006F0148">
            <w:pPr>
              <w:pStyle w:val="TableParagraph"/>
              <w:spacing w:before="99"/>
              <w:ind w:left="61"/>
              <w:rPr>
                <w:sz w:val="24"/>
              </w:rPr>
            </w:pPr>
            <w:r>
              <w:rPr>
                <w:sz w:val="24"/>
              </w:rPr>
              <w:t>Глаголы</w:t>
            </w:r>
            <w:r>
              <w:rPr>
                <w:spacing w:val="-1"/>
                <w:sz w:val="24"/>
              </w:rPr>
              <w:t xml:space="preserve"> </w:t>
            </w:r>
            <w:r>
              <w:rPr>
                <w:sz w:val="24"/>
              </w:rPr>
              <w:t>возвратные</w:t>
            </w:r>
            <w:r>
              <w:rPr>
                <w:spacing w:val="-1"/>
                <w:sz w:val="24"/>
              </w:rPr>
              <w:t xml:space="preserve"> </w:t>
            </w:r>
            <w:r>
              <w:rPr>
                <w:sz w:val="24"/>
              </w:rPr>
              <w:t>и</w:t>
            </w:r>
            <w:r>
              <w:rPr>
                <w:spacing w:val="1"/>
                <w:sz w:val="24"/>
              </w:rPr>
              <w:t xml:space="preserve"> </w:t>
            </w:r>
            <w:r>
              <w:rPr>
                <w:spacing w:val="-2"/>
                <w:sz w:val="24"/>
              </w:rPr>
              <w:t>невозвратные</w:t>
            </w:r>
          </w:p>
        </w:tc>
      </w:tr>
      <w:tr w:rsidR="00DD28B4" w14:paraId="304760E3" w14:textId="77777777">
        <w:trPr>
          <w:trHeight w:val="755"/>
        </w:trPr>
        <w:tc>
          <w:tcPr>
            <w:tcW w:w="1136" w:type="dxa"/>
          </w:tcPr>
          <w:p w14:paraId="4231A1CE" w14:textId="77777777" w:rsidR="00DD28B4" w:rsidRDefault="006F0148">
            <w:pPr>
              <w:pStyle w:val="TableParagraph"/>
              <w:spacing w:before="99"/>
              <w:ind w:left="9" w:right="2"/>
              <w:jc w:val="center"/>
              <w:rPr>
                <w:sz w:val="24"/>
              </w:rPr>
            </w:pPr>
            <w:r>
              <w:rPr>
                <w:spacing w:val="-2"/>
                <w:sz w:val="24"/>
              </w:rPr>
              <w:t>4.8.4</w:t>
            </w:r>
          </w:p>
        </w:tc>
        <w:tc>
          <w:tcPr>
            <w:tcW w:w="7939" w:type="dxa"/>
          </w:tcPr>
          <w:p w14:paraId="05192259" w14:textId="77777777" w:rsidR="00DD28B4" w:rsidRDefault="006F0148">
            <w:pPr>
              <w:pStyle w:val="TableParagraph"/>
              <w:spacing w:before="99"/>
              <w:ind w:left="61"/>
              <w:rPr>
                <w:sz w:val="24"/>
              </w:rPr>
            </w:pPr>
            <w:r>
              <w:rPr>
                <w:sz w:val="24"/>
              </w:rPr>
              <w:t>Инфинитив</w:t>
            </w:r>
            <w:r>
              <w:rPr>
                <w:spacing w:val="40"/>
                <w:sz w:val="24"/>
              </w:rPr>
              <w:t xml:space="preserve"> </w:t>
            </w:r>
            <w:r>
              <w:rPr>
                <w:sz w:val="24"/>
              </w:rPr>
              <w:t>и</w:t>
            </w:r>
            <w:r>
              <w:rPr>
                <w:spacing w:val="40"/>
                <w:sz w:val="24"/>
              </w:rPr>
              <w:t xml:space="preserve"> </w:t>
            </w:r>
            <w:r>
              <w:rPr>
                <w:sz w:val="24"/>
              </w:rPr>
              <w:t>его</w:t>
            </w:r>
            <w:r>
              <w:rPr>
                <w:spacing w:val="40"/>
                <w:sz w:val="24"/>
              </w:rPr>
              <w:t xml:space="preserve"> </w:t>
            </w:r>
            <w:r>
              <w:rPr>
                <w:sz w:val="24"/>
              </w:rPr>
              <w:t>грамматические</w:t>
            </w:r>
            <w:r>
              <w:rPr>
                <w:spacing w:val="40"/>
                <w:sz w:val="24"/>
              </w:rPr>
              <w:t xml:space="preserve"> </w:t>
            </w:r>
            <w:r>
              <w:rPr>
                <w:sz w:val="24"/>
              </w:rPr>
              <w:t>свойства.</w:t>
            </w:r>
            <w:r>
              <w:rPr>
                <w:spacing w:val="40"/>
                <w:sz w:val="24"/>
              </w:rPr>
              <w:t xml:space="preserve"> </w:t>
            </w:r>
            <w:r>
              <w:rPr>
                <w:sz w:val="24"/>
              </w:rPr>
              <w:t>Основа</w:t>
            </w:r>
            <w:r>
              <w:rPr>
                <w:spacing w:val="40"/>
                <w:sz w:val="24"/>
              </w:rPr>
              <w:t xml:space="preserve"> </w:t>
            </w:r>
            <w:r>
              <w:rPr>
                <w:sz w:val="24"/>
              </w:rPr>
              <w:t>инфинитива,</w:t>
            </w:r>
            <w:r>
              <w:rPr>
                <w:spacing w:val="40"/>
                <w:sz w:val="24"/>
              </w:rPr>
              <w:t xml:space="preserve"> </w:t>
            </w:r>
            <w:r>
              <w:rPr>
                <w:sz w:val="24"/>
              </w:rPr>
              <w:t>основа настоящего (будущего простого) времени глагола</w:t>
            </w:r>
          </w:p>
        </w:tc>
      </w:tr>
      <w:tr w:rsidR="00DD28B4" w14:paraId="0488AEBD" w14:textId="77777777">
        <w:trPr>
          <w:trHeight w:val="479"/>
        </w:trPr>
        <w:tc>
          <w:tcPr>
            <w:tcW w:w="1136" w:type="dxa"/>
          </w:tcPr>
          <w:p w14:paraId="3D5CB2EA" w14:textId="77777777" w:rsidR="00DD28B4" w:rsidRDefault="006F0148">
            <w:pPr>
              <w:pStyle w:val="TableParagraph"/>
              <w:ind w:left="9" w:right="2"/>
              <w:jc w:val="center"/>
              <w:rPr>
                <w:sz w:val="24"/>
              </w:rPr>
            </w:pPr>
            <w:r>
              <w:rPr>
                <w:spacing w:val="-2"/>
                <w:sz w:val="24"/>
              </w:rPr>
              <w:t>4.8.5</w:t>
            </w:r>
          </w:p>
        </w:tc>
        <w:tc>
          <w:tcPr>
            <w:tcW w:w="7939" w:type="dxa"/>
          </w:tcPr>
          <w:p w14:paraId="28489BAB" w14:textId="77777777" w:rsidR="00DD28B4" w:rsidRDefault="006F0148">
            <w:pPr>
              <w:pStyle w:val="TableParagraph"/>
              <w:ind w:left="61"/>
              <w:rPr>
                <w:sz w:val="24"/>
              </w:rPr>
            </w:pPr>
            <w:r>
              <w:rPr>
                <w:sz w:val="24"/>
              </w:rPr>
              <w:t>Спряжение</w:t>
            </w:r>
            <w:r>
              <w:rPr>
                <w:spacing w:val="1"/>
                <w:sz w:val="24"/>
              </w:rPr>
              <w:t xml:space="preserve"> </w:t>
            </w:r>
            <w:r>
              <w:rPr>
                <w:spacing w:val="-2"/>
                <w:sz w:val="24"/>
              </w:rPr>
              <w:t>глагола</w:t>
            </w:r>
          </w:p>
        </w:tc>
      </w:tr>
      <w:tr w:rsidR="00DD28B4" w14:paraId="7245B16F" w14:textId="77777777">
        <w:trPr>
          <w:trHeight w:val="479"/>
        </w:trPr>
        <w:tc>
          <w:tcPr>
            <w:tcW w:w="1136" w:type="dxa"/>
          </w:tcPr>
          <w:p w14:paraId="0AA4444F" w14:textId="77777777" w:rsidR="00DD28B4" w:rsidRDefault="006F0148">
            <w:pPr>
              <w:pStyle w:val="TableParagraph"/>
              <w:ind w:left="9" w:right="2"/>
              <w:jc w:val="center"/>
              <w:rPr>
                <w:sz w:val="24"/>
              </w:rPr>
            </w:pPr>
            <w:r>
              <w:rPr>
                <w:spacing w:val="-2"/>
                <w:sz w:val="24"/>
              </w:rPr>
              <w:t>4.8.6</w:t>
            </w:r>
          </w:p>
        </w:tc>
        <w:tc>
          <w:tcPr>
            <w:tcW w:w="7939" w:type="dxa"/>
          </w:tcPr>
          <w:p w14:paraId="5ADD2E4A" w14:textId="77777777" w:rsidR="00DD28B4" w:rsidRDefault="006F0148">
            <w:pPr>
              <w:pStyle w:val="TableParagraph"/>
              <w:ind w:left="61"/>
              <w:rPr>
                <w:sz w:val="24"/>
              </w:rPr>
            </w:pPr>
            <w:r>
              <w:rPr>
                <w:sz w:val="24"/>
              </w:rPr>
              <w:t>Переходные</w:t>
            </w:r>
            <w:r>
              <w:rPr>
                <w:spacing w:val="-3"/>
                <w:sz w:val="24"/>
              </w:rPr>
              <w:t xml:space="preserve"> </w:t>
            </w:r>
            <w:r>
              <w:rPr>
                <w:sz w:val="24"/>
              </w:rPr>
              <w:t>и</w:t>
            </w:r>
            <w:r>
              <w:rPr>
                <w:spacing w:val="1"/>
                <w:sz w:val="24"/>
              </w:rPr>
              <w:t xml:space="preserve"> </w:t>
            </w:r>
            <w:r>
              <w:rPr>
                <w:sz w:val="24"/>
              </w:rPr>
              <w:t>непереходные</w:t>
            </w:r>
            <w:r>
              <w:rPr>
                <w:spacing w:val="1"/>
                <w:sz w:val="24"/>
              </w:rPr>
              <w:t xml:space="preserve"> </w:t>
            </w:r>
            <w:r>
              <w:rPr>
                <w:spacing w:val="-2"/>
                <w:sz w:val="24"/>
              </w:rPr>
              <w:t>глаголы</w:t>
            </w:r>
          </w:p>
        </w:tc>
      </w:tr>
      <w:tr w:rsidR="00DD28B4" w14:paraId="69E8B227" w14:textId="77777777">
        <w:trPr>
          <w:trHeight w:val="479"/>
        </w:trPr>
        <w:tc>
          <w:tcPr>
            <w:tcW w:w="1136" w:type="dxa"/>
          </w:tcPr>
          <w:p w14:paraId="76B4E662" w14:textId="77777777" w:rsidR="00DD28B4" w:rsidRDefault="006F0148">
            <w:pPr>
              <w:pStyle w:val="TableParagraph"/>
              <w:ind w:left="9" w:right="2"/>
              <w:jc w:val="center"/>
              <w:rPr>
                <w:sz w:val="24"/>
              </w:rPr>
            </w:pPr>
            <w:r>
              <w:rPr>
                <w:spacing w:val="-2"/>
                <w:sz w:val="24"/>
              </w:rPr>
              <w:t>4.8.7</w:t>
            </w:r>
          </w:p>
        </w:tc>
        <w:tc>
          <w:tcPr>
            <w:tcW w:w="7939" w:type="dxa"/>
          </w:tcPr>
          <w:p w14:paraId="14F72F92" w14:textId="77777777" w:rsidR="00DD28B4" w:rsidRDefault="006F0148">
            <w:pPr>
              <w:pStyle w:val="TableParagraph"/>
              <w:ind w:left="61"/>
              <w:rPr>
                <w:sz w:val="24"/>
              </w:rPr>
            </w:pPr>
            <w:r>
              <w:rPr>
                <w:sz w:val="24"/>
              </w:rPr>
              <w:t>Разноспрягаемые</w:t>
            </w:r>
            <w:r>
              <w:rPr>
                <w:spacing w:val="-2"/>
                <w:sz w:val="24"/>
              </w:rPr>
              <w:t xml:space="preserve"> глаголы</w:t>
            </w:r>
          </w:p>
        </w:tc>
      </w:tr>
      <w:tr w:rsidR="00DD28B4" w14:paraId="40B81DF9" w14:textId="77777777">
        <w:trPr>
          <w:trHeight w:val="480"/>
        </w:trPr>
        <w:tc>
          <w:tcPr>
            <w:tcW w:w="1136" w:type="dxa"/>
          </w:tcPr>
          <w:p w14:paraId="1F077243" w14:textId="77777777" w:rsidR="00DD28B4" w:rsidRDefault="006F0148">
            <w:pPr>
              <w:pStyle w:val="TableParagraph"/>
              <w:ind w:left="9" w:right="2"/>
              <w:jc w:val="center"/>
              <w:rPr>
                <w:sz w:val="24"/>
              </w:rPr>
            </w:pPr>
            <w:r>
              <w:rPr>
                <w:spacing w:val="-2"/>
                <w:sz w:val="24"/>
              </w:rPr>
              <w:t>4.8.8</w:t>
            </w:r>
          </w:p>
        </w:tc>
        <w:tc>
          <w:tcPr>
            <w:tcW w:w="7939" w:type="dxa"/>
          </w:tcPr>
          <w:p w14:paraId="7BB743FC" w14:textId="77777777" w:rsidR="00DD28B4" w:rsidRDefault="006F0148">
            <w:pPr>
              <w:pStyle w:val="TableParagraph"/>
              <w:ind w:left="61"/>
              <w:rPr>
                <w:sz w:val="24"/>
              </w:rPr>
            </w:pPr>
            <w:r>
              <w:rPr>
                <w:sz w:val="24"/>
              </w:rPr>
              <w:t>Безличные</w:t>
            </w:r>
            <w:r>
              <w:rPr>
                <w:spacing w:val="-1"/>
                <w:sz w:val="24"/>
              </w:rPr>
              <w:t xml:space="preserve"> </w:t>
            </w:r>
            <w:r>
              <w:rPr>
                <w:spacing w:val="-2"/>
                <w:sz w:val="24"/>
              </w:rPr>
              <w:t>глаголы</w:t>
            </w:r>
          </w:p>
        </w:tc>
      </w:tr>
      <w:tr w:rsidR="00DD28B4" w14:paraId="654A0E00" w14:textId="77777777">
        <w:trPr>
          <w:trHeight w:val="482"/>
        </w:trPr>
        <w:tc>
          <w:tcPr>
            <w:tcW w:w="1136" w:type="dxa"/>
          </w:tcPr>
          <w:p w14:paraId="7262A402" w14:textId="77777777" w:rsidR="00DD28B4" w:rsidRDefault="006F0148">
            <w:pPr>
              <w:pStyle w:val="TableParagraph"/>
              <w:ind w:left="9" w:right="2"/>
              <w:jc w:val="center"/>
              <w:rPr>
                <w:sz w:val="24"/>
              </w:rPr>
            </w:pPr>
            <w:r>
              <w:rPr>
                <w:spacing w:val="-2"/>
                <w:sz w:val="24"/>
              </w:rPr>
              <w:t>4.8.9</w:t>
            </w:r>
          </w:p>
        </w:tc>
        <w:tc>
          <w:tcPr>
            <w:tcW w:w="7939" w:type="dxa"/>
          </w:tcPr>
          <w:p w14:paraId="4D3AD6AA" w14:textId="77777777" w:rsidR="00DD28B4" w:rsidRDefault="006F0148">
            <w:pPr>
              <w:pStyle w:val="TableParagraph"/>
              <w:ind w:left="61"/>
              <w:rPr>
                <w:sz w:val="24"/>
              </w:rPr>
            </w:pPr>
            <w:r>
              <w:rPr>
                <w:sz w:val="24"/>
              </w:rPr>
              <w:t>Изъявительное,</w:t>
            </w:r>
            <w:r>
              <w:rPr>
                <w:spacing w:val="-1"/>
                <w:sz w:val="24"/>
              </w:rPr>
              <w:t xml:space="preserve"> </w:t>
            </w:r>
            <w:r>
              <w:rPr>
                <w:sz w:val="24"/>
              </w:rPr>
              <w:t>условное</w:t>
            </w:r>
            <w:r>
              <w:rPr>
                <w:spacing w:val="-3"/>
                <w:sz w:val="24"/>
              </w:rPr>
              <w:t xml:space="preserve"> </w:t>
            </w:r>
            <w:r>
              <w:rPr>
                <w:sz w:val="24"/>
              </w:rPr>
              <w:t>и повелительное наклонения</w:t>
            </w:r>
            <w:r>
              <w:rPr>
                <w:spacing w:val="2"/>
                <w:sz w:val="24"/>
              </w:rPr>
              <w:t xml:space="preserve"> </w:t>
            </w:r>
            <w:r>
              <w:rPr>
                <w:spacing w:val="-2"/>
                <w:sz w:val="24"/>
              </w:rPr>
              <w:t>глагола</w:t>
            </w:r>
          </w:p>
        </w:tc>
      </w:tr>
      <w:tr w:rsidR="00DD28B4" w14:paraId="3D2B11DB" w14:textId="77777777">
        <w:trPr>
          <w:trHeight w:val="479"/>
        </w:trPr>
        <w:tc>
          <w:tcPr>
            <w:tcW w:w="1136" w:type="dxa"/>
          </w:tcPr>
          <w:p w14:paraId="6507F276" w14:textId="77777777" w:rsidR="00DD28B4" w:rsidRDefault="006F0148">
            <w:pPr>
              <w:pStyle w:val="TableParagraph"/>
              <w:spacing w:before="99"/>
              <w:ind w:left="9" w:right="2"/>
              <w:jc w:val="center"/>
              <w:rPr>
                <w:sz w:val="24"/>
              </w:rPr>
            </w:pPr>
            <w:r>
              <w:rPr>
                <w:spacing w:val="-2"/>
                <w:sz w:val="24"/>
              </w:rPr>
              <w:t>4.8.10</w:t>
            </w:r>
          </w:p>
        </w:tc>
        <w:tc>
          <w:tcPr>
            <w:tcW w:w="7939" w:type="dxa"/>
          </w:tcPr>
          <w:p w14:paraId="7CED783F" w14:textId="77777777" w:rsidR="00DD28B4" w:rsidRDefault="006F0148">
            <w:pPr>
              <w:pStyle w:val="TableParagraph"/>
              <w:spacing w:before="99"/>
              <w:ind w:left="61"/>
              <w:rPr>
                <w:sz w:val="24"/>
              </w:rPr>
            </w:pPr>
            <w:r>
              <w:rPr>
                <w:sz w:val="24"/>
              </w:rPr>
              <w:t>Морфологический</w:t>
            </w:r>
            <w:r>
              <w:rPr>
                <w:spacing w:val="-5"/>
                <w:sz w:val="24"/>
              </w:rPr>
              <w:t xml:space="preserve"> </w:t>
            </w:r>
            <w:r>
              <w:rPr>
                <w:sz w:val="24"/>
              </w:rPr>
              <w:t>анализ</w:t>
            </w:r>
            <w:r>
              <w:rPr>
                <w:spacing w:val="-7"/>
                <w:sz w:val="24"/>
              </w:rPr>
              <w:t xml:space="preserve"> </w:t>
            </w:r>
            <w:r>
              <w:rPr>
                <w:spacing w:val="-2"/>
                <w:sz w:val="24"/>
              </w:rPr>
              <w:t>глаголов</w:t>
            </w:r>
          </w:p>
        </w:tc>
      </w:tr>
      <w:tr w:rsidR="00DD28B4" w14:paraId="3AF408C6" w14:textId="77777777">
        <w:trPr>
          <w:trHeight w:val="479"/>
        </w:trPr>
        <w:tc>
          <w:tcPr>
            <w:tcW w:w="1136" w:type="dxa"/>
          </w:tcPr>
          <w:p w14:paraId="3858D9E6" w14:textId="77777777" w:rsidR="00DD28B4" w:rsidRDefault="006F0148">
            <w:pPr>
              <w:pStyle w:val="TableParagraph"/>
              <w:spacing w:before="99"/>
              <w:ind w:left="9"/>
              <w:jc w:val="center"/>
              <w:rPr>
                <w:sz w:val="24"/>
              </w:rPr>
            </w:pPr>
            <w:r>
              <w:rPr>
                <w:spacing w:val="-5"/>
                <w:sz w:val="24"/>
              </w:rPr>
              <w:t>4.9</w:t>
            </w:r>
          </w:p>
        </w:tc>
        <w:tc>
          <w:tcPr>
            <w:tcW w:w="7939" w:type="dxa"/>
          </w:tcPr>
          <w:p w14:paraId="43AC1024" w14:textId="77777777" w:rsidR="00DD28B4" w:rsidRDefault="006F0148">
            <w:pPr>
              <w:pStyle w:val="TableParagraph"/>
              <w:spacing w:before="99"/>
              <w:ind w:left="61"/>
              <w:rPr>
                <w:sz w:val="24"/>
              </w:rPr>
            </w:pPr>
            <w:r>
              <w:rPr>
                <w:sz w:val="24"/>
              </w:rPr>
              <w:t>Морфология. Имя</w:t>
            </w:r>
            <w:r>
              <w:rPr>
                <w:spacing w:val="-1"/>
                <w:sz w:val="24"/>
              </w:rPr>
              <w:t xml:space="preserve"> </w:t>
            </w:r>
            <w:r>
              <w:rPr>
                <w:spacing w:val="-2"/>
                <w:sz w:val="24"/>
              </w:rPr>
              <w:t>числительное</w:t>
            </w:r>
          </w:p>
        </w:tc>
      </w:tr>
    </w:tbl>
    <w:p w14:paraId="3F0169A6" w14:textId="77777777" w:rsidR="00DD28B4" w:rsidRDefault="00DD28B4">
      <w:pPr>
        <w:pStyle w:val="TableParagraph"/>
        <w:rPr>
          <w:sz w:val="24"/>
        </w:rPr>
        <w:sectPr w:rsidR="00DD28B4">
          <w:type w:val="continuous"/>
          <w:pgSz w:w="11910" w:h="16830"/>
          <w:pgMar w:top="820" w:right="708" w:bottom="533"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2EF00D4C" w14:textId="77777777">
        <w:trPr>
          <w:trHeight w:val="756"/>
        </w:trPr>
        <w:tc>
          <w:tcPr>
            <w:tcW w:w="1136" w:type="dxa"/>
          </w:tcPr>
          <w:p w14:paraId="343ED75A" w14:textId="77777777" w:rsidR="00DD28B4" w:rsidRDefault="006F0148">
            <w:pPr>
              <w:pStyle w:val="TableParagraph"/>
              <w:spacing w:before="99"/>
              <w:ind w:left="9" w:right="2"/>
              <w:jc w:val="center"/>
              <w:rPr>
                <w:sz w:val="24"/>
              </w:rPr>
            </w:pPr>
            <w:r>
              <w:rPr>
                <w:spacing w:val="-2"/>
                <w:sz w:val="24"/>
              </w:rPr>
              <w:lastRenderedPageBreak/>
              <w:t>4.9.1</w:t>
            </w:r>
          </w:p>
        </w:tc>
        <w:tc>
          <w:tcPr>
            <w:tcW w:w="7939" w:type="dxa"/>
          </w:tcPr>
          <w:p w14:paraId="69D86D90" w14:textId="77777777" w:rsidR="00DD28B4" w:rsidRDefault="006F0148">
            <w:pPr>
              <w:pStyle w:val="TableParagraph"/>
              <w:spacing w:before="99"/>
              <w:ind w:left="61"/>
              <w:rPr>
                <w:sz w:val="24"/>
              </w:rPr>
            </w:pPr>
            <w:r>
              <w:rPr>
                <w:sz w:val="24"/>
              </w:rPr>
              <w:t>Общее</w:t>
            </w:r>
            <w:r>
              <w:rPr>
                <w:spacing w:val="40"/>
                <w:sz w:val="24"/>
              </w:rPr>
              <w:t xml:space="preserve"> </w:t>
            </w:r>
            <w:r>
              <w:rPr>
                <w:sz w:val="24"/>
              </w:rPr>
              <w:t>грамматическое</w:t>
            </w:r>
            <w:r>
              <w:rPr>
                <w:spacing w:val="40"/>
                <w:sz w:val="24"/>
              </w:rPr>
              <w:t xml:space="preserve"> </w:t>
            </w:r>
            <w:r>
              <w:rPr>
                <w:sz w:val="24"/>
              </w:rPr>
              <w:t>значение</w:t>
            </w:r>
            <w:r>
              <w:rPr>
                <w:spacing w:val="40"/>
                <w:sz w:val="24"/>
              </w:rPr>
              <w:t xml:space="preserve"> </w:t>
            </w:r>
            <w:r>
              <w:rPr>
                <w:sz w:val="24"/>
              </w:rPr>
              <w:t>имени</w:t>
            </w:r>
            <w:r>
              <w:rPr>
                <w:spacing w:val="40"/>
                <w:sz w:val="24"/>
              </w:rPr>
              <w:t xml:space="preserve"> </w:t>
            </w:r>
            <w:r>
              <w:rPr>
                <w:sz w:val="24"/>
              </w:rPr>
              <w:t>числительного.</w:t>
            </w:r>
            <w:r>
              <w:rPr>
                <w:spacing w:val="40"/>
                <w:sz w:val="24"/>
              </w:rPr>
              <w:t xml:space="preserve"> </w:t>
            </w:r>
            <w:r>
              <w:rPr>
                <w:sz w:val="24"/>
              </w:rPr>
              <w:t>Синтаксические функции имен числительных</w:t>
            </w:r>
          </w:p>
        </w:tc>
      </w:tr>
      <w:tr w:rsidR="00DD28B4" w14:paraId="450FD2CC" w14:textId="77777777">
        <w:trPr>
          <w:trHeight w:val="755"/>
        </w:trPr>
        <w:tc>
          <w:tcPr>
            <w:tcW w:w="1136" w:type="dxa"/>
          </w:tcPr>
          <w:p w14:paraId="4A3AEA3C" w14:textId="77777777" w:rsidR="00DD28B4" w:rsidRDefault="006F0148">
            <w:pPr>
              <w:pStyle w:val="TableParagraph"/>
              <w:spacing w:before="99"/>
              <w:ind w:left="9" w:right="2"/>
              <w:jc w:val="center"/>
              <w:rPr>
                <w:sz w:val="24"/>
              </w:rPr>
            </w:pPr>
            <w:r>
              <w:rPr>
                <w:spacing w:val="-2"/>
                <w:sz w:val="24"/>
              </w:rPr>
              <w:t>4.9.2</w:t>
            </w:r>
          </w:p>
        </w:tc>
        <w:tc>
          <w:tcPr>
            <w:tcW w:w="7939" w:type="dxa"/>
          </w:tcPr>
          <w:p w14:paraId="5138E087" w14:textId="77777777" w:rsidR="00DD28B4" w:rsidRDefault="006F0148">
            <w:pPr>
              <w:pStyle w:val="TableParagraph"/>
              <w:tabs>
                <w:tab w:val="left" w:pos="1120"/>
                <w:tab w:val="left" w:pos="1844"/>
                <w:tab w:val="left" w:pos="3508"/>
                <w:tab w:val="left" w:pos="3966"/>
                <w:tab w:val="left" w:pos="5233"/>
                <w:tab w:val="left" w:pos="7110"/>
              </w:tabs>
              <w:spacing w:before="99"/>
              <w:ind w:left="61"/>
              <w:rPr>
                <w:sz w:val="24"/>
              </w:rPr>
            </w:pPr>
            <w:r>
              <w:rPr>
                <w:spacing w:val="-2"/>
                <w:sz w:val="24"/>
              </w:rPr>
              <w:t>Разряды</w:t>
            </w:r>
            <w:r>
              <w:rPr>
                <w:sz w:val="24"/>
              </w:rPr>
              <w:tab/>
            </w:r>
            <w:r>
              <w:rPr>
                <w:spacing w:val="-4"/>
                <w:sz w:val="24"/>
              </w:rPr>
              <w:t>имен</w:t>
            </w:r>
            <w:r>
              <w:rPr>
                <w:sz w:val="24"/>
              </w:rPr>
              <w:tab/>
            </w:r>
            <w:r>
              <w:rPr>
                <w:spacing w:val="-2"/>
                <w:sz w:val="24"/>
              </w:rPr>
              <w:t>числительных</w:t>
            </w:r>
            <w:r>
              <w:rPr>
                <w:sz w:val="24"/>
              </w:rPr>
              <w:tab/>
            </w:r>
            <w:r>
              <w:rPr>
                <w:spacing w:val="-5"/>
                <w:sz w:val="24"/>
              </w:rPr>
              <w:t>по</w:t>
            </w:r>
            <w:r>
              <w:rPr>
                <w:sz w:val="24"/>
              </w:rPr>
              <w:tab/>
            </w:r>
            <w:r>
              <w:rPr>
                <w:spacing w:val="-2"/>
                <w:sz w:val="24"/>
              </w:rPr>
              <w:t>значению:</w:t>
            </w:r>
            <w:r>
              <w:rPr>
                <w:sz w:val="24"/>
              </w:rPr>
              <w:tab/>
            </w:r>
            <w:r>
              <w:rPr>
                <w:spacing w:val="-2"/>
                <w:sz w:val="24"/>
              </w:rPr>
              <w:t>количественные</w:t>
            </w:r>
            <w:r>
              <w:rPr>
                <w:sz w:val="24"/>
              </w:rPr>
              <w:tab/>
            </w:r>
            <w:r>
              <w:rPr>
                <w:spacing w:val="-2"/>
                <w:sz w:val="24"/>
              </w:rPr>
              <w:t>(целые,</w:t>
            </w:r>
          </w:p>
          <w:p w14:paraId="0E0A87FE" w14:textId="77777777" w:rsidR="00DD28B4" w:rsidRDefault="006F0148">
            <w:pPr>
              <w:pStyle w:val="TableParagraph"/>
              <w:spacing w:before="0"/>
              <w:ind w:left="61"/>
              <w:rPr>
                <w:sz w:val="24"/>
              </w:rPr>
            </w:pPr>
            <w:r>
              <w:rPr>
                <w:sz w:val="24"/>
              </w:rPr>
              <w:t>дробные,</w:t>
            </w:r>
            <w:r>
              <w:rPr>
                <w:spacing w:val="-1"/>
                <w:sz w:val="24"/>
              </w:rPr>
              <w:t xml:space="preserve"> </w:t>
            </w:r>
            <w:r>
              <w:rPr>
                <w:sz w:val="24"/>
              </w:rPr>
              <w:t>собирательные),</w:t>
            </w:r>
            <w:r>
              <w:rPr>
                <w:spacing w:val="-2"/>
                <w:sz w:val="24"/>
              </w:rPr>
              <w:t xml:space="preserve"> </w:t>
            </w:r>
            <w:r>
              <w:rPr>
                <w:sz w:val="24"/>
              </w:rPr>
              <w:t>порядковые</w:t>
            </w:r>
            <w:r>
              <w:rPr>
                <w:spacing w:val="-1"/>
                <w:sz w:val="24"/>
              </w:rPr>
              <w:t xml:space="preserve"> </w:t>
            </w:r>
            <w:r>
              <w:rPr>
                <w:spacing w:val="-2"/>
                <w:sz w:val="24"/>
              </w:rPr>
              <w:t>числительные</w:t>
            </w:r>
          </w:p>
        </w:tc>
      </w:tr>
      <w:tr w:rsidR="00DD28B4" w14:paraId="235B304D" w14:textId="77777777">
        <w:trPr>
          <w:trHeight w:val="755"/>
        </w:trPr>
        <w:tc>
          <w:tcPr>
            <w:tcW w:w="1136" w:type="dxa"/>
          </w:tcPr>
          <w:p w14:paraId="0B16A671" w14:textId="77777777" w:rsidR="00DD28B4" w:rsidRDefault="006F0148">
            <w:pPr>
              <w:pStyle w:val="TableParagraph"/>
              <w:ind w:left="9" w:right="2"/>
              <w:jc w:val="center"/>
              <w:rPr>
                <w:sz w:val="24"/>
              </w:rPr>
            </w:pPr>
            <w:r>
              <w:rPr>
                <w:spacing w:val="-2"/>
                <w:sz w:val="24"/>
              </w:rPr>
              <w:t>4.9.3</w:t>
            </w:r>
          </w:p>
        </w:tc>
        <w:tc>
          <w:tcPr>
            <w:tcW w:w="7939" w:type="dxa"/>
          </w:tcPr>
          <w:p w14:paraId="7EFBF7B7" w14:textId="77777777" w:rsidR="00DD28B4" w:rsidRDefault="006F0148">
            <w:pPr>
              <w:pStyle w:val="TableParagraph"/>
              <w:ind w:left="61"/>
              <w:rPr>
                <w:sz w:val="24"/>
              </w:rPr>
            </w:pPr>
            <w:r>
              <w:rPr>
                <w:sz w:val="24"/>
              </w:rPr>
              <w:t>Разряды</w:t>
            </w:r>
            <w:r>
              <w:rPr>
                <w:spacing w:val="40"/>
                <w:sz w:val="24"/>
              </w:rPr>
              <w:t xml:space="preserve"> </w:t>
            </w:r>
            <w:r>
              <w:rPr>
                <w:sz w:val="24"/>
              </w:rPr>
              <w:t>имен</w:t>
            </w:r>
            <w:r>
              <w:rPr>
                <w:spacing w:val="40"/>
                <w:sz w:val="24"/>
              </w:rPr>
              <w:t xml:space="preserve"> </w:t>
            </w:r>
            <w:r>
              <w:rPr>
                <w:sz w:val="24"/>
              </w:rPr>
              <w:t>числительных</w:t>
            </w:r>
            <w:r>
              <w:rPr>
                <w:spacing w:val="40"/>
                <w:sz w:val="24"/>
              </w:rPr>
              <w:t xml:space="preserve"> </w:t>
            </w:r>
            <w:r>
              <w:rPr>
                <w:sz w:val="24"/>
              </w:rPr>
              <w:t>по</w:t>
            </w:r>
            <w:r>
              <w:rPr>
                <w:spacing w:val="40"/>
                <w:sz w:val="24"/>
              </w:rPr>
              <w:t xml:space="preserve"> </w:t>
            </w:r>
            <w:r>
              <w:rPr>
                <w:sz w:val="24"/>
              </w:rPr>
              <w:t>строению:</w:t>
            </w:r>
            <w:r>
              <w:rPr>
                <w:spacing w:val="40"/>
                <w:sz w:val="24"/>
              </w:rPr>
              <w:t xml:space="preserve"> </w:t>
            </w:r>
            <w:r>
              <w:rPr>
                <w:sz w:val="24"/>
              </w:rPr>
              <w:t>простые,</w:t>
            </w:r>
            <w:r>
              <w:rPr>
                <w:spacing w:val="40"/>
                <w:sz w:val="24"/>
              </w:rPr>
              <w:t xml:space="preserve"> </w:t>
            </w:r>
            <w:r>
              <w:rPr>
                <w:sz w:val="24"/>
              </w:rPr>
              <w:t>сложные,</w:t>
            </w:r>
            <w:r>
              <w:rPr>
                <w:spacing w:val="40"/>
                <w:sz w:val="24"/>
              </w:rPr>
              <w:t xml:space="preserve"> </w:t>
            </w:r>
            <w:r>
              <w:rPr>
                <w:sz w:val="24"/>
              </w:rPr>
              <w:t xml:space="preserve">составные </w:t>
            </w:r>
            <w:r>
              <w:rPr>
                <w:spacing w:val="-2"/>
                <w:sz w:val="24"/>
              </w:rPr>
              <w:t>числительные</w:t>
            </w:r>
          </w:p>
        </w:tc>
      </w:tr>
      <w:tr w:rsidR="00DD28B4" w14:paraId="7F079544" w14:textId="77777777">
        <w:trPr>
          <w:trHeight w:val="479"/>
        </w:trPr>
        <w:tc>
          <w:tcPr>
            <w:tcW w:w="1136" w:type="dxa"/>
          </w:tcPr>
          <w:p w14:paraId="7C58C785" w14:textId="77777777" w:rsidR="00DD28B4" w:rsidRDefault="006F0148">
            <w:pPr>
              <w:pStyle w:val="TableParagraph"/>
              <w:ind w:left="9" w:right="2"/>
              <w:jc w:val="center"/>
              <w:rPr>
                <w:sz w:val="24"/>
              </w:rPr>
            </w:pPr>
            <w:r>
              <w:rPr>
                <w:spacing w:val="-2"/>
                <w:sz w:val="24"/>
              </w:rPr>
              <w:t>4.9.4</w:t>
            </w:r>
          </w:p>
        </w:tc>
        <w:tc>
          <w:tcPr>
            <w:tcW w:w="7939" w:type="dxa"/>
          </w:tcPr>
          <w:p w14:paraId="74EB3971" w14:textId="77777777" w:rsidR="00DD28B4" w:rsidRDefault="006F0148">
            <w:pPr>
              <w:pStyle w:val="TableParagraph"/>
              <w:ind w:left="61"/>
              <w:rPr>
                <w:sz w:val="24"/>
              </w:rPr>
            </w:pPr>
            <w:r>
              <w:rPr>
                <w:sz w:val="24"/>
              </w:rPr>
              <w:t>Склонение</w:t>
            </w:r>
            <w:r>
              <w:rPr>
                <w:spacing w:val="-1"/>
                <w:sz w:val="24"/>
              </w:rPr>
              <w:t xml:space="preserve"> </w:t>
            </w:r>
            <w:r>
              <w:rPr>
                <w:sz w:val="24"/>
              </w:rPr>
              <w:t>количественных</w:t>
            </w:r>
            <w:r>
              <w:rPr>
                <w:spacing w:val="-3"/>
                <w:sz w:val="24"/>
              </w:rPr>
              <w:t xml:space="preserve"> </w:t>
            </w:r>
            <w:r>
              <w:rPr>
                <w:sz w:val="24"/>
              </w:rPr>
              <w:t>и</w:t>
            </w:r>
            <w:r>
              <w:rPr>
                <w:spacing w:val="1"/>
                <w:sz w:val="24"/>
              </w:rPr>
              <w:t xml:space="preserve"> </w:t>
            </w:r>
            <w:r>
              <w:rPr>
                <w:sz w:val="24"/>
              </w:rPr>
              <w:t>порядковых</w:t>
            </w:r>
            <w:r>
              <w:rPr>
                <w:spacing w:val="-2"/>
                <w:sz w:val="24"/>
              </w:rPr>
              <w:t xml:space="preserve"> </w:t>
            </w:r>
            <w:r>
              <w:rPr>
                <w:sz w:val="24"/>
              </w:rPr>
              <w:t xml:space="preserve">имен </w:t>
            </w:r>
            <w:r>
              <w:rPr>
                <w:spacing w:val="-2"/>
                <w:sz w:val="24"/>
              </w:rPr>
              <w:t>числительных</w:t>
            </w:r>
          </w:p>
        </w:tc>
      </w:tr>
      <w:tr w:rsidR="00DD28B4" w14:paraId="11E3DA15" w14:textId="77777777">
        <w:trPr>
          <w:trHeight w:val="479"/>
        </w:trPr>
        <w:tc>
          <w:tcPr>
            <w:tcW w:w="1136" w:type="dxa"/>
          </w:tcPr>
          <w:p w14:paraId="60F63D39" w14:textId="77777777" w:rsidR="00DD28B4" w:rsidRDefault="006F0148">
            <w:pPr>
              <w:pStyle w:val="TableParagraph"/>
              <w:ind w:left="9" w:right="2"/>
              <w:jc w:val="center"/>
              <w:rPr>
                <w:sz w:val="24"/>
              </w:rPr>
            </w:pPr>
            <w:r>
              <w:rPr>
                <w:spacing w:val="-2"/>
                <w:sz w:val="24"/>
              </w:rPr>
              <w:t>4.9.5</w:t>
            </w:r>
          </w:p>
        </w:tc>
        <w:tc>
          <w:tcPr>
            <w:tcW w:w="7939" w:type="dxa"/>
          </w:tcPr>
          <w:p w14:paraId="6197A6B8" w14:textId="77777777" w:rsidR="00DD28B4" w:rsidRDefault="006F0148">
            <w:pPr>
              <w:pStyle w:val="TableParagraph"/>
              <w:ind w:left="61"/>
              <w:rPr>
                <w:sz w:val="24"/>
              </w:rPr>
            </w:pPr>
            <w:r>
              <w:rPr>
                <w:sz w:val="24"/>
              </w:rPr>
              <w:t>Морфологический</w:t>
            </w:r>
            <w:r>
              <w:rPr>
                <w:spacing w:val="-3"/>
                <w:sz w:val="24"/>
              </w:rPr>
              <w:t xml:space="preserve"> </w:t>
            </w:r>
            <w:r>
              <w:rPr>
                <w:sz w:val="24"/>
              </w:rPr>
              <w:t>анализ</w:t>
            </w:r>
            <w:r>
              <w:rPr>
                <w:spacing w:val="-7"/>
                <w:sz w:val="24"/>
              </w:rPr>
              <w:t xml:space="preserve"> </w:t>
            </w:r>
            <w:r>
              <w:rPr>
                <w:sz w:val="24"/>
              </w:rPr>
              <w:t>имен</w:t>
            </w:r>
            <w:r>
              <w:rPr>
                <w:spacing w:val="-5"/>
                <w:sz w:val="24"/>
              </w:rPr>
              <w:t xml:space="preserve"> </w:t>
            </w:r>
            <w:r>
              <w:rPr>
                <w:spacing w:val="-2"/>
                <w:sz w:val="24"/>
              </w:rPr>
              <w:t>числительных</w:t>
            </w:r>
          </w:p>
        </w:tc>
      </w:tr>
      <w:tr w:rsidR="00DD28B4" w14:paraId="119CDDFB" w14:textId="77777777">
        <w:trPr>
          <w:trHeight w:val="482"/>
        </w:trPr>
        <w:tc>
          <w:tcPr>
            <w:tcW w:w="1136" w:type="dxa"/>
          </w:tcPr>
          <w:p w14:paraId="6D32070E" w14:textId="77777777" w:rsidR="00DD28B4" w:rsidRDefault="006F0148">
            <w:pPr>
              <w:pStyle w:val="TableParagraph"/>
              <w:ind w:left="9"/>
              <w:jc w:val="center"/>
              <w:rPr>
                <w:sz w:val="24"/>
              </w:rPr>
            </w:pPr>
            <w:r>
              <w:rPr>
                <w:spacing w:val="-4"/>
                <w:sz w:val="24"/>
              </w:rPr>
              <w:t>4.10</w:t>
            </w:r>
          </w:p>
        </w:tc>
        <w:tc>
          <w:tcPr>
            <w:tcW w:w="7939" w:type="dxa"/>
          </w:tcPr>
          <w:p w14:paraId="3345A377" w14:textId="77777777" w:rsidR="00DD28B4" w:rsidRDefault="006F0148">
            <w:pPr>
              <w:pStyle w:val="TableParagraph"/>
              <w:ind w:left="61"/>
              <w:rPr>
                <w:sz w:val="24"/>
              </w:rPr>
            </w:pPr>
            <w:r>
              <w:rPr>
                <w:sz w:val="24"/>
              </w:rPr>
              <w:t>Морфология.</w:t>
            </w:r>
            <w:r>
              <w:rPr>
                <w:spacing w:val="1"/>
                <w:sz w:val="24"/>
              </w:rPr>
              <w:t xml:space="preserve"> </w:t>
            </w:r>
            <w:r>
              <w:rPr>
                <w:spacing w:val="-2"/>
                <w:sz w:val="24"/>
              </w:rPr>
              <w:t>Местоимение</w:t>
            </w:r>
          </w:p>
        </w:tc>
      </w:tr>
      <w:tr w:rsidR="00DD28B4" w14:paraId="569FF40D" w14:textId="77777777">
        <w:trPr>
          <w:trHeight w:val="755"/>
        </w:trPr>
        <w:tc>
          <w:tcPr>
            <w:tcW w:w="1136" w:type="dxa"/>
          </w:tcPr>
          <w:p w14:paraId="49FCA02E" w14:textId="77777777" w:rsidR="00DD28B4" w:rsidRDefault="006F0148">
            <w:pPr>
              <w:pStyle w:val="TableParagraph"/>
              <w:spacing w:before="99"/>
              <w:ind w:left="9" w:right="2"/>
              <w:jc w:val="center"/>
              <w:rPr>
                <w:sz w:val="24"/>
              </w:rPr>
            </w:pPr>
            <w:r>
              <w:rPr>
                <w:spacing w:val="-2"/>
                <w:sz w:val="24"/>
              </w:rPr>
              <w:t>4.10.1</w:t>
            </w:r>
          </w:p>
        </w:tc>
        <w:tc>
          <w:tcPr>
            <w:tcW w:w="7939" w:type="dxa"/>
          </w:tcPr>
          <w:p w14:paraId="7B99CED0" w14:textId="77777777" w:rsidR="00DD28B4" w:rsidRDefault="006F0148">
            <w:pPr>
              <w:pStyle w:val="TableParagraph"/>
              <w:spacing w:before="99"/>
              <w:ind w:left="61"/>
              <w:rPr>
                <w:sz w:val="24"/>
              </w:rPr>
            </w:pPr>
            <w:r>
              <w:rPr>
                <w:sz w:val="24"/>
              </w:rPr>
              <w:t>Общее</w:t>
            </w:r>
            <w:r>
              <w:rPr>
                <w:spacing w:val="40"/>
                <w:sz w:val="24"/>
              </w:rPr>
              <w:t xml:space="preserve"> </w:t>
            </w:r>
            <w:r>
              <w:rPr>
                <w:sz w:val="24"/>
              </w:rPr>
              <w:t>грамматическое</w:t>
            </w:r>
            <w:r>
              <w:rPr>
                <w:spacing w:val="40"/>
                <w:sz w:val="24"/>
              </w:rPr>
              <w:t xml:space="preserve"> </w:t>
            </w:r>
            <w:r>
              <w:rPr>
                <w:sz w:val="24"/>
              </w:rPr>
              <w:t>значение</w:t>
            </w:r>
            <w:r>
              <w:rPr>
                <w:spacing w:val="40"/>
                <w:sz w:val="24"/>
              </w:rPr>
              <w:t xml:space="preserve"> </w:t>
            </w:r>
            <w:r>
              <w:rPr>
                <w:sz w:val="24"/>
              </w:rPr>
              <w:t>местоимения.</w:t>
            </w:r>
            <w:r>
              <w:rPr>
                <w:spacing w:val="40"/>
                <w:sz w:val="24"/>
              </w:rPr>
              <w:t xml:space="preserve"> </w:t>
            </w:r>
            <w:r>
              <w:rPr>
                <w:sz w:val="24"/>
              </w:rPr>
              <w:t>Синтаксические</w:t>
            </w:r>
            <w:r>
              <w:rPr>
                <w:spacing w:val="40"/>
                <w:sz w:val="24"/>
              </w:rPr>
              <w:t xml:space="preserve"> </w:t>
            </w:r>
            <w:r>
              <w:rPr>
                <w:sz w:val="24"/>
              </w:rPr>
              <w:t xml:space="preserve">функции </w:t>
            </w:r>
            <w:r>
              <w:rPr>
                <w:spacing w:val="-2"/>
                <w:sz w:val="24"/>
              </w:rPr>
              <w:t>местоимений</w:t>
            </w:r>
          </w:p>
        </w:tc>
      </w:tr>
      <w:tr w:rsidR="00DD28B4" w14:paraId="51AD0F52" w14:textId="77777777">
        <w:trPr>
          <w:trHeight w:val="1031"/>
        </w:trPr>
        <w:tc>
          <w:tcPr>
            <w:tcW w:w="1136" w:type="dxa"/>
          </w:tcPr>
          <w:p w14:paraId="5162858A" w14:textId="77777777" w:rsidR="00DD28B4" w:rsidRDefault="006F0148">
            <w:pPr>
              <w:pStyle w:val="TableParagraph"/>
              <w:spacing w:before="99"/>
              <w:ind w:left="9" w:right="2"/>
              <w:jc w:val="center"/>
              <w:rPr>
                <w:sz w:val="24"/>
              </w:rPr>
            </w:pPr>
            <w:r>
              <w:rPr>
                <w:spacing w:val="-2"/>
                <w:sz w:val="24"/>
              </w:rPr>
              <w:t>4.10.2</w:t>
            </w:r>
          </w:p>
        </w:tc>
        <w:tc>
          <w:tcPr>
            <w:tcW w:w="7939" w:type="dxa"/>
          </w:tcPr>
          <w:p w14:paraId="4BA9F1C6" w14:textId="77777777" w:rsidR="00DD28B4" w:rsidRDefault="006F0148">
            <w:pPr>
              <w:pStyle w:val="TableParagraph"/>
              <w:spacing w:before="99"/>
              <w:ind w:left="61" w:right="53"/>
              <w:jc w:val="both"/>
              <w:rPr>
                <w:sz w:val="24"/>
              </w:rPr>
            </w:pPr>
            <w:r>
              <w:rPr>
                <w:sz w:val="24"/>
              </w:rP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tc>
      </w:tr>
      <w:tr w:rsidR="00DD28B4" w14:paraId="41E11832" w14:textId="77777777">
        <w:trPr>
          <w:trHeight w:val="479"/>
        </w:trPr>
        <w:tc>
          <w:tcPr>
            <w:tcW w:w="1136" w:type="dxa"/>
          </w:tcPr>
          <w:p w14:paraId="7731A72F" w14:textId="77777777" w:rsidR="00DD28B4" w:rsidRDefault="006F0148">
            <w:pPr>
              <w:pStyle w:val="TableParagraph"/>
              <w:spacing w:before="99"/>
              <w:ind w:left="9" w:right="2"/>
              <w:jc w:val="center"/>
              <w:rPr>
                <w:sz w:val="24"/>
              </w:rPr>
            </w:pPr>
            <w:r>
              <w:rPr>
                <w:spacing w:val="-2"/>
                <w:sz w:val="24"/>
              </w:rPr>
              <w:t>4.10.3</w:t>
            </w:r>
          </w:p>
        </w:tc>
        <w:tc>
          <w:tcPr>
            <w:tcW w:w="7939" w:type="dxa"/>
          </w:tcPr>
          <w:p w14:paraId="46E7B394" w14:textId="77777777" w:rsidR="00DD28B4" w:rsidRDefault="006F0148">
            <w:pPr>
              <w:pStyle w:val="TableParagraph"/>
              <w:spacing w:before="99"/>
              <w:ind w:left="61"/>
              <w:rPr>
                <w:sz w:val="24"/>
              </w:rPr>
            </w:pPr>
            <w:r>
              <w:rPr>
                <w:sz w:val="24"/>
              </w:rPr>
              <w:t xml:space="preserve">Склонение </w:t>
            </w:r>
            <w:r>
              <w:rPr>
                <w:spacing w:val="-2"/>
                <w:sz w:val="24"/>
              </w:rPr>
              <w:t>местоимений</w:t>
            </w:r>
          </w:p>
        </w:tc>
      </w:tr>
      <w:tr w:rsidR="00DD28B4" w14:paraId="66E4B6A8" w14:textId="77777777">
        <w:trPr>
          <w:trHeight w:val="479"/>
        </w:trPr>
        <w:tc>
          <w:tcPr>
            <w:tcW w:w="1136" w:type="dxa"/>
          </w:tcPr>
          <w:p w14:paraId="736A116D" w14:textId="77777777" w:rsidR="00DD28B4" w:rsidRDefault="006F0148">
            <w:pPr>
              <w:pStyle w:val="TableParagraph"/>
              <w:ind w:left="9" w:right="2"/>
              <w:jc w:val="center"/>
              <w:rPr>
                <w:sz w:val="24"/>
              </w:rPr>
            </w:pPr>
            <w:r>
              <w:rPr>
                <w:spacing w:val="-2"/>
                <w:sz w:val="24"/>
              </w:rPr>
              <w:t>4.10.4</w:t>
            </w:r>
          </w:p>
        </w:tc>
        <w:tc>
          <w:tcPr>
            <w:tcW w:w="7939" w:type="dxa"/>
          </w:tcPr>
          <w:p w14:paraId="472B6594" w14:textId="77777777" w:rsidR="00DD28B4" w:rsidRDefault="006F0148">
            <w:pPr>
              <w:pStyle w:val="TableParagraph"/>
              <w:ind w:left="61"/>
              <w:rPr>
                <w:sz w:val="24"/>
              </w:rPr>
            </w:pPr>
            <w:r>
              <w:rPr>
                <w:sz w:val="24"/>
              </w:rPr>
              <w:t>Морфологический</w:t>
            </w:r>
            <w:r>
              <w:rPr>
                <w:spacing w:val="-5"/>
                <w:sz w:val="24"/>
              </w:rPr>
              <w:t xml:space="preserve"> </w:t>
            </w:r>
            <w:r>
              <w:rPr>
                <w:sz w:val="24"/>
              </w:rPr>
              <w:t>анализ</w:t>
            </w:r>
            <w:r>
              <w:rPr>
                <w:spacing w:val="-7"/>
                <w:sz w:val="24"/>
              </w:rPr>
              <w:t xml:space="preserve"> </w:t>
            </w:r>
            <w:r>
              <w:rPr>
                <w:spacing w:val="-2"/>
                <w:sz w:val="24"/>
              </w:rPr>
              <w:t>местоимений</w:t>
            </w:r>
          </w:p>
        </w:tc>
      </w:tr>
      <w:tr w:rsidR="00DD28B4" w14:paraId="1EDEC96F" w14:textId="77777777">
        <w:trPr>
          <w:trHeight w:val="480"/>
        </w:trPr>
        <w:tc>
          <w:tcPr>
            <w:tcW w:w="1136" w:type="dxa"/>
          </w:tcPr>
          <w:p w14:paraId="6F402757" w14:textId="77777777" w:rsidR="00DD28B4" w:rsidRDefault="006F0148">
            <w:pPr>
              <w:pStyle w:val="TableParagraph"/>
              <w:ind w:left="9"/>
              <w:jc w:val="center"/>
              <w:rPr>
                <w:sz w:val="24"/>
              </w:rPr>
            </w:pPr>
            <w:r>
              <w:rPr>
                <w:spacing w:val="-4"/>
                <w:sz w:val="24"/>
              </w:rPr>
              <w:t>4.11</w:t>
            </w:r>
          </w:p>
        </w:tc>
        <w:tc>
          <w:tcPr>
            <w:tcW w:w="7939" w:type="dxa"/>
          </w:tcPr>
          <w:p w14:paraId="0B322C6B" w14:textId="77777777" w:rsidR="00DD28B4" w:rsidRDefault="006F0148">
            <w:pPr>
              <w:pStyle w:val="TableParagraph"/>
              <w:ind w:left="61"/>
              <w:rPr>
                <w:sz w:val="24"/>
              </w:rPr>
            </w:pPr>
            <w:r>
              <w:rPr>
                <w:sz w:val="24"/>
              </w:rPr>
              <w:t>Морфология.</w:t>
            </w:r>
            <w:r>
              <w:rPr>
                <w:spacing w:val="1"/>
                <w:sz w:val="24"/>
              </w:rPr>
              <w:t xml:space="preserve"> </w:t>
            </w:r>
            <w:r>
              <w:rPr>
                <w:spacing w:val="-2"/>
                <w:sz w:val="24"/>
              </w:rPr>
              <w:t>Причастие</w:t>
            </w:r>
          </w:p>
        </w:tc>
      </w:tr>
      <w:tr w:rsidR="00DD28B4" w14:paraId="7DDECB91" w14:textId="77777777">
        <w:trPr>
          <w:trHeight w:val="755"/>
        </w:trPr>
        <w:tc>
          <w:tcPr>
            <w:tcW w:w="1136" w:type="dxa"/>
          </w:tcPr>
          <w:p w14:paraId="63E26284" w14:textId="77777777" w:rsidR="00DD28B4" w:rsidRDefault="006F0148">
            <w:pPr>
              <w:pStyle w:val="TableParagraph"/>
              <w:ind w:left="9" w:right="2"/>
              <w:jc w:val="center"/>
              <w:rPr>
                <w:sz w:val="24"/>
              </w:rPr>
            </w:pPr>
            <w:r>
              <w:rPr>
                <w:spacing w:val="-2"/>
                <w:sz w:val="24"/>
              </w:rPr>
              <w:t>4.11.1</w:t>
            </w:r>
          </w:p>
        </w:tc>
        <w:tc>
          <w:tcPr>
            <w:tcW w:w="7939" w:type="dxa"/>
          </w:tcPr>
          <w:p w14:paraId="7EEA4ED2" w14:textId="77777777" w:rsidR="00DD28B4" w:rsidRDefault="006F0148">
            <w:pPr>
              <w:pStyle w:val="TableParagraph"/>
              <w:tabs>
                <w:tab w:val="left" w:pos="1400"/>
                <w:tab w:val="left" w:pos="1981"/>
                <w:tab w:val="left" w:pos="2908"/>
                <w:tab w:val="left" w:pos="3851"/>
                <w:tab w:val="left" w:pos="4612"/>
                <w:tab w:val="left" w:pos="5852"/>
                <w:tab w:val="left" w:pos="6860"/>
                <w:tab w:val="left" w:pos="7230"/>
              </w:tabs>
              <w:ind w:left="61" w:right="52"/>
              <w:rPr>
                <w:sz w:val="24"/>
              </w:rPr>
            </w:pPr>
            <w:r>
              <w:rPr>
                <w:spacing w:val="-2"/>
                <w:sz w:val="24"/>
              </w:rPr>
              <w:t>Причастия</w:t>
            </w:r>
            <w:r>
              <w:rPr>
                <w:sz w:val="24"/>
              </w:rPr>
              <w:tab/>
            </w:r>
            <w:r>
              <w:rPr>
                <w:spacing w:val="-4"/>
                <w:sz w:val="24"/>
              </w:rPr>
              <w:t>как</w:t>
            </w:r>
            <w:r>
              <w:rPr>
                <w:sz w:val="24"/>
              </w:rPr>
              <w:tab/>
            </w:r>
            <w:r>
              <w:rPr>
                <w:spacing w:val="-2"/>
                <w:sz w:val="24"/>
              </w:rPr>
              <w:t>особая</w:t>
            </w:r>
            <w:r>
              <w:rPr>
                <w:sz w:val="24"/>
              </w:rPr>
              <w:tab/>
            </w:r>
            <w:r>
              <w:rPr>
                <w:spacing w:val="-2"/>
                <w:sz w:val="24"/>
              </w:rPr>
              <w:t>группа</w:t>
            </w:r>
            <w:r>
              <w:rPr>
                <w:sz w:val="24"/>
              </w:rPr>
              <w:tab/>
            </w:r>
            <w:r>
              <w:rPr>
                <w:spacing w:val="-2"/>
                <w:sz w:val="24"/>
              </w:rPr>
              <w:t>слов.</w:t>
            </w:r>
            <w:r>
              <w:rPr>
                <w:sz w:val="24"/>
              </w:rPr>
              <w:tab/>
            </w:r>
            <w:r>
              <w:rPr>
                <w:spacing w:val="-2"/>
                <w:sz w:val="24"/>
              </w:rPr>
              <w:t>Признаки</w:t>
            </w:r>
            <w:r>
              <w:rPr>
                <w:sz w:val="24"/>
              </w:rPr>
              <w:tab/>
            </w:r>
            <w:r>
              <w:rPr>
                <w:spacing w:val="-2"/>
                <w:sz w:val="24"/>
              </w:rPr>
              <w:t>глагола</w:t>
            </w:r>
            <w:r>
              <w:rPr>
                <w:sz w:val="24"/>
              </w:rPr>
              <w:tab/>
            </w:r>
            <w:r>
              <w:rPr>
                <w:spacing w:val="-10"/>
                <w:sz w:val="24"/>
              </w:rPr>
              <w:t>и</w:t>
            </w:r>
            <w:r>
              <w:rPr>
                <w:sz w:val="24"/>
              </w:rPr>
              <w:tab/>
            </w:r>
            <w:r>
              <w:rPr>
                <w:spacing w:val="-2"/>
                <w:sz w:val="24"/>
              </w:rPr>
              <w:t xml:space="preserve">имени </w:t>
            </w:r>
            <w:r>
              <w:rPr>
                <w:sz w:val="24"/>
              </w:rPr>
              <w:t>прилагательного в причастии</w:t>
            </w:r>
          </w:p>
        </w:tc>
      </w:tr>
      <w:tr w:rsidR="00DD28B4" w14:paraId="76165C05" w14:textId="77777777">
        <w:trPr>
          <w:trHeight w:val="482"/>
        </w:trPr>
        <w:tc>
          <w:tcPr>
            <w:tcW w:w="1136" w:type="dxa"/>
          </w:tcPr>
          <w:p w14:paraId="67346E7D" w14:textId="77777777" w:rsidR="00DD28B4" w:rsidRDefault="006F0148">
            <w:pPr>
              <w:pStyle w:val="TableParagraph"/>
              <w:ind w:left="9" w:right="2"/>
              <w:jc w:val="center"/>
              <w:rPr>
                <w:sz w:val="24"/>
              </w:rPr>
            </w:pPr>
            <w:r>
              <w:rPr>
                <w:spacing w:val="-2"/>
                <w:sz w:val="24"/>
              </w:rPr>
              <w:t>4.11.2</w:t>
            </w:r>
          </w:p>
        </w:tc>
        <w:tc>
          <w:tcPr>
            <w:tcW w:w="7939" w:type="dxa"/>
          </w:tcPr>
          <w:p w14:paraId="617F9224" w14:textId="77777777" w:rsidR="00DD28B4" w:rsidRDefault="006F0148">
            <w:pPr>
              <w:pStyle w:val="TableParagraph"/>
              <w:ind w:left="61"/>
              <w:rPr>
                <w:sz w:val="24"/>
              </w:rPr>
            </w:pPr>
            <w:r>
              <w:rPr>
                <w:sz w:val="24"/>
              </w:rPr>
              <w:t>Причастия</w:t>
            </w:r>
            <w:r>
              <w:rPr>
                <w:spacing w:val="-1"/>
                <w:sz w:val="24"/>
              </w:rPr>
              <w:t xml:space="preserve"> </w:t>
            </w:r>
            <w:r>
              <w:rPr>
                <w:sz w:val="24"/>
              </w:rPr>
              <w:t>настоящего</w:t>
            </w:r>
            <w:r>
              <w:rPr>
                <w:spacing w:val="-1"/>
                <w:sz w:val="24"/>
              </w:rPr>
              <w:t xml:space="preserve"> </w:t>
            </w:r>
            <w:r>
              <w:rPr>
                <w:sz w:val="24"/>
              </w:rPr>
              <w:t>и</w:t>
            </w:r>
            <w:r>
              <w:rPr>
                <w:spacing w:val="1"/>
                <w:sz w:val="24"/>
              </w:rPr>
              <w:t xml:space="preserve"> </w:t>
            </w:r>
            <w:r>
              <w:rPr>
                <w:sz w:val="24"/>
              </w:rPr>
              <w:t>прошедшего</w:t>
            </w:r>
            <w:r>
              <w:rPr>
                <w:spacing w:val="-1"/>
                <w:sz w:val="24"/>
              </w:rPr>
              <w:t xml:space="preserve"> </w:t>
            </w:r>
            <w:r>
              <w:rPr>
                <w:spacing w:val="-2"/>
                <w:sz w:val="24"/>
              </w:rPr>
              <w:t>времени</w:t>
            </w:r>
          </w:p>
        </w:tc>
      </w:tr>
      <w:tr w:rsidR="00DD28B4" w14:paraId="744C03C3" w14:textId="77777777">
        <w:trPr>
          <w:trHeight w:val="479"/>
        </w:trPr>
        <w:tc>
          <w:tcPr>
            <w:tcW w:w="1136" w:type="dxa"/>
          </w:tcPr>
          <w:p w14:paraId="52D53010" w14:textId="77777777" w:rsidR="00DD28B4" w:rsidRDefault="006F0148">
            <w:pPr>
              <w:pStyle w:val="TableParagraph"/>
              <w:spacing w:before="99"/>
              <w:ind w:left="9" w:right="2"/>
              <w:jc w:val="center"/>
              <w:rPr>
                <w:sz w:val="24"/>
              </w:rPr>
            </w:pPr>
            <w:r>
              <w:rPr>
                <w:spacing w:val="-2"/>
                <w:sz w:val="24"/>
              </w:rPr>
              <w:t>4.11.3</w:t>
            </w:r>
          </w:p>
        </w:tc>
        <w:tc>
          <w:tcPr>
            <w:tcW w:w="7939" w:type="dxa"/>
          </w:tcPr>
          <w:p w14:paraId="57A1C694" w14:textId="77777777" w:rsidR="00DD28B4" w:rsidRDefault="006F0148">
            <w:pPr>
              <w:pStyle w:val="TableParagraph"/>
              <w:spacing w:before="99"/>
              <w:ind w:left="61"/>
              <w:rPr>
                <w:sz w:val="24"/>
              </w:rPr>
            </w:pPr>
            <w:r>
              <w:rPr>
                <w:sz w:val="24"/>
              </w:rPr>
              <w:t>Действительные и</w:t>
            </w:r>
            <w:r>
              <w:rPr>
                <w:spacing w:val="1"/>
                <w:sz w:val="24"/>
              </w:rPr>
              <w:t xml:space="preserve"> </w:t>
            </w:r>
            <w:r>
              <w:rPr>
                <w:sz w:val="24"/>
              </w:rPr>
              <w:t>страдательные</w:t>
            </w:r>
            <w:r>
              <w:rPr>
                <w:spacing w:val="-2"/>
                <w:sz w:val="24"/>
              </w:rPr>
              <w:t xml:space="preserve"> причастия</w:t>
            </w:r>
          </w:p>
        </w:tc>
      </w:tr>
      <w:tr w:rsidR="00DD28B4" w14:paraId="15A535D3" w14:textId="77777777">
        <w:trPr>
          <w:trHeight w:val="479"/>
        </w:trPr>
        <w:tc>
          <w:tcPr>
            <w:tcW w:w="1136" w:type="dxa"/>
          </w:tcPr>
          <w:p w14:paraId="2339548A" w14:textId="77777777" w:rsidR="00DD28B4" w:rsidRDefault="006F0148">
            <w:pPr>
              <w:pStyle w:val="TableParagraph"/>
              <w:spacing w:before="99"/>
              <w:ind w:left="9" w:right="2"/>
              <w:jc w:val="center"/>
              <w:rPr>
                <w:sz w:val="24"/>
              </w:rPr>
            </w:pPr>
            <w:r>
              <w:rPr>
                <w:spacing w:val="-2"/>
                <w:sz w:val="24"/>
              </w:rPr>
              <w:t>4.11.4</w:t>
            </w:r>
          </w:p>
        </w:tc>
        <w:tc>
          <w:tcPr>
            <w:tcW w:w="7939" w:type="dxa"/>
          </w:tcPr>
          <w:p w14:paraId="696CFFFB" w14:textId="77777777" w:rsidR="00DD28B4" w:rsidRDefault="006F0148">
            <w:pPr>
              <w:pStyle w:val="TableParagraph"/>
              <w:spacing w:before="99"/>
              <w:ind w:left="61"/>
              <w:rPr>
                <w:sz w:val="24"/>
              </w:rPr>
            </w:pPr>
            <w:r>
              <w:rPr>
                <w:sz w:val="24"/>
              </w:rPr>
              <w:t>Полные</w:t>
            </w:r>
            <w:r>
              <w:rPr>
                <w:spacing w:val="-1"/>
                <w:sz w:val="24"/>
              </w:rPr>
              <w:t xml:space="preserve"> </w:t>
            </w:r>
            <w:r>
              <w:rPr>
                <w:sz w:val="24"/>
              </w:rPr>
              <w:t>и</w:t>
            </w:r>
            <w:r>
              <w:rPr>
                <w:spacing w:val="1"/>
                <w:sz w:val="24"/>
              </w:rPr>
              <w:t xml:space="preserve"> </w:t>
            </w:r>
            <w:r>
              <w:rPr>
                <w:sz w:val="24"/>
              </w:rPr>
              <w:t>краткие</w:t>
            </w:r>
            <w:r>
              <w:rPr>
                <w:spacing w:val="1"/>
                <w:sz w:val="24"/>
              </w:rPr>
              <w:t xml:space="preserve"> </w:t>
            </w:r>
            <w:r>
              <w:rPr>
                <w:sz w:val="24"/>
              </w:rPr>
              <w:t>формы</w:t>
            </w:r>
            <w:r>
              <w:rPr>
                <w:spacing w:val="-4"/>
                <w:sz w:val="24"/>
              </w:rPr>
              <w:t xml:space="preserve"> </w:t>
            </w:r>
            <w:r>
              <w:rPr>
                <w:sz w:val="24"/>
              </w:rPr>
              <w:t>страдательных</w:t>
            </w:r>
            <w:r>
              <w:rPr>
                <w:spacing w:val="-1"/>
                <w:sz w:val="24"/>
              </w:rPr>
              <w:t xml:space="preserve"> </w:t>
            </w:r>
            <w:r>
              <w:rPr>
                <w:spacing w:val="-2"/>
                <w:sz w:val="24"/>
              </w:rPr>
              <w:t>причастий</w:t>
            </w:r>
          </w:p>
        </w:tc>
      </w:tr>
      <w:tr w:rsidR="00DD28B4" w14:paraId="4145A8F2" w14:textId="77777777">
        <w:trPr>
          <w:trHeight w:val="479"/>
        </w:trPr>
        <w:tc>
          <w:tcPr>
            <w:tcW w:w="1136" w:type="dxa"/>
          </w:tcPr>
          <w:p w14:paraId="7E0E99DE" w14:textId="77777777" w:rsidR="00DD28B4" w:rsidRDefault="006F0148">
            <w:pPr>
              <w:pStyle w:val="TableParagraph"/>
              <w:ind w:left="9" w:right="2"/>
              <w:jc w:val="center"/>
              <w:rPr>
                <w:sz w:val="24"/>
              </w:rPr>
            </w:pPr>
            <w:r>
              <w:rPr>
                <w:spacing w:val="-2"/>
                <w:sz w:val="24"/>
              </w:rPr>
              <w:lastRenderedPageBreak/>
              <w:t>4.11.5</w:t>
            </w:r>
          </w:p>
        </w:tc>
        <w:tc>
          <w:tcPr>
            <w:tcW w:w="7939" w:type="dxa"/>
          </w:tcPr>
          <w:p w14:paraId="1131DF06" w14:textId="77777777" w:rsidR="00DD28B4" w:rsidRDefault="006F0148">
            <w:pPr>
              <w:pStyle w:val="TableParagraph"/>
              <w:ind w:left="61"/>
              <w:rPr>
                <w:sz w:val="24"/>
              </w:rPr>
            </w:pPr>
            <w:r>
              <w:rPr>
                <w:sz w:val="24"/>
              </w:rPr>
              <w:t xml:space="preserve">Склонение </w:t>
            </w:r>
            <w:r>
              <w:rPr>
                <w:spacing w:val="-2"/>
                <w:sz w:val="24"/>
              </w:rPr>
              <w:t>причастий</w:t>
            </w:r>
          </w:p>
        </w:tc>
      </w:tr>
      <w:tr w:rsidR="00DD28B4" w14:paraId="1A47EC23" w14:textId="77777777">
        <w:trPr>
          <w:trHeight w:val="480"/>
        </w:trPr>
        <w:tc>
          <w:tcPr>
            <w:tcW w:w="1136" w:type="dxa"/>
          </w:tcPr>
          <w:p w14:paraId="286F157F" w14:textId="77777777" w:rsidR="00DD28B4" w:rsidRDefault="006F0148">
            <w:pPr>
              <w:pStyle w:val="TableParagraph"/>
              <w:ind w:left="9" w:right="2"/>
              <w:jc w:val="center"/>
              <w:rPr>
                <w:sz w:val="24"/>
              </w:rPr>
            </w:pPr>
            <w:r>
              <w:rPr>
                <w:spacing w:val="-2"/>
                <w:sz w:val="24"/>
              </w:rPr>
              <w:t>4.11.6</w:t>
            </w:r>
          </w:p>
        </w:tc>
        <w:tc>
          <w:tcPr>
            <w:tcW w:w="7939" w:type="dxa"/>
          </w:tcPr>
          <w:p w14:paraId="48986AD9" w14:textId="77777777" w:rsidR="00DD28B4" w:rsidRDefault="006F0148">
            <w:pPr>
              <w:pStyle w:val="TableParagraph"/>
              <w:ind w:left="61"/>
              <w:rPr>
                <w:sz w:val="24"/>
              </w:rPr>
            </w:pPr>
            <w:r>
              <w:rPr>
                <w:sz w:val="24"/>
              </w:rPr>
              <w:t>Причастный</w:t>
            </w:r>
            <w:r>
              <w:rPr>
                <w:spacing w:val="-8"/>
                <w:sz w:val="24"/>
              </w:rPr>
              <w:t xml:space="preserve"> </w:t>
            </w:r>
            <w:r>
              <w:rPr>
                <w:spacing w:val="-2"/>
                <w:sz w:val="24"/>
              </w:rPr>
              <w:t>оборот</w:t>
            </w:r>
          </w:p>
        </w:tc>
      </w:tr>
      <w:tr w:rsidR="00DD28B4" w14:paraId="377AEDFC" w14:textId="77777777">
        <w:trPr>
          <w:trHeight w:val="479"/>
        </w:trPr>
        <w:tc>
          <w:tcPr>
            <w:tcW w:w="1136" w:type="dxa"/>
          </w:tcPr>
          <w:p w14:paraId="543AC45E" w14:textId="77777777" w:rsidR="00DD28B4" w:rsidRDefault="006F0148">
            <w:pPr>
              <w:pStyle w:val="TableParagraph"/>
              <w:ind w:left="9" w:right="2"/>
              <w:jc w:val="center"/>
              <w:rPr>
                <w:sz w:val="24"/>
              </w:rPr>
            </w:pPr>
            <w:r>
              <w:rPr>
                <w:spacing w:val="-2"/>
                <w:sz w:val="24"/>
              </w:rPr>
              <w:t>4.11.7</w:t>
            </w:r>
          </w:p>
        </w:tc>
        <w:tc>
          <w:tcPr>
            <w:tcW w:w="7939" w:type="dxa"/>
          </w:tcPr>
          <w:p w14:paraId="6D8C3931" w14:textId="77777777" w:rsidR="00DD28B4" w:rsidRDefault="006F0148">
            <w:pPr>
              <w:pStyle w:val="TableParagraph"/>
              <w:ind w:left="61"/>
              <w:rPr>
                <w:sz w:val="24"/>
              </w:rPr>
            </w:pPr>
            <w:r>
              <w:rPr>
                <w:sz w:val="24"/>
              </w:rPr>
              <w:t>Морфологический</w:t>
            </w:r>
            <w:r>
              <w:rPr>
                <w:spacing w:val="-5"/>
                <w:sz w:val="24"/>
              </w:rPr>
              <w:t xml:space="preserve"> </w:t>
            </w:r>
            <w:r>
              <w:rPr>
                <w:sz w:val="24"/>
              </w:rPr>
              <w:t>анализ</w:t>
            </w:r>
            <w:r>
              <w:rPr>
                <w:spacing w:val="-7"/>
                <w:sz w:val="24"/>
              </w:rPr>
              <w:t xml:space="preserve"> </w:t>
            </w:r>
            <w:r>
              <w:rPr>
                <w:spacing w:val="-2"/>
                <w:sz w:val="24"/>
              </w:rPr>
              <w:t>причастий</w:t>
            </w:r>
          </w:p>
        </w:tc>
      </w:tr>
      <w:tr w:rsidR="00DD28B4" w14:paraId="6A6CFA91" w14:textId="77777777">
        <w:trPr>
          <w:trHeight w:val="481"/>
        </w:trPr>
        <w:tc>
          <w:tcPr>
            <w:tcW w:w="1136" w:type="dxa"/>
          </w:tcPr>
          <w:p w14:paraId="0208A6A8" w14:textId="77777777" w:rsidR="00DD28B4" w:rsidRDefault="006F0148">
            <w:pPr>
              <w:pStyle w:val="TableParagraph"/>
              <w:ind w:left="9"/>
              <w:jc w:val="center"/>
              <w:rPr>
                <w:sz w:val="24"/>
              </w:rPr>
            </w:pPr>
            <w:r>
              <w:rPr>
                <w:spacing w:val="-4"/>
                <w:sz w:val="24"/>
              </w:rPr>
              <w:t>4.12</w:t>
            </w:r>
          </w:p>
        </w:tc>
        <w:tc>
          <w:tcPr>
            <w:tcW w:w="7939" w:type="dxa"/>
          </w:tcPr>
          <w:p w14:paraId="20EE20CC" w14:textId="77777777" w:rsidR="00DD28B4" w:rsidRDefault="006F0148">
            <w:pPr>
              <w:pStyle w:val="TableParagraph"/>
              <w:ind w:left="61"/>
              <w:rPr>
                <w:sz w:val="24"/>
              </w:rPr>
            </w:pPr>
            <w:r>
              <w:rPr>
                <w:sz w:val="24"/>
              </w:rPr>
              <w:t>Морфология.</w:t>
            </w:r>
            <w:r>
              <w:rPr>
                <w:spacing w:val="1"/>
                <w:sz w:val="24"/>
              </w:rPr>
              <w:t xml:space="preserve"> </w:t>
            </w:r>
            <w:r>
              <w:rPr>
                <w:spacing w:val="-2"/>
                <w:sz w:val="24"/>
              </w:rPr>
              <w:t>Деепричастие</w:t>
            </w:r>
          </w:p>
        </w:tc>
      </w:tr>
      <w:tr w:rsidR="00DD28B4" w14:paraId="1A359CBE" w14:textId="77777777">
        <w:trPr>
          <w:trHeight w:val="755"/>
        </w:trPr>
        <w:tc>
          <w:tcPr>
            <w:tcW w:w="1136" w:type="dxa"/>
          </w:tcPr>
          <w:p w14:paraId="71D56FF4" w14:textId="77777777" w:rsidR="00DD28B4" w:rsidRDefault="006F0148">
            <w:pPr>
              <w:pStyle w:val="TableParagraph"/>
              <w:spacing w:before="99"/>
              <w:ind w:left="9" w:right="2"/>
              <w:jc w:val="center"/>
              <w:rPr>
                <w:sz w:val="24"/>
              </w:rPr>
            </w:pPr>
            <w:r>
              <w:rPr>
                <w:spacing w:val="-2"/>
                <w:sz w:val="24"/>
              </w:rPr>
              <w:t>4.12.1</w:t>
            </w:r>
          </w:p>
        </w:tc>
        <w:tc>
          <w:tcPr>
            <w:tcW w:w="7939" w:type="dxa"/>
          </w:tcPr>
          <w:p w14:paraId="2434D755" w14:textId="77777777" w:rsidR="00DD28B4" w:rsidRDefault="006F0148">
            <w:pPr>
              <w:pStyle w:val="TableParagraph"/>
              <w:spacing w:before="99"/>
              <w:ind w:left="61"/>
              <w:rPr>
                <w:sz w:val="24"/>
              </w:rPr>
            </w:pPr>
            <w:r>
              <w:rPr>
                <w:sz w:val="24"/>
              </w:rPr>
              <w:t>Деепричастия</w:t>
            </w:r>
            <w:r>
              <w:rPr>
                <w:spacing w:val="79"/>
                <w:sz w:val="24"/>
              </w:rPr>
              <w:t xml:space="preserve"> </w:t>
            </w:r>
            <w:r>
              <w:rPr>
                <w:sz w:val="24"/>
              </w:rPr>
              <w:t>как</w:t>
            </w:r>
            <w:r>
              <w:rPr>
                <w:spacing w:val="80"/>
                <w:sz w:val="24"/>
              </w:rPr>
              <w:t xml:space="preserve"> </w:t>
            </w:r>
            <w:r>
              <w:rPr>
                <w:sz w:val="24"/>
              </w:rPr>
              <w:t>особая</w:t>
            </w:r>
            <w:r>
              <w:rPr>
                <w:spacing w:val="80"/>
                <w:sz w:val="24"/>
              </w:rPr>
              <w:t xml:space="preserve"> </w:t>
            </w:r>
            <w:r>
              <w:rPr>
                <w:sz w:val="24"/>
              </w:rPr>
              <w:t>группа</w:t>
            </w:r>
            <w:r>
              <w:rPr>
                <w:spacing w:val="80"/>
                <w:sz w:val="24"/>
              </w:rPr>
              <w:t xml:space="preserve"> </w:t>
            </w:r>
            <w:r>
              <w:rPr>
                <w:sz w:val="24"/>
              </w:rPr>
              <w:t>слов.</w:t>
            </w:r>
            <w:r>
              <w:rPr>
                <w:spacing w:val="80"/>
                <w:sz w:val="24"/>
              </w:rPr>
              <w:t xml:space="preserve"> </w:t>
            </w:r>
            <w:r>
              <w:rPr>
                <w:sz w:val="24"/>
              </w:rPr>
              <w:t>Признаки</w:t>
            </w:r>
            <w:r>
              <w:rPr>
                <w:spacing w:val="80"/>
                <w:sz w:val="24"/>
              </w:rPr>
              <w:t xml:space="preserve"> </w:t>
            </w:r>
            <w:r>
              <w:rPr>
                <w:sz w:val="24"/>
              </w:rPr>
              <w:t>глагола</w:t>
            </w:r>
            <w:r>
              <w:rPr>
                <w:spacing w:val="78"/>
                <w:sz w:val="24"/>
              </w:rPr>
              <w:t xml:space="preserve"> </w:t>
            </w:r>
            <w:r>
              <w:rPr>
                <w:sz w:val="24"/>
              </w:rPr>
              <w:t>и</w:t>
            </w:r>
            <w:r>
              <w:rPr>
                <w:spacing w:val="80"/>
                <w:sz w:val="24"/>
              </w:rPr>
              <w:t xml:space="preserve"> </w:t>
            </w:r>
            <w:r>
              <w:rPr>
                <w:sz w:val="24"/>
              </w:rPr>
              <w:t>наречия</w:t>
            </w:r>
            <w:r>
              <w:rPr>
                <w:spacing w:val="79"/>
                <w:sz w:val="24"/>
              </w:rPr>
              <w:t xml:space="preserve"> </w:t>
            </w:r>
            <w:r>
              <w:rPr>
                <w:sz w:val="24"/>
              </w:rPr>
              <w:t>в деепричастии. Синтаксическая функция деепричастия, роль в речи</w:t>
            </w:r>
          </w:p>
        </w:tc>
      </w:tr>
      <w:tr w:rsidR="00DD28B4" w14:paraId="4B41BB6B" w14:textId="77777777">
        <w:trPr>
          <w:trHeight w:val="479"/>
        </w:trPr>
        <w:tc>
          <w:tcPr>
            <w:tcW w:w="1136" w:type="dxa"/>
          </w:tcPr>
          <w:p w14:paraId="15CAD5BB" w14:textId="77777777" w:rsidR="00DD28B4" w:rsidRDefault="006F0148">
            <w:pPr>
              <w:pStyle w:val="TableParagraph"/>
              <w:spacing w:before="99"/>
              <w:ind w:left="9" w:right="2"/>
              <w:jc w:val="center"/>
              <w:rPr>
                <w:sz w:val="24"/>
              </w:rPr>
            </w:pPr>
            <w:r>
              <w:rPr>
                <w:spacing w:val="-2"/>
                <w:sz w:val="24"/>
              </w:rPr>
              <w:t>4.12.2</w:t>
            </w:r>
          </w:p>
        </w:tc>
        <w:tc>
          <w:tcPr>
            <w:tcW w:w="7939" w:type="dxa"/>
          </w:tcPr>
          <w:p w14:paraId="21761CF6" w14:textId="77777777" w:rsidR="00DD28B4" w:rsidRDefault="006F0148">
            <w:pPr>
              <w:pStyle w:val="TableParagraph"/>
              <w:spacing w:before="99"/>
              <w:ind w:left="61"/>
              <w:rPr>
                <w:sz w:val="24"/>
              </w:rPr>
            </w:pPr>
            <w:r>
              <w:rPr>
                <w:sz w:val="24"/>
              </w:rPr>
              <w:t>Деепричастия</w:t>
            </w:r>
            <w:r>
              <w:rPr>
                <w:spacing w:val="-3"/>
                <w:sz w:val="24"/>
              </w:rPr>
              <w:t xml:space="preserve"> </w:t>
            </w:r>
            <w:r>
              <w:rPr>
                <w:sz w:val="24"/>
              </w:rPr>
              <w:t>совершенного</w:t>
            </w:r>
            <w:r>
              <w:rPr>
                <w:spacing w:val="-1"/>
                <w:sz w:val="24"/>
              </w:rPr>
              <w:t xml:space="preserve"> </w:t>
            </w:r>
            <w:r>
              <w:rPr>
                <w:sz w:val="24"/>
              </w:rPr>
              <w:t>и</w:t>
            </w:r>
            <w:r>
              <w:rPr>
                <w:spacing w:val="-3"/>
                <w:sz w:val="24"/>
              </w:rPr>
              <w:t xml:space="preserve"> </w:t>
            </w:r>
            <w:r>
              <w:rPr>
                <w:sz w:val="24"/>
              </w:rPr>
              <w:t>несовершенного</w:t>
            </w:r>
            <w:r>
              <w:rPr>
                <w:spacing w:val="-2"/>
                <w:sz w:val="24"/>
              </w:rPr>
              <w:t xml:space="preserve"> </w:t>
            </w:r>
            <w:r>
              <w:rPr>
                <w:spacing w:val="-4"/>
                <w:sz w:val="24"/>
              </w:rPr>
              <w:t>вида</w:t>
            </w:r>
          </w:p>
        </w:tc>
      </w:tr>
      <w:tr w:rsidR="00DD28B4" w14:paraId="315CB7F8" w14:textId="77777777">
        <w:trPr>
          <w:trHeight w:val="479"/>
        </w:trPr>
        <w:tc>
          <w:tcPr>
            <w:tcW w:w="1136" w:type="dxa"/>
          </w:tcPr>
          <w:p w14:paraId="33BFDE99" w14:textId="77777777" w:rsidR="00DD28B4" w:rsidRDefault="006F0148">
            <w:pPr>
              <w:pStyle w:val="TableParagraph"/>
              <w:spacing w:before="99"/>
              <w:ind w:left="9" w:right="2"/>
              <w:jc w:val="center"/>
              <w:rPr>
                <w:sz w:val="24"/>
              </w:rPr>
            </w:pPr>
            <w:r>
              <w:rPr>
                <w:spacing w:val="-2"/>
                <w:sz w:val="24"/>
              </w:rPr>
              <w:t>4.12.3</w:t>
            </w:r>
          </w:p>
        </w:tc>
        <w:tc>
          <w:tcPr>
            <w:tcW w:w="7939" w:type="dxa"/>
          </w:tcPr>
          <w:p w14:paraId="62CB6E8B" w14:textId="77777777" w:rsidR="00DD28B4" w:rsidRDefault="006F0148">
            <w:pPr>
              <w:pStyle w:val="TableParagraph"/>
              <w:spacing w:before="99"/>
              <w:ind w:left="61"/>
              <w:rPr>
                <w:sz w:val="24"/>
              </w:rPr>
            </w:pPr>
            <w:r>
              <w:rPr>
                <w:sz w:val="24"/>
              </w:rPr>
              <w:t>Деепричастный</w:t>
            </w:r>
            <w:r>
              <w:rPr>
                <w:spacing w:val="-12"/>
                <w:sz w:val="24"/>
              </w:rPr>
              <w:t xml:space="preserve"> </w:t>
            </w:r>
            <w:r>
              <w:rPr>
                <w:spacing w:val="-2"/>
                <w:sz w:val="24"/>
              </w:rPr>
              <w:t>оборот</w:t>
            </w:r>
          </w:p>
        </w:tc>
      </w:tr>
      <w:tr w:rsidR="00DD28B4" w14:paraId="085BB669" w14:textId="77777777">
        <w:trPr>
          <w:trHeight w:val="480"/>
        </w:trPr>
        <w:tc>
          <w:tcPr>
            <w:tcW w:w="1136" w:type="dxa"/>
          </w:tcPr>
          <w:p w14:paraId="4D0A6708" w14:textId="77777777" w:rsidR="00DD28B4" w:rsidRDefault="006F0148">
            <w:pPr>
              <w:pStyle w:val="TableParagraph"/>
              <w:ind w:left="9" w:right="2"/>
              <w:jc w:val="center"/>
              <w:rPr>
                <w:sz w:val="24"/>
              </w:rPr>
            </w:pPr>
            <w:r>
              <w:rPr>
                <w:spacing w:val="-2"/>
                <w:sz w:val="24"/>
              </w:rPr>
              <w:t>4.12.4</w:t>
            </w:r>
          </w:p>
        </w:tc>
        <w:tc>
          <w:tcPr>
            <w:tcW w:w="7939" w:type="dxa"/>
          </w:tcPr>
          <w:p w14:paraId="231F71C1" w14:textId="77777777" w:rsidR="00DD28B4" w:rsidRDefault="006F0148">
            <w:pPr>
              <w:pStyle w:val="TableParagraph"/>
              <w:ind w:left="61"/>
              <w:rPr>
                <w:sz w:val="24"/>
              </w:rPr>
            </w:pPr>
            <w:r>
              <w:rPr>
                <w:sz w:val="24"/>
              </w:rPr>
              <w:t>Морфологический</w:t>
            </w:r>
            <w:r>
              <w:rPr>
                <w:spacing w:val="-5"/>
                <w:sz w:val="24"/>
              </w:rPr>
              <w:t xml:space="preserve"> </w:t>
            </w:r>
            <w:r>
              <w:rPr>
                <w:sz w:val="24"/>
              </w:rPr>
              <w:t>анализ</w:t>
            </w:r>
            <w:r>
              <w:rPr>
                <w:spacing w:val="-7"/>
                <w:sz w:val="24"/>
              </w:rPr>
              <w:t xml:space="preserve"> </w:t>
            </w:r>
            <w:r>
              <w:rPr>
                <w:spacing w:val="-2"/>
                <w:sz w:val="24"/>
              </w:rPr>
              <w:t>деепричастий</w:t>
            </w:r>
          </w:p>
        </w:tc>
      </w:tr>
      <w:tr w:rsidR="00DD28B4" w14:paraId="234F9D1D" w14:textId="77777777">
        <w:trPr>
          <w:trHeight w:val="479"/>
        </w:trPr>
        <w:tc>
          <w:tcPr>
            <w:tcW w:w="1136" w:type="dxa"/>
          </w:tcPr>
          <w:p w14:paraId="41717D96" w14:textId="77777777" w:rsidR="00DD28B4" w:rsidRDefault="006F0148">
            <w:pPr>
              <w:pStyle w:val="TableParagraph"/>
              <w:ind w:left="9"/>
              <w:jc w:val="center"/>
              <w:rPr>
                <w:sz w:val="24"/>
              </w:rPr>
            </w:pPr>
            <w:r>
              <w:rPr>
                <w:spacing w:val="-4"/>
                <w:sz w:val="24"/>
              </w:rPr>
              <w:t>4.13</w:t>
            </w:r>
          </w:p>
        </w:tc>
        <w:tc>
          <w:tcPr>
            <w:tcW w:w="7939" w:type="dxa"/>
          </w:tcPr>
          <w:p w14:paraId="39EBBA1C" w14:textId="77777777" w:rsidR="00DD28B4" w:rsidRDefault="006F0148">
            <w:pPr>
              <w:pStyle w:val="TableParagraph"/>
              <w:ind w:left="61"/>
              <w:rPr>
                <w:sz w:val="24"/>
              </w:rPr>
            </w:pPr>
            <w:r>
              <w:rPr>
                <w:sz w:val="24"/>
              </w:rPr>
              <w:t>Морфология.</w:t>
            </w:r>
            <w:r>
              <w:rPr>
                <w:spacing w:val="1"/>
                <w:sz w:val="24"/>
              </w:rPr>
              <w:t xml:space="preserve"> </w:t>
            </w:r>
            <w:r>
              <w:rPr>
                <w:spacing w:val="-2"/>
                <w:sz w:val="24"/>
              </w:rPr>
              <w:t>Наречие</w:t>
            </w:r>
          </w:p>
        </w:tc>
      </w:tr>
      <w:tr w:rsidR="00DD28B4" w14:paraId="7312E739" w14:textId="77777777">
        <w:trPr>
          <w:trHeight w:val="479"/>
        </w:trPr>
        <w:tc>
          <w:tcPr>
            <w:tcW w:w="1136" w:type="dxa"/>
          </w:tcPr>
          <w:p w14:paraId="404B2C50" w14:textId="77777777" w:rsidR="00DD28B4" w:rsidRDefault="006F0148">
            <w:pPr>
              <w:pStyle w:val="TableParagraph"/>
              <w:ind w:left="9" w:right="2"/>
              <w:jc w:val="center"/>
              <w:rPr>
                <w:sz w:val="24"/>
              </w:rPr>
            </w:pPr>
            <w:r>
              <w:rPr>
                <w:spacing w:val="-2"/>
                <w:sz w:val="24"/>
              </w:rPr>
              <w:t>4.13.1</w:t>
            </w:r>
          </w:p>
        </w:tc>
        <w:tc>
          <w:tcPr>
            <w:tcW w:w="7939" w:type="dxa"/>
          </w:tcPr>
          <w:p w14:paraId="1EEFDD8B" w14:textId="77777777" w:rsidR="00DD28B4" w:rsidRDefault="006F0148">
            <w:pPr>
              <w:pStyle w:val="TableParagraph"/>
              <w:ind w:left="61"/>
              <w:rPr>
                <w:sz w:val="24"/>
              </w:rPr>
            </w:pPr>
            <w:r>
              <w:rPr>
                <w:sz w:val="24"/>
              </w:rPr>
              <w:t>Общее</w:t>
            </w:r>
            <w:r>
              <w:rPr>
                <w:spacing w:val="-3"/>
                <w:sz w:val="24"/>
              </w:rPr>
              <w:t xml:space="preserve"> </w:t>
            </w:r>
            <w:r>
              <w:rPr>
                <w:sz w:val="24"/>
              </w:rPr>
              <w:t>грамматическое</w:t>
            </w:r>
            <w:r>
              <w:rPr>
                <w:spacing w:val="2"/>
                <w:sz w:val="24"/>
              </w:rPr>
              <w:t xml:space="preserve"> </w:t>
            </w:r>
            <w:r>
              <w:rPr>
                <w:sz w:val="24"/>
              </w:rPr>
              <w:t xml:space="preserve">значение </w:t>
            </w:r>
            <w:r>
              <w:rPr>
                <w:spacing w:val="-2"/>
                <w:sz w:val="24"/>
              </w:rPr>
              <w:t>наречий</w:t>
            </w:r>
          </w:p>
        </w:tc>
      </w:tr>
      <w:tr w:rsidR="00DD28B4" w14:paraId="0594C48F" w14:textId="77777777">
        <w:trPr>
          <w:trHeight w:val="481"/>
        </w:trPr>
        <w:tc>
          <w:tcPr>
            <w:tcW w:w="1136" w:type="dxa"/>
          </w:tcPr>
          <w:p w14:paraId="373D6BB8" w14:textId="77777777" w:rsidR="00DD28B4" w:rsidRDefault="006F0148">
            <w:pPr>
              <w:pStyle w:val="TableParagraph"/>
              <w:ind w:left="9" w:right="2"/>
              <w:jc w:val="center"/>
              <w:rPr>
                <w:sz w:val="24"/>
              </w:rPr>
            </w:pPr>
            <w:r>
              <w:rPr>
                <w:spacing w:val="-2"/>
                <w:sz w:val="24"/>
              </w:rPr>
              <w:t>4.13.2</w:t>
            </w:r>
          </w:p>
        </w:tc>
        <w:tc>
          <w:tcPr>
            <w:tcW w:w="7939" w:type="dxa"/>
          </w:tcPr>
          <w:p w14:paraId="4A5A4EFB" w14:textId="77777777" w:rsidR="00DD28B4" w:rsidRDefault="006F0148">
            <w:pPr>
              <w:pStyle w:val="TableParagraph"/>
              <w:ind w:left="61"/>
              <w:rPr>
                <w:sz w:val="24"/>
              </w:rPr>
            </w:pPr>
            <w:r>
              <w:rPr>
                <w:sz w:val="24"/>
              </w:rPr>
              <w:t>Разряды</w:t>
            </w:r>
            <w:r>
              <w:rPr>
                <w:spacing w:val="-3"/>
                <w:sz w:val="24"/>
              </w:rPr>
              <w:t xml:space="preserve"> </w:t>
            </w:r>
            <w:r>
              <w:rPr>
                <w:sz w:val="24"/>
              </w:rPr>
              <w:t>наречий</w:t>
            </w:r>
            <w:r>
              <w:rPr>
                <w:spacing w:val="-1"/>
                <w:sz w:val="24"/>
              </w:rPr>
              <w:t xml:space="preserve"> </w:t>
            </w:r>
            <w:r>
              <w:rPr>
                <w:sz w:val="24"/>
              </w:rPr>
              <w:t>по</w:t>
            </w:r>
            <w:r>
              <w:rPr>
                <w:spacing w:val="-3"/>
                <w:sz w:val="24"/>
              </w:rPr>
              <w:t xml:space="preserve"> </w:t>
            </w:r>
            <w:r>
              <w:rPr>
                <w:spacing w:val="-2"/>
                <w:sz w:val="24"/>
              </w:rPr>
              <w:t>значению</w:t>
            </w:r>
          </w:p>
        </w:tc>
      </w:tr>
    </w:tbl>
    <w:p w14:paraId="37455F77" w14:textId="77777777" w:rsidR="00DD28B4" w:rsidRDefault="00DD28B4">
      <w:pPr>
        <w:pStyle w:val="TableParagraph"/>
        <w:rPr>
          <w:sz w:val="24"/>
        </w:rPr>
        <w:sectPr w:rsidR="00DD28B4">
          <w:type w:val="continuous"/>
          <w:pgSz w:w="11910" w:h="16830"/>
          <w:pgMar w:top="820" w:right="708" w:bottom="685"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540E09F9" w14:textId="77777777">
        <w:trPr>
          <w:trHeight w:val="756"/>
        </w:trPr>
        <w:tc>
          <w:tcPr>
            <w:tcW w:w="1136" w:type="dxa"/>
          </w:tcPr>
          <w:p w14:paraId="7B6C36F0" w14:textId="77777777" w:rsidR="00DD28B4" w:rsidRDefault="006F0148">
            <w:pPr>
              <w:pStyle w:val="TableParagraph"/>
              <w:spacing w:before="99"/>
              <w:ind w:left="9" w:right="2"/>
              <w:jc w:val="center"/>
              <w:rPr>
                <w:sz w:val="24"/>
              </w:rPr>
            </w:pPr>
            <w:r>
              <w:rPr>
                <w:spacing w:val="-2"/>
                <w:sz w:val="24"/>
              </w:rPr>
              <w:lastRenderedPageBreak/>
              <w:t>4.13.3</w:t>
            </w:r>
          </w:p>
        </w:tc>
        <w:tc>
          <w:tcPr>
            <w:tcW w:w="7939" w:type="dxa"/>
          </w:tcPr>
          <w:p w14:paraId="018485CF" w14:textId="77777777" w:rsidR="00DD28B4" w:rsidRDefault="006F0148">
            <w:pPr>
              <w:pStyle w:val="TableParagraph"/>
              <w:spacing w:before="99"/>
              <w:ind w:left="61"/>
              <w:rPr>
                <w:sz w:val="24"/>
              </w:rPr>
            </w:pPr>
            <w:r>
              <w:rPr>
                <w:sz w:val="24"/>
              </w:rPr>
              <w:t>Простая</w:t>
            </w:r>
            <w:r>
              <w:rPr>
                <w:spacing w:val="80"/>
                <w:sz w:val="24"/>
              </w:rPr>
              <w:t xml:space="preserve"> </w:t>
            </w:r>
            <w:r>
              <w:rPr>
                <w:sz w:val="24"/>
              </w:rPr>
              <w:t>и</w:t>
            </w:r>
            <w:r>
              <w:rPr>
                <w:spacing w:val="80"/>
                <w:sz w:val="24"/>
              </w:rPr>
              <w:t xml:space="preserve"> </w:t>
            </w:r>
            <w:r>
              <w:rPr>
                <w:sz w:val="24"/>
              </w:rPr>
              <w:t>составная</w:t>
            </w:r>
            <w:r>
              <w:rPr>
                <w:spacing w:val="80"/>
                <w:sz w:val="24"/>
              </w:rPr>
              <w:t xml:space="preserve"> </w:t>
            </w:r>
            <w:r>
              <w:rPr>
                <w:sz w:val="24"/>
              </w:rPr>
              <w:t>формы</w:t>
            </w:r>
            <w:r>
              <w:rPr>
                <w:spacing w:val="80"/>
                <w:sz w:val="24"/>
              </w:rPr>
              <w:t xml:space="preserve"> </w:t>
            </w:r>
            <w:r>
              <w:rPr>
                <w:sz w:val="24"/>
              </w:rPr>
              <w:t>сравнительной</w:t>
            </w:r>
            <w:r>
              <w:rPr>
                <w:spacing w:val="80"/>
                <w:sz w:val="24"/>
              </w:rPr>
              <w:t xml:space="preserve"> </w:t>
            </w:r>
            <w:r>
              <w:rPr>
                <w:sz w:val="24"/>
              </w:rPr>
              <w:t>и</w:t>
            </w:r>
            <w:r>
              <w:rPr>
                <w:spacing w:val="80"/>
                <w:sz w:val="24"/>
              </w:rPr>
              <w:t xml:space="preserve"> </w:t>
            </w:r>
            <w:r>
              <w:rPr>
                <w:sz w:val="24"/>
              </w:rPr>
              <w:t>превосходной</w:t>
            </w:r>
            <w:r>
              <w:rPr>
                <w:spacing w:val="80"/>
                <w:sz w:val="24"/>
              </w:rPr>
              <w:t xml:space="preserve"> </w:t>
            </w:r>
            <w:r>
              <w:rPr>
                <w:sz w:val="24"/>
              </w:rPr>
              <w:t>степеней сравнения наречий</w:t>
            </w:r>
          </w:p>
        </w:tc>
      </w:tr>
      <w:tr w:rsidR="00DD28B4" w14:paraId="1682A102" w14:textId="77777777">
        <w:trPr>
          <w:trHeight w:val="479"/>
        </w:trPr>
        <w:tc>
          <w:tcPr>
            <w:tcW w:w="1136" w:type="dxa"/>
          </w:tcPr>
          <w:p w14:paraId="39A18301" w14:textId="77777777" w:rsidR="00DD28B4" w:rsidRDefault="006F0148">
            <w:pPr>
              <w:pStyle w:val="TableParagraph"/>
              <w:spacing w:before="99"/>
              <w:ind w:left="9" w:right="2"/>
              <w:jc w:val="center"/>
              <w:rPr>
                <w:sz w:val="24"/>
              </w:rPr>
            </w:pPr>
            <w:r>
              <w:rPr>
                <w:spacing w:val="-2"/>
                <w:sz w:val="24"/>
              </w:rPr>
              <w:t>4.13.4</w:t>
            </w:r>
          </w:p>
        </w:tc>
        <w:tc>
          <w:tcPr>
            <w:tcW w:w="7939" w:type="dxa"/>
          </w:tcPr>
          <w:p w14:paraId="042B91BD" w14:textId="77777777" w:rsidR="00DD28B4" w:rsidRDefault="006F0148">
            <w:pPr>
              <w:pStyle w:val="TableParagraph"/>
              <w:spacing w:before="99"/>
              <w:ind w:left="61"/>
              <w:rPr>
                <w:sz w:val="24"/>
              </w:rPr>
            </w:pPr>
            <w:r>
              <w:rPr>
                <w:sz w:val="24"/>
              </w:rPr>
              <w:t>Морфологический</w:t>
            </w:r>
            <w:r>
              <w:rPr>
                <w:spacing w:val="-5"/>
                <w:sz w:val="24"/>
              </w:rPr>
              <w:t xml:space="preserve"> </w:t>
            </w:r>
            <w:r>
              <w:rPr>
                <w:sz w:val="24"/>
              </w:rPr>
              <w:t>анализ</w:t>
            </w:r>
            <w:r>
              <w:rPr>
                <w:spacing w:val="-7"/>
                <w:sz w:val="24"/>
              </w:rPr>
              <w:t xml:space="preserve"> </w:t>
            </w:r>
            <w:r>
              <w:rPr>
                <w:spacing w:val="-2"/>
                <w:sz w:val="24"/>
              </w:rPr>
              <w:t>наречий</w:t>
            </w:r>
          </w:p>
        </w:tc>
      </w:tr>
      <w:tr w:rsidR="00DD28B4" w14:paraId="0E634238" w14:textId="77777777">
        <w:trPr>
          <w:trHeight w:val="479"/>
        </w:trPr>
        <w:tc>
          <w:tcPr>
            <w:tcW w:w="1136" w:type="dxa"/>
          </w:tcPr>
          <w:p w14:paraId="2C6776AF" w14:textId="77777777" w:rsidR="00DD28B4" w:rsidRDefault="006F0148">
            <w:pPr>
              <w:pStyle w:val="TableParagraph"/>
              <w:ind w:left="9"/>
              <w:jc w:val="center"/>
              <w:rPr>
                <w:sz w:val="24"/>
              </w:rPr>
            </w:pPr>
            <w:r>
              <w:rPr>
                <w:spacing w:val="-4"/>
                <w:sz w:val="24"/>
              </w:rPr>
              <w:t>4.14</w:t>
            </w:r>
          </w:p>
        </w:tc>
        <w:tc>
          <w:tcPr>
            <w:tcW w:w="7939" w:type="dxa"/>
          </w:tcPr>
          <w:p w14:paraId="1840F0D1" w14:textId="77777777" w:rsidR="00DD28B4" w:rsidRDefault="006F0148">
            <w:pPr>
              <w:pStyle w:val="TableParagraph"/>
              <w:ind w:left="61"/>
              <w:rPr>
                <w:sz w:val="24"/>
              </w:rPr>
            </w:pPr>
            <w:r>
              <w:rPr>
                <w:sz w:val="24"/>
              </w:rPr>
              <w:t>Морфология.</w:t>
            </w:r>
            <w:r>
              <w:rPr>
                <w:spacing w:val="-3"/>
                <w:sz w:val="24"/>
              </w:rPr>
              <w:t xml:space="preserve"> </w:t>
            </w:r>
            <w:r>
              <w:rPr>
                <w:sz w:val="24"/>
              </w:rPr>
              <w:t>Слова</w:t>
            </w:r>
            <w:r>
              <w:rPr>
                <w:spacing w:val="-3"/>
                <w:sz w:val="24"/>
              </w:rPr>
              <w:t xml:space="preserve"> </w:t>
            </w:r>
            <w:r>
              <w:rPr>
                <w:sz w:val="24"/>
              </w:rPr>
              <w:t>категории</w:t>
            </w:r>
            <w:r>
              <w:rPr>
                <w:spacing w:val="-2"/>
                <w:sz w:val="24"/>
              </w:rPr>
              <w:t xml:space="preserve"> состояния</w:t>
            </w:r>
          </w:p>
        </w:tc>
      </w:tr>
      <w:tr w:rsidR="00DD28B4" w14:paraId="2BB45149" w14:textId="77777777">
        <w:trPr>
          <w:trHeight w:val="755"/>
        </w:trPr>
        <w:tc>
          <w:tcPr>
            <w:tcW w:w="1136" w:type="dxa"/>
          </w:tcPr>
          <w:p w14:paraId="10F00BFA" w14:textId="77777777" w:rsidR="00DD28B4" w:rsidRDefault="006F0148">
            <w:pPr>
              <w:pStyle w:val="TableParagraph"/>
              <w:ind w:left="9" w:right="2"/>
              <w:jc w:val="center"/>
              <w:rPr>
                <w:sz w:val="24"/>
              </w:rPr>
            </w:pPr>
            <w:r>
              <w:rPr>
                <w:spacing w:val="-2"/>
                <w:sz w:val="24"/>
              </w:rPr>
              <w:t>4.14.1</w:t>
            </w:r>
          </w:p>
        </w:tc>
        <w:tc>
          <w:tcPr>
            <w:tcW w:w="7939" w:type="dxa"/>
          </w:tcPr>
          <w:p w14:paraId="6408410C" w14:textId="77777777" w:rsidR="00DD28B4" w:rsidRDefault="006F0148">
            <w:pPr>
              <w:pStyle w:val="TableParagraph"/>
              <w:tabs>
                <w:tab w:val="left" w:pos="1072"/>
                <w:tab w:val="left" w:pos="3037"/>
                <w:tab w:val="left" w:pos="4338"/>
                <w:tab w:val="left" w:pos="6476"/>
                <w:tab w:val="left" w:pos="7746"/>
              </w:tabs>
              <w:ind w:left="61" w:right="51"/>
              <w:rPr>
                <w:sz w:val="24"/>
              </w:rPr>
            </w:pPr>
            <w:r>
              <w:rPr>
                <w:spacing w:val="-2"/>
                <w:sz w:val="24"/>
              </w:rPr>
              <w:t>Общее</w:t>
            </w:r>
            <w:r>
              <w:rPr>
                <w:sz w:val="24"/>
              </w:rPr>
              <w:tab/>
            </w:r>
            <w:r>
              <w:rPr>
                <w:spacing w:val="-2"/>
                <w:sz w:val="24"/>
              </w:rPr>
              <w:t>грамматическое</w:t>
            </w:r>
            <w:r>
              <w:rPr>
                <w:sz w:val="24"/>
              </w:rPr>
              <w:tab/>
            </w:r>
            <w:r>
              <w:rPr>
                <w:spacing w:val="-2"/>
                <w:sz w:val="24"/>
              </w:rPr>
              <w:t>значение,</w:t>
            </w:r>
            <w:r>
              <w:rPr>
                <w:sz w:val="24"/>
              </w:rPr>
              <w:tab/>
            </w:r>
            <w:r>
              <w:rPr>
                <w:spacing w:val="-2"/>
                <w:sz w:val="24"/>
              </w:rPr>
              <w:t>морфологические</w:t>
            </w:r>
            <w:r>
              <w:rPr>
                <w:sz w:val="24"/>
              </w:rPr>
              <w:tab/>
            </w:r>
            <w:r>
              <w:rPr>
                <w:spacing w:val="-2"/>
                <w:sz w:val="24"/>
              </w:rPr>
              <w:t>признаки</w:t>
            </w:r>
            <w:r>
              <w:rPr>
                <w:sz w:val="24"/>
              </w:rPr>
              <w:tab/>
            </w:r>
            <w:r>
              <w:rPr>
                <w:spacing w:val="-10"/>
                <w:sz w:val="24"/>
              </w:rPr>
              <w:t xml:space="preserve">и </w:t>
            </w:r>
            <w:r>
              <w:rPr>
                <w:sz w:val="24"/>
              </w:rPr>
              <w:t>синтаксическая функция слов категории состояния</w:t>
            </w:r>
          </w:p>
        </w:tc>
      </w:tr>
      <w:tr w:rsidR="00DD28B4" w14:paraId="384649B8" w14:textId="77777777">
        <w:trPr>
          <w:trHeight w:val="479"/>
        </w:trPr>
        <w:tc>
          <w:tcPr>
            <w:tcW w:w="1136" w:type="dxa"/>
          </w:tcPr>
          <w:p w14:paraId="3F9F34E3" w14:textId="77777777" w:rsidR="00DD28B4" w:rsidRDefault="006F0148">
            <w:pPr>
              <w:pStyle w:val="TableParagraph"/>
              <w:ind w:left="9"/>
              <w:jc w:val="center"/>
              <w:rPr>
                <w:sz w:val="24"/>
              </w:rPr>
            </w:pPr>
            <w:r>
              <w:rPr>
                <w:spacing w:val="-4"/>
                <w:sz w:val="24"/>
              </w:rPr>
              <w:t>4.15</w:t>
            </w:r>
          </w:p>
        </w:tc>
        <w:tc>
          <w:tcPr>
            <w:tcW w:w="7939" w:type="dxa"/>
          </w:tcPr>
          <w:p w14:paraId="59BCBA5C" w14:textId="77777777" w:rsidR="00DD28B4" w:rsidRDefault="006F0148">
            <w:pPr>
              <w:pStyle w:val="TableParagraph"/>
              <w:ind w:left="61"/>
              <w:rPr>
                <w:sz w:val="24"/>
              </w:rPr>
            </w:pPr>
            <w:r>
              <w:rPr>
                <w:sz w:val="24"/>
              </w:rPr>
              <w:t>Морфология.</w:t>
            </w:r>
            <w:r>
              <w:rPr>
                <w:spacing w:val="1"/>
                <w:sz w:val="24"/>
              </w:rPr>
              <w:t xml:space="preserve"> </w:t>
            </w:r>
            <w:r>
              <w:rPr>
                <w:spacing w:val="-2"/>
                <w:sz w:val="24"/>
              </w:rPr>
              <w:t>Предлог</w:t>
            </w:r>
          </w:p>
        </w:tc>
      </w:tr>
      <w:tr w:rsidR="00DD28B4" w14:paraId="57C3256A" w14:textId="77777777">
        <w:trPr>
          <w:trHeight w:val="482"/>
        </w:trPr>
        <w:tc>
          <w:tcPr>
            <w:tcW w:w="1136" w:type="dxa"/>
          </w:tcPr>
          <w:p w14:paraId="7B86D9B4" w14:textId="77777777" w:rsidR="00DD28B4" w:rsidRDefault="006F0148">
            <w:pPr>
              <w:pStyle w:val="TableParagraph"/>
              <w:ind w:left="9" w:right="2"/>
              <w:jc w:val="center"/>
              <w:rPr>
                <w:sz w:val="24"/>
              </w:rPr>
            </w:pPr>
            <w:r>
              <w:rPr>
                <w:spacing w:val="-2"/>
                <w:sz w:val="24"/>
              </w:rPr>
              <w:t>4.15.1</w:t>
            </w:r>
          </w:p>
        </w:tc>
        <w:tc>
          <w:tcPr>
            <w:tcW w:w="7939" w:type="dxa"/>
          </w:tcPr>
          <w:p w14:paraId="7F5AC1A0" w14:textId="77777777" w:rsidR="00DD28B4" w:rsidRDefault="006F0148">
            <w:pPr>
              <w:pStyle w:val="TableParagraph"/>
              <w:ind w:left="61"/>
              <w:rPr>
                <w:sz w:val="24"/>
              </w:rPr>
            </w:pPr>
            <w:r>
              <w:rPr>
                <w:sz w:val="24"/>
              </w:rPr>
              <w:t>Предлог</w:t>
            </w:r>
            <w:r>
              <w:rPr>
                <w:spacing w:val="-4"/>
                <w:sz w:val="24"/>
              </w:rPr>
              <w:t xml:space="preserve"> </w:t>
            </w:r>
            <w:r>
              <w:rPr>
                <w:sz w:val="24"/>
              </w:rPr>
              <w:t>как</w:t>
            </w:r>
            <w:r>
              <w:rPr>
                <w:spacing w:val="-1"/>
                <w:sz w:val="24"/>
              </w:rPr>
              <w:t xml:space="preserve"> </w:t>
            </w:r>
            <w:r>
              <w:rPr>
                <w:sz w:val="24"/>
              </w:rPr>
              <w:t>служебная</w:t>
            </w:r>
            <w:r>
              <w:rPr>
                <w:spacing w:val="-2"/>
                <w:sz w:val="24"/>
              </w:rPr>
              <w:t xml:space="preserve"> </w:t>
            </w:r>
            <w:r>
              <w:rPr>
                <w:sz w:val="24"/>
              </w:rPr>
              <w:t>часть</w:t>
            </w:r>
            <w:r>
              <w:rPr>
                <w:spacing w:val="-3"/>
                <w:sz w:val="24"/>
              </w:rPr>
              <w:t xml:space="preserve"> </w:t>
            </w:r>
            <w:r>
              <w:rPr>
                <w:spacing w:val="-4"/>
                <w:sz w:val="24"/>
              </w:rPr>
              <w:t>речи</w:t>
            </w:r>
          </w:p>
        </w:tc>
      </w:tr>
      <w:tr w:rsidR="00DD28B4" w14:paraId="7BC3A066" w14:textId="77777777">
        <w:trPr>
          <w:trHeight w:val="756"/>
        </w:trPr>
        <w:tc>
          <w:tcPr>
            <w:tcW w:w="1136" w:type="dxa"/>
          </w:tcPr>
          <w:p w14:paraId="747F2AF2" w14:textId="77777777" w:rsidR="00DD28B4" w:rsidRDefault="006F0148">
            <w:pPr>
              <w:pStyle w:val="TableParagraph"/>
              <w:spacing w:before="100"/>
              <w:ind w:left="9" w:right="2"/>
              <w:jc w:val="center"/>
              <w:rPr>
                <w:sz w:val="24"/>
              </w:rPr>
            </w:pPr>
            <w:r>
              <w:rPr>
                <w:spacing w:val="-2"/>
                <w:sz w:val="24"/>
              </w:rPr>
              <w:t>4.15.2</w:t>
            </w:r>
          </w:p>
        </w:tc>
        <w:tc>
          <w:tcPr>
            <w:tcW w:w="7939" w:type="dxa"/>
          </w:tcPr>
          <w:p w14:paraId="4D9F8524" w14:textId="77777777" w:rsidR="00DD28B4" w:rsidRDefault="006F0148">
            <w:pPr>
              <w:pStyle w:val="TableParagraph"/>
              <w:tabs>
                <w:tab w:val="left" w:pos="1163"/>
                <w:tab w:val="left" w:pos="2461"/>
                <w:tab w:val="left" w:pos="2963"/>
                <w:tab w:val="left" w:pos="4955"/>
                <w:tab w:val="left" w:pos="6152"/>
                <w:tab w:val="left" w:pos="7746"/>
              </w:tabs>
              <w:spacing w:before="100"/>
              <w:ind w:left="61" w:right="51"/>
              <w:rPr>
                <w:sz w:val="24"/>
              </w:rPr>
            </w:pPr>
            <w:r>
              <w:rPr>
                <w:spacing w:val="-2"/>
                <w:sz w:val="24"/>
              </w:rPr>
              <w:t>Разряды</w:t>
            </w:r>
            <w:r>
              <w:rPr>
                <w:sz w:val="24"/>
              </w:rPr>
              <w:tab/>
            </w:r>
            <w:r>
              <w:rPr>
                <w:spacing w:val="-2"/>
                <w:sz w:val="24"/>
              </w:rPr>
              <w:t>предлогов</w:t>
            </w:r>
            <w:r>
              <w:rPr>
                <w:sz w:val="24"/>
              </w:rPr>
              <w:tab/>
            </w:r>
            <w:r>
              <w:rPr>
                <w:spacing w:val="-6"/>
                <w:sz w:val="24"/>
              </w:rPr>
              <w:t>по</w:t>
            </w:r>
            <w:r>
              <w:rPr>
                <w:sz w:val="24"/>
              </w:rPr>
              <w:tab/>
            </w:r>
            <w:r>
              <w:rPr>
                <w:spacing w:val="-2"/>
                <w:sz w:val="24"/>
              </w:rPr>
              <w:t>происхождению:</w:t>
            </w:r>
            <w:r>
              <w:rPr>
                <w:sz w:val="24"/>
              </w:rPr>
              <w:tab/>
            </w:r>
            <w:r>
              <w:rPr>
                <w:spacing w:val="-2"/>
                <w:sz w:val="24"/>
              </w:rPr>
              <w:t>предлоги</w:t>
            </w:r>
            <w:r>
              <w:rPr>
                <w:sz w:val="24"/>
              </w:rPr>
              <w:tab/>
            </w:r>
            <w:r>
              <w:rPr>
                <w:spacing w:val="-2"/>
                <w:sz w:val="24"/>
              </w:rPr>
              <w:t>производные</w:t>
            </w:r>
            <w:r>
              <w:rPr>
                <w:sz w:val="24"/>
              </w:rPr>
              <w:tab/>
            </w:r>
            <w:r>
              <w:rPr>
                <w:spacing w:val="-10"/>
                <w:sz w:val="24"/>
              </w:rPr>
              <w:t xml:space="preserve">и </w:t>
            </w:r>
            <w:r>
              <w:rPr>
                <w:spacing w:val="-2"/>
                <w:sz w:val="24"/>
              </w:rPr>
              <w:t>непроизводные</w:t>
            </w:r>
          </w:p>
        </w:tc>
      </w:tr>
      <w:tr w:rsidR="00DD28B4" w14:paraId="01BA4F8B" w14:textId="77777777">
        <w:trPr>
          <w:trHeight w:val="479"/>
        </w:trPr>
        <w:tc>
          <w:tcPr>
            <w:tcW w:w="1136" w:type="dxa"/>
          </w:tcPr>
          <w:p w14:paraId="1AED5F98" w14:textId="77777777" w:rsidR="00DD28B4" w:rsidRDefault="006F0148">
            <w:pPr>
              <w:pStyle w:val="TableParagraph"/>
              <w:spacing w:before="99"/>
              <w:ind w:left="9" w:right="2"/>
              <w:jc w:val="center"/>
              <w:rPr>
                <w:sz w:val="24"/>
              </w:rPr>
            </w:pPr>
            <w:r>
              <w:rPr>
                <w:spacing w:val="-2"/>
                <w:sz w:val="24"/>
              </w:rPr>
              <w:t>4.15.3</w:t>
            </w:r>
          </w:p>
        </w:tc>
        <w:tc>
          <w:tcPr>
            <w:tcW w:w="7939" w:type="dxa"/>
          </w:tcPr>
          <w:p w14:paraId="1F790B7C" w14:textId="77777777" w:rsidR="00DD28B4" w:rsidRDefault="006F0148">
            <w:pPr>
              <w:pStyle w:val="TableParagraph"/>
              <w:spacing w:before="99"/>
              <w:ind w:left="61"/>
              <w:rPr>
                <w:sz w:val="24"/>
              </w:rPr>
            </w:pPr>
            <w:r>
              <w:rPr>
                <w:sz w:val="24"/>
              </w:rPr>
              <w:t>Разряды</w:t>
            </w:r>
            <w:r>
              <w:rPr>
                <w:spacing w:val="-4"/>
                <w:sz w:val="24"/>
              </w:rPr>
              <w:t xml:space="preserve"> </w:t>
            </w:r>
            <w:r>
              <w:rPr>
                <w:sz w:val="24"/>
              </w:rPr>
              <w:t>предлогов</w:t>
            </w:r>
            <w:r>
              <w:rPr>
                <w:spacing w:val="-3"/>
                <w:sz w:val="24"/>
              </w:rPr>
              <w:t xml:space="preserve"> </w:t>
            </w:r>
            <w:r>
              <w:rPr>
                <w:sz w:val="24"/>
              </w:rPr>
              <w:t>по</w:t>
            </w:r>
            <w:r>
              <w:rPr>
                <w:spacing w:val="-2"/>
                <w:sz w:val="24"/>
              </w:rPr>
              <w:t xml:space="preserve"> </w:t>
            </w:r>
            <w:r>
              <w:rPr>
                <w:sz w:val="24"/>
              </w:rPr>
              <w:t>строению:</w:t>
            </w:r>
            <w:r>
              <w:rPr>
                <w:spacing w:val="-5"/>
                <w:sz w:val="24"/>
              </w:rPr>
              <w:t xml:space="preserve"> </w:t>
            </w:r>
            <w:r>
              <w:rPr>
                <w:sz w:val="24"/>
              </w:rPr>
              <w:t>предлоги</w:t>
            </w:r>
            <w:r>
              <w:rPr>
                <w:spacing w:val="-4"/>
                <w:sz w:val="24"/>
              </w:rPr>
              <w:t xml:space="preserve"> </w:t>
            </w:r>
            <w:r>
              <w:rPr>
                <w:sz w:val="24"/>
              </w:rPr>
              <w:t>простые</w:t>
            </w:r>
            <w:r>
              <w:rPr>
                <w:spacing w:val="-7"/>
                <w:sz w:val="24"/>
              </w:rPr>
              <w:t xml:space="preserve"> </w:t>
            </w:r>
            <w:r>
              <w:rPr>
                <w:sz w:val="24"/>
              </w:rPr>
              <w:t>и</w:t>
            </w:r>
            <w:r>
              <w:rPr>
                <w:spacing w:val="-2"/>
                <w:sz w:val="24"/>
              </w:rPr>
              <w:t xml:space="preserve"> составные</w:t>
            </w:r>
          </w:p>
        </w:tc>
      </w:tr>
      <w:tr w:rsidR="00DD28B4" w14:paraId="0308EDEC" w14:textId="77777777">
        <w:trPr>
          <w:trHeight w:val="479"/>
        </w:trPr>
        <w:tc>
          <w:tcPr>
            <w:tcW w:w="1136" w:type="dxa"/>
          </w:tcPr>
          <w:p w14:paraId="638A4383" w14:textId="77777777" w:rsidR="00DD28B4" w:rsidRDefault="006F0148">
            <w:pPr>
              <w:pStyle w:val="TableParagraph"/>
              <w:spacing w:before="99"/>
              <w:ind w:left="9" w:right="2"/>
              <w:jc w:val="center"/>
              <w:rPr>
                <w:sz w:val="24"/>
              </w:rPr>
            </w:pPr>
            <w:r>
              <w:rPr>
                <w:spacing w:val="-2"/>
                <w:sz w:val="24"/>
              </w:rPr>
              <w:t>4.15.4</w:t>
            </w:r>
          </w:p>
        </w:tc>
        <w:tc>
          <w:tcPr>
            <w:tcW w:w="7939" w:type="dxa"/>
          </w:tcPr>
          <w:p w14:paraId="4A4CE563" w14:textId="77777777" w:rsidR="00DD28B4" w:rsidRDefault="006F0148">
            <w:pPr>
              <w:pStyle w:val="TableParagraph"/>
              <w:spacing w:before="99"/>
              <w:ind w:left="61"/>
              <w:rPr>
                <w:sz w:val="24"/>
              </w:rPr>
            </w:pPr>
            <w:r>
              <w:rPr>
                <w:sz w:val="24"/>
              </w:rPr>
              <w:t>Морфологический</w:t>
            </w:r>
            <w:r>
              <w:rPr>
                <w:spacing w:val="-5"/>
                <w:sz w:val="24"/>
              </w:rPr>
              <w:t xml:space="preserve"> </w:t>
            </w:r>
            <w:r>
              <w:rPr>
                <w:sz w:val="24"/>
              </w:rPr>
              <w:t>анализ</w:t>
            </w:r>
            <w:r>
              <w:rPr>
                <w:spacing w:val="-7"/>
                <w:sz w:val="24"/>
              </w:rPr>
              <w:t xml:space="preserve"> </w:t>
            </w:r>
            <w:r>
              <w:rPr>
                <w:spacing w:val="-2"/>
                <w:sz w:val="24"/>
              </w:rPr>
              <w:t>предлогов</w:t>
            </w:r>
          </w:p>
        </w:tc>
      </w:tr>
      <w:tr w:rsidR="00DD28B4" w14:paraId="07EF7A1B" w14:textId="77777777">
        <w:trPr>
          <w:trHeight w:val="479"/>
        </w:trPr>
        <w:tc>
          <w:tcPr>
            <w:tcW w:w="1136" w:type="dxa"/>
          </w:tcPr>
          <w:p w14:paraId="089C19E1" w14:textId="77777777" w:rsidR="00DD28B4" w:rsidRDefault="006F0148">
            <w:pPr>
              <w:pStyle w:val="TableParagraph"/>
              <w:ind w:left="9"/>
              <w:jc w:val="center"/>
              <w:rPr>
                <w:sz w:val="24"/>
              </w:rPr>
            </w:pPr>
            <w:r>
              <w:rPr>
                <w:spacing w:val="-4"/>
                <w:sz w:val="24"/>
              </w:rPr>
              <w:t>4.16</w:t>
            </w:r>
          </w:p>
        </w:tc>
        <w:tc>
          <w:tcPr>
            <w:tcW w:w="7939" w:type="dxa"/>
          </w:tcPr>
          <w:p w14:paraId="6799877B" w14:textId="77777777" w:rsidR="00DD28B4" w:rsidRDefault="006F0148">
            <w:pPr>
              <w:pStyle w:val="TableParagraph"/>
              <w:ind w:left="61"/>
              <w:rPr>
                <w:sz w:val="24"/>
              </w:rPr>
            </w:pPr>
            <w:r>
              <w:rPr>
                <w:sz w:val="24"/>
              </w:rPr>
              <w:t>Морфология.</w:t>
            </w:r>
            <w:r>
              <w:rPr>
                <w:spacing w:val="1"/>
                <w:sz w:val="24"/>
              </w:rPr>
              <w:t xml:space="preserve"> </w:t>
            </w:r>
            <w:r>
              <w:rPr>
                <w:spacing w:val="-4"/>
                <w:sz w:val="24"/>
              </w:rPr>
              <w:t>Союз</w:t>
            </w:r>
          </w:p>
        </w:tc>
      </w:tr>
      <w:tr w:rsidR="00DD28B4" w14:paraId="3F4DF3E8" w14:textId="77777777">
        <w:trPr>
          <w:trHeight w:val="479"/>
        </w:trPr>
        <w:tc>
          <w:tcPr>
            <w:tcW w:w="1136" w:type="dxa"/>
          </w:tcPr>
          <w:p w14:paraId="092C0EBE" w14:textId="77777777" w:rsidR="00DD28B4" w:rsidRDefault="006F0148">
            <w:pPr>
              <w:pStyle w:val="TableParagraph"/>
              <w:ind w:left="9" w:right="2"/>
              <w:jc w:val="center"/>
              <w:rPr>
                <w:sz w:val="24"/>
              </w:rPr>
            </w:pPr>
            <w:r>
              <w:rPr>
                <w:spacing w:val="-2"/>
                <w:sz w:val="24"/>
              </w:rPr>
              <w:t>4.16.1</w:t>
            </w:r>
          </w:p>
        </w:tc>
        <w:tc>
          <w:tcPr>
            <w:tcW w:w="7939" w:type="dxa"/>
          </w:tcPr>
          <w:p w14:paraId="7A3E3396" w14:textId="77777777" w:rsidR="00DD28B4" w:rsidRDefault="006F0148">
            <w:pPr>
              <w:pStyle w:val="TableParagraph"/>
              <w:ind w:left="61"/>
              <w:rPr>
                <w:sz w:val="24"/>
              </w:rPr>
            </w:pPr>
            <w:r>
              <w:rPr>
                <w:sz w:val="24"/>
              </w:rPr>
              <w:t>Союз как</w:t>
            </w:r>
            <w:r>
              <w:rPr>
                <w:spacing w:val="-2"/>
                <w:sz w:val="24"/>
              </w:rPr>
              <w:t xml:space="preserve"> </w:t>
            </w:r>
            <w:r>
              <w:rPr>
                <w:sz w:val="24"/>
              </w:rPr>
              <w:t>служебная</w:t>
            </w:r>
            <w:r>
              <w:rPr>
                <w:spacing w:val="-3"/>
                <w:sz w:val="24"/>
              </w:rPr>
              <w:t xml:space="preserve"> </w:t>
            </w:r>
            <w:r>
              <w:rPr>
                <w:sz w:val="24"/>
              </w:rPr>
              <w:t xml:space="preserve">часть </w:t>
            </w:r>
            <w:r>
              <w:rPr>
                <w:spacing w:val="-4"/>
                <w:sz w:val="24"/>
              </w:rPr>
              <w:t>речи</w:t>
            </w:r>
          </w:p>
        </w:tc>
      </w:tr>
      <w:tr w:rsidR="00DD28B4" w14:paraId="512918A8" w14:textId="77777777">
        <w:trPr>
          <w:trHeight w:val="479"/>
        </w:trPr>
        <w:tc>
          <w:tcPr>
            <w:tcW w:w="1136" w:type="dxa"/>
          </w:tcPr>
          <w:p w14:paraId="2C92F335" w14:textId="77777777" w:rsidR="00DD28B4" w:rsidRDefault="006F0148">
            <w:pPr>
              <w:pStyle w:val="TableParagraph"/>
              <w:ind w:left="9" w:right="2"/>
              <w:jc w:val="center"/>
              <w:rPr>
                <w:sz w:val="24"/>
              </w:rPr>
            </w:pPr>
            <w:r>
              <w:rPr>
                <w:spacing w:val="-2"/>
                <w:sz w:val="24"/>
              </w:rPr>
              <w:t>4.16.2</w:t>
            </w:r>
          </w:p>
        </w:tc>
        <w:tc>
          <w:tcPr>
            <w:tcW w:w="7939" w:type="dxa"/>
          </w:tcPr>
          <w:p w14:paraId="1C890F9F" w14:textId="77777777" w:rsidR="00DD28B4" w:rsidRDefault="006F0148">
            <w:pPr>
              <w:pStyle w:val="TableParagraph"/>
              <w:ind w:left="61"/>
              <w:rPr>
                <w:sz w:val="24"/>
              </w:rPr>
            </w:pPr>
            <w:r>
              <w:rPr>
                <w:sz w:val="24"/>
              </w:rPr>
              <w:t>Разряды</w:t>
            </w:r>
            <w:r>
              <w:rPr>
                <w:spacing w:val="-2"/>
                <w:sz w:val="24"/>
              </w:rPr>
              <w:t xml:space="preserve"> </w:t>
            </w:r>
            <w:r>
              <w:rPr>
                <w:sz w:val="24"/>
              </w:rPr>
              <w:t>союзов</w:t>
            </w:r>
            <w:r>
              <w:rPr>
                <w:spacing w:val="-1"/>
                <w:sz w:val="24"/>
              </w:rPr>
              <w:t xml:space="preserve"> </w:t>
            </w:r>
            <w:r>
              <w:rPr>
                <w:sz w:val="24"/>
              </w:rPr>
              <w:t>по</w:t>
            </w:r>
            <w:r>
              <w:rPr>
                <w:spacing w:val="-1"/>
                <w:sz w:val="24"/>
              </w:rPr>
              <w:t xml:space="preserve"> </w:t>
            </w:r>
            <w:r>
              <w:rPr>
                <w:sz w:val="24"/>
              </w:rPr>
              <w:t>строению:</w:t>
            </w:r>
            <w:r>
              <w:rPr>
                <w:spacing w:val="-3"/>
                <w:sz w:val="24"/>
              </w:rPr>
              <w:t xml:space="preserve"> </w:t>
            </w:r>
            <w:r>
              <w:rPr>
                <w:sz w:val="24"/>
              </w:rPr>
              <w:t>простые</w:t>
            </w:r>
            <w:r>
              <w:rPr>
                <w:spacing w:val="-2"/>
                <w:sz w:val="24"/>
              </w:rPr>
              <w:t xml:space="preserve"> </w:t>
            </w:r>
            <w:r>
              <w:rPr>
                <w:sz w:val="24"/>
              </w:rPr>
              <w:t xml:space="preserve">и </w:t>
            </w:r>
            <w:r>
              <w:rPr>
                <w:spacing w:val="-2"/>
                <w:sz w:val="24"/>
              </w:rPr>
              <w:t>составные</w:t>
            </w:r>
          </w:p>
        </w:tc>
      </w:tr>
      <w:tr w:rsidR="00DD28B4" w14:paraId="46C7F91D" w14:textId="77777777">
        <w:trPr>
          <w:trHeight w:val="482"/>
        </w:trPr>
        <w:tc>
          <w:tcPr>
            <w:tcW w:w="1136" w:type="dxa"/>
          </w:tcPr>
          <w:p w14:paraId="30A3D354" w14:textId="77777777" w:rsidR="00DD28B4" w:rsidRDefault="006F0148">
            <w:pPr>
              <w:pStyle w:val="TableParagraph"/>
              <w:ind w:left="9" w:right="2"/>
              <w:jc w:val="center"/>
              <w:rPr>
                <w:sz w:val="24"/>
              </w:rPr>
            </w:pPr>
            <w:r>
              <w:rPr>
                <w:spacing w:val="-2"/>
                <w:sz w:val="24"/>
              </w:rPr>
              <w:t>4.16.3</w:t>
            </w:r>
          </w:p>
        </w:tc>
        <w:tc>
          <w:tcPr>
            <w:tcW w:w="7939" w:type="dxa"/>
          </w:tcPr>
          <w:p w14:paraId="17EEFF61" w14:textId="77777777" w:rsidR="00DD28B4" w:rsidRDefault="006F0148">
            <w:pPr>
              <w:pStyle w:val="TableParagraph"/>
              <w:ind w:left="61"/>
              <w:rPr>
                <w:sz w:val="24"/>
              </w:rPr>
            </w:pPr>
            <w:r>
              <w:rPr>
                <w:sz w:val="24"/>
              </w:rPr>
              <w:t>Разряды</w:t>
            </w:r>
            <w:r>
              <w:rPr>
                <w:spacing w:val="-3"/>
                <w:sz w:val="24"/>
              </w:rPr>
              <w:t xml:space="preserve"> </w:t>
            </w:r>
            <w:r>
              <w:rPr>
                <w:sz w:val="24"/>
              </w:rPr>
              <w:t>союзов</w:t>
            </w:r>
            <w:r>
              <w:rPr>
                <w:spacing w:val="-2"/>
                <w:sz w:val="24"/>
              </w:rPr>
              <w:t xml:space="preserve"> </w:t>
            </w:r>
            <w:r>
              <w:rPr>
                <w:sz w:val="24"/>
              </w:rPr>
              <w:t>по</w:t>
            </w:r>
            <w:r>
              <w:rPr>
                <w:spacing w:val="-3"/>
                <w:sz w:val="24"/>
              </w:rPr>
              <w:t xml:space="preserve"> </w:t>
            </w:r>
            <w:r>
              <w:rPr>
                <w:sz w:val="24"/>
              </w:rPr>
              <w:t>значению:</w:t>
            </w:r>
            <w:r>
              <w:rPr>
                <w:spacing w:val="-3"/>
                <w:sz w:val="24"/>
              </w:rPr>
              <w:t xml:space="preserve"> </w:t>
            </w:r>
            <w:r>
              <w:rPr>
                <w:sz w:val="24"/>
              </w:rPr>
              <w:t>сочинительные</w:t>
            </w:r>
            <w:r>
              <w:rPr>
                <w:spacing w:val="-4"/>
                <w:sz w:val="24"/>
              </w:rPr>
              <w:t xml:space="preserve"> </w:t>
            </w:r>
            <w:r>
              <w:rPr>
                <w:sz w:val="24"/>
              </w:rPr>
              <w:t>и</w:t>
            </w:r>
            <w:r>
              <w:rPr>
                <w:spacing w:val="-1"/>
                <w:sz w:val="24"/>
              </w:rPr>
              <w:t xml:space="preserve"> </w:t>
            </w:r>
            <w:r>
              <w:rPr>
                <w:spacing w:val="-2"/>
                <w:sz w:val="24"/>
              </w:rPr>
              <w:t>подчинительные</w:t>
            </w:r>
          </w:p>
        </w:tc>
      </w:tr>
      <w:tr w:rsidR="00DD28B4" w14:paraId="34BEC6EA" w14:textId="77777777">
        <w:trPr>
          <w:trHeight w:val="479"/>
        </w:trPr>
        <w:tc>
          <w:tcPr>
            <w:tcW w:w="1136" w:type="dxa"/>
          </w:tcPr>
          <w:p w14:paraId="00ACB551" w14:textId="77777777" w:rsidR="00DD28B4" w:rsidRDefault="006F0148">
            <w:pPr>
              <w:pStyle w:val="TableParagraph"/>
              <w:spacing w:before="99"/>
              <w:ind w:left="9" w:right="2"/>
              <w:jc w:val="center"/>
              <w:rPr>
                <w:sz w:val="24"/>
              </w:rPr>
            </w:pPr>
            <w:r>
              <w:rPr>
                <w:spacing w:val="-2"/>
                <w:sz w:val="24"/>
              </w:rPr>
              <w:t>4.16.4</w:t>
            </w:r>
          </w:p>
        </w:tc>
        <w:tc>
          <w:tcPr>
            <w:tcW w:w="7939" w:type="dxa"/>
          </w:tcPr>
          <w:p w14:paraId="7CB4877D" w14:textId="77777777" w:rsidR="00DD28B4" w:rsidRDefault="006F0148">
            <w:pPr>
              <w:pStyle w:val="TableParagraph"/>
              <w:spacing w:before="99"/>
              <w:ind w:left="61"/>
              <w:rPr>
                <w:sz w:val="24"/>
              </w:rPr>
            </w:pPr>
            <w:r>
              <w:rPr>
                <w:sz w:val="24"/>
              </w:rPr>
              <w:t>Одиночные, двойные и</w:t>
            </w:r>
            <w:r>
              <w:rPr>
                <w:spacing w:val="-2"/>
                <w:sz w:val="24"/>
              </w:rPr>
              <w:t xml:space="preserve"> </w:t>
            </w:r>
            <w:r>
              <w:rPr>
                <w:sz w:val="24"/>
              </w:rPr>
              <w:t>повторяющиеся</w:t>
            </w:r>
            <w:r>
              <w:rPr>
                <w:spacing w:val="1"/>
                <w:sz w:val="24"/>
              </w:rPr>
              <w:t xml:space="preserve"> </w:t>
            </w:r>
            <w:r>
              <w:rPr>
                <w:sz w:val="24"/>
              </w:rPr>
              <w:t>сочинительные</w:t>
            </w:r>
            <w:r>
              <w:rPr>
                <w:spacing w:val="-1"/>
                <w:sz w:val="24"/>
              </w:rPr>
              <w:t xml:space="preserve"> </w:t>
            </w:r>
            <w:r>
              <w:rPr>
                <w:spacing w:val="-2"/>
                <w:sz w:val="24"/>
              </w:rPr>
              <w:t>союзы</w:t>
            </w:r>
          </w:p>
        </w:tc>
      </w:tr>
      <w:tr w:rsidR="00DD28B4" w14:paraId="4A4C2288" w14:textId="77777777">
        <w:trPr>
          <w:trHeight w:val="479"/>
        </w:trPr>
        <w:tc>
          <w:tcPr>
            <w:tcW w:w="1136" w:type="dxa"/>
          </w:tcPr>
          <w:p w14:paraId="15E1D1CE" w14:textId="77777777" w:rsidR="00DD28B4" w:rsidRDefault="006F0148">
            <w:pPr>
              <w:pStyle w:val="TableParagraph"/>
              <w:spacing w:before="99"/>
              <w:ind w:left="9" w:right="2"/>
              <w:jc w:val="center"/>
              <w:rPr>
                <w:sz w:val="24"/>
              </w:rPr>
            </w:pPr>
            <w:r>
              <w:rPr>
                <w:spacing w:val="-2"/>
                <w:sz w:val="24"/>
              </w:rPr>
              <w:t>4.16.5</w:t>
            </w:r>
          </w:p>
        </w:tc>
        <w:tc>
          <w:tcPr>
            <w:tcW w:w="7939" w:type="dxa"/>
          </w:tcPr>
          <w:p w14:paraId="133A9AAA" w14:textId="77777777" w:rsidR="00DD28B4" w:rsidRDefault="006F0148">
            <w:pPr>
              <w:pStyle w:val="TableParagraph"/>
              <w:spacing w:before="99"/>
              <w:ind w:left="61"/>
              <w:rPr>
                <w:sz w:val="24"/>
              </w:rPr>
            </w:pPr>
            <w:r>
              <w:rPr>
                <w:sz w:val="24"/>
              </w:rPr>
              <w:t>Морфологический</w:t>
            </w:r>
            <w:r>
              <w:rPr>
                <w:spacing w:val="-5"/>
                <w:sz w:val="24"/>
              </w:rPr>
              <w:t xml:space="preserve"> </w:t>
            </w:r>
            <w:r>
              <w:rPr>
                <w:sz w:val="24"/>
              </w:rPr>
              <w:t>анализ</w:t>
            </w:r>
            <w:r>
              <w:rPr>
                <w:spacing w:val="-7"/>
                <w:sz w:val="24"/>
              </w:rPr>
              <w:t xml:space="preserve"> </w:t>
            </w:r>
            <w:r>
              <w:rPr>
                <w:spacing w:val="-2"/>
                <w:sz w:val="24"/>
              </w:rPr>
              <w:t>союзов</w:t>
            </w:r>
          </w:p>
        </w:tc>
      </w:tr>
      <w:tr w:rsidR="00DD28B4" w14:paraId="61A280B1" w14:textId="77777777">
        <w:trPr>
          <w:trHeight w:val="479"/>
        </w:trPr>
        <w:tc>
          <w:tcPr>
            <w:tcW w:w="1136" w:type="dxa"/>
          </w:tcPr>
          <w:p w14:paraId="65D58CC7" w14:textId="77777777" w:rsidR="00DD28B4" w:rsidRDefault="006F0148">
            <w:pPr>
              <w:pStyle w:val="TableParagraph"/>
              <w:ind w:left="9"/>
              <w:jc w:val="center"/>
              <w:rPr>
                <w:sz w:val="24"/>
              </w:rPr>
            </w:pPr>
            <w:r>
              <w:rPr>
                <w:spacing w:val="-4"/>
                <w:sz w:val="24"/>
              </w:rPr>
              <w:t>4.17</w:t>
            </w:r>
          </w:p>
        </w:tc>
        <w:tc>
          <w:tcPr>
            <w:tcW w:w="7939" w:type="dxa"/>
          </w:tcPr>
          <w:p w14:paraId="4C86922C" w14:textId="77777777" w:rsidR="00DD28B4" w:rsidRDefault="006F0148">
            <w:pPr>
              <w:pStyle w:val="TableParagraph"/>
              <w:ind w:left="61"/>
              <w:rPr>
                <w:sz w:val="24"/>
              </w:rPr>
            </w:pPr>
            <w:r>
              <w:rPr>
                <w:sz w:val="24"/>
              </w:rPr>
              <w:t>Морфология.</w:t>
            </w:r>
            <w:r>
              <w:rPr>
                <w:spacing w:val="1"/>
                <w:sz w:val="24"/>
              </w:rPr>
              <w:t xml:space="preserve"> </w:t>
            </w:r>
            <w:r>
              <w:rPr>
                <w:spacing w:val="-2"/>
                <w:sz w:val="24"/>
              </w:rPr>
              <w:t>Частица</w:t>
            </w:r>
          </w:p>
        </w:tc>
      </w:tr>
      <w:tr w:rsidR="00DD28B4" w14:paraId="785FDBE6" w14:textId="77777777">
        <w:trPr>
          <w:trHeight w:val="479"/>
        </w:trPr>
        <w:tc>
          <w:tcPr>
            <w:tcW w:w="1136" w:type="dxa"/>
          </w:tcPr>
          <w:p w14:paraId="322FF6EB" w14:textId="77777777" w:rsidR="00DD28B4" w:rsidRDefault="006F0148">
            <w:pPr>
              <w:pStyle w:val="TableParagraph"/>
              <w:ind w:left="9" w:right="2"/>
              <w:jc w:val="center"/>
              <w:rPr>
                <w:sz w:val="24"/>
              </w:rPr>
            </w:pPr>
            <w:r>
              <w:rPr>
                <w:spacing w:val="-2"/>
                <w:sz w:val="24"/>
              </w:rPr>
              <w:lastRenderedPageBreak/>
              <w:t>4.17.1</w:t>
            </w:r>
          </w:p>
        </w:tc>
        <w:tc>
          <w:tcPr>
            <w:tcW w:w="7939" w:type="dxa"/>
          </w:tcPr>
          <w:p w14:paraId="75206F6F" w14:textId="77777777" w:rsidR="00DD28B4" w:rsidRDefault="006F0148">
            <w:pPr>
              <w:pStyle w:val="TableParagraph"/>
              <w:ind w:left="61"/>
              <w:rPr>
                <w:sz w:val="24"/>
              </w:rPr>
            </w:pPr>
            <w:r>
              <w:rPr>
                <w:sz w:val="24"/>
              </w:rPr>
              <w:t>Частица</w:t>
            </w:r>
            <w:r>
              <w:rPr>
                <w:spacing w:val="-3"/>
                <w:sz w:val="24"/>
              </w:rPr>
              <w:t xml:space="preserve"> </w:t>
            </w:r>
            <w:r>
              <w:rPr>
                <w:sz w:val="24"/>
              </w:rPr>
              <w:t>как</w:t>
            </w:r>
            <w:r>
              <w:rPr>
                <w:spacing w:val="-1"/>
                <w:sz w:val="24"/>
              </w:rPr>
              <w:t xml:space="preserve"> </w:t>
            </w:r>
            <w:r>
              <w:rPr>
                <w:sz w:val="24"/>
              </w:rPr>
              <w:t>служебная</w:t>
            </w:r>
            <w:r>
              <w:rPr>
                <w:spacing w:val="-2"/>
                <w:sz w:val="24"/>
              </w:rPr>
              <w:t xml:space="preserve"> </w:t>
            </w:r>
            <w:r>
              <w:rPr>
                <w:sz w:val="24"/>
              </w:rPr>
              <w:t>часть</w:t>
            </w:r>
            <w:r>
              <w:rPr>
                <w:spacing w:val="-2"/>
                <w:sz w:val="24"/>
              </w:rPr>
              <w:t xml:space="preserve"> </w:t>
            </w:r>
            <w:r>
              <w:rPr>
                <w:spacing w:val="-4"/>
                <w:sz w:val="24"/>
              </w:rPr>
              <w:t>речи</w:t>
            </w:r>
          </w:p>
        </w:tc>
      </w:tr>
      <w:tr w:rsidR="00DD28B4" w14:paraId="6079A3A7" w14:textId="77777777">
        <w:trPr>
          <w:trHeight w:val="755"/>
        </w:trPr>
        <w:tc>
          <w:tcPr>
            <w:tcW w:w="1136" w:type="dxa"/>
          </w:tcPr>
          <w:p w14:paraId="1083FA06" w14:textId="77777777" w:rsidR="00DD28B4" w:rsidRDefault="006F0148">
            <w:pPr>
              <w:pStyle w:val="TableParagraph"/>
              <w:ind w:left="9" w:right="2"/>
              <w:jc w:val="center"/>
              <w:rPr>
                <w:sz w:val="24"/>
              </w:rPr>
            </w:pPr>
            <w:r>
              <w:rPr>
                <w:spacing w:val="-2"/>
                <w:sz w:val="24"/>
              </w:rPr>
              <w:t>4.17.2</w:t>
            </w:r>
          </w:p>
        </w:tc>
        <w:tc>
          <w:tcPr>
            <w:tcW w:w="7939" w:type="dxa"/>
          </w:tcPr>
          <w:p w14:paraId="321B6836" w14:textId="77777777" w:rsidR="00DD28B4" w:rsidRDefault="006F0148">
            <w:pPr>
              <w:pStyle w:val="TableParagraph"/>
              <w:tabs>
                <w:tab w:val="left" w:pos="1134"/>
                <w:tab w:val="left" w:pos="2053"/>
                <w:tab w:val="left" w:pos="2524"/>
                <w:tab w:val="left" w:pos="3740"/>
                <w:tab w:val="left" w:pos="4093"/>
                <w:tab w:val="left" w:pos="5867"/>
              </w:tabs>
              <w:ind w:left="61" w:right="50"/>
              <w:rPr>
                <w:sz w:val="24"/>
              </w:rPr>
            </w:pPr>
            <w:r>
              <w:rPr>
                <w:spacing w:val="-2"/>
                <w:sz w:val="24"/>
              </w:rPr>
              <w:t>Разряды</w:t>
            </w:r>
            <w:r>
              <w:rPr>
                <w:sz w:val="24"/>
              </w:rPr>
              <w:tab/>
            </w:r>
            <w:r>
              <w:rPr>
                <w:spacing w:val="-2"/>
                <w:sz w:val="24"/>
              </w:rPr>
              <w:t>частиц</w:t>
            </w:r>
            <w:r>
              <w:rPr>
                <w:sz w:val="24"/>
              </w:rPr>
              <w:tab/>
            </w:r>
            <w:r>
              <w:rPr>
                <w:spacing w:val="-6"/>
                <w:sz w:val="24"/>
              </w:rPr>
              <w:t>по</w:t>
            </w:r>
            <w:r>
              <w:rPr>
                <w:sz w:val="24"/>
              </w:rPr>
              <w:tab/>
            </w:r>
            <w:r>
              <w:rPr>
                <w:spacing w:val="-2"/>
                <w:sz w:val="24"/>
              </w:rPr>
              <w:t>значению</w:t>
            </w:r>
            <w:r>
              <w:rPr>
                <w:sz w:val="24"/>
              </w:rPr>
              <w:tab/>
            </w:r>
            <w:r>
              <w:rPr>
                <w:spacing w:val="-10"/>
                <w:sz w:val="24"/>
              </w:rPr>
              <w:t>и</w:t>
            </w:r>
            <w:r>
              <w:rPr>
                <w:sz w:val="24"/>
              </w:rPr>
              <w:tab/>
            </w:r>
            <w:r>
              <w:rPr>
                <w:spacing w:val="-2"/>
                <w:sz w:val="24"/>
              </w:rPr>
              <w:t>употреблению:</w:t>
            </w:r>
            <w:r>
              <w:rPr>
                <w:sz w:val="24"/>
              </w:rPr>
              <w:tab/>
            </w:r>
            <w:r>
              <w:rPr>
                <w:spacing w:val="-2"/>
                <w:sz w:val="24"/>
              </w:rPr>
              <w:t xml:space="preserve">формообразующие, </w:t>
            </w:r>
            <w:r>
              <w:rPr>
                <w:sz w:val="24"/>
              </w:rPr>
              <w:t>отрицательные, модальные</w:t>
            </w:r>
          </w:p>
        </w:tc>
      </w:tr>
      <w:tr w:rsidR="00DD28B4" w14:paraId="692117E1" w14:textId="77777777">
        <w:trPr>
          <w:trHeight w:val="482"/>
        </w:trPr>
        <w:tc>
          <w:tcPr>
            <w:tcW w:w="1136" w:type="dxa"/>
          </w:tcPr>
          <w:p w14:paraId="358814CF" w14:textId="77777777" w:rsidR="00DD28B4" w:rsidRDefault="006F0148">
            <w:pPr>
              <w:pStyle w:val="TableParagraph"/>
              <w:ind w:left="9" w:right="2"/>
              <w:jc w:val="center"/>
              <w:rPr>
                <w:sz w:val="24"/>
              </w:rPr>
            </w:pPr>
            <w:r>
              <w:rPr>
                <w:spacing w:val="-2"/>
                <w:sz w:val="24"/>
              </w:rPr>
              <w:t>4.17.3</w:t>
            </w:r>
          </w:p>
        </w:tc>
        <w:tc>
          <w:tcPr>
            <w:tcW w:w="7939" w:type="dxa"/>
          </w:tcPr>
          <w:p w14:paraId="40932C8E" w14:textId="77777777" w:rsidR="00DD28B4" w:rsidRDefault="006F0148">
            <w:pPr>
              <w:pStyle w:val="TableParagraph"/>
              <w:ind w:left="61"/>
              <w:rPr>
                <w:sz w:val="24"/>
              </w:rPr>
            </w:pPr>
            <w:r>
              <w:rPr>
                <w:sz w:val="24"/>
              </w:rPr>
              <w:t>Морфологический</w:t>
            </w:r>
            <w:r>
              <w:rPr>
                <w:spacing w:val="-5"/>
                <w:sz w:val="24"/>
              </w:rPr>
              <w:t xml:space="preserve"> </w:t>
            </w:r>
            <w:r>
              <w:rPr>
                <w:sz w:val="24"/>
              </w:rPr>
              <w:t>анализ</w:t>
            </w:r>
            <w:r>
              <w:rPr>
                <w:spacing w:val="-7"/>
                <w:sz w:val="24"/>
              </w:rPr>
              <w:t xml:space="preserve"> </w:t>
            </w:r>
            <w:r>
              <w:rPr>
                <w:spacing w:val="-2"/>
                <w:sz w:val="24"/>
              </w:rPr>
              <w:t>частиц</w:t>
            </w:r>
          </w:p>
        </w:tc>
      </w:tr>
      <w:tr w:rsidR="00DD28B4" w14:paraId="2B97C7BA" w14:textId="77777777">
        <w:trPr>
          <w:trHeight w:val="479"/>
        </w:trPr>
        <w:tc>
          <w:tcPr>
            <w:tcW w:w="1136" w:type="dxa"/>
          </w:tcPr>
          <w:p w14:paraId="359DF9D7" w14:textId="77777777" w:rsidR="00DD28B4" w:rsidRDefault="006F0148">
            <w:pPr>
              <w:pStyle w:val="TableParagraph"/>
              <w:spacing w:before="99"/>
              <w:ind w:left="9"/>
              <w:jc w:val="center"/>
              <w:rPr>
                <w:sz w:val="24"/>
              </w:rPr>
            </w:pPr>
            <w:r>
              <w:rPr>
                <w:spacing w:val="-4"/>
                <w:sz w:val="24"/>
              </w:rPr>
              <w:t>4.18</w:t>
            </w:r>
          </w:p>
        </w:tc>
        <w:tc>
          <w:tcPr>
            <w:tcW w:w="7939" w:type="dxa"/>
          </w:tcPr>
          <w:p w14:paraId="0886848D" w14:textId="77777777" w:rsidR="00DD28B4" w:rsidRDefault="006F0148">
            <w:pPr>
              <w:pStyle w:val="TableParagraph"/>
              <w:spacing w:before="99"/>
              <w:ind w:left="61"/>
              <w:rPr>
                <w:sz w:val="24"/>
              </w:rPr>
            </w:pPr>
            <w:r>
              <w:rPr>
                <w:sz w:val="24"/>
              </w:rPr>
              <w:t>Морфология.</w:t>
            </w:r>
            <w:r>
              <w:rPr>
                <w:spacing w:val="-2"/>
                <w:sz w:val="24"/>
              </w:rPr>
              <w:t xml:space="preserve"> </w:t>
            </w:r>
            <w:r>
              <w:rPr>
                <w:sz w:val="24"/>
              </w:rPr>
              <w:t>Междометия</w:t>
            </w:r>
            <w:r>
              <w:rPr>
                <w:spacing w:val="-1"/>
                <w:sz w:val="24"/>
              </w:rPr>
              <w:t xml:space="preserve"> </w:t>
            </w:r>
            <w:r>
              <w:rPr>
                <w:sz w:val="24"/>
              </w:rPr>
              <w:t>и</w:t>
            </w:r>
            <w:r>
              <w:rPr>
                <w:spacing w:val="-2"/>
                <w:sz w:val="24"/>
              </w:rPr>
              <w:t xml:space="preserve"> </w:t>
            </w:r>
            <w:r>
              <w:rPr>
                <w:sz w:val="24"/>
              </w:rPr>
              <w:t>звукоподражательные</w:t>
            </w:r>
            <w:r>
              <w:rPr>
                <w:spacing w:val="-1"/>
                <w:sz w:val="24"/>
              </w:rPr>
              <w:t xml:space="preserve"> </w:t>
            </w:r>
            <w:r>
              <w:rPr>
                <w:spacing w:val="-2"/>
                <w:sz w:val="24"/>
              </w:rPr>
              <w:t>слова</w:t>
            </w:r>
          </w:p>
        </w:tc>
      </w:tr>
      <w:tr w:rsidR="00DD28B4" w14:paraId="6998EC75" w14:textId="77777777">
        <w:trPr>
          <w:trHeight w:val="479"/>
        </w:trPr>
        <w:tc>
          <w:tcPr>
            <w:tcW w:w="1136" w:type="dxa"/>
          </w:tcPr>
          <w:p w14:paraId="78D5EE61" w14:textId="77777777" w:rsidR="00DD28B4" w:rsidRDefault="006F0148">
            <w:pPr>
              <w:pStyle w:val="TableParagraph"/>
              <w:spacing w:before="99"/>
              <w:ind w:left="9" w:right="2"/>
              <w:jc w:val="center"/>
              <w:rPr>
                <w:sz w:val="24"/>
              </w:rPr>
            </w:pPr>
            <w:r>
              <w:rPr>
                <w:spacing w:val="-2"/>
                <w:sz w:val="24"/>
              </w:rPr>
              <w:t>4.18.1</w:t>
            </w:r>
          </w:p>
        </w:tc>
        <w:tc>
          <w:tcPr>
            <w:tcW w:w="7939" w:type="dxa"/>
          </w:tcPr>
          <w:p w14:paraId="4226E7D7" w14:textId="77777777" w:rsidR="00DD28B4" w:rsidRDefault="006F0148">
            <w:pPr>
              <w:pStyle w:val="TableParagraph"/>
              <w:spacing w:before="99"/>
              <w:ind w:left="61"/>
              <w:rPr>
                <w:sz w:val="24"/>
              </w:rPr>
            </w:pPr>
            <w:r>
              <w:rPr>
                <w:sz w:val="24"/>
              </w:rPr>
              <w:t>Междометия</w:t>
            </w:r>
            <w:r>
              <w:rPr>
                <w:spacing w:val="-1"/>
                <w:sz w:val="24"/>
              </w:rPr>
              <w:t xml:space="preserve"> </w:t>
            </w:r>
            <w:r>
              <w:rPr>
                <w:sz w:val="24"/>
              </w:rPr>
              <w:t>как</w:t>
            </w:r>
            <w:r>
              <w:rPr>
                <w:spacing w:val="1"/>
                <w:sz w:val="24"/>
              </w:rPr>
              <w:t xml:space="preserve"> </w:t>
            </w:r>
            <w:r>
              <w:rPr>
                <w:sz w:val="24"/>
              </w:rPr>
              <w:t>особая</w:t>
            </w:r>
            <w:r>
              <w:rPr>
                <w:spacing w:val="-2"/>
                <w:sz w:val="24"/>
              </w:rPr>
              <w:t xml:space="preserve"> </w:t>
            </w:r>
            <w:r>
              <w:rPr>
                <w:sz w:val="24"/>
              </w:rPr>
              <w:t>группа</w:t>
            </w:r>
            <w:r>
              <w:rPr>
                <w:spacing w:val="1"/>
                <w:sz w:val="24"/>
              </w:rPr>
              <w:t xml:space="preserve"> </w:t>
            </w:r>
            <w:r>
              <w:rPr>
                <w:spacing w:val="-4"/>
                <w:sz w:val="24"/>
              </w:rPr>
              <w:t>слов</w:t>
            </w:r>
          </w:p>
        </w:tc>
      </w:tr>
      <w:tr w:rsidR="00DD28B4" w14:paraId="69A84FB7" w14:textId="77777777">
        <w:trPr>
          <w:trHeight w:val="1031"/>
        </w:trPr>
        <w:tc>
          <w:tcPr>
            <w:tcW w:w="1136" w:type="dxa"/>
          </w:tcPr>
          <w:p w14:paraId="2AB43E0A" w14:textId="77777777" w:rsidR="00DD28B4" w:rsidRDefault="006F0148">
            <w:pPr>
              <w:pStyle w:val="TableParagraph"/>
              <w:ind w:left="9" w:right="2"/>
              <w:jc w:val="center"/>
              <w:rPr>
                <w:sz w:val="24"/>
              </w:rPr>
            </w:pPr>
            <w:r>
              <w:rPr>
                <w:spacing w:val="-2"/>
                <w:sz w:val="24"/>
              </w:rPr>
              <w:t>4.18.2</w:t>
            </w:r>
          </w:p>
        </w:tc>
        <w:tc>
          <w:tcPr>
            <w:tcW w:w="7939" w:type="dxa"/>
          </w:tcPr>
          <w:p w14:paraId="5FBCD0EF" w14:textId="77777777" w:rsidR="00DD28B4" w:rsidRDefault="006F0148">
            <w:pPr>
              <w:pStyle w:val="TableParagraph"/>
              <w:ind w:left="61" w:right="51"/>
              <w:jc w:val="both"/>
              <w:rPr>
                <w:sz w:val="24"/>
              </w:rPr>
            </w:pPr>
            <w:r>
              <w:rPr>
                <w:sz w:val="24"/>
              </w:rPr>
              <w:t xml:space="preserve">Разряды междометий по значению (выражающие чувства, побуждающие к действию, этикетные междометия); междометия производные и </w:t>
            </w:r>
            <w:r>
              <w:rPr>
                <w:spacing w:val="-2"/>
                <w:sz w:val="24"/>
              </w:rPr>
              <w:t>непроизводные</w:t>
            </w:r>
          </w:p>
        </w:tc>
      </w:tr>
      <w:tr w:rsidR="00DD28B4" w14:paraId="452D3A0C" w14:textId="77777777">
        <w:trPr>
          <w:trHeight w:val="479"/>
        </w:trPr>
        <w:tc>
          <w:tcPr>
            <w:tcW w:w="1136" w:type="dxa"/>
          </w:tcPr>
          <w:p w14:paraId="79071916" w14:textId="77777777" w:rsidR="00DD28B4" w:rsidRDefault="006F0148">
            <w:pPr>
              <w:pStyle w:val="TableParagraph"/>
              <w:ind w:left="9" w:right="2"/>
              <w:jc w:val="center"/>
              <w:rPr>
                <w:sz w:val="24"/>
              </w:rPr>
            </w:pPr>
            <w:r>
              <w:rPr>
                <w:spacing w:val="-2"/>
                <w:sz w:val="24"/>
              </w:rPr>
              <w:t>4.18.3</w:t>
            </w:r>
          </w:p>
        </w:tc>
        <w:tc>
          <w:tcPr>
            <w:tcW w:w="7939" w:type="dxa"/>
          </w:tcPr>
          <w:p w14:paraId="205A59A1" w14:textId="77777777" w:rsidR="00DD28B4" w:rsidRDefault="006F0148">
            <w:pPr>
              <w:pStyle w:val="TableParagraph"/>
              <w:ind w:left="61"/>
              <w:rPr>
                <w:sz w:val="24"/>
              </w:rPr>
            </w:pPr>
            <w:r>
              <w:rPr>
                <w:sz w:val="24"/>
              </w:rPr>
              <w:t>Морфологический</w:t>
            </w:r>
            <w:r>
              <w:rPr>
                <w:spacing w:val="-5"/>
                <w:sz w:val="24"/>
              </w:rPr>
              <w:t xml:space="preserve"> </w:t>
            </w:r>
            <w:r>
              <w:rPr>
                <w:sz w:val="24"/>
              </w:rPr>
              <w:t>анализ</w:t>
            </w:r>
            <w:r>
              <w:rPr>
                <w:spacing w:val="-7"/>
                <w:sz w:val="24"/>
              </w:rPr>
              <w:t xml:space="preserve"> </w:t>
            </w:r>
            <w:r>
              <w:rPr>
                <w:spacing w:val="-2"/>
                <w:sz w:val="24"/>
              </w:rPr>
              <w:t>междометий</w:t>
            </w:r>
          </w:p>
        </w:tc>
      </w:tr>
      <w:tr w:rsidR="00DD28B4" w14:paraId="3F9C6EBB" w14:textId="77777777">
        <w:trPr>
          <w:trHeight w:val="480"/>
        </w:trPr>
        <w:tc>
          <w:tcPr>
            <w:tcW w:w="1136" w:type="dxa"/>
          </w:tcPr>
          <w:p w14:paraId="7318BFEA" w14:textId="77777777" w:rsidR="00DD28B4" w:rsidRDefault="006F0148">
            <w:pPr>
              <w:pStyle w:val="TableParagraph"/>
              <w:ind w:left="9" w:right="2"/>
              <w:jc w:val="center"/>
              <w:rPr>
                <w:sz w:val="24"/>
              </w:rPr>
            </w:pPr>
            <w:r>
              <w:rPr>
                <w:spacing w:val="-2"/>
                <w:sz w:val="24"/>
              </w:rPr>
              <w:t>4.18.4</w:t>
            </w:r>
          </w:p>
        </w:tc>
        <w:tc>
          <w:tcPr>
            <w:tcW w:w="7939" w:type="dxa"/>
          </w:tcPr>
          <w:p w14:paraId="178760E2" w14:textId="77777777" w:rsidR="00DD28B4" w:rsidRDefault="006F0148">
            <w:pPr>
              <w:pStyle w:val="TableParagraph"/>
              <w:ind w:left="61"/>
              <w:rPr>
                <w:sz w:val="24"/>
              </w:rPr>
            </w:pPr>
            <w:r>
              <w:rPr>
                <w:sz w:val="24"/>
              </w:rPr>
              <w:t>Звукоподражательные</w:t>
            </w:r>
            <w:r>
              <w:rPr>
                <w:spacing w:val="-1"/>
                <w:sz w:val="24"/>
              </w:rPr>
              <w:t xml:space="preserve"> </w:t>
            </w:r>
            <w:r>
              <w:rPr>
                <w:spacing w:val="-2"/>
                <w:sz w:val="24"/>
              </w:rPr>
              <w:t>слова</w:t>
            </w:r>
          </w:p>
        </w:tc>
      </w:tr>
      <w:tr w:rsidR="00DD28B4" w14:paraId="5C9F2BDC" w14:textId="77777777">
        <w:trPr>
          <w:trHeight w:val="479"/>
        </w:trPr>
        <w:tc>
          <w:tcPr>
            <w:tcW w:w="1136" w:type="dxa"/>
          </w:tcPr>
          <w:p w14:paraId="6F50D159" w14:textId="77777777" w:rsidR="00DD28B4" w:rsidRDefault="006F0148">
            <w:pPr>
              <w:pStyle w:val="TableParagraph"/>
              <w:ind w:left="9"/>
              <w:jc w:val="center"/>
              <w:rPr>
                <w:sz w:val="24"/>
              </w:rPr>
            </w:pPr>
            <w:r>
              <w:rPr>
                <w:spacing w:val="-4"/>
                <w:sz w:val="24"/>
              </w:rPr>
              <w:t>4.19</w:t>
            </w:r>
          </w:p>
        </w:tc>
        <w:tc>
          <w:tcPr>
            <w:tcW w:w="7939" w:type="dxa"/>
          </w:tcPr>
          <w:p w14:paraId="0A7C463C" w14:textId="77777777" w:rsidR="00DD28B4" w:rsidRDefault="006F0148">
            <w:pPr>
              <w:pStyle w:val="TableParagraph"/>
              <w:ind w:left="61"/>
              <w:rPr>
                <w:sz w:val="24"/>
              </w:rPr>
            </w:pPr>
            <w:r>
              <w:rPr>
                <w:sz w:val="24"/>
              </w:rPr>
              <w:t>Морфология.</w:t>
            </w:r>
            <w:r>
              <w:rPr>
                <w:spacing w:val="-2"/>
                <w:sz w:val="24"/>
              </w:rPr>
              <w:t xml:space="preserve"> </w:t>
            </w:r>
            <w:r>
              <w:rPr>
                <w:sz w:val="24"/>
              </w:rPr>
              <w:t>Омонимия</w:t>
            </w:r>
            <w:r>
              <w:rPr>
                <w:spacing w:val="-2"/>
                <w:sz w:val="24"/>
              </w:rPr>
              <w:t xml:space="preserve"> </w:t>
            </w:r>
            <w:r>
              <w:rPr>
                <w:sz w:val="24"/>
              </w:rPr>
              <w:t>слов</w:t>
            </w:r>
            <w:r>
              <w:rPr>
                <w:spacing w:val="-4"/>
                <w:sz w:val="24"/>
              </w:rPr>
              <w:t xml:space="preserve"> </w:t>
            </w:r>
            <w:r>
              <w:rPr>
                <w:sz w:val="24"/>
              </w:rPr>
              <w:t>разных</w:t>
            </w:r>
            <w:r>
              <w:rPr>
                <w:spacing w:val="-1"/>
                <w:sz w:val="24"/>
              </w:rPr>
              <w:t xml:space="preserve"> </w:t>
            </w:r>
            <w:r>
              <w:rPr>
                <w:sz w:val="24"/>
              </w:rPr>
              <w:t>частей</w:t>
            </w:r>
            <w:r>
              <w:rPr>
                <w:spacing w:val="-3"/>
                <w:sz w:val="24"/>
              </w:rPr>
              <w:t xml:space="preserve"> </w:t>
            </w:r>
            <w:r>
              <w:rPr>
                <w:spacing w:val="-4"/>
                <w:sz w:val="24"/>
              </w:rPr>
              <w:t>речи</w:t>
            </w:r>
          </w:p>
        </w:tc>
      </w:tr>
      <w:tr w:rsidR="00DD28B4" w14:paraId="2E7E2A09" w14:textId="77777777">
        <w:trPr>
          <w:trHeight w:val="481"/>
        </w:trPr>
        <w:tc>
          <w:tcPr>
            <w:tcW w:w="1136" w:type="dxa"/>
          </w:tcPr>
          <w:p w14:paraId="61627C60" w14:textId="77777777" w:rsidR="00DD28B4" w:rsidRDefault="006F0148">
            <w:pPr>
              <w:pStyle w:val="TableParagraph"/>
              <w:ind w:left="9" w:right="2"/>
              <w:jc w:val="center"/>
              <w:rPr>
                <w:sz w:val="24"/>
              </w:rPr>
            </w:pPr>
            <w:r>
              <w:rPr>
                <w:spacing w:val="-2"/>
                <w:sz w:val="24"/>
              </w:rPr>
              <w:t>4.19.1</w:t>
            </w:r>
          </w:p>
        </w:tc>
        <w:tc>
          <w:tcPr>
            <w:tcW w:w="7939" w:type="dxa"/>
          </w:tcPr>
          <w:p w14:paraId="1A4A4678" w14:textId="77777777" w:rsidR="00DD28B4" w:rsidRDefault="006F0148">
            <w:pPr>
              <w:pStyle w:val="TableParagraph"/>
              <w:ind w:left="61"/>
              <w:rPr>
                <w:sz w:val="24"/>
              </w:rPr>
            </w:pPr>
            <w:r>
              <w:rPr>
                <w:sz w:val="24"/>
              </w:rPr>
              <w:t>Грамматическая</w:t>
            </w:r>
            <w:r>
              <w:rPr>
                <w:spacing w:val="-4"/>
                <w:sz w:val="24"/>
              </w:rPr>
              <w:t xml:space="preserve"> </w:t>
            </w:r>
            <w:r>
              <w:rPr>
                <w:spacing w:val="-2"/>
                <w:sz w:val="24"/>
              </w:rPr>
              <w:t>омонимия</w:t>
            </w:r>
          </w:p>
        </w:tc>
      </w:tr>
      <w:tr w:rsidR="00DD28B4" w14:paraId="4DC21008" w14:textId="77777777">
        <w:trPr>
          <w:trHeight w:val="479"/>
        </w:trPr>
        <w:tc>
          <w:tcPr>
            <w:tcW w:w="1136" w:type="dxa"/>
          </w:tcPr>
          <w:p w14:paraId="391F56D7" w14:textId="77777777" w:rsidR="00DD28B4" w:rsidRDefault="006F0148">
            <w:pPr>
              <w:pStyle w:val="TableParagraph"/>
              <w:spacing w:before="99"/>
              <w:ind w:left="9" w:right="2"/>
              <w:jc w:val="center"/>
              <w:rPr>
                <w:sz w:val="24"/>
              </w:rPr>
            </w:pPr>
            <w:r>
              <w:rPr>
                <w:spacing w:val="-2"/>
                <w:sz w:val="24"/>
              </w:rPr>
              <w:t>4.19.2</w:t>
            </w:r>
          </w:p>
        </w:tc>
        <w:tc>
          <w:tcPr>
            <w:tcW w:w="7939" w:type="dxa"/>
          </w:tcPr>
          <w:p w14:paraId="02533918" w14:textId="77777777" w:rsidR="00DD28B4" w:rsidRDefault="006F0148">
            <w:pPr>
              <w:pStyle w:val="TableParagraph"/>
              <w:spacing w:before="99"/>
              <w:ind w:left="61"/>
              <w:rPr>
                <w:sz w:val="24"/>
              </w:rPr>
            </w:pPr>
            <w:r>
              <w:rPr>
                <w:sz w:val="24"/>
              </w:rPr>
              <w:t>Использование</w:t>
            </w:r>
            <w:r>
              <w:rPr>
                <w:spacing w:val="-3"/>
                <w:sz w:val="24"/>
              </w:rPr>
              <w:t xml:space="preserve"> </w:t>
            </w:r>
            <w:r>
              <w:rPr>
                <w:sz w:val="24"/>
              </w:rPr>
              <w:t>грамматических</w:t>
            </w:r>
            <w:r>
              <w:rPr>
                <w:spacing w:val="-2"/>
                <w:sz w:val="24"/>
              </w:rPr>
              <w:t xml:space="preserve"> </w:t>
            </w:r>
            <w:r>
              <w:rPr>
                <w:sz w:val="24"/>
              </w:rPr>
              <w:t>омонимов</w:t>
            </w:r>
            <w:r>
              <w:rPr>
                <w:spacing w:val="-3"/>
                <w:sz w:val="24"/>
              </w:rPr>
              <w:t xml:space="preserve"> </w:t>
            </w:r>
            <w:r>
              <w:rPr>
                <w:sz w:val="24"/>
              </w:rPr>
              <w:t>в</w:t>
            </w:r>
            <w:r>
              <w:rPr>
                <w:spacing w:val="-3"/>
                <w:sz w:val="24"/>
              </w:rPr>
              <w:t xml:space="preserve"> </w:t>
            </w:r>
            <w:r>
              <w:rPr>
                <w:spacing w:val="-4"/>
                <w:sz w:val="24"/>
              </w:rPr>
              <w:t>речи</w:t>
            </w:r>
          </w:p>
        </w:tc>
      </w:tr>
    </w:tbl>
    <w:p w14:paraId="28EDD33C" w14:textId="77777777" w:rsidR="00DD28B4" w:rsidRDefault="00DD28B4">
      <w:pPr>
        <w:pStyle w:val="TableParagraph"/>
        <w:rPr>
          <w:sz w:val="24"/>
        </w:rPr>
        <w:sectPr w:rsidR="00DD28B4">
          <w:type w:val="continuous"/>
          <w:pgSz w:w="11910" w:h="16830"/>
          <w:pgMar w:top="820" w:right="708" w:bottom="887"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7849F602" w14:textId="77777777">
        <w:trPr>
          <w:trHeight w:val="479"/>
        </w:trPr>
        <w:tc>
          <w:tcPr>
            <w:tcW w:w="1136" w:type="dxa"/>
          </w:tcPr>
          <w:p w14:paraId="46CD647C" w14:textId="77777777" w:rsidR="00DD28B4" w:rsidRDefault="006F0148">
            <w:pPr>
              <w:pStyle w:val="TableParagraph"/>
              <w:spacing w:before="99"/>
              <w:ind w:left="9"/>
              <w:jc w:val="center"/>
              <w:rPr>
                <w:sz w:val="24"/>
              </w:rPr>
            </w:pPr>
            <w:r>
              <w:rPr>
                <w:spacing w:val="-4"/>
                <w:sz w:val="24"/>
              </w:rPr>
              <w:lastRenderedPageBreak/>
              <w:t>4.20</w:t>
            </w:r>
          </w:p>
        </w:tc>
        <w:tc>
          <w:tcPr>
            <w:tcW w:w="7939" w:type="dxa"/>
          </w:tcPr>
          <w:p w14:paraId="5094D205" w14:textId="77777777" w:rsidR="00DD28B4" w:rsidRDefault="006F0148">
            <w:pPr>
              <w:pStyle w:val="TableParagraph"/>
              <w:spacing w:before="99"/>
              <w:ind w:left="61"/>
              <w:rPr>
                <w:sz w:val="24"/>
              </w:rPr>
            </w:pPr>
            <w:r>
              <w:rPr>
                <w:sz w:val="24"/>
              </w:rPr>
              <w:t xml:space="preserve">Синтаксис. </w:t>
            </w:r>
            <w:r>
              <w:rPr>
                <w:spacing w:val="-2"/>
                <w:sz w:val="24"/>
              </w:rPr>
              <w:t>Словосочетание</w:t>
            </w:r>
          </w:p>
        </w:tc>
      </w:tr>
      <w:tr w:rsidR="00DD28B4" w14:paraId="14FD8F6F" w14:textId="77777777">
        <w:trPr>
          <w:trHeight w:val="480"/>
        </w:trPr>
        <w:tc>
          <w:tcPr>
            <w:tcW w:w="1136" w:type="dxa"/>
          </w:tcPr>
          <w:p w14:paraId="486FB605" w14:textId="77777777" w:rsidR="00DD28B4" w:rsidRDefault="006F0148">
            <w:pPr>
              <w:pStyle w:val="TableParagraph"/>
              <w:spacing w:before="100"/>
              <w:ind w:left="9" w:right="2"/>
              <w:jc w:val="center"/>
              <w:rPr>
                <w:sz w:val="24"/>
              </w:rPr>
            </w:pPr>
            <w:r>
              <w:rPr>
                <w:spacing w:val="-2"/>
                <w:sz w:val="24"/>
              </w:rPr>
              <w:t>4.20.1</w:t>
            </w:r>
          </w:p>
        </w:tc>
        <w:tc>
          <w:tcPr>
            <w:tcW w:w="7939" w:type="dxa"/>
          </w:tcPr>
          <w:p w14:paraId="00A6AB12" w14:textId="77777777" w:rsidR="00DD28B4" w:rsidRDefault="006F0148">
            <w:pPr>
              <w:pStyle w:val="TableParagraph"/>
              <w:spacing w:before="100"/>
              <w:ind w:left="61"/>
              <w:rPr>
                <w:sz w:val="24"/>
              </w:rPr>
            </w:pPr>
            <w:r>
              <w:rPr>
                <w:sz w:val="24"/>
              </w:rPr>
              <w:t>Основные</w:t>
            </w:r>
            <w:r>
              <w:rPr>
                <w:spacing w:val="-3"/>
                <w:sz w:val="24"/>
              </w:rPr>
              <w:t xml:space="preserve"> </w:t>
            </w:r>
            <w:r>
              <w:rPr>
                <w:sz w:val="24"/>
              </w:rPr>
              <w:t>признаки</w:t>
            </w:r>
            <w:r>
              <w:rPr>
                <w:spacing w:val="-3"/>
                <w:sz w:val="24"/>
              </w:rPr>
              <w:t xml:space="preserve"> </w:t>
            </w:r>
            <w:r>
              <w:rPr>
                <w:spacing w:val="-2"/>
                <w:sz w:val="24"/>
              </w:rPr>
              <w:t>словосочетания</w:t>
            </w:r>
          </w:p>
        </w:tc>
      </w:tr>
      <w:tr w:rsidR="00DD28B4" w14:paraId="6D80BCF9" w14:textId="77777777">
        <w:trPr>
          <w:trHeight w:val="755"/>
        </w:trPr>
        <w:tc>
          <w:tcPr>
            <w:tcW w:w="1136" w:type="dxa"/>
          </w:tcPr>
          <w:p w14:paraId="5E744A26" w14:textId="77777777" w:rsidR="00DD28B4" w:rsidRDefault="006F0148">
            <w:pPr>
              <w:pStyle w:val="TableParagraph"/>
              <w:ind w:left="9" w:right="2"/>
              <w:jc w:val="center"/>
              <w:rPr>
                <w:sz w:val="24"/>
              </w:rPr>
            </w:pPr>
            <w:r>
              <w:rPr>
                <w:spacing w:val="-2"/>
                <w:sz w:val="24"/>
              </w:rPr>
              <w:t>4.20.2</w:t>
            </w:r>
          </w:p>
        </w:tc>
        <w:tc>
          <w:tcPr>
            <w:tcW w:w="7939" w:type="dxa"/>
          </w:tcPr>
          <w:p w14:paraId="2E4D7B52" w14:textId="77777777" w:rsidR="00DD28B4" w:rsidRDefault="006F0148">
            <w:pPr>
              <w:pStyle w:val="TableParagraph"/>
              <w:ind w:left="61"/>
              <w:rPr>
                <w:sz w:val="24"/>
              </w:rPr>
            </w:pPr>
            <w:r>
              <w:rPr>
                <w:sz w:val="24"/>
              </w:rPr>
              <w:t>Виды</w:t>
            </w:r>
            <w:r>
              <w:rPr>
                <w:spacing w:val="40"/>
                <w:sz w:val="24"/>
              </w:rPr>
              <w:t xml:space="preserve"> </w:t>
            </w:r>
            <w:r>
              <w:rPr>
                <w:sz w:val="24"/>
              </w:rPr>
              <w:t>словосочетаний</w:t>
            </w:r>
            <w:r>
              <w:rPr>
                <w:spacing w:val="80"/>
                <w:sz w:val="24"/>
              </w:rPr>
              <w:t xml:space="preserve"> </w:t>
            </w:r>
            <w:r>
              <w:rPr>
                <w:sz w:val="24"/>
              </w:rPr>
              <w:t>по</w:t>
            </w:r>
            <w:r>
              <w:rPr>
                <w:spacing w:val="40"/>
                <w:sz w:val="24"/>
              </w:rPr>
              <w:t xml:space="preserve"> </w:t>
            </w:r>
            <w:r>
              <w:rPr>
                <w:sz w:val="24"/>
              </w:rPr>
              <w:t>морфологическим</w:t>
            </w:r>
            <w:r>
              <w:rPr>
                <w:spacing w:val="40"/>
                <w:sz w:val="24"/>
              </w:rPr>
              <w:t xml:space="preserve"> </w:t>
            </w:r>
            <w:r>
              <w:rPr>
                <w:sz w:val="24"/>
              </w:rPr>
              <w:t>свойствам</w:t>
            </w:r>
            <w:r>
              <w:rPr>
                <w:spacing w:val="40"/>
                <w:sz w:val="24"/>
              </w:rPr>
              <w:t xml:space="preserve"> </w:t>
            </w:r>
            <w:r>
              <w:rPr>
                <w:sz w:val="24"/>
              </w:rPr>
              <w:t>главного</w:t>
            </w:r>
            <w:r>
              <w:rPr>
                <w:spacing w:val="80"/>
                <w:sz w:val="24"/>
              </w:rPr>
              <w:t xml:space="preserve"> </w:t>
            </w:r>
            <w:r>
              <w:rPr>
                <w:sz w:val="24"/>
              </w:rPr>
              <w:t>слова: глагольные, именные, наречные</w:t>
            </w:r>
          </w:p>
        </w:tc>
      </w:tr>
      <w:tr w:rsidR="00DD28B4" w14:paraId="0BCE7618" w14:textId="77777777">
        <w:trPr>
          <w:trHeight w:val="755"/>
        </w:trPr>
        <w:tc>
          <w:tcPr>
            <w:tcW w:w="1136" w:type="dxa"/>
          </w:tcPr>
          <w:p w14:paraId="7EDE8188" w14:textId="77777777" w:rsidR="00DD28B4" w:rsidRDefault="006F0148">
            <w:pPr>
              <w:pStyle w:val="TableParagraph"/>
              <w:ind w:left="9" w:right="2"/>
              <w:jc w:val="center"/>
              <w:rPr>
                <w:sz w:val="24"/>
              </w:rPr>
            </w:pPr>
            <w:r>
              <w:rPr>
                <w:spacing w:val="-2"/>
                <w:sz w:val="24"/>
              </w:rPr>
              <w:t>4.20.3</w:t>
            </w:r>
          </w:p>
        </w:tc>
        <w:tc>
          <w:tcPr>
            <w:tcW w:w="7939" w:type="dxa"/>
          </w:tcPr>
          <w:p w14:paraId="391C3FF5" w14:textId="77777777" w:rsidR="00DD28B4" w:rsidRDefault="006F0148">
            <w:pPr>
              <w:pStyle w:val="TableParagraph"/>
              <w:tabs>
                <w:tab w:val="left" w:pos="846"/>
                <w:tab w:val="left" w:pos="2759"/>
                <w:tab w:val="left" w:pos="3532"/>
                <w:tab w:val="left" w:pos="4208"/>
                <w:tab w:val="left" w:pos="4540"/>
                <w:tab w:val="left" w:pos="6455"/>
              </w:tabs>
              <w:ind w:left="61" w:right="50"/>
              <w:rPr>
                <w:sz w:val="24"/>
              </w:rPr>
            </w:pPr>
            <w:r>
              <w:rPr>
                <w:spacing w:val="-4"/>
                <w:sz w:val="24"/>
              </w:rPr>
              <w:t>Типы</w:t>
            </w:r>
            <w:r>
              <w:rPr>
                <w:sz w:val="24"/>
              </w:rPr>
              <w:tab/>
            </w:r>
            <w:r>
              <w:rPr>
                <w:spacing w:val="-2"/>
                <w:sz w:val="24"/>
              </w:rPr>
              <w:t>подчинительной</w:t>
            </w:r>
            <w:r>
              <w:rPr>
                <w:sz w:val="24"/>
              </w:rPr>
              <w:tab/>
            </w:r>
            <w:r>
              <w:rPr>
                <w:spacing w:val="-2"/>
                <w:sz w:val="24"/>
              </w:rPr>
              <w:t>связи</w:t>
            </w:r>
            <w:r>
              <w:rPr>
                <w:sz w:val="24"/>
              </w:rPr>
              <w:tab/>
            </w:r>
            <w:r>
              <w:rPr>
                <w:spacing w:val="-4"/>
                <w:sz w:val="24"/>
              </w:rPr>
              <w:t>слов</w:t>
            </w:r>
            <w:r>
              <w:rPr>
                <w:sz w:val="24"/>
              </w:rPr>
              <w:tab/>
            </w:r>
            <w:r>
              <w:rPr>
                <w:spacing w:val="-10"/>
                <w:sz w:val="24"/>
              </w:rPr>
              <w:t>в</w:t>
            </w:r>
            <w:r>
              <w:rPr>
                <w:sz w:val="24"/>
              </w:rPr>
              <w:tab/>
            </w:r>
            <w:r>
              <w:rPr>
                <w:spacing w:val="-2"/>
                <w:sz w:val="24"/>
              </w:rPr>
              <w:t>словосочетании:</w:t>
            </w:r>
            <w:r>
              <w:rPr>
                <w:sz w:val="24"/>
              </w:rPr>
              <w:tab/>
            </w:r>
            <w:r>
              <w:rPr>
                <w:spacing w:val="-2"/>
                <w:sz w:val="24"/>
              </w:rPr>
              <w:t xml:space="preserve">согласование, </w:t>
            </w:r>
            <w:r>
              <w:rPr>
                <w:sz w:val="24"/>
              </w:rPr>
              <w:t>управление, примыкание</w:t>
            </w:r>
          </w:p>
        </w:tc>
      </w:tr>
      <w:tr w:rsidR="00DD28B4" w14:paraId="59AFA4E7" w14:textId="77777777">
        <w:trPr>
          <w:trHeight w:val="479"/>
        </w:trPr>
        <w:tc>
          <w:tcPr>
            <w:tcW w:w="1136" w:type="dxa"/>
          </w:tcPr>
          <w:p w14:paraId="0A953344" w14:textId="77777777" w:rsidR="00DD28B4" w:rsidRDefault="006F0148">
            <w:pPr>
              <w:pStyle w:val="TableParagraph"/>
              <w:ind w:left="9" w:right="2"/>
              <w:jc w:val="center"/>
              <w:rPr>
                <w:sz w:val="24"/>
              </w:rPr>
            </w:pPr>
            <w:r>
              <w:rPr>
                <w:spacing w:val="-2"/>
                <w:sz w:val="24"/>
              </w:rPr>
              <w:t>4.20.4</w:t>
            </w:r>
          </w:p>
        </w:tc>
        <w:tc>
          <w:tcPr>
            <w:tcW w:w="7939" w:type="dxa"/>
          </w:tcPr>
          <w:p w14:paraId="18DC6231" w14:textId="77777777" w:rsidR="00DD28B4" w:rsidRDefault="006F0148">
            <w:pPr>
              <w:pStyle w:val="TableParagraph"/>
              <w:ind w:left="61"/>
              <w:rPr>
                <w:sz w:val="24"/>
              </w:rPr>
            </w:pPr>
            <w:r>
              <w:rPr>
                <w:sz w:val="24"/>
              </w:rPr>
              <w:t>Синтаксический</w:t>
            </w:r>
            <w:r>
              <w:rPr>
                <w:spacing w:val="-5"/>
                <w:sz w:val="24"/>
              </w:rPr>
              <w:t xml:space="preserve"> </w:t>
            </w:r>
            <w:r>
              <w:rPr>
                <w:sz w:val="24"/>
              </w:rPr>
              <w:t>анализ</w:t>
            </w:r>
            <w:r>
              <w:rPr>
                <w:spacing w:val="-9"/>
                <w:sz w:val="24"/>
              </w:rPr>
              <w:t xml:space="preserve"> </w:t>
            </w:r>
            <w:r>
              <w:rPr>
                <w:spacing w:val="-2"/>
                <w:sz w:val="24"/>
              </w:rPr>
              <w:t>словосочетаний</w:t>
            </w:r>
          </w:p>
        </w:tc>
      </w:tr>
      <w:tr w:rsidR="00DD28B4" w14:paraId="4CC25CF9" w14:textId="77777777">
        <w:trPr>
          <w:trHeight w:val="482"/>
        </w:trPr>
        <w:tc>
          <w:tcPr>
            <w:tcW w:w="1136" w:type="dxa"/>
          </w:tcPr>
          <w:p w14:paraId="4256071D" w14:textId="77777777" w:rsidR="00DD28B4" w:rsidRDefault="006F0148">
            <w:pPr>
              <w:pStyle w:val="TableParagraph"/>
              <w:ind w:left="9"/>
              <w:jc w:val="center"/>
              <w:rPr>
                <w:sz w:val="24"/>
              </w:rPr>
            </w:pPr>
            <w:r>
              <w:rPr>
                <w:spacing w:val="-4"/>
                <w:sz w:val="24"/>
              </w:rPr>
              <w:t>4.21</w:t>
            </w:r>
          </w:p>
        </w:tc>
        <w:tc>
          <w:tcPr>
            <w:tcW w:w="7939" w:type="dxa"/>
          </w:tcPr>
          <w:p w14:paraId="795BAB2A" w14:textId="77777777" w:rsidR="00DD28B4" w:rsidRDefault="006F0148">
            <w:pPr>
              <w:pStyle w:val="TableParagraph"/>
              <w:ind w:left="61"/>
              <w:rPr>
                <w:sz w:val="24"/>
              </w:rPr>
            </w:pPr>
            <w:r>
              <w:rPr>
                <w:sz w:val="24"/>
              </w:rPr>
              <w:t xml:space="preserve">Синтаксис. </w:t>
            </w:r>
            <w:r>
              <w:rPr>
                <w:spacing w:val="-2"/>
                <w:sz w:val="24"/>
              </w:rPr>
              <w:t>Предложение</w:t>
            </w:r>
          </w:p>
        </w:tc>
      </w:tr>
      <w:tr w:rsidR="00DD28B4" w14:paraId="1D05854D" w14:textId="77777777">
        <w:trPr>
          <w:trHeight w:val="480"/>
        </w:trPr>
        <w:tc>
          <w:tcPr>
            <w:tcW w:w="1136" w:type="dxa"/>
          </w:tcPr>
          <w:p w14:paraId="577599E4" w14:textId="77777777" w:rsidR="00DD28B4" w:rsidRDefault="006F0148">
            <w:pPr>
              <w:pStyle w:val="TableParagraph"/>
              <w:spacing w:before="100"/>
              <w:ind w:left="9" w:right="2"/>
              <w:jc w:val="center"/>
              <w:rPr>
                <w:sz w:val="24"/>
              </w:rPr>
            </w:pPr>
            <w:r>
              <w:rPr>
                <w:spacing w:val="-2"/>
                <w:sz w:val="24"/>
              </w:rPr>
              <w:t>4.21.1</w:t>
            </w:r>
          </w:p>
        </w:tc>
        <w:tc>
          <w:tcPr>
            <w:tcW w:w="7939" w:type="dxa"/>
          </w:tcPr>
          <w:p w14:paraId="559DAD13" w14:textId="77777777" w:rsidR="00DD28B4" w:rsidRDefault="006F0148">
            <w:pPr>
              <w:pStyle w:val="TableParagraph"/>
              <w:spacing w:before="100"/>
              <w:ind w:left="61"/>
              <w:rPr>
                <w:sz w:val="24"/>
              </w:rPr>
            </w:pPr>
            <w:r>
              <w:rPr>
                <w:sz w:val="24"/>
              </w:rPr>
              <w:t>Основные</w:t>
            </w:r>
            <w:r>
              <w:rPr>
                <w:spacing w:val="-3"/>
                <w:sz w:val="24"/>
              </w:rPr>
              <w:t xml:space="preserve"> </w:t>
            </w:r>
            <w:r>
              <w:rPr>
                <w:sz w:val="24"/>
              </w:rPr>
              <w:t>признаки</w:t>
            </w:r>
            <w:r>
              <w:rPr>
                <w:spacing w:val="-3"/>
                <w:sz w:val="24"/>
              </w:rPr>
              <w:t xml:space="preserve"> </w:t>
            </w:r>
            <w:r>
              <w:rPr>
                <w:spacing w:val="-2"/>
                <w:sz w:val="24"/>
              </w:rPr>
              <w:t>предложения</w:t>
            </w:r>
          </w:p>
        </w:tc>
      </w:tr>
      <w:tr w:rsidR="00DD28B4" w14:paraId="79CF5CF3" w14:textId="77777777">
        <w:trPr>
          <w:trHeight w:val="755"/>
        </w:trPr>
        <w:tc>
          <w:tcPr>
            <w:tcW w:w="1136" w:type="dxa"/>
          </w:tcPr>
          <w:p w14:paraId="77D794D0" w14:textId="77777777" w:rsidR="00DD28B4" w:rsidRDefault="006F0148">
            <w:pPr>
              <w:pStyle w:val="TableParagraph"/>
              <w:spacing w:before="99"/>
              <w:ind w:left="9" w:right="2"/>
              <w:jc w:val="center"/>
              <w:rPr>
                <w:sz w:val="24"/>
              </w:rPr>
            </w:pPr>
            <w:r>
              <w:rPr>
                <w:spacing w:val="-2"/>
                <w:sz w:val="24"/>
              </w:rPr>
              <w:t>4.21.2</w:t>
            </w:r>
          </w:p>
        </w:tc>
        <w:tc>
          <w:tcPr>
            <w:tcW w:w="7939" w:type="dxa"/>
          </w:tcPr>
          <w:p w14:paraId="2474F875" w14:textId="77777777" w:rsidR="00DD28B4" w:rsidRDefault="006F0148">
            <w:pPr>
              <w:pStyle w:val="TableParagraph"/>
              <w:tabs>
                <w:tab w:val="left" w:pos="949"/>
                <w:tab w:val="left" w:pos="2641"/>
                <w:tab w:val="left" w:pos="3205"/>
                <w:tab w:val="left" w:pos="4004"/>
                <w:tab w:val="left" w:pos="5768"/>
              </w:tabs>
              <w:spacing w:before="99"/>
              <w:ind w:left="61"/>
              <w:rPr>
                <w:sz w:val="24"/>
              </w:rPr>
            </w:pPr>
            <w:r>
              <w:rPr>
                <w:spacing w:val="-4"/>
                <w:sz w:val="24"/>
              </w:rPr>
              <w:t>Виды</w:t>
            </w:r>
            <w:r>
              <w:rPr>
                <w:sz w:val="24"/>
              </w:rPr>
              <w:tab/>
            </w:r>
            <w:r>
              <w:rPr>
                <w:spacing w:val="-2"/>
                <w:sz w:val="24"/>
              </w:rPr>
              <w:t>предложений</w:t>
            </w:r>
            <w:r>
              <w:rPr>
                <w:sz w:val="24"/>
              </w:rPr>
              <w:tab/>
            </w:r>
            <w:r>
              <w:rPr>
                <w:spacing w:val="-5"/>
                <w:sz w:val="24"/>
              </w:rPr>
              <w:t>по</w:t>
            </w:r>
            <w:r>
              <w:rPr>
                <w:sz w:val="24"/>
              </w:rPr>
              <w:tab/>
            </w:r>
            <w:r>
              <w:rPr>
                <w:spacing w:val="-4"/>
                <w:sz w:val="24"/>
              </w:rPr>
              <w:t>цели</w:t>
            </w:r>
            <w:r>
              <w:rPr>
                <w:sz w:val="24"/>
              </w:rPr>
              <w:tab/>
            </w:r>
            <w:r>
              <w:rPr>
                <w:spacing w:val="-2"/>
                <w:sz w:val="24"/>
              </w:rPr>
              <w:t>высказывания</w:t>
            </w:r>
            <w:r>
              <w:rPr>
                <w:sz w:val="24"/>
              </w:rPr>
              <w:tab/>
            </w:r>
            <w:r>
              <w:rPr>
                <w:spacing w:val="-2"/>
                <w:sz w:val="24"/>
              </w:rPr>
              <w:t>(повествовательные,</w:t>
            </w:r>
          </w:p>
          <w:p w14:paraId="366C74F3" w14:textId="77777777" w:rsidR="00DD28B4" w:rsidRDefault="006F0148">
            <w:pPr>
              <w:pStyle w:val="TableParagraph"/>
              <w:spacing w:before="0"/>
              <w:ind w:left="61"/>
              <w:rPr>
                <w:sz w:val="24"/>
              </w:rPr>
            </w:pPr>
            <w:r>
              <w:rPr>
                <w:sz w:val="24"/>
              </w:rPr>
              <w:t>вопросительные,</w:t>
            </w:r>
            <w:r>
              <w:rPr>
                <w:spacing w:val="1"/>
                <w:sz w:val="24"/>
              </w:rPr>
              <w:t xml:space="preserve"> </w:t>
            </w:r>
            <w:r>
              <w:rPr>
                <w:spacing w:val="-2"/>
                <w:sz w:val="24"/>
              </w:rPr>
              <w:t>побудительные)</w:t>
            </w:r>
          </w:p>
        </w:tc>
      </w:tr>
      <w:tr w:rsidR="00DD28B4" w14:paraId="7AF57119" w14:textId="77777777">
        <w:trPr>
          <w:trHeight w:val="755"/>
        </w:trPr>
        <w:tc>
          <w:tcPr>
            <w:tcW w:w="1136" w:type="dxa"/>
          </w:tcPr>
          <w:p w14:paraId="232DCBD8" w14:textId="77777777" w:rsidR="00DD28B4" w:rsidRDefault="006F0148">
            <w:pPr>
              <w:pStyle w:val="TableParagraph"/>
              <w:spacing w:before="99"/>
              <w:ind w:left="9" w:right="2"/>
              <w:jc w:val="center"/>
              <w:rPr>
                <w:sz w:val="24"/>
              </w:rPr>
            </w:pPr>
            <w:r>
              <w:rPr>
                <w:spacing w:val="-2"/>
                <w:sz w:val="24"/>
              </w:rPr>
              <w:t>4.21.3</w:t>
            </w:r>
          </w:p>
        </w:tc>
        <w:tc>
          <w:tcPr>
            <w:tcW w:w="7939" w:type="dxa"/>
          </w:tcPr>
          <w:p w14:paraId="2EF1D0CC" w14:textId="77777777" w:rsidR="00DD28B4" w:rsidRDefault="006F0148">
            <w:pPr>
              <w:pStyle w:val="TableParagraph"/>
              <w:tabs>
                <w:tab w:val="left" w:pos="899"/>
                <w:tab w:val="left" w:pos="2536"/>
                <w:tab w:val="left" w:pos="3049"/>
                <w:tab w:val="left" w:pos="4904"/>
                <w:tab w:val="left" w:pos="5960"/>
              </w:tabs>
              <w:spacing w:before="99"/>
              <w:ind w:left="61"/>
              <w:rPr>
                <w:sz w:val="24"/>
              </w:rPr>
            </w:pPr>
            <w:r>
              <w:rPr>
                <w:spacing w:val="-4"/>
                <w:sz w:val="24"/>
              </w:rPr>
              <w:t>Виды</w:t>
            </w:r>
            <w:r>
              <w:rPr>
                <w:sz w:val="24"/>
              </w:rPr>
              <w:tab/>
            </w:r>
            <w:r>
              <w:rPr>
                <w:spacing w:val="-2"/>
                <w:sz w:val="24"/>
              </w:rPr>
              <w:t>предложений</w:t>
            </w:r>
            <w:r>
              <w:rPr>
                <w:sz w:val="24"/>
              </w:rPr>
              <w:tab/>
            </w:r>
            <w:r>
              <w:rPr>
                <w:spacing w:val="-5"/>
                <w:sz w:val="24"/>
              </w:rPr>
              <w:t>по</w:t>
            </w:r>
            <w:r>
              <w:rPr>
                <w:sz w:val="24"/>
              </w:rPr>
              <w:tab/>
            </w:r>
            <w:r>
              <w:rPr>
                <w:spacing w:val="-2"/>
                <w:sz w:val="24"/>
              </w:rPr>
              <w:t>эмоциональной</w:t>
            </w:r>
            <w:r>
              <w:rPr>
                <w:sz w:val="24"/>
              </w:rPr>
              <w:tab/>
            </w:r>
            <w:r>
              <w:rPr>
                <w:spacing w:val="-2"/>
                <w:sz w:val="24"/>
              </w:rPr>
              <w:t>окраске</w:t>
            </w:r>
            <w:r>
              <w:rPr>
                <w:sz w:val="24"/>
              </w:rPr>
              <w:tab/>
            </w:r>
            <w:r>
              <w:rPr>
                <w:spacing w:val="-2"/>
                <w:sz w:val="24"/>
              </w:rPr>
              <w:t>(восклицательные,</w:t>
            </w:r>
          </w:p>
          <w:p w14:paraId="0DE3E5D9" w14:textId="77777777" w:rsidR="00DD28B4" w:rsidRDefault="006F0148">
            <w:pPr>
              <w:pStyle w:val="TableParagraph"/>
              <w:spacing w:before="0"/>
              <w:ind w:left="61"/>
              <w:rPr>
                <w:sz w:val="24"/>
              </w:rPr>
            </w:pPr>
            <w:r>
              <w:rPr>
                <w:spacing w:val="-2"/>
                <w:sz w:val="24"/>
              </w:rPr>
              <w:t>невосклицательные)</w:t>
            </w:r>
          </w:p>
        </w:tc>
      </w:tr>
      <w:tr w:rsidR="00DD28B4" w14:paraId="07526381" w14:textId="77777777">
        <w:trPr>
          <w:trHeight w:val="755"/>
        </w:trPr>
        <w:tc>
          <w:tcPr>
            <w:tcW w:w="1136" w:type="dxa"/>
          </w:tcPr>
          <w:p w14:paraId="3500BFEC" w14:textId="77777777" w:rsidR="00DD28B4" w:rsidRDefault="006F0148">
            <w:pPr>
              <w:pStyle w:val="TableParagraph"/>
              <w:ind w:left="9" w:right="2"/>
              <w:jc w:val="center"/>
              <w:rPr>
                <w:sz w:val="24"/>
              </w:rPr>
            </w:pPr>
            <w:r>
              <w:rPr>
                <w:spacing w:val="-2"/>
                <w:sz w:val="24"/>
              </w:rPr>
              <w:t>4.21.4</w:t>
            </w:r>
          </w:p>
        </w:tc>
        <w:tc>
          <w:tcPr>
            <w:tcW w:w="7939" w:type="dxa"/>
          </w:tcPr>
          <w:p w14:paraId="78CF93AD" w14:textId="77777777" w:rsidR="00DD28B4" w:rsidRDefault="006F0148">
            <w:pPr>
              <w:pStyle w:val="TableParagraph"/>
              <w:tabs>
                <w:tab w:val="left" w:pos="836"/>
                <w:tab w:val="left" w:pos="2413"/>
                <w:tab w:val="left" w:pos="2867"/>
                <w:tab w:val="left" w:pos="4225"/>
                <w:tab w:val="left" w:pos="6097"/>
                <w:tab w:val="left" w:pos="6889"/>
              </w:tabs>
              <w:ind w:left="61"/>
              <w:rPr>
                <w:sz w:val="24"/>
              </w:rPr>
            </w:pPr>
            <w:r>
              <w:rPr>
                <w:spacing w:val="-4"/>
                <w:sz w:val="24"/>
              </w:rPr>
              <w:t>Виды</w:t>
            </w:r>
            <w:r>
              <w:rPr>
                <w:sz w:val="24"/>
              </w:rPr>
              <w:tab/>
            </w:r>
            <w:r>
              <w:rPr>
                <w:spacing w:val="-2"/>
                <w:sz w:val="24"/>
              </w:rPr>
              <w:t>предложений</w:t>
            </w:r>
            <w:r>
              <w:rPr>
                <w:sz w:val="24"/>
              </w:rPr>
              <w:tab/>
            </w:r>
            <w:r>
              <w:rPr>
                <w:spacing w:val="-5"/>
                <w:sz w:val="24"/>
              </w:rPr>
              <w:t>по</w:t>
            </w:r>
            <w:r>
              <w:rPr>
                <w:sz w:val="24"/>
              </w:rPr>
              <w:tab/>
            </w:r>
            <w:r>
              <w:rPr>
                <w:spacing w:val="-2"/>
                <w:sz w:val="24"/>
              </w:rPr>
              <w:t>количеству</w:t>
            </w:r>
            <w:r>
              <w:rPr>
                <w:sz w:val="24"/>
              </w:rPr>
              <w:tab/>
            </w:r>
            <w:r>
              <w:rPr>
                <w:spacing w:val="-2"/>
                <w:sz w:val="24"/>
              </w:rPr>
              <w:t>грамматических</w:t>
            </w:r>
            <w:r>
              <w:rPr>
                <w:sz w:val="24"/>
              </w:rPr>
              <w:tab/>
            </w:r>
            <w:r>
              <w:rPr>
                <w:spacing w:val="-2"/>
                <w:sz w:val="24"/>
              </w:rPr>
              <w:t>основ</w:t>
            </w:r>
            <w:r>
              <w:rPr>
                <w:sz w:val="24"/>
              </w:rPr>
              <w:tab/>
            </w:r>
            <w:r>
              <w:rPr>
                <w:spacing w:val="-2"/>
                <w:sz w:val="24"/>
              </w:rPr>
              <w:t>(простые,</w:t>
            </w:r>
          </w:p>
          <w:p w14:paraId="4E6156F9" w14:textId="77777777" w:rsidR="00DD28B4" w:rsidRDefault="006F0148">
            <w:pPr>
              <w:pStyle w:val="TableParagraph"/>
              <w:spacing w:before="0"/>
              <w:ind w:left="61"/>
              <w:rPr>
                <w:sz w:val="24"/>
              </w:rPr>
            </w:pPr>
            <w:r>
              <w:rPr>
                <w:spacing w:val="-2"/>
                <w:sz w:val="24"/>
              </w:rPr>
              <w:t>сложные)</w:t>
            </w:r>
          </w:p>
        </w:tc>
      </w:tr>
      <w:tr w:rsidR="00DD28B4" w14:paraId="69DF10FF" w14:textId="77777777">
        <w:trPr>
          <w:trHeight w:val="756"/>
        </w:trPr>
        <w:tc>
          <w:tcPr>
            <w:tcW w:w="1136" w:type="dxa"/>
          </w:tcPr>
          <w:p w14:paraId="7EC0058E" w14:textId="77777777" w:rsidR="00DD28B4" w:rsidRDefault="006F0148">
            <w:pPr>
              <w:pStyle w:val="TableParagraph"/>
              <w:ind w:left="9" w:right="2"/>
              <w:jc w:val="center"/>
              <w:rPr>
                <w:sz w:val="24"/>
              </w:rPr>
            </w:pPr>
            <w:r>
              <w:rPr>
                <w:spacing w:val="-2"/>
                <w:sz w:val="24"/>
              </w:rPr>
              <w:t>4.21.5</w:t>
            </w:r>
          </w:p>
        </w:tc>
        <w:tc>
          <w:tcPr>
            <w:tcW w:w="7939" w:type="dxa"/>
          </w:tcPr>
          <w:p w14:paraId="27A2138C" w14:textId="77777777" w:rsidR="00DD28B4" w:rsidRDefault="006F0148">
            <w:pPr>
              <w:pStyle w:val="TableParagraph"/>
              <w:ind w:left="61"/>
              <w:rPr>
                <w:sz w:val="24"/>
              </w:rPr>
            </w:pPr>
            <w:r>
              <w:rPr>
                <w:sz w:val="24"/>
              </w:rPr>
              <w:t>Виды</w:t>
            </w:r>
            <w:r>
              <w:rPr>
                <w:spacing w:val="40"/>
                <w:sz w:val="24"/>
              </w:rPr>
              <w:t xml:space="preserve"> </w:t>
            </w:r>
            <w:r>
              <w:rPr>
                <w:sz w:val="24"/>
              </w:rPr>
              <w:t>простых</w:t>
            </w:r>
            <w:r>
              <w:rPr>
                <w:spacing w:val="42"/>
                <w:sz w:val="24"/>
              </w:rPr>
              <w:t xml:space="preserve"> </w:t>
            </w:r>
            <w:r>
              <w:rPr>
                <w:sz w:val="24"/>
              </w:rPr>
              <w:t>предложений</w:t>
            </w:r>
            <w:r>
              <w:rPr>
                <w:spacing w:val="42"/>
                <w:sz w:val="24"/>
              </w:rPr>
              <w:t xml:space="preserve"> </w:t>
            </w:r>
            <w:r>
              <w:rPr>
                <w:sz w:val="24"/>
              </w:rPr>
              <w:t>по</w:t>
            </w:r>
            <w:r>
              <w:rPr>
                <w:spacing w:val="40"/>
                <w:sz w:val="24"/>
              </w:rPr>
              <w:t xml:space="preserve"> </w:t>
            </w:r>
            <w:r>
              <w:rPr>
                <w:sz w:val="24"/>
              </w:rPr>
              <w:t>наличию</w:t>
            </w:r>
            <w:r>
              <w:rPr>
                <w:spacing w:val="42"/>
                <w:sz w:val="24"/>
              </w:rPr>
              <w:t xml:space="preserve"> </w:t>
            </w:r>
            <w:r>
              <w:rPr>
                <w:sz w:val="24"/>
              </w:rPr>
              <w:t>главных</w:t>
            </w:r>
            <w:r>
              <w:rPr>
                <w:spacing w:val="42"/>
                <w:sz w:val="24"/>
              </w:rPr>
              <w:t xml:space="preserve"> </w:t>
            </w:r>
            <w:r>
              <w:rPr>
                <w:sz w:val="24"/>
              </w:rPr>
              <w:t>членов</w:t>
            </w:r>
            <w:r>
              <w:rPr>
                <w:spacing w:val="41"/>
                <w:sz w:val="24"/>
              </w:rPr>
              <w:t xml:space="preserve"> </w:t>
            </w:r>
            <w:r>
              <w:rPr>
                <w:spacing w:val="-2"/>
                <w:sz w:val="24"/>
              </w:rPr>
              <w:t>(двусоставные,</w:t>
            </w:r>
          </w:p>
          <w:p w14:paraId="0FD49830" w14:textId="77777777" w:rsidR="00DD28B4" w:rsidRDefault="006F0148">
            <w:pPr>
              <w:pStyle w:val="TableParagraph"/>
              <w:spacing w:before="0"/>
              <w:ind w:left="61"/>
              <w:rPr>
                <w:sz w:val="24"/>
              </w:rPr>
            </w:pPr>
            <w:r>
              <w:rPr>
                <w:spacing w:val="-2"/>
                <w:sz w:val="24"/>
              </w:rPr>
              <w:t>односоставные)</w:t>
            </w:r>
          </w:p>
        </w:tc>
      </w:tr>
      <w:tr w:rsidR="00DD28B4" w14:paraId="38774C11" w14:textId="77777777">
        <w:trPr>
          <w:trHeight w:val="755"/>
        </w:trPr>
        <w:tc>
          <w:tcPr>
            <w:tcW w:w="1136" w:type="dxa"/>
          </w:tcPr>
          <w:p w14:paraId="2D9C033E" w14:textId="77777777" w:rsidR="00DD28B4" w:rsidRDefault="006F0148">
            <w:pPr>
              <w:pStyle w:val="TableParagraph"/>
              <w:ind w:left="9" w:right="2"/>
              <w:jc w:val="center"/>
              <w:rPr>
                <w:sz w:val="24"/>
              </w:rPr>
            </w:pPr>
            <w:r>
              <w:rPr>
                <w:spacing w:val="-2"/>
                <w:sz w:val="24"/>
              </w:rPr>
              <w:t>4.21.6</w:t>
            </w:r>
          </w:p>
        </w:tc>
        <w:tc>
          <w:tcPr>
            <w:tcW w:w="7939" w:type="dxa"/>
          </w:tcPr>
          <w:p w14:paraId="55353DFC" w14:textId="77777777" w:rsidR="00DD28B4" w:rsidRDefault="006F0148">
            <w:pPr>
              <w:pStyle w:val="TableParagraph"/>
              <w:tabs>
                <w:tab w:val="left" w:pos="1100"/>
                <w:tab w:val="left" w:pos="2939"/>
                <w:tab w:val="left" w:pos="3654"/>
                <w:tab w:val="left" w:pos="5032"/>
                <w:tab w:val="left" w:pos="7168"/>
              </w:tabs>
              <w:ind w:left="61"/>
              <w:rPr>
                <w:sz w:val="24"/>
              </w:rPr>
            </w:pPr>
            <w:r>
              <w:rPr>
                <w:spacing w:val="-4"/>
                <w:sz w:val="24"/>
              </w:rPr>
              <w:t>Виды</w:t>
            </w:r>
            <w:r>
              <w:rPr>
                <w:sz w:val="24"/>
              </w:rPr>
              <w:tab/>
            </w:r>
            <w:r>
              <w:rPr>
                <w:spacing w:val="-2"/>
                <w:sz w:val="24"/>
              </w:rPr>
              <w:t>предложений</w:t>
            </w:r>
            <w:r>
              <w:rPr>
                <w:sz w:val="24"/>
              </w:rPr>
              <w:tab/>
            </w:r>
            <w:r>
              <w:rPr>
                <w:spacing w:val="-5"/>
                <w:sz w:val="24"/>
              </w:rPr>
              <w:t>по</w:t>
            </w:r>
            <w:r>
              <w:rPr>
                <w:sz w:val="24"/>
              </w:rPr>
              <w:tab/>
            </w:r>
            <w:r>
              <w:rPr>
                <w:spacing w:val="-2"/>
                <w:sz w:val="24"/>
              </w:rPr>
              <w:t>наличию</w:t>
            </w:r>
            <w:r>
              <w:rPr>
                <w:sz w:val="24"/>
              </w:rPr>
              <w:tab/>
            </w:r>
            <w:r>
              <w:rPr>
                <w:spacing w:val="-2"/>
                <w:sz w:val="24"/>
              </w:rPr>
              <w:t>второстепенных</w:t>
            </w:r>
            <w:r>
              <w:rPr>
                <w:sz w:val="24"/>
              </w:rPr>
              <w:tab/>
            </w:r>
            <w:r>
              <w:rPr>
                <w:spacing w:val="-2"/>
                <w:sz w:val="24"/>
              </w:rPr>
              <w:t>членов</w:t>
            </w:r>
          </w:p>
          <w:p w14:paraId="7697CBED" w14:textId="77777777" w:rsidR="00DD28B4" w:rsidRDefault="006F0148">
            <w:pPr>
              <w:pStyle w:val="TableParagraph"/>
              <w:spacing w:before="0"/>
              <w:ind w:left="61"/>
              <w:rPr>
                <w:sz w:val="24"/>
              </w:rPr>
            </w:pPr>
            <w:r>
              <w:rPr>
                <w:sz w:val="24"/>
              </w:rPr>
              <w:t>(распространенные,</w:t>
            </w:r>
            <w:r>
              <w:rPr>
                <w:spacing w:val="-3"/>
                <w:sz w:val="24"/>
              </w:rPr>
              <w:t xml:space="preserve"> </w:t>
            </w:r>
            <w:r>
              <w:rPr>
                <w:spacing w:val="-2"/>
                <w:sz w:val="24"/>
              </w:rPr>
              <w:t>нераспространенные)</w:t>
            </w:r>
          </w:p>
        </w:tc>
      </w:tr>
      <w:tr w:rsidR="00DD28B4" w14:paraId="336D5BD4" w14:textId="77777777">
        <w:trPr>
          <w:trHeight w:val="482"/>
        </w:trPr>
        <w:tc>
          <w:tcPr>
            <w:tcW w:w="1136" w:type="dxa"/>
          </w:tcPr>
          <w:p w14:paraId="53AE0383" w14:textId="77777777" w:rsidR="00DD28B4" w:rsidRDefault="006F0148">
            <w:pPr>
              <w:pStyle w:val="TableParagraph"/>
              <w:ind w:left="9" w:right="2"/>
              <w:jc w:val="center"/>
              <w:rPr>
                <w:sz w:val="24"/>
              </w:rPr>
            </w:pPr>
            <w:r>
              <w:rPr>
                <w:spacing w:val="-2"/>
                <w:sz w:val="24"/>
              </w:rPr>
              <w:lastRenderedPageBreak/>
              <w:t>4.21.7</w:t>
            </w:r>
          </w:p>
        </w:tc>
        <w:tc>
          <w:tcPr>
            <w:tcW w:w="7939" w:type="dxa"/>
          </w:tcPr>
          <w:p w14:paraId="55C9A28A" w14:textId="77777777" w:rsidR="00DD28B4" w:rsidRDefault="006F0148">
            <w:pPr>
              <w:pStyle w:val="TableParagraph"/>
              <w:ind w:left="61"/>
              <w:rPr>
                <w:sz w:val="24"/>
              </w:rPr>
            </w:pPr>
            <w:r>
              <w:rPr>
                <w:sz w:val="24"/>
              </w:rPr>
              <w:t>Предложения</w:t>
            </w:r>
            <w:r>
              <w:rPr>
                <w:spacing w:val="-2"/>
                <w:sz w:val="24"/>
              </w:rPr>
              <w:t xml:space="preserve"> </w:t>
            </w:r>
            <w:r>
              <w:rPr>
                <w:sz w:val="24"/>
              </w:rPr>
              <w:t>полные</w:t>
            </w:r>
            <w:r>
              <w:rPr>
                <w:spacing w:val="1"/>
                <w:sz w:val="24"/>
              </w:rPr>
              <w:t xml:space="preserve"> </w:t>
            </w:r>
            <w:r>
              <w:rPr>
                <w:sz w:val="24"/>
              </w:rPr>
              <w:t>и</w:t>
            </w:r>
            <w:r>
              <w:rPr>
                <w:spacing w:val="-2"/>
                <w:sz w:val="24"/>
              </w:rPr>
              <w:t xml:space="preserve"> неполные</w:t>
            </w:r>
          </w:p>
        </w:tc>
      </w:tr>
      <w:tr w:rsidR="00DD28B4" w14:paraId="29A3FCD7" w14:textId="77777777">
        <w:trPr>
          <w:trHeight w:val="479"/>
        </w:trPr>
        <w:tc>
          <w:tcPr>
            <w:tcW w:w="1136" w:type="dxa"/>
          </w:tcPr>
          <w:p w14:paraId="0568A9BD" w14:textId="77777777" w:rsidR="00DD28B4" w:rsidRDefault="006F0148">
            <w:pPr>
              <w:pStyle w:val="TableParagraph"/>
              <w:spacing w:before="99"/>
              <w:ind w:left="9" w:right="2"/>
              <w:jc w:val="center"/>
              <w:rPr>
                <w:sz w:val="24"/>
              </w:rPr>
            </w:pPr>
            <w:r>
              <w:rPr>
                <w:spacing w:val="-2"/>
                <w:sz w:val="24"/>
              </w:rPr>
              <w:t>4.21.8</w:t>
            </w:r>
          </w:p>
        </w:tc>
        <w:tc>
          <w:tcPr>
            <w:tcW w:w="7939" w:type="dxa"/>
          </w:tcPr>
          <w:p w14:paraId="1B446359" w14:textId="77777777" w:rsidR="00DD28B4" w:rsidRDefault="006F0148">
            <w:pPr>
              <w:pStyle w:val="TableParagraph"/>
              <w:spacing w:before="99"/>
              <w:ind w:left="61"/>
              <w:rPr>
                <w:sz w:val="24"/>
              </w:rPr>
            </w:pPr>
            <w:r>
              <w:rPr>
                <w:sz w:val="24"/>
              </w:rPr>
              <w:t>Синтаксический</w:t>
            </w:r>
            <w:r>
              <w:rPr>
                <w:spacing w:val="-5"/>
                <w:sz w:val="24"/>
              </w:rPr>
              <w:t xml:space="preserve"> </w:t>
            </w:r>
            <w:r>
              <w:rPr>
                <w:sz w:val="24"/>
              </w:rPr>
              <w:t>анализ</w:t>
            </w:r>
            <w:r>
              <w:rPr>
                <w:spacing w:val="-9"/>
                <w:sz w:val="24"/>
              </w:rPr>
              <w:t xml:space="preserve"> </w:t>
            </w:r>
            <w:r>
              <w:rPr>
                <w:spacing w:val="-2"/>
                <w:sz w:val="24"/>
              </w:rPr>
              <w:t>предложений</w:t>
            </w:r>
          </w:p>
        </w:tc>
      </w:tr>
      <w:tr w:rsidR="00DD28B4" w14:paraId="76D35CE5" w14:textId="77777777">
        <w:trPr>
          <w:trHeight w:val="479"/>
        </w:trPr>
        <w:tc>
          <w:tcPr>
            <w:tcW w:w="1136" w:type="dxa"/>
          </w:tcPr>
          <w:p w14:paraId="13277DBA" w14:textId="77777777" w:rsidR="00DD28B4" w:rsidRDefault="006F0148">
            <w:pPr>
              <w:pStyle w:val="TableParagraph"/>
              <w:spacing w:before="99"/>
              <w:ind w:left="9"/>
              <w:jc w:val="center"/>
              <w:rPr>
                <w:sz w:val="24"/>
              </w:rPr>
            </w:pPr>
            <w:r>
              <w:rPr>
                <w:spacing w:val="-4"/>
                <w:sz w:val="24"/>
              </w:rPr>
              <w:t>4.22</w:t>
            </w:r>
          </w:p>
        </w:tc>
        <w:tc>
          <w:tcPr>
            <w:tcW w:w="7939" w:type="dxa"/>
          </w:tcPr>
          <w:p w14:paraId="6D0F1632" w14:textId="77777777" w:rsidR="00DD28B4" w:rsidRDefault="006F0148">
            <w:pPr>
              <w:pStyle w:val="TableParagraph"/>
              <w:spacing w:before="99"/>
              <w:ind w:left="61"/>
              <w:rPr>
                <w:sz w:val="24"/>
              </w:rPr>
            </w:pPr>
            <w:r>
              <w:rPr>
                <w:sz w:val="24"/>
              </w:rPr>
              <w:t>Синтаксис.</w:t>
            </w:r>
            <w:r>
              <w:rPr>
                <w:spacing w:val="-2"/>
                <w:sz w:val="24"/>
              </w:rPr>
              <w:t xml:space="preserve"> </w:t>
            </w:r>
            <w:r>
              <w:rPr>
                <w:sz w:val="24"/>
              </w:rPr>
              <w:t>Главные</w:t>
            </w:r>
            <w:r>
              <w:rPr>
                <w:spacing w:val="-2"/>
                <w:sz w:val="24"/>
              </w:rPr>
              <w:t xml:space="preserve"> </w:t>
            </w:r>
            <w:r>
              <w:rPr>
                <w:sz w:val="24"/>
              </w:rPr>
              <w:t>члены</w:t>
            </w:r>
            <w:r>
              <w:rPr>
                <w:spacing w:val="-1"/>
                <w:sz w:val="24"/>
              </w:rPr>
              <w:t xml:space="preserve"> </w:t>
            </w:r>
            <w:r>
              <w:rPr>
                <w:spacing w:val="-2"/>
                <w:sz w:val="24"/>
              </w:rPr>
              <w:t>предложения</w:t>
            </w:r>
          </w:p>
        </w:tc>
      </w:tr>
      <w:tr w:rsidR="00DD28B4" w14:paraId="5007CE09" w14:textId="77777777">
        <w:trPr>
          <w:trHeight w:val="479"/>
        </w:trPr>
        <w:tc>
          <w:tcPr>
            <w:tcW w:w="1136" w:type="dxa"/>
          </w:tcPr>
          <w:p w14:paraId="259FAA37" w14:textId="77777777" w:rsidR="00DD28B4" w:rsidRDefault="006F0148">
            <w:pPr>
              <w:pStyle w:val="TableParagraph"/>
              <w:ind w:left="9" w:right="2"/>
              <w:jc w:val="center"/>
              <w:rPr>
                <w:sz w:val="24"/>
              </w:rPr>
            </w:pPr>
            <w:r>
              <w:rPr>
                <w:spacing w:val="-2"/>
                <w:sz w:val="24"/>
              </w:rPr>
              <w:t>4.22.1</w:t>
            </w:r>
          </w:p>
        </w:tc>
        <w:tc>
          <w:tcPr>
            <w:tcW w:w="7939" w:type="dxa"/>
          </w:tcPr>
          <w:p w14:paraId="7951BE8B" w14:textId="77777777" w:rsidR="00DD28B4" w:rsidRDefault="006F0148">
            <w:pPr>
              <w:pStyle w:val="TableParagraph"/>
              <w:ind w:left="61"/>
              <w:rPr>
                <w:sz w:val="24"/>
              </w:rPr>
            </w:pPr>
            <w:r>
              <w:rPr>
                <w:sz w:val="24"/>
              </w:rPr>
              <w:t>Подлежащее</w:t>
            </w:r>
            <w:r>
              <w:rPr>
                <w:spacing w:val="-4"/>
                <w:sz w:val="24"/>
              </w:rPr>
              <w:t xml:space="preserve"> </w:t>
            </w:r>
            <w:r>
              <w:rPr>
                <w:sz w:val="24"/>
              </w:rPr>
              <w:t>и</w:t>
            </w:r>
            <w:r>
              <w:rPr>
                <w:spacing w:val="1"/>
                <w:sz w:val="24"/>
              </w:rPr>
              <w:t xml:space="preserve"> </w:t>
            </w:r>
            <w:r>
              <w:rPr>
                <w:sz w:val="24"/>
              </w:rPr>
              <w:t>сказуемое</w:t>
            </w:r>
            <w:r>
              <w:rPr>
                <w:spacing w:val="-1"/>
                <w:sz w:val="24"/>
              </w:rPr>
              <w:t xml:space="preserve"> </w:t>
            </w:r>
            <w:r>
              <w:rPr>
                <w:sz w:val="24"/>
              </w:rPr>
              <w:t>как</w:t>
            </w:r>
            <w:r>
              <w:rPr>
                <w:spacing w:val="1"/>
                <w:sz w:val="24"/>
              </w:rPr>
              <w:t xml:space="preserve"> </w:t>
            </w:r>
            <w:r>
              <w:rPr>
                <w:sz w:val="24"/>
              </w:rPr>
              <w:t>главные</w:t>
            </w:r>
            <w:r>
              <w:rPr>
                <w:spacing w:val="-2"/>
                <w:sz w:val="24"/>
              </w:rPr>
              <w:t xml:space="preserve"> </w:t>
            </w:r>
            <w:r>
              <w:rPr>
                <w:sz w:val="24"/>
              </w:rPr>
              <w:t>члены</w:t>
            </w:r>
            <w:r>
              <w:rPr>
                <w:spacing w:val="-1"/>
                <w:sz w:val="24"/>
              </w:rPr>
              <w:t xml:space="preserve"> </w:t>
            </w:r>
            <w:r>
              <w:rPr>
                <w:spacing w:val="-2"/>
                <w:sz w:val="24"/>
              </w:rPr>
              <w:t>предложения</w:t>
            </w:r>
          </w:p>
        </w:tc>
      </w:tr>
      <w:tr w:rsidR="00DD28B4" w14:paraId="5DE53A9C" w14:textId="77777777">
        <w:trPr>
          <w:trHeight w:val="480"/>
        </w:trPr>
        <w:tc>
          <w:tcPr>
            <w:tcW w:w="1136" w:type="dxa"/>
          </w:tcPr>
          <w:p w14:paraId="56780CB4" w14:textId="77777777" w:rsidR="00DD28B4" w:rsidRDefault="006F0148">
            <w:pPr>
              <w:pStyle w:val="TableParagraph"/>
              <w:ind w:left="9" w:right="2"/>
              <w:jc w:val="center"/>
              <w:rPr>
                <w:sz w:val="24"/>
              </w:rPr>
            </w:pPr>
            <w:r>
              <w:rPr>
                <w:spacing w:val="-2"/>
                <w:sz w:val="24"/>
              </w:rPr>
              <w:t>4.22.2</w:t>
            </w:r>
          </w:p>
        </w:tc>
        <w:tc>
          <w:tcPr>
            <w:tcW w:w="7939" w:type="dxa"/>
          </w:tcPr>
          <w:p w14:paraId="568C42A3" w14:textId="77777777" w:rsidR="00DD28B4" w:rsidRDefault="006F0148">
            <w:pPr>
              <w:pStyle w:val="TableParagraph"/>
              <w:ind w:left="61"/>
              <w:rPr>
                <w:sz w:val="24"/>
              </w:rPr>
            </w:pPr>
            <w:r>
              <w:rPr>
                <w:sz w:val="24"/>
              </w:rPr>
              <w:t>Способы</w:t>
            </w:r>
            <w:r>
              <w:rPr>
                <w:spacing w:val="-2"/>
                <w:sz w:val="24"/>
              </w:rPr>
              <w:t xml:space="preserve"> </w:t>
            </w:r>
            <w:r>
              <w:rPr>
                <w:sz w:val="24"/>
              </w:rPr>
              <w:t>выражения</w:t>
            </w:r>
            <w:r>
              <w:rPr>
                <w:spacing w:val="-1"/>
                <w:sz w:val="24"/>
              </w:rPr>
              <w:t xml:space="preserve"> </w:t>
            </w:r>
            <w:r>
              <w:rPr>
                <w:spacing w:val="-2"/>
                <w:sz w:val="24"/>
              </w:rPr>
              <w:t>подлежащего</w:t>
            </w:r>
          </w:p>
        </w:tc>
      </w:tr>
      <w:tr w:rsidR="00DD28B4" w14:paraId="71617F6F" w14:textId="77777777">
        <w:trPr>
          <w:trHeight w:val="755"/>
        </w:trPr>
        <w:tc>
          <w:tcPr>
            <w:tcW w:w="1136" w:type="dxa"/>
          </w:tcPr>
          <w:p w14:paraId="3E0652E1" w14:textId="77777777" w:rsidR="00DD28B4" w:rsidRDefault="006F0148">
            <w:pPr>
              <w:pStyle w:val="TableParagraph"/>
              <w:ind w:left="9" w:right="2"/>
              <w:jc w:val="center"/>
              <w:rPr>
                <w:sz w:val="24"/>
              </w:rPr>
            </w:pPr>
            <w:r>
              <w:rPr>
                <w:spacing w:val="-2"/>
                <w:sz w:val="24"/>
              </w:rPr>
              <w:t>4.22.3</w:t>
            </w:r>
          </w:p>
        </w:tc>
        <w:tc>
          <w:tcPr>
            <w:tcW w:w="7939" w:type="dxa"/>
          </w:tcPr>
          <w:p w14:paraId="13A66446" w14:textId="77777777" w:rsidR="00DD28B4" w:rsidRDefault="006F0148">
            <w:pPr>
              <w:pStyle w:val="TableParagraph"/>
              <w:ind w:left="61"/>
              <w:rPr>
                <w:sz w:val="24"/>
              </w:rPr>
            </w:pPr>
            <w:r>
              <w:rPr>
                <w:sz w:val="24"/>
              </w:rPr>
              <w:t>Виды</w:t>
            </w:r>
            <w:r>
              <w:rPr>
                <w:spacing w:val="40"/>
                <w:sz w:val="24"/>
              </w:rPr>
              <w:t xml:space="preserve"> </w:t>
            </w:r>
            <w:r>
              <w:rPr>
                <w:sz w:val="24"/>
              </w:rPr>
              <w:t>сказуемого</w:t>
            </w:r>
            <w:r>
              <w:rPr>
                <w:spacing w:val="40"/>
                <w:sz w:val="24"/>
              </w:rPr>
              <w:t xml:space="preserve"> </w:t>
            </w:r>
            <w:r>
              <w:rPr>
                <w:sz w:val="24"/>
              </w:rPr>
              <w:t>(простое</w:t>
            </w:r>
            <w:r>
              <w:rPr>
                <w:spacing w:val="40"/>
                <w:sz w:val="24"/>
              </w:rPr>
              <w:t xml:space="preserve"> </w:t>
            </w:r>
            <w:r>
              <w:rPr>
                <w:sz w:val="24"/>
              </w:rPr>
              <w:t>глагольное,</w:t>
            </w:r>
            <w:r>
              <w:rPr>
                <w:spacing w:val="40"/>
                <w:sz w:val="24"/>
              </w:rPr>
              <w:t xml:space="preserve"> </w:t>
            </w:r>
            <w:r>
              <w:rPr>
                <w:sz w:val="24"/>
              </w:rPr>
              <w:t>составное</w:t>
            </w:r>
            <w:r>
              <w:rPr>
                <w:spacing w:val="40"/>
                <w:sz w:val="24"/>
              </w:rPr>
              <w:t xml:space="preserve"> </w:t>
            </w:r>
            <w:r>
              <w:rPr>
                <w:sz w:val="24"/>
              </w:rPr>
              <w:t>глагольное,</w:t>
            </w:r>
            <w:r>
              <w:rPr>
                <w:spacing w:val="40"/>
                <w:sz w:val="24"/>
              </w:rPr>
              <w:t xml:space="preserve"> </w:t>
            </w:r>
            <w:r>
              <w:rPr>
                <w:sz w:val="24"/>
              </w:rPr>
              <w:t>составное именное) и способы его выражения</w:t>
            </w:r>
          </w:p>
        </w:tc>
      </w:tr>
      <w:tr w:rsidR="00DD28B4" w14:paraId="37621533" w14:textId="77777777">
        <w:trPr>
          <w:trHeight w:val="482"/>
        </w:trPr>
        <w:tc>
          <w:tcPr>
            <w:tcW w:w="1136" w:type="dxa"/>
          </w:tcPr>
          <w:p w14:paraId="4462B365" w14:textId="77777777" w:rsidR="00DD28B4" w:rsidRDefault="006F0148">
            <w:pPr>
              <w:pStyle w:val="TableParagraph"/>
              <w:ind w:left="9"/>
              <w:jc w:val="center"/>
              <w:rPr>
                <w:sz w:val="24"/>
              </w:rPr>
            </w:pPr>
            <w:r>
              <w:rPr>
                <w:spacing w:val="-4"/>
                <w:sz w:val="24"/>
              </w:rPr>
              <w:t>4.23</w:t>
            </w:r>
          </w:p>
        </w:tc>
        <w:tc>
          <w:tcPr>
            <w:tcW w:w="7939" w:type="dxa"/>
          </w:tcPr>
          <w:p w14:paraId="1988FD17" w14:textId="77777777" w:rsidR="00DD28B4" w:rsidRDefault="006F0148">
            <w:pPr>
              <w:pStyle w:val="TableParagraph"/>
              <w:ind w:left="61"/>
              <w:rPr>
                <w:sz w:val="24"/>
              </w:rPr>
            </w:pPr>
            <w:r>
              <w:rPr>
                <w:sz w:val="24"/>
              </w:rPr>
              <w:t>Синтаксис. Второстепенные</w:t>
            </w:r>
            <w:r>
              <w:rPr>
                <w:spacing w:val="1"/>
                <w:sz w:val="24"/>
              </w:rPr>
              <w:t xml:space="preserve"> </w:t>
            </w:r>
            <w:r>
              <w:rPr>
                <w:sz w:val="24"/>
              </w:rPr>
              <w:t>члены</w:t>
            </w:r>
            <w:r>
              <w:rPr>
                <w:spacing w:val="-1"/>
                <w:sz w:val="24"/>
              </w:rPr>
              <w:t xml:space="preserve"> </w:t>
            </w:r>
            <w:r>
              <w:rPr>
                <w:spacing w:val="-2"/>
                <w:sz w:val="24"/>
              </w:rPr>
              <w:t>предложения</w:t>
            </w:r>
          </w:p>
        </w:tc>
      </w:tr>
      <w:tr w:rsidR="00DD28B4" w14:paraId="54938EFF" w14:textId="77777777">
        <w:trPr>
          <w:trHeight w:val="479"/>
        </w:trPr>
        <w:tc>
          <w:tcPr>
            <w:tcW w:w="1136" w:type="dxa"/>
          </w:tcPr>
          <w:p w14:paraId="48D4280F" w14:textId="77777777" w:rsidR="00DD28B4" w:rsidRDefault="006F0148">
            <w:pPr>
              <w:pStyle w:val="TableParagraph"/>
              <w:spacing w:before="99"/>
              <w:ind w:left="9" w:right="2"/>
              <w:jc w:val="center"/>
              <w:rPr>
                <w:sz w:val="24"/>
              </w:rPr>
            </w:pPr>
            <w:r>
              <w:rPr>
                <w:spacing w:val="-2"/>
                <w:sz w:val="24"/>
              </w:rPr>
              <w:t>4.23.1</w:t>
            </w:r>
          </w:p>
        </w:tc>
        <w:tc>
          <w:tcPr>
            <w:tcW w:w="7939" w:type="dxa"/>
          </w:tcPr>
          <w:p w14:paraId="0E119BD2" w14:textId="77777777" w:rsidR="00DD28B4" w:rsidRDefault="006F0148">
            <w:pPr>
              <w:pStyle w:val="TableParagraph"/>
              <w:spacing w:before="99"/>
              <w:ind w:left="61"/>
              <w:rPr>
                <w:sz w:val="24"/>
              </w:rPr>
            </w:pPr>
            <w:r>
              <w:rPr>
                <w:sz w:val="24"/>
              </w:rPr>
              <w:t>Второстепенные</w:t>
            </w:r>
            <w:r>
              <w:rPr>
                <w:spacing w:val="1"/>
                <w:sz w:val="24"/>
              </w:rPr>
              <w:t xml:space="preserve"> </w:t>
            </w:r>
            <w:r>
              <w:rPr>
                <w:sz w:val="24"/>
              </w:rPr>
              <w:t>члены</w:t>
            </w:r>
            <w:r>
              <w:rPr>
                <w:spacing w:val="-1"/>
                <w:sz w:val="24"/>
              </w:rPr>
              <w:t xml:space="preserve"> </w:t>
            </w:r>
            <w:r>
              <w:rPr>
                <w:sz w:val="24"/>
              </w:rPr>
              <w:t>предложения, их</w:t>
            </w:r>
            <w:r>
              <w:rPr>
                <w:spacing w:val="2"/>
                <w:sz w:val="24"/>
              </w:rPr>
              <w:t xml:space="preserve"> </w:t>
            </w:r>
            <w:r>
              <w:rPr>
                <w:spacing w:val="-4"/>
                <w:sz w:val="24"/>
              </w:rPr>
              <w:t>виды</w:t>
            </w:r>
          </w:p>
        </w:tc>
      </w:tr>
      <w:tr w:rsidR="00DD28B4" w14:paraId="0F00582E" w14:textId="77777777">
        <w:trPr>
          <w:trHeight w:val="479"/>
        </w:trPr>
        <w:tc>
          <w:tcPr>
            <w:tcW w:w="1136" w:type="dxa"/>
          </w:tcPr>
          <w:p w14:paraId="3BE19FF5" w14:textId="77777777" w:rsidR="00DD28B4" w:rsidRDefault="006F0148">
            <w:pPr>
              <w:pStyle w:val="TableParagraph"/>
              <w:spacing w:before="99"/>
              <w:ind w:left="9" w:right="2"/>
              <w:jc w:val="center"/>
              <w:rPr>
                <w:sz w:val="24"/>
              </w:rPr>
            </w:pPr>
            <w:r>
              <w:rPr>
                <w:spacing w:val="-2"/>
                <w:sz w:val="24"/>
              </w:rPr>
              <w:t>4.23.2</w:t>
            </w:r>
          </w:p>
        </w:tc>
        <w:tc>
          <w:tcPr>
            <w:tcW w:w="7939" w:type="dxa"/>
          </w:tcPr>
          <w:p w14:paraId="59C2533E" w14:textId="77777777" w:rsidR="00DD28B4" w:rsidRDefault="006F0148">
            <w:pPr>
              <w:pStyle w:val="TableParagraph"/>
              <w:spacing w:before="99"/>
              <w:ind w:left="61"/>
              <w:rPr>
                <w:sz w:val="24"/>
              </w:rPr>
            </w:pPr>
            <w:r>
              <w:rPr>
                <w:sz w:val="24"/>
              </w:rPr>
              <w:t>Определение</w:t>
            </w:r>
            <w:r>
              <w:rPr>
                <w:spacing w:val="-5"/>
                <w:sz w:val="24"/>
              </w:rPr>
              <w:t xml:space="preserve"> </w:t>
            </w:r>
            <w:r>
              <w:rPr>
                <w:sz w:val="24"/>
              </w:rPr>
              <w:t>как</w:t>
            </w:r>
            <w:r>
              <w:rPr>
                <w:spacing w:val="-3"/>
                <w:sz w:val="24"/>
              </w:rPr>
              <w:t xml:space="preserve"> </w:t>
            </w:r>
            <w:r>
              <w:rPr>
                <w:sz w:val="24"/>
              </w:rPr>
              <w:t>второстепенный</w:t>
            </w:r>
            <w:r>
              <w:rPr>
                <w:spacing w:val="-3"/>
                <w:sz w:val="24"/>
              </w:rPr>
              <w:t xml:space="preserve"> </w:t>
            </w:r>
            <w:r>
              <w:rPr>
                <w:sz w:val="24"/>
              </w:rPr>
              <w:t>член</w:t>
            </w:r>
            <w:r>
              <w:rPr>
                <w:spacing w:val="-4"/>
                <w:sz w:val="24"/>
              </w:rPr>
              <w:t xml:space="preserve"> </w:t>
            </w:r>
            <w:r>
              <w:rPr>
                <w:spacing w:val="-2"/>
                <w:sz w:val="24"/>
              </w:rPr>
              <w:t>предложения</w:t>
            </w:r>
          </w:p>
        </w:tc>
      </w:tr>
      <w:tr w:rsidR="00DD28B4" w14:paraId="09AFEF18" w14:textId="77777777">
        <w:trPr>
          <w:trHeight w:val="479"/>
        </w:trPr>
        <w:tc>
          <w:tcPr>
            <w:tcW w:w="1136" w:type="dxa"/>
          </w:tcPr>
          <w:p w14:paraId="1B438A58" w14:textId="77777777" w:rsidR="00DD28B4" w:rsidRDefault="006F0148">
            <w:pPr>
              <w:pStyle w:val="TableParagraph"/>
              <w:spacing w:before="99"/>
              <w:ind w:left="9" w:right="2"/>
              <w:jc w:val="center"/>
              <w:rPr>
                <w:sz w:val="24"/>
              </w:rPr>
            </w:pPr>
            <w:r>
              <w:rPr>
                <w:spacing w:val="-2"/>
                <w:sz w:val="24"/>
              </w:rPr>
              <w:t>4.23.3</w:t>
            </w:r>
          </w:p>
        </w:tc>
        <w:tc>
          <w:tcPr>
            <w:tcW w:w="7939" w:type="dxa"/>
          </w:tcPr>
          <w:p w14:paraId="091F1D33" w14:textId="77777777" w:rsidR="00DD28B4" w:rsidRDefault="006F0148">
            <w:pPr>
              <w:pStyle w:val="TableParagraph"/>
              <w:spacing w:before="99"/>
              <w:ind w:left="61"/>
              <w:rPr>
                <w:sz w:val="24"/>
              </w:rPr>
            </w:pPr>
            <w:r>
              <w:rPr>
                <w:sz w:val="24"/>
              </w:rPr>
              <w:t>Определения согласованные</w:t>
            </w:r>
            <w:r>
              <w:rPr>
                <w:spacing w:val="-2"/>
                <w:sz w:val="24"/>
              </w:rPr>
              <w:t xml:space="preserve"> </w:t>
            </w:r>
            <w:r>
              <w:rPr>
                <w:sz w:val="24"/>
              </w:rPr>
              <w:t>и</w:t>
            </w:r>
            <w:r>
              <w:rPr>
                <w:spacing w:val="1"/>
                <w:sz w:val="24"/>
              </w:rPr>
              <w:t xml:space="preserve"> </w:t>
            </w:r>
            <w:r>
              <w:rPr>
                <w:spacing w:val="-2"/>
                <w:sz w:val="24"/>
              </w:rPr>
              <w:t>несогласованные</w:t>
            </w:r>
          </w:p>
        </w:tc>
      </w:tr>
      <w:tr w:rsidR="00DD28B4" w14:paraId="5A434EBD" w14:textId="77777777">
        <w:trPr>
          <w:trHeight w:val="480"/>
        </w:trPr>
        <w:tc>
          <w:tcPr>
            <w:tcW w:w="1136" w:type="dxa"/>
          </w:tcPr>
          <w:p w14:paraId="3D741CB9" w14:textId="77777777" w:rsidR="00DD28B4" w:rsidRDefault="006F0148">
            <w:pPr>
              <w:pStyle w:val="TableParagraph"/>
              <w:ind w:left="9" w:right="2"/>
              <w:jc w:val="center"/>
              <w:rPr>
                <w:sz w:val="24"/>
              </w:rPr>
            </w:pPr>
            <w:r>
              <w:rPr>
                <w:spacing w:val="-2"/>
                <w:sz w:val="24"/>
              </w:rPr>
              <w:t>4.23.4</w:t>
            </w:r>
          </w:p>
        </w:tc>
        <w:tc>
          <w:tcPr>
            <w:tcW w:w="7939" w:type="dxa"/>
          </w:tcPr>
          <w:p w14:paraId="2A7EB71B" w14:textId="77777777" w:rsidR="00DD28B4" w:rsidRDefault="006F0148">
            <w:pPr>
              <w:pStyle w:val="TableParagraph"/>
              <w:ind w:left="61"/>
              <w:rPr>
                <w:sz w:val="24"/>
              </w:rPr>
            </w:pPr>
            <w:r>
              <w:rPr>
                <w:sz w:val="24"/>
              </w:rPr>
              <w:t>Приложение</w:t>
            </w:r>
            <w:r>
              <w:rPr>
                <w:spacing w:val="-2"/>
                <w:sz w:val="24"/>
              </w:rPr>
              <w:t xml:space="preserve"> </w:t>
            </w:r>
            <w:r>
              <w:rPr>
                <w:sz w:val="24"/>
              </w:rPr>
              <w:t>как особый</w:t>
            </w:r>
            <w:r>
              <w:rPr>
                <w:spacing w:val="-1"/>
                <w:sz w:val="24"/>
              </w:rPr>
              <w:t xml:space="preserve"> </w:t>
            </w:r>
            <w:r>
              <w:rPr>
                <w:sz w:val="24"/>
              </w:rPr>
              <w:t>вид</w:t>
            </w:r>
            <w:r>
              <w:rPr>
                <w:spacing w:val="-1"/>
                <w:sz w:val="24"/>
              </w:rPr>
              <w:t xml:space="preserve"> </w:t>
            </w:r>
            <w:r>
              <w:rPr>
                <w:spacing w:val="-2"/>
                <w:sz w:val="24"/>
              </w:rPr>
              <w:t>определения</w:t>
            </w:r>
          </w:p>
        </w:tc>
      </w:tr>
      <w:tr w:rsidR="00DD28B4" w14:paraId="1992EE62" w14:textId="77777777">
        <w:trPr>
          <w:trHeight w:val="479"/>
        </w:trPr>
        <w:tc>
          <w:tcPr>
            <w:tcW w:w="1136" w:type="dxa"/>
          </w:tcPr>
          <w:p w14:paraId="633090E2" w14:textId="77777777" w:rsidR="00DD28B4" w:rsidRDefault="006F0148">
            <w:pPr>
              <w:pStyle w:val="TableParagraph"/>
              <w:ind w:left="9" w:right="2"/>
              <w:jc w:val="center"/>
              <w:rPr>
                <w:sz w:val="24"/>
              </w:rPr>
            </w:pPr>
            <w:r>
              <w:rPr>
                <w:spacing w:val="-2"/>
                <w:sz w:val="24"/>
              </w:rPr>
              <w:t>4.23.5</w:t>
            </w:r>
          </w:p>
        </w:tc>
        <w:tc>
          <w:tcPr>
            <w:tcW w:w="7939" w:type="dxa"/>
          </w:tcPr>
          <w:p w14:paraId="59332157" w14:textId="77777777" w:rsidR="00DD28B4" w:rsidRDefault="006F0148">
            <w:pPr>
              <w:pStyle w:val="TableParagraph"/>
              <w:ind w:left="61"/>
              <w:rPr>
                <w:sz w:val="24"/>
              </w:rPr>
            </w:pPr>
            <w:r>
              <w:rPr>
                <w:sz w:val="24"/>
              </w:rPr>
              <w:t>Дополнение</w:t>
            </w:r>
            <w:r>
              <w:rPr>
                <w:spacing w:val="-7"/>
                <w:sz w:val="24"/>
              </w:rPr>
              <w:t xml:space="preserve"> </w:t>
            </w:r>
            <w:r>
              <w:rPr>
                <w:sz w:val="24"/>
              </w:rPr>
              <w:t>как</w:t>
            </w:r>
            <w:r>
              <w:rPr>
                <w:spacing w:val="-4"/>
                <w:sz w:val="24"/>
              </w:rPr>
              <w:t xml:space="preserve"> </w:t>
            </w:r>
            <w:r>
              <w:rPr>
                <w:sz w:val="24"/>
              </w:rPr>
              <w:t>второстепенный</w:t>
            </w:r>
            <w:r>
              <w:rPr>
                <w:spacing w:val="-5"/>
                <w:sz w:val="24"/>
              </w:rPr>
              <w:t xml:space="preserve"> </w:t>
            </w:r>
            <w:r>
              <w:rPr>
                <w:sz w:val="24"/>
              </w:rPr>
              <w:t>член</w:t>
            </w:r>
            <w:r>
              <w:rPr>
                <w:spacing w:val="-8"/>
                <w:sz w:val="24"/>
              </w:rPr>
              <w:t xml:space="preserve"> </w:t>
            </w:r>
            <w:r>
              <w:rPr>
                <w:spacing w:val="-2"/>
                <w:sz w:val="24"/>
              </w:rPr>
              <w:t>предложения</w:t>
            </w:r>
          </w:p>
        </w:tc>
      </w:tr>
      <w:tr w:rsidR="00DD28B4" w14:paraId="50CCF38A" w14:textId="77777777">
        <w:trPr>
          <w:trHeight w:val="479"/>
        </w:trPr>
        <w:tc>
          <w:tcPr>
            <w:tcW w:w="1136" w:type="dxa"/>
          </w:tcPr>
          <w:p w14:paraId="34CFEF08" w14:textId="77777777" w:rsidR="00DD28B4" w:rsidRDefault="006F0148">
            <w:pPr>
              <w:pStyle w:val="TableParagraph"/>
              <w:ind w:left="9" w:right="2"/>
              <w:jc w:val="center"/>
              <w:rPr>
                <w:sz w:val="24"/>
              </w:rPr>
            </w:pPr>
            <w:r>
              <w:rPr>
                <w:spacing w:val="-2"/>
                <w:sz w:val="24"/>
              </w:rPr>
              <w:t>4.23.6</w:t>
            </w:r>
          </w:p>
        </w:tc>
        <w:tc>
          <w:tcPr>
            <w:tcW w:w="7939" w:type="dxa"/>
          </w:tcPr>
          <w:p w14:paraId="2811E00C" w14:textId="77777777" w:rsidR="00DD28B4" w:rsidRDefault="006F0148">
            <w:pPr>
              <w:pStyle w:val="TableParagraph"/>
              <w:ind w:left="61"/>
              <w:rPr>
                <w:sz w:val="24"/>
              </w:rPr>
            </w:pPr>
            <w:r>
              <w:rPr>
                <w:sz w:val="24"/>
              </w:rPr>
              <w:t>Дополнения</w:t>
            </w:r>
            <w:r>
              <w:rPr>
                <w:spacing w:val="-5"/>
                <w:sz w:val="24"/>
              </w:rPr>
              <w:t xml:space="preserve"> </w:t>
            </w:r>
            <w:r>
              <w:rPr>
                <w:sz w:val="24"/>
              </w:rPr>
              <w:t>прямые</w:t>
            </w:r>
            <w:r>
              <w:rPr>
                <w:spacing w:val="-4"/>
                <w:sz w:val="24"/>
              </w:rPr>
              <w:t xml:space="preserve"> </w:t>
            </w:r>
            <w:r>
              <w:rPr>
                <w:sz w:val="24"/>
              </w:rPr>
              <w:t xml:space="preserve">и </w:t>
            </w:r>
            <w:r>
              <w:rPr>
                <w:spacing w:val="-2"/>
                <w:sz w:val="24"/>
              </w:rPr>
              <w:t>косвенные</w:t>
            </w:r>
          </w:p>
        </w:tc>
      </w:tr>
      <w:tr w:rsidR="00DD28B4" w14:paraId="61D5301B" w14:textId="77777777">
        <w:trPr>
          <w:trHeight w:val="481"/>
        </w:trPr>
        <w:tc>
          <w:tcPr>
            <w:tcW w:w="1136" w:type="dxa"/>
          </w:tcPr>
          <w:p w14:paraId="61A7E466" w14:textId="77777777" w:rsidR="00DD28B4" w:rsidRDefault="006F0148">
            <w:pPr>
              <w:pStyle w:val="TableParagraph"/>
              <w:ind w:left="9" w:right="2"/>
              <w:jc w:val="center"/>
              <w:rPr>
                <w:sz w:val="24"/>
              </w:rPr>
            </w:pPr>
            <w:r>
              <w:rPr>
                <w:spacing w:val="-2"/>
                <w:sz w:val="24"/>
              </w:rPr>
              <w:t>4.23.7</w:t>
            </w:r>
          </w:p>
        </w:tc>
        <w:tc>
          <w:tcPr>
            <w:tcW w:w="7939" w:type="dxa"/>
          </w:tcPr>
          <w:p w14:paraId="00F21325" w14:textId="77777777" w:rsidR="00DD28B4" w:rsidRDefault="006F0148">
            <w:pPr>
              <w:pStyle w:val="TableParagraph"/>
              <w:ind w:left="61"/>
              <w:rPr>
                <w:sz w:val="24"/>
              </w:rPr>
            </w:pPr>
            <w:r>
              <w:rPr>
                <w:sz w:val="24"/>
              </w:rPr>
              <w:t>Обстоятельство</w:t>
            </w:r>
            <w:r>
              <w:rPr>
                <w:spacing w:val="-5"/>
                <w:sz w:val="24"/>
              </w:rPr>
              <w:t xml:space="preserve"> </w:t>
            </w:r>
            <w:r>
              <w:rPr>
                <w:sz w:val="24"/>
              </w:rPr>
              <w:t>как</w:t>
            </w:r>
            <w:r>
              <w:rPr>
                <w:spacing w:val="-3"/>
                <w:sz w:val="24"/>
              </w:rPr>
              <w:t xml:space="preserve"> </w:t>
            </w:r>
            <w:r>
              <w:rPr>
                <w:sz w:val="24"/>
              </w:rPr>
              <w:t>второстепенный</w:t>
            </w:r>
            <w:r>
              <w:rPr>
                <w:spacing w:val="-3"/>
                <w:sz w:val="24"/>
              </w:rPr>
              <w:t xml:space="preserve"> </w:t>
            </w:r>
            <w:r>
              <w:rPr>
                <w:sz w:val="24"/>
              </w:rPr>
              <w:t>член</w:t>
            </w:r>
            <w:r>
              <w:rPr>
                <w:spacing w:val="-4"/>
                <w:sz w:val="24"/>
              </w:rPr>
              <w:t xml:space="preserve"> </w:t>
            </w:r>
            <w:r>
              <w:rPr>
                <w:spacing w:val="-2"/>
                <w:sz w:val="24"/>
              </w:rPr>
              <w:t>предложения</w:t>
            </w:r>
          </w:p>
        </w:tc>
      </w:tr>
    </w:tbl>
    <w:p w14:paraId="4AA36875" w14:textId="77777777" w:rsidR="00DD28B4" w:rsidRDefault="00DD28B4">
      <w:pPr>
        <w:pStyle w:val="TableParagraph"/>
        <w:rPr>
          <w:sz w:val="24"/>
        </w:rPr>
        <w:sectPr w:rsidR="00DD28B4">
          <w:type w:val="continuous"/>
          <w:pgSz w:w="11910" w:h="16830"/>
          <w:pgMar w:top="820" w:right="708" w:bottom="683"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6A018415" w14:textId="77777777">
        <w:trPr>
          <w:trHeight w:val="756"/>
        </w:trPr>
        <w:tc>
          <w:tcPr>
            <w:tcW w:w="1136" w:type="dxa"/>
          </w:tcPr>
          <w:p w14:paraId="79EB1DFA" w14:textId="77777777" w:rsidR="00DD28B4" w:rsidRDefault="006F0148">
            <w:pPr>
              <w:pStyle w:val="TableParagraph"/>
              <w:spacing w:before="99"/>
              <w:ind w:left="9" w:right="2"/>
              <w:jc w:val="center"/>
              <w:rPr>
                <w:sz w:val="24"/>
              </w:rPr>
            </w:pPr>
            <w:r>
              <w:rPr>
                <w:spacing w:val="-2"/>
                <w:sz w:val="24"/>
              </w:rPr>
              <w:lastRenderedPageBreak/>
              <w:t>4.23.8</w:t>
            </w:r>
          </w:p>
        </w:tc>
        <w:tc>
          <w:tcPr>
            <w:tcW w:w="7939" w:type="dxa"/>
          </w:tcPr>
          <w:p w14:paraId="4BE9F8FB" w14:textId="77777777" w:rsidR="00DD28B4" w:rsidRDefault="006F0148">
            <w:pPr>
              <w:pStyle w:val="TableParagraph"/>
              <w:spacing w:before="99"/>
              <w:ind w:left="61"/>
              <w:rPr>
                <w:sz w:val="24"/>
              </w:rPr>
            </w:pPr>
            <w:r>
              <w:rPr>
                <w:sz w:val="24"/>
              </w:rPr>
              <w:t>Виды</w:t>
            </w:r>
            <w:r>
              <w:rPr>
                <w:spacing w:val="40"/>
                <w:sz w:val="24"/>
              </w:rPr>
              <w:t xml:space="preserve"> </w:t>
            </w:r>
            <w:r>
              <w:rPr>
                <w:sz w:val="24"/>
              </w:rPr>
              <w:t>обстоятельств</w:t>
            </w:r>
            <w:r>
              <w:rPr>
                <w:spacing w:val="40"/>
                <w:sz w:val="24"/>
              </w:rPr>
              <w:t xml:space="preserve"> </w:t>
            </w:r>
            <w:r>
              <w:rPr>
                <w:sz w:val="24"/>
              </w:rPr>
              <w:t>(места,</w:t>
            </w:r>
            <w:r>
              <w:rPr>
                <w:spacing w:val="40"/>
                <w:sz w:val="24"/>
              </w:rPr>
              <w:t xml:space="preserve"> </w:t>
            </w:r>
            <w:r>
              <w:rPr>
                <w:sz w:val="24"/>
              </w:rPr>
              <w:t>времени,</w:t>
            </w:r>
            <w:r>
              <w:rPr>
                <w:spacing w:val="40"/>
                <w:sz w:val="24"/>
              </w:rPr>
              <w:t xml:space="preserve"> </w:t>
            </w:r>
            <w:r>
              <w:rPr>
                <w:sz w:val="24"/>
              </w:rPr>
              <w:t>причины,</w:t>
            </w:r>
            <w:r>
              <w:rPr>
                <w:spacing w:val="40"/>
                <w:sz w:val="24"/>
              </w:rPr>
              <w:t xml:space="preserve"> </w:t>
            </w:r>
            <w:r>
              <w:rPr>
                <w:sz w:val="24"/>
              </w:rPr>
              <w:t>цели,</w:t>
            </w:r>
            <w:r>
              <w:rPr>
                <w:spacing w:val="40"/>
                <w:sz w:val="24"/>
              </w:rPr>
              <w:t xml:space="preserve"> </w:t>
            </w:r>
            <w:r>
              <w:rPr>
                <w:sz w:val="24"/>
              </w:rPr>
              <w:t>образа</w:t>
            </w:r>
            <w:r>
              <w:rPr>
                <w:spacing w:val="40"/>
                <w:sz w:val="24"/>
              </w:rPr>
              <w:t xml:space="preserve"> </w:t>
            </w:r>
            <w:r>
              <w:rPr>
                <w:sz w:val="24"/>
              </w:rPr>
              <w:t>действия,</w:t>
            </w:r>
            <w:r>
              <w:rPr>
                <w:spacing w:val="40"/>
                <w:sz w:val="24"/>
              </w:rPr>
              <w:t xml:space="preserve"> </w:t>
            </w:r>
            <w:r>
              <w:rPr>
                <w:sz w:val="24"/>
              </w:rPr>
              <w:t>меры и степени, условия, уступки)</w:t>
            </w:r>
          </w:p>
        </w:tc>
      </w:tr>
      <w:tr w:rsidR="00DD28B4" w14:paraId="685DF91C" w14:textId="77777777">
        <w:trPr>
          <w:trHeight w:val="479"/>
        </w:trPr>
        <w:tc>
          <w:tcPr>
            <w:tcW w:w="1136" w:type="dxa"/>
          </w:tcPr>
          <w:p w14:paraId="5734FDBB" w14:textId="77777777" w:rsidR="00DD28B4" w:rsidRDefault="006F0148">
            <w:pPr>
              <w:pStyle w:val="TableParagraph"/>
              <w:spacing w:before="99"/>
              <w:ind w:left="9"/>
              <w:jc w:val="center"/>
              <w:rPr>
                <w:sz w:val="24"/>
              </w:rPr>
            </w:pPr>
            <w:r>
              <w:rPr>
                <w:spacing w:val="-4"/>
                <w:sz w:val="24"/>
              </w:rPr>
              <w:t>4.24</w:t>
            </w:r>
          </w:p>
        </w:tc>
        <w:tc>
          <w:tcPr>
            <w:tcW w:w="7939" w:type="dxa"/>
          </w:tcPr>
          <w:p w14:paraId="26F6E28D" w14:textId="77777777" w:rsidR="00DD28B4" w:rsidRDefault="006F0148">
            <w:pPr>
              <w:pStyle w:val="TableParagraph"/>
              <w:spacing w:before="99"/>
              <w:ind w:left="61"/>
              <w:rPr>
                <w:sz w:val="24"/>
              </w:rPr>
            </w:pPr>
            <w:r>
              <w:rPr>
                <w:sz w:val="24"/>
              </w:rPr>
              <w:t>Синтаксис.</w:t>
            </w:r>
            <w:r>
              <w:rPr>
                <w:spacing w:val="-2"/>
                <w:sz w:val="24"/>
              </w:rPr>
              <w:t xml:space="preserve"> </w:t>
            </w:r>
            <w:r>
              <w:rPr>
                <w:sz w:val="24"/>
              </w:rPr>
              <w:t>Односоставные</w:t>
            </w:r>
            <w:r>
              <w:rPr>
                <w:spacing w:val="-3"/>
                <w:sz w:val="24"/>
              </w:rPr>
              <w:t xml:space="preserve"> </w:t>
            </w:r>
            <w:r>
              <w:rPr>
                <w:spacing w:val="-2"/>
                <w:sz w:val="24"/>
              </w:rPr>
              <w:t>предложения</w:t>
            </w:r>
          </w:p>
        </w:tc>
      </w:tr>
      <w:tr w:rsidR="00DD28B4" w14:paraId="2E774948" w14:textId="77777777">
        <w:trPr>
          <w:trHeight w:val="479"/>
        </w:trPr>
        <w:tc>
          <w:tcPr>
            <w:tcW w:w="1136" w:type="dxa"/>
          </w:tcPr>
          <w:p w14:paraId="782AA8B8" w14:textId="77777777" w:rsidR="00DD28B4" w:rsidRDefault="006F0148">
            <w:pPr>
              <w:pStyle w:val="TableParagraph"/>
              <w:ind w:left="9" w:right="2"/>
              <w:jc w:val="center"/>
              <w:rPr>
                <w:sz w:val="24"/>
              </w:rPr>
            </w:pPr>
            <w:r>
              <w:rPr>
                <w:spacing w:val="-2"/>
                <w:sz w:val="24"/>
              </w:rPr>
              <w:t>4.24.1</w:t>
            </w:r>
          </w:p>
        </w:tc>
        <w:tc>
          <w:tcPr>
            <w:tcW w:w="7939" w:type="dxa"/>
          </w:tcPr>
          <w:p w14:paraId="17979D39" w14:textId="77777777" w:rsidR="00DD28B4" w:rsidRDefault="006F0148">
            <w:pPr>
              <w:pStyle w:val="TableParagraph"/>
              <w:ind w:left="61"/>
              <w:rPr>
                <w:sz w:val="24"/>
              </w:rPr>
            </w:pPr>
            <w:r>
              <w:rPr>
                <w:sz w:val="24"/>
              </w:rPr>
              <w:t>Односоставные</w:t>
            </w:r>
            <w:r>
              <w:rPr>
                <w:spacing w:val="-6"/>
                <w:sz w:val="24"/>
              </w:rPr>
              <w:t xml:space="preserve"> </w:t>
            </w:r>
            <w:r>
              <w:rPr>
                <w:sz w:val="24"/>
              </w:rPr>
              <w:t>предложения,</w:t>
            </w:r>
            <w:r>
              <w:rPr>
                <w:spacing w:val="-3"/>
                <w:sz w:val="24"/>
              </w:rPr>
              <w:t xml:space="preserve"> </w:t>
            </w:r>
            <w:r>
              <w:rPr>
                <w:sz w:val="24"/>
              </w:rPr>
              <w:t>их</w:t>
            </w:r>
            <w:r>
              <w:rPr>
                <w:spacing w:val="-3"/>
                <w:sz w:val="24"/>
              </w:rPr>
              <w:t xml:space="preserve"> </w:t>
            </w:r>
            <w:r>
              <w:rPr>
                <w:sz w:val="24"/>
              </w:rPr>
              <w:t>грамматические</w:t>
            </w:r>
            <w:r>
              <w:rPr>
                <w:spacing w:val="-3"/>
                <w:sz w:val="24"/>
              </w:rPr>
              <w:t xml:space="preserve"> </w:t>
            </w:r>
            <w:r>
              <w:rPr>
                <w:spacing w:val="-2"/>
                <w:sz w:val="24"/>
              </w:rPr>
              <w:t>признаки</w:t>
            </w:r>
          </w:p>
        </w:tc>
      </w:tr>
      <w:tr w:rsidR="00DD28B4" w14:paraId="2A341D32" w14:textId="77777777">
        <w:trPr>
          <w:trHeight w:val="755"/>
        </w:trPr>
        <w:tc>
          <w:tcPr>
            <w:tcW w:w="1136" w:type="dxa"/>
          </w:tcPr>
          <w:p w14:paraId="31432420" w14:textId="77777777" w:rsidR="00DD28B4" w:rsidRDefault="006F0148">
            <w:pPr>
              <w:pStyle w:val="TableParagraph"/>
              <w:ind w:left="9" w:right="2"/>
              <w:jc w:val="center"/>
              <w:rPr>
                <w:sz w:val="24"/>
              </w:rPr>
            </w:pPr>
            <w:r>
              <w:rPr>
                <w:spacing w:val="-2"/>
                <w:sz w:val="24"/>
              </w:rPr>
              <w:t>4.24.2</w:t>
            </w:r>
          </w:p>
        </w:tc>
        <w:tc>
          <w:tcPr>
            <w:tcW w:w="7939" w:type="dxa"/>
          </w:tcPr>
          <w:p w14:paraId="77CDB8B6" w14:textId="77777777" w:rsidR="00DD28B4" w:rsidRDefault="006F0148">
            <w:pPr>
              <w:pStyle w:val="TableParagraph"/>
              <w:tabs>
                <w:tab w:val="left" w:pos="877"/>
                <w:tab w:val="left" w:pos="2677"/>
                <w:tab w:val="left" w:pos="4362"/>
                <w:tab w:val="left" w:pos="5663"/>
              </w:tabs>
              <w:ind w:left="61" w:right="49"/>
              <w:rPr>
                <w:sz w:val="24"/>
              </w:rPr>
            </w:pPr>
            <w:r>
              <w:rPr>
                <w:spacing w:val="-4"/>
                <w:sz w:val="24"/>
              </w:rPr>
              <w:t>Виды</w:t>
            </w:r>
            <w:r>
              <w:rPr>
                <w:sz w:val="24"/>
              </w:rPr>
              <w:tab/>
            </w:r>
            <w:r>
              <w:rPr>
                <w:spacing w:val="-2"/>
                <w:sz w:val="24"/>
              </w:rPr>
              <w:t>односоставных</w:t>
            </w:r>
            <w:r>
              <w:rPr>
                <w:sz w:val="24"/>
              </w:rPr>
              <w:tab/>
            </w:r>
            <w:r>
              <w:rPr>
                <w:spacing w:val="-2"/>
                <w:sz w:val="24"/>
              </w:rPr>
              <w:t>предложений:</w:t>
            </w:r>
            <w:r>
              <w:rPr>
                <w:sz w:val="24"/>
              </w:rPr>
              <w:tab/>
            </w:r>
            <w:r>
              <w:rPr>
                <w:spacing w:val="-2"/>
                <w:sz w:val="24"/>
              </w:rPr>
              <w:t>назывные,</w:t>
            </w:r>
            <w:r>
              <w:rPr>
                <w:sz w:val="24"/>
              </w:rPr>
              <w:tab/>
            </w:r>
            <w:r>
              <w:rPr>
                <w:spacing w:val="-2"/>
                <w:sz w:val="24"/>
              </w:rPr>
              <w:t xml:space="preserve">определенно-личные, </w:t>
            </w:r>
            <w:r>
              <w:rPr>
                <w:sz w:val="24"/>
              </w:rPr>
              <w:t>неопределенно-личные, обобщенно-личные, безличные предложения</w:t>
            </w:r>
          </w:p>
        </w:tc>
      </w:tr>
      <w:tr w:rsidR="00DD28B4" w14:paraId="04FF302A" w14:textId="77777777">
        <w:trPr>
          <w:trHeight w:val="479"/>
        </w:trPr>
        <w:tc>
          <w:tcPr>
            <w:tcW w:w="1136" w:type="dxa"/>
          </w:tcPr>
          <w:p w14:paraId="2C50E367" w14:textId="77777777" w:rsidR="00DD28B4" w:rsidRDefault="006F0148">
            <w:pPr>
              <w:pStyle w:val="TableParagraph"/>
              <w:ind w:left="9"/>
              <w:jc w:val="center"/>
              <w:rPr>
                <w:sz w:val="24"/>
              </w:rPr>
            </w:pPr>
            <w:r>
              <w:rPr>
                <w:spacing w:val="-4"/>
                <w:sz w:val="24"/>
              </w:rPr>
              <w:t>4.25</w:t>
            </w:r>
          </w:p>
        </w:tc>
        <w:tc>
          <w:tcPr>
            <w:tcW w:w="7939" w:type="dxa"/>
          </w:tcPr>
          <w:p w14:paraId="3630B0E6" w14:textId="77777777" w:rsidR="00DD28B4" w:rsidRDefault="006F0148">
            <w:pPr>
              <w:pStyle w:val="TableParagraph"/>
              <w:ind w:left="61"/>
              <w:rPr>
                <w:sz w:val="24"/>
              </w:rPr>
            </w:pPr>
            <w:r>
              <w:rPr>
                <w:sz w:val="24"/>
              </w:rPr>
              <w:t>Синтаксис.</w:t>
            </w:r>
            <w:r>
              <w:rPr>
                <w:spacing w:val="-4"/>
                <w:sz w:val="24"/>
              </w:rPr>
              <w:t xml:space="preserve"> </w:t>
            </w:r>
            <w:r>
              <w:rPr>
                <w:sz w:val="24"/>
              </w:rPr>
              <w:t>Простое</w:t>
            </w:r>
            <w:r>
              <w:rPr>
                <w:spacing w:val="-3"/>
                <w:sz w:val="24"/>
              </w:rPr>
              <w:t xml:space="preserve"> </w:t>
            </w:r>
            <w:r>
              <w:rPr>
                <w:sz w:val="24"/>
              </w:rPr>
              <w:t>осложненное</w:t>
            </w:r>
            <w:r>
              <w:rPr>
                <w:spacing w:val="-2"/>
                <w:sz w:val="24"/>
              </w:rPr>
              <w:t xml:space="preserve"> предложение</w:t>
            </w:r>
          </w:p>
        </w:tc>
      </w:tr>
      <w:tr w:rsidR="00DD28B4" w14:paraId="05EF5BF1" w14:textId="77777777">
        <w:trPr>
          <w:trHeight w:val="482"/>
        </w:trPr>
        <w:tc>
          <w:tcPr>
            <w:tcW w:w="1136" w:type="dxa"/>
          </w:tcPr>
          <w:p w14:paraId="4CE76F1C" w14:textId="77777777" w:rsidR="00DD28B4" w:rsidRDefault="006F0148">
            <w:pPr>
              <w:pStyle w:val="TableParagraph"/>
              <w:ind w:left="9" w:right="2"/>
              <w:jc w:val="center"/>
              <w:rPr>
                <w:sz w:val="24"/>
              </w:rPr>
            </w:pPr>
            <w:r>
              <w:rPr>
                <w:spacing w:val="-2"/>
                <w:sz w:val="24"/>
              </w:rPr>
              <w:t>4.25.1</w:t>
            </w:r>
          </w:p>
        </w:tc>
        <w:tc>
          <w:tcPr>
            <w:tcW w:w="7939" w:type="dxa"/>
          </w:tcPr>
          <w:p w14:paraId="659E5352" w14:textId="77777777" w:rsidR="00DD28B4" w:rsidRDefault="006F0148">
            <w:pPr>
              <w:pStyle w:val="TableParagraph"/>
              <w:ind w:left="61"/>
              <w:rPr>
                <w:sz w:val="24"/>
              </w:rPr>
            </w:pPr>
            <w:r>
              <w:rPr>
                <w:sz w:val="24"/>
              </w:rPr>
              <w:t>Однородные</w:t>
            </w:r>
            <w:r>
              <w:rPr>
                <w:spacing w:val="-1"/>
                <w:sz w:val="24"/>
              </w:rPr>
              <w:t xml:space="preserve"> </w:t>
            </w:r>
            <w:r>
              <w:rPr>
                <w:sz w:val="24"/>
              </w:rPr>
              <w:t>члены</w:t>
            </w:r>
            <w:r>
              <w:rPr>
                <w:spacing w:val="-2"/>
                <w:sz w:val="24"/>
              </w:rPr>
              <w:t xml:space="preserve"> </w:t>
            </w:r>
            <w:r>
              <w:rPr>
                <w:sz w:val="24"/>
              </w:rPr>
              <w:t>предложения,</w:t>
            </w:r>
            <w:r>
              <w:rPr>
                <w:spacing w:val="-1"/>
                <w:sz w:val="24"/>
              </w:rPr>
              <w:t xml:space="preserve"> </w:t>
            </w:r>
            <w:r>
              <w:rPr>
                <w:sz w:val="24"/>
              </w:rPr>
              <w:t>их</w:t>
            </w:r>
            <w:r>
              <w:rPr>
                <w:spacing w:val="-3"/>
                <w:sz w:val="24"/>
              </w:rPr>
              <w:t xml:space="preserve"> </w:t>
            </w:r>
            <w:r>
              <w:rPr>
                <w:sz w:val="24"/>
              </w:rPr>
              <w:t>признаки,</w:t>
            </w:r>
            <w:r>
              <w:rPr>
                <w:spacing w:val="-4"/>
                <w:sz w:val="24"/>
              </w:rPr>
              <w:t xml:space="preserve"> </w:t>
            </w:r>
            <w:r>
              <w:rPr>
                <w:sz w:val="24"/>
              </w:rPr>
              <w:t>средства</w:t>
            </w:r>
            <w:r>
              <w:rPr>
                <w:spacing w:val="-2"/>
                <w:sz w:val="24"/>
              </w:rPr>
              <w:t xml:space="preserve"> связи</w:t>
            </w:r>
          </w:p>
        </w:tc>
      </w:tr>
      <w:tr w:rsidR="00DD28B4" w14:paraId="6EB6D795" w14:textId="77777777">
        <w:trPr>
          <w:trHeight w:val="480"/>
        </w:trPr>
        <w:tc>
          <w:tcPr>
            <w:tcW w:w="1136" w:type="dxa"/>
          </w:tcPr>
          <w:p w14:paraId="4AA6D649" w14:textId="77777777" w:rsidR="00DD28B4" w:rsidRDefault="006F0148">
            <w:pPr>
              <w:pStyle w:val="TableParagraph"/>
              <w:spacing w:before="100"/>
              <w:ind w:left="9" w:right="2"/>
              <w:jc w:val="center"/>
              <w:rPr>
                <w:sz w:val="24"/>
              </w:rPr>
            </w:pPr>
            <w:r>
              <w:rPr>
                <w:spacing w:val="-2"/>
                <w:sz w:val="24"/>
              </w:rPr>
              <w:t>4.25.2</w:t>
            </w:r>
          </w:p>
        </w:tc>
        <w:tc>
          <w:tcPr>
            <w:tcW w:w="7939" w:type="dxa"/>
          </w:tcPr>
          <w:p w14:paraId="7D778F06" w14:textId="77777777" w:rsidR="00DD28B4" w:rsidRDefault="006F0148">
            <w:pPr>
              <w:pStyle w:val="TableParagraph"/>
              <w:spacing w:before="100"/>
              <w:ind w:left="61"/>
              <w:rPr>
                <w:sz w:val="24"/>
              </w:rPr>
            </w:pPr>
            <w:r>
              <w:rPr>
                <w:sz w:val="24"/>
              </w:rPr>
              <w:t>Однородные и</w:t>
            </w:r>
            <w:r>
              <w:rPr>
                <w:spacing w:val="1"/>
                <w:sz w:val="24"/>
              </w:rPr>
              <w:t xml:space="preserve"> </w:t>
            </w:r>
            <w:r>
              <w:rPr>
                <w:sz w:val="24"/>
              </w:rPr>
              <w:t>неоднородные</w:t>
            </w:r>
            <w:r>
              <w:rPr>
                <w:spacing w:val="-4"/>
                <w:sz w:val="24"/>
              </w:rPr>
              <w:t xml:space="preserve"> </w:t>
            </w:r>
            <w:r>
              <w:rPr>
                <w:spacing w:val="-2"/>
                <w:sz w:val="24"/>
              </w:rPr>
              <w:t>определения</w:t>
            </w:r>
          </w:p>
        </w:tc>
      </w:tr>
      <w:tr w:rsidR="00DD28B4" w14:paraId="3C7BCF7C" w14:textId="77777777">
        <w:trPr>
          <w:trHeight w:val="479"/>
        </w:trPr>
        <w:tc>
          <w:tcPr>
            <w:tcW w:w="1136" w:type="dxa"/>
          </w:tcPr>
          <w:p w14:paraId="77795973" w14:textId="77777777" w:rsidR="00DD28B4" w:rsidRDefault="006F0148">
            <w:pPr>
              <w:pStyle w:val="TableParagraph"/>
              <w:spacing w:before="99"/>
              <w:ind w:left="9" w:right="2"/>
              <w:jc w:val="center"/>
              <w:rPr>
                <w:sz w:val="24"/>
              </w:rPr>
            </w:pPr>
            <w:r>
              <w:rPr>
                <w:spacing w:val="-2"/>
                <w:sz w:val="24"/>
              </w:rPr>
              <w:t>4.25.3</w:t>
            </w:r>
          </w:p>
        </w:tc>
        <w:tc>
          <w:tcPr>
            <w:tcW w:w="7939" w:type="dxa"/>
          </w:tcPr>
          <w:p w14:paraId="05698765" w14:textId="77777777" w:rsidR="00DD28B4" w:rsidRDefault="006F0148">
            <w:pPr>
              <w:pStyle w:val="TableParagraph"/>
              <w:spacing w:before="99"/>
              <w:ind w:left="61"/>
              <w:rPr>
                <w:sz w:val="24"/>
              </w:rPr>
            </w:pPr>
            <w:r>
              <w:rPr>
                <w:sz w:val="24"/>
              </w:rPr>
              <w:t>Предложения</w:t>
            </w:r>
            <w:r>
              <w:rPr>
                <w:spacing w:val="-3"/>
                <w:sz w:val="24"/>
              </w:rPr>
              <w:t xml:space="preserve"> </w:t>
            </w:r>
            <w:r>
              <w:rPr>
                <w:sz w:val="24"/>
              </w:rPr>
              <w:t>с</w:t>
            </w:r>
            <w:r>
              <w:rPr>
                <w:spacing w:val="-4"/>
                <w:sz w:val="24"/>
              </w:rPr>
              <w:t xml:space="preserve"> </w:t>
            </w:r>
            <w:r>
              <w:rPr>
                <w:sz w:val="24"/>
              </w:rPr>
              <w:t>обобщающими</w:t>
            </w:r>
            <w:r>
              <w:rPr>
                <w:spacing w:val="-2"/>
                <w:sz w:val="24"/>
              </w:rPr>
              <w:t xml:space="preserve"> </w:t>
            </w:r>
            <w:r>
              <w:rPr>
                <w:sz w:val="24"/>
              </w:rPr>
              <w:t>словами</w:t>
            </w:r>
            <w:r>
              <w:rPr>
                <w:spacing w:val="-4"/>
                <w:sz w:val="24"/>
              </w:rPr>
              <w:t xml:space="preserve"> </w:t>
            </w:r>
            <w:r>
              <w:rPr>
                <w:sz w:val="24"/>
              </w:rPr>
              <w:t>при</w:t>
            </w:r>
            <w:r>
              <w:rPr>
                <w:spacing w:val="-1"/>
                <w:sz w:val="24"/>
              </w:rPr>
              <w:t xml:space="preserve"> </w:t>
            </w:r>
            <w:r>
              <w:rPr>
                <w:sz w:val="24"/>
              </w:rPr>
              <w:t>однородных</w:t>
            </w:r>
            <w:r>
              <w:rPr>
                <w:spacing w:val="-3"/>
                <w:sz w:val="24"/>
              </w:rPr>
              <w:t xml:space="preserve"> </w:t>
            </w:r>
            <w:r>
              <w:rPr>
                <w:spacing w:val="-2"/>
                <w:sz w:val="24"/>
              </w:rPr>
              <w:t>членах</w:t>
            </w:r>
          </w:p>
        </w:tc>
      </w:tr>
      <w:tr w:rsidR="00DD28B4" w14:paraId="5C9949A9" w14:textId="77777777">
        <w:trPr>
          <w:trHeight w:val="479"/>
        </w:trPr>
        <w:tc>
          <w:tcPr>
            <w:tcW w:w="1136" w:type="dxa"/>
          </w:tcPr>
          <w:p w14:paraId="74D39ED0" w14:textId="77777777" w:rsidR="00DD28B4" w:rsidRDefault="006F0148">
            <w:pPr>
              <w:pStyle w:val="TableParagraph"/>
              <w:spacing w:before="99"/>
              <w:ind w:left="9" w:right="2"/>
              <w:jc w:val="center"/>
              <w:rPr>
                <w:sz w:val="24"/>
              </w:rPr>
            </w:pPr>
            <w:r>
              <w:rPr>
                <w:spacing w:val="-2"/>
                <w:sz w:val="24"/>
              </w:rPr>
              <w:t>4.25.4</w:t>
            </w:r>
          </w:p>
        </w:tc>
        <w:tc>
          <w:tcPr>
            <w:tcW w:w="7939" w:type="dxa"/>
          </w:tcPr>
          <w:p w14:paraId="75807870" w14:textId="77777777" w:rsidR="00DD28B4" w:rsidRDefault="006F0148">
            <w:pPr>
              <w:pStyle w:val="TableParagraph"/>
              <w:spacing w:before="99"/>
              <w:ind w:left="61"/>
              <w:rPr>
                <w:sz w:val="24"/>
              </w:rPr>
            </w:pPr>
            <w:r>
              <w:rPr>
                <w:spacing w:val="-2"/>
                <w:sz w:val="24"/>
              </w:rPr>
              <w:t>Обособление</w:t>
            </w:r>
          </w:p>
        </w:tc>
      </w:tr>
      <w:tr w:rsidR="00DD28B4" w14:paraId="74A78B15" w14:textId="77777777">
        <w:trPr>
          <w:trHeight w:val="1031"/>
        </w:trPr>
        <w:tc>
          <w:tcPr>
            <w:tcW w:w="1136" w:type="dxa"/>
          </w:tcPr>
          <w:p w14:paraId="7FABC4AA" w14:textId="77777777" w:rsidR="00DD28B4" w:rsidRDefault="006F0148">
            <w:pPr>
              <w:pStyle w:val="TableParagraph"/>
              <w:ind w:left="9" w:right="2"/>
              <w:jc w:val="center"/>
              <w:rPr>
                <w:sz w:val="24"/>
              </w:rPr>
            </w:pPr>
            <w:r>
              <w:rPr>
                <w:spacing w:val="-2"/>
                <w:sz w:val="24"/>
              </w:rPr>
              <w:t>4.25.5</w:t>
            </w:r>
          </w:p>
        </w:tc>
        <w:tc>
          <w:tcPr>
            <w:tcW w:w="7939" w:type="dxa"/>
          </w:tcPr>
          <w:p w14:paraId="7BA499A7" w14:textId="77777777" w:rsidR="00DD28B4" w:rsidRDefault="006F0148">
            <w:pPr>
              <w:pStyle w:val="TableParagraph"/>
              <w:ind w:left="61" w:right="50"/>
              <w:jc w:val="both"/>
              <w:rPr>
                <w:sz w:val="24"/>
              </w:rPr>
            </w:pPr>
            <w:r>
              <w:rPr>
                <w:sz w:val="24"/>
              </w:rPr>
              <w:t xml:space="preserve">Виды обособленных членов предложения (обособленные определения, обособленные приложения, обособленные обстоятельства, обособленные </w:t>
            </w:r>
            <w:r>
              <w:rPr>
                <w:spacing w:val="-2"/>
                <w:sz w:val="24"/>
              </w:rPr>
              <w:t>дополнения)</w:t>
            </w:r>
          </w:p>
        </w:tc>
      </w:tr>
      <w:tr w:rsidR="00DD28B4" w14:paraId="07899B4D" w14:textId="77777777">
        <w:trPr>
          <w:trHeight w:val="755"/>
        </w:trPr>
        <w:tc>
          <w:tcPr>
            <w:tcW w:w="1136" w:type="dxa"/>
          </w:tcPr>
          <w:p w14:paraId="5A8FA8BA" w14:textId="77777777" w:rsidR="00DD28B4" w:rsidRDefault="006F0148">
            <w:pPr>
              <w:pStyle w:val="TableParagraph"/>
              <w:ind w:left="9" w:right="2"/>
              <w:jc w:val="center"/>
              <w:rPr>
                <w:sz w:val="24"/>
              </w:rPr>
            </w:pPr>
            <w:r>
              <w:rPr>
                <w:spacing w:val="-2"/>
                <w:sz w:val="24"/>
              </w:rPr>
              <w:t>4.25.6</w:t>
            </w:r>
          </w:p>
        </w:tc>
        <w:tc>
          <w:tcPr>
            <w:tcW w:w="7939" w:type="dxa"/>
          </w:tcPr>
          <w:p w14:paraId="5448CA66" w14:textId="77777777" w:rsidR="00DD28B4" w:rsidRDefault="006F0148">
            <w:pPr>
              <w:pStyle w:val="TableParagraph"/>
              <w:ind w:left="61"/>
              <w:rPr>
                <w:sz w:val="24"/>
              </w:rPr>
            </w:pPr>
            <w:r>
              <w:rPr>
                <w:sz w:val="24"/>
              </w:rPr>
              <w:t>Уточняющие</w:t>
            </w:r>
            <w:r>
              <w:rPr>
                <w:spacing w:val="40"/>
                <w:sz w:val="24"/>
              </w:rPr>
              <w:t xml:space="preserve"> </w:t>
            </w:r>
            <w:r>
              <w:rPr>
                <w:sz w:val="24"/>
              </w:rPr>
              <w:t>члены</w:t>
            </w:r>
            <w:r>
              <w:rPr>
                <w:spacing w:val="40"/>
                <w:sz w:val="24"/>
              </w:rPr>
              <w:t xml:space="preserve"> </w:t>
            </w:r>
            <w:r>
              <w:rPr>
                <w:sz w:val="24"/>
              </w:rPr>
              <w:t>предложения,</w:t>
            </w:r>
            <w:r>
              <w:rPr>
                <w:spacing w:val="40"/>
                <w:sz w:val="24"/>
              </w:rPr>
              <w:t xml:space="preserve"> </w:t>
            </w:r>
            <w:r>
              <w:rPr>
                <w:sz w:val="24"/>
              </w:rPr>
              <w:t>пояснительные</w:t>
            </w:r>
            <w:r>
              <w:rPr>
                <w:spacing w:val="40"/>
                <w:sz w:val="24"/>
              </w:rPr>
              <w:t xml:space="preserve"> </w:t>
            </w:r>
            <w:r>
              <w:rPr>
                <w:sz w:val="24"/>
              </w:rPr>
              <w:t>и</w:t>
            </w:r>
            <w:r>
              <w:rPr>
                <w:spacing w:val="40"/>
                <w:sz w:val="24"/>
              </w:rPr>
              <w:t xml:space="preserve"> </w:t>
            </w:r>
            <w:r>
              <w:rPr>
                <w:sz w:val="24"/>
              </w:rPr>
              <w:t xml:space="preserve">присоединительные </w:t>
            </w:r>
            <w:r>
              <w:rPr>
                <w:spacing w:val="-2"/>
                <w:sz w:val="24"/>
              </w:rPr>
              <w:t>конструкции</w:t>
            </w:r>
          </w:p>
        </w:tc>
      </w:tr>
      <w:tr w:rsidR="00DD28B4" w14:paraId="0A9068B4" w14:textId="77777777">
        <w:trPr>
          <w:trHeight w:val="480"/>
        </w:trPr>
        <w:tc>
          <w:tcPr>
            <w:tcW w:w="1136" w:type="dxa"/>
          </w:tcPr>
          <w:p w14:paraId="45179032" w14:textId="77777777" w:rsidR="00DD28B4" w:rsidRDefault="006F0148">
            <w:pPr>
              <w:pStyle w:val="TableParagraph"/>
              <w:ind w:left="9" w:right="2"/>
              <w:jc w:val="center"/>
              <w:rPr>
                <w:sz w:val="24"/>
              </w:rPr>
            </w:pPr>
            <w:r>
              <w:rPr>
                <w:spacing w:val="-2"/>
                <w:sz w:val="24"/>
              </w:rPr>
              <w:t>4.25.7</w:t>
            </w:r>
          </w:p>
        </w:tc>
        <w:tc>
          <w:tcPr>
            <w:tcW w:w="7939" w:type="dxa"/>
          </w:tcPr>
          <w:p w14:paraId="3403A2FC" w14:textId="77777777" w:rsidR="00DD28B4" w:rsidRDefault="006F0148">
            <w:pPr>
              <w:pStyle w:val="TableParagraph"/>
              <w:ind w:left="61"/>
              <w:rPr>
                <w:sz w:val="24"/>
              </w:rPr>
            </w:pPr>
            <w:r>
              <w:rPr>
                <w:sz w:val="24"/>
              </w:rPr>
              <w:t>Обращение.</w:t>
            </w:r>
            <w:r>
              <w:rPr>
                <w:spacing w:val="-3"/>
                <w:sz w:val="24"/>
              </w:rPr>
              <w:t xml:space="preserve"> </w:t>
            </w:r>
            <w:r>
              <w:rPr>
                <w:sz w:val="24"/>
              </w:rPr>
              <w:t>Основные</w:t>
            </w:r>
            <w:r>
              <w:rPr>
                <w:spacing w:val="-1"/>
                <w:sz w:val="24"/>
              </w:rPr>
              <w:t xml:space="preserve"> </w:t>
            </w:r>
            <w:r>
              <w:rPr>
                <w:sz w:val="24"/>
              </w:rPr>
              <w:t>функции</w:t>
            </w:r>
            <w:r>
              <w:rPr>
                <w:spacing w:val="-1"/>
                <w:sz w:val="24"/>
              </w:rPr>
              <w:t xml:space="preserve"> </w:t>
            </w:r>
            <w:r>
              <w:rPr>
                <w:spacing w:val="-2"/>
                <w:sz w:val="24"/>
              </w:rPr>
              <w:t>обращения</w:t>
            </w:r>
          </w:p>
        </w:tc>
      </w:tr>
      <w:tr w:rsidR="00DD28B4" w14:paraId="6C7080CA" w14:textId="77777777">
        <w:trPr>
          <w:trHeight w:val="481"/>
        </w:trPr>
        <w:tc>
          <w:tcPr>
            <w:tcW w:w="1136" w:type="dxa"/>
          </w:tcPr>
          <w:p w14:paraId="610D7BFC" w14:textId="77777777" w:rsidR="00DD28B4" w:rsidRDefault="006F0148">
            <w:pPr>
              <w:pStyle w:val="TableParagraph"/>
              <w:ind w:left="9" w:right="2"/>
              <w:jc w:val="center"/>
              <w:rPr>
                <w:sz w:val="24"/>
              </w:rPr>
            </w:pPr>
            <w:r>
              <w:rPr>
                <w:spacing w:val="-2"/>
                <w:sz w:val="24"/>
              </w:rPr>
              <w:lastRenderedPageBreak/>
              <w:t>4.25.8</w:t>
            </w:r>
          </w:p>
        </w:tc>
        <w:tc>
          <w:tcPr>
            <w:tcW w:w="7939" w:type="dxa"/>
          </w:tcPr>
          <w:p w14:paraId="5D5A4E08" w14:textId="77777777" w:rsidR="00DD28B4" w:rsidRDefault="006F0148">
            <w:pPr>
              <w:pStyle w:val="TableParagraph"/>
              <w:ind w:left="61"/>
              <w:rPr>
                <w:sz w:val="24"/>
              </w:rPr>
            </w:pPr>
            <w:r>
              <w:rPr>
                <w:sz w:val="24"/>
              </w:rPr>
              <w:t>Распространенное</w:t>
            </w:r>
            <w:r>
              <w:rPr>
                <w:spacing w:val="-2"/>
                <w:sz w:val="24"/>
              </w:rPr>
              <w:t xml:space="preserve"> </w:t>
            </w:r>
            <w:r>
              <w:rPr>
                <w:sz w:val="24"/>
              </w:rPr>
              <w:t>и</w:t>
            </w:r>
            <w:r>
              <w:rPr>
                <w:spacing w:val="-1"/>
                <w:sz w:val="24"/>
              </w:rPr>
              <w:t xml:space="preserve"> </w:t>
            </w:r>
            <w:r>
              <w:rPr>
                <w:sz w:val="24"/>
              </w:rPr>
              <w:t xml:space="preserve">нераспространенное </w:t>
            </w:r>
            <w:r>
              <w:rPr>
                <w:spacing w:val="-2"/>
                <w:sz w:val="24"/>
              </w:rPr>
              <w:t>обращение</w:t>
            </w:r>
          </w:p>
        </w:tc>
      </w:tr>
      <w:tr w:rsidR="00DD28B4" w14:paraId="437DE283" w14:textId="77777777">
        <w:trPr>
          <w:trHeight w:val="479"/>
        </w:trPr>
        <w:tc>
          <w:tcPr>
            <w:tcW w:w="1136" w:type="dxa"/>
          </w:tcPr>
          <w:p w14:paraId="3309B733" w14:textId="77777777" w:rsidR="00DD28B4" w:rsidRDefault="006F0148">
            <w:pPr>
              <w:pStyle w:val="TableParagraph"/>
              <w:spacing w:before="99"/>
              <w:ind w:left="9" w:right="2"/>
              <w:jc w:val="center"/>
              <w:rPr>
                <w:sz w:val="24"/>
              </w:rPr>
            </w:pPr>
            <w:r>
              <w:rPr>
                <w:spacing w:val="-2"/>
                <w:sz w:val="24"/>
              </w:rPr>
              <w:t>4.25.9</w:t>
            </w:r>
          </w:p>
        </w:tc>
        <w:tc>
          <w:tcPr>
            <w:tcW w:w="7939" w:type="dxa"/>
          </w:tcPr>
          <w:p w14:paraId="16C5F613" w14:textId="77777777" w:rsidR="00DD28B4" w:rsidRDefault="006F0148">
            <w:pPr>
              <w:pStyle w:val="TableParagraph"/>
              <w:spacing w:before="99"/>
              <w:ind w:left="61"/>
              <w:rPr>
                <w:sz w:val="24"/>
              </w:rPr>
            </w:pPr>
            <w:r>
              <w:rPr>
                <w:sz w:val="24"/>
              </w:rPr>
              <w:t xml:space="preserve">Вводные </w:t>
            </w:r>
            <w:r>
              <w:rPr>
                <w:spacing w:val="-2"/>
                <w:sz w:val="24"/>
              </w:rPr>
              <w:t>конструкции</w:t>
            </w:r>
          </w:p>
        </w:tc>
      </w:tr>
      <w:tr w:rsidR="00DD28B4" w14:paraId="6664B234" w14:textId="77777777">
        <w:trPr>
          <w:trHeight w:val="1031"/>
        </w:trPr>
        <w:tc>
          <w:tcPr>
            <w:tcW w:w="1136" w:type="dxa"/>
          </w:tcPr>
          <w:p w14:paraId="4F678A7D" w14:textId="77777777" w:rsidR="00DD28B4" w:rsidRDefault="006F0148">
            <w:pPr>
              <w:pStyle w:val="TableParagraph"/>
              <w:spacing w:before="99"/>
              <w:ind w:left="9" w:right="2"/>
              <w:jc w:val="center"/>
              <w:rPr>
                <w:sz w:val="24"/>
              </w:rPr>
            </w:pPr>
            <w:r>
              <w:rPr>
                <w:spacing w:val="-2"/>
                <w:sz w:val="24"/>
              </w:rPr>
              <w:t>4.25.10</w:t>
            </w:r>
          </w:p>
        </w:tc>
        <w:tc>
          <w:tcPr>
            <w:tcW w:w="7939" w:type="dxa"/>
          </w:tcPr>
          <w:p w14:paraId="5238C183" w14:textId="77777777" w:rsidR="00DD28B4" w:rsidRDefault="006F0148">
            <w:pPr>
              <w:pStyle w:val="TableParagraph"/>
              <w:spacing w:before="99"/>
              <w:ind w:left="61" w:right="50"/>
              <w:jc w:val="both"/>
              <w:rPr>
                <w:sz w:val="24"/>
              </w:rPr>
            </w:pPr>
            <w:r>
              <w:rPr>
                <w:sz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tc>
      </w:tr>
      <w:tr w:rsidR="00DD28B4" w14:paraId="266FEB81" w14:textId="77777777">
        <w:trPr>
          <w:trHeight w:val="756"/>
        </w:trPr>
        <w:tc>
          <w:tcPr>
            <w:tcW w:w="1136" w:type="dxa"/>
          </w:tcPr>
          <w:p w14:paraId="40155925" w14:textId="77777777" w:rsidR="00DD28B4" w:rsidRDefault="006F0148">
            <w:pPr>
              <w:pStyle w:val="TableParagraph"/>
              <w:ind w:left="9" w:right="2"/>
              <w:jc w:val="center"/>
              <w:rPr>
                <w:sz w:val="24"/>
              </w:rPr>
            </w:pPr>
            <w:r>
              <w:rPr>
                <w:spacing w:val="-2"/>
                <w:sz w:val="24"/>
              </w:rPr>
              <w:t>4.25.11</w:t>
            </w:r>
          </w:p>
        </w:tc>
        <w:tc>
          <w:tcPr>
            <w:tcW w:w="7939" w:type="dxa"/>
          </w:tcPr>
          <w:p w14:paraId="0E09BBA2" w14:textId="77777777" w:rsidR="00DD28B4" w:rsidRDefault="006F0148">
            <w:pPr>
              <w:pStyle w:val="TableParagraph"/>
              <w:ind w:left="61"/>
              <w:rPr>
                <w:sz w:val="24"/>
              </w:rPr>
            </w:pPr>
            <w:r>
              <w:rPr>
                <w:sz w:val="24"/>
              </w:rPr>
              <w:t>Омонимия</w:t>
            </w:r>
            <w:r>
              <w:rPr>
                <w:spacing w:val="80"/>
                <w:w w:val="150"/>
                <w:sz w:val="24"/>
              </w:rPr>
              <w:t xml:space="preserve"> </w:t>
            </w:r>
            <w:r>
              <w:rPr>
                <w:sz w:val="24"/>
              </w:rPr>
              <w:t>членов</w:t>
            </w:r>
            <w:r>
              <w:rPr>
                <w:spacing w:val="80"/>
                <w:w w:val="150"/>
                <w:sz w:val="24"/>
              </w:rPr>
              <w:t xml:space="preserve"> </w:t>
            </w:r>
            <w:r>
              <w:rPr>
                <w:sz w:val="24"/>
              </w:rPr>
              <w:t>предложения</w:t>
            </w:r>
            <w:r>
              <w:rPr>
                <w:spacing w:val="80"/>
                <w:w w:val="150"/>
                <w:sz w:val="24"/>
              </w:rPr>
              <w:t xml:space="preserve"> </w:t>
            </w:r>
            <w:r>
              <w:rPr>
                <w:sz w:val="24"/>
              </w:rPr>
              <w:t>и</w:t>
            </w:r>
            <w:r>
              <w:rPr>
                <w:spacing w:val="80"/>
                <w:w w:val="150"/>
                <w:sz w:val="24"/>
              </w:rPr>
              <w:t xml:space="preserve"> </w:t>
            </w:r>
            <w:r>
              <w:rPr>
                <w:sz w:val="24"/>
              </w:rPr>
              <w:t>вводных</w:t>
            </w:r>
            <w:r>
              <w:rPr>
                <w:spacing w:val="80"/>
                <w:w w:val="150"/>
                <w:sz w:val="24"/>
              </w:rPr>
              <w:t xml:space="preserve"> </w:t>
            </w:r>
            <w:r>
              <w:rPr>
                <w:sz w:val="24"/>
              </w:rPr>
              <w:t>слов,</w:t>
            </w:r>
            <w:r>
              <w:rPr>
                <w:spacing w:val="80"/>
                <w:w w:val="150"/>
                <w:sz w:val="24"/>
              </w:rPr>
              <w:t xml:space="preserve"> </w:t>
            </w:r>
            <w:r>
              <w:rPr>
                <w:sz w:val="24"/>
              </w:rPr>
              <w:t>словосочетаний</w:t>
            </w:r>
            <w:r>
              <w:rPr>
                <w:spacing w:val="80"/>
                <w:w w:val="150"/>
                <w:sz w:val="24"/>
              </w:rPr>
              <w:t xml:space="preserve"> </w:t>
            </w:r>
            <w:r>
              <w:rPr>
                <w:sz w:val="24"/>
              </w:rPr>
              <w:t xml:space="preserve">и </w:t>
            </w:r>
            <w:r>
              <w:rPr>
                <w:spacing w:val="-2"/>
                <w:sz w:val="24"/>
              </w:rPr>
              <w:t>предложений</w:t>
            </w:r>
          </w:p>
        </w:tc>
      </w:tr>
      <w:tr w:rsidR="00DD28B4" w14:paraId="2487801F" w14:textId="77777777">
        <w:trPr>
          <w:trHeight w:val="479"/>
        </w:trPr>
        <w:tc>
          <w:tcPr>
            <w:tcW w:w="1136" w:type="dxa"/>
          </w:tcPr>
          <w:p w14:paraId="2EAA6970" w14:textId="77777777" w:rsidR="00DD28B4" w:rsidRDefault="006F0148">
            <w:pPr>
              <w:pStyle w:val="TableParagraph"/>
              <w:ind w:left="9" w:right="2"/>
              <w:jc w:val="center"/>
              <w:rPr>
                <w:sz w:val="24"/>
              </w:rPr>
            </w:pPr>
            <w:r>
              <w:rPr>
                <w:spacing w:val="-2"/>
                <w:sz w:val="24"/>
              </w:rPr>
              <w:t>4.25.12</w:t>
            </w:r>
          </w:p>
        </w:tc>
        <w:tc>
          <w:tcPr>
            <w:tcW w:w="7939" w:type="dxa"/>
          </w:tcPr>
          <w:p w14:paraId="5A9BC2A8" w14:textId="77777777" w:rsidR="00DD28B4" w:rsidRDefault="006F0148">
            <w:pPr>
              <w:pStyle w:val="TableParagraph"/>
              <w:ind w:left="61"/>
              <w:rPr>
                <w:sz w:val="24"/>
              </w:rPr>
            </w:pPr>
            <w:r>
              <w:rPr>
                <w:sz w:val="24"/>
              </w:rPr>
              <w:t>Вставные</w:t>
            </w:r>
            <w:r>
              <w:rPr>
                <w:spacing w:val="-2"/>
                <w:sz w:val="24"/>
              </w:rPr>
              <w:t xml:space="preserve"> конструкции</w:t>
            </w:r>
          </w:p>
        </w:tc>
      </w:tr>
      <w:tr w:rsidR="00DD28B4" w14:paraId="7452D600" w14:textId="77777777">
        <w:trPr>
          <w:trHeight w:val="479"/>
        </w:trPr>
        <w:tc>
          <w:tcPr>
            <w:tcW w:w="1136" w:type="dxa"/>
          </w:tcPr>
          <w:p w14:paraId="7D4AFDF9" w14:textId="77777777" w:rsidR="00DD28B4" w:rsidRDefault="006F0148">
            <w:pPr>
              <w:pStyle w:val="TableParagraph"/>
              <w:ind w:left="9"/>
              <w:jc w:val="center"/>
              <w:rPr>
                <w:sz w:val="24"/>
              </w:rPr>
            </w:pPr>
            <w:r>
              <w:rPr>
                <w:spacing w:val="-4"/>
                <w:sz w:val="24"/>
              </w:rPr>
              <w:t>4.26</w:t>
            </w:r>
          </w:p>
        </w:tc>
        <w:tc>
          <w:tcPr>
            <w:tcW w:w="7939" w:type="dxa"/>
          </w:tcPr>
          <w:p w14:paraId="40FE3C0F" w14:textId="77777777" w:rsidR="00DD28B4" w:rsidRDefault="006F0148">
            <w:pPr>
              <w:pStyle w:val="TableParagraph"/>
              <w:ind w:left="61"/>
              <w:rPr>
                <w:sz w:val="24"/>
              </w:rPr>
            </w:pPr>
            <w:r>
              <w:rPr>
                <w:sz w:val="24"/>
              </w:rPr>
              <w:t xml:space="preserve">Синтаксис. Сложное </w:t>
            </w:r>
            <w:r>
              <w:rPr>
                <w:spacing w:val="-2"/>
                <w:sz w:val="24"/>
              </w:rPr>
              <w:t>предложение</w:t>
            </w:r>
          </w:p>
        </w:tc>
      </w:tr>
      <w:tr w:rsidR="00DD28B4" w14:paraId="32215C6C" w14:textId="77777777">
        <w:trPr>
          <w:trHeight w:val="482"/>
        </w:trPr>
        <w:tc>
          <w:tcPr>
            <w:tcW w:w="1136" w:type="dxa"/>
          </w:tcPr>
          <w:p w14:paraId="28E8B3F0" w14:textId="77777777" w:rsidR="00DD28B4" w:rsidRDefault="006F0148">
            <w:pPr>
              <w:pStyle w:val="TableParagraph"/>
              <w:ind w:left="9" w:right="2"/>
              <w:jc w:val="center"/>
              <w:rPr>
                <w:sz w:val="24"/>
              </w:rPr>
            </w:pPr>
            <w:r>
              <w:rPr>
                <w:spacing w:val="-2"/>
                <w:sz w:val="24"/>
              </w:rPr>
              <w:t>4.26.1</w:t>
            </w:r>
          </w:p>
        </w:tc>
        <w:tc>
          <w:tcPr>
            <w:tcW w:w="7939" w:type="dxa"/>
          </w:tcPr>
          <w:p w14:paraId="024BD46F" w14:textId="77777777" w:rsidR="00DD28B4" w:rsidRDefault="006F0148">
            <w:pPr>
              <w:pStyle w:val="TableParagraph"/>
              <w:ind w:left="61"/>
              <w:rPr>
                <w:sz w:val="24"/>
              </w:rPr>
            </w:pPr>
            <w:r>
              <w:rPr>
                <w:sz w:val="24"/>
              </w:rPr>
              <w:t>Классификация</w:t>
            </w:r>
            <w:r>
              <w:rPr>
                <w:spacing w:val="3"/>
                <w:sz w:val="24"/>
              </w:rPr>
              <w:t xml:space="preserve"> </w:t>
            </w:r>
            <w:r>
              <w:rPr>
                <w:sz w:val="24"/>
              </w:rPr>
              <w:t>сложных</w:t>
            </w:r>
            <w:r>
              <w:rPr>
                <w:spacing w:val="-3"/>
                <w:sz w:val="24"/>
              </w:rPr>
              <w:t xml:space="preserve"> </w:t>
            </w:r>
            <w:r>
              <w:rPr>
                <w:spacing w:val="-2"/>
                <w:sz w:val="24"/>
              </w:rPr>
              <w:t>предложений</w:t>
            </w:r>
          </w:p>
        </w:tc>
      </w:tr>
      <w:tr w:rsidR="00DD28B4" w14:paraId="75D493FF" w14:textId="77777777">
        <w:trPr>
          <w:trHeight w:val="479"/>
        </w:trPr>
        <w:tc>
          <w:tcPr>
            <w:tcW w:w="1136" w:type="dxa"/>
          </w:tcPr>
          <w:p w14:paraId="44E37A9F" w14:textId="77777777" w:rsidR="00DD28B4" w:rsidRDefault="006F0148">
            <w:pPr>
              <w:pStyle w:val="TableParagraph"/>
              <w:spacing w:before="99"/>
              <w:ind w:left="9" w:right="2"/>
              <w:jc w:val="center"/>
              <w:rPr>
                <w:sz w:val="24"/>
              </w:rPr>
            </w:pPr>
            <w:r>
              <w:rPr>
                <w:spacing w:val="-2"/>
                <w:sz w:val="24"/>
              </w:rPr>
              <w:t>4.26.2</w:t>
            </w:r>
          </w:p>
        </w:tc>
        <w:tc>
          <w:tcPr>
            <w:tcW w:w="7939" w:type="dxa"/>
          </w:tcPr>
          <w:p w14:paraId="65E3F901" w14:textId="77777777" w:rsidR="00DD28B4" w:rsidRDefault="006F0148">
            <w:pPr>
              <w:pStyle w:val="TableParagraph"/>
              <w:spacing w:before="99"/>
              <w:ind w:left="61"/>
              <w:rPr>
                <w:sz w:val="24"/>
              </w:rPr>
            </w:pPr>
            <w:r>
              <w:rPr>
                <w:sz w:val="24"/>
              </w:rPr>
              <w:t>Понятие</w:t>
            </w:r>
            <w:r>
              <w:rPr>
                <w:spacing w:val="-1"/>
                <w:sz w:val="24"/>
              </w:rPr>
              <w:t xml:space="preserve"> </w:t>
            </w:r>
            <w:r>
              <w:rPr>
                <w:sz w:val="24"/>
              </w:rPr>
              <w:t>о</w:t>
            </w:r>
            <w:r>
              <w:rPr>
                <w:spacing w:val="-2"/>
                <w:sz w:val="24"/>
              </w:rPr>
              <w:t xml:space="preserve"> </w:t>
            </w:r>
            <w:r>
              <w:rPr>
                <w:sz w:val="24"/>
              </w:rPr>
              <w:t>сложносочиненном</w:t>
            </w:r>
            <w:r>
              <w:rPr>
                <w:spacing w:val="-4"/>
                <w:sz w:val="24"/>
              </w:rPr>
              <w:t xml:space="preserve"> </w:t>
            </w:r>
            <w:r>
              <w:rPr>
                <w:sz w:val="24"/>
              </w:rPr>
              <w:t>предложении,</w:t>
            </w:r>
            <w:r>
              <w:rPr>
                <w:spacing w:val="-2"/>
                <w:sz w:val="24"/>
              </w:rPr>
              <w:t xml:space="preserve"> </w:t>
            </w:r>
            <w:r>
              <w:rPr>
                <w:sz w:val="24"/>
              </w:rPr>
              <w:t>его</w:t>
            </w:r>
            <w:r>
              <w:rPr>
                <w:spacing w:val="-5"/>
                <w:sz w:val="24"/>
              </w:rPr>
              <w:t xml:space="preserve"> </w:t>
            </w:r>
            <w:r>
              <w:rPr>
                <w:spacing w:val="-2"/>
                <w:sz w:val="24"/>
              </w:rPr>
              <w:t>строении</w:t>
            </w:r>
          </w:p>
        </w:tc>
      </w:tr>
      <w:tr w:rsidR="00DD28B4" w14:paraId="7447C8E5" w14:textId="77777777">
        <w:trPr>
          <w:trHeight w:val="755"/>
        </w:trPr>
        <w:tc>
          <w:tcPr>
            <w:tcW w:w="1136" w:type="dxa"/>
          </w:tcPr>
          <w:p w14:paraId="773E8868" w14:textId="77777777" w:rsidR="00DD28B4" w:rsidRDefault="006F0148">
            <w:pPr>
              <w:pStyle w:val="TableParagraph"/>
              <w:spacing w:before="99"/>
              <w:ind w:left="9" w:right="2"/>
              <w:jc w:val="center"/>
              <w:rPr>
                <w:sz w:val="24"/>
              </w:rPr>
            </w:pPr>
            <w:r>
              <w:rPr>
                <w:spacing w:val="-2"/>
                <w:sz w:val="24"/>
              </w:rPr>
              <w:t>4.26.3</w:t>
            </w:r>
          </w:p>
        </w:tc>
        <w:tc>
          <w:tcPr>
            <w:tcW w:w="7939" w:type="dxa"/>
          </w:tcPr>
          <w:p w14:paraId="3503F7D7" w14:textId="77777777" w:rsidR="00DD28B4" w:rsidRDefault="006F0148">
            <w:pPr>
              <w:pStyle w:val="TableParagraph"/>
              <w:tabs>
                <w:tab w:val="left" w:pos="961"/>
                <w:tab w:val="left" w:pos="3296"/>
                <w:tab w:val="left" w:pos="5056"/>
                <w:tab w:val="left" w:pos="6320"/>
                <w:tab w:val="left" w:pos="7201"/>
              </w:tabs>
              <w:spacing w:before="99"/>
              <w:ind w:left="61" w:right="51"/>
              <w:rPr>
                <w:sz w:val="24"/>
              </w:rPr>
            </w:pPr>
            <w:r>
              <w:rPr>
                <w:spacing w:val="-4"/>
                <w:sz w:val="24"/>
              </w:rPr>
              <w:t>Виды</w:t>
            </w:r>
            <w:r>
              <w:rPr>
                <w:sz w:val="24"/>
              </w:rPr>
              <w:tab/>
            </w:r>
            <w:r>
              <w:rPr>
                <w:spacing w:val="-2"/>
                <w:sz w:val="24"/>
              </w:rPr>
              <w:t>сложносочиненных</w:t>
            </w:r>
            <w:r>
              <w:rPr>
                <w:sz w:val="24"/>
              </w:rPr>
              <w:tab/>
            </w:r>
            <w:r>
              <w:rPr>
                <w:spacing w:val="-2"/>
                <w:sz w:val="24"/>
              </w:rPr>
              <w:t>предложений.</w:t>
            </w:r>
            <w:r>
              <w:rPr>
                <w:sz w:val="24"/>
              </w:rPr>
              <w:tab/>
            </w:r>
            <w:r>
              <w:rPr>
                <w:spacing w:val="-2"/>
                <w:sz w:val="24"/>
              </w:rPr>
              <w:t>Средства</w:t>
            </w:r>
            <w:r>
              <w:rPr>
                <w:sz w:val="24"/>
              </w:rPr>
              <w:tab/>
            </w:r>
            <w:r>
              <w:rPr>
                <w:spacing w:val="-2"/>
                <w:sz w:val="24"/>
              </w:rPr>
              <w:t>связи</w:t>
            </w:r>
            <w:r>
              <w:rPr>
                <w:sz w:val="24"/>
              </w:rPr>
              <w:tab/>
            </w:r>
            <w:r>
              <w:rPr>
                <w:spacing w:val="-2"/>
                <w:sz w:val="24"/>
              </w:rPr>
              <w:t xml:space="preserve">частей </w:t>
            </w:r>
            <w:r>
              <w:rPr>
                <w:sz w:val="24"/>
              </w:rPr>
              <w:t>сложносочиненного предложения</w:t>
            </w:r>
          </w:p>
        </w:tc>
      </w:tr>
      <w:tr w:rsidR="00DD28B4" w14:paraId="450E6161" w14:textId="77777777">
        <w:trPr>
          <w:trHeight w:val="756"/>
        </w:trPr>
        <w:tc>
          <w:tcPr>
            <w:tcW w:w="1136" w:type="dxa"/>
          </w:tcPr>
          <w:p w14:paraId="00F2F893" w14:textId="77777777" w:rsidR="00DD28B4" w:rsidRDefault="006F0148">
            <w:pPr>
              <w:pStyle w:val="TableParagraph"/>
              <w:spacing w:before="99"/>
              <w:ind w:left="9" w:right="2"/>
              <w:jc w:val="center"/>
              <w:rPr>
                <w:sz w:val="24"/>
              </w:rPr>
            </w:pPr>
            <w:r>
              <w:rPr>
                <w:spacing w:val="-2"/>
                <w:sz w:val="24"/>
              </w:rPr>
              <w:t>4.26.4</w:t>
            </w:r>
          </w:p>
        </w:tc>
        <w:tc>
          <w:tcPr>
            <w:tcW w:w="7939" w:type="dxa"/>
          </w:tcPr>
          <w:p w14:paraId="0436CACA" w14:textId="77777777" w:rsidR="00DD28B4" w:rsidRDefault="006F0148">
            <w:pPr>
              <w:pStyle w:val="TableParagraph"/>
              <w:spacing w:before="99"/>
              <w:ind w:left="61"/>
              <w:rPr>
                <w:sz w:val="24"/>
              </w:rPr>
            </w:pPr>
            <w:r>
              <w:rPr>
                <w:sz w:val="24"/>
              </w:rPr>
              <w:t>Понятие</w:t>
            </w:r>
            <w:r>
              <w:rPr>
                <w:spacing w:val="-4"/>
                <w:sz w:val="24"/>
              </w:rPr>
              <w:t xml:space="preserve"> </w:t>
            </w:r>
            <w:r>
              <w:rPr>
                <w:sz w:val="24"/>
              </w:rPr>
              <w:t>о</w:t>
            </w:r>
            <w:r>
              <w:rPr>
                <w:spacing w:val="-5"/>
                <w:sz w:val="24"/>
              </w:rPr>
              <w:t xml:space="preserve"> </w:t>
            </w:r>
            <w:r>
              <w:rPr>
                <w:sz w:val="24"/>
              </w:rPr>
              <w:t>сложноподчиненном</w:t>
            </w:r>
            <w:r>
              <w:rPr>
                <w:spacing w:val="-5"/>
                <w:sz w:val="24"/>
              </w:rPr>
              <w:t xml:space="preserve"> </w:t>
            </w:r>
            <w:r>
              <w:rPr>
                <w:sz w:val="24"/>
              </w:rPr>
              <w:t>предложении.</w:t>
            </w:r>
            <w:r>
              <w:rPr>
                <w:spacing w:val="-7"/>
                <w:sz w:val="24"/>
              </w:rPr>
              <w:t xml:space="preserve"> </w:t>
            </w:r>
            <w:r>
              <w:rPr>
                <w:sz w:val="24"/>
              </w:rPr>
              <w:t>Главная</w:t>
            </w:r>
            <w:r>
              <w:rPr>
                <w:spacing w:val="-6"/>
                <w:sz w:val="24"/>
              </w:rPr>
              <w:t xml:space="preserve"> </w:t>
            </w:r>
            <w:r>
              <w:rPr>
                <w:sz w:val="24"/>
              </w:rPr>
              <w:t>и</w:t>
            </w:r>
            <w:r>
              <w:rPr>
                <w:spacing w:val="-4"/>
                <w:sz w:val="24"/>
              </w:rPr>
              <w:t xml:space="preserve"> </w:t>
            </w:r>
            <w:r>
              <w:rPr>
                <w:sz w:val="24"/>
              </w:rPr>
              <w:t>придаточная</w:t>
            </w:r>
            <w:r>
              <w:rPr>
                <w:spacing w:val="-4"/>
                <w:sz w:val="24"/>
              </w:rPr>
              <w:t xml:space="preserve"> </w:t>
            </w:r>
            <w:r>
              <w:rPr>
                <w:sz w:val="24"/>
              </w:rPr>
              <w:t xml:space="preserve">части </w:t>
            </w:r>
            <w:r>
              <w:rPr>
                <w:spacing w:val="-2"/>
                <w:sz w:val="24"/>
              </w:rPr>
              <w:t>предложения</w:t>
            </w:r>
          </w:p>
        </w:tc>
      </w:tr>
      <w:tr w:rsidR="00DD28B4" w14:paraId="51092118" w14:textId="77777777">
        <w:trPr>
          <w:trHeight w:val="479"/>
        </w:trPr>
        <w:tc>
          <w:tcPr>
            <w:tcW w:w="1136" w:type="dxa"/>
          </w:tcPr>
          <w:p w14:paraId="53BA9BD7" w14:textId="77777777" w:rsidR="00DD28B4" w:rsidRDefault="006F0148">
            <w:pPr>
              <w:pStyle w:val="TableParagraph"/>
              <w:ind w:left="9" w:right="2"/>
              <w:jc w:val="center"/>
              <w:rPr>
                <w:sz w:val="24"/>
              </w:rPr>
            </w:pPr>
            <w:r>
              <w:rPr>
                <w:spacing w:val="-2"/>
                <w:sz w:val="24"/>
              </w:rPr>
              <w:t>4.26.5</w:t>
            </w:r>
          </w:p>
        </w:tc>
        <w:tc>
          <w:tcPr>
            <w:tcW w:w="7939" w:type="dxa"/>
          </w:tcPr>
          <w:p w14:paraId="38F95A47" w14:textId="77777777" w:rsidR="00DD28B4" w:rsidRDefault="006F0148">
            <w:pPr>
              <w:pStyle w:val="TableParagraph"/>
              <w:ind w:left="61"/>
              <w:rPr>
                <w:sz w:val="24"/>
              </w:rPr>
            </w:pPr>
            <w:r>
              <w:rPr>
                <w:sz w:val="24"/>
              </w:rPr>
              <w:t>Союзы</w:t>
            </w:r>
            <w:r>
              <w:rPr>
                <w:spacing w:val="2"/>
                <w:sz w:val="24"/>
              </w:rPr>
              <w:t xml:space="preserve"> </w:t>
            </w:r>
            <w:r>
              <w:rPr>
                <w:sz w:val="24"/>
              </w:rPr>
              <w:t>и</w:t>
            </w:r>
            <w:r>
              <w:rPr>
                <w:spacing w:val="1"/>
                <w:sz w:val="24"/>
              </w:rPr>
              <w:t xml:space="preserve"> </w:t>
            </w:r>
            <w:r>
              <w:rPr>
                <w:sz w:val="24"/>
              </w:rPr>
              <w:t>союзные</w:t>
            </w:r>
            <w:r>
              <w:rPr>
                <w:spacing w:val="-2"/>
                <w:sz w:val="24"/>
              </w:rPr>
              <w:t xml:space="preserve"> слова</w:t>
            </w:r>
          </w:p>
        </w:tc>
      </w:tr>
      <w:tr w:rsidR="00DD28B4" w14:paraId="7342F26D" w14:textId="77777777">
        <w:trPr>
          <w:trHeight w:val="1031"/>
        </w:trPr>
        <w:tc>
          <w:tcPr>
            <w:tcW w:w="1136" w:type="dxa"/>
          </w:tcPr>
          <w:p w14:paraId="6647849C" w14:textId="77777777" w:rsidR="00DD28B4" w:rsidRDefault="006F0148">
            <w:pPr>
              <w:pStyle w:val="TableParagraph"/>
              <w:ind w:left="9" w:right="2"/>
              <w:jc w:val="center"/>
              <w:rPr>
                <w:sz w:val="24"/>
              </w:rPr>
            </w:pPr>
            <w:r>
              <w:rPr>
                <w:spacing w:val="-2"/>
                <w:sz w:val="24"/>
              </w:rPr>
              <w:t>4.26.6</w:t>
            </w:r>
          </w:p>
        </w:tc>
        <w:tc>
          <w:tcPr>
            <w:tcW w:w="7939" w:type="dxa"/>
          </w:tcPr>
          <w:p w14:paraId="60B74E47" w14:textId="77777777" w:rsidR="00DD28B4" w:rsidRDefault="006F0148">
            <w:pPr>
              <w:pStyle w:val="TableParagraph"/>
              <w:ind w:left="61" w:right="50"/>
              <w:jc w:val="both"/>
              <w:rPr>
                <w:sz w:val="24"/>
              </w:rPr>
            </w:pPr>
            <w:r>
              <w:rPr>
                <w:sz w:val="24"/>
              </w:rP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tc>
      </w:tr>
    </w:tbl>
    <w:p w14:paraId="6A5B2A5E"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24C97281" w14:textId="77777777">
        <w:trPr>
          <w:trHeight w:val="1032"/>
        </w:trPr>
        <w:tc>
          <w:tcPr>
            <w:tcW w:w="1136" w:type="dxa"/>
          </w:tcPr>
          <w:p w14:paraId="46755235" w14:textId="77777777" w:rsidR="00DD28B4" w:rsidRDefault="006F0148">
            <w:pPr>
              <w:pStyle w:val="TableParagraph"/>
              <w:spacing w:before="99"/>
              <w:ind w:left="9" w:right="2"/>
              <w:jc w:val="center"/>
              <w:rPr>
                <w:sz w:val="24"/>
              </w:rPr>
            </w:pPr>
            <w:r>
              <w:rPr>
                <w:spacing w:val="-2"/>
                <w:sz w:val="24"/>
              </w:rPr>
              <w:lastRenderedPageBreak/>
              <w:t>4.26.7</w:t>
            </w:r>
          </w:p>
        </w:tc>
        <w:tc>
          <w:tcPr>
            <w:tcW w:w="7939" w:type="dxa"/>
          </w:tcPr>
          <w:p w14:paraId="1DDF90F9" w14:textId="77777777" w:rsidR="00DD28B4" w:rsidRDefault="006F0148">
            <w:pPr>
              <w:pStyle w:val="TableParagraph"/>
              <w:spacing w:before="99"/>
              <w:ind w:left="61" w:right="50"/>
              <w:jc w:val="both"/>
              <w:rPr>
                <w:sz w:val="24"/>
              </w:rPr>
            </w:pPr>
            <w:r>
              <w:rPr>
                <w:sz w:val="24"/>
              </w:rPr>
              <w:t xml:space="preserve">Сложноподчиненные предложения с несколькими придаточными. Однородное, неоднородное и последовательное подчинение придаточных </w:t>
            </w:r>
            <w:r>
              <w:rPr>
                <w:spacing w:val="-2"/>
                <w:sz w:val="24"/>
              </w:rPr>
              <w:t>частей</w:t>
            </w:r>
          </w:p>
        </w:tc>
      </w:tr>
      <w:tr w:rsidR="00DD28B4" w14:paraId="7B4B69FE" w14:textId="77777777">
        <w:trPr>
          <w:trHeight w:val="479"/>
        </w:trPr>
        <w:tc>
          <w:tcPr>
            <w:tcW w:w="1136" w:type="dxa"/>
          </w:tcPr>
          <w:p w14:paraId="5F3A94BB" w14:textId="77777777" w:rsidR="00DD28B4" w:rsidRDefault="006F0148">
            <w:pPr>
              <w:pStyle w:val="TableParagraph"/>
              <w:spacing w:before="99"/>
              <w:ind w:left="9" w:right="2"/>
              <w:jc w:val="center"/>
              <w:rPr>
                <w:sz w:val="24"/>
              </w:rPr>
            </w:pPr>
            <w:r>
              <w:rPr>
                <w:spacing w:val="-2"/>
                <w:sz w:val="24"/>
              </w:rPr>
              <w:t>4.26.8</w:t>
            </w:r>
          </w:p>
        </w:tc>
        <w:tc>
          <w:tcPr>
            <w:tcW w:w="7939" w:type="dxa"/>
          </w:tcPr>
          <w:p w14:paraId="6568A9EA" w14:textId="77777777" w:rsidR="00DD28B4" w:rsidRDefault="006F0148">
            <w:pPr>
              <w:pStyle w:val="TableParagraph"/>
              <w:spacing w:before="99"/>
              <w:ind w:left="61"/>
              <w:rPr>
                <w:sz w:val="24"/>
              </w:rPr>
            </w:pPr>
            <w:r>
              <w:rPr>
                <w:sz w:val="24"/>
              </w:rPr>
              <w:t>Понятие</w:t>
            </w:r>
            <w:r>
              <w:rPr>
                <w:spacing w:val="1"/>
                <w:sz w:val="24"/>
              </w:rPr>
              <w:t xml:space="preserve"> </w:t>
            </w:r>
            <w:r>
              <w:rPr>
                <w:sz w:val="24"/>
              </w:rPr>
              <w:t>о бессоюзном</w:t>
            </w:r>
            <w:r>
              <w:rPr>
                <w:spacing w:val="-3"/>
                <w:sz w:val="24"/>
              </w:rPr>
              <w:t xml:space="preserve"> </w:t>
            </w:r>
            <w:r>
              <w:rPr>
                <w:sz w:val="24"/>
              </w:rPr>
              <w:t>сложном</w:t>
            </w:r>
            <w:r>
              <w:rPr>
                <w:spacing w:val="-1"/>
                <w:sz w:val="24"/>
              </w:rPr>
              <w:t xml:space="preserve"> </w:t>
            </w:r>
            <w:r>
              <w:rPr>
                <w:spacing w:val="-2"/>
                <w:sz w:val="24"/>
              </w:rPr>
              <w:t>предложении</w:t>
            </w:r>
          </w:p>
        </w:tc>
      </w:tr>
      <w:tr w:rsidR="00DD28B4" w14:paraId="0FEE897A" w14:textId="77777777">
        <w:trPr>
          <w:trHeight w:val="755"/>
        </w:trPr>
        <w:tc>
          <w:tcPr>
            <w:tcW w:w="1136" w:type="dxa"/>
          </w:tcPr>
          <w:p w14:paraId="172E3C5F" w14:textId="77777777" w:rsidR="00DD28B4" w:rsidRDefault="006F0148">
            <w:pPr>
              <w:pStyle w:val="TableParagraph"/>
              <w:ind w:left="9" w:right="2"/>
              <w:jc w:val="center"/>
              <w:rPr>
                <w:sz w:val="24"/>
              </w:rPr>
            </w:pPr>
            <w:r>
              <w:rPr>
                <w:spacing w:val="-2"/>
                <w:sz w:val="24"/>
              </w:rPr>
              <w:t>4.26.9</w:t>
            </w:r>
          </w:p>
        </w:tc>
        <w:tc>
          <w:tcPr>
            <w:tcW w:w="7939" w:type="dxa"/>
          </w:tcPr>
          <w:p w14:paraId="63CECF2B" w14:textId="77777777" w:rsidR="00DD28B4" w:rsidRDefault="006F0148">
            <w:pPr>
              <w:pStyle w:val="TableParagraph"/>
              <w:tabs>
                <w:tab w:val="left" w:pos="1600"/>
                <w:tab w:val="left" w:pos="3076"/>
                <w:tab w:val="left" w:pos="4081"/>
                <w:tab w:val="left" w:pos="5252"/>
                <w:tab w:val="left" w:pos="6896"/>
              </w:tabs>
              <w:ind w:left="61" w:right="51"/>
              <w:rPr>
                <w:sz w:val="24"/>
              </w:rPr>
            </w:pPr>
            <w:r>
              <w:rPr>
                <w:spacing w:val="-2"/>
                <w:sz w:val="24"/>
              </w:rPr>
              <w:t>Смысловые</w:t>
            </w:r>
            <w:r>
              <w:rPr>
                <w:sz w:val="24"/>
              </w:rPr>
              <w:tab/>
            </w:r>
            <w:r>
              <w:rPr>
                <w:spacing w:val="-2"/>
                <w:sz w:val="24"/>
              </w:rPr>
              <w:t>отношения</w:t>
            </w:r>
            <w:r>
              <w:rPr>
                <w:sz w:val="24"/>
              </w:rPr>
              <w:tab/>
            </w:r>
            <w:r>
              <w:rPr>
                <w:spacing w:val="-2"/>
                <w:sz w:val="24"/>
              </w:rPr>
              <w:t>между</w:t>
            </w:r>
            <w:r>
              <w:rPr>
                <w:sz w:val="24"/>
              </w:rPr>
              <w:tab/>
            </w:r>
            <w:r>
              <w:rPr>
                <w:spacing w:val="-2"/>
                <w:sz w:val="24"/>
              </w:rPr>
              <w:t>частями</w:t>
            </w:r>
            <w:r>
              <w:rPr>
                <w:sz w:val="24"/>
              </w:rPr>
              <w:tab/>
            </w:r>
            <w:r>
              <w:rPr>
                <w:spacing w:val="-2"/>
                <w:sz w:val="24"/>
              </w:rPr>
              <w:t>бессоюзного</w:t>
            </w:r>
            <w:r>
              <w:rPr>
                <w:sz w:val="24"/>
              </w:rPr>
              <w:tab/>
            </w:r>
            <w:r>
              <w:rPr>
                <w:spacing w:val="-2"/>
                <w:sz w:val="24"/>
              </w:rPr>
              <w:t>сложного предложения</w:t>
            </w:r>
          </w:p>
        </w:tc>
      </w:tr>
      <w:tr w:rsidR="00DD28B4" w14:paraId="20B5F1B7" w14:textId="77777777">
        <w:trPr>
          <w:trHeight w:val="479"/>
        </w:trPr>
        <w:tc>
          <w:tcPr>
            <w:tcW w:w="1136" w:type="dxa"/>
          </w:tcPr>
          <w:p w14:paraId="4D1CD387" w14:textId="77777777" w:rsidR="00DD28B4" w:rsidRDefault="006F0148">
            <w:pPr>
              <w:pStyle w:val="TableParagraph"/>
              <w:ind w:left="9" w:right="2"/>
              <w:jc w:val="center"/>
              <w:rPr>
                <w:sz w:val="24"/>
              </w:rPr>
            </w:pPr>
            <w:r>
              <w:rPr>
                <w:spacing w:val="-2"/>
                <w:sz w:val="24"/>
              </w:rPr>
              <w:t>4.26.10</w:t>
            </w:r>
          </w:p>
        </w:tc>
        <w:tc>
          <w:tcPr>
            <w:tcW w:w="7939" w:type="dxa"/>
          </w:tcPr>
          <w:p w14:paraId="65EBC373" w14:textId="77777777" w:rsidR="00DD28B4" w:rsidRDefault="006F0148">
            <w:pPr>
              <w:pStyle w:val="TableParagraph"/>
              <w:ind w:left="61"/>
              <w:rPr>
                <w:sz w:val="24"/>
              </w:rPr>
            </w:pPr>
            <w:r>
              <w:rPr>
                <w:sz w:val="24"/>
              </w:rPr>
              <w:t>Типы</w:t>
            </w:r>
            <w:r>
              <w:rPr>
                <w:spacing w:val="-3"/>
                <w:sz w:val="24"/>
              </w:rPr>
              <w:t xml:space="preserve"> </w:t>
            </w:r>
            <w:r>
              <w:rPr>
                <w:sz w:val="24"/>
              </w:rPr>
              <w:t>сложных</w:t>
            </w:r>
            <w:r>
              <w:rPr>
                <w:spacing w:val="-5"/>
                <w:sz w:val="24"/>
              </w:rPr>
              <w:t xml:space="preserve"> </w:t>
            </w:r>
            <w:r>
              <w:rPr>
                <w:sz w:val="24"/>
              </w:rPr>
              <w:t>предложений</w:t>
            </w:r>
            <w:r>
              <w:rPr>
                <w:spacing w:val="-2"/>
                <w:sz w:val="24"/>
              </w:rPr>
              <w:t xml:space="preserve"> </w:t>
            </w:r>
            <w:r>
              <w:rPr>
                <w:sz w:val="24"/>
              </w:rPr>
              <w:t>с</w:t>
            </w:r>
            <w:r>
              <w:rPr>
                <w:spacing w:val="-5"/>
                <w:sz w:val="24"/>
              </w:rPr>
              <w:t xml:space="preserve"> </w:t>
            </w:r>
            <w:r>
              <w:rPr>
                <w:sz w:val="24"/>
              </w:rPr>
              <w:t>разными</w:t>
            </w:r>
            <w:r>
              <w:rPr>
                <w:spacing w:val="-2"/>
                <w:sz w:val="24"/>
              </w:rPr>
              <w:t xml:space="preserve"> </w:t>
            </w:r>
            <w:r>
              <w:rPr>
                <w:sz w:val="24"/>
              </w:rPr>
              <w:t>видами</w:t>
            </w:r>
            <w:r>
              <w:rPr>
                <w:spacing w:val="-5"/>
                <w:sz w:val="24"/>
              </w:rPr>
              <w:t xml:space="preserve"> </w:t>
            </w:r>
            <w:r>
              <w:rPr>
                <w:spacing w:val="-2"/>
                <w:sz w:val="24"/>
              </w:rPr>
              <w:t>связи</w:t>
            </w:r>
          </w:p>
        </w:tc>
      </w:tr>
      <w:tr w:rsidR="00DD28B4" w14:paraId="6915988C" w14:textId="77777777">
        <w:trPr>
          <w:trHeight w:val="479"/>
        </w:trPr>
        <w:tc>
          <w:tcPr>
            <w:tcW w:w="1136" w:type="dxa"/>
          </w:tcPr>
          <w:p w14:paraId="7F06B246" w14:textId="77777777" w:rsidR="00DD28B4" w:rsidRDefault="006F0148">
            <w:pPr>
              <w:pStyle w:val="TableParagraph"/>
              <w:ind w:left="9"/>
              <w:jc w:val="center"/>
              <w:rPr>
                <w:sz w:val="24"/>
              </w:rPr>
            </w:pPr>
            <w:r>
              <w:rPr>
                <w:spacing w:val="-4"/>
                <w:sz w:val="24"/>
              </w:rPr>
              <w:t>4.27</w:t>
            </w:r>
          </w:p>
        </w:tc>
        <w:tc>
          <w:tcPr>
            <w:tcW w:w="7939" w:type="dxa"/>
          </w:tcPr>
          <w:p w14:paraId="3EF21B7E" w14:textId="77777777" w:rsidR="00DD28B4" w:rsidRDefault="006F0148">
            <w:pPr>
              <w:pStyle w:val="TableParagraph"/>
              <w:ind w:left="61"/>
              <w:rPr>
                <w:sz w:val="24"/>
              </w:rPr>
            </w:pPr>
            <w:r>
              <w:rPr>
                <w:sz w:val="24"/>
              </w:rPr>
              <w:t>Синтаксис.</w:t>
            </w:r>
            <w:r>
              <w:rPr>
                <w:spacing w:val="-1"/>
                <w:sz w:val="24"/>
              </w:rPr>
              <w:t xml:space="preserve"> </w:t>
            </w:r>
            <w:r>
              <w:rPr>
                <w:sz w:val="24"/>
              </w:rPr>
              <w:t>Прямая</w:t>
            </w:r>
            <w:r>
              <w:rPr>
                <w:spacing w:val="-4"/>
                <w:sz w:val="24"/>
              </w:rPr>
              <w:t xml:space="preserve"> </w:t>
            </w:r>
            <w:r>
              <w:rPr>
                <w:sz w:val="24"/>
              </w:rPr>
              <w:t>речь.</w:t>
            </w:r>
            <w:r>
              <w:rPr>
                <w:spacing w:val="-1"/>
                <w:sz w:val="24"/>
              </w:rPr>
              <w:t xml:space="preserve"> </w:t>
            </w:r>
            <w:r>
              <w:rPr>
                <w:sz w:val="24"/>
              </w:rPr>
              <w:t xml:space="preserve">Цитирование. </w:t>
            </w:r>
            <w:r>
              <w:rPr>
                <w:spacing w:val="-2"/>
                <w:sz w:val="24"/>
              </w:rPr>
              <w:t>Диалог</w:t>
            </w:r>
          </w:p>
        </w:tc>
      </w:tr>
      <w:tr w:rsidR="00DD28B4" w14:paraId="38BCDE75" w14:textId="77777777">
        <w:trPr>
          <w:trHeight w:val="482"/>
        </w:trPr>
        <w:tc>
          <w:tcPr>
            <w:tcW w:w="1136" w:type="dxa"/>
          </w:tcPr>
          <w:p w14:paraId="7C8A22A6" w14:textId="77777777" w:rsidR="00DD28B4" w:rsidRDefault="006F0148">
            <w:pPr>
              <w:pStyle w:val="TableParagraph"/>
              <w:ind w:left="9" w:right="2"/>
              <w:jc w:val="center"/>
              <w:rPr>
                <w:sz w:val="24"/>
              </w:rPr>
            </w:pPr>
            <w:r>
              <w:rPr>
                <w:spacing w:val="-2"/>
                <w:sz w:val="24"/>
              </w:rPr>
              <w:t>4.27.1</w:t>
            </w:r>
          </w:p>
        </w:tc>
        <w:tc>
          <w:tcPr>
            <w:tcW w:w="7939" w:type="dxa"/>
          </w:tcPr>
          <w:p w14:paraId="5A603ACE" w14:textId="77777777" w:rsidR="00DD28B4" w:rsidRDefault="006F0148">
            <w:pPr>
              <w:pStyle w:val="TableParagraph"/>
              <w:ind w:left="61"/>
              <w:rPr>
                <w:sz w:val="24"/>
              </w:rPr>
            </w:pPr>
            <w:r>
              <w:rPr>
                <w:sz w:val="24"/>
              </w:rPr>
              <w:t>Прямая</w:t>
            </w:r>
            <w:r>
              <w:rPr>
                <w:spacing w:val="-3"/>
                <w:sz w:val="24"/>
              </w:rPr>
              <w:t xml:space="preserve"> </w:t>
            </w:r>
            <w:r>
              <w:rPr>
                <w:sz w:val="24"/>
              </w:rPr>
              <w:t>и</w:t>
            </w:r>
            <w:r>
              <w:rPr>
                <w:spacing w:val="1"/>
                <w:sz w:val="24"/>
              </w:rPr>
              <w:t xml:space="preserve"> </w:t>
            </w:r>
            <w:r>
              <w:rPr>
                <w:sz w:val="24"/>
              </w:rPr>
              <w:t>косвенная</w:t>
            </w:r>
            <w:r>
              <w:rPr>
                <w:spacing w:val="-1"/>
                <w:sz w:val="24"/>
              </w:rPr>
              <w:t xml:space="preserve"> </w:t>
            </w:r>
            <w:r>
              <w:rPr>
                <w:spacing w:val="-4"/>
                <w:sz w:val="24"/>
              </w:rPr>
              <w:t>речь</w:t>
            </w:r>
          </w:p>
        </w:tc>
      </w:tr>
      <w:tr w:rsidR="00DD28B4" w14:paraId="7F7E0E81" w14:textId="77777777">
        <w:trPr>
          <w:trHeight w:val="479"/>
        </w:trPr>
        <w:tc>
          <w:tcPr>
            <w:tcW w:w="1136" w:type="dxa"/>
          </w:tcPr>
          <w:p w14:paraId="40AEFE61" w14:textId="77777777" w:rsidR="00DD28B4" w:rsidRDefault="006F0148">
            <w:pPr>
              <w:pStyle w:val="TableParagraph"/>
              <w:spacing w:before="99"/>
              <w:ind w:left="9" w:right="2"/>
              <w:jc w:val="center"/>
              <w:rPr>
                <w:sz w:val="24"/>
              </w:rPr>
            </w:pPr>
            <w:r>
              <w:rPr>
                <w:spacing w:val="-2"/>
                <w:sz w:val="24"/>
              </w:rPr>
              <w:t>4.27.2</w:t>
            </w:r>
          </w:p>
        </w:tc>
        <w:tc>
          <w:tcPr>
            <w:tcW w:w="7939" w:type="dxa"/>
          </w:tcPr>
          <w:p w14:paraId="14619AD8" w14:textId="77777777" w:rsidR="00DD28B4" w:rsidRDefault="006F0148">
            <w:pPr>
              <w:pStyle w:val="TableParagraph"/>
              <w:spacing w:before="99"/>
              <w:ind w:left="61"/>
              <w:rPr>
                <w:sz w:val="24"/>
              </w:rPr>
            </w:pPr>
            <w:r>
              <w:rPr>
                <w:spacing w:val="-2"/>
                <w:sz w:val="24"/>
              </w:rPr>
              <w:t>Цитирование</w:t>
            </w:r>
          </w:p>
        </w:tc>
      </w:tr>
      <w:tr w:rsidR="00DD28B4" w14:paraId="30396BCA" w14:textId="77777777">
        <w:trPr>
          <w:trHeight w:val="479"/>
        </w:trPr>
        <w:tc>
          <w:tcPr>
            <w:tcW w:w="1136" w:type="dxa"/>
          </w:tcPr>
          <w:p w14:paraId="21FF7A5A" w14:textId="77777777" w:rsidR="00DD28B4" w:rsidRDefault="006F0148">
            <w:pPr>
              <w:pStyle w:val="TableParagraph"/>
              <w:spacing w:before="99"/>
              <w:ind w:left="9" w:right="2"/>
              <w:jc w:val="center"/>
              <w:rPr>
                <w:sz w:val="24"/>
              </w:rPr>
            </w:pPr>
            <w:r>
              <w:rPr>
                <w:spacing w:val="-2"/>
                <w:sz w:val="24"/>
              </w:rPr>
              <w:t>4.27.3</w:t>
            </w:r>
          </w:p>
        </w:tc>
        <w:tc>
          <w:tcPr>
            <w:tcW w:w="7939" w:type="dxa"/>
          </w:tcPr>
          <w:p w14:paraId="6105A28A" w14:textId="77777777" w:rsidR="00DD28B4" w:rsidRDefault="006F0148">
            <w:pPr>
              <w:pStyle w:val="TableParagraph"/>
              <w:spacing w:before="99"/>
              <w:ind w:left="61"/>
              <w:rPr>
                <w:sz w:val="24"/>
              </w:rPr>
            </w:pPr>
            <w:r>
              <w:rPr>
                <w:spacing w:val="-2"/>
                <w:sz w:val="24"/>
              </w:rPr>
              <w:t>Диалог</w:t>
            </w:r>
          </w:p>
        </w:tc>
      </w:tr>
      <w:tr w:rsidR="00DD28B4" w14:paraId="381EB807" w14:textId="77777777">
        <w:trPr>
          <w:trHeight w:val="479"/>
        </w:trPr>
        <w:tc>
          <w:tcPr>
            <w:tcW w:w="1136" w:type="dxa"/>
          </w:tcPr>
          <w:p w14:paraId="25E8EE30" w14:textId="77777777" w:rsidR="00DD28B4" w:rsidRDefault="006F0148">
            <w:pPr>
              <w:pStyle w:val="TableParagraph"/>
              <w:spacing w:before="99"/>
              <w:ind w:left="9"/>
              <w:jc w:val="center"/>
              <w:rPr>
                <w:sz w:val="24"/>
              </w:rPr>
            </w:pPr>
            <w:r>
              <w:rPr>
                <w:spacing w:val="-4"/>
                <w:sz w:val="24"/>
              </w:rPr>
              <w:t>4.28</w:t>
            </w:r>
          </w:p>
        </w:tc>
        <w:tc>
          <w:tcPr>
            <w:tcW w:w="7939" w:type="dxa"/>
          </w:tcPr>
          <w:p w14:paraId="74067E0D" w14:textId="77777777" w:rsidR="00DD28B4" w:rsidRDefault="006F0148">
            <w:pPr>
              <w:pStyle w:val="TableParagraph"/>
              <w:spacing w:before="99"/>
              <w:ind w:left="61"/>
              <w:rPr>
                <w:sz w:val="24"/>
              </w:rPr>
            </w:pPr>
            <w:r>
              <w:rPr>
                <w:sz w:val="24"/>
              </w:rPr>
              <w:t>Синтаксис. Синтаксическая</w:t>
            </w:r>
            <w:r>
              <w:rPr>
                <w:spacing w:val="-1"/>
                <w:sz w:val="24"/>
              </w:rPr>
              <w:t xml:space="preserve"> </w:t>
            </w:r>
            <w:r>
              <w:rPr>
                <w:spacing w:val="-2"/>
                <w:sz w:val="24"/>
              </w:rPr>
              <w:t>синонимия</w:t>
            </w:r>
          </w:p>
        </w:tc>
      </w:tr>
      <w:tr w:rsidR="00DD28B4" w14:paraId="3D49A7B0" w14:textId="77777777">
        <w:trPr>
          <w:trHeight w:val="479"/>
        </w:trPr>
        <w:tc>
          <w:tcPr>
            <w:tcW w:w="1136" w:type="dxa"/>
          </w:tcPr>
          <w:p w14:paraId="0D86AF66" w14:textId="77777777" w:rsidR="00DD28B4" w:rsidRDefault="006F0148">
            <w:pPr>
              <w:pStyle w:val="TableParagraph"/>
              <w:ind w:left="9" w:right="2"/>
              <w:jc w:val="center"/>
              <w:rPr>
                <w:sz w:val="24"/>
              </w:rPr>
            </w:pPr>
            <w:r>
              <w:rPr>
                <w:spacing w:val="-2"/>
                <w:sz w:val="24"/>
              </w:rPr>
              <w:t>4.28.1</w:t>
            </w:r>
          </w:p>
        </w:tc>
        <w:tc>
          <w:tcPr>
            <w:tcW w:w="7939" w:type="dxa"/>
          </w:tcPr>
          <w:p w14:paraId="0303A125" w14:textId="77777777" w:rsidR="00DD28B4" w:rsidRDefault="006F0148">
            <w:pPr>
              <w:pStyle w:val="TableParagraph"/>
              <w:ind w:left="61"/>
              <w:rPr>
                <w:sz w:val="24"/>
              </w:rPr>
            </w:pPr>
            <w:r>
              <w:rPr>
                <w:sz w:val="24"/>
              </w:rPr>
              <w:t>Грамматическая</w:t>
            </w:r>
            <w:r>
              <w:rPr>
                <w:spacing w:val="-1"/>
                <w:sz w:val="24"/>
              </w:rPr>
              <w:t xml:space="preserve"> </w:t>
            </w:r>
            <w:r>
              <w:rPr>
                <w:sz w:val="24"/>
              </w:rPr>
              <w:t xml:space="preserve">синонимия </w:t>
            </w:r>
            <w:r>
              <w:rPr>
                <w:spacing w:val="-2"/>
                <w:sz w:val="24"/>
              </w:rPr>
              <w:t>словосочетаний</w:t>
            </w:r>
          </w:p>
        </w:tc>
      </w:tr>
      <w:tr w:rsidR="00DD28B4" w14:paraId="131460BE" w14:textId="77777777">
        <w:trPr>
          <w:trHeight w:val="479"/>
        </w:trPr>
        <w:tc>
          <w:tcPr>
            <w:tcW w:w="1136" w:type="dxa"/>
          </w:tcPr>
          <w:p w14:paraId="4DB2DAF6" w14:textId="77777777" w:rsidR="00DD28B4" w:rsidRDefault="006F0148">
            <w:pPr>
              <w:pStyle w:val="TableParagraph"/>
              <w:ind w:left="9" w:right="2"/>
              <w:jc w:val="center"/>
              <w:rPr>
                <w:sz w:val="24"/>
              </w:rPr>
            </w:pPr>
            <w:r>
              <w:rPr>
                <w:spacing w:val="-2"/>
                <w:sz w:val="24"/>
              </w:rPr>
              <w:t>4.28.2</w:t>
            </w:r>
          </w:p>
        </w:tc>
        <w:tc>
          <w:tcPr>
            <w:tcW w:w="7939" w:type="dxa"/>
          </w:tcPr>
          <w:p w14:paraId="6186FFE8" w14:textId="77777777" w:rsidR="00DD28B4" w:rsidRDefault="006F0148">
            <w:pPr>
              <w:pStyle w:val="TableParagraph"/>
              <w:ind w:left="61"/>
              <w:rPr>
                <w:sz w:val="24"/>
              </w:rPr>
            </w:pPr>
            <w:r>
              <w:rPr>
                <w:sz w:val="24"/>
              </w:rPr>
              <w:t>Синтаксическая</w:t>
            </w:r>
            <w:r>
              <w:rPr>
                <w:spacing w:val="-2"/>
                <w:sz w:val="24"/>
              </w:rPr>
              <w:t xml:space="preserve"> </w:t>
            </w:r>
            <w:r>
              <w:rPr>
                <w:sz w:val="24"/>
              </w:rPr>
              <w:t>синонимия односоставных</w:t>
            </w:r>
            <w:r>
              <w:rPr>
                <w:spacing w:val="-2"/>
                <w:sz w:val="24"/>
              </w:rPr>
              <w:t xml:space="preserve"> </w:t>
            </w:r>
            <w:r>
              <w:rPr>
                <w:sz w:val="24"/>
              </w:rPr>
              <w:t>и двусоставных</w:t>
            </w:r>
            <w:r>
              <w:rPr>
                <w:spacing w:val="-1"/>
                <w:sz w:val="24"/>
              </w:rPr>
              <w:t xml:space="preserve"> </w:t>
            </w:r>
            <w:r>
              <w:rPr>
                <w:spacing w:val="-2"/>
                <w:sz w:val="24"/>
              </w:rPr>
              <w:t>предложений</w:t>
            </w:r>
          </w:p>
        </w:tc>
      </w:tr>
      <w:tr w:rsidR="00DD28B4" w14:paraId="18CBEEC7" w14:textId="77777777">
        <w:trPr>
          <w:trHeight w:val="756"/>
        </w:trPr>
        <w:tc>
          <w:tcPr>
            <w:tcW w:w="1136" w:type="dxa"/>
          </w:tcPr>
          <w:p w14:paraId="0FD01D5C" w14:textId="77777777" w:rsidR="00DD28B4" w:rsidRDefault="006F0148">
            <w:pPr>
              <w:pStyle w:val="TableParagraph"/>
              <w:ind w:left="9" w:right="2"/>
              <w:jc w:val="center"/>
              <w:rPr>
                <w:sz w:val="24"/>
              </w:rPr>
            </w:pPr>
            <w:r>
              <w:rPr>
                <w:spacing w:val="-2"/>
                <w:sz w:val="24"/>
              </w:rPr>
              <w:lastRenderedPageBreak/>
              <w:t>4.28.3</w:t>
            </w:r>
          </w:p>
        </w:tc>
        <w:tc>
          <w:tcPr>
            <w:tcW w:w="7939" w:type="dxa"/>
          </w:tcPr>
          <w:p w14:paraId="3E031F13" w14:textId="77777777" w:rsidR="00DD28B4" w:rsidRDefault="006F0148">
            <w:pPr>
              <w:pStyle w:val="TableParagraph"/>
              <w:ind w:left="61"/>
              <w:rPr>
                <w:sz w:val="24"/>
              </w:rPr>
            </w:pPr>
            <w:r>
              <w:rPr>
                <w:sz w:val="24"/>
              </w:rPr>
              <w:t>Грамматическая</w:t>
            </w:r>
            <w:r>
              <w:rPr>
                <w:spacing w:val="40"/>
                <w:sz w:val="24"/>
              </w:rPr>
              <w:t xml:space="preserve"> </w:t>
            </w:r>
            <w:r>
              <w:rPr>
                <w:sz w:val="24"/>
              </w:rPr>
              <w:t>синонимия</w:t>
            </w:r>
            <w:r>
              <w:rPr>
                <w:spacing w:val="40"/>
                <w:sz w:val="24"/>
              </w:rPr>
              <w:t xml:space="preserve"> </w:t>
            </w:r>
            <w:r>
              <w:rPr>
                <w:sz w:val="24"/>
              </w:rPr>
              <w:t>сложносочиненных</w:t>
            </w:r>
            <w:r>
              <w:rPr>
                <w:spacing w:val="40"/>
                <w:sz w:val="24"/>
              </w:rPr>
              <w:t xml:space="preserve"> </w:t>
            </w:r>
            <w:r>
              <w:rPr>
                <w:sz w:val="24"/>
              </w:rPr>
              <w:t>предложений</w:t>
            </w:r>
            <w:r>
              <w:rPr>
                <w:spacing w:val="40"/>
                <w:sz w:val="24"/>
              </w:rPr>
              <w:t xml:space="preserve"> </w:t>
            </w:r>
            <w:r>
              <w:rPr>
                <w:sz w:val="24"/>
              </w:rPr>
              <w:t>и</w:t>
            </w:r>
            <w:r>
              <w:rPr>
                <w:spacing w:val="40"/>
                <w:sz w:val="24"/>
              </w:rPr>
              <w:t xml:space="preserve"> </w:t>
            </w:r>
            <w:r>
              <w:rPr>
                <w:sz w:val="24"/>
              </w:rPr>
              <w:t>простых предложений с однородными членами</w:t>
            </w:r>
          </w:p>
        </w:tc>
      </w:tr>
      <w:tr w:rsidR="00DD28B4" w14:paraId="6B065574" w14:textId="77777777">
        <w:trPr>
          <w:trHeight w:val="757"/>
        </w:trPr>
        <w:tc>
          <w:tcPr>
            <w:tcW w:w="1136" w:type="dxa"/>
          </w:tcPr>
          <w:p w14:paraId="6293F7B9" w14:textId="77777777" w:rsidR="00DD28B4" w:rsidRDefault="006F0148">
            <w:pPr>
              <w:pStyle w:val="TableParagraph"/>
              <w:ind w:left="9" w:right="2"/>
              <w:jc w:val="center"/>
              <w:rPr>
                <w:sz w:val="24"/>
              </w:rPr>
            </w:pPr>
            <w:r>
              <w:rPr>
                <w:spacing w:val="-2"/>
                <w:sz w:val="24"/>
              </w:rPr>
              <w:t>4.28.4</w:t>
            </w:r>
          </w:p>
        </w:tc>
        <w:tc>
          <w:tcPr>
            <w:tcW w:w="7939" w:type="dxa"/>
          </w:tcPr>
          <w:p w14:paraId="61934D38" w14:textId="77777777" w:rsidR="00DD28B4" w:rsidRDefault="006F0148">
            <w:pPr>
              <w:pStyle w:val="TableParagraph"/>
              <w:ind w:left="61"/>
              <w:rPr>
                <w:sz w:val="24"/>
              </w:rPr>
            </w:pPr>
            <w:r>
              <w:rPr>
                <w:sz w:val="24"/>
              </w:rPr>
              <w:t>Грамматическая</w:t>
            </w:r>
            <w:r>
              <w:rPr>
                <w:spacing w:val="32"/>
                <w:sz w:val="24"/>
              </w:rPr>
              <w:t xml:space="preserve"> </w:t>
            </w:r>
            <w:r>
              <w:rPr>
                <w:sz w:val="24"/>
              </w:rPr>
              <w:t>синонимия</w:t>
            </w:r>
            <w:r>
              <w:rPr>
                <w:spacing w:val="32"/>
                <w:sz w:val="24"/>
              </w:rPr>
              <w:t xml:space="preserve"> </w:t>
            </w:r>
            <w:r>
              <w:rPr>
                <w:sz w:val="24"/>
              </w:rPr>
              <w:t>сложноподчиненных</w:t>
            </w:r>
            <w:r>
              <w:rPr>
                <w:spacing w:val="29"/>
                <w:sz w:val="24"/>
              </w:rPr>
              <w:t xml:space="preserve"> </w:t>
            </w:r>
            <w:r>
              <w:rPr>
                <w:sz w:val="24"/>
              </w:rPr>
              <w:t>предложений</w:t>
            </w:r>
            <w:r>
              <w:rPr>
                <w:spacing w:val="29"/>
                <w:sz w:val="24"/>
              </w:rPr>
              <w:t xml:space="preserve"> </w:t>
            </w:r>
            <w:r>
              <w:rPr>
                <w:sz w:val="24"/>
              </w:rPr>
              <w:t>и</w:t>
            </w:r>
            <w:r>
              <w:rPr>
                <w:spacing w:val="31"/>
                <w:sz w:val="24"/>
              </w:rPr>
              <w:t xml:space="preserve"> </w:t>
            </w:r>
            <w:r>
              <w:rPr>
                <w:sz w:val="24"/>
              </w:rPr>
              <w:t>простых предложений с обособленными членами</w:t>
            </w:r>
          </w:p>
        </w:tc>
      </w:tr>
      <w:tr w:rsidR="00DD28B4" w14:paraId="2C9A5941" w14:textId="77777777">
        <w:trPr>
          <w:trHeight w:val="755"/>
        </w:trPr>
        <w:tc>
          <w:tcPr>
            <w:tcW w:w="1136" w:type="dxa"/>
          </w:tcPr>
          <w:p w14:paraId="6D09237F" w14:textId="77777777" w:rsidR="00DD28B4" w:rsidRDefault="006F0148">
            <w:pPr>
              <w:pStyle w:val="TableParagraph"/>
              <w:spacing w:before="99"/>
              <w:ind w:left="9" w:right="2"/>
              <w:jc w:val="center"/>
              <w:rPr>
                <w:sz w:val="24"/>
              </w:rPr>
            </w:pPr>
            <w:r>
              <w:rPr>
                <w:spacing w:val="-2"/>
                <w:sz w:val="24"/>
              </w:rPr>
              <w:t>4.28.5</w:t>
            </w:r>
          </w:p>
        </w:tc>
        <w:tc>
          <w:tcPr>
            <w:tcW w:w="7939" w:type="dxa"/>
          </w:tcPr>
          <w:p w14:paraId="12A3AFC2" w14:textId="77777777" w:rsidR="00DD28B4" w:rsidRDefault="006F0148">
            <w:pPr>
              <w:pStyle w:val="TableParagraph"/>
              <w:spacing w:before="99"/>
              <w:ind w:left="61"/>
              <w:rPr>
                <w:sz w:val="24"/>
              </w:rPr>
            </w:pPr>
            <w:r>
              <w:rPr>
                <w:sz w:val="24"/>
              </w:rPr>
              <w:t>Грамматическая синонимия бессоюзных сложных предложений и союзных сложных предложений</w:t>
            </w:r>
          </w:p>
        </w:tc>
      </w:tr>
      <w:tr w:rsidR="00DD28B4" w14:paraId="18FCD92E" w14:textId="77777777">
        <w:trPr>
          <w:trHeight w:val="479"/>
        </w:trPr>
        <w:tc>
          <w:tcPr>
            <w:tcW w:w="1136" w:type="dxa"/>
          </w:tcPr>
          <w:p w14:paraId="385ED9CC" w14:textId="77777777" w:rsidR="00DD28B4" w:rsidRDefault="006F0148">
            <w:pPr>
              <w:pStyle w:val="TableParagraph"/>
              <w:spacing w:before="99"/>
              <w:ind w:left="9" w:right="2"/>
              <w:jc w:val="center"/>
              <w:rPr>
                <w:sz w:val="24"/>
              </w:rPr>
            </w:pPr>
            <w:r>
              <w:rPr>
                <w:spacing w:val="-2"/>
                <w:sz w:val="24"/>
              </w:rPr>
              <w:t>4.28.6</w:t>
            </w:r>
          </w:p>
        </w:tc>
        <w:tc>
          <w:tcPr>
            <w:tcW w:w="7939" w:type="dxa"/>
          </w:tcPr>
          <w:p w14:paraId="29D63004" w14:textId="77777777" w:rsidR="00DD28B4" w:rsidRDefault="006F0148">
            <w:pPr>
              <w:pStyle w:val="TableParagraph"/>
              <w:spacing w:before="99"/>
              <w:ind w:left="61"/>
              <w:rPr>
                <w:sz w:val="24"/>
              </w:rPr>
            </w:pPr>
            <w:r>
              <w:rPr>
                <w:sz w:val="24"/>
              </w:rPr>
              <w:t>Синонимия</w:t>
            </w:r>
            <w:r>
              <w:rPr>
                <w:spacing w:val="-8"/>
                <w:sz w:val="24"/>
              </w:rPr>
              <w:t xml:space="preserve"> </w:t>
            </w:r>
            <w:r>
              <w:rPr>
                <w:sz w:val="24"/>
              </w:rPr>
              <w:t>предложений</w:t>
            </w:r>
            <w:r>
              <w:rPr>
                <w:spacing w:val="-3"/>
                <w:sz w:val="24"/>
              </w:rPr>
              <w:t xml:space="preserve"> </w:t>
            </w:r>
            <w:r>
              <w:rPr>
                <w:sz w:val="24"/>
              </w:rPr>
              <w:t>с</w:t>
            </w:r>
            <w:r>
              <w:rPr>
                <w:spacing w:val="-6"/>
                <w:sz w:val="24"/>
              </w:rPr>
              <w:t xml:space="preserve"> </w:t>
            </w:r>
            <w:r>
              <w:rPr>
                <w:sz w:val="24"/>
              </w:rPr>
              <w:t>прямой</w:t>
            </w:r>
            <w:r>
              <w:rPr>
                <w:spacing w:val="-5"/>
                <w:sz w:val="24"/>
              </w:rPr>
              <w:t xml:space="preserve"> </w:t>
            </w:r>
            <w:r>
              <w:rPr>
                <w:sz w:val="24"/>
              </w:rPr>
              <w:t>и</w:t>
            </w:r>
            <w:r>
              <w:rPr>
                <w:spacing w:val="-4"/>
                <w:sz w:val="24"/>
              </w:rPr>
              <w:t xml:space="preserve"> </w:t>
            </w:r>
            <w:r>
              <w:rPr>
                <w:sz w:val="24"/>
              </w:rPr>
              <w:t>косвенной</w:t>
            </w:r>
            <w:r>
              <w:rPr>
                <w:spacing w:val="-4"/>
                <w:sz w:val="24"/>
              </w:rPr>
              <w:t xml:space="preserve"> </w:t>
            </w:r>
            <w:r>
              <w:rPr>
                <w:spacing w:val="-2"/>
                <w:sz w:val="24"/>
              </w:rPr>
              <w:t>речью</w:t>
            </w:r>
          </w:p>
        </w:tc>
      </w:tr>
      <w:tr w:rsidR="00DD28B4" w14:paraId="0242F8B2" w14:textId="77777777">
        <w:trPr>
          <w:trHeight w:val="479"/>
        </w:trPr>
        <w:tc>
          <w:tcPr>
            <w:tcW w:w="1136" w:type="dxa"/>
          </w:tcPr>
          <w:p w14:paraId="37247761" w14:textId="77777777" w:rsidR="00DD28B4" w:rsidRDefault="006F0148">
            <w:pPr>
              <w:pStyle w:val="TableParagraph"/>
              <w:ind w:left="9" w:right="2"/>
              <w:jc w:val="center"/>
              <w:rPr>
                <w:sz w:val="24"/>
              </w:rPr>
            </w:pPr>
            <w:r>
              <w:rPr>
                <w:spacing w:val="-10"/>
                <w:sz w:val="24"/>
              </w:rPr>
              <w:t>5</w:t>
            </w:r>
          </w:p>
        </w:tc>
        <w:tc>
          <w:tcPr>
            <w:tcW w:w="7939" w:type="dxa"/>
          </w:tcPr>
          <w:p w14:paraId="0D048A86" w14:textId="77777777" w:rsidR="00DD28B4" w:rsidRDefault="006F0148">
            <w:pPr>
              <w:pStyle w:val="TableParagraph"/>
              <w:ind w:left="61"/>
              <w:rPr>
                <w:sz w:val="24"/>
              </w:rPr>
            </w:pPr>
            <w:r>
              <w:rPr>
                <w:sz w:val="24"/>
              </w:rPr>
              <w:t>Культура</w:t>
            </w:r>
            <w:r>
              <w:rPr>
                <w:spacing w:val="1"/>
                <w:sz w:val="24"/>
              </w:rPr>
              <w:t xml:space="preserve"> </w:t>
            </w:r>
            <w:r>
              <w:rPr>
                <w:spacing w:val="-4"/>
                <w:sz w:val="24"/>
              </w:rPr>
              <w:t>речи</w:t>
            </w:r>
          </w:p>
        </w:tc>
      </w:tr>
      <w:tr w:rsidR="00DD28B4" w14:paraId="0737ECBA" w14:textId="77777777">
        <w:trPr>
          <w:trHeight w:val="1032"/>
        </w:trPr>
        <w:tc>
          <w:tcPr>
            <w:tcW w:w="1136" w:type="dxa"/>
          </w:tcPr>
          <w:p w14:paraId="5E4B791D" w14:textId="77777777" w:rsidR="00DD28B4" w:rsidRDefault="006F0148">
            <w:pPr>
              <w:pStyle w:val="TableParagraph"/>
              <w:ind w:left="9"/>
              <w:jc w:val="center"/>
              <w:rPr>
                <w:sz w:val="24"/>
              </w:rPr>
            </w:pPr>
            <w:r>
              <w:rPr>
                <w:spacing w:val="-5"/>
                <w:sz w:val="24"/>
              </w:rPr>
              <w:t>5.1</w:t>
            </w:r>
          </w:p>
        </w:tc>
        <w:tc>
          <w:tcPr>
            <w:tcW w:w="7939" w:type="dxa"/>
          </w:tcPr>
          <w:p w14:paraId="10722D13" w14:textId="77777777" w:rsidR="00DD28B4" w:rsidRDefault="006F0148">
            <w:pPr>
              <w:pStyle w:val="TableParagraph"/>
              <w:ind w:left="61" w:right="50"/>
              <w:jc w:val="both"/>
              <w:rPr>
                <w:sz w:val="24"/>
              </w:rPr>
            </w:pPr>
            <w:r>
              <w:rPr>
                <w:sz w:val="24"/>
              </w:rPr>
              <w:t>Основные орфоэпические нормы современного русского литературного языка: свойства русского ударения; нормы произношения и нормы постановки ударения в изученных частях речи</w:t>
            </w:r>
          </w:p>
        </w:tc>
      </w:tr>
      <w:tr w:rsidR="00DD28B4" w14:paraId="03A2325F" w14:textId="77777777">
        <w:trPr>
          <w:trHeight w:val="3792"/>
        </w:trPr>
        <w:tc>
          <w:tcPr>
            <w:tcW w:w="1136" w:type="dxa"/>
          </w:tcPr>
          <w:p w14:paraId="07813F3D" w14:textId="77777777" w:rsidR="00DD28B4" w:rsidRDefault="006F0148">
            <w:pPr>
              <w:pStyle w:val="TableParagraph"/>
              <w:ind w:left="9"/>
              <w:jc w:val="center"/>
              <w:rPr>
                <w:sz w:val="24"/>
              </w:rPr>
            </w:pPr>
            <w:r>
              <w:rPr>
                <w:spacing w:val="-5"/>
                <w:sz w:val="24"/>
              </w:rPr>
              <w:t>5.2</w:t>
            </w:r>
          </w:p>
        </w:tc>
        <w:tc>
          <w:tcPr>
            <w:tcW w:w="7939" w:type="dxa"/>
          </w:tcPr>
          <w:p w14:paraId="0463CC53" w14:textId="77777777" w:rsidR="00DD28B4" w:rsidRDefault="006F0148">
            <w:pPr>
              <w:pStyle w:val="TableParagraph"/>
              <w:ind w:left="61" w:right="48"/>
              <w:jc w:val="both"/>
              <w:rPr>
                <w:sz w:val="24"/>
              </w:rPr>
            </w:pPr>
            <w:r>
              <w:rPr>
                <w:sz w:val="24"/>
              </w:rPr>
              <w:t>Основные лексические (речевые) нормы современного русского литературного языка: разные виды лексических словарей (толковый словарь,</w:t>
            </w:r>
            <w:r>
              <w:rPr>
                <w:spacing w:val="-4"/>
                <w:sz w:val="24"/>
              </w:rPr>
              <w:t xml:space="preserve"> </w:t>
            </w:r>
            <w:r>
              <w:rPr>
                <w:sz w:val="24"/>
              </w:rPr>
              <w:t>словари</w:t>
            </w:r>
            <w:r>
              <w:rPr>
                <w:spacing w:val="-3"/>
                <w:sz w:val="24"/>
              </w:rPr>
              <w:t xml:space="preserve"> </w:t>
            </w:r>
            <w:r>
              <w:rPr>
                <w:sz w:val="24"/>
              </w:rPr>
              <w:t>синонимов,</w:t>
            </w:r>
            <w:r>
              <w:rPr>
                <w:spacing w:val="-4"/>
                <w:sz w:val="24"/>
              </w:rPr>
              <w:t xml:space="preserve"> </w:t>
            </w:r>
            <w:r>
              <w:rPr>
                <w:sz w:val="24"/>
              </w:rPr>
              <w:t>антонимов,</w:t>
            </w:r>
            <w:r>
              <w:rPr>
                <w:spacing w:val="-4"/>
                <w:sz w:val="24"/>
              </w:rPr>
              <w:t xml:space="preserve"> </w:t>
            </w:r>
            <w:r>
              <w:rPr>
                <w:sz w:val="24"/>
              </w:rPr>
              <w:t>омонимов,</w:t>
            </w:r>
            <w:r>
              <w:rPr>
                <w:spacing w:val="-4"/>
                <w:sz w:val="24"/>
              </w:rPr>
              <w:t xml:space="preserve"> </w:t>
            </w:r>
            <w:r>
              <w:rPr>
                <w:sz w:val="24"/>
              </w:rPr>
              <w:t>паронимов)</w:t>
            </w:r>
            <w:r>
              <w:rPr>
                <w:spacing w:val="-5"/>
                <w:sz w:val="24"/>
              </w:rPr>
              <w:t xml:space="preserve"> </w:t>
            </w:r>
            <w:r>
              <w:rPr>
                <w:sz w:val="24"/>
              </w:rPr>
              <w:t>и</w:t>
            </w:r>
            <w:r>
              <w:rPr>
                <w:spacing w:val="-3"/>
                <w:sz w:val="24"/>
              </w:rPr>
              <w:t xml:space="preserve"> </w:t>
            </w:r>
            <w:r>
              <w:rPr>
                <w:sz w:val="24"/>
              </w:rPr>
              <w:t>их</w:t>
            </w:r>
            <w:r>
              <w:rPr>
                <w:spacing w:val="-3"/>
                <w:sz w:val="24"/>
              </w:rPr>
              <w:t xml:space="preserve"> </w:t>
            </w:r>
            <w:r>
              <w:rPr>
                <w:sz w:val="24"/>
              </w:rPr>
              <w:t>роль</w:t>
            </w:r>
            <w:r>
              <w:rPr>
                <w:spacing w:val="-3"/>
                <w:sz w:val="24"/>
              </w:rPr>
              <w:t xml:space="preserve"> </w:t>
            </w:r>
            <w:r>
              <w:rPr>
                <w:sz w:val="24"/>
              </w:rPr>
              <w:t>в овладении словарным богатством родного языка;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созвучные причастия и имена прилагательные (висящий и висячий, горящий и горячий); употребление предлогов, союзов и частиц в речи в соответствии с их значением и стилистическими особенностями; употребление союзов в речи в соответствии с их значением и стилистическими особенностями; употребление частиц в предложении и тексте в соответствии с их значением и стилистической окраской</w:t>
            </w:r>
          </w:p>
        </w:tc>
      </w:tr>
      <w:tr w:rsidR="00DD28B4" w14:paraId="5FFDCDDB" w14:textId="77777777">
        <w:trPr>
          <w:trHeight w:val="757"/>
        </w:trPr>
        <w:tc>
          <w:tcPr>
            <w:tcW w:w="1136" w:type="dxa"/>
          </w:tcPr>
          <w:p w14:paraId="00730C0E" w14:textId="77777777" w:rsidR="00DD28B4" w:rsidRDefault="006F0148">
            <w:pPr>
              <w:pStyle w:val="TableParagraph"/>
              <w:ind w:left="9"/>
              <w:jc w:val="center"/>
              <w:rPr>
                <w:sz w:val="24"/>
              </w:rPr>
            </w:pPr>
            <w:r>
              <w:rPr>
                <w:spacing w:val="-5"/>
                <w:sz w:val="24"/>
              </w:rPr>
              <w:t>5.3</w:t>
            </w:r>
          </w:p>
        </w:tc>
        <w:tc>
          <w:tcPr>
            <w:tcW w:w="7939" w:type="dxa"/>
          </w:tcPr>
          <w:p w14:paraId="58A228A3" w14:textId="77777777" w:rsidR="00DD28B4" w:rsidRDefault="006F0148">
            <w:pPr>
              <w:pStyle w:val="TableParagraph"/>
              <w:tabs>
                <w:tab w:val="left" w:pos="1357"/>
                <w:tab w:val="left" w:pos="3272"/>
                <w:tab w:val="left" w:pos="5514"/>
                <w:tab w:val="left" w:pos="6455"/>
              </w:tabs>
              <w:ind w:left="61" w:right="51"/>
              <w:rPr>
                <w:sz w:val="24"/>
              </w:rPr>
            </w:pPr>
            <w:r>
              <w:rPr>
                <w:spacing w:val="-2"/>
                <w:sz w:val="24"/>
              </w:rPr>
              <w:t>Основные</w:t>
            </w:r>
            <w:r>
              <w:rPr>
                <w:sz w:val="24"/>
              </w:rPr>
              <w:tab/>
            </w:r>
            <w:r>
              <w:rPr>
                <w:spacing w:val="-2"/>
                <w:sz w:val="24"/>
              </w:rPr>
              <w:t>грамматические</w:t>
            </w:r>
            <w:r>
              <w:rPr>
                <w:sz w:val="24"/>
              </w:rPr>
              <w:tab/>
            </w:r>
            <w:r>
              <w:rPr>
                <w:spacing w:val="-2"/>
                <w:sz w:val="24"/>
              </w:rPr>
              <w:t>(морфологические)</w:t>
            </w:r>
            <w:r>
              <w:rPr>
                <w:sz w:val="24"/>
              </w:rPr>
              <w:tab/>
            </w:r>
            <w:r>
              <w:rPr>
                <w:spacing w:val="-2"/>
                <w:sz w:val="24"/>
              </w:rPr>
              <w:t>нормы</w:t>
            </w:r>
            <w:r>
              <w:rPr>
                <w:sz w:val="24"/>
              </w:rPr>
              <w:tab/>
            </w:r>
            <w:r>
              <w:rPr>
                <w:spacing w:val="-2"/>
                <w:sz w:val="24"/>
              </w:rPr>
              <w:t xml:space="preserve">современного </w:t>
            </w:r>
            <w:r>
              <w:rPr>
                <w:sz w:val="24"/>
              </w:rPr>
              <w:t>русского</w:t>
            </w:r>
            <w:r>
              <w:rPr>
                <w:spacing w:val="38"/>
                <w:sz w:val="24"/>
              </w:rPr>
              <w:t xml:space="preserve"> </w:t>
            </w:r>
            <w:r>
              <w:rPr>
                <w:sz w:val="24"/>
              </w:rPr>
              <w:t>литературного</w:t>
            </w:r>
            <w:r>
              <w:rPr>
                <w:spacing w:val="44"/>
                <w:sz w:val="24"/>
              </w:rPr>
              <w:t xml:space="preserve"> </w:t>
            </w:r>
            <w:r>
              <w:rPr>
                <w:sz w:val="24"/>
              </w:rPr>
              <w:t>языка:</w:t>
            </w:r>
            <w:r>
              <w:rPr>
                <w:spacing w:val="41"/>
                <w:sz w:val="24"/>
              </w:rPr>
              <w:t xml:space="preserve"> </w:t>
            </w:r>
            <w:r>
              <w:rPr>
                <w:sz w:val="24"/>
              </w:rPr>
              <w:t>нормы</w:t>
            </w:r>
            <w:r>
              <w:rPr>
                <w:spacing w:val="42"/>
                <w:sz w:val="24"/>
              </w:rPr>
              <w:t xml:space="preserve"> </w:t>
            </w:r>
            <w:r>
              <w:rPr>
                <w:sz w:val="24"/>
              </w:rPr>
              <w:t>словоизменения</w:t>
            </w:r>
            <w:r>
              <w:rPr>
                <w:spacing w:val="40"/>
                <w:sz w:val="24"/>
              </w:rPr>
              <w:t xml:space="preserve"> </w:t>
            </w:r>
            <w:r>
              <w:rPr>
                <w:sz w:val="24"/>
              </w:rPr>
              <w:t>изученных</w:t>
            </w:r>
            <w:r>
              <w:rPr>
                <w:spacing w:val="42"/>
                <w:sz w:val="24"/>
              </w:rPr>
              <w:t xml:space="preserve"> </w:t>
            </w:r>
            <w:r>
              <w:rPr>
                <w:spacing w:val="-2"/>
                <w:sz w:val="24"/>
              </w:rPr>
              <w:t>частей</w:t>
            </w:r>
          </w:p>
        </w:tc>
      </w:tr>
    </w:tbl>
    <w:p w14:paraId="26CF2B4B" w14:textId="77777777" w:rsidR="00DD28B4" w:rsidRDefault="00DD28B4">
      <w:pPr>
        <w:pStyle w:val="TableParagraph"/>
        <w:rPr>
          <w:sz w:val="24"/>
        </w:rPr>
        <w:sectPr w:rsidR="00DD28B4">
          <w:type w:val="continuous"/>
          <w:pgSz w:w="11910" w:h="16830"/>
          <w:pgMar w:top="820" w:right="708" w:bottom="523"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64277452" w14:textId="77777777">
        <w:trPr>
          <w:trHeight w:val="756"/>
        </w:trPr>
        <w:tc>
          <w:tcPr>
            <w:tcW w:w="1136" w:type="dxa"/>
          </w:tcPr>
          <w:p w14:paraId="74BCA2D3" w14:textId="77777777" w:rsidR="00DD28B4" w:rsidRDefault="00DD28B4">
            <w:pPr>
              <w:pStyle w:val="TableParagraph"/>
              <w:spacing w:before="0"/>
              <w:ind w:left="0"/>
              <w:rPr>
                <w:sz w:val="24"/>
              </w:rPr>
            </w:pPr>
          </w:p>
        </w:tc>
        <w:tc>
          <w:tcPr>
            <w:tcW w:w="7939" w:type="dxa"/>
          </w:tcPr>
          <w:p w14:paraId="03BF7CE8" w14:textId="77777777" w:rsidR="00DD28B4" w:rsidRDefault="006F0148">
            <w:pPr>
              <w:pStyle w:val="TableParagraph"/>
              <w:tabs>
                <w:tab w:val="left" w:pos="863"/>
                <w:tab w:val="left" w:pos="2305"/>
                <w:tab w:val="left" w:pos="3829"/>
                <w:tab w:val="left" w:pos="4636"/>
                <w:tab w:val="left" w:pos="5411"/>
                <w:tab w:val="left" w:pos="7192"/>
              </w:tabs>
              <w:spacing w:before="99"/>
              <w:ind w:left="61" w:right="53"/>
              <w:rPr>
                <w:sz w:val="24"/>
              </w:rPr>
            </w:pPr>
            <w:r>
              <w:rPr>
                <w:spacing w:val="-2"/>
                <w:sz w:val="24"/>
              </w:rPr>
              <w:t>речи;</w:t>
            </w:r>
            <w:r>
              <w:rPr>
                <w:sz w:val="24"/>
              </w:rPr>
              <w:tab/>
            </w:r>
            <w:r>
              <w:rPr>
                <w:spacing w:val="-2"/>
                <w:sz w:val="24"/>
              </w:rPr>
              <w:t>правильное</w:t>
            </w:r>
            <w:r>
              <w:rPr>
                <w:sz w:val="24"/>
              </w:rPr>
              <w:tab/>
            </w:r>
            <w:r>
              <w:rPr>
                <w:spacing w:val="-2"/>
                <w:sz w:val="24"/>
              </w:rPr>
              <w:t>образование</w:t>
            </w:r>
            <w:r>
              <w:rPr>
                <w:sz w:val="24"/>
              </w:rPr>
              <w:tab/>
            </w:r>
            <w:r>
              <w:rPr>
                <w:spacing w:val="-4"/>
                <w:sz w:val="24"/>
              </w:rPr>
              <w:t>форм</w:t>
            </w:r>
            <w:r>
              <w:rPr>
                <w:sz w:val="24"/>
              </w:rPr>
              <w:tab/>
            </w:r>
            <w:r>
              <w:rPr>
                <w:spacing w:val="-4"/>
                <w:sz w:val="24"/>
              </w:rPr>
              <w:t>имен</w:t>
            </w:r>
            <w:r>
              <w:rPr>
                <w:sz w:val="24"/>
              </w:rPr>
              <w:tab/>
            </w:r>
            <w:r>
              <w:rPr>
                <w:spacing w:val="-2"/>
                <w:sz w:val="24"/>
              </w:rPr>
              <w:t>числительных;</w:t>
            </w:r>
            <w:r>
              <w:rPr>
                <w:sz w:val="24"/>
              </w:rPr>
              <w:tab/>
            </w:r>
            <w:r>
              <w:rPr>
                <w:spacing w:val="-2"/>
                <w:sz w:val="24"/>
              </w:rPr>
              <w:t xml:space="preserve">нормы </w:t>
            </w:r>
            <w:r>
              <w:rPr>
                <w:sz w:val="24"/>
              </w:rPr>
              <w:t>образования степеней сравнения имен прилагательных и наречий</w:t>
            </w:r>
          </w:p>
        </w:tc>
      </w:tr>
      <w:tr w:rsidR="00DD28B4" w14:paraId="7E6CA011" w14:textId="77777777">
        <w:trPr>
          <w:trHeight w:val="6828"/>
        </w:trPr>
        <w:tc>
          <w:tcPr>
            <w:tcW w:w="1136" w:type="dxa"/>
          </w:tcPr>
          <w:p w14:paraId="58A655CA" w14:textId="77777777" w:rsidR="00DD28B4" w:rsidRDefault="006F0148">
            <w:pPr>
              <w:pStyle w:val="TableParagraph"/>
              <w:spacing w:before="99"/>
              <w:ind w:left="9"/>
              <w:jc w:val="center"/>
              <w:rPr>
                <w:sz w:val="24"/>
              </w:rPr>
            </w:pPr>
            <w:r>
              <w:rPr>
                <w:spacing w:val="-5"/>
                <w:sz w:val="24"/>
              </w:rPr>
              <w:lastRenderedPageBreak/>
              <w:t>5.4</w:t>
            </w:r>
          </w:p>
        </w:tc>
        <w:tc>
          <w:tcPr>
            <w:tcW w:w="7939" w:type="dxa"/>
          </w:tcPr>
          <w:p w14:paraId="003604B9" w14:textId="77777777" w:rsidR="00DD28B4" w:rsidRDefault="006F0148">
            <w:pPr>
              <w:pStyle w:val="TableParagraph"/>
              <w:spacing w:before="99"/>
              <w:ind w:left="61" w:right="49"/>
              <w:jc w:val="both"/>
              <w:rPr>
                <w:sz w:val="24"/>
              </w:rPr>
            </w:pPr>
            <w:r>
              <w:rPr>
                <w:sz w:val="24"/>
              </w:rPr>
              <w:t>Основные</w:t>
            </w:r>
            <w:r>
              <w:rPr>
                <w:spacing w:val="-1"/>
                <w:sz w:val="24"/>
              </w:rPr>
              <w:t xml:space="preserve"> </w:t>
            </w:r>
            <w:r>
              <w:rPr>
                <w:sz w:val="24"/>
              </w:rPr>
              <w:t>грамматические (синтаксические) нормы современного русского литературного языка: правильное употребление собирательных имен числительных; видо-временная соотнесенность глагольных форм в тексте; употребление причастий с суффиксом -ся; согласование причастий в словосочетаниях типа "причастие + существительное"; правильное построение предложений с одиночными деепричастиями и</w:t>
            </w:r>
            <w:r>
              <w:rPr>
                <w:spacing w:val="40"/>
                <w:sz w:val="24"/>
              </w:rPr>
              <w:t xml:space="preserve"> </w:t>
            </w:r>
            <w:r>
              <w:rPr>
                <w:sz w:val="24"/>
              </w:rPr>
              <w:t>деепричастными</w:t>
            </w:r>
            <w:r>
              <w:rPr>
                <w:spacing w:val="-3"/>
                <w:sz w:val="24"/>
              </w:rPr>
              <w:t xml:space="preserve"> </w:t>
            </w:r>
            <w:r>
              <w:rPr>
                <w:sz w:val="24"/>
              </w:rPr>
              <w:t>оборотами;</w:t>
            </w:r>
            <w:r>
              <w:rPr>
                <w:spacing w:val="-4"/>
                <w:sz w:val="24"/>
              </w:rPr>
              <w:t xml:space="preserve"> </w:t>
            </w:r>
            <w:r>
              <w:rPr>
                <w:sz w:val="24"/>
              </w:rPr>
              <w:t>нормы</w:t>
            </w:r>
            <w:r>
              <w:rPr>
                <w:spacing w:val="-4"/>
                <w:sz w:val="24"/>
              </w:rPr>
              <w:t xml:space="preserve"> </w:t>
            </w:r>
            <w:r>
              <w:rPr>
                <w:sz w:val="24"/>
              </w:rPr>
              <w:t>употребления</w:t>
            </w:r>
            <w:r>
              <w:rPr>
                <w:spacing w:val="-6"/>
                <w:sz w:val="24"/>
              </w:rPr>
              <w:t xml:space="preserve"> </w:t>
            </w:r>
            <w:r>
              <w:rPr>
                <w:sz w:val="24"/>
              </w:rPr>
              <w:t>имен</w:t>
            </w:r>
            <w:r>
              <w:rPr>
                <w:spacing w:val="-3"/>
                <w:sz w:val="24"/>
              </w:rPr>
              <w:t xml:space="preserve"> </w:t>
            </w:r>
            <w:r>
              <w:rPr>
                <w:sz w:val="24"/>
              </w:rPr>
              <w:t>существительных</w:t>
            </w:r>
            <w:r>
              <w:rPr>
                <w:spacing w:val="-8"/>
                <w:sz w:val="24"/>
              </w:rPr>
              <w:t xml:space="preserve"> </w:t>
            </w:r>
            <w:r>
              <w:rPr>
                <w:sz w:val="24"/>
              </w:rPr>
              <w:t>и местоимений с</w:t>
            </w:r>
            <w:r>
              <w:rPr>
                <w:spacing w:val="-3"/>
                <w:sz w:val="24"/>
              </w:rPr>
              <w:t xml:space="preserve"> </w:t>
            </w:r>
            <w:r>
              <w:rPr>
                <w:sz w:val="24"/>
              </w:rPr>
              <w:t>предлогами;</w:t>
            </w:r>
            <w:r>
              <w:rPr>
                <w:spacing w:val="-1"/>
                <w:sz w:val="24"/>
              </w:rPr>
              <w:t xml:space="preserve"> </w:t>
            </w:r>
            <w:r>
              <w:rPr>
                <w:sz w:val="24"/>
              </w:rPr>
              <w:t>правильное</w:t>
            </w:r>
            <w:r>
              <w:rPr>
                <w:spacing w:val="-2"/>
                <w:sz w:val="24"/>
              </w:rPr>
              <w:t xml:space="preserve"> </w:t>
            </w:r>
            <w:r>
              <w:rPr>
                <w:sz w:val="24"/>
              </w:rPr>
              <w:t>использование</w:t>
            </w:r>
            <w:r>
              <w:rPr>
                <w:spacing w:val="-1"/>
                <w:sz w:val="24"/>
              </w:rPr>
              <w:t xml:space="preserve"> </w:t>
            </w:r>
            <w:r>
              <w:rPr>
                <w:sz w:val="24"/>
              </w:rPr>
              <w:t>предлогов -из-</w:t>
            </w:r>
            <w:r>
              <w:rPr>
                <w:spacing w:val="-2"/>
                <w:sz w:val="24"/>
              </w:rPr>
              <w:t xml:space="preserve"> </w:t>
            </w:r>
            <w:r>
              <w:rPr>
                <w:sz w:val="24"/>
              </w:rPr>
              <w:t>и -с-</w:t>
            </w:r>
            <w:r>
              <w:rPr>
                <w:spacing w:val="-10"/>
                <w:sz w:val="24"/>
              </w:rPr>
              <w:t>,</w:t>
            </w:r>
          </w:p>
          <w:p w14:paraId="335FD49F" w14:textId="77777777" w:rsidR="00DD28B4" w:rsidRDefault="006F0148">
            <w:pPr>
              <w:pStyle w:val="TableParagraph"/>
              <w:spacing w:before="1"/>
              <w:ind w:left="61" w:right="48"/>
              <w:jc w:val="both"/>
              <w:rPr>
                <w:sz w:val="24"/>
              </w:rPr>
            </w:pPr>
            <w:r>
              <w:rPr>
                <w:sz w:val="24"/>
              </w:rPr>
              <w:t>-в- и -на-; правильное образование предложно-падежных форм с предлогами по, благодаря, согласно, вопреки, наперерез; нормы</w:t>
            </w:r>
            <w:r>
              <w:rPr>
                <w:spacing w:val="80"/>
                <w:sz w:val="24"/>
              </w:rPr>
              <w:t xml:space="preserve"> </w:t>
            </w:r>
            <w:r>
              <w:rPr>
                <w:sz w:val="24"/>
              </w:rPr>
              <w:t>построения словосочетаний; нормы построения простого предложения; нормы согласования сказуемого с подлежащим, выраженным словосочетанием, сложносокращенными словами, словами большинство и меньшинство, количественными сочетаниями; нормы построения предложений с однородными членами, связанными двойными союзами не только... но и, как... так и;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предложений с прямой и косвенной речью</w:t>
            </w:r>
          </w:p>
        </w:tc>
      </w:tr>
      <w:tr w:rsidR="00DD28B4" w14:paraId="04091F2C" w14:textId="77777777">
        <w:trPr>
          <w:trHeight w:val="479"/>
        </w:trPr>
        <w:tc>
          <w:tcPr>
            <w:tcW w:w="1136" w:type="dxa"/>
          </w:tcPr>
          <w:p w14:paraId="28459F44" w14:textId="77777777" w:rsidR="00DD28B4" w:rsidRDefault="006F0148">
            <w:pPr>
              <w:pStyle w:val="TableParagraph"/>
              <w:spacing w:before="99"/>
              <w:ind w:left="9" w:right="2"/>
              <w:jc w:val="center"/>
              <w:rPr>
                <w:sz w:val="24"/>
              </w:rPr>
            </w:pPr>
            <w:r>
              <w:rPr>
                <w:spacing w:val="-10"/>
                <w:sz w:val="24"/>
              </w:rPr>
              <w:t>6</w:t>
            </w:r>
          </w:p>
        </w:tc>
        <w:tc>
          <w:tcPr>
            <w:tcW w:w="7939" w:type="dxa"/>
          </w:tcPr>
          <w:p w14:paraId="11FBCD8C" w14:textId="77777777" w:rsidR="00DD28B4" w:rsidRDefault="006F0148">
            <w:pPr>
              <w:pStyle w:val="TableParagraph"/>
              <w:spacing w:before="99"/>
              <w:ind w:left="61"/>
              <w:rPr>
                <w:sz w:val="24"/>
              </w:rPr>
            </w:pPr>
            <w:r>
              <w:rPr>
                <w:spacing w:val="-2"/>
                <w:sz w:val="24"/>
              </w:rPr>
              <w:t>Орфография</w:t>
            </w:r>
          </w:p>
        </w:tc>
      </w:tr>
      <w:tr w:rsidR="00DD28B4" w14:paraId="1D7A0A2E" w14:textId="77777777">
        <w:trPr>
          <w:trHeight w:val="479"/>
        </w:trPr>
        <w:tc>
          <w:tcPr>
            <w:tcW w:w="1136" w:type="dxa"/>
          </w:tcPr>
          <w:p w14:paraId="6CFD8E02" w14:textId="77777777" w:rsidR="00DD28B4" w:rsidRDefault="006F0148">
            <w:pPr>
              <w:pStyle w:val="TableParagraph"/>
              <w:spacing w:before="99"/>
              <w:ind w:left="9"/>
              <w:jc w:val="center"/>
              <w:rPr>
                <w:sz w:val="24"/>
              </w:rPr>
            </w:pPr>
            <w:r>
              <w:rPr>
                <w:spacing w:val="-5"/>
                <w:sz w:val="24"/>
              </w:rPr>
              <w:t>6.1</w:t>
            </w:r>
          </w:p>
        </w:tc>
        <w:tc>
          <w:tcPr>
            <w:tcW w:w="7939" w:type="dxa"/>
          </w:tcPr>
          <w:p w14:paraId="563DD750" w14:textId="77777777" w:rsidR="00DD28B4" w:rsidRDefault="006F0148">
            <w:pPr>
              <w:pStyle w:val="TableParagraph"/>
              <w:spacing w:before="99"/>
              <w:ind w:left="61"/>
              <w:rPr>
                <w:sz w:val="24"/>
              </w:rPr>
            </w:pPr>
            <w:r>
              <w:rPr>
                <w:sz w:val="24"/>
              </w:rPr>
              <w:t>Понятие "орфограмма".</w:t>
            </w:r>
            <w:r>
              <w:rPr>
                <w:spacing w:val="-1"/>
                <w:sz w:val="24"/>
              </w:rPr>
              <w:t xml:space="preserve"> </w:t>
            </w:r>
            <w:r>
              <w:rPr>
                <w:sz w:val="24"/>
              </w:rPr>
              <w:t>Буквенные</w:t>
            </w:r>
            <w:r>
              <w:rPr>
                <w:spacing w:val="-2"/>
                <w:sz w:val="24"/>
              </w:rPr>
              <w:t xml:space="preserve"> </w:t>
            </w:r>
            <w:r>
              <w:rPr>
                <w:sz w:val="24"/>
              </w:rPr>
              <w:t>и небуквенные</w:t>
            </w:r>
            <w:r>
              <w:rPr>
                <w:spacing w:val="-2"/>
                <w:sz w:val="24"/>
              </w:rPr>
              <w:t xml:space="preserve"> орфограммы</w:t>
            </w:r>
          </w:p>
        </w:tc>
      </w:tr>
      <w:tr w:rsidR="00DD28B4" w14:paraId="7D2A30B6" w14:textId="77777777">
        <w:trPr>
          <w:trHeight w:val="2412"/>
        </w:trPr>
        <w:tc>
          <w:tcPr>
            <w:tcW w:w="1136" w:type="dxa"/>
          </w:tcPr>
          <w:p w14:paraId="6DE552B0" w14:textId="77777777" w:rsidR="00DD28B4" w:rsidRDefault="006F0148">
            <w:pPr>
              <w:pStyle w:val="TableParagraph"/>
              <w:ind w:left="9"/>
              <w:jc w:val="center"/>
              <w:rPr>
                <w:sz w:val="24"/>
              </w:rPr>
            </w:pPr>
            <w:r>
              <w:rPr>
                <w:spacing w:val="-5"/>
                <w:sz w:val="24"/>
              </w:rPr>
              <w:t>6.2</w:t>
            </w:r>
          </w:p>
        </w:tc>
        <w:tc>
          <w:tcPr>
            <w:tcW w:w="7939" w:type="dxa"/>
          </w:tcPr>
          <w:p w14:paraId="11A20AD3" w14:textId="77777777" w:rsidR="00DD28B4" w:rsidRDefault="006F0148">
            <w:pPr>
              <w:pStyle w:val="TableParagraph"/>
              <w:ind w:left="61" w:right="48"/>
              <w:jc w:val="both"/>
              <w:rPr>
                <w:sz w:val="24"/>
              </w:rPr>
            </w:pPr>
            <w:r>
              <w:rPr>
                <w:sz w:val="24"/>
              </w:rPr>
              <w:t>Правописание гласных и согласных в корне слова: правописание корней с безударными проверяемыми, непроверяемыми и чередующимися (-лаг-//- лож-;</w:t>
            </w:r>
            <w:r>
              <w:rPr>
                <w:spacing w:val="54"/>
                <w:sz w:val="24"/>
              </w:rPr>
              <w:t xml:space="preserve"> </w:t>
            </w:r>
            <w:r>
              <w:rPr>
                <w:sz w:val="24"/>
              </w:rPr>
              <w:t>-раст-//-ращ-//-рос-;</w:t>
            </w:r>
            <w:r>
              <w:rPr>
                <w:spacing w:val="56"/>
                <w:sz w:val="24"/>
              </w:rPr>
              <w:t xml:space="preserve"> </w:t>
            </w:r>
            <w:r>
              <w:rPr>
                <w:sz w:val="24"/>
              </w:rPr>
              <w:t>-гар-//-гор-;</w:t>
            </w:r>
            <w:r>
              <w:rPr>
                <w:spacing w:val="56"/>
                <w:sz w:val="24"/>
              </w:rPr>
              <w:t xml:space="preserve"> </w:t>
            </w:r>
            <w:r>
              <w:rPr>
                <w:sz w:val="24"/>
              </w:rPr>
              <w:t>-зар-//-зор-;</w:t>
            </w:r>
            <w:r>
              <w:rPr>
                <w:spacing w:val="56"/>
                <w:sz w:val="24"/>
              </w:rPr>
              <w:t xml:space="preserve"> </w:t>
            </w:r>
            <w:r>
              <w:rPr>
                <w:sz w:val="24"/>
              </w:rPr>
              <w:t>-клан-//-клон-;</w:t>
            </w:r>
            <w:r>
              <w:rPr>
                <w:spacing w:val="57"/>
                <w:sz w:val="24"/>
              </w:rPr>
              <w:t xml:space="preserve"> </w:t>
            </w:r>
            <w:r>
              <w:rPr>
                <w:sz w:val="24"/>
              </w:rPr>
              <w:t>-скак-</w:t>
            </w:r>
            <w:r>
              <w:rPr>
                <w:spacing w:val="-5"/>
                <w:sz w:val="24"/>
              </w:rPr>
              <w:t>//-</w:t>
            </w:r>
          </w:p>
          <w:p w14:paraId="1085EEE3" w14:textId="77777777" w:rsidR="00DD28B4" w:rsidRDefault="006F0148">
            <w:pPr>
              <w:pStyle w:val="TableParagraph"/>
              <w:spacing w:before="0"/>
              <w:ind w:left="61" w:right="48"/>
              <w:jc w:val="both"/>
              <w:rPr>
                <w:sz w:val="24"/>
              </w:rPr>
            </w:pPr>
            <w:r>
              <w:rPr>
                <w:sz w:val="24"/>
              </w:rPr>
              <w:t>скоч-; -бер-//-бир-; -блест-//-блист-; -дер-//-дир-; -жег-//-жиг-; -мер-//-мир-; - пер-//-пир-;</w:t>
            </w:r>
            <w:r>
              <w:rPr>
                <w:spacing w:val="-2"/>
                <w:sz w:val="24"/>
              </w:rPr>
              <w:t xml:space="preserve"> </w:t>
            </w:r>
            <w:r>
              <w:rPr>
                <w:sz w:val="24"/>
              </w:rPr>
              <w:t>-стел-//-стил-;</w:t>
            </w:r>
            <w:r>
              <w:rPr>
                <w:spacing w:val="-2"/>
                <w:sz w:val="24"/>
              </w:rPr>
              <w:t xml:space="preserve"> </w:t>
            </w:r>
            <w:r>
              <w:rPr>
                <w:sz w:val="24"/>
              </w:rPr>
              <w:t>-тер-//-тир-;</w:t>
            </w:r>
            <w:r>
              <w:rPr>
                <w:spacing w:val="-2"/>
                <w:sz w:val="24"/>
              </w:rPr>
              <w:t xml:space="preserve"> </w:t>
            </w:r>
            <w:r>
              <w:rPr>
                <w:sz w:val="24"/>
              </w:rPr>
              <w:t>-кас-//-кос-)</w:t>
            </w:r>
            <w:r>
              <w:rPr>
                <w:spacing w:val="-3"/>
                <w:sz w:val="24"/>
              </w:rPr>
              <w:t xml:space="preserve"> </w:t>
            </w:r>
            <w:r>
              <w:rPr>
                <w:sz w:val="24"/>
              </w:rPr>
              <w:t>гласными;</w:t>
            </w:r>
            <w:r>
              <w:rPr>
                <w:spacing w:val="-2"/>
                <w:sz w:val="24"/>
              </w:rPr>
              <w:t xml:space="preserve"> </w:t>
            </w:r>
            <w:r>
              <w:rPr>
                <w:sz w:val="24"/>
              </w:rPr>
              <w:t>правописание корней с проверяемыми, непроверяемыми, непроизносимыми согласными; правописание е и о после шипящих в корне слова; правописание ы и и после ц; написание двойных согласных в именах числительных</w:t>
            </w:r>
          </w:p>
        </w:tc>
      </w:tr>
      <w:tr w:rsidR="00DD28B4" w14:paraId="5F91E0AE" w14:textId="77777777">
        <w:trPr>
          <w:trHeight w:val="1031"/>
        </w:trPr>
        <w:tc>
          <w:tcPr>
            <w:tcW w:w="1136" w:type="dxa"/>
          </w:tcPr>
          <w:p w14:paraId="569BA370" w14:textId="77777777" w:rsidR="00DD28B4" w:rsidRDefault="006F0148">
            <w:pPr>
              <w:pStyle w:val="TableParagraph"/>
              <w:ind w:left="9"/>
              <w:jc w:val="center"/>
              <w:rPr>
                <w:sz w:val="24"/>
              </w:rPr>
            </w:pPr>
            <w:r>
              <w:rPr>
                <w:spacing w:val="-5"/>
                <w:sz w:val="24"/>
              </w:rPr>
              <w:t>6.3</w:t>
            </w:r>
          </w:p>
        </w:tc>
        <w:tc>
          <w:tcPr>
            <w:tcW w:w="7939" w:type="dxa"/>
          </w:tcPr>
          <w:p w14:paraId="2BD9DA21" w14:textId="77777777" w:rsidR="00DD28B4" w:rsidRDefault="006F0148">
            <w:pPr>
              <w:pStyle w:val="TableParagraph"/>
              <w:ind w:left="61" w:right="49"/>
              <w:jc w:val="both"/>
              <w:rPr>
                <w:sz w:val="24"/>
              </w:rPr>
            </w:pPr>
            <w:r>
              <w:rPr>
                <w:sz w:val="24"/>
              </w:rPr>
              <w:t>Правописание гласных и согласных в приставке слова: правописание неизменяемых на письме приставок и приставок на -з (-с); правописание гласных в приставках пре- и при-</w:t>
            </w:r>
          </w:p>
        </w:tc>
      </w:tr>
      <w:tr w:rsidR="00DD28B4" w14:paraId="651AF1DD" w14:textId="77777777">
        <w:trPr>
          <w:trHeight w:val="479"/>
        </w:trPr>
        <w:tc>
          <w:tcPr>
            <w:tcW w:w="1136" w:type="dxa"/>
          </w:tcPr>
          <w:p w14:paraId="7A6551FE" w14:textId="77777777" w:rsidR="00DD28B4" w:rsidRDefault="006F0148">
            <w:pPr>
              <w:pStyle w:val="TableParagraph"/>
              <w:ind w:left="9"/>
              <w:jc w:val="center"/>
              <w:rPr>
                <w:sz w:val="24"/>
              </w:rPr>
            </w:pPr>
            <w:r>
              <w:rPr>
                <w:spacing w:val="-5"/>
                <w:sz w:val="24"/>
              </w:rPr>
              <w:t>6.4</w:t>
            </w:r>
          </w:p>
        </w:tc>
        <w:tc>
          <w:tcPr>
            <w:tcW w:w="7939" w:type="dxa"/>
          </w:tcPr>
          <w:p w14:paraId="1C0774DD" w14:textId="77777777" w:rsidR="00DD28B4" w:rsidRDefault="006F0148">
            <w:pPr>
              <w:pStyle w:val="TableParagraph"/>
              <w:ind w:left="61"/>
              <w:rPr>
                <w:sz w:val="24"/>
              </w:rPr>
            </w:pPr>
            <w:r>
              <w:rPr>
                <w:sz w:val="24"/>
              </w:rPr>
              <w:t>Правописание</w:t>
            </w:r>
            <w:r>
              <w:rPr>
                <w:spacing w:val="-1"/>
                <w:sz w:val="24"/>
              </w:rPr>
              <w:t xml:space="preserve"> </w:t>
            </w:r>
            <w:r>
              <w:rPr>
                <w:sz w:val="24"/>
              </w:rPr>
              <w:t>ъ и</w:t>
            </w:r>
            <w:r>
              <w:rPr>
                <w:spacing w:val="1"/>
                <w:sz w:val="24"/>
              </w:rPr>
              <w:t xml:space="preserve"> </w:t>
            </w:r>
            <w:r>
              <w:rPr>
                <w:spacing w:val="-10"/>
                <w:sz w:val="24"/>
              </w:rPr>
              <w:t>ь</w:t>
            </w:r>
          </w:p>
        </w:tc>
      </w:tr>
      <w:tr w:rsidR="00DD28B4" w14:paraId="67ED15DD" w14:textId="77777777">
        <w:trPr>
          <w:trHeight w:val="482"/>
        </w:trPr>
        <w:tc>
          <w:tcPr>
            <w:tcW w:w="1136" w:type="dxa"/>
          </w:tcPr>
          <w:p w14:paraId="55BD923C" w14:textId="77777777" w:rsidR="00DD28B4" w:rsidRDefault="006F0148">
            <w:pPr>
              <w:pStyle w:val="TableParagraph"/>
              <w:ind w:left="9"/>
              <w:jc w:val="center"/>
              <w:rPr>
                <w:sz w:val="24"/>
              </w:rPr>
            </w:pPr>
            <w:r>
              <w:rPr>
                <w:spacing w:val="-5"/>
                <w:sz w:val="24"/>
              </w:rPr>
              <w:t>6.5</w:t>
            </w:r>
          </w:p>
        </w:tc>
        <w:tc>
          <w:tcPr>
            <w:tcW w:w="7939" w:type="dxa"/>
          </w:tcPr>
          <w:p w14:paraId="649FF7AA" w14:textId="77777777" w:rsidR="00DD28B4" w:rsidRDefault="006F0148">
            <w:pPr>
              <w:pStyle w:val="TableParagraph"/>
              <w:ind w:left="61"/>
              <w:rPr>
                <w:sz w:val="24"/>
              </w:rPr>
            </w:pPr>
            <w:r>
              <w:rPr>
                <w:sz w:val="24"/>
              </w:rPr>
              <w:t>Правописание</w:t>
            </w:r>
            <w:r>
              <w:rPr>
                <w:spacing w:val="-1"/>
                <w:sz w:val="24"/>
              </w:rPr>
              <w:t xml:space="preserve"> </w:t>
            </w:r>
            <w:r>
              <w:rPr>
                <w:sz w:val="24"/>
              </w:rPr>
              <w:t>ы</w:t>
            </w:r>
            <w:r>
              <w:rPr>
                <w:spacing w:val="-1"/>
                <w:sz w:val="24"/>
              </w:rPr>
              <w:t xml:space="preserve"> </w:t>
            </w:r>
            <w:r>
              <w:rPr>
                <w:sz w:val="24"/>
              </w:rPr>
              <w:t>и</w:t>
            </w:r>
            <w:r>
              <w:rPr>
                <w:spacing w:val="1"/>
                <w:sz w:val="24"/>
              </w:rPr>
              <w:t xml:space="preserve"> </w:t>
            </w:r>
            <w:r>
              <w:rPr>
                <w:sz w:val="24"/>
              </w:rPr>
              <w:t>и</w:t>
            </w:r>
            <w:r>
              <w:rPr>
                <w:spacing w:val="1"/>
                <w:sz w:val="24"/>
              </w:rPr>
              <w:t xml:space="preserve"> </w:t>
            </w:r>
            <w:r>
              <w:rPr>
                <w:sz w:val="24"/>
              </w:rPr>
              <w:t>после</w:t>
            </w:r>
            <w:r>
              <w:rPr>
                <w:spacing w:val="-3"/>
                <w:sz w:val="24"/>
              </w:rPr>
              <w:t xml:space="preserve"> </w:t>
            </w:r>
            <w:r>
              <w:rPr>
                <w:spacing w:val="-2"/>
                <w:sz w:val="24"/>
              </w:rPr>
              <w:t>приставок</w:t>
            </w:r>
          </w:p>
        </w:tc>
      </w:tr>
      <w:tr w:rsidR="00DD28B4" w14:paraId="5E482E93" w14:textId="77777777">
        <w:trPr>
          <w:trHeight w:val="1859"/>
        </w:trPr>
        <w:tc>
          <w:tcPr>
            <w:tcW w:w="1136" w:type="dxa"/>
          </w:tcPr>
          <w:p w14:paraId="0D6CA8B6" w14:textId="77777777" w:rsidR="00DD28B4" w:rsidRDefault="006F0148">
            <w:pPr>
              <w:pStyle w:val="TableParagraph"/>
              <w:spacing w:before="100"/>
              <w:ind w:left="9"/>
              <w:jc w:val="center"/>
              <w:rPr>
                <w:sz w:val="24"/>
              </w:rPr>
            </w:pPr>
            <w:r>
              <w:rPr>
                <w:spacing w:val="-5"/>
                <w:sz w:val="24"/>
              </w:rPr>
              <w:t>6.6</w:t>
            </w:r>
          </w:p>
        </w:tc>
        <w:tc>
          <w:tcPr>
            <w:tcW w:w="7939" w:type="dxa"/>
          </w:tcPr>
          <w:p w14:paraId="1C911766" w14:textId="77777777" w:rsidR="00DD28B4" w:rsidRDefault="006F0148">
            <w:pPr>
              <w:pStyle w:val="TableParagraph"/>
              <w:spacing w:before="100"/>
              <w:ind w:left="61" w:right="49"/>
              <w:jc w:val="both"/>
              <w:rPr>
                <w:sz w:val="24"/>
              </w:rPr>
            </w:pPr>
            <w:r>
              <w:rPr>
                <w:sz w:val="24"/>
              </w:rPr>
              <w:t>Правописание гласных и согласных в суффиксах слов разных частей речи: правописание ы и и после ц; правописание о и е (ё) после шипящих и ц в суффиксах имен</w:t>
            </w:r>
            <w:r>
              <w:rPr>
                <w:spacing w:val="2"/>
                <w:sz w:val="24"/>
              </w:rPr>
              <w:t xml:space="preserve"> </w:t>
            </w:r>
            <w:r>
              <w:rPr>
                <w:sz w:val="24"/>
              </w:rPr>
              <w:t>существительных;</w:t>
            </w:r>
            <w:r>
              <w:rPr>
                <w:spacing w:val="-1"/>
                <w:sz w:val="24"/>
              </w:rPr>
              <w:t xml:space="preserve"> </w:t>
            </w:r>
            <w:r>
              <w:rPr>
                <w:sz w:val="24"/>
              </w:rPr>
              <w:t>правописание</w:t>
            </w:r>
            <w:r>
              <w:rPr>
                <w:spacing w:val="1"/>
                <w:sz w:val="24"/>
              </w:rPr>
              <w:t xml:space="preserve"> </w:t>
            </w:r>
            <w:r>
              <w:rPr>
                <w:sz w:val="24"/>
              </w:rPr>
              <w:t>суффиксов</w:t>
            </w:r>
            <w:r>
              <w:rPr>
                <w:spacing w:val="3"/>
                <w:sz w:val="24"/>
              </w:rPr>
              <w:t xml:space="preserve"> </w:t>
            </w:r>
            <w:r>
              <w:rPr>
                <w:sz w:val="24"/>
              </w:rPr>
              <w:t>-чик- и -щик-</w:t>
            </w:r>
            <w:r>
              <w:rPr>
                <w:spacing w:val="-10"/>
                <w:sz w:val="24"/>
              </w:rPr>
              <w:t>;</w:t>
            </w:r>
          </w:p>
          <w:p w14:paraId="053B7043" w14:textId="77777777" w:rsidR="00DD28B4" w:rsidRDefault="006F0148">
            <w:pPr>
              <w:pStyle w:val="TableParagraph"/>
              <w:spacing w:before="0"/>
              <w:ind w:left="61" w:right="51"/>
              <w:jc w:val="both"/>
              <w:rPr>
                <w:sz w:val="24"/>
              </w:rPr>
            </w:pPr>
            <w:r>
              <w:rPr>
                <w:sz w:val="24"/>
              </w:rPr>
              <w:t>-ек- и -ик- (-чик-) имен существительных; правописание о и е после шипящих</w:t>
            </w:r>
            <w:r>
              <w:rPr>
                <w:spacing w:val="9"/>
                <w:sz w:val="24"/>
              </w:rPr>
              <w:t xml:space="preserve"> </w:t>
            </w:r>
            <w:r>
              <w:rPr>
                <w:sz w:val="24"/>
              </w:rPr>
              <w:t>и</w:t>
            </w:r>
            <w:r>
              <w:rPr>
                <w:spacing w:val="8"/>
                <w:sz w:val="24"/>
              </w:rPr>
              <w:t xml:space="preserve"> </w:t>
            </w:r>
            <w:r>
              <w:rPr>
                <w:sz w:val="24"/>
              </w:rPr>
              <w:t>ц</w:t>
            </w:r>
            <w:r>
              <w:rPr>
                <w:spacing w:val="9"/>
                <w:sz w:val="24"/>
              </w:rPr>
              <w:t xml:space="preserve"> </w:t>
            </w:r>
            <w:r>
              <w:rPr>
                <w:sz w:val="24"/>
              </w:rPr>
              <w:t>в</w:t>
            </w:r>
            <w:r>
              <w:rPr>
                <w:spacing w:val="9"/>
                <w:sz w:val="24"/>
              </w:rPr>
              <w:t xml:space="preserve"> </w:t>
            </w:r>
            <w:r>
              <w:rPr>
                <w:sz w:val="24"/>
              </w:rPr>
              <w:t>суффиксах</w:t>
            </w:r>
            <w:r>
              <w:rPr>
                <w:spacing w:val="7"/>
                <w:sz w:val="24"/>
              </w:rPr>
              <w:t xml:space="preserve"> </w:t>
            </w:r>
            <w:r>
              <w:rPr>
                <w:sz w:val="24"/>
              </w:rPr>
              <w:t>имен</w:t>
            </w:r>
            <w:r>
              <w:rPr>
                <w:spacing w:val="9"/>
                <w:sz w:val="24"/>
              </w:rPr>
              <w:t xml:space="preserve"> </w:t>
            </w:r>
            <w:r>
              <w:rPr>
                <w:sz w:val="24"/>
              </w:rPr>
              <w:t>прилагательных;</w:t>
            </w:r>
            <w:r>
              <w:rPr>
                <w:spacing w:val="9"/>
                <w:sz w:val="24"/>
              </w:rPr>
              <w:t xml:space="preserve"> </w:t>
            </w:r>
            <w:r>
              <w:rPr>
                <w:sz w:val="24"/>
              </w:rPr>
              <w:t>правописание</w:t>
            </w:r>
            <w:r>
              <w:rPr>
                <w:spacing w:val="9"/>
                <w:sz w:val="24"/>
              </w:rPr>
              <w:t xml:space="preserve"> </w:t>
            </w:r>
            <w:r>
              <w:rPr>
                <w:spacing w:val="-2"/>
                <w:sz w:val="24"/>
              </w:rPr>
              <w:t>суффиксов</w:t>
            </w:r>
          </w:p>
          <w:p w14:paraId="544E6366" w14:textId="77777777" w:rsidR="00DD28B4" w:rsidRDefault="006F0148">
            <w:pPr>
              <w:pStyle w:val="TableParagraph"/>
              <w:spacing w:before="0"/>
              <w:ind w:left="61"/>
              <w:jc w:val="both"/>
              <w:rPr>
                <w:sz w:val="24"/>
              </w:rPr>
            </w:pPr>
            <w:r>
              <w:rPr>
                <w:sz w:val="24"/>
              </w:rPr>
              <w:t>-ова-,</w:t>
            </w:r>
            <w:r>
              <w:rPr>
                <w:spacing w:val="65"/>
                <w:sz w:val="24"/>
              </w:rPr>
              <w:t xml:space="preserve"> </w:t>
            </w:r>
            <w:r>
              <w:rPr>
                <w:sz w:val="24"/>
              </w:rPr>
              <w:t>-ева-,</w:t>
            </w:r>
            <w:r>
              <w:rPr>
                <w:spacing w:val="68"/>
                <w:sz w:val="24"/>
              </w:rPr>
              <w:t xml:space="preserve"> </w:t>
            </w:r>
            <w:r>
              <w:rPr>
                <w:sz w:val="24"/>
              </w:rPr>
              <w:t>-ыва-,</w:t>
            </w:r>
            <w:r>
              <w:rPr>
                <w:spacing w:val="67"/>
                <w:sz w:val="24"/>
              </w:rPr>
              <w:t xml:space="preserve"> </w:t>
            </w:r>
            <w:r>
              <w:rPr>
                <w:sz w:val="24"/>
              </w:rPr>
              <w:t>-ива-;</w:t>
            </w:r>
            <w:r>
              <w:rPr>
                <w:spacing w:val="69"/>
                <w:sz w:val="24"/>
              </w:rPr>
              <w:t xml:space="preserve"> </w:t>
            </w:r>
            <w:r>
              <w:rPr>
                <w:sz w:val="24"/>
              </w:rPr>
              <w:t>правописание</w:t>
            </w:r>
            <w:r>
              <w:rPr>
                <w:spacing w:val="68"/>
                <w:sz w:val="24"/>
              </w:rPr>
              <w:t xml:space="preserve"> </w:t>
            </w:r>
            <w:r>
              <w:rPr>
                <w:sz w:val="24"/>
              </w:rPr>
              <w:t>гласной</w:t>
            </w:r>
            <w:r>
              <w:rPr>
                <w:spacing w:val="67"/>
                <w:sz w:val="24"/>
              </w:rPr>
              <w:t xml:space="preserve"> </w:t>
            </w:r>
            <w:r>
              <w:rPr>
                <w:sz w:val="24"/>
              </w:rPr>
              <w:t>перед</w:t>
            </w:r>
            <w:r>
              <w:rPr>
                <w:spacing w:val="67"/>
                <w:sz w:val="24"/>
              </w:rPr>
              <w:t xml:space="preserve"> </w:t>
            </w:r>
            <w:r>
              <w:rPr>
                <w:sz w:val="24"/>
              </w:rPr>
              <w:t>суффиксом</w:t>
            </w:r>
            <w:r>
              <w:rPr>
                <w:spacing w:val="69"/>
                <w:sz w:val="24"/>
              </w:rPr>
              <w:t xml:space="preserve"> </w:t>
            </w:r>
            <w:r>
              <w:rPr>
                <w:sz w:val="24"/>
              </w:rPr>
              <w:t>-л-</w:t>
            </w:r>
            <w:r>
              <w:rPr>
                <w:spacing w:val="67"/>
                <w:sz w:val="24"/>
              </w:rPr>
              <w:t xml:space="preserve"> </w:t>
            </w:r>
            <w:r>
              <w:rPr>
                <w:spacing w:val="-10"/>
                <w:sz w:val="24"/>
              </w:rPr>
              <w:t>в</w:t>
            </w:r>
          </w:p>
        </w:tc>
      </w:tr>
    </w:tbl>
    <w:p w14:paraId="122F942C"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6824C77F" w14:textId="77777777">
        <w:trPr>
          <w:trHeight w:val="1583"/>
        </w:trPr>
        <w:tc>
          <w:tcPr>
            <w:tcW w:w="1136" w:type="dxa"/>
          </w:tcPr>
          <w:p w14:paraId="46541C7F" w14:textId="77777777" w:rsidR="00DD28B4" w:rsidRDefault="00DD28B4">
            <w:pPr>
              <w:pStyle w:val="TableParagraph"/>
              <w:spacing w:before="0"/>
              <w:ind w:left="0"/>
              <w:rPr>
                <w:sz w:val="24"/>
              </w:rPr>
            </w:pPr>
          </w:p>
        </w:tc>
        <w:tc>
          <w:tcPr>
            <w:tcW w:w="7939" w:type="dxa"/>
          </w:tcPr>
          <w:p w14:paraId="23D61D0A" w14:textId="77777777" w:rsidR="00DD28B4" w:rsidRDefault="006F0148">
            <w:pPr>
              <w:pStyle w:val="TableParagraph"/>
              <w:spacing w:before="99"/>
              <w:ind w:left="61" w:right="48"/>
              <w:jc w:val="both"/>
              <w:rPr>
                <w:sz w:val="24"/>
              </w:rPr>
            </w:pPr>
            <w:r>
              <w:rPr>
                <w:sz w:val="24"/>
              </w:rPr>
              <w:t>формах прошедшего времени глагола; правописание суффиксов -к- и -ск- имен прилагательных; правописание гласных в суффиксах причастий; правописание гласных в суффиксах деепричастий; правописание суффиксов -а и -о наречий с приставками из-, до-, с-, в-, на-, за-; правописание суффиксов наречий -о и -е после шипящих</w:t>
            </w:r>
          </w:p>
        </w:tc>
      </w:tr>
      <w:tr w:rsidR="00DD28B4" w14:paraId="623E66F7" w14:textId="77777777">
        <w:trPr>
          <w:trHeight w:val="2412"/>
        </w:trPr>
        <w:tc>
          <w:tcPr>
            <w:tcW w:w="1136" w:type="dxa"/>
          </w:tcPr>
          <w:p w14:paraId="66063C2F" w14:textId="77777777" w:rsidR="00DD28B4" w:rsidRDefault="006F0148">
            <w:pPr>
              <w:pStyle w:val="TableParagraph"/>
              <w:spacing w:before="99"/>
              <w:ind w:left="9"/>
              <w:jc w:val="center"/>
              <w:rPr>
                <w:sz w:val="24"/>
              </w:rPr>
            </w:pPr>
            <w:r>
              <w:rPr>
                <w:spacing w:val="-5"/>
                <w:sz w:val="24"/>
              </w:rPr>
              <w:t>6.7</w:t>
            </w:r>
          </w:p>
        </w:tc>
        <w:tc>
          <w:tcPr>
            <w:tcW w:w="7939" w:type="dxa"/>
          </w:tcPr>
          <w:p w14:paraId="183FCA3E" w14:textId="77777777" w:rsidR="00DD28B4" w:rsidRDefault="006F0148">
            <w:pPr>
              <w:pStyle w:val="TableParagraph"/>
              <w:spacing w:before="99"/>
              <w:ind w:left="61" w:right="49"/>
              <w:jc w:val="both"/>
              <w:rPr>
                <w:sz w:val="24"/>
              </w:rPr>
            </w:pPr>
            <w:r>
              <w:rPr>
                <w:sz w:val="24"/>
              </w:rPr>
              <w:t>Правописание гласных и согласных</w:t>
            </w:r>
            <w:r>
              <w:rPr>
                <w:spacing w:val="-1"/>
                <w:sz w:val="24"/>
              </w:rPr>
              <w:t xml:space="preserve"> </w:t>
            </w:r>
            <w:r>
              <w:rPr>
                <w:sz w:val="24"/>
              </w:rPr>
              <w:t>в окончаниях слов разных частей речи: правописание безударных окончаний имен существительных;</w:t>
            </w:r>
            <w:r>
              <w:rPr>
                <w:spacing w:val="40"/>
                <w:sz w:val="24"/>
              </w:rPr>
              <w:t xml:space="preserve"> </w:t>
            </w:r>
            <w:r>
              <w:rPr>
                <w:sz w:val="24"/>
              </w:rPr>
              <w:t>правописание о и е (ё) после шипящих и ц в окончаниях имен существительных; правописание безударных окончаний имен прилагательных; правописание о и е после шипящих и ц в окончаниях</w:t>
            </w:r>
            <w:r>
              <w:rPr>
                <w:spacing w:val="80"/>
                <w:sz w:val="24"/>
              </w:rPr>
              <w:t xml:space="preserve"> </w:t>
            </w:r>
            <w:r>
              <w:rPr>
                <w:sz w:val="24"/>
              </w:rPr>
              <w:t>имен прилагательных; правописание безударных личных окончаний глагола; нормы правописания окончаний числительных; правописание падежных окончаний причастий</w:t>
            </w:r>
          </w:p>
        </w:tc>
      </w:tr>
      <w:tr w:rsidR="00DD28B4" w14:paraId="4F1E3E75" w14:textId="77777777">
        <w:trPr>
          <w:trHeight w:val="2411"/>
        </w:trPr>
        <w:tc>
          <w:tcPr>
            <w:tcW w:w="1136" w:type="dxa"/>
          </w:tcPr>
          <w:p w14:paraId="0F0105A6" w14:textId="77777777" w:rsidR="00DD28B4" w:rsidRDefault="006F0148">
            <w:pPr>
              <w:pStyle w:val="TableParagraph"/>
              <w:spacing w:before="99"/>
              <w:ind w:left="9"/>
              <w:jc w:val="center"/>
              <w:rPr>
                <w:sz w:val="24"/>
              </w:rPr>
            </w:pPr>
            <w:r>
              <w:rPr>
                <w:spacing w:val="-5"/>
                <w:sz w:val="24"/>
              </w:rPr>
              <w:t>6.8</w:t>
            </w:r>
          </w:p>
        </w:tc>
        <w:tc>
          <w:tcPr>
            <w:tcW w:w="7939" w:type="dxa"/>
          </w:tcPr>
          <w:p w14:paraId="354264B5" w14:textId="77777777" w:rsidR="00DD28B4" w:rsidRDefault="006F0148">
            <w:pPr>
              <w:pStyle w:val="TableParagraph"/>
              <w:spacing w:before="99"/>
              <w:ind w:left="61" w:right="47"/>
              <w:jc w:val="both"/>
              <w:rPr>
                <w:sz w:val="24"/>
              </w:rPr>
            </w:pPr>
            <w:r>
              <w:rPr>
                <w:sz w:val="24"/>
              </w:rPr>
              <w:t>Слитное, дефисное и раздельное написание слов разных частей речи:</w:t>
            </w:r>
            <w:r>
              <w:rPr>
                <w:spacing w:val="40"/>
                <w:sz w:val="24"/>
              </w:rPr>
              <w:t xml:space="preserve"> </w:t>
            </w:r>
            <w:r>
              <w:rPr>
                <w:sz w:val="24"/>
              </w:rPr>
              <w:t>нормы слитного и дефисного написания пол- и полу- со словами; правописание сложных имен прилагательных; слитное, раздельное, дефисное написание числительных; слитное, раздельное и дефисное написание местоимений; слитное, раздельное и дефисное написание наречий; правописание производных предлогов; правописание союзов; правописание частиц бы, ли, же с другими словами; дефисное написание частиц -то, -таки, -ка</w:t>
            </w:r>
          </w:p>
        </w:tc>
      </w:tr>
      <w:tr w:rsidR="00DD28B4" w14:paraId="0874369D" w14:textId="77777777">
        <w:trPr>
          <w:trHeight w:val="2136"/>
        </w:trPr>
        <w:tc>
          <w:tcPr>
            <w:tcW w:w="1136" w:type="dxa"/>
          </w:tcPr>
          <w:p w14:paraId="564EEC03" w14:textId="77777777" w:rsidR="00DD28B4" w:rsidRDefault="006F0148">
            <w:pPr>
              <w:pStyle w:val="TableParagraph"/>
              <w:ind w:left="9"/>
              <w:jc w:val="center"/>
              <w:rPr>
                <w:sz w:val="24"/>
              </w:rPr>
            </w:pPr>
            <w:r>
              <w:rPr>
                <w:spacing w:val="-5"/>
                <w:sz w:val="24"/>
              </w:rPr>
              <w:t>6.9</w:t>
            </w:r>
          </w:p>
        </w:tc>
        <w:tc>
          <w:tcPr>
            <w:tcW w:w="7939" w:type="dxa"/>
          </w:tcPr>
          <w:p w14:paraId="2CC1234E" w14:textId="77777777" w:rsidR="00DD28B4" w:rsidRDefault="006F0148">
            <w:pPr>
              <w:pStyle w:val="TableParagraph"/>
              <w:ind w:left="61" w:right="49"/>
              <w:jc w:val="both"/>
              <w:rPr>
                <w:sz w:val="24"/>
              </w:rPr>
            </w:pPr>
            <w:r>
              <w:rPr>
                <w:sz w:val="24"/>
              </w:rPr>
              <w:t>Написание не (ни) со словами разных частей речи: слитное и раздельное написание не с именами существительными; слитное и раздельное написание не с именами прилагательными; слитное и раздельное</w:t>
            </w:r>
            <w:r>
              <w:rPr>
                <w:spacing w:val="40"/>
                <w:sz w:val="24"/>
              </w:rPr>
              <w:t xml:space="preserve"> </w:t>
            </w:r>
            <w:r>
              <w:rPr>
                <w:sz w:val="24"/>
              </w:rPr>
              <w:t>написание не</w:t>
            </w:r>
            <w:r>
              <w:rPr>
                <w:spacing w:val="-1"/>
                <w:sz w:val="24"/>
              </w:rPr>
              <w:t xml:space="preserve"> </w:t>
            </w:r>
            <w:r>
              <w:rPr>
                <w:sz w:val="24"/>
              </w:rPr>
              <w:t>с</w:t>
            </w:r>
            <w:r>
              <w:rPr>
                <w:spacing w:val="-2"/>
                <w:sz w:val="24"/>
              </w:rPr>
              <w:t xml:space="preserve"> </w:t>
            </w:r>
            <w:r>
              <w:rPr>
                <w:sz w:val="24"/>
              </w:rPr>
              <w:t>глаголами;</w:t>
            </w:r>
            <w:r>
              <w:rPr>
                <w:spacing w:val="-1"/>
                <w:sz w:val="24"/>
              </w:rPr>
              <w:t xml:space="preserve"> </w:t>
            </w:r>
            <w:r>
              <w:rPr>
                <w:sz w:val="24"/>
              </w:rPr>
              <w:t>правописание местоимений с</w:t>
            </w:r>
            <w:r>
              <w:rPr>
                <w:spacing w:val="-2"/>
                <w:sz w:val="24"/>
              </w:rPr>
              <w:t xml:space="preserve"> </w:t>
            </w:r>
            <w:r>
              <w:rPr>
                <w:sz w:val="24"/>
              </w:rPr>
              <w:t>не</w:t>
            </w:r>
            <w:r>
              <w:rPr>
                <w:spacing w:val="-1"/>
                <w:sz w:val="24"/>
              </w:rPr>
              <w:t xml:space="preserve"> </w:t>
            </w:r>
            <w:r>
              <w:rPr>
                <w:sz w:val="24"/>
              </w:rPr>
              <w:t>и ни-,</w:t>
            </w:r>
            <w:r>
              <w:rPr>
                <w:spacing w:val="-1"/>
                <w:sz w:val="24"/>
              </w:rPr>
              <w:t xml:space="preserve"> </w:t>
            </w:r>
            <w:r>
              <w:rPr>
                <w:sz w:val="24"/>
              </w:rPr>
              <w:t>слитное</w:t>
            </w:r>
            <w:r>
              <w:rPr>
                <w:spacing w:val="-2"/>
                <w:sz w:val="24"/>
              </w:rPr>
              <w:t xml:space="preserve"> </w:t>
            </w:r>
            <w:r>
              <w:rPr>
                <w:sz w:val="24"/>
              </w:rPr>
              <w:t>и раздельное написание не с причастиями; слитное и раздельное написание не с деепричастиями; слитное и раздельное написание не с наречиями; смысловые различия частиц не и ни</w:t>
            </w:r>
          </w:p>
        </w:tc>
      </w:tr>
      <w:tr w:rsidR="00DD28B4" w14:paraId="566C7CE3" w14:textId="77777777">
        <w:trPr>
          <w:trHeight w:val="1307"/>
        </w:trPr>
        <w:tc>
          <w:tcPr>
            <w:tcW w:w="1136" w:type="dxa"/>
          </w:tcPr>
          <w:p w14:paraId="6D5FDF41" w14:textId="77777777" w:rsidR="00DD28B4" w:rsidRDefault="006F0148">
            <w:pPr>
              <w:pStyle w:val="TableParagraph"/>
              <w:ind w:left="9"/>
              <w:jc w:val="center"/>
              <w:rPr>
                <w:sz w:val="24"/>
              </w:rPr>
            </w:pPr>
            <w:r>
              <w:rPr>
                <w:spacing w:val="-4"/>
                <w:sz w:val="24"/>
              </w:rPr>
              <w:t>6.10</w:t>
            </w:r>
          </w:p>
        </w:tc>
        <w:tc>
          <w:tcPr>
            <w:tcW w:w="7939" w:type="dxa"/>
          </w:tcPr>
          <w:p w14:paraId="12049FA0" w14:textId="77777777" w:rsidR="00DD28B4" w:rsidRDefault="006F0148">
            <w:pPr>
              <w:pStyle w:val="TableParagraph"/>
              <w:ind w:left="61" w:right="49"/>
              <w:jc w:val="both"/>
              <w:rPr>
                <w:sz w:val="24"/>
              </w:rPr>
            </w:pPr>
            <w:r>
              <w:rPr>
                <w:sz w:val="24"/>
              </w:rPr>
              <w:t xml:space="preserve">Правописание н и нн в словах разных частей речи: правописание н и нн в именах прилагательных; правописание н и нн в суффиксах причастий и отглагольных имен прилагательных; правописание н и нн в наречиях на -о </w:t>
            </w:r>
            <w:r>
              <w:rPr>
                <w:spacing w:val="-4"/>
                <w:sz w:val="24"/>
              </w:rPr>
              <w:t>(-е)</w:t>
            </w:r>
          </w:p>
        </w:tc>
      </w:tr>
      <w:tr w:rsidR="00DD28B4" w14:paraId="62151FDC" w14:textId="77777777">
        <w:trPr>
          <w:trHeight w:val="480"/>
        </w:trPr>
        <w:tc>
          <w:tcPr>
            <w:tcW w:w="1136" w:type="dxa"/>
          </w:tcPr>
          <w:p w14:paraId="1B000069" w14:textId="77777777" w:rsidR="00DD28B4" w:rsidRDefault="006F0148">
            <w:pPr>
              <w:pStyle w:val="TableParagraph"/>
              <w:ind w:left="9"/>
              <w:jc w:val="center"/>
              <w:rPr>
                <w:sz w:val="24"/>
              </w:rPr>
            </w:pPr>
            <w:r>
              <w:rPr>
                <w:spacing w:val="-4"/>
                <w:sz w:val="24"/>
              </w:rPr>
              <w:t>6.11</w:t>
            </w:r>
          </w:p>
        </w:tc>
        <w:tc>
          <w:tcPr>
            <w:tcW w:w="7939" w:type="dxa"/>
          </w:tcPr>
          <w:p w14:paraId="6A1C7DDB" w14:textId="77777777" w:rsidR="00DD28B4" w:rsidRDefault="006F0148">
            <w:pPr>
              <w:pStyle w:val="TableParagraph"/>
              <w:ind w:left="61"/>
              <w:rPr>
                <w:sz w:val="24"/>
              </w:rPr>
            </w:pPr>
            <w:r>
              <w:rPr>
                <w:sz w:val="24"/>
              </w:rPr>
              <w:t>Правописание</w:t>
            </w:r>
            <w:r>
              <w:rPr>
                <w:spacing w:val="-3"/>
                <w:sz w:val="24"/>
              </w:rPr>
              <w:t xml:space="preserve"> </w:t>
            </w:r>
            <w:r>
              <w:rPr>
                <w:sz w:val="24"/>
              </w:rPr>
              <w:t>служебных</w:t>
            </w:r>
            <w:r>
              <w:rPr>
                <w:spacing w:val="-3"/>
                <w:sz w:val="24"/>
              </w:rPr>
              <w:t xml:space="preserve"> </w:t>
            </w:r>
            <w:r>
              <w:rPr>
                <w:sz w:val="24"/>
              </w:rPr>
              <w:t>частей</w:t>
            </w:r>
            <w:r>
              <w:rPr>
                <w:spacing w:val="-3"/>
                <w:sz w:val="24"/>
              </w:rPr>
              <w:t xml:space="preserve"> </w:t>
            </w:r>
            <w:r>
              <w:rPr>
                <w:spacing w:val="-4"/>
                <w:sz w:val="24"/>
              </w:rPr>
              <w:t>речи</w:t>
            </w:r>
          </w:p>
        </w:tc>
      </w:tr>
      <w:tr w:rsidR="00DD28B4" w14:paraId="4934409E" w14:textId="77777777">
        <w:trPr>
          <w:trHeight w:val="479"/>
        </w:trPr>
        <w:tc>
          <w:tcPr>
            <w:tcW w:w="1136" w:type="dxa"/>
          </w:tcPr>
          <w:p w14:paraId="5F742AF0" w14:textId="77777777" w:rsidR="00DD28B4" w:rsidRDefault="006F0148">
            <w:pPr>
              <w:pStyle w:val="TableParagraph"/>
              <w:ind w:left="9"/>
              <w:jc w:val="center"/>
              <w:rPr>
                <w:sz w:val="24"/>
              </w:rPr>
            </w:pPr>
            <w:r>
              <w:rPr>
                <w:spacing w:val="-4"/>
                <w:sz w:val="24"/>
              </w:rPr>
              <w:t>6.12</w:t>
            </w:r>
          </w:p>
        </w:tc>
        <w:tc>
          <w:tcPr>
            <w:tcW w:w="7939" w:type="dxa"/>
          </w:tcPr>
          <w:p w14:paraId="06A0283C" w14:textId="77777777" w:rsidR="00DD28B4" w:rsidRDefault="006F0148">
            <w:pPr>
              <w:pStyle w:val="TableParagraph"/>
              <w:ind w:left="61"/>
              <w:rPr>
                <w:sz w:val="24"/>
              </w:rPr>
            </w:pPr>
            <w:r>
              <w:rPr>
                <w:sz w:val="24"/>
              </w:rPr>
              <w:t>Правописание</w:t>
            </w:r>
            <w:r>
              <w:rPr>
                <w:spacing w:val="-4"/>
                <w:sz w:val="24"/>
              </w:rPr>
              <w:t xml:space="preserve"> </w:t>
            </w:r>
            <w:r>
              <w:rPr>
                <w:sz w:val="24"/>
              </w:rPr>
              <w:t>собственных</w:t>
            </w:r>
            <w:r>
              <w:rPr>
                <w:spacing w:val="1"/>
                <w:sz w:val="24"/>
              </w:rPr>
              <w:t xml:space="preserve"> </w:t>
            </w:r>
            <w:r>
              <w:rPr>
                <w:sz w:val="24"/>
              </w:rPr>
              <w:t>имен</w:t>
            </w:r>
            <w:r>
              <w:rPr>
                <w:spacing w:val="-1"/>
                <w:sz w:val="24"/>
              </w:rPr>
              <w:t xml:space="preserve"> </w:t>
            </w:r>
            <w:r>
              <w:rPr>
                <w:spacing w:val="-2"/>
                <w:sz w:val="24"/>
              </w:rPr>
              <w:t>существительных</w:t>
            </w:r>
          </w:p>
        </w:tc>
      </w:tr>
      <w:tr w:rsidR="00DD28B4" w14:paraId="50D9BDEA" w14:textId="77777777">
        <w:trPr>
          <w:trHeight w:val="482"/>
        </w:trPr>
        <w:tc>
          <w:tcPr>
            <w:tcW w:w="1136" w:type="dxa"/>
          </w:tcPr>
          <w:p w14:paraId="749FB76D" w14:textId="77777777" w:rsidR="00DD28B4" w:rsidRDefault="006F0148">
            <w:pPr>
              <w:pStyle w:val="TableParagraph"/>
              <w:ind w:left="9"/>
              <w:jc w:val="center"/>
              <w:rPr>
                <w:sz w:val="24"/>
              </w:rPr>
            </w:pPr>
            <w:r>
              <w:rPr>
                <w:spacing w:val="-4"/>
                <w:sz w:val="24"/>
              </w:rPr>
              <w:t>6.13</w:t>
            </w:r>
          </w:p>
        </w:tc>
        <w:tc>
          <w:tcPr>
            <w:tcW w:w="7939" w:type="dxa"/>
          </w:tcPr>
          <w:p w14:paraId="2E4CBC1F" w14:textId="77777777" w:rsidR="00DD28B4" w:rsidRDefault="006F0148">
            <w:pPr>
              <w:pStyle w:val="TableParagraph"/>
              <w:ind w:left="61"/>
              <w:rPr>
                <w:sz w:val="24"/>
              </w:rPr>
            </w:pPr>
            <w:r>
              <w:rPr>
                <w:sz w:val="24"/>
              </w:rPr>
              <w:t>Правописание</w:t>
            </w:r>
            <w:r>
              <w:rPr>
                <w:spacing w:val="-1"/>
                <w:sz w:val="24"/>
              </w:rPr>
              <w:t xml:space="preserve"> </w:t>
            </w:r>
            <w:r>
              <w:rPr>
                <w:sz w:val="24"/>
              </w:rPr>
              <w:t>сложных</w:t>
            </w:r>
            <w:r>
              <w:rPr>
                <w:spacing w:val="-1"/>
                <w:sz w:val="24"/>
              </w:rPr>
              <w:t xml:space="preserve"> </w:t>
            </w:r>
            <w:r>
              <w:rPr>
                <w:sz w:val="24"/>
              </w:rPr>
              <w:t>и</w:t>
            </w:r>
            <w:r>
              <w:rPr>
                <w:spacing w:val="1"/>
                <w:sz w:val="24"/>
              </w:rPr>
              <w:t xml:space="preserve"> </w:t>
            </w:r>
            <w:r>
              <w:rPr>
                <w:sz w:val="24"/>
              </w:rPr>
              <w:t>сложносокращенных</w:t>
            </w:r>
            <w:r>
              <w:rPr>
                <w:spacing w:val="-3"/>
                <w:sz w:val="24"/>
              </w:rPr>
              <w:t xml:space="preserve"> </w:t>
            </w:r>
            <w:r>
              <w:rPr>
                <w:spacing w:val="-4"/>
                <w:sz w:val="24"/>
              </w:rPr>
              <w:t>слов</w:t>
            </w:r>
          </w:p>
        </w:tc>
      </w:tr>
      <w:tr w:rsidR="00DD28B4" w14:paraId="6B115F6B" w14:textId="77777777">
        <w:trPr>
          <w:trHeight w:val="479"/>
        </w:trPr>
        <w:tc>
          <w:tcPr>
            <w:tcW w:w="1136" w:type="dxa"/>
          </w:tcPr>
          <w:p w14:paraId="4C578CE1" w14:textId="77777777" w:rsidR="00DD28B4" w:rsidRDefault="006F0148">
            <w:pPr>
              <w:pStyle w:val="TableParagraph"/>
              <w:spacing w:before="99"/>
              <w:ind w:left="9"/>
              <w:jc w:val="center"/>
              <w:rPr>
                <w:sz w:val="24"/>
              </w:rPr>
            </w:pPr>
            <w:r>
              <w:rPr>
                <w:spacing w:val="-4"/>
                <w:sz w:val="24"/>
              </w:rPr>
              <w:t>6.14</w:t>
            </w:r>
          </w:p>
        </w:tc>
        <w:tc>
          <w:tcPr>
            <w:tcW w:w="7939" w:type="dxa"/>
          </w:tcPr>
          <w:p w14:paraId="55C46988" w14:textId="77777777" w:rsidR="00DD28B4" w:rsidRDefault="006F0148">
            <w:pPr>
              <w:pStyle w:val="TableParagraph"/>
              <w:spacing w:before="99"/>
              <w:ind w:left="61"/>
              <w:rPr>
                <w:sz w:val="24"/>
              </w:rPr>
            </w:pPr>
            <w:r>
              <w:rPr>
                <w:sz w:val="24"/>
              </w:rPr>
              <w:t>Орфографический</w:t>
            </w:r>
            <w:r>
              <w:rPr>
                <w:spacing w:val="-6"/>
                <w:sz w:val="24"/>
              </w:rPr>
              <w:t xml:space="preserve"> </w:t>
            </w:r>
            <w:r>
              <w:rPr>
                <w:sz w:val="24"/>
              </w:rPr>
              <w:t>анализ</w:t>
            </w:r>
            <w:r>
              <w:rPr>
                <w:spacing w:val="-6"/>
                <w:sz w:val="24"/>
              </w:rPr>
              <w:t xml:space="preserve"> </w:t>
            </w:r>
            <w:r>
              <w:rPr>
                <w:spacing w:val="-4"/>
                <w:sz w:val="24"/>
              </w:rPr>
              <w:t>слов</w:t>
            </w:r>
          </w:p>
        </w:tc>
      </w:tr>
      <w:tr w:rsidR="00DD28B4" w14:paraId="245DC279" w14:textId="77777777">
        <w:trPr>
          <w:trHeight w:val="479"/>
        </w:trPr>
        <w:tc>
          <w:tcPr>
            <w:tcW w:w="1136" w:type="dxa"/>
          </w:tcPr>
          <w:p w14:paraId="148683FC" w14:textId="77777777" w:rsidR="00DD28B4" w:rsidRDefault="006F0148">
            <w:pPr>
              <w:pStyle w:val="TableParagraph"/>
              <w:spacing w:before="99"/>
              <w:ind w:left="9" w:right="2"/>
              <w:jc w:val="center"/>
              <w:rPr>
                <w:sz w:val="24"/>
              </w:rPr>
            </w:pPr>
            <w:r>
              <w:rPr>
                <w:spacing w:val="-10"/>
                <w:sz w:val="24"/>
              </w:rPr>
              <w:t>7</w:t>
            </w:r>
          </w:p>
        </w:tc>
        <w:tc>
          <w:tcPr>
            <w:tcW w:w="7939" w:type="dxa"/>
          </w:tcPr>
          <w:p w14:paraId="0782149F" w14:textId="77777777" w:rsidR="00DD28B4" w:rsidRDefault="006F0148">
            <w:pPr>
              <w:pStyle w:val="TableParagraph"/>
              <w:spacing w:before="99"/>
              <w:ind w:left="61"/>
              <w:rPr>
                <w:sz w:val="24"/>
              </w:rPr>
            </w:pPr>
            <w:r>
              <w:rPr>
                <w:spacing w:val="-2"/>
                <w:sz w:val="24"/>
              </w:rPr>
              <w:t>Пунктуация</w:t>
            </w:r>
          </w:p>
        </w:tc>
      </w:tr>
      <w:tr w:rsidR="00DD28B4" w14:paraId="30303412" w14:textId="77777777">
        <w:trPr>
          <w:trHeight w:val="479"/>
        </w:trPr>
        <w:tc>
          <w:tcPr>
            <w:tcW w:w="1136" w:type="dxa"/>
          </w:tcPr>
          <w:p w14:paraId="3BFA63F7" w14:textId="77777777" w:rsidR="00DD28B4" w:rsidRDefault="006F0148">
            <w:pPr>
              <w:pStyle w:val="TableParagraph"/>
              <w:ind w:left="9"/>
              <w:jc w:val="center"/>
              <w:rPr>
                <w:sz w:val="24"/>
              </w:rPr>
            </w:pPr>
            <w:r>
              <w:rPr>
                <w:spacing w:val="-5"/>
                <w:sz w:val="24"/>
              </w:rPr>
              <w:t>7.1</w:t>
            </w:r>
          </w:p>
        </w:tc>
        <w:tc>
          <w:tcPr>
            <w:tcW w:w="7939" w:type="dxa"/>
          </w:tcPr>
          <w:p w14:paraId="0FD9C390" w14:textId="77777777" w:rsidR="00DD28B4" w:rsidRDefault="006F0148">
            <w:pPr>
              <w:pStyle w:val="TableParagraph"/>
              <w:ind w:left="61"/>
              <w:rPr>
                <w:sz w:val="24"/>
              </w:rPr>
            </w:pPr>
            <w:r>
              <w:rPr>
                <w:sz w:val="24"/>
              </w:rPr>
              <w:t>Пунктуация</w:t>
            </w:r>
            <w:r>
              <w:rPr>
                <w:spacing w:val="-3"/>
                <w:sz w:val="24"/>
              </w:rPr>
              <w:t xml:space="preserve"> </w:t>
            </w:r>
            <w:r>
              <w:rPr>
                <w:sz w:val="24"/>
              </w:rPr>
              <w:t>как</w:t>
            </w:r>
            <w:r>
              <w:rPr>
                <w:spacing w:val="-2"/>
                <w:sz w:val="24"/>
              </w:rPr>
              <w:t xml:space="preserve"> </w:t>
            </w:r>
            <w:r>
              <w:rPr>
                <w:sz w:val="24"/>
              </w:rPr>
              <w:t>раздел</w:t>
            </w:r>
            <w:r>
              <w:rPr>
                <w:spacing w:val="-6"/>
                <w:sz w:val="24"/>
              </w:rPr>
              <w:t xml:space="preserve"> </w:t>
            </w:r>
            <w:r>
              <w:rPr>
                <w:sz w:val="24"/>
              </w:rPr>
              <w:t>лингвистики.</w:t>
            </w:r>
            <w:r>
              <w:rPr>
                <w:spacing w:val="-4"/>
                <w:sz w:val="24"/>
              </w:rPr>
              <w:t xml:space="preserve"> </w:t>
            </w:r>
            <w:r>
              <w:rPr>
                <w:sz w:val="24"/>
              </w:rPr>
              <w:t>Функции</w:t>
            </w:r>
            <w:r>
              <w:rPr>
                <w:spacing w:val="-5"/>
                <w:sz w:val="24"/>
              </w:rPr>
              <w:t xml:space="preserve"> </w:t>
            </w:r>
            <w:r>
              <w:rPr>
                <w:sz w:val="24"/>
              </w:rPr>
              <w:t>знаков</w:t>
            </w:r>
            <w:r>
              <w:rPr>
                <w:spacing w:val="-1"/>
                <w:sz w:val="24"/>
              </w:rPr>
              <w:t xml:space="preserve"> </w:t>
            </w:r>
            <w:r>
              <w:rPr>
                <w:spacing w:val="-2"/>
                <w:sz w:val="24"/>
              </w:rPr>
              <w:t>препинания</w:t>
            </w:r>
          </w:p>
        </w:tc>
      </w:tr>
      <w:tr w:rsidR="00DD28B4" w14:paraId="60529F21" w14:textId="77777777">
        <w:trPr>
          <w:trHeight w:val="480"/>
        </w:trPr>
        <w:tc>
          <w:tcPr>
            <w:tcW w:w="1136" w:type="dxa"/>
          </w:tcPr>
          <w:p w14:paraId="444A5853" w14:textId="77777777" w:rsidR="00DD28B4" w:rsidRDefault="006F0148">
            <w:pPr>
              <w:pStyle w:val="TableParagraph"/>
              <w:ind w:left="9"/>
              <w:jc w:val="center"/>
              <w:rPr>
                <w:sz w:val="24"/>
              </w:rPr>
            </w:pPr>
            <w:r>
              <w:rPr>
                <w:spacing w:val="-5"/>
                <w:sz w:val="24"/>
              </w:rPr>
              <w:t>7.2</w:t>
            </w:r>
          </w:p>
        </w:tc>
        <w:tc>
          <w:tcPr>
            <w:tcW w:w="7939" w:type="dxa"/>
          </w:tcPr>
          <w:p w14:paraId="732B546C" w14:textId="77777777" w:rsidR="00DD28B4" w:rsidRDefault="006F0148">
            <w:pPr>
              <w:pStyle w:val="TableParagraph"/>
              <w:ind w:left="61"/>
              <w:rPr>
                <w:sz w:val="24"/>
              </w:rPr>
            </w:pPr>
            <w:r>
              <w:rPr>
                <w:sz w:val="24"/>
              </w:rPr>
              <w:t>Тире</w:t>
            </w:r>
            <w:r>
              <w:rPr>
                <w:spacing w:val="-1"/>
                <w:sz w:val="24"/>
              </w:rPr>
              <w:t xml:space="preserve"> </w:t>
            </w:r>
            <w:r>
              <w:rPr>
                <w:sz w:val="24"/>
              </w:rPr>
              <w:t>между</w:t>
            </w:r>
            <w:r>
              <w:rPr>
                <w:spacing w:val="-2"/>
                <w:sz w:val="24"/>
              </w:rPr>
              <w:t xml:space="preserve"> </w:t>
            </w:r>
            <w:r>
              <w:rPr>
                <w:sz w:val="24"/>
              </w:rPr>
              <w:t>подлежащим</w:t>
            </w:r>
            <w:r>
              <w:rPr>
                <w:spacing w:val="2"/>
                <w:sz w:val="24"/>
              </w:rPr>
              <w:t xml:space="preserve"> </w:t>
            </w:r>
            <w:r>
              <w:rPr>
                <w:sz w:val="24"/>
              </w:rPr>
              <w:t>и</w:t>
            </w:r>
            <w:r>
              <w:rPr>
                <w:spacing w:val="1"/>
                <w:sz w:val="24"/>
              </w:rPr>
              <w:t xml:space="preserve"> </w:t>
            </w:r>
            <w:r>
              <w:rPr>
                <w:spacing w:val="-2"/>
                <w:sz w:val="24"/>
              </w:rPr>
              <w:t>сказуемым</w:t>
            </w:r>
          </w:p>
        </w:tc>
      </w:tr>
      <w:tr w:rsidR="00DD28B4" w14:paraId="7B8155D6" w14:textId="77777777">
        <w:trPr>
          <w:trHeight w:val="479"/>
        </w:trPr>
        <w:tc>
          <w:tcPr>
            <w:tcW w:w="1136" w:type="dxa"/>
          </w:tcPr>
          <w:p w14:paraId="5CAFA468" w14:textId="77777777" w:rsidR="00DD28B4" w:rsidRDefault="006F0148">
            <w:pPr>
              <w:pStyle w:val="TableParagraph"/>
              <w:ind w:left="9"/>
              <w:jc w:val="center"/>
              <w:rPr>
                <w:sz w:val="24"/>
              </w:rPr>
            </w:pPr>
            <w:r>
              <w:rPr>
                <w:spacing w:val="-5"/>
                <w:sz w:val="24"/>
              </w:rPr>
              <w:t>7.3</w:t>
            </w:r>
          </w:p>
        </w:tc>
        <w:tc>
          <w:tcPr>
            <w:tcW w:w="7939" w:type="dxa"/>
          </w:tcPr>
          <w:p w14:paraId="59430771" w14:textId="77777777" w:rsidR="00DD28B4" w:rsidRDefault="006F0148">
            <w:pPr>
              <w:pStyle w:val="TableParagraph"/>
              <w:ind w:left="61"/>
              <w:rPr>
                <w:sz w:val="24"/>
              </w:rPr>
            </w:pPr>
            <w:r>
              <w:rPr>
                <w:sz w:val="24"/>
              </w:rPr>
              <w:t>Тире</w:t>
            </w:r>
            <w:r>
              <w:rPr>
                <w:spacing w:val="-3"/>
                <w:sz w:val="24"/>
              </w:rPr>
              <w:t xml:space="preserve"> </w:t>
            </w:r>
            <w:r>
              <w:rPr>
                <w:sz w:val="24"/>
              </w:rPr>
              <w:t>в</w:t>
            </w:r>
            <w:r>
              <w:rPr>
                <w:spacing w:val="-1"/>
                <w:sz w:val="24"/>
              </w:rPr>
              <w:t xml:space="preserve"> </w:t>
            </w:r>
            <w:r>
              <w:rPr>
                <w:sz w:val="24"/>
              </w:rPr>
              <w:t>неполном</w:t>
            </w:r>
            <w:r>
              <w:rPr>
                <w:spacing w:val="1"/>
                <w:sz w:val="24"/>
              </w:rPr>
              <w:t xml:space="preserve"> </w:t>
            </w:r>
            <w:r>
              <w:rPr>
                <w:spacing w:val="-2"/>
                <w:sz w:val="24"/>
              </w:rPr>
              <w:t>предложении</w:t>
            </w:r>
          </w:p>
        </w:tc>
      </w:tr>
      <w:tr w:rsidR="00DD28B4" w14:paraId="73EA2453" w14:textId="77777777">
        <w:trPr>
          <w:trHeight w:val="1033"/>
        </w:trPr>
        <w:tc>
          <w:tcPr>
            <w:tcW w:w="1136" w:type="dxa"/>
          </w:tcPr>
          <w:p w14:paraId="2BC6E024" w14:textId="77777777" w:rsidR="00DD28B4" w:rsidRDefault="006F0148">
            <w:pPr>
              <w:pStyle w:val="TableParagraph"/>
              <w:ind w:left="9"/>
              <w:jc w:val="center"/>
              <w:rPr>
                <w:sz w:val="24"/>
              </w:rPr>
            </w:pPr>
            <w:r>
              <w:rPr>
                <w:spacing w:val="-5"/>
                <w:sz w:val="24"/>
              </w:rPr>
              <w:lastRenderedPageBreak/>
              <w:t>7.4</w:t>
            </w:r>
          </w:p>
        </w:tc>
        <w:tc>
          <w:tcPr>
            <w:tcW w:w="7939" w:type="dxa"/>
          </w:tcPr>
          <w:p w14:paraId="0791800D" w14:textId="77777777" w:rsidR="00DD28B4" w:rsidRDefault="006F0148">
            <w:pPr>
              <w:pStyle w:val="TableParagraph"/>
              <w:ind w:left="61" w:right="51"/>
              <w:jc w:val="both"/>
              <w:rPr>
                <w:sz w:val="24"/>
              </w:rPr>
            </w:pPr>
            <w:r>
              <w:rPr>
                <w:sz w:val="24"/>
              </w:rPr>
              <w:t>Знаки препинания в предложении с однородными членами. Пунктуационное оформление предложений, осложненных однородными членами, связанными</w:t>
            </w:r>
            <w:r>
              <w:rPr>
                <w:spacing w:val="30"/>
                <w:sz w:val="24"/>
              </w:rPr>
              <w:t xml:space="preserve"> </w:t>
            </w:r>
            <w:r>
              <w:rPr>
                <w:sz w:val="24"/>
              </w:rPr>
              <w:t>бессоюзной</w:t>
            </w:r>
            <w:r>
              <w:rPr>
                <w:spacing w:val="28"/>
                <w:sz w:val="24"/>
              </w:rPr>
              <w:t xml:space="preserve"> </w:t>
            </w:r>
            <w:r>
              <w:rPr>
                <w:sz w:val="24"/>
              </w:rPr>
              <w:t>связью, одиночным союзом и, союзами</w:t>
            </w:r>
          </w:p>
        </w:tc>
      </w:tr>
    </w:tbl>
    <w:p w14:paraId="7880676E" w14:textId="77777777" w:rsidR="00DD28B4" w:rsidRDefault="00DD28B4">
      <w:pPr>
        <w:pStyle w:val="TableParagraph"/>
        <w:jc w:val="both"/>
        <w:rPr>
          <w:sz w:val="24"/>
        </w:rPr>
        <w:sectPr w:rsidR="00DD28B4">
          <w:type w:val="continuous"/>
          <w:pgSz w:w="11910" w:h="16830"/>
          <w:pgMar w:top="820" w:right="708" w:bottom="901"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685044F2" w14:textId="77777777">
        <w:trPr>
          <w:trHeight w:val="479"/>
        </w:trPr>
        <w:tc>
          <w:tcPr>
            <w:tcW w:w="1136" w:type="dxa"/>
          </w:tcPr>
          <w:p w14:paraId="710CDAB9" w14:textId="77777777" w:rsidR="00DD28B4" w:rsidRDefault="00DD28B4">
            <w:pPr>
              <w:pStyle w:val="TableParagraph"/>
              <w:spacing w:before="0"/>
              <w:ind w:left="0"/>
              <w:rPr>
                <w:sz w:val="24"/>
              </w:rPr>
            </w:pPr>
          </w:p>
        </w:tc>
        <w:tc>
          <w:tcPr>
            <w:tcW w:w="7939" w:type="dxa"/>
          </w:tcPr>
          <w:p w14:paraId="152FDD7A" w14:textId="77777777" w:rsidR="00DD28B4" w:rsidRDefault="006F0148">
            <w:pPr>
              <w:pStyle w:val="TableParagraph"/>
              <w:spacing w:before="99"/>
              <w:ind w:left="61"/>
              <w:rPr>
                <w:sz w:val="24"/>
              </w:rPr>
            </w:pPr>
            <w:r>
              <w:rPr>
                <w:sz w:val="24"/>
              </w:rPr>
              <w:t>а,</w:t>
            </w:r>
            <w:r>
              <w:rPr>
                <w:spacing w:val="-4"/>
                <w:sz w:val="24"/>
              </w:rPr>
              <w:t xml:space="preserve"> </w:t>
            </w:r>
            <w:r>
              <w:rPr>
                <w:sz w:val="24"/>
              </w:rPr>
              <w:t>но,</w:t>
            </w:r>
            <w:r>
              <w:rPr>
                <w:spacing w:val="-2"/>
                <w:sz w:val="24"/>
              </w:rPr>
              <w:t xml:space="preserve"> </w:t>
            </w:r>
            <w:r>
              <w:rPr>
                <w:sz w:val="24"/>
              </w:rPr>
              <w:t>однако,</w:t>
            </w:r>
            <w:r>
              <w:rPr>
                <w:spacing w:val="-1"/>
                <w:sz w:val="24"/>
              </w:rPr>
              <w:t xml:space="preserve"> </w:t>
            </w:r>
            <w:r>
              <w:rPr>
                <w:sz w:val="24"/>
              </w:rPr>
              <w:t>зато,</w:t>
            </w:r>
            <w:r>
              <w:rPr>
                <w:spacing w:val="-2"/>
                <w:sz w:val="24"/>
              </w:rPr>
              <w:t xml:space="preserve"> </w:t>
            </w:r>
            <w:r>
              <w:rPr>
                <w:sz w:val="24"/>
              </w:rPr>
              <w:t>да</w:t>
            </w:r>
            <w:r>
              <w:rPr>
                <w:spacing w:val="-2"/>
                <w:sz w:val="24"/>
              </w:rPr>
              <w:t xml:space="preserve"> </w:t>
            </w:r>
            <w:r>
              <w:rPr>
                <w:sz w:val="24"/>
              </w:rPr>
              <w:t>(в</w:t>
            </w:r>
            <w:r>
              <w:rPr>
                <w:spacing w:val="-3"/>
                <w:sz w:val="24"/>
              </w:rPr>
              <w:t xml:space="preserve"> </w:t>
            </w:r>
            <w:r>
              <w:rPr>
                <w:sz w:val="24"/>
              </w:rPr>
              <w:t>значении и),</w:t>
            </w:r>
            <w:r>
              <w:rPr>
                <w:spacing w:val="-3"/>
                <w:sz w:val="24"/>
              </w:rPr>
              <w:t xml:space="preserve"> </w:t>
            </w:r>
            <w:r>
              <w:rPr>
                <w:sz w:val="24"/>
              </w:rPr>
              <w:t>да</w:t>
            </w:r>
            <w:r>
              <w:rPr>
                <w:spacing w:val="-2"/>
                <w:sz w:val="24"/>
              </w:rPr>
              <w:t xml:space="preserve"> </w:t>
            </w:r>
            <w:r>
              <w:rPr>
                <w:sz w:val="24"/>
              </w:rPr>
              <w:t>(в</w:t>
            </w:r>
            <w:r>
              <w:rPr>
                <w:spacing w:val="-3"/>
                <w:sz w:val="24"/>
              </w:rPr>
              <w:t xml:space="preserve"> </w:t>
            </w:r>
            <w:r>
              <w:rPr>
                <w:sz w:val="24"/>
              </w:rPr>
              <w:t>значении</w:t>
            </w:r>
            <w:r>
              <w:rPr>
                <w:spacing w:val="2"/>
                <w:sz w:val="24"/>
              </w:rPr>
              <w:t xml:space="preserve"> </w:t>
            </w:r>
            <w:r>
              <w:rPr>
                <w:spacing w:val="-5"/>
                <w:sz w:val="24"/>
              </w:rPr>
              <w:t>но)</w:t>
            </w:r>
          </w:p>
        </w:tc>
      </w:tr>
      <w:tr w:rsidR="00DD28B4" w14:paraId="603A93FD" w14:textId="77777777">
        <w:trPr>
          <w:trHeight w:val="1307"/>
        </w:trPr>
        <w:tc>
          <w:tcPr>
            <w:tcW w:w="1136" w:type="dxa"/>
          </w:tcPr>
          <w:p w14:paraId="6A71D785" w14:textId="77777777" w:rsidR="00DD28B4" w:rsidRDefault="006F0148">
            <w:pPr>
              <w:pStyle w:val="TableParagraph"/>
              <w:spacing w:before="100"/>
              <w:ind w:left="9"/>
              <w:jc w:val="center"/>
              <w:rPr>
                <w:sz w:val="24"/>
              </w:rPr>
            </w:pPr>
            <w:r>
              <w:rPr>
                <w:spacing w:val="-5"/>
                <w:sz w:val="24"/>
              </w:rPr>
              <w:t>7.5</w:t>
            </w:r>
          </w:p>
        </w:tc>
        <w:tc>
          <w:tcPr>
            <w:tcW w:w="7939" w:type="dxa"/>
          </w:tcPr>
          <w:p w14:paraId="2C6600D4" w14:textId="77777777" w:rsidR="00DD28B4" w:rsidRDefault="006F0148">
            <w:pPr>
              <w:pStyle w:val="TableParagraph"/>
              <w:spacing w:before="100"/>
              <w:ind w:left="61" w:right="50"/>
              <w:jc w:val="both"/>
              <w:rPr>
                <w:sz w:val="24"/>
              </w:rPr>
            </w:pPr>
            <w:r>
              <w:rPr>
                <w:sz w:val="24"/>
              </w:rPr>
              <w:t>Знаки препинания в предложении с однородными членами.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tc>
      </w:tr>
      <w:tr w:rsidR="00DD28B4" w14:paraId="57B5007A" w14:textId="77777777">
        <w:trPr>
          <w:trHeight w:val="1031"/>
        </w:trPr>
        <w:tc>
          <w:tcPr>
            <w:tcW w:w="1136" w:type="dxa"/>
          </w:tcPr>
          <w:p w14:paraId="424C3BFC" w14:textId="77777777" w:rsidR="00DD28B4" w:rsidRDefault="006F0148">
            <w:pPr>
              <w:pStyle w:val="TableParagraph"/>
              <w:ind w:left="9"/>
              <w:jc w:val="center"/>
              <w:rPr>
                <w:sz w:val="24"/>
              </w:rPr>
            </w:pPr>
            <w:r>
              <w:rPr>
                <w:spacing w:val="-5"/>
                <w:sz w:val="24"/>
              </w:rPr>
              <w:t>7.6</w:t>
            </w:r>
          </w:p>
        </w:tc>
        <w:tc>
          <w:tcPr>
            <w:tcW w:w="7939" w:type="dxa"/>
          </w:tcPr>
          <w:p w14:paraId="01A5FBAE" w14:textId="77777777" w:rsidR="00DD28B4" w:rsidRDefault="006F0148">
            <w:pPr>
              <w:pStyle w:val="TableParagraph"/>
              <w:ind w:left="61" w:right="48"/>
              <w:jc w:val="both"/>
              <w:rPr>
                <w:sz w:val="24"/>
              </w:rPr>
            </w:pPr>
            <w:r>
              <w:rPr>
                <w:sz w:val="24"/>
              </w:rPr>
              <w:t>Знаки препинания в предложении с однородными членами и обобщающим словом. Нормы постановки знаков препинания в предложениях с обобщающими словами при однородных членах</w:t>
            </w:r>
          </w:p>
        </w:tc>
      </w:tr>
      <w:tr w:rsidR="00DD28B4" w14:paraId="095C7174" w14:textId="77777777">
        <w:trPr>
          <w:trHeight w:val="755"/>
        </w:trPr>
        <w:tc>
          <w:tcPr>
            <w:tcW w:w="1136" w:type="dxa"/>
          </w:tcPr>
          <w:p w14:paraId="55E01FFD" w14:textId="77777777" w:rsidR="00DD28B4" w:rsidRDefault="006F0148">
            <w:pPr>
              <w:pStyle w:val="TableParagraph"/>
              <w:ind w:left="9"/>
              <w:jc w:val="center"/>
              <w:rPr>
                <w:sz w:val="24"/>
              </w:rPr>
            </w:pPr>
            <w:r>
              <w:rPr>
                <w:spacing w:val="-5"/>
                <w:sz w:val="24"/>
              </w:rPr>
              <w:t>7.7</w:t>
            </w:r>
          </w:p>
        </w:tc>
        <w:tc>
          <w:tcPr>
            <w:tcW w:w="7939" w:type="dxa"/>
          </w:tcPr>
          <w:p w14:paraId="1237FFC9" w14:textId="77777777" w:rsidR="00DD28B4" w:rsidRDefault="006F0148">
            <w:pPr>
              <w:pStyle w:val="TableParagraph"/>
              <w:ind w:left="61"/>
              <w:rPr>
                <w:sz w:val="24"/>
              </w:rPr>
            </w:pPr>
            <w:r>
              <w:rPr>
                <w:sz w:val="24"/>
              </w:rPr>
              <w:t>Знаки препинания в предложении с обособленными определениями. Знаки препинания в предложениях с причастным оборотом</w:t>
            </w:r>
          </w:p>
        </w:tc>
      </w:tr>
      <w:tr w:rsidR="00DD28B4" w14:paraId="5A5AD421" w14:textId="77777777">
        <w:trPr>
          <w:trHeight w:val="756"/>
        </w:trPr>
        <w:tc>
          <w:tcPr>
            <w:tcW w:w="1136" w:type="dxa"/>
          </w:tcPr>
          <w:p w14:paraId="3A7921CB" w14:textId="77777777" w:rsidR="00DD28B4" w:rsidRDefault="006F0148">
            <w:pPr>
              <w:pStyle w:val="TableParagraph"/>
              <w:ind w:left="9"/>
              <w:jc w:val="center"/>
              <w:rPr>
                <w:sz w:val="24"/>
              </w:rPr>
            </w:pPr>
            <w:r>
              <w:rPr>
                <w:spacing w:val="-5"/>
                <w:sz w:val="24"/>
              </w:rPr>
              <w:t>7.8</w:t>
            </w:r>
          </w:p>
        </w:tc>
        <w:tc>
          <w:tcPr>
            <w:tcW w:w="7939" w:type="dxa"/>
          </w:tcPr>
          <w:p w14:paraId="54123A7E" w14:textId="77777777" w:rsidR="00DD28B4" w:rsidRDefault="006F0148">
            <w:pPr>
              <w:pStyle w:val="TableParagraph"/>
              <w:ind w:left="61"/>
              <w:rPr>
                <w:sz w:val="24"/>
              </w:rPr>
            </w:pPr>
            <w:r>
              <w:rPr>
                <w:sz w:val="24"/>
              </w:rPr>
              <w:t>Знаки</w:t>
            </w:r>
            <w:r>
              <w:rPr>
                <w:spacing w:val="80"/>
                <w:sz w:val="24"/>
              </w:rPr>
              <w:t xml:space="preserve"> </w:t>
            </w:r>
            <w:r>
              <w:rPr>
                <w:sz w:val="24"/>
              </w:rPr>
              <w:t>препинания</w:t>
            </w:r>
            <w:r>
              <w:rPr>
                <w:spacing w:val="80"/>
                <w:sz w:val="24"/>
              </w:rPr>
              <w:t xml:space="preserve"> </w:t>
            </w:r>
            <w:r>
              <w:rPr>
                <w:sz w:val="24"/>
              </w:rPr>
              <w:t>в</w:t>
            </w:r>
            <w:r>
              <w:rPr>
                <w:spacing w:val="80"/>
                <w:sz w:val="24"/>
              </w:rPr>
              <w:t xml:space="preserve"> </w:t>
            </w:r>
            <w:r>
              <w:rPr>
                <w:sz w:val="24"/>
              </w:rPr>
              <w:t>предложении</w:t>
            </w:r>
            <w:r>
              <w:rPr>
                <w:spacing w:val="80"/>
                <w:sz w:val="24"/>
              </w:rPr>
              <w:t xml:space="preserve"> </w:t>
            </w:r>
            <w:r>
              <w:rPr>
                <w:sz w:val="24"/>
              </w:rPr>
              <w:t>с</w:t>
            </w:r>
            <w:r>
              <w:rPr>
                <w:spacing w:val="80"/>
                <w:sz w:val="24"/>
              </w:rPr>
              <w:t xml:space="preserve"> </w:t>
            </w:r>
            <w:r>
              <w:rPr>
                <w:sz w:val="24"/>
              </w:rPr>
              <w:t>обособленными</w:t>
            </w:r>
            <w:r>
              <w:rPr>
                <w:spacing w:val="80"/>
                <w:sz w:val="24"/>
              </w:rPr>
              <w:t xml:space="preserve"> </w:t>
            </w:r>
            <w:r>
              <w:rPr>
                <w:sz w:val="24"/>
              </w:rPr>
              <w:t>определениями.</w:t>
            </w:r>
            <w:r>
              <w:rPr>
                <w:spacing w:val="40"/>
                <w:sz w:val="24"/>
              </w:rPr>
              <w:t xml:space="preserve"> </w:t>
            </w:r>
            <w:r>
              <w:rPr>
                <w:sz w:val="24"/>
              </w:rPr>
              <w:t>Нормы обособления согласованных и несогласованных определений</w:t>
            </w:r>
          </w:p>
        </w:tc>
      </w:tr>
      <w:tr w:rsidR="00DD28B4" w14:paraId="7DEC294E" w14:textId="77777777">
        <w:trPr>
          <w:trHeight w:val="755"/>
        </w:trPr>
        <w:tc>
          <w:tcPr>
            <w:tcW w:w="1136" w:type="dxa"/>
          </w:tcPr>
          <w:p w14:paraId="6988E674" w14:textId="77777777" w:rsidR="00DD28B4" w:rsidRDefault="006F0148">
            <w:pPr>
              <w:pStyle w:val="TableParagraph"/>
              <w:ind w:left="9"/>
              <w:jc w:val="center"/>
              <w:rPr>
                <w:sz w:val="24"/>
              </w:rPr>
            </w:pPr>
            <w:r>
              <w:rPr>
                <w:spacing w:val="-5"/>
                <w:sz w:val="24"/>
              </w:rPr>
              <w:t>7.9</w:t>
            </w:r>
          </w:p>
        </w:tc>
        <w:tc>
          <w:tcPr>
            <w:tcW w:w="7939" w:type="dxa"/>
          </w:tcPr>
          <w:p w14:paraId="43FDE2A2" w14:textId="77777777" w:rsidR="00DD28B4" w:rsidRDefault="006F0148">
            <w:pPr>
              <w:pStyle w:val="TableParagraph"/>
              <w:ind w:left="61"/>
              <w:rPr>
                <w:sz w:val="24"/>
              </w:rPr>
            </w:pPr>
            <w:r>
              <w:rPr>
                <w:sz w:val="24"/>
              </w:rPr>
              <w:t>Знаки</w:t>
            </w:r>
            <w:r>
              <w:rPr>
                <w:spacing w:val="-1"/>
                <w:sz w:val="24"/>
              </w:rPr>
              <w:t xml:space="preserve"> </w:t>
            </w:r>
            <w:r>
              <w:rPr>
                <w:sz w:val="24"/>
              </w:rPr>
              <w:t>препинания</w:t>
            </w:r>
            <w:r>
              <w:rPr>
                <w:spacing w:val="-1"/>
                <w:sz w:val="24"/>
              </w:rPr>
              <w:t xml:space="preserve"> </w:t>
            </w:r>
            <w:r>
              <w:rPr>
                <w:sz w:val="24"/>
              </w:rPr>
              <w:t>в</w:t>
            </w:r>
            <w:r>
              <w:rPr>
                <w:spacing w:val="-4"/>
                <w:sz w:val="24"/>
              </w:rPr>
              <w:t xml:space="preserve"> </w:t>
            </w:r>
            <w:r>
              <w:rPr>
                <w:sz w:val="24"/>
              </w:rPr>
              <w:t>предложении</w:t>
            </w:r>
            <w:r>
              <w:rPr>
                <w:spacing w:val="-1"/>
                <w:sz w:val="24"/>
              </w:rPr>
              <w:t xml:space="preserve"> </w:t>
            </w:r>
            <w:r>
              <w:rPr>
                <w:sz w:val="24"/>
              </w:rPr>
              <w:t>с</w:t>
            </w:r>
            <w:r>
              <w:rPr>
                <w:spacing w:val="-2"/>
                <w:sz w:val="24"/>
              </w:rPr>
              <w:t xml:space="preserve"> </w:t>
            </w:r>
            <w:r>
              <w:rPr>
                <w:sz w:val="24"/>
              </w:rPr>
              <w:t>обособленными</w:t>
            </w:r>
            <w:r>
              <w:rPr>
                <w:spacing w:val="-1"/>
                <w:sz w:val="24"/>
              </w:rPr>
              <w:t xml:space="preserve"> </w:t>
            </w:r>
            <w:r>
              <w:rPr>
                <w:sz w:val="24"/>
              </w:rPr>
              <w:t>приложениями.</w:t>
            </w:r>
            <w:r>
              <w:rPr>
                <w:spacing w:val="-3"/>
                <w:sz w:val="24"/>
              </w:rPr>
              <w:t xml:space="preserve"> </w:t>
            </w:r>
            <w:r>
              <w:rPr>
                <w:sz w:val="24"/>
              </w:rPr>
              <w:t>Нормы обособления согласованных и несогласованных приложений</w:t>
            </w:r>
          </w:p>
        </w:tc>
      </w:tr>
      <w:tr w:rsidR="00DD28B4" w14:paraId="0864B9C3" w14:textId="77777777">
        <w:trPr>
          <w:trHeight w:val="1034"/>
        </w:trPr>
        <w:tc>
          <w:tcPr>
            <w:tcW w:w="1136" w:type="dxa"/>
          </w:tcPr>
          <w:p w14:paraId="67F987F9" w14:textId="77777777" w:rsidR="00DD28B4" w:rsidRDefault="006F0148">
            <w:pPr>
              <w:pStyle w:val="TableParagraph"/>
              <w:ind w:left="9"/>
              <w:jc w:val="center"/>
              <w:rPr>
                <w:sz w:val="24"/>
              </w:rPr>
            </w:pPr>
            <w:r>
              <w:rPr>
                <w:spacing w:val="-4"/>
                <w:sz w:val="24"/>
              </w:rPr>
              <w:t>7.10</w:t>
            </w:r>
          </w:p>
        </w:tc>
        <w:tc>
          <w:tcPr>
            <w:tcW w:w="7939" w:type="dxa"/>
          </w:tcPr>
          <w:p w14:paraId="6AE2585C" w14:textId="77777777" w:rsidR="00DD28B4" w:rsidRDefault="006F0148">
            <w:pPr>
              <w:pStyle w:val="TableParagraph"/>
              <w:ind w:left="61" w:right="50"/>
              <w:jc w:val="both"/>
              <w:rPr>
                <w:sz w:val="24"/>
              </w:rPr>
            </w:pPr>
            <w:r>
              <w:rPr>
                <w:sz w:val="24"/>
              </w:rPr>
              <w:t>Знаки препинания в предложении с обособленными обстоятельствами. Знаки препинания в предложениях с одиночным деепричастием и деепричастным оборотом</w:t>
            </w:r>
          </w:p>
        </w:tc>
      </w:tr>
      <w:tr w:rsidR="00DD28B4" w14:paraId="5089F237" w14:textId="77777777">
        <w:trPr>
          <w:trHeight w:val="756"/>
        </w:trPr>
        <w:tc>
          <w:tcPr>
            <w:tcW w:w="1136" w:type="dxa"/>
          </w:tcPr>
          <w:p w14:paraId="1B371687" w14:textId="77777777" w:rsidR="00DD28B4" w:rsidRDefault="006F0148">
            <w:pPr>
              <w:pStyle w:val="TableParagraph"/>
              <w:spacing w:before="99"/>
              <w:ind w:left="9"/>
              <w:jc w:val="center"/>
              <w:rPr>
                <w:sz w:val="24"/>
              </w:rPr>
            </w:pPr>
            <w:r>
              <w:rPr>
                <w:spacing w:val="-4"/>
                <w:sz w:val="24"/>
              </w:rPr>
              <w:t>7.11</w:t>
            </w:r>
          </w:p>
        </w:tc>
        <w:tc>
          <w:tcPr>
            <w:tcW w:w="7939" w:type="dxa"/>
          </w:tcPr>
          <w:p w14:paraId="2B6804B9" w14:textId="77777777" w:rsidR="00DD28B4" w:rsidRDefault="006F0148">
            <w:pPr>
              <w:pStyle w:val="TableParagraph"/>
              <w:spacing w:before="99"/>
              <w:ind w:left="61"/>
              <w:rPr>
                <w:sz w:val="24"/>
              </w:rPr>
            </w:pPr>
            <w:r>
              <w:rPr>
                <w:sz w:val="24"/>
              </w:rPr>
              <w:t>Знаки</w:t>
            </w:r>
            <w:r>
              <w:rPr>
                <w:spacing w:val="40"/>
                <w:sz w:val="24"/>
              </w:rPr>
              <w:t xml:space="preserve"> </w:t>
            </w:r>
            <w:r>
              <w:rPr>
                <w:sz w:val="24"/>
              </w:rPr>
              <w:t>препинания</w:t>
            </w:r>
            <w:r>
              <w:rPr>
                <w:spacing w:val="40"/>
                <w:sz w:val="24"/>
              </w:rPr>
              <w:t xml:space="preserve"> </w:t>
            </w:r>
            <w:r>
              <w:rPr>
                <w:sz w:val="24"/>
              </w:rPr>
              <w:t>в</w:t>
            </w:r>
            <w:r>
              <w:rPr>
                <w:spacing w:val="40"/>
                <w:sz w:val="24"/>
              </w:rPr>
              <w:t xml:space="preserve"> </w:t>
            </w:r>
            <w:r>
              <w:rPr>
                <w:sz w:val="24"/>
              </w:rPr>
              <w:t>предложении</w:t>
            </w:r>
            <w:r>
              <w:rPr>
                <w:spacing w:val="40"/>
                <w:sz w:val="24"/>
              </w:rPr>
              <w:t xml:space="preserve"> </w:t>
            </w:r>
            <w:r>
              <w:rPr>
                <w:sz w:val="24"/>
              </w:rPr>
              <w:t>с</w:t>
            </w:r>
            <w:r>
              <w:rPr>
                <w:spacing w:val="40"/>
                <w:sz w:val="24"/>
              </w:rPr>
              <w:t xml:space="preserve"> </w:t>
            </w:r>
            <w:r>
              <w:rPr>
                <w:sz w:val="24"/>
              </w:rPr>
              <w:t>обособленными</w:t>
            </w:r>
            <w:r>
              <w:rPr>
                <w:spacing w:val="40"/>
                <w:sz w:val="24"/>
              </w:rPr>
              <w:t xml:space="preserve"> </w:t>
            </w:r>
            <w:r>
              <w:rPr>
                <w:sz w:val="24"/>
              </w:rPr>
              <w:t>обстоятельствами.</w:t>
            </w:r>
            <w:r>
              <w:rPr>
                <w:spacing w:val="40"/>
                <w:sz w:val="24"/>
              </w:rPr>
              <w:t xml:space="preserve"> </w:t>
            </w:r>
            <w:r>
              <w:rPr>
                <w:sz w:val="24"/>
              </w:rPr>
              <w:t>Нормы обособления обстоятельств</w:t>
            </w:r>
          </w:p>
        </w:tc>
      </w:tr>
      <w:tr w:rsidR="00DD28B4" w14:paraId="0865A678" w14:textId="77777777">
        <w:trPr>
          <w:trHeight w:val="1031"/>
        </w:trPr>
        <w:tc>
          <w:tcPr>
            <w:tcW w:w="1136" w:type="dxa"/>
          </w:tcPr>
          <w:p w14:paraId="571E0CFC" w14:textId="77777777" w:rsidR="00DD28B4" w:rsidRDefault="006F0148">
            <w:pPr>
              <w:pStyle w:val="TableParagraph"/>
              <w:spacing w:before="99"/>
              <w:ind w:left="9"/>
              <w:jc w:val="center"/>
              <w:rPr>
                <w:sz w:val="24"/>
              </w:rPr>
            </w:pPr>
            <w:r>
              <w:rPr>
                <w:spacing w:val="-4"/>
                <w:sz w:val="24"/>
              </w:rPr>
              <w:t>7.12</w:t>
            </w:r>
          </w:p>
        </w:tc>
        <w:tc>
          <w:tcPr>
            <w:tcW w:w="7939" w:type="dxa"/>
          </w:tcPr>
          <w:p w14:paraId="36E4F3B1" w14:textId="77777777" w:rsidR="00DD28B4" w:rsidRDefault="006F0148">
            <w:pPr>
              <w:pStyle w:val="TableParagraph"/>
              <w:spacing w:before="99"/>
              <w:ind w:left="61" w:right="51"/>
              <w:jc w:val="both"/>
              <w:rPr>
                <w:sz w:val="24"/>
              </w:rPr>
            </w:pPr>
            <w:r>
              <w:rPr>
                <w:sz w:val="24"/>
              </w:rPr>
              <w:t>Знаки препинания в предложении с уточняющими членами. Нормы обособления уточняющих членов, дополнений, пояснительных и присоединительных конструкций</w:t>
            </w:r>
          </w:p>
        </w:tc>
      </w:tr>
      <w:tr w:rsidR="00DD28B4" w14:paraId="3FBACD7B" w14:textId="77777777">
        <w:trPr>
          <w:trHeight w:val="1031"/>
        </w:trPr>
        <w:tc>
          <w:tcPr>
            <w:tcW w:w="1136" w:type="dxa"/>
          </w:tcPr>
          <w:p w14:paraId="3EB002EA" w14:textId="77777777" w:rsidR="00DD28B4" w:rsidRDefault="006F0148">
            <w:pPr>
              <w:pStyle w:val="TableParagraph"/>
              <w:ind w:left="9"/>
              <w:jc w:val="center"/>
              <w:rPr>
                <w:sz w:val="24"/>
              </w:rPr>
            </w:pPr>
            <w:r>
              <w:rPr>
                <w:spacing w:val="-4"/>
                <w:sz w:val="24"/>
              </w:rPr>
              <w:t>7.13</w:t>
            </w:r>
          </w:p>
        </w:tc>
        <w:tc>
          <w:tcPr>
            <w:tcW w:w="7939" w:type="dxa"/>
          </w:tcPr>
          <w:p w14:paraId="016CA321" w14:textId="77777777" w:rsidR="00DD28B4" w:rsidRDefault="006F0148">
            <w:pPr>
              <w:pStyle w:val="TableParagraph"/>
              <w:ind w:left="61" w:right="50"/>
              <w:jc w:val="both"/>
              <w:rPr>
                <w:sz w:val="24"/>
              </w:rPr>
            </w:pPr>
            <w:r>
              <w:rPr>
                <w:sz w:val="24"/>
              </w:rPr>
              <w:t>Знаки препинания в предложении со сравнительным оборотом. Нормы постановки знаков препинания в предложениях со сравнительным</w:t>
            </w:r>
            <w:r>
              <w:rPr>
                <w:spacing w:val="40"/>
                <w:sz w:val="24"/>
              </w:rPr>
              <w:t xml:space="preserve"> </w:t>
            </w:r>
            <w:r>
              <w:rPr>
                <w:spacing w:val="-2"/>
                <w:sz w:val="24"/>
              </w:rPr>
              <w:t>оборотом</w:t>
            </w:r>
          </w:p>
        </w:tc>
      </w:tr>
      <w:tr w:rsidR="00DD28B4" w14:paraId="493EA5BC" w14:textId="77777777">
        <w:trPr>
          <w:trHeight w:val="1032"/>
        </w:trPr>
        <w:tc>
          <w:tcPr>
            <w:tcW w:w="1136" w:type="dxa"/>
          </w:tcPr>
          <w:p w14:paraId="7C69ACC4" w14:textId="77777777" w:rsidR="00DD28B4" w:rsidRDefault="006F0148">
            <w:pPr>
              <w:pStyle w:val="TableParagraph"/>
              <w:ind w:left="9"/>
              <w:jc w:val="center"/>
              <w:rPr>
                <w:sz w:val="24"/>
              </w:rPr>
            </w:pPr>
            <w:r>
              <w:rPr>
                <w:spacing w:val="-4"/>
                <w:sz w:val="24"/>
              </w:rPr>
              <w:t>7.14</w:t>
            </w:r>
          </w:p>
        </w:tc>
        <w:tc>
          <w:tcPr>
            <w:tcW w:w="7939" w:type="dxa"/>
          </w:tcPr>
          <w:p w14:paraId="7D15D2A3" w14:textId="77777777" w:rsidR="00DD28B4" w:rsidRDefault="006F0148">
            <w:pPr>
              <w:pStyle w:val="TableParagraph"/>
              <w:ind w:left="61" w:right="50"/>
              <w:jc w:val="both"/>
              <w:rPr>
                <w:sz w:val="24"/>
              </w:rPr>
            </w:pPr>
            <w:r>
              <w:rPr>
                <w:sz w:val="24"/>
              </w:rPr>
              <w:t>Знаки</w:t>
            </w:r>
            <w:r>
              <w:rPr>
                <w:spacing w:val="-3"/>
                <w:sz w:val="24"/>
              </w:rPr>
              <w:t xml:space="preserve"> </w:t>
            </w:r>
            <w:r>
              <w:rPr>
                <w:sz w:val="24"/>
              </w:rPr>
              <w:t>препинания</w:t>
            </w:r>
            <w:r>
              <w:rPr>
                <w:spacing w:val="-5"/>
                <w:sz w:val="24"/>
              </w:rPr>
              <w:t xml:space="preserve"> </w:t>
            </w:r>
            <w:r>
              <w:rPr>
                <w:sz w:val="24"/>
              </w:rPr>
              <w:t>в</w:t>
            </w:r>
            <w:r>
              <w:rPr>
                <w:spacing w:val="-6"/>
                <w:sz w:val="24"/>
              </w:rPr>
              <w:t xml:space="preserve"> </w:t>
            </w:r>
            <w:r>
              <w:rPr>
                <w:sz w:val="24"/>
              </w:rPr>
              <w:t>предложении</w:t>
            </w:r>
            <w:r>
              <w:rPr>
                <w:spacing w:val="-4"/>
                <w:sz w:val="24"/>
              </w:rPr>
              <w:t xml:space="preserve"> </w:t>
            </w:r>
            <w:r>
              <w:rPr>
                <w:sz w:val="24"/>
              </w:rPr>
              <w:t>с</w:t>
            </w:r>
            <w:r>
              <w:rPr>
                <w:spacing w:val="-6"/>
                <w:sz w:val="24"/>
              </w:rPr>
              <w:t xml:space="preserve"> </w:t>
            </w:r>
            <w:r>
              <w:rPr>
                <w:sz w:val="24"/>
              </w:rPr>
              <w:t>вводными</w:t>
            </w:r>
            <w:r>
              <w:rPr>
                <w:spacing w:val="-5"/>
                <w:sz w:val="24"/>
              </w:rPr>
              <w:t xml:space="preserve"> </w:t>
            </w:r>
            <w:r>
              <w:rPr>
                <w:sz w:val="24"/>
              </w:rPr>
              <w:t>и</w:t>
            </w:r>
            <w:r>
              <w:rPr>
                <w:spacing w:val="-4"/>
                <w:sz w:val="24"/>
              </w:rPr>
              <w:t xml:space="preserve"> </w:t>
            </w:r>
            <w:r>
              <w:rPr>
                <w:sz w:val="24"/>
              </w:rPr>
              <w:t>вставными</w:t>
            </w:r>
            <w:r>
              <w:rPr>
                <w:spacing w:val="-6"/>
                <w:sz w:val="24"/>
              </w:rPr>
              <w:t xml:space="preserve"> </w:t>
            </w:r>
            <w:r>
              <w:rPr>
                <w:sz w:val="24"/>
              </w:rPr>
              <w:t>конструкциями. Нормы постановки знаков препинания в предложениях с вводными и вставными конструкциями</w:t>
            </w:r>
          </w:p>
        </w:tc>
      </w:tr>
      <w:tr w:rsidR="00DD28B4" w14:paraId="58CFE2BA" w14:textId="77777777">
        <w:trPr>
          <w:trHeight w:val="755"/>
        </w:trPr>
        <w:tc>
          <w:tcPr>
            <w:tcW w:w="1136" w:type="dxa"/>
          </w:tcPr>
          <w:p w14:paraId="0368F425" w14:textId="77777777" w:rsidR="00DD28B4" w:rsidRDefault="006F0148">
            <w:pPr>
              <w:pStyle w:val="TableParagraph"/>
              <w:ind w:left="9"/>
              <w:jc w:val="center"/>
              <w:rPr>
                <w:sz w:val="24"/>
              </w:rPr>
            </w:pPr>
            <w:r>
              <w:rPr>
                <w:spacing w:val="-4"/>
                <w:sz w:val="24"/>
              </w:rPr>
              <w:t>7.15</w:t>
            </w:r>
          </w:p>
        </w:tc>
        <w:tc>
          <w:tcPr>
            <w:tcW w:w="7939" w:type="dxa"/>
          </w:tcPr>
          <w:p w14:paraId="6C6AD08F" w14:textId="77777777" w:rsidR="00DD28B4" w:rsidRDefault="006F0148">
            <w:pPr>
              <w:pStyle w:val="TableParagraph"/>
              <w:ind w:left="61"/>
              <w:rPr>
                <w:sz w:val="24"/>
              </w:rPr>
            </w:pPr>
            <w:r>
              <w:rPr>
                <w:sz w:val="24"/>
              </w:rPr>
              <w:t>Знаки</w:t>
            </w:r>
            <w:r>
              <w:rPr>
                <w:spacing w:val="40"/>
                <w:sz w:val="24"/>
              </w:rPr>
              <w:t xml:space="preserve"> </w:t>
            </w:r>
            <w:r>
              <w:rPr>
                <w:sz w:val="24"/>
              </w:rPr>
              <w:t>препинания</w:t>
            </w:r>
            <w:r>
              <w:rPr>
                <w:spacing w:val="40"/>
                <w:sz w:val="24"/>
              </w:rPr>
              <w:t xml:space="preserve"> </w:t>
            </w:r>
            <w:r>
              <w:rPr>
                <w:sz w:val="24"/>
              </w:rPr>
              <w:t>в</w:t>
            </w:r>
            <w:r>
              <w:rPr>
                <w:spacing w:val="40"/>
                <w:sz w:val="24"/>
              </w:rPr>
              <w:t xml:space="preserve"> </w:t>
            </w:r>
            <w:r>
              <w:rPr>
                <w:sz w:val="24"/>
              </w:rPr>
              <w:t>предложении</w:t>
            </w:r>
            <w:r>
              <w:rPr>
                <w:spacing w:val="40"/>
                <w:sz w:val="24"/>
              </w:rPr>
              <w:t xml:space="preserve"> </w:t>
            </w:r>
            <w:r>
              <w:rPr>
                <w:sz w:val="24"/>
              </w:rPr>
              <w:t>с</w:t>
            </w:r>
            <w:r>
              <w:rPr>
                <w:spacing w:val="40"/>
                <w:sz w:val="24"/>
              </w:rPr>
              <w:t xml:space="preserve"> </w:t>
            </w:r>
            <w:r>
              <w:rPr>
                <w:sz w:val="24"/>
              </w:rPr>
              <w:t>обращениями.</w:t>
            </w:r>
            <w:r>
              <w:rPr>
                <w:spacing w:val="40"/>
                <w:sz w:val="24"/>
              </w:rPr>
              <w:t xml:space="preserve"> </w:t>
            </w:r>
            <w:r>
              <w:rPr>
                <w:sz w:val="24"/>
              </w:rPr>
              <w:t>Нормы</w:t>
            </w:r>
            <w:r>
              <w:rPr>
                <w:spacing w:val="40"/>
                <w:sz w:val="24"/>
              </w:rPr>
              <w:t xml:space="preserve"> </w:t>
            </w:r>
            <w:r>
              <w:rPr>
                <w:sz w:val="24"/>
              </w:rPr>
              <w:t>постановки</w:t>
            </w:r>
            <w:r>
              <w:rPr>
                <w:spacing w:val="80"/>
                <w:w w:val="150"/>
                <w:sz w:val="24"/>
              </w:rPr>
              <w:t xml:space="preserve"> </w:t>
            </w:r>
            <w:r>
              <w:rPr>
                <w:sz w:val="24"/>
              </w:rPr>
              <w:t>знаков препинания в предложениях с обращениями</w:t>
            </w:r>
          </w:p>
        </w:tc>
      </w:tr>
      <w:tr w:rsidR="00DD28B4" w14:paraId="161C6A0B" w14:textId="77777777">
        <w:trPr>
          <w:trHeight w:val="1031"/>
        </w:trPr>
        <w:tc>
          <w:tcPr>
            <w:tcW w:w="1136" w:type="dxa"/>
          </w:tcPr>
          <w:p w14:paraId="3A39DF40" w14:textId="77777777" w:rsidR="00DD28B4" w:rsidRDefault="006F0148">
            <w:pPr>
              <w:pStyle w:val="TableParagraph"/>
              <w:ind w:left="9"/>
              <w:jc w:val="center"/>
              <w:rPr>
                <w:sz w:val="24"/>
              </w:rPr>
            </w:pPr>
            <w:r>
              <w:rPr>
                <w:spacing w:val="-4"/>
                <w:sz w:val="24"/>
              </w:rPr>
              <w:t>7.16</w:t>
            </w:r>
          </w:p>
        </w:tc>
        <w:tc>
          <w:tcPr>
            <w:tcW w:w="7939" w:type="dxa"/>
          </w:tcPr>
          <w:p w14:paraId="59366062" w14:textId="77777777" w:rsidR="00DD28B4" w:rsidRDefault="006F0148">
            <w:pPr>
              <w:pStyle w:val="TableParagraph"/>
              <w:ind w:left="61" w:right="47"/>
              <w:jc w:val="both"/>
              <w:rPr>
                <w:sz w:val="24"/>
              </w:rPr>
            </w:pPr>
            <w:r>
              <w:rPr>
                <w:sz w:val="24"/>
              </w:rPr>
              <w:t>Знаки препинания в предложении с междометиями. Пунктуационное выделение междометий и звукоподражательных слов в предложении. Нормы постановки знаков препинания в предложениях с междометиями</w:t>
            </w:r>
          </w:p>
        </w:tc>
      </w:tr>
      <w:tr w:rsidR="00DD28B4" w14:paraId="45A1146E" w14:textId="77777777">
        <w:trPr>
          <w:trHeight w:val="1033"/>
        </w:trPr>
        <w:tc>
          <w:tcPr>
            <w:tcW w:w="1136" w:type="dxa"/>
          </w:tcPr>
          <w:p w14:paraId="5B1CE4B0" w14:textId="77777777" w:rsidR="00DD28B4" w:rsidRDefault="006F0148">
            <w:pPr>
              <w:pStyle w:val="TableParagraph"/>
              <w:ind w:left="9"/>
              <w:jc w:val="center"/>
              <w:rPr>
                <w:sz w:val="24"/>
              </w:rPr>
            </w:pPr>
            <w:r>
              <w:rPr>
                <w:spacing w:val="-4"/>
                <w:sz w:val="24"/>
              </w:rPr>
              <w:t>7.17</w:t>
            </w:r>
          </w:p>
        </w:tc>
        <w:tc>
          <w:tcPr>
            <w:tcW w:w="7939" w:type="dxa"/>
          </w:tcPr>
          <w:p w14:paraId="7E7E12B8" w14:textId="77777777" w:rsidR="00DD28B4" w:rsidRDefault="006F0148">
            <w:pPr>
              <w:pStyle w:val="TableParagraph"/>
              <w:ind w:left="61" w:right="50"/>
              <w:jc w:val="both"/>
              <w:rPr>
                <w:sz w:val="24"/>
              </w:rPr>
            </w:pPr>
            <w:r>
              <w:rPr>
                <w:sz w:val="24"/>
              </w:rPr>
              <w:t>Знаки препинания в сложносочиненном предложении. Пунктуационное оформление сложных предложений, состоящих из частей, связанных союзами и, но, а, однако, зато, да</w:t>
            </w:r>
          </w:p>
        </w:tc>
      </w:tr>
      <w:tr w:rsidR="00DD28B4" w14:paraId="16A02585" w14:textId="77777777">
        <w:trPr>
          <w:trHeight w:val="756"/>
        </w:trPr>
        <w:tc>
          <w:tcPr>
            <w:tcW w:w="1136" w:type="dxa"/>
          </w:tcPr>
          <w:p w14:paraId="4F9995E7" w14:textId="77777777" w:rsidR="00DD28B4" w:rsidRDefault="006F0148">
            <w:pPr>
              <w:pStyle w:val="TableParagraph"/>
              <w:spacing w:before="100"/>
              <w:ind w:left="9"/>
              <w:jc w:val="center"/>
              <w:rPr>
                <w:sz w:val="24"/>
              </w:rPr>
            </w:pPr>
            <w:r>
              <w:rPr>
                <w:spacing w:val="-4"/>
                <w:sz w:val="24"/>
              </w:rPr>
              <w:lastRenderedPageBreak/>
              <w:t>7.18</w:t>
            </w:r>
          </w:p>
        </w:tc>
        <w:tc>
          <w:tcPr>
            <w:tcW w:w="7939" w:type="dxa"/>
          </w:tcPr>
          <w:p w14:paraId="5218A5DE" w14:textId="77777777" w:rsidR="00DD28B4" w:rsidRDefault="006F0148">
            <w:pPr>
              <w:pStyle w:val="TableParagraph"/>
              <w:spacing w:before="100"/>
              <w:ind w:left="61"/>
              <w:rPr>
                <w:sz w:val="24"/>
              </w:rPr>
            </w:pPr>
            <w:r>
              <w:rPr>
                <w:sz w:val="24"/>
              </w:rPr>
              <w:t>Знаки</w:t>
            </w:r>
            <w:r>
              <w:rPr>
                <w:spacing w:val="27"/>
                <w:sz w:val="24"/>
              </w:rPr>
              <w:t xml:space="preserve"> </w:t>
            </w:r>
            <w:r>
              <w:rPr>
                <w:sz w:val="24"/>
              </w:rPr>
              <w:t>препинания в сложносочиненном предложении. Нормы постановки знаков препинания в сложных предложениях (обобщение)</w:t>
            </w:r>
          </w:p>
        </w:tc>
      </w:tr>
      <w:tr w:rsidR="00DD28B4" w14:paraId="3D124CA8" w14:textId="77777777">
        <w:trPr>
          <w:trHeight w:val="755"/>
        </w:trPr>
        <w:tc>
          <w:tcPr>
            <w:tcW w:w="1136" w:type="dxa"/>
          </w:tcPr>
          <w:p w14:paraId="18CC1A10" w14:textId="77777777" w:rsidR="00DD28B4" w:rsidRDefault="006F0148">
            <w:pPr>
              <w:pStyle w:val="TableParagraph"/>
              <w:spacing w:before="99"/>
              <w:ind w:left="9"/>
              <w:jc w:val="center"/>
              <w:rPr>
                <w:sz w:val="24"/>
              </w:rPr>
            </w:pPr>
            <w:r>
              <w:rPr>
                <w:spacing w:val="-4"/>
                <w:sz w:val="24"/>
              </w:rPr>
              <w:t>7.19</w:t>
            </w:r>
          </w:p>
        </w:tc>
        <w:tc>
          <w:tcPr>
            <w:tcW w:w="7939" w:type="dxa"/>
          </w:tcPr>
          <w:p w14:paraId="69109ADF" w14:textId="77777777" w:rsidR="00DD28B4" w:rsidRDefault="006F0148">
            <w:pPr>
              <w:pStyle w:val="TableParagraph"/>
              <w:tabs>
                <w:tab w:val="left" w:pos="992"/>
                <w:tab w:val="left" w:pos="2533"/>
                <w:tab w:val="left" w:pos="2975"/>
                <w:tab w:val="left" w:pos="5452"/>
                <w:tab w:val="left" w:pos="7153"/>
              </w:tabs>
              <w:spacing w:before="99"/>
              <w:ind w:left="61" w:right="53"/>
              <w:rPr>
                <w:sz w:val="24"/>
              </w:rPr>
            </w:pPr>
            <w:r>
              <w:rPr>
                <w:spacing w:val="-2"/>
                <w:sz w:val="24"/>
              </w:rPr>
              <w:t>Знаки</w:t>
            </w:r>
            <w:r>
              <w:rPr>
                <w:sz w:val="24"/>
              </w:rPr>
              <w:tab/>
            </w:r>
            <w:r>
              <w:rPr>
                <w:spacing w:val="-2"/>
                <w:sz w:val="24"/>
              </w:rPr>
              <w:t>препинания</w:t>
            </w:r>
            <w:r>
              <w:rPr>
                <w:sz w:val="24"/>
              </w:rPr>
              <w:tab/>
            </w:r>
            <w:r>
              <w:rPr>
                <w:spacing w:val="-10"/>
                <w:sz w:val="24"/>
              </w:rPr>
              <w:t>в</w:t>
            </w:r>
            <w:r>
              <w:rPr>
                <w:sz w:val="24"/>
              </w:rPr>
              <w:tab/>
            </w:r>
            <w:r>
              <w:rPr>
                <w:spacing w:val="-2"/>
                <w:sz w:val="24"/>
              </w:rPr>
              <w:t>сложноподчиненном</w:t>
            </w:r>
            <w:r>
              <w:rPr>
                <w:sz w:val="24"/>
              </w:rPr>
              <w:tab/>
            </w:r>
            <w:r>
              <w:rPr>
                <w:spacing w:val="-2"/>
                <w:sz w:val="24"/>
              </w:rPr>
              <w:t>предложении</w:t>
            </w:r>
            <w:r>
              <w:rPr>
                <w:sz w:val="24"/>
              </w:rPr>
              <w:tab/>
            </w:r>
            <w:r>
              <w:rPr>
                <w:spacing w:val="-2"/>
                <w:sz w:val="24"/>
              </w:rPr>
              <w:t>(общее представление)</w:t>
            </w:r>
          </w:p>
        </w:tc>
      </w:tr>
      <w:tr w:rsidR="00DD28B4" w14:paraId="6FCFC8DD" w14:textId="77777777">
        <w:trPr>
          <w:trHeight w:val="479"/>
        </w:trPr>
        <w:tc>
          <w:tcPr>
            <w:tcW w:w="1136" w:type="dxa"/>
          </w:tcPr>
          <w:p w14:paraId="0213953D" w14:textId="77777777" w:rsidR="00DD28B4" w:rsidRDefault="006F0148">
            <w:pPr>
              <w:pStyle w:val="TableParagraph"/>
              <w:ind w:left="9"/>
              <w:jc w:val="center"/>
              <w:rPr>
                <w:sz w:val="24"/>
              </w:rPr>
            </w:pPr>
            <w:r>
              <w:rPr>
                <w:spacing w:val="-4"/>
                <w:sz w:val="24"/>
              </w:rPr>
              <w:t>7.20</w:t>
            </w:r>
          </w:p>
        </w:tc>
        <w:tc>
          <w:tcPr>
            <w:tcW w:w="7939" w:type="dxa"/>
          </w:tcPr>
          <w:p w14:paraId="4450EE39" w14:textId="77777777" w:rsidR="00DD28B4" w:rsidRDefault="006F0148">
            <w:pPr>
              <w:pStyle w:val="TableParagraph"/>
              <w:ind w:left="61"/>
              <w:rPr>
                <w:sz w:val="24"/>
              </w:rPr>
            </w:pPr>
            <w:r>
              <w:rPr>
                <w:sz w:val="24"/>
              </w:rPr>
              <w:t>Знаки</w:t>
            </w:r>
            <w:r>
              <w:rPr>
                <w:spacing w:val="6"/>
                <w:sz w:val="24"/>
              </w:rPr>
              <w:t xml:space="preserve"> </w:t>
            </w:r>
            <w:r>
              <w:rPr>
                <w:sz w:val="24"/>
              </w:rPr>
              <w:t>препинания</w:t>
            </w:r>
            <w:r>
              <w:rPr>
                <w:spacing w:val="5"/>
                <w:sz w:val="24"/>
              </w:rPr>
              <w:t xml:space="preserve"> </w:t>
            </w:r>
            <w:r>
              <w:rPr>
                <w:sz w:val="24"/>
              </w:rPr>
              <w:t>в</w:t>
            </w:r>
            <w:r>
              <w:rPr>
                <w:spacing w:val="4"/>
                <w:sz w:val="24"/>
              </w:rPr>
              <w:t xml:space="preserve"> </w:t>
            </w:r>
            <w:r>
              <w:rPr>
                <w:sz w:val="24"/>
              </w:rPr>
              <w:t>сложноподчиненном</w:t>
            </w:r>
            <w:r>
              <w:rPr>
                <w:spacing w:val="6"/>
                <w:sz w:val="24"/>
              </w:rPr>
              <w:t xml:space="preserve"> </w:t>
            </w:r>
            <w:r>
              <w:rPr>
                <w:sz w:val="24"/>
              </w:rPr>
              <w:t>предложении.</w:t>
            </w:r>
            <w:r>
              <w:rPr>
                <w:spacing w:val="5"/>
                <w:sz w:val="24"/>
              </w:rPr>
              <w:t xml:space="preserve"> </w:t>
            </w:r>
            <w:r>
              <w:rPr>
                <w:sz w:val="24"/>
              </w:rPr>
              <w:t>Нормы</w:t>
            </w:r>
            <w:r>
              <w:rPr>
                <w:spacing w:val="3"/>
                <w:sz w:val="24"/>
              </w:rPr>
              <w:t xml:space="preserve"> </w:t>
            </w:r>
            <w:r>
              <w:rPr>
                <w:spacing w:val="-2"/>
                <w:sz w:val="24"/>
              </w:rPr>
              <w:t>постановки</w:t>
            </w:r>
          </w:p>
        </w:tc>
      </w:tr>
    </w:tbl>
    <w:p w14:paraId="1159B40F" w14:textId="77777777" w:rsidR="00DD28B4" w:rsidRDefault="00DD28B4">
      <w:pPr>
        <w:pStyle w:val="TableParagraph"/>
        <w:rPr>
          <w:sz w:val="24"/>
        </w:rPr>
        <w:sectPr w:rsidR="00DD28B4">
          <w:type w:val="continuous"/>
          <w:pgSz w:w="11910" w:h="16830"/>
          <w:pgMar w:top="820" w:right="708" w:bottom="81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07F81C0E" w14:textId="77777777">
        <w:trPr>
          <w:trHeight w:val="479"/>
        </w:trPr>
        <w:tc>
          <w:tcPr>
            <w:tcW w:w="1136" w:type="dxa"/>
          </w:tcPr>
          <w:p w14:paraId="395D5AF9" w14:textId="77777777" w:rsidR="00DD28B4" w:rsidRDefault="00DD28B4">
            <w:pPr>
              <w:pStyle w:val="TableParagraph"/>
              <w:spacing w:before="0"/>
              <w:ind w:left="0"/>
              <w:rPr>
                <w:sz w:val="24"/>
              </w:rPr>
            </w:pPr>
          </w:p>
        </w:tc>
        <w:tc>
          <w:tcPr>
            <w:tcW w:w="7939" w:type="dxa"/>
          </w:tcPr>
          <w:p w14:paraId="4D77CCC9" w14:textId="77777777" w:rsidR="00DD28B4" w:rsidRDefault="006F0148">
            <w:pPr>
              <w:pStyle w:val="TableParagraph"/>
              <w:spacing w:before="99"/>
              <w:ind w:left="61"/>
              <w:rPr>
                <w:sz w:val="24"/>
              </w:rPr>
            </w:pPr>
            <w:r>
              <w:rPr>
                <w:sz w:val="24"/>
              </w:rPr>
              <w:t>знаков препинания</w:t>
            </w:r>
            <w:r>
              <w:rPr>
                <w:spacing w:val="-1"/>
                <w:sz w:val="24"/>
              </w:rPr>
              <w:t xml:space="preserve"> </w:t>
            </w:r>
            <w:r>
              <w:rPr>
                <w:sz w:val="24"/>
              </w:rPr>
              <w:t>в</w:t>
            </w:r>
            <w:r>
              <w:rPr>
                <w:spacing w:val="-2"/>
                <w:sz w:val="24"/>
              </w:rPr>
              <w:t xml:space="preserve"> </w:t>
            </w:r>
            <w:r>
              <w:rPr>
                <w:sz w:val="24"/>
              </w:rPr>
              <w:t xml:space="preserve">сложноподчиненных </w:t>
            </w:r>
            <w:r>
              <w:rPr>
                <w:spacing w:val="-2"/>
                <w:sz w:val="24"/>
              </w:rPr>
              <w:t>предложениях</w:t>
            </w:r>
          </w:p>
        </w:tc>
      </w:tr>
      <w:tr w:rsidR="00DD28B4" w14:paraId="0C43975E" w14:textId="77777777">
        <w:trPr>
          <w:trHeight w:val="1031"/>
        </w:trPr>
        <w:tc>
          <w:tcPr>
            <w:tcW w:w="1136" w:type="dxa"/>
          </w:tcPr>
          <w:p w14:paraId="5459012D" w14:textId="77777777" w:rsidR="00DD28B4" w:rsidRDefault="006F0148">
            <w:pPr>
              <w:pStyle w:val="TableParagraph"/>
              <w:spacing w:before="100"/>
              <w:ind w:left="9"/>
              <w:jc w:val="center"/>
              <w:rPr>
                <w:sz w:val="24"/>
              </w:rPr>
            </w:pPr>
            <w:r>
              <w:rPr>
                <w:spacing w:val="-4"/>
                <w:sz w:val="24"/>
              </w:rPr>
              <w:t>7.21</w:t>
            </w:r>
          </w:p>
        </w:tc>
        <w:tc>
          <w:tcPr>
            <w:tcW w:w="7939" w:type="dxa"/>
          </w:tcPr>
          <w:p w14:paraId="758F0F1C" w14:textId="77777777" w:rsidR="00DD28B4" w:rsidRDefault="006F0148">
            <w:pPr>
              <w:pStyle w:val="TableParagraph"/>
              <w:spacing w:before="100"/>
              <w:ind w:left="61" w:right="48"/>
              <w:jc w:val="both"/>
              <w:rPr>
                <w:sz w:val="24"/>
              </w:rPr>
            </w:pPr>
            <w:r>
              <w:rPr>
                <w:sz w:val="24"/>
              </w:rPr>
              <w:t>Знаки препинания в бессоюзном сложном предложении. Пунктуационное оформление сложных предложений, состоящих из частей, связанных бессоюзной связью</w:t>
            </w:r>
          </w:p>
        </w:tc>
      </w:tr>
      <w:tr w:rsidR="00DD28B4" w14:paraId="5213E08F" w14:textId="77777777">
        <w:trPr>
          <w:trHeight w:val="2135"/>
        </w:trPr>
        <w:tc>
          <w:tcPr>
            <w:tcW w:w="1136" w:type="dxa"/>
          </w:tcPr>
          <w:p w14:paraId="18129DBC" w14:textId="77777777" w:rsidR="00DD28B4" w:rsidRDefault="006F0148">
            <w:pPr>
              <w:pStyle w:val="TableParagraph"/>
              <w:ind w:left="9"/>
              <w:jc w:val="center"/>
              <w:rPr>
                <w:sz w:val="24"/>
              </w:rPr>
            </w:pPr>
            <w:r>
              <w:rPr>
                <w:spacing w:val="-4"/>
                <w:sz w:val="24"/>
              </w:rPr>
              <w:t>7.22</w:t>
            </w:r>
          </w:p>
        </w:tc>
        <w:tc>
          <w:tcPr>
            <w:tcW w:w="7939" w:type="dxa"/>
          </w:tcPr>
          <w:p w14:paraId="1D39EBB3" w14:textId="77777777" w:rsidR="00DD28B4" w:rsidRDefault="006F0148">
            <w:pPr>
              <w:pStyle w:val="TableParagraph"/>
              <w:ind w:left="61" w:right="47"/>
              <w:jc w:val="both"/>
              <w:rPr>
                <w:sz w:val="24"/>
              </w:rPr>
            </w:pPr>
            <w:r>
              <w:rPr>
                <w:sz w:val="24"/>
              </w:rPr>
              <w:t>Знаки препинания в бессоюзном сложном предложении. Бессоюзные сложные предложения со значением перечисления. Запятая и точка с запятой в бессоюзном сложном предложении. Бессоюзные сложные предложения со значением причины, пояснения, дополнения. Двоеточие в бессоюзном сложном предложении. Бессоюзные сложные предложения со значением противопоставления, времени, условия и следствия, сравнения. Тире в бессоюзном сложном предложении</w:t>
            </w:r>
          </w:p>
        </w:tc>
      </w:tr>
      <w:tr w:rsidR="00DD28B4" w14:paraId="5783D1BC" w14:textId="77777777">
        <w:trPr>
          <w:trHeight w:val="756"/>
        </w:trPr>
        <w:tc>
          <w:tcPr>
            <w:tcW w:w="1136" w:type="dxa"/>
          </w:tcPr>
          <w:p w14:paraId="5F9AA012" w14:textId="77777777" w:rsidR="00DD28B4" w:rsidRDefault="006F0148">
            <w:pPr>
              <w:pStyle w:val="TableParagraph"/>
              <w:ind w:left="9"/>
              <w:jc w:val="center"/>
              <w:rPr>
                <w:sz w:val="24"/>
              </w:rPr>
            </w:pPr>
            <w:r>
              <w:rPr>
                <w:spacing w:val="-4"/>
                <w:sz w:val="24"/>
              </w:rPr>
              <w:t>7.23</w:t>
            </w:r>
          </w:p>
        </w:tc>
        <w:tc>
          <w:tcPr>
            <w:tcW w:w="7939" w:type="dxa"/>
          </w:tcPr>
          <w:p w14:paraId="49FBAF60" w14:textId="77777777" w:rsidR="00DD28B4" w:rsidRDefault="006F0148">
            <w:pPr>
              <w:pStyle w:val="TableParagraph"/>
              <w:ind w:left="61"/>
              <w:rPr>
                <w:sz w:val="24"/>
              </w:rPr>
            </w:pPr>
            <w:r>
              <w:rPr>
                <w:sz w:val="24"/>
              </w:rPr>
              <w:t xml:space="preserve">Знаки препинания в сложном предложении с разными видами связи между </w:t>
            </w:r>
            <w:r>
              <w:rPr>
                <w:spacing w:val="-2"/>
                <w:sz w:val="24"/>
              </w:rPr>
              <w:t>частями</w:t>
            </w:r>
          </w:p>
        </w:tc>
      </w:tr>
      <w:tr w:rsidR="00DD28B4" w14:paraId="26E8B7A7" w14:textId="77777777">
        <w:trPr>
          <w:trHeight w:val="1031"/>
        </w:trPr>
        <w:tc>
          <w:tcPr>
            <w:tcW w:w="1136" w:type="dxa"/>
          </w:tcPr>
          <w:p w14:paraId="77120DA8" w14:textId="77777777" w:rsidR="00DD28B4" w:rsidRDefault="006F0148">
            <w:pPr>
              <w:pStyle w:val="TableParagraph"/>
              <w:ind w:left="9"/>
              <w:jc w:val="center"/>
              <w:rPr>
                <w:sz w:val="24"/>
              </w:rPr>
            </w:pPr>
            <w:r>
              <w:rPr>
                <w:spacing w:val="-4"/>
                <w:sz w:val="24"/>
              </w:rPr>
              <w:t>7.24</w:t>
            </w:r>
          </w:p>
        </w:tc>
        <w:tc>
          <w:tcPr>
            <w:tcW w:w="7939" w:type="dxa"/>
          </w:tcPr>
          <w:p w14:paraId="0AA2E99C" w14:textId="77777777" w:rsidR="00DD28B4" w:rsidRDefault="006F0148">
            <w:pPr>
              <w:pStyle w:val="TableParagraph"/>
              <w:ind w:left="61" w:right="50"/>
              <w:jc w:val="both"/>
              <w:rPr>
                <w:sz w:val="24"/>
              </w:rPr>
            </w:pPr>
            <w:r>
              <w:rPr>
                <w:sz w:val="24"/>
              </w:rPr>
              <w:t>Знаки препинания при передаче на письме чужой речи (прямая речь, цитирование,</w:t>
            </w:r>
            <w:r>
              <w:rPr>
                <w:spacing w:val="-4"/>
                <w:sz w:val="24"/>
              </w:rPr>
              <w:t xml:space="preserve"> </w:t>
            </w:r>
            <w:r>
              <w:rPr>
                <w:sz w:val="24"/>
              </w:rPr>
              <w:t>диалог).</w:t>
            </w:r>
            <w:r>
              <w:rPr>
                <w:spacing w:val="-5"/>
                <w:sz w:val="24"/>
              </w:rPr>
              <w:t xml:space="preserve"> </w:t>
            </w:r>
            <w:r>
              <w:rPr>
                <w:sz w:val="24"/>
              </w:rPr>
              <w:t>Пунктуационное</w:t>
            </w:r>
            <w:r>
              <w:rPr>
                <w:spacing w:val="-5"/>
                <w:sz w:val="24"/>
              </w:rPr>
              <w:t xml:space="preserve"> </w:t>
            </w:r>
            <w:r>
              <w:rPr>
                <w:sz w:val="24"/>
              </w:rPr>
              <w:t>оформление</w:t>
            </w:r>
            <w:r>
              <w:rPr>
                <w:spacing w:val="-3"/>
                <w:sz w:val="24"/>
              </w:rPr>
              <w:t xml:space="preserve"> </w:t>
            </w:r>
            <w:r>
              <w:rPr>
                <w:sz w:val="24"/>
              </w:rPr>
              <w:t>предложений</w:t>
            </w:r>
            <w:r>
              <w:rPr>
                <w:spacing w:val="-1"/>
                <w:sz w:val="24"/>
              </w:rPr>
              <w:t xml:space="preserve"> </w:t>
            </w:r>
            <w:r>
              <w:rPr>
                <w:sz w:val="24"/>
              </w:rPr>
              <w:t>с</w:t>
            </w:r>
            <w:r>
              <w:rPr>
                <w:spacing w:val="-5"/>
                <w:sz w:val="24"/>
              </w:rPr>
              <w:t xml:space="preserve"> </w:t>
            </w:r>
            <w:r>
              <w:rPr>
                <w:sz w:val="24"/>
              </w:rPr>
              <w:t>прямой речью. Пунктуационное оформление диалога на письме</w:t>
            </w:r>
          </w:p>
        </w:tc>
      </w:tr>
      <w:tr w:rsidR="00DD28B4" w14:paraId="09BA454A" w14:textId="77777777">
        <w:trPr>
          <w:trHeight w:val="1307"/>
        </w:trPr>
        <w:tc>
          <w:tcPr>
            <w:tcW w:w="1136" w:type="dxa"/>
          </w:tcPr>
          <w:p w14:paraId="48DA3B10" w14:textId="77777777" w:rsidR="00DD28B4" w:rsidRDefault="006F0148">
            <w:pPr>
              <w:pStyle w:val="TableParagraph"/>
              <w:ind w:left="9"/>
              <w:jc w:val="center"/>
              <w:rPr>
                <w:sz w:val="24"/>
              </w:rPr>
            </w:pPr>
            <w:r>
              <w:rPr>
                <w:spacing w:val="-4"/>
                <w:sz w:val="24"/>
              </w:rPr>
              <w:t>7.25</w:t>
            </w:r>
          </w:p>
        </w:tc>
        <w:tc>
          <w:tcPr>
            <w:tcW w:w="7939" w:type="dxa"/>
          </w:tcPr>
          <w:p w14:paraId="7718B3E5" w14:textId="77777777" w:rsidR="00DD28B4" w:rsidRDefault="006F0148">
            <w:pPr>
              <w:pStyle w:val="TableParagraph"/>
              <w:ind w:left="61" w:right="49"/>
              <w:jc w:val="both"/>
              <w:rPr>
                <w:sz w:val="24"/>
              </w:rPr>
            </w:pPr>
            <w:r>
              <w:rPr>
                <w:sz w:val="24"/>
              </w:rPr>
              <w:t>Знаки препинания при передаче на письме чужой речи (прямая речь, цитирование, диалог). Способы включения цитат в высказывание. Нормы постановки знаков препинания в предложениях с косвенной речью, с прямой речью, при цитировании</w:t>
            </w:r>
          </w:p>
        </w:tc>
      </w:tr>
      <w:tr w:rsidR="00DD28B4" w14:paraId="6A1AF9DD" w14:textId="77777777">
        <w:trPr>
          <w:trHeight w:val="482"/>
        </w:trPr>
        <w:tc>
          <w:tcPr>
            <w:tcW w:w="1136" w:type="dxa"/>
          </w:tcPr>
          <w:p w14:paraId="4A00ED57" w14:textId="77777777" w:rsidR="00DD28B4" w:rsidRDefault="006F0148">
            <w:pPr>
              <w:pStyle w:val="TableParagraph"/>
              <w:ind w:left="9"/>
              <w:jc w:val="center"/>
              <w:rPr>
                <w:sz w:val="24"/>
              </w:rPr>
            </w:pPr>
            <w:r>
              <w:rPr>
                <w:spacing w:val="-4"/>
                <w:sz w:val="24"/>
              </w:rPr>
              <w:t>7.26</w:t>
            </w:r>
          </w:p>
        </w:tc>
        <w:tc>
          <w:tcPr>
            <w:tcW w:w="7939" w:type="dxa"/>
          </w:tcPr>
          <w:p w14:paraId="209E0B0F" w14:textId="77777777" w:rsidR="00DD28B4" w:rsidRDefault="006F0148">
            <w:pPr>
              <w:pStyle w:val="TableParagraph"/>
              <w:ind w:left="61"/>
              <w:rPr>
                <w:sz w:val="24"/>
              </w:rPr>
            </w:pPr>
            <w:r>
              <w:rPr>
                <w:sz w:val="24"/>
              </w:rPr>
              <w:t>Пунктуационный</w:t>
            </w:r>
            <w:r>
              <w:rPr>
                <w:spacing w:val="-9"/>
                <w:sz w:val="24"/>
              </w:rPr>
              <w:t xml:space="preserve"> </w:t>
            </w:r>
            <w:r>
              <w:rPr>
                <w:sz w:val="24"/>
              </w:rPr>
              <w:t>анализ</w:t>
            </w:r>
            <w:r>
              <w:rPr>
                <w:spacing w:val="-5"/>
                <w:sz w:val="24"/>
              </w:rPr>
              <w:t xml:space="preserve"> </w:t>
            </w:r>
            <w:r>
              <w:rPr>
                <w:spacing w:val="-2"/>
                <w:sz w:val="24"/>
              </w:rPr>
              <w:t>предложений</w:t>
            </w:r>
          </w:p>
        </w:tc>
      </w:tr>
      <w:tr w:rsidR="00DD28B4" w14:paraId="55A552B9" w14:textId="77777777">
        <w:trPr>
          <w:trHeight w:val="479"/>
        </w:trPr>
        <w:tc>
          <w:tcPr>
            <w:tcW w:w="1136" w:type="dxa"/>
          </w:tcPr>
          <w:p w14:paraId="27F09510" w14:textId="77777777" w:rsidR="00DD28B4" w:rsidRDefault="006F0148">
            <w:pPr>
              <w:pStyle w:val="TableParagraph"/>
              <w:spacing w:before="99"/>
              <w:ind w:left="9" w:right="2"/>
              <w:jc w:val="center"/>
              <w:rPr>
                <w:sz w:val="24"/>
              </w:rPr>
            </w:pPr>
            <w:r>
              <w:rPr>
                <w:spacing w:val="-10"/>
                <w:sz w:val="24"/>
              </w:rPr>
              <w:t>8</w:t>
            </w:r>
          </w:p>
        </w:tc>
        <w:tc>
          <w:tcPr>
            <w:tcW w:w="7939" w:type="dxa"/>
          </w:tcPr>
          <w:p w14:paraId="5393515E" w14:textId="77777777" w:rsidR="00DD28B4" w:rsidRDefault="006F0148">
            <w:pPr>
              <w:pStyle w:val="TableParagraph"/>
              <w:spacing w:before="99"/>
              <w:ind w:left="61"/>
              <w:rPr>
                <w:sz w:val="24"/>
              </w:rPr>
            </w:pPr>
            <w:r>
              <w:rPr>
                <w:sz w:val="24"/>
              </w:rPr>
              <w:t>Выразительность</w:t>
            </w:r>
            <w:r>
              <w:rPr>
                <w:spacing w:val="-9"/>
                <w:sz w:val="24"/>
              </w:rPr>
              <w:t xml:space="preserve"> </w:t>
            </w:r>
            <w:r>
              <w:rPr>
                <w:sz w:val="24"/>
              </w:rPr>
              <w:t>русской</w:t>
            </w:r>
            <w:r>
              <w:rPr>
                <w:spacing w:val="-9"/>
                <w:sz w:val="24"/>
              </w:rPr>
              <w:t xml:space="preserve"> </w:t>
            </w:r>
            <w:r>
              <w:rPr>
                <w:spacing w:val="-4"/>
                <w:sz w:val="24"/>
              </w:rPr>
              <w:t>речи</w:t>
            </w:r>
          </w:p>
        </w:tc>
      </w:tr>
      <w:tr w:rsidR="00DD28B4" w14:paraId="6FBDC8C3" w14:textId="77777777">
        <w:trPr>
          <w:trHeight w:val="479"/>
        </w:trPr>
        <w:tc>
          <w:tcPr>
            <w:tcW w:w="1136" w:type="dxa"/>
          </w:tcPr>
          <w:p w14:paraId="4263594D" w14:textId="77777777" w:rsidR="00DD28B4" w:rsidRDefault="006F0148">
            <w:pPr>
              <w:pStyle w:val="TableParagraph"/>
              <w:spacing w:before="99"/>
              <w:ind w:left="9"/>
              <w:jc w:val="center"/>
              <w:rPr>
                <w:sz w:val="24"/>
              </w:rPr>
            </w:pPr>
            <w:r>
              <w:rPr>
                <w:spacing w:val="-5"/>
                <w:sz w:val="24"/>
              </w:rPr>
              <w:t>8.1</w:t>
            </w:r>
          </w:p>
        </w:tc>
        <w:tc>
          <w:tcPr>
            <w:tcW w:w="7939" w:type="dxa"/>
          </w:tcPr>
          <w:p w14:paraId="7865AD7F" w14:textId="77777777" w:rsidR="00DD28B4" w:rsidRDefault="006F0148">
            <w:pPr>
              <w:pStyle w:val="TableParagraph"/>
              <w:spacing w:before="99"/>
              <w:ind w:left="61"/>
              <w:rPr>
                <w:sz w:val="24"/>
              </w:rPr>
            </w:pPr>
            <w:r>
              <w:rPr>
                <w:sz w:val="24"/>
              </w:rPr>
              <w:t>Основные</w:t>
            </w:r>
            <w:r>
              <w:rPr>
                <w:spacing w:val="-2"/>
                <w:sz w:val="24"/>
              </w:rPr>
              <w:t xml:space="preserve"> </w:t>
            </w:r>
            <w:r>
              <w:rPr>
                <w:sz w:val="24"/>
              </w:rPr>
              <w:t>выразительные</w:t>
            </w:r>
            <w:r>
              <w:rPr>
                <w:spacing w:val="-1"/>
                <w:sz w:val="24"/>
              </w:rPr>
              <w:t xml:space="preserve"> </w:t>
            </w:r>
            <w:r>
              <w:rPr>
                <w:sz w:val="24"/>
              </w:rPr>
              <w:t>средства</w:t>
            </w:r>
            <w:r>
              <w:rPr>
                <w:spacing w:val="-1"/>
                <w:sz w:val="24"/>
              </w:rPr>
              <w:t xml:space="preserve"> </w:t>
            </w:r>
            <w:r>
              <w:rPr>
                <w:sz w:val="24"/>
              </w:rPr>
              <w:t>фонетики</w:t>
            </w:r>
            <w:r>
              <w:rPr>
                <w:spacing w:val="1"/>
                <w:sz w:val="24"/>
              </w:rPr>
              <w:t xml:space="preserve"> </w:t>
            </w:r>
            <w:r>
              <w:rPr>
                <w:spacing w:val="-2"/>
                <w:sz w:val="24"/>
              </w:rPr>
              <w:t>(звукопись)</w:t>
            </w:r>
          </w:p>
        </w:tc>
      </w:tr>
      <w:tr w:rsidR="00DD28B4" w14:paraId="31E210CA" w14:textId="77777777">
        <w:trPr>
          <w:trHeight w:val="755"/>
        </w:trPr>
        <w:tc>
          <w:tcPr>
            <w:tcW w:w="1136" w:type="dxa"/>
          </w:tcPr>
          <w:p w14:paraId="5ECBC2C5" w14:textId="77777777" w:rsidR="00DD28B4" w:rsidRDefault="006F0148">
            <w:pPr>
              <w:pStyle w:val="TableParagraph"/>
              <w:ind w:left="9"/>
              <w:jc w:val="center"/>
              <w:rPr>
                <w:sz w:val="24"/>
              </w:rPr>
            </w:pPr>
            <w:r>
              <w:rPr>
                <w:spacing w:val="-5"/>
                <w:sz w:val="24"/>
              </w:rPr>
              <w:t>8.2</w:t>
            </w:r>
          </w:p>
        </w:tc>
        <w:tc>
          <w:tcPr>
            <w:tcW w:w="7939" w:type="dxa"/>
          </w:tcPr>
          <w:p w14:paraId="49FBE8FD" w14:textId="77777777" w:rsidR="00DD28B4" w:rsidRDefault="006F0148">
            <w:pPr>
              <w:pStyle w:val="TableParagraph"/>
              <w:ind w:left="61"/>
              <w:rPr>
                <w:sz w:val="24"/>
              </w:rPr>
            </w:pPr>
            <w:r>
              <w:rPr>
                <w:sz w:val="24"/>
              </w:rPr>
              <w:t>Основные</w:t>
            </w:r>
            <w:r>
              <w:rPr>
                <w:spacing w:val="29"/>
                <w:sz w:val="24"/>
              </w:rPr>
              <w:t xml:space="preserve">  </w:t>
            </w:r>
            <w:r>
              <w:rPr>
                <w:sz w:val="24"/>
              </w:rPr>
              <w:t>выразительные</w:t>
            </w:r>
            <w:r>
              <w:rPr>
                <w:spacing w:val="31"/>
                <w:sz w:val="24"/>
              </w:rPr>
              <w:t xml:space="preserve">  </w:t>
            </w:r>
            <w:r>
              <w:rPr>
                <w:sz w:val="24"/>
              </w:rPr>
              <w:t>средства</w:t>
            </w:r>
            <w:r>
              <w:rPr>
                <w:spacing w:val="30"/>
                <w:sz w:val="24"/>
              </w:rPr>
              <w:t xml:space="preserve">  </w:t>
            </w:r>
            <w:r>
              <w:rPr>
                <w:sz w:val="24"/>
              </w:rPr>
              <w:t>лексики</w:t>
            </w:r>
            <w:r>
              <w:rPr>
                <w:spacing w:val="31"/>
                <w:sz w:val="24"/>
              </w:rPr>
              <w:t xml:space="preserve">  </w:t>
            </w:r>
            <w:r>
              <w:rPr>
                <w:sz w:val="24"/>
              </w:rPr>
              <w:t>и</w:t>
            </w:r>
            <w:r>
              <w:rPr>
                <w:spacing w:val="31"/>
                <w:sz w:val="24"/>
              </w:rPr>
              <w:t xml:space="preserve">  </w:t>
            </w:r>
            <w:r>
              <w:rPr>
                <w:sz w:val="24"/>
              </w:rPr>
              <w:t>фразеологии</w:t>
            </w:r>
            <w:r>
              <w:rPr>
                <w:spacing w:val="32"/>
                <w:sz w:val="24"/>
              </w:rPr>
              <w:t xml:space="preserve">  </w:t>
            </w:r>
            <w:r>
              <w:rPr>
                <w:spacing w:val="-2"/>
                <w:sz w:val="24"/>
              </w:rPr>
              <w:t>(эпитеты,</w:t>
            </w:r>
          </w:p>
          <w:p w14:paraId="6026218D" w14:textId="77777777" w:rsidR="00DD28B4" w:rsidRDefault="006F0148">
            <w:pPr>
              <w:pStyle w:val="TableParagraph"/>
              <w:spacing w:before="0"/>
              <w:ind w:left="61"/>
              <w:rPr>
                <w:sz w:val="24"/>
              </w:rPr>
            </w:pPr>
            <w:r>
              <w:rPr>
                <w:sz w:val="24"/>
              </w:rPr>
              <w:t>метафоры, олицетворения, сравнения, гиперболы</w:t>
            </w:r>
            <w:r>
              <w:rPr>
                <w:spacing w:val="-2"/>
                <w:sz w:val="24"/>
              </w:rPr>
              <w:t xml:space="preserve"> </w:t>
            </w:r>
            <w:r>
              <w:rPr>
                <w:sz w:val="24"/>
              </w:rPr>
              <w:t>и</w:t>
            </w:r>
            <w:r>
              <w:rPr>
                <w:spacing w:val="2"/>
                <w:sz w:val="24"/>
              </w:rPr>
              <w:t xml:space="preserve"> </w:t>
            </w:r>
            <w:r>
              <w:rPr>
                <w:spacing w:val="-2"/>
                <w:sz w:val="24"/>
              </w:rPr>
              <w:t>другие)</w:t>
            </w:r>
          </w:p>
        </w:tc>
      </w:tr>
    </w:tbl>
    <w:p w14:paraId="48AAE4CE" w14:textId="77777777" w:rsidR="00DD28B4" w:rsidRDefault="00DD28B4">
      <w:pPr>
        <w:pStyle w:val="a3"/>
        <w:spacing w:before="266"/>
        <w:ind w:left="0" w:firstLine="0"/>
        <w:jc w:val="left"/>
        <w:rPr>
          <w:b/>
        </w:rPr>
      </w:pPr>
    </w:p>
    <w:p w14:paraId="5F18A15B" w14:textId="77777777" w:rsidR="00DD28B4" w:rsidRDefault="006F0148">
      <w:pPr>
        <w:pStyle w:val="1"/>
        <w:numPr>
          <w:ilvl w:val="2"/>
          <w:numId w:val="83"/>
        </w:numPr>
        <w:tabs>
          <w:tab w:val="left" w:pos="2438"/>
        </w:tabs>
        <w:ind w:left="2438"/>
        <w:jc w:val="left"/>
      </w:pPr>
      <w:bookmarkStart w:id="14" w:name="_TOC_250026"/>
      <w:r>
        <w:t>Рабочая</w:t>
      </w:r>
      <w:r>
        <w:rPr>
          <w:spacing w:val="-2"/>
        </w:rPr>
        <w:t xml:space="preserve"> </w:t>
      </w:r>
      <w:r>
        <w:t>программа</w:t>
      </w:r>
      <w:r>
        <w:rPr>
          <w:spacing w:val="1"/>
        </w:rPr>
        <w:t xml:space="preserve"> </w:t>
      </w:r>
      <w:r>
        <w:t>по учебному</w:t>
      </w:r>
      <w:r>
        <w:rPr>
          <w:spacing w:val="-2"/>
        </w:rPr>
        <w:t xml:space="preserve"> </w:t>
      </w:r>
      <w:r>
        <w:t xml:space="preserve">предмету </w:t>
      </w:r>
      <w:bookmarkEnd w:id="14"/>
      <w:r>
        <w:rPr>
          <w:spacing w:val="-2"/>
        </w:rPr>
        <w:t>«Литература»</w:t>
      </w:r>
    </w:p>
    <w:p w14:paraId="4EF2F6D3" w14:textId="77777777" w:rsidR="00DD28B4" w:rsidRDefault="006F0148">
      <w:pPr>
        <w:pStyle w:val="a3"/>
        <w:spacing w:before="241"/>
        <w:ind w:right="142"/>
      </w:pPr>
      <w:r>
        <w:t>Рабочая программа по учебному предмету «Литература» (предметная область «Русский</w:t>
      </w:r>
      <w:r>
        <w:rPr>
          <w:spacing w:val="40"/>
        </w:rPr>
        <w:t xml:space="preserve"> </w:t>
      </w:r>
      <w:r>
        <w:t>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14:paraId="59F3E387" w14:textId="77777777" w:rsidR="00DD28B4" w:rsidRDefault="006F0148">
      <w:pPr>
        <w:pStyle w:val="a3"/>
        <w:ind w:right="139"/>
      </w:pPr>
      <w:r>
        <w:t>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рабочей программы воспитания, с учётом Концепции преподавания русского языка и литературы в Российской Федерации</w:t>
      </w:r>
      <w:r>
        <w:rPr>
          <w:spacing w:val="80"/>
        </w:rPr>
        <w:t xml:space="preserve"> </w:t>
      </w:r>
      <w:r>
        <w:t xml:space="preserve">(утверждённой распоряжением Правительства Российской Федерации от 9 апреля 2016 г. № </w:t>
      </w:r>
      <w:r>
        <w:rPr>
          <w:spacing w:val="-2"/>
        </w:rPr>
        <w:t>637-р).</w:t>
      </w:r>
    </w:p>
    <w:p w14:paraId="7C6C9AF0" w14:textId="77777777" w:rsidR="00DD28B4" w:rsidRDefault="006F0148">
      <w:pPr>
        <w:pStyle w:val="a3"/>
        <w:spacing w:before="1"/>
        <w:ind w:left="643" w:firstLine="0"/>
        <w:jc w:val="left"/>
      </w:pPr>
      <w:r>
        <w:t>ОБЩАЯ</w:t>
      </w:r>
      <w:r>
        <w:rPr>
          <w:spacing w:val="-9"/>
        </w:rPr>
        <w:t xml:space="preserve"> </w:t>
      </w:r>
      <w:r>
        <w:t>ХАРАКТЕРИСТИКА</w:t>
      </w:r>
      <w:r>
        <w:rPr>
          <w:spacing w:val="-7"/>
        </w:rPr>
        <w:t xml:space="preserve"> </w:t>
      </w:r>
      <w:r>
        <w:t>УЧЕБНОГО</w:t>
      </w:r>
      <w:r>
        <w:rPr>
          <w:spacing w:val="-9"/>
        </w:rPr>
        <w:t xml:space="preserve"> </w:t>
      </w:r>
      <w:r>
        <w:t>ПРЕДМЕТА</w:t>
      </w:r>
      <w:r>
        <w:rPr>
          <w:spacing w:val="-5"/>
        </w:rPr>
        <w:t xml:space="preserve"> </w:t>
      </w:r>
      <w:r>
        <w:rPr>
          <w:spacing w:val="-2"/>
        </w:rPr>
        <w:t>«ЛИТЕРАТУРА»</w:t>
      </w:r>
    </w:p>
    <w:p w14:paraId="6D80F4C7" w14:textId="77777777" w:rsidR="00DD28B4" w:rsidRDefault="006F0148">
      <w:pPr>
        <w:pStyle w:val="a3"/>
        <w:ind w:right="140"/>
      </w:pPr>
      <w: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14:paraId="073B5F6C" w14:textId="77777777" w:rsidR="00DD28B4" w:rsidRDefault="006F0148">
      <w:pPr>
        <w:pStyle w:val="a3"/>
        <w:spacing w:before="61"/>
        <w:ind w:right="140"/>
      </w:pPr>
      <w:r>
        <w:lastRenderedPageBreak/>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 эстетическим ценностям, как национальным, так и общечеловеческим.</w:t>
      </w:r>
    </w:p>
    <w:p w14:paraId="0BC85FB8" w14:textId="77777777" w:rsidR="00DD28B4" w:rsidRDefault="006F0148">
      <w:pPr>
        <w:pStyle w:val="a3"/>
        <w:ind w:right="139"/>
      </w:pPr>
      <w: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210CD323" w14:textId="77777777" w:rsidR="00DD28B4" w:rsidRDefault="006F0148">
      <w:pPr>
        <w:pStyle w:val="a3"/>
        <w:ind w:right="140"/>
      </w:pPr>
      <w:r>
        <w:t>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w:t>
      </w:r>
      <w:r>
        <w:rPr>
          <w:spacing w:val="-1"/>
        </w:rPr>
        <w:t xml:space="preserve"> </w:t>
      </w:r>
      <w:r>
        <w:t>общего</w:t>
      </w:r>
      <w:r>
        <w:rPr>
          <w:spacing w:val="-3"/>
        </w:rPr>
        <w:t xml:space="preserve"> </w:t>
      </w:r>
      <w:r>
        <w:t>образования,</w:t>
      </w:r>
      <w:r>
        <w:rPr>
          <w:spacing w:val="-2"/>
        </w:rPr>
        <w:t xml:space="preserve"> </w:t>
      </w:r>
      <w:r>
        <w:t>межпредметных</w:t>
      </w:r>
      <w:r>
        <w:rPr>
          <w:spacing w:val="-4"/>
        </w:rPr>
        <w:t xml:space="preserve"> </w:t>
      </w:r>
      <w:r>
        <w:t>связей</w:t>
      </w:r>
      <w:r>
        <w:rPr>
          <w:spacing w:val="-2"/>
        </w:rPr>
        <w:t xml:space="preserve"> </w:t>
      </w:r>
      <w:r>
        <w:t>с</w:t>
      </w:r>
      <w:r>
        <w:rPr>
          <w:spacing w:val="-3"/>
        </w:rPr>
        <w:t xml:space="preserve"> </w:t>
      </w:r>
      <w:r>
        <w:t>русским</w:t>
      </w:r>
      <w:r>
        <w:rPr>
          <w:spacing w:val="-3"/>
        </w:rPr>
        <w:t xml:space="preserve"> </w:t>
      </w:r>
      <w:r>
        <w:t>языком,</w:t>
      </w:r>
      <w:r>
        <w:rPr>
          <w:spacing w:val="-2"/>
        </w:rPr>
        <w:t xml:space="preserve"> </w:t>
      </w:r>
      <w:r>
        <w:t>учебным</w:t>
      </w:r>
      <w:r>
        <w:rPr>
          <w:spacing w:val="-4"/>
        </w:rPr>
        <w:t xml:space="preserve"> </w:t>
      </w:r>
      <w:r>
        <w:t>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040CAF86" w14:textId="77777777" w:rsidR="00DD28B4" w:rsidRDefault="006F0148">
      <w:pPr>
        <w:pStyle w:val="a3"/>
        <w:ind w:right="140"/>
      </w:pPr>
      <w: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75B657EE" w14:textId="77777777" w:rsidR="00DD28B4" w:rsidRDefault="006F0148">
      <w:pPr>
        <w:pStyle w:val="a3"/>
        <w:spacing w:before="275"/>
        <w:ind w:left="643" w:firstLine="0"/>
        <w:jc w:val="left"/>
      </w:pPr>
      <w:r>
        <w:t>ЦЕЛИ</w:t>
      </w:r>
      <w:r>
        <w:rPr>
          <w:spacing w:val="-6"/>
        </w:rPr>
        <w:t xml:space="preserve"> </w:t>
      </w:r>
      <w:r>
        <w:t>ИЗУЧЕНИЯ</w:t>
      </w:r>
      <w:r>
        <w:rPr>
          <w:spacing w:val="-5"/>
        </w:rPr>
        <w:t xml:space="preserve"> </w:t>
      </w:r>
      <w:r>
        <w:t>УЧЕБНОГО</w:t>
      </w:r>
      <w:r>
        <w:rPr>
          <w:spacing w:val="-4"/>
        </w:rPr>
        <w:t xml:space="preserve"> </w:t>
      </w:r>
      <w:r>
        <w:t>ПРЕДМЕТА</w:t>
      </w:r>
      <w:r>
        <w:rPr>
          <w:spacing w:val="-5"/>
        </w:rPr>
        <w:t xml:space="preserve"> </w:t>
      </w:r>
      <w:r>
        <w:rPr>
          <w:spacing w:val="-2"/>
        </w:rPr>
        <w:t>«ЛИТЕРАТУРА»</w:t>
      </w:r>
    </w:p>
    <w:p w14:paraId="6F5844C3" w14:textId="77777777" w:rsidR="00DD28B4" w:rsidRDefault="00DD28B4">
      <w:pPr>
        <w:pStyle w:val="a3"/>
        <w:ind w:left="0" w:firstLine="0"/>
        <w:jc w:val="left"/>
      </w:pPr>
    </w:p>
    <w:p w14:paraId="2852DE0F" w14:textId="77777777" w:rsidR="00DD28B4" w:rsidRDefault="006F0148">
      <w:pPr>
        <w:pStyle w:val="a3"/>
        <w:ind w:right="140"/>
      </w:pPr>
      <w: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w:t>
      </w:r>
      <w:r>
        <w:rPr>
          <w:spacing w:val="-6"/>
        </w:rPr>
        <w:t xml:space="preserve"> </w:t>
      </w:r>
      <w:r>
        <w:t>литературных</w:t>
      </w:r>
      <w:r>
        <w:rPr>
          <w:spacing w:val="-5"/>
        </w:rPr>
        <w:t xml:space="preserve"> </w:t>
      </w:r>
      <w:r>
        <w:t>текстов</w:t>
      </w:r>
      <w:r>
        <w:rPr>
          <w:spacing w:val="-4"/>
        </w:rPr>
        <w:t xml:space="preserve"> </w:t>
      </w:r>
      <w:r>
        <w:t>и</w:t>
      </w:r>
      <w:r>
        <w:rPr>
          <w:spacing w:val="-3"/>
        </w:rPr>
        <w:t xml:space="preserve"> </w:t>
      </w:r>
      <w:r>
        <w:t>создания</w:t>
      </w:r>
      <w:r>
        <w:rPr>
          <w:spacing w:val="-3"/>
        </w:rPr>
        <w:t xml:space="preserve"> </w:t>
      </w:r>
      <w:r>
        <w:t>собственных</w:t>
      </w:r>
      <w:r>
        <w:rPr>
          <w:spacing w:val="-5"/>
        </w:rPr>
        <w:t xml:space="preserve"> </w:t>
      </w:r>
      <w:r>
        <w:t>устных</w:t>
      </w:r>
      <w:r>
        <w:rPr>
          <w:spacing w:val="-4"/>
        </w:rPr>
        <w:t xml:space="preserve"> </w:t>
      </w:r>
      <w:r>
        <w:t>и</w:t>
      </w:r>
      <w:r>
        <w:rPr>
          <w:spacing w:val="-3"/>
        </w:rPr>
        <w:t xml:space="preserve"> </w:t>
      </w:r>
      <w:r>
        <w:t>письменных</w:t>
      </w:r>
      <w:r>
        <w:rPr>
          <w:spacing w:val="-4"/>
        </w:rPr>
        <w:t xml:space="preserve"> </w:t>
      </w:r>
      <w:r>
        <w:t>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14:paraId="0E1DAA9D" w14:textId="77777777" w:rsidR="00DD28B4" w:rsidRDefault="006F0148">
      <w:pPr>
        <w:pStyle w:val="a3"/>
        <w:spacing w:before="1"/>
        <w:ind w:right="135"/>
      </w:pPr>
      <w:r>
        <w:t>Задачи, связанные с пониманием литературы как одной из основных национально- 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2326EF40" w14:textId="77777777" w:rsidR="00DD28B4" w:rsidRDefault="006F0148">
      <w:pPr>
        <w:pStyle w:val="a3"/>
        <w:ind w:right="138"/>
      </w:pPr>
      <w:r>
        <w:t>Задачи,</w:t>
      </w:r>
      <w:r>
        <w:rPr>
          <w:spacing w:val="-2"/>
        </w:rPr>
        <w:t xml:space="preserve"> </w:t>
      </w:r>
      <w:r>
        <w:t>связанные</w:t>
      </w:r>
      <w:r>
        <w:rPr>
          <w:spacing w:val="-3"/>
        </w:rPr>
        <w:t xml:space="preserve"> </w:t>
      </w:r>
      <w:r>
        <w:t>с</w:t>
      </w:r>
      <w:r>
        <w:rPr>
          <w:spacing w:val="-3"/>
        </w:rPr>
        <w:t xml:space="preserve"> </w:t>
      </w:r>
      <w:r>
        <w:t>осознанием</w:t>
      </w:r>
      <w:r>
        <w:rPr>
          <w:spacing w:val="-4"/>
        </w:rPr>
        <w:t xml:space="preserve"> </w:t>
      </w:r>
      <w:r>
        <w:t>значимости</w:t>
      </w:r>
      <w:r>
        <w:rPr>
          <w:spacing w:val="-2"/>
        </w:rPr>
        <w:t xml:space="preserve"> </w:t>
      </w:r>
      <w:r>
        <w:t>чтения</w:t>
      </w:r>
      <w:r>
        <w:rPr>
          <w:spacing w:val="-3"/>
        </w:rPr>
        <w:t xml:space="preserve"> </w:t>
      </w:r>
      <w:r>
        <w:t>и</w:t>
      </w:r>
      <w:r>
        <w:rPr>
          <w:spacing w:val="-3"/>
        </w:rPr>
        <w:t xml:space="preserve"> </w:t>
      </w:r>
      <w:r>
        <w:t>изучения</w:t>
      </w:r>
      <w:r>
        <w:rPr>
          <w:spacing w:val="-1"/>
        </w:rPr>
        <w:t xml:space="preserve"> </w:t>
      </w:r>
      <w:r>
        <w:t>литературы</w:t>
      </w:r>
      <w:r>
        <w:rPr>
          <w:spacing w:val="-4"/>
        </w:rPr>
        <w:t xml:space="preserve"> </w:t>
      </w:r>
      <w:r>
        <w:t>для</w:t>
      </w:r>
      <w:r>
        <w:rPr>
          <w:spacing w:val="-2"/>
        </w:rPr>
        <w:t xml:space="preserve"> </w:t>
      </w:r>
      <w:r>
        <w:t>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27B53627" w14:textId="77777777" w:rsidR="00DD28B4" w:rsidRDefault="006F0148">
      <w:pPr>
        <w:pStyle w:val="a3"/>
        <w:spacing w:before="1"/>
        <w:ind w:right="140"/>
      </w:pPr>
      <w:r>
        <w:t>Задачи, связанные с воспитанием квалифицированного читателя, обладающего</w:t>
      </w:r>
      <w:r>
        <w:rPr>
          <w:spacing w:val="40"/>
        </w:rPr>
        <w:t xml:space="preserve"> </w:t>
      </w:r>
      <w:r>
        <w:t>эстетическим вкусом, с формированием умений воспринимать, анализировать, критически оценивать</w:t>
      </w:r>
      <w:r>
        <w:rPr>
          <w:spacing w:val="80"/>
        </w:rPr>
        <w:t xml:space="preserve"> </w:t>
      </w:r>
      <w:r>
        <w:t>и</w:t>
      </w:r>
      <w:r>
        <w:rPr>
          <w:spacing w:val="80"/>
        </w:rPr>
        <w:t xml:space="preserve"> </w:t>
      </w:r>
      <w:r>
        <w:lastRenderedPageBreak/>
        <w:t>интерпретировать</w:t>
      </w:r>
      <w:r>
        <w:rPr>
          <w:spacing w:val="80"/>
        </w:rPr>
        <w:t xml:space="preserve"> </w:t>
      </w:r>
      <w:r>
        <w:t>прочитанное,</w:t>
      </w:r>
      <w:r>
        <w:rPr>
          <w:spacing w:val="80"/>
        </w:rPr>
        <w:t xml:space="preserve"> </w:t>
      </w:r>
      <w:r>
        <w:t>направлены</w:t>
      </w:r>
      <w:r>
        <w:rPr>
          <w:spacing w:val="80"/>
        </w:rPr>
        <w:t xml:space="preserve"> </w:t>
      </w:r>
      <w:r>
        <w:t>на</w:t>
      </w:r>
      <w:r>
        <w:rPr>
          <w:spacing w:val="80"/>
        </w:rPr>
        <w:t xml:space="preserve"> </w:t>
      </w:r>
      <w:r>
        <w:t>формирование</w:t>
      </w:r>
      <w:r>
        <w:rPr>
          <w:spacing w:val="80"/>
        </w:rPr>
        <w:t xml:space="preserve"> </w:t>
      </w:r>
      <w:r>
        <w:t>у</w:t>
      </w:r>
      <w:r>
        <w:rPr>
          <w:spacing w:val="80"/>
        </w:rPr>
        <w:t xml:space="preserve"> </w:t>
      </w:r>
      <w:r>
        <w:t>школьников</w:t>
      </w:r>
    </w:p>
    <w:p w14:paraId="6DEB5014" w14:textId="77777777" w:rsidR="00DD28B4" w:rsidRDefault="006F0148">
      <w:pPr>
        <w:pStyle w:val="a3"/>
        <w:spacing w:before="61"/>
        <w:ind w:right="138" w:firstLine="0"/>
      </w:pPr>
      <w:r>
        <w:t xml:space="preserve">системы знаний о литературе как искусстве слова, в том числе основных теоретико и историко- 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w:t>
      </w:r>
      <w:r>
        <w:rPr>
          <w:spacing w:val="-2"/>
        </w:rPr>
        <w:t>оценки.</w:t>
      </w:r>
    </w:p>
    <w:p w14:paraId="776C0E44" w14:textId="77777777" w:rsidR="00DD28B4" w:rsidRDefault="006F0148">
      <w:pPr>
        <w:pStyle w:val="a3"/>
        <w:ind w:right="139"/>
      </w:pPr>
      <w: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w:t>
      </w:r>
      <w:r>
        <w:rPr>
          <w:spacing w:val="-2"/>
        </w:rPr>
        <w:t>свою.</w:t>
      </w:r>
    </w:p>
    <w:p w14:paraId="076C426A" w14:textId="77777777" w:rsidR="00DD28B4" w:rsidRDefault="006F0148">
      <w:pPr>
        <w:pStyle w:val="a3"/>
        <w:spacing w:before="275"/>
        <w:ind w:left="643" w:firstLine="0"/>
        <w:jc w:val="left"/>
      </w:pPr>
      <w:r>
        <w:t>МЕСТО</w:t>
      </w:r>
      <w:r>
        <w:rPr>
          <w:spacing w:val="-6"/>
        </w:rPr>
        <w:t xml:space="preserve"> </w:t>
      </w:r>
      <w:r>
        <w:t>УЧЕБНОГО</w:t>
      </w:r>
      <w:r>
        <w:rPr>
          <w:spacing w:val="-7"/>
        </w:rPr>
        <w:t xml:space="preserve"> </w:t>
      </w:r>
      <w:r>
        <w:t>ПРЕДМЕТА</w:t>
      </w:r>
      <w:r>
        <w:rPr>
          <w:spacing w:val="-5"/>
        </w:rPr>
        <w:t xml:space="preserve"> </w:t>
      </w:r>
      <w:r>
        <w:t>«ЛИТЕРАТУРА»</w:t>
      </w:r>
      <w:r>
        <w:rPr>
          <w:spacing w:val="-6"/>
        </w:rPr>
        <w:t xml:space="preserve"> </w:t>
      </w:r>
      <w:r>
        <w:t>В</w:t>
      </w:r>
      <w:r>
        <w:rPr>
          <w:spacing w:val="-5"/>
        </w:rPr>
        <w:t xml:space="preserve"> </w:t>
      </w:r>
      <w:r>
        <w:t>УЧЕБНОМ</w:t>
      </w:r>
      <w:r>
        <w:rPr>
          <w:spacing w:val="-7"/>
        </w:rPr>
        <w:t xml:space="preserve"> </w:t>
      </w:r>
      <w:r>
        <w:rPr>
          <w:spacing w:val="-2"/>
        </w:rPr>
        <w:t>ПЛАНЕ</w:t>
      </w:r>
    </w:p>
    <w:p w14:paraId="5F3C8BC9" w14:textId="77777777" w:rsidR="00DD28B4" w:rsidRDefault="00DD28B4">
      <w:pPr>
        <w:pStyle w:val="a3"/>
        <w:ind w:left="0" w:firstLine="0"/>
        <w:jc w:val="left"/>
      </w:pPr>
    </w:p>
    <w:p w14:paraId="30CB8F76" w14:textId="77777777" w:rsidR="00DD28B4" w:rsidRDefault="006F0148">
      <w:pPr>
        <w:pStyle w:val="a3"/>
        <w:ind w:right="142"/>
      </w:pPr>
      <w: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14:paraId="0C4B7BDC" w14:textId="77777777" w:rsidR="00DD28B4" w:rsidRDefault="00DD28B4">
      <w:pPr>
        <w:pStyle w:val="a3"/>
        <w:ind w:left="0" w:firstLine="0"/>
        <w:jc w:val="left"/>
      </w:pPr>
    </w:p>
    <w:p w14:paraId="46DB602B" w14:textId="77777777" w:rsidR="00DD28B4" w:rsidRDefault="006F0148">
      <w:pPr>
        <w:pStyle w:val="a3"/>
        <w:ind w:left="643" w:firstLine="0"/>
        <w:jc w:val="left"/>
      </w:pPr>
      <w:r>
        <w:t>СОДЕРЖАНИЕ</w:t>
      </w:r>
      <w:r>
        <w:rPr>
          <w:spacing w:val="-5"/>
        </w:rPr>
        <w:t xml:space="preserve"> </w:t>
      </w:r>
      <w:r>
        <w:t>УЧЕБНОГО</w:t>
      </w:r>
      <w:r>
        <w:rPr>
          <w:spacing w:val="-3"/>
        </w:rPr>
        <w:t xml:space="preserve"> </w:t>
      </w:r>
      <w:r>
        <w:rPr>
          <w:spacing w:val="-2"/>
        </w:rPr>
        <w:t>ПРЕДМЕТА</w:t>
      </w:r>
    </w:p>
    <w:p w14:paraId="690522C4" w14:textId="77777777" w:rsidR="00DD28B4" w:rsidRDefault="00DD28B4">
      <w:pPr>
        <w:pStyle w:val="a3"/>
        <w:ind w:left="0" w:firstLine="0"/>
        <w:jc w:val="left"/>
      </w:pPr>
    </w:p>
    <w:p w14:paraId="0513AE8B" w14:textId="77777777" w:rsidR="00DD28B4" w:rsidRDefault="006F0148">
      <w:pPr>
        <w:pStyle w:val="a3"/>
        <w:spacing w:before="1"/>
        <w:ind w:left="643" w:firstLine="0"/>
        <w:jc w:val="left"/>
      </w:pPr>
      <w:r>
        <w:t xml:space="preserve">5 </w:t>
      </w:r>
      <w:r>
        <w:rPr>
          <w:spacing w:val="-2"/>
        </w:rPr>
        <w:t>КЛАСС</w:t>
      </w:r>
    </w:p>
    <w:p w14:paraId="5F1BCF34" w14:textId="77777777" w:rsidR="00DD28B4" w:rsidRDefault="006F0148">
      <w:pPr>
        <w:pStyle w:val="a3"/>
        <w:spacing w:before="276"/>
        <w:ind w:left="643" w:firstLine="0"/>
        <w:jc w:val="left"/>
      </w:pPr>
      <w:r>
        <w:rPr>
          <w:spacing w:val="-2"/>
        </w:rPr>
        <w:t>Мифология.</w:t>
      </w:r>
    </w:p>
    <w:p w14:paraId="48E8ED62" w14:textId="77777777" w:rsidR="00DD28B4" w:rsidRDefault="006F0148">
      <w:pPr>
        <w:pStyle w:val="a3"/>
        <w:ind w:left="643" w:firstLine="0"/>
        <w:jc w:val="left"/>
      </w:pPr>
      <w:r>
        <w:t>Мифы</w:t>
      </w:r>
      <w:r>
        <w:rPr>
          <w:spacing w:val="-2"/>
        </w:rPr>
        <w:t xml:space="preserve"> </w:t>
      </w:r>
      <w:r>
        <w:t>народов</w:t>
      </w:r>
      <w:r>
        <w:rPr>
          <w:spacing w:val="-3"/>
        </w:rPr>
        <w:t xml:space="preserve"> </w:t>
      </w:r>
      <w:r>
        <w:t>России</w:t>
      </w:r>
      <w:r>
        <w:rPr>
          <w:spacing w:val="-4"/>
        </w:rPr>
        <w:t xml:space="preserve"> </w:t>
      </w:r>
      <w:r>
        <w:t>и</w:t>
      </w:r>
      <w:r>
        <w:rPr>
          <w:spacing w:val="-1"/>
        </w:rPr>
        <w:t xml:space="preserve"> </w:t>
      </w:r>
      <w:r>
        <w:rPr>
          <w:spacing w:val="-2"/>
        </w:rPr>
        <w:t>мира.</w:t>
      </w:r>
    </w:p>
    <w:p w14:paraId="2AE7AD3B" w14:textId="77777777" w:rsidR="00DD28B4" w:rsidRDefault="006F0148">
      <w:pPr>
        <w:pStyle w:val="a3"/>
        <w:jc w:val="left"/>
      </w:pPr>
      <w:r>
        <w:t>Фольклор. Малые</w:t>
      </w:r>
      <w:r>
        <w:rPr>
          <w:spacing w:val="-1"/>
        </w:rPr>
        <w:t xml:space="preserve"> </w:t>
      </w:r>
      <w:r>
        <w:t>жанры: пословицы, поговорки, загадки.</w:t>
      </w:r>
      <w:r>
        <w:rPr>
          <w:spacing w:val="-1"/>
        </w:rPr>
        <w:t xml:space="preserve"> </w:t>
      </w:r>
      <w:r>
        <w:t>Сказки народов</w:t>
      </w:r>
      <w:r>
        <w:rPr>
          <w:spacing w:val="-1"/>
        </w:rPr>
        <w:t xml:space="preserve"> </w:t>
      </w:r>
      <w:r>
        <w:t>России и народов мира (не менее трёх).</w:t>
      </w:r>
    </w:p>
    <w:p w14:paraId="14ED881A" w14:textId="77777777" w:rsidR="00DD28B4" w:rsidRDefault="006F0148">
      <w:pPr>
        <w:pStyle w:val="a3"/>
        <w:ind w:left="643" w:firstLine="0"/>
        <w:jc w:val="left"/>
      </w:pPr>
      <w:r>
        <w:t>Литература</w:t>
      </w:r>
      <w:r>
        <w:rPr>
          <w:spacing w:val="36"/>
        </w:rPr>
        <w:t xml:space="preserve"> </w:t>
      </w:r>
      <w:r>
        <w:t>первой</w:t>
      </w:r>
      <w:r>
        <w:rPr>
          <w:spacing w:val="37"/>
        </w:rPr>
        <w:t xml:space="preserve"> </w:t>
      </w:r>
      <w:r>
        <w:t>половины</w:t>
      </w:r>
      <w:r>
        <w:rPr>
          <w:spacing w:val="37"/>
        </w:rPr>
        <w:t xml:space="preserve"> </w:t>
      </w:r>
      <w:r>
        <w:t>XIX</w:t>
      </w:r>
      <w:r>
        <w:rPr>
          <w:spacing w:val="33"/>
        </w:rPr>
        <w:t xml:space="preserve"> </w:t>
      </w:r>
      <w:r>
        <w:t>века</w:t>
      </w:r>
      <w:r>
        <w:rPr>
          <w:spacing w:val="34"/>
        </w:rPr>
        <w:t xml:space="preserve"> </w:t>
      </w:r>
      <w:r>
        <w:t>И.</w:t>
      </w:r>
      <w:r>
        <w:rPr>
          <w:spacing w:val="37"/>
        </w:rPr>
        <w:t xml:space="preserve"> </w:t>
      </w:r>
      <w:r>
        <w:t>А.</w:t>
      </w:r>
      <w:r>
        <w:rPr>
          <w:spacing w:val="36"/>
        </w:rPr>
        <w:t xml:space="preserve"> </w:t>
      </w:r>
      <w:r>
        <w:t>Крылов.</w:t>
      </w:r>
      <w:r>
        <w:rPr>
          <w:spacing w:val="37"/>
        </w:rPr>
        <w:t xml:space="preserve"> </w:t>
      </w:r>
      <w:r>
        <w:t>Басни</w:t>
      </w:r>
      <w:r>
        <w:rPr>
          <w:spacing w:val="36"/>
        </w:rPr>
        <w:t xml:space="preserve"> </w:t>
      </w:r>
      <w:r>
        <w:t>(три</w:t>
      </w:r>
      <w:r>
        <w:rPr>
          <w:spacing w:val="36"/>
        </w:rPr>
        <w:t xml:space="preserve"> </w:t>
      </w:r>
      <w:r>
        <w:t>по</w:t>
      </w:r>
      <w:r>
        <w:rPr>
          <w:spacing w:val="37"/>
        </w:rPr>
        <w:t xml:space="preserve"> </w:t>
      </w:r>
      <w:r>
        <w:t>выбору).</w:t>
      </w:r>
      <w:r>
        <w:rPr>
          <w:spacing w:val="36"/>
        </w:rPr>
        <w:t xml:space="preserve"> </w:t>
      </w:r>
      <w:r>
        <w:rPr>
          <w:spacing w:val="-2"/>
        </w:rPr>
        <w:t>Например,</w:t>
      </w:r>
    </w:p>
    <w:p w14:paraId="778B14D9" w14:textId="77777777" w:rsidR="00DD28B4" w:rsidRDefault="006F0148">
      <w:pPr>
        <w:pStyle w:val="a3"/>
        <w:ind w:firstLine="0"/>
        <w:jc w:val="left"/>
      </w:pPr>
      <w:r>
        <w:t>«Волк</w:t>
      </w:r>
      <w:r>
        <w:rPr>
          <w:spacing w:val="57"/>
        </w:rPr>
        <w:t xml:space="preserve"> </w:t>
      </w:r>
      <w:r>
        <w:t>на</w:t>
      </w:r>
      <w:r>
        <w:rPr>
          <w:spacing w:val="56"/>
        </w:rPr>
        <w:t xml:space="preserve"> </w:t>
      </w:r>
      <w:r>
        <w:t>псарне»,</w:t>
      </w:r>
      <w:r>
        <w:rPr>
          <w:spacing w:val="56"/>
        </w:rPr>
        <w:t xml:space="preserve"> </w:t>
      </w:r>
      <w:r>
        <w:t>«Листы</w:t>
      </w:r>
      <w:r>
        <w:rPr>
          <w:spacing w:val="55"/>
        </w:rPr>
        <w:t xml:space="preserve"> </w:t>
      </w:r>
      <w:r>
        <w:t>и</w:t>
      </w:r>
      <w:r>
        <w:rPr>
          <w:spacing w:val="57"/>
        </w:rPr>
        <w:t xml:space="preserve"> </w:t>
      </w:r>
      <w:r>
        <w:t>Корни»,</w:t>
      </w:r>
      <w:r>
        <w:rPr>
          <w:spacing w:val="56"/>
        </w:rPr>
        <w:t xml:space="preserve"> </w:t>
      </w:r>
      <w:r>
        <w:t>«Свинья</w:t>
      </w:r>
      <w:r>
        <w:rPr>
          <w:spacing w:val="57"/>
        </w:rPr>
        <w:t xml:space="preserve"> </w:t>
      </w:r>
      <w:r>
        <w:t>под</w:t>
      </w:r>
      <w:r>
        <w:rPr>
          <w:spacing w:val="55"/>
        </w:rPr>
        <w:t xml:space="preserve"> </w:t>
      </w:r>
      <w:r>
        <w:t>Дубом»,</w:t>
      </w:r>
      <w:r>
        <w:rPr>
          <w:spacing w:val="56"/>
        </w:rPr>
        <w:t xml:space="preserve"> </w:t>
      </w:r>
      <w:r>
        <w:t>«Квартет»,</w:t>
      </w:r>
      <w:r>
        <w:rPr>
          <w:spacing w:val="56"/>
        </w:rPr>
        <w:t xml:space="preserve"> </w:t>
      </w:r>
      <w:r>
        <w:t>«Осёл</w:t>
      </w:r>
      <w:r>
        <w:rPr>
          <w:spacing w:val="54"/>
        </w:rPr>
        <w:t xml:space="preserve"> </w:t>
      </w:r>
      <w:r>
        <w:t>и</w:t>
      </w:r>
      <w:r>
        <w:rPr>
          <w:spacing w:val="57"/>
        </w:rPr>
        <w:t xml:space="preserve"> </w:t>
      </w:r>
      <w:r>
        <w:rPr>
          <w:spacing w:val="-2"/>
        </w:rPr>
        <w:t>Соловей»,</w:t>
      </w:r>
    </w:p>
    <w:p w14:paraId="2DABCD02" w14:textId="77777777" w:rsidR="00DD28B4" w:rsidRDefault="006F0148">
      <w:pPr>
        <w:pStyle w:val="a3"/>
        <w:ind w:firstLine="0"/>
        <w:jc w:val="left"/>
      </w:pPr>
      <w:r>
        <w:t>«Ворона и</w:t>
      </w:r>
      <w:r>
        <w:rPr>
          <w:spacing w:val="1"/>
        </w:rPr>
        <w:t xml:space="preserve"> </w:t>
      </w:r>
      <w:r>
        <w:rPr>
          <w:spacing w:val="-2"/>
        </w:rPr>
        <w:t>Лисица».</w:t>
      </w:r>
    </w:p>
    <w:p w14:paraId="32E48917" w14:textId="77777777" w:rsidR="00DD28B4" w:rsidRDefault="006F0148">
      <w:pPr>
        <w:pStyle w:val="a3"/>
        <w:jc w:val="left"/>
      </w:pPr>
      <w:r>
        <w:t>А.</w:t>
      </w:r>
      <w:r>
        <w:rPr>
          <w:spacing w:val="27"/>
        </w:rPr>
        <w:t xml:space="preserve"> </w:t>
      </w:r>
      <w:r>
        <w:t>С.</w:t>
      </w:r>
      <w:r>
        <w:rPr>
          <w:spacing w:val="27"/>
        </w:rPr>
        <w:t xml:space="preserve"> </w:t>
      </w:r>
      <w:r>
        <w:t>Пушкин.</w:t>
      </w:r>
      <w:r>
        <w:rPr>
          <w:spacing w:val="24"/>
        </w:rPr>
        <w:t xml:space="preserve"> </w:t>
      </w:r>
      <w:r>
        <w:t>Стихотворения</w:t>
      </w:r>
      <w:r>
        <w:rPr>
          <w:spacing w:val="26"/>
        </w:rPr>
        <w:t xml:space="preserve"> </w:t>
      </w:r>
      <w:r>
        <w:t>(не</w:t>
      </w:r>
      <w:r>
        <w:rPr>
          <w:spacing w:val="27"/>
        </w:rPr>
        <w:t xml:space="preserve"> </w:t>
      </w:r>
      <w:r>
        <w:t>менее</w:t>
      </w:r>
      <w:r>
        <w:rPr>
          <w:spacing w:val="24"/>
        </w:rPr>
        <w:t xml:space="preserve"> </w:t>
      </w:r>
      <w:r>
        <w:t>трёх).</w:t>
      </w:r>
      <w:r>
        <w:rPr>
          <w:spacing w:val="26"/>
        </w:rPr>
        <w:t xml:space="preserve"> </w:t>
      </w:r>
      <w:r>
        <w:t>«Зимнее</w:t>
      </w:r>
      <w:r>
        <w:rPr>
          <w:spacing w:val="26"/>
        </w:rPr>
        <w:t xml:space="preserve"> </w:t>
      </w:r>
      <w:r>
        <w:t>утро»,</w:t>
      </w:r>
      <w:r>
        <w:rPr>
          <w:spacing w:val="27"/>
        </w:rPr>
        <w:t xml:space="preserve"> </w:t>
      </w:r>
      <w:r>
        <w:t>«Зимний</w:t>
      </w:r>
      <w:r>
        <w:rPr>
          <w:spacing w:val="28"/>
        </w:rPr>
        <w:t xml:space="preserve"> </w:t>
      </w:r>
      <w:r>
        <w:t>вечер»,</w:t>
      </w:r>
      <w:r>
        <w:rPr>
          <w:spacing w:val="26"/>
        </w:rPr>
        <w:t xml:space="preserve"> </w:t>
      </w:r>
      <w:r>
        <w:t>«Няне»</w:t>
      </w:r>
      <w:r>
        <w:rPr>
          <w:spacing w:val="27"/>
        </w:rPr>
        <w:t xml:space="preserve"> </w:t>
      </w:r>
      <w:r>
        <w:t>и другие. «Сказка о мёртвой царевне и о семи богатырях».</w:t>
      </w:r>
    </w:p>
    <w:p w14:paraId="046BF626" w14:textId="77777777" w:rsidR="00DD28B4" w:rsidRDefault="006F0148">
      <w:pPr>
        <w:pStyle w:val="a3"/>
        <w:ind w:left="643" w:firstLine="0"/>
        <w:jc w:val="left"/>
      </w:pPr>
      <w:r>
        <w:t>М.</w:t>
      </w:r>
      <w:r>
        <w:rPr>
          <w:spacing w:val="-2"/>
        </w:rPr>
        <w:t xml:space="preserve"> </w:t>
      </w:r>
      <w:r>
        <w:t>Ю.</w:t>
      </w:r>
      <w:r>
        <w:rPr>
          <w:spacing w:val="-2"/>
        </w:rPr>
        <w:t xml:space="preserve"> </w:t>
      </w:r>
      <w:r>
        <w:t>Лермонтов.</w:t>
      </w:r>
      <w:r>
        <w:rPr>
          <w:spacing w:val="-2"/>
        </w:rPr>
        <w:t xml:space="preserve"> </w:t>
      </w:r>
      <w:r>
        <w:t>Стихотворение</w:t>
      </w:r>
      <w:r>
        <w:rPr>
          <w:spacing w:val="-2"/>
        </w:rPr>
        <w:t xml:space="preserve"> «Бородино».</w:t>
      </w:r>
    </w:p>
    <w:p w14:paraId="3CCECB86" w14:textId="77777777" w:rsidR="00DD28B4" w:rsidRDefault="006F0148">
      <w:pPr>
        <w:pStyle w:val="a3"/>
        <w:jc w:val="left"/>
      </w:pPr>
      <w:r>
        <w:t>Н.</w:t>
      </w:r>
      <w:r>
        <w:rPr>
          <w:spacing w:val="40"/>
        </w:rPr>
        <w:t xml:space="preserve"> </w:t>
      </w:r>
      <w:r>
        <w:t>В.</w:t>
      </w:r>
      <w:r>
        <w:rPr>
          <w:spacing w:val="40"/>
        </w:rPr>
        <w:t xml:space="preserve"> </w:t>
      </w:r>
      <w:r>
        <w:t>Гоголь.</w:t>
      </w:r>
      <w:r>
        <w:rPr>
          <w:spacing w:val="40"/>
        </w:rPr>
        <w:t xml:space="preserve"> </w:t>
      </w:r>
      <w:r>
        <w:t>Повесть</w:t>
      </w:r>
      <w:r>
        <w:rPr>
          <w:spacing w:val="40"/>
        </w:rPr>
        <w:t xml:space="preserve"> </w:t>
      </w:r>
      <w:r>
        <w:t>«Ночь</w:t>
      </w:r>
      <w:r>
        <w:rPr>
          <w:spacing w:val="40"/>
        </w:rPr>
        <w:t xml:space="preserve"> </w:t>
      </w:r>
      <w:r>
        <w:t>перед</w:t>
      </w:r>
      <w:r>
        <w:rPr>
          <w:spacing w:val="40"/>
        </w:rPr>
        <w:t xml:space="preserve"> </w:t>
      </w:r>
      <w:r>
        <w:t>Рождеством»</w:t>
      </w:r>
      <w:r>
        <w:rPr>
          <w:spacing w:val="40"/>
        </w:rPr>
        <w:t xml:space="preserve"> </w:t>
      </w:r>
      <w:r>
        <w:t>из</w:t>
      </w:r>
      <w:r>
        <w:rPr>
          <w:spacing w:val="40"/>
        </w:rPr>
        <w:t xml:space="preserve"> </w:t>
      </w:r>
      <w:r>
        <w:t>сборника</w:t>
      </w:r>
      <w:r>
        <w:rPr>
          <w:spacing w:val="40"/>
        </w:rPr>
        <w:t xml:space="preserve"> </w:t>
      </w:r>
      <w:r>
        <w:t>«Вечера</w:t>
      </w:r>
      <w:r>
        <w:rPr>
          <w:spacing w:val="40"/>
        </w:rPr>
        <w:t xml:space="preserve"> </w:t>
      </w:r>
      <w:r>
        <w:t>на</w:t>
      </w:r>
      <w:r>
        <w:rPr>
          <w:spacing w:val="40"/>
        </w:rPr>
        <w:t xml:space="preserve"> </w:t>
      </w:r>
      <w:r>
        <w:t>хуторе</w:t>
      </w:r>
      <w:r>
        <w:rPr>
          <w:spacing w:val="40"/>
        </w:rPr>
        <w:t xml:space="preserve"> </w:t>
      </w:r>
      <w:r>
        <w:t>близ</w:t>
      </w:r>
      <w:r>
        <w:rPr>
          <w:spacing w:val="80"/>
        </w:rPr>
        <w:t xml:space="preserve"> </w:t>
      </w:r>
      <w:r>
        <w:rPr>
          <w:spacing w:val="-2"/>
        </w:rPr>
        <w:t>Диканьки».</w:t>
      </w:r>
    </w:p>
    <w:p w14:paraId="6462A49A" w14:textId="77777777" w:rsidR="00DD28B4" w:rsidRDefault="006F0148">
      <w:pPr>
        <w:pStyle w:val="a3"/>
        <w:ind w:left="643" w:right="5460" w:firstLine="0"/>
        <w:jc w:val="left"/>
      </w:pPr>
      <w:r>
        <w:t>Литература</w:t>
      </w:r>
      <w:r>
        <w:rPr>
          <w:spacing w:val="-11"/>
        </w:rPr>
        <w:t xml:space="preserve"> </w:t>
      </w:r>
      <w:r>
        <w:t>второй</w:t>
      </w:r>
      <w:r>
        <w:rPr>
          <w:spacing w:val="-9"/>
        </w:rPr>
        <w:t xml:space="preserve"> </w:t>
      </w:r>
      <w:r>
        <w:t>половины</w:t>
      </w:r>
      <w:r>
        <w:rPr>
          <w:spacing w:val="-10"/>
        </w:rPr>
        <w:t xml:space="preserve"> </w:t>
      </w:r>
      <w:r>
        <w:t>XIX</w:t>
      </w:r>
      <w:r>
        <w:rPr>
          <w:spacing w:val="-11"/>
        </w:rPr>
        <w:t xml:space="preserve"> </w:t>
      </w:r>
      <w:r>
        <w:t>века. И. С. Тургенев. Рассказ «Муму».</w:t>
      </w:r>
    </w:p>
    <w:p w14:paraId="37518861" w14:textId="77777777" w:rsidR="00DD28B4" w:rsidRDefault="006F0148">
      <w:pPr>
        <w:pStyle w:val="a3"/>
        <w:spacing w:before="1"/>
        <w:jc w:val="left"/>
      </w:pPr>
      <w:r>
        <w:t>Н.</w:t>
      </w:r>
      <w:r>
        <w:rPr>
          <w:spacing w:val="73"/>
        </w:rPr>
        <w:t xml:space="preserve"> </w:t>
      </w:r>
      <w:r>
        <w:t>А.</w:t>
      </w:r>
      <w:r>
        <w:rPr>
          <w:spacing w:val="73"/>
        </w:rPr>
        <w:t xml:space="preserve"> </w:t>
      </w:r>
      <w:r>
        <w:t>Некрасов.</w:t>
      </w:r>
      <w:r>
        <w:rPr>
          <w:spacing w:val="73"/>
        </w:rPr>
        <w:t xml:space="preserve"> </w:t>
      </w:r>
      <w:r>
        <w:t>Стихотворения</w:t>
      </w:r>
      <w:r>
        <w:rPr>
          <w:spacing w:val="74"/>
        </w:rPr>
        <w:t xml:space="preserve"> </w:t>
      </w:r>
      <w:r>
        <w:t>(не</w:t>
      </w:r>
      <w:r>
        <w:rPr>
          <w:spacing w:val="74"/>
        </w:rPr>
        <w:t xml:space="preserve"> </w:t>
      </w:r>
      <w:r>
        <w:t>менее</w:t>
      </w:r>
      <w:r>
        <w:rPr>
          <w:spacing w:val="71"/>
        </w:rPr>
        <w:t xml:space="preserve"> </w:t>
      </w:r>
      <w:r>
        <w:t>двух).</w:t>
      </w:r>
      <w:r>
        <w:rPr>
          <w:spacing w:val="72"/>
        </w:rPr>
        <w:t xml:space="preserve"> </w:t>
      </w:r>
      <w:r>
        <w:t>«Крестьянские</w:t>
      </w:r>
      <w:r>
        <w:rPr>
          <w:spacing w:val="73"/>
        </w:rPr>
        <w:t xml:space="preserve"> </w:t>
      </w:r>
      <w:r>
        <w:t>дети»,</w:t>
      </w:r>
      <w:r>
        <w:rPr>
          <w:spacing w:val="73"/>
        </w:rPr>
        <w:t xml:space="preserve"> </w:t>
      </w:r>
      <w:r>
        <w:t>«Школьник»</w:t>
      </w:r>
      <w:r>
        <w:rPr>
          <w:spacing w:val="71"/>
        </w:rPr>
        <w:t xml:space="preserve"> </w:t>
      </w:r>
      <w:r>
        <w:t>и другие. Поэма «Мороз, Красный нос» (фрагмент).</w:t>
      </w:r>
    </w:p>
    <w:p w14:paraId="4DE9C24F" w14:textId="77777777" w:rsidR="00DD28B4" w:rsidRDefault="006F0148">
      <w:pPr>
        <w:pStyle w:val="a3"/>
        <w:ind w:left="643" w:right="4592" w:firstLine="0"/>
        <w:jc w:val="left"/>
      </w:pPr>
      <w:r>
        <w:t>Л.</w:t>
      </w:r>
      <w:r>
        <w:rPr>
          <w:spacing w:val="-7"/>
        </w:rPr>
        <w:t xml:space="preserve"> </w:t>
      </w:r>
      <w:r>
        <w:t>Н.</w:t>
      </w:r>
      <w:r>
        <w:rPr>
          <w:spacing w:val="-7"/>
        </w:rPr>
        <w:t xml:space="preserve"> </w:t>
      </w:r>
      <w:r>
        <w:t>Толстой.</w:t>
      </w:r>
      <w:r>
        <w:rPr>
          <w:spacing w:val="-7"/>
        </w:rPr>
        <w:t xml:space="preserve"> </w:t>
      </w:r>
      <w:r>
        <w:t>Рассказ</w:t>
      </w:r>
      <w:r>
        <w:rPr>
          <w:spacing w:val="-8"/>
        </w:rPr>
        <w:t xml:space="preserve"> </w:t>
      </w:r>
      <w:r>
        <w:t>«Кавказский</w:t>
      </w:r>
      <w:r>
        <w:rPr>
          <w:spacing w:val="-7"/>
        </w:rPr>
        <w:t xml:space="preserve"> </w:t>
      </w:r>
      <w:r>
        <w:t>пленник». Литература XIX–ХХ веков.</w:t>
      </w:r>
    </w:p>
    <w:p w14:paraId="1BD03F12" w14:textId="77777777" w:rsidR="00DD28B4" w:rsidRDefault="006F0148" w:rsidP="004A6696">
      <w:pPr>
        <w:pStyle w:val="a3"/>
        <w:ind w:right="140"/>
      </w:pPr>
      <w:r>
        <w:t xml:space="preserve">Стихотворения отечественных поэтов XIX–ХХ веков о родной природе и о связи человека с </w:t>
      </w:r>
      <w:r>
        <w:lastRenderedPageBreak/>
        <w:t>Родиной (не менее пяти стихотворений трёх поэтов). Например, стихотворения А.К.Толстого, Ф.</w:t>
      </w:r>
      <w:r>
        <w:rPr>
          <w:spacing w:val="30"/>
        </w:rPr>
        <w:t xml:space="preserve"> </w:t>
      </w:r>
      <w:r>
        <w:t>И.</w:t>
      </w:r>
      <w:r>
        <w:rPr>
          <w:spacing w:val="30"/>
        </w:rPr>
        <w:t xml:space="preserve"> </w:t>
      </w:r>
      <w:r>
        <w:t>Тютчева,</w:t>
      </w:r>
      <w:r>
        <w:rPr>
          <w:spacing w:val="30"/>
        </w:rPr>
        <w:t xml:space="preserve"> </w:t>
      </w:r>
      <w:r>
        <w:t>А.</w:t>
      </w:r>
      <w:r>
        <w:rPr>
          <w:spacing w:val="33"/>
        </w:rPr>
        <w:t xml:space="preserve"> </w:t>
      </w:r>
      <w:r>
        <w:t>А.</w:t>
      </w:r>
      <w:r>
        <w:rPr>
          <w:spacing w:val="32"/>
        </w:rPr>
        <w:t xml:space="preserve"> </w:t>
      </w:r>
      <w:r>
        <w:t>Фета,</w:t>
      </w:r>
      <w:r>
        <w:rPr>
          <w:spacing w:val="30"/>
        </w:rPr>
        <w:t xml:space="preserve"> </w:t>
      </w:r>
      <w:r>
        <w:t>И.</w:t>
      </w:r>
      <w:r>
        <w:rPr>
          <w:spacing w:val="32"/>
        </w:rPr>
        <w:t xml:space="preserve"> </w:t>
      </w:r>
      <w:r>
        <w:t>А.</w:t>
      </w:r>
      <w:r>
        <w:rPr>
          <w:spacing w:val="33"/>
        </w:rPr>
        <w:t xml:space="preserve"> </w:t>
      </w:r>
      <w:r>
        <w:t>Бунина,</w:t>
      </w:r>
      <w:r>
        <w:rPr>
          <w:spacing w:val="30"/>
        </w:rPr>
        <w:t xml:space="preserve"> </w:t>
      </w:r>
      <w:r>
        <w:t>А.</w:t>
      </w:r>
      <w:r>
        <w:rPr>
          <w:spacing w:val="30"/>
        </w:rPr>
        <w:t xml:space="preserve"> </w:t>
      </w:r>
      <w:r>
        <w:t>А.</w:t>
      </w:r>
      <w:r>
        <w:rPr>
          <w:spacing w:val="30"/>
        </w:rPr>
        <w:t xml:space="preserve"> </w:t>
      </w:r>
      <w:r>
        <w:t>Блока,</w:t>
      </w:r>
      <w:r>
        <w:rPr>
          <w:spacing w:val="33"/>
        </w:rPr>
        <w:t xml:space="preserve"> </w:t>
      </w:r>
      <w:r>
        <w:t>С.</w:t>
      </w:r>
      <w:r>
        <w:rPr>
          <w:spacing w:val="30"/>
        </w:rPr>
        <w:t xml:space="preserve"> </w:t>
      </w:r>
      <w:r>
        <w:t>А.</w:t>
      </w:r>
      <w:r>
        <w:rPr>
          <w:spacing w:val="30"/>
        </w:rPr>
        <w:t xml:space="preserve"> </w:t>
      </w:r>
      <w:r>
        <w:t>Есенина,</w:t>
      </w:r>
      <w:r>
        <w:rPr>
          <w:spacing w:val="30"/>
        </w:rPr>
        <w:t xml:space="preserve"> </w:t>
      </w:r>
      <w:r>
        <w:t>Н.</w:t>
      </w:r>
      <w:r>
        <w:rPr>
          <w:spacing w:val="31"/>
        </w:rPr>
        <w:t xml:space="preserve"> </w:t>
      </w:r>
      <w:r>
        <w:t>М.</w:t>
      </w:r>
      <w:r>
        <w:rPr>
          <w:spacing w:val="30"/>
        </w:rPr>
        <w:t xml:space="preserve"> </w:t>
      </w:r>
      <w:r>
        <w:t>Рубцова,</w:t>
      </w:r>
      <w:r>
        <w:rPr>
          <w:spacing w:val="30"/>
        </w:rPr>
        <w:t xml:space="preserve"> </w:t>
      </w:r>
      <w:r>
        <w:t>Ю.</w:t>
      </w:r>
      <w:r>
        <w:rPr>
          <w:spacing w:val="33"/>
        </w:rPr>
        <w:t xml:space="preserve"> </w:t>
      </w:r>
      <w:r>
        <w:rPr>
          <w:spacing w:val="-5"/>
        </w:rPr>
        <w:t>П.</w:t>
      </w:r>
      <w:r>
        <w:rPr>
          <w:spacing w:val="-2"/>
        </w:rPr>
        <w:t>Кузнецова.</w:t>
      </w:r>
    </w:p>
    <w:p w14:paraId="1F105E5F" w14:textId="77777777" w:rsidR="00DD28B4" w:rsidRDefault="006F0148">
      <w:pPr>
        <w:pStyle w:val="a3"/>
        <w:ind w:left="643" w:firstLine="0"/>
        <w:jc w:val="left"/>
      </w:pPr>
      <w:r>
        <w:t>Юмористические</w:t>
      </w:r>
      <w:r>
        <w:rPr>
          <w:spacing w:val="-2"/>
        </w:rPr>
        <w:t xml:space="preserve"> </w:t>
      </w:r>
      <w:r>
        <w:t>рассказы</w:t>
      </w:r>
      <w:r>
        <w:rPr>
          <w:spacing w:val="-1"/>
        </w:rPr>
        <w:t xml:space="preserve"> </w:t>
      </w:r>
      <w:r>
        <w:t>отечественных</w:t>
      </w:r>
      <w:r>
        <w:rPr>
          <w:spacing w:val="-2"/>
        </w:rPr>
        <w:t xml:space="preserve"> </w:t>
      </w:r>
      <w:r>
        <w:t>писателей</w:t>
      </w:r>
      <w:r>
        <w:rPr>
          <w:spacing w:val="-3"/>
        </w:rPr>
        <w:t xml:space="preserve"> </w:t>
      </w:r>
      <w:r>
        <w:t>XIX–</w:t>
      </w:r>
      <w:r>
        <w:rPr>
          <w:spacing w:val="-2"/>
        </w:rPr>
        <w:t xml:space="preserve"> </w:t>
      </w:r>
      <w:r>
        <w:t xml:space="preserve">XX </w:t>
      </w:r>
      <w:r>
        <w:rPr>
          <w:spacing w:val="-2"/>
        </w:rPr>
        <w:t>веков.</w:t>
      </w:r>
    </w:p>
    <w:p w14:paraId="52012B44" w14:textId="77777777" w:rsidR="00DD28B4" w:rsidRDefault="006F0148">
      <w:pPr>
        <w:pStyle w:val="a3"/>
        <w:ind w:left="643" w:firstLine="0"/>
        <w:jc w:val="left"/>
      </w:pPr>
      <w:r>
        <w:t>А.</w:t>
      </w:r>
      <w:r>
        <w:rPr>
          <w:spacing w:val="62"/>
        </w:rPr>
        <w:t xml:space="preserve"> </w:t>
      </w:r>
      <w:r>
        <w:t>П.</w:t>
      </w:r>
      <w:r>
        <w:rPr>
          <w:spacing w:val="63"/>
        </w:rPr>
        <w:t xml:space="preserve"> </w:t>
      </w:r>
      <w:r>
        <w:t>Чехов</w:t>
      </w:r>
      <w:r>
        <w:rPr>
          <w:spacing w:val="61"/>
        </w:rPr>
        <w:t xml:space="preserve"> </w:t>
      </w:r>
      <w:r>
        <w:t>(два</w:t>
      </w:r>
      <w:r>
        <w:rPr>
          <w:spacing w:val="62"/>
        </w:rPr>
        <w:t xml:space="preserve"> </w:t>
      </w:r>
      <w:r>
        <w:t>рассказа</w:t>
      </w:r>
      <w:r>
        <w:rPr>
          <w:spacing w:val="65"/>
        </w:rPr>
        <w:t xml:space="preserve"> </w:t>
      </w:r>
      <w:r>
        <w:t>по</w:t>
      </w:r>
      <w:r>
        <w:rPr>
          <w:spacing w:val="63"/>
        </w:rPr>
        <w:t xml:space="preserve"> </w:t>
      </w:r>
      <w:r>
        <w:t>выбору).</w:t>
      </w:r>
      <w:r>
        <w:rPr>
          <w:spacing w:val="63"/>
        </w:rPr>
        <w:t xml:space="preserve"> </w:t>
      </w:r>
      <w:r>
        <w:t>Например,</w:t>
      </w:r>
      <w:r>
        <w:rPr>
          <w:spacing w:val="62"/>
        </w:rPr>
        <w:t xml:space="preserve"> </w:t>
      </w:r>
      <w:r>
        <w:t>«Лошадиная</w:t>
      </w:r>
      <w:r>
        <w:rPr>
          <w:spacing w:val="64"/>
        </w:rPr>
        <w:t xml:space="preserve"> </w:t>
      </w:r>
      <w:r>
        <w:t>фамилия»,</w:t>
      </w:r>
      <w:r>
        <w:rPr>
          <w:spacing w:val="63"/>
        </w:rPr>
        <w:t xml:space="preserve"> </w:t>
      </w:r>
      <w:r>
        <w:rPr>
          <w:spacing w:val="-2"/>
        </w:rPr>
        <w:t>«Мальчики»,</w:t>
      </w:r>
    </w:p>
    <w:p w14:paraId="11E5B7DB" w14:textId="77777777" w:rsidR="00DD28B4" w:rsidRDefault="006F0148">
      <w:pPr>
        <w:pStyle w:val="a3"/>
        <w:ind w:firstLine="0"/>
        <w:jc w:val="left"/>
      </w:pPr>
      <w:r>
        <w:t>«Хирургия» и</w:t>
      </w:r>
      <w:r>
        <w:rPr>
          <w:spacing w:val="2"/>
        </w:rPr>
        <w:t xml:space="preserve"> </w:t>
      </w:r>
      <w:r>
        <w:rPr>
          <w:spacing w:val="-2"/>
        </w:rPr>
        <w:t>другие.</w:t>
      </w:r>
    </w:p>
    <w:p w14:paraId="34CB1278" w14:textId="77777777" w:rsidR="00DD28B4" w:rsidRDefault="006F0148">
      <w:pPr>
        <w:pStyle w:val="a3"/>
        <w:ind w:left="643" w:firstLine="0"/>
        <w:jc w:val="left"/>
      </w:pPr>
      <w:r>
        <w:t>М.</w:t>
      </w:r>
      <w:r>
        <w:rPr>
          <w:spacing w:val="23"/>
        </w:rPr>
        <w:t xml:space="preserve"> </w:t>
      </w:r>
      <w:r>
        <w:t>М.</w:t>
      </w:r>
      <w:r>
        <w:rPr>
          <w:spacing w:val="23"/>
        </w:rPr>
        <w:t xml:space="preserve"> </w:t>
      </w:r>
      <w:r>
        <w:t>Зощенко</w:t>
      </w:r>
      <w:r>
        <w:rPr>
          <w:spacing w:val="22"/>
        </w:rPr>
        <w:t xml:space="preserve"> </w:t>
      </w:r>
      <w:r>
        <w:t>(два</w:t>
      </w:r>
      <w:r>
        <w:rPr>
          <w:spacing w:val="21"/>
        </w:rPr>
        <w:t xml:space="preserve"> </w:t>
      </w:r>
      <w:r>
        <w:t>рассказа</w:t>
      </w:r>
      <w:r>
        <w:rPr>
          <w:spacing w:val="21"/>
        </w:rPr>
        <w:t xml:space="preserve"> </w:t>
      </w:r>
      <w:r>
        <w:t>по</w:t>
      </w:r>
      <w:r>
        <w:rPr>
          <w:spacing w:val="24"/>
        </w:rPr>
        <w:t xml:space="preserve"> </w:t>
      </w:r>
      <w:r>
        <w:t>выбору).</w:t>
      </w:r>
      <w:r>
        <w:rPr>
          <w:spacing w:val="22"/>
        </w:rPr>
        <w:t xml:space="preserve"> </w:t>
      </w:r>
      <w:r>
        <w:t>Например,</w:t>
      </w:r>
      <w:r>
        <w:rPr>
          <w:spacing w:val="24"/>
        </w:rPr>
        <w:t xml:space="preserve"> </w:t>
      </w:r>
      <w:r>
        <w:t>«Галоша»,</w:t>
      </w:r>
      <w:r>
        <w:rPr>
          <w:spacing w:val="23"/>
        </w:rPr>
        <w:t xml:space="preserve"> </w:t>
      </w:r>
      <w:r>
        <w:t>«Лёля</w:t>
      </w:r>
      <w:r>
        <w:rPr>
          <w:spacing w:val="23"/>
        </w:rPr>
        <w:t xml:space="preserve"> </w:t>
      </w:r>
      <w:r>
        <w:t>и</w:t>
      </w:r>
      <w:r>
        <w:rPr>
          <w:spacing w:val="24"/>
        </w:rPr>
        <w:t xml:space="preserve"> </w:t>
      </w:r>
      <w:r>
        <w:t>Минька»,</w:t>
      </w:r>
      <w:r>
        <w:rPr>
          <w:spacing w:val="23"/>
        </w:rPr>
        <w:t xml:space="preserve"> </w:t>
      </w:r>
      <w:r>
        <w:rPr>
          <w:spacing w:val="-2"/>
        </w:rPr>
        <w:t>«Ёлка»,</w:t>
      </w:r>
    </w:p>
    <w:p w14:paraId="6D904B20" w14:textId="77777777" w:rsidR="00DD28B4" w:rsidRDefault="006F0148">
      <w:pPr>
        <w:pStyle w:val="a3"/>
        <w:ind w:firstLine="0"/>
        <w:jc w:val="left"/>
      </w:pPr>
      <w:r>
        <w:t>«Золотые</w:t>
      </w:r>
      <w:r>
        <w:rPr>
          <w:spacing w:val="-2"/>
        </w:rPr>
        <w:t xml:space="preserve"> </w:t>
      </w:r>
      <w:r>
        <w:t>слова»,</w:t>
      </w:r>
      <w:r>
        <w:rPr>
          <w:spacing w:val="-1"/>
        </w:rPr>
        <w:t xml:space="preserve"> </w:t>
      </w:r>
      <w:r>
        <w:t>«Встреча»</w:t>
      </w:r>
      <w:r>
        <w:rPr>
          <w:spacing w:val="-1"/>
        </w:rPr>
        <w:t xml:space="preserve"> </w:t>
      </w:r>
      <w:r>
        <w:t>и</w:t>
      </w:r>
      <w:r>
        <w:rPr>
          <w:spacing w:val="1"/>
        </w:rPr>
        <w:t xml:space="preserve"> </w:t>
      </w:r>
      <w:r>
        <w:rPr>
          <w:spacing w:val="-2"/>
        </w:rPr>
        <w:t>другие.</w:t>
      </w:r>
    </w:p>
    <w:p w14:paraId="539EFA0B" w14:textId="77777777" w:rsidR="00DD28B4" w:rsidRDefault="006F0148">
      <w:pPr>
        <w:pStyle w:val="a3"/>
        <w:jc w:val="left"/>
      </w:pPr>
      <w:r>
        <w:t>Произведения отечественной литературы о природе и животных (не менее двух). Например, А. И. Куприна, М. М. Пришвина, К. Г. Паустовского.</w:t>
      </w:r>
    </w:p>
    <w:p w14:paraId="14EB55BC" w14:textId="77777777" w:rsidR="00DD28B4" w:rsidRDefault="006F0148">
      <w:pPr>
        <w:pStyle w:val="a3"/>
        <w:ind w:left="643" w:right="857" w:firstLine="0"/>
      </w:pPr>
      <w:r>
        <w:t>А.</w:t>
      </w:r>
      <w:r>
        <w:rPr>
          <w:spacing w:val="-4"/>
        </w:rPr>
        <w:t xml:space="preserve"> </w:t>
      </w:r>
      <w:r>
        <w:t>П.</w:t>
      </w:r>
      <w:r>
        <w:rPr>
          <w:spacing w:val="-4"/>
        </w:rPr>
        <w:t xml:space="preserve"> </w:t>
      </w:r>
      <w:r>
        <w:t>Платонов.</w:t>
      </w:r>
      <w:r>
        <w:rPr>
          <w:spacing w:val="-4"/>
        </w:rPr>
        <w:t xml:space="preserve"> </w:t>
      </w:r>
      <w:r>
        <w:t>Рассказы</w:t>
      </w:r>
      <w:r>
        <w:rPr>
          <w:spacing w:val="-3"/>
        </w:rPr>
        <w:t xml:space="preserve"> </w:t>
      </w:r>
      <w:r>
        <w:t>(один</w:t>
      </w:r>
      <w:r>
        <w:rPr>
          <w:spacing w:val="-4"/>
        </w:rPr>
        <w:t xml:space="preserve"> </w:t>
      </w:r>
      <w:r>
        <w:t>по</w:t>
      </w:r>
      <w:r>
        <w:rPr>
          <w:spacing w:val="-3"/>
        </w:rPr>
        <w:t xml:space="preserve"> </w:t>
      </w:r>
      <w:r>
        <w:t>выбору).</w:t>
      </w:r>
      <w:r>
        <w:rPr>
          <w:spacing w:val="-5"/>
        </w:rPr>
        <w:t xml:space="preserve"> </w:t>
      </w:r>
      <w:r>
        <w:t>Например,</w:t>
      </w:r>
      <w:r>
        <w:rPr>
          <w:spacing w:val="-4"/>
        </w:rPr>
        <w:t xml:space="preserve"> </w:t>
      </w:r>
      <w:r>
        <w:t>«Корова»,</w:t>
      </w:r>
      <w:r>
        <w:rPr>
          <w:spacing w:val="-4"/>
        </w:rPr>
        <w:t xml:space="preserve"> </w:t>
      </w:r>
      <w:r>
        <w:t>«Никита»</w:t>
      </w:r>
      <w:r>
        <w:rPr>
          <w:spacing w:val="-4"/>
        </w:rPr>
        <w:t xml:space="preserve"> </w:t>
      </w:r>
      <w:r>
        <w:t>и</w:t>
      </w:r>
      <w:r>
        <w:rPr>
          <w:spacing w:val="-3"/>
        </w:rPr>
        <w:t xml:space="preserve"> </w:t>
      </w:r>
      <w:r>
        <w:t>другие. В. П. Астафьев. Рассказ «Васюткино озеро».</w:t>
      </w:r>
    </w:p>
    <w:p w14:paraId="2344C9B1" w14:textId="77777777" w:rsidR="00DD28B4" w:rsidRDefault="006F0148">
      <w:pPr>
        <w:pStyle w:val="a3"/>
        <w:ind w:left="643" w:firstLine="0"/>
      </w:pPr>
      <w:r>
        <w:t>Литература</w:t>
      </w:r>
      <w:r>
        <w:rPr>
          <w:spacing w:val="-2"/>
        </w:rPr>
        <w:t xml:space="preserve"> </w:t>
      </w:r>
      <w:r>
        <w:t>XX– начала</w:t>
      </w:r>
      <w:r>
        <w:rPr>
          <w:spacing w:val="-1"/>
        </w:rPr>
        <w:t xml:space="preserve"> </w:t>
      </w:r>
      <w:r>
        <w:t>XXI</w:t>
      </w:r>
      <w:r>
        <w:rPr>
          <w:spacing w:val="-2"/>
        </w:rPr>
        <w:t xml:space="preserve"> веков.</w:t>
      </w:r>
    </w:p>
    <w:p w14:paraId="20FA4E37" w14:textId="77777777" w:rsidR="00DD28B4" w:rsidRDefault="006F0148">
      <w:pPr>
        <w:pStyle w:val="a3"/>
        <w:ind w:right="141"/>
      </w:pPr>
      <w:r>
        <w:t>Произведения отечественной литературы на тему «Человек на войне» (не менее двух). Например, Л. А. Кассиль. «Дорогие мои мальчишки»; Ю. Я. Яковлев. «Девочки с</w:t>
      </w:r>
      <w:r>
        <w:rPr>
          <w:spacing w:val="40"/>
        </w:rPr>
        <w:t xml:space="preserve"> </w:t>
      </w:r>
      <w:r>
        <w:t xml:space="preserve">Васильевского острова»; В. П. Катаев. «Сын полка», К.М.Симонов «Сын артиллериста» и </w:t>
      </w:r>
      <w:r>
        <w:rPr>
          <w:spacing w:val="-2"/>
        </w:rPr>
        <w:t>другие.</w:t>
      </w:r>
    </w:p>
    <w:p w14:paraId="3D974F53" w14:textId="77777777" w:rsidR="00DD28B4" w:rsidRDefault="006F0148">
      <w:pPr>
        <w:pStyle w:val="a3"/>
        <w:ind w:right="140"/>
      </w:pPr>
      <w:r>
        <w:t>Произведения отечественных писателей XIX–XXI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другие.</w:t>
      </w:r>
    </w:p>
    <w:p w14:paraId="70CAF798" w14:textId="77777777" w:rsidR="00DD28B4" w:rsidRDefault="006F0148">
      <w:pPr>
        <w:pStyle w:val="a3"/>
        <w:ind w:right="141"/>
      </w:pPr>
      <w: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другие (главы по выбору).</w:t>
      </w:r>
    </w:p>
    <w:p w14:paraId="35897742" w14:textId="77777777" w:rsidR="00DD28B4" w:rsidRDefault="006F0148">
      <w:pPr>
        <w:pStyle w:val="a3"/>
        <w:ind w:right="145"/>
      </w:pPr>
      <w:r>
        <w:t>Литература народов Российской Федерации. Стихотворения (одно по</w:t>
      </w:r>
      <w:r>
        <w:rPr>
          <w:spacing w:val="-1"/>
        </w:rPr>
        <w:t xml:space="preserve"> </w:t>
      </w:r>
      <w:r>
        <w:t>выбору). Например, Р. Г. Гамзатов. «Песня соловья»; М. Карим. «Эту песню мать мне пела».</w:t>
      </w:r>
    </w:p>
    <w:p w14:paraId="75B0EE53" w14:textId="77777777" w:rsidR="00DD28B4" w:rsidRDefault="006F0148">
      <w:pPr>
        <w:pStyle w:val="a3"/>
        <w:ind w:left="643" w:firstLine="0"/>
      </w:pPr>
      <w:r>
        <w:t>Зарубежная</w:t>
      </w:r>
      <w:r>
        <w:rPr>
          <w:spacing w:val="-2"/>
        </w:rPr>
        <w:t xml:space="preserve"> литература.</w:t>
      </w:r>
    </w:p>
    <w:p w14:paraId="1FB3CDB5" w14:textId="77777777" w:rsidR="00DD28B4" w:rsidRDefault="006F0148">
      <w:pPr>
        <w:pStyle w:val="a3"/>
        <w:ind w:right="143"/>
      </w:pPr>
      <w:r>
        <w:t xml:space="preserve">Х. К. Андерсен. Сказки (одна по выбору). Например, «Снежная королева», «Соловей» и </w:t>
      </w:r>
      <w:r>
        <w:rPr>
          <w:spacing w:val="-2"/>
        </w:rPr>
        <w:t>другие.</w:t>
      </w:r>
    </w:p>
    <w:p w14:paraId="4FE74D6E" w14:textId="77777777" w:rsidR="00DD28B4" w:rsidRDefault="006F0148">
      <w:pPr>
        <w:pStyle w:val="a3"/>
        <w:ind w:right="139"/>
      </w:pPr>
      <w:r>
        <w:t xml:space="preserve">Зарубежная сказочная проза (одно произведение по выбору). Например, Л. Кэрролл. «Алиса в Стране Чудес» (главы по выбору), Дж. Р. Р. Толкин. «Хоббит, или Туда и обратно» (главы по </w:t>
      </w:r>
      <w:r>
        <w:rPr>
          <w:spacing w:val="-2"/>
        </w:rPr>
        <w:t>выбору).</w:t>
      </w:r>
    </w:p>
    <w:p w14:paraId="77924308" w14:textId="77777777" w:rsidR="00DD28B4" w:rsidRDefault="006F0148">
      <w:pPr>
        <w:pStyle w:val="a3"/>
        <w:ind w:left="643" w:firstLine="0"/>
      </w:pPr>
      <w:r>
        <w:t>Зарубежная</w:t>
      </w:r>
      <w:r>
        <w:rPr>
          <w:spacing w:val="12"/>
        </w:rPr>
        <w:t xml:space="preserve"> </w:t>
      </w:r>
      <w:r>
        <w:t>проза</w:t>
      </w:r>
      <w:r>
        <w:rPr>
          <w:spacing w:val="18"/>
        </w:rPr>
        <w:t xml:space="preserve"> </w:t>
      </w:r>
      <w:r>
        <w:t>о</w:t>
      </w:r>
      <w:r>
        <w:rPr>
          <w:spacing w:val="16"/>
        </w:rPr>
        <w:t xml:space="preserve"> </w:t>
      </w:r>
      <w:r>
        <w:t>детях</w:t>
      </w:r>
      <w:r>
        <w:rPr>
          <w:spacing w:val="16"/>
        </w:rPr>
        <w:t xml:space="preserve"> </w:t>
      </w:r>
      <w:r>
        <w:t>и</w:t>
      </w:r>
      <w:r>
        <w:rPr>
          <w:spacing w:val="15"/>
        </w:rPr>
        <w:t xml:space="preserve"> </w:t>
      </w:r>
      <w:r>
        <w:t>подростках</w:t>
      </w:r>
      <w:r>
        <w:rPr>
          <w:spacing w:val="17"/>
        </w:rPr>
        <w:t xml:space="preserve"> </w:t>
      </w:r>
      <w:r>
        <w:t>(два</w:t>
      </w:r>
      <w:r>
        <w:rPr>
          <w:spacing w:val="13"/>
        </w:rPr>
        <w:t xml:space="preserve"> </w:t>
      </w:r>
      <w:r>
        <w:t>произведения</w:t>
      </w:r>
      <w:r>
        <w:rPr>
          <w:spacing w:val="14"/>
        </w:rPr>
        <w:t xml:space="preserve"> </w:t>
      </w:r>
      <w:r>
        <w:t>по</w:t>
      </w:r>
      <w:r>
        <w:rPr>
          <w:spacing w:val="15"/>
        </w:rPr>
        <w:t xml:space="preserve"> </w:t>
      </w:r>
      <w:r>
        <w:t>выбору).</w:t>
      </w:r>
      <w:r>
        <w:rPr>
          <w:spacing w:val="16"/>
        </w:rPr>
        <w:t xml:space="preserve"> </w:t>
      </w:r>
      <w:r>
        <w:t>Например,</w:t>
      </w:r>
      <w:r>
        <w:rPr>
          <w:spacing w:val="16"/>
        </w:rPr>
        <w:t xml:space="preserve"> </w:t>
      </w:r>
      <w:r>
        <w:t>М.</w:t>
      </w:r>
      <w:r>
        <w:rPr>
          <w:spacing w:val="16"/>
        </w:rPr>
        <w:t xml:space="preserve"> </w:t>
      </w:r>
      <w:r>
        <w:rPr>
          <w:spacing w:val="-2"/>
        </w:rPr>
        <w:t>Твен.</w:t>
      </w:r>
    </w:p>
    <w:p w14:paraId="41229473" w14:textId="77777777" w:rsidR="00DD28B4" w:rsidRDefault="006F0148">
      <w:pPr>
        <w:pStyle w:val="a3"/>
        <w:ind w:right="140" w:firstLine="0"/>
      </w:pPr>
      <w:r>
        <w:t>«Приключения Тома</w:t>
      </w:r>
      <w:r>
        <w:rPr>
          <w:spacing w:val="-2"/>
        </w:rPr>
        <w:t xml:space="preserve"> </w:t>
      </w:r>
      <w:r>
        <w:t>Сойера»</w:t>
      </w:r>
      <w:r>
        <w:rPr>
          <w:spacing w:val="-2"/>
        </w:rPr>
        <w:t xml:space="preserve"> </w:t>
      </w:r>
      <w:r>
        <w:t>(главы по выбору); Дж. Лондон.</w:t>
      </w:r>
      <w:r>
        <w:rPr>
          <w:spacing w:val="-2"/>
        </w:rPr>
        <w:t xml:space="preserve"> </w:t>
      </w:r>
      <w:r>
        <w:t>«Сказание о Кише»; Р. Брэдбери. Рассказы. Например, «Каникулы», «Звук бегущих ног», «Зелёное утро» и другие.</w:t>
      </w:r>
    </w:p>
    <w:p w14:paraId="66A5D412" w14:textId="77777777" w:rsidR="00DD28B4" w:rsidRDefault="006F0148">
      <w:pPr>
        <w:pStyle w:val="a3"/>
        <w:ind w:right="140"/>
      </w:pPr>
      <w:r>
        <w:t>Зарубежная приключенческая проза (два произведения по выбору). Например, Р. Л. Стивенсон. «Остров сокровищ», «Чёрная стрела» и другие.</w:t>
      </w:r>
    </w:p>
    <w:p w14:paraId="02C59DA5" w14:textId="77777777" w:rsidR="00DD28B4" w:rsidRDefault="006F0148">
      <w:pPr>
        <w:pStyle w:val="a3"/>
        <w:ind w:left="643" w:firstLine="0"/>
      </w:pPr>
      <w:r>
        <w:t>Зарубежная</w:t>
      </w:r>
      <w:r>
        <w:rPr>
          <w:spacing w:val="69"/>
        </w:rPr>
        <w:t xml:space="preserve"> </w:t>
      </w:r>
      <w:r>
        <w:t>проза</w:t>
      </w:r>
      <w:r>
        <w:rPr>
          <w:spacing w:val="74"/>
        </w:rPr>
        <w:t xml:space="preserve"> </w:t>
      </w:r>
      <w:r>
        <w:t>о</w:t>
      </w:r>
      <w:r>
        <w:rPr>
          <w:spacing w:val="71"/>
        </w:rPr>
        <w:t xml:space="preserve"> </w:t>
      </w:r>
      <w:r>
        <w:t>животных</w:t>
      </w:r>
      <w:r>
        <w:rPr>
          <w:spacing w:val="74"/>
        </w:rPr>
        <w:t xml:space="preserve"> </w:t>
      </w:r>
      <w:r>
        <w:t>(одно-два</w:t>
      </w:r>
      <w:r>
        <w:rPr>
          <w:spacing w:val="70"/>
        </w:rPr>
        <w:t xml:space="preserve"> </w:t>
      </w:r>
      <w:r>
        <w:t>произведения</w:t>
      </w:r>
      <w:r>
        <w:rPr>
          <w:spacing w:val="72"/>
        </w:rPr>
        <w:t xml:space="preserve"> </w:t>
      </w:r>
      <w:r>
        <w:t>по</w:t>
      </w:r>
      <w:r>
        <w:rPr>
          <w:spacing w:val="74"/>
        </w:rPr>
        <w:t xml:space="preserve"> </w:t>
      </w:r>
      <w:r>
        <w:t>выбору).</w:t>
      </w:r>
      <w:r>
        <w:rPr>
          <w:spacing w:val="72"/>
        </w:rPr>
        <w:t xml:space="preserve"> </w:t>
      </w:r>
      <w:r>
        <w:t>Э.</w:t>
      </w:r>
      <w:r>
        <w:rPr>
          <w:spacing w:val="73"/>
        </w:rPr>
        <w:t xml:space="preserve"> </w:t>
      </w:r>
      <w:r>
        <w:t>Сетон-</w:t>
      </w:r>
      <w:r>
        <w:rPr>
          <w:spacing w:val="-2"/>
        </w:rPr>
        <w:t>Томпсон.</w:t>
      </w:r>
    </w:p>
    <w:p w14:paraId="723D7404" w14:textId="77777777" w:rsidR="00DD28B4" w:rsidRDefault="006F0148">
      <w:pPr>
        <w:pStyle w:val="a3"/>
        <w:ind w:right="143" w:firstLine="0"/>
      </w:pPr>
      <w:r>
        <w:t>«Королевская аналостанка»; Дж. Даррелл. «Говорящий свёрток»; Дж. Лондон. «Белый клык»; Дж. Р. Киплинг. «Маугли», «Рикки-Тикки-Тави» и другие.</w:t>
      </w:r>
    </w:p>
    <w:p w14:paraId="3A98BCAF" w14:textId="77777777" w:rsidR="00DD28B4" w:rsidRDefault="00DD28B4">
      <w:pPr>
        <w:pStyle w:val="a3"/>
        <w:ind w:left="0" w:firstLine="0"/>
        <w:jc w:val="left"/>
      </w:pPr>
    </w:p>
    <w:p w14:paraId="108B6077" w14:textId="77777777" w:rsidR="00DD28B4" w:rsidRDefault="006F0148">
      <w:pPr>
        <w:pStyle w:val="a3"/>
        <w:ind w:left="643" w:firstLine="0"/>
      </w:pPr>
      <w:r>
        <w:t xml:space="preserve">6 </w:t>
      </w:r>
      <w:r>
        <w:rPr>
          <w:spacing w:val="-2"/>
        </w:rPr>
        <w:t>КЛАСС</w:t>
      </w:r>
    </w:p>
    <w:p w14:paraId="4E00755E" w14:textId="77777777" w:rsidR="00DD28B4" w:rsidRDefault="00DD28B4">
      <w:pPr>
        <w:pStyle w:val="a3"/>
        <w:ind w:left="0" w:firstLine="0"/>
        <w:jc w:val="left"/>
      </w:pPr>
    </w:p>
    <w:p w14:paraId="02A38393" w14:textId="77777777" w:rsidR="00DD28B4" w:rsidRDefault="006F0148">
      <w:pPr>
        <w:pStyle w:val="a3"/>
        <w:ind w:left="643" w:firstLine="0"/>
        <w:jc w:val="left"/>
      </w:pPr>
      <w:r>
        <w:t>Античная</w:t>
      </w:r>
      <w:r>
        <w:rPr>
          <w:spacing w:val="2"/>
        </w:rPr>
        <w:t xml:space="preserve"> </w:t>
      </w:r>
      <w:r>
        <w:rPr>
          <w:spacing w:val="-2"/>
        </w:rPr>
        <w:t>литература.</w:t>
      </w:r>
    </w:p>
    <w:p w14:paraId="55FB4B82" w14:textId="77777777" w:rsidR="00DD28B4" w:rsidRDefault="006F0148">
      <w:pPr>
        <w:pStyle w:val="a3"/>
        <w:ind w:left="643" w:firstLine="0"/>
        <w:jc w:val="left"/>
      </w:pPr>
      <w:r>
        <w:t>Гомер.</w:t>
      </w:r>
      <w:r>
        <w:rPr>
          <w:spacing w:val="-2"/>
        </w:rPr>
        <w:t xml:space="preserve"> </w:t>
      </w:r>
      <w:r>
        <w:t>Поэмы.</w:t>
      </w:r>
      <w:r>
        <w:rPr>
          <w:spacing w:val="-1"/>
        </w:rPr>
        <w:t xml:space="preserve"> </w:t>
      </w:r>
      <w:r>
        <w:t>«Илиада»,</w:t>
      </w:r>
      <w:r>
        <w:rPr>
          <w:spacing w:val="-1"/>
        </w:rPr>
        <w:t xml:space="preserve"> </w:t>
      </w:r>
      <w:r>
        <w:t>«Одиссея»</w:t>
      </w:r>
      <w:r>
        <w:rPr>
          <w:spacing w:val="-1"/>
        </w:rPr>
        <w:t xml:space="preserve"> </w:t>
      </w:r>
      <w:r>
        <w:rPr>
          <w:spacing w:val="-2"/>
        </w:rPr>
        <w:t>(фрагменты).</w:t>
      </w:r>
    </w:p>
    <w:p w14:paraId="248CA168" w14:textId="77777777" w:rsidR="00DD28B4" w:rsidRDefault="006F0148">
      <w:pPr>
        <w:pStyle w:val="a3"/>
        <w:ind w:left="643" w:firstLine="0"/>
        <w:jc w:val="left"/>
      </w:pPr>
      <w:r>
        <w:rPr>
          <w:spacing w:val="-2"/>
        </w:rPr>
        <w:t>Фольклор.</w:t>
      </w:r>
    </w:p>
    <w:p w14:paraId="4218E1D5" w14:textId="77777777" w:rsidR="00DD28B4" w:rsidRDefault="006F0148">
      <w:pPr>
        <w:pStyle w:val="a3"/>
        <w:ind w:left="643" w:firstLine="0"/>
        <w:jc w:val="left"/>
      </w:pPr>
      <w:r>
        <w:t>Русские</w:t>
      </w:r>
      <w:r>
        <w:rPr>
          <w:spacing w:val="59"/>
          <w:w w:val="150"/>
        </w:rPr>
        <w:t xml:space="preserve"> </w:t>
      </w:r>
      <w:r>
        <w:t>былины</w:t>
      </w:r>
      <w:r>
        <w:rPr>
          <w:spacing w:val="64"/>
          <w:w w:val="150"/>
        </w:rPr>
        <w:t xml:space="preserve"> </w:t>
      </w:r>
      <w:r>
        <w:t>(не</w:t>
      </w:r>
      <w:r>
        <w:rPr>
          <w:spacing w:val="62"/>
          <w:w w:val="150"/>
        </w:rPr>
        <w:t xml:space="preserve"> </w:t>
      </w:r>
      <w:r>
        <w:t>менее</w:t>
      </w:r>
      <w:r>
        <w:rPr>
          <w:spacing w:val="59"/>
          <w:w w:val="150"/>
        </w:rPr>
        <w:t xml:space="preserve"> </w:t>
      </w:r>
      <w:r>
        <w:t>двух).</w:t>
      </w:r>
      <w:r>
        <w:rPr>
          <w:spacing w:val="64"/>
          <w:w w:val="150"/>
        </w:rPr>
        <w:t xml:space="preserve"> </w:t>
      </w:r>
      <w:r>
        <w:t>Например,</w:t>
      </w:r>
      <w:r>
        <w:rPr>
          <w:spacing w:val="62"/>
          <w:w w:val="150"/>
        </w:rPr>
        <w:t xml:space="preserve"> </w:t>
      </w:r>
      <w:r>
        <w:t>«Илья</w:t>
      </w:r>
      <w:r>
        <w:rPr>
          <w:spacing w:val="62"/>
          <w:w w:val="150"/>
        </w:rPr>
        <w:t xml:space="preserve"> </w:t>
      </w:r>
      <w:r>
        <w:t>Муромец</w:t>
      </w:r>
      <w:r>
        <w:rPr>
          <w:spacing w:val="62"/>
          <w:w w:val="150"/>
        </w:rPr>
        <w:t xml:space="preserve"> </w:t>
      </w:r>
      <w:r>
        <w:t>и</w:t>
      </w:r>
      <w:r>
        <w:rPr>
          <w:spacing w:val="63"/>
          <w:w w:val="150"/>
        </w:rPr>
        <w:t xml:space="preserve"> </w:t>
      </w:r>
      <w:r>
        <w:t>Соловей-</w:t>
      </w:r>
      <w:r>
        <w:rPr>
          <w:spacing w:val="-2"/>
        </w:rPr>
        <w:t>разбойник»,</w:t>
      </w:r>
    </w:p>
    <w:p w14:paraId="4F9C740E" w14:textId="77777777" w:rsidR="00DD28B4" w:rsidRDefault="006F0148">
      <w:pPr>
        <w:pStyle w:val="a3"/>
        <w:ind w:firstLine="0"/>
        <w:jc w:val="left"/>
      </w:pPr>
      <w:r>
        <w:rPr>
          <w:spacing w:val="-2"/>
        </w:rPr>
        <w:t>«Садко».</w:t>
      </w:r>
    </w:p>
    <w:p w14:paraId="401D2875" w14:textId="77777777" w:rsidR="00DD28B4" w:rsidRDefault="006F0148">
      <w:pPr>
        <w:pStyle w:val="a3"/>
        <w:ind w:right="140"/>
      </w:pPr>
      <w:r>
        <w:t>Народные песни и поэмы народов России и мира (не менее трех песен и двух поэм). Например, «Ах, кабы на цветы да не морозы...», «Ах вы ветры, ветры буйные...», «Черный ворон»,</w:t>
      </w:r>
      <w:r>
        <w:rPr>
          <w:spacing w:val="50"/>
        </w:rPr>
        <w:t xml:space="preserve"> </w:t>
      </w:r>
      <w:r>
        <w:t>«Не</w:t>
      </w:r>
      <w:r>
        <w:rPr>
          <w:spacing w:val="49"/>
        </w:rPr>
        <w:t xml:space="preserve"> </w:t>
      </w:r>
      <w:r>
        <w:t>шуми,</w:t>
      </w:r>
      <w:r>
        <w:rPr>
          <w:spacing w:val="50"/>
        </w:rPr>
        <w:t xml:space="preserve"> </w:t>
      </w:r>
      <w:r>
        <w:t>мати</w:t>
      </w:r>
      <w:r>
        <w:rPr>
          <w:spacing w:val="48"/>
        </w:rPr>
        <w:t xml:space="preserve"> </w:t>
      </w:r>
      <w:r>
        <w:t>зеленая</w:t>
      </w:r>
      <w:r>
        <w:rPr>
          <w:spacing w:val="50"/>
        </w:rPr>
        <w:t xml:space="preserve"> </w:t>
      </w:r>
      <w:r>
        <w:t>дубровушка...»</w:t>
      </w:r>
      <w:r>
        <w:rPr>
          <w:spacing w:val="50"/>
        </w:rPr>
        <w:t xml:space="preserve"> </w:t>
      </w:r>
      <w:r>
        <w:t>и</w:t>
      </w:r>
      <w:r>
        <w:rPr>
          <w:spacing w:val="51"/>
        </w:rPr>
        <w:t xml:space="preserve"> </w:t>
      </w:r>
      <w:r>
        <w:t>другие.</w:t>
      </w:r>
      <w:r>
        <w:rPr>
          <w:spacing w:val="50"/>
        </w:rPr>
        <w:t xml:space="preserve"> </w:t>
      </w:r>
      <w:r>
        <w:t>«Песнь</w:t>
      </w:r>
      <w:r>
        <w:rPr>
          <w:spacing w:val="50"/>
        </w:rPr>
        <w:t xml:space="preserve"> </w:t>
      </w:r>
      <w:r>
        <w:t>о</w:t>
      </w:r>
      <w:r>
        <w:rPr>
          <w:spacing w:val="50"/>
        </w:rPr>
        <w:t xml:space="preserve"> </w:t>
      </w:r>
      <w:r>
        <w:t>Роланде»</w:t>
      </w:r>
      <w:r>
        <w:rPr>
          <w:spacing w:val="50"/>
        </w:rPr>
        <w:t xml:space="preserve"> </w:t>
      </w:r>
      <w:r>
        <w:rPr>
          <w:spacing w:val="-2"/>
        </w:rPr>
        <w:t>(фрагменты),</w:t>
      </w:r>
    </w:p>
    <w:p w14:paraId="39A5F582" w14:textId="77777777" w:rsidR="00DD28B4" w:rsidRDefault="006F0148">
      <w:pPr>
        <w:pStyle w:val="a3"/>
        <w:spacing w:before="1"/>
        <w:ind w:firstLine="0"/>
      </w:pPr>
      <w:r>
        <w:t>«Песнь</w:t>
      </w:r>
      <w:r>
        <w:rPr>
          <w:spacing w:val="-3"/>
        </w:rPr>
        <w:t xml:space="preserve"> </w:t>
      </w:r>
      <w:r>
        <w:t>о</w:t>
      </w:r>
      <w:r>
        <w:rPr>
          <w:spacing w:val="-1"/>
        </w:rPr>
        <w:t xml:space="preserve"> </w:t>
      </w:r>
      <w:r>
        <w:t>Нибелунгах»</w:t>
      </w:r>
      <w:r>
        <w:rPr>
          <w:spacing w:val="-1"/>
        </w:rPr>
        <w:t xml:space="preserve"> </w:t>
      </w:r>
      <w:r>
        <w:rPr>
          <w:spacing w:val="-2"/>
        </w:rPr>
        <w:t>(фрагменты).</w:t>
      </w:r>
    </w:p>
    <w:p w14:paraId="2EC8505F" w14:textId="77777777" w:rsidR="00DD28B4" w:rsidRDefault="006F0148">
      <w:pPr>
        <w:pStyle w:val="a3"/>
        <w:ind w:left="643" w:firstLine="0"/>
      </w:pPr>
      <w:r>
        <w:t>Древнерусская</w:t>
      </w:r>
      <w:r>
        <w:rPr>
          <w:spacing w:val="-2"/>
        </w:rPr>
        <w:t xml:space="preserve"> литература.</w:t>
      </w:r>
    </w:p>
    <w:p w14:paraId="55C025AD" w14:textId="77777777" w:rsidR="00DD28B4" w:rsidRDefault="006F0148">
      <w:pPr>
        <w:pStyle w:val="a3"/>
        <w:ind w:right="140"/>
      </w:pPr>
      <w:r>
        <w:t>«Повесть временных лет»(не менее одного фрагмента). Например, «Сказание о белгородском киселе», «Сказание о походе князя Олега на Царьград», «Предание о смерти</w:t>
      </w:r>
      <w:r>
        <w:rPr>
          <w:spacing w:val="40"/>
        </w:rPr>
        <w:t xml:space="preserve"> </w:t>
      </w:r>
      <w:r>
        <w:t>князя Олега».</w:t>
      </w:r>
    </w:p>
    <w:p w14:paraId="47723D88" w14:textId="77777777" w:rsidR="00DD28B4" w:rsidRDefault="006F0148">
      <w:pPr>
        <w:pStyle w:val="a3"/>
        <w:ind w:left="643" w:firstLine="0"/>
      </w:pPr>
      <w:r>
        <w:lastRenderedPageBreak/>
        <w:t>Литература</w:t>
      </w:r>
      <w:r>
        <w:rPr>
          <w:spacing w:val="-4"/>
        </w:rPr>
        <w:t xml:space="preserve"> </w:t>
      </w:r>
      <w:r>
        <w:t>первой</w:t>
      </w:r>
      <w:r>
        <w:rPr>
          <w:spacing w:val="-1"/>
        </w:rPr>
        <w:t xml:space="preserve"> </w:t>
      </w:r>
      <w:r>
        <w:t>половины</w:t>
      </w:r>
      <w:r>
        <w:rPr>
          <w:spacing w:val="-2"/>
        </w:rPr>
        <w:t xml:space="preserve"> </w:t>
      </w:r>
      <w:r>
        <w:t>XIX</w:t>
      </w:r>
      <w:r>
        <w:rPr>
          <w:spacing w:val="-3"/>
        </w:rPr>
        <w:t xml:space="preserve"> </w:t>
      </w:r>
      <w:r>
        <w:rPr>
          <w:spacing w:val="-2"/>
        </w:rPr>
        <w:t>века.</w:t>
      </w:r>
    </w:p>
    <w:p w14:paraId="04AF6287" w14:textId="77777777" w:rsidR="00DD28B4" w:rsidRDefault="006F0148">
      <w:pPr>
        <w:pStyle w:val="a3"/>
        <w:spacing w:before="61"/>
        <w:ind w:left="643" w:firstLine="0"/>
        <w:jc w:val="left"/>
      </w:pPr>
      <w:r>
        <w:t>А.</w:t>
      </w:r>
      <w:r>
        <w:rPr>
          <w:spacing w:val="25"/>
        </w:rPr>
        <w:t xml:space="preserve"> </w:t>
      </w:r>
      <w:r>
        <w:t>С.</w:t>
      </w:r>
      <w:r>
        <w:rPr>
          <w:spacing w:val="27"/>
        </w:rPr>
        <w:t xml:space="preserve"> </w:t>
      </w:r>
      <w:r>
        <w:t>Пушкин.</w:t>
      </w:r>
      <w:r>
        <w:rPr>
          <w:spacing w:val="28"/>
        </w:rPr>
        <w:t xml:space="preserve"> </w:t>
      </w:r>
      <w:r>
        <w:t>Стихотворения</w:t>
      </w:r>
      <w:r>
        <w:rPr>
          <w:spacing w:val="29"/>
        </w:rPr>
        <w:t xml:space="preserve"> </w:t>
      </w:r>
      <w:r>
        <w:t>(не</w:t>
      </w:r>
      <w:r>
        <w:rPr>
          <w:spacing w:val="29"/>
        </w:rPr>
        <w:t xml:space="preserve"> </w:t>
      </w:r>
      <w:r>
        <w:t>менее</w:t>
      </w:r>
      <w:r>
        <w:rPr>
          <w:spacing w:val="27"/>
        </w:rPr>
        <w:t xml:space="preserve"> </w:t>
      </w:r>
      <w:r>
        <w:t>трёх).</w:t>
      </w:r>
      <w:r>
        <w:rPr>
          <w:spacing w:val="26"/>
        </w:rPr>
        <w:t xml:space="preserve"> </w:t>
      </w:r>
      <w:r>
        <w:t>«Песнь</w:t>
      </w:r>
      <w:r>
        <w:rPr>
          <w:spacing w:val="31"/>
        </w:rPr>
        <w:t xml:space="preserve"> </w:t>
      </w:r>
      <w:r>
        <w:t>о</w:t>
      </w:r>
      <w:r>
        <w:rPr>
          <w:spacing w:val="27"/>
        </w:rPr>
        <w:t xml:space="preserve"> </w:t>
      </w:r>
      <w:r>
        <w:t>вещем</w:t>
      </w:r>
      <w:r>
        <w:rPr>
          <w:spacing w:val="30"/>
        </w:rPr>
        <w:t xml:space="preserve"> </w:t>
      </w:r>
      <w:r>
        <w:t>Олеге»,</w:t>
      </w:r>
      <w:r>
        <w:rPr>
          <w:spacing w:val="27"/>
        </w:rPr>
        <w:t xml:space="preserve"> </w:t>
      </w:r>
      <w:r>
        <w:t>«Зимняя</w:t>
      </w:r>
      <w:r>
        <w:rPr>
          <w:spacing w:val="30"/>
        </w:rPr>
        <w:t xml:space="preserve"> </w:t>
      </w:r>
      <w:r>
        <w:rPr>
          <w:spacing w:val="-2"/>
        </w:rPr>
        <w:t>дорога»,</w:t>
      </w:r>
    </w:p>
    <w:p w14:paraId="57637988" w14:textId="77777777" w:rsidR="00DD28B4" w:rsidRDefault="006F0148">
      <w:pPr>
        <w:pStyle w:val="a3"/>
        <w:ind w:firstLine="0"/>
        <w:jc w:val="left"/>
      </w:pPr>
      <w:r>
        <w:t>«Узник»,</w:t>
      </w:r>
      <w:r>
        <w:rPr>
          <w:spacing w:val="-2"/>
        </w:rPr>
        <w:t xml:space="preserve"> </w:t>
      </w:r>
      <w:r>
        <w:t>«Туча»</w:t>
      </w:r>
      <w:r>
        <w:rPr>
          <w:spacing w:val="-1"/>
        </w:rPr>
        <w:t xml:space="preserve"> </w:t>
      </w:r>
      <w:r>
        <w:t>и</w:t>
      </w:r>
      <w:r>
        <w:rPr>
          <w:spacing w:val="-1"/>
        </w:rPr>
        <w:t xml:space="preserve"> </w:t>
      </w:r>
      <w:r>
        <w:t>другие.</w:t>
      </w:r>
      <w:r>
        <w:rPr>
          <w:spacing w:val="-1"/>
        </w:rPr>
        <w:t xml:space="preserve"> </w:t>
      </w:r>
      <w:r>
        <w:t>Роман</w:t>
      </w:r>
      <w:r>
        <w:rPr>
          <w:spacing w:val="-1"/>
        </w:rPr>
        <w:t xml:space="preserve"> </w:t>
      </w:r>
      <w:r>
        <w:rPr>
          <w:spacing w:val="-2"/>
        </w:rPr>
        <w:t>«Дубровский».</w:t>
      </w:r>
    </w:p>
    <w:p w14:paraId="1E3A41DB" w14:textId="77777777" w:rsidR="00DD28B4" w:rsidRDefault="006F0148">
      <w:pPr>
        <w:pStyle w:val="a3"/>
        <w:jc w:val="left"/>
      </w:pPr>
      <w:r>
        <w:t>М.</w:t>
      </w:r>
      <w:r>
        <w:rPr>
          <w:spacing w:val="40"/>
        </w:rPr>
        <w:t xml:space="preserve"> </w:t>
      </w:r>
      <w:r>
        <w:t>Ю.</w:t>
      </w:r>
      <w:r>
        <w:rPr>
          <w:spacing w:val="40"/>
        </w:rPr>
        <w:t xml:space="preserve"> </w:t>
      </w:r>
      <w:r>
        <w:t>Лермонтов.</w:t>
      </w:r>
      <w:r>
        <w:rPr>
          <w:spacing w:val="40"/>
        </w:rPr>
        <w:t xml:space="preserve"> </w:t>
      </w:r>
      <w:r>
        <w:t>Стихотворения</w:t>
      </w:r>
      <w:r>
        <w:rPr>
          <w:spacing w:val="40"/>
        </w:rPr>
        <w:t xml:space="preserve"> </w:t>
      </w:r>
      <w:r>
        <w:t>(не</w:t>
      </w:r>
      <w:r>
        <w:rPr>
          <w:spacing w:val="40"/>
        </w:rPr>
        <w:t xml:space="preserve"> </w:t>
      </w:r>
      <w:r>
        <w:t>менее</w:t>
      </w:r>
      <w:r>
        <w:rPr>
          <w:spacing w:val="40"/>
        </w:rPr>
        <w:t xml:space="preserve"> </w:t>
      </w:r>
      <w:r>
        <w:t>трёх).</w:t>
      </w:r>
      <w:r>
        <w:rPr>
          <w:spacing w:val="40"/>
        </w:rPr>
        <w:t xml:space="preserve"> </w:t>
      </w:r>
      <w:r>
        <w:t>«Три</w:t>
      </w:r>
      <w:r>
        <w:rPr>
          <w:spacing w:val="40"/>
        </w:rPr>
        <w:t xml:space="preserve"> </w:t>
      </w:r>
      <w:r>
        <w:t>пальмы»,</w:t>
      </w:r>
      <w:r>
        <w:rPr>
          <w:spacing w:val="40"/>
        </w:rPr>
        <w:t xml:space="preserve"> </w:t>
      </w:r>
      <w:r>
        <w:t>«Листок»,</w:t>
      </w:r>
      <w:r>
        <w:rPr>
          <w:spacing w:val="40"/>
        </w:rPr>
        <w:t xml:space="preserve"> </w:t>
      </w:r>
      <w:r>
        <w:t>«Утёс»</w:t>
      </w:r>
      <w:r>
        <w:rPr>
          <w:spacing w:val="40"/>
        </w:rPr>
        <w:t xml:space="preserve"> </w:t>
      </w:r>
      <w:r>
        <w:t>и</w:t>
      </w:r>
      <w:r>
        <w:rPr>
          <w:spacing w:val="40"/>
        </w:rPr>
        <w:t xml:space="preserve"> </w:t>
      </w:r>
      <w:r>
        <w:rPr>
          <w:spacing w:val="-2"/>
        </w:rPr>
        <w:t>другие.</w:t>
      </w:r>
    </w:p>
    <w:p w14:paraId="3BFD342B" w14:textId="77777777" w:rsidR="00DD28B4" w:rsidRDefault="006F0148">
      <w:pPr>
        <w:pStyle w:val="a3"/>
        <w:ind w:left="643" w:firstLine="0"/>
        <w:jc w:val="left"/>
      </w:pPr>
      <w:r>
        <w:t>А.</w:t>
      </w:r>
      <w:r>
        <w:rPr>
          <w:spacing w:val="-3"/>
        </w:rPr>
        <w:t xml:space="preserve"> </w:t>
      </w:r>
      <w:r>
        <w:t>В.</w:t>
      </w:r>
      <w:r>
        <w:rPr>
          <w:spacing w:val="-3"/>
        </w:rPr>
        <w:t xml:space="preserve"> </w:t>
      </w:r>
      <w:r>
        <w:t>Кольцов.</w:t>
      </w:r>
      <w:r>
        <w:rPr>
          <w:spacing w:val="-3"/>
        </w:rPr>
        <w:t xml:space="preserve"> </w:t>
      </w:r>
      <w:r>
        <w:t>Стихотворения</w:t>
      </w:r>
      <w:r>
        <w:rPr>
          <w:spacing w:val="-4"/>
        </w:rPr>
        <w:t xml:space="preserve"> </w:t>
      </w:r>
      <w:r>
        <w:t>(не</w:t>
      </w:r>
      <w:r>
        <w:rPr>
          <w:spacing w:val="-3"/>
        </w:rPr>
        <w:t xml:space="preserve"> </w:t>
      </w:r>
      <w:r>
        <w:t>менее</w:t>
      </w:r>
      <w:r>
        <w:rPr>
          <w:spacing w:val="-6"/>
        </w:rPr>
        <w:t xml:space="preserve"> </w:t>
      </w:r>
      <w:r>
        <w:t>двух).</w:t>
      </w:r>
      <w:r>
        <w:rPr>
          <w:spacing w:val="-3"/>
        </w:rPr>
        <w:t xml:space="preserve"> </w:t>
      </w:r>
      <w:r>
        <w:t>Например,</w:t>
      </w:r>
      <w:r>
        <w:rPr>
          <w:spacing w:val="-3"/>
        </w:rPr>
        <w:t xml:space="preserve"> </w:t>
      </w:r>
      <w:r>
        <w:t>«Косарь»,</w:t>
      </w:r>
      <w:r>
        <w:rPr>
          <w:spacing w:val="-3"/>
        </w:rPr>
        <w:t xml:space="preserve"> </w:t>
      </w:r>
      <w:r>
        <w:t>«Соловей»</w:t>
      </w:r>
      <w:r>
        <w:rPr>
          <w:spacing w:val="-3"/>
        </w:rPr>
        <w:t xml:space="preserve"> </w:t>
      </w:r>
      <w:r>
        <w:t>и</w:t>
      </w:r>
      <w:r>
        <w:rPr>
          <w:spacing w:val="-3"/>
        </w:rPr>
        <w:t xml:space="preserve"> </w:t>
      </w:r>
      <w:r>
        <w:t>другие. Литература второй половины XIX века.</w:t>
      </w:r>
    </w:p>
    <w:p w14:paraId="7BC725A4" w14:textId="77777777" w:rsidR="00DD28B4" w:rsidRDefault="006F0148">
      <w:pPr>
        <w:pStyle w:val="a3"/>
        <w:jc w:val="left"/>
      </w:pPr>
      <w:r>
        <w:t>Ф.</w:t>
      </w:r>
      <w:r>
        <w:rPr>
          <w:spacing w:val="-1"/>
        </w:rPr>
        <w:t xml:space="preserve"> </w:t>
      </w:r>
      <w:r>
        <w:t>И.</w:t>
      </w:r>
      <w:r>
        <w:rPr>
          <w:spacing w:val="-1"/>
        </w:rPr>
        <w:t xml:space="preserve"> </w:t>
      </w:r>
      <w:r>
        <w:t>Тютчев.</w:t>
      </w:r>
      <w:r>
        <w:rPr>
          <w:spacing w:val="-1"/>
        </w:rPr>
        <w:t xml:space="preserve"> </w:t>
      </w:r>
      <w:r>
        <w:t>Стихотворения</w:t>
      </w:r>
      <w:r>
        <w:rPr>
          <w:spacing w:val="-4"/>
        </w:rPr>
        <w:t xml:space="preserve"> </w:t>
      </w:r>
      <w:r>
        <w:t>(не</w:t>
      </w:r>
      <w:r>
        <w:rPr>
          <w:spacing w:val="-1"/>
        </w:rPr>
        <w:t xml:space="preserve"> </w:t>
      </w:r>
      <w:r>
        <w:t>менее</w:t>
      </w:r>
      <w:r>
        <w:rPr>
          <w:spacing w:val="-4"/>
        </w:rPr>
        <w:t xml:space="preserve"> </w:t>
      </w:r>
      <w:r>
        <w:t>двух).</w:t>
      </w:r>
      <w:r>
        <w:rPr>
          <w:spacing w:val="-3"/>
        </w:rPr>
        <w:t xml:space="preserve"> </w:t>
      </w:r>
      <w:r>
        <w:t>«Есть</w:t>
      </w:r>
      <w:r>
        <w:rPr>
          <w:spacing w:val="-1"/>
        </w:rPr>
        <w:t xml:space="preserve"> </w:t>
      </w:r>
      <w:r>
        <w:t>в</w:t>
      </w:r>
      <w:r>
        <w:rPr>
          <w:spacing w:val="-2"/>
        </w:rPr>
        <w:t xml:space="preserve"> </w:t>
      </w:r>
      <w:r>
        <w:t>осени</w:t>
      </w:r>
      <w:r>
        <w:rPr>
          <w:spacing w:val="-3"/>
        </w:rPr>
        <w:t xml:space="preserve"> </w:t>
      </w:r>
      <w:r>
        <w:t>первоначальной…»,</w:t>
      </w:r>
      <w:r>
        <w:rPr>
          <w:spacing w:val="-3"/>
        </w:rPr>
        <w:t xml:space="preserve"> </w:t>
      </w:r>
      <w:r>
        <w:t>«С</w:t>
      </w:r>
      <w:r>
        <w:rPr>
          <w:spacing w:val="-3"/>
        </w:rPr>
        <w:t xml:space="preserve"> </w:t>
      </w:r>
      <w:r>
        <w:t>поляны коршун поднялся…».</w:t>
      </w:r>
    </w:p>
    <w:p w14:paraId="21FC047C" w14:textId="77777777" w:rsidR="00DD28B4" w:rsidRDefault="006F0148">
      <w:pPr>
        <w:pStyle w:val="a3"/>
        <w:jc w:val="left"/>
      </w:pPr>
      <w:r>
        <w:t>А. А. Фет. Стихотворения (не менее двух). «Учись у них – у дуба, у берёзы…», «Я пришёл к тебе с приветом…».</w:t>
      </w:r>
    </w:p>
    <w:p w14:paraId="5C44BEEB" w14:textId="77777777" w:rsidR="00DD28B4" w:rsidRDefault="006F0148">
      <w:pPr>
        <w:pStyle w:val="a3"/>
        <w:ind w:left="643" w:right="5732" w:firstLine="0"/>
        <w:jc w:val="left"/>
      </w:pPr>
      <w:r>
        <w:t>И.</w:t>
      </w:r>
      <w:r>
        <w:rPr>
          <w:spacing w:val="-8"/>
        </w:rPr>
        <w:t xml:space="preserve"> </w:t>
      </w:r>
      <w:r>
        <w:t>С.</w:t>
      </w:r>
      <w:r>
        <w:rPr>
          <w:spacing w:val="-8"/>
        </w:rPr>
        <w:t xml:space="preserve"> </w:t>
      </w:r>
      <w:r>
        <w:t>Тургенев.</w:t>
      </w:r>
      <w:r>
        <w:rPr>
          <w:spacing w:val="-8"/>
        </w:rPr>
        <w:t xml:space="preserve"> </w:t>
      </w:r>
      <w:r>
        <w:t>Рассказ</w:t>
      </w:r>
      <w:r>
        <w:rPr>
          <w:spacing w:val="-7"/>
        </w:rPr>
        <w:t xml:space="preserve"> </w:t>
      </w:r>
      <w:r>
        <w:t>«Бежин</w:t>
      </w:r>
      <w:r>
        <w:rPr>
          <w:spacing w:val="-8"/>
        </w:rPr>
        <w:t xml:space="preserve"> </w:t>
      </w:r>
      <w:r>
        <w:t>луг». Н. С. Лесков. Сказ «Левша».</w:t>
      </w:r>
    </w:p>
    <w:p w14:paraId="545D2E36" w14:textId="77777777" w:rsidR="00DD28B4" w:rsidRDefault="006F0148">
      <w:pPr>
        <w:pStyle w:val="a3"/>
        <w:ind w:left="643" w:firstLine="0"/>
        <w:jc w:val="left"/>
      </w:pPr>
      <w:r>
        <w:t>Л.</w:t>
      </w:r>
      <w:r>
        <w:rPr>
          <w:spacing w:val="-3"/>
        </w:rPr>
        <w:t xml:space="preserve"> </w:t>
      </w:r>
      <w:r>
        <w:t>Н.</w:t>
      </w:r>
      <w:r>
        <w:rPr>
          <w:spacing w:val="-2"/>
        </w:rPr>
        <w:t xml:space="preserve"> </w:t>
      </w:r>
      <w:r>
        <w:t>Толстой.</w:t>
      </w:r>
      <w:r>
        <w:rPr>
          <w:spacing w:val="-2"/>
        </w:rPr>
        <w:t xml:space="preserve"> </w:t>
      </w:r>
      <w:r>
        <w:t>Повесть</w:t>
      </w:r>
      <w:r>
        <w:rPr>
          <w:spacing w:val="-4"/>
        </w:rPr>
        <w:t xml:space="preserve"> </w:t>
      </w:r>
      <w:r>
        <w:t>«Детство»</w:t>
      </w:r>
      <w:r>
        <w:rPr>
          <w:spacing w:val="-2"/>
        </w:rPr>
        <w:t xml:space="preserve"> </w:t>
      </w:r>
      <w:r>
        <w:t>(главы</w:t>
      </w:r>
      <w:r>
        <w:rPr>
          <w:spacing w:val="-2"/>
        </w:rPr>
        <w:t xml:space="preserve"> </w:t>
      </w:r>
      <w:r>
        <w:t>по</w:t>
      </w:r>
      <w:r>
        <w:rPr>
          <w:spacing w:val="-1"/>
        </w:rPr>
        <w:t xml:space="preserve"> </w:t>
      </w:r>
      <w:r>
        <w:rPr>
          <w:spacing w:val="-2"/>
        </w:rPr>
        <w:t>выбору).</w:t>
      </w:r>
    </w:p>
    <w:p w14:paraId="15C2BC97" w14:textId="77777777" w:rsidR="00DD28B4" w:rsidRDefault="006F0148">
      <w:pPr>
        <w:pStyle w:val="a3"/>
        <w:ind w:left="643" w:firstLine="0"/>
        <w:jc w:val="left"/>
      </w:pPr>
      <w:r>
        <w:t>А.</w:t>
      </w:r>
      <w:r>
        <w:rPr>
          <w:spacing w:val="68"/>
        </w:rPr>
        <w:t xml:space="preserve"> </w:t>
      </w:r>
      <w:r>
        <w:t>П.</w:t>
      </w:r>
      <w:r>
        <w:rPr>
          <w:spacing w:val="71"/>
        </w:rPr>
        <w:t xml:space="preserve"> </w:t>
      </w:r>
      <w:r>
        <w:t>Чехов.</w:t>
      </w:r>
      <w:r>
        <w:rPr>
          <w:spacing w:val="70"/>
        </w:rPr>
        <w:t xml:space="preserve"> </w:t>
      </w:r>
      <w:r>
        <w:t>Рассказы</w:t>
      </w:r>
      <w:r>
        <w:rPr>
          <w:spacing w:val="71"/>
        </w:rPr>
        <w:t xml:space="preserve"> </w:t>
      </w:r>
      <w:r>
        <w:t>(три</w:t>
      </w:r>
      <w:r>
        <w:rPr>
          <w:spacing w:val="71"/>
        </w:rPr>
        <w:t xml:space="preserve"> </w:t>
      </w:r>
      <w:r>
        <w:t>по</w:t>
      </w:r>
      <w:r>
        <w:rPr>
          <w:spacing w:val="72"/>
        </w:rPr>
        <w:t xml:space="preserve"> </w:t>
      </w:r>
      <w:r>
        <w:t>выбору).</w:t>
      </w:r>
      <w:r>
        <w:rPr>
          <w:spacing w:val="69"/>
        </w:rPr>
        <w:t xml:space="preserve"> </w:t>
      </w:r>
      <w:r>
        <w:t>Например,</w:t>
      </w:r>
      <w:r>
        <w:rPr>
          <w:spacing w:val="71"/>
        </w:rPr>
        <w:t xml:space="preserve"> </w:t>
      </w:r>
      <w:r>
        <w:t>«Толстый</w:t>
      </w:r>
      <w:r>
        <w:rPr>
          <w:spacing w:val="70"/>
        </w:rPr>
        <w:t xml:space="preserve"> </w:t>
      </w:r>
      <w:r>
        <w:t>и</w:t>
      </w:r>
      <w:r>
        <w:rPr>
          <w:spacing w:val="72"/>
        </w:rPr>
        <w:t xml:space="preserve"> </w:t>
      </w:r>
      <w:r>
        <w:t>тонкий»,</w:t>
      </w:r>
      <w:r>
        <w:rPr>
          <w:spacing w:val="71"/>
        </w:rPr>
        <w:t xml:space="preserve"> </w:t>
      </w:r>
      <w:r>
        <w:rPr>
          <w:spacing w:val="-2"/>
        </w:rPr>
        <w:t>«Хамелеон»,</w:t>
      </w:r>
    </w:p>
    <w:p w14:paraId="6AC9A0B4" w14:textId="77777777" w:rsidR="00DD28B4" w:rsidRDefault="006F0148">
      <w:pPr>
        <w:pStyle w:val="a3"/>
        <w:ind w:firstLine="0"/>
        <w:jc w:val="left"/>
      </w:pPr>
      <w:r>
        <w:t>«Смерть</w:t>
      </w:r>
      <w:r>
        <w:rPr>
          <w:spacing w:val="-2"/>
        </w:rPr>
        <w:t xml:space="preserve"> </w:t>
      </w:r>
      <w:r>
        <w:t>чиновника»</w:t>
      </w:r>
      <w:r>
        <w:rPr>
          <w:spacing w:val="-2"/>
        </w:rPr>
        <w:t xml:space="preserve"> </w:t>
      </w:r>
      <w:r>
        <w:t>и</w:t>
      </w:r>
      <w:r>
        <w:rPr>
          <w:spacing w:val="-3"/>
        </w:rPr>
        <w:t xml:space="preserve"> </w:t>
      </w:r>
      <w:r>
        <w:rPr>
          <w:spacing w:val="-2"/>
        </w:rPr>
        <w:t>другие.</w:t>
      </w:r>
    </w:p>
    <w:p w14:paraId="54270DE7" w14:textId="77777777" w:rsidR="00DD28B4" w:rsidRDefault="006F0148">
      <w:pPr>
        <w:pStyle w:val="a3"/>
        <w:ind w:left="643" w:right="4592" w:firstLine="0"/>
        <w:jc w:val="left"/>
      </w:pPr>
      <w:r>
        <w:t>А.</w:t>
      </w:r>
      <w:r>
        <w:rPr>
          <w:spacing w:val="-7"/>
        </w:rPr>
        <w:t xml:space="preserve"> </w:t>
      </w:r>
      <w:r>
        <w:t>И.</w:t>
      </w:r>
      <w:r>
        <w:rPr>
          <w:spacing w:val="-7"/>
        </w:rPr>
        <w:t xml:space="preserve"> </w:t>
      </w:r>
      <w:r>
        <w:t>Куприн.</w:t>
      </w:r>
      <w:r>
        <w:rPr>
          <w:spacing w:val="-9"/>
        </w:rPr>
        <w:t xml:space="preserve"> </w:t>
      </w:r>
      <w:r>
        <w:t>Рассказ</w:t>
      </w:r>
      <w:r>
        <w:rPr>
          <w:spacing w:val="-8"/>
        </w:rPr>
        <w:t xml:space="preserve"> </w:t>
      </w:r>
      <w:r>
        <w:t>«Чудесный</w:t>
      </w:r>
      <w:r>
        <w:rPr>
          <w:spacing w:val="-7"/>
        </w:rPr>
        <w:t xml:space="preserve"> </w:t>
      </w:r>
      <w:r>
        <w:t>доктор». Литература XX - начала XXI веков</w:t>
      </w:r>
    </w:p>
    <w:p w14:paraId="794D4223" w14:textId="77777777" w:rsidR="00DD28B4" w:rsidRDefault="006F0148">
      <w:pPr>
        <w:pStyle w:val="a3"/>
        <w:ind w:right="142"/>
      </w:pPr>
      <w:r>
        <w:t>Стихотворения отечественных поэтов начала ХХ века (не менее двух). Например, стихотворения С. А. Есенина, В. В. Маяковского, А. А. Блока и другие.</w:t>
      </w:r>
    </w:p>
    <w:p w14:paraId="23EF3626" w14:textId="77777777" w:rsidR="00DD28B4" w:rsidRDefault="006F0148">
      <w:pPr>
        <w:pStyle w:val="a3"/>
        <w:ind w:right="140"/>
      </w:pPr>
      <w: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и других.</w:t>
      </w:r>
    </w:p>
    <w:p w14:paraId="2AFD05FB" w14:textId="77777777" w:rsidR="00DD28B4" w:rsidRDefault="006F0148">
      <w:pPr>
        <w:pStyle w:val="a3"/>
        <w:spacing w:before="275"/>
        <w:ind w:right="140"/>
      </w:pPr>
      <w:r>
        <w:t>Проза отечественных писателей конца XX – начала XXI века, в том числе о Великой Отечественной</w:t>
      </w:r>
      <w:r>
        <w:rPr>
          <w:spacing w:val="77"/>
        </w:rPr>
        <w:t xml:space="preserve"> </w:t>
      </w:r>
      <w:r>
        <w:t>войне</w:t>
      </w:r>
      <w:r>
        <w:rPr>
          <w:spacing w:val="74"/>
        </w:rPr>
        <w:t xml:space="preserve"> </w:t>
      </w:r>
      <w:r>
        <w:t>(два</w:t>
      </w:r>
      <w:r>
        <w:rPr>
          <w:spacing w:val="76"/>
        </w:rPr>
        <w:t xml:space="preserve"> </w:t>
      </w:r>
      <w:r>
        <w:t>произведения</w:t>
      </w:r>
      <w:r>
        <w:rPr>
          <w:spacing w:val="75"/>
        </w:rPr>
        <w:t xml:space="preserve"> </w:t>
      </w:r>
      <w:r>
        <w:t>по</w:t>
      </w:r>
      <w:r>
        <w:rPr>
          <w:spacing w:val="76"/>
        </w:rPr>
        <w:t xml:space="preserve"> </w:t>
      </w:r>
      <w:r>
        <w:t>выбору).</w:t>
      </w:r>
      <w:r>
        <w:rPr>
          <w:spacing w:val="77"/>
        </w:rPr>
        <w:t xml:space="preserve"> </w:t>
      </w:r>
      <w:r>
        <w:t>Например,</w:t>
      </w:r>
      <w:r>
        <w:rPr>
          <w:spacing w:val="78"/>
        </w:rPr>
        <w:t xml:space="preserve"> </w:t>
      </w:r>
      <w:r>
        <w:t>Например,</w:t>
      </w:r>
      <w:r>
        <w:rPr>
          <w:spacing w:val="78"/>
        </w:rPr>
        <w:t xml:space="preserve"> </w:t>
      </w:r>
      <w:r>
        <w:t>Б.Л.</w:t>
      </w:r>
      <w:r>
        <w:rPr>
          <w:spacing w:val="79"/>
        </w:rPr>
        <w:t xml:space="preserve"> </w:t>
      </w:r>
      <w:r>
        <w:rPr>
          <w:spacing w:val="-2"/>
        </w:rPr>
        <w:t>Васильев</w:t>
      </w:r>
    </w:p>
    <w:p w14:paraId="47DB2E2C" w14:textId="77777777" w:rsidR="00DD28B4" w:rsidRDefault="006F0148">
      <w:pPr>
        <w:pStyle w:val="a3"/>
        <w:ind w:firstLine="0"/>
        <w:jc w:val="left"/>
      </w:pPr>
      <w:r>
        <w:t>«Экспонат</w:t>
      </w:r>
      <w:r>
        <w:rPr>
          <w:spacing w:val="40"/>
        </w:rPr>
        <w:t xml:space="preserve"> </w:t>
      </w:r>
      <w:r>
        <w:t>№...»,</w:t>
      </w:r>
      <w:r>
        <w:rPr>
          <w:spacing w:val="40"/>
        </w:rPr>
        <w:t xml:space="preserve"> </w:t>
      </w:r>
      <w:r>
        <w:t>Б.П.</w:t>
      </w:r>
      <w:r>
        <w:rPr>
          <w:spacing w:val="40"/>
        </w:rPr>
        <w:t xml:space="preserve"> </w:t>
      </w:r>
      <w:r>
        <w:t>Екимов</w:t>
      </w:r>
      <w:r>
        <w:rPr>
          <w:spacing w:val="40"/>
        </w:rPr>
        <w:t xml:space="preserve"> </w:t>
      </w:r>
      <w:r>
        <w:t>«Ночь</w:t>
      </w:r>
      <w:r>
        <w:rPr>
          <w:spacing w:val="40"/>
        </w:rPr>
        <w:t xml:space="preserve"> </w:t>
      </w:r>
      <w:r>
        <w:t>исцеления»,</w:t>
      </w:r>
      <w:r>
        <w:rPr>
          <w:spacing w:val="40"/>
        </w:rPr>
        <w:t xml:space="preserve"> </w:t>
      </w:r>
      <w:r>
        <w:t>Э.Н.</w:t>
      </w:r>
      <w:r>
        <w:rPr>
          <w:spacing w:val="40"/>
        </w:rPr>
        <w:t xml:space="preserve"> </w:t>
      </w:r>
      <w:r>
        <w:t>Веркин</w:t>
      </w:r>
      <w:r>
        <w:rPr>
          <w:spacing w:val="40"/>
        </w:rPr>
        <w:t xml:space="preserve"> </w:t>
      </w:r>
      <w:r>
        <w:t>«Облачный</w:t>
      </w:r>
      <w:r>
        <w:rPr>
          <w:spacing w:val="40"/>
        </w:rPr>
        <w:t xml:space="preserve"> </w:t>
      </w:r>
      <w:r>
        <w:t>полк»</w:t>
      </w:r>
      <w:r>
        <w:rPr>
          <w:spacing w:val="40"/>
        </w:rPr>
        <w:t xml:space="preserve"> </w:t>
      </w:r>
      <w:r>
        <w:t>(главы)</w:t>
      </w:r>
      <w:r>
        <w:rPr>
          <w:spacing w:val="40"/>
        </w:rPr>
        <w:t xml:space="preserve"> </w:t>
      </w:r>
      <w:r>
        <w:t xml:space="preserve">и </w:t>
      </w:r>
      <w:r>
        <w:rPr>
          <w:spacing w:val="-2"/>
        </w:rPr>
        <w:t>другие.</w:t>
      </w:r>
    </w:p>
    <w:p w14:paraId="3E872C78" w14:textId="77777777" w:rsidR="00DD28B4" w:rsidRDefault="00DD28B4">
      <w:pPr>
        <w:pStyle w:val="a3"/>
        <w:ind w:left="0" w:firstLine="0"/>
        <w:jc w:val="left"/>
      </w:pPr>
    </w:p>
    <w:p w14:paraId="62C1D34E" w14:textId="77777777" w:rsidR="00DD28B4" w:rsidRDefault="006F0148">
      <w:pPr>
        <w:pStyle w:val="a3"/>
        <w:ind w:left="643" w:firstLine="0"/>
      </w:pPr>
      <w:r>
        <w:t>В.</w:t>
      </w:r>
      <w:r>
        <w:rPr>
          <w:spacing w:val="-3"/>
        </w:rPr>
        <w:t xml:space="preserve"> </w:t>
      </w:r>
      <w:r>
        <w:t>Г.</w:t>
      </w:r>
      <w:r>
        <w:rPr>
          <w:spacing w:val="-3"/>
        </w:rPr>
        <w:t xml:space="preserve"> </w:t>
      </w:r>
      <w:r>
        <w:t>Распутин.</w:t>
      </w:r>
      <w:r>
        <w:rPr>
          <w:spacing w:val="-2"/>
        </w:rPr>
        <w:t xml:space="preserve"> </w:t>
      </w:r>
      <w:r>
        <w:t>Рассказ</w:t>
      </w:r>
      <w:r>
        <w:rPr>
          <w:spacing w:val="-4"/>
        </w:rPr>
        <w:t xml:space="preserve"> </w:t>
      </w:r>
      <w:r>
        <w:t xml:space="preserve">«Уроки </w:t>
      </w:r>
      <w:r>
        <w:rPr>
          <w:spacing w:val="-2"/>
        </w:rPr>
        <w:t>французского».</w:t>
      </w:r>
    </w:p>
    <w:p w14:paraId="40D43DC3" w14:textId="77777777" w:rsidR="00DD28B4" w:rsidRDefault="006F0148">
      <w:pPr>
        <w:pStyle w:val="a3"/>
        <w:ind w:right="141"/>
      </w:pPr>
      <w:r>
        <w:t>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p>
    <w:p w14:paraId="2952474B" w14:textId="77777777" w:rsidR="00DD28B4" w:rsidRDefault="006F0148">
      <w:pPr>
        <w:pStyle w:val="a3"/>
        <w:spacing w:before="1"/>
        <w:ind w:left="643" w:firstLine="0"/>
      </w:pPr>
      <w:r>
        <w:t>Произведения</w:t>
      </w:r>
      <w:r>
        <w:rPr>
          <w:spacing w:val="52"/>
          <w:w w:val="150"/>
        </w:rPr>
        <w:t xml:space="preserve"> </w:t>
      </w:r>
      <w:r>
        <w:t>современных</w:t>
      </w:r>
      <w:r>
        <w:rPr>
          <w:spacing w:val="50"/>
          <w:w w:val="150"/>
        </w:rPr>
        <w:t xml:space="preserve"> </w:t>
      </w:r>
      <w:r>
        <w:t>отечественных</w:t>
      </w:r>
      <w:r>
        <w:rPr>
          <w:spacing w:val="52"/>
          <w:w w:val="150"/>
        </w:rPr>
        <w:t xml:space="preserve"> </w:t>
      </w:r>
      <w:r>
        <w:t>писателей-фантастов</w:t>
      </w:r>
      <w:r>
        <w:rPr>
          <w:spacing w:val="50"/>
          <w:w w:val="150"/>
        </w:rPr>
        <w:t xml:space="preserve"> </w:t>
      </w:r>
      <w:r>
        <w:t>Например,</w:t>
      </w:r>
      <w:r>
        <w:rPr>
          <w:spacing w:val="51"/>
          <w:w w:val="150"/>
        </w:rPr>
        <w:t xml:space="preserve"> </w:t>
      </w:r>
      <w:r>
        <w:t>К.</w:t>
      </w:r>
      <w:r>
        <w:rPr>
          <w:spacing w:val="51"/>
          <w:w w:val="150"/>
        </w:rPr>
        <w:t xml:space="preserve"> </w:t>
      </w:r>
      <w:r>
        <w:rPr>
          <w:spacing w:val="-2"/>
        </w:rPr>
        <w:t>Булычев</w:t>
      </w:r>
    </w:p>
    <w:p w14:paraId="5485DFD6" w14:textId="77777777" w:rsidR="00DD28B4" w:rsidRDefault="006F0148">
      <w:pPr>
        <w:pStyle w:val="a3"/>
        <w:ind w:firstLine="0"/>
      </w:pPr>
      <w:r>
        <w:t>«Сто лет тому</w:t>
      </w:r>
      <w:r>
        <w:rPr>
          <w:spacing w:val="-1"/>
        </w:rPr>
        <w:t xml:space="preserve"> </w:t>
      </w:r>
      <w:r>
        <w:t>вперед» и</w:t>
      </w:r>
      <w:r>
        <w:rPr>
          <w:spacing w:val="1"/>
        </w:rPr>
        <w:t xml:space="preserve"> </w:t>
      </w:r>
      <w:r>
        <w:rPr>
          <w:spacing w:val="-2"/>
        </w:rPr>
        <w:t>другие.</w:t>
      </w:r>
    </w:p>
    <w:p w14:paraId="2EE8FB8C" w14:textId="77777777" w:rsidR="00DD28B4" w:rsidRDefault="006F0148">
      <w:pPr>
        <w:pStyle w:val="a3"/>
        <w:ind w:right="140"/>
      </w:pPr>
      <w: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w:t>
      </w:r>
    </w:p>
    <w:p w14:paraId="3B06E56E" w14:textId="77777777" w:rsidR="00DD28B4" w:rsidRDefault="006F0148">
      <w:pPr>
        <w:pStyle w:val="a3"/>
        <w:ind w:left="643" w:right="2399" w:firstLine="0"/>
      </w:pPr>
      <w:r>
        <w:t>Зарубежная</w:t>
      </w:r>
      <w:r>
        <w:rPr>
          <w:spacing w:val="-7"/>
        </w:rPr>
        <w:t xml:space="preserve"> </w:t>
      </w:r>
      <w:r>
        <w:t>литература</w:t>
      </w:r>
      <w:r>
        <w:rPr>
          <w:spacing w:val="-3"/>
        </w:rPr>
        <w:t xml:space="preserve"> </w:t>
      </w:r>
      <w:r>
        <w:t>Д.</w:t>
      </w:r>
      <w:r>
        <w:rPr>
          <w:spacing w:val="-5"/>
        </w:rPr>
        <w:t xml:space="preserve"> </w:t>
      </w:r>
      <w:r>
        <w:t>Дефо.</w:t>
      </w:r>
      <w:r>
        <w:rPr>
          <w:spacing w:val="-5"/>
        </w:rPr>
        <w:t xml:space="preserve"> </w:t>
      </w:r>
      <w:r>
        <w:t>«Робинзон</w:t>
      </w:r>
      <w:r>
        <w:rPr>
          <w:spacing w:val="-5"/>
        </w:rPr>
        <w:t xml:space="preserve"> </w:t>
      </w:r>
      <w:r>
        <w:t>Крузо»</w:t>
      </w:r>
      <w:r>
        <w:rPr>
          <w:spacing w:val="-5"/>
        </w:rPr>
        <w:t xml:space="preserve"> </w:t>
      </w:r>
      <w:r>
        <w:t>(главы</w:t>
      </w:r>
      <w:r>
        <w:rPr>
          <w:spacing w:val="-7"/>
        </w:rPr>
        <w:t xml:space="preserve"> </w:t>
      </w:r>
      <w:r>
        <w:t>по</w:t>
      </w:r>
      <w:r>
        <w:rPr>
          <w:spacing w:val="-4"/>
        </w:rPr>
        <w:t xml:space="preserve"> </w:t>
      </w:r>
      <w:r>
        <w:t>выбору). Дж. Свифт. «Путешествия Гулливера» (главы по выбору).</w:t>
      </w:r>
    </w:p>
    <w:p w14:paraId="129C6FF3" w14:textId="77777777" w:rsidR="00DD28B4" w:rsidRDefault="006F0148">
      <w:pPr>
        <w:pStyle w:val="a3"/>
        <w:ind w:right="143"/>
      </w:pPr>
      <w: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14:paraId="167F7F97" w14:textId="77777777" w:rsidR="00DD28B4" w:rsidRDefault="00DD28B4">
      <w:pPr>
        <w:pStyle w:val="a3"/>
        <w:ind w:left="0" w:firstLine="0"/>
        <w:jc w:val="left"/>
      </w:pPr>
    </w:p>
    <w:p w14:paraId="344E942E" w14:textId="77777777" w:rsidR="00DD28B4" w:rsidRDefault="006F0148">
      <w:pPr>
        <w:pStyle w:val="a3"/>
        <w:ind w:left="643" w:firstLine="0"/>
      </w:pPr>
      <w:r>
        <w:t xml:space="preserve">7 </w:t>
      </w:r>
      <w:r>
        <w:rPr>
          <w:spacing w:val="-2"/>
        </w:rPr>
        <w:t>КЛАСС</w:t>
      </w:r>
    </w:p>
    <w:p w14:paraId="459777C3" w14:textId="77777777" w:rsidR="00DD28B4" w:rsidRDefault="00DD28B4">
      <w:pPr>
        <w:pStyle w:val="a3"/>
        <w:ind w:left="0" w:firstLine="0"/>
        <w:jc w:val="left"/>
      </w:pPr>
    </w:p>
    <w:p w14:paraId="5EDA3F84" w14:textId="77777777" w:rsidR="00DD28B4" w:rsidRDefault="006F0148">
      <w:pPr>
        <w:pStyle w:val="a3"/>
        <w:ind w:left="643" w:firstLine="0"/>
      </w:pPr>
      <w:r>
        <w:t>Древнерусская</w:t>
      </w:r>
      <w:r>
        <w:rPr>
          <w:spacing w:val="-2"/>
        </w:rPr>
        <w:t xml:space="preserve"> литература.</w:t>
      </w:r>
    </w:p>
    <w:p w14:paraId="75C39653" w14:textId="77777777" w:rsidR="00DD28B4" w:rsidRDefault="006F0148">
      <w:pPr>
        <w:pStyle w:val="a3"/>
        <w:spacing w:before="1"/>
        <w:ind w:right="141"/>
      </w:pPr>
      <w:r>
        <w:t>Древнерусские повести (одна повесть по выбору). Например, «Поучение» Владимира Мономаха (в сокращении) и другие.</w:t>
      </w:r>
    </w:p>
    <w:p w14:paraId="6B6AD327" w14:textId="77777777" w:rsidR="00DD28B4" w:rsidRDefault="006F0148">
      <w:pPr>
        <w:pStyle w:val="a3"/>
        <w:ind w:left="643" w:firstLine="0"/>
      </w:pPr>
      <w:r>
        <w:t>Литература</w:t>
      </w:r>
      <w:r>
        <w:rPr>
          <w:spacing w:val="-4"/>
        </w:rPr>
        <w:t xml:space="preserve"> </w:t>
      </w:r>
      <w:r>
        <w:t>первой</w:t>
      </w:r>
      <w:r>
        <w:rPr>
          <w:spacing w:val="-1"/>
        </w:rPr>
        <w:t xml:space="preserve"> </w:t>
      </w:r>
      <w:r>
        <w:t>половины</w:t>
      </w:r>
      <w:r>
        <w:rPr>
          <w:spacing w:val="-2"/>
        </w:rPr>
        <w:t xml:space="preserve"> </w:t>
      </w:r>
      <w:r>
        <w:t>XIX</w:t>
      </w:r>
      <w:r>
        <w:rPr>
          <w:spacing w:val="-3"/>
        </w:rPr>
        <w:t xml:space="preserve"> </w:t>
      </w:r>
      <w:r>
        <w:rPr>
          <w:spacing w:val="-2"/>
        </w:rPr>
        <w:t>века.</w:t>
      </w:r>
    </w:p>
    <w:p w14:paraId="7C3379AC" w14:textId="77777777" w:rsidR="00DD28B4" w:rsidRDefault="006F0148">
      <w:pPr>
        <w:pStyle w:val="a3"/>
        <w:ind w:right="138"/>
      </w:pPr>
      <w:r>
        <w:t xml:space="preserve">А. С. Пушкин. Стихотворения (не менее четырёх). Например, «Во глубине сибирских руд…», «19 октября» («Роняет лес багряный свой убор…»), «И. И. Пущину», «На холмах Грузии лежит </w:t>
      </w:r>
      <w:r>
        <w:lastRenderedPageBreak/>
        <w:t>ночная мгла…», и другие. «Повести Белкина» («Станционный смотритель» и другие). Поэма «Полтава» (фрагмент).</w:t>
      </w:r>
    </w:p>
    <w:p w14:paraId="5DCFBB16" w14:textId="77777777" w:rsidR="00DD28B4" w:rsidRDefault="006F0148">
      <w:pPr>
        <w:pStyle w:val="a3"/>
        <w:spacing w:before="61"/>
        <w:ind w:left="0" w:right="142" w:firstLine="0"/>
        <w:jc w:val="right"/>
      </w:pPr>
      <w:r>
        <w:t>М.</w:t>
      </w:r>
      <w:r>
        <w:rPr>
          <w:spacing w:val="61"/>
          <w:w w:val="150"/>
        </w:rPr>
        <w:t xml:space="preserve"> </w:t>
      </w:r>
      <w:r>
        <w:t>Ю.</w:t>
      </w:r>
      <w:r>
        <w:rPr>
          <w:spacing w:val="62"/>
          <w:w w:val="150"/>
        </w:rPr>
        <w:t xml:space="preserve"> </w:t>
      </w:r>
      <w:r>
        <w:t>Лермонтов.</w:t>
      </w:r>
      <w:r>
        <w:rPr>
          <w:spacing w:val="62"/>
          <w:w w:val="150"/>
        </w:rPr>
        <w:t xml:space="preserve"> </w:t>
      </w:r>
      <w:r>
        <w:t>Стихотворения</w:t>
      </w:r>
      <w:r>
        <w:rPr>
          <w:spacing w:val="61"/>
          <w:w w:val="150"/>
        </w:rPr>
        <w:t xml:space="preserve"> </w:t>
      </w:r>
      <w:r>
        <w:t>(не</w:t>
      </w:r>
      <w:r>
        <w:rPr>
          <w:spacing w:val="61"/>
          <w:w w:val="150"/>
        </w:rPr>
        <w:t xml:space="preserve"> </w:t>
      </w:r>
      <w:r>
        <w:t>менее</w:t>
      </w:r>
      <w:r>
        <w:rPr>
          <w:spacing w:val="61"/>
          <w:w w:val="150"/>
        </w:rPr>
        <w:t xml:space="preserve"> </w:t>
      </w:r>
      <w:r>
        <w:t>четырёх).</w:t>
      </w:r>
      <w:r>
        <w:rPr>
          <w:spacing w:val="61"/>
          <w:w w:val="150"/>
        </w:rPr>
        <w:t xml:space="preserve"> </w:t>
      </w:r>
      <w:r>
        <w:t>Например,</w:t>
      </w:r>
      <w:r>
        <w:rPr>
          <w:spacing w:val="62"/>
          <w:w w:val="150"/>
        </w:rPr>
        <w:t xml:space="preserve"> </w:t>
      </w:r>
      <w:r>
        <w:t>«Узник»,</w:t>
      </w:r>
      <w:r>
        <w:rPr>
          <w:spacing w:val="59"/>
          <w:w w:val="150"/>
        </w:rPr>
        <w:t xml:space="preserve"> </w:t>
      </w:r>
      <w:r>
        <w:rPr>
          <w:spacing w:val="-2"/>
        </w:rPr>
        <w:t>«Парус»,</w:t>
      </w:r>
    </w:p>
    <w:p w14:paraId="054921B9" w14:textId="77777777" w:rsidR="00DD28B4" w:rsidRDefault="006F0148">
      <w:pPr>
        <w:pStyle w:val="a3"/>
        <w:ind w:left="0" w:right="143" w:firstLine="0"/>
        <w:jc w:val="right"/>
      </w:pPr>
      <w:r>
        <w:t>«Тучи»,</w:t>
      </w:r>
      <w:r>
        <w:rPr>
          <w:spacing w:val="60"/>
          <w:w w:val="150"/>
        </w:rPr>
        <w:t xml:space="preserve"> </w:t>
      </w:r>
      <w:r>
        <w:t>«Желанье»</w:t>
      </w:r>
      <w:r>
        <w:rPr>
          <w:spacing w:val="60"/>
          <w:w w:val="150"/>
        </w:rPr>
        <w:t xml:space="preserve"> </w:t>
      </w:r>
      <w:r>
        <w:t>(«Отворите</w:t>
      </w:r>
      <w:r>
        <w:rPr>
          <w:spacing w:val="60"/>
          <w:w w:val="150"/>
        </w:rPr>
        <w:t xml:space="preserve"> </w:t>
      </w:r>
      <w:r>
        <w:t>мне</w:t>
      </w:r>
      <w:r>
        <w:rPr>
          <w:spacing w:val="60"/>
          <w:w w:val="150"/>
        </w:rPr>
        <w:t xml:space="preserve"> </w:t>
      </w:r>
      <w:r>
        <w:t>темницу…»),</w:t>
      </w:r>
      <w:r>
        <w:rPr>
          <w:spacing w:val="59"/>
          <w:w w:val="150"/>
        </w:rPr>
        <w:t xml:space="preserve"> </w:t>
      </w:r>
      <w:r>
        <w:t>«Когда</w:t>
      </w:r>
      <w:r>
        <w:rPr>
          <w:spacing w:val="61"/>
          <w:w w:val="150"/>
        </w:rPr>
        <w:t xml:space="preserve"> </w:t>
      </w:r>
      <w:r>
        <w:t>волнуется</w:t>
      </w:r>
      <w:r>
        <w:rPr>
          <w:spacing w:val="62"/>
          <w:w w:val="150"/>
        </w:rPr>
        <w:t xml:space="preserve"> </w:t>
      </w:r>
      <w:r>
        <w:t>желтеющая</w:t>
      </w:r>
      <w:r>
        <w:rPr>
          <w:spacing w:val="59"/>
          <w:w w:val="150"/>
        </w:rPr>
        <w:t xml:space="preserve"> </w:t>
      </w:r>
      <w:r>
        <w:rPr>
          <w:spacing w:val="-2"/>
        </w:rPr>
        <w:t>нива…»,</w:t>
      </w:r>
    </w:p>
    <w:p w14:paraId="619F6ACE" w14:textId="77777777" w:rsidR="00DD28B4" w:rsidRDefault="006F0148">
      <w:pPr>
        <w:pStyle w:val="a3"/>
        <w:ind w:firstLine="0"/>
        <w:jc w:val="left"/>
      </w:pPr>
      <w:r>
        <w:t>«Ангел»,</w:t>
      </w:r>
      <w:r>
        <w:rPr>
          <w:spacing w:val="80"/>
        </w:rPr>
        <w:t xml:space="preserve"> </w:t>
      </w:r>
      <w:r>
        <w:t>«Молитва»</w:t>
      </w:r>
      <w:r>
        <w:rPr>
          <w:spacing w:val="80"/>
        </w:rPr>
        <w:t xml:space="preserve"> </w:t>
      </w:r>
      <w:r>
        <w:t>(«В</w:t>
      </w:r>
      <w:r>
        <w:rPr>
          <w:spacing w:val="80"/>
        </w:rPr>
        <w:t xml:space="preserve"> </w:t>
      </w:r>
      <w:r>
        <w:t>минуту</w:t>
      </w:r>
      <w:r>
        <w:rPr>
          <w:spacing w:val="80"/>
        </w:rPr>
        <w:t xml:space="preserve"> </w:t>
      </w:r>
      <w:r>
        <w:t>жизни</w:t>
      </w:r>
      <w:r>
        <w:rPr>
          <w:spacing w:val="80"/>
        </w:rPr>
        <w:t xml:space="preserve"> </w:t>
      </w:r>
      <w:r>
        <w:t>трудную…»)</w:t>
      </w:r>
      <w:r>
        <w:rPr>
          <w:spacing w:val="80"/>
        </w:rPr>
        <w:t xml:space="preserve"> </w:t>
      </w:r>
      <w:r>
        <w:t>и</w:t>
      </w:r>
      <w:r>
        <w:rPr>
          <w:spacing w:val="80"/>
        </w:rPr>
        <w:t xml:space="preserve"> </w:t>
      </w:r>
      <w:r>
        <w:t>другие.</w:t>
      </w:r>
      <w:r>
        <w:rPr>
          <w:spacing w:val="80"/>
        </w:rPr>
        <w:t xml:space="preserve"> </w:t>
      </w:r>
      <w:r>
        <w:t>«Песня</w:t>
      </w:r>
      <w:r>
        <w:rPr>
          <w:spacing w:val="80"/>
        </w:rPr>
        <w:t xml:space="preserve"> </w:t>
      </w:r>
      <w:r>
        <w:t>про</w:t>
      </w:r>
      <w:r>
        <w:rPr>
          <w:spacing w:val="80"/>
        </w:rPr>
        <w:t xml:space="preserve"> </w:t>
      </w:r>
      <w:r>
        <w:t>царя</w:t>
      </w:r>
      <w:r>
        <w:rPr>
          <w:spacing w:val="80"/>
        </w:rPr>
        <w:t xml:space="preserve"> </w:t>
      </w:r>
      <w:r>
        <w:t>Ивана Васильевича, молодого опричника и удалого купца Калашникова».</w:t>
      </w:r>
    </w:p>
    <w:p w14:paraId="3BD14E4F" w14:textId="77777777" w:rsidR="00DD28B4" w:rsidRDefault="006F0148">
      <w:pPr>
        <w:pStyle w:val="a3"/>
        <w:ind w:left="643" w:right="4592" w:firstLine="0"/>
        <w:jc w:val="left"/>
      </w:pPr>
      <w:r>
        <w:t>Н. В. Гоголь. Повесть «Тарас Бульба». Литература</w:t>
      </w:r>
      <w:r>
        <w:rPr>
          <w:spacing w:val="-11"/>
        </w:rPr>
        <w:t xml:space="preserve"> </w:t>
      </w:r>
      <w:r>
        <w:t>второй</w:t>
      </w:r>
      <w:r>
        <w:rPr>
          <w:spacing w:val="-9"/>
        </w:rPr>
        <w:t xml:space="preserve"> </w:t>
      </w:r>
      <w:r>
        <w:t>половины</w:t>
      </w:r>
      <w:r>
        <w:rPr>
          <w:spacing w:val="-10"/>
        </w:rPr>
        <w:t xml:space="preserve"> </w:t>
      </w:r>
      <w:r>
        <w:t>XIX</w:t>
      </w:r>
      <w:r>
        <w:rPr>
          <w:spacing w:val="-11"/>
        </w:rPr>
        <w:t xml:space="preserve"> </w:t>
      </w:r>
      <w:r>
        <w:t>века.</w:t>
      </w:r>
    </w:p>
    <w:p w14:paraId="67B5EEA2" w14:textId="77777777" w:rsidR="00DD28B4" w:rsidRDefault="006F0148">
      <w:pPr>
        <w:pStyle w:val="a3"/>
        <w:ind w:left="643" w:firstLine="0"/>
        <w:jc w:val="left"/>
      </w:pPr>
      <w:r>
        <w:t>И.</w:t>
      </w:r>
      <w:r>
        <w:rPr>
          <w:spacing w:val="59"/>
          <w:w w:val="150"/>
        </w:rPr>
        <w:t xml:space="preserve"> </w:t>
      </w:r>
      <w:r>
        <w:t>С.</w:t>
      </w:r>
      <w:r>
        <w:rPr>
          <w:spacing w:val="60"/>
          <w:w w:val="150"/>
        </w:rPr>
        <w:t xml:space="preserve"> </w:t>
      </w:r>
      <w:r>
        <w:t>Тургенев.</w:t>
      </w:r>
      <w:r>
        <w:rPr>
          <w:spacing w:val="62"/>
          <w:w w:val="150"/>
        </w:rPr>
        <w:t xml:space="preserve"> </w:t>
      </w:r>
      <w:r>
        <w:t>Рассказы</w:t>
      </w:r>
      <w:r>
        <w:rPr>
          <w:spacing w:val="59"/>
          <w:w w:val="150"/>
        </w:rPr>
        <w:t xml:space="preserve"> </w:t>
      </w:r>
      <w:r>
        <w:t>из</w:t>
      </w:r>
      <w:r>
        <w:rPr>
          <w:spacing w:val="62"/>
          <w:w w:val="150"/>
        </w:rPr>
        <w:t xml:space="preserve"> </w:t>
      </w:r>
      <w:r>
        <w:t>цикла</w:t>
      </w:r>
      <w:r>
        <w:rPr>
          <w:spacing w:val="60"/>
          <w:w w:val="150"/>
        </w:rPr>
        <w:t xml:space="preserve"> </w:t>
      </w:r>
      <w:r>
        <w:t>«Записки</w:t>
      </w:r>
      <w:r>
        <w:rPr>
          <w:spacing w:val="60"/>
          <w:w w:val="150"/>
        </w:rPr>
        <w:t xml:space="preserve"> </w:t>
      </w:r>
      <w:r>
        <w:t>охотника»</w:t>
      </w:r>
      <w:r>
        <w:rPr>
          <w:spacing w:val="59"/>
          <w:w w:val="150"/>
        </w:rPr>
        <w:t xml:space="preserve"> </w:t>
      </w:r>
      <w:r>
        <w:t>(два</w:t>
      </w:r>
      <w:r>
        <w:rPr>
          <w:spacing w:val="58"/>
          <w:w w:val="150"/>
        </w:rPr>
        <w:t xml:space="preserve"> </w:t>
      </w:r>
      <w:r>
        <w:t>по</w:t>
      </w:r>
      <w:r>
        <w:rPr>
          <w:spacing w:val="60"/>
          <w:w w:val="150"/>
        </w:rPr>
        <w:t xml:space="preserve"> </w:t>
      </w:r>
      <w:r>
        <w:t>выбору).</w:t>
      </w:r>
      <w:r>
        <w:rPr>
          <w:spacing w:val="61"/>
          <w:w w:val="150"/>
        </w:rPr>
        <w:t xml:space="preserve"> </w:t>
      </w:r>
      <w:r>
        <w:rPr>
          <w:spacing w:val="-2"/>
        </w:rPr>
        <w:t>Например,</w:t>
      </w:r>
    </w:p>
    <w:p w14:paraId="4990B70F" w14:textId="77777777" w:rsidR="00DD28B4" w:rsidRDefault="006F0148">
      <w:pPr>
        <w:pStyle w:val="a3"/>
        <w:spacing w:line="275" w:lineRule="exact"/>
        <w:ind w:firstLine="0"/>
        <w:jc w:val="left"/>
      </w:pPr>
      <w:r>
        <w:t>«Бирюк»,</w:t>
      </w:r>
      <w:r>
        <w:rPr>
          <w:spacing w:val="53"/>
        </w:rPr>
        <w:t xml:space="preserve"> </w:t>
      </w:r>
      <w:r>
        <w:t>«Хорь</w:t>
      </w:r>
      <w:r>
        <w:rPr>
          <w:spacing w:val="52"/>
        </w:rPr>
        <w:t xml:space="preserve"> </w:t>
      </w:r>
      <w:r>
        <w:t>и</w:t>
      </w:r>
      <w:r>
        <w:rPr>
          <w:spacing w:val="52"/>
        </w:rPr>
        <w:t xml:space="preserve"> </w:t>
      </w:r>
      <w:r>
        <w:t>Калиныч»</w:t>
      </w:r>
      <w:r>
        <w:rPr>
          <w:spacing w:val="54"/>
        </w:rPr>
        <w:t xml:space="preserve"> </w:t>
      </w:r>
      <w:r>
        <w:t>и</w:t>
      </w:r>
      <w:r>
        <w:rPr>
          <w:spacing w:val="52"/>
        </w:rPr>
        <w:t xml:space="preserve"> </w:t>
      </w:r>
      <w:r>
        <w:t>другие.</w:t>
      </w:r>
      <w:r>
        <w:rPr>
          <w:spacing w:val="54"/>
        </w:rPr>
        <w:t xml:space="preserve"> </w:t>
      </w:r>
      <w:r>
        <w:t>Стихотворения</w:t>
      </w:r>
      <w:r>
        <w:rPr>
          <w:spacing w:val="53"/>
        </w:rPr>
        <w:t xml:space="preserve"> </w:t>
      </w:r>
      <w:r>
        <w:t>в</w:t>
      </w:r>
      <w:r>
        <w:rPr>
          <w:spacing w:val="53"/>
        </w:rPr>
        <w:t xml:space="preserve"> </w:t>
      </w:r>
      <w:r>
        <w:t>прозе,</w:t>
      </w:r>
      <w:r>
        <w:rPr>
          <w:spacing w:val="54"/>
        </w:rPr>
        <w:t xml:space="preserve"> </w:t>
      </w:r>
      <w:r>
        <w:t>например,</w:t>
      </w:r>
      <w:r>
        <w:rPr>
          <w:spacing w:val="54"/>
        </w:rPr>
        <w:t xml:space="preserve"> </w:t>
      </w:r>
      <w:r>
        <w:t>«Русский</w:t>
      </w:r>
      <w:r>
        <w:rPr>
          <w:spacing w:val="56"/>
        </w:rPr>
        <w:t xml:space="preserve"> </w:t>
      </w:r>
      <w:r>
        <w:rPr>
          <w:spacing w:val="-2"/>
        </w:rPr>
        <w:t>язык»,</w:t>
      </w:r>
    </w:p>
    <w:p w14:paraId="4FCB9E1A" w14:textId="77777777" w:rsidR="00DD28B4" w:rsidRDefault="006F0148">
      <w:pPr>
        <w:pStyle w:val="a3"/>
        <w:spacing w:line="275" w:lineRule="exact"/>
        <w:ind w:firstLine="0"/>
        <w:jc w:val="left"/>
      </w:pPr>
      <w:r>
        <w:t>«Воробей»</w:t>
      </w:r>
      <w:r>
        <w:rPr>
          <w:spacing w:val="-3"/>
        </w:rPr>
        <w:t xml:space="preserve"> </w:t>
      </w:r>
      <w:r>
        <w:t>и</w:t>
      </w:r>
      <w:r>
        <w:rPr>
          <w:spacing w:val="-1"/>
        </w:rPr>
        <w:t xml:space="preserve"> </w:t>
      </w:r>
      <w:r>
        <w:rPr>
          <w:spacing w:val="-2"/>
        </w:rPr>
        <w:t>другие.</w:t>
      </w:r>
    </w:p>
    <w:p w14:paraId="517D3B9D" w14:textId="77777777" w:rsidR="00DD28B4" w:rsidRDefault="006F0148">
      <w:pPr>
        <w:pStyle w:val="a3"/>
        <w:ind w:left="643" w:firstLine="0"/>
        <w:jc w:val="left"/>
      </w:pPr>
      <w:r>
        <w:t>Л.</w:t>
      </w:r>
      <w:r>
        <w:rPr>
          <w:spacing w:val="-2"/>
        </w:rPr>
        <w:t xml:space="preserve"> </w:t>
      </w:r>
      <w:r>
        <w:t>Н.</w:t>
      </w:r>
      <w:r>
        <w:rPr>
          <w:spacing w:val="-1"/>
        </w:rPr>
        <w:t xml:space="preserve"> </w:t>
      </w:r>
      <w:r>
        <w:t>Толстой.</w:t>
      </w:r>
      <w:r>
        <w:rPr>
          <w:spacing w:val="-1"/>
        </w:rPr>
        <w:t xml:space="preserve"> </w:t>
      </w:r>
      <w:r>
        <w:t>Рассказ</w:t>
      </w:r>
      <w:r>
        <w:rPr>
          <w:spacing w:val="-2"/>
        </w:rPr>
        <w:t xml:space="preserve"> </w:t>
      </w:r>
      <w:r>
        <w:t>«После</w:t>
      </w:r>
      <w:r>
        <w:rPr>
          <w:spacing w:val="-4"/>
        </w:rPr>
        <w:t xml:space="preserve"> </w:t>
      </w:r>
      <w:r>
        <w:rPr>
          <w:spacing w:val="-2"/>
        </w:rPr>
        <w:t>бала».</w:t>
      </w:r>
    </w:p>
    <w:p w14:paraId="4C64CCA7" w14:textId="77777777" w:rsidR="00DD28B4" w:rsidRDefault="006F0148">
      <w:pPr>
        <w:pStyle w:val="a3"/>
        <w:jc w:val="left"/>
      </w:pPr>
      <w:r>
        <w:t>Н.</w:t>
      </w:r>
      <w:r>
        <w:rPr>
          <w:spacing w:val="40"/>
        </w:rPr>
        <w:t xml:space="preserve"> </w:t>
      </w:r>
      <w:r>
        <w:t>А.</w:t>
      </w:r>
      <w:r>
        <w:rPr>
          <w:spacing w:val="40"/>
        </w:rPr>
        <w:t xml:space="preserve"> </w:t>
      </w:r>
      <w:r>
        <w:t>Некрасов.</w:t>
      </w:r>
      <w:r>
        <w:rPr>
          <w:spacing w:val="40"/>
        </w:rPr>
        <w:t xml:space="preserve"> </w:t>
      </w:r>
      <w:r>
        <w:t>Стихотворения</w:t>
      </w:r>
      <w:r>
        <w:rPr>
          <w:spacing w:val="40"/>
        </w:rPr>
        <w:t xml:space="preserve"> </w:t>
      </w:r>
      <w:r>
        <w:t>(не</w:t>
      </w:r>
      <w:r>
        <w:rPr>
          <w:spacing w:val="40"/>
        </w:rPr>
        <w:t xml:space="preserve"> </w:t>
      </w:r>
      <w:r>
        <w:t>менее</w:t>
      </w:r>
      <w:r>
        <w:rPr>
          <w:spacing w:val="40"/>
        </w:rPr>
        <w:t xml:space="preserve"> </w:t>
      </w:r>
      <w:r>
        <w:t>двух).</w:t>
      </w:r>
      <w:r>
        <w:rPr>
          <w:spacing w:val="40"/>
        </w:rPr>
        <w:t xml:space="preserve"> </w:t>
      </w:r>
      <w:r>
        <w:t>Например,</w:t>
      </w:r>
      <w:r>
        <w:rPr>
          <w:spacing w:val="40"/>
        </w:rPr>
        <w:t xml:space="preserve"> </w:t>
      </w:r>
      <w:r>
        <w:t>«Размышления</w:t>
      </w:r>
      <w:r>
        <w:rPr>
          <w:spacing w:val="40"/>
        </w:rPr>
        <w:t xml:space="preserve"> </w:t>
      </w:r>
      <w:r>
        <w:t>у</w:t>
      </w:r>
      <w:r>
        <w:rPr>
          <w:spacing w:val="40"/>
        </w:rPr>
        <w:t xml:space="preserve"> </w:t>
      </w:r>
      <w:r>
        <w:t>парадного подъезда», «Железная дорога» и другие.</w:t>
      </w:r>
    </w:p>
    <w:p w14:paraId="520BFB9B" w14:textId="77777777" w:rsidR="00DD28B4" w:rsidRDefault="006F0148">
      <w:pPr>
        <w:pStyle w:val="a3"/>
        <w:jc w:val="left"/>
      </w:pPr>
      <w:r>
        <w:t>Поэзия</w:t>
      </w:r>
      <w:r>
        <w:rPr>
          <w:spacing w:val="32"/>
        </w:rPr>
        <w:t xml:space="preserve"> </w:t>
      </w:r>
      <w:r>
        <w:t>второй</w:t>
      </w:r>
      <w:r>
        <w:rPr>
          <w:spacing w:val="30"/>
        </w:rPr>
        <w:t xml:space="preserve"> </w:t>
      </w:r>
      <w:r>
        <w:t>половины</w:t>
      </w:r>
      <w:r>
        <w:rPr>
          <w:spacing w:val="30"/>
        </w:rPr>
        <w:t xml:space="preserve"> </w:t>
      </w:r>
      <w:r>
        <w:t>XIX</w:t>
      </w:r>
      <w:r>
        <w:rPr>
          <w:spacing w:val="32"/>
        </w:rPr>
        <w:t xml:space="preserve"> </w:t>
      </w:r>
      <w:r>
        <w:t>века.</w:t>
      </w:r>
      <w:r>
        <w:rPr>
          <w:spacing w:val="30"/>
        </w:rPr>
        <w:t xml:space="preserve"> </w:t>
      </w:r>
      <w:r>
        <w:t>Ф.</w:t>
      </w:r>
      <w:r>
        <w:rPr>
          <w:spacing w:val="30"/>
        </w:rPr>
        <w:t xml:space="preserve"> </w:t>
      </w:r>
      <w:r>
        <w:t>И.</w:t>
      </w:r>
      <w:r>
        <w:rPr>
          <w:spacing w:val="30"/>
        </w:rPr>
        <w:t xml:space="preserve"> </w:t>
      </w:r>
      <w:r>
        <w:t>Тютчев,</w:t>
      </w:r>
      <w:r>
        <w:rPr>
          <w:spacing w:val="30"/>
        </w:rPr>
        <w:t xml:space="preserve"> </w:t>
      </w:r>
      <w:r>
        <w:t>А.</w:t>
      </w:r>
      <w:r>
        <w:rPr>
          <w:spacing w:val="30"/>
        </w:rPr>
        <w:t xml:space="preserve"> </w:t>
      </w:r>
      <w:r>
        <w:t>А.</w:t>
      </w:r>
      <w:r>
        <w:rPr>
          <w:spacing w:val="30"/>
        </w:rPr>
        <w:t xml:space="preserve"> </w:t>
      </w:r>
      <w:r>
        <w:t>Фет,</w:t>
      </w:r>
      <w:r>
        <w:rPr>
          <w:spacing w:val="30"/>
        </w:rPr>
        <w:t xml:space="preserve"> </w:t>
      </w:r>
      <w:r>
        <w:t>А.</w:t>
      </w:r>
      <w:r>
        <w:rPr>
          <w:spacing w:val="33"/>
        </w:rPr>
        <w:t xml:space="preserve"> </w:t>
      </w:r>
      <w:r>
        <w:t>К.</w:t>
      </w:r>
      <w:r>
        <w:rPr>
          <w:spacing w:val="30"/>
        </w:rPr>
        <w:t xml:space="preserve"> </w:t>
      </w:r>
      <w:r>
        <w:t>Толстой</w:t>
      </w:r>
      <w:r>
        <w:rPr>
          <w:spacing w:val="31"/>
        </w:rPr>
        <w:t xml:space="preserve"> </w:t>
      </w:r>
      <w:r>
        <w:t>и</w:t>
      </w:r>
      <w:r>
        <w:rPr>
          <w:spacing w:val="31"/>
        </w:rPr>
        <w:t xml:space="preserve"> </w:t>
      </w:r>
      <w:r>
        <w:t>другие</w:t>
      </w:r>
      <w:r>
        <w:rPr>
          <w:spacing w:val="29"/>
        </w:rPr>
        <w:t xml:space="preserve"> </w:t>
      </w:r>
      <w:r>
        <w:t>(не менее двух стихотворений по выбору).</w:t>
      </w:r>
    </w:p>
    <w:p w14:paraId="30C05A74" w14:textId="77777777" w:rsidR="00DD28B4" w:rsidRDefault="006F0148">
      <w:pPr>
        <w:pStyle w:val="a3"/>
        <w:spacing w:before="1"/>
        <w:jc w:val="left"/>
      </w:pPr>
      <w:r>
        <w:t>М.</w:t>
      </w:r>
      <w:r>
        <w:rPr>
          <w:spacing w:val="39"/>
        </w:rPr>
        <w:t xml:space="preserve"> </w:t>
      </w:r>
      <w:r>
        <w:t>Е.</w:t>
      </w:r>
      <w:r>
        <w:rPr>
          <w:spacing w:val="39"/>
        </w:rPr>
        <w:t xml:space="preserve"> </w:t>
      </w:r>
      <w:r>
        <w:t>Салтыков-Щедрин.</w:t>
      </w:r>
      <w:r>
        <w:rPr>
          <w:spacing w:val="36"/>
        </w:rPr>
        <w:t xml:space="preserve"> </w:t>
      </w:r>
      <w:r>
        <w:t>Сказки</w:t>
      </w:r>
      <w:r>
        <w:rPr>
          <w:spacing w:val="38"/>
        </w:rPr>
        <w:t xml:space="preserve"> </w:t>
      </w:r>
      <w:r>
        <w:t>(одна</w:t>
      </w:r>
      <w:r>
        <w:rPr>
          <w:spacing w:val="39"/>
        </w:rPr>
        <w:t xml:space="preserve"> </w:t>
      </w:r>
      <w:r>
        <w:t>по</w:t>
      </w:r>
      <w:r>
        <w:rPr>
          <w:spacing w:val="37"/>
        </w:rPr>
        <w:t xml:space="preserve"> </w:t>
      </w:r>
      <w:r>
        <w:t>выбору).</w:t>
      </w:r>
      <w:r>
        <w:rPr>
          <w:spacing w:val="38"/>
        </w:rPr>
        <w:t xml:space="preserve"> </w:t>
      </w:r>
      <w:r>
        <w:t>Например,</w:t>
      </w:r>
      <w:r>
        <w:rPr>
          <w:spacing w:val="39"/>
        </w:rPr>
        <w:t xml:space="preserve"> </w:t>
      </w:r>
      <w:r>
        <w:t>«Повесть</w:t>
      </w:r>
      <w:r>
        <w:rPr>
          <w:spacing w:val="38"/>
        </w:rPr>
        <w:t xml:space="preserve"> </w:t>
      </w:r>
      <w:r>
        <w:t>о</w:t>
      </w:r>
      <w:r>
        <w:rPr>
          <w:spacing w:val="39"/>
        </w:rPr>
        <w:t xml:space="preserve"> </w:t>
      </w:r>
      <w:r>
        <w:t>том,</w:t>
      </w:r>
      <w:r>
        <w:rPr>
          <w:spacing w:val="36"/>
        </w:rPr>
        <w:t xml:space="preserve"> </w:t>
      </w:r>
      <w:r>
        <w:t>как</w:t>
      </w:r>
      <w:r>
        <w:rPr>
          <w:spacing w:val="40"/>
        </w:rPr>
        <w:t xml:space="preserve"> </w:t>
      </w:r>
      <w:r>
        <w:t>один мужик двух генералов прокормил», «Дикий помещик», «Премудрый пискарь» и другие.</w:t>
      </w:r>
    </w:p>
    <w:p w14:paraId="5E5AD241" w14:textId="77777777" w:rsidR="00DD28B4" w:rsidRDefault="006F0148">
      <w:pPr>
        <w:pStyle w:val="a3"/>
        <w:jc w:val="left"/>
      </w:pPr>
      <w:r>
        <w:t>Произведения</w:t>
      </w:r>
      <w:r>
        <w:rPr>
          <w:spacing w:val="40"/>
        </w:rPr>
        <w:t xml:space="preserve"> </w:t>
      </w:r>
      <w:r>
        <w:t>отечественных</w:t>
      </w:r>
      <w:r>
        <w:rPr>
          <w:spacing w:val="40"/>
        </w:rPr>
        <w:t xml:space="preserve"> </w:t>
      </w:r>
      <w:r>
        <w:t>и</w:t>
      </w:r>
      <w:r>
        <w:rPr>
          <w:spacing w:val="40"/>
        </w:rPr>
        <w:t xml:space="preserve"> </w:t>
      </w:r>
      <w:r>
        <w:t>зарубежных</w:t>
      </w:r>
      <w:r>
        <w:rPr>
          <w:spacing w:val="40"/>
        </w:rPr>
        <w:t xml:space="preserve"> </w:t>
      </w:r>
      <w:r>
        <w:t>писателей</w:t>
      </w:r>
      <w:r>
        <w:rPr>
          <w:spacing w:val="40"/>
        </w:rPr>
        <w:t xml:space="preserve"> </w:t>
      </w:r>
      <w:r>
        <w:t>на</w:t>
      </w:r>
      <w:r>
        <w:rPr>
          <w:spacing w:val="40"/>
        </w:rPr>
        <w:t xml:space="preserve"> </w:t>
      </w:r>
      <w:r>
        <w:t>историческую</w:t>
      </w:r>
      <w:r>
        <w:rPr>
          <w:spacing w:val="40"/>
        </w:rPr>
        <w:t xml:space="preserve"> </w:t>
      </w:r>
      <w:r>
        <w:t>тему</w:t>
      </w:r>
      <w:r>
        <w:rPr>
          <w:spacing w:val="40"/>
        </w:rPr>
        <w:t xml:space="preserve"> </w:t>
      </w:r>
      <w:r>
        <w:t>(не</w:t>
      </w:r>
      <w:r>
        <w:rPr>
          <w:spacing w:val="40"/>
        </w:rPr>
        <w:t xml:space="preserve"> </w:t>
      </w:r>
      <w:r>
        <w:t>менее двух). Например, А. К. Толстого, Р. Сабатини, Ф. Купера.</w:t>
      </w:r>
    </w:p>
    <w:p w14:paraId="5D40F7B4" w14:textId="77777777" w:rsidR="00DD28B4" w:rsidRDefault="006F0148">
      <w:pPr>
        <w:pStyle w:val="a3"/>
        <w:ind w:left="643" w:firstLine="0"/>
        <w:jc w:val="left"/>
      </w:pPr>
      <w:r>
        <w:t>Литература</w:t>
      </w:r>
      <w:r>
        <w:rPr>
          <w:spacing w:val="-4"/>
        </w:rPr>
        <w:t xml:space="preserve"> </w:t>
      </w:r>
      <w:r>
        <w:t>конца</w:t>
      </w:r>
      <w:r>
        <w:rPr>
          <w:spacing w:val="1"/>
        </w:rPr>
        <w:t xml:space="preserve"> </w:t>
      </w:r>
      <w:r>
        <w:t>XIX</w:t>
      </w:r>
      <w:r>
        <w:rPr>
          <w:spacing w:val="1"/>
        </w:rPr>
        <w:t xml:space="preserve"> </w:t>
      </w:r>
      <w:r>
        <w:t>– начала</w:t>
      </w:r>
      <w:r>
        <w:rPr>
          <w:spacing w:val="-4"/>
        </w:rPr>
        <w:t xml:space="preserve"> </w:t>
      </w:r>
      <w:r>
        <w:t>XX</w:t>
      </w:r>
      <w:r>
        <w:rPr>
          <w:spacing w:val="1"/>
        </w:rPr>
        <w:t xml:space="preserve"> </w:t>
      </w:r>
      <w:r>
        <w:rPr>
          <w:spacing w:val="-2"/>
        </w:rPr>
        <w:t>века.</w:t>
      </w:r>
    </w:p>
    <w:p w14:paraId="206BAA68" w14:textId="77777777" w:rsidR="00DD28B4" w:rsidRDefault="006F0148">
      <w:pPr>
        <w:pStyle w:val="a3"/>
        <w:ind w:left="643" w:right="140" w:firstLine="0"/>
        <w:jc w:val="left"/>
      </w:pPr>
      <w:r>
        <w:t>А. П. Чехов. Рассказы (один по выбору). Например, «Тоска», «Злоумышленник» и другие. М.</w:t>
      </w:r>
      <w:r>
        <w:rPr>
          <w:spacing w:val="78"/>
          <w:w w:val="150"/>
        </w:rPr>
        <w:t xml:space="preserve"> </w:t>
      </w:r>
      <w:r>
        <w:t>Горький.</w:t>
      </w:r>
      <w:r>
        <w:rPr>
          <w:spacing w:val="76"/>
          <w:w w:val="150"/>
        </w:rPr>
        <w:t xml:space="preserve"> </w:t>
      </w:r>
      <w:r>
        <w:t>Ранние</w:t>
      </w:r>
      <w:r>
        <w:rPr>
          <w:spacing w:val="76"/>
          <w:w w:val="150"/>
        </w:rPr>
        <w:t xml:space="preserve"> </w:t>
      </w:r>
      <w:r>
        <w:t>рассказы</w:t>
      </w:r>
      <w:r>
        <w:rPr>
          <w:spacing w:val="76"/>
          <w:w w:val="150"/>
        </w:rPr>
        <w:t xml:space="preserve"> </w:t>
      </w:r>
      <w:r>
        <w:t>(одно</w:t>
      </w:r>
      <w:r>
        <w:rPr>
          <w:spacing w:val="80"/>
          <w:w w:val="150"/>
        </w:rPr>
        <w:t xml:space="preserve"> </w:t>
      </w:r>
      <w:r>
        <w:t>произведение</w:t>
      </w:r>
      <w:r>
        <w:rPr>
          <w:spacing w:val="80"/>
          <w:w w:val="150"/>
        </w:rPr>
        <w:t xml:space="preserve"> </w:t>
      </w:r>
      <w:r>
        <w:t>по</w:t>
      </w:r>
      <w:r>
        <w:rPr>
          <w:spacing w:val="79"/>
          <w:w w:val="150"/>
        </w:rPr>
        <w:t xml:space="preserve"> </w:t>
      </w:r>
      <w:r>
        <w:t>выбору).</w:t>
      </w:r>
      <w:r>
        <w:rPr>
          <w:spacing w:val="78"/>
          <w:w w:val="150"/>
        </w:rPr>
        <w:t xml:space="preserve"> </w:t>
      </w:r>
      <w:r>
        <w:t>Например,</w:t>
      </w:r>
      <w:r>
        <w:rPr>
          <w:spacing w:val="78"/>
          <w:w w:val="150"/>
        </w:rPr>
        <w:t xml:space="preserve"> </w:t>
      </w:r>
      <w:r>
        <w:t>«Старуха</w:t>
      </w:r>
    </w:p>
    <w:p w14:paraId="5D750E7A" w14:textId="77777777" w:rsidR="00DD28B4" w:rsidRDefault="006F0148">
      <w:pPr>
        <w:pStyle w:val="a3"/>
        <w:ind w:firstLine="0"/>
        <w:jc w:val="left"/>
      </w:pPr>
      <w:r>
        <w:t>Изергиль»</w:t>
      </w:r>
      <w:r>
        <w:rPr>
          <w:spacing w:val="-2"/>
        </w:rPr>
        <w:t xml:space="preserve"> </w:t>
      </w:r>
      <w:r>
        <w:t>(легенда</w:t>
      </w:r>
      <w:r>
        <w:rPr>
          <w:spacing w:val="-3"/>
        </w:rPr>
        <w:t xml:space="preserve"> </w:t>
      </w:r>
      <w:r>
        <w:t>о</w:t>
      </w:r>
      <w:r>
        <w:rPr>
          <w:spacing w:val="-1"/>
        </w:rPr>
        <w:t xml:space="preserve"> </w:t>
      </w:r>
      <w:r>
        <w:t>Данко),</w:t>
      </w:r>
      <w:r>
        <w:rPr>
          <w:spacing w:val="-2"/>
        </w:rPr>
        <w:t xml:space="preserve"> </w:t>
      </w:r>
      <w:r>
        <w:t>«Челкаш»</w:t>
      </w:r>
      <w:r>
        <w:rPr>
          <w:spacing w:val="-1"/>
        </w:rPr>
        <w:t xml:space="preserve"> </w:t>
      </w:r>
      <w:r>
        <w:t xml:space="preserve">и </w:t>
      </w:r>
      <w:r>
        <w:rPr>
          <w:spacing w:val="-2"/>
        </w:rPr>
        <w:t>другие.</w:t>
      </w:r>
    </w:p>
    <w:p w14:paraId="6EB94F16" w14:textId="77777777" w:rsidR="00DD28B4" w:rsidRDefault="006F0148">
      <w:pPr>
        <w:pStyle w:val="a3"/>
        <w:ind w:left="643" w:firstLine="0"/>
        <w:jc w:val="left"/>
      </w:pPr>
      <w:r>
        <w:t>Сатирические</w:t>
      </w:r>
      <w:r>
        <w:rPr>
          <w:spacing w:val="65"/>
          <w:w w:val="150"/>
        </w:rPr>
        <w:t xml:space="preserve"> </w:t>
      </w:r>
      <w:r>
        <w:t>произведения</w:t>
      </w:r>
      <w:r>
        <w:rPr>
          <w:spacing w:val="65"/>
          <w:w w:val="150"/>
        </w:rPr>
        <w:t xml:space="preserve"> </w:t>
      </w:r>
      <w:r>
        <w:t>отечественных</w:t>
      </w:r>
      <w:r>
        <w:rPr>
          <w:spacing w:val="69"/>
          <w:w w:val="150"/>
        </w:rPr>
        <w:t xml:space="preserve"> </w:t>
      </w:r>
      <w:r>
        <w:t>и</w:t>
      </w:r>
      <w:r>
        <w:rPr>
          <w:spacing w:val="65"/>
          <w:w w:val="150"/>
        </w:rPr>
        <w:t xml:space="preserve"> </w:t>
      </w:r>
      <w:r>
        <w:t>зарубежных</w:t>
      </w:r>
      <w:r>
        <w:rPr>
          <w:spacing w:val="64"/>
          <w:w w:val="150"/>
        </w:rPr>
        <w:t xml:space="preserve"> </w:t>
      </w:r>
      <w:r>
        <w:t>писателей</w:t>
      </w:r>
      <w:r>
        <w:rPr>
          <w:spacing w:val="66"/>
          <w:w w:val="150"/>
        </w:rPr>
        <w:t xml:space="preserve"> </w:t>
      </w:r>
      <w:r>
        <w:t>(не</w:t>
      </w:r>
      <w:r>
        <w:rPr>
          <w:spacing w:val="64"/>
          <w:w w:val="150"/>
        </w:rPr>
        <w:t xml:space="preserve"> </w:t>
      </w:r>
      <w:r>
        <w:t>менее</w:t>
      </w:r>
      <w:r>
        <w:rPr>
          <w:spacing w:val="64"/>
          <w:w w:val="150"/>
        </w:rPr>
        <w:t xml:space="preserve"> </w:t>
      </w:r>
      <w:r>
        <w:rPr>
          <w:spacing w:val="-2"/>
        </w:rPr>
        <w:t>двух).</w:t>
      </w:r>
    </w:p>
    <w:p w14:paraId="561BE6FE" w14:textId="77777777" w:rsidR="00DD28B4" w:rsidRDefault="006F0148">
      <w:pPr>
        <w:pStyle w:val="a3"/>
        <w:ind w:firstLine="0"/>
        <w:jc w:val="left"/>
      </w:pPr>
      <w:r>
        <w:t>Например,</w:t>
      </w:r>
      <w:r>
        <w:rPr>
          <w:spacing w:val="-1"/>
        </w:rPr>
        <w:t xml:space="preserve"> </w:t>
      </w:r>
      <w:r>
        <w:t>М.</w:t>
      </w:r>
      <w:r>
        <w:rPr>
          <w:spacing w:val="-1"/>
        </w:rPr>
        <w:t xml:space="preserve"> </w:t>
      </w:r>
      <w:r>
        <w:t>М.</w:t>
      </w:r>
      <w:r>
        <w:rPr>
          <w:spacing w:val="-1"/>
        </w:rPr>
        <w:t xml:space="preserve"> </w:t>
      </w:r>
      <w:r>
        <w:t>Зощенко,</w:t>
      </w:r>
      <w:r>
        <w:rPr>
          <w:spacing w:val="-1"/>
        </w:rPr>
        <w:t xml:space="preserve"> </w:t>
      </w:r>
      <w:r>
        <w:t>А. Т.</w:t>
      </w:r>
      <w:r>
        <w:rPr>
          <w:spacing w:val="-1"/>
        </w:rPr>
        <w:t xml:space="preserve"> </w:t>
      </w:r>
      <w:r>
        <w:t>Аверченко,</w:t>
      </w:r>
      <w:r>
        <w:rPr>
          <w:spacing w:val="-1"/>
        </w:rPr>
        <w:t xml:space="preserve"> </w:t>
      </w:r>
      <w:r>
        <w:t>Н.</w:t>
      </w:r>
      <w:r>
        <w:rPr>
          <w:spacing w:val="-1"/>
        </w:rPr>
        <w:t xml:space="preserve"> </w:t>
      </w:r>
      <w:r>
        <w:t>Тэффи, О.</w:t>
      </w:r>
      <w:r>
        <w:rPr>
          <w:spacing w:val="-1"/>
        </w:rPr>
        <w:t xml:space="preserve"> </w:t>
      </w:r>
      <w:r>
        <w:t>Генри,</w:t>
      </w:r>
      <w:r>
        <w:rPr>
          <w:spacing w:val="-4"/>
        </w:rPr>
        <w:t xml:space="preserve"> </w:t>
      </w:r>
      <w:r>
        <w:t xml:space="preserve">Я. </w:t>
      </w:r>
      <w:r>
        <w:rPr>
          <w:spacing w:val="-2"/>
        </w:rPr>
        <w:t>Гашека.</w:t>
      </w:r>
    </w:p>
    <w:p w14:paraId="07797C9D" w14:textId="77777777" w:rsidR="00DD28B4" w:rsidRDefault="006F0148">
      <w:pPr>
        <w:pStyle w:val="a3"/>
        <w:ind w:left="643" w:firstLine="0"/>
        <w:jc w:val="left"/>
      </w:pPr>
      <w:r>
        <w:t>Литература</w:t>
      </w:r>
      <w:r>
        <w:rPr>
          <w:spacing w:val="-3"/>
        </w:rPr>
        <w:t xml:space="preserve"> </w:t>
      </w:r>
      <w:r>
        <w:t>первой половины</w:t>
      </w:r>
      <w:r>
        <w:rPr>
          <w:spacing w:val="-1"/>
        </w:rPr>
        <w:t xml:space="preserve"> </w:t>
      </w:r>
      <w:r>
        <w:t>XX</w:t>
      </w:r>
      <w:r>
        <w:rPr>
          <w:spacing w:val="-3"/>
        </w:rPr>
        <w:t xml:space="preserve"> </w:t>
      </w:r>
      <w:r>
        <w:rPr>
          <w:spacing w:val="-2"/>
        </w:rPr>
        <w:t>века.</w:t>
      </w:r>
    </w:p>
    <w:p w14:paraId="5AAE3A72" w14:textId="77777777" w:rsidR="00DD28B4" w:rsidRDefault="006F0148">
      <w:pPr>
        <w:pStyle w:val="a3"/>
        <w:spacing w:before="1"/>
        <w:ind w:left="643" w:firstLine="0"/>
        <w:jc w:val="left"/>
      </w:pPr>
      <w:r>
        <w:t>А.</w:t>
      </w:r>
      <w:r>
        <w:rPr>
          <w:spacing w:val="10"/>
        </w:rPr>
        <w:t xml:space="preserve"> </w:t>
      </w:r>
      <w:r>
        <w:t>С.</w:t>
      </w:r>
      <w:r>
        <w:rPr>
          <w:spacing w:val="11"/>
        </w:rPr>
        <w:t xml:space="preserve"> </w:t>
      </w:r>
      <w:r>
        <w:t>Грин.</w:t>
      </w:r>
      <w:r>
        <w:rPr>
          <w:spacing w:val="10"/>
        </w:rPr>
        <w:t xml:space="preserve"> </w:t>
      </w:r>
      <w:r>
        <w:t>Повести</w:t>
      </w:r>
      <w:r>
        <w:rPr>
          <w:spacing w:val="10"/>
        </w:rPr>
        <w:t xml:space="preserve"> </w:t>
      </w:r>
      <w:r>
        <w:t>и</w:t>
      </w:r>
      <w:r>
        <w:rPr>
          <w:spacing w:val="12"/>
        </w:rPr>
        <w:t xml:space="preserve"> </w:t>
      </w:r>
      <w:r>
        <w:t>рассказы</w:t>
      </w:r>
      <w:r>
        <w:rPr>
          <w:spacing w:val="8"/>
        </w:rPr>
        <w:t xml:space="preserve"> </w:t>
      </w:r>
      <w:r>
        <w:t>(одно</w:t>
      </w:r>
      <w:r>
        <w:rPr>
          <w:spacing w:val="11"/>
        </w:rPr>
        <w:t xml:space="preserve"> </w:t>
      </w:r>
      <w:r>
        <w:t>произведение</w:t>
      </w:r>
      <w:r>
        <w:rPr>
          <w:spacing w:val="10"/>
        </w:rPr>
        <w:t xml:space="preserve"> </w:t>
      </w:r>
      <w:r>
        <w:t>по</w:t>
      </w:r>
      <w:r>
        <w:rPr>
          <w:spacing w:val="11"/>
        </w:rPr>
        <w:t xml:space="preserve"> </w:t>
      </w:r>
      <w:r>
        <w:t>выбору).</w:t>
      </w:r>
      <w:r>
        <w:rPr>
          <w:spacing w:val="10"/>
        </w:rPr>
        <w:t xml:space="preserve"> </w:t>
      </w:r>
      <w:r>
        <w:t>Например,</w:t>
      </w:r>
      <w:r>
        <w:rPr>
          <w:spacing w:val="10"/>
        </w:rPr>
        <w:t xml:space="preserve"> </w:t>
      </w:r>
      <w:r>
        <w:t>«Алые</w:t>
      </w:r>
      <w:r>
        <w:rPr>
          <w:spacing w:val="9"/>
        </w:rPr>
        <w:t xml:space="preserve"> </w:t>
      </w:r>
      <w:r>
        <w:rPr>
          <w:spacing w:val="-2"/>
        </w:rPr>
        <w:t>паруса»,</w:t>
      </w:r>
    </w:p>
    <w:p w14:paraId="69051615" w14:textId="77777777" w:rsidR="00DD28B4" w:rsidRDefault="006F0148">
      <w:pPr>
        <w:pStyle w:val="a3"/>
        <w:ind w:firstLine="0"/>
        <w:jc w:val="left"/>
      </w:pPr>
      <w:r>
        <w:t>«Зелёная</w:t>
      </w:r>
      <w:r>
        <w:rPr>
          <w:spacing w:val="-3"/>
        </w:rPr>
        <w:t xml:space="preserve"> </w:t>
      </w:r>
      <w:r>
        <w:t>лампа»</w:t>
      </w:r>
      <w:r>
        <w:rPr>
          <w:spacing w:val="-1"/>
        </w:rPr>
        <w:t xml:space="preserve"> </w:t>
      </w:r>
      <w:r>
        <w:t>и</w:t>
      </w:r>
      <w:r>
        <w:rPr>
          <w:spacing w:val="1"/>
        </w:rPr>
        <w:t xml:space="preserve"> </w:t>
      </w:r>
      <w:r>
        <w:rPr>
          <w:spacing w:val="-2"/>
        </w:rPr>
        <w:t>другие.</w:t>
      </w:r>
    </w:p>
    <w:p w14:paraId="032D0856" w14:textId="77777777" w:rsidR="00DD28B4" w:rsidRDefault="006F0148">
      <w:pPr>
        <w:pStyle w:val="a3"/>
        <w:ind w:right="141"/>
      </w:pPr>
      <w: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другие.</w:t>
      </w:r>
    </w:p>
    <w:p w14:paraId="71A58383" w14:textId="77777777" w:rsidR="00DD28B4" w:rsidRDefault="006F0148">
      <w:pPr>
        <w:pStyle w:val="a3"/>
        <w:ind w:right="141"/>
      </w:pPr>
      <w: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14:paraId="75B3223D" w14:textId="77777777" w:rsidR="00DD28B4" w:rsidRDefault="006F0148">
      <w:pPr>
        <w:pStyle w:val="a3"/>
        <w:ind w:right="141"/>
      </w:pPr>
      <w:r>
        <w:t>М.А. Шолохов. «Донские рассказы» (один по выбору). Например, «Родинка», «Чужая</w:t>
      </w:r>
      <w:r>
        <w:rPr>
          <w:spacing w:val="40"/>
        </w:rPr>
        <w:t xml:space="preserve"> </w:t>
      </w:r>
      <w:r>
        <w:t>кровь» и другие.</w:t>
      </w:r>
    </w:p>
    <w:p w14:paraId="7435736C" w14:textId="77777777" w:rsidR="00DD28B4" w:rsidRDefault="006F0148">
      <w:pPr>
        <w:pStyle w:val="a3"/>
        <w:ind w:right="141"/>
      </w:pPr>
      <w:r>
        <w:t xml:space="preserve">А. П. Платонов. Рассказы (один по выбору). Например, «Юшка», «Неизвестный цветок» и </w:t>
      </w:r>
      <w:r>
        <w:rPr>
          <w:spacing w:val="-2"/>
        </w:rPr>
        <w:t>другие.</w:t>
      </w:r>
    </w:p>
    <w:p w14:paraId="4199DA6A" w14:textId="77777777" w:rsidR="00DD28B4" w:rsidRDefault="006F0148">
      <w:pPr>
        <w:pStyle w:val="a3"/>
        <w:spacing w:before="1"/>
        <w:ind w:left="643" w:firstLine="0"/>
      </w:pPr>
      <w:r>
        <w:t>Литература</w:t>
      </w:r>
      <w:r>
        <w:rPr>
          <w:spacing w:val="-3"/>
        </w:rPr>
        <w:t xml:space="preserve"> </w:t>
      </w:r>
      <w:r>
        <w:t>второй половины</w:t>
      </w:r>
      <w:r>
        <w:rPr>
          <w:spacing w:val="-1"/>
        </w:rPr>
        <w:t xml:space="preserve"> </w:t>
      </w:r>
      <w:r>
        <w:t>XX–начала</w:t>
      </w:r>
      <w:r>
        <w:rPr>
          <w:spacing w:val="-4"/>
        </w:rPr>
        <w:t xml:space="preserve"> </w:t>
      </w:r>
      <w:r>
        <w:t>XXI</w:t>
      </w:r>
      <w:r>
        <w:rPr>
          <w:spacing w:val="2"/>
        </w:rPr>
        <w:t xml:space="preserve"> </w:t>
      </w:r>
      <w:r>
        <w:rPr>
          <w:spacing w:val="-5"/>
        </w:rPr>
        <w:t>вв.</w:t>
      </w:r>
    </w:p>
    <w:p w14:paraId="465CE8CD" w14:textId="77777777" w:rsidR="00DD28B4" w:rsidRDefault="006F0148">
      <w:pPr>
        <w:pStyle w:val="a3"/>
        <w:ind w:left="643" w:firstLine="0"/>
      </w:pPr>
      <w:r>
        <w:t>В.</w:t>
      </w:r>
      <w:r>
        <w:rPr>
          <w:spacing w:val="74"/>
          <w:w w:val="150"/>
        </w:rPr>
        <w:t xml:space="preserve"> </w:t>
      </w:r>
      <w:r>
        <w:t>М.</w:t>
      </w:r>
      <w:r>
        <w:rPr>
          <w:spacing w:val="77"/>
          <w:w w:val="150"/>
        </w:rPr>
        <w:t xml:space="preserve"> </w:t>
      </w:r>
      <w:r>
        <w:t>Шукшин.</w:t>
      </w:r>
      <w:r>
        <w:rPr>
          <w:spacing w:val="77"/>
          <w:w w:val="150"/>
        </w:rPr>
        <w:t xml:space="preserve"> </w:t>
      </w:r>
      <w:r>
        <w:t>Рассказы</w:t>
      </w:r>
      <w:r>
        <w:rPr>
          <w:spacing w:val="74"/>
          <w:w w:val="150"/>
        </w:rPr>
        <w:t xml:space="preserve"> </w:t>
      </w:r>
      <w:r>
        <w:t>(один</w:t>
      </w:r>
      <w:r>
        <w:rPr>
          <w:spacing w:val="77"/>
          <w:w w:val="150"/>
        </w:rPr>
        <w:t xml:space="preserve"> </w:t>
      </w:r>
      <w:r>
        <w:t>по</w:t>
      </w:r>
      <w:r>
        <w:rPr>
          <w:spacing w:val="75"/>
          <w:w w:val="150"/>
        </w:rPr>
        <w:t xml:space="preserve"> </w:t>
      </w:r>
      <w:r>
        <w:t>выбору).</w:t>
      </w:r>
      <w:r>
        <w:rPr>
          <w:spacing w:val="75"/>
          <w:w w:val="150"/>
        </w:rPr>
        <w:t xml:space="preserve"> </w:t>
      </w:r>
      <w:r>
        <w:t>Например,</w:t>
      </w:r>
      <w:r>
        <w:rPr>
          <w:spacing w:val="77"/>
          <w:w w:val="150"/>
        </w:rPr>
        <w:t xml:space="preserve"> </w:t>
      </w:r>
      <w:r>
        <w:t>«Чудик»,</w:t>
      </w:r>
      <w:r>
        <w:rPr>
          <w:spacing w:val="77"/>
          <w:w w:val="150"/>
        </w:rPr>
        <w:t xml:space="preserve"> </w:t>
      </w:r>
      <w:r>
        <w:t>«Стенька</w:t>
      </w:r>
      <w:r>
        <w:rPr>
          <w:spacing w:val="77"/>
          <w:w w:val="150"/>
        </w:rPr>
        <w:t xml:space="preserve"> </w:t>
      </w:r>
      <w:r>
        <w:rPr>
          <w:spacing w:val="-2"/>
        </w:rPr>
        <w:t>Разин»,</w:t>
      </w:r>
    </w:p>
    <w:p w14:paraId="755BE792" w14:textId="77777777" w:rsidR="00DD28B4" w:rsidRDefault="006F0148">
      <w:pPr>
        <w:pStyle w:val="a3"/>
        <w:ind w:firstLine="0"/>
      </w:pPr>
      <w:r>
        <w:t>«Критики»</w:t>
      </w:r>
      <w:r>
        <w:rPr>
          <w:spacing w:val="-5"/>
        </w:rPr>
        <w:t xml:space="preserve"> </w:t>
      </w:r>
      <w:r>
        <w:t xml:space="preserve">и </w:t>
      </w:r>
      <w:r>
        <w:rPr>
          <w:spacing w:val="-2"/>
        </w:rPr>
        <w:t>другие.</w:t>
      </w:r>
    </w:p>
    <w:p w14:paraId="61CFC9D8" w14:textId="77777777" w:rsidR="00DD28B4" w:rsidRDefault="006F0148">
      <w:pPr>
        <w:pStyle w:val="a3"/>
        <w:ind w:right="141"/>
      </w:pPr>
      <w:r>
        <w:t>Стихотворения отечественных поэтов второй половины XX–начала XXI веков (не менее четырёх стихотворений двух поэтов). Например, стихотворения М. И. Цветаевой, Е. А. Евтушенко, Б. А. Ахмадулиной, Ю. Д. Левитанского и другие.</w:t>
      </w:r>
    </w:p>
    <w:p w14:paraId="7B7F3C68" w14:textId="77777777" w:rsidR="00DD28B4" w:rsidRDefault="006F0148">
      <w:pPr>
        <w:pStyle w:val="a3"/>
        <w:ind w:right="143"/>
      </w:pPr>
      <w:r>
        <w:t>Произведения отечественных прозаиков второй половины XX – начала XXI века (не менее двух).</w:t>
      </w:r>
      <w:r>
        <w:rPr>
          <w:spacing w:val="-2"/>
        </w:rPr>
        <w:t xml:space="preserve"> </w:t>
      </w:r>
      <w:r>
        <w:t>Например,</w:t>
      </w:r>
      <w:r>
        <w:rPr>
          <w:spacing w:val="-1"/>
        </w:rPr>
        <w:t xml:space="preserve"> </w:t>
      </w:r>
      <w:r>
        <w:t>произведения Ф.</w:t>
      </w:r>
      <w:r>
        <w:rPr>
          <w:spacing w:val="-1"/>
        </w:rPr>
        <w:t xml:space="preserve"> </w:t>
      </w:r>
      <w:r>
        <w:t>А.</w:t>
      </w:r>
      <w:r>
        <w:rPr>
          <w:spacing w:val="-1"/>
        </w:rPr>
        <w:t xml:space="preserve"> </w:t>
      </w:r>
      <w:r>
        <w:t>Абрамова,</w:t>
      </w:r>
      <w:r>
        <w:rPr>
          <w:spacing w:val="-1"/>
        </w:rPr>
        <w:t xml:space="preserve"> </w:t>
      </w:r>
      <w:r>
        <w:t>В.</w:t>
      </w:r>
      <w:r>
        <w:rPr>
          <w:spacing w:val="-1"/>
        </w:rPr>
        <w:t xml:space="preserve"> </w:t>
      </w:r>
      <w:r>
        <w:t>П.</w:t>
      </w:r>
      <w:r>
        <w:rPr>
          <w:spacing w:val="-1"/>
        </w:rPr>
        <w:t xml:space="preserve"> </w:t>
      </w:r>
      <w:r>
        <w:t>Астафьева,</w:t>
      </w:r>
      <w:r>
        <w:rPr>
          <w:spacing w:val="-1"/>
        </w:rPr>
        <w:t xml:space="preserve"> </w:t>
      </w:r>
      <w:r>
        <w:t>В.</w:t>
      </w:r>
      <w:r>
        <w:rPr>
          <w:spacing w:val="-1"/>
        </w:rPr>
        <w:t xml:space="preserve"> </w:t>
      </w:r>
      <w:r>
        <w:t>И.</w:t>
      </w:r>
      <w:r>
        <w:rPr>
          <w:spacing w:val="-1"/>
        </w:rPr>
        <w:t xml:space="preserve"> </w:t>
      </w:r>
      <w:r>
        <w:t>Белова,</w:t>
      </w:r>
      <w:r>
        <w:rPr>
          <w:spacing w:val="-1"/>
        </w:rPr>
        <w:t xml:space="preserve"> </w:t>
      </w:r>
      <w:r>
        <w:t>Ф.</w:t>
      </w:r>
      <w:r>
        <w:rPr>
          <w:spacing w:val="-1"/>
        </w:rPr>
        <w:t xml:space="preserve"> </w:t>
      </w:r>
      <w:r>
        <w:t>А.</w:t>
      </w:r>
      <w:r>
        <w:rPr>
          <w:spacing w:val="-1"/>
        </w:rPr>
        <w:t xml:space="preserve"> </w:t>
      </w:r>
      <w:r>
        <w:t>Искандера и другие.</w:t>
      </w:r>
    </w:p>
    <w:p w14:paraId="5B3D52EC" w14:textId="77777777" w:rsidR="00DD28B4" w:rsidRDefault="006F0148">
      <w:pPr>
        <w:pStyle w:val="a3"/>
        <w:ind w:left="643" w:firstLine="0"/>
      </w:pPr>
      <w:r>
        <w:t>Зарубежная</w:t>
      </w:r>
      <w:r>
        <w:rPr>
          <w:spacing w:val="-2"/>
        </w:rPr>
        <w:t xml:space="preserve"> литература.</w:t>
      </w:r>
    </w:p>
    <w:p w14:paraId="5AA30C5D" w14:textId="77777777" w:rsidR="00DD28B4" w:rsidRDefault="006F0148">
      <w:pPr>
        <w:pStyle w:val="a3"/>
        <w:ind w:right="141"/>
      </w:pPr>
      <w:r>
        <w:t xml:space="preserve">М. де Сервантес Сааведра. Роман «Хитроумный идальго Дон Кихот Ламанчский» (главы по </w:t>
      </w:r>
      <w:r>
        <w:rPr>
          <w:spacing w:val="-2"/>
        </w:rPr>
        <w:t>выбору).</w:t>
      </w:r>
    </w:p>
    <w:p w14:paraId="3C1E2374" w14:textId="77777777" w:rsidR="00DD28B4" w:rsidRDefault="006F0148">
      <w:pPr>
        <w:pStyle w:val="a3"/>
        <w:ind w:left="643" w:firstLine="0"/>
      </w:pPr>
      <w:r>
        <w:t>Зарубежная</w:t>
      </w:r>
      <w:r>
        <w:rPr>
          <w:spacing w:val="53"/>
          <w:w w:val="150"/>
        </w:rPr>
        <w:t xml:space="preserve"> </w:t>
      </w:r>
      <w:r>
        <w:t>новеллистика</w:t>
      </w:r>
      <w:r>
        <w:rPr>
          <w:spacing w:val="59"/>
          <w:w w:val="150"/>
        </w:rPr>
        <w:t xml:space="preserve"> </w:t>
      </w:r>
      <w:r>
        <w:t>(одно-два</w:t>
      </w:r>
      <w:r>
        <w:rPr>
          <w:spacing w:val="56"/>
          <w:w w:val="150"/>
        </w:rPr>
        <w:t xml:space="preserve"> </w:t>
      </w:r>
      <w:r>
        <w:t>произведения</w:t>
      </w:r>
      <w:r>
        <w:rPr>
          <w:spacing w:val="58"/>
          <w:w w:val="150"/>
        </w:rPr>
        <w:t xml:space="preserve"> </w:t>
      </w:r>
      <w:r>
        <w:t>по</w:t>
      </w:r>
      <w:r>
        <w:rPr>
          <w:spacing w:val="58"/>
          <w:w w:val="150"/>
        </w:rPr>
        <w:t xml:space="preserve"> </w:t>
      </w:r>
      <w:r>
        <w:t>выбору).</w:t>
      </w:r>
      <w:r>
        <w:rPr>
          <w:spacing w:val="58"/>
          <w:w w:val="150"/>
        </w:rPr>
        <w:t xml:space="preserve"> </w:t>
      </w:r>
      <w:r>
        <w:t>Например,</w:t>
      </w:r>
      <w:r>
        <w:rPr>
          <w:spacing w:val="57"/>
          <w:w w:val="150"/>
        </w:rPr>
        <w:t xml:space="preserve"> </w:t>
      </w:r>
      <w:r>
        <w:t>П.</w:t>
      </w:r>
      <w:r>
        <w:rPr>
          <w:spacing w:val="58"/>
          <w:w w:val="150"/>
        </w:rPr>
        <w:t xml:space="preserve"> </w:t>
      </w:r>
      <w:r>
        <w:rPr>
          <w:spacing w:val="-2"/>
        </w:rPr>
        <w:t>Мериме.</w:t>
      </w:r>
    </w:p>
    <w:p w14:paraId="6B42E08C" w14:textId="77777777" w:rsidR="00DD28B4" w:rsidRDefault="006F0148">
      <w:pPr>
        <w:pStyle w:val="a3"/>
        <w:ind w:firstLine="0"/>
      </w:pPr>
      <w:r>
        <w:t>«Маттео</w:t>
      </w:r>
      <w:r>
        <w:rPr>
          <w:spacing w:val="-4"/>
        </w:rPr>
        <w:t xml:space="preserve"> </w:t>
      </w:r>
      <w:r>
        <w:t>Фальконе»;</w:t>
      </w:r>
      <w:r>
        <w:rPr>
          <w:spacing w:val="-2"/>
        </w:rPr>
        <w:t xml:space="preserve"> </w:t>
      </w:r>
      <w:r>
        <w:t>О.</w:t>
      </w:r>
      <w:r>
        <w:rPr>
          <w:spacing w:val="-2"/>
        </w:rPr>
        <w:t xml:space="preserve"> </w:t>
      </w:r>
      <w:r>
        <w:t>Генри.</w:t>
      </w:r>
      <w:r>
        <w:rPr>
          <w:spacing w:val="-2"/>
        </w:rPr>
        <w:t xml:space="preserve"> </w:t>
      </w:r>
      <w:r>
        <w:t>«Дары</w:t>
      </w:r>
      <w:r>
        <w:rPr>
          <w:spacing w:val="-4"/>
        </w:rPr>
        <w:t xml:space="preserve"> </w:t>
      </w:r>
      <w:r>
        <w:t>волхвов»,</w:t>
      </w:r>
      <w:r>
        <w:rPr>
          <w:spacing w:val="-2"/>
        </w:rPr>
        <w:t xml:space="preserve"> </w:t>
      </w:r>
      <w:r>
        <w:t>«Последний</w:t>
      </w:r>
      <w:r>
        <w:rPr>
          <w:spacing w:val="-1"/>
        </w:rPr>
        <w:t xml:space="preserve"> </w:t>
      </w:r>
      <w:r>
        <w:rPr>
          <w:spacing w:val="-2"/>
        </w:rPr>
        <w:t>лист».</w:t>
      </w:r>
    </w:p>
    <w:p w14:paraId="7FAD38AB" w14:textId="77777777" w:rsidR="00DD28B4" w:rsidRDefault="006F0148">
      <w:pPr>
        <w:pStyle w:val="a3"/>
        <w:spacing w:line="480" w:lineRule="auto"/>
        <w:ind w:left="643" w:right="3636" w:firstLine="0"/>
      </w:pPr>
      <w:r>
        <w:t>А.</w:t>
      </w:r>
      <w:r>
        <w:rPr>
          <w:spacing w:val="-6"/>
        </w:rPr>
        <w:t xml:space="preserve"> </w:t>
      </w:r>
      <w:r>
        <w:t>де</w:t>
      </w:r>
      <w:r>
        <w:rPr>
          <w:spacing w:val="-7"/>
        </w:rPr>
        <w:t xml:space="preserve"> </w:t>
      </w:r>
      <w:r>
        <w:t>Сент</w:t>
      </w:r>
      <w:r>
        <w:rPr>
          <w:spacing w:val="-5"/>
        </w:rPr>
        <w:t xml:space="preserve"> </w:t>
      </w:r>
      <w:r>
        <w:t>Экзюпери.</w:t>
      </w:r>
      <w:r>
        <w:rPr>
          <w:spacing w:val="-8"/>
        </w:rPr>
        <w:t xml:space="preserve"> </w:t>
      </w:r>
      <w:r>
        <w:t>Повесть-сказка</w:t>
      </w:r>
      <w:r>
        <w:rPr>
          <w:spacing w:val="-6"/>
        </w:rPr>
        <w:t xml:space="preserve"> </w:t>
      </w:r>
      <w:r>
        <w:t>«Маленький</w:t>
      </w:r>
      <w:r>
        <w:rPr>
          <w:spacing w:val="-7"/>
        </w:rPr>
        <w:t xml:space="preserve"> </w:t>
      </w:r>
      <w:r>
        <w:t xml:space="preserve">принц». </w:t>
      </w:r>
      <w:r>
        <w:lastRenderedPageBreak/>
        <w:t>8 КЛАСС</w:t>
      </w:r>
    </w:p>
    <w:p w14:paraId="3363E1D9" w14:textId="77777777" w:rsidR="00DD28B4" w:rsidRDefault="006F0148">
      <w:pPr>
        <w:pStyle w:val="a3"/>
        <w:spacing w:before="77"/>
        <w:ind w:left="643" w:firstLine="0"/>
        <w:jc w:val="left"/>
      </w:pPr>
      <w:r>
        <w:t>Древнерусская</w:t>
      </w:r>
      <w:r>
        <w:rPr>
          <w:spacing w:val="-2"/>
        </w:rPr>
        <w:t xml:space="preserve"> литература.</w:t>
      </w:r>
    </w:p>
    <w:p w14:paraId="19DC00B3" w14:textId="77777777" w:rsidR="00DD28B4" w:rsidRDefault="006F0148">
      <w:pPr>
        <w:pStyle w:val="a3"/>
        <w:tabs>
          <w:tab w:val="left" w:pos="1898"/>
          <w:tab w:val="left" w:pos="3239"/>
          <w:tab w:val="left" w:pos="4015"/>
          <w:tab w:val="left" w:pos="5623"/>
          <w:tab w:val="left" w:pos="6076"/>
          <w:tab w:val="left" w:pos="7175"/>
          <w:tab w:val="left" w:pos="8474"/>
          <w:tab w:val="left" w:pos="9484"/>
        </w:tabs>
        <w:ind w:right="141"/>
        <w:jc w:val="left"/>
      </w:pPr>
      <w:r>
        <w:rPr>
          <w:spacing w:val="-2"/>
        </w:rPr>
        <w:t>Житийная</w:t>
      </w:r>
      <w:r>
        <w:tab/>
      </w:r>
      <w:r>
        <w:rPr>
          <w:spacing w:val="-2"/>
        </w:rPr>
        <w:t>литература</w:t>
      </w:r>
      <w:r>
        <w:tab/>
      </w:r>
      <w:r>
        <w:rPr>
          <w:spacing w:val="-2"/>
        </w:rPr>
        <w:t>(одно</w:t>
      </w:r>
      <w:r>
        <w:tab/>
      </w:r>
      <w:r>
        <w:rPr>
          <w:spacing w:val="-2"/>
        </w:rPr>
        <w:t>произведение</w:t>
      </w:r>
      <w:r>
        <w:tab/>
      </w:r>
      <w:r>
        <w:rPr>
          <w:spacing w:val="-6"/>
        </w:rPr>
        <w:t>по</w:t>
      </w:r>
      <w:r>
        <w:tab/>
      </w:r>
      <w:r>
        <w:rPr>
          <w:spacing w:val="-2"/>
        </w:rPr>
        <w:t>выбору).</w:t>
      </w:r>
      <w:r>
        <w:tab/>
      </w:r>
      <w:r>
        <w:rPr>
          <w:spacing w:val="-2"/>
        </w:rPr>
        <w:t>Например,</w:t>
      </w:r>
      <w:r>
        <w:tab/>
      </w:r>
      <w:r>
        <w:rPr>
          <w:spacing w:val="-2"/>
        </w:rPr>
        <w:t>«Житие</w:t>
      </w:r>
      <w:r>
        <w:tab/>
      </w:r>
      <w:r>
        <w:rPr>
          <w:spacing w:val="-2"/>
        </w:rPr>
        <w:t xml:space="preserve">Сергия </w:t>
      </w:r>
      <w:r>
        <w:t>Радонежского», «Житие протопопа Аввакума, им самим написанное».</w:t>
      </w:r>
    </w:p>
    <w:p w14:paraId="281395B7" w14:textId="77777777" w:rsidR="00DD28B4" w:rsidRDefault="006F0148">
      <w:pPr>
        <w:pStyle w:val="a3"/>
        <w:ind w:left="643" w:firstLine="0"/>
        <w:jc w:val="left"/>
      </w:pPr>
      <w:r>
        <w:t>Литература</w:t>
      </w:r>
      <w:r>
        <w:rPr>
          <w:spacing w:val="-1"/>
        </w:rPr>
        <w:t xml:space="preserve"> </w:t>
      </w:r>
      <w:r>
        <w:t>XVIII</w:t>
      </w:r>
      <w:r>
        <w:rPr>
          <w:spacing w:val="-1"/>
        </w:rPr>
        <w:t xml:space="preserve"> </w:t>
      </w:r>
      <w:r>
        <w:rPr>
          <w:spacing w:val="-4"/>
        </w:rPr>
        <w:t>века.</w:t>
      </w:r>
    </w:p>
    <w:p w14:paraId="12635A49" w14:textId="77777777" w:rsidR="00DD28B4" w:rsidRDefault="006F0148">
      <w:pPr>
        <w:pStyle w:val="a3"/>
        <w:ind w:left="643" w:firstLine="0"/>
        <w:jc w:val="left"/>
      </w:pPr>
      <w:r>
        <w:t>Д.</w:t>
      </w:r>
      <w:r>
        <w:rPr>
          <w:spacing w:val="-2"/>
        </w:rPr>
        <w:t xml:space="preserve"> </w:t>
      </w:r>
      <w:r>
        <w:t>И.</w:t>
      </w:r>
      <w:r>
        <w:rPr>
          <w:spacing w:val="-1"/>
        </w:rPr>
        <w:t xml:space="preserve"> </w:t>
      </w:r>
      <w:r>
        <w:t>Фонвизин.</w:t>
      </w:r>
      <w:r>
        <w:rPr>
          <w:spacing w:val="-2"/>
        </w:rPr>
        <w:t xml:space="preserve"> </w:t>
      </w:r>
      <w:r>
        <w:t>Комедия</w:t>
      </w:r>
      <w:r>
        <w:rPr>
          <w:spacing w:val="-1"/>
        </w:rPr>
        <w:t xml:space="preserve"> </w:t>
      </w:r>
      <w:r>
        <w:rPr>
          <w:spacing w:val="-2"/>
        </w:rPr>
        <w:t>«Недоросль».</w:t>
      </w:r>
    </w:p>
    <w:p w14:paraId="088B5CF8" w14:textId="77777777" w:rsidR="00DD28B4" w:rsidRDefault="006F0148">
      <w:pPr>
        <w:pStyle w:val="a3"/>
        <w:ind w:left="643" w:firstLine="0"/>
        <w:jc w:val="left"/>
      </w:pPr>
      <w:r>
        <w:t>Литература</w:t>
      </w:r>
      <w:r>
        <w:rPr>
          <w:spacing w:val="-4"/>
        </w:rPr>
        <w:t xml:space="preserve"> </w:t>
      </w:r>
      <w:r>
        <w:t>первой</w:t>
      </w:r>
      <w:r>
        <w:rPr>
          <w:spacing w:val="-1"/>
        </w:rPr>
        <w:t xml:space="preserve"> </w:t>
      </w:r>
      <w:r>
        <w:t>половины</w:t>
      </w:r>
      <w:r>
        <w:rPr>
          <w:spacing w:val="-2"/>
        </w:rPr>
        <w:t xml:space="preserve"> </w:t>
      </w:r>
      <w:r>
        <w:t>XIX</w:t>
      </w:r>
      <w:r>
        <w:rPr>
          <w:spacing w:val="-3"/>
        </w:rPr>
        <w:t xml:space="preserve"> </w:t>
      </w:r>
      <w:r>
        <w:rPr>
          <w:spacing w:val="-2"/>
        </w:rPr>
        <w:t>века.</w:t>
      </w:r>
    </w:p>
    <w:p w14:paraId="657A3D47" w14:textId="77777777" w:rsidR="00DD28B4" w:rsidRDefault="006F0148">
      <w:pPr>
        <w:pStyle w:val="a3"/>
        <w:spacing w:line="275" w:lineRule="exact"/>
        <w:ind w:left="643" w:firstLine="0"/>
        <w:jc w:val="left"/>
      </w:pPr>
      <w:r>
        <w:t>А.</w:t>
      </w:r>
      <w:r>
        <w:rPr>
          <w:spacing w:val="6"/>
        </w:rPr>
        <w:t xml:space="preserve"> </w:t>
      </w:r>
      <w:r>
        <w:t>С.</w:t>
      </w:r>
      <w:r>
        <w:rPr>
          <w:spacing w:val="8"/>
        </w:rPr>
        <w:t xml:space="preserve"> </w:t>
      </w:r>
      <w:r>
        <w:t>Пушкин.</w:t>
      </w:r>
      <w:r>
        <w:rPr>
          <w:spacing w:val="9"/>
        </w:rPr>
        <w:t xml:space="preserve"> </w:t>
      </w:r>
      <w:r>
        <w:t>Стихотворения</w:t>
      </w:r>
      <w:r>
        <w:rPr>
          <w:spacing w:val="7"/>
        </w:rPr>
        <w:t xml:space="preserve"> </w:t>
      </w:r>
      <w:r>
        <w:t>(не</w:t>
      </w:r>
      <w:r>
        <w:rPr>
          <w:spacing w:val="8"/>
        </w:rPr>
        <w:t xml:space="preserve"> </w:t>
      </w:r>
      <w:r>
        <w:t>менее</w:t>
      </w:r>
      <w:r>
        <w:rPr>
          <w:spacing w:val="7"/>
        </w:rPr>
        <w:t xml:space="preserve"> </w:t>
      </w:r>
      <w:r>
        <w:t>двух).</w:t>
      </w:r>
      <w:r>
        <w:rPr>
          <w:spacing w:val="10"/>
        </w:rPr>
        <w:t xml:space="preserve"> </w:t>
      </w:r>
      <w:r>
        <w:t>Например,</w:t>
      </w:r>
      <w:r>
        <w:rPr>
          <w:spacing w:val="8"/>
        </w:rPr>
        <w:t xml:space="preserve"> </w:t>
      </w:r>
      <w:r>
        <w:t>«К</w:t>
      </w:r>
      <w:r>
        <w:rPr>
          <w:spacing w:val="10"/>
        </w:rPr>
        <w:t xml:space="preserve"> </w:t>
      </w:r>
      <w:r>
        <w:t>Чаадаеву»,</w:t>
      </w:r>
      <w:r>
        <w:rPr>
          <w:spacing w:val="8"/>
        </w:rPr>
        <w:t xml:space="preserve"> </w:t>
      </w:r>
      <w:r>
        <w:t>«Анчар»</w:t>
      </w:r>
      <w:r>
        <w:rPr>
          <w:spacing w:val="8"/>
        </w:rPr>
        <w:t xml:space="preserve"> </w:t>
      </w:r>
      <w:r>
        <w:t>и</w:t>
      </w:r>
      <w:r>
        <w:rPr>
          <w:spacing w:val="10"/>
        </w:rPr>
        <w:t xml:space="preserve"> </w:t>
      </w:r>
      <w:r>
        <w:rPr>
          <w:spacing w:val="-2"/>
        </w:rPr>
        <w:t>другие.</w:t>
      </w:r>
    </w:p>
    <w:p w14:paraId="1D8DCCEC" w14:textId="77777777" w:rsidR="00DD28B4" w:rsidRDefault="006F0148">
      <w:pPr>
        <w:pStyle w:val="a3"/>
        <w:ind w:firstLine="0"/>
        <w:jc w:val="left"/>
      </w:pPr>
      <w:r>
        <w:t>«Маленькие</w:t>
      </w:r>
      <w:r>
        <w:rPr>
          <w:spacing w:val="39"/>
        </w:rPr>
        <w:t xml:space="preserve"> </w:t>
      </w:r>
      <w:r>
        <w:t>трагедии»</w:t>
      </w:r>
      <w:r>
        <w:rPr>
          <w:spacing w:val="35"/>
        </w:rPr>
        <w:t xml:space="preserve"> </w:t>
      </w:r>
      <w:r>
        <w:t>(одна</w:t>
      </w:r>
      <w:r>
        <w:rPr>
          <w:spacing w:val="38"/>
        </w:rPr>
        <w:t xml:space="preserve"> </w:t>
      </w:r>
      <w:r>
        <w:t>пьеса</w:t>
      </w:r>
      <w:r>
        <w:rPr>
          <w:spacing w:val="37"/>
        </w:rPr>
        <w:t xml:space="preserve"> </w:t>
      </w:r>
      <w:r>
        <w:t>по</w:t>
      </w:r>
      <w:r>
        <w:rPr>
          <w:spacing w:val="38"/>
        </w:rPr>
        <w:t xml:space="preserve"> </w:t>
      </w:r>
      <w:r>
        <w:t>выбору).</w:t>
      </w:r>
      <w:r>
        <w:rPr>
          <w:spacing w:val="37"/>
        </w:rPr>
        <w:t xml:space="preserve"> </w:t>
      </w:r>
      <w:r>
        <w:t>Например,</w:t>
      </w:r>
      <w:r>
        <w:rPr>
          <w:spacing w:val="37"/>
        </w:rPr>
        <w:t xml:space="preserve"> </w:t>
      </w:r>
      <w:r>
        <w:t>«Моцарт</w:t>
      </w:r>
      <w:r>
        <w:rPr>
          <w:spacing w:val="40"/>
        </w:rPr>
        <w:t xml:space="preserve"> </w:t>
      </w:r>
      <w:r>
        <w:t>и</w:t>
      </w:r>
      <w:r>
        <w:rPr>
          <w:spacing w:val="38"/>
        </w:rPr>
        <w:t xml:space="preserve"> </w:t>
      </w:r>
      <w:r>
        <w:t>Сальери»,</w:t>
      </w:r>
      <w:r>
        <w:rPr>
          <w:spacing w:val="37"/>
        </w:rPr>
        <w:t xml:space="preserve"> </w:t>
      </w:r>
      <w:r>
        <w:t>«Каменный гость». Роман «Капитанская дочка».</w:t>
      </w:r>
    </w:p>
    <w:p w14:paraId="63FB4470" w14:textId="77777777" w:rsidR="00DD28B4" w:rsidRDefault="006F0148">
      <w:pPr>
        <w:pStyle w:val="a3"/>
        <w:ind w:right="145"/>
      </w:pPr>
      <w:r>
        <w:t>М. Ю. Лермонтов. Стихотворения (не менее двух). Например, «Я не хочу, чтоб свет узнал…»,</w:t>
      </w:r>
      <w:r>
        <w:rPr>
          <w:spacing w:val="-2"/>
        </w:rPr>
        <w:t xml:space="preserve"> </w:t>
      </w:r>
      <w:r>
        <w:t>«Из-под</w:t>
      </w:r>
      <w:r>
        <w:rPr>
          <w:spacing w:val="-4"/>
        </w:rPr>
        <w:t xml:space="preserve"> </w:t>
      </w:r>
      <w:r>
        <w:t>таинственной,</w:t>
      </w:r>
      <w:r>
        <w:rPr>
          <w:spacing w:val="-2"/>
        </w:rPr>
        <w:t xml:space="preserve"> </w:t>
      </w:r>
      <w:r>
        <w:t>холодной</w:t>
      </w:r>
      <w:r>
        <w:rPr>
          <w:spacing w:val="-2"/>
        </w:rPr>
        <w:t xml:space="preserve"> </w:t>
      </w:r>
      <w:r>
        <w:t>полумаски…»,</w:t>
      </w:r>
      <w:r>
        <w:rPr>
          <w:spacing w:val="-2"/>
        </w:rPr>
        <w:t xml:space="preserve"> </w:t>
      </w:r>
      <w:r>
        <w:t>«Нищий»</w:t>
      </w:r>
      <w:r>
        <w:rPr>
          <w:spacing w:val="-5"/>
        </w:rPr>
        <w:t xml:space="preserve"> </w:t>
      </w:r>
      <w:r>
        <w:t>и</w:t>
      </w:r>
      <w:r>
        <w:rPr>
          <w:spacing w:val="-1"/>
        </w:rPr>
        <w:t xml:space="preserve"> </w:t>
      </w:r>
      <w:r>
        <w:t>другие.</w:t>
      </w:r>
      <w:r>
        <w:rPr>
          <w:spacing w:val="-2"/>
        </w:rPr>
        <w:t xml:space="preserve"> </w:t>
      </w:r>
      <w:r>
        <w:t>Поэма</w:t>
      </w:r>
      <w:r>
        <w:rPr>
          <w:spacing w:val="-5"/>
        </w:rPr>
        <w:t xml:space="preserve"> </w:t>
      </w:r>
      <w:r>
        <w:t>«Мцыри».</w:t>
      </w:r>
    </w:p>
    <w:p w14:paraId="397D5A33" w14:textId="77777777" w:rsidR="00DD28B4" w:rsidRDefault="006F0148">
      <w:pPr>
        <w:pStyle w:val="a3"/>
        <w:ind w:left="643" w:firstLine="0"/>
      </w:pPr>
      <w:r>
        <w:t>Н.</w:t>
      </w:r>
      <w:r>
        <w:rPr>
          <w:spacing w:val="-3"/>
        </w:rPr>
        <w:t xml:space="preserve"> </w:t>
      </w:r>
      <w:r>
        <w:t>В.</w:t>
      </w:r>
      <w:r>
        <w:rPr>
          <w:spacing w:val="-2"/>
        </w:rPr>
        <w:t xml:space="preserve"> </w:t>
      </w:r>
      <w:r>
        <w:t>Гоголь.</w:t>
      </w:r>
      <w:r>
        <w:rPr>
          <w:spacing w:val="-3"/>
        </w:rPr>
        <w:t xml:space="preserve"> </w:t>
      </w:r>
      <w:r>
        <w:t>Повесть</w:t>
      </w:r>
      <w:r>
        <w:rPr>
          <w:spacing w:val="-4"/>
        </w:rPr>
        <w:t xml:space="preserve"> </w:t>
      </w:r>
      <w:r>
        <w:t>«Шинель».</w:t>
      </w:r>
      <w:r>
        <w:rPr>
          <w:spacing w:val="-2"/>
        </w:rPr>
        <w:t xml:space="preserve"> </w:t>
      </w:r>
      <w:r>
        <w:t>Комедия</w:t>
      </w:r>
      <w:r>
        <w:rPr>
          <w:spacing w:val="-2"/>
        </w:rPr>
        <w:t xml:space="preserve"> «Ревизор».</w:t>
      </w:r>
    </w:p>
    <w:p w14:paraId="18FA2461" w14:textId="77777777" w:rsidR="00DD28B4" w:rsidRDefault="006F0148">
      <w:pPr>
        <w:pStyle w:val="a3"/>
        <w:ind w:left="643" w:firstLine="0"/>
      </w:pPr>
      <w:r>
        <w:t>Литература</w:t>
      </w:r>
      <w:r>
        <w:rPr>
          <w:spacing w:val="-4"/>
        </w:rPr>
        <w:t xml:space="preserve"> </w:t>
      </w:r>
      <w:r>
        <w:t>второй</w:t>
      </w:r>
      <w:r>
        <w:rPr>
          <w:spacing w:val="-1"/>
        </w:rPr>
        <w:t xml:space="preserve"> </w:t>
      </w:r>
      <w:r>
        <w:t>половины</w:t>
      </w:r>
      <w:r>
        <w:rPr>
          <w:spacing w:val="-2"/>
        </w:rPr>
        <w:t xml:space="preserve"> </w:t>
      </w:r>
      <w:r>
        <w:t>XIX</w:t>
      </w:r>
      <w:r>
        <w:rPr>
          <w:spacing w:val="-3"/>
        </w:rPr>
        <w:t xml:space="preserve"> </w:t>
      </w:r>
      <w:r>
        <w:rPr>
          <w:spacing w:val="-2"/>
        </w:rPr>
        <w:t>века.</w:t>
      </w:r>
    </w:p>
    <w:p w14:paraId="4F526C83" w14:textId="77777777" w:rsidR="00DD28B4" w:rsidRDefault="006F0148">
      <w:pPr>
        <w:pStyle w:val="a3"/>
        <w:ind w:left="643" w:firstLine="0"/>
      </w:pPr>
      <w:r>
        <w:t>И.</w:t>
      </w:r>
      <w:r>
        <w:rPr>
          <w:spacing w:val="-3"/>
        </w:rPr>
        <w:t xml:space="preserve"> </w:t>
      </w:r>
      <w:r>
        <w:t>С.</w:t>
      </w:r>
      <w:r>
        <w:rPr>
          <w:spacing w:val="-2"/>
        </w:rPr>
        <w:t xml:space="preserve"> </w:t>
      </w:r>
      <w:r>
        <w:t>Тургенев.</w:t>
      </w:r>
      <w:r>
        <w:rPr>
          <w:spacing w:val="-2"/>
        </w:rPr>
        <w:t xml:space="preserve"> </w:t>
      </w:r>
      <w:r>
        <w:t>Повести</w:t>
      </w:r>
      <w:r>
        <w:rPr>
          <w:spacing w:val="-1"/>
        </w:rPr>
        <w:t xml:space="preserve"> </w:t>
      </w:r>
      <w:r>
        <w:t>(одна</w:t>
      </w:r>
      <w:r>
        <w:rPr>
          <w:spacing w:val="-2"/>
        </w:rPr>
        <w:t xml:space="preserve"> </w:t>
      </w:r>
      <w:r>
        <w:t>по</w:t>
      </w:r>
      <w:r>
        <w:rPr>
          <w:spacing w:val="-1"/>
        </w:rPr>
        <w:t xml:space="preserve"> </w:t>
      </w:r>
      <w:r>
        <w:t>выбору).</w:t>
      </w:r>
      <w:r>
        <w:rPr>
          <w:spacing w:val="-3"/>
        </w:rPr>
        <w:t xml:space="preserve"> </w:t>
      </w:r>
      <w:r>
        <w:t>Например,</w:t>
      </w:r>
      <w:r>
        <w:rPr>
          <w:spacing w:val="-2"/>
        </w:rPr>
        <w:t xml:space="preserve"> </w:t>
      </w:r>
      <w:r>
        <w:t>«Ася»,</w:t>
      </w:r>
      <w:r>
        <w:rPr>
          <w:spacing w:val="-2"/>
        </w:rPr>
        <w:t xml:space="preserve"> </w:t>
      </w:r>
      <w:r>
        <w:t>«Первая</w:t>
      </w:r>
      <w:r>
        <w:rPr>
          <w:spacing w:val="-1"/>
        </w:rPr>
        <w:t xml:space="preserve"> </w:t>
      </w:r>
      <w:r>
        <w:rPr>
          <w:spacing w:val="-2"/>
        </w:rPr>
        <w:t>любовь».</w:t>
      </w:r>
    </w:p>
    <w:p w14:paraId="2819BE2D" w14:textId="77777777" w:rsidR="00DD28B4" w:rsidRDefault="006F0148">
      <w:pPr>
        <w:pStyle w:val="a3"/>
        <w:ind w:left="643" w:firstLine="0"/>
      </w:pPr>
      <w:r>
        <w:t>Ф.</w:t>
      </w:r>
      <w:r>
        <w:rPr>
          <w:spacing w:val="-2"/>
        </w:rPr>
        <w:t xml:space="preserve"> </w:t>
      </w:r>
      <w:r>
        <w:t>М.</w:t>
      </w:r>
      <w:r>
        <w:rPr>
          <w:spacing w:val="-1"/>
        </w:rPr>
        <w:t xml:space="preserve"> </w:t>
      </w:r>
      <w:r>
        <w:t>Достоевский.</w:t>
      </w:r>
      <w:r>
        <w:rPr>
          <w:spacing w:val="-2"/>
        </w:rPr>
        <w:t xml:space="preserve"> </w:t>
      </w:r>
      <w:r>
        <w:t>«Бедные</w:t>
      </w:r>
      <w:r>
        <w:rPr>
          <w:spacing w:val="-1"/>
        </w:rPr>
        <w:t xml:space="preserve"> </w:t>
      </w:r>
      <w:r>
        <w:t>люди»,</w:t>
      </w:r>
      <w:r>
        <w:rPr>
          <w:spacing w:val="-2"/>
        </w:rPr>
        <w:t xml:space="preserve"> </w:t>
      </w:r>
      <w:r>
        <w:t>«Белые</w:t>
      </w:r>
      <w:r>
        <w:rPr>
          <w:spacing w:val="-5"/>
        </w:rPr>
        <w:t xml:space="preserve"> </w:t>
      </w:r>
      <w:r>
        <w:t>ночи»</w:t>
      </w:r>
      <w:r>
        <w:rPr>
          <w:spacing w:val="-1"/>
        </w:rPr>
        <w:t xml:space="preserve"> </w:t>
      </w:r>
      <w:r>
        <w:t>(одно</w:t>
      </w:r>
      <w:r>
        <w:rPr>
          <w:spacing w:val="-1"/>
        </w:rPr>
        <w:t xml:space="preserve"> </w:t>
      </w:r>
      <w:r>
        <w:t>произведение</w:t>
      </w:r>
      <w:r>
        <w:rPr>
          <w:spacing w:val="-4"/>
        </w:rPr>
        <w:t xml:space="preserve"> </w:t>
      </w:r>
      <w:r>
        <w:t xml:space="preserve">по </w:t>
      </w:r>
      <w:r>
        <w:rPr>
          <w:spacing w:val="-2"/>
        </w:rPr>
        <w:t>выбору).</w:t>
      </w:r>
    </w:p>
    <w:p w14:paraId="7EA17CFD" w14:textId="77777777" w:rsidR="00DD28B4" w:rsidRDefault="006F0148">
      <w:pPr>
        <w:pStyle w:val="a3"/>
        <w:ind w:left="643" w:firstLine="0"/>
      </w:pPr>
      <w:r>
        <w:t>Л.</w:t>
      </w:r>
      <w:r>
        <w:rPr>
          <w:spacing w:val="41"/>
        </w:rPr>
        <w:t xml:space="preserve">  </w:t>
      </w:r>
      <w:r>
        <w:t>Н.</w:t>
      </w:r>
      <w:r>
        <w:rPr>
          <w:spacing w:val="43"/>
        </w:rPr>
        <w:t xml:space="preserve">  </w:t>
      </w:r>
      <w:r>
        <w:t>Толстой.</w:t>
      </w:r>
      <w:r>
        <w:rPr>
          <w:spacing w:val="43"/>
        </w:rPr>
        <w:t xml:space="preserve">  </w:t>
      </w:r>
      <w:r>
        <w:t>Повести</w:t>
      </w:r>
      <w:r>
        <w:rPr>
          <w:spacing w:val="44"/>
        </w:rPr>
        <w:t xml:space="preserve">  </w:t>
      </w:r>
      <w:r>
        <w:t>и</w:t>
      </w:r>
      <w:r>
        <w:rPr>
          <w:spacing w:val="44"/>
        </w:rPr>
        <w:t xml:space="preserve">  </w:t>
      </w:r>
      <w:r>
        <w:t>рассказы</w:t>
      </w:r>
      <w:r>
        <w:rPr>
          <w:spacing w:val="42"/>
        </w:rPr>
        <w:t xml:space="preserve">  </w:t>
      </w:r>
      <w:r>
        <w:t>(одно</w:t>
      </w:r>
      <w:r>
        <w:rPr>
          <w:spacing w:val="44"/>
        </w:rPr>
        <w:t xml:space="preserve">  </w:t>
      </w:r>
      <w:r>
        <w:t>произведение</w:t>
      </w:r>
      <w:r>
        <w:rPr>
          <w:spacing w:val="43"/>
        </w:rPr>
        <w:t xml:space="preserve">  </w:t>
      </w:r>
      <w:r>
        <w:t>по</w:t>
      </w:r>
      <w:r>
        <w:rPr>
          <w:spacing w:val="43"/>
        </w:rPr>
        <w:t xml:space="preserve">  </w:t>
      </w:r>
      <w:r>
        <w:t>выбору).</w:t>
      </w:r>
      <w:r>
        <w:rPr>
          <w:spacing w:val="44"/>
        </w:rPr>
        <w:t xml:space="preserve">  </w:t>
      </w:r>
      <w:r>
        <w:rPr>
          <w:spacing w:val="-2"/>
        </w:rPr>
        <w:t>Например,</w:t>
      </w:r>
    </w:p>
    <w:p w14:paraId="14450267" w14:textId="77777777" w:rsidR="00DD28B4" w:rsidRDefault="006F0148">
      <w:pPr>
        <w:pStyle w:val="a3"/>
        <w:ind w:firstLine="0"/>
      </w:pPr>
      <w:r>
        <w:t>«Отрочество»</w:t>
      </w:r>
      <w:r>
        <w:rPr>
          <w:spacing w:val="-3"/>
        </w:rPr>
        <w:t xml:space="preserve"> </w:t>
      </w:r>
      <w:r>
        <w:rPr>
          <w:spacing w:val="-2"/>
        </w:rPr>
        <w:t>(главы).</w:t>
      </w:r>
    </w:p>
    <w:p w14:paraId="3679F313" w14:textId="77777777" w:rsidR="00DD28B4" w:rsidRDefault="006F0148">
      <w:pPr>
        <w:pStyle w:val="a3"/>
        <w:ind w:left="643" w:firstLine="0"/>
      </w:pPr>
      <w:r>
        <w:t>Литература</w:t>
      </w:r>
      <w:r>
        <w:rPr>
          <w:spacing w:val="-3"/>
        </w:rPr>
        <w:t xml:space="preserve"> </w:t>
      </w:r>
      <w:r>
        <w:t>первой половины</w:t>
      </w:r>
      <w:r>
        <w:rPr>
          <w:spacing w:val="-1"/>
        </w:rPr>
        <w:t xml:space="preserve"> </w:t>
      </w:r>
      <w:r>
        <w:t>XX</w:t>
      </w:r>
      <w:r>
        <w:rPr>
          <w:spacing w:val="-3"/>
        </w:rPr>
        <w:t xml:space="preserve"> </w:t>
      </w:r>
      <w:r>
        <w:rPr>
          <w:spacing w:val="-2"/>
        </w:rPr>
        <w:t>века.</w:t>
      </w:r>
    </w:p>
    <w:p w14:paraId="7F6EE894" w14:textId="77777777" w:rsidR="00DD28B4" w:rsidRDefault="006F0148">
      <w:pPr>
        <w:pStyle w:val="a3"/>
        <w:ind w:right="141"/>
      </w:pPr>
      <w:r>
        <w:t xml:space="preserve">Произведения писателей русского зарубежья (не менее двух по выбору). Например, произведения И. С. Шмелёва, М. А. Осоргина, В. В. Набокова, Н. Тэффи, А. Т. Аверченко и </w:t>
      </w:r>
      <w:r>
        <w:rPr>
          <w:spacing w:val="-2"/>
        </w:rPr>
        <w:t>другие.</w:t>
      </w:r>
    </w:p>
    <w:p w14:paraId="5CDD7D4F" w14:textId="77777777" w:rsidR="00DD28B4" w:rsidRDefault="006F0148">
      <w:pPr>
        <w:pStyle w:val="a3"/>
        <w:ind w:right="140"/>
      </w:pPr>
      <w:r>
        <w:t>Поэзия первой половины ХХ века (не менее трёх стихотворений на тему «Человек и эпоха» по</w:t>
      </w:r>
      <w:r>
        <w:rPr>
          <w:spacing w:val="-2"/>
        </w:rPr>
        <w:t xml:space="preserve"> </w:t>
      </w:r>
      <w:r>
        <w:t>выбору).</w:t>
      </w:r>
      <w:r>
        <w:rPr>
          <w:spacing w:val="-4"/>
        </w:rPr>
        <w:t xml:space="preserve"> </w:t>
      </w:r>
      <w:r>
        <w:t>Например,</w:t>
      </w:r>
      <w:r>
        <w:rPr>
          <w:spacing w:val="-1"/>
        </w:rPr>
        <w:t xml:space="preserve"> </w:t>
      </w:r>
      <w:r>
        <w:t>стихотворения</w:t>
      </w:r>
      <w:r>
        <w:rPr>
          <w:spacing w:val="-1"/>
        </w:rPr>
        <w:t xml:space="preserve"> </w:t>
      </w:r>
      <w:r>
        <w:t>В.</w:t>
      </w:r>
      <w:r>
        <w:rPr>
          <w:spacing w:val="-3"/>
        </w:rPr>
        <w:t xml:space="preserve"> </w:t>
      </w:r>
      <w:r>
        <w:t>В.</w:t>
      </w:r>
      <w:r>
        <w:rPr>
          <w:spacing w:val="-3"/>
        </w:rPr>
        <w:t xml:space="preserve"> </w:t>
      </w:r>
      <w:r>
        <w:t>Маяковского,</w:t>
      </w:r>
      <w:r>
        <w:rPr>
          <w:spacing w:val="-3"/>
        </w:rPr>
        <w:t xml:space="preserve"> </w:t>
      </w:r>
      <w:r>
        <w:t>А.</w:t>
      </w:r>
      <w:r>
        <w:rPr>
          <w:spacing w:val="-3"/>
        </w:rPr>
        <w:t xml:space="preserve"> </w:t>
      </w:r>
      <w:r>
        <w:t>А.</w:t>
      </w:r>
      <w:r>
        <w:rPr>
          <w:spacing w:val="-1"/>
        </w:rPr>
        <w:t xml:space="preserve"> </w:t>
      </w:r>
      <w:r>
        <w:t>Ахматовой,</w:t>
      </w:r>
      <w:r>
        <w:rPr>
          <w:spacing w:val="-3"/>
        </w:rPr>
        <w:t xml:space="preserve"> </w:t>
      </w:r>
      <w:r>
        <w:t>М.</w:t>
      </w:r>
      <w:r>
        <w:rPr>
          <w:spacing w:val="-3"/>
        </w:rPr>
        <w:t xml:space="preserve"> </w:t>
      </w:r>
      <w:r>
        <w:t>И.</w:t>
      </w:r>
      <w:r>
        <w:rPr>
          <w:spacing w:val="-3"/>
        </w:rPr>
        <w:t xml:space="preserve"> </w:t>
      </w:r>
      <w:r>
        <w:t>Цветаевой,</w:t>
      </w:r>
      <w:r>
        <w:rPr>
          <w:spacing w:val="-1"/>
        </w:rPr>
        <w:t xml:space="preserve"> </w:t>
      </w:r>
      <w:r>
        <w:t>О. Э. Мандельштама, Б. Л. Пастернак и других.</w:t>
      </w:r>
    </w:p>
    <w:p w14:paraId="381D302B" w14:textId="77777777" w:rsidR="00DD28B4" w:rsidRDefault="006F0148">
      <w:pPr>
        <w:pStyle w:val="a3"/>
        <w:spacing w:before="1"/>
        <w:ind w:left="643" w:right="1359" w:firstLine="0"/>
      </w:pPr>
      <w:r>
        <w:t>М.</w:t>
      </w:r>
      <w:r>
        <w:rPr>
          <w:spacing w:val="-4"/>
        </w:rPr>
        <w:t xml:space="preserve"> </w:t>
      </w:r>
      <w:r>
        <w:t>А.</w:t>
      </w:r>
      <w:r>
        <w:rPr>
          <w:spacing w:val="-4"/>
        </w:rPr>
        <w:t xml:space="preserve"> </w:t>
      </w:r>
      <w:r>
        <w:t>Булгаков</w:t>
      </w:r>
      <w:r>
        <w:rPr>
          <w:spacing w:val="-5"/>
        </w:rPr>
        <w:t xml:space="preserve"> </w:t>
      </w:r>
      <w:r>
        <w:t>(одна</w:t>
      </w:r>
      <w:r>
        <w:rPr>
          <w:spacing w:val="-4"/>
        </w:rPr>
        <w:t xml:space="preserve"> </w:t>
      </w:r>
      <w:r>
        <w:t>повесть</w:t>
      </w:r>
      <w:r>
        <w:rPr>
          <w:spacing w:val="-4"/>
        </w:rPr>
        <w:t xml:space="preserve"> </w:t>
      </w:r>
      <w:r>
        <w:t>по</w:t>
      </w:r>
      <w:r>
        <w:rPr>
          <w:spacing w:val="-3"/>
        </w:rPr>
        <w:t xml:space="preserve"> </w:t>
      </w:r>
      <w:r>
        <w:t>выбору).</w:t>
      </w:r>
      <w:r>
        <w:rPr>
          <w:spacing w:val="-5"/>
        </w:rPr>
        <w:t xml:space="preserve"> </w:t>
      </w:r>
      <w:r>
        <w:t>Например,</w:t>
      </w:r>
      <w:r>
        <w:rPr>
          <w:spacing w:val="-4"/>
        </w:rPr>
        <w:t xml:space="preserve"> </w:t>
      </w:r>
      <w:r>
        <w:t>«Собачье</w:t>
      </w:r>
      <w:r>
        <w:rPr>
          <w:spacing w:val="-5"/>
        </w:rPr>
        <w:t xml:space="preserve"> </w:t>
      </w:r>
      <w:r>
        <w:t>сердце»</w:t>
      </w:r>
      <w:r>
        <w:rPr>
          <w:spacing w:val="-4"/>
        </w:rPr>
        <w:t xml:space="preserve"> </w:t>
      </w:r>
      <w:r>
        <w:t>и</w:t>
      </w:r>
      <w:r>
        <w:rPr>
          <w:spacing w:val="-3"/>
        </w:rPr>
        <w:t xml:space="preserve"> </w:t>
      </w:r>
      <w:r>
        <w:t>другие. Литература второй половины XX–начала XXI века.</w:t>
      </w:r>
    </w:p>
    <w:p w14:paraId="52CDADBF" w14:textId="77777777" w:rsidR="00DD28B4" w:rsidRDefault="006F0148">
      <w:pPr>
        <w:pStyle w:val="a3"/>
        <w:ind w:right="140"/>
      </w:pPr>
      <w:r>
        <w:t>А. Т. Твардовский. Поэма «Василий Тёркин» (главы «Переправа», «Гармонь», «Два солдата», «Поединок» и другие).</w:t>
      </w:r>
    </w:p>
    <w:p w14:paraId="378F6735" w14:textId="77777777" w:rsidR="00DD28B4" w:rsidRDefault="006F0148">
      <w:pPr>
        <w:pStyle w:val="a3"/>
        <w:ind w:left="643" w:right="5032" w:firstLine="0"/>
        <w:jc w:val="left"/>
      </w:pPr>
      <w:r>
        <w:t>А.Н. Толстой. Рассказ «Русский характер». М.</w:t>
      </w:r>
      <w:r>
        <w:rPr>
          <w:spacing w:val="-8"/>
        </w:rPr>
        <w:t xml:space="preserve"> </w:t>
      </w:r>
      <w:r>
        <w:t>А.</w:t>
      </w:r>
      <w:r>
        <w:rPr>
          <w:spacing w:val="-8"/>
        </w:rPr>
        <w:t xml:space="preserve"> </w:t>
      </w:r>
      <w:r>
        <w:t>Шолохов.</w:t>
      </w:r>
      <w:r>
        <w:rPr>
          <w:spacing w:val="-8"/>
        </w:rPr>
        <w:t xml:space="preserve"> </w:t>
      </w:r>
      <w:r>
        <w:t>Рассказ</w:t>
      </w:r>
      <w:r>
        <w:rPr>
          <w:spacing w:val="-7"/>
        </w:rPr>
        <w:t xml:space="preserve"> </w:t>
      </w:r>
      <w:r>
        <w:t>«Судьба</w:t>
      </w:r>
      <w:r>
        <w:rPr>
          <w:spacing w:val="-7"/>
        </w:rPr>
        <w:t xml:space="preserve"> </w:t>
      </w:r>
      <w:r>
        <w:t>человека».</w:t>
      </w:r>
    </w:p>
    <w:p w14:paraId="13772889" w14:textId="77777777" w:rsidR="00DD28B4" w:rsidRDefault="006F0148">
      <w:pPr>
        <w:pStyle w:val="a3"/>
        <w:ind w:left="643" w:firstLine="0"/>
        <w:jc w:val="left"/>
      </w:pPr>
      <w:r>
        <w:t>А.</w:t>
      </w:r>
      <w:r>
        <w:rPr>
          <w:spacing w:val="-5"/>
        </w:rPr>
        <w:t xml:space="preserve"> </w:t>
      </w:r>
      <w:r>
        <w:t>И.</w:t>
      </w:r>
      <w:r>
        <w:rPr>
          <w:spacing w:val="-3"/>
        </w:rPr>
        <w:t xml:space="preserve"> </w:t>
      </w:r>
      <w:r>
        <w:t>Солженицын.</w:t>
      </w:r>
      <w:r>
        <w:rPr>
          <w:spacing w:val="-6"/>
        </w:rPr>
        <w:t xml:space="preserve"> </w:t>
      </w:r>
      <w:r>
        <w:t>Рассказ</w:t>
      </w:r>
      <w:r>
        <w:rPr>
          <w:spacing w:val="-4"/>
        </w:rPr>
        <w:t xml:space="preserve"> </w:t>
      </w:r>
      <w:r>
        <w:t xml:space="preserve">«Матрёнин </w:t>
      </w:r>
      <w:r>
        <w:rPr>
          <w:spacing w:val="-2"/>
        </w:rPr>
        <w:t>двор».</w:t>
      </w:r>
    </w:p>
    <w:p w14:paraId="5D5ABFCC" w14:textId="77777777" w:rsidR="00DD28B4" w:rsidRDefault="006F0148">
      <w:pPr>
        <w:pStyle w:val="a3"/>
        <w:ind w:right="141"/>
      </w:pPr>
      <w:r>
        <w:t>Произведения отечественных прозаиков второй половины XX–начала XXI века(не менее двух произведений). Например, произведения В.П. Астафьева, Ю.В. Бондарева, Б.П. Екимова, Е.И. Носова, А.Н. и Б.Н. Стругацких, В.Ф. Тендрякова и других.</w:t>
      </w:r>
    </w:p>
    <w:p w14:paraId="7D7CDF81" w14:textId="77777777" w:rsidR="00DD28B4" w:rsidRDefault="00DD28B4">
      <w:pPr>
        <w:pStyle w:val="a3"/>
        <w:ind w:left="0" w:firstLine="0"/>
        <w:jc w:val="left"/>
      </w:pPr>
    </w:p>
    <w:p w14:paraId="3A97555E" w14:textId="77777777" w:rsidR="00DD28B4" w:rsidRDefault="006F0148">
      <w:pPr>
        <w:pStyle w:val="a3"/>
        <w:ind w:right="139"/>
      </w:pPr>
      <w:r>
        <w:t>Поэзия второй половины XX – начала XXI веков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w:t>
      </w:r>
      <w:r>
        <w:rPr>
          <w:spacing w:val="80"/>
        </w:rPr>
        <w:t xml:space="preserve"> </w:t>
      </w:r>
      <w:r>
        <w:rPr>
          <w:spacing w:val="-2"/>
        </w:rPr>
        <w:t>других.</w:t>
      </w:r>
    </w:p>
    <w:p w14:paraId="5AB2DA94" w14:textId="77777777" w:rsidR="00DD28B4" w:rsidRDefault="00DD28B4">
      <w:pPr>
        <w:pStyle w:val="a3"/>
        <w:ind w:left="0" w:firstLine="0"/>
        <w:jc w:val="left"/>
      </w:pPr>
    </w:p>
    <w:p w14:paraId="1A783B08" w14:textId="77777777" w:rsidR="00DD28B4" w:rsidRDefault="006F0148">
      <w:pPr>
        <w:pStyle w:val="a3"/>
        <w:spacing w:before="1"/>
        <w:ind w:left="643" w:firstLine="0"/>
        <w:jc w:val="left"/>
      </w:pPr>
      <w:r>
        <w:t>Зарубежная</w:t>
      </w:r>
      <w:r>
        <w:rPr>
          <w:spacing w:val="51"/>
          <w:w w:val="150"/>
        </w:rPr>
        <w:t xml:space="preserve"> </w:t>
      </w:r>
      <w:r>
        <w:t>литература.</w:t>
      </w:r>
      <w:r>
        <w:rPr>
          <w:spacing w:val="53"/>
          <w:w w:val="150"/>
        </w:rPr>
        <w:t xml:space="preserve"> </w:t>
      </w:r>
      <w:r>
        <w:t>У.</w:t>
      </w:r>
      <w:r>
        <w:rPr>
          <w:spacing w:val="53"/>
          <w:w w:val="150"/>
        </w:rPr>
        <w:t xml:space="preserve"> </w:t>
      </w:r>
      <w:r>
        <w:t>Шекспир.</w:t>
      </w:r>
      <w:r>
        <w:rPr>
          <w:spacing w:val="51"/>
          <w:w w:val="150"/>
        </w:rPr>
        <w:t xml:space="preserve"> </w:t>
      </w:r>
      <w:r>
        <w:t>Сонеты</w:t>
      </w:r>
      <w:r>
        <w:rPr>
          <w:spacing w:val="51"/>
          <w:w w:val="150"/>
        </w:rPr>
        <w:t xml:space="preserve"> </w:t>
      </w:r>
      <w:r>
        <w:t>(один-два</w:t>
      </w:r>
      <w:r>
        <w:rPr>
          <w:spacing w:val="51"/>
          <w:w w:val="150"/>
        </w:rPr>
        <w:t xml:space="preserve"> </w:t>
      </w:r>
      <w:r>
        <w:t>по</w:t>
      </w:r>
      <w:r>
        <w:rPr>
          <w:spacing w:val="55"/>
          <w:w w:val="150"/>
        </w:rPr>
        <w:t xml:space="preserve"> </w:t>
      </w:r>
      <w:r>
        <w:t>выбору).</w:t>
      </w:r>
      <w:r>
        <w:rPr>
          <w:spacing w:val="52"/>
          <w:w w:val="150"/>
        </w:rPr>
        <w:t xml:space="preserve"> </w:t>
      </w:r>
      <w:r>
        <w:t>Например,</w:t>
      </w:r>
      <w:r>
        <w:rPr>
          <w:spacing w:val="53"/>
          <w:w w:val="150"/>
        </w:rPr>
        <w:t xml:space="preserve"> </w:t>
      </w:r>
      <w:r>
        <w:t>№</w:t>
      </w:r>
      <w:r>
        <w:rPr>
          <w:spacing w:val="52"/>
          <w:w w:val="150"/>
        </w:rPr>
        <w:t xml:space="preserve"> </w:t>
      </w:r>
      <w:r>
        <w:rPr>
          <w:spacing w:val="-5"/>
        </w:rPr>
        <w:t>66</w:t>
      </w:r>
    </w:p>
    <w:p w14:paraId="117D5E87" w14:textId="77777777" w:rsidR="00DD28B4" w:rsidRDefault="006F0148">
      <w:pPr>
        <w:pStyle w:val="a3"/>
        <w:ind w:firstLine="0"/>
        <w:jc w:val="left"/>
      </w:pPr>
      <w:r>
        <w:t>«Измучась</w:t>
      </w:r>
      <w:r>
        <w:rPr>
          <w:spacing w:val="62"/>
        </w:rPr>
        <w:t xml:space="preserve"> </w:t>
      </w:r>
      <w:r>
        <w:t>всем,</w:t>
      </w:r>
      <w:r>
        <w:rPr>
          <w:spacing w:val="64"/>
        </w:rPr>
        <w:t xml:space="preserve"> </w:t>
      </w:r>
      <w:r>
        <w:t>я</w:t>
      </w:r>
      <w:r>
        <w:rPr>
          <w:spacing w:val="64"/>
        </w:rPr>
        <w:t xml:space="preserve"> </w:t>
      </w:r>
      <w:r>
        <w:t>умереть</w:t>
      </w:r>
      <w:r>
        <w:rPr>
          <w:spacing w:val="65"/>
        </w:rPr>
        <w:t xml:space="preserve"> </w:t>
      </w:r>
      <w:r>
        <w:t>хочу…»,</w:t>
      </w:r>
      <w:r>
        <w:rPr>
          <w:spacing w:val="64"/>
        </w:rPr>
        <w:t xml:space="preserve"> </w:t>
      </w:r>
      <w:r>
        <w:t>№</w:t>
      </w:r>
      <w:r>
        <w:rPr>
          <w:spacing w:val="63"/>
        </w:rPr>
        <w:t xml:space="preserve"> </w:t>
      </w:r>
      <w:r>
        <w:t>130</w:t>
      </w:r>
      <w:r>
        <w:rPr>
          <w:spacing w:val="64"/>
        </w:rPr>
        <w:t xml:space="preserve"> </w:t>
      </w:r>
      <w:r>
        <w:t>«Её</w:t>
      </w:r>
      <w:r>
        <w:rPr>
          <w:spacing w:val="63"/>
        </w:rPr>
        <w:t xml:space="preserve"> </w:t>
      </w:r>
      <w:r>
        <w:t>глаза</w:t>
      </w:r>
      <w:r>
        <w:rPr>
          <w:spacing w:val="63"/>
        </w:rPr>
        <w:t xml:space="preserve"> </w:t>
      </w:r>
      <w:r>
        <w:t>на</w:t>
      </w:r>
      <w:r>
        <w:rPr>
          <w:spacing w:val="64"/>
        </w:rPr>
        <w:t xml:space="preserve"> </w:t>
      </w:r>
      <w:r>
        <w:t>звёзды</w:t>
      </w:r>
      <w:r>
        <w:rPr>
          <w:spacing w:val="64"/>
        </w:rPr>
        <w:t xml:space="preserve"> </w:t>
      </w:r>
      <w:r>
        <w:t>не</w:t>
      </w:r>
      <w:r>
        <w:rPr>
          <w:spacing w:val="64"/>
        </w:rPr>
        <w:t xml:space="preserve"> </w:t>
      </w:r>
      <w:r>
        <w:t>похожи…»</w:t>
      </w:r>
      <w:r>
        <w:rPr>
          <w:spacing w:val="61"/>
        </w:rPr>
        <w:t xml:space="preserve"> </w:t>
      </w:r>
      <w:r>
        <w:t>и</w:t>
      </w:r>
      <w:r>
        <w:rPr>
          <w:spacing w:val="65"/>
        </w:rPr>
        <w:t xml:space="preserve"> </w:t>
      </w:r>
      <w:r>
        <w:t>другие. Трагедия «Ромео и Джульетта» (фрагменты по выбору).</w:t>
      </w:r>
    </w:p>
    <w:p w14:paraId="11A01280" w14:textId="77777777" w:rsidR="00DD28B4" w:rsidRDefault="006F0148">
      <w:pPr>
        <w:pStyle w:val="a3"/>
        <w:spacing w:line="480" w:lineRule="auto"/>
        <w:ind w:left="643" w:right="1929" w:firstLine="0"/>
        <w:jc w:val="left"/>
      </w:pPr>
      <w:r>
        <w:t>Ж.-Б.</w:t>
      </w:r>
      <w:r>
        <w:rPr>
          <w:spacing w:val="-5"/>
        </w:rPr>
        <w:t xml:space="preserve"> </w:t>
      </w:r>
      <w:r>
        <w:t>Мольер.</w:t>
      </w:r>
      <w:r>
        <w:rPr>
          <w:spacing w:val="-6"/>
        </w:rPr>
        <w:t xml:space="preserve"> </w:t>
      </w:r>
      <w:r>
        <w:t>Комедия</w:t>
      </w:r>
      <w:r>
        <w:rPr>
          <w:spacing w:val="-5"/>
        </w:rPr>
        <w:t xml:space="preserve"> </w:t>
      </w:r>
      <w:r>
        <w:t>«Мещанин</w:t>
      </w:r>
      <w:r>
        <w:rPr>
          <w:spacing w:val="-4"/>
        </w:rPr>
        <w:t xml:space="preserve"> </w:t>
      </w:r>
      <w:r>
        <w:t>во</w:t>
      </w:r>
      <w:r>
        <w:rPr>
          <w:spacing w:val="-6"/>
        </w:rPr>
        <w:t xml:space="preserve"> </w:t>
      </w:r>
      <w:r>
        <w:t>дворянстве»</w:t>
      </w:r>
      <w:r>
        <w:rPr>
          <w:spacing w:val="-5"/>
        </w:rPr>
        <w:t xml:space="preserve"> </w:t>
      </w:r>
      <w:r>
        <w:t>(фрагменты</w:t>
      </w:r>
      <w:r>
        <w:rPr>
          <w:spacing w:val="-5"/>
        </w:rPr>
        <w:t xml:space="preserve"> </w:t>
      </w:r>
      <w:r>
        <w:t>по</w:t>
      </w:r>
      <w:r>
        <w:rPr>
          <w:spacing w:val="-5"/>
        </w:rPr>
        <w:t xml:space="preserve"> </w:t>
      </w:r>
      <w:r>
        <w:t>выбору). 9 КЛАСС</w:t>
      </w:r>
    </w:p>
    <w:p w14:paraId="44F2677B" w14:textId="77777777" w:rsidR="00DD28B4" w:rsidRDefault="006F0148">
      <w:pPr>
        <w:pStyle w:val="a3"/>
        <w:ind w:left="643" w:firstLine="0"/>
      </w:pPr>
      <w:r>
        <w:t>Древнерусская</w:t>
      </w:r>
      <w:r>
        <w:rPr>
          <w:spacing w:val="-2"/>
        </w:rPr>
        <w:t xml:space="preserve"> литература.</w:t>
      </w:r>
    </w:p>
    <w:p w14:paraId="2278AF41" w14:textId="77777777" w:rsidR="00DD28B4" w:rsidRDefault="006F0148">
      <w:pPr>
        <w:pStyle w:val="a3"/>
        <w:ind w:left="643" w:right="7030" w:firstLine="0"/>
      </w:pPr>
      <w:r>
        <w:t>«Слово</w:t>
      </w:r>
      <w:r>
        <w:rPr>
          <w:spacing w:val="-13"/>
        </w:rPr>
        <w:t xml:space="preserve"> </w:t>
      </w:r>
      <w:r>
        <w:t>о</w:t>
      </w:r>
      <w:r>
        <w:rPr>
          <w:spacing w:val="-13"/>
        </w:rPr>
        <w:t xml:space="preserve"> </w:t>
      </w:r>
      <w:r>
        <w:t>полку</w:t>
      </w:r>
      <w:r>
        <w:rPr>
          <w:spacing w:val="-12"/>
        </w:rPr>
        <w:t xml:space="preserve"> </w:t>
      </w:r>
      <w:r>
        <w:t>Игореве». Литература XVIII века.</w:t>
      </w:r>
    </w:p>
    <w:p w14:paraId="0AE814BA" w14:textId="77777777" w:rsidR="00DD28B4" w:rsidRDefault="006F0148">
      <w:pPr>
        <w:pStyle w:val="a3"/>
        <w:ind w:right="140"/>
      </w:pPr>
      <w:r>
        <w:t xml:space="preserve">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w:t>
      </w:r>
      <w:r>
        <w:rPr>
          <w:spacing w:val="-2"/>
        </w:rPr>
        <w:t>выбору).</w:t>
      </w:r>
    </w:p>
    <w:p w14:paraId="046FDB52" w14:textId="77777777" w:rsidR="00DD28B4" w:rsidRDefault="006F0148">
      <w:pPr>
        <w:pStyle w:val="a3"/>
        <w:spacing w:before="61"/>
        <w:ind w:left="643" w:firstLine="0"/>
        <w:jc w:val="left"/>
      </w:pPr>
      <w:r>
        <w:lastRenderedPageBreak/>
        <w:t>Г.</w:t>
      </w:r>
      <w:r>
        <w:rPr>
          <w:spacing w:val="74"/>
        </w:rPr>
        <w:t xml:space="preserve"> </w:t>
      </w:r>
      <w:r>
        <w:t>Р.</w:t>
      </w:r>
      <w:r>
        <w:rPr>
          <w:spacing w:val="75"/>
        </w:rPr>
        <w:t xml:space="preserve"> </w:t>
      </w:r>
      <w:r>
        <w:t>Державин.</w:t>
      </w:r>
      <w:r>
        <w:rPr>
          <w:spacing w:val="75"/>
        </w:rPr>
        <w:t xml:space="preserve"> </w:t>
      </w:r>
      <w:r>
        <w:t>Стихотворения</w:t>
      </w:r>
      <w:r>
        <w:rPr>
          <w:spacing w:val="75"/>
        </w:rPr>
        <w:t xml:space="preserve"> </w:t>
      </w:r>
      <w:r>
        <w:t>(два</w:t>
      </w:r>
      <w:r>
        <w:rPr>
          <w:spacing w:val="74"/>
        </w:rPr>
        <w:t xml:space="preserve"> </w:t>
      </w:r>
      <w:r>
        <w:t>по</w:t>
      </w:r>
      <w:r>
        <w:rPr>
          <w:spacing w:val="76"/>
        </w:rPr>
        <w:t xml:space="preserve"> </w:t>
      </w:r>
      <w:r>
        <w:t>выбору).</w:t>
      </w:r>
      <w:r>
        <w:rPr>
          <w:spacing w:val="75"/>
        </w:rPr>
        <w:t xml:space="preserve"> </w:t>
      </w:r>
      <w:r>
        <w:t>Например,</w:t>
      </w:r>
      <w:r>
        <w:rPr>
          <w:spacing w:val="75"/>
        </w:rPr>
        <w:t xml:space="preserve"> </w:t>
      </w:r>
      <w:r>
        <w:t>«Властителям</w:t>
      </w:r>
      <w:r>
        <w:rPr>
          <w:spacing w:val="75"/>
        </w:rPr>
        <w:t xml:space="preserve"> </w:t>
      </w:r>
      <w:r>
        <w:t>и</w:t>
      </w:r>
      <w:r>
        <w:rPr>
          <w:spacing w:val="76"/>
        </w:rPr>
        <w:t xml:space="preserve"> </w:t>
      </w:r>
      <w:r>
        <w:rPr>
          <w:spacing w:val="-2"/>
        </w:rPr>
        <w:t>судиям»,</w:t>
      </w:r>
    </w:p>
    <w:p w14:paraId="523D91A9" w14:textId="77777777" w:rsidR="00DD28B4" w:rsidRDefault="006F0148">
      <w:pPr>
        <w:pStyle w:val="a3"/>
        <w:ind w:firstLine="0"/>
        <w:jc w:val="left"/>
      </w:pPr>
      <w:r>
        <w:t>«Памятник» и</w:t>
      </w:r>
      <w:r>
        <w:rPr>
          <w:spacing w:val="2"/>
        </w:rPr>
        <w:t xml:space="preserve"> </w:t>
      </w:r>
      <w:r>
        <w:rPr>
          <w:spacing w:val="-2"/>
        </w:rPr>
        <w:t>другие.</w:t>
      </w:r>
    </w:p>
    <w:p w14:paraId="1F09D511" w14:textId="77777777" w:rsidR="00DD28B4" w:rsidRDefault="006F0148">
      <w:pPr>
        <w:pStyle w:val="a3"/>
        <w:ind w:left="643" w:right="4592" w:firstLine="0"/>
        <w:jc w:val="left"/>
      </w:pPr>
      <w:r>
        <w:t>Н.</w:t>
      </w:r>
      <w:r>
        <w:rPr>
          <w:spacing w:val="-7"/>
        </w:rPr>
        <w:t xml:space="preserve"> </w:t>
      </w:r>
      <w:r>
        <w:t>М.</w:t>
      </w:r>
      <w:r>
        <w:rPr>
          <w:spacing w:val="-7"/>
        </w:rPr>
        <w:t xml:space="preserve"> </w:t>
      </w:r>
      <w:r>
        <w:t>Карамзин.</w:t>
      </w:r>
      <w:r>
        <w:rPr>
          <w:spacing w:val="-7"/>
        </w:rPr>
        <w:t xml:space="preserve"> </w:t>
      </w:r>
      <w:r>
        <w:t>Повесть</w:t>
      </w:r>
      <w:r>
        <w:rPr>
          <w:spacing w:val="-6"/>
        </w:rPr>
        <w:t xml:space="preserve"> </w:t>
      </w:r>
      <w:r>
        <w:t>«Бедная</w:t>
      </w:r>
      <w:r>
        <w:rPr>
          <w:spacing w:val="-9"/>
        </w:rPr>
        <w:t xml:space="preserve"> </w:t>
      </w:r>
      <w:r>
        <w:t>Лиза». Литература первой половины XIX века.</w:t>
      </w:r>
    </w:p>
    <w:p w14:paraId="573FAA64" w14:textId="77777777" w:rsidR="00DD28B4" w:rsidRDefault="006F0148">
      <w:pPr>
        <w:pStyle w:val="a3"/>
        <w:ind w:left="643" w:firstLine="0"/>
        <w:jc w:val="left"/>
      </w:pPr>
      <w:r>
        <w:t>В.</w:t>
      </w:r>
      <w:r>
        <w:rPr>
          <w:spacing w:val="5"/>
        </w:rPr>
        <w:t xml:space="preserve"> </w:t>
      </w:r>
      <w:r>
        <w:t>А.</w:t>
      </w:r>
      <w:r>
        <w:rPr>
          <w:spacing w:val="6"/>
        </w:rPr>
        <w:t xml:space="preserve"> </w:t>
      </w:r>
      <w:r>
        <w:t>Жуковский.</w:t>
      </w:r>
      <w:r>
        <w:rPr>
          <w:spacing w:val="6"/>
        </w:rPr>
        <w:t xml:space="preserve"> </w:t>
      </w:r>
      <w:r>
        <w:t>Баллады,</w:t>
      </w:r>
      <w:r>
        <w:rPr>
          <w:spacing w:val="5"/>
        </w:rPr>
        <w:t xml:space="preserve"> </w:t>
      </w:r>
      <w:r>
        <w:t>элегии</w:t>
      </w:r>
      <w:r>
        <w:rPr>
          <w:spacing w:val="8"/>
        </w:rPr>
        <w:t xml:space="preserve"> </w:t>
      </w:r>
      <w:r>
        <w:t>(две</w:t>
      </w:r>
      <w:r>
        <w:rPr>
          <w:spacing w:val="4"/>
        </w:rPr>
        <w:t xml:space="preserve"> </w:t>
      </w:r>
      <w:r>
        <w:t>по</w:t>
      </w:r>
      <w:r>
        <w:rPr>
          <w:spacing w:val="6"/>
        </w:rPr>
        <w:t xml:space="preserve"> </w:t>
      </w:r>
      <w:r>
        <w:t>выбору).</w:t>
      </w:r>
      <w:r>
        <w:rPr>
          <w:spacing w:val="5"/>
        </w:rPr>
        <w:t xml:space="preserve"> </w:t>
      </w:r>
      <w:r>
        <w:t>Например,</w:t>
      </w:r>
      <w:r>
        <w:rPr>
          <w:spacing w:val="6"/>
        </w:rPr>
        <w:t xml:space="preserve"> </w:t>
      </w:r>
      <w:r>
        <w:t>«Светлана»,</w:t>
      </w:r>
      <w:r>
        <w:rPr>
          <w:spacing w:val="5"/>
        </w:rPr>
        <w:t xml:space="preserve"> </w:t>
      </w:r>
      <w:r>
        <w:rPr>
          <w:spacing w:val="-2"/>
        </w:rPr>
        <w:t>«Невыразимое»,</w:t>
      </w:r>
    </w:p>
    <w:p w14:paraId="4078A787" w14:textId="77777777" w:rsidR="00DD28B4" w:rsidRDefault="006F0148">
      <w:pPr>
        <w:pStyle w:val="a3"/>
        <w:ind w:firstLine="0"/>
        <w:jc w:val="left"/>
      </w:pPr>
      <w:r>
        <w:t>«Море»</w:t>
      </w:r>
      <w:r>
        <w:rPr>
          <w:spacing w:val="-1"/>
        </w:rPr>
        <w:t xml:space="preserve"> </w:t>
      </w:r>
      <w:r>
        <w:t>и</w:t>
      </w:r>
      <w:r>
        <w:rPr>
          <w:spacing w:val="1"/>
        </w:rPr>
        <w:t xml:space="preserve"> </w:t>
      </w:r>
      <w:r>
        <w:rPr>
          <w:spacing w:val="-2"/>
        </w:rPr>
        <w:t>другие.</w:t>
      </w:r>
    </w:p>
    <w:p w14:paraId="6FBFC0C7" w14:textId="77777777" w:rsidR="00DD28B4" w:rsidRDefault="006F0148">
      <w:pPr>
        <w:pStyle w:val="a3"/>
        <w:ind w:left="643" w:firstLine="0"/>
      </w:pPr>
      <w:r>
        <w:t>А.</w:t>
      </w:r>
      <w:r>
        <w:rPr>
          <w:spacing w:val="-2"/>
        </w:rPr>
        <w:t xml:space="preserve"> </w:t>
      </w:r>
      <w:r>
        <w:t>С.</w:t>
      </w:r>
      <w:r>
        <w:rPr>
          <w:spacing w:val="-1"/>
        </w:rPr>
        <w:t xml:space="preserve"> </w:t>
      </w:r>
      <w:r>
        <w:t>Грибоедов.</w:t>
      </w:r>
      <w:r>
        <w:rPr>
          <w:spacing w:val="-2"/>
        </w:rPr>
        <w:t xml:space="preserve"> </w:t>
      </w:r>
      <w:r>
        <w:t>Комедия</w:t>
      </w:r>
      <w:r>
        <w:rPr>
          <w:spacing w:val="-1"/>
        </w:rPr>
        <w:t xml:space="preserve"> </w:t>
      </w:r>
      <w:r>
        <w:t>«Горе</w:t>
      </w:r>
      <w:r>
        <w:rPr>
          <w:spacing w:val="-2"/>
        </w:rPr>
        <w:t xml:space="preserve"> </w:t>
      </w:r>
      <w:r>
        <w:t>от</w:t>
      </w:r>
      <w:r>
        <w:rPr>
          <w:spacing w:val="-1"/>
        </w:rPr>
        <w:t xml:space="preserve"> </w:t>
      </w:r>
      <w:r>
        <w:rPr>
          <w:spacing w:val="-4"/>
        </w:rPr>
        <w:t>ума».</w:t>
      </w:r>
    </w:p>
    <w:p w14:paraId="2A539139" w14:textId="77777777" w:rsidR="00DD28B4" w:rsidRDefault="006F0148">
      <w:pPr>
        <w:pStyle w:val="a3"/>
        <w:spacing w:before="3" w:line="237" w:lineRule="auto"/>
        <w:ind w:right="140"/>
      </w:pPr>
      <w:r>
        <w:t>Поэзия пушкинской эпохи. К. Н. Батюшков, А. А. Дельвиг, Н. М. Языков, Е. А.</w:t>
      </w:r>
      <w:r>
        <w:rPr>
          <w:spacing w:val="80"/>
        </w:rPr>
        <w:t xml:space="preserve"> </w:t>
      </w:r>
      <w:r>
        <w:t>Баратынский (не менее трёх стихотворений по выбору).</w:t>
      </w:r>
    </w:p>
    <w:p w14:paraId="62F70628" w14:textId="77777777" w:rsidR="00DD28B4" w:rsidRDefault="006F0148">
      <w:pPr>
        <w:pStyle w:val="a3"/>
        <w:spacing w:before="1"/>
        <w:ind w:right="138"/>
      </w:pPr>
      <w:r>
        <w:t>А. 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14:paraId="39B40D31" w14:textId="77777777" w:rsidR="00DD28B4" w:rsidRDefault="006F0148">
      <w:pPr>
        <w:pStyle w:val="a3"/>
        <w:ind w:right="141"/>
      </w:pPr>
      <w:r>
        <w:t>М.</w:t>
      </w:r>
      <w:r>
        <w:rPr>
          <w:spacing w:val="-3"/>
        </w:rPr>
        <w:t xml:space="preserve"> </w:t>
      </w:r>
      <w:r>
        <w:t>Ю.</w:t>
      </w:r>
      <w:r>
        <w:rPr>
          <w:spacing w:val="-3"/>
        </w:rPr>
        <w:t xml:space="preserve"> </w:t>
      </w:r>
      <w:r>
        <w:t>Лермонтов.</w:t>
      </w:r>
      <w:r>
        <w:rPr>
          <w:spacing w:val="-3"/>
        </w:rPr>
        <w:t xml:space="preserve"> </w:t>
      </w:r>
      <w:r>
        <w:t>Стихотворения</w:t>
      </w:r>
      <w:r>
        <w:rPr>
          <w:spacing w:val="-3"/>
        </w:rPr>
        <w:t xml:space="preserve"> </w:t>
      </w:r>
      <w:r>
        <w:t>(не</w:t>
      </w:r>
      <w:r>
        <w:rPr>
          <w:spacing w:val="-3"/>
        </w:rPr>
        <w:t xml:space="preserve"> </w:t>
      </w:r>
      <w:r>
        <w:t>менее</w:t>
      </w:r>
      <w:r>
        <w:rPr>
          <w:spacing w:val="-4"/>
        </w:rPr>
        <w:t xml:space="preserve"> </w:t>
      </w:r>
      <w:r>
        <w:t>пяти по</w:t>
      </w:r>
      <w:r>
        <w:rPr>
          <w:spacing w:val="-2"/>
        </w:rPr>
        <w:t xml:space="preserve"> </w:t>
      </w:r>
      <w:r>
        <w:t>выбору).</w:t>
      </w:r>
      <w:r>
        <w:rPr>
          <w:spacing w:val="-4"/>
        </w:rPr>
        <w:t xml:space="preserve"> </w:t>
      </w:r>
      <w:r>
        <w:t>Например,</w:t>
      </w:r>
      <w:r>
        <w:rPr>
          <w:spacing w:val="-3"/>
        </w:rPr>
        <w:t xml:space="preserve"> </w:t>
      </w:r>
      <w:r>
        <w:t>«Выхожу</w:t>
      </w:r>
      <w:r>
        <w:rPr>
          <w:spacing w:val="-3"/>
        </w:rPr>
        <w:t xml:space="preserve"> </w:t>
      </w:r>
      <w:r>
        <w:t>один</w:t>
      </w:r>
      <w:r>
        <w:rPr>
          <w:spacing w:val="-1"/>
        </w:rPr>
        <w:t xml:space="preserve"> </w:t>
      </w:r>
      <w:r>
        <w:t>я</w:t>
      </w:r>
      <w:r>
        <w:rPr>
          <w:spacing w:val="-3"/>
        </w:rPr>
        <w:t xml:space="preserve"> </w:t>
      </w:r>
      <w:r>
        <w:t>на дорогу…»,</w:t>
      </w:r>
      <w:r>
        <w:rPr>
          <w:spacing w:val="29"/>
        </w:rPr>
        <w:t xml:space="preserve">  </w:t>
      </w:r>
      <w:r>
        <w:t>«Дума»,</w:t>
      </w:r>
      <w:r>
        <w:rPr>
          <w:spacing w:val="29"/>
        </w:rPr>
        <w:t xml:space="preserve">  </w:t>
      </w:r>
      <w:r>
        <w:t>«И</w:t>
      </w:r>
      <w:r>
        <w:rPr>
          <w:spacing w:val="28"/>
        </w:rPr>
        <w:t xml:space="preserve">  </w:t>
      </w:r>
      <w:r>
        <w:t>скучно</w:t>
      </w:r>
      <w:r>
        <w:rPr>
          <w:spacing w:val="29"/>
        </w:rPr>
        <w:t xml:space="preserve">  </w:t>
      </w:r>
      <w:r>
        <w:t>и</w:t>
      </w:r>
      <w:r>
        <w:rPr>
          <w:spacing w:val="30"/>
        </w:rPr>
        <w:t xml:space="preserve">  </w:t>
      </w:r>
      <w:r>
        <w:t>грустно»,</w:t>
      </w:r>
      <w:r>
        <w:rPr>
          <w:spacing w:val="28"/>
        </w:rPr>
        <w:t xml:space="preserve">  </w:t>
      </w:r>
      <w:r>
        <w:t>«Как</w:t>
      </w:r>
      <w:r>
        <w:rPr>
          <w:spacing w:val="29"/>
        </w:rPr>
        <w:t xml:space="preserve">  </w:t>
      </w:r>
      <w:r>
        <w:t>часто,</w:t>
      </w:r>
      <w:r>
        <w:rPr>
          <w:spacing w:val="29"/>
        </w:rPr>
        <w:t xml:space="preserve">  </w:t>
      </w:r>
      <w:r>
        <w:t>пёстрою</w:t>
      </w:r>
      <w:r>
        <w:rPr>
          <w:spacing w:val="28"/>
        </w:rPr>
        <w:t xml:space="preserve">  </w:t>
      </w:r>
      <w:r>
        <w:t>толпою</w:t>
      </w:r>
      <w:r>
        <w:rPr>
          <w:spacing w:val="29"/>
        </w:rPr>
        <w:t xml:space="preserve">  </w:t>
      </w:r>
      <w:r>
        <w:rPr>
          <w:spacing w:val="-2"/>
        </w:rPr>
        <w:t>окружён…»,</w:t>
      </w:r>
    </w:p>
    <w:p w14:paraId="4B6AD06A" w14:textId="77777777" w:rsidR="00DD28B4" w:rsidRDefault="006F0148">
      <w:pPr>
        <w:pStyle w:val="a3"/>
        <w:ind w:firstLine="0"/>
      </w:pPr>
      <w:r>
        <w:t>«Молитва»</w:t>
      </w:r>
      <w:r>
        <w:rPr>
          <w:spacing w:val="29"/>
        </w:rPr>
        <w:t xml:space="preserve"> </w:t>
      </w:r>
      <w:r>
        <w:t>(«Я,</w:t>
      </w:r>
      <w:r>
        <w:rPr>
          <w:spacing w:val="32"/>
        </w:rPr>
        <w:t xml:space="preserve"> </w:t>
      </w:r>
      <w:r>
        <w:t>Матерь</w:t>
      </w:r>
      <w:r>
        <w:rPr>
          <w:spacing w:val="32"/>
        </w:rPr>
        <w:t xml:space="preserve"> </w:t>
      </w:r>
      <w:r>
        <w:t>Божия,</w:t>
      </w:r>
      <w:r>
        <w:rPr>
          <w:spacing w:val="31"/>
        </w:rPr>
        <w:t xml:space="preserve"> </w:t>
      </w:r>
      <w:r>
        <w:t>ныне</w:t>
      </w:r>
      <w:r>
        <w:rPr>
          <w:spacing w:val="33"/>
        </w:rPr>
        <w:t xml:space="preserve"> </w:t>
      </w:r>
      <w:r>
        <w:t>с</w:t>
      </w:r>
      <w:r>
        <w:rPr>
          <w:spacing w:val="31"/>
        </w:rPr>
        <w:t xml:space="preserve"> </w:t>
      </w:r>
      <w:r>
        <w:t>молитвою…»),</w:t>
      </w:r>
      <w:r>
        <w:rPr>
          <w:spacing w:val="30"/>
        </w:rPr>
        <w:t xml:space="preserve"> </w:t>
      </w:r>
      <w:r>
        <w:t>«Нет,</w:t>
      </w:r>
      <w:r>
        <w:rPr>
          <w:spacing w:val="32"/>
        </w:rPr>
        <w:t xml:space="preserve"> </w:t>
      </w:r>
      <w:r>
        <w:t>ни</w:t>
      </w:r>
      <w:r>
        <w:rPr>
          <w:spacing w:val="34"/>
        </w:rPr>
        <w:t xml:space="preserve"> </w:t>
      </w:r>
      <w:r>
        <w:t>тебя</w:t>
      </w:r>
      <w:r>
        <w:rPr>
          <w:spacing w:val="29"/>
        </w:rPr>
        <w:t xml:space="preserve"> </w:t>
      </w:r>
      <w:r>
        <w:t>так</w:t>
      </w:r>
      <w:r>
        <w:rPr>
          <w:spacing w:val="33"/>
        </w:rPr>
        <w:t xml:space="preserve"> </w:t>
      </w:r>
      <w:r>
        <w:t>пылко</w:t>
      </w:r>
      <w:r>
        <w:rPr>
          <w:spacing w:val="34"/>
        </w:rPr>
        <w:t xml:space="preserve"> </w:t>
      </w:r>
      <w:r>
        <w:t>я</w:t>
      </w:r>
      <w:r>
        <w:rPr>
          <w:spacing w:val="32"/>
        </w:rPr>
        <w:t xml:space="preserve"> </w:t>
      </w:r>
      <w:r>
        <w:rPr>
          <w:spacing w:val="-2"/>
        </w:rPr>
        <w:t>люблю…»,</w:t>
      </w:r>
    </w:p>
    <w:p w14:paraId="5BCA5483" w14:textId="77777777" w:rsidR="00DD28B4" w:rsidRDefault="006F0148">
      <w:pPr>
        <w:pStyle w:val="a3"/>
        <w:ind w:firstLine="0"/>
      </w:pPr>
      <w:r>
        <w:t>«Нет,</w:t>
      </w:r>
      <w:r>
        <w:rPr>
          <w:spacing w:val="56"/>
          <w:w w:val="150"/>
        </w:rPr>
        <w:t xml:space="preserve"> </w:t>
      </w:r>
      <w:r>
        <w:t>я</w:t>
      </w:r>
      <w:r>
        <w:rPr>
          <w:spacing w:val="59"/>
          <w:w w:val="150"/>
        </w:rPr>
        <w:t xml:space="preserve"> </w:t>
      </w:r>
      <w:r>
        <w:t>не</w:t>
      </w:r>
      <w:r>
        <w:rPr>
          <w:spacing w:val="59"/>
          <w:w w:val="150"/>
        </w:rPr>
        <w:t xml:space="preserve"> </w:t>
      </w:r>
      <w:r>
        <w:t>Байрон,</w:t>
      </w:r>
      <w:r>
        <w:rPr>
          <w:spacing w:val="59"/>
          <w:w w:val="150"/>
        </w:rPr>
        <w:t xml:space="preserve"> </w:t>
      </w:r>
      <w:r>
        <w:t>я</w:t>
      </w:r>
      <w:r>
        <w:rPr>
          <w:spacing w:val="59"/>
          <w:w w:val="150"/>
        </w:rPr>
        <w:t xml:space="preserve"> </w:t>
      </w:r>
      <w:r>
        <w:t>другой…»,</w:t>
      </w:r>
      <w:r>
        <w:rPr>
          <w:spacing w:val="57"/>
          <w:w w:val="150"/>
        </w:rPr>
        <w:t xml:space="preserve"> </w:t>
      </w:r>
      <w:r>
        <w:t>«Поэт»</w:t>
      </w:r>
      <w:r>
        <w:rPr>
          <w:spacing w:val="58"/>
          <w:w w:val="150"/>
        </w:rPr>
        <w:t xml:space="preserve"> </w:t>
      </w:r>
      <w:r>
        <w:t>(«Отделкой</w:t>
      </w:r>
      <w:r>
        <w:rPr>
          <w:spacing w:val="61"/>
          <w:w w:val="150"/>
        </w:rPr>
        <w:t xml:space="preserve"> </w:t>
      </w:r>
      <w:r>
        <w:t>золотой</w:t>
      </w:r>
      <w:r>
        <w:rPr>
          <w:spacing w:val="60"/>
          <w:w w:val="150"/>
        </w:rPr>
        <w:t xml:space="preserve"> </w:t>
      </w:r>
      <w:r>
        <w:t>блистает</w:t>
      </w:r>
      <w:r>
        <w:rPr>
          <w:spacing w:val="57"/>
          <w:w w:val="150"/>
        </w:rPr>
        <w:t xml:space="preserve"> </w:t>
      </w:r>
      <w:r>
        <w:t>мой</w:t>
      </w:r>
      <w:r>
        <w:rPr>
          <w:spacing w:val="59"/>
          <w:w w:val="150"/>
        </w:rPr>
        <w:t xml:space="preserve"> </w:t>
      </w:r>
      <w:r>
        <w:rPr>
          <w:spacing w:val="-2"/>
        </w:rPr>
        <w:t>кинжал…»),</w:t>
      </w:r>
    </w:p>
    <w:p w14:paraId="7C1915E7" w14:textId="77777777" w:rsidR="00DD28B4" w:rsidRDefault="006F0148">
      <w:pPr>
        <w:pStyle w:val="a3"/>
        <w:ind w:right="143" w:firstLine="0"/>
      </w:pPr>
      <w:r>
        <w:t>«Пророк», «Родина», «Смерть Поэта», «Сон» («В полдневный жар в долине Дагестана…»), «Я жить хочу, хочу печали…» и другие. Роман «Герой нашего времени».</w:t>
      </w:r>
    </w:p>
    <w:p w14:paraId="696A49D5" w14:textId="77777777" w:rsidR="00DD28B4" w:rsidRDefault="006F0148">
      <w:pPr>
        <w:pStyle w:val="a3"/>
        <w:ind w:left="643" w:right="5732" w:firstLine="0"/>
        <w:jc w:val="left"/>
      </w:pPr>
      <w:r>
        <w:t>Н.</w:t>
      </w:r>
      <w:r>
        <w:rPr>
          <w:spacing w:val="-7"/>
        </w:rPr>
        <w:t xml:space="preserve"> </w:t>
      </w:r>
      <w:r>
        <w:t>В.</w:t>
      </w:r>
      <w:r>
        <w:rPr>
          <w:spacing w:val="-7"/>
        </w:rPr>
        <w:t xml:space="preserve"> </w:t>
      </w:r>
      <w:r>
        <w:t>Гоголь.</w:t>
      </w:r>
      <w:r>
        <w:rPr>
          <w:spacing w:val="-7"/>
        </w:rPr>
        <w:t xml:space="preserve"> </w:t>
      </w:r>
      <w:r>
        <w:t>Поэма</w:t>
      </w:r>
      <w:r>
        <w:rPr>
          <w:spacing w:val="-10"/>
        </w:rPr>
        <w:t xml:space="preserve"> </w:t>
      </w:r>
      <w:r>
        <w:t>«Мёртвые</w:t>
      </w:r>
      <w:r>
        <w:rPr>
          <w:spacing w:val="-10"/>
        </w:rPr>
        <w:t xml:space="preserve"> </w:t>
      </w:r>
      <w:r>
        <w:t>души». Зарубежная литература.</w:t>
      </w:r>
    </w:p>
    <w:p w14:paraId="2D9F6797" w14:textId="77777777" w:rsidR="00DD28B4" w:rsidRDefault="006F0148">
      <w:pPr>
        <w:pStyle w:val="a3"/>
        <w:spacing w:before="1"/>
        <w:ind w:left="643" w:right="2173" w:firstLine="0"/>
        <w:jc w:val="left"/>
      </w:pPr>
      <w:r>
        <w:t>Данте.</w:t>
      </w:r>
      <w:r>
        <w:rPr>
          <w:spacing w:val="-5"/>
        </w:rPr>
        <w:t xml:space="preserve"> </w:t>
      </w:r>
      <w:r>
        <w:t>«Божественная</w:t>
      </w:r>
      <w:r>
        <w:rPr>
          <w:spacing w:val="-6"/>
        </w:rPr>
        <w:t xml:space="preserve"> </w:t>
      </w:r>
      <w:r>
        <w:t>комедия»</w:t>
      </w:r>
      <w:r>
        <w:rPr>
          <w:spacing w:val="-5"/>
        </w:rPr>
        <w:t xml:space="preserve"> </w:t>
      </w:r>
      <w:r>
        <w:t>(не</w:t>
      </w:r>
      <w:r>
        <w:rPr>
          <w:spacing w:val="-5"/>
        </w:rPr>
        <w:t xml:space="preserve"> </w:t>
      </w:r>
      <w:r>
        <w:t>менее</w:t>
      </w:r>
      <w:r>
        <w:rPr>
          <w:spacing w:val="-8"/>
        </w:rPr>
        <w:t xml:space="preserve"> </w:t>
      </w:r>
      <w:r>
        <w:t>двух</w:t>
      </w:r>
      <w:r>
        <w:rPr>
          <w:spacing w:val="-3"/>
        </w:rPr>
        <w:t xml:space="preserve"> </w:t>
      </w:r>
      <w:r>
        <w:t>фрагментов</w:t>
      </w:r>
      <w:r>
        <w:rPr>
          <w:spacing w:val="-6"/>
        </w:rPr>
        <w:t xml:space="preserve"> </w:t>
      </w:r>
      <w:r>
        <w:t>по</w:t>
      </w:r>
      <w:r>
        <w:rPr>
          <w:spacing w:val="-4"/>
        </w:rPr>
        <w:t xml:space="preserve"> </w:t>
      </w:r>
      <w:r>
        <w:t>выбору). У. Шекспир. Трагедия «Гамлет» (фрагменты по выбору).</w:t>
      </w:r>
    </w:p>
    <w:p w14:paraId="5755E552" w14:textId="77777777" w:rsidR="00DD28B4" w:rsidRDefault="006F0148">
      <w:pPr>
        <w:pStyle w:val="a3"/>
        <w:ind w:left="643" w:firstLine="0"/>
        <w:jc w:val="left"/>
      </w:pPr>
      <w:r>
        <w:t>И.В.</w:t>
      </w:r>
      <w:r>
        <w:rPr>
          <w:spacing w:val="-2"/>
        </w:rPr>
        <w:t xml:space="preserve"> </w:t>
      </w:r>
      <w:r>
        <w:t>Гёте.</w:t>
      </w:r>
      <w:r>
        <w:rPr>
          <w:spacing w:val="-1"/>
        </w:rPr>
        <w:t xml:space="preserve"> </w:t>
      </w:r>
      <w:r>
        <w:t>Трагедия</w:t>
      </w:r>
      <w:r>
        <w:rPr>
          <w:spacing w:val="-2"/>
        </w:rPr>
        <w:t xml:space="preserve"> </w:t>
      </w:r>
      <w:r>
        <w:t>«Фауст»</w:t>
      </w:r>
      <w:r>
        <w:rPr>
          <w:spacing w:val="-1"/>
        </w:rPr>
        <w:t xml:space="preserve"> </w:t>
      </w:r>
      <w:r>
        <w:t>(не</w:t>
      </w:r>
      <w:r>
        <w:rPr>
          <w:spacing w:val="-2"/>
        </w:rPr>
        <w:t xml:space="preserve"> </w:t>
      </w:r>
      <w:r>
        <w:t>менее</w:t>
      </w:r>
      <w:r>
        <w:rPr>
          <w:spacing w:val="-2"/>
        </w:rPr>
        <w:t xml:space="preserve"> </w:t>
      </w:r>
      <w:r>
        <w:t>двух</w:t>
      </w:r>
      <w:r>
        <w:rPr>
          <w:spacing w:val="-2"/>
        </w:rPr>
        <w:t xml:space="preserve"> </w:t>
      </w:r>
      <w:r>
        <w:t>фрагментов</w:t>
      </w:r>
      <w:r>
        <w:rPr>
          <w:spacing w:val="1"/>
        </w:rPr>
        <w:t xml:space="preserve"> </w:t>
      </w:r>
      <w:r>
        <w:t xml:space="preserve">по </w:t>
      </w:r>
      <w:r>
        <w:rPr>
          <w:spacing w:val="-2"/>
        </w:rPr>
        <w:t>выбору).</w:t>
      </w:r>
    </w:p>
    <w:p w14:paraId="154B4FFC" w14:textId="77777777" w:rsidR="00DD28B4" w:rsidRDefault="006F0148">
      <w:pPr>
        <w:pStyle w:val="a3"/>
        <w:ind w:right="141"/>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14:paraId="05483E2F" w14:textId="77777777" w:rsidR="00DD28B4" w:rsidRDefault="006F0148">
      <w:pPr>
        <w:pStyle w:val="a3"/>
        <w:ind w:right="142"/>
      </w:pPr>
      <w:r>
        <w:t>Зарубежная проза первой половины XIX в. (одно произведение по выбору). Например, произведения Э.Т.А. Гофмана, В. Гюго, В. Скотта и другие.</w:t>
      </w:r>
    </w:p>
    <w:p w14:paraId="3F863710" w14:textId="77777777" w:rsidR="00DD28B4" w:rsidRDefault="00DD28B4">
      <w:pPr>
        <w:pStyle w:val="a3"/>
        <w:ind w:left="0" w:firstLine="0"/>
        <w:jc w:val="left"/>
      </w:pPr>
    </w:p>
    <w:p w14:paraId="1AFB3E2D" w14:textId="77777777" w:rsidR="00DD28B4" w:rsidRDefault="006F0148">
      <w:pPr>
        <w:pStyle w:val="a3"/>
        <w:ind w:left="643" w:firstLine="0"/>
      </w:pPr>
      <w:r>
        <w:t>ПЛАНИРУЕМЫЕ</w:t>
      </w:r>
      <w:r>
        <w:rPr>
          <w:spacing w:val="-2"/>
        </w:rPr>
        <w:t xml:space="preserve"> </w:t>
      </w:r>
      <w:r>
        <w:t>ОБРАЗОВАТЕЛЬНЫЕ</w:t>
      </w:r>
      <w:r>
        <w:rPr>
          <w:spacing w:val="-3"/>
        </w:rPr>
        <w:t xml:space="preserve"> </w:t>
      </w:r>
      <w:r>
        <w:rPr>
          <w:spacing w:val="-2"/>
        </w:rPr>
        <w:t>РЕЗУЛЬТАТЫ</w:t>
      </w:r>
    </w:p>
    <w:p w14:paraId="338D0443" w14:textId="77777777" w:rsidR="00DD28B4" w:rsidRDefault="00DD28B4">
      <w:pPr>
        <w:pStyle w:val="a3"/>
        <w:ind w:left="0" w:firstLine="0"/>
        <w:jc w:val="left"/>
      </w:pPr>
    </w:p>
    <w:p w14:paraId="43E955DB" w14:textId="77777777" w:rsidR="00DD28B4" w:rsidRDefault="006F0148">
      <w:pPr>
        <w:pStyle w:val="a3"/>
        <w:ind w:right="140"/>
      </w:pPr>
      <w:r>
        <w:t xml:space="preserve">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w:t>
      </w:r>
      <w:r>
        <w:rPr>
          <w:spacing w:val="-2"/>
        </w:rPr>
        <w:t>предмета.</w:t>
      </w:r>
    </w:p>
    <w:p w14:paraId="698F9264" w14:textId="77777777" w:rsidR="00DD28B4" w:rsidRDefault="00DD28B4">
      <w:pPr>
        <w:pStyle w:val="a3"/>
        <w:spacing w:before="1"/>
        <w:ind w:left="0" w:firstLine="0"/>
        <w:jc w:val="left"/>
      </w:pPr>
    </w:p>
    <w:p w14:paraId="43EFEC61" w14:textId="77777777" w:rsidR="00DD28B4" w:rsidRDefault="006F0148">
      <w:pPr>
        <w:pStyle w:val="a3"/>
        <w:ind w:left="643" w:firstLine="0"/>
      </w:pPr>
      <w:r>
        <w:t>ЛИЧНОСТНЫЕ</w:t>
      </w:r>
      <w:r>
        <w:rPr>
          <w:spacing w:val="-3"/>
        </w:rPr>
        <w:t xml:space="preserve"> </w:t>
      </w:r>
      <w:r>
        <w:rPr>
          <w:spacing w:val="-2"/>
        </w:rPr>
        <w:t>РЕЗУЛЬТАТЫ</w:t>
      </w:r>
    </w:p>
    <w:p w14:paraId="664C2E36" w14:textId="77777777" w:rsidR="00DD28B4" w:rsidRDefault="00DD28B4">
      <w:pPr>
        <w:pStyle w:val="a3"/>
        <w:ind w:left="0" w:firstLine="0"/>
        <w:jc w:val="left"/>
      </w:pPr>
    </w:p>
    <w:p w14:paraId="1395B9D1" w14:textId="77777777" w:rsidR="00DD28B4" w:rsidRDefault="006F0148">
      <w:pPr>
        <w:pStyle w:val="a3"/>
        <w:ind w:right="139"/>
      </w:pPr>
      <w: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206457D" w14:textId="77777777" w:rsidR="00DD28B4" w:rsidRDefault="006F0148">
      <w:pPr>
        <w:pStyle w:val="a3"/>
        <w:ind w:right="139"/>
      </w:pPr>
      <w: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w:t>
      </w:r>
      <w:r>
        <w:rPr>
          <w:spacing w:val="-1"/>
        </w:rPr>
        <w:t xml:space="preserve"> </w:t>
      </w:r>
      <w:r>
        <w:t>реализации основных направлений воспитательной деятельности, в том числе</w:t>
      </w:r>
      <w:r>
        <w:rPr>
          <w:spacing w:val="-1"/>
        </w:rPr>
        <w:t xml:space="preserve"> </w:t>
      </w:r>
      <w:r>
        <w:t>в части:</w:t>
      </w:r>
    </w:p>
    <w:p w14:paraId="75A4BFF2" w14:textId="77777777" w:rsidR="00DD28B4" w:rsidRDefault="00DD28B4">
      <w:pPr>
        <w:pStyle w:val="a3"/>
        <w:ind w:left="0" w:firstLine="0"/>
        <w:jc w:val="left"/>
      </w:pPr>
    </w:p>
    <w:p w14:paraId="4C64AAB6" w14:textId="77777777" w:rsidR="00DD28B4" w:rsidRDefault="006F0148">
      <w:pPr>
        <w:pStyle w:val="a3"/>
        <w:spacing w:before="1"/>
        <w:ind w:left="643" w:firstLine="0"/>
      </w:pPr>
      <w:r>
        <w:t>Гражданского</w:t>
      </w:r>
      <w:r>
        <w:rPr>
          <w:spacing w:val="-3"/>
        </w:rPr>
        <w:t xml:space="preserve"> </w:t>
      </w:r>
      <w:r>
        <w:rPr>
          <w:spacing w:val="-2"/>
        </w:rPr>
        <w:t>воспитания:</w:t>
      </w:r>
    </w:p>
    <w:p w14:paraId="4CF5F570" w14:textId="77777777" w:rsidR="00DD28B4" w:rsidRDefault="006F0148">
      <w:pPr>
        <w:pStyle w:val="a5"/>
        <w:numPr>
          <w:ilvl w:val="0"/>
          <w:numId w:val="80"/>
        </w:numPr>
        <w:tabs>
          <w:tab w:val="left" w:pos="789"/>
        </w:tabs>
        <w:ind w:left="789" w:hanging="146"/>
        <w:jc w:val="left"/>
        <w:rPr>
          <w:sz w:val="24"/>
        </w:rPr>
      </w:pPr>
      <w:r>
        <w:rPr>
          <w:sz w:val="24"/>
        </w:rPr>
        <w:lastRenderedPageBreak/>
        <w:t>готовность</w:t>
      </w:r>
      <w:r>
        <w:rPr>
          <w:spacing w:val="-3"/>
          <w:sz w:val="24"/>
        </w:rPr>
        <w:t xml:space="preserve"> </w:t>
      </w:r>
      <w:r>
        <w:rPr>
          <w:sz w:val="24"/>
        </w:rPr>
        <w:t>к</w:t>
      </w:r>
      <w:r>
        <w:rPr>
          <w:spacing w:val="-2"/>
          <w:sz w:val="24"/>
        </w:rPr>
        <w:t xml:space="preserve"> </w:t>
      </w:r>
      <w:r>
        <w:rPr>
          <w:sz w:val="24"/>
        </w:rPr>
        <w:t>выполнению</w:t>
      </w:r>
      <w:r>
        <w:rPr>
          <w:spacing w:val="-2"/>
          <w:sz w:val="24"/>
        </w:rPr>
        <w:t xml:space="preserve"> </w:t>
      </w:r>
      <w:r>
        <w:rPr>
          <w:sz w:val="24"/>
        </w:rPr>
        <w:t>обязанностей</w:t>
      </w:r>
      <w:r>
        <w:rPr>
          <w:spacing w:val="-4"/>
          <w:sz w:val="24"/>
        </w:rPr>
        <w:t xml:space="preserve"> </w:t>
      </w:r>
      <w:r>
        <w:rPr>
          <w:sz w:val="24"/>
        </w:rPr>
        <w:t>гражданина</w:t>
      </w:r>
      <w:r>
        <w:rPr>
          <w:spacing w:val="-3"/>
          <w:sz w:val="24"/>
        </w:rPr>
        <w:t xml:space="preserve"> </w:t>
      </w:r>
      <w:r>
        <w:rPr>
          <w:sz w:val="24"/>
        </w:rPr>
        <w:t>и</w:t>
      </w:r>
      <w:r>
        <w:rPr>
          <w:spacing w:val="-4"/>
          <w:sz w:val="24"/>
        </w:rPr>
        <w:t xml:space="preserve"> </w:t>
      </w:r>
      <w:r>
        <w:rPr>
          <w:sz w:val="24"/>
        </w:rPr>
        <w:t>реализации</w:t>
      </w:r>
      <w:r>
        <w:rPr>
          <w:spacing w:val="-1"/>
          <w:sz w:val="24"/>
        </w:rPr>
        <w:t xml:space="preserve"> </w:t>
      </w:r>
      <w:r>
        <w:rPr>
          <w:sz w:val="24"/>
        </w:rPr>
        <w:t>его</w:t>
      </w:r>
      <w:r>
        <w:rPr>
          <w:spacing w:val="-3"/>
          <w:sz w:val="24"/>
        </w:rPr>
        <w:t xml:space="preserve"> </w:t>
      </w:r>
      <w:r>
        <w:rPr>
          <w:sz w:val="24"/>
        </w:rPr>
        <w:t>прав,</w:t>
      </w:r>
      <w:r>
        <w:rPr>
          <w:spacing w:val="-3"/>
          <w:sz w:val="24"/>
        </w:rPr>
        <w:t xml:space="preserve"> </w:t>
      </w:r>
      <w:r>
        <w:rPr>
          <w:sz w:val="24"/>
        </w:rPr>
        <w:t>уважение</w:t>
      </w:r>
      <w:r>
        <w:rPr>
          <w:spacing w:val="-4"/>
          <w:sz w:val="24"/>
        </w:rPr>
        <w:t xml:space="preserve"> </w:t>
      </w:r>
      <w:r>
        <w:rPr>
          <w:spacing w:val="-2"/>
          <w:sz w:val="24"/>
        </w:rPr>
        <w:t>прав,</w:t>
      </w:r>
    </w:p>
    <w:p w14:paraId="12D5A40E" w14:textId="77777777" w:rsidR="00DD28B4" w:rsidRDefault="006F0148">
      <w:pPr>
        <w:pStyle w:val="a3"/>
        <w:spacing w:before="61"/>
        <w:ind w:firstLine="0"/>
      </w:pPr>
      <w:r>
        <w:t>свобод</w:t>
      </w:r>
      <w:r>
        <w:rPr>
          <w:spacing w:val="-4"/>
        </w:rPr>
        <w:t xml:space="preserve"> </w:t>
      </w:r>
      <w:r>
        <w:t>и законных</w:t>
      </w:r>
      <w:r>
        <w:rPr>
          <w:spacing w:val="-1"/>
        </w:rPr>
        <w:t xml:space="preserve"> </w:t>
      </w:r>
      <w:r>
        <w:t>интересов</w:t>
      </w:r>
      <w:r>
        <w:rPr>
          <w:spacing w:val="-3"/>
        </w:rPr>
        <w:t xml:space="preserve"> </w:t>
      </w:r>
      <w:r>
        <w:t xml:space="preserve">других </w:t>
      </w:r>
      <w:r>
        <w:rPr>
          <w:spacing w:val="-2"/>
        </w:rPr>
        <w:t>людей;</w:t>
      </w:r>
    </w:p>
    <w:p w14:paraId="290362D0" w14:textId="77777777" w:rsidR="00DD28B4" w:rsidRDefault="006F0148">
      <w:pPr>
        <w:pStyle w:val="a5"/>
        <w:numPr>
          <w:ilvl w:val="0"/>
          <w:numId w:val="80"/>
        </w:numPr>
        <w:tabs>
          <w:tab w:val="left" w:pos="845"/>
        </w:tabs>
        <w:ind w:right="142" w:firstLine="360"/>
        <w:rPr>
          <w:sz w:val="24"/>
        </w:rPr>
      </w:pPr>
      <w:r>
        <w:rPr>
          <w:sz w:val="24"/>
        </w:rPr>
        <w:t>активное участие в жизни семьи, образовательной организации, местного сообщества, родного</w:t>
      </w:r>
      <w:r>
        <w:rPr>
          <w:spacing w:val="-2"/>
          <w:sz w:val="24"/>
        </w:rPr>
        <w:t xml:space="preserve"> </w:t>
      </w:r>
      <w:r>
        <w:rPr>
          <w:sz w:val="24"/>
        </w:rPr>
        <w:t>края,</w:t>
      </w:r>
      <w:r>
        <w:rPr>
          <w:spacing w:val="-3"/>
          <w:sz w:val="24"/>
        </w:rPr>
        <w:t xml:space="preserve"> </w:t>
      </w:r>
      <w:r>
        <w:rPr>
          <w:sz w:val="24"/>
        </w:rPr>
        <w:t>страны,</w:t>
      </w:r>
      <w:r>
        <w:rPr>
          <w:spacing w:val="-3"/>
          <w:sz w:val="24"/>
        </w:rPr>
        <w:t xml:space="preserve"> </w:t>
      </w:r>
      <w:r>
        <w:rPr>
          <w:sz w:val="24"/>
        </w:rPr>
        <w:t>в</w:t>
      </w:r>
      <w:r>
        <w:rPr>
          <w:spacing w:val="-2"/>
          <w:sz w:val="24"/>
        </w:rPr>
        <w:t xml:space="preserve"> </w:t>
      </w:r>
      <w:r>
        <w:rPr>
          <w:sz w:val="24"/>
        </w:rPr>
        <w:t>том</w:t>
      </w:r>
      <w:r>
        <w:rPr>
          <w:spacing w:val="-4"/>
          <w:sz w:val="24"/>
        </w:rPr>
        <w:t xml:space="preserve"> </w:t>
      </w:r>
      <w:r>
        <w:rPr>
          <w:sz w:val="24"/>
        </w:rPr>
        <w:t>числе</w:t>
      </w:r>
      <w:r>
        <w:rPr>
          <w:spacing w:val="-2"/>
          <w:sz w:val="24"/>
        </w:rPr>
        <w:t xml:space="preserve"> </w:t>
      </w:r>
      <w:r>
        <w:rPr>
          <w:sz w:val="24"/>
        </w:rPr>
        <w:t>в</w:t>
      </w:r>
      <w:r>
        <w:rPr>
          <w:spacing w:val="-2"/>
          <w:sz w:val="24"/>
        </w:rPr>
        <w:t xml:space="preserve"> </w:t>
      </w:r>
      <w:r>
        <w:rPr>
          <w:sz w:val="24"/>
        </w:rPr>
        <w:t>сопоставлении</w:t>
      </w:r>
      <w:r>
        <w:rPr>
          <w:spacing w:val="-1"/>
          <w:sz w:val="24"/>
        </w:rPr>
        <w:t xml:space="preserve"> </w:t>
      </w:r>
      <w:r>
        <w:rPr>
          <w:sz w:val="24"/>
        </w:rPr>
        <w:t>с</w:t>
      </w:r>
      <w:r>
        <w:rPr>
          <w:spacing w:val="-4"/>
          <w:sz w:val="24"/>
        </w:rPr>
        <w:t xml:space="preserve"> </w:t>
      </w:r>
      <w:r>
        <w:rPr>
          <w:sz w:val="24"/>
        </w:rPr>
        <w:t>ситуациями,</w:t>
      </w:r>
      <w:r>
        <w:rPr>
          <w:spacing w:val="-3"/>
          <w:sz w:val="24"/>
        </w:rPr>
        <w:t xml:space="preserve"> </w:t>
      </w:r>
      <w:r>
        <w:rPr>
          <w:sz w:val="24"/>
        </w:rPr>
        <w:t>отражёнными</w:t>
      </w:r>
      <w:r>
        <w:rPr>
          <w:spacing w:val="-1"/>
          <w:sz w:val="24"/>
        </w:rPr>
        <w:t xml:space="preserve"> </w:t>
      </w:r>
      <w:r>
        <w:rPr>
          <w:sz w:val="24"/>
        </w:rPr>
        <w:t>в</w:t>
      </w:r>
      <w:r>
        <w:rPr>
          <w:spacing w:val="-4"/>
          <w:sz w:val="24"/>
        </w:rPr>
        <w:t xml:space="preserve"> </w:t>
      </w:r>
      <w:r>
        <w:rPr>
          <w:sz w:val="24"/>
        </w:rPr>
        <w:t xml:space="preserve">литературных </w:t>
      </w:r>
      <w:r>
        <w:rPr>
          <w:spacing w:val="-2"/>
          <w:sz w:val="24"/>
        </w:rPr>
        <w:t>произведениях;</w:t>
      </w:r>
    </w:p>
    <w:p w14:paraId="01F2821C" w14:textId="77777777" w:rsidR="00DD28B4" w:rsidRDefault="006F0148">
      <w:pPr>
        <w:pStyle w:val="a5"/>
        <w:numPr>
          <w:ilvl w:val="0"/>
          <w:numId w:val="80"/>
        </w:numPr>
        <w:tabs>
          <w:tab w:val="left" w:pos="786"/>
        </w:tabs>
        <w:ind w:left="786" w:hanging="143"/>
        <w:rPr>
          <w:sz w:val="24"/>
        </w:rPr>
      </w:pPr>
      <w:r>
        <w:rPr>
          <w:sz w:val="24"/>
        </w:rPr>
        <w:t>неприятие</w:t>
      </w:r>
      <w:r>
        <w:rPr>
          <w:spacing w:val="-3"/>
          <w:sz w:val="24"/>
        </w:rPr>
        <w:t xml:space="preserve"> </w:t>
      </w:r>
      <w:r>
        <w:rPr>
          <w:sz w:val="24"/>
        </w:rPr>
        <w:t>любых форм</w:t>
      </w:r>
      <w:r>
        <w:rPr>
          <w:spacing w:val="-3"/>
          <w:sz w:val="24"/>
        </w:rPr>
        <w:t xml:space="preserve"> </w:t>
      </w:r>
      <w:r>
        <w:rPr>
          <w:sz w:val="24"/>
        </w:rPr>
        <w:t xml:space="preserve">экстремизма, </w:t>
      </w:r>
      <w:r>
        <w:rPr>
          <w:spacing w:val="-2"/>
          <w:sz w:val="24"/>
        </w:rPr>
        <w:t>дискриминации;</w:t>
      </w:r>
    </w:p>
    <w:p w14:paraId="4F7616A8" w14:textId="77777777" w:rsidR="00DD28B4" w:rsidRDefault="006F0148">
      <w:pPr>
        <w:pStyle w:val="a5"/>
        <w:numPr>
          <w:ilvl w:val="0"/>
          <w:numId w:val="80"/>
        </w:numPr>
        <w:tabs>
          <w:tab w:val="left" w:pos="786"/>
        </w:tabs>
        <w:ind w:left="786" w:hanging="143"/>
        <w:rPr>
          <w:sz w:val="24"/>
        </w:rPr>
      </w:pPr>
      <w:r>
        <w:rPr>
          <w:sz w:val="24"/>
        </w:rPr>
        <w:t>понимание</w:t>
      </w:r>
      <w:r>
        <w:rPr>
          <w:spacing w:val="-8"/>
          <w:sz w:val="24"/>
        </w:rPr>
        <w:t xml:space="preserve"> </w:t>
      </w:r>
      <w:r>
        <w:rPr>
          <w:sz w:val="24"/>
        </w:rPr>
        <w:t>роли</w:t>
      </w:r>
      <w:r>
        <w:rPr>
          <w:spacing w:val="-2"/>
          <w:sz w:val="24"/>
        </w:rPr>
        <w:t xml:space="preserve"> </w:t>
      </w:r>
      <w:r>
        <w:rPr>
          <w:sz w:val="24"/>
        </w:rPr>
        <w:t>различных</w:t>
      </w:r>
      <w:r>
        <w:rPr>
          <w:spacing w:val="-3"/>
          <w:sz w:val="24"/>
        </w:rPr>
        <w:t xml:space="preserve"> </w:t>
      </w:r>
      <w:r>
        <w:rPr>
          <w:sz w:val="24"/>
        </w:rPr>
        <w:t>социальных</w:t>
      </w:r>
      <w:r>
        <w:rPr>
          <w:spacing w:val="-1"/>
          <w:sz w:val="24"/>
        </w:rPr>
        <w:t xml:space="preserve"> </w:t>
      </w:r>
      <w:r>
        <w:rPr>
          <w:sz w:val="24"/>
        </w:rPr>
        <w:t>институтов</w:t>
      </w:r>
      <w:r>
        <w:rPr>
          <w:spacing w:val="-4"/>
          <w:sz w:val="24"/>
        </w:rPr>
        <w:t xml:space="preserve"> </w:t>
      </w:r>
      <w:r>
        <w:rPr>
          <w:sz w:val="24"/>
        </w:rPr>
        <w:t>в</w:t>
      </w:r>
      <w:r>
        <w:rPr>
          <w:spacing w:val="-4"/>
          <w:sz w:val="24"/>
        </w:rPr>
        <w:t xml:space="preserve"> </w:t>
      </w:r>
      <w:r>
        <w:rPr>
          <w:sz w:val="24"/>
        </w:rPr>
        <w:t>жизни</w:t>
      </w:r>
      <w:r>
        <w:rPr>
          <w:spacing w:val="-1"/>
          <w:sz w:val="24"/>
        </w:rPr>
        <w:t xml:space="preserve"> </w:t>
      </w:r>
      <w:r>
        <w:rPr>
          <w:spacing w:val="-2"/>
          <w:sz w:val="24"/>
        </w:rPr>
        <w:t>человека;</w:t>
      </w:r>
    </w:p>
    <w:p w14:paraId="00500481" w14:textId="77777777" w:rsidR="00DD28B4" w:rsidRDefault="006F0148">
      <w:pPr>
        <w:pStyle w:val="a5"/>
        <w:numPr>
          <w:ilvl w:val="0"/>
          <w:numId w:val="80"/>
        </w:numPr>
        <w:tabs>
          <w:tab w:val="left" w:pos="843"/>
        </w:tabs>
        <w:ind w:right="140" w:firstLine="360"/>
        <w:rPr>
          <w:sz w:val="24"/>
        </w:rPr>
      </w:pPr>
      <w:r>
        <w:rPr>
          <w:sz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18C96856" w14:textId="77777777" w:rsidR="00DD28B4" w:rsidRDefault="006F0148">
      <w:pPr>
        <w:pStyle w:val="a5"/>
        <w:numPr>
          <w:ilvl w:val="0"/>
          <w:numId w:val="80"/>
        </w:numPr>
        <w:tabs>
          <w:tab w:val="left" w:pos="786"/>
        </w:tabs>
        <w:spacing w:line="274" w:lineRule="exact"/>
        <w:ind w:left="786" w:hanging="143"/>
        <w:rPr>
          <w:sz w:val="24"/>
        </w:rPr>
      </w:pPr>
      <w:r>
        <w:rPr>
          <w:sz w:val="24"/>
        </w:rPr>
        <w:t>представление</w:t>
      </w:r>
      <w:r>
        <w:rPr>
          <w:spacing w:val="-4"/>
          <w:sz w:val="24"/>
        </w:rPr>
        <w:t xml:space="preserve"> </w:t>
      </w:r>
      <w:r>
        <w:rPr>
          <w:sz w:val="24"/>
        </w:rPr>
        <w:t>о</w:t>
      </w:r>
      <w:r>
        <w:rPr>
          <w:spacing w:val="-2"/>
          <w:sz w:val="24"/>
        </w:rPr>
        <w:t xml:space="preserve"> </w:t>
      </w:r>
      <w:r>
        <w:rPr>
          <w:sz w:val="24"/>
        </w:rPr>
        <w:t>способах</w:t>
      </w:r>
      <w:r>
        <w:rPr>
          <w:spacing w:val="-2"/>
          <w:sz w:val="24"/>
        </w:rPr>
        <w:t xml:space="preserve"> </w:t>
      </w:r>
      <w:r>
        <w:rPr>
          <w:sz w:val="24"/>
        </w:rPr>
        <w:t>противодействия</w:t>
      </w:r>
      <w:r>
        <w:rPr>
          <w:spacing w:val="-4"/>
          <w:sz w:val="24"/>
        </w:rPr>
        <w:t xml:space="preserve"> </w:t>
      </w:r>
      <w:r>
        <w:rPr>
          <w:spacing w:val="-2"/>
          <w:sz w:val="24"/>
        </w:rPr>
        <w:t>коррупции;</w:t>
      </w:r>
    </w:p>
    <w:p w14:paraId="01B469D0" w14:textId="77777777" w:rsidR="00DD28B4" w:rsidRDefault="006F0148">
      <w:pPr>
        <w:pStyle w:val="a5"/>
        <w:numPr>
          <w:ilvl w:val="0"/>
          <w:numId w:val="80"/>
        </w:numPr>
        <w:tabs>
          <w:tab w:val="left" w:pos="812"/>
        </w:tabs>
        <w:ind w:right="141" w:firstLine="360"/>
        <w:jc w:val="left"/>
        <w:rPr>
          <w:sz w:val="24"/>
        </w:rPr>
      </w:pPr>
      <w:r>
        <w:rPr>
          <w:sz w:val="24"/>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014C05BF" w14:textId="77777777" w:rsidR="00DD28B4" w:rsidRDefault="006F0148">
      <w:pPr>
        <w:pStyle w:val="a5"/>
        <w:numPr>
          <w:ilvl w:val="0"/>
          <w:numId w:val="80"/>
        </w:numPr>
        <w:tabs>
          <w:tab w:val="left" w:pos="786"/>
        </w:tabs>
        <w:ind w:left="786" w:hanging="143"/>
        <w:jc w:val="left"/>
        <w:rPr>
          <w:sz w:val="24"/>
        </w:rPr>
      </w:pPr>
      <w:r>
        <w:rPr>
          <w:sz w:val="24"/>
        </w:rPr>
        <w:t>активное</w:t>
      </w:r>
      <w:r>
        <w:rPr>
          <w:spacing w:val="1"/>
          <w:sz w:val="24"/>
        </w:rPr>
        <w:t xml:space="preserve"> </w:t>
      </w:r>
      <w:r>
        <w:rPr>
          <w:sz w:val="24"/>
        </w:rPr>
        <w:t>участие</w:t>
      </w:r>
      <w:r>
        <w:rPr>
          <w:spacing w:val="-2"/>
          <w:sz w:val="24"/>
        </w:rPr>
        <w:t xml:space="preserve"> </w:t>
      </w:r>
      <w:r>
        <w:rPr>
          <w:sz w:val="24"/>
        </w:rPr>
        <w:t>в</w:t>
      </w:r>
      <w:r>
        <w:rPr>
          <w:spacing w:val="-1"/>
          <w:sz w:val="24"/>
        </w:rPr>
        <w:t xml:space="preserve"> </w:t>
      </w:r>
      <w:r>
        <w:rPr>
          <w:sz w:val="24"/>
        </w:rPr>
        <w:t>школьном</w:t>
      </w:r>
      <w:r>
        <w:rPr>
          <w:spacing w:val="2"/>
          <w:sz w:val="24"/>
        </w:rPr>
        <w:t xml:space="preserve"> </w:t>
      </w:r>
      <w:r>
        <w:rPr>
          <w:spacing w:val="-2"/>
          <w:sz w:val="24"/>
        </w:rPr>
        <w:t>самоуправлении;</w:t>
      </w:r>
    </w:p>
    <w:p w14:paraId="5C852A5D" w14:textId="77777777" w:rsidR="00DD28B4" w:rsidRDefault="006F0148">
      <w:pPr>
        <w:pStyle w:val="a5"/>
        <w:numPr>
          <w:ilvl w:val="0"/>
          <w:numId w:val="80"/>
        </w:numPr>
        <w:tabs>
          <w:tab w:val="left" w:pos="877"/>
        </w:tabs>
        <w:spacing w:before="1"/>
        <w:ind w:right="142" w:firstLine="360"/>
        <w:jc w:val="left"/>
        <w:rPr>
          <w:sz w:val="24"/>
        </w:rPr>
      </w:pPr>
      <w:r>
        <w:rPr>
          <w:sz w:val="24"/>
        </w:rPr>
        <w:t>готовность</w:t>
      </w:r>
      <w:r>
        <w:rPr>
          <w:spacing w:val="80"/>
          <w:sz w:val="24"/>
        </w:rPr>
        <w:t xml:space="preserve"> </w:t>
      </w:r>
      <w:r>
        <w:rPr>
          <w:sz w:val="24"/>
        </w:rPr>
        <w:t>к</w:t>
      </w:r>
      <w:r>
        <w:rPr>
          <w:spacing w:val="80"/>
          <w:sz w:val="24"/>
        </w:rPr>
        <w:t xml:space="preserve"> </w:t>
      </w:r>
      <w:r>
        <w:rPr>
          <w:sz w:val="24"/>
        </w:rPr>
        <w:t>участию</w:t>
      </w:r>
      <w:r>
        <w:rPr>
          <w:spacing w:val="80"/>
          <w:sz w:val="24"/>
        </w:rPr>
        <w:t xml:space="preserve"> </w:t>
      </w:r>
      <w:r>
        <w:rPr>
          <w:sz w:val="24"/>
        </w:rPr>
        <w:t>в</w:t>
      </w:r>
      <w:r>
        <w:rPr>
          <w:spacing w:val="80"/>
          <w:sz w:val="24"/>
        </w:rPr>
        <w:t xml:space="preserve"> </w:t>
      </w:r>
      <w:r>
        <w:rPr>
          <w:sz w:val="24"/>
        </w:rPr>
        <w:t>гуманитарной</w:t>
      </w:r>
      <w:r>
        <w:rPr>
          <w:spacing w:val="80"/>
          <w:sz w:val="24"/>
        </w:rPr>
        <w:t xml:space="preserve"> </w:t>
      </w:r>
      <w:r>
        <w:rPr>
          <w:sz w:val="24"/>
        </w:rPr>
        <w:t>деятельности</w:t>
      </w:r>
      <w:r>
        <w:rPr>
          <w:spacing w:val="80"/>
          <w:sz w:val="24"/>
        </w:rPr>
        <w:t xml:space="preserve"> </w:t>
      </w:r>
      <w:r>
        <w:rPr>
          <w:sz w:val="24"/>
        </w:rPr>
        <w:t>(волонтерство;</w:t>
      </w:r>
      <w:r>
        <w:rPr>
          <w:spacing w:val="80"/>
          <w:sz w:val="24"/>
        </w:rPr>
        <w:t xml:space="preserve"> </w:t>
      </w:r>
      <w:r>
        <w:rPr>
          <w:sz w:val="24"/>
        </w:rPr>
        <w:t>помощь</w:t>
      </w:r>
      <w:r>
        <w:rPr>
          <w:spacing w:val="80"/>
          <w:sz w:val="24"/>
        </w:rPr>
        <w:t xml:space="preserve"> </w:t>
      </w:r>
      <w:r>
        <w:rPr>
          <w:sz w:val="24"/>
        </w:rPr>
        <w:t>людям, нуждающимся в ней).</w:t>
      </w:r>
    </w:p>
    <w:p w14:paraId="7BB71ABB" w14:textId="77777777" w:rsidR="00DD28B4" w:rsidRDefault="00DD28B4">
      <w:pPr>
        <w:pStyle w:val="a3"/>
        <w:ind w:left="0" w:firstLine="0"/>
        <w:jc w:val="left"/>
      </w:pPr>
    </w:p>
    <w:p w14:paraId="3A897F2E" w14:textId="77777777" w:rsidR="00DD28B4" w:rsidRDefault="006F0148">
      <w:pPr>
        <w:pStyle w:val="a3"/>
        <w:ind w:left="643" w:firstLine="0"/>
      </w:pPr>
      <w:r>
        <w:t xml:space="preserve">Патриотического </w:t>
      </w:r>
      <w:r>
        <w:rPr>
          <w:spacing w:val="-2"/>
        </w:rPr>
        <w:t>воспитания:</w:t>
      </w:r>
    </w:p>
    <w:p w14:paraId="47E0DC4E" w14:textId="77777777" w:rsidR="00DD28B4" w:rsidRDefault="006F0148">
      <w:pPr>
        <w:pStyle w:val="a5"/>
        <w:numPr>
          <w:ilvl w:val="0"/>
          <w:numId w:val="80"/>
        </w:numPr>
        <w:tabs>
          <w:tab w:val="left" w:pos="1093"/>
        </w:tabs>
        <w:ind w:right="140" w:firstLine="360"/>
        <w:rPr>
          <w:sz w:val="24"/>
        </w:rPr>
      </w:pPr>
      <w:r>
        <w:rPr>
          <w:sz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187078F3" w14:textId="77777777" w:rsidR="00DD28B4" w:rsidRDefault="006F0148">
      <w:pPr>
        <w:pStyle w:val="a5"/>
        <w:numPr>
          <w:ilvl w:val="0"/>
          <w:numId w:val="80"/>
        </w:numPr>
        <w:tabs>
          <w:tab w:val="left" w:pos="793"/>
        </w:tabs>
        <w:ind w:right="141" w:firstLine="360"/>
        <w:rPr>
          <w:sz w:val="24"/>
        </w:rPr>
      </w:pPr>
      <w:r>
        <w:rPr>
          <w:sz w:val="24"/>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2DDCC93C" w14:textId="77777777" w:rsidR="00DD28B4" w:rsidRDefault="006F0148">
      <w:pPr>
        <w:pStyle w:val="a5"/>
        <w:numPr>
          <w:ilvl w:val="0"/>
          <w:numId w:val="80"/>
        </w:numPr>
        <w:tabs>
          <w:tab w:val="left" w:pos="793"/>
        </w:tabs>
        <w:ind w:right="140" w:firstLine="360"/>
        <w:rPr>
          <w:sz w:val="24"/>
        </w:rPr>
      </w:pPr>
      <w:r>
        <w:rPr>
          <w:sz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0A20DD2A" w14:textId="77777777" w:rsidR="00DD28B4" w:rsidRDefault="00DD28B4">
      <w:pPr>
        <w:pStyle w:val="a3"/>
        <w:spacing w:before="1"/>
        <w:ind w:left="0" w:firstLine="0"/>
        <w:jc w:val="left"/>
      </w:pPr>
    </w:p>
    <w:p w14:paraId="29D149FC" w14:textId="77777777" w:rsidR="00DD28B4" w:rsidRDefault="006F0148">
      <w:pPr>
        <w:pStyle w:val="a3"/>
        <w:ind w:left="643" w:firstLine="0"/>
        <w:jc w:val="left"/>
      </w:pPr>
      <w:r>
        <w:t>Духовно-нравственного</w:t>
      </w:r>
      <w:r>
        <w:rPr>
          <w:spacing w:val="-1"/>
        </w:rPr>
        <w:t xml:space="preserve"> </w:t>
      </w:r>
      <w:r>
        <w:rPr>
          <w:spacing w:val="-2"/>
        </w:rPr>
        <w:t>воспитания:</w:t>
      </w:r>
    </w:p>
    <w:p w14:paraId="5D100516" w14:textId="77777777" w:rsidR="00DD28B4" w:rsidRDefault="006F0148">
      <w:pPr>
        <w:pStyle w:val="a5"/>
        <w:numPr>
          <w:ilvl w:val="0"/>
          <w:numId w:val="80"/>
        </w:numPr>
        <w:tabs>
          <w:tab w:val="left" w:pos="793"/>
        </w:tabs>
        <w:ind w:right="144" w:firstLine="360"/>
        <w:jc w:val="left"/>
        <w:rPr>
          <w:sz w:val="24"/>
        </w:rPr>
      </w:pPr>
      <w:r>
        <w:rPr>
          <w:sz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4AA01434" w14:textId="77777777" w:rsidR="00DD28B4" w:rsidRDefault="006F0148">
      <w:pPr>
        <w:pStyle w:val="a5"/>
        <w:numPr>
          <w:ilvl w:val="0"/>
          <w:numId w:val="80"/>
        </w:numPr>
        <w:tabs>
          <w:tab w:val="left" w:pos="817"/>
        </w:tabs>
        <w:ind w:right="139" w:firstLine="360"/>
        <w:jc w:val="left"/>
        <w:rPr>
          <w:sz w:val="24"/>
        </w:rPr>
      </w:pPr>
      <w:r>
        <w:rPr>
          <w:sz w:val="24"/>
        </w:rPr>
        <w:t>готовность</w:t>
      </w:r>
      <w:r>
        <w:rPr>
          <w:spacing w:val="30"/>
          <w:sz w:val="24"/>
        </w:rPr>
        <w:t xml:space="preserve"> </w:t>
      </w:r>
      <w:r>
        <w:rPr>
          <w:sz w:val="24"/>
        </w:rPr>
        <w:t>оценивать своё поведение и поступки, а также поведение и поступки</w:t>
      </w:r>
      <w:r>
        <w:rPr>
          <w:spacing w:val="30"/>
          <w:sz w:val="24"/>
        </w:rPr>
        <w:t xml:space="preserve"> </w:t>
      </w:r>
      <w:r>
        <w:rPr>
          <w:sz w:val="24"/>
        </w:rPr>
        <w:t>других</w:t>
      </w:r>
      <w:r>
        <w:rPr>
          <w:spacing w:val="40"/>
          <w:sz w:val="24"/>
        </w:rPr>
        <w:t xml:space="preserve"> </w:t>
      </w:r>
      <w:r>
        <w:rPr>
          <w:sz w:val="24"/>
        </w:rPr>
        <w:t>людей с позиции нравственных и правовых норм с учётом осознания последствий поступков;</w:t>
      </w:r>
    </w:p>
    <w:p w14:paraId="7A33E85A" w14:textId="77777777" w:rsidR="00DD28B4" w:rsidRDefault="006F0148">
      <w:pPr>
        <w:pStyle w:val="a5"/>
        <w:numPr>
          <w:ilvl w:val="0"/>
          <w:numId w:val="80"/>
        </w:numPr>
        <w:tabs>
          <w:tab w:val="left" w:pos="877"/>
        </w:tabs>
        <w:ind w:right="139" w:firstLine="360"/>
        <w:jc w:val="left"/>
        <w:rPr>
          <w:sz w:val="24"/>
        </w:rPr>
      </w:pPr>
      <w:r>
        <w:rPr>
          <w:sz w:val="24"/>
        </w:rPr>
        <w:t>активное</w:t>
      </w:r>
      <w:r>
        <w:rPr>
          <w:spacing w:val="80"/>
          <w:sz w:val="24"/>
        </w:rPr>
        <w:t xml:space="preserve"> </w:t>
      </w:r>
      <w:r>
        <w:rPr>
          <w:sz w:val="24"/>
        </w:rPr>
        <w:t>неприятие</w:t>
      </w:r>
      <w:r>
        <w:rPr>
          <w:spacing w:val="80"/>
          <w:sz w:val="24"/>
        </w:rPr>
        <w:t xml:space="preserve"> </w:t>
      </w:r>
      <w:r>
        <w:rPr>
          <w:sz w:val="24"/>
        </w:rPr>
        <w:t>асоциальных</w:t>
      </w:r>
      <w:r>
        <w:rPr>
          <w:spacing w:val="80"/>
          <w:sz w:val="24"/>
        </w:rPr>
        <w:t xml:space="preserve"> </w:t>
      </w:r>
      <w:r>
        <w:rPr>
          <w:sz w:val="24"/>
        </w:rPr>
        <w:t>поступков,</w:t>
      </w:r>
      <w:r>
        <w:rPr>
          <w:spacing w:val="80"/>
          <w:sz w:val="24"/>
        </w:rPr>
        <w:t xml:space="preserve"> </w:t>
      </w:r>
      <w:r>
        <w:rPr>
          <w:sz w:val="24"/>
        </w:rPr>
        <w:t>свобода</w:t>
      </w:r>
      <w:r>
        <w:rPr>
          <w:spacing w:val="80"/>
          <w:sz w:val="24"/>
        </w:rPr>
        <w:t xml:space="preserve"> </w:t>
      </w:r>
      <w:r>
        <w:rPr>
          <w:sz w:val="24"/>
        </w:rPr>
        <w:t>и</w:t>
      </w:r>
      <w:r>
        <w:rPr>
          <w:spacing w:val="80"/>
          <w:sz w:val="24"/>
        </w:rPr>
        <w:t xml:space="preserve"> </w:t>
      </w:r>
      <w:r>
        <w:rPr>
          <w:sz w:val="24"/>
        </w:rPr>
        <w:t>ответственность</w:t>
      </w:r>
      <w:r>
        <w:rPr>
          <w:spacing w:val="80"/>
          <w:sz w:val="24"/>
        </w:rPr>
        <w:t xml:space="preserve"> </w:t>
      </w:r>
      <w:r>
        <w:rPr>
          <w:sz w:val="24"/>
        </w:rPr>
        <w:t>личности</w:t>
      </w:r>
      <w:r>
        <w:rPr>
          <w:spacing w:val="80"/>
          <w:sz w:val="24"/>
        </w:rPr>
        <w:t xml:space="preserve"> </w:t>
      </w:r>
      <w:r>
        <w:rPr>
          <w:sz w:val="24"/>
        </w:rPr>
        <w:t>в условиях индивидуального и общественного пространства.</w:t>
      </w:r>
    </w:p>
    <w:p w14:paraId="3465C041" w14:textId="77777777" w:rsidR="00DD28B4" w:rsidRDefault="00DD28B4">
      <w:pPr>
        <w:pStyle w:val="a3"/>
        <w:ind w:left="0" w:firstLine="0"/>
        <w:jc w:val="left"/>
      </w:pPr>
    </w:p>
    <w:p w14:paraId="3E8D4552" w14:textId="77777777" w:rsidR="00DD28B4" w:rsidRDefault="006F0148">
      <w:pPr>
        <w:pStyle w:val="a3"/>
        <w:spacing w:before="1"/>
        <w:ind w:left="643" w:firstLine="0"/>
      </w:pPr>
      <w:r>
        <w:t>Эстетического</w:t>
      </w:r>
      <w:r>
        <w:rPr>
          <w:spacing w:val="-1"/>
        </w:rPr>
        <w:t xml:space="preserve"> </w:t>
      </w:r>
      <w:r>
        <w:rPr>
          <w:spacing w:val="-2"/>
        </w:rPr>
        <w:t>воспитания:</w:t>
      </w:r>
    </w:p>
    <w:p w14:paraId="4CA92E1C" w14:textId="77777777" w:rsidR="00DD28B4" w:rsidRDefault="006F0148">
      <w:pPr>
        <w:pStyle w:val="a5"/>
        <w:numPr>
          <w:ilvl w:val="0"/>
          <w:numId w:val="80"/>
        </w:numPr>
        <w:tabs>
          <w:tab w:val="left" w:pos="838"/>
        </w:tabs>
        <w:ind w:right="141" w:firstLine="360"/>
        <w:rPr>
          <w:sz w:val="24"/>
        </w:rPr>
      </w:pPr>
      <w:r>
        <w:rPr>
          <w:sz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115AC16A" w14:textId="77777777" w:rsidR="00DD28B4" w:rsidRDefault="006F0148">
      <w:pPr>
        <w:pStyle w:val="a5"/>
        <w:numPr>
          <w:ilvl w:val="0"/>
          <w:numId w:val="80"/>
        </w:numPr>
        <w:tabs>
          <w:tab w:val="left" w:pos="785"/>
        </w:tabs>
        <w:ind w:right="143" w:firstLine="360"/>
        <w:rPr>
          <w:sz w:val="24"/>
        </w:rPr>
      </w:pPr>
      <w:r>
        <w:rPr>
          <w:sz w:val="24"/>
        </w:rPr>
        <w:t>осознание</w:t>
      </w:r>
      <w:r>
        <w:rPr>
          <w:spacing w:val="-4"/>
          <w:sz w:val="24"/>
        </w:rPr>
        <w:t xml:space="preserve"> </w:t>
      </w:r>
      <w:r>
        <w:rPr>
          <w:sz w:val="24"/>
        </w:rPr>
        <w:t>важности</w:t>
      </w:r>
      <w:r>
        <w:rPr>
          <w:spacing w:val="-5"/>
          <w:sz w:val="24"/>
        </w:rPr>
        <w:t xml:space="preserve"> </w:t>
      </w:r>
      <w:r>
        <w:rPr>
          <w:sz w:val="24"/>
        </w:rPr>
        <w:t>художественной</w:t>
      </w:r>
      <w:r>
        <w:rPr>
          <w:spacing w:val="-3"/>
          <w:sz w:val="24"/>
        </w:rPr>
        <w:t xml:space="preserve"> </w:t>
      </w:r>
      <w:r>
        <w:rPr>
          <w:sz w:val="24"/>
        </w:rPr>
        <w:t>литературы</w:t>
      </w:r>
      <w:r>
        <w:rPr>
          <w:spacing w:val="-8"/>
          <w:sz w:val="24"/>
        </w:rPr>
        <w:t xml:space="preserve"> </w:t>
      </w:r>
      <w:r>
        <w:rPr>
          <w:sz w:val="24"/>
        </w:rPr>
        <w:t>и</w:t>
      </w:r>
      <w:r>
        <w:rPr>
          <w:spacing w:val="-4"/>
          <w:sz w:val="24"/>
        </w:rPr>
        <w:t xml:space="preserve"> </w:t>
      </w:r>
      <w:r>
        <w:rPr>
          <w:sz w:val="24"/>
        </w:rPr>
        <w:t>культуры</w:t>
      </w:r>
      <w:r>
        <w:rPr>
          <w:spacing w:val="-3"/>
          <w:sz w:val="24"/>
        </w:rPr>
        <w:t xml:space="preserve"> </w:t>
      </w:r>
      <w:r>
        <w:rPr>
          <w:sz w:val="24"/>
        </w:rPr>
        <w:t>как</w:t>
      </w:r>
      <w:r>
        <w:rPr>
          <w:spacing w:val="-4"/>
          <w:sz w:val="24"/>
        </w:rPr>
        <w:t xml:space="preserve"> </w:t>
      </w:r>
      <w:r>
        <w:rPr>
          <w:sz w:val="24"/>
        </w:rPr>
        <w:t>средства</w:t>
      </w:r>
      <w:r>
        <w:rPr>
          <w:spacing w:val="-7"/>
          <w:sz w:val="24"/>
        </w:rPr>
        <w:t xml:space="preserve"> </w:t>
      </w:r>
      <w:r>
        <w:rPr>
          <w:sz w:val="24"/>
        </w:rPr>
        <w:t>коммуникации</w:t>
      </w:r>
      <w:r>
        <w:rPr>
          <w:spacing w:val="-2"/>
          <w:sz w:val="24"/>
        </w:rPr>
        <w:t xml:space="preserve"> </w:t>
      </w:r>
      <w:r>
        <w:rPr>
          <w:sz w:val="24"/>
        </w:rPr>
        <w:t xml:space="preserve">и </w:t>
      </w:r>
      <w:r>
        <w:rPr>
          <w:spacing w:val="-2"/>
          <w:sz w:val="24"/>
        </w:rPr>
        <w:t>самовыражения;</w:t>
      </w:r>
    </w:p>
    <w:p w14:paraId="61BABFCB" w14:textId="77777777" w:rsidR="00DD28B4" w:rsidRDefault="006F0148">
      <w:pPr>
        <w:pStyle w:val="a5"/>
        <w:numPr>
          <w:ilvl w:val="0"/>
          <w:numId w:val="80"/>
        </w:numPr>
        <w:tabs>
          <w:tab w:val="left" w:pos="812"/>
        </w:tabs>
        <w:ind w:right="139" w:firstLine="360"/>
        <w:rPr>
          <w:sz w:val="24"/>
        </w:rPr>
      </w:pPr>
      <w:r>
        <w:rPr>
          <w:sz w:val="24"/>
        </w:rPr>
        <w:t>понимание ценности отечественного и мирового искусства, роли этнических культурных традиций и народного творчества;</w:t>
      </w:r>
    </w:p>
    <w:p w14:paraId="545CC91A" w14:textId="77777777" w:rsidR="00DD28B4" w:rsidRDefault="006F0148">
      <w:pPr>
        <w:pStyle w:val="a5"/>
        <w:numPr>
          <w:ilvl w:val="0"/>
          <w:numId w:val="80"/>
        </w:numPr>
        <w:tabs>
          <w:tab w:val="left" w:pos="786"/>
        </w:tabs>
        <w:ind w:left="786" w:hanging="143"/>
        <w:rPr>
          <w:sz w:val="24"/>
        </w:rPr>
      </w:pPr>
      <w:r>
        <w:rPr>
          <w:sz w:val="24"/>
        </w:rPr>
        <w:t>стремление</w:t>
      </w:r>
      <w:r>
        <w:rPr>
          <w:spacing w:val="-6"/>
          <w:sz w:val="24"/>
        </w:rPr>
        <w:t xml:space="preserve"> </w:t>
      </w:r>
      <w:r>
        <w:rPr>
          <w:sz w:val="24"/>
        </w:rPr>
        <w:t>к</w:t>
      </w:r>
      <w:r>
        <w:rPr>
          <w:spacing w:val="-1"/>
          <w:sz w:val="24"/>
        </w:rPr>
        <w:t xml:space="preserve"> </w:t>
      </w:r>
      <w:r>
        <w:rPr>
          <w:sz w:val="24"/>
        </w:rPr>
        <w:t>самовыражению</w:t>
      </w:r>
      <w:r>
        <w:rPr>
          <w:spacing w:val="-1"/>
          <w:sz w:val="24"/>
        </w:rPr>
        <w:t xml:space="preserve"> </w:t>
      </w:r>
      <w:r>
        <w:rPr>
          <w:sz w:val="24"/>
        </w:rPr>
        <w:t>в</w:t>
      </w:r>
      <w:r>
        <w:rPr>
          <w:spacing w:val="-3"/>
          <w:sz w:val="24"/>
        </w:rPr>
        <w:t xml:space="preserve"> </w:t>
      </w:r>
      <w:r>
        <w:rPr>
          <w:sz w:val="24"/>
        </w:rPr>
        <w:t>разных</w:t>
      </w:r>
      <w:r>
        <w:rPr>
          <w:spacing w:val="-2"/>
          <w:sz w:val="24"/>
        </w:rPr>
        <w:t xml:space="preserve"> </w:t>
      </w:r>
      <w:r>
        <w:rPr>
          <w:sz w:val="24"/>
        </w:rPr>
        <w:t>видах</w:t>
      </w:r>
      <w:r>
        <w:rPr>
          <w:spacing w:val="-4"/>
          <w:sz w:val="24"/>
        </w:rPr>
        <w:t xml:space="preserve"> </w:t>
      </w:r>
      <w:r>
        <w:rPr>
          <w:spacing w:val="-2"/>
          <w:sz w:val="24"/>
        </w:rPr>
        <w:t>искусства.</w:t>
      </w:r>
    </w:p>
    <w:p w14:paraId="069BDC0A" w14:textId="77777777" w:rsidR="00DD28B4" w:rsidRDefault="00DD28B4">
      <w:pPr>
        <w:pStyle w:val="a3"/>
        <w:ind w:left="0" w:firstLine="0"/>
        <w:jc w:val="left"/>
      </w:pPr>
    </w:p>
    <w:p w14:paraId="24552D32" w14:textId="77777777" w:rsidR="00DD28B4" w:rsidRDefault="006F0148">
      <w:pPr>
        <w:pStyle w:val="a3"/>
        <w:ind w:right="142"/>
      </w:pPr>
      <w:r>
        <w:t xml:space="preserve">Физического воспитания, формирования культуры здоровья и эмоционального </w:t>
      </w:r>
      <w:r>
        <w:rPr>
          <w:spacing w:val="-2"/>
        </w:rPr>
        <w:t>благополучия:</w:t>
      </w:r>
    </w:p>
    <w:p w14:paraId="72B3AE87" w14:textId="77777777" w:rsidR="00DD28B4" w:rsidRDefault="006F0148">
      <w:pPr>
        <w:pStyle w:val="a5"/>
        <w:numPr>
          <w:ilvl w:val="0"/>
          <w:numId w:val="80"/>
        </w:numPr>
        <w:tabs>
          <w:tab w:val="left" w:pos="786"/>
        </w:tabs>
        <w:ind w:left="786" w:hanging="143"/>
        <w:rPr>
          <w:sz w:val="24"/>
        </w:rPr>
      </w:pPr>
      <w:r>
        <w:rPr>
          <w:sz w:val="24"/>
        </w:rPr>
        <w:t>осознание</w:t>
      </w:r>
      <w:r>
        <w:rPr>
          <w:spacing w:val="-6"/>
          <w:sz w:val="24"/>
        </w:rPr>
        <w:t xml:space="preserve"> </w:t>
      </w:r>
      <w:r>
        <w:rPr>
          <w:sz w:val="24"/>
        </w:rPr>
        <w:t>ценности</w:t>
      </w:r>
      <w:r>
        <w:rPr>
          <w:spacing w:val="-4"/>
          <w:sz w:val="24"/>
        </w:rPr>
        <w:t xml:space="preserve"> </w:t>
      </w:r>
      <w:r>
        <w:rPr>
          <w:sz w:val="24"/>
        </w:rPr>
        <w:t>жизни</w:t>
      </w:r>
      <w:r>
        <w:rPr>
          <w:spacing w:val="-5"/>
          <w:sz w:val="24"/>
        </w:rPr>
        <w:t xml:space="preserve"> </w:t>
      </w:r>
      <w:r>
        <w:rPr>
          <w:sz w:val="24"/>
        </w:rPr>
        <w:t>с</w:t>
      </w:r>
      <w:r>
        <w:rPr>
          <w:spacing w:val="-5"/>
          <w:sz w:val="24"/>
        </w:rPr>
        <w:t xml:space="preserve"> </w:t>
      </w:r>
      <w:r>
        <w:rPr>
          <w:sz w:val="24"/>
        </w:rPr>
        <w:t>опорой</w:t>
      </w:r>
      <w:r>
        <w:rPr>
          <w:spacing w:val="-5"/>
          <w:sz w:val="24"/>
        </w:rPr>
        <w:t xml:space="preserve"> </w:t>
      </w:r>
      <w:r>
        <w:rPr>
          <w:sz w:val="24"/>
        </w:rPr>
        <w:t>на</w:t>
      </w:r>
      <w:r>
        <w:rPr>
          <w:spacing w:val="-4"/>
          <w:sz w:val="24"/>
        </w:rPr>
        <w:t xml:space="preserve"> </w:t>
      </w:r>
      <w:r>
        <w:rPr>
          <w:sz w:val="24"/>
        </w:rPr>
        <w:t>собственный</w:t>
      </w:r>
      <w:r>
        <w:rPr>
          <w:spacing w:val="-4"/>
          <w:sz w:val="24"/>
        </w:rPr>
        <w:t xml:space="preserve"> </w:t>
      </w:r>
      <w:r>
        <w:rPr>
          <w:sz w:val="24"/>
        </w:rPr>
        <w:t>жизненный</w:t>
      </w:r>
      <w:r>
        <w:rPr>
          <w:spacing w:val="-5"/>
          <w:sz w:val="24"/>
        </w:rPr>
        <w:t xml:space="preserve"> </w:t>
      </w:r>
      <w:r>
        <w:rPr>
          <w:sz w:val="24"/>
        </w:rPr>
        <w:t>и</w:t>
      </w:r>
      <w:r>
        <w:rPr>
          <w:spacing w:val="-3"/>
          <w:sz w:val="24"/>
        </w:rPr>
        <w:t xml:space="preserve"> </w:t>
      </w:r>
      <w:r>
        <w:rPr>
          <w:sz w:val="24"/>
        </w:rPr>
        <w:t>читательский</w:t>
      </w:r>
      <w:r>
        <w:rPr>
          <w:spacing w:val="-5"/>
          <w:sz w:val="24"/>
        </w:rPr>
        <w:t xml:space="preserve"> </w:t>
      </w:r>
      <w:r>
        <w:rPr>
          <w:spacing w:val="-2"/>
          <w:sz w:val="24"/>
        </w:rPr>
        <w:t>опыт;</w:t>
      </w:r>
    </w:p>
    <w:p w14:paraId="723B694D" w14:textId="77777777" w:rsidR="00DD28B4" w:rsidRDefault="006F0148">
      <w:pPr>
        <w:pStyle w:val="a5"/>
        <w:numPr>
          <w:ilvl w:val="0"/>
          <w:numId w:val="80"/>
        </w:numPr>
        <w:tabs>
          <w:tab w:val="left" w:pos="862"/>
        </w:tabs>
        <w:ind w:right="144" w:firstLine="360"/>
        <w:rPr>
          <w:sz w:val="24"/>
        </w:rPr>
      </w:pPr>
      <w:r>
        <w:rPr>
          <w:sz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6C439D57" w14:textId="77777777" w:rsidR="00DD28B4" w:rsidRDefault="006F0148">
      <w:pPr>
        <w:pStyle w:val="a5"/>
        <w:numPr>
          <w:ilvl w:val="0"/>
          <w:numId w:val="80"/>
        </w:numPr>
        <w:tabs>
          <w:tab w:val="left" w:pos="929"/>
        </w:tabs>
        <w:ind w:right="140" w:firstLine="360"/>
        <w:rPr>
          <w:sz w:val="24"/>
        </w:rPr>
      </w:pPr>
      <w:r>
        <w:rPr>
          <w:sz w:val="24"/>
        </w:rPr>
        <w:t xml:space="preserve">осознание последствий и неприятие вредных привычек (употребление алкоголя, </w:t>
      </w:r>
      <w:r>
        <w:rPr>
          <w:sz w:val="24"/>
        </w:rPr>
        <w:lastRenderedPageBreak/>
        <w:t>наркотиков,</w:t>
      </w:r>
      <w:r>
        <w:rPr>
          <w:spacing w:val="31"/>
          <w:sz w:val="24"/>
        </w:rPr>
        <w:t xml:space="preserve">  </w:t>
      </w:r>
      <w:r>
        <w:rPr>
          <w:sz w:val="24"/>
        </w:rPr>
        <w:t>курение)</w:t>
      </w:r>
      <w:r>
        <w:rPr>
          <w:spacing w:val="30"/>
          <w:sz w:val="24"/>
        </w:rPr>
        <w:t xml:space="preserve">  </w:t>
      </w:r>
      <w:r>
        <w:rPr>
          <w:sz w:val="24"/>
        </w:rPr>
        <w:t>и</w:t>
      </w:r>
      <w:r>
        <w:rPr>
          <w:spacing w:val="32"/>
          <w:sz w:val="24"/>
        </w:rPr>
        <w:t xml:space="preserve">  </w:t>
      </w:r>
      <w:r>
        <w:rPr>
          <w:sz w:val="24"/>
        </w:rPr>
        <w:t>иных</w:t>
      </w:r>
      <w:r>
        <w:rPr>
          <w:spacing w:val="33"/>
          <w:sz w:val="24"/>
        </w:rPr>
        <w:t xml:space="preserve">  </w:t>
      </w:r>
      <w:r>
        <w:rPr>
          <w:sz w:val="24"/>
        </w:rPr>
        <w:t>форм</w:t>
      </w:r>
      <w:r>
        <w:rPr>
          <w:spacing w:val="32"/>
          <w:sz w:val="24"/>
        </w:rPr>
        <w:t xml:space="preserve">  </w:t>
      </w:r>
      <w:r>
        <w:rPr>
          <w:sz w:val="24"/>
        </w:rPr>
        <w:t>вреда</w:t>
      </w:r>
      <w:r>
        <w:rPr>
          <w:spacing w:val="30"/>
          <w:sz w:val="24"/>
        </w:rPr>
        <w:t xml:space="preserve">  </w:t>
      </w:r>
      <w:r>
        <w:rPr>
          <w:sz w:val="24"/>
        </w:rPr>
        <w:t>для</w:t>
      </w:r>
      <w:r>
        <w:rPr>
          <w:spacing w:val="33"/>
          <w:sz w:val="24"/>
        </w:rPr>
        <w:t xml:space="preserve">  </w:t>
      </w:r>
      <w:r>
        <w:rPr>
          <w:sz w:val="24"/>
        </w:rPr>
        <w:t>физического</w:t>
      </w:r>
      <w:r>
        <w:rPr>
          <w:spacing w:val="31"/>
          <w:sz w:val="24"/>
        </w:rPr>
        <w:t xml:space="preserve">  </w:t>
      </w:r>
      <w:r>
        <w:rPr>
          <w:sz w:val="24"/>
        </w:rPr>
        <w:t>и</w:t>
      </w:r>
      <w:r>
        <w:rPr>
          <w:spacing w:val="31"/>
          <w:sz w:val="24"/>
        </w:rPr>
        <w:t xml:space="preserve">  </w:t>
      </w:r>
      <w:r>
        <w:rPr>
          <w:sz w:val="24"/>
        </w:rPr>
        <w:t>психического</w:t>
      </w:r>
      <w:r>
        <w:rPr>
          <w:spacing w:val="32"/>
          <w:sz w:val="24"/>
        </w:rPr>
        <w:t xml:space="preserve">  </w:t>
      </w:r>
      <w:r>
        <w:rPr>
          <w:spacing w:val="-2"/>
          <w:sz w:val="24"/>
        </w:rPr>
        <w:t>здоровья,</w:t>
      </w:r>
    </w:p>
    <w:p w14:paraId="78F801DF" w14:textId="77777777" w:rsidR="00DD28B4" w:rsidRDefault="006F0148">
      <w:pPr>
        <w:pStyle w:val="a3"/>
        <w:spacing w:before="61"/>
        <w:ind w:right="138" w:firstLine="0"/>
      </w:pPr>
      <w:r>
        <w:t>соблюдение правил безопасности, в том числе навыки безопасного поведения в интернет-среде в процессе школьного литературного образования;</w:t>
      </w:r>
    </w:p>
    <w:p w14:paraId="5D6CBE2C" w14:textId="77777777" w:rsidR="00DD28B4" w:rsidRDefault="006F0148">
      <w:pPr>
        <w:pStyle w:val="a5"/>
        <w:numPr>
          <w:ilvl w:val="0"/>
          <w:numId w:val="80"/>
        </w:numPr>
        <w:tabs>
          <w:tab w:val="left" w:pos="903"/>
        </w:tabs>
        <w:ind w:right="140" w:firstLine="360"/>
        <w:rPr>
          <w:sz w:val="24"/>
        </w:rPr>
      </w:pPr>
      <w:r>
        <w:rPr>
          <w:sz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2FC8890F" w14:textId="77777777" w:rsidR="00DD28B4" w:rsidRDefault="006F0148">
      <w:pPr>
        <w:pStyle w:val="a5"/>
        <w:numPr>
          <w:ilvl w:val="0"/>
          <w:numId w:val="80"/>
        </w:numPr>
        <w:tabs>
          <w:tab w:val="left" w:pos="786"/>
        </w:tabs>
        <w:ind w:left="786" w:hanging="143"/>
        <w:rPr>
          <w:sz w:val="24"/>
        </w:rPr>
      </w:pPr>
      <w:r>
        <w:rPr>
          <w:sz w:val="24"/>
        </w:rPr>
        <w:t>умение</w:t>
      </w:r>
      <w:r>
        <w:rPr>
          <w:spacing w:val="-3"/>
          <w:sz w:val="24"/>
        </w:rPr>
        <w:t xml:space="preserve"> </w:t>
      </w:r>
      <w:r>
        <w:rPr>
          <w:sz w:val="24"/>
        </w:rPr>
        <w:t>принимать</w:t>
      </w:r>
      <w:r>
        <w:rPr>
          <w:spacing w:val="1"/>
          <w:sz w:val="24"/>
        </w:rPr>
        <w:t xml:space="preserve"> </w:t>
      </w:r>
      <w:r>
        <w:rPr>
          <w:sz w:val="24"/>
        </w:rPr>
        <w:t>себя</w:t>
      </w:r>
      <w:r>
        <w:rPr>
          <w:spacing w:val="-3"/>
          <w:sz w:val="24"/>
        </w:rPr>
        <w:t xml:space="preserve"> </w:t>
      </w:r>
      <w:r>
        <w:rPr>
          <w:sz w:val="24"/>
        </w:rPr>
        <w:t>и других,</w:t>
      </w:r>
      <w:r>
        <w:rPr>
          <w:spacing w:val="-4"/>
          <w:sz w:val="24"/>
        </w:rPr>
        <w:t xml:space="preserve"> </w:t>
      </w:r>
      <w:r>
        <w:rPr>
          <w:sz w:val="24"/>
        </w:rPr>
        <w:t>не</w:t>
      </w:r>
      <w:r>
        <w:rPr>
          <w:spacing w:val="-1"/>
          <w:sz w:val="24"/>
        </w:rPr>
        <w:t xml:space="preserve"> </w:t>
      </w:r>
      <w:r>
        <w:rPr>
          <w:spacing w:val="-2"/>
          <w:sz w:val="24"/>
        </w:rPr>
        <w:t>осуждая;</w:t>
      </w:r>
    </w:p>
    <w:p w14:paraId="3B3ECD94" w14:textId="77777777" w:rsidR="00DD28B4" w:rsidRDefault="006F0148">
      <w:pPr>
        <w:pStyle w:val="a5"/>
        <w:numPr>
          <w:ilvl w:val="0"/>
          <w:numId w:val="80"/>
        </w:numPr>
        <w:tabs>
          <w:tab w:val="left" w:pos="850"/>
        </w:tabs>
        <w:ind w:right="145" w:firstLine="360"/>
        <w:rPr>
          <w:sz w:val="24"/>
        </w:rPr>
      </w:pPr>
      <w:r>
        <w:rPr>
          <w:sz w:val="24"/>
        </w:rPr>
        <w:t>умение осознавать эмоциональное состояние себя и других, опираясь на примеры из литературных произведений;</w:t>
      </w:r>
    </w:p>
    <w:p w14:paraId="73618B64" w14:textId="77777777" w:rsidR="00DD28B4" w:rsidRDefault="006F0148">
      <w:pPr>
        <w:pStyle w:val="a5"/>
        <w:numPr>
          <w:ilvl w:val="0"/>
          <w:numId w:val="80"/>
        </w:numPr>
        <w:tabs>
          <w:tab w:val="left" w:pos="786"/>
        </w:tabs>
        <w:spacing w:line="274" w:lineRule="exact"/>
        <w:ind w:left="786" w:hanging="143"/>
        <w:rPr>
          <w:sz w:val="24"/>
        </w:rPr>
      </w:pPr>
      <w:r>
        <w:rPr>
          <w:sz w:val="24"/>
        </w:rPr>
        <w:t>уметь</w:t>
      </w:r>
      <w:r>
        <w:rPr>
          <w:spacing w:val="-4"/>
          <w:sz w:val="24"/>
        </w:rPr>
        <w:t xml:space="preserve"> </w:t>
      </w:r>
      <w:r>
        <w:rPr>
          <w:sz w:val="24"/>
        </w:rPr>
        <w:t>управлять</w:t>
      </w:r>
      <w:r>
        <w:rPr>
          <w:spacing w:val="-2"/>
          <w:sz w:val="24"/>
        </w:rPr>
        <w:t xml:space="preserve"> </w:t>
      </w:r>
      <w:r>
        <w:rPr>
          <w:sz w:val="24"/>
        </w:rPr>
        <w:t>собственным</w:t>
      </w:r>
      <w:r>
        <w:rPr>
          <w:spacing w:val="-4"/>
          <w:sz w:val="24"/>
        </w:rPr>
        <w:t xml:space="preserve"> </w:t>
      </w:r>
      <w:r>
        <w:rPr>
          <w:sz w:val="24"/>
        </w:rPr>
        <w:t>эмоциональным</w:t>
      </w:r>
      <w:r>
        <w:rPr>
          <w:spacing w:val="-3"/>
          <w:sz w:val="24"/>
        </w:rPr>
        <w:t xml:space="preserve"> </w:t>
      </w:r>
      <w:r>
        <w:rPr>
          <w:spacing w:val="-2"/>
          <w:sz w:val="24"/>
        </w:rPr>
        <w:t>состоянием;</w:t>
      </w:r>
    </w:p>
    <w:p w14:paraId="002D795D" w14:textId="77777777" w:rsidR="00DD28B4" w:rsidRDefault="006F0148">
      <w:pPr>
        <w:pStyle w:val="a5"/>
        <w:numPr>
          <w:ilvl w:val="0"/>
          <w:numId w:val="80"/>
        </w:numPr>
        <w:tabs>
          <w:tab w:val="left" w:pos="841"/>
        </w:tabs>
        <w:ind w:right="141" w:firstLine="360"/>
        <w:rPr>
          <w:sz w:val="24"/>
        </w:rPr>
      </w:pPr>
      <w:r>
        <w:rPr>
          <w:sz w:val="24"/>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6B9585FA" w14:textId="77777777" w:rsidR="00DD28B4" w:rsidRDefault="00DD28B4">
      <w:pPr>
        <w:pStyle w:val="a3"/>
        <w:ind w:left="0" w:firstLine="0"/>
        <w:jc w:val="left"/>
      </w:pPr>
    </w:p>
    <w:p w14:paraId="6241B391" w14:textId="77777777" w:rsidR="00DD28B4" w:rsidRDefault="006F0148">
      <w:pPr>
        <w:pStyle w:val="a3"/>
        <w:ind w:left="643" w:firstLine="0"/>
      </w:pPr>
      <w:r>
        <w:t>Трудового</w:t>
      </w:r>
      <w:r>
        <w:rPr>
          <w:spacing w:val="-1"/>
        </w:rPr>
        <w:t xml:space="preserve"> </w:t>
      </w:r>
      <w:r>
        <w:rPr>
          <w:spacing w:val="-2"/>
        </w:rPr>
        <w:t>воспитания:</w:t>
      </w:r>
    </w:p>
    <w:p w14:paraId="0D92B18C" w14:textId="77777777" w:rsidR="00DD28B4" w:rsidRDefault="006F0148">
      <w:pPr>
        <w:pStyle w:val="a5"/>
        <w:numPr>
          <w:ilvl w:val="0"/>
          <w:numId w:val="80"/>
        </w:numPr>
        <w:tabs>
          <w:tab w:val="left" w:pos="824"/>
        </w:tabs>
        <w:spacing w:before="1"/>
        <w:ind w:right="140" w:firstLine="360"/>
        <w:rPr>
          <w:sz w:val="24"/>
        </w:rPr>
      </w:pPr>
      <w:r>
        <w:rPr>
          <w:sz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FB2029A" w14:textId="77777777" w:rsidR="00DD28B4" w:rsidRDefault="006F0148">
      <w:pPr>
        <w:pStyle w:val="a5"/>
        <w:numPr>
          <w:ilvl w:val="0"/>
          <w:numId w:val="80"/>
        </w:numPr>
        <w:tabs>
          <w:tab w:val="left" w:pos="819"/>
        </w:tabs>
        <w:ind w:right="142" w:firstLine="360"/>
        <w:rPr>
          <w:sz w:val="24"/>
        </w:rPr>
      </w:pPr>
      <w:r>
        <w:rPr>
          <w:sz w:val="24"/>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7B1AB75E" w14:textId="77777777" w:rsidR="00DD28B4" w:rsidRDefault="006F0148">
      <w:pPr>
        <w:pStyle w:val="a5"/>
        <w:numPr>
          <w:ilvl w:val="0"/>
          <w:numId w:val="80"/>
        </w:numPr>
        <w:tabs>
          <w:tab w:val="left" w:pos="788"/>
        </w:tabs>
        <w:ind w:right="139" w:firstLine="360"/>
        <w:rPr>
          <w:sz w:val="24"/>
        </w:rPr>
      </w:pPr>
      <w:r>
        <w:rPr>
          <w:sz w:val="24"/>
        </w:rPr>
        <w:t>осознание</w:t>
      </w:r>
      <w:r>
        <w:rPr>
          <w:spacing w:val="-1"/>
          <w:sz w:val="24"/>
        </w:rPr>
        <w:t xml:space="preserve"> </w:t>
      </w:r>
      <w:r>
        <w:rPr>
          <w:sz w:val="24"/>
        </w:rPr>
        <w:t>важности</w:t>
      </w:r>
      <w:r>
        <w:rPr>
          <w:spacing w:val="-2"/>
          <w:sz w:val="24"/>
        </w:rPr>
        <w:t xml:space="preserve"> </w:t>
      </w:r>
      <w:r>
        <w:rPr>
          <w:sz w:val="24"/>
        </w:rPr>
        <w:t>обучения</w:t>
      </w:r>
      <w:r>
        <w:rPr>
          <w:spacing w:val="-1"/>
          <w:sz w:val="24"/>
        </w:rPr>
        <w:t xml:space="preserve"> </w:t>
      </w:r>
      <w:r>
        <w:rPr>
          <w:sz w:val="24"/>
        </w:rPr>
        <w:t>на</w:t>
      </w:r>
      <w:r>
        <w:rPr>
          <w:spacing w:val="-3"/>
          <w:sz w:val="24"/>
        </w:rPr>
        <w:t xml:space="preserve"> </w:t>
      </w:r>
      <w:r>
        <w:rPr>
          <w:sz w:val="24"/>
        </w:rPr>
        <w:t>протяжении</w:t>
      </w:r>
      <w:r>
        <w:rPr>
          <w:spacing w:val="-3"/>
          <w:sz w:val="24"/>
        </w:rPr>
        <w:t xml:space="preserve"> </w:t>
      </w:r>
      <w:r>
        <w:rPr>
          <w:sz w:val="24"/>
        </w:rPr>
        <w:t>всей</w:t>
      </w:r>
      <w:r>
        <w:rPr>
          <w:spacing w:val="-3"/>
          <w:sz w:val="24"/>
        </w:rPr>
        <w:t xml:space="preserve"> </w:t>
      </w:r>
      <w:r>
        <w:rPr>
          <w:sz w:val="24"/>
        </w:rPr>
        <w:t>жизни для</w:t>
      </w:r>
      <w:r>
        <w:rPr>
          <w:spacing w:val="-3"/>
          <w:sz w:val="24"/>
        </w:rPr>
        <w:t xml:space="preserve"> </w:t>
      </w:r>
      <w:r>
        <w:rPr>
          <w:sz w:val="24"/>
        </w:rPr>
        <w:t>успешной</w:t>
      </w:r>
      <w:r>
        <w:rPr>
          <w:spacing w:val="-3"/>
          <w:sz w:val="24"/>
        </w:rPr>
        <w:t xml:space="preserve"> </w:t>
      </w:r>
      <w:r>
        <w:rPr>
          <w:sz w:val="24"/>
        </w:rPr>
        <w:t>профессиональной деятельности и развитие необходимых умений для этого;</w:t>
      </w:r>
    </w:p>
    <w:p w14:paraId="4AF980CB" w14:textId="77777777" w:rsidR="00DD28B4" w:rsidRDefault="006F0148">
      <w:pPr>
        <w:pStyle w:val="a5"/>
        <w:numPr>
          <w:ilvl w:val="0"/>
          <w:numId w:val="80"/>
        </w:numPr>
        <w:tabs>
          <w:tab w:val="left" w:pos="786"/>
        </w:tabs>
        <w:ind w:left="786" w:hanging="143"/>
        <w:rPr>
          <w:sz w:val="24"/>
        </w:rPr>
      </w:pPr>
      <w:r>
        <w:rPr>
          <w:sz w:val="24"/>
        </w:rPr>
        <w:t>готовность</w:t>
      </w:r>
      <w:r>
        <w:rPr>
          <w:spacing w:val="-5"/>
          <w:sz w:val="24"/>
        </w:rPr>
        <w:t xml:space="preserve"> </w:t>
      </w:r>
      <w:r>
        <w:rPr>
          <w:sz w:val="24"/>
        </w:rPr>
        <w:t>адаптироваться</w:t>
      </w:r>
      <w:r>
        <w:rPr>
          <w:spacing w:val="-7"/>
          <w:sz w:val="24"/>
        </w:rPr>
        <w:t xml:space="preserve"> </w:t>
      </w:r>
      <w:r>
        <w:rPr>
          <w:sz w:val="24"/>
        </w:rPr>
        <w:t>в</w:t>
      </w:r>
      <w:r>
        <w:rPr>
          <w:spacing w:val="-7"/>
          <w:sz w:val="24"/>
        </w:rPr>
        <w:t xml:space="preserve"> </w:t>
      </w:r>
      <w:r>
        <w:rPr>
          <w:sz w:val="24"/>
        </w:rPr>
        <w:t>профессиональной</w:t>
      </w:r>
      <w:r>
        <w:rPr>
          <w:spacing w:val="-5"/>
          <w:sz w:val="24"/>
        </w:rPr>
        <w:t xml:space="preserve"> </w:t>
      </w:r>
      <w:r>
        <w:rPr>
          <w:spacing w:val="-2"/>
          <w:sz w:val="24"/>
        </w:rPr>
        <w:t>среде;</w:t>
      </w:r>
    </w:p>
    <w:p w14:paraId="60CEB819" w14:textId="77777777" w:rsidR="00DD28B4" w:rsidRDefault="006F0148">
      <w:pPr>
        <w:pStyle w:val="a5"/>
        <w:numPr>
          <w:ilvl w:val="0"/>
          <w:numId w:val="80"/>
        </w:numPr>
        <w:tabs>
          <w:tab w:val="left" w:pos="862"/>
        </w:tabs>
        <w:ind w:right="142" w:firstLine="360"/>
        <w:rPr>
          <w:sz w:val="24"/>
        </w:rPr>
      </w:pPr>
      <w:r>
        <w:rPr>
          <w:sz w:val="24"/>
        </w:rPr>
        <w:t>уважение к труду и результатам трудовой деятельности, в том числе при изучении произведений русского фольклора и литературы;</w:t>
      </w:r>
    </w:p>
    <w:p w14:paraId="75797471" w14:textId="77777777" w:rsidR="00DD28B4" w:rsidRDefault="006F0148">
      <w:pPr>
        <w:pStyle w:val="a5"/>
        <w:numPr>
          <w:ilvl w:val="0"/>
          <w:numId w:val="80"/>
        </w:numPr>
        <w:tabs>
          <w:tab w:val="left" w:pos="826"/>
        </w:tabs>
        <w:ind w:right="139" w:firstLine="360"/>
        <w:rPr>
          <w:sz w:val="24"/>
        </w:rPr>
      </w:pPr>
      <w:r>
        <w:rPr>
          <w:sz w:val="24"/>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F74F954" w14:textId="77777777" w:rsidR="00DD28B4" w:rsidRDefault="00DD28B4">
      <w:pPr>
        <w:pStyle w:val="a3"/>
        <w:spacing w:before="1"/>
        <w:ind w:left="0" w:firstLine="0"/>
        <w:jc w:val="left"/>
      </w:pPr>
    </w:p>
    <w:p w14:paraId="558DE31B" w14:textId="77777777" w:rsidR="00DD28B4" w:rsidRDefault="006F0148">
      <w:pPr>
        <w:pStyle w:val="a3"/>
        <w:ind w:left="643" w:firstLine="0"/>
      </w:pPr>
      <w:r>
        <w:t xml:space="preserve">Экологического </w:t>
      </w:r>
      <w:r>
        <w:rPr>
          <w:spacing w:val="-2"/>
        </w:rPr>
        <w:t>воспитания:</w:t>
      </w:r>
    </w:p>
    <w:p w14:paraId="3F4E699C" w14:textId="77777777" w:rsidR="00DD28B4" w:rsidRDefault="006F0148">
      <w:pPr>
        <w:pStyle w:val="a5"/>
        <w:numPr>
          <w:ilvl w:val="0"/>
          <w:numId w:val="80"/>
        </w:numPr>
        <w:tabs>
          <w:tab w:val="left" w:pos="800"/>
        </w:tabs>
        <w:ind w:right="141" w:firstLine="360"/>
        <w:rPr>
          <w:sz w:val="24"/>
        </w:rPr>
      </w:pPr>
      <w:r>
        <w:rPr>
          <w:sz w:val="24"/>
        </w:rPr>
        <w:t>ориентация на применение знаний из социальных и естественных наук для решения задач</w:t>
      </w:r>
      <w:r>
        <w:rPr>
          <w:spacing w:val="40"/>
          <w:sz w:val="24"/>
        </w:rPr>
        <w:t xml:space="preserve"> </w:t>
      </w:r>
      <w:r>
        <w:rPr>
          <w:sz w:val="24"/>
        </w:rPr>
        <w:t>в области окружающей среды, планирования поступков и оценки их возможных последствий для окружающей среды;</w:t>
      </w:r>
    </w:p>
    <w:p w14:paraId="3E36679B" w14:textId="77777777" w:rsidR="00DD28B4" w:rsidRDefault="006F0148">
      <w:pPr>
        <w:pStyle w:val="a5"/>
        <w:numPr>
          <w:ilvl w:val="0"/>
          <w:numId w:val="80"/>
        </w:numPr>
        <w:tabs>
          <w:tab w:val="left" w:pos="975"/>
        </w:tabs>
        <w:ind w:right="140" w:firstLine="360"/>
        <w:rPr>
          <w:sz w:val="24"/>
        </w:rPr>
      </w:pPr>
      <w:r>
        <w:rPr>
          <w:sz w:val="24"/>
        </w:rPr>
        <w:t>повышение уровня экологической культуры, осознание глобального характера экологических проблем и путей их решения;</w:t>
      </w:r>
    </w:p>
    <w:p w14:paraId="4831684B" w14:textId="77777777" w:rsidR="00DD28B4" w:rsidRDefault="006F0148">
      <w:pPr>
        <w:pStyle w:val="a5"/>
        <w:numPr>
          <w:ilvl w:val="0"/>
          <w:numId w:val="80"/>
        </w:numPr>
        <w:tabs>
          <w:tab w:val="left" w:pos="896"/>
        </w:tabs>
        <w:ind w:right="143" w:firstLine="360"/>
        <w:rPr>
          <w:sz w:val="24"/>
        </w:rPr>
      </w:pPr>
      <w:r>
        <w:rPr>
          <w:sz w:val="24"/>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14:paraId="2A7AEDEC" w14:textId="77777777" w:rsidR="00DD28B4" w:rsidRDefault="006F0148">
      <w:pPr>
        <w:pStyle w:val="a5"/>
        <w:numPr>
          <w:ilvl w:val="0"/>
          <w:numId w:val="80"/>
        </w:numPr>
        <w:tabs>
          <w:tab w:val="left" w:pos="809"/>
        </w:tabs>
        <w:spacing w:before="1"/>
        <w:ind w:right="140" w:firstLine="360"/>
        <w:rPr>
          <w:sz w:val="24"/>
        </w:rPr>
      </w:pPr>
      <w:r>
        <w:rPr>
          <w:sz w:val="24"/>
        </w:rPr>
        <w:t>осознание своей роли как гражданина и потребителя в условиях взаимосвязи природной, технологической и социальной сред;</w:t>
      </w:r>
    </w:p>
    <w:p w14:paraId="4906470F" w14:textId="77777777" w:rsidR="00DD28B4" w:rsidRDefault="006F0148">
      <w:pPr>
        <w:pStyle w:val="a5"/>
        <w:numPr>
          <w:ilvl w:val="0"/>
          <w:numId w:val="80"/>
        </w:numPr>
        <w:tabs>
          <w:tab w:val="left" w:pos="786"/>
        </w:tabs>
        <w:ind w:left="786" w:hanging="143"/>
        <w:rPr>
          <w:sz w:val="24"/>
        </w:rPr>
      </w:pPr>
      <w:r>
        <w:rPr>
          <w:sz w:val="24"/>
        </w:rPr>
        <w:t>готовность</w:t>
      </w:r>
      <w:r>
        <w:rPr>
          <w:spacing w:val="-6"/>
          <w:sz w:val="24"/>
        </w:rPr>
        <w:t xml:space="preserve"> </w:t>
      </w:r>
      <w:r>
        <w:rPr>
          <w:sz w:val="24"/>
        </w:rPr>
        <w:t>к</w:t>
      </w:r>
      <w:r>
        <w:rPr>
          <w:spacing w:val="-6"/>
          <w:sz w:val="24"/>
        </w:rPr>
        <w:t xml:space="preserve"> </w:t>
      </w:r>
      <w:r>
        <w:rPr>
          <w:sz w:val="24"/>
        </w:rPr>
        <w:t>участию</w:t>
      </w:r>
      <w:r>
        <w:rPr>
          <w:spacing w:val="-9"/>
          <w:sz w:val="24"/>
        </w:rPr>
        <w:t xml:space="preserve"> </w:t>
      </w:r>
      <w:r>
        <w:rPr>
          <w:sz w:val="24"/>
        </w:rPr>
        <w:t>в</w:t>
      </w:r>
      <w:r>
        <w:rPr>
          <w:spacing w:val="-8"/>
          <w:sz w:val="24"/>
        </w:rPr>
        <w:t xml:space="preserve"> </w:t>
      </w:r>
      <w:r>
        <w:rPr>
          <w:sz w:val="24"/>
        </w:rPr>
        <w:t>практической</w:t>
      </w:r>
      <w:r>
        <w:rPr>
          <w:spacing w:val="-5"/>
          <w:sz w:val="24"/>
        </w:rPr>
        <w:t xml:space="preserve"> </w:t>
      </w:r>
      <w:r>
        <w:rPr>
          <w:sz w:val="24"/>
        </w:rPr>
        <w:t>деятельности</w:t>
      </w:r>
      <w:r>
        <w:rPr>
          <w:spacing w:val="-7"/>
          <w:sz w:val="24"/>
        </w:rPr>
        <w:t xml:space="preserve"> </w:t>
      </w:r>
      <w:r>
        <w:rPr>
          <w:sz w:val="24"/>
        </w:rPr>
        <w:t>экологической</w:t>
      </w:r>
      <w:r>
        <w:rPr>
          <w:spacing w:val="-6"/>
          <w:sz w:val="24"/>
        </w:rPr>
        <w:t xml:space="preserve"> </w:t>
      </w:r>
      <w:r>
        <w:rPr>
          <w:spacing w:val="-2"/>
          <w:sz w:val="24"/>
        </w:rPr>
        <w:t>направленности.</w:t>
      </w:r>
    </w:p>
    <w:p w14:paraId="10E0D980" w14:textId="77777777" w:rsidR="00DD28B4" w:rsidRDefault="00DD28B4">
      <w:pPr>
        <w:pStyle w:val="a3"/>
        <w:ind w:left="0" w:firstLine="0"/>
        <w:jc w:val="left"/>
      </w:pPr>
    </w:p>
    <w:p w14:paraId="1D04CF2E" w14:textId="77777777" w:rsidR="00DD28B4" w:rsidRDefault="006F0148">
      <w:pPr>
        <w:pStyle w:val="a3"/>
        <w:ind w:left="643" w:firstLine="0"/>
      </w:pPr>
      <w:r>
        <w:t>Ценности</w:t>
      </w:r>
      <w:r>
        <w:rPr>
          <w:spacing w:val="-2"/>
        </w:rPr>
        <w:t xml:space="preserve"> </w:t>
      </w:r>
      <w:r>
        <w:t>научного</w:t>
      </w:r>
      <w:r>
        <w:rPr>
          <w:spacing w:val="-3"/>
        </w:rPr>
        <w:t xml:space="preserve"> </w:t>
      </w:r>
      <w:r>
        <w:rPr>
          <w:spacing w:val="-2"/>
        </w:rPr>
        <w:t>познания:</w:t>
      </w:r>
    </w:p>
    <w:p w14:paraId="5C8CDCB8" w14:textId="77777777" w:rsidR="00DD28B4" w:rsidRDefault="006F0148">
      <w:pPr>
        <w:pStyle w:val="a5"/>
        <w:numPr>
          <w:ilvl w:val="0"/>
          <w:numId w:val="80"/>
        </w:numPr>
        <w:tabs>
          <w:tab w:val="left" w:pos="797"/>
        </w:tabs>
        <w:ind w:right="140" w:firstLine="360"/>
        <w:rPr>
          <w:sz w:val="24"/>
        </w:rPr>
      </w:pPr>
      <w:r>
        <w:rPr>
          <w:sz w:val="24"/>
        </w:rPr>
        <w:t>ориентация в деятельности на современную систему научных представлений об основных закономерностях</w:t>
      </w:r>
      <w:r>
        <w:rPr>
          <w:spacing w:val="-3"/>
          <w:sz w:val="24"/>
        </w:rPr>
        <w:t xml:space="preserve"> </w:t>
      </w:r>
      <w:r>
        <w:rPr>
          <w:sz w:val="24"/>
        </w:rPr>
        <w:t>развития</w:t>
      </w:r>
      <w:r>
        <w:rPr>
          <w:spacing w:val="-4"/>
          <w:sz w:val="24"/>
        </w:rPr>
        <w:t xml:space="preserve"> </w:t>
      </w:r>
      <w:r>
        <w:rPr>
          <w:sz w:val="24"/>
        </w:rPr>
        <w:t>человека,</w:t>
      </w:r>
      <w:r>
        <w:rPr>
          <w:spacing w:val="-4"/>
          <w:sz w:val="24"/>
        </w:rPr>
        <w:t xml:space="preserve"> </w:t>
      </w:r>
      <w:r>
        <w:rPr>
          <w:sz w:val="24"/>
        </w:rPr>
        <w:t>природы и</w:t>
      </w:r>
      <w:r>
        <w:rPr>
          <w:spacing w:val="-3"/>
          <w:sz w:val="24"/>
        </w:rPr>
        <w:t xml:space="preserve"> </w:t>
      </w:r>
      <w:r>
        <w:rPr>
          <w:sz w:val="24"/>
        </w:rPr>
        <w:t>общества,</w:t>
      </w:r>
      <w:r>
        <w:rPr>
          <w:spacing w:val="-4"/>
          <w:sz w:val="24"/>
        </w:rPr>
        <w:t xml:space="preserve"> </w:t>
      </w:r>
      <w:r>
        <w:rPr>
          <w:sz w:val="24"/>
        </w:rPr>
        <w:t>взаимосвязях</w:t>
      </w:r>
      <w:r>
        <w:rPr>
          <w:spacing w:val="-2"/>
          <w:sz w:val="24"/>
        </w:rPr>
        <w:t xml:space="preserve"> </w:t>
      </w:r>
      <w:r>
        <w:rPr>
          <w:sz w:val="24"/>
        </w:rPr>
        <w:t>человека</w:t>
      </w:r>
      <w:r>
        <w:rPr>
          <w:spacing w:val="-5"/>
          <w:sz w:val="24"/>
        </w:rPr>
        <w:t xml:space="preserve"> </w:t>
      </w:r>
      <w:r>
        <w:rPr>
          <w:sz w:val="24"/>
        </w:rPr>
        <w:t>с</w:t>
      </w:r>
      <w:r>
        <w:rPr>
          <w:spacing w:val="-3"/>
          <w:sz w:val="24"/>
        </w:rPr>
        <w:t xml:space="preserve"> </w:t>
      </w:r>
      <w:r>
        <w:rPr>
          <w:sz w:val="24"/>
        </w:rPr>
        <w:t>природной</w:t>
      </w:r>
      <w:r>
        <w:rPr>
          <w:spacing w:val="-5"/>
          <w:sz w:val="24"/>
        </w:rPr>
        <w:t xml:space="preserve"> </w:t>
      </w:r>
      <w:r>
        <w:rPr>
          <w:sz w:val="24"/>
        </w:rPr>
        <w:t xml:space="preserve">и социальной средой с опорой на изученные и самостоятельно прочитанные литературные </w:t>
      </w:r>
      <w:r>
        <w:rPr>
          <w:spacing w:val="-2"/>
          <w:sz w:val="24"/>
        </w:rPr>
        <w:t>произведения;</w:t>
      </w:r>
    </w:p>
    <w:p w14:paraId="22FC63D9" w14:textId="77777777" w:rsidR="00DD28B4" w:rsidRDefault="006F0148">
      <w:pPr>
        <w:pStyle w:val="a5"/>
        <w:numPr>
          <w:ilvl w:val="0"/>
          <w:numId w:val="80"/>
        </w:numPr>
        <w:tabs>
          <w:tab w:val="left" w:pos="786"/>
        </w:tabs>
        <w:ind w:left="786" w:hanging="143"/>
        <w:rPr>
          <w:sz w:val="24"/>
        </w:rPr>
      </w:pPr>
      <w:r>
        <w:rPr>
          <w:sz w:val="24"/>
        </w:rPr>
        <w:t>овладение</w:t>
      </w:r>
      <w:r>
        <w:rPr>
          <w:spacing w:val="-5"/>
          <w:sz w:val="24"/>
        </w:rPr>
        <w:t xml:space="preserve"> </w:t>
      </w:r>
      <w:r>
        <w:rPr>
          <w:sz w:val="24"/>
        </w:rPr>
        <w:t>языковой</w:t>
      </w:r>
      <w:r>
        <w:rPr>
          <w:spacing w:val="-1"/>
          <w:sz w:val="24"/>
        </w:rPr>
        <w:t xml:space="preserve"> </w:t>
      </w:r>
      <w:r>
        <w:rPr>
          <w:sz w:val="24"/>
        </w:rPr>
        <w:t>и</w:t>
      </w:r>
      <w:r>
        <w:rPr>
          <w:spacing w:val="-5"/>
          <w:sz w:val="24"/>
        </w:rPr>
        <w:t xml:space="preserve"> </w:t>
      </w:r>
      <w:r>
        <w:rPr>
          <w:sz w:val="24"/>
        </w:rPr>
        <w:t>читательской</w:t>
      </w:r>
      <w:r>
        <w:rPr>
          <w:spacing w:val="-2"/>
          <w:sz w:val="24"/>
        </w:rPr>
        <w:t xml:space="preserve"> </w:t>
      </w:r>
      <w:r>
        <w:rPr>
          <w:sz w:val="24"/>
        </w:rPr>
        <w:t>культурой</w:t>
      </w:r>
      <w:r>
        <w:rPr>
          <w:spacing w:val="-4"/>
          <w:sz w:val="24"/>
        </w:rPr>
        <w:t xml:space="preserve"> </w:t>
      </w:r>
      <w:r>
        <w:rPr>
          <w:sz w:val="24"/>
        </w:rPr>
        <w:t>как</w:t>
      </w:r>
      <w:r>
        <w:rPr>
          <w:spacing w:val="-2"/>
          <w:sz w:val="24"/>
        </w:rPr>
        <w:t xml:space="preserve"> </w:t>
      </w:r>
      <w:r>
        <w:rPr>
          <w:sz w:val="24"/>
        </w:rPr>
        <w:t>средством</w:t>
      </w:r>
      <w:r>
        <w:rPr>
          <w:spacing w:val="-7"/>
          <w:sz w:val="24"/>
        </w:rPr>
        <w:t xml:space="preserve"> </w:t>
      </w:r>
      <w:r>
        <w:rPr>
          <w:sz w:val="24"/>
        </w:rPr>
        <w:t>познания</w:t>
      </w:r>
      <w:r>
        <w:rPr>
          <w:spacing w:val="-4"/>
          <w:sz w:val="24"/>
        </w:rPr>
        <w:t xml:space="preserve"> </w:t>
      </w:r>
      <w:r>
        <w:rPr>
          <w:spacing w:val="-2"/>
          <w:sz w:val="24"/>
        </w:rPr>
        <w:t>мира;</w:t>
      </w:r>
    </w:p>
    <w:p w14:paraId="478F4FFA" w14:textId="77777777" w:rsidR="00DD28B4" w:rsidRDefault="006F0148">
      <w:pPr>
        <w:pStyle w:val="a5"/>
        <w:numPr>
          <w:ilvl w:val="0"/>
          <w:numId w:val="80"/>
        </w:numPr>
        <w:tabs>
          <w:tab w:val="left" w:pos="850"/>
        </w:tabs>
        <w:ind w:right="141" w:firstLine="360"/>
        <w:rPr>
          <w:sz w:val="24"/>
        </w:rPr>
      </w:pPr>
      <w:r>
        <w:rPr>
          <w:sz w:val="24"/>
        </w:rPr>
        <w:t>овладение основными навыками исследовательской деятельности с учётом специфики школьного литературного образования;</w:t>
      </w:r>
    </w:p>
    <w:p w14:paraId="5FFC02FC" w14:textId="77777777" w:rsidR="00DD28B4" w:rsidRDefault="006F0148">
      <w:pPr>
        <w:pStyle w:val="a5"/>
        <w:numPr>
          <w:ilvl w:val="0"/>
          <w:numId w:val="80"/>
        </w:numPr>
        <w:tabs>
          <w:tab w:val="left" w:pos="807"/>
        </w:tabs>
        <w:ind w:right="140" w:firstLine="360"/>
        <w:rPr>
          <w:sz w:val="24"/>
        </w:rPr>
      </w:pPr>
      <w:r>
        <w:rPr>
          <w:sz w:val="24"/>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20B5D3B" w14:textId="77777777" w:rsidR="00DD28B4" w:rsidRDefault="00DD28B4">
      <w:pPr>
        <w:pStyle w:val="a3"/>
        <w:ind w:left="0" w:firstLine="0"/>
        <w:jc w:val="left"/>
      </w:pPr>
    </w:p>
    <w:p w14:paraId="6904788C" w14:textId="77777777" w:rsidR="00DD28B4" w:rsidRDefault="006F0148">
      <w:pPr>
        <w:pStyle w:val="a3"/>
        <w:jc w:val="left"/>
      </w:pPr>
      <w:r>
        <w:t>Личностные</w:t>
      </w:r>
      <w:r>
        <w:rPr>
          <w:spacing w:val="80"/>
        </w:rPr>
        <w:t xml:space="preserve"> </w:t>
      </w:r>
      <w:r>
        <w:t>результаты,</w:t>
      </w:r>
      <w:r>
        <w:rPr>
          <w:spacing w:val="80"/>
        </w:rPr>
        <w:t xml:space="preserve"> </w:t>
      </w:r>
      <w:r>
        <w:t>обеспечивающие</w:t>
      </w:r>
      <w:r>
        <w:rPr>
          <w:spacing w:val="80"/>
        </w:rPr>
        <w:t xml:space="preserve"> </w:t>
      </w:r>
      <w:r>
        <w:t>адаптацию</w:t>
      </w:r>
      <w:r>
        <w:rPr>
          <w:spacing w:val="80"/>
        </w:rPr>
        <w:t xml:space="preserve"> </w:t>
      </w:r>
      <w:r>
        <w:t>обучающегося</w:t>
      </w:r>
      <w:r>
        <w:rPr>
          <w:spacing w:val="80"/>
        </w:rPr>
        <w:t xml:space="preserve"> </w:t>
      </w:r>
      <w:r>
        <w:t>к</w:t>
      </w:r>
      <w:r>
        <w:rPr>
          <w:spacing w:val="80"/>
        </w:rPr>
        <w:t xml:space="preserve"> </w:t>
      </w:r>
      <w:r>
        <w:t xml:space="preserve">изменяющимся </w:t>
      </w:r>
      <w:r>
        <w:lastRenderedPageBreak/>
        <w:t>условиям социальной и природной среды:</w:t>
      </w:r>
    </w:p>
    <w:p w14:paraId="6B918413" w14:textId="77777777" w:rsidR="00DD28B4" w:rsidRDefault="006F0148">
      <w:pPr>
        <w:pStyle w:val="a5"/>
        <w:numPr>
          <w:ilvl w:val="0"/>
          <w:numId w:val="80"/>
        </w:numPr>
        <w:tabs>
          <w:tab w:val="left" w:pos="1029"/>
          <w:tab w:val="left" w:pos="2260"/>
          <w:tab w:val="left" w:pos="4144"/>
          <w:tab w:val="left" w:pos="5733"/>
          <w:tab w:val="left" w:pos="6717"/>
          <w:tab w:val="left" w:pos="8018"/>
          <w:tab w:val="left" w:pos="9551"/>
        </w:tabs>
        <w:ind w:left="1029" w:hanging="386"/>
        <w:jc w:val="left"/>
        <w:rPr>
          <w:sz w:val="24"/>
        </w:rPr>
      </w:pPr>
      <w:r>
        <w:rPr>
          <w:spacing w:val="-2"/>
          <w:sz w:val="24"/>
        </w:rPr>
        <w:t>освоение</w:t>
      </w:r>
      <w:r>
        <w:rPr>
          <w:sz w:val="24"/>
        </w:rPr>
        <w:tab/>
      </w:r>
      <w:r>
        <w:rPr>
          <w:spacing w:val="-2"/>
          <w:sz w:val="24"/>
        </w:rPr>
        <w:t>обучающимися</w:t>
      </w:r>
      <w:r>
        <w:rPr>
          <w:sz w:val="24"/>
        </w:rPr>
        <w:tab/>
      </w:r>
      <w:r>
        <w:rPr>
          <w:spacing w:val="-2"/>
          <w:sz w:val="24"/>
        </w:rPr>
        <w:t>социального</w:t>
      </w:r>
      <w:r>
        <w:rPr>
          <w:sz w:val="24"/>
        </w:rPr>
        <w:tab/>
      </w:r>
      <w:r>
        <w:rPr>
          <w:spacing w:val="-2"/>
          <w:sz w:val="24"/>
        </w:rPr>
        <w:t>опыта,</w:t>
      </w:r>
      <w:r>
        <w:rPr>
          <w:sz w:val="24"/>
        </w:rPr>
        <w:tab/>
      </w:r>
      <w:r>
        <w:rPr>
          <w:spacing w:val="-2"/>
          <w:sz w:val="24"/>
        </w:rPr>
        <w:t>основных</w:t>
      </w:r>
      <w:r>
        <w:rPr>
          <w:sz w:val="24"/>
        </w:rPr>
        <w:tab/>
      </w:r>
      <w:r>
        <w:rPr>
          <w:spacing w:val="-2"/>
          <w:sz w:val="24"/>
        </w:rPr>
        <w:t>социальных</w:t>
      </w:r>
      <w:r>
        <w:rPr>
          <w:sz w:val="24"/>
        </w:rPr>
        <w:tab/>
      </w:r>
      <w:r>
        <w:rPr>
          <w:spacing w:val="-2"/>
          <w:sz w:val="24"/>
        </w:rPr>
        <w:t>ролей,</w:t>
      </w:r>
    </w:p>
    <w:p w14:paraId="4884B859" w14:textId="77777777" w:rsidR="00DD28B4" w:rsidRDefault="006F0148">
      <w:pPr>
        <w:pStyle w:val="a3"/>
        <w:spacing w:before="61"/>
        <w:ind w:right="140" w:firstLine="0"/>
      </w:pPr>
      <w:r>
        <w:t>соответствующих ведущей деятельности возраста, норм и правил общественного поведения, форм</w:t>
      </w:r>
      <w:r>
        <w:rPr>
          <w:spacing w:val="-2"/>
        </w:rPr>
        <w:t xml:space="preserve"> </w:t>
      </w:r>
      <w:r>
        <w:t>социальной жизни</w:t>
      </w:r>
      <w:r>
        <w:rPr>
          <w:spacing w:val="-1"/>
        </w:rPr>
        <w:t xml:space="preserve"> </w:t>
      </w:r>
      <w:r>
        <w:t>в</w:t>
      </w:r>
      <w:r>
        <w:rPr>
          <w:spacing w:val="-2"/>
        </w:rPr>
        <w:t xml:space="preserve"> </w:t>
      </w:r>
      <w:r>
        <w:t>группах</w:t>
      </w:r>
      <w:r>
        <w:rPr>
          <w:spacing w:val="-1"/>
        </w:rPr>
        <w:t xml:space="preserve"> </w:t>
      </w:r>
      <w:r>
        <w:t>и</w:t>
      </w:r>
      <w:r>
        <w:rPr>
          <w:spacing w:val="-1"/>
        </w:rPr>
        <w:t xml:space="preserve"> </w:t>
      </w:r>
      <w:r>
        <w:t>сообществах,</w:t>
      </w:r>
      <w:r>
        <w:rPr>
          <w:spacing w:val="-2"/>
        </w:rPr>
        <w:t xml:space="preserve"> </w:t>
      </w:r>
      <w:r>
        <w:t>включая</w:t>
      </w:r>
      <w:r>
        <w:rPr>
          <w:spacing w:val="-2"/>
        </w:rPr>
        <w:t xml:space="preserve"> </w:t>
      </w:r>
      <w:r>
        <w:t>семью,</w:t>
      </w:r>
      <w:r>
        <w:rPr>
          <w:spacing w:val="-2"/>
        </w:rPr>
        <w:t xml:space="preserve"> </w:t>
      </w:r>
      <w:r>
        <w:t>группы,</w:t>
      </w:r>
      <w:r>
        <w:rPr>
          <w:spacing w:val="-2"/>
        </w:rPr>
        <w:t xml:space="preserve"> </w:t>
      </w:r>
      <w:r>
        <w:t>сформированные</w:t>
      </w:r>
      <w:r>
        <w:rPr>
          <w:spacing w:val="-2"/>
        </w:rPr>
        <w:t xml:space="preserve"> </w:t>
      </w:r>
      <w:r>
        <w:t>по профессиональной деятельности, а также в рамках социального взаимодействия с людьми из другой культурной среды;</w:t>
      </w:r>
    </w:p>
    <w:p w14:paraId="26A11A75" w14:textId="77777777" w:rsidR="00DD28B4" w:rsidRDefault="006F0148">
      <w:pPr>
        <w:pStyle w:val="a5"/>
        <w:numPr>
          <w:ilvl w:val="0"/>
          <w:numId w:val="80"/>
        </w:numPr>
        <w:tabs>
          <w:tab w:val="left" w:pos="786"/>
        </w:tabs>
        <w:ind w:left="786" w:hanging="143"/>
        <w:rPr>
          <w:sz w:val="24"/>
        </w:rPr>
      </w:pPr>
      <w:r>
        <w:rPr>
          <w:sz w:val="24"/>
        </w:rPr>
        <w:t>изучение</w:t>
      </w:r>
      <w:r>
        <w:rPr>
          <w:spacing w:val="-1"/>
          <w:sz w:val="24"/>
        </w:rPr>
        <w:t xml:space="preserve"> </w:t>
      </w:r>
      <w:r>
        <w:rPr>
          <w:sz w:val="24"/>
        </w:rPr>
        <w:t>и</w:t>
      </w:r>
      <w:r>
        <w:rPr>
          <w:spacing w:val="-1"/>
          <w:sz w:val="24"/>
        </w:rPr>
        <w:t xml:space="preserve"> </w:t>
      </w:r>
      <w:r>
        <w:rPr>
          <w:sz w:val="24"/>
        </w:rPr>
        <w:t>оценка</w:t>
      </w:r>
      <w:r>
        <w:rPr>
          <w:spacing w:val="-4"/>
          <w:sz w:val="24"/>
        </w:rPr>
        <w:t xml:space="preserve"> </w:t>
      </w:r>
      <w:r>
        <w:rPr>
          <w:sz w:val="24"/>
        </w:rPr>
        <w:t>социальных</w:t>
      </w:r>
      <w:r>
        <w:rPr>
          <w:spacing w:val="-3"/>
          <w:sz w:val="24"/>
        </w:rPr>
        <w:t xml:space="preserve"> </w:t>
      </w:r>
      <w:r>
        <w:rPr>
          <w:sz w:val="24"/>
        </w:rPr>
        <w:t>ролей</w:t>
      </w:r>
      <w:r>
        <w:rPr>
          <w:spacing w:val="-4"/>
          <w:sz w:val="24"/>
        </w:rPr>
        <w:t xml:space="preserve"> </w:t>
      </w:r>
      <w:r>
        <w:rPr>
          <w:sz w:val="24"/>
        </w:rPr>
        <w:t>персонажей</w:t>
      </w:r>
      <w:r>
        <w:rPr>
          <w:spacing w:val="-3"/>
          <w:sz w:val="24"/>
        </w:rPr>
        <w:t xml:space="preserve"> </w:t>
      </w:r>
      <w:r>
        <w:rPr>
          <w:sz w:val="24"/>
        </w:rPr>
        <w:t xml:space="preserve">литературных </w:t>
      </w:r>
      <w:r>
        <w:rPr>
          <w:spacing w:val="-2"/>
          <w:sz w:val="24"/>
        </w:rPr>
        <w:t>произведений;</w:t>
      </w:r>
    </w:p>
    <w:p w14:paraId="0D80B21B" w14:textId="77777777" w:rsidR="00DD28B4" w:rsidRDefault="006F0148">
      <w:pPr>
        <w:pStyle w:val="a5"/>
        <w:numPr>
          <w:ilvl w:val="0"/>
          <w:numId w:val="80"/>
        </w:numPr>
        <w:tabs>
          <w:tab w:val="left" w:pos="881"/>
        </w:tabs>
        <w:ind w:right="141" w:firstLine="360"/>
        <w:rPr>
          <w:sz w:val="24"/>
        </w:rPr>
      </w:pPr>
      <w:r>
        <w:rPr>
          <w:sz w:val="24"/>
        </w:rPr>
        <w:t>потребность во взаимодействии в условиях неопределённости, открытость опыту и знаниям других;</w:t>
      </w:r>
    </w:p>
    <w:p w14:paraId="1D3D60BF" w14:textId="77777777" w:rsidR="00DD28B4" w:rsidRDefault="006F0148">
      <w:pPr>
        <w:pStyle w:val="a5"/>
        <w:numPr>
          <w:ilvl w:val="0"/>
          <w:numId w:val="80"/>
        </w:numPr>
        <w:tabs>
          <w:tab w:val="left" w:pos="802"/>
        </w:tabs>
        <w:ind w:right="138" w:firstLine="360"/>
        <w:rPr>
          <w:sz w:val="24"/>
        </w:rPr>
      </w:pPr>
      <w:r>
        <w:rPr>
          <w:sz w:val="24"/>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56B535EF" w14:textId="77777777" w:rsidR="00DD28B4" w:rsidRDefault="006F0148">
      <w:pPr>
        <w:pStyle w:val="a5"/>
        <w:numPr>
          <w:ilvl w:val="0"/>
          <w:numId w:val="80"/>
        </w:numPr>
        <w:tabs>
          <w:tab w:val="left" w:pos="807"/>
        </w:tabs>
        <w:ind w:right="140" w:firstLine="360"/>
        <w:rPr>
          <w:sz w:val="24"/>
        </w:rPr>
      </w:pPr>
      <w:r>
        <w:rPr>
          <w:sz w:val="24"/>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w:t>
      </w:r>
      <w:r>
        <w:rPr>
          <w:spacing w:val="-2"/>
          <w:sz w:val="24"/>
        </w:rPr>
        <w:t>развитие;</w:t>
      </w:r>
    </w:p>
    <w:p w14:paraId="00E2F4A9" w14:textId="77777777" w:rsidR="00DD28B4" w:rsidRDefault="006F0148">
      <w:pPr>
        <w:pStyle w:val="a5"/>
        <w:numPr>
          <w:ilvl w:val="0"/>
          <w:numId w:val="80"/>
        </w:numPr>
        <w:tabs>
          <w:tab w:val="left" w:pos="855"/>
        </w:tabs>
        <w:ind w:right="141" w:firstLine="360"/>
        <w:jc w:val="left"/>
        <w:rPr>
          <w:sz w:val="24"/>
        </w:rPr>
      </w:pPr>
      <w:r>
        <w:rPr>
          <w:sz w:val="24"/>
        </w:rPr>
        <w:t>умение</w:t>
      </w:r>
      <w:r>
        <w:rPr>
          <w:spacing w:val="40"/>
          <w:sz w:val="24"/>
        </w:rPr>
        <w:t xml:space="preserve"> </w:t>
      </w:r>
      <w:r>
        <w:rPr>
          <w:sz w:val="24"/>
        </w:rPr>
        <w:t>оперировать</w:t>
      </w:r>
      <w:r>
        <w:rPr>
          <w:spacing w:val="40"/>
          <w:sz w:val="24"/>
        </w:rPr>
        <w:t xml:space="preserve"> </w:t>
      </w:r>
      <w:r>
        <w:rPr>
          <w:sz w:val="24"/>
        </w:rPr>
        <w:t>основными</w:t>
      </w:r>
      <w:r>
        <w:rPr>
          <w:spacing w:val="40"/>
          <w:sz w:val="24"/>
        </w:rPr>
        <w:t xml:space="preserve"> </w:t>
      </w:r>
      <w:r>
        <w:rPr>
          <w:sz w:val="24"/>
        </w:rPr>
        <w:t>понятиями,</w:t>
      </w:r>
      <w:r>
        <w:rPr>
          <w:spacing w:val="40"/>
          <w:sz w:val="24"/>
        </w:rPr>
        <w:t xml:space="preserve"> </w:t>
      </w:r>
      <w:r>
        <w:rPr>
          <w:sz w:val="24"/>
        </w:rPr>
        <w:t>терминами</w:t>
      </w:r>
      <w:r>
        <w:rPr>
          <w:spacing w:val="40"/>
          <w:sz w:val="24"/>
        </w:rPr>
        <w:t xml:space="preserve"> </w:t>
      </w:r>
      <w:r>
        <w:rPr>
          <w:sz w:val="24"/>
        </w:rPr>
        <w:t>и</w:t>
      </w:r>
      <w:r>
        <w:rPr>
          <w:spacing w:val="40"/>
          <w:sz w:val="24"/>
        </w:rPr>
        <w:t xml:space="preserve"> </w:t>
      </w:r>
      <w:r>
        <w:rPr>
          <w:sz w:val="24"/>
        </w:rPr>
        <w:t>представлениями</w:t>
      </w:r>
      <w:r>
        <w:rPr>
          <w:spacing w:val="40"/>
          <w:sz w:val="24"/>
        </w:rPr>
        <w:t xml:space="preserve"> </w:t>
      </w:r>
      <w:r>
        <w:rPr>
          <w:sz w:val="24"/>
        </w:rPr>
        <w:t>в</w:t>
      </w:r>
      <w:r>
        <w:rPr>
          <w:spacing w:val="40"/>
          <w:sz w:val="24"/>
        </w:rPr>
        <w:t xml:space="preserve"> </w:t>
      </w:r>
      <w:r>
        <w:rPr>
          <w:sz w:val="24"/>
        </w:rPr>
        <w:t>области концепции устойчивого развития;</w:t>
      </w:r>
    </w:p>
    <w:p w14:paraId="1DD09AEA" w14:textId="77777777" w:rsidR="00DD28B4" w:rsidRDefault="006F0148">
      <w:pPr>
        <w:pStyle w:val="a5"/>
        <w:numPr>
          <w:ilvl w:val="0"/>
          <w:numId w:val="80"/>
        </w:numPr>
        <w:tabs>
          <w:tab w:val="left" w:pos="786"/>
        </w:tabs>
        <w:ind w:left="786" w:hanging="143"/>
        <w:jc w:val="left"/>
        <w:rPr>
          <w:sz w:val="24"/>
        </w:rPr>
      </w:pPr>
      <w:r>
        <w:rPr>
          <w:sz w:val="24"/>
        </w:rPr>
        <w:t>анализировать</w:t>
      </w:r>
      <w:r>
        <w:rPr>
          <w:spacing w:val="-4"/>
          <w:sz w:val="24"/>
        </w:rPr>
        <w:t xml:space="preserve"> </w:t>
      </w:r>
      <w:r>
        <w:rPr>
          <w:sz w:val="24"/>
        </w:rPr>
        <w:t>и</w:t>
      </w:r>
      <w:r>
        <w:rPr>
          <w:spacing w:val="-3"/>
          <w:sz w:val="24"/>
        </w:rPr>
        <w:t xml:space="preserve"> </w:t>
      </w:r>
      <w:r>
        <w:rPr>
          <w:sz w:val="24"/>
        </w:rPr>
        <w:t>выявлять</w:t>
      </w:r>
      <w:r>
        <w:rPr>
          <w:spacing w:val="-5"/>
          <w:sz w:val="24"/>
        </w:rPr>
        <w:t xml:space="preserve"> </w:t>
      </w:r>
      <w:r>
        <w:rPr>
          <w:sz w:val="24"/>
        </w:rPr>
        <w:t>взаимосвязи</w:t>
      </w:r>
      <w:r>
        <w:rPr>
          <w:spacing w:val="-5"/>
          <w:sz w:val="24"/>
        </w:rPr>
        <w:t xml:space="preserve"> </w:t>
      </w:r>
      <w:r>
        <w:rPr>
          <w:sz w:val="24"/>
        </w:rPr>
        <w:t>природы,</w:t>
      </w:r>
      <w:r>
        <w:rPr>
          <w:spacing w:val="-4"/>
          <w:sz w:val="24"/>
        </w:rPr>
        <w:t xml:space="preserve"> </w:t>
      </w:r>
      <w:r>
        <w:rPr>
          <w:sz w:val="24"/>
        </w:rPr>
        <w:t>общества</w:t>
      </w:r>
      <w:r>
        <w:rPr>
          <w:spacing w:val="-7"/>
          <w:sz w:val="24"/>
        </w:rPr>
        <w:t xml:space="preserve"> </w:t>
      </w:r>
      <w:r>
        <w:rPr>
          <w:sz w:val="24"/>
        </w:rPr>
        <w:t>и</w:t>
      </w:r>
      <w:r>
        <w:rPr>
          <w:spacing w:val="-3"/>
          <w:sz w:val="24"/>
        </w:rPr>
        <w:t xml:space="preserve"> </w:t>
      </w:r>
      <w:r>
        <w:rPr>
          <w:spacing w:val="-2"/>
          <w:sz w:val="24"/>
        </w:rPr>
        <w:t>экономики;</w:t>
      </w:r>
    </w:p>
    <w:p w14:paraId="66D3BA3B" w14:textId="77777777" w:rsidR="00DD28B4" w:rsidRDefault="006F0148">
      <w:pPr>
        <w:pStyle w:val="a5"/>
        <w:numPr>
          <w:ilvl w:val="0"/>
          <w:numId w:val="80"/>
        </w:numPr>
        <w:tabs>
          <w:tab w:val="left" w:pos="819"/>
        </w:tabs>
        <w:ind w:right="141" w:firstLine="360"/>
        <w:jc w:val="left"/>
        <w:rPr>
          <w:sz w:val="24"/>
        </w:rPr>
      </w:pPr>
      <w:r>
        <w:rPr>
          <w:sz w:val="24"/>
        </w:rPr>
        <w:t>оценивать</w:t>
      </w:r>
      <w:r>
        <w:rPr>
          <w:spacing w:val="33"/>
          <w:sz w:val="24"/>
        </w:rPr>
        <w:t xml:space="preserve"> </w:t>
      </w:r>
      <w:r>
        <w:rPr>
          <w:sz w:val="24"/>
        </w:rPr>
        <w:t>свои</w:t>
      </w:r>
      <w:r>
        <w:rPr>
          <w:spacing w:val="30"/>
          <w:sz w:val="24"/>
        </w:rPr>
        <w:t xml:space="preserve"> </w:t>
      </w:r>
      <w:r>
        <w:rPr>
          <w:sz w:val="24"/>
        </w:rPr>
        <w:t>действия</w:t>
      </w:r>
      <w:r>
        <w:rPr>
          <w:spacing w:val="31"/>
          <w:sz w:val="24"/>
        </w:rPr>
        <w:t xml:space="preserve"> </w:t>
      </w:r>
      <w:r>
        <w:rPr>
          <w:sz w:val="24"/>
        </w:rPr>
        <w:t>с</w:t>
      </w:r>
      <w:r>
        <w:rPr>
          <w:spacing w:val="29"/>
          <w:sz w:val="24"/>
        </w:rPr>
        <w:t xml:space="preserve"> </w:t>
      </w:r>
      <w:r>
        <w:rPr>
          <w:sz w:val="24"/>
        </w:rPr>
        <w:t>учётом</w:t>
      </w:r>
      <w:r>
        <w:rPr>
          <w:spacing w:val="31"/>
          <w:sz w:val="24"/>
        </w:rPr>
        <w:t xml:space="preserve"> </w:t>
      </w:r>
      <w:r>
        <w:rPr>
          <w:sz w:val="24"/>
        </w:rPr>
        <w:t>влияния</w:t>
      </w:r>
      <w:r>
        <w:rPr>
          <w:spacing w:val="33"/>
          <w:sz w:val="24"/>
        </w:rPr>
        <w:t xml:space="preserve"> </w:t>
      </w:r>
      <w:r>
        <w:rPr>
          <w:sz w:val="24"/>
        </w:rPr>
        <w:t>на</w:t>
      </w:r>
      <w:r>
        <w:rPr>
          <w:spacing w:val="30"/>
          <w:sz w:val="24"/>
        </w:rPr>
        <w:t xml:space="preserve"> </w:t>
      </w:r>
      <w:r>
        <w:rPr>
          <w:sz w:val="24"/>
        </w:rPr>
        <w:t>окружающую</w:t>
      </w:r>
      <w:r>
        <w:rPr>
          <w:spacing w:val="32"/>
          <w:sz w:val="24"/>
        </w:rPr>
        <w:t xml:space="preserve"> </w:t>
      </w:r>
      <w:r>
        <w:rPr>
          <w:sz w:val="24"/>
        </w:rPr>
        <w:t>среду,</w:t>
      </w:r>
      <w:r>
        <w:rPr>
          <w:spacing w:val="30"/>
          <w:sz w:val="24"/>
        </w:rPr>
        <w:t xml:space="preserve"> </w:t>
      </w:r>
      <w:r>
        <w:rPr>
          <w:sz w:val="24"/>
        </w:rPr>
        <w:t>достижений</w:t>
      </w:r>
      <w:r>
        <w:rPr>
          <w:spacing w:val="34"/>
          <w:sz w:val="24"/>
        </w:rPr>
        <w:t xml:space="preserve"> </w:t>
      </w:r>
      <w:r>
        <w:rPr>
          <w:sz w:val="24"/>
        </w:rPr>
        <w:t>целей</w:t>
      </w:r>
      <w:r>
        <w:rPr>
          <w:spacing w:val="31"/>
          <w:sz w:val="24"/>
        </w:rPr>
        <w:t xml:space="preserve"> </w:t>
      </w:r>
      <w:r>
        <w:rPr>
          <w:sz w:val="24"/>
        </w:rPr>
        <w:t>и преодоления вызовов, возможных глобальных последствий;</w:t>
      </w:r>
    </w:p>
    <w:p w14:paraId="639C49C1" w14:textId="77777777" w:rsidR="00DD28B4" w:rsidRDefault="006F0148">
      <w:pPr>
        <w:pStyle w:val="a5"/>
        <w:numPr>
          <w:ilvl w:val="0"/>
          <w:numId w:val="80"/>
        </w:numPr>
        <w:tabs>
          <w:tab w:val="left" w:pos="819"/>
        </w:tabs>
        <w:ind w:right="143" w:firstLine="360"/>
        <w:jc w:val="left"/>
        <w:rPr>
          <w:sz w:val="24"/>
        </w:rPr>
      </w:pPr>
      <w:r>
        <w:rPr>
          <w:sz w:val="24"/>
        </w:rPr>
        <w:t>способность</w:t>
      </w:r>
      <w:r>
        <w:rPr>
          <w:spacing w:val="30"/>
          <w:sz w:val="24"/>
        </w:rPr>
        <w:t xml:space="preserve"> </w:t>
      </w:r>
      <w:r>
        <w:rPr>
          <w:sz w:val="24"/>
        </w:rPr>
        <w:t>осознавать</w:t>
      </w:r>
      <w:r>
        <w:rPr>
          <w:spacing w:val="29"/>
          <w:sz w:val="24"/>
        </w:rPr>
        <w:t xml:space="preserve"> </w:t>
      </w:r>
      <w:r>
        <w:rPr>
          <w:sz w:val="24"/>
        </w:rPr>
        <w:t>стрессовую</w:t>
      </w:r>
      <w:r>
        <w:rPr>
          <w:spacing w:val="29"/>
          <w:sz w:val="24"/>
        </w:rPr>
        <w:t xml:space="preserve"> </w:t>
      </w:r>
      <w:r>
        <w:rPr>
          <w:sz w:val="24"/>
        </w:rPr>
        <w:t>ситуацию,</w:t>
      </w:r>
      <w:r>
        <w:rPr>
          <w:spacing w:val="29"/>
          <w:sz w:val="24"/>
        </w:rPr>
        <w:t xml:space="preserve"> </w:t>
      </w:r>
      <w:r>
        <w:rPr>
          <w:sz w:val="24"/>
        </w:rPr>
        <w:t>оценивать</w:t>
      </w:r>
      <w:r>
        <w:rPr>
          <w:spacing w:val="31"/>
          <w:sz w:val="24"/>
        </w:rPr>
        <w:t xml:space="preserve"> </w:t>
      </w:r>
      <w:r>
        <w:rPr>
          <w:sz w:val="24"/>
        </w:rPr>
        <w:t>происходящие изменения</w:t>
      </w:r>
      <w:r>
        <w:rPr>
          <w:spacing w:val="31"/>
          <w:sz w:val="24"/>
        </w:rPr>
        <w:t xml:space="preserve"> </w:t>
      </w:r>
      <w:r>
        <w:rPr>
          <w:sz w:val="24"/>
        </w:rPr>
        <w:t>и их последствия, опираясь на жизненный и читательский опыт;</w:t>
      </w:r>
    </w:p>
    <w:p w14:paraId="7DC64AE0" w14:textId="77777777" w:rsidR="00DD28B4" w:rsidRDefault="006F0148">
      <w:pPr>
        <w:pStyle w:val="a5"/>
        <w:numPr>
          <w:ilvl w:val="0"/>
          <w:numId w:val="80"/>
        </w:numPr>
        <w:tabs>
          <w:tab w:val="left" w:pos="786"/>
        </w:tabs>
        <w:ind w:left="786" w:hanging="143"/>
        <w:jc w:val="left"/>
        <w:rPr>
          <w:sz w:val="24"/>
        </w:rPr>
      </w:pPr>
      <w:r>
        <w:rPr>
          <w:sz w:val="24"/>
        </w:rPr>
        <w:t>воспринимать</w:t>
      </w:r>
      <w:r>
        <w:rPr>
          <w:spacing w:val="-5"/>
          <w:sz w:val="24"/>
        </w:rPr>
        <w:t xml:space="preserve"> </w:t>
      </w:r>
      <w:r>
        <w:rPr>
          <w:sz w:val="24"/>
        </w:rPr>
        <w:t>стрессовую</w:t>
      </w:r>
      <w:r>
        <w:rPr>
          <w:spacing w:val="-7"/>
          <w:sz w:val="24"/>
        </w:rPr>
        <w:t xml:space="preserve"> </w:t>
      </w:r>
      <w:r>
        <w:rPr>
          <w:sz w:val="24"/>
        </w:rPr>
        <w:t>ситуацию</w:t>
      </w:r>
      <w:r>
        <w:rPr>
          <w:spacing w:val="-7"/>
          <w:sz w:val="24"/>
        </w:rPr>
        <w:t xml:space="preserve"> </w:t>
      </w:r>
      <w:r>
        <w:rPr>
          <w:sz w:val="24"/>
        </w:rPr>
        <w:t>как</w:t>
      </w:r>
      <w:r>
        <w:rPr>
          <w:spacing w:val="-6"/>
          <w:sz w:val="24"/>
        </w:rPr>
        <w:t xml:space="preserve"> </w:t>
      </w:r>
      <w:r>
        <w:rPr>
          <w:sz w:val="24"/>
        </w:rPr>
        <w:t>вызов,</w:t>
      </w:r>
      <w:r>
        <w:rPr>
          <w:spacing w:val="-8"/>
          <w:sz w:val="24"/>
        </w:rPr>
        <w:t xml:space="preserve"> </w:t>
      </w:r>
      <w:r>
        <w:rPr>
          <w:sz w:val="24"/>
        </w:rPr>
        <w:t>требующий</w:t>
      </w:r>
      <w:r>
        <w:rPr>
          <w:spacing w:val="-4"/>
          <w:sz w:val="24"/>
        </w:rPr>
        <w:t xml:space="preserve"> </w:t>
      </w:r>
      <w:r>
        <w:rPr>
          <w:spacing w:val="-2"/>
          <w:sz w:val="24"/>
        </w:rPr>
        <w:t>контрмер;</w:t>
      </w:r>
    </w:p>
    <w:p w14:paraId="3B336471" w14:textId="77777777" w:rsidR="00DD28B4" w:rsidRDefault="006F0148">
      <w:pPr>
        <w:pStyle w:val="a5"/>
        <w:numPr>
          <w:ilvl w:val="0"/>
          <w:numId w:val="80"/>
        </w:numPr>
        <w:tabs>
          <w:tab w:val="left" w:pos="786"/>
        </w:tabs>
        <w:ind w:left="786" w:hanging="143"/>
        <w:jc w:val="left"/>
        <w:rPr>
          <w:sz w:val="24"/>
        </w:rPr>
      </w:pPr>
      <w:r>
        <w:rPr>
          <w:sz w:val="24"/>
        </w:rPr>
        <w:t>оценивать</w:t>
      </w:r>
      <w:r>
        <w:rPr>
          <w:spacing w:val="-4"/>
          <w:sz w:val="24"/>
        </w:rPr>
        <w:t xml:space="preserve"> </w:t>
      </w:r>
      <w:r>
        <w:rPr>
          <w:sz w:val="24"/>
        </w:rPr>
        <w:t>ситуацию</w:t>
      </w:r>
      <w:r>
        <w:rPr>
          <w:spacing w:val="-5"/>
          <w:sz w:val="24"/>
        </w:rPr>
        <w:t xml:space="preserve"> </w:t>
      </w:r>
      <w:r>
        <w:rPr>
          <w:sz w:val="24"/>
        </w:rPr>
        <w:t>стресса,</w:t>
      </w:r>
      <w:r>
        <w:rPr>
          <w:spacing w:val="-4"/>
          <w:sz w:val="24"/>
        </w:rPr>
        <w:t xml:space="preserve"> </w:t>
      </w:r>
      <w:r>
        <w:rPr>
          <w:sz w:val="24"/>
        </w:rPr>
        <w:t>корректировать</w:t>
      </w:r>
      <w:r>
        <w:rPr>
          <w:spacing w:val="-3"/>
          <w:sz w:val="24"/>
        </w:rPr>
        <w:t xml:space="preserve"> </w:t>
      </w:r>
      <w:r>
        <w:rPr>
          <w:sz w:val="24"/>
        </w:rPr>
        <w:t>принимаемые</w:t>
      </w:r>
      <w:r>
        <w:rPr>
          <w:spacing w:val="-7"/>
          <w:sz w:val="24"/>
        </w:rPr>
        <w:t xml:space="preserve"> </w:t>
      </w:r>
      <w:r>
        <w:rPr>
          <w:sz w:val="24"/>
        </w:rPr>
        <w:t>решения</w:t>
      </w:r>
      <w:r>
        <w:rPr>
          <w:spacing w:val="-3"/>
          <w:sz w:val="24"/>
        </w:rPr>
        <w:t xml:space="preserve"> </w:t>
      </w:r>
      <w:r>
        <w:rPr>
          <w:sz w:val="24"/>
        </w:rPr>
        <w:t>и</w:t>
      </w:r>
      <w:r>
        <w:rPr>
          <w:spacing w:val="-4"/>
          <w:sz w:val="24"/>
        </w:rPr>
        <w:t xml:space="preserve"> </w:t>
      </w:r>
      <w:r>
        <w:rPr>
          <w:spacing w:val="-2"/>
          <w:sz w:val="24"/>
        </w:rPr>
        <w:t>действия;</w:t>
      </w:r>
    </w:p>
    <w:p w14:paraId="3DA120A3" w14:textId="77777777" w:rsidR="00DD28B4" w:rsidRDefault="006F0148">
      <w:pPr>
        <w:pStyle w:val="a5"/>
        <w:numPr>
          <w:ilvl w:val="0"/>
          <w:numId w:val="80"/>
        </w:numPr>
        <w:tabs>
          <w:tab w:val="left" w:pos="845"/>
        </w:tabs>
        <w:ind w:right="141" w:firstLine="360"/>
        <w:jc w:val="left"/>
        <w:rPr>
          <w:sz w:val="24"/>
        </w:rPr>
      </w:pPr>
      <w:r>
        <w:rPr>
          <w:sz w:val="24"/>
        </w:rPr>
        <w:t>формулировать</w:t>
      </w:r>
      <w:r>
        <w:rPr>
          <w:spacing w:val="40"/>
          <w:sz w:val="24"/>
        </w:rPr>
        <w:t xml:space="preserve"> </w:t>
      </w:r>
      <w:r>
        <w:rPr>
          <w:sz w:val="24"/>
        </w:rPr>
        <w:t>и</w:t>
      </w:r>
      <w:r>
        <w:rPr>
          <w:spacing w:val="40"/>
          <w:sz w:val="24"/>
        </w:rPr>
        <w:t xml:space="preserve"> </w:t>
      </w:r>
      <w:r>
        <w:rPr>
          <w:sz w:val="24"/>
        </w:rPr>
        <w:t>оценивать</w:t>
      </w:r>
      <w:r>
        <w:rPr>
          <w:spacing w:val="40"/>
          <w:sz w:val="24"/>
        </w:rPr>
        <w:t xml:space="preserve"> </w:t>
      </w:r>
      <w:r>
        <w:rPr>
          <w:sz w:val="24"/>
        </w:rPr>
        <w:t>риски</w:t>
      </w:r>
      <w:r>
        <w:rPr>
          <w:spacing w:val="40"/>
          <w:sz w:val="24"/>
        </w:rPr>
        <w:t xml:space="preserve"> </w:t>
      </w:r>
      <w:r>
        <w:rPr>
          <w:sz w:val="24"/>
        </w:rPr>
        <w:t>и</w:t>
      </w:r>
      <w:r>
        <w:rPr>
          <w:spacing w:val="40"/>
          <w:sz w:val="24"/>
        </w:rPr>
        <w:t xml:space="preserve"> </w:t>
      </w:r>
      <w:r>
        <w:rPr>
          <w:sz w:val="24"/>
        </w:rPr>
        <w:t>последствия,</w:t>
      </w:r>
      <w:r>
        <w:rPr>
          <w:spacing w:val="40"/>
          <w:sz w:val="24"/>
        </w:rPr>
        <w:t xml:space="preserve"> </w:t>
      </w:r>
      <w:r>
        <w:rPr>
          <w:sz w:val="24"/>
        </w:rPr>
        <w:t>формировать</w:t>
      </w:r>
      <w:r>
        <w:rPr>
          <w:spacing w:val="40"/>
          <w:sz w:val="24"/>
        </w:rPr>
        <w:t xml:space="preserve"> </w:t>
      </w:r>
      <w:r>
        <w:rPr>
          <w:sz w:val="24"/>
        </w:rPr>
        <w:t>опыт,</w:t>
      </w:r>
      <w:r>
        <w:rPr>
          <w:spacing w:val="40"/>
          <w:sz w:val="24"/>
        </w:rPr>
        <w:t xml:space="preserve"> </w:t>
      </w:r>
      <w:r>
        <w:rPr>
          <w:sz w:val="24"/>
        </w:rPr>
        <w:t>уметь</w:t>
      </w:r>
      <w:r>
        <w:rPr>
          <w:spacing w:val="40"/>
          <w:sz w:val="24"/>
        </w:rPr>
        <w:t xml:space="preserve"> </w:t>
      </w:r>
      <w:r>
        <w:rPr>
          <w:sz w:val="24"/>
        </w:rPr>
        <w:t>находить позитивное в произошедшей ситуации;</w:t>
      </w:r>
    </w:p>
    <w:p w14:paraId="696DE208" w14:textId="77777777" w:rsidR="00DD28B4" w:rsidRDefault="006F0148">
      <w:pPr>
        <w:pStyle w:val="a5"/>
        <w:numPr>
          <w:ilvl w:val="0"/>
          <w:numId w:val="80"/>
        </w:numPr>
        <w:tabs>
          <w:tab w:val="left" w:pos="786"/>
        </w:tabs>
        <w:ind w:left="643" w:right="3675" w:firstLine="0"/>
        <w:jc w:val="left"/>
        <w:rPr>
          <w:sz w:val="24"/>
        </w:rPr>
      </w:pPr>
      <w:r>
        <w:rPr>
          <w:sz w:val="24"/>
        </w:rPr>
        <w:t>быть</w:t>
      </w:r>
      <w:r>
        <w:rPr>
          <w:spacing w:val="-5"/>
          <w:sz w:val="24"/>
        </w:rPr>
        <w:t xml:space="preserve"> </w:t>
      </w:r>
      <w:r>
        <w:rPr>
          <w:sz w:val="24"/>
        </w:rPr>
        <w:t>готовым</w:t>
      </w:r>
      <w:r>
        <w:rPr>
          <w:spacing w:val="-8"/>
          <w:sz w:val="24"/>
        </w:rPr>
        <w:t xml:space="preserve"> </w:t>
      </w:r>
      <w:r>
        <w:rPr>
          <w:sz w:val="24"/>
        </w:rPr>
        <w:t>действовать</w:t>
      </w:r>
      <w:r>
        <w:rPr>
          <w:spacing w:val="-6"/>
          <w:sz w:val="24"/>
        </w:rPr>
        <w:t xml:space="preserve"> </w:t>
      </w:r>
      <w:r>
        <w:rPr>
          <w:sz w:val="24"/>
        </w:rPr>
        <w:t>в</w:t>
      </w:r>
      <w:r>
        <w:rPr>
          <w:spacing w:val="-7"/>
          <w:sz w:val="24"/>
        </w:rPr>
        <w:t xml:space="preserve"> </w:t>
      </w:r>
      <w:r>
        <w:rPr>
          <w:sz w:val="24"/>
        </w:rPr>
        <w:t>отсутствии</w:t>
      </w:r>
      <w:r>
        <w:rPr>
          <w:spacing w:val="-5"/>
          <w:sz w:val="24"/>
        </w:rPr>
        <w:t xml:space="preserve"> </w:t>
      </w:r>
      <w:r>
        <w:rPr>
          <w:sz w:val="24"/>
        </w:rPr>
        <w:t>гарантий</w:t>
      </w:r>
      <w:r>
        <w:rPr>
          <w:spacing w:val="-5"/>
          <w:sz w:val="24"/>
        </w:rPr>
        <w:t xml:space="preserve"> </w:t>
      </w:r>
      <w:r>
        <w:rPr>
          <w:sz w:val="24"/>
        </w:rPr>
        <w:t>успеха. МЕТАПРЕДМЕТНЫЕ РЕЗУЛЬТАТЫ</w:t>
      </w:r>
    </w:p>
    <w:p w14:paraId="37853E6C" w14:textId="77777777" w:rsidR="00DD28B4" w:rsidRDefault="006F0148">
      <w:pPr>
        <w:pStyle w:val="a3"/>
        <w:ind w:right="143"/>
      </w:pPr>
      <w:r>
        <w:t xml:space="preserve">К концу обучения у обучающегося формируются следующие универсальные учебные </w:t>
      </w:r>
      <w:r>
        <w:rPr>
          <w:spacing w:val="-2"/>
        </w:rPr>
        <w:t>действия.</w:t>
      </w:r>
    </w:p>
    <w:p w14:paraId="0DB89632" w14:textId="77777777" w:rsidR="00DD28B4" w:rsidRDefault="006F0148">
      <w:pPr>
        <w:pStyle w:val="a3"/>
        <w:ind w:left="643" w:firstLine="0"/>
      </w:pPr>
      <w:r>
        <w:t>Универсальные учебные</w:t>
      </w:r>
      <w:r>
        <w:rPr>
          <w:spacing w:val="-2"/>
        </w:rPr>
        <w:t xml:space="preserve"> </w:t>
      </w:r>
      <w:r>
        <w:t>познавательные</w:t>
      </w:r>
      <w:r>
        <w:rPr>
          <w:spacing w:val="-2"/>
        </w:rPr>
        <w:t xml:space="preserve"> действия:</w:t>
      </w:r>
    </w:p>
    <w:p w14:paraId="7D66B149" w14:textId="77777777" w:rsidR="00DD28B4" w:rsidRDefault="006F0148">
      <w:pPr>
        <w:pStyle w:val="a5"/>
        <w:numPr>
          <w:ilvl w:val="0"/>
          <w:numId w:val="79"/>
        </w:numPr>
        <w:tabs>
          <w:tab w:val="left" w:pos="901"/>
        </w:tabs>
        <w:ind w:left="901" w:hanging="258"/>
        <w:jc w:val="both"/>
        <w:rPr>
          <w:sz w:val="24"/>
        </w:rPr>
      </w:pPr>
      <w:r>
        <w:rPr>
          <w:sz w:val="24"/>
        </w:rPr>
        <w:t>Базовые</w:t>
      </w:r>
      <w:r>
        <w:rPr>
          <w:spacing w:val="-3"/>
          <w:sz w:val="24"/>
        </w:rPr>
        <w:t xml:space="preserve"> </w:t>
      </w:r>
      <w:r>
        <w:rPr>
          <w:sz w:val="24"/>
        </w:rPr>
        <w:t>логические</w:t>
      </w:r>
      <w:r>
        <w:rPr>
          <w:spacing w:val="2"/>
          <w:sz w:val="24"/>
        </w:rPr>
        <w:t xml:space="preserve"> </w:t>
      </w:r>
      <w:r>
        <w:rPr>
          <w:spacing w:val="-2"/>
          <w:sz w:val="24"/>
        </w:rPr>
        <w:t>действия:</w:t>
      </w:r>
    </w:p>
    <w:p w14:paraId="67AC3567" w14:textId="77777777" w:rsidR="00DD28B4" w:rsidRDefault="006F0148">
      <w:pPr>
        <w:pStyle w:val="a5"/>
        <w:numPr>
          <w:ilvl w:val="1"/>
          <w:numId w:val="79"/>
        </w:numPr>
        <w:tabs>
          <w:tab w:val="left" w:pos="788"/>
        </w:tabs>
        <w:ind w:right="140" w:firstLine="360"/>
        <w:rPr>
          <w:sz w:val="24"/>
        </w:rPr>
      </w:pPr>
      <w:r>
        <w:rPr>
          <w:sz w:val="24"/>
        </w:rPr>
        <w:t>выявлять</w:t>
      </w:r>
      <w:r>
        <w:rPr>
          <w:spacing w:val="-2"/>
          <w:sz w:val="24"/>
        </w:rPr>
        <w:t xml:space="preserve"> </w:t>
      </w:r>
      <w:r>
        <w:rPr>
          <w:sz w:val="24"/>
        </w:rPr>
        <w:t>и</w:t>
      </w:r>
      <w:r>
        <w:rPr>
          <w:spacing w:val="-1"/>
          <w:sz w:val="24"/>
        </w:rPr>
        <w:t xml:space="preserve"> </w:t>
      </w:r>
      <w:r>
        <w:rPr>
          <w:sz w:val="24"/>
        </w:rPr>
        <w:t>характеризовать существенные</w:t>
      </w:r>
      <w:r>
        <w:rPr>
          <w:spacing w:val="-1"/>
          <w:sz w:val="24"/>
        </w:rPr>
        <w:t xml:space="preserve"> </w:t>
      </w:r>
      <w:r>
        <w:rPr>
          <w:sz w:val="24"/>
        </w:rPr>
        <w:t>признаки</w:t>
      </w:r>
      <w:r>
        <w:rPr>
          <w:spacing w:val="-2"/>
          <w:sz w:val="24"/>
        </w:rPr>
        <w:t xml:space="preserve"> </w:t>
      </w:r>
      <w:r>
        <w:rPr>
          <w:sz w:val="24"/>
        </w:rPr>
        <w:t>объектов</w:t>
      </w:r>
      <w:r>
        <w:rPr>
          <w:spacing w:val="-3"/>
          <w:sz w:val="24"/>
        </w:rPr>
        <w:t xml:space="preserve"> </w:t>
      </w:r>
      <w:r>
        <w:rPr>
          <w:sz w:val="24"/>
        </w:rPr>
        <w:t>(художественных</w:t>
      </w:r>
      <w:r>
        <w:rPr>
          <w:spacing w:val="-1"/>
          <w:sz w:val="24"/>
        </w:rPr>
        <w:t xml:space="preserve"> </w:t>
      </w:r>
      <w:r>
        <w:rPr>
          <w:sz w:val="24"/>
        </w:rPr>
        <w:t>и</w:t>
      </w:r>
      <w:r>
        <w:rPr>
          <w:spacing w:val="-1"/>
          <w:sz w:val="24"/>
        </w:rPr>
        <w:t xml:space="preserve"> </w:t>
      </w:r>
      <w:r>
        <w:rPr>
          <w:sz w:val="24"/>
        </w:rPr>
        <w:t>учебных текстов, литературных героев и др.) и явлений (литературных направлений, этапов историко- литературного процесса);</w:t>
      </w:r>
    </w:p>
    <w:p w14:paraId="5489A23C" w14:textId="77777777" w:rsidR="00DD28B4" w:rsidRDefault="006F0148">
      <w:pPr>
        <w:pStyle w:val="a5"/>
        <w:numPr>
          <w:ilvl w:val="1"/>
          <w:numId w:val="79"/>
        </w:numPr>
        <w:tabs>
          <w:tab w:val="left" w:pos="819"/>
        </w:tabs>
        <w:ind w:right="140" w:firstLine="360"/>
        <w:rPr>
          <w:sz w:val="24"/>
        </w:rPr>
      </w:pPr>
      <w:r>
        <w:rPr>
          <w:sz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3F21AE44" w14:textId="77777777" w:rsidR="00DD28B4" w:rsidRDefault="006F0148">
      <w:pPr>
        <w:pStyle w:val="a5"/>
        <w:numPr>
          <w:ilvl w:val="1"/>
          <w:numId w:val="79"/>
        </w:numPr>
        <w:tabs>
          <w:tab w:val="left" w:pos="973"/>
        </w:tabs>
        <w:ind w:right="137" w:firstLine="360"/>
        <w:rPr>
          <w:sz w:val="24"/>
        </w:rPr>
      </w:pPr>
      <w:r>
        <w:rPr>
          <w:sz w:val="24"/>
        </w:rPr>
        <w:t>с учётом предложенной задачи выявлять закономерности и противоречия в рассматриваемых литературных фактах и наблюдениях над текстом;</w:t>
      </w:r>
    </w:p>
    <w:p w14:paraId="0A2731B6" w14:textId="77777777" w:rsidR="00DD28B4" w:rsidRDefault="006F0148">
      <w:pPr>
        <w:pStyle w:val="a5"/>
        <w:numPr>
          <w:ilvl w:val="1"/>
          <w:numId w:val="79"/>
        </w:numPr>
        <w:tabs>
          <w:tab w:val="left" w:pos="821"/>
        </w:tabs>
        <w:ind w:right="141" w:firstLine="360"/>
        <w:rPr>
          <w:sz w:val="24"/>
        </w:rPr>
      </w:pPr>
      <w:r>
        <w:rPr>
          <w:sz w:val="24"/>
        </w:rPr>
        <w:t xml:space="preserve">предлагать критерии для выявления закономерностей и противоречий с учётом учебной </w:t>
      </w:r>
      <w:r>
        <w:rPr>
          <w:spacing w:val="-2"/>
          <w:sz w:val="24"/>
        </w:rPr>
        <w:t>задачи;</w:t>
      </w:r>
    </w:p>
    <w:p w14:paraId="1CAABFC7" w14:textId="77777777" w:rsidR="00DD28B4" w:rsidRDefault="006F0148">
      <w:pPr>
        <w:pStyle w:val="a5"/>
        <w:numPr>
          <w:ilvl w:val="1"/>
          <w:numId w:val="79"/>
        </w:numPr>
        <w:tabs>
          <w:tab w:val="left" w:pos="884"/>
        </w:tabs>
        <w:ind w:right="140" w:firstLine="360"/>
        <w:rPr>
          <w:sz w:val="24"/>
        </w:rPr>
      </w:pPr>
      <w:r>
        <w:rPr>
          <w:sz w:val="24"/>
        </w:rPr>
        <w:t>выявлять дефициты информации, данных, необходимых для решения поставленной учебной задачи;</w:t>
      </w:r>
    </w:p>
    <w:p w14:paraId="5D8BF2A8" w14:textId="77777777" w:rsidR="00DD28B4" w:rsidRDefault="006F0148">
      <w:pPr>
        <w:pStyle w:val="a5"/>
        <w:numPr>
          <w:ilvl w:val="1"/>
          <w:numId w:val="79"/>
        </w:numPr>
        <w:tabs>
          <w:tab w:val="left" w:pos="786"/>
        </w:tabs>
        <w:ind w:left="786" w:hanging="143"/>
        <w:rPr>
          <w:sz w:val="24"/>
        </w:rPr>
      </w:pPr>
      <w:r>
        <w:rPr>
          <w:sz w:val="24"/>
        </w:rPr>
        <w:t>выявлять</w:t>
      </w:r>
      <w:r>
        <w:rPr>
          <w:spacing w:val="-4"/>
          <w:sz w:val="24"/>
        </w:rPr>
        <w:t xml:space="preserve"> </w:t>
      </w:r>
      <w:r>
        <w:rPr>
          <w:sz w:val="24"/>
        </w:rPr>
        <w:t>причинно-следственные</w:t>
      </w:r>
      <w:r>
        <w:rPr>
          <w:spacing w:val="-5"/>
          <w:sz w:val="24"/>
        </w:rPr>
        <w:t xml:space="preserve"> </w:t>
      </w:r>
      <w:r>
        <w:rPr>
          <w:sz w:val="24"/>
        </w:rPr>
        <w:t>связи</w:t>
      </w:r>
      <w:r>
        <w:rPr>
          <w:spacing w:val="-3"/>
          <w:sz w:val="24"/>
        </w:rPr>
        <w:t xml:space="preserve"> </w:t>
      </w:r>
      <w:r>
        <w:rPr>
          <w:sz w:val="24"/>
        </w:rPr>
        <w:t>при</w:t>
      </w:r>
      <w:r>
        <w:rPr>
          <w:spacing w:val="-2"/>
          <w:sz w:val="24"/>
        </w:rPr>
        <w:t xml:space="preserve"> </w:t>
      </w:r>
      <w:r>
        <w:rPr>
          <w:sz w:val="24"/>
        </w:rPr>
        <w:t>изучении</w:t>
      </w:r>
      <w:r>
        <w:rPr>
          <w:spacing w:val="-1"/>
          <w:sz w:val="24"/>
        </w:rPr>
        <w:t xml:space="preserve"> </w:t>
      </w:r>
      <w:r>
        <w:rPr>
          <w:sz w:val="24"/>
        </w:rPr>
        <w:t>литературных</w:t>
      </w:r>
      <w:r>
        <w:rPr>
          <w:spacing w:val="-8"/>
          <w:sz w:val="24"/>
        </w:rPr>
        <w:t xml:space="preserve"> </w:t>
      </w:r>
      <w:r>
        <w:rPr>
          <w:sz w:val="24"/>
        </w:rPr>
        <w:t>явлений</w:t>
      </w:r>
      <w:r>
        <w:rPr>
          <w:spacing w:val="-2"/>
          <w:sz w:val="24"/>
        </w:rPr>
        <w:t xml:space="preserve"> </w:t>
      </w:r>
      <w:r>
        <w:rPr>
          <w:sz w:val="24"/>
        </w:rPr>
        <w:t>и</w:t>
      </w:r>
      <w:r>
        <w:rPr>
          <w:spacing w:val="-5"/>
          <w:sz w:val="24"/>
        </w:rPr>
        <w:t xml:space="preserve"> </w:t>
      </w:r>
      <w:r>
        <w:rPr>
          <w:spacing w:val="-2"/>
          <w:sz w:val="24"/>
        </w:rPr>
        <w:t>процессов;</w:t>
      </w:r>
    </w:p>
    <w:p w14:paraId="5CE90E2A" w14:textId="77777777" w:rsidR="00DD28B4" w:rsidRDefault="006F0148">
      <w:pPr>
        <w:pStyle w:val="a5"/>
        <w:numPr>
          <w:ilvl w:val="1"/>
          <w:numId w:val="79"/>
        </w:numPr>
        <w:tabs>
          <w:tab w:val="left" w:pos="941"/>
        </w:tabs>
        <w:ind w:right="137" w:firstLine="360"/>
        <w:rPr>
          <w:sz w:val="24"/>
        </w:rPr>
      </w:pPr>
      <w:r>
        <w:rPr>
          <w:sz w:val="24"/>
        </w:rPr>
        <w:t>делать выводы с использованием дедуктивных и индуктивных умозаключений, умозаключений по аналогии;</w:t>
      </w:r>
    </w:p>
    <w:p w14:paraId="73D15A1D" w14:textId="77777777" w:rsidR="00DD28B4" w:rsidRDefault="006F0148">
      <w:pPr>
        <w:pStyle w:val="a5"/>
        <w:numPr>
          <w:ilvl w:val="1"/>
          <w:numId w:val="79"/>
        </w:numPr>
        <w:tabs>
          <w:tab w:val="left" w:pos="786"/>
        </w:tabs>
        <w:spacing w:before="1"/>
        <w:ind w:left="786" w:hanging="143"/>
        <w:rPr>
          <w:sz w:val="24"/>
        </w:rPr>
      </w:pPr>
      <w:r>
        <w:rPr>
          <w:sz w:val="24"/>
        </w:rPr>
        <w:t>формулировать</w:t>
      </w:r>
      <w:r>
        <w:rPr>
          <w:spacing w:val="-3"/>
          <w:sz w:val="24"/>
        </w:rPr>
        <w:t xml:space="preserve"> </w:t>
      </w:r>
      <w:r>
        <w:rPr>
          <w:sz w:val="24"/>
        </w:rPr>
        <w:t>гипотезы</w:t>
      </w:r>
      <w:r>
        <w:rPr>
          <w:spacing w:val="-5"/>
          <w:sz w:val="24"/>
        </w:rPr>
        <w:t xml:space="preserve"> </w:t>
      </w:r>
      <w:r>
        <w:rPr>
          <w:sz w:val="24"/>
        </w:rPr>
        <w:t>об</w:t>
      </w:r>
      <w:r>
        <w:rPr>
          <w:spacing w:val="-3"/>
          <w:sz w:val="24"/>
        </w:rPr>
        <w:t xml:space="preserve"> </w:t>
      </w:r>
      <w:r>
        <w:rPr>
          <w:sz w:val="24"/>
        </w:rPr>
        <w:t>их</w:t>
      </w:r>
      <w:r>
        <w:rPr>
          <w:spacing w:val="-2"/>
          <w:sz w:val="24"/>
        </w:rPr>
        <w:t xml:space="preserve"> взаимосвязях;</w:t>
      </w:r>
    </w:p>
    <w:p w14:paraId="417B0A37" w14:textId="77777777" w:rsidR="00DD28B4" w:rsidRDefault="006F0148">
      <w:pPr>
        <w:pStyle w:val="a5"/>
        <w:numPr>
          <w:ilvl w:val="1"/>
          <w:numId w:val="79"/>
        </w:numPr>
        <w:tabs>
          <w:tab w:val="left" w:pos="814"/>
        </w:tabs>
        <w:ind w:right="145" w:firstLine="360"/>
        <w:rPr>
          <w:sz w:val="24"/>
        </w:rPr>
      </w:pPr>
      <w:r>
        <w:rPr>
          <w:sz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2843A73D" w14:textId="77777777" w:rsidR="00DD28B4" w:rsidRDefault="006F0148">
      <w:pPr>
        <w:pStyle w:val="a5"/>
        <w:numPr>
          <w:ilvl w:val="0"/>
          <w:numId w:val="79"/>
        </w:numPr>
        <w:tabs>
          <w:tab w:val="left" w:pos="901"/>
        </w:tabs>
        <w:ind w:left="901" w:hanging="258"/>
        <w:jc w:val="both"/>
        <w:rPr>
          <w:sz w:val="24"/>
        </w:rPr>
      </w:pPr>
      <w:r>
        <w:rPr>
          <w:sz w:val="24"/>
        </w:rPr>
        <w:t>Базовые</w:t>
      </w:r>
      <w:r>
        <w:rPr>
          <w:spacing w:val="-2"/>
          <w:sz w:val="24"/>
        </w:rPr>
        <w:t xml:space="preserve"> </w:t>
      </w:r>
      <w:r>
        <w:rPr>
          <w:sz w:val="24"/>
        </w:rPr>
        <w:t>исследовательские</w:t>
      </w:r>
      <w:r>
        <w:rPr>
          <w:spacing w:val="4"/>
          <w:sz w:val="24"/>
        </w:rPr>
        <w:t xml:space="preserve"> </w:t>
      </w:r>
      <w:r>
        <w:rPr>
          <w:spacing w:val="-2"/>
          <w:sz w:val="24"/>
        </w:rPr>
        <w:t>действия:</w:t>
      </w:r>
    </w:p>
    <w:p w14:paraId="46739F09" w14:textId="77777777" w:rsidR="00DD28B4" w:rsidRDefault="006F0148">
      <w:pPr>
        <w:pStyle w:val="a5"/>
        <w:numPr>
          <w:ilvl w:val="1"/>
          <w:numId w:val="79"/>
        </w:numPr>
        <w:tabs>
          <w:tab w:val="left" w:pos="925"/>
        </w:tabs>
        <w:ind w:right="139" w:firstLine="360"/>
        <w:rPr>
          <w:sz w:val="24"/>
        </w:rPr>
      </w:pPr>
      <w:r>
        <w:rPr>
          <w:sz w:val="24"/>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CA8E7DF" w14:textId="77777777" w:rsidR="00DD28B4" w:rsidRDefault="006F0148">
      <w:pPr>
        <w:pStyle w:val="a5"/>
        <w:numPr>
          <w:ilvl w:val="1"/>
          <w:numId w:val="79"/>
        </w:numPr>
        <w:tabs>
          <w:tab w:val="left" w:pos="885"/>
        </w:tabs>
        <w:ind w:left="885" w:hanging="242"/>
        <w:rPr>
          <w:sz w:val="24"/>
        </w:rPr>
      </w:pPr>
      <w:r>
        <w:rPr>
          <w:sz w:val="24"/>
        </w:rPr>
        <w:t>использовать</w:t>
      </w:r>
      <w:r>
        <w:rPr>
          <w:spacing w:val="63"/>
          <w:w w:val="150"/>
          <w:sz w:val="24"/>
        </w:rPr>
        <w:t xml:space="preserve"> </w:t>
      </w:r>
      <w:r>
        <w:rPr>
          <w:sz w:val="24"/>
        </w:rPr>
        <w:t>вопросы</w:t>
      </w:r>
      <w:r>
        <w:rPr>
          <w:spacing w:val="63"/>
          <w:w w:val="150"/>
          <w:sz w:val="24"/>
        </w:rPr>
        <w:t xml:space="preserve"> </w:t>
      </w:r>
      <w:r>
        <w:rPr>
          <w:sz w:val="24"/>
        </w:rPr>
        <w:t>как</w:t>
      </w:r>
      <w:r>
        <w:rPr>
          <w:spacing w:val="66"/>
          <w:w w:val="150"/>
          <w:sz w:val="24"/>
        </w:rPr>
        <w:t xml:space="preserve"> </w:t>
      </w:r>
      <w:r>
        <w:rPr>
          <w:sz w:val="24"/>
        </w:rPr>
        <w:t>исследовательский</w:t>
      </w:r>
      <w:r>
        <w:rPr>
          <w:spacing w:val="70"/>
          <w:w w:val="150"/>
          <w:sz w:val="24"/>
        </w:rPr>
        <w:t xml:space="preserve"> </w:t>
      </w:r>
      <w:r>
        <w:rPr>
          <w:sz w:val="24"/>
        </w:rPr>
        <w:t>инструмент</w:t>
      </w:r>
      <w:r>
        <w:rPr>
          <w:spacing w:val="65"/>
          <w:w w:val="150"/>
          <w:sz w:val="24"/>
        </w:rPr>
        <w:t xml:space="preserve"> </w:t>
      </w:r>
      <w:r>
        <w:rPr>
          <w:sz w:val="24"/>
        </w:rPr>
        <w:t>познания</w:t>
      </w:r>
      <w:r>
        <w:rPr>
          <w:spacing w:val="66"/>
          <w:w w:val="150"/>
          <w:sz w:val="24"/>
        </w:rPr>
        <w:t xml:space="preserve"> </w:t>
      </w:r>
      <w:r>
        <w:rPr>
          <w:sz w:val="24"/>
        </w:rPr>
        <w:t>в</w:t>
      </w:r>
      <w:r>
        <w:rPr>
          <w:spacing w:val="65"/>
          <w:w w:val="150"/>
          <w:sz w:val="24"/>
        </w:rPr>
        <w:t xml:space="preserve"> </w:t>
      </w:r>
      <w:r>
        <w:rPr>
          <w:spacing w:val="-2"/>
          <w:sz w:val="24"/>
        </w:rPr>
        <w:t>литературном</w:t>
      </w:r>
    </w:p>
    <w:p w14:paraId="56D43A6A" w14:textId="77777777" w:rsidR="00DD28B4" w:rsidRDefault="006F0148">
      <w:pPr>
        <w:pStyle w:val="a3"/>
        <w:spacing w:before="61"/>
        <w:ind w:firstLine="0"/>
        <w:jc w:val="left"/>
      </w:pPr>
      <w:r>
        <w:rPr>
          <w:spacing w:val="-2"/>
        </w:rPr>
        <w:t>образовании;</w:t>
      </w:r>
    </w:p>
    <w:p w14:paraId="26D1DDA2" w14:textId="77777777" w:rsidR="00DD28B4" w:rsidRDefault="006F0148">
      <w:pPr>
        <w:pStyle w:val="a5"/>
        <w:numPr>
          <w:ilvl w:val="1"/>
          <w:numId w:val="79"/>
        </w:numPr>
        <w:tabs>
          <w:tab w:val="left" w:pos="901"/>
        </w:tabs>
        <w:ind w:right="140" w:firstLine="360"/>
        <w:rPr>
          <w:sz w:val="24"/>
        </w:rPr>
      </w:pPr>
      <w:r>
        <w:rPr>
          <w:sz w:val="24"/>
        </w:rPr>
        <w:t>формировать гипотезу об истинности собственных суждений и суждений других, аргументировать свою позицию, мнение</w:t>
      </w:r>
    </w:p>
    <w:p w14:paraId="5C30639F" w14:textId="77777777" w:rsidR="00DD28B4" w:rsidRDefault="006F0148">
      <w:pPr>
        <w:pStyle w:val="a5"/>
        <w:numPr>
          <w:ilvl w:val="1"/>
          <w:numId w:val="79"/>
        </w:numPr>
        <w:tabs>
          <w:tab w:val="left" w:pos="932"/>
        </w:tabs>
        <w:ind w:right="140" w:firstLine="360"/>
        <w:rPr>
          <w:sz w:val="24"/>
        </w:rPr>
      </w:pPr>
      <w:r>
        <w:rPr>
          <w:sz w:val="24"/>
        </w:rPr>
        <w:t>проводить по самостоятельно составленному плану небольшое исследование по установлению особенностей литературного объекта изучения,</w:t>
      </w:r>
      <w:r>
        <w:rPr>
          <w:spacing w:val="-1"/>
          <w:sz w:val="24"/>
        </w:rPr>
        <w:t xml:space="preserve"> </w:t>
      </w:r>
      <w:r>
        <w:rPr>
          <w:sz w:val="24"/>
        </w:rPr>
        <w:t>причинно-следственных связей и зависимостей объектов между собой;</w:t>
      </w:r>
    </w:p>
    <w:p w14:paraId="476AA773" w14:textId="77777777" w:rsidR="00DD28B4" w:rsidRDefault="006F0148">
      <w:pPr>
        <w:pStyle w:val="a5"/>
        <w:numPr>
          <w:ilvl w:val="1"/>
          <w:numId w:val="79"/>
        </w:numPr>
        <w:tabs>
          <w:tab w:val="left" w:pos="929"/>
        </w:tabs>
        <w:ind w:right="141" w:firstLine="360"/>
        <w:rPr>
          <w:sz w:val="24"/>
        </w:rPr>
      </w:pPr>
      <w:r>
        <w:rPr>
          <w:sz w:val="24"/>
        </w:rPr>
        <w:t>оценивать на применимость и достоверность информацию, полученную в ходе исследования (эксперимента);</w:t>
      </w:r>
    </w:p>
    <w:p w14:paraId="61A6B4B3" w14:textId="77777777" w:rsidR="00DD28B4" w:rsidRDefault="006F0148">
      <w:pPr>
        <w:pStyle w:val="a5"/>
        <w:numPr>
          <w:ilvl w:val="1"/>
          <w:numId w:val="79"/>
        </w:numPr>
        <w:tabs>
          <w:tab w:val="left" w:pos="889"/>
        </w:tabs>
        <w:ind w:right="141" w:firstLine="360"/>
        <w:rPr>
          <w:sz w:val="24"/>
        </w:rPr>
      </w:pPr>
      <w:r>
        <w:rPr>
          <w:sz w:val="24"/>
        </w:rPr>
        <w:t>самостоятельно формулировать обобщения и выводы по результатам проведённого наблюдения, опыта, исследования;</w:t>
      </w:r>
    </w:p>
    <w:p w14:paraId="536F33A2" w14:textId="77777777" w:rsidR="00DD28B4" w:rsidRDefault="006F0148">
      <w:pPr>
        <w:pStyle w:val="a5"/>
        <w:numPr>
          <w:ilvl w:val="1"/>
          <w:numId w:val="79"/>
        </w:numPr>
        <w:tabs>
          <w:tab w:val="left" w:pos="786"/>
        </w:tabs>
        <w:ind w:left="786" w:hanging="143"/>
        <w:rPr>
          <w:sz w:val="24"/>
        </w:rPr>
      </w:pPr>
      <w:r>
        <w:rPr>
          <w:sz w:val="24"/>
        </w:rPr>
        <w:t>владеть</w:t>
      </w:r>
      <w:r>
        <w:rPr>
          <w:spacing w:val="-7"/>
          <w:sz w:val="24"/>
        </w:rPr>
        <w:t xml:space="preserve"> </w:t>
      </w:r>
      <w:r>
        <w:rPr>
          <w:sz w:val="24"/>
        </w:rPr>
        <w:t>инструментами</w:t>
      </w:r>
      <w:r>
        <w:rPr>
          <w:spacing w:val="-4"/>
          <w:sz w:val="24"/>
        </w:rPr>
        <w:t xml:space="preserve"> </w:t>
      </w:r>
      <w:r>
        <w:rPr>
          <w:sz w:val="24"/>
        </w:rPr>
        <w:t>оценки</w:t>
      </w:r>
      <w:r>
        <w:rPr>
          <w:spacing w:val="-5"/>
          <w:sz w:val="24"/>
        </w:rPr>
        <w:t xml:space="preserve"> </w:t>
      </w:r>
      <w:r>
        <w:rPr>
          <w:sz w:val="24"/>
        </w:rPr>
        <w:t>достоверности</w:t>
      </w:r>
      <w:r>
        <w:rPr>
          <w:spacing w:val="-8"/>
          <w:sz w:val="24"/>
        </w:rPr>
        <w:t xml:space="preserve"> </w:t>
      </w:r>
      <w:r>
        <w:rPr>
          <w:sz w:val="24"/>
        </w:rPr>
        <w:t>полученных</w:t>
      </w:r>
      <w:r>
        <w:rPr>
          <w:spacing w:val="-5"/>
          <w:sz w:val="24"/>
        </w:rPr>
        <w:t xml:space="preserve"> </w:t>
      </w:r>
      <w:r>
        <w:rPr>
          <w:sz w:val="24"/>
        </w:rPr>
        <w:t>выводов</w:t>
      </w:r>
      <w:r>
        <w:rPr>
          <w:spacing w:val="-8"/>
          <w:sz w:val="24"/>
        </w:rPr>
        <w:t xml:space="preserve"> </w:t>
      </w:r>
      <w:r>
        <w:rPr>
          <w:sz w:val="24"/>
        </w:rPr>
        <w:t>и</w:t>
      </w:r>
      <w:r>
        <w:rPr>
          <w:spacing w:val="-4"/>
          <w:sz w:val="24"/>
        </w:rPr>
        <w:t xml:space="preserve"> </w:t>
      </w:r>
      <w:r>
        <w:rPr>
          <w:spacing w:val="-2"/>
          <w:sz w:val="24"/>
        </w:rPr>
        <w:t>обобщений;</w:t>
      </w:r>
    </w:p>
    <w:p w14:paraId="6C1CAA50" w14:textId="77777777" w:rsidR="00DD28B4" w:rsidRDefault="006F0148">
      <w:pPr>
        <w:pStyle w:val="a5"/>
        <w:numPr>
          <w:ilvl w:val="1"/>
          <w:numId w:val="79"/>
        </w:numPr>
        <w:tabs>
          <w:tab w:val="left" w:pos="790"/>
        </w:tabs>
        <w:ind w:right="141" w:firstLine="360"/>
        <w:rPr>
          <w:sz w:val="24"/>
        </w:rPr>
      </w:pPr>
      <w:r>
        <w:rPr>
          <w:sz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2BE9E73" w14:textId="77777777" w:rsidR="00DD28B4" w:rsidRDefault="006F0148">
      <w:pPr>
        <w:pStyle w:val="a5"/>
        <w:numPr>
          <w:ilvl w:val="0"/>
          <w:numId w:val="79"/>
        </w:numPr>
        <w:tabs>
          <w:tab w:val="left" w:pos="901"/>
        </w:tabs>
        <w:ind w:left="901" w:hanging="258"/>
        <w:jc w:val="both"/>
        <w:rPr>
          <w:sz w:val="24"/>
        </w:rPr>
      </w:pPr>
      <w:r>
        <w:rPr>
          <w:sz w:val="24"/>
        </w:rPr>
        <w:t>Работа</w:t>
      </w:r>
      <w:r>
        <w:rPr>
          <w:spacing w:val="-1"/>
          <w:sz w:val="24"/>
        </w:rPr>
        <w:t xml:space="preserve"> </w:t>
      </w:r>
      <w:r>
        <w:rPr>
          <w:sz w:val="24"/>
        </w:rPr>
        <w:t>с</w:t>
      </w:r>
      <w:r>
        <w:rPr>
          <w:spacing w:val="-1"/>
          <w:sz w:val="24"/>
        </w:rPr>
        <w:t xml:space="preserve"> </w:t>
      </w:r>
      <w:r>
        <w:rPr>
          <w:spacing w:val="-2"/>
          <w:sz w:val="24"/>
        </w:rPr>
        <w:t>информацией:</w:t>
      </w:r>
    </w:p>
    <w:p w14:paraId="05D15E19" w14:textId="77777777" w:rsidR="00DD28B4" w:rsidRDefault="006F0148">
      <w:pPr>
        <w:pStyle w:val="a5"/>
        <w:numPr>
          <w:ilvl w:val="1"/>
          <w:numId w:val="79"/>
        </w:numPr>
        <w:tabs>
          <w:tab w:val="left" w:pos="802"/>
        </w:tabs>
        <w:ind w:right="139" w:firstLine="360"/>
        <w:rPr>
          <w:sz w:val="24"/>
        </w:rPr>
      </w:pPr>
      <w:r>
        <w:rPr>
          <w:sz w:val="24"/>
        </w:rPr>
        <w:t>применять различные методы, инструменты и запросы при поиске и отборе литературной</w:t>
      </w:r>
      <w:r>
        <w:rPr>
          <w:spacing w:val="40"/>
          <w:sz w:val="24"/>
        </w:rPr>
        <w:t xml:space="preserve"> </w:t>
      </w:r>
      <w:r>
        <w:rPr>
          <w:sz w:val="24"/>
        </w:rPr>
        <w:t>и другой информации или данных из источников с учётом предложенной учебной задачи и заданных критериев;</w:t>
      </w:r>
    </w:p>
    <w:p w14:paraId="4C13A106" w14:textId="77777777" w:rsidR="00DD28B4" w:rsidRDefault="006F0148">
      <w:pPr>
        <w:pStyle w:val="a5"/>
        <w:numPr>
          <w:ilvl w:val="1"/>
          <w:numId w:val="79"/>
        </w:numPr>
        <w:tabs>
          <w:tab w:val="left" w:pos="805"/>
        </w:tabs>
        <w:ind w:right="141" w:firstLine="360"/>
        <w:rPr>
          <w:sz w:val="24"/>
        </w:rPr>
      </w:pPr>
      <w:r>
        <w:rPr>
          <w:sz w:val="24"/>
        </w:rPr>
        <w:t>выбирать, анализировать, систематизировать и интерпретировать литературную и другую информацию различных видов и форм представления;</w:t>
      </w:r>
    </w:p>
    <w:p w14:paraId="28154902" w14:textId="77777777" w:rsidR="00DD28B4" w:rsidRDefault="006F0148">
      <w:pPr>
        <w:pStyle w:val="a5"/>
        <w:numPr>
          <w:ilvl w:val="1"/>
          <w:numId w:val="79"/>
        </w:numPr>
        <w:tabs>
          <w:tab w:val="left" w:pos="814"/>
        </w:tabs>
        <w:ind w:right="140" w:firstLine="360"/>
        <w:rPr>
          <w:sz w:val="24"/>
        </w:rPr>
      </w:pPr>
      <w:r>
        <w:rPr>
          <w:sz w:val="24"/>
        </w:rPr>
        <w:t>находить сходные аргументы (подтверждающие или опровергающие одну и ту же идею, версию) в различных информационных источниках;</w:t>
      </w:r>
    </w:p>
    <w:p w14:paraId="539EA5CC" w14:textId="77777777" w:rsidR="00DD28B4" w:rsidRDefault="006F0148">
      <w:pPr>
        <w:pStyle w:val="a5"/>
        <w:numPr>
          <w:ilvl w:val="1"/>
          <w:numId w:val="79"/>
        </w:numPr>
        <w:tabs>
          <w:tab w:val="left" w:pos="862"/>
        </w:tabs>
        <w:ind w:right="141" w:firstLine="360"/>
        <w:rPr>
          <w:sz w:val="24"/>
        </w:rPr>
      </w:pPr>
      <w:r>
        <w:rPr>
          <w:sz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084B554F" w14:textId="77777777" w:rsidR="00DD28B4" w:rsidRDefault="006F0148">
      <w:pPr>
        <w:pStyle w:val="a5"/>
        <w:numPr>
          <w:ilvl w:val="1"/>
          <w:numId w:val="79"/>
        </w:numPr>
        <w:tabs>
          <w:tab w:val="left" w:pos="807"/>
        </w:tabs>
        <w:ind w:right="143" w:firstLine="360"/>
        <w:rPr>
          <w:sz w:val="24"/>
        </w:rPr>
      </w:pPr>
      <w:r>
        <w:rPr>
          <w:sz w:val="24"/>
        </w:rPr>
        <w:t>оценивать надёжность литературной и другой информации по критериям, предложенным учителем или сформулированным самостоятельно;</w:t>
      </w:r>
    </w:p>
    <w:p w14:paraId="4D147524" w14:textId="77777777" w:rsidR="00DD28B4" w:rsidRDefault="006F0148">
      <w:pPr>
        <w:pStyle w:val="a5"/>
        <w:numPr>
          <w:ilvl w:val="1"/>
          <w:numId w:val="79"/>
        </w:numPr>
        <w:tabs>
          <w:tab w:val="left" w:pos="786"/>
        </w:tabs>
        <w:ind w:left="643" w:right="3041" w:firstLine="0"/>
        <w:rPr>
          <w:sz w:val="24"/>
        </w:rPr>
      </w:pPr>
      <w:r>
        <w:rPr>
          <w:sz w:val="24"/>
        </w:rPr>
        <w:t>эффективно</w:t>
      </w:r>
      <w:r>
        <w:rPr>
          <w:spacing w:val="-6"/>
          <w:sz w:val="24"/>
        </w:rPr>
        <w:t xml:space="preserve"> </w:t>
      </w:r>
      <w:r>
        <w:rPr>
          <w:sz w:val="24"/>
        </w:rPr>
        <w:t>запоминать</w:t>
      </w:r>
      <w:r>
        <w:rPr>
          <w:spacing w:val="-6"/>
          <w:sz w:val="24"/>
        </w:rPr>
        <w:t xml:space="preserve"> </w:t>
      </w:r>
      <w:r>
        <w:rPr>
          <w:sz w:val="24"/>
        </w:rPr>
        <w:t>и</w:t>
      </w:r>
      <w:r>
        <w:rPr>
          <w:spacing w:val="-6"/>
          <w:sz w:val="24"/>
        </w:rPr>
        <w:t xml:space="preserve"> </w:t>
      </w:r>
      <w:r>
        <w:rPr>
          <w:sz w:val="24"/>
        </w:rPr>
        <w:t>систематизировать</w:t>
      </w:r>
      <w:r>
        <w:rPr>
          <w:spacing w:val="-10"/>
          <w:sz w:val="24"/>
        </w:rPr>
        <w:t xml:space="preserve"> </w:t>
      </w:r>
      <w:r>
        <w:rPr>
          <w:sz w:val="24"/>
        </w:rPr>
        <w:t>эту</w:t>
      </w:r>
      <w:r>
        <w:rPr>
          <w:spacing w:val="-7"/>
          <w:sz w:val="24"/>
        </w:rPr>
        <w:t xml:space="preserve"> </w:t>
      </w:r>
      <w:r>
        <w:rPr>
          <w:sz w:val="24"/>
        </w:rPr>
        <w:t>информацию. Универсальные учебные коммуникативные действия:</w:t>
      </w:r>
    </w:p>
    <w:p w14:paraId="24DEBDD2" w14:textId="77777777" w:rsidR="00DD28B4" w:rsidRDefault="006F0148">
      <w:pPr>
        <w:pStyle w:val="a5"/>
        <w:numPr>
          <w:ilvl w:val="0"/>
          <w:numId w:val="78"/>
        </w:numPr>
        <w:tabs>
          <w:tab w:val="left" w:pos="901"/>
        </w:tabs>
        <w:ind w:left="901" w:hanging="258"/>
        <w:jc w:val="both"/>
        <w:rPr>
          <w:sz w:val="24"/>
        </w:rPr>
      </w:pPr>
      <w:r>
        <w:rPr>
          <w:spacing w:val="-2"/>
          <w:sz w:val="24"/>
        </w:rPr>
        <w:t>Общение:</w:t>
      </w:r>
    </w:p>
    <w:p w14:paraId="1024EFAB" w14:textId="77777777" w:rsidR="00DD28B4" w:rsidRDefault="006F0148">
      <w:pPr>
        <w:pStyle w:val="a5"/>
        <w:numPr>
          <w:ilvl w:val="1"/>
          <w:numId w:val="78"/>
        </w:numPr>
        <w:tabs>
          <w:tab w:val="left" w:pos="790"/>
        </w:tabs>
        <w:ind w:right="141" w:firstLine="360"/>
        <w:rPr>
          <w:sz w:val="24"/>
        </w:rPr>
      </w:pPr>
      <w:r>
        <w:rPr>
          <w:sz w:val="24"/>
        </w:rPr>
        <w:t>воспринимать и формулировать суждения, выражать эмоции в соответствии с условиями и целями общения;</w:t>
      </w:r>
    </w:p>
    <w:p w14:paraId="740B2672" w14:textId="77777777" w:rsidR="00DD28B4" w:rsidRDefault="006F0148">
      <w:pPr>
        <w:pStyle w:val="a5"/>
        <w:numPr>
          <w:ilvl w:val="1"/>
          <w:numId w:val="78"/>
        </w:numPr>
        <w:tabs>
          <w:tab w:val="left" w:pos="850"/>
        </w:tabs>
        <w:ind w:right="140" w:firstLine="360"/>
        <w:rPr>
          <w:sz w:val="24"/>
        </w:rPr>
      </w:pPr>
      <w:r>
        <w:rPr>
          <w:sz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6ACECD83" w14:textId="77777777" w:rsidR="00DD28B4" w:rsidRDefault="006F0148">
      <w:pPr>
        <w:pStyle w:val="a5"/>
        <w:numPr>
          <w:ilvl w:val="1"/>
          <w:numId w:val="78"/>
        </w:numPr>
        <w:tabs>
          <w:tab w:val="left" w:pos="786"/>
        </w:tabs>
        <w:ind w:left="786" w:hanging="143"/>
        <w:rPr>
          <w:sz w:val="24"/>
        </w:rPr>
      </w:pPr>
      <w:r>
        <w:rPr>
          <w:sz w:val="24"/>
        </w:rPr>
        <w:t>выражать</w:t>
      </w:r>
      <w:r>
        <w:rPr>
          <w:spacing w:val="-3"/>
          <w:sz w:val="24"/>
        </w:rPr>
        <w:t xml:space="preserve"> </w:t>
      </w:r>
      <w:r>
        <w:rPr>
          <w:sz w:val="24"/>
        </w:rPr>
        <w:t>себя</w:t>
      </w:r>
      <w:r>
        <w:rPr>
          <w:spacing w:val="-3"/>
          <w:sz w:val="24"/>
        </w:rPr>
        <w:t xml:space="preserve"> </w:t>
      </w:r>
      <w:r>
        <w:rPr>
          <w:sz w:val="24"/>
        </w:rPr>
        <w:t>(свою точку зрения)</w:t>
      </w:r>
      <w:r>
        <w:rPr>
          <w:spacing w:val="-1"/>
          <w:sz w:val="24"/>
        </w:rPr>
        <w:t xml:space="preserve"> </w:t>
      </w:r>
      <w:r>
        <w:rPr>
          <w:sz w:val="24"/>
        </w:rPr>
        <w:t>в</w:t>
      </w:r>
      <w:r>
        <w:rPr>
          <w:spacing w:val="-2"/>
          <w:sz w:val="24"/>
        </w:rPr>
        <w:t xml:space="preserve"> </w:t>
      </w:r>
      <w:r>
        <w:rPr>
          <w:sz w:val="24"/>
        </w:rPr>
        <w:t>устных</w:t>
      </w:r>
      <w:r>
        <w:rPr>
          <w:spacing w:val="-3"/>
          <w:sz w:val="24"/>
        </w:rPr>
        <w:t xml:space="preserve"> </w:t>
      </w:r>
      <w:r>
        <w:rPr>
          <w:sz w:val="24"/>
        </w:rPr>
        <w:t xml:space="preserve">и письменных </w:t>
      </w:r>
      <w:r>
        <w:rPr>
          <w:spacing w:val="-2"/>
          <w:sz w:val="24"/>
        </w:rPr>
        <w:t>текстах;</w:t>
      </w:r>
    </w:p>
    <w:p w14:paraId="1AAEFC39" w14:textId="77777777" w:rsidR="00DD28B4" w:rsidRDefault="006F0148">
      <w:pPr>
        <w:pStyle w:val="a5"/>
        <w:numPr>
          <w:ilvl w:val="1"/>
          <w:numId w:val="78"/>
        </w:numPr>
        <w:tabs>
          <w:tab w:val="left" w:pos="893"/>
        </w:tabs>
        <w:ind w:right="141" w:firstLine="360"/>
        <w:rPr>
          <w:sz w:val="24"/>
        </w:rPr>
      </w:pPr>
      <w:r>
        <w:rPr>
          <w:sz w:val="24"/>
        </w:rPr>
        <w:t>понимать намерения других, проявлять уважительное отношение к собеседнику и корректно формулировать свои возражения;</w:t>
      </w:r>
    </w:p>
    <w:p w14:paraId="460EE442" w14:textId="77777777" w:rsidR="00DD28B4" w:rsidRDefault="006F0148">
      <w:pPr>
        <w:pStyle w:val="a5"/>
        <w:numPr>
          <w:ilvl w:val="1"/>
          <w:numId w:val="78"/>
        </w:numPr>
        <w:tabs>
          <w:tab w:val="left" w:pos="836"/>
        </w:tabs>
        <w:ind w:right="139" w:firstLine="360"/>
        <w:rPr>
          <w:sz w:val="24"/>
        </w:rPr>
      </w:pPr>
      <w:r>
        <w:rPr>
          <w:sz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445791BE" w14:textId="77777777" w:rsidR="00DD28B4" w:rsidRDefault="006F0148">
      <w:pPr>
        <w:pStyle w:val="a5"/>
        <w:numPr>
          <w:ilvl w:val="1"/>
          <w:numId w:val="78"/>
        </w:numPr>
        <w:tabs>
          <w:tab w:val="left" w:pos="850"/>
        </w:tabs>
        <w:ind w:right="142" w:firstLine="360"/>
        <w:rPr>
          <w:sz w:val="24"/>
        </w:rPr>
      </w:pPr>
      <w:r>
        <w:rPr>
          <w:sz w:val="24"/>
        </w:rPr>
        <w:t>сопоставлять свои суждения с суждениями других участников диалога, обнаруживать различие и сходство позиций;</w:t>
      </w:r>
    </w:p>
    <w:p w14:paraId="6E7EF0B9" w14:textId="77777777" w:rsidR="00DD28B4" w:rsidRDefault="006F0148">
      <w:pPr>
        <w:pStyle w:val="a5"/>
        <w:numPr>
          <w:ilvl w:val="1"/>
          <w:numId w:val="78"/>
        </w:numPr>
        <w:tabs>
          <w:tab w:val="left" w:pos="982"/>
        </w:tabs>
        <w:ind w:right="143" w:firstLine="360"/>
        <w:rPr>
          <w:sz w:val="24"/>
        </w:rPr>
      </w:pPr>
      <w:r>
        <w:rPr>
          <w:sz w:val="24"/>
        </w:rPr>
        <w:t>публично представлять результаты выполненного опыта (литературоведческого эксперимента, исследования, проекта);</w:t>
      </w:r>
    </w:p>
    <w:p w14:paraId="16E5ED15" w14:textId="77777777" w:rsidR="00DD28B4" w:rsidRDefault="006F0148">
      <w:pPr>
        <w:pStyle w:val="a5"/>
        <w:numPr>
          <w:ilvl w:val="1"/>
          <w:numId w:val="78"/>
        </w:numPr>
        <w:tabs>
          <w:tab w:val="left" w:pos="788"/>
        </w:tabs>
        <w:ind w:right="139" w:firstLine="360"/>
        <w:rPr>
          <w:sz w:val="24"/>
        </w:rPr>
      </w:pPr>
      <w:r>
        <w:rPr>
          <w:sz w:val="24"/>
        </w:rPr>
        <w:t>самостоятельно выбирать</w:t>
      </w:r>
      <w:r>
        <w:rPr>
          <w:spacing w:val="-1"/>
          <w:sz w:val="24"/>
        </w:rPr>
        <w:t xml:space="preserve"> </w:t>
      </w:r>
      <w:r>
        <w:rPr>
          <w:sz w:val="24"/>
        </w:rPr>
        <w:t>формат</w:t>
      </w:r>
      <w:r>
        <w:rPr>
          <w:spacing w:val="-2"/>
          <w:sz w:val="24"/>
        </w:rPr>
        <w:t xml:space="preserve"> </w:t>
      </w:r>
      <w:r>
        <w:rPr>
          <w:sz w:val="24"/>
        </w:rPr>
        <w:t>выступления</w:t>
      </w:r>
      <w:r>
        <w:rPr>
          <w:spacing w:val="-1"/>
          <w:sz w:val="24"/>
        </w:rPr>
        <w:t xml:space="preserve"> </w:t>
      </w:r>
      <w:r>
        <w:rPr>
          <w:sz w:val="24"/>
        </w:rPr>
        <w:t>с</w:t>
      </w:r>
      <w:r>
        <w:rPr>
          <w:spacing w:val="-3"/>
          <w:sz w:val="24"/>
        </w:rPr>
        <w:t xml:space="preserve"> </w:t>
      </w:r>
      <w:r>
        <w:rPr>
          <w:sz w:val="24"/>
        </w:rPr>
        <w:t>учётом</w:t>
      </w:r>
      <w:r>
        <w:rPr>
          <w:spacing w:val="-4"/>
          <w:sz w:val="24"/>
        </w:rPr>
        <w:t xml:space="preserve"> </w:t>
      </w:r>
      <w:r>
        <w:rPr>
          <w:sz w:val="24"/>
        </w:rPr>
        <w:t>задач</w:t>
      </w:r>
      <w:r>
        <w:rPr>
          <w:spacing w:val="-3"/>
          <w:sz w:val="24"/>
        </w:rPr>
        <w:t xml:space="preserve"> </w:t>
      </w:r>
      <w:r>
        <w:rPr>
          <w:sz w:val="24"/>
        </w:rPr>
        <w:t>презентации</w:t>
      </w:r>
      <w:r>
        <w:rPr>
          <w:spacing w:val="-1"/>
          <w:sz w:val="24"/>
        </w:rPr>
        <w:t xml:space="preserve"> </w:t>
      </w:r>
      <w:r>
        <w:rPr>
          <w:sz w:val="24"/>
        </w:rPr>
        <w:t>и</w:t>
      </w:r>
      <w:r>
        <w:rPr>
          <w:spacing w:val="-1"/>
          <w:sz w:val="24"/>
        </w:rPr>
        <w:t xml:space="preserve"> </w:t>
      </w:r>
      <w:r>
        <w:rPr>
          <w:sz w:val="24"/>
        </w:rPr>
        <w:t>особенностей аудитории и в соответствии с ним составлять устные и письменные тексты с использованием иллюстративных материалов.</w:t>
      </w:r>
    </w:p>
    <w:p w14:paraId="0DC50C7C" w14:textId="77777777" w:rsidR="00DD28B4" w:rsidRDefault="006F0148">
      <w:pPr>
        <w:pStyle w:val="a5"/>
        <w:numPr>
          <w:ilvl w:val="0"/>
          <w:numId w:val="78"/>
        </w:numPr>
        <w:tabs>
          <w:tab w:val="left" w:pos="901"/>
        </w:tabs>
        <w:spacing w:before="1"/>
        <w:ind w:left="901" w:hanging="258"/>
        <w:jc w:val="both"/>
        <w:rPr>
          <w:sz w:val="24"/>
        </w:rPr>
      </w:pPr>
      <w:r>
        <w:rPr>
          <w:sz w:val="24"/>
        </w:rPr>
        <w:t>Совместная</w:t>
      </w:r>
      <w:r>
        <w:rPr>
          <w:spacing w:val="-2"/>
          <w:sz w:val="24"/>
        </w:rPr>
        <w:t xml:space="preserve"> деятельность:</w:t>
      </w:r>
    </w:p>
    <w:p w14:paraId="5B7C99F5" w14:textId="77777777" w:rsidR="00DD28B4" w:rsidRDefault="006F0148">
      <w:pPr>
        <w:pStyle w:val="a5"/>
        <w:numPr>
          <w:ilvl w:val="1"/>
          <w:numId w:val="78"/>
        </w:numPr>
        <w:tabs>
          <w:tab w:val="left" w:pos="994"/>
        </w:tabs>
        <w:ind w:right="141" w:firstLine="360"/>
        <w:rPr>
          <w:sz w:val="24"/>
        </w:rPr>
      </w:pPr>
      <w:r>
        <w:rPr>
          <w:sz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562B2C96" w14:textId="77777777" w:rsidR="00DD28B4" w:rsidRDefault="006F0148">
      <w:pPr>
        <w:pStyle w:val="a5"/>
        <w:numPr>
          <w:ilvl w:val="1"/>
          <w:numId w:val="78"/>
        </w:numPr>
        <w:tabs>
          <w:tab w:val="left" w:pos="825"/>
        </w:tabs>
        <w:ind w:left="825" w:hanging="182"/>
        <w:rPr>
          <w:sz w:val="24"/>
        </w:rPr>
      </w:pPr>
      <w:r>
        <w:rPr>
          <w:sz w:val="24"/>
        </w:rPr>
        <w:t>принимать</w:t>
      </w:r>
      <w:r>
        <w:rPr>
          <w:spacing w:val="33"/>
          <w:sz w:val="24"/>
        </w:rPr>
        <w:t xml:space="preserve"> </w:t>
      </w:r>
      <w:r>
        <w:rPr>
          <w:sz w:val="24"/>
        </w:rPr>
        <w:t>цель</w:t>
      </w:r>
      <w:r>
        <w:rPr>
          <w:spacing w:val="34"/>
          <w:sz w:val="24"/>
        </w:rPr>
        <w:t xml:space="preserve"> </w:t>
      </w:r>
      <w:r>
        <w:rPr>
          <w:sz w:val="24"/>
        </w:rPr>
        <w:t>совместной</w:t>
      </w:r>
      <w:r>
        <w:rPr>
          <w:spacing w:val="36"/>
          <w:sz w:val="24"/>
        </w:rPr>
        <w:t xml:space="preserve"> </w:t>
      </w:r>
      <w:r>
        <w:rPr>
          <w:sz w:val="24"/>
        </w:rPr>
        <w:t>учебной</w:t>
      </w:r>
      <w:r>
        <w:rPr>
          <w:spacing w:val="35"/>
          <w:sz w:val="24"/>
        </w:rPr>
        <w:t xml:space="preserve"> </w:t>
      </w:r>
      <w:r>
        <w:rPr>
          <w:sz w:val="24"/>
        </w:rPr>
        <w:t>деятельности,</w:t>
      </w:r>
      <w:r>
        <w:rPr>
          <w:spacing w:val="31"/>
          <w:sz w:val="24"/>
        </w:rPr>
        <w:t xml:space="preserve"> </w:t>
      </w:r>
      <w:r>
        <w:rPr>
          <w:sz w:val="24"/>
        </w:rPr>
        <w:t>коллективно</w:t>
      </w:r>
      <w:r>
        <w:rPr>
          <w:spacing w:val="35"/>
          <w:sz w:val="24"/>
        </w:rPr>
        <w:t xml:space="preserve"> </w:t>
      </w:r>
      <w:r>
        <w:rPr>
          <w:sz w:val="24"/>
        </w:rPr>
        <w:t>строить</w:t>
      </w:r>
      <w:r>
        <w:rPr>
          <w:spacing w:val="32"/>
          <w:sz w:val="24"/>
        </w:rPr>
        <w:t xml:space="preserve"> </w:t>
      </w:r>
      <w:r>
        <w:rPr>
          <w:sz w:val="24"/>
        </w:rPr>
        <w:t>действия</w:t>
      </w:r>
      <w:r>
        <w:rPr>
          <w:spacing w:val="31"/>
          <w:sz w:val="24"/>
        </w:rPr>
        <w:t xml:space="preserve"> </w:t>
      </w:r>
      <w:r>
        <w:rPr>
          <w:sz w:val="24"/>
        </w:rPr>
        <w:t>по</w:t>
      </w:r>
      <w:r>
        <w:rPr>
          <w:spacing w:val="35"/>
          <w:sz w:val="24"/>
        </w:rPr>
        <w:t xml:space="preserve"> </w:t>
      </w:r>
      <w:r>
        <w:rPr>
          <w:spacing w:val="-5"/>
          <w:sz w:val="24"/>
        </w:rPr>
        <w:t>её</w:t>
      </w:r>
    </w:p>
    <w:p w14:paraId="515A5580" w14:textId="77777777" w:rsidR="00DD28B4" w:rsidRDefault="006F0148">
      <w:pPr>
        <w:pStyle w:val="a3"/>
        <w:spacing w:before="61"/>
        <w:ind w:right="144" w:firstLine="0"/>
      </w:pPr>
      <w:r>
        <w:t xml:space="preserve">достижению: распределять роли, договариваться, обсуждать процесс и результат совместной </w:t>
      </w:r>
      <w:r>
        <w:rPr>
          <w:spacing w:val="-2"/>
        </w:rPr>
        <w:t>работы;</w:t>
      </w:r>
    </w:p>
    <w:p w14:paraId="118EF5A1" w14:textId="77777777" w:rsidR="00DD28B4" w:rsidRDefault="006F0148">
      <w:pPr>
        <w:pStyle w:val="a5"/>
        <w:numPr>
          <w:ilvl w:val="1"/>
          <w:numId w:val="78"/>
        </w:numPr>
        <w:tabs>
          <w:tab w:val="left" w:pos="786"/>
        </w:tabs>
        <w:ind w:left="786" w:hanging="143"/>
        <w:rPr>
          <w:sz w:val="24"/>
        </w:rPr>
      </w:pPr>
      <w:r>
        <w:rPr>
          <w:sz w:val="24"/>
        </w:rPr>
        <w:t>уметь</w:t>
      </w:r>
      <w:r>
        <w:rPr>
          <w:spacing w:val="-3"/>
          <w:sz w:val="24"/>
        </w:rPr>
        <w:t xml:space="preserve"> </w:t>
      </w:r>
      <w:r>
        <w:rPr>
          <w:sz w:val="24"/>
        </w:rPr>
        <w:t>обобщать</w:t>
      </w:r>
      <w:r>
        <w:rPr>
          <w:spacing w:val="-2"/>
          <w:sz w:val="24"/>
        </w:rPr>
        <w:t xml:space="preserve"> </w:t>
      </w:r>
      <w:r>
        <w:rPr>
          <w:sz w:val="24"/>
        </w:rPr>
        <w:t>мнения</w:t>
      </w:r>
      <w:r>
        <w:rPr>
          <w:spacing w:val="-4"/>
          <w:sz w:val="24"/>
        </w:rPr>
        <w:t xml:space="preserve"> </w:t>
      </w:r>
      <w:r>
        <w:rPr>
          <w:sz w:val="24"/>
        </w:rPr>
        <w:t>нескольких</w:t>
      </w:r>
      <w:r>
        <w:rPr>
          <w:spacing w:val="-1"/>
          <w:sz w:val="24"/>
        </w:rPr>
        <w:t xml:space="preserve"> </w:t>
      </w:r>
      <w:r>
        <w:rPr>
          <w:spacing w:val="-2"/>
          <w:sz w:val="24"/>
        </w:rPr>
        <w:t>людей;</w:t>
      </w:r>
    </w:p>
    <w:p w14:paraId="3471EB12" w14:textId="77777777" w:rsidR="00DD28B4" w:rsidRDefault="006F0148">
      <w:pPr>
        <w:pStyle w:val="a5"/>
        <w:numPr>
          <w:ilvl w:val="1"/>
          <w:numId w:val="78"/>
        </w:numPr>
        <w:tabs>
          <w:tab w:val="left" w:pos="898"/>
        </w:tabs>
        <w:ind w:right="138" w:firstLine="360"/>
        <w:rPr>
          <w:sz w:val="24"/>
        </w:rPr>
      </w:pPr>
      <w:r>
        <w:rPr>
          <w:sz w:val="24"/>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1153D341" w14:textId="77777777" w:rsidR="00DD28B4" w:rsidRDefault="006F0148">
      <w:pPr>
        <w:pStyle w:val="a5"/>
        <w:numPr>
          <w:ilvl w:val="1"/>
          <w:numId w:val="78"/>
        </w:numPr>
        <w:tabs>
          <w:tab w:val="left" w:pos="946"/>
        </w:tabs>
        <w:ind w:right="137" w:firstLine="360"/>
        <w:rPr>
          <w:sz w:val="24"/>
        </w:rPr>
      </w:pPr>
      <w:r>
        <w:rPr>
          <w:sz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7DC238D" w14:textId="77777777" w:rsidR="00DD28B4" w:rsidRDefault="006F0148">
      <w:pPr>
        <w:pStyle w:val="a5"/>
        <w:numPr>
          <w:ilvl w:val="1"/>
          <w:numId w:val="78"/>
        </w:numPr>
        <w:tabs>
          <w:tab w:val="left" w:pos="821"/>
        </w:tabs>
        <w:ind w:right="141" w:firstLine="360"/>
        <w:rPr>
          <w:sz w:val="24"/>
        </w:rPr>
      </w:pPr>
      <w:r>
        <w:rPr>
          <w:sz w:val="24"/>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334CC83E" w14:textId="77777777" w:rsidR="00DD28B4" w:rsidRDefault="006F0148">
      <w:pPr>
        <w:pStyle w:val="a5"/>
        <w:numPr>
          <w:ilvl w:val="1"/>
          <w:numId w:val="78"/>
        </w:numPr>
        <w:tabs>
          <w:tab w:val="left" w:pos="836"/>
        </w:tabs>
        <w:ind w:right="139" w:firstLine="360"/>
        <w:rPr>
          <w:sz w:val="24"/>
        </w:rPr>
      </w:pPr>
      <w:r>
        <w:rPr>
          <w:sz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23AABB35" w14:textId="77777777" w:rsidR="00DD28B4" w:rsidRDefault="006F0148">
      <w:pPr>
        <w:pStyle w:val="a5"/>
        <w:numPr>
          <w:ilvl w:val="1"/>
          <w:numId w:val="78"/>
        </w:numPr>
        <w:tabs>
          <w:tab w:val="left" w:pos="850"/>
        </w:tabs>
        <w:ind w:right="142" w:firstLine="360"/>
        <w:rPr>
          <w:sz w:val="24"/>
        </w:rPr>
      </w:pPr>
      <w:r>
        <w:rPr>
          <w:sz w:val="24"/>
        </w:rPr>
        <w:t>сопоставлять свои суждения с суждениями других участников диалога, обнаруживать различие и сходство позиций;</w:t>
      </w:r>
    </w:p>
    <w:p w14:paraId="67DC9B12" w14:textId="77777777" w:rsidR="00DD28B4" w:rsidRDefault="006F0148">
      <w:pPr>
        <w:pStyle w:val="a5"/>
        <w:numPr>
          <w:ilvl w:val="1"/>
          <w:numId w:val="78"/>
        </w:numPr>
        <w:tabs>
          <w:tab w:val="left" w:pos="982"/>
        </w:tabs>
        <w:ind w:right="143" w:firstLine="360"/>
        <w:rPr>
          <w:sz w:val="24"/>
        </w:rPr>
      </w:pPr>
      <w:r>
        <w:rPr>
          <w:sz w:val="24"/>
        </w:rPr>
        <w:t>публично представлять результаты выполненного опыта (литературоведческого эксперимента, исследования, проекта);</w:t>
      </w:r>
    </w:p>
    <w:p w14:paraId="1535F1EF" w14:textId="77777777" w:rsidR="00DD28B4" w:rsidRDefault="006F0148">
      <w:pPr>
        <w:pStyle w:val="a5"/>
        <w:numPr>
          <w:ilvl w:val="1"/>
          <w:numId w:val="78"/>
        </w:numPr>
        <w:tabs>
          <w:tab w:val="left" w:pos="788"/>
        </w:tabs>
        <w:ind w:right="139" w:firstLine="360"/>
        <w:rPr>
          <w:sz w:val="24"/>
        </w:rPr>
      </w:pPr>
      <w:r>
        <w:rPr>
          <w:sz w:val="24"/>
        </w:rPr>
        <w:t>самостоятельно выбирать</w:t>
      </w:r>
      <w:r>
        <w:rPr>
          <w:spacing w:val="-1"/>
          <w:sz w:val="24"/>
        </w:rPr>
        <w:t xml:space="preserve"> </w:t>
      </w:r>
      <w:r>
        <w:rPr>
          <w:sz w:val="24"/>
        </w:rPr>
        <w:t>формат</w:t>
      </w:r>
      <w:r>
        <w:rPr>
          <w:spacing w:val="-2"/>
          <w:sz w:val="24"/>
        </w:rPr>
        <w:t xml:space="preserve"> </w:t>
      </w:r>
      <w:r>
        <w:rPr>
          <w:sz w:val="24"/>
        </w:rPr>
        <w:t>выступления</w:t>
      </w:r>
      <w:r>
        <w:rPr>
          <w:spacing w:val="-1"/>
          <w:sz w:val="24"/>
        </w:rPr>
        <w:t xml:space="preserve"> </w:t>
      </w:r>
      <w:r>
        <w:rPr>
          <w:sz w:val="24"/>
        </w:rPr>
        <w:t>с</w:t>
      </w:r>
      <w:r>
        <w:rPr>
          <w:spacing w:val="-3"/>
          <w:sz w:val="24"/>
        </w:rPr>
        <w:t xml:space="preserve"> </w:t>
      </w:r>
      <w:r>
        <w:rPr>
          <w:sz w:val="24"/>
        </w:rPr>
        <w:t>учётом</w:t>
      </w:r>
      <w:r>
        <w:rPr>
          <w:spacing w:val="-4"/>
          <w:sz w:val="24"/>
        </w:rPr>
        <w:t xml:space="preserve"> </w:t>
      </w:r>
      <w:r>
        <w:rPr>
          <w:sz w:val="24"/>
        </w:rPr>
        <w:t>задач</w:t>
      </w:r>
      <w:r>
        <w:rPr>
          <w:spacing w:val="-3"/>
          <w:sz w:val="24"/>
        </w:rPr>
        <w:t xml:space="preserve"> </w:t>
      </w:r>
      <w:r>
        <w:rPr>
          <w:sz w:val="24"/>
        </w:rPr>
        <w:t>презентации</w:t>
      </w:r>
      <w:r>
        <w:rPr>
          <w:spacing w:val="-1"/>
          <w:sz w:val="24"/>
        </w:rPr>
        <w:t xml:space="preserve"> </w:t>
      </w:r>
      <w:r>
        <w:rPr>
          <w:sz w:val="24"/>
        </w:rPr>
        <w:t>и</w:t>
      </w:r>
      <w:r>
        <w:rPr>
          <w:spacing w:val="-1"/>
          <w:sz w:val="24"/>
        </w:rPr>
        <w:t xml:space="preserve"> </w:t>
      </w:r>
      <w:r>
        <w:rPr>
          <w:sz w:val="24"/>
        </w:rPr>
        <w:t>особенностей аудитории и в соответствии с ним составлять устные и письменные тексты с использованием иллюстративных материалов;</w:t>
      </w:r>
    </w:p>
    <w:p w14:paraId="518F22FB" w14:textId="77777777" w:rsidR="00DD28B4" w:rsidRDefault="006F0148">
      <w:pPr>
        <w:pStyle w:val="a5"/>
        <w:numPr>
          <w:ilvl w:val="1"/>
          <w:numId w:val="78"/>
        </w:numPr>
        <w:tabs>
          <w:tab w:val="left" w:pos="786"/>
        </w:tabs>
        <w:ind w:left="786" w:hanging="143"/>
        <w:rPr>
          <w:sz w:val="24"/>
        </w:rPr>
      </w:pPr>
      <w:r>
        <w:rPr>
          <w:sz w:val="24"/>
        </w:rPr>
        <w:t>участниками</w:t>
      </w:r>
      <w:r>
        <w:rPr>
          <w:spacing w:val="-2"/>
          <w:sz w:val="24"/>
        </w:rPr>
        <w:t xml:space="preserve"> </w:t>
      </w:r>
      <w:r>
        <w:rPr>
          <w:sz w:val="24"/>
        </w:rPr>
        <w:t>взаимодействия</w:t>
      </w:r>
      <w:r>
        <w:rPr>
          <w:spacing w:val="-4"/>
          <w:sz w:val="24"/>
        </w:rPr>
        <w:t xml:space="preserve"> </w:t>
      </w:r>
      <w:r>
        <w:rPr>
          <w:sz w:val="24"/>
        </w:rPr>
        <w:t>на</w:t>
      </w:r>
      <w:r>
        <w:rPr>
          <w:spacing w:val="-3"/>
          <w:sz w:val="24"/>
        </w:rPr>
        <w:t xml:space="preserve"> </w:t>
      </w:r>
      <w:r>
        <w:rPr>
          <w:sz w:val="24"/>
        </w:rPr>
        <w:t>литературных</w:t>
      </w:r>
      <w:r>
        <w:rPr>
          <w:spacing w:val="-3"/>
          <w:sz w:val="24"/>
        </w:rPr>
        <w:t xml:space="preserve"> </w:t>
      </w:r>
      <w:r>
        <w:rPr>
          <w:spacing w:val="-2"/>
          <w:sz w:val="24"/>
        </w:rPr>
        <w:t>занятиях;</w:t>
      </w:r>
    </w:p>
    <w:p w14:paraId="7B3DEA1F" w14:textId="77777777" w:rsidR="00DD28B4" w:rsidRDefault="006F0148">
      <w:pPr>
        <w:pStyle w:val="a5"/>
        <w:numPr>
          <w:ilvl w:val="1"/>
          <w:numId w:val="78"/>
        </w:numPr>
        <w:tabs>
          <w:tab w:val="left" w:pos="805"/>
        </w:tabs>
        <w:ind w:right="139" w:firstLine="360"/>
        <w:rPr>
          <w:sz w:val="24"/>
        </w:rPr>
      </w:pPr>
      <w:r>
        <w:rPr>
          <w:sz w:val="24"/>
        </w:rPr>
        <w:t>сравнивать результаты с исходной задачей и вклад каждого члена команды в достижение результатов, разделять сферу</w:t>
      </w:r>
      <w:r>
        <w:rPr>
          <w:spacing w:val="-1"/>
          <w:sz w:val="24"/>
        </w:rPr>
        <w:t xml:space="preserve"> </w:t>
      </w:r>
      <w:r>
        <w:rPr>
          <w:sz w:val="24"/>
        </w:rPr>
        <w:t>ответственности и проявлять готовность</w:t>
      </w:r>
      <w:r>
        <w:rPr>
          <w:spacing w:val="-2"/>
          <w:sz w:val="24"/>
        </w:rPr>
        <w:t xml:space="preserve"> </w:t>
      </w:r>
      <w:r>
        <w:rPr>
          <w:sz w:val="24"/>
        </w:rPr>
        <w:t>к предоставлению отчёта перед группой.</w:t>
      </w:r>
    </w:p>
    <w:p w14:paraId="114B9988" w14:textId="77777777" w:rsidR="00DD28B4" w:rsidRDefault="006F0148">
      <w:pPr>
        <w:pStyle w:val="a3"/>
        <w:ind w:left="643" w:firstLine="0"/>
      </w:pPr>
      <w:r>
        <w:t>Универсальные учебные</w:t>
      </w:r>
      <w:r>
        <w:rPr>
          <w:spacing w:val="-2"/>
        </w:rPr>
        <w:t xml:space="preserve"> </w:t>
      </w:r>
      <w:r>
        <w:t xml:space="preserve">регулятивные </w:t>
      </w:r>
      <w:r>
        <w:rPr>
          <w:spacing w:val="-2"/>
        </w:rPr>
        <w:t>действия:</w:t>
      </w:r>
    </w:p>
    <w:p w14:paraId="1C4DAA09" w14:textId="77777777" w:rsidR="00DD28B4" w:rsidRDefault="006F0148">
      <w:pPr>
        <w:pStyle w:val="a5"/>
        <w:numPr>
          <w:ilvl w:val="0"/>
          <w:numId w:val="77"/>
        </w:numPr>
        <w:tabs>
          <w:tab w:val="left" w:pos="901"/>
        </w:tabs>
        <w:ind w:left="901" w:hanging="258"/>
        <w:jc w:val="both"/>
        <w:rPr>
          <w:sz w:val="24"/>
        </w:rPr>
      </w:pPr>
      <w:r>
        <w:rPr>
          <w:spacing w:val="-2"/>
          <w:sz w:val="24"/>
        </w:rPr>
        <w:t>Самоорганизация:</w:t>
      </w:r>
    </w:p>
    <w:p w14:paraId="6A80D483" w14:textId="77777777" w:rsidR="00DD28B4" w:rsidRDefault="006F0148">
      <w:pPr>
        <w:pStyle w:val="a5"/>
        <w:numPr>
          <w:ilvl w:val="1"/>
          <w:numId w:val="77"/>
        </w:numPr>
        <w:tabs>
          <w:tab w:val="left" w:pos="788"/>
        </w:tabs>
        <w:ind w:right="142" w:firstLine="360"/>
        <w:rPr>
          <w:sz w:val="24"/>
        </w:rPr>
      </w:pPr>
      <w:r>
        <w:rPr>
          <w:sz w:val="24"/>
        </w:rPr>
        <w:t>выявлять</w:t>
      </w:r>
      <w:r>
        <w:rPr>
          <w:spacing w:val="-2"/>
          <w:sz w:val="24"/>
        </w:rPr>
        <w:t xml:space="preserve"> </w:t>
      </w:r>
      <w:r>
        <w:rPr>
          <w:sz w:val="24"/>
        </w:rPr>
        <w:t>проблемы</w:t>
      </w:r>
      <w:r>
        <w:rPr>
          <w:spacing w:val="-2"/>
          <w:sz w:val="24"/>
        </w:rPr>
        <w:t xml:space="preserve"> </w:t>
      </w:r>
      <w:r>
        <w:rPr>
          <w:sz w:val="24"/>
        </w:rPr>
        <w:t>для решения</w:t>
      </w:r>
      <w:r>
        <w:rPr>
          <w:spacing w:val="-2"/>
          <w:sz w:val="24"/>
        </w:rPr>
        <w:t xml:space="preserve"> </w:t>
      </w:r>
      <w:r>
        <w:rPr>
          <w:sz w:val="24"/>
        </w:rPr>
        <w:t>в</w:t>
      </w:r>
      <w:r>
        <w:rPr>
          <w:spacing w:val="-2"/>
          <w:sz w:val="24"/>
        </w:rPr>
        <w:t xml:space="preserve"> </w:t>
      </w:r>
      <w:r>
        <w:rPr>
          <w:sz w:val="24"/>
        </w:rPr>
        <w:t>учебных и</w:t>
      </w:r>
      <w:r>
        <w:rPr>
          <w:spacing w:val="-1"/>
          <w:sz w:val="24"/>
        </w:rPr>
        <w:t xml:space="preserve"> </w:t>
      </w:r>
      <w:r>
        <w:rPr>
          <w:sz w:val="24"/>
        </w:rPr>
        <w:t>жизненных ситуациях,</w:t>
      </w:r>
      <w:r>
        <w:rPr>
          <w:spacing w:val="-2"/>
          <w:sz w:val="24"/>
        </w:rPr>
        <w:t xml:space="preserve"> </w:t>
      </w:r>
      <w:r>
        <w:rPr>
          <w:sz w:val="24"/>
        </w:rPr>
        <w:t>анализируя ситуации, изображённые в художественной литературе;</w:t>
      </w:r>
    </w:p>
    <w:p w14:paraId="6B659D19" w14:textId="77777777" w:rsidR="00DD28B4" w:rsidRDefault="006F0148">
      <w:pPr>
        <w:pStyle w:val="a5"/>
        <w:numPr>
          <w:ilvl w:val="1"/>
          <w:numId w:val="77"/>
        </w:numPr>
        <w:tabs>
          <w:tab w:val="left" w:pos="843"/>
        </w:tabs>
        <w:ind w:right="142" w:firstLine="360"/>
        <w:rPr>
          <w:sz w:val="24"/>
        </w:rPr>
      </w:pPr>
      <w:r>
        <w:rPr>
          <w:sz w:val="24"/>
        </w:rPr>
        <w:t>ориентироваться в различных подходах принятия решений (индивидуальное, принятие решения в группе, принятие решений группой);</w:t>
      </w:r>
    </w:p>
    <w:p w14:paraId="3448BD6C" w14:textId="77777777" w:rsidR="00DD28B4" w:rsidRDefault="006F0148">
      <w:pPr>
        <w:pStyle w:val="a5"/>
        <w:numPr>
          <w:ilvl w:val="1"/>
          <w:numId w:val="77"/>
        </w:numPr>
        <w:tabs>
          <w:tab w:val="left" w:pos="821"/>
        </w:tabs>
        <w:ind w:right="140" w:firstLine="360"/>
        <w:rPr>
          <w:sz w:val="24"/>
        </w:rPr>
      </w:pPr>
      <w:r>
        <w:rPr>
          <w:sz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5979D17" w14:textId="77777777" w:rsidR="00DD28B4" w:rsidRDefault="006F0148">
      <w:pPr>
        <w:pStyle w:val="a5"/>
        <w:numPr>
          <w:ilvl w:val="1"/>
          <w:numId w:val="77"/>
        </w:numPr>
        <w:tabs>
          <w:tab w:val="left" w:pos="920"/>
        </w:tabs>
        <w:ind w:right="143" w:firstLine="360"/>
        <w:rPr>
          <w:sz w:val="24"/>
        </w:rPr>
      </w:pPr>
      <w:r>
        <w:rPr>
          <w:sz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047278CA" w14:textId="77777777" w:rsidR="00DD28B4" w:rsidRDefault="006F0148">
      <w:pPr>
        <w:pStyle w:val="a5"/>
        <w:numPr>
          <w:ilvl w:val="1"/>
          <w:numId w:val="77"/>
        </w:numPr>
        <w:tabs>
          <w:tab w:val="left" w:pos="786"/>
        </w:tabs>
        <w:ind w:left="786" w:hanging="143"/>
        <w:rPr>
          <w:sz w:val="24"/>
        </w:rPr>
      </w:pPr>
      <w:r>
        <w:rPr>
          <w:sz w:val="24"/>
        </w:rPr>
        <w:t>делать</w:t>
      </w:r>
      <w:r>
        <w:rPr>
          <w:spacing w:val="-4"/>
          <w:sz w:val="24"/>
        </w:rPr>
        <w:t xml:space="preserve"> </w:t>
      </w:r>
      <w:r>
        <w:rPr>
          <w:sz w:val="24"/>
        </w:rPr>
        <w:t>выбор</w:t>
      </w:r>
      <w:r>
        <w:rPr>
          <w:spacing w:val="-5"/>
          <w:sz w:val="24"/>
        </w:rPr>
        <w:t xml:space="preserve"> </w:t>
      </w:r>
      <w:r>
        <w:rPr>
          <w:sz w:val="24"/>
        </w:rPr>
        <w:t>и</w:t>
      </w:r>
      <w:r>
        <w:rPr>
          <w:spacing w:val="-3"/>
          <w:sz w:val="24"/>
        </w:rPr>
        <w:t xml:space="preserve"> </w:t>
      </w:r>
      <w:r>
        <w:rPr>
          <w:sz w:val="24"/>
        </w:rPr>
        <w:t>брать</w:t>
      </w:r>
      <w:r>
        <w:rPr>
          <w:spacing w:val="-6"/>
          <w:sz w:val="24"/>
        </w:rPr>
        <w:t xml:space="preserve"> </w:t>
      </w:r>
      <w:r>
        <w:rPr>
          <w:sz w:val="24"/>
        </w:rPr>
        <w:t>ответственность</w:t>
      </w:r>
      <w:r>
        <w:rPr>
          <w:spacing w:val="-3"/>
          <w:sz w:val="24"/>
        </w:rPr>
        <w:t xml:space="preserve"> </w:t>
      </w:r>
      <w:r>
        <w:rPr>
          <w:sz w:val="24"/>
        </w:rPr>
        <w:t>за</w:t>
      </w:r>
      <w:r>
        <w:rPr>
          <w:spacing w:val="-3"/>
          <w:sz w:val="24"/>
        </w:rPr>
        <w:t xml:space="preserve"> </w:t>
      </w:r>
      <w:r>
        <w:rPr>
          <w:spacing w:val="-2"/>
          <w:sz w:val="24"/>
        </w:rPr>
        <w:t>решение.</w:t>
      </w:r>
    </w:p>
    <w:p w14:paraId="36909368" w14:textId="77777777" w:rsidR="00DD28B4" w:rsidRDefault="006F0148">
      <w:pPr>
        <w:pStyle w:val="a5"/>
        <w:numPr>
          <w:ilvl w:val="0"/>
          <w:numId w:val="77"/>
        </w:numPr>
        <w:tabs>
          <w:tab w:val="left" w:pos="901"/>
        </w:tabs>
        <w:ind w:left="901" w:hanging="258"/>
        <w:jc w:val="both"/>
        <w:rPr>
          <w:sz w:val="24"/>
        </w:rPr>
      </w:pPr>
      <w:r>
        <w:rPr>
          <w:spacing w:val="-2"/>
          <w:sz w:val="24"/>
        </w:rPr>
        <w:t>Самоконтроль:</w:t>
      </w:r>
    </w:p>
    <w:p w14:paraId="6373D532" w14:textId="77777777" w:rsidR="00DD28B4" w:rsidRDefault="006F0148">
      <w:pPr>
        <w:pStyle w:val="a5"/>
        <w:numPr>
          <w:ilvl w:val="1"/>
          <w:numId w:val="77"/>
        </w:numPr>
        <w:tabs>
          <w:tab w:val="left" w:pos="805"/>
        </w:tabs>
        <w:ind w:right="141" w:firstLine="360"/>
        <w:rPr>
          <w:sz w:val="24"/>
        </w:rPr>
      </w:pPr>
      <w:r>
        <w:rPr>
          <w:sz w:val="24"/>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14:paraId="6DC6C5E3" w14:textId="77777777" w:rsidR="00DD28B4" w:rsidRDefault="006F0148">
      <w:pPr>
        <w:pStyle w:val="a5"/>
        <w:numPr>
          <w:ilvl w:val="1"/>
          <w:numId w:val="77"/>
        </w:numPr>
        <w:tabs>
          <w:tab w:val="left" w:pos="845"/>
        </w:tabs>
        <w:ind w:right="142" w:firstLine="360"/>
        <w:rPr>
          <w:sz w:val="24"/>
        </w:rPr>
      </w:pPr>
      <w:r>
        <w:rPr>
          <w:sz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DA296CA" w14:textId="77777777" w:rsidR="00DD28B4" w:rsidRDefault="006F0148">
      <w:pPr>
        <w:pStyle w:val="a5"/>
        <w:numPr>
          <w:ilvl w:val="1"/>
          <w:numId w:val="77"/>
        </w:numPr>
        <w:tabs>
          <w:tab w:val="left" w:pos="807"/>
        </w:tabs>
        <w:ind w:right="140" w:firstLine="360"/>
        <w:rPr>
          <w:sz w:val="24"/>
        </w:rPr>
      </w:pPr>
      <w:r>
        <w:rPr>
          <w:sz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617FB100" w14:textId="77777777" w:rsidR="00DD28B4" w:rsidRDefault="006F0148">
      <w:pPr>
        <w:pStyle w:val="a5"/>
        <w:numPr>
          <w:ilvl w:val="1"/>
          <w:numId w:val="77"/>
        </w:numPr>
        <w:tabs>
          <w:tab w:val="left" w:pos="860"/>
        </w:tabs>
        <w:spacing w:before="1"/>
        <w:ind w:right="140" w:firstLine="360"/>
        <w:rPr>
          <w:sz w:val="24"/>
        </w:rPr>
      </w:pPr>
      <w:r>
        <w:rPr>
          <w:sz w:val="24"/>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7AB6434F" w14:textId="77777777" w:rsidR="00DD28B4" w:rsidRDefault="006F0148">
      <w:pPr>
        <w:pStyle w:val="a5"/>
        <w:numPr>
          <w:ilvl w:val="0"/>
          <w:numId w:val="77"/>
        </w:numPr>
        <w:tabs>
          <w:tab w:val="left" w:pos="901"/>
        </w:tabs>
        <w:ind w:left="901" w:hanging="258"/>
        <w:jc w:val="both"/>
        <w:rPr>
          <w:sz w:val="24"/>
        </w:rPr>
      </w:pPr>
      <w:r>
        <w:rPr>
          <w:sz w:val="24"/>
        </w:rPr>
        <w:t>Эмоциональный</w:t>
      </w:r>
      <w:r>
        <w:rPr>
          <w:spacing w:val="-9"/>
          <w:sz w:val="24"/>
        </w:rPr>
        <w:t xml:space="preserve"> </w:t>
      </w:r>
      <w:r>
        <w:rPr>
          <w:spacing w:val="-2"/>
          <w:sz w:val="24"/>
        </w:rPr>
        <w:t>интеллект:</w:t>
      </w:r>
    </w:p>
    <w:p w14:paraId="3D4126A2" w14:textId="77777777" w:rsidR="00DD28B4" w:rsidRDefault="006F0148">
      <w:pPr>
        <w:pStyle w:val="a5"/>
        <w:numPr>
          <w:ilvl w:val="1"/>
          <w:numId w:val="77"/>
        </w:numPr>
        <w:tabs>
          <w:tab w:val="left" w:pos="869"/>
        </w:tabs>
        <w:ind w:right="141" w:firstLine="360"/>
        <w:rPr>
          <w:sz w:val="24"/>
        </w:rPr>
      </w:pPr>
      <w:r>
        <w:rPr>
          <w:sz w:val="24"/>
        </w:rPr>
        <w:t>развивать способность различать и называть собственные эмоции, управлять ими и эмоциями других;</w:t>
      </w:r>
    </w:p>
    <w:p w14:paraId="0773F54A" w14:textId="77777777" w:rsidR="00DD28B4" w:rsidRDefault="006F0148">
      <w:pPr>
        <w:pStyle w:val="a5"/>
        <w:numPr>
          <w:ilvl w:val="1"/>
          <w:numId w:val="77"/>
        </w:numPr>
        <w:tabs>
          <w:tab w:val="left" w:pos="786"/>
        </w:tabs>
        <w:ind w:left="786" w:hanging="143"/>
        <w:rPr>
          <w:sz w:val="24"/>
        </w:rPr>
      </w:pPr>
      <w:r>
        <w:rPr>
          <w:sz w:val="24"/>
        </w:rPr>
        <w:t>выявлять</w:t>
      </w:r>
      <w:r>
        <w:rPr>
          <w:spacing w:val="-5"/>
          <w:sz w:val="24"/>
        </w:rPr>
        <w:t xml:space="preserve"> </w:t>
      </w:r>
      <w:r>
        <w:rPr>
          <w:sz w:val="24"/>
        </w:rPr>
        <w:t>и</w:t>
      </w:r>
      <w:r>
        <w:rPr>
          <w:spacing w:val="-4"/>
          <w:sz w:val="24"/>
        </w:rPr>
        <w:t xml:space="preserve"> </w:t>
      </w:r>
      <w:r>
        <w:rPr>
          <w:sz w:val="24"/>
        </w:rPr>
        <w:t>анализировать</w:t>
      </w:r>
      <w:r>
        <w:rPr>
          <w:spacing w:val="-7"/>
          <w:sz w:val="24"/>
        </w:rPr>
        <w:t xml:space="preserve"> </w:t>
      </w:r>
      <w:r>
        <w:rPr>
          <w:sz w:val="24"/>
        </w:rPr>
        <w:t>причины</w:t>
      </w:r>
      <w:r>
        <w:rPr>
          <w:spacing w:val="-4"/>
          <w:sz w:val="24"/>
        </w:rPr>
        <w:t xml:space="preserve"> </w:t>
      </w:r>
      <w:r>
        <w:rPr>
          <w:spacing w:val="-2"/>
          <w:sz w:val="24"/>
        </w:rPr>
        <w:t>эмоций;</w:t>
      </w:r>
    </w:p>
    <w:p w14:paraId="0695C299" w14:textId="77777777" w:rsidR="00DD28B4" w:rsidRDefault="006F0148">
      <w:pPr>
        <w:pStyle w:val="a5"/>
        <w:numPr>
          <w:ilvl w:val="1"/>
          <w:numId w:val="77"/>
        </w:numPr>
        <w:tabs>
          <w:tab w:val="left" w:pos="891"/>
        </w:tabs>
        <w:spacing w:before="61"/>
        <w:ind w:right="145" w:firstLine="360"/>
        <w:jc w:val="left"/>
        <w:rPr>
          <w:sz w:val="24"/>
        </w:rPr>
      </w:pPr>
      <w:r>
        <w:rPr>
          <w:sz w:val="24"/>
        </w:rPr>
        <w:t>ставить</w:t>
      </w:r>
      <w:r>
        <w:rPr>
          <w:spacing w:val="80"/>
          <w:sz w:val="24"/>
        </w:rPr>
        <w:t xml:space="preserve"> </w:t>
      </w:r>
      <w:r>
        <w:rPr>
          <w:sz w:val="24"/>
        </w:rPr>
        <w:t>себя</w:t>
      </w:r>
      <w:r>
        <w:rPr>
          <w:spacing w:val="80"/>
          <w:sz w:val="24"/>
        </w:rPr>
        <w:t xml:space="preserve"> </w:t>
      </w:r>
      <w:r>
        <w:rPr>
          <w:sz w:val="24"/>
        </w:rPr>
        <w:t>на</w:t>
      </w:r>
      <w:r>
        <w:rPr>
          <w:spacing w:val="80"/>
          <w:sz w:val="24"/>
        </w:rPr>
        <w:t xml:space="preserve"> </w:t>
      </w:r>
      <w:r>
        <w:rPr>
          <w:sz w:val="24"/>
        </w:rPr>
        <w:t>место</w:t>
      </w:r>
      <w:r>
        <w:rPr>
          <w:spacing w:val="80"/>
          <w:sz w:val="24"/>
        </w:rPr>
        <w:t xml:space="preserve"> </w:t>
      </w:r>
      <w:r>
        <w:rPr>
          <w:sz w:val="24"/>
        </w:rPr>
        <w:t>другого</w:t>
      </w:r>
      <w:r>
        <w:rPr>
          <w:spacing w:val="80"/>
          <w:sz w:val="24"/>
        </w:rPr>
        <w:t xml:space="preserve"> </w:t>
      </w:r>
      <w:r>
        <w:rPr>
          <w:sz w:val="24"/>
        </w:rPr>
        <w:t>человека,</w:t>
      </w:r>
      <w:r>
        <w:rPr>
          <w:spacing w:val="80"/>
          <w:sz w:val="24"/>
        </w:rPr>
        <w:t xml:space="preserve"> </w:t>
      </w:r>
      <w:r>
        <w:rPr>
          <w:sz w:val="24"/>
        </w:rPr>
        <w:t>понимать</w:t>
      </w:r>
      <w:r>
        <w:rPr>
          <w:spacing w:val="80"/>
          <w:sz w:val="24"/>
        </w:rPr>
        <w:t xml:space="preserve"> </w:t>
      </w:r>
      <w:r>
        <w:rPr>
          <w:sz w:val="24"/>
        </w:rPr>
        <w:t>мотивы</w:t>
      </w:r>
      <w:r>
        <w:rPr>
          <w:spacing w:val="80"/>
          <w:sz w:val="24"/>
        </w:rPr>
        <w:t xml:space="preserve"> </w:t>
      </w:r>
      <w:r>
        <w:rPr>
          <w:sz w:val="24"/>
        </w:rPr>
        <w:t>и</w:t>
      </w:r>
      <w:r>
        <w:rPr>
          <w:spacing w:val="80"/>
          <w:sz w:val="24"/>
        </w:rPr>
        <w:t xml:space="preserve"> </w:t>
      </w:r>
      <w:r>
        <w:rPr>
          <w:sz w:val="24"/>
        </w:rPr>
        <w:t>намерения</w:t>
      </w:r>
      <w:r>
        <w:rPr>
          <w:spacing w:val="80"/>
          <w:sz w:val="24"/>
        </w:rPr>
        <w:t xml:space="preserve"> </w:t>
      </w:r>
      <w:r>
        <w:rPr>
          <w:sz w:val="24"/>
        </w:rPr>
        <w:t>другого,</w:t>
      </w:r>
      <w:r>
        <w:rPr>
          <w:spacing w:val="40"/>
          <w:sz w:val="24"/>
        </w:rPr>
        <w:t xml:space="preserve"> </w:t>
      </w:r>
      <w:r>
        <w:rPr>
          <w:sz w:val="24"/>
        </w:rPr>
        <w:t>анализируя примеры из художественной литературы;</w:t>
      </w:r>
    </w:p>
    <w:p w14:paraId="3A57093A" w14:textId="77777777" w:rsidR="00DD28B4" w:rsidRDefault="006F0148">
      <w:pPr>
        <w:pStyle w:val="a5"/>
        <w:numPr>
          <w:ilvl w:val="1"/>
          <w:numId w:val="77"/>
        </w:numPr>
        <w:tabs>
          <w:tab w:val="left" w:pos="786"/>
        </w:tabs>
        <w:ind w:left="786" w:hanging="143"/>
        <w:jc w:val="left"/>
        <w:rPr>
          <w:sz w:val="24"/>
        </w:rPr>
      </w:pPr>
      <w:r>
        <w:rPr>
          <w:sz w:val="24"/>
        </w:rPr>
        <w:t>регулировать</w:t>
      </w:r>
      <w:r>
        <w:rPr>
          <w:spacing w:val="-3"/>
          <w:sz w:val="24"/>
        </w:rPr>
        <w:t xml:space="preserve"> </w:t>
      </w:r>
      <w:r>
        <w:rPr>
          <w:sz w:val="24"/>
        </w:rPr>
        <w:t>способ</w:t>
      </w:r>
      <w:r>
        <w:rPr>
          <w:spacing w:val="-4"/>
          <w:sz w:val="24"/>
        </w:rPr>
        <w:t xml:space="preserve"> </w:t>
      </w:r>
      <w:r>
        <w:rPr>
          <w:sz w:val="24"/>
        </w:rPr>
        <w:t>выражения</w:t>
      </w:r>
      <w:r>
        <w:rPr>
          <w:spacing w:val="-4"/>
          <w:sz w:val="24"/>
        </w:rPr>
        <w:t xml:space="preserve"> </w:t>
      </w:r>
      <w:r>
        <w:rPr>
          <w:sz w:val="24"/>
        </w:rPr>
        <w:t>своих</w:t>
      </w:r>
      <w:r>
        <w:rPr>
          <w:spacing w:val="-3"/>
          <w:sz w:val="24"/>
        </w:rPr>
        <w:t xml:space="preserve"> </w:t>
      </w:r>
      <w:r>
        <w:rPr>
          <w:spacing w:val="-2"/>
          <w:sz w:val="24"/>
        </w:rPr>
        <w:t>эмоций.</w:t>
      </w:r>
    </w:p>
    <w:p w14:paraId="3809BEE7" w14:textId="77777777" w:rsidR="00DD28B4" w:rsidRDefault="006F0148">
      <w:pPr>
        <w:pStyle w:val="a5"/>
        <w:numPr>
          <w:ilvl w:val="0"/>
          <w:numId w:val="77"/>
        </w:numPr>
        <w:tabs>
          <w:tab w:val="left" w:pos="901"/>
        </w:tabs>
        <w:ind w:left="901" w:hanging="258"/>
        <w:rPr>
          <w:sz w:val="24"/>
        </w:rPr>
      </w:pPr>
      <w:r>
        <w:rPr>
          <w:sz w:val="24"/>
        </w:rPr>
        <w:t>Принятие</w:t>
      </w:r>
      <w:r>
        <w:rPr>
          <w:spacing w:val="-2"/>
          <w:sz w:val="24"/>
        </w:rPr>
        <w:t xml:space="preserve"> </w:t>
      </w:r>
      <w:r>
        <w:rPr>
          <w:sz w:val="24"/>
        </w:rPr>
        <w:t>себя</w:t>
      </w:r>
      <w:r>
        <w:rPr>
          <w:spacing w:val="-3"/>
          <w:sz w:val="24"/>
        </w:rPr>
        <w:t xml:space="preserve"> </w:t>
      </w:r>
      <w:r>
        <w:rPr>
          <w:sz w:val="24"/>
        </w:rPr>
        <w:t xml:space="preserve">и </w:t>
      </w:r>
      <w:r>
        <w:rPr>
          <w:spacing w:val="-2"/>
          <w:sz w:val="24"/>
        </w:rPr>
        <w:t>других:</w:t>
      </w:r>
    </w:p>
    <w:p w14:paraId="68ED6CAC" w14:textId="77777777" w:rsidR="00DD28B4" w:rsidRDefault="006F0148">
      <w:pPr>
        <w:pStyle w:val="a5"/>
        <w:numPr>
          <w:ilvl w:val="1"/>
          <w:numId w:val="77"/>
        </w:numPr>
        <w:tabs>
          <w:tab w:val="left" w:pos="1017"/>
          <w:tab w:val="left" w:pos="2363"/>
          <w:tab w:val="left" w:pos="3791"/>
          <w:tab w:val="left" w:pos="4199"/>
          <w:tab w:val="left" w:pos="5342"/>
          <w:tab w:val="left" w:pos="6611"/>
          <w:tab w:val="left" w:pos="7226"/>
          <w:tab w:val="left" w:pos="8402"/>
          <w:tab w:val="left" w:pos="9851"/>
        </w:tabs>
        <w:ind w:right="140" w:firstLine="360"/>
        <w:jc w:val="left"/>
        <w:rPr>
          <w:sz w:val="24"/>
        </w:rPr>
      </w:pPr>
      <w:r>
        <w:rPr>
          <w:spacing w:val="-2"/>
          <w:sz w:val="24"/>
        </w:rPr>
        <w:t>осознанно</w:t>
      </w:r>
      <w:r>
        <w:rPr>
          <w:sz w:val="24"/>
        </w:rPr>
        <w:tab/>
      </w:r>
      <w:r>
        <w:rPr>
          <w:spacing w:val="-2"/>
          <w:sz w:val="24"/>
        </w:rPr>
        <w:t>относиться</w:t>
      </w:r>
      <w:r>
        <w:rPr>
          <w:sz w:val="24"/>
        </w:rPr>
        <w:tab/>
      </w:r>
      <w:r>
        <w:rPr>
          <w:spacing w:val="-10"/>
          <w:sz w:val="24"/>
        </w:rPr>
        <w:t>к</w:t>
      </w:r>
      <w:r>
        <w:rPr>
          <w:sz w:val="24"/>
        </w:rPr>
        <w:tab/>
      </w:r>
      <w:r>
        <w:rPr>
          <w:spacing w:val="-2"/>
          <w:sz w:val="24"/>
        </w:rPr>
        <w:t>другому</w:t>
      </w:r>
      <w:r>
        <w:rPr>
          <w:sz w:val="24"/>
        </w:rPr>
        <w:tab/>
      </w:r>
      <w:r>
        <w:rPr>
          <w:spacing w:val="-2"/>
          <w:sz w:val="24"/>
        </w:rPr>
        <w:t>человеку,</w:t>
      </w:r>
      <w:r>
        <w:rPr>
          <w:sz w:val="24"/>
        </w:rPr>
        <w:tab/>
      </w:r>
      <w:r>
        <w:rPr>
          <w:spacing w:val="-4"/>
          <w:sz w:val="24"/>
        </w:rPr>
        <w:t>его</w:t>
      </w:r>
      <w:r>
        <w:rPr>
          <w:sz w:val="24"/>
        </w:rPr>
        <w:tab/>
      </w:r>
      <w:r>
        <w:rPr>
          <w:spacing w:val="-2"/>
          <w:sz w:val="24"/>
        </w:rPr>
        <w:t>мнению,</w:t>
      </w:r>
      <w:r>
        <w:rPr>
          <w:sz w:val="24"/>
        </w:rPr>
        <w:tab/>
      </w:r>
      <w:r>
        <w:rPr>
          <w:spacing w:val="-2"/>
          <w:sz w:val="24"/>
        </w:rPr>
        <w:t>размышляя</w:t>
      </w:r>
      <w:r>
        <w:rPr>
          <w:sz w:val="24"/>
        </w:rPr>
        <w:tab/>
      </w:r>
      <w:r>
        <w:rPr>
          <w:spacing w:val="-4"/>
          <w:sz w:val="24"/>
        </w:rPr>
        <w:t xml:space="preserve">над </w:t>
      </w:r>
      <w:r>
        <w:rPr>
          <w:sz w:val="24"/>
        </w:rPr>
        <w:t>взаимоотношениями литературных героев;</w:t>
      </w:r>
    </w:p>
    <w:p w14:paraId="776EEAA2" w14:textId="77777777" w:rsidR="00DD28B4" w:rsidRDefault="006F0148">
      <w:pPr>
        <w:pStyle w:val="a5"/>
        <w:numPr>
          <w:ilvl w:val="1"/>
          <w:numId w:val="77"/>
        </w:numPr>
        <w:tabs>
          <w:tab w:val="left" w:pos="805"/>
        </w:tabs>
        <w:ind w:right="140" w:firstLine="360"/>
        <w:jc w:val="left"/>
        <w:rPr>
          <w:sz w:val="24"/>
        </w:rPr>
      </w:pPr>
      <w:r>
        <w:rPr>
          <w:sz w:val="24"/>
        </w:rPr>
        <w:t>признавать своё право на ошибку и такое же право другого; принимать себя и других, не</w:t>
      </w:r>
      <w:r>
        <w:rPr>
          <w:spacing w:val="40"/>
          <w:sz w:val="24"/>
        </w:rPr>
        <w:t xml:space="preserve"> </w:t>
      </w:r>
      <w:r>
        <w:rPr>
          <w:spacing w:val="-2"/>
          <w:sz w:val="24"/>
        </w:rPr>
        <w:t>осуждая;</w:t>
      </w:r>
    </w:p>
    <w:p w14:paraId="752C351F" w14:textId="77777777" w:rsidR="00DD28B4" w:rsidRDefault="006F0148">
      <w:pPr>
        <w:pStyle w:val="a5"/>
        <w:numPr>
          <w:ilvl w:val="1"/>
          <w:numId w:val="77"/>
        </w:numPr>
        <w:tabs>
          <w:tab w:val="left" w:pos="786"/>
        </w:tabs>
        <w:spacing w:line="274" w:lineRule="exact"/>
        <w:ind w:left="786" w:hanging="143"/>
        <w:jc w:val="left"/>
        <w:rPr>
          <w:sz w:val="24"/>
        </w:rPr>
      </w:pPr>
      <w:r>
        <w:rPr>
          <w:sz w:val="24"/>
        </w:rPr>
        <w:t>проявлять</w:t>
      </w:r>
      <w:r>
        <w:rPr>
          <w:spacing w:val="-3"/>
          <w:sz w:val="24"/>
        </w:rPr>
        <w:t xml:space="preserve"> </w:t>
      </w:r>
      <w:r>
        <w:rPr>
          <w:sz w:val="24"/>
        </w:rPr>
        <w:t>открытость</w:t>
      </w:r>
      <w:r>
        <w:rPr>
          <w:spacing w:val="-6"/>
          <w:sz w:val="24"/>
        </w:rPr>
        <w:t xml:space="preserve"> </w:t>
      </w:r>
      <w:r>
        <w:rPr>
          <w:sz w:val="24"/>
        </w:rPr>
        <w:t>себе</w:t>
      </w:r>
      <w:r>
        <w:rPr>
          <w:spacing w:val="-7"/>
          <w:sz w:val="24"/>
        </w:rPr>
        <w:t xml:space="preserve"> </w:t>
      </w:r>
      <w:r>
        <w:rPr>
          <w:sz w:val="24"/>
        </w:rPr>
        <w:t>и</w:t>
      </w:r>
      <w:r>
        <w:rPr>
          <w:spacing w:val="-3"/>
          <w:sz w:val="24"/>
        </w:rPr>
        <w:t xml:space="preserve"> </w:t>
      </w:r>
      <w:r>
        <w:rPr>
          <w:spacing w:val="-2"/>
          <w:sz w:val="24"/>
        </w:rPr>
        <w:t>другим;</w:t>
      </w:r>
    </w:p>
    <w:p w14:paraId="3BFED23C" w14:textId="77777777" w:rsidR="00DD28B4" w:rsidRDefault="006F0148">
      <w:pPr>
        <w:pStyle w:val="a5"/>
        <w:numPr>
          <w:ilvl w:val="1"/>
          <w:numId w:val="77"/>
        </w:numPr>
        <w:tabs>
          <w:tab w:val="left" w:pos="786"/>
        </w:tabs>
        <w:ind w:left="786" w:hanging="143"/>
        <w:jc w:val="left"/>
        <w:rPr>
          <w:sz w:val="24"/>
        </w:rPr>
      </w:pPr>
      <w:r>
        <w:rPr>
          <w:sz w:val="24"/>
        </w:rPr>
        <w:t>осознавать</w:t>
      </w:r>
      <w:r>
        <w:rPr>
          <w:spacing w:val="-10"/>
          <w:sz w:val="24"/>
        </w:rPr>
        <w:t xml:space="preserve"> </w:t>
      </w:r>
      <w:r>
        <w:rPr>
          <w:sz w:val="24"/>
        </w:rPr>
        <w:t>невозможность</w:t>
      </w:r>
      <w:r>
        <w:rPr>
          <w:spacing w:val="-10"/>
          <w:sz w:val="24"/>
        </w:rPr>
        <w:t xml:space="preserve"> </w:t>
      </w:r>
      <w:r>
        <w:rPr>
          <w:sz w:val="24"/>
        </w:rPr>
        <w:t>контролировать</w:t>
      </w:r>
      <w:r>
        <w:rPr>
          <w:spacing w:val="-8"/>
          <w:sz w:val="24"/>
        </w:rPr>
        <w:t xml:space="preserve"> </w:t>
      </w:r>
      <w:r>
        <w:rPr>
          <w:sz w:val="24"/>
        </w:rPr>
        <w:t>всё</w:t>
      </w:r>
      <w:r>
        <w:rPr>
          <w:spacing w:val="-10"/>
          <w:sz w:val="24"/>
        </w:rPr>
        <w:t xml:space="preserve"> </w:t>
      </w:r>
      <w:r>
        <w:rPr>
          <w:spacing w:val="-2"/>
          <w:sz w:val="24"/>
        </w:rPr>
        <w:t>вокруг.</w:t>
      </w:r>
    </w:p>
    <w:p w14:paraId="39D417E5" w14:textId="77777777" w:rsidR="00DD28B4" w:rsidRDefault="00DD28B4">
      <w:pPr>
        <w:pStyle w:val="a3"/>
        <w:ind w:left="0" w:firstLine="0"/>
        <w:jc w:val="left"/>
      </w:pPr>
    </w:p>
    <w:p w14:paraId="18A58CB4" w14:textId="77777777" w:rsidR="00DD28B4" w:rsidRDefault="006F0148">
      <w:pPr>
        <w:pStyle w:val="a3"/>
        <w:ind w:left="643" w:firstLine="0"/>
        <w:jc w:val="left"/>
      </w:pPr>
      <w:r>
        <w:t>ПРЕДМЕТНЫЕ</w:t>
      </w:r>
      <w:r>
        <w:rPr>
          <w:spacing w:val="-3"/>
        </w:rPr>
        <w:t xml:space="preserve"> </w:t>
      </w:r>
      <w:r>
        <w:rPr>
          <w:spacing w:val="-2"/>
        </w:rPr>
        <w:t>РЕЗУЛЬТАТЫ</w:t>
      </w:r>
    </w:p>
    <w:p w14:paraId="22138712" w14:textId="77777777" w:rsidR="00DD28B4" w:rsidRDefault="006F0148">
      <w:pPr>
        <w:pStyle w:val="a5"/>
        <w:numPr>
          <w:ilvl w:val="0"/>
          <w:numId w:val="76"/>
        </w:numPr>
        <w:tabs>
          <w:tab w:val="left" w:pos="823"/>
        </w:tabs>
        <w:rPr>
          <w:sz w:val="24"/>
        </w:rPr>
      </w:pPr>
      <w:r>
        <w:rPr>
          <w:spacing w:val="-2"/>
          <w:sz w:val="24"/>
        </w:rPr>
        <w:t>КЛАСС</w:t>
      </w:r>
    </w:p>
    <w:p w14:paraId="6231816C" w14:textId="77777777" w:rsidR="00DD28B4" w:rsidRDefault="006F0148">
      <w:pPr>
        <w:pStyle w:val="a5"/>
        <w:numPr>
          <w:ilvl w:val="0"/>
          <w:numId w:val="75"/>
        </w:numPr>
        <w:tabs>
          <w:tab w:val="left" w:pos="919"/>
        </w:tabs>
        <w:spacing w:before="1"/>
        <w:ind w:right="144" w:firstLine="360"/>
        <w:jc w:val="both"/>
        <w:rPr>
          <w:sz w:val="24"/>
        </w:rPr>
      </w:pPr>
      <w:r>
        <w:rPr>
          <w:sz w:val="24"/>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203EFBCE" w14:textId="77777777" w:rsidR="00DD28B4" w:rsidRDefault="006F0148">
      <w:pPr>
        <w:pStyle w:val="a5"/>
        <w:numPr>
          <w:ilvl w:val="0"/>
          <w:numId w:val="75"/>
        </w:numPr>
        <w:tabs>
          <w:tab w:val="left" w:pos="912"/>
        </w:tabs>
        <w:ind w:right="140" w:firstLine="360"/>
        <w:jc w:val="both"/>
        <w:rPr>
          <w:sz w:val="24"/>
        </w:rPr>
      </w:pPr>
      <w:r>
        <w:rPr>
          <w:sz w:val="24"/>
        </w:rPr>
        <w:t>понимать, что литература – это вид искусства и что художественный текст отличается от текста научного, делового, публицистического;</w:t>
      </w:r>
    </w:p>
    <w:p w14:paraId="2B4ED312" w14:textId="77777777" w:rsidR="00DD28B4" w:rsidRDefault="006F0148">
      <w:pPr>
        <w:pStyle w:val="a5"/>
        <w:numPr>
          <w:ilvl w:val="0"/>
          <w:numId w:val="75"/>
        </w:numPr>
        <w:tabs>
          <w:tab w:val="left" w:pos="969"/>
        </w:tabs>
        <w:ind w:right="141" w:firstLine="360"/>
        <w:jc w:val="both"/>
        <w:rPr>
          <w:sz w:val="24"/>
        </w:rPr>
      </w:pPr>
      <w:r>
        <w:rPr>
          <w:sz w:val="24"/>
        </w:rPr>
        <w:t>владеть элементарными умениями воспринимать, анализировать, интерпретировать и оценивать прочитанные произведения:</w:t>
      </w:r>
    </w:p>
    <w:p w14:paraId="0A042D16" w14:textId="77777777" w:rsidR="00DD28B4" w:rsidRDefault="006F0148">
      <w:pPr>
        <w:pStyle w:val="a5"/>
        <w:numPr>
          <w:ilvl w:val="1"/>
          <w:numId w:val="75"/>
        </w:numPr>
        <w:tabs>
          <w:tab w:val="left" w:pos="802"/>
        </w:tabs>
        <w:ind w:right="140" w:firstLine="360"/>
        <w:rPr>
          <w:sz w:val="24"/>
        </w:rPr>
      </w:pPr>
      <w:r>
        <w:rPr>
          <w:sz w:val="24"/>
        </w:rPr>
        <w:t>определять тему и главную мысль произведения, иметь начальные представления о родах</w:t>
      </w:r>
      <w:r>
        <w:rPr>
          <w:spacing w:val="40"/>
          <w:sz w:val="24"/>
        </w:rPr>
        <w:t xml:space="preserve"> </w:t>
      </w:r>
      <w:r>
        <w:rPr>
          <w:sz w:val="24"/>
        </w:rPr>
        <w:t>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5D426CC6" w14:textId="77777777" w:rsidR="00DD28B4" w:rsidRDefault="006F0148">
      <w:pPr>
        <w:pStyle w:val="a5"/>
        <w:numPr>
          <w:ilvl w:val="1"/>
          <w:numId w:val="75"/>
        </w:numPr>
        <w:tabs>
          <w:tab w:val="left" w:pos="788"/>
        </w:tabs>
        <w:ind w:right="139" w:firstLine="360"/>
        <w:rPr>
          <w:sz w:val="24"/>
        </w:rPr>
      </w:pPr>
      <w:r>
        <w:rPr>
          <w:sz w:val="24"/>
        </w:rPr>
        <w:t>понимать</w:t>
      </w:r>
      <w:r>
        <w:rPr>
          <w:spacing w:val="-3"/>
          <w:sz w:val="24"/>
        </w:rPr>
        <w:t xml:space="preserve"> </w:t>
      </w:r>
      <w:r>
        <w:rPr>
          <w:sz w:val="24"/>
        </w:rPr>
        <w:t>смысловое наполнение</w:t>
      </w:r>
      <w:r>
        <w:rPr>
          <w:spacing w:val="-3"/>
          <w:sz w:val="24"/>
        </w:rPr>
        <w:t xml:space="preserve"> </w:t>
      </w:r>
      <w:r>
        <w:rPr>
          <w:sz w:val="24"/>
        </w:rPr>
        <w:t>теоретико-литературных</w:t>
      </w:r>
      <w:r>
        <w:rPr>
          <w:spacing w:val="-1"/>
          <w:sz w:val="24"/>
        </w:rPr>
        <w:t xml:space="preserve"> </w:t>
      </w:r>
      <w:r>
        <w:rPr>
          <w:sz w:val="24"/>
        </w:rPr>
        <w:t>понятий</w:t>
      </w:r>
      <w:r>
        <w:rPr>
          <w:spacing w:val="-2"/>
          <w:sz w:val="24"/>
        </w:rPr>
        <w:t xml:space="preserve"> </w:t>
      </w:r>
      <w:r>
        <w:rPr>
          <w:sz w:val="24"/>
        </w:rPr>
        <w:t>и</w:t>
      </w:r>
      <w:r>
        <w:rPr>
          <w:spacing w:val="-2"/>
          <w:sz w:val="24"/>
        </w:rPr>
        <w:t xml:space="preserve"> </w:t>
      </w:r>
      <w:r>
        <w:rPr>
          <w:sz w:val="24"/>
        </w:rPr>
        <w:t>учиться</w:t>
      </w:r>
      <w:r>
        <w:rPr>
          <w:spacing w:val="-2"/>
          <w:sz w:val="24"/>
        </w:rPr>
        <w:t xml:space="preserve"> </w:t>
      </w:r>
      <w:r>
        <w:rPr>
          <w:sz w:val="24"/>
        </w:rPr>
        <w:t>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5853C238" w14:textId="77777777" w:rsidR="00DD28B4" w:rsidRDefault="006F0148">
      <w:pPr>
        <w:pStyle w:val="a5"/>
        <w:numPr>
          <w:ilvl w:val="1"/>
          <w:numId w:val="75"/>
        </w:numPr>
        <w:tabs>
          <w:tab w:val="left" w:pos="786"/>
        </w:tabs>
        <w:spacing w:before="1"/>
        <w:ind w:left="786" w:hanging="143"/>
        <w:rPr>
          <w:sz w:val="24"/>
        </w:rPr>
      </w:pPr>
      <w:r>
        <w:rPr>
          <w:sz w:val="24"/>
        </w:rPr>
        <w:t>сопоставлять</w:t>
      </w:r>
      <w:r>
        <w:rPr>
          <w:spacing w:val="-4"/>
          <w:sz w:val="24"/>
        </w:rPr>
        <w:t xml:space="preserve"> </w:t>
      </w:r>
      <w:r>
        <w:rPr>
          <w:sz w:val="24"/>
        </w:rPr>
        <w:t>темы</w:t>
      </w:r>
      <w:r>
        <w:rPr>
          <w:spacing w:val="-5"/>
          <w:sz w:val="24"/>
        </w:rPr>
        <w:t xml:space="preserve"> </w:t>
      </w:r>
      <w:r>
        <w:rPr>
          <w:sz w:val="24"/>
        </w:rPr>
        <w:t>и</w:t>
      </w:r>
      <w:r>
        <w:rPr>
          <w:spacing w:val="-3"/>
          <w:sz w:val="24"/>
        </w:rPr>
        <w:t xml:space="preserve"> </w:t>
      </w:r>
      <w:r>
        <w:rPr>
          <w:sz w:val="24"/>
        </w:rPr>
        <w:t>сюжеты</w:t>
      </w:r>
      <w:r>
        <w:rPr>
          <w:spacing w:val="-5"/>
          <w:sz w:val="24"/>
        </w:rPr>
        <w:t xml:space="preserve"> </w:t>
      </w:r>
      <w:r>
        <w:rPr>
          <w:sz w:val="24"/>
        </w:rPr>
        <w:t>произведений,</w:t>
      </w:r>
      <w:r>
        <w:rPr>
          <w:spacing w:val="-3"/>
          <w:sz w:val="24"/>
        </w:rPr>
        <w:t xml:space="preserve"> </w:t>
      </w:r>
      <w:r>
        <w:rPr>
          <w:sz w:val="24"/>
        </w:rPr>
        <w:t>образы</w:t>
      </w:r>
      <w:r>
        <w:rPr>
          <w:spacing w:val="-6"/>
          <w:sz w:val="24"/>
        </w:rPr>
        <w:t xml:space="preserve"> </w:t>
      </w:r>
      <w:r>
        <w:rPr>
          <w:spacing w:val="-2"/>
          <w:sz w:val="24"/>
        </w:rPr>
        <w:t>персонажей;</w:t>
      </w:r>
    </w:p>
    <w:p w14:paraId="204EB377" w14:textId="77777777" w:rsidR="00DD28B4" w:rsidRDefault="006F0148">
      <w:pPr>
        <w:pStyle w:val="a5"/>
        <w:numPr>
          <w:ilvl w:val="1"/>
          <w:numId w:val="75"/>
        </w:numPr>
        <w:tabs>
          <w:tab w:val="left" w:pos="795"/>
        </w:tabs>
        <w:ind w:right="141" w:firstLine="360"/>
        <w:rPr>
          <w:sz w:val="24"/>
        </w:rPr>
      </w:pPr>
      <w:r>
        <w:rPr>
          <w:sz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06479CE6" w14:textId="77777777" w:rsidR="00DD28B4" w:rsidRDefault="006F0148">
      <w:pPr>
        <w:pStyle w:val="a5"/>
        <w:numPr>
          <w:ilvl w:val="0"/>
          <w:numId w:val="75"/>
        </w:numPr>
        <w:tabs>
          <w:tab w:val="left" w:pos="941"/>
        </w:tabs>
        <w:ind w:right="138" w:firstLine="360"/>
        <w:jc w:val="both"/>
        <w:rPr>
          <w:sz w:val="24"/>
        </w:rPr>
      </w:pPr>
      <w:r>
        <w:rPr>
          <w:sz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045ACDAB" w14:textId="77777777" w:rsidR="00DD28B4" w:rsidRDefault="006F0148">
      <w:pPr>
        <w:pStyle w:val="a5"/>
        <w:numPr>
          <w:ilvl w:val="0"/>
          <w:numId w:val="75"/>
        </w:numPr>
        <w:tabs>
          <w:tab w:val="left" w:pos="943"/>
        </w:tabs>
        <w:spacing w:before="1"/>
        <w:ind w:right="142" w:firstLine="360"/>
        <w:jc w:val="both"/>
        <w:rPr>
          <w:sz w:val="24"/>
        </w:rPr>
      </w:pPr>
      <w:r>
        <w:rPr>
          <w:sz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2A90CFBF" w14:textId="77777777" w:rsidR="00DD28B4" w:rsidRDefault="006F0148">
      <w:pPr>
        <w:pStyle w:val="a5"/>
        <w:numPr>
          <w:ilvl w:val="0"/>
          <w:numId w:val="75"/>
        </w:numPr>
        <w:tabs>
          <w:tab w:val="left" w:pos="926"/>
        </w:tabs>
        <w:ind w:right="140" w:firstLine="360"/>
        <w:jc w:val="both"/>
        <w:rPr>
          <w:sz w:val="24"/>
        </w:rPr>
      </w:pPr>
      <w:r>
        <w:rPr>
          <w:sz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107E95D3" w14:textId="77777777" w:rsidR="00DD28B4" w:rsidRDefault="006F0148">
      <w:pPr>
        <w:pStyle w:val="a5"/>
        <w:numPr>
          <w:ilvl w:val="0"/>
          <w:numId w:val="75"/>
        </w:numPr>
        <w:tabs>
          <w:tab w:val="left" w:pos="915"/>
        </w:tabs>
        <w:ind w:left="915" w:hanging="272"/>
        <w:jc w:val="both"/>
        <w:rPr>
          <w:sz w:val="24"/>
        </w:rPr>
      </w:pPr>
      <w:r>
        <w:rPr>
          <w:sz w:val="24"/>
        </w:rPr>
        <w:t>создавать</w:t>
      </w:r>
      <w:r>
        <w:rPr>
          <w:spacing w:val="12"/>
          <w:sz w:val="24"/>
        </w:rPr>
        <w:t xml:space="preserve"> </w:t>
      </w:r>
      <w:r>
        <w:rPr>
          <w:sz w:val="24"/>
        </w:rPr>
        <w:t>устные</w:t>
      </w:r>
      <w:r>
        <w:rPr>
          <w:spacing w:val="15"/>
          <w:sz w:val="24"/>
        </w:rPr>
        <w:t xml:space="preserve"> </w:t>
      </w:r>
      <w:r>
        <w:rPr>
          <w:sz w:val="24"/>
        </w:rPr>
        <w:t>и</w:t>
      </w:r>
      <w:r>
        <w:rPr>
          <w:spacing w:val="16"/>
          <w:sz w:val="24"/>
        </w:rPr>
        <w:t xml:space="preserve"> </w:t>
      </w:r>
      <w:r>
        <w:rPr>
          <w:sz w:val="24"/>
        </w:rPr>
        <w:t>письменные</w:t>
      </w:r>
      <w:r>
        <w:rPr>
          <w:spacing w:val="14"/>
          <w:sz w:val="24"/>
        </w:rPr>
        <w:t xml:space="preserve"> </w:t>
      </w:r>
      <w:r>
        <w:rPr>
          <w:sz w:val="24"/>
        </w:rPr>
        <w:t>высказывания</w:t>
      </w:r>
      <w:r>
        <w:rPr>
          <w:spacing w:val="15"/>
          <w:sz w:val="24"/>
        </w:rPr>
        <w:t xml:space="preserve"> </w:t>
      </w:r>
      <w:r>
        <w:rPr>
          <w:sz w:val="24"/>
        </w:rPr>
        <w:t>разных</w:t>
      </w:r>
      <w:r>
        <w:rPr>
          <w:spacing w:val="13"/>
          <w:sz w:val="24"/>
        </w:rPr>
        <w:t xml:space="preserve"> </w:t>
      </w:r>
      <w:r>
        <w:rPr>
          <w:sz w:val="24"/>
        </w:rPr>
        <w:t>жанров</w:t>
      </w:r>
      <w:r>
        <w:rPr>
          <w:spacing w:val="13"/>
          <w:sz w:val="24"/>
        </w:rPr>
        <w:t xml:space="preserve"> </w:t>
      </w:r>
      <w:r>
        <w:rPr>
          <w:sz w:val="24"/>
        </w:rPr>
        <w:t>объемом</w:t>
      </w:r>
      <w:r>
        <w:rPr>
          <w:spacing w:val="11"/>
          <w:sz w:val="24"/>
        </w:rPr>
        <w:t xml:space="preserve"> </w:t>
      </w:r>
      <w:r>
        <w:rPr>
          <w:sz w:val="24"/>
        </w:rPr>
        <w:t>не</w:t>
      </w:r>
      <w:r>
        <w:rPr>
          <w:spacing w:val="16"/>
          <w:sz w:val="24"/>
        </w:rPr>
        <w:t xml:space="preserve"> </w:t>
      </w:r>
      <w:r>
        <w:rPr>
          <w:sz w:val="24"/>
        </w:rPr>
        <w:t>менее</w:t>
      </w:r>
      <w:r>
        <w:rPr>
          <w:spacing w:val="13"/>
          <w:sz w:val="24"/>
        </w:rPr>
        <w:t xml:space="preserve"> </w:t>
      </w:r>
      <w:r>
        <w:rPr>
          <w:sz w:val="24"/>
        </w:rPr>
        <w:t>70</w:t>
      </w:r>
      <w:r>
        <w:rPr>
          <w:spacing w:val="15"/>
          <w:sz w:val="24"/>
        </w:rPr>
        <w:t xml:space="preserve"> </w:t>
      </w:r>
      <w:r>
        <w:rPr>
          <w:spacing w:val="-4"/>
          <w:sz w:val="24"/>
        </w:rPr>
        <w:t>слов</w:t>
      </w:r>
    </w:p>
    <w:p w14:paraId="63468569" w14:textId="77777777" w:rsidR="00DD28B4" w:rsidRDefault="006F0148">
      <w:pPr>
        <w:pStyle w:val="a3"/>
        <w:ind w:firstLine="0"/>
      </w:pPr>
      <w:r>
        <w:t>(с</w:t>
      </w:r>
      <w:r>
        <w:rPr>
          <w:spacing w:val="-3"/>
        </w:rPr>
        <w:t xml:space="preserve"> </w:t>
      </w:r>
      <w:r>
        <w:t>учётом</w:t>
      </w:r>
      <w:r>
        <w:rPr>
          <w:spacing w:val="-4"/>
        </w:rPr>
        <w:t xml:space="preserve"> </w:t>
      </w:r>
      <w:r>
        <w:t>литературного</w:t>
      </w:r>
      <w:r>
        <w:rPr>
          <w:spacing w:val="-2"/>
        </w:rPr>
        <w:t xml:space="preserve"> </w:t>
      </w:r>
      <w:r>
        <w:t xml:space="preserve">развития </w:t>
      </w:r>
      <w:r>
        <w:rPr>
          <w:spacing w:val="-2"/>
        </w:rPr>
        <w:t>обучающихся);</w:t>
      </w:r>
    </w:p>
    <w:p w14:paraId="2378EB1B" w14:textId="77777777" w:rsidR="00DD28B4" w:rsidRDefault="006F0148">
      <w:pPr>
        <w:pStyle w:val="a5"/>
        <w:numPr>
          <w:ilvl w:val="0"/>
          <w:numId w:val="75"/>
        </w:numPr>
        <w:tabs>
          <w:tab w:val="left" w:pos="1032"/>
        </w:tabs>
        <w:ind w:right="142" w:firstLine="360"/>
        <w:jc w:val="both"/>
        <w:rPr>
          <w:sz w:val="24"/>
        </w:rPr>
      </w:pPr>
      <w:r>
        <w:rPr>
          <w:sz w:val="24"/>
        </w:rPr>
        <w:t>владеть начальными умениями интерпретации и оценки текстуально изученных произведений фольклора и литературы;</w:t>
      </w:r>
    </w:p>
    <w:p w14:paraId="70E03C1A" w14:textId="77777777" w:rsidR="00DD28B4" w:rsidRDefault="006F0148">
      <w:pPr>
        <w:pStyle w:val="a5"/>
        <w:numPr>
          <w:ilvl w:val="0"/>
          <w:numId w:val="75"/>
        </w:numPr>
        <w:tabs>
          <w:tab w:val="left" w:pos="941"/>
        </w:tabs>
        <w:ind w:right="141" w:firstLine="360"/>
        <w:jc w:val="both"/>
        <w:rPr>
          <w:sz w:val="24"/>
        </w:rPr>
      </w:pPr>
      <w:r>
        <w:rPr>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656EB4B8" w14:textId="77777777" w:rsidR="00DD28B4" w:rsidRDefault="006F0148">
      <w:pPr>
        <w:pStyle w:val="a5"/>
        <w:numPr>
          <w:ilvl w:val="0"/>
          <w:numId w:val="75"/>
        </w:numPr>
        <w:tabs>
          <w:tab w:val="left" w:pos="1058"/>
        </w:tabs>
        <w:ind w:right="143" w:firstLine="360"/>
        <w:jc w:val="both"/>
        <w:rPr>
          <w:sz w:val="24"/>
        </w:rPr>
      </w:pPr>
      <w:r>
        <w:rPr>
          <w:sz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6317D9AC" w14:textId="77777777" w:rsidR="00DD28B4" w:rsidRDefault="006F0148">
      <w:pPr>
        <w:pStyle w:val="a5"/>
        <w:numPr>
          <w:ilvl w:val="0"/>
          <w:numId w:val="75"/>
        </w:numPr>
        <w:tabs>
          <w:tab w:val="left" w:pos="1056"/>
        </w:tabs>
        <w:ind w:right="141" w:firstLine="360"/>
        <w:jc w:val="both"/>
        <w:rPr>
          <w:sz w:val="24"/>
        </w:rPr>
      </w:pPr>
      <w:r>
        <w:rPr>
          <w:sz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w:t>
      </w:r>
      <w:r>
        <w:rPr>
          <w:spacing w:val="40"/>
          <w:sz w:val="24"/>
        </w:rPr>
        <w:t xml:space="preserve"> </w:t>
      </w:r>
      <w:r>
        <w:rPr>
          <w:spacing w:val="-2"/>
          <w:sz w:val="24"/>
        </w:rPr>
        <w:t>обучающихся);</w:t>
      </w:r>
    </w:p>
    <w:p w14:paraId="25068BBB" w14:textId="77777777" w:rsidR="00DD28B4" w:rsidRDefault="006F0148">
      <w:pPr>
        <w:pStyle w:val="a5"/>
        <w:numPr>
          <w:ilvl w:val="0"/>
          <w:numId w:val="75"/>
        </w:numPr>
        <w:tabs>
          <w:tab w:val="left" w:pos="1077"/>
        </w:tabs>
        <w:spacing w:before="61"/>
        <w:ind w:right="141" w:firstLine="360"/>
        <w:jc w:val="both"/>
        <w:rPr>
          <w:sz w:val="24"/>
        </w:rPr>
      </w:pPr>
      <w:r>
        <w:rPr>
          <w:sz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072B3C29" w14:textId="77777777" w:rsidR="00DD28B4" w:rsidRDefault="00DD28B4">
      <w:pPr>
        <w:pStyle w:val="a3"/>
        <w:ind w:left="0" w:firstLine="0"/>
        <w:jc w:val="left"/>
      </w:pPr>
    </w:p>
    <w:p w14:paraId="20AF9F5A" w14:textId="77777777" w:rsidR="00DD28B4" w:rsidRDefault="006F0148">
      <w:pPr>
        <w:pStyle w:val="a5"/>
        <w:numPr>
          <w:ilvl w:val="0"/>
          <w:numId w:val="76"/>
        </w:numPr>
        <w:tabs>
          <w:tab w:val="left" w:pos="823"/>
        </w:tabs>
        <w:rPr>
          <w:sz w:val="24"/>
        </w:rPr>
      </w:pPr>
      <w:r>
        <w:rPr>
          <w:spacing w:val="-2"/>
          <w:sz w:val="24"/>
        </w:rPr>
        <w:t>КЛАСС</w:t>
      </w:r>
    </w:p>
    <w:p w14:paraId="0C810ADA" w14:textId="77777777" w:rsidR="00DD28B4" w:rsidRDefault="006F0148">
      <w:pPr>
        <w:pStyle w:val="a5"/>
        <w:numPr>
          <w:ilvl w:val="0"/>
          <w:numId w:val="74"/>
        </w:numPr>
        <w:tabs>
          <w:tab w:val="left" w:pos="921"/>
        </w:tabs>
        <w:ind w:right="140" w:firstLine="360"/>
        <w:jc w:val="both"/>
        <w:rPr>
          <w:sz w:val="24"/>
        </w:rPr>
      </w:pPr>
      <w:r>
        <w:rPr>
          <w:sz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4D8A07CA" w14:textId="77777777" w:rsidR="00DD28B4" w:rsidRDefault="006F0148">
      <w:pPr>
        <w:pStyle w:val="a5"/>
        <w:numPr>
          <w:ilvl w:val="0"/>
          <w:numId w:val="74"/>
        </w:numPr>
        <w:tabs>
          <w:tab w:val="left" w:pos="1087"/>
        </w:tabs>
        <w:ind w:right="140" w:firstLine="360"/>
        <w:jc w:val="both"/>
        <w:rPr>
          <w:sz w:val="24"/>
        </w:rPr>
      </w:pPr>
      <w:r>
        <w:rPr>
          <w:sz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4359ABDF" w14:textId="77777777" w:rsidR="00DD28B4" w:rsidRDefault="006F0148">
      <w:pPr>
        <w:pStyle w:val="a5"/>
        <w:numPr>
          <w:ilvl w:val="0"/>
          <w:numId w:val="74"/>
        </w:numPr>
        <w:tabs>
          <w:tab w:val="left" w:pos="900"/>
        </w:tabs>
        <w:ind w:right="141" w:firstLine="360"/>
        <w:jc w:val="both"/>
        <w:rPr>
          <w:sz w:val="24"/>
        </w:rPr>
      </w:pPr>
      <w:r>
        <w:rPr>
          <w:sz w:val="24"/>
        </w:rPr>
        <w:t>осуществлять</w:t>
      </w:r>
      <w:r>
        <w:rPr>
          <w:spacing w:val="-4"/>
          <w:sz w:val="24"/>
        </w:rPr>
        <w:t xml:space="preserve"> </w:t>
      </w:r>
      <w:r>
        <w:rPr>
          <w:sz w:val="24"/>
        </w:rPr>
        <w:t>элементарный</w:t>
      </w:r>
      <w:r>
        <w:rPr>
          <w:spacing w:val="-2"/>
          <w:sz w:val="24"/>
        </w:rPr>
        <w:t xml:space="preserve"> </w:t>
      </w:r>
      <w:r>
        <w:rPr>
          <w:sz w:val="24"/>
        </w:rPr>
        <w:t>смысловой</w:t>
      </w:r>
      <w:r>
        <w:rPr>
          <w:spacing w:val="-6"/>
          <w:sz w:val="24"/>
        </w:rPr>
        <w:t xml:space="preserve"> </w:t>
      </w:r>
      <w:r>
        <w:rPr>
          <w:sz w:val="24"/>
        </w:rPr>
        <w:t>и</w:t>
      </w:r>
      <w:r>
        <w:rPr>
          <w:spacing w:val="-4"/>
          <w:sz w:val="24"/>
        </w:rPr>
        <w:t xml:space="preserve"> </w:t>
      </w:r>
      <w:r>
        <w:rPr>
          <w:sz w:val="24"/>
        </w:rPr>
        <w:t>эстетический</w:t>
      </w:r>
      <w:r>
        <w:rPr>
          <w:spacing w:val="-1"/>
          <w:sz w:val="24"/>
        </w:rPr>
        <w:t xml:space="preserve"> </w:t>
      </w:r>
      <w:r>
        <w:rPr>
          <w:sz w:val="24"/>
        </w:rPr>
        <w:t>анализ</w:t>
      </w:r>
      <w:r>
        <w:rPr>
          <w:spacing w:val="-5"/>
          <w:sz w:val="24"/>
        </w:rPr>
        <w:t xml:space="preserve"> </w:t>
      </w:r>
      <w:r>
        <w:rPr>
          <w:sz w:val="24"/>
        </w:rPr>
        <w:t>произведений</w:t>
      </w:r>
      <w:r>
        <w:rPr>
          <w:spacing w:val="-3"/>
          <w:sz w:val="24"/>
        </w:rPr>
        <w:t xml:space="preserve"> </w:t>
      </w:r>
      <w:r>
        <w:rPr>
          <w:sz w:val="24"/>
        </w:rPr>
        <w:t>фольклора</w:t>
      </w:r>
      <w:r>
        <w:rPr>
          <w:spacing w:val="-5"/>
          <w:sz w:val="24"/>
        </w:rPr>
        <w:t xml:space="preserve"> </w:t>
      </w:r>
      <w:r>
        <w:rPr>
          <w:sz w:val="24"/>
        </w:rPr>
        <w:t>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62235B88" w14:textId="77777777" w:rsidR="00DD28B4" w:rsidRDefault="006F0148">
      <w:pPr>
        <w:pStyle w:val="a5"/>
        <w:numPr>
          <w:ilvl w:val="1"/>
          <w:numId w:val="74"/>
        </w:numPr>
        <w:tabs>
          <w:tab w:val="left" w:pos="819"/>
        </w:tabs>
        <w:ind w:right="139" w:firstLine="360"/>
        <w:rPr>
          <w:sz w:val="24"/>
        </w:rPr>
      </w:pPr>
      <w:r>
        <w:rPr>
          <w:sz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017B623A" w14:textId="77777777" w:rsidR="00DD28B4" w:rsidRDefault="006F0148">
      <w:pPr>
        <w:pStyle w:val="a5"/>
        <w:numPr>
          <w:ilvl w:val="1"/>
          <w:numId w:val="74"/>
        </w:numPr>
        <w:tabs>
          <w:tab w:val="left" w:pos="889"/>
        </w:tabs>
        <w:ind w:right="140" w:firstLine="360"/>
        <w:rPr>
          <w:sz w:val="24"/>
        </w:rPr>
      </w:pPr>
      <w:r>
        <w:rPr>
          <w:sz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7573FB2C" w14:textId="77777777" w:rsidR="00DD28B4" w:rsidRDefault="006F0148">
      <w:pPr>
        <w:pStyle w:val="a5"/>
        <w:numPr>
          <w:ilvl w:val="1"/>
          <w:numId w:val="74"/>
        </w:numPr>
        <w:tabs>
          <w:tab w:val="left" w:pos="797"/>
        </w:tabs>
        <w:ind w:right="141" w:firstLine="360"/>
        <w:rPr>
          <w:sz w:val="24"/>
        </w:rPr>
      </w:pPr>
      <w:r>
        <w:rPr>
          <w:sz w:val="24"/>
        </w:rPr>
        <w:t xml:space="preserve">выделять в произведениях элементы художественной формы и обнаруживать связи между </w:t>
      </w:r>
      <w:r>
        <w:rPr>
          <w:spacing w:val="-2"/>
          <w:sz w:val="24"/>
        </w:rPr>
        <w:t>ними;</w:t>
      </w:r>
    </w:p>
    <w:p w14:paraId="7D77B859" w14:textId="77777777" w:rsidR="00DD28B4" w:rsidRDefault="006F0148">
      <w:pPr>
        <w:pStyle w:val="a5"/>
        <w:numPr>
          <w:ilvl w:val="1"/>
          <w:numId w:val="74"/>
        </w:numPr>
        <w:tabs>
          <w:tab w:val="left" w:pos="934"/>
        </w:tabs>
        <w:ind w:right="141" w:firstLine="360"/>
        <w:rPr>
          <w:sz w:val="24"/>
        </w:rPr>
      </w:pPr>
      <w:r>
        <w:rPr>
          <w:sz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74E83354" w14:textId="77777777" w:rsidR="00DD28B4" w:rsidRDefault="006F0148">
      <w:pPr>
        <w:pStyle w:val="a5"/>
        <w:numPr>
          <w:ilvl w:val="1"/>
          <w:numId w:val="74"/>
        </w:numPr>
        <w:tabs>
          <w:tab w:val="left" w:pos="795"/>
        </w:tabs>
        <w:ind w:right="141" w:firstLine="360"/>
        <w:rPr>
          <w:sz w:val="24"/>
        </w:rPr>
      </w:pPr>
      <w:r>
        <w:rPr>
          <w:sz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0B06073E" w14:textId="77777777" w:rsidR="00DD28B4" w:rsidRDefault="006F0148">
      <w:pPr>
        <w:pStyle w:val="a5"/>
        <w:numPr>
          <w:ilvl w:val="0"/>
          <w:numId w:val="74"/>
        </w:numPr>
        <w:tabs>
          <w:tab w:val="left" w:pos="965"/>
        </w:tabs>
        <w:ind w:right="141" w:firstLine="360"/>
        <w:jc w:val="both"/>
        <w:rPr>
          <w:sz w:val="24"/>
        </w:rPr>
      </w:pPr>
      <w:r>
        <w:rPr>
          <w:sz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01509464" w14:textId="77777777" w:rsidR="00DD28B4" w:rsidRDefault="006F0148">
      <w:pPr>
        <w:pStyle w:val="a5"/>
        <w:numPr>
          <w:ilvl w:val="0"/>
          <w:numId w:val="74"/>
        </w:numPr>
        <w:tabs>
          <w:tab w:val="left" w:pos="936"/>
        </w:tabs>
        <w:ind w:right="140" w:firstLine="360"/>
        <w:jc w:val="both"/>
        <w:rPr>
          <w:sz w:val="24"/>
        </w:rPr>
      </w:pPr>
      <w:r>
        <w:rPr>
          <w:sz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0B598305" w14:textId="77777777" w:rsidR="00DD28B4" w:rsidRDefault="006F0148">
      <w:pPr>
        <w:pStyle w:val="a5"/>
        <w:numPr>
          <w:ilvl w:val="0"/>
          <w:numId w:val="74"/>
        </w:numPr>
        <w:tabs>
          <w:tab w:val="left" w:pos="912"/>
        </w:tabs>
        <w:ind w:right="140" w:firstLine="360"/>
        <w:jc w:val="both"/>
        <w:rPr>
          <w:sz w:val="24"/>
        </w:rPr>
      </w:pPr>
      <w:r>
        <w:rPr>
          <w:sz w:val="24"/>
        </w:rPr>
        <w:t>участвовать в беседе и диалоге о прочитанном произведении, давать аргументированную оценку прочитанному;</w:t>
      </w:r>
    </w:p>
    <w:p w14:paraId="0403FD43" w14:textId="77777777" w:rsidR="00DD28B4" w:rsidRDefault="006F0148">
      <w:pPr>
        <w:pStyle w:val="a5"/>
        <w:numPr>
          <w:ilvl w:val="0"/>
          <w:numId w:val="74"/>
        </w:numPr>
        <w:tabs>
          <w:tab w:val="left" w:pos="945"/>
        </w:tabs>
        <w:ind w:right="142" w:firstLine="360"/>
        <w:jc w:val="both"/>
        <w:rPr>
          <w:sz w:val="24"/>
        </w:rPr>
      </w:pPr>
      <w:r>
        <w:rPr>
          <w:sz w:val="24"/>
        </w:rPr>
        <w:t>создавать устные и письменные высказывания разных жанров (объёмом не менее 100 слов),</w:t>
      </w:r>
      <w:r>
        <w:rPr>
          <w:spacing w:val="-3"/>
          <w:sz w:val="24"/>
        </w:rPr>
        <w:t xml:space="preserve"> </w:t>
      </w:r>
      <w:r>
        <w:rPr>
          <w:sz w:val="24"/>
        </w:rPr>
        <w:t>писать сочинение-рассуждение</w:t>
      </w:r>
      <w:r>
        <w:rPr>
          <w:spacing w:val="-2"/>
          <w:sz w:val="24"/>
        </w:rPr>
        <w:t xml:space="preserve"> </w:t>
      </w:r>
      <w:r>
        <w:rPr>
          <w:sz w:val="24"/>
        </w:rPr>
        <w:t>по</w:t>
      </w:r>
      <w:r>
        <w:rPr>
          <w:spacing w:val="-1"/>
          <w:sz w:val="24"/>
        </w:rPr>
        <w:t xml:space="preserve"> </w:t>
      </w:r>
      <w:r>
        <w:rPr>
          <w:sz w:val="24"/>
        </w:rPr>
        <w:t>заданной</w:t>
      </w:r>
      <w:r>
        <w:rPr>
          <w:spacing w:val="-4"/>
          <w:sz w:val="24"/>
        </w:rPr>
        <w:t xml:space="preserve"> </w:t>
      </w:r>
      <w:r>
        <w:rPr>
          <w:sz w:val="24"/>
        </w:rPr>
        <w:t>теме</w:t>
      </w:r>
      <w:r>
        <w:rPr>
          <w:spacing w:val="-4"/>
          <w:sz w:val="24"/>
        </w:rPr>
        <w:t xml:space="preserve"> </w:t>
      </w:r>
      <w:r>
        <w:rPr>
          <w:sz w:val="24"/>
        </w:rPr>
        <w:t>с</w:t>
      </w:r>
      <w:r>
        <w:rPr>
          <w:spacing w:val="-3"/>
          <w:sz w:val="24"/>
        </w:rPr>
        <w:t xml:space="preserve"> </w:t>
      </w:r>
      <w:r>
        <w:rPr>
          <w:sz w:val="24"/>
        </w:rPr>
        <w:t>опорой</w:t>
      </w:r>
      <w:r>
        <w:rPr>
          <w:spacing w:val="-2"/>
          <w:sz w:val="24"/>
        </w:rPr>
        <w:t xml:space="preserve"> </w:t>
      </w:r>
      <w:r>
        <w:rPr>
          <w:sz w:val="24"/>
        </w:rPr>
        <w:t>на</w:t>
      </w:r>
      <w:r>
        <w:rPr>
          <w:spacing w:val="-2"/>
          <w:sz w:val="24"/>
        </w:rPr>
        <w:t xml:space="preserve"> </w:t>
      </w:r>
      <w:r>
        <w:rPr>
          <w:sz w:val="24"/>
        </w:rPr>
        <w:t>прочитанные</w:t>
      </w:r>
      <w:r>
        <w:rPr>
          <w:spacing w:val="-2"/>
          <w:sz w:val="24"/>
        </w:rPr>
        <w:t xml:space="preserve"> </w:t>
      </w:r>
      <w:r>
        <w:rPr>
          <w:sz w:val="24"/>
        </w:rPr>
        <w:t>произведения, аннотацию, отзыв;</w:t>
      </w:r>
    </w:p>
    <w:p w14:paraId="281792ED" w14:textId="77777777" w:rsidR="00DD28B4" w:rsidRDefault="006F0148">
      <w:pPr>
        <w:pStyle w:val="a5"/>
        <w:numPr>
          <w:ilvl w:val="0"/>
          <w:numId w:val="74"/>
        </w:numPr>
        <w:tabs>
          <w:tab w:val="left" w:pos="1013"/>
        </w:tabs>
        <w:spacing w:before="1"/>
        <w:ind w:right="140" w:firstLine="360"/>
        <w:jc w:val="both"/>
        <w:rPr>
          <w:sz w:val="24"/>
        </w:rPr>
      </w:pPr>
      <w:r>
        <w:rPr>
          <w:sz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2B6C43EF" w14:textId="77777777" w:rsidR="00DD28B4" w:rsidRDefault="006F0148">
      <w:pPr>
        <w:pStyle w:val="a5"/>
        <w:numPr>
          <w:ilvl w:val="0"/>
          <w:numId w:val="74"/>
        </w:numPr>
        <w:tabs>
          <w:tab w:val="left" w:pos="941"/>
        </w:tabs>
        <w:ind w:right="141" w:firstLine="360"/>
        <w:jc w:val="both"/>
        <w:rPr>
          <w:sz w:val="24"/>
        </w:rPr>
      </w:pPr>
      <w:r>
        <w:rPr>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737701FF" w14:textId="77777777" w:rsidR="00DD28B4" w:rsidRDefault="006F0148">
      <w:pPr>
        <w:pStyle w:val="a5"/>
        <w:numPr>
          <w:ilvl w:val="0"/>
          <w:numId w:val="74"/>
        </w:numPr>
        <w:tabs>
          <w:tab w:val="left" w:pos="1179"/>
        </w:tabs>
        <w:ind w:left="1179" w:hanging="536"/>
        <w:jc w:val="both"/>
        <w:rPr>
          <w:sz w:val="24"/>
        </w:rPr>
      </w:pPr>
      <w:r>
        <w:rPr>
          <w:sz w:val="24"/>
        </w:rPr>
        <w:t>планировать</w:t>
      </w:r>
      <w:r>
        <w:rPr>
          <w:spacing w:val="48"/>
          <w:sz w:val="24"/>
        </w:rPr>
        <w:t xml:space="preserve">  </w:t>
      </w:r>
      <w:r>
        <w:rPr>
          <w:sz w:val="24"/>
        </w:rPr>
        <w:t>собственное</w:t>
      </w:r>
      <w:r>
        <w:rPr>
          <w:spacing w:val="48"/>
          <w:sz w:val="24"/>
        </w:rPr>
        <w:t xml:space="preserve">  </w:t>
      </w:r>
      <w:r>
        <w:rPr>
          <w:sz w:val="24"/>
        </w:rPr>
        <w:t>досуговое</w:t>
      </w:r>
      <w:r>
        <w:rPr>
          <w:spacing w:val="47"/>
          <w:sz w:val="24"/>
        </w:rPr>
        <w:t xml:space="preserve">  </w:t>
      </w:r>
      <w:r>
        <w:rPr>
          <w:sz w:val="24"/>
        </w:rPr>
        <w:t>чтение,</w:t>
      </w:r>
      <w:r>
        <w:rPr>
          <w:spacing w:val="48"/>
          <w:sz w:val="24"/>
        </w:rPr>
        <w:t xml:space="preserve">  </w:t>
      </w:r>
      <w:r>
        <w:rPr>
          <w:sz w:val="24"/>
        </w:rPr>
        <w:t>обогащать</w:t>
      </w:r>
      <w:r>
        <w:rPr>
          <w:spacing w:val="47"/>
          <w:sz w:val="24"/>
        </w:rPr>
        <w:t xml:space="preserve">  </w:t>
      </w:r>
      <w:r>
        <w:rPr>
          <w:sz w:val="24"/>
        </w:rPr>
        <w:t>свой</w:t>
      </w:r>
      <w:r>
        <w:rPr>
          <w:spacing w:val="49"/>
          <w:sz w:val="24"/>
        </w:rPr>
        <w:t xml:space="preserve">  </w:t>
      </w:r>
      <w:r>
        <w:rPr>
          <w:sz w:val="24"/>
        </w:rPr>
        <w:t>круг</w:t>
      </w:r>
      <w:r>
        <w:rPr>
          <w:spacing w:val="48"/>
          <w:sz w:val="24"/>
        </w:rPr>
        <w:t xml:space="preserve">  </w:t>
      </w:r>
      <w:r>
        <w:rPr>
          <w:sz w:val="24"/>
        </w:rPr>
        <w:t>чтения</w:t>
      </w:r>
      <w:r>
        <w:rPr>
          <w:spacing w:val="48"/>
          <w:sz w:val="24"/>
        </w:rPr>
        <w:t xml:space="preserve">  </w:t>
      </w:r>
      <w:r>
        <w:rPr>
          <w:spacing w:val="-5"/>
          <w:sz w:val="24"/>
        </w:rPr>
        <w:t>по</w:t>
      </w:r>
    </w:p>
    <w:p w14:paraId="379497D9" w14:textId="77777777" w:rsidR="00DD28B4" w:rsidRDefault="006F0148">
      <w:pPr>
        <w:pStyle w:val="a3"/>
        <w:spacing w:before="61"/>
        <w:ind w:right="141" w:firstLine="0"/>
      </w:pPr>
      <w:r>
        <w:t>рекомендациям</w:t>
      </w:r>
      <w:r>
        <w:rPr>
          <w:spacing w:val="-1"/>
        </w:rPr>
        <w:t xml:space="preserve"> </w:t>
      </w:r>
      <w:r>
        <w:t>учителя,</w:t>
      </w:r>
      <w:r>
        <w:rPr>
          <w:spacing w:val="-1"/>
        </w:rPr>
        <w:t xml:space="preserve"> </w:t>
      </w:r>
      <w:r>
        <w:t>в</w:t>
      </w:r>
      <w:r>
        <w:rPr>
          <w:spacing w:val="-2"/>
        </w:rPr>
        <w:t xml:space="preserve"> </w:t>
      </w:r>
      <w:r>
        <w:t>том</w:t>
      </w:r>
      <w:r>
        <w:rPr>
          <w:spacing w:val="-1"/>
        </w:rPr>
        <w:t xml:space="preserve"> </w:t>
      </w:r>
      <w:r>
        <w:t>числе</w:t>
      </w:r>
      <w:r>
        <w:rPr>
          <w:spacing w:val="-2"/>
        </w:rPr>
        <w:t xml:space="preserve"> </w:t>
      </w:r>
      <w:r>
        <w:t>за</w:t>
      </w:r>
      <w:r>
        <w:rPr>
          <w:spacing w:val="-1"/>
        </w:rPr>
        <w:t xml:space="preserve"> </w:t>
      </w:r>
      <w:r>
        <w:t>счёт</w:t>
      </w:r>
      <w:r>
        <w:rPr>
          <w:spacing w:val="-3"/>
        </w:rPr>
        <w:t xml:space="preserve"> </w:t>
      </w:r>
      <w:r>
        <w:t>произведений современной литературы</w:t>
      </w:r>
      <w:r>
        <w:rPr>
          <w:spacing w:val="-1"/>
        </w:rPr>
        <w:t xml:space="preserve"> </w:t>
      </w:r>
      <w:r>
        <w:t>для</w:t>
      </w:r>
      <w:r>
        <w:rPr>
          <w:spacing w:val="-1"/>
        </w:rPr>
        <w:t xml:space="preserve"> </w:t>
      </w:r>
      <w:r>
        <w:t xml:space="preserve">детей и </w:t>
      </w:r>
      <w:r>
        <w:rPr>
          <w:spacing w:val="-2"/>
        </w:rPr>
        <w:t>подростков;</w:t>
      </w:r>
    </w:p>
    <w:p w14:paraId="5A9239F8" w14:textId="77777777" w:rsidR="00DD28B4" w:rsidRDefault="006F0148">
      <w:pPr>
        <w:pStyle w:val="a5"/>
        <w:numPr>
          <w:ilvl w:val="0"/>
          <w:numId w:val="74"/>
        </w:numPr>
        <w:tabs>
          <w:tab w:val="left" w:pos="1077"/>
        </w:tabs>
        <w:ind w:right="141" w:firstLine="360"/>
        <w:jc w:val="both"/>
        <w:rPr>
          <w:sz w:val="24"/>
        </w:rPr>
      </w:pPr>
      <w:r>
        <w:rPr>
          <w:sz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36C6CCA4" w14:textId="77777777" w:rsidR="00DD28B4" w:rsidRDefault="006F0148">
      <w:pPr>
        <w:pStyle w:val="a5"/>
        <w:numPr>
          <w:ilvl w:val="0"/>
          <w:numId w:val="74"/>
        </w:numPr>
        <w:tabs>
          <w:tab w:val="left" w:pos="1082"/>
        </w:tabs>
        <w:ind w:right="142" w:firstLine="360"/>
        <w:jc w:val="both"/>
        <w:rPr>
          <w:sz w:val="24"/>
        </w:rPr>
      </w:pPr>
      <w:r>
        <w:rPr>
          <w:sz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03A5787D" w14:textId="77777777" w:rsidR="00DD28B4" w:rsidRDefault="006F0148">
      <w:pPr>
        <w:pStyle w:val="a5"/>
        <w:numPr>
          <w:ilvl w:val="0"/>
          <w:numId w:val="76"/>
        </w:numPr>
        <w:tabs>
          <w:tab w:val="left" w:pos="823"/>
        </w:tabs>
        <w:spacing w:before="274"/>
        <w:rPr>
          <w:sz w:val="24"/>
        </w:rPr>
      </w:pPr>
      <w:r>
        <w:rPr>
          <w:spacing w:val="-2"/>
          <w:sz w:val="24"/>
        </w:rPr>
        <w:t>КЛАСС</w:t>
      </w:r>
    </w:p>
    <w:p w14:paraId="7E0BFCC4" w14:textId="77777777" w:rsidR="00DD28B4" w:rsidRDefault="006F0148">
      <w:pPr>
        <w:pStyle w:val="a5"/>
        <w:numPr>
          <w:ilvl w:val="0"/>
          <w:numId w:val="73"/>
        </w:numPr>
        <w:tabs>
          <w:tab w:val="left" w:pos="921"/>
        </w:tabs>
        <w:ind w:right="140" w:firstLine="360"/>
        <w:jc w:val="both"/>
        <w:rPr>
          <w:sz w:val="24"/>
        </w:rPr>
      </w:pPr>
      <w:r>
        <w:rPr>
          <w:sz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2CECF599" w14:textId="77777777" w:rsidR="00DD28B4" w:rsidRDefault="006F0148">
      <w:pPr>
        <w:pStyle w:val="a5"/>
        <w:numPr>
          <w:ilvl w:val="0"/>
          <w:numId w:val="73"/>
        </w:numPr>
        <w:tabs>
          <w:tab w:val="left" w:pos="981"/>
        </w:tabs>
        <w:ind w:right="140" w:firstLine="360"/>
        <w:jc w:val="both"/>
        <w:rPr>
          <w:sz w:val="24"/>
        </w:rPr>
      </w:pPr>
      <w:r>
        <w:rPr>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996B4F1" w14:textId="77777777" w:rsidR="00DD28B4" w:rsidRDefault="006F0148">
      <w:pPr>
        <w:pStyle w:val="a5"/>
        <w:numPr>
          <w:ilvl w:val="0"/>
          <w:numId w:val="73"/>
        </w:numPr>
        <w:tabs>
          <w:tab w:val="left" w:pos="914"/>
        </w:tabs>
        <w:spacing w:before="1"/>
        <w:ind w:right="139" w:firstLine="360"/>
        <w:jc w:val="both"/>
        <w:rPr>
          <w:sz w:val="24"/>
        </w:rPr>
      </w:pPr>
      <w:r>
        <w:rPr>
          <w:sz w:val="24"/>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45A84A88" w14:textId="77777777" w:rsidR="00DD28B4" w:rsidRDefault="006F0148">
      <w:pPr>
        <w:pStyle w:val="a5"/>
        <w:numPr>
          <w:ilvl w:val="1"/>
          <w:numId w:val="73"/>
        </w:numPr>
        <w:tabs>
          <w:tab w:val="left" w:pos="814"/>
        </w:tabs>
        <w:ind w:right="138" w:firstLine="360"/>
        <w:rPr>
          <w:sz w:val="24"/>
        </w:rPr>
      </w:pPr>
      <w:r>
        <w:rPr>
          <w:sz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w:t>
      </w:r>
      <w:r>
        <w:rPr>
          <w:spacing w:val="-4"/>
          <w:sz w:val="24"/>
        </w:rPr>
        <w:t xml:space="preserve"> </w:t>
      </w:r>
      <w:r>
        <w:rPr>
          <w:sz w:val="24"/>
        </w:rPr>
        <w:t>объяснять</w:t>
      </w:r>
      <w:r>
        <w:rPr>
          <w:spacing w:val="-4"/>
          <w:sz w:val="24"/>
        </w:rPr>
        <w:t xml:space="preserve"> </w:t>
      </w:r>
      <w:r>
        <w:rPr>
          <w:sz w:val="24"/>
        </w:rPr>
        <w:t>своё</w:t>
      </w:r>
      <w:r>
        <w:rPr>
          <w:spacing w:val="-7"/>
          <w:sz w:val="24"/>
        </w:rPr>
        <w:t xml:space="preserve"> </w:t>
      </w:r>
      <w:r>
        <w:rPr>
          <w:sz w:val="24"/>
        </w:rPr>
        <w:t>понимание</w:t>
      </w:r>
      <w:r>
        <w:rPr>
          <w:spacing w:val="-5"/>
          <w:sz w:val="24"/>
        </w:rPr>
        <w:t xml:space="preserve"> </w:t>
      </w:r>
      <w:r>
        <w:rPr>
          <w:sz w:val="24"/>
        </w:rPr>
        <w:t>нравственно-философской,</w:t>
      </w:r>
      <w:r>
        <w:rPr>
          <w:spacing w:val="-7"/>
          <w:sz w:val="24"/>
        </w:rPr>
        <w:t xml:space="preserve"> </w:t>
      </w:r>
      <w:r>
        <w:rPr>
          <w:sz w:val="24"/>
        </w:rPr>
        <w:t>социально-исторической</w:t>
      </w:r>
      <w:r>
        <w:rPr>
          <w:spacing w:val="-5"/>
          <w:sz w:val="24"/>
        </w:rPr>
        <w:t xml:space="preserve"> </w:t>
      </w:r>
      <w:r>
        <w:rPr>
          <w:sz w:val="24"/>
        </w:rPr>
        <w:t>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64401A19" w14:textId="77777777" w:rsidR="00DD28B4" w:rsidRDefault="006F0148">
      <w:pPr>
        <w:pStyle w:val="a5"/>
        <w:numPr>
          <w:ilvl w:val="1"/>
          <w:numId w:val="73"/>
        </w:numPr>
        <w:tabs>
          <w:tab w:val="left" w:pos="788"/>
        </w:tabs>
        <w:ind w:right="137" w:firstLine="360"/>
        <w:rPr>
          <w:sz w:val="24"/>
        </w:rPr>
      </w:pPr>
      <w:r>
        <w:rPr>
          <w:sz w:val="24"/>
        </w:rPr>
        <w:t>понимать</w:t>
      </w:r>
      <w:r>
        <w:rPr>
          <w:spacing w:val="-3"/>
          <w:sz w:val="24"/>
        </w:rPr>
        <w:t xml:space="preserve"> </w:t>
      </w:r>
      <w:r>
        <w:rPr>
          <w:sz w:val="24"/>
        </w:rPr>
        <w:t>сущность</w:t>
      </w:r>
      <w:r>
        <w:rPr>
          <w:spacing w:val="-1"/>
          <w:sz w:val="24"/>
        </w:rPr>
        <w:t xml:space="preserve"> </w:t>
      </w:r>
      <w:r>
        <w:rPr>
          <w:sz w:val="24"/>
        </w:rPr>
        <w:t>и</w:t>
      </w:r>
      <w:r>
        <w:rPr>
          <w:spacing w:val="-4"/>
          <w:sz w:val="24"/>
        </w:rPr>
        <w:t xml:space="preserve"> </w:t>
      </w:r>
      <w:r>
        <w:rPr>
          <w:sz w:val="24"/>
        </w:rPr>
        <w:t>элементарные</w:t>
      </w:r>
      <w:r>
        <w:rPr>
          <w:spacing w:val="-5"/>
          <w:sz w:val="24"/>
        </w:rPr>
        <w:t xml:space="preserve"> </w:t>
      </w:r>
      <w:r>
        <w:rPr>
          <w:sz w:val="24"/>
        </w:rPr>
        <w:t>смысловые</w:t>
      </w:r>
      <w:r>
        <w:rPr>
          <w:spacing w:val="-3"/>
          <w:sz w:val="24"/>
        </w:rPr>
        <w:t xml:space="preserve"> </w:t>
      </w:r>
      <w:r>
        <w:rPr>
          <w:sz w:val="24"/>
        </w:rPr>
        <w:t>функции</w:t>
      </w:r>
      <w:r>
        <w:rPr>
          <w:spacing w:val="-3"/>
          <w:sz w:val="24"/>
        </w:rPr>
        <w:t xml:space="preserve"> </w:t>
      </w:r>
      <w:r>
        <w:rPr>
          <w:sz w:val="24"/>
        </w:rPr>
        <w:t>теоретико-литературных</w:t>
      </w:r>
      <w:r>
        <w:rPr>
          <w:spacing w:val="-1"/>
          <w:sz w:val="24"/>
        </w:rPr>
        <w:t xml:space="preserve"> </w:t>
      </w:r>
      <w:r>
        <w:rPr>
          <w:sz w:val="24"/>
        </w:rPr>
        <w:t>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w:t>
      </w:r>
      <w:r>
        <w:rPr>
          <w:spacing w:val="40"/>
          <w:sz w:val="24"/>
        </w:rPr>
        <w:t xml:space="preserve"> </w:t>
      </w:r>
      <w:r>
        <w:rPr>
          <w:sz w:val="24"/>
        </w:rPr>
        <w:t>антитеза, аллегория; анафора; стихотворный метр (хорей, ямб, дактиль, амфибрахий, анапест), ритм, рифма, строфа;</w:t>
      </w:r>
    </w:p>
    <w:p w14:paraId="0A3610FE" w14:textId="77777777" w:rsidR="00DD28B4" w:rsidRDefault="006F0148">
      <w:pPr>
        <w:pStyle w:val="a5"/>
        <w:numPr>
          <w:ilvl w:val="1"/>
          <w:numId w:val="73"/>
        </w:numPr>
        <w:tabs>
          <w:tab w:val="left" w:pos="797"/>
        </w:tabs>
        <w:spacing w:before="1"/>
        <w:ind w:right="141" w:firstLine="360"/>
        <w:rPr>
          <w:sz w:val="24"/>
        </w:rPr>
      </w:pPr>
      <w:r>
        <w:rPr>
          <w:sz w:val="24"/>
        </w:rPr>
        <w:t xml:space="preserve">выделять в произведениях элементы художественной формы и обнаруживать связи между </w:t>
      </w:r>
      <w:r>
        <w:rPr>
          <w:spacing w:val="-2"/>
          <w:sz w:val="24"/>
        </w:rPr>
        <w:t>ними;</w:t>
      </w:r>
    </w:p>
    <w:p w14:paraId="5736A6EE" w14:textId="77777777" w:rsidR="00DD28B4" w:rsidRDefault="006F0148">
      <w:pPr>
        <w:pStyle w:val="a5"/>
        <w:numPr>
          <w:ilvl w:val="1"/>
          <w:numId w:val="73"/>
        </w:numPr>
        <w:tabs>
          <w:tab w:val="left" w:pos="934"/>
        </w:tabs>
        <w:ind w:right="140" w:firstLine="360"/>
        <w:rPr>
          <w:sz w:val="24"/>
        </w:rPr>
      </w:pPr>
      <w:r>
        <w:rPr>
          <w:sz w:val="24"/>
        </w:rPr>
        <w:t xml:space="preserve">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w:t>
      </w:r>
      <w:r>
        <w:rPr>
          <w:spacing w:val="-2"/>
          <w:sz w:val="24"/>
        </w:rPr>
        <w:t>языка;</w:t>
      </w:r>
    </w:p>
    <w:p w14:paraId="66AEDD50" w14:textId="77777777" w:rsidR="00DD28B4" w:rsidRDefault="006F0148">
      <w:pPr>
        <w:pStyle w:val="a5"/>
        <w:numPr>
          <w:ilvl w:val="1"/>
          <w:numId w:val="73"/>
        </w:numPr>
        <w:tabs>
          <w:tab w:val="left" w:pos="845"/>
        </w:tabs>
        <w:ind w:right="139" w:firstLine="360"/>
        <w:rPr>
          <w:sz w:val="24"/>
        </w:rPr>
      </w:pPr>
      <w:r>
        <w:rPr>
          <w:sz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5D6D32A2" w14:textId="77777777" w:rsidR="00DD28B4" w:rsidRDefault="006F0148">
      <w:pPr>
        <w:pStyle w:val="a5"/>
        <w:numPr>
          <w:ilvl w:val="0"/>
          <w:numId w:val="73"/>
        </w:numPr>
        <w:tabs>
          <w:tab w:val="left" w:pos="965"/>
        </w:tabs>
        <w:spacing w:before="1"/>
        <w:ind w:right="141" w:firstLine="360"/>
        <w:jc w:val="both"/>
        <w:rPr>
          <w:sz w:val="24"/>
        </w:rPr>
      </w:pPr>
      <w:r>
        <w:rPr>
          <w:sz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413C5242" w14:textId="77777777" w:rsidR="00DD28B4" w:rsidRDefault="006F0148">
      <w:pPr>
        <w:pStyle w:val="a5"/>
        <w:numPr>
          <w:ilvl w:val="0"/>
          <w:numId w:val="73"/>
        </w:numPr>
        <w:tabs>
          <w:tab w:val="left" w:pos="1022"/>
        </w:tabs>
        <w:ind w:right="142" w:firstLine="360"/>
        <w:jc w:val="both"/>
        <w:rPr>
          <w:sz w:val="24"/>
        </w:rPr>
      </w:pPr>
      <w:r>
        <w:rPr>
          <w:sz w:val="24"/>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w:t>
      </w:r>
      <w:r>
        <w:rPr>
          <w:spacing w:val="40"/>
          <w:sz w:val="24"/>
        </w:rPr>
        <w:t xml:space="preserve"> </w:t>
      </w:r>
      <w:r>
        <w:rPr>
          <w:sz w:val="24"/>
        </w:rPr>
        <w:t>вопросы к тексту; пересказывать сюжет и вычленять фабулу;</w:t>
      </w:r>
    </w:p>
    <w:p w14:paraId="422C8CE9" w14:textId="77777777" w:rsidR="00DD28B4" w:rsidRPr="004A6696" w:rsidRDefault="006F0148" w:rsidP="00F7778F">
      <w:pPr>
        <w:pStyle w:val="a5"/>
        <w:numPr>
          <w:ilvl w:val="0"/>
          <w:numId w:val="73"/>
        </w:numPr>
        <w:tabs>
          <w:tab w:val="left" w:pos="939"/>
        </w:tabs>
        <w:ind w:left="939" w:hanging="296"/>
        <w:jc w:val="both"/>
        <w:rPr>
          <w:sz w:val="24"/>
        </w:rPr>
      </w:pPr>
      <w:r w:rsidRPr="004A6696">
        <w:rPr>
          <w:sz w:val="24"/>
        </w:rPr>
        <w:t>участвовать</w:t>
      </w:r>
      <w:r w:rsidRPr="004A6696">
        <w:rPr>
          <w:spacing w:val="34"/>
          <w:sz w:val="24"/>
        </w:rPr>
        <w:t xml:space="preserve"> </w:t>
      </w:r>
      <w:r w:rsidRPr="004A6696">
        <w:rPr>
          <w:sz w:val="24"/>
        </w:rPr>
        <w:t>в</w:t>
      </w:r>
      <w:r w:rsidRPr="004A6696">
        <w:rPr>
          <w:spacing w:val="33"/>
          <w:sz w:val="24"/>
        </w:rPr>
        <w:t xml:space="preserve"> </w:t>
      </w:r>
      <w:r w:rsidRPr="004A6696">
        <w:rPr>
          <w:sz w:val="24"/>
        </w:rPr>
        <w:t>беседе</w:t>
      </w:r>
      <w:r w:rsidRPr="004A6696">
        <w:rPr>
          <w:spacing w:val="32"/>
          <w:sz w:val="24"/>
        </w:rPr>
        <w:t xml:space="preserve"> </w:t>
      </w:r>
      <w:r w:rsidRPr="004A6696">
        <w:rPr>
          <w:sz w:val="24"/>
        </w:rPr>
        <w:t>и</w:t>
      </w:r>
      <w:r w:rsidRPr="004A6696">
        <w:rPr>
          <w:spacing w:val="35"/>
          <w:sz w:val="24"/>
        </w:rPr>
        <w:t xml:space="preserve"> </w:t>
      </w:r>
      <w:r w:rsidRPr="004A6696">
        <w:rPr>
          <w:sz w:val="24"/>
        </w:rPr>
        <w:t>диалоге</w:t>
      </w:r>
      <w:r w:rsidRPr="004A6696">
        <w:rPr>
          <w:spacing w:val="34"/>
          <w:sz w:val="24"/>
        </w:rPr>
        <w:t xml:space="preserve"> </w:t>
      </w:r>
      <w:r w:rsidRPr="004A6696">
        <w:rPr>
          <w:sz w:val="24"/>
        </w:rPr>
        <w:t>о</w:t>
      </w:r>
      <w:r w:rsidRPr="004A6696">
        <w:rPr>
          <w:spacing w:val="32"/>
          <w:sz w:val="24"/>
        </w:rPr>
        <w:t xml:space="preserve"> </w:t>
      </w:r>
      <w:r w:rsidRPr="004A6696">
        <w:rPr>
          <w:sz w:val="24"/>
        </w:rPr>
        <w:t>прочитанном</w:t>
      </w:r>
      <w:r w:rsidRPr="004A6696">
        <w:rPr>
          <w:spacing w:val="35"/>
          <w:sz w:val="24"/>
        </w:rPr>
        <w:t xml:space="preserve"> </w:t>
      </w:r>
      <w:r w:rsidRPr="004A6696">
        <w:rPr>
          <w:sz w:val="24"/>
        </w:rPr>
        <w:t>произведении,</w:t>
      </w:r>
      <w:r w:rsidRPr="004A6696">
        <w:rPr>
          <w:spacing w:val="34"/>
          <w:sz w:val="24"/>
        </w:rPr>
        <w:t xml:space="preserve"> </w:t>
      </w:r>
      <w:r w:rsidRPr="004A6696">
        <w:rPr>
          <w:sz w:val="24"/>
        </w:rPr>
        <w:t>соотносить</w:t>
      </w:r>
      <w:r w:rsidRPr="004A6696">
        <w:rPr>
          <w:spacing w:val="37"/>
          <w:sz w:val="24"/>
        </w:rPr>
        <w:t xml:space="preserve"> </w:t>
      </w:r>
      <w:r w:rsidRPr="004A6696">
        <w:rPr>
          <w:spacing w:val="-2"/>
          <w:sz w:val="24"/>
        </w:rPr>
        <w:t>собственную</w:t>
      </w:r>
      <w:r w:rsidR="004A6696" w:rsidRPr="004A6696">
        <w:rPr>
          <w:spacing w:val="-2"/>
          <w:sz w:val="24"/>
        </w:rPr>
        <w:t xml:space="preserve"> </w:t>
      </w:r>
    </w:p>
    <w:p w14:paraId="4226A5CE" w14:textId="77777777" w:rsidR="00DD28B4" w:rsidRDefault="006F0148">
      <w:pPr>
        <w:pStyle w:val="a3"/>
        <w:spacing w:before="61"/>
        <w:ind w:firstLine="0"/>
      </w:pPr>
      <w:r>
        <w:t>позицию</w:t>
      </w:r>
      <w:r>
        <w:rPr>
          <w:spacing w:val="-5"/>
        </w:rPr>
        <w:t xml:space="preserve"> </w:t>
      </w:r>
      <w:r>
        <w:t>с</w:t>
      </w:r>
      <w:r>
        <w:rPr>
          <w:spacing w:val="-6"/>
        </w:rPr>
        <w:t xml:space="preserve"> </w:t>
      </w:r>
      <w:r>
        <w:t>позицией</w:t>
      </w:r>
      <w:r>
        <w:rPr>
          <w:spacing w:val="-4"/>
        </w:rPr>
        <w:t xml:space="preserve"> </w:t>
      </w:r>
      <w:r>
        <w:t>автора,</w:t>
      </w:r>
      <w:r>
        <w:rPr>
          <w:spacing w:val="-5"/>
        </w:rPr>
        <w:t xml:space="preserve"> </w:t>
      </w:r>
      <w:r>
        <w:t>давать</w:t>
      </w:r>
      <w:r>
        <w:rPr>
          <w:spacing w:val="-6"/>
        </w:rPr>
        <w:t xml:space="preserve"> </w:t>
      </w:r>
      <w:r>
        <w:t>аргументированную</w:t>
      </w:r>
      <w:r>
        <w:rPr>
          <w:spacing w:val="-3"/>
        </w:rPr>
        <w:t xml:space="preserve"> </w:t>
      </w:r>
      <w:r>
        <w:t>оценку</w:t>
      </w:r>
      <w:r>
        <w:rPr>
          <w:spacing w:val="-5"/>
        </w:rPr>
        <w:t xml:space="preserve"> </w:t>
      </w:r>
      <w:r>
        <w:rPr>
          <w:spacing w:val="-2"/>
        </w:rPr>
        <w:t>прочитанному;</w:t>
      </w:r>
    </w:p>
    <w:p w14:paraId="5FB39D89" w14:textId="77777777" w:rsidR="00DD28B4" w:rsidRDefault="006F0148">
      <w:pPr>
        <w:pStyle w:val="a5"/>
        <w:numPr>
          <w:ilvl w:val="0"/>
          <w:numId w:val="73"/>
        </w:numPr>
        <w:tabs>
          <w:tab w:val="left" w:pos="945"/>
        </w:tabs>
        <w:ind w:right="139" w:firstLine="360"/>
        <w:jc w:val="both"/>
        <w:rPr>
          <w:sz w:val="24"/>
        </w:rPr>
      </w:pPr>
      <w:r>
        <w:rPr>
          <w:sz w:val="24"/>
        </w:rPr>
        <w:t>создавать устные и письменные высказывания разных жанров (объёмом не менее 150 слов),</w:t>
      </w:r>
      <w:r>
        <w:rPr>
          <w:spacing w:val="-4"/>
          <w:sz w:val="24"/>
        </w:rPr>
        <w:t xml:space="preserve"> </w:t>
      </w:r>
      <w:r>
        <w:rPr>
          <w:sz w:val="24"/>
        </w:rPr>
        <w:t>писать</w:t>
      </w:r>
      <w:r>
        <w:rPr>
          <w:spacing w:val="-1"/>
          <w:sz w:val="24"/>
        </w:rPr>
        <w:t xml:space="preserve"> </w:t>
      </w:r>
      <w:r>
        <w:rPr>
          <w:sz w:val="24"/>
        </w:rPr>
        <w:t>сочинение-рассуждение</w:t>
      </w:r>
      <w:r>
        <w:rPr>
          <w:spacing w:val="-4"/>
          <w:sz w:val="24"/>
        </w:rPr>
        <w:t xml:space="preserve"> </w:t>
      </w:r>
      <w:r>
        <w:rPr>
          <w:sz w:val="24"/>
        </w:rPr>
        <w:t>по</w:t>
      </w:r>
      <w:r>
        <w:rPr>
          <w:spacing w:val="-2"/>
          <w:sz w:val="24"/>
        </w:rPr>
        <w:t xml:space="preserve"> </w:t>
      </w:r>
      <w:r>
        <w:rPr>
          <w:sz w:val="24"/>
        </w:rPr>
        <w:t>заданной</w:t>
      </w:r>
      <w:r>
        <w:rPr>
          <w:spacing w:val="-2"/>
          <w:sz w:val="24"/>
        </w:rPr>
        <w:t xml:space="preserve"> </w:t>
      </w:r>
      <w:r>
        <w:rPr>
          <w:sz w:val="24"/>
        </w:rPr>
        <w:t>теме</w:t>
      </w:r>
      <w:r>
        <w:rPr>
          <w:spacing w:val="-5"/>
          <w:sz w:val="24"/>
        </w:rPr>
        <w:t xml:space="preserve"> </w:t>
      </w:r>
      <w:r>
        <w:rPr>
          <w:sz w:val="24"/>
        </w:rPr>
        <w:t>с</w:t>
      </w:r>
      <w:r>
        <w:rPr>
          <w:spacing w:val="-4"/>
          <w:sz w:val="24"/>
        </w:rPr>
        <w:t xml:space="preserve"> </w:t>
      </w:r>
      <w:r>
        <w:rPr>
          <w:sz w:val="24"/>
        </w:rPr>
        <w:t>опорой</w:t>
      </w:r>
      <w:r>
        <w:rPr>
          <w:spacing w:val="-1"/>
          <w:sz w:val="24"/>
        </w:rPr>
        <w:t xml:space="preserve"> </w:t>
      </w:r>
      <w:r>
        <w:rPr>
          <w:sz w:val="24"/>
        </w:rPr>
        <w:t>на</w:t>
      </w:r>
      <w:r>
        <w:rPr>
          <w:spacing w:val="-3"/>
          <w:sz w:val="24"/>
        </w:rPr>
        <w:t xml:space="preserve"> </w:t>
      </w:r>
      <w:r>
        <w:rPr>
          <w:sz w:val="24"/>
        </w:rPr>
        <w:t>прочитанные</w:t>
      </w:r>
      <w:r>
        <w:rPr>
          <w:spacing w:val="-3"/>
          <w:sz w:val="24"/>
        </w:rPr>
        <w:t xml:space="preserve"> </w:t>
      </w:r>
      <w:r>
        <w:rPr>
          <w:sz w:val="24"/>
        </w:rPr>
        <w:t>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08AF7879" w14:textId="77777777" w:rsidR="00DD28B4" w:rsidRDefault="006F0148">
      <w:pPr>
        <w:pStyle w:val="a5"/>
        <w:numPr>
          <w:ilvl w:val="0"/>
          <w:numId w:val="73"/>
        </w:numPr>
        <w:tabs>
          <w:tab w:val="left" w:pos="936"/>
        </w:tabs>
        <w:ind w:right="140" w:firstLine="360"/>
        <w:jc w:val="both"/>
        <w:rPr>
          <w:sz w:val="24"/>
        </w:rPr>
      </w:pPr>
      <w:r>
        <w:rPr>
          <w:sz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4EAD7C6B" w14:textId="77777777" w:rsidR="00DD28B4" w:rsidRDefault="006F0148">
      <w:pPr>
        <w:pStyle w:val="a5"/>
        <w:numPr>
          <w:ilvl w:val="0"/>
          <w:numId w:val="73"/>
        </w:numPr>
        <w:tabs>
          <w:tab w:val="left" w:pos="989"/>
        </w:tabs>
        <w:ind w:right="139" w:firstLine="360"/>
        <w:jc w:val="both"/>
        <w:rPr>
          <w:sz w:val="24"/>
        </w:rPr>
      </w:pPr>
      <w:r>
        <w:rPr>
          <w:sz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708AF321" w14:textId="77777777" w:rsidR="00DD28B4" w:rsidRDefault="006F0148">
      <w:pPr>
        <w:pStyle w:val="a5"/>
        <w:numPr>
          <w:ilvl w:val="0"/>
          <w:numId w:val="73"/>
        </w:numPr>
        <w:tabs>
          <w:tab w:val="left" w:pos="1077"/>
        </w:tabs>
        <w:ind w:right="140" w:firstLine="360"/>
        <w:jc w:val="both"/>
        <w:rPr>
          <w:sz w:val="24"/>
        </w:rPr>
      </w:pPr>
      <w:r>
        <w:rPr>
          <w:sz w:val="24"/>
        </w:rPr>
        <w:t xml:space="preserve">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w:t>
      </w:r>
      <w:r>
        <w:rPr>
          <w:spacing w:val="-2"/>
          <w:sz w:val="24"/>
        </w:rPr>
        <w:t>подростков;</w:t>
      </w:r>
    </w:p>
    <w:p w14:paraId="1D9E2629" w14:textId="77777777" w:rsidR="00DD28B4" w:rsidRDefault="006F0148">
      <w:pPr>
        <w:pStyle w:val="a5"/>
        <w:numPr>
          <w:ilvl w:val="0"/>
          <w:numId w:val="73"/>
        </w:numPr>
        <w:tabs>
          <w:tab w:val="left" w:pos="1118"/>
        </w:tabs>
        <w:ind w:right="140" w:firstLine="360"/>
        <w:jc w:val="both"/>
        <w:rPr>
          <w:sz w:val="24"/>
        </w:rPr>
      </w:pPr>
      <w:r>
        <w:rPr>
          <w:sz w:val="24"/>
        </w:rPr>
        <w:t>участвовать в коллективной и индивидуальной проектной или исследовательской деятельности и публично представлять полученные результаты;</w:t>
      </w:r>
    </w:p>
    <w:p w14:paraId="572ABF65" w14:textId="77777777" w:rsidR="00DD28B4" w:rsidRDefault="006F0148">
      <w:pPr>
        <w:pStyle w:val="a5"/>
        <w:numPr>
          <w:ilvl w:val="0"/>
          <w:numId w:val="73"/>
        </w:numPr>
        <w:tabs>
          <w:tab w:val="left" w:pos="1061"/>
        </w:tabs>
        <w:ind w:right="141" w:firstLine="360"/>
        <w:jc w:val="both"/>
        <w:rPr>
          <w:sz w:val="24"/>
        </w:rPr>
      </w:pPr>
      <w:r>
        <w:rPr>
          <w:sz w:val="24"/>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1DFD70FE" w14:textId="77777777" w:rsidR="00DD28B4" w:rsidRDefault="006F0148">
      <w:pPr>
        <w:pStyle w:val="a5"/>
        <w:numPr>
          <w:ilvl w:val="0"/>
          <w:numId w:val="76"/>
        </w:numPr>
        <w:tabs>
          <w:tab w:val="left" w:pos="823"/>
        </w:tabs>
        <w:spacing w:before="275"/>
        <w:rPr>
          <w:sz w:val="24"/>
        </w:rPr>
      </w:pPr>
      <w:r>
        <w:rPr>
          <w:spacing w:val="-2"/>
          <w:sz w:val="24"/>
        </w:rPr>
        <w:t>КЛАСС</w:t>
      </w:r>
    </w:p>
    <w:p w14:paraId="1EE477F3" w14:textId="77777777" w:rsidR="00DD28B4" w:rsidRDefault="006F0148">
      <w:pPr>
        <w:pStyle w:val="a5"/>
        <w:numPr>
          <w:ilvl w:val="0"/>
          <w:numId w:val="72"/>
        </w:numPr>
        <w:tabs>
          <w:tab w:val="left" w:pos="914"/>
        </w:tabs>
        <w:ind w:right="140" w:firstLine="360"/>
        <w:jc w:val="both"/>
        <w:rPr>
          <w:sz w:val="24"/>
        </w:rPr>
      </w:pPr>
      <w:r>
        <w:rPr>
          <w:sz w:val="24"/>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3DDA572E" w14:textId="77777777" w:rsidR="00DD28B4" w:rsidRDefault="006F0148">
      <w:pPr>
        <w:pStyle w:val="a5"/>
        <w:numPr>
          <w:ilvl w:val="0"/>
          <w:numId w:val="72"/>
        </w:numPr>
        <w:tabs>
          <w:tab w:val="left" w:pos="981"/>
        </w:tabs>
        <w:ind w:right="140" w:firstLine="360"/>
        <w:jc w:val="both"/>
        <w:rPr>
          <w:sz w:val="24"/>
        </w:rPr>
      </w:pPr>
      <w:r>
        <w:rPr>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7C4F587F" w14:textId="77777777" w:rsidR="00DD28B4" w:rsidRDefault="006F0148">
      <w:pPr>
        <w:pStyle w:val="a5"/>
        <w:numPr>
          <w:ilvl w:val="0"/>
          <w:numId w:val="72"/>
        </w:numPr>
        <w:tabs>
          <w:tab w:val="left" w:pos="1094"/>
        </w:tabs>
        <w:ind w:right="140" w:firstLine="360"/>
        <w:jc w:val="both"/>
        <w:rPr>
          <w:sz w:val="24"/>
        </w:rPr>
      </w:pPr>
      <w:r>
        <w:rPr>
          <w:sz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0B0309B5" w14:textId="77777777" w:rsidR="00DD28B4" w:rsidRDefault="006F0148">
      <w:pPr>
        <w:pStyle w:val="a5"/>
        <w:numPr>
          <w:ilvl w:val="1"/>
          <w:numId w:val="72"/>
        </w:numPr>
        <w:tabs>
          <w:tab w:val="left" w:pos="848"/>
        </w:tabs>
        <w:spacing w:before="1"/>
        <w:ind w:right="138" w:firstLine="360"/>
        <w:rPr>
          <w:sz w:val="24"/>
        </w:rPr>
      </w:pPr>
      <w:r>
        <w:rPr>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 выразительные средства, характерные для творческой манеры и стиля писателя, определять их художественные функции;</w:t>
      </w:r>
    </w:p>
    <w:p w14:paraId="0E982B1D" w14:textId="77777777" w:rsidR="00DD28B4" w:rsidRDefault="006F0148">
      <w:pPr>
        <w:pStyle w:val="a5"/>
        <w:numPr>
          <w:ilvl w:val="1"/>
          <w:numId w:val="72"/>
        </w:numPr>
        <w:tabs>
          <w:tab w:val="left" w:pos="793"/>
        </w:tabs>
        <w:ind w:right="140" w:firstLine="360"/>
        <w:rPr>
          <w:sz w:val="24"/>
        </w:rPr>
      </w:pPr>
      <w:r>
        <w:rPr>
          <w:sz w:val="24"/>
        </w:rPr>
        <w:t>овладеть сущностью и пониманием</w:t>
      </w:r>
      <w:r>
        <w:rPr>
          <w:spacing w:val="-1"/>
          <w:sz w:val="24"/>
        </w:rPr>
        <w:t xml:space="preserve"> </w:t>
      </w:r>
      <w:r>
        <w:rPr>
          <w:sz w:val="24"/>
        </w:rPr>
        <w:t>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w:t>
      </w:r>
      <w:r>
        <w:rPr>
          <w:spacing w:val="28"/>
          <w:sz w:val="24"/>
        </w:rPr>
        <w:t xml:space="preserve"> </w:t>
      </w:r>
      <w:r>
        <w:rPr>
          <w:sz w:val="24"/>
        </w:rPr>
        <w:t>действия:</w:t>
      </w:r>
      <w:r>
        <w:rPr>
          <w:spacing w:val="31"/>
          <w:sz w:val="24"/>
        </w:rPr>
        <w:t xml:space="preserve"> </w:t>
      </w:r>
      <w:r>
        <w:rPr>
          <w:sz w:val="24"/>
        </w:rPr>
        <w:t>экспозиция,</w:t>
      </w:r>
      <w:r>
        <w:rPr>
          <w:spacing w:val="27"/>
          <w:sz w:val="24"/>
        </w:rPr>
        <w:t xml:space="preserve"> </w:t>
      </w:r>
      <w:r>
        <w:rPr>
          <w:sz w:val="24"/>
        </w:rPr>
        <w:t>завязка,</w:t>
      </w:r>
      <w:r>
        <w:rPr>
          <w:spacing w:val="31"/>
          <w:sz w:val="24"/>
        </w:rPr>
        <w:t xml:space="preserve"> </w:t>
      </w:r>
      <w:r>
        <w:rPr>
          <w:sz w:val="24"/>
        </w:rPr>
        <w:t>развитие</w:t>
      </w:r>
      <w:r>
        <w:rPr>
          <w:spacing w:val="30"/>
          <w:sz w:val="24"/>
        </w:rPr>
        <w:t xml:space="preserve"> </w:t>
      </w:r>
      <w:r>
        <w:rPr>
          <w:sz w:val="24"/>
        </w:rPr>
        <w:t>действия,</w:t>
      </w:r>
      <w:r>
        <w:rPr>
          <w:spacing w:val="27"/>
          <w:sz w:val="24"/>
        </w:rPr>
        <w:t xml:space="preserve"> </w:t>
      </w:r>
      <w:r>
        <w:rPr>
          <w:sz w:val="24"/>
        </w:rPr>
        <w:t>кульминация,</w:t>
      </w:r>
      <w:r>
        <w:rPr>
          <w:spacing w:val="31"/>
          <w:sz w:val="24"/>
        </w:rPr>
        <w:t xml:space="preserve"> </w:t>
      </w:r>
      <w:r>
        <w:rPr>
          <w:sz w:val="24"/>
        </w:rPr>
        <w:t>развязка;</w:t>
      </w:r>
      <w:r>
        <w:rPr>
          <w:spacing w:val="31"/>
          <w:sz w:val="24"/>
        </w:rPr>
        <w:t xml:space="preserve"> </w:t>
      </w:r>
      <w:r>
        <w:rPr>
          <w:spacing w:val="-2"/>
          <w:sz w:val="24"/>
        </w:rPr>
        <w:t>конфликт;</w:t>
      </w:r>
    </w:p>
    <w:p w14:paraId="7EBAC083" w14:textId="77777777" w:rsidR="00DD28B4" w:rsidRDefault="006F0148">
      <w:pPr>
        <w:pStyle w:val="a3"/>
        <w:spacing w:before="61"/>
        <w:ind w:right="141" w:firstLine="0"/>
      </w:pPr>
      <w:r>
        <w:t>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5D785EA5" w14:textId="77777777" w:rsidR="00DD28B4" w:rsidRDefault="006F0148">
      <w:pPr>
        <w:pStyle w:val="a5"/>
        <w:numPr>
          <w:ilvl w:val="1"/>
          <w:numId w:val="72"/>
        </w:numPr>
        <w:tabs>
          <w:tab w:val="left" w:pos="877"/>
        </w:tabs>
        <w:ind w:right="136" w:firstLine="360"/>
        <w:rPr>
          <w:sz w:val="24"/>
        </w:rPr>
      </w:pPr>
      <w:r>
        <w:rPr>
          <w:sz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6DD3BFEC" w14:textId="77777777" w:rsidR="00DD28B4" w:rsidRDefault="006F0148">
      <w:pPr>
        <w:pStyle w:val="a5"/>
        <w:numPr>
          <w:ilvl w:val="1"/>
          <w:numId w:val="72"/>
        </w:numPr>
        <w:tabs>
          <w:tab w:val="left" w:pos="797"/>
        </w:tabs>
        <w:ind w:right="141" w:firstLine="360"/>
        <w:rPr>
          <w:sz w:val="24"/>
        </w:rPr>
      </w:pPr>
      <w:r>
        <w:rPr>
          <w:sz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6F76B4B9" w14:textId="77777777" w:rsidR="00DD28B4" w:rsidRDefault="006F0148">
      <w:pPr>
        <w:pStyle w:val="a5"/>
        <w:numPr>
          <w:ilvl w:val="1"/>
          <w:numId w:val="72"/>
        </w:numPr>
        <w:tabs>
          <w:tab w:val="left" w:pos="819"/>
        </w:tabs>
        <w:ind w:right="141" w:firstLine="360"/>
        <w:rPr>
          <w:sz w:val="24"/>
        </w:rPr>
      </w:pPr>
      <w:r>
        <w:rPr>
          <w:sz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37FFFDF1" w14:textId="77777777" w:rsidR="00DD28B4" w:rsidRDefault="006F0148">
      <w:pPr>
        <w:pStyle w:val="a5"/>
        <w:numPr>
          <w:ilvl w:val="1"/>
          <w:numId w:val="72"/>
        </w:numPr>
        <w:tabs>
          <w:tab w:val="left" w:pos="845"/>
        </w:tabs>
        <w:ind w:right="139" w:firstLine="360"/>
        <w:rPr>
          <w:sz w:val="24"/>
        </w:rPr>
      </w:pPr>
      <w:r>
        <w:rPr>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72BDCD35" w14:textId="77777777" w:rsidR="00DD28B4" w:rsidRDefault="006F0148">
      <w:pPr>
        <w:pStyle w:val="a5"/>
        <w:numPr>
          <w:ilvl w:val="0"/>
          <w:numId w:val="72"/>
        </w:numPr>
        <w:tabs>
          <w:tab w:val="left" w:pos="955"/>
        </w:tabs>
        <w:ind w:right="141" w:firstLine="360"/>
        <w:jc w:val="both"/>
        <w:rPr>
          <w:sz w:val="24"/>
        </w:rPr>
      </w:pPr>
      <w:r>
        <w:rPr>
          <w:sz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6764F1B" w14:textId="77777777" w:rsidR="00DD28B4" w:rsidRDefault="006F0148">
      <w:pPr>
        <w:pStyle w:val="a5"/>
        <w:numPr>
          <w:ilvl w:val="0"/>
          <w:numId w:val="72"/>
        </w:numPr>
        <w:tabs>
          <w:tab w:val="left" w:pos="1022"/>
        </w:tabs>
        <w:ind w:right="139" w:firstLine="360"/>
        <w:jc w:val="both"/>
        <w:rPr>
          <w:sz w:val="24"/>
        </w:rPr>
      </w:pPr>
      <w:r>
        <w:rPr>
          <w:sz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33C5AB88" w14:textId="77777777" w:rsidR="00DD28B4" w:rsidRDefault="006F0148">
      <w:pPr>
        <w:pStyle w:val="a5"/>
        <w:numPr>
          <w:ilvl w:val="0"/>
          <w:numId w:val="72"/>
        </w:numPr>
        <w:tabs>
          <w:tab w:val="left" w:pos="938"/>
        </w:tabs>
        <w:ind w:right="141" w:firstLine="360"/>
        <w:jc w:val="both"/>
        <w:rPr>
          <w:sz w:val="24"/>
        </w:rPr>
      </w:pPr>
      <w:r>
        <w:rPr>
          <w:sz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41524976" w14:textId="77777777" w:rsidR="00DD28B4" w:rsidRDefault="006F0148">
      <w:pPr>
        <w:pStyle w:val="a5"/>
        <w:numPr>
          <w:ilvl w:val="0"/>
          <w:numId w:val="72"/>
        </w:numPr>
        <w:tabs>
          <w:tab w:val="left" w:pos="945"/>
        </w:tabs>
        <w:ind w:right="140" w:firstLine="360"/>
        <w:jc w:val="both"/>
        <w:rPr>
          <w:sz w:val="24"/>
        </w:rPr>
      </w:pPr>
      <w:r>
        <w:rPr>
          <w:sz w:val="24"/>
        </w:rPr>
        <w:t>создавать устные и письменные высказывания разных жанров (объёмом не менее 200 слов),</w:t>
      </w:r>
      <w:r>
        <w:rPr>
          <w:spacing w:val="-4"/>
          <w:sz w:val="24"/>
        </w:rPr>
        <w:t xml:space="preserve"> </w:t>
      </w:r>
      <w:r>
        <w:rPr>
          <w:sz w:val="24"/>
        </w:rPr>
        <w:t>писать</w:t>
      </w:r>
      <w:r>
        <w:rPr>
          <w:spacing w:val="-1"/>
          <w:sz w:val="24"/>
        </w:rPr>
        <w:t xml:space="preserve"> </w:t>
      </w:r>
      <w:r>
        <w:rPr>
          <w:sz w:val="24"/>
        </w:rPr>
        <w:t>сочинение-рассуждение</w:t>
      </w:r>
      <w:r>
        <w:rPr>
          <w:spacing w:val="-4"/>
          <w:sz w:val="24"/>
        </w:rPr>
        <w:t xml:space="preserve"> </w:t>
      </w:r>
      <w:r>
        <w:rPr>
          <w:sz w:val="24"/>
        </w:rPr>
        <w:t>по</w:t>
      </w:r>
      <w:r>
        <w:rPr>
          <w:spacing w:val="-2"/>
          <w:sz w:val="24"/>
        </w:rPr>
        <w:t xml:space="preserve"> </w:t>
      </w:r>
      <w:r>
        <w:rPr>
          <w:sz w:val="24"/>
        </w:rPr>
        <w:t>заданной</w:t>
      </w:r>
      <w:r>
        <w:rPr>
          <w:spacing w:val="-2"/>
          <w:sz w:val="24"/>
        </w:rPr>
        <w:t xml:space="preserve"> </w:t>
      </w:r>
      <w:r>
        <w:rPr>
          <w:sz w:val="24"/>
        </w:rPr>
        <w:t>теме</w:t>
      </w:r>
      <w:r>
        <w:rPr>
          <w:spacing w:val="-5"/>
          <w:sz w:val="24"/>
        </w:rPr>
        <w:t xml:space="preserve"> </w:t>
      </w:r>
      <w:r>
        <w:rPr>
          <w:sz w:val="24"/>
        </w:rPr>
        <w:t>с</w:t>
      </w:r>
      <w:r>
        <w:rPr>
          <w:spacing w:val="-4"/>
          <w:sz w:val="24"/>
        </w:rPr>
        <w:t xml:space="preserve"> </w:t>
      </w:r>
      <w:r>
        <w:rPr>
          <w:sz w:val="24"/>
        </w:rPr>
        <w:t>опорой</w:t>
      </w:r>
      <w:r>
        <w:rPr>
          <w:spacing w:val="-1"/>
          <w:sz w:val="24"/>
        </w:rPr>
        <w:t xml:space="preserve"> </w:t>
      </w:r>
      <w:r>
        <w:rPr>
          <w:sz w:val="24"/>
        </w:rPr>
        <w:t>на</w:t>
      </w:r>
      <w:r>
        <w:rPr>
          <w:spacing w:val="-3"/>
          <w:sz w:val="24"/>
        </w:rPr>
        <w:t xml:space="preserve"> </w:t>
      </w:r>
      <w:r>
        <w:rPr>
          <w:sz w:val="24"/>
        </w:rPr>
        <w:t>прочитанные</w:t>
      </w:r>
      <w:r>
        <w:rPr>
          <w:spacing w:val="-3"/>
          <w:sz w:val="24"/>
        </w:rPr>
        <w:t xml:space="preserve"> </w:t>
      </w:r>
      <w:r>
        <w:rPr>
          <w:sz w:val="24"/>
        </w:rPr>
        <w:t>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w:t>
      </w:r>
      <w:r>
        <w:rPr>
          <w:spacing w:val="40"/>
          <w:sz w:val="24"/>
        </w:rPr>
        <w:t xml:space="preserve"> </w:t>
      </w:r>
      <w:r>
        <w:rPr>
          <w:spacing w:val="-2"/>
          <w:sz w:val="24"/>
        </w:rPr>
        <w:t>цитирования;</w:t>
      </w:r>
    </w:p>
    <w:p w14:paraId="0CD91188" w14:textId="77777777" w:rsidR="00DD28B4" w:rsidRDefault="006F0148">
      <w:pPr>
        <w:pStyle w:val="a5"/>
        <w:numPr>
          <w:ilvl w:val="0"/>
          <w:numId w:val="72"/>
        </w:numPr>
        <w:tabs>
          <w:tab w:val="left" w:pos="953"/>
        </w:tabs>
        <w:ind w:right="139" w:firstLine="360"/>
        <w:jc w:val="both"/>
        <w:rPr>
          <w:sz w:val="24"/>
        </w:rPr>
      </w:pPr>
      <w:r>
        <w:rPr>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7E8243D4" w14:textId="77777777" w:rsidR="00DD28B4" w:rsidRDefault="006F0148">
      <w:pPr>
        <w:pStyle w:val="a5"/>
        <w:numPr>
          <w:ilvl w:val="0"/>
          <w:numId w:val="72"/>
        </w:numPr>
        <w:tabs>
          <w:tab w:val="left" w:pos="989"/>
        </w:tabs>
        <w:ind w:right="139" w:firstLine="360"/>
        <w:jc w:val="both"/>
        <w:rPr>
          <w:sz w:val="24"/>
        </w:rPr>
      </w:pPr>
      <w:r>
        <w:rPr>
          <w:sz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66710969" w14:textId="77777777" w:rsidR="00DD28B4" w:rsidRDefault="006F0148">
      <w:pPr>
        <w:pStyle w:val="a5"/>
        <w:numPr>
          <w:ilvl w:val="0"/>
          <w:numId w:val="72"/>
        </w:numPr>
        <w:tabs>
          <w:tab w:val="left" w:pos="1101"/>
        </w:tabs>
        <w:ind w:right="138" w:firstLine="360"/>
        <w:jc w:val="both"/>
        <w:rPr>
          <w:sz w:val="24"/>
        </w:rPr>
      </w:pPr>
      <w:r>
        <w:rPr>
          <w:sz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1982E27B" w14:textId="77777777" w:rsidR="00DD28B4" w:rsidRDefault="006F0148">
      <w:pPr>
        <w:pStyle w:val="a5"/>
        <w:numPr>
          <w:ilvl w:val="0"/>
          <w:numId w:val="72"/>
        </w:numPr>
        <w:tabs>
          <w:tab w:val="left" w:pos="1147"/>
        </w:tabs>
        <w:ind w:right="145" w:firstLine="360"/>
        <w:jc w:val="both"/>
        <w:rPr>
          <w:sz w:val="24"/>
        </w:rPr>
      </w:pPr>
      <w:r>
        <w:rPr>
          <w:sz w:val="24"/>
        </w:rPr>
        <w:t>участвовать в коллективной и индивидуальной проектной и исследовательской деятельности и публично представлять полученные результаты;</w:t>
      </w:r>
    </w:p>
    <w:p w14:paraId="4D373A49" w14:textId="77777777" w:rsidR="00DD28B4" w:rsidRDefault="006F0148">
      <w:pPr>
        <w:pStyle w:val="a5"/>
        <w:numPr>
          <w:ilvl w:val="0"/>
          <w:numId w:val="72"/>
        </w:numPr>
        <w:tabs>
          <w:tab w:val="left" w:pos="1085"/>
        </w:tabs>
        <w:ind w:right="140" w:firstLine="360"/>
        <w:jc w:val="both"/>
        <w:rPr>
          <w:sz w:val="24"/>
        </w:rPr>
      </w:pPr>
      <w:r>
        <w:rPr>
          <w:sz w:val="24"/>
        </w:rP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14:paraId="5AC3E5CC" w14:textId="77777777" w:rsidR="00DD28B4" w:rsidRDefault="00DD28B4">
      <w:pPr>
        <w:pStyle w:val="a3"/>
        <w:spacing w:before="1"/>
        <w:ind w:left="0" w:firstLine="0"/>
        <w:jc w:val="left"/>
      </w:pPr>
    </w:p>
    <w:p w14:paraId="2853B6CD" w14:textId="77777777" w:rsidR="00DD28B4" w:rsidRDefault="006F0148">
      <w:pPr>
        <w:pStyle w:val="a5"/>
        <w:numPr>
          <w:ilvl w:val="0"/>
          <w:numId w:val="76"/>
        </w:numPr>
        <w:tabs>
          <w:tab w:val="left" w:pos="823"/>
        </w:tabs>
        <w:rPr>
          <w:sz w:val="24"/>
        </w:rPr>
      </w:pPr>
      <w:r>
        <w:rPr>
          <w:spacing w:val="-2"/>
          <w:sz w:val="24"/>
        </w:rPr>
        <w:t>КЛАСС</w:t>
      </w:r>
    </w:p>
    <w:p w14:paraId="2E989B55" w14:textId="77777777" w:rsidR="00DD28B4" w:rsidRDefault="006F0148">
      <w:pPr>
        <w:pStyle w:val="a5"/>
        <w:numPr>
          <w:ilvl w:val="0"/>
          <w:numId w:val="71"/>
        </w:numPr>
        <w:tabs>
          <w:tab w:val="left" w:pos="1025"/>
        </w:tabs>
        <w:ind w:right="139" w:firstLine="360"/>
        <w:jc w:val="both"/>
        <w:rPr>
          <w:sz w:val="24"/>
        </w:rPr>
      </w:pPr>
      <w:r>
        <w:rPr>
          <w:sz w:val="24"/>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w:t>
      </w:r>
      <w:r>
        <w:rPr>
          <w:spacing w:val="40"/>
          <w:sz w:val="24"/>
        </w:rPr>
        <w:t xml:space="preserve"> </w:t>
      </w:r>
      <w:r>
        <w:rPr>
          <w:sz w:val="24"/>
        </w:rPr>
        <w:t>Российской Федерации;</w:t>
      </w:r>
    </w:p>
    <w:p w14:paraId="2F8BE2F2" w14:textId="77777777" w:rsidR="00DD28B4" w:rsidRDefault="006F0148">
      <w:pPr>
        <w:pStyle w:val="a5"/>
        <w:numPr>
          <w:ilvl w:val="0"/>
          <w:numId w:val="71"/>
        </w:numPr>
        <w:tabs>
          <w:tab w:val="left" w:pos="958"/>
        </w:tabs>
        <w:ind w:left="958" w:hanging="315"/>
        <w:jc w:val="both"/>
        <w:rPr>
          <w:sz w:val="24"/>
        </w:rPr>
      </w:pPr>
      <w:r>
        <w:rPr>
          <w:sz w:val="24"/>
        </w:rPr>
        <w:t>понимать</w:t>
      </w:r>
      <w:r>
        <w:rPr>
          <w:spacing w:val="56"/>
          <w:sz w:val="24"/>
        </w:rPr>
        <w:t xml:space="preserve"> </w:t>
      </w:r>
      <w:r>
        <w:rPr>
          <w:sz w:val="24"/>
        </w:rPr>
        <w:t>специфические</w:t>
      </w:r>
      <w:r>
        <w:rPr>
          <w:spacing w:val="56"/>
          <w:sz w:val="24"/>
        </w:rPr>
        <w:t xml:space="preserve"> </w:t>
      </w:r>
      <w:r>
        <w:rPr>
          <w:sz w:val="24"/>
        </w:rPr>
        <w:t>черты</w:t>
      </w:r>
      <w:r>
        <w:rPr>
          <w:spacing w:val="54"/>
          <w:sz w:val="24"/>
        </w:rPr>
        <w:t xml:space="preserve"> </w:t>
      </w:r>
      <w:r>
        <w:rPr>
          <w:sz w:val="24"/>
        </w:rPr>
        <w:t>литературы</w:t>
      </w:r>
      <w:r>
        <w:rPr>
          <w:spacing w:val="55"/>
          <w:sz w:val="24"/>
        </w:rPr>
        <w:t xml:space="preserve"> </w:t>
      </w:r>
      <w:r>
        <w:rPr>
          <w:sz w:val="24"/>
        </w:rPr>
        <w:t>как</w:t>
      </w:r>
      <w:r>
        <w:rPr>
          <w:spacing w:val="57"/>
          <w:sz w:val="24"/>
        </w:rPr>
        <w:t xml:space="preserve"> </w:t>
      </w:r>
      <w:r>
        <w:rPr>
          <w:sz w:val="24"/>
        </w:rPr>
        <w:t>вида</w:t>
      </w:r>
      <w:r>
        <w:rPr>
          <w:spacing w:val="55"/>
          <w:sz w:val="24"/>
        </w:rPr>
        <w:t xml:space="preserve"> </w:t>
      </w:r>
      <w:r>
        <w:rPr>
          <w:sz w:val="24"/>
        </w:rPr>
        <w:t>словесного</w:t>
      </w:r>
      <w:r>
        <w:rPr>
          <w:spacing w:val="53"/>
          <w:sz w:val="24"/>
        </w:rPr>
        <w:t xml:space="preserve"> </w:t>
      </w:r>
      <w:r>
        <w:rPr>
          <w:sz w:val="24"/>
        </w:rPr>
        <w:t>искусства,</w:t>
      </w:r>
      <w:r>
        <w:rPr>
          <w:spacing w:val="56"/>
          <w:sz w:val="24"/>
        </w:rPr>
        <w:t xml:space="preserve"> </w:t>
      </w:r>
      <w:r>
        <w:rPr>
          <w:spacing w:val="-2"/>
          <w:sz w:val="24"/>
        </w:rPr>
        <w:t>выявлять</w:t>
      </w:r>
    </w:p>
    <w:p w14:paraId="248E3A4D" w14:textId="77777777" w:rsidR="00DD28B4" w:rsidRDefault="006F0148">
      <w:pPr>
        <w:pStyle w:val="a3"/>
        <w:spacing w:before="61"/>
        <w:ind w:firstLine="0"/>
      </w:pPr>
      <w:r>
        <w:t>главные</w:t>
      </w:r>
      <w:r>
        <w:rPr>
          <w:spacing w:val="-5"/>
        </w:rPr>
        <w:t xml:space="preserve"> </w:t>
      </w:r>
      <w:r>
        <w:t>отличия</w:t>
      </w:r>
      <w:r>
        <w:rPr>
          <w:spacing w:val="2"/>
        </w:rPr>
        <w:t xml:space="preserve"> </w:t>
      </w:r>
      <w:r>
        <w:t>художественного</w:t>
      </w:r>
      <w:r>
        <w:rPr>
          <w:spacing w:val="-1"/>
        </w:rPr>
        <w:t xml:space="preserve"> </w:t>
      </w:r>
      <w:r>
        <w:t>текста</w:t>
      </w:r>
      <w:r>
        <w:rPr>
          <w:spacing w:val="-1"/>
        </w:rPr>
        <w:t xml:space="preserve"> </w:t>
      </w:r>
      <w:r>
        <w:t>от текста</w:t>
      </w:r>
      <w:r>
        <w:rPr>
          <w:spacing w:val="-1"/>
        </w:rPr>
        <w:t xml:space="preserve"> </w:t>
      </w:r>
      <w:r>
        <w:t xml:space="preserve">научного, делового, </w:t>
      </w:r>
      <w:r>
        <w:rPr>
          <w:spacing w:val="-2"/>
        </w:rPr>
        <w:t>публицистического;</w:t>
      </w:r>
    </w:p>
    <w:p w14:paraId="7F5F7462" w14:textId="77777777" w:rsidR="00DD28B4" w:rsidRDefault="006F0148">
      <w:pPr>
        <w:pStyle w:val="a5"/>
        <w:numPr>
          <w:ilvl w:val="0"/>
          <w:numId w:val="71"/>
        </w:numPr>
        <w:tabs>
          <w:tab w:val="left" w:pos="945"/>
        </w:tabs>
        <w:ind w:right="142" w:firstLine="360"/>
        <w:jc w:val="both"/>
        <w:rPr>
          <w:sz w:val="24"/>
        </w:rPr>
      </w:pPr>
      <w:r>
        <w:rPr>
          <w:sz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0C00E0B2" w14:textId="77777777" w:rsidR="00DD28B4" w:rsidRDefault="006F0148">
      <w:pPr>
        <w:pStyle w:val="a5"/>
        <w:numPr>
          <w:ilvl w:val="1"/>
          <w:numId w:val="71"/>
        </w:numPr>
        <w:tabs>
          <w:tab w:val="left" w:pos="848"/>
        </w:tabs>
        <w:ind w:right="138" w:firstLine="360"/>
        <w:rPr>
          <w:sz w:val="24"/>
        </w:rPr>
      </w:pPr>
      <w:r>
        <w:rPr>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w:t>
      </w:r>
      <w:r>
        <w:rPr>
          <w:spacing w:val="-3"/>
          <w:sz w:val="24"/>
        </w:rPr>
        <w:t xml:space="preserve"> </w:t>
      </w:r>
      <w:r>
        <w:rPr>
          <w:sz w:val="24"/>
        </w:rPr>
        <w:t>формы</w:t>
      </w:r>
      <w:r>
        <w:rPr>
          <w:spacing w:val="-3"/>
          <w:sz w:val="24"/>
        </w:rPr>
        <w:t xml:space="preserve"> </w:t>
      </w:r>
      <w:r>
        <w:rPr>
          <w:sz w:val="24"/>
        </w:rPr>
        <w:t>авторской оценки</w:t>
      </w:r>
      <w:r>
        <w:rPr>
          <w:spacing w:val="-3"/>
          <w:sz w:val="24"/>
        </w:rPr>
        <w:t xml:space="preserve"> </w:t>
      </w:r>
      <w:r>
        <w:rPr>
          <w:sz w:val="24"/>
        </w:rPr>
        <w:t>героев,</w:t>
      </w:r>
      <w:r>
        <w:rPr>
          <w:spacing w:val="-2"/>
          <w:sz w:val="24"/>
        </w:rPr>
        <w:t xml:space="preserve"> </w:t>
      </w:r>
      <w:r>
        <w:rPr>
          <w:sz w:val="24"/>
        </w:rPr>
        <w:t>событий,</w:t>
      </w:r>
      <w:r>
        <w:rPr>
          <w:spacing w:val="-2"/>
          <w:sz w:val="24"/>
        </w:rPr>
        <w:t xml:space="preserve"> </w:t>
      </w:r>
      <w:r>
        <w:rPr>
          <w:sz w:val="24"/>
        </w:rPr>
        <w:t>характер</w:t>
      </w:r>
      <w:r>
        <w:rPr>
          <w:spacing w:val="-3"/>
          <w:sz w:val="24"/>
        </w:rPr>
        <w:t xml:space="preserve"> </w:t>
      </w:r>
      <w:r>
        <w:rPr>
          <w:sz w:val="24"/>
        </w:rPr>
        <w:t>авторских</w:t>
      </w:r>
      <w:r>
        <w:rPr>
          <w:spacing w:val="-2"/>
          <w:sz w:val="24"/>
        </w:rPr>
        <w:t xml:space="preserve"> </w:t>
      </w:r>
      <w:r>
        <w:rPr>
          <w:sz w:val="24"/>
        </w:rPr>
        <w:t>взаимоотношений</w:t>
      </w:r>
      <w:r>
        <w:rPr>
          <w:spacing w:val="-2"/>
          <w:sz w:val="24"/>
        </w:rPr>
        <w:t xml:space="preserve"> </w:t>
      </w:r>
      <w:r>
        <w:rPr>
          <w:sz w:val="24"/>
        </w:rPr>
        <w:t>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w:t>
      </w:r>
      <w:r>
        <w:rPr>
          <w:spacing w:val="-2"/>
          <w:sz w:val="24"/>
        </w:rPr>
        <w:t xml:space="preserve"> </w:t>
      </w:r>
      <w:r>
        <w:rPr>
          <w:sz w:val="24"/>
        </w:rPr>
        <w:t>прозаической речи; находить основные</w:t>
      </w:r>
      <w:r>
        <w:rPr>
          <w:spacing w:val="-4"/>
          <w:sz w:val="24"/>
        </w:rPr>
        <w:t xml:space="preserve"> </w:t>
      </w:r>
      <w:r>
        <w:rPr>
          <w:sz w:val="24"/>
        </w:rPr>
        <w:t>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18B8C157" w14:textId="77777777" w:rsidR="00DD28B4" w:rsidRDefault="006F0148">
      <w:pPr>
        <w:pStyle w:val="a5"/>
        <w:numPr>
          <w:ilvl w:val="1"/>
          <w:numId w:val="71"/>
        </w:numPr>
        <w:tabs>
          <w:tab w:val="left" w:pos="793"/>
        </w:tabs>
        <w:ind w:right="140" w:firstLine="360"/>
        <w:rPr>
          <w:sz w:val="24"/>
        </w:rPr>
      </w:pPr>
      <w:r>
        <w:rPr>
          <w:sz w:val="24"/>
        </w:rPr>
        <w:t>овладеть сущностью и пониманием</w:t>
      </w:r>
      <w:r>
        <w:rPr>
          <w:spacing w:val="-1"/>
          <w:sz w:val="24"/>
        </w:rPr>
        <w:t xml:space="preserve"> </w:t>
      </w:r>
      <w:r>
        <w:rPr>
          <w:sz w:val="24"/>
        </w:rPr>
        <w:t>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w:t>
      </w:r>
      <w:r>
        <w:rPr>
          <w:spacing w:val="40"/>
          <w:sz w:val="24"/>
        </w:rPr>
        <w:t xml:space="preserve"> </w:t>
      </w:r>
      <w:r>
        <w:rPr>
          <w:sz w:val="24"/>
        </w:rPr>
        <w:t>(рассказ,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02DDF4AF" w14:textId="77777777" w:rsidR="00DD28B4" w:rsidRDefault="006F0148">
      <w:pPr>
        <w:pStyle w:val="a5"/>
        <w:numPr>
          <w:ilvl w:val="1"/>
          <w:numId w:val="71"/>
        </w:numPr>
        <w:tabs>
          <w:tab w:val="left" w:pos="920"/>
        </w:tabs>
        <w:ind w:right="139" w:firstLine="360"/>
        <w:rPr>
          <w:sz w:val="24"/>
        </w:rPr>
      </w:pPr>
      <w:r>
        <w:rPr>
          <w:sz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18009B65" w14:textId="77777777" w:rsidR="00DD28B4" w:rsidRDefault="006F0148">
      <w:pPr>
        <w:pStyle w:val="a5"/>
        <w:numPr>
          <w:ilvl w:val="1"/>
          <w:numId w:val="71"/>
        </w:numPr>
        <w:tabs>
          <w:tab w:val="left" w:pos="841"/>
        </w:tabs>
        <w:ind w:right="140" w:firstLine="360"/>
        <w:rPr>
          <w:sz w:val="24"/>
        </w:rPr>
      </w:pPr>
      <w:r>
        <w:rPr>
          <w:sz w:val="24"/>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6A561F8C" w14:textId="77777777" w:rsidR="00DD28B4" w:rsidRDefault="006F0148">
      <w:pPr>
        <w:pStyle w:val="a5"/>
        <w:numPr>
          <w:ilvl w:val="1"/>
          <w:numId w:val="71"/>
        </w:numPr>
        <w:tabs>
          <w:tab w:val="left" w:pos="797"/>
        </w:tabs>
        <w:ind w:right="141" w:firstLine="360"/>
        <w:rPr>
          <w:sz w:val="24"/>
        </w:rPr>
      </w:pPr>
      <w:r>
        <w:rPr>
          <w:sz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05053500" w14:textId="77777777" w:rsidR="00DD28B4" w:rsidRDefault="006F0148">
      <w:pPr>
        <w:pStyle w:val="a5"/>
        <w:numPr>
          <w:ilvl w:val="1"/>
          <w:numId w:val="71"/>
        </w:numPr>
        <w:tabs>
          <w:tab w:val="left" w:pos="836"/>
        </w:tabs>
        <w:spacing w:before="1"/>
        <w:ind w:right="137" w:firstLine="360"/>
        <w:rPr>
          <w:sz w:val="24"/>
        </w:rPr>
      </w:pPr>
      <w:r>
        <w:rPr>
          <w:sz w:val="24"/>
        </w:rPr>
        <w:t xml:space="preserve">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w:t>
      </w:r>
      <w:r>
        <w:rPr>
          <w:spacing w:val="-2"/>
          <w:sz w:val="24"/>
        </w:rPr>
        <w:t>языка;</w:t>
      </w:r>
    </w:p>
    <w:p w14:paraId="33CEED22" w14:textId="77777777" w:rsidR="00DD28B4" w:rsidRDefault="006F0148">
      <w:pPr>
        <w:pStyle w:val="a5"/>
        <w:numPr>
          <w:ilvl w:val="1"/>
          <w:numId w:val="71"/>
        </w:numPr>
        <w:tabs>
          <w:tab w:val="left" w:pos="845"/>
        </w:tabs>
        <w:ind w:right="139" w:firstLine="360"/>
        <w:rPr>
          <w:sz w:val="24"/>
        </w:rPr>
      </w:pPr>
      <w:r>
        <w:rPr>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246C0AAB" w14:textId="77777777" w:rsidR="00DD28B4" w:rsidRDefault="006F0148">
      <w:pPr>
        <w:pStyle w:val="a5"/>
        <w:numPr>
          <w:ilvl w:val="0"/>
          <w:numId w:val="71"/>
        </w:numPr>
        <w:tabs>
          <w:tab w:val="left" w:pos="955"/>
        </w:tabs>
        <w:spacing w:before="61"/>
        <w:ind w:right="141" w:firstLine="360"/>
        <w:jc w:val="both"/>
        <w:rPr>
          <w:sz w:val="24"/>
        </w:rPr>
      </w:pPr>
      <w:r>
        <w:rPr>
          <w:sz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5FE20960" w14:textId="77777777" w:rsidR="00DD28B4" w:rsidRDefault="006F0148">
      <w:pPr>
        <w:pStyle w:val="a5"/>
        <w:numPr>
          <w:ilvl w:val="0"/>
          <w:numId w:val="71"/>
        </w:numPr>
        <w:tabs>
          <w:tab w:val="left" w:pos="1022"/>
        </w:tabs>
        <w:ind w:right="139" w:firstLine="360"/>
        <w:jc w:val="both"/>
        <w:rPr>
          <w:sz w:val="24"/>
        </w:rPr>
      </w:pPr>
      <w:r>
        <w:rPr>
          <w:sz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w:t>
      </w:r>
      <w:r>
        <w:rPr>
          <w:spacing w:val="40"/>
          <w:sz w:val="24"/>
        </w:rPr>
        <w:t xml:space="preserve"> </w:t>
      </w:r>
      <w:r>
        <w:rPr>
          <w:sz w:val="24"/>
        </w:rPr>
        <w:t>пересказывать сюжет и вычленять фабулу;</w:t>
      </w:r>
    </w:p>
    <w:p w14:paraId="7D8E9E1C" w14:textId="77777777" w:rsidR="00DD28B4" w:rsidRDefault="006F0148">
      <w:pPr>
        <w:pStyle w:val="a5"/>
        <w:numPr>
          <w:ilvl w:val="0"/>
          <w:numId w:val="71"/>
        </w:numPr>
        <w:tabs>
          <w:tab w:val="left" w:pos="941"/>
        </w:tabs>
        <w:ind w:right="138" w:firstLine="360"/>
        <w:jc w:val="both"/>
        <w:rPr>
          <w:sz w:val="24"/>
        </w:rPr>
      </w:pPr>
      <w:r>
        <w:rPr>
          <w:sz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63548A23" w14:textId="77777777" w:rsidR="00DD28B4" w:rsidRDefault="006F0148">
      <w:pPr>
        <w:pStyle w:val="a5"/>
        <w:numPr>
          <w:ilvl w:val="0"/>
          <w:numId w:val="71"/>
        </w:numPr>
        <w:tabs>
          <w:tab w:val="left" w:pos="945"/>
        </w:tabs>
        <w:ind w:right="140" w:firstLine="360"/>
        <w:jc w:val="both"/>
        <w:rPr>
          <w:sz w:val="24"/>
        </w:rPr>
      </w:pPr>
      <w:r>
        <w:rPr>
          <w:sz w:val="24"/>
        </w:rPr>
        <w:t>создавать устные и письменные высказывания разных жанров (объёмом не менее 250 слов),</w:t>
      </w:r>
      <w:r>
        <w:rPr>
          <w:spacing w:val="-4"/>
          <w:sz w:val="24"/>
        </w:rPr>
        <w:t xml:space="preserve"> </w:t>
      </w:r>
      <w:r>
        <w:rPr>
          <w:sz w:val="24"/>
        </w:rPr>
        <w:t>писать</w:t>
      </w:r>
      <w:r>
        <w:rPr>
          <w:spacing w:val="-1"/>
          <w:sz w:val="24"/>
        </w:rPr>
        <w:t xml:space="preserve"> </w:t>
      </w:r>
      <w:r>
        <w:rPr>
          <w:sz w:val="24"/>
        </w:rPr>
        <w:t>сочинение-рассуждение</w:t>
      </w:r>
      <w:r>
        <w:rPr>
          <w:spacing w:val="-4"/>
          <w:sz w:val="24"/>
        </w:rPr>
        <w:t xml:space="preserve"> </w:t>
      </w:r>
      <w:r>
        <w:rPr>
          <w:sz w:val="24"/>
        </w:rPr>
        <w:t>по</w:t>
      </w:r>
      <w:r>
        <w:rPr>
          <w:spacing w:val="-2"/>
          <w:sz w:val="24"/>
        </w:rPr>
        <w:t xml:space="preserve"> </w:t>
      </w:r>
      <w:r>
        <w:rPr>
          <w:sz w:val="24"/>
        </w:rPr>
        <w:t>заданной</w:t>
      </w:r>
      <w:r>
        <w:rPr>
          <w:spacing w:val="-2"/>
          <w:sz w:val="24"/>
        </w:rPr>
        <w:t xml:space="preserve"> </w:t>
      </w:r>
      <w:r>
        <w:rPr>
          <w:sz w:val="24"/>
        </w:rPr>
        <w:t>теме</w:t>
      </w:r>
      <w:r>
        <w:rPr>
          <w:spacing w:val="-5"/>
          <w:sz w:val="24"/>
        </w:rPr>
        <w:t xml:space="preserve"> </w:t>
      </w:r>
      <w:r>
        <w:rPr>
          <w:sz w:val="24"/>
        </w:rPr>
        <w:t>с</w:t>
      </w:r>
      <w:r>
        <w:rPr>
          <w:spacing w:val="-4"/>
          <w:sz w:val="24"/>
        </w:rPr>
        <w:t xml:space="preserve"> </w:t>
      </w:r>
      <w:r>
        <w:rPr>
          <w:sz w:val="24"/>
        </w:rPr>
        <w:t>опорой</w:t>
      </w:r>
      <w:r>
        <w:rPr>
          <w:spacing w:val="-1"/>
          <w:sz w:val="24"/>
        </w:rPr>
        <w:t xml:space="preserve"> </w:t>
      </w:r>
      <w:r>
        <w:rPr>
          <w:sz w:val="24"/>
        </w:rPr>
        <w:t>на</w:t>
      </w:r>
      <w:r>
        <w:rPr>
          <w:spacing w:val="-3"/>
          <w:sz w:val="24"/>
        </w:rPr>
        <w:t xml:space="preserve"> </w:t>
      </w:r>
      <w:r>
        <w:rPr>
          <w:sz w:val="24"/>
        </w:rPr>
        <w:t>прочитанные</w:t>
      </w:r>
      <w:r>
        <w:rPr>
          <w:spacing w:val="-3"/>
          <w:sz w:val="24"/>
        </w:rPr>
        <w:t xml:space="preserve"> </w:t>
      </w:r>
      <w:r>
        <w:rPr>
          <w:sz w:val="24"/>
        </w:rPr>
        <w:t>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w:t>
      </w:r>
      <w:r>
        <w:rPr>
          <w:spacing w:val="40"/>
          <w:sz w:val="24"/>
        </w:rPr>
        <w:t xml:space="preserve"> </w:t>
      </w:r>
      <w:r>
        <w:rPr>
          <w:spacing w:val="-2"/>
          <w:sz w:val="24"/>
        </w:rPr>
        <w:t>цитирования;</w:t>
      </w:r>
    </w:p>
    <w:p w14:paraId="3D444532" w14:textId="77777777" w:rsidR="00DD28B4" w:rsidRDefault="006F0148">
      <w:pPr>
        <w:pStyle w:val="a5"/>
        <w:numPr>
          <w:ilvl w:val="0"/>
          <w:numId w:val="71"/>
        </w:numPr>
        <w:tabs>
          <w:tab w:val="left" w:pos="919"/>
        </w:tabs>
        <w:ind w:right="142" w:firstLine="360"/>
        <w:jc w:val="both"/>
        <w:rPr>
          <w:sz w:val="24"/>
        </w:rPr>
      </w:pPr>
      <w:r>
        <w:rPr>
          <w:sz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r>
        <w:rPr>
          <w:spacing w:val="40"/>
          <w:sz w:val="24"/>
        </w:rPr>
        <w:t xml:space="preserve"> </w:t>
      </w:r>
      <w:r>
        <w:rPr>
          <w:sz w:val="24"/>
        </w:rPr>
        <w:t>и эстетического анализа;</w:t>
      </w:r>
    </w:p>
    <w:p w14:paraId="7F1F58E4" w14:textId="77777777" w:rsidR="00DD28B4" w:rsidRDefault="006F0148">
      <w:pPr>
        <w:pStyle w:val="a5"/>
        <w:numPr>
          <w:ilvl w:val="0"/>
          <w:numId w:val="71"/>
        </w:numPr>
        <w:tabs>
          <w:tab w:val="left" w:pos="1041"/>
        </w:tabs>
        <w:ind w:right="140" w:firstLine="360"/>
        <w:jc w:val="both"/>
        <w:rPr>
          <w:sz w:val="24"/>
        </w:rPr>
      </w:pPr>
      <w:r>
        <w:rPr>
          <w:sz w:val="24"/>
        </w:rPr>
        <w:t xml:space="preserve">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w:t>
      </w:r>
      <w:r>
        <w:rPr>
          <w:spacing w:val="-2"/>
          <w:sz w:val="24"/>
        </w:rPr>
        <w:t>развития;</w:t>
      </w:r>
    </w:p>
    <w:p w14:paraId="70A218D6" w14:textId="77777777" w:rsidR="00DD28B4" w:rsidRDefault="006F0148">
      <w:pPr>
        <w:pStyle w:val="a5"/>
        <w:numPr>
          <w:ilvl w:val="0"/>
          <w:numId w:val="71"/>
        </w:numPr>
        <w:tabs>
          <w:tab w:val="left" w:pos="1101"/>
        </w:tabs>
        <w:ind w:right="138" w:firstLine="360"/>
        <w:jc w:val="both"/>
        <w:rPr>
          <w:sz w:val="24"/>
        </w:rPr>
      </w:pPr>
      <w:r>
        <w:rPr>
          <w:sz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159FCD3F" w14:textId="77777777" w:rsidR="00DD28B4" w:rsidRDefault="006F0148">
      <w:pPr>
        <w:pStyle w:val="a5"/>
        <w:numPr>
          <w:ilvl w:val="0"/>
          <w:numId w:val="71"/>
        </w:numPr>
        <w:tabs>
          <w:tab w:val="left" w:pos="1147"/>
        </w:tabs>
        <w:ind w:right="145" w:firstLine="360"/>
        <w:jc w:val="both"/>
        <w:rPr>
          <w:sz w:val="24"/>
        </w:rPr>
      </w:pPr>
      <w:r>
        <w:rPr>
          <w:sz w:val="24"/>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2E9194F9" w14:textId="77777777" w:rsidR="00DD28B4" w:rsidRDefault="006F0148">
      <w:pPr>
        <w:pStyle w:val="a5"/>
        <w:numPr>
          <w:ilvl w:val="0"/>
          <w:numId w:val="71"/>
        </w:numPr>
        <w:tabs>
          <w:tab w:val="left" w:pos="1176"/>
        </w:tabs>
        <w:ind w:right="138" w:firstLine="360"/>
        <w:jc w:val="both"/>
        <w:rPr>
          <w:sz w:val="24"/>
        </w:rPr>
      </w:pPr>
      <w:r>
        <w:rPr>
          <w:sz w:val="24"/>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14:paraId="220CD8F2" w14:textId="77777777" w:rsidR="00DD28B4" w:rsidRDefault="006F0148">
      <w:pPr>
        <w:pStyle w:val="a3"/>
        <w:ind w:right="139"/>
      </w:pPr>
      <w: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61EB7023" w14:textId="77777777" w:rsidR="00DD28B4" w:rsidRDefault="006F0148">
      <w:pPr>
        <w:pStyle w:val="a3"/>
        <w:ind w:right="140" w:firstLine="540"/>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литературе.</w:t>
      </w:r>
    </w:p>
    <w:p w14:paraId="2039DFB5" w14:textId="77777777" w:rsidR="00DD28B4" w:rsidRDefault="006F0148">
      <w:pPr>
        <w:spacing w:before="231"/>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(5 класс)</w:t>
      </w:r>
    </w:p>
    <w:p w14:paraId="6747F94B" w14:textId="77777777" w:rsidR="00DD28B4" w:rsidRDefault="00DD28B4">
      <w:pPr>
        <w:pStyle w:val="a3"/>
        <w:spacing w:before="47"/>
        <w:ind w:left="0" w:firstLine="0"/>
        <w:jc w:val="left"/>
        <w:rPr>
          <w:b/>
          <w:sz w:val="20"/>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581621A5" w14:textId="77777777">
        <w:trPr>
          <w:trHeight w:val="1031"/>
        </w:trPr>
        <w:tc>
          <w:tcPr>
            <w:tcW w:w="1702" w:type="dxa"/>
          </w:tcPr>
          <w:p w14:paraId="4F33AA95" w14:textId="77777777" w:rsidR="00DD28B4" w:rsidRDefault="006F0148">
            <w:pPr>
              <w:pStyle w:val="TableParagraph"/>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0C23E508" w14:textId="77777777" w:rsidR="00DD28B4" w:rsidRDefault="006F0148">
            <w:pPr>
              <w:pStyle w:val="TableParagraph"/>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bl>
    <w:p w14:paraId="6415AA8E" w14:textId="77777777" w:rsidR="00DD28B4" w:rsidRDefault="00DD28B4">
      <w:pPr>
        <w:pStyle w:val="TableParagraph"/>
        <w:rPr>
          <w:sz w:val="24"/>
        </w:rPr>
        <w:sectPr w:rsidR="00DD28B4">
          <w:pgSz w:w="11910" w:h="16830"/>
          <w:pgMar w:top="78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7191542" w14:textId="77777777">
        <w:trPr>
          <w:trHeight w:val="1032"/>
        </w:trPr>
        <w:tc>
          <w:tcPr>
            <w:tcW w:w="1702" w:type="dxa"/>
          </w:tcPr>
          <w:p w14:paraId="2E3CEDD7" w14:textId="77777777" w:rsidR="00DD28B4" w:rsidRDefault="006F0148">
            <w:pPr>
              <w:pStyle w:val="TableParagraph"/>
              <w:spacing w:before="99"/>
              <w:ind w:left="10" w:right="3"/>
              <w:jc w:val="center"/>
              <w:rPr>
                <w:sz w:val="24"/>
              </w:rPr>
            </w:pPr>
            <w:r>
              <w:rPr>
                <w:spacing w:val="-10"/>
                <w:sz w:val="24"/>
              </w:rPr>
              <w:t>1</w:t>
            </w:r>
          </w:p>
        </w:tc>
        <w:tc>
          <w:tcPr>
            <w:tcW w:w="7372" w:type="dxa"/>
          </w:tcPr>
          <w:p w14:paraId="727D2C4A" w14:textId="77777777" w:rsidR="00DD28B4" w:rsidRDefault="006F0148">
            <w:pPr>
              <w:pStyle w:val="TableParagraph"/>
              <w:spacing w:before="99"/>
              <w:ind w:right="49"/>
              <w:jc w:val="both"/>
              <w:rPr>
                <w:sz w:val="24"/>
              </w:rPr>
            </w:pPr>
            <w:r>
              <w:rPr>
                <w:sz w:val="24"/>
              </w:rPr>
              <w:t>Обучающийся научится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tc>
      </w:tr>
      <w:tr w:rsidR="00DD28B4" w14:paraId="735AE0E8" w14:textId="77777777">
        <w:trPr>
          <w:trHeight w:val="755"/>
        </w:trPr>
        <w:tc>
          <w:tcPr>
            <w:tcW w:w="1702" w:type="dxa"/>
          </w:tcPr>
          <w:p w14:paraId="285160EA" w14:textId="77777777" w:rsidR="00DD28B4" w:rsidRDefault="006F0148">
            <w:pPr>
              <w:pStyle w:val="TableParagraph"/>
              <w:spacing w:before="99"/>
              <w:ind w:left="10" w:right="3"/>
              <w:jc w:val="center"/>
              <w:rPr>
                <w:sz w:val="24"/>
              </w:rPr>
            </w:pPr>
            <w:r>
              <w:rPr>
                <w:spacing w:val="-10"/>
                <w:sz w:val="24"/>
              </w:rPr>
              <w:t>2</w:t>
            </w:r>
          </w:p>
        </w:tc>
        <w:tc>
          <w:tcPr>
            <w:tcW w:w="7372" w:type="dxa"/>
          </w:tcPr>
          <w:p w14:paraId="54FFC5FA" w14:textId="77777777" w:rsidR="00DD28B4" w:rsidRDefault="006F0148">
            <w:pPr>
              <w:pStyle w:val="TableParagraph"/>
              <w:spacing w:before="99"/>
              <w:rPr>
                <w:sz w:val="24"/>
              </w:rPr>
            </w:pPr>
            <w:r>
              <w:rPr>
                <w:sz w:val="24"/>
              </w:rPr>
              <w:t>понимать, что литература - это вид искусства и что художественный текст отличается от текста научного, делового, публицистического</w:t>
            </w:r>
          </w:p>
        </w:tc>
      </w:tr>
      <w:tr w:rsidR="00DD28B4" w14:paraId="608F89DF" w14:textId="77777777">
        <w:trPr>
          <w:trHeight w:val="755"/>
        </w:trPr>
        <w:tc>
          <w:tcPr>
            <w:tcW w:w="1702" w:type="dxa"/>
          </w:tcPr>
          <w:p w14:paraId="0073235D" w14:textId="77777777" w:rsidR="00DD28B4" w:rsidRDefault="006F0148">
            <w:pPr>
              <w:pStyle w:val="TableParagraph"/>
              <w:ind w:left="10" w:right="3"/>
              <w:jc w:val="center"/>
              <w:rPr>
                <w:sz w:val="24"/>
              </w:rPr>
            </w:pPr>
            <w:r>
              <w:rPr>
                <w:spacing w:val="-10"/>
                <w:sz w:val="24"/>
              </w:rPr>
              <w:t>3</w:t>
            </w:r>
          </w:p>
        </w:tc>
        <w:tc>
          <w:tcPr>
            <w:tcW w:w="7372" w:type="dxa"/>
          </w:tcPr>
          <w:p w14:paraId="5C205CA8" w14:textId="77777777" w:rsidR="00DD28B4" w:rsidRDefault="006F0148">
            <w:pPr>
              <w:pStyle w:val="TableParagraph"/>
              <w:rPr>
                <w:sz w:val="24"/>
              </w:rPr>
            </w:pPr>
            <w:r>
              <w:rPr>
                <w:sz w:val="24"/>
              </w:rPr>
              <w:t>владеть</w:t>
            </w:r>
            <w:r>
              <w:rPr>
                <w:spacing w:val="80"/>
                <w:sz w:val="24"/>
              </w:rPr>
              <w:t xml:space="preserve"> </w:t>
            </w:r>
            <w:r>
              <w:rPr>
                <w:sz w:val="24"/>
              </w:rPr>
              <w:t>элементарными</w:t>
            </w:r>
            <w:r>
              <w:rPr>
                <w:spacing w:val="80"/>
                <w:sz w:val="24"/>
              </w:rPr>
              <w:t xml:space="preserve"> </w:t>
            </w:r>
            <w:r>
              <w:rPr>
                <w:sz w:val="24"/>
              </w:rPr>
              <w:t>умениями</w:t>
            </w:r>
            <w:r>
              <w:rPr>
                <w:spacing w:val="80"/>
                <w:sz w:val="24"/>
              </w:rPr>
              <w:t xml:space="preserve"> </w:t>
            </w:r>
            <w:r>
              <w:rPr>
                <w:sz w:val="24"/>
              </w:rPr>
              <w:t>воспринимать,</w:t>
            </w:r>
            <w:r>
              <w:rPr>
                <w:spacing w:val="80"/>
                <w:sz w:val="24"/>
              </w:rPr>
              <w:t xml:space="preserve"> </w:t>
            </w:r>
            <w:r>
              <w:rPr>
                <w:sz w:val="24"/>
              </w:rPr>
              <w:t>анализировать, интерпретировать и оценивать прочитанные произведения:</w:t>
            </w:r>
          </w:p>
        </w:tc>
      </w:tr>
      <w:tr w:rsidR="00DD28B4" w14:paraId="491F298D" w14:textId="77777777">
        <w:trPr>
          <w:trHeight w:val="1584"/>
        </w:trPr>
        <w:tc>
          <w:tcPr>
            <w:tcW w:w="1702" w:type="dxa"/>
          </w:tcPr>
          <w:p w14:paraId="7DA92A71" w14:textId="77777777" w:rsidR="00DD28B4" w:rsidRDefault="006F0148">
            <w:pPr>
              <w:pStyle w:val="TableParagraph"/>
              <w:ind w:left="10"/>
              <w:jc w:val="center"/>
              <w:rPr>
                <w:sz w:val="24"/>
              </w:rPr>
            </w:pPr>
            <w:r>
              <w:rPr>
                <w:spacing w:val="-5"/>
                <w:sz w:val="24"/>
              </w:rPr>
              <w:t>3.1</w:t>
            </w:r>
          </w:p>
        </w:tc>
        <w:tc>
          <w:tcPr>
            <w:tcW w:w="7372" w:type="dxa"/>
          </w:tcPr>
          <w:p w14:paraId="5DCE299C" w14:textId="77777777" w:rsidR="00DD28B4" w:rsidRDefault="006F0148">
            <w:pPr>
              <w:pStyle w:val="TableParagraph"/>
              <w:ind w:right="49"/>
              <w:jc w:val="both"/>
              <w:rPr>
                <w:sz w:val="24"/>
              </w:rPr>
            </w:pPr>
            <w:r>
              <w:rPr>
                <w:sz w:val="24"/>
              </w:rPr>
              <w:t>определять тему и главную мысль произведения, иметь начальные представления о родах и жанрах литературы, характеризовать героев- 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DD28B4" w14:paraId="6B522C54" w14:textId="77777777">
        <w:trPr>
          <w:trHeight w:val="2964"/>
        </w:trPr>
        <w:tc>
          <w:tcPr>
            <w:tcW w:w="1702" w:type="dxa"/>
          </w:tcPr>
          <w:p w14:paraId="4B89E4EE" w14:textId="77777777" w:rsidR="00DD28B4" w:rsidRDefault="006F0148">
            <w:pPr>
              <w:pStyle w:val="TableParagraph"/>
              <w:ind w:left="10"/>
              <w:jc w:val="center"/>
              <w:rPr>
                <w:sz w:val="24"/>
              </w:rPr>
            </w:pPr>
            <w:r>
              <w:rPr>
                <w:spacing w:val="-5"/>
                <w:sz w:val="24"/>
              </w:rPr>
              <w:t>3.2</w:t>
            </w:r>
          </w:p>
        </w:tc>
        <w:tc>
          <w:tcPr>
            <w:tcW w:w="7372" w:type="dxa"/>
          </w:tcPr>
          <w:p w14:paraId="04206F15" w14:textId="77777777" w:rsidR="00DD28B4" w:rsidRDefault="006F0148">
            <w:pPr>
              <w:pStyle w:val="TableParagraph"/>
              <w:ind w:right="49"/>
              <w:jc w:val="both"/>
              <w:rPr>
                <w:sz w:val="24"/>
              </w:rPr>
            </w:pPr>
            <w:r>
              <w:rPr>
                <w:sz w:val="24"/>
              </w:rPr>
              <w:t>понимать смысловое наполнение теоретико-литературных понятий и использовать в процессе анализа и интерпретации произведений</w:t>
            </w:r>
            <w:r>
              <w:rPr>
                <w:spacing w:val="40"/>
                <w:sz w:val="24"/>
              </w:rPr>
              <w:t xml:space="preserve"> </w:t>
            </w:r>
            <w:r>
              <w:rPr>
                <w:sz w:val="24"/>
              </w:rPr>
              <w:t>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DD28B4" w14:paraId="4966009B" w14:textId="77777777">
        <w:trPr>
          <w:trHeight w:val="479"/>
        </w:trPr>
        <w:tc>
          <w:tcPr>
            <w:tcW w:w="1702" w:type="dxa"/>
          </w:tcPr>
          <w:p w14:paraId="4A7B7918" w14:textId="77777777" w:rsidR="00DD28B4" w:rsidRDefault="006F0148">
            <w:pPr>
              <w:pStyle w:val="TableParagraph"/>
              <w:ind w:left="10"/>
              <w:jc w:val="center"/>
              <w:rPr>
                <w:sz w:val="24"/>
              </w:rPr>
            </w:pPr>
            <w:r>
              <w:rPr>
                <w:spacing w:val="-5"/>
                <w:sz w:val="24"/>
              </w:rPr>
              <w:t>3.3</w:t>
            </w:r>
          </w:p>
        </w:tc>
        <w:tc>
          <w:tcPr>
            <w:tcW w:w="7372" w:type="dxa"/>
          </w:tcPr>
          <w:p w14:paraId="7DE15AD1" w14:textId="77777777" w:rsidR="00DD28B4" w:rsidRDefault="006F0148">
            <w:pPr>
              <w:pStyle w:val="TableParagraph"/>
              <w:rPr>
                <w:sz w:val="24"/>
              </w:rPr>
            </w:pPr>
            <w:r>
              <w:rPr>
                <w:sz w:val="24"/>
              </w:rPr>
              <w:t>сопоставлять</w:t>
            </w:r>
            <w:r>
              <w:rPr>
                <w:spacing w:val="-4"/>
                <w:sz w:val="24"/>
              </w:rPr>
              <w:t xml:space="preserve"> </w:t>
            </w:r>
            <w:r>
              <w:rPr>
                <w:sz w:val="24"/>
              </w:rPr>
              <w:t>темы</w:t>
            </w:r>
            <w:r>
              <w:rPr>
                <w:spacing w:val="-5"/>
                <w:sz w:val="24"/>
              </w:rPr>
              <w:t xml:space="preserve"> </w:t>
            </w:r>
            <w:r>
              <w:rPr>
                <w:sz w:val="24"/>
              </w:rPr>
              <w:t>и</w:t>
            </w:r>
            <w:r>
              <w:rPr>
                <w:spacing w:val="-3"/>
                <w:sz w:val="24"/>
              </w:rPr>
              <w:t xml:space="preserve"> </w:t>
            </w:r>
            <w:r>
              <w:rPr>
                <w:sz w:val="24"/>
              </w:rPr>
              <w:t>сюжеты</w:t>
            </w:r>
            <w:r>
              <w:rPr>
                <w:spacing w:val="-5"/>
                <w:sz w:val="24"/>
              </w:rPr>
              <w:t xml:space="preserve"> </w:t>
            </w:r>
            <w:r>
              <w:rPr>
                <w:sz w:val="24"/>
              </w:rPr>
              <w:t>произведений,</w:t>
            </w:r>
            <w:r>
              <w:rPr>
                <w:spacing w:val="-3"/>
                <w:sz w:val="24"/>
              </w:rPr>
              <w:t xml:space="preserve"> </w:t>
            </w:r>
            <w:r>
              <w:rPr>
                <w:sz w:val="24"/>
              </w:rPr>
              <w:t>образы</w:t>
            </w:r>
            <w:r>
              <w:rPr>
                <w:spacing w:val="-6"/>
                <w:sz w:val="24"/>
              </w:rPr>
              <w:t xml:space="preserve"> </w:t>
            </w:r>
            <w:r>
              <w:rPr>
                <w:spacing w:val="-2"/>
                <w:sz w:val="24"/>
              </w:rPr>
              <w:t>персонажей</w:t>
            </w:r>
          </w:p>
        </w:tc>
      </w:tr>
      <w:tr w:rsidR="00DD28B4" w14:paraId="50955EB7" w14:textId="77777777">
        <w:trPr>
          <w:trHeight w:val="1307"/>
        </w:trPr>
        <w:tc>
          <w:tcPr>
            <w:tcW w:w="1702" w:type="dxa"/>
          </w:tcPr>
          <w:p w14:paraId="69321DBC" w14:textId="77777777" w:rsidR="00DD28B4" w:rsidRDefault="006F0148">
            <w:pPr>
              <w:pStyle w:val="TableParagraph"/>
              <w:ind w:left="10"/>
              <w:jc w:val="center"/>
              <w:rPr>
                <w:sz w:val="24"/>
              </w:rPr>
            </w:pPr>
            <w:r>
              <w:rPr>
                <w:spacing w:val="-5"/>
                <w:sz w:val="24"/>
              </w:rPr>
              <w:t>3.4</w:t>
            </w:r>
          </w:p>
        </w:tc>
        <w:tc>
          <w:tcPr>
            <w:tcW w:w="7372" w:type="dxa"/>
          </w:tcPr>
          <w:p w14:paraId="42ABB6EC" w14:textId="77777777" w:rsidR="00DD28B4" w:rsidRDefault="006F0148">
            <w:pPr>
              <w:pStyle w:val="TableParagraph"/>
              <w:ind w:right="52"/>
              <w:jc w:val="both"/>
              <w:rPr>
                <w:sz w:val="24"/>
              </w:rPr>
            </w:pPr>
            <w:r>
              <w:rPr>
                <w:sz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tc>
      </w:tr>
      <w:tr w:rsidR="00DD28B4" w14:paraId="1279F836" w14:textId="77777777">
        <w:trPr>
          <w:trHeight w:val="1310"/>
        </w:trPr>
        <w:tc>
          <w:tcPr>
            <w:tcW w:w="1702" w:type="dxa"/>
          </w:tcPr>
          <w:p w14:paraId="0D5F6A4D" w14:textId="77777777" w:rsidR="00DD28B4" w:rsidRDefault="006F0148">
            <w:pPr>
              <w:pStyle w:val="TableParagraph"/>
              <w:ind w:left="10" w:right="3"/>
              <w:jc w:val="center"/>
              <w:rPr>
                <w:sz w:val="24"/>
              </w:rPr>
            </w:pPr>
            <w:r>
              <w:rPr>
                <w:spacing w:val="-10"/>
                <w:sz w:val="24"/>
              </w:rPr>
              <w:t>4</w:t>
            </w:r>
          </w:p>
        </w:tc>
        <w:tc>
          <w:tcPr>
            <w:tcW w:w="7372" w:type="dxa"/>
          </w:tcPr>
          <w:p w14:paraId="207DBAF4" w14:textId="77777777" w:rsidR="00DD28B4" w:rsidRDefault="006F0148">
            <w:pPr>
              <w:pStyle w:val="TableParagraph"/>
              <w:ind w:right="50"/>
              <w:jc w:val="both"/>
              <w:rPr>
                <w:sz w:val="24"/>
              </w:rPr>
            </w:pPr>
            <w:r>
              <w:rPr>
                <w:sz w:val="24"/>
              </w:rP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tc>
      </w:tr>
      <w:tr w:rsidR="00DD28B4" w14:paraId="21326672" w14:textId="77777777">
        <w:trPr>
          <w:trHeight w:val="1031"/>
        </w:trPr>
        <w:tc>
          <w:tcPr>
            <w:tcW w:w="1702" w:type="dxa"/>
          </w:tcPr>
          <w:p w14:paraId="6C33F3BA" w14:textId="77777777" w:rsidR="00DD28B4" w:rsidRDefault="006F0148">
            <w:pPr>
              <w:pStyle w:val="TableParagraph"/>
              <w:spacing w:before="99"/>
              <w:ind w:left="10" w:right="3"/>
              <w:jc w:val="center"/>
              <w:rPr>
                <w:sz w:val="24"/>
              </w:rPr>
            </w:pPr>
            <w:r>
              <w:rPr>
                <w:spacing w:val="-10"/>
                <w:sz w:val="24"/>
              </w:rPr>
              <w:t>5</w:t>
            </w:r>
          </w:p>
        </w:tc>
        <w:tc>
          <w:tcPr>
            <w:tcW w:w="7372" w:type="dxa"/>
          </w:tcPr>
          <w:p w14:paraId="201A04AF" w14:textId="77777777" w:rsidR="00DD28B4" w:rsidRDefault="006F0148">
            <w:pPr>
              <w:pStyle w:val="TableParagraph"/>
              <w:spacing w:before="99"/>
              <w:ind w:right="49"/>
              <w:jc w:val="both"/>
              <w:rPr>
                <w:sz w:val="24"/>
              </w:rPr>
            </w:pPr>
            <w:r>
              <w:rPr>
                <w:sz w:val="24"/>
              </w:rPr>
              <w:t>пересказывать прочитанное произведение, используя подробный, сжатый,</w:t>
            </w:r>
            <w:r>
              <w:rPr>
                <w:spacing w:val="-1"/>
                <w:sz w:val="24"/>
              </w:rPr>
              <w:t xml:space="preserve"> </w:t>
            </w:r>
            <w:r>
              <w:rPr>
                <w:sz w:val="24"/>
              </w:rPr>
              <w:t>выборочный пересказ,</w:t>
            </w:r>
            <w:r>
              <w:rPr>
                <w:spacing w:val="-1"/>
                <w:sz w:val="24"/>
              </w:rPr>
              <w:t xml:space="preserve"> </w:t>
            </w:r>
            <w:r>
              <w:rPr>
                <w:sz w:val="24"/>
              </w:rPr>
              <w:t>отвечать на вопросы</w:t>
            </w:r>
            <w:r>
              <w:rPr>
                <w:spacing w:val="-2"/>
                <w:sz w:val="24"/>
              </w:rPr>
              <w:t xml:space="preserve"> </w:t>
            </w:r>
            <w:r>
              <w:rPr>
                <w:sz w:val="24"/>
              </w:rPr>
              <w:t>по прочитанному произведению</w:t>
            </w:r>
            <w:r>
              <w:rPr>
                <w:spacing w:val="-1"/>
                <w:sz w:val="24"/>
              </w:rPr>
              <w:t xml:space="preserve"> </w:t>
            </w:r>
            <w:r>
              <w:rPr>
                <w:sz w:val="24"/>
              </w:rPr>
              <w:t>и</w:t>
            </w:r>
            <w:r>
              <w:rPr>
                <w:spacing w:val="-2"/>
                <w:sz w:val="24"/>
              </w:rPr>
              <w:t xml:space="preserve"> </w:t>
            </w:r>
            <w:r>
              <w:rPr>
                <w:sz w:val="24"/>
              </w:rPr>
              <w:t>с</w:t>
            </w:r>
            <w:r>
              <w:rPr>
                <w:spacing w:val="-4"/>
                <w:sz w:val="24"/>
              </w:rPr>
              <w:t xml:space="preserve"> </w:t>
            </w:r>
            <w:r>
              <w:rPr>
                <w:sz w:val="24"/>
              </w:rPr>
              <w:t>помощью</w:t>
            </w:r>
            <w:r>
              <w:rPr>
                <w:spacing w:val="-4"/>
                <w:sz w:val="24"/>
              </w:rPr>
              <w:t xml:space="preserve"> </w:t>
            </w:r>
            <w:r>
              <w:rPr>
                <w:sz w:val="24"/>
              </w:rPr>
              <w:t>учителя</w:t>
            </w:r>
            <w:r>
              <w:rPr>
                <w:spacing w:val="-3"/>
                <w:sz w:val="24"/>
              </w:rPr>
              <w:t xml:space="preserve"> </w:t>
            </w:r>
            <w:r>
              <w:rPr>
                <w:sz w:val="24"/>
              </w:rPr>
              <w:t>формулировать</w:t>
            </w:r>
            <w:r>
              <w:rPr>
                <w:spacing w:val="-4"/>
                <w:sz w:val="24"/>
              </w:rPr>
              <w:t xml:space="preserve"> </w:t>
            </w:r>
            <w:r>
              <w:rPr>
                <w:sz w:val="24"/>
              </w:rPr>
              <w:t>вопросы</w:t>
            </w:r>
            <w:r>
              <w:rPr>
                <w:spacing w:val="-4"/>
                <w:sz w:val="24"/>
              </w:rPr>
              <w:t xml:space="preserve"> </w:t>
            </w:r>
            <w:r>
              <w:rPr>
                <w:sz w:val="24"/>
              </w:rPr>
              <w:t>к</w:t>
            </w:r>
            <w:r>
              <w:rPr>
                <w:spacing w:val="-2"/>
                <w:sz w:val="24"/>
              </w:rPr>
              <w:t xml:space="preserve"> </w:t>
            </w:r>
            <w:r>
              <w:rPr>
                <w:sz w:val="24"/>
              </w:rPr>
              <w:t>тексту</w:t>
            </w:r>
          </w:p>
        </w:tc>
      </w:tr>
      <w:tr w:rsidR="00DD28B4" w14:paraId="5F28D774" w14:textId="77777777">
        <w:trPr>
          <w:trHeight w:val="1031"/>
        </w:trPr>
        <w:tc>
          <w:tcPr>
            <w:tcW w:w="1702" w:type="dxa"/>
          </w:tcPr>
          <w:p w14:paraId="2590F816" w14:textId="77777777" w:rsidR="00DD28B4" w:rsidRDefault="006F0148">
            <w:pPr>
              <w:pStyle w:val="TableParagraph"/>
              <w:spacing w:before="99"/>
              <w:ind w:left="10" w:right="3"/>
              <w:jc w:val="center"/>
              <w:rPr>
                <w:sz w:val="24"/>
              </w:rPr>
            </w:pPr>
            <w:r>
              <w:rPr>
                <w:spacing w:val="-10"/>
                <w:sz w:val="24"/>
              </w:rPr>
              <w:t>6</w:t>
            </w:r>
          </w:p>
        </w:tc>
        <w:tc>
          <w:tcPr>
            <w:tcW w:w="7372" w:type="dxa"/>
          </w:tcPr>
          <w:p w14:paraId="458A2135" w14:textId="77777777" w:rsidR="00DD28B4" w:rsidRDefault="006F0148">
            <w:pPr>
              <w:pStyle w:val="TableParagraph"/>
              <w:spacing w:before="99"/>
              <w:ind w:right="49"/>
              <w:jc w:val="both"/>
              <w:rPr>
                <w:sz w:val="24"/>
              </w:rPr>
            </w:pPr>
            <w:r>
              <w:rPr>
                <w:sz w:val="24"/>
              </w:rP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tc>
      </w:tr>
      <w:tr w:rsidR="00DD28B4" w14:paraId="3E301DA3" w14:textId="77777777">
        <w:trPr>
          <w:trHeight w:val="1032"/>
        </w:trPr>
        <w:tc>
          <w:tcPr>
            <w:tcW w:w="1702" w:type="dxa"/>
          </w:tcPr>
          <w:p w14:paraId="3CDE57E1" w14:textId="77777777" w:rsidR="00DD28B4" w:rsidRDefault="006F0148">
            <w:pPr>
              <w:pStyle w:val="TableParagraph"/>
              <w:ind w:left="10" w:right="3"/>
              <w:jc w:val="center"/>
              <w:rPr>
                <w:sz w:val="24"/>
              </w:rPr>
            </w:pPr>
            <w:r>
              <w:rPr>
                <w:spacing w:val="-10"/>
                <w:sz w:val="24"/>
              </w:rPr>
              <w:t>7</w:t>
            </w:r>
          </w:p>
        </w:tc>
        <w:tc>
          <w:tcPr>
            <w:tcW w:w="7372" w:type="dxa"/>
          </w:tcPr>
          <w:p w14:paraId="38DE2B4E" w14:textId="77777777" w:rsidR="00DD28B4" w:rsidRDefault="006F0148">
            <w:pPr>
              <w:pStyle w:val="TableParagraph"/>
              <w:ind w:right="49"/>
              <w:jc w:val="both"/>
              <w:rPr>
                <w:sz w:val="24"/>
              </w:rPr>
            </w:pPr>
            <w:r>
              <w:rPr>
                <w:sz w:val="24"/>
              </w:rPr>
              <w:t xml:space="preserve">создавать устные и письменные высказывания разных жанров объемом не менее 70 слов (с учетом литературного развития </w:t>
            </w:r>
            <w:r>
              <w:rPr>
                <w:spacing w:val="-2"/>
                <w:sz w:val="24"/>
              </w:rPr>
              <w:t>обучающихся)</w:t>
            </w:r>
          </w:p>
        </w:tc>
      </w:tr>
      <w:tr w:rsidR="00DD28B4" w14:paraId="3D77F241" w14:textId="77777777">
        <w:trPr>
          <w:trHeight w:val="755"/>
        </w:trPr>
        <w:tc>
          <w:tcPr>
            <w:tcW w:w="1702" w:type="dxa"/>
          </w:tcPr>
          <w:p w14:paraId="56EDC8EF" w14:textId="77777777" w:rsidR="00DD28B4" w:rsidRDefault="006F0148">
            <w:pPr>
              <w:pStyle w:val="TableParagraph"/>
              <w:ind w:left="10" w:right="3"/>
              <w:jc w:val="center"/>
              <w:rPr>
                <w:sz w:val="24"/>
              </w:rPr>
            </w:pPr>
            <w:r>
              <w:rPr>
                <w:spacing w:val="-10"/>
                <w:sz w:val="24"/>
              </w:rPr>
              <w:t>8</w:t>
            </w:r>
          </w:p>
        </w:tc>
        <w:tc>
          <w:tcPr>
            <w:tcW w:w="7372" w:type="dxa"/>
          </w:tcPr>
          <w:p w14:paraId="7B42670A" w14:textId="77777777" w:rsidR="00DD28B4" w:rsidRDefault="006F0148">
            <w:pPr>
              <w:pStyle w:val="TableParagraph"/>
              <w:rPr>
                <w:sz w:val="24"/>
              </w:rPr>
            </w:pPr>
            <w:r>
              <w:rPr>
                <w:sz w:val="24"/>
              </w:rPr>
              <w:t>владеть начальными умениями интерпретации и оценки текстуально изученных произведений фольклора и литературы</w:t>
            </w:r>
          </w:p>
        </w:tc>
      </w:tr>
      <w:tr w:rsidR="00DD28B4" w14:paraId="726DD9A2" w14:textId="77777777">
        <w:trPr>
          <w:trHeight w:val="757"/>
        </w:trPr>
        <w:tc>
          <w:tcPr>
            <w:tcW w:w="1702" w:type="dxa"/>
          </w:tcPr>
          <w:p w14:paraId="3D9578C3" w14:textId="77777777" w:rsidR="00DD28B4" w:rsidRDefault="006F0148">
            <w:pPr>
              <w:pStyle w:val="TableParagraph"/>
              <w:ind w:left="10" w:right="3"/>
              <w:jc w:val="center"/>
              <w:rPr>
                <w:sz w:val="24"/>
              </w:rPr>
            </w:pPr>
            <w:r>
              <w:rPr>
                <w:spacing w:val="-10"/>
                <w:sz w:val="24"/>
              </w:rPr>
              <w:t>9</w:t>
            </w:r>
          </w:p>
        </w:tc>
        <w:tc>
          <w:tcPr>
            <w:tcW w:w="7372" w:type="dxa"/>
          </w:tcPr>
          <w:p w14:paraId="2A469FD1" w14:textId="77777777" w:rsidR="00DD28B4" w:rsidRDefault="006F0148">
            <w:pPr>
              <w:pStyle w:val="TableParagraph"/>
              <w:tabs>
                <w:tab w:val="left" w:pos="3750"/>
              </w:tabs>
              <w:ind w:right="50"/>
              <w:rPr>
                <w:sz w:val="24"/>
              </w:rPr>
            </w:pPr>
            <w:r>
              <w:rPr>
                <w:sz w:val="24"/>
              </w:rPr>
              <w:t>осознавать</w:t>
            </w:r>
            <w:r>
              <w:rPr>
                <w:spacing w:val="80"/>
                <w:sz w:val="24"/>
              </w:rPr>
              <w:t xml:space="preserve"> </w:t>
            </w:r>
            <w:r>
              <w:rPr>
                <w:sz w:val="24"/>
              </w:rPr>
              <w:t>важность</w:t>
            </w:r>
            <w:r>
              <w:rPr>
                <w:spacing w:val="80"/>
                <w:sz w:val="24"/>
              </w:rPr>
              <w:t xml:space="preserve"> </w:t>
            </w:r>
            <w:r>
              <w:rPr>
                <w:sz w:val="24"/>
              </w:rPr>
              <w:t>чтения</w:t>
            </w:r>
            <w:r>
              <w:rPr>
                <w:spacing w:val="80"/>
                <w:sz w:val="24"/>
              </w:rPr>
              <w:t xml:space="preserve"> </w:t>
            </w:r>
            <w:r>
              <w:rPr>
                <w:sz w:val="24"/>
              </w:rPr>
              <w:t>и</w:t>
            </w:r>
            <w:r>
              <w:rPr>
                <w:sz w:val="24"/>
              </w:rPr>
              <w:tab/>
              <w:t>изучения</w:t>
            </w:r>
            <w:r>
              <w:rPr>
                <w:spacing w:val="80"/>
                <w:sz w:val="24"/>
              </w:rPr>
              <w:t xml:space="preserve"> </w:t>
            </w:r>
            <w:r>
              <w:rPr>
                <w:sz w:val="24"/>
              </w:rPr>
              <w:t>произведений</w:t>
            </w:r>
            <w:r>
              <w:rPr>
                <w:spacing w:val="80"/>
                <w:sz w:val="24"/>
              </w:rPr>
              <w:t xml:space="preserve"> </w:t>
            </w:r>
            <w:r>
              <w:rPr>
                <w:sz w:val="24"/>
              </w:rPr>
              <w:t>устного народного</w:t>
            </w:r>
            <w:r>
              <w:rPr>
                <w:spacing w:val="63"/>
                <w:sz w:val="24"/>
              </w:rPr>
              <w:t xml:space="preserve"> </w:t>
            </w:r>
            <w:r>
              <w:rPr>
                <w:sz w:val="24"/>
              </w:rPr>
              <w:t>творчества</w:t>
            </w:r>
            <w:r>
              <w:rPr>
                <w:spacing w:val="64"/>
                <w:sz w:val="24"/>
              </w:rPr>
              <w:t xml:space="preserve"> </w:t>
            </w:r>
            <w:r>
              <w:rPr>
                <w:sz w:val="24"/>
              </w:rPr>
              <w:t>и</w:t>
            </w:r>
            <w:r>
              <w:rPr>
                <w:spacing w:val="63"/>
                <w:sz w:val="24"/>
              </w:rPr>
              <w:t xml:space="preserve"> </w:t>
            </w:r>
            <w:r>
              <w:rPr>
                <w:sz w:val="24"/>
              </w:rPr>
              <w:t>художественной</w:t>
            </w:r>
            <w:r>
              <w:rPr>
                <w:spacing w:val="64"/>
                <w:sz w:val="24"/>
              </w:rPr>
              <w:t xml:space="preserve"> </w:t>
            </w:r>
            <w:r>
              <w:rPr>
                <w:sz w:val="24"/>
              </w:rPr>
              <w:t>литературы</w:t>
            </w:r>
            <w:r>
              <w:rPr>
                <w:spacing w:val="60"/>
                <w:sz w:val="24"/>
              </w:rPr>
              <w:t xml:space="preserve"> </w:t>
            </w:r>
            <w:r>
              <w:rPr>
                <w:sz w:val="24"/>
              </w:rPr>
              <w:t>для</w:t>
            </w:r>
            <w:r>
              <w:rPr>
                <w:spacing w:val="63"/>
                <w:sz w:val="24"/>
              </w:rPr>
              <w:t xml:space="preserve"> </w:t>
            </w:r>
            <w:r>
              <w:rPr>
                <w:spacing w:val="-2"/>
                <w:sz w:val="24"/>
              </w:rPr>
              <w:t>познания</w:t>
            </w:r>
          </w:p>
        </w:tc>
      </w:tr>
    </w:tbl>
    <w:p w14:paraId="7B430B57" w14:textId="77777777" w:rsidR="00DD28B4" w:rsidRDefault="00DD28B4">
      <w:pPr>
        <w:pStyle w:val="TableParagraph"/>
        <w:rPr>
          <w:sz w:val="24"/>
        </w:rPr>
        <w:sectPr w:rsidR="00DD28B4">
          <w:type w:val="continuous"/>
          <w:pgSz w:w="11910" w:h="16830"/>
          <w:pgMar w:top="820" w:right="708" w:bottom="699"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147ABA88" w14:textId="77777777">
        <w:trPr>
          <w:trHeight w:val="756"/>
        </w:trPr>
        <w:tc>
          <w:tcPr>
            <w:tcW w:w="1702" w:type="dxa"/>
          </w:tcPr>
          <w:p w14:paraId="56171399" w14:textId="77777777" w:rsidR="00DD28B4" w:rsidRDefault="00DD28B4">
            <w:pPr>
              <w:pStyle w:val="TableParagraph"/>
              <w:spacing w:before="0"/>
              <w:ind w:left="0"/>
              <w:rPr>
                <w:sz w:val="24"/>
              </w:rPr>
            </w:pPr>
          </w:p>
        </w:tc>
        <w:tc>
          <w:tcPr>
            <w:tcW w:w="7372" w:type="dxa"/>
          </w:tcPr>
          <w:p w14:paraId="4E57AC53" w14:textId="77777777" w:rsidR="00DD28B4" w:rsidRDefault="006F0148">
            <w:pPr>
              <w:pStyle w:val="TableParagraph"/>
              <w:spacing w:before="99"/>
              <w:rPr>
                <w:sz w:val="24"/>
              </w:rPr>
            </w:pPr>
            <w:r>
              <w:rPr>
                <w:sz w:val="24"/>
              </w:rPr>
              <w:t>мира,</w:t>
            </w:r>
            <w:r>
              <w:rPr>
                <w:spacing w:val="34"/>
                <w:sz w:val="24"/>
              </w:rPr>
              <w:t xml:space="preserve"> </w:t>
            </w:r>
            <w:r>
              <w:rPr>
                <w:sz w:val="24"/>
              </w:rPr>
              <w:t>формирования</w:t>
            </w:r>
            <w:r>
              <w:rPr>
                <w:spacing w:val="36"/>
                <w:sz w:val="24"/>
              </w:rPr>
              <w:t xml:space="preserve"> </w:t>
            </w:r>
            <w:r>
              <w:rPr>
                <w:sz w:val="24"/>
              </w:rPr>
              <w:t>эмоциональных</w:t>
            </w:r>
            <w:r>
              <w:rPr>
                <w:spacing w:val="36"/>
                <w:sz w:val="24"/>
              </w:rPr>
              <w:t xml:space="preserve"> </w:t>
            </w:r>
            <w:r>
              <w:rPr>
                <w:sz w:val="24"/>
              </w:rPr>
              <w:t>и</w:t>
            </w:r>
            <w:r>
              <w:rPr>
                <w:spacing w:val="35"/>
                <w:sz w:val="24"/>
              </w:rPr>
              <w:t xml:space="preserve"> </w:t>
            </w:r>
            <w:r>
              <w:rPr>
                <w:sz w:val="24"/>
              </w:rPr>
              <w:t>эстетических</w:t>
            </w:r>
            <w:r>
              <w:rPr>
                <w:spacing w:val="35"/>
                <w:sz w:val="24"/>
              </w:rPr>
              <w:t xml:space="preserve"> </w:t>
            </w:r>
            <w:r>
              <w:rPr>
                <w:sz w:val="24"/>
              </w:rPr>
              <w:t>впечатлений,</w:t>
            </w:r>
            <w:r>
              <w:rPr>
                <w:spacing w:val="34"/>
                <w:sz w:val="24"/>
              </w:rPr>
              <w:t xml:space="preserve"> </w:t>
            </w:r>
            <w:r>
              <w:rPr>
                <w:sz w:val="24"/>
              </w:rPr>
              <w:t>а также для собственного развития</w:t>
            </w:r>
          </w:p>
        </w:tc>
      </w:tr>
      <w:tr w:rsidR="00DD28B4" w14:paraId="46FF9A8A" w14:textId="77777777">
        <w:trPr>
          <w:trHeight w:val="1031"/>
        </w:trPr>
        <w:tc>
          <w:tcPr>
            <w:tcW w:w="1702" w:type="dxa"/>
          </w:tcPr>
          <w:p w14:paraId="4352A6BB" w14:textId="77777777" w:rsidR="00DD28B4" w:rsidRDefault="006F0148">
            <w:pPr>
              <w:pStyle w:val="TableParagraph"/>
              <w:spacing w:before="99"/>
              <w:ind w:left="10" w:right="3"/>
              <w:jc w:val="center"/>
              <w:rPr>
                <w:sz w:val="24"/>
              </w:rPr>
            </w:pPr>
            <w:r>
              <w:rPr>
                <w:spacing w:val="-5"/>
                <w:sz w:val="24"/>
              </w:rPr>
              <w:t>10</w:t>
            </w:r>
          </w:p>
        </w:tc>
        <w:tc>
          <w:tcPr>
            <w:tcW w:w="7372" w:type="dxa"/>
          </w:tcPr>
          <w:p w14:paraId="54D33E08" w14:textId="77777777" w:rsidR="00DD28B4" w:rsidRDefault="006F0148">
            <w:pPr>
              <w:pStyle w:val="TableParagraph"/>
              <w:spacing w:before="99"/>
              <w:ind w:right="49"/>
              <w:jc w:val="both"/>
              <w:rPr>
                <w:sz w:val="24"/>
              </w:rPr>
            </w:pPr>
            <w:r>
              <w:rPr>
                <w:sz w:val="24"/>
              </w:rPr>
              <w:t>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tc>
      </w:tr>
      <w:tr w:rsidR="00DD28B4" w14:paraId="223DE66C" w14:textId="77777777">
        <w:trPr>
          <w:trHeight w:val="1031"/>
        </w:trPr>
        <w:tc>
          <w:tcPr>
            <w:tcW w:w="1702" w:type="dxa"/>
          </w:tcPr>
          <w:p w14:paraId="56D86D9C" w14:textId="77777777" w:rsidR="00DD28B4" w:rsidRDefault="006F0148">
            <w:pPr>
              <w:pStyle w:val="TableParagraph"/>
              <w:ind w:left="10" w:right="3"/>
              <w:jc w:val="center"/>
              <w:rPr>
                <w:sz w:val="24"/>
              </w:rPr>
            </w:pPr>
            <w:r>
              <w:rPr>
                <w:spacing w:val="-5"/>
                <w:sz w:val="24"/>
              </w:rPr>
              <w:t>11</w:t>
            </w:r>
          </w:p>
        </w:tc>
        <w:tc>
          <w:tcPr>
            <w:tcW w:w="7372" w:type="dxa"/>
          </w:tcPr>
          <w:p w14:paraId="47F1CC78" w14:textId="77777777" w:rsidR="00DD28B4" w:rsidRDefault="006F0148">
            <w:pPr>
              <w:pStyle w:val="TableParagraph"/>
              <w:ind w:right="48"/>
              <w:jc w:val="both"/>
              <w:rPr>
                <w:sz w:val="24"/>
              </w:rPr>
            </w:pPr>
            <w:r>
              <w:rPr>
                <w:sz w:val="24"/>
              </w:rPr>
              <w:t>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tc>
      </w:tr>
      <w:tr w:rsidR="00DD28B4" w14:paraId="33AC9CF6" w14:textId="77777777">
        <w:trPr>
          <w:trHeight w:val="1584"/>
        </w:trPr>
        <w:tc>
          <w:tcPr>
            <w:tcW w:w="1702" w:type="dxa"/>
          </w:tcPr>
          <w:p w14:paraId="3BBD7402" w14:textId="77777777" w:rsidR="00DD28B4" w:rsidRDefault="006F0148">
            <w:pPr>
              <w:pStyle w:val="TableParagraph"/>
              <w:ind w:left="10" w:right="3"/>
              <w:jc w:val="center"/>
              <w:rPr>
                <w:sz w:val="24"/>
              </w:rPr>
            </w:pPr>
            <w:r>
              <w:rPr>
                <w:spacing w:val="-5"/>
                <w:sz w:val="24"/>
              </w:rPr>
              <w:t>12</w:t>
            </w:r>
          </w:p>
        </w:tc>
        <w:tc>
          <w:tcPr>
            <w:tcW w:w="7372" w:type="dxa"/>
          </w:tcPr>
          <w:p w14:paraId="6E184219" w14:textId="77777777" w:rsidR="00DD28B4" w:rsidRDefault="006F0148">
            <w:pPr>
              <w:pStyle w:val="TableParagraph"/>
              <w:ind w:right="48"/>
              <w:jc w:val="both"/>
              <w:rPr>
                <w:sz w:val="24"/>
              </w:rPr>
            </w:pPr>
            <w:r>
              <w:rPr>
                <w:sz w:val="24"/>
              </w:rPr>
              <w:t>владеть начальными умениями использовать словари и справочники,</w:t>
            </w:r>
            <w:r>
              <w:rPr>
                <w:spacing w:val="40"/>
                <w:sz w:val="24"/>
              </w:rPr>
              <w:t xml:space="preserve"> </w:t>
            </w:r>
            <w:r>
              <w:rPr>
                <w:sz w:val="24"/>
              </w:rPr>
              <w:t>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14:paraId="000E6828" w14:textId="77777777" w:rsidR="00DD28B4" w:rsidRDefault="00DD28B4">
      <w:pPr>
        <w:pStyle w:val="a3"/>
        <w:spacing w:before="22"/>
        <w:ind w:left="0" w:firstLine="0"/>
        <w:jc w:val="left"/>
        <w:rPr>
          <w:b/>
        </w:rPr>
      </w:pPr>
    </w:p>
    <w:p w14:paraId="43BE7164"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(5</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26A04EC9" w14:textId="77777777">
        <w:trPr>
          <w:trHeight w:val="479"/>
        </w:trPr>
        <w:tc>
          <w:tcPr>
            <w:tcW w:w="1078" w:type="dxa"/>
          </w:tcPr>
          <w:p w14:paraId="7C10DF45" w14:textId="77777777" w:rsidR="00DD28B4" w:rsidRDefault="006F0148">
            <w:pPr>
              <w:pStyle w:val="TableParagraph"/>
              <w:ind w:left="10" w:right="4"/>
              <w:jc w:val="center"/>
              <w:rPr>
                <w:sz w:val="24"/>
              </w:rPr>
            </w:pPr>
            <w:r>
              <w:rPr>
                <w:spacing w:val="-5"/>
                <w:sz w:val="24"/>
              </w:rPr>
              <w:t>Код</w:t>
            </w:r>
          </w:p>
        </w:tc>
        <w:tc>
          <w:tcPr>
            <w:tcW w:w="7996" w:type="dxa"/>
          </w:tcPr>
          <w:p w14:paraId="2E524EA8" w14:textId="77777777" w:rsidR="00DD28B4" w:rsidRDefault="006F0148">
            <w:pPr>
              <w:pStyle w:val="TableParagraph"/>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739F5DE8" w14:textId="77777777">
        <w:trPr>
          <w:trHeight w:val="481"/>
        </w:trPr>
        <w:tc>
          <w:tcPr>
            <w:tcW w:w="1078" w:type="dxa"/>
          </w:tcPr>
          <w:p w14:paraId="6EFB40FF" w14:textId="77777777" w:rsidR="00DD28B4" w:rsidRDefault="006F0148">
            <w:pPr>
              <w:pStyle w:val="TableParagraph"/>
              <w:ind w:left="10" w:right="3"/>
              <w:jc w:val="center"/>
              <w:rPr>
                <w:sz w:val="24"/>
              </w:rPr>
            </w:pPr>
            <w:r>
              <w:rPr>
                <w:spacing w:val="-10"/>
                <w:sz w:val="24"/>
              </w:rPr>
              <w:t>1</w:t>
            </w:r>
          </w:p>
        </w:tc>
        <w:tc>
          <w:tcPr>
            <w:tcW w:w="7996" w:type="dxa"/>
          </w:tcPr>
          <w:p w14:paraId="37F95785" w14:textId="77777777" w:rsidR="00DD28B4" w:rsidRDefault="006F0148">
            <w:pPr>
              <w:pStyle w:val="TableParagraph"/>
              <w:rPr>
                <w:sz w:val="24"/>
              </w:rPr>
            </w:pPr>
            <w:r>
              <w:rPr>
                <w:spacing w:val="-2"/>
                <w:sz w:val="24"/>
              </w:rPr>
              <w:t>Мифология</w:t>
            </w:r>
          </w:p>
        </w:tc>
      </w:tr>
      <w:tr w:rsidR="00DD28B4" w14:paraId="50DB7D30" w14:textId="77777777">
        <w:trPr>
          <w:trHeight w:val="479"/>
        </w:trPr>
        <w:tc>
          <w:tcPr>
            <w:tcW w:w="1078" w:type="dxa"/>
          </w:tcPr>
          <w:p w14:paraId="43E29042" w14:textId="77777777" w:rsidR="00DD28B4" w:rsidRDefault="006F0148">
            <w:pPr>
              <w:pStyle w:val="TableParagraph"/>
              <w:spacing w:before="99"/>
              <w:ind w:left="10"/>
              <w:jc w:val="center"/>
              <w:rPr>
                <w:sz w:val="24"/>
              </w:rPr>
            </w:pPr>
            <w:r>
              <w:rPr>
                <w:spacing w:val="-5"/>
                <w:sz w:val="24"/>
              </w:rPr>
              <w:t>1.1</w:t>
            </w:r>
          </w:p>
        </w:tc>
        <w:tc>
          <w:tcPr>
            <w:tcW w:w="7996" w:type="dxa"/>
          </w:tcPr>
          <w:p w14:paraId="65C4FAEF" w14:textId="77777777" w:rsidR="00DD28B4" w:rsidRDefault="006F0148">
            <w:pPr>
              <w:pStyle w:val="TableParagraph"/>
              <w:spacing w:before="99"/>
              <w:rPr>
                <w:sz w:val="24"/>
              </w:rPr>
            </w:pPr>
            <w:r>
              <w:rPr>
                <w:sz w:val="24"/>
              </w:rPr>
              <w:t>Мифы</w:t>
            </w:r>
            <w:r>
              <w:rPr>
                <w:spacing w:val="-2"/>
                <w:sz w:val="24"/>
              </w:rPr>
              <w:t xml:space="preserve"> </w:t>
            </w:r>
            <w:r>
              <w:rPr>
                <w:sz w:val="24"/>
              </w:rPr>
              <w:t>народов</w:t>
            </w:r>
            <w:r>
              <w:rPr>
                <w:spacing w:val="-3"/>
                <w:sz w:val="24"/>
              </w:rPr>
              <w:t xml:space="preserve"> </w:t>
            </w:r>
            <w:r>
              <w:rPr>
                <w:sz w:val="24"/>
              </w:rPr>
              <w:t>России</w:t>
            </w:r>
            <w:r>
              <w:rPr>
                <w:spacing w:val="-4"/>
                <w:sz w:val="24"/>
              </w:rPr>
              <w:t xml:space="preserve"> </w:t>
            </w:r>
            <w:r>
              <w:rPr>
                <w:sz w:val="24"/>
              </w:rPr>
              <w:t>и</w:t>
            </w:r>
            <w:r>
              <w:rPr>
                <w:spacing w:val="-1"/>
                <w:sz w:val="24"/>
              </w:rPr>
              <w:t xml:space="preserve"> </w:t>
            </w:r>
            <w:r>
              <w:rPr>
                <w:spacing w:val="-4"/>
                <w:sz w:val="24"/>
              </w:rPr>
              <w:t>мира</w:t>
            </w:r>
          </w:p>
        </w:tc>
      </w:tr>
      <w:tr w:rsidR="00DD28B4" w14:paraId="330FAC57" w14:textId="77777777">
        <w:trPr>
          <w:trHeight w:val="480"/>
        </w:trPr>
        <w:tc>
          <w:tcPr>
            <w:tcW w:w="1078" w:type="dxa"/>
          </w:tcPr>
          <w:p w14:paraId="0F5E7687" w14:textId="77777777" w:rsidR="00DD28B4" w:rsidRDefault="006F0148">
            <w:pPr>
              <w:pStyle w:val="TableParagraph"/>
              <w:spacing w:before="99"/>
              <w:ind w:left="10" w:right="3"/>
              <w:jc w:val="center"/>
              <w:rPr>
                <w:sz w:val="24"/>
              </w:rPr>
            </w:pPr>
            <w:r>
              <w:rPr>
                <w:spacing w:val="-10"/>
                <w:sz w:val="24"/>
              </w:rPr>
              <w:t>2</w:t>
            </w:r>
          </w:p>
        </w:tc>
        <w:tc>
          <w:tcPr>
            <w:tcW w:w="7996" w:type="dxa"/>
          </w:tcPr>
          <w:p w14:paraId="35F5D596" w14:textId="77777777" w:rsidR="00DD28B4" w:rsidRDefault="006F0148">
            <w:pPr>
              <w:pStyle w:val="TableParagraph"/>
              <w:spacing w:before="99"/>
              <w:rPr>
                <w:sz w:val="24"/>
              </w:rPr>
            </w:pPr>
            <w:r>
              <w:rPr>
                <w:spacing w:val="-2"/>
                <w:sz w:val="24"/>
              </w:rPr>
              <w:t>Фольклор</w:t>
            </w:r>
          </w:p>
        </w:tc>
      </w:tr>
      <w:tr w:rsidR="00DD28B4" w14:paraId="006F9602" w14:textId="77777777">
        <w:trPr>
          <w:trHeight w:val="479"/>
        </w:trPr>
        <w:tc>
          <w:tcPr>
            <w:tcW w:w="1078" w:type="dxa"/>
          </w:tcPr>
          <w:p w14:paraId="7B535F11" w14:textId="77777777" w:rsidR="00DD28B4" w:rsidRDefault="006F0148">
            <w:pPr>
              <w:pStyle w:val="TableParagraph"/>
              <w:ind w:left="10"/>
              <w:jc w:val="center"/>
              <w:rPr>
                <w:sz w:val="24"/>
              </w:rPr>
            </w:pPr>
            <w:r>
              <w:rPr>
                <w:spacing w:val="-5"/>
                <w:sz w:val="24"/>
              </w:rPr>
              <w:t>2.1</w:t>
            </w:r>
          </w:p>
        </w:tc>
        <w:tc>
          <w:tcPr>
            <w:tcW w:w="7996" w:type="dxa"/>
          </w:tcPr>
          <w:p w14:paraId="48730ABB" w14:textId="77777777" w:rsidR="00DD28B4" w:rsidRDefault="006F0148">
            <w:pPr>
              <w:pStyle w:val="TableParagraph"/>
              <w:rPr>
                <w:sz w:val="24"/>
              </w:rPr>
            </w:pPr>
            <w:r>
              <w:rPr>
                <w:sz w:val="24"/>
              </w:rPr>
              <w:t>Малые</w:t>
            </w:r>
            <w:r>
              <w:rPr>
                <w:spacing w:val="-4"/>
                <w:sz w:val="24"/>
              </w:rPr>
              <w:t xml:space="preserve"> </w:t>
            </w:r>
            <w:r>
              <w:rPr>
                <w:sz w:val="24"/>
              </w:rPr>
              <w:t>жанры:</w:t>
            </w:r>
            <w:r>
              <w:rPr>
                <w:spacing w:val="-1"/>
                <w:sz w:val="24"/>
              </w:rPr>
              <w:t xml:space="preserve"> </w:t>
            </w:r>
            <w:r>
              <w:rPr>
                <w:sz w:val="24"/>
              </w:rPr>
              <w:t>пословицы,</w:t>
            </w:r>
            <w:r>
              <w:rPr>
                <w:spacing w:val="-1"/>
                <w:sz w:val="24"/>
              </w:rPr>
              <w:t xml:space="preserve"> </w:t>
            </w:r>
            <w:r>
              <w:rPr>
                <w:sz w:val="24"/>
              </w:rPr>
              <w:t>поговорки,</w:t>
            </w:r>
            <w:r>
              <w:rPr>
                <w:spacing w:val="-4"/>
                <w:sz w:val="24"/>
              </w:rPr>
              <w:t xml:space="preserve"> </w:t>
            </w:r>
            <w:r>
              <w:rPr>
                <w:spacing w:val="-2"/>
                <w:sz w:val="24"/>
              </w:rPr>
              <w:t>загадки</w:t>
            </w:r>
          </w:p>
        </w:tc>
      </w:tr>
      <w:tr w:rsidR="00DD28B4" w14:paraId="2E6C16AE" w14:textId="77777777">
        <w:trPr>
          <w:trHeight w:val="479"/>
        </w:trPr>
        <w:tc>
          <w:tcPr>
            <w:tcW w:w="1078" w:type="dxa"/>
          </w:tcPr>
          <w:p w14:paraId="53DA77AF" w14:textId="77777777" w:rsidR="00DD28B4" w:rsidRDefault="006F0148">
            <w:pPr>
              <w:pStyle w:val="TableParagraph"/>
              <w:ind w:left="10"/>
              <w:jc w:val="center"/>
              <w:rPr>
                <w:sz w:val="24"/>
              </w:rPr>
            </w:pPr>
            <w:r>
              <w:rPr>
                <w:spacing w:val="-5"/>
                <w:sz w:val="24"/>
              </w:rPr>
              <w:t>2.2</w:t>
            </w:r>
          </w:p>
        </w:tc>
        <w:tc>
          <w:tcPr>
            <w:tcW w:w="7996" w:type="dxa"/>
          </w:tcPr>
          <w:p w14:paraId="7F2E4DD0" w14:textId="77777777" w:rsidR="00DD28B4" w:rsidRDefault="006F0148">
            <w:pPr>
              <w:pStyle w:val="TableParagraph"/>
              <w:rPr>
                <w:sz w:val="24"/>
              </w:rPr>
            </w:pPr>
            <w:r>
              <w:rPr>
                <w:sz w:val="24"/>
              </w:rPr>
              <w:t>Сказки</w:t>
            </w:r>
            <w:r>
              <w:rPr>
                <w:spacing w:val="-4"/>
                <w:sz w:val="24"/>
              </w:rPr>
              <w:t xml:space="preserve"> </w:t>
            </w:r>
            <w:r>
              <w:rPr>
                <w:sz w:val="24"/>
              </w:rPr>
              <w:t>народов</w:t>
            </w:r>
            <w:r>
              <w:rPr>
                <w:spacing w:val="-3"/>
                <w:sz w:val="24"/>
              </w:rPr>
              <w:t xml:space="preserve"> </w:t>
            </w:r>
            <w:r>
              <w:rPr>
                <w:sz w:val="24"/>
              </w:rPr>
              <w:t>России</w:t>
            </w:r>
            <w:r>
              <w:rPr>
                <w:spacing w:val="-4"/>
                <w:sz w:val="24"/>
              </w:rPr>
              <w:t xml:space="preserve"> </w:t>
            </w:r>
            <w:r>
              <w:rPr>
                <w:sz w:val="24"/>
              </w:rPr>
              <w:t>и</w:t>
            </w:r>
            <w:r>
              <w:rPr>
                <w:spacing w:val="-2"/>
                <w:sz w:val="24"/>
              </w:rPr>
              <w:t xml:space="preserve"> </w:t>
            </w:r>
            <w:r>
              <w:rPr>
                <w:sz w:val="24"/>
              </w:rPr>
              <w:t>народов</w:t>
            </w:r>
            <w:r>
              <w:rPr>
                <w:spacing w:val="-3"/>
                <w:sz w:val="24"/>
              </w:rPr>
              <w:t xml:space="preserve"> </w:t>
            </w:r>
            <w:r>
              <w:rPr>
                <w:sz w:val="24"/>
              </w:rPr>
              <w:t>мира</w:t>
            </w:r>
            <w:r>
              <w:rPr>
                <w:spacing w:val="-4"/>
                <w:sz w:val="24"/>
              </w:rPr>
              <w:t xml:space="preserve"> </w:t>
            </w:r>
            <w:r>
              <w:rPr>
                <w:sz w:val="24"/>
              </w:rPr>
              <w:t>(не</w:t>
            </w:r>
            <w:r>
              <w:rPr>
                <w:spacing w:val="-3"/>
                <w:sz w:val="24"/>
              </w:rPr>
              <w:t xml:space="preserve"> </w:t>
            </w:r>
            <w:r>
              <w:rPr>
                <w:sz w:val="24"/>
              </w:rPr>
              <w:t>менее</w:t>
            </w:r>
            <w:r>
              <w:rPr>
                <w:spacing w:val="-3"/>
                <w:sz w:val="24"/>
              </w:rPr>
              <w:t xml:space="preserve"> </w:t>
            </w:r>
            <w:r>
              <w:rPr>
                <w:spacing w:val="-2"/>
                <w:sz w:val="24"/>
              </w:rPr>
              <w:t>трех)</w:t>
            </w:r>
          </w:p>
        </w:tc>
      </w:tr>
      <w:tr w:rsidR="00DD28B4" w14:paraId="3ACA9733" w14:textId="77777777">
        <w:trPr>
          <w:trHeight w:val="479"/>
        </w:trPr>
        <w:tc>
          <w:tcPr>
            <w:tcW w:w="1078" w:type="dxa"/>
          </w:tcPr>
          <w:p w14:paraId="03AEDD44" w14:textId="77777777" w:rsidR="00DD28B4" w:rsidRDefault="006F0148">
            <w:pPr>
              <w:pStyle w:val="TableParagraph"/>
              <w:ind w:left="10" w:right="3"/>
              <w:jc w:val="center"/>
              <w:rPr>
                <w:sz w:val="24"/>
              </w:rPr>
            </w:pPr>
            <w:r>
              <w:rPr>
                <w:spacing w:val="-10"/>
                <w:sz w:val="24"/>
              </w:rPr>
              <w:t>3</w:t>
            </w:r>
          </w:p>
        </w:tc>
        <w:tc>
          <w:tcPr>
            <w:tcW w:w="7996" w:type="dxa"/>
          </w:tcPr>
          <w:p w14:paraId="666B3B30" w14:textId="77777777" w:rsidR="00DD28B4" w:rsidRDefault="006F0148">
            <w:pPr>
              <w:pStyle w:val="TableParagraph"/>
              <w:rPr>
                <w:sz w:val="24"/>
              </w:rPr>
            </w:pPr>
            <w:r>
              <w:rPr>
                <w:sz w:val="24"/>
              </w:rPr>
              <w:t>Литература</w:t>
            </w:r>
            <w:r>
              <w:rPr>
                <w:spacing w:val="-4"/>
                <w:sz w:val="24"/>
              </w:rPr>
              <w:t xml:space="preserve"> </w:t>
            </w:r>
            <w:r>
              <w:rPr>
                <w:sz w:val="24"/>
              </w:rPr>
              <w:t>первой</w:t>
            </w:r>
            <w:r>
              <w:rPr>
                <w:spacing w:val="-1"/>
                <w:sz w:val="24"/>
              </w:rPr>
              <w:t xml:space="preserve"> </w:t>
            </w:r>
            <w:r>
              <w:rPr>
                <w:sz w:val="24"/>
              </w:rPr>
              <w:t>половины</w:t>
            </w:r>
            <w:r>
              <w:rPr>
                <w:spacing w:val="-2"/>
                <w:sz w:val="24"/>
              </w:rPr>
              <w:t xml:space="preserve"> </w:t>
            </w:r>
            <w:r>
              <w:rPr>
                <w:sz w:val="24"/>
              </w:rPr>
              <w:t>XIX</w:t>
            </w:r>
            <w:r>
              <w:rPr>
                <w:spacing w:val="-3"/>
                <w:sz w:val="24"/>
              </w:rPr>
              <w:t xml:space="preserve"> </w:t>
            </w:r>
            <w:r>
              <w:rPr>
                <w:spacing w:val="-5"/>
                <w:sz w:val="24"/>
              </w:rPr>
              <w:t>в.</w:t>
            </w:r>
          </w:p>
        </w:tc>
      </w:tr>
      <w:tr w:rsidR="00DD28B4" w14:paraId="413F0541" w14:textId="77777777">
        <w:trPr>
          <w:trHeight w:val="1033"/>
        </w:trPr>
        <w:tc>
          <w:tcPr>
            <w:tcW w:w="1078" w:type="dxa"/>
          </w:tcPr>
          <w:p w14:paraId="0917558C" w14:textId="77777777" w:rsidR="00DD28B4" w:rsidRDefault="006F0148">
            <w:pPr>
              <w:pStyle w:val="TableParagraph"/>
              <w:ind w:left="10"/>
              <w:jc w:val="center"/>
              <w:rPr>
                <w:sz w:val="24"/>
              </w:rPr>
            </w:pPr>
            <w:r>
              <w:rPr>
                <w:spacing w:val="-5"/>
                <w:sz w:val="24"/>
              </w:rPr>
              <w:t>3.1</w:t>
            </w:r>
          </w:p>
        </w:tc>
        <w:tc>
          <w:tcPr>
            <w:tcW w:w="7996" w:type="dxa"/>
          </w:tcPr>
          <w:p w14:paraId="5F39A36A" w14:textId="77777777" w:rsidR="00DD28B4" w:rsidRDefault="006F0148">
            <w:pPr>
              <w:pStyle w:val="TableParagraph"/>
              <w:ind w:right="50"/>
              <w:jc w:val="both"/>
              <w:rPr>
                <w:sz w:val="24"/>
              </w:rPr>
            </w:pPr>
            <w:r>
              <w:rPr>
                <w:sz w:val="24"/>
              </w:rPr>
              <w:t>И.А.</w:t>
            </w:r>
            <w:r>
              <w:rPr>
                <w:spacing w:val="-1"/>
                <w:sz w:val="24"/>
              </w:rPr>
              <w:t xml:space="preserve"> </w:t>
            </w:r>
            <w:r>
              <w:rPr>
                <w:sz w:val="24"/>
              </w:rPr>
              <w:t>Крылов.</w:t>
            </w:r>
            <w:r>
              <w:rPr>
                <w:spacing w:val="-1"/>
                <w:sz w:val="24"/>
              </w:rPr>
              <w:t xml:space="preserve"> </w:t>
            </w:r>
            <w:r>
              <w:rPr>
                <w:sz w:val="24"/>
              </w:rPr>
              <w:t>Басни</w:t>
            </w:r>
            <w:r>
              <w:rPr>
                <w:spacing w:val="-4"/>
                <w:sz w:val="24"/>
              </w:rPr>
              <w:t xml:space="preserve"> </w:t>
            </w:r>
            <w:r>
              <w:rPr>
                <w:sz w:val="24"/>
              </w:rPr>
              <w:t>(три</w:t>
            </w:r>
            <w:r>
              <w:rPr>
                <w:spacing w:val="-2"/>
                <w:sz w:val="24"/>
              </w:rPr>
              <w:t xml:space="preserve"> </w:t>
            </w:r>
            <w:r>
              <w:rPr>
                <w:sz w:val="24"/>
              </w:rPr>
              <w:t>по</w:t>
            </w:r>
            <w:r>
              <w:rPr>
                <w:spacing w:val="-2"/>
                <w:sz w:val="24"/>
              </w:rPr>
              <w:t xml:space="preserve"> </w:t>
            </w:r>
            <w:r>
              <w:rPr>
                <w:sz w:val="24"/>
              </w:rPr>
              <w:t>выбору).</w:t>
            </w:r>
            <w:r>
              <w:rPr>
                <w:spacing w:val="-2"/>
                <w:sz w:val="24"/>
              </w:rPr>
              <w:t xml:space="preserve"> </w:t>
            </w:r>
            <w:r>
              <w:rPr>
                <w:sz w:val="24"/>
              </w:rPr>
              <w:t>Например,</w:t>
            </w:r>
            <w:r>
              <w:rPr>
                <w:spacing w:val="-3"/>
                <w:sz w:val="24"/>
              </w:rPr>
              <w:t xml:space="preserve"> </w:t>
            </w:r>
            <w:r>
              <w:rPr>
                <w:sz w:val="24"/>
              </w:rPr>
              <w:t>"Волк</w:t>
            </w:r>
            <w:r>
              <w:rPr>
                <w:spacing w:val="-2"/>
                <w:sz w:val="24"/>
              </w:rPr>
              <w:t xml:space="preserve"> </w:t>
            </w:r>
            <w:r>
              <w:rPr>
                <w:sz w:val="24"/>
              </w:rPr>
              <w:t>на</w:t>
            </w:r>
            <w:r>
              <w:rPr>
                <w:spacing w:val="-3"/>
                <w:sz w:val="24"/>
              </w:rPr>
              <w:t xml:space="preserve"> </w:t>
            </w:r>
            <w:r>
              <w:rPr>
                <w:sz w:val="24"/>
              </w:rPr>
              <w:t>псарне",</w:t>
            </w:r>
            <w:r>
              <w:rPr>
                <w:spacing w:val="-3"/>
                <w:sz w:val="24"/>
              </w:rPr>
              <w:t xml:space="preserve"> </w:t>
            </w:r>
            <w:r>
              <w:rPr>
                <w:sz w:val="24"/>
              </w:rPr>
              <w:t>"Листы</w:t>
            </w:r>
            <w:r>
              <w:rPr>
                <w:spacing w:val="-5"/>
                <w:sz w:val="24"/>
              </w:rPr>
              <w:t xml:space="preserve"> </w:t>
            </w:r>
            <w:r>
              <w:rPr>
                <w:sz w:val="24"/>
              </w:rPr>
              <w:t xml:space="preserve">и Корни", "Свинья под Дубом", "Квартет", "Осел и Соловей", "Ворона и </w:t>
            </w:r>
            <w:r>
              <w:rPr>
                <w:spacing w:val="-2"/>
                <w:sz w:val="24"/>
              </w:rPr>
              <w:t>Лисица"</w:t>
            </w:r>
          </w:p>
        </w:tc>
      </w:tr>
      <w:tr w:rsidR="00DD28B4" w14:paraId="1D1F64CD" w14:textId="77777777">
        <w:trPr>
          <w:trHeight w:val="756"/>
        </w:trPr>
        <w:tc>
          <w:tcPr>
            <w:tcW w:w="1078" w:type="dxa"/>
          </w:tcPr>
          <w:p w14:paraId="29B97019" w14:textId="77777777" w:rsidR="00DD28B4" w:rsidRDefault="006F0148">
            <w:pPr>
              <w:pStyle w:val="TableParagraph"/>
              <w:spacing w:before="99"/>
              <w:ind w:left="10"/>
              <w:jc w:val="center"/>
              <w:rPr>
                <w:sz w:val="24"/>
              </w:rPr>
            </w:pPr>
            <w:r>
              <w:rPr>
                <w:spacing w:val="-5"/>
                <w:sz w:val="24"/>
              </w:rPr>
              <w:t>3.2</w:t>
            </w:r>
          </w:p>
        </w:tc>
        <w:tc>
          <w:tcPr>
            <w:tcW w:w="7996" w:type="dxa"/>
          </w:tcPr>
          <w:p w14:paraId="4A0E2E9F" w14:textId="77777777" w:rsidR="00DD28B4" w:rsidRDefault="006F0148">
            <w:pPr>
              <w:pStyle w:val="TableParagraph"/>
              <w:spacing w:before="99"/>
              <w:rPr>
                <w:sz w:val="24"/>
              </w:rPr>
            </w:pPr>
            <w:r>
              <w:rPr>
                <w:sz w:val="24"/>
              </w:rPr>
              <w:t>А.С.</w:t>
            </w:r>
            <w:r>
              <w:rPr>
                <w:spacing w:val="40"/>
                <w:sz w:val="24"/>
              </w:rPr>
              <w:t xml:space="preserve"> </w:t>
            </w:r>
            <w:r>
              <w:rPr>
                <w:sz w:val="24"/>
              </w:rPr>
              <w:t>Пушкин.</w:t>
            </w:r>
            <w:r>
              <w:rPr>
                <w:spacing w:val="40"/>
                <w:sz w:val="24"/>
              </w:rPr>
              <w:t xml:space="preserve"> </w:t>
            </w:r>
            <w:r>
              <w:rPr>
                <w:sz w:val="24"/>
              </w:rPr>
              <w:t>Стихотворения</w:t>
            </w:r>
            <w:r>
              <w:rPr>
                <w:spacing w:val="40"/>
                <w:sz w:val="24"/>
              </w:rPr>
              <w:t xml:space="preserve"> </w:t>
            </w:r>
            <w:r>
              <w:rPr>
                <w:sz w:val="24"/>
              </w:rPr>
              <w:t>"Зимнее</w:t>
            </w:r>
            <w:r>
              <w:rPr>
                <w:spacing w:val="40"/>
                <w:sz w:val="24"/>
              </w:rPr>
              <w:t xml:space="preserve"> </w:t>
            </w:r>
            <w:r>
              <w:rPr>
                <w:sz w:val="24"/>
              </w:rPr>
              <w:t>утро",</w:t>
            </w:r>
            <w:r>
              <w:rPr>
                <w:spacing w:val="40"/>
                <w:sz w:val="24"/>
              </w:rPr>
              <w:t xml:space="preserve"> </w:t>
            </w:r>
            <w:r>
              <w:rPr>
                <w:sz w:val="24"/>
              </w:rPr>
              <w:t>"Зимний</w:t>
            </w:r>
            <w:r>
              <w:rPr>
                <w:spacing w:val="40"/>
                <w:sz w:val="24"/>
              </w:rPr>
              <w:t xml:space="preserve"> </w:t>
            </w:r>
            <w:r>
              <w:rPr>
                <w:sz w:val="24"/>
              </w:rPr>
              <w:t>вечер",</w:t>
            </w:r>
            <w:r>
              <w:rPr>
                <w:spacing w:val="40"/>
                <w:sz w:val="24"/>
              </w:rPr>
              <w:t xml:space="preserve"> </w:t>
            </w:r>
            <w:r>
              <w:rPr>
                <w:sz w:val="24"/>
              </w:rPr>
              <w:t>"Няне"</w:t>
            </w:r>
            <w:r>
              <w:rPr>
                <w:spacing w:val="40"/>
                <w:sz w:val="24"/>
              </w:rPr>
              <w:t xml:space="preserve"> </w:t>
            </w:r>
            <w:r>
              <w:rPr>
                <w:sz w:val="24"/>
              </w:rPr>
              <w:t>и другие по выбору</w:t>
            </w:r>
          </w:p>
        </w:tc>
      </w:tr>
      <w:tr w:rsidR="00DD28B4" w14:paraId="724D80D9" w14:textId="77777777">
        <w:trPr>
          <w:trHeight w:val="479"/>
        </w:trPr>
        <w:tc>
          <w:tcPr>
            <w:tcW w:w="1078" w:type="dxa"/>
          </w:tcPr>
          <w:p w14:paraId="586ADA8C" w14:textId="77777777" w:rsidR="00DD28B4" w:rsidRDefault="006F0148">
            <w:pPr>
              <w:pStyle w:val="TableParagraph"/>
              <w:spacing w:before="99"/>
              <w:ind w:left="10"/>
              <w:jc w:val="center"/>
              <w:rPr>
                <w:sz w:val="24"/>
              </w:rPr>
            </w:pPr>
            <w:r>
              <w:rPr>
                <w:spacing w:val="-5"/>
                <w:sz w:val="24"/>
              </w:rPr>
              <w:t>3.3</w:t>
            </w:r>
          </w:p>
        </w:tc>
        <w:tc>
          <w:tcPr>
            <w:tcW w:w="7996" w:type="dxa"/>
          </w:tcPr>
          <w:p w14:paraId="164F110B" w14:textId="77777777" w:rsidR="00DD28B4" w:rsidRDefault="006F0148">
            <w:pPr>
              <w:pStyle w:val="TableParagraph"/>
              <w:spacing w:before="99"/>
              <w:rPr>
                <w:sz w:val="24"/>
              </w:rPr>
            </w:pPr>
            <w:r>
              <w:rPr>
                <w:sz w:val="24"/>
              </w:rPr>
              <w:t>А.С.</w:t>
            </w:r>
            <w:r>
              <w:rPr>
                <w:spacing w:val="-4"/>
                <w:sz w:val="24"/>
              </w:rPr>
              <w:t xml:space="preserve"> </w:t>
            </w:r>
            <w:r>
              <w:rPr>
                <w:sz w:val="24"/>
              </w:rPr>
              <w:t>Пушкин.</w:t>
            </w:r>
            <w:r>
              <w:rPr>
                <w:spacing w:val="-2"/>
                <w:sz w:val="24"/>
              </w:rPr>
              <w:t xml:space="preserve"> </w:t>
            </w:r>
            <w:r>
              <w:rPr>
                <w:sz w:val="24"/>
              </w:rPr>
              <w:t>"Сказка</w:t>
            </w:r>
            <w:r>
              <w:rPr>
                <w:spacing w:val="-3"/>
                <w:sz w:val="24"/>
              </w:rPr>
              <w:t xml:space="preserve"> </w:t>
            </w:r>
            <w:r>
              <w:rPr>
                <w:sz w:val="24"/>
              </w:rPr>
              <w:t>о</w:t>
            </w:r>
            <w:r>
              <w:rPr>
                <w:spacing w:val="-1"/>
                <w:sz w:val="24"/>
              </w:rPr>
              <w:t xml:space="preserve"> </w:t>
            </w:r>
            <w:r>
              <w:rPr>
                <w:sz w:val="24"/>
              </w:rPr>
              <w:t>мертвой</w:t>
            </w:r>
            <w:r>
              <w:rPr>
                <w:spacing w:val="-3"/>
                <w:sz w:val="24"/>
              </w:rPr>
              <w:t xml:space="preserve"> </w:t>
            </w:r>
            <w:r>
              <w:rPr>
                <w:sz w:val="24"/>
              </w:rPr>
              <w:t>царевне</w:t>
            </w:r>
            <w:r>
              <w:rPr>
                <w:spacing w:val="-3"/>
                <w:sz w:val="24"/>
              </w:rPr>
              <w:t xml:space="preserve"> </w:t>
            </w:r>
            <w:r>
              <w:rPr>
                <w:sz w:val="24"/>
              </w:rPr>
              <w:t>и</w:t>
            </w:r>
            <w:r>
              <w:rPr>
                <w:spacing w:val="-1"/>
                <w:sz w:val="24"/>
              </w:rPr>
              <w:t xml:space="preserve"> </w:t>
            </w:r>
            <w:r>
              <w:rPr>
                <w:sz w:val="24"/>
              </w:rPr>
              <w:t>о</w:t>
            </w:r>
            <w:r>
              <w:rPr>
                <w:spacing w:val="-2"/>
                <w:sz w:val="24"/>
              </w:rPr>
              <w:t xml:space="preserve"> </w:t>
            </w:r>
            <w:r>
              <w:rPr>
                <w:sz w:val="24"/>
              </w:rPr>
              <w:t>семи</w:t>
            </w:r>
            <w:r>
              <w:rPr>
                <w:spacing w:val="-3"/>
                <w:sz w:val="24"/>
              </w:rPr>
              <w:t xml:space="preserve"> </w:t>
            </w:r>
            <w:r>
              <w:rPr>
                <w:spacing w:val="-2"/>
                <w:sz w:val="24"/>
              </w:rPr>
              <w:t>богатырях"</w:t>
            </w:r>
          </w:p>
        </w:tc>
      </w:tr>
      <w:tr w:rsidR="00DD28B4" w14:paraId="2D21C4A1" w14:textId="77777777">
        <w:trPr>
          <w:trHeight w:val="479"/>
        </w:trPr>
        <w:tc>
          <w:tcPr>
            <w:tcW w:w="1078" w:type="dxa"/>
          </w:tcPr>
          <w:p w14:paraId="22550B55" w14:textId="77777777" w:rsidR="00DD28B4" w:rsidRDefault="006F0148">
            <w:pPr>
              <w:pStyle w:val="TableParagraph"/>
              <w:spacing w:before="99"/>
              <w:ind w:left="10"/>
              <w:jc w:val="center"/>
              <w:rPr>
                <w:sz w:val="24"/>
              </w:rPr>
            </w:pPr>
            <w:r>
              <w:rPr>
                <w:spacing w:val="-5"/>
                <w:sz w:val="24"/>
              </w:rPr>
              <w:t>3.4</w:t>
            </w:r>
          </w:p>
        </w:tc>
        <w:tc>
          <w:tcPr>
            <w:tcW w:w="7996" w:type="dxa"/>
          </w:tcPr>
          <w:p w14:paraId="33A07127" w14:textId="77777777" w:rsidR="00DD28B4" w:rsidRDefault="006F0148">
            <w:pPr>
              <w:pStyle w:val="TableParagraph"/>
              <w:spacing w:before="99"/>
              <w:rPr>
                <w:sz w:val="24"/>
              </w:rPr>
            </w:pPr>
            <w:r>
              <w:rPr>
                <w:sz w:val="24"/>
              </w:rPr>
              <w:t>М.Ю.</w:t>
            </w:r>
            <w:r>
              <w:rPr>
                <w:spacing w:val="-3"/>
                <w:sz w:val="24"/>
              </w:rPr>
              <w:t xml:space="preserve"> </w:t>
            </w:r>
            <w:r>
              <w:rPr>
                <w:sz w:val="24"/>
              </w:rPr>
              <w:t>Лермонтов.</w:t>
            </w:r>
            <w:r>
              <w:rPr>
                <w:spacing w:val="-3"/>
                <w:sz w:val="24"/>
              </w:rPr>
              <w:t xml:space="preserve"> </w:t>
            </w:r>
            <w:r>
              <w:rPr>
                <w:sz w:val="24"/>
              </w:rPr>
              <w:t>Стихотворение</w:t>
            </w:r>
            <w:r>
              <w:rPr>
                <w:spacing w:val="-2"/>
                <w:sz w:val="24"/>
              </w:rPr>
              <w:t xml:space="preserve"> "Бородино"</w:t>
            </w:r>
          </w:p>
        </w:tc>
      </w:tr>
      <w:tr w:rsidR="00DD28B4" w14:paraId="131105DA" w14:textId="77777777">
        <w:trPr>
          <w:trHeight w:val="755"/>
        </w:trPr>
        <w:tc>
          <w:tcPr>
            <w:tcW w:w="1078" w:type="dxa"/>
          </w:tcPr>
          <w:p w14:paraId="038117B4" w14:textId="77777777" w:rsidR="00DD28B4" w:rsidRDefault="006F0148">
            <w:pPr>
              <w:pStyle w:val="TableParagraph"/>
              <w:ind w:left="10"/>
              <w:jc w:val="center"/>
              <w:rPr>
                <w:sz w:val="24"/>
              </w:rPr>
            </w:pPr>
            <w:r>
              <w:rPr>
                <w:spacing w:val="-5"/>
                <w:sz w:val="24"/>
              </w:rPr>
              <w:t>3.5</w:t>
            </w:r>
          </w:p>
        </w:tc>
        <w:tc>
          <w:tcPr>
            <w:tcW w:w="7996" w:type="dxa"/>
          </w:tcPr>
          <w:p w14:paraId="0A77053F" w14:textId="77777777" w:rsidR="00DD28B4" w:rsidRDefault="006F0148">
            <w:pPr>
              <w:pStyle w:val="TableParagraph"/>
              <w:rPr>
                <w:sz w:val="24"/>
              </w:rPr>
            </w:pPr>
            <w:r>
              <w:rPr>
                <w:sz w:val="24"/>
              </w:rPr>
              <w:t>Н.В.</w:t>
            </w:r>
            <w:r>
              <w:rPr>
                <w:spacing w:val="40"/>
                <w:sz w:val="24"/>
              </w:rPr>
              <w:t xml:space="preserve"> </w:t>
            </w:r>
            <w:r>
              <w:rPr>
                <w:sz w:val="24"/>
              </w:rPr>
              <w:t>Гоголь.</w:t>
            </w:r>
            <w:r>
              <w:rPr>
                <w:spacing w:val="40"/>
                <w:sz w:val="24"/>
              </w:rPr>
              <w:t xml:space="preserve"> </w:t>
            </w:r>
            <w:r>
              <w:rPr>
                <w:sz w:val="24"/>
              </w:rPr>
              <w:t>Повесть</w:t>
            </w:r>
            <w:r>
              <w:rPr>
                <w:spacing w:val="40"/>
                <w:sz w:val="24"/>
              </w:rPr>
              <w:t xml:space="preserve"> </w:t>
            </w:r>
            <w:r>
              <w:rPr>
                <w:sz w:val="24"/>
              </w:rPr>
              <w:t>"Ночь</w:t>
            </w:r>
            <w:r>
              <w:rPr>
                <w:spacing w:val="40"/>
                <w:sz w:val="24"/>
              </w:rPr>
              <w:t xml:space="preserve"> </w:t>
            </w:r>
            <w:r>
              <w:rPr>
                <w:sz w:val="24"/>
              </w:rPr>
              <w:t>перед</w:t>
            </w:r>
            <w:r>
              <w:rPr>
                <w:spacing w:val="40"/>
                <w:sz w:val="24"/>
              </w:rPr>
              <w:t xml:space="preserve"> </w:t>
            </w:r>
            <w:r>
              <w:rPr>
                <w:sz w:val="24"/>
              </w:rPr>
              <w:t>Рождеством"</w:t>
            </w:r>
            <w:r>
              <w:rPr>
                <w:spacing w:val="40"/>
                <w:sz w:val="24"/>
              </w:rPr>
              <w:t xml:space="preserve"> </w:t>
            </w:r>
            <w:r>
              <w:rPr>
                <w:sz w:val="24"/>
              </w:rPr>
              <w:t>из</w:t>
            </w:r>
            <w:r>
              <w:rPr>
                <w:spacing w:val="40"/>
                <w:sz w:val="24"/>
              </w:rPr>
              <w:t xml:space="preserve"> </w:t>
            </w:r>
            <w:r>
              <w:rPr>
                <w:sz w:val="24"/>
              </w:rPr>
              <w:t>сборника</w:t>
            </w:r>
            <w:r>
              <w:rPr>
                <w:spacing w:val="40"/>
                <w:sz w:val="24"/>
              </w:rPr>
              <w:t xml:space="preserve"> </w:t>
            </w:r>
            <w:r>
              <w:rPr>
                <w:sz w:val="24"/>
              </w:rPr>
              <w:t>"Вечера</w:t>
            </w:r>
            <w:r>
              <w:rPr>
                <w:spacing w:val="40"/>
                <w:sz w:val="24"/>
              </w:rPr>
              <w:t xml:space="preserve"> </w:t>
            </w:r>
            <w:r>
              <w:rPr>
                <w:sz w:val="24"/>
              </w:rPr>
              <w:t>на хуторе близ Диканьки"</w:t>
            </w:r>
          </w:p>
        </w:tc>
      </w:tr>
      <w:tr w:rsidR="00DD28B4" w14:paraId="626E9B06" w14:textId="77777777">
        <w:trPr>
          <w:trHeight w:val="479"/>
        </w:trPr>
        <w:tc>
          <w:tcPr>
            <w:tcW w:w="1078" w:type="dxa"/>
          </w:tcPr>
          <w:p w14:paraId="0F1A2602" w14:textId="77777777" w:rsidR="00DD28B4" w:rsidRDefault="006F0148">
            <w:pPr>
              <w:pStyle w:val="TableParagraph"/>
              <w:ind w:left="10" w:right="3"/>
              <w:jc w:val="center"/>
              <w:rPr>
                <w:sz w:val="24"/>
              </w:rPr>
            </w:pPr>
            <w:r>
              <w:rPr>
                <w:spacing w:val="-10"/>
                <w:sz w:val="24"/>
              </w:rPr>
              <w:t>4</w:t>
            </w:r>
          </w:p>
        </w:tc>
        <w:tc>
          <w:tcPr>
            <w:tcW w:w="7996" w:type="dxa"/>
          </w:tcPr>
          <w:p w14:paraId="7930DBD6" w14:textId="77777777" w:rsidR="00DD28B4" w:rsidRDefault="006F0148">
            <w:pPr>
              <w:pStyle w:val="TableParagraph"/>
              <w:rPr>
                <w:sz w:val="24"/>
              </w:rPr>
            </w:pPr>
            <w:r>
              <w:rPr>
                <w:sz w:val="24"/>
              </w:rPr>
              <w:t>Литература</w:t>
            </w:r>
            <w:r>
              <w:rPr>
                <w:spacing w:val="-4"/>
                <w:sz w:val="24"/>
              </w:rPr>
              <w:t xml:space="preserve"> </w:t>
            </w:r>
            <w:r>
              <w:rPr>
                <w:sz w:val="24"/>
              </w:rPr>
              <w:t>второй</w:t>
            </w:r>
            <w:r>
              <w:rPr>
                <w:spacing w:val="-1"/>
                <w:sz w:val="24"/>
              </w:rPr>
              <w:t xml:space="preserve"> </w:t>
            </w:r>
            <w:r>
              <w:rPr>
                <w:sz w:val="24"/>
              </w:rPr>
              <w:t>половины</w:t>
            </w:r>
            <w:r>
              <w:rPr>
                <w:spacing w:val="-2"/>
                <w:sz w:val="24"/>
              </w:rPr>
              <w:t xml:space="preserve"> </w:t>
            </w:r>
            <w:r>
              <w:rPr>
                <w:sz w:val="24"/>
              </w:rPr>
              <w:t>XIX</w:t>
            </w:r>
            <w:r>
              <w:rPr>
                <w:spacing w:val="-3"/>
                <w:sz w:val="24"/>
              </w:rPr>
              <w:t xml:space="preserve"> </w:t>
            </w:r>
            <w:r>
              <w:rPr>
                <w:spacing w:val="-5"/>
                <w:sz w:val="24"/>
              </w:rPr>
              <w:t>в.</w:t>
            </w:r>
          </w:p>
        </w:tc>
      </w:tr>
      <w:tr w:rsidR="00DD28B4" w14:paraId="2AFCB04F" w14:textId="77777777">
        <w:trPr>
          <w:trHeight w:val="479"/>
        </w:trPr>
        <w:tc>
          <w:tcPr>
            <w:tcW w:w="1078" w:type="dxa"/>
          </w:tcPr>
          <w:p w14:paraId="483E1FCD" w14:textId="77777777" w:rsidR="00DD28B4" w:rsidRDefault="006F0148">
            <w:pPr>
              <w:pStyle w:val="TableParagraph"/>
              <w:ind w:left="10"/>
              <w:jc w:val="center"/>
              <w:rPr>
                <w:sz w:val="24"/>
              </w:rPr>
            </w:pPr>
            <w:r>
              <w:rPr>
                <w:spacing w:val="-5"/>
                <w:sz w:val="24"/>
              </w:rPr>
              <w:t>4.1</w:t>
            </w:r>
          </w:p>
        </w:tc>
        <w:tc>
          <w:tcPr>
            <w:tcW w:w="7996" w:type="dxa"/>
          </w:tcPr>
          <w:p w14:paraId="1256E786" w14:textId="77777777" w:rsidR="00DD28B4" w:rsidRDefault="006F0148">
            <w:pPr>
              <w:pStyle w:val="TableParagraph"/>
              <w:rPr>
                <w:sz w:val="24"/>
              </w:rPr>
            </w:pPr>
            <w:r>
              <w:rPr>
                <w:sz w:val="24"/>
              </w:rPr>
              <w:t>И.С.</w:t>
            </w:r>
            <w:r>
              <w:rPr>
                <w:spacing w:val="-4"/>
                <w:sz w:val="24"/>
              </w:rPr>
              <w:t xml:space="preserve"> </w:t>
            </w:r>
            <w:r>
              <w:rPr>
                <w:sz w:val="24"/>
              </w:rPr>
              <w:t>Тургенев.</w:t>
            </w:r>
            <w:r>
              <w:rPr>
                <w:spacing w:val="-3"/>
                <w:sz w:val="24"/>
              </w:rPr>
              <w:t xml:space="preserve"> </w:t>
            </w:r>
            <w:r>
              <w:rPr>
                <w:sz w:val="24"/>
              </w:rPr>
              <w:t>Рассказ</w:t>
            </w:r>
            <w:r>
              <w:rPr>
                <w:spacing w:val="-4"/>
                <w:sz w:val="24"/>
              </w:rPr>
              <w:t xml:space="preserve"> </w:t>
            </w:r>
            <w:r>
              <w:rPr>
                <w:spacing w:val="-2"/>
                <w:sz w:val="24"/>
              </w:rPr>
              <w:t>"Муму"</w:t>
            </w:r>
          </w:p>
        </w:tc>
      </w:tr>
      <w:tr w:rsidR="00DD28B4" w14:paraId="21D7B256" w14:textId="77777777">
        <w:trPr>
          <w:trHeight w:val="758"/>
        </w:trPr>
        <w:tc>
          <w:tcPr>
            <w:tcW w:w="1078" w:type="dxa"/>
          </w:tcPr>
          <w:p w14:paraId="3B049C1E" w14:textId="77777777" w:rsidR="00DD28B4" w:rsidRDefault="006F0148">
            <w:pPr>
              <w:pStyle w:val="TableParagraph"/>
              <w:ind w:left="10"/>
              <w:jc w:val="center"/>
              <w:rPr>
                <w:sz w:val="24"/>
              </w:rPr>
            </w:pPr>
            <w:r>
              <w:rPr>
                <w:spacing w:val="-5"/>
                <w:sz w:val="24"/>
              </w:rPr>
              <w:t>4.2</w:t>
            </w:r>
          </w:p>
        </w:tc>
        <w:tc>
          <w:tcPr>
            <w:tcW w:w="7996" w:type="dxa"/>
          </w:tcPr>
          <w:p w14:paraId="3AE6076F" w14:textId="77777777" w:rsidR="00DD28B4" w:rsidRDefault="006F0148">
            <w:pPr>
              <w:pStyle w:val="TableParagraph"/>
              <w:rPr>
                <w:sz w:val="24"/>
              </w:rPr>
            </w:pPr>
            <w:r>
              <w:rPr>
                <w:sz w:val="24"/>
              </w:rPr>
              <w:t>Н.А.</w:t>
            </w:r>
            <w:r>
              <w:rPr>
                <w:spacing w:val="51"/>
                <w:sz w:val="24"/>
              </w:rPr>
              <w:t xml:space="preserve"> </w:t>
            </w:r>
            <w:r>
              <w:rPr>
                <w:sz w:val="24"/>
              </w:rPr>
              <w:t>Некрасов.</w:t>
            </w:r>
            <w:r>
              <w:rPr>
                <w:spacing w:val="53"/>
                <w:sz w:val="24"/>
              </w:rPr>
              <w:t xml:space="preserve"> </w:t>
            </w:r>
            <w:r>
              <w:rPr>
                <w:sz w:val="24"/>
              </w:rPr>
              <w:t>Стихотворения</w:t>
            </w:r>
            <w:r>
              <w:rPr>
                <w:spacing w:val="53"/>
                <w:sz w:val="24"/>
              </w:rPr>
              <w:t xml:space="preserve"> </w:t>
            </w:r>
            <w:r>
              <w:rPr>
                <w:sz w:val="24"/>
              </w:rPr>
              <w:t>"Крестьянские</w:t>
            </w:r>
            <w:r>
              <w:rPr>
                <w:spacing w:val="50"/>
                <w:sz w:val="24"/>
              </w:rPr>
              <w:t xml:space="preserve"> </w:t>
            </w:r>
            <w:r>
              <w:rPr>
                <w:sz w:val="24"/>
              </w:rPr>
              <w:t>дети",</w:t>
            </w:r>
            <w:r>
              <w:rPr>
                <w:spacing w:val="53"/>
                <w:sz w:val="24"/>
              </w:rPr>
              <w:t xml:space="preserve"> </w:t>
            </w:r>
            <w:r>
              <w:rPr>
                <w:sz w:val="24"/>
              </w:rPr>
              <w:t>"Школьник".</w:t>
            </w:r>
            <w:r>
              <w:rPr>
                <w:spacing w:val="52"/>
                <w:sz w:val="24"/>
              </w:rPr>
              <w:t xml:space="preserve"> </w:t>
            </w:r>
            <w:r>
              <w:rPr>
                <w:spacing w:val="-2"/>
                <w:sz w:val="24"/>
              </w:rPr>
              <w:t>Поэма</w:t>
            </w:r>
          </w:p>
          <w:p w14:paraId="25B813AE" w14:textId="77777777" w:rsidR="00DD28B4" w:rsidRDefault="006F0148">
            <w:pPr>
              <w:pStyle w:val="TableParagraph"/>
              <w:spacing w:before="0"/>
              <w:rPr>
                <w:sz w:val="24"/>
              </w:rPr>
            </w:pPr>
            <w:r>
              <w:rPr>
                <w:sz w:val="24"/>
              </w:rPr>
              <w:t>"Мороз,</w:t>
            </w:r>
            <w:r>
              <w:rPr>
                <w:spacing w:val="-2"/>
                <w:sz w:val="24"/>
              </w:rPr>
              <w:t xml:space="preserve"> </w:t>
            </w:r>
            <w:r>
              <w:rPr>
                <w:sz w:val="24"/>
              </w:rPr>
              <w:t>Красный</w:t>
            </w:r>
            <w:r>
              <w:rPr>
                <w:spacing w:val="-2"/>
                <w:sz w:val="24"/>
              </w:rPr>
              <w:t xml:space="preserve"> </w:t>
            </w:r>
            <w:r>
              <w:rPr>
                <w:sz w:val="24"/>
              </w:rPr>
              <w:t>нос"</w:t>
            </w:r>
            <w:r>
              <w:rPr>
                <w:spacing w:val="-1"/>
                <w:sz w:val="24"/>
              </w:rPr>
              <w:t xml:space="preserve"> </w:t>
            </w:r>
            <w:r>
              <w:rPr>
                <w:spacing w:val="-2"/>
                <w:sz w:val="24"/>
              </w:rPr>
              <w:t>(фрагмент)</w:t>
            </w:r>
          </w:p>
        </w:tc>
      </w:tr>
      <w:tr w:rsidR="00DD28B4" w14:paraId="33A08CAF" w14:textId="77777777">
        <w:trPr>
          <w:trHeight w:val="479"/>
        </w:trPr>
        <w:tc>
          <w:tcPr>
            <w:tcW w:w="1078" w:type="dxa"/>
          </w:tcPr>
          <w:p w14:paraId="6AE14297" w14:textId="77777777" w:rsidR="00DD28B4" w:rsidRDefault="006F0148">
            <w:pPr>
              <w:pStyle w:val="TableParagraph"/>
              <w:spacing w:before="99"/>
              <w:ind w:left="10"/>
              <w:jc w:val="center"/>
              <w:rPr>
                <w:sz w:val="24"/>
              </w:rPr>
            </w:pPr>
            <w:r>
              <w:rPr>
                <w:spacing w:val="-5"/>
                <w:sz w:val="24"/>
              </w:rPr>
              <w:t>4.3</w:t>
            </w:r>
          </w:p>
        </w:tc>
        <w:tc>
          <w:tcPr>
            <w:tcW w:w="7996" w:type="dxa"/>
          </w:tcPr>
          <w:p w14:paraId="5EC48148" w14:textId="77777777" w:rsidR="00DD28B4" w:rsidRDefault="006F0148">
            <w:pPr>
              <w:pStyle w:val="TableParagraph"/>
              <w:spacing w:before="99"/>
              <w:rPr>
                <w:sz w:val="24"/>
              </w:rPr>
            </w:pPr>
            <w:r>
              <w:rPr>
                <w:sz w:val="24"/>
              </w:rPr>
              <w:t>Л.Н.</w:t>
            </w:r>
            <w:r>
              <w:rPr>
                <w:spacing w:val="-4"/>
                <w:sz w:val="24"/>
              </w:rPr>
              <w:t xml:space="preserve"> </w:t>
            </w:r>
            <w:r>
              <w:rPr>
                <w:sz w:val="24"/>
              </w:rPr>
              <w:t>Толстой.</w:t>
            </w:r>
            <w:r>
              <w:rPr>
                <w:spacing w:val="-4"/>
                <w:sz w:val="24"/>
              </w:rPr>
              <w:t xml:space="preserve"> </w:t>
            </w:r>
            <w:r>
              <w:rPr>
                <w:sz w:val="24"/>
              </w:rPr>
              <w:t>Рассказ</w:t>
            </w:r>
            <w:r>
              <w:rPr>
                <w:spacing w:val="-5"/>
                <w:sz w:val="24"/>
              </w:rPr>
              <w:t xml:space="preserve"> </w:t>
            </w:r>
            <w:r>
              <w:rPr>
                <w:sz w:val="24"/>
              </w:rPr>
              <w:t>"Кавказский</w:t>
            </w:r>
            <w:r>
              <w:rPr>
                <w:spacing w:val="-3"/>
                <w:sz w:val="24"/>
              </w:rPr>
              <w:t xml:space="preserve"> </w:t>
            </w:r>
            <w:r>
              <w:rPr>
                <w:spacing w:val="-2"/>
                <w:sz w:val="24"/>
              </w:rPr>
              <w:t>пленник"</w:t>
            </w:r>
          </w:p>
        </w:tc>
      </w:tr>
      <w:tr w:rsidR="00DD28B4" w14:paraId="05C4D837" w14:textId="77777777">
        <w:trPr>
          <w:trHeight w:val="479"/>
        </w:trPr>
        <w:tc>
          <w:tcPr>
            <w:tcW w:w="1078" w:type="dxa"/>
          </w:tcPr>
          <w:p w14:paraId="3141F423" w14:textId="77777777" w:rsidR="00DD28B4" w:rsidRDefault="006F0148">
            <w:pPr>
              <w:pStyle w:val="TableParagraph"/>
              <w:spacing w:before="99"/>
              <w:ind w:left="10" w:right="3"/>
              <w:jc w:val="center"/>
              <w:rPr>
                <w:sz w:val="24"/>
              </w:rPr>
            </w:pPr>
            <w:r>
              <w:rPr>
                <w:spacing w:val="-10"/>
                <w:sz w:val="24"/>
              </w:rPr>
              <w:t>5</w:t>
            </w:r>
          </w:p>
        </w:tc>
        <w:tc>
          <w:tcPr>
            <w:tcW w:w="7996" w:type="dxa"/>
          </w:tcPr>
          <w:p w14:paraId="4A3F9F08" w14:textId="77777777" w:rsidR="00DD28B4" w:rsidRDefault="006F0148">
            <w:pPr>
              <w:pStyle w:val="TableParagraph"/>
              <w:spacing w:before="99"/>
              <w:rPr>
                <w:sz w:val="24"/>
              </w:rPr>
            </w:pPr>
            <w:r>
              <w:rPr>
                <w:sz w:val="24"/>
              </w:rPr>
              <w:t>Литература</w:t>
            </w:r>
            <w:r>
              <w:rPr>
                <w:spacing w:val="-1"/>
                <w:sz w:val="24"/>
              </w:rPr>
              <w:t xml:space="preserve"> </w:t>
            </w:r>
            <w:r>
              <w:rPr>
                <w:sz w:val="24"/>
              </w:rPr>
              <w:t>XIX</w:t>
            </w:r>
            <w:r>
              <w:rPr>
                <w:spacing w:val="-2"/>
                <w:sz w:val="24"/>
              </w:rPr>
              <w:t xml:space="preserve"> </w:t>
            </w:r>
            <w:r>
              <w:rPr>
                <w:sz w:val="24"/>
              </w:rPr>
              <w:t>-</w:t>
            </w:r>
            <w:r>
              <w:rPr>
                <w:spacing w:val="-1"/>
                <w:sz w:val="24"/>
              </w:rPr>
              <w:t xml:space="preserve"> </w:t>
            </w:r>
            <w:r>
              <w:rPr>
                <w:sz w:val="24"/>
              </w:rPr>
              <w:t>XX</w:t>
            </w:r>
            <w:r>
              <w:rPr>
                <w:spacing w:val="1"/>
                <w:sz w:val="24"/>
              </w:rPr>
              <w:t xml:space="preserve"> </w:t>
            </w:r>
            <w:r>
              <w:rPr>
                <w:spacing w:val="-5"/>
                <w:sz w:val="24"/>
              </w:rPr>
              <w:t>вв.</w:t>
            </w:r>
          </w:p>
        </w:tc>
      </w:tr>
    </w:tbl>
    <w:p w14:paraId="6BA77571"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31FC9312" w14:textId="77777777">
        <w:trPr>
          <w:trHeight w:val="1307"/>
        </w:trPr>
        <w:tc>
          <w:tcPr>
            <w:tcW w:w="1078" w:type="dxa"/>
          </w:tcPr>
          <w:p w14:paraId="12516A7D" w14:textId="77777777" w:rsidR="00DD28B4" w:rsidRDefault="006F0148">
            <w:pPr>
              <w:pStyle w:val="TableParagraph"/>
              <w:spacing w:before="99"/>
              <w:ind w:left="10"/>
              <w:jc w:val="center"/>
              <w:rPr>
                <w:sz w:val="24"/>
              </w:rPr>
            </w:pPr>
            <w:r>
              <w:rPr>
                <w:spacing w:val="-5"/>
                <w:sz w:val="24"/>
              </w:rPr>
              <w:t>5.1</w:t>
            </w:r>
          </w:p>
        </w:tc>
        <w:tc>
          <w:tcPr>
            <w:tcW w:w="7996" w:type="dxa"/>
          </w:tcPr>
          <w:p w14:paraId="586EE964" w14:textId="77777777" w:rsidR="00DD28B4" w:rsidRDefault="006F0148">
            <w:pPr>
              <w:pStyle w:val="TableParagraph"/>
              <w:spacing w:before="99"/>
              <w:ind w:right="48"/>
              <w:jc w:val="both"/>
              <w:rPr>
                <w:sz w:val="24"/>
              </w:rPr>
            </w:pPr>
            <w:r>
              <w:rPr>
                <w:sz w:val="24"/>
              </w:rPr>
              <w:t>Стихотворения отечественных поэтов XIX - XX вв. о родной природе и о связи человека с Родиной (не менее пяти стихотворений трех поэтов). Стихотворения А.К. Толстого, Ф.И. Тютчева, А.А. Фета, И.А. Бунина, А.А. Блока, С.А. Есенина, Н.М. Рубцова, Ю.П. Кузнецова</w:t>
            </w:r>
          </w:p>
        </w:tc>
      </w:tr>
      <w:tr w:rsidR="00DD28B4" w14:paraId="34DE2C20" w14:textId="77777777">
        <w:trPr>
          <w:trHeight w:val="1307"/>
        </w:trPr>
        <w:tc>
          <w:tcPr>
            <w:tcW w:w="1078" w:type="dxa"/>
          </w:tcPr>
          <w:p w14:paraId="41A2E90A" w14:textId="77777777" w:rsidR="00DD28B4" w:rsidRDefault="006F0148">
            <w:pPr>
              <w:pStyle w:val="TableParagraph"/>
              <w:spacing w:before="99"/>
              <w:ind w:left="10"/>
              <w:jc w:val="center"/>
              <w:rPr>
                <w:sz w:val="24"/>
              </w:rPr>
            </w:pPr>
            <w:r>
              <w:rPr>
                <w:spacing w:val="-5"/>
                <w:sz w:val="24"/>
              </w:rPr>
              <w:t>5.2</w:t>
            </w:r>
          </w:p>
        </w:tc>
        <w:tc>
          <w:tcPr>
            <w:tcW w:w="7996" w:type="dxa"/>
          </w:tcPr>
          <w:p w14:paraId="21D2F3C2" w14:textId="77777777" w:rsidR="00DD28B4" w:rsidRDefault="006F0148">
            <w:pPr>
              <w:pStyle w:val="TableParagraph"/>
              <w:spacing w:before="99"/>
              <w:ind w:right="50"/>
              <w:jc w:val="both"/>
              <w:rPr>
                <w:sz w:val="24"/>
              </w:rPr>
            </w:pPr>
            <w:r>
              <w:rPr>
                <w:sz w:val="24"/>
              </w:rPr>
              <w:t>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Например, "Галоша", "Леля и Минька", "Елка", "Золотые слова", "Встреча"</w:t>
            </w:r>
          </w:p>
        </w:tc>
      </w:tr>
      <w:tr w:rsidR="00DD28B4" w14:paraId="51C070B7" w14:textId="77777777">
        <w:trPr>
          <w:trHeight w:val="755"/>
        </w:trPr>
        <w:tc>
          <w:tcPr>
            <w:tcW w:w="1078" w:type="dxa"/>
          </w:tcPr>
          <w:p w14:paraId="4A4F8883" w14:textId="77777777" w:rsidR="00DD28B4" w:rsidRDefault="006F0148">
            <w:pPr>
              <w:pStyle w:val="TableParagraph"/>
              <w:spacing w:before="99"/>
              <w:ind w:left="10"/>
              <w:jc w:val="center"/>
              <w:rPr>
                <w:sz w:val="24"/>
              </w:rPr>
            </w:pPr>
            <w:r>
              <w:rPr>
                <w:spacing w:val="-5"/>
                <w:sz w:val="24"/>
              </w:rPr>
              <w:t>5.3</w:t>
            </w:r>
          </w:p>
        </w:tc>
        <w:tc>
          <w:tcPr>
            <w:tcW w:w="7996" w:type="dxa"/>
          </w:tcPr>
          <w:p w14:paraId="6834EEF7" w14:textId="77777777" w:rsidR="00DD28B4" w:rsidRDefault="006F0148">
            <w:pPr>
              <w:pStyle w:val="TableParagraph"/>
              <w:spacing w:before="99"/>
              <w:rPr>
                <w:sz w:val="24"/>
              </w:rPr>
            </w:pPr>
            <w:r>
              <w:rPr>
                <w:sz w:val="24"/>
              </w:rPr>
              <w:t>Произведения отечественной литературы о природе и животных (не менее двух). А.И. Куприн, М.М. Пришвин, К.Г. Паустовский</w:t>
            </w:r>
          </w:p>
        </w:tc>
      </w:tr>
      <w:tr w:rsidR="00DD28B4" w14:paraId="6C84CC53" w14:textId="77777777">
        <w:trPr>
          <w:trHeight w:val="480"/>
        </w:trPr>
        <w:tc>
          <w:tcPr>
            <w:tcW w:w="1078" w:type="dxa"/>
          </w:tcPr>
          <w:p w14:paraId="5EB10767" w14:textId="77777777" w:rsidR="00DD28B4" w:rsidRDefault="006F0148">
            <w:pPr>
              <w:pStyle w:val="TableParagraph"/>
              <w:ind w:left="10"/>
              <w:jc w:val="center"/>
              <w:rPr>
                <w:sz w:val="24"/>
              </w:rPr>
            </w:pPr>
            <w:r>
              <w:rPr>
                <w:spacing w:val="-5"/>
                <w:sz w:val="24"/>
              </w:rPr>
              <w:t>5.4</w:t>
            </w:r>
          </w:p>
        </w:tc>
        <w:tc>
          <w:tcPr>
            <w:tcW w:w="7996" w:type="dxa"/>
          </w:tcPr>
          <w:p w14:paraId="4875DBF9" w14:textId="77777777" w:rsidR="00DD28B4" w:rsidRDefault="006F0148">
            <w:pPr>
              <w:pStyle w:val="TableParagraph"/>
              <w:rPr>
                <w:sz w:val="24"/>
              </w:rPr>
            </w:pPr>
            <w:r>
              <w:rPr>
                <w:sz w:val="24"/>
              </w:rPr>
              <w:t>А.П.</w:t>
            </w:r>
            <w:r>
              <w:rPr>
                <w:spacing w:val="-2"/>
                <w:sz w:val="24"/>
              </w:rPr>
              <w:t xml:space="preserve"> </w:t>
            </w:r>
            <w:r>
              <w:rPr>
                <w:sz w:val="24"/>
              </w:rPr>
              <w:t>Платонов.</w:t>
            </w:r>
            <w:r>
              <w:rPr>
                <w:spacing w:val="-2"/>
                <w:sz w:val="24"/>
              </w:rPr>
              <w:t xml:space="preserve"> </w:t>
            </w:r>
            <w:r>
              <w:rPr>
                <w:sz w:val="24"/>
              </w:rPr>
              <w:t>Рассказы</w:t>
            </w:r>
            <w:r>
              <w:rPr>
                <w:spacing w:val="-1"/>
                <w:sz w:val="24"/>
              </w:rPr>
              <w:t xml:space="preserve"> </w:t>
            </w:r>
            <w:r>
              <w:rPr>
                <w:sz w:val="24"/>
              </w:rPr>
              <w:t>(один</w:t>
            </w:r>
            <w:r>
              <w:rPr>
                <w:spacing w:val="-1"/>
                <w:sz w:val="24"/>
              </w:rPr>
              <w:t xml:space="preserve"> </w:t>
            </w:r>
            <w:r>
              <w:rPr>
                <w:sz w:val="24"/>
              </w:rPr>
              <w:t>по</w:t>
            </w:r>
            <w:r>
              <w:rPr>
                <w:spacing w:val="-1"/>
                <w:sz w:val="24"/>
              </w:rPr>
              <w:t xml:space="preserve"> </w:t>
            </w:r>
            <w:r>
              <w:rPr>
                <w:sz w:val="24"/>
              </w:rPr>
              <w:t>выбору).</w:t>
            </w:r>
            <w:r>
              <w:rPr>
                <w:spacing w:val="-3"/>
                <w:sz w:val="24"/>
              </w:rPr>
              <w:t xml:space="preserve"> </w:t>
            </w:r>
            <w:r>
              <w:rPr>
                <w:sz w:val="24"/>
              </w:rPr>
              <w:t>Например,</w:t>
            </w:r>
            <w:r>
              <w:rPr>
                <w:spacing w:val="-2"/>
                <w:sz w:val="24"/>
              </w:rPr>
              <w:t xml:space="preserve"> </w:t>
            </w:r>
            <w:r>
              <w:rPr>
                <w:sz w:val="24"/>
              </w:rPr>
              <w:t>"Корова",</w:t>
            </w:r>
            <w:r>
              <w:rPr>
                <w:spacing w:val="-1"/>
                <w:sz w:val="24"/>
              </w:rPr>
              <w:t xml:space="preserve"> </w:t>
            </w:r>
            <w:r>
              <w:rPr>
                <w:spacing w:val="-2"/>
                <w:sz w:val="24"/>
              </w:rPr>
              <w:t>"Никита"</w:t>
            </w:r>
          </w:p>
        </w:tc>
      </w:tr>
      <w:tr w:rsidR="00DD28B4" w14:paraId="34E3CD97" w14:textId="77777777">
        <w:trPr>
          <w:trHeight w:val="479"/>
        </w:trPr>
        <w:tc>
          <w:tcPr>
            <w:tcW w:w="1078" w:type="dxa"/>
          </w:tcPr>
          <w:p w14:paraId="3D9F896F" w14:textId="77777777" w:rsidR="00DD28B4" w:rsidRDefault="006F0148">
            <w:pPr>
              <w:pStyle w:val="TableParagraph"/>
              <w:ind w:left="10"/>
              <w:jc w:val="center"/>
              <w:rPr>
                <w:sz w:val="24"/>
              </w:rPr>
            </w:pPr>
            <w:r>
              <w:rPr>
                <w:spacing w:val="-5"/>
                <w:sz w:val="24"/>
              </w:rPr>
              <w:t>5.5</w:t>
            </w:r>
          </w:p>
        </w:tc>
        <w:tc>
          <w:tcPr>
            <w:tcW w:w="7996" w:type="dxa"/>
          </w:tcPr>
          <w:p w14:paraId="2C6835C7" w14:textId="77777777" w:rsidR="00DD28B4" w:rsidRDefault="006F0148">
            <w:pPr>
              <w:pStyle w:val="TableParagraph"/>
              <w:rPr>
                <w:sz w:val="24"/>
              </w:rPr>
            </w:pPr>
            <w:r>
              <w:rPr>
                <w:sz w:val="24"/>
              </w:rPr>
              <w:t>В.П.</w:t>
            </w:r>
            <w:r>
              <w:rPr>
                <w:spacing w:val="-2"/>
                <w:sz w:val="24"/>
              </w:rPr>
              <w:t xml:space="preserve"> </w:t>
            </w:r>
            <w:r>
              <w:rPr>
                <w:sz w:val="24"/>
              </w:rPr>
              <w:t>Астафьев.</w:t>
            </w:r>
            <w:r>
              <w:rPr>
                <w:spacing w:val="-2"/>
                <w:sz w:val="24"/>
              </w:rPr>
              <w:t xml:space="preserve"> </w:t>
            </w:r>
            <w:r>
              <w:rPr>
                <w:sz w:val="24"/>
              </w:rPr>
              <w:t>Рассказ</w:t>
            </w:r>
            <w:r>
              <w:rPr>
                <w:spacing w:val="-3"/>
                <w:sz w:val="24"/>
              </w:rPr>
              <w:t xml:space="preserve"> </w:t>
            </w:r>
            <w:r>
              <w:rPr>
                <w:sz w:val="24"/>
              </w:rPr>
              <w:t>"Васюткино</w:t>
            </w:r>
            <w:r>
              <w:rPr>
                <w:spacing w:val="-1"/>
                <w:sz w:val="24"/>
              </w:rPr>
              <w:t xml:space="preserve"> </w:t>
            </w:r>
            <w:r>
              <w:rPr>
                <w:spacing w:val="-2"/>
                <w:sz w:val="24"/>
              </w:rPr>
              <w:t>озеро"</w:t>
            </w:r>
          </w:p>
        </w:tc>
      </w:tr>
      <w:tr w:rsidR="00DD28B4" w14:paraId="0E6987E7" w14:textId="77777777">
        <w:trPr>
          <w:trHeight w:val="479"/>
        </w:trPr>
        <w:tc>
          <w:tcPr>
            <w:tcW w:w="1078" w:type="dxa"/>
          </w:tcPr>
          <w:p w14:paraId="2252D979" w14:textId="77777777" w:rsidR="00DD28B4" w:rsidRDefault="006F0148">
            <w:pPr>
              <w:pStyle w:val="TableParagraph"/>
              <w:ind w:left="10" w:right="3"/>
              <w:jc w:val="center"/>
              <w:rPr>
                <w:sz w:val="24"/>
              </w:rPr>
            </w:pPr>
            <w:r>
              <w:rPr>
                <w:spacing w:val="-10"/>
                <w:sz w:val="24"/>
              </w:rPr>
              <w:t>6</w:t>
            </w:r>
          </w:p>
        </w:tc>
        <w:tc>
          <w:tcPr>
            <w:tcW w:w="7996" w:type="dxa"/>
          </w:tcPr>
          <w:p w14:paraId="5F6DB299" w14:textId="77777777" w:rsidR="00DD28B4" w:rsidRDefault="006F0148">
            <w:pPr>
              <w:pStyle w:val="TableParagraph"/>
              <w:rPr>
                <w:sz w:val="24"/>
              </w:rPr>
            </w:pPr>
            <w:r>
              <w:rPr>
                <w:sz w:val="24"/>
              </w:rPr>
              <w:t>Литература</w:t>
            </w:r>
            <w:r>
              <w:rPr>
                <w:spacing w:val="-1"/>
                <w:sz w:val="24"/>
              </w:rPr>
              <w:t xml:space="preserve"> </w:t>
            </w:r>
            <w:r>
              <w:rPr>
                <w:sz w:val="24"/>
              </w:rPr>
              <w:t>XX</w:t>
            </w:r>
            <w:r>
              <w:rPr>
                <w:spacing w:val="-1"/>
                <w:sz w:val="24"/>
              </w:rPr>
              <w:t xml:space="preserve"> </w:t>
            </w:r>
            <w:r>
              <w:rPr>
                <w:sz w:val="24"/>
              </w:rPr>
              <w:t>-</w:t>
            </w:r>
            <w:r>
              <w:rPr>
                <w:spacing w:val="-1"/>
                <w:sz w:val="24"/>
              </w:rPr>
              <w:t xml:space="preserve"> </w:t>
            </w:r>
            <w:r>
              <w:rPr>
                <w:sz w:val="24"/>
              </w:rPr>
              <w:t>начала XXI</w:t>
            </w:r>
            <w:r>
              <w:rPr>
                <w:spacing w:val="-2"/>
                <w:sz w:val="24"/>
              </w:rPr>
              <w:t xml:space="preserve"> </w:t>
            </w:r>
            <w:r>
              <w:rPr>
                <w:spacing w:val="-5"/>
                <w:sz w:val="24"/>
              </w:rPr>
              <w:t>вв.</w:t>
            </w:r>
          </w:p>
        </w:tc>
      </w:tr>
      <w:tr w:rsidR="00DD28B4" w14:paraId="684ACF8A" w14:textId="77777777">
        <w:trPr>
          <w:trHeight w:val="1310"/>
        </w:trPr>
        <w:tc>
          <w:tcPr>
            <w:tcW w:w="1078" w:type="dxa"/>
          </w:tcPr>
          <w:p w14:paraId="018F671D" w14:textId="77777777" w:rsidR="00DD28B4" w:rsidRDefault="006F0148">
            <w:pPr>
              <w:pStyle w:val="TableParagraph"/>
              <w:ind w:left="10"/>
              <w:jc w:val="center"/>
              <w:rPr>
                <w:sz w:val="24"/>
              </w:rPr>
            </w:pPr>
            <w:r>
              <w:rPr>
                <w:spacing w:val="-5"/>
                <w:sz w:val="24"/>
              </w:rPr>
              <w:t>6.1</w:t>
            </w:r>
          </w:p>
        </w:tc>
        <w:tc>
          <w:tcPr>
            <w:tcW w:w="7996" w:type="dxa"/>
          </w:tcPr>
          <w:p w14:paraId="75736DDE" w14:textId="77777777" w:rsidR="00DD28B4" w:rsidRDefault="006F0148">
            <w:pPr>
              <w:pStyle w:val="TableParagraph"/>
              <w:ind w:right="49"/>
              <w:jc w:val="both"/>
              <w:rPr>
                <w:sz w:val="24"/>
              </w:rPr>
            </w:pPr>
            <w:r>
              <w:rPr>
                <w:sz w:val="24"/>
              </w:rPr>
              <w:t>Произведения отечественной литературы на тему "Человек на войне" (не менее двух). Например, Л.А. Кассиль "Дорогие мои мальчишки", Ю.Я. Яковлев</w:t>
            </w:r>
            <w:r>
              <w:rPr>
                <w:spacing w:val="-4"/>
                <w:sz w:val="24"/>
              </w:rPr>
              <w:t xml:space="preserve"> </w:t>
            </w:r>
            <w:r>
              <w:rPr>
                <w:sz w:val="24"/>
              </w:rPr>
              <w:t>"Девочки</w:t>
            </w:r>
            <w:r>
              <w:rPr>
                <w:spacing w:val="-5"/>
                <w:sz w:val="24"/>
              </w:rPr>
              <w:t xml:space="preserve"> </w:t>
            </w:r>
            <w:r>
              <w:rPr>
                <w:sz w:val="24"/>
              </w:rPr>
              <w:t>с</w:t>
            </w:r>
            <w:r>
              <w:rPr>
                <w:spacing w:val="-5"/>
                <w:sz w:val="24"/>
              </w:rPr>
              <w:t xml:space="preserve"> </w:t>
            </w:r>
            <w:r>
              <w:rPr>
                <w:sz w:val="24"/>
              </w:rPr>
              <w:t>Васильевского</w:t>
            </w:r>
            <w:r>
              <w:rPr>
                <w:spacing w:val="-2"/>
                <w:sz w:val="24"/>
              </w:rPr>
              <w:t xml:space="preserve"> </w:t>
            </w:r>
            <w:r>
              <w:rPr>
                <w:sz w:val="24"/>
              </w:rPr>
              <w:t>острова",</w:t>
            </w:r>
            <w:r>
              <w:rPr>
                <w:spacing w:val="-2"/>
                <w:sz w:val="24"/>
              </w:rPr>
              <w:t xml:space="preserve"> </w:t>
            </w:r>
            <w:r>
              <w:rPr>
                <w:sz w:val="24"/>
              </w:rPr>
              <w:t>В.П.</w:t>
            </w:r>
            <w:r>
              <w:rPr>
                <w:spacing w:val="-4"/>
                <w:sz w:val="24"/>
              </w:rPr>
              <w:t xml:space="preserve"> </w:t>
            </w:r>
            <w:r>
              <w:rPr>
                <w:sz w:val="24"/>
              </w:rPr>
              <w:t>Катаев</w:t>
            </w:r>
            <w:r>
              <w:rPr>
                <w:spacing w:val="-6"/>
                <w:sz w:val="24"/>
              </w:rPr>
              <w:t xml:space="preserve"> </w:t>
            </w:r>
            <w:r>
              <w:rPr>
                <w:sz w:val="24"/>
              </w:rPr>
              <w:t>"Сын</w:t>
            </w:r>
            <w:r>
              <w:rPr>
                <w:spacing w:val="-3"/>
                <w:sz w:val="24"/>
              </w:rPr>
              <w:t xml:space="preserve"> </w:t>
            </w:r>
            <w:r>
              <w:rPr>
                <w:sz w:val="24"/>
              </w:rPr>
              <w:t>полка",</w:t>
            </w:r>
            <w:r>
              <w:rPr>
                <w:spacing w:val="-4"/>
                <w:sz w:val="24"/>
              </w:rPr>
              <w:t xml:space="preserve"> </w:t>
            </w:r>
            <w:r>
              <w:rPr>
                <w:sz w:val="24"/>
              </w:rPr>
              <w:t>К.М. Симонов "Сын артиллериста"</w:t>
            </w:r>
          </w:p>
        </w:tc>
      </w:tr>
      <w:tr w:rsidR="00DD28B4" w14:paraId="500FBD4B" w14:textId="77777777">
        <w:trPr>
          <w:trHeight w:val="1307"/>
        </w:trPr>
        <w:tc>
          <w:tcPr>
            <w:tcW w:w="1078" w:type="dxa"/>
          </w:tcPr>
          <w:p w14:paraId="1908CA1C" w14:textId="77777777" w:rsidR="00DD28B4" w:rsidRDefault="006F0148">
            <w:pPr>
              <w:pStyle w:val="TableParagraph"/>
              <w:spacing w:before="99"/>
              <w:ind w:left="10"/>
              <w:jc w:val="center"/>
              <w:rPr>
                <w:sz w:val="24"/>
              </w:rPr>
            </w:pPr>
            <w:r>
              <w:rPr>
                <w:spacing w:val="-5"/>
                <w:sz w:val="24"/>
              </w:rPr>
              <w:t>6.2</w:t>
            </w:r>
          </w:p>
        </w:tc>
        <w:tc>
          <w:tcPr>
            <w:tcW w:w="7996" w:type="dxa"/>
          </w:tcPr>
          <w:p w14:paraId="013E5A02" w14:textId="77777777" w:rsidR="00DD28B4" w:rsidRDefault="006F0148">
            <w:pPr>
              <w:pStyle w:val="TableParagraph"/>
              <w:spacing w:before="99"/>
              <w:ind w:right="47"/>
              <w:jc w:val="both"/>
              <w:rPr>
                <w:sz w:val="24"/>
              </w:rPr>
            </w:pPr>
            <w:r>
              <w:rPr>
                <w:sz w:val="24"/>
              </w:rPr>
              <w:t>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w:t>
            </w:r>
          </w:p>
        </w:tc>
      </w:tr>
      <w:tr w:rsidR="00DD28B4" w14:paraId="646680D6" w14:textId="77777777">
        <w:trPr>
          <w:trHeight w:val="1031"/>
        </w:trPr>
        <w:tc>
          <w:tcPr>
            <w:tcW w:w="1078" w:type="dxa"/>
          </w:tcPr>
          <w:p w14:paraId="06DDB36D" w14:textId="77777777" w:rsidR="00DD28B4" w:rsidRDefault="006F0148">
            <w:pPr>
              <w:pStyle w:val="TableParagraph"/>
              <w:spacing w:before="99"/>
              <w:ind w:left="10"/>
              <w:jc w:val="center"/>
              <w:rPr>
                <w:sz w:val="24"/>
              </w:rPr>
            </w:pPr>
            <w:r>
              <w:rPr>
                <w:spacing w:val="-5"/>
                <w:sz w:val="24"/>
              </w:rPr>
              <w:t>6.3</w:t>
            </w:r>
          </w:p>
        </w:tc>
        <w:tc>
          <w:tcPr>
            <w:tcW w:w="7996" w:type="dxa"/>
          </w:tcPr>
          <w:p w14:paraId="02391EFD" w14:textId="77777777" w:rsidR="00DD28B4" w:rsidRDefault="006F0148">
            <w:pPr>
              <w:pStyle w:val="TableParagraph"/>
              <w:spacing w:before="99"/>
              <w:ind w:right="50"/>
              <w:jc w:val="both"/>
              <w:rPr>
                <w:sz w:val="24"/>
              </w:rPr>
            </w:pPr>
            <w:r>
              <w:rPr>
                <w:sz w:val="24"/>
              </w:rP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(главы по выбору)</w:t>
            </w:r>
          </w:p>
        </w:tc>
      </w:tr>
      <w:tr w:rsidR="00DD28B4" w14:paraId="64BBF5EF" w14:textId="77777777">
        <w:trPr>
          <w:trHeight w:val="479"/>
        </w:trPr>
        <w:tc>
          <w:tcPr>
            <w:tcW w:w="1078" w:type="dxa"/>
          </w:tcPr>
          <w:p w14:paraId="4B698309" w14:textId="77777777" w:rsidR="00DD28B4" w:rsidRDefault="006F0148">
            <w:pPr>
              <w:pStyle w:val="TableParagraph"/>
              <w:ind w:left="10" w:right="3"/>
              <w:jc w:val="center"/>
              <w:rPr>
                <w:sz w:val="24"/>
              </w:rPr>
            </w:pPr>
            <w:r>
              <w:rPr>
                <w:spacing w:val="-10"/>
                <w:sz w:val="24"/>
              </w:rPr>
              <w:t>7</w:t>
            </w:r>
          </w:p>
        </w:tc>
        <w:tc>
          <w:tcPr>
            <w:tcW w:w="7996" w:type="dxa"/>
          </w:tcPr>
          <w:p w14:paraId="29D4D354" w14:textId="77777777" w:rsidR="00DD28B4" w:rsidRDefault="006F0148">
            <w:pPr>
              <w:pStyle w:val="TableParagraph"/>
              <w:rPr>
                <w:sz w:val="24"/>
              </w:rPr>
            </w:pPr>
            <w:r>
              <w:rPr>
                <w:sz w:val="24"/>
              </w:rPr>
              <w:t>Литература</w:t>
            </w:r>
            <w:r>
              <w:rPr>
                <w:spacing w:val="-6"/>
                <w:sz w:val="24"/>
              </w:rPr>
              <w:t xml:space="preserve"> </w:t>
            </w:r>
            <w:r>
              <w:rPr>
                <w:sz w:val="24"/>
              </w:rPr>
              <w:t>народов</w:t>
            </w:r>
            <w:r>
              <w:rPr>
                <w:spacing w:val="-5"/>
                <w:sz w:val="24"/>
              </w:rPr>
              <w:t xml:space="preserve"> </w:t>
            </w:r>
            <w:r>
              <w:rPr>
                <w:sz w:val="24"/>
              </w:rPr>
              <w:t>Российской</w:t>
            </w:r>
            <w:r>
              <w:rPr>
                <w:spacing w:val="-3"/>
                <w:sz w:val="24"/>
              </w:rPr>
              <w:t xml:space="preserve"> </w:t>
            </w:r>
            <w:r>
              <w:rPr>
                <w:spacing w:val="-2"/>
                <w:sz w:val="24"/>
              </w:rPr>
              <w:t>Федерации</w:t>
            </w:r>
          </w:p>
        </w:tc>
      </w:tr>
      <w:tr w:rsidR="00DD28B4" w14:paraId="1FF1C66C" w14:textId="77777777">
        <w:trPr>
          <w:trHeight w:val="755"/>
        </w:trPr>
        <w:tc>
          <w:tcPr>
            <w:tcW w:w="1078" w:type="dxa"/>
          </w:tcPr>
          <w:p w14:paraId="19D6C96A" w14:textId="77777777" w:rsidR="00DD28B4" w:rsidRDefault="006F0148">
            <w:pPr>
              <w:pStyle w:val="TableParagraph"/>
              <w:ind w:left="10"/>
              <w:jc w:val="center"/>
              <w:rPr>
                <w:sz w:val="24"/>
              </w:rPr>
            </w:pPr>
            <w:r>
              <w:rPr>
                <w:spacing w:val="-5"/>
                <w:sz w:val="24"/>
              </w:rPr>
              <w:t>7.1</w:t>
            </w:r>
          </w:p>
        </w:tc>
        <w:tc>
          <w:tcPr>
            <w:tcW w:w="7996" w:type="dxa"/>
          </w:tcPr>
          <w:p w14:paraId="5FF99716" w14:textId="77777777" w:rsidR="00DD28B4" w:rsidRDefault="006F0148">
            <w:pPr>
              <w:pStyle w:val="TableParagraph"/>
              <w:rPr>
                <w:sz w:val="24"/>
              </w:rPr>
            </w:pPr>
            <w:r>
              <w:rPr>
                <w:sz w:val="24"/>
              </w:rPr>
              <w:t>Стихотворения</w:t>
            </w:r>
            <w:r>
              <w:rPr>
                <w:spacing w:val="9"/>
                <w:sz w:val="24"/>
              </w:rPr>
              <w:t xml:space="preserve"> </w:t>
            </w:r>
            <w:r>
              <w:rPr>
                <w:sz w:val="24"/>
              </w:rPr>
              <w:t>(одно</w:t>
            </w:r>
            <w:r>
              <w:rPr>
                <w:spacing w:val="10"/>
                <w:sz w:val="24"/>
              </w:rPr>
              <w:t xml:space="preserve"> </w:t>
            </w:r>
            <w:r>
              <w:rPr>
                <w:sz w:val="24"/>
              </w:rPr>
              <w:t>по</w:t>
            </w:r>
            <w:r>
              <w:rPr>
                <w:spacing w:val="7"/>
                <w:sz w:val="24"/>
              </w:rPr>
              <w:t xml:space="preserve"> </w:t>
            </w:r>
            <w:r>
              <w:rPr>
                <w:sz w:val="24"/>
              </w:rPr>
              <w:t>выбору).</w:t>
            </w:r>
            <w:r>
              <w:rPr>
                <w:spacing w:val="7"/>
                <w:sz w:val="24"/>
              </w:rPr>
              <w:t xml:space="preserve"> </w:t>
            </w:r>
            <w:r>
              <w:rPr>
                <w:sz w:val="24"/>
              </w:rPr>
              <w:t>Р.Г.</w:t>
            </w:r>
            <w:r>
              <w:rPr>
                <w:spacing w:val="8"/>
                <w:sz w:val="24"/>
              </w:rPr>
              <w:t xml:space="preserve"> </w:t>
            </w:r>
            <w:r>
              <w:rPr>
                <w:sz w:val="24"/>
              </w:rPr>
              <w:t>Гамзатов</w:t>
            </w:r>
            <w:r>
              <w:rPr>
                <w:spacing w:val="10"/>
                <w:sz w:val="24"/>
              </w:rPr>
              <w:t xml:space="preserve"> </w:t>
            </w:r>
            <w:r>
              <w:rPr>
                <w:sz w:val="24"/>
              </w:rPr>
              <w:t>"Песня</w:t>
            </w:r>
            <w:r>
              <w:rPr>
                <w:spacing w:val="9"/>
                <w:sz w:val="24"/>
              </w:rPr>
              <w:t xml:space="preserve"> </w:t>
            </w:r>
            <w:r>
              <w:rPr>
                <w:sz w:val="24"/>
              </w:rPr>
              <w:t>соловья";</w:t>
            </w:r>
            <w:r>
              <w:rPr>
                <w:spacing w:val="9"/>
                <w:sz w:val="24"/>
              </w:rPr>
              <w:t xml:space="preserve"> </w:t>
            </w:r>
            <w:r>
              <w:rPr>
                <w:sz w:val="24"/>
              </w:rPr>
              <w:t>М.</w:t>
            </w:r>
            <w:r>
              <w:rPr>
                <w:spacing w:val="8"/>
                <w:sz w:val="24"/>
              </w:rPr>
              <w:t xml:space="preserve"> </w:t>
            </w:r>
            <w:r>
              <w:rPr>
                <w:spacing w:val="-2"/>
                <w:sz w:val="24"/>
              </w:rPr>
              <w:t>Карим</w:t>
            </w:r>
          </w:p>
          <w:p w14:paraId="05260DF3" w14:textId="77777777" w:rsidR="00DD28B4" w:rsidRDefault="006F0148">
            <w:pPr>
              <w:pStyle w:val="TableParagraph"/>
              <w:spacing w:before="0"/>
              <w:rPr>
                <w:sz w:val="24"/>
              </w:rPr>
            </w:pPr>
            <w:r>
              <w:rPr>
                <w:sz w:val="24"/>
              </w:rPr>
              <w:t>"Эту</w:t>
            </w:r>
            <w:r>
              <w:rPr>
                <w:spacing w:val="-4"/>
                <w:sz w:val="24"/>
              </w:rPr>
              <w:t xml:space="preserve"> </w:t>
            </w:r>
            <w:r>
              <w:rPr>
                <w:sz w:val="24"/>
              </w:rPr>
              <w:t>песню</w:t>
            </w:r>
            <w:r>
              <w:rPr>
                <w:spacing w:val="-1"/>
                <w:sz w:val="24"/>
              </w:rPr>
              <w:t xml:space="preserve"> </w:t>
            </w:r>
            <w:r>
              <w:rPr>
                <w:sz w:val="24"/>
              </w:rPr>
              <w:t>мать</w:t>
            </w:r>
            <w:r>
              <w:rPr>
                <w:spacing w:val="-2"/>
                <w:sz w:val="24"/>
              </w:rPr>
              <w:t xml:space="preserve"> </w:t>
            </w:r>
            <w:r>
              <w:rPr>
                <w:sz w:val="24"/>
              </w:rPr>
              <w:t>мне</w:t>
            </w:r>
            <w:r>
              <w:rPr>
                <w:spacing w:val="-2"/>
                <w:sz w:val="24"/>
              </w:rPr>
              <w:t xml:space="preserve"> пела"</w:t>
            </w:r>
          </w:p>
        </w:tc>
      </w:tr>
      <w:tr w:rsidR="00DD28B4" w14:paraId="23C3E92B" w14:textId="77777777">
        <w:trPr>
          <w:trHeight w:val="480"/>
        </w:trPr>
        <w:tc>
          <w:tcPr>
            <w:tcW w:w="1078" w:type="dxa"/>
          </w:tcPr>
          <w:p w14:paraId="1955D7FB" w14:textId="77777777" w:rsidR="00DD28B4" w:rsidRDefault="006F0148">
            <w:pPr>
              <w:pStyle w:val="TableParagraph"/>
              <w:ind w:left="10" w:right="3"/>
              <w:jc w:val="center"/>
              <w:rPr>
                <w:sz w:val="24"/>
              </w:rPr>
            </w:pPr>
            <w:r>
              <w:rPr>
                <w:spacing w:val="-10"/>
                <w:sz w:val="24"/>
              </w:rPr>
              <w:t>8</w:t>
            </w:r>
          </w:p>
        </w:tc>
        <w:tc>
          <w:tcPr>
            <w:tcW w:w="7996" w:type="dxa"/>
          </w:tcPr>
          <w:p w14:paraId="0D4B7B3F" w14:textId="77777777" w:rsidR="00DD28B4" w:rsidRDefault="006F0148">
            <w:pPr>
              <w:pStyle w:val="TableParagraph"/>
              <w:rPr>
                <w:sz w:val="24"/>
              </w:rPr>
            </w:pPr>
            <w:r>
              <w:rPr>
                <w:sz w:val="24"/>
              </w:rPr>
              <w:t>Зарубежная</w:t>
            </w:r>
            <w:r>
              <w:rPr>
                <w:spacing w:val="-2"/>
                <w:sz w:val="24"/>
              </w:rPr>
              <w:t xml:space="preserve"> литература</w:t>
            </w:r>
          </w:p>
        </w:tc>
      </w:tr>
      <w:tr w:rsidR="00DD28B4" w14:paraId="57872F6C" w14:textId="77777777">
        <w:trPr>
          <w:trHeight w:val="755"/>
        </w:trPr>
        <w:tc>
          <w:tcPr>
            <w:tcW w:w="1078" w:type="dxa"/>
          </w:tcPr>
          <w:p w14:paraId="2DD4E2D3" w14:textId="77777777" w:rsidR="00DD28B4" w:rsidRDefault="006F0148">
            <w:pPr>
              <w:pStyle w:val="TableParagraph"/>
              <w:ind w:left="10"/>
              <w:jc w:val="center"/>
              <w:rPr>
                <w:sz w:val="24"/>
              </w:rPr>
            </w:pPr>
            <w:r>
              <w:rPr>
                <w:spacing w:val="-5"/>
                <w:sz w:val="24"/>
              </w:rPr>
              <w:t>8.1</w:t>
            </w:r>
          </w:p>
        </w:tc>
        <w:tc>
          <w:tcPr>
            <w:tcW w:w="7996" w:type="dxa"/>
          </w:tcPr>
          <w:p w14:paraId="5B0E8813" w14:textId="77777777" w:rsidR="00DD28B4" w:rsidRDefault="006F0148">
            <w:pPr>
              <w:pStyle w:val="TableParagraph"/>
              <w:rPr>
                <w:sz w:val="24"/>
              </w:rPr>
            </w:pPr>
            <w:r>
              <w:rPr>
                <w:sz w:val="24"/>
              </w:rPr>
              <w:t xml:space="preserve">Х.-К. Андерсен. Сказки (одна по выбору). Например, "Снежная королева", </w:t>
            </w:r>
            <w:r>
              <w:rPr>
                <w:spacing w:val="-2"/>
                <w:sz w:val="24"/>
              </w:rPr>
              <w:t>"Соловей"</w:t>
            </w:r>
          </w:p>
        </w:tc>
      </w:tr>
      <w:tr w:rsidR="00DD28B4" w14:paraId="1995A95A" w14:textId="77777777">
        <w:trPr>
          <w:trHeight w:val="1034"/>
        </w:trPr>
        <w:tc>
          <w:tcPr>
            <w:tcW w:w="1078" w:type="dxa"/>
          </w:tcPr>
          <w:p w14:paraId="78331900" w14:textId="77777777" w:rsidR="00DD28B4" w:rsidRDefault="006F0148">
            <w:pPr>
              <w:pStyle w:val="TableParagraph"/>
              <w:ind w:left="10"/>
              <w:jc w:val="center"/>
              <w:rPr>
                <w:sz w:val="24"/>
              </w:rPr>
            </w:pPr>
            <w:r>
              <w:rPr>
                <w:spacing w:val="-5"/>
                <w:sz w:val="24"/>
              </w:rPr>
              <w:t>8.2</w:t>
            </w:r>
          </w:p>
        </w:tc>
        <w:tc>
          <w:tcPr>
            <w:tcW w:w="7996" w:type="dxa"/>
          </w:tcPr>
          <w:p w14:paraId="5B52FBE0" w14:textId="77777777" w:rsidR="00DD28B4" w:rsidRDefault="006F0148">
            <w:pPr>
              <w:pStyle w:val="TableParagraph"/>
              <w:ind w:right="49"/>
              <w:jc w:val="both"/>
              <w:rPr>
                <w:sz w:val="24"/>
              </w:rPr>
            </w:pPr>
            <w:r>
              <w:rPr>
                <w:sz w:val="24"/>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DD28B4" w14:paraId="00207FA3" w14:textId="77777777">
        <w:trPr>
          <w:trHeight w:val="1307"/>
        </w:trPr>
        <w:tc>
          <w:tcPr>
            <w:tcW w:w="1078" w:type="dxa"/>
          </w:tcPr>
          <w:p w14:paraId="1D8EA788" w14:textId="77777777" w:rsidR="00DD28B4" w:rsidRDefault="006F0148">
            <w:pPr>
              <w:pStyle w:val="TableParagraph"/>
              <w:spacing w:before="99"/>
              <w:ind w:left="10"/>
              <w:jc w:val="center"/>
              <w:rPr>
                <w:sz w:val="24"/>
              </w:rPr>
            </w:pPr>
            <w:r>
              <w:rPr>
                <w:spacing w:val="-5"/>
                <w:sz w:val="24"/>
              </w:rPr>
              <w:t>8.3</w:t>
            </w:r>
          </w:p>
        </w:tc>
        <w:tc>
          <w:tcPr>
            <w:tcW w:w="7996" w:type="dxa"/>
          </w:tcPr>
          <w:p w14:paraId="04BDCAFA" w14:textId="77777777" w:rsidR="00DD28B4" w:rsidRDefault="006F0148">
            <w:pPr>
              <w:pStyle w:val="TableParagraph"/>
              <w:spacing w:before="99"/>
              <w:ind w:right="51"/>
              <w:jc w:val="both"/>
              <w:rPr>
                <w:sz w:val="24"/>
              </w:rPr>
            </w:pPr>
            <w:r>
              <w:rPr>
                <w:sz w:val="24"/>
              </w:rP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w:t>
            </w:r>
          </w:p>
        </w:tc>
      </w:tr>
      <w:tr w:rsidR="00DD28B4" w14:paraId="49AE7534" w14:textId="77777777">
        <w:trPr>
          <w:trHeight w:val="755"/>
        </w:trPr>
        <w:tc>
          <w:tcPr>
            <w:tcW w:w="1078" w:type="dxa"/>
          </w:tcPr>
          <w:p w14:paraId="79CD4722" w14:textId="77777777" w:rsidR="00DD28B4" w:rsidRDefault="006F0148">
            <w:pPr>
              <w:pStyle w:val="TableParagraph"/>
              <w:spacing w:before="99"/>
              <w:ind w:left="10"/>
              <w:jc w:val="center"/>
              <w:rPr>
                <w:sz w:val="24"/>
              </w:rPr>
            </w:pPr>
            <w:r>
              <w:rPr>
                <w:spacing w:val="-5"/>
                <w:sz w:val="24"/>
              </w:rPr>
              <w:t>8.4</w:t>
            </w:r>
          </w:p>
        </w:tc>
        <w:tc>
          <w:tcPr>
            <w:tcW w:w="7996" w:type="dxa"/>
          </w:tcPr>
          <w:p w14:paraId="532EE906" w14:textId="77777777" w:rsidR="00DD28B4" w:rsidRDefault="006F0148">
            <w:pPr>
              <w:pStyle w:val="TableParagraph"/>
              <w:tabs>
                <w:tab w:val="left" w:pos="1485"/>
                <w:tab w:val="left" w:pos="3518"/>
                <w:tab w:val="left" w:pos="4307"/>
                <w:tab w:val="left" w:pos="4943"/>
                <w:tab w:val="left" w:pos="6570"/>
                <w:tab w:val="left" w:pos="7036"/>
              </w:tabs>
              <w:spacing w:before="99"/>
              <w:ind w:right="51"/>
              <w:rPr>
                <w:sz w:val="24"/>
              </w:rPr>
            </w:pPr>
            <w:r>
              <w:rPr>
                <w:spacing w:val="-2"/>
                <w:sz w:val="24"/>
              </w:rPr>
              <w:t>Зарубежная</w:t>
            </w:r>
            <w:r>
              <w:rPr>
                <w:sz w:val="24"/>
              </w:rPr>
              <w:tab/>
            </w:r>
            <w:r>
              <w:rPr>
                <w:spacing w:val="-2"/>
                <w:sz w:val="24"/>
              </w:rPr>
              <w:t>приключенческая</w:t>
            </w:r>
            <w:r>
              <w:rPr>
                <w:sz w:val="24"/>
              </w:rPr>
              <w:tab/>
            </w:r>
            <w:r>
              <w:rPr>
                <w:spacing w:val="-2"/>
                <w:sz w:val="24"/>
              </w:rPr>
              <w:t>проза</w:t>
            </w:r>
            <w:r>
              <w:rPr>
                <w:sz w:val="24"/>
              </w:rPr>
              <w:tab/>
            </w:r>
            <w:r>
              <w:rPr>
                <w:spacing w:val="-4"/>
                <w:sz w:val="24"/>
              </w:rPr>
              <w:t>(два</w:t>
            </w:r>
            <w:r>
              <w:rPr>
                <w:sz w:val="24"/>
              </w:rPr>
              <w:tab/>
            </w:r>
            <w:r>
              <w:rPr>
                <w:spacing w:val="-2"/>
                <w:sz w:val="24"/>
              </w:rPr>
              <w:t>произведения</w:t>
            </w:r>
            <w:r>
              <w:rPr>
                <w:sz w:val="24"/>
              </w:rPr>
              <w:tab/>
            </w:r>
            <w:r>
              <w:rPr>
                <w:spacing w:val="-6"/>
                <w:sz w:val="24"/>
              </w:rPr>
              <w:t>по</w:t>
            </w:r>
            <w:r>
              <w:rPr>
                <w:sz w:val="24"/>
              </w:rPr>
              <w:tab/>
            </w:r>
            <w:r>
              <w:rPr>
                <w:spacing w:val="-2"/>
                <w:sz w:val="24"/>
              </w:rPr>
              <w:t xml:space="preserve">выбору), </w:t>
            </w:r>
            <w:r>
              <w:rPr>
                <w:sz w:val="24"/>
              </w:rPr>
              <w:t>например, Р. Стивенсон. "Остров сокровищ", "Черная стрела"</w:t>
            </w:r>
          </w:p>
        </w:tc>
      </w:tr>
      <w:tr w:rsidR="00DD28B4" w14:paraId="4D03C87F" w14:textId="77777777">
        <w:trPr>
          <w:trHeight w:val="755"/>
        </w:trPr>
        <w:tc>
          <w:tcPr>
            <w:tcW w:w="1078" w:type="dxa"/>
          </w:tcPr>
          <w:p w14:paraId="44D3268E" w14:textId="77777777" w:rsidR="00DD28B4" w:rsidRDefault="006F0148">
            <w:pPr>
              <w:pStyle w:val="TableParagraph"/>
              <w:ind w:left="10"/>
              <w:jc w:val="center"/>
              <w:rPr>
                <w:sz w:val="24"/>
              </w:rPr>
            </w:pPr>
            <w:r>
              <w:rPr>
                <w:spacing w:val="-5"/>
                <w:sz w:val="24"/>
              </w:rPr>
              <w:t>8.5</w:t>
            </w:r>
          </w:p>
        </w:tc>
        <w:tc>
          <w:tcPr>
            <w:tcW w:w="7996" w:type="dxa"/>
          </w:tcPr>
          <w:p w14:paraId="737AE72E" w14:textId="77777777" w:rsidR="00DD28B4" w:rsidRDefault="006F0148">
            <w:pPr>
              <w:pStyle w:val="TableParagraph"/>
              <w:rPr>
                <w:sz w:val="24"/>
              </w:rPr>
            </w:pPr>
            <w:r>
              <w:rPr>
                <w:sz w:val="24"/>
              </w:rPr>
              <w:t>Зарубежная</w:t>
            </w:r>
            <w:r>
              <w:rPr>
                <w:spacing w:val="80"/>
                <w:sz w:val="24"/>
              </w:rPr>
              <w:t xml:space="preserve"> </w:t>
            </w:r>
            <w:r>
              <w:rPr>
                <w:sz w:val="24"/>
              </w:rPr>
              <w:t>проза</w:t>
            </w:r>
            <w:r>
              <w:rPr>
                <w:spacing w:val="80"/>
                <w:sz w:val="24"/>
              </w:rPr>
              <w:t xml:space="preserve"> </w:t>
            </w:r>
            <w:r>
              <w:rPr>
                <w:sz w:val="24"/>
              </w:rPr>
              <w:t>о</w:t>
            </w:r>
            <w:r>
              <w:rPr>
                <w:spacing w:val="80"/>
                <w:sz w:val="24"/>
              </w:rPr>
              <w:t xml:space="preserve"> </w:t>
            </w:r>
            <w:r>
              <w:rPr>
                <w:sz w:val="24"/>
              </w:rPr>
              <w:t>животных</w:t>
            </w:r>
            <w:r>
              <w:rPr>
                <w:spacing w:val="80"/>
                <w:sz w:val="24"/>
              </w:rPr>
              <w:t xml:space="preserve"> </w:t>
            </w:r>
            <w:r>
              <w:rPr>
                <w:sz w:val="24"/>
              </w:rPr>
              <w:t>(одно</w:t>
            </w:r>
            <w:r>
              <w:rPr>
                <w:spacing w:val="80"/>
                <w:sz w:val="24"/>
              </w:rPr>
              <w:t xml:space="preserve"> </w:t>
            </w:r>
            <w:r>
              <w:rPr>
                <w:sz w:val="24"/>
              </w:rPr>
              <w:t>-</w:t>
            </w:r>
            <w:r>
              <w:rPr>
                <w:spacing w:val="80"/>
                <w:sz w:val="24"/>
              </w:rPr>
              <w:t xml:space="preserve"> </w:t>
            </w:r>
            <w:r>
              <w:rPr>
                <w:sz w:val="24"/>
              </w:rPr>
              <w:t>два</w:t>
            </w:r>
            <w:r>
              <w:rPr>
                <w:spacing w:val="80"/>
                <w:sz w:val="24"/>
              </w:rPr>
              <w:t xml:space="preserve"> </w:t>
            </w:r>
            <w:r>
              <w:rPr>
                <w:sz w:val="24"/>
              </w:rPr>
              <w:t>произведения</w:t>
            </w:r>
            <w:r>
              <w:rPr>
                <w:spacing w:val="80"/>
                <w:sz w:val="24"/>
              </w:rPr>
              <w:t xml:space="preserve"> </w:t>
            </w:r>
            <w:r>
              <w:rPr>
                <w:sz w:val="24"/>
              </w:rPr>
              <w:t>по</w:t>
            </w:r>
            <w:r>
              <w:rPr>
                <w:spacing w:val="80"/>
                <w:sz w:val="24"/>
              </w:rPr>
              <w:t xml:space="preserve"> </w:t>
            </w:r>
            <w:r>
              <w:rPr>
                <w:sz w:val="24"/>
              </w:rPr>
              <w:t>выбору). Например,</w:t>
            </w:r>
            <w:r>
              <w:rPr>
                <w:spacing w:val="73"/>
                <w:w w:val="150"/>
                <w:sz w:val="24"/>
              </w:rPr>
              <w:t xml:space="preserve"> </w:t>
            </w:r>
            <w:r>
              <w:rPr>
                <w:sz w:val="24"/>
              </w:rPr>
              <w:t>Э.</w:t>
            </w:r>
            <w:r>
              <w:rPr>
                <w:spacing w:val="76"/>
                <w:w w:val="150"/>
                <w:sz w:val="24"/>
              </w:rPr>
              <w:t xml:space="preserve"> </w:t>
            </w:r>
            <w:r>
              <w:rPr>
                <w:sz w:val="24"/>
              </w:rPr>
              <w:t>Сетон-Томпсон</w:t>
            </w:r>
            <w:r>
              <w:rPr>
                <w:spacing w:val="76"/>
                <w:w w:val="150"/>
                <w:sz w:val="24"/>
              </w:rPr>
              <w:t xml:space="preserve"> </w:t>
            </w:r>
            <w:r>
              <w:rPr>
                <w:sz w:val="24"/>
              </w:rPr>
              <w:t>"Королевская</w:t>
            </w:r>
            <w:r>
              <w:rPr>
                <w:spacing w:val="74"/>
                <w:w w:val="150"/>
                <w:sz w:val="24"/>
              </w:rPr>
              <w:t xml:space="preserve"> </w:t>
            </w:r>
            <w:r>
              <w:rPr>
                <w:sz w:val="24"/>
              </w:rPr>
              <w:t>аналостанка",</w:t>
            </w:r>
            <w:r>
              <w:rPr>
                <w:spacing w:val="76"/>
                <w:w w:val="150"/>
                <w:sz w:val="24"/>
              </w:rPr>
              <w:t xml:space="preserve"> </w:t>
            </w:r>
            <w:r>
              <w:rPr>
                <w:sz w:val="24"/>
              </w:rPr>
              <w:t>Д.</w:t>
            </w:r>
            <w:r>
              <w:rPr>
                <w:spacing w:val="76"/>
                <w:w w:val="150"/>
                <w:sz w:val="24"/>
              </w:rPr>
              <w:t xml:space="preserve"> </w:t>
            </w:r>
            <w:r>
              <w:rPr>
                <w:spacing w:val="-2"/>
                <w:sz w:val="24"/>
              </w:rPr>
              <w:t>Даррелл,</w:t>
            </w:r>
          </w:p>
        </w:tc>
      </w:tr>
    </w:tbl>
    <w:p w14:paraId="252F827C" w14:textId="77777777" w:rsidR="00DD28B4" w:rsidRDefault="00DD28B4">
      <w:pPr>
        <w:pStyle w:val="TableParagraph"/>
        <w:rPr>
          <w:sz w:val="24"/>
        </w:rPr>
        <w:sectPr w:rsidR="00DD28B4">
          <w:type w:val="continuous"/>
          <w:pgSz w:w="11910" w:h="16830"/>
          <w:pgMar w:top="820" w:right="708" w:bottom="676"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5B24E934" w14:textId="77777777">
        <w:trPr>
          <w:trHeight w:val="756"/>
        </w:trPr>
        <w:tc>
          <w:tcPr>
            <w:tcW w:w="1078" w:type="dxa"/>
          </w:tcPr>
          <w:p w14:paraId="2AAD9A6D" w14:textId="77777777" w:rsidR="00DD28B4" w:rsidRDefault="00DD28B4">
            <w:pPr>
              <w:pStyle w:val="TableParagraph"/>
              <w:spacing w:before="0"/>
              <w:ind w:left="0"/>
              <w:rPr>
                <w:sz w:val="24"/>
              </w:rPr>
            </w:pPr>
          </w:p>
        </w:tc>
        <w:tc>
          <w:tcPr>
            <w:tcW w:w="7996" w:type="dxa"/>
          </w:tcPr>
          <w:p w14:paraId="610A1718" w14:textId="77777777" w:rsidR="00DD28B4" w:rsidRDefault="006F0148">
            <w:pPr>
              <w:pStyle w:val="TableParagraph"/>
              <w:spacing w:before="99"/>
              <w:ind w:right="50"/>
              <w:rPr>
                <w:sz w:val="24"/>
              </w:rPr>
            </w:pPr>
            <w:r>
              <w:rPr>
                <w:sz w:val="24"/>
              </w:rPr>
              <w:t>"Говорящий</w:t>
            </w:r>
            <w:r>
              <w:rPr>
                <w:spacing w:val="-2"/>
                <w:sz w:val="24"/>
              </w:rPr>
              <w:t xml:space="preserve"> </w:t>
            </w:r>
            <w:r>
              <w:rPr>
                <w:sz w:val="24"/>
              </w:rPr>
              <w:t>сверток",</w:t>
            </w:r>
            <w:r>
              <w:rPr>
                <w:spacing w:val="-4"/>
                <w:sz w:val="24"/>
              </w:rPr>
              <w:t xml:space="preserve"> </w:t>
            </w:r>
            <w:r>
              <w:rPr>
                <w:sz w:val="24"/>
              </w:rPr>
              <w:t>Дж.</w:t>
            </w:r>
            <w:r>
              <w:rPr>
                <w:spacing w:val="-4"/>
                <w:sz w:val="24"/>
              </w:rPr>
              <w:t xml:space="preserve"> </w:t>
            </w:r>
            <w:r>
              <w:rPr>
                <w:sz w:val="24"/>
              </w:rPr>
              <w:t>Лондон</w:t>
            </w:r>
            <w:r>
              <w:rPr>
                <w:spacing w:val="-1"/>
                <w:sz w:val="24"/>
              </w:rPr>
              <w:t xml:space="preserve"> </w:t>
            </w:r>
            <w:r>
              <w:rPr>
                <w:sz w:val="24"/>
              </w:rPr>
              <w:t>"Белый</w:t>
            </w:r>
            <w:r>
              <w:rPr>
                <w:spacing w:val="-5"/>
                <w:sz w:val="24"/>
              </w:rPr>
              <w:t xml:space="preserve"> </w:t>
            </w:r>
            <w:r>
              <w:rPr>
                <w:sz w:val="24"/>
              </w:rPr>
              <w:t>клык",</w:t>
            </w:r>
            <w:r>
              <w:rPr>
                <w:spacing w:val="-4"/>
                <w:sz w:val="24"/>
              </w:rPr>
              <w:t xml:space="preserve"> </w:t>
            </w:r>
            <w:r>
              <w:rPr>
                <w:sz w:val="24"/>
              </w:rPr>
              <w:t>Дж.</w:t>
            </w:r>
            <w:r>
              <w:rPr>
                <w:spacing w:val="-4"/>
                <w:sz w:val="24"/>
              </w:rPr>
              <w:t xml:space="preserve"> </w:t>
            </w:r>
            <w:r>
              <w:rPr>
                <w:sz w:val="24"/>
              </w:rPr>
              <w:t>Р.</w:t>
            </w:r>
            <w:r>
              <w:rPr>
                <w:spacing w:val="-4"/>
                <w:sz w:val="24"/>
              </w:rPr>
              <w:t xml:space="preserve"> </w:t>
            </w:r>
            <w:r>
              <w:rPr>
                <w:sz w:val="24"/>
              </w:rPr>
              <w:t>Киплинг</w:t>
            </w:r>
            <w:r>
              <w:rPr>
                <w:spacing w:val="-3"/>
                <w:sz w:val="24"/>
              </w:rPr>
              <w:t xml:space="preserve"> </w:t>
            </w:r>
            <w:r>
              <w:rPr>
                <w:sz w:val="24"/>
              </w:rPr>
              <w:t xml:space="preserve">"Маугли", </w:t>
            </w:r>
            <w:r>
              <w:rPr>
                <w:spacing w:val="-2"/>
                <w:sz w:val="24"/>
              </w:rPr>
              <w:t>"Рикки-Тикки-Тави"</w:t>
            </w:r>
          </w:p>
        </w:tc>
      </w:tr>
    </w:tbl>
    <w:p w14:paraId="321368E7" w14:textId="77777777" w:rsidR="00DD28B4" w:rsidRDefault="00DD28B4">
      <w:pPr>
        <w:pStyle w:val="a3"/>
        <w:spacing w:before="20"/>
        <w:ind w:left="0" w:firstLine="0"/>
        <w:jc w:val="left"/>
        <w:rPr>
          <w:b/>
        </w:rPr>
      </w:pPr>
    </w:p>
    <w:p w14:paraId="2DAC26CF" w14:textId="77777777" w:rsidR="00DD28B4" w:rsidRDefault="006F0148">
      <w:pPr>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(6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26FBB6DF" w14:textId="77777777">
        <w:trPr>
          <w:trHeight w:val="1031"/>
        </w:trPr>
        <w:tc>
          <w:tcPr>
            <w:tcW w:w="1702" w:type="dxa"/>
          </w:tcPr>
          <w:p w14:paraId="40599237" w14:textId="77777777" w:rsidR="00DD28B4" w:rsidRDefault="006F0148">
            <w:pPr>
              <w:pStyle w:val="TableParagraph"/>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474B189A" w14:textId="77777777" w:rsidR="00DD28B4" w:rsidRDefault="006F0148">
            <w:pPr>
              <w:pStyle w:val="TableParagraph"/>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333EEEC2" w14:textId="77777777">
        <w:trPr>
          <w:trHeight w:val="1308"/>
        </w:trPr>
        <w:tc>
          <w:tcPr>
            <w:tcW w:w="1702" w:type="dxa"/>
          </w:tcPr>
          <w:p w14:paraId="21A34435" w14:textId="77777777" w:rsidR="00DD28B4" w:rsidRDefault="006F0148">
            <w:pPr>
              <w:pStyle w:val="TableParagraph"/>
              <w:ind w:left="10" w:right="3"/>
              <w:jc w:val="center"/>
              <w:rPr>
                <w:sz w:val="24"/>
              </w:rPr>
            </w:pPr>
            <w:r>
              <w:rPr>
                <w:spacing w:val="-10"/>
                <w:sz w:val="24"/>
              </w:rPr>
              <w:t>1</w:t>
            </w:r>
          </w:p>
        </w:tc>
        <w:tc>
          <w:tcPr>
            <w:tcW w:w="7372" w:type="dxa"/>
          </w:tcPr>
          <w:p w14:paraId="0F7C6BC4" w14:textId="77777777" w:rsidR="00DD28B4" w:rsidRDefault="006F0148">
            <w:pPr>
              <w:pStyle w:val="TableParagraph"/>
              <w:ind w:right="49"/>
              <w:jc w:val="both"/>
              <w:rPr>
                <w:sz w:val="24"/>
              </w:rPr>
            </w:pPr>
            <w:r>
              <w:rPr>
                <w:sz w:val="24"/>
              </w:rPr>
              <w:t>Обучающийся научится понимать общечеловеческую и духовно- 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tc>
      </w:tr>
      <w:tr w:rsidR="00DD28B4" w14:paraId="5D01AC17" w14:textId="77777777">
        <w:trPr>
          <w:trHeight w:val="1031"/>
        </w:trPr>
        <w:tc>
          <w:tcPr>
            <w:tcW w:w="1702" w:type="dxa"/>
          </w:tcPr>
          <w:p w14:paraId="105A56EE" w14:textId="77777777" w:rsidR="00DD28B4" w:rsidRDefault="006F0148">
            <w:pPr>
              <w:pStyle w:val="TableParagraph"/>
              <w:ind w:left="10" w:right="3"/>
              <w:jc w:val="center"/>
              <w:rPr>
                <w:sz w:val="24"/>
              </w:rPr>
            </w:pPr>
            <w:r>
              <w:rPr>
                <w:spacing w:val="-10"/>
                <w:sz w:val="24"/>
              </w:rPr>
              <w:t>2</w:t>
            </w:r>
          </w:p>
        </w:tc>
        <w:tc>
          <w:tcPr>
            <w:tcW w:w="7372" w:type="dxa"/>
          </w:tcPr>
          <w:p w14:paraId="74C5A2C1" w14:textId="77777777" w:rsidR="00DD28B4" w:rsidRDefault="006F0148">
            <w:pPr>
              <w:pStyle w:val="TableParagraph"/>
              <w:ind w:right="49"/>
              <w:jc w:val="both"/>
              <w:rPr>
                <w:sz w:val="24"/>
              </w:rPr>
            </w:pPr>
            <w:r>
              <w:rPr>
                <w:sz w:val="24"/>
              </w:rPr>
              <w:t xml:space="preserve">понимать особенности литературы как вида словесного искусства, отличать художественный текст от текста научного, делового, </w:t>
            </w:r>
            <w:r>
              <w:rPr>
                <w:spacing w:val="-2"/>
                <w:sz w:val="24"/>
              </w:rPr>
              <w:t>публицистического</w:t>
            </w:r>
          </w:p>
        </w:tc>
      </w:tr>
      <w:tr w:rsidR="00DD28B4" w14:paraId="36D9261B" w14:textId="77777777">
        <w:trPr>
          <w:trHeight w:val="1307"/>
        </w:trPr>
        <w:tc>
          <w:tcPr>
            <w:tcW w:w="1702" w:type="dxa"/>
          </w:tcPr>
          <w:p w14:paraId="2433D070" w14:textId="77777777" w:rsidR="00DD28B4" w:rsidRDefault="006F0148">
            <w:pPr>
              <w:pStyle w:val="TableParagraph"/>
              <w:ind w:left="10" w:right="3"/>
              <w:jc w:val="center"/>
              <w:rPr>
                <w:sz w:val="24"/>
              </w:rPr>
            </w:pPr>
            <w:r>
              <w:rPr>
                <w:spacing w:val="-10"/>
                <w:sz w:val="24"/>
              </w:rPr>
              <w:t>3</w:t>
            </w:r>
          </w:p>
        </w:tc>
        <w:tc>
          <w:tcPr>
            <w:tcW w:w="7372" w:type="dxa"/>
          </w:tcPr>
          <w:p w14:paraId="72D0299B" w14:textId="77777777" w:rsidR="00DD28B4" w:rsidRDefault="006F0148">
            <w:pPr>
              <w:pStyle w:val="TableParagraph"/>
              <w:ind w:right="47"/>
              <w:jc w:val="both"/>
              <w:rPr>
                <w:sz w:val="24"/>
              </w:rPr>
            </w:pPr>
            <w:r>
              <w:rPr>
                <w:sz w:val="24"/>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tc>
      </w:tr>
      <w:tr w:rsidR="00DD28B4" w14:paraId="36842CE5" w14:textId="77777777">
        <w:trPr>
          <w:trHeight w:val="1862"/>
        </w:trPr>
        <w:tc>
          <w:tcPr>
            <w:tcW w:w="1702" w:type="dxa"/>
          </w:tcPr>
          <w:p w14:paraId="4397AAF5" w14:textId="77777777" w:rsidR="00DD28B4" w:rsidRDefault="006F0148">
            <w:pPr>
              <w:pStyle w:val="TableParagraph"/>
              <w:ind w:left="10"/>
              <w:jc w:val="center"/>
              <w:rPr>
                <w:sz w:val="24"/>
              </w:rPr>
            </w:pPr>
            <w:r>
              <w:rPr>
                <w:spacing w:val="-5"/>
                <w:sz w:val="24"/>
              </w:rPr>
              <w:t>3.1</w:t>
            </w:r>
          </w:p>
        </w:tc>
        <w:tc>
          <w:tcPr>
            <w:tcW w:w="7372" w:type="dxa"/>
          </w:tcPr>
          <w:p w14:paraId="2C8647FB" w14:textId="77777777" w:rsidR="00DD28B4" w:rsidRDefault="006F0148">
            <w:pPr>
              <w:pStyle w:val="TableParagraph"/>
              <w:ind w:right="47"/>
              <w:jc w:val="both"/>
              <w:rPr>
                <w:sz w:val="24"/>
              </w:rPr>
            </w:pPr>
            <w:r>
              <w:rPr>
                <w:sz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DD28B4" w14:paraId="4B38DC89" w14:textId="77777777">
        <w:trPr>
          <w:trHeight w:val="3792"/>
        </w:trPr>
        <w:tc>
          <w:tcPr>
            <w:tcW w:w="1702" w:type="dxa"/>
          </w:tcPr>
          <w:p w14:paraId="07BB1653" w14:textId="77777777" w:rsidR="00DD28B4" w:rsidRDefault="006F0148">
            <w:pPr>
              <w:pStyle w:val="TableParagraph"/>
              <w:spacing w:before="99"/>
              <w:ind w:left="10"/>
              <w:jc w:val="center"/>
              <w:rPr>
                <w:sz w:val="24"/>
              </w:rPr>
            </w:pPr>
            <w:r>
              <w:rPr>
                <w:spacing w:val="-5"/>
                <w:sz w:val="24"/>
              </w:rPr>
              <w:t>3.2</w:t>
            </w:r>
          </w:p>
        </w:tc>
        <w:tc>
          <w:tcPr>
            <w:tcW w:w="7372" w:type="dxa"/>
          </w:tcPr>
          <w:p w14:paraId="2F542C6B" w14:textId="77777777" w:rsidR="00DD28B4" w:rsidRDefault="006F0148">
            <w:pPr>
              <w:pStyle w:val="TableParagraph"/>
              <w:spacing w:before="99"/>
              <w:ind w:right="49"/>
              <w:jc w:val="both"/>
              <w:rPr>
                <w:sz w:val="24"/>
              </w:rPr>
            </w:pPr>
            <w:r>
              <w:rPr>
                <w:sz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DD28B4" w14:paraId="74A4AF46" w14:textId="77777777">
        <w:trPr>
          <w:trHeight w:val="755"/>
        </w:trPr>
        <w:tc>
          <w:tcPr>
            <w:tcW w:w="1702" w:type="dxa"/>
          </w:tcPr>
          <w:p w14:paraId="5F71618A" w14:textId="77777777" w:rsidR="00DD28B4" w:rsidRDefault="006F0148">
            <w:pPr>
              <w:pStyle w:val="TableParagraph"/>
              <w:spacing w:before="99"/>
              <w:ind w:left="10"/>
              <w:jc w:val="center"/>
              <w:rPr>
                <w:sz w:val="24"/>
              </w:rPr>
            </w:pPr>
            <w:r>
              <w:rPr>
                <w:spacing w:val="-5"/>
                <w:sz w:val="24"/>
              </w:rPr>
              <w:t>3.3</w:t>
            </w:r>
          </w:p>
        </w:tc>
        <w:tc>
          <w:tcPr>
            <w:tcW w:w="7372" w:type="dxa"/>
          </w:tcPr>
          <w:p w14:paraId="1BB7C8F2" w14:textId="77777777" w:rsidR="00DD28B4" w:rsidRDefault="006F0148">
            <w:pPr>
              <w:pStyle w:val="TableParagraph"/>
              <w:spacing w:before="99"/>
              <w:rPr>
                <w:sz w:val="24"/>
              </w:rPr>
            </w:pPr>
            <w:r>
              <w:rPr>
                <w:sz w:val="24"/>
              </w:rPr>
              <w:t>выделять</w:t>
            </w:r>
            <w:r>
              <w:rPr>
                <w:spacing w:val="80"/>
                <w:sz w:val="24"/>
              </w:rPr>
              <w:t xml:space="preserve"> </w:t>
            </w:r>
            <w:r>
              <w:rPr>
                <w:sz w:val="24"/>
              </w:rPr>
              <w:t>в</w:t>
            </w:r>
            <w:r>
              <w:rPr>
                <w:spacing w:val="80"/>
                <w:sz w:val="24"/>
              </w:rPr>
              <w:t xml:space="preserve"> </w:t>
            </w:r>
            <w:r>
              <w:rPr>
                <w:sz w:val="24"/>
              </w:rPr>
              <w:t>произведениях</w:t>
            </w:r>
            <w:r>
              <w:rPr>
                <w:spacing w:val="80"/>
                <w:sz w:val="24"/>
              </w:rPr>
              <w:t xml:space="preserve"> </w:t>
            </w:r>
            <w:r>
              <w:rPr>
                <w:sz w:val="24"/>
              </w:rPr>
              <w:t>элементы</w:t>
            </w:r>
            <w:r>
              <w:rPr>
                <w:spacing w:val="80"/>
                <w:sz w:val="24"/>
              </w:rPr>
              <w:t xml:space="preserve"> </w:t>
            </w:r>
            <w:r>
              <w:rPr>
                <w:sz w:val="24"/>
              </w:rPr>
              <w:t>художественной</w:t>
            </w:r>
            <w:r>
              <w:rPr>
                <w:spacing w:val="80"/>
                <w:sz w:val="24"/>
              </w:rPr>
              <w:t xml:space="preserve"> </w:t>
            </w:r>
            <w:r>
              <w:rPr>
                <w:sz w:val="24"/>
              </w:rPr>
              <w:t>формы</w:t>
            </w:r>
            <w:r>
              <w:rPr>
                <w:spacing w:val="80"/>
                <w:sz w:val="24"/>
              </w:rPr>
              <w:t xml:space="preserve"> </w:t>
            </w:r>
            <w:r>
              <w:rPr>
                <w:sz w:val="24"/>
              </w:rPr>
              <w:t>и</w:t>
            </w:r>
            <w:r>
              <w:rPr>
                <w:spacing w:val="80"/>
                <w:sz w:val="24"/>
              </w:rPr>
              <w:t xml:space="preserve"> </w:t>
            </w:r>
            <w:r>
              <w:rPr>
                <w:sz w:val="24"/>
              </w:rPr>
              <w:t>обнаруживать связи между ними</w:t>
            </w:r>
          </w:p>
        </w:tc>
      </w:tr>
      <w:tr w:rsidR="00DD28B4" w14:paraId="048EA35C" w14:textId="77777777">
        <w:trPr>
          <w:trHeight w:val="1032"/>
        </w:trPr>
        <w:tc>
          <w:tcPr>
            <w:tcW w:w="1702" w:type="dxa"/>
          </w:tcPr>
          <w:p w14:paraId="6CE4F595" w14:textId="77777777" w:rsidR="00DD28B4" w:rsidRDefault="006F0148">
            <w:pPr>
              <w:pStyle w:val="TableParagraph"/>
              <w:spacing w:before="99"/>
              <w:ind w:left="10"/>
              <w:jc w:val="center"/>
              <w:rPr>
                <w:sz w:val="24"/>
              </w:rPr>
            </w:pPr>
            <w:r>
              <w:rPr>
                <w:spacing w:val="-5"/>
                <w:sz w:val="24"/>
              </w:rPr>
              <w:t>3.4</w:t>
            </w:r>
          </w:p>
        </w:tc>
        <w:tc>
          <w:tcPr>
            <w:tcW w:w="7372" w:type="dxa"/>
          </w:tcPr>
          <w:p w14:paraId="26AE375D" w14:textId="77777777" w:rsidR="00DD28B4" w:rsidRDefault="006F0148">
            <w:pPr>
              <w:pStyle w:val="TableParagraph"/>
              <w:spacing w:before="99"/>
              <w:ind w:right="51"/>
              <w:jc w:val="both"/>
              <w:rPr>
                <w:sz w:val="24"/>
              </w:rPr>
            </w:pPr>
            <w:r>
              <w:rPr>
                <w:sz w:val="24"/>
              </w:rPr>
              <w:t>сопоставлять произведения, их фрагменты, образы персонажей, сюжеты разных литературных произведений,</w:t>
            </w:r>
            <w:r>
              <w:rPr>
                <w:spacing w:val="-1"/>
                <w:sz w:val="24"/>
              </w:rPr>
              <w:t xml:space="preserve"> </w:t>
            </w:r>
            <w:r>
              <w:rPr>
                <w:sz w:val="24"/>
              </w:rPr>
              <w:t>темы, проблемы, жанры (с учетом возраста и литературного развития обучающихся)</w:t>
            </w:r>
          </w:p>
        </w:tc>
      </w:tr>
      <w:tr w:rsidR="00DD28B4" w14:paraId="4E18F8C5" w14:textId="77777777">
        <w:trPr>
          <w:trHeight w:val="1307"/>
        </w:trPr>
        <w:tc>
          <w:tcPr>
            <w:tcW w:w="1702" w:type="dxa"/>
          </w:tcPr>
          <w:p w14:paraId="6F1DB937" w14:textId="77777777" w:rsidR="00DD28B4" w:rsidRDefault="006F0148">
            <w:pPr>
              <w:pStyle w:val="TableParagraph"/>
              <w:ind w:left="10"/>
              <w:jc w:val="center"/>
              <w:rPr>
                <w:sz w:val="24"/>
              </w:rPr>
            </w:pPr>
            <w:r>
              <w:rPr>
                <w:spacing w:val="-5"/>
                <w:sz w:val="24"/>
              </w:rPr>
              <w:t>3.5</w:t>
            </w:r>
          </w:p>
        </w:tc>
        <w:tc>
          <w:tcPr>
            <w:tcW w:w="7372" w:type="dxa"/>
          </w:tcPr>
          <w:p w14:paraId="6257670B" w14:textId="77777777" w:rsidR="00DD28B4" w:rsidRDefault="006F0148">
            <w:pPr>
              <w:pStyle w:val="TableParagraph"/>
              <w:ind w:right="47"/>
              <w:jc w:val="both"/>
              <w:rPr>
                <w:sz w:val="24"/>
              </w:rPr>
            </w:pPr>
            <w:r>
              <w:rPr>
                <w:sz w:val="24"/>
              </w:rPr>
              <w:t xml:space="preserve">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w:t>
            </w:r>
            <w:r>
              <w:rPr>
                <w:spacing w:val="-2"/>
                <w:sz w:val="24"/>
              </w:rPr>
              <w:t>кино)</w:t>
            </w:r>
          </w:p>
        </w:tc>
      </w:tr>
    </w:tbl>
    <w:p w14:paraId="2F0C8D5C"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FC49C0C" w14:textId="77777777">
        <w:trPr>
          <w:trHeight w:val="1307"/>
        </w:trPr>
        <w:tc>
          <w:tcPr>
            <w:tcW w:w="1702" w:type="dxa"/>
          </w:tcPr>
          <w:p w14:paraId="0F97DC90" w14:textId="77777777" w:rsidR="00DD28B4" w:rsidRDefault="006F0148">
            <w:pPr>
              <w:pStyle w:val="TableParagraph"/>
              <w:spacing w:before="99"/>
              <w:ind w:left="10" w:right="3"/>
              <w:jc w:val="center"/>
              <w:rPr>
                <w:sz w:val="24"/>
              </w:rPr>
            </w:pPr>
            <w:r>
              <w:rPr>
                <w:spacing w:val="-10"/>
                <w:sz w:val="24"/>
              </w:rPr>
              <w:t>4</w:t>
            </w:r>
          </w:p>
        </w:tc>
        <w:tc>
          <w:tcPr>
            <w:tcW w:w="7372" w:type="dxa"/>
          </w:tcPr>
          <w:p w14:paraId="4FF5477E" w14:textId="77777777" w:rsidR="00DD28B4" w:rsidRDefault="006F0148">
            <w:pPr>
              <w:pStyle w:val="TableParagraph"/>
              <w:spacing w:before="99"/>
              <w:ind w:right="49"/>
              <w:jc w:val="both"/>
              <w:rPr>
                <w:sz w:val="24"/>
              </w:rPr>
            </w:pPr>
            <w:r>
              <w:rPr>
                <w:sz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DD28B4" w14:paraId="2CD71EA9" w14:textId="77777777">
        <w:trPr>
          <w:trHeight w:val="1307"/>
        </w:trPr>
        <w:tc>
          <w:tcPr>
            <w:tcW w:w="1702" w:type="dxa"/>
          </w:tcPr>
          <w:p w14:paraId="04A321B9" w14:textId="77777777" w:rsidR="00DD28B4" w:rsidRDefault="006F0148">
            <w:pPr>
              <w:pStyle w:val="TableParagraph"/>
              <w:spacing w:before="99"/>
              <w:ind w:left="10" w:right="3"/>
              <w:jc w:val="center"/>
              <w:rPr>
                <w:sz w:val="24"/>
              </w:rPr>
            </w:pPr>
            <w:r>
              <w:rPr>
                <w:spacing w:val="-10"/>
                <w:sz w:val="24"/>
              </w:rPr>
              <w:t>5</w:t>
            </w:r>
          </w:p>
        </w:tc>
        <w:tc>
          <w:tcPr>
            <w:tcW w:w="7372" w:type="dxa"/>
          </w:tcPr>
          <w:p w14:paraId="015173E1" w14:textId="77777777" w:rsidR="00DD28B4" w:rsidRDefault="006F0148">
            <w:pPr>
              <w:pStyle w:val="TableParagraph"/>
              <w:spacing w:before="99"/>
              <w:ind w:right="49"/>
              <w:jc w:val="both"/>
              <w:rPr>
                <w:sz w:val="24"/>
              </w:rPr>
            </w:pPr>
            <w:r>
              <w:rPr>
                <w:sz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DD28B4" w14:paraId="71DCA5DC" w14:textId="77777777">
        <w:trPr>
          <w:trHeight w:val="755"/>
        </w:trPr>
        <w:tc>
          <w:tcPr>
            <w:tcW w:w="1702" w:type="dxa"/>
          </w:tcPr>
          <w:p w14:paraId="53BFFB68" w14:textId="77777777" w:rsidR="00DD28B4" w:rsidRDefault="006F0148">
            <w:pPr>
              <w:pStyle w:val="TableParagraph"/>
              <w:spacing w:before="99"/>
              <w:ind w:left="10" w:right="3"/>
              <w:jc w:val="center"/>
              <w:rPr>
                <w:sz w:val="24"/>
              </w:rPr>
            </w:pPr>
            <w:r>
              <w:rPr>
                <w:spacing w:val="-10"/>
                <w:sz w:val="24"/>
              </w:rPr>
              <w:t>6</w:t>
            </w:r>
          </w:p>
        </w:tc>
        <w:tc>
          <w:tcPr>
            <w:tcW w:w="7372" w:type="dxa"/>
          </w:tcPr>
          <w:p w14:paraId="071CAB1A" w14:textId="77777777" w:rsidR="00DD28B4" w:rsidRDefault="006F0148">
            <w:pPr>
              <w:pStyle w:val="TableParagraph"/>
              <w:spacing w:before="99"/>
              <w:rPr>
                <w:sz w:val="24"/>
              </w:rPr>
            </w:pPr>
            <w:r>
              <w:rPr>
                <w:sz w:val="24"/>
              </w:rPr>
              <w:t>участвовать в беседе и диалоге о прочитанном произведении, давать аргументированную оценку прочитанному</w:t>
            </w:r>
          </w:p>
        </w:tc>
      </w:tr>
      <w:tr w:rsidR="00DD28B4" w14:paraId="0BDC9238" w14:textId="77777777">
        <w:trPr>
          <w:trHeight w:val="1308"/>
        </w:trPr>
        <w:tc>
          <w:tcPr>
            <w:tcW w:w="1702" w:type="dxa"/>
          </w:tcPr>
          <w:p w14:paraId="38D3E993" w14:textId="77777777" w:rsidR="00DD28B4" w:rsidRDefault="006F0148">
            <w:pPr>
              <w:pStyle w:val="TableParagraph"/>
              <w:ind w:left="10" w:right="3"/>
              <w:jc w:val="center"/>
              <w:rPr>
                <w:sz w:val="24"/>
              </w:rPr>
            </w:pPr>
            <w:r>
              <w:rPr>
                <w:spacing w:val="-10"/>
                <w:sz w:val="24"/>
              </w:rPr>
              <w:t>7</w:t>
            </w:r>
          </w:p>
        </w:tc>
        <w:tc>
          <w:tcPr>
            <w:tcW w:w="7372" w:type="dxa"/>
          </w:tcPr>
          <w:p w14:paraId="34B48199" w14:textId="77777777" w:rsidR="00DD28B4" w:rsidRDefault="006F0148">
            <w:pPr>
              <w:pStyle w:val="TableParagraph"/>
              <w:ind w:right="49"/>
              <w:jc w:val="both"/>
              <w:rPr>
                <w:sz w:val="24"/>
              </w:rPr>
            </w:pPr>
            <w:r>
              <w:rPr>
                <w:sz w:val="24"/>
              </w:rPr>
              <w:t>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w:t>
            </w:r>
          </w:p>
        </w:tc>
      </w:tr>
      <w:tr w:rsidR="00DD28B4" w14:paraId="6584B06F" w14:textId="77777777">
        <w:trPr>
          <w:trHeight w:val="1307"/>
        </w:trPr>
        <w:tc>
          <w:tcPr>
            <w:tcW w:w="1702" w:type="dxa"/>
          </w:tcPr>
          <w:p w14:paraId="27E21456" w14:textId="77777777" w:rsidR="00DD28B4" w:rsidRDefault="006F0148">
            <w:pPr>
              <w:pStyle w:val="TableParagraph"/>
              <w:ind w:left="10" w:right="3"/>
              <w:jc w:val="center"/>
              <w:rPr>
                <w:sz w:val="24"/>
              </w:rPr>
            </w:pPr>
            <w:r>
              <w:rPr>
                <w:spacing w:val="-10"/>
                <w:sz w:val="24"/>
              </w:rPr>
              <w:t>8</w:t>
            </w:r>
          </w:p>
        </w:tc>
        <w:tc>
          <w:tcPr>
            <w:tcW w:w="7372" w:type="dxa"/>
          </w:tcPr>
          <w:p w14:paraId="2732DE3E" w14:textId="77777777" w:rsidR="00DD28B4" w:rsidRDefault="006F0148">
            <w:pPr>
              <w:pStyle w:val="TableParagraph"/>
              <w:ind w:right="50"/>
              <w:jc w:val="both"/>
              <w:rPr>
                <w:sz w:val="24"/>
              </w:rPr>
            </w:pPr>
            <w:r>
              <w:rPr>
                <w:sz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DD28B4" w14:paraId="41607142" w14:textId="77777777">
        <w:trPr>
          <w:trHeight w:val="1308"/>
        </w:trPr>
        <w:tc>
          <w:tcPr>
            <w:tcW w:w="1702" w:type="dxa"/>
          </w:tcPr>
          <w:p w14:paraId="2E719035" w14:textId="77777777" w:rsidR="00DD28B4" w:rsidRDefault="006F0148">
            <w:pPr>
              <w:pStyle w:val="TableParagraph"/>
              <w:ind w:left="10" w:right="3"/>
              <w:jc w:val="center"/>
              <w:rPr>
                <w:sz w:val="24"/>
              </w:rPr>
            </w:pPr>
            <w:r>
              <w:rPr>
                <w:spacing w:val="-10"/>
                <w:sz w:val="24"/>
              </w:rPr>
              <w:t>9</w:t>
            </w:r>
          </w:p>
        </w:tc>
        <w:tc>
          <w:tcPr>
            <w:tcW w:w="7372" w:type="dxa"/>
          </w:tcPr>
          <w:p w14:paraId="55B5FAB9" w14:textId="77777777" w:rsidR="00DD28B4" w:rsidRDefault="006F0148">
            <w:pPr>
              <w:pStyle w:val="TableParagraph"/>
              <w:ind w:right="50"/>
              <w:jc w:val="both"/>
              <w:rPr>
                <w:sz w:val="24"/>
              </w:rPr>
            </w:pPr>
            <w:r>
              <w:rPr>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DD28B4" w14:paraId="5E7BA5E2" w14:textId="77777777">
        <w:trPr>
          <w:trHeight w:val="1033"/>
        </w:trPr>
        <w:tc>
          <w:tcPr>
            <w:tcW w:w="1702" w:type="dxa"/>
          </w:tcPr>
          <w:p w14:paraId="2BE5D9F4" w14:textId="77777777" w:rsidR="00DD28B4" w:rsidRDefault="006F0148">
            <w:pPr>
              <w:pStyle w:val="TableParagraph"/>
              <w:ind w:left="10" w:right="3"/>
              <w:jc w:val="center"/>
              <w:rPr>
                <w:sz w:val="24"/>
              </w:rPr>
            </w:pPr>
            <w:r>
              <w:rPr>
                <w:spacing w:val="-5"/>
                <w:sz w:val="24"/>
              </w:rPr>
              <w:t>10</w:t>
            </w:r>
          </w:p>
        </w:tc>
        <w:tc>
          <w:tcPr>
            <w:tcW w:w="7372" w:type="dxa"/>
          </w:tcPr>
          <w:p w14:paraId="2BE72B7A" w14:textId="77777777" w:rsidR="00DD28B4" w:rsidRDefault="006F0148">
            <w:pPr>
              <w:pStyle w:val="TableParagraph"/>
              <w:ind w:right="49"/>
              <w:jc w:val="both"/>
              <w:rPr>
                <w:sz w:val="24"/>
              </w:rPr>
            </w:pPr>
            <w:r>
              <w:rPr>
                <w:sz w:val="24"/>
              </w:rPr>
              <w:t>планировать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tc>
      </w:tr>
      <w:tr w:rsidR="00DD28B4" w14:paraId="4DC8FF98" w14:textId="77777777">
        <w:trPr>
          <w:trHeight w:val="1031"/>
        </w:trPr>
        <w:tc>
          <w:tcPr>
            <w:tcW w:w="1702" w:type="dxa"/>
          </w:tcPr>
          <w:p w14:paraId="4897C2A4" w14:textId="77777777" w:rsidR="00DD28B4" w:rsidRDefault="006F0148">
            <w:pPr>
              <w:pStyle w:val="TableParagraph"/>
              <w:spacing w:before="99"/>
              <w:ind w:left="10" w:right="3"/>
              <w:jc w:val="center"/>
              <w:rPr>
                <w:sz w:val="24"/>
              </w:rPr>
            </w:pPr>
            <w:r>
              <w:rPr>
                <w:spacing w:val="-5"/>
                <w:sz w:val="24"/>
              </w:rPr>
              <w:t>11</w:t>
            </w:r>
          </w:p>
        </w:tc>
        <w:tc>
          <w:tcPr>
            <w:tcW w:w="7372" w:type="dxa"/>
          </w:tcPr>
          <w:p w14:paraId="0112EADE" w14:textId="77777777" w:rsidR="00DD28B4" w:rsidRDefault="006F0148">
            <w:pPr>
              <w:pStyle w:val="TableParagraph"/>
              <w:spacing w:before="99"/>
              <w:ind w:right="50"/>
              <w:jc w:val="both"/>
              <w:rPr>
                <w:sz w:val="24"/>
              </w:rPr>
            </w:pPr>
            <w:r>
              <w:rPr>
                <w:sz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DD28B4" w14:paraId="795DC93D" w14:textId="77777777">
        <w:trPr>
          <w:trHeight w:val="1584"/>
        </w:trPr>
        <w:tc>
          <w:tcPr>
            <w:tcW w:w="1702" w:type="dxa"/>
          </w:tcPr>
          <w:p w14:paraId="330245DC" w14:textId="77777777" w:rsidR="00DD28B4" w:rsidRDefault="006F0148">
            <w:pPr>
              <w:pStyle w:val="TableParagraph"/>
              <w:spacing w:before="99"/>
              <w:ind w:left="10" w:right="3"/>
              <w:jc w:val="center"/>
              <w:rPr>
                <w:sz w:val="24"/>
              </w:rPr>
            </w:pPr>
            <w:r>
              <w:rPr>
                <w:spacing w:val="-5"/>
                <w:sz w:val="24"/>
              </w:rPr>
              <w:t>12</w:t>
            </w:r>
          </w:p>
        </w:tc>
        <w:tc>
          <w:tcPr>
            <w:tcW w:w="7372" w:type="dxa"/>
          </w:tcPr>
          <w:p w14:paraId="793ECD7A" w14:textId="77777777" w:rsidR="00DD28B4" w:rsidRDefault="006F0148">
            <w:pPr>
              <w:pStyle w:val="TableParagraph"/>
              <w:spacing w:before="99"/>
              <w:ind w:right="49"/>
              <w:jc w:val="both"/>
              <w:rPr>
                <w:sz w:val="24"/>
              </w:rPr>
            </w:pPr>
            <w:r>
              <w:rPr>
                <w:sz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14:paraId="1DFE162F" w14:textId="77777777" w:rsidR="00DD28B4" w:rsidRDefault="00DD28B4">
      <w:pPr>
        <w:pStyle w:val="a3"/>
        <w:spacing w:before="25"/>
        <w:ind w:left="0" w:firstLine="0"/>
        <w:jc w:val="left"/>
        <w:rPr>
          <w:b/>
        </w:rPr>
      </w:pPr>
    </w:p>
    <w:p w14:paraId="37A5C7A4"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(6</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540D7070" w14:textId="77777777">
        <w:trPr>
          <w:trHeight w:val="479"/>
        </w:trPr>
        <w:tc>
          <w:tcPr>
            <w:tcW w:w="1078" w:type="dxa"/>
          </w:tcPr>
          <w:p w14:paraId="6DE8ABC0" w14:textId="77777777" w:rsidR="00DD28B4" w:rsidRDefault="006F0148">
            <w:pPr>
              <w:pStyle w:val="TableParagraph"/>
              <w:ind w:left="10" w:right="4"/>
              <w:jc w:val="center"/>
              <w:rPr>
                <w:sz w:val="24"/>
              </w:rPr>
            </w:pPr>
            <w:r>
              <w:rPr>
                <w:spacing w:val="-5"/>
                <w:sz w:val="24"/>
              </w:rPr>
              <w:t>Код</w:t>
            </w:r>
          </w:p>
        </w:tc>
        <w:tc>
          <w:tcPr>
            <w:tcW w:w="7996" w:type="dxa"/>
          </w:tcPr>
          <w:p w14:paraId="1211E867" w14:textId="77777777" w:rsidR="00DD28B4" w:rsidRDefault="006F0148">
            <w:pPr>
              <w:pStyle w:val="TableParagraph"/>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40C16914" w14:textId="77777777">
        <w:trPr>
          <w:trHeight w:val="479"/>
        </w:trPr>
        <w:tc>
          <w:tcPr>
            <w:tcW w:w="1078" w:type="dxa"/>
          </w:tcPr>
          <w:p w14:paraId="229F5B4C" w14:textId="77777777" w:rsidR="00DD28B4" w:rsidRDefault="006F0148">
            <w:pPr>
              <w:pStyle w:val="TableParagraph"/>
              <w:ind w:left="10" w:right="3"/>
              <w:jc w:val="center"/>
              <w:rPr>
                <w:sz w:val="24"/>
              </w:rPr>
            </w:pPr>
            <w:r>
              <w:rPr>
                <w:spacing w:val="-10"/>
                <w:sz w:val="24"/>
              </w:rPr>
              <w:t>1</w:t>
            </w:r>
          </w:p>
        </w:tc>
        <w:tc>
          <w:tcPr>
            <w:tcW w:w="7996" w:type="dxa"/>
          </w:tcPr>
          <w:p w14:paraId="567E2795" w14:textId="77777777" w:rsidR="00DD28B4" w:rsidRDefault="006F0148">
            <w:pPr>
              <w:pStyle w:val="TableParagraph"/>
              <w:rPr>
                <w:sz w:val="24"/>
              </w:rPr>
            </w:pPr>
            <w:r>
              <w:rPr>
                <w:sz w:val="24"/>
              </w:rPr>
              <w:t>Античная</w:t>
            </w:r>
            <w:r>
              <w:rPr>
                <w:spacing w:val="2"/>
                <w:sz w:val="24"/>
              </w:rPr>
              <w:t xml:space="preserve"> </w:t>
            </w:r>
            <w:r>
              <w:rPr>
                <w:spacing w:val="-2"/>
                <w:sz w:val="24"/>
              </w:rPr>
              <w:t>литература</w:t>
            </w:r>
          </w:p>
        </w:tc>
      </w:tr>
      <w:tr w:rsidR="00DD28B4" w14:paraId="60F51409" w14:textId="77777777">
        <w:trPr>
          <w:trHeight w:val="479"/>
        </w:trPr>
        <w:tc>
          <w:tcPr>
            <w:tcW w:w="1078" w:type="dxa"/>
          </w:tcPr>
          <w:p w14:paraId="56E8F7F6" w14:textId="77777777" w:rsidR="00DD28B4" w:rsidRDefault="006F0148">
            <w:pPr>
              <w:pStyle w:val="TableParagraph"/>
              <w:ind w:left="10"/>
              <w:jc w:val="center"/>
              <w:rPr>
                <w:sz w:val="24"/>
              </w:rPr>
            </w:pPr>
            <w:r>
              <w:rPr>
                <w:spacing w:val="-5"/>
                <w:sz w:val="24"/>
              </w:rPr>
              <w:t>1.1</w:t>
            </w:r>
          </w:p>
        </w:tc>
        <w:tc>
          <w:tcPr>
            <w:tcW w:w="7996" w:type="dxa"/>
          </w:tcPr>
          <w:p w14:paraId="427D6E16" w14:textId="77777777" w:rsidR="00DD28B4" w:rsidRDefault="006F0148">
            <w:pPr>
              <w:pStyle w:val="TableParagraph"/>
              <w:rPr>
                <w:sz w:val="24"/>
              </w:rPr>
            </w:pPr>
            <w:r>
              <w:rPr>
                <w:sz w:val="24"/>
              </w:rPr>
              <w:t>Гомер.</w:t>
            </w:r>
            <w:r>
              <w:rPr>
                <w:spacing w:val="-2"/>
                <w:sz w:val="24"/>
              </w:rPr>
              <w:t xml:space="preserve"> </w:t>
            </w:r>
            <w:r>
              <w:rPr>
                <w:sz w:val="24"/>
              </w:rPr>
              <w:t>Поэмы.</w:t>
            </w:r>
            <w:r>
              <w:rPr>
                <w:spacing w:val="-1"/>
                <w:sz w:val="24"/>
              </w:rPr>
              <w:t xml:space="preserve"> </w:t>
            </w:r>
            <w:r>
              <w:rPr>
                <w:sz w:val="24"/>
              </w:rPr>
              <w:t>"Илиада",</w:t>
            </w:r>
            <w:r>
              <w:rPr>
                <w:spacing w:val="-1"/>
                <w:sz w:val="24"/>
              </w:rPr>
              <w:t xml:space="preserve"> </w:t>
            </w:r>
            <w:r>
              <w:rPr>
                <w:sz w:val="24"/>
              </w:rPr>
              <w:t>"Одиссея"</w:t>
            </w:r>
            <w:r>
              <w:rPr>
                <w:spacing w:val="-1"/>
                <w:sz w:val="24"/>
              </w:rPr>
              <w:t xml:space="preserve"> </w:t>
            </w:r>
            <w:r>
              <w:rPr>
                <w:spacing w:val="-2"/>
                <w:sz w:val="24"/>
              </w:rPr>
              <w:t>(фрагменты)</w:t>
            </w:r>
          </w:p>
        </w:tc>
      </w:tr>
      <w:tr w:rsidR="00DD28B4" w14:paraId="4E4399AC" w14:textId="77777777">
        <w:trPr>
          <w:trHeight w:val="482"/>
        </w:trPr>
        <w:tc>
          <w:tcPr>
            <w:tcW w:w="1078" w:type="dxa"/>
          </w:tcPr>
          <w:p w14:paraId="350E9980" w14:textId="77777777" w:rsidR="00DD28B4" w:rsidRDefault="006F0148">
            <w:pPr>
              <w:pStyle w:val="TableParagraph"/>
              <w:ind w:left="10" w:right="3"/>
              <w:jc w:val="center"/>
              <w:rPr>
                <w:sz w:val="24"/>
              </w:rPr>
            </w:pPr>
            <w:r>
              <w:rPr>
                <w:spacing w:val="-10"/>
                <w:sz w:val="24"/>
              </w:rPr>
              <w:t>2</w:t>
            </w:r>
          </w:p>
        </w:tc>
        <w:tc>
          <w:tcPr>
            <w:tcW w:w="7996" w:type="dxa"/>
          </w:tcPr>
          <w:p w14:paraId="0C23A37D" w14:textId="77777777" w:rsidR="00DD28B4" w:rsidRDefault="006F0148">
            <w:pPr>
              <w:pStyle w:val="TableParagraph"/>
              <w:rPr>
                <w:sz w:val="24"/>
              </w:rPr>
            </w:pPr>
            <w:r>
              <w:rPr>
                <w:spacing w:val="-2"/>
                <w:sz w:val="24"/>
              </w:rPr>
              <w:t>Фольклор</w:t>
            </w:r>
          </w:p>
        </w:tc>
      </w:tr>
      <w:tr w:rsidR="00DD28B4" w14:paraId="7B9ABFFB" w14:textId="77777777">
        <w:trPr>
          <w:trHeight w:val="755"/>
        </w:trPr>
        <w:tc>
          <w:tcPr>
            <w:tcW w:w="1078" w:type="dxa"/>
          </w:tcPr>
          <w:p w14:paraId="126B3C38" w14:textId="77777777" w:rsidR="00DD28B4" w:rsidRDefault="006F0148">
            <w:pPr>
              <w:pStyle w:val="TableParagraph"/>
              <w:spacing w:before="99"/>
              <w:ind w:left="10"/>
              <w:jc w:val="center"/>
              <w:rPr>
                <w:sz w:val="24"/>
              </w:rPr>
            </w:pPr>
            <w:r>
              <w:rPr>
                <w:spacing w:val="-5"/>
                <w:sz w:val="24"/>
              </w:rPr>
              <w:t>2.1</w:t>
            </w:r>
          </w:p>
        </w:tc>
        <w:tc>
          <w:tcPr>
            <w:tcW w:w="7996" w:type="dxa"/>
          </w:tcPr>
          <w:p w14:paraId="36F1F6ED" w14:textId="77777777" w:rsidR="00DD28B4" w:rsidRDefault="006F0148">
            <w:pPr>
              <w:pStyle w:val="TableParagraph"/>
              <w:spacing w:before="99"/>
              <w:rPr>
                <w:sz w:val="24"/>
              </w:rPr>
            </w:pPr>
            <w:r>
              <w:rPr>
                <w:sz w:val="24"/>
              </w:rPr>
              <w:t>Русские</w:t>
            </w:r>
            <w:r>
              <w:rPr>
                <w:spacing w:val="40"/>
                <w:sz w:val="24"/>
              </w:rPr>
              <w:t xml:space="preserve"> </w:t>
            </w:r>
            <w:r>
              <w:rPr>
                <w:sz w:val="24"/>
              </w:rPr>
              <w:t>былины</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двух).</w:t>
            </w:r>
            <w:r>
              <w:rPr>
                <w:spacing w:val="40"/>
                <w:sz w:val="24"/>
              </w:rPr>
              <w:t xml:space="preserve"> </w:t>
            </w:r>
            <w:r>
              <w:rPr>
                <w:sz w:val="24"/>
              </w:rPr>
              <w:t>Например,</w:t>
            </w:r>
            <w:r>
              <w:rPr>
                <w:spacing w:val="40"/>
                <w:sz w:val="24"/>
              </w:rPr>
              <w:t xml:space="preserve"> </w:t>
            </w:r>
            <w:r>
              <w:rPr>
                <w:sz w:val="24"/>
              </w:rPr>
              <w:t>"Илья</w:t>
            </w:r>
            <w:r>
              <w:rPr>
                <w:spacing w:val="40"/>
                <w:sz w:val="24"/>
              </w:rPr>
              <w:t xml:space="preserve"> </w:t>
            </w:r>
            <w:r>
              <w:rPr>
                <w:sz w:val="24"/>
              </w:rPr>
              <w:t>Муромец</w:t>
            </w:r>
            <w:r>
              <w:rPr>
                <w:spacing w:val="40"/>
                <w:sz w:val="24"/>
              </w:rPr>
              <w:t xml:space="preserve"> </w:t>
            </w:r>
            <w:r>
              <w:rPr>
                <w:sz w:val="24"/>
              </w:rPr>
              <w:t>и</w:t>
            </w:r>
            <w:r>
              <w:rPr>
                <w:spacing w:val="40"/>
                <w:sz w:val="24"/>
              </w:rPr>
              <w:t xml:space="preserve"> </w:t>
            </w:r>
            <w:r>
              <w:rPr>
                <w:sz w:val="24"/>
              </w:rPr>
              <w:t>Соловей- разбойник", "Садко"</w:t>
            </w:r>
          </w:p>
        </w:tc>
      </w:tr>
      <w:tr w:rsidR="00DD28B4" w14:paraId="7BEF524F" w14:textId="77777777">
        <w:trPr>
          <w:trHeight w:val="755"/>
        </w:trPr>
        <w:tc>
          <w:tcPr>
            <w:tcW w:w="1078" w:type="dxa"/>
          </w:tcPr>
          <w:p w14:paraId="7AC3F0DF" w14:textId="77777777" w:rsidR="00DD28B4" w:rsidRDefault="006F0148">
            <w:pPr>
              <w:pStyle w:val="TableParagraph"/>
              <w:spacing w:before="99"/>
              <w:ind w:left="10"/>
              <w:jc w:val="center"/>
              <w:rPr>
                <w:sz w:val="24"/>
              </w:rPr>
            </w:pPr>
            <w:r>
              <w:rPr>
                <w:spacing w:val="-5"/>
                <w:sz w:val="24"/>
              </w:rPr>
              <w:t>2.2</w:t>
            </w:r>
          </w:p>
        </w:tc>
        <w:tc>
          <w:tcPr>
            <w:tcW w:w="7996" w:type="dxa"/>
          </w:tcPr>
          <w:p w14:paraId="49FCA268" w14:textId="77777777" w:rsidR="00DD28B4" w:rsidRDefault="006F0148">
            <w:pPr>
              <w:pStyle w:val="TableParagraph"/>
              <w:spacing w:before="99"/>
              <w:rPr>
                <w:sz w:val="24"/>
              </w:rPr>
            </w:pPr>
            <w:r>
              <w:rPr>
                <w:sz w:val="24"/>
              </w:rPr>
              <w:t>Народные</w:t>
            </w:r>
            <w:r>
              <w:rPr>
                <w:spacing w:val="33"/>
                <w:sz w:val="24"/>
              </w:rPr>
              <w:t xml:space="preserve"> </w:t>
            </w:r>
            <w:r>
              <w:rPr>
                <w:sz w:val="24"/>
              </w:rPr>
              <w:t>песни</w:t>
            </w:r>
            <w:r>
              <w:rPr>
                <w:spacing w:val="37"/>
                <w:sz w:val="24"/>
              </w:rPr>
              <w:t xml:space="preserve"> </w:t>
            </w:r>
            <w:r>
              <w:rPr>
                <w:sz w:val="24"/>
              </w:rPr>
              <w:t>и</w:t>
            </w:r>
            <w:r>
              <w:rPr>
                <w:spacing w:val="36"/>
                <w:sz w:val="24"/>
              </w:rPr>
              <w:t xml:space="preserve"> </w:t>
            </w:r>
            <w:r>
              <w:rPr>
                <w:sz w:val="24"/>
              </w:rPr>
              <w:t>поэмы</w:t>
            </w:r>
            <w:r>
              <w:rPr>
                <w:spacing w:val="33"/>
                <w:sz w:val="24"/>
              </w:rPr>
              <w:t xml:space="preserve"> </w:t>
            </w:r>
            <w:r>
              <w:rPr>
                <w:sz w:val="24"/>
              </w:rPr>
              <w:t>народов</w:t>
            </w:r>
            <w:r>
              <w:rPr>
                <w:spacing w:val="35"/>
                <w:sz w:val="24"/>
              </w:rPr>
              <w:t xml:space="preserve"> </w:t>
            </w:r>
            <w:r>
              <w:rPr>
                <w:sz w:val="24"/>
              </w:rPr>
              <w:t>России</w:t>
            </w:r>
            <w:r>
              <w:rPr>
                <w:spacing w:val="36"/>
                <w:sz w:val="24"/>
              </w:rPr>
              <w:t xml:space="preserve"> </w:t>
            </w:r>
            <w:r>
              <w:rPr>
                <w:sz w:val="24"/>
              </w:rPr>
              <w:t>и</w:t>
            </w:r>
            <w:r>
              <w:rPr>
                <w:spacing w:val="34"/>
                <w:sz w:val="24"/>
              </w:rPr>
              <w:t xml:space="preserve"> </w:t>
            </w:r>
            <w:r>
              <w:rPr>
                <w:sz w:val="24"/>
              </w:rPr>
              <w:t>мира</w:t>
            </w:r>
            <w:r>
              <w:rPr>
                <w:spacing w:val="34"/>
                <w:sz w:val="24"/>
              </w:rPr>
              <w:t xml:space="preserve"> </w:t>
            </w:r>
            <w:r>
              <w:rPr>
                <w:sz w:val="24"/>
              </w:rPr>
              <w:t>(не</w:t>
            </w:r>
            <w:r>
              <w:rPr>
                <w:spacing w:val="35"/>
                <w:sz w:val="24"/>
              </w:rPr>
              <w:t xml:space="preserve"> </w:t>
            </w:r>
            <w:r>
              <w:rPr>
                <w:sz w:val="24"/>
              </w:rPr>
              <w:t>менее</w:t>
            </w:r>
            <w:r>
              <w:rPr>
                <w:spacing w:val="32"/>
                <w:sz w:val="24"/>
              </w:rPr>
              <w:t xml:space="preserve"> </w:t>
            </w:r>
            <w:r>
              <w:rPr>
                <w:sz w:val="24"/>
              </w:rPr>
              <w:t>трех</w:t>
            </w:r>
            <w:r>
              <w:rPr>
                <w:spacing w:val="35"/>
                <w:sz w:val="24"/>
              </w:rPr>
              <w:t xml:space="preserve"> </w:t>
            </w:r>
            <w:r>
              <w:rPr>
                <w:sz w:val="24"/>
              </w:rPr>
              <w:t>песен</w:t>
            </w:r>
            <w:r>
              <w:rPr>
                <w:spacing w:val="33"/>
                <w:sz w:val="24"/>
              </w:rPr>
              <w:t xml:space="preserve"> </w:t>
            </w:r>
            <w:r>
              <w:rPr>
                <w:sz w:val="24"/>
              </w:rPr>
              <w:t>и двух</w:t>
            </w:r>
            <w:r>
              <w:rPr>
                <w:spacing w:val="15"/>
                <w:sz w:val="24"/>
              </w:rPr>
              <w:t xml:space="preserve"> </w:t>
            </w:r>
            <w:r>
              <w:rPr>
                <w:sz w:val="24"/>
              </w:rPr>
              <w:t>поэм).</w:t>
            </w:r>
            <w:r>
              <w:rPr>
                <w:spacing w:val="18"/>
                <w:sz w:val="24"/>
              </w:rPr>
              <w:t xml:space="preserve"> </w:t>
            </w:r>
            <w:r>
              <w:rPr>
                <w:sz w:val="24"/>
              </w:rPr>
              <w:t>Например,</w:t>
            </w:r>
            <w:r>
              <w:rPr>
                <w:spacing w:val="18"/>
                <w:sz w:val="24"/>
              </w:rPr>
              <w:t xml:space="preserve"> </w:t>
            </w:r>
            <w:r>
              <w:rPr>
                <w:sz w:val="24"/>
              </w:rPr>
              <w:t>"Ах,</w:t>
            </w:r>
            <w:r>
              <w:rPr>
                <w:spacing w:val="19"/>
                <w:sz w:val="24"/>
              </w:rPr>
              <w:t xml:space="preserve"> </w:t>
            </w:r>
            <w:r>
              <w:rPr>
                <w:sz w:val="24"/>
              </w:rPr>
              <w:t>кабы</w:t>
            </w:r>
            <w:r>
              <w:rPr>
                <w:spacing w:val="18"/>
                <w:sz w:val="24"/>
              </w:rPr>
              <w:t xml:space="preserve"> </w:t>
            </w:r>
            <w:r>
              <w:rPr>
                <w:sz w:val="24"/>
              </w:rPr>
              <w:t>на</w:t>
            </w:r>
            <w:r>
              <w:rPr>
                <w:spacing w:val="19"/>
                <w:sz w:val="24"/>
              </w:rPr>
              <w:t xml:space="preserve"> </w:t>
            </w:r>
            <w:r>
              <w:rPr>
                <w:sz w:val="24"/>
              </w:rPr>
              <w:t>цветы</w:t>
            </w:r>
            <w:r>
              <w:rPr>
                <w:spacing w:val="19"/>
                <w:sz w:val="24"/>
              </w:rPr>
              <w:t xml:space="preserve"> </w:t>
            </w:r>
            <w:r>
              <w:rPr>
                <w:sz w:val="24"/>
              </w:rPr>
              <w:t>да</w:t>
            </w:r>
            <w:r>
              <w:rPr>
                <w:spacing w:val="18"/>
                <w:sz w:val="24"/>
              </w:rPr>
              <w:t xml:space="preserve"> </w:t>
            </w:r>
            <w:r>
              <w:rPr>
                <w:sz w:val="24"/>
              </w:rPr>
              <w:t>не</w:t>
            </w:r>
            <w:r>
              <w:rPr>
                <w:spacing w:val="18"/>
                <w:sz w:val="24"/>
              </w:rPr>
              <w:t xml:space="preserve"> </w:t>
            </w:r>
            <w:r>
              <w:rPr>
                <w:sz w:val="24"/>
              </w:rPr>
              <w:t>морозы...",</w:t>
            </w:r>
            <w:r>
              <w:rPr>
                <w:spacing w:val="19"/>
                <w:sz w:val="24"/>
              </w:rPr>
              <w:t xml:space="preserve"> </w:t>
            </w:r>
            <w:r>
              <w:rPr>
                <w:sz w:val="24"/>
              </w:rPr>
              <w:t>"Ах</w:t>
            </w:r>
            <w:r>
              <w:rPr>
                <w:spacing w:val="18"/>
                <w:sz w:val="24"/>
              </w:rPr>
              <w:t xml:space="preserve"> </w:t>
            </w:r>
            <w:r>
              <w:rPr>
                <w:sz w:val="24"/>
              </w:rPr>
              <w:t>вы</w:t>
            </w:r>
            <w:r>
              <w:rPr>
                <w:spacing w:val="18"/>
                <w:sz w:val="24"/>
              </w:rPr>
              <w:t xml:space="preserve"> </w:t>
            </w:r>
            <w:r>
              <w:rPr>
                <w:spacing w:val="-2"/>
                <w:sz w:val="24"/>
              </w:rPr>
              <w:t>ветры,</w:t>
            </w:r>
          </w:p>
        </w:tc>
      </w:tr>
    </w:tbl>
    <w:p w14:paraId="27359B6F" w14:textId="77777777" w:rsidR="00DD28B4" w:rsidRDefault="00DD28B4">
      <w:pPr>
        <w:pStyle w:val="TableParagraph"/>
        <w:rPr>
          <w:sz w:val="24"/>
        </w:rPr>
        <w:sectPr w:rsidR="00DD28B4">
          <w:type w:val="continuous"/>
          <w:pgSz w:w="11910" w:h="16830"/>
          <w:pgMar w:top="820" w:right="708" w:bottom="51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5E1CCD17" w14:textId="77777777">
        <w:trPr>
          <w:trHeight w:val="756"/>
        </w:trPr>
        <w:tc>
          <w:tcPr>
            <w:tcW w:w="1078" w:type="dxa"/>
          </w:tcPr>
          <w:p w14:paraId="4E98B92E" w14:textId="77777777" w:rsidR="00DD28B4" w:rsidRDefault="00DD28B4">
            <w:pPr>
              <w:pStyle w:val="TableParagraph"/>
              <w:spacing w:before="0"/>
              <w:ind w:left="0"/>
              <w:rPr>
                <w:sz w:val="24"/>
              </w:rPr>
            </w:pPr>
          </w:p>
        </w:tc>
        <w:tc>
          <w:tcPr>
            <w:tcW w:w="7996" w:type="dxa"/>
          </w:tcPr>
          <w:p w14:paraId="5404FAF8" w14:textId="77777777" w:rsidR="00DD28B4" w:rsidRDefault="006F0148">
            <w:pPr>
              <w:pStyle w:val="TableParagraph"/>
              <w:spacing w:before="99"/>
              <w:rPr>
                <w:sz w:val="24"/>
              </w:rPr>
            </w:pPr>
            <w:r>
              <w:rPr>
                <w:sz w:val="24"/>
              </w:rPr>
              <w:t>ветры буйные...", "Черный ворон", "Не шуми, мати зеленая дубровушка...". "Песнь о Роланде" (фрагменты), "Песнь о Нибелунгах" (фрагменты)</w:t>
            </w:r>
          </w:p>
        </w:tc>
      </w:tr>
      <w:tr w:rsidR="00DD28B4" w14:paraId="36B02958" w14:textId="77777777">
        <w:trPr>
          <w:trHeight w:val="479"/>
        </w:trPr>
        <w:tc>
          <w:tcPr>
            <w:tcW w:w="1078" w:type="dxa"/>
          </w:tcPr>
          <w:p w14:paraId="11F4D2C2" w14:textId="77777777" w:rsidR="00DD28B4" w:rsidRDefault="006F0148">
            <w:pPr>
              <w:pStyle w:val="TableParagraph"/>
              <w:spacing w:before="99"/>
              <w:ind w:left="10" w:right="3"/>
              <w:jc w:val="center"/>
              <w:rPr>
                <w:sz w:val="24"/>
              </w:rPr>
            </w:pPr>
            <w:r>
              <w:rPr>
                <w:spacing w:val="-10"/>
                <w:sz w:val="24"/>
              </w:rPr>
              <w:t>3</w:t>
            </w:r>
          </w:p>
        </w:tc>
        <w:tc>
          <w:tcPr>
            <w:tcW w:w="7996" w:type="dxa"/>
          </w:tcPr>
          <w:p w14:paraId="7846296D" w14:textId="77777777" w:rsidR="00DD28B4" w:rsidRDefault="006F0148">
            <w:pPr>
              <w:pStyle w:val="TableParagraph"/>
              <w:spacing w:before="99"/>
              <w:rPr>
                <w:sz w:val="24"/>
              </w:rPr>
            </w:pPr>
            <w:r>
              <w:rPr>
                <w:sz w:val="24"/>
              </w:rPr>
              <w:t>Древнерусская</w:t>
            </w:r>
            <w:r>
              <w:rPr>
                <w:spacing w:val="-2"/>
                <w:sz w:val="24"/>
              </w:rPr>
              <w:t xml:space="preserve"> литература</w:t>
            </w:r>
          </w:p>
        </w:tc>
      </w:tr>
      <w:tr w:rsidR="00DD28B4" w14:paraId="049D5E25" w14:textId="77777777">
        <w:trPr>
          <w:trHeight w:val="1031"/>
        </w:trPr>
        <w:tc>
          <w:tcPr>
            <w:tcW w:w="1078" w:type="dxa"/>
          </w:tcPr>
          <w:p w14:paraId="1F2EDA6E" w14:textId="77777777" w:rsidR="00DD28B4" w:rsidRDefault="006F0148">
            <w:pPr>
              <w:pStyle w:val="TableParagraph"/>
              <w:ind w:left="10"/>
              <w:jc w:val="center"/>
              <w:rPr>
                <w:sz w:val="24"/>
              </w:rPr>
            </w:pPr>
            <w:r>
              <w:rPr>
                <w:spacing w:val="-5"/>
                <w:sz w:val="24"/>
              </w:rPr>
              <w:t>3.1</w:t>
            </w:r>
          </w:p>
        </w:tc>
        <w:tc>
          <w:tcPr>
            <w:tcW w:w="7996" w:type="dxa"/>
          </w:tcPr>
          <w:p w14:paraId="637E700C" w14:textId="77777777" w:rsidR="00DD28B4" w:rsidRDefault="006F0148">
            <w:pPr>
              <w:pStyle w:val="TableParagraph"/>
              <w:ind w:right="49"/>
              <w:jc w:val="both"/>
              <w:rPr>
                <w:sz w:val="24"/>
              </w:rPr>
            </w:pPr>
            <w:r>
              <w:rPr>
                <w:sz w:val="24"/>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DD28B4" w14:paraId="2639F817" w14:textId="77777777">
        <w:trPr>
          <w:trHeight w:val="479"/>
        </w:trPr>
        <w:tc>
          <w:tcPr>
            <w:tcW w:w="1078" w:type="dxa"/>
          </w:tcPr>
          <w:p w14:paraId="2431667E" w14:textId="77777777" w:rsidR="00DD28B4" w:rsidRDefault="006F0148">
            <w:pPr>
              <w:pStyle w:val="TableParagraph"/>
              <w:ind w:left="10" w:right="3"/>
              <w:jc w:val="center"/>
              <w:rPr>
                <w:sz w:val="24"/>
              </w:rPr>
            </w:pPr>
            <w:r>
              <w:rPr>
                <w:spacing w:val="-10"/>
                <w:sz w:val="24"/>
              </w:rPr>
              <w:t>4</w:t>
            </w:r>
          </w:p>
        </w:tc>
        <w:tc>
          <w:tcPr>
            <w:tcW w:w="7996" w:type="dxa"/>
          </w:tcPr>
          <w:p w14:paraId="1635BA54" w14:textId="77777777" w:rsidR="00DD28B4" w:rsidRDefault="006F0148">
            <w:pPr>
              <w:pStyle w:val="TableParagraph"/>
              <w:rPr>
                <w:sz w:val="24"/>
              </w:rPr>
            </w:pPr>
            <w:r>
              <w:rPr>
                <w:sz w:val="24"/>
              </w:rPr>
              <w:t>Литература</w:t>
            </w:r>
            <w:r>
              <w:rPr>
                <w:spacing w:val="-4"/>
                <w:sz w:val="24"/>
              </w:rPr>
              <w:t xml:space="preserve"> </w:t>
            </w:r>
            <w:r>
              <w:rPr>
                <w:sz w:val="24"/>
              </w:rPr>
              <w:t>первой</w:t>
            </w:r>
            <w:r>
              <w:rPr>
                <w:spacing w:val="-1"/>
                <w:sz w:val="24"/>
              </w:rPr>
              <w:t xml:space="preserve"> </w:t>
            </w:r>
            <w:r>
              <w:rPr>
                <w:sz w:val="24"/>
              </w:rPr>
              <w:t>половины</w:t>
            </w:r>
            <w:r>
              <w:rPr>
                <w:spacing w:val="-2"/>
                <w:sz w:val="24"/>
              </w:rPr>
              <w:t xml:space="preserve"> </w:t>
            </w:r>
            <w:r>
              <w:rPr>
                <w:sz w:val="24"/>
              </w:rPr>
              <w:t>XIX</w:t>
            </w:r>
            <w:r>
              <w:rPr>
                <w:spacing w:val="-3"/>
                <w:sz w:val="24"/>
              </w:rPr>
              <w:t xml:space="preserve"> </w:t>
            </w:r>
            <w:r>
              <w:rPr>
                <w:spacing w:val="-5"/>
                <w:sz w:val="24"/>
              </w:rPr>
              <w:t>в.</w:t>
            </w:r>
          </w:p>
        </w:tc>
      </w:tr>
      <w:tr w:rsidR="00DD28B4" w14:paraId="58507399" w14:textId="77777777">
        <w:trPr>
          <w:trHeight w:val="755"/>
        </w:trPr>
        <w:tc>
          <w:tcPr>
            <w:tcW w:w="1078" w:type="dxa"/>
          </w:tcPr>
          <w:p w14:paraId="18EF6073" w14:textId="77777777" w:rsidR="00DD28B4" w:rsidRDefault="006F0148">
            <w:pPr>
              <w:pStyle w:val="TableParagraph"/>
              <w:ind w:left="10"/>
              <w:jc w:val="center"/>
              <w:rPr>
                <w:sz w:val="24"/>
              </w:rPr>
            </w:pPr>
            <w:r>
              <w:rPr>
                <w:spacing w:val="-5"/>
                <w:sz w:val="24"/>
              </w:rPr>
              <w:t>4.1</w:t>
            </w:r>
          </w:p>
        </w:tc>
        <w:tc>
          <w:tcPr>
            <w:tcW w:w="7996" w:type="dxa"/>
          </w:tcPr>
          <w:p w14:paraId="3253EA4E" w14:textId="77777777" w:rsidR="00DD28B4" w:rsidRDefault="006F0148">
            <w:pPr>
              <w:pStyle w:val="TableParagraph"/>
              <w:rPr>
                <w:sz w:val="24"/>
              </w:rPr>
            </w:pPr>
            <w:r>
              <w:rPr>
                <w:sz w:val="24"/>
              </w:rPr>
              <w:t>А.С.</w:t>
            </w:r>
            <w:r>
              <w:rPr>
                <w:spacing w:val="29"/>
                <w:sz w:val="24"/>
              </w:rPr>
              <w:t xml:space="preserve"> </w:t>
            </w:r>
            <w:r>
              <w:rPr>
                <w:sz w:val="24"/>
              </w:rPr>
              <w:t>Пушкин.</w:t>
            </w:r>
            <w:r>
              <w:rPr>
                <w:spacing w:val="29"/>
                <w:sz w:val="24"/>
              </w:rPr>
              <w:t xml:space="preserve"> </w:t>
            </w:r>
            <w:r>
              <w:rPr>
                <w:sz w:val="24"/>
              </w:rPr>
              <w:t>Стихотворения (не</w:t>
            </w:r>
            <w:r>
              <w:rPr>
                <w:spacing w:val="29"/>
                <w:sz w:val="24"/>
              </w:rPr>
              <w:t xml:space="preserve"> </w:t>
            </w:r>
            <w:r>
              <w:rPr>
                <w:sz w:val="24"/>
              </w:rPr>
              <w:t>менее трех). Например,</w:t>
            </w:r>
            <w:r>
              <w:rPr>
                <w:spacing w:val="29"/>
                <w:sz w:val="24"/>
              </w:rPr>
              <w:t xml:space="preserve"> </w:t>
            </w:r>
            <w:r>
              <w:rPr>
                <w:sz w:val="24"/>
              </w:rPr>
              <w:t>"Песнь</w:t>
            </w:r>
            <w:r>
              <w:rPr>
                <w:spacing w:val="29"/>
                <w:sz w:val="24"/>
              </w:rPr>
              <w:t xml:space="preserve"> </w:t>
            </w:r>
            <w:r>
              <w:rPr>
                <w:sz w:val="24"/>
              </w:rPr>
              <w:t>о вещем Олеге", "Зимняя дорога", "Узник", "Туча" и другие.</w:t>
            </w:r>
          </w:p>
        </w:tc>
      </w:tr>
      <w:tr w:rsidR="00DD28B4" w14:paraId="68935DF8" w14:textId="77777777">
        <w:trPr>
          <w:trHeight w:val="480"/>
        </w:trPr>
        <w:tc>
          <w:tcPr>
            <w:tcW w:w="1078" w:type="dxa"/>
          </w:tcPr>
          <w:p w14:paraId="216F9671" w14:textId="77777777" w:rsidR="00DD28B4" w:rsidRDefault="006F0148">
            <w:pPr>
              <w:pStyle w:val="TableParagraph"/>
              <w:ind w:left="10"/>
              <w:jc w:val="center"/>
              <w:rPr>
                <w:sz w:val="24"/>
              </w:rPr>
            </w:pPr>
            <w:r>
              <w:rPr>
                <w:spacing w:val="-5"/>
                <w:sz w:val="24"/>
              </w:rPr>
              <w:t>4.2</w:t>
            </w:r>
          </w:p>
        </w:tc>
        <w:tc>
          <w:tcPr>
            <w:tcW w:w="7996" w:type="dxa"/>
          </w:tcPr>
          <w:p w14:paraId="50EB2911" w14:textId="77777777" w:rsidR="00DD28B4" w:rsidRDefault="006F0148">
            <w:pPr>
              <w:pStyle w:val="TableParagraph"/>
              <w:rPr>
                <w:sz w:val="24"/>
              </w:rPr>
            </w:pPr>
            <w:r>
              <w:rPr>
                <w:sz w:val="24"/>
              </w:rPr>
              <w:t>А.С.</w:t>
            </w:r>
            <w:r>
              <w:rPr>
                <w:spacing w:val="-3"/>
                <w:sz w:val="24"/>
              </w:rPr>
              <w:t xml:space="preserve"> </w:t>
            </w:r>
            <w:r>
              <w:rPr>
                <w:sz w:val="24"/>
              </w:rPr>
              <w:t>Пушкин.</w:t>
            </w:r>
            <w:r>
              <w:rPr>
                <w:spacing w:val="-6"/>
                <w:sz w:val="24"/>
              </w:rPr>
              <w:t xml:space="preserve"> </w:t>
            </w:r>
            <w:r>
              <w:rPr>
                <w:sz w:val="24"/>
              </w:rPr>
              <w:t>Роман</w:t>
            </w:r>
            <w:r>
              <w:rPr>
                <w:spacing w:val="-2"/>
                <w:sz w:val="24"/>
              </w:rPr>
              <w:t xml:space="preserve"> "Дубровский"</w:t>
            </w:r>
          </w:p>
        </w:tc>
      </w:tr>
      <w:tr w:rsidR="00DD28B4" w14:paraId="3A601621" w14:textId="77777777">
        <w:trPr>
          <w:trHeight w:val="757"/>
        </w:trPr>
        <w:tc>
          <w:tcPr>
            <w:tcW w:w="1078" w:type="dxa"/>
          </w:tcPr>
          <w:p w14:paraId="7888E967" w14:textId="77777777" w:rsidR="00DD28B4" w:rsidRDefault="006F0148">
            <w:pPr>
              <w:pStyle w:val="TableParagraph"/>
              <w:ind w:left="10"/>
              <w:jc w:val="center"/>
              <w:rPr>
                <w:sz w:val="24"/>
              </w:rPr>
            </w:pPr>
            <w:r>
              <w:rPr>
                <w:spacing w:val="-5"/>
                <w:sz w:val="24"/>
              </w:rPr>
              <w:t>4.3</w:t>
            </w:r>
          </w:p>
        </w:tc>
        <w:tc>
          <w:tcPr>
            <w:tcW w:w="7996" w:type="dxa"/>
          </w:tcPr>
          <w:p w14:paraId="376F0D5A" w14:textId="77777777" w:rsidR="00DD28B4" w:rsidRDefault="006F0148">
            <w:pPr>
              <w:pStyle w:val="TableParagraph"/>
              <w:rPr>
                <w:sz w:val="24"/>
              </w:rPr>
            </w:pPr>
            <w:r>
              <w:rPr>
                <w:sz w:val="24"/>
              </w:rPr>
              <w:t>М.Ю.</w:t>
            </w:r>
            <w:r>
              <w:rPr>
                <w:spacing w:val="-1"/>
                <w:sz w:val="24"/>
              </w:rPr>
              <w:t xml:space="preserve"> </w:t>
            </w:r>
            <w:r>
              <w:rPr>
                <w:sz w:val="24"/>
              </w:rPr>
              <w:t>Лермонтов.</w:t>
            </w:r>
            <w:r>
              <w:rPr>
                <w:spacing w:val="-1"/>
                <w:sz w:val="24"/>
              </w:rPr>
              <w:t xml:space="preserve"> </w:t>
            </w:r>
            <w:r>
              <w:rPr>
                <w:sz w:val="24"/>
              </w:rPr>
              <w:t>Стихотворения</w:t>
            </w:r>
            <w:r>
              <w:rPr>
                <w:spacing w:val="-2"/>
                <w:sz w:val="24"/>
              </w:rPr>
              <w:t xml:space="preserve"> </w:t>
            </w:r>
            <w:r>
              <w:rPr>
                <w:sz w:val="24"/>
              </w:rPr>
              <w:t>(не</w:t>
            </w:r>
            <w:r>
              <w:rPr>
                <w:spacing w:val="-1"/>
                <w:sz w:val="24"/>
              </w:rPr>
              <w:t xml:space="preserve"> </w:t>
            </w:r>
            <w:r>
              <w:rPr>
                <w:sz w:val="24"/>
              </w:rPr>
              <w:t>менее</w:t>
            </w:r>
            <w:r>
              <w:rPr>
                <w:spacing w:val="-1"/>
                <w:sz w:val="24"/>
              </w:rPr>
              <w:t xml:space="preserve"> </w:t>
            </w:r>
            <w:r>
              <w:rPr>
                <w:sz w:val="24"/>
              </w:rPr>
              <w:t>трех).</w:t>
            </w:r>
            <w:r>
              <w:rPr>
                <w:spacing w:val="-2"/>
                <w:sz w:val="24"/>
              </w:rPr>
              <w:t xml:space="preserve"> </w:t>
            </w:r>
            <w:r>
              <w:rPr>
                <w:sz w:val="24"/>
              </w:rPr>
              <w:t>Например,</w:t>
            </w:r>
            <w:r>
              <w:rPr>
                <w:spacing w:val="-3"/>
                <w:sz w:val="24"/>
              </w:rPr>
              <w:t xml:space="preserve"> </w:t>
            </w:r>
            <w:r>
              <w:rPr>
                <w:sz w:val="24"/>
              </w:rPr>
              <w:t>"Три пальмы", "Листок", "Утес"</w:t>
            </w:r>
          </w:p>
        </w:tc>
      </w:tr>
      <w:tr w:rsidR="00DD28B4" w14:paraId="6257231E" w14:textId="77777777">
        <w:trPr>
          <w:trHeight w:val="755"/>
        </w:trPr>
        <w:tc>
          <w:tcPr>
            <w:tcW w:w="1078" w:type="dxa"/>
          </w:tcPr>
          <w:p w14:paraId="133DC110" w14:textId="77777777" w:rsidR="00DD28B4" w:rsidRDefault="006F0148">
            <w:pPr>
              <w:pStyle w:val="TableParagraph"/>
              <w:spacing w:before="99"/>
              <w:ind w:left="10"/>
              <w:jc w:val="center"/>
              <w:rPr>
                <w:sz w:val="24"/>
              </w:rPr>
            </w:pPr>
            <w:r>
              <w:rPr>
                <w:spacing w:val="-5"/>
                <w:sz w:val="24"/>
              </w:rPr>
              <w:t>4.4</w:t>
            </w:r>
          </w:p>
        </w:tc>
        <w:tc>
          <w:tcPr>
            <w:tcW w:w="7996" w:type="dxa"/>
          </w:tcPr>
          <w:p w14:paraId="43244AD2" w14:textId="77777777" w:rsidR="00DD28B4" w:rsidRDefault="006F0148">
            <w:pPr>
              <w:pStyle w:val="TableParagraph"/>
              <w:spacing w:before="99"/>
              <w:rPr>
                <w:sz w:val="24"/>
              </w:rPr>
            </w:pPr>
            <w:r>
              <w:rPr>
                <w:sz w:val="24"/>
              </w:rPr>
              <w:t>А.В.</w:t>
            </w:r>
            <w:r>
              <w:rPr>
                <w:spacing w:val="80"/>
                <w:sz w:val="24"/>
              </w:rPr>
              <w:t xml:space="preserve"> </w:t>
            </w:r>
            <w:r>
              <w:rPr>
                <w:sz w:val="24"/>
              </w:rPr>
              <w:t>Кольцов.</w:t>
            </w:r>
            <w:r>
              <w:rPr>
                <w:spacing w:val="80"/>
                <w:sz w:val="24"/>
              </w:rPr>
              <w:t xml:space="preserve"> </w:t>
            </w:r>
            <w:r>
              <w:rPr>
                <w:sz w:val="24"/>
              </w:rPr>
              <w:t>Стихотворения</w:t>
            </w:r>
            <w:r>
              <w:rPr>
                <w:spacing w:val="80"/>
                <w:w w:val="150"/>
                <w:sz w:val="24"/>
              </w:rPr>
              <w:t xml:space="preserve"> </w:t>
            </w:r>
            <w:r>
              <w:rPr>
                <w:sz w:val="24"/>
              </w:rPr>
              <w:t>(не</w:t>
            </w:r>
            <w:r>
              <w:rPr>
                <w:spacing w:val="80"/>
                <w:sz w:val="24"/>
              </w:rPr>
              <w:t xml:space="preserve"> </w:t>
            </w:r>
            <w:r>
              <w:rPr>
                <w:sz w:val="24"/>
              </w:rPr>
              <w:t>менее</w:t>
            </w:r>
            <w:r>
              <w:rPr>
                <w:spacing w:val="80"/>
                <w:w w:val="150"/>
                <w:sz w:val="24"/>
              </w:rPr>
              <w:t xml:space="preserve"> </w:t>
            </w:r>
            <w:r>
              <w:rPr>
                <w:sz w:val="24"/>
              </w:rPr>
              <w:t>двух).</w:t>
            </w:r>
            <w:r>
              <w:rPr>
                <w:spacing w:val="80"/>
                <w:sz w:val="24"/>
              </w:rPr>
              <w:t xml:space="preserve"> </w:t>
            </w:r>
            <w:r>
              <w:rPr>
                <w:sz w:val="24"/>
              </w:rPr>
              <w:t>Например,</w:t>
            </w:r>
            <w:r>
              <w:rPr>
                <w:spacing w:val="80"/>
                <w:sz w:val="24"/>
              </w:rPr>
              <w:t xml:space="preserve"> </w:t>
            </w:r>
            <w:r>
              <w:rPr>
                <w:sz w:val="24"/>
              </w:rPr>
              <w:t>"Косарь",</w:t>
            </w:r>
            <w:r>
              <w:rPr>
                <w:spacing w:val="40"/>
                <w:sz w:val="24"/>
              </w:rPr>
              <w:t xml:space="preserve"> </w:t>
            </w:r>
            <w:r>
              <w:rPr>
                <w:spacing w:val="-2"/>
                <w:sz w:val="24"/>
              </w:rPr>
              <w:t>"Соловей"</w:t>
            </w:r>
          </w:p>
        </w:tc>
      </w:tr>
      <w:tr w:rsidR="00DD28B4" w14:paraId="7922EA37" w14:textId="77777777">
        <w:trPr>
          <w:trHeight w:val="479"/>
        </w:trPr>
        <w:tc>
          <w:tcPr>
            <w:tcW w:w="1078" w:type="dxa"/>
          </w:tcPr>
          <w:p w14:paraId="43EB2504" w14:textId="77777777" w:rsidR="00DD28B4" w:rsidRDefault="006F0148">
            <w:pPr>
              <w:pStyle w:val="TableParagraph"/>
              <w:spacing w:before="99"/>
              <w:ind w:left="10" w:right="3"/>
              <w:jc w:val="center"/>
              <w:rPr>
                <w:sz w:val="24"/>
              </w:rPr>
            </w:pPr>
            <w:r>
              <w:rPr>
                <w:spacing w:val="-10"/>
                <w:sz w:val="24"/>
              </w:rPr>
              <w:t>5</w:t>
            </w:r>
          </w:p>
        </w:tc>
        <w:tc>
          <w:tcPr>
            <w:tcW w:w="7996" w:type="dxa"/>
          </w:tcPr>
          <w:p w14:paraId="2EF7F29B" w14:textId="77777777" w:rsidR="00DD28B4" w:rsidRDefault="006F0148">
            <w:pPr>
              <w:pStyle w:val="TableParagraph"/>
              <w:spacing w:before="99"/>
              <w:rPr>
                <w:sz w:val="24"/>
              </w:rPr>
            </w:pPr>
            <w:r>
              <w:rPr>
                <w:sz w:val="24"/>
              </w:rPr>
              <w:t>Литература</w:t>
            </w:r>
            <w:r>
              <w:rPr>
                <w:spacing w:val="-4"/>
                <w:sz w:val="24"/>
              </w:rPr>
              <w:t xml:space="preserve"> </w:t>
            </w:r>
            <w:r>
              <w:rPr>
                <w:sz w:val="24"/>
              </w:rPr>
              <w:t>второй</w:t>
            </w:r>
            <w:r>
              <w:rPr>
                <w:spacing w:val="-1"/>
                <w:sz w:val="24"/>
              </w:rPr>
              <w:t xml:space="preserve"> </w:t>
            </w:r>
            <w:r>
              <w:rPr>
                <w:sz w:val="24"/>
              </w:rPr>
              <w:t>половины</w:t>
            </w:r>
            <w:r>
              <w:rPr>
                <w:spacing w:val="-2"/>
                <w:sz w:val="24"/>
              </w:rPr>
              <w:t xml:space="preserve"> </w:t>
            </w:r>
            <w:r>
              <w:rPr>
                <w:sz w:val="24"/>
              </w:rPr>
              <w:t>XIX</w:t>
            </w:r>
            <w:r>
              <w:rPr>
                <w:spacing w:val="-3"/>
                <w:sz w:val="24"/>
              </w:rPr>
              <w:t xml:space="preserve"> </w:t>
            </w:r>
            <w:r>
              <w:rPr>
                <w:spacing w:val="-5"/>
                <w:sz w:val="24"/>
              </w:rPr>
              <w:t>в.</w:t>
            </w:r>
          </w:p>
        </w:tc>
      </w:tr>
      <w:tr w:rsidR="00DD28B4" w14:paraId="5E708C68" w14:textId="77777777">
        <w:trPr>
          <w:trHeight w:val="755"/>
        </w:trPr>
        <w:tc>
          <w:tcPr>
            <w:tcW w:w="1078" w:type="dxa"/>
          </w:tcPr>
          <w:p w14:paraId="4B802BE0" w14:textId="77777777" w:rsidR="00DD28B4" w:rsidRDefault="006F0148">
            <w:pPr>
              <w:pStyle w:val="TableParagraph"/>
              <w:ind w:left="10"/>
              <w:jc w:val="center"/>
              <w:rPr>
                <w:sz w:val="24"/>
              </w:rPr>
            </w:pPr>
            <w:r>
              <w:rPr>
                <w:spacing w:val="-5"/>
                <w:sz w:val="24"/>
              </w:rPr>
              <w:t>5.1</w:t>
            </w:r>
          </w:p>
        </w:tc>
        <w:tc>
          <w:tcPr>
            <w:tcW w:w="7996" w:type="dxa"/>
          </w:tcPr>
          <w:p w14:paraId="0F201FCC" w14:textId="77777777" w:rsidR="00DD28B4" w:rsidRDefault="006F0148">
            <w:pPr>
              <w:pStyle w:val="TableParagraph"/>
              <w:rPr>
                <w:sz w:val="24"/>
              </w:rPr>
            </w:pPr>
            <w:r>
              <w:rPr>
                <w:sz w:val="24"/>
              </w:rPr>
              <w:t>Ф.И.</w:t>
            </w:r>
            <w:r>
              <w:rPr>
                <w:spacing w:val="40"/>
                <w:sz w:val="24"/>
              </w:rPr>
              <w:t xml:space="preserve"> </w:t>
            </w:r>
            <w:r>
              <w:rPr>
                <w:sz w:val="24"/>
              </w:rPr>
              <w:t>Тютчев.</w:t>
            </w:r>
            <w:r>
              <w:rPr>
                <w:spacing w:val="40"/>
                <w:sz w:val="24"/>
              </w:rPr>
              <w:t xml:space="preserve"> </w:t>
            </w:r>
            <w:r>
              <w:rPr>
                <w:sz w:val="24"/>
              </w:rPr>
              <w:t>Стихотворения</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двух).</w:t>
            </w:r>
            <w:r>
              <w:rPr>
                <w:spacing w:val="40"/>
                <w:sz w:val="24"/>
              </w:rPr>
              <w:t xml:space="preserve"> </w:t>
            </w:r>
            <w:r>
              <w:rPr>
                <w:sz w:val="24"/>
              </w:rPr>
              <w:t>Например,</w:t>
            </w:r>
            <w:r>
              <w:rPr>
                <w:spacing w:val="40"/>
                <w:sz w:val="24"/>
              </w:rPr>
              <w:t xml:space="preserve"> </w:t>
            </w:r>
            <w:r>
              <w:rPr>
                <w:sz w:val="24"/>
              </w:rPr>
              <w:t>"Есть</w:t>
            </w:r>
            <w:r>
              <w:rPr>
                <w:spacing w:val="40"/>
                <w:sz w:val="24"/>
              </w:rPr>
              <w:t xml:space="preserve"> </w:t>
            </w:r>
            <w:r>
              <w:rPr>
                <w:sz w:val="24"/>
              </w:rPr>
              <w:t>в</w:t>
            </w:r>
            <w:r>
              <w:rPr>
                <w:spacing w:val="40"/>
                <w:sz w:val="24"/>
              </w:rPr>
              <w:t xml:space="preserve"> </w:t>
            </w:r>
            <w:r>
              <w:rPr>
                <w:sz w:val="24"/>
              </w:rPr>
              <w:t>осени первоначальной...", "С поляны коршун поднялся..."</w:t>
            </w:r>
          </w:p>
        </w:tc>
      </w:tr>
      <w:tr w:rsidR="00DD28B4" w14:paraId="5CEB10DF" w14:textId="77777777">
        <w:trPr>
          <w:trHeight w:val="756"/>
        </w:trPr>
        <w:tc>
          <w:tcPr>
            <w:tcW w:w="1078" w:type="dxa"/>
          </w:tcPr>
          <w:p w14:paraId="1EC74D92" w14:textId="77777777" w:rsidR="00DD28B4" w:rsidRDefault="006F0148">
            <w:pPr>
              <w:pStyle w:val="TableParagraph"/>
              <w:ind w:left="10"/>
              <w:jc w:val="center"/>
              <w:rPr>
                <w:sz w:val="24"/>
              </w:rPr>
            </w:pPr>
            <w:r>
              <w:rPr>
                <w:spacing w:val="-5"/>
                <w:sz w:val="24"/>
              </w:rPr>
              <w:t>5.2</w:t>
            </w:r>
          </w:p>
        </w:tc>
        <w:tc>
          <w:tcPr>
            <w:tcW w:w="7996" w:type="dxa"/>
          </w:tcPr>
          <w:p w14:paraId="5EF7A112" w14:textId="77777777" w:rsidR="00DD28B4" w:rsidRDefault="006F0148">
            <w:pPr>
              <w:pStyle w:val="TableParagraph"/>
              <w:ind w:right="50"/>
              <w:rPr>
                <w:sz w:val="24"/>
              </w:rPr>
            </w:pPr>
            <w:r>
              <w:rPr>
                <w:sz w:val="24"/>
              </w:rPr>
              <w:t>А.А. Фет. Стихотворения (не менее двух). Например, "Учись у них - у дуба, у березы...", "Я пришел к тебе с приветом..."</w:t>
            </w:r>
          </w:p>
        </w:tc>
      </w:tr>
      <w:tr w:rsidR="00DD28B4" w14:paraId="56DA86C5" w14:textId="77777777">
        <w:trPr>
          <w:trHeight w:val="479"/>
        </w:trPr>
        <w:tc>
          <w:tcPr>
            <w:tcW w:w="1078" w:type="dxa"/>
          </w:tcPr>
          <w:p w14:paraId="40F312FA" w14:textId="77777777" w:rsidR="00DD28B4" w:rsidRDefault="006F0148">
            <w:pPr>
              <w:pStyle w:val="TableParagraph"/>
              <w:ind w:left="10"/>
              <w:jc w:val="center"/>
              <w:rPr>
                <w:sz w:val="24"/>
              </w:rPr>
            </w:pPr>
            <w:r>
              <w:rPr>
                <w:spacing w:val="-5"/>
                <w:sz w:val="24"/>
              </w:rPr>
              <w:t>5.3</w:t>
            </w:r>
          </w:p>
        </w:tc>
        <w:tc>
          <w:tcPr>
            <w:tcW w:w="7996" w:type="dxa"/>
          </w:tcPr>
          <w:p w14:paraId="482BE41A" w14:textId="77777777" w:rsidR="00DD28B4" w:rsidRDefault="006F0148">
            <w:pPr>
              <w:pStyle w:val="TableParagraph"/>
              <w:rPr>
                <w:sz w:val="24"/>
              </w:rPr>
            </w:pPr>
            <w:r>
              <w:rPr>
                <w:sz w:val="24"/>
              </w:rPr>
              <w:t>И.С.</w:t>
            </w:r>
            <w:r>
              <w:rPr>
                <w:spacing w:val="-4"/>
                <w:sz w:val="24"/>
              </w:rPr>
              <w:t xml:space="preserve"> </w:t>
            </w:r>
            <w:r>
              <w:rPr>
                <w:sz w:val="24"/>
              </w:rPr>
              <w:t>Тургенев.</w:t>
            </w:r>
            <w:r>
              <w:rPr>
                <w:spacing w:val="-3"/>
                <w:sz w:val="24"/>
              </w:rPr>
              <w:t xml:space="preserve"> </w:t>
            </w:r>
            <w:r>
              <w:rPr>
                <w:sz w:val="24"/>
              </w:rPr>
              <w:t>Рассказ</w:t>
            </w:r>
            <w:r>
              <w:rPr>
                <w:spacing w:val="-3"/>
                <w:sz w:val="24"/>
              </w:rPr>
              <w:t xml:space="preserve"> </w:t>
            </w:r>
            <w:r>
              <w:rPr>
                <w:sz w:val="24"/>
              </w:rPr>
              <w:t>"Бежин</w:t>
            </w:r>
            <w:r>
              <w:rPr>
                <w:spacing w:val="-3"/>
                <w:sz w:val="24"/>
              </w:rPr>
              <w:t xml:space="preserve"> </w:t>
            </w:r>
            <w:r>
              <w:rPr>
                <w:spacing w:val="-4"/>
                <w:sz w:val="24"/>
              </w:rPr>
              <w:t>луг"</w:t>
            </w:r>
          </w:p>
        </w:tc>
      </w:tr>
      <w:tr w:rsidR="00DD28B4" w14:paraId="75E5D229" w14:textId="77777777">
        <w:trPr>
          <w:trHeight w:val="482"/>
        </w:trPr>
        <w:tc>
          <w:tcPr>
            <w:tcW w:w="1078" w:type="dxa"/>
          </w:tcPr>
          <w:p w14:paraId="18711ECB" w14:textId="77777777" w:rsidR="00DD28B4" w:rsidRDefault="006F0148">
            <w:pPr>
              <w:pStyle w:val="TableParagraph"/>
              <w:ind w:left="10"/>
              <w:jc w:val="center"/>
              <w:rPr>
                <w:sz w:val="24"/>
              </w:rPr>
            </w:pPr>
            <w:r>
              <w:rPr>
                <w:spacing w:val="-5"/>
                <w:sz w:val="24"/>
              </w:rPr>
              <w:t>5.4</w:t>
            </w:r>
          </w:p>
        </w:tc>
        <w:tc>
          <w:tcPr>
            <w:tcW w:w="7996" w:type="dxa"/>
          </w:tcPr>
          <w:p w14:paraId="46B70273" w14:textId="77777777" w:rsidR="00DD28B4" w:rsidRDefault="006F0148">
            <w:pPr>
              <w:pStyle w:val="TableParagraph"/>
              <w:rPr>
                <w:sz w:val="24"/>
              </w:rPr>
            </w:pPr>
            <w:r>
              <w:rPr>
                <w:sz w:val="24"/>
              </w:rPr>
              <w:t>Н.С.</w:t>
            </w:r>
            <w:r>
              <w:rPr>
                <w:spacing w:val="-3"/>
                <w:sz w:val="24"/>
              </w:rPr>
              <w:t xml:space="preserve"> </w:t>
            </w:r>
            <w:r>
              <w:rPr>
                <w:sz w:val="24"/>
              </w:rPr>
              <w:t>Лесков.</w:t>
            </w:r>
            <w:r>
              <w:rPr>
                <w:spacing w:val="-2"/>
                <w:sz w:val="24"/>
              </w:rPr>
              <w:t xml:space="preserve"> </w:t>
            </w:r>
            <w:r>
              <w:rPr>
                <w:sz w:val="24"/>
              </w:rPr>
              <w:t xml:space="preserve">Сказ </w:t>
            </w:r>
            <w:r>
              <w:rPr>
                <w:spacing w:val="-2"/>
                <w:sz w:val="24"/>
              </w:rPr>
              <w:t>"Левша"</w:t>
            </w:r>
          </w:p>
        </w:tc>
      </w:tr>
      <w:tr w:rsidR="00DD28B4" w14:paraId="253A6095" w14:textId="77777777">
        <w:trPr>
          <w:trHeight w:val="479"/>
        </w:trPr>
        <w:tc>
          <w:tcPr>
            <w:tcW w:w="1078" w:type="dxa"/>
          </w:tcPr>
          <w:p w14:paraId="0CBC6DAD" w14:textId="77777777" w:rsidR="00DD28B4" w:rsidRDefault="006F0148">
            <w:pPr>
              <w:pStyle w:val="TableParagraph"/>
              <w:spacing w:before="99"/>
              <w:ind w:left="10"/>
              <w:jc w:val="center"/>
              <w:rPr>
                <w:sz w:val="24"/>
              </w:rPr>
            </w:pPr>
            <w:r>
              <w:rPr>
                <w:spacing w:val="-5"/>
                <w:sz w:val="24"/>
              </w:rPr>
              <w:t>5.5</w:t>
            </w:r>
          </w:p>
        </w:tc>
        <w:tc>
          <w:tcPr>
            <w:tcW w:w="7996" w:type="dxa"/>
          </w:tcPr>
          <w:p w14:paraId="33C84636" w14:textId="77777777" w:rsidR="00DD28B4" w:rsidRDefault="006F0148">
            <w:pPr>
              <w:pStyle w:val="TableParagraph"/>
              <w:spacing w:before="99"/>
              <w:rPr>
                <w:sz w:val="24"/>
              </w:rPr>
            </w:pPr>
            <w:r>
              <w:rPr>
                <w:sz w:val="24"/>
              </w:rPr>
              <w:t>Л.Н.</w:t>
            </w:r>
            <w:r>
              <w:rPr>
                <w:spacing w:val="-4"/>
                <w:sz w:val="24"/>
              </w:rPr>
              <w:t xml:space="preserve"> </w:t>
            </w:r>
            <w:r>
              <w:rPr>
                <w:sz w:val="24"/>
              </w:rPr>
              <w:t>Толстой.</w:t>
            </w:r>
            <w:r>
              <w:rPr>
                <w:spacing w:val="-4"/>
                <w:sz w:val="24"/>
              </w:rPr>
              <w:t xml:space="preserve"> </w:t>
            </w:r>
            <w:r>
              <w:rPr>
                <w:sz w:val="24"/>
              </w:rPr>
              <w:t>Повесть</w:t>
            </w:r>
            <w:r>
              <w:rPr>
                <w:spacing w:val="-5"/>
                <w:sz w:val="24"/>
              </w:rPr>
              <w:t xml:space="preserve"> </w:t>
            </w:r>
            <w:r>
              <w:rPr>
                <w:sz w:val="24"/>
              </w:rPr>
              <w:t>"Детство"</w:t>
            </w:r>
            <w:r>
              <w:rPr>
                <w:spacing w:val="-3"/>
                <w:sz w:val="24"/>
              </w:rPr>
              <w:t xml:space="preserve"> </w:t>
            </w:r>
            <w:r>
              <w:rPr>
                <w:spacing w:val="-2"/>
                <w:sz w:val="24"/>
              </w:rPr>
              <w:t>(главы)</w:t>
            </w:r>
          </w:p>
        </w:tc>
      </w:tr>
      <w:tr w:rsidR="00DD28B4" w14:paraId="05CC33EE" w14:textId="77777777">
        <w:trPr>
          <w:trHeight w:val="755"/>
        </w:trPr>
        <w:tc>
          <w:tcPr>
            <w:tcW w:w="1078" w:type="dxa"/>
          </w:tcPr>
          <w:p w14:paraId="4B97FB3C" w14:textId="77777777" w:rsidR="00DD28B4" w:rsidRDefault="006F0148">
            <w:pPr>
              <w:pStyle w:val="TableParagraph"/>
              <w:spacing w:before="99"/>
              <w:ind w:left="10"/>
              <w:jc w:val="center"/>
              <w:rPr>
                <w:sz w:val="24"/>
              </w:rPr>
            </w:pPr>
            <w:r>
              <w:rPr>
                <w:spacing w:val="-5"/>
                <w:sz w:val="24"/>
              </w:rPr>
              <w:t>5.6</w:t>
            </w:r>
          </w:p>
        </w:tc>
        <w:tc>
          <w:tcPr>
            <w:tcW w:w="7996" w:type="dxa"/>
          </w:tcPr>
          <w:p w14:paraId="208E1519" w14:textId="77777777" w:rsidR="00DD28B4" w:rsidRDefault="006F0148">
            <w:pPr>
              <w:pStyle w:val="TableParagraph"/>
              <w:spacing w:before="99"/>
              <w:rPr>
                <w:sz w:val="24"/>
              </w:rPr>
            </w:pPr>
            <w:r>
              <w:rPr>
                <w:sz w:val="24"/>
              </w:rPr>
              <w:t>А.П.</w:t>
            </w:r>
            <w:r>
              <w:rPr>
                <w:spacing w:val="40"/>
                <w:sz w:val="24"/>
              </w:rPr>
              <w:t xml:space="preserve"> </w:t>
            </w:r>
            <w:r>
              <w:rPr>
                <w:sz w:val="24"/>
              </w:rPr>
              <w:t>Чехов.</w:t>
            </w:r>
            <w:r>
              <w:rPr>
                <w:spacing w:val="40"/>
                <w:sz w:val="24"/>
              </w:rPr>
              <w:t xml:space="preserve"> </w:t>
            </w:r>
            <w:r>
              <w:rPr>
                <w:sz w:val="24"/>
              </w:rPr>
              <w:t>Рассказы</w:t>
            </w:r>
            <w:r>
              <w:rPr>
                <w:spacing w:val="40"/>
                <w:sz w:val="24"/>
              </w:rPr>
              <w:t xml:space="preserve"> </w:t>
            </w:r>
            <w:r>
              <w:rPr>
                <w:sz w:val="24"/>
              </w:rPr>
              <w:t>(три</w:t>
            </w:r>
            <w:r>
              <w:rPr>
                <w:spacing w:val="40"/>
                <w:sz w:val="24"/>
              </w:rPr>
              <w:t xml:space="preserve"> </w:t>
            </w:r>
            <w:r>
              <w:rPr>
                <w:sz w:val="24"/>
              </w:rPr>
              <w:t>по</w:t>
            </w:r>
            <w:r>
              <w:rPr>
                <w:spacing w:val="40"/>
                <w:sz w:val="24"/>
              </w:rPr>
              <w:t xml:space="preserve"> </w:t>
            </w:r>
            <w:r>
              <w:rPr>
                <w:sz w:val="24"/>
              </w:rPr>
              <w:t>выбору).</w:t>
            </w:r>
            <w:r>
              <w:rPr>
                <w:spacing w:val="40"/>
                <w:sz w:val="24"/>
              </w:rPr>
              <w:t xml:space="preserve"> </w:t>
            </w:r>
            <w:r>
              <w:rPr>
                <w:sz w:val="24"/>
              </w:rPr>
              <w:t>Например,</w:t>
            </w:r>
            <w:r>
              <w:rPr>
                <w:spacing w:val="40"/>
                <w:sz w:val="24"/>
              </w:rPr>
              <w:t xml:space="preserve"> </w:t>
            </w:r>
            <w:r>
              <w:rPr>
                <w:sz w:val="24"/>
              </w:rPr>
              <w:t>"Толстый</w:t>
            </w:r>
            <w:r>
              <w:rPr>
                <w:spacing w:val="40"/>
                <w:sz w:val="24"/>
              </w:rPr>
              <w:t xml:space="preserve"> </w:t>
            </w:r>
            <w:r>
              <w:rPr>
                <w:sz w:val="24"/>
              </w:rPr>
              <w:t>и</w:t>
            </w:r>
            <w:r>
              <w:rPr>
                <w:spacing w:val="40"/>
                <w:sz w:val="24"/>
              </w:rPr>
              <w:t xml:space="preserve"> </w:t>
            </w:r>
            <w:r>
              <w:rPr>
                <w:sz w:val="24"/>
              </w:rPr>
              <w:t>тонкий", "Хамелеон", "Смерть чиновника"</w:t>
            </w:r>
          </w:p>
        </w:tc>
      </w:tr>
      <w:tr w:rsidR="00DD28B4" w14:paraId="4615ACFD" w14:textId="77777777">
        <w:trPr>
          <w:trHeight w:val="480"/>
        </w:trPr>
        <w:tc>
          <w:tcPr>
            <w:tcW w:w="1078" w:type="dxa"/>
          </w:tcPr>
          <w:p w14:paraId="05F0EEC2" w14:textId="77777777" w:rsidR="00DD28B4" w:rsidRDefault="006F0148">
            <w:pPr>
              <w:pStyle w:val="TableParagraph"/>
              <w:ind w:left="10"/>
              <w:jc w:val="center"/>
              <w:rPr>
                <w:sz w:val="24"/>
              </w:rPr>
            </w:pPr>
            <w:r>
              <w:rPr>
                <w:spacing w:val="-5"/>
                <w:sz w:val="24"/>
              </w:rPr>
              <w:t>5.7</w:t>
            </w:r>
          </w:p>
        </w:tc>
        <w:tc>
          <w:tcPr>
            <w:tcW w:w="7996" w:type="dxa"/>
          </w:tcPr>
          <w:p w14:paraId="07042BEC" w14:textId="77777777" w:rsidR="00DD28B4" w:rsidRDefault="006F0148">
            <w:pPr>
              <w:pStyle w:val="TableParagraph"/>
              <w:rPr>
                <w:sz w:val="24"/>
              </w:rPr>
            </w:pPr>
            <w:r>
              <w:rPr>
                <w:sz w:val="24"/>
              </w:rPr>
              <w:t>А.И.</w:t>
            </w:r>
            <w:r>
              <w:rPr>
                <w:spacing w:val="-3"/>
                <w:sz w:val="24"/>
              </w:rPr>
              <w:t xml:space="preserve"> </w:t>
            </w:r>
            <w:r>
              <w:rPr>
                <w:sz w:val="24"/>
              </w:rPr>
              <w:t>Куприн.</w:t>
            </w:r>
            <w:r>
              <w:rPr>
                <w:spacing w:val="-5"/>
                <w:sz w:val="24"/>
              </w:rPr>
              <w:t xml:space="preserve"> </w:t>
            </w:r>
            <w:r>
              <w:rPr>
                <w:sz w:val="24"/>
              </w:rPr>
              <w:t>Рассказ</w:t>
            </w:r>
            <w:r>
              <w:rPr>
                <w:spacing w:val="-4"/>
                <w:sz w:val="24"/>
              </w:rPr>
              <w:t xml:space="preserve"> </w:t>
            </w:r>
            <w:r>
              <w:rPr>
                <w:sz w:val="24"/>
              </w:rPr>
              <w:t>"Чудесный</w:t>
            </w:r>
            <w:r>
              <w:rPr>
                <w:spacing w:val="-2"/>
                <w:sz w:val="24"/>
              </w:rPr>
              <w:t xml:space="preserve"> доктор"</w:t>
            </w:r>
          </w:p>
        </w:tc>
      </w:tr>
      <w:tr w:rsidR="00DD28B4" w14:paraId="5CF463EF" w14:textId="77777777">
        <w:trPr>
          <w:trHeight w:val="479"/>
        </w:trPr>
        <w:tc>
          <w:tcPr>
            <w:tcW w:w="1078" w:type="dxa"/>
          </w:tcPr>
          <w:p w14:paraId="489A3EDA" w14:textId="77777777" w:rsidR="00DD28B4" w:rsidRDefault="006F0148">
            <w:pPr>
              <w:pStyle w:val="TableParagraph"/>
              <w:ind w:left="10" w:right="3"/>
              <w:jc w:val="center"/>
              <w:rPr>
                <w:sz w:val="24"/>
              </w:rPr>
            </w:pPr>
            <w:r>
              <w:rPr>
                <w:spacing w:val="-10"/>
                <w:sz w:val="24"/>
              </w:rPr>
              <w:t>6</w:t>
            </w:r>
          </w:p>
        </w:tc>
        <w:tc>
          <w:tcPr>
            <w:tcW w:w="7996" w:type="dxa"/>
          </w:tcPr>
          <w:p w14:paraId="6069FBF9" w14:textId="77777777" w:rsidR="00DD28B4" w:rsidRDefault="006F0148">
            <w:pPr>
              <w:pStyle w:val="TableParagraph"/>
              <w:rPr>
                <w:sz w:val="24"/>
              </w:rPr>
            </w:pPr>
            <w:r>
              <w:rPr>
                <w:sz w:val="24"/>
              </w:rPr>
              <w:t>Литература</w:t>
            </w:r>
            <w:r>
              <w:rPr>
                <w:spacing w:val="-1"/>
                <w:sz w:val="24"/>
              </w:rPr>
              <w:t xml:space="preserve"> </w:t>
            </w:r>
            <w:r>
              <w:rPr>
                <w:sz w:val="24"/>
              </w:rPr>
              <w:t>XX</w:t>
            </w:r>
            <w:r>
              <w:rPr>
                <w:spacing w:val="-1"/>
                <w:sz w:val="24"/>
              </w:rPr>
              <w:t xml:space="preserve"> </w:t>
            </w:r>
            <w:r>
              <w:rPr>
                <w:sz w:val="24"/>
              </w:rPr>
              <w:t>-</w:t>
            </w:r>
            <w:r>
              <w:rPr>
                <w:spacing w:val="-1"/>
                <w:sz w:val="24"/>
              </w:rPr>
              <w:t xml:space="preserve"> </w:t>
            </w:r>
            <w:r>
              <w:rPr>
                <w:sz w:val="24"/>
              </w:rPr>
              <w:t>начала XXI</w:t>
            </w:r>
            <w:r>
              <w:rPr>
                <w:spacing w:val="-2"/>
                <w:sz w:val="24"/>
              </w:rPr>
              <w:t xml:space="preserve"> </w:t>
            </w:r>
            <w:r>
              <w:rPr>
                <w:spacing w:val="-5"/>
                <w:sz w:val="24"/>
              </w:rPr>
              <w:t>вв.</w:t>
            </w:r>
          </w:p>
        </w:tc>
      </w:tr>
      <w:tr w:rsidR="00DD28B4" w14:paraId="0AAED6E2" w14:textId="77777777">
        <w:trPr>
          <w:trHeight w:val="755"/>
        </w:trPr>
        <w:tc>
          <w:tcPr>
            <w:tcW w:w="1078" w:type="dxa"/>
          </w:tcPr>
          <w:p w14:paraId="26AAB7EB" w14:textId="77777777" w:rsidR="00DD28B4" w:rsidRDefault="006F0148">
            <w:pPr>
              <w:pStyle w:val="TableParagraph"/>
              <w:ind w:left="10"/>
              <w:jc w:val="center"/>
              <w:rPr>
                <w:sz w:val="24"/>
              </w:rPr>
            </w:pPr>
            <w:r>
              <w:rPr>
                <w:spacing w:val="-5"/>
                <w:sz w:val="24"/>
              </w:rPr>
              <w:t>6.1</w:t>
            </w:r>
          </w:p>
        </w:tc>
        <w:tc>
          <w:tcPr>
            <w:tcW w:w="7996" w:type="dxa"/>
          </w:tcPr>
          <w:p w14:paraId="7E5E8204" w14:textId="77777777" w:rsidR="00DD28B4" w:rsidRDefault="006F0148">
            <w:pPr>
              <w:pStyle w:val="TableParagraph"/>
              <w:rPr>
                <w:sz w:val="24"/>
              </w:rPr>
            </w:pPr>
            <w:r>
              <w:rPr>
                <w:sz w:val="24"/>
              </w:rPr>
              <w:t>Стихотворения</w:t>
            </w:r>
            <w:r>
              <w:rPr>
                <w:spacing w:val="80"/>
                <w:sz w:val="24"/>
              </w:rPr>
              <w:t xml:space="preserve"> </w:t>
            </w:r>
            <w:r>
              <w:rPr>
                <w:sz w:val="24"/>
              </w:rPr>
              <w:t>отечественных</w:t>
            </w:r>
            <w:r>
              <w:rPr>
                <w:spacing w:val="80"/>
                <w:sz w:val="24"/>
              </w:rPr>
              <w:t xml:space="preserve"> </w:t>
            </w:r>
            <w:r>
              <w:rPr>
                <w:sz w:val="24"/>
              </w:rPr>
              <w:t>поэтов</w:t>
            </w:r>
            <w:r>
              <w:rPr>
                <w:spacing w:val="80"/>
                <w:sz w:val="24"/>
              </w:rPr>
              <w:t xml:space="preserve"> </w:t>
            </w:r>
            <w:r>
              <w:rPr>
                <w:sz w:val="24"/>
              </w:rPr>
              <w:t>начала</w:t>
            </w:r>
            <w:r>
              <w:rPr>
                <w:spacing w:val="80"/>
                <w:sz w:val="24"/>
              </w:rPr>
              <w:t xml:space="preserve"> </w:t>
            </w:r>
            <w:r>
              <w:rPr>
                <w:sz w:val="24"/>
              </w:rPr>
              <w:t>XX</w:t>
            </w:r>
            <w:r>
              <w:rPr>
                <w:spacing w:val="80"/>
                <w:sz w:val="24"/>
              </w:rPr>
              <w:t xml:space="preserve"> </w:t>
            </w:r>
            <w:r>
              <w:rPr>
                <w:sz w:val="24"/>
              </w:rPr>
              <w:t>в.</w:t>
            </w:r>
            <w:r>
              <w:rPr>
                <w:spacing w:val="80"/>
                <w:sz w:val="24"/>
              </w:rPr>
              <w:t xml:space="preserve"> </w:t>
            </w:r>
            <w:r>
              <w:rPr>
                <w:sz w:val="24"/>
              </w:rPr>
              <w:t>(не</w:t>
            </w:r>
            <w:r>
              <w:rPr>
                <w:spacing w:val="80"/>
                <w:sz w:val="24"/>
              </w:rPr>
              <w:t xml:space="preserve"> </w:t>
            </w:r>
            <w:r>
              <w:rPr>
                <w:sz w:val="24"/>
              </w:rPr>
              <w:t>менее</w:t>
            </w:r>
            <w:r>
              <w:rPr>
                <w:spacing w:val="80"/>
                <w:sz w:val="24"/>
              </w:rPr>
              <w:t xml:space="preserve"> </w:t>
            </w:r>
            <w:r>
              <w:rPr>
                <w:sz w:val="24"/>
              </w:rPr>
              <w:t>двух). Например, стихотворения С.А. Есенина, В.В. Маяковского, А.А. Блока</w:t>
            </w:r>
          </w:p>
        </w:tc>
      </w:tr>
      <w:tr w:rsidR="00DD28B4" w14:paraId="5EC8EA88" w14:textId="77777777">
        <w:trPr>
          <w:trHeight w:val="1031"/>
        </w:trPr>
        <w:tc>
          <w:tcPr>
            <w:tcW w:w="1078" w:type="dxa"/>
          </w:tcPr>
          <w:p w14:paraId="7076404A" w14:textId="77777777" w:rsidR="00DD28B4" w:rsidRDefault="006F0148">
            <w:pPr>
              <w:pStyle w:val="TableParagraph"/>
              <w:ind w:left="10"/>
              <w:jc w:val="center"/>
              <w:rPr>
                <w:sz w:val="24"/>
              </w:rPr>
            </w:pPr>
            <w:r>
              <w:rPr>
                <w:spacing w:val="-5"/>
                <w:sz w:val="24"/>
              </w:rPr>
              <w:t>6.2</w:t>
            </w:r>
          </w:p>
        </w:tc>
        <w:tc>
          <w:tcPr>
            <w:tcW w:w="7996" w:type="dxa"/>
          </w:tcPr>
          <w:p w14:paraId="038D4CD3" w14:textId="77777777" w:rsidR="00DD28B4" w:rsidRDefault="006F0148">
            <w:pPr>
              <w:pStyle w:val="TableParagraph"/>
              <w:ind w:right="49"/>
              <w:jc w:val="both"/>
              <w:rPr>
                <w:sz w:val="24"/>
              </w:rPr>
            </w:pPr>
            <w:r>
              <w:rPr>
                <w:sz w:val="24"/>
              </w:rPr>
              <w:t>Стихотворения отечественных поэтов XX в. (не менее четырех стихотворений двух поэтов). Например, стихотворения О.Ф. Берггольц,</w:t>
            </w:r>
            <w:r>
              <w:rPr>
                <w:spacing w:val="40"/>
                <w:sz w:val="24"/>
              </w:rPr>
              <w:t xml:space="preserve"> </w:t>
            </w:r>
            <w:r>
              <w:rPr>
                <w:sz w:val="24"/>
              </w:rPr>
              <w:t>В.С. Высоцкого, Ю.П. Мориц, Д.С. Самойлова</w:t>
            </w:r>
          </w:p>
        </w:tc>
      </w:tr>
      <w:tr w:rsidR="00DD28B4" w14:paraId="5D07A083" w14:textId="77777777">
        <w:trPr>
          <w:trHeight w:val="1310"/>
        </w:trPr>
        <w:tc>
          <w:tcPr>
            <w:tcW w:w="1078" w:type="dxa"/>
          </w:tcPr>
          <w:p w14:paraId="5CDA3FDE" w14:textId="77777777" w:rsidR="00DD28B4" w:rsidRDefault="006F0148">
            <w:pPr>
              <w:pStyle w:val="TableParagraph"/>
              <w:ind w:left="10"/>
              <w:jc w:val="center"/>
              <w:rPr>
                <w:sz w:val="24"/>
              </w:rPr>
            </w:pPr>
            <w:r>
              <w:rPr>
                <w:spacing w:val="-5"/>
                <w:sz w:val="24"/>
              </w:rPr>
              <w:t>6.3</w:t>
            </w:r>
          </w:p>
        </w:tc>
        <w:tc>
          <w:tcPr>
            <w:tcW w:w="7996" w:type="dxa"/>
          </w:tcPr>
          <w:p w14:paraId="3BD10708" w14:textId="77777777" w:rsidR="00DD28B4" w:rsidRDefault="006F0148">
            <w:pPr>
              <w:pStyle w:val="TableParagraph"/>
              <w:ind w:right="48"/>
              <w:jc w:val="both"/>
              <w:rPr>
                <w:sz w:val="24"/>
              </w:rPr>
            </w:pPr>
            <w:r>
              <w:rPr>
                <w:sz w:val="24"/>
              </w:rPr>
              <w:t>Проза отечественных писателей конца XX - начала XXI вв., в том числе о Великой Отечественной войне (два произведения по выбору). Например, Б.Л. Васильев "Экспонат N...", Б.П. Екимов "Ночь исцеления", Э.Н. Веркин "Облачный полк" (главы)</w:t>
            </w:r>
          </w:p>
        </w:tc>
      </w:tr>
      <w:tr w:rsidR="00DD28B4" w14:paraId="1E2E120F" w14:textId="77777777">
        <w:trPr>
          <w:trHeight w:val="479"/>
        </w:trPr>
        <w:tc>
          <w:tcPr>
            <w:tcW w:w="1078" w:type="dxa"/>
          </w:tcPr>
          <w:p w14:paraId="08A59CEE" w14:textId="77777777" w:rsidR="00DD28B4" w:rsidRDefault="006F0148">
            <w:pPr>
              <w:pStyle w:val="TableParagraph"/>
              <w:spacing w:before="99"/>
              <w:ind w:left="10"/>
              <w:jc w:val="center"/>
              <w:rPr>
                <w:sz w:val="24"/>
              </w:rPr>
            </w:pPr>
            <w:r>
              <w:rPr>
                <w:spacing w:val="-5"/>
                <w:sz w:val="24"/>
              </w:rPr>
              <w:t>6.4</w:t>
            </w:r>
          </w:p>
        </w:tc>
        <w:tc>
          <w:tcPr>
            <w:tcW w:w="7996" w:type="dxa"/>
          </w:tcPr>
          <w:p w14:paraId="54821A0C" w14:textId="77777777" w:rsidR="00DD28B4" w:rsidRDefault="006F0148">
            <w:pPr>
              <w:pStyle w:val="TableParagraph"/>
              <w:spacing w:before="99"/>
              <w:rPr>
                <w:sz w:val="24"/>
              </w:rPr>
            </w:pPr>
            <w:r>
              <w:rPr>
                <w:sz w:val="24"/>
              </w:rPr>
              <w:t>В.Г.</w:t>
            </w:r>
            <w:r>
              <w:rPr>
                <w:spacing w:val="-3"/>
                <w:sz w:val="24"/>
              </w:rPr>
              <w:t xml:space="preserve"> </w:t>
            </w:r>
            <w:r>
              <w:rPr>
                <w:sz w:val="24"/>
              </w:rPr>
              <w:t>Распутин.</w:t>
            </w:r>
            <w:r>
              <w:rPr>
                <w:spacing w:val="-3"/>
                <w:sz w:val="24"/>
              </w:rPr>
              <w:t xml:space="preserve"> </w:t>
            </w:r>
            <w:r>
              <w:rPr>
                <w:sz w:val="24"/>
              </w:rPr>
              <w:t>Рассказ</w:t>
            </w:r>
            <w:r>
              <w:rPr>
                <w:spacing w:val="-4"/>
                <w:sz w:val="24"/>
              </w:rPr>
              <w:t xml:space="preserve"> </w:t>
            </w:r>
            <w:r>
              <w:rPr>
                <w:sz w:val="24"/>
              </w:rPr>
              <w:t>"Уроки</w:t>
            </w:r>
            <w:r>
              <w:rPr>
                <w:spacing w:val="-1"/>
                <w:sz w:val="24"/>
              </w:rPr>
              <w:t xml:space="preserve"> </w:t>
            </w:r>
            <w:r>
              <w:rPr>
                <w:spacing w:val="-2"/>
                <w:sz w:val="24"/>
              </w:rPr>
              <w:t>французского"</w:t>
            </w:r>
          </w:p>
        </w:tc>
      </w:tr>
      <w:tr w:rsidR="00DD28B4" w14:paraId="3792DBF8" w14:textId="77777777">
        <w:trPr>
          <w:trHeight w:val="479"/>
        </w:trPr>
        <w:tc>
          <w:tcPr>
            <w:tcW w:w="1078" w:type="dxa"/>
          </w:tcPr>
          <w:p w14:paraId="687778CD" w14:textId="77777777" w:rsidR="00DD28B4" w:rsidRDefault="006F0148">
            <w:pPr>
              <w:pStyle w:val="TableParagraph"/>
              <w:spacing w:before="99"/>
              <w:ind w:left="10"/>
              <w:jc w:val="center"/>
              <w:rPr>
                <w:sz w:val="24"/>
              </w:rPr>
            </w:pPr>
            <w:r>
              <w:rPr>
                <w:spacing w:val="-5"/>
                <w:sz w:val="24"/>
              </w:rPr>
              <w:t>6.5</w:t>
            </w:r>
          </w:p>
        </w:tc>
        <w:tc>
          <w:tcPr>
            <w:tcW w:w="7996" w:type="dxa"/>
          </w:tcPr>
          <w:p w14:paraId="4A6248E2" w14:textId="77777777" w:rsidR="00DD28B4" w:rsidRDefault="006F0148">
            <w:pPr>
              <w:pStyle w:val="TableParagraph"/>
              <w:spacing w:before="99"/>
              <w:rPr>
                <w:sz w:val="24"/>
              </w:rPr>
            </w:pPr>
            <w:r>
              <w:rPr>
                <w:sz w:val="24"/>
              </w:rPr>
              <w:t>Произведения</w:t>
            </w:r>
            <w:r>
              <w:rPr>
                <w:spacing w:val="48"/>
                <w:sz w:val="24"/>
              </w:rPr>
              <w:t xml:space="preserve"> </w:t>
            </w:r>
            <w:r>
              <w:rPr>
                <w:sz w:val="24"/>
              </w:rPr>
              <w:t>отечественных</w:t>
            </w:r>
            <w:r>
              <w:rPr>
                <w:spacing w:val="47"/>
                <w:sz w:val="24"/>
              </w:rPr>
              <w:t xml:space="preserve"> </w:t>
            </w:r>
            <w:r>
              <w:rPr>
                <w:sz w:val="24"/>
              </w:rPr>
              <w:t>писателей</w:t>
            </w:r>
            <w:r>
              <w:rPr>
                <w:spacing w:val="48"/>
                <w:sz w:val="24"/>
              </w:rPr>
              <w:t xml:space="preserve"> </w:t>
            </w:r>
            <w:r>
              <w:rPr>
                <w:sz w:val="24"/>
              </w:rPr>
              <w:t>на</w:t>
            </w:r>
            <w:r>
              <w:rPr>
                <w:spacing w:val="47"/>
                <w:sz w:val="24"/>
              </w:rPr>
              <w:t xml:space="preserve"> </w:t>
            </w:r>
            <w:r>
              <w:rPr>
                <w:sz w:val="24"/>
              </w:rPr>
              <w:t>тему</w:t>
            </w:r>
            <w:r>
              <w:rPr>
                <w:spacing w:val="46"/>
                <w:sz w:val="24"/>
              </w:rPr>
              <w:t xml:space="preserve"> </w:t>
            </w:r>
            <w:r>
              <w:rPr>
                <w:sz w:val="24"/>
              </w:rPr>
              <w:t>взросления</w:t>
            </w:r>
            <w:r>
              <w:rPr>
                <w:spacing w:val="48"/>
                <w:sz w:val="24"/>
              </w:rPr>
              <w:t xml:space="preserve"> </w:t>
            </w:r>
            <w:r>
              <w:rPr>
                <w:sz w:val="24"/>
              </w:rPr>
              <w:t>человека</w:t>
            </w:r>
            <w:r>
              <w:rPr>
                <w:spacing w:val="46"/>
                <w:sz w:val="24"/>
              </w:rPr>
              <w:t xml:space="preserve"> </w:t>
            </w:r>
            <w:r>
              <w:rPr>
                <w:spacing w:val="-5"/>
                <w:sz w:val="24"/>
              </w:rPr>
              <w:t>(не</w:t>
            </w:r>
          </w:p>
        </w:tc>
      </w:tr>
    </w:tbl>
    <w:p w14:paraId="180D9914"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46AA82E5" w14:textId="77777777">
        <w:trPr>
          <w:trHeight w:val="1032"/>
        </w:trPr>
        <w:tc>
          <w:tcPr>
            <w:tcW w:w="1078" w:type="dxa"/>
          </w:tcPr>
          <w:p w14:paraId="5CB661E4" w14:textId="77777777" w:rsidR="00DD28B4" w:rsidRDefault="00DD28B4">
            <w:pPr>
              <w:pStyle w:val="TableParagraph"/>
              <w:spacing w:before="0"/>
              <w:ind w:left="0"/>
              <w:rPr>
                <w:sz w:val="24"/>
              </w:rPr>
            </w:pPr>
          </w:p>
        </w:tc>
        <w:tc>
          <w:tcPr>
            <w:tcW w:w="7996" w:type="dxa"/>
          </w:tcPr>
          <w:p w14:paraId="5BD6488F" w14:textId="77777777" w:rsidR="00DD28B4" w:rsidRDefault="006F0148">
            <w:pPr>
              <w:pStyle w:val="TableParagraph"/>
              <w:spacing w:before="99"/>
              <w:ind w:right="50"/>
              <w:jc w:val="both"/>
              <w:rPr>
                <w:sz w:val="24"/>
              </w:rPr>
            </w:pPr>
            <w:r>
              <w:rPr>
                <w:sz w:val="24"/>
              </w:rPr>
              <w:t>менее двух). Например, Р.П. Погодин "Кирпичные острова", Р.И. Фраерман "Дикая собака Динго, или Повесть о первой любви", Ю.И. Коваль "Самая легкая лодка в мире"</w:t>
            </w:r>
          </w:p>
        </w:tc>
      </w:tr>
      <w:tr w:rsidR="00DD28B4" w14:paraId="43591E40" w14:textId="77777777">
        <w:trPr>
          <w:trHeight w:val="755"/>
        </w:trPr>
        <w:tc>
          <w:tcPr>
            <w:tcW w:w="1078" w:type="dxa"/>
          </w:tcPr>
          <w:p w14:paraId="166C6914" w14:textId="77777777" w:rsidR="00DD28B4" w:rsidRDefault="006F0148">
            <w:pPr>
              <w:pStyle w:val="TableParagraph"/>
              <w:spacing w:before="99"/>
              <w:ind w:left="10"/>
              <w:jc w:val="center"/>
              <w:rPr>
                <w:sz w:val="24"/>
              </w:rPr>
            </w:pPr>
            <w:r>
              <w:rPr>
                <w:spacing w:val="-5"/>
                <w:sz w:val="24"/>
              </w:rPr>
              <w:t>6.6</w:t>
            </w:r>
          </w:p>
        </w:tc>
        <w:tc>
          <w:tcPr>
            <w:tcW w:w="7996" w:type="dxa"/>
          </w:tcPr>
          <w:p w14:paraId="5807EE98" w14:textId="77777777" w:rsidR="00DD28B4" w:rsidRDefault="006F0148">
            <w:pPr>
              <w:pStyle w:val="TableParagraph"/>
              <w:tabs>
                <w:tab w:val="left" w:pos="1950"/>
                <w:tab w:val="left" w:pos="3746"/>
                <w:tab w:val="left" w:pos="5709"/>
              </w:tabs>
              <w:spacing w:before="99"/>
              <w:ind w:right="54"/>
              <w:rPr>
                <w:sz w:val="24"/>
              </w:rPr>
            </w:pPr>
            <w:r>
              <w:rPr>
                <w:spacing w:val="-2"/>
                <w:sz w:val="24"/>
              </w:rPr>
              <w:t>Произведения</w:t>
            </w:r>
            <w:r>
              <w:rPr>
                <w:sz w:val="24"/>
              </w:rPr>
              <w:tab/>
            </w:r>
            <w:r>
              <w:rPr>
                <w:spacing w:val="-2"/>
                <w:sz w:val="24"/>
              </w:rPr>
              <w:t>современных</w:t>
            </w:r>
            <w:r>
              <w:rPr>
                <w:sz w:val="24"/>
              </w:rPr>
              <w:tab/>
            </w:r>
            <w:r>
              <w:rPr>
                <w:spacing w:val="-2"/>
                <w:sz w:val="24"/>
              </w:rPr>
              <w:t>отечественных</w:t>
            </w:r>
            <w:r>
              <w:rPr>
                <w:sz w:val="24"/>
              </w:rPr>
              <w:tab/>
            </w:r>
            <w:r>
              <w:rPr>
                <w:spacing w:val="-2"/>
                <w:sz w:val="24"/>
              </w:rPr>
              <w:t xml:space="preserve">писателей-фантастов. </w:t>
            </w:r>
            <w:r>
              <w:rPr>
                <w:sz w:val="24"/>
              </w:rPr>
              <w:t>Например, К. Булычев "Сто лет тому вперед"</w:t>
            </w:r>
          </w:p>
        </w:tc>
      </w:tr>
      <w:tr w:rsidR="00DD28B4" w14:paraId="32E97A5C" w14:textId="77777777">
        <w:trPr>
          <w:trHeight w:val="479"/>
        </w:trPr>
        <w:tc>
          <w:tcPr>
            <w:tcW w:w="1078" w:type="dxa"/>
          </w:tcPr>
          <w:p w14:paraId="4CEA5FB5" w14:textId="77777777" w:rsidR="00DD28B4" w:rsidRDefault="006F0148">
            <w:pPr>
              <w:pStyle w:val="TableParagraph"/>
              <w:ind w:left="10" w:right="3"/>
              <w:jc w:val="center"/>
              <w:rPr>
                <w:sz w:val="24"/>
              </w:rPr>
            </w:pPr>
            <w:r>
              <w:rPr>
                <w:spacing w:val="-10"/>
                <w:sz w:val="24"/>
              </w:rPr>
              <w:t>7</w:t>
            </w:r>
          </w:p>
        </w:tc>
        <w:tc>
          <w:tcPr>
            <w:tcW w:w="7996" w:type="dxa"/>
          </w:tcPr>
          <w:p w14:paraId="56667027" w14:textId="77777777" w:rsidR="00DD28B4" w:rsidRDefault="006F0148">
            <w:pPr>
              <w:pStyle w:val="TableParagraph"/>
              <w:rPr>
                <w:sz w:val="24"/>
              </w:rPr>
            </w:pPr>
            <w:r>
              <w:rPr>
                <w:sz w:val="24"/>
              </w:rPr>
              <w:t>Литература</w:t>
            </w:r>
            <w:r>
              <w:rPr>
                <w:spacing w:val="-6"/>
                <w:sz w:val="24"/>
              </w:rPr>
              <w:t xml:space="preserve"> </w:t>
            </w:r>
            <w:r>
              <w:rPr>
                <w:sz w:val="24"/>
              </w:rPr>
              <w:t>народов</w:t>
            </w:r>
            <w:r>
              <w:rPr>
                <w:spacing w:val="-5"/>
                <w:sz w:val="24"/>
              </w:rPr>
              <w:t xml:space="preserve"> </w:t>
            </w:r>
            <w:r>
              <w:rPr>
                <w:sz w:val="24"/>
              </w:rPr>
              <w:t>Российской</w:t>
            </w:r>
            <w:r>
              <w:rPr>
                <w:spacing w:val="-3"/>
                <w:sz w:val="24"/>
              </w:rPr>
              <w:t xml:space="preserve"> </w:t>
            </w:r>
            <w:r>
              <w:rPr>
                <w:spacing w:val="-2"/>
                <w:sz w:val="24"/>
              </w:rPr>
              <w:t>Федерации</w:t>
            </w:r>
          </w:p>
        </w:tc>
      </w:tr>
      <w:tr w:rsidR="00DD28B4" w14:paraId="38D5878A" w14:textId="77777777">
        <w:trPr>
          <w:trHeight w:val="1307"/>
        </w:trPr>
        <w:tc>
          <w:tcPr>
            <w:tcW w:w="1078" w:type="dxa"/>
          </w:tcPr>
          <w:p w14:paraId="4207EE5E" w14:textId="77777777" w:rsidR="00DD28B4" w:rsidRDefault="006F0148">
            <w:pPr>
              <w:pStyle w:val="TableParagraph"/>
              <w:ind w:left="10"/>
              <w:jc w:val="center"/>
              <w:rPr>
                <w:sz w:val="24"/>
              </w:rPr>
            </w:pPr>
            <w:r>
              <w:rPr>
                <w:spacing w:val="-5"/>
                <w:sz w:val="24"/>
              </w:rPr>
              <w:t>7.1</w:t>
            </w:r>
          </w:p>
        </w:tc>
        <w:tc>
          <w:tcPr>
            <w:tcW w:w="7996" w:type="dxa"/>
          </w:tcPr>
          <w:p w14:paraId="455068E9" w14:textId="77777777" w:rsidR="00DD28B4" w:rsidRDefault="006F0148">
            <w:pPr>
              <w:pStyle w:val="TableParagraph"/>
              <w:ind w:right="49"/>
              <w:jc w:val="both"/>
              <w:rPr>
                <w:sz w:val="24"/>
              </w:rPr>
            </w:pPr>
            <w:r>
              <w:rPr>
                <w:sz w:val="24"/>
              </w:rPr>
              <w:t>Стихотворения (два по выбору). Например, М. Карим "Бессмертие" (фрагменты),</w:t>
            </w:r>
            <w:r>
              <w:rPr>
                <w:spacing w:val="-1"/>
                <w:sz w:val="24"/>
              </w:rPr>
              <w:t xml:space="preserve"> </w:t>
            </w:r>
            <w:r>
              <w:rPr>
                <w:sz w:val="24"/>
              </w:rPr>
              <w:t>Г. Тукай</w:t>
            </w:r>
            <w:r>
              <w:rPr>
                <w:spacing w:val="-1"/>
                <w:sz w:val="24"/>
              </w:rPr>
              <w:t xml:space="preserve"> </w:t>
            </w:r>
            <w:r>
              <w:rPr>
                <w:sz w:val="24"/>
              </w:rPr>
              <w:t>"Родная деревня",</w:t>
            </w:r>
            <w:r>
              <w:rPr>
                <w:spacing w:val="-2"/>
                <w:sz w:val="24"/>
              </w:rPr>
              <w:t xml:space="preserve"> </w:t>
            </w:r>
            <w:r>
              <w:rPr>
                <w:sz w:val="24"/>
              </w:rPr>
              <w:t>"Книга", К. Кулиев</w:t>
            </w:r>
            <w:r>
              <w:rPr>
                <w:spacing w:val="-2"/>
                <w:sz w:val="24"/>
              </w:rPr>
              <w:t xml:space="preserve"> </w:t>
            </w:r>
            <w:r>
              <w:rPr>
                <w:sz w:val="24"/>
              </w:rPr>
              <w:t>"Когда на меня навалилась беда...", "Каким бы малым ни был мой народ...", "Что б ни делалось на свете...", Р.Г. Гамзатов "Журавли", "Мой Дагестан"</w:t>
            </w:r>
          </w:p>
        </w:tc>
      </w:tr>
      <w:tr w:rsidR="00DD28B4" w14:paraId="08A12CB8" w14:textId="77777777">
        <w:trPr>
          <w:trHeight w:val="480"/>
        </w:trPr>
        <w:tc>
          <w:tcPr>
            <w:tcW w:w="1078" w:type="dxa"/>
          </w:tcPr>
          <w:p w14:paraId="72BD8B40" w14:textId="77777777" w:rsidR="00DD28B4" w:rsidRDefault="006F0148">
            <w:pPr>
              <w:pStyle w:val="TableParagraph"/>
              <w:ind w:left="10" w:right="3"/>
              <w:jc w:val="center"/>
              <w:rPr>
                <w:sz w:val="24"/>
              </w:rPr>
            </w:pPr>
            <w:r>
              <w:rPr>
                <w:spacing w:val="-10"/>
                <w:sz w:val="24"/>
              </w:rPr>
              <w:t>8</w:t>
            </w:r>
          </w:p>
        </w:tc>
        <w:tc>
          <w:tcPr>
            <w:tcW w:w="7996" w:type="dxa"/>
          </w:tcPr>
          <w:p w14:paraId="6C941972" w14:textId="77777777" w:rsidR="00DD28B4" w:rsidRDefault="006F0148">
            <w:pPr>
              <w:pStyle w:val="TableParagraph"/>
              <w:rPr>
                <w:sz w:val="24"/>
              </w:rPr>
            </w:pPr>
            <w:r>
              <w:rPr>
                <w:sz w:val="24"/>
              </w:rPr>
              <w:t>Зарубежная</w:t>
            </w:r>
            <w:r>
              <w:rPr>
                <w:spacing w:val="-2"/>
                <w:sz w:val="24"/>
              </w:rPr>
              <w:t xml:space="preserve"> литература</w:t>
            </w:r>
          </w:p>
        </w:tc>
      </w:tr>
      <w:tr w:rsidR="00DD28B4" w14:paraId="3D77B041" w14:textId="77777777">
        <w:trPr>
          <w:trHeight w:val="479"/>
        </w:trPr>
        <w:tc>
          <w:tcPr>
            <w:tcW w:w="1078" w:type="dxa"/>
          </w:tcPr>
          <w:p w14:paraId="2A3D3D87" w14:textId="77777777" w:rsidR="00DD28B4" w:rsidRDefault="006F0148">
            <w:pPr>
              <w:pStyle w:val="TableParagraph"/>
              <w:ind w:left="10"/>
              <w:jc w:val="center"/>
              <w:rPr>
                <w:sz w:val="24"/>
              </w:rPr>
            </w:pPr>
            <w:r>
              <w:rPr>
                <w:spacing w:val="-5"/>
                <w:sz w:val="24"/>
              </w:rPr>
              <w:t>8.1</w:t>
            </w:r>
          </w:p>
        </w:tc>
        <w:tc>
          <w:tcPr>
            <w:tcW w:w="7996" w:type="dxa"/>
          </w:tcPr>
          <w:p w14:paraId="0A6E1DBE" w14:textId="77777777" w:rsidR="00DD28B4" w:rsidRDefault="006F0148">
            <w:pPr>
              <w:pStyle w:val="TableParagraph"/>
              <w:rPr>
                <w:sz w:val="24"/>
              </w:rPr>
            </w:pPr>
            <w:r>
              <w:rPr>
                <w:sz w:val="24"/>
              </w:rPr>
              <w:t>Д.</w:t>
            </w:r>
            <w:r>
              <w:rPr>
                <w:spacing w:val="-1"/>
                <w:sz w:val="24"/>
              </w:rPr>
              <w:t xml:space="preserve"> </w:t>
            </w:r>
            <w:r>
              <w:rPr>
                <w:sz w:val="24"/>
              </w:rPr>
              <w:t>Дефо</w:t>
            </w:r>
            <w:r>
              <w:rPr>
                <w:spacing w:val="-2"/>
                <w:sz w:val="24"/>
              </w:rPr>
              <w:t xml:space="preserve"> </w:t>
            </w:r>
            <w:r>
              <w:rPr>
                <w:sz w:val="24"/>
              </w:rPr>
              <w:t>"Робинзон</w:t>
            </w:r>
            <w:r>
              <w:rPr>
                <w:spacing w:val="-1"/>
                <w:sz w:val="24"/>
              </w:rPr>
              <w:t xml:space="preserve"> </w:t>
            </w:r>
            <w:r>
              <w:rPr>
                <w:sz w:val="24"/>
              </w:rPr>
              <w:t>Крузо"</w:t>
            </w:r>
            <w:r>
              <w:rPr>
                <w:spacing w:val="-1"/>
                <w:sz w:val="24"/>
              </w:rPr>
              <w:t xml:space="preserve"> </w:t>
            </w:r>
            <w:r>
              <w:rPr>
                <w:sz w:val="24"/>
              </w:rPr>
              <w:t>(главы</w:t>
            </w:r>
            <w:r>
              <w:rPr>
                <w:spacing w:val="-3"/>
                <w:sz w:val="24"/>
              </w:rPr>
              <w:t xml:space="preserve"> </w:t>
            </w:r>
            <w:r>
              <w:rPr>
                <w:sz w:val="24"/>
              </w:rPr>
              <w:t xml:space="preserve">по </w:t>
            </w:r>
            <w:r>
              <w:rPr>
                <w:spacing w:val="-2"/>
                <w:sz w:val="24"/>
              </w:rPr>
              <w:t>выбору)</w:t>
            </w:r>
          </w:p>
        </w:tc>
      </w:tr>
      <w:tr w:rsidR="00DD28B4" w14:paraId="40F1D8E8" w14:textId="77777777">
        <w:trPr>
          <w:trHeight w:val="481"/>
        </w:trPr>
        <w:tc>
          <w:tcPr>
            <w:tcW w:w="1078" w:type="dxa"/>
          </w:tcPr>
          <w:p w14:paraId="33B18A3A" w14:textId="77777777" w:rsidR="00DD28B4" w:rsidRDefault="006F0148">
            <w:pPr>
              <w:pStyle w:val="TableParagraph"/>
              <w:ind w:left="10"/>
              <w:jc w:val="center"/>
              <w:rPr>
                <w:sz w:val="24"/>
              </w:rPr>
            </w:pPr>
            <w:r>
              <w:rPr>
                <w:spacing w:val="-5"/>
                <w:sz w:val="24"/>
              </w:rPr>
              <w:t>8.2</w:t>
            </w:r>
          </w:p>
        </w:tc>
        <w:tc>
          <w:tcPr>
            <w:tcW w:w="7996" w:type="dxa"/>
          </w:tcPr>
          <w:p w14:paraId="3D109A07" w14:textId="77777777" w:rsidR="00DD28B4" w:rsidRDefault="006F0148">
            <w:pPr>
              <w:pStyle w:val="TableParagraph"/>
              <w:rPr>
                <w:sz w:val="24"/>
              </w:rPr>
            </w:pPr>
            <w:r>
              <w:rPr>
                <w:sz w:val="24"/>
              </w:rPr>
              <w:t>Дж.</w:t>
            </w:r>
            <w:r>
              <w:rPr>
                <w:spacing w:val="-3"/>
                <w:sz w:val="24"/>
              </w:rPr>
              <w:t xml:space="preserve"> </w:t>
            </w:r>
            <w:r>
              <w:rPr>
                <w:sz w:val="24"/>
              </w:rPr>
              <w:t>Свифт</w:t>
            </w:r>
            <w:r>
              <w:rPr>
                <w:spacing w:val="1"/>
                <w:sz w:val="24"/>
              </w:rPr>
              <w:t xml:space="preserve"> </w:t>
            </w:r>
            <w:r>
              <w:rPr>
                <w:sz w:val="24"/>
              </w:rPr>
              <w:t>"Путешествия</w:t>
            </w:r>
            <w:r>
              <w:rPr>
                <w:spacing w:val="-2"/>
                <w:sz w:val="24"/>
              </w:rPr>
              <w:t xml:space="preserve"> </w:t>
            </w:r>
            <w:r>
              <w:rPr>
                <w:sz w:val="24"/>
              </w:rPr>
              <w:t>Гулливера" (главы</w:t>
            </w:r>
            <w:r>
              <w:rPr>
                <w:spacing w:val="-3"/>
                <w:sz w:val="24"/>
              </w:rPr>
              <w:t xml:space="preserve"> </w:t>
            </w:r>
            <w:r>
              <w:rPr>
                <w:sz w:val="24"/>
              </w:rPr>
              <w:t>по</w:t>
            </w:r>
            <w:r>
              <w:rPr>
                <w:spacing w:val="1"/>
                <w:sz w:val="24"/>
              </w:rPr>
              <w:t xml:space="preserve"> </w:t>
            </w:r>
            <w:r>
              <w:rPr>
                <w:spacing w:val="-2"/>
                <w:sz w:val="24"/>
              </w:rPr>
              <w:t>выбору)</w:t>
            </w:r>
          </w:p>
        </w:tc>
      </w:tr>
      <w:tr w:rsidR="00DD28B4" w14:paraId="13CF36F0" w14:textId="77777777">
        <w:trPr>
          <w:trHeight w:val="1031"/>
        </w:trPr>
        <w:tc>
          <w:tcPr>
            <w:tcW w:w="1078" w:type="dxa"/>
          </w:tcPr>
          <w:p w14:paraId="191B185F" w14:textId="77777777" w:rsidR="00DD28B4" w:rsidRDefault="006F0148">
            <w:pPr>
              <w:pStyle w:val="TableParagraph"/>
              <w:spacing w:before="99"/>
              <w:ind w:left="10"/>
              <w:jc w:val="center"/>
              <w:rPr>
                <w:sz w:val="24"/>
              </w:rPr>
            </w:pPr>
            <w:r>
              <w:rPr>
                <w:spacing w:val="-5"/>
                <w:sz w:val="24"/>
              </w:rPr>
              <w:t>8.3</w:t>
            </w:r>
          </w:p>
        </w:tc>
        <w:tc>
          <w:tcPr>
            <w:tcW w:w="7996" w:type="dxa"/>
          </w:tcPr>
          <w:p w14:paraId="3F82B10E" w14:textId="77777777" w:rsidR="00DD28B4" w:rsidRDefault="006F0148">
            <w:pPr>
              <w:pStyle w:val="TableParagraph"/>
              <w:spacing w:before="99"/>
              <w:ind w:right="51"/>
              <w:jc w:val="both"/>
              <w:rPr>
                <w:sz w:val="24"/>
              </w:rPr>
            </w:pPr>
            <w:r>
              <w:rPr>
                <w:sz w:val="24"/>
              </w:rPr>
              <w:t>Произведения зарубежных писателей на тему взросления человека (не</w:t>
            </w:r>
            <w:r>
              <w:rPr>
                <w:spacing w:val="40"/>
                <w:sz w:val="24"/>
              </w:rPr>
              <w:t xml:space="preserve"> </w:t>
            </w:r>
            <w:r>
              <w:rPr>
                <w:sz w:val="24"/>
              </w:rPr>
              <w:t>менее</w:t>
            </w:r>
            <w:r>
              <w:rPr>
                <w:spacing w:val="-4"/>
                <w:sz w:val="24"/>
              </w:rPr>
              <w:t xml:space="preserve"> </w:t>
            </w:r>
            <w:r>
              <w:rPr>
                <w:sz w:val="24"/>
              </w:rPr>
              <w:t>двух).</w:t>
            </w:r>
            <w:r>
              <w:rPr>
                <w:spacing w:val="-2"/>
                <w:sz w:val="24"/>
              </w:rPr>
              <w:t xml:space="preserve"> </w:t>
            </w:r>
            <w:r>
              <w:rPr>
                <w:sz w:val="24"/>
              </w:rPr>
              <w:t>Например, Ж.</w:t>
            </w:r>
            <w:r>
              <w:rPr>
                <w:spacing w:val="-1"/>
                <w:sz w:val="24"/>
              </w:rPr>
              <w:t xml:space="preserve"> </w:t>
            </w:r>
            <w:r>
              <w:rPr>
                <w:sz w:val="24"/>
              </w:rPr>
              <w:t>Верн</w:t>
            </w:r>
            <w:r>
              <w:rPr>
                <w:spacing w:val="-5"/>
                <w:sz w:val="24"/>
              </w:rPr>
              <w:t xml:space="preserve"> </w:t>
            </w:r>
            <w:r>
              <w:rPr>
                <w:sz w:val="24"/>
              </w:rPr>
              <w:t>"Дети</w:t>
            </w:r>
            <w:r>
              <w:rPr>
                <w:spacing w:val="-3"/>
                <w:sz w:val="24"/>
              </w:rPr>
              <w:t xml:space="preserve"> </w:t>
            </w:r>
            <w:r>
              <w:rPr>
                <w:sz w:val="24"/>
              </w:rPr>
              <w:t>капитана</w:t>
            </w:r>
            <w:r>
              <w:rPr>
                <w:spacing w:val="-4"/>
                <w:sz w:val="24"/>
              </w:rPr>
              <w:t xml:space="preserve"> </w:t>
            </w:r>
            <w:r>
              <w:rPr>
                <w:sz w:val="24"/>
              </w:rPr>
              <w:t>Гранта"</w:t>
            </w:r>
            <w:r>
              <w:rPr>
                <w:spacing w:val="-3"/>
                <w:sz w:val="24"/>
              </w:rPr>
              <w:t xml:space="preserve"> </w:t>
            </w:r>
            <w:r>
              <w:rPr>
                <w:sz w:val="24"/>
              </w:rPr>
              <w:t>(главы</w:t>
            </w:r>
            <w:r>
              <w:rPr>
                <w:spacing w:val="-3"/>
                <w:sz w:val="24"/>
              </w:rPr>
              <w:t xml:space="preserve"> </w:t>
            </w:r>
            <w:r>
              <w:rPr>
                <w:sz w:val="24"/>
              </w:rPr>
              <w:t>по</w:t>
            </w:r>
            <w:r>
              <w:rPr>
                <w:spacing w:val="-2"/>
                <w:sz w:val="24"/>
              </w:rPr>
              <w:t xml:space="preserve"> </w:t>
            </w:r>
            <w:r>
              <w:rPr>
                <w:sz w:val="24"/>
              </w:rPr>
              <w:t>выбору), Х. Ли "Убить пересмешника" (главы по выбору)</w:t>
            </w:r>
          </w:p>
        </w:tc>
      </w:tr>
    </w:tbl>
    <w:p w14:paraId="0F7B484B" w14:textId="77777777" w:rsidR="00DD28B4" w:rsidRDefault="00DD28B4">
      <w:pPr>
        <w:pStyle w:val="a3"/>
        <w:spacing w:before="24"/>
        <w:ind w:left="0" w:firstLine="0"/>
        <w:jc w:val="left"/>
        <w:rPr>
          <w:b/>
        </w:rPr>
      </w:pPr>
    </w:p>
    <w:p w14:paraId="07911414" w14:textId="77777777" w:rsidR="00DD28B4" w:rsidRDefault="006F0148">
      <w:pPr>
        <w:spacing w:before="1"/>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(7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1752D2A5" w14:textId="77777777">
        <w:trPr>
          <w:trHeight w:val="1031"/>
        </w:trPr>
        <w:tc>
          <w:tcPr>
            <w:tcW w:w="1702" w:type="dxa"/>
          </w:tcPr>
          <w:p w14:paraId="63BC0AE5" w14:textId="77777777" w:rsidR="00DD28B4" w:rsidRDefault="006F0148">
            <w:pPr>
              <w:pStyle w:val="TableParagraph"/>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3FFAE5E8" w14:textId="77777777" w:rsidR="00DD28B4" w:rsidRDefault="006F0148">
            <w:pPr>
              <w:pStyle w:val="TableParagraph"/>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422B38BC" w14:textId="77777777">
        <w:trPr>
          <w:trHeight w:val="1307"/>
        </w:trPr>
        <w:tc>
          <w:tcPr>
            <w:tcW w:w="1702" w:type="dxa"/>
          </w:tcPr>
          <w:p w14:paraId="5F67C3DB" w14:textId="77777777" w:rsidR="00DD28B4" w:rsidRDefault="006F0148">
            <w:pPr>
              <w:pStyle w:val="TableParagraph"/>
              <w:ind w:left="10"/>
              <w:jc w:val="center"/>
              <w:rPr>
                <w:sz w:val="24"/>
              </w:rPr>
            </w:pPr>
            <w:r>
              <w:rPr>
                <w:spacing w:val="-5"/>
                <w:sz w:val="24"/>
              </w:rPr>
              <w:t>1.</w:t>
            </w:r>
          </w:p>
        </w:tc>
        <w:tc>
          <w:tcPr>
            <w:tcW w:w="7372" w:type="dxa"/>
          </w:tcPr>
          <w:p w14:paraId="2AD18014" w14:textId="77777777" w:rsidR="00DD28B4" w:rsidRDefault="006F0148">
            <w:pPr>
              <w:pStyle w:val="TableParagraph"/>
              <w:ind w:right="49"/>
              <w:jc w:val="both"/>
              <w:rPr>
                <w:sz w:val="24"/>
              </w:rPr>
            </w:pPr>
            <w:r>
              <w:rPr>
                <w:sz w:val="24"/>
              </w:rPr>
              <w:t>Обучающийся научится понимать общечеловеческую и духовно- 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tc>
      </w:tr>
      <w:tr w:rsidR="00DD28B4" w14:paraId="231CB989" w14:textId="77777777">
        <w:trPr>
          <w:trHeight w:val="1032"/>
        </w:trPr>
        <w:tc>
          <w:tcPr>
            <w:tcW w:w="1702" w:type="dxa"/>
          </w:tcPr>
          <w:p w14:paraId="0F2C6A5A" w14:textId="77777777" w:rsidR="00DD28B4" w:rsidRDefault="006F0148">
            <w:pPr>
              <w:pStyle w:val="TableParagraph"/>
              <w:ind w:left="10" w:right="3"/>
              <w:jc w:val="center"/>
              <w:rPr>
                <w:sz w:val="24"/>
              </w:rPr>
            </w:pPr>
            <w:r>
              <w:rPr>
                <w:spacing w:val="-10"/>
                <w:sz w:val="24"/>
              </w:rPr>
              <w:t>2</w:t>
            </w:r>
          </w:p>
        </w:tc>
        <w:tc>
          <w:tcPr>
            <w:tcW w:w="7372" w:type="dxa"/>
          </w:tcPr>
          <w:p w14:paraId="35F8C14F" w14:textId="77777777" w:rsidR="00DD28B4" w:rsidRDefault="006F0148">
            <w:pPr>
              <w:pStyle w:val="TableParagraph"/>
              <w:ind w:right="52"/>
              <w:jc w:val="both"/>
              <w:rPr>
                <w:sz w:val="24"/>
              </w:rPr>
            </w:pPr>
            <w:r>
              <w:rPr>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DD28B4" w14:paraId="76776927" w14:textId="77777777">
        <w:trPr>
          <w:trHeight w:val="1583"/>
        </w:trPr>
        <w:tc>
          <w:tcPr>
            <w:tcW w:w="1702" w:type="dxa"/>
          </w:tcPr>
          <w:p w14:paraId="20067B56" w14:textId="77777777" w:rsidR="00DD28B4" w:rsidRDefault="006F0148">
            <w:pPr>
              <w:pStyle w:val="TableParagraph"/>
              <w:ind w:left="10" w:right="3"/>
              <w:jc w:val="center"/>
              <w:rPr>
                <w:sz w:val="24"/>
              </w:rPr>
            </w:pPr>
            <w:r>
              <w:rPr>
                <w:spacing w:val="-10"/>
                <w:sz w:val="24"/>
              </w:rPr>
              <w:t>3</w:t>
            </w:r>
          </w:p>
        </w:tc>
        <w:tc>
          <w:tcPr>
            <w:tcW w:w="7372" w:type="dxa"/>
          </w:tcPr>
          <w:p w14:paraId="33B65F6B" w14:textId="77777777" w:rsidR="00DD28B4" w:rsidRDefault="006F0148">
            <w:pPr>
              <w:pStyle w:val="TableParagraph"/>
              <w:ind w:right="49"/>
              <w:jc w:val="both"/>
              <w:rPr>
                <w:sz w:val="24"/>
              </w:rPr>
            </w:pPr>
            <w:r>
              <w:rPr>
                <w:sz w:val="24"/>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w:t>
            </w:r>
            <w:r>
              <w:rPr>
                <w:spacing w:val="40"/>
                <w:sz w:val="24"/>
              </w:rPr>
              <w:t xml:space="preserve"> </w:t>
            </w:r>
            <w:r>
              <w:rPr>
                <w:sz w:val="24"/>
              </w:rPr>
              <w:t>литературных произведениях отражена</w:t>
            </w:r>
            <w:r>
              <w:rPr>
                <w:spacing w:val="-1"/>
                <w:sz w:val="24"/>
              </w:rPr>
              <w:t xml:space="preserve"> </w:t>
            </w:r>
            <w:r>
              <w:rPr>
                <w:sz w:val="24"/>
              </w:rPr>
              <w:t>художественная</w:t>
            </w:r>
            <w:r>
              <w:rPr>
                <w:spacing w:val="-1"/>
                <w:sz w:val="24"/>
              </w:rPr>
              <w:t xml:space="preserve"> </w:t>
            </w:r>
            <w:r>
              <w:rPr>
                <w:sz w:val="24"/>
              </w:rPr>
              <w:t>картина мира</w:t>
            </w:r>
          </w:p>
        </w:tc>
      </w:tr>
      <w:tr w:rsidR="00DD28B4" w14:paraId="62B0D17B" w14:textId="77777777">
        <w:trPr>
          <w:trHeight w:val="2966"/>
        </w:trPr>
        <w:tc>
          <w:tcPr>
            <w:tcW w:w="1702" w:type="dxa"/>
          </w:tcPr>
          <w:p w14:paraId="5E0A02D7" w14:textId="77777777" w:rsidR="00DD28B4" w:rsidRDefault="006F0148">
            <w:pPr>
              <w:pStyle w:val="TableParagraph"/>
              <w:ind w:left="10"/>
              <w:jc w:val="center"/>
              <w:rPr>
                <w:sz w:val="24"/>
              </w:rPr>
            </w:pPr>
            <w:r>
              <w:rPr>
                <w:spacing w:val="-5"/>
                <w:sz w:val="24"/>
              </w:rPr>
              <w:t>3.1</w:t>
            </w:r>
          </w:p>
        </w:tc>
        <w:tc>
          <w:tcPr>
            <w:tcW w:w="7372" w:type="dxa"/>
          </w:tcPr>
          <w:p w14:paraId="411BCDBE" w14:textId="77777777" w:rsidR="00DD28B4" w:rsidRDefault="006F0148">
            <w:pPr>
              <w:pStyle w:val="TableParagraph"/>
              <w:ind w:right="47"/>
              <w:jc w:val="both"/>
              <w:rPr>
                <w:sz w:val="24"/>
              </w:rPr>
            </w:pPr>
            <w:r>
              <w:rPr>
                <w:sz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 философской, социально-исторической и эстетической проблематики произведений</w:t>
            </w:r>
            <w:r>
              <w:rPr>
                <w:spacing w:val="33"/>
                <w:sz w:val="24"/>
              </w:rPr>
              <w:t xml:space="preserve">  </w:t>
            </w:r>
            <w:r>
              <w:rPr>
                <w:sz w:val="24"/>
              </w:rPr>
              <w:t>(с</w:t>
            </w:r>
            <w:r>
              <w:rPr>
                <w:spacing w:val="33"/>
                <w:sz w:val="24"/>
              </w:rPr>
              <w:t xml:space="preserve">  </w:t>
            </w:r>
            <w:r>
              <w:rPr>
                <w:sz w:val="24"/>
              </w:rPr>
              <w:t>учетом</w:t>
            </w:r>
            <w:r>
              <w:rPr>
                <w:spacing w:val="32"/>
                <w:sz w:val="24"/>
              </w:rPr>
              <w:t xml:space="preserve">  </w:t>
            </w:r>
            <w:r>
              <w:rPr>
                <w:sz w:val="24"/>
              </w:rPr>
              <w:t>литературного</w:t>
            </w:r>
            <w:r>
              <w:rPr>
                <w:spacing w:val="34"/>
                <w:sz w:val="24"/>
              </w:rPr>
              <w:t xml:space="preserve">  </w:t>
            </w:r>
            <w:r>
              <w:rPr>
                <w:sz w:val="24"/>
              </w:rPr>
              <w:t>развития</w:t>
            </w:r>
            <w:r>
              <w:rPr>
                <w:spacing w:val="34"/>
                <w:sz w:val="24"/>
              </w:rPr>
              <w:t xml:space="preserve">  </w:t>
            </w:r>
            <w:r>
              <w:rPr>
                <w:spacing w:val="-2"/>
                <w:sz w:val="24"/>
              </w:rPr>
              <w:t>обучающихся);</w:t>
            </w:r>
          </w:p>
        </w:tc>
      </w:tr>
    </w:tbl>
    <w:p w14:paraId="34614542"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67EFC1CC" w14:textId="77777777">
        <w:trPr>
          <w:trHeight w:val="1307"/>
        </w:trPr>
        <w:tc>
          <w:tcPr>
            <w:tcW w:w="1702" w:type="dxa"/>
          </w:tcPr>
          <w:p w14:paraId="12AACC32" w14:textId="77777777" w:rsidR="00DD28B4" w:rsidRDefault="00DD28B4">
            <w:pPr>
              <w:pStyle w:val="TableParagraph"/>
              <w:spacing w:before="0"/>
              <w:ind w:left="0"/>
              <w:rPr>
                <w:sz w:val="24"/>
              </w:rPr>
            </w:pPr>
          </w:p>
        </w:tc>
        <w:tc>
          <w:tcPr>
            <w:tcW w:w="7372" w:type="dxa"/>
          </w:tcPr>
          <w:p w14:paraId="3D685E20" w14:textId="77777777" w:rsidR="00DD28B4" w:rsidRDefault="006F0148">
            <w:pPr>
              <w:pStyle w:val="TableParagraph"/>
              <w:spacing w:before="99"/>
              <w:ind w:right="49"/>
              <w:jc w:val="both"/>
              <w:rPr>
                <w:sz w:val="24"/>
              </w:rPr>
            </w:pPr>
            <w:r>
              <w:rPr>
                <w:sz w:val="24"/>
              </w:rPr>
              <w:t>выявлять основные особенности языка художественного произведения, поэтической и прозаической речи, находить основные изобразительно-выразительные</w:t>
            </w:r>
            <w:r>
              <w:rPr>
                <w:spacing w:val="-7"/>
                <w:sz w:val="24"/>
              </w:rPr>
              <w:t xml:space="preserve"> </w:t>
            </w:r>
            <w:r>
              <w:rPr>
                <w:sz w:val="24"/>
              </w:rPr>
              <w:t>средства,</w:t>
            </w:r>
            <w:r>
              <w:rPr>
                <w:spacing w:val="-8"/>
                <w:sz w:val="24"/>
              </w:rPr>
              <w:t xml:space="preserve"> </w:t>
            </w:r>
            <w:r>
              <w:rPr>
                <w:sz w:val="24"/>
              </w:rPr>
              <w:t>характерные</w:t>
            </w:r>
            <w:r>
              <w:rPr>
                <w:spacing w:val="-7"/>
                <w:sz w:val="24"/>
              </w:rPr>
              <w:t xml:space="preserve"> </w:t>
            </w:r>
            <w:r>
              <w:rPr>
                <w:sz w:val="24"/>
              </w:rPr>
              <w:t>для</w:t>
            </w:r>
            <w:r>
              <w:rPr>
                <w:spacing w:val="-8"/>
                <w:sz w:val="24"/>
              </w:rPr>
              <w:t xml:space="preserve"> </w:t>
            </w:r>
            <w:r>
              <w:rPr>
                <w:sz w:val="24"/>
              </w:rPr>
              <w:t>творческой манеры писателя, определять их художественные функции</w:t>
            </w:r>
          </w:p>
        </w:tc>
      </w:tr>
      <w:tr w:rsidR="00DD28B4" w14:paraId="5271C2C4" w14:textId="77777777">
        <w:trPr>
          <w:trHeight w:val="4620"/>
        </w:trPr>
        <w:tc>
          <w:tcPr>
            <w:tcW w:w="1702" w:type="dxa"/>
          </w:tcPr>
          <w:p w14:paraId="73EA9695" w14:textId="77777777" w:rsidR="00DD28B4" w:rsidRDefault="006F0148">
            <w:pPr>
              <w:pStyle w:val="TableParagraph"/>
              <w:spacing w:before="99"/>
              <w:ind w:left="10"/>
              <w:jc w:val="center"/>
              <w:rPr>
                <w:sz w:val="24"/>
              </w:rPr>
            </w:pPr>
            <w:r>
              <w:rPr>
                <w:spacing w:val="-5"/>
                <w:sz w:val="24"/>
              </w:rPr>
              <w:t>3.2</w:t>
            </w:r>
          </w:p>
        </w:tc>
        <w:tc>
          <w:tcPr>
            <w:tcW w:w="7372" w:type="dxa"/>
          </w:tcPr>
          <w:p w14:paraId="099FCC6A" w14:textId="77777777" w:rsidR="00DD28B4" w:rsidRDefault="006F0148">
            <w:pPr>
              <w:pStyle w:val="TableParagraph"/>
              <w:spacing w:before="99"/>
              <w:ind w:right="47"/>
              <w:jc w:val="both"/>
              <w:rPr>
                <w:sz w:val="24"/>
              </w:rPr>
            </w:pPr>
            <w:r>
              <w:rPr>
                <w:sz w:val="24"/>
              </w:rPr>
              <w:t>понимать сущность и элементарные смысловые функции теоретико- 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w:t>
            </w:r>
            <w:r>
              <w:rPr>
                <w:spacing w:val="80"/>
                <w:sz w:val="24"/>
              </w:rPr>
              <w:t xml:space="preserve"> </w:t>
            </w:r>
            <w:r>
              <w:rPr>
                <w:sz w:val="24"/>
              </w:rPr>
              <w:t>поэма, песня); форма и содержание литературного произведения; тема, идея, проблематика; пафос (героический, патриотический, гражданский</w:t>
            </w:r>
            <w:r>
              <w:rPr>
                <w:spacing w:val="-3"/>
                <w:sz w:val="24"/>
              </w:rPr>
              <w:t xml:space="preserve"> </w:t>
            </w:r>
            <w:r>
              <w:rPr>
                <w:sz w:val="24"/>
              </w:rPr>
              <w:t>и</w:t>
            </w:r>
            <w:r>
              <w:rPr>
                <w:spacing w:val="-4"/>
                <w:sz w:val="24"/>
              </w:rPr>
              <w:t xml:space="preserve"> </w:t>
            </w:r>
            <w:r>
              <w:rPr>
                <w:sz w:val="24"/>
              </w:rPr>
              <w:t>другие);</w:t>
            </w:r>
            <w:r>
              <w:rPr>
                <w:spacing w:val="-6"/>
                <w:sz w:val="24"/>
              </w:rPr>
              <w:t xml:space="preserve"> </w:t>
            </w:r>
            <w:r>
              <w:rPr>
                <w:sz w:val="24"/>
              </w:rPr>
              <w:t>сюжет,</w:t>
            </w:r>
            <w:r>
              <w:rPr>
                <w:spacing w:val="-5"/>
                <w:sz w:val="24"/>
              </w:rPr>
              <w:t xml:space="preserve"> </w:t>
            </w:r>
            <w:r>
              <w:rPr>
                <w:sz w:val="24"/>
              </w:rPr>
              <w:t>композиция,</w:t>
            </w:r>
            <w:r>
              <w:rPr>
                <w:spacing w:val="-5"/>
                <w:sz w:val="24"/>
              </w:rPr>
              <w:t xml:space="preserve"> </w:t>
            </w:r>
            <w:r>
              <w:rPr>
                <w:sz w:val="24"/>
              </w:rPr>
              <w:t>эпиграф;</w:t>
            </w:r>
            <w:r>
              <w:rPr>
                <w:spacing w:val="-5"/>
                <w:sz w:val="24"/>
              </w:rPr>
              <w:t xml:space="preserve"> </w:t>
            </w:r>
            <w:r>
              <w:rPr>
                <w:sz w:val="24"/>
              </w:rPr>
              <w:t>стадии</w:t>
            </w:r>
            <w:r>
              <w:rPr>
                <w:spacing w:val="-4"/>
                <w:sz w:val="24"/>
              </w:rPr>
              <w:t xml:space="preserve"> </w:t>
            </w:r>
            <w:r>
              <w:rPr>
                <w:sz w:val="24"/>
              </w:rPr>
              <w:t>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w:t>
            </w:r>
            <w:r>
              <w:rPr>
                <w:spacing w:val="40"/>
                <w:sz w:val="24"/>
              </w:rPr>
              <w:t xml:space="preserve"> </w:t>
            </w:r>
            <w:r>
              <w:rPr>
                <w:sz w:val="24"/>
              </w:rPr>
              <w:t>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DD28B4" w14:paraId="2AECC305" w14:textId="77777777">
        <w:trPr>
          <w:trHeight w:val="755"/>
        </w:trPr>
        <w:tc>
          <w:tcPr>
            <w:tcW w:w="1702" w:type="dxa"/>
          </w:tcPr>
          <w:p w14:paraId="7149C53F" w14:textId="77777777" w:rsidR="00DD28B4" w:rsidRDefault="006F0148">
            <w:pPr>
              <w:pStyle w:val="TableParagraph"/>
              <w:spacing w:before="99"/>
              <w:ind w:left="10"/>
              <w:jc w:val="center"/>
              <w:rPr>
                <w:sz w:val="24"/>
              </w:rPr>
            </w:pPr>
            <w:r>
              <w:rPr>
                <w:spacing w:val="-5"/>
                <w:sz w:val="24"/>
              </w:rPr>
              <w:t>3.3</w:t>
            </w:r>
          </w:p>
        </w:tc>
        <w:tc>
          <w:tcPr>
            <w:tcW w:w="7372" w:type="dxa"/>
          </w:tcPr>
          <w:p w14:paraId="3620FF3E" w14:textId="77777777" w:rsidR="00DD28B4" w:rsidRDefault="006F0148">
            <w:pPr>
              <w:pStyle w:val="TableParagraph"/>
              <w:spacing w:before="99"/>
              <w:rPr>
                <w:sz w:val="24"/>
              </w:rPr>
            </w:pPr>
            <w:r>
              <w:rPr>
                <w:sz w:val="24"/>
              </w:rPr>
              <w:t>выделять</w:t>
            </w:r>
            <w:r>
              <w:rPr>
                <w:spacing w:val="80"/>
                <w:sz w:val="24"/>
              </w:rPr>
              <w:t xml:space="preserve"> </w:t>
            </w:r>
            <w:r>
              <w:rPr>
                <w:sz w:val="24"/>
              </w:rPr>
              <w:t>в</w:t>
            </w:r>
            <w:r>
              <w:rPr>
                <w:spacing w:val="80"/>
                <w:sz w:val="24"/>
              </w:rPr>
              <w:t xml:space="preserve"> </w:t>
            </w:r>
            <w:r>
              <w:rPr>
                <w:sz w:val="24"/>
              </w:rPr>
              <w:t>произведениях</w:t>
            </w:r>
            <w:r>
              <w:rPr>
                <w:spacing w:val="80"/>
                <w:sz w:val="24"/>
              </w:rPr>
              <w:t xml:space="preserve"> </w:t>
            </w:r>
            <w:r>
              <w:rPr>
                <w:sz w:val="24"/>
              </w:rPr>
              <w:t>элементы</w:t>
            </w:r>
            <w:r>
              <w:rPr>
                <w:spacing w:val="80"/>
                <w:sz w:val="24"/>
              </w:rPr>
              <w:t xml:space="preserve"> </w:t>
            </w:r>
            <w:r>
              <w:rPr>
                <w:sz w:val="24"/>
              </w:rPr>
              <w:t>художественной</w:t>
            </w:r>
            <w:r>
              <w:rPr>
                <w:spacing w:val="80"/>
                <w:sz w:val="24"/>
              </w:rPr>
              <w:t xml:space="preserve"> </w:t>
            </w:r>
            <w:r>
              <w:rPr>
                <w:sz w:val="24"/>
              </w:rPr>
              <w:t>формы</w:t>
            </w:r>
            <w:r>
              <w:rPr>
                <w:spacing w:val="80"/>
                <w:sz w:val="24"/>
              </w:rPr>
              <w:t xml:space="preserve"> </w:t>
            </w:r>
            <w:r>
              <w:rPr>
                <w:sz w:val="24"/>
              </w:rPr>
              <w:t>и</w:t>
            </w:r>
            <w:r>
              <w:rPr>
                <w:spacing w:val="80"/>
                <w:sz w:val="24"/>
              </w:rPr>
              <w:t xml:space="preserve"> </w:t>
            </w:r>
            <w:r>
              <w:rPr>
                <w:sz w:val="24"/>
              </w:rPr>
              <w:t>обнаруживать связи между ними</w:t>
            </w:r>
          </w:p>
        </w:tc>
      </w:tr>
      <w:tr w:rsidR="00DD28B4" w14:paraId="16EA9CA9" w14:textId="77777777">
        <w:trPr>
          <w:trHeight w:val="1031"/>
        </w:trPr>
        <w:tc>
          <w:tcPr>
            <w:tcW w:w="1702" w:type="dxa"/>
          </w:tcPr>
          <w:p w14:paraId="580253F5" w14:textId="77777777" w:rsidR="00DD28B4" w:rsidRDefault="006F0148">
            <w:pPr>
              <w:pStyle w:val="TableParagraph"/>
              <w:ind w:left="10"/>
              <w:jc w:val="center"/>
              <w:rPr>
                <w:sz w:val="24"/>
              </w:rPr>
            </w:pPr>
            <w:r>
              <w:rPr>
                <w:spacing w:val="-5"/>
                <w:sz w:val="24"/>
              </w:rPr>
              <w:t>3.4</w:t>
            </w:r>
          </w:p>
        </w:tc>
        <w:tc>
          <w:tcPr>
            <w:tcW w:w="7372" w:type="dxa"/>
          </w:tcPr>
          <w:p w14:paraId="6C5BC03C" w14:textId="77777777" w:rsidR="00DD28B4" w:rsidRDefault="006F0148">
            <w:pPr>
              <w:pStyle w:val="TableParagraph"/>
              <w:ind w:right="49"/>
              <w:jc w:val="both"/>
              <w:rPr>
                <w:sz w:val="24"/>
              </w:rPr>
            </w:pPr>
            <w:r>
              <w:rPr>
                <w:sz w:val="24"/>
              </w:rPr>
              <w:t>сопоставлять произведения, их фрагменты, образы персонажей, сюжеты разных литературных произведений, темы, проблемы,</w:t>
            </w:r>
            <w:r>
              <w:rPr>
                <w:spacing w:val="40"/>
                <w:sz w:val="24"/>
              </w:rPr>
              <w:t xml:space="preserve"> </w:t>
            </w:r>
            <w:r>
              <w:rPr>
                <w:sz w:val="24"/>
              </w:rPr>
              <w:t>жанры, художественные приемы, особенности языка</w:t>
            </w:r>
          </w:p>
        </w:tc>
      </w:tr>
      <w:tr w:rsidR="00DD28B4" w14:paraId="68185B26" w14:textId="77777777">
        <w:trPr>
          <w:trHeight w:val="1031"/>
        </w:trPr>
        <w:tc>
          <w:tcPr>
            <w:tcW w:w="1702" w:type="dxa"/>
          </w:tcPr>
          <w:p w14:paraId="4188B15F" w14:textId="77777777" w:rsidR="00DD28B4" w:rsidRDefault="006F0148">
            <w:pPr>
              <w:pStyle w:val="TableParagraph"/>
              <w:ind w:left="10"/>
              <w:jc w:val="center"/>
              <w:rPr>
                <w:sz w:val="24"/>
              </w:rPr>
            </w:pPr>
            <w:r>
              <w:rPr>
                <w:spacing w:val="-5"/>
                <w:sz w:val="24"/>
              </w:rPr>
              <w:t>3.5</w:t>
            </w:r>
          </w:p>
        </w:tc>
        <w:tc>
          <w:tcPr>
            <w:tcW w:w="7372" w:type="dxa"/>
          </w:tcPr>
          <w:p w14:paraId="34096945" w14:textId="77777777" w:rsidR="00DD28B4" w:rsidRDefault="006F0148">
            <w:pPr>
              <w:pStyle w:val="TableParagraph"/>
              <w:ind w:right="49"/>
              <w:jc w:val="both"/>
              <w:rPr>
                <w:sz w:val="24"/>
              </w:rPr>
            </w:pPr>
            <w:r>
              <w:rPr>
                <w:sz w:val="24"/>
              </w:rPr>
              <w:t>сопоставлять изученные и самостоятельно прочитанные</w:t>
            </w:r>
            <w:r>
              <w:rPr>
                <w:spacing w:val="80"/>
                <w:sz w:val="24"/>
              </w:rPr>
              <w:t xml:space="preserve"> </w:t>
            </w:r>
            <w:r>
              <w:rPr>
                <w:sz w:val="24"/>
              </w:rPr>
              <w:t>произведения художественной литературы с произведениями других видов искусства (живопись, музыка, театр, кино)</w:t>
            </w:r>
          </w:p>
        </w:tc>
      </w:tr>
      <w:tr w:rsidR="00DD28B4" w14:paraId="76DA1752" w14:textId="77777777">
        <w:trPr>
          <w:trHeight w:val="1308"/>
        </w:trPr>
        <w:tc>
          <w:tcPr>
            <w:tcW w:w="1702" w:type="dxa"/>
          </w:tcPr>
          <w:p w14:paraId="096DADE7" w14:textId="77777777" w:rsidR="00DD28B4" w:rsidRDefault="006F0148">
            <w:pPr>
              <w:pStyle w:val="TableParagraph"/>
              <w:ind w:left="10" w:right="3"/>
              <w:jc w:val="center"/>
              <w:rPr>
                <w:sz w:val="24"/>
              </w:rPr>
            </w:pPr>
            <w:r>
              <w:rPr>
                <w:spacing w:val="-10"/>
                <w:sz w:val="24"/>
              </w:rPr>
              <w:t>4</w:t>
            </w:r>
          </w:p>
        </w:tc>
        <w:tc>
          <w:tcPr>
            <w:tcW w:w="7372" w:type="dxa"/>
          </w:tcPr>
          <w:p w14:paraId="4FB53C60" w14:textId="77777777" w:rsidR="00DD28B4" w:rsidRDefault="006F0148">
            <w:pPr>
              <w:pStyle w:val="TableParagraph"/>
              <w:ind w:right="49"/>
              <w:jc w:val="both"/>
              <w:rPr>
                <w:sz w:val="24"/>
              </w:rPr>
            </w:pPr>
            <w:r>
              <w:rPr>
                <w:sz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DD28B4" w14:paraId="45375696" w14:textId="77777777">
        <w:trPr>
          <w:trHeight w:val="1307"/>
        </w:trPr>
        <w:tc>
          <w:tcPr>
            <w:tcW w:w="1702" w:type="dxa"/>
          </w:tcPr>
          <w:p w14:paraId="27BDACF0" w14:textId="77777777" w:rsidR="00DD28B4" w:rsidRDefault="006F0148">
            <w:pPr>
              <w:pStyle w:val="TableParagraph"/>
              <w:ind w:left="10" w:right="3"/>
              <w:jc w:val="center"/>
              <w:rPr>
                <w:sz w:val="24"/>
              </w:rPr>
            </w:pPr>
            <w:r>
              <w:rPr>
                <w:spacing w:val="-10"/>
                <w:sz w:val="24"/>
              </w:rPr>
              <w:t>5</w:t>
            </w:r>
          </w:p>
        </w:tc>
        <w:tc>
          <w:tcPr>
            <w:tcW w:w="7372" w:type="dxa"/>
          </w:tcPr>
          <w:p w14:paraId="32A02850" w14:textId="77777777" w:rsidR="00DD28B4" w:rsidRDefault="006F0148">
            <w:pPr>
              <w:pStyle w:val="TableParagraph"/>
              <w:ind w:right="49"/>
              <w:jc w:val="both"/>
              <w:rPr>
                <w:sz w:val="24"/>
              </w:rPr>
            </w:pPr>
            <w:r>
              <w:rPr>
                <w:sz w:val="24"/>
              </w:rPr>
              <w:t>пересказывать прочитанное произведение, используя различные</w:t>
            </w:r>
            <w:r>
              <w:rPr>
                <w:spacing w:val="-1"/>
                <w:sz w:val="24"/>
              </w:rPr>
              <w:t xml:space="preserve"> </w:t>
            </w:r>
            <w:r>
              <w:rPr>
                <w:sz w:val="24"/>
              </w:rPr>
              <w:t xml:space="preserve">виды пересказов, отвечать на вопросы по прочитанному произведению и самостоятельно формулировать вопросы к тексту; пересказывать </w:t>
            </w:r>
            <w:r>
              <w:rPr>
                <w:spacing w:val="-2"/>
                <w:sz w:val="24"/>
              </w:rPr>
              <w:t>сюжет</w:t>
            </w:r>
          </w:p>
        </w:tc>
      </w:tr>
      <w:tr w:rsidR="00DD28B4" w14:paraId="10B4C7C2" w14:textId="77777777">
        <w:trPr>
          <w:trHeight w:val="1033"/>
        </w:trPr>
        <w:tc>
          <w:tcPr>
            <w:tcW w:w="1702" w:type="dxa"/>
          </w:tcPr>
          <w:p w14:paraId="770183F1" w14:textId="77777777" w:rsidR="00DD28B4" w:rsidRDefault="006F0148">
            <w:pPr>
              <w:pStyle w:val="TableParagraph"/>
              <w:ind w:left="10" w:right="3"/>
              <w:jc w:val="center"/>
              <w:rPr>
                <w:sz w:val="24"/>
              </w:rPr>
            </w:pPr>
            <w:r>
              <w:rPr>
                <w:spacing w:val="-10"/>
                <w:sz w:val="24"/>
              </w:rPr>
              <w:t>6</w:t>
            </w:r>
          </w:p>
        </w:tc>
        <w:tc>
          <w:tcPr>
            <w:tcW w:w="7372" w:type="dxa"/>
          </w:tcPr>
          <w:p w14:paraId="102FB162" w14:textId="77777777" w:rsidR="00DD28B4" w:rsidRDefault="006F0148">
            <w:pPr>
              <w:pStyle w:val="TableParagraph"/>
              <w:ind w:right="49"/>
              <w:jc w:val="both"/>
              <w:rPr>
                <w:sz w:val="24"/>
              </w:rPr>
            </w:pPr>
            <w:r>
              <w:rPr>
                <w:sz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DD28B4" w14:paraId="75F34C10" w14:textId="77777777">
        <w:trPr>
          <w:trHeight w:val="2412"/>
        </w:trPr>
        <w:tc>
          <w:tcPr>
            <w:tcW w:w="1702" w:type="dxa"/>
          </w:tcPr>
          <w:p w14:paraId="02601813" w14:textId="77777777" w:rsidR="00DD28B4" w:rsidRDefault="006F0148">
            <w:pPr>
              <w:pStyle w:val="TableParagraph"/>
              <w:spacing w:before="99"/>
              <w:ind w:left="10" w:right="3"/>
              <w:jc w:val="center"/>
              <w:rPr>
                <w:sz w:val="24"/>
              </w:rPr>
            </w:pPr>
            <w:r>
              <w:rPr>
                <w:spacing w:val="-10"/>
                <w:sz w:val="24"/>
              </w:rPr>
              <w:t>7</w:t>
            </w:r>
          </w:p>
        </w:tc>
        <w:tc>
          <w:tcPr>
            <w:tcW w:w="7372" w:type="dxa"/>
          </w:tcPr>
          <w:p w14:paraId="3B884607" w14:textId="77777777" w:rsidR="00DD28B4" w:rsidRDefault="006F0148">
            <w:pPr>
              <w:pStyle w:val="TableParagraph"/>
              <w:spacing w:before="99"/>
              <w:ind w:right="47"/>
              <w:jc w:val="both"/>
              <w:rPr>
                <w:sz w:val="24"/>
              </w:rPr>
            </w:pPr>
            <w:r>
              <w:rPr>
                <w:sz w:val="24"/>
              </w:rPr>
              <w:t>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w:t>
            </w:r>
            <w:r>
              <w:rPr>
                <w:spacing w:val="54"/>
                <w:w w:val="150"/>
                <w:sz w:val="24"/>
              </w:rPr>
              <w:t xml:space="preserve">  </w:t>
            </w:r>
            <w:r>
              <w:rPr>
                <w:sz w:val="24"/>
              </w:rPr>
              <w:t>или</w:t>
            </w:r>
            <w:r>
              <w:rPr>
                <w:spacing w:val="56"/>
                <w:w w:val="150"/>
                <w:sz w:val="24"/>
              </w:rPr>
              <w:t xml:space="preserve">  </w:t>
            </w:r>
            <w:r>
              <w:rPr>
                <w:sz w:val="24"/>
              </w:rPr>
              <w:t>под</w:t>
            </w:r>
            <w:r>
              <w:rPr>
                <w:spacing w:val="57"/>
                <w:w w:val="150"/>
                <w:sz w:val="24"/>
              </w:rPr>
              <w:t xml:space="preserve">  </w:t>
            </w:r>
            <w:r>
              <w:rPr>
                <w:sz w:val="24"/>
              </w:rPr>
              <w:t>руководством</w:t>
            </w:r>
            <w:r>
              <w:rPr>
                <w:spacing w:val="55"/>
                <w:w w:val="150"/>
                <w:sz w:val="24"/>
              </w:rPr>
              <w:t xml:space="preserve">  </w:t>
            </w:r>
            <w:r>
              <w:rPr>
                <w:sz w:val="24"/>
              </w:rPr>
              <w:t>учителя</w:t>
            </w:r>
            <w:r>
              <w:rPr>
                <w:spacing w:val="56"/>
                <w:w w:val="150"/>
                <w:sz w:val="24"/>
              </w:rPr>
              <w:t xml:space="preserve">  </w:t>
            </w:r>
            <w:r>
              <w:rPr>
                <w:spacing w:val="-2"/>
                <w:sz w:val="24"/>
              </w:rPr>
              <w:t>выбранную</w:t>
            </w:r>
          </w:p>
        </w:tc>
      </w:tr>
    </w:tbl>
    <w:p w14:paraId="11BA0AA2" w14:textId="77777777" w:rsidR="00DD28B4" w:rsidRDefault="00DD28B4">
      <w:pPr>
        <w:pStyle w:val="TableParagraph"/>
        <w:jc w:val="both"/>
        <w:rPr>
          <w:sz w:val="24"/>
        </w:rPr>
        <w:sectPr w:rsidR="00DD28B4">
          <w:type w:val="continuous"/>
          <w:pgSz w:w="11910" w:h="16830"/>
          <w:pgMar w:top="820" w:right="708" w:bottom="866"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318340C7" w14:textId="77777777">
        <w:trPr>
          <w:trHeight w:val="479"/>
        </w:trPr>
        <w:tc>
          <w:tcPr>
            <w:tcW w:w="1702" w:type="dxa"/>
          </w:tcPr>
          <w:p w14:paraId="2936B667" w14:textId="77777777" w:rsidR="00DD28B4" w:rsidRDefault="00DD28B4">
            <w:pPr>
              <w:pStyle w:val="TableParagraph"/>
              <w:spacing w:before="0"/>
              <w:ind w:left="0"/>
              <w:rPr>
                <w:sz w:val="24"/>
              </w:rPr>
            </w:pPr>
          </w:p>
        </w:tc>
        <w:tc>
          <w:tcPr>
            <w:tcW w:w="7372" w:type="dxa"/>
          </w:tcPr>
          <w:p w14:paraId="3300672F" w14:textId="77777777" w:rsidR="00DD28B4" w:rsidRDefault="006F0148">
            <w:pPr>
              <w:pStyle w:val="TableParagraph"/>
              <w:spacing w:before="99"/>
              <w:rPr>
                <w:sz w:val="24"/>
              </w:rPr>
            </w:pPr>
            <w:r>
              <w:rPr>
                <w:sz w:val="24"/>
              </w:rPr>
              <w:t>литературную</w:t>
            </w:r>
            <w:r>
              <w:rPr>
                <w:spacing w:val="-10"/>
                <w:sz w:val="24"/>
              </w:rPr>
              <w:t xml:space="preserve"> </w:t>
            </w:r>
            <w:r>
              <w:rPr>
                <w:sz w:val="24"/>
              </w:rPr>
              <w:t>или</w:t>
            </w:r>
            <w:r>
              <w:rPr>
                <w:spacing w:val="-9"/>
                <w:sz w:val="24"/>
              </w:rPr>
              <w:t xml:space="preserve"> </w:t>
            </w:r>
            <w:r>
              <w:rPr>
                <w:sz w:val="24"/>
              </w:rPr>
              <w:t>публицистическую</w:t>
            </w:r>
            <w:r>
              <w:rPr>
                <w:spacing w:val="-9"/>
                <w:sz w:val="24"/>
              </w:rPr>
              <w:t xml:space="preserve"> </w:t>
            </w:r>
            <w:r>
              <w:rPr>
                <w:spacing w:val="-4"/>
                <w:sz w:val="24"/>
              </w:rPr>
              <w:t>тему</w:t>
            </w:r>
          </w:p>
        </w:tc>
      </w:tr>
      <w:tr w:rsidR="00DD28B4" w14:paraId="1FD35237" w14:textId="77777777">
        <w:trPr>
          <w:trHeight w:val="1307"/>
        </w:trPr>
        <w:tc>
          <w:tcPr>
            <w:tcW w:w="1702" w:type="dxa"/>
          </w:tcPr>
          <w:p w14:paraId="1358EFCE" w14:textId="77777777" w:rsidR="00DD28B4" w:rsidRDefault="006F0148">
            <w:pPr>
              <w:pStyle w:val="TableParagraph"/>
              <w:spacing w:before="100"/>
              <w:ind w:left="10" w:right="3"/>
              <w:jc w:val="center"/>
              <w:rPr>
                <w:sz w:val="24"/>
              </w:rPr>
            </w:pPr>
            <w:r>
              <w:rPr>
                <w:spacing w:val="-10"/>
                <w:sz w:val="24"/>
              </w:rPr>
              <w:t>8</w:t>
            </w:r>
          </w:p>
        </w:tc>
        <w:tc>
          <w:tcPr>
            <w:tcW w:w="7372" w:type="dxa"/>
          </w:tcPr>
          <w:p w14:paraId="55F47FAF" w14:textId="77777777" w:rsidR="00DD28B4" w:rsidRDefault="006F0148">
            <w:pPr>
              <w:pStyle w:val="TableParagraph"/>
              <w:spacing w:before="100"/>
              <w:ind w:right="49"/>
              <w:jc w:val="both"/>
              <w:rPr>
                <w:sz w:val="24"/>
              </w:rPr>
            </w:pPr>
            <w:r>
              <w:rPr>
                <w:sz w:val="24"/>
              </w:rPr>
              <w:t>самостоятельно интерпретировать и оценивать текстуально</w:t>
            </w:r>
            <w:r>
              <w:rPr>
                <w:spacing w:val="40"/>
                <w:sz w:val="24"/>
              </w:rPr>
              <w:t xml:space="preserve"> </w:t>
            </w:r>
            <w:r>
              <w:rPr>
                <w:sz w:val="24"/>
              </w:rPr>
              <w:t>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DD28B4" w14:paraId="10C656E6" w14:textId="77777777">
        <w:trPr>
          <w:trHeight w:val="1031"/>
        </w:trPr>
        <w:tc>
          <w:tcPr>
            <w:tcW w:w="1702" w:type="dxa"/>
          </w:tcPr>
          <w:p w14:paraId="0905C234" w14:textId="77777777" w:rsidR="00DD28B4" w:rsidRDefault="006F0148">
            <w:pPr>
              <w:pStyle w:val="TableParagraph"/>
              <w:ind w:left="10" w:right="3"/>
              <w:jc w:val="center"/>
              <w:rPr>
                <w:sz w:val="24"/>
              </w:rPr>
            </w:pPr>
            <w:r>
              <w:rPr>
                <w:spacing w:val="-10"/>
                <w:sz w:val="24"/>
              </w:rPr>
              <w:t>9</w:t>
            </w:r>
          </w:p>
        </w:tc>
        <w:tc>
          <w:tcPr>
            <w:tcW w:w="7372" w:type="dxa"/>
          </w:tcPr>
          <w:p w14:paraId="3CF7FD89" w14:textId="77777777" w:rsidR="00DD28B4" w:rsidRDefault="006F0148">
            <w:pPr>
              <w:pStyle w:val="TableParagraph"/>
              <w:ind w:right="48"/>
              <w:jc w:val="both"/>
              <w:rPr>
                <w:sz w:val="24"/>
              </w:rPr>
            </w:pPr>
            <w:r>
              <w:rPr>
                <w:sz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DD28B4" w14:paraId="7FCDF1E6" w14:textId="77777777">
        <w:trPr>
          <w:trHeight w:val="1032"/>
        </w:trPr>
        <w:tc>
          <w:tcPr>
            <w:tcW w:w="1702" w:type="dxa"/>
          </w:tcPr>
          <w:p w14:paraId="24007F23" w14:textId="77777777" w:rsidR="00DD28B4" w:rsidRDefault="006F0148">
            <w:pPr>
              <w:pStyle w:val="TableParagraph"/>
              <w:ind w:left="10" w:right="3"/>
              <w:jc w:val="center"/>
              <w:rPr>
                <w:sz w:val="24"/>
              </w:rPr>
            </w:pPr>
            <w:r>
              <w:rPr>
                <w:spacing w:val="-5"/>
                <w:sz w:val="24"/>
              </w:rPr>
              <w:t>10</w:t>
            </w:r>
          </w:p>
        </w:tc>
        <w:tc>
          <w:tcPr>
            <w:tcW w:w="7372" w:type="dxa"/>
          </w:tcPr>
          <w:p w14:paraId="421A236D" w14:textId="77777777" w:rsidR="00DD28B4" w:rsidRDefault="006F0148">
            <w:pPr>
              <w:pStyle w:val="TableParagraph"/>
              <w:ind w:right="50"/>
              <w:jc w:val="both"/>
              <w:rPr>
                <w:sz w:val="24"/>
              </w:rPr>
            </w:pPr>
            <w:r>
              <w:rPr>
                <w:sz w:val="24"/>
              </w:rPr>
              <w:t>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w:t>
            </w:r>
          </w:p>
        </w:tc>
      </w:tr>
      <w:tr w:rsidR="00DD28B4" w14:paraId="58290AAE" w14:textId="77777777">
        <w:trPr>
          <w:trHeight w:val="1031"/>
        </w:trPr>
        <w:tc>
          <w:tcPr>
            <w:tcW w:w="1702" w:type="dxa"/>
          </w:tcPr>
          <w:p w14:paraId="1AC5F493" w14:textId="77777777" w:rsidR="00DD28B4" w:rsidRDefault="006F0148">
            <w:pPr>
              <w:pStyle w:val="TableParagraph"/>
              <w:ind w:left="10" w:right="3"/>
              <w:jc w:val="center"/>
              <w:rPr>
                <w:sz w:val="24"/>
              </w:rPr>
            </w:pPr>
            <w:r>
              <w:rPr>
                <w:spacing w:val="-5"/>
                <w:sz w:val="24"/>
              </w:rPr>
              <w:t>11</w:t>
            </w:r>
          </w:p>
        </w:tc>
        <w:tc>
          <w:tcPr>
            <w:tcW w:w="7372" w:type="dxa"/>
          </w:tcPr>
          <w:p w14:paraId="37447429" w14:textId="77777777" w:rsidR="00DD28B4" w:rsidRDefault="006F0148">
            <w:pPr>
              <w:pStyle w:val="TableParagraph"/>
              <w:ind w:right="47"/>
              <w:jc w:val="both"/>
              <w:rPr>
                <w:sz w:val="24"/>
              </w:rPr>
            </w:pPr>
            <w:r>
              <w:rPr>
                <w:sz w:val="24"/>
              </w:rPr>
              <w:t>участвовать в коллективной и индивидуальной учебно- исследовательской и проектной деятельности и публично представлять полученные результаты</w:t>
            </w:r>
          </w:p>
        </w:tc>
      </w:tr>
      <w:tr w:rsidR="00DD28B4" w14:paraId="00613830" w14:textId="77777777">
        <w:trPr>
          <w:trHeight w:val="1586"/>
        </w:trPr>
        <w:tc>
          <w:tcPr>
            <w:tcW w:w="1702" w:type="dxa"/>
          </w:tcPr>
          <w:p w14:paraId="398BA17C" w14:textId="77777777" w:rsidR="00DD28B4" w:rsidRDefault="006F0148">
            <w:pPr>
              <w:pStyle w:val="TableParagraph"/>
              <w:ind w:left="10" w:right="3"/>
              <w:jc w:val="center"/>
              <w:rPr>
                <w:sz w:val="24"/>
              </w:rPr>
            </w:pPr>
            <w:r>
              <w:rPr>
                <w:spacing w:val="-5"/>
                <w:sz w:val="24"/>
              </w:rPr>
              <w:t>12</w:t>
            </w:r>
          </w:p>
        </w:tc>
        <w:tc>
          <w:tcPr>
            <w:tcW w:w="7372" w:type="dxa"/>
          </w:tcPr>
          <w:p w14:paraId="3CBED795" w14:textId="77777777" w:rsidR="00DD28B4" w:rsidRDefault="006F0148">
            <w:pPr>
              <w:pStyle w:val="TableParagraph"/>
              <w:ind w:right="49"/>
              <w:jc w:val="both"/>
              <w:rPr>
                <w:sz w:val="24"/>
              </w:rPr>
            </w:pPr>
            <w:r>
              <w:rPr>
                <w:sz w:val="24"/>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14:paraId="2CB540BC" w14:textId="77777777" w:rsidR="00DD28B4" w:rsidRDefault="00DD28B4">
      <w:pPr>
        <w:pStyle w:val="a3"/>
        <w:spacing w:before="24"/>
        <w:ind w:left="0" w:firstLine="0"/>
        <w:jc w:val="left"/>
        <w:rPr>
          <w:b/>
        </w:rPr>
      </w:pPr>
    </w:p>
    <w:p w14:paraId="40814816"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(7</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14E78291" w14:textId="77777777">
        <w:trPr>
          <w:trHeight w:val="479"/>
        </w:trPr>
        <w:tc>
          <w:tcPr>
            <w:tcW w:w="1078" w:type="dxa"/>
          </w:tcPr>
          <w:p w14:paraId="3AB74969" w14:textId="77777777" w:rsidR="00DD28B4" w:rsidRDefault="006F0148">
            <w:pPr>
              <w:pStyle w:val="TableParagraph"/>
              <w:spacing w:before="99"/>
              <w:ind w:left="10" w:right="4"/>
              <w:jc w:val="center"/>
              <w:rPr>
                <w:sz w:val="24"/>
              </w:rPr>
            </w:pPr>
            <w:r>
              <w:rPr>
                <w:spacing w:val="-5"/>
                <w:sz w:val="24"/>
              </w:rPr>
              <w:t>Код</w:t>
            </w:r>
          </w:p>
        </w:tc>
        <w:tc>
          <w:tcPr>
            <w:tcW w:w="7996" w:type="dxa"/>
          </w:tcPr>
          <w:p w14:paraId="24881DAF" w14:textId="77777777" w:rsidR="00DD28B4" w:rsidRDefault="006F0148">
            <w:pPr>
              <w:pStyle w:val="TableParagraph"/>
              <w:spacing w:before="99"/>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226C03B8" w14:textId="77777777">
        <w:trPr>
          <w:trHeight w:val="479"/>
        </w:trPr>
        <w:tc>
          <w:tcPr>
            <w:tcW w:w="1078" w:type="dxa"/>
          </w:tcPr>
          <w:p w14:paraId="1088ACCD" w14:textId="77777777" w:rsidR="00DD28B4" w:rsidRDefault="006F0148">
            <w:pPr>
              <w:pStyle w:val="TableParagraph"/>
              <w:spacing w:before="99"/>
              <w:ind w:left="10" w:right="3"/>
              <w:jc w:val="center"/>
              <w:rPr>
                <w:sz w:val="24"/>
              </w:rPr>
            </w:pPr>
            <w:r>
              <w:rPr>
                <w:spacing w:val="-10"/>
                <w:sz w:val="24"/>
              </w:rPr>
              <w:t>1</w:t>
            </w:r>
          </w:p>
        </w:tc>
        <w:tc>
          <w:tcPr>
            <w:tcW w:w="7996" w:type="dxa"/>
          </w:tcPr>
          <w:p w14:paraId="6659E9D2" w14:textId="77777777" w:rsidR="00DD28B4" w:rsidRDefault="006F0148">
            <w:pPr>
              <w:pStyle w:val="TableParagraph"/>
              <w:spacing w:before="99"/>
              <w:rPr>
                <w:sz w:val="24"/>
              </w:rPr>
            </w:pPr>
            <w:r>
              <w:rPr>
                <w:sz w:val="24"/>
              </w:rPr>
              <w:t>Древнерусская</w:t>
            </w:r>
            <w:r>
              <w:rPr>
                <w:spacing w:val="-2"/>
                <w:sz w:val="24"/>
              </w:rPr>
              <w:t xml:space="preserve"> литература</w:t>
            </w:r>
          </w:p>
        </w:tc>
      </w:tr>
      <w:tr w:rsidR="00DD28B4" w14:paraId="1114ADA2" w14:textId="77777777">
        <w:trPr>
          <w:trHeight w:val="755"/>
        </w:trPr>
        <w:tc>
          <w:tcPr>
            <w:tcW w:w="1078" w:type="dxa"/>
          </w:tcPr>
          <w:p w14:paraId="24D768EF" w14:textId="77777777" w:rsidR="00DD28B4" w:rsidRDefault="006F0148">
            <w:pPr>
              <w:pStyle w:val="TableParagraph"/>
              <w:ind w:left="10"/>
              <w:jc w:val="center"/>
              <w:rPr>
                <w:sz w:val="24"/>
              </w:rPr>
            </w:pPr>
            <w:r>
              <w:rPr>
                <w:spacing w:val="-5"/>
                <w:sz w:val="24"/>
              </w:rPr>
              <w:t>1.1</w:t>
            </w:r>
          </w:p>
        </w:tc>
        <w:tc>
          <w:tcPr>
            <w:tcW w:w="7996" w:type="dxa"/>
          </w:tcPr>
          <w:p w14:paraId="76E1706A" w14:textId="77777777" w:rsidR="00DD28B4" w:rsidRDefault="006F0148">
            <w:pPr>
              <w:pStyle w:val="TableParagraph"/>
              <w:rPr>
                <w:sz w:val="24"/>
              </w:rPr>
            </w:pPr>
            <w:r>
              <w:rPr>
                <w:sz w:val="24"/>
              </w:rPr>
              <w:t>Древнерусские</w:t>
            </w:r>
            <w:r>
              <w:rPr>
                <w:spacing w:val="40"/>
                <w:sz w:val="24"/>
              </w:rPr>
              <w:t xml:space="preserve"> </w:t>
            </w:r>
            <w:r>
              <w:rPr>
                <w:sz w:val="24"/>
              </w:rPr>
              <w:t>повести</w:t>
            </w:r>
            <w:r>
              <w:rPr>
                <w:spacing w:val="40"/>
                <w:sz w:val="24"/>
              </w:rPr>
              <w:t xml:space="preserve"> </w:t>
            </w:r>
            <w:r>
              <w:rPr>
                <w:sz w:val="24"/>
              </w:rPr>
              <w:t>(одна</w:t>
            </w:r>
            <w:r>
              <w:rPr>
                <w:spacing w:val="44"/>
                <w:sz w:val="24"/>
              </w:rPr>
              <w:t xml:space="preserve"> </w:t>
            </w:r>
            <w:r>
              <w:rPr>
                <w:sz w:val="24"/>
              </w:rPr>
              <w:t>повесть</w:t>
            </w:r>
            <w:r>
              <w:rPr>
                <w:spacing w:val="40"/>
                <w:sz w:val="24"/>
              </w:rPr>
              <w:t xml:space="preserve"> </w:t>
            </w:r>
            <w:r>
              <w:rPr>
                <w:sz w:val="24"/>
              </w:rPr>
              <w:t>по</w:t>
            </w:r>
            <w:r>
              <w:rPr>
                <w:spacing w:val="44"/>
                <w:sz w:val="24"/>
              </w:rPr>
              <w:t xml:space="preserve"> </w:t>
            </w:r>
            <w:r>
              <w:rPr>
                <w:sz w:val="24"/>
              </w:rPr>
              <w:t>выбору).</w:t>
            </w:r>
            <w:r>
              <w:rPr>
                <w:spacing w:val="41"/>
                <w:sz w:val="24"/>
              </w:rPr>
              <w:t xml:space="preserve"> </w:t>
            </w:r>
            <w:r>
              <w:rPr>
                <w:sz w:val="24"/>
              </w:rPr>
              <w:t>Например,</w:t>
            </w:r>
            <w:r>
              <w:rPr>
                <w:spacing w:val="43"/>
                <w:sz w:val="24"/>
              </w:rPr>
              <w:t xml:space="preserve"> </w:t>
            </w:r>
            <w:r>
              <w:rPr>
                <w:spacing w:val="-2"/>
                <w:sz w:val="24"/>
              </w:rPr>
              <w:t>"Поучение"</w:t>
            </w:r>
          </w:p>
          <w:p w14:paraId="41A2794F" w14:textId="77777777" w:rsidR="00DD28B4" w:rsidRDefault="006F0148">
            <w:pPr>
              <w:pStyle w:val="TableParagraph"/>
              <w:spacing w:before="0"/>
              <w:rPr>
                <w:sz w:val="24"/>
              </w:rPr>
            </w:pPr>
            <w:r>
              <w:rPr>
                <w:sz w:val="24"/>
              </w:rPr>
              <w:t>Владимира</w:t>
            </w:r>
            <w:r>
              <w:rPr>
                <w:spacing w:val="-1"/>
                <w:sz w:val="24"/>
              </w:rPr>
              <w:t xml:space="preserve"> </w:t>
            </w:r>
            <w:r>
              <w:rPr>
                <w:sz w:val="24"/>
              </w:rPr>
              <w:t>Мономаха</w:t>
            </w:r>
            <w:r>
              <w:rPr>
                <w:spacing w:val="-2"/>
                <w:sz w:val="24"/>
              </w:rPr>
              <w:t xml:space="preserve"> </w:t>
            </w:r>
            <w:r>
              <w:rPr>
                <w:sz w:val="24"/>
              </w:rPr>
              <w:t>(в</w:t>
            </w:r>
            <w:r>
              <w:rPr>
                <w:spacing w:val="-1"/>
                <w:sz w:val="24"/>
              </w:rPr>
              <w:t xml:space="preserve"> </w:t>
            </w:r>
            <w:r>
              <w:rPr>
                <w:spacing w:val="-2"/>
                <w:sz w:val="24"/>
              </w:rPr>
              <w:t>сокращении)</w:t>
            </w:r>
          </w:p>
        </w:tc>
      </w:tr>
      <w:tr w:rsidR="00DD28B4" w14:paraId="19D81D32" w14:textId="77777777">
        <w:trPr>
          <w:trHeight w:val="479"/>
        </w:trPr>
        <w:tc>
          <w:tcPr>
            <w:tcW w:w="1078" w:type="dxa"/>
          </w:tcPr>
          <w:p w14:paraId="6155E2D6" w14:textId="77777777" w:rsidR="00DD28B4" w:rsidRDefault="006F0148">
            <w:pPr>
              <w:pStyle w:val="TableParagraph"/>
              <w:ind w:left="10" w:right="3"/>
              <w:jc w:val="center"/>
              <w:rPr>
                <w:sz w:val="24"/>
              </w:rPr>
            </w:pPr>
            <w:r>
              <w:rPr>
                <w:spacing w:val="-10"/>
                <w:sz w:val="24"/>
              </w:rPr>
              <w:t>2</w:t>
            </w:r>
          </w:p>
        </w:tc>
        <w:tc>
          <w:tcPr>
            <w:tcW w:w="7996" w:type="dxa"/>
          </w:tcPr>
          <w:p w14:paraId="36EC146B" w14:textId="77777777" w:rsidR="00DD28B4" w:rsidRDefault="006F0148">
            <w:pPr>
              <w:pStyle w:val="TableParagraph"/>
              <w:rPr>
                <w:sz w:val="24"/>
              </w:rPr>
            </w:pPr>
            <w:r>
              <w:rPr>
                <w:sz w:val="24"/>
              </w:rPr>
              <w:t>Литература</w:t>
            </w:r>
            <w:r>
              <w:rPr>
                <w:spacing w:val="-4"/>
                <w:sz w:val="24"/>
              </w:rPr>
              <w:t xml:space="preserve"> </w:t>
            </w:r>
            <w:r>
              <w:rPr>
                <w:sz w:val="24"/>
              </w:rPr>
              <w:t>первой</w:t>
            </w:r>
            <w:r>
              <w:rPr>
                <w:spacing w:val="-1"/>
                <w:sz w:val="24"/>
              </w:rPr>
              <w:t xml:space="preserve"> </w:t>
            </w:r>
            <w:r>
              <w:rPr>
                <w:sz w:val="24"/>
              </w:rPr>
              <w:t>половины</w:t>
            </w:r>
            <w:r>
              <w:rPr>
                <w:spacing w:val="-2"/>
                <w:sz w:val="24"/>
              </w:rPr>
              <w:t xml:space="preserve"> </w:t>
            </w:r>
            <w:r>
              <w:rPr>
                <w:sz w:val="24"/>
              </w:rPr>
              <w:t>XIX</w:t>
            </w:r>
            <w:r>
              <w:rPr>
                <w:spacing w:val="-3"/>
                <w:sz w:val="24"/>
              </w:rPr>
              <w:t xml:space="preserve"> </w:t>
            </w:r>
            <w:r>
              <w:rPr>
                <w:spacing w:val="-5"/>
                <w:sz w:val="24"/>
              </w:rPr>
              <w:t>в.</w:t>
            </w:r>
          </w:p>
        </w:tc>
      </w:tr>
      <w:tr w:rsidR="00DD28B4" w14:paraId="02CA6368" w14:textId="77777777">
        <w:trPr>
          <w:trHeight w:val="1032"/>
        </w:trPr>
        <w:tc>
          <w:tcPr>
            <w:tcW w:w="1078" w:type="dxa"/>
          </w:tcPr>
          <w:p w14:paraId="12E4D637" w14:textId="77777777" w:rsidR="00DD28B4" w:rsidRDefault="006F0148">
            <w:pPr>
              <w:pStyle w:val="TableParagraph"/>
              <w:ind w:left="10"/>
              <w:jc w:val="center"/>
              <w:rPr>
                <w:sz w:val="24"/>
              </w:rPr>
            </w:pPr>
            <w:r>
              <w:rPr>
                <w:spacing w:val="-5"/>
                <w:sz w:val="24"/>
              </w:rPr>
              <w:t>2.1</w:t>
            </w:r>
          </w:p>
        </w:tc>
        <w:tc>
          <w:tcPr>
            <w:tcW w:w="7996" w:type="dxa"/>
          </w:tcPr>
          <w:p w14:paraId="6FFAC7A8" w14:textId="77777777" w:rsidR="00DD28B4" w:rsidRDefault="006F0148">
            <w:pPr>
              <w:pStyle w:val="TableParagraph"/>
              <w:ind w:right="51"/>
              <w:jc w:val="both"/>
              <w:rPr>
                <w:sz w:val="24"/>
              </w:rPr>
            </w:pPr>
            <w:r>
              <w:rPr>
                <w:sz w:val="24"/>
              </w:rP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w:t>
            </w:r>
          </w:p>
        </w:tc>
      </w:tr>
      <w:tr w:rsidR="00DD28B4" w14:paraId="54EBDD4C" w14:textId="77777777">
        <w:trPr>
          <w:trHeight w:val="479"/>
        </w:trPr>
        <w:tc>
          <w:tcPr>
            <w:tcW w:w="1078" w:type="dxa"/>
          </w:tcPr>
          <w:p w14:paraId="29544B7F" w14:textId="77777777" w:rsidR="00DD28B4" w:rsidRDefault="006F0148">
            <w:pPr>
              <w:pStyle w:val="TableParagraph"/>
              <w:ind w:left="10"/>
              <w:jc w:val="center"/>
              <w:rPr>
                <w:sz w:val="24"/>
              </w:rPr>
            </w:pPr>
            <w:r>
              <w:rPr>
                <w:spacing w:val="-5"/>
                <w:sz w:val="24"/>
              </w:rPr>
              <w:t>2.2</w:t>
            </w:r>
          </w:p>
        </w:tc>
        <w:tc>
          <w:tcPr>
            <w:tcW w:w="7996" w:type="dxa"/>
          </w:tcPr>
          <w:p w14:paraId="21E12241" w14:textId="77777777" w:rsidR="00DD28B4" w:rsidRDefault="006F0148">
            <w:pPr>
              <w:pStyle w:val="TableParagraph"/>
              <w:rPr>
                <w:sz w:val="24"/>
              </w:rPr>
            </w:pPr>
            <w:r>
              <w:rPr>
                <w:sz w:val="24"/>
              </w:rPr>
              <w:t>А.С.</w:t>
            </w:r>
            <w:r>
              <w:rPr>
                <w:spacing w:val="-5"/>
                <w:sz w:val="24"/>
              </w:rPr>
              <w:t xml:space="preserve"> </w:t>
            </w:r>
            <w:r>
              <w:rPr>
                <w:sz w:val="24"/>
              </w:rPr>
              <w:t>Пушкин</w:t>
            </w:r>
            <w:r>
              <w:rPr>
                <w:spacing w:val="-2"/>
                <w:sz w:val="24"/>
              </w:rPr>
              <w:t xml:space="preserve"> </w:t>
            </w:r>
            <w:r>
              <w:rPr>
                <w:sz w:val="24"/>
              </w:rPr>
              <w:t>"Повести</w:t>
            </w:r>
            <w:r>
              <w:rPr>
                <w:spacing w:val="-9"/>
                <w:sz w:val="24"/>
              </w:rPr>
              <w:t xml:space="preserve"> </w:t>
            </w:r>
            <w:r>
              <w:rPr>
                <w:sz w:val="24"/>
              </w:rPr>
              <w:t>Белкина"</w:t>
            </w:r>
            <w:r>
              <w:rPr>
                <w:spacing w:val="-4"/>
                <w:sz w:val="24"/>
              </w:rPr>
              <w:t xml:space="preserve"> </w:t>
            </w:r>
            <w:r>
              <w:rPr>
                <w:sz w:val="24"/>
              </w:rPr>
              <w:t>("Станционный</w:t>
            </w:r>
            <w:r>
              <w:rPr>
                <w:spacing w:val="-4"/>
                <w:sz w:val="24"/>
              </w:rPr>
              <w:t xml:space="preserve"> </w:t>
            </w:r>
            <w:r>
              <w:rPr>
                <w:spacing w:val="-2"/>
                <w:sz w:val="24"/>
              </w:rPr>
              <w:t>смотритель")</w:t>
            </w:r>
          </w:p>
        </w:tc>
      </w:tr>
      <w:tr w:rsidR="00DD28B4" w14:paraId="4ED74C52" w14:textId="77777777">
        <w:trPr>
          <w:trHeight w:val="482"/>
        </w:trPr>
        <w:tc>
          <w:tcPr>
            <w:tcW w:w="1078" w:type="dxa"/>
          </w:tcPr>
          <w:p w14:paraId="77958399" w14:textId="77777777" w:rsidR="00DD28B4" w:rsidRDefault="006F0148">
            <w:pPr>
              <w:pStyle w:val="TableParagraph"/>
              <w:ind w:left="10"/>
              <w:jc w:val="center"/>
              <w:rPr>
                <w:sz w:val="24"/>
              </w:rPr>
            </w:pPr>
            <w:r>
              <w:rPr>
                <w:spacing w:val="-5"/>
                <w:sz w:val="24"/>
              </w:rPr>
              <w:t>2.3</w:t>
            </w:r>
          </w:p>
        </w:tc>
        <w:tc>
          <w:tcPr>
            <w:tcW w:w="7996" w:type="dxa"/>
          </w:tcPr>
          <w:p w14:paraId="3DE6805D" w14:textId="77777777" w:rsidR="00DD28B4" w:rsidRDefault="006F0148">
            <w:pPr>
              <w:pStyle w:val="TableParagraph"/>
              <w:rPr>
                <w:sz w:val="24"/>
              </w:rPr>
            </w:pPr>
            <w:r>
              <w:rPr>
                <w:sz w:val="24"/>
              </w:rPr>
              <w:t>А.С.</w:t>
            </w:r>
            <w:r>
              <w:rPr>
                <w:spacing w:val="-3"/>
                <w:sz w:val="24"/>
              </w:rPr>
              <w:t xml:space="preserve"> </w:t>
            </w:r>
            <w:r>
              <w:rPr>
                <w:sz w:val="24"/>
              </w:rPr>
              <w:t>Пушкин.</w:t>
            </w:r>
            <w:r>
              <w:rPr>
                <w:spacing w:val="-2"/>
                <w:sz w:val="24"/>
              </w:rPr>
              <w:t xml:space="preserve"> </w:t>
            </w:r>
            <w:r>
              <w:rPr>
                <w:sz w:val="24"/>
              </w:rPr>
              <w:t>Поэма</w:t>
            </w:r>
            <w:r>
              <w:rPr>
                <w:spacing w:val="-5"/>
                <w:sz w:val="24"/>
              </w:rPr>
              <w:t xml:space="preserve"> </w:t>
            </w:r>
            <w:r>
              <w:rPr>
                <w:sz w:val="24"/>
              </w:rPr>
              <w:t>"Полтава"</w:t>
            </w:r>
            <w:r>
              <w:rPr>
                <w:spacing w:val="-2"/>
                <w:sz w:val="24"/>
              </w:rPr>
              <w:t xml:space="preserve"> (фрагмент)</w:t>
            </w:r>
          </w:p>
        </w:tc>
      </w:tr>
      <w:tr w:rsidR="00DD28B4" w14:paraId="3781F307" w14:textId="77777777">
        <w:trPr>
          <w:trHeight w:val="1031"/>
        </w:trPr>
        <w:tc>
          <w:tcPr>
            <w:tcW w:w="1078" w:type="dxa"/>
          </w:tcPr>
          <w:p w14:paraId="3497CC24" w14:textId="77777777" w:rsidR="00DD28B4" w:rsidRDefault="006F0148">
            <w:pPr>
              <w:pStyle w:val="TableParagraph"/>
              <w:spacing w:before="99"/>
              <w:ind w:left="10"/>
              <w:jc w:val="center"/>
              <w:rPr>
                <w:sz w:val="24"/>
              </w:rPr>
            </w:pPr>
            <w:r>
              <w:rPr>
                <w:spacing w:val="-5"/>
                <w:sz w:val="24"/>
              </w:rPr>
              <w:t>2.4</w:t>
            </w:r>
          </w:p>
        </w:tc>
        <w:tc>
          <w:tcPr>
            <w:tcW w:w="7996" w:type="dxa"/>
          </w:tcPr>
          <w:p w14:paraId="3E7F5F90" w14:textId="77777777" w:rsidR="00DD28B4" w:rsidRDefault="006F0148">
            <w:pPr>
              <w:pStyle w:val="TableParagraph"/>
              <w:spacing w:before="99"/>
              <w:ind w:right="49"/>
              <w:jc w:val="both"/>
              <w:rPr>
                <w:sz w:val="24"/>
              </w:rPr>
            </w:pPr>
            <w:r>
              <w:rPr>
                <w:sz w:val="24"/>
              </w:rP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w:t>
            </w:r>
          </w:p>
        </w:tc>
      </w:tr>
      <w:tr w:rsidR="00DD28B4" w14:paraId="59B63E6E" w14:textId="77777777">
        <w:trPr>
          <w:trHeight w:val="755"/>
        </w:trPr>
        <w:tc>
          <w:tcPr>
            <w:tcW w:w="1078" w:type="dxa"/>
          </w:tcPr>
          <w:p w14:paraId="0F55139C" w14:textId="77777777" w:rsidR="00DD28B4" w:rsidRDefault="006F0148">
            <w:pPr>
              <w:pStyle w:val="TableParagraph"/>
              <w:spacing w:before="99"/>
              <w:ind w:left="10"/>
              <w:jc w:val="center"/>
              <w:rPr>
                <w:sz w:val="24"/>
              </w:rPr>
            </w:pPr>
            <w:r>
              <w:rPr>
                <w:spacing w:val="-5"/>
                <w:sz w:val="24"/>
              </w:rPr>
              <w:t>2.5</w:t>
            </w:r>
          </w:p>
        </w:tc>
        <w:tc>
          <w:tcPr>
            <w:tcW w:w="7996" w:type="dxa"/>
          </w:tcPr>
          <w:p w14:paraId="4DDE06C3" w14:textId="77777777" w:rsidR="00DD28B4" w:rsidRDefault="006F0148">
            <w:pPr>
              <w:pStyle w:val="TableParagraph"/>
              <w:spacing w:before="99"/>
              <w:ind w:right="50"/>
              <w:rPr>
                <w:sz w:val="24"/>
              </w:rPr>
            </w:pPr>
            <w:r>
              <w:rPr>
                <w:sz w:val="24"/>
              </w:rPr>
              <w:t>М.Ю. Лермонтов "Песня про царя Ивана Васильевича, молодого опричника и удалого купца Калашникова"</w:t>
            </w:r>
          </w:p>
        </w:tc>
      </w:tr>
      <w:tr w:rsidR="00DD28B4" w14:paraId="0DBD08EB" w14:textId="77777777">
        <w:trPr>
          <w:trHeight w:val="480"/>
        </w:trPr>
        <w:tc>
          <w:tcPr>
            <w:tcW w:w="1078" w:type="dxa"/>
          </w:tcPr>
          <w:p w14:paraId="3F85E8C3" w14:textId="77777777" w:rsidR="00DD28B4" w:rsidRDefault="006F0148">
            <w:pPr>
              <w:pStyle w:val="TableParagraph"/>
              <w:ind w:left="10"/>
              <w:jc w:val="center"/>
              <w:rPr>
                <w:sz w:val="24"/>
              </w:rPr>
            </w:pPr>
            <w:r>
              <w:rPr>
                <w:spacing w:val="-5"/>
                <w:sz w:val="24"/>
              </w:rPr>
              <w:t>2.6</w:t>
            </w:r>
          </w:p>
        </w:tc>
        <w:tc>
          <w:tcPr>
            <w:tcW w:w="7996" w:type="dxa"/>
          </w:tcPr>
          <w:p w14:paraId="0F3F62C6" w14:textId="77777777" w:rsidR="00DD28B4" w:rsidRDefault="006F0148">
            <w:pPr>
              <w:pStyle w:val="TableParagraph"/>
              <w:rPr>
                <w:sz w:val="24"/>
              </w:rPr>
            </w:pPr>
            <w:r>
              <w:rPr>
                <w:sz w:val="24"/>
              </w:rPr>
              <w:t>Н.В.</w:t>
            </w:r>
            <w:r>
              <w:rPr>
                <w:spacing w:val="-3"/>
                <w:sz w:val="24"/>
              </w:rPr>
              <w:t xml:space="preserve"> </w:t>
            </w:r>
            <w:r>
              <w:rPr>
                <w:sz w:val="24"/>
              </w:rPr>
              <w:t>Гоголь.</w:t>
            </w:r>
            <w:r>
              <w:rPr>
                <w:spacing w:val="-3"/>
                <w:sz w:val="24"/>
              </w:rPr>
              <w:t xml:space="preserve"> </w:t>
            </w:r>
            <w:r>
              <w:rPr>
                <w:sz w:val="24"/>
              </w:rPr>
              <w:t>Повесть</w:t>
            </w:r>
            <w:r>
              <w:rPr>
                <w:spacing w:val="-5"/>
                <w:sz w:val="24"/>
              </w:rPr>
              <w:t xml:space="preserve"> </w:t>
            </w:r>
            <w:r>
              <w:rPr>
                <w:sz w:val="24"/>
              </w:rPr>
              <w:t>"Тарас</w:t>
            </w:r>
            <w:r>
              <w:rPr>
                <w:spacing w:val="-3"/>
                <w:sz w:val="24"/>
              </w:rPr>
              <w:t xml:space="preserve"> </w:t>
            </w:r>
            <w:r>
              <w:rPr>
                <w:spacing w:val="-2"/>
                <w:sz w:val="24"/>
              </w:rPr>
              <w:t>Бульба"</w:t>
            </w:r>
          </w:p>
        </w:tc>
      </w:tr>
      <w:tr w:rsidR="00DD28B4" w14:paraId="5924349A" w14:textId="77777777">
        <w:trPr>
          <w:trHeight w:val="479"/>
        </w:trPr>
        <w:tc>
          <w:tcPr>
            <w:tcW w:w="1078" w:type="dxa"/>
          </w:tcPr>
          <w:p w14:paraId="280BE1AF" w14:textId="77777777" w:rsidR="00DD28B4" w:rsidRDefault="006F0148">
            <w:pPr>
              <w:pStyle w:val="TableParagraph"/>
              <w:ind w:left="10" w:right="3"/>
              <w:jc w:val="center"/>
              <w:rPr>
                <w:sz w:val="24"/>
              </w:rPr>
            </w:pPr>
            <w:r>
              <w:rPr>
                <w:spacing w:val="-10"/>
                <w:sz w:val="24"/>
              </w:rPr>
              <w:t>3</w:t>
            </w:r>
          </w:p>
        </w:tc>
        <w:tc>
          <w:tcPr>
            <w:tcW w:w="7996" w:type="dxa"/>
          </w:tcPr>
          <w:p w14:paraId="6ADDC6E5" w14:textId="77777777" w:rsidR="00DD28B4" w:rsidRDefault="006F0148">
            <w:pPr>
              <w:pStyle w:val="TableParagraph"/>
              <w:rPr>
                <w:sz w:val="24"/>
              </w:rPr>
            </w:pPr>
            <w:r>
              <w:rPr>
                <w:sz w:val="24"/>
              </w:rPr>
              <w:t>Литература</w:t>
            </w:r>
            <w:r>
              <w:rPr>
                <w:spacing w:val="-4"/>
                <w:sz w:val="24"/>
              </w:rPr>
              <w:t xml:space="preserve"> </w:t>
            </w:r>
            <w:r>
              <w:rPr>
                <w:sz w:val="24"/>
              </w:rPr>
              <w:t>второй</w:t>
            </w:r>
            <w:r>
              <w:rPr>
                <w:spacing w:val="-1"/>
                <w:sz w:val="24"/>
              </w:rPr>
              <w:t xml:space="preserve"> </w:t>
            </w:r>
            <w:r>
              <w:rPr>
                <w:sz w:val="24"/>
              </w:rPr>
              <w:t>половины</w:t>
            </w:r>
            <w:r>
              <w:rPr>
                <w:spacing w:val="-2"/>
                <w:sz w:val="24"/>
              </w:rPr>
              <w:t xml:space="preserve"> </w:t>
            </w:r>
            <w:r>
              <w:rPr>
                <w:sz w:val="24"/>
              </w:rPr>
              <w:t>XIX</w:t>
            </w:r>
            <w:r>
              <w:rPr>
                <w:spacing w:val="-3"/>
                <w:sz w:val="24"/>
              </w:rPr>
              <w:t xml:space="preserve"> </w:t>
            </w:r>
            <w:r>
              <w:rPr>
                <w:spacing w:val="-5"/>
                <w:sz w:val="24"/>
              </w:rPr>
              <w:t>в.</w:t>
            </w:r>
          </w:p>
        </w:tc>
      </w:tr>
      <w:tr w:rsidR="00DD28B4" w14:paraId="7501AD43" w14:textId="77777777">
        <w:trPr>
          <w:trHeight w:val="757"/>
        </w:trPr>
        <w:tc>
          <w:tcPr>
            <w:tcW w:w="1078" w:type="dxa"/>
          </w:tcPr>
          <w:p w14:paraId="5D02EA0F" w14:textId="77777777" w:rsidR="00DD28B4" w:rsidRDefault="006F0148">
            <w:pPr>
              <w:pStyle w:val="TableParagraph"/>
              <w:ind w:left="10"/>
              <w:jc w:val="center"/>
              <w:rPr>
                <w:sz w:val="24"/>
              </w:rPr>
            </w:pPr>
            <w:r>
              <w:rPr>
                <w:spacing w:val="-5"/>
                <w:sz w:val="24"/>
              </w:rPr>
              <w:t>3.1</w:t>
            </w:r>
          </w:p>
        </w:tc>
        <w:tc>
          <w:tcPr>
            <w:tcW w:w="7996" w:type="dxa"/>
          </w:tcPr>
          <w:p w14:paraId="53DA33CA" w14:textId="77777777" w:rsidR="00DD28B4" w:rsidRDefault="006F0148">
            <w:pPr>
              <w:pStyle w:val="TableParagraph"/>
              <w:rPr>
                <w:sz w:val="24"/>
              </w:rPr>
            </w:pPr>
            <w:r>
              <w:rPr>
                <w:sz w:val="24"/>
              </w:rPr>
              <w:t>И.С.</w:t>
            </w:r>
            <w:r>
              <w:rPr>
                <w:spacing w:val="40"/>
                <w:sz w:val="24"/>
              </w:rPr>
              <w:t xml:space="preserve"> </w:t>
            </w:r>
            <w:r>
              <w:rPr>
                <w:sz w:val="24"/>
              </w:rPr>
              <w:t>Тургенев.</w:t>
            </w:r>
            <w:r>
              <w:rPr>
                <w:spacing w:val="40"/>
                <w:sz w:val="24"/>
              </w:rPr>
              <w:t xml:space="preserve"> </w:t>
            </w:r>
            <w:r>
              <w:rPr>
                <w:sz w:val="24"/>
              </w:rPr>
              <w:t>Рассказы</w:t>
            </w:r>
            <w:r>
              <w:rPr>
                <w:spacing w:val="40"/>
                <w:sz w:val="24"/>
              </w:rPr>
              <w:t xml:space="preserve"> </w:t>
            </w:r>
            <w:r>
              <w:rPr>
                <w:sz w:val="24"/>
              </w:rPr>
              <w:t>из</w:t>
            </w:r>
            <w:r>
              <w:rPr>
                <w:spacing w:val="40"/>
                <w:sz w:val="24"/>
              </w:rPr>
              <w:t xml:space="preserve"> </w:t>
            </w:r>
            <w:r>
              <w:rPr>
                <w:sz w:val="24"/>
              </w:rPr>
              <w:t>цикла</w:t>
            </w:r>
            <w:r>
              <w:rPr>
                <w:spacing w:val="40"/>
                <w:sz w:val="24"/>
              </w:rPr>
              <w:t xml:space="preserve"> </w:t>
            </w:r>
            <w:r>
              <w:rPr>
                <w:sz w:val="24"/>
              </w:rPr>
              <w:t>"Записки</w:t>
            </w:r>
            <w:r>
              <w:rPr>
                <w:spacing w:val="40"/>
                <w:sz w:val="24"/>
              </w:rPr>
              <w:t xml:space="preserve"> </w:t>
            </w:r>
            <w:r>
              <w:rPr>
                <w:sz w:val="24"/>
              </w:rPr>
              <w:t>охотника"</w:t>
            </w:r>
            <w:r>
              <w:rPr>
                <w:spacing w:val="40"/>
                <w:sz w:val="24"/>
              </w:rPr>
              <w:t xml:space="preserve"> </w:t>
            </w:r>
            <w:r>
              <w:rPr>
                <w:sz w:val="24"/>
              </w:rPr>
              <w:t>(два</w:t>
            </w:r>
            <w:r>
              <w:rPr>
                <w:spacing w:val="40"/>
                <w:sz w:val="24"/>
              </w:rPr>
              <w:t xml:space="preserve"> </w:t>
            </w:r>
            <w:r>
              <w:rPr>
                <w:sz w:val="24"/>
              </w:rPr>
              <w:t>по</w:t>
            </w:r>
            <w:r>
              <w:rPr>
                <w:spacing w:val="40"/>
                <w:sz w:val="24"/>
              </w:rPr>
              <w:t xml:space="preserve"> </w:t>
            </w:r>
            <w:r>
              <w:rPr>
                <w:sz w:val="24"/>
              </w:rPr>
              <w:t>выбору). Например,</w:t>
            </w:r>
            <w:r>
              <w:rPr>
                <w:spacing w:val="34"/>
                <w:sz w:val="24"/>
              </w:rPr>
              <w:t xml:space="preserve"> </w:t>
            </w:r>
            <w:r>
              <w:rPr>
                <w:sz w:val="24"/>
              </w:rPr>
              <w:t>"Бирюк",</w:t>
            </w:r>
            <w:r>
              <w:rPr>
                <w:spacing w:val="35"/>
                <w:sz w:val="24"/>
              </w:rPr>
              <w:t xml:space="preserve"> </w:t>
            </w:r>
            <w:r>
              <w:rPr>
                <w:sz w:val="24"/>
              </w:rPr>
              <w:t>"Хорь</w:t>
            </w:r>
            <w:r>
              <w:rPr>
                <w:spacing w:val="35"/>
                <w:sz w:val="24"/>
              </w:rPr>
              <w:t xml:space="preserve"> </w:t>
            </w:r>
            <w:r>
              <w:rPr>
                <w:sz w:val="24"/>
              </w:rPr>
              <w:t>и</w:t>
            </w:r>
            <w:r>
              <w:rPr>
                <w:spacing w:val="36"/>
                <w:sz w:val="24"/>
              </w:rPr>
              <w:t xml:space="preserve"> </w:t>
            </w:r>
            <w:r>
              <w:rPr>
                <w:sz w:val="24"/>
              </w:rPr>
              <w:t>Калиныч"</w:t>
            </w:r>
            <w:r>
              <w:rPr>
                <w:spacing w:val="34"/>
                <w:sz w:val="24"/>
              </w:rPr>
              <w:t xml:space="preserve"> </w:t>
            </w:r>
            <w:r>
              <w:rPr>
                <w:sz w:val="24"/>
              </w:rPr>
              <w:t>и</w:t>
            </w:r>
            <w:r>
              <w:rPr>
                <w:spacing w:val="36"/>
                <w:sz w:val="24"/>
              </w:rPr>
              <w:t xml:space="preserve"> </w:t>
            </w:r>
            <w:r>
              <w:rPr>
                <w:sz w:val="24"/>
              </w:rPr>
              <w:t>другие.</w:t>
            </w:r>
            <w:r>
              <w:rPr>
                <w:spacing w:val="35"/>
                <w:sz w:val="24"/>
              </w:rPr>
              <w:t xml:space="preserve"> </w:t>
            </w:r>
            <w:r>
              <w:rPr>
                <w:sz w:val="24"/>
              </w:rPr>
              <w:t>Стихотворения</w:t>
            </w:r>
            <w:r>
              <w:rPr>
                <w:spacing w:val="35"/>
                <w:sz w:val="24"/>
              </w:rPr>
              <w:t xml:space="preserve"> </w:t>
            </w:r>
            <w:r>
              <w:rPr>
                <w:sz w:val="24"/>
              </w:rPr>
              <w:t>в</w:t>
            </w:r>
            <w:r>
              <w:rPr>
                <w:spacing w:val="33"/>
                <w:sz w:val="24"/>
              </w:rPr>
              <w:t xml:space="preserve"> </w:t>
            </w:r>
            <w:r>
              <w:rPr>
                <w:spacing w:val="-2"/>
                <w:sz w:val="24"/>
              </w:rPr>
              <w:t>прозе.</w:t>
            </w:r>
          </w:p>
        </w:tc>
      </w:tr>
    </w:tbl>
    <w:p w14:paraId="5C60DE39" w14:textId="77777777" w:rsidR="00DD28B4" w:rsidRDefault="00DD28B4">
      <w:pPr>
        <w:pStyle w:val="TableParagraph"/>
        <w:rPr>
          <w:sz w:val="24"/>
        </w:rPr>
        <w:sectPr w:rsidR="00DD28B4">
          <w:type w:val="continuous"/>
          <w:pgSz w:w="11910" w:h="16830"/>
          <w:pgMar w:top="820" w:right="708" w:bottom="84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7B3D06EA" w14:textId="77777777">
        <w:trPr>
          <w:trHeight w:val="479"/>
        </w:trPr>
        <w:tc>
          <w:tcPr>
            <w:tcW w:w="1078" w:type="dxa"/>
          </w:tcPr>
          <w:p w14:paraId="0B3A065B" w14:textId="77777777" w:rsidR="00DD28B4" w:rsidRDefault="00DD28B4">
            <w:pPr>
              <w:pStyle w:val="TableParagraph"/>
              <w:spacing w:before="0"/>
              <w:ind w:left="0"/>
              <w:rPr>
                <w:sz w:val="24"/>
              </w:rPr>
            </w:pPr>
          </w:p>
        </w:tc>
        <w:tc>
          <w:tcPr>
            <w:tcW w:w="7996" w:type="dxa"/>
          </w:tcPr>
          <w:p w14:paraId="4C1275C6" w14:textId="77777777" w:rsidR="00DD28B4" w:rsidRDefault="006F0148">
            <w:pPr>
              <w:pStyle w:val="TableParagraph"/>
              <w:spacing w:before="99"/>
              <w:rPr>
                <w:sz w:val="24"/>
              </w:rPr>
            </w:pPr>
            <w:r>
              <w:rPr>
                <w:sz w:val="24"/>
              </w:rPr>
              <w:t>Например,</w:t>
            </w:r>
            <w:r>
              <w:rPr>
                <w:spacing w:val="-3"/>
                <w:sz w:val="24"/>
              </w:rPr>
              <w:t xml:space="preserve"> </w:t>
            </w:r>
            <w:r>
              <w:rPr>
                <w:sz w:val="24"/>
              </w:rPr>
              <w:t>"Русский</w:t>
            </w:r>
            <w:r>
              <w:rPr>
                <w:spacing w:val="-1"/>
                <w:sz w:val="24"/>
              </w:rPr>
              <w:t xml:space="preserve"> </w:t>
            </w:r>
            <w:r>
              <w:rPr>
                <w:sz w:val="24"/>
              </w:rPr>
              <w:t>язык",</w:t>
            </w:r>
            <w:r>
              <w:rPr>
                <w:spacing w:val="-2"/>
                <w:sz w:val="24"/>
              </w:rPr>
              <w:t xml:space="preserve"> "Воробей"</w:t>
            </w:r>
          </w:p>
        </w:tc>
      </w:tr>
      <w:tr w:rsidR="00DD28B4" w14:paraId="429FE5EE" w14:textId="77777777">
        <w:trPr>
          <w:trHeight w:val="480"/>
        </w:trPr>
        <w:tc>
          <w:tcPr>
            <w:tcW w:w="1078" w:type="dxa"/>
          </w:tcPr>
          <w:p w14:paraId="6F3F44FA" w14:textId="77777777" w:rsidR="00DD28B4" w:rsidRDefault="006F0148">
            <w:pPr>
              <w:pStyle w:val="TableParagraph"/>
              <w:spacing w:before="100"/>
              <w:ind w:left="10"/>
              <w:jc w:val="center"/>
              <w:rPr>
                <w:sz w:val="24"/>
              </w:rPr>
            </w:pPr>
            <w:r>
              <w:rPr>
                <w:spacing w:val="-5"/>
                <w:sz w:val="24"/>
              </w:rPr>
              <w:t>3.2</w:t>
            </w:r>
          </w:p>
        </w:tc>
        <w:tc>
          <w:tcPr>
            <w:tcW w:w="7996" w:type="dxa"/>
          </w:tcPr>
          <w:p w14:paraId="69462254" w14:textId="77777777" w:rsidR="00DD28B4" w:rsidRDefault="006F0148">
            <w:pPr>
              <w:pStyle w:val="TableParagraph"/>
              <w:spacing w:before="100"/>
              <w:rPr>
                <w:sz w:val="24"/>
              </w:rPr>
            </w:pPr>
            <w:r>
              <w:rPr>
                <w:sz w:val="24"/>
              </w:rPr>
              <w:t>Л.Н.</w:t>
            </w:r>
            <w:r>
              <w:rPr>
                <w:spacing w:val="-4"/>
                <w:sz w:val="24"/>
              </w:rPr>
              <w:t xml:space="preserve"> </w:t>
            </w:r>
            <w:r>
              <w:rPr>
                <w:sz w:val="24"/>
              </w:rPr>
              <w:t>Толстой.</w:t>
            </w:r>
            <w:r>
              <w:rPr>
                <w:spacing w:val="-2"/>
                <w:sz w:val="24"/>
              </w:rPr>
              <w:t xml:space="preserve"> </w:t>
            </w:r>
            <w:r>
              <w:rPr>
                <w:sz w:val="24"/>
              </w:rPr>
              <w:t>Рассказ</w:t>
            </w:r>
            <w:r>
              <w:rPr>
                <w:spacing w:val="-2"/>
                <w:sz w:val="24"/>
              </w:rPr>
              <w:t xml:space="preserve"> </w:t>
            </w:r>
            <w:r>
              <w:rPr>
                <w:sz w:val="24"/>
              </w:rPr>
              <w:t>"После</w:t>
            </w:r>
            <w:r>
              <w:rPr>
                <w:spacing w:val="-4"/>
                <w:sz w:val="24"/>
              </w:rPr>
              <w:t xml:space="preserve"> </w:t>
            </w:r>
            <w:r>
              <w:rPr>
                <w:spacing w:val="-2"/>
                <w:sz w:val="24"/>
              </w:rPr>
              <w:t>бала"</w:t>
            </w:r>
          </w:p>
        </w:tc>
      </w:tr>
      <w:tr w:rsidR="00DD28B4" w14:paraId="441791FF" w14:textId="77777777">
        <w:trPr>
          <w:trHeight w:val="755"/>
        </w:trPr>
        <w:tc>
          <w:tcPr>
            <w:tcW w:w="1078" w:type="dxa"/>
          </w:tcPr>
          <w:p w14:paraId="0B44A724" w14:textId="77777777" w:rsidR="00DD28B4" w:rsidRDefault="006F0148">
            <w:pPr>
              <w:pStyle w:val="TableParagraph"/>
              <w:ind w:left="10"/>
              <w:jc w:val="center"/>
              <w:rPr>
                <w:sz w:val="24"/>
              </w:rPr>
            </w:pPr>
            <w:r>
              <w:rPr>
                <w:spacing w:val="-5"/>
                <w:sz w:val="24"/>
              </w:rPr>
              <w:t>3.3</w:t>
            </w:r>
          </w:p>
        </w:tc>
        <w:tc>
          <w:tcPr>
            <w:tcW w:w="7996" w:type="dxa"/>
          </w:tcPr>
          <w:p w14:paraId="63CCD516" w14:textId="77777777" w:rsidR="00DD28B4" w:rsidRDefault="006F0148">
            <w:pPr>
              <w:pStyle w:val="TableParagraph"/>
              <w:rPr>
                <w:sz w:val="24"/>
              </w:rPr>
            </w:pPr>
            <w:r>
              <w:rPr>
                <w:sz w:val="24"/>
              </w:rPr>
              <w:t>Н.А. Некрасов. Стихотворения (не менее двух). Например, "Размышления у парадного подъезда", "Железная дорога"</w:t>
            </w:r>
          </w:p>
        </w:tc>
      </w:tr>
      <w:tr w:rsidR="00DD28B4" w14:paraId="14F2F3FA" w14:textId="77777777">
        <w:trPr>
          <w:trHeight w:val="755"/>
        </w:trPr>
        <w:tc>
          <w:tcPr>
            <w:tcW w:w="1078" w:type="dxa"/>
          </w:tcPr>
          <w:p w14:paraId="5748B7C8" w14:textId="77777777" w:rsidR="00DD28B4" w:rsidRDefault="006F0148">
            <w:pPr>
              <w:pStyle w:val="TableParagraph"/>
              <w:ind w:left="10"/>
              <w:jc w:val="center"/>
              <w:rPr>
                <w:sz w:val="24"/>
              </w:rPr>
            </w:pPr>
            <w:r>
              <w:rPr>
                <w:spacing w:val="-5"/>
                <w:sz w:val="24"/>
              </w:rPr>
              <w:t>3.4</w:t>
            </w:r>
          </w:p>
        </w:tc>
        <w:tc>
          <w:tcPr>
            <w:tcW w:w="7996" w:type="dxa"/>
          </w:tcPr>
          <w:p w14:paraId="1BBF4CD3" w14:textId="77777777" w:rsidR="00DD28B4" w:rsidRDefault="006F0148">
            <w:pPr>
              <w:pStyle w:val="TableParagraph"/>
              <w:rPr>
                <w:sz w:val="24"/>
              </w:rPr>
            </w:pPr>
            <w:r>
              <w:rPr>
                <w:sz w:val="24"/>
              </w:rPr>
              <w:t>Поэзия</w:t>
            </w:r>
            <w:r>
              <w:rPr>
                <w:spacing w:val="40"/>
                <w:sz w:val="24"/>
              </w:rPr>
              <w:t xml:space="preserve"> </w:t>
            </w:r>
            <w:r>
              <w:rPr>
                <w:sz w:val="24"/>
              </w:rPr>
              <w:t>второй</w:t>
            </w:r>
            <w:r>
              <w:rPr>
                <w:spacing w:val="40"/>
                <w:sz w:val="24"/>
              </w:rPr>
              <w:t xml:space="preserve"> </w:t>
            </w:r>
            <w:r>
              <w:rPr>
                <w:sz w:val="24"/>
              </w:rPr>
              <w:t>половины</w:t>
            </w:r>
            <w:r>
              <w:rPr>
                <w:spacing w:val="37"/>
                <w:sz w:val="24"/>
              </w:rPr>
              <w:t xml:space="preserve"> </w:t>
            </w:r>
            <w:r>
              <w:rPr>
                <w:sz w:val="24"/>
              </w:rPr>
              <w:t>XIX</w:t>
            </w:r>
            <w:r>
              <w:rPr>
                <w:spacing w:val="38"/>
                <w:sz w:val="24"/>
              </w:rPr>
              <w:t xml:space="preserve"> </w:t>
            </w:r>
            <w:r>
              <w:rPr>
                <w:sz w:val="24"/>
              </w:rPr>
              <w:t>в.</w:t>
            </w:r>
            <w:r>
              <w:rPr>
                <w:spacing w:val="40"/>
                <w:sz w:val="24"/>
              </w:rPr>
              <w:t xml:space="preserve"> </w:t>
            </w:r>
            <w:r>
              <w:rPr>
                <w:sz w:val="24"/>
              </w:rPr>
              <w:t>Ф.И.</w:t>
            </w:r>
            <w:r>
              <w:rPr>
                <w:spacing w:val="40"/>
                <w:sz w:val="24"/>
              </w:rPr>
              <w:t xml:space="preserve"> </w:t>
            </w:r>
            <w:r>
              <w:rPr>
                <w:sz w:val="24"/>
              </w:rPr>
              <w:t>Тютчев,</w:t>
            </w:r>
            <w:r>
              <w:rPr>
                <w:spacing w:val="40"/>
                <w:sz w:val="24"/>
              </w:rPr>
              <w:t xml:space="preserve"> </w:t>
            </w:r>
            <w:r>
              <w:rPr>
                <w:sz w:val="24"/>
              </w:rPr>
              <w:t>А.А.</w:t>
            </w:r>
            <w:r>
              <w:rPr>
                <w:spacing w:val="40"/>
                <w:sz w:val="24"/>
              </w:rPr>
              <w:t xml:space="preserve"> </w:t>
            </w:r>
            <w:r>
              <w:rPr>
                <w:sz w:val="24"/>
              </w:rPr>
              <w:t>Фет,</w:t>
            </w:r>
            <w:r>
              <w:rPr>
                <w:spacing w:val="40"/>
                <w:sz w:val="24"/>
              </w:rPr>
              <w:t xml:space="preserve"> </w:t>
            </w:r>
            <w:r>
              <w:rPr>
                <w:sz w:val="24"/>
              </w:rPr>
              <w:t>А.К.</w:t>
            </w:r>
            <w:r>
              <w:rPr>
                <w:spacing w:val="40"/>
                <w:sz w:val="24"/>
              </w:rPr>
              <w:t xml:space="preserve"> </w:t>
            </w:r>
            <w:r>
              <w:rPr>
                <w:sz w:val="24"/>
              </w:rPr>
              <w:t>Толстой</w:t>
            </w:r>
            <w:r>
              <w:rPr>
                <w:spacing w:val="40"/>
                <w:sz w:val="24"/>
              </w:rPr>
              <w:t xml:space="preserve"> </w:t>
            </w:r>
            <w:r>
              <w:rPr>
                <w:sz w:val="24"/>
              </w:rPr>
              <w:t>и другие (не менее двух стихотворений по выбору)</w:t>
            </w:r>
          </w:p>
        </w:tc>
      </w:tr>
      <w:tr w:rsidR="00DD28B4" w14:paraId="5B691A0F" w14:textId="77777777">
        <w:trPr>
          <w:trHeight w:val="1031"/>
        </w:trPr>
        <w:tc>
          <w:tcPr>
            <w:tcW w:w="1078" w:type="dxa"/>
          </w:tcPr>
          <w:p w14:paraId="47866F93" w14:textId="77777777" w:rsidR="00DD28B4" w:rsidRDefault="006F0148">
            <w:pPr>
              <w:pStyle w:val="TableParagraph"/>
              <w:ind w:left="10"/>
              <w:jc w:val="center"/>
              <w:rPr>
                <w:sz w:val="24"/>
              </w:rPr>
            </w:pPr>
            <w:r>
              <w:rPr>
                <w:spacing w:val="-5"/>
                <w:sz w:val="24"/>
              </w:rPr>
              <w:t>3.5</w:t>
            </w:r>
          </w:p>
        </w:tc>
        <w:tc>
          <w:tcPr>
            <w:tcW w:w="7996" w:type="dxa"/>
          </w:tcPr>
          <w:p w14:paraId="0B732542" w14:textId="77777777" w:rsidR="00DD28B4" w:rsidRDefault="006F0148">
            <w:pPr>
              <w:pStyle w:val="TableParagraph"/>
              <w:ind w:right="50"/>
              <w:jc w:val="both"/>
              <w:rPr>
                <w:sz w:val="24"/>
              </w:rPr>
            </w:pPr>
            <w:r>
              <w:rPr>
                <w:sz w:val="24"/>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DD28B4" w14:paraId="1C7EA585" w14:textId="77777777">
        <w:trPr>
          <w:trHeight w:val="756"/>
        </w:trPr>
        <w:tc>
          <w:tcPr>
            <w:tcW w:w="1078" w:type="dxa"/>
          </w:tcPr>
          <w:p w14:paraId="6A199D6B" w14:textId="77777777" w:rsidR="00DD28B4" w:rsidRDefault="006F0148">
            <w:pPr>
              <w:pStyle w:val="TableParagraph"/>
              <w:ind w:left="10"/>
              <w:jc w:val="center"/>
              <w:rPr>
                <w:sz w:val="24"/>
              </w:rPr>
            </w:pPr>
            <w:r>
              <w:rPr>
                <w:spacing w:val="-5"/>
                <w:sz w:val="24"/>
              </w:rPr>
              <w:t>3.6</w:t>
            </w:r>
          </w:p>
        </w:tc>
        <w:tc>
          <w:tcPr>
            <w:tcW w:w="7996" w:type="dxa"/>
          </w:tcPr>
          <w:p w14:paraId="73B90841" w14:textId="77777777" w:rsidR="00DD28B4" w:rsidRDefault="006F0148">
            <w:pPr>
              <w:pStyle w:val="TableParagraph"/>
              <w:rPr>
                <w:sz w:val="24"/>
              </w:rPr>
            </w:pPr>
            <w:r>
              <w:rPr>
                <w:sz w:val="24"/>
              </w:rPr>
              <w:t>Произведения</w:t>
            </w:r>
            <w:r>
              <w:rPr>
                <w:spacing w:val="40"/>
                <w:sz w:val="24"/>
              </w:rPr>
              <w:t xml:space="preserve"> </w:t>
            </w:r>
            <w:r>
              <w:rPr>
                <w:sz w:val="24"/>
              </w:rPr>
              <w:t>отечественных</w:t>
            </w:r>
            <w:r>
              <w:rPr>
                <w:spacing w:val="40"/>
                <w:sz w:val="24"/>
              </w:rPr>
              <w:t xml:space="preserve"> </w:t>
            </w:r>
            <w:r>
              <w:rPr>
                <w:sz w:val="24"/>
              </w:rPr>
              <w:t>и</w:t>
            </w:r>
            <w:r>
              <w:rPr>
                <w:spacing w:val="40"/>
                <w:sz w:val="24"/>
              </w:rPr>
              <w:t xml:space="preserve"> </w:t>
            </w:r>
            <w:r>
              <w:rPr>
                <w:sz w:val="24"/>
              </w:rPr>
              <w:t>зарубежных</w:t>
            </w:r>
            <w:r>
              <w:rPr>
                <w:spacing w:val="40"/>
                <w:sz w:val="24"/>
              </w:rPr>
              <w:t xml:space="preserve"> </w:t>
            </w:r>
            <w:r>
              <w:rPr>
                <w:sz w:val="24"/>
              </w:rPr>
              <w:t>писателей</w:t>
            </w:r>
            <w:r>
              <w:rPr>
                <w:spacing w:val="40"/>
                <w:sz w:val="24"/>
              </w:rPr>
              <w:t xml:space="preserve"> </w:t>
            </w:r>
            <w:r>
              <w:rPr>
                <w:sz w:val="24"/>
              </w:rPr>
              <w:t>на</w:t>
            </w:r>
            <w:r>
              <w:rPr>
                <w:spacing w:val="40"/>
                <w:sz w:val="24"/>
              </w:rPr>
              <w:t xml:space="preserve"> </w:t>
            </w:r>
            <w:r>
              <w:rPr>
                <w:sz w:val="24"/>
              </w:rPr>
              <w:t>историческую тему (не менее двух). Например, А.К. Толстой, Р. Сабатини, Ф. Купер</w:t>
            </w:r>
          </w:p>
        </w:tc>
      </w:tr>
      <w:tr w:rsidR="00DD28B4" w14:paraId="2E89E9C3" w14:textId="77777777">
        <w:trPr>
          <w:trHeight w:val="482"/>
        </w:trPr>
        <w:tc>
          <w:tcPr>
            <w:tcW w:w="1078" w:type="dxa"/>
          </w:tcPr>
          <w:p w14:paraId="41A09531" w14:textId="77777777" w:rsidR="00DD28B4" w:rsidRDefault="006F0148">
            <w:pPr>
              <w:pStyle w:val="TableParagraph"/>
              <w:ind w:left="10" w:right="3"/>
              <w:jc w:val="center"/>
              <w:rPr>
                <w:sz w:val="24"/>
              </w:rPr>
            </w:pPr>
            <w:r>
              <w:rPr>
                <w:spacing w:val="-10"/>
                <w:sz w:val="24"/>
              </w:rPr>
              <w:t>4</w:t>
            </w:r>
          </w:p>
        </w:tc>
        <w:tc>
          <w:tcPr>
            <w:tcW w:w="7996" w:type="dxa"/>
          </w:tcPr>
          <w:p w14:paraId="48884348" w14:textId="77777777" w:rsidR="00DD28B4" w:rsidRDefault="006F0148">
            <w:pPr>
              <w:pStyle w:val="TableParagraph"/>
              <w:rPr>
                <w:sz w:val="24"/>
              </w:rPr>
            </w:pPr>
            <w:r>
              <w:rPr>
                <w:sz w:val="24"/>
              </w:rPr>
              <w:t>Литература</w:t>
            </w:r>
            <w:r>
              <w:rPr>
                <w:spacing w:val="-4"/>
                <w:sz w:val="24"/>
              </w:rPr>
              <w:t xml:space="preserve"> </w:t>
            </w:r>
            <w:r>
              <w:rPr>
                <w:sz w:val="24"/>
              </w:rPr>
              <w:t>конца</w:t>
            </w:r>
            <w:r>
              <w:rPr>
                <w:spacing w:val="1"/>
                <w:sz w:val="24"/>
              </w:rPr>
              <w:t xml:space="preserve"> </w:t>
            </w:r>
            <w:r>
              <w:rPr>
                <w:sz w:val="24"/>
              </w:rPr>
              <w:t>XIX</w:t>
            </w:r>
            <w:r>
              <w:rPr>
                <w:spacing w:val="1"/>
                <w:sz w:val="24"/>
              </w:rPr>
              <w:t xml:space="preserve"> </w:t>
            </w:r>
            <w:r>
              <w:rPr>
                <w:sz w:val="24"/>
              </w:rPr>
              <w:t>-</w:t>
            </w:r>
            <w:r>
              <w:rPr>
                <w:spacing w:val="-1"/>
                <w:sz w:val="24"/>
              </w:rPr>
              <w:t xml:space="preserve"> </w:t>
            </w:r>
            <w:r>
              <w:rPr>
                <w:sz w:val="24"/>
              </w:rPr>
              <w:t>начала</w:t>
            </w:r>
            <w:r>
              <w:rPr>
                <w:spacing w:val="-4"/>
                <w:sz w:val="24"/>
              </w:rPr>
              <w:t xml:space="preserve"> </w:t>
            </w:r>
            <w:r>
              <w:rPr>
                <w:sz w:val="24"/>
              </w:rPr>
              <w:t>XX</w:t>
            </w:r>
            <w:r>
              <w:rPr>
                <w:spacing w:val="1"/>
                <w:sz w:val="24"/>
              </w:rPr>
              <w:t xml:space="preserve"> </w:t>
            </w:r>
            <w:r>
              <w:rPr>
                <w:spacing w:val="-5"/>
                <w:sz w:val="24"/>
              </w:rPr>
              <w:t>в.</w:t>
            </w:r>
          </w:p>
        </w:tc>
      </w:tr>
      <w:tr w:rsidR="00DD28B4" w14:paraId="68934C04" w14:textId="77777777">
        <w:trPr>
          <w:trHeight w:val="755"/>
        </w:trPr>
        <w:tc>
          <w:tcPr>
            <w:tcW w:w="1078" w:type="dxa"/>
          </w:tcPr>
          <w:p w14:paraId="7BD9B80D" w14:textId="77777777" w:rsidR="00DD28B4" w:rsidRDefault="006F0148">
            <w:pPr>
              <w:pStyle w:val="TableParagraph"/>
              <w:spacing w:before="99"/>
              <w:ind w:left="10"/>
              <w:jc w:val="center"/>
              <w:rPr>
                <w:sz w:val="24"/>
              </w:rPr>
            </w:pPr>
            <w:r>
              <w:rPr>
                <w:spacing w:val="-5"/>
                <w:sz w:val="24"/>
              </w:rPr>
              <w:t>4.1</w:t>
            </w:r>
          </w:p>
        </w:tc>
        <w:tc>
          <w:tcPr>
            <w:tcW w:w="7996" w:type="dxa"/>
          </w:tcPr>
          <w:p w14:paraId="6A76BF3C" w14:textId="77777777" w:rsidR="00DD28B4" w:rsidRDefault="006F0148">
            <w:pPr>
              <w:pStyle w:val="TableParagraph"/>
              <w:tabs>
                <w:tab w:val="left" w:pos="830"/>
                <w:tab w:val="left" w:pos="1809"/>
                <w:tab w:val="left" w:pos="3047"/>
                <w:tab w:val="left" w:pos="3930"/>
                <w:tab w:val="left" w:pos="4482"/>
                <w:tab w:val="left" w:pos="5680"/>
                <w:tab w:val="left" w:pos="7079"/>
              </w:tabs>
              <w:spacing w:before="99"/>
              <w:ind w:right="52"/>
              <w:rPr>
                <w:sz w:val="24"/>
              </w:rPr>
            </w:pPr>
            <w:r>
              <w:rPr>
                <w:spacing w:val="-4"/>
                <w:sz w:val="24"/>
              </w:rPr>
              <w:t>А.П.</w:t>
            </w:r>
            <w:r>
              <w:rPr>
                <w:sz w:val="24"/>
              </w:rPr>
              <w:tab/>
            </w:r>
            <w:r>
              <w:rPr>
                <w:spacing w:val="-2"/>
                <w:sz w:val="24"/>
              </w:rPr>
              <w:t>Чехов.</w:t>
            </w:r>
            <w:r>
              <w:rPr>
                <w:sz w:val="24"/>
              </w:rPr>
              <w:tab/>
            </w:r>
            <w:r>
              <w:rPr>
                <w:spacing w:val="-2"/>
                <w:sz w:val="24"/>
              </w:rPr>
              <w:t>Рассказы</w:t>
            </w:r>
            <w:r>
              <w:rPr>
                <w:sz w:val="24"/>
              </w:rPr>
              <w:tab/>
            </w:r>
            <w:r>
              <w:rPr>
                <w:spacing w:val="-2"/>
                <w:sz w:val="24"/>
              </w:rPr>
              <w:t>(один</w:t>
            </w:r>
            <w:r>
              <w:rPr>
                <w:sz w:val="24"/>
              </w:rPr>
              <w:tab/>
            </w:r>
            <w:r>
              <w:rPr>
                <w:spacing w:val="-6"/>
                <w:sz w:val="24"/>
              </w:rPr>
              <w:t>по</w:t>
            </w:r>
            <w:r>
              <w:rPr>
                <w:sz w:val="24"/>
              </w:rPr>
              <w:tab/>
            </w:r>
            <w:r>
              <w:rPr>
                <w:spacing w:val="-2"/>
                <w:sz w:val="24"/>
              </w:rPr>
              <w:t>выбору).</w:t>
            </w:r>
            <w:r>
              <w:rPr>
                <w:sz w:val="24"/>
              </w:rPr>
              <w:tab/>
            </w:r>
            <w:r>
              <w:rPr>
                <w:spacing w:val="-2"/>
                <w:sz w:val="24"/>
              </w:rPr>
              <w:t>Например,</w:t>
            </w:r>
            <w:r>
              <w:rPr>
                <w:sz w:val="24"/>
              </w:rPr>
              <w:tab/>
            </w:r>
            <w:r>
              <w:rPr>
                <w:spacing w:val="-2"/>
                <w:sz w:val="24"/>
              </w:rPr>
              <w:t>"Тоска", "Злоумышленник"</w:t>
            </w:r>
          </w:p>
        </w:tc>
      </w:tr>
      <w:tr w:rsidR="00DD28B4" w14:paraId="5C5E67E6" w14:textId="77777777">
        <w:trPr>
          <w:trHeight w:val="755"/>
        </w:trPr>
        <w:tc>
          <w:tcPr>
            <w:tcW w:w="1078" w:type="dxa"/>
          </w:tcPr>
          <w:p w14:paraId="75D832E1" w14:textId="77777777" w:rsidR="00DD28B4" w:rsidRDefault="006F0148">
            <w:pPr>
              <w:pStyle w:val="TableParagraph"/>
              <w:spacing w:before="99"/>
              <w:ind w:left="10"/>
              <w:jc w:val="center"/>
              <w:rPr>
                <w:sz w:val="24"/>
              </w:rPr>
            </w:pPr>
            <w:r>
              <w:rPr>
                <w:spacing w:val="-5"/>
                <w:sz w:val="24"/>
              </w:rPr>
              <w:t>4.2</w:t>
            </w:r>
          </w:p>
        </w:tc>
        <w:tc>
          <w:tcPr>
            <w:tcW w:w="7996" w:type="dxa"/>
          </w:tcPr>
          <w:p w14:paraId="0224E47E" w14:textId="77777777" w:rsidR="00DD28B4" w:rsidRDefault="006F0148">
            <w:pPr>
              <w:pStyle w:val="TableParagraph"/>
              <w:spacing w:before="99"/>
              <w:rPr>
                <w:sz w:val="24"/>
              </w:rPr>
            </w:pPr>
            <w:r>
              <w:rPr>
                <w:sz w:val="24"/>
              </w:rPr>
              <w:t>М.</w:t>
            </w:r>
            <w:r>
              <w:rPr>
                <w:spacing w:val="36"/>
                <w:sz w:val="24"/>
              </w:rPr>
              <w:t xml:space="preserve"> </w:t>
            </w:r>
            <w:r>
              <w:rPr>
                <w:sz w:val="24"/>
              </w:rPr>
              <w:t>Горький.</w:t>
            </w:r>
            <w:r>
              <w:rPr>
                <w:spacing w:val="36"/>
                <w:sz w:val="24"/>
              </w:rPr>
              <w:t xml:space="preserve"> </w:t>
            </w:r>
            <w:r>
              <w:rPr>
                <w:sz w:val="24"/>
              </w:rPr>
              <w:t>Ранние</w:t>
            </w:r>
            <w:r>
              <w:rPr>
                <w:spacing w:val="36"/>
                <w:sz w:val="24"/>
              </w:rPr>
              <w:t xml:space="preserve"> </w:t>
            </w:r>
            <w:r>
              <w:rPr>
                <w:sz w:val="24"/>
              </w:rPr>
              <w:t>рассказы</w:t>
            </w:r>
            <w:r>
              <w:rPr>
                <w:spacing w:val="34"/>
                <w:sz w:val="24"/>
              </w:rPr>
              <w:t xml:space="preserve"> </w:t>
            </w:r>
            <w:r>
              <w:rPr>
                <w:sz w:val="24"/>
              </w:rPr>
              <w:t>(одно</w:t>
            </w:r>
            <w:r>
              <w:rPr>
                <w:spacing w:val="38"/>
                <w:sz w:val="24"/>
              </w:rPr>
              <w:t xml:space="preserve"> </w:t>
            </w:r>
            <w:r>
              <w:rPr>
                <w:sz w:val="24"/>
              </w:rPr>
              <w:t>произведение</w:t>
            </w:r>
            <w:r>
              <w:rPr>
                <w:spacing w:val="36"/>
                <w:sz w:val="24"/>
              </w:rPr>
              <w:t xml:space="preserve"> </w:t>
            </w:r>
            <w:r>
              <w:rPr>
                <w:sz w:val="24"/>
              </w:rPr>
              <w:t>по</w:t>
            </w:r>
            <w:r>
              <w:rPr>
                <w:spacing w:val="37"/>
                <w:sz w:val="24"/>
              </w:rPr>
              <w:t xml:space="preserve"> </w:t>
            </w:r>
            <w:r>
              <w:rPr>
                <w:sz w:val="24"/>
              </w:rPr>
              <w:t>выбору).</w:t>
            </w:r>
            <w:r>
              <w:rPr>
                <w:spacing w:val="36"/>
                <w:sz w:val="24"/>
              </w:rPr>
              <w:t xml:space="preserve"> </w:t>
            </w:r>
            <w:r>
              <w:rPr>
                <w:sz w:val="24"/>
              </w:rPr>
              <w:t>Например, "Старуха Изергиль" (легенда о Данко), "Челкаш"</w:t>
            </w:r>
          </w:p>
        </w:tc>
      </w:tr>
      <w:tr w:rsidR="00DD28B4" w14:paraId="6E141E7F" w14:textId="77777777">
        <w:trPr>
          <w:trHeight w:val="1032"/>
        </w:trPr>
        <w:tc>
          <w:tcPr>
            <w:tcW w:w="1078" w:type="dxa"/>
          </w:tcPr>
          <w:p w14:paraId="2CC4D041" w14:textId="77777777" w:rsidR="00DD28B4" w:rsidRDefault="006F0148">
            <w:pPr>
              <w:pStyle w:val="TableParagraph"/>
              <w:ind w:left="10"/>
              <w:jc w:val="center"/>
              <w:rPr>
                <w:sz w:val="24"/>
              </w:rPr>
            </w:pPr>
            <w:r>
              <w:rPr>
                <w:spacing w:val="-5"/>
                <w:sz w:val="24"/>
              </w:rPr>
              <w:t>4.3</w:t>
            </w:r>
          </w:p>
        </w:tc>
        <w:tc>
          <w:tcPr>
            <w:tcW w:w="7996" w:type="dxa"/>
          </w:tcPr>
          <w:p w14:paraId="15761519" w14:textId="77777777" w:rsidR="00DD28B4" w:rsidRDefault="006F0148">
            <w:pPr>
              <w:pStyle w:val="TableParagraph"/>
              <w:ind w:right="52"/>
              <w:jc w:val="both"/>
              <w:rPr>
                <w:sz w:val="24"/>
              </w:rPr>
            </w:pPr>
            <w:r>
              <w:rPr>
                <w:sz w:val="24"/>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DD28B4" w14:paraId="603C12FF" w14:textId="77777777">
        <w:trPr>
          <w:trHeight w:val="479"/>
        </w:trPr>
        <w:tc>
          <w:tcPr>
            <w:tcW w:w="1078" w:type="dxa"/>
          </w:tcPr>
          <w:p w14:paraId="14E2D3BE" w14:textId="77777777" w:rsidR="00DD28B4" w:rsidRDefault="006F0148">
            <w:pPr>
              <w:pStyle w:val="TableParagraph"/>
              <w:ind w:left="10" w:right="3"/>
              <w:jc w:val="center"/>
              <w:rPr>
                <w:sz w:val="24"/>
              </w:rPr>
            </w:pPr>
            <w:r>
              <w:rPr>
                <w:spacing w:val="-10"/>
                <w:sz w:val="24"/>
              </w:rPr>
              <w:t>5</w:t>
            </w:r>
          </w:p>
        </w:tc>
        <w:tc>
          <w:tcPr>
            <w:tcW w:w="7996" w:type="dxa"/>
          </w:tcPr>
          <w:p w14:paraId="5CE1DF30" w14:textId="77777777" w:rsidR="00DD28B4" w:rsidRDefault="006F0148">
            <w:pPr>
              <w:pStyle w:val="TableParagraph"/>
              <w:rPr>
                <w:sz w:val="24"/>
              </w:rPr>
            </w:pPr>
            <w:r>
              <w:rPr>
                <w:sz w:val="24"/>
              </w:rPr>
              <w:t>Литература</w:t>
            </w:r>
            <w:r>
              <w:rPr>
                <w:spacing w:val="-3"/>
                <w:sz w:val="24"/>
              </w:rPr>
              <w:t xml:space="preserve"> </w:t>
            </w:r>
            <w:r>
              <w:rPr>
                <w:sz w:val="24"/>
              </w:rPr>
              <w:t>первой половины</w:t>
            </w:r>
            <w:r>
              <w:rPr>
                <w:spacing w:val="-1"/>
                <w:sz w:val="24"/>
              </w:rPr>
              <w:t xml:space="preserve"> </w:t>
            </w:r>
            <w:r>
              <w:rPr>
                <w:sz w:val="24"/>
              </w:rPr>
              <w:t>XX</w:t>
            </w:r>
            <w:r>
              <w:rPr>
                <w:spacing w:val="-3"/>
                <w:sz w:val="24"/>
              </w:rPr>
              <w:t xml:space="preserve"> </w:t>
            </w:r>
            <w:r>
              <w:rPr>
                <w:spacing w:val="-5"/>
                <w:sz w:val="24"/>
              </w:rPr>
              <w:t>в.</w:t>
            </w:r>
          </w:p>
        </w:tc>
      </w:tr>
      <w:tr w:rsidR="00DD28B4" w14:paraId="0ACDB7C4" w14:textId="77777777">
        <w:trPr>
          <w:trHeight w:val="755"/>
        </w:trPr>
        <w:tc>
          <w:tcPr>
            <w:tcW w:w="1078" w:type="dxa"/>
          </w:tcPr>
          <w:p w14:paraId="7BB1A350" w14:textId="77777777" w:rsidR="00DD28B4" w:rsidRDefault="006F0148">
            <w:pPr>
              <w:pStyle w:val="TableParagraph"/>
              <w:ind w:left="10"/>
              <w:jc w:val="center"/>
              <w:rPr>
                <w:sz w:val="24"/>
              </w:rPr>
            </w:pPr>
            <w:r>
              <w:rPr>
                <w:spacing w:val="-5"/>
                <w:sz w:val="24"/>
              </w:rPr>
              <w:t>5.1</w:t>
            </w:r>
          </w:p>
        </w:tc>
        <w:tc>
          <w:tcPr>
            <w:tcW w:w="7996" w:type="dxa"/>
          </w:tcPr>
          <w:p w14:paraId="68D33CBB" w14:textId="77777777" w:rsidR="00DD28B4" w:rsidRDefault="006F0148">
            <w:pPr>
              <w:pStyle w:val="TableParagraph"/>
              <w:rPr>
                <w:sz w:val="24"/>
              </w:rPr>
            </w:pPr>
            <w:r>
              <w:rPr>
                <w:sz w:val="24"/>
              </w:rPr>
              <w:t>А.С. Грин. Повести и рассказы (одно произведение по выбору). Например, "Алые паруса", "Зеленая лампа"</w:t>
            </w:r>
          </w:p>
        </w:tc>
      </w:tr>
      <w:tr w:rsidR="00DD28B4" w14:paraId="264866E9" w14:textId="77777777">
        <w:trPr>
          <w:trHeight w:val="1033"/>
        </w:trPr>
        <w:tc>
          <w:tcPr>
            <w:tcW w:w="1078" w:type="dxa"/>
          </w:tcPr>
          <w:p w14:paraId="110F87EA" w14:textId="77777777" w:rsidR="00DD28B4" w:rsidRDefault="006F0148">
            <w:pPr>
              <w:pStyle w:val="TableParagraph"/>
              <w:ind w:left="10"/>
              <w:jc w:val="center"/>
              <w:rPr>
                <w:sz w:val="24"/>
              </w:rPr>
            </w:pPr>
            <w:r>
              <w:rPr>
                <w:spacing w:val="-5"/>
                <w:sz w:val="24"/>
              </w:rPr>
              <w:t>5.2</w:t>
            </w:r>
          </w:p>
        </w:tc>
        <w:tc>
          <w:tcPr>
            <w:tcW w:w="7996" w:type="dxa"/>
          </w:tcPr>
          <w:p w14:paraId="1BDDC7D8" w14:textId="77777777" w:rsidR="00DD28B4" w:rsidRDefault="006F0148">
            <w:pPr>
              <w:pStyle w:val="TableParagraph"/>
              <w:ind w:right="51"/>
              <w:jc w:val="both"/>
              <w:rPr>
                <w:sz w:val="24"/>
              </w:rPr>
            </w:pPr>
            <w:r>
              <w:rPr>
                <w:sz w:val="24"/>
              </w:rPr>
              <w:t>Отечественная поэзия первой половины XX в. Стихотворения на тему мечты и реальности (два-три по выбору). Например, стихотворения А.А. Блока, Н.С. Гумилева, М.И. Цветаевой</w:t>
            </w:r>
          </w:p>
        </w:tc>
      </w:tr>
      <w:tr w:rsidR="00DD28B4" w14:paraId="484FC74B" w14:textId="77777777">
        <w:trPr>
          <w:trHeight w:val="1032"/>
        </w:trPr>
        <w:tc>
          <w:tcPr>
            <w:tcW w:w="1078" w:type="dxa"/>
          </w:tcPr>
          <w:p w14:paraId="42A0D063" w14:textId="77777777" w:rsidR="00DD28B4" w:rsidRDefault="006F0148">
            <w:pPr>
              <w:pStyle w:val="TableParagraph"/>
              <w:spacing w:before="99"/>
              <w:ind w:left="10"/>
              <w:jc w:val="center"/>
              <w:rPr>
                <w:sz w:val="24"/>
              </w:rPr>
            </w:pPr>
            <w:r>
              <w:rPr>
                <w:spacing w:val="-5"/>
                <w:sz w:val="24"/>
              </w:rPr>
              <w:t>5.3</w:t>
            </w:r>
          </w:p>
        </w:tc>
        <w:tc>
          <w:tcPr>
            <w:tcW w:w="7996" w:type="dxa"/>
          </w:tcPr>
          <w:p w14:paraId="2E673457" w14:textId="77777777" w:rsidR="00DD28B4" w:rsidRDefault="006F0148">
            <w:pPr>
              <w:pStyle w:val="TableParagraph"/>
              <w:spacing w:before="99"/>
              <w:ind w:right="49"/>
              <w:jc w:val="both"/>
              <w:rPr>
                <w:sz w:val="24"/>
              </w:rPr>
            </w:pPr>
            <w:r>
              <w:rPr>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w:t>
            </w:r>
          </w:p>
        </w:tc>
      </w:tr>
      <w:tr w:rsidR="00DD28B4" w14:paraId="47EA906C" w14:textId="77777777">
        <w:trPr>
          <w:trHeight w:val="755"/>
        </w:trPr>
        <w:tc>
          <w:tcPr>
            <w:tcW w:w="1078" w:type="dxa"/>
          </w:tcPr>
          <w:p w14:paraId="379D7258" w14:textId="77777777" w:rsidR="00DD28B4" w:rsidRDefault="006F0148">
            <w:pPr>
              <w:pStyle w:val="TableParagraph"/>
              <w:spacing w:before="99"/>
              <w:ind w:left="10"/>
              <w:jc w:val="center"/>
              <w:rPr>
                <w:sz w:val="24"/>
              </w:rPr>
            </w:pPr>
            <w:r>
              <w:rPr>
                <w:spacing w:val="-5"/>
                <w:sz w:val="24"/>
              </w:rPr>
              <w:t>5.4</w:t>
            </w:r>
          </w:p>
        </w:tc>
        <w:tc>
          <w:tcPr>
            <w:tcW w:w="7996" w:type="dxa"/>
          </w:tcPr>
          <w:p w14:paraId="2E387B9A" w14:textId="77777777" w:rsidR="00DD28B4" w:rsidRDefault="006F0148">
            <w:pPr>
              <w:pStyle w:val="TableParagraph"/>
              <w:spacing w:before="99"/>
              <w:rPr>
                <w:sz w:val="24"/>
              </w:rPr>
            </w:pPr>
            <w:r>
              <w:rPr>
                <w:sz w:val="24"/>
              </w:rPr>
              <w:t>М.А.</w:t>
            </w:r>
            <w:r>
              <w:rPr>
                <w:spacing w:val="-2"/>
                <w:sz w:val="24"/>
              </w:rPr>
              <w:t xml:space="preserve"> </w:t>
            </w:r>
            <w:r>
              <w:rPr>
                <w:sz w:val="24"/>
              </w:rPr>
              <w:t>Шолохов</w:t>
            </w:r>
            <w:r>
              <w:rPr>
                <w:spacing w:val="-4"/>
                <w:sz w:val="24"/>
              </w:rPr>
              <w:t xml:space="preserve"> </w:t>
            </w:r>
            <w:r>
              <w:rPr>
                <w:sz w:val="24"/>
              </w:rPr>
              <w:t>"Донские</w:t>
            </w:r>
            <w:r>
              <w:rPr>
                <w:spacing w:val="-4"/>
                <w:sz w:val="24"/>
              </w:rPr>
              <w:t xml:space="preserve"> </w:t>
            </w:r>
            <w:r>
              <w:rPr>
                <w:sz w:val="24"/>
              </w:rPr>
              <w:t>рассказы"</w:t>
            </w:r>
            <w:r>
              <w:rPr>
                <w:spacing w:val="-4"/>
                <w:sz w:val="24"/>
              </w:rPr>
              <w:t xml:space="preserve"> </w:t>
            </w:r>
            <w:r>
              <w:rPr>
                <w:sz w:val="24"/>
              </w:rPr>
              <w:t>(один по</w:t>
            </w:r>
            <w:r>
              <w:rPr>
                <w:spacing w:val="-3"/>
                <w:sz w:val="24"/>
              </w:rPr>
              <w:t xml:space="preserve"> </w:t>
            </w:r>
            <w:r>
              <w:rPr>
                <w:sz w:val="24"/>
              </w:rPr>
              <w:t>выбору).</w:t>
            </w:r>
            <w:r>
              <w:rPr>
                <w:spacing w:val="-3"/>
                <w:sz w:val="24"/>
              </w:rPr>
              <w:t xml:space="preserve"> </w:t>
            </w:r>
            <w:r>
              <w:rPr>
                <w:sz w:val="24"/>
              </w:rPr>
              <w:t>Например,</w:t>
            </w:r>
            <w:r>
              <w:rPr>
                <w:spacing w:val="-4"/>
                <w:sz w:val="24"/>
              </w:rPr>
              <w:t xml:space="preserve"> </w:t>
            </w:r>
            <w:r>
              <w:rPr>
                <w:sz w:val="24"/>
              </w:rPr>
              <w:t>"Родинка", "Чужая кровь"</w:t>
            </w:r>
          </w:p>
        </w:tc>
      </w:tr>
      <w:tr w:rsidR="00DD28B4" w14:paraId="0DBAA213" w14:textId="77777777">
        <w:trPr>
          <w:trHeight w:val="755"/>
        </w:trPr>
        <w:tc>
          <w:tcPr>
            <w:tcW w:w="1078" w:type="dxa"/>
          </w:tcPr>
          <w:p w14:paraId="0CB35209" w14:textId="77777777" w:rsidR="00DD28B4" w:rsidRDefault="006F0148">
            <w:pPr>
              <w:pStyle w:val="TableParagraph"/>
              <w:spacing w:before="99"/>
              <w:ind w:left="10"/>
              <w:jc w:val="center"/>
              <w:rPr>
                <w:sz w:val="24"/>
              </w:rPr>
            </w:pPr>
            <w:r>
              <w:rPr>
                <w:spacing w:val="-5"/>
                <w:sz w:val="24"/>
              </w:rPr>
              <w:t>5.5</w:t>
            </w:r>
          </w:p>
        </w:tc>
        <w:tc>
          <w:tcPr>
            <w:tcW w:w="7996" w:type="dxa"/>
          </w:tcPr>
          <w:p w14:paraId="565ECBBB" w14:textId="77777777" w:rsidR="00DD28B4" w:rsidRDefault="006F0148">
            <w:pPr>
              <w:pStyle w:val="TableParagraph"/>
              <w:tabs>
                <w:tab w:val="left" w:pos="770"/>
                <w:tab w:val="left" w:pos="2058"/>
                <w:tab w:val="left" w:pos="3234"/>
                <w:tab w:val="left" w:pos="4055"/>
                <w:tab w:val="left" w:pos="4547"/>
                <w:tab w:val="left" w:pos="5682"/>
                <w:tab w:val="left" w:pos="7019"/>
              </w:tabs>
              <w:spacing w:before="99"/>
              <w:ind w:right="52"/>
              <w:rPr>
                <w:sz w:val="24"/>
              </w:rPr>
            </w:pPr>
            <w:r>
              <w:rPr>
                <w:spacing w:val="-4"/>
                <w:sz w:val="24"/>
              </w:rPr>
              <w:t>А.П.</w:t>
            </w:r>
            <w:r>
              <w:rPr>
                <w:sz w:val="24"/>
              </w:rPr>
              <w:tab/>
            </w:r>
            <w:r>
              <w:rPr>
                <w:spacing w:val="-2"/>
                <w:sz w:val="24"/>
              </w:rPr>
              <w:t>Платонов.</w:t>
            </w:r>
            <w:r>
              <w:rPr>
                <w:sz w:val="24"/>
              </w:rPr>
              <w:tab/>
            </w:r>
            <w:r>
              <w:rPr>
                <w:spacing w:val="-2"/>
                <w:sz w:val="24"/>
              </w:rPr>
              <w:t>Рассказы</w:t>
            </w:r>
            <w:r>
              <w:rPr>
                <w:sz w:val="24"/>
              </w:rPr>
              <w:tab/>
            </w:r>
            <w:r>
              <w:rPr>
                <w:spacing w:val="-2"/>
                <w:sz w:val="24"/>
              </w:rPr>
              <w:t>(один</w:t>
            </w:r>
            <w:r>
              <w:rPr>
                <w:sz w:val="24"/>
              </w:rPr>
              <w:tab/>
            </w:r>
            <w:r>
              <w:rPr>
                <w:spacing w:val="-6"/>
                <w:sz w:val="24"/>
              </w:rPr>
              <w:t>по</w:t>
            </w:r>
            <w:r>
              <w:rPr>
                <w:sz w:val="24"/>
              </w:rPr>
              <w:tab/>
            </w:r>
            <w:r>
              <w:rPr>
                <w:spacing w:val="-2"/>
                <w:sz w:val="24"/>
              </w:rPr>
              <w:t>выбору).</w:t>
            </w:r>
            <w:r>
              <w:rPr>
                <w:sz w:val="24"/>
              </w:rPr>
              <w:tab/>
            </w:r>
            <w:r>
              <w:rPr>
                <w:spacing w:val="-2"/>
                <w:sz w:val="24"/>
              </w:rPr>
              <w:t>Например,</w:t>
            </w:r>
            <w:r>
              <w:rPr>
                <w:sz w:val="24"/>
              </w:rPr>
              <w:tab/>
            </w:r>
            <w:r>
              <w:rPr>
                <w:spacing w:val="-2"/>
                <w:sz w:val="24"/>
              </w:rPr>
              <w:t xml:space="preserve">"Юшка", </w:t>
            </w:r>
            <w:r>
              <w:rPr>
                <w:sz w:val="24"/>
              </w:rPr>
              <w:t>"Неизвестный цветок"</w:t>
            </w:r>
          </w:p>
        </w:tc>
      </w:tr>
      <w:tr w:rsidR="00DD28B4" w14:paraId="1D2CCE64" w14:textId="77777777">
        <w:trPr>
          <w:trHeight w:val="479"/>
        </w:trPr>
        <w:tc>
          <w:tcPr>
            <w:tcW w:w="1078" w:type="dxa"/>
          </w:tcPr>
          <w:p w14:paraId="4BE85DE9" w14:textId="77777777" w:rsidR="00DD28B4" w:rsidRDefault="006F0148">
            <w:pPr>
              <w:pStyle w:val="TableParagraph"/>
              <w:ind w:left="10" w:right="3"/>
              <w:jc w:val="center"/>
              <w:rPr>
                <w:sz w:val="24"/>
              </w:rPr>
            </w:pPr>
            <w:r>
              <w:rPr>
                <w:spacing w:val="-10"/>
                <w:sz w:val="24"/>
              </w:rPr>
              <w:t>6</w:t>
            </w:r>
          </w:p>
        </w:tc>
        <w:tc>
          <w:tcPr>
            <w:tcW w:w="7996" w:type="dxa"/>
          </w:tcPr>
          <w:p w14:paraId="2C679787" w14:textId="77777777" w:rsidR="00DD28B4" w:rsidRDefault="006F0148">
            <w:pPr>
              <w:pStyle w:val="TableParagraph"/>
              <w:rPr>
                <w:sz w:val="24"/>
              </w:rPr>
            </w:pPr>
            <w:r>
              <w:rPr>
                <w:sz w:val="24"/>
              </w:rPr>
              <w:t>Литература</w:t>
            </w:r>
            <w:r>
              <w:rPr>
                <w:spacing w:val="-2"/>
                <w:sz w:val="24"/>
              </w:rPr>
              <w:t xml:space="preserve"> </w:t>
            </w:r>
            <w:r>
              <w:rPr>
                <w:sz w:val="24"/>
              </w:rPr>
              <w:t>второй</w:t>
            </w:r>
            <w:r>
              <w:rPr>
                <w:spacing w:val="1"/>
                <w:sz w:val="24"/>
              </w:rPr>
              <w:t xml:space="preserve"> </w:t>
            </w:r>
            <w:r>
              <w:rPr>
                <w:sz w:val="24"/>
              </w:rPr>
              <w:t>половины XX</w:t>
            </w:r>
            <w:r>
              <w:rPr>
                <w:spacing w:val="-2"/>
                <w:sz w:val="24"/>
              </w:rPr>
              <w:t xml:space="preserve"> </w:t>
            </w:r>
            <w:r>
              <w:rPr>
                <w:sz w:val="24"/>
              </w:rPr>
              <w:t>-</w:t>
            </w:r>
            <w:r>
              <w:rPr>
                <w:spacing w:val="-1"/>
                <w:sz w:val="24"/>
              </w:rPr>
              <w:t xml:space="preserve"> </w:t>
            </w:r>
            <w:r>
              <w:rPr>
                <w:sz w:val="24"/>
              </w:rPr>
              <w:t>начала</w:t>
            </w:r>
            <w:r>
              <w:rPr>
                <w:spacing w:val="-3"/>
                <w:sz w:val="24"/>
              </w:rPr>
              <w:t xml:space="preserve"> </w:t>
            </w:r>
            <w:r>
              <w:rPr>
                <w:sz w:val="24"/>
              </w:rPr>
              <w:t>XXI</w:t>
            </w:r>
            <w:r>
              <w:rPr>
                <w:spacing w:val="-1"/>
                <w:sz w:val="24"/>
              </w:rPr>
              <w:t xml:space="preserve"> </w:t>
            </w:r>
            <w:r>
              <w:rPr>
                <w:spacing w:val="-5"/>
                <w:sz w:val="24"/>
              </w:rPr>
              <w:t>вв.</w:t>
            </w:r>
          </w:p>
        </w:tc>
      </w:tr>
      <w:tr w:rsidR="00DD28B4" w14:paraId="107C7061" w14:textId="77777777">
        <w:trPr>
          <w:trHeight w:val="756"/>
        </w:trPr>
        <w:tc>
          <w:tcPr>
            <w:tcW w:w="1078" w:type="dxa"/>
          </w:tcPr>
          <w:p w14:paraId="5AF69C95" w14:textId="77777777" w:rsidR="00DD28B4" w:rsidRDefault="006F0148">
            <w:pPr>
              <w:pStyle w:val="TableParagraph"/>
              <w:ind w:left="10"/>
              <w:jc w:val="center"/>
              <w:rPr>
                <w:sz w:val="24"/>
              </w:rPr>
            </w:pPr>
            <w:r>
              <w:rPr>
                <w:spacing w:val="-5"/>
                <w:sz w:val="24"/>
              </w:rPr>
              <w:t>6.1</w:t>
            </w:r>
          </w:p>
        </w:tc>
        <w:tc>
          <w:tcPr>
            <w:tcW w:w="7996" w:type="dxa"/>
          </w:tcPr>
          <w:p w14:paraId="41E1DA31" w14:textId="77777777" w:rsidR="00DD28B4" w:rsidRDefault="006F0148">
            <w:pPr>
              <w:pStyle w:val="TableParagraph"/>
              <w:rPr>
                <w:sz w:val="24"/>
              </w:rPr>
            </w:pPr>
            <w:r>
              <w:rPr>
                <w:sz w:val="24"/>
              </w:rPr>
              <w:t>В.М.</w:t>
            </w:r>
            <w:r>
              <w:rPr>
                <w:spacing w:val="36"/>
                <w:sz w:val="24"/>
              </w:rPr>
              <w:t xml:space="preserve"> </w:t>
            </w:r>
            <w:r>
              <w:rPr>
                <w:sz w:val="24"/>
              </w:rPr>
              <w:t>Шукшин.</w:t>
            </w:r>
            <w:r>
              <w:rPr>
                <w:spacing w:val="36"/>
                <w:sz w:val="24"/>
              </w:rPr>
              <w:t xml:space="preserve"> </w:t>
            </w:r>
            <w:r>
              <w:rPr>
                <w:sz w:val="24"/>
              </w:rPr>
              <w:t>Рассказы</w:t>
            </w:r>
            <w:r>
              <w:rPr>
                <w:spacing w:val="32"/>
                <w:sz w:val="24"/>
              </w:rPr>
              <w:t xml:space="preserve"> </w:t>
            </w:r>
            <w:r>
              <w:rPr>
                <w:sz w:val="24"/>
              </w:rPr>
              <w:t>(один</w:t>
            </w:r>
            <w:r>
              <w:rPr>
                <w:spacing w:val="39"/>
                <w:sz w:val="24"/>
              </w:rPr>
              <w:t xml:space="preserve"> </w:t>
            </w:r>
            <w:r>
              <w:rPr>
                <w:sz w:val="24"/>
              </w:rPr>
              <w:t>по</w:t>
            </w:r>
            <w:r>
              <w:rPr>
                <w:spacing w:val="37"/>
                <w:sz w:val="24"/>
              </w:rPr>
              <w:t xml:space="preserve"> </w:t>
            </w:r>
            <w:r>
              <w:rPr>
                <w:sz w:val="24"/>
              </w:rPr>
              <w:t>выбору).</w:t>
            </w:r>
            <w:r>
              <w:rPr>
                <w:spacing w:val="38"/>
                <w:sz w:val="24"/>
              </w:rPr>
              <w:t xml:space="preserve"> </w:t>
            </w:r>
            <w:r>
              <w:rPr>
                <w:sz w:val="24"/>
              </w:rPr>
              <w:t>Например,</w:t>
            </w:r>
            <w:r>
              <w:rPr>
                <w:spacing w:val="36"/>
                <w:sz w:val="24"/>
              </w:rPr>
              <w:t xml:space="preserve"> </w:t>
            </w:r>
            <w:r>
              <w:rPr>
                <w:sz w:val="24"/>
              </w:rPr>
              <w:t>"Чудик",</w:t>
            </w:r>
            <w:r>
              <w:rPr>
                <w:spacing w:val="37"/>
                <w:sz w:val="24"/>
              </w:rPr>
              <w:t xml:space="preserve"> </w:t>
            </w:r>
            <w:r>
              <w:rPr>
                <w:sz w:val="24"/>
              </w:rPr>
              <w:t>"Стенька Разин", "Критики"</w:t>
            </w:r>
          </w:p>
        </w:tc>
      </w:tr>
      <w:tr w:rsidR="00DD28B4" w14:paraId="574C9046" w14:textId="77777777">
        <w:trPr>
          <w:trHeight w:val="1310"/>
        </w:trPr>
        <w:tc>
          <w:tcPr>
            <w:tcW w:w="1078" w:type="dxa"/>
          </w:tcPr>
          <w:p w14:paraId="10F00645" w14:textId="77777777" w:rsidR="00DD28B4" w:rsidRDefault="006F0148">
            <w:pPr>
              <w:pStyle w:val="TableParagraph"/>
              <w:ind w:left="10"/>
              <w:jc w:val="center"/>
              <w:rPr>
                <w:sz w:val="24"/>
              </w:rPr>
            </w:pPr>
            <w:r>
              <w:rPr>
                <w:spacing w:val="-5"/>
                <w:sz w:val="24"/>
              </w:rPr>
              <w:t>6.2</w:t>
            </w:r>
          </w:p>
        </w:tc>
        <w:tc>
          <w:tcPr>
            <w:tcW w:w="7996" w:type="dxa"/>
          </w:tcPr>
          <w:p w14:paraId="632D2E0D" w14:textId="77777777" w:rsidR="00DD28B4" w:rsidRDefault="006F0148">
            <w:pPr>
              <w:pStyle w:val="TableParagraph"/>
              <w:ind w:right="49"/>
              <w:jc w:val="both"/>
              <w:rPr>
                <w:sz w:val="24"/>
              </w:rPr>
            </w:pPr>
            <w:r>
              <w:rPr>
                <w:sz w:val="24"/>
              </w:rPr>
              <w:t>Стихотворения отечественных поэтов второй половины XX - начала XXI</w:t>
            </w:r>
            <w:r>
              <w:rPr>
                <w:spacing w:val="40"/>
                <w:sz w:val="24"/>
              </w:rPr>
              <w:t xml:space="preserve"> </w:t>
            </w:r>
            <w:r>
              <w:rPr>
                <w:sz w:val="24"/>
              </w:rPr>
              <w:t>вв. (не менее четырех стихотворений двух поэтов). Например, стихотворения М.И. Цветаевой, Е.А. Евтушенко, Б.А. Ахмадулиной, Б.Ш. Окуджавы, Ю.Д. Левитанского</w:t>
            </w:r>
          </w:p>
        </w:tc>
      </w:tr>
    </w:tbl>
    <w:p w14:paraId="2F47A852" w14:textId="77777777" w:rsidR="00DD28B4" w:rsidRDefault="00DD28B4">
      <w:pPr>
        <w:pStyle w:val="TableParagraph"/>
        <w:jc w:val="both"/>
        <w:rPr>
          <w:sz w:val="24"/>
        </w:rPr>
        <w:sectPr w:rsidR="00DD28B4">
          <w:type w:val="continuous"/>
          <w:pgSz w:w="11910" w:h="16830"/>
          <w:pgMar w:top="820" w:right="708" w:bottom="659"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054CCADE" w14:textId="77777777">
        <w:trPr>
          <w:trHeight w:val="1032"/>
        </w:trPr>
        <w:tc>
          <w:tcPr>
            <w:tcW w:w="1078" w:type="dxa"/>
          </w:tcPr>
          <w:p w14:paraId="6B1111ED" w14:textId="77777777" w:rsidR="00DD28B4" w:rsidRDefault="006F0148">
            <w:pPr>
              <w:pStyle w:val="TableParagraph"/>
              <w:spacing w:before="99"/>
              <w:ind w:left="10"/>
              <w:jc w:val="center"/>
              <w:rPr>
                <w:sz w:val="24"/>
              </w:rPr>
            </w:pPr>
            <w:r>
              <w:rPr>
                <w:spacing w:val="-5"/>
                <w:sz w:val="24"/>
              </w:rPr>
              <w:t>6.3</w:t>
            </w:r>
          </w:p>
        </w:tc>
        <w:tc>
          <w:tcPr>
            <w:tcW w:w="7996" w:type="dxa"/>
          </w:tcPr>
          <w:p w14:paraId="08E99D86" w14:textId="77777777" w:rsidR="00DD28B4" w:rsidRDefault="006F0148">
            <w:pPr>
              <w:pStyle w:val="TableParagraph"/>
              <w:spacing w:before="99"/>
              <w:ind w:right="49"/>
              <w:jc w:val="both"/>
              <w:rPr>
                <w:sz w:val="24"/>
              </w:rPr>
            </w:pPr>
            <w:r>
              <w:rPr>
                <w:sz w:val="24"/>
              </w:rPr>
              <w:t>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w:t>
            </w:r>
          </w:p>
        </w:tc>
      </w:tr>
      <w:tr w:rsidR="00DD28B4" w14:paraId="2302406D" w14:textId="77777777">
        <w:trPr>
          <w:trHeight w:val="479"/>
        </w:trPr>
        <w:tc>
          <w:tcPr>
            <w:tcW w:w="1078" w:type="dxa"/>
          </w:tcPr>
          <w:p w14:paraId="6E0F4810" w14:textId="77777777" w:rsidR="00DD28B4" w:rsidRDefault="006F0148">
            <w:pPr>
              <w:pStyle w:val="TableParagraph"/>
              <w:spacing w:before="99"/>
              <w:ind w:left="10" w:right="3"/>
              <w:jc w:val="center"/>
              <w:rPr>
                <w:sz w:val="24"/>
              </w:rPr>
            </w:pPr>
            <w:r>
              <w:rPr>
                <w:spacing w:val="-10"/>
                <w:sz w:val="24"/>
              </w:rPr>
              <w:t>7</w:t>
            </w:r>
          </w:p>
        </w:tc>
        <w:tc>
          <w:tcPr>
            <w:tcW w:w="7996" w:type="dxa"/>
          </w:tcPr>
          <w:p w14:paraId="5B4C8E77" w14:textId="77777777" w:rsidR="00DD28B4" w:rsidRDefault="006F0148">
            <w:pPr>
              <w:pStyle w:val="TableParagraph"/>
              <w:spacing w:before="99"/>
              <w:rPr>
                <w:sz w:val="24"/>
              </w:rPr>
            </w:pPr>
            <w:r>
              <w:rPr>
                <w:sz w:val="24"/>
              </w:rPr>
              <w:t>Зарубежная</w:t>
            </w:r>
            <w:r>
              <w:rPr>
                <w:spacing w:val="-2"/>
                <w:sz w:val="24"/>
              </w:rPr>
              <w:t xml:space="preserve"> литература</w:t>
            </w:r>
          </w:p>
        </w:tc>
      </w:tr>
      <w:tr w:rsidR="00DD28B4" w14:paraId="44893861" w14:textId="77777777">
        <w:trPr>
          <w:trHeight w:val="755"/>
        </w:trPr>
        <w:tc>
          <w:tcPr>
            <w:tcW w:w="1078" w:type="dxa"/>
          </w:tcPr>
          <w:p w14:paraId="286E5D3B" w14:textId="77777777" w:rsidR="00DD28B4" w:rsidRDefault="006F0148">
            <w:pPr>
              <w:pStyle w:val="TableParagraph"/>
              <w:ind w:left="10"/>
              <w:jc w:val="center"/>
              <w:rPr>
                <w:sz w:val="24"/>
              </w:rPr>
            </w:pPr>
            <w:r>
              <w:rPr>
                <w:spacing w:val="-5"/>
                <w:sz w:val="24"/>
              </w:rPr>
              <w:t>7.1</w:t>
            </w:r>
          </w:p>
        </w:tc>
        <w:tc>
          <w:tcPr>
            <w:tcW w:w="7996" w:type="dxa"/>
          </w:tcPr>
          <w:p w14:paraId="2CFB6CC9" w14:textId="77777777" w:rsidR="00DD28B4" w:rsidRDefault="006F0148">
            <w:pPr>
              <w:pStyle w:val="TableParagraph"/>
              <w:rPr>
                <w:sz w:val="24"/>
              </w:rPr>
            </w:pPr>
            <w:r>
              <w:rPr>
                <w:sz w:val="24"/>
              </w:rPr>
              <w:t>М.</w:t>
            </w:r>
            <w:r>
              <w:rPr>
                <w:spacing w:val="80"/>
                <w:sz w:val="24"/>
              </w:rPr>
              <w:t xml:space="preserve"> </w:t>
            </w:r>
            <w:r>
              <w:rPr>
                <w:sz w:val="24"/>
              </w:rPr>
              <w:t>Сервантес.</w:t>
            </w:r>
            <w:r>
              <w:rPr>
                <w:spacing w:val="80"/>
                <w:sz w:val="24"/>
              </w:rPr>
              <w:t xml:space="preserve"> </w:t>
            </w:r>
            <w:r>
              <w:rPr>
                <w:sz w:val="24"/>
              </w:rPr>
              <w:t>Роман</w:t>
            </w:r>
            <w:r>
              <w:rPr>
                <w:spacing w:val="80"/>
                <w:sz w:val="24"/>
              </w:rPr>
              <w:t xml:space="preserve"> </w:t>
            </w:r>
            <w:r>
              <w:rPr>
                <w:sz w:val="24"/>
              </w:rPr>
              <w:t>"Хитроумный</w:t>
            </w:r>
            <w:r>
              <w:rPr>
                <w:spacing w:val="80"/>
                <w:sz w:val="24"/>
              </w:rPr>
              <w:t xml:space="preserve"> </w:t>
            </w:r>
            <w:r>
              <w:rPr>
                <w:sz w:val="24"/>
              </w:rPr>
              <w:t>идальго</w:t>
            </w:r>
            <w:r>
              <w:rPr>
                <w:spacing w:val="80"/>
                <w:sz w:val="24"/>
              </w:rPr>
              <w:t xml:space="preserve"> </w:t>
            </w:r>
            <w:r>
              <w:rPr>
                <w:sz w:val="24"/>
              </w:rPr>
              <w:t>Дон</w:t>
            </w:r>
            <w:r>
              <w:rPr>
                <w:spacing w:val="80"/>
                <w:sz w:val="24"/>
              </w:rPr>
              <w:t xml:space="preserve"> </w:t>
            </w:r>
            <w:r>
              <w:rPr>
                <w:sz w:val="24"/>
              </w:rPr>
              <w:t>Кихот</w:t>
            </w:r>
            <w:r>
              <w:rPr>
                <w:spacing w:val="80"/>
                <w:sz w:val="24"/>
              </w:rPr>
              <w:t xml:space="preserve"> </w:t>
            </w:r>
            <w:r>
              <w:rPr>
                <w:sz w:val="24"/>
              </w:rPr>
              <w:t xml:space="preserve">Ламанчский" </w:t>
            </w:r>
            <w:r>
              <w:rPr>
                <w:spacing w:val="-2"/>
                <w:sz w:val="24"/>
              </w:rPr>
              <w:t>(главы)</w:t>
            </w:r>
          </w:p>
        </w:tc>
      </w:tr>
      <w:tr w:rsidR="00DD28B4" w14:paraId="5A7DDD6D" w14:textId="77777777">
        <w:trPr>
          <w:trHeight w:val="1031"/>
        </w:trPr>
        <w:tc>
          <w:tcPr>
            <w:tcW w:w="1078" w:type="dxa"/>
          </w:tcPr>
          <w:p w14:paraId="5F44C784" w14:textId="77777777" w:rsidR="00DD28B4" w:rsidRDefault="006F0148">
            <w:pPr>
              <w:pStyle w:val="TableParagraph"/>
              <w:ind w:left="10"/>
              <w:jc w:val="center"/>
              <w:rPr>
                <w:sz w:val="24"/>
              </w:rPr>
            </w:pPr>
            <w:r>
              <w:rPr>
                <w:spacing w:val="-5"/>
                <w:sz w:val="24"/>
              </w:rPr>
              <w:t>7.2</w:t>
            </w:r>
          </w:p>
        </w:tc>
        <w:tc>
          <w:tcPr>
            <w:tcW w:w="7996" w:type="dxa"/>
          </w:tcPr>
          <w:p w14:paraId="6CA6EA78" w14:textId="77777777" w:rsidR="00DD28B4" w:rsidRDefault="006F0148">
            <w:pPr>
              <w:pStyle w:val="TableParagraph"/>
              <w:ind w:right="49"/>
              <w:jc w:val="both"/>
              <w:rPr>
                <w:sz w:val="24"/>
              </w:rPr>
            </w:pPr>
            <w:r>
              <w:rPr>
                <w:sz w:val="24"/>
              </w:rPr>
              <w:t>Зарубежная новеллистика (одно-два произведения по выбору). Например,</w:t>
            </w:r>
            <w:r>
              <w:rPr>
                <w:spacing w:val="40"/>
                <w:sz w:val="24"/>
              </w:rPr>
              <w:t xml:space="preserve"> </w:t>
            </w:r>
            <w:r>
              <w:rPr>
                <w:sz w:val="24"/>
              </w:rPr>
              <w:t>П. Мериме "Маттео Фальконе", О. Генри "Дары волхвов", "Последний</w:t>
            </w:r>
            <w:r>
              <w:rPr>
                <w:spacing w:val="80"/>
                <w:sz w:val="24"/>
              </w:rPr>
              <w:t xml:space="preserve"> </w:t>
            </w:r>
            <w:r>
              <w:rPr>
                <w:spacing w:val="-2"/>
                <w:sz w:val="24"/>
              </w:rPr>
              <w:t>лист"</w:t>
            </w:r>
          </w:p>
        </w:tc>
      </w:tr>
      <w:tr w:rsidR="00DD28B4" w14:paraId="258DA2E2" w14:textId="77777777">
        <w:trPr>
          <w:trHeight w:val="480"/>
        </w:trPr>
        <w:tc>
          <w:tcPr>
            <w:tcW w:w="1078" w:type="dxa"/>
          </w:tcPr>
          <w:p w14:paraId="29A484BA" w14:textId="77777777" w:rsidR="00DD28B4" w:rsidRDefault="006F0148">
            <w:pPr>
              <w:pStyle w:val="TableParagraph"/>
              <w:ind w:left="10"/>
              <w:jc w:val="center"/>
              <w:rPr>
                <w:sz w:val="24"/>
              </w:rPr>
            </w:pPr>
            <w:r>
              <w:rPr>
                <w:spacing w:val="-5"/>
                <w:sz w:val="24"/>
              </w:rPr>
              <w:t>7.3</w:t>
            </w:r>
          </w:p>
        </w:tc>
        <w:tc>
          <w:tcPr>
            <w:tcW w:w="7996" w:type="dxa"/>
          </w:tcPr>
          <w:p w14:paraId="27849D27" w14:textId="77777777" w:rsidR="00DD28B4" w:rsidRDefault="006F0148">
            <w:pPr>
              <w:pStyle w:val="TableParagraph"/>
              <w:rPr>
                <w:sz w:val="24"/>
              </w:rPr>
            </w:pPr>
            <w:r>
              <w:rPr>
                <w:sz w:val="24"/>
              </w:rPr>
              <w:t>Антуан</w:t>
            </w:r>
            <w:r>
              <w:rPr>
                <w:spacing w:val="-5"/>
                <w:sz w:val="24"/>
              </w:rPr>
              <w:t xml:space="preserve"> </w:t>
            </w:r>
            <w:r>
              <w:rPr>
                <w:sz w:val="24"/>
              </w:rPr>
              <w:t>де</w:t>
            </w:r>
            <w:r>
              <w:rPr>
                <w:spacing w:val="-7"/>
                <w:sz w:val="24"/>
              </w:rPr>
              <w:t xml:space="preserve"> </w:t>
            </w:r>
            <w:r>
              <w:rPr>
                <w:sz w:val="24"/>
              </w:rPr>
              <w:t>Сент-Экзюпери.</w:t>
            </w:r>
            <w:r>
              <w:rPr>
                <w:spacing w:val="-6"/>
                <w:sz w:val="24"/>
              </w:rPr>
              <w:t xml:space="preserve"> </w:t>
            </w:r>
            <w:r>
              <w:rPr>
                <w:sz w:val="24"/>
              </w:rPr>
              <w:t>Повесть-сказка</w:t>
            </w:r>
            <w:r>
              <w:rPr>
                <w:spacing w:val="-6"/>
                <w:sz w:val="24"/>
              </w:rPr>
              <w:t xml:space="preserve"> </w:t>
            </w:r>
            <w:r>
              <w:rPr>
                <w:sz w:val="24"/>
              </w:rPr>
              <w:t>"Маленький</w:t>
            </w:r>
            <w:r>
              <w:rPr>
                <w:spacing w:val="-4"/>
                <w:sz w:val="24"/>
              </w:rPr>
              <w:t xml:space="preserve"> </w:t>
            </w:r>
            <w:r>
              <w:rPr>
                <w:spacing w:val="-2"/>
                <w:sz w:val="24"/>
              </w:rPr>
              <w:t>принц"</w:t>
            </w:r>
          </w:p>
        </w:tc>
      </w:tr>
    </w:tbl>
    <w:p w14:paraId="45AE770B" w14:textId="77777777" w:rsidR="00DD28B4" w:rsidRDefault="00DD28B4">
      <w:pPr>
        <w:pStyle w:val="a3"/>
        <w:spacing w:before="22"/>
        <w:ind w:left="0" w:firstLine="0"/>
        <w:jc w:val="left"/>
        <w:rPr>
          <w:b/>
        </w:rPr>
      </w:pPr>
    </w:p>
    <w:p w14:paraId="5119AAA6" w14:textId="77777777" w:rsidR="00DD28B4" w:rsidRDefault="006F0148">
      <w:pPr>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(8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3A365FB" w14:textId="77777777">
        <w:trPr>
          <w:trHeight w:val="1034"/>
        </w:trPr>
        <w:tc>
          <w:tcPr>
            <w:tcW w:w="1702" w:type="dxa"/>
          </w:tcPr>
          <w:p w14:paraId="60B49159" w14:textId="77777777" w:rsidR="00DD28B4" w:rsidRDefault="006F0148">
            <w:pPr>
              <w:pStyle w:val="TableParagraph"/>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0A38E485" w14:textId="77777777" w:rsidR="00DD28B4" w:rsidRDefault="006F0148">
            <w:pPr>
              <w:pStyle w:val="TableParagraph"/>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3ED005EE" w14:textId="77777777">
        <w:trPr>
          <w:trHeight w:val="1307"/>
        </w:trPr>
        <w:tc>
          <w:tcPr>
            <w:tcW w:w="1702" w:type="dxa"/>
          </w:tcPr>
          <w:p w14:paraId="6E8C39B4" w14:textId="77777777" w:rsidR="00DD28B4" w:rsidRDefault="006F0148">
            <w:pPr>
              <w:pStyle w:val="TableParagraph"/>
              <w:spacing w:before="99"/>
              <w:ind w:left="10" w:right="3"/>
              <w:jc w:val="center"/>
              <w:rPr>
                <w:sz w:val="24"/>
              </w:rPr>
            </w:pPr>
            <w:r>
              <w:rPr>
                <w:spacing w:val="-10"/>
                <w:sz w:val="24"/>
              </w:rPr>
              <w:t>1</w:t>
            </w:r>
          </w:p>
        </w:tc>
        <w:tc>
          <w:tcPr>
            <w:tcW w:w="7372" w:type="dxa"/>
          </w:tcPr>
          <w:p w14:paraId="148EA155" w14:textId="77777777" w:rsidR="00DD28B4" w:rsidRDefault="006F0148">
            <w:pPr>
              <w:pStyle w:val="TableParagraph"/>
              <w:spacing w:before="99"/>
              <w:ind w:right="48"/>
              <w:jc w:val="both"/>
              <w:rPr>
                <w:sz w:val="24"/>
              </w:rPr>
            </w:pPr>
            <w:r>
              <w:rPr>
                <w:sz w:val="24"/>
              </w:rPr>
              <w:t xml:space="preserve">Обучающийся научится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w:t>
            </w:r>
            <w:r>
              <w:rPr>
                <w:spacing w:val="-2"/>
                <w:sz w:val="24"/>
              </w:rPr>
              <w:t>Федерации</w:t>
            </w:r>
          </w:p>
        </w:tc>
      </w:tr>
      <w:tr w:rsidR="00DD28B4" w14:paraId="2173B8E3" w14:textId="77777777">
        <w:trPr>
          <w:trHeight w:val="1031"/>
        </w:trPr>
        <w:tc>
          <w:tcPr>
            <w:tcW w:w="1702" w:type="dxa"/>
          </w:tcPr>
          <w:p w14:paraId="4D806350" w14:textId="77777777" w:rsidR="00DD28B4" w:rsidRDefault="006F0148">
            <w:pPr>
              <w:pStyle w:val="TableParagraph"/>
              <w:spacing w:before="99"/>
              <w:ind w:left="10" w:right="3"/>
              <w:jc w:val="center"/>
              <w:rPr>
                <w:sz w:val="24"/>
              </w:rPr>
            </w:pPr>
            <w:r>
              <w:rPr>
                <w:spacing w:val="-10"/>
                <w:sz w:val="24"/>
              </w:rPr>
              <w:t>2</w:t>
            </w:r>
          </w:p>
        </w:tc>
        <w:tc>
          <w:tcPr>
            <w:tcW w:w="7372" w:type="dxa"/>
          </w:tcPr>
          <w:p w14:paraId="516EC476" w14:textId="77777777" w:rsidR="00DD28B4" w:rsidRDefault="006F0148">
            <w:pPr>
              <w:pStyle w:val="TableParagraph"/>
              <w:spacing w:before="99"/>
              <w:ind w:right="52"/>
              <w:jc w:val="both"/>
              <w:rPr>
                <w:sz w:val="24"/>
              </w:rPr>
            </w:pPr>
            <w:r>
              <w:rPr>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DD28B4" w14:paraId="45D858F2" w14:textId="77777777">
        <w:trPr>
          <w:trHeight w:val="1859"/>
        </w:trPr>
        <w:tc>
          <w:tcPr>
            <w:tcW w:w="1702" w:type="dxa"/>
          </w:tcPr>
          <w:p w14:paraId="6F88A405" w14:textId="77777777" w:rsidR="00DD28B4" w:rsidRDefault="006F0148">
            <w:pPr>
              <w:pStyle w:val="TableParagraph"/>
              <w:ind w:left="10" w:right="3"/>
              <w:jc w:val="center"/>
              <w:rPr>
                <w:sz w:val="24"/>
              </w:rPr>
            </w:pPr>
            <w:r>
              <w:rPr>
                <w:spacing w:val="-10"/>
                <w:sz w:val="24"/>
              </w:rPr>
              <w:t>3</w:t>
            </w:r>
          </w:p>
        </w:tc>
        <w:tc>
          <w:tcPr>
            <w:tcW w:w="7372" w:type="dxa"/>
          </w:tcPr>
          <w:p w14:paraId="68093F90" w14:textId="77777777" w:rsidR="00DD28B4" w:rsidRDefault="006F0148">
            <w:pPr>
              <w:pStyle w:val="TableParagraph"/>
              <w:ind w:right="48"/>
              <w:jc w:val="both"/>
              <w:rPr>
                <w:sz w:val="24"/>
              </w:rPr>
            </w:pPr>
            <w:r>
              <w:rPr>
                <w:sz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w:t>
            </w:r>
            <w:r>
              <w:rPr>
                <w:spacing w:val="40"/>
                <w:sz w:val="24"/>
              </w:rPr>
              <w:t xml:space="preserve"> </w:t>
            </w:r>
            <w:r>
              <w:rPr>
                <w:spacing w:val="-2"/>
                <w:sz w:val="24"/>
              </w:rPr>
              <w:t>произведениях</w:t>
            </w:r>
          </w:p>
        </w:tc>
      </w:tr>
      <w:tr w:rsidR="00DD28B4" w14:paraId="40F2DE73" w14:textId="77777777">
        <w:trPr>
          <w:trHeight w:val="4896"/>
        </w:trPr>
        <w:tc>
          <w:tcPr>
            <w:tcW w:w="1702" w:type="dxa"/>
          </w:tcPr>
          <w:p w14:paraId="17D90965" w14:textId="77777777" w:rsidR="00DD28B4" w:rsidRDefault="006F0148">
            <w:pPr>
              <w:pStyle w:val="TableParagraph"/>
              <w:ind w:left="10"/>
              <w:jc w:val="center"/>
              <w:rPr>
                <w:sz w:val="24"/>
              </w:rPr>
            </w:pPr>
            <w:r>
              <w:rPr>
                <w:spacing w:val="-5"/>
                <w:sz w:val="24"/>
              </w:rPr>
              <w:t>3.1</w:t>
            </w:r>
          </w:p>
        </w:tc>
        <w:tc>
          <w:tcPr>
            <w:tcW w:w="7372" w:type="dxa"/>
          </w:tcPr>
          <w:p w14:paraId="7C4A141F" w14:textId="77777777" w:rsidR="00DD28B4" w:rsidRDefault="006F0148">
            <w:pPr>
              <w:pStyle w:val="TableParagraph"/>
              <w:ind w:right="47"/>
              <w:jc w:val="both"/>
              <w:rPr>
                <w:sz w:val="24"/>
              </w:rPr>
            </w:pPr>
            <w:r>
              <w:rPr>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 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w:t>
            </w:r>
            <w:r>
              <w:rPr>
                <w:spacing w:val="-6"/>
                <w:sz w:val="24"/>
              </w:rPr>
              <w:t xml:space="preserve"> </w:t>
            </w:r>
            <w:r>
              <w:rPr>
                <w:sz w:val="24"/>
              </w:rPr>
              <w:t>средства,</w:t>
            </w:r>
            <w:r>
              <w:rPr>
                <w:spacing w:val="-7"/>
                <w:sz w:val="24"/>
              </w:rPr>
              <w:t xml:space="preserve"> </w:t>
            </w:r>
            <w:r>
              <w:rPr>
                <w:sz w:val="24"/>
              </w:rPr>
              <w:t>характерные</w:t>
            </w:r>
            <w:r>
              <w:rPr>
                <w:spacing w:val="-6"/>
                <w:sz w:val="24"/>
              </w:rPr>
              <w:t xml:space="preserve"> </w:t>
            </w:r>
            <w:r>
              <w:rPr>
                <w:sz w:val="24"/>
              </w:rPr>
              <w:t>для</w:t>
            </w:r>
            <w:r>
              <w:rPr>
                <w:spacing w:val="-7"/>
                <w:sz w:val="24"/>
              </w:rPr>
              <w:t xml:space="preserve"> </w:t>
            </w:r>
            <w:r>
              <w:rPr>
                <w:sz w:val="24"/>
              </w:rPr>
              <w:t>творческой манеры и стиля писателя, определять их художественные функции</w:t>
            </w:r>
          </w:p>
        </w:tc>
      </w:tr>
    </w:tbl>
    <w:p w14:paraId="404CBEEA"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26981E9C" w14:textId="77777777">
        <w:trPr>
          <w:trHeight w:val="5172"/>
        </w:trPr>
        <w:tc>
          <w:tcPr>
            <w:tcW w:w="1702" w:type="dxa"/>
          </w:tcPr>
          <w:p w14:paraId="5B44E861" w14:textId="77777777" w:rsidR="00DD28B4" w:rsidRDefault="006F0148">
            <w:pPr>
              <w:pStyle w:val="TableParagraph"/>
              <w:spacing w:before="99"/>
              <w:ind w:left="10"/>
              <w:jc w:val="center"/>
              <w:rPr>
                <w:sz w:val="24"/>
              </w:rPr>
            </w:pPr>
            <w:r>
              <w:rPr>
                <w:spacing w:val="-5"/>
                <w:sz w:val="24"/>
              </w:rPr>
              <w:t>3.2</w:t>
            </w:r>
          </w:p>
        </w:tc>
        <w:tc>
          <w:tcPr>
            <w:tcW w:w="7372" w:type="dxa"/>
          </w:tcPr>
          <w:p w14:paraId="7D93B51D" w14:textId="77777777" w:rsidR="00DD28B4" w:rsidRDefault="006F0148">
            <w:pPr>
              <w:pStyle w:val="TableParagraph"/>
              <w:spacing w:before="99"/>
              <w:ind w:right="47"/>
              <w:jc w:val="both"/>
              <w:rPr>
                <w:sz w:val="24"/>
              </w:rPr>
            </w:pPr>
            <w:r>
              <w:rPr>
                <w:sz w:val="24"/>
              </w:rPr>
              <w:t>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w:t>
            </w:r>
            <w:r>
              <w:rPr>
                <w:spacing w:val="-4"/>
                <w:sz w:val="24"/>
              </w:rPr>
              <w:t xml:space="preserve"> </w:t>
            </w:r>
            <w:r>
              <w:rPr>
                <w:sz w:val="24"/>
              </w:rPr>
              <w:t>поэма,</w:t>
            </w:r>
            <w:r>
              <w:rPr>
                <w:spacing w:val="-4"/>
                <w:sz w:val="24"/>
              </w:rPr>
              <w:t xml:space="preserve"> </w:t>
            </w:r>
            <w:r>
              <w:rPr>
                <w:sz w:val="24"/>
              </w:rPr>
              <w:t>песня,</w:t>
            </w:r>
            <w:r>
              <w:rPr>
                <w:spacing w:val="-4"/>
                <w:sz w:val="24"/>
              </w:rPr>
              <w:t xml:space="preserve"> </w:t>
            </w:r>
            <w:r>
              <w:rPr>
                <w:sz w:val="24"/>
              </w:rPr>
              <w:t>сонет,</w:t>
            </w:r>
            <w:r>
              <w:rPr>
                <w:spacing w:val="-4"/>
                <w:sz w:val="24"/>
              </w:rPr>
              <w:t xml:space="preserve"> </w:t>
            </w:r>
            <w:r>
              <w:rPr>
                <w:sz w:val="24"/>
              </w:rPr>
              <w:t>лироэпические</w:t>
            </w:r>
            <w:r>
              <w:rPr>
                <w:spacing w:val="-6"/>
                <w:sz w:val="24"/>
              </w:rPr>
              <w:t xml:space="preserve"> </w:t>
            </w:r>
            <w:r>
              <w:rPr>
                <w:sz w:val="24"/>
              </w:rPr>
              <w:t>(поэма,</w:t>
            </w:r>
            <w:r>
              <w:rPr>
                <w:spacing w:val="-4"/>
                <w:sz w:val="24"/>
              </w:rPr>
              <w:t xml:space="preserve"> </w:t>
            </w:r>
            <w:r>
              <w:rPr>
                <w:sz w:val="24"/>
              </w:rPr>
              <w:t>баллада),</w:t>
            </w:r>
            <w:r>
              <w:rPr>
                <w:spacing w:val="-4"/>
                <w:sz w:val="24"/>
              </w:rPr>
              <w:t xml:space="preserve"> </w:t>
            </w:r>
            <w:r>
              <w:rPr>
                <w:sz w:val="24"/>
              </w:rPr>
              <w:t>форма и</w:t>
            </w:r>
            <w:r>
              <w:rPr>
                <w:spacing w:val="-1"/>
                <w:sz w:val="24"/>
              </w:rPr>
              <w:t xml:space="preserve"> </w:t>
            </w:r>
            <w:r>
              <w:rPr>
                <w:sz w:val="24"/>
              </w:rPr>
              <w:t>содержание</w:t>
            </w:r>
            <w:r>
              <w:rPr>
                <w:spacing w:val="-2"/>
                <w:sz w:val="24"/>
              </w:rPr>
              <w:t xml:space="preserve"> </w:t>
            </w:r>
            <w:r>
              <w:rPr>
                <w:sz w:val="24"/>
              </w:rPr>
              <w:t>литературного</w:t>
            </w:r>
            <w:r>
              <w:rPr>
                <w:spacing w:val="-1"/>
                <w:sz w:val="24"/>
              </w:rPr>
              <w:t xml:space="preserve"> </w:t>
            </w:r>
            <w:r>
              <w:rPr>
                <w:sz w:val="24"/>
              </w:rPr>
              <w:t>произведения,</w:t>
            </w:r>
            <w:r>
              <w:rPr>
                <w:spacing w:val="-3"/>
                <w:sz w:val="24"/>
              </w:rPr>
              <w:t xml:space="preserve"> </w:t>
            </w:r>
            <w:r>
              <w:rPr>
                <w:sz w:val="24"/>
              </w:rPr>
              <w:t>тема,</w:t>
            </w:r>
            <w:r>
              <w:rPr>
                <w:spacing w:val="-1"/>
                <w:sz w:val="24"/>
              </w:rPr>
              <w:t xml:space="preserve"> </w:t>
            </w:r>
            <w:r>
              <w:rPr>
                <w:sz w:val="24"/>
              </w:rPr>
              <w:t>идея,</w:t>
            </w:r>
            <w:r>
              <w:rPr>
                <w:spacing w:val="-1"/>
                <w:sz w:val="24"/>
              </w:rPr>
              <w:t xml:space="preserve"> </w:t>
            </w:r>
            <w:r>
              <w:rPr>
                <w:sz w:val="24"/>
              </w:rPr>
              <w:t>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w:t>
            </w:r>
            <w:r>
              <w:rPr>
                <w:spacing w:val="40"/>
                <w:sz w:val="24"/>
              </w:rPr>
              <w:t xml:space="preserve"> </w:t>
            </w:r>
            <w:r>
              <w:rPr>
                <w:sz w:val="24"/>
              </w:rPr>
              <w:t>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DD28B4" w14:paraId="5468C178" w14:textId="77777777">
        <w:trPr>
          <w:trHeight w:val="1307"/>
        </w:trPr>
        <w:tc>
          <w:tcPr>
            <w:tcW w:w="1702" w:type="dxa"/>
          </w:tcPr>
          <w:p w14:paraId="34DB10ED" w14:textId="77777777" w:rsidR="00DD28B4" w:rsidRDefault="006F0148">
            <w:pPr>
              <w:pStyle w:val="TableParagraph"/>
              <w:spacing w:before="99"/>
              <w:ind w:left="10"/>
              <w:jc w:val="center"/>
              <w:rPr>
                <w:sz w:val="24"/>
              </w:rPr>
            </w:pPr>
            <w:r>
              <w:rPr>
                <w:spacing w:val="-5"/>
                <w:sz w:val="24"/>
              </w:rPr>
              <w:t>3.3</w:t>
            </w:r>
          </w:p>
        </w:tc>
        <w:tc>
          <w:tcPr>
            <w:tcW w:w="7372" w:type="dxa"/>
          </w:tcPr>
          <w:p w14:paraId="53252E29" w14:textId="77777777" w:rsidR="00DD28B4" w:rsidRDefault="006F0148">
            <w:pPr>
              <w:pStyle w:val="TableParagraph"/>
              <w:spacing w:before="99"/>
              <w:ind w:right="48"/>
              <w:jc w:val="both"/>
              <w:rPr>
                <w:sz w:val="24"/>
              </w:rPr>
            </w:pPr>
            <w:r>
              <w:rPr>
                <w:sz w:val="24"/>
              </w:rPr>
              <w:t>рассматривать отдельные изученные произведения в рамках</w:t>
            </w:r>
            <w:r>
              <w:rPr>
                <w:spacing w:val="40"/>
                <w:sz w:val="24"/>
              </w:rPr>
              <w:t xml:space="preserve"> </w:t>
            </w:r>
            <w:r>
              <w:rPr>
                <w:sz w:val="24"/>
              </w:rPr>
              <w:t>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tc>
      </w:tr>
      <w:tr w:rsidR="00DD28B4" w14:paraId="410CE5BE" w14:textId="77777777">
        <w:trPr>
          <w:trHeight w:val="1031"/>
        </w:trPr>
        <w:tc>
          <w:tcPr>
            <w:tcW w:w="1702" w:type="dxa"/>
          </w:tcPr>
          <w:p w14:paraId="51D30BFC" w14:textId="77777777" w:rsidR="00DD28B4" w:rsidRDefault="006F0148">
            <w:pPr>
              <w:pStyle w:val="TableParagraph"/>
              <w:spacing w:before="99"/>
              <w:ind w:left="10"/>
              <w:jc w:val="center"/>
              <w:rPr>
                <w:sz w:val="24"/>
              </w:rPr>
            </w:pPr>
            <w:r>
              <w:rPr>
                <w:spacing w:val="-5"/>
                <w:sz w:val="24"/>
              </w:rPr>
              <w:t>3.4</w:t>
            </w:r>
          </w:p>
        </w:tc>
        <w:tc>
          <w:tcPr>
            <w:tcW w:w="7372" w:type="dxa"/>
          </w:tcPr>
          <w:p w14:paraId="287F91E6" w14:textId="77777777" w:rsidR="00DD28B4" w:rsidRDefault="006F0148">
            <w:pPr>
              <w:pStyle w:val="TableParagraph"/>
              <w:spacing w:before="99"/>
              <w:ind w:right="48"/>
              <w:jc w:val="both"/>
              <w:rPr>
                <w:sz w:val="24"/>
              </w:rPr>
            </w:pPr>
            <w:r>
              <w:rPr>
                <w:sz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DD28B4" w14:paraId="6E5908DC" w14:textId="77777777">
        <w:trPr>
          <w:trHeight w:val="1307"/>
        </w:trPr>
        <w:tc>
          <w:tcPr>
            <w:tcW w:w="1702" w:type="dxa"/>
          </w:tcPr>
          <w:p w14:paraId="26D684EA" w14:textId="77777777" w:rsidR="00DD28B4" w:rsidRDefault="006F0148">
            <w:pPr>
              <w:pStyle w:val="TableParagraph"/>
              <w:ind w:left="10"/>
              <w:jc w:val="center"/>
              <w:rPr>
                <w:sz w:val="24"/>
              </w:rPr>
            </w:pPr>
            <w:r>
              <w:rPr>
                <w:spacing w:val="-5"/>
                <w:sz w:val="24"/>
              </w:rPr>
              <w:t>3.5</w:t>
            </w:r>
          </w:p>
        </w:tc>
        <w:tc>
          <w:tcPr>
            <w:tcW w:w="7372" w:type="dxa"/>
          </w:tcPr>
          <w:p w14:paraId="0EB5C526" w14:textId="77777777" w:rsidR="00DD28B4" w:rsidRDefault="006F0148">
            <w:pPr>
              <w:pStyle w:val="TableParagraph"/>
              <w:ind w:right="51"/>
              <w:jc w:val="both"/>
              <w:rPr>
                <w:sz w:val="24"/>
              </w:rPr>
            </w:pPr>
            <w:r>
              <w:rPr>
                <w:sz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tc>
      </w:tr>
      <w:tr w:rsidR="00DD28B4" w14:paraId="0D9DBD0A" w14:textId="77777777">
        <w:trPr>
          <w:trHeight w:val="1308"/>
        </w:trPr>
        <w:tc>
          <w:tcPr>
            <w:tcW w:w="1702" w:type="dxa"/>
          </w:tcPr>
          <w:p w14:paraId="68B5D9C1" w14:textId="77777777" w:rsidR="00DD28B4" w:rsidRDefault="006F0148">
            <w:pPr>
              <w:pStyle w:val="TableParagraph"/>
              <w:ind w:left="10"/>
              <w:jc w:val="center"/>
              <w:rPr>
                <w:sz w:val="24"/>
              </w:rPr>
            </w:pPr>
            <w:r>
              <w:rPr>
                <w:spacing w:val="-5"/>
                <w:sz w:val="24"/>
              </w:rPr>
              <w:t>3.6</w:t>
            </w:r>
          </w:p>
        </w:tc>
        <w:tc>
          <w:tcPr>
            <w:tcW w:w="7372" w:type="dxa"/>
          </w:tcPr>
          <w:p w14:paraId="236FA871" w14:textId="77777777" w:rsidR="00DD28B4" w:rsidRDefault="006F0148">
            <w:pPr>
              <w:pStyle w:val="TableParagraph"/>
              <w:ind w:right="49"/>
              <w:jc w:val="both"/>
              <w:rPr>
                <w:sz w:val="24"/>
              </w:rPr>
            </w:pPr>
            <w:r>
              <w:rPr>
                <w:sz w:val="24"/>
              </w:rPr>
              <w:t>сопоставлять изученные и самостоятельно прочитанные</w:t>
            </w:r>
            <w:r>
              <w:rPr>
                <w:spacing w:val="80"/>
                <w:sz w:val="24"/>
              </w:rPr>
              <w:t xml:space="preserve"> </w:t>
            </w:r>
            <w:r>
              <w:rPr>
                <w:sz w:val="24"/>
              </w:rPr>
              <w:t>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DD28B4" w14:paraId="57616A52" w14:textId="77777777">
        <w:trPr>
          <w:trHeight w:val="1307"/>
        </w:trPr>
        <w:tc>
          <w:tcPr>
            <w:tcW w:w="1702" w:type="dxa"/>
          </w:tcPr>
          <w:p w14:paraId="7769CEC5" w14:textId="77777777" w:rsidR="00DD28B4" w:rsidRDefault="006F0148">
            <w:pPr>
              <w:pStyle w:val="TableParagraph"/>
              <w:ind w:left="10" w:right="3"/>
              <w:jc w:val="center"/>
              <w:rPr>
                <w:sz w:val="24"/>
              </w:rPr>
            </w:pPr>
            <w:r>
              <w:rPr>
                <w:spacing w:val="-10"/>
                <w:sz w:val="24"/>
              </w:rPr>
              <w:t>4</w:t>
            </w:r>
          </w:p>
        </w:tc>
        <w:tc>
          <w:tcPr>
            <w:tcW w:w="7372" w:type="dxa"/>
          </w:tcPr>
          <w:p w14:paraId="312E46DD" w14:textId="77777777" w:rsidR="00DD28B4" w:rsidRDefault="006F0148">
            <w:pPr>
              <w:pStyle w:val="TableParagraph"/>
              <w:ind w:right="49"/>
              <w:jc w:val="both"/>
              <w:rPr>
                <w:sz w:val="24"/>
              </w:rPr>
            </w:pPr>
            <w:r>
              <w:rPr>
                <w:sz w:val="24"/>
              </w:rPr>
              <w:t>выразительно</w:t>
            </w:r>
            <w:r>
              <w:rPr>
                <w:spacing w:val="-1"/>
                <w:sz w:val="24"/>
              </w:rPr>
              <w:t xml:space="preserve"> </w:t>
            </w:r>
            <w:r>
              <w:rPr>
                <w:sz w:val="24"/>
              </w:rPr>
              <w:t>читать</w:t>
            </w:r>
            <w:r>
              <w:rPr>
                <w:spacing w:val="-2"/>
                <w:sz w:val="24"/>
              </w:rPr>
              <w:t xml:space="preserve"> </w:t>
            </w:r>
            <w:r>
              <w:rPr>
                <w:sz w:val="24"/>
              </w:rPr>
              <w:t>стихи</w:t>
            </w:r>
            <w:r>
              <w:rPr>
                <w:spacing w:val="-4"/>
                <w:sz w:val="24"/>
              </w:rPr>
              <w:t xml:space="preserve"> </w:t>
            </w:r>
            <w:r>
              <w:rPr>
                <w:sz w:val="24"/>
              </w:rPr>
              <w:t>и</w:t>
            </w:r>
            <w:r>
              <w:rPr>
                <w:spacing w:val="-2"/>
                <w:sz w:val="24"/>
              </w:rPr>
              <w:t xml:space="preserve"> </w:t>
            </w:r>
            <w:r>
              <w:rPr>
                <w:sz w:val="24"/>
              </w:rPr>
              <w:t>прозу,</w:t>
            </w:r>
            <w:r>
              <w:rPr>
                <w:spacing w:val="-3"/>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5"/>
                <w:sz w:val="24"/>
              </w:rPr>
              <w:t xml:space="preserve"> </w:t>
            </w:r>
            <w:r>
              <w:rPr>
                <w:sz w:val="24"/>
              </w:rPr>
              <w:t>наизусть (не</w:t>
            </w:r>
            <w:r>
              <w:rPr>
                <w:spacing w:val="-3"/>
                <w:sz w:val="24"/>
              </w:rPr>
              <w:t xml:space="preserve"> </w:t>
            </w:r>
            <w:r>
              <w:rPr>
                <w:sz w:val="24"/>
              </w:rPr>
              <w:t>менее</w:t>
            </w:r>
            <w:r>
              <w:rPr>
                <w:spacing w:val="-4"/>
                <w:sz w:val="24"/>
              </w:rPr>
              <w:t xml:space="preserve"> </w:t>
            </w:r>
            <w:r>
              <w:rPr>
                <w:sz w:val="24"/>
              </w:rPr>
              <w:t>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DD28B4" w14:paraId="07EEC595" w14:textId="77777777">
        <w:trPr>
          <w:trHeight w:val="1307"/>
        </w:trPr>
        <w:tc>
          <w:tcPr>
            <w:tcW w:w="1702" w:type="dxa"/>
          </w:tcPr>
          <w:p w14:paraId="4F38A40E" w14:textId="77777777" w:rsidR="00DD28B4" w:rsidRDefault="006F0148">
            <w:pPr>
              <w:pStyle w:val="TableParagraph"/>
              <w:ind w:left="10" w:right="3"/>
              <w:jc w:val="center"/>
              <w:rPr>
                <w:sz w:val="24"/>
              </w:rPr>
            </w:pPr>
            <w:r>
              <w:rPr>
                <w:spacing w:val="-10"/>
                <w:sz w:val="24"/>
              </w:rPr>
              <w:t>5</w:t>
            </w:r>
          </w:p>
        </w:tc>
        <w:tc>
          <w:tcPr>
            <w:tcW w:w="7372" w:type="dxa"/>
          </w:tcPr>
          <w:p w14:paraId="4AFA85E0" w14:textId="77777777" w:rsidR="00DD28B4" w:rsidRDefault="006F0148">
            <w:pPr>
              <w:pStyle w:val="TableParagraph"/>
              <w:ind w:right="48"/>
              <w:jc w:val="both"/>
              <w:rPr>
                <w:sz w:val="24"/>
              </w:rPr>
            </w:pPr>
            <w:r>
              <w:rPr>
                <w:sz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DD28B4" w14:paraId="527A0A2B" w14:textId="77777777">
        <w:trPr>
          <w:trHeight w:val="1308"/>
        </w:trPr>
        <w:tc>
          <w:tcPr>
            <w:tcW w:w="1702" w:type="dxa"/>
          </w:tcPr>
          <w:p w14:paraId="6E1EAB7C" w14:textId="77777777" w:rsidR="00DD28B4" w:rsidRDefault="006F0148">
            <w:pPr>
              <w:pStyle w:val="TableParagraph"/>
              <w:ind w:left="10" w:right="3"/>
              <w:jc w:val="center"/>
              <w:rPr>
                <w:sz w:val="24"/>
              </w:rPr>
            </w:pPr>
            <w:r>
              <w:rPr>
                <w:spacing w:val="-10"/>
                <w:sz w:val="24"/>
              </w:rPr>
              <w:t>6</w:t>
            </w:r>
          </w:p>
        </w:tc>
        <w:tc>
          <w:tcPr>
            <w:tcW w:w="7372" w:type="dxa"/>
          </w:tcPr>
          <w:p w14:paraId="29A5A364" w14:textId="77777777" w:rsidR="00DD28B4" w:rsidRDefault="006F0148">
            <w:pPr>
              <w:pStyle w:val="TableParagraph"/>
              <w:ind w:right="49"/>
              <w:jc w:val="both"/>
              <w:rPr>
                <w:sz w:val="24"/>
              </w:rPr>
            </w:pPr>
            <w:r>
              <w:rPr>
                <w:sz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w:t>
            </w:r>
            <w:r>
              <w:rPr>
                <w:spacing w:val="80"/>
                <w:sz w:val="24"/>
              </w:rPr>
              <w:t xml:space="preserve"> </w:t>
            </w:r>
            <w:r>
              <w:rPr>
                <w:spacing w:val="-2"/>
                <w:sz w:val="24"/>
              </w:rPr>
              <w:t>прочитанному</w:t>
            </w:r>
          </w:p>
        </w:tc>
      </w:tr>
      <w:tr w:rsidR="00DD28B4" w14:paraId="4B03B50B" w14:textId="77777777">
        <w:trPr>
          <w:trHeight w:val="757"/>
        </w:trPr>
        <w:tc>
          <w:tcPr>
            <w:tcW w:w="1702" w:type="dxa"/>
          </w:tcPr>
          <w:p w14:paraId="2EE50178" w14:textId="77777777" w:rsidR="00DD28B4" w:rsidRDefault="006F0148">
            <w:pPr>
              <w:pStyle w:val="TableParagraph"/>
              <w:ind w:left="10" w:right="3"/>
              <w:jc w:val="center"/>
              <w:rPr>
                <w:sz w:val="24"/>
              </w:rPr>
            </w:pPr>
            <w:r>
              <w:rPr>
                <w:spacing w:val="-10"/>
                <w:sz w:val="24"/>
              </w:rPr>
              <w:t>7</w:t>
            </w:r>
          </w:p>
        </w:tc>
        <w:tc>
          <w:tcPr>
            <w:tcW w:w="7372" w:type="dxa"/>
          </w:tcPr>
          <w:p w14:paraId="22761703" w14:textId="77777777" w:rsidR="00DD28B4" w:rsidRDefault="006F0148">
            <w:pPr>
              <w:pStyle w:val="TableParagraph"/>
              <w:tabs>
                <w:tab w:val="left" w:pos="1250"/>
                <w:tab w:val="left" w:pos="2181"/>
                <w:tab w:val="left" w:pos="2510"/>
                <w:tab w:val="left" w:pos="3971"/>
                <w:tab w:val="left" w:pos="5622"/>
                <w:tab w:val="left" w:pos="6556"/>
              </w:tabs>
              <w:rPr>
                <w:sz w:val="24"/>
              </w:rPr>
            </w:pPr>
            <w:r>
              <w:rPr>
                <w:spacing w:val="-2"/>
                <w:sz w:val="24"/>
              </w:rPr>
              <w:t>создавать</w:t>
            </w:r>
            <w:r>
              <w:rPr>
                <w:sz w:val="24"/>
              </w:rPr>
              <w:tab/>
            </w:r>
            <w:r>
              <w:rPr>
                <w:spacing w:val="-2"/>
                <w:sz w:val="24"/>
              </w:rPr>
              <w:t>устные</w:t>
            </w:r>
            <w:r>
              <w:rPr>
                <w:sz w:val="24"/>
              </w:rPr>
              <w:tab/>
            </w:r>
            <w:r>
              <w:rPr>
                <w:spacing w:val="-10"/>
                <w:sz w:val="24"/>
              </w:rPr>
              <w:t>и</w:t>
            </w:r>
            <w:r>
              <w:rPr>
                <w:sz w:val="24"/>
              </w:rPr>
              <w:tab/>
            </w:r>
            <w:r>
              <w:rPr>
                <w:spacing w:val="-2"/>
                <w:sz w:val="24"/>
              </w:rPr>
              <w:t>письменные</w:t>
            </w:r>
            <w:r>
              <w:rPr>
                <w:sz w:val="24"/>
              </w:rPr>
              <w:tab/>
            </w:r>
            <w:r>
              <w:rPr>
                <w:spacing w:val="-2"/>
                <w:sz w:val="24"/>
              </w:rPr>
              <w:t>высказывания</w:t>
            </w:r>
            <w:r>
              <w:rPr>
                <w:sz w:val="24"/>
              </w:rPr>
              <w:tab/>
            </w:r>
            <w:r>
              <w:rPr>
                <w:spacing w:val="-2"/>
                <w:sz w:val="24"/>
              </w:rPr>
              <w:t>разных</w:t>
            </w:r>
            <w:r>
              <w:rPr>
                <w:sz w:val="24"/>
              </w:rPr>
              <w:tab/>
            </w:r>
            <w:r>
              <w:rPr>
                <w:spacing w:val="-2"/>
                <w:sz w:val="24"/>
              </w:rPr>
              <w:t>жанров</w:t>
            </w:r>
          </w:p>
          <w:p w14:paraId="275D8D55" w14:textId="77777777" w:rsidR="00DD28B4" w:rsidRDefault="006F0148">
            <w:pPr>
              <w:pStyle w:val="TableParagraph"/>
              <w:spacing w:before="0"/>
              <w:rPr>
                <w:sz w:val="24"/>
              </w:rPr>
            </w:pPr>
            <w:r>
              <w:rPr>
                <w:sz w:val="24"/>
              </w:rPr>
              <w:t>(объемом</w:t>
            </w:r>
            <w:r>
              <w:rPr>
                <w:spacing w:val="58"/>
                <w:w w:val="150"/>
                <w:sz w:val="24"/>
              </w:rPr>
              <w:t xml:space="preserve"> </w:t>
            </w:r>
            <w:r>
              <w:rPr>
                <w:sz w:val="24"/>
              </w:rPr>
              <w:t>не</w:t>
            </w:r>
            <w:r>
              <w:rPr>
                <w:spacing w:val="61"/>
                <w:w w:val="150"/>
                <w:sz w:val="24"/>
              </w:rPr>
              <w:t xml:space="preserve"> </w:t>
            </w:r>
            <w:r>
              <w:rPr>
                <w:sz w:val="24"/>
              </w:rPr>
              <w:t>менее</w:t>
            </w:r>
            <w:r>
              <w:rPr>
                <w:spacing w:val="59"/>
                <w:w w:val="150"/>
                <w:sz w:val="24"/>
              </w:rPr>
              <w:t xml:space="preserve"> </w:t>
            </w:r>
            <w:r>
              <w:rPr>
                <w:sz w:val="24"/>
              </w:rPr>
              <w:t>200</w:t>
            </w:r>
            <w:r>
              <w:rPr>
                <w:spacing w:val="64"/>
                <w:w w:val="150"/>
                <w:sz w:val="24"/>
              </w:rPr>
              <w:t xml:space="preserve"> </w:t>
            </w:r>
            <w:r>
              <w:rPr>
                <w:sz w:val="24"/>
              </w:rPr>
              <w:t>слов),</w:t>
            </w:r>
            <w:r>
              <w:rPr>
                <w:spacing w:val="60"/>
                <w:w w:val="150"/>
                <w:sz w:val="24"/>
              </w:rPr>
              <w:t xml:space="preserve"> </w:t>
            </w:r>
            <w:r>
              <w:rPr>
                <w:sz w:val="24"/>
              </w:rPr>
              <w:t>писать</w:t>
            </w:r>
            <w:r>
              <w:rPr>
                <w:spacing w:val="63"/>
                <w:w w:val="150"/>
                <w:sz w:val="24"/>
              </w:rPr>
              <w:t xml:space="preserve"> </w:t>
            </w:r>
            <w:r>
              <w:rPr>
                <w:sz w:val="24"/>
              </w:rPr>
              <w:t>сочинение-рассуждение</w:t>
            </w:r>
            <w:r>
              <w:rPr>
                <w:spacing w:val="62"/>
                <w:w w:val="150"/>
                <w:sz w:val="24"/>
              </w:rPr>
              <w:t xml:space="preserve"> </w:t>
            </w:r>
            <w:r>
              <w:rPr>
                <w:spacing w:val="-5"/>
                <w:sz w:val="24"/>
              </w:rPr>
              <w:t>по</w:t>
            </w:r>
          </w:p>
        </w:tc>
      </w:tr>
    </w:tbl>
    <w:p w14:paraId="6845458E"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2586C8E" w14:textId="77777777">
        <w:trPr>
          <w:trHeight w:val="2135"/>
        </w:trPr>
        <w:tc>
          <w:tcPr>
            <w:tcW w:w="1702" w:type="dxa"/>
          </w:tcPr>
          <w:p w14:paraId="448A3B44" w14:textId="77777777" w:rsidR="00DD28B4" w:rsidRDefault="00DD28B4">
            <w:pPr>
              <w:pStyle w:val="TableParagraph"/>
              <w:spacing w:before="0"/>
              <w:ind w:left="0"/>
              <w:rPr>
                <w:sz w:val="24"/>
              </w:rPr>
            </w:pPr>
          </w:p>
        </w:tc>
        <w:tc>
          <w:tcPr>
            <w:tcW w:w="7372" w:type="dxa"/>
          </w:tcPr>
          <w:p w14:paraId="06108203" w14:textId="77777777" w:rsidR="00DD28B4" w:rsidRDefault="006F0148">
            <w:pPr>
              <w:pStyle w:val="TableParagraph"/>
              <w:spacing w:before="99"/>
              <w:ind w:right="47"/>
              <w:jc w:val="both"/>
              <w:rPr>
                <w:sz w:val="24"/>
              </w:rPr>
            </w:pPr>
            <w:r>
              <w:rPr>
                <w:sz w:val="24"/>
              </w:rPr>
              <w:t>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DD28B4" w14:paraId="208D86E1" w14:textId="77777777">
        <w:trPr>
          <w:trHeight w:val="1583"/>
        </w:trPr>
        <w:tc>
          <w:tcPr>
            <w:tcW w:w="1702" w:type="dxa"/>
          </w:tcPr>
          <w:p w14:paraId="554957A8" w14:textId="77777777" w:rsidR="00DD28B4" w:rsidRDefault="006F0148">
            <w:pPr>
              <w:pStyle w:val="TableParagraph"/>
              <w:spacing w:before="99"/>
              <w:ind w:left="10" w:right="3"/>
              <w:jc w:val="center"/>
              <w:rPr>
                <w:sz w:val="24"/>
              </w:rPr>
            </w:pPr>
            <w:r>
              <w:rPr>
                <w:spacing w:val="-10"/>
                <w:sz w:val="24"/>
              </w:rPr>
              <w:t>8</w:t>
            </w:r>
          </w:p>
        </w:tc>
        <w:tc>
          <w:tcPr>
            <w:tcW w:w="7372" w:type="dxa"/>
          </w:tcPr>
          <w:p w14:paraId="79B49A39" w14:textId="77777777" w:rsidR="00DD28B4" w:rsidRDefault="006F0148">
            <w:pPr>
              <w:pStyle w:val="TableParagraph"/>
              <w:spacing w:before="99"/>
              <w:ind w:right="47"/>
              <w:jc w:val="both"/>
              <w:rPr>
                <w:sz w:val="24"/>
              </w:rPr>
            </w:pPr>
            <w:r>
              <w:rPr>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w:t>
            </w:r>
            <w:r>
              <w:rPr>
                <w:spacing w:val="-3"/>
                <w:sz w:val="24"/>
              </w:rPr>
              <w:t xml:space="preserve"> </w:t>
            </w:r>
            <w:r>
              <w:rPr>
                <w:sz w:val="24"/>
              </w:rPr>
              <w:t>авторов</w:t>
            </w:r>
            <w:r>
              <w:rPr>
                <w:spacing w:val="-4"/>
                <w:sz w:val="24"/>
              </w:rPr>
              <w:t xml:space="preserve"> </w:t>
            </w:r>
            <w:r>
              <w:rPr>
                <w:sz w:val="24"/>
              </w:rPr>
              <w:t>с</w:t>
            </w:r>
            <w:r>
              <w:rPr>
                <w:spacing w:val="-4"/>
                <w:sz w:val="24"/>
              </w:rPr>
              <w:t xml:space="preserve"> </w:t>
            </w:r>
            <w:r>
              <w:rPr>
                <w:sz w:val="24"/>
              </w:rPr>
              <w:t>использованием</w:t>
            </w:r>
            <w:r>
              <w:rPr>
                <w:spacing w:val="-3"/>
                <w:sz w:val="24"/>
              </w:rPr>
              <w:t xml:space="preserve"> </w:t>
            </w:r>
            <w:r>
              <w:rPr>
                <w:sz w:val="24"/>
              </w:rPr>
              <w:t>методов</w:t>
            </w:r>
            <w:r>
              <w:rPr>
                <w:spacing w:val="-4"/>
                <w:sz w:val="24"/>
              </w:rPr>
              <w:t xml:space="preserve"> </w:t>
            </w:r>
            <w:r>
              <w:rPr>
                <w:sz w:val="24"/>
              </w:rPr>
              <w:t>смыслового</w:t>
            </w:r>
            <w:r>
              <w:rPr>
                <w:spacing w:val="-6"/>
                <w:sz w:val="24"/>
              </w:rPr>
              <w:t xml:space="preserve"> </w:t>
            </w:r>
            <w:r>
              <w:rPr>
                <w:sz w:val="24"/>
              </w:rPr>
              <w:t>чтения</w:t>
            </w:r>
            <w:r>
              <w:rPr>
                <w:spacing w:val="-2"/>
                <w:sz w:val="24"/>
              </w:rPr>
              <w:t xml:space="preserve"> </w:t>
            </w:r>
            <w:r>
              <w:rPr>
                <w:sz w:val="24"/>
              </w:rPr>
              <w:t>и эстетического анализа</w:t>
            </w:r>
          </w:p>
        </w:tc>
      </w:tr>
      <w:tr w:rsidR="00DD28B4" w14:paraId="19375F45" w14:textId="77777777">
        <w:trPr>
          <w:trHeight w:val="1308"/>
        </w:trPr>
        <w:tc>
          <w:tcPr>
            <w:tcW w:w="1702" w:type="dxa"/>
          </w:tcPr>
          <w:p w14:paraId="707C171D" w14:textId="77777777" w:rsidR="00DD28B4" w:rsidRDefault="006F0148">
            <w:pPr>
              <w:pStyle w:val="TableParagraph"/>
              <w:spacing w:before="100"/>
              <w:ind w:left="10" w:right="3"/>
              <w:jc w:val="center"/>
              <w:rPr>
                <w:sz w:val="24"/>
              </w:rPr>
            </w:pPr>
            <w:r>
              <w:rPr>
                <w:spacing w:val="-10"/>
                <w:sz w:val="24"/>
              </w:rPr>
              <w:t>9</w:t>
            </w:r>
          </w:p>
        </w:tc>
        <w:tc>
          <w:tcPr>
            <w:tcW w:w="7372" w:type="dxa"/>
          </w:tcPr>
          <w:p w14:paraId="638FA846" w14:textId="77777777" w:rsidR="00DD28B4" w:rsidRDefault="006F0148">
            <w:pPr>
              <w:pStyle w:val="TableParagraph"/>
              <w:spacing w:before="100"/>
              <w:ind w:right="48"/>
              <w:jc w:val="both"/>
              <w:rPr>
                <w:sz w:val="24"/>
              </w:rPr>
            </w:pPr>
            <w:r>
              <w:rPr>
                <w:sz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DD28B4" w14:paraId="588F0006" w14:textId="77777777">
        <w:trPr>
          <w:trHeight w:val="1307"/>
        </w:trPr>
        <w:tc>
          <w:tcPr>
            <w:tcW w:w="1702" w:type="dxa"/>
          </w:tcPr>
          <w:p w14:paraId="7C4EABBC" w14:textId="77777777" w:rsidR="00DD28B4" w:rsidRDefault="006F0148">
            <w:pPr>
              <w:pStyle w:val="TableParagraph"/>
              <w:ind w:left="10" w:right="3"/>
              <w:jc w:val="center"/>
              <w:rPr>
                <w:sz w:val="24"/>
              </w:rPr>
            </w:pPr>
            <w:r>
              <w:rPr>
                <w:spacing w:val="-5"/>
                <w:sz w:val="24"/>
              </w:rPr>
              <w:t>10</w:t>
            </w:r>
          </w:p>
        </w:tc>
        <w:tc>
          <w:tcPr>
            <w:tcW w:w="7372" w:type="dxa"/>
          </w:tcPr>
          <w:p w14:paraId="711F4B0C" w14:textId="77777777" w:rsidR="00DD28B4" w:rsidRDefault="006F0148">
            <w:pPr>
              <w:pStyle w:val="TableParagraph"/>
              <w:ind w:right="47"/>
              <w:jc w:val="both"/>
              <w:rPr>
                <w:sz w:val="24"/>
              </w:rPr>
            </w:pPr>
            <w:r>
              <w:rPr>
                <w:sz w:val="24"/>
              </w:rPr>
              <w:t>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tc>
      </w:tr>
      <w:tr w:rsidR="00DD28B4" w14:paraId="0C0F2015" w14:textId="77777777">
        <w:trPr>
          <w:trHeight w:val="1032"/>
        </w:trPr>
        <w:tc>
          <w:tcPr>
            <w:tcW w:w="1702" w:type="dxa"/>
          </w:tcPr>
          <w:p w14:paraId="0100B8FB" w14:textId="77777777" w:rsidR="00DD28B4" w:rsidRDefault="006F0148">
            <w:pPr>
              <w:pStyle w:val="TableParagraph"/>
              <w:ind w:left="10" w:right="3"/>
              <w:jc w:val="center"/>
              <w:rPr>
                <w:sz w:val="24"/>
              </w:rPr>
            </w:pPr>
            <w:r>
              <w:rPr>
                <w:spacing w:val="-5"/>
                <w:sz w:val="24"/>
              </w:rPr>
              <w:t>11</w:t>
            </w:r>
          </w:p>
        </w:tc>
        <w:tc>
          <w:tcPr>
            <w:tcW w:w="7372" w:type="dxa"/>
          </w:tcPr>
          <w:p w14:paraId="13C51DA6" w14:textId="77777777" w:rsidR="00DD28B4" w:rsidRDefault="006F0148">
            <w:pPr>
              <w:pStyle w:val="TableParagraph"/>
              <w:ind w:right="47"/>
              <w:jc w:val="both"/>
              <w:rPr>
                <w:sz w:val="24"/>
              </w:rPr>
            </w:pPr>
            <w:r>
              <w:rPr>
                <w:sz w:val="24"/>
              </w:rPr>
              <w:t>участвовать в коллективной и индивидуальной учебно- исследовательской и проектной деятельности и публично представлять полученные результаты</w:t>
            </w:r>
          </w:p>
        </w:tc>
      </w:tr>
      <w:tr w:rsidR="00DD28B4" w14:paraId="2A2352AF" w14:textId="77777777">
        <w:trPr>
          <w:trHeight w:val="1583"/>
        </w:trPr>
        <w:tc>
          <w:tcPr>
            <w:tcW w:w="1702" w:type="dxa"/>
          </w:tcPr>
          <w:p w14:paraId="3B4E7C24" w14:textId="77777777" w:rsidR="00DD28B4" w:rsidRDefault="006F0148">
            <w:pPr>
              <w:pStyle w:val="TableParagraph"/>
              <w:ind w:left="10" w:right="3"/>
              <w:jc w:val="center"/>
              <w:rPr>
                <w:sz w:val="24"/>
              </w:rPr>
            </w:pPr>
            <w:r>
              <w:rPr>
                <w:spacing w:val="-5"/>
                <w:sz w:val="24"/>
              </w:rPr>
              <w:t>12</w:t>
            </w:r>
          </w:p>
        </w:tc>
        <w:tc>
          <w:tcPr>
            <w:tcW w:w="7372" w:type="dxa"/>
          </w:tcPr>
          <w:p w14:paraId="4CFD3D3E" w14:textId="77777777" w:rsidR="00DD28B4" w:rsidRDefault="006F0148">
            <w:pPr>
              <w:pStyle w:val="TableParagraph"/>
              <w:ind w:right="49"/>
              <w:jc w:val="both"/>
              <w:rPr>
                <w:sz w:val="24"/>
              </w:rPr>
            </w:pPr>
            <w:r>
              <w:rPr>
                <w:sz w:val="24"/>
              </w:rPr>
              <w:t>самостоятельно использовать энциклопедии, словари и справочники,</w:t>
            </w:r>
            <w:r>
              <w:rPr>
                <w:spacing w:val="40"/>
                <w:sz w:val="24"/>
              </w:rPr>
              <w:t xml:space="preserve"> </w:t>
            </w:r>
            <w:r>
              <w:rPr>
                <w:sz w:val="24"/>
              </w:rPr>
              <w:t>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14:paraId="2827D147" w14:textId="77777777" w:rsidR="00DD28B4" w:rsidRDefault="00DD28B4">
      <w:pPr>
        <w:pStyle w:val="a3"/>
        <w:spacing w:before="23"/>
        <w:ind w:left="0" w:firstLine="0"/>
        <w:jc w:val="left"/>
        <w:rPr>
          <w:b/>
        </w:rPr>
      </w:pPr>
    </w:p>
    <w:p w14:paraId="1A945222"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(8</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136D6E76" w14:textId="77777777">
        <w:trPr>
          <w:trHeight w:val="482"/>
        </w:trPr>
        <w:tc>
          <w:tcPr>
            <w:tcW w:w="1078" w:type="dxa"/>
          </w:tcPr>
          <w:p w14:paraId="471FA4D0" w14:textId="77777777" w:rsidR="00DD28B4" w:rsidRDefault="006F0148">
            <w:pPr>
              <w:pStyle w:val="TableParagraph"/>
              <w:ind w:left="10" w:right="4"/>
              <w:jc w:val="center"/>
              <w:rPr>
                <w:sz w:val="24"/>
              </w:rPr>
            </w:pPr>
            <w:r>
              <w:rPr>
                <w:spacing w:val="-5"/>
                <w:sz w:val="24"/>
              </w:rPr>
              <w:t>Код</w:t>
            </w:r>
          </w:p>
        </w:tc>
        <w:tc>
          <w:tcPr>
            <w:tcW w:w="7996" w:type="dxa"/>
          </w:tcPr>
          <w:p w14:paraId="24029DD3" w14:textId="77777777" w:rsidR="00DD28B4" w:rsidRDefault="006F0148">
            <w:pPr>
              <w:pStyle w:val="TableParagraph"/>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219D9F90" w14:textId="77777777">
        <w:trPr>
          <w:trHeight w:val="479"/>
        </w:trPr>
        <w:tc>
          <w:tcPr>
            <w:tcW w:w="1078" w:type="dxa"/>
          </w:tcPr>
          <w:p w14:paraId="6833714B" w14:textId="77777777" w:rsidR="00DD28B4" w:rsidRDefault="006F0148">
            <w:pPr>
              <w:pStyle w:val="TableParagraph"/>
              <w:spacing w:before="99"/>
              <w:ind w:left="10" w:right="3"/>
              <w:jc w:val="center"/>
              <w:rPr>
                <w:sz w:val="24"/>
              </w:rPr>
            </w:pPr>
            <w:r>
              <w:rPr>
                <w:spacing w:val="-10"/>
                <w:sz w:val="24"/>
              </w:rPr>
              <w:t>1</w:t>
            </w:r>
          </w:p>
        </w:tc>
        <w:tc>
          <w:tcPr>
            <w:tcW w:w="7996" w:type="dxa"/>
          </w:tcPr>
          <w:p w14:paraId="188E2E94" w14:textId="77777777" w:rsidR="00DD28B4" w:rsidRDefault="006F0148">
            <w:pPr>
              <w:pStyle w:val="TableParagraph"/>
              <w:spacing w:before="99"/>
              <w:rPr>
                <w:sz w:val="24"/>
              </w:rPr>
            </w:pPr>
            <w:r>
              <w:rPr>
                <w:sz w:val="24"/>
              </w:rPr>
              <w:t>Древнерусская</w:t>
            </w:r>
            <w:r>
              <w:rPr>
                <w:spacing w:val="-2"/>
                <w:sz w:val="24"/>
              </w:rPr>
              <w:t xml:space="preserve"> литература</w:t>
            </w:r>
          </w:p>
        </w:tc>
      </w:tr>
      <w:tr w:rsidR="00DD28B4" w14:paraId="1A9A6652" w14:textId="77777777">
        <w:trPr>
          <w:trHeight w:val="755"/>
        </w:trPr>
        <w:tc>
          <w:tcPr>
            <w:tcW w:w="1078" w:type="dxa"/>
          </w:tcPr>
          <w:p w14:paraId="36FF08D7" w14:textId="77777777" w:rsidR="00DD28B4" w:rsidRDefault="006F0148">
            <w:pPr>
              <w:pStyle w:val="TableParagraph"/>
              <w:spacing w:before="99"/>
              <w:ind w:left="10"/>
              <w:jc w:val="center"/>
              <w:rPr>
                <w:sz w:val="24"/>
              </w:rPr>
            </w:pPr>
            <w:r>
              <w:rPr>
                <w:spacing w:val="-5"/>
                <w:sz w:val="24"/>
              </w:rPr>
              <w:t>1.1</w:t>
            </w:r>
          </w:p>
        </w:tc>
        <w:tc>
          <w:tcPr>
            <w:tcW w:w="7996" w:type="dxa"/>
          </w:tcPr>
          <w:p w14:paraId="7102FC6A" w14:textId="77777777" w:rsidR="00DD28B4" w:rsidRDefault="006F0148">
            <w:pPr>
              <w:pStyle w:val="TableParagraph"/>
              <w:spacing w:before="99"/>
              <w:rPr>
                <w:sz w:val="24"/>
              </w:rPr>
            </w:pPr>
            <w:r>
              <w:rPr>
                <w:sz w:val="24"/>
              </w:rPr>
              <w:t>Житийная</w:t>
            </w:r>
            <w:r>
              <w:rPr>
                <w:spacing w:val="80"/>
                <w:sz w:val="24"/>
              </w:rPr>
              <w:t xml:space="preserve"> </w:t>
            </w:r>
            <w:r>
              <w:rPr>
                <w:sz w:val="24"/>
              </w:rPr>
              <w:t>литература</w:t>
            </w:r>
            <w:r>
              <w:rPr>
                <w:spacing w:val="80"/>
                <w:sz w:val="24"/>
              </w:rPr>
              <w:t xml:space="preserve"> </w:t>
            </w:r>
            <w:r>
              <w:rPr>
                <w:sz w:val="24"/>
              </w:rPr>
              <w:t>(одно</w:t>
            </w:r>
            <w:r>
              <w:rPr>
                <w:spacing w:val="80"/>
                <w:sz w:val="24"/>
              </w:rPr>
              <w:t xml:space="preserve"> </w:t>
            </w:r>
            <w:r>
              <w:rPr>
                <w:sz w:val="24"/>
              </w:rPr>
              <w:t>произведение</w:t>
            </w:r>
            <w:r>
              <w:rPr>
                <w:spacing w:val="80"/>
                <w:sz w:val="24"/>
              </w:rPr>
              <w:t xml:space="preserve"> </w:t>
            </w:r>
            <w:r>
              <w:rPr>
                <w:sz w:val="24"/>
              </w:rPr>
              <w:t>по</w:t>
            </w:r>
            <w:r>
              <w:rPr>
                <w:spacing w:val="80"/>
                <w:sz w:val="24"/>
              </w:rPr>
              <w:t xml:space="preserve"> </w:t>
            </w:r>
            <w:r>
              <w:rPr>
                <w:sz w:val="24"/>
              </w:rPr>
              <w:t>выбору).</w:t>
            </w:r>
            <w:r>
              <w:rPr>
                <w:spacing w:val="80"/>
                <w:sz w:val="24"/>
              </w:rPr>
              <w:t xml:space="preserve"> </w:t>
            </w:r>
            <w:r>
              <w:rPr>
                <w:sz w:val="24"/>
              </w:rPr>
              <w:t>"Житие</w:t>
            </w:r>
            <w:r>
              <w:rPr>
                <w:spacing w:val="80"/>
                <w:sz w:val="24"/>
              </w:rPr>
              <w:t xml:space="preserve"> </w:t>
            </w:r>
            <w:r>
              <w:rPr>
                <w:sz w:val="24"/>
              </w:rPr>
              <w:t>Сергия Радонежского", "Житие протопопа Аввакума, им самим написанное"</w:t>
            </w:r>
          </w:p>
        </w:tc>
      </w:tr>
      <w:tr w:rsidR="00DD28B4" w14:paraId="4694E856" w14:textId="77777777">
        <w:trPr>
          <w:trHeight w:val="479"/>
        </w:trPr>
        <w:tc>
          <w:tcPr>
            <w:tcW w:w="1078" w:type="dxa"/>
          </w:tcPr>
          <w:p w14:paraId="30541C5A" w14:textId="77777777" w:rsidR="00DD28B4" w:rsidRDefault="006F0148">
            <w:pPr>
              <w:pStyle w:val="TableParagraph"/>
              <w:ind w:left="10" w:right="3"/>
              <w:jc w:val="center"/>
              <w:rPr>
                <w:sz w:val="24"/>
              </w:rPr>
            </w:pPr>
            <w:r>
              <w:rPr>
                <w:spacing w:val="-10"/>
                <w:sz w:val="24"/>
              </w:rPr>
              <w:t>2</w:t>
            </w:r>
          </w:p>
        </w:tc>
        <w:tc>
          <w:tcPr>
            <w:tcW w:w="7996" w:type="dxa"/>
          </w:tcPr>
          <w:p w14:paraId="25D063E4" w14:textId="77777777" w:rsidR="00DD28B4" w:rsidRDefault="006F0148">
            <w:pPr>
              <w:pStyle w:val="TableParagraph"/>
              <w:rPr>
                <w:sz w:val="24"/>
              </w:rPr>
            </w:pPr>
            <w:r>
              <w:rPr>
                <w:sz w:val="24"/>
              </w:rPr>
              <w:t>Литература</w:t>
            </w:r>
            <w:r>
              <w:rPr>
                <w:spacing w:val="-1"/>
                <w:sz w:val="24"/>
              </w:rPr>
              <w:t xml:space="preserve"> </w:t>
            </w:r>
            <w:r>
              <w:rPr>
                <w:sz w:val="24"/>
              </w:rPr>
              <w:t>XVIII</w:t>
            </w:r>
            <w:r>
              <w:rPr>
                <w:spacing w:val="-1"/>
                <w:sz w:val="24"/>
              </w:rPr>
              <w:t xml:space="preserve"> </w:t>
            </w:r>
            <w:r>
              <w:rPr>
                <w:spacing w:val="-5"/>
                <w:sz w:val="24"/>
              </w:rPr>
              <w:t>в.</w:t>
            </w:r>
          </w:p>
        </w:tc>
      </w:tr>
      <w:tr w:rsidR="00DD28B4" w14:paraId="3ABBE9A0" w14:textId="77777777">
        <w:trPr>
          <w:trHeight w:val="479"/>
        </w:trPr>
        <w:tc>
          <w:tcPr>
            <w:tcW w:w="1078" w:type="dxa"/>
          </w:tcPr>
          <w:p w14:paraId="59A20228" w14:textId="77777777" w:rsidR="00DD28B4" w:rsidRDefault="006F0148">
            <w:pPr>
              <w:pStyle w:val="TableParagraph"/>
              <w:ind w:left="10"/>
              <w:jc w:val="center"/>
              <w:rPr>
                <w:sz w:val="24"/>
              </w:rPr>
            </w:pPr>
            <w:r>
              <w:rPr>
                <w:spacing w:val="-5"/>
                <w:sz w:val="24"/>
              </w:rPr>
              <w:t>2.1</w:t>
            </w:r>
          </w:p>
        </w:tc>
        <w:tc>
          <w:tcPr>
            <w:tcW w:w="7996" w:type="dxa"/>
          </w:tcPr>
          <w:p w14:paraId="3739AD58" w14:textId="77777777" w:rsidR="00DD28B4" w:rsidRDefault="006F0148">
            <w:pPr>
              <w:pStyle w:val="TableParagraph"/>
              <w:rPr>
                <w:sz w:val="24"/>
              </w:rPr>
            </w:pPr>
            <w:r>
              <w:rPr>
                <w:sz w:val="24"/>
              </w:rPr>
              <w:t>Д.И.</w:t>
            </w:r>
            <w:r>
              <w:rPr>
                <w:spacing w:val="-2"/>
                <w:sz w:val="24"/>
              </w:rPr>
              <w:t xml:space="preserve"> </w:t>
            </w:r>
            <w:r>
              <w:rPr>
                <w:sz w:val="24"/>
              </w:rPr>
              <w:t>Фонвизин.</w:t>
            </w:r>
            <w:r>
              <w:rPr>
                <w:spacing w:val="-2"/>
                <w:sz w:val="24"/>
              </w:rPr>
              <w:t xml:space="preserve"> </w:t>
            </w:r>
            <w:r>
              <w:rPr>
                <w:sz w:val="24"/>
              </w:rPr>
              <w:t>Комедия</w:t>
            </w:r>
            <w:r>
              <w:rPr>
                <w:spacing w:val="-2"/>
                <w:sz w:val="24"/>
              </w:rPr>
              <w:t xml:space="preserve"> "Недоросль"</w:t>
            </w:r>
          </w:p>
        </w:tc>
      </w:tr>
      <w:tr w:rsidR="00DD28B4" w14:paraId="15C7E419" w14:textId="77777777">
        <w:trPr>
          <w:trHeight w:val="479"/>
        </w:trPr>
        <w:tc>
          <w:tcPr>
            <w:tcW w:w="1078" w:type="dxa"/>
          </w:tcPr>
          <w:p w14:paraId="55FE851A" w14:textId="77777777" w:rsidR="00DD28B4" w:rsidRDefault="006F0148">
            <w:pPr>
              <w:pStyle w:val="TableParagraph"/>
              <w:ind w:left="10" w:right="3"/>
              <w:jc w:val="center"/>
              <w:rPr>
                <w:sz w:val="24"/>
              </w:rPr>
            </w:pPr>
            <w:r>
              <w:rPr>
                <w:spacing w:val="-10"/>
                <w:sz w:val="24"/>
              </w:rPr>
              <w:t>3</w:t>
            </w:r>
          </w:p>
        </w:tc>
        <w:tc>
          <w:tcPr>
            <w:tcW w:w="7996" w:type="dxa"/>
          </w:tcPr>
          <w:p w14:paraId="20451874" w14:textId="77777777" w:rsidR="00DD28B4" w:rsidRDefault="006F0148">
            <w:pPr>
              <w:pStyle w:val="TableParagraph"/>
              <w:rPr>
                <w:sz w:val="24"/>
              </w:rPr>
            </w:pPr>
            <w:r>
              <w:rPr>
                <w:sz w:val="24"/>
              </w:rPr>
              <w:t>Литература</w:t>
            </w:r>
            <w:r>
              <w:rPr>
                <w:spacing w:val="-4"/>
                <w:sz w:val="24"/>
              </w:rPr>
              <w:t xml:space="preserve"> </w:t>
            </w:r>
            <w:r>
              <w:rPr>
                <w:sz w:val="24"/>
              </w:rPr>
              <w:t>первой</w:t>
            </w:r>
            <w:r>
              <w:rPr>
                <w:spacing w:val="-1"/>
                <w:sz w:val="24"/>
              </w:rPr>
              <w:t xml:space="preserve"> </w:t>
            </w:r>
            <w:r>
              <w:rPr>
                <w:sz w:val="24"/>
              </w:rPr>
              <w:t>половины</w:t>
            </w:r>
            <w:r>
              <w:rPr>
                <w:spacing w:val="-2"/>
                <w:sz w:val="24"/>
              </w:rPr>
              <w:t xml:space="preserve"> </w:t>
            </w:r>
            <w:r>
              <w:rPr>
                <w:sz w:val="24"/>
              </w:rPr>
              <w:t>XIX</w:t>
            </w:r>
            <w:r>
              <w:rPr>
                <w:spacing w:val="-3"/>
                <w:sz w:val="24"/>
              </w:rPr>
              <w:t xml:space="preserve"> </w:t>
            </w:r>
            <w:r>
              <w:rPr>
                <w:spacing w:val="-5"/>
                <w:sz w:val="24"/>
              </w:rPr>
              <w:t>в.</w:t>
            </w:r>
          </w:p>
        </w:tc>
      </w:tr>
      <w:tr w:rsidR="00DD28B4" w14:paraId="1A5FAC85" w14:textId="77777777">
        <w:trPr>
          <w:trHeight w:val="758"/>
        </w:trPr>
        <w:tc>
          <w:tcPr>
            <w:tcW w:w="1078" w:type="dxa"/>
          </w:tcPr>
          <w:p w14:paraId="30865146" w14:textId="77777777" w:rsidR="00DD28B4" w:rsidRDefault="006F0148">
            <w:pPr>
              <w:pStyle w:val="TableParagraph"/>
              <w:ind w:left="10"/>
              <w:jc w:val="center"/>
              <w:rPr>
                <w:sz w:val="24"/>
              </w:rPr>
            </w:pPr>
            <w:r>
              <w:rPr>
                <w:spacing w:val="-5"/>
                <w:sz w:val="24"/>
              </w:rPr>
              <w:t>3.1</w:t>
            </w:r>
          </w:p>
        </w:tc>
        <w:tc>
          <w:tcPr>
            <w:tcW w:w="7996" w:type="dxa"/>
          </w:tcPr>
          <w:p w14:paraId="2BE8BB21" w14:textId="77777777" w:rsidR="00DD28B4" w:rsidRDefault="006F0148">
            <w:pPr>
              <w:pStyle w:val="TableParagraph"/>
              <w:rPr>
                <w:sz w:val="24"/>
              </w:rPr>
            </w:pPr>
            <w:r>
              <w:rPr>
                <w:sz w:val="24"/>
              </w:rPr>
              <w:t>А.С.</w:t>
            </w:r>
            <w:r>
              <w:rPr>
                <w:spacing w:val="40"/>
                <w:sz w:val="24"/>
              </w:rPr>
              <w:t xml:space="preserve"> </w:t>
            </w:r>
            <w:r>
              <w:rPr>
                <w:sz w:val="24"/>
              </w:rPr>
              <w:t>Пушкин.</w:t>
            </w:r>
            <w:r>
              <w:rPr>
                <w:spacing w:val="40"/>
                <w:sz w:val="24"/>
              </w:rPr>
              <w:t xml:space="preserve"> </w:t>
            </w:r>
            <w:r>
              <w:rPr>
                <w:sz w:val="24"/>
              </w:rPr>
              <w:t>Стихотворения</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двух).</w:t>
            </w:r>
            <w:r>
              <w:rPr>
                <w:spacing w:val="40"/>
                <w:sz w:val="24"/>
              </w:rPr>
              <w:t xml:space="preserve"> </w:t>
            </w:r>
            <w:r>
              <w:rPr>
                <w:sz w:val="24"/>
              </w:rPr>
              <w:t>Например,</w:t>
            </w:r>
            <w:r>
              <w:rPr>
                <w:spacing w:val="40"/>
                <w:sz w:val="24"/>
              </w:rPr>
              <w:t xml:space="preserve"> </w:t>
            </w:r>
            <w:r>
              <w:rPr>
                <w:sz w:val="24"/>
              </w:rPr>
              <w:t>"К</w:t>
            </w:r>
            <w:r>
              <w:rPr>
                <w:spacing w:val="40"/>
                <w:sz w:val="24"/>
              </w:rPr>
              <w:t xml:space="preserve"> </w:t>
            </w:r>
            <w:r>
              <w:rPr>
                <w:sz w:val="24"/>
              </w:rPr>
              <w:t xml:space="preserve">Чаадаеву", </w:t>
            </w:r>
            <w:r>
              <w:rPr>
                <w:spacing w:val="-2"/>
                <w:sz w:val="24"/>
              </w:rPr>
              <w:t>"Анчар"</w:t>
            </w:r>
          </w:p>
        </w:tc>
      </w:tr>
      <w:tr w:rsidR="00DD28B4" w14:paraId="1ACDAB04" w14:textId="77777777">
        <w:trPr>
          <w:trHeight w:val="755"/>
        </w:trPr>
        <w:tc>
          <w:tcPr>
            <w:tcW w:w="1078" w:type="dxa"/>
          </w:tcPr>
          <w:p w14:paraId="636A2163" w14:textId="77777777" w:rsidR="00DD28B4" w:rsidRDefault="006F0148">
            <w:pPr>
              <w:pStyle w:val="TableParagraph"/>
              <w:spacing w:before="99"/>
              <w:ind w:left="10"/>
              <w:jc w:val="center"/>
              <w:rPr>
                <w:sz w:val="24"/>
              </w:rPr>
            </w:pPr>
            <w:r>
              <w:rPr>
                <w:spacing w:val="-5"/>
                <w:sz w:val="24"/>
              </w:rPr>
              <w:t>3.2</w:t>
            </w:r>
          </w:p>
        </w:tc>
        <w:tc>
          <w:tcPr>
            <w:tcW w:w="7996" w:type="dxa"/>
          </w:tcPr>
          <w:p w14:paraId="798FC035" w14:textId="77777777" w:rsidR="00DD28B4" w:rsidRDefault="006F0148">
            <w:pPr>
              <w:pStyle w:val="TableParagraph"/>
              <w:spacing w:before="99"/>
              <w:rPr>
                <w:sz w:val="24"/>
              </w:rPr>
            </w:pPr>
            <w:r>
              <w:rPr>
                <w:sz w:val="24"/>
              </w:rPr>
              <w:t>А.С.</w:t>
            </w:r>
            <w:r>
              <w:rPr>
                <w:spacing w:val="40"/>
                <w:sz w:val="24"/>
              </w:rPr>
              <w:t xml:space="preserve"> </w:t>
            </w:r>
            <w:r>
              <w:rPr>
                <w:sz w:val="24"/>
              </w:rPr>
              <w:t>Пушкин.</w:t>
            </w:r>
            <w:r>
              <w:rPr>
                <w:spacing w:val="40"/>
                <w:sz w:val="24"/>
              </w:rPr>
              <w:t xml:space="preserve"> </w:t>
            </w:r>
            <w:r>
              <w:rPr>
                <w:sz w:val="24"/>
              </w:rPr>
              <w:t>"Маленькие</w:t>
            </w:r>
            <w:r>
              <w:rPr>
                <w:spacing w:val="40"/>
                <w:sz w:val="24"/>
              </w:rPr>
              <w:t xml:space="preserve"> </w:t>
            </w:r>
            <w:r>
              <w:rPr>
                <w:sz w:val="24"/>
              </w:rPr>
              <w:t>трагедии"</w:t>
            </w:r>
            <w:r>
              <w:rPr>
                <w:spacing w:val="40"/>
                <w:sz w:val="24"/>
              </w:rPr>
              <w:t xml:space="preserve"> </w:t>
            </w:r>
            <w:r>
              <w:rPr>
                <w:sz w:val="24"/>
              </w:rPr>
              <w:t>(одна</w:t>
            </w:r>
            <w:r>
              <w:rPr>
                <w:spacing w:val="40"/>
                <w:sz w:val="24"/>
              </w:rPr>
              <w:t xml:space="preserve"> </w:t>
            </w:r>
            <w:r>
              <w:rPr>
                <w:sz w:val="24"/>
              </w:rPr>
              <w:t>пьеса</w:t>
            </w:r>
            <w:r>
              <w:rPr>
                <w:spacing w:val="40"/>
                <w:sz w:val="24"/>
              </w:rPr>
              <w:t xml:space="preserve"> </w:t>
            </w:r>
            <w:r>
              <w:rPr>
                <w:sz w:val="24"/>
              </w:rPr>
              <w:t>по</w:t>
            </w:r>
            <w:r>
              <w:rPr>
                <w:spacing w:val="40"/>
                <w:sz w:val="24"/>
              </w:rPr>
              <w:t xml:space="preserve"> </w:t>
            </w:r>
            <w:r>
              <w:rPr>
                <w:sz w:val="24"/>
              </w:rPr>
              <w:t>выбору).</w:t>
            </w:r>
            <w:r>
              <w:rPr>
                <w:spacing w:val="40"/>
                <w:sz w:val="24"/>
              </w:rPr>
              <w:t xml:space="preserve"> </w:t>
            </w:r>
            <w:r>
              <w:rPr>
                <w:sz w:val="24"/>
              </w:rPr>
              <w:t>Например, "Моцарт и Сальери", "Каменный гость"</w:t>
            </w:r>
          </w:p>
        </w:tc>
      </w:tr>
      <w:tr w:rsidR="00DD28B4" w14:paraId="20E79357" w14:textId="77777777">
        <w:trPr>
          <w:trHeight w:val="479"/>
        </w:trPr>
        <w:tc>
          <w:tcPr>
            <w:tcW w:w="1078" w:type="dxa"/>
          </w:tcPr>
          <w:p w14:paraId="5F26725F" w14:textId="77777777" w:rsidR="00DD28B4" w:rsidRDefault="006F0148">
            <w:pPr>
              <w:pStyle w:val="TableParagraph"/>
              <w:spacing w:before="99"/>
              <w:ind w:left="10"/>
              <w:jc w:val="center"/>
              <w:rPr>
                <w:sz w:val="24"/>
              </w:rPr>
            </w:pPr>
            <w:r>
              <w:rPr>
                <w:spacing w:val="-5"/>
                <w:sz w:val="24"/>
              </w:rPr>
              <w:t>3.3</w:t>
            </w:r>
          </w:p>
        </w:tc>
        <w:tc>
          <w:tcPr>
            <w:tcW w:w="7996" w:type="dxa"/>
          </w:tcPr>
          <w:p w14:paraId="60FE9002" w14:textId="77777777" w:rsidR="00DD28B4" w:rsidRDefault="006F0148">
            <w:pPr>
              <w:pStyle w:val="TableParagraph"/>
              <w:spacing w:before="99"/>
              <w:rPr>
                <w:sz w:val="24"/>
              </w:rPr>
            </w:pPr>
            <w:r>
              <w:rPr>
                <w:sz w:val="24"/>
              </w:rPr>
              <w:t>А.С.</w:t>
            </w:r>
            <w:r>
              <w:rPr>
                <w:spacing w:val="-5"/>
                <w:sz w:val="24"/>
              </w:rPr>
              <w:t xml:space="preserve"> </w:t>
            </w:r>
            <w:r>
              <w:rPr>
                <w:sz w:val="24"/>
              </w:rPr>
              <w:t>Пушкин.</w:t>
            </w:r>
            <w:r>
              <w:rPr>
                <w:spacing w:val="-4"/>
                <w:sz w:val="24"/>
              </w:rPr>
              <w:t xml:space="preserve"> </w:t>
            </w:r>
            <w:r>
              <w:rPr>
                <w:sz w:val="24"/>
              </w:rPr>
              <w:t>Роман</w:t>
            </w:r>
            <w:r>
              <w:rPr>
                <w:spacing w:val="-2"/>
                <w:sz w:val="24"/>
              </w:rPr>
              <w:t xml:space="preserve"> </w:t>
            </w:r>
            <w:r>
              <w:rPr>
                <w:sz w:val="24"/>
              </w:rPr>
              <w:t>"Капитанская</w:t>
            </w:r>
            <w:r>
              <w:rPr>
                <w:spacing w:val="-3"/>
                <w:sz w:val="24"/>
              </w:rPr>
              <w:t xml:space="preserve"> </w:t>
            </w:r>
            <w:r>
              <w:rPr>
                <w:spacing w:val="-2"/>
                <w:sz w:val="24"/>
              </w:rPr>
              <w:t>дочка"</w:t>
            </w:r>
          </w:p>
        </w:tc>
      </w:tr>
    </w:tbl>
    <w:p w14:paraId="6F0C38AF" w14:textId="77777777" w:rsidR="00DD28B4" w:rsidRDefault="00DD28B4">
      <w:pPr>
        <w:pStyle w:val="TableParagraph"/>
        <w:rPr>
          <w:sz w:val="24"/>
        </w:rPr>
        <w:sectPr w:rsidR="00DD28B4">
          <w:type w:val="continuous"/>
          <w:pgSz w:w="11910" w:h="16830"/>
          <w:pgMar w:top="820" w:right="708" w:bottom="792"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41E65FA4" w14:textId="77777777">
        <w:trPr>
          <w:trHeight w:val="756"/>
        </w:trPr>
        <w:tc>
          <w:tcPr>
            <w:tcW w:w="1078" w:type="dxa"/>
          </w:tcPr>
          <w:p w14:paraId="42E787BC" w14:textId="77777777" w:rsidR="00DD28B4" w:rsidRDefault="006F0148">
            <w:pPr>
              <w:pStyle w:val="TableParagraph"/>
              <w:spacing w:before="99"/>
              <w:ind w:left="10"/>
              <w:jc w:val="center"/>
              <w:rPr>
                <w:sz w:val="24"/>
              </w:rPr>
            </w:pPr>
            <w:r>
              <w:rPr>
                <w:spacing w:val="-5"/>
                <w:sz w:val="24"/>
              </w:rPr>
              <w:t>3.4</w:t>
            </w:r>
          </w:p>
        </w:tc>
        <w:tc>
          <w:tcPr>
            <w:tcW w:w="7996" w:type="dxa"/>
          </w:tcPr>
          <w:p w14:paraId="474F225F" w14:textId="77777777" w:rsidR="00DD28B4" w:rsidRDefault="006F0148">
            <w:pPr>
              <w:pStyle w:val="TableParagraph"/>
              <w:spacing w:before="99"/>
              <w:rPr>
                <w:sz w:val="24"/>
              </w:rPr>
            </w:pPr>
            <w:r>
              <w:rPr>
                <w:sz w:val="24"/>
              </w:rPr>
              <w:t>М.Ю.</w:t>
            </w:r>
            <w:r>
              <w:rPr>
                <w:spacing w:val="34"/>
                <w:sz w:val="24"/>
              </w:rPr>
              <w:t xml:space="preserve"> </w:t>
            </w:r>
            <w:r>
              <w:rPr>
                <w:sz w:val="24"/>
              </w:rPr>
              <w:t>Лермонтов.</w:t>
            </w:r>
            <w:r>
              <w:rPr>
                <w:spacing w:val="34"/>
                <w:sz w:val="24"/>
              </w:rPr>
              <w:t xml:space="preserve"> </w:t>
            </w:r>
            <w:r>
              <w:rPr>
                <w:sz w:val="24"/>
              </w:rPr>
              <w:t>Стихотворения</w:t>
            </w:r>
            <w:r>
              <w:rPr>
                <w:spacing w:val="33"/>
                <w:sz w:val="24"/>
              </w:rPr>
              <w:t xml:space="preserve"> </w:t>
            </w:r>
            <w:r>
              <w:rPr>
                <w:sz w:val="24"/>
              </w:rPr>
              <w:t>(не</w:t>
            </w:r>
            <w:r>
              <w:rPr>
                <w:spacing w:val="34"/>
                <w:sz w:val="24"/>
              </w:rPr>
              <w:t xml:space="preserve"> </w:t>
            </w:r>
            <w:r>
              <w:rPr>
                <w:sz w:val="24"/>
              </w:rPr>
              <w:t>менее</w:t>
            </w:r>
            <w:r>
              <w:rPr>
                <w:spacing w:val="29"/>
                <w:sz w:val="24"/>
              </w:rPr>
              <w:t xml:space="preserve"> </w:t>
            </w:r>
            <w:r>
              <w:rPr>
                <w:sz w:val="24"/>
              </w:rPr>
              <w:t>двух).</w:t>
            </w:r>
            <w:r>
              <w:rPr>
                <w:spacing w:val="33"/>
                <w:sz w:val="24"/>
              </w:rPr>
              <w:t xml:space="preserve"> </w:t>
            </w:r>
            <w:r>
              <w:rPr>
                <w:sz w:val="24"/>
              </w:rPr>
              <w:t>Например,</w:t>
            </w:r>
            <w:r>
              <w:rPr>
                <w:spacing w:val="34"/>
                <w:sz w:val="24"/>
              </w:rPr>
              <w:t xml:space="preserve"> </w:t>
            </w:r>
            <w:r>
              <w:rPr>
                <w:sz w:val="24"/>
              </w:rPr>
              <w:t>"Я</w:t>
            </w:r>
            <w:r>
              <w:rPr>
                <w:spacing w:val="35"/>
                <w:sz w:val="24"/>
              </w:rPr>
              <w:t xml:space="preserve"> </w:t>
            </w:r>
            <w:r>
              <w:rPr>
                <w:sz w:val="24"/>
              </w:rPr>
              <w:t>не</w:t>
            </w:r>
            <w:r>
              <w:rPr>
                <w:spacing w:val="32"/>
                <w:sz w:val="24"/>
              </w:rPr>
              <w:t xml:space="preserve"> </w:t>
            </w:r>
            <w:r>
              <w:rPr>
                <w:sz w:val="24"/>
              </w:rPr>
              <w:t>хочу, чтоб</w:t>
            </w:r>
            <w:r>
              <w:rPr>
                <w:spacing w:val="-4"/>
                <w:sz w:val="24"/>
              </w:rPr>
              <w:t xml:space="preserve"> </w:t>
            </w:r>
            <w:r>
              <w:rPr>
                <w:sz w:val="24"/>
              </w:rPr>
              <w:t>свет</w:t>
            </w:r>
            <w:r>
              <w:rPr>
                <w:spacing w:val="-5"/>
                <w:sz w:val="24"/>
              </w:rPr>
              <w:t xml:space="preserve"> </w:t>
            </w:r>
            <w:r>
              <w:rPr>
                <w:sz w:val="24"/>
              </w:rPr>
              <w:t>узнал...",</w:t>
            </w:r>
            <w:r>
              <w:rPr>
                <w:spacing w:val="-3"/>
                <w:sz w:val="24"/>
              </w:rPr>
              <w:t xml:space="preserve"> </w:t>
            </w:r>
            <w:r>
              <w:rPr>
                <w:sz w:val="24"/>
              </w:rPr>
              <w:t>"Из-под</w:t>
            </w:r>
            <w:r>
              <w:rPr>
                <w:spacing w:val="-3"/>
                <w:sz w:val="24"/>
              </w:rPr>
              <w:t xml:space="preserve"> </w:t>
            </w:r>
            <w:r>
              <w:rPr>
                <w:sz w:val="24"/>
              </w:rPr>
              <w:t>таинственной,</w:t>
            </w:r>
            <w:r>
              <w:rPr>
                <w:spacing w:val="-3"/>
                <w:sz w:val="24"/>
              </w:rPr>
              <w:t xml:space="preserve"> </w:t>
            </w:r>
            <w:r>
              <w:rPr>
                <w:sz w:val="24"/>
              </w:rPr>
              <w:t>холодной</w:t>
            </w:r>
            <w:r>
              <w:rPr>
                <w:spacing w:val="-5"/>
                <w:sz w:val="24"/>
              </w:rPr>
              <w:t xml:space="preserve"> </w:t>
            </w:r>
            <w:r>
              <w:rPr>
                <w:sz w:val="24"/>
              </w:rPr>
              <w:t>полумаски...",</w:t>
            </w:r>
            <w:r>
              <w:rPr>
                <w:spacing w:val="-3"/>
                <w:sz w:val="24"/>
              </w:rPr>
              <w:t xml:space="preserve"> </w:t>
            </w:r>
            <w:r>
              <w:rPr>
                <w:spacing w:val="-2"/>
                <w:sz w:val="24"/>
              </w:rPr>
              <w:t>"Нищий"</w:t>
            </w:r>
          </w:p>
        </w:tc>
      </w:tr>
      <w:tr w:rsidR="00DD28B4" w14:paraId="1A27E025" w14:textId="77777777">
        <w:trPr>
          <w:trHeight w:val="479"/>
        </w:trPr>
        <w:tc>
          <w:tcPr>
            <w:tcW w:w="1078" w:type="dxa"/>
          </w:tcPr>
          <w:p w14:paraId="3DEFFB35" w14:textId="77777777" w:rsidR="00DD28B4" w:rsidRDefault="006F0148">
            <w:pPr>
              <w:pStyle w:val="TableParagraph"/>
              <w:spacing w:before="99"/>
              <w:ind w:left="10"/>
              <w:jc w:val="center"/>
              <w:rPr>
                <w:sz w:val="24"/>
              </w:rPr>
            </w:pPr>
            <w:r>
              <w:rPr>
                <w:spacing w:val="-5"/>
                <w:sz w:val="24"/>
              </w:rPr>
              <w:t>3.5</w:t>
            </w:r>
          </w:p>
        </w:tc>
        <w:tc>
          <w:tcPr>
            <w:tcW w:w="7996" w:type="dxa"/>
          </w:tcPr>
          <w:p w14:paraId="3A84F7EC" w14:textId="77777777" w:rsidR="00DD28B4" w:rsidRDefault="006F0148">
            <w:pPr>
              <w:pStyle w:val="TableParagraph"/>
              <w:spacing w:before="99"/>
              <w:rPr>
                <w:sz w:val="24"/>
              </w:rPr>
            </w:pPr>
            <w:r>
              <w:rPr>
                <w:sz w:val="24"/>
              </w:rPr>
              <w:t>М.Ю.</w:t>
            </w:r>
            <w:r>
              <w:rPr>
                <w:spacing w:val="-3"/>
                <w:sz w:val="24"/>
              </w:rPr>
              <w:t xml:space="preserve"> </w:t>
            </w:r>
            <w:r>
              <w:rPr>
                <w:sz w:val="24"/>
              </w:rPr>
              <w:t>Лермонтов.</w:t>
            </w:r>
            <w:r>
              <w:rPr>
                <w:spacing w:val="-3"/>
                <w:sz w:val="24"/>
              </w:rPr>
              <w:t xml:space="preserve"> </w:t>
            </w:r>
            <w:r>
              <w:rPr>
                <w:sz w:val="24"/>
              </w:rPr>
              <w:t>Поэма</w:t>
            </w:r>
            <w:r>
              <w:rPr>
                <w:spacing w:val="-5"/>
                <w:sz w:val="24"/>
              </w:rPr>
              <w:t xml:space="preserve"> </w:t>
            </w:r>
            <w:r>
              <w:rPr>
                <w:spacing w:val="-2"/>
                <w:sz w:val="24"/>
              </w:rPr>
              <w:t>"Мцыри"</w:t>
            </w:r>
          </w:p>
        </w:tc>
      </w:tr>
      <w:tr w:rsidR="00DD28B4" w14:paraId="364BBE97" w14:textId="77777777">
        <w:trPr>
          <w:trHeight w:val="479"/>
        </w:trPr>
        <w:tc>
          <w:tcPr>
            <w:tcW w:w="1078" w:type="dxa"/>
          </w:tcPr>
          <w:p w14:paraId="06CEA2E4" w14:textId="77777777" w:rsidR="00DD28B4" w:rsidRDefault="006F0148">
            <w:pPr>
              <w:pStyle w:val="TableParagraph"/>
              <w:ind w:left="10"/>
              <w:jc w:val="center"/>
              <w:rPr>
                <w:sz w:val="24"/>
              </w:rPr>
            </w:pPr>
            <w:r>
              <w:rPr>
                <w:spacing w:val="-5"/>
                <w:sz w:val="24"/>
              </w:rPr>
              <w:t>3.6</w:t>
            </w:r>
          </w:p>
        </w:tc>
        <w:tc>
          <w:tcPr>
            <w:tcW w:w="7996" w:type="dxa"/>
          </w:tcPr>
          <w:p w14:paraId="404BC830" w14:textId="77777777" w:rsidR="00DD28B4" w:rsidRDefault="006F0148">
            <w:pPr>
              <w:pStyle w:val="TableParagraph"/>
              <w:rPr>
                <w:sz w:val="24"/>
              </w:rPr>
            </w:pPr>
            <w:r>
              <w:rPr>
                <w:sz w:val="24"/>
              </w:rPr>
              <w:t>Н.В.</w:t>
            </w:r>
            <w:r>
              <w:rPr>
                <w:spacing w:val="-4"/>
                <w:sz w:val="24"/>
              </w:rPr>
              <w:t xml:space="preserve"> </w:t>
            </w:r>
            <w:r>
              <w:rPr>
                <w:sz w:val="24"/>
              </w:rPr>
              <w:t>Гоголь.</w:t>
            </w:r>
            <w:r>
              <w:rPr>
                <w:spacing w:val="-4"/>
                <w:sz w:val="24"/>
              </w:rPr>
              <w:t xml:space="preserve"> </w:t>
            </w:r>
            <w:r>
              <w:rPr>
                <w:sz w:val="24"/>
              </w:rPr>
              <w:t>Повесть</w:t>
            </w:r>
            <w:r>
              <w:rPr>
                <w:spacing w:val="-5"/>
                <w:sz w:val="24"/>
              </w:rPr>
              <w:t xml:space="preserve"> </w:t>
            </w:r>
            <w:r>
              <w:rPr>
                <w:spacing w:val="-2"/>
                <w:sz w:val="24"/>
              </w:rPr>
              <w:t>"Шинель"</w:t>
            </w:r>
          </w:p>
        </w:tc>
      </w:tr>
      <w:tr w:rsidR="00DD28B4" w14:paraId="133F829C" w14:textId="77777777">
        <w:trPr>
          <w:trHeight w:val="479"/>
        </w:trPr>
        <w:tc>
          <w:tcPr>
            <w:tcW w:w="1078" w:type="dxa"/>
          </w:tcPr>
          <w:p w14:paraId="12DB88F1" w14:textId="77777777" w:rsidR="00DD28B4" w:rsidRDefault="006F0148">
            <w:pPr>
              <w:pStyle w:val="TableParagraph"/>
              <w:ind w:left="10"/>
              <w:jc w:val="center"/>
              <w:rPr>
                <w:sz w:val="24"/>
              </w:rPr>
            </w:pPr>
            <w:r>
              <w:rPr>
                <w:spacing w:val="-5"/>
                <w:sz w:val="24"/>
              </w:rPr>
              <w:t>3.7</w:t>
            </w:r>
          </w:p>
        </w:tc>
        <w:tc>
          <w:tcPr>
            <w:tcW w:w="7996" w:type="dxa"/>
          </w:tcPr>
          <w:p w14:paraId="0B21301D" w14:textId="77777777" w:rsidR="00DD28B4" w:rsidRDefault="006F0148">
            <w:pPr>
              <w:pStyle w:val="TableParagraph"/>
              <w:rPr>
                <w:sz w:val="24"/>
              </w:rPr>
            </w:pPr>
            <w:r>
              <w:rPr>
                <w:sz w:val="24"/>
              </w:rPr>
              <w:t>Н.В.</w:t>
            </w:r>
            <w:r>
              <w:rPr>
                <w:spacing w:val="-2"/>
                <w:sz w:val="24"/>
              </w:rPr>
              <w:t xml:space="preserve"> </w:t>
            </w:r>
            <w:r>
              <w:rPr>
                <w:sz w:val="24"/>
              </w:rPr>
              <w:t>Гоголь.</w:t>
            </w:r>
            <w:r>
              <w:rPr>
                <w:spacing w:val="-2"/>
                <w:sz w:val="24"/>
              </w:rPr>
              <w:t xml:space="preserve"> </w:t>
            </w:r>
            <w:r>
              <w:rPr>
                <w:sz w:val="24"/>
              </w:rPr>
              <w:t>Комедия</w:t>
            </w:r>
            <w:r>
              <w:rPr>
                <w:spacing w:val="-1"/>
                <w:sz w:val="24"/>
              </w:rPr>
              <w:t xml:space="preserve"> </w:t>
            </w:r>
            <w:r>
              <w:rPr>
                <w:spacing w:val="-2"/>
                <w:sz w:val="24"/>
              </w:rPr>
              <w:t>"Ревизор"</w:t>
            </w:r>
          </w:p>
        </w:tc>
      </w:tr>
      <w:tr w:rsidR="00DD28B4" w14:paraId="4C019180" w14:textId="77777777">
        <w:trPr>
          <w:trHeight w:val="479"/>
        </w:trPr>
        <w:tc>
          <w:tcPr>
            <w:tcW w:w="1078" w:type="dxa"/>
          </w:tcPr>
          <w:p w14:paraId="06824563" w14:textId="77777777" w:rsidR="00DD28B4" w:rsidRDefault="006F0148">
            <w:pPr>
              <w:pStyle w:val="TableParagraph"/>
              <w:ind w:left="10" w:right="3"/>
              <w:jc w:val="center"/>
              <w:rPr>
                <w:sz w:val="24"/>
              </w:rPr>
            </w:pPr>
            <w:r>
              <w:rPr>
                <w:spacing w:val="-10"/>
                <w:sz w:val="24"/>
              </w:rPr>
              <w:t>4</w:t>
            </w:r>
          </w:p>
        </w:tc>
        <w:tc>
          <w:tcPr>
            <w:tcW w:w="7996" w:type="dxa"/>
          </w:tcPr>
          <w:p w14:paraId="4EAC889B" w14:textId="77777777" w:rsidR="00DD28B4" w:rsidRDefault="006F0148">
            <w:pPr>
              <w:pStyle w:val="TableParagraph"/>
              <w:rPr>
                <w:sz w:val="24"/>
              </w:rPr>
            </w:pPr>
            <w:r>
              <w:rPr>
                <w:sz w:val="24"/>
              </w:rPr>
              <w:t>Литература</w:t>
            </w:r>
            <w:r>
              <w:rPr>
                <w:spacing w:val="-4"/>
                <w:sz w:val="24"/>
              </w:rPr>
              <w:t xml:space="preserve"> </w:t>
            </w:r>
            <w:r>
              <w:rPr>
                <w:sz w:val="24"/>
              </w:rPr>
              <w:t>второй</w:t>
            </w:r>
            <w:r>
              <w:rPr>
                <w:spacing w:val="-1"/>
                <w:sz w:val="24"/>
              </w:rPr>
              <w:t xml:space="preserve"> </w:t>
            </w:r>
            <w:r>
              <w:rPr>
                <w:sz w:val="24"/>
              </w:rPr>
              <w:t>половины</w:t>
            </w:r>
            <w:r>
              <w:rPr>
                <w:spacing w:val="-2"/>
                <w:sz w:val="24"/>
              </w:rPr>
              <w:t xml:space="preserve"> </w:t>
            </w:r>
            <w:r>
              <w:rPr>
                <w:sz w:val="24"/>
              </w:rPr>
              <w:t>XIX</w:t>
            </w:r>
            <w:r>
              <w:rPr>
                <w:spacing w:val="-3"/>
                <w:sz w:val="24"/>
              </w:rPr>
              <w:t xml:space="preserve"> </w:t>
            </w:r>
            <w:r>
              <w:rPr>
                <w:spacing w:val="-5"/>
                <w:sz w:val="24"/>
              </w:rPr>
              <w:t>в.</w:t>
            </w:r>
          </w:p>
        </w:tc>
      </w:tr>
      <w:tr w:rsidR="00DD28B4" w14:paraId="4279A248" w14:textId="77777777">
        <w:trPr>
          <w:trHeight w:val="757"/>
        </w:trPr>
        <w:tc>
          <w:tcPr>
            <w:tcW w:w="1078" w:type="dxa"/>
          </w:tcPr>
          <w:p w14:paraId="7337CA9E" w14:textId="77777777" w:rsidR="00DD28B4" w:rsidRDefault="006F0148">
            <w:pPr>
              <w:pStyle w:val="TableParagraph"/>
              <w:ind w:left="10"/>
              <w:jc w:val="center"/>
              <w:rPr>
                <w:sz w:val="24"/>
              </w:rPr>
            </w:pPr>
            <w:r>
              <w:rPr>
                <w:spacing w:val="-5"/>
                <w:sz w:val="24"/>
              </w:rPr>
              <w:t>4.1</w:t>
            </w:r>
          </w:p>
        </w:tc>
        <w:tc>
          <w:tcPr>
            <w:tcW w:w="7996" w:type="dxa"/>
          </w:tcPr>
          <w:p w14:paraId="3E64F78D" w14:textId="77777777" w:rsidR="00DD28B4" w:rsidRDefault="006F0148">
            <w:pPr>
              <w:pStyle w:val="TableParagraph"/>
              <w:rPr>
                <w:sz w:val="24"/>
              </w:rPr>
            </w:pPr>
            <w:r>
              <w:rPr>
                <w:sz w:val="24"/>
              </w:rPr>
              <w:t>И.С.</w:t>
            </w:r>
            <w:r>
              <w:rPr>
                <w:spacing w:val="80"/>
                <w:sz w:val="24"/>
              </w:rPr>
              <w:t xml:space="preserve"> </w:t>
            </w:r>
            <w:r>
              <w:rPr>
                <w:sz w:val="24"/>
              </w:rPr>
              <w:t>Тургенев.</w:t>
            </w:r>
            <w:r>
              <w:rPr>
                <w:spacing w:val="80"/>
                <w:sz w:val="24"/>
              </w:rPr>
              <w:t xml:space="preserve"> </w:t>
            </w:r>
            <w:r>
              <w:rPr>
                <w:sz w:val="24"/>
              </w:rPr>
              <w:t>Повести</w:t>
            </w:r>
            <w:r>
              <w:rPr>
                <w:spacing w:val="80"/>
                <w:sz w:val="24"/>
              </w:rPr>
              <w:t xml:space="preserve"> </w:t>
            </w:r>
            <w:r>
              <w:rPr>
                <w:sz w:val="24"/>
              </w:rPr>
              <w:t>(одна</w:t>
            </w:r>
            <w:r>
              <w:rPr>
                <w:spacing w:val="80"/>
                <w:sz w:val="24"/>
              </w:rPr>
              <w:t xml:space="preserve"> </w:t>
            </w:r>
            <w:r>
              <w:rPr>
                <w:sz w:val="24"/>
              </w:rPr>
              <w:t>по</w:t>
            </w:r>
            <w:r>
              <w:rPr>
                <w:spacing w:val="80"/>
                <w:sz w:val="24"/>
              </w:rPr>
              <w:t xml:space="preserve"> </w:t>
            </w:r>
            <w:r>
              <w:rPr>
                <w:sz w:val="24"/>
              </w:rPr>
              <w:t>выбору).</w:t>
            </w:r>
            <w:r>
              <w:rPr>
                <w:spacing w:val="80"/>
                <w:sz w:val="24"/>
              </w:rPr>
              <w:t xml:space="preserve"> </w:t>
            </w:r>
            <w:r>
              <w:rPr>
                <w:sz w:val="24"/>
              </w:rPr>
              <w:t>Например,</w:t>
            </w:r>
            <w:r>
              <w:rPr>
                <w:spacing w:val="80"/>
                <w:sz w:val="24"/>
              </w:rPr>
              <w:t xml:space="preserve"> </w:t>
            </w:r>
            <w:r>
              <w:rPr>
                <w:sz w:val="24"/>
              </w:rPr>
              <w:t>"Ася",</w:t>
            </w:r>
            <w:r>
              <w:rPr>
                <w:spacing w:val="80"/>
                <w:sz w:val="24"/>
              </w:rPr>
              <w:t xml:space="preserve"> </w:t>
            </w:r>
            <w:r>
              <w:rPr>
                <w:sz w:val="24"/>
              </w:rPr>
              <w:t xml:space="preserve">"Первая </w:t>
            </w:r>
            <w:r>
              <w:rPr>
                <w:spacing w:val="-2"/>
                <w:sz w:val="24"/>
              </w:rPr>
              <w:t>любовь"</w:t>
            </w:r>
          </w:p>
        </w:tc>
      </w:tr>
      <w:tr w:rsidR="00DD28B4" w14:paraId="21479462" w14:textId="77777777">
        <w:trPr>
          <w:trHeight w:val="756"/>
        </w:trPr>
        <w:tc>
          <w:tcPr>
            <w:tcW w:w="1078" w:type="dxa"/>
          </w:tcPr>
          <w:p w14:paraId="4F5377A0" w14:textId="77777777" w:rsidR="00DD28B4" w:rsidRDefault="006F0148">
            <w:pPr>
              <w:pStyle w:val="TableParagraph"/>
              <w:spacing w:before="100"/>
              <w:ind w:left="10"/>
              <w:jc w:val="center"/>
              <w:rPr>
                <w:sz w:val="24"/>
              </w:rPr>
            </w:pPr>
            <w:r>
              <w:rPr>
                <w:spacing w:val="-5"/>
                <w:sz w:val="24"/>
              </w:rPr>
              <w:t>4.2</w:t>
            </w:r>
          </w:p>
        </w:tc>
        <w:tc>
          <w:tcPr>
            <w:tcW w:w="7996" w:type="dxa"/>
          </w:tcPr>
          <w:p w14:paraId="50211C4D" w14:textId="77777777" w:rsidR="00DD28B4" w:rsidRDefault="006F0148">
            <w:pPr>
              <w:pStyle w:val="TableParagraph"/>
              <w:spacing w:before="100"/>
              <w:rPr>
                <w:sz w:val="24"/>
              </w:rPr>
            </w:pPr>
            <w:r>
              <w:rPr>
                <w:sz w:val="24"/>
              </w:rPr>
              <w:t>Ф.М.</w:t>
            </w:r>
            <w:r>
              <w:rPr>
                <w:spacing w:val="40"/>
                <w:sz w:val="24"/>
              </w:rPr>
              <w:t xml:space="preserve"> </w:t>
            </w:r>
            <w:r>
              <w:rPr>
                <w:sz w:val="24"/>
              </w:rPr>
              <w:t>Достоевский.</w:t>
            </w:r>
            <w:r>
              <w:rPr>
                <w:spacing w:val="40"/>
                <w:sz w:val="24"/>
              </w:rPr>
              <w:t xml:space="preserve"> </w:t>
            </w:r>
            <w:r>
              <w:rPr>
                <w:sz w:val="24"/>
              </w:rPr>
              <w:t>"Бедные</w:t>
            </w:r>
            <w:r>
              <w:rPr>
                <w:spacing w:val="40"/>
                <w:sz w:val="24"/>
              </w:rPr>
              <w:t xml:space="preserve"> </w:t>
            </w:r>
            <w:r>
              <w:rPr>
                <w:sz w:val="24"/>
              </w:rPr>
              <w:t>люди",</w:t>
            </w:r>
            <w:r>
              <w:rPr>
                <w:spacing w:val="40"/>
                <w:sz w:val="24"/>
              </w:rPr>
              <w:t xml:space="preserve"> </w:t>
            </w:r>
            <w:r>
              <w:rPr>
                <w:sz w:val="24"/>
              </w:rPr>
              <w:t>"Белые</w:t>
            </w:r>
            <w:r>
              <w:rPr>
                <w:spacing w:val="39"/>
                <w:sz w:val="24"/>
              </w:rPr>
              <w:t xml:space="preserve"> </w:t>
            </w:r>
            <w:r>
              <w:rPr>
                <w:sz w:val="24"/>
              </w:rPr>
              <w:t>ночи"</w:t>
            </w:r>
            <w:r>
              <w:rPr>
                <w:spacing w:val="40"/>
                <w:sz w:val="24"/>
              </w:rPr>
              <w:t xml:space="preserve"> </w:t>
            </w:r>
            <w:r>
              <w:rPr>
                <w:sz w:val="24"/>
              </w:rPr>
              <w:t>(одно</w:t>
            </w:r>
            <w:r>
              <w:rPr>
                <w:spacing w:val="40"/>
                <w:sz w:val="24"/>
              </w:rPr>
              <w:t xml:space="preserve"> </w:t>
            </w:r>
            <w:r>
              <w:rPr>
                <w:sz w:val="24"/>
              </w:rPr>
              <w:t>произведение</w:t>
            </w:r>
            <w:r>
              <w:rPr>
                <w:spacing w:val="40"/>
                <w:sz w:val="24"/>
              </w:rPr>
              <w:t xml:space="preserve"> </w:t>
            </w:r>
            <w:r>
              <w:rPr>
                <w:sz w:val="24"/>
              </w:rPr>
              <w:t xml:space="preserve">по </w:t>
            </w:r>
            <w:r>
              <w:rPr>
                <w:spacing w:val="-2"/>
                <w:sz w:val="24"/>
              </w:rPr>
              <w:t>выбору)</w:t>
            </w:r>
          </w:p>
        </w:tc>
      </w:tr>
      <w:tr w:rsidR="00DD28B4" w14:paraId="768CA707" w14:textId="77777777">
        <w:trPr>
          <w:trHeight w:val="755"/>
        </w:trPr>
        <w:tc>
          <w:tcPr>
            <w:tcW w:w="1078" w:type="dxa"/>
          </w:tcPr>
          <w:p w14:paraId="52144858" w14:textId="77777777" w:rsidR="00DD28B4" w:rsidRDefault="006F0148">
            <w:pPr>
              <w:pStyle w:val="TableParagraph"/>
              <w:spacing w:before="99"/>
              <w:ind w:left="10"/>
              <w:jc w:val="center"/>
              <w:rPr>
                <w:sz w:val="24"/>
              </w:rPr>
            </w:pPr>
            <w:r>
              <w:rPr>
                <w:spacing w:val="-5"/>
                <w:sz w:val="24"/>
              </w:rPr>
              <w:t>4.3</w:t>
            </w:r>
          </w:p>
        </w:tc>
        <w:tc>
          <w:tcPr>
            <w:tcW w:w="7996" w:type="dxa"/>
          </w:tcPr>
          <w:p w14:paraId="6F284284" w14:textId="77777777" w:rsidR="00DD28B4" w:rsidRDefault="006F0148">
            <w:pPr>
              <w:pStyle w:val="TableParagraph"/>
              <w:spacing w:before="99"/>
              <w:rPr>
                <w:sz w:val="24"/>
              </w:rPr>
            </w:pPr>
            <w:r>
              <w:rPr>
                <w:sz w:val="24"/>
              </w:rPr>
              <w:t>Л.Н.</w:t>
            </w:r>
            <w:r>
              <w:rPr>
                <w:spacing w:val="80"/>
                <w:w w:val="150"/>
                <w:sz w:val="24"/>
              </w:rPr>
              <w:t xml:space="preserve"> </w:t>
            </w:r>
            <w:r>
              <w:rPr>
                <w:sz w:val="24"/>
              </w:rPr>
              <w:t>Толстой.</w:t>
            </w:r>
            <w:r>
              <w:rPr>
                <w:spacing w:val="80"/>
                <w:w w:val="150"/>
                <w:sz w:val="24"/>
              </w:rPr>
              <w:t xml:space="preserve"> </w:t>
            </w:r>
            <w:r>
              <w:rPr>
                <w:sz w:val="24"/>
              </w:rPr>
              <w:t>Повести</w:t>
            </w:r>
            <w:r>
              <w:rPr>
                <w:spacing w:val="80"/>
                <w:w w:val="150"/>
                <w:sz w:val="24"/>
              </w:rPr>
              <w:t xml:space="preserve"> </w:t>
            </w:r>
            <w:r>
              <w:rPr>
                <w:sz w:val="24"/>
              </w:rPr>
              <w:t>и</w:t>
            </w:r>
            <w:r>
              <w:rPr>
                <w:spacing w:val="80"/>
                <w:w w:val="150"/>
                <w:sz w:val="24"/>
              </w:rPr>
              <w:t xml:space="preserve"> </w:t>
            </w:r>
            <w:r>
              <w:rPr>
                <w:sz w:val="24"/>
              </w:rPr>
              <w:t>рассказы</w:t>
            </w:r>
            <w:r>
              <w:rPr>
                <w:spacing w:val="80"/>
                <w:w w:val="150"/>
                <w:sz w:val="24"/>
              </w:rPr>
              <w:t xml:space="preserve"> </w:t>
            </w:r>
            <w:r>
              <w:rPr>
                <w:sz w:val="24"/>
              </w:rPr>
              <w:t>(одно</w:t>
            </w:r>
            <w:r>
              <w:rPr>
                <w:spacing w:val="80"/>
                <w:w w:val="150"/>
                <w:sz w:val="24"/>
              </w:rPr>
              <w:t xml:space="preserve"> </w:t>
            </w:r>
            <w:r>
              <w:rPr>
                <w:sz w:val="24"/>
              </w:rPr>
              <w:t>произведение</w:t>
            </w:r>
            <w:r>
              <w:rPr>
                <w:spacing w:val="80"/>
                <w:w w:val="150"/>
                <w:sz w:val="24"/>
              </w:rPr>
              <w:t xml:space="preserve"> </w:t>
            </w:r>
            <w:r>
              <w:rPr>
                <w:sz w:val="24"/>
              </w:rPr>
              <w:t>по</w:t>
            </w:r>
            <w:r>
              <w:rPr>
                <w:spacing w:val="80"/>
                <w:w w:val="150"/>
                <w:sz w:val="24"/>
              </w:rPr>
              <w:t xml:space="preserve"> </w:t>
            </w:r>
            <w:r>
              <w:rPr>
                <w:sz w:val="24"/>
              </w:rPr>
              <w:t>выбору). Например, "Отрочество" (главы)</w:t>
            </w:r>
          </w:p>
        </w:tc>
      </w:tr>
      <w:tr w:rsidR="00DD28B4" w14:paraId="49F426BE" w14:textId="77777777">
        <w:trPr>
          <w:trHeight w:val="479"/>
        </w:trPr>
        <w:tc>
          <w:tcPr>
            <w:tcW w:w="1078" w:type="dxa"/>
          </w:tcPr>
          <w:p w14:paraId="0CF0B919" w14:textId="77777777" w:rsidR="00DD28B4" w:rsidRDefault="006F0148">
            <w:pPr>
              <w:pStyle w:val="TableParagraph"/>
              <w:spacing w:before="99"/>
              <w:ind w:left="10" w:right="3"/>
              <w:jc w:val="center"/>
              <w:rPr>
                <w:sz w:val="24"/>
              </w:rPr>
            </w:pPr>
            <w:r>
              <w:rPr>
                <w:spacing w:val="-10"/>
                <w:sz w:val="24"/>
              </w:rPr>
              <w:t>5</w:t>
            </w:r>
          </w:p>
        </w:tc>
        <w:tc>
          <w:tcPr>
            <w:tcW w:w="7996" w:type="dxa"/>
          </w:tcPr>
          <w:p w14:paraId="09F9A9CF" w14:textId="77777777" w:rsidR="00DD28B4" w:rsidRDefault="006F0148">
            <w:pPr>
              <w:pStyle w:val="TableParagraph"/>
              <w:spacing w:before="99"/>
              <w:rPr>
                <w:sz w:val="24"/>
              </w:rPr>
            </w:pPr>
            <w:r>
              <w:rPr>
                <w:sz w:val="24"/>
              </w:rPr>
              <w:t>Литература</w:t>
            </w:r>
            <w:r>
              <w:rPr>
                <w:spacing w:val="-3"/>
                <w:sz w:val="24"/>
              </w:rPr>
              <w:t xml:space="preserve"> </w:t>
            </w:r>
            <w:r>
              <w:rPr>
                <w:sz w:val="24"/>
              </w:rPr>
              <w:t>первой половины</w:t>
            </w:r>
            <w:r>
              <w:rPr>
                <w:spacing w:val="-1"/>
                <w:sz w:val="24"/>
              </w:rPr>
              <w:t xml:space="preserve"> </w:t>
            </w:r>
            <w:r>
              <w:rPr>
                <w:sz w:val="24"/>
              </w:rPr>
              <w:t>XX</w:t>
            </w:r>
            <w:r>
              <w:rPr>
                <w:spacing w:val="-3"/>
                <w:sz w:val="24"/>
              </w:rPr>
              <w:t xml:space="preserve"> </w:t>
            </w:r>
            <w:r>
              <w:rPr>
                <w:spacing w:val="-5"/>
                <w:sz w:val="24"/>
              </w:rPr>
              <w:t>в.</w:t>
            </w:r>
          </w:p>
        </w:tc>
      </w:tr>
      <w:tr w:rsidR="00DD28B4" w14:paraId="1FC9E084" w14:textId="77777777">
        <w:trPr>
          <w:trHeight w:val="1031"/>
        </w:trPr>
        <w:tc>
          <w:tcPr>
            <w:tcW w:w="1078" w:type="dxa"/>
          </w:tcPr>
          <w:p w14:paraId="367F17DF" w14:textId="77777777" w:rsidR="00DD28B4" w:rsidRDefault="006F0148">
            <w:pPr>
              <w:pStyle w:val="TableParagraph"/>
              <w:ind w:left="10"/>
              <w:jc w:val="center"/>
              <w:rPr>
                <w:sz w:val="24"/>
              </w:rPr>
            </w:pPr>
            <w:r>
              <w:rPr>
                <w:spacing w:val="-5"/>
                <w:sz w:val="24"/>
              </w:rPr>
              <w:t>5.1</w:t>
            </w:r>
          </w:p>
        </w:tc>
        <w:tc>
          <w:tcPr>
            <w:tcW w:w="7996" w:type="dxa"/>
          </w:tcPr>
          <w:p w14:paraId="44C39F7A" w14:textId="77777777" w:rsidR="00DD28B4" w:rsidRDefault="006F0148">
            <w:pPr>
              <w:pStyle w:val="TableParagraph"/>
              <w:ind w:right="51"/>
              <w:jc w:val="both"/>
              <w:rPr>
                <w:sz w:val="24"/>
              </w:rPr>
            </w:pPr>
            <w:r>
              <w:rPr>
                <w:sz w:val="24"/>
              </w:rPr>
              <w:t>Произведения писателей русского зарубежья (не менее двух по выбору). Например, произведения И.С. Шмелева, М.А. Осоргина, В.В. Набокова, Н. Тэффи, А.Т. Аверченко</w:t>
            </w:r>
          </w:p>
        </w:tc>
      </w:tr>
      <w:tr w:rsidR="00DD28B4" w14:paraId="307650D5" w14:textId="77777777">
        <w:trPr>
          <w:trHeight w:val="1032"/>
        </w:trPr>
        <w:tc>
          <w:tcPr>
            <w:tcW w:w="1078" w:type="dxa"/>
          </w:tcPr>
          <w:p w14:paraId="1EB6EF96" w14:textId="77777777" w:rsidR="00DD28B4" w:rsidRDefault="006F0148">
            <w:pPr>
              <w:pStyle w:val="TableParagraph"/>
              <w:ind w:left="10"/>
              <w:jc w:val="center"/>
              <w:rPr>
                <w:sz w:val="24"/>
              </w:rPr>
            </w:pPr>
            <w:r>
              <w:rPr>
                <w:spacing w:val="-5"/>
                <w:sz w:val="24"/>
              </w:rPr>
              <w:t>5.2</w:t>
            </w:r>
          </w:p>
        </w:tc>
        <w:tc>
          <w:tcPr>
            <w:tcW w:w="7996" w:type="dxa"/>
          </w:tcPr>
          <w:p w14:paraId="6B1219D8" w14:textId="77777777" w:rsidR="00DD28B4" w:rsidRDefault="006F0148">
            <w:pPr>
              <w:pStyle w:val="TableParagraph"/>
              <w:ind w:right="51"/>
              <w:jc w:val="both"/>
              <w:rPr>
                <w:sz w:val="24"/>
              </w:rPr>
            </w:pPr>
            <w:r>
              <w:rPr>
                <w:sz w:val="24"/>
              </w:rPr>
              <w:t>Поэзия первой половины XX в. (не менее трех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DD28B4" w14:paraId="188F0375" w14:textId="77777777">
        <w:trPr>
          <w:trHeight w:val="479"/>
        </w:trPr>
        <w:tc>
          <w:tcPr>
            <w:tcW w:w="1078" w:type="dxa"/>
          </w:tcPr>
          <w:p w14:paraId="4607BB71" w14:textId="77777777" w:rsidR="00DD28B4" w:rsidRDefault="006F0148">
            <w:pPr>
              <w:pStyle w:val="TableParagraph"/>
              <w:ind w:left="10"/>
              <w:jc w:val="center"/>
              <w:rPr>
                <w:sz w:val="24"/>
              </w:rPr>
            </w:pPr>
            <w:r>
              <w:rPr>
                <w:spacing w:val="-5"/>
                <w:sz w:val="24"/>
              </w:rPr>
              <w:t>5.3</w:t>
            </w:r>
          </w:p>
        </w:tc>
        <w:tc>
          <w:tcPr>
            <w:tcW w:w="7996" w:type="dxa"/>
          </w:tcPr>
          <w:p w14:paraId="31AEC381" w14:textId="77777777" w:rsidR="00DD28B4" w:rsidRDefault="006F0148">
            <w:pPr>
              <w:pStyle w:val="TableParagraph"/>
              <w:rPr>
                <w:sz w:val="24"/>
              </w:rPr>
            </w:pPr>
            <w:r>
              <w:rPr>
                <w:sz w:val="24"/>
              </w:rPr>
              <w:t>М.А.</w:t>
            </w:r>
            <w:r>
              <w:rPr>
                <w:spacing w:val="-4"/>
                <w:sz w:val="24"/>
              </w:rPr>
              <w:t xml:space="preserve"> </w:t>
            </w:r>
            <w:r>
              <w:rPr>
                <w:sz w:val="24"/>
              </w:rPr>
              <w:t>Булгаков</w:t>
            </w:r>
            <w:r>
              <w:rPr>
                <w:spacing w:val="-3"/>
                <w:sz w:val="24"/>
              </w:rPr>
              <w:t xml:space="preserve"> </w:t>
            </w:r>
            <w:r>
              <w:rPr>
                <w:sz w:val="24"/>
              </w:rPr>
              <w:t>(одна</w:t>
            </w:r>
            <w:r>
              <w:rPr>
                <w:spacing w:val="-2"/>
                <w:sz w:val="24"/>
              </w:rPr>
              <w:t xml:space="preserve"> </w:t>
            </w:r>
            <w:r>
              <w:rPr>
                <w:sz w:val="24"/>
              </w:rPr>
              <w:t>повесть</w:t>
            </w:r>
            <w:r>
              <w:rPr>
                <w:spacing w:val="-2"/>
                <w:sz w:val="24"/>
              </w:rPr>
              <w:t xml:space="preserve"> </w:t>
            </w:r>
            <w:r>
              <w:rPr>
                <w:sz w:val="24"/>
              </w:rPr>
              <w:t>по</w:t>
            </w:r>
            <w:r>
              <w:rPr>
                <w:spacing w:val="-1"/>
                <w:sz w:val="24"/>
              </w:rPr>
              <w:t xml:space="preserve"> </w:t>
            </w:r>
            <w:r>
              <w:rPr>
                <w:sz w:val="24"/>
              </w:rPr>
              <w:t>выбору).</w:t>
            </w:r>
            <w:r>
              <w:rPr>
                <w:spacing w:val="-3"/>
                <w:sz w:val="24"/>
              </w:rPr>
              <w:t xml:space="preserve"> </w:t>
            </w:r>
            <w:r>
              <w:rPr>
                <w:sz w:val="24"/>
              </w:rPr>
              <w:t>Например,</w:t>
            </w:r>
            <w:r>
              <w:rPr>
                <w:spacing w:val="-2"/>
                <w:sz w:val="24"/>
              </w:rPr>
              <w:t xml:space="preserve"> </w:t>
            </w:r>
            <w:r>
              <w:rPr>
                <w:sz w:val="24"/>
              </w:rPr>
              <w:t>"Собачье</w:t>
            </w:r>
            <w:r>
              <w:rPr>
                <w:spacing w:val="-2"/>
                <w:sz w:val="24"/>
              </w:rPr>
              <w:t xml:space="preserve"> сердце"</w:t>
            </w:r>
          </w:p>
        </w:tc>
      </w:tr>
      <w:tr w:rsidR="00DD28B4" w14:paraId="4DD79208" w14:textId="77777777">
        <w:trPr>
          <w:trHeight w:val="482"/>
        </w:trPr>
        <w:tc>
          <w:tcPr>
            <w:tcW w:w="1078" w:type="dxa"/>
          </w:tcPr>
          <w:p w14:paraId="41845FF1" w14:textId="77777777" w:rsidR="00DD28B4" w:rsidRDefault="006F0148">
            <w:pPr>
              <w:pStyle w:val="TableParagraph"/>
              <w:ind w:left="10" w:right="3"/>
              <w:jc w:val="center"/>
              <w:rPr>
                <w:sz w:val="24"/>
              </w:rPr>
            </w:pPr>
            <w:r>
              <w:rPr>
                <w:spacing w:val="-10"/>
                <w:sz w:val="24"/>
              </w:rPr>
              <w:t>6</w:t>
            </w:r>
          </w:p>
        </w:tc>
        <w:tc>
          <w:tcPr>
            <w:tcW w:w="7996" w:type="dxa"/>
          </w:tcPr>
          <w:p w14:paraId="0E61827C" w14:textId="77777777" w:rsidR="00DD28B4" w:rsidRDefault="006F0148">
            <w:pPr>
              <w:pStyle w:val="TableParagraph"/>
              <w:rPr>
                <w:sz w:val="24"/>
              </w:rPr>
            </w:pPr>
            <w:r>
              <w:rPr>
                <w:sz w:val="24"/>
              </w:rPr>
              <w:t>Литература</w:t>
            </w:r>
            <w:r>
              <w:rPr>
                <w:spacing w:val="-2"/>
                <w:sz w:val="24"/>
              </w:rPr>
              <w:t xml:space="preserve"> </w:t>
            </w:r>
            <w:r>
              <w:rPr>
                <w:sz w:val="24"/>
              </w:rPr>
              <w:t>второй</w:t>
            </w:r>
            <w:r>
              <w:rPr>
                <w:spacing w:val="1"/>
                <w:sz w:val="24"/>
              </w:rPr>
              <w:t xml:space="preserve"> </w:t>
            </w:r>
            <w:r>
              <w:rPr>
                <w:sz w:val="24"/>
              </w:rPr>
              <w:t>половины XX</w:t>
            </w:r>
            <w:r>
              <w:rPr>
                <w:spacing w:val="-2"/>
                <w:sz w:val="24"/>
              </w:rPr>
              <w:t xml:space="preserve"> </w:t>
            </w:r>
            <w:r>
              <w:rPr>
                <w:sz w:val="24"/>
              </w:rPr>
              <w:t>-</w:t>
            </w:r>
            <w:r>
              <w:rPr>
                <w:spacing w:val="-1"/>
                <w:sz w:val="24"/>
              </w:rPr>
              <w:t xml:space="preserve"> </w:t>
            </w:r>
            <w:r>
              <w:rPr>
                <w:sz w:val="24"/>
              </w:rPr>
              <w:t>начала</w:t>
            </w:r>
            <w:r>
              <w:rPr>
                <w:spacing w:val="-3"/>
                <w:sz w:val="24"/>
              </w:rPr>
              <w:t xml:space="preserve"> </w:t>
            </w:r>
            <w:r>
              <w:rPr>
                <w:sz w:val="24"/>
              </w:rPr>
              <w:t>XXI</w:t>
            </w:r>
            <w:r>
              <w:rPr>
                <w:spacing w:val="-1"/>
                <w:sz w:val="24"/>
              </w:rPr>
              <w:t xml:space="preserve"> </w:t>
            </w:r>
            <w:r>
              <w:rPr>
                <w:spacing w:val="-5"/>
                <w:sz w:val="24"/>
              </w:rPr>
              <w:t>вв.</w:t>
            </w:r>
          </w:p>
        </w:tc>
      </w:tr>
      <w:tr w:rsidR="00DD28B4" w14:paraId="40825231" w14:textId="77777777">
        <w:trPr>
          <w:trHeight w:val="755"/>
        </w:trPr>
        <w:tc>
          <w:tcPr>
            <w:tcW w:w="1078" w:type="dxa"/>
          </w:tcPr>
          <w:p w14:paraId="620A2594" w14:textId="77777777" w:rsidR="00DD28B4" w:rsidRDefault="006F0148">
            <w:pPr>
              <w:pStyle w:val="TableParagraph"/>
              <w:spacing w:before="99"/>
              <w:ind w:left="10"/>
              <w:jc w:val="center"/>
              <w:rPr>
                <w:sz w:val="24"/>
              </w:rPr>
            </w:pPr>
            <w:r>
              <w:rPr>
                <w:spacing w:val="-5"/>
                <w:sz w:val="24"/>
              </w:rPr>
              <w:t>6.1</w:t>
            </w:r>
          </w:p>
        </w:tc>
        <w:tc>
          <w:tcPr>
            <w:tcW w:w="7996" w:type="dxa"/>
          </w:tcPr>
          <w:p w14:paraId="3A509574" w14:textId="77777777" w:rsidR="00DD28B4" w:rsidRDefault="006F0148">
            <w:pPr>
              <w:pStyle w:val="TableParagraph"/>
              <w:spacing w:before="99"/>
              <w:rPr>
                <w:sz w:val="24"/>
              </w:rPr>
            </w:pPr>
            <w:r>
              <w:rPr>
                <w:sz w:val="24"/>
              </w:rPr>
              <w:t>А.Т.</w:t>
            </w:r>
            <w:r>
              <w:rPr>
                <w:spacing w:val="-4"/>
                <w:sz w:val="24"/>
              </w:rPr>
              <w:t xml:space="preserve"> </w:t>
            </w:r>
            <w:r>
              <w:rPr>
                <w:sz w:val="24"/>
              </w:rPr>
              <w:t>Твардовский.</w:t>
            </w:r>
            <w:r>
              <w:rPr>
                <w:spacing w:val="-4"/>
                <w:sz w:val="24"/>
              </w:rPr>
              <w:t xml:space="preserve"> </w:t>
            </w:r>
            <w:r>
              <w:rPr>
                <w:sz w:val="24"/>
              </w:rPr>
              <w:t>Поэма</w:t>
            </w:r>
            <w:r>
              <w:rPr>
                <w:spacing w:val="-7"/>
                <w:sz w:val="24"/>
              </w:rPr>
              <w:t xml:space="preserve"> </w:t>
            </w:r>
            <w:r>
              <w:rPr>
                <w:sz w:val="24"/>
              </w:rPr>
              <w:t>"Василий</w:t>
            </w:r>
            <w:r>
              <w:rPr>
                <w:spacing w:val="-2"/>
                <w:sz w:val="24"/>
              </w:rPr>
              <w:t xml:space="preserve"> </w:t>
            </w:r>
            <w:r>
              <w:rPr>
                <w:sz w:val="24"/>
              </w:rPr>
              <w:t>Теркин"</w:t>
            </w:r>
            <w:r>
              <w:rPr>
                <w:spacing w:val="-4"/>
                <w:sz w:val="24"/>
              </w:rPr>
              <w:t xml:space="preserve"> </w:t>
            </w:r>
            <w:r>
              <w:rPr>
                <w:sz w:val="24"/>
              </w:rPr>
              <w:t>(главы</w:t>
            </w:r>
            <w:r>
              <w:rPr>
                <w:spacing w:val="-6"/>
                <w:sz w:val="24"/>
              </w:rPr>
              <w:t xml:space="preserve"> </w:t>
            </w:r>
            <w:r>
              <w:rPr>
                <w:sz w:val="24"/>
              </w:rPr>
              <w:t>"Переправа",</w:t>
            </w:r>
            <w:r>
              <w:rPr>
                <w:spacing w:val="-4"/>
                <w:sz w:val="24"/>
              </w:rPr>
              <w:t xml:space="preserve"> </w:t>
            </w:r>
            <w:r>
              <w:rPr>
                <w:sz w:val="24"/>
              </w:rPr>
              <w:t>"Гармонь", "Два солдата", "Поединок")</w:t>
            </w:r>
          </w:p>
        </w:tc>
      </w:tr>
      <w:tr w:rsidR="00DD28B4" w14:paraId="7D51074D" w14:textId="77777777">
        <w:trPr>
          <w:trHeight w:val="479"/>
        </w:trPr>
        <w:tc>
          <w:tcPr>
            <w:tcW w:w="1078" w:type="dxa"/>
          </w:tcPr>
          <w:p w14:paraId="6297ED7A" w14:textId="77777777" w:rsidR="00DD28B4" w:rsidRDefault="006F0148">
            <w:pPr>
              <w:pStyle w:val="TableParagraph"/>
              <w:spacing w:before="99"/>
              <w:ind w:left="10"/>
              <w:jc w:val="center"/>
              <w:rPr>
                <w:sz w:val="24"/>
              </w:rPr>
            </w:pPr>
            <w:r>
              <w:rPr>
                <w:spacing w:val="-5"/>
                <w:sz w:val="24"/>
              </w:rPr>
              <w:t>6.2</w:t>
            </w:r>
          </w:p>
        </w:tc>
        <w:tc>
          <w:tcPr>
            <w:tcW w:w="7996" w:type="dxa"/>
          </w:tcPr>
          <w:p w14:paraId="797E4CB0" w14:textId="77777777" w:rsidR="00DD28B4" w:rsidRDefault="006F0148">
            <w:pPr>
              <w:pStyle w:val="TableParagraph"/>
              <w:spacing w:before="99"/>
              <w:rPr>
                <w:sz w:val="24"/>
              </w:rPr>
            </w:pPr>
            <w:r>
              <w:rPr>
                <w:sz w:val="24"/>
              </w:rPr>
              <w:t>А.Н.</w:t>
            </w:r>
            <w:r>
              <w:rPr>
                <w:spacing w:val="-4"/>
                <w:sz w:val="24"/>
              </w:rPr>
              <w:t xml:space="preserve"> </w:t>
            </w:r>
            <w:r>
              <w:rPr>
                <w:sz w:val="24"/>
              </w:rPr>
              <w:t>Толстой.</w:t>
            </w:r>
            <w:r>
              <w:rPr>
                <w:spacing w:val="-3"/>
                <w:sz w:val="24"/>
              </w:rPr>
              <w:t xml:space="preserve"> </w:t>
            </w:r>
            <w:r>
              <w:rPr>
                <w:sz w:val="24"/>
              </w:rPr>
              <w:t>Рассказ</w:t>
            </w:r>
            <w:r>
              <w:rPr>
                <w:spacing w:val="-4"/>
                <w:sz w:val="24"/>
              </w:rPr>
              <w:t xml:space="preserve"> </w:t>
            </w:r>
            <w:r>
              <w:rPr>
                <w:sz w:val="24"/>
              </w:rPr>
              <w:t>"Русский</w:t>
            </w:r>
            <w:r>
              <w:rPr>
                <w:spacing w:val="-1"/>
                <w:sz w:val="24"/>
              </w:rPr>
              <w:t xml:space="preserve"> </w:t>
            </w:r>
            <w:r>
              <w:rPr>
                <w:spacing w:val="-2"/>
                <w:sz w:val="24"/>
              </w:rPr>
              <w:t>характер"</w:t>
            </w:r>
          </w:p>
        </w:tc>
      </w:tr>
      <w:tr w:rsidR="00DD28B4" w14:paraId="7AD7D662" w14:textId="77777777">
        <w:trPr>
          <w:trHeight w:val="480"/>
        </w:trPr>
        <w:tc>
          <w:tcPr>
            <w:tcW w:w="1078" w:type="dxa"/>
          </w:tcPr>
          <w:p w14:paraId="28920F7B" w14:textId="77777777" w:rsidR="00DD28B4" w:rsidRDefault="006F0148">
            <w:pPr>
              <w:pStyle w:val="TableParagraph"/>
              <w:ind w:left="10"/>
              <w:jc w:val="center"/>
              <w:rPr>
                <w:sz w:val="24"/>
              </w:rPr>
            </w:pPr>
            <w:r>
              <w:rPr>
                <w:spacing w:val="-5"/>
                <w:sz w:val="24"/>
              </w:rPr>
              <w:t>6.3</w:t>
            </w:r>
          </w:p>
        </w:tc>
        <w:tc>
          <w:tcPr>
            <w:tcW w:w="7996" w:type="dxa"/>
          </w:tcPr>
          <w:p w14:paraId="0668BAED" w14:textId="77777777" w:rsidR="00DD28B4" w:rsidRDefault="006F0148">
            <w:pPr>
              <w:pStyle w:val="TableParagraph"/>
              <w:rPr>
                <w:sz w:val="24"/>
              </w:rPr>
            </w:pPr>
            <w:r>
              <w:rPr>
                <w:sz w:val="24"/>
              </w:rPr>
              <w:t>М.А.</w:t>
            </w:r>
            <w:r>
              <w:rPr>
                <w:spacing w:val="-2"/>
                <w:sz w:val="24"/>
              </w:rPr>
              <w:t xml:space="preserve"> </w:t>
            </w:r>
            <w:r>
              <w:rPr>
                <w:sz w:val="24"/>
              </w:rPr>
              <w:t>Шолохов.</w:t>
            </w:r>
            <w:r>
              <w:rPr>
                <w:spacing w:val="-2"/>
                <w:sz w:val="24"/>
              </w:rPr>
              <w:t xml:space="preserve"> </w:t>
            </w:r>
            <w:r>
              <w:rPr>
                <w:sz w:val="24"/>
              </w:rPr>
              <w:t>Рассказ</w:t>
            </w:r>
            <w:r>
              <w:rPr>
                <w:spacing w:val="-3"/>
                <w:sz w:val="24"/>
              </w:rPr>
              <w:t xml:space="preserve"> </w:t>
            </w:r>
            <w:r>
              <w:rPr>
                <w:sz w:val="24"/>
              </w:rPr>
              <w:t xml:space="preserve">"Судьба </w:t>
            </w:r>
            <w:r>
              <w:rPr>
                <w:spacing w:val="-2"/>
                <w:sz w:val="24"/>
              </w:rPr>
              <w:t>человека"</w:t>
            </w:r>
          </w:p>
        </w:tc>
      </w:tr>
      <w:tr w:rsidR="00DD28B4" w14:paraId="0E047605" w14:textId="77777777">
        <w:trPr>
          <w:trHeight w:val="479"/>
        </w:trPr>
        <w:tc>
          <w:tcPr>
            <w:tcW w:w="1078" w:type="dxa"/>
          </w:tcPr>
          <w:p w14:paraId="454867F6" w14:textId="77777777" w:rsidR="00DD28B4" w:rsidRDefault="006F0148">
            <w:pPr>
              <w:pStyle w:val="TableParagraph"/>
              <w:ind w:left="10"/>
              <w:jc w:val="center"/>
              <w:rPr>
                <w:sz w:val="24"/>
              </w:rPr>
            </w:pPr>
            <w:r>
              <w:rPr>
                <w:spacing w:val="-5"/>
                <w:sz w:val="24"/>
              </w:rPr>
              <w:t>6.4</w:t>
            </w:r>
          </w:p>
        </w:tc>
        <w:tc>
          <w:tcPr>
            <w:tcW w:w="7996" w:type="dxa"/>
          </w:tcPr>
          <w:p w14:paraId="05C913AD" w14:textId="77777777" w:rsidR="00DD28B4" w:rsidRDefault="006F0148">
            <w:pPr>
              <w:pStyle w:val="TableParagraph"/>
              <w:rPr>
                <w:sz w:val="24"/>
              </w:rPr>
            </w:pPr>
            <w:r>
              <w:rPr>
                <w:sz w:val="24"/>
              </w:rPr>
              <w:t>А.И.</w:t>
            </w:r>
            <w:r>
              <w:rPr>
                <w:spacing w:val="-4"/>
                <w:sz w:val="24"/>
              </w:rPr>
              <w:t xml:space="preserve"> </w:t>
            </w:r>
            <w:r>
              <w:rPr>
                <w:sz w:val="24"/>
              </w:rPr>
              <w:t>Солженицын.</w:t>
            </w:r>
            <w:r>
              <w:rPr>
                <w:spacing w:val="-6"/>
                <w:sz w:val="24"/>
              </w:rPr>
              <w:t xml:space="preserve"> </w:t>
            </w:r>
            <w:r>
              <w:rPr>
                <w:sz w:val="24"/>
              </w:rPr>
              <w:t>Рассказ</w:t>
            </w:r>
            <w:r>
              <w:rPr>
                <w:spacing w:val="-3"/>
                <w:sz w:val="24"/>
              </w:rPr>
              <w:t xml:space="preserve"> </w:t>
            </w:r>
            <w:r>
              <w:rPr>
                <w:sz w:val="24"/>
              </w:rPr>
              <w:t>"Матренин</w:t>
            </w:r>
            <w:r>
              <w:rPr>
                <w:spacing w:val="-3"/>
                <w:sz w:val="24"/>
              </w:rPr>
              <w:t xml:space="preserve"> </w:t>
            </w:r>
            <w:r>
              <w:rPr>
                <w:spacing w:val="-2"/>
                <w:sz w:val="24"/>
              </w:rPr>
              <w:t>двор"</w:t>
            </w:r>
          </w:p>
        </w:tc>
      </w:tr>
      <w:tr w:rsidR="00DD28B4" w14:paraId="19895963" w14:textId="77777777">
        <w:trPr>
          <w:trHeight w:val="1307"/>
        </w:trPr>
        <w:tc>
          <w:tcPr>
            <w:tcW w:w="1078" w:type="dxa"/>
          </w:tcPr>
          <w:p w14:paraId="5C304AB2" w14:textId="77777777" w:rsidR="00DD28B4" w:rsidRDefault="006F0148">
            <w:pPr>
              <w:pStyle w:val="TableParagraph"/>
              <w:ind w:left="10"/>
              <w:jc w:val="center"/>
              <w:rPr>
                <w:sz w:val="24"/>
              </w:rPr>
            </w:pPr>
            <w:r>
              <w:rPr>
                <w:spacing w:val="-5"/>
                <w:sz w:val="24"/>
              </w:rPr>
              <w:t>6.5</w:t>
            </w:r>
          </w:p>
        </w:tc>
        <w:tc>
          <w:tcPr>
            <w:tcW w:w="7996" w:type="dxa"/>
          </w:tcPr>
          <w:p w14:paraId="43AE874C" w14:textId="77777777" w:rsidR="00DD28B4" w:rsidRDefault="006F0148">
            <w:pPr>
              <w:pStyle w:val="TableParagraph"/>
              <w:ind w:right="51"/>
              <w:jc w:val="both"/>
              <w:rPr>
                <w:sz w:val="24"/>
              </w:rPr>
            </w:pPr>
            <w:r>
              <w:rPr>
                <w:sz w:val="24"/>
              </w:rPr>
              <w:t>Произведения отечественных прозаиков второй половины XX - начала XXI вв. (не менее</w:t>
            </w:r>
            <w:r>
              <w:rPr>
                <w:spacing w:val="-1"/>
                <w:sz w:val="24"/>
              </w:rPr>
              <w:t xml:space="preserve"> </w:t>
            </w:r>
            <w:r>
              <w:rPr>
                <w:sz w:val="24"/>
              </w:rPr>
              <w:t xml:space="preserve">двух произведений). Например, произведения В.П. Астафьева, Ю.В. Бондарева, Б.П. Екимова, Е.И. Носова, А.Н. и Б.Н. Стругацких, В.Ф. </w:t>
            </w:r>
            <w:r>
              <w:rPr>
                <w:spacing w:val="-2"/>
                <w:sz w:val="24"/>
              </w:rPr>
              <w:t>Тендрякова</w:t>
            </w:r>
          </w:p>
        </w:tc>
      </w:tr>
      <w:tr w:rsidR="00DD28B4" w14:paraId="1A9D4BAD" w14:textId="77777777">
        <w:trPr>
          <w:trHeight w:val="1307"/>
        </w:trPr>
        <w:tc>
          <w:tcPr>
            <w:tcW w:w="1078" w:type="dxa"/>
          </w:tcPr>
          <w:p w14:paraId="4536D839" w14:textId="77777777" w:rsidR="00DD28B4" w:rsidRDefault="006F0148">
            <w:pPr>
              <w:pStyle w:val="TableParagraph"/>
              <w:ind w:left="10"/>
              <w:jc w:val="center"/>
              <w:rPr>
                <w:sz w:val="24"/>
              </w:rPr>
            </w:pPr>
            <w:r>
              <w:rPr>
                <w:spacing w:val="-5"/>
                <w:sz w:val="24"/>
              </w:rPr>
              <w:t>6.6</w:t>
            </w:r>
          </w:p>
        </w:tc>
        <w:tc>
          <w:tcPr>
            <w:tcW w:w="7996" w:type="dxa"/>
          </w:tcPr>
          <w:p w14:paraId="6411D174" w14:textId="77777777" w:rsidR="00DD28B4" w:rsidRDefault="006F0148">
            <w:pPr>
              <w:pStyle w:val="TableParagraph"/>
              <w:ind w:right="49"/>
              <w:jc w:val="both"/>
              <w:rPr>
                <w:sz w:val="24"/>
              </w:rPr>
            </w:pPr>
            <w:r>
              <w:rPr>
                <w:sz w:val="24"/>
              </w:rPr>
              <w:t>Поэзия второй</w:t>
            </w:r>
            <w:r>
              <w:rPr>
                <w:spacing w:val="-2"/>
                <w:sz w:val="24"/>
              </w:rPr>
              <w:t xml:space="preserve"> </w:t>
            </w:r>
            <w:r>
              <w:rPr>
                <w:sz w:val="24"/>
              </w:rPr>
              <w:t>половины</w:t>
            </w:r>
            <w:r>
              <w:rPr>
                <w:spacing w:val="-3"/>
                <w:sz w:val="24"/>
              </w:rPr>
              <w:t xml:space="preserve"> </w:t>
            </w:r>
            <w:r>
              <w:rPr>
                <w:sz w:val="24"/>
              </w:rPr>
              <w:t>XX -</w:t>
            </w:r>
            <w:r>
              <w:rPr>
                <w:spacing w:val="-2"/>
                <w:sz w:val="24"/>
              </w:rPr>
              <w:t xml:space="preserve"> </w:t>
            </w:r>
            <w:r>
              <w:rPr>
                <w:sz w:val="24"/>
              </w:rPr>
              <w:t>начала XXI</w:t>
            </w:r>
            <w:r>
              <w:rPr>
                <w:spacing w:val="-3"/>
                <w:sz w:val="24"/>
              </w:rPr>
              <w:t xml:space="preserve"> </w:t>
            </w:r>
            <w:r>
              <w:rPr>
                <w:sz w:val="24"/>
              </w:rPr>
              <w:t>вв.</w:t>
            </w:r>
            <w:r>
              <w:rPr>
                <w:spacing w:val="-3"/>
                <w:sz w:val="24"/>
              </w:rPr>
              <w:t xml:space="preserve"> </w:t>
            </w:r>
            <w:r>
              <w:rPr>
                <w:sz w:val="24"/>
              </w:rPr>
              <w:t>(не</w:t>
            </w:r>
            <w:r>
              <w:rPr>
                <w:spacing w:val="-1"/>
                <w:sz w:val="24"/>
              </w:rPr>
              <w:t xml:space="preserve"> </w:t>
            </w:r>
            <w:r>
              <w:rPr>
                <w:sz w:val="24"/>
              </w:rPr>
              <w:t>менее</w:t>
            </w:r>
            <w:r>
              <w:rPr>
                <w:spacing w:val="-4"/>
                <w:sz w:val="24"/>
              </w:rPr>
              <w:t xml:space="preserve"> </w:t>
            </w:r>
            <w:r>
              <w:rPr>
                <w:sz w:val="24"/>
              </w:rPr>
              <w:t>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w:t>
            </w:r>
          </w:p>
        </w:tc>
      </w:tr>
      <w:tr w:rsidR="00DD28B4" w14:paraId="25292E63" w14:textId="77777777">
        <w:trPr>
          <w:trHeight w:val="482"/>
        </w:trPr>
        <w:tc>
          <w:tcPr>
            <w:tcW w:w="1078" w:type="dxa"/>
          </w:tcPr>
          <w:p w14:paraId="1F6CDAFB" w14:textId="77777777" w:rsidR="00DD28B4" w:rsidRDefault="006F0148">
            <w:pPr>
              <w:pStyle w:val="TableParagraph"/>
              <w:ind w:left="10" w:right="3"/>
              <w:jc w:val="center"/>
              <w:rPr>
                <w:sz w:val="24"/>
              </w:rPr>
            </w:pPr>
            <w:r>
              <w:rPr>
                <w:spacing w:val="-10"/>
                <w:sz w:val="24"/>
              </w:rPr>
              <w:t>7</w:t>
            </w:r>
          </w:p>
        </w:tc>
        <w:tc>
          <w:tcPr>
            <w:tcW w:w="7996" w:type="dxa"/>
          </w:tcPr>
          <w:p w14:paraId="2E198C54" w14:textId="77777777" w:rsidR="00DD28B4" w:rsidRDefault="006F0148">
            <w:pPr>
              <w:pStyle w:val="TableParagraph"/>
              <w:rPr>
                <w:sz w:val="24"/>
              </w:rPr>
            </w:pPr>
            <w:r>
              <w:rPr>
                <w:sz w:val="24"/>
              </w:rPr>
              <w:t>Зарубежная</w:t>
            </w:r>
            <w:r>
              <w:rPr>
                <w:spacing w:val="-2"/>
                <w:sz w:val="24"/>
              </w:rPr>
              <w:t xml:space="preserve"> литература</w:t>
            </w:r>
          </w:p>
        </w:tc>
      </w:tr>
      <w:tr w:rsidR="00DD28B4" w14:paraId="5F668045" w14:textId="77777777">
        <w:trPr>
          <w:trHeight w:val="755"/>
        </w:trPr>
        <w:tc>
          <w:tcPr>
            <w:tcW w:w="1078" w:type="dxa"/>
          </w:tcPr>
          <w:p w14:paraId="37E54476" w14:textId="77777777" w:rsidR="00DD28B4" w:rsidRDefault="006F0148">
            <w:pPr>
              <w:pStyle w:val="TableParagraph"/>
              <w:spacing w:before="99"/>
              <w:ind w:left="10"/>
              <w:jc w:val="center"/>
              <w:rPr>
                <w:sz w:val="24"/>
              </w:rPr>
            </w:pPr>
            <w:r>
              <w:rPr>
                <w:spacing w:val="-5"/>
                <w:sz w:val="24"/>
              </w:rPr>
              <w:t>7.1</w:t>
            </w:r>
          </w:p>
        </w:tc>
        <w:tc>
          <w:tcPr>
            <w:tcW w:w="7996" w:type="dxa"/>
          </w:tcPr>
          <w:p w14:paraId="71803B0E" w14:textId="77777777" w:rsidR="00DD28B4" w:rsidRDefault="006F0148">
            <w:pPr>
              <w:pStyle w:val="TableParagraph"/>
              <w:spacing w:before="99"/>
              <w:rPr>
                <w:sz w:val="24"/>
              </w:rPr>
            </w:pPr>
            <w:r>
              <w:rPr>
                <w:sz w:val="24"/>
              </w:rPr>
              <w:t>У.</w:t>
            </w:r>
            <w:r>
              <w:rPr>
                <w:spacing w:val="40"/>
                <w:sz w:val="24"/>
              </w:rPr>
              <w:t xml:space="preserve"> </w:t>
            </w:r>
            <w:r>
              <w:rPr>
                <w:sz w:val="24"/>
              </w:rPr>
              <w:t>Шекспир.</w:t>
            </w:r>
            <w:r>
              <w:rPr>
                <w:spacing w:val="40"/>
                <w:sz w:val="24"/>
              </w:rPr>
              <w:t xml:space="preserve"> </w:t>
            </w:r>
            <w:r>
              <w:rPr>
                <w:sz w:val="24"/>
              </w:rPr>
              <w:t>Сонеты</w:t>
            </w:r>
            <w:r>
              <w:rPr>
                <w:spacing w:val="40"/>
                <w:sz w:val="24"/>
              </w:rPr>
              <w:t xml:space="preserve"> </w:t>
            </w:r>
            <w:r>
              <w:rPr>
                <w:sz w:val="24"/>
              </w:rPr>
              <w:t>(один-два</w:t>
            </w:r>
            <w:r>
              <w:rPr>
                <w:spacing w:val="40"/>
                <w:sz w:val="24"/>
              </w:rPr>
              <w:t xml:space="preserve"> </w:t>
            </w:r>
            <w:r>
              <w:rPr>
                <w:sz w:val="24"/>
              </w:rPr>
              <w:t>по</w:t>
            </w:r>
            <w:r>
              <w:rPr>
                <w:spacing w:val="40"/>
                <w:sz w:val="24"/>
              </w:rPr>
              <w:t xml:space="preserve"> </w:t>
            </w:r>
            <w:r>
              <w:rPr>
                <w:sz w:val="24"/>
              </w:rPr>
              <w:t>выбору).</w:t>
            </w:r>
            <w:r>
              <w:rPr>
                <w:spacing w:val="40"/>
                <w:sz w:val="24"/>
              </w:rPr>
              <w:t xml:space="preserve"> </w:t>
            </w:r>
            <w:r>
              <w:rPr>
                <w:sz w:val="24"/>
              </w:rPr>
              <w:t>Например,</w:t>
            </w:r>
            <w:r>
              <w:rPr>
                <w:spacing w:val="40"/>
                <w:sz w:val="24"/>
              </w:rPr>
              <w:t xml:space="preserve"> </w:t>
            </w:r>
            <w:r>
              <w:rPr>
                <w:sz w:val="24"/>
              </w:rPr>
              <w:t>N</w:t>
            </w:r>
            <w:r>
              <w:rPr>
                <w:spacing w:val="40"/>
                <w:sz w:val="24"/>
              </w:rPr>
              <w:t xml:space="preserve"> </w:t>
            </w:r>
            <w:r>
              <w:rPr>
                <w:sz w:val="24"/>
              </w:rPr>
              <w:t>66</w:t>
            </w:r>
            <w:r>
              <w:rPr>
                <w:spacing w:val="40"/>
                <w:sz w:val="24"/>
              </w:rPr>
              <w:t xml:space="preserve"> </w:t>
            </w:r>
            <w:r>
              <w:rPr>
                <w:sz w:val="24"/>
              </w:rPr>
              <w:t>"Измучась всем, я умереть хочу...", N 130 "Ее глаза на звезды не похожи..."</w:t>
            </w:r>
          </w:p>
        </w:tc>
      </w:tr>
    </w:tbl>
    <w:p w14:paraId="7A53BE64" w14:textId="77777777" w:rsidR="00DD28B4" w:rsidRDefault="00DD28B4">
      <w:pPr>
        <w:pStyle w:val="TableParagraph"/>
        <w:rPr>
          <w:sz w:val="24"/>
        </w:rPr>
        <w:sectPr w:rsidR="00DD28B4">
          <w:type w:val="continuous"/>
          <w:pgSz w:w="11910" w:h="16830"/>
          <w:pgMar w:top="820" w:right="708" w:bottom="1063"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1CEB1473" w14:textId="77777777">
        <w:trPr>
          <w:trHeight w:val="479"/>
        </w:trPr>
        <w:tc>
          <w:tcPr>
            <w:tcW w:w="1078" w:type="dxa"/>
          </w:tcPr>
          <w:p w14:paraId="79BBEEAC" w14:textId="77777777" w:rsidR="00DD28B4" w:rsidRDefault="006F0148">
            <w:pPr>
              <w:pStyle w:val="TableParagraph"/>
              <w:spacing w:before="99"/>
              <w:ind w:left="10"/>
              <w:jc w:val="center"/>
              <w:rPr>
                <w:sz w:val="24"/>
              </w:rPr>
            </w:pPr>
            <w:r>
              <w:rPr>
                <w:spacing w:val="-5"/>
                <w:sz w:val="24"/>
              </w:rPr>
              <w:t>7.2</w:t>
            </w:r>
          </w:p>
        </w:tc>
        <w:tc>
          <w:tcPr>
            <w:tcW w:w="7996" w:type="dxa"/>
          </w:tcPr>
          <w:p w14:paraId="39C02F80" w14:textId="77777777" w:rsidR="00DD28B4" w:rsidRDefault="006F0148">
            <w:pPr>
              <w:pStyle w:val="TableParagraph"/>
              <w:spacing w:before="99"/>
              <w:rPr>
                <w:sz w:val="24"/>
              </w:rPr>
            </w:pPr>
            <w:r>
              <w:rPr>
                <w:sz w:val="24"/>
              </w:rPr>
              <w:t>У.</w:t>
            </w:r>
            <w:r>
              <w:rPr>
                <w:spacing w:val="-3"/>
                <w:sz w:val="24"/>
              </w:rPr>
              <w:t xml:space="preserve"> </w:t>
            </w:r>
            <w:r>
              <w:rPr>
                <w:sz w:val="24"/>
              </w:rPr>
              <w:t>Шекспир. Трагедия</w:t>
            </w:r>
            <w:r>
              <w:rPr>
                <w:spacing w:val="-2"/>
                <w:sz w:val="24"/>
              </w:rPr>
              <w:t xml:space="preserve"> </w:t>
            </w:r>
            <w:r>
              <w:rPr>
                <w:sz w:val="24"/>
              </w:rPr>
              <w:t>"Ромео</w:t>
            </w:r>
            <w:r>
              <w:rPr>
                <w:spacing w:val="-1"/>
                <w:sz w:val="24"/>
              </w:rPr>
              <w:t xml:space="preserve"> </w:t>
            </w:r>
            <w:r>
              <w:rPr>
                <w:sz w:val="24"/>
              </w:rPr>
              <w:t>и</w:t>
            </w:r>
            <w:r>
              <w:rPr>
                <w:spacing w:val="1"/>
                <w:sz w:val="24"/>
              </w:rPr>
              <w:t xml:space="preserve"> </w:t>
            </w:r>
            <w:r>
              <w:rPr>
                <w:sz w:val="24"/>
              </w:rPr>
              <w:t>Джульетта"</w:t>
            </w:r>
            <w:r>
              <w:rPr>
                <w:spacing w:val="-1"/>
                <w:sz w:val="24"/>
              </w:rPr>
              <w:t xml:space="preserve"> </w:t>
            </w:r>
            <w:r>
              <w:rPr>
                <w:sz w:val="24"/>
              </w:rPr>
              <w:t>(фрагменты</w:t>
            </w:r>
            <w:r>
              <w:rPr>
                <w:spacing w:val="-1"/>
                <w:sz w:val="24"/>
              </w:rPr>
              <w:t xml:space="preserve"> </w:t>
            </w:r>
            <w:r>
              <w:rPr>
                <w:sz w:val="24"/>
              </w:rPr>
              <w:t>по</w:t>
            </w:r>
            <w:r>
              <w:rPr>
                <w:spacing w:val="1"/>
                <w:sz w:val="24"/>
              </w:rPr>
              <w:t xml:space="preserve"> </w:t>
            </w:r>
            <w:r>
              <w:rPr>
                <w:spacing w:val="-2"/>
                <w:sz w:val="24"/>
              </w:rPr>
              <w:t>выбору)</w:t>
            </w:r>
          </w:p>
        </w:tc>
      </w:tr>
      <w:tr w:rsidR="00DD28B4" w14:paraId="0168E9A6" w14:textId="77777777">
        <w:trPr>
          <w:trHeight w:val="480"/>
        </w:trPr>
        <w:tc>
          <w:tcPr>
            <w:tcW w:w="1078" w:type="dxa"/>
          </w:tcPr>
          <w:p w14:paraId="017C362E" w14:textId="77777777" w:rsidR="00DD28B4" w:rsidRDefault="006F0148">
            <w:pPr>
              <w:pStyle w:val="TableParagraph"/>
              <w:spacing w:before="100"/>
              <w:ind w:left="10"/>
              <w:jc w:val="center"/>
              <w:rPr>
                <w:sz w:val="24"/>
              </w:rPr>
            </w:pPr>
            <w:r>
              <w:rPr>
                <w:spacing w:val="-5"/>
                <w:sz w:val="24"/>
              </w:rPr>
              <w:t>7.3</w:t>
            </w:r>
          </w:p>
        </w:tc>
        <w:tc>
          <w:tcPr>
            <w:tcW w:w="7996" w:type="dxa"/>
          </w:tcPr>
          <w:p w14:paraId="1537313F" w14:textId="77777777" w:rsidR="00DD28B4" w:rsidRDefault="006F0148">
            <w:pPr>
              <w:pStyle w:val="TableParagraph"/>
              <w:spacing w:before="100"/>
              <w:rPr>
                <w:sz w:val="24"/>
              </w:rPr>
            </w:pPr>
            <w:r>
              <w:rPr>
                <w:sz w:val="24"/>
              </w:rPr>
              <w:t>Ж.-Б.</w:t>
            </w:r>
            <w:r>
              <w:rPr>
                <w:spacing w:val="-4"/>
                <w:sz w:val="24"/>
              </w:rPr>
              <w:t xml:space="preserve"> </w:t>
            </w:r>
            <w:r>
              <w:rPr>
                <w:sz w:val="24"/>
              </w:rPr>
              <w:t>Мольер.</w:t>
            </w:r>
            <w:r>
              <w:rPr>
                <w:spacing w:val="-2"/>
                <w:sz w:val="24"/>
              </w:rPr>
              <w:t xml:space="preserve"> </w:t>
            </w:r>
            <w:r>
              <w:rPr>
                <w:sz w:val="24"/>
              </w:rPr>
              <w:t>Комедия</w:t>
            </w:r>
            <w:r>
              <w:rPr>
                <w:spacing w:val="-2"/>
                <w:sz w:val="24"/>
              </w:rPr>
              <w:t xml:space="preserve"> </w:t>
            </w:r>
            <w:r>
              <w:rPr>
                <w:sz w:val="24"/>
              </w:rPr>
              <w:t>"Мещанин во</w:t>
            </w:r>
            <w:r>
              <w:rPr>
                <w:spacing w:val="-2"/>
                <w:sz w:val="24"/>
              </w:rPr>
              <w:t xml:space="preserve"> </w:t>
            </w:r>
            <w:r>
              <w:rPr>
                <w:sz w:val="24"/>
              </w:rPr>
              <w:t>дворянстве"</w:t>
            </w:r>
            <w:r>
              <w:rPr>
                <w:spacing w:val="-2"/>
                <w:sz w:val="24"/>
              </w:rPr>
              <w:t xml:space="preserve"> </w:t>
            </w:r>
            <w:r>
              <w:rPr>
                <w:sz w:val="24"/>
              </w:rPr>
              <w:t>(фрагменты</w:t>
            </w:r>
            <w:r>
              <w:rPr>
                <w:spacing w:val="-1"/>
                <w:sz w:val="24"/>
              </w:rPr>
              <w:t xml:space="preserve"> </w:t>
            </w:r>
            <w:r>
              <w:rPr>
                <w:sz w:val="24"/>
              </w:rPr>
              <w:t xml:space="preserve">по </w:t>
            </w:r>
            <w:r>
              <w:rPr>
                <w:spacing w:val="-2"/>
                <w:sz w:val="24"/>
              </w:rPr>
              <w:t>выбору)</w:t>
            </w:r>
          </w:p>
        </w:tc>
      </w:tr>
    </w:tbl>
    <w:p w14:paraId="30D84748" w14:textId="77777777" w:rsidR="00DD28B4" w:rsidRDefault="00DD28B4">
      <w:pPr>
        <w:pStyle w:val="a3"/>
        <w:spacing w:before="21"/>
        <w:ind w:left="0" w:firstLine="0"/>
        <w:jc w:val="left"/>
        <w:rPr>
          <w:b/>
        </w:rPr>
      </w:pPr>
    </w:p>
    <w:p w14:paraId="7433594D" w14:textId="77777777" w:rsidR="00DD28B4" w:rsidRDefault="006F0148">
      <w:pPr>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(9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5E7E6A2B" w14:textId="77777777">
        <w:trPr>
          <w:trHeight w:val="1031"/>
        </w:trPr>
        <w:tc>
          <w:tcPr>
            <w:tcW w:w="1702" w:type="dxa"/>
          </w:tcPr>
          <w:p w14:paraId="70F5DF3F" w14:textId="77777777" w:rsidR="00DD28B4" w:rsidRDefault="006F0148">
            <w:pPr>
              <w:pStyle w:val="TableParagraph"/>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238272E4" w14:textId="77777777" w:rsidR="00DD28B4" w:rsidRDefault="006F0148">
            <w:pPr>
              <w:pStyle w:val="TableParagraph"/>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6A2930C6" w14:textId="77777777">
        <w:trPr>
          <w:trHeight w:val="1584"/>
        </w:trPr>
        <w:tc>
          <w:tcPr>
            <w:tcW w:w="1702" w:type="dxa"/>
          </w:tcPr>
          <w:p w14:paraId="32BBEF8E" w14:textId="77777777" w:rsidR="00DD28B4" w:rsidRDefault="006F0148">
            <w:pPr>
              <w:pStyle w:val="TableParagraph"/>
              <w:ind w:left="10" w:right="3"/>
              <w:jc w:val="center"/>
              <w:rPr>
                <w:sz w:val="24"/>
              </w:rPr>
            </w:pPr>
            <w:r>
              <w:rPr>
                <w:spacing w:val="-10"/>
                <w:sz w:val="24"/>
              </w:rPr>
              <w:t>1</w:t>
            </w:r>
          </w:p>
        </w:tc>
        <w:tc>
          <w:tcPr>
            <w:tcW w:w="7372" w:type="dxa"/>
          </w:tcPr>
          <w:p w14:paraId="6EE1DEB1" w14:textId="77777777" w:rsidR="00DD28B4" w:rsidRDefault="006F0148">
            <w:pPr>
              <w:pStyle w:val="TableParagraph"/>
              <w:ind w:right="47"/>
              <w:jc w:val="both"/>
              <w:rPr>
                <w:sz w:val="24"/>
              </w:rPr>
            </w:pPr>
            <w:r>
              <w:rPr>
                <w:sz w:val="24"/>
              </w:rPr>
              <w:t>Обучающийся научится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tc>
      </w:tr>
      <w:tr w:rsidR="00DD28B4" w14:paraId="0A10BDAE" w14:textId="77777777">
        <w:trPr>
          <w:trHeight w:val="1031"/>
        </w:trPr>
        <w:tc>
          <w:tcPr>
            <w:tcW w:w="1702" w:type="dxa"/>
          </w:tcPr>
          <w:p w14:paraId="4940FB2A" w14:textId="77777777" w:rsidR="00DD28B4" w:rsidRDefault="006F0148">
            <w:pPr>
              <w:pStyle w:val="TableParagraph"/>
              <w:ind w:left="10" w:right="3"/>
              <w:jc w:val="center"/>
              <w:rPr>
                <w:sz w:val="24"/>
              </w:rPr>
            </w:pPr>
            <w:r>
              <w:rPr>
                <w:spacing w:val="-10"/>
                <w:sz w:val="24"/>
              </w:rPr>
              <w:t>2</w:t>
            </w:r>
          </w:p>
        </w:tc>
        <w:tc>
          <w:tcPr>
            <w:tcW w:w="7372" w:type="dxa"/>
          </w:tcPr>
          <w:p w14:paraId="5CF04EED" w14:textId="77777777" w:rsidR="00DD28B4" w:rsidRDefault="006F0148">
            <w:pPr>
              <w:pStyle w:val="TableParagraph"/>
              <w:ind w:right="48"/>
              <w:jc w:val="both"/>
              <w:rPr>
                <w:sz w:val="24"/>
              </w:rPr>
            </w:pPr>
            <w:r>
              <w:rPr>
                <w:sz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DD28B4" w14:paraId="50A4F9A6" w14:textId="77777777">
        <w:trPr>
          <w:trHeight w:val="2414"/>
        </w:trPr>
        <w:tc>
          <w:tcPr>
            <w:tcW w:w="1702" w:type="dxa"/>
          </w:tcPr>
          <w:p w14:paraId="3F497F0C" w14:textId="77777777" w:rsidR="00DD28B4" w:rsidRDefault="006F0148">
            <w:pPr>
              <w:pStyle w:val="TableParagraph"/>
              <w:ind w:left="10" w:right="3"/>
              <w:jc w:val="center"/>
              <w:rPr>
                <w:sz w:val="24"/>
              </w:rPr>
            </w:pPr>
            <w:r>
              <w:rPr>
                <w:spacing w:val="-10"/>
                <w:sz w:val="24"/>
              </w:rPr>
              <w:t>3</w:t>
            </w:r>
          </w:p>
        </w:tc>
        <w:tc>
          <w:tcPr>
            <w:tcW w:w="7372" w:type="dxa"/>
          </w:tcPr>
          <w:p w14:paraId="019BCA1A" w14:textId="77777777" w:rsidR="00DD28B4" w:rsidRDefault="006F0148">
            <w:pPr>
              <w:pStyle w:val="TableParagraph"/>
              <w:ind w:right="48"/>
              <w:jc w:val="both"/>
              <w:rPr>
                <w:sz w:val="24"/>
              </w:rPr>
            </w:pPr>
            <w:r>
              <w:rPr>
                <w:sz w:val="24"/>
              </w:rPr>
              <w:t>владеть умением самостоятельного смыслового и эстетического анализа</w:t>
            </w:r>
            <w:r>
              <w:rPr>
                <w:spacing w:val="-2"/>
                <w:sz w:val="24"/>
              </w:rPr>
              <w:t xml:space="preserve"> </w:t>
            </w:r>
            <w:r>
              <w:rPr>
                <w:sz w:val="24"/>
              </w:rPr>
              <w:t>произведений</w:t>
            </w:r>
            <w:r>
              <w:rPr>
                <w:spacing w:val="-2"/>
                <w:sz w:val="24"/>
              </w:rPr>
              <w:t xml:space="preserve"> </w:t>
            </w:r>
            <w:r>
              <w:rPr>
                <w:sz w:val="24"/>
              </w:rPr>
              <w:t>художественной</w:t>
            </w:r>
            <w:r>
              <w:rPr>
                <w:spacing w:val="-1"/>
                <w:sz w:val="24"/>
              </w:rPr>
              <w:t xml:space="preserve"> </w:t>
            </w:r>
            <w:r>
              <w:rPr>
                <w:sz w:val="24"/>
              </w:rPr>
              <w:t>литературы</w:t>
            </w:r>
            <w:r>
              <w:rPr>
                <w:spacing w:val="-3"/>
                <w:sz w:val="24"/>
              </w:rPr>
              <w:t xml:space="preserve"> </w:t>
            </w:r>
            <w:r>
              <w:rPr>
                <w:sz w:val="24"/>
              </w:rPr>
              <w:t>(от</w:t>
            </w:r>
            <w:r>
              <w:rPr>
                <w:spacing w:val="-2"/>
                <w:sz w:val="24"/>
              </w:rPr>
              <w:t xml:space="preserve"> </w:t>
            </w:r>
            <w:r>
              <w:rPr>
                <w:sz w:val="24"/>
              </w:rPr>
              <w:t>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w:t>
            </w:r>
            <w:r>
              <w:rPr>
                <w:spacing w:val="40"/>
                <w:sz w:val="24"/>
              </w:rPr>
              <w:t xml:space="preserve"> </w:t>
            </w:r>
            <w:r>
              <w:rPr>
                <w:sz w:val="24"/>
              </w:rPr>
              <w:t>в них художественных смыслов</w:t>
            </w:r>
          </w:p>
        </w:tc>
      </w:tr>
      <w:tr w:rsidR="00DD28B4" w14:paraId="7798FAF9" w14:textId="77777777">
        <w:trPr>
          <w:trHeight w:val="5172"/>
        </w:trPr>
        <w:tc>
          <w:tcPr>
            <w:tcW w:w="1702" w:type="dxa"/>
          </w:tcPr>
          <w:p w14:paraId="640A239B" w14:textId="77777777" w:rsidR="00DD28B4" w:rsidRDefault="006F0148">
            <w:pPr>
              <w:pStyle w:val="TableParagraph"/>
              <w:spacing w:before="99"/>
              <w:ind w:left="10"/>
              <w:jc w:val="center"/>
              <w:rPr>
                <w:sz w:val="24"/>
              </w:rPr>
            </w:pPr>
            <w:r>
              <w:rPr>
                <w:spacing w:val="-5"/>
                <w:sz w:val="24"/>
              </w:rPr>
              <w:t>3.1</w:t>
            </w:r>
          </w:p>
        </w:tc>
        <w:tc>
          <w:tcPr>
            <w:tcW w:w="7372" w:type="dxa"/>
          </w:tcPr>
          <w:p w14:paraId="7404CF7E" w14:textId="77777777" w:rsidR="00DD28B4" w:rsidRDefault="006F0148">
            <w:pPr>
              <w:pStyle w:val="TableParagraph"/>
              <w:spacing w:before="99"/>
              <w:ind w:right="47"/>
              <w:jc w:val="both"/>
              <w:rPr>
                <w:sz w:val="24"/>
              </w:rPr>
            </w:pPr>
            <w:r>
              <w:rPr>
                <w:sz w:val="24"/>
              </w:rPr>
              <w:t>анализировать произведение в единстве формы и содержания, определять тематику и проблематику произведения, его родовую и жанровую</w:t>
            </w:r>
            <w:r>
              <w:rPr>
                <w:spacing w:val="-1"/>
                <w:sz w:val="24"/>
              </w:rPr>
              <w:t xml:space="preserve"> </w:t>
            </w:r>
            <w:r>
              <w:rPr>
                <w:sz w:val="24"/>
              </w:rPr>
              <w:t>принадлежность;</w:t>
            </w:r>
            <w:r>
              <w:rPr>
                <w:spacing w:val="-1"/>
                <w:sz w:val="24"/>
              </w:rPr>
              <w:t xml:space="preserve"> </w:t>
            </w:r>
            <w:r>
              <w:rPr>
                <w:sz w:val="24"/>
              </w:rPr>
              <w:t>выявлять</w:t>
            </w:r>
            <w:r>
              <w:rPr>
                <w:spacing w:val="-2"/>
                <w:sz w:val="24"/>
              </w:rPr>
              <w:t xml:space="preserve"> </w:t>
            </w:r>
            <w:r>
              <w:rPr>
                <w:sz w:val="24"/>
              </w:rPr>
              <w:t>позицию</w:t>
            </w:r>
            <w:r>
              <w:rPr>
                <w:spacing w:val="-1"/>
                <w:sz w:val="24"/>
              </w:rPr>
              <w:t xml:space="preserve"> </w:t>
            </w:r>
            <w:r>
              <w:rPr>
                <w:sz w:val="24"/>
              </w:rPr>
              <w:t>героя,</w:t>
            </w:r>
            <w:r>
              <w:rPr>
                <w:spacing w:val="-1"/>
                <w:sz w:val="24"/>
              </w:rPr>
              <w:t xml:space="preserve"> </w:t>
            </w:r>
            <w:r>
              <w:rPr>
                <w:sz w:val="24"/>
              </w:rPr>
              <w:t>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 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w:t>
            </w:r>
            <w:r>
              <w:rPr>
                <w:spacing w:val="-6"/>
                <w:sz w:val="24"/>
              </w:rPr>
              <w:t xml:space="preserve"> </w:t>
            </w:r>
            <w:r>
              <w:rPr>
                <w:sz w:val="24"/>
              </w:rPr>
              <w:t>средства,</w:t>
            </w:r>
            <w:r>
              <w:rPr>
                <w:spacing w:val="-7"/>
                <w:sz w:val="24"/>
              </w:rPr>
              <w:t xml:space="preserve"> </w:t>
            </w:r>
            <w:r>
              <w:rPr>
                <w:sz w:val="24"/>
              </w:rPr>
              <w:t>характерные</w:t>
            </w:r>
            <w:r>
              <w:rPr>
                <w:spacing w:val="-6"/>
                <w:sz w:val="24"/>
              </w:rPr>
              <w:t xml:space="preserve"> </w:t>
            </w:r>
            <w:r>
              <w:rPr>
                <w:sz w:val="24"/>
              </w:rPr>
              <w:t>для</w:t>
            </w:r>
            <w:r>
              <w:rPr>
                <w:spacing w:val="-7"/>
                <w:sz w:val="24"/>
              </w:rPr>
              <w:t xml:space="preserve"> </w:t>
            </w:r>
            <w:r>
              <w:rPr>
                <w:sz w:val="24"/>
              </w:rPr>
              <w:t>творческой манеры писателя, определять их художественные функции, выявляя особенности авторского языка и стиля</w:t>
            </w:r>
          </w:p>
        </w:tc>
      </w:tr>
      <w:tr w:rsidR="00DD28B4" w14:paraId="4E2E1DFE" w14:textId="77777777">
        <w:trPr>
          <w:trHeight w:val="1860"/>
        </w:trPr>
        <w:tc>
          <w:tcPr>
            <w:tcW w:w="1702" w:type="dxa"/>
          </w:tcPr>
          <w:p w14:paraId="42E1195E" w14:textId="77777777" w:rsidR="00DD28B4" w:rsidRDefault="006F0148">
            <w:pPr>
              <w:pStyle w:val="TableParagraph"/>
              <w:spacing w:before="100"/>
              <w:ind w:left="10"/>
              <w:jc w:val="center"/>
              <w:rPr>
                <w:sz w:val="24"/>
              </w:rPr>
            </w:pPr>
            <w:r>
              <w:rPr>
                <w:spacing w:val="-5"/>
                <w:sz w:val="24"/>
              </w:rPr>
              <w:t>3.2</w:t>
            </w:r>
          </w:p>
        </w:tc>
        <w:tc>
          <w:tcPr>
            <w:tcW w:w="7372" w:type="dxa"/>
          </w:tcPr>
          <w:p w14:paraId="50970F2D" w14:textId="77777777" w:rsidR="00DD28B4" w:rsidRDefault="006F0148">
            <w:pPr>
              <w:pStyle w:val="TableParagraph"/>
              <w:spacing w:before="100"/>
              <w:ind w:right="47"/>
              <w:jc w:val="both"/>
              <w:rPr>
                <w:sz w:val="24"/>
              </w:rPr>
            </w:pPr>
            <w:r>
              <w:rPr>
                <w:sz w:val="24"/>
              </w:rPr>
              <w:t>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w:t>
            </w:r>
            <w:r>
              <w:rPr>
                <w:spacing w:val="11"/>
                <w:sz w:val="24"/>
              </w:rPr>
              <w:t xml:space="preserve"> </w:t>
            </w:r>
            <w:r>
              <w:rPr>
                <w:sz w:val="24"/>
              </w:rPr>
              <w:t>направления</w:t>
            </w:r>
            <w:r>
              <w:rPr>
                <w:spacing w:val="14"/>
                <w:sz w:val="24"/>
              </w:rPr>
              <w:t xml:space="preserve"> </w:t>
            </w:r>
            <w:r>
              <w:rPr>
                <w:sz w:val="24"/>
              </w:rPr>
              <w:t>(классицизм,</w:t>
            </w:r>
            <w:r>
              <w:rPr>
                <w:spacing w:val="13"/>
                <w:sz w:val="24"/>
              </w:rPr>
              <w:t xml:space="preserve"> </w:t>
            </w:r>
            <w:r>
              <w:rPr>
                <w:sz w:val="24"/>
              </w:rPr>
              <w:t>сентиментализм,</w:t>
            </w:r>
            <w:r>
              <w:rPr>
                <w:spacing w:val="14"/>
                <w:sz w:val="24"/>
              </w:rPr>
              <w:t xml:space="preserve"> </w:t>
            </w:r>
            <w:r>
              <w:rPr>
                <w:spacing w:val="-2"/>
                <w:sz w:val="24"/>
              </w:rPr>
              <w:t>романтизм,</w:t>
            </w:r>
          </w:p>
        </w:tc>
      </w:tr>
    </w:tbl>
    <w:p w14:paraId="5A4181A6"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81EEA80" w14:textId="77777777">
        <w:trPr>
          <w:trHeight w:val="5448"/>
        </w:trPr>
        <w:tc>
          <w:tcPr>
            <w:tcW w:w="1702" w:type="dxa"/>
          </w:tcPr>
          <w:p w14:paraId="1E17981F" w14:textId="77777777" w:rsidR="00DD28B4" w:rsidRDefault="00DD28B4">
            <w:pPr>
              <w:pStyle w:val="TableParagraph"/>
              <w:spacing w:before="0"/>
              <w:ind w:left="0"/>
              <w:rPr>
                <w:sz w:val="24"/>
              </w:rPr>
            </w:pPr>
          </w:p>
        </w:tc>
        <w:tc>
          <w:tcPr>
            <w:tcW w:w="7372" w:type="dxa"/>
          </w:tcPr>
          <w:p w14:paraId="0A339670" w14:textId="77777777" w:rsidR="00DD28B4" w:rsidRDefault="006F0148">
            <w:pPr>
              <w:pStyle w:val="TableParagraph"/>
              <w:spacing w:before="99"/>
              <w:ind w:right="47"/>
              <w:jc w:val="both"/>
              <w:rPr>
                <w:sz w:val="24"/>
              </w:rPr>
            </w:pPr>
            <w:r>
              <w:rPr>
                <w:sz w:val="24"/>
              </w:rPr>
              <w:t>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DD28B4" w14:paraId="598C53E9" w14:textId="77777777">
        <w:trPr>
          <w:trHeight w:val="1584"/>
        </w:trPr>
        <w:tc>
          <w:tcPr>
            <w:tcW w:w="1702" w:type="dxa"/>
          </w:tcPr>
          <w:p w14:paraId="551729F5" w14:textId="77777777" w:rsidR="00DD28B4" w:rsidRDefault="006F0148">
            <w:pPr>
              <w:pStyle w:val="TableParagraph"/>
              <w:spacing w:before="99"/>
              <w:ind w:left="10"/>
              <w:jc w:val="center"/>
              <w:rPr>
                <w:sz w:val="24"/>
              </w:rPr>
            </w:pPr>
            <w:r>
              <w:rPr>
                <w:spacing w:val="-5"/>
                <w:sz w:val="24"/>
              </w:rPr>
              <w:t>3.3</w:t>
            </w:r>
          </w:p>
        </w:tc>
        <w:tc>
          <w:tcPr>
            <w:tcW w:w="7372" w:type="dxa"/>
          </w:tcPr>
          <w:p w14:paraId="74B186C6" w14:textId="77777777" w:rsidR="00DD28B4" w:rsidRDefault="006F0148">
            <w:pPr>
              <w:pStyle w:val="TableParagraph"/>
              <w:spacing w:before="99"/>
              <w:ind w:right="49"/>
              <w:jc w:val="both"/>
              <w:rPr>
                <w:sz w:val="24"/>
              </w:rPr>
            </w:pPr>
            <w:r>
              <w:rPr>
                <w:sz w:val="24"/>
              </w:rPr>
              <w:t>рассматривать изученные и самостоятельно прочитанные произведения в</w:t>
            </w:r>
            <w:r>
              <w:rPr>
                <w:spacing w:val="-1"/>
                <w:sz w:val="24"/>
              </w:rPr>
              <w:t xml:space="preserve"> </w:t>
            </w:r>
            <w:r>
              <w:rPr>
                <w:sz w:val="24"/>
              </w:rPr>
              <w:t>рамках</w:t>
            </w:r>
            <w:r>
              <w:rPr>
                <w:spacing w:val="-4"/>
                <w:sz w:val="24"/>
              </w:rPr>
              <w:t xml:space="preserve"> </w:t>
            </w:r>
            <w:r>
              <w:rPr>
                <w:sz w:val="24"/>
              </w:rPr>
              <w:t>историко-литературного</w:t>
            </w:r>
            <w:r>
              <w:rPr>
                <w:spacing w:val="-3"/>
                <w:sz w:val="24"/>
              </w:rPr>
              <w:t xml:space="preserve"> </w:t>
            </w:r>
            <w:r>
              <w:rPr>
                <w:sz w:val="24"/>
              </w:rPr>
              <w:t>процесса</w:t>
            </w:r>
            <w:r>
              <w:rPr>
                <w:spacing w:val="-2"/>
                <w:sz w:val="24"/>
              </w:rPr>
              <w:t xml:space="preserve"> </w:t>
            </w:r>
            <w:r>
              <w:rPr>
                <w:sz w:val="24"/>
              </w:rPr>
              <w:t>(определять и учитывать при анализе принадлежность произведения к историческому времени, определенному литературному</w:t>
            </w:r>
            <w:r>
              <w:rPr>
                <w:spacing w:val="40"/>
                <w:sz w:val="24"/>
              </w:rPr>
              <w:t xml:space="preserve"> </w:t>
            </w:r>
            <w:r>
              <w:rPr>
                <w:spacing w:val="-2"/>
                <w:sz w:val="24"/>
              </w:rPr>
              <w:t>направлению)</w:t>
            </w:r>
          </w:p>
        </w:tc>
      </w:tr>
      <w:tr w:rsidR="00DD28B4" w14:paraId="0C9D8D97" w14:textId="77777777">
        <w:trPr>
          <w:trHeight w:val="1307"/>
        </w:trPr>
        <w:tc>
          <w:tcPr>
            <w:tcW w:w="1702" w:type="dxa"/>
          </w:tcPr>
          <w:p w14:paraId="777C06C1" w14:textId="77777777" w:rsidR="00DD28B4" w:rsidRDefault="006F0148">
            <w:pPr>
              <w:pStyle w:val="TableParagraph"/>
              <w:spacing w:before="99"/>
              <w:ind w:left="10"/>
              <w:jc w:val="center"/>
              <w:rPr>
                <w:sz w:val="24"/>
              </w:rPr>
            </w:pPr>
            <w:r>
              <w:rPr>
                <w:spacing w:val="-5"/>
                <w:sz w:val="24"/>
              </w:rPr>
              <w:t>3.4</w:t>
            </w:r>
          </w:p>
        </w:tc>
        <w:tc>
          <w:tcPr>
            <w:tcW w:w="7372" w:type="dxa"/>
          </w:tcPr>
          <w:p w14:paraId="6C1C16A4" w14:textId="77777777" w:rsidR="00DD28B4" w:rsidRDefault="006F0148">
            <w:pPr>
              <w:pStyle w:val="TableParagraph"/>
              <w:spacing w:before="99"/>
              <w:ind w:right="49"/>
              <w:jc w:val="both"/>
              <w:rPr>
                <w:sz w:val="24"/>
              </w:rPr>
            </w:pPr>
            <w:r>
              <w:rPr>
                <w:sz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DD28B4" w14:paraId="6C92330A" w14:textId="77777777">
        <w:trPr>
          <w:trHeight w:val="1307"/>
        </w:trPr>
        <w:tc>
          <w:tcPr>
            <w:tcW w:w="1702" w:type="dxa"/>
          </w:tcPr>
          <w:p w14:paraId="134D7EA6" w14:textId="77777777" w:rsidR="00DD28B4" w:rsidRDefault="006F0148">
            <w:pPr>
              <w:pStyle w:val="TableParagraph"/>
              <w:spacing w:before="99"/>
              <w:ind w:left="10"/>
              <w:jc w:val="center"/>
              <w:rPr>
                <w:sz w:val="24"/>
              </w:rPr>
            </w:pPr>
            <w:r>
              <w:rPr>
                <w:spacing w:val="-5"/>
                <w:sz w:val="24"/>
              </w:rPr>
              <w:t>3.5</w:t>
            </w:r>
          </w:p>
        </w:tc>
        <w:tc>
          <w:tcPr>
            <w:tcW w:w="7372" w:type="dxa"/>
          </w:tcPr>
          <w:p w14:paraId="1F0060E7" w14:textId="77777777" w:rsidR="00DD28B4" w:rsidRDefault="006F0148">
            <w:pPr>
              <w:pStyle w:val="TableParagraph"/>
              <w:spacing w:before="99"/>
              <w:ind w:right="48"/>
              <w:jc w:val="both"/>
              <w:rPr>
                <w:sz w:val="24"/>
              </w:rPr>
            </w:pPr>
            <w:r>
              <w:rPr>
                <w:sz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DD28B4" w14:paraId="666CFF08" w14:textId="77777777">
        <w:trPr>
          <w:trHeight w:val="1308"/>
        </w:trPr>
        <w:tc>
          <w:tcPr>
            <w:tcW w:w="1702" w:type="dxa"/>
          </w:tcPr>
          <w:p w14:paraId="3FBCFE85" w14:textId="77777777" w:rsidR="00DD28B4" w:rsidRDefault="006F0148">
            <w:pPr>
              <w:pStyle w:val="TableParagraph"/>
              <w:ind w:left="10"/>
              <w:jc w:val="center"/>
              <w:rPr>
                <w:sz w:val="24"/>
              </w:rPr>
            </w:pPr>
            <w:r>
              <w:rPr>
                <w:spacing w:val="-5"/>
                <w:sz w:val="24"/>
              </w:rPr>
              <w:t>3.6</w:t>
            </w:r>
          </w:p>
        </w:tc>
        <w:tc>
          <w:tcPr>
            <w:tcW w:w="7372" w:type="dxa"/>
          </w:tcPr>
          <w:p w14:paraId="507CFFC5" w14:textId="77777777" w:rsidR="00DD28B4" w:rsidRDefault="006F0148">
            <w:pPr>
              <w:pStyle w:val="TableParagraph"/>
              <w:ind w:right="50"/>
              <w:jc w:val="both"/>
              <w:rPr>
                <w:sz w:val="24"/>
              </w:rPr>
            </w:pPr>
            <w:r>
              <w:rPr>
                <w:sz w:val="24"/>
              </w:rPr>
              <w:t>сопоставлять</w:t>
            </w:r>
            <w:r>
              <w:rPr>
                <w:spacing w:val="-5"/>
                <w:sz w:val="24"/>
              </w:rPr>
              <w:t xml:space="preserve"> </w:t>
            </w:r>
            <w:r>
              <w:rPr>
                <w:sz w:val="24"/>
              </w:rPr>
              <w:t>произведения,</w:t>
            </w:r>
            <w:r>
              <w:rPr>
                <w:spacing w:val="-5"/>
                <w:sz w:val="24"/>
              </w:rPr>
              <w:t xml:space="preserve"> </w:t>
            </w:r>
            <w:r>
              <w:rPr>
                <w:sz w:val="24"/>
              </w:rPr>
              <w:t>их</w:t>
            </w:r>
            <w:r>
              <w:rPr>
                <w:spacing w:val="-4"/>
                <w:sz w:val="24"/>
              </w:rPr>
              <w:t xml:space="preserve"> </w:t>
            </w:r>
            <w:r>
              <w:rPr>
                <w:sz w:val="24"/>
              </w:rPr>
              <w:t>фрагменты</w:t>
            </w:r>
            <w:r>
              <w:rPr>
                <w:spacing w:val="-6"/>
                <w:sz w:val="24"/>
              </w:rPr>
              <w:t xml:space="preserve"> </w:t>
            </w:r>
            <w:r>
              <w:rPr>
                <w:sz w:val="24"/>
              </w:rPr>
              <w:t>(с</w:t>
            </w:r>
            <w:r>
              <w:rPr>
                <w:spacing w:val="-6"/>
                <w:sz w:val="24"/>
              </w:rPr>
              <w:t xml:space="preserve"> </w:t>
            </w:r>
            <w:r>
              <w:rPr>
                <w:sz w:val="24"/>
              </w:rPr>
              <w:t>учетом</w:t>
            </w:r>
            <w:r>
              <w:rPr>
                <w:spacing w:val="-5"/>
                <w:sz w:val="24"/>
              </w:rPr>
              <w:t xml:space="preserve"> </w:t>
            </w:r>
            <w:r>
              <w:rPr>
                <w:sz w:val="24"/>
              </w:rPr>
              <w:t>внутритекстовых и межтекстовых связей), образы персонажей,</w:t>
            </w:r>
            <w:r>
              <w:rPr>
                <w:spacing w:val="-1"/>
                <w:sz w:val="24"/>
              </w:rPr>
              <w:t xml:space="preserve"> </w:t>
            </w:r>
            <w:r>
              <w:rPr>
                <w:sz w:val="24"/>
              </w:rPr>
              <w:t>литературные явления и факты,</w:t>
            </w:r>
            <w:r>
              <w:rPr>
                <w:spacing w:val="-2"/>
                <w:sz w:val="24"/>
              </w:rPr>
              <w:t xml:space="preserve"> </w:t>
            </w:r>
            <w:r>
              <w:rPr>
                <w:sz w:val="24"/>
              </w:rPr>
              <w:t>сюжеты</w:t>
            </w:r>
            <w:r>
              <w:rPr>
                <w:spacing w:val="-3"/>
                <w:sz w:val="24"/>
              </w:rPr>
              <w:t xml:space="preserve"> </w:t>
            </w:r>
            <w:r>
              <w:rPr>
                <w:sz w:val="24"/>
              </w:rPr>
              <w:t>разных</w:t>
            </w:r>
            <w:r>
              <w:rPr>
                <w:spacing w:val="-3"/>
                <w:sz w:val="24"/>
              </w:rPr>
              <w:t xml:space="preserve"> </w:t>
            </w:r>
            <w:r>
              <w:rPr>
                <w:sz w:val="24"/>
              </w:rPr>
              <w:t>литературных произведений,</w:t>
            </w:r>
            <w:r>
              <w:rPr>
                <w:spacing w:val="-4"/>
                <w:sz w:val="24"/>
              </w:rPr>
              <w:t xml:space="preserve"> </w:t>
            </w:r>
            <w:r>
              <w:rPr>
                <w:sz w:val="24"/>
              </w:rPr>
              <w:t>темы,</w:t>
            </w:r>
            <w:r>
              <w:rPr>
                <w:spacing w:val="-2"/>
                <w:sz w:val="24"/>
              </w:rPr>
              <w:t xml:space="preserve"> </w:t>
            </w:r>
            <w:r>
              <w:rPr>
                <w:sz w:val="24"/>
              </w:rPr>
              <w:t>проблемы, жанры, художественные приемы, эпизоды текста, особенности языка</w:t>
            </w:r>
          </w:p>
        </w:tc>
      </w:tr>
      <w:tr w:rsidR="00DD28B4" w14:paraId="477D6E82" w14:textId="77777777">
        <w:trPr>
          <w:trHeight w:val="1307"/>
        </w:trPr>
        <w:tc>
          <w:tcPr>
            <w:tcW w:w="1702" w:type="dxa"/>
          </w:tcPr>
          <w:p w14:paraId="7E80C745" w14:textId="77777777" w:rsidR="00DD28B4" w:rsidRDefault="006F0148">
            <w:pPr>
              <w:pStyle w:val="TableParagraph"/>
              <w:ind w:left="10"/>
              <w:jc w:val="center"/>
              <w:rPr>
                <w:sz w:val="24"/>
              </w:rPr>
            </w:pPr>
            <w:r>
              <w:rPr>
                <w:spacing w:val="-5"/>
                <w:sz w:val="24"/>
              </w:rPr>
              <w:t>3.7</w:t>
            </w:r>
          </w:p>
        </w:tc>
        <w:tc>
          <w:tcPr>
            <w:tcW w:w="7372" w:type="dxa"/>
          </w:tcPr>
          <w:p w14:paraId="2D699B74" w14:textId="77777777" w:rsidR="00DD28B4" w:rsidRDefault="006F0148">
            <w:pPr>
              <w:pStyle w:val="TableParagraph"/>
              <w:ind w:right="49"/>
              <w:jc w:val="both"/>
              <w:rPr>
                <w:sz w:val="24"/>
              </w:rPr>
            </w:pPr>
            <w:r>
              <w:rPr>
                <w:sz w:val="24"/>
              </w:rPr>
              <w:t>сопоставлять изученные и самостоятельно прочитанные</w:t>
            </w:r>
            <w:r>
              <w:rPr>
                <w:spacing w:val="80"/>
                <w:sz w:val="24"/>
              </w:rPr>
              <w:t xml:space="preserve"> </w:t>
            </w:r>
            <w:r>
              <w:rPr>
                <w:sz w:val="24"/>
              </w:rPr>
              <w:t>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DD28B4" w14:paraId="3BCEFD74" w14:textId="77777777">
        <w:trPr>
          <w:trHeight w:val="1308"/>
        </w:trPr>
        <w:tc>
          <w:tcPr>
            <w:tcW w:w="1702" w:type="dxa"/>
          </w:tcPr>
          <w:p w14:paraId="32054200" w14:textId="77777777" w:rsidR="00DD28B4" w:rsidRDefault="006F0148">
            <w:pPr>
              <w:pStyle w:val="TableParagraph"/>
              <w:ind w:left="10" w:right="3"/>
              <w:jc w:val="center"/>
              <w:rPr>
                <w:sz w:val="24"/>
              </w:rPr>
            </w:pPr>
            <w:r>
              <w:rPr>
                <w:spacing w:val="-10"/>
                <w:sz w:val="24"/>
              </w:rPr>
              <w:t>4</w:t>
            </w:r>
          </w:p>
        </w:tc>
        <w:tc>
          <w:tcPr>
            <w:tcW w:w="7372" w:type="dxa"/>
          </w:tcPr>
          <w:p w14:paraId="0EC1CC80" w14:textId="77777777" w:rsidR="00DD28B4" w:rsidRDefault="006F0148">
            <w:pPr>
              <w:pStyle w:val="TableParagraph"/>
              <w:ind w:right="49"/>
              <w:jc w:val="both"/>
              <w:rPr>
                <w:sz w:val="24"/>
              </w:rPr>
            </w:pPr>
            <w:r>
              <w:rPr>
                <w:sz w:val="24"/>
              </w:rPr>
              <w:t>выразительно</w:t>
            </w:r>
            <w:r>
              <w:rPr>
                <w:spacing w:val="-1"/>
                <w:sz w:val="24"/>
              </w:rPr>
              <w:t xml:space="preserve"> </w:t>
            </w:r>
            <w:r>
              <w:rPr>
                <w:sz w:val="24"/>
              </w:rPr>
              <w:t>читать</w:t>
            </w:r>
            <w:r>
              <w:rPr>
                <w:spacing w:val="-2"/>
                <w:sz w:val="24"/>
              </w:rPr>
              <w:t xml:space="preserve"> </w:t>
            </w:r>
            <w:r>
              <w:rPr>
                <w:sz w:val="24"/>
              </w:rPr>
              <w:t>стихи</w:t>
            </w:r>
            <w:r>
              <w:rPr>
                <w:spacing w:val="-4"/>
                <w:sz w:val="24"/>
              </w:rPr>
              <w:t xml:space="preserve"> </w:t>
            </w:r>
            <w:r>
              <w:rPr>
                <w:sz w:val="24"/>
              </w:rPr>
              <w:t>и</w:t>
            </w:r>
            <w:r>
              <w:rPr>
                <w:spacing w:val="-2"/>
                <w:sz w:val="24"/>
              </w:rPr>
              <w:t xml:space="preserve"> </w:t>
            </w:r>
            <w:r>
              <w:rPr>
                <w:sz w:val="24"/>
              </w:rPr>
              <w:t>прозу,</w:t>
            </w:r>
            <w:r>
              <w:rPr>
                <w:spacing w:val="-3"/>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5"/>
                <w:sz w:val="24"/>
              </w:rPr>
              <w:t xml:space="preserve"> </w:t>
            </w:r>
            <w:r>
              <w:rPr>
                <w:sz w:val="24"/>
              </w:rPr>
              <w:t>наизусть (не</w:t>
            </w:r>
            <w:r>
              <w:rPr>
                <w:spacing w:val="-3"/>
                <w:sz w:val="24"/>
              </w:rPr>
              <w:t xml:space="preserve"> </w:t>
            </w:r>
            <w:r>
              <w:rPr>
                <w:sz w:val="24"/>
              </w:rPr>
              <w:t>менее</w:t>
            </w:r>
            <w:r>
              <w:rPr>
                <w:spacing w:val="-4"/>
                <w:sz w:val="24"/>
              </w:rPr>
              <w:t xml:space="preserve"> </w:t>
            </w:r>
            <w:r>
              <w:rPr>
                <w:sz w:val="24"/>
              </w:rPr>
              <w:t>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DD28B4" w14:paraId="2D9B5011" w14:textId="77777777">
        <w:trPr>
          <w:trHeight w:val="1309"/>
        </w:trPr>
        <w:tc>
          <w:tcPr>
            <w:tcW w:w="1702" w:type="dxa"/>
          </w:tcPr>
          <w:p w14:paraId="0EDE1267" w14:textId="77777777" w:rsidR="00DD28B4" w:rsidRDefault="006F0148">
            <w:pPr>
              <w:pStyle w:val="TableParagraph"/>
              <w:ind w:left="10" w:right="3"/>
              <w:jc w:val="center"/>
              <w:rPr>
                <w:sz w:val="24"/>
              </w:rPr>
            </w:pPr>
            <w:r>
              <w:rPr>
                <w:spacing w:val="-10"/>
                <w:sz w:val="24"/>
              </w:rPr>
              <w:t>5</w:t>
            </w:r>
          </w:p>
        </w:tc>
        <w:tc>
          <w:tcPr>
            <w:tcW w:w="7372" w:type="dxa"/>
          </w:tcPr>
          <w:p w14:paraId="7874A2ED" w14:textId="77777777" w:rsidR="00DD28B4" w:rsidRDefault="006F0148">
            <w:pPr>
              <w:pStyle w:val="TableParagraph"/>
              <w:ind w:right="49"/>
              <w:jc w:val="both"/>
              <w:rPr>
                <w:sz w:val="24"/>
              </w:rPr>
            </w:pPr>
            <w:r>
              <w:rPr>
                <w:sz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w:t>
            </w:r>
            <w:r>
              <w:rPr>
                <w:spacing w:val="56"/>
                <w:sz w:val="24"/>
              </w:rPr>
              <w:t xml:space="preserve"> </w:t>
            </w:r>
            <w:r>
              <w:rPr>
                <w:sz w:val="24"/>
              </w:rPr>
              <w:t>и</w:t>
            </w:r>
            <w:r>
              <w:rPr>
                <w:spacing w:val="58"/>
                <w:sz w:val="24"/>
              </w:rPr>
              <w:t xml:space="preserve"> </w:t>
            </w:r>
            <w:r>
              <w:rPr>
                <w:sz w:val="24"/>
              </w:rPr>
              <w:t>самостоятельно</w:t>
            </w:r>
            <w:r>
              <w:rPr>
                <w:spacing w:val="58"/>
                <w:sz w:val="24"/>
              </w:rPr>
              <w:t xml:space="preserve"> </w:t>
            </w:r>
            <w:r>
              <w:rPr>
                <w:sz w:val="24"/>
              </w:rPr>
              <w:t>формулировать</w:t>
            </w:r>
            <w:r>
              <w:rPr>
                <w:spacing w:val="56"/>
                <w:sz w:val="24"/>
              </w:rPr>
              <w:t xml:space="preserve"> </w:t>
            </w:r>
            <w:r>
              <w:rPr>
                <w:sz w:val="24"/>
              </w:rPr>
              <w:t>вопросы</w:t>
            </w:r>
            <w:r>
              <w:rPr>
                <w:spacing w:val="57"/>
                <w:sz w:val="24"/>
              </w:rPr>
              <w:t xml:space="preserve"> </w:t>
            </w:r>
            <w:r>
              <w:rPr>
                <w:sz w:val="24"/>
              </w:rPr>
              <w:t>к</w:t>
            </w:r>
            <w:r>
              <w:rPr>
                <w:spacing w:val="58"/>
                <w:sz w:val="24"/>
              </w:rPr>
              <w:t xml:space="preserve"> </w:t>
            </w:r>
            <w:r>
              <w:rPr>
                <w:spacing w:val="-2"/>
                <w:sz w:val="24"/>
              </w:rPr>
              <w:t>тексту;</w:t>
            </w:r>
          </w:p>
        </w:tc>
      </w:tr>
    </w:tbl>
    <w:p w14:paraId="3A5B5A4B" w14:textId="77777777" w:rsidR="00DD28B4" w:rsidRDefault="00DD28B4">
      <w:pPr>
        <w:pStyle w:val="TableParagraph"/>
        <w:jc w:val="both"/>
        <w:rPr>
          <w:sz w:val="24"/>
        </w:rPr>
        <w:sectPr w:rsidR="00DD28B4">
          <w:type w:val="continuous"/>
          <w:pgSz w:w="11910" w:h="16830"/>
          <w:pgMar w:top="820" w:right="708" w:bottom="802"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1F29BEA8" w14:textId="77777777">
        <w:trPr>
          <w:trHeight w:val="479"/>
        </w:trPr>
        <w:tc>
          <w:tcPr>
            <w:tcW w:w="1702" w:type="dxa"/>
          </w:tcPr>
          <w:p w14:paraId="5DA3B8F9" w14:textId="77777777" w:rsidR="00DD28B4" w:rsidRDefault="00DD28B4">
            <w:pPr>
              <w:pStyle w:val="TableParagraph"/>
              <w:spacing w:before="0"/>
              <w:ind w:left="0"/>
              <w:rPr>
                <w:sz w:val="24"/>
              </w:rPr>
            </w:pPr>
          </w:p>
        </w:tc>
        <w:tc>
          <w:tcPr>
            <w:tcW w:w="7372" w:type="dxa"/>
          </w:tcPr>
          <w:p w14:paraId="6CFC1E77" w14:textId="77777777" w:rsidR="00DD28B4" w:rsidRDefault="006F0148">
            <w:pPr>
              <w:pStyle w:val="TableParagraph"/>
              <w:spacing w:before="99"/>
              <w:rPr>
                <w:sz w:val="24"/>
              </w:rPr>
            </w:pPr>
            <w:r>
              <w:rPr>
                <w:sz w:val="24"/>
              </w:rPr>
              <w:t>пересказывать</w:t>
            </w:r>
            <w:r>
              <w:rPr>
                <w:spacing w:val="-13"/>
                <w:sz w:val="24"/>
              </w:rPr>
              <w:t xml:space="preserve"> </w:t>
            </w:r>
            <w:r>
              <w:rPr>
                <w:spacing w:val="-2"/>
                <w:sz w:val="24"/>
              </w:rPr>
              <w:t>сюжет</w:t>
            </w:r>
          </w:p>
        </w:tc>
      </w:tr>
      <w:tr w:rsidR="00DD28B4" w14:paraId="2747E945" w14:textId="77777777">
        <w:trPr>
          <w:trHeight w:val="1583"/>
        </w:trPr>
        <w:tc>
          <w:tcPr>
            <w:tcW w:w="1702" w:type="dxa"/>
          </w:tcPr>
          <w:p w14:paraId="1F83FD96" w14:textId="77777777" w:rsidR="00DD28B4" w:rsidRDefault="006F0148">
            <w:pPr>
              <w:pStyle w:val="TableParagraph"/>
              <w:spacing w:before="100"/>
              <w:ind w:left="10" w:right="3"/>
              <w:jc w:val="center"/>
              <w:rPr>
                <w:sz w:val="24"/>
              </w:rPr>
            </w:pPr>
            <w:r>
              <w:rPr>
                <w:spacing w:val="-10"/>
                <w:sz w:val="24"/>
              </w:rPr>
              <w:t>6</w:t>
            </w:r>
          </w:p>
        </w:tc>
        <w:tc>
          <w:tcPr>
            <w:tcW w:w="7372" w:type="dxa"/>
          </w:tcPr>
          <w:p w14:paraId="25A43311" w14:textId="77777777" w:rsidR="00DD28B4" w:rsidRDefault="006F0148">
            <w:pPr>
              <w:pStyle w:val="TableParagraph"/>
              <w:spacing w:before="100"/>
              <w:ind w:right="48"/>
              <w:jc w:val="both"/>
              <w:rPr>
                <w:sz w:val="24"/>
              </w:rPr>
            </w:pPr>
            <w:r>
              <w:rPr>
                <w:sz w:val="24"/>
              </w:rPr>
              <w:t>участвовать в беседе и диалоге о прочитанном произведении, в учебной дискуссии на литературные темы, соотносить собственную позицию</w:t>
            </w:r>
            <w:r>
              <w:rPr>
                <w:spacing w:val="-4"/>
                <w:sz w:val="24"/>
              </w:rPr>
              <w:t xml:space="preserve"> </w:t>
            </w:r>
            <w:r>
              <w:rPr>
                <w:sz w:val="24"/>
              </w:rPr>
              <w:t>с</w:t>
            </w:r>
            <w:r>
              <w:rPr>
                <w:spacing w:val="-6"/>
                <w:sz w:val="24"/>
              </w:rPr>
              <w:t xml:space="preserve"> </w:t>
            </w:r>
            <w:r>
              <w:rPr>
                <w:sz w:val="24"/>
              </w:rPr>
              <w:t>позицией</w:t>
            </w:r>
            <w:r>
              <w:rPr>
                <w:spacing w:val="-4"/>
                <w:sz w:val="24"/>
              </w:rPr>
              <w:t xml:space="preserve"> </w:t>
            </w:r>
            <w:r>
              <w:rPr>
                <w:sz w:val="24"/>
              </w:rPr>
              <w:t>автора</w:t>
            </w:r>
            <w:r>
              <w:rPr>
                <w:spacing w:val="-7"/>
                <w:sz w:val="24"/>
              </w:rPr>
              <w:t xml:space="preserve"> </w:t>
            </w:r>
            <w:r>
              <w:rPr>
                <w:sz w:val="24"/>
              </w:rPr>
              <w:t>и</w:t>
            </w:r>
            <w:r>
              <w:rPr>
                <w:spacing w:val="-4"/>
                <w:sz w:val="24"/>
              </w:rPr>
              <w:t xml:space="preserve"> </w:t>
            </w:r>
            <w:r>
              <w:rPr>
                <w:sz w:val="24"/>
              </w:rPr>
              <w:t>мнениями</w:t>
            </w:r>
            <w:r>
              <w:rPr>
                <w:spacing w:val="-3"/>
                <w:sz w:val="24"/>
              </w:rPr>
              <w:t xml:space="preserve"> </w:t>
            </w:r>
            <w:r>
              <w:rPr>
                <w:sz w:val="24"/>
              </w:rPr>
              <w:t>участников</w:t>
            </w:r>
            <w:r>
              <w:rPr>
                <w:spacing w:val="-4"/>
                <w:sz w:val="24"/>
              </w:rPr>
              <w:t xml:space="preserve"> </w:t>
            </w:r>
            <w:r>
              <w:rPr>
                <w:sz w:val="24"/>
              </w:rPr>
              <w:t>дискуссии,</w:t>
            </w:r>
            <w:r>
              <w:rPr>
                <w:spacing w:val="-5"/>
                <w:sz w:val="24"/>
              </w:rPr>
              <w:t xml:space="preserve"> </w:t>
            </w:r>
            <w:r>
              <w:rPr>
                <w:sz w:val="24"/>
              </w:rPr>
              <w:t>давать аргументированную оценку прочитанному и отстаивать свою точку зрения, используя литературные аргументы</w:t>
            </w:r>
          </w:p>
        </w:tc>
      </w:tr>
      <w:tr w:rsidR="00DD28B4" w14:paraId="3124528B" w14:textId="77777777">
        <w:trPr>
          <w:trHeight w:val="2964"/>
        </w:trPr>
        <w:tc>
          <w:tcPr>
            <w:tcW w:w="1702" w:type="dxa"/>
          </w:tcPr>
          <w:p w14:paraId="0CCCCA98" w14:textId="77777777" w:rsidR="00DD28B4" w:rsidRDefault="006F0148">
            <w:pPr>
              <w:pStyle w:val="TableParagraph"/>
              <w:ind w:left="10" w:right="3"/>
              <w:jc w:val="center"/>
              <w:rPr>
                <w:sz w:val="24"/>
              </w:rPr>
            </w:pPr>
            <w:r>
              <w:rPr>
                <w:spacing w:val="-10"/>
                <w:sz w:val="24"/>
              </w:rPr>
              <w:t>7</w:t>
            </w:r>
          </w:p>
        </w:tc>
        <w:tc>
          <w:tcPr>
            <w:tcW w:w="7372" w:type="dxa"/>
          </w:tcPr>
          <w:p w14:paraId="2784EA7C" w14:textId="77777777" w:rsidR="00DD28B4" w:rsidRDefault="006F0148">
            <w:pPr>
              <w:pStyle w:val="TableParagraph"/>
              <w:ind w:right="47"/>
              <w:jc w:val="both"/>
              <w:rPr>
                <w:sz w:val="24"/>
              </w:rPr>
            </w:pPr>
            <w:r>
              <w:rPr>
                <w:sz w:val="24"/>
              </w:rPr>
              <w:t>создавать устные и письменные высказывания разных жанров (объемом не менее 250 слов), писать сочинение-рассуждение по заданной теме с использованием прочитанных произведений,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 творческой работы на самостоятельно выбранную литературную или публицистическую тему, применяя различные виды цитирования</w:t>
            </w:r>
          </w:p>
        </w:tc>
      </w:tr>
      <w:tr w:rsidR="00DD28B4" w14:paraId="3B72E5EA" w14:textId="77777777">
        <w:trPr>
          <w:trHeight w:val="1583"/>
        </w:trPr>
        <w:tc>
          <w:tcPr>
            <w:tcW w:w="1702" w:type="dxa"/>
          </w:tcPr>
          <w:p w14:paraId="597F5A83" w14:textId="77777777" w:rsidR="00DD28B4" w:rsidRDefault="006F0148">
            <w:pPr>
              <w:pStyle w:val="TableParagraph"/>
              <w:ind w:left="10" w:right="3"/>
              <w:jc w:val="center"/>
              <w:rPr>
                <w:sz w:val="24"/>
              </w:rPr>
            </w:pPr>
            <w:r>
              <w:rPr>
                <w:spacing w:val="-10"/>
                <w:sz w:val="24"/>
              </w:rPr>
              <w:t>8</w:t>
            </w:r>
          </w:p>
        </w:tc>
        <w:tc>
          <w:tcPr>
            <w:tcW w:w="7372" w:type="dxa"/>
          </w:tcPr>
          <w:p w14:paraId="05C04064" w14:textId="77777777" w:rsidR="00DD28B4" w:rsidRDefault="006F0148">
            <w:pPr>
              <w:pStyle w:val="TableParagraph"/>
              <w:ind w:right="49"/>
              <w:jc w:val="both"/>
              <w:rPr>
                <w:sz w:val="24"/>
              </w:rPr>
            </w:pPr>
            <w:r>
              <w:rPr>
                <w:sz w:val="24"/>
              </w:rPr>
              <w:t>самостоятельно интерпретировать и оценивать текстуально</w:t>
            </w:r>
            <w:r>
              <w:rPr>
                <w:spacing w:val="40"/>
                <w:sz w:val="24"/>
              </w:rPr>
              <w:t xml:space="preserve"> </w:t>
            </w:r>
            <w:r>
              <w:rPr>
                <w:sz w:val="24"/>
              </w:rPr>
              <w:t>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DD28B4" w14:paraId="66357FDB" w14:textId="77777777">
        <w:trPr>
          <w:trHeight w:val="1307"/>
        </w:trPr>
        <w:tc>
          <w:tcPr>
            <w:tcW w:w="1702" w:type="dxa"/>
          </w:tcPr>
          <w:p w14:paraId="41EB1494" w14:textId="77777777" w:rsidR="00DD28B4" w:rsidRDefault="006F0148">
            <w:pPr>
              <w:pStyle w:val="TableParagraph"/>
              <w:ind w:left="10" w:right="3"/>
              <w:jc w:val="center"/>
              <w:rPr>
                <w:sz w:val="24"/>
              </w:rPr>
            </w:pPr>
            <w:r>
              <w:rPr>
                <w:spacing w:val="-10"/>
                <w:sz w:val="24"/>
              </w:rPr>
              <w:t>9</w:t>
            </w:r>
          </w:p>
        </w:tc>
        <w:tc>
          <w:tcPr>
            <w:tcW w:w="7372" w:type="dxa"/>
          </w:tcPr>
          <w:p w14:paraId="7281520C" w14:textId="77777777" w:rsidR="00DD28B4" w:rsidRDefault="006F0148">
            <w:pPr>
              <w:pStyle w:val="TableParagraph"/>
              <w:ind w:right="47"/>
              <w:jc w:val="both"/>
              <w:rPr>
                <w:sz w:val="24"/>
              </w:rPr>
            </w:pPr>
            <w:r>
              <w:rPr>
                <w:sz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DD28B4" w14:paraId="2436BEFA" w14:textId="77777777">
        <w:trPr>
          <w:trHeight w:val="1307"/>
        </w:trPr>
        <w:tc>
          <w:tcPr>
            <w:tcW w:w="1702" w:type="dxa"/>
          </w:tcPr>
          <w:p w14:paraId="2D76EB2C" w14:textId="77777777" w:rsidR="00DD28B4" w:rsidRDefault="006F0148">
            <w:pPr>
              <w:pStyle w:val="TableParagraph"/>
              <w:ind w:left="10" w:right="3"/>
              <w:jc w:val="center"/>
              <w:rPr>
                <w:sz w:val="24"/>
              </w:rPr>
            </w:pPr>
            <w:r>
              <w:rPr>
                <w:spacing w:val="-5"/>
                <w:sz w:val="24"/>
              </w:rPr>
              <w:t>10</w:t>
            </w:r>
          </w:p>
        </w:tc>
        <w:tc>
          <w:tcPr>
            <w:tcW w:w="7372" w:type="dxa"/>
          </w:tcPr>
          <w:p w14:paraId="4628BF11" w14:textId="77777777" w:rsidR="00DD28B4" w:rsidRDefault="006F0148">
            <w:pPr>
              <w:pStyle w:val="TableParagraph"/>
              <w:ind w:right="47"/>
              <w:jc w:val="both"/>
              <w:rPr>
                <w:sz w:val="24"/>
              </w:rPr>
            </w:pPr>
            <w:r>
              <w:rPr>
                <w:sz w:val="24"/>
              </w:rPr>
              <w:t>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tc>
      </w:tr>
      <w:tr w:rsidR="00DD28B4" w14:paraId="7CA44D81" w14:textId="77777777">
        <w:trPr>
          <w:trHeight w:val="1032"/>
        </w:trPr>
        <w:tc>
          <w:tcPr>
            <w:tcW w:w="1702" w:type="dxa"/>
          </w:tcPr>
          <w:p w14:paraId="63494174" w14:textId="77777777" w:rsidR="00DD28B4" w:rsidRDefault="006F0148">
            <w:pPr>
              <w:pStyle w:val="TableParagraph"/>
              <w:ind w:left="10" w:right="3"/>
              <w:jc w:val="center"/>
              <w:rPr>
                <w:sz w:val="24"/>
              </w:rPr>
            </w:pPr>
            <w:r>
              <w:rPr>
                <w:spacing w:val="-5"/>
                <w:sz w:val="24"/>
              </w:rPr>
              <w:t>11</w:t>
            </w:r>
          </w:p>
        </w:tc>
        <w:tc>
          <w:tcPr>
            <w:tcW w:w="7372" w:type="dxa"/>
          </w:tcPr>
          <w:p w14:paraId="0C60E7AB" w14:textId="77777777" w:rsidR="00DD28B4" w:rsidRDefault="006F0148">
            <w:pPr>
              <w:pStyle w:val="TableParagraph"/>
              <w:ind w:right="47"/>
              <w:jc w:val="both"/>
              <w:rPr>
                <w:sz w:val="24"/>
              </w:rPr>
            </w:pPr>
            <w:r>
              <w:rPr>
                <w:sz w:val="24"/>
              </w:rPr>
              <w:t>участвовать в коллективной и индивидуальной учебно- исследовательской и проектной деятельности и уметь публично презентовать полученные результаты</w:t>
            </w:r>
          </w:p>
        </w:tc>
      </w:tr>
      <w:tr w:rsidR="00DD28B4" w14:paraId="6ABA34CF" w14:textId="77777777">
        <w:trPr>
          <w:trHeight w:val="2137"/>
        </w:trPr>
        <w:tc>
          <w:tcPr>
            <w:tcW w:w="1702" w:type="dxa"/>
          </w:tcPr>
          <w:p w14:paraId="463E4B85" w14:textId="77777777" w:rsidR="00DD28B4" w:rsidRDefault="006F0148">
            <w:pPr>
              <w:pStyle w:val="TableParagraph"/>
              <w:ind w:left="10" w:right="3"/>
              <w:jc w:val="center"/>
              <w:rPr>
                <w:sz w:val="24"/>
              </w:rPr>
            </w:pPr>
            <w:r>
              <w:rPr>
                <w:spacing w:val="-5"/>
                <w:sz w:val="24"/>
              </w:rPr>
              <w:t>12</w:t>
            </w:r>
          </w:p>
        </w:tc>
        <w:tc>
          <w:tcPr>
            <w:tcW w:w="7372" w:type="dxa"/>
          </w:tcPr>
          <w:p w14:paraId="5EE3F851" w14:textId="77777777" w:rsidR="00DD28B4" w:rsidRDefault="006F0148">
            <w:pPr>
              <w:pStyle w:val="TableParagraph"/>
              <w:ind w:right="49"/>
              <w:jc w:val="both"/>
              <w:rPr>
                <w:sz w:val="24"/>
              </w:rPr>
            </w:pPr>
            <w:r>
              <w:rPr>
                <w:sz w:val="24"/>
              </w:rP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14:paraId="0488CCEF" w14:textId="77777777" w:rsidR="00DD28B4" w:rsidRDefault="00DD28B4">
      <w:pPr>
        <w:pStyle w:val="a3"/>
        <w:spacing w:before="25"/>
        <w:ind w:left="0" w:firstLine="0"/>
        <w:jc w:val="left"/>
        <w:rPr>
          <w:b/>
        </w:rPr>
      </w:pPr>
    </w:p>
    <w:p w14:paraId="0F2A973D" w14:textId="77777777" w:rsidR="00DD28B4" w:rsidRDefault="006F0148">
      <w:pPr>
        <w:spacing w:before="1"/>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(9</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1BA39C92" w14:textId="77777777">
        <w:trPr>
          <w:trHeight w:val="480"/>
        </w:trPr>
        <w:tc>
          <w:tcPr>
            <w:tcW w:w="1078" w:type="dxa"/>
          </w:tcPr>
          <w:p w14:paraId="6FF8AB4A" w14:textId="77777777" w:rsidR="00DD28B4" w:rsidRDefault="006F0148">
            <w:pPr>
              <w:pStyle w:val="TableParagraph"/>
              <w:spacing w:before="100"/>
              <w:ind w:left="10" w:right="4"/>
              <w:jc w:val="center"/>
              <w:rPr>
                <w:sz w:val="24"/>
              </w:rPr>
            </w:pPr>
            <w:r>
              <w:rPr>
                <w:spacing w:val="-5"/>
                <w:sz w:val="24"/>
              </w:rPr>
              <w:t>Код</w:t>
            </w:r>
          </w:p>
        </w:tc>
        <w:tc>
          <w:tcPr>
            <w:tcW w:w="7996" w:type="dxa"/>
          </w:tcPr>
          <w:p w14:paraId="31D03590" w14:textId="77777777" w:rsidR="00DD28B4" w:rsidRDefault="006F0148">
            <w:pPr>
              <w:pStyle w:val="TableParagraph"/>
              <w:spacing w:before="100"/>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406D6D27" w14:textId="77777777">
        <w:trPr>
          <w:trHeight w:val="479"/>
        </w:trPr>
        <w:tc>
          <w:tcPr>
            <w:tcW w:w="1078" w:type="dxa"/>
          </w:tcPr>
          <w:p w14:paraId="6EBA5CE9" w14:textId="77777777" w:rsidR="00DD28B4" w:rsidRDefault="006F0148">
            <w:pPr>
              <w:pStyle w:val="TableParagraph"/>
              <w:ind w:left="10" w:right="3"/>
              <w:jc w:val="center"/>
              <w:rPr>
                <w:sz w:val="24"/>
              </w:rPr>
            </w:pPr>
            <w:r>
              <w:rPr>
                <w:spacing w:val="-10"/>
                <w:sz w:val="24"/>
              </w:rPr>
              <w:t>1</w:t>
            </w:r>
          </w:p>
        </w:tc>
        <w:tc>
          <w:tcPr>
            <w:tcW w:w="7996" w:type="dxa"/>
          </w:tcPr>
          <w:p w14:paraId="7E8B489B" w14:textId="77777777" w:rsidR="00DD28B4" w:rsidRDefault="006F0148">
            <w:pPr>
              <w:pStyle w:val="TableParagraph"/>
              <w:rPr>
                <w:sz w:val="24"/>
              </w:rPr>
            </w:pPr>
            <w:r>
              <w:rPr>
                <w:sz w:val="24"/>
              </w:rPr>
              <w:t>Древнерусская</w:t>
            </w:r>
            <w:r>
              <w:rPr>
                <w:spacing w:val="-2"/>
                <w:sz w:val="24"/>
              </w:rPr>
              <w:t xml:space="preserve"> литература</w:t>
            </w:r>
          </w:p>
        </w:tc>
      </w:tr>
      <w:tr w:rsidR="00DD28B4" w14:paraId="25DA66D8" w14:textId="77777777">
        <w:trPr>
          <w:trHeight w:val="479"/>
        </w:trPr>
        <w:tc>
          <w:tcPr>
            <w:tcW w:w="1078" w:type="dxa"/>
          </w:tcPr>
          <w:p w14:paraId="41013AF9" w14:textId="77777777" w:rsidR="00DD28B4" w:rsidRDefault="006F0148">
            <w:pPr>
              <w:pStyle w:val="TableParagraph"/>
              <w:ind w:left="10"/>
              <w:jc w:val="center"/>
              <w:rPr>
                <w:sz w:val="24"/>
              </w:rPr>
            </w:pPr>
            <w:r>
              <w:rPr>
                <w:spacing w:val="-5"/>
                <w:sz w:val="24"/>
              </w:rPr>
              <w:t>1.1</w:t>
            </w:r>
          </w:p>
        </w:tc>
        <w:tc>
          <w:tcPr>
            <w:tcW w:w="7996" w:type="dxa"/>
          </w:tcPr>
          <w:p w14:paraId="67403912" w14:textId="77777777" w:rsidR="00DD28B4" w:rsidRDefault="006F0148">
            <w:pPr>
              <w:pStyle w:val="TableParagraph"/>
              <w:rPr>
                <w:sz w:val="24"/>
              </w:rPr>
            </w:pPr>
            <w:r>
              <w:rPr>
                <w:sz w:val="24"/>
              </w:rPr>
              <w:t>"Слово о полку</w:t>
            </w:r>
            <w:r>
              <w:rPr>
                <w:spacing w:val="2"/>
                <w:sz w:val="24"/>
              </w:rPr>
              <w:t xml:space="preserve"> </w:t>
            </w:r>
            <w:r>
              <w:rPr>
                <w:spacing w:val="-2"/>
                <w:sz w:val="24"/>
              </w:rPr>
              <w:t>Игореве"</w:t>
            </w:r>
          </w:p>
        </w:tc>
      </w:tr>
      <w:tr w:rsidR="00DD28B4" w14:paraId="7683EFE0" w14:textId="77777777">
        <w:trPr>
          <w:trHeight w:val="479"/>
        </w:trPr>
        <w:tc>
          <w:tcPr>
            <w:tcW w:w="1078" w:type="dxa"/>
          </w:tcPr>
          <w:p w14:paraId="46A8373F" w14:textId="77777777" w:rsidR="00DD28B4" w:rsidRDefault="006F0148">
            <w:pPr>
              <w:pStyle w:val="TableParagraph"/>
              <w:ind w:left="10" w:right="3"/>
              <w:jc w:val="center"/>
              <w:rPr>
                <w:sz w:val="24"/>
              </w:rPr>
            </w:pPr>
            <w:r>
              <w:rPr>
                <w:spacing w:val="-10"/>
                <w:sz w:val="24"/>
              </w:rPr>
              <w:t>2</w:t>
            </w:r>
          </w:p>
        </w:tc>
        <w:tc>
          <w:tcPr>
            <w:tcW w:w="7996" w:type="dxa"/>
          </w:tcPr>
          <w:p w14:paraId="3E5C505E" w14:textId="77777777" w:rsidR="00DD28B4" w:rsidRDefault="006F0148">
            <w:pPr>
              <w:pStyle w:val="TableParagraph"/>
              <w:rPr>
                <w:sz w:val="24"/>
              </w:rPr>
            </w:pPr>
            <w:r>
              <w:rPr>
                <w:sz w:val="24"/>
              </w:rPr>
              <w:t>Литература</w:t>
            </w:r>
            <w:r>
              <w:rPr>
                <w:spacing w:val="-1"/>
                <w:sz w:val="24"/>
              </w:rPr>
              <w:t xml:space="preserve"> </w:t>
            </w:r>
            <w:r>
              <w:rPr>
                <w:sz w:val="24"/>
              </w:rPr>
              <w:t>XVIII</w:t>
            </w:r>
            <w:r>
              <w:rPr>
                <w:spacing w:val="-1"/>
                <w:sz w:val="24"/>
              </w:rPr>
              <w:t xml:space="preserve"> </w:t>
            </w:r>
            <w:r>
              <w:rPr>
                <w:spacing w:val="-5"/>
                <w:sz w:val="24"/>
              </w:rPr>
              <w:t>в.</w:t>
            </w:r>
          </w:p>
        </w:tc>
      </w:tr>
    </w:tbl>
    <w:p w14:paraId="3E965A63"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1168A0CF" w14:textId="77777777">
        <w:trPr>
          <w:trHeight w:val="1032"/>
        </w:trPr>
        <w:tc>
          <w:tcPr>
            <w:tcW w:w="1078" w:type="dxa"/>
          </w:tcPr>
          <w:p w14:paraId="2916651A" w14:textId="77777777" w:rsidR="00DD28B4" w:rsidRDefault="006F0148">
            <w:pPr>
              <w:pStyle w:val="TableParagraph"/>
              <w:spacing w:before="99"/>
              <w:ind w:left="10"/>
              <w:jc w:val="center"/>
              <w:rPr>
                <w:sz w:val="24"/>
              </w:rPr>
            </w:pPr>
            <w:r>
              <w:rPr>
                <w:spacing w:val="-5"/>
                <w:sz w:val="24"/>
              </w:rPr>
              <w:t>2.1</w:t>
            </w:r>
          </w:p>
        </w:tc>
        <w:tc>
          <w:tcPr>
            <w:tcW w:w="7996" w:type="dxa"/>
          </w:tcPr>
          <w:p w14:paraId="5B3167D1" w14:textId="77777777" w:rsidR="00DD28B4" w:rsidRDefault="006F0148">
            <w:pPr>
              <w:pStyle w:val="TableParagraph"/>
              <w:spacing w:before="99"/>
              <w:ind w:right="50"/>
              <w:jc w:val="both"/>
              <w:rPr>
                <w:sz w:val="24"/>
              </w:rPr>
            </w:pPr>
            <w:r>
              <w:rPr>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DD28B4" w14:paraId="107F48AD" w14:textId="77777777">
        <w:trPr>
          <w:trHeight w:val="755"/>
        </w:trPr>
        <w:tc>
          <w:tcPr>
            <w:tcW w:w="1078" w:type="dxa"/>
          </w:tcPr>
          <w:p w14:paraId="75EDDD8B" w14:textId="77777777" w:rsidR="00DD28B4" w:rsidRDefault="006F0148">
            <w:pPr>
              <w:pStyle w:val="TableParagraph"/>
              <w:spacing w:before="99"/>
              <w:ind w:left="10"/>
              <w:jc w:val="center"/>
              <w:rPr>
                <w:sz w:val="24"/>
              </w:rPr>
            </w:pPr>
            <w:r>
              <w:rPr>
                <w:spacing w:val="-5"/>
                <w:sz w:val="24"/>
              </w:rPr>
              <w:t>2.2</w:t>
            </w:r>
          </w:p>
        </w:tc>
        <w:tc>
          <w:tcPr>
            <w:tcW w:w="7996" w:type="dxa"/>
          </w:tcPr>
          <w:p w14:paraId="41590E1D" w14:textId="77777777" w:rsidR="00DD28B4" w:rsidRDefault="006F0148">
            <w:pPr>
              <w:pStyle w:val="TableParagraph"/>
              <w:spacing w:before="99"/>
              <w:rPr>
                <w:sz w:val="24"/>
              </w:rPr>
            </w:pPr>
            <w:r>
              <w:rPr>
                <w:sz w:val="24"/>
              </w:rPr>
              <w:t>Г.Р. Державин. Стихотворения (два по выбору). Например, "Властителям и судиям", "Памятник"</w:t>
            </w:r>
          </w:p>
        </w:tc>
      </w:tr>
      <w:tr w:rsidR="00DD28B4" w14:paraId="4D85E65C" w14:textId="77777777">
        <w:trPr>
          <w:trHeight w:val="479"/>
        </w:trPr>
        <w:tc>
          <w:tcPr>
            <w:tcW w:w="1078" w:type="dxa"/>
          </w:tcPr>
          <w:p w14:paraId="7E13DC07" w14:textId="77777777" w:rsidR="00DD28B4" w:rsidRDefault="006F0148">
            <w:pPr>
              <w:pStyle w:val="TableParagraph"/>
              <w:ind w:left="10"/>
              <w:jc w:val="center"/>
              <w:rPr>
                <w:sz w:val="24"/>
              </w:rPr>
            </w:pPr>
            <w:r>
              <w:rPr>
                <w:spacing w:val="-5"/>
                <w:sz w:val="24"/>
              </w:rPr>
              <w:t>2.3</w:t>
            </w:r>
          </w:p>
        </w:tc>
        <w:tc>
          <w:tcPr>
            <w:tcW w:w="7996" w:type="dxa"/>
          </w:tcPr>
          <w:p w14:paraId="5AECE7CF" w14:textId="77777777" w:rsidR="00DD28B4" w:rsidRDefault="006F0148">
            <w:pPr>
              <w:pStyle w:val="TableParagraph"/>
              <w:rPr>
                <w:sz w:val="24"/>
              </w:rPr>
            </w:pPr>
            <w:r>
              <w:rPr>
                <w:sz w:val="24"/>
              </w:rPr>
              <w:t>Н.М.</w:t>
            </w:r>
            <w:r>
              <w:rPr>
                <w:spacing w:val="-4"/>
                <w:sz w:val="24"/>
              </w:rPr>
              <w:t xml:space="preserve"> </w:t>
            </w:r>
            <w:r>
              <w:rPr>
                <w:sz w:val="24"/>
              </w:rPr>
              <w:t>Карамзин.</w:t>
            </w:r>
            <w:r>
              <w:rPr>
                <w:spacing w:val="-3"/>
                <w:sz w:val="24"/>
              </w:rPr>
              <w:t xml:space="preserve"> </w:t>
            </w:r>
            <w:r>
              <w:rPr>
                <w:sz w:val="24"/>
              </w:rPr>
              <w:t>Повесть</w:t>
            </w:r>
            <w:r>
              <w:rPr>
                <w:spacing w:val="-5"/>
                <w:sz w:val="24"/>
              </w:rPr>
              <w:t xml:space="preserve"> </w:t>
            </w:r>
            <w:r>
              <w:rPr>
                <w:sz w:val="24"/>
              </w:rPr>
              <w:t>"Бедная</w:t>
            </w:r>
            <w:r>
              <w:rPr>
                <w:spacing w:val="-5"/>
                <w:sz w:val="24"/>
              </w:rPr>
              <w:t xml:space="preserve"> </w:t>
            </w:r>
            <w:r>
              <w:rPr>
                <w:spacing w:val="-2"/>
                <w:sz w:val="24"/>
              </w:rPr>
              <w:t>Лиза"</w:t>
            </w:r>
          </w:p>
        </w:tc>
      </w:tr>
      <w:tr w:rsidR="00DD28B4" w14:paraId="3C8E6A71" w14:textId="77777777">
        <w:trPr>
          <w:trHeight w:val="479"/>
        </w:trPr>
        <w:tc>
          <w:tcPr>
            <w:tcW w:w="1078" w:type="dxa"/>
          </w:tcPr>
          <w:p w14:paraId="24E3426C" w14:textId="77777777" w:rsidR="00DD28B4" w:rsidRDefault="006F0148">
            <w:pPr>
              <w:pStyle w:val="TableParagraph"/>
              <w:ind w:left="10" w:right="3"/>
              <w:jc w:val="center"/>
              <w:rPr>
                <w:sz w:val="24"/>
              </w:rPr>
            </w:pPr>
            <w:r>
              <w:rPr>
                <w:spacing w:val="-10"/>
                <w:sz w:val="24"/>
              </w:rPr>
              <w:t>3</w:t>
            </w:r>
          </w:p>
        </w:tc>
        <w:tc>
          <w:tcPr>
            <w:tcW w:w="7996" w:type="dxa"/>
          </w:tcPr>
          <w:p w14:paraId="3D77EB66" w14:textId="77777777" w:rsidR="00DD28B4" w:rsidRDefault="006F0148">
            <w:pPr>
              <w:pStyle w:val="TableParagraph"/>
              <w:rPr>
                <w:sz w:val="24"/>
              </w:rPr>
            </w:pPr>
            <w:r>
              <w:rPr>
                <w:sz w:val="24"/>
              </w:rPr>
              <w:t>Литература</w:t>
            </w:r>
            <w:r>
              <w:rPr>
                <w:spacing w:val="-4"/>
                <w:sz w:val="24"/>
              </w:rPr>
              <w:t xml:space="preserve"> </w:t>
            </w:r>
            <w:r>
              <w:rPr>
                <w:sz w:val="24"/>
              </w:rPr>
              <w:t>первой</w:t>
            </w:r>
            <w:r>
              <w:rPr>
                <w:spacing w:val="-1"/>
                <w:sz w:val="24"/>
              </w:rPr>
              <w:t xml:space="preserve"> </w:t>
            </w:r>
            <w:r>
              <w:rPr>
                <w:sz w:val="24"/>
              </w:rPr>
              <w:t>половины</w:t>
            </w:r>
            <w:r>
              <w:rPr>
                <w:spacing w:val="-2"/>
                <w:sz w:val="24"/>
              </w:rPr>
              <w:t xml:space="preserve"> </w:t>
            </w:r>
            <w:r>
              <w:rPr>
                <w:sz w:val="24"/>
              </w:rPr>
              <w:t>XIX</w:t>
            </w:r>
            <w:r>
              <w:rPr>
                <w:spacing w:val="-3"/>
                <w:sz w:val="24"/>
              </w:rPr>
              <w:t xml:space="preserve"> </w:t>
            </w:r>
            <w:r>
              <w:rPr>
                <w:spacing w:val="-5"/>
                <w:sz w:val="24"/>
              </w:rPr>
              <w:t>в.</w:t>
            </w:r>
          </w:p>
        </w:tc>
      </w:tr>
      <w:tr w:rsidR="00DD28B4" w14:paraId="1DE19D9C" w14:textId="77777777">
        <w:trPr>
          <w:trHeight w:val="755"/>
        </w:trPr>
        <w:tc>
          <w:tcPr>
            <w:tcW w:w="1078" w:type="dxa"/>
          </w:tcPr>
          <w:p w14:paraId="3E964858" w14:textId="77777777" w:rsidR="00DD28B4" w:rsidRDefault="006F0148">
            <w:pPr>
              <w:pStyle w:val="TableParagraph"/>
              <w:ind w:left="10"/>
              <w:jc w:val="center"/>
              <w:rPr>
                <w:sz w:val="24"/>
              </w:rPr>
            </w:pPr>
            <w:r>
              <w:rPr>
                <w:spacing w:val="-5"/>
                <w:sz w:val="24"/>
              </w:rPr>
              <w:t>3.1</w:t>
            </w:r>
          </w:p>
        </w:tc>
        <w:tc>
          <w:tcPr>
            <w:tcW w:w="7996" w:type="dxa"/>
          </w:tcPr>
          <w:p w14:paraId="266222E6" w14:textId="77777777" w:rsidR="00DD28B4" w:rsidRDefault="006F0148">
            <w:pPr>
              <w:pStyle w:val="TableParagraph"/>
              <w:rPr>
                <w:sz w:val="24"/>
              </w:rPr>
            </w:pPr>
            <w:r>
              <w:rPr>
                <w:sz w:val="24"/>
              </w:rPr>
              <w:t>В.А. Жуковский. Баллады, элегии (две по выбору). Например, "Светлана", "Невыразимое", "Море"</w:t>
            </w:r>
          </w:p>
        </w:tc>
      </w:tr>
      <w:tr w:rsidR="00DD28B4" w14:paraId="5AE1D756" w14:textId="77777777">
        <w:trPr>
          <w:trHeight w:val="480"/>
        </w:trPr>
        <w:tc>
          <w:tcPr>
            <w:tcW w:w="1078" w:type="dxa"/>
          </w:tcPr>
          <w:p w14:paraId="73682B28" w14:textId="77777777" w:rsidR="00DD28B4" w:rsidRDefault="006F0148">
            <w:pPr>
              <w:pStyle w:val="TableParagraph"/>
              <w:ind w:left="10"/>
              <w:jc w:val="center"/>
              <w:rPr>
                <w:sz w:val="24"/>
              </w:rPr>
            </w:pPr>
            <w:r>
              <w:rPr>
                <w:spacing w:val="-5"/>
                <w:sz w:val="24"/>
              </w:rPr>
              <w:t>3.2</w:t>
            </w:r>
          </w:p>
        </w:tc>
        <w:tc>
          <w:tcPr>
            <w:tcW w:w="7996" w:type="dxa"/>
          </w:tcPr>
          <w:p w14:paraId="7E4C944A" w14:textId="77777777" w:rsidR="00DD28B4" w:rsidRDefault="006F0148">
            <w:pPr>
              <w:pStyle w:val="TableParagraph"/>
              <w:rPr>
                <w:sz w:val="24"/>
              </w:rPr>
            </w:pPr>
            <w:r>
              <w:rPr>
                <w:sz w:val="24"/>
              </w:rPr>
              <w:t>А.С.</w:t>
            </w:r>
            <w:r>
              <w:rPr>
                <w:spacing w:val="-2"/>
                <w:sz w:val="24"/>
              </w:rPr>
              <w:t xml:space="preserve"> </w:t>
            </w:r>
            <w:r>
              <w:rPr>
                <w:sz w:val="24"/>
              </w:rPr>
              <w:t>Грибоедов.</w:t>
            </w:r>
            <w:r>
              <w:rPr>
                <w:spacing w:val="-2"/>
                <w:sz w:val="24"/>
              </w:rPr>
              <w:t xml:space="preserve"> </w:t>
            </w:r>
            <w:r>
              <w:rPr>
                <w:sz w:val="24"/>
              </w:rPr>
              <w:t>Комедия</w:t>
            </w:r>
            <w:r>
              <w:rPr>
                <w:spacing w:val="-1"/>
                <w:sz w:val="24"/>
              </w:rPr>
              <w:t xml:space="preserve"> </w:t>
            </w:r>
            <w:r>
              <w:rPr>
                <w:sz w:val="24"/>
              </w:rPr>
              <w:t>"Горе</w:t>
            </w:r>
            <w:r>
              <w:rPr>
                <w:spacing w:val="-3"/>
                <w:sz w:val="24"/>
              </w:rPr>
              <w:t xml:space="preserve"> </w:t>
            </w:r>
            <w:r>
              <w:rPr>
                <w:sz w:val="24"/>
              </w:rPr>
              <w:t>от</w:t>
            </w:r>
            <w:r>
              <w:rPr>
                <w:spacing w:val="-1"/>
                <w:sz w:val="24"/>
              </w:rPr>
              <w:t xml:space="preserve"> </w:t>
            </w:r>
            <w:r>
              <w:rPr>
                <w:spacing w:val="-4"/>
                <w:sz w:val="24"/>
              </w:rPr>
              <w:t>ума"</w:t>
            </w:r>
          </w:p>
        </w:tc>
      </w:tr>
      <w:tr w:rsidR="00DD28B4" w14:paraId="744072C8" w14:textId="77777777">
        <w:trPr>
          <w:trHeight w:val="757"/>
        </w:trPr>
        <w:tc>
          <w:tcPr>
            <w:tcW w:w="1078" w:type="dxa"/>
          </w:tcPr>
          <w:p w14:paraId="250EF335" w14:textId="77777777" w:rsidR="00DD28B4" w:rsidRDefault="006F0148">
            <w:pPr>
              <w:pStyle w:val="TableParagraph"/>
              <w:ind w:left="10"/>
              <w:jc w:val="center"/>
              <w:rPr>
                <w:sz w:val="24"/>
              </w:rPr>
            </w:pPr>
            <w:r>
              <w:rPr>
                <w:spacing w:val="-5"/>
                <w:sz w:val="24"/>
              </w:rPr>
              <w:t>3.3</w:t>
            </w:r>
          </w:p>
        </w:tc>
        <w:tc>
          <w:tcPr>
            <w:tcW w:w="7996" w:type="dxa"/>
          </w:tcPr>
          <w:p w14:paraId="4995007C" w14:textId="77777777" w:rsidR="00DD28B4" w:rsidRDefault="006F0148">
            <w:pPr>
              <w:pStyle w:val="TableParagraph"/>
              <w:rPr>
                <w:sz w:val="24"/>
              </w:rPr>
            </w:pPr>
            <w:r>
              <w:rPr>
                <w:sz w:val="24"/>
              </w:rPr>
              <w:t>Поэзия</w:t>
            </w:r>
            <w:r>
              <w:rPr>
                <w:spacing w:val="80"/>
                <w:sz w:val="24"/>
              </w:rPr>
              <w:t xml:space="preserve"> </w:t>
            </w:r>
            <w:r>
              <w:rPr>
                <w:sz w:val="24"/>
              </w:rPr>
              <w:t>пушкинской</w:t>
            </w:r>
            <w:r>
              <w:rPr>
                <w:spacing w:val="80"/>
                <w:sz w:val="24"/>
              </w:rPr>
              <w:t xml:space="preserve"> </w:t>
            </w:r>
            <w:r>
              <w:rPr>
                <w:sz w:val="24"/>
              </w:rPr>
              <w:t>эпохи</w:t>
            </w:r>
            <w:r>
              <w:rPr>
                <w:spacing w:val="80"/>
                <w:sz w:val="24"/>
              </w:rPr>
              <w:t xml:space="preserve"> </w:t>
            </w:r>
            <w:r>
              <w:rPr>
                <w:sz w:val="24"/>
              </w:rPr>
              <w:t>(не</w:t>
            </w:r>
            <w:r>
              <w:rPr>
                <w:spacing w:val="80"/>
                <w:sz w:val="24"/>
              </w:rPr>
              <w:t xml:space="preserve"> </w:t>
            </w:r>
            <w:r>
              <w:rPr>
                <w:sz w:val="24"/>
              </w:rPr>
              <w:t>менее</w:t>
            </w:r>
            <w:r>
              <w:rPr>
                <w:spacing w:val="80"/>
                <w:sz w:val="24"/>
              </w:rPr>
              <w:t xml:space="preserve"> </w:t>
            </w:r>
            <w:r>
              <w:rPr>
                <w:sz w:val="24"/>
              </w:rPr>
              <w:t>трех</w:t>
            </w:r>
            <w:r>
              <w:rPr>
                <w:spacing w:val="80"/>
                <w:sz w:val="24"/>
              </w:rPr>
              <w:t xml:space="preserve"> </w:t>
            </w:r>
            <w:r>
              <w:rPr>
                <w:sz w:val="24"/>
              </w:rPr>
              <w:t>стихотворений</w:t>
            </w:r>
            <w:r>
              <w:rPr>
                <w:spacing w:val="80"/>
                <w:sz w:val="24"/>
              </w:rPr>
              <w:t xml:space="preserve"> </w:t>
            </w:r>
            <w:r>
              <w:rPr>
                <w:sz w:val="24"/>
              </w:rPr>
              <w:t>по</w:t>
            </w:r>
            <w:r>
              <w:rPr>
                <w:spacing w:val="80"/>
                <w:sz w:val="24"/>
              </w:rPr>
              <w:t xml:space="preserve"> </w:t>
            </w:r>
            <w:r>
              <w:rPr>
                <w:sz w:val="24"/>
              </w:rPr>
              <w:t>выбору). Например, К.Н. Батюшков, А.А. Дельвиг, Н.М. Языков, Е.А. Баратынский</w:t>
            </w:r>
          </w:p>
        </w:tc>
      </w:tr>
      <w:tr w:rsidR="00DD28B4" w14:paraId="26AFC852" w14:textId="77777777">
        <w:trPr>
          <w:trHeight w:val="2412"/>
        </w:trPr>
        <w:tc>
          <w:tcPr>
            <w:tcW w:w="1078" w:type="dxa"/>
          </w:tcPr>
          <w:p w14:paraId="67804569" w14:textId="77777777" w:rsidR="00DD28B4" w:rsidRDefault="006F0148">
            <w:pPr>
              <w:pStyle w:val="TableParagraph"/>
              <w:spacing w:before="99"/>
              <w:ind w:left="10"/>
              <w:jc w:val="center"/>
              <w:rPr>
                <w:sz w:val="24"/>
              </w:rPr>
            </w:pPr>
            <w:r>
              <w:rPr>
                <w:spacing w:val="-5"/>
                <w:sz w:val="24"/>
              </w:rPr>
              <w:t>3.4</w:t>
            </w:r>
          </w:p>
        </w:tc>
        <w:tc>
          <w:tcPr>
            <w:tcW w:w="7996" w:type="dxa"/>
          </w:tcPr>
          <w:p w14:paraId="3EF3B692" w14:textId="77777777" w:rsidR="00DD28B4" w:rsidRDefault="006F0148">
            <w:pPr>
              <w:pStyle w:val="TableParagraph"/>
              <w:spacing w:before="99"/>
              <w:ind w:right="49"/>
              <w:jc w:val="both"/>
              <w:rPr>
                <w:sz w:val="24"/>
              </w:rPr>
            </w:pPr>
            <w:r>
              <w:rPr>
                <w:sz w:val="24"/>
              </w:rPr>
              <w:t>А.С.</w:t>
            </w:r>
            <w:r>
              <w:rPr>
                <w:spacing w:val="-4"/>
                <w:sz w:val="24"/>
              </w:rPr>
              <w:t xml:space="preserve"> </w:t>
            </w:r>
            <w:r>
              <w:rPr>
                <w:sz w:val="24"/>
              </w:rPr>
              <w:t>Пушкин.</w:t>
            </w:r>
            <w:r>
              <w:rPr>
                <w:spacing w:val="-4"/>
                <w:sz w:val="24"/>
              </w:rPr>
              <w:t xml:space="preserve"> </w:t>
            </w:r>
            <w:r>
              <w:rPr>
                <w:sz w:val="24"/>
              </w:rPr>
              <w:t>Стихотворения</w:t>
            </w:r>
            <w:r>
              <w:rPr>
                <w:spacing w:val="-5"/>
                <w:sz w:val="24"/>
              </w:rPr>
              <w:t xml:space="preserve"> </w:t>
            </w:r>
            <w:r>
              <w:rPr>
                <w:sz w:val="24"/>
              </w:rPr>
              <w:t>(не</w:t>
            </w:r>
            <w:r>
              <w:rPr>
                <w:spacing w:val="-4"/>
                <w:sz w:val="24"/>
              </w:rPr>
              <w:t xml:space="preserve"> </w:t>
            </w:r>
            <w:r>
              <w:rPr>
                <w:sz w:val="24"/>
              </w:rPr>
              <w:t>менее</w:t>
            </w:r>
            <w:r>
              <w:rPr>
                <w:spacing w:val="-7"/>
                <w:sz w:val="24"/>
              </w:rPr>
              <w:t xml:space="preserve"> </w:t>
            </w:r>
            <w:r>
              <w:rPr>
                <w:sz w:val="24"/>
              </w:rPr>
              <w:t>пяти</w:t>
            </w:r>
            <w:r>
              <w:rPr>
                <w:spacing w:val="-1"/>
                <w:sz w:val="24"/>
              </w:rPr>
              <w:t xml:space="preserve"> </w:t>
            </w:r>
            <w:r>
              <w:rPr>
                <w:sz w:val="24"/>
              </w:rPr>
              <w:t>по</w:t>
            </w:r>
            <w:r>
              <w:rPr>
                <w:spacing w:val="-3"/>
                <w:sz w:val="24"/>
              </w:rPr>
              <w:t xml:space="preserve"> </w:t>
            </w:r>
            <w:r>
              <w:rPr>
                <w:sz w:val="24"/>
              </w:rPr>
              <w:t>выбору).</w:t>
            </w:r>
            <w:r>
              <w:rPr>
                <w:spacing w:val="-5"/>
                <w:sz w:val="24"/>
              </w:rPr>
              <w:t xml:space="preserve"> </w:t>
            </w:r>
            <w:r>
              <w:rPr>
                <w:sz w:val="24"/>
              </w:rPr>
              <w:t>Например,</w:t>
            </w:r>
            <w:r>
              <w:rPr>
                <w:spacing w:val="-4"/>
                <w:sz w:val="24"/>
              </w:rPr>
              <w:t xml:space="preserve"> </w:t>
            </w:r>
            <w:r>
              <w:rPr>
                <w:sz w:val="24"/>
              </w:rPr>
              <w:t>"Бесы",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w:t>
            </w:r>
            <w:r>
              <w:rPr>
                <w:spacing w:val="80"/>
                <w:sz w:val="24"/>
              </w:rPr>
              <w:t xml:space="preserve"> </w:t>
            </w:r>
            <w:r>
              <w:rPr>
                <w:sz w:val="24"/>
              </w:rPr>
              <w:t>"Свободы сеятель пустынный...", "Элегия" ("Безумных лет угасшее веселье..."), "Я вас любил: любовь еще, быть может...", "Я памятник себе воздвиг нерукотворный..."</w:t>
            </w:r>
          </w:p>
        </w:tc>
      </w:tr>
      <w:tr w:rsidR="00DD28B4" w14:paraId="6D9E032E" w14:textId="77777777">
        <w:trPr>
          <w:trHeight w:val="479"/>
        </w:trPr>
        <w:tc>
          <w:tcPr>
            <w:tcW w:w="1078" w:type="dxa"/>
          </w:tcPr>
          <w:p w14:paraId="40A4BDFE" w14:textId="77777777" w:rsidR="00DD28B4" w:rsidRDefault="006F0148">
            <w:pPr>
              <w:pStyle w:val="TableParagraph"/>
              <w:spacing w:before="99"/>
              <w:ind w:left="10"/>
              <w:jc w:val="center"/>
              <w:rPr>
                <w:sz w:val="24"/>
              </w:rPr>
            </w:pPr>
            <w:r>
              <w:rPr>
                <w:spacing w:val="-5"/>
                <w:sz w:val="24"/>
              </w:rPr>
              <w:t>3.5</w:t>
            </w:r>
          </w:p>
        </w:tc>
        <w:tc>
          <w:tcPr>
            <w:tcW w:w="7996" w:type="dxa"/>
          </w:tcPr>
          <w:p w14:paraId="0B1988B3" w14:textId="77777777" w:rsidR="00DD28B4" w:rsidRDefault="006F0148">
            <w:pPr>
              <w:pStyle w:val="TableParagraph"/>
              <w:spacing w:before="99"/>
              <w:rPr>
                <w:sz w:val="24"/>
              </w:rPr>
            </w:pPr>
            <w:r>
              <w:rPr>
                <w:sz w:val="24"/>
              </w:rPr>
              <w:t>А.С.</w:t>
            </w:r>
            <w:r>
              <w:rPr>
                <w:spacing w:val="-3"/>
                <w:sz w:val="24"/>
              </w:rPr>
              <w:t xml:space="preserve"> </w:t>
            </w:r>
            <w:r>
              <w:rPr>
                <w:sz w:val="24"/>
              </w:rPr>
              <w:t>Пушкин.</w:t>
            </w:r>
            <w:r>
              <w:rPr>
                <w:spacing w:val="-3"/>
                <w:sz w:val="24"/>
              </w:rPr>
              <w:t xml:space="preserve"> </w:t>
            </w:r>
            <w:r>
              <w:rPr>
                <w:sz w:val="24"/>
              </w:rPr>
              <w:t>Поэма</w:t>
            </w:r>
            <w:r>
              <w:rPr>
                <w:spacing w:val="-6"/>
                <w:sz w:val="24"/>
              </w:rPr>
              <w:t xml:space="preserve"> </w:t>
            </w:r>
            <w:r>
              <w:rPr>
                <w:sz w:val="24"/>
              </w:rPr>
              <w:t>"Медный</w:t>
            </w:r>
            <w:r>
              <w:rPr>
                <w:spacing w:val="-1"/>
                <w:sz w:val="24"/>
              </w:rPr>
              <w:t xml:space="preserve"> </w:t>
            </w:r>
            <w:r>
              <w:rPr>
                <w:spacing w:val="-2"/>
                <w:sz w:val="24"/>
              </w:rPr>
              <w:t>всадник"</w:t>
            </w:r>
          </w:p>
        </w:tc>
      </w:tr>
      <w:tr w:rsidR="00DD28B4" w14:paraId="0B36E3D4" w14:textId="77777777">
        <w:trPr>
          <w:trHeight w:val="479"/>
        </w:trPr>
        <w:tc>
          <w:tcPr>
            <w:tcW w:w="1078" w:type="dxa"/>
          </w:tcPr>
          <w:p w14:paraId="61ECF8D7" w14:textId="77777777" w:rsidR="00DD28B4" w:rsidRDefault="006F0148">
            <w:pPr>
              <w:pStyle w:val="TableParagraph"/>
              <w:ind w:left="10"/>
              <w:jc w:val="center"/>
              <w:rPr>
                <w:sz w:val="24"/>
              </w:rPr>
            </w:pPr>
            <w:r>
              <w:rPr>
                <w:spacing w:val="-5"/>
                <w:sz w:val="24"/>
              </w:rPr>
              <w:t>3.6</w:t>
            </w:r>
          </w:p>
        </w:tc>
        <w:tc>
          <w:tcPr>
            <w:tcW w:w="7996" w:type="dxa"/>
          </w:tcPr>
          <w:p w14:paraId="5B133721" w14:textId="77777777" w:rsidR="00DD28B4" w:rsidRDefault="006F0148">
            <w:pPr>
              <w:pStyle w:val="TableParagraph"/>
              <w:rPr>
                <w:sz w:val="24"/>
              </w:rPr>
            </w:pPr>
            <w:r>
              <w:rPr>
                <w:sz w:val="24"/>
              </w:rPr>
              <w:t>А.С.</w:t>
            </w:r>
            <w:r>
              <w:rPr>
                <w:spacing w:val="-5"/>
                <w:sz w:val="24"/>
              </w:rPr>
              <w:t xml:space="preserve"> </w:t>
            </w:r>
            <w:r>
              <w:rPr>
                <w:sz w:val="24"/>
              </w:rPr>
              <w:t>Пушкин.</w:t>
            </w:r>
            <w:r>
              <w:rPr>
                <w:spacing w:val="-5"/>
                <w:sz w:val="24"/>
              </w:rPr>
              <w:t xml:space="preserve"> </w:t>
            </w:r>
            <w:r>
              <w:rPr>
                <w:sz w:val="24"/>
              </w:rPr>
              <w:t>Роман</w:t>
            </w:r>
            <w:r>
              <w:rPr>
                <w:spacing w:val="-2"/>
                <w:sz w:val="24"/>
              </w:rPr>
              <w:t xml:space="preserve"> </w:t>
            </w:r>
            <w:r>
              <w:rPr>
                <w:sz w:val="24"/>
              </w:rPr>
              <w:t>в</w:t>
            </w:r>
            <w:r>
              <w:rPr>
                <w:spacing w:val="-4"/>
                <w:sz w:val="24"/>
              </w:rPr>
              <w:t xml:space="preserve"> </w:t>
            </w:r>
            <w:r>
              <w:rPr>
                <w:sz w:val="24"/>
              </w:rPr>
              <w:t>стихах</w:t>
            </w:r>
            <w:r>
              <w:rPr>
                <w:spacing w:val="-2"/>
                <w:sz w:val="24"/>
              </w:rPr>
              <w:t xml:space="preserve"> </w:t>
            </w:r>
            <w:r>
              <w:rPr>
                <w:sz w:val="24"/>
              </w:rPr>
              <w:t xml:space="preserve">"Евгений </w:t>
            </w:r>
            <w:r>
              <w:rPr>
                <w:spacing w:val="-2"/>
                <w:sz w:val="24"/>
              </w:rPr>
              <w:t>Онегин"</w:t>
            </w:r>
          </w:p>
        </w:tc>
      </w:tr>
      <w:tr w:rsidR="00DD28B4" w14:paraId="26ADFC37" w14:textId="77777777">
        <w:trPr>
          <w:trHeight w:val="2136"/>
        </w:trPr>
        <w:tc>
          <w:tcPr>
            <w:tcW w:w="1078" w:type="dxa"/>
          </w:tcPr>
          <w:p w14:paraId="53CEF2A3" w14:textId="77777777" w:rsidR="00DD28B4" w:rsidRDefault="006F0148">
            <w:pPr>
              <w:pStyle w:val="TableParagraph"/>
              <w:ind w:left="10"/>
              <w:jc w:val="center"/>
              <w:rPr>
                <w:sz w:val="24"/>
              </w:rPr>
            </w:pPr>
            <w:r>
              <w:rPr>
                <w:spacing w:val="-5"/>
                <w:sz w:val="24"/>
              </w:rPr>
              <w:t>3.7</w:t>
            </w:r>
          </w:p>
        </w:tc>
        <w:tc>
          <w:tcPr>
            <w:tcW w:w="7996" w:type="dxa"/>
          </w:tcPr>
          <w:p w14:paraId="453F4103" w14:textId="77777777" w:rsidR="00DD28B4" w:rsidRDefault="006F0148">
            <w:pPr>
              <w:pStyle w:val="TableParagraph"/>
              <w:ind w:right="49"/>
              <w:jc w:val="both"/>
              <w:rPr>
                <w:sz w:val="24"/>
              </w:rPr>
            </w:pPr>
            <w:r>
              <w:rPr>
                <w:sz w:val="24"/>
              </w:rPr>
              <w:t>М.Ю. Лермонтов. Стихотворения (не менее пяти по выбору).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w:t>
            </w:r>
          </w:p>
        </w:tc>
      </w:tr>
      <w:tr w:rsidR="00DD28B4" w14:paraId="123B2ECD" w14:textId="77777777">
        <w:trPr>
          <w:trHeight w:val="479"/>
        </w:trPr>
        <w:tc>
          <w:tcPr>
            <w:tcW w:w="1078" w:type="dxa"/>
          </w:tcPr>
          <w:p w14:paraId="7BB18193" w14:textId="77777777" w:rsidR="00DD28B4" w:rsidRDefault="006F0148">
            <w:pPr>
              <w:pStyle w:val="TableParagraph"/>
              <w:ind w:left="10"/>
              <w:jc w:val="center"/>
              <w:rPr>
                <w:sz w:val="24"/>
              </w:rPr>
            </w:pPr>
            <w:r>
              <w:rPr>
                <w:spacing w:val="-5"/>
                <w:sz w:val="24"/>
              </w:rPr>
              <w:t>3.8</w:t>
            </w:r>
          </w:p>
        </w:tc>
        <w:tc>
          <w:tcPr>
            <w:tcW w:w="7996" w:type="dxa"/>
          </w:tcPr>
          <w:p w14:paraId="63C4DC10" w14:textId="77777777" w:rsidR="00DD28B4" w:rsidRDefault="006F0148">
            <w:pPr>
              <w:pStyle w:val="TableParagraph"/>
              <w:rPr>
                <w:sz w:val="24"/>
              </w:rPr>
            </w:pPr>
            <w:r>
              <w:rPr>
                <w:sz w:val="24"/>
              </w:rPr>
              <w:t>М.Ю.</w:t>
            </w:r>
            <w:r>
              <w:rPr>
                <w:spacing w:val="-4"/>
                <w:sz w:val="24"/>
              </w:rPr>
              <w:t xml:space="preserve"> </w:t>
            </w:r>
            <w:r>
              <w:rPr>
                <w:sz w:val="24"/>
              </w:rPr>
              <w:t>Лермонтов.</w:t>
            </w:r>
            <w:r>
              <w:rPr>
                <w:spacing w:val="-3"/>
                <w:sz w:val="24"/>
              </w:rPr>
              <w:t xml:space="preserve"> </w:t>
            </w:r>
            <w:r>
              <w:rPr>
                <w:sz w:val="24"/>
              </w:rPr>
              <w:t>Роман</w:t>
            </w:r>
            <w:r>
              <w:rPr>
                <w:spacing w:val="-3"/>
                <w:sz w:val="24"/>
              </w:rPr>
              <w:t xml:space="preserve"> </w:t>
            </w:r>
            <w:r>
              <w:rPr>
                <w:sz w:val="24"/>
              </w:rPr>
              <w:t>"Герой</w:t>
            </w:r>
            <w:r>
              <w:rPr>
                <w:spacing w:val="-3"/>
                <w:sz w:val="24"/>
              </w:rPr>
              <w:t xml:space="preserve"> </w:t>
            </w:r>
            <w:r>
              <w:rPr>
                <w:sz w:val="24"/>
              </w:rPr>
              <w:t>нашего</w:t>
            </w:r>
            <w:r>
              <w:rPr>
                <w:spacing w:val="-4"/>
                <w:sz w:val="24"/>
              </w:rPr>
              <w:t xml:space="preserve"> </w:t>
            </w:r>
            <w:r>
              <w:rPr>
                <w:spacing w:val="-2"/>
                <w:sz w:val="24"/>
              </w:rPr>
              <w:t>времени"</w:t>
            </w:r>
          </w:p>
        </w:tc>
      </w:tr>
      <w:tr w:rsidR="00DD28B4" w14:paraId="4499B661" w14:textId="77777777">
        <w:trPr>
          <w:trHeight w:val="479"/>
        </w:trPr>
        <w:tc>
          <w:tcPr>
            <w:tcW w:w="1078" w:type="dxa"/>
          </w:tcPr>
          <w:p w14:paraId="037F31EA" w14:textId="77777777" w:rsidR="00DD28B4" w:rsidRDefault="006F0148">
            <w:pPr>
              <w:pStyle w:val="TableParagraph"/>
              <w:ind w:left="10"/>
              <w:jc w:val="center"/>
              <w:rPr>
                <w:sz w:val="24"/>
              </w:rPr>
            </w:pPr>
            <w:r>
              <w:rPr>
                <w:spacing w:val="-5"/>
                <w:sz w:val="24"/>
              </w:rPr>
              <w:t>3.9</w:t>
            </w:r>
          </w:p>
        </w:tc>
        <w:tc>
          <w:tcPr>
            <w:tcW w:w="7996" w:type="dxa"/>
          </w:tcPr>
          <w:p w14:paraId="41AA7D67" w14:textId="77777777" w:rsidR="00DD28B4" w:rsidRDefault="006F0148">
            <w:pPr>
              <w:pStyle w:val="TableParagraph"/>
              <w:rPr>
                <w:sz w:val="24"/>
              </w:rPr>
            </w:pPr>
            <w:r>
              <w:rPr>
                <w:sz w:val="24"/>
              </w:rPr>
              <w:t>Н.В.</w:t>
            </w:r>
            <w:r>
              <w:rPr>
                <w:spacing w:val="-2"/>
                <w:sz w:val="24"/>
              </w:rPr>
              <w:t xml:space="preserve"> </w:t>
            </w:r>
            <w:r>
              <w:rPr>
                <w:sz w:val="24"/>
              </w:rPr>
              <w:t>Гоголь.</w:t>
            </w:r>
            <w:r>
              <w:rPr>
                <w:spacing w:val="-1"/>
                <w:sz w:val="24"/>
              </w:rPr>
              <w:t xml:space="preserve"> </w:t>
            </w:r>
            <w:r>
              <w:rPr>
                <w:sz w:val="24"/>
              </w:rPr>
              <w:t>Поэма</w:t>
            </w:r>
            <w:r>
              <w:rPr>
                <w:spacing w:val="-4"/>
                <w:sz w:val="24"/>
              </w:rPr>
              <w:t xml:space="preserve"> </w:t>
            </w:r>
            <w:r>
              <w:rPr>
                <w:sz w:val="24"/>
              </w:rPr>
              <w:t>"Мертвые</w:t>
            </w:r>
            <w:r>
              <w:rPr>
                <w:spacing w:val="-4"/>
                <w:sz w:val="24"/>
              </w:rPr>
              <w:t xml:space="preserve"> </w:t>
            </w:r>
            <w:r>
              <w:rPr>
                <w:spacing w:val="-2"/>
                <w:sz w:val="24"/>
              </w:rPr>
              <w:t>души"</w:t>
            </w:r>
          </w:p>
        </w:tc>
      </w:tr>
      <w:tr w:rsidR="00DD28B4" w14:paraId="7A3C820A" w14:textId="77777777">
        <w:trPr>
          <w:trHeight w:val="482"/>
        </w:trPr>
        <w:tc>
          <w:tcPr>
            <w:tcW w:w="1078" w:type="dxa"/>
          </w:tcPr>
          <w:p w14:paraId="57F67889" w14:textId="77777777" w:rsidR="00DD28B4" w:rsidRDefault="006F0148">
            <w:pPr>
              <w:pStyle w:val="TableParagraph"/>
              <w:ind w:left="10" w:right="3"/>
              <w:jc w:val="center"/>
              <w:rPr>
                <w:sz w:val="24"/>
              </w:rPr>
            </w:pPr>
            <w:r>
              <w:rPr>
                <w:spacing w:val="-10"/>
                <w:sz w:val="24"/>
              </w:rPr>
              <w:t>4</w:t>
            </w:r>
          </w:p>
        </w:tc>
        <w:tc>
          <w:tcPr>
            <w:tcW w:w="7996" w:type="dxa"/>
          </w:tcPr>
          <w:p w14:paraId="257AFCAF" w14:textId="77777777" w:rsidR="00DD28B4" w:rsidRDefault="006F0148">
            <w:pPr>
              <w:pStyle w:val="TableParagraph"/>
              <w:rPr>
                <w:sz w:val="24"/>
              </w:rPr>
            </w:pPr>
            <w:r>
              <w:rPr>
                <w:sz w:val="24"/>
              </w:rPr>
              <w:t>Зарубежная</w:t>
            </w:r>
            <w:r>
              <w:rPr>
                <w:spacing w:val="-2"/>
                <w:sz w:val="24"/>
              </w:rPr>
              <w:t xml:space="preserve"> литература</w:t>
            </w:r>
          </w:p>
        </w:tc>
      </w:tr>
      <w:tr w:rsidR="00DD28B4" w14:paraId="65701900" w14:textId="77777777">
        <w:trPr>
          <w:trHeight w:val="755"/>
        </w:trPr>
        <w:tc>
          <w:tcPr>
            <w:tcW w:w="1078" w:type="dxa"/>
          </w:tcPr>
          <w:p w14:paraId="7E55A9DF" w14:textId="77777777" w:rsidR="00DD28B4" w:rsidRDefault="006F0148">
            <w:pPr>
              <w:pStyle w:val="TableParagraph"/>
              <w:spacing w:before="99"/>
              <w:ind w:left="10"/>
              <w:jc w:val="center"/>
              <w:rPr>
                <w:sz w:val="24"/>
              </w:rPr>
            </w:pPr>
            <w:r>
              <w:rPr>
                <w:spacing w:val="-5"/>
                <w:sz w:val="24"/>
              </w:rPr>
              <w:t>4.1</w:t>
            </w:r>
          </w:p>
        </w:tc>
        <w:tc>
          <w:tcPr>
            <w:tcW w:w="7996" w:type="dxa"/>
          </w:tcPr>
          <w:p w14:paraId="3762D41C" w14:textId="77777777" w:rsidR="00DD28B4" w:rsidRDefault="006F0148">
            <w:pPr>
              <w:pStyle w:val="TableParagraph"/>
              <w:spacing w:before="99"/>
              <w:rPr>
                <w:sz w:val="24"/>
              </w:rPr>
            </w:pPr>
            <w:r>
              <w:rPr>
                <w:sz w:val="24"/>
              </w:rPr>
              <w:t>Данте</w:t>
            </w:r>
            <w:r>
              <w:rPr>
                <w:spacing w:val="40"/>
                <w:sz w:val="24"/>
              </w:rPr>
              <w:t xml:space="preserve"> </w:t>
            </w:r>
            <w:r>
              <w:rPr>
                <w:sz w:val="24"/>
              </w:rPr>
              <w:t>Алигьери.</w:t>
            </w:r>
            <w:r>
              <w:rPr>
                <w:spacing w:val="40"/>
                <w:sz w:val="24"/>
              </w:rPr>
              <w:t xml:space="preserve"> </w:t>
            </w:r>
            <w:r>
              <w:rPr>
                <w:sz w:val="24"/>
              </w:rPr>
              <w:t>"Божественная</w:t>
            </w:r>
            <w:r>
              <w:rPr>
                <w:spacing w:val="40"/>
                <w:sz w:val="24"/>
              </w:rPr>
              <w:t xml:space="preserve"> </w:t>
            </w:r>
            <w:r>
              <w:rPr>
                <w:sz w:val="24"/>
              </w:rPr>
              <w:t>комедия"</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двух</w:t>
            </w:r>
            <w:r>
              <w:rPr>
                <w:spacing w:val="40"/>
                <w:sz w:val="24"/>
              </w:rPr>
              <w:t xml:space="preserve"> </w:t>
            </w:r>
            <w:r>
              <w:rPr>
                <w:sz w:val="24"/>
              </w:rPr>
              <w:t>фрагментов</w:t>
            </w:r>
            <w:r>
              <w:rPr>
                <w:spacing w:val="40"/>
                <w:sz w:val="24"/>
              </w:rPr>
              <w:t xml:space="preserve"> </w:t>
            </w:r>
            <w:r>
              <w:rPr>
                <w:sz w:val="24"/>
              </w:rPr>
              <w:t xml:space="preserve">по </w:t>
            </w:r>
            <w:r>
              <w:rPr>
                <w:spacing w:val="-2"/>
                <w:sz w:val="24"/>
              </w:rPr>
              <w:t>выбору)</w:t>
            </w:r>
          </w:p>
        </w:tc>
      </w:tr>
      <w:tr w:rsidR="00DD28B4" w14:paraId="401E7BFE" w14:textId="77777777">
        <w:trPr>
          <w:trHeight w:val="479"/>
        </w:trPr>
        <w:tc>
          <w:tcPr>
            <w:tcW w:w="1078" w:type="dxa"/>
          </w:tcPr>
          <w:p w14:paraId="187C053F" w14:textId="77777777" w:rsidR="00DD28B4" w:rsidRDefault="006F0148">
            <w:pPr>
              <w:pStyle w:val="TableParagraph"/>
              <w:spacing w:before="99"/>
              <w:ind w:left="10"/>
              <w:jc w:val="center"/>
              <w:rPr>
                <w:sz w:val="24"/>
              </w:rPr>
            </w:pPr>
            <w:r>
              <w:rPr>
                <w:spacing w:val="-5"/>
                <w:sz w:val="24"/>
              </w:rPr>
              <w:t>4.2</w:t>
            </w:r>
          </w:p>
        </w:tc>
        <w:tc>
          <w:tcPr>
            <w:tcW w:w="7996" w:type="dxa"/>
          </w:tcPr>
          <w:p w14:paraId="68E1F91B" w14:textId="77777777" w:rsidR="00DD28B4" w:rsidRDefault="006F0148">
            <w:pPr>
              <w:pStyle w:val="TableParagraph"/>
              <w:spacing w:before="99"/>
              <w:rPr>
                <w:sz w:val="24"/>
              </w:rPr>
            </w:pPr>
            <w:r>
              <w:rPr>
                <w:sz w:val="24"/>
              </w:rPr>
              <w:t>У.</w:t>
            </w:r>
            <w:r>
              <w:rPr>
                <w:spacing w:val="-2"/>
                <w:sz w:val="24"/>
              </w:rPr>
              <w:t xml:space="preserve"> </w:t>
            </w:r>
            <w:r>
              <w:rPr>
                <w:sz w:val="24"/>
              </w:rPr>
              <w:t>Шекспир.</w:t>
            </w:r>
            <w:r>
              <w:rPr>
                <w:spacing w:val="-1"/>
                <w:sz w:val="24"/>
              </w:rPr>
              <w:t xml:space="preserve"> </w:t>
            </w:r>
            <w:r>
              <w:rPr>
                <w:sz w:val="24"/>
              </w:rPr>
              <w:t>Трагедия</w:t>
            </w:r>
            <w:r>
              <w:rPr>
                <w:spacing w:val="-3"/>
                <w:sz w:val="24"/>
              </w:rPr>
              <w:t xml:space="preserve"> </w:t>
            </w:r>
            <w:r>
              <w:rPr>
                <w:sz w:val="24"/>
              </w:rPr>
              <w:t>"Гамлет"</w:t>
            </w:r>
            <w:r>
              <w:rPr>
                <w:spacing w:val="-1"/>
                <w:sz w:val="24"/>
              </w:rPr>
              <w:t xml:space="preserve"> </w:t>
            </w:r>
            <w:r>
              <w:rPr>
                <w:sz w:val="24"/>
              </w:rPr>
              <w:t>(не</w:t>
            </w:r>
            <w:r>
              <w:rPr>
                <w:spacing w:val="-2"/>
                <w:sz w:val="24"/>
              </w:rPr>
              <w:t xml:space="preserve"> </w:t>
            </w:r>
            <w:r>
              <w:rPr>
                <w:sz w:val="24"/>
              </w:rPr>
              <w:t>менее</w:t>
            </w:r>
            <w:r>
              <w:rPr>
                <w:spacing w:val="-2"/>
                <w:sz w:val="24"/>
              </w:rPr>
              <w:t xml:space="preserve"> </w:t>
            </w:r>
            <w:r>
              <w:rPr>
                <w:sz w:val="24"/>
              </w:rPr>
              <w:t>двух фрагментов</w:t>
            </w:r>
            <w:r>
              <w:rPr>
                <w:spacing w:val="-2"/>
                <w:sz w:val="24"/>
              </w:rPr>
              <w:t xml:space="preserve"> </w:t>
            </w:r>
            <w:r>
              <w:rPr>
                <w:sz w:val="24"/>
              </w:rPr>
              <w:t xml:space="preserve">по </w:t>
            </w:r>
            <w:r>
              <w:rPr>
                <w:spacing w:val="-2"/>
                <w:sz w:val="24"/>
              </w:rPr>
              <w:t>выбору)</w:t>
            </w:r>
          </w:p>
        </w:tc>
      </w:tr>
      <w:tr w:rsidR="00DD28B4" w14:paraId="08101B3A" w14:textId="77777777">
        <w:trPr>
          <w:trHeight w:val="480"/>
        </w:trPr>
        <w:tc>
          <w:tcPr>
            <w:tcW w:w="1078" w:type="dxa"/>
          </w:tcPr>
          <w:p w14:paraId="6C878A6D" w14:textId="77777777" w:rsidR="00DD28B4" w:rsidRDefault="006F0148">
            <w:pPr>
              <w:pStyle w:val="TableParagraph"/>
              <w:ind w:left="10"/>
              <w:jc w:val="center"/>
              <w:rPr>
                <w:sz w:val="24"/>
              </w:rPr>
            </w:pPr>
            <w:r>
              <w:rPr>
                <w:spacing w:val="-5"/>
                <w:sz w:val="24"/>
              </w:rPr>
              <w:t>4.3</w:t>
            </w:r>
          </w:p>
        </w:tc>
        <w:tc>
          <w:tcPr>
            <w:tcW w:w="7996" w:type="dxa"/>
          </w:tcPr>
          <w:p w14:paraId="26D6588F" w14:textId="77777777" w:rsidR="00DD28B4" w:rsidRDefault="006F0148">
            <w:pPr>
              <w:pStyle w:val="TableParagraph"/>
              <w:rPr>
                <w:sz w:val="24"/>
              </w:rPr>
            </w:pPr>
            <w:r>
              <w:rPr>
                <w:sz w:val="24"/>
              </w:rPr>
              <w:t>И.</w:t>
            </w:r>
            <w:r>
              <w:rPr>
                <w:spacing w:val="-4"/>
                <w:sz w:val="24"/>
              </w:rPr>
              <w:t xml:space="preserve"> </w:t>
            </w:r>
            <w:r>
              <w:rPr>
                <w:sz w:val="24"/>
              </w:rPr>
              <w:t>Гете.</w:t>
            </w:r>
            <w:r>
              <w:rPr>
                <w:spacing w:val="-1"/>
                <w:sz w:val="24"/>
              </w:rPr>
              <w:t xml:space="preserve"> </w:t>
            </w:r>
            <w:r>
              <w:rPr>
                <w:sz w:val="24"/>
              </w:rPr>
              <w:t>Трагедия</w:t>
            </w:r>
            <w:r>
              <w:rPr>
                <w:spacing w:val="-2"/>
                <w:sz w:val="24"/>
              </w:rPr>
              <w:t xml:space="preserve"> </w:t>
            </w:r>
            <w:r>
              <w:rPr>
                <w:sz w:val="24"/>
              </w:rPr>
              <w:t>"Фауст"</w:t>
            </w:r>
            <w:r>
              <w:rPr>
                <w:spacing w:val="-1"/>
                <w:sz w:val="24"/>
              </w:rPr>
              <w:t xml:space="preserve"> </w:t>
            </w:r>
            <w:r>
              <w:rPr>
                <w:sz w:val="24"/>
              </w:rPr>
              <w:t>(не</w:t>
            </w:r>
            <w:r>
              <w:rPr>
                <w:spacing w:val="-2"/>
                <w:sz w:val="24"/>
              </w:rPr>
              <w:t xml:space="preserve"> </w:t>
            </w:r>
            <w:r>
              <w:rPr>
                <w:sz w:val="24"/>
              </w:rPr>
              <w:t>менее</w:t>
            </w:r>
            <w:r>
              <w:rPr>
                <w:spacing w:val="-4"/>
                <w:sz w:val="24"/>
              </w:rPr>
              <w:t xml:space="preserve"> </w:t>
            </w:r>
            <w:r>
              <w:rPr>
                <w:sz w:val="24"/>
              </w:rPr>
              <w:t>двух</w:t>
            </w:r>
            <w:r>
              <w:rPr>
                <w:spacing w:val="-2"/>
                <w:sz w:val="24"/>
              </w:rPr>
              <w:t xml:space="preserve"> </w:t>
            </w:r>
            <w:r>
              <w:rPr>
                <w:sz w:val="24"/>
              </w:rPr>
              <w:t>фрагментов</w:t>
            </w:r>
            <w:r>
              <w:rPr>
                <w:spacing w:val="1"/>
                <w:sz w:val="24"/>
              </w:rPr>
              <w:t xml:space="preserve"> </w:t>
            </w:r>
            <w:r>
              <w:rPr>
                <w:sz w:val="24"/>
              </w:rPr>
              <w:t xml:space="preserve">по </w:t>
            </w:r>
            <w:r>
              <w:rPr>
                <w:spacing w:val="-2"/>
                <w:sz w:val="24"/>
              </w:rPr>
              <w:t>выбору)</w:t>
            </w:r>
          </w:p>
        </w:tc>
      </w:tr>
      <w:tr w:rsidR="00DD28B4" w14:paraId="725967AB" w14:textId="77777777">
        <w:trPr>
          <w:trHeight w:val="1031"/>
        </w:trPr>
        <w:tc>
          <w:tcPr>
            <w:tcW w:w="1078" w:type="dxa"/>
          </w:tcPr>
          <w:p w14:paraId="6CF1392A" w14:textId="77777777" w:rsidR="00DD28B4" w:rsidRDefault="006F0148">
            <w:pPr>
              <w:pStyle w:val="TableParagraph"/>
              <w:ind w:left="10"/>
              <w:jc w:val="center"/>
              <w:rPr>
                <w:sz w:val="24"/>
              </w:rPr>
            </w:pPr>
            <w:r>
              <w:rPr>
                <w:spacing w:val="-5"/>
                <w:sz w:val="24"/>
              </w:rPr>
              <w:t>4.4</w:t>
            </w:r>
          </w:p>
        </w:tc>
        <w:tc>
          <w:tcPr>
            <w:tcW w:w="7996" w:type="dxa"/>
          </w:tcPr>
          <w:p w14:paraId="7D2AE9D4" w14:textId="77777777" w:rsidR="00DD28B4" w:rsidRDefault="006F0148">
            <w:pPr>
              <w:pStyle w:val="TableParagraph"/>
              <w:ind w:right="49"/>
              <w:jc w:val="both"/>
              <w:rPr>
                <w:sz w:val="24"/>
              </w:rPr>
            </w:pPr>
            <w:r>
              <w:rPr>
                <w:sz w:val="24"/>
              </w:rPr>
              <w:t>Дж. Г. Байрон. Стихотворения (одно по выбору). Например, "Душа моя мрачна. Скорей, певец, скорей!..", "Прощание Наполеона". Поэма "Паломничество Чайльд-Гарольда" (один фрагмент по выбору)</w:t>
            </w:r>
          </w:p>
        </w:tc>
      </w:tr>
      <w:tr w:rsidR="00DD28B4" w14:paraId="1736B1A4" w14:textId="77777777">
        <w:trPr>
          <w:trHeight w:val="481"/>
        </w:trPr>
        <w:tc>
          <w:tcPr>
            <w:tcW w:w="1078" w:type="dxa"/>
          </w:tcPr>
          <w:p w14:paraId="6AEAFC7C" w14:textId="77777777" w:rsidR="00DD28B4" w:rsidRDefault="006F0148">
            <w:pPr>
              <w:pStyle w:val="TableParagraph"/>
              <w:ind w:left="10"/>
              <w:jc w:val="center"/>
              <w:rPr>
                <w:sz w:val="24"/>
              </w:rPr>
            </w:pPr>
            <w:r>
              <w:rPr>
                <w:spacing w:val="-5"/>
                <w:sz w:val="24"/>
              </w:rPr>
              <w:t>4.5</w:t>
            </w:r>
          </w:p>
        </w:tc>
        <w:tc>
          <w:tcPr>
            <w:tcW w:w="7996" w:type="dxa"/>
          </w:tcPr>
          <w:p w14:paraId="53E51A81" w14:textId="77777777" w:rsidR="00DD28B4" w:rsidRDefault="006F0148">
            <w:pPr>
              <w:pStyle w:val="TableParagraph"/>
              <w:rPr>
                <w:sz w:val="24"/>
              </w:rPr>
            </w:pPr>
            <w:r>
              <w:rPr>
                <w:sz w:val="24"/>
              </w:rPr>
              <w:t>Зарубежная</w:t>
            </w:r>
            <w:r>
              <w:rPr>
                <w:spacing w:val="7"/>
                <w:sz w:val="24"/>
              </w:rPr>
              <w:t xml:space="preserve"> </w:t>
            </w:r>
            <w:r>
              <w:rPr>
                <w:sz w:val="24"/>
              </w:rPr>
              <w:t>проза</w:t>
            </w:r>
            <w:r>
              <w:rPr>
                <w:spacing w:val="12"/>
                <w:sz w:val="24"/>
              </w:rPr>
              <w:t xml:space="preserve"> </w:t>
            </w:r>
            <w:r>
              <w:rPr>
                <w:sz w:val="24"/>
              </w:rPr>
              <w:t>первой</w:t>
            </w:r>
            <w:r>
              <w:rPr>
                <w:spacing w:val="9"/>
                <w:sz w:val="24"/>
              </w:rPr>
              <w:t xml:space="preserve"> </w:t>
            </w:r>
            <w:r>
              <w:rPr>
                <w:sz w:val="24"/>
              </w:rPr>
              <w:t>половины</w:t>
            </w:r>
            <w:r>
              <w:rPr>
                <w:spacing w:val="11"/>
                <w:sz w:val="24"/>
              </w:rPr>
              <w:t xml:space="preserve"> </w:t>
            </w:r>
            <w:r>
              <w:rPr>
                <w:sz w:val="24"/>
              </w:rPr>
              <w:t>XIX</w:t>
            </w:r>
            <w:r>
              <w:rPr>
                <w:spacing w:val="10"/>
                <w:sz w:val="24"/>
              </w:rPr>
              <w:t xml:space="preserve"> </w:t>
            </w:r>
            <w:r>
              <w:rPr>
                <w:sz w:val="24"/>
              </w:rPr>
              <w:t>в.</w:t>
            </w:r>
            <w:r>
              <w:rPr>
                <w:spacing w:val="10"/>
                <w:sz w:val="24"/>
              </w:rPr>
              <w:t xml:space="preserve"> </w:t>
            </w:r>
            <w:r>
              <w:rPr>
                <w:sz w:val="24"/>
              </w:rPr>
              <w:t>(одно</w:t>
            </w:r>
            <w:r>
              <w:rPr>
                <w:spacing w:val="10"/>
                <w:sz w:val="24"/>
              </w:rPr>
              <w:t xml:space="preserve"> </w:t>
            </w:r>
            <w:r>
              <w:rPr>
                <w:sz w:val="24"/>
              </w:rPr>
              <w:t>произведение</w:t>
            </w:r>
            <w:r>
              <w:rPr>
                <w:spacing w:val="7"/>
                <w:sz w:val="24"/>
              </w:rPr>
              <w:t xml:space="preserve"> </w:t>
            </w:r>
            <w:r>
              <w:rPr>
                <w:sz w:val="24"/>
              </w:rPr>
              <w:t>по</w:t>
            </w:r>
            <w:r>
              <w:rPr>
                <w:spacing w:val="10"/>
                <w:sz w:val="24"/>
              </w:rPr>
              <w:t xml:space="preserve"> </w:t>
            </w:r>
            <w:r>
              <w:rPr>
                <w:spacing w:val="-2"/>
                <w:sz w:val="24"/>
              </w:rPr>
              <w:t>выбору).</w:t>
            </w:r>
          </w:p>
        </w:tc>
      </w:tr>
    </w:tbl>
    <w:p w14:paraId="28498DD6" w14:textId="77777777" w:rsidR="00DD28B4" w:rsidRDefault="00DD28B4">
      <w:pPr>
        <w:pStyle w:val="TableParagraph"/>
        <w:rPr>
          <w:sz w:val="24"/>
        </w:rPr>
        <w:sectPr w:rsidR="00DD28B4">
          <w:type w:val="continuous"/>
          <w:pgSz w:w="11910" w:h="16830"/>
          <w:pgMar w:top="820" w:right="708" w:bottom="661"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39140F0B" w14:textId="77777777">
        <w:trPr>
          <w:trHeight w:val="479"/>
        </w:trPr>
        <w:tc>
          <w:tcPr>
            <w:tcW w:w="1078" w:type="dxa"/>
          </w:tcPr>
          <w:p w14:paraId="28D3197E" w14:textId="77777777" w:rsidR="00DD28B4" w:rsidRDefault="00DD28B4">
            <w:pPr>
              <w:pStyle w:val="TableParagraph"/>
              <w:spacing w:before="0"/>
              <w:ind w:left="0"/>
              <w:rPr>
                <w:sz w:val="24"/>
              </w:rPr>
            </w:pPr>
          </w:p>
        </w:tc>
        <w:tc>
          <w:tcPr>
            <w:tcW w:w="7996" w:type="dxa"/>
          </w:tcPr>
          <w:p w14:paraId="4585CCF1" w14:textId="77777777" w:rsidR="00DD28B4" w:rsidRDefault="006F0148">
            <w:pPr>
              <w:pStyle w:val="TableParagraph"/>
              <w:spacing w:before="99"/>
              <w:rPr>
                <w:sz w:val="24"/>
              </w:rPr>
            </w:pPr>
            <w:r>
              <w:rPr>
                <w:sz w:val="24"/>
              </w:rPr>
              <w:t>Например,</w:t>
            </w:r>
            <w:r>
              <w:rPr>
                <w:spacing w:val="-1"/>
                <w:sz w:val="24"/>
              </w:rPr>
              <w:t xml:space="preserve"> </w:t>
            </w:r>
            <w:r>
              <w:rPr>
                <w:sz w:val="24"/>
              </w:rPr>
              <w:t>произведения</w:t>
            </w:r>
            <w:r>
              <w:rPr>
                <w:spacing w:val="-3"/>
                <w:sz w:val="24"/>
              </w:rPr>
              <w:t xml:space="preserve"> </w:t>
            </w:r>
            <w:r>
              <w:rPr>
                <w:sz w:val="24"/>
              </w:rPr>
              <w:t xml:space="preserve">Э.Т.А. Гофмана, В. Гюго, В. </w:t>
            </w:r>
            <w:r>
              <w:rPr>
                <w:spacing w:val="-2"/>
                <w:sz w:val="24"/>
              </w:rPr>
              <w:t>Скотта</w:t>
            </w:r>
          </w:p>
        </w:tc>
      </w:tr>
    </w:tbl>
    <w:p w14:paraId="5191FC80" w14:textId="77777777" w:rsidR="00DD28B4" w:rsidRDefault="00DD28B4">
      <w:pPr>
        <w:pStyle w:val="a3"/>
        <w:spacing w:before="21"/>
        <w:ind w:left="0" w:firstLine="0"/>
        <w:jc w:val="left"/>
        <w:rPr>
          <w:b/>
        </w:rPr>
      </w:pPr>
    </w:p>
    <w:p w14:paraId="68909CBB" w14:textId="77777777" w:rsidR="00DD28B4" w:rsidRDefault="006F0148">
      <w:pPr>
        <w:spacing w:before="1"/>
        <w:ind w:left="1749" w:right="1451" w:firstLine="753"/>
        <w:rPr>
          <w:b/>
          <w:sz w:val="24"/>
        </w:rPr>
      </w:pPr>
      <w:r>
        <w:rPr>
          <w:b/>
          <w:sz w:val="24"/>
        </w:rPr>
        <w:t>Теоретико-литературные понятия, использование которых</w:t>
      </w:r>
      <w:r>
        <w:rPr>
          <w:b/>
          <w:spacing w:val="-7"/>
          <w:sz w:val="24"/>
        </w:rPr>
        <w:t xml:space="preserve"> </w:t>
      </w:r>
      <w:r>
        <w:rPr>
          <w:b/>
          <w:sz w:val="24"/>
        </w:rPr>
        <w:t>необходимо</w:t>
      </w:r>
      <w:r>
        <w:rPr>
          <w:b/>
          <w:spacing w:val="-9"/>
          <w:sz w:val="24"/>
        </w:rPr>
        <w:t xml:space="preserve"> </w:t>
      </w:r>
      <w:r>
        <w:rPr>
          <w:b/>
          <w:sz w:val="24"/>
        </w:rPr>
        <w:t>для</w:t>
      </w:r>
      <w:r>
        <w:rPr>
          <w:b/>
          <w:spacing w:val="-9"/>
          <w:sz w:val="24"/>
        </w:rPr>
        <w:t xml:space="preserve"> </w:t>
      </w:r>
      <w:r>
        <w:rPr>
          <w:b/>
          <w:sz w:val="24"/>
        </w:rPr>
        <w:t>анализа,</w:t>
      </w:r>
      <w:r>
        <w:rPr>
          <w:b/>
          <w:spacing w:val="-8"/>
          <w:sz w:val="24"/>
        </w:rPr>
        <w:t xml:space="preserve"> </w:t>
      </w:r>
      <w:r>
        <w:rPr>
          <w:b/>
          <w:sz w:val="24"/>
        </w:rPr>
        <w:t>интерпретации</w:t>
      </w:r>
      <w:r>
        <w:rPr>
          <w:b/>
          <w:spacing w:val="-8"/>
          <w:sz w:val="24"/>
        </w:rPr>
        <w:t xml:space="preserve"> </w:t>
      </w:r>
      <w:r>
        <w:rPr>
          <w:b/>
          <w:sz w:val="24"/>
        </w:rPr>
        <w:t>произведений</w:t>
      </w:r>
    </w:p>
    <w:p w14:paraId="0ED990CC" w14:textId="77777777" w:rsidR="00DD28B4" w:rsidRDefault="006F0148">
      <w:pPr>
        <w:ind w:left="4066" w:right="2030" w:hanging="1899"/>
        <w:rPr>
          <w:b/>
          <w:sz w:val="24"/>
        </w:rPr>
      </w:pPr>
      <w:r>
        <w:rPr>
          <w:b/>
          <w:sz w:val="24"/>
        </w:rPr>
        <w:t>и</w:t>
      </w:r>
      <w:r>
        <w:rPr>
          <w:b/>
          <w:spacing w:val="-6"/>
          <w:sz w:val="24"/>
        </w:rPr>
        <w:t xml:space="preserve"> </w:t>
      </w:r>
      <w:r>
        <w:rPr>
          <w:b/>
          <w:sz w:val="24"/>
        </w:rPr>
        <w:t>оформления</w:t>
      </w:r>
      <w:r>
        <w:rPr>
          <w:b/>
          <w:spacing w:val="-6"/>
          <w:sz w:val="24"/>
        </w:rPr>
        <w:t xml:space="preserve"> </w:t>
      </w:r>
      <w:r>
        <w:rPr>
          <w:b/>
          <w:sz w:val="24"/>
        </w:rPr>
        <w:t>обучающимися</w:t>
      </w:r>
      <w:r>
        <w:rPr>
          <w:b/>
          <w:spacing w:val="-8"/>
          <w:sz w:val="24"/>
        </w:rPr>
        <w:t xml:space="preserve"> </w:t>
      </w:r>
      <w:r>
        <w:rPr>
          <w:b/>
          <w:sz w:val="24"/>
        </w:rPr>
        <w:t>5</w:t>
      </w:r>
      <w:r>
        <w:rPr>
          <w:b/>
          <w:spacing w:val="-5"/>
          <w:sz w:val="24"/>
        </w:rPr>
        <w:t xml:space="preserve"> </w:t>
      </w:r>
      <w:r>
        <w:rPr>
          <w:b/>
          <w:sz w:val="24"/>
        </w:rPr>
        <w:t>-</w:t>
      </w:r>
      <w:r>
        <w:rPr>
          <w:b/>
          <w:spacing w:val="-6"/>
          <w:sz w:val="24"/>
        </w:rPr>
        <w:t xml:space="preserve"> </w:t>
      </w:r>
      <w:r>
        <w:rPr>
          <w:b/>
          <w:sz w:val="24"/>
        </w:rPr>
        <w:t>9</w:t>
      </w:r>
      <w:r>
        <w:rPr>
          <w:b/>
          <w:spacing w:val="-6"/>
          <w:sz w:val="24"/>
        </w:rPr>
        <w:t xml:space="preserve"> </w:t>
      </w:r>
      <w:r>
        <w:rPr>
          <w:b/>
          <w:sz w:val="24"/>
        </w:rPr>
        <w:t>классов</w:t>
      </w:r>
      <w:r>
        <w:rPr>
          <w:b/>
          <w:spacing w:val="-5"/>
          <w:sz w:val="24"/>
        </w:rPr>
        <w:t xml:space="preserve"> </w:t>
      </w:r>
      <w:r>
        <w:rPr>
          <w:b/>
          <w:sz w:val="24"/>
        </w:rPr>
        <w:t>собственных оценок и наблюдений</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6ECAA40D" w14:textId="77777777">
        <w:trPr>
          <w:trHeight w:val="479"/>
        </w:trPr>
        <w:tc>
          <w:tcPr>
            <w:tcW w:w="1702" w:type="dxa"/>
          </w:tcPr>
          <w:p w14:paraId="4B9493F0" w14:textId="77777777" w:rsidR="00DD28B4" w:rsidRDefault="006F0148">
            <w:pPr>
              <w:pStyle w:val="TableParagraph"/>
              <w:ind w:left="10" w:right="3"/>
              <w:jc w:val="center"/>
              <w:rPr>
                <w:sz w:val="24"/>
              </w:rPr>
            </w:pPr>
            <w:r>
              <w:rPr>
                <w:spacing w:val="-2"/>
                <w:sz w:val="24"/>
              </w:rPr>
              <w:t>Номер</w:t>
            </w:r>
          </w:p>
        </w:tc>
        <w:tc>
          <w:tcPr>
            <w:tcW w:w="7372" w:type="dxa"/>
          </w:tcPr>
          <w:p w14:paraId="1DFC3003" w14:textId="77777777" w:rsidR="00DD28B4" w:rsidRDefault="006F0148">
            <w:pPr>
              <w:pStyle w:val="TableParagraph"/>
              <w:ind w:left="9"/>
              <w:jc w:val="center"/>
              <w:rPr>
                <w:sz w:val="24"/>
              </w:rPr>
            </w:pPr>
            <w:r>
              <w:rPr>
                <w:spacing w:val="-2"/>
                <w:sz w:val="24"/>
              </w:rPr>
              <w:t>Понятия</w:t>
            </w:r>
          </w:p>
        </w:tc>
      </w:tr>
      <w:tr w:rsidR="00DD28B4" w14:paraId="7CF498BE" w14:textId="77777777">
        <w:trPr>
          <w:trHeight w:val="479"/>
        </w:trPr>
        <w:tc>
          <w:tcPr>
            <w:tcW w:w="1702" w:type="dxa"/>
          </w:tcPr>
          <w:p w14:paraId="6F047311" w14:textId="77777777" w:rsidR="00DD28B4" w:rsidRDefault="006F0148">
            <w:pPr>
              <w:pStyle w:val="TableParagraph"/>
              <w:ind w:left="10" w:right="3"/>
              <w:jc w:val="center"/>
              <w:rPr>
                <w:sz w:val="24"/>
              </w:rPr>
            </w:pPr>
            <w:r>
              <w:rPr>
                <w:spacing w:val="-10"/>
                <w:sz w:val="24"/>
              </w:rPr>
              <w:t>1</w:t>
            </w:r>
          </w:p>
        </w:tc>
        <w:tc>
          <w:tcPr>
            <w:tcW w:w="7372" w:type="dxa"/>
          </w:tcPr>
          <w:p w14:paraId="18BF4632" w14:textId="77777777" w:rsidR="00DD28B4" w:rsidRDefault="006F0148">
            <w:pPr>
              <w:pStyle w:val="TableParagraph"/>
              <w:rPr>
                <w:sz w:val="24"/>
              </w:rPr>
            </w:pPr>
            <w:r>
              <w:rPr>
                <w:sz w:val="24"/>
              </w:rPr>
              <w:t>художественная</w:t>
            </w:r>
            <w:r>
              <w:rPr>
                <w:spacing w:val="-2"/>
                <w:sz w:val="24"/>
              </w:rPr>
              <w:t xml:space="preserve"> </w:t>
            </w:r>
            <w:r>
              <w:rPr>
                <w:sz w:val="24"/>
              </w:rPr>
              <w:t>литература</w:t>
            </w:r>
            <w:r>
              <w:rPr>
                <w:spacing w:val="-1"/>
                <w:sz w:val="24"/>
              </w:rPr>
              <w:t xml:space="preserve"> </w:t>
            </w:r>
            <w:r>
              <w:rPr>
                <w:sz w:val="24"/>
              </w:rPr>
              <w:t>и</w:t>
            </w:r>
            <w:r>
              <w:rPr>
                <w:spacing w:val="1"/>
                <w:sz w:val="24"/>
              </w:rPr>
              <w:t xml:space="preserve"> </w:t>
            </w:r>
            <w:r>
              <w:rPr>
                <w:sz w:val="24"/>
              </w:rPr>
              <w:t>устное</w:t>
            </w:r>
            <w:r>
              <w:rPr>
                <w:spacing w:val="-1"/>
                <w:sz w:val="24"/>
              </w:rPr>
              <w:t xml:space="preserve"> </w:t>
            </w:r>
            <w:r>
              <w:rPr>
                <w:sz w:val="24"/>
              </w:rPr>
              <w:t>народное</w:t>
            </w:r>
            <w:r>
              <w:rPr>
                <w:spacing w:val="-2"/>
                <w:sz w:val="24"/>
              </w:rPr>
              <w:t xml:space="preserve"> творчество</w:t>
            </w:r>
          </w:p>
        </w:tc>
      </w:tr>
      <w:tr w:rsidR="00DD28B4" w14:paraId="787166E3" w14:textId="77777777">
        <w:trPr>
          <w:trHeight w:val="479"/>
        </w:trPr>
        <w:tc>
          <w:tcPr>
            <w:tcW w:w="1702" w:type="dxa"/>
          </w:tcPr>
          <w:p w14:paraId="4E94B426" w14:textId="77777777" w:rsidR="00DD28B4" w:rsidRDefault="006F0148">
            <w:pPr>
              <w:pStyle w:val="TableParagraph"/>
              <w:ind w:left="10" w:right="3"/>
              <w:jc w:val="center"/>
              <w:rPr>
                <w:sz w:val="24"/>
              </w:rPr>
            </w:pPr>
            <w:r>
              <w:rPr>
                <w:spacing w:val="-10"/>
                <w:sz w:val="24"/>
              </w:rPr>
              <w:t>2</w:t>
            </w:r>
          </w:p>
        </w:tc>
        <w:tc>
          <w:tcPr>
            <w:tcW w:w="7372" w:type="dxa"/>
          </w:tcPr>
          <w:p w14:paraId="39CFEAD9" w14:textId="77777777" w:rsidR="00DD28B4" w:rsidRDefault="006F0148">
            <w:pPr>
              <w:pStyle w:val="TableParagraph"/>
              <w:rPr>
                <w:sz w:val="24"/>
              </w:rPr>
            </w:pPr>
            <w:r>
              <w:rPr>
                <w:sz w:val="24"/>
              </w:rPr>
              <w:t>проза</w:t>
            </w:r>
            <w:r>
              <w:rPr>
                <w:spacing w:val="1"/>
                <w:sz w:val="24"/>
              </w:rPr>
              <w:t xml:space="preserve"> </w:t>
            </w:r>
            <w:r>
              <w:rPr>
                <w:sz w:val="24"/>
              </w:rPr>
              <w:t>и</w:t>
            </w:r>
            <w:r>
              <w:rPr>
                <w:spacing w:val="-2"/>
                <w:sz w:val="24"/>
              </w:rPr>
              <w:t xml:space="preserve"> </w:t>
            </w:r>
            <w:r>
              <w:rPr>
                <w:sz w:val="24"/>
              </w:rPr>
              <w:t>поэзия; стих</w:t>
            </w:r>
            <w:r>
              <w:rPr>
                <w:spacing w:val="-2"/>
                <w:sz w:val="24"/>
              </w:rPr>
              <w:t xml:space="preserve"> </w:t>
            </w:r>
            <w:r>
              <w:rPr>
                <w:sz w:val="24"/>
              </w:rPr>
              <w:t>и</w:t>
            </w:r>
            <w:r>
              <w:rPr>
                <w:spacing w:val="-1"/>
                <w:sz w:val="24"/>
              </w:rPr>
              <w:t xml:space="preserve"> </w:t>
            </w:r>
            <w:r>
              <w:rPr>
                <w:spacing w:val="-2"/>
                <w:sz w:val="24"/>
              </w:rPr>
              <w:t>проза</w:t>
            </w:r>
          </w:p>
        </w:tc>
      </w:tr>
      <w:tr w:rsidR="00DD28B4" w14:paraId="136F5FAA" w14:textId="77777777">
        <w:trPr>
          <w:trHeight w:val="480"/>
        </w:trPr>
        <w:tc>
          <w:tcPr>
            <w:tcW w:w="1702" w:type="dxa"/>
          </w:tcPr>
          <w:p w14:paraId="31850D6C" w14:textId="77777777" w:rsidR="00DD28B4" w:rsidRDefault="006F0148">
            <w:pPr>
              <w:pStyle w:val="TableParagraph"/>
              <w:ind w:left="10" w:right="3"/>
              <w:jc w:val="center"/>
              <w:rPr>
                <w:sz w:val="24"/>
              </w:rPr>
            </w:pPr>
            <w:r>
              <w:rPr>
                <w:spacing w:val="-10"/>
                <w:sz w:val="24"/>
              </w:rPr>
              <w:t>3</w:t>
            </w:r>
          </w:p>
        </w:tc>
        <w:tc>
          <w:tcPr>
            <w:tcW w:w="7372" w:type="dxa"/>
          </w:tcPr>
          <w:p w14:paraId="5860C4EB" w14:textId="77777777" w:rsidR="00DD28B4" w:rsidRDefault="006F0148">
            <w:pPr>
              <w:pStyle w:val="TableParagraph"/>
              <w:rPr>
                <w:sz w:val="24"/>
              </w:rPr>
            </w:pPr>
            <w:r>
              <w:rPr>
                <w:sz w:val="24"/>
              </w:rPr>
              <w:t>факт</w:t>
            </w:r>
            <w:r>
              <w:rPr>
                <w:spacing w:val="1"/>
                <w:sz w:val="24"/>
              </w:rPr>
              <w:t xml:space="preserve"> </w:t>
            </w:r>
            <w:r>
              <w:rPr>
                <w:sz w:val="24"/>
              </w:rPr>
              <w:t>и</w:t>
            </w:r>
            <w:r>
              <w:rPr>
                <w:spacing w:val="1"/>
                <w:sz w:val="24"/>
              </w:rPr>
              <w:t xml:space="preserve"> </w:t>
            </w:r>
            <w:r>
              <w:rPr>
                <w:spacing w:val="-2"/>
                <w:sz w:val="24"/>
              </w:rPr>
              <w:t>вымысел</w:t>
            </w:r>
          </w:p>
        </w:tc>
      </w:tr>
      <w:tr w:rsidR="00DD28B4" w14:paraId="45285D3B" w14:textId="77777777">
        <w:trPr>
          <w:trHeight w:val="757"/>
        </w:trPr>
        <w:tc>
          <w:tcPr>
            <w:tcW w:w="1702" w:type="dxa"/>
          </w:tcPr>
          <w:p w14:paraId="32B5ACA3" w14:textId="77777777" w:rsidR="00DD28B4" w:rsidRDefault="006F0148">
            <w:pPr>
              <w:pStyle w:val="TableParagraph"/>
              <w:ind w:left="10" w:right="3"/>
              <w:jc w:val="center"/>
              <w:rPr>
                <w:sz w:val="24"/>
              </w:rPr>
            </w:pPr>
            <w:r>
              <w:rPr>
                <w:spacing w:val="-10"/>
                <w:sz w:val="24"/>
              </w:rPr>
              <w:t>4</w:t>
            </w:r>
          </w:p>
        </w:tc>
        <w:tc>
          <w:tcPr>
            <w:tcW w:w="7372" w:type="dxa"/>
          </w:tcPr>
          <w:p w14:paraId="7EACC5AC" w14:textId="77777777" w:rsidR="00DD28B4" w:rsidRDefault="006F0148">
            <w:pPr>
              <w:pStyle w:val="TableParagraph"/>
              <w:rPr>
                <w:sz w:val="24"/>
              </w:rPr>
            </w:pPr>
            <w:r>
              <w:rPr>
                <w:sz w:val="24"/>
              </w:rPr>
              <w:t xml:space="preserve">литературные направления (классицизм, сентиментализм, романтизм, </w:t>
            </w:r>
            <w:r>
              <w:rPr>
                <w:spacing w:val="-2"/>
                <w:sz w:val="24"/>
              </w:rPr>
              <w:t>реализм)</w:t>
            </w:r>
          </w:p>
        </w:tc>
      </w:tr>
      <w:tr w:rsidR="00DD28B4" w14:paraId="1CDE0AEF" w14:textId="77777777">
        <w:trPr>
          <w:trHeight w:val="479"/>
        </w:trPr>
        <w:tc>
          <w:tcPr>
            <w:tcW w:w="1702" w:type="dxa"/>
          </w:tcPr>
          <w:p w14:paraId="388D831D" w14:textId="77777777" w:rsidR="00DD28B4" w:rsidRDefault="006F0148">
            <w:pPr>
              <w:pStyle w:val="TableParagraph"/>
              <w:spacing w:before="99"/>
              <w:ind w:left="10" w:right="3"/>
              <w:jc w:val="center"/>
              <w:rPr>
                <w:sz w:val="24"/>
              </w:rPr>
            </w:pPr>
            <w:r>
              <w:rPr>
                <w:spacing w:val="-10"/>
                <w:sz w:val="24"/>
              </w:rPr>
              <w:t>5</w:t>
            </w:r>
          </w:p>
        </w:tc>
        <w:tc>
          <w:tcPr>
            <w:tcW w:w="7372" w:type="dxa"/>
          </w:tcPr>
          <w:p w14:paraId="27EBD1D8" w14:textId="77777777" w:rsidR="00DD28B4" w:rsidRDefault="006F0148">
            <w:pPr>
              <w:pStyle w:val="TableParagraph"/>
              <w:spacing w:before="99"/>
              <w:rPr>
                <w:sz w:val="24"/>
              </w:rPr>
            </w:pPr>
            <w:r>
              <w:rPr>
                <w:sz w:val="24"/>
              </w:rPr>
              <w:t>роды</w:t>
            </w:r>
            <w:r>
              <w:rPr>
                <w:spacing w:val="-1"/>
                <w:sz w:val="24"/>
              </w:rPr>
              <w:t xml:space="preserve"> </w:t>
            </w:r>
            <w:r>
              <w:rPr>
                <w:sz w:val="24"/>
              </w:rPr>
              <w:t xml:space="preserve">(лирика, эпос, </w:t>
            </w:r>
            <w:r>
              <w:rPr>
                <w:spacing w:val="-2"/>
                <w:sz w:val="24"/>
              </w:rPr>
              <w:t>драма)</w:t>
            </w:r>
          </w:p>
        </w:tc>
      </w:tr>
      <w:tr w:rsidR="00DD28B4" w14:paraId="5ED866C5" w14:textId="77777777">
        <w:trPr>
          <w:trHeight w:val="1031"/>
        </w:trPr>
        <w:tc>
          <w:tcPr>
            <w:tcW w:w="1702" w:type="dxa"/>
          </w:tcPr>
          <w:p w14:paraId="0D5646E6" w14:textId="77777777" w:rsidR="00DD28B4" w:rsidRDefault="006F0148">
            <w:pPr>
              <w:pStyle w:val="TableParagraph"/>
              <w:spacing w:before="99"/>
              <w:ind w:left="10" w:right="3"/>
              <w:jc w:val="center"/>
              <w:rPr>
                <w:sz w:val="24"/>
              </w:rPr>
            </w:pPr>
            <w:r>
              <w:rPr>
                <w:spacing w:val="-10"/>
                <w:sz w:val="24"/>
              </w:rPr>
              <w:t>6</w:t>
            </w:r>
          </w:p>
        </w:tc>
        <w:tc>
          <w:tcPr>
            <w:tcW w:w="7372" w:type="dxa"/>
          </w:tcPr>
          <w:p w14:paraId="41EA9163" w14:textId="77777777" w:rsidR="00DD28B4" w:rsidRDefault="006F0148">
            <w:pPr>
              <w:pStyle w:val="TableParagraph"/>
              <w:spacing w:before="99"/>
              <w:ind w:right="49"/>
              <w:jc w:val="both"/>
              <w:rPr>
                <w:sz w:val="24"/>
              </w:rPr>
            </w:pPr>
            <w:r>
              <w:rPr>
                <w:sz w:val="24"/>
              </w:rPr>
              <w:t>жанры (рассказ, притча, повесть, роман, комедия, драма, трагедия, басня, песня, ода, элегия, послание, отрывок, сонет, эпиграмма, лироэпические (поэма, баллада)</w:t>
            </w:r>
          </w:p>
        </w:tc>
      </w:tr>
      <w:tr w:rsidR="00DD28B4" w14:paraId="1557A698" w14:textId="77777777">
        <w:trPr>
          <w:trHeight w:val="479"/>
        </w:trPr>
        <w:tc>
          <w:tcPr>
            <w:tcW w:w="1702" w:type="dxa"/>
          </w:tcPr>
          <w:p w14:paraId="2EEB6B4F" w14:textId="77777777" w:rsidR="00DD28B4" w:rsidRDefault="006F0148">
            <w:pPr>
              <w:pStyle w:val="TableParagraph"/>
              <w:ind w:left="10" w:right="3"/>
              <w:jc w:val="center"/>
              <w:rPr>
                <w:sz w:val="24"/>
              </w:rPr>
            </w:pPr>
            <w:r>
              <w:rPr>
                <w:spacing w:val="-10"/>
                <w:sz w:val="24"/>
              </w:rPr>
              <w:t>7</w:t>
            </w:r>
          </w:p>
        </w:tc>
        <w:tc>
          <w:tcPr>
            <w:tcW w:w="7372" w:type="dxa"/>
          </w:tcPr>
          <w:p w14:paraId="18808414" w14:textId="77777777" w:rsidR="00DD28B4" w:rsidRDefault="006F0148">
            <w:pPr>
              <w:pStyle w:val="TableParagraph"/>
              <w:rPr>
                <w:sz w:val="24"/>
              </w:rPr>
            </w:pPr>
            <w:r>
              <w:rPr>
                <w:sz w:val="24"/>
              </w:rPr>
              <w:t>форма</w:t>
            </w:r>
            <w:r>
              <w:rPr>
                <w:spacing w:val="-2"/>
                <w:sz w:val="24"/>
              </w:rPr>
              <w:t xml:space="preserve"> </w:t>
            </w:r>
            <w:r>
              <w:rPr>
                <w:sz w:val="24"/>
              </w:rPr>
              <w:t>и</w:t>
            </w:r>
            <w:r>
              <w:rPr>
                <w:spacing w:val="1"/>
                <w:sz w:val="24"/>
              </w:rPr>
              <w:t xml:space="preserve"> </w:t>
            </w:r>
            <w:r>
              <w:rPr>
                <w:sz w:val="24"/>
              </w:rPr>
              <w:t>содержание</w:t>
            </w:r>
            <w:r>
              <w:rPr>
                <w:spacing w:val="-2"/>
                <w:sz w:val="24"/>
              </w:rPr>
              <w:t xml:space="preserve"> </w:t>
            </w:r>
            <w:r>
              <w:rPr>
                <w:sz w:val="24"/>
              </w:rPr>
              <w:t>литературного</w:t>
            </w:r>
            <w:r>
              <w:rPr>
                <w:spacing w:val="2"/>
                <w:sz w:val="24"/>
              </w:rPr>
              <w:t xml:space="preserve"> </w:t>
            </w:r>
            <w:r>
              <w:rPr>
                <w:spacing w:val="-2"/>
                <w:sz w:val="24"/>
              </w:rPr>
              <w:t>произведения</w:t>
            </w:r>
          </w:p>
        </w:tc>
      </w:tr>
      <w:tr w:rsidR="00DD28B4" w14:paraId="0B294CE9" w14:textId="77777777">
        <w:trPr>
          <w:trHeight w:val="755"/>
        </w:trPr>
        <w:tc>
          <w:tcPr>
            <w:tcW w:w="1702" w:type="dxa"/>
          </w:tcPr>
          <w:p w14:paraId="5E9ED8F4" w14:textId="77777777" w:rsidR="00DD28B4" w:rsidRDefault="006F0148">
            <w:pPr>
              <w:pStyle w:val="TableParagraph"/>
              <w:ind w:left="10" w:right="3"/>
              <w:jc w:val="center"/>
              <w:rPr>
                <w:sz w:val="24"/>
              </w:rPr>
            </w:pPr>
            <w:r>
              <w:rPr>
                <w:spacing w:val="-10"/>
                <w:sz w:val="24"/>
              </w:rPr>
              <w:t>8</w:t>
            </w:r>
          </w:p>
        </w:tc>
        <w:tc>
          <w:tcPr>
            <w:tcW w:w="7372" w:type="dxa"/>
          </w:tcPr>
          <w:p w14:paraId="0EF5EA47" w14:textId="77777777" w:rsidR="00DD28B4" w:rsidRDefault="006F0148">
            <w:pPr>
              <w:pStyle w:val="TableParagraph"/>
              <w:tabs>
                <w:tab w:val="left" w:pos="856"/>
                <w:tab w:val="left" w:pos="1650"/>
                <w:tab w:val="left" w:pos="3412"/>
                <w:tab w:val="left" w:pos="4295"/>
                <w:tab w:val="left" w:pos="5985"/>
              </w:tabs>
              <w:ind w:right="49"/>
              <w:rPr>
                <w:sz w:val="24"/>
              </w:rPr>
            </w:pPr>
            <w:r>
              <w:rPr>
                <w:spacing w:val="-2"/>
                <w:sz w:val="24"/>
              </w:rPr>
              <w:t>тема,</w:t>
            </w:r>
            <w:r>
              <w:rPr>
                <w:sz w:val="24"/>
              </w:rPr>
              <w:tab/>
            </w:r>
            <w:r>
              <w:rPr>
                <w:spacing w:val="-2"/>
                <w:sz w:val="24"/>
              </w:rPr>
              <w:t>идея,</w:t>
            </w:r>
            <w:r>
              <w:rPr>
                <w:sz w:val="24"/>
              </w:rPr>
              <w:tab/>
            </w:r>
            <w:r>
              <w:rPr>
                <w:spacing w:val="-2"/>
                <w:sz w:val="24"/>
              </w:rPr>
              <w:t>проблематика,</w:t>
            </w:r>
            <w:r>
              <w:rPr>
                <w:sz w:val="24"/>
              </w:rPr>
              <w:tab/>
            </w:r>
            <w:r>
              <w:rPr>
                <w:spacing w:val="-2"/>
                <w:sz w:val="24"/>
              </w:rPr>
              <w:t>пафос</w:t>
            </w:r>
            <w:r>
              <w:rPr>
                <w:sz w:val="24"/>
              </w:rPr>
              <w:tab/>
            </w:r>
            <w:r>
              <w:rPr>
                <w:spacing w:val="-2"/>
                <w:sz w:val="24"/>
              </w:rPr>
              <w:t>(героический,</w:t>
            </w:r>
            <w:r>
              <w:rPr>
                <w:sz w:val="24"/>
              </w:rPr>
              <w:tab/>
            </w:r>
            <w:r>
              <w:rPr>
                <w:spacing w:val="-2"/>
                <w:sz w:val="24"/>
              </w:rPr>
              <w:t>трагический, комический)</w:t>
            </w:r>
          </w:p>
        </w:tc>
      </w:tr>
      <w:tr w:rsidR="00DD28B4" w14:paraId="0B69307F" w14:textId="77777777">
        <w:trPr>
          <w:trHeight w:val="1031"/>
        </w:trPr>
        <w:tc>
          <w:tcPr>
            <w:tcW w:w="1702" w:type="dxa"/>
          </w:tcPr>
          <w:p w14:paraId="4A783314" w14:textId="77777777" w:rsidR="00DD28B4" w:rsidRDefault="006F0148">
            <w:pPr>
              <w:pStyle w:val="TableParagraph"/>
              <w:ind w:left="10" w:right="3"/>
              <w:jc w:val="center"/>
              <w:rPr>
                <w:sz w:val="24"/>
              </w:rPr>
            </w:pPr>
            <w:r>
              <w:rPr>
                <w:spacing w:val="-10"/>
                <w:sz w:val="24"/>
              </w:rPr>
              <w:t>9</w:t>
            </w:r>
          </w:p>
        </w:tc>
        <w:tc>
          <w:tcPr>
            <w:tcW w:w="7372" w:type="dxa"/>
          </w:tcPr>
          <w:p w14:paraId="004C5518" w14:textId="77777777" w:rsidR="00DD28B4" w:rsidRDefault="006F0148">
            <w:pPr>
              <w:pStyle w:val="TableParagraph"/>
              <w:ind w:right="49"/>
              <w:jc w:val="both"/>
              <w:rPr>
                <w:sz w:val="24"/>
              </w:rPr>
            </w:pPr>
            <w:r>
              <w:rPr>
                <w:sz w:val="24"/>
              </w:rPr>
              <w:t>сюжет, композиция, эпиграф, стадии развития действия (экспозиция, завязка,</w:t>
            </w:r>
            <w:r>
              <w:rPr>
                <w:spacing w:val="-4"/>
                <w:sz w:val="24"/>
              </w:rPr>
              <w:t xml:space="preserve"> </w:t>
            </w:r>
            <w:r>
              <w:rPr>
                <w:sz w:val="24"/>
              </w:rPr>
              <w:t>развитие</w:t>
            </w:r>
            <w:r>
              <w:rPr>
                <w:spacing w:val="-2"/>
                <w:sz w:val="24"/>
              </w:rPr>
              <w:t xml:space="preserve"> </w:t>
            </w:r>
            <w:r>
              <w:rPr>
                <w:sz w:val="24"/>
              </w:rPr>
              <w:t>действия,</w:t>
            </w:r>
            <w:r>
              <w:rPr>
                <w:spacing w:val="-4"/>
                <w:sz w:val="24"/>
              </w:rPr>
              <w:t xml:space="preserve"> </w:t>
            </w:r>
            <w:r>
              <w:rPr>
                <w:sz w:val="24"/>
              </w:rPr>
              <w:t>кульминация,</w:t>
            </w:r>
            <w:r>
              <w:rPr>
                <w:spacing w:val="-4"/>
                <w:sz w:val="24"/>
              </w:rPr>
              <w:t xml:space="preserve"> </w:t>
            </w:r>
            <w:r>
              <w:rPr>
                <w:sz w:val="24"/>
              </w:rPr>
              <w:t>развязка,</w:t>
            </w:r>
            <w:r>
              <w:rPr>
                <w:spacing w:val="-4"/>
                <w:sz w:val="24"/>
              </w:rPr>
              <w:t xml:space="preserve"> </w:t>
            </w:r>
            <w:r>
              <w:rPr>
                <w:sz w:val="24"/>
              </w:rPr>
              <w:t>эпилог),</w:t>
            </w:r>
            <w:r>
              <w:rPr>
                <w:spacing w:val="-5"/>
                <w:sz w:val="24"/>
              </w:rPr>
              <w:t xml:space="preserve"> </w:t>
            </w:r>
            <w:r>
              <w:rPr>
                <w:sz w:val="24"/>
              </w:rPr>
              <w:t>авторское (лирическое) отступление, конфликт</w:t>
            </w:r>
          </w:p>
        </w:tc>
      </w:tr>
      <w:tr w:rsidR="00DD28B4" w14:paraId="660581A7" w14:textId="77777777">
        <w:trPr>
          <w:trHeight w:val="1033"/>
        </w:trPr>
        <w:tc>
          <w:tcPr>
            <w:tcW w:w="1702" w:type="dxa"/>
          </w:tcPr>
          <w:p w14:paraId="5D762325" w14:textId="77777777" w:rsidR="00DD28B4" w:rsidRDefault="006F0148">
            <w:pPr>
              <w:pStyle w:val="TableParagraph"/>
              <w:ind w:left="10" w:right="3"/>
              <w:jc w:val="center"/>
              <w:rPr>
                <w:sz w:val="24"/>
              </w:rPr>
            </w:pPr>
            <w:r>
              <w:rPr>
                <w:spacing w:val="-5"/>
                <w:sz w:val="24"/>
              </w:rPr>
              <w:t>10</w:t>
            </w:r>
          </w:p>
        </w:tc>
        <w:tc>
          <w:tcPr>
            <w:tcW w:w="7372" w:type="dxa"/>
          </w:tcPr>
          <w:p w14:paraId="182F34B3" w14:textId="77777777" w:rsidR="00DD28B4" w:rsidRDefault="006F0148">
            <w:pPr>
              <w:pStyle w:val="TableParagraph"/>
              <w:ind w:right="49"/>
              <w:jc w:val="both"/>
              <w:rPr>
                <w:sz w:val="24"/>
              </w:rPr>
            </w:pPr>
            <w:r>
              <w:rPr>
                <w:sz w:val="24"/>
              </w:rPr>
              <w:t>художественный образ, система образов, образ автора, повествователь, рассказчик, литературный герой (персонаж), лирический герой, лирический персонаж</w:t>
            </w:r>
          </w:p>
        </w:tc>
      </w:tr>
      <w:tr w:rsidR="00DD28B4" w14:paraId="5EECE6EC" w14:textId="77777777">
        <w:trPr>
          <w:trHeight w:val="479"/>
        </w:trPr>
        <w:tc>
          <w:tcPr>
            <w:tcW w:w="1702" w:type="dxa"/>
          </w:tcPr>
          <w:p w14:paraId="7C4BE092" w14:textId="77777777" w:rsidR="00DD28B4" w:rsidRDefault="006F0148">
            <w:pPr>
              <w:pStyle w:val="TableParagraph"/>
              <w:spacing w:before="99"/>
              <w:ind w:left="10" w:right="3"/>
              <w:jc w:val="center"/>
              <w:rPr>
                <w:sz w:val="24"/>
              </w:rPr>
            </w:pPr>
            <w:r>
              <w:rPr>
                <w:spacing w:val="-5"/>
                <w:sz w:val="24"/>
              </w:rPr>
              <w:t>11</w:t>
            </w:r>
          </w:p>
        </w:tc>
        <w:tc>
          <w:tcPr>
            <w:tcW w:w="7372" w:type="dxa"/>
          </w:tcPr>
          <w:p w14:paraId="05F33961" w14:textId="77777777" w:rsidR="00DD28B4" w:rsidRDefault="006F0148">
            <w:pPr>
              <w:pStyle w:val="TableParagraph"/>
              <w:spacing w:before="99"/>
              <w:rPr>
                <w:sz w:val="24"/>
              </w:rPr>
            </w:pPr>
            <w:r>
              <w:rPr>
                <w:sz w:val="24"/>
              </w:rPr>
              <w:t>речевая</w:t>
            </w:r>
            <w:r>
              <w:rPr>
                <w:spacing w:val="-3"/>
                <w:sz w:val="24"/>
              </w:rPr>
              <w:t xml:space="preserve"> </w:t>
            </w:r>
            <w:r>
              <w:rPr>
                <w:sz w:val="24"/>
              </w:rPr>
              <w:t>характеристика</w:t>
            </w:r>
            <w:r>
              <w:rPr>
                <w:spacing w:val="-1"/>
                <w:sz w:val="24"/>
              </w:rPr>
              <w:t xml:space="preserve"> </w:t>
            </w:r>
            <w:r>
              <w:rPr>
                <w:sz w:val="24"/>
              </w:rPr>
              <w:t>героя,</w:t>
            </w:r>
            <w:r>
              <w:rPr>
                <w:spacing w:val="-2"/>
                <w:sz w:val="24"/>
              </w:rPr>
              <w:t xml:space="preserve"> </w:t>
            </w:r>
            <w:r>
              <w:rPr>
                <w:sz w:val="24"/>
              </w:rPr>
              <w:t>реплика,</w:t>
            </w:r>
            <w:r>
              <w:rPr>
                <w:spacing w:val="-1"/>
                <w:sz w:val="24"/>
              </w:rPr>
              <w:t xml:space="preserve"> </w:t>
            </w:r>
            <w:r>
              <w:rPr>
                <w:sz w:val="24"/>
              </w:rPr>
              <w:t>диалог,</w:t>
            </w:r>
            <w:r>
              <w:rPr>
                <w:spacing w:val="-3"/>
                <w:sz w:val="24"/>
              </w:rPr>
              <w:t xml:space="preserve"> </w:t>
            </w:r>
            <w:r>
              <w:rPr>
                <w:spacing w:val="-2"/>
                <w:sz w:val="24"/>
              </w:rPr>
              <w:t>монолог</w:t>
            </w:r>
          </w:p>
        </w:tc>
      </w:tr>
      <w:tr w:rsidR="00DD28B4" w14:paraId="408CCEFA" w14:textId="77777777">
        <w:trPr>
          <w:trHeight w:val="480"/>
        </w:trPr>
        <w:tc>
          <w:tcPr>
            <w:tcW w:w="1702" w:type="dxa"/>
          </w:tcPr>
          <w:p w14:paraId="4163DDC7" w14:textId="77777777" w:rsidR="00DD28B4" w:rsidRDefault="006F0148">
            <w:pPr>
              <w:pStyle w:val="TableParagraph"/>
              <w:spacing w:before="100"/>
              <w:ind w:left="10" w:right="3"/>
              <w:jc w:val="center"/>
              <w:rPr>
                <w:sz w:val="24"/>
              </w:rPr>
            </w:pPr>
            <w:r>
              <w:rPr>
                <w:spacing w:val="-5"/>
                <w:sz w:val="24"/>
              </w:rPr>
              <w:t>12</w:t>
            </w:r>
          </w:p>
        </w:tc>
        <w:tc>
          <w:tcPr>
            <w:tcW w:w="7372" w:type="dxa"/>
          </w:tcPr>
          <w:p w14:paraId="2F3FE04E" w14:textId="77777777" w:rsidR="00DD28B4" w:rsidRDefault="006F0148">
            <w:pPr>
              <w:pStyle w:val="TableParagraph"/>
              <w:spacing w:before="100"/>
              <w:rPr>
                <w:sz w:val="24"/>
              </w:rPr>
            </w:pPr>
            <w:r>
              <w:rPr>
                <w:spacing w:val="-2"/>
                <w:sz w:val="24"/>
              </w:rPr>
              <w:t>Ремарка</w:t>
            </w:r>
          </w:p>
        </w:tc>
      </w:tr>
      <w:tr w:rsidR="00DD28B4" w14:paraId="21C23D07" w14:textId="77777777">
        <w:trPr>
          <w:trHeight w:val="479"/>
        </w:trPr>
        <w:tc>
          <w:tcPr>
            <w:tcW w:w="1702" w:type="dxa"/>
          </w:tcPr>
          <w:p w14:paraId="74ED20F6" w14:textId="77777777" w:rsidR="00DD28B4" w:rsidRDefault="006F0148">
            <w:pPr>
              <w:pStyle w:val="TableParagraph"/>
              <w:ind w:left="10" w:right="3"/>
              <w:jc w:val="center"/>
              <w:rPr>
                <w:sz w:val="24"/>
              </w:rPr>
            </w:pPr>
            <w:r>
              <w:rPr>
                <w:spacing w:val="-5"/>
                <w:sz w:val="24"/>
              </w:rPr>
              <w:t>13</w:t>
            </w:r>
          </w:p>
        </w:tc>
        <w:tc>
          <w:tcPr>
            <w:tcW w:w="7372" w:type="dxa"/>
          </w:tcPr>
          <w:p w14:paraId="48167CE5" w14:textId="77777777" w:rsidR="00DD28B4" w:rsidRDefault="006F0148">
            <w:pPr>
              <w:pStyle w:val="TableParagraph"/>
              <w:rPr>
                <w:sz w:val="24"/>
              </w:rPr>
            </w:pPr>
            <w:r>
              <w:rPr>
                <w:sz w:val="24"/>
              </w:rPr>
              <w:t>портрет,</w:t>
            </w:r>
            <w:r>
              <w:rPr>
                <w:spacing w:val="-3"/>
                <w:sz w:val="24"/>
              </w:rPr>
              <w:t xml:space="preserve"> </w:t>
            </w:r>
            <w:r>
              <w:rPr>
                <w:sz w:val="24"/>
              </w:rPr>
              <w:t xml:space="preserve">пейзаж, </w:t>
            </w:r>
            <w:r>
              <w:rPr>
                <w:spacing w:val="-2"/>
                <w:sz w:val="24"/>
              </w:rPr>
              <w:t>интерьер</w:t>
            </w:r>
          </w:p>
        </w:tc>
      </w:tr>
      <w:tr w:rsidR="00DD28B4" w14:paraId="7D679EF9" w14:textId="77777777">
        <w:trPr>
          <w:trHeight w:val="479"/>
        </w:trPr>
        <w:tc>
          <w:tcPr>
            <w:tcW w:w="1702" w:type="dxa"/>
          </w:tcPr>
          <w:p w14:paraId="33ABF53C" w14:textId="77777777" w:rsidR="00DD28B4" w:rsidRDefault="006F0148">
            <w:pPr>
              <w:pStyle w:val="TableParagraph"/>
              <w:ind w:left="10" w:right="3"/>
              <w:jc w:val="center"/>
              <w:rPr>
                <w:sz w:val="24"/>
              </w:rPr>
            </w:pPr>
            <w:r>
              <w:rPr>
                <w:spacing w:val="-5"/>
                <w:sz w:val="24"/>
              </w:rPr>
              <w:t>14</w:t>
            </w:r>
          </w:p>
        </w:tc>
        <w:tc>
          <w:tcPr>
            <w:tcW w:w="7372" w:type="dxa"/>
          </w:tcPr>
          <w:p w14:paraId="66EBC168" w14:textId="77777777" w:rsidR="00DD28B4" w:rsidRDefault="006F0148">
            <w:pPr>
              <w:pStyle w:val="TableParagraph"/>
              <w:rPr>
                <w:sz w:val="24"/>
              </w:rPr>
            </w:pPr>
            <w:r>
              <w:rPr>
                <w:sz w:val="24"/>
              </w:rPr>
              <w:t>художественная</w:t>
            </w:r>
            <w:r>
              <w:rPr>
                <w:spacing w:val="-4"/>
                <w:sz w:val="24"/>
              </w:rPr>
              <w:t xml:space="preserve"> </w:t>
            </w:r>
            <w:r>
              <w:rPr>
                <w:sz w:val="24"/>
              </w:rPr>
              <w:t>деталь,</w:t>
            </w:r>
            <w:r>
              <w:rPr>
                <w:spacing w:val="-2"/>
                <w:sz w:val="24"/>
              </w:rPr>
              <w:t xml:space="preserve"> </w:t>
            </w:r>
            <w:r>
              <w:rPr>
                <w:sz w:val="24"/>
              </w:rPr>
              <w:t>символ,</w:t>
            </w:r>
            <w:r>
              <w:rPr>
                <w:spacing w:val="-2"/>
                <w:sz w:val="24"/>
              </w:rPr>
              <w:t xml:space="preserve"> подтекст</w:t>
            </w:r>
          </w:p>
        </w:tc>
      </w:tr>
      <w:tr w:rsidR="00DD28B4" w14:paraId="3227D441" w14:textId="77777777">
        <w:trPr>
          <w:trHeight w:val="479"/>
        </w:trPr>
        <w:tc>
          <w:tcPr>
            <w:tcW w:w="1702" w:type="dxa"/>
          </w:tcPr>
          <w:p w14:paraId="0B4AC1C1" w14:textId="77777777" w:rsidR="00DD28B4" w:rsidRDefault="006F0148">
            <w:pPr>
              <w:pStyle w:val="TableParagraph"/>
              <w:ind w:left="10" w:right="3"/>
              <w:jc w:val="center"/>
              <w:rPr>
                <w:sz w:val="24"/>
              </w:rPr>
            </w:pPr>
            <w:r>
              <w:rPr>
                <w:spacing w:val="-5"/>
                <w:sz w:val="24"/>
              </w:rPr>
              <w:t>15</w:t>
            </w:r>
          </w:p>
        </w:tc>
        <w:tc>
          <w:tcPr>
            <w:tcW w:w="7372" w:type="dxa"/>
          </w:tcPr>
          <w:p w14:paraId="4DF7B000" w14:textId="77777777" w:rsidR="00DD28B4" w:rsidRDefault="006F0148">
            <w:pPr>
              <w:pStyle w:val="TableParagraph"/>
              <w:rPr>
                <w:sz w:val="24"/>
              </w:rPr>
            </w:pPr>
            <w:r>
              <w:rPr>
                <w:spacing w:val="-2"/>
                <w:sz w:val="24"/>
              </w:rPr>
              <w:t>Психологизм</w:t>
            </w:r>
          </w:p>
        </w:tc>
      </w:tr>
      <w:tr w:rsidR="00DD28B4" w14:paraId="2148B0FC" w14:textId="77777777">
        <w:trPr>
          <w:trHeight w:val="479"/>
        </w:trPr>
        <w:tc>
          <w:tcPr>
            <w:tcW w:w="1702" w:type="dxa"/>
          </w:tcPr>
          <w:p w14:paraId="3D069CCD" w14:textId="77777777" w:rsidR="00DD28B4" w:rsidRDefault="006F0148">
            <w:pPr>
              <w:pStyle w:val="TableParagraph"/>
              <w:ind w:left="10" w:right="3"/>
              <w:jc w:val="center"/>
              <w:rPr>
                <w:sz w:val="24"/>
              </w:rPr>
            </w:pPr>
            <w:r>
              <w:rPr>
                <w:spacing w:val="-5"/>
                <w:sz w:val="24"/>
              </w:rPr>
              <w:t>16</w:t>
            </w:r>
          </w:p>
        </w:tc>
        <w:tc>
          <w:tcPr>
            <w:tcW w:w="7372" w:type="dxa"/>
          </w:tcPr>
          <w:p w14:paraId="41BA407C" w14:textId="77777777" w:rsidR="00DD28B4" w:rsidRDefault="006F0148">
            <w:pPr>
              <w:pStyle w:val="TableParagraph"/>
              <w:rPr>
                <w:sz w:val="24"/>
              </w:rPr>
            </w:pPr>
            <w:r>
              <w:rPr>
                <w:sz w:val="24"/>
              </w:rPr>
              <w:t>сатира,</w:t>
            </w:r>
            <w:r>
              <w:rPr>
                <w:spacing w:val="-1"/>
                <w:sz w:val="24"/>
              </w:rPr>
              <w:t xml:space="preserve"> </w:t>
            </w:r>
            <w:r>
              <w:rPr>
                <w:sz w:val="24"/>
              </w:rPr>
              <w:t>юмор,</w:t>
            </w:r>
            <w:r>
              <w:rPr>
                <w:spacing w:val="-1"/>
                <w:sz w:val="24"/>
              </w:rPr>
              <w:t xml:space="preserve"> </w:t>
            </w:r>
            <w:r>
              <w:rPr>
                <w:sz w:val="24"/>
              </w:rPr>
              <w:t>ирония,</w:t>
            </w:r>
            <w:r>
              <w:rPr>
                <w:spacing w:val="-1"/>
                <w:sz w:val="24"/>
              </w:rPr>
              <w:t xml:space="preserve"> </w:t>
            </w:r>
            <w:r>
              <w:rPr>
                <w:sz w:val="24"/>
              </w:rPr>
              <w:t>сарказм,</w:t>
            </w:r>
            <w:r>
              <w:rPr>
                <w:spacing w:val="-1"/>
                <w:sz w:val="24"/>
              </w:rPr>
              <w:t xml:space="preserve"> </w:t>
            </w:r>
            <w:r>
              <w:rPr>
                <w:spacing w:val="-2"/>
                <w:sz w:val="24"/>
              </w:rPr>
              <w:t>гротеск</w:t>
            </w:r>
          </w:p>
        </w:tc>
      </w:tr>
      <w:tr w:rsidR="00DD28B4" w14:paraId="6AABC3C9" w14:textId="77777777">
        <w:trPr>
          <w:trHeight w:val="1310"/>
        </w:trPr>
        <w:tc>
          <w:tcPr>
            <w:tcW w:w="1702" w:type="dxa"/>
          </w:tcPr>
          <w:p w14:paraId="7CBA8883" w14:textId="77777777" w:rsidR="00DD28B4" w:rsidRDefault="006F0148">
            <w:pPr>
              <w:pStyle w:val="TableParagraph"/>
              <w:ind w:left="10" w:right="3"/>
              <w:jc w:val="center"/>
              <w:rPr>
                <w:sz w:val="24"/>
              </w:rPr>
            </w:pPr>
            <w:r>
              <w:rPr>
                <w:spacing w:val="-5"/>
                <w:sz w:val="24"/>
              </w:rPr>
              <w:t>17</w:t>
            </w:r>
          </w:p>
        </w:tc>
        <w:tc>
          <w:tcPr>
            <w:tcW w:w="7372" w:type="dxa"/>
          </w:tcPr>
          <w:p w14:paraId="1B14090C" w14:textId="77777777" w:rsidR="00DD28B4" w:rsidRDefault="006F0148">
            <w:pPr>
              <w:pStyle w:val="TableParagraph"/>
              <w:ind w:right="47"/>
              <w:jc w:val="both"/>
              <w:rPr>
                <w:sz w:val="24"/>
              </w:rPr>
            </w:pPr>
            <w:r>
              <w:rPr>
                <w:sz w:val="24"/>
              </w:rPr>
              <w:t>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афоризм</w:t>
            </w:r>
          </w:p>
        </w:tc>
      </w:tr>
      <w:tr w:rsidR="00DD28B4" w14:paraId="3384E0F1" w14:textId="77777777">
        <w:trPr>
          <w:trHeight w:val="479"/>
        </w:trPr>
        <w:tc>
          <w:tcPr>
            <w:tcW w:w="1702" w:type="dxa"/>
          </w:tcPr>
          <w:p w14:paraId="5A82D939" w14:textId="77777777" w:rsidR="00DD28B4" w:rsidRDefault="006F0148">
            <w:pPr>
              <w:pStyle w:val="TableParagraph"/>
              <w:spacing w:before="99"/>
              <w:ind w:left="10" w:right="3"/>
              <w:jc w:val="center"/>
              <w:rPr>
                <w:sz w:val="24"/>
              </w:rPr>
            </w:pPr>
            <w:r>
              <w:rPr>
                <w:spacing w:val="-5"/>
                <w:sz w:val="24"/>
              </w:rPr>
              <w:t>18</w:t>
            </w:r>
          </w:p>
        </w:tc>
        <w:tc>
          <w:tcPr>
            <w:tcW w:w="7372" w:type="dxa"/>
          </w:tcPr>
          <w:p w14:paraId="68D44C6D" w14:textId="77777777" w:rsidR="00DD28B4" w:rsidRDefault="006F0148">
            <w:pPr>
              <w:pStyle w:val="TableParagraph"/>
              <w:spacing w:before="99"/>
              <w:rPr>
                <w:sz w:val="24"/>
              </w:rPr>
            </w:pPr>
            <w:r>
              <w:rPr>
                <w:spacing w:val="-2"/>
                <w:sz w:val="24"/>
              </w:rPr>
              <w:t>Стиль</w:t>
            </w:r>
          </w:p>
        </w:tc>
      </w:tr>
      <w:tr w:rsidR="00DD28B4" w14:paraId="36929EFC" w14:textId="77777777">
        <w:trPr>
          <w:trHeight w:val="479"/>
        </w:trPr>
        <w:tc>
          <w:tcPr>
            <w:tcW w:w="1702" w:type="dxa"/>
          </w:tcPr>
          <w:p w14:paraId="0BB6543F" w14:textId="77777777" w:rsidR="00DD28B4" w:rsidRDefault="006F0148">
            <w:pPr>
              <w:pStyle w:val="TableParagraph"/>
              <w:spacing w:before="99"/>
              <w:ind w:left="10" w:right="3"/>
              <w:jc w:val="center"/>
              <w:rPr>
                <w:sz w:val="24"/>
              </w:rPr>
            </w:pPr>
            <w:r>
              <w:rPr>
                <w:spacing w:val="-5"/>
                <w:sz w:val="24"/>
              </w:rPr>
              <w:t>19</w:t>
            </w:r>
          </w:p>
        </w:tc>
        <w:tc>
          <w:tcPr>
            <w:tcW w:w="7372" w:type="dxa"/>
          </w:tcPr>
          <w:p w14:paraId="6CCAAE6E" w14:textId="77777777" w:rsidR="00DD28B4" w:rsidRDefault="006F0148">
            <w:pPr>
              <w:pStyle w:val="TableParagraph"/>
              <w:spacing w:before="99"/>
              <w:rPr>
                <w:sz w:val="24"/>
              </w:rPr>
            </w:pPr>
            <w:r>
              <w:rPr>
                <w:sz w:val="24"/>
              </w:rPr>
              <w:t>стихотворный</w:t>
            </w:r>
            <w:r>
              <w:rPr>
                <w:spacing w:val="-3"/>
                <w:sz w:val="24"/>
              </w:rPr>
              <w:t xml:space="preserve"> </w:t>
            </w:r>
            <w:r>
              <w:rPr>
                <w:sz w:val="24"/>
              </w:rPr>
              <w:t>метр</w:t>
            </w:r>
            <w:r>
              <w:rPr>
                <w:spacing w:val="-5"/>
                <w:sz w:val="24"/>
              </w:rPr>
              <w:t xml:space="preserve"> </w:t>
            </w:r>
            <w:r>
              <w:rPr>
                <w:sz w:val="24"/>
              </w:rPr>
              <w:t>(хорей,</w:t>
            </w:r>
            <w:r>
              <w:rPr>
                <w:spacing w:val="-5"/>
                <w:sz w:val="24"/>
              </w:rPr>
              <w:t xml:space="preserve"> </w:t>
            </w:r>
            <w:r>
              <w:rPr>
                <w:sz w:val="24"/>
              </w:rPr>
              <w:t>ямб,</w:t>
            </w:r>
            <w:r>
              <w:rPr>
                <w:spacing w:val="-5"/>
                <w:sz w:val="24"/>
              </w:rPr>
              <w:t xml:space="preserve"> </w:t>
            </w:r>
            <w:r>
              <w:rPr>
                <w:sz w:val="24"/>
              </w:rPr>
              <w:t>дактиль,</w:t>
            </w:r>
            <w:r>
              <w:rPr>
                <w:spacing w:val="-5"/>
                <w:sz w:val="24"/>
              </w:rPr>
              <w:t xml:space="preserve"> </w:t>
            </w:r>
            <w:r>
              <w:rPr>
                <w:sz w:val="24"/>
              </w:rPr>
              <w:t>амфибрахий,</w:t>
            </w:r>
            <w:r>
              <w:rPr>
                <w:spacing w:val="-4"/>
                <w:sz w:val="24"/>
              </w:rPr>
              <w:t xml:space="preserve"> </w:t>
            </w:r>
            <w:r>
              <w:rPr>
                <w:spacing w:val="-2"/>
                <w:sz w:val="24"/>
              </w:rPr>
              <w:t>анапест)</w:t>
            </w:r>
          </w:p>
        </w:tc>
      </w:tr>
    </w:tbl>
    <w:p w14:paraId="31E9E81D" w14:textId="77777777" w:rsidR="00DD28B4" w:rsidRDefault="00DD28B4">
      <w:pPr>
        <w:pStyle w:val="TableParagraph"/>
        <w:rPr>
          <w:sz w:val="24"/>
        </w:rPr>
        <w:sectPr w:rsidR="00DD28B4">
          <w:type w:val="continuous"/>
          <w:pgSz w:w="11910" w:h="16830"/>
          <w:pgMar w:top="820" w:right="708" w:bottom="103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607B9ACD" w14:textId="77777777">
        <w:trPr>
          <w:trHeight w:val="479"/>
        </w:trPr>
        <w:tc>
          <w:tcPr>
            <w:tcW w:w="1702" w:type="dxa"/>
          </w:tcPr>
          <w:p w14:paraId="757A6DB5" w14:textId="77777777" w:rsidR="00DD28B4" w:rsidRDefault="006F0148">
            <w:pPr>
              <w:pStyle w:val="TableParagraph"/>
              <w:spacing w:before="99"/>
              <w:ind w:left="10" w:right="3"/>
              <w:jc w:val="center"/>
              <w:rPr>
                <w:sz w:val="24"/>
              </w:rPr>
            </w:pPr>
            <w:r>
              <w:rPr>
                <w:spacing w:val="-5"/>
                <w:sz w:val="24"/>
              </w:rPr>
              <w:t>20</w:t>
            </w:r>
          </w:p>
        </w:tc>
        <w:tc>
          <w:tcPr>
            <w:tcW w:w="7372" w:type="dxa"/>
          </w:tcPr>
          <w:p w14:paraId="74CFBC66" w14:textId="77777777" w:rsidR="00DD28B4" w:rsidRDefault="006F0148">
            <w:pPr>
              <w:pStyle w:val="TableParagraph"/>
              <w:spacing w:before="99"/>
              <w:rPr>
                <w:sz w:val="24"/>
              </w:rPr>
            </w:pPr>
            <w:r>
              <w:rPr>
                <w:sz w:val="24"/>
              </w:rPr>
              <w:t xml:space="preserve">ритм, рифма, </w:t>
            </w:r>
            <w:r>
              <w:rPr>
                <w:spacing w:val="-2"/>
                <w:sz w:val="24"/>
              </w:rPr>
              <w:t>строфа</w:t>
            </w:r>
          </w:p>
        </w:tc>
      </w:tr>
    </w:tbl>
    <w:p w14:paraId="00EE8D28" w14:textId="77777777" w:rsidR="00DD28B4" w:rsidRDefault="00DD28B4">
      <w:pPr>
        <w:pStyle w:val="a3"/>
        <w:spacing w:before="21"/>
        <w:ind w:left="0" w:firstLine="0"/>
        <w:jc w:val="left"/>
        <w:rPr>
          <w:b/>
        </w:rPr>
      </w:pPr>
    </w:p>
    <w:p w14:paraId="5AA9F379" w14:textId="77777777" w:rsidR="00DD28B4" w:rsidRDefault="006F0148">
      <w:pPr>
        <w:pStyle w:val="a3"/>
        <w:spacing w:before="1"/>
        <w:ind w:right="139" w:firstLine="540"/>
      </w:pPr>
      <w:r>
        <w:t xml:space="preserve">Для проведения основного государственного экзамена по литературе (далее - ОГЭ по литературе)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w:t>
      </w:r>
      <w:r>
        <w:rPr>
          <w:spacing w:val="-2"/>
        </w:rPr>
        <w:t>содержания.</w:t>
      </w:r>
    </w:p>
    <w:p w14:paraId="44EE4EC9" w14:textId="77777777" w:rsidR="00DD28B4" w:rsidRDefault="006F0148">
      <w:pPr>
        <w:ind w:left="137"/>
        <w:jc w:val="center"/>
        <w:rPr>
          <w:b/>
          <w:sz w:val="24"/>
        </w:rPr>
      </w:pPr>
      <w:r>
        <w:rPr>
          <w:b/>
          <w:sz w:val="24"/>
        </w:rPr>
        <w:t>Проверяемые</w:t>
      </w:r>
      <w:r>
        <w:rPr>
          <w:b/>
          <w:spacing w:val="-3"/>
          <w:sz w:val="24"/>
        </w:rPr>
        <w:t xml:space="preserve"> </w:t>
      </w:r>
      <w:r>
        <w:rPr>
          <w:b/>
          <w:sz w:val="24"/>
        </w:rPr>
        <w:t>на ОГЭ</w:t>
      </w:r>
      <w:r>
        <w:rPr>
          <w:b/>
          <w:spacing w:val="-2"/>
          <w:sz w:val="24"/>
        </w:rPr>
        <w:t xml:space="preserve"> </w:t>
      </w:r>
      <w:r>
        <w:rPr>
          <w:b/>
          <w:sz w:val="24"/>
        </w:rPr>
        <w:t>по литературе</w:t>
      </w:r>
      <w:r>
        <w:rPr>
          <w:b/>
          <w:spacing w:val="-1"/>
          <w:sz w:val="24"/>
        </w:rPr>
        <w:t xml:space="preserve"> </w:t>
      </w:r>
      <w:r>
        <w:rPr>
          <w:b/>
          <w:spacing w:val="-2"/>
          <w:sz w:val="24"/>
        </w:rPr>
        <w:t>требования</w:t>
      </w:r>
    </w:p>
    <w:p w14:paraId="0551548F" w14:textId="77777777" w:rsidR="00DD28B4" w:rsidRDefault="006F0148">
      <w:pPr>
        <w:ind w:left="1281" w:right="1141"/>
        <w:jc w:val="center"/>
        <w:rPr>
          <w:b/>
          <w:sz w:val="24"/>
        </w:rPr>
      </w:pPr>
      <w:r>
        <w:rPr>
          <w:b/>
          <w:sz w:val="24"/>
        </w:rPr>
        <w:t>к</w:t>
      </w:r>
      <w:r>
        <w:rPr>
          <w:b/>
          <w:spacing w:val="-8"/>
          <w:sz w:val="24"/>
        </w:rPr>
        <w:t xml:space="preserve"> </w:t>
      </w:r>
      <w:r>
        <w:rPr>
          <w:b/>
          <w:sz w:val="24"/>
        </w:rPr>
        <w:t>результатам</w:t>
      </w:r>
      <w:r>
        <w:rPr>
          <w:b/>
          <w:spacing w:val="-9"/>
          <w:sz w:val="24"/>
        </w:rPr>
        <w:t xml:space="preserve"> </w:t>
      </w:r>
      <w:r>
        <w:rPr>
          <w:b/>
          <w:sz w:val="24"/>
        </w:rPr>
        <w:t>освоения</w:t>
      </w:r>
      <w:r>
        <w:rPr>
          <w:b/>
          <w:spacing w:val="-7"/>
          <w:sz w:val="24"/>
        </w:rPr>
        <w:t xml:space="preserve"> </w:t>
      </w:r>
      <w:r>
        <w:rPr>
          <w:b/>
          <w:sz w:val="24"/>
        </w:rPr>
        <w:t>основной</w:t>
      </w:r>
      <w:r>
        <w:rPr>
          <w:b/>
          <w:spacing w:val="-7"/>
          <w:sz w:val="24"/>
        </w:rPr>
        <w:t xml:space="preserve"> </w:t>
      </w:r>
      <w:r>
        <w:rPr>
          <w:b/>
          <w:sz w:val="24"/>
        </w:rPr>
        <w:t>образовательной</w:t>
      </w:r>
      <w:r>
        <w:rPr>
          <w:b/>
          <w:spacing w:val="-7"/>
          <w:sz w:val="24"/>
        </w:rPr>
        <w:t xml:space="preserve"> </w:t>
      </w:r>
      <w:r>
        <w:rPr>
          <w:b/>
          <w:sz w:val="24"/>
        </w:rPr>
        <w:t>программы основного общего образования</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05B754F" w14:textId="77777777">
        <w:trPr>
          <w:trHeight w:val="1031"/>
        </w:trPr>
        <w:tc>
          <w:tcPr>
            <w:tcW w:w="1702" w:type="dxa"/>
          </w:tcPr>
          <w:p w14:paraId="1C2595C4" w14:textId="77777777" w:rsidR="00DD28B4" w:rsidRDefault="006F0148">
            <w:pPr>
              <w:pStyle w:val="TableParagraph"/>
              <w:spacing w:before="99"/>
              <w:ind w:left="144" w:right="130" w:hanging="6"/>
              <w:jc w:val="center"/>
              <w:rPr>
                <w:sz w:val="24"/>
              </w:rPr>
            </w:pPr>
            <w:r>
              <w:rPr>
                <w:spacing w:val="-4"/>
                <w:sz w:val="24"/>
              </w:rPr>
              <w:t xml:space="preserve">Код </w:t>
            </w:r>
            <w:r>
              <w:rPr>
                <w:spacing w:val="-2"/>
                <w:sz w:val="24"/>
              </w:rPr>
              <w:t>проверяемого требования</w:t>
            </w:r>
          </w:p>
        </w:tc>
        <w:tc>
          <w:tcPr>
            <w:tcW w:w="7372" w:type="dxa"/>
          </w:tcPr>
          <w:p w14:paraId="68EF534C" w14:textId="77777777" w:rsidR="00DD28B4" w:rsidRDefault="006F0148">
            <w:pPr>
              <w:pStyle w:val="TableParagraph"/>
              <w:spacing w:before="99"/>
              <w:ind w:left="9" w:right="4"/>
              <w:jc w:val="center"/>
              <w:rPr>
                <w:sz w:val="24"/>
              </w:rPr>
            </w:pPr>
            <w:r>
              <w:rPr>
                <w:sz w:val="24"/>
              </w:rPr>
              <w:t>Проверяемые</w:t>
            </w:r>
            <w:r>
              <w:rPr>
                <w:spacing w:val="-9"/>
                <w:sz w:val="24"/>
              </w:rPr>
              <w:t xml:space="preserve"> </w:t>
            </w:r>
            <w:r>
              <w:rPr>
                <w:sz w:val="24"/>
              </w:rPr>
              <w:t>требования</w:t>
            </w:r>
            <w:r>
              <w:rPr>
                <w:spacing w:val="-4"/>
                <w:sz w:val="24"/>
              </w:rPr>
              <w:t xml:space="preserve"> </w:t>
            </w:r>
            <w:r>
              <w:rPr>
                <w:sz w:val="24"/>
              </w:rPr>
              <w:t>к</w:t>
            </w:r>
            <w:r>
              <w:rPr>
                <w:spacing w:val="-6"/>
                <w:sz w:val="24"/>
              </w:rPr>
              <w:t xml:space="preserve"> </w:t>
            </w:r>
            <w:r>
              <w:rPr>
                <w:sz w:val="24"/>
              </w:rPr>
              <w:t>предметным</w:t>
            </w:r>
            <w:r>
              <w:rPr>
                <w:spacing w:val="-7"/>
                <w:sz w:val="24"/>
              </w:rPr>
              <w:t xml:space="preserve"> </w:t>
            </w:r>
            <w:r>
              <w:rPr>
                <w:sz w:val="24"/>
              </w:rPr>
              <w:t>результатам</w:t>
            </w:r>
            <w:r>
              <w:rPr>
                <w:spacing w:val="-9"/>
                <w:sz w:val="24"/>
              </w:rPr>
              <w:t xml:space="preserve"> </w:t>
            </w:r>
            <w:r>
              <w:rPr>
                <w:sz w:val="24"/>
              </w:rPr>
              <w:t>базового</w:t>
            </w:r>
            <w:r>
              <w:rPr>
                <w:spacing w:val="-6"/>
                <w:sz w:val="24"/>
              </w:rPr>
              <w:t xml:space="preserve"> </w:t>
            </w:r>
            <w:r>
              <w:rPr>
                <w:sz w:val="24"/>
              </w:rPr>
              <w:t>уровня освоения основной образовательной программы основного общего образования на основе ФГОС 2021 года</w:t>
            </w:r>
          </w:p>
        </w:tc>
      </w:tr>
      <w:tr w:rsidR="00DD28B4" w14:paraId="134B8779" w14:textId="77777777">
        <w:trPr>
          <w:trHeight w:val="1308"/>
        </w:trPr>
        <w:tc>
          <w:tcPr>
            <w:tcW w:w="1702" w:type="dxa"/>
          </w:tcPr>
          <w:p w14:paraId="0FB0245B" w14:textId="77777777" w:rsidR="00DD28B4" w:rsidRDefault="006F0148">
            <w:pPr>
              <w:pStyle w:val="TableParagraph"/>
              <w:ind w:left="10" w:right="3"/>
              <w:jc w:val="center"/>
              <w:rPr>
                <w:sz w:val="24"/>
              </w:rPr>
            </w:pPr>
            <w:r>
              <w:rPr>
                <w:spacing w:val="-10"/>
                <w:sz w:val="24"/>
              </w:rPr>
              <w:t>1</w:t>
            </w:r>
          </w:p>
        </w:tc>
        <w:tc>
          <w:tcPr>
            <w:tcW w:w="7372" w:type="dxa"/>
          </w:tcPr>
          <w:p w14:paraId="736F6390" w14:textId="77777777" w:rsidR="00DD28B4" w:rsidRDefault="006F0148">
            <w:pPr>
              <w:pStyle w:val="TableParagraph"/>
              <w:ind w:right="49"/>
              <w:jc w:val="both"/>
              <w:rPr>
                <w:sz w:val="24"/>
              </w:rPr>
            </w:pPr>
            <w:r>
              <w:rPr>
                <w:sz w:val="24"/>
              </w:rPr>
              <w:t>Понимание духовно-нравственной и культурной ценности</w:t>
            </w:r>
            <w:r>
              <w:rPr>
                <w:spacing w:val="40"/>
                <w:sz w:val="24"/>
              </w:rPr>
              <w:t xml:space="preserve"> </w:t>
            </w:r>
            <w:r>
              <w:rPr>
                <w:sz w:val="24"/>
              </w:rPr>
              <w:t>литературы и ее роли в формировании гражданственности и патриотизма, укреплении единства многонационального народа Российской Федерации</w:t>
            </w:r>
          </w:p>
        </w:tc>
      </w:tr>
      <w:tr w:rsidR="00DD28B4" w14:paraId="259F941F" w14:textId="77777777">
        <w:trPr>
          <w:trHeight w:val="1031"/>
        </w:trPr>
        <w:tc>
          <w:tcPr>
            <w:tcW w:w="1702" w:type="dxa"/>
          </w:tcPr>
          <w:p w14:paraId="5398DFAF" w14:textId="77777777" w:rsidR="00DD28B4" w:rsidRDefault="006F0148">
            <w:pPr>
              <w:pStyle w:val="TableParagraph"/>
              <w:ind w:left="10" w:right="3"/>
              <w:jc w:val="center"/>
              <w:rPr>
                <w:sz w:val="24"/>
              </w:rPr>
            </w:pPr>
            <w:r>
              <w:rPr>
                <w:spacing w:val="-10"/>
                <w:sz w:val="24"/>
              </w:rPr>
              <w:t>2</w:t>
            </w:r>
          </w:p>
        </w:tc>
        <w:tc>
          <w:tcPr>
            <w:tcW w:w="7372" w:type="dxa"/>
          </w:tcPr>
          <w:p w14:paraId="2ACA154A" w14:textId="77777777" w:rsidR="00DD28B4" w:rsidRDefault="006F0148">
            <w:pPr>
              <w:pStyle w:val="TableParagraph"/>
              <w:ind w:right="51"/>
              <w:jc w:val="both"/>
              <w:rPr>
                <w:sz w:val="24"/>
              </w:rPr>
            </w:pPr>
            <w:r>
              <w:rPr>
                <w:sz w:val="24"/>
              </w:rPr>
              <w:t>Понимание специфики литературы как вида искусства, принципиальных отличий художественного текста от текста</w:t>
            </w:r>
            <w:r>
              <w:rPr>
                <w:spacing w:val="40"/>
                <w:sz w:val="24"/>
              </w:rPr>
              <w:t xml:space="preserve"> </w:t>
            </w:r>
            <w:r>
              <w:rPr>
                <w:sz w:val="24"/>
              </w:rPr>
              <w:t>научного, делового, публицистического</w:t>
            </w:r>
          </w:p>
        </w:tc>
      </w:tr>
      <w:tr w:rsidR="00DD28B4" w14:paraId="6D28A2C6" w14:textId="77777777">
        <w:trPr>
          <w:trHeight w:val="4068"/>
        </w:trPr>
        <w:tc>
          <w:tcPr>
            <w:tcW w:w="1702" w:type="dxa"/>
          </w:tcPr>
          <w:p w14:paraId="760233BD" w14:textId="77777777" w:rsidR="00DD28B4" w:rsidRDefault="006F0148">
            <w:pPr>
              <w:pStyle w:val="TableParagraph"/>
              <w:ind w:left="10" w:right="3"/>
              <w:jc w:val="center"/>
              <w:rPr>
                <w:sz w:val="24"/>
              </w:rPr>
            </w:pPr>
            <w:r>
              <w:rPr>
                <w:spacing w:val="-10"/>
                <w:sz w:val="24"/>
              </w:rPr>
              <w:t>3</w:t>
            </w:r>
          </w:p>
        </w:tc>
        <w:tc>
          <w:tcPr>
            <w:tcW w:w="7372" w:type="dxa"/>
          </w:tcPr>
          <w:p w14:paraId="4D87C8A1" w14:textId="77777777" w:rsidR="00DD28B4" w:rsidRDefault="006F0148">
            <w:pPr>
              <w:pStyle w:val="TableParagraph"/>
              <w:tabs>
                <w:tab w:val="left" w:pos="1953"/>
                <w:tab w:val="left" w:pos="3618"/>
                <w:tab w:val="left" w:pos="5764"/>
              </w:tabs>
              <w:ind w:right="48"/>
              <w:jc w:val="both"/>
              <w:rPr>
                <w:sz w:val="24"/>
              </w:rPr>
            </w:pPr>
            <w:r>
              <w:rPr>
                <w:sz w:val="24"/>
              </w:rPr>
              <w:t xml:space="preserve">Овладение умениями эстетического и смыслового анализа произведений устного народного творчества и художественной </w:t>
            </w:r>
            <w:r>
              <w:rPr>
                <w:spacing w:val="-2"/>
                <w:sz w:val="24"/>
              </w:rPr>
              <w:t>литературы,</w:t>
            </w:r>
            <w:r>
              <w:rPr>
                <w:sz w:val="24"/>
              </w:rPr>
              <w:tab/>
            </w:r>
            <w:r>
              <w:rPr>
                <w:spacing w:val="-2"/>
                <w:sz w:val="24"/>
              </w:rPr>
              <w:t>умениями</w:t>
            </w:r>
            <w:r>
              <w:rPr>
                <w:sz w:val="24"/>
              </w:rPr>
              <w:tab/>
            </w:r>
            <w:r>
              <w:rPr>
                <w:spacing w:val="-2"/>
                <w:sz w:val="24"/>
              </w:rPr>
              <w:t>воспринимать,</w:t>
            </w:r>
            <w:r>
              <w:rPr>
                <w:sz w:val="24"/>
              </w:rPr>
              <w:tab/>
            </w:r>
            <w:r>
              <w:rPr>
                <w:spacing w:val="-2"/>
                <w:sz w:val="24"/>
              </w:rPr>
              <w:t xml:space="preserve">анализировать, </w:t>
            </w:r>
            <w:r>
              <w:rPr>
                <w:sz w:val="24"/>
              </w:rPr>
              <w:t>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tc>
      </w:tr>
      <w:tr w:rsidR="00DD28B4" w14:paraId="05CFE876" w14:textId="77777777">
        <w:trPr>
          <w:trHeight w:val="1031"/>
        </w:trPr>
        <w:tc>
          <w:tcPr>
            <w:tcW w:w="1702" w:type="dxa"/>
          </w:tcPr>
          <w:p w14:paraId="4AF98169" w14:textId="77777777" w:rsidR="00DD28B4" w:rsidRDefault="006F0148">
            <w:pPr>
              <w:pStyle w:val="TableParagraph"/>
              <w:ind w:left="10" w:right="3"/>
              <w:jc w:val="center"/>
              <w:rPr>
                <w:sz w:val="24"/>
              </w:rPr>
            </w:pPr>
            <w:r>
              <w:rPr>
                <w:spacing w:val="-10"/>
                <w:sz w:val="24"/>
              </w:rPr>
              <w:t>4</w:t>
            </w:r>
          </w:p>
        </w:tc>
        <w:tc>
          <w:tcPr>
            <w:tcW w:w="7372" w:type="dxa"/>
          </w:tcPr>
          <w:p w14:paraId="60E6802B" w14:textId="77777777" w:rsidR="00DD28B4" w:rsidRDefault="006F0148">
            <w:pPr>
              <w:pStyle w:val="TableParagraph"/>
              <w:ind w:right="47"/>
              <w:jc w:val="both"/>
              <w:rPr>
                <w:sz w:val="24"/>
              </w:rPr>
            </w:pPr>
            <w:r>
              <w:rPr>
                <w:sz w:val="24"/>
              </w:rPr>
              <w:t>Овладение теоретико-литературными понятиями и использование их</w:t>
            </w:r>
            <w:r>
              <w:rPr>
                <w:spacing w:val="40"/>
                <w:sz w:val="24"/>
              </w:rPr>
              <w:t xml:space="preserve"> </w:t>
            </w:r>
            <w:r>
              <w:rPr>
                <w:sz w:val="24"/>
              </w:rPr>
              <w:t>в процессе анализа, интерпретации произведений и оформления собственных оценок и наблюдений</w:t>
            </w:r>
          </w:p>
        </w:tc>
      </w:tr>
      <w:tr w:rsidR="00DD28B4" w14:paraId="00CFA361" w14:textId="77777777">
        <w:trPr>
          <w:trHeight w:val="2412"/>
        </w:trPr>
        <w:tc>
          <w:tcPr>
            <w:tcW w:w="1702" w:type="dxa"/>
          </w:tcPr>
          <w:p w14:paraId="1415AD7E" w14:textId="77777777" w:rsidR="00DD28B4" w:rsidRDefault="006F0148">
            <w:pPr>
              <w:pStyle w:val="TableParagraph"/>
              <w:ind w:left="10" w:right="3"/>
              <w:jc w:val="center"/>
              <w:rPr>
                <w:sz w:val="24"/>
              </w:rPr>
            </w:pPr>
            <w:r>
              <w:rPr>
                <w:spacing w:val="-10"/>
                <w:sz w:val="24"/>
              </w:rPr>
              <w:t>5</w:t>
            </w:r>
          </w:p>
        </w:tc>
        <w:tc>
          <w:tcPr>
            <w:tcW w:w="7372" w:type="dxa"/>
          </w:tcPr>
          <w:p w14:paraId="1EAD7E36" w14:textId="77777777" w:rsidR="00DD28B4" w:rsidRDefault="006F0148">
            <w:pPr>
              <w:pStyle w:val="TableParagraph"/>
              <w:ind w:right="48"/>
              <w:jc w:val="both"/>
              <w:rPr>
                <w:sz w:val="24"/>
              </w:rPr>
            </w:pPr>
            <w:r>
              <w:rPr>
                <w:sz w:val="24"/>
              </w:rPr>
              <w:t>Умение рассматривать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выявление связи</w:t>
            </w:r>
            <w:r>
              <w:rPr>
                <w:spacing w:val="80"/>
                <w:sz w:val="24"/>
              </w:rPr>
              <w:t xml:space="preserve"> </w:t>
            </w:r>
            <w:r>
              <w:rPr>
                <w:sz w:val="24"/>
              </w:rPr>
              <w:t>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DD28B4" w14:paraId="5F1A4E02" w14:textId="77777777">
        <w:trPr>
          <w:trHeight w:val="1309"/>
        </w:trPr>
        <w:tc>
          <w:tcPr>
            <w:tcW w:w="1702" w:type="dxa"/>
          </w:tcPr>
          <w:p w14:paraId="38BB77D6" w14:textId="77777777" w:rsidR="00DD28B4" w:rsidRDefault="006F0148">
            <w:pPr>
              <w:pStyle w:val="TableParagraph"/>
              <w:ind w:left="10" w:right="3"/>
              <w:jc w:val="center"/>
              <w:rPr>
                <w:sz w:val="24"/>
              </w:rPr>
            </w:pPr>
            <w:r>
              <w:rPr>
                <w:spacing w:val="-10"/>
                <w:sz w:val="24"/>
              </w:rPr>
              <w:t>6</w:t>
            </w:r>
          </w:p>
        </w:tc>
        <w:tc>
          <w:tcPr>
            <w:tcW w:w="7372" w:type="dxa"/>
          </w:tcPr>
          <w:p w14:paraId="0AF11E0B" w14:textId="77777777" w:rsidR="00DD28B4" w:rsidRDefault="006F0148">
            <w:pPr>
              <w:pStyle w:val="TableParagraph"/>
              <w:ind w:right="51"/>
              <w:jc w:val="both"/>
              <w:rPr>
                <w:sz w:val="24"/>
              </w:rPr>
            </w:pPr>
            <w:r>
              <w:rPr>
                <w:sz w:val="24"/>
              </w:rPr>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tc>
      </w:tr>
    </w:tbl>
    <w:p w14:paraId="0F2F7D8B"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5DCF0511" w14:textId="77777777">
        <w:trPr>
          <w:trHeight w:val="1032"/>
        </w:trPr>
        <w:tc>
          <w:tcPr>
            <w:tcW w:w="1702" w:type="dxa"/>
          </w:tcPr>
          <w:p w14:paraId="2BEFF6AB" w14:textId="77777777" w:rsidR="00DD28B4" w:rsidRDefault="006F0148">
            <w:pPr>
              <w:pStyle w:val="TableParagraph"/>
              <w:spacing w:before="99"/>
              <w:ind w:left="10" w:right="3"/>
              <w:jc w:val="center"/>
              <w:rPr>
                <w:sz w:val="24"/>
              </w:rPr>
            </w:pPr>
            <w:r>
              <w:rPr>
                <w:spacing w:val="-10"/>
                <w:sz w:val="24"/>
              </w:rPr>
              <w:t>7</w:t>
            </w:r>
          </w:p>
        </w:tc>
        <w:tc>
          <w:tcPr>
            <w:tcW w:w="7372" w:type="dxa"/>
          </w:tcPr>
          <w:p w14:paraId="2FD6C84D" w14:textId="77777777" w:rsidR="00DD28B4" w:rsidRDefault="006F0148">
            <w:pPr>
              <w:pStyle w:val="TableParagraph"/>
              <w:spacing w:before="99"/>
              <w:ind w:right="49"/>
              <w:jc w:val="both"/>
              <w:rPr>
                <w:sz w:val="24"/>
              </w:rPr>
            </w:pPr>
            <w:r>
              <w:rPr>
                <w:sz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DD28B4" w14:paraId="400EC46A" w14:textId="77777777">
        <w:trPr>
          <w:trHeight w:val="1031"/>
        </w:trPr>
        <w:tc>
          <w:tcPr>
            <w:tcW w:w="1702" w:type="dxa"/>
          </w:tcPr>
          <w:p w14:paraId="6A0247DF" w14:textId="77777777" w:rsidR="00DD28B4" w:rsidRDefault="006F0148">
            <w:pPr>
              <w:pStyle w:val="TableParagraph"/>
              <w:spacing w:before="99"/>
              <w:ind w:left="10" w:right="3"/>
              <w:jc w:val="center"/>
              <w:rPr>
                <w:sz w:val="24"/>
              </w:rPr>
            </w:pPr>
            <w:r>
              <w:rPr>
                <w:spacing w:val="-10"/>
                <w:sz w:val="24"/>
              </w:rPr>
              <w:t>8</w:t>
            </w:r>
          </w:p>
        </w:tc>
        <w:tc>
          <w:tcPr>
            <w:tcW w:w="7372" w:type="dxa"/>
          </w:tcPr>
          <w:p w14:paraId="748C2906" w14:textId="77777777" w:rsidR="00DD28B4" w:rsidRDefault="006F0148">
            <w:pPr>
              <w:pStyle w:val="TableParagraph"/>
              <w:spacing w:before="99"/>
              <w:ind w:right="49"/>
              <w:jc w:val="both"/>
              <w:rPr>
                <w:sz w:val="24"/>
              </w:rPr>
            </w:pPr>
            <w:r>
              <w:rPr>
                <w:sz w:val="24"/>
              </w:rPr>
              <w:t>Совершенствование умения выразительно (с учетом индивидуальных особенностей обучающихся) читать, в том числе наизусть, не менее</w:t>
            </w:r>
            <w:r>
              <w:rPr>
                <w:spacing w:val="40"/>
                <w:sz w:val="24"/>
              </w:rPr>
              <w:t xml:space="preserve"> </w:t>
            </w:r>
            <w:r>
              <w:rPr>
                <w:sz w:val="24"/>
              </w:rPr>
              <w:t>12 произведений и (или) фрагментов</w:t>
            </w:r>
          </w:p>
        </w:tc>
      </w:tr>
      <w:tr w:rsidR="00DD28B4" w14:paraId="08F57571" w14:textId="77777777">
        <w:trPr>
          <w:trHeight w:val="1307"/>
        </w:trPr>
        <w:tc>
          <w:tcPr>
            <w:tcW w:w="1702" w:type="dxa"/>
          </w:tcPr>
          <w:p w14:paraId="1191EC74" w14:textId="77777777" w:rsidR="00DD28B4" w:rsidRDefault="006F0148">
            <w:pPr>
              <w:pStyle w:val="TableParagraph"/>
              <w:ind w:left="10" w:right="3"/>
              <w:jc w:val="center"/>
              <w:rPr>
                <w:sz w:val="24"/>
              </w:rPr>
            </w:pPr>
            <w:r>
              <w:rPr>
                <w:spacing w:val="-10"/>
                <w:sz w:val="24"/>
              </w:rPr>
              <w:t>9</w:t>
            </w:r>
          </w:p>
        </w:tc>
        <w:tc>
          <w:tcPr>
            <w:tcW w:w="7372" w:type="dxa"/>
          </w:tcPr>
          <w:p w14:paraId="2628DEBB" w14:textId="77777777" w:rsidR="00DD28B4" w:rsidRDefault="006F0148">
            <w:pPr>
              <w:pStyle w:val="TableParagraph"/>
              <w:ind w:right="50"/>
              <w:jc w:val="both"/>
              <w:rPr>
                <w:sz w:val="24"/>
              </w:rPr>
            </w:pPr>
            <w:r>
              <w:rPr>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DD28B4" w14:paraId="0EB13C45" w14:textId="77777777">
        <w:trPr>
          <w:trHeight w:val="1308"/>
        </w:trPr>
        <w:tc>
          <w:tcPr>
            <w:tcW w:w="1702" w:type="dxa"/>
          </w:tcPr>
          <w:p w14:paraId="4BA72ACB" w14:textId="77777777" w:rsidR="00DD28B4" w:rsidRDefault="006F0148">
            <w:pPr>
              <w:pStyle w:val="TableParagraph"/>
              <w:ind w:left="10" w:right="3"/>
              <w:jc w:val="center"/>
              <w:rPr>
                <w:sz w:val="24"/>
              </w:rPr>
            </w:pPr>
            <w:r>
              <w:rPr>
                <w:spacing w:val="-5"/>
                <w:sz w:val="24"/>
              </w:rPr>
              <w:t>10</w:t>
            </w:r>
          </w:p>
        </w:tc>
        <w:tc>
          <w:tcPr>
            <w:tcW w:w="7372" w:type="dxa"/>
          </w:tcPr>
          <w:p w14:paraId="6721972B" w14:textId="77777777" w:rsidR="00DD28B4" w:rsidRDefault="006F0148">
            <w:pPr>
              <w:pStyle w:val="TableParagraph"/>
              <w:ind w:right="49"/>
              <w:jc w:val="both"/>
              <w:rPr>
                <w:sz w:val="24"/>
              </w:rPr>
            </w:pPr>
            <w:r>
              <w:rPr>
                <w:sz w:val="24"/>
              </w:rPr>
              <w:t>Развитие умения участвовать в диалоге о прочитанном произведении, в</w:t>
            </w:r>
            <w:r>
              <w:rPr>
                <w:spacing w:val="-4"/>
                <w:sz w:val="24"/>
              </w:rPr>
              <w:t xml:space="preserve"> </w:t>
            </w:r>
            <w:r>
              <w:rPr>
                <w:sz w:val="24"/>
              </w:rPr>
              <w:t>дискуссии</w:t>
            </w:r>
            <w:r>
              <w:rPr>
                <w:spacing w:val="-4"/>
                <w:sz w:val="24"/>
              </w:rPr>
              <w:t xml:space="preserve"> </w:t>
            </w:r>
            <w:r>
              <w:rPr>
                <w:sz w:val="24"/>
              </w:rPr>
              <w:t>на</w:t>
            </w:r>
            <w:r>
              <w:rPr>
                <w:spacing w:val="-4"/>
                <w:sz w:val="24"/>
              </w:rPr>
              <w:t xml:space="preserve"> </w:t>
            </w:r>
            <w:r>
              <w:rPr>
                <w:sz w:val="24"/>
              </w:rPr>
              <w:t>литературные</w:t>
            </w:r>
            <w:r>
              <w:rPr>
                <w:spacing w:val="-5"/>
                <w:sz w:val="24"/>
              </w:rPr>
              <w:t xml:space="preserve"> </w:t>
            </w:r>
            <w:r>
              <w:rPr>
                <w:sz w:val="24"/>
              </w:rPr>
              <w:t>темы,</w:t>
            </w:r>
            <w:r>
              <w:rPr>
                <w:spacing w:val="-4"/>
                <w:sz w:val="24"/>
              </w:rPr>
              <w:t xml:space="preserve"> </w:t>
            </w:r>
            <w:r>
              <w:rPr>
                <w:sz w:val="24"/>
              </w:rPr>
              <w:t>соотносить</w:t>
            </w:r>
            <w:r>
              <w:rPr>
                <w:spacing w:val="-4"/>
                <w:sz w:val="24"/>
              </w:rPr>
              <w:t xml:space="preserve"> </w:t>
            </w:r>
            <w:r>
              <w:rPr>
                <w:sz w:val="24"/>
              </w:rPr>
              <w:t>собственную</w:t>
            </w:r>
            <w:r>
              <w:rPr>
                <w:spacing w:val="-5"/>
                <w:sz w:val="24"/>
              </w:rPr>
              <w:t xml:space="preserve"> </w:t>
            </w:r>
            <w:r>
              <w:rPr>
                <w:sz w:val="24"/>
              </w:rPr>
              <w:t>позицию с позицией автора и мнениями участников дискуссии; давать аргументированную оценку прочитанному</w:t>
            </w:r>
          </w:p>
        </w:tc>
      </w:tr>
      <w:tr w:rsidR="00DD28B4" w14:paraId="00B056EA" w14:textId="77777777">
        <w:trPr>
          <w:trHeight w:val="1859"/>
        </w:trPr>
        <w:tc>
          <w:tcPr>
            <w:tcW w:w="1702" w:type="dxa"/>
          </w:tcPr>
          <w:p w14:paraId="4061C8E8" w14:textId="77777777" w:rsidR="00DD28B4" w:rsidRDefault="006F0148">
            <w:pPr>
              <w:pStyle w:val="TableParagraph"/>
              <w:ind w:left="10" w:right="3"/>
              <w:jc w:val="center"/>
              <w:rPr>
                <w:sz w:val="24"/>
              </w:rPr>
            </w:pPr>
            <w:r>
              <w:rPr>
                <w:spacing w:val="-5"/>
                <w:sz w:val="24"/>
              </w:rPr>
              <w:t>11</w:t>
            </w:r>
          </w:p>
        </w:tc>
        <w:tc>
          <w:tcPr>
            <w:tcW w:w="7372" w:type="dxa"/>
          </w:tcPr>
          <w:p w14:paraId="02653BB6" w14:textId="77777777" w:rsidR="00DD28B4" w:rsidRDefault="006F0148">
            <w:pPr>
              <w:pStyle w:val="TableParagraph"/>
              <w:ind w:right="49"/>
              <w:jc w:val="both"/>
              <w:rPr>
                <w:sz w:val="24"/>
              </w:rPr>
            </w:pPr>
            <w:r>
              <w:rPr>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DD28B4" w14:paraId="79B65585" w14:textId="77777777">
        <w:trPr>
          <w:trHeight w:val="2687"/>
        </w:trPr>
        <w:tc>
          <w:tcPr>
            <w:tcW w:w="1702" w:type="dxa"/>
          </w:tcPr>
          <w:p w14:paraId="0802FF6B" w14:textId="77777777" w:rsidR="00DD28B4" w:rsidRDefault="006F0148">
            <w:pPr>
              <w:pStyle w:val="TableParagraph"/>
              <w:ind w:left="10" w:right="3"/>
              <w:jc w:val="center"/>
              <w:rPr>
                <w:sz w:val="24"/>
              </w:rPr>
            </w:pPr>
            <w:r>
              <w:rPr>
                <w:spacing w:val="-5"/>
                <w:sz w:val="24"/>
              </w:rPr>
              <w:t>12</w:t>
            </w:r>
          </w:p>
        </w:tc>
        <w:tc>
          <w:tcPr>
            <w:tcW w:w="7372" w:type="dxa"/>
          </w:tcPr>
          <w:p w14:paraId="760D5D04" w14:textId="77777777" w:rsidR="00DD28B4" w:rsidRDefault="006F0148">
            <w:pPr>
              <w:pStyle w:val="TableParagraph"/>
              <w:ind w:right="49"/>
              <w:jc w:val="both"/>
              <w:rPr>
                <w:sz w:val="24"/>
              </w:rPr>
            </w:pPr>
            <w:r>
              <w:rPr>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w:t>
            </w:r>
            <w:r>
              <w:rPr>
                <w:spacing w:val="-2"/>
                <w:sz w:val="24"/>
              </w:rPr>
              <w:t xml:space="preserve"> </w:t>
            </w:r>
            <w:r>
              <w:rPr>
                <w:sz w:val="24"/>
              </w:rPr>
              <w:t>слушателями, и методов эстетического анализа)</w:t>
            </w:r>
          </w:p>
        </w:tc>
      </w:tr>
      <w:tr w:rsidR="00DD28B4" w14:paraId="0C256596" w14:textId="77777777">
        <w:trPr>
          <w:trHeight w:val="758"/>
        </w:trPr>
        <w:tc>
          <w:tcPr>
            <w:tcW w:w="1702" w:type="dxa"/>
          </w:tcPr>
          <w:p w14:paraId="62FBD776" w14:textId="77777777" w:rsidR="00DD28B4" w:rsidRDefault="006F0148">
            <w:pPr>
              <w:pStyle w:val="TableParagraph"/>
              <w:ind w:left="10" w:right="3"/>
              <w:jc w:val="center"/>
              <w:rPr>
                <w:sz w:val="24"/>
              </w:rPr>
            </w:pPr>
            <w:r>
              <w:rPr>
                <w:spacing w:val="-5"/>
                <w:sz w:val="24"/>
              </w:rPr>
              <w:t>13</w:t>
            </w:r>
          </w:p>
        </w:tc>
        <w:tc>
          <w:tcPr>
            <w:tcW w:w="7372" w:type="dxa"/>
          </w:tcPr>
          <w:p w14:paraId="7285A55A" w14:textId="77777777" w:rsidR="00DD28B4" w:rsidRDefault="006F0148">
            <w:pPr>
              <w:pStyle w:val="TableParagraph"/>
              <w:ind w:right="48"/>
              <w:rPr>
                <w:sz w:val="24"/>
              </w:rPr>
            </w:pPr>
            <w:r>
              <w:rPr>
                <w:sz w:val="24"/>
              </w:rPr>
              <w:t>Овладение</w:t>
            </w:r>
            <w:r>
              <w:rPr>
                <w:spacing w:val="-3"/>
                <w:sz w:val="24"/>
              </w:rPr>
              <w:t xml:space="preserve"> </w:t>
            </w:r>
            <w:r>
              <w:rPr>
                <w:sz w:val="24"/>
              </w:rPr>
              <w:t>умением</w:t>
            </w:r>
            <w:r>
              <w:rPr>
                <w:spacing w:val="-3"/>
                <w:sz w:val="24"/>
              </w:rPr>
              <w:t xml:space="preserve"> </w:t>
            </w:r>
            <w:r>
              <w:rPr>
                <w:sz w:val="24"/>
              </w:rPr>
              <w:t>использовать</w:t>
            </w:r>
            <w:r>
              <w:rPr>
                <w:spacing w:val="-4"/>
                <w:sz w:val="24"/>
              </w:rPr>
              <w:t xml:space="preserve"> </w:t>
            </w:r>
            <w:r>
              <w:rPr>
                <w:sz w:val="24"/>
              </w:rPr>
              <w:t>словари</w:t>
            </w:r>
            <w:r>
              <w:rPr>
                <w:spacing w:val="-3"/>
                <w:sz w:val="24"/>
              </w:rPr>
              <w:t xml:space="preserve"> </w:t>
            </w:r>
            <w:r>
              <w:rPr>
                <w:sz w:val="24"/>
              </w:rPr>
              <w:t>и</w:t>
            </w:r>
            <w:r>
              <w:rPr>
                <w:spacing w:val="-1"/>
                <w:sz w:val="24"/>
              </w:rPr>
              <w:t xml:space="preserve"> </w:t>
            </w:r>
            <w:r>
              <w:rPr>
                <w:sz w:val="24"/>
              </w:rPr>
              <w:t>справочники,</w:t>
            </w:r>
            <w:r>
              <w:rPr>
                <w:spacing w:val="-4"/>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 информационно-справочные системы в электронной форме</w:t>
            </w:r>
          </w:p>
        </w:tc>
      </w:tr>
    </w:tbl>
    <w:p w14:paraId="11B6D096" w14:textId="77777777" w:rsidR="00DD28B4" w:rsidRDefault="00DD28B4">
      <w:pPr>
        <w:pStyle w:val="a3"/>
        <w:spacing w:before="24"/>
        <w:ind w:left="0" w:firstLine="0"/>
        <w:jc w:val="left"/>
        <w:rPr>
          <w:b/>
        </w:rPr>
      </w:pPr>
    </w:p>
    <w:p w14:paraId="2D6CBA99" w14:textId="77777777" w:rsidR="00DD28B4" w:rsidRDefault="006F0148">
      <w:pPr>
        <w:ind w:left="4471" w:right="2030" w:hanging="2247"/>
        <w:rPr>
          <w:b/>
          <w:sz w:val="24"/>
        </w:rPr>
      </w:pPr>
      <w:r>
        <w:rPr>
          <w:b/>
          <w:sz w:val="24"/>
        </w:rPr>
        <w:t>Перечень</w:t>
      </w:r>
      <w:r>
        <w:rPr>
          <w:b/>
          <w:spacing w:val="-9"/>
          <w:sz w:val="24"/>
        </w:rPr>
        <w:t xml:space="preserve"> </w:t>
      </w:r>
      <w:r>
        <w:rPr>
          <w:b/>
          <w:sz w:val="24"/>
        </w:rPr>
        <w:t>элементов</w:t>
      </w:r>
      <w:r>
        <w:rPr>
          <w:b/>
          <w:spacing w:val="-7"/>
          <w:sz w:val="24"/>
        </w:rPr>
        <w:t xml:space="preserve"> </w:t>
      </w:r>
      <w:r>
        <w:rPr>
          <w:b/>
          <w:sz w:val="24"/>
        </w:rPr>
        <w:t>содержания,</w:t>
      </w:r>
      <w:r>
        <w:rPr>
          <w:b/>
          <w:spacing w:val="-7"/>
          <w:sz w:val="24"/>
        </w:rPr>
        <w:t xml:space="preserve"> </w:t>
      </w:r>
      <w:r>
        <w:rPr>
          <w:b/>
          <w:sz w:val="24"/>
        </w:rPr>
        <w:t>проверяемых</w:t>
      </w:r>
      <w:r>
        <w:rPr>
          <w:b/>
          <w:spacing w:val="-10"/>
          <w:sz w:val="24"/>
        </w:rPr>
        <w:t xml:space="preserve"> </w:t>
      </w:r>
      <w:r>
        <w:rPr>
          <w:b/>
          <w:sz w:val="24"/>
        </w:rPr>
        <w:t>на</w:t>
      </w:r>
      <w:r>
        <w:rPr>
          <w:b/>
          <w:spacing w:val="-7"/>
          <w:sz w:val="24"/>
        </w:rPr>
        <w:t xml:space="preserve"> </w:t>
      </w:r>
      <w:r>
        <w:rPr>
          <w:b/>
          <w:sz w:val="24"/>
        </w:rPr>
        <w:t>ОГЭ по литературе</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4CB49852" w14:textId="77777777">
        <w:trPr>
          <w:trHeight w:val="479"/>
        </w:trPr>
        <w:tc>
          <w:tcPr>
            <w:tcW w:w="1078" w:type="dxa"/>
          </w:tcPr>
          <w:p w14:paraId="3F3F4A96" w14:textId="77777777" w:rsidR="00DD28B4" w:rsidRDefault="006F0148">
            <w:pPr>
              <w:pStyle w:val="TableParagraph"/>
              <w:spacing w:before="99"/>
              <w:ind w:left="10" w:right="4"/>
              <w:jc w:val="center"/>
              <w:rPr>
                <w:sz w:val="24"/>
              </w:rPr>
            </w:pPr>
            <w:r>
              <w:rPr>
                <w:spacing w:val="-5"/>
                <w:sz w:val="24"/>
              </w:rPr>
              <w:t>Код</w:t>
            </w:r>
          </w:p>
        </w:tc>
        <w:tc>
          <w:tcPr>
            <w:tcW w:w="7996" w:type="dxa"/>
          </w:tcPr>
          <w:p w14:paraId="7A1D2F82" w14:textId="77777777" w:rsidR="00DD28B4" w:rsidRDefault="006F0148">
            <w:pPr>
              <w:pStyle w:val="TableParagraph"/>
              <w:spacing w:before="99"/>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1343B868" w14:textId="77777777">
        <w:trPr>
          <w:trHeight w:val="479"/>
        </w:trPr>
        <w:tc>
          <w:tcPr>
            <w:tcW w:w="1078" w:type="dxa"/>
          </w:tcPr>
          <w:p w14:paraId="474452A3" w14:textId="77777777" w:rsidR="00DD28B4" w:rsidRDefault="006F0148">
            <w:pPr>
              <w:pStyle w:val="TableParagraph"/>
              <w:spacing w:before="99"/>
              <w:ind w:left="10" w:right="3"/>
              <w:jc w:val="center"/>
              <w:rPr>
                <w:sz w:val="24"/>
              </w:rPr>
            </w:pPr>
            <w:r>
              <w:rPr>
                <w:spacing w:val="-10"/>
                <w:sz w:val="24"/>
              </w:rPr>
              <w:t>1</w:t>
            </w:r>
          </w:p>
        </w:tc>
        <w:tc>
          <w:tcPr>
            <w:tcW w:w="7996" w:type="dxa"/>
          </w:tcPr>
          <w:p w14:paraId="232310AE" w14:textId="77777777" w:rsidR="00DD28B4" w:rsidRDefault="006F0148">
            <w:pPr>
              <w:pStyle w:val="TableParagraph"/>
              <w:spacing w:before="99"/>
              <w:rPr>
                <w:sz w:val="24"/>
              </w:rPr>
            </w:pPr>
            <w:r>
              <w:rPr>
                <w:sz w:val="24"/>
              </w:rPr>
              <w:t>"Слово о полку</w:t>
            </w:r>
            <w:r>
              <w:rPr>
                <w:spacing w:val="2"/>
                <w:sz w:val="24"/>
              </w:rPr>
              <w:t xml:space="preserve"> </w:t>
            </w:r>
            <w:r>
              <w:rPr>
                <w:spacing w:val="-2"/>
                <w:sz w:val="24"/>
              </w:rPr>
              <w:t>Игореве"</w:t>
            </w:r>
          </w:p>
        </w:tc>
      </w:tr>
      <w:tr w:rsidR="00DD28B4" w14:paraId="436DA848" w14:textId="77777777">
        <w:trPr>
          <w:trHeight w:val="1031"/>
        </w:trPr>
        <w:tc>
          <w:tcPr>
            <w:tcW w:w="1078" w:type="dxa"/>
          </w:tcPr>
          <w:p w14:paraId="2806356A" w14:textId="77777777" w:rsidR="00DD28B4" w:rsidRDefault="006F0148">
            <w:pPr>
              <w:pStyle w:val="TableParagraph"/>
              <w:ind w:left="10" w:right="3"/>
              <w:jc w:val="center"/>
              <w:rPr>
                <w:sz w:val="24"/>
              </w:rPr>
            </w:pPr>
            <w:r>
              <w:rPr>
                <w:spacing w:val="-10"/>
                <w:sz w:val="24"/>
              </w:rPr>
              <w:t>2</w:t>
            </w:r>
          </w:p>
        </w:tc>
        <w:tc>
          <w:tcPr>
            <w:tcW w:w="7996" w:type="dxa"/>
          </w:tcPr>
          <w:p w14:paraId="113BEFDD" w14:textId="77777777" w:rsidR="00DD28B4" w:rsidRDefault="006F0148">
            <w:pPr>
              <w:pStyle w:val="TableParagraph"/>
              <w:ind w:right="49"/>
              <w:jc w:val="both"/>
              <w:rPr>
                <w:sz w:val="24"/>
              </w:rPr>
            </w:pPr>
            <w:r>
              <w:rPr>
                <w:sz w:val="24"/>
              </w:rPr>
              <w:t>М.В. Ломоносов. Стихотворения (в том числе "Ода на день восшествия на Всероссийский престол Ее Величества государыни Императрицы</w:t>
            </w:r>
            <w:r>
              <w:rPr>
                <w:spacing w:val="40"/>
                <w:sz w:val="24"/>
              </w:rPr>
              <w:t xml:space="preserve"> </w:t>
            </w:r>
            <w:r>
              <w:rPr>
                <w:sz w:val="24"/>
              </w:rPr>
              <w:t>Елисаветы Петровны, 1747 года")</w:t>
            </w:r>
          </w:p>
        </w:tc>
      </w:tr>
      <w:tr w:rsidR="00DD28B4" w14:paraId="5BC584F0" w14:textId="77777777">
        <w:trPr>
          <w:trHeight w:val="480"/>
        </w:trPr>
        <w:tc>
          <w:tcPr>
            <w:tcW w:w="1078" w:type="dxa"/>
          </w:tcPr>
          <w:p w14:paraId="60DDB86F" w14:textId="77777777" w:rsidR="00DD28B4" w:rsidRDefault="006F0148">
            <w:pPr>
              <w:pStyle w:val="TableParagraph"/>
              <w:ind w:left="10" w:right="3"/>
              <w:jc w:val="center"/>
              <w:rPr>
                <w:sz w:val="24"/>
              </w:rPr>
            </w:pPr>
            <w:r>
              <w:rPr>
                <w:spacing w:val="-10"/>
                <w:sz w:val="24"/>
              </w:rPr>
              <w:t>3</w:t>
            </w:r>
          </w:p>
        </w:tc>
        <w:tc>
          <w:tcPr>
            <w:tcW w:w="7996" w:type="dxa"/>
          </w:tcPr>
          <w:p w14:paraId="34F951D7" w14:textId="77777777" w:rsidR="00DD28B4" w:rsidRDefault="006F0148">
            <w:pPr>
              <w:pStyle w:val="TableParagraph"/>
              <w:rPr>
                <w:sz w:val="24"/>
              </w:rPr>
            </w:pPr>
            <w:r>
              <w:rPr>
                <w:sz w:val="24"/>
              </w:rPr>
              <w:t>Д.И.</w:t>
            </w:r>
            <w:r>
              <w:rPr>
                <w:spacing w:val="-2"/>
                <w:sz w:val="24"/>
              </w:rPr>
              <w:t xml:space="preserve"> </w:t>
            </w:r>
            <w:r>
              <w:rPr>
                <w:sz w:val="24"/>
              </w:rPr>
              <w:t>Фонвизин.</w:t>
            </w:r>
            <w:r>
              <w:rPr>
                <w:spacing w:val="-2"/>
                <w:sz w:val="24"/>
              </w:rPr>
              <w:t xml:space="preserve"> </w:t>
            </w:r>
            <w:r>
              <w:rPr>
                <w:sz w:val="24"/>
              </w:rPr>
              <w:t>Комедия</w:t>
            </w:r>
            <w:r>
              <w:rPr>
                <w:spacing w:val="-2"/>
                <w:sz w:val="24"/>
              </w:rPr>
              <w:t xml:space="preserve"> "Недоросль"</w:t>
            </w:r>
          </w:p>
        </w:tc>
      </w:tr>
      <w:tr w:rsidR="00DD28B4" w14:paraId="6D84D68C" w14:textId="77777777">
        <w:trPr>
          <w:trHeight w:val="479"/>
        </w:trPr>
        <w:tc>
          <w:tcPr>
            <w:tcW w:w="1078" w:type="dxa"/>
          </w:tcPr>
          <w:p w14:paraId="4389D13D" w14:textId="77777777" w:rsidR="00DD28B4" w:rsidRDefault="006F0148">
            <w:pPr>
              <w:pStyle w:val="TableParagraph"/>
              <w:ind w:left="10" w:right="3"/>
              <w:jc w:val="center"/>
              <w:rPr>
                <w:sz w:val="24"/>
              </w:rPr>
            </w:pPr>
            <w:r>
              <w:rPr>
                <w:spacing w:val="-10"/>
                <w:sz w:val="24"/>
              </w:rPr>
              <w:t>4</w:t>
            </w:r>
          </w:p>
        </w:tc>
        <w:tc>
          <w:tcPr>
            <w:tcW w:w="7996" w:type="dxa"/>
          </w:tcPr>
          <w:p w14:paraId="192CFA23" w14:textId="77777777" w:rsidR="00DD28B4" w:rsidRDefault="006F0148">
            <w:pPr>
              <w:pStyle w:val="TableParagraph"/>
              <w:rPr>
                <w:sz w:val="24"/>
              </w:rPr>
            </w:pPr>
            <w:r>
              <w:rPr>
                <w:sz w:val="24"/>
              </w:rPr>
              <w:t>Г.Р.</w:t>
            </w:r>
            <w:r>
              <w:rPr>
                <w:spacing w:val="-4"/>
                <w:sz w:val="24"/>
              </w:rPr>
              <w:t xml:space="preserve"> </w:t>
            </w:r>
            <w:r>
              <w:rPr>
                <w:sz w:val="24"/>
              </w:rPr>
              <w:t>Державин.</w:t>
            </w:r>
            <w:r>
              <w:rPr>
                <w:spacing w:val="-4"/>
                <w:sz w:val="24"/>
              </w:rPr>
              <w:t xml:space="preserve"> </w:t>
            </w:r>
            <w:r>
              <w:rPr>
                <w:spacing w:val="-2"/>
                <w:sz w:val="24"/>
              </w:rPr>
              <w:t>Стихотворения</w:t>
            </w:r>
          </w:p>
        </w:tc>
      </w:tr>
      <w:tr w:rsidR="00DD28B4" w14:paraId="5B79FA1B" w14:textId="77777777">
        <w:trPr>
          <w:trHeight w:val="481"/>
        </w:trPr>
        <w:tc>
          <w:tcPr>
            <w:tcW w:w="1078" w:type="dxa"/>
          </w:tcPr>
          <w:p w14:paraId="1C279DCA" w14:textId="77777777" w:rsidR="00DD28B4" w:rsidRDefault="006F0148">
            <w:pPr>
              <w:pStyle w:val="TableParagraph"/>
              <w:ind w:left="10" w:right="3"/>
              <w:jc w:val="center"/>
              <w:rPr>
                <w:sz w:val="24"/>
              </w:rPr>
            </w:pPr>
            <w:r>
              <w:rPr>
                <w:spacing w:val="-10"/>
                <w:sz w:val="24"/>
              </w:rPr>
              <w:t>5</w:t>
            </w:r>
          </w:p>
        </w:tc>
        <w:tc>
          <w:tcPr>
            <w:tcW w:w="7996" w:type="dxa"/>
          </w:tcPr>
          <w:p w14:paraId="36DD1BA3" w14:textId="77777777" w:rsidR="00DD28B4" w:rsidRDefault="006F0148">
            <w:pPr>
              <w:pStyle w:val="TableParagraph"/>
              <w:rPr>
                <w:sz w:val="24"/>
              </w:rPr>
            </w:pPr>
            <w:r>
              <w:rPr>
                <w:sz w:val="24"/>
              </w:rPr>
              <w:t>Н.М.</w:t>
            </w:r>
            <w:r>
              <w:rPr>
                <w:spacing w:val="-4"/>
                <w:sz w:val="24"/>
              </w:rPr>
              <w:t xml:space="preserve"> </w:t>
            </w:r>
            <w:r>
              <w:rPr>
                <w:sz w:val="24"/>
              </w:rPr>
              <w:t>Карамзин.</w:t>
            </w:r>
            <w:r>
              <w:rPr>
                <w:spacing w:val="-3"/>
                <w:sz w:val="24"/>
              </w:rPr>
              <w:t xml:space="preserve"> </w:t>
            </w:r>
            <w:r>
              <w:rPr>
                <w:sz w:val="24"/>
              </w:rPr>
              <w:t>Повесть</w:t>
            </w:r>
            <w:r>
              <w:rPr>
                <w:spacing w:val="-5"/>
                <w:sz w:val="24"/>
              </w:rPr>
              <w:t xml:space="preserve"> </w:t>
            </w:r>
            <w:r>
              <w:rPr>
                <w:sz w:val="24"/>
              </w:rPr>
              <w:t>"Бедная</w:t>
            </w:r>
            <w:r>
              <w:rPr>
                <w:spacing w:val="-5"/>
                <w:sz w:val="24"/>
              </w:rPr>
              <w:t xml:space="preserve"> </w:t>
            </w:r>
            <w:r>
              <w:rPr>
                <w:spacing w:val="-2"/>
                <w:sz w:val="24"/>
              </w:rPr>
              <w:t>Лиза"</w:t>
            </w:r>
          </w:p>
        </w:tc>
      </w:tr>
      <w:tr w:rsidR="00DD28B4" w14:paraId="0823BE3F" w14:textId="77777777">
        <w:trPr>
          <w:trHeight w:val="479"/>
        </w:trPr>
        <w:tc>
          <w:tcPr>
            <w:tcW w:w="1078" w:type="dxa"/>
          </w:tcPr>
          <w:p w14:paraId="717CB8FE" w14:textId="77777777" w:rsidR="00DD28B4" w:rsidRDefault="006F0148">
            <w:pPr>
              <w:pStyle w:val="TableParagraph"/>
              <w:spacing w:before="99"/>
              <w:ind w:left="10" w:right="3"/>
              <w:jc w:val="center"/>
              <w:rPr>
                <w:sz w:val="24"/>
              </w:rPr>
            </w:pPr>
            <w:r>
              <w:rPr>
                <w:spacing w:val="-10"/>
                <w:sz w:val="24"/>
              </w:rPr>
              <w:t>6</w:t>
            </w:r>
          </w:p>
        </w:tc>
        <w:tc>
          <w:tcPr>
            <w:tcW w:w="7996" w:type="dxa"/>
          </w:tcPr>
          <w:p w14:paraId="58D1EAA6" w14:textId="77777777" w:rsidR="00DD28B4" w:rsidRDefault="006F0148">
            <w:pPr>
              <w:pStyle w:val="TableParagraph"/>
              <w:spacing w:before="99"/>
              <w:rPr>
                <w:sz w:val="24"/>
              </w:rPr>
            </w:pPr>
            <w:r>
              <w:rPr>
                <w:sz w:val="24"/>
              </w:rPr>
              <w:t>И.А.</w:t>
            </w:r>
            <w:r>
              <w:rPr>
                <w:spacing w:val="-4"/>
                <w:sz w:val="24"/>
              </w:rPr>
              <w:t xml:space="preserve"> </w:t>
            </w:r>
            <w:r>
              <w:rPr>
                <w:sz w:val="24"/>
              </w:rPr>
              <w:t>Крылов.</w:t>
            </w:r>
            <w:r>
              <w:rPr>
                <w:spacing w:val="-3"/>
                <w:sz w:val="24"/>
              </w:rPr>
              <w:t xml:space="preserve"> </w:t>
            </w:r>
            <w:r>
              <w:rPr>
                <w:spacing w:val="-2"/>
                <w:sz w:val="24"/>
              </w:rPr>
              <w:t>Басни</w:t>
            </w:r>
          </w:p>
        </w:tc>
      </w:tr>
    </w:tbl>
    <w:p w14:paraId="5E46257E" w14:textId="77777777" w:rsidR="00DD28B4" w:rsidRDefault="00DD28B4">
      <w:pPr>
        <w:pStyle w:val="TableParagraph"/>
        <w:rPr>
          <w:sz w:val="24"/>
        </w:rPr>
        <w:sectPr w:rsidR="00DD28B4">
          <w:type w:val="continuous"/>
          <w:pgSz w:w="11910" w:h="16830"/>
          <w:pgMar w:top="820" w:right="708" w:bottom="867"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6EEB5A3C" w14:textId="77777777">
        <w:trPr>
          <w:trHeight w:val="479"/>
        </w:trPr>
        <w:tc>
          <w:tcPr>
            <w:tcW w:w="1078" w:type="dxa"/>
          </w:tcPr>
          <w:p w14:paraId="44192BDD" w14:textId="77777777" w:rsidR="00DD28B4" w:rsidRDefault="006F0148">
            <w:pPr>
              <w:pStyle w:val="TableParagraph"/>
              <w:spacing w:before="99"/>
              <w:ind w:left="10" w:right="3"/>
              <w:jc w:val="center"/>
              <w:rPr>
                <w:sz w:val="24"/>
              </w:rPr>
            </w:pPr>
            <w:r>
              <w:rPr>
                <w:spacing w:val="-10"/>
                <w:sz w:val="24"/>
              </w:rPr>
              <w:t>7</w:t>
            </w:r>
          </w:p>
        </w:tc>
        <w:tc>
          <w:tcPr>
            <w:tcW w:w="7996" w:type="dxa"/>
          </w:tcPr>
          <w:p w14:paraId="14B49601" w14:textId="77777777" w:rsidR="00DD28B4" w:rsidRDefault="006F0148">
            <w:pPr>
              <w:pStyle w:val="TableParagraph"/>
              <w:spacing w:before="99"/>
              <w:rPr>
                <w:sz w:val="24"/>
              </w:rPr>
            </w:pPr>
            <w:r>
              <w:rPr>
                <w:sz w:val="24"/>
              </w:rPr>
              <w:t>В.А.</w:t>
            </w:r>
            <w:r>
              <w:rPr>
                <w:spacing w:val="-3"/>
                <w:sz w:val="24"/>
              </w:rPr>
              <w:t xml:space="preserve"> </w:t>
            </w:r>
            <w:r>
              <w:rPr>
                <w:sz w:val="24"/>
              </w:rPr>
              <w:t>Жуковский.</w:t>
            </w:r>
            <w:r>
              <w:rPr>
                <w:spacing w:val="-3"/>
                <w:sz w:val="24"/>
              </w:rPr>
              <w:t xml:space="preserve"> </w:t>
            </w:r>
            <w:r>
              <w:rPr>
                <w:sz w:val="24"/>
              </w:rPr>
              <w:t>Стихотворения.</w:t>
            </w:r>
            <w:r>
              <w:rPr>
                <w:spacing w:val="-3"/>
                <w:sz w:val="24"/>
              </w:rPr>
              <w:t xml:space="preserve"> </w:t>
            </w:r>
            <w:r>
              <w:rPr>
                <w:spacing w:val="-2"/>
                <w:sz w:val="24"/>
              </w:rPr>
              <w:t>Баллады</w:t>
            </w:r>
          </w:p>
        </w:tc>
      </w:tr>
      <w:tr w:rsidR="00DD28B4" w14:paraId="412AB108" w14:textId="77777777">
        <w:trPr>
          <w:trHeight w:val="480"/>
        </w:trPr>
        <w:tc>
          <w:tcPr>
            <w:tcW w:w="1078" w:type="dxa"/>
          </w:tcPr>
          <w:p w14:paraId="55F1A0A3" w14:textId="77777777" w:rsidR="00DD28B4" w:rsidRDefault="006F0148">
            <w:pPr>
              <w:pStyle w:val="TableParagraph"/>
              <w:spacing w:before="100"/>
              <w:ind w:left="10" w:right="3"/>
              <w:jc w:val="center"/>
              <w:rPr>
                <w:sz w:val="24"/>
              </w:rPr>
            </w:pPr>
            <w:r>
              <w:rPr>
                <w:spacing w:val="-10"/>
                <w:sz w:val="24"/>
              </w:rPr>
              <w:t>8</w:t>
            </w:r>
          </w:p>
        </w:tc>
        <w:tc>
          <w:tcPr>
            <w:tcW w:w="7996" w:type="dxa"/>
          </w:tcPr>
          <w:p w14:paraId="31AC7C56" w14:textId="77777777" w:rsidR="00DD28B4" w:rsidRDefault="006F0148">
            <w:pPr>
              <w:pStyle w:val="TableParagraph"/>
              <w:spacing w:before="100"/>
              <w:rPr>
                <w:sz w:val="24"/>
              </w:rPr>
            </w:pPr>
            <w:r>
              <w:rPr>
                <w:sz w:val="24"/>
              </w:rPr>
              <w:t>А.С.</w:t>
            </w:r>
            <w:r>
              <w:rPr>
                <w:spacing w:val="-2"/>
                <w:sz w:val="24"/>
              </w:rPr>
              <w:t xml:space="preserve"> </w:t>
            </w:r>
            <w:r>
              <w:rPr>
                <w:sz w:val="24"/>
              </w:rPr>
              <w:t>Грибоедов.</w:t>
            </w:r>
            <w:r>
              <w:rPr>
                <w:spacing w:val="-2"/>
                <w:sz w:val="24"/>
              </w:rPr>
              <w:t xml:space="preserve"> </w:t>
            </w:r>
            <w:r>
              <w:rPr>
                <w:sz w:val="24"/>
              </w:rPr>
              <w:t>Комедия</w:t>
            </w:r>
            <w:r>
              <w:rPr>
                <w:spacing w:val="-1"/>
                <w:sz w:val="24"/>
              </w:rPr>
              <w:t xml:space="preserve"> </w:t>
            </w:r>
            <w:r>
              <w:rPr>
                <w:sz w:val="24"/>
              </w:rPr>
              <w:t>"Горе</w:t>
            </w:r>
            <w:r>
              <w:rPr>
                <w:spacing w:val="-3"/>
                <w:sz w:val="24"/>
              </w:rPr>
              <w:t xml:space="preserve"> </w:t>
            </w:r>
            <w:r>
              <w:rPr>
                <w:sz w:val="24"/>
              </w:rPr>
              <w:t>от</w:t>
            </w:r>
            <w:r>
              <w:rPr>
                <w:spacing w:val="-1"/>
                <w:sz w:val="24"/>
              </w:rPr>
              <w:t xml:space="preserve"> </w:t>
            </w:r>
            <w:r>
              <w:rPr>
                <w:spacing w:val="-4"/>
                <w:sz w:val="24"/>
              </w:rPr>
              <w:t>ума"</w:t>
            </w:r>
          </w:p>
        </w:tc>
      </w:tr>
      <w:tr w:rsidR="00DD28B4" w14:paraId="1EB9FFED" w14:textId="77777777">
        <w:trPr>
          <w:trHeight w:val="479"/>
        </w:trPr>
        <w:tc>
          <w:tcPr>
            <w:tcW w:w="1078" w:type="dxa"/>
          </w:tcPr>
          <w:p w14:paraId="1DD645D1" w14:textId="77777777" w:rsidR="00DD28B4" w:rsidRDefault="006F0148">
            <w:pPr>
              <w:pStyle w:val="TableParagraph"/>
              <w:ind w:left="10" w:right="3"/>
              <w:jc w:val="center"/>
              <w:rPr>
                <w:sz w:val="24"/>
              </w:rPr>
            </w:pPr>
            <w:r>
              <w:rPr>
                <w:spacing w:val="-10"/>
                <w:sz w:val="24"/>
              </w:rPr>
              <w:t>9</w:t>
            </w:r>
          </w:p>
        </w:tc>
        <w:tc>
          <w:tcPr>
            <w:tcW w:w="7996" w:type="dxa"/>
          </w:tcPr>
          <w:p w14:paraId="40412876" w14:textId="77777777" w:rsidR="00DD28B4" w:rsidRDefault="006F0148">
            <w:pPr>
              <w:pStyle w:val="TableParagraph"/>
              <w:rPr>
                <w:sz w:val="24"/>
              </w:rPr>
            </w:pPr>
            <w:r>
              <w:rPr>
                <w:sz w:val="24"/>
              </w:rPr>
              <w:t>А.С.</w:t>
            </w:r>
            <w:r>
              <w:rPr>
                <w:spacing w:val="-2"/>
                <w:sz w:val="24"/>
              </w:rPr>
              <w:t xml:space="preserve"> </w:t>
            </w:r>
            <w:r>
              <w:rPr>
                <w:sz w:val="24"/>
              </w:rPr>
              <w:t>Пушкин.</w:t>
            </w:r>
            <w:r>
              <w:rPr>
                <w:spacing w:val="-2"/>
                <w:sz w:val="24"/>
              </w:rPr>
              <w:t xml:space="preserve"> Стихотворения</w:t>
            </w:r>
          </w:p>
        </w:tc>
      </w:tr>
      <w:tr w:rsidR="00DD28B4" w14:paraId="2B45C9B8" w14:textId="77777777">
        <w:trPr>
          <w:trHeight w:val="479"/>
        </w:trPr>
        <w:tc>
          <w:tcPr>
            <w:tcW w:w="1078" w:type="dxa"/>
          </w:tcPr>
          <w:p w14:paraId="609BDE65" w14:textId="77777777" w:rsidR="00DD28B4" w:rsidRDefault="006F0148">
            <w:pPr>
              <w:pStyle w:val="TableParagraph"/>
              <w:ind w:left="10" w:right="3"/>
              <w:jc w:val="center"/>
              <w:rPr>
                <w:sz w:val="24"/>
              </w:rPr>
            </w:pPr>
            <w:r>
              <w:rPr>
                <w:spacing w:val="-5"/>
                <w:sz w:val="24"/>
              </w:rPr>
              <w:t>10</w:t>
            </w:r>
          </w:p>
        </w:tc>
        <w:tc>
          <w:tcPr>
            <w:tcW w:w="7996" w:type="dxa"/>
          </w:tcPr>
          <w:p w14:paraId="56AFA47A" w14:textId="77777777" w:rsidR="00DD28B4" w:rsidRDefault="006F0148">
            <w:pPr>
              <w:pStyle w:val="TableParagraph"/>
              <w:rPr>
                <w:sz w:val="24"/>
              </w:rPr>
            </w:pPr>
            <w:r>
              <w:rPr>
                <w:sz w:val="24"/>
              </w:rPr>
              <w:t>А.С.</w:t>
            </w:r>
            <w:r>
              <w:rPr>
                <w:spacing w:val="-5"/>
                <w:sz w:val="24"/>
              </w:rPr>
              <w:t xml:space="preserve"> </w:t>
            </w:r>
            <w:r>
              <w:rPr>
                <w:sz w:val="24"/>
              </w:rPr>
              <w:t>Пушкин.</w:t>
            </w:r>
            <w:r>
              <w:rPr>
                <w:spacing w:val="-5"/>
                <w:sz w:val="24"/>
              </w:rPr>
              <w:t xml:space="preserve"> </w:t>
            </w:r>
            <w:r>
              <w:rPr>
                <w:sz w:val="24"/>
              </w:rPr>
              <w:t>Роман</w:t>
            </w:r>
            <w:r>
              <w:rPr>
                <w:spacing w:val="-2"/>
                <w:sz w:val="24"/>
              </w:rPr>
              <w:t xml:space="preserve"> </w:t>
            </w:r>
            <w:r>
              <w:rPr>
                <w:sz w:val="24"/>
              </w:rPr>
              <w:t>в</w:t>
            </w:r>
            <w:r>
              <w:rPr>
                <w:spacing w:val="-4"/>
                <w:sz w:val="24"/>
              </w:rPr>
              <w:t xml:space="preserve"> </w:t>
            </w:r>
            <w:r>
              <w:rPr>
                <w:sz w:val="24"/>
              </w:rPr>
              <w:t>стихах</w:t>
            </w:r>
            <w:r>
              <w:rPr>
                <w:spacing w:val="-2"/>
                <w:sz w:val="24"/>
              </w:rPr>
              <w:t xml:space="preserve"> </w:t>
            </w:r>
            <w:r>
              <w:rPr>
                <w:sz w:val="24"/>
              </w:rPr>
              <w:t xml:space="preserve">"Евгений </w:t>
            </w:r>
            <w:r>
              <w:rPr>
                <w:spacing w:val="-2"/>
                <w:sz w:val="24"/>
              </w:rPr>
              <w:t>Онегин"</w:t>
            </w:r>
          </w:p>
        </w:tc>
      </w:tr>
      <w:tr w:rsidR="00DD28B4" w14:paraId="11729753" w14:textId="77777777">
        <w:trPr>
          <w:trHeight w:val="479"/>
        </w:trPr>
        <w:tc>
          <w:tcPr>
            <w:tcW w:w="1078" w:type="dxa"/>
          </w:tcPr>
          <w:p w14:paraId="2F5852D0" w14:textId="77777777" w:rsidR="00DD28B4" w:rsidRDefault="006F0148">
            <w:pPr>
              <w:pStyle w:val="TableParagraph"/>
              <w:ind w:left="10" w:right="3"/>
              <w:jc w:val="center"/>
              <w:rPr>
                <w:sz w:val="24"/>
              </w:rPr>
            </w:pPr>
            <w:r>
              <w:rPr>
                <w:spacing w:val="-5"/>
                <w:sz w:val="24"/>
              </w:rPr>
              <w:t>11</w:t>
            </w:r>
          </w:p>
        </w:tc>
        <w:tc>
          <w:tcPr>
            <w:tcW w:w="7996" w:type="dxa"/>
          </w:tcPr>
          <w:p w14:paraId="6A6DCD87" w14:textId="77777777" w:rsidR="00DD28B4" w:rsidRDefault="006F0148">
            <w:pPr>
              <w:pStyle w:val="TableParagraph"/>
              <w:rPr>
                <w:sz w:val="24"/>
              </w:rPr>
            </w:pPr>
            <w:r>
              <w:rPr>
                <w:sz w:val="24"/>
              </w:rPr>
              <w:t>А.С.</w:t>
            </w:r>
            <w:r>
              <w:rPr>
                <w:spacing w:val="-5"/>
                <w:sz w:val="24"/>
              </w:rPr>
              <w:t xml:space="preserve"> </w:t>
            </w:r>
            <w:r>
              <w:rPr>
                <w:sz w:val="24"/>
              </w:rPr>
              <w:t>Пушкин.</w:t>
            </w:r>
            <w:r>
              <w:rPr>
                <w:spacing w:val="-4"/>
                <w:sz w:val="24"/>
              </w:rPr>
              <w:t xml:space="preserve"> </w:t>
            </w:r>
            <w:r>
              <w:rPr>
                <w:sz w:val="24"/>
              </w:rPr>
              <w:t>"Повести</w:t>
            </w:r>
            <w:r>
              <w:rPr>
                <w:spacing w:val="-7"/>
                <w:sz w:val="24"/>
              </w:rPr>
              <w:t xml:space="preserve"> </w:t>
            </w:r>
            <w:r>
              <w:rPr>
                <w:sz w:val="24"/>
              </w:rPr>
              <w:t>Белкина"</w:t>
            </w:r>
            <w:r>
              <w:rPr>
                <w:spacing w:val="-4"/>
                <w:sz w:val="24"/>
              </w:rPr>
              <w:t xml:space="preserve"> </w:t>
            </w:r>
            <w:r>
              <w:rPr>
                <w:sz w:val="24"/>
              </w:rPr>
              <w:t>("Станционный</w:t>
            </w:r>
            <w:r>
              <w:rPr>
                <w:spacing w:val="-4"/>
                <w:sz w:val="24"/>
              </w:rPr>
              <w:t xml:space="preserve"> </w:t>
            </w:r>
            <w:r>
              <w:rPr>
                <w:spacing w:val="-2"/>
                <w:sz w:val="24"/>
              </w:rPr>
              <w:t>смотритель")</w:t>
            </w:r>
          </w:p>
        </w:tc>
      </w:tr>
      <w:tr w:rsidR="00DD28B4" w14:paraId="55180AA3" w14:textId="77777777">
        <w:trPr>
          <w:trHeight w:val="482"/>
        </w:trPr>
        <w:tc>
          <w:tcPr>
            <w:tcW w:w="1078" w:type="dxa"/>
          </w:tcPr>
          <w:p w14:paraId="7424187A" w14:textId="77777777" w:rsidR="00DD28B4" w:rsidRDefault="006F0148">
            <w:pPr>
              <w:pStyle w:val="TableParagraph"/>
              <w:ind w:left="10" w:right="3"/>
              <w:jc w:val="center"/>
              <w:rPr>
                <w:sz w:val="24"/>
              </w:rPr>
            </w:pPr>
            <w:r>
              <w:rPr>
                <w:spacing w:val="-5"/>
                <w:sz w:val="24"/>
              </w:rPr>
              <w:t>12</w:t>
            </w:r>
          </w:p>
        </w:tc>
        <w:tc>
          <w:tcPr>
            <w:tcW w:w="7996" w:type="dxa"/>
          </w:tcPr>
          <w:p w14:paraId="27CBEB8B" w14:textId="77777777" w:rsidR="00DD28B4" w:rsidRDefault="006F0148">
            <w:pPr>
              <w:pStyle w:val="TableParagraph"/>
              <w:rPr>
                <w:sz w:val="24"/>
              </w:rPr>
            </w:pPr>
            <w:r>
              <w:rPr>
                <w:sz w:val="24"/>
              </w:rPr>
              <w:t>А.С.</w:t>
            </w:r>
            <w:r>
              <w:rPr>
                <w:spacing w:val="-3"/>
                <w:sz w:val="24"/>
              </w:rPr>
              <w:t xml:space="preserve"> </w:t>
            </w:r>
            <w:r>
              <w:rPr>
                <w:sz w:val="24"/>
              </w:rPr>
              <w:t>Пушкин.</w:t>
            </w:r>
            <w:r>
              <w:rPr>
                <w:spacing w:val="-3"/>
                <w:sz w:val="24"/>
              </w:rPr>
              <w:t xml:space="preserve"> </w:t>
            </w:r>
            <w:r>
              <w:rPr>
                <w:sz w:val="24"/>
              </w:rPr>
              <w:t>Поэма</w:t>
            </w:r>
            <w:r>
              <w:rPr>
                <w:spacing w:val="-6"/>
                <w:sz w:val="24"/>
              </w:rPr>
              <w:t xml:space="preserve"> </w:t>
            </w:r>
            <w:r>
              <w:rPr>
                <w:sz w:val="24"/>
              </w:rPr>
              <w:t>"Медный</w:t>
            </w:r>
            <w:r>
              <w:rPr>
                <w:spacing w:val="-1"/>
                <w:sz w:val="24"/>
              </w:rPr>
              <w:t xml:space="preserve"> </w:t>
            </w:r>
            <w:r>
              <w:rPr>
                <w:spacing w:val="-2"/>
                <w:sz w:val="24"/>
              </w:rPr>
              <w:t>всадник"</w:t>
            </w:r>
          </w:p>
        </w:tc>
      </w:tr>
      <w:tr w:rsidR="00DD28B4" w14:paraId="593766FB" w14:textId="77777777">
        <w:trPr>
          <w:trHeight w:val="479"/>
        </w:trPr>
        <w:tc>
          <w:tcPr>
            <w:tcW w:w="1078" w:type="dxa"/>
          </w:tcPr>
          <w:p w14:paraId="165CF293" w14:textId="77777777" w:rsidR="00DD28B4" w:rsidRDefault="006F0148">
            <w:pPr>
              <w:pStyle w:val="TableParagraph"/>
              <w:spacing w:before="99"/>
              <w:ind w:left="10" w:right="3"/>
              <w:jc w:val="center"/>
              <w:rPr>
                <w:sz w:val="24"/>
              </w:rPr>
            </w:pPr>
            <w:r>
              <w:rPr>
                <w:spacing w:val="-5"/>
                <w:sz w:val="24"/>
              </w:rPr>
              <w:t>13</w:t>
            </w:r>
          </w:p>
        </w:tc>
        <w:tc>
          <w:tcPr>
            <w:tcW w:w="7996" w:type="dxa"/>
          </w:tcPr>
          <w:p w14:paraId="06D29F56" w14:textId="77777777" w:rsidR="00DD28B4" w:rsidRDefault="006F0148">
            <w:pPr>
              <w:pStyle w:val="TableParagraph"/>
              <w:spacing w:before="99"/>
              <w:rPr>
                <w:sz w:val="24"/>
              </w:rPr>
            </w:pPr>
            <w:r>
              <w:rPr>
                <w:sz w:val="24"/>
              </w:rPr>
              <w:t>А.С.</w:t>
            </w:r>
            <w:r>
              <w:rPr>
                <w:spacing w:val="-5"/>
                <w:sz w:val="24"/>
              </w:rPr>
              <w:t xml:space="preserve"> </w:t>
            </w:r>
            <w:r>
              <w:rPr>
                <w:sz w:val="24"/>
              </w:rPr>
              <w:t>Пушкин.</w:t>
            </w:r>
            <w:r>
              <w:rPr>
                <w:spacing w:val="-4"/>
                <w:sz w:val="24"/>
              </w:rPr>
              <w:t xml:space="preserve"> </w:t>
            </w:r>
            <w:r>
              <w:rPr>
                <w:sz w:val="24"/>
              </w:rPr>
              <w:t>Роман</w:t>
            </w:r>
            <w:r>
              <w:rPr>
                <w:spacing w:val="-2"/>
                <w:sz w:val="24"/>
              </w:rPr>
              <w:t xml:space="preserve"> </w:t>
            </w:r>
            <w:r>
              <w:rPr>
                <w:sz w:val="24"/>
              </w:rPr>
              <w:t>"Капитанская</w:t>
            </w:r>
            <w:r>
              <w:rPr>
                <w:spacing w:val="-3"/>
                <w:sz w:val="24"/>
              </w:rPr>
              <w:t xml:space="preserve"> </w:t>
            </w:r>
            <w:r>
              <w:rPr>
                <w:spacing w:val="-2"/>
                <w:sz w:val="24"/>
              </w:rPr>
              <w:t>дочка"</w:t>
            </w:r>
          </w:p>
        </w:tc>
      </w:tr>
      <w:tr w:rsidR="00DD28B4" w14:paraId="2CC53016" w14:textId="77777777">
        <w:trPr>
          <w:trHeight w:val="480"/>
        </w:trPr>
        <w:tc>
          <w:tcPr>
            <w:tcW w:w="1078" w:type="dxa"/>
          </w:tcPr>
          <w:p w14:paraId="3D7682A0" w14:textId="77777777" w:rsidR="00DD28B4" w:rsidRDefault="006F0148">
            <w:pPr>
              <w:pStyle w:val="TableParagraph"/>
              <w:spacing w:before="100"/>
              <w:ind w:left="10" w:right="3"/>
              <w:jc w:val="center"/>
              <w:rPr>
                <w:sz w:val="24"/>
              </w:rPr>
            </w:pPr>
            <w:r>
              <w:rPr>
                <w:spacing w:val="-5"/>
                <w:sz w:val="24"/>
              </w:rPr>
              <w:t>14</w:t>
            </w:r>
          </w:p>
        </w:tc>
        <w:tc>
          <w:tcPr>
            <w:tcW w:w="7996" w:type="dxa"/>
          </w:tcPr>
          <w:p w14:paraId="067E0CFE" w14:textId="77777777" w:rsidR="00DD28B4" w:rsidRDefault="006F0148">
            <w:pPr>
              <w:pStyle w:val="TableParagraph"/>
              <w:spacing w:before="100"/>
              <w:rPr>
                <w:sz w:val="24"/>
              </w:rPr>
            </w:pPr>
            <w:r>
              <w:rPr>
                <w:sz w:val="24"/>
              </w:rPr>
              <w:t>М.Ю.</w:t>
            </w:r>
            <w:r>
              <w:rPr>
                <w:spacing w:val="-4"/>
                <w:sz w:val="24"/>
              </w:rPr>
              <w:t xml:space="preserve"> </w:t>
            </w:r>
            <w:r>
              <w:rPr>
                <w:sz w:val="24"/>
              </w:rPr>
              <w:t>Лермонтов.</w:t>
            </w:r>
            <w:r>
              <w:rPr>
                <w:spacing w:val="-4"/>
                <w:sz w:val="24"/>
              </w:rPr>
              <w:t xml:space="preserve"> </w:t>
            </w:r>
            <w:r>
              <w:rPr>
                <w:spacing w:val="-2"/>
                <w:sz w:val="24"/>
              </w:rPr>
              <w:t>Стихотворения</w:t>
            </w:r>
          </w:p>
        </w:tc>
      </w:tr>
      <w:tr w:rsidR="00DD28B4" w14:paraId="3111268E" w14:textId="77777777">
        <w:trPr>
          <w:trHeight w:val="755"/>
        </w:trPr>
        <w:tc>
          <w:tcPr>
            <w:tcW w:w="1078" w:type="dxa"/>
          </w:tcPr>
          <w:p w14:paraId="23D27E3B" w14:textId="77777777" w:rsidR="00DD28B4" w:rsidRDefault="006F0148">
            <w:pPr>
              <w:pStyle w:val="TableParagraph"/>
              <w:ind w:left="10" w:right="3"/>
              <w:jc w:val="center"/>
              <w:rPr>
                <w:sz w:val="24"/>
              </w:rPr>
            </w:pPr>
            <w:r>
              <w:rPr>
                <w:spacing w:val="-5"/>
                <w:sz w:val="24"/>
              </w:rPr>
              <w:t>15</w:t>
            </w:r>
          </w:p>
        </w:tc>
        <w:tc>
          <w:tcPr>
            <w:tcW w:w="7996" w:type="dxa"/>
          </w:tcPr>
          <w:p w14:paraId="5D4166C9" w14:textId="77777777" w:rsidR="00DD28B4" w:rsidRDefault="006F0148">
            <w:pPr>
              <w:pStyle w:val="TableParagraph"/>
              <w:spacing w:before="104" w:line="237" w:lineRule="auto"/>
              <w:rPr>
                <w:sz w:val="24"/>
              </w:rPr>
            </w:pPr>
            <w:r>
              <w:rPr>
                <w:sz w:val="24"/>
              </w:rPr>
              <w:t>М.Ю.</w:t>
            </w:r>
            <w:r>
              <w:rPr>
                <w:spacing w:val="40"/>
                <w:sz w:val="24"/>
              </w:rPr>
              <w:t xml:space="preserve"> </w:t>
            </w:r>
            <w:r>
              <w:rPr>
                <w:sz w:val="24"/>
              </w:rPr>
              <w:t>Лермонтов.</w:t>
            </w:r>
            <w:r>
              <w:rPr>
                <w:spacing w:val="40"/>
                <w:sz w:val="24"/>
              </w:rPr>
              <w:t xml:space="preserve"> </w:t>
            </w:r>
            <w:r>
              <w:rPr>
                <w:sz w:val="24"/>
              </w:rPr>
              <w:t>Поэма</w:t>
            </w:r>
            <w:r>
              <w:rPr>
                <w:spacing w:val="40"/>
                <w:sz w:val="24"/>
              </w:rPr>
              <w:t xml:space="preserve"> </w:t>
            </w:r>
            <w:r>
              <w:rPr>
                <w:sz w:val="24"/>
              </w:rPr>
              <w:t>"Песня</w:t>
            </w:r>
            <w:r>
              <w:rPr>
                <w:spacing w:val="40"/>
                <w:sz w:val="24"/>
              </w:rPr>
              <w:t xml:space="preserve"> </w:t>
            </w:r>
            <w:r>
              <w:rPr>
                <w:sz w:val="24"/>
              </w:rPr>
              <w:t>про</w:t>
            </w:r>
            <w:r>
              <w:rPr>
                <w:spacing w:val="40"/>
                <w:sz w:val="24"/>
              </w:rPr>
              <w:t xml:space="preserve"> </w:t>
            </w:r>
            <w:r>
              <w:rPr>
                <w:sz w:val="24"/>
              </w:rPr>
              <w:t>царя</w:t>
            </w:r>
            <w:r>
              <w:rPr>
                <w:spacing w:val="40"/>
                <w:sz w:val="24"/>
              </w:rPr>
              <w:t xml:space="preserve"> </w:t>
            </w:r>
            <w:r>
              <w:rPr>
                <w:sz w:val="24"/>
              </w:rPr>
              <w:t>Ивана</w:t>
            </w:r>
            <w:r>
              <w:rPr>
                <w:spacing w:val="40"/>
                <w:sz w:val="24"/>
              </w:rPr>
              <w:t xml:space="preserve"> </w:t>
            </w:r>
            <w:r>
              <w:rPr>
                <w:sz w:val="24"/>
              </w:rPr>
              <w:t>Васильевича,</w:t>
            </w:r>
            <w:r>
              <w:rPr>
                <w:spacing w:val="40"/>
                <w:sz w:val="24"/>
              </w:rPr>
              <w:t xml:space="preserve"> </w:t>
            </w:r>
            <w:r>
              <w:rPr>
                <w:sz w:val="24"/>
              </w:rPr>
              <w:t>молодого опричника и удалого купца Калашникова"</w:t>
            </w:r>
          </w:p>
        </w:tc>
      </w:tr>
      <w:tr w:rsidR="00DD28B4" w14:paraId="034AC3AC" w14:textId="77777777">
        <w:trPr>
          <w:trHeight w:val="479"/>
        </w:trPr>
        <w:tc>
          <w:tcPr>
            <w:tcW w:w="1078" w:type="dxa"/>
          </w:tcPr>
          <w:p w14:paraId="7A00E0E3" w14:textId="77777777" w:rsidR="00DD28B4" w:rsidRDefault="006F0148">
            <w:pPr>
              <w:pStyle w:val="TableParagraph"/>
              <w:ind w:left="10" w:right="3"/>
              <w:jc w:val="center"/>
              <w:rPr>
                <w:sz w:val="24"/>
              </w:rPr>
            </w:pPr>
            <w:r>
              <w:rPr>
                <w:spacing w:val="-5"/>
                <w:sz w:val="24"/>
              </w:rPr>
              <w:t>16</w:t>
            </w:r>
          </w:p>
        </w:tc>
        <w:tc>
          <w:tcPr>
            <w:tcW w:w="7996" w:type="dxa"/>
          </w:tcPr>
          <w:p w14:paraId="0EC0535D" w14:textId="77777777" w:rsidR="00DD28B4" w:rsidRDefault="006F0148">
            <w:pPr>
              <w:pStyle w:val="TableParagraph"/>
              <w:rPr>
                <w:sz w:val="24"/>
              </w:rPr>
            </w:pPr>
            <w:r>
              <w:rPr>
                <w:sz w:val="24"/>
              </w:rPr>
              <w:t>М.Ю.</w:t>
            </w:r>
            <w:r>
              <w:rPr>
                <w:spacing w:val="-3"/>
                <w:sz w:val="24"/>
              </w:rPr>
              <w:t xml:space="preserve"> </w:t>
            </w:r>
            <w:r>
              <w:rPr>
                <w:sz w:val="24"/>
              </w:rPr>
              <w:t>Лермонтов.</w:t>
            </w:r>
            <w:r>
              <w:rPr>
                <w:spacing w:val="-3"/>
                <w:sz w:val="24"/>
              </w:rPr>
              <w:t xml:space="preserve"> </w:t>
            </w:r>
            <w:r>
              <w:rPr>
                <w:sz w:val="24"/>
              </w:rPr>
              <w:t>Поэма</w:t>
            </w:r>
            <w:r>
              <w:rPr>
                <w:spacing w:val="-5"/>
                <w:sz w:val="24"/>
              </w:rPr>
              <w:t xml:space="preserve"> </w:t>
            </w:r>
            <w:r>
              <w:rPr>
                <w:spacing w:val="-2"/>
                <w:sz w:val="24"/>
              </w:rPr>
              <w:t>"Мцыри"</w:t>
            </w:r>
          </w:p>
        </w:tc>
      </w:tr>
      <w:tr w:rsidR="00DD28B4" w14:paraId="0BA50C12" w14:textId="77777777">
        <w:trPr>
          <w:trHeight w:val="479"/>
        </w:trPr>
        <w:tc>
          <w:tcPr>
            <w:tcW w:w="1078" w:type="dxa"/>
          </w:tcPr>
          <w:p w14:paraId="66414964" w14:textId="77777777" w:rsidR="00DD28B4" w:rsidRDefault="006F0148">
            <w:pPr>
              <w:pStyle w:val="TableParagraph"/>
              <w:ind w:left="10" w:right="3"/>
              <w:jc w:val="center"/>
              <w:rPr>
                <w:sz w:val="24"/>
              </w:rPr>
            </w:pPr>
            <w:r>
              <w:rPr>
                <w:spacing w:val="-5"/>
                <w:sz w:val="24"/>
              </w:rPr>
              <w:t>17</w:t>
            </w:r>
          </w:p>
        </w:tc>
        <w:tc>
          <w:tcPr>
            <w:tcW w:w="7996" w:type="dxa"/>
          </w:tcPr>
          <w:p w14:paraId="71A96C1A" w14:textId="77777777" w:rsidR="00DD28B4" w:rsidRDefault="006F0148">
            <w:pPr>
              <w:pStyle w:val="TableParagraph"/>
              <w:rPr>
                <w:sz w:val="24"/>
              </w:rPr>
            </w:pPr>
            <w:r>
              <w:rPr>
                <w:sz w:val="24"/>
              </w:rPr>
              <w:t>М.Ю.</w:t>
            </w:r>
            <w:r>
              <w:rPr>
                <w:spacing w:val="-4"/>
                <w:sz w:val="24"/>
              </w:rPr>
              <w:t xml:space="preserve"> </w:t>
            </w:r>
            <w:r>
              <w:rPr>
                <w:sz w:val="24"/>
              </w:rPr>
              <w:t>Лермонтов.</w:t>
            </w:r>
            <w:r>
              <w:rPr>
                <w:spacing w:val="-3"/>
                <w:sz w:val="24"/>
              </w:rPr>
              <w:t xml:space="preserve"> </w:t>
            </w:r>
            <w:r>
              <w:rPr>
                <w:sz w:val="24"/>
              </w:rPr>
              <w:t>Роман</w:t>
            </w:r>
            <w:r>
              <w:rPr>
                <w:spacing w:val="-3"/>
                <w:sz w:val="24"/>
              </w:rPr>
              <w:t xml:space="preserve"> </w:t>
            </w:r>
            <w:r>
              <w:rPr>
                <w:sz w:val="24"/>
              </w:rPr>
              <w:t>"Герой</w:t>
            </w:r>
            <w:r>
              <w:rPr>
                <w:spacing w:val="-3"/>
                <w:sz w:val="24"/>
              </w:rPr>
              <w:t xml:space="preserve"> </w:t>
            </w:r>
            <w:r>
              <w:rPr>
                <w:sz w:val="24"/>
              </w:rPr>
              <w:t>нашего</w:t>
            </w:r>
            <w:r>
              <w:rPr>
                <w:spacing w:val="-4"/>
                <w:sz w:val="24"/>
              </w:rPr>
              <w:t xml:space="preserve"> </w:t>
            </w:r>
            <w:r>
              <w:rPr>
                <w:spacing w:val="-2"/>
                <w:sz w:val="24"/>
              </w:rPr>
              <w:t>времени"</w:t>
            </w:r>
          </w:p>
        </w:tc>
      </w:tr>
      <w:tr w:rsidR="00DD28B4" w14:paraId="4EEEC356" w14:textId="77777777">
        <w:trPr>
          <w:trHeight w:val="479"/>
        </w:trPr>
        <w:tc>
          <w:tcPr>
            <w:tcW w:w="1078" w:type="dxa"/>
          </w:tcPr>
          <w:p w14:paraId="55CCD44C" w14:textId="77777777" w:rsidR="00DD28B4" w:rsidRDefault="006F0148">
            <w:pPr>
              <w:pStyle w:val="TableParagraph"/>
              <w:ind w:left="10" w:right="3"/>
              <w:jc w:val="center"/>
              <w:rPr>
                <w:sz w:val="24"/>
              </w:rPr>
            </w:pPr>
            <w:r>
              <w:rPr>
                <w:spacing w:val="-5"/>
                <w:sz w:val="24"/>
              </w:rPr>
              <w:t>18</w:t>
            </w:r>
          </w:p>
        </w:tc>
        <w:tc>
          <w:tcPr>
            <w:tcW w:w="7996" w:type="dxa"/>
          </w:tcPr>
          <w:p w14:paraId="2DF94592" w14:textId="77777777" w:rsidR="00DD28B4" w:rsidRDefault="006F0148">
            <w:pPr>
              <w:pStyle w:val="TableParagraph"/>
              <w:rPr>
                <w:sz w:val="24"/>
              </w:rPr>
            </w:pPr>
            <w:r>
              <w:rPr>
                <w:sz w:val="24"/>
              </w:rPr>
              <w:t>Н.В.</w:t>
            </w:r>
            <w:r>
              <w:rPr>
                <w:spacing w:val="-2"/>
                <w:sz w:val="24"/>
              </w:rPr>
              <w:t xml:space="preserve"> </w:t>
            </w:r>
            <w:r>
              <w:rPr>
                <w:sz w:val="24"/>
              </w:rPr>
              <w:t>Гоголь.</w:t>
            </w:r>
            <w:r>
              <w:rPr>
                <w:spacing w:val="-2"/>
                <w:sz w:val="24"/>
              </w:rPr>
              <w:t xml:space="preserve"> </w:t>
            </w:r>
            <w:r>
              <w:rPr>
                <w:sz w:val="24"/>
              </w:rPr>
              <w:t>Комедия</w:t>
            </w:r>
            <w:r>
              <w:rPr>
                <w:spacing w:val="-1"/>
                <w:sz w:val="24"/>
              </w:rPr>
              <w:t xml:space="preserve"> </w:t>
            </w:r>
            <w:r>
              <w:rPr>
                <w:spacing w:val="-2"/>
                <w:sz w:val="24"/>
              </w:rPr>
              <w:t>"Ревизор"</w:t>
            </w:r>
          </w:p>
        </w:tc>
      </w:tr>
      <w:tr w:rsidR="00DD28B4" w14:paraId="0E9647E2" w14:textId="77777777">
        <w:trPr>
          <w:trHeight w:val="482"/>
        </w:trPr>
        <w:tc>
          <w:tcPr>
            <w:tcW w:w="1078" w:type="dxa"/>
          </w:tcPr>
          <w:p w14:paraId="38C89727" w14:textId="77777777" w:rsidR="00DD28B4" w:rsidRDefault="006F0148">
            <w:pPr>
              <w:pStyle w:val="TableParagraph"/>
              <w:ind w:left="10" w:right="3"/>
              <w:jc w:val="center"/>
              <w:rPr>
                <w:sz w:val="24"/>
              </w:rPr>
            </w:pPr>
            <w:r>
              <w:rPr>
                <w:spacing w:val="-5"/>
                <w:sz w:val="24"/>
              </w:rPr>
              <w:t>19</w:t>
            </w:r>
          </w:p>
        </w:tc>
        <w:tc>
          <w:tcPr>
            <w:tcW w:w="7996" w:type="dxa"/>
          </w:tcPr>
          <w:p w14:paraId="025B9601" w14:textId="77777777" w:rsidR="00DD28B4" w:rsidRDefault="006F0148">
            <w:pPr>
              <w:pStyle w:val="TableParagraph"/>
              <w:rPr>
                <w:sz w:val="24"/>
              </w:rPr>
            </w:pPr>
            <w:r>
              <w:rPr>
                <w:sz w:val="24"/>
              </w:rPr>
              <w:t>Н.В.</w:t>
            </w:r>
            <w:r>
              <w:rPr>
                <w:spacing w:val="-4"/>
                <w:sz w:val="24"/>
              </w:rPr>
              <w:t xml:space="preserve"> </w:t>
            </w:r>
            <w:r>
              <w:rPr>
                <w:sz w:val="24"/>
              </w:rPr>
              <w:t>Гоголь.</w:t>
            </w:r>
            <w:r>
              <w:rPr>
                <w:spacing w:val="-4"/>
                <w:sz w:val="24"/>
              </w:rPr>
              <w:t xml:space="preserve"> </w:t>
            </w:r>
            <w:r>
              <w:rPr>
                <w:sz w:val="24"/>
              </w:rPr>
              <w:t>Повесть</w:t>
            </w:r>
            <w:r>
              <w:rPr>
                <w:spacing w:val="-5"/>
                <w:sz w:val="24"/>
              </w:rPr>
              <w:t xml:space="preserve"> </w:t>
            </w:r>
            <w:r>
              <w:rPr>
                <w:spacing w:val="-2"/>
                <w:sz w:val="24"/>
              </w:rPr>
              <w:t>"Шинель"</w:t>
            </w:r>
          </w:p>
        </w:tc>
      </w:tr>
      <w:tr w:rsidR="00DD28B4" w14:paraId="52E5A7E8" w14:textId="77777777">
        <w:trPr>
          <w:trHeight w:val="480"/>
        </w:trPr>
        <w:tc>
          <w:tcPr>
            <w:tcW w:w="1078" w:type="dxa"/>
          </w:tcPr>
          <w:p w14:paraId="36506054" w14:textId="77777777" w:rsidR="00DD28B4" w:rsidRDefault="006F0148">
            <w:pPr>
              <w:pStyle w:val="TableParagraph"/>
              <w:spacing w:before="100"/>
              <w:ind w:left="10" w:right="3"/>
              <w:jc w:val="center"/>
              <w:rPr>
                <w:sz w:val="24"/>
              </w:rPr>
            </w:pPr>
            <w:r>
              <w:rPr>
                <w:spacing w:val="-5"/>
                <w:sz w:val="24"/>
              </w:rPr>
              <w:t>20</w:t>
            </w:r>
          </w:p>
        </w:tc>
        <w:tc>
          <w:tcPr>
            <w:tcW w:w="7996" w:type="dxa"/>
          </w:tcPr>
          <w:p w14:paraId="448C3BF9" w14:textId="77777777" w:rsidR="00DD28B4" w:rsidRDefault="006F0148">
            <w:pPr>
              <w:pStyle w:val="TableParagraph"/>
              <w:spacing w:before="100"/>
              <w:rPr>
                <w:sz w:val="24"/>
              </w:rPr>
            </w:pPr>
            <w:r>
              <w:rPr>
                <w:sz w:val="24"/>
              </w:rPr>
              <w:t>Н.В.</w:t>
            </w:r>
            <w:r>
              <w:rPr>
                <w:spacing w:val="-2"/>
                <w:sz w:val="24"/>
              </w:rPr>
              <w:t xml:space="preserve"> </w:t>
            </w:r>
            <w:r>
              <w:rPr>
                <w:sz w:val="24"/>
              </w:rPr>
              <w:t>Гоголь.</w:t>
            </w:r>
            <w:r>
              <w:rPr>
                <w:spacing w:val="-1"/>
                <w:sz w:val="24"/>
              </w:rPr>
              <w:t xml:space="preserve"> </w:t>
            </w:r>
            <w:r>
              <w:rPr>
                <w:sz w:val="24"/>
              </w:rPr>
              <w:t>Поэма</w:t>
            </w:r>
            <w:r>
              <w:rPr>
                <w:spacing w:val="-4"/>
                <w:sz w:val="24"/>
              </w:rPr>
              <w:t xml:space="preserve"> </w:t>
            </w:r>
            <w:r>
              <w:rPr>
                <w:sz w:val="24"/>
              </w:rPr>
              <w:t>"Мертвые</w:t>
            </w:r>
            <w:r>
              <w:rPr>
                <w:spacing w:val="-4"/>
                <w:sz w:val="24"/>
              </w:rPr>
              <w:t xml:space="preserve"> </w:t>
            </w:r>
            <w:r>
              <w:rPr>
                <w:spacing w:val="-2"/>
                <w:sz w:val="24"/>
              </w:rPr>
              <w:t>души"</w:t>
            </w:r>
          </w:p>
        </w:tc>
      </w:tr>
      <w:tr w:rsidR="00DD28B4" w14:paraId="4131B1A0" w14:textId="77777777">
        <w:trPr>
          <w:trHeight w:val="755"/>
        </w:trPr>
        <w:tc>
          <w:tcPr>
            <w:tcW w:w="1078" w:type="dxa"/>
          </w:tcPr>
          <w:p w14:paraId="4F675110" w14:textId="77777777" w:rsidR="00DD28B4" w:rsidRDefault="006F0148">
            <w:pPr>
              <w:pStyle w:val="TableParagraph"/>
              <w:spacing w:before="99"/>
              <w:ind w:left="10" w:right="3"/>
              <w:jc w:val="center"/>
              <w:rPr>
                <w:sz w:val="24"/>
              </w:rPr>
            </w:pPr>
            <w:r>
              <w:rPr>
                <w:spacing w:val="-5"/>
                <w:sz w:val="24"/>
              </w:rPr>
              <w:t>21</w:t>
            </w:r>
          </w:p>
        </w:tc>
        <w:tc>
          <w:tcPr>
            <w:tcW w:w="7996" w:type="dxa"/>
          </w:tcPr>
          <w:p w14:paraId="499DAE3A" w14:textId="77777777" w:rsidR="00DD28B4" w:rsidRDefault="006F0148">
            <w:pPr>
              <w:pStyle w:val="TableParagraph"/>
              <w:spacing w:before="99"/>
              <w:rPr>
                <w:sz w:val="24"/>
              </w:rPr>
            </w:pPr>
            <w:r>
              <w:rPr>
                <w:sz w:val="24"/>
              </w:rPr>
              <w:t>Поэзия</w:t>
            </w:r>
            <w:r>
              <w:rPr>
                <w:spacing w:val="80"/>
                <w:sz w:val="24"/>
              </w:rPr>
              <w:t xml:space="preserve"> </w:t>
            </w:r>
            <w:r>
              <w:rPr>
                <w:sz w:val="24"/>
              </w:rPr>
              <w:t>пушкинской</w:t>
            </w:r>
            <w:r>
              <w:rPr>
                <w:spacing w:val="80"/>
                <w:sz w:val="24"/>
              </w:rPr>
              <w:t xml:space="preserve"> </w:t>
            </w:r>
            <w:r>
              <w:rPr>
                <w:sz w:val="24"/>
              </w:rPr>
              <w:t>эпохи:</w:t>
            </w:r>
            <w:r>
              <w:rPr>
                <w:spacing w:val="80"/>
                <w:sz w:val="24"/>
              </w:rPr>
              <w:t xml:space="preserve"> </w:t>
            </w:r>
            <w:r>
              <w:rPr>
                <w:sz w:val="24"/>
              </w:rPr>
              <w:t>Е.А.</w:t>
            </w:r>
            <w:r>
              <w:rPr>
                <w:spacing w:val="80"/>
                <w:sz w:val="24"/>
              </w:rPr>
              <w:t xml:space="preserve"> </w:t>
            </w:r>
            <w:r>
              <w:rPr>
                <w:sz w:val="24"/>
              </w:rPr>
              <w:t>Баратынский,</w:t>
            </w:r>
            <w:r>
              <w:rPr>
                <w:spacing w:val="80"/>
                <w:sz w:val="24"/>
              </w:rPr>
              <w:t xml:space="preserve"> </w:t>
            </w:r>
            <w:r>
              <w:rPr>
                <w:sz w:val="24"/>
              </w:rPr>
              <w:t>К.Н.</w:t>
            </w:r>
            <w:r>
              <w:rPr>
                <w:spacing w:val="80"/>
                <w:sz w:val="24"/>
              </w:rPr>
              <w:t xml:space="preserve"> </w:t>
            </w:r>
            <w:r>
              <w:rPr>
                <w:sz w:val="24"/>
              </w:rPr>
              <w:t>Батюшков,</w:t>
            </w:r>
            <w:r>
              <w:rPr>
                <w:spacing w:val="80"/>
                <w:sz w:val="24"/>
              </w:rPr>
              <w:t xml:space="preserve"> </w:t>
            </w:r>
            <w:r>
              <w:rPr>
                <w:sz w:val="24"/>
              </w:rPr>
              <w:t>А.А.</w:t>
            </w:r>
            <w:r>
              <w:rPr>
                <w:spacing w:val="80"/>
                <w:sz w:val="24"/>
              </w:rPr>
              <w:t xml:space="preserve"> </w:t>
            </w:r>
            <w:r>
              <w:rPr>
                <w:sz w:val="24"/>
              </w:rPr>
              <w:t>Дельвиг, Н.М. Языков</w:t>
            </w:r>
          </w:p>
        </w:tc>
      </w:tr>
      <w:tr w:rsidR="00DD28B4" w14:paraId="46171EC9" w14:textId="77777777">
        <w:trPr>
          <w:trHeight w:val="479"/>
        </w:trPr>
        <w:tc>
          <w:tcPr>
            <w:tcW w:w="1078" w:type="dxa"/>
          </w:tcPr>
          <w:p w14:paraId="2A7816B3" w14:textId="77777777" w:rsidR="00DD28B4" w:rsidRDefault="006F0148">
            <w:pPr>
              <w:pStyle w:val="TableParagraph"/>
              <w:ind w:left="10" w:right="3"/>
              <w:jc w:val="center"/>
              <w:rPr>
                <w:sz w:val="24"/>
              </w:rPr>
            </w:pPr>
            <w:r>
              <w:rPr>
                <w:spacing w:val="-5"/>
                <w:sz w:val="24"/>
              </w:rPr>
              <w:t>22</w:t>
            </w:r>
          </w:p>
        </w:tc>
        <w:tc>
          <w:tcPr>
            <w:tcW w:w="7996" w:type="dxa"/>
          </w:tcPr>
          <w:p w14:paraId="5C0BA71E" w14:textId="77777777" w:rsidR="00DD28B4" w:rsidRDefault="006F0148">
            <w:pPr>
              <w:pStyle w:val="TableParagraph"/>
              <w:rPr>
                <w:sz w:val="24"/>
              </w:rPr>
            </w:pPr>
            <w:r>
              <w:rPr>
                <w:sz w:val="24"/>
              </w:rPr>
              <w:t>И.С.</w:t>
            </w:r>
            <w:r>
              <w:rPr>
                <w:spacing w:val="-5"/>
                <w:sz w:val="24"/>
              </w:rPr>
              <w:t xml:space="preserve"> </w:t>
            </w:r>
            <w:r>
              <w:rPr>
                <w:sz w:val="24"/>
              </w:rPr>
              <w:t>Тургенев.</w:t>
            </w:r>
            <w:r>
              <w:rPr>
                <w:spacing w:val="-2"/>
                <w:sz w:val="24"/>
              </w:rPr>
              <w:t xml:space="preserve"> </w:t>
            </w:r>
            <w:r>
              <w:rPr>
                <w:sz w:val="24"/>
              </w:rPr>
              <w:t>Одно</w:t>
            </w:r>
            <w:r>
              <w:rPr>
                <w:spacing w:val="-2"/>
                <w:sz w:val="24"/>
              </w:rPr>
              <w:t xml:space="preserve"> </w:t>
            </w:r>
            <w:r>
              <w:rPr>
                <w:sz w:val="24"/>
              </w:rPr>
              <w:t>произведение</w:t>
            </w:r>
            <w:r>
              <w:rPr>
                <w:spacing w:val="-3"/>
                <w:sz w:val="24"/>
              </w:rPr>
              <w:t xml:space="preserve"> </w:t>
            </w:r>
            <w:r>
              <w:rPr>
                <w:sz w:val="24"/>
              </w:rPr>
              <w:t>(повесть</w:t>
            </w:r>
            <w:r>
              <w:rPr>
                <w:spacing w:val="-3"/>
                <w:sz w:val="24"/>
              </w:rPr>
              <w:t xml:space="preserve"> </w:t>
            </w:r>
            <w:r>
              <w:rPr>
                <w:sz w:val="24"/>
              </w:rPr>
              <w:t>или</w:t>
            </w:r>
            <w:r>
              <w:rPr>
                <w:spacing w:val="-2"/>
                <w:sz w:val="24"/>
              </w:rPr>
              <w:t xml:space="preserve"> </w:t>
            </w:r>
            <w:r>
              <w:rPr>
                <w:sz w:val="24"/>
              </w:rPr>
              <w:t>рассказ)</w:t>
            </w:r>
            <w:r>
              <w:rPr>
                <w:spacing w:val="-3"/>
                <w:sz w:val="24"/>
              </w:rPr>
              <w:t xml:space="preserve"> </w:t>
            </w:r>
            <w:r>
              <w:rPr>
                <w:sz w:val="24"/>
              </w:rPr>
              <w:t>по</w:t>
            </w:r>
            <w:r>
              <w:rPr>
                <w:spacing w:val="-1"/>
                <w:sz w:val="24"/>
              </w:rPr>
              <w:t xml:space="preserve"> </w:t>
            </w:r>
            <w:r>
              <w:rPr>
                <w:spacing w:val="-2"/>
                <w:sz w:val="24"/>
              </w:rPr>
              <w:t>выбору</w:t>
            </w:r>
          </w:p>
        </w:tc>
      </w:tr>
      <w:tr w:rsidR="00DD28B4" w14:paraId="46F00F7E" w14:textId="77777777">
        <w:trPr>
          <w:trHeight w:val="479"/>
        </w:trPr>
        <w:tc>
          <w:tcPr>
            <w:tcW w:w="1078" w:type="dxa"/>
          </w:tcPr>
          <w:p w14:paraId="0004ECA6" w14:textId="77777777" w:rsidR="00DD28B4" w:rsidRDefault="006F0148">
            <w:pPr>
              <w:pStyle w:val="TableParagraph"/>
              <w:ind w:left="10" w:right="3"/>
              <w:jc w:val="center"/>
              <w:rPr>
                <w:sz w:val="24"/>
              </w:rPr>
            </w:pPr>
            <w:r>
              <w:rPr>
                <w:spacing w:val="-5"/>
                <w:sz w:val="24"/>
              </w:rPr>
              <w:t>23</w:t>
            </w:r>
          </w:p>
        </w:tc>
        <w:tc>
          <w:tcPr>
            <w:tcW w:w="7996" w:type="dxa"/>
          </w:tcPr>
          <w:p w14:paraId="57F757CC" w14:textId="77777777" w:rsidR="00DD28B4" w:rsidRDefault="006F0148">
            <w:pPr>
              <w:pStyle w:val="TableParagraph"/>
              <w:rPr>
                <w:sz w:val="24"/>
              </w:rPr>
            </w:pPr>
            <w:r>
              <w:rPr>
                <w:sz w:val="24"/>
              </w:rPr>
              <w:t>Н.С.</w:t>
            </w:r>
            <w:r>
              <w:rPr>
                <w:spacing w:val="-6"/>
                <w:sz w:val="24"/>
              </w:rPr>
              <w:t xml:space="preserve"> </w:t>
            </w:r>
            <w:r>
              <w:rPr>
                <w:sz w:val="24"/>
              </w:rPr>
              <w:t>Лесков.</w:t>
            </w:r>
            <w:r>
              <w:rPr>
                <w:spacing w:val="-3"/>
                <w:sz w:val="24"/>
              </w:rPr>
              <w:t xml:space="preserve"> </w:t>
            </w:r>
            <w:r>
              <w:rPr>
                <w:sz w:val="24"/>
              </w:rPr>
              <w:t>Одно</w:t>
            </w:r>
            <w:r>
              <w:rPr>
                <w:spacing w:val="-3"/>
                <w:sz w:val="24"/>
              </w:rPr>
              <w:t xml:space="preserve"> </w:t>
            </w:r>
            <w:r>
              <w:rPr>
                <w:sz w:val="24"/>
              </w:rPr>
              <w:t>произведение</w:t>
            </w:r>
            <w:r>
              <w:rPr>
                <w:spacing w:val="-4"/>
                <w:sz w:val="24"/>
              </w:rPr>
              <w:t xml:space="preserve"> </w:t>
            </w:r>
            <w:r>
              <w:rPr>
                <w:sz w:val="24"/>
              </w:rPr>
              <w:t>(повесть</w:t>
            </w:r>
            <w:r>
              <w:rPr>
                <w:spacing w:val="-3"/>
                <w:sz w:val="24"/>
              </w:rPr>
              <w:t xml:space="preserve"> </w:t>
            </w:r>
            <w:r>
              <w:rPr>
                <w:sz w:val="24"/>
              </w:rPr>
              <w:t>или</w:t>
            </w:r>
            <w:r>
              <w:rPr>
                <w:spacing w:val="-6"/>
                <w:sz w:val="24"/>
              </w:rPr>
              <w:t xml:space="preserve"> </w:t>
            </w:r>
            <w:r>
              <w:rPr>
                <w:sz w:val="24"/>
              </w:rPr>
              <w:t>рассказ)</w:t>
            </w:r>
            <w:r>
              <w:rPr>
                <w:spacing w:val="-4"/>
                <w:sz w:val="24"/>
              </w:rPr>
              <w:t xml:space="preserve"> </w:t>
            </w:r>
            <w:r>
              <w:rPr>
                <w:sz w:val="24"/>
              </w:rPr>
              <w:t>по</w:t>
            </w:r>
            <w:r>
              <w:rPr>
                <w:spacing w:val="-2"/>
                <w:sz w:val="24"/>
              </w:rPr>
              <w:t xml:space="preserve"> выбору</w:t>
            </w:r>
          </w:p>
        </w:tc>
      </w:tr>
      <w:tr w:rsidR="00DD28B4" w14:paraId="0572733E" w14:textId="77777777">
        <w:trPr>
          <w:trHeight w:val="479"/>
        </w:trPr>
        <w:tc>
          <w:tcPr>
            <w:tcW w:w="1078" w:type="dxa"/>
          </w:tcPr>
          <w:p w14:paraId="028F2912" w14:textId="77777777" w:rsidR="00DD28B4" w:rsidRDefault="006F0148">
            <w:pPr>
              <w:pStyle w:val="TableParagraph"/>
              <w:ind w:left="10" w:right="3"/>
              <w:jc w:val="center"/>
              <w:rPr>
                <w:sz w:val="24"/>
              </w:rPr>
            </w:pPr>
            <w:r>
              <w:rPr>
                <w:spacing w:val="-5"/>
                <w:sz w:val="24"/>
              </w:rPr>
              <w:t>24</w:t>
            </w:r>
          </w:p>
        </w:tc>
        <w:tc>
          <w:tcPr>
            <w:tcW w:w="7996" w:type="dxa"/>
          </w:tcPr>
          <w:p w14:paraId="49275847" w14:textId="77777777" w:rsidR="00DD28B4" w:rsidRDefault="006F0148">
            <w:pPr>
              <w:pStyle w:val="TableParagraph"/>
              <w:rPr>
                <w:sz w:val="24"/>
              </w:rPr>
            </w:pPr>
            <w:r>
              <w:rPr>
                <w:sz w:val="24"/>
              </w:rPr>
              <w:t>Ф.И.</w:t>
            </w:r>
            <w:r>
              <w:rPr>
                <w:spacing w:val="-4"/>
                <w:sz w:val="24"/>
              </w:rPr>
              <w:t xml:space="preserve"> </w:t>
            </w:r>
            <w:r>
              <w:rPr>
                <w:sz w:val="24"/>
              </w:rPr>
              <w:t>Тютчев.</w:t>
            </w:r>
            <w:r>
              <w:rPr>
                <w:spacing w:val="-3"/>
                <w:sz w:val="24"/>
              </w:rPr>
              <w:t xml:space="preserve"> </w:t>
            </w:r>
            <w:r>
              <w:rPr>
                <w:spacing w:val="-2"/>
                <w:sz w:val="24"/>
              </w:rPr>
              <w:t>Стихотворения</w:t>
            </w:r>
          </w:p>
        </w:tc>
      </w:tr>
      <w:tr w:rsidR="00DD28B4" w14:paraId="3EBD0DB6" w14:textId="77777777">
        <w:trPr>
          <w:trHeight w:val="482"/>
        </w:trPr>
        <w:tc>
          <w:tcPr>
            <w:tcW w:w="1078" w:type="dxa"/>
          </w:tcPr>
          <w:p w14:paraId="12BBB4AB" w14:textId="77777777" w:rsidR="00DD28B4" w:rsidRDefault="006F0148">
            <w:pPr>
              <w:pStyle w:val="TableParagraph"/>
              <w:ind w:left="10" w:right="3"/>
              <w:jc w:val="center"/>
              <w:rPr>
                <w:sz w:val="24"/>
              </w:rPr>
            </w:pPr>
            <w:r>
              <w:rPr>
                <w:spacing w:val="-5"/>
                <w:sz w:val="24"/>
              </w:rPr>
              <w:t>25</w:t>
            </w:r>
          </w:p>
        </w:tc>
        <w:tc>
          <w:tcPr>
            <w:tcW w:w="7996" w:type="dxa"/>
          </w:tcPr>
          <w:p w14:paraId="460EBEDD" w14:textId="77777777" w:rsidR="00DD28B4" w:rsidRDefault="006F0148">
            <w:pPr>
              <w:pStyle w:val="TableParagraph"/>
              <w:rPr>
                <w:sz w:val="24"/>
              </w:rPr>
            </w:pPr>
            <w:r>
              <w:rPr>
                <w:sz w:val="24"/>
              </w:rPr>
              <w:t>А.А.</w:t>
            </w:r>
            <w:r>
              <w:rPr>
                <w:spacing w:val="-2"/>
                <w:sz w:val="24"/>
              </w:rPr>
              <w:t xml:space="preserve"> </w:t>
            </w:r>
            <w:r>
              <w:rPr>
                <w:sz w:val="24"/>
              </w:rPr>
              <w:t>Фет.</w:t>
            </w:r>
            <w:r>
              <w:rPr>
                <w:spacing w:val="-1"/>
                <w:sz w:val="24"/>
              </w:rPr>
              <w:t xml:space="preserve"> </w:t>
            </w:r>
            <w:r>
              <w:rPr>
                <w:spacing w:val="-2"/>
                <w:sz w:val="24"/>
              </w:rPr>
              <w:t>Стихотворения</w:t>
            </w:r>
          </w:p>
        </w:tc>
      </w:tr>
      <w:tr w:rsidR="00DD28B4" w14:paraId="58C85C79" w14:textId="77777777">
        <w:trPr>
          <w:trHeight w:val="480"/>
        </w:trPr>
        <w:tc>
          <w:tcPr>
            <w:tcW w:w="1078" w:type="dxa"/>
          </w:tcPr>
          <w:p w14:paraId="75C3C865" w14:textId="77777777" w:rsidR="00DD28B4" w:rsidRDefault="006F0148">
            <w:pPr>
              <w:pStyle w:val="TableParagraph"/>
              <w:spacing w:before="100"/>
              <w:ind w:left="10" w:right="3"/>
              <w:jc w:val="center"/>
              <w:rPr>
                <w:sz w:val="24"/>
              </w:rPr>
            </w:pPr>
            <w:r>
              <w:rPr>
                <w:spacing w:val="-5"/>
                <w:sz w:val="24"/>
              </w:rPr>
              <w:t>26</w:t>
            </w:r>
          </w:p>
        </w:tc>
        <w:tc>
          <w:tcPr>
            <w:tcW w:w="7996" w:type="dxa"/>
          </w:tcPr>
          <w:p w14:paraId="72EBBD41" w14:textId="77777777" w:rsidR="00DD28B4" w:rsidRDefault="006F0148">
            <w:pPr>
              <w:pStyle w:val="TableParagraph"/>
              <w:spacing w:before="100"/>
              <w:rPr>
                <w:sz w:val="24"/>
              </w:rPr>
            </w:pPr>
            <w:r>
              <w:rPr>
                <w:sz w:val="24"/>
              </w:rPr>
              <w:t>Н.А.</w:t>
            </w:r>
            <w:r>
              <w:rPr>
                <w:spacing w:val="-5"/>
                <w:sz w:val="24"/>
              </w:rPr>
              <w:t xml:space="preserve"> </w:t>
            </w:r>
            <w:r>
              <w:rPr>
                <w:sz w:val="24"/>
              </w:rPr>
              <w:t>Некрасов.</w:t>
            </w:r>
            <w:r>
              <w:rPr>
                <w:spacing w:val="-5"/>
                <w:sz w:val="24"/>
              </w:rPr>
              <w:t xml:space="preserve"> </w:t>
            </w:r>
            <w:r>
              <w:rPr>
                <w:spacing w:val="-2"/>
                <w:sz w:val="24"/>
              </w:rPr>
              <w:t>Стихотворения</w:t>
            </w:r>
          </w:p>
        </w:tc>
      </w:tr>
      <w:tr w:rsidR="00DD28B4" w14:paraId="53D0B397" w14:textId="77777777">
        <w:trPr>
          <w:trHeight w:val="755"/>
        </w:trPr>
        <w:tc>
          <w:tcPr>
            <w:tcW w:w="1078" w:type="dxa"/>
          </w:tcPr>
          <w:p w14:paraId="19908386" w14:textId="77777777" w:rsidR="00DD28B4" w:rsidRDefault="006F0148">
            <w:pPr>
              <w:pStyle w:val="TableParagraph"/>
              <w:spacing w:before="99"/>
              <w:ind w:left="10" w:right="3"/>
              <w:jc w:val="center"/>
              <w:rPr>
                <w:sz w:val="24"/>
              </w:rPr>
            </w:pPr>
            <w:r>
              <w:rPr>
                <w:spacing w:val="-5"/>
                <w:sz w:val="24"/>
              </w:rPr>
              <w:t>27</w:t>
            </w:r>
          </w:p>
        </w:tc>
        <w:tc>
          <w:tcPr>
            <w:tcW w:w="7996" w:type="dxa"/>
          </w:tcPr>
          <w:p w14:paraId="58125EEE" w14:textId="77777777" w:rsidR="00DD28B4" w:rsidRDefault="006F0148">
            <w:pPr>
              <w:pStyle w:val="TableParagraph"/>
              <w:spacing w:before="99"/>
              <w:rPr>
                <w:sz w:val="24"/>
              </w:rPr>
            </w:pPr>
            <w:r>
              <w:rPr>
                <w:sz w:val="24"/>
              </w:rPr>
              <w:t>М.Е.</w:t>
            </w:r>
            <w:r>
              <w:rPr>
                <w:spacing w:val="40"/>
                <w:sz w:val="24"/>
              </w:rPr>
              <w:t xml:space="preserve"> </w:t>
            </w:r>
            <w:r>
              <w:rPr>
                <w:sz w:val="24"/>
              </w:rPr>
              <w:t>Салтыков-Щедрин.</w:t>
            </w:r>
            <w:r>
              <w:rPr>
                <w:spacing w:val="40"/>
                <w:sz w:val="24"/>
              </w:rPr>
              <w:t xml:space="preserve"> </w:t>
            </w:r>
            <w:r>
              <w:rPr>
                <w:sz w:val="24"/>
              </w:rPr>
              <w:t>Сказки:</w:t>
            </w:r>
            <w:r>
              <w:rPr>
                <w:spacing w:val="40"/>
                <w:sz w:val="24"/>
              </w:rPr>
              <w:t xml:space="preserve"> </w:t>
            </w:r>
            <w:r>
              <w:rPr>
                <w:sz w:val="24"/>
              </w:rPr>
              <w:t>"Повесть</w:t>
            </w:r>
            <w:r>
              <w:rPr>
                <w:spacing w:val="40"/>
                <w:sz w:val="24"/>
              </w:rPr>
              <w:t xml:space="preserve"> </w:t>
            </w:r>
            <w:r>
              <w:rPr>
                <w:sz w:val="24"/>
              </w:rPr>
              <w:t>о</w:t>
            </w:r>
            <w:r>
              <w:rPr>
                <w:spacing w:val="40"/>
                <w:sz w:val="24"/>
              </w:rPr>
              <w:t xml:space="preserve"> </w:t>
            </w:r>
            <w:r>
              <w:rPr>
                <w:sz w:val="24"/>
              </w:rPr>
              <w:t>том,</w:t>
            </w:r>
            <w:r>
              <w:rPr>
                <w:spacing w:val="40"/>
                <w:sz w:val="24"/>
              </w:rPr>
              <w:t xml:space="preserve"> </w:t>
            </w:r>
            <w:r>
              <w:rPr>
                <w:sz w:val="24"/>
              </w:rPr>
              <w:t>как</w:t>
            </w:r>
            <w:r>
              <w:rPr>
                <w:spacing w:val="40"/>
                <w:sz w:val="24"/>
              </w:rPr>
              <w:t xml:space="preserve"> </w:t>
            </w:r>
            <w:r>
              <w:rPr>
                <w:sz w:val="24"/>
              </w:rPr>
              <w:t>один</w:t>
            </w:r>
            <w:r>
              <w:rPr>
                <w:spacing w:val="40"/>
                <w:sz w:val="24"/>
              </w:rPr>
              <w:t xml:space="preserve"> </w:t>
            </w:r>
            <w:r>
              <w:rPr>
                <w:sz w:val="24"/>
              </w:rPr>
              <w:t>мужик</w:t>
            </w:r>
            <w:r>
              <w:rPr>
                <w:spacing w:val="40"/>
                <w:sz w:val="24"/>
              </w:rPr>
              <w:t xml:space="preserve"> </w:t>
            </w:r>
            <w:r>
              <w:rPr>
                <w:sz w:val="24"/>
              </w:rPr>
              <w:t>двух генералов прокормил", "Дикий помещик", "Премудрый пискарь"</w:t>
            </w:r>
          </w:p>
        </w:tc>
      </w:tr>
      <w:tr w:rsidR="00DD28B4" w14:paraId="10BA9040" w14:textId="77777777">
        <w:trPr>
          <w:trHeight w:val="479"/>
        </w:trPr>
        <w:tc>
          <w:tcPr>
            <w:tcW w:w="1078" w:type="dxa"/>
          </w:tcPr>
          <w:p w14:paraId="08868D9D" w14:textId="77777777" w:rsidR="00DD28B4" w:rsidRDefault="006F0148">
            <w:pPr>
              <w:pStyle w:val="TableParagraph"/>
              <w:ind w:left="10" w:right="3"/>
              <w:jc w:val="center"/>
              <w:rPr>
                <w:sz w:val="24"/>
              </w:rPr>
            </w:pPr>
            <w:r>
              <w:rPr>
                <w:spacing w:val="-5"/>
                <w:sz w:val="24"/>
              </w:rPr>
              <w:t>28</w:t>
            </w:r>
          </w:p>
        </w:tc>
        <w:tc>
          <w:tcPr>
            <w:tcW w:w="7996" w:type="dxa"/>
          </w:tcPr>
          <w:p w14:paraId="2CF366C6" w14:textId="77777777" w:rsidR="00DD28B4" w:rsidRDefault="006F0148">
            <w:pPr>
              <w:pStyle w:val="TableParagraph"/>
              <w:rPr>
                <w:sz w:val="24"/>
              </w:rPr>
            </w:pPr>
            <w:r>
              <w:rPr>
                <w:sz w:val="24"/>
              </w:rPr>
              <w:t>Ф.М.</w:t>
            </w:r>
            <w:r>
              <w:rPr>
                <w:spacing w:val="-3"/>
                <w:sz w:val="24"/>
              </w:rPr>
              <w:t xml:space="preserve"> </w:t>
            </w:r>
            <w:r>
              <w:rPr>
                <w:sz w:val="24"/>
              </w:rPr>
              <w:t>Достоевский.</w:t>
            </w:r>
            <w:r>
              <w:rPr>
                <w:spacing w:val="-3"/>
                <w:sz w:val="24"/>
              </w:rPr>
              <w:t xml:space="preserve"> </w:t>
            </w:r>
            <w:r>
              <w:rPr>
                <w:sz w:val="24"/>
              </w:rPr>
              <w:t>Одно</w:t>
            </w:r>
            <w:r>
              <w:rPr>
                <w:spacing w:val="-2"/>
                <w:sz w:val="24"/>
              </w:rPr>
              <w:t xml:space="preserve"> </w:t>
            </w:r>
            <w:r>
              <w:rPr>
                <w:sz w:val="24"/>
              </w:rPr>
              <w:t>произведение</w:t>
            </w:r>
            <w:r>
              <w:rPr>
                <w:spacing w:val="-3"/>
                <w:sz w:val="24"/>
              </w:rPr>
              <w:t xml:space="preserve"> </w:t>
            </w:r>
            <w:r>
              <w:rPr>
                <w:sz w:val="24"/>
              </w:rPr>
              <w:t>(повесть</w:t>
            </w:r>
            <w:r>
              <w:rPr>
                <w:spacing w:val="-3"/>
                <w:sz w:val="24"/>
              </w:rPr>
              <w:t xml:space="preserve"> </w:t>
            </w:r>
            <w:r>
              <w:rPr>
                <w:sz w:val="24"/>
              </w:rPr>
              <w:t>или рассказ)</w:t>
            </w:r>
            <w:r>
              <w:rPr>
                <w:spacing w:val="-4"/>
                <w:sz w:val="24"/>
              </w:rPr>
              <w:t xml:space="preserve"> </w:t>
            </w:r>
            <w:r>
              <w:rPr>
                <w:sz w:val="24"/>
              </w:rPr>
              <w:t>по</w:t>
            </w:r>
            <w:r>
              <w:rPr>
                <w:spacing w:val="-1"/>
                <w:sz w:val="24"/>
              </w:rPr>
              <w:t xml:space="preserve"> </w:t>
            </w:r>
            <w:r>
              <w:rPr>
                <w:spacing w:val="-2"/>
                <w:sz w:val="24"/>
              </w:rPr>
              <w:t>выбору</w:t>
            </w:r>
          </w:p>
        </w:tc>
      </w:tr>
      <w:tr w:rsidR="00DD28B4" w14:paraId="59A04CEB" w14:textId="77777777">
        <w:trPr>
          <w:trHeight w:val="755"/>
        </w:trPr>
        <w:tc>
          <w:tcPr>
            <w:tcW w:w="1078" w:type="dxa"/>
          </w:tcPr>
          <w:p w14:paraId="603CA451" w14:textId="77777777" w:rsidR="00DD28B4" w:rsidRDefault="006F0148">
            <w:pPr>
              <w:pStyle w:val="TableParagraph"/>
              <w:ind w:left="10" w:right="3"/>
              <w:jc w:val="center"/>
              <w:rPr>
                <w:sz w:val="24"/>
              </w:rPr>
            </w:pPr>
            <w:r>
              <w:rPr>
                <w:spacing w:val="-5"/>
                <w:sz w:val="24"/>
              </w:rPr>
              <w:t>29</w:t>
            </w:r>
          </w:p>
        </w:tc>
        <w:tc>
          <w:tcPr>
            <w:tcW w:w="7996" w:type="dxa"/>
          </w:tcPr>
          <w:p w14:paraId="117892B1" w14:textId="77777777" w:rsidR="00DD28B4" w:rsidRDefault="006F0148">
            <w:pPr>
              <w:pStyle w:val="TableParagraph"/>
              <w:rPr>
                <w:sz w:val="24"/>
              </w:rPr>
            </w:pPr>
            <w:r>
              <w:rPr>
                <w:sz w:val="24"/>
              </w:rPr>
              <w:t>Л.Н.</w:t>
            </w:r>
            <w:r>
              <w:rPr>
                <w:spacing w:val="40"/>
                <w:sz w:val="24"/>
              </w:rPr>
              <w:t xml:space="preserve"> </w:t>
            </w:r>
            <w:r>
              <w:rPr>
                <w:sz w:val="24"/>
              </w:rPr>
              <w:t>Толстой.</w:t>
            </w:r>
            <w:r>
              <w:rPr>
                <w:spacing w:val="40"/>
                <w:sz w:val="24"/>
              </w:rPr>
              <w:t xml:space="preserve"> </w:t>
            </w:r>
            <w:r>
              <w:rPr>
                <w:sz w:val="24"/>
              </w:rPr>
              <w:t>Рассказ</w:t>
            </w:r>
            <w:r>
              <w:rPr>
                <w:spacing w:val="40"/>
                <w:sz w:val="24"/>
              </w:rPr>
              <w:t xml:space="preserve"> </w:t>
            </w:r>
            <w:r>
              <w:rPr>
                <w:sz w:val="24"/>
              </w:rPr>
              <w:t>"После</w:t>
            </w:r>
            <w:r>
              <w:rPr>
                <w:spacing w:val="40"/>
                <w:sz w:val="24"/>
              </w:rPr>
              <w:t xml:space="preserve"> </w:t>
            </w:r>
            <w:r>
              <w:rPr>
                <w:sz w:val="24"/>
              </w:rPr>
              <w:t>бала"</w:t>
            </w:r>
            <w:r>
              <w:rPr>
                <w:spacing w:val="40"/>
                <w:sz w:val="24"/>
              </w:rPr>
              <w:t xml:space="preserve"> </w:t>
            </w:r>
            <w:r>
              <w:rPr>
                <w:sz w:val="24"/>
              </w:rPr>
              <w:t>и</w:t>
            </w:r>
            <w:r>
              <w:rPr>
                <w:spacing w:val="40"/>
                <w:sz w:val="24"/>
              </w:rPr>
              <w:t xml:space="preserve"> </w:t>
            </w:r>
            <w:r>
              <w:rPr>
                <w:sz w:val="24"/>
              </w:rPr>
              <w:t>одно</w:t>
            </w:r>
            <w:r>
              <w:rPr>
                <w:spacing w:val="40"/>
                <w:sz w:val="24"/>
              </w:rPr>
              <w:t xml:space="preserve"> </w:t>
            </w:r>
            <w:r>
              <w:rPr>
                <w:sz w:val="24"/>
              </w:rPr>
              <w:t>произведение</w:t>
            </w:r>
            <w:r>
              <w:rPr>
                <w:spacing w:val="40"/>
                <w:sz w:val="24"/>
              </w:rPr>
              <w:t xml:space="preserve"> </w:t>
            </w:r>
            <w:r>
              <w:rPr>
                <w:sz w:val="24"/>
              </w:rPr>
              <w:t>(повесть</w:t>
            </w:r>
            <w:r>
              <w:rPr>
                <w:spacing w:val="40"/>
                <w:sz w:val="24"/>
              </w:rPr>
              <w:t xml:space="preserve"> </w:t>
            </w:r>
            <w:r>
              <w:rPr>
                <w:sz w:val="24"/>
              </w:rPr>
              <w:t>или</w:t>
            </w:r>
            <w:r>
              <w:rPr>
                <w:spacing w:val="80"/>
                <w:sz w:val="24"/>
              </w:rPr>
              <w:t xml:space="preserve"> </w:t>
            </w:r>
            <w:r>
              <w:rPr>
                <w:sz w:val="24"/>
              </w:rPr>
              <w:t>рассказ) по выбору</w:t>
            </w:r>
          </w:p>
        </w:tc>
      </w:tr>
      <w:tr w:rsidR="00DD28B4" w14:paraId="0EA53F4D" w14:textId="77777777">
        <w:trPr>
          <w:trHeight w:val="1032"/>
        </w:trPr>
        <w:tc>
          <w:tcPr>
            <w:tcW w:w="1078" w:type="dxa"/>
          </w:tcPr>
          <w:p w14:paraId="75B3AB2F" w14:textId="77777777" w:rsidR="00DD28B4" w:rsidRDefault="006F0148">
            <w:pPr>
              <w:pStyle w:val="TableParagraph"/>
              <w:ind w:left="10" w:right="3"/>
              <w:jc w:val="center"/>
              <w:rPr>
                <w:sz w:val="24"/>
              </w:rPr>
            </w:pPr>
            <w:r>
              <w:rPr>
                <w:spacing w:val="-5"/>
                <w:sz w:val="24"/>
              </w:rPr>
              <w:t>30</w:t>
            </w:r>
          </w:p>
        </w:tc>
        <w:tc>
          <w:tcPr>
            <w:tcW w:w="7996" w:type="dxa"/>
          </w:tcPr>
          <w:p w14:paraId="08BB25C9" w14:textId="77777777" w:rsidR="00DD28B4" w:rsidRDefault="006F0148">
            <w:pPr>
              <w:pStyle w:val="TableParagraph"/>
              <w:ind w:right="47"/>
              <w:jc w:val="both"/>
              <w:rPr>
                <w:sz w:val="24"/>
              </w:rPr>
            </w:pPr>
            <w:r>
              <w:rPr>
                <w:sz w:val="24"/>
              </w:rPr>
              <w:t>А.П. Чехов. Рассказы. "Лошадиная фамилия", "Мальчики", "Хирургия", "Смерть чиновника", "Хамелеон", "Тоска", "Толстый и тонкий", "Злоумышленник" и другие</w:t>
            </w:r>
          </w:p>
        </w:tc>
      </w:tr>
      <w:tr w:rsidR="00DD28B4" w14:paraId="191E39CE" w14:textId="77777777">
        <w:trPr>
          <w:trHeight w:val="479"/>
        </w:trPr>
        <w:tc>
          <w:tcPr>
            <w:tcW w:w="1078" w:type="dxa"/>
          </w:tcPr>
          <w:p w14:paraId="747A380C" w14:textId="77777777" w:rsidR="00DD28B4" w:rsidRDefault="006F0148">
            <w:pPr>
              <w:pStyle w:val="TableParagraph"/>
              <w:ind w:left="10" w:right="3"/>
              <w:jc w:val="center"/>
              <w:rPr>
                <w:sz w:val="24"/>
              </w:rPr>
            </w:pPr>
            <w:r>
              <w:rPr>
                <w:spacing w:val="-5"/>
                <w:sz w:val="24"/>
              </w:rPr>
              <w:t>31</w:t>
            </w:r>
          </w:p>
        </w:tc>
        <w:tc>
          <w:tcPr>
            <w:tcW w:w="7996" w:type="dxa"/>
          </w:tcPr>
          <w:p w14:paraId="0FC524B7" w14:textId="77777777" w:rsidR="00DD28B4" w:rsidRDefault="006F0148">
            <w:pPr>
              <w:pStyle w:val="TableParagraph"/>
              <w:rPr>
                <w:sz w:val="24"/>
              </w:rPr>
            </w:pPr>
            <w:r>
              <w:rPr>
                <w:sz w:val="24"/>
              </w:rPr>
              <w:t>А.К.</w:t>
            </w:r>
            <w:r>
              <w:rPr>
                <w:spacing w:val="-3"/>
                <w:sz w:val="24"/>
              </w:rPr>
              <w:t xml:space="preserve"> </w:t>
            </w:r>
            <w:r>
              <w:rPr>
                <w:sz w:val="24"/>
              </w:rPr>
              <w:t>Толстой.</w:t>
            </w:r>
            <w:r>
              <w:rPr>
                <w:spacing w:val="-3"/>
                <w:sz w:val="24"/>
              </w:rPr>
              <w:t xml:space="preserve"> </w:t>
            </w:r>
            <w:r>
              <w:rPr>
                <w:spacing w:val="-2"/>
                <w:sz w:val="24"/>
              </w:rPr>
              <w:t>Стихотворения</w:t>
            </w:r>
          </w:p>
        </w:tc>
      </w:tr>
      <w:tr w:rsidR="00DD28B4" w14:paraId="3C8B1734" w14:textId="77777777">
        <w:trPr>
          <w:trHeight w:val="481"/>
        </w:trPr>
        <w:tc>
          <w:tcPr>
            <w:tcW w:w="1078" w:type="dxa"/>
          </w:tcPr>
          <w:p w14:paraId="379C4597" w14:textId="77777777" w:rsidR="00DD28B4" w:rsidRDefault="006F0148">
            <w:pPr>
              <w:pStyle w:val="TableParagraph"/>
              <w:ind w:left="10" w:right="3"/>
              <w:jc w:val="center"/>
              <w:rPr>
                <w:sz w:val="24"/>
              </w:rPr>
            </w:pPr>
            <w:r>
              <w:rPr>
                <w:spacing w:val="-5"/>
                <w:sz w:val="24"/>
              </w:rPr>
              <w:t>32</w:t>
            </w:r>
          </w:p>
        </w:tc>
        <w:tc>
          <w:tcPr>
            <w:tcW w:w="7996" w:type="dxa"/>
          </w:tcPr>
          <w:p w14:paraId="01267CB7" w14:textId="77777777" w:rsidR="00DD28B4" w:rsidRDefault="006F0148">
            <w:pPr>
              <w:pStyle w:val="TableParagraph"/>
              <w:rPr>
                <w:sz w:val="24"/>
              </w:rPr>
            </w:pPr>
            <w:r>
              <w:rPr>
                <w:sz w:val="24"/>
              </w:rPr>
              <w:t>И.А.</w:t>
            </w:r>
            <w:r>
              <w:rPr>
                <w:spacing w:val="-2"/>
                <w:sz w:val="24"/>
              </w:rPr>
              <w:t xml:space="preserve"> </w:t>
            </w:r>
            <w:r>
              <w:rPr>
                <w:sz w:val="24"/>
              </w:rPr>
              <w:t>Бунин.</w:t>
            </w:r>
            <w:r>
              <w:rPr>
                <w:spacing w:val="-2"/>
                <w:sz w:val="24"/>
              </w:rPr>
              <w:t xml:space="preserve"> Стихотворения</w:t>
            </w:r>
          </w:p>
        </w:tc>
      </w:tr>
      <w:tr w:rsidR="00DD28B4" w14:paraId="6650836E" w14:textId="77777777">
        <w:trPr>
          <w:trHeight w:val="479"/>
        </w:trPr>
        <w:tc>
          <w:tcPr>
            <w:tcW w:w="1078" w:type="dxa"/>
          </w:tcPr>
          <w:p w14:paraId="3F05EB80" w14:textId="77777777" w:rsidR="00DD28B4" w:rsidRDefault="006F0148">
            <w:pPr>
              <w:pStyle w:val="TableParagraph"/>
              <w:spacing w:before="99"/>
              <w:ind w:left="10" w:right="3"/>
              <w:jc w:val="center"/>
              <w:rPr>
                <w:sz w:val="24"/>
              </w:rPr>
            </w:pPr>
            <w:r>
              <w:rPr>
                <w:spacing w:val="-5"/>
                <w:sz w:val="24"/>
              </w:rPr>
              <w:t>33</w:t>
            </w:r>
          </w:p>
        </w:tc>
        <w:tc>
          <w:tcPr>
            <w:tcW w:w="7996" w:type="dxa"/>
          </w:tcPr>
          <w:p w14:paraId="612868FC" w14:textId="77777777" w:rsidR="00DD28B4" w:rsidRDefault="006F0148">
            <w:pPr>
              <w:pStyle w:val="TableParagraph"/>
              <w:spacing w:before="99"/>
              <w:rPr>
                <w:sz w:val="24"/>
              </w:rPr>
            </w:pPr>
            <w:r>
              <w:rPr>
                <w:sz w:val="24"/>
              </w:rPr>
              <w:t>А.А.</w:t>
            </w:r>
            <w:r>
              <w:rPr>
                <w:spacing w:val="-3"/>
                <w:sz w:val="24"/>
              </w:rPr>
              <w:t xml:space="preserve"> </w:t>
            </w:r>
            <w:r>
              <w:rPr>
                <w:sz w:val="24"/>
              </w:rPr>
              <w:t>Блок.</w:t>
            </w:r>
            <w:r>
              <w:rPr>
                <w:spacing w:val="-1"/>
                <w:sz w:val="24"/>
              </w:rPr>
              <w:t xml:space="preserve"> </w:t>
            </w:r>
            <w:r>
              <w:rPr>
                <w:spacing w:val="-2"/>
                <w:sz w:val="24"/>
              </w:rPr>
              <w:t>Стихотворения</w:t>
            </w:r>
          </w:p>
        </w:tc>
      </w:tr>
    </w:tbl>
    <w:p w14:paraId="39CF04C7" w14:textId="77777777" w:rsidR="00DD28B4" w:rsidRDefault="00DD28B4">
      <w:pPr>
        <w:pStyle w:val="TableParagraph"/>
        <w:rPr>
          <w:sz w:val="24"/>
        </w:rPr>
        <w:sectPr w:rsidR="00DD28B4">
          <w:type w:val="continuous"/>
          <w:pgSz w:w="11910" w:h="16830"/>
          <w:pgMar w:top="820" w:right="708" w:bottom="885"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0893447E" w14:textId="77777777">
        <w:trPr>
          <w:trHeight w:val="479"/>
        </w:trPr>
        <w:tc>
          <w:tcPr>
            <w:tcW w:w="1078" w:type="dxa"/>
          </w:tcPr>
          <w:p w14:paraId="55F71CC2" w14:textId="77777777" w:rsidR="00DD28B4" w:rsidRDefault="006F0148">
            <w:pPr>
              <w:pStyle w:val="TableParagraph"/>
              <w:spacing w:before="99"/>
              <w:ind w:left="10" w:right="3"/>
              <w:jc w:val="center"/>
              <w:rPr>
                <w:sz w:val="24"/>
              </w:rPr>
            </w:pPr>
            <w:r>
              <w:rPr>
                <w:spacing w:val="-5"/>
                <w:sz w:val="24"/>
              </w:rPr>
              <w:t>34</w:t>
            </w:r>
          </w:p>
        </w:tc>
        <w:tc>
          <w:tcPr>
            <w:tcW w:w="7996" w:type="dxa"/>
          </w:tcPr>
          <w:p w14:paraId="04172FD9" w14:textId="77777777" w:rsidR="00DD28B4" w:rsidRDefault="006F0148">
            <w:pPr>
              <w:pStyle w:val="TableParagraph"/>
              <w:spacing w:before="99"/>
              <w:rPr>
                <w:sz w:val="24"/>
              </w:rPr>
            </w:pPr>
            <w:r>
              <w:rPr>
                <w:sz w:val="24"/>
              </w:rPr>
              <w:t>В.В.</w:t>
            </w:r>
            <w:r>
              <w:rPr>
                <w:spacing w:val="-4"/>
                <w:sz w:val="24"/>
              </w:rPr>
              <w:t xml:space="preserve"> </w:t>
            </w:r>
            <w:r>
              <w:rPr>
                <w:sz w:val="24"/>
              </w:rPr>
              <w:t>Маяковский.</w:t>
            </w:r>
            <w:r>
              <w:rPr>
                <w:spacing w:val="-6"/>
                <w:sz w:val="24"/>
              </w:rPr>
              <w:t xml:space="preserve"> </w:t>
            </w:r>
            <w:r>
              <w:rPr>
                <w:spacing w:val="-2"/>
                <w:sz w:val="24"/>
              </w:rPr>
              <w:t>Стихотворения</w:t>
            </w:r>
          </w:p>
        </w:tc>
      </w:tr>
      <w:tr w:rsidR="00DD28B4" w14:paraId="2DDFE9B1" w14:textId="77777777">
        <w:trPr>
          <w:trHeight w:val="480"/>
        </w:trPr>
        <w:tc>
          <w:tcPr>
            <w:tcW w:w="1078" w:type="dxa"/>
          </w:tcPr>
          <w:p w14:paraId="14B75325" w14:textId="77777777" w:rsidR="00DD28B4" w:rsidRDefault="006F0148">
            <w:pPr>
              <w:pStyle w:val="TableParagraph"/>
              <w:spacing w:before="100"/>
              <w:ind w:left="10" w:right="3"/>
              <w:jc w:val="center"/>
              <w:rPr>
                <w:sz w:val="24"/>
              </w:rPr>
            </w:pPr>
            <w:r>
              <w:rPr>
                <w:spacing w:val="-5"/>
                <w:sz w:val="24"/>
              </w:rPr>
              <w:t>35</w:t>
            </w:r>
          </w:p>
        </w:tc>
        <w:tc>
          <w:tcPr>
            <w:tcW w:w="7996" w:type="dxa"/>
          </w:tcPr>
          <w:p w14:paraId="57FD5CDA" w14:textId="77777777" w:rsidR="00DD28B4" w:rsidRDefault="006F0148">
            <w:pPr>
              <w:pStyle w:val="TableParagraph"/>
              <w:spacing w:before="100"/>
              <w:rPr>
                <w:sz w:val="24"/>
              </w:rPr>
            </w:pPr>
            <w:r>
              <w:rPr>
                <w:sz w:val="24"/>
              </w:rPr>
              <w:t>С.А.</w:t>
            </w:r>
            <w:r>
              <w:rPr>
                <w:spacing w:val="-3"/>
                <w:sz w:val="24"/>
              </w:rPr>
              <w:t xml:space="preserve"> </w:t>
            </w:r>
            <w:r>
              <w:rPr>
                <w:sz w:val="24"/>
              </w:rPr>
              <w:t>Есенин.</w:t>
            </w:r>
            <w:r>
              <w:rPr>
                <w:spacing w:val="-2"/>
                <w:sz w:val="24"/>
              </w:rPr>
              <w:t xml:space="preserve"> Стихотворения</w:t>
            </w:r>
          </w:p>
        </w:tc>
      </w:tr>
      <w:tr w:rsidR="00DD28B4" w14:paraId="031044E9" w14:textId="77777777">
        <w:trPr>
          <w:trHeight w:val="479"/>
        </w:trPr>
        <w:tc>
          <w:tcPr>
            <w:tcW w:w="1078" w:type="dxa"/>
          </w:tcPr>
          <w:p w14:paraId="0215049F" w14:textId="77777777" w:rsidR="00DD28B4" w:rsidRDefault="006F0148">
            <w:pPr>
              <w:pStyle w:val="TableParagraph"/>
              <w:ind w:left="10" w:right="3"/>
              <w:jc w:val="center"/>
              <w:rPr>
                <w:sz w:val="24"/>
              </w:rPr>
            </w:pPr>
            <w:r>
              <w:rPr>
                <w:spacing w:val="-5"/>
                <w:sz w:val="24"/>
              </w:rPr>
              <w:t>36</w:t>
            </w:r>
          </w:p>
        </w:tc>
        <w:tc>
          <w:tcPr>
            <w:tcW w:w="7996" w:type="dxa"/>
          </w:tcPr>
          <w:p w14:paraId="7B5EE8A7" w14:textId="77777777" w:rsidR="00DD28B4" w:rsidRDefault="006F0148">
            <w:pPr>
              <w:pStyle w:val="TableParagraph"/>
              <w:rPr>
                <w:sz w:val="24"/>
              </w:rPr>
            </w:pPr>
            <w:r>
              <w:rPr>
                <w:sz w:val="24"/>
              </w:rPr>
              <w:t>Н.С.</w:t>
            </w:r>
            <w:r>
              <w:rPr>
                <w:spacing w:val="-4"/>
                <w:sz w:val="24"/>
              </w:rPr>
              <w:t xml:space="preserve"> </w:t>
            </w:r>
            <w:r>
              <w:rPr>
                <w:sz w:val="24"/>
              </w:rPr>
              <w:t>Гумилев.</w:t>
            </w:r>
            <w:r>
              <w:rPr>
                <w:spacing w:val="-4"/>
                <w:sz w:val="24"/>
              </w:rPr>
              <w:t xml:space="preserve"> </w:t>
            </w:r>
            <w:r>
              <w:rPr>
                <w:spacing w:val="-2"/>
                <w:sz w:val="24"/>
              </w:rPr>
              <w:t>Стихотворения</w:t>
            </w:r>
          </w:p>
        </w:tc>
      </w:tr>
      <w:tr w:rsidR="00DD28B4" w14:paraId="0EFBD051" w14:textId="77777777">
        <w:trPr>
          <w:trHeight w:val="479"/>
        </w:trPr>
        <w:tc>
          <w:tcPr>
            <w:tcW w:w="1078" w:type="dxa"/>
          </w:tcPr>
          <w:p w14:paraId="22305AF7" w14:textId="77777777" w:rsidR="00DD28B4" w:rsidRDefault="006F0148">
            <w:pPr>
              <w:pStyle w:val="TableParagraph"/>
              <w:ind w:left="10" w:right="3"/>
              <w:jc w:val="center"/>
              <w:rPr>
                <w:sz w:val="24"/>
              </w:rPr>
            </w:pPr>
            <w:r>
              <w:rPr>
                <w:spacing w:val="-5"/>
                <w:sz w:val="24"/>
              </w:rPr>
              <w:t>37</w:t>
            </w:r>
          </w:p>
        </w:tc>
        <w:tc>
          <w:tcPr>
            <w:tcW w:w="7996" w:type="dxa"/>
          </w:tcPr>
          <w:p w14:paraId="341E71AD" w14:textId="77777777" w:rsidR="00DD28B4" w:rsidRDefault="006F0148">
            <w:pPr>
              <w:pStyle w:val="TableParagraph"/>
              <w:rPr>
                <w:sz w:val="24"/>
              </w:rPr>
            </w:pPr>
            <w:r>
              <w:rPr>
                <w:sz w:val="24"/>
              </w:rPr>
              <w:t>М.И.</w:t>
            </w:r>
            <w:r>
              <w:rPr>
                <w:spacing w:val="-2"/>
                <w:sz w:val="24"/>
              </w:rPr>
              <w:t xml:space="preserve"> </w:t>
            </w:r>
            <w:r>
              <w:rPr>
                <w:sz w:val="24"/>
              </w:rPr>
              <w:t>Цветаева.</w:t>
            </w:r>
            <w:r>
              <w:rPr>
                <w:spacing w:val="-2"/>
                <w:sz w:val="24"/>
              </w:rPr>
              <w:t xml:space="preserve"> Стихотворения</w:t>
            </w:r>
          </w:p>
        </w:tc>
      </w:tr>
      <w:tr w:rsidR="00DD28B4" w14:paraId="041FC4EB" w14:textId="77777777">
        <w:trPr>
          <w:trHeight w:val="479"/>
        </w:trPr>
        <w:tc>
          <w:tcPr>
            <w:tcW w:w="1078" w:type="dxa"/>
          </w:tcPr>
          <w:p w14:paraId="6D737E6D" w14:textId="77777777" w:rsidR="00DD28B4" w:rsidRDefault="006F0148">
            <w:pPr>
              <w:pStyle w:val="TableParagraph"/>
              <w:ind w:left="10" w:right="3"/>
              <w:jc w:val="center"/>
              <w:rPr>
                <w:sz w:val="24"/>
              </w:rPr>
            </w:pPr>
            <w:r>
              <w:rPr>
                <w:spacing w:val="-5"/>
                <w:sz w:val="24"/>
              </w:rPr>
              <w:t>38</w:t>
            </w:r>
          </w:p>
        </w:tc>
        <w:tc>
          <w:tcPr>
            <w:tcW w:w="7996" w:type="dxa"/>
          </w:tcPr>
          <w:p w14:paraId="02C614FC" w14:textId="77777777" w:rsidR="00DD28B4" w:rsidRDefault="006F0148">
            <w:pPr>
              <w:pStyle w:val="TableParagraph"/>
              <w:rPr>
                <w:sz w:val="24"/>
              </w:rPr>
            </w:pPr>
            <w:r>
              <w:rPr>
                <w:sz w:val="24"/>
              </w:rPr>
              <w:t>О.Э.</w:t>
            </w:r>
            <w:r>
              <w:rPr>
                <w:spacing w:val="-2"/>
                <w:sz w:val="24"/>
              </w:rPr>
              <w:t xml:space="preserve"> </w:t>
            </w:r>
            <w:r>
              <w:rPr>
                <w:sz w:val="24"/>
              </w:rPr>
              <w:t>Мандельштам.</w:t>
            </w:r>
            <w:r>
              <w:rPr>
                <w:spacing w:val="-1"/>
                <w:sz w:val="24"/>
              </w:rPr>
              <w:t xml:space="preserve"> </w:t>
            </w:r>
            <w:r>
              <w:rPr>
                <w:spacing w:val="-2"/>
                <w:sz w:val="24"/>
              </w:rPr>
              <w:t>Стихотворения</w:t>
            </w:r>
          </w:p>
        </w:tc>
      </w:tr>
      <w:tr w:rsidR="00DD28B4" w14:paraId="59A609C4" w14:textId="77777777">
        <w:trPr>
          <w:trHeight w:val="482"/>
        </w:trPr>
        <w:tc>
          <w:tcPr>
            <w:tcW w:w="1078" w:type="dxa"/>
          </w:tcPr>
          <w:p w14:paraId="51D215C8" w14:textId="77777777" w:rsidR="00DD28B4" w:rsidRDefault="006F0148">
            <w:pPr>
              <w:pStyle w:val="TableParagraph"/>
              <w:ind w:left="10" w:right="3"/>
              <w:jc w:val="center"/>
              <w:rPr>
                <w:sz w:val="24"/>
              </w:rPr>
            </w:pPr>
            <w:r>
              <w:rPr>
                <w:spacing w:val="-5"/>
                <w:sz w:val="24"/>
              </w:rPr>
              <w:t>39</w:t>
            </w:r>
          </w:p>
        </w:tc>
        <w:tc>
          <w:tcPr>
            <w:tcW w:w="7996" w:type="dxa"/>
          </w:tcPr>
          <w:p w14:paraId="039A8326" w14:textId="77777777" w:rsidR="00DD28B4" w:rsidRDefault="006F0148">
            <w:pPr>
              <w:pStyle w:val="TableParagraph"/>
              <w:rPr>
                <w:sz w:val="24"/>
              </w:rPr>
            </w:pPr>
            <w:r>
              <w:rPr>
                <w:sz w:val="24"/>
              </w:rPr>
              <w:t>Б.Л.</w:t>
            </w:r>
            <w:r>
              <w:rPr>
                <w:spacing w:val="-2"/>
                <w:sz w:val="24"/>
              </w:rPr>
              <w:t xml:space="preserve"> </w:t>
            </w:r>
            <w:r>
              <w:rPr>
                <w:sz w:val="24"/>
              </w:rPr>
              <w:t>Пастернак.</w:t>
            </w:r>
            <w:r>
              <w:rPr>
                <w:spacing w:val="-2"/>
                <w:sz w:val="24"/>
              </w:rPr>
              <w:t xml:space="preserve"> Стихотворения</w:t>
            </w:r>
          </w:p>
        </w:tc>
      </w:tr>
      <w:tr w:rsidR="00DD28B4" w14:paraId="6483CD81" w14:textId="77777777">
        <w:trPr>
          <w:trHeight w:val="479"/>
        </w:trPr>
        <w:tc>
          <w:tcPr>
            <w:tcW w:w="1078" w:type="dxa"/>
          </w:tcPr>
          <w:p w14:paraId="51D1908C" w14:textId="77777777" w:rsidR="00DD28B4" w:rsidRDefault="006F0148">
            <w:pPr>
              <w:pStyle w:val="TableParagraph"/>
              <w:spacing w:before="99"/>
              <w:ind w:left="10" w:right="3"/>
              <w:jc w:val="center"/>
              <w:rPr>
                <w:sz w:val="24"/>
              </w:rPr>
            </w:pPr>
            <w:r>
              <w:rPr>
                <w:spacing w:val="-5"/>
                <w:sz w:val="24"/>
              </w:rPr>
              <w:t>40</w:t>
            </w:r>
          </w:p>
        </w:tc>
        <w:tc>
          <w:tcPr>
            <w:tcW w:w="7996" w:type="dxa"/>
          </w:tcPr>
          <w:p w14:paraId="6FA33DB9" w14:textId="77777777" w:rsidR="00DD28B4" w:rsidRDefault="006F0148">
            <w:pPr>
              <w:pStyle w:val="TableParagraph"/>
              <w:spacing w:before="99"/>
              <w:rPr>
                <w:sz w:val="24"/>
              </w:rPr>
            </w:pPr>
            <w:r>
              <w:rPr>
                <w:sz w:val="24"/>
              </w:rPr>
              <w:t>А.И.</w:t>
            </w:r>
            <w:r>
              <w:rPr>
                <w:spacing w:val="-2"/>
                <w:sz w:val="24"/>
              </w:rPr>
              <w:t xml:space="preserve"> </w:t>
            </w:r>
            <w:r>
              <w:rPr>
                <w:sz w:val="24"/>
              </w:rPr>
              <w:t>Куприн</w:t>
            </w:r>
            <w:r>
              <w:rPr>
                <w:spacing w:val="2"/>
                <w:sz w:val="24"/>
              </w:rPr>
              <w:t xml:space="preserve"> </w:t>
            </w:r>
            <w:r>
              <w:rPr>
                <w:sz w:val="24"/>
              </w:rPr>
              <w:t>(одно</w:t>
            </w:r>
            <w:r>
              <w:rPr>
                <w:spacing w:val="-2"/>
                <w:sz w:val="24"/>
              </w:rPr>
              <w:t xml:space="preserve"> </w:t>
            </w:r>
            <w:r>
              <w:rPr>
                <w:sz w:val="24"/>
              </w:rPr>
              <w:t>произведение</w:t>
            </w:r>
            <w:r>
              <w:rPr>
                <w:spacing w:val="-2"/>
                <w:sz w:val="24"/>
              </w:rPr>
              <w:t xml:space="preserve"> </w:t>
            </w:r>
            <w:r>
              <w:rPr>
                <w:sz w:val="24"/>
              </w:rPr>
              <w:t xml:space="preserve">по </w:t>
            </w:r>
            <w:r>
              <w:rPr>
                <w:spacing w:val="-2"/>
                <w:sz w:val="24"/>
              </w:rPr>
              <w:t>выбору)</w:t>
            </w:r>
          </w:p>
        </w:tc>
      </w:tr>
      <w:tr w:rsidR="00DD28B4" w14:paraId="46024714" w14:textId="77777777">
        <w:trPr>
          <w:trHeight w:val="480"/>
        </w:trPr>
        <w:tc>
          <w:tcPr>
            <w:tcW w:w="1078" w:type="dxa"/>
          </w:tcPr>
          <w:p w14:paraId="2F6FABE6" w14:textId="77777777" w:rsidR="00DD28B4" w:rsidRDefault="006F0148">
            <w:pPr>
              <w:pStyle w:val="TableParagraph"/>
              <w:spacing w:before="100"/>
              <w:ind w:left="10" w:right="3"/>
              <w:jc w:val="center"/>
              <w:rPr>
                <w:sz w:val="24"/>
              </w:rPr>
            </w:pPr>
            <w:r>
              <w:rPr>
                <w:spacing w:val="-5"/>
                <w:sz w:val="24"/>
              </w:rPr>
              <w:t>41</w:t>
            </w:r>
          </w:p>
        </w:tc>
        <w:tc>
          <w:tcPr>
            <w:tcW w:w="7996" w:type="dxa"/>
          </w:tcPr>
          <w:p w14:paraId="6A226ED1" w14:textId="77777777" w:rsidR="00DD28B4" w:rsidRDefault="006F0148">
            <w:pPr>
              <w:pStyle w:val="TableParagraph"/>
              <w:spacing w:before="100"/>
              <w:rPr>
                <w:sz w:val="24"/>
              </w:rPr>
            </w:pPr>
            <w:r>
              <w:rPr>
                <w:sz w:val="24"/>
              </w:rPr>
              <w:t>М.А.</w:t>
            </w:r>
            <w:r>
              <w:rPr>
                <w:spacing w:val="-2"/>
                <w:sz w:val="24"/>
              </w:rPr>
              <w:t xml:space="preserve"> </w:t>
            </w:r>
            <w:r>
              <w:rPr>
                <w:sz w:val="24"/>
              </w:rPr>
              <w:t>Шолохов.</w:t>
            </w:r>
            <w:r>
              <w:rPr>
                <w:spacing w:val="-2"/>
                <w:sz w:val="24"/>
              </w:rPr>
              <w:t xml:space="preserve"> </w:t>
            </w:r>
            <w:r>
              <w:rPr>
                <w:sz w:val="24"/>
              </w:rPr>
              <w:t>Рассказ</w:t>
            </w:r>
            <w:r>
              <w:rPr>
                <w:spacing w:val="-3"/>
                <w:sz w:val="24"/>
              </w:rPr>
              <w:t xml:space="preserve"> </w:t>
            </w:r>
            <w:r>
              <w:rPr>
                <w:sz w:val="24"/>
              </w:rPr>
              <w:t xml:space="preserve">"Судьба </w:t>
            </w:r>
            <w:r>
              <w:rPr>
                <w:spacing w:val="-2"/>
                <w:sz w:val="24"/>
              </w:rPr>
              <w:t>человека"</w:t>
            </w:r>
          </w:p>
        </w:tc>
      </w:tr>
      <w:tr w:rsidR="00DD28B4" w14:paraId="4D990968" w14:textId="77777777">
        <w:trPr>
          <w:trHeight w:val="755"/>
        </w:trPr>
        <w:tc>
          <w:tcPr>
            <w:tcW w:w="1078" w:type="dxa"/>
          </w:tcPr>
          <w:p w14:paraId="606DAD78" w14:textId="77777777" w:rsidR="00DD28B4" w:rsidRDefault="006F0148">
            <w:pPr>
              <w:pStyle w:val="TableParagraph"/>
              <w:ind w:left="10" w:right="3"/>
              <w:jc w:val="center"/>
              <w:rPr>
                <w:sz w:val="24"/>
              </w:rPr>
            </w:pPr>
            <w:r>
              <w:rPr>
                <w:spacing w:val="-5"/>
                <w:sz w:val="24"/>
              </w:rPr>
              <w:t>42</w:t>
            </w:r>
          </w:p>
        </w:tc>
        <w:tc>
          <w:tcPr>
            <w:tcW w:w="7996" w:type="dxa"/>
          </w:tcPr>
          <w:p w14:paraId="6AA4C150" w14:textId="77777777" w:rsidR="00DD28B4" w:rsidRDefault="006F0148">
            <w:pPr>
              <w:pStyle w:val="TableParagraph"/>
              <w:spacing w:before="104" w:line="237" w:lineRule="auto"/>
              <w:rPr>
                <w:sz w:val="24"/>
              </w:rPr>
            </w:pPr>
            <w:r>
              <w:rPr>
                <w:sz w:val="24"/>
              </w:rPr>
              <w:t>А.Т.</w:t>
            </w:r>
            <w:r>
              <w:rPr>
                <w:spacing w:val="-4"/>
                <w:sz w:val="24"/>
              </w:rPr>
              <w:t xml:space="preserve"> </w:t>
            </w:r>
            <w:r>
              <w:rPr>
                <w:sz w:val="24"/>
              </w:rPr>
              <w:t>Твардовский.</w:t>
            </w:r>
            <w:r>
              <w:rPr>
                <w:spacing w:val="-4"/>
                <w:sz w:val="24"/>
              </w:rPr>
              <w:t xml:space="preserve"> </w:t>
            </w:r>
            <w:r>
              <w:rPr>
                <w:sz w:val="24"/>
              </w:rPr>
              <w:t>Поэма</w:t>
            </w:r>
            <w:r>
              <w:rPr>
                <w:spacing w:val="-7"/>
                <w:sz w:val="24"/>
              </w:rPr>
              <w:t xml:space="preserve"> </w:t>
            </w:r>
            <w:r>
              <w:rPr>
                <w:sz w:val="24"/>
              </w:rPr>
              <w:t>"Василий</w:t>
            </w:r>
            <w:r>
              <w:rPr>
                <w:spacing w:val="-2"/>
                <w:sz w:val="24"/>
              </w:rPr>
              <w:t xml:space="preserve"> </w:t>
            </w:r>
            <w:r>
              <w:rPr>
                <w:sz w:val="24"/>
              </w:rPr>
              <w:t>Теркин"</w:t>
            </w:r>
            <w:r>
              <w:rPr>
                <w:spacing w:val="-4"/>
                <w:sz w:val="24"/>
              </w:rPr>
              <w:t xml:space="preserve"> </w:t>
            </w:r>
            <w:r>
              <w:rPr>
                <w:sz w:val="24"/>
              </w:rPr>
              <w:t>(главы</w:t>
            </w:r>
            <w:r>
              <w:rPr>
                <w:spacing w:val="-6"/>
                <w:sz w:val="24"/>
              </w:rPr>
              <w:t xml:space="preserve"> </w:t>
            </w:r>
            <w:r>
              <w:rPr>
                <w:sz w:val="24"/>
              </w:rPr>
              <w:t>"Переправа",</w:t>
            </w:r>
            <w:r>
              <w:rPr>
                <w:spacing w:val="-4"/>
                <w:sz w:val="24"/>
              </w:rPr>
              <w:t xml:space="preserve"> </w:t>
            </w:r>
            <w:r>
              <w:rPr>
                <w:sz w:val="24"/>
              </w:rPr>
              <w:t>"Гармонь", "Два солдата", "Поединок" и другие)</w:t>
            </w:r>
          </w:p>
        </w:tc>
      </w:tr>
      <w:tr w:rsidR="00DD28B4" w14:paraId="66A9614E" w14:textId="77777777">
        <w:trPr>
          <w:trHeight w:val="479"/>
        </w:trPr>
        <w:tc>
          <w:tcPr>
            <w:tcW w:w="1078" w:type="dxa"/>
          </w:tcPr>
          <w:p w14:paraId="030AB17A" w14:textId="77777777" w:rsidR="00DD28B4" w:rsidRDefault="006F0148">
            <w:pPr>
              <w:pStyle w:val="TableParagraph"/>
              <w:ind w:left="10" w:right="3"/>
              <w:jc w:val="center"/>
              <w:rPr>
                <w:sz w:val="24"/>
              </w:rPr>
            </w:pPr>
            <w:r>
              <w:rPr>
                <w:spacing w:val="-5"/>
                <w:sz w:val="24"/>
              </w:rPr>
              <w:t>43</w:t>
            </w:r>
          </w:p>
        </w:tc>
        <w:tc>
          <w:tcPr>
            <w:tcW w:w="7996" w:type="dxa"/>
          </w:tcPr>
          <w:p w14:paraId="4C474EDD" w14:textId="77777777" w:rsidR="00DD28B4" w:rsidRDefault="006F0148">
            <w:pPr>
              <w:pStyle w:val="TableParagraph"/>
              <w:rPr>
                <w:sz w:val="24"/>
              </w:rPr>
            </w:pPr>
            <w:r>
              <w:rPr>
                <w:sz w:val="24"/>
              </w:rPr>
              <w:t>В.М.</w:t>
            </w:r>
            <w:r>
              <w:rPr>
                <w:spacing w:val="-3"/>
                <w:sz w:val="24"/>
              </w:rPr>
              <w:t xml:space="preserve"> </w:t>
            </w:r>
            <w:r>
              <w:rPr>
                <w:sz w:val="24"/>
              </w:rPr>
              <w:t>Шукшин.</w:t>
            </w:r>
            <w:r>
              <w:rPr>
                <w:spacing w:val="-2"/>
                <w:sz w:val="24"/>
              </w:rPr>
              <w:t xml:space="preserve"> </w:t>
            </w:r>
            <w:r>
              <w:rPr>
                <w:sz w:val="24"/>
              </w:rPr>
              <w:t>Рассказы:</w:t>
            </w:r>
            <w:r>
              <w:rPr>
                <w:spacing w:val="-2"/>
                <w:sz w:val="24"/>
              </w:rPr>
              <w:t xml:space="preserve"> </w:t>
            </w:r>
            <w:r>
              <w:rPr>
                <w:sz w:val="24"/>
              </w:rPr>
              <w:t>"Чудик",</w:t>
            </w:r>
            <w:r>
              <w:rPr>
                <w:spacing w:val="-3"/>
                <w:sz w:val="24"/>
              </w:rPr>
              <w:t xml:space="preserve"> </w:t>
            </w:r>
            <w:r>
              <w:rPr>
                <w:sz w:val="24"/>
              </w:rPr>
              <w:t>"Стенька</w:t>
            </w:r>
            <w:r>
              <w:rPr>
                <w:spacing w:val="-2"/>
                <w:sz w:val="24"/>
              </w:rPr>
              <w:t xml:space="preserve"> </w:t>
            </w:r>
            <w:r>
              <w:rPr>
                <w:sz w:val="24"/>
              </w:rPr>
              <w:t>Разин",</w:t>
            </w:r>
            <w:r>
              <w:rPr>
                <w:spacing w:val="-2"/>
                <w:sz w:val="24"/>
              </w:rPr>
              <w:t xml:space="preserve"> </w:t>
            </w:r>
            <w:r>
              <w:rPr>
                <w:sz w:val="24"/>
              </w:rPr>
              <w:t>"Критики"</w:t>
            </w:r>
            <w:r>
              <w:rPr>
                <w:spacing w:val="-4"/>
                <w:sz w:val="24"/>
              </w:rPr>
              <w:t xml:space="preserve"> </w:t>
            </w:r>
            <w:r>
              <w:rPr>
                <w:sz w:val="24"/>
              </w:rPr>
              <w:t>и</w:t>
            </w:r>
            <w:r>
              <w:rPr>
                <w:spacing w:val="-1"/>
                <w:sz w:val="24"/>
              </w:rPr>
              <w:t xml:space="preserve"> </w:t>
            </w:r>
            <w:r>
              <w:rPr>
                <w:spacing w:val="-2"/>
                <w:sz w:val="24"/>
              </w:rPr>
              <w:t>другие</w:t>
            </w:r>
          </w:p>
        </w:tc>
      </w:tr>
      <w:tr w:rsidR="00DD28B4" w14:paraId="0BA5F292" w14:textId="77777777">
        <w:trPr>
          <w:trHeight w:val="479"/>
        </w:trPr>
        <w:tc>
          <w:tcPr>
            <w:tcW w:w="1078" w:type="dxa"/>
          </w:tcPr>
          <w:p w14:paraId="0B06E932" w14:textId="77777777" w:rsidR="00DD28B4" w:rsidRDefault="006F0148">
            <w:pPr>
              <w:pStyle w:val="TableParagraph"/>
              <w:ind w:left="10" w:right="3"/>
              <w:jc w:val="center"/>
              <w:rPr>
                <w:sz w:val="24"/>
              </w:rPr>
            </w:pPr>
            <w:r>
              <w:rPr>
                <w:spacing w:val="-5"/>
                <w:sz w:val="24"/>
              </w:rPr>
              <w:t>44</w:t>
            </w:r>
          </w:p>
        </w:tc>
        <w:tc>
          <w:tcPr>
            <w:tcW w:w="7996" w:type="dxa"/>
          </w:tcPr>
          <w:p w14:paraId="232CE04F" w14:textId="77777777" w:rsidR="00DD28B4" w:rsidRDefault="006F0148">
            <w:pPr>
              <w:pStyle w:val="TableParagraph"/>
              <w:rPr>
                <w:sz w:val="24"/>
              </w:rPr>
            </w:pPr>
            <w:r>
              <w:rPr>
                <w:sz w:val="24"/>
              </w:rPr>
              <w:t>А.И.</w:t>
            </w:r>
            <w:r>
              <w:rPr>
                <w:spacing w:val="-4"/>
                <w:sz w:val="24"/>
              </w:rPr>
              <w:t xml:space="preserve"> </w:t>
            </w:r>
            <w:r>
              <w:rPr>
                <w:sz w:val="24"/>
              </w:rPr>
              <w:t>Солженицын.</w:t>
            </w:r>
            <w:r>
              <w:rPr>
                <w:spacing w:val="-6"/>
                <w:sz w:val="24"/>
              </w:rPr>
              <w:t xml:space="preserve"> </w:t>
            </w:r>
            <w:r>
              <w:rPr>
                <w:sz w:val="24"/>
              </w:rPr>
              <w:t>Рассказ</w:t>
            </w:r>
            <w:r>
              <w:rPr>
                <w:spacing w:val="-3"/>
                <w:sz w:val="24"/>
              </w:rPr>
              <w:t xml:space="preserve"> </w:t>
            </w:r>
            <w:r>
              <w:rPr>
                <w:sz w:val="24"/>
              </w:rPr>
              <w:t>"Матренин</w:t>
            </w:r>
            <w:r>
              <w:rPr>
                <w:spacing w:val="-3"/>
                <w:sz w:val="24"/>
              </w:rPr>
              <w:t xml:space="preserve"> </w:t>
            </w:r>
            <w:r>
              <w:rPr>
                <w:spacing w:val="-2"/>
                <w:sz w:val="24"/>
              </w:rPr>
              <w:t>двор"</w:t>
            </w:r>
          </w:p>
        </w:tc>
      </w:tr>
      <w:tr w:rsidR="00DD28B4" w14:paraId="3FD80D44" w14:textId="77777777">
        <w:trPr>
          <w:trHeight w:val="1860"/>
        </w:trPr>
        <w:tc>
          <w:tcPr>
            <w:tcW w:w="1078" w:type="dxa"/>
          </w:tcPr>
          <w:p w14:paraId="78578388" w14:textId="77777777" w:rsidR="00DD28B4" w:rsidRDefault="006F0148">
            <w:pPr>
              <w:pStyle w:val="TableParagraph"/>
              <w:ind w:left="10" w:right="3"/>
              <w:jc w:val="center"/>
              <w:rPr>
                <w:sz w:val="24"/>
              </w:rPr>
            </w:pPr>
            <w:r>
              <w:rPr>
                <w:spacing w:val="-5"/>
                <w:sz w:val="24"/>
              </w:rPr>
              <w:t>45</w:t>
            </w:r>
          </w:p>
        </w:tc>
        <w:tc>
          <w:tcPr>
            <w:tcW w:w="7996" w:type="dxa"/>
          </w:tcPr>
          <w:p w14:paraId="505DF6F6" w14:textId="77777777" w:rsidR="00DD28B4" w:rsidRDefault="006F0148">
            <w:pPr>
              <w:pStyle w:val="TableParagraph"/>
              <w:ind w:right="49"/>
              <w:jc w:val="both"/>
              <w:rPr>
                <w:sz w:val="24"/>
              </w:rPr>
            </w:pPr>
            <w:r>
              <w:rPr>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А.Н. и Б.Н. Стругацкие, В.Ф. Тендряков, Н. Тэффи, И.С. Шмелев и другие</w:t>
            </w:r>
          </w:p>
        </w:tc>
      </w:tr>
      <w:tr w:rsidR="00DD28B4" w14:paraId="7F0CD823" w14:textId="77777777">
        <w:trPr>
          <w:trHeight w:val="2414"/>
        </w:trPr>
        <w:tc>
          <w:tcPr>
            <w:tcW w:w="1078" w:type="dxa"/>
          </w:tcPr>
          <w:p w14:paraId="5E81B1A2" w14:textId="77777777" w:rsidR="00DD28B4" w:rsidRDefault="006F0148">
            <w:pPr>
              <w:pStyle w:val="TableParagraph"/>
              <w:ind w:left="10" w:right="3"/>
              <w:jc w:val="center"/>
              <w:rPr>
                <w:sz w:val="24"/>
              </w:rPr>
            </w:pPr>
            <w:r>
              <w:rPr>
                <w:spacing w:val="-5"/>
                <w:sz w:val="24"/>
              </w:rPr>
              <w:t>46</w:t>
            </w:r>
          </w:p>
        </w:tc>
        <w:tc>
          <w:tcPr>
            <w:tcW w:w="7996" w:type="dxa"/>
          </w:tcPr>
          <w:p w14:paraId="30887C14" w14:textId="77777777" w:rsidR="00DD28B4" w:rsidRDefault="006F0148">
            <w:pPr>
              <w:pStyle w:val="TableParagraph"/>
              <w:ind w:right="49"/>
              <w:jc w:val="both"/>
              <w:rPr>
                <w:sz w:val="24"/>
              </w:rPr>
            </w:pPr>
            <w:r>
              <w:rPr>
                <w:sz w:val="24"/>
              </w:rPr>
              <w:t>Авторы стихотворных произведений (лирика) XX - XXI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В.С.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w:t>
            </w:r>
            <w:r>
              <w:rPr>
                <w:spacing w:val="40"/>
                <w:sz w:val="24"/>
              </w:rPr>
              <w:t xml:space="preserve"> </w:t>
            </w:r>
            <w:r>
              <w:rPr>
                <w:sz w:val="24"/>
              </w:rPr>
              <w:t>Симонов и другие</w:t>
            </w:r>
          </w:p>
        </w:tc>
      </w:tr>
      <w:tr w:rsidR="00DD28B4" w14:paraId="431C79EB" w14:textId="77777777">
        <w:trPr>
          <w:trHeight w:val="1032"/>
        </w:trPr>
        <w:tc>
          <w:tcPr>
            <w:tcW w:w="1078" w:type="dxa"/>
          </w:tcPr>
          <w:p w14:paraId="2ACCC4DB" w14:textId="77777777" w:rsidR="00DD28B4" w:rsidRDefault="006F0148">
            <w:pPr>
              <w:pStyle w:val="TableParagraph"/>
              <w:spacing w:before="100"/>
              <w:ind w:left="10" w:right="3"/>
              <w:jc w:val="center"/>
              <w:rPr>
                <w:sz w:val="24"/>
              </w:rPr>
            </w:pPr>
            <w:r>
              <w:rPr>
                <w:spacing w:val="-5"/>
                <w:sz w:val="24"/>
              </w:rPr>
              <w:t>47</w:t>
            </w:r>
          </w:p>
        </w:tc>
        <w:tc>
          <w:tcPr>
            <w:tcW w:w="7996" w:type="dxa"/>
          </w:tcPr>
          <w:p w14:paraId="0CA8CF11" w14:textId="77777777" w:rsidR="00DD28B4" w:rsidRDefault="006F0148">
            <w:pPr>
              <w:pStyle w:val="TableParagraph"/>
              <w:spacing w:before="100"/>
              <w:ind w:right="49"/>
              <w:jc w:val="both"/>
              <w:rPr>
                <w:sz w:val="24"/>
              </w:rPr>
            </w:pPr>
            <w:r>
              <w:rPr>
                <w:sz w:val="24"/>
              </w:rPr>
              <w:t xml:space="preserve">Литература народов Российской Федерации. Авторы стихотворных произведений (лирика): Р.Г. Гамзатов, М. Карим, Г. Тукай, К. Кулиев и </w:t>
            </w:r>
            <w:r>
              <w:rPr>
                <w:spacing w:val="-2"/>
                <w:sz w:val="24"/>
              </w:rPr>
              <w:t>другие</w:t>
            </w:r>
          </w:p>
        </w:tc>
      </w:tr>
      <w:tr w:rsidR="00DD28B4" w14:paraId="72DD5487" w14:textId="77777777">
        <w:trPr>
          <w:trHeight w:val="755"/>
        </w:trPr>
        <w:tc>
          <w:tcPr>
            <w:tcW w:w="1078" w:type="dxa"/>
          </w:tcPr>
          <w:p w14:paraId="367E15CC" w14:textId="77777777" w:rsidR="00DD28B4" w:rsidRDefault="006F0148">
            <w:pPr>
              <w:pStyle w:val="TableParagraph"/>
              <w:spacing w:before="99"/>
              <w:ind w:left="10" w:right="3"/>
              <w:jc w:val="center"/>
              <w:rPr>
                <w:sz w:val="24"/>
              </w:rPr>
            </w:pPr>
            <w:r>
              <w:rPr>
                <w:spacing w:val="-5"/>
                <w:sz w:val="24"/>
              </w:rPr>
              <w:t>48</w:t>
            </w:r>
          </w:p>
        </w:tc>
        <w:tc>
          <w:tcPr>
            <w:tcW w:w="7996" w:type="dxa"/>
          </w:tcPr>
          <w:p w14:paraId="1E16FC64" w14:textId="77777777" w:rsidR="00DD28B4" w:rsidRDefault="006F0148">
            <w:pPr>
              <w:pStyle w:val="TableParagraph"/>
              <w:spacing w:before="99"/>
              <w:rPr>
                <w:sz w:val="24"/>
              </w:rPr>
            </w:pPr>
            <w:r>
              <w:rPr>
                <w:sz w:val="24"/>
              </w:rPr>
              <w:t>Произведения зарубежной литературы: по выбору (в том числе Гомера, М. Сервантеса, У. Шекспира, Ж.-Б. Мольера)</w:t>
            </w:r>
          </w:p>
        </w:tc>
      </w:tr>
    </w:tbl>
    <w:p w14:paraId="3000B4D5" w14:textId="77777777" w:rsidR="00DD28B4" w:rsidRDefault="00DD28B4">
      <w:pPr>
        <w:pStyle w:val="a3"/>
        <w:spacing w:before="266"/>
        <w:ind w:left="0" w:firstLine="0"/>
        <w:jc w:val="left"/>
        <w:rPr>
          <w:b/>
        </w:rPr>
      </w:pPr>
    </w:p>
    <w:p w14:paraId="26261789" w14:textId="77777777" w:rsidR="004A6696" w:rsidRDefault="006F0148">
      <w:pPr>
        <w:pStyle w:val="1"/>
        <w:numPr>
          <w:ilvl w:val="2"/>
          <w:numId w:val="83"/>
        </w:numPr>
        <w:tabs>
          <w:tab w:val="left" w:pos="1251"/>
          <w:tab w:val="left" w:pos="4241"/>
        </w:tabs>
        <w:ind w:left="4241" w:right="514" w:hanging="3589"/>
        <w:jc w:val="left"/>
      </w:pPr>
      <w:bookmarkStart w:id="15" w:name="_TOC_250025"/>
      <w:r>
        <w:t>Рабочая</w:t>
      </w:r>
      <w:r>
        <w:rPr>
          <w:spacing w:val="-7"/>
        </w:rPr>
        <w:t xml:space="preserve"> </w:t>
      </w:r>
      <w:r>
        <w:t>программа</w:t>
      </w:r>
      <w:r>
        <w:rPr>
          <w:spacing w:val="-4"/>
        </w:rPr>
        <w:t xml:space="preserve"> </w:t>
      </w:r>
      <w:r>
        <w:t>по</w:t>
      </w:r>
      <w:r>
        <w:rPr>
          <w:spacing w:val="-5"/>
        </w:rPr>
        <w:t xml:space="preserve"> </w:t>
      </w:r>
      <w:r>
        <w:t>учебному</w:t>
      </w:r>
      <w:r>
        <w:rPr>
          <w:spacing w:val="-7"/>
        </w:rPr>
        <w:t xml:space="preserve"> </w:t>
      </w:r>
      <w:r>
        <w:t>предмету</w:t>
      </w:r>
      <w:r>
        <w:rPr>
          <w:spacing w:val="-5"/>
        </w:rPr>
        <w:t xml:space="preserve"> </w:t>
      </w:r>
      <w:r>
        <w:t>«Иностранный</w:t>
      </w:r>
      <w:r>
        <w:rPr>
          <w:spacing w:val="-1"/>
        </w:rPr>
        <w:t xml:space="preserve"> </w:t>
      </w:r>
      <w:r>
        <w:t>(английский)</w:t>
      </w:r>
      <w:r>
        <w:rPr>
          <w:spacing w:val="-6"/>
        </w:rPr>
        <w:t xml:space="preserve"> </w:t>
      </w:r>
      <w:bookmarkEnd w:id="15"/>
      <w:r>
        <w:t>язык» (базовый уровень)</w:t>
      </w:r>
      <w:r w:rsidR="004A6696">
        <w:t xml:space="preserve">, немецкий язык ( 9 класс) </w:t>
      </w:r>
    </w:p>
    <w:p w14:paraId="1E61B98A" w14:textId="77777777" w:rsidR="00DD28B4" w:rsidRDefault="004A6696" w:rsidP="004A6696">
      <w:pPr>
        <w:pStyle w:val="1"/>
        <w:tabs>
          <w:tab w:val="left" w:pos="1251"/>
          <w:tab w:val="left" w:pos="4241"/>
        </w:tabs>
        <w:ind w:left="4241" w:right="514"/>
      </w:pPr>
      <w:r>
        <w:t xml:space="preserve">                                               ( базовый уровень)</w:t>
      </w:r>
    </w:p>
    <w:p w14:paraId="2617A3A6" w14:textId="77777777" w:rsidR="00DD28B4" w:rsidRDefault="006F0148">
      <w:pPr>
        <w:pStyle w:val="a3"/>
        <w:spacing w:before="241"/>
        <w:ind w:right="139"/>
      </w:pPr>
      <w:r>
        <w:t>Рабочая программа по учебному предмету «Иностранный (английский) язык» (базовый уровень)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w:t>
      </w:r>
      <w:r>
        <w:rPr>
          <w:spacing w:val="-1"/>
        </w:rPr>
        <w:t xml:space="preserve"> </w:t>
      </w:r>
      <w:r>
        <w:t>содержание</w:t>
      </w:r>
      <w:r>
        <w:rPr>
          <w:spacing w:val="-3"/>
        </w:rPr>
        <w:t xml:space="preserve"> </w:t>
      </w:r>
      <w:r>
        <w:t>обучения,</w:t>
      </w:r>
      <w:r>
        <w:rPr>
          <w:spacing w:val="-1"/>
        </w:rPr>
        <w:t xml:space="preserve"> </w:t>
      </w:r>
      <w:r>
        <w:t>планируемые</w:t>
      </w:r>
      <w:r>
        <w:rPr>
          <w:spacing w:val="-2"/>
        </w:rPr>
        <w:t xml:space="preserve"> </w:t>
      </w:r>
      <w:r>
        <w:t>результаты освоения</w:t>
      </w:r>
      <w:r>
        <w:rPr>
          <w:spacing w:val="-1"/>
        </w:rPr>
        <w:t xml:space="preserve"> </w:t>
      </w:r>
      <w:r>
        <w:t>программы</w:t>
      </w:r>
      <w:r>
        <w:rPr>
          <w:spacing w:val="-3"/>
        </w:rPr>
        <w:t xml:space="preserve"> </w:t>
      </w:r>
      <w:r>
        <w:t>по иностранному (английскому) языку.</w:t>
      </w:r>
    </w:p>
    <w:p w14:paraId="73EDD9D7" w14:textId="77777777" w:rsidR="00DD28B4" w:rsidRDefault="006F0148">
      <w:pPr>
        <w:pStyle w:val="1"/>
        <w:ind w:left="282"/>
        <w:jc w:val="both"/>
      </w:pPr>
      <w:r>
        <w:t xml:space="preserve">Пояснительная </w:t>
      </w:r>
      <w:r>
        <w:rPr>
          <w:spacing w:val="-2"/>
        </w:rPr>
        <w:t>записка.</w:t>
      </w:r>
    </w:p>
    <w:p w14:paraId="06CAF256" w14:textId="77777777" w:rsidR="00DD28B4" w:rsidRDefault="006F0148">
      <w:pPr>
        <w:pStyle w:val="a3"/>
        <w:ind w:left="643" w:firstLine="0"/>
      </w:pPr>
      <w:r>
        <w:t>Программа</w:t>
      </w:r>
      <w:r>
        <w:rPr>
          <w:spacing w:val="4"/>
        </w:rPr>
        <w:t xml:space="preserve"> </w:t>
      </w:r>
      <w:r>
        <w:t>по</w:t>
      </w:r>
      <w:r>
        <w:rPr>
          <w:spacing w:val="8"/>
        </w:rPr>
        <w:t xml:space="preserve"> </w:t>
      </w:r>
      <w:r>
        <w:t>иностранному</w:t>
      </w:r>
      <w:r>
        <w:rPr>
          <w:spacing w:val="7"/>
        </w:rPr>
        <w:t xml:space="preserve"> </w:t>
      </w:r>
      <w:r>
        <w:t>(английскому)</w:t>
      </w:r>
      <w:r>
        <w:rPr>
          <w:spacing w:val="6"/>
        </w:rPr>
        <w:t xml:space="preserve"> </w:t>
      </w:r>
      <w:r>
        <w:t>языку</w:t>
      </w:r>
      <w:r>
        <w:rPr>
          <w:spacing w:val="3"/>
        </w:rPr>
        <w:t xml:space="preserve"> </w:t>
      </w:r>
      <w:r>
        <w:t>на</w:t>
      </w:r>
      <w:r>
        <w:rPr>
          <w:spacing w:val="7"/>
        </w:rPr>
        <w:t xml:space="preserve"> </w:t>
      </w:r>
      <w:r>
        <w:t>уровне</w:t>
      </w:r>
      <w:r>
        <w:rPr>
          <w:spacing w:val="6"/>
        </w:rPr>
        <w:t xml:space="preserve"> </w:t>
      </w:r>
      <w:r>
        <w:t>основного</w:t>
      </w:r>
      <w:r>
        <w:rPr>
          <w:spacing w:val="5"/>
        </w:rPr>
        <w:t xml:space="preserve"> </w:t>
      </w:r>
      <w:r>
        <w:t>общего</w:t>
      </w:r>
      <w:r>
        <w:rPr>
          <w:spacing w:val="6"/>
        </w:rPr>
        <w:t xml:space="preserve"> </w:t>
      </w:r>
      <w:r>
        <w:rPr>
          <w:spacing w:val="-2"/>
        </w:rPr>
        <w:t>образования</w:t>
      </w:r>
    </w:p>
    <w:p w14:paraId="32BF9001" w14:textId="77777777" w:rsidR="00DD28B4" w:rsidRDefault="006F0148">
      <w:pPr>
        <w:pStyle w:val="a3"/>
        <w:spacing w:before="61"/>
        <w:ind w:right="139" w:firstLine="0"/>
      </w:pPr>
      <w:r>
        <w:t>составлена на основе требований к результатам освоения основной образовательной</w:t>
      </w:r>
      <w:r>
        <w:rPr>
          <w:spacing w:val="40"/>
        </w:rPr>
        <w:t xml:space="preserve"> </w:t>
      </w:r>
      <w:r>
        <w:t>программы, представленных в ФГОС ООО,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w:t>
      </w:r>
    </w:p>
    <w:p w14:paraId="7A044A21" w14:textId="77777777" w:rsidR="00DD28B4" w:rsidRDefault="006F0148">
      <w:pPr>
        <w:pStyle w:val="a3"/>
        <w:ind w:right="140"/>
      </w:pPr>
      <w:r>
        <w:t>Программа устанавливает распределение обязательного предметного содержания по годам обучения, предусматривает примерный ресурс</w:t>
      </w:r>
      <w:r>
        <w:rPr>
          <w:spacing w:val="-1"/>
        </w:rPr>
        <w:t xml:space="preserve"> </w:t>
      </w:r>
      <w:r>
        <w:t>учебного времени, выделяемого на изучение тем (разделов) программы, а также последовательность их изучения с учётом особенностей структуры</w:t>
      </w:r>
      <w:r>
        <w:rPr>
          <w:spacing w:val="-1"/>
        </w:rPr>
        <w:t xml:space="preserve"> </w:t>
      </w:r>
      <w:r>
        <w:t>английского</w:t>
      </w:r>
      <w:r>
        <w:rPr>
          <w:spacing w:val="-3"/>
        </w:rPr>
        <w:t xml:space="preserve"> </w:t>
      </w:r>
      <w:r>
        <w:t>языка</w:t>
      </w:r>
      <w:r>
        <w:rPr>
          <w:spacing w:val="-1"/>
        </w:rPr>
        <w:t xml:space="preserve"> </w:t>
      </w:r>
      <w:r>
        <w:t>и</w:t>
      </w:r>
      <w:r>
        <w:rPr>
          <w:spacing w:val="-1"/>
        </w:rPr>
        <w:t xml:space="preserve"> </w:t>
      </w:r>
      <w:r>
        <w:t>родного</w:t>
      </w:r>
      <w:r>
        <w:rPr>
          <w:spacing w:val="-4"/>
        </w:rPr>
        <w:t xml:space="preserve"> </w:t>
      </w:r>
      <w:r>
        <w:t>(русского)</w:t>
      </w:r>
      <w:r>
        <w:rPr>
          <w:spacing w:val="-3"/>
        </w:rPr>
        <w:t xml:space="preserve"> </w:t>
      </w:r>
      <w:r>
        <w:t>языка</w:t>
      </w:r>
      <w:r>
        <w:rPr>
          <w:spacing w:val="-1"/>
        </w:rPr>
        <w:t xml:space="preserve"> </w:t>
      </w:r>
      <w:r>
        <w:t>обучающихся,</w:t>
      </w:r>
      <w:r>
        <w:rPr>
          <w:spacing w:val="-2"/>
        </w:rPr>
        <w:t xml:space="preserve"> </w:t>
      </w:r>
      <w:r>
        <w:t>межпредметных</w:t>
      </w:r>
      <w:r>
        <w:rPr>
          <w:spacing w:val="-3"/>
        </w:rPr>
        <w:t xml:space="preserve"> </w:t>
      </w:r>
      <w:r>
        <w:t>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программе для основного общего образования предусмотрено дальнейшее развитие всех речевых умений и овладение языковыми средствами, представленными в федеральных рабочих программах начального общего образования, что обеспечивает преемственность между уровнями школьного образования по иностранному (английскому) языку.</w:t>
      </w:r>
    </w:p>
    <w:p w14:paraId="119CD70B" w14:textId="77777777" w:rsidR="00DD28B4" w:rsidRDefault="006F0148">
      <w:pPr>
        <w:pStyle w:val="a3"/>
        <w:ind w:right="139"/>
      </w:pPr>
      <w:r>
        <w:t>Предмету «Иностранный (английский) язык» принадлежит важное место в системе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14:paraId="48F268A2" w14:textId="77777777" w:rsidR="00DD28B4" w:rsidRDefault="006F0148">
      <w:pPr>
        <w:pStyle w:val="a3"/>
        <w:ind w:right="138"/>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w:t>
      </w:r>
      <w:r>
        <w:rPr>
          <w:spacing w:val="-1"/>
        </w:rPr>
        <w:t xml:space="preserve"> </w:t>
      </w:r>
      <w:r>
        <w:t>материале и расширяющемся тематическом содержании речи.</w:t>
      </w:r>
    </w:p>
    <w:p w14:paraId="16A4EC11" w14:textId="77777777" w:rsidR="00DD28B4" w:rsidRDefault="006F0148">
      <w:pPr>
        <w:pStyle w:val="a3"/>
        <w:ind w:right="139"/>
      </w:pPr>
      <w: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w:t>
      </w:r>
      <w:r>
        <w:rPr>
          <w:spacing w:val="40"/>
        </w:rPr>
        <w:t xml:space="preserve"> </w:t>
      </w:r>
      <w:r>
        <w:t xml:space="preserve">которым стремятся овладеть современные обучающиеся независимо от выбранных ими профильных предметов (математики, истории, химии, физики и других учебных предметов). Таким образом, владение иностранным языком становится одним из важнейших средств социализации и успешной профессиональной деятельности выпускника общеобразовательной </w:t>
      </w:r>
      <w:r>
        <w:rPr>
          <w:spacing w:val="-2"/>
        </w:rPr>
        <w:t>организации.</w:t>
      </w:r>
    </w:p>
    <w:p w14:paraId="5000FA27" w14:textId="77777777" w:rsidR="00DD28B4" w:rsidRDefault="006F0148">
      <w:pPr>
        <w:pStyle w:val="a3"/>
        <w:ind w:right="141"/>
      </w:pPr>
      <w: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508989ED" w14:textId="77777777" w:rsidR="00DD28B4" w:rsidRDefault="006F0148">
      <w:pPr>
        <w:pStyle w:val="a3"/>
        <w:spacing w:before="1"/>
        <w:ind w:right="141"/>
      </w:pPr>
      <w:r>
        <w:t>Естественно, возрастание значимости владения иностранными языками приводит к переосмыслению целей и содержания обучения предмету.</w:t>
      </w:r>
    </w:p>
    <w:p w14:paraId="477D282E" w14:textId="77777777" w:rsidR="00DD28B4" w:rsidRDefault="006F0148">
      <w:pPr>
        <w:pStyle w:val="a3"/>
        <w:ind w:right="141"/>
      </w:pPr>
      <w:r>
        <w:t>В свете сказанного выше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w:t>
      </w:r>
      <w:r>
        <w:rPr>
          <w:spacing w:val="-2"/>
        </w:rPr>
        <w:t xml:space="preserve"> </w:t>
      </w:r>
      <w:r>
        <w:t>воплощаются в</w:t>
      </w:r>
      <w:r>
        <w:rPr>
          <w:spacing w:val="-1"/>
        </w:rPr>
        <w:t xml:space="preserve"> </w:t>
      </w:r>
      <w:r>
        <w:t>личностных,</w:t>
      </w:r>
      <w:r>
        <w:rPr>
          <w:spacing w:val="1"/>
        </w:rPr>
        <w:t xml:space="preserve"> </w:t>
      </w:r>
      <w:r>
        <w:t>метапредметных</w:t>
      </w:r>
      <w:r>
        <w:rPr>
          <w:spacing w:val="-2"/>
        </w:rPr>
        <w:t xml:space="preserve"> </w:t>
      </w:r>
      <w:r>
        <w:t xml:space="preserve">(общеучебных, универсальных) </w:t>
      </w:r>
      <w:r>
        <w:rPr>
          <w:spacing w:val="-12"/>
        </w:rPr>
        <w:t>и</w:t>
      </w:r>
    </w:p>
    <w:p w14:paraId="277B59CF" w14:textId="77777777" w:rsidR="00DD28B4" w:rsidRDefault="006F0148">
      <w:pPr>
        <w:pStyle w:val="a3"/>
        <w:spacing w:before="61"/>
        <w:ind w:right="139" w:firstLine="0"/>
      </w:pPr>
      <w:r>
        <w:t>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42311FA8" w14:textId="77777777" w:rsidR="00DD28B4" w:rsidRDefault="006F0148">
      <w:pPr>
        <w:pStyle w:val="a3"/>
        <w:ind w:right="140"/>
      </w:pPr>
      <w:r>
        <w:t>На прагматическом уровне целью иноязычного образования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14:paraId="7198587B" w14:textId="77777777" w:rsidR="00DD28B4" w:rsidRDefault="006F0148">
      <w:pPr>
        <w:pStyle w:val="a3"/>
        <w:ind w:right="139"/>
      </w:pPr>
      <w:r>
        <w:t>речевая компетенция - развитие коммуникативных умений в четырёх основных видах речевой деятельности (говорении, аудировании, чтении, письме);</w:t>
      </w:r>
    </w:p>
    <w:p w14:paraId="7C874876" w14:textId="77777777" w:rsidR="00DD28B4" w:rsidRDefault="006F0148">
      <w:pPr>
        <w:pStyle w:val="a3"/>
        <w:ind w:right="139"/>
      </w:pPr>
      <w:r>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w:t>
      </w:r>
      <w:r>
        <w:rPr>
          <w:spacing w:val="-3"/>
        </w:rPr>
        <w:t xml:space="preserve"> </w:t>
      </w:r>
      <w:r>
        <w:t>знаний о языковых</w:t>
      </w:r>
      <w:r>
        <w:rPr>
          <w:spacing w:val="-1"/>
        </w:rPr>
        <w:t xml:space="preserve"> </w:t>
      </w:r>
      <w:r>
        <w:t>явлениях</w:t>
      </w:r>
      <w:r>
        <w:rPr>
          <w:spacing w:val="-1"/>
        </w:rPr>
        <w:t xml:space="preserve"> </w:t>
      </w:r>
      <w:r>
        <w:t>изучаемого</w:t>
      </w:r>
      <w:r>
        <w:rPr>
          <w:spacing w:val="-1"/>
        </w:rPr>
        <w:t xml:space="preserve"> </w:t>
      </w:r>
      <w:r>
        <w:t>языка, разных способах</w:t>
      </w:r>
      <w:r>
        <w:rPr>
          <w:spacing w:val="-1"/>
        </w:rPr>
        <w:t xml:space="preserve"> </w:t>
      </w:r>
      <w:r>
        <w:t>выражения мысли в родном и иностранном языках;</w:t>
      </w:r>
    </w:p>
    <w:p w14:paraId="6CF3D8B7" w14:textId="77777777" w:rsidR="00DD28B4" w:rsidRDefault="006F0148">
      <w:pPr>
        <w:pStyle w:val="a3"/>
        <w:ind w:right="137"/>
      </w:pPr>
      <w:r>
        <w:t>социокультурная (межкультурная) компетенция - приобщение к культуре, традициям реалиям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61CDDC70" w14:textId="77777777" w:rsidR="00DD28B4" w:rsidRDefault="006F0148">
      <w:pPr>
        <w:pStyle w:val="a3"/>
        <w:ind w:right="139"/>
      </w:pPr>
      <w: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318EAD8C" w14:textId="77777777" w:rsidR="00DD28B4" w:rsidRDefault="006F0148">
      <w:pPr>
        <w:pStyle w:val="a3"/>
        <w:ind w:right="138"/>
      </w:pPr>
      <w:r>
        <w:t>Наряду с иноязычной коммуникативной компетенцией средствами иностранного языка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49A4AD2C" w14:textId="77777777" w:rsidR="00DD28B4" w:rsidRDefault="006F0148">
      <w:pPr>
        <w:pStyle w:val="a3"/>
        <w:ind w:right="138"/>
      </w:pPr>
      <w:r>
        <w:t>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 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основного</w:t>
      </w:r>
      <w:r>
        <w:rPr>
          <w:spacing w:val="80"/>
        </w:rPr>
        <w:t xml:space="preserve"> </w:t>
      </w:r>
      <w:r>
        <w:t>общего образования, использования новых педагогических технологий (дифференциация, индивидуализация, проектная деятельность и другие технологии) и использования</w:t>
      </w:r>
      <w:r>
        <w:rPr>
          <w:spacing w:val="80"/>
        </w:rPr>
        <w:t xml:space="preserve"> </w:t>
      </w:r>
      <w:r>
        <w:t>современных средств обучения.</w:t>
      </w:r>
    </w:p>
    <w:p w14:paraId="4D945E9B" w14:textId="77777777" w:rsidR="00DD28B4" w:rsidRDefault="006F0148">
      <w:pPr>
        <w:pStyle w:val="a3"/>
        <w:ind w:right="140"/>
      </w:pPr>
      <w:r>
        <w:t xml:space="preserve">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w:t>
      </w:r>
      <w:r>
        <w:rPr>
          <w:spacing w:val="-2"/>
        </w:rPr>
        <w:t>результатов.</w:t>
      </w:r>
    </w:p>
    <w:p w14:paraId="4FFE302E" w14:textId="77777777" w:rsidR="00DD28B4" w:rsidRDefault="006F0148">
      <w:pPr>
        <w:pStyle w:val="a3"/>
        <w:ind w:right="140"/>
      </w:pPr>
      <w:r>
        <w:t>Общее число часов, рекомендованных для изучения иностранного (английского) языка, -</w:t>
      </w:r>
      <w:r>
        <w:rPr>
          <w:spacing w:val="40"/>
        </w:rPr>
        <w:t xml:space="preserve"> </w:t>
      </w:r>
      <w:r>
        <w:t>510</w:t>
      </w:r>
      <w:r>
        <w:rPr>
          <w:spacing w:val="21"/>
        </w:rPr>
        <w:t xml:space="preserve"> </w:t>
      </w:r>
      <w:r>
        <w:t>часов:</w:t>
      </w:r>
      <w:r>
        <w:rPr>
          <w:spacing w:val="25"/>
        </w:rPr>
        <w:t xml:space="preserve"> </w:t>
      </w:r>
      <w:r>
        <w:t>в</w:t>
      </w:r>
      <w:r>
        <w:rPr>
          <w:spacing w:val="23"/>
        </w:rPr>
        <w:t xml:space="preserve"> </w:t>
      </w:r>
      <w:r>
        <w:t>5</w:t>
      </w:r>
      <w:r>
        <w:rPr>
          <w:spacing w:val="23"/>
        </w:rPr>
        <w:t xml:space="preserve"> </w:t>
      </w:r>
      <w:r>
        <w:t>классе</w:t>
      </w:r>
      <w:r>
        <w:rPr>
          <w:spacing w:val="23"/>
        </w:rPr>
        <w:t xml:space="preserve"> </w:t>
      </w:r>
      <w:r>
        <w:t>-</w:t>
      </w:r>
      <w:r>
        <w:rPr>
          <w:spacing w:val="25"/>
        </w:rPr>
        <w:t xml:space="preserve"> </w:t>
      </w:r>
      <w:r>
        <w:t>102</w:t>
      </w:r>
      <w:r>
        <w:rPr>
          <w:spacing w:val="23"/>
        </w:rPr>
        <w:t xml:space="preserve"> </w:t>
      </w:r>
      <w:r>
        <w:t>час</w:t>
      </w:r>
      <w:r>
        <w:rPr>
          <w:spacing w:val="23"/>
        </w:rPr>
        <w:t xml:space="preserve"> </w:t>
      </w:r>
      <w:r>
        <w:t>(3</w:t>
      </w:r>
      <w:r>
        <w:rPr>
          <w:spacing w:val="22"/>
        </w:rPr>
        <w:t xml:space="preserve"> </w:t>
      </w:r>
      <w:r>
        <w:t>часа</w:t>
      </w:r>
      <w:r>
        <w:rPr>
          <w:spacing w:val="24"/>
        </w:rPr>
        <w:t xml:space="preserve"> </w:t>
      </w:r>
      <w:r>
        <w:t>в</w:t>
      </w:r>
      <w:r>
        <w:rPr>
          <w:spacing w:val="23"/>
        </w:rPr>
        <w:t xml:space="preserve"> </w:t>
      </w:r>
      <w:r>
        <w:t>неделю),</w:t>
      </w:r>
      <w:r>
        <w:rPr>
          <w:spacing w:val="22"/>
        </w:rPr>
        <w:t xml:space="preserve"> </w:t>
      </w:r>
      <w:r>
        <w:t>в</w:t>
      </w:r>
      <w:r>
        <w:rPr>
          <w:spacing w:val="23"/>
        </w:rPr>
        <w:t xml:space="preserve"> </w:t>
      </w:r>
      <w:r>
        <w:t>6</w:t>
      </w:r>
      <w:r>
        <w:rPr>
          <w:spacing w:val="23"/>
        </w:rPr>
        <w:t xml:space="preserve"> </w:t>
      </w:r>
      <w:r>
        <w:t>классе</w:t>
      </w:r>
      <w:r>
        <w:rPr>
          <w:spacing w:val="23"/>
        </w:rPr>
        <w:t xml:space="preserve"> </w:t>
      </w:r>
      <w:r>
        <w:t>-</w:t>
      </w:r>
      <w:r>
        <w:rPr>
          <w:spacing w:val="23"/>
        </w:rPr>
        <w:t xml:space="preserve"> </w:t>
      </w:r>
      <w:r>
        <w:t>102</w:t>
      </w:r>
      <w:r>
        <w:rPr>
          <w:spacing w:val="25"/>
        </w:rPr>
        <w:t xml:space="preserve"> </w:t>
      </w:r>
      <w:r>
        <w:t>часа</w:t>
      </w:r>
      <w:r>
        <w:rPr>
          <w:spacing w:val="24"/>
        </w:rPr>
        <w:t xml:space="preserve"> </w:t>
      </w:r>
      <w:r>
        <w:t>(3</w:t>
      </w:r>
      <w:r>
        <w:rPr>
          <w:spacing w:val="22"/>
        </w:rPr>
        <w:t xml:space="preserve"> </w:t>
      </w:r>
      <w:r>
        <w:t>часа</w:t>
      </w:r>
      <w:r>
        <w:rPr>
          <w:spacing w:val="24"/>
        </w:rPr>
        <w:t xml:space="preserve"> </w:t>
      </w:r>
      <w:r>
        <w:t>в</w:t>
      </w:r>
      <w:r>
        <w:rPr>
          <w:spacing w:val="23"/>
        </w:rPr>
        <w:t xml:space="preserve"> </w:t>
      </w:r>
      <w:r>
        <w:t>неделю),</w:t>
      </w:r>
      <w:r>
        <w:rPr>
          <w:spacing w:val="24"/>
        </w:rPr>
        <w:t xml:space="preserve"> </w:t>
      </w:r>
      <w:r>
        <w:t>в</w:t>
      </w:r>
      <w:r>
        <w:rPr>
          <w:spacing w:val="23"/>
        </w:rPr>
        <w:t xml:space="preserve"> </w:t>
      </w:r>
      <w:r>
        <w:rPr>
          <w:spacing w:val="-10"/>
        </w:rPr>
        <w:t>7</w:t>
      </w:r>
    </w:p>
    <w:p w14:paraId="658B46AD" w14:textId="77777777" w:rsidR="00DD28B4" w:rsidRDefault="006F0148">
      <w:pPr>
        <w:pStyle w:val="a3"/>
        <w:ind w:firstLine="0"/>
      </w:pPr>
      <w:r>
        <w:t>классе</w:t>
      </w:r>
      <w:r>
        <w:rPr>
          <w:spacing w:val="4"/>
        </w:rPr>
        <w:t xml:space="preserve"> </w:t>
      </w:r>
      <w:r>
        <w:t>-</w:t>
      </w:r>
      <w:r>
        <w:rPr>
          <w:spacing w:val="8"/>
        </w:rPr>
        <w:t xml:space="preserve"> </w:t>
      </w:r>
      <w:r>
        <w:t>102</w:t>
      </w:r>
      <w:r>
        <w:rPr>
          <w:spacing w:val="8"/>
        </w:rPr>
        <w:t xml:space="preserve"> </w:t>
      </w:r>
      <w:r>
        <w:t>часа</w:t>
      </w:r>
      <w:r>
        <w:rPr>
          <w:spacing w:val="8"/>
        </w:rPr>
        <w:t xml:space="preserve"> </w:t>
      </w:r>
      <w:r>
        <w:t>(3</w:t>
      </w:r>
      <w:r>
        <w:rPr>
          <w:spacing w:val="9"/>
        </w:rPr>
        <w:t xml:space="preserve"> </w:t>
      </w:r>
      <w:r>
        <w:t>часа</w:t>
      </w:r>
      <w:r>
        <w:rPr>
          <w:spacing w:val="9"/>
        </w:rPr>
        <w:t xml:space="preserve"> </w:t>
      </w:r>
      <w:r>
        <w:t>в</w:t>
      </w:r>
      <w:r>
        <w:rPr>
          <w:spacing w:val="9"/>
        </w:rPr>
        <w:t xml:space="preserve"> </w:t>
      </w:r>
      <w:r>
        <w:t>неделю),</w:t>
      </w:r>
      <w:r>
        <w:rPr>
          <w:spacing w:val="8"/>
        </w:rPr>
        <w:t xml:space="preserve"> </w:t>
      </w:r>
      <w:r>
        <w:t>в</w:t>
      </w:r>
      <w:r>
        <w:rPr>
          <w:spacing w:val="7"/>
        </w:rPr>
        <w:t xml:space="preserve"> </w:t>
      </w:r>
      <w:r>
        <w:t>8</w:t>
      </w:r>
      <w:r>
        <w:rPr>
          <w:spacing w:val="9"/>
        </w:rPr>
        <w:t xml:space="preserve"> </w:t>
      </w:r>
      <w:r>
        <w:t>классе</w:t>
      </w:r>
      <w:r>
        <w:rPr>
          <w:spacing w:val="7"/>
        </w:rPr>
        <w:t xml:space="preserve"> </w:t>
      </w:r>
      <w:r>
        <w:t>-102</w:t>
      </w:r>
      <w:r>
        <w:rPr>
          <w:spacing w:val="8"/>
        </w:rPr>
        <w:t xml:space="preserve"> </w:t>
      </w:r>
      <w:r>
        <w:t>часа</w:t>
      </w:r>
      <w:r>
        <w:rPr>
          <w:spacing w:val="8"/>
        </w:rPr>
        <w:t xml:space="preserve"> </w:t>
      </w:r>
      <w:r>
        <w:t>(3</w:t>
      </w:r>
      <w:r>
        <w:rPr>
          <w:spacing w:val="8"/>
        </w:rPr>
        <w:t xml:space="preserve"> </w:t>
      </w:r>
      <w:r>
        <w:t>часа</w:t>
      </w:r>
      <w:r>
        <w:rPr>
          <w:spacing w:val="8"/>
        </w:rPr>
        <w:t xml:space="preserve"> </w:t>
      </w:r>
      <w:r>
        <w:t>в</w:t>
      </w:r>
      <w:r>
        <w:rPr>
          <w:spacing w:val="9"/>
        </w:rPr>
        <w:t xml:space="preserve"> </w:t>
      </w:r>
      <w:r>
        <w:t>неделю),</w:t>
      </w:r>
      <w:r>
        <w:rPr>
          <w:spacing w:val="7"/>
        </w:rPr>
        <w:t xml:space="preserve"> </w:t>
      </w:r>
      <w:r>
        <w:t>в</w:t>
      </w:r>
      <w:r>
        <w:rPr>
          <w:spacing w:val="8"/>
        </w:rPr>
        <w:t xml:space="preserve"> </w:t>
      </w:r>
      <w:r>
        <w:t>9</w:t>
      </w:r>
      <w:r>
        <w:rPr>
          <w:spacing w:val="9"/>
        </w:rPr>
        <w:t xml:space="preserve"> </w:t>
      </w:r>
      <w:r>
        <w:t>классе</w:t>
      </w:r>
      <w:r>
        <w:rPr>
          <w:spacing w:val="6"/>
        </w:rPr>
        <w:t xml:space="preserve"> </w:t>
      </w:r>
      <w:r>
        <w:t>-</w:t>
      </w:r>
      <w:r>
        <w:rPr>
          <w:spacing w:val="8"/>
        </w:rPr>
        <w:t xml:space="preserve"> </w:t>
      </w:r>
      <w:r>
        <w:t>102</w:t>
      </w:r>
      <w:r>
        <w:rPr>
          <w:spacing w:val="9"/>
        </w:rPr>
        <w:t xml:space="preserve"> </w:t>
      </w:r>
      <w:r>
        <w:rPr>
          <w:spacing w:val="-4"/>
        </w:rPr>
        <w:t>часа</w:t>
      </w:r>
    </w:p>
    <w:p w14:paraId="2B233F41" w14:textId="77777777" w:rsidR="00DD28B4" w:rsidRDefault="006F0148">
      <w:pPr>
        <w:pStyle w:val="a3"/>
        <w:ind w:firstLine="0"/>
      </w:pPr>
      <w:r>
        <w:t>(3</w:t>
      </w:r>
      <w:r>
        <w:rPr>
          <w:spacing w:val="-1"/>
        </w:rPr>
        <w:t xml:space="preserve"> </w:t>
      </w:r>
      <w:r>
        <w:t>часа</w:t>
      </w:r>
      <w:r>
        <w:rPr>
          <w:spacing w:val="-2"/>
        </w:rPr>
        <w:t xml:space="preserve"> </w:t>
      </w:r>
      <w:r>
        <w:t>в</w:t>
      </w:r>
      <w:r>
        <w:rPr>
          <w:spacing w:val="-1"/>
        </w:rPr>
        <w:t xml:space="preserve"> </w:t>
      </w:r>
      <w:r>
        <w:rPr>
          <w:spacing w:val="-2"/>
        </w:rPr>
        <w:t>неделю).</w:t>
      </w:r>
    </w:p>
    <w:p w14:paraId="023E6361" w14:textId="77777777" w:rsidR="00DD28B4" w:rsidRDefault="006F0148">
      <w:pPr>
        <w:pStyle w:val="a3"/>
        <w:ind w:right="142"/>
      </w:pPr>
      <w: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w:t>
      </w:r>
      <w:r>
        <w:rPr>
          <w:spacing w:val="40"/>
        </w:rPr>
        <w:t xml:space="preserve"> </w:t>
      </w:r>
      <w:r>
        <w:t>(английском) языке в разных формах (устно и письменно, непосредственно и</w:t>
      </w:r>
    </w:p>
    <w:p w14:paraId="2E772DA5" w14:textId="77777777" w:rsidR="00DD28B4" w:rsidRDefault="006F0148">
      <w:pPr>
        <w:pStyle w:val="a3"/>
        <w:spacing w:before="1"/>
        <w:ind w:right="142" w:firstLine="0"/>
      </w:pPr>
      <w:r>
        <w:t>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Pr>
          <w:vertAlign w:val="superscript"/>
        </w:rPr>
        <w:t>12</w:t>
      </w:r>
      <w:r>
        <w:t>.</w:t>
      </w:r>
    </w:p>
    <w:p w14:paraId="2D1EEFA2" w14:textId="77777777" w:rsidR="00DD28B4" w:rsidRDefault="006F0148">
      <w:pPr>
        <w:pStyle w:val="a3"/>
        <w:ind w:right="140"/>
      </w:pPr>
      <w:r>
        <w:t xml:space="preserve">Данный уровень позволит выпускникам 9 классов использовать иностранный язык для продолжения образования на уровне среднего общего образования и для дальнейшего </w:t>
      </w:r>
      <w:r>
        <w:rPr>
          <w:spacing w:val="-2"/>
        </w:rPr>
        <w:t>самообразования.</w:t>
      </w:r>
    </w:p>
    <w:p w14:paraId="16DBD86B" w14:textId="77777777" w:rsidR="00DD28B4" w:rsidRDefault="006F0148">
      <w:pPr>
        <w:pStyle w:val="a3"/>
        <w:ind w:right="138"/>
      </w:pPr>
      <w:r>
        <w:t>Программа состоит из следующих разделов: пояснительная записка, содержание образования по иностранному (английскому) языку для основного общего образования по</w:t>
      </w:r>
      <w:r>
        <w:rPr>
          <w:spacing w:val="40"/>
        </w:rPr>
        <w:t xml:space="preserve"> </w:t>
      </w:r>
      <w:r>
        <w:t>годам</w:t>
      </w:r>
      <w:r>
        <w:rPr>
          <w:spacing w:val="46"/>
        </w:rPr>
        <w:t xml:space="preserve">  </w:t>
      </w:r>
      <w:r>
        <w:t>обучения</w:t>
      </w:r>
      <w:r>
        <w:rPr>
          <w:spacing w:val="48"/>
        </w:rPr>
        <w:t xml:space="preserve">  </w:t>
      </w:r>
      <w:r>
        <w:t>(5-9</w:t>
      </w:r>
      <w:r>
        <w:rPr>
          <w:spacing w:val="49"/>
        </w:rPr>
        <w:t xml:space="preserve">  </w:t>
      </w:r>
      <w:r>
        <w:t>классы),</w:t>
      </w:r>
      <w:r>
        <w:rPr>
          <w:spacing w:val="47"/>
        </w:rPr>
        <w:t xml:space="preserve">  </w:t>
      </w:r>
      <w:r>
        <w:t>планируемые</w:t>
      </w:r>
      <w:r>
        <w:rPr>
          <w:spacing w:val="47"/>
        </w:rPr>
        <w:t xml:space="preserve">  </w:t>
      </w:r>
      <w:r>
        <w:t>результаты</w:t>
      </w:r>
      <w:r>
        <w:rPr>
          <w:spacing w:val="49"/>
        </w:rPr>
        <w:t xml:space="preserve">  </w:t>
      </w:r>
      <w:r>
        <w:t>(личностные,</w:t>
      </w:r>
      <w:r>
        <w:rPr>
          <w:spacing w:val="48"/>
        </w:rPr>
        <w:t xml:space="preserve">  </w:t>
      </w:r>
      <w:r>
        <w:rPr>
          <w:spacing w:val="-2"/>
        </w:rPr>
        <w:t>метапредметные</w:t>
      </w:r>
    </w:p>
    <w:p w14:paraId="0B0A4E0D" w14:textId="77777777" w:rsidR="00DD28B4" w:rsidRDefault="006F0148">
      <w:pPr>
        <w:pStyle w:val="a3"/>
        <w:spacing w:before="61"/>
        <w:ind w:right="140" w:firstLine="0"/>
      </w:pPr>
      <w:r>
        <w:t>результаты освоения иностранного (английского) языка на уровне основного общего образования), предметные результаты по иностранному (английскому) языку по годам</w:t>
      </w:r>
      <w:r>
        <w:rPr>
          <w:spacing w:val="40"/>
        </w:rPr>
        <w:t xml:space="preserve"> </w:t>
      </w:r>
      <w:r>
        <w:t>обучения (5-9 классы).</w:t>
      </w:r>
    </w:p>
    <w:p w14:paraId="2560FFA6" w14:textId="77777777" w:rsidR="00DD28B4" w:rsidRDefault="006F0148">
      <w:pPr>
        <w:pStyle w:val="1"/>
        <w:ind w:right="6106"/>
        <w:jc w:val="both"/>
      </w:pPr>
      <w:r>
        <w:t>Содержание</w:t>
      </w:r>
      <w:r>
        <w:rPr>
          <w:spacing w:val="-11"/>
        </w:rPr>
        <w:t xml:space="preserve"> </w:t>
      </w:r>
      <w:r>
        <w:t>обучения</w:t>
      </w:r>
      <w:r>
        <w:rPr>
          <w:spacing w:val="-11"/>
        </w:rPr>
        <w:t xml:space="preserve"> </w:t>
      </w:r>
      <w:r>
        <w:t>в</w:t>
      </w:r>
      <w:r>
        <w:rPr>
          <w:spacing w:val="-10"/>
        </w:rPr>
        <w:t xml:space="preserve"> </w:t>
      </w:r>
      <w:r>
        <w:t>5</w:t>
      </w:r>
      <w:r>
        <w:rPr>
          <w:spacing w:val="-10"/>
        </w:rPr>
        <w:t xml:space="preserve"> </w:t>
      </w:r>
      <w:r>
        <w:t xml:space="preserve">классе. </w:t>
      </w:r>
      <w:r>
        <w:rPr>
          <w:u w:val="single"/>
        </w:rPr>
        <w:t>Коммуникативные умения.</w:t>
      </w:r>
    </w:p>
    <w:p w14:paraId="153C3C41" w14:textId="77777777" w:rsidR="00DD28B4" w:rsidRDefault="006F0148">
      <w:pPr>
        <w:pStyle w:val="a3"/>
        <w:ind w:right="141"/>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2E03EE3" w14:textId="77777777" w:rsidR="00DD28B4" w:rsidRDefault="006F0148">
      <w:pPr>
        <w:pStyle w:val="a3"/>
        <w:spacing w:before="3" w:line="237" w:lineRule="auto"/>
        <w:ind w:left="643" w:right="2030" w:firstLine="0"/>
        <w:jc w:val="left"/>
      </w:pPr>
      <w:r>
        <w:t>Моя</w:t>
      </w:r>
      <w:r>
        <w:rPr>
          <w:spacing w:val="-4"/>
        </w:rPr>
        <w:t xml:space="preserve"> </w:t>
      </w:r>
      <w:r>
        <w:t>семья.</w:t>
      </w:r>
      <w:r>
        <w:rPr>
          <w:spacing w:val="-4"/>
        </w:rPr>
        <w:t xml:space="preserve"> </w:t>
      </w:r>
      <w:r>
        <w:t>Мои</w:t>
      </w:r>
      <w:r>
        <w:rPr>
          <w:spacing w:val="-3"/>
        </w:rPr>
        <w:t xml:space="preserve"> </w:t>
      </w:r>
      <w:r>
        <w:t>друзья.</w:t>
      </w:r>
      <w:r>
        <w:rPr>
          <w:spacing w:val="-4"/>
        </w:rPr>
        <w:t xml:space="preserve"> </w:t>
      </w:r>
      <w:r>
        <w:t>Семейные</w:t>
      </w:r>
      <w:r>
        <w:rPr>
          <w:spacing w:val="-6"/>
        </w:rPr>
        <w:t xml:space="preserve"> </w:t>
      </w:r>
      <w:r>
        <w:t>праздники:</w:t>
      </w:r>
      <w:r>
        <w:rPr>
          <w:spacing w:val="-6"/>
        </w:rPr>
        <w:t xml:space="preserve"> </w:t>
      </w:r>
      <w:r>
        <w:t>день</w:t>
      </w:r>
      <w:r>
        <w:rPr>
          <w:spacing w:val="-3"/>
        </w:rPr>
        <w:t xml:space="preserve"> </w:t>
      </w:r>
      <w:r>
        <w:t>рождения,</w:t>
      </w:r>
      <w:r>
        <w:rPr>
          <w:spacing w:val="-4"/>
        </w:rPr>
        <w:t xml:space="preserve"> </w:t>
      </w:r>
      <w:r>
        <w:t>Новый</w:t>
      </w:r>
      <w:r>
        <w:rPr>
          <w:spacing w:val="-7"/>
        </w:rPr>
        <w:t xml:space="preserve"> </w:t>
      </w:r>
      <w:r>
        <w:t>год. Внешность и характер человека (литературного персонажа).</w:t>
      </w:r>
    </w:p>
    <w:p w14:paraId="2FD969ED" w14:textId="77777777" w:rsidR="00DD28B4" w:rsidRDefault="006F0148">
      <w:pPr>
        <w:pStyle w:val="a3"/>
        <w:spacing w:before="1"/>
        <w:ind w:left="643" w:right="2030" w:firstLine="0"/>
        <w:jc w:val="left"/>
      </w:pPr>
      <w:r>
        <w:t>Досуг</w:t>
      </w:r>
      <w:r>
        <w:rPr>
          <w:spacing w:val="-7"/>
        </w:rPr>
        <w:t xml:space="preserve"> </w:t>
      </w:r>
      <w:r>
        <w:t>и</w:t>
      </w:r>
      <w:r>
        <w:rPr>
          <w:spacing w:val="-4"/>
        </w:rPr>
        <w:t xml:space="preserve"> </w:t>
      </w:r>
      <w:r>
        <w:t>увлечения</w:t>
      </w:r>
      <w:r>
        <w:rPr>
          <w:spacing w:val="-6"/>
        </w:rPr>
        <w:t xml:space="preserve"> </w:t>
      </w:r>
      <w:r>
        <w:t>(хобби)</w:t>
      </w:r>
      <w:r>
        <w:rPr>
          <w:spacing w:val="-6"/>
        </w:rPr>
        <w:t xml:space="preserve"> </w:t>
      </w:r>
      <w:r>
        <w:t>современного</w:t>
      </w:r>
      <w:r>
        <w:rPr>
          <w:spacing w:val="-3"/>
        </w:rPr>
        <w:t xml:space="preserve"> </w:t>
      </w:r>
      <w:r>
        <w:t>подростка</w:t>
      </w:r>
      <w:r>
        <w:rPr>
          <w:spacing w:val="-4"/>
        </w:rPr>
        <w:t xml:space="preserve"> </w:t>
      </w:r>
      <w:r>
        <w:t>(чтение,</w:t>
      </w:r>
      <w:r>
        <w:rPr>
          <w:spacing w:val="-5"/>
        </w:rPr>
        <w:t xml:space="preserve"> </w:t>
      </w:r>
      <w:r>
        <w:t>кино,</w:t>
      </w:r>
      <w:r>
        <w:rPr>
          <w:spacing w:val="-5"/>
        </w:rPr>
        <w:t xml:space="preserve"> </w:t>
      </w:r>
      <w:r>
        <w:t>спорт). Здоровый образ жизни: режим труда и отдыха, здоровое питание.</w:t>
      </w:r>
    </w:p>
    <w:p w14:paraId="42C16C4F" w14:textId="77777777" w:rsidR="00DD28B4" w:rsidRDefault="006F0148">
      <w:pPr>
        <w:pStyle w:val="a3"/>
        <w:ind w:left="643" w:firstLine="0"/>
        <w:jc w:val="left"/>
      </w:pPr>
      <w:r>
        <w:t>Покупки:</w:t>
      </w:r>
      <w:r>
        <w:rPr>
          <w:spacing w:val="-3"/>
        </w:rPr>
        <w:t xml:space="preserve"> </w:t>
      </w:r>
      <w:r>
        <w:t>одежда,</w:t>
      </w:r>
      <w:r>
        <w:rPr>
          <w:spacing w:val="-2"/>
        </w:rPr>
        <w:t xml:space="preserve"> </w:t>
      </w:r>
      <w:r>
        <w:t>обувь</w:t>
      </w:r>
      <w:r>
        <w:rPr>
          <w:spacing w:val="-2"/>
        </w:rPr>
        <w:t xml:space="preserve"> </w:t>
      </w:r>
      <w:r>
        <w:t>и</w:t>
      </w:r>
      <w:r>
        <w:rPr>
          <w:spacing w:val="-1"/>
        </w:rPr>
        <w:t xml:space="preserve"> </w:t>
      </w:r>
      <w:r>
        <w:t>продукты</w:t>
      </w:r>
      <w:r>
        <w:rPr>
          <w:spacing w:val="-2"/>
        </w:rPr>
        <w:t xml:space="preserve"> питания.</w:t>
      </w:r>
    </w:p>
    <w:p w14:paraId="1164E9EB" w14:textId="77777777" w:rsidR="00DD28B4" w:rsidRDefault="006F0148">
      <w:pPr>
        <w:pStyle w:val="a3"/>
        <w:jc w:val="left"/>
      </w:pPr>
      <w:r>
        <w:t xml:space="preserve">Школа, школьная жизнь, школьная форма, изучаемые предметы. Переписка с зарубежными </w:t>
      </w:r>
      <w:r>
        <w:rPr>
          <w:spacing w:val="-2"/>
        </w:rPr>
        <w:t>сверстниками.</w:t>
      </w:r>
    </w:p>
    <w:p w14:paraId="676EA054" w14:textId="77777777" w:rsidR="00DD28B4" w:rsidRDefault="006F0148">
      <w:pPr>
        <w:pStyle w:val="a3"/>
        <w:ind w:left="643" w:right="4592" w:firstLine="0"/>
        <w:jc w:val="left"/>
      </w:pPr>
      <w:r>
        <w:t>Каникулы</w:t>
      </w:r>
      <w:r>
        <w:rPr>
          <w:spacing w:val="-5"/>
        </w:rPr>
        <w:t xml:space="preserve"> </w:t>
      </w:r>
      <w:r>
        <w:t>в</w:t>
      </w:r>
      <w:r>
        <w:rPr>
          <w:spacing w:val="-7"/>
        </w:rPr>
        <w:t xml:space="preserve"> </w:t>
      </w:r>
      <w:r>
        <w:t>различное</w:t>
      </w:r>
      <w:r>
        <w:rPr>
          <w:spacing w:val="-8"/>
        </w:rPr>
        <w:t xml:space="preserve"> </w:t>
      </w:r>
      <w:r>
        <w:t>время</w:t>
      </w:r>
      <w:r>
        <w:rPr>
          <w:spacing w:val="-9"/>
        </w:rPr>
        <w:t xml:space="preserve"> </w:t>
      </w:r>
      <w:r>
        <w:t>года.</w:t>
      </w:r>
      <w:r>
        <w:rPr>
          <w:spacing w:val="-6"/>
        </w:rPr>
        <w:t xml:space="preserve"> </w:t>
      </w:r>
      <w:r>
        <w:t>Виды</w:t>
      </w:r>
      <w:r>
        <w:rPr>
          <w:spacing w:val="-5"/>
        </w:rPr>
        <w:t xml:space="preserve"> </w:t>
      </w:r>
      <w:r>
        <w:t>отдыха. Природа: дикие и домашние животные. Погода. Родной город (село). Транспорт.</w:t>
      </w:r>
    </w:p>
    <w:p w14:paraId="1A09AD0E" w14:textId="77777777" w:rsidR="00DD28B4" w:rsidRDefault="006F0148">
      <w:pPr>
        <w:pStyle w:val="a3"/>
        <w:ind w:right="140"/>
      </w:pPr>
      <w:r>
        <w:t xml:space="preserve">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w:t>
      </w:r>
      <w:r>
        <w:rPr>
          <w:spacing w:val="-2"/>
        </w:rPr>
        <w:t>обычаи).</w:t>
      </w:r>
    </w:p>
    <w:p w14:paraId="0040B334" w14:textId="77777777" w:rsidR="00DD28B4" w:rsidRDefault="006F0148">
      <w:pPr>
        <w:pStyle w:val="a3"/>
        <w:ind w:firstLine="0"/>
      </w:pPr>
      <w:r>
        <w:t>Выдающиеся</w:t>
      </w:r>
      <w:r>
        <w:rPr>
          <w:spacing w:val="-3"/>
        </w:rPr>
        <w:t xml:space="preserve"> </w:t>
      </w:r>
      <w:r>
        <w:t>люди родной</w:t>
      </w:r>
      <w:r>
        <w:rPr>
          <w:spacing w:val="-2"/>
        </w:rPr>
        <w:t xml:space="preserve"> </w:t>
      </w:r>
      <w:r>
        <w:t>страны</w:t>
      </w:r>
      <w:r>
        <w:rPr>
          <w:spacing w:val="-3"/>
        </w:rPr>
        <w:t xml:space="preserve"> </w:t>
      </w:r>
      <w:r>
        <w:t>и</w:t>
      </w:r>
      <w:r>
        <w:rPr>
          <w:spacing w:val="-1"/>
        </w:rPr>
        <w:t xml:space="preserve"> </w:t>
      </w:r>
      <w:r>
        <w:t>страны</w:t>
      </w:r>
      <w:r>
        <w:rPr>
          <w:spacing w:val="-3"/>
        </w:rPr>
        <w:t xml:space="preserve"> </w:t>
      </w:r>
      <w:r>
        <w:t>(стран)</w:t>
      </w:r>
      <w:r>
        <w:rPr>
          <w:spacing w:val="-3"/>
        </w:rPr>
        <w:t xml:space="preserve"> </w:t>
      </w:r>
      <w:r>
        <w:t>изучаемого</w:t>
      </w:r>
      <w:r>
        <w:rPr>
          <w:spacing w:val="-3"/>
        </w:rPr>
        <w:t xml:space="preserve"> </w:t>
      </w:r>
      <w:r>
        <w:t>языка:</w:t>
      </w:r>
      <w:r>
        <w:rPr>
          <w:spacing w:val="-2"/>
        </w:rPr>
        <w:t xml:space="preserve"> </w:t>
      </w:r>
      <w:r>
        <w:t>писатели,</w:t>
      </w:r>
      <w:r>
        <w:rPr>
          <w:spacing w:val="-1"/>
        </w:rPr>
        <w:t xml:space="preserve"> </w:t>
      </w:r>
      <w:r>
        <w:rPr>
          <w:spacing w:val="-2"/>
        </w:rPr>
        <w:t>поэты.</w:t>
      </w:r>
    </w:p>
    <w:p w14:paraId="4D277F72" w14:textId="77777777" w:rsidR="00DD28B4" w:rsidRDefault="006F0148">
      <w:pPr>
        <w:ind w:left="643"/>
        <w:rPr>
          <w:b/>
          <w:sz w:val="24"/>
        </w:rPr>
      </w:pPr>
      <w:r>
        <w:rPr>
          <w:b/>
          <w:spacing w:val="-2"/>
          <w:sz w:val="24"/>
          <w:u w:val="single"/>
        </w:rPr>
        <w:t>Говорение.</w:t>
      </w:r>
    </w:p>
    <w:p w14:paraId="7F512309" w14:textId="77777777" w:rsidR="00DD28B4" w:rsidRDefault="006F0148">
      <w:pPr>
        <w:pStyle w:val="a3"/>
        <w:ind w:right="207"/>
        <w:jc w:val="left"/>
      </w:pPr>
      <w:r>
        <w:t>Развитие коммуникативных умений диалогической речи на базе умений, сформированных на уровне начального общего образования:</w:t>
      </w:r>
    </w:p>
    <w:p w14:paraId="66BA0AB3" w14:textId="77777777" w:rsidR="00DD28B4" w:rsidRDefault="006F0148">
      <w:pPr>
        <w:pStyle w:val="a3"/>
        <w:spacing w:before="1"/>
        <w:ind w:firstLine="0"/>
        <w:jc w:val="left"/>
      </w:pPr>
      <w:r>
        <w:t>диалог</w:t>
      </w:r>
      <w:r>
        <w:rPr>
          <w:spacing w:val="40"/>
        </w:rPr>
        <w:t xml:space="preserve"> </w:t>
      </w:r>
      <w:r>
        <w:t>этикетного</w:t>
      </w:r>
      <w:r>
        <w:rPr>
          <w:spacing w:val="40"/>
        </w:rPr>
        <w:t xml:space="preserve"> </w:t>
      </w:r>
      <w:r>
        <w:t>характера:</w:t>
      </w:r>
      <w:r>
        <w:rPr>
          <w:spacing w:val="40"/>
        </w:rPr>
        <w:t xml:space="preserve"> </w:t>
      </w:r>
      <w:r>
        <w:t>начинать,</w:t>
      </w:r>
      <w:r>
        <w:rPr>
          <w:spacing w:val="40"/>
        </w:rPr>
        <w:t xml:space="preserve"> </w:t>
      </w:r>
      <w:r>
        <w:t>поддерживать</w:t>
      </w:r>
      <w:r>
        <w:rPr>
          <w:spacing w:val="40"/>
        </w:rPr>
        <w:t xml:space="preserve"> </w:t>
      </w:r>
      <w:r>
        <w:t>и</w:t>
      </w:r>
      <w:r>
        <w:rPr>
          <w:spacing w:val="40"/>
        </w:rPr>
        <w:t xml:space="preserve"> </w:t>
      </w:r>
      <w:r>
        <w:t>заканчивать</w:t>
      </w:r>
      <w:r>
        <w:rPr>
          <w:spacing w:val="40"/>
        </w:rPr>
        <w:t xml:space="preserve"> </w:t>
      </w:r>
      <w:r>
        <w:t>разговор</w:t>
      </w:r>
      <w:r>
        <w:rPr>
          <w:spacing w:val="40"/>
        </w:rPr>
        <w:t xml:space="preserve"> </w:t>
      </w:r>
      <w:r>
        <w:t>(в</w:t>
      </w:r>
      <w:r>
        <w:rPr>
          <w:spacing w:val="40"/>
        </w:rPr>
        <w:t xml:space="preserve"> </w:t>
      </w:r>
      <w:r>
        <w:t>том</w:t>
      </w:r>
      <w:r>
        <w:rPr>
          <w:spacing w:val="40"/>
        </w:rPr>
        <w:t xml:space="preserve"> </w:t>
      </w:r>
      <w:r>
        <w:t>числе разговор по телефону), поздравлять с праздником и вежливо реагировать на</w:t>
      </w:r>
    </w:p>
    <w:p w14:paraId="0A396DBE" w14:textId="77777777" w:rsidR="00DD28B4" w:rsidRPr="006F0148" w:rsidRDefault="006F0148">
      <w:pPr>
        <w:ind w:left="282" w:right="140" w:firstLine="360"/>
        <w:jc w:val="both"/>
        <w:rPr>
          <w:b/>
          <w:sz w:val="24"/>
          <w:lang w:val="en-US"/>
        </w:rPr>
      </w:pPr>
      <w:r w:rsidRPr="006F0148">
        <w:rPr>
          <w:b/>
          <w:position w:val="8"/>
          <w:sz w:val="16"/>
          <w:lang w:val="en-US"/>
        </w:rPr>
        <w:t>12</w:t>
      </w:r>
      <w:r w:rsidRPr="006F0148">
        <w:rPr>
          <w:b/>
          <w:spacing w:val="40"/>
          <w:position w:val="8"/>
          <w:sz w:val="16"/>
          <w:lang w:val="en-US"/>
        </w:rPr>
        <w:t xml:space="preserve"> </w:t>
      </w:r>
      <w:r w:rsidRPr="006F0148">
        <w:rPr>
          <w:b/>
          <w:sz w:val="24"/>
          <w:lang w:val="en-US"/>
        </w:rPr>
        <w:t xml:space="preserve">Common European Framework of Reference for Languages: Learning, teaching, assessment. </w:t>
      </w:r>
      <w:hyperlink r:id="rId10">
        <w:r w:rsidRPr="006F0148">
          <w:rPr>
            <w:b/>
            <w:color w:val="0066CC"/>
            <w:sz w:val="24"/>
            <w:u w:val="single" w:color="0066CC"/>
            <w:lang w:val="en-US"/>
          </w:rPr>
          <w:t>https://www.coe.int/en/web/common-european</w:t>
        </w:r>
      </w:hyperlink>
      <w:hyperlink r:id="rId11">
        <w:r w:rsidRPr="006F0148">
          <w:rPr>
            <w:b/>
            <w:color w:val="0066CC"/>
            <w:sz w:val="24"/>
            <w:u w:val="single" w:color="0066CC"/>
            <w:lang w:val="en-US"/>
          </w:rPr>
          <w:t>-</w:t>
        </w:r>
      </w:hyperlink>
      <w:r w:rsidRPr="006F0148">
        <w:rPr>
          <w:b/>
          <w:color w:val="0066CC"/>
          <w:sz w:val="24"/>
          <w:u w:val="single" w:color="0066CC"/>
          <w:lang w:val="en-US"/>
        </w:rPr>
        <w:t xml:space="preserve"> </w:t>
      </w:r>
      <w:r w:rsidRPr="006F0148">
        <w:rPr>
          <w:b/>
          <w:sz w:val="24"/>
          <w:lang w:val="en-US"/>
        </w:rPr>
        <w:t>framework-reference-languages</w:t>
      </w:r>
    </w:p>
    <w:p w14:paraId="5833B709" w14:textId="77777777" w:rsidR="00DD28B4" w:rsidRDefault="006F0148">
      <w:pPr>
        <w:pStyle w:val="a3"/>
        <w:ind w:right="141"/>
      </w:pPr>
      <w:r>
        <w:t>поздравление, выражать благодарность, вежливо соглашаться на предложение и отказываться от предложения собеседника;</w:t>
      </w:r>
    </w:p>
    <w:p w14:paraId="5301CA22" w14:textId="77777777" w:rsidR="00DD28B4" w:rsidRDefault="006F0148">
      <w:pPr>
        <w:pStyle w:val="a3"/>
        <w:ind w:right="142"/>
      </w:pPr>
      <w:r>
        <w:t>диалог-побуждение к действию: обращаться с просьбой, вежливо соглашаться (не соглашаться)</w:t>
      </w:r>
      <w:r>
        <w:rPr>
          <w:spacing w:val="-5"/>
        </w:rPr>
        <w:t xml:space="preserve"> </w:t>
      </w:r>
      <w:r>
        <w:t>выполнить</w:t>
      </w:r>
      <w:r>
        <w:rPr>
          <w:spacing w:val="-2"/>
        </w:rPr>
        <w:t xml:space="preserve"> </w:t>
      </w:r>
      <w:r>
        <w:t>просьбу,</w:t>
      </w:r>
      <w:r>
        <w:rPr>
          <w:spacing w:val="-5"/>
        </w:rPr>
        <w:t xml:space="preserve"> </w:t>
      </w:r>
      <w:r>
        <w:t>приглашать</w:t>
      </w:r>
      <w:r>
        <w:rPr>
          <w:spacing w:val="-5"/>
        </w:rPr>
        <w:t xml:space="preserve"> </w:t>
      </w:r>
      <w:r>
        <w:t>собеседника</w:t>
      </w:r>
      <w:r>
        <w:rPr>
          <w:spacing w:val="-2"/>
        </w:rPr>
        <w:t xml:space="preserve"> </w:t>
      </w:r>
      <w:r>
        <w:t>к</w:t>
      </w:r>
      <w:r>
        <w:rPr>
          <w:spacing w:val="-3"/>
        </w:rPr>
        <w:t xml:space="preserve"> </w:t>
      </w:r>
      <w:r>
        <w:t>совместной</w:t>
      </w:r>
      <w:r>
        <w:rPr>
          <w:spacing w:val="-1"/>
        </w:rPr>
        <w:t xml:space="preserve"> </w:t>
      </w:r>
      <w:r>
        <w:t>деятельности,</w:t>
      </w:r>
      <w:r>
        <w:rPr>
          <w:spacing w:val="-4"/>
        </w:rPr>
        <w:t xml:space="preserve"> </w:t>
      </w:r>
      <w:r>
        <w:t>вежливо соглашаться (не соглашаться) на предложение собеседника;</w:t>
      </w:r>
    </w:p>
    <w:p w14:paraId="06B4497B" w14:textId="77777777" w:rsidR="00DD28B4" w:rsidRDefault="006F0148">
      <w:pPr>
        <w:pStyle w:val="a3"/>
        <w:ind w:right="140"/>
      </w:pPr>
      <w:r>
        <w:t>диалог-расспрос: сообщать фактическую информацию, отвечая на вопросы разных видов; запрашивать интересующую информацию.</w:t>
      </w:r>
    </w:p>
    <w:p w14:paraId="4D739FF7" w14:textId="77777777" w:rsidR="00DD28B4" w:rsidRDefault="006F0148">
      <w:pPr>
        <w:pStyle w:val="a3"/>
        <w:ind w:right="140"/>
      </w:pPr>
      <w: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 (или) иллюстрации, фотографии с соблюдением норм речевого этикета, принятых в стране (странах) изучаемого языка.</w:t>
      </w:r>
    </w:p>
    <w:p w14:paraId="67CCADFB" w14:textId="77777777" w:rsidR="00DD28B4" w:rsidRDefault="006F0148">
      <w:pPr>
        <w:pStyle w:val="a3"/>
        <w:ind w:left="643" w:firstLine="0"/>
      </w:pPr>
      <w:r>
        <w:t>Объём</w:t>
      </w:r>
      <w:r>
        <w:rPr>
          <w:spacing w:val="-3"/>
        </w:rPr>
        <w:t xml:space="preserve"> </w:t>
      </w:r>
      <w:r>
        <w:t>диалога</w:t>
      </w:r>
      <w:r>
        <w:rPr>
          <w:spacing w:val="-1"/>
        </w:rPr>
        <w:t xml:space="preserve"> </w:t>
      </w:r>
      <w:r>
        <w:t>-</w:t>
      </w:r>
      <w:r>
        <w:rPr>
          <w:spacing w:val="-1"/>
        </w:rPr>
        <w:t xml:space="preserve"> </w:t>
      </w:r>
      <w:r>
        <w:t>до 5 реплик</w:t>
      </w:r>
      <w:r>
        <w:rPr>
          <w:spacing w:val="1"/>
        </w:rPr>
        <w:t xml:space="preserve"> </w:t>
      </w:r>
      <w:r>
        <w:t>со</w:t>
      </w:r>
      <w:r>
        <w:rPr>
          <w:spacing w:val="-1"/>
        </w:rPr>
        <w:t xml:space="preserve"> </w:t>
      </w:r>
      <w:r>
        <w:t>стороны</w:t>
      </w:r>
      <w:r>
        <w:rPr>
          <w:spacing w:val="-3"/>
        </w:rPr>
        <w:t xml:space="preserve"> </w:t>
      </w:r>
      <w:r>
        <w:t xml:space="preserve">каждого </w:t>
      </w:r>
      <w:r>
        <w:rPr>
          <w:spacing w:val="-2"/>
        </w:rPr>
        <w:t>собеседника.</w:t>
      </w:r>
    </w:p>
    <w:p w14:paraId="323B5B90" w14:textId="77777777" w:rsidR="00DD28B4" w:rsidRDefault="006F0148">
      <w:pPr>
        <w:pStyle w:val="a3"/>
        <w:ind w:right="140"/>
      </w:pPr>
      <w:r>
        <w:t>Развитие коммуникативных умений монологической речи на базе умений, сформированных на уровне начального общего образования:</w:t>
      </w:r>
    </w:p>
    <w:p w14:paraId="2A3473F0" w14:textId="77777777" w:rsidR="00DD28B4" w:rsidRDefault="006F0148">
      <w:pPr>
        <w:pStyle w:val="a3"/>
        <w:ind w:right="140"/>
      </w:pPr>
      <w:r>
        <w:t>создание устных связных монологических высказываний с использованием основных коммуникативных типов речи:</w:t>
      </w:r>
    </w:p>
    <w:p w14:paraId="395082BF" w14:textId="77777777" w:rsidR="00DD28B4" w:rsidRDefault="006F0148">
      <w:pPr>
        <w:pStyle w:val="a3"/>
        <w:tabs>
          <w:tab w:val="left" w:pos="1592"/>
          <w:tab w:val="left" w:pos="2850"/>
          <w:tab w:val="left" w:pos="4117"/>
          <w:tab w:val="left" w:pos="5545"/>
          <w:tab w:val="left" w:pos="7182"/>
          <w:tab w:val="left" w:pos="8104"/>
          <w:tab w:val="left" w:pos="9107"/>
        </w:tabs>
        <w:ind w:right="140"/>
        <w:jc w:val="left"/>
      </w:pPr>
      <w:r>
        <w:t>описание</w:t>
      </w:r>
      <w:r>
        <w:rPr>
          <w:spacing w:val="40"/>
        </w:rPr>
        <w:t xml:space="preserve"> </w:t>
      </w:r>
      <w:r>
        <w:t>(предмета,</w:t>
      </w:r>
      <w:r>
        <w:rPr>
          <w:spacing w:val="40"/>
        </w:rPr>
        <w:t xml:space="preserve"> </w:t>
      </w:r>
      <w:r>
        <w:t>внешности</w:t>
      </w:r>
      <w:r>
        <w:rPr>
          <w:spacing w:val="40"/>
        </w:rPr>
        <w:t xml:space="preserve"> </w:t>
      </w:r>
      <w:r>
        <w:t>и</w:t>
      </w:r>
      <w:r>
        <w:rPr>
          <w:spacing w:val="40"/>
        </w:rPr>
        <w:t xml:space="preserve"> </w:t>
      </w:r>
      <w:r>
        <w:t>одежды</w:t>
      </w:r>
      <w:r>
        <w:rPr>
          <w:spacing w:val="40"/>
        </w:rPr>
        <w:t xml:space="preserve"> </w:t>
      </w:r>
      <w:r>
        <w:t>человека),</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характеристика</w:t>
      </w:r>
      <w:r>
        <w:rPr>
          <w:spacing w:val="40"/>
        </w:rPr>
        <w:t xml:space="preserve"> </w:t>
      </w:r>
      <w:r>
        <w:t xml:space="preserve">(черты характера реального человека или литературного персонажа); повествование (сообщение); </w:t>
      </w:r>
      <w:r>
        <w:rPr>
          <w:spacing w:val="-2"/>
        </w:rPr>
        <w:t>изложение</w:t>
      </w:r>
      <w:r>
        <w:tab/>
      </w:r>
      <w:r>
        <w:rPr>
          <w:spacing w:val="-2"/>
        </w:rPr>
        <w:t>(пересказ)</w:t>
      </w:r>
      <w:r>
        <w:tab/>
      </w:r>
      <w:r>
        <w:rPr>
          <w:spacing w:val="-2"/>
        </w:rPr>
        <w:t>основного</w:t>
      </w:r>
      <w:r>
        <w:tab/>
      </w:r>
      <w:r>
        <w:rPr>
          <w:spacing w:val="-2"/>
        </w:rPr>
        <w:t>содержания</w:t>
      </w:r>
      <w:r>
        <w:tab/>
      </w:r>
      <w:r>
        <w:rPr>
          <w:spacing w:val="-2"/>
        </w:rPr>
        <w:t>прочитанного</w:t>
      </w:r>
      <w:r>
        <w:tab/>
      </w:r>
      <w:r>
        <w:rPr>
          <w:spacing w:val="-2"/>
        </w:rPr>
        <w:t>текста;</w:t>
      </w:r>
      <w:r>
        <w:tab/>
      </w:r>
      <w:r>
        <w:rPr>
          <w:spacing w:val="-2"/>
        </w:rPr>
        <w:t>краткое</w:t>
      </w:r>
      <w:r>
        <w:tab/>
      </w:r>
      <w:r>
        <w:rPr>
          <w:spacing w:val="-2"/>
        </w:rPr>
        <w:t xml:space="preserve">изложение </w:t>
      </w:r>
      <w:r>
        <w:t>результатов выполненной проектной работы.</w:t>
      </w:r>
    </w:p>
    <w:p w14:paraId="60B4BAF1" w14:textId="77777777" w:rsidR="00DD28B4" w:rsidRDefault="006F0148">
      <w:pPr>
        <w:pStyle w:val="a3"/>
        <w:ind w:right="142"/>
      </w:pPr>
      <w: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 (или) иллюстрации, фотографии.</w:t>
      </w:r>
    </w:p>
    <w:p w14:paraId="10749C6D" w14:textId="77777777" w:rsidR="00DD28B4" w:rsidRDefault="006F0148">
      <w:pPr>
        <w:pStyle w:val="a3"/>
        <w:ind w:left="643" w:firstLine="0"/>
      </w:pPr>
      <w:r>
        <w:t>Объём</w:t>
      </w:r>
      <w:r>
        <w:rPr>
          <w:spacing w:val="-3"/>
        </w:rPr>
        <w:t xml:space="preserve"> </w:t>
      </w:r>
      <w:r>
        <w:t>монологического высказывания -</w:t>
      </w:r>
      <w:r>
        <w:rPr>
          <w:spacing w:val="-1"/>
        </w:rPr>
        <w:t xml:space="preserve"> </w:t>
      </w:r>
      <w:r>
        <w:t xml:space="preserve">5-6 </w:t>
      </w:r>
      <w:r>
        <w:rPr>
          <w:spacing w:val="-2"/>
        </w:rPr>
        <w:t>фраз.</w:t>
      </w:r>
    </w:p>
    <w:p w14:paraId="64A1B226" w14:textId="77777777" w:rsidR="00DD28B4" w:rsidRDefault="006F0148">
      <w:pPr>
        <w:ind w:left="643"/>
        <w:rPr>
          <w:b/>
          <w:sz w:val="24"/>
        </w:rPr>
      </w:pPr>
      <w:r>
        <w:rPr>
          <w:b/>
          <w:spacing w:val="-2"/>
          <w:sz w:val="24"/>
          <w:u w:val="single"/>
        </w:rPr>
        <w:t>Аудирование.</w:t>
      </w:r>
    </w:p>
    <w:p w14:paraId="2A3C509F" w14:textId="77777777" w:rsidR="00DD28B4" w:rsidRDefault="006F0148">
      <w:pPr>
        <w:pStyle w:val="a3"/>
        <w:ind w:left="643" w:firstLine="0"/>
        <w:jc w:val="left"/>
      </w:pPr>
      <w:r>
        <w:t>Развитие</w:t>
      </w:r>
      <w:r>
        <w:rPr>
          <w:spacing w:val="55"/>
          <w:w w:val="150"/>
        </w:rPr>
        <w:t xml:space="preserve"> </w:t>
      </w:r>
      <w:r>
        <w:t>коммуникативных</w:t>
      </w:r>
      <w:r>
        <w:rPr>
          <w:spacing w:val="57"/>
          <w:w w:val="150"/>
        </w:rPr>
        <w:t xml:space="preserve"> </w:t>
      </w:r>
      <w:r>
        <w:t>умений</w:t>
      </w:r>
      <w:r>
        <w:rPr>
          <w:spacing w:val="56"/>
          <w:w w:val="150"/>
        </w:rPr>
        <w:t xml:space="preserve"> </w:t>
      </w:r>
      <w:r>
        <w:t>аудирования</w:t>
      </w:r>
      <w:r>
        <w:rPr>
          <w:spacing w:val="56"/>
          <w:w w:val="150"/>
        </w:rPr>
        <w:t xml:space="preserve"> </w:t>
      </w:r>
      <w:r>
        <w:t>на</w:t>
      </w:r>
      <w:r>
        <w:rPr>
          <w:spacing w:val="55"/>
          <w:w w:val="150"/>
        </w:rPr>
        <w:t xml:space="preserve"> </w:t>
      </w:r>
      <w:r>
        <w:t>базе</w:t>
      </w:r>
      <w:r>
        <w:rPr>
          <w:spacing w:val="55"/>
          <w:w w:val="150"/>
        </w:rPr>
        <w:t xml:space="preserve"> </w:t>
      </w:r>
      <w:r>
        <w:t>умений,</w:t>
      </w:r>
      <w:r>
        <w:rPr>
          <w:spacing w:val="55"/>
          <w:w w:val="150"/>
        </w:rPr>
        <w:t xml:space="preserve"> </w:t>
      </w:r>
      <w:r>
        <w:t>сформированных</w:t>
      </w:r>
      <w:r>
        <w:rPr>
          <w:spacing w:val="55"/>
          <w:w w:val="150"/>
        </w:rPr>
        <w:t xml:space="preserve"> </w:t>
      </w:r>
      <w:r>
        <w:rPr>
          <w:spacing w:val="-5"/>
        </w:rPr>
        <w:t>на</w:t>
      </w:r>
    </w:p>
    <w:p w14:paraId="66ED9E0E" w14:textId="77777777" w:rsidR="00DD28B4" w:rsidRDefault="006F0148">
      <w:pPr>
        <w:pStyle w:val="a3"/>
        <w:spacing w:before="61"/>
        <w:ind w:firstLine="0"/>
      </w:pPr>
      <w:r>
        <w:t>уровне</w:t>
      </w:r>
      <w:r>
        <w:rPr>
          <w:spacing w:val="-1"/>
        </w:rPr>
        <w:t xml:space="preserve"> </w:t>
      </w:r>
      <w:r>
        <w:t>начального общего</w:t>
      </w:r>
      <w:r>
        <w:rPr>
          <w:spacing w:val="-1"/>
        </w:rPr>
        <w:t xml:space="preserve"> </w:t>
      </w:r>
      <w:r>
        <w:rPr>
          <w:spacing w:val="-2"/>
        </w:rPr>
        <w:t>образования:</w:t>
      </w:r>
    </w:p>
    <w:p w14:paraId="44D56510" w14:textId="77777777" w:rsidR="00DD28B4" w:rsidRDefault="006F0148">
      <w:pPr>
        <w:pStyle w:val="a3"/>
        <w:ind w:right="141"/>
      </w:pPr>
      <w:r>
        <w:t>при непосредственном общении: понимание на слух речи учителя и одноклассников и вербальная (невербальная) реакция на услышанное;</w:t>
      </w:r>
    </w:p>
    <w:p w14:paraId="4992F8D2" w14:textId="77777777" w:rsidR="00DD28B4" w:rsidRDefault="006F0148">
      <w:pPr>
        <w:pStyle w:val="a3"/>
        <w:ind w:right="141"/>
      </w:pPr>
      <w: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w:t>
      </w:r>
    </w:p>
    <w:p w14:paraId="26605A3F" w14:textId="77777777" w:rsidR="00DD28B4" w:rsidRDefault="006F0148">
      <w:pPr>
        <w:pStyle w:val="a3"/>
        <w:spacing w:line="275" w:lineRule="exact"/>
        <w:ind w:firstLine="0"/>
      </w:pPr>
      <w:r>
        <w:t>запрашиваемой</w:t>
      </w:r>
      <w:r>
        <w:rPr>
          <w:spacing w:val="-6"/>
        </w:rPr>
        <w:t xml:space="preserve"> </w:t>
      </w:r>
      <w:r>
        <w:t>информации</w:t>
      </w:r>
      <w:r>
        <w:rPr>
          <w:spacing w:val="-1"/>
        </w:rPr>
        <w:t xml:space="preserve"> </w:t>
      </w:r>
      <w:r>
        <w:t>с</w:t>
      </w:r>
      <w:r>
        <w:rPr>
          <w:spacing w:val="-4"/>
        </w:rPr>
        <w:t xml:space="preserve"> </w:t>
      </w:r>
      <w:r>
        <w:t>опорой</w:t>
      </w:r>
      <w:r>
        <w:rPr>
          <w:spacing w:val="-4"/>
        </w:rPr>
        <w:t xml:space="preserve"> </w:t>
      </w:r>
      <w:r>
        <w:t>и</w:t>
      </w:r>
      <w:r>
        <w:rPr>
          <w:spacing w:val="-2"/>
        </w:rPr>
        <w:t xml:space="preserve"> </w:t>
      </w:r>
      <w:r>
        <w:t>без</w:t>
      </w:r>
      <w:r>
        <w:rPr>
          <w:spacing w:val="-3"/>
        </w:rPr>
        <w:t xml:space="preserve"> </w:t>
      </w:r>
      <w:r>
        <w:t>опоры</w:t>
      </w:r>
      <w:r>
        <w:rPr>
          <w:spacing w:val="-5"/>
        </w:rPr>
        <w:t xml:space="preserve"> </w:t>
      </w:r>
      <w:r>
        <w:t>на</w:t>
      </w:r>
      <w:r>
        <w:rPr>
          <w:spacing w:val="-3"/>
        </w:rPr>
        <w:t xml:space="preserve"> </w:t>
      </w:r>
      <w:r>
        <w:rPr>
          <w:spacing w:val="-2"/>
        </w:rPr>
        <w:t>иллюстрации.</w:t>
      </w:r>
    </w:p>
    <w:p w14:paraId="5972E113" w14:textId="77777777" w:rsidR="00DD28B4" w:rsidRDefault="006F0148">
      <w:pPr>
        <w:pStyle w:val="a3"/>
        <w:ind w:right="142"/>
      </w:pPr>
      <w: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27318CF7" w14:textId="77777777" w:rsidR="00DD28B4" w:rsidRDefault="006F0148">
      <w:pPr>
        <w:pStyle w:val="a3"/>
        <w:ind w:right="143"/>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32F9AB42" w14:textId="77777777" w:rsidR="00DD28B4" w:rsidRDefault="006F0148">
      <w:pPr>
        <w:pStyle w:val="a3"/>
        <w:ind w:right="138"/>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F2BE06A" w14:textId="77777777" w:rsidR="00DD28B4" w:rsidRDefault="006F0148">
      <w:pPr>
        <w:pStyle w:val="a3"/>
        <w:ind w:left="643" w:firstLine="0"/>
      </w:pPr>
      <w:r>
        <w:t>Время</w:t>
      </w:r>
      <w:r>
        <w:rPr>
          <w:spacing w:val="-5"/>
        </w:rPr>
        <w:t xml:space="preserve"> </w:t>
      </w:r>
      <w:r>
        <w:t>звучания текста</w:t>
      </w:r>
      <w:r>
        <w:rPr>
          <w:spacing w:val="-3"/>
        </w:rPr>
        <w:t xml:space="preserve"> </w:t>
      </w:r>
      <w:r>
        <w:t>(текстов)</w:t>
      </w:r>
      <w:r>
        <w:rPr>
          <w:spacing w:val="-2"/>
        </w:rPr>
        <w:t xml:space="preserve"> </w:t>
      </w:r>
      <w:r>
        <w:t>для</w:t>
      </w:r>
      <w:r>
        <w:rPr>
          <w:spacing w:val="-2"/>
        </w:rPr>
        <w:t xml:space="preserve"> </w:t>
      </w:r>
      <w:r>
        <w:t>аудирования -</w:t>
      </w:r>
      <w:r>
        <w:rPr>
          <w:spacing w:val="-3"/>
        </w:rPr>
        <w:t xml:space="preserve"> </w:t>
      </w:r>
      <w:r>
        <w:t>до</w:t>
      </w:r>
      <w:r>
        <w:rPr>
          <w:spacing w:val="-1"/>
        </w:rPr>
        <w:t xml:space="preserve"> </w:t>
      </w:r>
      <w:r>
        <w:t>1</w:t>
      </w:r>
      <w:r>
        <w:rPr>
          <w:spacing w:val="-1"/>
        </w:rPr>
        <w:t xml:space="preserve"> </w:t>
      </w:r>
      <w:r>
        <w:rPr>
          <w:spacing w:val="-2"/>
        </w:rPr>
        <w:t>минуты.</w:t>
      </w:r>
    </w:p>
    <w:p w14:paraId="414D0964" w14:textId="77777777" w:rsidR="00DD28B4" w:rsidRDefault="006F0148">
      <w:pPr>
        <w:pStyle w:val="1"/>
        <w:jc w:val="both"/>
      </w:pPr>
      <w:r>
        <w:t>Смысловое</w:t>
      </w:r>
      <w:r>
        <w:rPr>
          <w:spacing w:val="-1"/>
        </w:rPr>
        <w:t xml:space="preserve"> </w:t>
      </w:r>
      <w:r>
        <w:rPr>
          <w:spacing w:val="-2"/>
        </w:rPr>
        <w:t>чтение.</w:t>
      </w:r>
    </w:p>
    <w:p w14:paraId="436E14B9" w14:textId="77777777" w:rsidR="00DD28B4" w:rsidRDefault="006F0148">
      <w:pPr>
        <w:pStyle w:val="a3"/>
        <w:ind w:right="140"/>
      </w:pPr>
      <w:r>
        <w:t>Развитие сформированных в начальной школе умений читать про себя и понимать учебные</w:t>
      </w:r>
      <w:r>
        <w:rPr>
          <w:spacing w:val="40"/>
        </w:rPr>
        <w:t xml:space="preserve"> </w:t>
      </w:r>
      <w:r>
        <w:t>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w:t>
      </w:r>
      <w:r>
        <w:rPr>
          <w:spacing w:val="-1"/>
        </w:rPr>
        <w:t xml:space="preserve"> </w:t>
      </w:r>
      <w:r>
        <w:t>поставленной коммуникативной</w:t>
      </w:r>
      <w:r>
        <w:rPr>
          <w:spacing w:val="-2"/>
        </w:rPr>
        <w:t xml:space="preserve"> </w:t>
      </w:r>
      <w:r>
        <w:t>задачи:</w:t>
      </w:r>
      <w:r>
        <w:rPr>
          <w:spacing w:val="-1"/>
        </w:rPr>
        <w:t xml:space="preserve"> </w:t>
      </w:r>
      <w:r>
        <w:t>с</w:t>
      </w:r>
      <w:r>
        <w:rPr>
          <w:spacing w:val="-2"/>
        </w:rPr>
        <w:t xml:space="preserve"> </w:t>
      </w:r>
      <w:r>
        <w:t>пониманием</w:t>
      </w:r>
      <w:r>
        <w:rPr>
          <w:spacing w:val="-5"/>
        </w:rPr>
        <w:t xml:space="preserve"> </w:t>
      </w:r>
      <w:r>
        <w:t>основного</w:t>
      </w:r>
      <w:r>
        <w:rPr>
          <w:spacing w:val="-1"/>
        </w:rPr>
        <w:t xml:space="preserve"> </w:t>
      </w:r>
      <w:r>
        <w:t>содержания,</w:t>
      </w:r>
      <w:r>
        <w:rPr>
          <w:spacing w:val="-1"/>
        </w:rPr>
        <w:t xml:space="preserve"> </w:t>
      </w:r>
      <w:r>
        <w:t>с пониманием запрашиваемой информации.</w:t>
      </w:r>
    </w:p>
    <w:p w14:paraId="711DDD6A" w14:textId="77777777" w:rsidR="00DD28B4" w:rsidRDefault="006F0148">
      <w:pPr>
        <w:pStyle w:val="a3"/>
        <w:ind w:right="144"/>
      </w:pPr>
      <w: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21C40E0A" w14:textId="77777777" w:rsidR="00DD28B4" w:rsidRDefault="006F0148">
      <w:pPr>
        <w:pStyle w:val="a3"/>
        <w:spacing w:before="1"/>
        <w:ind w:right="139"/>
      </w:pPr>
      <w:r>
        <w:t>Чтение с пониманием запрашиваемой информации предполагает умение находить в прочитанном тексте и</w:t>
      </w:r>
      <w:r>
        <w:rPr>
          <w:spacing w:val="-1"/>
        </w:rPr>
        <w:t xml:space="preserve"> </w:t>
      </w:r>
      <w:r>
        <w:t>понимать</w:t>
      </w:r>
      <w:r>
        <w:rPr>
          <w:spacing w:val="-1"/>
        </w:rPr>
        <w:t xml:space="preserve"> </w:t>
      </w:r>
      <w:r>
        <w:t>запрашиваемую информацию,</w:t>
      </w:r>
      <w:r>
        <w:rPr>
          <w:spacing w:val="-2"/>
        </w:rPr>
        <w:t xml:space="preserve"> </w:t>
      </w:r>
      <w:r>
        <w:t>представленную в эксплицитной (явной) форме.</w:t>
      </w:r>
    </w:p>
    <w:p w14:paraId="795B6A13" w14:textId="77777777" w:rsidR="00DD28B4" w:rsidRDefault="006F0148">
      <w:pPr>
        <w:pStyle w:val="a3"/>
        <w:ind w:left="643" w:firstLine="0"/>
      </w:pPr>
      <w:r>
        <w:t>Чтение</w:t>
      </w:r>
      <w:r>
        <w:rPr>
          <w:spacing w:val="-2"/>
        </w:rPr>
        <w:t xml:space="preserve"> </w:t>
      </w:r>
      <w:r>
        <w:t>несплошных</w:t>
      </w:r>
      <w:r>
        <w:rPr>
          <w:spacing w:val="-2"/>
        </w:rPr>
        <w:t xml:space="preserve"> </w:t>
      </w:r>
      <w:r>
        <w:t>текстов</w:t>
      </w:r>
      <w:r>
        <w:rPr>
          <w:spacing w:val="-5"/>
        </w:rPr>
        <w:t xml:space="preserve"> </w:t>
      </w:r>
      <w:r>
        <w:t>(таблиц)</w:t>
      </w:r>
      <w:r>
        <w:rPr>
          <w:spacing w:val="-4"/>
        </w:rPr>
        <w:t xml:space="preserve"> </w:t>
      </w:r>
      <w:r>
        <w:t>и</w:t>
      </w:r>
      <w:r>
        <w:rPr>
          <w:spacing w:val="-4"/>
        </w:rPr>
        <w:t xml:space="preserve"> </w:t>
      </w:r>
      <w:r>
        <w:t>понимание</w:t>
      </w:r>
      <w:r>
        <w:rPr>
          <w:spacing w:val="-3"/>
        </w:rPr>
        <w:t xml:space="preserve"> </w:t>
      </w:r>
      <w:r>
        <w:t>представленной в</w:t>
      </w:r>
      <w:r>
        <w:rPr>
          <w:spacing w:val="-6"/>
        </w:rPr>
        <w:t xml:space="preserve"> </w:t>
      </w:r>
      <w:r>
        <w:t xml:space="preserve">них </w:t>
      </w:r>
      <w:r>
        <w:rPr>
          <w:spacing w:val="-2"/>
        </w:rPr>
        <w:t>информации.</w:t>
      </w:r>
    </w:p>
    <w:p w14:paraId="43014FF1" w14:textId="77777777" w:rsidR="00DD28B4" w:rsidRDefault="006F0148">
      <w:pPr>
        <w:pStyle w:val="a3"/>
        <w:ind w:right="140"/>
      </w:pPr>
      <w: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24649FE7" w14:textId="77777777" w:rsidR="00DD28B4" w:rsidRDefault="006F0148">
      <w:pPr>
        <w:pStyle w:val="a3"/>
        <w:ind w:left="643" w:firstLine="0"/>
      </w:pPr>
      <w:r>
        <w:t>Объём</w:t>
      </w:r>
      <w:r>
        <w:rPr>
          <w:spacing w:val="-4"/>
        </w:rPr>
        <w:t xml:space="preserve"> </w:t>
      </w:r>
      <w:r>
        <w:t>текста</w:t>
      </w:r>
      <w:r>
        <w:rPr>
          <w:spacing w:val="-2"/>
        </w:rPr>
        <w:t xml:space="preserve"> </w:t>
      </w:r>
      <w:r>
        <w:t>(текстов) для</w:t>
      </w:r>
      <w:r>
        <w:rPr>
          <w:spacing w:val="-1"/>
        </w:rPr>
        <w:t xml:space="preserve"> </w:t>
      </w:r>
      <w:r>
        <w:t>чтения -</w:t>
      </w:r>
      <w:r>
        <w:rPr>
          <w:spacing w:val="-2"/>
        </w:rPr>
        <w:t xml:space="preserve"> </w:t>
      </w:r>
      <w:r>
        <w:t>180-200</w:t>
      </w:r>
      <w:r>
        <w:rPr>
          <w:spacing w:val="-1"/>
        </w:rPr>
        <w:t xml:space="preserve"> </w:t>
      </w:r>
      <w:r>
        <w:rPr>
          <w:spacing w:val="-2"/>
        </w:rPr>
        <w:t>слов.</w:t>
      </w:r>
    </w:p>
    <w:p w14:paraId="4357221B" w14:textId="77777777" w:rsidR="00DD28B4" w:rsidRDefault="006F0148">
      <w:pPr>
        <w:pStyle w:val="1"/>
        <w:jc w:val="both"/>
      </w:pPr>
      <w:r>
        <w:t>Письменная</w:t>
      </w:r>
      <w:r>
        <w:rPr>
          <w:spacing w:val="1"/>
        </w:rPr>
        <w:t xml:space="preserve"> </w:t>
      </w:r>
      <w:r>
        <w:rPr>
          <w:spacing w:val="-4"/>
        </w:rPr>
        <w:t>речь.</w:t>
      </w:r>
    </w:p>
    <w:p w14:paraId="00C440B3" w14:textId="77777777" w:rsidR="00DD28B4" w:rsidRDefault="006F0148">
      <w:pPr>
        <w:pStyle w:val="a3"/>
        <w:ind w:right="146"/>
      </w:pPr>
      <w:r>
        <w:t>Развитие умений письменной речи на базе умений, сформированных на уровне начального общего образования:</w:t>
      </w:r>
    </w:p>
    <w:p w14:paraId="03F2D32C" w14:textId="77777777" w:rsidR="00DD28B4" w:rsidRDefault="006F0148">
      <w:pPr>
        <w:pStyle w:val="a3"/>
        <w:ind w:right="139"/>
      </w:pPr>
      <w:r>
        <w:t>списывание текста и выписывание из него слов, словосочетаний, предложений в соответствии с решаемой коммуникативной задачей;</w:t>
      </w:r>
    </w:p>
    <w:p w14:paraId="159BDEAF" w14:textId="77777777" w:rsidR="00DD28B4" w:rsidRDefault="006F0148">
      <w:pPr>
        <w:pStyle w:val="a3"/>
        <w:spacing w:before="1"/>
        <w:ind w:right="142"/>
      </w:pPr>
      <w:r>
        <w:t xml:space="preserve">написание коротких поздравлений с праздниками (с Новым годом, Рождеством, днём </w:t>
      </w:r>
      <w:r>
        <w:rPr>
          <w:spacing w:val="-2"/>
        </w:rPr>
        <w:t>рождения);</w:t>
      </w:r>
    </w:p>
    <w:p w14:paraId="17BA982E" w14:textId="77777777" w:rsidR="00DD28B4" w:rsidRDefault="006F0148">
      <w:pPr>
        <w:pStyle w:val="a3"/>
        <w:ind w:right="2255"/>
      </w:pPr>
      <w:r>
        <w:t>заполнение анкет и формуляров: сообщение о себе основных сведений</w:t>
      </w:r>
      <w:r>
        <w:rPr>
          <w:spacing w:val="80"/>
        </w:rPr>
        <w:t xml:space="preserve"> </w:t>
      </w:r>
      <w:r>
        <w:t>в</w:t>
      </w:r>
      <w:r>
        <w:rPr>
          <w:spacing w:val="-6"/>
        </w:rPr>
        <w:t xml:space="preserve"> </w:t>
      </w:r>
      <w:r>
        <w:t>соответствии</w:t>
      </w:r>
      <w:r>
        <w:rPr>
          <w:spacing w:val="-2"/>
        </w:rPr>
        <w:t xml:space="preserve"> </w:t>
      </w:r>
      <w:r>
        <w:t>с</w:t>
      </w:r>
      <w:r>
        <w:rPr>
          <w:spacing w:val="-4"/>
        </w:rPr>
        <w:t xml:space="preserve"> </w:t>
      </w:r>
      <w:r>
        <w:t>нормами,</w:t>
      </w:r>
      <w:r>
        <w:rPr>
          <w:spacing w:val="-3"/>
        </w:rPr>
        <w:t xml:space="preserve"> </w:t>
      </w:r>
      <w:r>
        <w:t>принятыми в</w:t>
      </w:r>
      <w:r>
        <w:rPr>
          <w:spacing w:val="-4"/>
        </w:rPr>
        <w:t xml:space="preserve"> </w:t>
      </w:r>
      <w:r>
        <w:t>стране</w:t>
      </w:r>
      <w:r>
        <w:rPr>
          <w:spacing w:val="-7"/>
        </w:rPr>
        <w:t xml:space="preserve"> </w:t>
      </w:r>
      <w:r>
        <w:t>(странах)</w:t>
      </w:r>
      <w:r>
        <w:rPr>
          <w:spacing w:val="-4"/>
        </w:rPr>
        <w:t xml:space="preserve"> </w:t>
      </w:r>
      <w:r>
        <w:t>изучаемого</w:t>
      </w:r>
      <w:r>
        <w:rPr>
          <w:spacing w:val="1"/>
        </w:rPr>
        <w:t xml:space="preserve"> </w:t>
      </w:r>
      <w:r>
        <w:rPr>
          <w:spacing w:val="-2"/>
        </w:rPr>
        <w:t>языка;</w:t>
      </w:r>
    </w:p>
    <w:p w14:paraId="6C6CE48C" w14:textId="77777777" w:rsidR="00DD28B4" w:rsidRDefault="006F0148">
      <w:pPr>
        <w:pStyle w:val="a3"/>
        <w:ind w:right="140"/>
      </w:pPr>
      <w:r>
        <w:t>написание электронного</w:t>
      </w:r>
      <w:r>
        <w:rPr>
          <w:spacing w:val="-3"/>
        </w:rPr>
        <w:t xml:space="preserve"> </w:t>
      </w:r>
      <w:r>
        <w:t>сообщения</w:t>
      </w:r>
      <w:r>
        <w:rPr>
          <w:spacing w:val="-1"/>
        </w:rPr>
        <w:t xml:space="preserve"> </w:t>
      </w:r>
      <w:r>
        <w:t>личного характера:</w:t>
      </w:r>
      <w:r>
        <w:rPr>
          <w:spacing w:val="-2"/>
        </w:rPr>
        <w:t xml:space="preserve"> </w:t>
      </w:r>
      <w:r>
        <w:t>сообщение кратких сведений</w:t>
      </w:r>
      <w:r>
        <w:rPr>
          <w:spacing w:val="-1"/>
        </w:rPr>
        <w:t xml:space="preserve"> </w:t>
      </w:r>
      <w:r>
        <w:t>о</w:t>
      </w:r>
      <w:r>
        <w:rPr>
          <w:spacing w:val="-2"/>
        </w:rPr>
        <w:t xml:space="preserve"> </w:t>
      </w:r>
      <w:r>
        <w:t>себе; оформление обращения, завершающей фразы и подписи в соответствии с нормами неофициального общения, принятыми в стране</w:t>
      </w:r>
      <w:r>
        <w:rPr>
          <w:spacing w:val="-1"/>
        </w:rPr>
        <w:t xml:space="preserve"> </w:t>
      </w:r>
      <w:r>
        <w:t>(странах) изучаемого языка. Объём сообщения - до 60 слов.</w:t>
      </w:r>
    </w:p>
    <w:p w14:paraId="2888B7F7" w14:textId="77777777" w:rsidR="00DD28B4" w:rsidRDefault="006F0148">
      <w:pPr>
        <w:pStyle w:val="1"/>
        <w:jc w:val="both"/>
      </w:pPr>
      <w:r>
        <w:t>Языковые</w:t>
      </w:r>
      <w:r>
        <w:rPr>
          <w:spacing w:val="-2"/>
        </w:rPr>
        <w:t xml:space="preserve"> </w:t>
      </w:r>
      <w:r>
        <w:t>знания</w:t>
      </w:r>
      <w:r>
        <w:rPr>
          <w:spacing w:val="2"/>
        </w:rPr>
        <w:t xml:space="preserve"> </w:t>
      </w:r>
      <w:r>
        <w:t xml:space="preserve">и </w:t>
      </w:r>
      <w:r>
        <w:rPr>
          <w:spacing w:val="-2"/>
        </w:rPr>
        <w:t>умения.</w:t>
      </w:r>
    </w:p>
    <w:p w14:paraId="20065A5F" w14:textId="77777777" w:rsidR="00DD28B4" w:rsidRDefault="006F0148">
      <w:pPr>
        <w:ind w:left="643"/>
        <w:jc w:val="both"/>
        <w:rPr>
          <w:i/>
          <w:sz w:val="24"/>
        </w:rPr>
      </w:pPr>
      <w:r>
        <w:rPr>
          <w:i/>
          <w:sz w:val="24"/>
        </w:rPr>
        <w:t>Фонетическая</w:t>
      </w:r>
      <w:r>
        <w:rPr>
          <w:i/>
          <w:spacing w:val="-2"/>
          <w:sz w:val="24"/>
        </w:rPr>
        <w:t xml:space="preserve"> </w:t>
      </w:r>
      <w:r>
        <w:rPr>
          <w:i/>
          <w:sz w:val="24"/>
        </w:rPr>
        <w:t>сторона</w:t>
      </w:r>
      <w:r>
        <w:rPr>
          <w:i/>
          <w:spacing w:val="1"/>
          <w:sz w:val="24"/>
        </w:rPr>
        <w:t xml:space="preserve"> </w:t>
      </w:r>
      <w:r>
        <w:rPr>
          <w:i/>
          <w:spacing w:val="-2"/>
          <w:sz w:val="24"/>
        </w:rPr>
        <w:t>речи.</w:t>
      </w:r>
    </w:p>
    <w:p w14:paraId="2EC5A79C" w14:textId="77777777" w:rsidR="00DD28B4" w:rsidRDefault="006F0148">
      <w:pPr>
        <w:pStyle w:val="a3"/>
        <w:ind w:right="138"/>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FBBCEE1" w14:textId="77777777" w:rsidR="00DD28B4" w:rsidRDefault="006F0148">
      <w:pPr>
        <w:pStyle w:val="a3"/>
        <w:ind w:left="643" w:firstLine="0"/>
      </w:pPr>
      <w:r>
        <w:t>Чтение</w:t>
      </w:r>
      <w:r>
        <w:rPr>
          <w:spacing w:val="11"/>
        </w:rPr>
        <w:t xml:space="preserve"> </w:t>
      </w:r>
      <w:r>
        <w:t>вслух</w:t>
      </w:r>
      <w:r>
        <w:rPr>
          <w:spacing w:val="9"/>
        </w:rPr>
        <w:t xml:space="preserve"> </w:t>
      </w:r>
      <w:r>
        <w:t>небольших</w:t>
      </w:r>
      <w:r>
        <w:rPr>
          <w:spacing w:val="12"/>
        </w:rPr>
        <w:t xml:space="preserve"> </w:t>
      </w:r>
      <w:r>
        <w:t>адаптированных</w:t>
      </w:r>
      <w:r>
        <w:rPr>
          <w:spacing w:val="12"/>
        </w:rPr>
        <w:t xml:space="preserve"> </w:t>
      </w:r>
      <w:r>
        <w:t>аутентичных</w:t>
      </w:r>
      <w:r>
        <w:rPr>
          <w:spacing w:val="10"/>
        </w:rPr>
        <w:t xml:space="preserve"> </w:t>
      </w:r>
      <w:r>
        <w:t>текстов,</w:t>
      </w:r>
      <w:r>
        <w:rPr>
          <w:spacing w:val="10"/>
        </w:rPr>
        <w:t xml:space="preserve"> </w:t>
      </w:r>
      <w:r>
        <w:t>построенных</w:t>
      </w:r>
      <w:r>
        <w:rPr>
          <w:spacing w:val="10"/>
        </w:rPr>
        <w:t xml:space="preserve"> </w:t>
      </w:r>
      <w:r>
        <w:t>на</w:t>
      </w:r>
      <w:r>
        <w:rPr>
          <w:spacing w:val="11"/>
        </w:rPr>
        <w:t xml:space="preserve"> </w:t>
      </w:r>
      <w:r>
        <w:rPr>
          <w:spacing w:val="-2"/>
        </w:rPr>
        <w:t>изученном</w:t>
      </w:r>
    </w:p>
    <w:p w14:paraId="12FC8B52" w14:textId="77777777" w:rsidR="00DD28B4" w:rsidRDefault="006F0148">
      <w:pPr>
        <w:pStyle w:val="a3"/>
        <w:tabs>
          <w:tab w:val="left" w:pos="1497"/>
          <w:tab w:val="left" w:pos="2833"/>
          <w:tab w:val="left" w:pos="3165"/>
          <w:tab w:val="left" w:pos="4782"/>
          <w:tab w:val="left" w:pos="5723"/>
          <w:tab w:val="left" w:pos="6649"/>
          <w:tab w:val="left" w:pos="7002"/>
          <w:tab w:val="left" w:pos="9045"/>
        </w:tabs>
        <w:spacing w:before="61"/>
        <w:ind w:right="140" w:firstLine="0"/>
        <w:jc w:val="left"/>
      </w:pPr>
      <w:r>
        <w:rPr>
          <w:spacing w:val="-2"/>
        </w:rPr>
        <w:t>языковом</w:t>
      </w:r>
      <w:r>
        <w:tab/>
      </w:r>
      <w:r>
        <w:rPr>
          <w:spacing w:val="-2"/>
        </w:rPr>
        <w:t>материале,</w:t>
      </w:r>
      <w:r>
        <w:tab/>
      </w:r>
      <w:r>
        <w:rPr>
          <w:spacing w:val="-10"/>
        </w:rPr>
        <w:t>с</w:t>
      </w:r>
      <w:r>
        <w:tab/>
      </w:r>
      <w:r>
        <w:rPr>
          <w:spacing w:val="-2"/>
        </w:rPr>
        <w:t>соблюдением</w:t>
      </w:r>
      <w:r>
        <w:tab/>
      </w:r>
      <w:r>
        <w:rPr>
          <w:spacing w:val="-2"/>
        </w:rPr>
        <w:t>правил</w:t>
      </w:r>
      <w:r>
        <w:tab/>
      </w:r>
      <w:r>
        <w:rPr>
          <w:spacing w:val="-2"/>
        </w:rPr>
        <w:t>чтения</w:t>
      </w:r>
      <w:r>
        <w:tab/>
      </w:r>
      <w:r>
        <w:rPr>
          <w:spacing w:val="-10"/>
        </w:rPr>
        <w:t>и</w:t>
      </w:r>
      <w:r>
        <w:tab/>
      </w:r>
      <w:r>
        <w:rPr>
          <w:spacing w:val="-2"/>
        </w:rPr>
        <w:t>соответствующей</w:t>
      </w:r>
      <w:r>
        <w:tab/>
      </w:r>
      <w:r>
        <w:rPr>
          <w:spacing w:val="-2"/>
        </w:rPr>
        <w:t xml:space="preserve">интонации, </w:t>
      </w:r>
      <w:r>
        <w:t>демонстрирующее понимание текста.</w:t>
      </w:r>
    </w:p>
    <w:p w14:paraId="7D798CBF" w14:textId="77777777" w:rsidR="00DD28B4" w:rsidRDefault="006F0148">
      <w:pPr>
        <w:pStyle w:val="a3"/>
        <w:ind w:right="2566"/>
        <w:jc w:val="left"/>
      </w:pPr>
      <w:r>
        <w:t>Тексты</w:t>
      </w:r>
      <w:r>
        <w:rPr>
          <w:spacing w:val="-3"/>
        </w:rPr>
        <w:t xml:space="preserve"> </w:t>
      </w:r>
      <w:r>
        <w:t>для</w:t>
      </w:r>
      <w:r>
        <w:rPr>
          <w:spacing w:val="-2"/>
        </w:rPr>
        <w:t xml:space="preserve"> </w:t>
      </w:r>
      <w:r>
        <w:t>чтения</w:t>
      </w:r>
      <w:r>
        <w:rPr>
          <w:spacing w:val="-1"/>
        </w:rPr>
        <w:t xml:space="preserve"> </w:t>
      </w:r>
      <w:r>
        <w:t>вслух:</w:t>
      </w:r>
      <w:r>
        <w:rPr>
          <w:spacing w:val="-1"/>
        </w:rPr>
        <w:t xml:space="preserve"> </w:t>
      </w:r>
      <w:r>
        <w:t>беседа</w:t>
      </w:r>
      <w:r>
        <w:rPr>
          <w:spacing w:val="-6"/>
        </w:rPr>
        <w:t xml:space="preserve"> </w:t>
      </w:r>
      <w:r>
        <w:t>(диалог),</w:t>
      </w:r>
      <w:r>
        <w:rPr>
          <w:spacing w:val="-3"/>
        </w:rPr>
        <w:t xml:space="preserve"> </w:t>
      </w:r>
      <w:r>
        <w:t>рассказ,</w:t>
      </w:r>
      <w:r>
        <w:rPr>
          <w:spacing w:val="-2"/>
        </w:rPr>
        <w:t xml:space="preserve"> </w:t>
      </w:r>
      <w:r>
        <w:t>отрывок</w:t>
      </w:r>
      <w:r>
        <w:rPr>
          <w:spacing w:val="-2"/>
        </w:rPr>
        <w:t xml:space="preserve"> </w:t>
      </w:r>
      <w:r>
        <w:t>из</w:t>
      </w:r>
      <w:r>
        <w:rPr>
          <w:spacing w:val="-3"/>
        </w:rPr>
        <w:t xml:space="preserve"> </w:t>
      </w:r>
      <w:r>
        <w:t>статьи научно-популярного</w:t>
      </w:r>
      <w:r>
        <w:rPr>
          <w:spacing w:val="-6"/>
        </w:rPr>
        <w:t xml:space="preserve"> </w:t>
      </w:r>
      <w:r>
        <w:t>характера,</w:t>
      </w:r>
      <w:r>
        <w:rPr>
          <w:spacing w:val="-4"/>
        </w:rPr>
        <w:t xml:space="preserve"> </w:t>
      </w:r>
      <w:r>
        <w:t>сообщение</w:t>
      </w:r>
      <w:r>
        <w:rPr>
          <w:spacing w:val="-5"/>
        </w:rPr>
        <w:t xml:space="preserve"> </w:t>
      </w:r>
      <w:r>
        <w:t>информационного</w:t>
      </w:r>
      <w:r>
        <w:rPr>
          <w:spacing w:val="-3"/>
        </w:rPr>
        <w:t xml:space="preserve"> </w:t>
      </w:r>
      <w:r>
        <w:rPr>
          <w:spacing w:val="-2"/>
        </w:rPr>
        <w:t>характера.</w:t>
      </w:r>
    </w:p>
    <w:p w14:paraId="3B1971ED" w14:textId="77777777" w:rsidR="00DD28B4" w:rsidRDefault="006F0148">
      <w:pPr>
        <w:pStyle w:val="a3"/>
        <w:ind w:left="643" w:firstLine="0"/>
        <w:jc w:val="left"/>
      </w:pPr>
      <w:r>
        <w:t>Объём</w:t>
      </w:r>
      <w:r>
        <w:rPr>
          <w:spacing w:val="-2"/>
        </w:rPr>
        <w:t xml:space="preserve"> </w:t>
      </w:r>
      <w:r>
        <w:t>текста</w:t>
      </w:r>
      <w:r>
        <w:rPr>
          <w:spacing w:val="-1"/>
        </w:rPr>
        <w:t xml:space="preserve"> </w:t>
      </w:r>
      <w:r>
        <w:t>для чтения</w:t>
      </w:r>
      <w:r>
        <w:rPr>
          <w:spacing w:val="1"/>
        </w:rPr>
        <w:t xml:space="preserve"> </w:t>
      </w:r>
      <w:r>
        <w:t>вслух</w:t>
      </w:r>
      <w:r>
        <w:rPr>
          <w:spacing w:val="-1"/>
        </w:rPr>
        <w:t xml:space="preserve"> </w:t>
      </w:r>
      <w:r>
        <w:t>-</w:t>
      </w:r>
      <w:r>
        <w:rPr>
          <w:spacing w:val="-1"/>
        </w:rPr>
        <w:t xml:space="preserve"> </w:t>
      </w:r>
      <w:r>
        <w:t xml:space="preserve">до 90 </w:t>
      </w:r>
      <w:r>
        <w:rPr>
          <w:spacing w:val="-2"/>
        </w:rPr>
        <w:t>слов.</w:t>
      </w:r>
    </w:p>
    <w:p w14:paraId="5A34525C" w14:textId="77777777" w:rsidR="00DD28B4" w:rsidRDefault="006F0148">
      <w:pPr>
        <w:ind w:left="643"/>
        <w:rPr>
          <w:i/>
          <w:sz w:val="24"/>
        </w:rPr>
      </w:pPr>
      <w:r>
        <w:rPr>
          <w:i/>
          <w:sz w:val="24"/>
        </w:rPr>
        <w:t>Графика,</w:t>
      </w:r>
      <w:r>
        <w:rPr>
          <w:i/>
          <w:spacing w:val="-2"/>
          <w:sz w:val="24"/>
        </w:rPr>
        <w:t xml:space="preserve"> </w:t>
      </w:r>
      <w:r>
        <w:rPr>
          <w:i/>
          <w:sz w:val="24"/>
        </w:rPr>
        <w:t>орфография</w:t>
      </w:r>
      <w:r>
        <w:rPr>
          <w:i/>
          <w:spacing w:val="-2"/>
          <w:sz w:val="24"/>
        </w:rPr>
        <w:t xml:space="preserve"> </w:t>
      </w:r>
      <w:r>
        <w:rPr>
          <w:i/>
          <w:sz w:val="24"/>
        </w:rPr>
        <w:t xml:space="preserve">и </w:t>
      </w:r>
      <w:r>
        <w:rPr>
          <w:i/>
          <w:spacing w:val="-2"/>
          <w:sz w:val="24"/>
        </w:rPr>
        <w:t>пунктуация.</w:t>
      </w:r>
    </w:p>
    <w:p w14:paraId="24487548" w14:textId="77777777" w:rsidR="00DD28B4" w:rsidRDefault="006F0148">
      <w:pPr>
        <w:pStyle w:val="a3"/>
        <w:ind w:left="643" w:firstLine="0"/>
        <w:jc w:val="left"/>
      </w:pPr>
      <w:r>
        <w:t>Правильное написание</w:t>
      </w:r>
      <w:r>
        <w:rPr>
          <w:spacing w:val="-1"/>
        </w:rPr>
        <w:t xml:space="preserve"> </w:t>
      </w:r>
      <w:r>
        <w:t>изученных</w:t>
      </w:r>
      <w:r>
        <w:rPr>
          <w:spacing w:val="2"/>
        </w:rPr>
        <w:t xml:space="preserve"> </w:t>
      </w:r>
      <w:r>
        <w:rPr>
          <w:spacing w:val="-2"/>
        </w:rPr>
        <w:t>слов.</w:t>
      </w:r>
    </w:p>
    <w:p w14:paraId="0AC8072D" w14:textId="77777777" w:rsidR="00DD28B4" w:rsidRDefault="006F0148">
      <w:pPr>
        <w:pStyle w:val="a3"/>
        <w:spacing w:before="3" w:line="237" w:lineRule="auto"/>
        <w:jc w:val="left"/>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36C80FC8" w14:textId="77777777" w:rsidR="00DD28B4" w:rsidRDefault="006F0148">
      <w:pPr>
        <w:pStyle w:val="a3"/>
        <w:spacing w:before="1"/>
        <w:jc w:val="left"/>
      </w:pPr>
      <w:r>
        <w:t>Пунктуационно</w:t>
      </w:r>
      <w:r>
        <w:rPr>
          <w:spacing w:val="40"/>
        </w:rPr>
        <w:t xml:space="preserve"> </w:t>
      </w:r>
      <w:r>
        <w:t>правильное,</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нормами</w:t>
      </w:r>
      <w:r>
        <w:rPr>
          <w:spacing w:val="40"/>
        </w:rPr>
        <w:t xml:space="preserve"> </w:t>
      </w:r>
      <w:r>
        <w:t>речевого</w:t>
      </w:r>
      <w:r>
        <w:rPr>
          <w:spacing w:val="40"/>
        </w:rPr>
        <w:t xml:space="preserve"> </w:t>
      </w:r>
      <w:r>
        <w:t>этикета,</w:t>
      </w:r>
      <w:r>
        <w:rPr>
          <w:spacing w:val="40"/>
        </w:rPr>
        <w:t xml:space="preserve"> </w:t>
      </w:r>
      <w:r>
        <w:t>принятыми</w:t>
      </w:r>
      <w:r>
        <w:rPr>
          <w:spacing w:val="40"/>
        </w:rPr>
        <w:t xml:space="preserve"> </w:t>
      </w:r>
      <w:r>
        <w:t>в</w:t>
      </w:r>
      <w:r>
        <w:rPr>
          <w:spacing w:val="80"/>
        </w:rPr>
        <w:t xml:space="preserve"> </w:t>
      </w:r>
      <w:r>
        <w:t>стране (странах) изучаемого языка, оформление электронного сообщения личного характера.</w:t>
      </w:r>
    </w:p>
    <w:p w14:paraId="34123B9B" w14:textId="77777777" w:rsidR="00DD28B4" w:rsidRDefault="006F0148">
      <w:pPr>
        <w:ind w:left="643"/>
        <w:rPr>
          <w:i/>
          <w:sz w:val="24"/>
        </w:rPr>
      </w:pPr>
      <w:r>
        <w:rPr>
          <w:i/>
          <w:sz w:val="24"/>
        </w:rPr>
        <w:t>Лексическая</w:t>
      </w:r>
      <w:r>
        <w:rPr>
          <w:i/>
          <w:spacing w:val="-1"/>
          <w:sz w:val="24"/>
        </w:rPr>
        <w:t xml:space="preserve"> </w:t>
      </w:r>
      <w:r>
        <w:rPr>
          <w:i/>
          <w:sz w:val="24"/>
        </w:rPr>
        <w:t>сторона</w:t>
      </w:r>
      <w:r>
        <w:rPr>
          <w:i/>
          <w:spacing w:val="-1"/>
          <w:sz w:val="24"/>
        </w:rPr>
        <w:t xml:space="preserve"> </w:t>
      </w:r>
      <w:r>
        <w:rPr>
          <w:i/>
          <w:spacing w:val="-2"/>
          <w:sz w:val="24"/>
        </w:rPr>
        <w:t>речи.</w:t>
      </w:r>
    </w:p>
    <w:p w14:paraId="3A857BE1" w14:textId="77777777" w:rsidR="00DD28B4" w:rsidRDefault="006F0148">
      <w:pPr>
        <w:pStyle w:val="a3"/>
        <w:jc w:val="left"/>
      </w:pPr>
      <w:r>
        <w:t>Распознавание</w:t>
      </w:r>
      <w:r>
        <w:rPr>
          <w:spacing w:val="40"/>
        </w:rPr>
        <w:t xml:space="preserve"> </w:t>
      </w:r>
      <w:r>
        <w:t>в</w:t>
      </w:r>
      <w:r>
        <w:rPr>
          <w:spacing w:val="40"/>
        </w:rPr>
        <w:t xml:space="preserve"> </w:t>
      </w:r>
      <w:r>
        <w:t>письменном</w:t>
      </w:r>
      <w:r>
        <w:rPr>
          <w:spacing w:val="40"/>
        </w:rPr>
        <w:t xml:space="preserve"> </w:t>
      </w:r>
      <w:r>
        <w:t>и</w:t>
      </w:r>
      <w:r>
        <w:rPr>
          <w:spacing w:val="40"/>
        </w:rPr>
        <w:t xml:space="preserve"> </w:t>
      </w:r>
      <w:r>
        <w:t>звучащем</w:t>
      </w:r>
      <w:r>
        <w:rPr>
          <w:spacing w:val="40"/>
        </w:rPr>
        <w:t xml:space="preserve"> </w:t>
      </w:r>
      <w:r>
        <w:t>тексте</w:t>
      </w:r>
      <w:r>
        <w:rPr>
          <w:spacing w:val="40"/>
        </w:rPr>
        <w:t xml:space="preserve"> </w:t>
      </w:r>
      <w:r>
        <w:t>и</w:t>
      </w:r>
      <w:r>
        <w:rPr>
          <w:spacing w:val="40"/>
        </w:rPr>
        <w:t xml:space="preserve"> </w:t>
      </w:r>
      <w:r>
        <w:t>употребление</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 речи лексических единиц (слов, словосочетаний, речевых клише),</w:t>
      </w:r>
    </w:p>
    <w:p w14:paraId="2DEE4706" w14:textId="77777777" w:rsidR="00DD28B4" w:rsidRDefault="006F0148">
      <w:pPr>
        <w:pStyle w:val="a3"/>
        <w:ind w:firstLine="0"/>
        <w:jc w:val="left"/>
      </w:pPr>
      <w:r>
        <w:t>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9277451" w14:textId="77777777" w:rsidR="00DD28B4" w:rsidRDefault="006F0148">
      <w:pPr>
        <w:pStyle w:val="a3"/>
        <w:ind w:right="139"/>
      </w:pPr>
      <w: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69A617AC" w14:textId="77777777" w:rsidR="00DD28B4" w:rsidRDefault="006F0148">
      <w:pPr>
        <w:pStyle w:val="a3"/>
        <w:ind w:left="643" w:firstLine="0"/>
      </w:pPr>
      <w:r>
        <w:t>Основные</w:t>
      </w:r>
      <w:r>
        <w:rPr>
          <w:spacing w:val="-2"/>
        </w:rPr>
        <w:t xml:space="preserve"> </w:t>
      </w:r>
      <w:r>
        <w:t>способы</w:t>
      </w:r>
      <w:r>
        <w:rPr>
          <w:spacing w:val="-2"/>
        </w:rPr>
        <w:t xml:space="preserve"> словообразования:</w:t>
      </w:r>
    </w:p>
    <w:p w14:paraId="23E70FEE" w14:textId="77777777" w:rsidR="00DD28B4" w:rsidRDefault="006F0148">
      <w:pPr>
        <w:pStyle w:val="a3"/>
        <w:ind w:left="643" w:firstLine="0"/>
        <w:jc w:val="left"/>
      </w:pPr>
      <w:r>
        <w:rPr>
          <w:spacing w:val="-2"/>
        </w:rPr>
        <w:t>аффиксация:</w:t>
      </w:r>
    </w:p>
    <w:p w14:paraId="725AED42" w14:textId="77777777" w:rsidR="00DD28B4" w:rsidRDefault="006F0148">
      <w:pPr>
        <w:pStyle w:val="a3"/>
        <w:jc w:val="left"/>
      </w:pPr>
      <w:r>
        <w:t>образование</w:t>
      </w:r>
      <w:r>
        <w:rPr>
          <w:spacing w:val="40"/>
        </w:rPr>
        <w:t xml:space="preserve"> </w:t>
      </w:r>
      <w:r>
        <w:t>имён</w:t>
      </w:r>
      <w:r>
        <w:rPr>
          <w:spacing w:val="40"/>
        </w:rPr>
        <w:t xml:space="preserve"> </w:t>
      </w:r>
      <w:r>
        <w:t>существительных</w:t>
      </w:r>
      <w:r>
        <w:rPr>
          <w:spacing w:val="40"/>
        </w:rPr>
        <w:t xml:space="preserve"> </w:t>
      </w:r>
      <w:r>
        <w:t>при</w:t>
      </w:r>
      <w:r>
        <w:rPr>
          <w:spacing w:val="40"/>
        </w:rPr>
        <w:t xml:space="preserve"> </w:t>
      </w:r>
      <w:r>
        <w:t>помощи</w:t>
      </w:r>
      <w:r>
        <w:rPr>
          <w:spacing w:val="40"/>
        </w:rPr>
        <w:t xml:space="preserve"> </w:t>
      </w:r>
      <w:r>
        <w:t>суффиксов</w:t>
      </w:r>
      <w:r>
        <w:rPr>
          <w:spacing w:val="40"/>
        </w:rPr>
        <w:t xml:space="preserve"> </w:t>
      </w:r>
      <w:r>
        <w:t>-er/-or</w:t>
      </w:r>
      <w:r>
        <w:rPr>
          <w:spacing w:val="40"/>
        </w:rPr>
        <w:t xml:space="preserve"> </w:t>
      </w:r>
      <w:r>
        <w:t>(teacher/visitor),</w:t>
      </w:r>
      <w:r>
        <w:rPr>
          <w:spacing w:val="40"/>
        </w:rPr>
        <w:t xml:space="preserve"> </w:t>
      </w:r>
      <w:r>
        <w:t>-ist</w:t>
      </w:r>
      <w:r>
        <w:rPr>
          <w:spacing w:val="80"/>
        </w:rPr>
        <w:t xml:space="preserve"> </w:t>
      </w:r>
      <w:r>
        <w:t>(scientist, tourist), -sion/-tion (discussion/invitation);</w:t>
      </w:r>
    </w:p>
    <w:p w14:paraId="254CE7FA" w14:textId="77777777" w:rsidR="00DD28B4" w:rsidRDefault="006F0148">
      <w:pPr>
        <w:pStyle w:val="a3"/>
        <w:jc w:val="left"/>
      </w:pPr>
      <w:r>
        <w:t>образование</w:t>
      </w:r>
      <w:r>
        <w:rPr>
          <w:spacing w:val="80"/>
          <w:w w:val="150"/>
        </w:rPr>
        <w:t xml:space="preserve"> </w:t>
      </w:r>
      <w:r>
        <w:t>имён</w:t>
      </w:r>
      <w:r>
        <w:rPr>
          <w:spacing w:val="80"/>
          <w:w w:val="150"/>
        </w:rPr>
        <w:t xml:space="preserve"> </w:t>
      </w:r>
      <w:r>
        <w:t>прилагательных</w:t>
      </w:r>
      <w:r>
        <w:rPr>
          <w:spacing w:val="80"/>
          <w:w w:val="150"/>
        </w:rPr>
        <w:t xml:space="preserve"> </w:t>
      </w:r>
      <w:r>
        <w:t>при</w:t>
      </w:r>
      <w:r>
        <w:rPr>
          <w:spacing w:val="80"/>
          <w:w w:val="150"/>
        </w:rPr>
        <w:t xml:space="preserve"> </w:t>
      </w:r>
      <w:r>
        <w:t>помощи</w:t>
      </w:r>
      <w:r>
        <w:rPr>
          <w:spacing w:val="80"/>
          <w:w w:val="150"/>
        </w:rPr>
        <w:t xml:space="preserve"> </w:t>
      </w:r>
      <w:r>
        <w:t>суффиксов</w:t>
      </w:r>
      <w:r>
        <w:rPr>
          <w:spacing w:val="80"/>
          <w:w w:val="150"/>
        </w:rPr>
        <w:t xml:space="preserve"> </w:t>
      </w:r>
      <w:r>
        <w:t>-ful</w:t>
      </w:r>
      <w:r>
        <w:rPr>
          <w:spacing w:val="80"/>
          <w:w w:val="150"/>
        </w:rPr>
        <w:t xml:space="preserve"> </w:t>
      </w:r>
      <w:r>
        <w:t>(wonderful),</w:t>
      </w:r>
      <w:r>
        <w:rPr>
          <w:spacing w:val="80"/>
          <w:w w:val="150"/>
        </w:rPr>
        <w:t xml:space="preserve"> </w:t>
      </w:r>
      <w:r>
        <w:t xml:space="preserve">-ian/-an </w:t>
      </w:r>
      <w:r>
        <w:rPr>
          <w:spacing w:val="-2"/>
        </w:rPr>
        <w:t>(Russian/American);</w:t>
      </w:r>
    </w:p>
    <w:p w14:paraId="126C23FC" w14:textId="77777777" w:rsidR="00DD28B4" w:rsidRDefault="006F0148">
      <w:pPr>
        <w:pStyle w:val="a3"/>
        <w:spacing w:before="1"/>
        <w:ind w:left="643" w:firstLine="0"/>
        <w:jc w:val="left"/>
      </w:pPr>
      <w:r>
        <w:t>образование</w:t>
      </w:r>
      <w:r>
        <w:rPr>
          <w:spacing w:val="-3"/>
        </w:rPr>
        <w:t xml:space="preserve"> </w:t>
      </w:r>
      <w:r>
        <w:t>наречий</w:t>
      </w:r>
      <w:r>
        <w:rPr>
          <w:spacing w:val="-1"/>
        </w:rPr>
        <w:t xml:space="preserve"> </w:t>
      </w:r>
      <w:r>
        <w:t>при</w:t>
      </w:r>
      <w:r>
        <w:rPr>
          <w:spacing w:val="-3"/>
        </w:rPr>
        <w:t xml:space="preserve"> </w:t>
      </w:r>
      <w:r>
        <w:t>помощи</w:t>
      </w:r>
      <w:r>
        <w:rPr>
          <w:spacing w:val="-1"/>
        </w:rPr>
        <w:t xml:space="preserve"> </w:t>
      </w:r>
      <w:r>
        <w:t>суффикса</w:t>
      </w:r>
      <w:r>
        <w:rPr>
          <w:spacing w:val="-4"/>
        </w:rPr>
        <w:t xml:space="preserve"> </w:t>
      </w:r>
      <w:r>
        <w:t>-ly</w:t>
      </w:r>
      <w:r>
        <w:rPr>
          <w:spacing w:val="-2"/>
        </w:rPr>
        <w:t xml:space="preserve"> (recently);</w:t>
      </w:r>
    </w:p>
    <w:p w14:paraId="59AD3CEF" w14:textId="77777777" w:rsidR="00DD28B4" w:rsidRDefault="006F0148">
      <w:pPr>
        <w:pStyle w:val="a3"/>
        <w:jc w:val="left"/>
      </w:pPr>
      <w:r>
        <w:t>образование</w:t>
      </w:r>
      <w:r>
        <w:rPr>
          <w:spacing w:val="80"/>
          <w:w w:val="150"/>
        </w:rPr>
        <w:t xml:space="preserve"> </w:t>
      </w:r>
      <w:r>
        <w:t>имён</w:t>
      </w:r>
      <w:r>
        <w:rPr>
          <w:spacing w:val="80"/>
          <w:w w:val="150"/>
        </w:rPr>
        <w:t xml:space="preserve"> </w:t>
      </w:r>
      <w:r>
        <w:t>прилагательных,</w:t>
      </w:r>
      <w:r>
        <w:rPr>
          <w:spacing w:val="80"/>
          <w:w w:val="150"/>
        </w:rPr>
        <w:t xml:space="preserve"> </w:t>
      </w:r>
      <w:r>
        <w:t>имён</w:t>
      </w:r>
      <w:r>
        <w:rPr>
          <w:spacing w:val="80"/>
          <w:w w:val="150"/>
        </w:rPr>
        <w:t xml:space="preserve"> </w:t>
      </w:r>
      <w:r>
        <w:t>существительных</w:t>
      </w:r>
      <w:r>
        <w:rPr>
          <w:spacing w:val="80"/>
          <w:w w:val="150"/>
        </w:rPr>
        <w:t xml:space="preserve"> </w:t>
      </w:r>
      <w:r>
        <w:t>и</w:t>
      </w:r>
      <w:r>
        <w:rPr>
          <w:spacing w:val="80"/>
          <w:w w:val="150"/>
        </w:rPr>
        <w:t xml:space="preserve"> </w:t>
      </w:r>
      <w:r>
        <w:t>наречий</w:t>
      </w:r>
      <w:r>
        <w:rPr>
          <w:spacing w:val="80"/>
          <w:w w:val="150"/>
        </w:rPr>
        <w:t xml:space="preserve"> </w:t>
      </w:r>
      <w:r>
        <w:t>при</w:t>
      </w:r>
      <w:r>
        <w:rPr>
          <w:spacing w:val="80"/>
          <w:w w:val="150"/>
        </w:rPr>
        <w:t xml:space="preserve"> </w:t>
      </w:r>
      <w:r>
        <w:t>помощи отрицательного префикса un (unhappy, unreality, unusually).</w:t>
      </w:r>
    </w:p>
    <w:p w14:paraId="6607741D" w14:textId="77777777" w:rsidR="00DD28B4" w:rsidRDefault="006F0148">
      <w:pPr>
        <w:ind w:left="643"/>
        <w:rPr>
          <w:i/>
          <w:sz w:val="24"/>
        </w:rPr>
      </w:pPr>
      <w:r>
        <w:rPr>
          <w:i/>
          <w:sz w:val="24"/>
        </w:rPr>
        <w:t>Грамматическая сторона</w:t>
      </w:r>
      <w:r>
        <w:rPr>
          <w:i/>
          <w:spacing w:val="-1"/>
          <w:sz w:val="24"/>
        </w:rPr>
        <w:t xml:space="preserve"> </w:t>
      </w:r>
      <w:r>
        <w:rPr>
          <w:i/>
          <w:spacing w:val="-2"/>
          <w:sz w:val="24"/>
        </w:rPr>
        <w:t>речи.</w:t>
      </w:r>
    </w:p>
    <w:p w14:paraId="46FE6DD4" w14:textId="77777777" w:rsidR="00DD28B4" w:rsidRDefault="006F0148">
      <w:pPr>
        <w:pStyle w:val="a3"/>
        <w:jc w:val="left"/>
      </w:pPr>
      <w:r>
        <w:t>Распознавание</w:t>
      </w:r>
      <w:r>
        <w:rPr>
          <w:spacing w:val="40"/>
        </w:rPr>
        <w:t xml:space="preserve"> </w:t>
      </w:r>
      <w:r>
        <w:t>в</w:t>
      </w:r>
      <w:r>
        <w:rPr>
          <w:spacing w:val="40"/>
        </w:rPr>
        <w:t xml:space="preserve"> </w:t>
      </w:r>
      <w:r>
        <w:t>письменном</w:t>
      </w:r>
      <w:r>
        <w:rPr>
          <w:spacing w:val="40"/>
        </w:rPr>
        <w:t xml:space="preserve"> </w:t>
      </w:r>
      <w:r>
        <w:t>и</w:t>
      </w:r>
      <w:r>
        <w:rPr>
          <w:spacing w:val="40"/>
        </w:rPr>
        <w:t xml:space="preserve"> </w:t>
      </w:r>
      <w:r>
        <w:t>звучащем</w:t>
      </w:r>
      <w:r>
        <w:rPr>
          <w:spacing w:val="40"/>
        </w:rPr>
        <w:t xml:space="preserve"> </w:t>
      </w:r>
      <w:r>
        <w:t>тексте</w:t>
      </w:r>
      <w:r>
        <w:rPr>
          <w:spacing w:val="40"/>
        </w:rPr>
        <w:t xml:space="preserve"> </w:t>
      </w:r>
      <w:r>
        <w:t>и</w:t>
      </w:r>
      <w:r>
        <w:rPr>
          <w:spacing w:val="40"/>
        </w:rPr>
        <w:t xml:space="preserve"> </w:t>
      </w:r>
      <w:r>
        <w:t>употребление</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 речи изученных морфологических форм и синтаксических конструкций английского языка.</w:t>
      </w:r>
    </w:p>
    <w:p w14:paraId="29C82A12" w14:textId="77777777" w:rsidR="00DD28B4" w:rsidRDefault="006F0148">
      <w:pPr>
        <w:pStyle w:val="a3"/>
        <w:tabs>
          <w:tab w:val="left" w:pos="2692"/>
          <w:tab w:val="left" w:pos="4379"/>
          <w:tab w:val="left" w:pos="6453"/>
          <w:tab w:val="left" w:pos="6911"/>
          <w:tab w:val="left" w:pos="8899"/>
          <w:tab w:val="left" w:pos="10094"/>
        </w:tabs>
        <w:ind w:left="643" w:right="142" w:firstLine="0"/>
        <w:jc w:val="left"/>
      </w:pPr>
      <w:r>
        <w:t xml:space="preserve">Предложения с несколькими обстоятельствами, следующими в определённом порядке. </w:t>
      </w:r>
      <w:r>
        <w:rPr>
          <w:spacing w:val="-2"/>
        </w:rPr>
        <w:t>Вопросительные</w:t>
      </w:r>
      <w:r>
        <w:tab/>
      </w:r>
      <w:r>
        <w:rPr>
          <w:spacing w:val="-2"/>
        </w:rPr>
        <w:t>предложения</w:t>
      </w:r>
      <w:r>
        <w:tab/>
      </w:r>
      <w:r>
        <w:rPr>
          <w:spacing w:val="-2"/>
        </w:rPr>
        <w:t>(альтернативный</w:t>
      </w:r>
      <w:r>
        <w:tab/>
      </w:r>
      <w:r>
        <w:rPr>
          <w:spacing w:val="-10"/>
        </w:rPr>
        <w:t>и</w:t>
      </w:r>
      <w:r>
        <w:tab/>
      </w:r>
      <w:r>
        <w:rPr>
          <w:spacing w:val="-2"/>
        </w:rPr>
        <w:t>разделительный</w:t>
      </w:r>
      <w:r>
        <w:tab/>
      </w:r>
      <w:r>
        <w:rPr>
          <w:spacing w:val="-2"/>
        </w:rPr>
        <w:t>вопросы</w:t>
      </w:r>
      <w:r>
        <w:tab/>
      </w:r>
      <w:r>
        <w:rPr>
          <w:spacing w:val="-10"/>
        </w:rPr>
        <w:t>в</w:t>
      </w:r>
    </w:p>
    <w:p w14:paraId="7F02B606" w14:textId="77777777" w:rsidR="00DD28B4" w:rsidRDefault="006F0148">
      <w:pPr>
        <w:pStyle w:val="a3"/>
        <w:ind w:firstLine="0"/>
        <w:jc w:val="left"/>
      </w:pPr>
      <w:r>
        <w:t>Present/Past/Future</w:t>
      </w:r>
      <w:r>
        <w:rPr>
          <w:spacing w:val="-4"/>
        </w:rPr>
        <w:t xml:space="preserve"> </w:t>
      </w:r>
      <w:r>
        <w:t>Simple</w:t>
      </w:r>
      <w:r>
        <w:rPr>
          <w:spacing w:val="2"/>
        </w:rPr>
        <w:t xml:space="preserve"> </w:t>
      </w:r>
      <w:r>
        <w:rPr>
          <w:spacing w:val="-2"/>
        </w:rPr>
        <w:t>Tense).</w:t>
      </w:r>
    </w:p>
    <w:p w14:paraId="260DFAF1" w14:textId="77777777" w:rsidR="00DD28B4" w:rsidRDefault="006F0148">
      <w:pPr>
        <w:pStyle w:val="a3"/>
        <w:ind w:right="138"/>
      </w:pPr>
      <w:r>
        <w:t>Глаголы в видовременных формах действительного залога в изъявительном наклонении в Present</w:t>
      </w:r>
      <w:r>
        <w:rPr>
          <w:spacing w:val="-5"/>
        </w:rPr>
        <w:t xml:space="preserve"> </w:t>
      </w:r>
      <w:r>
        <w:t>Perfect</w:t>
      </w:r>
      <w:r>
        <w:rPr>
          <w:spacing w:val="-5"/>
        </w:rPr>
        <w:t xml:space="preserve"> </w:t>
      </w:r>
      <w:r>
        <w:t>Tense</w:t>
      </w:r>
      <w:r>
        <w:rPr>
          <w:spacing w:val="-4"/>
        </w:rPr>
        <w:t xml:space="preserve"> </w:t>
      </w:r>
      <w:r>
        <w:t>в</w:t>
      </w:r>
      <w:r>
        <w:rPr>
          <w:spacing w:val="-5"/>
        </w:rPr>
        <w:t xml:space="preserve"> </w:t>
      </w:r>
      <w:r>
        <w:t>повествовательных</w:t>
      </w:r>
      <w:r>
        <w:rPr>
          <w:spacing w:val="-3"/>
        </w:rPr>
        <w:t xml:space="preserve"> </w:t>
      </w:r>
      <w:r>
        <w:t>(утвердительных</w:t>
      </w:r>
      <w:r>
        <w:rPr>
          <w:spacing w:val="-6"/>
        </w:rPr>
        <w:t xml:space="preserve"> </w:t>
      </w:r>
      <w:r>
        <w:t>и</w:t>
      </w:r>
      <w:r>
        <w:rPr>
          <w:spacing w:val="-3"/>
        </w:rPr>
        <w:t xml:space="preserve"> </w:t>
      </w:r>
      <w:r>
        <w:t>отрицательных)</w:t>
      </w:r>
      <w:r>
        <w:rPr>
          <w:spacing w:val="-5"/>
        </w:rPr>
        <w:t xml:space="preserve"> </w:t>
      </w:r>
      <w:r>
        <w:t>и</w:t>
      </w:r>
      <w:r>
        <w:rPr>
          <w:spacing w:val="-3"/>
        </w:rPr>
        <w:t xml:space="preserve"> </w:t>
      </w:r>
      <w:r>
        <w:t xml:space="preserve">вопросительных </w:t>
      </w:r>
      <w:r>
        <w:rPr>
          <w:spacing w:val="-2"/>
        </w:rPr>
        <w:t>предложениях.</w:t>
      </w:r>
    </w:p>
    <w:p w14:paraId="0160C5A6" w14:textId="77777777" w:rsidR="00DD28B4" w:rsidRDefault="006F0148">
      <w:pPr>
        <w:pStyle w:val="a3"/>
        <w:spacing w:before="1"/>
        <w:ind w:right="140"/>
      </w:pPr>
      <w:r>
        <w:t>Имена существительные во множественном числе, в том числе имена существительные, имеющие форму только множественного числа.</w:t>
      </w:r>
    </w:p>
    <w:p w14:paraId="788B1977" w14:textId="77777777" w:rsidR="00DD28B4" w:rsidRDefault="006F0148">
      <w:pPr>
        <w:pStyle w:val="a3"/>
        <w:ind w:left="643" w:firstLine="0"/>
      </w:pPr>
      <w:r>
        <w:t>Имена</w:t>
      </w:r>
      <w:r>
        <w:rPr>
          <w:spacing w:val="-5"/>
        </w:rPr>
        <w:t xml:space="preserve"> </w:t>
      </w:r>
      <w:r>
        <w:t>существительные с</w:t>
      </w:r>
      <w:r>
        <w:rPr>
          <w:spacing w:val="-3"/>
        </w:rPr>
        <w:t xml:space="preserve"> </w:t>
      </w:r>
      <w:r>
        <w:t>причастиями</w:t>
      </w:r>
      <w:r>
        <w:rPr>
          <w:spacing w:val="1"/>
        </w:rPr>
        <w:t xml:space="preserve"> </w:t>
      </w:r>
      <w:r>
        <w:t>настоящего</w:t>
      </w:r>
      <w:r>
        <w:rPr>
          <w:spacing w:val="-3"/>
        </w:rPr>
        <w:t xml:space="preserve"> </w:t>
      </w:r>
      <w:r>
        <w:t>и прошедшего</w:t>
      </w:r>
      <w:r>
        <w:rPr>
          <w:spacing w:val="-2"/>
        </w:rPr>
        <w:t xml:space="preserve"> времени.</w:t>
      </w:r>
    </w:p>
    <w:p w14:paraId="0B5CD1DC" w14:textId="77777777" w:rsidR="00DD28B4" w:rsidRDefault="006F0148">
      <w:pPr>
        <w:pStyle w:val="a3"/>
        <w:ind w:right="141"/>
      </w:pPr>
      <w:r>
        <w:t>Наречия в положительной, сравнительной и превосходной степенях, образованные по правилу, и исключения.</w:t>
      </w:r>
    </w:p>
    <w:p w14:paraId="02EBAC08" w14:textId="77777777" w:rsidR="00DD28B4" w:rsidRDefault="006F0148">
      <w:pPr>
        <w:ind w:left="643"/>
        <w:jc w:val="both"/>
        <w:rPr>
          <w:i/>
          <w:sz w:val="24"/>
        </w:rPr>
      </w:pPr>
      <w:r>
        <w:rPr>
          <w:i/>
          <w:sz w:val="24"/>
        </w:rPr>
        <w:t>Социокультурные</w:t>
      </w:r>
      <w:r>
        <w:rPr>
          <w:i/>
          <w:spacing w:val="1"/>
          <w:sz w:val="24"/>
        </w:rPr>
        <w:t xml:space="preserve"> </w:t>
      </w:r>
      <w:r>
        <w:rPr>
          <w:i/>
          <w:sz w:val="24"/>
        </w:rPr>
        <w:t xml:space="preserve">знания и </w:t>
      </w:r>
      <w:r>
        <w:rPr>
          <w:i/>
          <w:spacing w:val="-2"/>
          <w:sz w:val="24"/>
        </w:rPr>
        <w:t>умения.</w:t>
      </w:r>
    </w:p>
    <w:p w14:paraId="263370D8" w14:textId="77777777" w:rsidR="00DD28B4" w:rsidRDefault="006F0148">
      <w:pPr>
        <w:pStyle w:val="a3"/>
        <w:ind w:right="140"/>
      </w:pPr>
      <w:r>
        <w:t>Знание и использование социокультурных элементов речевого поведенческого этикета в стране</w:t>
      </w:r>
      <w:r>
        <w:rPr>
          <w:spacing w:val="-5"/>
        </w:rPr>
        <w:t xml:space="preserve"> </w:t>
      </w:r>
      <w:r>
        <w:t>(странах)</w:t>
      </w:r>
      <w:r>
        <w:rPr>
          <w:spacing w:val="-2"/>
        </w:rPr>
        <w:t xml:space="preserve"> </w:t>
      </w:r>
      <w:r>
        <w:t>изучаемого языка в</w:t>
      </w:r>
      <w:r>
        <w:rPr>
          <w:spacing w:val="-2"/>
        </w:rPr>
        <w:t xml:space="preserve"> </w:t>
      </w:r>
      <w:r>
        <w:t>рамках</w:t>
      </w:r>
      <w:r>
        <w:rPr>
          <w:spacing w:val="-3"/>
        </w:rPr>
        <w:t xml:space="preserve"> </w:t>
      </w:r>
      <w:r>
        <w:t>тематического</w:t>
      </w:r>
      <w:r>
        <w:rPr>
          <w:spacing w:val="-3"/>
        </w:rPr>
        <w:t xml:space="preserve"> </w:t>
      </w:r>
      <w:r>
        <w:t>содержания</w:t>
      </w:r>
      <w:r>
        <w:rPr>
          <w:spacing w:val="-2"/>
        </w:rPr>
        <w:t xml:space="preserve"> </w:t>
      </w:r>
      <w:r>
        <w:t>(в</w:t>
      </w:r>
      <w:r>
        <w:rPr>
          <w:spacing w:val="-2"/>
        </w:rPr>
        <w:t xml:space="preserve"> </w:t>
      </w:r>
      <w:r>
        <w:t>ситуациях общения,</w:t>
      </w:r>
      <w:r>
        <w:rPr>
          <w:spacing w:val="-1"/>
        </w:rPr>
        <w:t xml:space="preserve"> </w:t>
      </w:r>
      <w:r>
        <w:t>в том числе «В семье», «В школе», «На улице»).</w:t>
      </w:r>
    </w:p>
    <w:p w14:paraId="1E7CE251" w14:textId="77777777" w:rsidR="00DD28B4" w:rsidRDefault="006F0148">
      <w:pPr>
        <w:pStyle w:val="a3"/>
        <w:ind w:right="139"/>
      </w:pPr>
      <w: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380311B9" w14:textId="77777777" w:rsidR="00DD28B4" w:rsidRDefault="006F0148">
      <w:pPr>
        <w:pStyle w:val="a3"/>
        <w:spacing w:before="1"/>
        <w:ind w:right="139"/>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14:paraId="68CBA6F1" w14:textId="77777777" w:rsidR="00DD28B4" w:rsidRDefault="006F0148">
      <w:pPr>
        <w:pStyle w:val="a3"/>
        <w:spacing w:before="61"/>
        <w:ind w:left="643" w:firstLine="0"/>
      </w:pPr>
      <w:r>
        <w:t xml:space="preserve">Формирование </w:t>
      </w:r>
      <w:r>
        <w:rPr>
          <w:spacing w:val="-2"/>
        </w:rPr>
        <w:t>умений:</w:t>
      </w:r>
    </w:p>
    <w:p w14:paraId="67D0695A" w14:textId="77777777" w:rsidR="00DD28B4" w:rsidRDefault="006F0148">
      <w:pPr>
        <w:pStyle w:val="a3"/>
        <w:ind w:right="140"/>
      </w:pPr>
      <w:r>
        <w:t>писать свои имя и фамилию, а также имена и фамилии своих родственников и друзей на английском языке;</w:t>
      </w:r>
    </w:p>
    <w:p w14:paraId="4166A0EC" w14:textId="77777777" w:rsidR="00DD28B4" w:rsidRDefault="006F0148">
      <w:pPr>
        <w:pStyle w:val="a3"/>
        <w:ind w:left="643" w:right="1726" w:firstLine="0"/>
      </w:pPr>
      <w:r>
        <w:t>правильно</w:t>
      </w:r>
      <w:r>
        <w:rPr>
          <w:spacing w:val="-2"/>
        </w:rPr>
        <w:t xml:space="preserve"> </w:t>
      </w:r>
      <w:r>
        <w:t>оформлять</w:t>
      </w:r>
      <w:r>
        <w:rPr>
          <w:spacing w:val="-5"/>
        </w:rPr>
        <w:t xml:space="preserve"> </w:t>
      </w:r>
      <w:r>
        <w:t>свой</w:t>
      </w:r>
      <w:r>
        <w:rPr>
          <w:spacing w:val="-4"/>
        </w:rPr>
        <w:t xml:space="preserve"> </w:t>
      </w:r>
      <w:r>
        <w:t>адрес</w:t>
      </w:r>
      <w:r>
        <w:rPr>
          <w:spacing w:val="-7"/>
        </w:rPr>
        <w:t xml:space="preserve"> </w:t>
      </w:r>
      <w:r>
        <w:t>на</w:t>
      </w:r>
      <w:r>
        <w:rPr>
          <w:spacing w:val="-4"/>
        </w:rPr>
        <w:t xml:space="preserve"> </w:t>
      </w:r>
      <w:r>
        <w:t>английском</w:t>
      </w:r>
      <w:r>
        <w:rPr>
          <w:spacing w:val="-3"/>
        </w:rPr>
        <w:t xml:space="preserve"> </w:t>
      </w:r>
      <w:r>
        <w:t>языке</w:t>
      </w:r>
      <w:r>
        <w:rPr>
          <w:spacing w:val="-4"/>
        </w:rPr>
        <w:t xml:space="preserve"> </w:t>
      </w:r>
      <w:r>
        <w:t>(в</w:t>
      </w:r>
      <w:r>
        <w:rPr>
          <w:spacing w:val="-5"/>
        </w:rPr>
        <w:t xml:space="preserve"> </w:t>
      </w:r>
      <w:r>
        <w:t>анкете,</w:t>
      </w:r>
      <w:r>
        <w:rPr>
          <w:spacing w:val="-4"/>
        </w:rPr>
        <w:t xml:space="preserve"> </w:t>
      </w:r>
      <w:r>
        <w:t>формуляре); кратко представлять Россию и страну (страны) изучаемого языка;</w:t>
      </w:r>
    </w:p>
    <w:p w14:paraId="193867E9" w14:textId="77777777" w:rsidR="00DD28B4" w:rsidRDefault="006F0148">
      <w:pPr>
        <w:pStyle w:val="a3"/>
        <w:ind w:right="141"/>
      </w:pPr>
      <w:r>
        <w:t xml:space="preserve">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w:t>
      </w:r>
      <w:r>
        <w:rPr>
          <w:spacing w:val="-2"/>
        </w:rPr>
        <w:t>питании).</w:t>
      </w:r>
    </w:p>
    <w:p w14:paraId="23F717E2" w14:textId="77777777" w:rsidR="00DD28B4" w:rsidRDefault="006F0148">
      <w:pPr>
        <w:spacing w:line="274" w:lineRule="exact"/>
        <w:ind w:left="643"/>
        <w:jc w:val="both"/>
        <w:rPr>
          <w:i/>
          <w:sz w:val="24"/>
        </w:rPr>
      </w:pPr>
      <w:r>
        <w:rPr>
          <w:i/>
          <w:sz w:val="24"/>
        </w:rPr>
        <w:t>Компенсаторные</w:t>
      </w:r>
      <w:r>
        <w:rPr>
          <w:i/>
          <w:spacing w:val="-2"/>
          <w:sz w:val="24"/>
        </w:rPr>
        <w:t xml:space="preserve"> умения.</w:t>
      </w:r>
    </w:p>
    <w:p w14:paraId="595C0275" w14:textId="77777777" w:rsidR="00DD28B4" w:rsidRDefault="006F0148">
      <w:pPr>
        <w:pStyle w:val="a3"/>
        <w:ind w:left="643" w:firstLine="0"/>
      </w:pPr>
      <w:r>
        <w:t>Использование</w:t>
      </w:r>
      <w:r>
        <w:rPr>
          <w:spacing w:val="-5"/>
        </w:rPr>
        <w:t xml:space="preserve"> </w:t>
      </w:r>
      <w:r>
        <w:t>при</w:t>
      </w:r>
      <w:r>
        <w:rPr>
          <w:spacing w:val="-4"/>
        </w:rPr>
        <w:t xml:space="preserve"> </w:t>
      </w:r>
      <w:r>
        <w:t>чтении</w:t>
      </w:r>
      <w:r>
        <w:rPr>
          <w:spacing w:val="-3"/>
        </w:rPr>
        <w:t xml:space="preserve"> </w:t>
      </w:r>
      <w:r>
        <w:t>и</w:t>
      </w:r>
      <w:r>
        <w:rPr>
          <w:spacing w:val="-3"/>
        </w:rPr>
        <w:t xml:space="preserve"> </w:t>
      </w:r>
      <w:r>
        <w:t>аудировании</w:t>
      </w:r>
      <w:r>
        <w:rPr>
          <w:spacing w:val="-3"/>
        </w:rPr>
        <w:t xml:space="preserve"> </w:t>
      </w:r>
      <w:r>
        <w:t>языковой,</w:t>
      </w:r>
      <w:r>
        <w:rPr>
          <w:spacing w:val="-4"/>
        </w:rPr>
        <w:t xml:space="preserve"> </w:t>
      </w:r>
      <w:r>
        <w:t>в</w:t>
      </w:r>
      <w:r>
        <w:rPr>
          <w:spacing w:val="-4"/>
        </w:rPr>
        <w:t xml:space="preserve"> </w:t>
      </w:r>
      <w:r>
        <w:t>том</w:t>
      </w:r>
      <w:r>
        <w:rPr>
          <w:spacing w:val="-5"/>
        </w:rPr>
        <w:t xml:space="preserve"> </w:t>
      </w:r>
      <w:r>
        <w:t>числе</w:t>
      </w:r>
      <w:r>
        <w:rPr>
          <w:spacing w:val="-5"/>
        </w:rPr>
        <w:t xml:space="preserve"> </w:t>
      </w:r>
      <w:r>
        <w:t>контекстуальной,</w:t>
      </w:r>
      <w:r>
        <w:rPr>
          <w:spacing w:val="-3"/>
        </w:rPr>
        <w:t xml:space="preserve"> </w:t>
      </w:r>
      <w:r>
        <w:rPr>
          <w:spacing w:val="-2"/>
        </w:rPr>
        <w:t>догадки.</w:t>
      </w:r>
    </w:p>
    <w:p w14:paraId="39D715AD" w14:textId="77777777" w:rsidR="00DD28B4" w:rsidRDefault="006F0148">
      <w:pPr>
        <w:pStyle w:val="a3"/>
        <w:ind w:right="139"/>
      </w:pPr>
      <w:r>
        <w:t>Использование в качестве опоры при порождении собственных высказываний ключевых слов, плана.</w:t>
      </w:r>
    </w:p>
    <w:p w14:paraId="0B675927" w14:textId="77777777" w:rsidR="00DD28B4" w:rsidRDefault="006F0148">
      <w:pPr>
        <w:pStyle w:val="a3"/>
        <w:ind w:right="138"/>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w:t>
      </w:r>
      <w:r>
        <w:rPr>
          <w:spacing w:val="40"/>
        </w:rPr>
        <w:t xml:space="preserve"> </w:t>
      </w:r>
      <w:r>
        <w:t>запрашиваемой информации.</w:t>
      </w:r>
    </w:p>
    <w:p w14:paraId="16D3F5B4" w14:textId="77777777" w:rsidR="00DD28B4" w:rsidRDefault="006F0148">
      <w:pPr>
        <w:pStyle w:val="1"/>
        <w:spacing w:before="1"/>
        <w:jc w:val="both"/>
      </w:pPr>
      <w:r>
        <w:t>Содержание</w:t>
      </w:r>
      <w:r>
        <w:rPr>
          <w:spacing w:val="-1"/>
        </w:rPr>
        <w:t xml:space="preserve"> </w:t>
      </w:r>
      <w:r>
        <w:t>обучения</w:t>
      </w:r>
      <w:r>
        <w:rPr>
          <w:spacing w:val="-1"/>
        </w:rPr>
        <w:t xml:space="preserve"> </w:t>
      </w:r>
      <w:r>
        <w:t xml:space="preserve">в 6 </w:t>
      </w:r>
      <w:r>
        <w:rPr>
          <w:spacing w:val="-2"/>
        </w:rPr>
        <w:t>классе.</w:t>
      </w:r>
    </w:p>
    <w:p w14:paraId="5C85A745" w14:textId="77777777" w:rsidR="00DD28B4" w:rsidRDefault="006F0148">
      <w:pPr>
        <w:ind w:left="643"/>
        <w:jc w:val="both"/>
        <w:rPr>
          <w:i/>
          <w:sz w:val="24"/>
        </w:rPr>
      </w:pPr>
      <w:r>
        <w:rPr>
          <w:i/>
          <w:sz w:val="24"/>
        </w:rPr>
        <w:t>Коммуникативные</w:t>
      </w:r>
      <w:r>
        <w:rPr>
          <w:i/>
          <w:spacing w:val="-1"/>
          <w:sz w:val="24"/>
        </w:rPr>
        <w:t xml:space="preserve"> </w:t>
      </w:r>
      <w:r>
        <w:rPr>
          <w:i/>
          <w:spacing w:val="-2"/>
          <w:sz w:val="24"/>
        </w:rPr>
        <w:t>умения.</w:t>
      </w:r>
    </w:p>
    <w:p w14:paraId="0E6EFAB4" w14:textId="77777777" w:rsidR="00DD28B4" w:rsidRDefault="006F0148">
      <w:pPr>
        <w:pStyle w:val="a3"/>
        <w:ind w:right="141"/>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2948FCD" w14:textId="77777777" w:rsidR="00DD28B4" w:rsidRDefault="006F0148">
      <w:pPr>
        <w:pStyle w:val="a3"/>
        <w:ind w:left="643" w:right="3168" w:firstLine="0"/>
        <w:jc w:val="left"/>
      </w:pPr>
      <w:r>
        <w:t>Взаимоотношения</w:t>
      </w:r>
      <w:r>
        <w:rPr>
          <w:spacing w:val="-3"/>
        </w:rPr>
        <w:t xml:space="preserve"> </w:t>
      </w:r>
      <w:r>
        <w:t>в</w:t>
      </w:r>
      <w:r>
        <w:rPr>
          <w:spacing w:val="-6"/>
        </w:rPr>
        <w:t xml:space="preserve"> </w:t>
      </w:r>
      <w:r>
        <w:t>семье</w:t>
      </w:r>
      <w:r>
        <w:rPr>
          <w:spacing w:val="-8"/>
        </w:rPr>
        <w:t xml:space="preserve"> </w:t>
      </w:r>
      <w:r>
        <w:t>и</w:t>
      </w:r>
      <w:r>
        <w:rPr>
          <w:spacing w:val="-4"/>
        </w:rPr>
        <w:t xml:space="preserve"> </w:t>
      </w:r>
      <w:r>
        <w:t>с</w:t>
      </w:r>
      <w:r>
        <w:rPr>
          <w:spacing w:val="-6"/>
        </w:rPr>
        <w:t xml:space="preserve"> </w:t>
      </w:r>
      <w:r>
        <w:t>друзьями.</w:t>
      </w:r>
      <w:r>
        <w:rPr>
          <w:spacing w:val="-5"/>
        </w:rPr>
        <w:t xml:space="preserve"> </w:t>
      </w:r>
      <w:r>
        <w:t>Семейные</w:t>
      </w:r>
      <w:r>
        <w:rPr>
          <w:spacing w:val="-7"/>
        </w:rPr>
        <w:t xml:space="preserve"> </w:t>
      </w:r>
      <w:r>
        <w:t>праздники. Внешность и характер человека (литературного персонажа).</w:t>
      </w:r>
    </w:p>
    <w:p w14:paraId="285D7F18" w14:textId="77777777" w:rsidR="00DD28B4" w:rsidRDefault="006F0148">
      <w:pPr>
        <w:pStyle w:val="a3"/>
        <w:ind w:left="643" w:right="795" w:firstLine="0"/>
        <w:jc w:val="left"/>
      </w:pPr>
      <w:r>
        <w:t>Досуг и увлечения (хобби) современного подростка (чтение, кино, театр, спорт). Здоровый</w:t>
      </w:r>
      <w:r>
        <w:rPr>
          <w:spacing w:val="-4"/>
        </w:rPr>
        <w:t xml:space="preserve"> </w:t>
      </w:r>
      <w:r>
        <w:t>образ</w:t>
      </w:r>
      <w:r>
        <w:rPr>
          <w:spacing w:val="-4"/>
        </w:rPr>
        <w:t xml:space="preserve"> </w:t>
      </w:r>
      <w:r>
        <w:t>жизни:</w:t>
      </w:r>
      <w:r>
        <w:rPr>
          <w:spacing w:val="-6"/>
        </w:rPr>
        <w:t xml:space="preserve"> </w:t>
      </w:r>
      <w:r>
        <w:t>режим</w:t>
      </w:r>
      <w:r>
        <w:rPr>
          <w:spacing w:val="-5"/>
        </w:rPr>
        <w:t xml:space="preserve"> </w:t>
      </w:r>
      <w:r>
        <w:t>труда</w:t>
      </w:r>
      <w:r>
        <w:rPr>
          <w:spacing w:val="-5"/>
        </w:rPr>
        <w:t xml:space="preserve"> </w:t>
      </w:r>
      <w:r>
        <w:t>и</w:t>
      </w:r>
      <w:r>
        <w:rPr>
          <w:spacing w:val="-3"/>
        </w:rPr>
        <w:t xml:space="preserve"> </w:t>
      </w:r>
      <w:r>
        <w:t>отдыха,</w:t>
      </w:r>
      <w:r>
        <w:rPr>
          <w:spacing w:val="-4"/>
        </w:rPr>
        <w:t xml:space="preserve"> </w:t>
      </w:r>
      <w:r>
        <w:t>фитнес,</w:t>
      </w:r>
      <w:r>
        <w:rPr>
          <w:spacing w:val="-4"/>
        </w:rPr>
        <w:t xml:space="preserve"> </w:t>
      </w:r>
      <w:r>
        <w:t>сбалансированное</w:t>
      </w:r>
      <w:r>
        <w:rPr>
          <w:spacing w:val="-6"/>
        </w:rPr>
        <w:t xml:space="preserve"> </w:t>
      </w:r>
      <w:r>
        <w:t>питание. Покупки: одежда, обувь и продукты питания.</w:t>
      </w:r>
    </w:p>
    <w:p w14:paraId="25E18A78" w14:textId="77777777" w:rsidR="00DD28B4" w:rsidRDefault="006F0148">
      <w:pPr>
        <w:pStyle w:val="a3"/>
        <w:jc w:val="left"/>
      </w:pPr>
      <w:r>
        <w:t>Школа,</w:t>
      </w:r>
      <w:r>
        <w:rPr>
          <w:spacing w:val="80"/>
        </w:rPr>
        <w:t xml:space="preserve"> </w:t>
      </w:r>
      <w:r>
        <w:t>школьная</w:t>
      </w:r>
      <w:r>
        <w:rPr>
          <w:spacing w:val="80"/>
        </w:rPr>
        <w:t xml:space="preserve"> </w:t>
      </w:r>
      <w:r>
        <w:t>жизнь,</w:t>
      </w:r>
      <w:r>
        <w:rPr>
          <w:spacing w:val="80"/>
        </w:rPr>
        <w:t xml:space="preserve"> </w:t>
      </w:r>
      <w:r>
        <w:t>школьная</w:t>
      </w:r>
      <w:r>
        <w:rPr>
          <w:spacing w:val="80"/>
        </w:rPr>
        <w:t xml:space="preserve"> </w:t>
      </w:r>
      <w:r>
        <w:t>форма,</w:t>
      </w:r>
      <w:r>
        <w:rPr>
          <w:spacing w:val="80"/>
        </w:rPr>
        <w:t xml:space="preserve"> </w:t>
      </w:r>
      <w:r>
        <w:t>изучаемые</w:t>
      </w:r>
      <w:r>
        <w:rPr>
          <w:spacing w:val="80"/>
        </w:rPr>
        <w:t xml:space="preserve"> </w:t>
      </w:r>
      <w:r>
        <w:t>предметы,</w:t>
      </w:r>
      <w:r>
        <w:rPr>
          <w:spacing w:val="80"/>
        </w:rPr>
        <w:t xml:space="preserve"> </w:t>
      </w:r>
      <w:r>
        <w:t>любимый</w:t>
      </w:r>
      <w:r>
        <w:rPr>
          <w:spacing w:val="80"/>
        </w:rPr>
        <w:t xml:space="preserve"> </w:t>
      </w:r>
      <w:r>
        <w:t>предмет,</w:t>
      </w:r>
      <w:r>
        <w:rPr>
          <w:spacing w:val="40"/>
        </w:rPr>
        <w:t xml:space="preserve"> </w:t>
      </w:r>
      <w:r>
        <w:t>правила поведения в школе. Переписка с зарубежными сверстниками.</w:t>
      </w:r>
    </w:p>
    <w:p w14:paraId="5889F3C3" w14:textId="77777777" w:rsidR="00DD28B4" w:rsidRDefault="006F0148">
      <w:pPr>
        <w:pStyle w:val="a3"/>
        <w:spacing w:before="1"/>
        <w:ind w:left="643" w:right="4592" w:firstLine="0"/>
        <w:jc w:val="left"/>
      </w:pPr>
      <w:r>
        <w:t>Переписка с зарубежными сверстниками. Каникулы</w:t>
      </w:r>
      <w:r>
        <w:rPr>
          <w:spacing w:val="-5"/>
        </w:rPr>
        <w:t xml:space="preserve"> </w:t>
      </w:r>
      <w:r>
        <w:t>в</w:t>
      </w:r>
      <w:r>
        <w:rPr>
          <w:spacing w:val="-7"/>
        </w:rPr>
        <w:t xml:space="preserve"> </w:t>
      </w:r>
      <w:r>
        <w:t>различное</w:t>
      </w:r>
      <w:r>
        <w:rPr>
          <w:spacing w:val="-8"/>
        </w:rPr>
        <w:t xml:space="preserve"> </w:t>
      </w:r>
      <w:r>
        <w:t>время</w:t>
      </w:r>
      <w:r>
        <w:rPr>
          <w:spacing w:val="-9"/>
        </w:rPr>
        <w:t xml:space="preserve"> </w:t>
      </w:r>
      <w:r>
        <w:t>года.</w:t>
      </w:r>
      <w:r>
        <w:rPr>
          <w:spacing w:val="-6"/>
        </w:rPr>
        <w:t xml:space="preserve"> </w:t>
      </w:r>
      <w:r>
        <w:t>Виды</w:t>
      </w:r>
      <w:r>
        <w:rPr>
          <w:spacing w:val="-5"/>
        </w:rPr>
        <w:t xml:space="preserve"> </w:t>
      </w:r>
      <w:r>
        <w:t>отдыха. Путешествия по России и зарубежным странам.</w:t>
      </w:r>
    </w:p>
    <w:p w14:paraId="3F595555" w14:textId="77777777" w:rsidR="00DD28B4" w:rsidRDefault="006F0148">
      <w:pPr>
        <w:pStyle w:val="a3"/>
        <w:ind w:left="643" w:firstLine="0"/>
        <w:jc w:val="left"/>
      </w:pPr>
      <w:r>
        <w:t>Природа:</w:t>
      </w:r>
      <w:r>
        <w:rPr>
          <w:spacing w:val="-1"/>
        </w:rPr>
        <w:t xml:space="preserve"> </w:t>
      </w:r>
      <w:r>
        <w:t>дикие и домашние</w:t>
      </w:r>
      <w:r>
        <w:rPr>
          <w:spacing w:val="-1"/>
        </w:rPr>
        <w:t xml:space="preserve"> </w:t>
      </w:r>
      <w:r>
        <w:t>животные.</w:t>
      </w:r>
      <w:r>
        <w:rPr>
          <w:spacing w:val="-1"/>
        </w:rPr>
        <w:t xml:space="preserve"> </w:t>
      </w:r>
      <w:r>
        <w:t xml:space="preserve">Климат, </w:t>
      </w:r>
      <w:r>
        <w:rPr>
          <w:spacing w:val="-2"/>
        </w:rPr>
        <w:t>погода.</w:t>
      </w:r>
    </w:p>
    <w:p w14:paraId="612B8162" w14:textId="77777777" w:rsidR="00DD28B4" w:rsidRDefault="006F0148">
      <w:pPr>
        <w:pStyle w:val="a3"/>
        <w:ind w:left="643" w:firstLine="0"/>
        <w:jc w:val="left"/>
      </w:pPr>
      <w:r>
        <w:t>Жизнь</w:t>
      </w:r>
      <w:r>
        <w:rPr>
          <w:spacing w:val="-2"/>
        </w:rPr>
        <w:t xml:space="preserve"> </w:t>
      </w:r>
      <w:r>
        <w:t>в</w:t>
      </w:r>
      <w:r>
        <w:rPr>
          <w:spacing w:val="-3"/>
        </w:rPr>
        <w:t xml:space="preserve"> </w:t>
      </w:r>
      <w:r>
        <w:t>городе</w:t>
      </w:r>
      <w:r>
        <w:rPr>
          <w:spacing w:val="-3"/>
        </w:rPr>
        <w:t xml:space="preserve"> </w:t>
      </w:r>
      <w:r>
        <w:t>и</w:t>
      </w:r>
      <w:r>
        <w:rPr>
          <w:spacing w:val="-1"/>
        </w:rPr>
        <w:t xml:space="preserve"> </w:t>
      </w:r>
      <w:r>
        <w:t>сельской местности.</w:t>
      </w:r>
      <w:r>
        <w:rPr>
          <w:spacing w:val="-2"/>
        </w:rPr>
        <w:t xml:space="preserve"> </w:t>
      </w:r>
      <w:r>
        <w:t>Описание</w:t>
      </w:r>
      <w:r>
        <w:rPr>
          <w:spacing w:val="-4"/>
        </w:rPr>
        <w:t xml:space="preserve"> </w:t>
      </w:r>
      <w:r>
        <w:t>родного</w:t>
      </w:r>
      <w:r>
        <w:rPr>
          <w:spacing w:val="-1"/>
        </w:rPr>
        <w:t xml:space="preserve"> </w:t>
      </w:r>
      <w:r>
        <w:t>города</w:t>
      </w:r>
      <w:r>
        <w:rPr>
          <w:spacing w:val="-3"/>
        </w:rPr>
        <w:t xml:space="preserve"> </w:t>
      </w:r>
      <w:r>
        <w:t>(села).</w:t>
      </w:r>
      <w:r>
        <w:rPr>
          <w:spacing w:val="-3"/>
        </w:rPr>
        <w:t xml:space="preserve"> </w:t>
      </w:r>
      <w:r>
        <w:rPr>
          <w:spacing w:val="-2"/>
        </w:rPr>
        <w:t>Транспорт.</w:t>
      </w:r>
    </w:p>
    <w:p w14:paraId="5D0F6ED5" w14:textId="77777777" w:rsidR="00DD28B4" w:rsidRDefault="006F0148">
      <w:pPr>
        <w:pStyle w:val="a3"/>
        <w:ind w:right="140"/>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41BC03D" w14:textId="77777777" w:rsidR="00DD28B4" w:rsidRDefault="006F0148">
      <w:pPr>
        <w:pStyle w:val="a3"/>
        <w:ind w:right="140"/>
      </w:pPr>
      <w:r>
        <w:t xml:space="preserve">Выдающиеся люди родной страны и страны (стран) изучаемого языка: писатели, поэты, </w:t>
      </w:r>
      <w:r>
        <w:rPr>
          <w:spacing w:val="-2"/>
        </w:rPr>
        <w:t>учёные.</w:t>
      </w:r>
    </w:p>
    <w:p w14:paraId="27AABC5A" w14:textId="77777777" w:rsidR="00DD28B4" w:rsidRDefault="006F0148">
      <w:pPr>
        <w:spacing w:before="1"/>
        <w:ind w:left="643"/>
        <w:rPr>
          <w:b/>
          <w:sz w:val="24"/>
        </w:rPr>
      </w:pPr>
      <w:r>
        <w:rPr>
          <w:b/>
          <w:spacing w:val="-2"/>
          <w:sz w:val="24"/>
          <w:u w:val="single"/>
        </w:rPr>
        <w:t>Говорение.</w:t>
      </w:r>
    </w:p>
    <w:p w14:paraId="5C089A84" w14:textId="77777777" w:rsidR="00DD28B4" w:rsidRDefault="006F0148">
      <w:pPr>
        <w:ind w:left="643"/>
        <w:rPr>
          <w:i/>
          <w:sz w:val="24"/>
        </w:rPr>
      </w:pPr>
      <w:r>
        <w:rPr>
          <w:i/>
          <w:sz w:val="24"/>
        </w:rPr>
        <w:t>Развитие</w:t>
      </w:r>
      <w:r>
        <w:rPr>
          <w:i/>
          <w:spacing w:val="-5"/>
          <w:sz w:val="24"/>
        </w:rPr>
        <w:t xml:space="preserve"> </w:t>
      </w:r>
      <w:r>
        <w:rPr>
          <w:i/>
          <w:sz w:val="24"/>
        </w:rPr>
        <w:t>коммуникативных</w:t>
      </w:r>
      <w:r>
        <w:rPr>
          <w:i/>
          <w:spacing w:val="-1"/>
          <w:sz w:val="24"/>
        </w:rPr>
        <w:t xml:space="preserve"> </w:t>
      </w:r>
      <w:r>
        <w:rPr>
          <w:i/>
          <w:sz w:val="24"/>
        </w:rPr>
        <w:t>умений</w:t>
      </w:r>
      <w:r>
        <w:rPr>
          <w:i/>
          <w:spacing w:val="-1"/>
          <w:sz w:val="24"/>
        </w:rPr>
        <w:t xml:space="preserve"> </w:t>
      </w:r>
      <w:r>
        <w:rPr>
          <w:i/>
          <w:sz w:val="24"/>
        </w:rPr>
        <w:t>диалогической</w:t>
      </w:r>
      <w:r>
        <w:rPr>
          <w:i/>
          <w:spacing w:val="2"/>
          <w:sz w:val="24"/>
        </w:rPr>
        <w:t xml:space="preserve"> </w:t>
      </w:r>
      <w:r>
        <w:rPr>
          <w:i/>
          <w:sz w:val="24"/>
        </w:rPr>
        <w:t>речи, а именно</w:t>
      </w:r>
      <w:r>
        <w:rPr>
          <w:i/>
          <w:spacing w:val="1"/>
          <w:sz w:val="24"/>
        </w:rPr>
        <w:t xml:space="preserve"> </w:t>
      </w:r>
      <w:r>
        <w:rPr>
          <w:i/>
          <w:sz w:val="24"/>
        </w:rPr>
        <w:t xml:space="preserve">умений </w:t>
      </w:r>
      <w:r>
        <w:rPr>
          <w:i/>
          <w:spacing w:val="-2"/>
          <w:sz w:val="24"/>
        </w:rPr>
        <w:t>вести:</w:t>
      </w:r>
    </w:p>
    <w:p w14:paraId="511CA147" w14:textId="77777777" w:rsidR="00DD28B4" w:rsidRDefault="006F0148">
      <w:pPr>
        <w:pStyle w:val="a3"/>
        <w:ind w:right="139"/>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w:t>
      </w:r>
      <w:r>
        <w:rPr>
          <w:spacing w:val="40"/>
        </w:rPr>
        <w:t xml:space="preserve"> </w:t>
      </w:r>
      <w:r>
        <w:t>от предложения собеседника;</w:t>
      </w:r>
    </w:p>
    <w:p w14:paraId="52640D23" w14:textId="77777777" w:rsidR="00DD28B4" w:rsidRDefault="006F0148">
      <w:pPr>
        <w:pStyle w:val="a3"/>
        <w:ind w:right="142"/>
      </w:pPr>
      <w:r>
        <w:t>диалог-побуждение к действию: обращаться с просьбой, вежливо соглашаться (не соглашаться)</w:t>
      </w:r>
      <w:r>
        <w:rPr>
          <w:spacing w:val="-5"/>
        </w:rPr>
        <w:t xml:space="preserve"> </w:t>
      </w:r>
      <w:r>
        <w:t>выполнить</w:t>
      </w:r>
      <w:r>
        <w:rPr>
          <w:spacing w:val="-2"/>
        </w:rPr>
        <w:t xml:space="preserve"> </w:t>
      </w:r>
      <w:r>
        <w:t>просьбу,</w:t>
      </w:r>
      <w:r>
        <w:rPr>
          <w:spacing w:val="-5"/>
        </w:rPr>
        <w:t xml:space="preserve"> </w:t>
      </w:r>
      <w:r>
        <w:t>приглашать</w:t>
      </w:r>
      <w:r>
        <w:rPr>
          <w:spacing w:val="-5"/>
        </w:rPr>
        <w:t xml:space="preserve"> </w:t>
      </w:r>
      <w:r>
        <w:t>собеседника</w:t>
      </w:r>
      <w:r>
        <w:rPr>
          <w:spacing w:val="-2"/>
        </w:rPr>
        <w:t xml:space="preserve"> </w:t>
      </w:r>
      <w:r>
        <w:t>к</w:t>
      </w:r>
      <w:r>
        <w:rPr>
          <w:spacing w:val="-3"/>
        </w:rPr>
        <w:t xml:space="preserve"> </w:t>
      </w:r>
      <w:r>
        <w:t>совместной</w:t>
      </w:r>
      <w:r>
        <w:rPr>
          <w:spacing w:val="-1"/>
        </w:rPr>
        <w:t xml:space="preserve"> </w:t>
      </w:r>
      <w:r>
        <w:t>деятельности,</w:t>
      </w:r>
      <w:r>
        <w:rPr>
          <w:spacing w:val="-4"/>
        </w:rPr>
        <w:t xml:space="preserve"> </w:t>
      </w:r>
      <w:r>
        <w:t>вежливо соглашаться (не соглашаться) на предложение собеседника, объясняя причину своего решения;</w:t>
      </w:r>
    </w:p>
    <w:p w14:paraId="6358EA94" w14:textId="77777777" w:rsidR="00DD28B4" w:rsidRDefault="006F0148">
      <w:pPr>
        <w:pStyle w:val="a3"/>
        <w:ind w:right="140"/>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52C1B10" w14:textId="77777777" w:rsidR="00DD28B4" w:rsidRDefault="006F0148">
      <w:pPr>
        <w:pStyle w:val="a3"/>
        <w:ind w:right="140"/>
      </w:pPr>
      <w: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 (или) иллюстрации, фотографии с соблюдением норм речевого этикета, принятых в стране (странах) изучаемого языка.</w:t>
      </w:r>
    </w:p>
    <w:p w14:paraId="681712D8" w14:textId="77777777" w:rsidR="00DD28B4" w:rsidRDefault="006F0148">
      <w:pPr>
        <w:pStyle w:val="a3"/>
        <w:ind w:left="643" w:firstLine="0"/>
      </w:pPr>
      <w:r>
        <w:t>Объём</w:t>
      </w:r>
      <w:r>
        <w:rPr>
          <w:spacing w:val="-3"/>
        </w:rPr>
        <w:t xml:space="preserve"> </w:t>
      </w:r>
      <w:r>
        <w:t>диалога</w:t>
      </w:r>
      <w:r>
        <w:rPr>
          <w:spacing w:val="-1"/>
        </w:rPr>
        <w:t xml:space="preserve"> </w:t>
      </w:r>
      <w:r>
        <w:t>-</w:t>
      </w:r>
      <w:r>
        <w:rPr>
          <w:spacing w:val="-1"/>
        </w:rPr>
        <w:t xml:space="preserve"> </w:t>
      </w:r>
      <w:r>
        <w:t>до 5 реплик</w:t>
      </w:r>
      <w:r>
        <w:rPr>
          <w:spacing w:val="1"/>
        </w:rPr>
        <w:t xml:space="preserve"> </w:t>
      </w:r>
      <w:r>
        <w:t>со</w:t>
      </w:r>
      <w:r>
        <w:rPr>
          <w:spacing w:val="-1"/>
        </w:rPr>
        <w:t xml:space="preserve"> </w:t>
      </w:r>
      <w:r>
        <w:t>стороны</w:t>
      </w:r>
      <w:r>
        <w:rPr>
          <w:spacing w:val="-3"/>
        </w:rPr>
        <w:t xml:space="preserve"> </w:t>
      </w:r>
      <w:r>
        <w:t xml:space="preserve">каждого </w:t>
      </w:r>
      <w:r>
        <w:rPr>
          <w:spacing w:val="-2"/>
        </w:rPr>
        <w:t>собеседника.</w:t>
      </w:r>
    </w:p>
    <w:p w14:paraId="583AE719" w14:textId="77777777" w:rsidR="00DD28B4" w:rsidRDefault="006F0148">
      <w:pPr>
        <w:ind w:left="643"/>
        <w:jc w:val="both"/>
        <w:rPr>
          <w:i/>
          <w:sz w:val="24"/>
        </w:rPr>
      </w:pPr>
      <w:r>
        <w:rPr>
          <w:i/>
          <w:sz w:val="24"/>
        </w:rPr>
        <w:t>Развитие</w:t>
      </w:r>
      <w:r>
        <w:rPr>
          <w:i/>
          <w:spacing w:val="-5"/>
          <w:sz w:val="24"/>
        </w:rPr>
        <w:t xml:space="preserve"> </w:t>
      </w:r>
      <w:r>
        <w:rPr>
          <w:i/>
          <w:sz w:val="24"/>
        </w:rPr>
        <w:t xml:space="preserve">коммуникативных умений монологической </w:t>
      </w:r>
      <w:r>
        <w:rPr>
          <w:i/>
          <w:spacing w:val="-2"/>
          <w:sz w:val="24"/>
        </w:rPr>
        <w:t>речи:</w:t>
      </w:r>
    </w:p>
    <w:p w14:paraId="66C082DF" w14:textId="77777777" w:rsidR="00DD28B4" w:rsidRDefault="006F0148">
      <w:pPr>
        <w:pStyle w:val="a3"/>
        <w:spacing w:before="61"/>
        <w:jc w:val="left"/>
      </w:pPr>
      <w:r>
        <w:t>создание</w:t>
      </w:r>
      <w:r>
        <w:rPr>
          <w:spacing w:val="80"/>
        </w:rPr>
        <w:t xml:space="preserve"> </w:t>
      </w:r>
      <w:r>
        <w:t>устных</w:t>
      </w:r>
      <w:r>
        <w:rPr>
          <w:spacing w:val="80"/>
        </w:rPr>
        <w:t xml:space="preserve"> </w:t>
      </w:r>
      <w:r>
        <w:t>связных</w:t>
      </w:r>
      <w:r>
        <w:rPr>
          <w:spacing w:val="80"/>
        </w:rPr>
        <w:t xml:space="preserve"> </w:t>
      </w:r>
      <w:r>
        <w:t>монологических</w:t>
      </w:r>
      <w:r>
        <w:rPr>
          <w:spacing w:val="80"/>
        </w:rPr>
        <w:t xml:space="preserve"> </w:t>
      </w:r>
      <w:r>
        <w:t>высказываний</w:t>
      </w:r>
      <w:r>
        <w:rPr>
          <w:spacing w:val="80"/>
        </w:rPr>
        <w:t xml:space="preserve"> </w:t>
      </w:r>
      <w:r>
        <w:t>с</w:t>
      </w:r>
      <w:r>
        <w:rPr>
          <w:spacing w:val="80"/>
        </w:rPr>
        <w:t xml:space="preserve"> </w:t>
      </w:r>
      <w:r>
        <w:t>использованием</w:t>
      </w:r>
      <w:r>
        <w:rPr>
          <w:spacing w:val="80"/>
        </w:rPr>
        <w:t xml:space="preserve"> </w:t>
      </w:r>
      <w:r>
        <w:t>основных коммуникативных типов речи:</w:t>
      </w:r>
    </w:p>
    <w:p w14:paraId="02698839" w14:textId="77777777" w:rsidR="00DD28B4" w:rsidRDefault="006F0148">
      <w:pPr>
        <w:pStyle w:val="a3"/>
        <w:jc w:val="left"/>
      </w:pPr>
      <w:r>
        <w:t>описание</w:t>
      </w:r>
      <w:r>
        <w:rPr>
          <w:spacing w:val="40"/>
        </w:rPr>
        <w:t xml:space="preserve"> </w:t>
      </w:r>
      <w:r>
        <w:t>(предмета,</w:t>
      </w:r>
      <w:r>
        <w:rPr>
          <w:spacing w:val="40"/>
        </w:rPr>
        <w:t xml:space="preserve"> </w:t>
      </w:r>
      <w:r>
        <w:t>внешности</w:t>
      </w:r>
      <w:r>
        <w:rPr>
          <w:spacing w:val="40"/>
        </w:rPr>
        <w:t xml:space="preserve"> </w:t>
      </w:r>
      <w:r>
        <w:t>и</w:t>
      </w:r>
      <w:r>
        <w:rPr>
          <w:spacing w:val="40"/>
        </w:rPr>
        <w:t xml:space="preserve"> </w:t>
      </w:r>
      <w:r>
        <w:t>одежды</w:t>
      </w:r>
      <w:r>
        <w:rPr>
          <w:spacing w:val="40"/>
        </w:rPr>
        <w:t xml:space="preserve"> </w:t>
      </w:r>
      <w:r>
        <w:t>человека),</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характеристика</w:t>
      </w:r>
      <w:r>
        <w:rPr>
          <w:spacing w:val="40"/>
        </w:rPr>
        <w:t xml:space="preserve"> </w:t>
      </w:r>
      <w:r>
        <w:t>(черты характера реального человека или литературного персонажа);</w:t>
      </w:r>
    </w:p>
    <w:p w14:paraId="259B92B4" w14:textId="77777777" w:rsidR="00DD28B4" w:rsidRDefault="006F0148">
      <w:pPr>
        <w:pStyle w:val="a3"/>
        <w:ind w:left="643" w:firstLine="0"/>
        <w:jc w:val="left"/>
      </w:pPr>
      <w:r>
        <w:t>повествование</w:t>
      </w:r>
      <w:r>
        <w:rPr>
          <w:spacing w:val="-2"/>
        </w:rPr>
        <w:t xml:space="preserve"> (сообщение);</w:t>
      </w:r>
    </w:p>
    <w:p w14:paraId="5C57CC5F" w14:textId="77777777" w:rsidR="00DD28B4" w:rsidRDefault="006F0148">
      <w:pPr>
        <w:pStyle w:val="a3"/>
        <w:ind w:left="643" w:right="2686" w:firstLine="0"/>
        <w:jc w:val="left"/>
      </w:pPr>
      <w:r>
        <w:t>изложение</w:t>
      </w:r>
      <w:r>
        <w:rPr>
          <w:spacing w:val="-8"/>
        </w:rPr>
        <w:t xml:space="preserve"> </w:t>
      </w:r>
      <w:r>
        <w:t>(пересказ)</w:t>
      </w:r>
      <w:r>
        <w:rPr>
          <w:spacing w:val="-9"/>
        </w:rPr>
        <w:t xml:space="preserve"> </w:t>
      </w:r>
      <w:r>
        <w:t>основного</w:t>
      </w:r>
      <w:r>
        <w:rPr>
          <w:spacing w:val="-5"/>
        </w:rPr>
        <w:t xml:space="preserve"> </w:t>
      </w:r>
      <w:r>
        <w:t>содержания</w:t>
      </w:r>
      <w:r>
        <w:rPr>
          <w:spacing w:val="-9"/>
        </w:rPr>
        <w:t xml:space="preserve"> </w:t>
      </w:r>
      <w:r>
        <w:t>прочитанного</w:t>
      </w:r>
      <w:r>
        <w:rPr>
          <w:spacing w:val="-7"/>
        </w:rPr>
        <w:t xml:space="preserve"> </w:t>
      </w:r>
      <w:r>
        <w:t>текста; краткое изложение результатов выполненной проектной работы.</w:t>
      </w:r>
    </w:p>
    <w:p w14:paraId="2F484635" w14:textId="77777777" w:rsidR="00DD28B4" w:rsidRDefault="006F0148">
      <w:pPr>
        <w:pStyle w:val="a3"/>
        <w:ind w:right="142"/>
      </w:pPr>
      <w: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 (или) иллюстрации, фотографии.</w:t>
      </w:r>
    </w:p>
    <w:p w14:paraId="02BA361A" w14:textId="77777777" w:rsidR="00DD28B4" w:rsidRDefault="006F0148">
      <w:pPr>
        <w:pStyle w:val="a3"/>
        <w:spacing w:line="274" w:lineRule="exact"/>
        <w:ind w:left="643" w:firstLine="0"/>
      </w:pPr>
      <w:r>
        <w:t>Объём</w:t>
      </w:r>
      <w:r>
        <w:rPr>
          <w:spacing w:val="-3"/>
        </w:rPr>
        <w:t xml:space="preserve"> </w:t>
      </w:r>
      <w:r>
        <w:t>монологического высказывания -</w:t>
      </w:r>
      <w:r>
        <w:rPr>
          <w:spacing w:val="-1"/>
        </w:rPr>
        <w:t xml:space="preserve"> </w:t>
      </w:r>
      <w:r>
        <w:t xml:space="preserve">7-8 </w:t>
      </w:r>
      <w:r>
        <w:rPr>
          <w:spacing w:val="-2"/>
        </w:rPr>
        <w:t>фраз.</w:t>
      </w:r>
    </w:p>
    <w:p w14:paraId="3CBA2490" w14:textId="77777777" w:rsidR="00DD28B4" w:rsidRDefault="006F0148">
      <w:pPr>
        <w:ind w:left="643"/>
        <w:rPr>
          <w:i/>
          <w:sz w:val="24"/>
        </w:rPr>
      </w:pPr>
      <w:r>
        <w:rPr>
          <w:i/>
          <w:spacing w:val="-2"/>
          <w:sz w:val="24"/>
        </w:rPr>
        <w:t>Аудирование.</w:t>
      </w:r>
    </w:p>
    <w:p w14:paraId="4C198D18" w14:textId="77777777" w:rsidR="00DD28B4" w:rsidRDefault="006F0148">
      <w:pPr>
        <w:pStyle w:val="a3"/>
        <w:jc w:val="left"/>
      </w:pPr>
      <w:r>
        <w:t>При</w:t>
      </w:r>
      <w:r>
        <w:rPr>
          <w:spacing w:val="40"/>
        </w:rPr>
        <w:t xml:space="preserve"> </w:t>
      </w:r>
      <w:r>
        <w:t>непосредственном</w:t>
      </w:r>
      <w:r>
        <w:rPr>
          <w:spacing w:val="40"/>
        </w:rPr>
        <w:t xml:space="preserve"> </w:t>
      </w:r>
      <w:r>
        <w:t>общении:</w:t>
      </w:r>
      <w:r>
        <w:rPr>
          <w:spacing w:val="40"/>
        </w:rPr>
        <w:t xml:space="preserve"> </w:t>
      </w:r>
      <w:r>
        <w:t>понимание</w:t>
      </w:r>
      <w:r>
        <w:rPr>
          <w:spacing w:val="40"/>
        </w:rPr>
        <w:t xml:space="preserve"> </w:t>
      </w:r>
      <w:r>
        <w:t>на</w:t>
      </w:r>
      <w:r>
        <w:rPr>
          <w:spacing w:val="40"/>
        </w:rPr>
        <w:t xml:space="preserve"> </w:t>
      </w:r>
      <w:r>
        <w:t>слух</w:t>
      </w:r>
      <w:r>
        <w:rPr>
          <w:spacing w:val="40"/>
        </w:rPr>
        <w:t xml:space="preserve"> </w:t>
      </w:r>
      <w:r>
        <w:t>речи</w:t>
      </w:r>
      <w:r>
        <w:rPr>
          <w:spacing w:val="40"/>
        </w:rPr>
        <w:t xml:space="preserve"> </w:t>
      </w:r>
      <w:r>
        <w:t>учителя</w:t>
      </w:r>
      <w:r>
        <w:rPr>
          <w:spacing w:val="40"/>
        </w:rPr>
        <w:t xml:space="preserve"> </w:t>
      </w:r>
      <w:r>
        <w:t>и</w:t>
      </w:r>
      <w:r>
        <w:rPr>
          <w:spacing w:val="40"/>
        </w:rPr>
        <w:t xml:space="preserve"> </w:t>
      </w:r>
      <w:r>
        <w:t>одноклассников</w:t>
      </w:r>
      <w:r>
        <w:rPr>
          <w:spacing w:val="40"/>
        </w:rPr>
        <w:t xml:space="preserve"> </w:t>
      </w:r>
      <w:r>
        <w:t>и вербальная (невербальная) реакция на услышанное.</w:t>
      </w:r>
    </w:p>
    <w:p w14:paraId="0B46A7F7" w14:textId="77777777" w:rsidR="00DD28B4" w:rsidRDefault="006F0148">
      <w:pPr>
        <w:pStyle w:val="a3"/>
        <w:spacing w:before="1"/>
        <w:ind w:right="139"/>
      </w:pPr>
      <w: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Pr>
          <w:spacing w:val="-2"/>
        </w:rPr>
        <w:t>информации.</w:t>
      </w:r>
    </w:p>
    <w:p w14:paraId="30A664D4" w14:textId="77777777" w:rsidR="00DD28B4" w:rsidRDefault="006F0148">
      <w:pPr>
        <w:pStyle w:val="a3"/>
        <w:ind w:right="144"/>
      </w:pPr>
      <w: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7A76F865" w14:textId="77777777" w:rsidR="00DD28B4" w:rsidRDefault="006F0148">
      <w:pPr>
        <w:pStyle w:val="a3"/>
        <w:ind w:right="143"/>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412443A9" w14:textId="77777777" w:rsidR="00DD28B4" w:rsidRDefault="006F0148">
      <w:pPr>
        <w:pStyle w:val="a3"/>
        <w:spacing w:before="1"/>
        <w:ind w:right="140"/>
      </w:pPr>
      <w: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274485BC" w14:textId="77777777" w:rsidR="00DD28B4" w:rsidRDefault="006F0148">
      <w:pPr>
        <w:pStyle w:val="a3"/>
        <w:ind w:left="643" w:firstLine="0"/>
      </w:pPr>
      <w:r>
        <w:t>Время</w:t>
      </w:r>
      <w:r>
        <w:rPr>
          <w:spacing w:val="-5"/>
        </w:rPr>
        <w:t xml:space="preserve"> </w:t>
      </w:r>
      <w:r>
        <w:t>звучания текста</w:t>
      </w:r>
      <w:r>
        <w:rPr>
          <w:spacing w:val="-3"/>
        </w:rPr>
        <w:t xml:space="preserve"> </w:t>
      </w:r>
      <w:r>
        <w:t>(текстов)</w:t>
      </w:r>
      <w:r>
        <w:rPr>
          <w:spacing w:val="-2"/>
        </w:rPr>
        <w:t xml:space="preserve"> </w:t>
      </w:r>
      <w:r>
        <w:t>для</w:t>
      </w:r>
      <w:r>
        <w:rPr>
          <w:spacing w:val="-2"/>
        </w:rPr>
        <w:t xml:space="preserve"> </w:t>
      </w:r>
      <w:r>
        <w:t>аудирования -</w:t>
      </w:r>
      <w:r>
        <w:rPr>
          <w:spacing w:val="-3"/>
        </w:rPr>
        <w:t xml:space="preserve"> </w:t>
      </w:r>
      <w:r>
        <w:t>до</w:t>
      </w:r>
      <w:r>
        <w:rPr>
          <w:spacing w:val="-1"/>
        </w:rPr>
        <w:t xml:space="preserve"> </w:t>
      </w:r>
      <w:r>
        <w:t>1,5</w:t>
      </w:r>
      <w:r>
        <w:rPr>
          <w:spacing w:val="-1"/>
        </w:rPr>
        <w:t xml:space="preserve"> </w:t>
      </w:r>
      <w:r>
        <w:rPr>
          <w:spacing w:val="-2"/>
        </w:rPr>
        <w:t>минуты.</w:t>
      </w:r>
    </w:p>
    <w:p w14:paraId="0ACB40E3" w14:textId="77777777" w:rsidR="00DD28B4" w:rsidRDefault="006F0148">
      <w:pPr>
        <w:ind w:left="643"/>
        <w:jc w:val="both"/>
        <w:rPr>
          <w:i/>
          <w:sz w:val="24"/>
        </w:rPr>
      </w:pPr>
      <w:r>
        <w:rPr>
          <w:i/>
          <w:sz w:val="24"/>
        </w:rPr>
        <w:t>Смысловое</w:t>
      </w:r>
      <w:r>
        <w:rPr>
          <w:i/>
          <w:spacing w:val="-1"/>
          <w:sz w:val="24"/>
        </w:rPr>
        <w:t xml:space="preserve"> </w:t>
      </w:r>
      <w:r>
        <w:rPr>
          <w:i/>
          <w:spacing w:val="-2"/>
          <w:sz w:val="24"/>
        </w:rPr>
        <w:t>чтение.</w:t>
      </w:r>
    </w:p>
    <w:p w14:paraId="3284F1CC" w14:textId="77777777" w:rsidR="00DD28B4" w:rsidRDefault="006F0148">
      <w:pPr>
        <w:pStyle w:val="a3"/>
        <w:ind w:right="138"/>
      </w:pPr>
      <w: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13CF4D4" w14:textId="77777777" w:rsidR="00DD28B4" w:rsidRDefault="006F0148">
      <w:pPr>
        <w:pStyle w:val="a3"/>
        <w:ind w:right="139"/>
      </w:pPr>
      <w: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0A893B11" w14:textId="77777777" w:rsidR="00DD28B4" w:rsidRDefault="006F0148">
      <w:pPr>
        <w:pStyle w:val="a3"/>
        <w:spacing w:before="1"/>
        <w:ind w:left="643" w:right="141" w:firstLine="0"/>
      </w:pPr>
      <w:r>
        <w:t>Чтение несплошных текстов (таблиц) и понимание представленной в них информации. Тексты</w:t>
      </w:r>
      <w:r>
        <w:rPr>
          <w:spacing w:val="6"/>
        </w:rPr>
        <w:t xml:space="preserve"> </w:t>
      </w:r>
      <w:r>
        <w:t>для</w:t>
      </w:r>
      <w:r>
        <w:rPr>
          <w:spacing w:val="7"/>
        </w:rPr>
        <w:t xml:space="preserve"> </w:t>
      </w:r>
      <w:r>
        <w:t>чтения:</w:t>
      </w:r>
      <w:r>
        <w:rPr>
          <w:spacing w:val="7"/>
        </w:rPr>
        <w:t xml:space="preserve"> </w:t>
      </w:r>
      <w:r>
        <w:t>беседа;</w:t>
      </w:r>
      <w:r>
        <w:rPr>
          <w:spacing w:val="8"/>
        </w:rPr>
        <w:t xml:space="preserve"> </w:t>
      </w:r>
      <w:r>
        <w:t>отрывок</w:t>
      </w:r>
      <w:r>
        <w:rPr>
          <w:spacing w:val="7"/>
        </w:rPr>
        <w:t xml:space="preserve"> </w:t>
      </w:r>
      <w:r>
        <w:t>из</w:t>
      </w:r>
      <w:r>
        <w:rPr>
          <w:spacing w:val="9"/>
        </w:rPr>
        <w:t xml:space="preserve"> </w:t>
      </w:r>
      <w:r>
        <w:t>художественного</w:t>
      </w:r>
      <w:r>
        <w:rPr>
          <w:spacing w:val="9"/>
        </w:rPr>
        <w:t xml:space="preserve"> </w:t>
      </w:r>
      <w:r>
        <w:t>произведения,</w:t>
      </w:r>
      <w:r>
        <w:rPr>
          <w:spacing w:val="7"/>
        </w:rPr>
        <w:t xml:space="preserve"> </w:t>
      </w:r>
      <w:r>
        <w:t>в</w:t>
      </w:r>
      <w:r>
        <w:rPr>
          <w:spacing w:val="6"/>
        </w:rPr>
        <w:t xml:space="preserve"> </w:t>
      </w:r>
      <w:r>
        <w:t>том</w:t>
      </w:r>
      <w:r>
        <w:rPr>
          <w:spacing w:val="9"/>
        </w:rPr>
        <w:t xml:space="preserve"> </w:t>
      </w:r>
      <w:r>
        <w:t>числе</w:t>
      </w:r>
      <w:r>
        <w:rPr>
          <w:spacing w:val="5"/>
        </w:rPr>
        <w:t xml:space="preserve"> </w:t>
      </w:r>
      <w:r>
        <w:rPr>
          <w:spacing w:val="-2"/>
        </w:rPr>
        <w:t>рассказ,</w:t>
      </w:r>
    </w:p>
    <w:p w14:paraId="4DABAAAE" w14:textId="77777777" w:rsidR="00DD28B4" w:rsidRDefault="006F0148">
      <w:pPr>
        <w:pStyle w:val="a3"/>
        <w:ind w:right="143" w:firstLine="0"/>
      </w:pPr>
      <w:r>
        <w:t>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4DBFB532" w14:textId="77777777" w:rsidR="00DD28B4" w:rsidRDefault="006F0148">
      <w:pPr>
        <w:pStyle w:val="a3"/>
        <w:ind w:left="643" w:firstLine="0"/>
        <w:jc w:val="left"/>
      </w:pPr>
      <w:r>
        <w:t>Объём</w:t>
      </w:r>
      <w:r>
        <w:rPr>
          <w:spacing w:val="-4"/>
        </w:rPr>
        <w:t xml:space="preserve"> </w:t>
      </w:r>
      <w:r>
        <w:t>текста</w:t>
      </w:r>
      <w:r>
        <w:rPr>
          <w:spacing w:val="-2"/>
        </w:rPr>
        <w:t xml:space="preserve"> </w:t>
      </w:r>
      <w:r>
        <w:t>(текстов) для</w:t>
      </w:r>
      <w:r>
        <w:rPr>
          <w:spacing w:val="-1"/>
        </w:rPr>
        <w:t xml:space="preserve"> </w:t>
      </w:r>
      <w:r>
        <w:t>чтения -</w:t>
      </w:r>
      <w:r>
        <w:rPr>
          <w:spacing w:val="-2"/>
        </w:rPr>
        <w:t xml:space="preserve"> </w:t>
      </w:r>
      <w:r>
        <w:t>250-300</w:t>
      </w:r>
      <w:r>
        <w:rPr>
          <w:spacing w:val="-1"/>
        </w:rPr>
        <w:t xml:space="preserve"> </w:t>
      </w:r>
      <w:r>
        <w:rPr>
          <w:spacing w:val="-2"/>
        </w:rPr>
        <w:t>слов.</w:t>
      </w:r>
    </w:p>
    <w:p w14:paraId="4E970CCA" w14:textId="77777777" w:rsidR="00DD28B4" w:rsidRDefault="006F0148">
      <w:pPr>
        <w:ind w:left="643"/>
        <w:rPr>
          <w:i/>
          <w:sz w:val="24"/>
        </w:rPr>
      </w:pPr>
      <w:r>
        <w:rPr>
          <w:i/>
          <w:sz w:val="24"/>
        </w:rPr>
        <w:t>Письменная</w:t>
      </w:r>
      <w:r>
        <w:rPr>
          <w:i/>
          <w:spacing w:val="2"/>
          <w:sz w:val="24"/>
        </w:rPr>
        <w:t xml:space="preserve"> </w:t>
      </w:r>
      <w:r>
        <w:rPr>
          <w:i/>
          <w:spacing w:val="-4"/>
          <w:sz w:val="24"/>
        </w:rPr>
        <w:t>речь.</w:t>
      </w:r>
    </w:p>
    <w:p w14:paraId="13D2821E" w14:textId="77777777" w:rsidR="00DD28B4" w:rsidRDefault="006F0148">
      <w:pPr>
        <w:pStyle w:val="a3"/>
        <w:ind w:left="643" w:firstLine="0"/>
        <w:jc w:val="left"/>
      </w:pPr>
      <w:r>
        <w:t>Развитие</w:t>
      </w:r>
      <w:r>
        <w:rPr>
          <w:spacing w:val="-5"/>
        </w:rPr>
        <w:t xml:space="preserve"> </w:t>
      </w:r>
      <w:r>
        <w:t>умений</w:t>
      </w:r>
      <w:r>
        <w:rPr>
          <w:spacing w:val="-2"/>
        </w:rPr>
        <w:t xml:space="preserve"> </w:t>
      </w:r>
      <w:r>
        <w:t>письменной</w:t>
      </w:r>
      <w:r>
        <w:rPr>
          <w:spacing w:val="-1"/>
        </w:rPr>
        <w:t xml:space="preserve"> </w:t>
      </w:r>
      <w:r>
        <w:rPr>
          <w:spacing w:val="-2"/>
        </w:rPr>
        <w:t>речи:</w:t>
      </w:r>
    </w:p>
    <w:p w14:paraId="0DD67F7C" w14:textId="77777777" w:rsidR="00DD28B4" w:rsidRDefault="006F0148">
      <w:pPr>
        <w:pStyle w:val="a3"/>
        <w:ind w:right="139"/>
      </w:pPr>
      <w:r>
        <w:t>списывание текста и выписывание из него слов, словосочетаний, предложений в соответствии с решаемой коммуникативной задачей;</w:t>
      </w:r>
    </w:p>
    <w:p w14:paraId="78E56F91" w14:textId="77777777" w:rsidR="00DD28B4" w:rsidRDefault="006F0148">
      <w:pPr>
        <w:pStyle w:val="a3"/>
        <w:ind w:right="137"/>
      </w:pPr>
      <w:r>
        <w:t>заполнение анкет и формуляров: сообщение о себе основных сведений в соответствии с нормами, принятыми в англоговорящих странах;</w:t>
      </w:r>
    </w:p>
    <w:p w14:paraId="14F5FE5F" w14:textId="77777777" w:rsidR="00DD28B4" w:rsidRDefault="006F0148">
      <w:pPr>
        <w:pStyle w:val="a3"/>
        <w:ind w:right="140"/>
      </w:pPr>
      <w:r>
        <w:t>написание электронного сообщения личного характера: сообщать краткие сведения о себе, расспрашивать друга (подругу) по переписке о его (её) увлечениях, выражать благодарность, извинение,</w:t>
      </w:r>
      <w:r>
        <w:rPr>
          <w:spacing w:val="32"/>
        </w:rPr>
        <w:t xml:space="preserve"> </w:t>
      </w:r>
      <w:r>
        <w:t>оформлять</w:t>
      </w:r>
      <w:r>
        <w:rPr>
          <w:spacing w:val="29"/>
        </w:rPr>
        <w:t xml:space="preserve"> </w:t>
      </w:r>
      <w:r>
        <w:t>обращение,</w:t>
      </w:r>
      <w:r>
        <w:rPr>
          <w:spacing w:val="32"/>
        </w:rPr>
        <w:t xml:space="preserve"> </w:t>
      </w:r>
      <w:r>
        <w:t>завершающую</w:t>
      </w:r>
      <w:r>
        <w:rPr>
          <w:spacing w:val="33"/>
        </w:rPr>
        <w:t xml:space="preserve"> </w:t>
      </w:r>
      <w:r>
        <w:t>фразу</w:t>
      </w:r>
      <w:r>
        <w:rPr>
          <w:spacing w:val="32"/>
        </w:rPr>
        <w:t xml:space="preserve"> </w:t>
      </w:r>
      <w:r>
        <w:t>и</w:t>
      </w:r>
      <w:r>
        <w:rPr>
          <w:spacing w:val="30"/>
        </w:rPr>
        <w:t xml:space="preserve"> </w:t>
      </w:r>
      <w:r>
        <w:t>подпись</w:t>
      </w:r>
      <w:r>
        <w:rPr>
          <w:spacing w:val="31"/>
        </w:rPr>
        <w:t xml:space="preserve"> </w:t>
      </w:r>
      <w:r>
        <w:t>в</w:t>
      </w:r>
      <w:r>
        <w:rPr>
          <w:spacing w:val="31"/>
        </w:rPr>
        <w:t xml:space="preserve"> </w:t>
      </w:r>
      <w:r>
        <w:t>соответствии</w:t>
      </w:r>
      <w:r>
        <w:rPr>
          <w:spacing w:val="33"/>
        </w:rPr>
        <w:t xml:space="preserve"> </w:t>
      </w:r>
      <w:r>
        <w:t>с</w:t>
      </w:r>
      <w:r>
        <w:rPr>
          <w:spacing w:val="31"/>
        </w:rPr>
        <w:t xml:space="preserve"> </w:t>
      </w:r>
      <w:r>
        <w:t>нормами</w:t>
      </w:r>
    </w:p>
    <w:p w14:paraId="3C2C3D2E" w14:textId="77777777" w:rsidR="00DD28B4" w:rsidRDefault="006F0148">
      <w:pPr>
        <w:pStyle w:val="a3"/>
        <w:spacing w:before="61"/>
        <w:ind w:firstLine="0"/>
      </w:pPr>
      <w:r>
        <w:t>неофициального</w:t>
      </w:r>
      <w:r>
        <w:rPr>
          <w:spacing w:val="13"/>
        </w:rPr>
        <w:t xml:space="preserve"> </w:t>
      </w:r>
      <w:r>
        <w:t>общения,</w:t>
      </w:r>
      <w:r>
        <w:rPr>
          <w:spacing w:val="12"/>
        </w:rPr>
        <w:t xml:space="preserve"> </w:t>
      </w:r>
      <w:r>
        <w:t>принятыми</w:t>
      </w:r>
      <w:r>
        <w:rPr>
          <w:spacing w:val="15"/>
        </w:rPr>
        <w:t xml:space="preserve"> </w:t>
      </w:r>
      <w:r>
        <w:t>в</w:t>
      </w:r>
      <w:r>
        <w:rPr>
          <w:spacing w:val="11"/>
        </w:rPr>
        <w:t xml:space="preserve"> </w:t>
      </w:r>
      <w:r>
        <w:t>стране</w:t>
      </w:r>
      <w:r>
        <w:rPr>
          <w:spacing w:val="8"/>
        </w:rPr>
        <w:t xml:space="preserve"> </w:t>
      </w:r>
      <w:r>
        <w:t>(странах)</w:t>
      </w:r>
      <w:r>
        <w:rPr>
          <w:spacing w:val="12"/>
        </w:rPr>
        <w:t xml:space="preserve"> </w:t>
      </w:r>
      <w:r>
        <w:t>изучаемого</w:t>
      </w:r>
      <w:r>
        <w:rPr>
          <w:spacing w:val="16"/>
        </w:rPr>
        <w:t xml:space="preserve"> </w:t>
      </w:r>
      <w:r>
        <w:t>языка.</w:t>
      </w:r>
      <w:r>
        <w:rPr>
          <w:spacing w:val="12"/>
        </w:rPr>
        <w:t xml:space="preserve"> </w:t>
      </w:r>
      <w:r>
        <w:t>Объём</w:t>
      </w:r>
      <w:r>
        <w:rPr>
          <w:spacing w:val="12"/>
        </w:rPr>
        <w:t xml:space="preserve"> </w:t>
      </w:r>
      <w:r>
        <w:t>письма</w:t>
      </w:r>
      <w:r>
        <w:rPr>
          <w:spacing w:val="14"/>
        </w:rPr>
        <w:t xml:space="preserve"> </w:t>
      </w:r>
      <w:r>
        <w:t>-</w:t>
      </w:r>
      <w:r>
        <w:rPr>
          <w:spacing w:val="12"/>
        </w:rPr>
        <w:t xml:space="preserve"> </w:t>
      </w:r>
      <w:r>
        <w:rPr>
          <w:spacing w:val="-5"/>
        </w:rPr>
        <w:t>до</w:t>
      </w:r>
    </w:p>
    <w:p w14:paraId="0833F02C" w14:textId="77777777" w:rsidR="00DD28B4" w:rsidRDefault="006F0148">
      <w:pPr>
        <w:pStyle w:val="a3"/>
        <w:ind w:firstLine="0"/>
      </w:pPr>
      <w:r>
        <w:t xml:space="preserve">70 </w:t>
      </w:r>
      <w:r>
        <w:rPr>
          <w:spacing w:val="-2"/>
        </w:rPr>
        <w:t>слов;</w:t>
      </w:r>
    </w:p>
    <w:p w14:paraId="4B916F06" w14:textId="77777777" w:rsidR="00DD28B4" w:rsidRDefault="006F0148">
      <w:pPr>
        <w:pStyle w:val="a3"/>
        <w:ind w:left="643" w:firstLine="0"/>
      </w:pPr>
      <w:r>
        <w:t>создание</w:t>
      </w:r>
      <w:r>
        <w:rPr>
          <w:spacing w:val="15"/>
        </w:rPr>
        <w:t xml:space="preserve"> </w:t>
      </w:r>
      <w:r>
        <w:t>небольшого</w:t>
      </w:r>
      <w:r>
        <w:rPr>
          <w:spacing w:val="15"/>
        </w:rPr>
        <w:t xml:space="preserve"> </w:t>
      </w:r>
      <w:r>
        <w:t>письменного</w:t>
      </w:r>
      <w:r>
        <w:rPr>
          <w:spacing w:val="15"/>
        </w:rPr>
        <w:t xml:space="preserve"> </w:t>
      </w:r>
      <w:r>
        <w:t>высказывания</w:t>
      </w:r>
      <w:r>
        <w:rPr>
          <w:spacing w:val="15"/>
        </w:rPr>
        <w:t xml:space="preserve"> </w:t>
      </w:r>
      <w:r>
        <w:t>с</w:t>
      </w:r>
      <w:r>
        <w:rPr>
          <w:spacing w:val="14"/>
        </w:rPr>
        <w:t xml:space="preserve"> </w:t>
      </w:r>
      <w:r>
        <w:t>опорой</w:t>
      </w:r>
      <w:r>
        <w:rPr>
          <w:spacing w:val="13"/>
        </w:rPr>
        <w:t xml:space="preserve"> </w:t>
      </w:r>
      <w:r>
        <w:t>на</w:t>
      </w:r>
      <w:r>
        <w:rPr>
          <w:spacing w:val="15"/>
        </w:rPr>
        <w:t xml:space="preserve"> </w:t>
      </w:r>
      <w:r>
        <w:t>образец,</w:t>
      </w:r>
      <w:r>
        <w:rPr>
          <w:spacing w:val="15"/>
        </w:rPr>
        <w:t xml:space="preserve"> </w:t>
      </w:r>
      <w:r>
        <w:t>план,</w:t>
      </w:r>
      <w:r>
        <w:rPr>
          <w:spacing w:val="13"/>
        </w:rPr>
        <w:t xml:space="preserve"> </w:t>
      </w:r>
      <w:r>
        <w:rPr>
          <w:spacing w:val="-2"/>
        </w:rPr>
        <w:t>иллюстрацию.</w:t>
      </w:r>
    </w:p>
    <w:p w14:paraId="255D0502" w14:textId="77777777" w:rsidR="00DD28B4" w:rsidRDefault="006F0148">
      <w:pPr>
        <w:pStyle w:val="a3"/>
        <w:ind w:firstLine="0"/>
      </w:pPr>
      <w:r>
        <w:t>Объём</w:t>
      </w:r>
      <w:r>
        <w:rPr>
          <w:spacing w:val="-2"/>
        </w:rPr>
        <w:t xml:space="preserve"> </w:t>
      </w:r>
      <w:r>
        <w:t>письменного</w:t>
      </w:r>
      <w:r>
        <w:rPr>
          <w:spacing w:val="3"/>
        </w:rPr>
        <w:t xml:space="preserve"> </w:t>
      </w:r>
      <w:r>
        <w:t>высказывания -</w:t>
      </w:r>
      <w:r>
        <w:rPr>
          <w:spacing w:val="-1"/>
        </w:rPr>
        <w:t xml:space="preserve"> </w:t>
      </w:r>
      <w:r>
        <w:t xml:space="preserve">до 70 </w:t>
      </w:r>
      <w:r>
        <w:rPr>
          <w:spacing w:val="-2"/>
        </w:rPr>
        <w:t>слов.</w:t>
      </w:r>
    </w:p>
    <w:p w14:paraId="7C95F0AB" w14:textId="77777777" w:rsidR="00DD28B4" w:rsidRDefault="006F0148">
      <w:pPr>
        <w:ind w:left="643"/>
        <w:jc w:val="both"/>
        <w:rPr>
          <w:b/>
          <w:sz w:val="24"/>
        </w:rPr>
      </w:pPr>
      <w:r>
        <w:rPr>
          <w:b/>
          <w:sz w:val="24"/>
          <w:u w:val="single"/>
        </w:rPr>
        <w:t>Языковые</w:t>
      </w:r>
      <w:r>
        <w:rPr>
          <w:b/>
          <w:spacing w:val="-2"/>
          <w:sz w:val="24"/>
          <w:u w:val="single"/>
        </w:rPr>
        <w:t xml:space="preserve"> </w:t>
      </w:r>
      <w:r>
        <w:rPr>
          <w:b/>
          <w:sz w:val="24"/>
          <w:u w:val="single"/>
        </w:rPr>
        <w:t>знания</w:t>
      </w:r>
      <w:r>
        <w:rPr>
          <w:b/>
          <w:spacing w:val="2"/>
          <w:sz w:val="24"/>
          <w:u w:val="single"/>
        </w:rPr>
        <w:t xml:space="preserve"> </w:t>
      </w:r>
      <w:r>
        <w:rPr>
          <w:b/>
          <w:sz w:val="24"/>
          <w:u w:val="single"/>
        </w:rPr>
        <w:t xml:space="preserve">и </w:t>
      </w:r>
      <w:r>
        <w:rPr>
          <w:b/>
          <w:spacing w:val="-2"/>
          <w:sz w:val="24"/>
          <w:u w:val="single"/>
        </w:rPr>
        <w:t>умения.</w:t>
      </w:r>
    </w:p>
    <w:p w14:paraId="1F3ED33F" w14:textId="77777777" w:rsidR="00DD28B4" w:rsidRDefault="006F0148">
      <w:pPr>
        <w:ind w:left="643"/>
        <w:jc w:val="both"/>
        <w:rPr>
          <w:i/>
          <w:sz w:val="24"/>
        </w:rPr>
      </w:pPr>
      <w:r>
        <w:rPr>
          <w:i/>
          <w:sz w:val="24"/>
        </w:rPr>
        <w:t>Фонетическая</w:t>
      </w:r>
      <w:r>
        <w:rPr>
          <w:i/>
          <w:spacing w:val="-2"/>
          <w:sz w:val="24"/>
        </w:rPr>
        <w:t xml:space="preserve"> </w:t>
      </w:r>
      <w:r>
        <w:rPr>
          <w:i/>
          <w:sz w:val="24"/>
        </w:rPr>
        <w:t>сторона</w:t>
      </w:r>
      <w:r>
        <w:rPr>
          <w:i/>
          <w:spacing w:val="1"/>
          <w:sz w:val="24"/>
        </w:rPr>
        <w:t xml:space="preserve"> </w:t>
      </w:r>
      <w:r>
        <w:rPr>
          <w:i/>
          <w:spacing w:val="-2"/>
          <w:sz w:val="24"/>
        </w:rPr>
        <w:t>речи.</w:t>
      </w:r>
    </w:p>
    <w:p w14:paraId="483AECEE" w14:textId="77777777" w:rsidR="00DD28B4" w:rsidRDefault="006F0148">
      <w:pPr>
        <w:pStyle w:val="a3"/>
        <w:ind w:right="139"/>
      </w:pPr>
      <w:r>
        <w:t>Различение на слух и адекватное, без фонематических ошибок, ведущих к сбою в коммуникации,</w:t>
      </w:r>
      <w:r>
        <w:rPr>
          <w:spacing w:val="-1"/>
        </w:rPr>
        <w:t xml:space="preserve"> </w:t>
      </w:r>
      <w:r>
        <w:t>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7A04686" w14:textId="77777777" w:rsidR="00DD28B4" w:rsidRDefault="006F0148">
      <w:pPr>
        <w:pStyle w:val="a3"/>
        <w:ind w:right="139"/>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ABE30E8" w14:textId="77777777" w:rsidR="00DD28B4" w:rsidRDefault="006F0148">
      <w:pPr>
        <w:pStyle w:val="a3"/>
        <w:ind w:right="1878"/>
        <w:jc w:val="left"/>
      </w:pPr>
      <w:r>
        <w:t>Тексты</w:t>
      </w:r>
      <w:r>
        <w:rPr>
          <w:spacing w:val="-7"/>
        </w:rPr>
        <w:t xml:space="preserve"> </w:t>
      </w:r>
      <w:r>
        <w:t>для</w:t>
      </w:r>
      <w:r>
        <w:rPr>
          <w:spacing w:val="-6"/>
        </w:rPr>
        <w:t xml:space="preserve"> </w:t>
      </w:r>
      <w:r>
        <w:t>чтения</w:t>
      </w:r>
      <w:r>
        <w:rPr>
          <w:spacing w:val="-5"/>
        </w:rPr>
        <w:t xml:space="preserve"> </w:t>
      </w:r>
      <w:r>
        <w:t>вслух:</w:t>
      </w:r>
      <w:r>
        <w:rPr>
          <w:spacing w:val="-5"/>
        </w:rPr>
        <w:t xml:space="preserve"> </w:t>
      </w:r>
      <w:r>
        <w:t>сообщение</w:t>
      </w:r>
      <w:r>
        <w:rPr>
          <w:spacing w:val="-7"/>
        </w:rPr>
        <w:t xml:space="preserve"> </w:t>
      </w:r>
      <w:r>
        <w:t>информационного</w:t>
      </w:r>
      <w:r>
        <w:rPr>
          <w:spacing w:val="-5"/>
        </w:rPr>
        <w:t xml:space="preserve"> </w:t>
      </w:r>
      <w:r>
        <w:t>характера,</w:t>
      </w:r>
      <w:r>
        <w:rPr>
          <w:spacing w:val="-6"/>
        </w:rPr>
        <w:t xml:space="preserve"> </w:t>
      </w:r>
      <w:r>
        <w:t>отрывок из статьи научно-популярного характера, рассказ, диалог (беседа).</w:t>
      </w:r>
    </w:p>
    <w:p w14:paraId="6D673741" w14:textId="77777777" w:rsidR="00DD28B4" w:rsidRDefault="006F0148">
      <w:pPr>
        <w:pStyle w:val="a3"/>
        <w:ind w:left="643" w:firstLine="0"/>
        <w:jc w:val="left"/>
      </w:pPr>
      <w:r>
        <w:t>Объём</w:t>
      </w:r>
      <w:r>
        <w:rPr>
          <w:spacing w:val="-2"/>
        </w:rPr>
        <w:t xml:space="preserve"> </w:t>
      </w:r>
      <w:r>
        <w:t>текста</w:t>
      </w:r>
      <w:r>
        <w:rPr>
          <w:spacing w:val="-1"/>
        </w:rPr>
        <w:t xml:space="preserve"> </w:t>
      </w:r>
      <w:r>
        <w:t>для чтения</w:t>
      </w:r>
      <w:r>
        <w:rPr>
          <w:spacing w:val="1"/>
        </w:rPr>
        <w:t xml:space="preserve"> </w:t>
      </w:r>
      <w:r>
        <w:t>вслух</w:t>
      </w:r>
      <w:r>
        <w:rPr>
          <w:spacing w:val="-1"/>
        </w:rPr>
        <w:t xml:space="preserve"> </w:t>
      </w:r>
      <w:r>
        <w:t>-</w:t>
      </w:r>
      <w:r>
        <w:rPr>
          <w:spacing w:val="-1"/>
        </w:rPr>
        <w:t xml:space="preserve"> </w:t>
      </w:r>
      <w:r>
        <w:t xml:space="preserve">до 95 </w:t>
      </w:r>
      <w:r>
        <w:rPr>
          <w:spacing w:val="-2"/>
        </w:rPr>
        <w:t>слов.</w:t>
      </w:r>
    </w:p>
    <w:p w14:paraId="2BBFA5EF" w14:textId="77777777" w:rsidR="00DD28B4" w:rsidRDefault="006F0148">
      <w:pPr>
        <w:ind w:left="643"/>
        <w:rPr>
          <w:i/>
          <w:sz w:val="24"/>
        </w:rPr>
      </w:pPr>
      <w:r>
        <w:rPr>
          <w:i/>
          <w:sz w:val="24"/>
        </w:rPr>
        <w:t>Графика,</w:t>
      </w:r>
      <w:r>
        <w:rPr>
          <w:i/>
          <w:spacing w:val="-2"/>
          <w:sz w:val="24"/>
        </w:rPr>
        <w:t xml:space="preserve"> </w:t>
      </w:r>
      <w:r>
        <w:rPr>
          <w:i/>
          <w:sz w:val="24"/>
        </w:rPr>
        <w:t>орфография</w:t>
      </w:r>
      <w:r>
        <w:rPr>
          <w:i/>
          <w:spacing w:val="-2"/>
          <w:sz w:val="24"/>
        </w:rPr>
        <w:t xml:space="preserve"> </w:t>
      </w:r>
      <w:r>
        <w:rPr>
          <w:i/>
          <w:sz w:val="24"/>
        </w:rPr>
        <w:t xml:space="preserve">и </w:t>
      </w:r>
      <w:r>
        <w:rPr>
          <w:i/>
          <w:spacing w:val="-2"/>
          <w:sz w:val="24"/>
        </w:rPr>
        <w:t>пунктуация.</w:t>
      </w:r>
    </w:p>
    <w:p w14:paraId="724D9C43" w14:textId="77777777" w:rsidR="00DD28B4" w:rsidRDefault="006F0148">
      <w:pPr>
        <w:pStyle w:val="a3"/>
        <w:ind w:left="643" w:firstLine="0"/>
        <w:jc w:val="left"/>
      </w:pPr>
      <w:r>
        <w:t>Правильное написание</w:t>
      </w:r>
      <w:r>
        <w:rPr>
          <w:spacing w:val="-1"/>
        </w:rPr>
        <w:t xml:space="preserve"> </w:t>
      </w:r>
      <w:r>
        <w:t>изученных</w:t>
      </w:r>
      <w:r>
        <w:rPr>
          <w:spacing w:val="2"/>
        </w:rPr>
        <w:t xml:space="preserve"> </w:t>
      </w:r>
      <w:r>
        <w:rPr>
          <w:spacing w:val="-2"/>
        </w:rPr>
        <w:t>слов.</w:t>
      </w:r>
    </w:p>
    <w:p w14:paraId="26709966" w14:textId="77777777" w:rsidR="00DD28B4" w:rsidRDefault="006F0148">
      <w:pPr>
        <w:pStyle w:val="a3"/>
        <w:jc w:val="left"/>
      </w:pPr>
      <w:r>
        <w:t>Правильное</w:t>
      </w:r>
      <w:r>
        <w:rPr>
          <w:spacing w:val="-2"/>
        </w:rPr>
        <w:t xml:space="preserve"> </w:t>
      </w:r>
      <w:r>
        <w:t>использование</w:t>
      </w:r>
      <w:r>
        <w:rPr>
          <w:spacing w:val="-1"/>
        </w:rPr>
        <w:t xml:space="preserve"> </w:t>
      </w:r>
      <w:r>
        <w:t>знаков</w:t>
      </w:r>
      <w:r>
        <w:rPr>
          <w:spacing w:val="-2"/>
        </w:rPr>
        <w:t xml:space="preserve"> </w:t>
      </w:r>
      <w:r>
        <w:t>препинания:</w:t>
      </w:r>
      <w:r>
        <w:rPr>
          <w:spacing w:val="40"/>
        </w:rPr>
        <w:t xml:space="preserve"> </w:t>
      </w:r>
      <w:r>
        <w:t>точки,</w:t>
      </w:r>
      <w:r>
        <w:rPr>
          <w:spacing w:val="-2"/>
        </w:rPr>
        <w:t xml:space="preserve"> </w:t>
      </w:r>
      <w:r>
        <w:t>вопросительного</w:t>
      </w:r>
      <w:r>
        <w:rPr>
          <w:spacing w:val="-4"/>
        </w:rPr>
        <w:t xml:space="preserve"> </w:t>
      </w:r>
      <w:r>
        <w:t>и восклицательного знаков в конце предложения; запятой при перечислении и обращении; апострофа.</w:t>
      </w:r>
    </w:p>
    <w:p w14:paraId="48B996A0" w14:textId="77777777" w:rsidR="00DD28B4" w:rsidRDefault="006F0148">
      <w:pPr>
        <w:pStyle w:val="a3"/>
        <w:jc w:val="left"/>
      </w:pPr>
      <w:r>
        <w:t>Пунктуационно</w:t>
      </w:r>
      <w:r>
        <w:rPr>
          <w:spacing w:val="40"/>
        </w:rPr>
        <w:t xml:space="preserve"> </w:t>
      </w:r>
      <w:r>
        <w:t>правильное,</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нормами</w:t>
      </w:r>
      <w:r>
        <w:rPr>
          <w:spacing w:val="40"/>
        </w:rPr>
        <w:t xml:space="preserve"> </w:t>
      </w:r>
      <w:r>
        <w:t>речевого</w:t>
      </w:r>
      <w:r>
        <w:rPr>
          <w:spacing w:val="40"/>
        </w:rPr>
        <w:t xml:space="preserve"> </w:t>
      </w:r>
      <w:r>
        <w:t>этикета,</w:t>
      </w:r>
      <w:r>
        <w:rPr>
          <w:spacing w:val="40"/>
        </w:rPr>
        <w:t xml:space="preserve"> </w:t>
      </w:r>
      <w:r>
        <w:t>принятыми</w:t>
      </w:r>
      <w:r>
        <w:rPr>
          <w:spacing w:val="40"/>
        </w:rPr>
        <w:t xml:space="preserve"> </w:t>
      </w:r>
      <w:r>
        <w:t>в</w:t>
      </w:r>
      <w:r>
        <w:rPr>
          <w:spacing w:val="80"/>
        </w:rPr>
        <w:t xml:space="preserve"> </w:t>
      </w:r>
      <w:r>
        <w:t>стране (странах) изучаемого языка, оформление электронного сообщения личного характера.</w:t>
      </w:r>
    </w:p>
    <w:p w14:paraId="12D45749" w14:textId="77777777" w:rsidR="00DD28B4" w:rsidRDefault="006F0148">
      <w:pPr>
        <w:ind w:left="643"/>
        <w:rPr>
          <w:i/>
          <w:sz w:val="24"/>
        </w:rPr>
      </w:pPr>
      <w:r>
        <w:rPr>
          <w:i/>
          <w:sz w:val="24"/>
        </w:rPr>
        <w:t>Лексическая</w:t>
      </w:r>
      <w:r>
        <w:rPr>
          <w:i/>
          <w:spacing w:val="-1"/>
          <w:sz w:val="24"/>
        </w:rPr>
        <w:t xml:space="preserve"> </w:t>
      </w:r>
      <w:r>
        <w:rPr>
          <w:i/>
          <w:sz w:val="24"/>
        </w:rPr>
        <w:t>сторона</w:t>
      </w:r>
      <w:r>
        <w:rPr>
          <w:i/>
          <w:spacing w:val="-1"/>
          <w:sz w:val="24"/>
        </w:rPr>
        <w:t xml:space="preserve"> </w:t>
      </w:r>
      <w:r>
        <w:rPr>
          <w:i/>
          <w:spacing w:val="-2"/>
          <w:sz w:val="24"/>
        </w:rPr>
        <w:t>речи.</w:t>
      </w:r>
    </w:p>
    <w:p w14:paraId="77255938" w14:textId="77777777" w:rsidR="00DD28B4" w:rsidRDefault="006F0148">
      <w:pPr>
        <w:pStyle w:val="a3"/>
        <w:ind w:right="142"/>
      </w:pPr>
      <w:r>
        <w:t>Распознавание в письменном и звучащем тексте и употребление в устной и письменной</w:t>
      </w:r>
      <w:r>
        <w:rPr>
          <w:spacing w:val="40"/>
        </w:rPr>
        <w:t xml:space="preserve"> </w:t>
      </w:r>
      <w:r>
        <w:t>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w:t>
      </w:r>
      <w:r>
        <w:rPr>
          <w:spacing w:val="40"/>
        </w:rPr>
        <w:t xml:space="preserve"> </w:t>
      </w:r>
      <w:r>
        <w:t>английском языке нормы лексической сочетаемости.</w:t>
      </w:r>
    </w:p>
    <w:p w14:paraId="6EDCA10B" w14:textId="77777777" w:rsidR="00DD28B4" w:rsidRDefault="006F0148">
      <w:pPr>
        <w:pStyle w:val="a3"/>
        <w:ind w:right="140"/>
      </w:pPr>
      <w:r>
        <w:t>Распознавание в звучащем и письменном тексте и употребление в устной и письменной</w:t>
      </w:r>
      <w:r>
        <w:rPr>
          <w:spacing w:val="40"/>
        </w:rPr>
        <w:t xml:space="preserve"> </w:t>
      </w:r>
      <w:r>
        <w:t>речи различных средств связи для обеспечения логичности и целостности высказывания.</w:t>
      </w:r>
    </w:p>
    <w:p w14:paraId="211B0BD3" w14:textId="77777777" w:rsidR="00DD28B4" w:rsidRDefault="006F0148">
      <w:pPr>
        <w:pStyle w:val="a3"/>
        <w:ind w:right="141"/>
      </w:pPr>
      <w: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25A155A0" w14:textId="77777777" w:rsidR="00DD28B4" w:rsidRDefault="006F0148">
      <w:pPr>
        <w:pStyle w:val="a3"/>
        <w:ind w:left="643" w:firstLine="0"/>
      </w:pPr>
      <w:r>
        <w:t>Основные</w:t>
      </w:r>
      <w:r>
        <w:rPr>
          <w:spacing w:val="-2"/>
        </w:rPr>
        <w:t xml:space="preserve"> </w:t>
      </w:r>
      <w:r>
        <w:t>способы</w:t>
      </w:r>
      <w:r>
        <w:rPr>
          <w:spacing w:val="-2"/>
        </w:rPr>
        <w:t xml:space="preserve"> словообразования:</w:t>
      </w:r>
    </w:p>
    <w:p w14:paraId="395EA8E7" w14:textId="77777777" w:rsidR="00DD28B4" w:rsidRDefault="006F0148">
      <w:pPr>
        <w:pStyle w:val="a3"/>
        <w:ind w:left="643" w:firstLine="0"/>
        <w:jc w:val="left"/>
      </w:pPr>
      <w:r>
        <w:rPr>
          <w:spacing w:val="-2"/>
        </w:rPr>
        <w:t>аффиксация:</w:t>
      </w:r>
    </w:p>
    <w:p w14:paraId="7F826E38" w14:textId="77777777" w:rsidR="00DD28B4" w:rsidRDefault="006F0148">
      <w:pPr>
        <w:pStyle w:val="a3"/>
        <w:ind w:left="643" w:firstLine="0"/>
        <w:jc w:val="left"/>
      </w:pPr>
      <w:r>
        <w:t>образование</w:t>
      </w:r>
      <w:r>
        <w:rPr>
          <w:spacing w:val="-2"/>
        </w:rPr>
        <w:t xml:space="preserve"> </w:t>
      </w:r>
      <w:r>
        <w:t>имён</w:t>
      </w:r>
      <w:r>
        <w:rPr>
          <w:spacing w:val="-2"/>
        </w:rPr>
        <w:t xml:space="preserve"> </w:t>
      </w:r>
      <w:r>
        <w:t>существительных</w:t>
      </w:r>
      <w:r>
        <w:rPr>
          <w:spacing w:val="-1"/>
        </w:rPr>
        <w:t xml:space="preserve"> </w:t>
      </w:r>
      <w:r>
        <w:t>при</w:t>
      </w:r>
      <w:r>
        <w:rPr>
          <w:spacing w:val="-2"/>
        </w:rPr>
        <w:t xml:space="preserve"> </w:t>
      </w:r>
      <w:r>
        <w:t>помощи</w:t>
      </w:r>
      <w:r>
        <w:rPr>
          <w:spacing w:val="-2"/>
        </w:rPr>
        <w:t xml:space="preserve"> </w:t>
      </w:r>
      <w:r>
        <w:t>суффикса</w:t>
      </w:r>
      <w:r>
        <w:rPr>
          <w:spacing w:val="-1"/>
        </w:rPr>
        <w:t xml:space="preserve"> </w:t>
      </w:r>
      <w:r>
        <w:t>-ing</w:t>
      </w:r>
      <w:r>
        <w:rPr>
          <w:spacing w:val="-1"/>
        </w:rPr>
        <w:t xml:space="preserve"> </w:t>
      </w:r>
      <w:r>
        <w:rPr>
          <w:spacing w:val="-2"/>
        </w:rPr>
        <w:t>(reading);</w:t>
      </w:r>
    </w:p>
    <w:p w14:paraId="49CB6569" w14:textId="77777777" w:rsidR="00DD28B4" w:rsidRDefault="006F0148">
      <w:pPr>
        <w:pStyle w:val="a3"/>
        <w:ind w:right="138"/>
      </w:pPr>
      <w:r>
        <w:t>образование имён прилагательных при помощи суффиксов -al (typical), -ing (amazing), - less (useless), -ive (impressive).</w:t>
      </w:r>
    </w:p>
    <w:p w14:paraId="1AFE4BC8" w14:textId="77777777" w:rsidR="00DD28B4" w:rsidRDefault="006F0148">
      <w:pPr>
        <w:pStyle w:val="a3"/>
        <w:ind w:left="643" w:firstLine="0"/>
      </w:pPr>
      <w:r>
        <w:t>Синонимы.</w:t>
      </w:r>
      <w:r>
        <w:rPr>
          <w:spacing w:val="-2"/>
        </w:rPr>
        <w:t xml:space="preserve"> </w:t>
      </w:r>
      <w:r>
        <w:t>Антонимы.</w:t>
      </w:r>
      <w:r>
        <w:rPr>
          <w:spacing w:val="-3"/>
        </w:rPr>
        <w:t xml:space="preserve"> </w:t>
      </w:r>
      <w:r>
        <w:t>Интернациональные</w:t>
      </w:r>
      <w:r>
        <w:rPr>
          <w:spacing w:val="1"/>
        </w:rPr>
        <w:t xml:space="preserve"> </w:t>
      </w:r>
      <w:r>
        <w:rPr>
          <w:spacing w:val="-2"/>
        </w:rPr>
        <w:t>слова.</w:t>
      </w:r>
    </w:p>
    <w:p w14:paraId="28ADFAF2" w14:textId="77777777" w:rsidR="00DD28B4" w:rsidRDefault="006F0148">
      <w:pPr>
        <w:ind w:left="643"/>
        <w:jc w:val="both"/>
        <w:rPr>
          <w:i/>
          <w:sz w:val="24"/>
        </w:rPr>
      </w:pPr>
      <w:r>
        <w:rPr>
          <w:i/>
          <w:sz w:val="24"/>
        </w:rPr>
        <w:t>Грамматическая сторона</w:t>
      </w:r>
      <w:r>
        <w:rPr>
          <w:i/>
          <w:spacing w:val="-1"/>
          <w:sz w:val="24"/>
        </w:rPr>
        <w:t xml:space="preserve"> </w:t>
      </w:r>
      <w:r>
        <w:rPr>
          <w:i/>
          <w:spacing w:val="-2"/>
          <w:sz w:val="24"/>
        </w:rPr>
        <w:t>речи.</w:t>
      </w:r>
    </w:p>
    <w:p w14:paraId="3580CDBD" w14:textId="77777777" w:rsidR="00DD28B4" w:rsidRDefault="006F0148">
      <w:pPr>
        <w:pStyle w:val="a3"/>
        <w:ind w:right="142"/>
      </w:pPr>
      <w:r>
        <w:t>Распознавание в письменном и звучащем тексте и употребление в устной и письменной</w:t>
      </w:r>
      <w:r>
        <w:rPr>
          <w:spacing w:val="40"/>
        </w:rPr>
        <w:t xml:space="preserve"> </w:t>
      </w:r>
      <w:r>
        <w:t>речи изученных морфологических форм и синтаксических конструкций английского языка.</w:t>
      </w:r>
    </w:p>
    <w:p w14:paraId="29618B80" w14:textId="77777777" w:rsidR="00DD28B4" w:rsidRDefault="006F0148">
      <w:pPr>
        <w:pStyle w:val="a3"/>
        <w:ind w:right="141"/>
      </w:pPr>
      <w:r>
        <w:t>Сложноподчинённые предложения с придаточными определительными с союзными</w:t>
      </w:r>
      <w:r>
        <w:rPr>
          <w:spacing w:val="40"/>
        </w:rPr>
        <w:t xml:space="preserve"> </w:t>
      </w:r>
      <w:r>
        <w:t>словами who, which, that.</w:t>
      </w:r>
    </w:p>
    <w:p w14:paraId="1E317E0D" w14:textId="77777777" w:rsidR="00DD28B4" w:rsidRDefault="006F0148">
      <w:pPr>
        <w:pStyle w:val="a3"/>
        <w:ind w:left="643" w:firstLine="0"/>
      </w:pPr>
      <w:r>
        <w:t>Сложноподчинённые</w:t>
      </w:r>
      <w:r>
        <w:rPr>
          <w:spacing w:val="-7"/>
        </w:rPr>
        <w:t xml:space="preserve"> </w:t>
      </w:r>
      <w:r>
        <w:t>предложения</w:t>
      </w:r>
      <w:r>
        <w:rPr>
          <w:spacing w:val="-2"/>
        </w:rPr>
        <w:t xml:space="preserve"> </w:t>
      </w:r>
      <w:r>
        <w:t>с</w:t>
      </w:r>
      <w:r>
        <w:rPr>
          <w:spacing w:val="-4"/>
        </w:rPr>
        <w:t xml:space="preserve"> </w:t>
      </w:r>
      <w:r>
        <w:t>придаточными</w:t>
      </w:r>
      <w:r>
        <w:rPr>
          <w:spacing w:val="-3"/>
        </w:rPr>
        <w:t xml:space="preserve"> </w:t>
      </w:r>
      <w:r>
        <w:t>времени</w:t>
      </w:r>
      <w:r>
        <w:rPr>
          <w:spacing w:val="-4"/>
        </w:rPr>
        <w:t xml:space="preserve"> </w:t>
      </w:r>
      <w:r>
        <w:t>с</w:t>
      </w:r>
      <w:r>
        <w:rPr>
          <w:spacing w:val="-4"/>
        </w:rPr>
        <w:t xml:space="preserve"> </w:t>
      </w:r>
      <w:r>
        <w:t>союзами</w:t>
      </w:r>
      <w:r>
        <w:rPr>
          <w:spacing w:val="-1"/>
        </w:rPr>
        <w:t xml:space="preserve"> </w:t>
      </w:r>
      <w:r>
        <w:t>for,</w:t>
      </w:r>
      <w:r>
        <w:rPr>
          <w:spacing w:val="-3"/>
        </w:rPr>
        <w:t xml:space="preserve"> </w:t>
      </w:r>
      <w:r>
        <w:rPr>
          <w:spacing w:val="-2"/>
        </w:rPr>
        <w:t>since.</w:t>
      </w:r>
    </w:p>
    <w:p w14:paraId="6BBD7650" w14:textId="77777777" w:rsidR="00DD28B4" w:rsidRDefault="006F0148">
      <w:pPr>
        <w:pStyle w:val="a3"/>
        <w:ind w:left="643" w:firstLine="0"/>
      </w:pPr>
      <w:r>
        <w:t>Предложения</w:t>
      </w:r>
      <w:r>
        <w:rPr>
          <w:spacing w:val="-1"/>
        </w:rPr>
        <w:t xml:space="preserve"> </w:t>
      </w:r>
      <w:r>
        <w:t>с</w:t>
      </w:r>
      <w:r>
        <w:rPr>
          <w:spacing w:val="-2"/>
        </w:rPr>
        <w:t xml:space="preserve"> </w:t>
      </w:r>
      <w:r>
        <w:t>конструкциями</w:t>
      </w:r>
      <w:r>
        <w:rPr>
          <w:spacing w:val="-1"/>
        </w:rPr>
        <w:t xml:space="preserve"> </w:t>
      </w:r>
      <w:r>
        <w:t>as</w:t>
      </w:r>
      <w:r>
        <w:rPr>
          <w:spacing w:val="-2"/>
        </w:rPr>
        <w:t xml:space="preserve"> </w:t>
      </w:r>
      <w:r>
        <w:t>...</w:t>
      </w:r>
      <w:r>
        <w:rPr>
          <w:spacing w:val="-1"/>
        </w:rPr>
        <w:t xml:space="preserve"> </w:t>
      </w:r>
      <w:r>
        <w:t>as,</w:t>
      </w:r>
      <w:r>
        <w:rPr>
          <w:spacing w:val="-1"/>
        </w:rPr>
        <w:t xml:space="preserve"> </w:t>
      </w:r>
      <w:r>
        <w:t>not</w:t>
      </w:r>
      <w:r>
        <w:rPr>
          <w:spacing w:val="-1"/>
        </w:rPr>
        <w:t xml:space="preserve"> </w:t>
      </w:r>
      <w:r>
        <w:t>so</w:t>
      </w:r>
      <w:r>
        <w:rPr>
          <w:spacing w:val="-1"/>
        </w:rPr>
        <w:t xml:space="preserve"> </w:t>
      </w:r>
      <w:r>
        <w:t>...</w:t>
      </w:r>
      <w:r>
        <w:rPr>
          <w:spacing w:val="-1"/>
        </w:rPr>
        <w:t xml:space="preserve"> </w:t>
      </w:r>
      <w:r>
        <w:rPr>
          <w:spacing w:val="-5"/>
        </w:rPr>
        <w:t>as.</w:t>
      </w:r>
    </w:p>
    <w:p w14:paraId="5E70C0BD" w14:textId="77777777" w:rsidR="00DD28B4" w:rsidRDefault="006F0148">
      <w:pPr>
        <w:pStyle w:val="a3"/>
        <w:ind w:right="140"/>
      </w:pPr>
      <w:r>
        <w:t>Все типы вопросительных предложений (общий, специальный, альтернативный, разделительный вопросы) в Present/Past Continuous Tense.</w:t>
      </w:r>
    </w:p>
    <w:p w14:paraId="269EFF3C" w14:textId="77777777" w:rsidR="00DD28B4" w:rsidRDefault="006F0148">
      <w:pPr>
        <w:pStyle w:val="a3"/>
        <w:spacing w:before="1"/>
        <w:ind w:left="643" w:firstLine="0"/>
      </w:pPr>
      <w:r>
        <w:t>Глаголы</w:t>
      </w:r>
      <w:r>
        <w:rPr>
          <w:spacing w:val="23"/>
        </w:rPr>
        <w:t xml:space="preserve"> </w:t>
      </w:r>
      <w:r>
        <w:t>в</w:t>
      </w:r>
      <w:r>
        <w:rPr>
          <w:spacing w:val="24"/>
        </w:rPr>
        <w:t xml:space="preserve"> </w:t>
      </w:r>
      <w:r>
        <w:t>видо-временных</w:t>
      </w:r>
      <w:r>
        <w:rPr>
          <w:spacing w:val="24"/>
        </w:rPr>
        <w:t xml:space="preserve"> </w:t>
      </w:r>
      <w:r>
        <w:t>формах</w:t>
      </w:r>
      <w:r>
        <w:rPr>
          <w:spacing w:val="24"/>
        </w:rPr>
        <w:t xml:space="preserve"> </w:t>
      </w:r>
      <w:r>
        <w:t>действительного</w:t>
      </w:r>
      <w:r>
        <w:rPr>
          <w:spacing w:val="23"/>
        </w:rPr>
        <w:t xml:space="preserve"> </w:t>
      </w:r>
      <w:r>
        <w:t>залога</w:t>
      </w:r>
      <w:r>
        <w:rPr>
          <w:spacing w:val="24"/>
        </w:rPr>
        <w:t xml:space="preserve"> </w:t>
      </w:r>
      <w:r>
        <w:t>в</w:t>
      </w:r>
      <w:r>
        <w:rPr>
          <w:spacing w:val="24"/>
        </w:rPr>
        <w:t xml:space="preserve"> </w:t>
      </w:r>
      <w:r>
        <w:t>изъявительном</w:t>
      </w:r>
      <w:r>
        <w:rPr>
          <w:spacing w:val="25"/>
        </w:rPr>
        <w:t xml:space="preserve"> </w:t>
      </w:r>
      <w:r>
        <w:t>наклонении</w:t>
      </w:r>
      <w:r>
        <w:rPr>
          <w:spacing w:val="26"/>
        </w:rPr>
        <w:t xml:space="preserve"> </w:t>
      </w:r>
      <w:r>
        <w:rPr>
          <w:spacing w:val="-10"/>
        </w:rPr>
        <w:t>в</w:t>
      </w:r>
    </w:p>
    <w:p w14:paraId="3CB25BD7" w14:textId="77777777" w:rsidR="00DD28B4" w:rsidRPr="006F0148" w:rsidRDefault="006F0148">
      <w:pPr>
        <w:pStyle w:val="a3"/>
        <w:ind w:firstLine="0"/>
        <w:rPr>
          <w:lang w:val="en-US"/>
        </w:rPr>
      </w:pPr>
      <w:r w:rsidRPr="006F0148">
        <w:rPr>
          <w:lang w:val="en-US"/>
        </w:rPr>
        <w:t>Present/Past</w:t>
      </w:r>
      <w:r w:rsidRPr="006F0148">
        <w:rPr>
          <w:spacing w:val="-1"/>
          <w:lang w:val="en-US"/>
        </w:rPr>
        <w:t xml:space="preserve"> </w:t>
      </w:r>
      <w:r w:rsidRPr="006F0148">
        <w:rPr>
          <w:lang w:val="en-US"/>
        </w:rPr>
        <w:t>Continuous</w:t>
      </w:r>
      <w:r w:rsidRPr="006F0148">
        <w:rPr>
          <w:spacing w:val="-1"/>
          <w:lang w:val="en-US"/>
        </w:rPr>
        <w:t xml:space="preserve"> </w:t>
      </w:r>
      <w:r w:rsidRPr="006F0148">
        <w:rPr>
          <w:spacing w:val="-2"/>
          <w:lang w:val="en-US"/>
        </w:rPr>
        <w:t>Tense.</w:t>
      </w:r>
    </w:p>
    <w:p w14:paraId="217A260B" w14:textId="77777777" w:rsidR="00DD28B4" w:rsidRPr="006F0148" w:rsidRDefault="006F0148">
      <w:pPr>
        <w:pStyle w:val="a3"/>
        <w:ind w:left="643" w:firstLine="0"/>
        <w:rPr>
          <w:lang w:val="en-US"/>
        </w:rPr>
      </w:pPr>
      <w:r>
        <w:t>Модальные</w:t>
      </w:r>
      <w:r w:rsidRPr="006F0148">
        <w:rPr>
          <w:lang w:val="en-US"/>
        </w:rPr>
        <w:t xml:space="preserve"> </w:t>
      </w:r>
      <w:r>
        <w:t>глаголы</w:t>
      </w:r>
      <w:r w:rsidRPr="006F0148">
        <w:rPr>
          <w:spacing w:val="-2"/>
          <w:lang w:val="en-US"/>
        </w:rPr>
        <w:t xml:space="preserve"> </w:t>
      </w:r>
      <w:r>
        <w:t>и</w:t>
      </w:r>
      <w:r w:rsidRPr="006F0148">
        <w:rPr>
          <w:spacing w:val="1"/>
          <w:lang w:val="en-US"/>
        </w:rPr>
        <w:t xml:space="preserve"> </w:t>
      </w:r>
      <w:r>
        <w:t>их</w:t>
      </w:r>
      <w:r w:rsidRPr="006F0148">
        <w:rPr>
          <w:spacing w:val="-2"/>
          <w:lang w:val="en-US"/>
        </w:rPr>
        <w:t xml:space="preserve"> </w:t>
      </w:r>
      <w:r>
        <w:t>эквиваленты</w:t>
      </w:r>
      <w:r w:rsidRPr="006F0148">
        <w:rPr>
          <w:lang w:val="en-US"/>
        </w:rPr>
        <w:t xml:space="preserve"> (can/be able to, must/have to, may, should, </w:t>
      </w:r>
      <w:r w:rsidRPr="006F0148">
        <w:rPr>
          <w:spacing w:val="-2"/>
          <w:lang w:val="en-US"/>
        </w:rPr>
        <w:t>need).</w:t>
      </w:r>
    </w:p>
    <w:p w14:paraId="66122CCA" w14:textId="77777777" w:rsidR="00DD28B4" w:rsidRPr="006F0148" w:rsidRDefault="006F0148">
      <w:pPr>
        <w:pStyle w:val="a3"/>
        <w:ind w:left="643" w:firstLine="0"/>
        <w:rPr>
          <w:lang w:val="en-US"/>
        </w:rPr>
      </w:pPr>
      <w:r>
        <w:t>Слова</w:t>
      </w:r>
      <w:r w:rsidRPr="006F0148">
        <w:rPr>
          <w:lang w:val="en-US"/>
        </w:rPr>
        <w:t>,</w:t>
      </w:r>
      <w:r w:rsidRPr="006F0148">
        <w:rPr>
          <w:spacing w:val="-1"/>
          <w:lang w:val="en-US"/>
        </w:rPr>
        <w:t xml:space="preserve"> </w:t>
      </w:r>
      <w:r>
        <w:t>выражающие</w:t>
      </w:r>
      <w:r w:rsidRPr="006F0148">
        <w:rPr>
          <w:spacing w:val="-1"/>
          <w:lang w:val="en-US"/>
        </w:rPr>
        <w:t xml:space="preserve"> </w:t>
      </w:r>
      <w:r>
        <w:t>количество</w:t>
      </w:r>
      <w:r w:rsidRPr="006F0148">
        <w:rPr>
          <w:lang w:val="en-US"/>
        </w:rPr>
        <w:t xml:space="preserve"> (little/a little, few/a </w:t>
      </w:r>
      <w:r w:rsidRPr="006F0148">
        <w:rPr>
          <w:spacing w:val="-2"/>
          <w:lang w:val="en-US"/>
        </w:rPr>
        <w:t>few).</w:t>
      </w:r>
    </w:p>
    <w:p w14:paraId="624D3572" w14:textId="77777777" w:rsidR="00DD28B4" w:rsidRDefault="006F0148">
      <w:pPr>
        <w:pStyle w:val="a3"/>
        <w:ind w:right="138"/>
      </w:pPr>
      <w: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14:paraId="47083E1D" w14:textId="77777777" w:rsidR="00DD28B4" w:rsidRDefault="006F0148">
      <w:pPr>
        <w:pStyle w:val="a3"/>
        <w:spacing w:before="61"/>
        <w:ind w:left="643" w:firstLine="0"/>
      </w:pPr>
      <w:r>
        <w:t>Числительные</w:t>
      </w:r>
      <w:r>
        <w:rPr>
          <w:spacing w:val="-4"/>
        </w:rPr>
        <w:t xml:space="preserve"> </w:t>
      </w:r>
      <w:r>
        <w:t>для обозначения</w:t>
      </w:r>
      <w:r>
        <w:rPr>
          <w:spacing w:val="-1"/>
        </w:rPr>
        <w:t xml:space="preserve"> </w:t>
      </w:r>
      <w:r>
        <w:t>дат и</w:t>
      </w:r>
      <w:r>
        <w:rPr>
          <w:spacing w:val="1"/>
        </w:rPr>
        <w:t xml:space="preserve"> </w:t>
      </w:r>
      <w:r>
        <w:t>больших</w:t>
      </w:r>
      <w:r>
        <w:rPr>
          <w:spacing w:val="-3"/>
        </w:rPr>
        <w:t xml:space="preserve"> </w:t>
      </w:r>
      <w:r>
        <w:t>чисел</w:t>
      </w:r>
      <w:r>
        <w:rPr>
          <w:spacing w:val="-2"/>
        </w:rPr>
        <w:t xml:space="preserve"> </w:t>
      </w:r>
      <w:r>
        <w:t>(100-</w:t>
      </w:r>
      <w:r>
        <w:rPr>
          <w:spacing w:val="-2"/>
        </w:rPr>
        <w:t>1000).</w:t>
      </w:r>
    </w:p>
    <w:p w14:paraId="2243C75D" w14:textId="77777777" w:rsidR="00DD28B4" w:rsidRDefault="006F0148">
      <w:pPr>
        <w:ind w:left="643"/>
        <w:jc w:val="both"/>
        <w:rPr>
          <w:b/>
          <w:sz w:val="24"/>
        </w:rPr>
      </w:pPr>
      <w:r>
        <w:rPr>
          <w:b/>
          <w:sz w:val="24"/>
          <w:u w:val="single"/>
        </w:rPr>
        <w:t>Социокультурные</w:t>
      </w:r>
      <w:r>
        <w:rPr>
          <w:b/>
          <w:spacing w:val="-1"/>
          <w:sz w:val="24"/>
          <w:u w:val="single"/>
        </w:rPr>
        <w:t xml:space="preserve"> </w:t>
      </w:r>
      <w:r>
        <w:rPr>
          <w:b/>
          <w:sz w:val="24"/>
          <w:u w:val="single"/>
        </w:rPr>
        <w:t>знания</w:t>
      </w:r>
      <w:r>
        <w:rPr>
          <w:b/>
          <w:spacing w:val="2"/>
          <w:sz w:val="24"/>
          <w:u w:val="single"/>
        </w:rPr>
        <w:t xml:space="preserve"> </w:t>
      </w:r>
      <w:r>
        <w:rPr>
          <w:b/>
          <w:sz w:val="24"/>
          <w:u w:val="single"/>
        </w:rPr>
        <w:t xml:space="preserve">и </w:t>
      </w:r>
      <w:r>
        <w:rPr>
          <w:b/>
          <w:spacing w:val="-2"/>
          <w:sz w:val="24"/>
          <w:u w:val="single"/>
        </w:rPr>
        <w:t>умения.</w:t>
      </w:r>
    </w:p>
    <w:p w14:paraId="1D43F2AF" w14:textId="77777777" w:rsidR="00DD28B4" w:rsidRDefault="006F0148">
      <w:pPr>
        <w:pStyle w:val="a3"/>
        <w:ind w:right="140"/>
      </w:pPr>
      <w: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52C1EA61" w14:textId="77777777" w:rsidR="00DD28B4" w:rsidRDefault="006F0148">
      <w:pPr>
        <w:pStyle w:val="a3"/>
        <w:ind w:right="139"/>
      </w:pPr>
      <w: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74497E07" w14:textId="77777777" w:rsidR="00DD28B4" w:rsidRDefault="006F0148">
      <w:pPr>
        <w:pStyle w:val="a3"/>
        <w:ind w:right="140"/>
      </w:pPr>
      <w: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праздников),с особенностями образа жизни и культуры страны (стран) изучаемого</w:t>
      </w:r>
      <w:r>
        <w:rPr>
          <w:spacing w:val="-5"/>
        </w:rPr>
        <w:t xml:space="preserve"> </w:t>
      </w:r>
      <w:r>
        <w:t>языка</w:t>
      </w:r>
      <w:r>
        <w:rPr>
          <w:spacing w:val="-6"/>
        </w:rPr>
        <w:t xml:space="preserve"> </w:t>
      </w:r>
      <w:r>
        <w:t>(известными</w:t>
      </w:r>
      <w:r>
        <w:rPr>
          <w:spacing w:val="-2"/>
        </w:rPr>
        <w:t xml:space="preserve"> </w:t>
      </w:r>
      <w:r>
        <w:t>достопримечательностями,</w:t>
      </w:r>
      <w:r>
        <w:rPr>
          <w:spacing w:val="-4"/>
        </w:rPr>
        <w:t xml:space="preserve"> </w:t>
      </w:r>
      <w:r>
        <w:t>некоторыми</w:t>
      </w:r>
      <w:r>
        <w:rPr>
          <w:spacing w:val="-4"/>
        </w:rPr>
        <w:t xml:space="preserve"> </w:t>
      </w:r>
      <w:r>
        <w:t>выдающимися</w:t>
      </w:r>
      <w:r>
        <w:rPr>
          <w:spacing w:val="-4"/>
        </w:rPr>
        <w:t xml:space="preserve"> </w:t>
      </w:r>
      <w:r>
        <w:t>людьми), с доступными в языковом отношении образцами детской поэзии и прозы на английском языке.</w:t>
      </w:r>
    </w:p>
    <w:p w14:paraId="4274B6DF" w14:textId="77777777" w:rsidR="00DD28B4" w:rsidRDefault="006F0148">
      <w:pPr>
        <w:pStyle w:val="a3"/>
        <w:ind w:left="643" w:firstLine="0"/>
      </w:pPr>
      <w:r>
        <w:t xml:space="preserve">Развитие </w:t>
      </w:r>
      <w:r>
        <w:rPr>
          <w:spacing w:val="-2"/>
        </w:rPr>
        <w:t>умений:</w:t>
      </w:r>
    </w:p>
    <w:p w14:paraId="12986B3F" w14:textId="77777777" w:rsidR="00DD28B4" w:rsidRDefault="006F0148">
      <w:pPr>
        <w:pStyle w:val="a3"/>
        <w:ind w:right="140"/>
      </w:pPr>
      <w:r>
        <w:t>писать свои имя и фамилию, а также имена и фамилии своих родственников и друзей на английском языке;</w:t>
      </w:r>
    </w:p>
    <w:p w14:paraId="7C570861" w14:textId="77777777" w:rsidR="00DD28B4" w:rsidRDefault="006F0148">
      <w:pPr>
        <w:pStyle w:val="a3"/>
        <w:ind w:left="643" w:right="1726" w:firstLine="0"/>
      </w:pPr>
      <w:r>
        <w:t>правильно</w:t>
      </w:r>
      <w:r>
        <w:rPr>
          <w:spacing w:val="-2"/>
        </w:rPr>
        <w:t xml:space="preserve"> </w:t>
      </w:r>
      <w:r>
        <w:t>оформлять</w:t>
      </w:r>
      <w:r>
        <w:rPr>
          <w:spacing w:val="-5"/>
        </w:rPr>
        <w:t xml:space="preserve"> </w:t>
      </w:r>
      <w:r>
        <w:t>свой</w:t>
      </w:r>
      <w:r>
        <w:rPr>
          <w:spacing w:val="-4"/>
        </w:rPr>
        <w:t xml:space="preserve"> </w:t>
      </w:r>
      <w:r>
        <w:t>адрес</w:t>
      </w:r>
      <w:r>
        <w:rPr>
          <w:spacing w:val="-7"/>
        </w:rPr>
        <w:t xml:space="preserve"> </w:t>
      </w:r>
      <w:r>
        <w:t>на</w:t>
      </w:r>
      <w:r>
        <w:rPr>
          <w:spacing w:val="-4"/>
        </w:rPr>
        <w:t xml:space="preserve"> </w:t>
      </w:r>
      <w:r>
        <w:t>английском</w:t>
      </w:r>
      <w:r>
        <w:rPr>
          <w:spacing w:val="-3"/>
        </w:rPr>
        <w:t xml:space="preserve"> </w:t>
      </w:r>
      <w:r>
        <w:t>языке</w:t>
      </w:r>
      <w:r>
        <w:rPr>
          <w:spacing w:val="-4"/>
        </w:rPr>
        <w:t xml:space="preserve"> </w:t>
      </w:r>
      <w:r>
        <w:t>(в</w:t>
      </w:r>
      <w:r>
        <w:rPr>
          <w:spacing w:val="-5"/>
        </w:rPr>
        <w:t xml:space="preserve"> </w:t>
      </w:r>
      <w:r>
        <w:t>анкете,</w:t>
      </w:r>
      <w:r>
        <w:rPr>
          <w:spacing w:val="-4"/>
        </w:rPr>
        <w:t xml:space="preserve"> </w:t>
      </w:r>
      <w:r>
        <w:t>формуляре); кратко представлять Россию и страну (страны) изучаемого языка;</w:t>
      </w:r>
    </w:p>
    <w:p w14:paraId="31E96FCB" w14:textId="77777777" w:rsidR="00DD28B4" w:rsidRDefault="006F0148">
      <w:pPr>
        <w:pStyle w:val="a3"/>
        <w:ind w:right="141"/>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637290A4" w14:textId="77777777" w:rsidR="00DD28B4" w:rsidRDefault="006F0148">
      <w:pPr>
        <w:pStyle w:val="a3"/>
        <w:ind w:right="141"/>
      </w:pPr>
      <w:r>
        <w:t>кратко рассказывать о выдающихся людях родной страны и страны (стран) изучаемого</w:t>
      </w:r>
      <w:r>
        <w:rPr>
          <w:spacing w:val="40"/>
        </w:rPr>
        <w:t xml:space="preserve"> </w:t>
      </w:r>
      <w:r>
        <w:t>языка (учёных, писателях, поэтах).</w:t>
      </w:r>
    </w:p>
    <w:p w14:paraId="3D23D1E0" w14:textId="77777777" w:rsidR="00DD28B4" w:rsidRDefault="006F0148">
      <w:pPr>
        <w:ind w:left="643"/>
        <w:jc w:val="both"/>
        <w:rPr>
          <w:b/>
          <w:sz w:val="24"/>
        </w:rPr>
      </w:pPr>
      <w:r>
        <w:rPr>
          <w:b/>
          <w:sz w:val="24"/>
          <w:u w:val="single"/>
        </w:rPr>
        <w:t xml:space="preserve">Компенсаторные </w:t>
      </w:r>
      <w:r>
        <w:rPr>
          <w:b/>
          <w:spacing w:val="-2"/>
          <w:sz w:val="24"/>
          <w:u w:val="single"/>
        </w:rPr>
        <w:t>умения.</w:t>
      </w:r>
    </w:p>
    <w:p w14:paraId="2237403D" w14:textId="77777777" w:rsidR="00DD28B4" w:rsidRDefault="006F0148">
      <w:pPr>
        <w:pStyle w:val="a3"/>
        <w:ind w:left="643" w:firstLine="0"/>
      </w:pPr>
      <w:r>
        <w:t>Использование</w:t>
      </w:r>
      <w:r>
        <w:rPr>
          <w:spacing w:val="-4"/>
        </w:rPr>
        <w:t xml:space="preserve"> </w:t>
      </w:r>
      <w:r>
        <w:t>при</w:t>
      </w:r>
      <w:r>
        <w:rPr>
          <w:spacing w:val="-3"/>
        </w:rPr>
        <w:t xml:space="preserve"> </w:t>
      </w:r>
      <w:r>
        <w:t>чтении</w:t>
      </w:r>
      <w:r>
        <w:rPr>
          <w:spacing w:val="-3"/>
        </w:rPr>
        <w:t xml:space="preserve"> </w:t>
      </w:r>
      <w:r>
        <w:t>и</w:t>
      </w:r>
      <w:r>
        <w:rPr>
          <w:spacing w:val="-2"/>
        </w:rPr>
        <w:t xml:space="preserve"> </w:t>
      </w:r>
      <w:r>
        <w:t>аудировании</w:t>
      </w:r>
      <w:r>
        <w:rPr>
          <w:spacing w:val="-3"/>
        </w:rPr>
        <w:t xml:space="preserve"> </w:t>
      </w:r>
      <w:r>
        <w:t>языковой</w:t>
      </w:r>
      <w:r>
        <w:rPr>
          <w:spacing w:val="-2"/>
        </w:rPr>
        <w:t xml:space="preserve"> </w:t>
      </w:r>
      <w:r>
        <w:t>догадки,</w:t>
      </w:r>
      <w:r>
        <w:rPr>
          <w:spacing w:val="-3"/>
        </w:rPr>
        <w:t xml:space="preserve"> </w:t>
      </w:r>
      <w:r>
        <w:t>в</w:t>
      </w:r>
      <w:r>
        <w:rPr>
          <w:spacing w:val="-4"/>
        </w:rPr>
        <w:t xml:space="preserve"> </w:t>
      </w:r>
      <w:r>
        <w:t>том</w:t>
      </w:r>
      <w:r>
        <w:rPr>
          <w:spacing w:val="-4"/>
        </w:rPr>
        <w:t xml:space="preserve"> </w:t>
      </w:r>
      <w:r>
        <w:t>числе</w:t>
      </w:r>
      <w:r>
        <w:rPr>
          <w:spacing w:val="-6"/>
        </w:rPr>
        <w:t xml:space="preserve"> </w:t>
      </w:r>
      <w:r>
        <w:rPr>
          <w:spacing w:val="-2"/>
        </w:rPr>
        <w:t>контекстуальной.</w:t>
      </w:r>
    </w:p>
    <w:p w14:paraId="3CA8310A" w14:textId="77777777" w:rsidR="00DD28B4" w:rsidRDefault="006F0148">
      <w:pPr>
        <w:pStyle w:val="a3"/>
        <w:ind w:right="139"/>
      </w:pPr>
      <w:r>
        <w:t>Использование в качестве опоры при порождении собственных высказываний ключевых слов, плана.</w:t>
      </w:r>
    </w:p>
    <w:p w14:paraId="1B6E0E0C" w14:textId="77777777" w:rsidR="00DD28B4" w:rsidRDefault="006F0148">
      <w:pPr>
        <w:pStyle w:val="a3"/>
        <w:ind w:right="138"/>
      </w:pPr>
      <w:r>
        <w:t>Игнорирование информации, не являющейся необходимой для понимания основного содержания</w:t>
      </w:r>
      <w:r>
        <w:rPr>
          <w:spacing w:val="-2"/>
        </w:rPr>
        <w:t xml:space="preserve"> </w:t>
      </w:r>
      <w:r>
        <w:t>прочитанного</w:t>
      </w:r>
      <w:r>
        <w:rPr>
          <w:spacing w:val="-5"/>
        </w:rPr>
        <w:t xml:space="preserve"> </w:t>
      </w:r>
      <w:r>
        <w:t>(прослушанного)</w:t>
      </w:r>
      <w:r>
        <w:rPr>
          <w:spacing w:val="-2"/>
        </w:rPr>
        <w:t xml:space="preserve"> </w:t>
      </w:r>
      <w:r>
        <w:t>текста</w:t>
      </w:r>
      <w:r>
        <w:rPr>
          <w:spacing w:val="-2"/>
        </w:rPr>
        <w:t xml:space="preserve"> </w:t>
      </w:r>
      <w:r>
        <w:t>или</w:t>
      </w:r>
      <w:r>
        <w:rPr>
          <w:spacing w:val="-1"/>
        </w:rPr>
        <w:t xml:space="preserve"> </w:t>
      </w:r>
      <w:r>
        <w:t>для</w:t>
      </w:r>
      <w:r>
        <w:rPr>
          <w:spacing w:val="-1"/>
        </w:rPr>
        <w:t xml:space="preserve"> </w:t>
      </w:r>
      <w:r>
        <w:t>нахождения</w:t>
      </w:r>
      <w:r>
        <w:rPr>
          <w:spacing w:val="-2"/>
        </w:rPr>
        <w:t xml:space="preserve"> </w:t>
      </w:r>
      <w:r>
        <w:t>в</w:t>
      </w:r>
      <w:r>
        <w:rPr>
          <w:spacing w:val="-2"/>
        </w:rPr>
        <w:t xml:space="preserve"> </w:t>
      </w:r>
      <w:r>
        <w:t>тексте</w:t>
      </w:r>
      <w:r>
        <w:rPr>
          <w:spacing w:val="-2"/>
        </w:rPr>
        <w:t xml:space="preserve"> </w:t>
      </w:r>
      <w:r>
        <w:t xml:space="preserve">запрашиваемой </w:t>
      </w:r>
      <w:r>
        <w:rPr>
          <w:spacing w:val="-2"/>
        </w:rPr>
        <w:t>информации.</w:t>
      </w:r>
    </w:p>
    <w:p w14:paraId="681DABC9" w14:textId="77777777" w:rsidR="00DD28B4" w:rsidRDefault="006F0148">
      <w:pPr>
        <w:pStyle w:val="a3"/>
        <w:ind w:right="142"/>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5543E85" w14:textId="77777777" w:rsidR="00DD28B4" w:rsidRDefault="006F0148">
      <w:pPr>
        <w:pStyle w:val="1"/>
        <w:ind w:right="6106"/>
        <w:jc w:val="both"/>
      </w:pPr>
      <w:r>
        <w:t>Содержание</w:t>
      </w:r>
      <w:r>
        <w:rPr>
          <w:spacing w:val="-11"/>
        </w:rPr>
        <w:t xml:space="preserve"> </w:t>
      </w:r>
      <w:r>
        <w:t>обучения</w:t>
      </w:r>
      <w:r>
        <w:rPr>
          <w:spacing w:val="-11"/>
        </w:rPr>
        <w:t xml:space="preserve"> </w:t>
      </w:r>
      <w:r>
        <w:t>в</w:t>
      </w:r>
      <w:r>
        <w:rPr>
          <w:spacing w:val="-10"/>
        </w:rPr>
        <w:t xml:space="preserve"> </w:t>
      </w:r>
      <w:r>
        <w:t>7</w:t>
      </w:r>
      <w:r>
        <w:rPr>
          <w:spacing w:val="-10"/>
        </w:rPr>
        <w:t xml:space="preserve"> </w:t>
      </w:r>
      <w:r>
        <w:t xml:space="preserve">классе. </w:t>
      </w:r>
      <w:r>
        <w:rPr>
          <w:u w:val="single"/>
        </w:rPr>
        <w:t>Коммуникативные умения.</w:t>
      </w:r>
    </w:p>
    <w:p w14:paraId="1BEF61DD" w14:textId="77777777" w:rsidR="00DD28B4" w:rsidRDefault="006F0148">
      <w:pPr>
        <w:pStyle w:val="a3"/>
        <w:ind w:right="141"/>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98A2431" w14:textId="77777777" w:rsidR="00DD28B4" w:rsidRDefault="006F0148">
      <w:pPr>
        <w:pStyle w:val="a3"/>
        <w:ind w:left="643" w:right="934" w:firstLine="0"/>
      </w:pPr>
      <w:r>
        <w:t>Взаимоотношения</w:t>
      </w:r>
      <w:r>
        <w:rPr>
          <w:spacing w:val="-2"/>
        </w:rPr>
        <w:t xml:space="preserve"> </w:t>
      </w:r>
      <w:r>
        <w:t>в</w:t>
      </w:r>
      <w:r>
        <w:rPr>
          <w:spacing w:val="-4"/>
        </w:rPr>
        <w:t xml:space="preserve"> </w:t>
      </w:r>
      <w:r>
        <w:t>семье</w:t>
      </w:r>
      <w:r>
        <w:rPr>
          <w:spacing w:val="-6"/>
        </w:rPr>
        <w:t xml:space="preserve"> </w:t>
      </w:r>
      <w:r>
        <w:t>и</w:t>
      </w:r>
      <w:r>
        <w:rPr>
          <w:spacing w:val="-3"/>
        </w:rPr>
        <w:t xml:space="preserve"> </w:t>
      </w:r>
      <w:r>
        <w:t>с</w:t>
      </w:r>
      <w:r>
        <w:rPr>
          <w:spacing w:val="-4"/>
        </w:rPr>
        <w:t xml:space="preserve"> </w:t>
      </w:r>
      <w:r>
        <w:t>друзьями.</w:t>
      </w:r>
      <w:r>
        <w:rPr>
          <w:spacing w:val="-3"/>
        </w:rPr>
        <w:t xml:space="preserve"> </w:t>
      </w:r>
      <w:r>
        <w:t>Семейные</w:t>
      </w:r>
      <w:r>
        <w:rPr>
          <w:spacing w:val="-5"/>
        </w:rPr>
        <w:t xml:space="preserve"> </w:t>
      </w:r>
      <w:r>
        <w:t>праздники.</w:t>
      </w:r>
      <w:r>
        <w:rPr>
          <w:spacing w:val="-3"/>
        </w:rPr>
        <w:t xml:space="preserve"> </w:t>
      </w:r>
      <w:r>
        <w:t>Обязанности</w:t>
      </w:r>
      <w:r>
        <w:rPr>
          <w:spacing w:val="-5"/>
        </w:rPr>
        <w:t xml:space="preserve"> </w:t>
      </w:r>
      <w:r>
        <w:t>по</w:t>
      </w:r>
      <w:r>
        <w:rPr>
          <w:spacing w:val="-3"/>
        </w:rPr>
        <w:t xml:space="preserve"> </w:t>
      </w:r>
      <w:r>
        <w:t>дому. Внешность и характер человека (литературного персонажа).</w:t>
      </w:r>
    </w:p>
    <w:p w14:paraId="539B3B86" w14:textId="77777777" w:rsidR="00DD28B4" w:rsidRDefault="006F0148">
      <w:pPr>
        <w:pStyle w:val="a3"/>
        <w:ind w:right="142"/>
      </w:pPr>
      <w:r>
        <w:t xml:space="preserve">Досуг и увлечения (хобби) современного подростка (чтение, кино, театр, музей, спорт, </w:t>
      </w:r>
      <w:r>
        <w:rPr>
          <w:spacing w:val="-2"/>
        </w:rPr>
        <w:t>музыка).</w:t>
      </w:r>
    </w:p>
    <w:p w14:paraId="054767B6" w14:textId="77777777" w:rsidR="00DD28B4" w:rsidRDefault="006F0148">
      <w:pPr>
        <w:pStyle w:val="a3"/>
        <w:ind w:left="643" w:right="1162" w:firstLine="0"/>
      </w:pPr>
      <w:r>
        <w:t>Здоровый</w:t>
      </w:r>
      <w:r>
        <w:rPr>
          <w:spacing w:val="-4"/>
        </w:rPr>
        <w:t xml:space="preserve"> </w:t>
      </w:r>
      <w:r>
        <w:t>образ</w:t>
      </w:r>
      <w:r>
        <w:rPr>
          <w:spacing w:val="-4"/>
        </w:rPr>
        <w:t xml:space="preserve"> </w:t>
      </w:r>
      <w:r>
        <w:t>жизни:</w:t>
      </w:r>
      <w:r>
        <w:rPr>
          <w:spacing w:val="-6"/>
        </w:rPr>
        <w:t xml:space="preserve"> </w:t>
      </w:r>
      <w:r>
        <w:t>режим</w:t>
      </w:r>
      <w:r>
        <w:rPr>
          <w:spacing w:val="-5"/>
        </w:rPr>
        <w:t xml:space="preserve"> </w:t>
      </w:r>
      <w:r>
        <w:t>труда</w:t>
      </w:r>
      <w:r>
        <w:rPr>
          <w:spacing w:val="-5"/>
        </w:rPr>
        <w:t xml:space="preserve"> </w:t>
      </w:r>
      <w:r>
        <w:t>и</w:t>
      </w:r>
      <w:r>
        <w:rPr>
          <w:spacing w:val="-3"/>
        </w:rPr>
        <w:t xml:space="preserve"> </w:t>
      </w:r>
      <w:r>
        <w:t>отдыха,</w:t>
      </w:r>
      <w:r>
        <w:rPr>
          <w:spacing w:val="-4"/>
        </w:rPr>
        <w:t xml:space="preserve"> </w:t>
      </w:r>
      <w:r>
        <w:t>фитнес,</w:t>
      </w:r>
      <w:r>
        <w:rPr>
          <w:spacing w:val="-4"/>
        </w:rPr>
        <w:t xml:space="preserve"> </w:t>
      </w:r>
      <w:r>
        <w:t>сбалансированное</w:t>
      </w:r>
      <w:r>
        <w:rPr>
          <w:spacing w:val="-6"/>
        </w:rPr>
        <w:t xml:space="preserve"> </w:t>
      </w:r>
      <w:r>
        <w:t>питание. Покупки: одежда, обувь и продукты питания.</w:t>
      </w:r>
    </w:p>
    <w:p w14:paraId="1F627767" w14:textId="77777777" w:rsidR="00DD28B4" w:rsidRDefault="006F0148">
      <w:pPr>
        <w:pStyle w:val="a3"/>
        <w:ind w:right="140"/>
      </w:pPr>
      <w:r>
        <w:t>Школа, школьная жизнь, школьная форма, изучаемые предметы, любимый предмет,</w:t>
      </w:r>
      <w:r>
        <w:rPr>
          <w:spacing w:val="40"/>
        </w:rPr>
        <w:t xml:space="preserve"> </w:t>
      </w:r>
      <w:r>
        <w:t>правила</w:t>
      </w:r>
      <w:r>
        <w:rPr>
          <w:spacing w:val="-2"/>
        </w:rPr>
        <w:t xml:space="preserve"> </w:t>
      </w:r>
      <w:r>
        <w:t>поведения</w:t>
      </w:r>
      <w:r>
        <w:rPr>
          <w:spacing w:val="-1"/>
        </w:rPr>
        <w:t xml:space="preserve"> </w:t>
      </w:r>
      <w:r>
        <w:t>в</w:t>
      </w:r>
      <w:r>
        <w:rPr>
          <w:spacing w:val="-4"/>
        </w:rPr>
        <w:t xml:space="preserve"> </w:t>
      </w:r>
      <w:r>
        <w:t>школе,</w:t>
      </w:r>
      <w:r>
        <w:rPr>
          <w:spacing w:val="-2"/>
        </w:rPr>
        <w:t xml:space="preserve"> </w:t>
      </w:r>
      <w:r>
        <w:t>посещение</w:t>
      </w:r>
      <w:r>
        <w:rPr>
          <w:spacing w:val="-2"/>
        </w:rPr>
        <w:t xml:space="preserve"> </w:t>
      </w:r>
      <w:r>
        <w:t>школьной</w:t>
      </w:r>
      <w:r>
        <w:rPr>
          <w:spacing w:val="-2"/>
        </w:rPr>
        <w:t xml:space="preserve"> </w:t>
      </w:r>
      <w:r>
        <w:t>библиотеки</w:t>
      </w:r>
      <w:r>
        <w:rPr>
          <w:spacing w:val="-5"/>
        </w:rPr>
        <w:t xml:space="preserve"> </w:t>
      </w:r>
      <w:r>
        <w:t>(ресурсного</w:t>
      </w:r>
      <w:r>
        <w:rPr>
          <w:spacing w:val="-3"/>
        </w:rPr>
        <w:t xml:space="preserve"> </w:t>
      </w:r>
      <w:r>
        <w:t>центра).</w:t>
      </w:r>
      <w:r>
        <w:rPr>
          <w:spacing w:val="-2"/>
        </w:rPr>
        <w:t xml:space="preserve"> </w:t>
      </w:r>
      <w:r>
        <w:t>Переписка</w:t>
      </w:r>
      <w:r>
        <w:rPr>
          <w:spacing w:val="-2"/>
        </w:rPr>
        <w:t xml:space="preserve"> </w:t>
      </w:r>
      <w:r>
        <w:t>с зарубежными сверстниками.</w:t>
      </w:r>
    </w:p>
    <w:p w14:paraId="1F8B6C6F" w14:textId="77777777" w:rsidR="00DD28B4" w:rsidRDefault="006F0148">
      <w:pPr>
        <w:pStyle w:val="a3"/>
        <w:spacing w:before="1"/>
        <w:ind w:right="136"/>
      </w:pPr>
      <w:r>
        <w:t xml:space="preserve">Каникулы в различное время года. Виды отдыха. Путешествия по России и зарубежным </w:t>
      </w:r>
      <w:r>
        <w:rPr>
          <w:spacing w:val="-2"/>
        </w:rPr>
        <w:t>странам.</w:t>
      </w:r>
    </w:p>
    <w:p w14:paraId="42CB92C6" w14:textId="77777777" w:rsidR="00DD28B4" w:rsidRDefault="006F0148">
      <w:pPr>
        <w:pStyle w:val="a3"/>
        <w:ind w:left="643" w:firstLine="0"/>
      </w:pPr>
      <w:r>
        <w:t>Природа:</w:t>
      </w:r>
      <w:r>
        <w:rPr>
          <w:spacing w:val="-1"/>
        </w:rPr>
        <w:t xml:space="preserve"> </w:t>
      </w:r>
      <w:r>
        <w:t>дикие и домашние</w:t>
      </w:r>
      <w:r>
        <w:rPr>
          <w:spacing w:val="-1"/>
        </w:rPr>
        <w:t xml:space="preserve"> </w:t>
      </w:r>
      <w:r>
        <w:t>животные.</w:t>
      </w:r>
      <w:r>
        <w:rPr>
          <w:spacing w:val="-1"/>
        </w:rPr>
        <w:t xml:space="preserve"> </w:t>
      </w:r>
      <w:r>
        <w:t xml:space="preserve">Климат, </w:t>
      </w:r>
      <w:r>
        <w:rPr>
          <w:spacing w:val="-2"/>
        </w:rPr>
        <w:t>погода.</w:t>
      </w:r>
    </w:p>
    <w:p w14:paraId="16CA9577" w14:textId="77777777" w:rsidR="00DD28B4" w:rsidRDefault="006F0148">
      <w:pPr>
        <w:pStyle w:val="a3"/>
        <w:ind w:left="643" w:right="1145" w:firstLine="0"/>
      </w:pPr>
      <w:r>
        <w:t>Жизнь</w:t>
      </w:r>
      <w:r>
        <w:rPr>
          <w:spacing w:val="-1"/>
        </w:rPr>
        <w:t xml:space="preserve"> </w:t>
      </w:r>
      <w:r>
        <w:t>в</w:t>
      </w:r>
      <w:r>
        <w:rPr>
          <w:spacing w:val="-5"/>
        </w:rPr>
        <w:t xml:space="preserve"> </w:t>
      </w:r>
      <w:r>
        <w:t>городе</w:t>
      </w:r>
      <w:r>
        <w:rPr>
          <w:spacing w:val="-5"/>
        </w:rPr>
        <w:t xml:space="preserve"> </w:t>
      </w:r>
      <w:r>
        <w:t>и</w:t>
      </w:r>
      <w:r>
        <w:rPr>
          <w:spacing w:val="-3"/>
        </w:rPr>
        <w:t xml:space="preserve"> </w:t>
      </w:r>
      <w:r>
        <w:t>сельской</w:t>
      </w:r>
      <w:r>
        <w:rPr>
          <w:spacing w:val="-2"/>
        </w:rPr>
        <w:t xml:space="preserve"> </w:t>
      </w:r>
      <w:r>
        <w:t>местности.</w:t>
      </w:r>
      <w:r>
        <w:rPr>
          <w:spacing w:val="-4"/>
        </w:rPr>
        <w:t xml:space="preserve"> </w:t>
      </w:r>
      <w:r>
        <w:t>Описание</w:t>
      </w:r>
      <w:r>
        <w:rPr>
          <w:spacing w:val="-6"/>
        </w:rPr>
        <w:t xml:space="preserve"> </w:t>
      </w:r>
      <w:r>
        <w:t>родного</w:t>
      </w:r>
      <w:r>
        <w:rPr>
          <w:spacing w:val="-3"/>
        </w:rPr>
        <w:t xml:space="preserve"> </w:t>
      </w:r>
      <w:r>
        <w:t>города</w:t>
      </w:r>
      <w:r>
        <w:rPr>
          <w:spacing w:val="-5"/>
        </w:rPr>
        <w:t xml:space="preserve"> </w:t>
      </w:r>
      <w:r>
        <w:t>(села).</w:t>
      </w:r>
      <w:r>
        <w:rPr>
          <w:spacing w:val="-5"/>
        </w:rPr>
        <w:t xml:space="preserve"> </w:t>
      </w:r>
      <w:r>
        <w:t>Транспорт. Средства массовой информации (телевидение, журналы, Интернет).</w:t>
      </w:r>
    </w:p>
    <w:p w14:paraId="74D4C068" w14:textId="77777777" w:rsidR="00DD28B4" w:rsidRDefault="006F0148">
      <w:pPr>
        <w:pStyle w:val="a3"/>
        <w:ind w:right="140"/>
      </w:pPr>
      <w:r>
        <w:t>Родная страна и страна (страны) изучаемого языка. Их географическое положение, столицы, население,</w:t>
      </w:r>
      <w:r>
        <w:rPr>
          <w:spacing w:val="55"/>
        </w:rPr>
        <w:t xml:space="preserve">   </w:t>
      </w:r>
      <w:r>
        <w:t>официальные</w:t>
      </w:r>
      <w:r>
        <w:rPr>
          <w:spacing w:val="54"/>
        </w:rPr>
        <w:t xml:space="preserve">   </w:t>
      </w:r>
      <w:r>
        <w:t>языки,</w:t>
      </w:r>
      <w:r>
        <w:rPr>
          <w:spacing w:val="55"/>
        </w:rPr>
        <w:t xml:space="preserve">   </w:t>
      </w:r>
      <w:r>
        <w:t>достопримечательности,</w:t>
      </w:r>
      <w:r>
        <w:rPr>
          <w:spacing w:val="55"/>
        </w:rPr>
        <w:t xml:space="preserve">   </w:t>
      </w:r>
      <w:r>
        <w:t>культурные</w:t>
      </w:r>
      <w:r>
        <w:rPr>
          <w:spacing w:val="55"/>
        </w:rPr>
        <w:t xml:space="preserve">   </w:t>
      </w:r>
      <w:r>
        <w:rPr>
          <w:spacing w:val="-2"/>
        </w:rPr>
        <w:t>особенности</w:t>
      </w:r>
    </w:p>
    <w:p w14:paraId="20E64F3E" w14:textId="77777777" w:rsidR="00DD28B4" w:rsidRDefault="006F0148">
      <w:pPr>
        <w:pStyle w:val="a3"/>
        <w:spacing w:before="61"/>
        <w:ind w:firstLine="0"/>
        <w:jc w:val="left"/>
      </w:pPr>
      <w:r>
        <w:t>(национальные</w:t>
      </w:r>
      <w:r>
        <w:rPr>
          <w:spacing w:val="-9"/>
        </w:rPr>
        <w:t xml:space="preserve"> </w:t>
      </w:r>
      <w:r>
        <w:t>праздники,</w:t>
      </w:r>
      <w:r>
        <w:rPr>
          <w:spacing w:val="-6"/>
        </w:rPr>
        <w:t xml:space="preserve"> </w:t>
      </w:r>
      <w:r>
        <w:t>традиции,</w:t>
      </w:r>
      <w:r>
        <w:rPr>
          <w:spacing w:val="-5"/>
        </w:rPr>
        <w:t xml:space="preserve"> </w:t>
      </w:r>
      <w:r>
        <w:rPr>
          <w:spacing w:val="-2"/>
        </w:rPr>
        <w:t>обычаи).</w:t>
      </w:r>
    </w:p>
    <w:p w14:paraId="3E7AC1EF" w14:textId="77777777" w:rsidR="00DD28B4" w:rsidRDefault="006F0148">
      <w:pPr>
        <w:pStyle w:val="a3"/>
        <w:jc w:val="left"/>
      </w:pPr>
      <w:r>
        <w:t>Выдающиеся</w:t>
      </w:r>
      <w:r>
        <w:rPr>
          <w:spacing w:val="34"/>
        </w:rPr>
        <w:t xml:space="preserve"> </w:t>
      </w:r>
      <w:r>
        <w:t>люди</w:t>
      </w:r>
      <w:r>
        <w:rPr>
          <w:spacing w:val="37"/>
        </w:rPr>
        <w:t xml:space="preserve"> </w:t>
      </w:r>
      <w:r>
        <w:t>родной</w:t>
      </w:r>
      <w:r>
        <w:rPr>
          <w:spacing w:val="35"/>
        </w:rPr>
        <w:t xml:space="preserve"> </w:t>
      </w:r>
      <w:r>
        <w:t>страны</w:t>
      </w:r>
      <w:r>
        <w:rPr>
          <w:spacing w:val="34"/>
        </w:rPr>
        <w:t xml:space="preserve"> </w:t>
      </w:r>
      <w:r>
        <w:t>и</w:t>
      </w:r>
      <w:r>
        <w:rPr>
          <w:spacing w:val="36"/>
        </w:rPr>
        <w:t xml:space="preserve"> </w:t>
      </w:r>
      <w:r>
        <w:t>страны</w:t>
      </w:r>
      <w:r>
        <w:rPr>
          <w:spacing w:val="32"/>
        </w:rPr>
        <w:t xml:space="preserve"> </w:t>
      </w:r>
      <w:r>
        <w:t>(стран)</w:t>
      </w:r>
      <w:r>
        <w:rPr>
          <w:spacing w:val="34"/>
        </w:rPr>
        <w:t xml:space="preserve"> </w:t>
      </w:r>
      <w:r>
        <w:t>изучаемого</w:t>
      </w:r>
      <w:r>
        <w:rPr>
          <w:spacing w:val="34"/>
        </w:rPr>
        <w:t xml:space="preserve"> </w:t>
      </w:r>
      <w:r>
        <w:t>языка:</w:t>
      </w:r>
      <w:r>
        <w:rPr>
          <w:spacing w:val="35"/>
        </w:rPr>
        <w:t xml:space="preserve"> </w:t>
      </w:r>
      <w:r>
        <w:t>учёные,</w:t>
      </w:r>
      <w:r>
        <w:rPr>
          <w:spacing w:val="35"/>
        </w:rPr>
        <w:t xml:space="preserve"> </w:t>
      </w:r>
      <w:r>
        <w:t>писатели, поэты, спортсмены.</w:t>
      </w:r>
    </w:p>
    <w:p w14:paraId="066EC173" w14:textId="77777777" w:rsidR="00DD28B4" w:rsidRDefault="006F0148">
      <w:pPr>
        <w:ind w:left="643"/>
        <w:rPr>
          <w:b/>
          <w:sz w:val="24"/>
        </w:rPr>
      </w:pPr>
      <w:r>
        <w:rPr>
          <w:b/>
          <w:spacing w:val="-2"/>
          <w:sz w:val="24"/>
          <w:u w:val="single"/>
        </w:rPr>
        <w:t>Говорение.</w:t>
      </w:r>
    </w:p>
    <w:p w14:paraId="62000129" w14:textId="77777777" w:rsidR="00DD28B4" w:rsidRDefault="006F0148">
      <w:pPr>
        <w:ind w:left="282" w:right="140" w:firstLine="360"/>
        <w:jc w:val="both"/>
        <w:rPr>
          <w:sz w:val="24"/>
        </w:rPr>
      </w:pPr>
      <w:r>
        <w:rPr>
          <w:i/>
          <w:sz w:val="24"/>
        </w:rPr>
        <w:t xml:space="preserve">Развитие коммуникативных умений диалогической речи, </w:t>
      </w:r>
      <w:r>
        <w:rPr>
          <w:sz w:val="24"/>
        </w:rPr>
        <w:t>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35397E6D" w14:textId="77777777" w:rsidR="00DD28B4" w:rsidRDefault="006F0148">
      <w:pPr>
        <w:pStyle w:val="a3"/>
        <w:ind w:right="139"/>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w:t>
      </w:r>
      <w:r>
        <w:rPr>
          <w:spacing w:val="40"/>
        </w:rPr>
        <w:t xml:space="preserve"> </w:t>
      </w:r>
      <w:r>
        <w:t>от предложения собеседника;</w:t>
      </w:r>
    </w:p>
    <w:p w14:paraId="79B3F116" w14:textId="77777777" w:rsidR="00DD28B4" w:rsidRDefault="006F0148">
      <w:pPr>
        <w:pStyle w:val="a3"/>
        <w:ind w:right="142"/>
      </w:pPr>
      <w:r>
        <w:t>диалог-побуждение к действию: обращаться с просьбой, вежливо соглашаться (не соглашаться)</w:t>
      </w:r>
      <w:r>
        <w:rPr>
          <w:spacing w:val="-5"/>
        </w:rPr>
        <w:t xml:space="preserve"> </w:t>
      </w:r>
      <w:r>
        <w:t>выполнить</w:t>
      </w:r>
      <w:r>
        <w:rPr>
          <w:spacing w:val="-2"/>
        </w:rPr>
        <w:t xml:space="preserve"> </w:t>
      </w:r>
      <w:r>
        <w:t>просьбу,</w:t>
      </w:r>
      <w:r>
        <w:rPr>
          <w:spacing w:val="-5"/>
        </w:rPr>
        <w:t xml:space="preserve"> </w:t>
      </w:r>
      <w:r>
        <w:t>приглашать</w:t>
      </w:r>
      <w:r>
        <w:rPr>
          <w:spacing w:val="-5"/>
        </w:rPr>
        <w:t xml:space="preserve"> </w:t>
      </w:r>
      <w:r>
        <w:t>собеседника</w:t>
      </w:r>
      <w:r>
        <w:rPr>
          <w:spacing w:val="-2"/>
        </w:rPr>
        <w:t xml:space="preserve"> </w:t>
      </w:r>
      <w:r>
        <w:t>к</w:t>
      </w:r>
      <w:r>
        <w:rPr>
          <w:spacing w:val="-3"/>
        </w:rPr>
        <w:t xml:space="preserve"> </w:t>
      </w:r>
      <w:r>
        <w:t>совместной</w:t>
      </w:r>
      <w:r>
        <w:rPr>
          <w:spacing w:val="-1"/>
        </w:rPr>
        <w:t xml:space="preserve"> </w:t>
      </w:r>
      <w:r>
        <w:t>деятельности,</w:t>
      </w:r>
      <w:r>
        <w:rPr>
          <w:spacing w:val="-4"/>
        </w:rPr>
        <w:t xml:space="preserve"> </w:t>
      </w:r>
      <w:r>
        <w:t>вежливо соглашаться (не соглашаться) на предложение собеседника, объясняя причину своего решения;</w:t>
      </w:r>
    </w:p>
    <w:p w14:paraId="0734E2DD" w14:textId="77777777" w:rsidR="00DD28B4" w:rsidRDefault="006F0148">
      <w:pPr>
        <w:pStyle w:val="a3"/>
        <w:ind w:right="140"/>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2EFF428" w14:textId="77777777" w:rsidR="00DD28B4" w:rsidRDefault="006F0148">
      <w:pPr>
        <w:pStyle w:val="a3"/>
        <w:ind w:right="139"/>
      </w:pPr>
      <w: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w:t>
      </w:r>
      <w:r>
        <w:rPr>
          <w:spacing w:val="40"/>
        </w:rPr>
        <w:t xml:space="preserve"> </w:t>
      </w:r>
      <w:r>
        <w:t>ключевых слов, речевых ситуаций и (или) иллюстраций, фотографий с соблюдением норм речевого этикета, принятых в стране (странах) изучаемого языка.</w:t>
      </w:r>
    </w:p>
    <w:p w14:paraId="1A765B08" w14:textId="77777777" w:rsidR="00DD28B4" w:rsidRDefault="006F0148">
      <w:pPr>
        <w:pStyle w:val="a3"/>
        <w:ind w:left="643" w:firstLine="0"/>
      </w:pPr>
      <w:r>
        <w:t>Объём</w:t>
      </w:r>
      <w:r>
        <w:rPr>
          <w:spacing w:val="-3"/>
        </w:rPr>
        <w:t xml:space="preserve"> </w:t>
      </w:r>
      <w:r>
        <w:t>диалога</w:t>
      </w:r>
      <w:r>
        <w:rPr>
          <w:spacing w:val="-1"/>
        </w:rPr>
        <w:t xml:space="preserve"> </w:t>
      </w:r>
      <w:r>
        <w:t>-</w:t>
      </w:r>
      <w:r>
        <w:rPr>
          <w:spacing w:val="-1"/>
        </w:rPr>
        <w:t xml:space="preserve"> </w:t>
      </w:r>
      <w:r>
        <w:t>до 6 реплик</w:t>
      </w:r>
      <w:r>
        <w:rPr>
          <w:spacing w:val="1"/>
        </w:rPr>
        <w:t xml:space="preserve"> </w:t>
      </w:r>
      <w:r>
        <w:t>со</w:t>
      </w:r>
      <w:r>
        <w:rPr>
          <w:spacing w:val="-1"/>
        </w:rPr>
        <w:t xml:space="preserve"> </w:t>
      </w:r>
      <w:r>
        <w:t>стороны</w:t>
      </w:r>
      <w:r>
        <w:rPr>
          <w:spacing w:val="-3"/>
        </w:rPr>
        <w:t xml:space="preserve"> </w:t>
      </w:r>
      <w:r>
        <w:t xml:space="preserve">каждого </w:t>
      </w:r>
      <w:r>
        <w:rPr>
          <w:spacing w:val="-2"/>
        </w:rPr>
        <w:t>собеседника.</w:t>
      </w:r>
    </w:p>
    <w:p w14:paraId="498EF3BC" w14:textId="77777777" w:rsidR="00DD28B4" w:rsidRDefault="006F0148">
      <w:pPr>
        <w:ind w:left="643"/>
        <w:jc w:val="both"/>
        <w:rPr>
          <w:i/>
          <w:sz w:val="24"/>
        </w:rPr>
      </w:pPr>
      <w:r>
        <w:rPr>
          <w:i/>
          <w:sz w:val="24"/>
        </w:rPr>
        <w:t>Развитие</w:t>
      </w:r>
      <w:r>
        <w:rPr>
          <w:i/>
          <w:spacing w:val="-5"/>
          <w:sz w:val="24"/>
        </w:rPr>
        <w:t xml:space="preserve"> </w:t>
      </w:r>
      <w:r>
        <w:rPr>
          <w:i/>
          <w:sz w:val="24"/>
        </w:rPr>
        <w:t xml:space="preserve">коммуникативных умений монологической </w:t>
      </w:r>
      <w:r>
        <w:rPr>
          <w:i/>
          <w:spacing w:val="-2"/>
          <w:sz w:val="24"/>
        </w:rPr>
        <w:t>речи:</w:t>
      </w:r>
    </w:p>
    <w:p w14:paraId="0C29451F" w14:textId="77777777" w:rsidR="00DD28B4" w:rsidRDefault="006F0148">
      <w:pPr>
        <w:pStyle w:val="a3"/>
        <w:ind w:right="140"/>
      </w:pPr>
      <w:r>
        <w:t>создание устных связных монологических высказываний с использованием основных коммуникативных типов речи:</w:t>
      </w:r>
    </w:p>
    <w:p w14:paraId="264D773A" w14:textId="77777777" w:rsidR="00DD28B4" w:rsidRDefault="006F0148">
      <w:pPr>
        <w:pStyle w:val="a3"/>
        <w:ind w:left="643" w:firstLine="0"/>
      </w:pPr>
      <w:r>
        <w:t>описание</w:t>
      </w:r>
      <w:r>
        <w:rPr>
          <w:spacing w:val="1"/>
        </w:rPr>
        <w:t xml:space="preserve"> </w:t>
      </w:r>
      <w:r>
        <w:t>(предмета,</w:t>
      </w:r>
      <w:r>
        <w:rPr>
          <w:spacing w:val="2"/>
        </w:rPr>
        <w:t xml:space="preserve"> </w:t>
      </w:r>
      <w:r>
        <w:t>местности,</w:t>
      </w:r>
      <w:r>
        <w:rPr>
          <w:spacing w:val="2"/>
        </w:rPr>
        <w:t xml:space="preserve"> </w:t>
      </w:r>
      <w:r>
        <w:t>внешности</w:t>
      </w:r>
      <w:r>
        <w:rPr>
          <w:spacing w:val="2"/>
        </w:rPr>
        <w:t xml:space="preserve"> </w:t>
      </w:r>
      <w:r>
        <w:t>и</w:t>
      </w:r>
      <w:r>
        <w:rPr>
          <w:spacing w:val="3"/>
        </w:rPr>
        <w:t xml:space="preserve"> </w:t>
      </w:r>
      <w:r>
        <w:t>одежды человека),</w:t>
      </w:r>
      <w:r>
        <w:rPr>
          <w:spacing w:val="2"/>
        </w:rPr>
        <w:t xml:space="preserve"> </w:t>
      </w:r>
      <w:r>
        <w:t>в</w:t>
      </w:r>
      <w:r>
        <w:rPr>
          <w:spacing w:val="2"/>
        </w:rPr>
        <w:t xml:space="preserve"> </w:t>
      </w:r>
      <w:r>
        <w:t>том</w:t>
      </w:r>
      <w:r>
        <w:rPr>
          <w:spacing w:val="4"/>
        </w:rPr>
        <w:t xml:space="preserve"> </w:t>
      </w:r>
      <w:r>
        <w:t>числе</w:t>
      </w:r>
      <w:r>
        <w:rPr>
          <w:spacing w:val="2"/>
        </w:rPr>
        <w:t xml:space="preserve"> </w:t>
      </w:r>
      <w:r>
        <w:rPr>
          <w:spacing w:val="-2"/>
        </w:rPr>
        <w:t>характеристика</w:t>
      </w:r>
    </w:p>
    <w:p w14:paraId="04E3B20F" w14:textId="77777777" w:rsidR="00DD28B4" w:rsidRDefault="006F0148">
      <w:pPr>
        <w:pStyle w:val="a3"/>
        <w:ind w:left="643" w:right="2958" w:hanging="361"/>
      </w:pPr>
      <w:r>
        <w:t>(черты</w:t>
      </w:r>
      <w:r>
        <w:rPr>
          <w:spacing w:val="-8"/>
        </w:rPr>
        <w:t xml:space="preserve"> </w:t>
      </w:r>
      <w:r>
        <w:t>характера</w:t>
      </w:r>
      <w:r>
        <w:rPr>
          <w:spacing w:val="-6"/>
        </w:rPr>
        <w:t xml:space="preserve"> </w:t>
      </w:r>
      <w:r>
        <w:t>реального</w:t>
      </w:r>
      <w:r>
        <w:rPr>
          <w:spacing w:val="-5"/>
        </w:rPr>
        <w:t xml:space="preserve"> </w:t>
      </w:r>
      <w:r>
        <w:t>человека</w:t>
      </w:r>
      <w:r>
        <w:rPr>
          <w:spacing w:val="-10"/>
        </w:rPr>
        <w:t xml:space="preserve"> </w:t>
      </w:r>
      <w:r>
        <w:t>или</w:t>
      </w:r>
      <w:r>
        <w:rPr>
          <w:spacing w:val="-5"/>
        </w:rPr>
        <w:t xml:space="preserve"> </w:t>
      </w:r>
      <w:r>
        <w:t>литературного</w:t>
      </w:r>
      <w:r>
        <w:rPr>
          <w:spacing w:val="-7"/>
        </w:rPr>
        <w:t xml:space="preserve"> </w:t>
      </w:r>
      <w:r>
        <w:t>персонажа); повествование (сообщение);</w:t>
      </w:r>
    </w:p>
    <w:p w14:paraId="2E328F97" w14:textId="77777777" w:rsidR="00DD28B4" w:rsidRDefault="006F0148">
      <w:pPr>
        <w:pStyle w:val="a3"/>
        <w:ind w:left="643" w:right="971" w:firstLine="0"/>
      </w:pPr>
      <w:r>
        <w:t>изложение</w:t>
      </w:r>
      <w:r>
        <w:rPr>
          <w:spacing w:val="-7"/>
        </w:rPr>
        <w:t xml:space="preserve"> </w:t>
      </w:r>
      <w:r>
        <w:t>(пересказ)</w:t>
      </w:r>
      <w:r>
        <w:rPr>
          <w:spacing w:val="-7"/>
        </w:rPr>
        <w:t xml:space="preserve"> </w:t>
      </w:r>
      <w:r>
        <w:t>основного</w:t>
      </w:r>
      <w:r>
        <w:rPr>
          <w:spacing w:val="-4"/>
        </w:rPr>
        <w:t xml:space="preserve"> </w:t>
      </w:r>
      <w:r>
        <w:t>содержания,</w:t>
      </w:r>
      <w:r>
        <w:rPr>
          <w:spacing w:val="-7"/>
        </w:rPr>
        <w:t xml:space="preserve"> </w:t>
      </w:r>
      <w:r>
        <w:t>прочитанного</w:t>
      </w:r>
      <w:r>
        <w:rPr>
          <w:spacing w:val="-6"/>
        </w:rPr>
        <w:t xml:space="preserve"> </w:t>
      </w:r>
      <w:r>
        <w:t>(прослушанного)</w:t>
      </w:r>
      <w:r>
        <w:rPr>
          <w:spacing w:val="-7"/>
        </w:rPr>
        <w:t xml:space="preserve"> </w:t>
      </w:r>
      <w:r>
        <w:t>текста; краткое изложение результатов выполненной проектной работы.</w:t>
      </w:r>
    </w:p>
    <w:p w14:paraId="64BB58CA" w14:textId="77777777" w:rsidR="00DD28B4" w:rsidRDefault="006F0148">
      <w:pPr>
        <w:pStyle w:val="a3"/>
        <w:ind w:right="142"/>
      </w:pPr>
      <w: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 (или) иллюстрации, фотографии, таблицы.</w:t>
      </w:r>
    </w:p>
    <w:p w14:paraId="024A1B6C" w14:textId="77777777" w:rsidR="00DD28B4" w:rsidRDefault="006F0148">
      <w:pPr>
        <w:pStyle w:val="a3"/>
        <w:ind w:left="643" w:firstLine="0"/>
      </w:pPr>
      <w:r>
        <w:t>Объём</w:t>
      </w:r>
      <w:r>
        <w:rPr>
          <w:spacing w:val="-3"/>
        </w:rPr>
        <w:t xml:space="preserve"> </w:t>
      </w:r>
      <w:r>
        <w:t>монологического высказывания -</w:t>
      </w:r>
      <w:r>
        <w:rPr>
          <w:spacing w:val="-1"/>
        </w:rPr>
        <w:t xml:space="preserve"> </w:t>
      </w:r>
      <w:r>
        <w:t xml:space="preserve">8-9 </w:t>
      </w:r>
      <w:r>
        <w:rPr>
          <w:spacing w:val="-2"/>
        </w:rPr>
        <w:t>фраз.</w:t>
      </w:r>
    </w:p>
    <w:p w14:paraId="700AB022" w14:textId="77777777" w:rsidR="00DD28B4" w:rsidRDefault="006F0148">
      <w:pPr>
        <w:ind w:left="643"/>
        <w:rPr>
          <w:b/>
          <w:sz w:val="24"/>
        </w:rPr>
      </w:pPr>
      <w:r>
        <w:rPr>
          <w:b/>
          <w:spacing w:val="-2"/>
          <w:sz w:val="24"/>
          <w:u w:val="single"/>
        </w:rPr>
        <w:t>Аудирование.</w:t>
      </w:r>
    </w:p>
    <w:p w14:paraId="65140781" w14:textId="77777777" w:rsidR="00DD28B4" w:rsidRDefault="006F0148">
      <w:pPr>
        <w:pStyle w:val="a3"/>
        <w:jc w:val="left"/>
      </w:pPr>
      <w:r>
        <w:t>При</w:t>
      </w:r>
      <w:r>
        <w:rPr>
          <w:spacing w:val="40"/>
        </w:rPr>
        <w:t xml:space="preserve"> </w:t>
      </w:r>
      <w:r>
        <w:t>непосредственном</w:t>
      </w:r>
      <w:r>
        <w:rPr>
          <w:spacing w:val="40"/>
        </w:rPr>
        <w:t xml:space="preserve"> </w:t>
      </w:r>
      <w:r>
        <w:t>общении:</w:t>
      </w:r>
      <w:r>
        <w:rPr>
          <w:spacing w:val="40"/>
        </w:rPr>
        <w:t xml:space="preserve"> </w:t>
      </w:r>
      <w:r>
        <w:t>понимание</w:t>
      </w:r>
      <w:r>
        <w:rPr>
          <w:spacing w:val="40"/>
        </w:rPr>
        <w:t xml:space="preserve"> </w:t>
      </w:r>
      <w:r>
        <w:t>на</w:t>
      </w:r>
      <w:r>
        <w:rPr>
          <w:spacing w:val="40"/>
        </w:rPr>
        <w:t xml:space="preserve"> </w:t>
      </w:r>
      <w:r>
        <w:t>слух</w:t>
      </w:r>
      <w:r>
        <w:rPr>
          <w:spacing w:val="40"/>
        </w:rPr>
        <w:t xml:space="preserve"> </w:t>
      </w:r>
      <w:r>
        <w:t>речи</w:t>
      </w:r>
      <w:r>
        <w:rPr>
          <w:spacing w:val="40"/>
        </w:rPr>
        <w:t xml:space="preserve"> </w:t>
      </w:r>
      <w:r>
        <w:t>учителя</w:t>
      </w:r>
      <w:r>
        <w:rPr>
          <w:spacing w:val="40"/>
        </w:rPr>
        <w:t xml:space="preserve"> </w:t>
      </w:r>
      <w:r>
        <w:t>и</w:t>
      </w:r>
      <w:r>
        <w:rPr>
          <w:spacing w:val="40"/>
        </w:rPr>
        <w:t xml:space="preserve"> </w:t>
      </w:r>
      <w:r>
        <w:t>одноклассников</w:t>
      </w:r>
      <w:r>
        <w:rPr>
          <w:spacing w:val="40"/>
        </w:rPr>
        <w:t xml:space="preserve"> </w:t>
      </w:r>
      <w:r>
        <w:t>и вербальная (невербальная) реакция на услышанное.</w:t>
      </w:r>
    </w:p>
    <w:p w14:paraId="4C70DA12" w14:textId="77777777" w:rsidR="00DD28B4" w:rsidRDefault="006F0148">
      <w:pPr>
        <w:pStyle w:val="a3"/>
        <w:ind w:right="139"/>
      </w:pPr>
      <w: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06AC832" w14:textId="77777777" w:rsidR="00DD28B4" w:rsidRDefault="006F0148">
      <w:pPr>
        <w:pStyle w:val="a3"/>
        <w:ind w:right="143"/>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3B8EEFF8" w14:textId="77777777" w:rsidR="00DD28B4" w:rsidRDefault="006F0148">
      <w:pPr>
        <w:pStyle w:val="a3"/>
        <w:ind w:right="143"/>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7598D3B5" w14:textId="77777777" w:rsidR="00DD28B4" w:rsidRDefault="006F0148">
      <w:pPr>
        <w:pStyle w:val="a3"/>
        <w:spacing w:before="1"/>
        <w:ind w:right="140"/>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2FEC610" w14:textId="77777777" w:rsidR="00DD28B4" w:rsidRDefault="006F0148">
      <w:pPr>
        <w:pStyle w:val="a3"/>
        <w:ind w:left="643" w:firstLine="0"/>
      </w:pPr>
      <w:r>
        <w:t>Время</w:t>
      </w:r>
      <w:r>
        <w:rPr>
          <w:spacing w:val="-5"/>
        </w:rPr>
        <w:t xml:space="preserve"> </w:t>
      </w:r>
      <w:r>
        <w:t>звучания текста</w:t>
      </w:r>
      <w:r>
        <w:rPr>
          <w:spacing w:val="-3"/>
        </w:rPr>
        <w:t xml:space="preserve"> </w:t>
      </w:r>
      <w:r>
        <w:t>(текстов)</w:t>
      </w:r>
      <w:r>
        <w:rPr>
          <w:spacing w:val="-2"/>
        </w:rPr>
        <w:t xml:space="preserve"> </w:t>
      </w:r>
      <w:r>
        <w:t>для</w:t>
      </w:r>
      <w:r>
        <w:rPr>
          <w:spacing w:val="-2"/>
        </w:rPr>
        <w:t xml:space="preserve"> </w:t>
      </w:r>
      <w:r>
        <w:t>аудирования -</w:t>
      </w:r>
      <w:r>
        <w:rPr>
          <w:spacing w:val="-3"/>
        </w:rPr>
        <w:t xml:space="preserve"> </w:t>
      </w:r>
      <w:r>
        <w:t>до</w:t>
      </w:r>
      <w:r>
        <w:rPr>
          <w:spacing w:val="-1"/>
        </w:rPr>
        <w:t xml:space="preserve"> </w:t>
      </w:r>
      <w:r>
        <w:t>1,5</w:t>
      </w:r>
      <w:r>
        <w:rPr>
          <w:spacing w:val="-1"/>
        </w:rPr>
        <w:t xml:space="preserve"> </w:t>
      </w:r>
      <w:r>
        <w:rPr>
          <w:spacing w:val="-2"/>
        </w:rPr>
        <w:t>минуты.</w:t>
      </w:r>
    </w:p>
    <w:p w14:paraId="0300F84E" w14:textId="77777777" w:rsidR="00DD28B4" w:rsidRDefault="006F0148">
      <w:pPr>
        <w:ind w:left="643"/>
        <w:jc w:val="both"/>
        <w:rPr>
          <w:b/>
          <w:sz w:val="24"/>
        </w:rPr>
      </w:pPr>
      <w:r>
        <w:rPr>
          <w:b/>
          <w:sz w:val="24"/>
          <w:u w:val="single"/>
        </w:rPr>
        <w:t>Смысловое</w:t>
      </w:r>
      <w:r>
        <w:rPr>
          <w:b/>
          <w:spacing w:val="-1"/>
          <w:sz w:val="24"/>
          <w:u w:val="single"/>
        </w:rPr>
        <w:t xml:space="preserve"> </w:t>
      </w:r>
      <w:r>
        <w:rPr>
          <w:b/>
          <w:spacing w:val="-2"/>
          <w:sz w:val="24"/>
          <w:u w:val="single"/>
        </w:rPr>
        <w:t>чтение.</w:t>
      </w:r>
    </w:p>
    <w:p w14:paraId="57428D6C" w14:textId="77777777" w:rsidR="00DD28B4" w:rsidRDefault="006F0148">
      <w:pPr>
        <w:pStyle w:val="a3"/>
        <w:ind w:right="141"/>
      </w:pPr>
      <w:r>
        <w:t>Развитие</w:t>
      </w:r>
      <w:r>
        <w:rPr>
          <w:spacing w:val="-3"/>
        </w:rPr>
        <w:t xml:space="preserve"> </w:t>
      </w:r>
      <w:r>
        <w:t>умения</w:t>
      </w:r>
      <w:r>
        <w:rPr>
          <w:spacing w:val="-3"/>
        </w:rPr>
        <w:t xml:space="preserve"> </w:t>
      </w:r>
      <w:r>
        <w:t>читать</w:t>
      </w:r>
      <w:r>
        <w:rPr>
          <w:spacing w:val="-4"/>
        </w:rPr>
        <w:t xml:space="preserve"> </w:t>
      </w:r>
      <w:r>
        <w:t>про</w:t>
      </w:r>
      <w:r>
        <w:rPr>
          <w:spacing w:val="-2"/>
        </w:rPr>
        <w:t xml:space="preserve"> </w:t>
      </w:r>
      <w:r>
        <w:t>себя</w:t>
      </w:r>
      <w:r>
        <w:rPr>
          <w:spacing w:val="-5"/>
        </w:rPr>
        <w:t xml:space="preserve"> </w:t>
      </w:r>
      <w:r>
        <w:t>и</w:t>
      </w:r>
      <w:r>
        <w:rPr>
          <w:spacing w:val="-2"/>
        </w:rPr>
        <w:t xml:space="preserve"> </w:t>
      </w:r>
      <w:r>
        <w:t>понимать</w:t>
      </w:r>
      <w:r>
        <w:rPr>
          <w:spacing w:val="-5"/>
        </w:rPr>
        <w:t xml:space="preserve"> </w:t>
      </w:r>
      <w:r>
        <w:t>несложные</w:t>
      </w:r>
      <w:r>
        <w:rPr>
          <w:spacing w:val="-5"/>
        </w:rPr>
        <w:t xml:space="preserve"> </w:t>
      </w:r>
      <w:r>
        <w:t>аутентичные</w:t>
      </w:r>
      <w:r>
        <w:rPr>
          <w:spacing w:val="-3"/>
        </w:rPr>
        <w:t xml:space="preserve"> </w:t>
      </w:r>
      <w:r>
        <w:t>тексты</w:t>
      </w:r>
      <w:r>
        <w:rPr>
          <w:spacing w:val="-4"/>
        </w:rPr>
        <w:t xml:space="preserve"> </w:t>
      </w:r>
      <w:r>
        <w:t>разных</w:t>
      </w:r>
      <w:r>
        <w:rPr>
          <w:spacing w:val="-3"/>
        </w:rPr>
        <w:t xml:space="preserve"> </w:t>
      </w:r>
      <w:r>
        <w:t>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w:t>
      </w:r>
    </w:p>
    <w:p w14:paraId="2F3844D8" w14:textId="77777777" w:rsidR="00DD28B4" w:rsidRDefault="006F0148">
      <w:pPr>
        <w:pStyle w:val="a3"/>
        <w:spacing w:before="61"/>
        <w:ind w:right="142" w:firstLine="0"/>
      </w:pPr>
      <w:r>
        <w:t>содержания, с пониманием нужной (запрашиваемой) информации, с полным пониманием содержания текста.</w:t>
      </w:r>
    </w:p>
    <w:p w14:paraId="1CB5D1C9" w14:textId="77777777" w:rsidR="00DD28B4" w:rsidRDefault="006F0148">
      <w:pPr>
        <w:pStyle w:val="a3"/>
        <w:ind w:right="139"/>
      </w:pPr>
      <w: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063DD228" w14:textId="77777777" w:rsidR="00DD28B4" w:rsidRDefault="006F0148">
      <w:pPr>
        <w:pStyle w:val="a3"/>
        <w:spacing w:before="3" w:line="237" w:lineRule="auto"/>
        <w:ind w:right="146"/>
      </w:pPr>
      <w: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0CB3FC9C" w14:textId="77777777" w:rsidR="00DD28B4" w:rsidRDefault="006F0148">
      <w:pPr>
        <w:pStyle w:val="a3"/>
        <w:spacing w:before="1"/>
        <w:ind w:right="140"/>
      </w:pPr>
      <w:r>
        <w:t>Чтение с полным пониманием предполагает полное и точное понимание информации, представленной в тексте, в эксплицитной (явной) форме.</w:t>
      </w:r>
    </w:p>
    <w:p w14:paraId="6FEEA95C" w14:textId="77777777" w:rsidR="00DD28B4" w:rsidRDefault="006F0148">
      <w:pPr>
        <w:pStyle w:val="a3"/>
        <w:ind w:right="140"/>
      </w:pPr>
      <w:r>
        <w:t xml:space="preserve">Чтение несплошных текстов (таблиц, диаграмм) и понимание представленной в них </w:t>
      </w:r>
      <w:r>
        <w:rPr>
          <w:spacing w:val="-2"/>
        </w:rPr>
        <w:t>информации.</w:t>
      </w:r>
    </w:p>
    <w:p w14:paraId="31E43392" w14:textId="77777777" w:rsidR="00DD28B4" w:rsidRDefault="006F0148">
      <w:pPr>
        <w:pStyle w:val="a3"/>
        <w:ind w:right="139"/>
      </w:pPr>
      <w:r>
        <w:t>Тексты</w:t>
      </w:r>
      <w:r>
        <w:rPr>
          <w:spacing w:val="-2"/>
        </w:rPr>
        <w:t xml:space="preserve"> </w:t>
      </w:r>
      <w:r>
        <w:t>для</w:t>
      </w:r>
      <w:r>
        <w:rPr>
          <w:spacing w:val="-1"/>
        </w:rPr>
        <w:t xml:space="preserve"> </w:t>
      </w:r>
      <w:r>
        <w:t>чтения:</w:t>
      </w:r>
      <w:r>
        <w:rPr>
          <w:spacing w:val="-1"/>
        </w:rPr>
        <w:t xml:space="preserve"> </w:t>
      </w:r>
      <w:r>
        <w:t>интервью,</w:t>
      </w:r>
      <w:r>
        <w:rPr>
          <w:spacing w:val="-1"/>
        </w:rPr>
        <w:t xml:space="preserve"> </w:t>
      </w:r>
      <w:r>
        <w:t>диалог</w:t>
      </w:r>
      <w:r>
        <w:rPr>
          <w:spacing w:val="-3"/>
        </w:rPr>
        <w:t xml:space="preserve"> </w:t>
      </w:r>
      <w:r>
        <w:t>(беседа), отрывок</w:t>
      </w:r>
      <w:r>
        <w:rPr>
          <w:spacing w:val="-1"/>
        </w:rPr>
        <w:t xml:space="preserve"> </w:t>
      </w:r>
      <w:r>
        <w:t>из художественного</w:t>
      </w:r>
      <w:r>
        <w:rPr>
          <w:spacing w:val="-1"/>
        </w:rPr>
        <w:t xml:space="preserve"> </w:t>
      </w:r>
      <w:r>
        <w:t>произведения,</w:t>
      </w:r>
      <w:r>
        <w:rPr>
          <w:spacing w:val="-1"/>
        </w:rPr>
        <w:t xml:space="preserve"> </w:t>
      </w:r>
      <w:r>
        <w:t>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1A9B3957" w14:textId="77777777" w:rsidR="00DD28B4" w:rsidRDefault="006F0148">
      <w:pPr>
        <w:pStyle w:val="a3"/>
        <w:ind w:left="643" w:firstLine="0"/>
      </w:pPr>
      <w:r>
        <w:t>Объём</w:t>
      </w:r>
      <w:r>
        <w:rPr>
          <w:spacing w:val="-3"/>
        </w:rPr>
        <w:t xml:space="preserve"> </w:t>
      </w:r>
      <w:r>
        <w:t>текста</w:t>
      </w:r>
      <w:r>
        <w:rPr>
          <w:spacing w:val="-2"/>
        </w:rPr>
        <w:t xml:space="preserve"> </w:t>
      </w:r>
      <w:r>
        <w:t>(текстов) для</w:t>
      </w:r>
      <w:r>
        <w:rPr>
          <w:spacing w:val="-1"/>
        </w:rPr>
        <w:t xml:space="preserve"> </w:t>
      </w:r>
      <w:r>
        <w:t>чтения -</w:t>
      </w:r>
      <w:r>
        <w:rPr>
          <w:spacing w:val="-2"/>
        </w:rPr>
        <w:t xml:space="preserve"> </w:t>
      </w:r>
      <w:r>
        <w:t>до</w:t>
      </w:r>
      <w:r>
        <w:rPr>
          <w:spacing w:val="-1"/>
        </w:rPr>
        <w:t xml:space="preserve"> </w:t>
      </w:r>
      <w:r>
        <w:t xml:space="preserve">350 </w:t>
      </w:r>
      <w:r>
        <w:rPr>
          <w:spacing w:val="-2"/>
        </w:rPr>
        <w:t>слов.</w:t>
      </w:r>
    </w:p>
    <w:p w14:paraId="4FF37527" w14:textId="77777777" w:rsidR="00DD28B4" w:rsidRDefault="006F0148">
      <w:pPr>
        <w:ind w:left="643"/>
        <w:jc w:val="both"/>
        <w:rPr>
          <w:b/>
          <w:sz w:val="24"/>
        </w:rPr>
      </w:pPr>
      <w:r>
        <w:rPr>
          <w:b/>
          <w:sz w:val="24"/>
          <w:u w:val="single"/>
        </w:rPr>
        <w:t>Письменная</w:t>
      </w:r>
      <w:r>
        <w:rPr>
          <w:b/>
          <w:spacing w:val="1"/>
          <w:sz w:val="24"/>
          <w:u w:val="single"/>
        </w:rPr>
        <w:t xml:space="preserve"> </w:t>
      </w:r>
      <w:r>
        <w:rPr>
          <w:b/>
          <w:spacing w:val="-4"/>
          <w:sz w:val="24"/>
          <w:u w:val="single"/>
        </w:rPr>
        <w:t>речь.</w:t>
      </w:r>
    </w:p>
    <w:p w14:paraId="49E23C00" w14:textId="77777777" w:rsidR="00DD28B4" w:rsidRDefault="006F0148">
      <w:pPr>
        <w:pStyle w:val="a3"/>
        <w:ind w:left="643" w:firstLine="0"/>
      </w:pPr>
      <w:r>
        <w:t>Развитие</w:t>
      </w:r>
      <w:r>
        <w:rPr>
          <w:spacing w:val="-5"/>
        </w:rPr>
        <w:t xml:space="preserve"> </w:t>
      </w:r>
      <w:r>
        <w:t>умений</w:t>
      </w:r>
      <w:r>
        <w:rPr>
          <w:spacing w:val="-2"/>
        </w:rPr>
        <w:t xml:space="preserve"> </w:t>
      </w:r>
      <w:r>
        <w:t>письменной</w:t>
      </w:r>
      <w:r>
        <w:rPr>
          <w:spacing w:val="-1"/>
        </w:rPr>
        <w:t xml:space="preserve"> </w:t>
      </w:r>
      <w:r>
        <w:rPr>
          <w:spacing w:val="-2"/>
        </w:rPr>
        <w:t>речи:</w:t>
      </w:r>
    </w:p>
    <w:p w14:paraId="072495E2" w14:textId="77777777" w:rsidR="00DD28B4" w:rsidRDefault="006F0148">
      <w:pPr>
        <w:pStyle w:val="a3"/>
        <w:ind w:right="139"/>
      </w:pPr>
      <w: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2196B653" w14:textId="77777777" w:rsidR="00DD28B4" w:rsidRDefault="006F0148">
      <w:pPr>
        <w:pStyle w:val="a3"/>
        <w:ind w:right="139"/>
      </w:pPr>
      <w:r>
        <w:t>заполнение анкет и формуляров: сообщение о себе основных сведений в соответствии с нормами, принятыми в стране (странах) изучаемого языка;</w:t>
      </w:r>
    </w:p>
    <w:p w14:paraId="2DDD62F9" w14:textId="77777777" w:rsidR="00DD28B4" w:rsidRDefault="006F0148">
      <w:pPr>
        <w:pStyle w:val="a3"/>
        <w:spacing w:before="1"/>
        <w:ind w:right="139"/>
      </w:pPr>
      <w:r>
        <w:t>написание электронного сообщения личного характера: сообщать краткие сведения о себе, расспрашивать друга (подругу) по переписке о его (её)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90 слов;</w:t>
      </w:r>
    </w:p>
    <w:p w14:paraId="212AB59D" w14:textId="77777777" w:rsidR="00DD28B4" w:rsidRDefault="006F0148">
      <w:pPr>
        <w:pStyle w:val="a3"/>
        <w:ind w:left="643" w:firstLine="0"/>
      </w:pPr>
      <w:r>
        <w:t>создание</w:t>
      </w:r>
      <w:r>
        <w:rPr>
          <w:spacing w:val="50"/>
          <w:w w:val="150"/>
        </w:rPr>
        <w:t xml:space="preserve"> </w:t>
      </w:r>
      <w:r>
        <w:t>небольшого</w:t>
      </w:r>
      <w:r>
        <w:rPr>
          <w:spacing w:val="78"/>
        </w:rPr>
        <w:t xml:space="preserve"> </w:t>
      </w:r>
      <w:r>
        <w:t>письменного</w:t>
      </w:r>
      <w:r>
        <w:rPr>
          <w:spacing w:val="52"/>
          <w:w w:val="150"/>
        </w:rPr>
        <w:t xml:space="preserve"> </w:t>
      </w:r>
      <w:r>
        <w:t>высказывания</w:t>
      </w:r>
      <w:r>
        <w:rPr>
          <w:spacing w:val="50"/>
          <w:w w:val="150"/>
        </w:rPr>
        <w:t xml:space="preserve"> </w:t>
      </w:r>
      <w:r>
        <w:t>с</w:t>
      </w:r>
      <w:r>
        <w:rPr>
          <w:spacing w:val="78"/>
        </w:rPr>
        <w:t xml:space="preserve"> </w:t>
      </w:r>
      <w:r>
        <w:t>опорой</w:t>
      </w:r>
      <w:r>
        <w:rPr>
          <w:spacing w:val="52"/>
          <w:w w:val="150"/>
        </w:rPr>
        <w:t xml:space="preserve"> </w:t>
      </w:r>
      <w:r>
        <w:t>на</w:t>
      </w:r>
      <w:r>
        <w:rPr>
          <w:spacing w:val="50"/>
          <w:w w:val="150"/>
        </w:rPr>
        <w:t xml:space="preserve"> </w:t>
      </w:r>
      <w:r>
        <w:t>образец,</w:t>
      </w:r>
      <w:r>
        <w:rPr>
          <w:spacing w:val="79"/>
        </w:rPr>
        <w:t xml:space="preserve"> </w:t>
      </w:r>
      <w:r>
        <w:t>план,</w:t>
      </w:r>
      <w:r>
        <w:rPr>
          <w:spacing w:val="80"/>
        </w:rPr>
        <w:t xml:space="preserve"> </w:t>
      </w:r>
      <w:r>
        <w:rPr>
          <w:spacing w:val="-2"/>
        </w:rPr>
        <w:t>таблицу.</w:t>
      </w:r>
    </w:p>
    <w:p w14:paraId="7E8602A0" w14:textId="77777777" w:rsidR="00DD28B4" w:rsidRDefault="006F0148">
      <w:pPr>
        <w:pStyle w:val="a3"/>
        <w:ind w:firstLine="0"/>
      </w:pPr>
      <w:r>
        <w:t>Объём</w:t>
      </w:r>
      <w:r>
        <w:rPr>
          <w:spacing w:val="-2"/>
        </w:rPr>
        <w:t xml:space="preserve"> </w:t>
      </w:r>
      <w:r>
        <w:t>письменного</w:t>
      </w:r>
      <w:r>
        <w:rPr>
          <w:spacing w:val="3"/>
        </w:rPr>
        <w:t xml:space="preserve"> </w:t>
      </w:r>
      <w:r>
        <w:t>высказывания -</w:t>
      </w:r>
      <w:r>
        <w:rPr>
          <w:spacing w:val="-1"/>
        </w:rPr>
        <w:t xml:space="preserve"> </w:t>
      </w:r>
      <w:r>
        <w:t xml:space="preserve">до 90 </w:t>
      </w:r>
      <w:r>
        <w:rPr>
          <w:spacing w:val="-2"/>
        </w:rPr>
        <w:t>слов.</w:t>
      </w:r>
    </w:p>
    <w:p w14:paraId="761FB5F9" w14:textId="77777777" w:rsidR="00DD28B4" w:rsidRDefault="006F0148">
      <w:pPr>
        <w:ind w:left="643"/>
        <w:jc w:val="both"/>
        <w:rPr>
          <w:b/>
          <w:sz w:val="24"/>
        </w:rPr>
      </w:pPr>
      <w:r>
        <w:rPr>
          <w:b/>
          <w:sz w:val="24"/>
          <w:u w:val="single"/>
        </w:rPr>
        <w:t>Языковые</w:t>
      </w:r>
      <w:r>
        <w:rPr>
          <w:b/>
          <w:spacing w:val="-2"/>
          <w:sz w:val="24"/>
          <w:u w:val="single"/>
        </w:rPr>
        <w:t xml:space="preserve"> </w:t>
      </w:r>
      <w:r>
        <w:rPr>
          <w:b/>
          <w:sz w:val="24"/>
          <w:u w:val="single"/>
        </w:rPr>
        <w:t>знания</w:t>
      </w:r>
      <w:r>
        <w:rPr>
          <w:b/>
          <w:spacing w:val="2"/>
          <w:sz w:val="24"/>
          <w:u w:val="single"/>
        </w:rPr>
        <w:t xml:space="preserve"> </w:t>
      </w:r>
      <w:r>
        <w:rPr>
          <w:b/>
          <w:sz w:val="24"/>
          <w:u w:val="single"/>
        </w:rPr>
        <w:t xml:space="preserve">и </w:t>
      </w:r>
      <w:r>
        <w:rPr>
          <w:b/>
          <w:spacing w:val="-2"/>
          <w:sz w:val="24"/>
          <w:u w:val="single"/>
        </w:rPr>
        <w:t>умения.</w:t>
      </w:r>
    </w:p>
    <w:p w14:paraId="3995096B" w14:textId="77777777" w:rsidR="00DD28B4" w:rsidRDefault="006F0148">
      <w:pPr>
        <w:ind w:left="643"/>
        <w:jc w:val="both"/>
        <w:rPr>
          <w:i/>
          <w:sz w:val="24"/>
        </w:rPr>
      </w:pPr>
      <w:r>
        <w:rPr>
          <w:i/>
          <w:sz w:val="24"/>
        </w:rPr>
        <w:t>Фонетическая</w:t>
      </w:r>
      <w:r>
        <w:rPr>
          <w:i/>
          <w:spacing w:val="-2"/>
          <w:sz w:val="24"/>
        </w:rPr>
        <w:t xml:space="preserve"> </w:t>
      </w:r>
      <w:r>
        <w:rPr>
          <w:i/>
          <w:sz w:val="24"/>
        </w:rPr>
        <w:t>сторона</w:t>
      </w:r>
      <w:r>
        <w:rPr>
          <w:i/>
          <w:spacing w:val="1"/>
          <w:sz w:val="24"/>
        </w:rPr>
        <w:t xml:space="preserve"> </w:t>
      </w:r>
      <w:r>
        <w:rPr>
          <w:i/>
          <w:spacing w:val="-2"/>
          <w:sz w:val="24"/>
        </w:rPr>
        <w:t>речи.</w:t>
      </w:r>
    </w:p>
    <w:p w14:paraId="2597205E" w14:textId="77777777" w:rsidR="00DD28B4" w:rsidRDefault="006F0148">
      <w:pPr>
        <w:pStyle w:val="a3"/>
        <w:ind w:right="139"/>
      </w:pPr>
      <w:r>
        <w:t>Различение на слух и адекватное, без фонематических ошибок, ведущих к сбою в коммуникации,</w:t>
      </w:r>
      <w:r>
        <w:rPr>
          <w:spacing w:val="-1"/>
        </w:rPr>
        <w:t xml:space="preserve"> </w:t>
      </w:r>
      <w:r>
        <w:t>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1C18F77" w14:textId="77777777" w:rsidR="00DD28B4" w:rsidRDefault="006F0148">
      <w:pPr>
        <w:pStyle w:val="a3"/>
        <w:spacing w:before="1"/>
        <w:ind w:right="139"/>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69A98F7C" w14:textId="77777777" w:rsidR="00DD28B4" w:rsidRDefault="006F0148">
      <w:pPr>
        <w:pStyle w:val="a3"/>
        <w:ind w:right="140"/>
      </w:pPr>
      <w:r>
        <w:t>Тексты для чтения вслух: диалог (беседа), рассказ, сообщение информационного характера, отрывок из статьи научно-популярного характера.</w:t>
      </w:r>
    </w:p>
    <w:p w14:paraId="28F27E49" w14:textId="77777777" w:rsidR="00DD28B4" w:rsidRDefault="006F0148">
      <w:pPr>
        <w:pStyle w:val="a3"/>
        <w:ind w:left="643" w:firstLine="0"/>
      </w:pPr>
      <w:r>
        <w:t>Объём</w:t>
      </w:r>
      <w:r>
        <w:rPr>
          <w:spacing w:val="-2"/>
        </w:rPr>
        <w:t xml:space="preserve"> </w:t>
      </w:r>
      <w:r>
        <w:t>текста</w:t>
      </w:r>
      <w:r>
        <w:rPr>
          <w:spacing w:val="-1"/>
        </w:rPr>
        <w:t xml:space="preserve"> </w:t>
      </w:r>
      <w:r>
        <w:t>для чтения</w:t>
      </w:r>
      <w:r>
        <w:rPr>
          <w:spacing w:val="1"/>
        </w:rPr>
        <w:t xml:space="preserve"> </w:t>
      </w:r>
      <w:r>
        <w:t>вслух</w:t>
      </w:r>
      <w:r>
        <w:rPr>
          <w:spacing w:val="-1"/>
        </w:rPr>
        <w:t xml:space="preserve"> </w:t>
      </w:r>
      <w:r>
        <w:t>-</w:t>
      </w:r>
      <w:r>
        <w:rPr>
          <w:spacing w:val="-1"/>
        </w:rPr>
        <w:t xml:space="preserve"> </w:t>
      </w:r>
      <w:r>
        <w:t xml:space="preserve">до 100 </w:t>
      </w:r>
      <w:r>
        <w:rPr>
          <w:spacing w:val="-2"/>
        </w:rPr>
        <w:t>слов.</w:t>
      </w:r>
    </w:p>
    <w:p w14:paraId="79E3821E" w14:textId="77777777" w:rsidR="00DD28B4" w:rsidRDefault="006F0148">
      <w:pPr>
        <w:ind w:left="643"/>
        <w:jc w:val="both"/>
        <w:rPr>
          <w:i/>
          <w:sz w:val="24"/>
        </w:rPr>
      </w:pPr>
      <w:r>
        <w:rPr>
          <w:i/>
          <w:sz w:val="24"/>
        </w:rPr>
        <w:t>Графика,</w:t>
      </w:r>
      <w:r>
        <w:rPr>
          <w:i/>
          <w:spacing w:val="-2"/>
          <w:sz w:val="24"/>
        </w:rPr>
        <w:t xml:space="preserve"> </w:t>
      </w:r>
      <w:r>
        <w:rPr>
          <w:i/>
          <w:sz w:val="24"/>
        </w:rPr>
        <w:t>орфография</w:t>
      </w:r>
      <w:r>
        <w:rPr>
          <w:i/>
          <w:spacing w:val="-2"/>
          <w:sz w:val="24"/>
        </w:rPr>
        <w:t xml:space="preserve"> </w:t>
      </w:r>
      <w:r>
        <w:rPr>
          <w:i/>
          <w:sz w:val="24"/>
        </w:rPr>
        <w:t xml:space="preserve">и </w:t>
      </w:r>
      <w:r>
        <w:rPr>
          <w:i/>
          <w:spacing w:val="-2"/>
          <w:sz w:val="24"/>
        </w:rPr>
        <w:t>пунктуация.</w:t>
      </w:r>
    </w:p>
    <w:p w14:paraId="2803C3AB" w14:textId="77777777" w:rsidR="00DD28B4" w:rsidRDefault="006F0148">
      <w:pPr>
        <w:pStyle w:val="a3"/>
        <w:ind w:left="643" w:firstLine="0"/>
      </w:pPr>
      <w:r>
        <w:t>Правильное написание</w:t>
      </w:r>
      <w:r>
        <w:rPr>
          <w:spacing w:val="-1"/>
        </w:rPr>
        <w:t xml:space="preserve"> </w:t>
      </w:r>
      <w:r>
        <w:t>изученных</w:t>
      </w:r>
      <w:r>
        <w:rPr>
          <w:spacing w:val="2"/>
        </w:rPr>
        <w:t xml:space="preserve"> </w:t>
      </w:r>
      <w:r>
        <w:rPr>
          <w:spacing w:val="-2"/>
        </w:rPr>
        <w:t>слов.</w:t>
      </w:r>
    </w:p>
    <w:p w14:paraId="337639E2" w14:textId="77777777" w:rsidR="00DD28B4" w:rsidRDefault="006F0148">
      <w:pPr>
        <w:pStyle w:val="a3"/>
        <w:ind w:right="137"/>
      </w:pPr>
      <w:r>
        <w:t>Правильное</w:t>
      </w:r>
      <w:r>
        <w:rPr>
          <w:spacing w:val="-2"/>
        </w:rPr>
        <w:t xml:space="preserve"> </w:t>
      </w:r>
      <w:r>
        <w:t>использование</w:t>
      </w:r>
      <w:r>
        <w:rPr>
          <w:spacing w:val="-1"/>
        </w:rPr>
        <w:t xml:space="preserve"> </w:t>
      </w:r>
      <w:r>
        <w:t>знаков</w:t>
      </w:r>
      <w:r>
        <w:rPr>
          <w:spacing w:val="-2"/>
        </w:rPr>
        <w:t xml:space="preserve"> </w:t>
      </w:r>
      <w:r>
        <w:t>препинания:</w:t>
      </w:r>
      <w:r>
        <w:rPr>
          <w:spacing w:val="-3"/>
        </w:rPr>
        <w:t xml:space="preserve"> </w:t>
      </w:r>
      <w:r>
        <w:t>точки,</w:t>
      </w:r>
      <w:r>
        <w:rPr>
          <w:spacing w:val="40"/>
        </w:rPr>
        <w:t xml:space="preserve"> </w:t>
      </w:r>
      <w:r>
        <w:t>вопросительного</w:t>
      </w:r>
      <w:r>
        <w:rPr>
          <w:spacing w:val="-3"/>
        </w:rPr>
        <w:t xml:space="preserve"> </w:t>
      </w:r>
      <w:r>
        <w:t>и</w:t>
      </w:r>
      <w:r>
        <w:rPr>
          <w:spacing w:val="-1"/>
        </w:rPr>
        <w:t xml:space="preserve"> </w:t>
      </w:r>
      <w:r>
        <w:t>восклицательного знаков в конце предложения, запятой при перечислении и обращении; апострофа.</w:t>
      </w:r>
    </w:p>
    <w:p w14:paraId="599766DF" w14:textId="77777777" w:rsidR="00DD28B4" w:rsidRDefault="006F0148">
      <w:pPr>
        <w:pStyle w:val="a3"/>
        <w:ind w:right="139"/>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205255B3" w14:textId="77777777" w:rsidR="00DD28B4" w:rsidRDefault="006F0148">
      <w:pPr>
        <w:spacing w:before="1"/>
        <w:ind w:left="643"/>
        <w:jc w:val="both"/>
        <w:rPr>
          <w:i/>
          <w:sz w:val="24"/>
        </w:rPr>
      </w:pPr>
      <w:r>
        <w:rPr>
          <w:i/>
          <w:sz w:val="24"/>
        </w:rPr>
        <w:t>Лексическая</w:t>
      </w:r>
      <w:r>
        <w:rPr>
          <w:i/>
          <w:spacing w:val="-1"/>
          <w:sz w:val="24"/>
        </w:rPr>
        <w:t xml:space="preserve"> </w:t>
      </w:r>
      <w:r>
        <w:rPr>
          <w:i/>
          <w:sz w:val="24"/>
        </w:rPr>
        <w:t>сторона</w:t>
      </w:r>
      <w:r>
        <w:rPr>
          <w:i/>
          <w:spacing w:val="-1"/>
          <w:sz w:val="24"/>
        </w:rPr>
        <w:t xml:space="preserve"> </w:t>
      </w:r>
      <w:r>
        <w:rPr>
          <w:i/>
          <w:spacing w:val="-2"/>
          <w:sz w:val="24"/>
        </w:rPr>
        <w:t>речи.</w:t>
      </w:r>
    </w:p>
    <w:p w14:paraId="11AE81F5" w14:textId="77777777" w:rsidR="00DD28B4" w:rsidRDefault="006F0148">
      <w:pPr>
        <w:pStyle w:val="a3"/>
        <w:ind w:right="142"/>
      </w:pPr>
      <w:r>
        <w:t>Распознавание в письменном и звучащем тексте и употребление в устной и письменной</w:t>
      </w:r>
      <w:r>
        <w:rPr>
          <w:spacing w:val="40"/>
        </w:rPr>
        <w:t xml:space="preserve"> </w:t>
      </w:r>
      <w:r>
        <w:t>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w:t>
      </w:r>
      <w:r>
        <w:rPr>
          <w:spacing w:val="40"/>
        </w:rPr>
        <w:t xml:space="preserve"> </w:t>
      </w:r>
      <w:r>
        <w:t>английском языке нормы лексической сочетаемости.</w:t>
      </w:r>
    </w:p>
    <w:p w14:paraId="6EBC43E1" w14:textId="77777777" w:rsidR="00DD28B4" w:rsidRDefault="006F0148">
      <w:pPr>
        <w:pStyle w:val="a3"/>
        <w:spacing w:before="61"/>
        <w:ind w:right="140"/>
      </w:pPr>
      <w:r>
        <w:t>Распознавание в звучащем и письменном тексте и употребление в устной и письменной</w:t>
      </w:r>
      <w:r>
        <w:rPr>
          <w:spacing w:val="40"/>
        </w:rPr>
        <w:t xml:space="preserve"> </w:t>
      </w:r>
      <w:r>
        <w:t>речи различных средств связи для обеспечения логичности и целостности высказывания.</w:t>
      </w:r>
    </w:p>
    <w:p w14:paraId="47851190" w14:textId="77777777" w:rsidR="00DD28B4" w:rsidRDefault="006F0148">
      <w:pPr>
        <w:pStyle w:val="a3"/>
        <w:ind w:right="140"/>
      </w:pPr>
      <w: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56FFA0D8" w14:textId="77777777" w:rsidR="00DD28B4" w:rsidRDefault="006F0148">
      <w:pPr>
        <w:pStyle w:val="a3"/>
        <w:ind w:left="643" w:firstLine="0"/>
      </w:pPr>
      <w:r>
        <w:t>Основные</w:t>
      </w:r>
      <w:r>
        <w:rPr>
          <w:spacing w:val="-2"/>
        </w:rPr>
        <w:t xml:space="preserve"> </w:t>
      </w:r>
      <w:r>
        <w:t>способы</w:t>
      </w:r>
      <w:r>
        <w:rPr>
          <w:spacing w:val="-2"/>
        </w:rPr>
        <w:t xml:space="preserve"> словообразования:</w:t>
      </w:r>
    </w:p>
    <w:p w14:paraId="27CA6F03" w14:textId="77777777" w:rsidR="00DD28B4" w:rsidRDefault="006F0148">
      <w:pPr>
        <w:pStyle w:val="a3"/>
        <w:ind w:left="643" w:firstLine="0"/>
      </w:pPr>
      <w:r>
        <w:t>а)</w:t>
      </w:r>
      <w:r>
        <w:rPr>
          <w:spacing w:val="-2"/>
        </w:rPr>
        <w:t xml:space="preserve"> аффиксация:</w:t>
      </w:r>
    </w:p>
    <w:p w14:paraId="1C119930" w14:textId="77777777" w:rsidR="00DD28B4" w:rsidRDefault="006F0148">
      <w:pPr>
        <w:pStyle w:val="a3"/>
        <w:spacing w:before="3" w:line="237" w:lineRule="auto"/>
        <w:ind w:right="138"/>
      </w:pPr>
      <w:r>
        <w:t>образование имён существительных при помощи префикса un (unreality) и при помощи суффиксов: -ment (development), -ness (darkness);</w:t>
      </w:r>
    </w:p>
    <w:p w14:paraId="6A2E8AC5" w14:textId="77777777" w:rsidR="00DD28B4" w:rsidRDefault="006F0148">
      <w:pPr>
        <w:pStyle w:val="a3"/>
        <w:spacing w:before="1"/>
        <w:jc w:val="left"/>
      </w:pPr>
      <w:r>
        <w:t>образование</w:t>
      </w:r>
      <w:r>
        <w:rPr>
          <w:spacing w:val="35"/>
        </w:rPr>
        <w:t xml:space="preserve"> </w:t>
      </w:r>
      <w:r>
        <w:t>имён</w:t>
      </w:r>
      <w:r>
        <w:rPr>
          <w:spacing w:val="36"/>
        </w:rPr>
        <w:t xml:space="preserve"> </w:t>
      </w:r>
      <w:r>
        <w:t>прилагательных</w:t>
      </w:r>
      <w:r>
        <w:rPr>
          <w:spacing w:val="37"/>
        </w:rPr>
        <w:t xml:space="preserve"> </w:t>
      </w:r>
      <w:r>
        <w:t>при</w:t>
      </w:r>
      <w:r>
        <w:rPr>
          <w:spacing w:val="35"/>
        </w:rPr>
        <w:t xml:space="preserve"> </w:t>
      </w:r>
      <w:r>
        <w:t>помощи</w:t>
      </w:r>
      <w:r>
        <w:rPr>
          <w:spacing w:val="37"/>
        </w:rPr>
        <w:t xml:space="preserve"> </w:t>
      </w:r>
      <w:r>
        <w:t>суффиксов</w:t>
      </w:r>
      <w:r>
        <w:rPr>
          <w:spacing w:val="37"/>
        </w:rPr>
        <w:t xml:space="preserve"> </w:t>
      </w:r>
      <w:r>
        <w:t>-ly</w:t>
      </w:r>
      <w:r>
        <w:rPr>
          <w:spacing w:val="36"/>
        </w:rPr>
        <w:t xml:space="preserve"> </w:t>
      </w:r>
      <w:r>
        <w:t>(friendly),</w:t>
      </w:r>
      <w:r>
        <w:rPr>
          <w:spacing w:val="35"/>
        </w:rPr>
        <w:t xml:space="preserve"> </w:t>
      </w:r>
      <w:r>
        <w:t>-ous</w:t>
      </w:r>
      <w:r>
        <w:rPr>
          <w:spacing w:val="36"/>
        </w:rPr>
        <w:t xml:space="preserve"> </w:t>
      </w:r>
      <w:r>
        <w:t>(famous),</w:t>
      </w:r>
      <w:r>
        <w:rPr>
          <w:spacing w:val="35"/>
        </w:rPr>
        <w:t xml:space="preserve"> </w:t>
      </w:r>
      <w:r>
        <w:t xml:space="preserve">-y </w:t>
      </w:r>
      <w:r>
        <w:rPr>
          <w:spacing w:val="-2"/>
        </w:rPr>
        <w:t>(busy);</w:t>
      </w:r>
    </w:p>
    <w:p w14:paraId="168E9A96" w14:textId="77777777" w:rsidR="00DD28B4" w:rsidRDefault="006F0148">
      <w:pPr>
        <w:pStyle w:val="a3"/>
        <w:jc w:val="left"/>
      </w:pPr>
      <w:r>
        <w:t>образование</w:t>
      </w:r>
      <w:r>
        <w:rPr>
          <w:spacing w:val="40"/>
        </w:rPr>
        <w:t xml:space="preserve"> </w:t>
      </w:r>
      <w:r>
        <w:t>имён</w:t>
      </w:r>
      <w:r>
        <w:rPr>
          <w:spacing w:val="40"/>
        </w:rPr>
        <w:t xml:space="preserve"> </w:t>
      </w:r>
      <w:r>
        <w:t>прилагательных</w:t>
      </w:r>
      <w:r>
        <w:rPr>
          <w:spacing w:val="40"/>
        </w:rPr>
        <w:t xml:space="preserve"> </w:t>
      </w:r>
      <w:r>
        <w:t>и</w:t>
      </w:r>
      <w:r>
        <w:rPr>
          <w:spacing w:val="40"/>
        </w:rPr>
        <w:t xml:space="preserve"> </w:t>
      </w:r>
      <w:r>
        <w:t>наречий</w:t>
      </w:r>
      <w:r>
        <w:rPr>
          <w:spacing w:val="40"/>
        </w:rPr>
        <w:t xml:space="preserve"> </w:t>
      </w:r>
      <w:r>
        <w:t>при</w:t>
      </w:r>
      <w:r>
        <w:rPr>
          <w:spacing w:val="40"/>
        </w:rPr>
        <w:t xml:space="preserve"> </w:t>
      </w:r>
      <w:r>
        <w:t>помощи</w:t>
      </w:r>
      <w:r>
        <w:rPr>
          <w:spacing w:val="40"/>
        </w:rPr>
        <w:t xml:space="preserve"> </w:t>
      </w:r>
      <w:r>
        <w:t>префиксов</w:t>
      </w:r>
      <w:r>
        <w:rPr>
          <w:spacing w:val="40"/>
        </w:rPr>
        <w:t xml:space="preserve"> </w:t>
      </w:r>
      <w:r>
        <w:t>in-/im-</w:t>
      </w:r>
      <w:r>
        <w:rPr>
          <w:spacing w:val="40"/>
        </w:rPr>
        <w:t xml:space="preserve"> </w:t>
      </w:r>
      <w:r>
        <w:t>(informal,</w:t>
      </w:r>
      <w:r>
        <w:rPr>
          <w:spacing w:val="80"/>
        </w:rPr>
        <w:t xml:space="preserve"> </w:t>
      </w:r>
      <w:r>
        <w:t>independently, impossible);</w:t>
      </w:r>
    </w:p>
    <w:p w14:paraId="77CD18FF" w14:textId="77777777" w:rsidR="00DD28B4" w:rsidRDefault="006F0148">
      <w:pPr>
        <w:pStyle w:val="a3"/>
        <w:ind w:left="643" w:firstLine="0"/>
        <w:jc w:val="left"/>
      </w:pPr>
      <w:r>
        <w:t>б)</w:t>
      </w:r>
      <w:r>
        <w:rPr>
          <w:spacing w:val="-1"/>
        </w:rPr>
        <w:t xml:space="preserve"> </w:t>
      </w:r>
      <w:r>
        <w:rPr>
          <w:spacing w:val="-2"/>
        </w:rPr>
        <w:t>словосложение:</w:t>
      </w:r>
    </w:p>
    <w:p w14:paraId="1244EACC" w14:textId="77777777" w:rsidR="00DD28B4" w:rsidRDefault="006F0148">
      <w:pPr>
        <w:pStyle w:val="a3"/>
        <w:jc w:val="left"/>
      </w:pPr>
      <w:r>
        <w:t>образование</w:t>
      </w:r>
      <w:r>
        <w:rPr>
          <w:spacing w:val="-1"/>
        </w:rPr>
        <w:t xml:space="preserve"> </w:t>
      </w:r>
      <w:r>
        <w:t>сложных</w:t>
      </w:r>
      <w:r>
        <w:rPr>
          <w:spacing w:val="-1"/>
        </w:rPr>
        <w:t xml:space="preserve"> </w:t>
      </w:r>
      <w:r>
        <w:t>прилагательных</w:t>
      </w:r>
      <w:r>
        <w:rPr>
          <w:spacing w:val="-1"/>
        </w:rPr>
        <w:t xml:space="preserve"> </w:t>
      </w:r>
      <w:r>
        <w:t>путём</w:t>
      </w:r>
      <w:r>
        <w:rPr>
          <w:spacing w:val="-3"/>
        </w:rPr>
        <w:t xml:space="preserve"> </w:t>
      </w:r>
      <w:r>
        <w:t>соединения</w:t>
      </w:r>
      <w:r>
        <w:rPr>
          <w:spacing w:val="-1"/>
        </w:rPr>
        <w:t xml:space="preserve"> </w:t>
      </w:r>
      <w:r>
        <w:t>основы</w:t>
      </w:r>
      <w:r>
        <w:rPr>
          <w:spacing w:val="-2"/>
        </w:rPr>
        <w:t xml:space="preserve"> </w:t>
      </w:r>
      <w:r>
        <w:t>прилагательного с</w:t>
      </w:r>
      <w:r>
        <w:rPr>
          <w:spacing w:val="-2"/>
        </w:rPr>
        <w:t xml:space="preserve"> </w:t>
      </w:r>
      <w:r>
        <w:t>основой существительного с добавлением суффикса -ed (blue-eyed).</w:t>
      </w:r>
    </w:p>
    <w:p w14:paraId="78F046D5" w14:textId="77777777" w:rsidR="00DD28B4" w:rsidRDefault="006F0148">
      <w:pPr>
        <w:pStyle w:val="a3"/>
        <w:ind w:left="643" w:firstLine="0"/>
        <w:jc w:val="left"/>
      </w:pPr>
      <w:r>
        <w:t>Многозначные</w:t>
      </w:r>
      <w:r>
        <w:rPr>
          <w:spacing w:val="62"/>
        </w:rPr>
        <w:t xml:space="preserve"> </w:t>
      </w:r>
      <w:r>
        <w:t>лексические</w:t>
      </w:r>
      <w:r>
        <w:rPr>
          <w:spacing w:val="65"/>
        </w:rPr>
        <w:t xml:space="preserve"> </w:t>
      </w:r>
      <w:r>
        <w:t>единицы.</w:t>
      </w:r>
      <w:r>
        <w:rPr>
          <w:spacing w:val="63"/>
        </w:rPr>
        <w:t xml:space="preserve"> </w:t>
      </w:r>
      <w:r>
        <w:t>Синонимы.</w:t>
      </w:r>
      <w:r>
        <w:rPr>
          <w:spacing w:val="63"/>
        </w:rPr>
        <w:t xml:space="preserve"> </w:t>
      </w:r>
      <w:r>
        <w:t>Антонимы.</w:t>
      </w:r>
      <w:r>
        <w:rPr>
          <w:spacing w:val="63"/>
        </w:rPr>
        <w:t xml:space="preserve"> </w:t>
      </w:r>
      <w:r>
        <w:t>Интернациональные</w:t>
      </w:r>
      <w:r>
        <w:rPr>
          <w:spacing w:val="65"/>
        </w:rPr>
        <w:t xml:space="preserve"> </w:t>
      </w:r>
      <w:r>
        <w:rPr>
          <w:spacing w:val="-2"/>
        </w:rPr>
        <w:t>слова.</w:t>
      </w:r>
    </w:p>
    <w:p w14:paraId="34DA5875" w14:textId="77777777" w:rsidR="00DD28B4" w:rsidRDefault="006F0148">
      <w:pPr>
        <w:pStyle w:val="a3"/>
        <w:ind w:firstLine="0"/>
        <w:jc w:val="left"/>
      </w:pPr>
      <w:r>
        <w:t>Наиболее</w:t>
      </w:r>
      <w:r>
        <w:rPr>
          <w:spacing w:val="-2"/>
        </w:rPr>
        <w:t xml:space="preserve"> </w:t>
      </w:r>
      <w:r>
        <w:t>частотные фразовые</w:t>
      </w:r>
      <w:r>
        <w:rPr>
          <w:spacing w:val="-2"/>
        </w:rPr>
        <w:t xml:space="preserve"> глаголы.</w:t>
      </w:r>
    </w:p>
    <w:p w14:paraId="37805CBE" w14:textId="77777777" w:rsidR="00DD28B4" w:rsidRDefault="006F0148">
      <w:pPr>
        <w:ind w:left="643"/>
        <w:rPr>
          <w:i/>
          <w:sz w:val="24"/>
        </w:rPr>
      </w:pPr>
      <w:r>
        <w:rPr>
          <w:i/>
          <w:sz w:val="24"/>
        </w:rPr>
        <w:t>Грамматическая сторона</w:t>
      </w:r>
      <w:r>
        <w:rPr>
          <w:i/>
          <w:spacing w:val="-1"/>
          <w:sz w:val="24"/>
        </w:rPr>
        <w:t xml:space="preserve"> </w:t>
      </w:r>
      <w:r>
        <w:rPr>
          <w:i/>
          <w:spacing w:val="-2"/>
          <w:sz w:val="24"/>
        </w:rPr>
        <w:t>речи.</w:t>
      </w:r>
    </w:p>
    <w:p w14:paraId="5272AF80" w14:textId="77777777" w:rsidR="00DD28B4" w:rsidRDefault="006F0148">
      <w:pPr>
        <w:pStyle w:val="a3"/>
        <w:jc w:val="left"/>
      </w:pPr>
      <w:r>
        <w:t>Распознавание</w:t>
      </w:r>
      <w:r>
        <w:rPr>
          <w:spacing w:val="40"/>
        </w:rPr>
        <w:t xml:space="preserve"> </w:t>
      </w:r>
      <w:r>
        <w:t>в</w:t>
      </w:r>
      <w:r>
        <w:rPr>
          <w:spacing w:val="40"/>
        </w:rPr>
        <w:t xml:space="preserve"> </w:t>
      </w:r>
      <w:r>
        <w:t>письменном</w:t>
      </w:r>
      <w:r>
        <w:rPr>
          <w:spacing w:val="40"/>
        </w:rPr>
        <w:t xml:space="preserve"> </w:t>
      </w:r>
      <w:r>
        <w:t>и</w:t>
      </w:r>
      <w:r>
        <w:rPr>
          <w:spacing w:val="40"/>
        </w:rPr>
        <w:t xml:space="preserve"> </w:t>
      </w:r>
      <w:r>
        <w:t>звучащем</w:t>
      </w:r>
      <w:r>
        <w:rPr>
          <w:spacing w:val="40"/>
        </w:rPr>
        <w:t xml:space="preserve"> </w:t>
      </w:r>
      <w:r>
        <w:t>тексте</w:t>
      </w:r>
      <w:r>
        <w:rPr>
          <w:spacing w:val="40"/>
        </w:rPr>
        <w:t xml:space="preserve"> </w:t>
      </w:r>
      <w:r>
        <w:t>и</w:t>
      </w:r>
      <w:r>
        <w:rPr>
          <w:spacing w:val="40"/>
        </w:rPr>
        <w:t xml:space="preserve"> </w:t>
      </w:r>
      <w:r>
        <w:t>употребление</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 речи изученных морфологических форм и синтаксических конструкций английского языка.</w:t>
      </w:r>
    </w:p>
    <w:p w14:paraId="14C3B079" w14:textId="77777777" w:rsidR="00DD28B4" w:rsidRDefault="006F0148">
      <w:pPr>
        <w:pStyle w:val="a3"/>
        <w:tabs>
          <w:tab w:val="left" w:pos="2258"/>
          <w:tab w:val="left" w:pos="2697"/>
          <w:tab w:val="left" w:pos="3866"/>
          <w:tab w:val="left" w:pos="5443"/>
          <w:tab w:val="left" w:pos="6617"/>
          <w:tab w:val="left" w:pos="7608"/>
          <w:tab w:val="left" w:pos="8852"/>
        </w:tabs>
        <w:ind w:right="141"/>
        <w:jc w:val="left"/>
      </w:pPr>
      <w:r>
        <w:rPr>
          <w:spacing w:val="-2"/>
        </w:rPr>
        <w:t>Предложения</w:t>
      </w:r>
      <w:r>
        <w:tab/>
      </w:r>
      <w:r>
        <w:rPr>
          <w:spacing w:val="-6"/>
        </w:rPr>
        <w:t>со</w:t>
      </w:r>
      <w:r>
        <w:tab/>
      </w:r>
      <w:r>
        <w:rPr>
          <w:spacing w:val="-2"/>
        </w:rPr>
        <w:t>сложным</w:t>
      </w:r>
      <w:r>
        <w:tab/>
      </w:r>
      <w:r>
        <w:rPr>
          <w:spacing w:val="-2"/>
        </w:rPr>
        <w:t>дополнением</w:t>
      </w:r>
      <w:r>
        <w:tab/>
      </w:r>
      <w:r>
        <w:rPr>
          <w:spacing w:val="-2"/>
        </w:rPr>
        <w:t>(Complex</w:t>
      </w:r>
      <w:r>
        <w:tab/>
      </w:r>
      <w:r>
        <w:rPr>
          <w:spacing w:val="-2"/>
        </w:rPr>
        <w:t>Object).</w:t>
      </w:r>
      <w:r>
        <w:tab/>
      </w:r>
      <w:r>
        <w:rPr>
          <w:spacing w:val="-2"/>
        </w:rPr>
        <w:t>Условные</w:t>
      </w:r>
      <w:r>
        <w:tab/>
      </w:r>
      <w:r>
        <w:rPr>
          <w:spacing w:val="-2"/>
        </w:rPr>
        <w:t xml:space="preserve">предложения </w:t>
      </w:r>
      <w:r>
        <w:t>реального (Conditional 0, Conditional I) характера.</w:t>
      </w:r>
    </w:p>
    <w:p w14:paraId="3255C5CF" w14:textId="77777777" w:rsidR="00DD28B4" w:rsidRDefault="006F0148">
      <w:pPr>
        <w:pStyle w:val="a3"/>
        <w:ind w:left="643" w:firstLine="0"/>
        <w:jc w:val="left"/>
      </w:pPr>
      <w:r>
        <w:t>Предложения</w:t>
      </w:r>
      <w:r>
        <w:rPr>
          <w:spacing w:val="35"/>
        </w:rPr>
        <w:t xml:space="preserve"> </w:t>
      </w:r>
      <w:r>
        <w:t>с</w:t>
      </w:r>
      <w:r>
        <w:rPr>
          <w:spacing w:val="34"/>
        </w:rPr>
        <w:t xml:space="preserve"> </w:t>
      </w:r>
      <w:r>
        <w:t>конструкцией</w:t>
      </w:r>
      <w:r>
        <w:rPr>
          <w:spacing w:val="37"/>
        </w:rPr>
        <w:t xml:space="preserve"> </w:t>
      </w:r>
      <w:r>
        <w:t>to</w:t>
      </w:r>
      <w:r>
        <w:rPr>
          <w:spacing w:val="36"/>
        </w:rPr>
        <w:t xml:space="preserve"> </w:t>
      </w:r>
      <w:r>
        <w:t>be</w:t>
      </w:r>
      <w:r>
        <w:rPr>
          <w:spacing w:val="34"/>
        </w:rPr>
        <w:t xml:space="preserve"> </w:t>
      </w:r>
      <w:r>
        <w:t>going</w:t>
      </w:r>
      <w:r>
        <w:rPr>
          <w:spacing w:val="35"/>
        </w:rPr>
        <w:t xml:space="preserve"> </w:t>
      </w:r>
      <w:r>
        <w:t>to</w:t>
      </w:r>
      <w:r>
        <w:rPr>
          <w:spacing w:val="37"/>
        </w:rPr>
        <w:t xml:space="preserve"> </w:t>
      </w:r>
      <w:r>
        <w:t>+</w:t>
      </w:r>
      <w:r>
        <w:rPr>
          <w:spacing w:val="35"/>
        </w:rPr>
        <w:t xml:space="preserve"> </w:t>
      </w:r>
      <w:r>
        <w:t>инфинитив</w:t>
      </w:r>
      <w:r>
        <w:rPr>
          <w:spacing w:val="34"/>
        </w:rPr>
        <w:t xml:space="preserve"> </w:t>
      </w:r>
      <w:r>
        <w:t>и</w:t>
      </w:r>
      <w:r>
        <w:rPr>
          <w:spacing w:val="36"/>
        </w:rPr>
        <w:t xml:space="preserve"> </w:t>
      </w:r>
      <w:r>
        <w:t>формы</w:t>
      </w:r>
      <w:r>
        <w:rPr>
          <w:spacing w:val="35"/>
        </w:rPr>
        <w:t xml:space="preserve"> </w:t>
      </w:r>
      <w:r>
        <w:t>Future</w:t>
      </w:r>
      <w:r>
        <w:rPr>
          <w:spacing w:val="35"/>
        </w:rPr>
        <w:t xml:space="preserve"> </w:t>
      </w:r>
      <w:r>
        <w:t>Simple</w:t>
      </w:r>
      <w:r>
        <w:rPr>
          <w:spacing w:val="36"/>
        </w:rPr>
        <w:t xml:space="preserve"> </w:t>
      </w:r>
      <w:r>
        <w:t>Tense</w:t>
      </w:r>
      <w:r>
        <w:rPr>
          <w:spacing w:val="36"/>
        </w:rPr>
        <w:t xml:space="preserve"> </w:t>
      </w:r>
      <w:r>
        <w:rPr>
          <w:spacing w:val="-10"/>
        </w:rPr>
        <w:t>и</w:t>
      </w:r>
    </w:p>
    <w:p w14:paraId="1F92645A" w14:textId="77777777" w:rsidR="00DD28B4" w:rsidRDefault="006F0148">
      <w:pPr>
        <w:pStyle w:val="a3"/>
        <w:spacing w:before="1"/>
        <w:ind w:firstLine="0"/>
        <w:jc w:val="left"/>
      </w:pPr>
      <w:r>
        <w:t>Present</w:t>
      </w:r>
      <w:r>
        <w:rPr>
          <w:spacing w:val="-1"/>
        </w:rPr>
        <w:t xml:space="preserve"> </w:t>
      </w:r>
      <w:r>
        <w:t>Continuous</w:t>
      </w:r>
      <w:r>
        <w:rPr>
          <w:spacing w:val="1"/>
        </w:rPr>
        <w:t xml:space="preserve"> </w:t>
      </w:r>
      <w:r>
        <w:t>Tense</w:t>
      </w:r>
      <w:r>
        <w:rPr>
          <w:spacing w:val="-2"/>
        </w:rPr>
        <w:t xml:space="preserve"> </w:t>
      </w:r>
      <w:r>
        <w:t>для выражения</w:t>
      </w:r>
      <w:r>
        <w:rPr>
          <w:spacing w:val="-1"/>
        </w:rPr>
        <w:t xml:space="preserve"> </w:t>
      </w:r>
      <w:r>
        <w:t>будущего</w:t>
      </w:r>
      <w:r>
        <w:rPr>
          <w:spacing w:val="-1"/>
        </w:rPr>
        <w:t xml:space="preserve"> </w:t>
      </w:r>
      <w:r>
        <w:rPr>
          <w:spacing w:val="-2"/>
        </w:rPr>
        <w:t>действия.</w:t>
      </w:r>
    </w:p>
    <w:p w14:paraId="4E20957B" w14:textId="77777777" w:rsidR="00DD28B4" w:rsidRDefault="006F0148">
      <w:pPr>
        <w:pStyle w:val="a3"/>
        <w:ind w:left="643" w:firstLine="0"/>
        <w:jc w:val="left"/>
      </w:pPr>
      <w:r>
        <w:t>Конструкция used</w:t>
      </w:r>
      <w:r>
        <w:rPr>
          <w:spacing w:val="-3"/>
        </w:rPr>
        <w:t xml:space="preserve"> </w:t>
      </w:r>
      <w:r>
        <w:t>to</w:t>
      </w:r>
      <w:r>
        <w:rPr>
          <w:spacing w:val="-1"/>
        </w:rPr>
        <w:t xml:space="preserve"> </w:t>
      </w:r>
      <w:r>
        <w:t>+</w:t>
      </w:r>
      <w:r>
        <w:rPr>
          <w:spacing w:val="-6"/>
        </w:rPr>
        <w:t xml:space="preserve"> </w:t>
      </w:r>
      <w:r>
        <w:t>инфинитив</w:t>
      </w:r>
      <w:r>
        <w:rPr>
          <w:spacing w:val="2"/>
        </w:rPr>
        <w:t xml:space="preserve"> </w:t>
      </w:r>
      <w:r>
        <w:rPr>
          <w:spacing w:val="-2"/>
        </w:rPr>
        <w:t>глагола.</w:t>
      </w:r>
    </w:p>
    <w:p w14:paraId="53135FC8" w14:textId="77777777" w:rsidR="00DD28B4" w:rsidRDefault="006F0148">
      <w:pPr>
        <w:pStyle w:val="a3"/>
        <w:jc w:val="left"/>
      </w:pPr>
      <w:r>
        <w:t>Глаголы</w:t>
      </w:r>
      <w:r>
        <w:rPr>
          <w:spacing w:val="40"/>
        </w:rPr>
        <w:t xml:space="preserve"> </w:t>
      </w:r>
      <w:r>
        <w:t>в</w:t>
      </w:r>
      <w:r>
        <w:rPr>
          <w:spacing w:val="40"/>
        </w:rPr>
        <w:t xml:space="preserve"> </w:t>
      </w:r>
      <w:r>
        <w:t>наиболее</w:t>
      </w:r>
      <w:r>
        <w:rPr>
          <w:spacing w:val="40"/>
        </w:rPr>
        <w:t xml:space="preserve"> </w:t>
      </w:r>
      <w:r>
        <w:t>употребительных</w:t>
      </w:r>
      <w:r>
        <w:rPr>
          <w:spacing w:val="40"/>
        </w:rPr>
        <w:t xml:space="preserve"> </w:t>
      </w:r>
      <w:r>
        <w:t>формах</w:t>
      </w:r>
      <w:r>
        <w:rPr>
          <w:spacing w:val="40"/>
        </w:rPr>
        <w:t xml:space="preserve"> </w:t>
      </w:r>
      <w:r>
        <w:t>страдательного</w:t>
      </w:r>
      <w:r>
        <w:rPr>
          <w:spacing w:val="40"/>
        </w:rPr>
        <w:t xml:space="preserve"> </w:t>
      </w:r>
      <w:r>
        <w:t>залога</w:t>
      </w:r>
      <w:r>
        <w:rPr>
          <w:spacing w:val="40"/>
        </w:rPr>
        <w:t xml:space="preserve"> </w:t>
      </w:r>
      <w:r>
        <w:t>(Present/Past</w:t>
      </w:r>
      <w:r>
        <w:rPr>
          <w:spacing w:val="40"/>
        </w:rPr>
        <w:t xml:space="preserve"> </w:t>
      </w:r>
      <w:r>
        <w:t xml:space="preserve">Simple </w:t>
      </w:r>
      <w:r>
        <w:rPr>
          <w:spacing w:val="-2"/>
        </w:rPr>
        <w:t>Passive).</w:t>
      </w:r>
    </w:p>
    <w:p w14:paraId="294E5C2A" w14:textId="77777777" w:rsidR="00DD28B4" w:rsidRDefault="006F0148">
      <w:pPr>
        <w:pStyle w:val="a3"/>
        <w:ind w:left="643" w:right="3135" w:firstLine="0"/>
        <w:jc w:val="left"/>
      </w:pPr>
      <w:r>
        <w:t>Предлоги,</w:t>
      </w:r>
      <w:r>
        <w:rPr>
          <w:spacing w:val="-6"/>
        </w:rPr>
        <w:t xml:space="preserve"> </w:t>
      </w:r>
      <w:r>
        <w:t>употребляемые</w:t>
      </w:r>
      <w:r>
        <w:rPr>
          <w:spacing w:val="-8"/>
        </w:rPr>
        <w:t xml:space="preserve"> </w:t>
      </w:r>
      <w:r>
        <w:t>с</w:t>
      </w:r>
      <w:r>
        <w:rPr>
          <w:spacing w:val="-7"/>
        </w:rPr>
        <w:t xml:space="preserve"> </w:t>
      </w:r>
      <w:r>
        <w:t>глаголами</w:t>
      </w:r>
      <w:r>
        <w:rPr>
          <w:spacing w:val="-5"/>
        </w:rPr>
        <w:t xml:space="preserve"> </w:t>
      </w:r>
      <w:r>
        <w:t>в</w:t>
      </w:r>
      <w:r>
        <w:rPr>
          <w:spacing w:val="-7"/>
        </w:rPr>
        <w:t xml:space="preserve"> </w:t>
      </w:r>
      <w:r>
        <w:t>страдательном</w:t>
      </w:r>
      <w:r>
        <w:rPr>
          <w:spacing w:val="-5"/>
        </w:rPr>
        <w:t xml:space="preserve"> </w:t>
      </w:r>
      <w:r>
        <w:t>залоге. Модальный глагол might.</w:t>
      </w:r>
    </w:p>
    <w:p w14:paraId="3E328F4D" w14:textId="77777777" w:rsidR="00DD28B4" w:rsidRDefault="006F0148">
      <w:pPr>
        <w:pStyle w:val="a3"/>
        <w:ind w:left="643" w:firstLine="0"/>
        <w:jc w:val="left"/>
      </w:pPr>
      <w:r>
        <w:t>Наречия,</w:t>
      </w:r>
      <w:r>
        <w:rPr>
          <w:spacing w:val="-3"/>
        </w:rPr>
        <w:t xml:space="preserve"> </w:t>
      </w:r>
      <w:r>
        <w:t>совпадающие</w:t>
      </w:r>
      <w:r>
        <w:rPr>
          <w:spacing w:val="-1"/>
        </w:rPr>
        <w:t xml:space="preserve"> </w:t>
      </w:r>
      <w:r>
        <w:t>по</w:t>
      </w:r>
      <w:r>
        <w:rPr>
          <w:spacing w:val="-1"/>
        </w:rPr>
        <w:t xml:space="preserve"> </w:t>
      </w:r>
      <w:r>
        <w:t>форме</w:t>
      </w:r>
      <w:r>
        <w:rPr>
          <w:spacing w:val="-4"/>
        </w:rPr>
        <w:t xml:space="preserve"> </w:t>
      </w:r>
      <w:r>
        <w:t>с</w:t>
      </w:r>
      <w:r>
        <w:rPr>
          <w:spacing w:val="-4"/>
        </w:rPr>
        <w:t xml:space="preserve"> </w:t>
      </w:r>
      <w:r>
        <w:t>прилагательными</w:t>
      </w:r>
      <w:r>
        <w:rPr>
          <w:spacing w:val="2"/>
        </w:rPr>
        <w:t xml:space="preserve"> </w:t>
      </w:r>
      <w:r>
        <w:t>(fast,</w:t>
      </w:r>
      <w:r>
        <w:rPr>
          <w:spacing w:val="-2"/>
        </w:rPr>
        <w:t xml:space="preserve"> </w:t>
      </w:r>
      <w:r>
        <w:t>high;</w:t>
      </w:r>
      <w:r>
        <w:rPr>
          <w:spacing w:val="-2"/>
        </w:rPr>
        <w:t xml:space="preserve"> early).</w:t>
      </w:r>
    </w:p>
    <w:p w14:paraId="34B040DC" w14:textId="77777777" w:rsidR="00DD28B4" w:rsidRPr="006F0148" w:rsidRDefault="006F0148">
      <w:pPr>
        <w:pStyle w:val="a3"/>
        <w:ind w:left="643" w:firstLine="0"/>
        <w:jc w:val="left"/>
        <w:rPr>
          <w:lang w:val="en-US"/>
        </w:rPr>
      </w:pPr>
      <w:r>
        <w:t>Местоимения</w:t>
      </w:r>
      <w:r w:rsidRPr="006F0148">
        <w:rPr>
          <w:lang w:val="en-US"/>
        </w:rPr>
        <w:t xml:space="preserve"> other/another, both, all, </w:t>
      </w:r>
      <w:r w:rsidRPr="006F0148">
        <w:rPr>
          <w:spacing w:val="-4"/>
          <w:lang w:val="en-US"/>
        </w:rPr>
        <w:t>one.</w:t>
      </w:r>
    </w:p>
    <w:p w14:paraId="68B50120" w14:textId="77777777" w:rsidR="00DD28B4" w:rsidRDefault="006F0148">
      <w:pPr>
        <w:pStyle w:val="a3"/>
        <w:ind w:left="643" w:firstLine="0"/>
        <w:jc w:val="left"/>
      </w:pPr>
      <w:r>
        <w:t>Количественные</w:t>
      </w:r>
      <w:r>
        <w:rPr>
          <w:spacing w:val="-2"/>
        </w:rPr>
        <w:t xml:space="preserve"> </w:t>
      </w:r>
      <w:r>
        <w:t>числительные</w:t>
      </w:r>
      <w:r>
        <w:rPr>
          <w:spacing w:val="1"/>
        </w:rPr>
        <w:t xml:space="preserve"> </w:t>
      </w:r>
      <w:r>
        <w:t>для обозначения</w:t>
      </w:r>
      <w:r>
        <w:rPr>
          <w:spacing w:val="-1"/>
        </w:rPr>
        <w:t xml:space="preserve"> </w:t>
      </w:r>
      <w:r>
        <w:t>больших чисел</w:t>
      </w:r>
      <w:r>
        <w:rPr>
          <w:spacing w:val="-2"/>
        </w:rPr>
        <w:t xml:space="preserve"> </w:t>
      </w:r>
      <w:r>
        <w:t>(до</w:t>
      </w:r>
      <w:r>
        <w:rPr>
          <w:spacing w:val="1"/>
        </w:rPr>
        <w:t xml:space="preserve"> </w:t>
      </w:r>
      <w:r>
        <w:t xml:space="preserve">1 000 </w:t>
      </w:r>
      <w:r>
        <w:rPr>
          <w:spacing w:val="-2"/>
        </w:rPr>
        <w:t>000).</w:t>
      </w:r>
    </w:p>
    <w:p w14:paraId="02F9143A" w14:textId="77777777" w:rsidR="00DD28B4" w:rsidRDefault="006F0148">
      <w:pPr>
        <w:ind w:left="643"/>
        <w:rPr>
          <w:b/>
          <w:sz w:val="24"/>
        </w:rPr>
      </w:pPr>
      <w:r>
        <w:rPr>
          <w:b/>
          <w:sz w:val="24"/>
          <w:u w:val="single"/>
        </w:rPr>
        <w:t>Социокультурные</w:t>
      </w:r>
      <w:r>
        <w:rPr>
          <w:b/>
          <w:spacing w:val="-1"/>
          <w:sz w:val="24"/>
          <w:u w:val="single"/>
        </w:rPr>
        <w:t xml:space="preserve"> </w:t>
      </w:r>
      <w:r>
        <w:rPr>
          <w:b/>
          <w:sz w:val="24"/>
          <w:u w:val="single"/>
        </w:rPr>
        <w:t>знания</w:t>
      </w:r>
      <w:r>
        <w:rPr>
          <w:b/>
          <w:spacing w:val="2"/>
          <w:sz w:val="24"/>
          <w:u w:val="single"/>
        </w:rPr>
        <w:t xml:space="preserve"> </w:t>
      </w:r>
      <w:r>
        <w:rPr>
          <w:b/>
          <w:sz w:val="24"/>
          <w:u w:val="single"/>
        </w:rPr>
        <w:t xml:space="preserve">и </w:t>
      </w:r>
      <w:r>
        <w:rPr>
          <w:b/>
          <w:spacing w:val="-2"/>
          <w:sz w:val="24"/>
          <w:u w:val="single"/>
        </w:rPr>
        <w:t>умения.</w:t>
      </w:r>
    </w:p>
    <w:p w14:paraId="2889A241" w14:textId="77777777" w:rsidR="00DD28B4" w:rsidRDefault="006F0148">
      <w:pPr>
        <w:pStyle w:val="a3"/>
        <w:ind w:right="143"/>
      </w:pPr>
      <w: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43225F66" w14:textId="77777777" w:rsidR="00DD28B4" w:rsidRDefault="006F0148">
      <w:pPr>
        <w:pStyle w:val="a3"/>
        <w:spacing w:before="1"/>
        <w:ind w:right="139"/>
      </w:pPr>
      <w:r>
        <w:t xml:space="preserve">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w:t>
      </w:r>
      <w:r>
        <w:rPr>
          <w:spacing w:val="-2"/>
        </w:rPr>
        <w:t>образования).</w:t>
      </w:r>
    </w:p>
    <w:p w14:paraId="18B296FC" w14:textId="77777777" w:rsidR="00DD28B4" w:rsidRDefault="006F0148">
      <w:pPr>
        <w:pStyle w:val="a3"/>
        <w:ind w:right="141"/>
      </w:pPr>
      <w: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w:t>
      </w:r>
      <w:r>
        <w:rPr>
          <w:spacing w:val="-6"/>
        </w:rPr>
        <w:t xml:space="preserve"> </w:t>
      </w:r>
      <w:r>
        <w:t>языка</w:t>
      </w:r>
      <w:r>
        <w:rPr>
          <w:spacing w:val="-5"/>
        </w:rPr>
        <w:t xml:space="preserve"> </w:t>
      </w:r>
      <w:r>
        <w:t>(известными</w:t>
      </w:r>
      <w:r>
        <w:rPr>
          <w:spacing w:val="-5"/>
        </w:rPr>
        <w:t xml:space="preserve"> </w:t>
      </w:r>
      <w:r>
        <w:t>достопримечательностями;</w:t>
      </w:r>
      <w:r>
        <w:rPr>
          <w:spacing w:val="-5"/>
        </w:rPr>
        <w:t xml:space="preserve"> </w:t>
      </w:r>
      <w:r>
        <w:t>некоторыми</w:t>
      </w:r>
      <w:r>
        <w:rPr>
          <w:spacing w:val="-6"/>
        </w:rPr>
        <w:t xml:space="preserve"> </w:t>
      </w:r>
      <w:r>
        <w:t>выдающимися</w:t>
      </w:r>
      <w:r>
        <w:rPr>
          <w:spacing w:val="-6"/>
        </w:rPr>
        <w:t xml:space="preserve"> </w:t>
      </w:r>
      <w:r>
        <w:t>людьми), с доступными в языковом отношении образцами поэзии и прозы для</w:t>
      </w:r>
      <w:r>
        <w:rPr>
          <w:spacing w:val="-1"/>
        </w:rPr>
        <w:t xml:space="preserve"> </w:t>
      </w:r>
      <w:r>
        <w:t xml:space="preserve">подростков на английском </w:t>
      </w:r>
      <w:r>
        <w:rPr>
          <w:spacing w:val="-2"/>
        </w:rPr>
        <w:t>языке.</w:t>
      </w:r>
    </w:p>
    <w:p w14:paraId="16570D9A" w14:textId="77777777" w:rsidR="00DD28B4" w:rsidRDefault="006F0148">
      <w:pPr>
        <w:pStyle w:val="a3"/>
        <w:ind w:left="643" w:firstLine="0"/>
      </w:pPr>
      <w:r>
        <w:t xml:space="preserve">Развитие </w:t>
      </w:r>
      <w:r>
        <w:rPr>
          <w:spacing w:val="-2"/>
        </w:rPr>
        <w:t>умений:</w:t>
      </w:r>
    </w:p>
    <w:p w14:paraId="24B18E6F" w14:textId="77777777" w:rsidR="00DD28B4" w:rsidRDefault="006F0148">
      <w:pPr>
        <w:pStyle w:val="a3"/>
        <w:ind w:right="140"/>
      </w:pPr>
      <w:r>
        <w:t>писать свои имя и фамилию, а также имена и фамилии своих родственников и друзей на английском языке;</w:t>
      </w:r>
    </w:p>
    <w:p w14:paraId="4AB208B9" w14:textId="77777777" w:rsidR="00DD28B4" w:rsidRDefault="006F0148">
      <w:pPr>
        <w:pStyle w:val="a3"/>
        <w:spacing w:before="1"/>
        <w:ind w:left="643" w:firstLine="0"/>
      </w:pPr>
      <w:r>
        <w:t>правильно</w:t>
      </w:r>
      <w:r>
        <w:rPr>
          <w:spacing w:val="1"/>
        </w:rPr>
        <w:t xml:space="preserve"> </w:t>
      </w:r>
      <w:r>
        <w:t>оформлять</w:t>
      </w:r>
      <w:r>
        <w:rPr>
          <w:spacing w:val="-3"/>
        </w:rPr>
        <w:t xml:space="preserve"> </w:t>
      </w:r>
      <w:r>
        <w:t>свой</w:t>
      </w:r>
      <w:r>
        <w:rPr>
          <w:spacing w:val="-2"/>
        </w:rPr>
        <w:t xml:space="preserve"> </w:t>
      </w:r>
      <w:r>
        <w:t>адрес</w:t>
      </w:r>
      <w:r>
        <w:rPr>
          <w:spacing w:val="-5"/>
        </w:rPr>
        <w:t xml:space="preserve"> </w:t>
      </w:r>
      <w:r>
        <w:t>на</w:t>
      </w:r>
      <w:r>
        <w:rPr>
          <w:spacing w:val="-2"/>
        </w:rPr>
        <w:t xml:space="preserve"> </w:t>
      </w:r>
      <w:r>
        <w:t>английском</w:t>
      </w:r>
      <w:r>
        <w:rPr>
          <w:spacing w:val="-1"/>
        </w:rPr>
        <w:t xml:space="preserve"> </w:t>
      </w:r>
      <w:r>
        <w:t>языке</w:t>
      </w:r>
      <w:r>
        <w:rPr>
          <w:spacing w:val="-2"/>
        </w:rPr>
        <w:t xml:space="preserve"> </w:t>
      </w:r>
      <w:r>
        <w:t>(в</w:t>
      </w:r>
      <w:r>
        <w:rPr>
          <w:spacing w:val="-2"/>
        </w:rPr>
        <w:t xml:space="preserve"> анкете);</w:t>
      </w:r>
    </w:p>
    <w:p w14:paraId="2B05773A" w14:textId="77777777" w:rsidR="00DD28B4" w:rsidRDefault="006F0148">
      <w:pPr>
        <w:pStyle w:val="a3"/>
        <w:ind w:right="143"/>
      </w:pPr>
      <w: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0BBBB3A1" w14:textId="77777777" w:rsidR="00DD28B4" w:rsidRDefault="006F0148">
      <w:pPr>
        <w:pStyle w:val="a3"/>
        <w:ind w:left="643" w:firstLine="0"/>
      </w:pPr>
      <w:r>
        <w:t>кратко</w:t>
      </w:r>
      <w:r>
        <w:rPr>
          <w:spacing w:val="-4"/>
        </w:rPr>
        <w:t xml:space="preserve"> </w:t>
      </w:r>
      <w:r>
        <w:t>представлять</w:t>
      </w:r>
      <w:r>
        <w:rPr>
          <w:spacing w:val="-3"/>
        </w:rPr>
        <w:t xml:space="preserve"> </w:t>
      </w:r>
      <w:r>
        <w:t>Россию</w:t>
      </w:r>
      <w:r>
        <w:rPr>
          <w:spacing w:val="-4"/>
        </w:rPr>
        <w:t xml:space="preserve"> </w:t>
      </w:r>
      <w:r>
        <w:t>и</w:t>
      </w:r>
      <w:r>
        <w:rPr>
          <w:spacing w:val="-2"/>
        </w:rPr>
        <w:t xml:space="preserve"> </w:t>
      </w:r>
      <w:r>
        <w:t>страну</w:t>
      </w:r>
      <w:r>
        <w:rPr>
          <w:spacing w:val="-2"/>
        </w:rPr>
        <w:t xml:space="preserve"> </w:t>
      </w:r>
      <w:r>
        <w:t>(страны)</w:t>
      </w:r>
      <w:r>
        <w:rPr>
          <w:spacing w:val="-4"/>
        </w:rPr>
        <w:t xml:space="preserve"> </w:t>
      </w:r>
      <w:r>
        <w:t>изучаемого</w:t>
      </w:r>
      <w:r>
        <w:rPr>
          <w:spacing w:val="-3"/>
        </w:rPr>
        <w:t xml:space="preserve"> </w:t>
      </w:r>
      <w:r>
        <w:rPr>
          <w:spacing w:val="-2"/>
        </w:rPr>
        <w:t>языка;</w:t>
      </w:r>
    </w:p>
    <w:p w14:paraId="3AE6ECDF" w14:textId="77777777" w:rsidR="00DD28B4" w:rsidRDefault="006F0148">
      <w:pPr>
        <w:pStyle w:val="a3"/>
        <w:spacing w:before="61"/>
        <w:ind w:right="141"/>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481A087E" w14:textId="77777777" w:rsidR="00DD28B4" w:rsidRDefault="006F0148">
      <w:pPr>
        <w:pStyle w:val="a3"/>
        <w:ind w:right="141"/>
      </w:pPr>
      <w:r>
        <w:t>кратко рассказывать о выдающихся людях родной страны и страны (стран) изучаемого</w:t>
      </w:r>
      <w:r>
        <w:rPr>
          <w:spacing w:val="40"/>
        </w:rPr>
        <w:t xml:space="preserve"> </w:t>
      </w:r>
      <w:r>
        <w:t>языка (учёных, писателях, поэтах, спортсменах).</w:t>
      </w:r>
    </w:p>
    <w:p w14:paraId="29C4AFAD" w14:textId="77777777" w:rsidR="00DD28B4" w:rsidRDefault="006F0148">
      <w:pPr>
        <w:pStyle w:val="a3"/>
        <w:ind w:left="643" w:firstLine="0"/>
      </w:pPr>
      <w:r>
        <w:t>Компенсаторные</w:t>
      </w:r>
      <w:r>
        <w:rPr>
          <w:spacing w:val="-1"/>
        </w:rPr>
        <w:t xml:space="preserve"> </w:t>
      </w:r>
      <w:r>
        <w:rPr>
          <w:spacing w:val="-2"/>
        </w:rPr>
        <w:t>умения.</w:t>
      </w:r>
    </w:p>
    <w:p w14:paraId="79945AE2" w14:textId="77777777" w:rsidR="00DD28B4" w:rsidRDefault="006F0148">
      <w:pPr>
        <w:pStyle w:val="a3"/>
        <w:ind w:right="140"/>
      </w:pPr>
      <w: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4B6F848A" w14:textId="77777777" w:rsidR="00DD28B4" w:rsidRDefault="006F0148">
      <w:pPr>
        <w:pStyle w:val="a3"/>
        <w:spacing w:line="274" w:lineRule="exact"/>
        <w:ind w:left="643" w:firstLine="0"/>
      </w:pPr>
      <w:r>
        <w:t>Переспрашивать,</w:t>
      </w:r>
      <w:r>
        <w:rPr>
          <w:spacing w:val="-6"/>
        </w:rPr>
        <w:t xml:space="preserve"> </w:t>
      </w:r>
      <w:r>
        <w:t>просить</w:t>
      </w:r>
      <w:r>
        <w:rPr>
          <w:spacing w:val="-2"/>
        </w:rPr>
        <w:t xml:space="preserve"> </w:t>
      </w:r>
      <w:r>
        <w:t>повторить,</w:t>
      </w:r>
      <w:r>
        <w:rPr>
          <w:spacing w:val="-4"/>
        </w:rPr>
        <w:t xml:space="preserve"> </w:t>
      </w:r>
      <w:r>
        <w:t>уточняя</w:t>
      </w:r>
      <w:r>
        <w:rPr>
          <w:spacing w:val="-6"/>
        </w:rPr>
        <w:t xml:space="preserve"> </w:t>
      </w:r>
      <w:r>
        <w:t>значение</w:t>
      </w:r>
      <w:r>
        <w:rPr>
          <w:spacing w:val="-5"/>
        </w:rPr>
        <w:t xml:space="preserve"> </w:t>
      </w:r>
      <w:r>
        <w:t>незнакомых</w:t>
      </w:r>
      <w:r>
        <w:rPr>
          <w:spacing w:val="-3"/>
        </w:rPr>
        <w:t xml:space="preserve"> </w:t>
      </w:r>
      <w:r>
        <w:rPr>
          <w:spacing w:val="-2"/>
        </w:rPr>
        <w:t>слов.</w:t>
      </w:r>
    </w:p>
    <w:p w14:paraId="103C8677" w14:textId="77777777" w:rsidR="00DD28B4" w:rsidRDefault="006F0148">
      <w:pPr>
        <w:pStyle w:val="a3"/>
        <w:ind w:right="139"/>
      </w:pPr>
      <w:r>
        <w:t>Использование в качестве опоры при порождении собственных высказываний ключевых слов, плана.</w:t>
      </w:r>
    </w:p>
    <w:p w14:paraId="7CFF3F05" w14:textId="77777777" w:rsidR="00DD28B4" w:rsidRDefault="006F0148">
      <w:pPr>
        <w:pStyle w:val="a3"/>
        <w:ind w:right="138"/>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w:t>
      </w:r>
      <w:r>
        <w:rPr>
          <w:spacing w:val="40"/>
        </w:rPr>
        <w:t xml:space="preserve"> </w:t>
      </w:r>
      <w:r>
        <w:t>запрашиваемой информации.</w:t>
      </w:r>
    </w:p>
    <w:p w14:paraId="6721A112" w14:textId="77777777" w:rsidR="00DD28B4" w:rsidRDefault="006F0148">
      <w:pPr>
        <w:pStyle w:val="a3"/>
        <w:spacing w:before="1"/>
        <w:ind w:right="142"/>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02D0BEE" w14:textId="77777777" w:rsidR="00DD28B4" w:rsidRDefault="006F0148">
      <w:pPr>
        <w:pStyle w:val="1"/>
        <w:ind w:right="6106"/>
        <w:jc w:val="both"/>
      </w:pPr>
      <w:r>
        <w:t>Содержание</w:t>
      </w:r>
      <w:r>
        <w:rPr>
          <w:spacing w:val="-11"/>
        </w:rPr>
        <w:t xml:space="preserve"> </w:t>
      </w:r>
      <w:r>
        <w:t>обучения</w:t>
      </w:r>
      <w:r>
        <w:rPr>
          <w:spacing w:val="-11"/>
        </w:rPr>
        <w:t xml:space="preserve"> </w:t>
      </w:r>
      <w:r>
        <w:t>в</w:t>
      </w:r>
      <w:r>
        <w:rPr>
          <w:spacing w:val="-10"/>
        </w:rPr>
        <w:t xml:space="preserve"> </w:t>
      </w:r>
      <w:r>
        <w:t>8</w:t>
      </w:r>
      <w:r>
        <w:rPr>
          <w:spacing w:val="-10"/>
        </w:rPr>
        <w:t xml:space="preserve"> </w:t>
      </w:r>
      <w:r>
        <w:t xml:space="preserve">классе. </w:t>
      </w:r>
      <w:r>
        <w:rPr>
          <w:u w:val="single"/>
        </w:rPr>
        <w:t>Коммуникативные умения.</w:t>
      </w:r>
    </w:p>
    <w:p w14:paraId="2B2F5B84" w14:textId="77777777" w:rsidR="00DD28B4" w:rsidRDefault="006F0148">
      <w:pPr>
        <w:pStyle w:val="a3"/>
        <w:ind w:right="141"/>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2D69751" w14:textId="77777777" w:rsidR="00DD28B4" w:rsidRDefault="006F0148">
      <w:pPr>
        <w:pStyle w:val="a3"/>
        <w:ind w:left="643" w:firstLine="0"/>
      </w:pPr>
      <w:r>
        <w:t>Взаимоотношения</w:t>
      </w:r>
      <w:r>
        <w:rPr>
          <w:spacing w:val="2"/>
        </w:rPr>
        <w:t xml:space="preserve"> </w:t>
      </w:r>
      <w:r>
        <w:t>в</w:t>
      </w:r>
      <w:r>
        <w:rPr>
          <w:spacing w:val="-1"/>
        </w:rPr>
        <w:t xml:space="preserve"> </w:t>
      </w:r>
      <w:r>
        <w:t>семье</w:t>
      </w:r>
      <w:r>
        <w:rPr>
          <w:spacing w:val="-3"/>
        </w:rPr>
        <w:t xml:space="preserve"> </w:t>
      </w:r>
      <w:r>
        <w:t>и</w:t>
      </w:r>
      <w:r>
        <w:rPr>
          <w:spacing w:val="1"/>
        </w:rPr>
        <w:t xml:space="preserve"> </w:t>
      </w:r>
      <w:r>
        <w:t>с</w:t>
      </w:r>
      <w:r>
        <w:rPr>
          <w:spacing w:val="-1"/>
        </w:rPr>
        <w:t xml:space="preserve"> </w:t>
      </w:r>
      <w:r>
        <w:rPr>
          <w:spacing w:val="-2"/>
        </w:rPr>
        <w:t>друзьями.</w:t>
      </w:r>
    </w:p>
    <w:p w14:paraId="0D77D964" w14:textId="77777777" w:rsidR="00DD28B4" w:rsidRDefault="006F0148">
      <w:pPr>
        <w:pStyle w:val="a3"/>
        <w:ind w:left="643" w:firstLine="0"/>
      </w:pPr>
      <w:r>
        <w:t>Внешность</w:t>
      </w:r>
      <w:r>
        <w:rPr>
          <w:spacing w:val="-4"/>
        </w:rPr>
        <w:t xml:space="preserve"> </w:t>
      </w:r>
      <w:r>
        <w:t>и</w:t>
      </w:r>
      <w:r>
        <w:rPr>
          <w:spacing w:val="-2"/>
        </w:rPr>
        <w:t xml:space="preserve"> </w:t>
      </w:r>
      <w:r>
        <w:t>характер</w:t>
      </w:r>
      <w:r>
        <w:rPr>
          <w:spacing w:val="-5"/>
        </w:rPr>
        <w:t xml:space="preserve"> </w:t>
      </w:r>
      <w:r>
        <w:t>человека</w:t>
      </w:r>
      <w:r>
        <w:rPr>
          <w:spacing w:val="-7"/>
        </w:rPr>
        <w:t xml:space="preserve"> </w:t>
      </w:r>
      <w:r>
        <w:t>(литературного</w:t>
      </w:r>
      <w:r>
        <w:rPr>
          <w:spacing w:val="-3"/>
        </w:rPr>
        <w:t xml:space="preserve"> </w:t>
      </w:r>
      <w:r>
        <w:rPr>
          <w:spacing w:val="-2"/>
        </w:rPr>
        <w:t>персонажа).</w:t>
      </w:r>
    </w:p>
    <w:p w14:paraId="49DB986F" w14:textId="77777777" w:rsidR="00DD28B4" w:rsidRDefault="006F0148">
      <w:pPr>
        <w:pStyle w:val="a3"/>
        <w:ind w:right="142"/>
      </w:pPr>
      <w:r>
        <w:t xml:space="preserve">Досуг и увлечения (хобби) современного подростка (чтение, кино, театр, музей, спорт, </w:t>
      </w:r>
      <w:r>
        <w:rPr>
          <w:spacing w:val="-2"/>
        </w:rPr>
        <w:t>музыка).</w:t>
      </w:r>
    </w:p>
    <w:p w14:paraId="0873C2A1" w14:textId="77777777" w:rsidR="00DD28B4" w:rsidRDefault="006F0148">
      <w:pPr>
        <w:pStyle w:val="a3"/>
        <w:spacing w:before="1"/>
        <w:ind w:left="643" w:firstLine="0"/>
      </w:pPr>
      <w:r>
        <w:t>Здоровый</w:t>
      </w:r>
      <w:r>
        <w:rPr>
          <w:spacing w:val="26"/>
        </w:rPr>
        <w:t xml:space="preserve">  </w:t>
      </w:r>
      <w:r>
        <w:t>образ</w:t>
      </w:r>
      <w:r>
        <w:rPr>
          <w:spacing w:val="26"/>
        </w:rPr>
        <w:t xml:space="preserve">  </w:t>
      </w:r>
      <w:r>
        <w:t>жизни:</w:t>
      </w:r>
      <w:r>
        <w:rPr>
          <w:spacing w:val="26"/>
        </w:rPr>
        <w:t xml:space="preserve">  </w:t>
      </w:r>
      <w:r>
        <w:t>режим</w:t>
      </w:r>
      <w:r>
        <w:rPr>
          <w:spacing w:val="25"/>
        </w:rPr>
        <w:t xml:space="preserve">  </w:t>
      </w:r>
      <w:r>
        <w:t>труда</w:t>
      </w:r>
      <w:r>
        <w:rPr>
          <w:spacing w:val="26"/>
        </w:rPr>
        <w:t xml:space="preserve">  </w:t>
      </w:r>
      <w:r>
        <w:t>и</w:t>
      </w:r>
      <w:r>
        <w:rPr>
          <w:spacing w:val="26"/>
        </w:rPr>
        <w:t xml:space="preserve">  </w:t>
      </w:r>
      <w:r>
        <w:t>отдыха,</w:t>
      </w:r>
      <w:r>
        <w:rPr>
          <w:spacing w:val="25"/>
        </w:rPr>
        <w:t xml:space="preserve">  </w:t>
      </w:r>
      <w:r>
        <w:t>фитнес,</w:t>
      </w:r>
      <w:r>
        <w:rPr>
          <w:spacing w:val="26"/>
        </w:rPr>
        <w:t xml:space="preserve">  </w:t>
      </w:r>
      <w:r>
        <w:t>сбалансированное</w:t>
      </w:r>
      <w:r>
        <w:rPr>
          <w:spacing w:val="26"/>
        </w:rPr>
        <w:t xml:space="preserve">  </w:t>
      </w:r>
      <w:r>
        <w:rPr>
          <w:spacing w:val="-2"/>
        </w:rPr>
        <w:t>питание.</w:t>
      </w:r>
    </w:p>
    <w:p w14:paraId="5BFE47F8" w14:textId="77777777" w:rsidR="00DD28B4" w:rsidRDefault="006F0148">
      <w:pPr>
        <w:pStyle w:val="a3"/>
        <w:ind w:firstLine="0"/>
      </w:pPr>
      <w:r>
        <w:t>Посещение</w:t>
      </w:r>
      <w:r>
        <w:rPr>
          <w:spacing w:val="-3"/>
        </w:rPr>
        <w:t xml:space="preserve"> </w:t>
      </w:r>
      <w:r>
        <w:rPr>
          <w:spacing w:val="-2"/>
        </w:rPr>
        <w:t>врача.</w:t>
      </w:r>
    </w:p>
    <w:p w14:paraId="451BD8C0" w14:textId="77777777" w:rsidR="00DD28B4" w:rsidRDefault="006F0148">
      <w:pPr>
        <w:pStyle w:val="a3"/>
        <w:ind w:left="643" w:firstLine="0"/>
      </w:pPr>
      <w:r>
        <w:t>Покупки:</w:t>
      </w:r>
      <w:r>
        <w:rPr>
          <w:spacing w:val="-4"/>
        </w:rPr>
        <w:t xml:space="preserve"> </w:t>
      </w:r>
      <w:r>
        <w:t>одежда,</w:t>
      </w:r>
      <w:r>
        <w:rPr>
          <w:spacing w:val="-2"/>
        </w:rPr>
        <w:t xml:space="preserve"> </w:t>
      </w:r>
      <w:r>
        <w:t>обувь</w:t>
      </w:r>
      <w:r>
        <w:rPr>
          <w:spacing w:val="-2"/>
        </w:rPr>
        <w:t xml:space="preserve"> </w:t>
      </w:r>
      <w:r>
        <w:t>и продукты</w:t>
      </w:r>
      <w:r>
        <w:rPr>
          <w:spacing w:val="-2"/>
        </w:rPr>
        <w:t xml:space="preserve"> </w:t>
      </w:r>
      <w:r>
        <w:t>питания.</w:t>
      </w:r>
      <w:r>
        <w:rPr>
          <w:spacing w:val="-5"/>
        </w:rPr>
        <w:t xml:space="preserve"> </w:t>
      </w:r>
      <w:r>
        <w:t>Карманные</w:t>
      </w:r>
      <w:r>
        <w:rPr>
          <w:spacing w:val="-3"/>
        </w:rPr>
        <w:t xml:space="preserve"> </w:t>
      </w:r>
      <w:r>
        <w:rPr>
          <w:spacing w:val="-2"/>
        </w:rPr>
        <w:t>деньги.</w:t>
      </w:r>
    </w:p>
    <w:p w14:paraId="5857078E" w14:textId="77777777" w:rsidR="00DD28B4" w:rsidRDefault="006F0148">
      <w:pPr>
        <w:pStyle w:val="a3"/>
        <w:ind w:right="140"/>
      </w:pPr>
      <w:r>
        <w:t xml:space="preserve">Школа, школьная жизнь, школьная форма, изучаемые предметы и отношение к ним. Посещение школьной библиотеки (ресурсного центра). Переписка с зарубежными </w:t>
      </w:r>
      <w:r>
        <w:rPr>
          <w:spacing w:val="-2"/>
        </w:rPr>
        <w:t>сверстниками.</w:t>
      </w:r>
    </w:p>
    <w:p w14:paraId="1DC9A935" w14:textId="77777777" w:rsidR="00DD28B4" w:rsidRDefault="006F0148">
      <w:pPr>
        <w:pStyle w:val="a3"/>
        <w:ind w:left="643" w:right="207" w:firstLine="0"/>
        <w:jc w:val="left"/>
      </w:pPr>
      <w:r>
        <w:t>Виды</w:t>
      </w:r>
      <w:r>
        <w:rPr>
          <w:spacing w:val="-2"/>
        </w:rPr>
        <w:t xml:space="preserve"> </w:t>
      </w:r>
      <w:r>
        <w:t>отдыха</w:t>
      </w:r>
      <w:r>
        <w:rPr>
          <w:spacing w:val="-4"/>
        </w:rPr>
        <w:t xml:space="preserve"> </w:t>
      </w:r>
      <w:r>
        <w:t>в</w:t>
      </w:r>
      <w:r>
        <w:rPr>
          <w:spacing w:val="-4"/>
        </w:rPr>
        <w:t xml:space="preserve"> </w:t>
      </w:r>
      <w:r>
        <w:t>различное</w:t>
      </w:r>
      <w:r>
        <w:rPr>
          <w:spacing w:val="-5"/>
        </w:rPr>
        <w:t xml:space="preserve"> </w:t>
      </w:r>
      <w:r>
        <w:t>время</w:t>
      </w:r>
      <w:r>
        <w:rPr>
          <w:spacing w:val="-6"/>
        </w:rPr>
        <w:t xml:space="preserve"> </w:t>
      </w:r>
      <w:r>
        <w:t>года.</w:t>
      </w:r>
      <w:r>
        <w:rPr>
          <w:spacing w:val="-3"/>
        </w:rPr>
        <w:t xml:space="preserve"> </w:t>
      </w:r>
      <w:r>
        <w:t>Путешествия</w:t>
      </w:r>
      <w:r>
        <w:rPr>
          <w:spacing w:val="-3"/>
        </w:rPr>
        <w:t xml:space="preserve"> </w:t>
      </w:r>
      <w:r>
        <w:t>по</w:t>
      </w:r>
      <w:r>
        <w:rPr>
          <w:spacing w:val="-2"/>
        </w:rPr>
        <w:t xml:space="preserve"> </w:t>
      </w:r>
      <w:r>
        <w:t>России</w:t>
      </w:r>
      <w:r>
        <w:rPr>
          <w:spacing w:val="-4"/>
        </w:rPr>
        <w:t xml:space="preserve"> </w:t>
      </w:r>
      <w:r>
        <w:t>и</w:t>
      </w:r>
      <w:r>
        <w:rPr>
          <w:spacing w:val="-5"/>
        </w:rPr>
        <w:t xml:space="preserve"> </w:t>
      </w:r>
      <w:r>
        <w:t>зарубежным</w:t>
      </w:r>
      <w:r>
        <w:rPr>
          <w:spacing w:val="-4"/>
        </w:rPr>
        <w:t xml:space="preserve"> </w:t>
      </w:r>
      <w:r>
        <w:t>странам. Природа: флора и фауна. Проблемы экологии. Климат, погода. Стихийные бедствия. Условия проживания в городской (сельской) местности. Транспорт.</w:t>
      </w:r>
    </w:p>
    <w:p w14:paraId="5C6D08D4" w14:textId="77777777" w:rsidR="00DD28B4" w:rsidRDefault="006F0148">
      <w:pPr>
        <w:pStyle w:val="a3"/>
        <w:ind w:right="139"/>
      </w:pPr>
      <w: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DF89E28" w14:textId="77777777" w:rsidR="00DD28B4" w:rsidRDefault="006F0148">
      <w:pPr>
        <w:pStyle w:val="a3"/>
        <w:spacing w:before="1"/>
        <w:ind w:right="142"/>
      </w:pPr>
      <w:r>
        <w:t>Выдающиеся люди родной страны и страны (стран) изучаемого языка: учёные, писатели, поэты, художники, музыканты, спортсмены.</w:t>
      </w:r>
    </w:p>
    <w:p w14:paraId="25D84903" w14:textId="77777777" w:rsidR="00DD28B4" w:rsidRDefault="006F0148">
      <w:pPr>
        <w:ind w:left="643"/>
        <w:rPr>
          <w:b/>
          <w:sz w:val="24"/>
        </w:rPr>
      </w:pPr>
      <w:r>
        <w:rPr>
          <w:b/>
          <w:spacing w:val="-2"/>
          <w:sz w:val="24"/>
          <w:u w:val="single"/>
        </w:rPr>
        <w:t>Говорение.</w:t>
      </w:r>
    </w:p>
    <w:p w14:paraId="7575C1D1" w14:textId="77777777" w:rsidR="00DD28B4" w:rsidRDefault="006F0148">
      <w:pPr>
        <w:ind w:left="282" w:right="140" w:firstLine="360"/>
        <w:jc w:val="both"/>
        <w:rPr>
          <w:i/>
          <w:sz w:val="24"/>
        </w:rPr>
      </w:pPr>
      <w:r>
        <w:rPr>
          <w:i/>
          <w:sz w:val="24"/>
        </w:rPr>
        <w:t>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 расспрос, комбинированный диалог, включающий различные виды диалогов):</w:t>
      </w:r>
    </w:p>
    <w:p w14:paraId="419964F0" w14:textId="77777777" w:rsidR="00DD28B4" w:rsidRDefault="006F0148">
      <w:pPr>
        <w:pStyle w:val="a3"/>
        <w:ind w:right="139"/>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w:t>
      </w:r>
      <w:r>
        <w:rPr>
          <w:spacing w:val="40"/>
        </w:rPr>
        <w:t xml:space="preserve"> </w:t>
      </w:r>
      <w:r>
        <w:t>от предложения собеседника;</w:t>
      </w:r>
    </w:p>
    <w:p w14:paraId="34C22853" w14:textId="77777777" w:rsidR="00DD28B4" w:rsidRDefault="006F0148">
      <w:pPr>
        <w:pStyle w:val="a3"/>
        <w:ind w:right="142"/>
      </w:pPr>
      <w:r>
        <w:t>диалог-побуждение к действию: обращаться с просьбой, вежливо соглашаться (не соглашаться)</w:t>
      </w:r>
      <w:r>
        <w:rPr>
          <w:spacing w:val="-5"/>
        </w:rPr>
        <w:t xml:space="preserve"> </w:t>
      </w:r>
      <w:r>
        <w:t>выполнить</w:t>
      </w:r>
      <w:r>
        <w:rPr>
          <w:spacing w:val="-2"/>
        </w:rPr>
        <w:t xml:space="preserve"> </w:t>
      </w:r>
      <w:r>
        <w:t>просьбу,</w:t>
      </w:r>
      <w:r>
        <w:rPr>
          <w:spacing w:val="-5"/>
        </w:rPr>
        <w:t xml:space="preserve"> </w:t>
      </w:r>
      <w:r>
        <w:t>приглашать</w:t>
      </w:r>
      <w:r>
        <w:rPr>
          <w:spacing w:val="-5"/>
        </w:rPr>
        <w:t xml:space="preserve"> </w:t>
      </w:r>
      <w:r>
        <w:t>собеседника</w:t>
      </w:r>
      <w:r>
        <w:rPr>
          <w:spacing w:val="-2"/>
        </w:rPr>
        <w:t xml:space="preserve"> </w:t>
      </w:r>
      <w:r>
        <w:t>к</w:t>
      </w:r>
      <w:r>
        <w:rPr>
          <w:spacing w:val="-3"/>
        </w:rPr>
        <w:t xml:space="preserve"> </w:t>
      </w:r>
      <w:r>
        <w:t>совместной</w:t>
      </w:r>
      <w:r>
        <w:rPr>
          <w:spacing w:val="-1"/>
        </w:rPr>
        <w:t xml:space="preserve"> </w:t>
      </w:r>
      <w:r>
        <w:t>деятельности,</w:t>
      </w:r>
      <w:r>
        <w:rPr>
          <w:spacing w:val="-4"/>
        </w:rPr>
        <w:t xml:space="preserve"> </w:t>
      </w:r>
      <w:r>
        <w:t>вежливо соглашаться (не соглашаться) на предложение собеседника, объясняя причину своего решения;</w:t>
      </w:r>
    </w:p>
    <w:p w14:paraId="1791C987" w14:textId="77777777" w:rsidR="00DD28B4" w:rsidRDefault="006F0148">
      <w:pPr>
        <w:pStyle w:val="a3"/>
        <w:ind w:right="140"/>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EECFD8F" w14:textId="77777777" w:rsidR="00DD28B4" w:rsidRDefault="006F0148">
      <w:pPr>
        <w:pStyle w:val="a3"/>
        <w:spacing w:before="61"/>
        <w:ind w:right="139"/>
      </w:pPr>
      <w: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w:t>
      </w:r>
      <w:r>
        <w:rPr>
          <w:spacing w:val="40"/>
        </w:rPr>
        <w:t xml:space="preserve"> </w:t>
      </w:r>
      <w:r>
        <w:t>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74C835A8" w14:textId="77777777" w:rsidR="00DD28B4" w:rsidRDefault="006F0148">
      <w:pPr>
        <w:pStyle w:val="a3"/>
        <w:ind w:left="643" w:firstLine="0"/>
      </w:pPr>
      <w:r>
        <w:t>Объём</w:t>
      </w:r>
      <w:r>
        <w:rPr>
          <w:spacing w:val="-3"/>
        </w:rPr>
        <w:t xml:space="preserve"> </w:t>
      </w:r>
      <w:r>
        <w:t>диалога</w:t>
      </w:r>
      <w:r>
        <w:rPr>
          <w:spacing w:val="-1"/>
        </w:rPr>
        <w:t xml:space="preserve"> </w:t>
      </w:r>
      <w:r>
        <w:t>-</w:t>
      </w:r>
      <w:r>
        <w:rPr>
          <w:spacing w:val="-1"/>
        </w:rPr>
        <w:t xml:space="preserve"> </w:t>
      </w:r>
      <w:r>
        <w:t>до 7 реплик</w:t>
      </w:r>
      <w:r>
        <w:rPr>
          <w:spacing w:val="1"/>
        </w:rPr>
        <w:t xml:space="preserve"> </w:t>
      </w:r>
      <w:r>
        <w:t>со</w:t>
      </w:r>
      <w:r>
        <w:rPr>
          <w:spacing w:val="-1"/>
        </w:rPr>
        <w:t xml:space="preserve"> </w:t>
      </w:r>
      <w:r>
        <w:t>стороны</w:t>
      </w:r>
      <w:r>
        <w:rPr>
          <w:spacing w:val="-3"/>
        </w:rPr>
        <w:t xml:space="preserve"> </w:t>
      </w:r>
      <w:r>
        <w:t xml:space="preserve">каждого </w:t>
      </w:r>
      <w:r>
        <w:rPr>
          <w:spacing w:val="-2"/>
        </w:rPr>
        <w:t>собеседника.</w:t>
      </w:r>
    </w:p>
    <w:p w14:paraId="3FBF5EA6" w14:textId="77777777" w:rsidR="00DD28B4" w:rsidRDefault="006F0148">
      <w:pPr>
        <w:ind w:left="643"/>
        <w:jc w:val="both"/>
        <w:rPr>
          <w:i/>
          <w:sz w:val="24"/>
        </w:rPr>
      </w:pPr>
      <w:r>
        <w:rPr>
          <w:i/>
          <w:sz w:val="24"/>
        </w:rPr>
        <w:t>Развитие</w:t>
      </w:r>
      <w:r>
        <w:rPr>
          <w:i/>
          <w:spacing w:val="-5"/>
          <w:sz w:val="24"/>
        </w:rPr>
        <w:t xml:space="preserve"> </w:t>
      </w:r>
      <w:r>
        <w:rPr>
          <w:i/>
          <w:sz w:val="24"/>
        </w:rPr>
        <w:t xml:space="preserve">коммуникативных умений монологической </w:t>
      </w:r>
      <w:r>
        <w:rPr>
          <w:i/>
          <w:spacing w:val="-2"/>
          <w:sz w:val="24"/>
        </w:rPr>
        <w:t>речи:</w:t>
      </w:r>
    </w:p>
    <w:p w14:paraId="2B9EE072" w14:textId="77777777" w:rsidR="00DD28B4" w:rsidRDefault="006F0148">
      <w:pPr>
        <w:pStyle w:val="a3"/>
        <w:ind w:right="140"/>
      </w:pPr>
      <w:r>
        <w:t>создание устных связных монологических высказываний с использованием основных коммуникативных типов речи:</w:t>
      </w:r>
    </w:p>
    <w:p w14:paraId="09153C9A" w14:textId="77777777" w:rsidR="00DD28B4" w:rsidRDefault="006F0148">
      <w:pPr>
        <w:pStyle w:val="a3"/>
        <w:ind w:right="140"/>
      </w:pPr>
      <w:r>
        <w:t>описание (предмета, местности, внешности и одежды</w:t>
      </w:r>
      <w:r>
        <w:rPr>
          <w:spacing w:val="-3"/>
        </w:rPr>
        <w:t xml:space="preserve"> </w:t>
      </w:r>
      <w:r>
        <w:t>человека), в том числе</w:t>
      </w:r>
      <w:r>
        <w:rPr>
          <w:spacing w:val="-1"/>
        </w:rPr>
        <w:t xml:space="preserve"> </w:t>
      </w:r>
      <w:r>
        <w:t xml:space="preserve">характеристика (черты характера реального человека или литературного персонажа); повествование </w:t>
      </w:r>
      <w:r>
        <w:rPr>
          <w:spacing w:val="-2"/>
        </w:rPr>
        <w:t>(сообщение);</w:t>
      </w:r>
    </w:p>
    <w:p w14:paraId="0EC2827E" w14:textId="77777777" w:rsidR="00DD28B4" w:rsidRDefault="006F0148">
      <w:pPr>
        <w:pStyle w:val="a3"/>
        <w:ind w:left="643" w:firstLine="0"/>
      </w:pPr>
      <w:r>
        <w:t>выражение</w:t>
      </w:r>
      <w:r>
        <w:rPr>
          <w:spacing w:val="61"/>
        </w:rPr>
        <w:t xml:space="preserve">  </w:t>
      </w:r>
      <w:r>
        <w:t>и</w:t>
      </w:r>
      <w:r>
        <w:rPr>
          <w:spacing w:val="63"/>
        </w:rPr>
        <w:t xml:space="preserve">  </w:t>
      </w:r>
      <w:r>
        <w:t>аргументирование</w:t>
      </w:r>
      <w:r>
        <w:rPr>
          <w:spacing w:val="61"/>
        </w:rPr>
        <w:t xml:space="preserve">  </w:t>
      </w:r>
      <w:r>
        <w:t>своего</w:t>
      </w:r>
      <w:r>
        <w:rPr>
          <w:spacing w:val="61"/>
        </w:rPr>
        <w:t xml:space="preserve">  </w:t>
      </w:r>
      <w:r>
        <w:t>мнения</w:t>
      </w:r>
      <w:r>
        <w:rPr>
          <w:spacing w:val="64"/>
        </w:rPr>
        <w:t xml:space="preserve">  </w:t>
      </w:r>
      <w:r>
        <w:t>по</w:t>
      </w:r>
      <w:r>
        <w:rPr>
          <w:spacing w:val="62"/>
        </w:rPr>
        <w:t xml:space="preserve">  </w:t>
      </w:r>
      <w:r>
        <w:t>отношению</w:t>
      </w:r>
      <w:r>
        <w:rPr>
          <w:spacing w:val="62"/>
        </w:rPr>
        <w:t xml:space="preserve">  </w:t>
      </w:r>
      <w:r>
        <w:t>к</w:t>
      </w:r>
      <w:r>
        <w:rPr>
          <w:spacing w:val="63"/>
        </w:rPr>
        <w:t xml:space="preserve">  </w:t>
      </w:r>
      <w:r>
        <w:rPr>
          <w:spacing w:val="-2"/>
        </w:rPr>
        <w:t>услышанному</w:t>
      </w:r>
    </w:p>
    <w:p w14:paraId="5714C522" w14:textId="77777777" w:rsidR="00DD28B4" w:rsidRDefault="006F0148">
      <w:pPr>
        <w:pStyle w:val="a3"/>
        <w:ind w:firstLine="0"/>
        <w:jc w:val="left"/>
      </w:pPr>
      <w:r>
        <w:rPr>
          <w:spacing w:val="-2"/>
        </w:rPr>
        <w:t>(прочитанному);</w:t>
      </w:r>
    </w:p>
    <w:p w14:paraId="52DB8D61" w14:textId="77777777" w:rsidR="00DD28B4" w:rsidRDefault="006F0148">
      <w:pPr>
        <w:pStyle w:val="a3"/>
        <w:ind w:left="643" w:right="858" w:firstLine="0"/>
        <w:jc w:val="left"/>
      </w:pPr>
      <w:r>
        <w:t>изложение</w:t>
      </w:r>
      <w:r>
        <w:rPr>
          <w:spacing w:val="-7"/>
        </w:rPr>
        <w:t xml:space="preserve"> </w:t>
      </w:r>
      <w:r>
        <w:t>(пересказ)</w:t>
      </w:r>
      <w:r>
        <w:rPr>
          <w:spacing w:val="-7"/>
        </w:rPr>
        <w:t xml:space="preserve"> </w:t>
      </w:r>
      <w:r>
        <w:t>основного</w:t>
      </w:r>
      <w:r>
        <w:rPr>
          <w:spacing w:val="-4"/>
        </w:rPr>
        <w:t xml:space="preserve"> </w:t>
      </w:r>
      <w:r>
        <w:t>содержания,</w:t>
      </w:r>
      <w:r>
        <w:rPr>
          <w:spacing w:val="-7"/>
        </w:rPr>
        <w:t xml:space="preserve"> </w:t>
      </w:r>
      <w:r>
        <w:t>прочитанного</w:t>
      </w:r>
      <w:r>
        <w:rPr>
          <w:spacing w:val="-6"/>
        </w:rPr>
        <w:t xml:space="preserve"> </w:t>
      </w:r>
      <w:r>
        <w:t>(прослушанного)</w:t>
      </w:r>
      <w:r>
        <w:rPr>
          <w:spacing w:val="-7"/>
        </w:rPr>
        <w:t xml:space="preserve"> </w:t>
      </w:r>
      <w:r>
        <w:t>текста; составление рассказа по картинкам;</w:t>
      </w:r>
    </w:p>
    <w:p w14:paraId="4BCBAEE2" w14:textId="77777777" w:rsidR="00DD28B4" w:rsidRDefault="006F0148">
      <w:pPr>
        <w:pStyle w:val="a3"/>
        <w:ind w:left="643" w:firstLine="0"/>
        <w:jc w:val="left"/>
      </w:pPr>
      <w:r>
        <w:t>изложение</w:t>
      </w:r>
      <w:r>
        <w:rPr>
          <w:spacing w:val="-7"/>
        </w:rPr>
        <w:t xml:space="preserve"> </w:t>
      </w:r>
      <w:r>
        <w:t>результатов</w:t>
      </w:r>
      <w:r>
        <w:rPr>
          <w:spacing w:val="-8"/>
        </w:rPr>
        <w:t xml:space="preserve"> </w:t>
      </w:r>
      <w:r>
        <w:t>выполненной</w:t>
      </w:r>
      <w:r>
        <w:rPr>
          <w:spacing w:val="-6"/>
        </w:rPr>
        <w:t xml:space="preserve"> </w:t>
      </w:r>
      <w:r>
        <w:t>проектной</w:t>
      </w:r>
      <w:r>
        <w:rPr>
          <w:spacing w:val="-7"/>
        </w:rPr>
        <w:t xml:space="preserve"> </w:t>
      </w:r>
      <w:r>
        <w:rPr>
          <w:spacing w:val="-2"/>
        </w:rPr>
        <w:t>работы.</w:t>
      </w:r>
    </w:p>
    <w:p w14:paraId="6000FC7A" w14:textId="77777777" w:rsidR="00DD28B4" w:rsidRDefault="006F0148">
      <w:pPr>
        <w:pStyle w:val="a3"/>
        <w:ind w:right="142"/>
      </w:pPr>
      <w: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 (или) иллюстрации, фотографии, таблицы.</w:t>
      </w:r>
    </w:p>
    <w:p w14:paraId="20E2AF23" w14:textId="77777777" w:rsidR="00DD28B4" w:rsidRDefault="006F0148">
      <w:pPr>
        <w:pStyle w:val="a3"/>
        <w:ind w:left="643" w:firstLine="0"/>
      </w:pPr>
      <w:r>
        <w:t>Объём</w:t>
      </w:r>
      <w:r>
        <w:rPr>
          <w:spacing w:val="-3"/>
        </w:rPr>
        <w:t xml:space="preserve"> </w:t>
      </w:r>
      <w:r>
        <w:t>монологического высказывания -</w:t>
      </w:r>
      <w:r>
        <w:rPr>
          <w:spacing w:val="-1"/>
        </w:rPr>
        <w:t xml:space="preserve"> </w:t>
      </w:r>
      <w:r>
        <w:t>9-10</w:t>
      </w:r>
      <w:r>
        <w:rPr>
          <w:spacing w:val="2"/>
        </w:rPr>
        <w:t xml:space="preserve"> </w:t>
      </w:r>
      <w:r>
        <w:rPr>
          <w:spacing w:val="-2"/>
        </w:rPr>
        <w:t>фраз.</w:t>
      </w:r>
    </w:p>
    <w:p w14:paraId="33658AE3" w14:textId="77777777" w:rsidR="00DD28B4" w:rsidRDefault="006F0148">
      <w:pPr>
        <w:ind w:left="643"/>
        <w:rPr>
          <w:b/>
          <w:sz w:val="24"/>
        </w:rPr>
      </w:pPr>
      <w:r>
        <w:rPr>
          <w:b/>
          <w:spacing w:val="-2"/>
          <w:sz w:val="24"/>
          <w:u w:val="single"/>
        </w:rPr>
        <w:t>Аудирование.</w:t>
      </w:r>
    </w:p>
    <w:p w14:paraId="598DF0A5" w14:textId="77777777" w:rsidR="00DD28B4" w:rsidRDefault="006F0148">
      <w:pPr>
        <w:pStyle w:val="a3"/>
        <w:ind w:right="139"/>
      </w:pPr>
      <w: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3555BD0A" w14:textId="77777777" w:rsidR="00DD28B4" w:rsidRDefault="006F0148">
      <w:pPr>
        <w:pStyle w:val="a3"/>
        <w:ind w:right="139"/>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3541ECF8" w14:textId="77777777" w:rsidR="00DD28B4" w:rsidRDefault="006F0148">
      <w:pPr>
        <w:pStyle w:val="a3"/>
        <w:ind w:right="144"/>
      </w:pPr>
      <w: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w:t>
      </w:r>
      <w:r>
        <w:rPr>
          <w:spacing w:val="-2"/>
        </w:rPr>
        <w:t>содержания.</w:t>
      </w:r>
    </w:p>
    <w:p w14:paraId="3D2CB2BF" w14:textId="77777777" w:rsidR="00DD28B4" w:rsidRDefault="006F0148">
      <w:pPr>
        <w:pStyle w:val="a3"/>
        <w:ind w:right="140"/>
      </w:pPr>
      <w: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76D21C41" w14:textId="77777777" w:rsidR="00DD28B4" w:rsidRDefault="006F0148">
      <w:pPr>
        <w:pStyle w:val="a3"/>
        <w:ind w:right="138"/>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592E5C4" w14:textId="77777777" w:rsidR="00DD28B4" w:rsidRDefault="006F0148">
      <w:pPr>
        <w:pStyle w:val="a3"/>
        <w:ind w:left="643" w:firstLine="0"/>
      </w:pPr>
      <w:r>
        <w:t>Время</w:t>
      </w:r>
      <w:r>
        <w:rPr>
          <w:spacing w:val="-3"/>
        </w:rPr>
        <w:t xml:space="preserve"> </w:t>
      </w:r>
      <w:r>
        <w:t>звучания текста</w:t>
      </w:r>
      <w:r>
        <w:rPr>
          <w:spacing w:val="-3"/>
        </w:rPr>
        <w:t xml:space="preserve"> </w:t>
      </w:r>
      <w:r>
        <w:t>(текстов)</w:t>
      </w:r>
      <w:r>
        <w:rPr>
          <w:spacing w:val="-2"/>
        </w:rPr>
        <w:t xml:space="preserve"> </w:t>
      </w:r>
      <w:r>
        <w:t>для</w:t>
      </w:r>
      <w:r>
        <w:rPr>
          <w:spacing w:val="-2"/>
        </w:rPr>
        <w:t xml:space="preserve"> </w:t>
      </w:r>
      <w:r>
        <w:t>аудирования -</w:t>
      </w:r>
      <w:r>
        <w:rPr>
          <w:spacing w:val="-3"/>
        </w:rPr>
        <w:t xml:space="preserve"> </w:t>
      </w:r>
      <w:r>
        <w:t>до</w:t>
      </w:r>
      <w:r>
        <w:rPr>
          <w:spacing w:val="-1"/>
        </w:rPr>
        <w:t xml:space="preserve"> </w:t>
      </w:r>
      <w:r>
        <w:t>2</w:t>
      </w:r>
      <w:r>
        <w:rPr>
          <w:spacing w:val="-1"/>
        </w:rPr>
        <w:t xml:space="preserve"> </w:t>
      </w:r>
      <w:r>
        <w:rPr>
          <w:spacing w:val="-2"/>
        </w:rPr>
        <w:t>минут.</w:t>
      </w:r>
    </w:p>
    <w:p w14:paraId="1F858FA9" w14:textId="77777777" w:rsidR="00DD28B4" w:rsidRDefault="006F0148">
      <w:pPr>
        <w:ind w:left="643"/>
        <w:jc w:val="both"/>
        <w:rPr>
          <w:b/>
          <w:sz w:val="24"/>
        </w:rPr>
      </w:pPr>
      <w:r>
        <w:rPr>
          <w:b/>
          <w:sz w:val="24"/>
          <w:u w:val="single"/>
        </w:rPr>
        <w:t>Смысловое</w:t>
      </w:r>
      <w:r>
        <w:rPr>
          <w:b/>
          <w:spacing w:val="-1"/>
          <w:sz w:val="24"/>
          <w:u w:val="single"/>
        </w:rPr>
        <w:t xml:space="preserve"> </w:t>
      </w:r>
      <w:r>
        <w:rPr>
          <w:b/>
          <w:spacing w:val="-2"/>
          <w:sz w:val="24"/>
          <w:u w:val="single"/>
        </w:rPr>
        <w:t>чтение.</w:t>
      </w:r>
    </w:p>
    <w:p w14:paraId="61E4F8D2" w14:textId="77777777" w:rsidR="00DD28B4" w:rsidRDefault="006F0148">
      <w:pPr>
        <w:pStyle w:val="a3"/>
        <w:ind w:right="140"/>
      </w:pPr>
      <w:r>
        <w:t>Развитие</w:t>
      </w:r>
      <w:r>
        <w:rPr>
          <w:spacing w:val="-3"/>
        </w:rPr>
        <w:t xml:space="preserve"> </w:t>
      </w:r>
      <w:r>
        <w:t>умения</w:t>
      </w:r>
      <w:r>
        <w:rPr>
          <w:spacing w:val="-3"/>
        </w:rPr>
        <w:t xml:space="preserve"> </w:t>
      </w:r>
      <w:r>
        <w:t>читать</w:t>
      </w:r>
      <w:r>
        <w:rPr>
          <w:spacing w:val="-4"/>
        </w:rPr>
        <w:t xml:space="preserve"> </w:t>
      </w:r>
      <w:r>
        <w:t>про</w:t>
      </w:r>
      <w:r>
        <w:rPr>
          <w:spacing w:val="-2"/>
        </w:rPr>
        <w:t xml:space="preserve"> </w:t>
      </w:r>
      <w:r>
        <w:t>себя</w:t>
      </w:r>
      <w:r>
        <w:rPr>
          <w:spacing w:val="-5"/>
        </w:rPr>
        <w:t xml:space="preserve"> </w:t>
      </w:r>
      <w:r>
        <w:t>и</w:t>
      </w:r>
      <w:r>
        <w:rPr>
          <w:spacing w:val="-2"/>
        </w:rPr>
        <w:t xml:space="preserve"> </w:t>
      </w:r>
      <w:r>
        <w:t>понимать</w:t>
      </w:r>
      <w:r>
        <w:rPr>
          <w:spacing w:val="-5"/>
        </w:rPr>
        <w:t xml:space="preserve"> </w:t>
      </w:r>
      <w:r>
        <w:t>несложные</w:t>
      </w:r>
      <w:r>
        <w:rPr>
          <w:spacing w:val="-5"/>
        </w:rPr>
        <w:t xml:space="preserve"> </w:t>
      </w:r>
      <w:r>
        <w:t>аутентичные</w:t>
      </w:r>
      <w:r>
        <w:rPr>
          <w:spacing w:val="-3"/>
        </w:rPr>
        <w:t xml:space="preserve"> </w:t>
      </w:r>
      <w:r>
        <w:t>тексты</w:t>
      </w:r>
      <w:r>
        <w:rPr>
          <w:spacing w:val="-4"/>
        </w:rPr>
        <w:t xml:space="preserve"> </w:t>
      </w:r>
      <w:r>
        <w:t>разных</w:t>
      </w:r>
      <w:r>
        <w:rPr>
          <w:spacing w:val="-3"/>
        </w:rPr>
        <w:t xml:space="preserve"> </w:t>
      </w:r>
      <w:r>
        <w:t>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282A737F" w14:textId="77777777" w:rsidR="00DD28B4" w:rsidRDefault="006F0148">
      <w:pPr>
        <w:pStyle w:val="a3"/>
        <w:spacing w:before="1"/>
        <w:ind w:right="139"/>
      </w:pPr>
      <w: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7F9D957E" w14:textId="77777777" w:rsidR="00DD28B4" w:rsidRDefault="006F0148">
      <w:pPr>
        <w:pStyle w:val="a3"/>
        <w:ind w:right="140"/>
      </w:pPr>
      <w: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w:t>
      </w:r>
      <w:r>
        <w:rPr>
          <w:spacing w:val="40"/>
        </w:rPr>
        <w:t xml:space="preserve"> </w:t>
      </w:r>
      <w:r>
        <w:t>в</w:t>
      </w:r>
      <w:r>
        <w:rPr>
          <w:spacing w:val="40"/>
        </w:rPr>
        <w:t xml:space="preserve"> </w:t>
      </w:r>
      <w:r>
        <w:t>эксплицитной</w:t>
      </w:r>
      <w:r>
        <w:rPr>
          <w:spacing w:val="40"/>
        </w:rPr>
        <w:t xml:space="preserve"> </w:t>
      </w:r>
      <w:r>
        <w:t>(явной)</w:t>
      </w:r>
      <w:r>
        <w:rPr>
          <w:spacing w:val="40"/>
        </w:rPr>
        <w:t xml:space="preserve"> </w:t>
      </w:r>
      <w:r>
        <w:t>форме,</w:t>
      </w:r>
      <w:r>
        <w:rPr>
          <w:spacing w:val="40"/>
        </w:rPr>
        <w:t xml:space="preserve"> </w:t>
      </w:r>
      <w:r>
        <w:t>оценивать</w:t>
      </w:r>
      <w:r>
        <w:rPr>
          <w:spacing w:val="40"/>
        </w:rPr>
        <w:t xml:space="preserve"> </w:t>
      </w:r>
      <w:r>
        <w:t>найденную</w:t>
      </w:r>
      <w:r>
        <w:rPr>
          <w:spacing w:val="39"/>
        </w:rPr>
        <w:t xml:space="preserve"> </w:t>
      </w:r>
      <w:r>
        <w:t>информацию</w:t>
      </w:r>
      <w:r>
        <w:rPr>
          <w:spacing w:val="40"/>
        </w:rPr>
        <w:t xml:space="preserve"> </w:t>
      </w:r>
      <w:r>
        <w:t>с</w:t>
      </w:r>
      <w:r>
        <w:rPr>
          <w:spacing w:val="40"/>
        </w:rPr>
        <w:t xml:space="preserve"> </w:t>
      </w:r>
      <w:r>
        <w:t>точки</w:t>
      </w:r>
    </w:p>
    <w:p w14:paraId="5B7CF21E" w14:textId="77777777" w:rsidR="00DD28B4" w:rsidRDefault="006F0148">
      <w:pPr>
        <w:pStyle w:val="a3"/>
        <w:spacing w:before="61"/>
        <w:ind w:firstLine="0"/>
      </w:pPr>
      <w:r>
        <w:t>зрения</w:t>
      </w:r>
      <w:r>
        <w:rPr>
          <w:spacing w:val="-2"/>
        </w:rPr>
        <w:t xml:space="preserve"> </w:t>
      </w:r>
      <w:r>
        <w:t>её</w:t>
      </w:r>
      <w:r>
        <w:rPr>
          <w:spacing w:val="-6"/>
        </w:rPr>
        <w:t xml:space="preserve"> </w:t>
      </w:r>
      <w:r>
        <w:t>значимости</w:t>
      </w:r>
      <w:r>
        <w:rPr>
          <w:spacing w:val="-2"/>
        </w:rPr>
        <w:t xml:space="preserve"> </w:t>
      </w:r>
      <w:r>
        <w:t>для</w:t>
      </w:r>
      <w:r>
        <w:rPr>
          <w:spacing w:val="-6"/>
        </w:rPr>
        <w:t xml:space="preserve"> </w:t>
      </w:r>
      <w:r>
        <w:t>решения</w:t>
      </w:r>
      <w:r>
        <w:rPr>
          <w:spacing w:val="-4"/>
        </w:rPr>
        <w:t xml:space="preserve"> </w:t>
      </w:r>
      <w:r>
        <w:t>коммуникативной</w:t>
      </w:r>
      <w:r>
        <w:rPr>
          <w:spacing w:val="-2"/>
        </w:rPr>
        <w:t xml:space="preserve"> задачи.</w:t>
      </w:r>
    </w:p>
    <w:p w14:paraId="63613FBD" w14:textId="77777777" w:rsidR="00DD28B4" w:rsidRDefault="006F0148">
      <w:pPr>
        <w:pStyle w:val="a3"/>
        <w:ind w:right="140"/>
      </w:pPr>
      <w:r>
        <w:t xml:space="preserve">Чтение несплошных текстов (таблиц, диаграмм, схем) и понимание представленной в них </w:t>
      </w:r>
      <w:r>
        <w:rPr>
          <w:spacing w:val="-2"/>
        </w:rPr>
        <w:t>информации.</w:t>
      </w:r>
    </w:p>
    <w:p w14:paraId="24D72382" w14:textId="77777777" w:rsidR="00DD28B4" w:rsidRDefault="006F0148">
      <w:pPr>
        <w:pStyle w:val="a3"/>
        <w:ind w:right="140"/>
      </w:pPr>
      <w: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6C79F0A4" w14:textId="77777777" w:rsidR="00DD28B4" w:rsidRDefault="006F0148">
      <w:pPr>
        <w:pStyle w:val="a3"/>
        <w:ind w:right="138"/>
      </w:pPr>
      <w:r>
        <w:t xml:space="preserve">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w:t>
      </w:r>
      <w:r>
        <w:rPr>
          <w:spacing w:val="-2"/>
        </w:rPr>
        <w:t>стихотворение.</w:t>
      </w:r>
    </w:p>
    <w:p w14:paraId="1D11A92F" w14:textId="77777777" w:rsidR="00DD28B4" w:rsidRDefault="006F0148">
      <w:pPr>
        <w:pStyle w:val="a3"/>
        <w:ind w:left="643" w:firstLine="0"/>
        <w:jc w:val="left"/>
      </w:pPr>
      <w:r>
        <w:t>Объём</w:t>
      </w:r>
      <w:r>
        <w:rPr>
          <w:spacing w:val="-4"/>
        </w:rPr>
        <w:t xml:space="preserve"> </w:t>
      </w:r>
      <w:r>
        <w:t>текста</w:t>
      </w:r>
      <w:r>
        <w:rPr>
          <w:spacing w:val="-2"/>
        </w:rPr>
        <w:t xml:space="preserve"> </w:t>
      </w:r>
      <w:r>
        <w:t>(текстов) для</w:t>
      </w:r>
      <w:r>
        <w:rPr>
          <w:spacing w:val="-1"/>
        </w:rPr>
        <w:t xml:space="preserve"> </w:t>
      </w:r>
      <w:r>
        <w:t>чтения -</w:t>
      </w:r>
      <w:r>
        <w:rPr>
          <w:spacing w:val="-2"/>
        </w:rPr>
        <w:t xml:space="preserve"> </w:t>
      </w:r>
      <w:r>
        <w:t>350-500</w:t>
      </w:r>
      <w:r>
        <w:rPr>
          <w:spacing w:val="-1"/>
        </w:rPr>
        <w:t xml:space="preserve"> </w:t>
      </w:r>
      <w:r>
        <w:rPr>
          <w:spacing w:val="-2"/>
        </w:rPr>
        <w:t>слов.</w:t>
      </w:r>
    </w:p>
    <w:p w14:paraId="49942F3D" w14:textId="77777777" w:rsidR="00DD28B4" w:rsidRDefault="006F0148">
      <w:pPr>
        <w:ind w:left="643"/>
        <w:rPr>
          <w:i/>
          <w:sz w:val="24"/>
        </w:rPr>
      </w:pPr>
      <w:r>
        <w:rPr>
          <w:i/>
          <w:sz w:val="24"/>
        </w:rPr>
        <w:t>Письменная</w:t>
      </w:r>
      <w:r>
        <w:rPr>
          <w:i/>
          <w:spacing w:val="2"/>
          <w:sz w:val="24"/>
        </w:rPr>
        <w:t xml:space="preserve"> </w:t>
      </w:r>
      <w:r>
        <w:rPr>
          <w:i/>
          <w:spacing w:val="-4"/>
          <w:sz w:val="24"/>
        </w:rPr>
        <w:t>речь.</w:t>
      </w:r>
    </w:p>
    <w:p w14:paraId="54E515B8" w14:textId="77777777" w:rsidR="00DD28B4" w:rsidRDefault="006F0148">
      <w:pPr>
        <w:pStyle w:val="a3"/>
        <w:ind w:left="643" w:firstLine="0"/>
        <w:jc w:val="left"/>
      </w:pPr>
      <w:r>
        <w:t>Развитие</w:t>
      </w:r>
      <w:r>
        <w:rPr>
          <w:spacing w:val="-5"/>
        </w:rPr>
        <w:t xml:space="preserve"> </w:t>
      </w:r>
      <w:r>
        <w:t>умений</w:t>
      </w:r>
      <w:r>
        <w:rPr>
          <w:spacing w:val="-2"/>
        </w:rPr>
        <w:t xml:space="preserve"> </w:t>
      </w:r>
      <w:r>
        <w:t>письменной</w:t>
      </w:r>
      <w:r>
        <w:rPr>
          <w:spacing w:val="-1"/>
        </w:rPr>
        <w:t xml:space="preserve"> </w:t>
      </w:r>
      <w:r>
        <w:rPr>
          <w:spacing w:val="-2"/>
        </w:rPr>
        <w:t>речи:</w:t>
      </w:r>
    </w:p>
    <w:p w14:paraId="737F1686" w14:textId="77777777" w:rsidR="00DD28B4" w:rsidRDefault="006F0148">
      <w:pPr>
        <w:pStyle w:val="a3"/>
        <w:ind w:left="643" w:firstLine="0"/>
        <w:jc w:val="left"/>
      </w:pPr>
      <w:r>
        <w:t>составление</w:t>
      </w:r>
      <w:r>
        <w:rPr>
          <w:spacing w:val="-6"/>
        </w:rPr>
        <w:t xml:space="preserve"> </w:t>
      </w:r>
      <w:r>
        <w:t>плана</w:t>
      </w:r>
      <w:r>
        <w:rPr>
          <w:spacing w:val="-2"/>
        </w:rPr>
        <w:t xml:space="preserve"> </w:t>
      </w:r>
      <w:r>
        <w:t>(тезисов)</w:t>
      </w:r>
      <w:r>
        <w:rPr>
          <w:spacing w:val="-3"/>
        </w:rPr>
        <w:t xml:space="preserve"> </w:t>
      </w:r>
      <w:r>
        <w:t>устного</w:t>
      </w:r>
      <w:r>
        <w:rPr>
          <w:spacing w:val="-3"/>
        </w:rPr>
        <w:t xml:space="preserve"> </w:t>
      </w:r>
      <w:r>
        <w:t xml:space="preserve">или письменного </w:t>
      </w:r>
      <w:r>
        <w:rPr>
          <w:spacing w:val="-2"/>
        </w:rPr>
        <w:t>сообщения;</w:t>
      </w:r>
    </w:p>
    <w:p w14:paraId="6D8FF4FC" w14:textId="77777777" w:rsidR="00DD28B4" w:rsidRDefault="006F0148">
      <w:pPr>
        <w:pStyle w:val="a3"/>
        <w:ind w:right="139"/>
      </w:pPr>
      <w:r>
        <w:t>заполнение анкет и формуляров: сообщение о себе основных сведений в соответствии с нормами, принятыми в стране (странах) изучаемого языка;</w:t>
      </w:r>
    </w:p>
    <w:p w14:paraId="46B64D60" w14:textId="77777777" w:rsidR="00DD28B4" w:rsidRDefault="006F0148">
      <w:pPr>
        <w:pStyle w:val="a3"/>
        <w:ind w:right="142"/>
      </w:pPr>
      <w: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14:paraId="5AC33005" w14:textId="77777777" w:rsidR="00DD28B4" w:rsidRDefault="006F0148">
      <w:pPr>
        <w:pStyle w:val="a3"/>
        <w:ind w:left="643" w:firstLine="0"/>
      </w:pPr>
      <w:r>
        <w:t>создание</w:t>
      </w:r>
      <w:r>
        <w:rPr>
          <w:spacing w:val="-2"/>
        </w:rPr>
        <w:t xml:space="preserve"> </w:t>
      </w:r>
      <w:r>
        <w:t>небольшого письменного</w:t>
      </w:r>
      <w:r>
        <w:rPr>
          <w:spacing w:val="-1"/>
        </w:rPr>
        <w:t xml:space="preserve"> </w:t>
      </w:r>
      <w:r>
        <w:t>высказывания</w:t>
      </w:r>
      <w:r>
        <w:rPr>
          <w:spacing w:val="1"/>
        </w:rPr>
        <w:t xml:space="preserve"> </w:t>
      </w:r>
      <w:r>
        <w:t>с</w:t>
      </w:r>
      <w:r>
        <w:rPr>
          <w:spacing w:val="-2"/>
        </w:rPr>
        <w:t xml:space="preserve"> </w:t>
      </w:r>
      <w:r>
        <w:t>опорой</w:t>
      </w:r>
      <w:r>
        <w:rPr>
          <w:spacing w:val="1"/>
        </w:rPr>
        <w:t xml:space="preserve"> </w:t>
      </w:r>
      <w:r>
        <w:t>на</w:t>
      </w:r>
      <w:r>
        <w:rPr>
          <w:spacing w:val="-1"/>
        </w:rPr>
        <w:t xml:space="preserve"> </w:t>
      </w:r>
      <w:r>
        <w:t>образец,</w:t>
      </w:r>
      <w:r>
        <w:rPr>
          <w:spacing w:val="-1"/>
        </w:rPr>
        <w:t xml:space="preserve"> </w:t>
      </w:r>
      <w:r>
        <w:t>план,</w:t>
      </w:r>
      <w:r>
        <w:rPr>
          <w:spacing w:val="-1"/>
        </w:rPr>
        <w:t xml:space="preserve"> </w:t>
      </w:r>
      <w:r>
        <w:t>таблицу</w:t>
      </w:r>
      <w:r>
        <w:rPr>
          <w:spacing w:val="1"/>
        </w:rPr>
        <w:t xml:space="preserve"> </w:t>
      </w:r>
      <w:r>
        <w:t xml:space="preserve">и </w:t>
      </w:r>
      <w:r>
        <w:rPr>
          <w:spacing w:val="-2"/>
        </w:rPr>
        <w:t>(или)</w:t>
      </w:r>
    </w:p>
    <w:p w14:paraId="0D1608FC" w14:textId="77777777" w:rsidR="00DD28B4" w:rsidRDefault="006F0148">
      <w:pPr>
        <w:pStyle w:val="a3"/>
        <w:ind w:firstLine="0"/>
      </w:pPr>
      <w:r>
        <w:t>прочитанный</w:t>
      </w:r>
      <w:r>
        <w:rPr>
          <w:spacing w:val="-1"/>
        </w:rPr>
        <w:t xml:space="preserve"> </w:t>
      </w:r>
      <w:r>
        <w:t>(прослушанный)</w:t>
      </w:r>
      <w:r>
        <w:rPr>
          <w:spacing w:val="-3"/>
        </w:rPr>
        <w:t xml:space="preserve"> </w:t>
      </w:r>
      <w:r>
        <w:t>текст.</w:t>
      </w:r>
      <w:r>
        <w:rPr>
          <w:spacing w:val="-3"/>
        </w:rPr>
        <w:t xml:space="preserve"> </w:t>
      </w:r>
      <w:r>
        <w:t>Объём</w:t>
      </w:r>
      <w:r>
        <w:rPr>
          <w:spacing w:val="-4"/>
        </w:rPr>
        <w:t xml:space="preserve"> </w:t>
      </w:r>
      <w:r>
        <w:t>письменного</w:t>
      </w:r>
      <w:r>
        <w:rPr>
          <w:spacing w:val="-3"/>
        </w:rPr>
        <w:t xml:space="preserve"> </w:t>
      </w:r>
      <w:r>
        <w:t>высказывания</w:t>
      </w:r>
      <w:r>
        <w:rPr>
          <w:spacing w:val="-1"/>
        </w:rPr>
        <w:t xml:space="preserve"> </w:t>
      </w:r>
      <w:r>
        <w:t>-</w:t>
      </w:r>
      <w:r>
        <w:rPr>
          <w:spacing w:val="-4"/>
        </w:rPr>
        <w:t xml:space="preserve"> </w:t>
      </w:r>
      <w:r>
        <w:t>до</w:t>
      </w:r>
      <w:r>
        <w:rPr>
          <w:spacing w:val="-2"/>
        </w:rPr>
        <w:t xml:space="preserve"> </w:t>
      </w:r>
      <w:r>
        <w:t>110</w:t>
      </w:r>
      <w:r>
        <w:rPr>
          <w:spacing w:val="-2"/>
        </w:rPr>
        <w:t xml:space="preserve"> слов.</w:t>
      </w:r>
    </w:p>
    <w:p w14:paraId="216364DF" w14:textId="77777777" w:rsidR="00DD28B4" w:rsidRDefault="006F0148">
      <w:pPr>
        <w:ind w:left="643"/>
        <w:jc w:val="both"/>
        <w:rPr>
          <w:b/>
          <w:sz w:val="24"/>
        </w:rPr>
      </w:pPr>
      <w:r>
        <w:rPr>
          <w:b/>
          <w:sz w:val="24"/>
          <w:u w:val="single"/>
        </w:rPr>
        <w:t>Языковые</w:t>
      </w:r>
      <w:r>
        <w:rPr>
          <w:b/>
          <w:spacing w:val="-2"/>
          <w:sz w:val="24"/>
          <w:u w:val="single"/>
        </w:rPr>
        <w:t xml:space="preserve"> </w:t>
      </w:r>
      <w:r>
        <w:rPr>
          <w:b/>
          <w:sz w:val="24"/>
          <w:u w:val="single"/>
        </w:rPr>
        <w:t>знания</w:t>
      </w:r>
      <w:r>
        <w:rPr>
          <w:b/>
          <w:spacing w:val="2"/>
          <w:sz w:val="24"/>
          <w:u w:val="single"/>
        </w:rPr>
        <w:t xml:space="preserve"> </w:t>
      </w:r>
      <w:r>
        <w:rPr>
          <w:b/>
          <w:sz w:val="24"/>
          <w:u w:val="single"/>
        </w:rPr>
        <w:t xml:space="preserve">и </w:t>
      </w:r>
      <w:r>
        <w:rPr>
          <w:b/>
          <w:spacing w:val="-2"/>
          <w:sz w:val="24"/>
          <w:u w:val="single"/>
        </w:rPr>
        <w:t>умения.</w:t>
      </w:r>
    </w:p>
    <w:p w14:paraId="7D2170C3" w14:textId="77777777" w:rsidR="00DD28B4" w:rsidRDefault="006F0148">
      <w:pPr>
        <w:ind w:left="643"/>
        <w:jc w:val="both"/>
        <w:rPr>
          <w:i/>
          <w:sz w:val="24"/>
        </w:rPr>
      </w:pPr>
      <w:r>
        <w:rPr>
          <w:i/>
          <w:sz w:val="24"/>
        </w:rPr>
        <w:t>Фонетическая</w:t>
      </w:r>
      <w:r>
        <w:rPr>
          <w:i/>
          <w:spacing w:val="-2"/>
          <w:sz w:val="24"/>
        </w:rPr>
        <w:t xml:space="preserve"> </w:t>
      </w:r>
      <w:r>
        <w:rPr>
          <w:i/>
          <w:sz w:val="24"/>
        </w:rPr>
        <w:t>сторона</w:t>
      </w:r>
      <w:r>
        <w:rPr>
          <w:i/>
          <w:spacing w:val="1"/>
          <w:sz w:val="24"/>
        </w:rPr>
        <w:t xml:space="preserve"> </w:t>
      </w:r>
      <w:r>
        <w:rPr>
          <w:i/>
          <w:spacing w:val="-2"/>
          <w:sz w:val="24"/>
        </w:rPr>
        <w:t>речи.</w:t>
      </w:r>
    </w:p>
    <w:p w14:paraId="06EFDA0F" w14:textId="77777777" w:rsidR="00DD28B4" w:rsidRDefault="006F0148">
      <w:pPr>
        <w:pStyle w:val="a3"/>
        <w:ind w:right="139"/>
      </w:pPr>
      <w:r>
        <w:t>Различение на слух и адекватное, без фонематических ошибок, ведущих к сбою в коммуникации,</w:t>
      </w:r>
      <w:r>
        <w:rPr>
          <w:spacing w:val="-1"/>
        </w:rPr>
        <w:t xml:space="preserve"> </w:t>
      </w:r>
      <w:r>
        <w:t>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A8D369C" w14:textId="77777777" w:rsidR="00DD28B4" w:rsidRDefault="006F0148">
      <w:pPr>
        <w:pStyle w:val="a3"/>
        <w:ind w:right="139"/>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674CB3F" w14:textId="77777777" w:rsidR="00DD28B4" w:rsidRDefault="006F0148">
      <w:pPr>
        <w:pStyle w:val="a3"/>
        <w:ind w:right="138"/>
      </w:pPr>
      <w:r>
        <w:t>Тексты для чтения вслух: сообщение информационного характера, отрывок из статьи научно-популярного характера, рассказ, диалог (беседа).</w:t>
      </w:r>
    </w:p>
    <w:p w14:paraId="59A62227" w14:textId="77777777" w:rsidR="00DD28B4" w:rsidRDefault="006F0148">
      <w:pPr>
        <w:pStyle w:val="a3"/>
        <w:ind w:left="643" w:firstLine="0"/>
      </w:pPr>
      <w:r>
        <w:t>Объём</w:t>
      </w:r>
      <w:r>
        <w:rPr>
          <w:spacing w:val="-2"/>
        </w:rPr>
        <w:t xml:space="preserve"> </w:t>
      </w:r>
      <w:r>
        <w:t>текста</w:t>
      </w:r>
      <w:r>
        <w:rPr>
          <w:spacing w:val="-1"/>
        </w:rPr>
        <w:t xml:space="preserve"> </w:t>
      </w:r>
      <w:r>
        <w:t>для чтения</w:t>
      </w:r>
      <w:r>
        <w:rPr>
          <w:spacing w:val="1"/>
        </w:rPr>
        <w:t xml:space="preserve"> </w:t>
      </w:r>
      <w:r>
        <w:t>вслух</w:t>
      </w:r>
      <w:r>
        <w:rPr>
          <w:spacing w:val="-1"/>
        </w:rPr>
        <w:t xml:space="preserve"> </w:t>
      </w:r>
      <w:r>
        <w:t>-</w:t>
      </w:r>
      <w:r>
        <w:rPr>
          <w:spacing w:val="-1"/>
        </w:rPr>
        <w:t xml:space="preserve"> </w:t>
      </w:r>
      <w:r>
        <w:t xml:space="preserve">до 110 </w:t>
      </w:r>
      <w:r>
        <w:rPr>
          <w:spacing w:val="-2"/>
        </w:rPr>
        <w:t>слов.</w:t>
      </w:r>
    </w:p>
    <w:p w14:paraId="55790C15" w14:textId="77777777" w:rsidR="00DD28B4" w:rsidRDefault="006F0148">
      <w:pPr>
        <w:ind w:left="643"/>
        <w:jc w:val="both"/>
        <w:rPr>
          <w:i/>
          <w:sz w:val="24"/>
        </w:rPr>
      </w:pPr>
      <w:r>
        <w:rPr>
          <w:i/>
          <w:sz w:val="24"/>
        </w:rPr>
        <w:t>Графика,</w:t>
      </w:r>
      <w:r>
        <w:rPr>
          <w:i/>
          <w:spacing w:val="-2"/>
          <w:sz w:val="24"/>
        </w:rPr>
        <w:t xml:space="preserve"> </w:t>
      </w:r>
      <w:r>
        <w:rPr>
          <w:i/>
          <w:sz w:val="24"/>
        </w:rPr>
        <w:t>орфография</w:t>
      </w:r>
      <w:r>
        <w:rPr>
          <w:i/>
          <w:spacing w:val="-2"/>
          <w:sz w:val="24"/>
        </w:rPr>
        <w:t xml:space="preserve"> </w:t>
      </w:r>
      <w:r>
        <w:rPr>
          <w:i/>
          <w:sz w:val="24"/>
        </w:rPr>
        <w:t xml:space="preserve">и </w:t>
      </w:r>
      <w:r>
        <w:rPr>
          <w:i/>
          <w:spacing w:val="-2"/>
          <w:sz w:val="24"/>
        </w:rPr>
        <w:t>пунктуация.</w:t>
      </w:r>
    </w:p>
    <w:p w14:paraId="1FD15A45" w14:textId="77777777" w:rsidR="00DD28B4" w:rsidRDefault="006F0148">
      <w:pPr>
        <w:pStyle w:val="a3"/>
        <w:ind w:left="643" w:firstLine="0"/>
      </w:pPr>
      <w:r>
        <w:t>Правильное написание</w:t>
      </w:r>
      <w:r>
        <w:rPr>
          <w:spacing w:val="-1"/>
        </w:rPr>
        <w:t xml:space="preserve"> </w:t>
      </w:r>
      <w:r>
        <w:t>изученных</w:t>
      </w:r>
      <w:r>
        <w:rPr>
          <w:spacing w:val="2"/>
        </w:rPr>
        <w:t xml:space="preserve"> </w:t>
      </w:r>
      <w:r>
        <w:rPr>
          <w:spacing w:val="-2"/>
        </w:rPr>
        <w:t>слов.</w:t>
      </w:r>
    </w:p>
    <w:p w14:paraId="3D80DE56" w14:textId="77777777" w:rsidR="00DD28B4" w:rsidRDefault="006F0148">
      <w:pPr>
        <w:pStyle w:val="a3"/>
        <w:ind w:right="137"/>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hand,on the other hand), апострофа.</w:t>
      </w:r>
    </w:p>
    <w:p w14:paraId="13DE57D8" w14:textId="77777777" w:rsidR="00DD28B4" w:rsidRDefault="006F0148">
      <w:pPr>
        <w:pStyle w:val="a3"/>
        <w:ind w:left="643" w:firstLine="0"/>
      </w:pPr>
      <w:r>
        <w:t>Пунктуационно</w:t>
      </w:r>
      <w:r>
        <w:rPr>
          <w:spacing w:val="2"/>
        </w:rPr>
        <w:t xml:space="preserve"> </w:t>
      </w:r>
      <w:r>
        <w:t>правильно</w:t>
      </w:r>
      <w:r>
        <w:rPr>
          <w:spacing w:val="7"/>
        </w:rPr>
        <w:t xml:space="preserve"> </w:t>
      </w:r>
      <w:r>
        <w:t>в</w:t>
      </w:r>
      <w:r>
        <w:rPr>
          <w:spacing w:val="7"/>
        </w:rPr>
        <w:t xml:space="preserve"> </w:t>
      </w:r>
      <w:r>
        <w:t>соответствии</w:t>
      </w:r>
      <w:r>
        <w:rPr>
          <w:spacing w:val="7"/>
        </w:rPr>
        <w:t xml:space="preserve"> </w:t>
      </w:r>
      <w:r>
        <w:t>с</w:t>
      </w:r>
      <w:r>
        <w:rPr>
          <w:spacing w:val="6"/>
        </w:rPr>
        <w:t xml:space="preserve"> </w:t>
      </w:r>
      <w:r>
        <w:t>нормами</w:t>
      </w:r>
      <w:r>
        <w:rPr>
          <w:spacing w:val="7"/>
        </w:rPr>
        <w:t xml:space="preserve"> </w:t>
      </w:r>
      <w:r>
        <w:t>речевого</w:t>
      </w:r>
      <w:r>
        <w:rPr>
          <w:spacing w:val="5"/>
        </w:rPr>
        <w:t xml:space="preserve"> </w:t>
      </w:r>
      <w:r>
        <w:t>этикета,</w:t>
      </w:r>
      <w:r>
        <w:rPr>
          <w:spacing w:val="7"/>
        </w:rPr>
        <w:t xml:space="preserve"> </w:t>
      </w:r>
      <w:r>
        <w:t>принятыми</w:t>
      </w:r>
      <w:r>
        <w:rPr>
          <w:spacing w:val="5"/>
        </w:rPr>
        <w:t xml:space="preserve"> </w:t>
      </w:r>
      <w:r>
        <w:t>в</w:t>
      </w:r>
      <w:r>
        <w:rPr>
          <w:spacing w:val="7"/>
        </w:rPr>
        <w:t xml:space="preserve"> </w:t>
      </w:r>
      <w:r>
        <w:rPr>
          <w:spacing w:val="-2"/>
        </w:rPr>
        <w:t>стране</w:t>
      </w:r>
    </w:p>
    <w:p w14:paraId="53DCC1B3" w14:textId="77777777" w:rsidR="00DD28B4" w:rsidRDefault="006F0148">
      <w:pPr>
        <w:pStyle w:val="a3"/>
        <w:ind w:firstLine="0"/>
      </w:pPr>
      <w:r>
        <w:t>(странах)</w:t>
      </w:r>
      <w:r>
        <w:rPr>
          <w:spacing w:val="-3"/>
        </w:rPr>
        <w:t xml:space="preserve"> </w:t>
      </w:r>
      <w:r>
        <w:t>изучаемого</w:t>
      </w:r>
      <w:r>
        <w:rPr>
          <w:spacing w:val="-2"/>
        </w:rPr>
        <w:t xml:space="preserve"> </w:t>
      </w:r>
      <w:r>
        <w:t>языка,</w:t>
      </w:r>
      <w:r>
        <w:rPr>
          <w:spacing w:val="-1"/>
        </w:rPr>
        <w:t xml:space="preserve"> </w:t>
      </w:r>
      <w:r>
        <w:t>оформлять электронное</w:t>
      </w:r>
      <w:r>
        <w:rPr>
          <w:spacing w:val="-2"/>
        </w:rPr>
        <w:t xml:space="preserve"> </w:t>
      </w:r>
      <w:r>
        <w:t>сообщение</w:t>
      </w:r>
      <w:r>
        <w:rPr>
          <w:spacing w:val="-2"/>
        </w:rPr>
        <w:t xml:space="preserve"> </w:t>
      </w:r>
      <w:r>
        <w:t>личного</w:t>
      </w:r>
      <w:r>
        <w:rPr>
          <w:spacing w:val="-2"/>
        </w:rPr>
        <w:t xml:space="preserve"> характера.</w:t>
      </w:r>
    </w:p>
    <w:p w14:paraId="56FFCDC3" w14:textId="77777777" w:rsidR="00DD28B4" w:rsidRDefault="006F0148">
      <w:pPr>
        <w:spacing w:before="1"/>
        <w:ind w:left="643"/>
        <w:jc w:val="both"/>
        <w:rPr>
          <w:i/>
          <w:sz w:val="24"/>
        </w:rPr>
      </w:pPr>
      <w:r>
        <w:rPr>
          <w:i/>
          <w:sz w:val="24"/>
        </w:rPr>
        <w:t>Лексическая</w:t>
      </w:r>
      <w:r>
        <w:rPr>
          <w:i/>
          <w:spacing w:val="-1"/>
          <w:sz w:val="24"/>
        </w:rPr>
        <w:t xml:space="preserve"> </w:t>
      </w:r>
      <w:r>
        <w:rPr>
          <w:i/>
          <w:sz w:val="24"/>
        </w:rPr>
        <w:t>сторона</w:t>
      </w:r>
      <w:r>
        <w:rPr>
          <w:i/>
          <w:spacing w:val="-1"/>
          <w:sz w:val="24"/>
        </w:rPr>
        <w:t xml:space="preserve"> </w:t>
      </w:r>
      <w:r>
        <w:rPr>
          <w:i/>
          <w:spacing w:val="-2"/>
          <w:sz w:val="24"/>
        </w:rPr>
        <w:t>речи.</w:t>
      </w:r>
    </w:p>
    <w:p w14:paraId="2E859499" w14:textId="77777777" w:rsidR="00DD28B4" w:rsidRDefault="006F0148">
      <w:pPr>
        <w:pStyle w:val="a3"/>
        <w:ind w:right="140"/>
      </w:pPr>
      <w:r>
        <w:t>Распознавание в письменном и звучащем тексте и употребление в устной и письменной</w:t>
      </w:r>
      <w:r>
        <w:rPr>
          <w:spacing w:val="40"/>
        </w:rPr>
        <w:t xml:space="preserve"> </w:t>
      </w:r>
      <w:r>
        <w:t>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w:t>
      </w:r>
      <w:r>
        <w:rPr>
          <w:spacing w:val="40"/>
        </w:rPr>
        <w:t xml:space="preserve"> </w:t>
      </w:r>
      <w:r>
        <w:t>английском языке нормы лексической сочетаемости.</w:t>
      </w:r>
    </w:p>
    <w:p w14:paraId="55A2747E" w14:textId="77777777" w:rsidR="00DD28B4" w:rsidRDefault="006F0148">
      <w:pPr>
        <w:pStyle w:val="a3"/>
        <w:ind w:right="141"/>
      </w:pPr>
      <w: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545BE77B" w14:textId="77777777" w:rsidR="00DD28B4" w:rsidRDefault="006F0148">
      <w:pPr>
        <w:pStyle w:val="a3"/>
        <w:spacing w:before="61"/>
        <w:ind w:left="643" w:firstLine="0"/>
        <w:jc w:val="left"/>
      </w:pPr>
      <w:r>
        <w:t>Основные</w:t>
      </w:r>
      <w:r>
        <w:rPr>
          <w:spacing w:val="-2"/>
        </w:rPr>
        <w:t xml:space="preserve"> </w:t>
      </w:r>
      <w:r>
        <w:t>способы</w:t>
      </w:r>
      <w:r>
        <w:rPr>
          <w:spacing w:val="-2"/>
        </w:rPr>
        <w:t xml:space="preserve"> словообразования:</w:t>
      </w:r>
    </w:p>
    <w:p w14:paraId="64CC2E20" w14:textId="77777777" w:rsidR="00DD28B4" w:rsidRDefault="006F0148">
      <w:pPr>
        <w:pStyle w:val="a3"/>
        <w:ind w:left="643" w:firstLine="0"/>
        <w:jc w:val="left"/>
      </w:pPr>
      <w:r>
        <w:t>а)</w:t>
      </w:r>
      <w:r>
        <w:rPr>
          <w:spacing w:val="-2"/>
        </w:rPr>
        <w:t xml:space="preserve"> аффиксация:</w:t>
      </w:r>
    </w:p>
    <w:p w14:paraId="081276AB" w14:textId="77777777" w:rsidR="00DD28B4" w:rsidRPr="006F0148" w:rsidRDefault="006F0148">
      <w:pPr>
        <w:pStyle w:val="a3"/>
        <w:tabs>
          <w:tab w:val="left" w:pos="2320"/>
          <w:tab w:val="left" w:pos="3245"/>
          <w:tab w:val="left" w:pos="5475"/>
          <w:tab w:val="left" w:pos="6262"/>
          <w:tab w:val="left" w:pos="7503"/>
          <w:tab w:val="left" w:pos="9104"/>
        </w:tabs>
        <w:ind w:right="143"/>
        <w:jc w:val="left"/>
        <w:rPr>
          <w:lang w:val="en-US"/>
        </w:rPr>
      </w:pPr>
      <w:r>
        <w:rPr>
          <w:spacing w:val="-2"/>
        </w:rPr>
        <w:t>образование</w:t>
      </w:r>
      <w:r w:rsidRPr="006F0148">
        <w:rPr>
          <w:lang w:val="en-US"/>
        </w:rPr>
        <w:tab/>
      </w:r>
      <w:r>
        <w:rPr>
          <w:spacing w:val="-4"/>
        </w:rPr>
        <w:t>имен</w:t>
      </w:r>
      <w:r w:rsidRPr="006F0148">
        <w:rPr>
          <w:lang w:val="en-US"/>
        </w:rPr>
        <w:tab/>
      </w:r>
      <w:r>
        <w:rPr>
          <w:spacing w:val="-2"/>
        </w:rPr>
        <w:t>существительных</w:t>
      </w:r>
      <w:r w:rsidRPr="006F0148">
        <w:rPr>
          <w:lang w:val="en-US"/>
        </w:rPr>
        <w:tab/>
      </w:r>
      <w:r>
        <w:rPr>
          <w:spacing w:val="-4"/>
        </w:rPr>
        <w:t>при</w:t>
      </w:r>
      <w:r w:rsidRPr="006F0148">
        <w:rPr>
          <w:lang w:val="en-US"/>
        </w:rPr>
        <w:tab/>
      </w:r>
      <w:r>
        <w:rPr>
          <w:spacing w:val="-2"/>
        </w:rPr>
        <w:t>помощи</w:t>
      </w:r>
      <w:r w:rsidRPr="006F0148">
        <w:rPr>
          <w:lang w:val="en-US"/>
        </w:rPr>
        <w:tab/>
      </w:r>
      <w:r>
        <w:rPr>
          <w:spacing w:val="-2"/>
        </w:rPr>
        <w:t>суффиксов</w:t>
      </w:r>
      <w:r w:rsidRPr="006F0148">
        <w:rPr>
          <w:spacing w:val="-2"/>
          <w:lang w:val="en-US"/>
        </w:rPr>
        <w:t>:</w:t>
      </w:r>
      <w:r w:rsidRPr="006F0148">
        <w:rPr>
          <w:lang w:val="en-US"/>
        </w:rPr>
        <w:tab/>
      </w:r>
      <w:r w:rsidRPr="006F0148">
        <w:rPr>
          <w:spacing w:val="-2"/>
          <w:lang w:val="en-US"/>
        </w:rPr>
        <w:t xml:space="preserve">-ance/-ence </w:t>
      </w:r>
      <w:r w:rsidRPr="006F0148">
        <w:rPr>
          <w:lang w:val="en-US"/>
        </w:rPr>
        <w:t>(performance/residence), -ity (activity); -ship (friendship);</w:t>
      </w:r>
    </w:p>
    <w:p w14:paraId="475F26F5" w14:textId="77777777" w:rsidR="00DD28B4" w:rsidRDefault="006F0148">
      <w:pPr>
        <w:pStyle w:val="a3"/>
        <w:ind w:left="643" w:right="1506" w:firstLine="0"/>
        <w:jc w:val="left"/>
      </w:pPr>
      <w:r>
        <w:t>образование имен прилагательных при помощи префикса inter- (international); образование</w:t>
      </w:r>
      <w:r>
        <w:rPr>
          <w:spacing w:val="-6"/>
        </w:rPr>
        <w:t xml:space="preserve"> </w:t>
      </w:r>
      <w:r>
        <w:t>имен</w:t>
      </w:r>
      <w:r>
        <w:rPr>
          <w:spacing w:val="-6"/>
        </w:rPr>
        <w:t xml:space="preserve"> </w:t>
      </w:r>
      <w:r>
        <w:t>прилагательных</w:t>
      </w:r>
      <w:r>
        <w:rPr>
          <w:spacing w:val="-5"/>
        </w:rPr>
        <w:t xml:space="preserve"> </w:t>
      </w:r>
      <w:r>
        <w:t>при</w:t>
      </w:r>
      <w:r>
        <w:rPr>
          <w:spacing w:val="-4"/>
        </w:rPr>
        <w:t xml:space="preserve"> </w:t>
      </w:r>
      <w:r>
        <w:t>помощи</w:t>
      </w:r>
      <w:r>
        <w:rPr>
          <w:spacing w:val="-6"/>
        </w:rPr>
        <w:t xml:space="preserve"> </w:t>
      </w:r>
      <w:r>
        <w:t>-ed</w:t>
      </w:r>
      <w:r>
        <w:rPr>
          <w:spacing w:val="-7"/>
        </w:rPr>
        <w:t xml:space="preserve"> </w:t>
      </w:r>
      <w:r>
        <w:t>и</w:t>
      </w:r>
      <w:r>
        <w:rPr>
          <w:spacing w:val="-5"/>
        </w:rPr>
        <w:t xml:space="preserve"> </w:t>
      </w:r>
      <w:r>
        <w:t>-ing</w:t>
      </w:r>
      <w:r>
        <w:rPr>
          <w:spacing w:val="-6"/>
        </w:rPr>
        <w:t xml:space="preserve"> </w:t>
      </w:r>
      <w:r>
        <w:t>(interested/interesting); б) конверсия:</w:t>
      </w:r>
    </w:p>
    <w:p w14:paraId="28665E9F" w14:textId="77777777" w:rsidR="00DD28B4" w:rsidRDefault="006F0148">
      <w:pPr>
        <w:pStyle w:val="a3"/>
        <w:spacing w:before="3" w:line="237" w:lineRule="auto"/>
        <w:ind w:right="795"/>
        <w:jc w:val="left"/>
      </w:pPr>
      <w:r>
        <w:t>образование</w:t>
      </w:r>
      <w:r>
        <w:rPr>
          <w:spacing w:val="-4"/>
        </w:rPr>
        <w:t xml:space="preserve"> </w:t>
      </w:r>
      <w:r>
        <w:t>имени</w:t>
      </w:r>
      <w:r>
        <w:rPr>
          <w:spacing w:val="-2"/>
        </w:rPr>
        <w:t xml:space="preserve"> </w:t>
      </w:r>
      <w:r>
        <w:t>существительного</w:t>
      </w:r>
      <w:r>
        <w:rPr>
          <w:spacing w:val="-2"/>
        </w:rPr>
        <w:t xml:space="preserve"> </w:t>
      </w:r>
      <w:r>
        <w:t>от</w:t>
      </w:r>
      <w:r>
        <w:rPr>
          <w:spacing w:val="-4"/>
        </w:rPr>
        <w:t xml:space="preserve"> </w:t>
      </w:r>
      <w:r>
        <w:t>неопределённой</w:t>
      </w:r>
      <w:r>
        <w:rPr>
          <w:spacing w:val="-4"/>
        </w:rPr>
        <w:t xml:space="preserve"> </w:t>
      </w:r>
      <w:r>
        <w:t>формы</w:t>
      </w:r>
      <w:r>
        <w:rPr>
          <w:spacing w:val="-5"/>
        </w:rPr>
        <w:t xml:space="preserve"> </w:t>
      </w:r>
      <w:r>
        <w:t>глагола</w:t>
      </w:r>
      <w:r>
        <w:rPr>
          <w:spacing w:val="-5"/>
        </w:rPr>
        <w:t xml:space="preserve"> </w:t>
      </w:r>
      <w:r>
        <w:t>(to</w:t>
      </w:r>
      <w:r>
        <w:rPr>
          <w:spacing w:val="-4"/>
        </w:rPr>
        <w:t xml:space="preserve"> </w:t>
      </w:r>
      <w:r>
        <w:t>walk</w:t>
      </w:r>
      <w:r>
        <w:rPr>
          <w:spacing w:val="-5"/>
        </w:rPr>
        <w:t xml:space="preserve"> </w:t>
      </w:r>
      <w:r>
        <w:t>-</w:t>
      </w:r>
      <w:r>
        <w:rPr>
          <w:spacing w:val="-5"/>
        </w:rPr>
        <w:t xml:space="preserve"> </w:t>
      </w:r>
      <w:r>
        <w:t xml:space="preserve">a </w:t>
      </w:r>
      <w:r>
        <w:rPr>
          <w:spacing w:val="-2"/>
        </w:rPr>
        <w:t>walk);</w:t>
      </w:r>
    </w:p>
    <w:p w14:paraId="7A48B686" w14:textId="77777777" w:rsidR="00DD28B4" w:rsidRDefault="006F0148">
      <w:pPr>
        <w:pStyle w:val="a3"/>
        <w:spacing w:before="1"/>
        <w:ind w:left="643" w:firstLine="0"/>
        <w:jc w:val="left"/>
      </w:pPr>
      <w:r>
        <w:t>образование</w:t>
      </w:r>
      <w:r>
        <w:rPr>
          <w:spacing w:val="-1"/>
        </w:rPr>
        <w:t xml:space="preserve"> </w:t>
      </w:r>
      <w:r>
        <w:t>глагола</w:t>
      </w:r>
      <w:r>
        <w:rPr>
          <w:spacing w:val="-3"/>
        </w:rPr>
        <w:t xml:space="preserve"> </w:t>
      </w:r>
      <w:r>
        <w:t>от имени</w:t>
      </w:r>
      <w:r>
        <w:rPr>
          <w:spacing w:val="1"/>
        </w:rPr>
        <w:t xml:space="preserve"> </w:t>
      </w:r>
      <w:r>
        <w:t>существительного</w:t>
      </w:r>
      <w:r>
        <w:rPr>
          <w:spacing w:val="-1"/>
        </w:rPr>
        <w:t xml:space="preserve"> </w:t>
      </w:r>
      <w:r>
        <w:t>(a</w:t>
      </w:r>
      <w:r>
        <w:rPr>
          <w:spacing w:val="-2"/>
        </w:rPr>
        <w:t xml:space="preserve"> </w:t>
      </w:r>
      <w:r>
        <w:t>present -</w:t>
      </w:r>
      <w:r>
        <w:rPr>
          <w:spacing w:val="-2"/>
        </w:rPr>
        <w:t xml:space="preserve"> </w:t>
      </w:r>
      <w:r>
        <w:t xml:space="preserve">to </w:t>
      </w:r>
      <w:r>
        <w:rPr>
          <w:spacing w:val="-2"/>
        </w:rPr>
        <w:t>present);</w:t>
      </w:r>
    </w:p>
    <w:p w14:paraId="528F3ECB" w14:textId="77777777" w:rsidR="00DD28B4" w:rsidRDefault="006F0148">
      <w:pPr>
        <w:pStyle w:val="a3"/>
        <w:ind w:left="643" w:firstLine="0"/>
        <w:jc w:val="left"/>
      </w:pPr>
      <w:r>
        <w:t>образование</w:t>
      </w:r>
      <w:r>
        <w:rPr>
          <w:spacing w:val="-4"/>
        </w:rPr>
        <w:t xml:space="preserve"> </w:t>
      </w:r>
      <w:r>
        <w:t>имени существительного от</w:t>
      </w:r>
      <w:r>
        <w:rPr>
          <w:spacing w:val="-2"/>
        </w:rPr>
        <w:t xml:space="preserve"> </w:t>
      </w:r>
      <w:r>
        <w:t>прилагательного (rich</w:t>
      </w:r>
      <w:r>
        <w:rPr>
          <w:spacing w:val="-4"/>
        </w:rPr>
        <w:t xml:space="preserve"> </w:t>
      </w:r>
      <w:r>
        <w:t>-</w:t>
      </w:r>
      <w:r>
        <w:rPr>
          <w:spacing w:val="-3"/>
        </w:rPr>
        <w:t xml:space="preserve"> </w:t>
      </w:r>
      <w:r>
        <w:t>the</w:t>
      </w:r>
      <w:r>
        <w:rPr>
          <w:spacing w:val="-2"/>
        </w:rPr>
        <w:t xml:space="preserve"> rich);</w:t>
      </w:r>
    </w:p>
    <w:p w14:paraId="5C68E55C" w14:textId="77777777" w:rsidR="00DD28B4" w:rsidRDefault="006F0148">
      <w:pPr>
        <w:pStyle w:val="a3"/>
        <w:ind w:left="643" w:firstLine="0"/>
        <w:jc w:val="left"/>
      </w:pPr>
      <w:r>
        <w:t>Многозначные</w:t>
      </w:r>
      <w:r>
        <w:rPr>
          <w:spacing w:val="62"/>
        </w:rPr>
        <w:t xml:space="preserve"> </w:t>
      </w:r>
      <w:r>
        <w:t>лексические</w:t>
      </w:r>
      <w:r>
        <w:rPr>
          <w:spacing w:val="65"/>
        </w:rPr>
        <w:t xml:space="preserve"> </w:t>
      </w:r>
      <w:r>
        <w:t>единицы.</w:t>
      </w:r>
      <w:r>
        <w:rPr>
          <w:spacing w:val="63"/>
        </w:rPr>
        <w:t xml:space="preserve"> </w:t>
      </w:r>
      <w:r>
        <w:t>Синонимы.</w:t>
      </w:r>
      <w:r>
        <w:rPr>
          <w:spacing w:val="63"/>
        </w:rPr>
        <w:t xml:space="preserve"> </w:t>
      </w:r>
      <w:r>
        <w:t>Антонимы.</w:t>
      </w:r>
      <w:r>
        <w:rPr>
          <w:spacing w:val="63"/>
        </w:rPr>
        <w:t xml:space="preserve"> </w:t>
      </w:r>
      <w:r>
        <w:t>Интернациональные</w:t>
      </w:r>
      <w:r>
        <w:rPr>
          <w:spacing w:val="65"/>
        </w:rPr>
        <w:t xml:space="preserve"> </w:t>
      </w:r>
      <w:r>
        <w:rPr>
          <w:spacing w:val="-2"/>
        </w:rPr>
        <w:t>слова.</w:t>
      </w:r>
    </w:p>
    <w:p w14:paraId="3F33DEAD" w14:textId="77777777" w:rsidR="00DD28B4" w:rsidRDefault="006F0148">
      <w:pPr>
        <w:pStyle w:val="a3"/>
        <w:ind w:firstLine="0"/>
        <w:jc w:val="left"/>
      </w:pPr>
      <w:r>
        <w:t>Наиболее</w:t>
      </w:r>
      <w:r>
        <w:rPr>
          <w:spacing w:val="-5"/>
        </w:rPr>
        <w:t xml:space="preserve"> </w:t>
      </w:r>
      <w:r>
        <w:t>частотные</w:t>
      </w:r>
      <w:r>
        <w:rPr>
          <w:spacing w:val="-1"/>
        </w:rPr>
        <w:t xml:space="preserve"> </w:t>
      </w:r>
      <w:r>
        <w:t>фразовые</w:t>
      </w:r>
      <w:r>
        <w:rPr>
          <w:spacing w:val="-3"/>
        </w:rPr>
        <w:t xml:space="preserve"> </w:t>
      </w:r>
      <w:r>
        <w:t>глаголы.</w:t>
      </w:r>
      <w:r>
        <w:rPr>
          <w:spacing w:val="-1"/>
        </w:rPr>
        <w:t xml:space="preserve"> </w:t>
      </w:r>
      <w:r>
        <w:t>Сокращения</w:t>
      </w:r>
      <w:r>
        <w:rPr>
          <w:spacing w:val="-1"/>
        </w:rPr>
        <w:t xml:space="preserve"> </w:t>
      </w:r>
      <w:r>
        <w:t xml:space="preserve">и </w:t>
      </w:r>
      <w:r>
        <w:rPr>
          <w:spacing w:val="-2"/>
        </w:rPr>
        <w:t>аббревиатуры.</w:t>
      </w:r>
    </w:p>
    <w:p w14:paraId="43F26E09" w14:textId="77777777" w:rsidR="00DD28B4" w:rsidRDefault="006F0148">
      <w:pPr>
        <w:pStyle w:val="a3"/>
        <w:ind w:right="140"/>
        <w:jc w:val="left"/>
      </w:pPr>
      <w:r>
        <w:t>Различные средства связи в тексте для обеспечения его целостности (firstly, however, finally, at last, etc.).</w:t>
      </w:r>
    </w:p>
    <w:p w14:paraId="46742B48" w14:textId="77777777" w:rsidR="00DD28B4" w:rsidRDefault="006F0148">
      <w:pPr>
        <w:ind w:left="643"/>
        <w:rPr>
          <w:i/>
          <w:sz w:val="24"/>
        </w:rPr>
      </w:pPr>
      <w:r>
        <w:rPr>
          <w:i/>
          <w:sz w:val="24"/>
        </w:rPr>
        <w:t>Грамматическая сторона</w:t>
      </w:r>
      <w:r>
        <w:rPr>
          <w:i/>
          <w:spacing w:val="-1"/>
          <w:sz w:val="24"/>
        </w:rPr>
        <w:t xml:space="preserve"> </w:t>
      </w:r>
      <w:r>
        <w:rPr>
          <w:i/>
          <w:spacing w:val="-2"/>
          <w:sz w:val="24"/>
        </w:rPr>
        <w:t>речи.</w:t>
      </w:r>
    </w:p>
    <w:p w14:paraId="71AD4517" w14:textId="77777777" w:rsidR="00DD28B4" w:rsidRDefault="006F0148">
      <w:pPr>
        <w:pStyle w:val="a3"/>
        <w:jc w:val="left"/>
      </w:pPr>
      <w:r>
        <w:t>Распознавание</w:t>
      </w:r>
      <w:r>
        <w:rPr>
          <w:spacing w:val="40"/>
        </w:rPr>
        <w:t xml:space="preserve"> </w:t>
      </w:r>
      <w:r>
        <w:t>в</w:t>
      </w:r>
      <w:r>
        <w:rPr>
          <w:spacing w:val="40"/>
        </w:rPr>
        <w:t xml:space="preserve"> </w:t>
      </w:r>
      <w:r>
        <w:t>письменном</w:t>
      </w:r>
      <w:r>
        <w:rPr>
          <w:spacing w:val="40"/>
        </w:rPr>
        <w:t xml:space="preserve"> </w:t>
      </w:r>
      <w:r>
        <w:t>и</w:t>
      </w:r>
      <w:r>
        <w:rPr>
          <w:spacing w:val="40"/>
        </w:rPr>
        <w:t xml:space="preserve"> </w:t>
      </w:r>
      <w:r>
        <w:t>звучащем</w:t>
      </w:r>
      <w:r>
        <w:rPr>
          <w:spacing w:val="40"/>
        </w:rPr>
        <w:t xml:space="preserve"> </w:t>
      </w:r>
      <w:r>
        <w:t>тексте</w:t>
      </w:r>
      <w:r>
        <w:rPr>
          <w:spacing w:val="40"/>
        </w:rPr>
        <w:t xml:space="preserve"> </w:t>
      </w:r>
      <w:r>
        <w:t>и</w:t>
      </w:r>
      <w:r>
        <w:rPr>
          <w:spacing w:val="40"/>
        </w:rPr>
        <w:t xml:space="preserve"> </w:t>
      </w:r>
      <w:r>
        <w:t>употребление</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 речи изученных морфологических форм и синтаксических конструкций английского языка.</w:t>
      </w:r>
    </w:p>
    <w:p w14:paraId="1F407EB1" w14:textId="77777777" w:rsidR="00DD28B4" w:rsidRPr="006F0148" w:rsidRDefault="006F0148">
      <w:pPr>
        <w:pStyle w:val="a3"/>
        <w:ind w:right="795"/>
        <w:jc w:val="left"/>
        <w:rPr>
          <w:lang w:val="en-US"/>
        </w:rPr>
      </w:pPr>
      <w:r>
        <w:t>Предложения</w:t>
      </w:r>
      <w:r w:rsidRPr="006F0148">
        <w:rPr>
          <w:spacing w:val="-4"/>
          <w:lang w:val="en-US"/>
        </w:rPr>
        <w:t xml:space="preserve"> </w:t>
      </w:r>
      <w:r>
        <w:t>со</w:t>
      </w:r>
      <w:r w:rsidRPr="006F0148">
        <w:rPr>
          <w:spacing w:val="-5"/>
          <w:lang w:val="en-US"/>
        </w:rPr>
        <w:t xml:space="preserve"> </w:t>
      </w:r>
      <w:r>
        <w:t>сложным</w:t>
      </w:r>
      <w:r w:rsidRPr="006F0148">
        <w:rPr>
          <w:spacing w:val="-5"/>
          <w:lang w:val="en-US"/>
        </w:rPr>
        <w:t xml:space="preserve"> </w:t>
      </w:r>
      <w:r>
        <w:t>дополнением</w:t>
      </w:r>
      <w:r w:rsidRPr="006F0148">
        <w:rPr>
          <w:spacing w:val="-6"/>
          <w:lang w:val="en-US"/>
        </w:rPr>
        <w:t xml:space="preserve"> </w:t>
      </w:r>
      <w:r w:rsidRPr="006F0148">
        <w:rPr>
          <w:lang w:val="en-US"/>
        </w:rPr>
        <w:t>(Complex</w:t>
      </w:r>
      <w:r w:rsidRPr="006F0148">
        <w:rPr>
          <w:spacing w:val="-4"/>
          <w:lang w:val="en-US"/>
        </w:rPr>
        <w:t xml:space="preserve"> </w:t>
      </w:r>
      <w:r w:rsidRPr="006F0148">
        <w:rPr>
          <w:lang w:val="en-US"/>
        </w:rPr>
        <w:t>Object)</w:t>
      </w:r>
      <w:r w:rsidRPr="006F0148">
        <w:rPr>
          <w:spacing w:val="-4"/>
          <w:lang w:val="en-US"/>
        </w:rPr>
        <w:t xml:space="preserve"> </w:t>
      </w:r>
      <w:r w:rsidRPr="006F0148">
        <w:rPr>
          <w:lang w:val="en-US"/>
        </w:rPr>
        <w:t>(I</w:t>
      </w:r>
      <w:r w:rsidRPr="006F0148">
        <w:rPr>
          <w:spacing w:val="-4"/>
          <w:lang w:val="en-US"/>
        </w:rPr>
        <w:t xml:space="preserve"> </w:t>
      </w:r>
      <w:r w:rsidRPr="006F0148">
        <w:rPr>
          <w:lang w:val="en-US"/>
        </w:rPr>
        <w:t>saw</w:t>
      </w:r>
      <w:r w:rsidRPr="006F0148">
        <w:rPr>
          <w:spacing w:val="-4"/>
          <w:lang w:val="en-US"/>
        </w:rPr>
        <w:t xml:space="preserve"> </w:t>
      </w:r>
      <w:r w:rsidRPr="006F0148">
        <w:rPr>
          <w:lang w:val="en-US"/>
        </w:rPr>
        <w:t>her</w:t>
      </w:r>
      <w:r w:rsidRPr="006F0148">
        <w:rPr>
          <w:spacing w:val="-4"/>
          <w:lang w:val="en-US"/>
        </w:rPr>
        <w:t xml:space="preserve"> </w:t>
      </w:r>
      <w:r w:rsidRPr="006F0148">
        <w:rPr>
          <w:lang w:val="en-US"/>
        </w:rPr>
        <w:t>cross/crossing</w:t>
      </w:r>
      <w:r w:rsidRPr="006F0148">
        <w:rPr>
          <w:spacing w:val="-4"/>
          <w:lang w:val="en-US"/>
        </w:rPr>
        <w:t xml:space="preserve"> </w:t>
      </w:r>
      <w:r w:rsidRPr="006F0148">
        <w:rPr>
          <w:lang w:val="en-US"/>
        </w:rPr>
        <w:t xml:space="preserve">the </w:t>
      </w:r>
      <w:r w:rsidRPr="006F0148">
        <w:rPr>
          <w:spacing w:val="-2"/>
          <w:lang w:val="en-US"/>
        </w:rPr>
        <w:t>road.).</w:t>
      </w:r>
    </w:p>
    <w:p w14:paraId="0848FF2E" w14:textId="77777777" w:rsidR="00DD28B4" w:rsidRDefault="006F0148">
      <w:pPr>
        <w:pStyle w:val="a3"/>
        <w:jc w:val="left"/>
      </w:pPr>
      <w:r>
        <w:t>Повествовательные</w:t>
      </w:r>
      <w:r>
        <w:rPr>
          <w:spacing w:val="36"/>
        </w:rPr>
        <w:t xml:space="preserve"> </w:t>
      </w:r>
      <w:r>
        <w:t>(утвердительные</w:t>
      </w:r>
      <w:r>
        <w:rPr>
          <w:spacing w:val="38"/>
        </w:rPr>
        <w:t xml:space="preserve"> </w:t>
      </w:r>
      <w:r>
        <w:t>и</w:t>
      </w:r>
      <w:r>
        <w:rPr>
          <w:spacing w:val="39"/>
        </w:rPr>
        <w:t xml:space="preserve"> </w:t>
      </w:r>
      <w:r>
        <w:t>отрицательные),</w:t>
      </w:r>
      <w:r>
        <w:rPr>
          <w:spacing w:val="37"/>
        </w:rPr>
        <w:t xml:space="preserve"> </w:t>
      </w:r>
      <w:r>
        <w:t>вопросительные</w:t>
      </w:r>
      <w:r>
        <w:rPr>
          <w:spacing w:val="39"/>
        </w:rPr>
        <w:t xml:space="preserve"> </w:t>
      </w:r>
      <w:r>
        <w:t>и</w:t>
      </w:r>
      <w:r>
        <w:rPr>
          <w:spacing w:val="39"/>
        </w:rPr>
        <w:t xml:space="preserve"> </w:t>
      </w:r>
      <w:r>
        <w:t>побудительные предложения в косвенной речи в настоящем и прошедшем времени.</w:t>
      </w:r>
    </w:p>
    <w:p w14:paraId="737247FF" w14:textId="77777777" w:rsidR="00DD28B4" w:rsidRDefault="006F0148">
      <w:pPr>
        <w:pStyle w:val="a3"/>
        <w:jc w:val="left"/>
      </w:pPr>
      <w:r>
        <w:t>Все типы вопросительных предложений в Past Perfect Tense. Согласование времен в рамках сложного предложения.</w:t>
      </w:r>
    </w:p>
    <w:p w14:paraId="0240FC00" w14:textId="77777777" w:rsidR="00DD28B4" w:rsidRDefault="006F0148">
      <w:pPr>
        <w:pStyle w:val="a3"/>
        <w:spacing w:before="1"/>
        <w:ind w:left="643" w:firstLine="0"/>
        <w:jc w:val="left"/>
      </w:pPr>
      <w:r>
        <w:t>Согласование</w:t>
      </w:r>
      <w:r>
        <w:rPr>
          <w:spacing w:val="13"/>
        </w:rPr>
        <w:t xml:space="preserve"> </w:t>
      </w:r>
      <w:r>
        <w:t>подлежащего,</w:t>
      </w:r>
      <w:r>
        <w:rPr>
          <w:spacing w:val="18"/>
        </w:rPr>
        <w:t xml:space="preserve"> </w:t>
      </w:r>
      <w:r>
        <w:t>выраженного</w:t>
      </w:r>
      <w:r>
        <w:rPr>
          <w:spacing w:val="16"/>
        </w:rPr>
        <w:t xml:space="preserve"> </w:t>
      </w:r>
      <w:r>
        <w:t>собирательным</w:t>
      </w:r>
      <w:r>
        <w:rPr>
          <w:spacing w:val="18"/>
        </w:rPr>
        <w:t xml:space="preserve"> </w:t>
      </w:r>
      <w:r>
        <w:t>существительным</w:t>
      </w:r>
      <w:r>
        <w:rPr>
          <w:spacing w:val="19"/>
        </w:rPr>
        <w:t xml:space="preserve"> </w:t>
      </w:r>
      <w:r>
        <w:t>(family,</w:t>
      </w:r>
      <w:r>
        <w:rPr>
          <w:spacing w:val="18"/>
        </w:rPr>
        <w:t xml:space="preserve"> </w:t>
      </w:r>
      <w:r>
        <w:rPr>
          <w:spacing w:val="-2"/>
        </w:rPr>
        <w:t>police)</w:t>
      </w:r>
    </w:p>
    <w:p w14:paraId="121030F1" w14:textId="77777777" w:rsidR="00DD28B4" w:rsidRDefault="006F0148">
      <w:pPr>
        <w:pStyle w:val="a3"/>
        <w:ind w:firstLine="0"/>
        <w:jc w:val="left"/>
      </w:pPr>
      <w:r>
        <w:t>со</w:t>
      </w:r>
      <w:r>
        <w:rPr>
          <w:spacing w:val="-1"/>
        </w:rPr>
        <w:t xml:space="preserve"> </w:t>
      </w:r>
      <w:r>
        <w:rPr>
          <w:spacing w:val="-2"/>
        </w:rPr>
        <w:t>сказуемым.</w:t>
      </w:r>
    </w:p>
    <w:p w14:paraId="12325616" w14:textId="77777777" w:rsidR="00DD28B4" w:rsidRDefault="006F0148">
      <w:pPr>
        <w:pStyle w:val="a3"/>
        <w:ind w:left="643" w:firstLine="0"/>
        <w:jc w:val="left"/>
      </w:pPr>
      <w:r>
        <w:t>Конструкции</w:t>
      </w:r>
      <w:r>
        <w:rPr>
          <w:spacing w:val="-2"/>
        </w:rPr>
        <w:t xml:space="preserve"> </w:t>
      </w:r>
      <w:r>
        <w:t>с</w:t>
      </w:r>
      <w:r>
        <w:rPr>
          <w:spacing w:val="-3"/>
        </w:rPr>
        <w:t xml:space="preserve"> </w:t>
      </w:r>
      <w:r>
        <w:t>глаголами</w:t>
      </w:r>
      <w:r>
        <w:rPr>
          <w:spacing w:val="-4"/>
        </w:rPr>
        <w:t xml:space="preserve"> </w:t>
      </w:r>
      <w:r>
        <w:t>на</w:t>
      </w:r>
      <w:r>
        <w:rPr>
          <w:spacing w:val="-2"/>
        </w:rPr>
        <w:t xml:space="preserve"> </w:t>
      </w:r>
      <w:r>
        <w:t>-ing:</w:t>
      </w:r>
      <w:r>
        <w:rPr>
          <w:spacing w:val="-2"/>
        </w:rPr>
        <w:t xml:space="preserve"> </w:t>
      </w:r>
      <w:r>
        <w:t>to</w:t>
      </w:r>
      <w:r>
        <w:rPr>
          <w:spacing w:val="-3"/>
        </w:rPr>
        <w:t xml:space="preserve"> </w:t>
      </w:r>
      <w:r>
        <w:t>love/hate</w:t>
      </w:r>
      <w:r>
        <w:rPr>
          <w:spacing w:val="-2"/>
        </w:rPr>
        <w:t xml:space="preserve"> </w:t>
      </w:r>
      <w:r>
        <w:t>doing</w:t>
      </w:r>
      <w:r>
        <w:rPr>
          <w:spacing w:val="-2"/>
        </w:rPr>
        <w:t xml:space="preserve"> something.</w:t>
      </w:r>
    </w:p>
    <w:p w14:paraId="301D4DE1" w14:textId="77777777" w:rsidR="00DD28B4" w:rsidRPr="006F0148" w:rsidRDefault="006F0148">
      <w:pPr>
        <w:pStyle w:val="a3"/>
        <w:ind w:left="643" w:firstLine="0"/>
        <w:jc w:val="left"/>
        <w:rPr>
          <w:lang w:val="en-US"/>
        </w:rPr>
      </w:pPr>
      <w:r>
        <w:t>Конструкции</w:t>
      </w:r>
      <w:r w:rsidRPr="006F0148">
        <w:rPr>
          <w:lang w:val="en-US"/>
        </w:rPr>
        <w:t>,</w:t>
      </w:r>
      <w:r w:rsidRPr="006F0148">
        <w:rPr>
          <w:spacing w:val="-3"/>
          <w:lang w:val="en-US"/>
        </w:rPr>
        <w:t xml:space="preserve"> </w:t>
      </w:r>
      <w:r>
        <w:t>содержащие</w:t>
      </w:r>
      <w:r w:rsidRPr="006F0148">
        <w:rPr>
          <w:spacing w:val="-2"/>
          <w:lang w:val="en-US"/>
        </w:rPr>
        <w:t xml:space="preserve"> </w:t>
      </w:r>
      <w:r>
        <w:t>глаголы</w:t>
      </w:r>
      <w:r w:rsidRPr="006F0148">
        <w:rPr>
          <w:lang w:val="en-US"/>
        </w:rPr>
        <w:t>-</w:t>
      </w:r>
      <w:r>
        <w:t>связки</w:t>
      </w:r>
      <w:r w:rsidRPr="006F0148">
        <w:rPr>
          <w:spacing w:val="-1"/>
          <w:lang w:val="en-US"/>
        </w:rPr>
        <w:t xml:space="preserve"> </w:t>
      </w:r>
      <w:r w:rsidRPr="006F0148">
        <w:rPr>
          <w:lang w:val="en-US"/>
        </w:rPr>
        <w:t>to</w:t>
      </w:r>
      <w:r w:rsidRPr="006F0148">
        <w:rPr>
          <w:spacing w:val="-2"/>
          <w:lang w:val="en-US"/>
        </w:rPr>
        <w:t xml:space="preserve"> </w:t>
      </w:r>
      <w:r w:rsidRPr="006F0148">
        <w:rPr>
          <w:lang w:val="en-US"/>
        </w:rPr>
        <w:t>be/to</w:t>
      </w:r>
      <w:r w:rsidRPr="006F0148">
        <w:rPr>
          <w:spacing w:val="-3"/>
          <w:lang w:val="en-US"/>
        </w:rPr>
        <w:t xml:space="preserve"> </w:t>
      </w:r>
      <w:r w:rsidRPr="006F0148">
        <w:rPr>
          <w:lang w:val="en-US"/>
        </w:rPr>
        <w:t>look/to</w:t>
      </w:r>
      <w:r w:rsidRPr="006F0148">
        <w:rPr>
          <w:spacing w:val="-2"/>
          <w:lang w:val="en-US"/>
        </w:rPr>
        <w:t xml:space="preserve"> </w:t>
      </w:r>
      <w:r w:rsidRPr="006F0148">
        <w:rPr>
          <w:lang w:val="en-US"/>
        </w:rPr>
        <w:t>feel/to</w:t>
      </w:r>
      <w:r w:rsidRPr="006F0148">
        <w:rPr>
          <w:spacing w:val="-2"/>
          <w:lang w:val="en-US"/>
        </w:rPr>
        <w:t xml:space="preserve"> seem.</w:t>
      </w:r>
    </w:p>
    <w:p w14:paraId="6F4179F1" w14:textId="77777777" w:rsidR="00DD28B4" w:rsidRPr="006F0148" w:rsidRDefault="006F0148">
      <w:pPr>
        <w:pStyle w:val="a3"/>
        <w:ind w:right="207"/>
        <w:jc w:val="left"/>
        <w:rPr>
          <w:lang w:val="en-US"/>
        </w:rPr>
      </w:pPr>
      <w:r>
        <w:t>Конструкции</w:t>
      </w:r>
      <w:r w:rsidRPr="006F0148">
        <w:rPr>
          <w:lang w:val="en-US"/>
        </w:rPr>
        <w:t xml:space="preserve"> be/get used to + </w:t>
      </w:r>
      <w:r>
        <w:t>инфинитив</w:t>
      </w:r>
      <w:r w:rsidRPr="006F0148">
        <w:rPr>
          <w:lang w:val="en-US"/>
        </w:rPr>
        <w:t xml:space="preserve"> </w:t>
      </w:r>
      <w:r>
        <w:t>глагола</w:t>
      </w:r>
      <w:r w:rsidRPr="006F0148">
        <w:rPr>
          <w:lang w:val="en-US"/>
        </w:rPr>
        <w:t xml:space="preserve">, be/get used to + </w:t>
      </w:r>
      <w:r>
        <w:t>инфинитив</w:t>
      </w:r>
      <w:r w:rsidRPr="006F0148">
        <w:rPr>
          <w:lang w:val="en-US"/>
        </w:rPr>
        <w:t xml:space="preserve"> </w:t>
      </w:r>
      <w:r>
        <w:t>глагол</w:t>
      </w:r>
      <w:r w:rsidRPr="006F0148">
        <w:rPr>
          <w:lang w:val="en-US"/>
        </w:rPr>
        <w:t>, be/get</w:t>
      </w:r>
      <w:r w:rsidRPr="006F0148">
        <w:rPr>
          <w:spacing w:val="80"/>
          <w:lang w:val="en-US"/>
        </w:rPr>
        <w:t xml:space="preserve"> </w:t>
      </w:r>
      <w:r w:rsidRPr="006F0148">
        <w:rPr>
          <w:lang w:val="en-US"/>
        </w:rPr>
        <w:t>used to doing something, be/get used to something.</w:t>
      </w:r>
    </w:p>
    <w:p w14:paraId="3DEFFE26" w14:textId="77777777" w:rsidR="00DD28B4" w:rsidRPr="006F0148" w:rsidRDefault="006F0148">
      <w:pPr>
        <w:pStyle w:val="a3"/>
        <w:ind w:left="643" w:firstLine="0"/>
        <w:jc w:val="left"/>
        <w:rPr>
          <w:lang w:val="en-US"/>
        </w:rPr>
      </w:pPr>
      <w:r>
        <w:t>Конструкция</w:t>
      </w:r>
      <w:r w:rsidRPr="006F0148">
        <w:rPr>
          <w:spacing w:val="2"/>
          <w:lang w:val="en-US"/>
        </w:rPr>
        <w:t xml:space="preserve"> </w:t>
      </w:r>
      <w:r w:rsidRPr="006F0148">
        <w:rPr>
          <w:lang w:val="en-US"/>
        </w:rPr>
        <w:t>both ... and</w:t>
      </w:r>
      <w:r w:rsidRPr="006F0148">
        <w:rPr>
          <w:spacing w:val="-3"/>
          <w:lang w:val="en-US"/>
        </w:rPr>
        <w:t xml:space="preserve"> </w:t>
      </w:r>
      <w:r w:rsidRPr="006F0148">
        <w:rPr>
          <w:lang w:val="en-US"/>
        </w:rPr>
        <w:t>.</w:t>
      </w:r>
      <w:r w:rsidRPr="006F0148">
        <w:rPr>
          <w:spacing w:val="-30"/>
          <w:lang w:val="en-US"/>
        </w:rPr>
        <w:t xml:space="preserve"> </w:t>
      </w:r>
      <w:r w:rsidRPr="006F0148">
        <w:rPr>
          <w:lang w:val="en-US"/>
        </w:rPr>
        <w:t>.</w:t>
      </w:r>
      <w:r w:rsidRPr="006F0148">
        <w:rPr>
          <w:spacing w:val="-29"/>
          <w:lang w:val="en-US"/>
        </w:rPr>
        <w:t xml:space="preserve"> </w:t>
      </w:r>
      <w:r w:rsidRPr="006F0148">
        <w:rPr>
          <w:lang w:val="en-US"/>
        </w:rPr>
        <w:t>.</w:t>
      </w:r>
      <w:r w:rsidRPr="006F0148">
        <w:rPr>
          <w:spacing w:val="-31"/>
          <w:lang w:val="en-US"/>
        </w:rPr>
        <w:t xml:space="preserve"> </w:t>
      </w:r>
      <w:r w:rsidRPr="006F0148">
        <w:rPr>
          <w:spacing w:val="-10"/>
          <w:lang w:val="en-US"/>
        </w:rPr>
        <w:t>.</w:t>
      </w:r>
    </w:p>
    <w:p w14:paraId="3AF5CB5A" w14:textId="77777777" w:rsidR="00DD28B4" w:rsidRPr="006F0148" w:rsidRDefault="006F0148">
      <w:pPr>
        <w:pStyle w:val="a3"/>
        <w:jc w:val="left"/>
        <w:rPr>
          <w:lang w:val="en-US"/>
        </w:rPr>
      </w:pPr>
      <w:r>
        <w:t>Конструкции</w:t>
      </w:r>
      <w:r w:rsidRPr="006F0148">
        <w:rPr>
          <w:spacing w:val="34"/>
          <w:lang w:val="en-US"/>
        </w:rPr>
        <w:t xml:space="preserve"> </w:t>
      </w:r>
      <w:r w:rsidRPr="006F0148">
        <w:rPr>
          <w:lang w:val="en-US"/>
        </w:rPr>
        <w:t>c</w:t>
      </w:r>
      <w:r w:rsidRPr="006F0148">
        <w:rPr>
          <w:spacing w:val="32"/>
          <w:lang w:val="en-US"/>
        </w:rPr>
        <w:t xml:space="preserve"> </w:t>
      </w:r>
      <w:r>
        <w:t>глаголами</w:t>
      </w:r>
      <w:r w:rsidRPr="006F0148">
        <w:rPr>
          <w:spacing w:val="32"/>
          <w:lang w:val="en-US"/>
        </w:rPr>
        <w:t xml:space="preserve"> </w:t>
      </w:r>
      <w:r w:rsidRPr="006F0148">
        <w:rPr>
          <w:lang w:val="en-US"/>
        </w:rPr>
        <w:t>to</w:t>
      </w:r>
      <w:r w:rsidRPr="006F0148">
        <w:rPr>
          <w:spacing w:val="33"/>
          <w:lang w:val="en-US"/>
        </w:rPr>
        <w:t xml:space="preserve"> </w:t>
      </w:r>
      <w:r w:rsidRPr="006F0148">
        <w:rPr>
          <w:lang w:val="en-US"/>
        </w:rPr>
        <w:t>stop,</w:t>
      </w:r>
      <w:r w:rsidRPr="006F0148">
        <w:rPr>
          <w:spacing w:val="33"/>
          <w:lang w:val="en-US"/>
        </w:rPr>
        <w:t xml:space="preserve"> </w:t>
      </w:r>
      <w:r w:rsidRPr="006F0148">
        <w:rPr>
          <w:lang w:val="en-US"/>
        </w:rPr>
        <w:t>to</w:t>
      </w:r>
      <w:r w:rsidRPr="006F0148">
        <w:rPr>
          <w:spacing w:val="31"/>
          <w:lang w:val="en-US"/>
        </w:rPr>
        <w:t xml:space="preserve"> </w:t>
      </w:r>
      <w:r w:rsidRPr="006F0148">
        <w:rPr>
          <w:lang w:val="en-US"/>
        </w:rPr>
        <w:t>remember,</w:t>
      </w:r>
      <w:r w:rsidRPr="006F0148">
        <w:rPr>
          <w:spacing w:val="33"/>
          <w:lang w:val="en-US"/>
        </w:rPr>
        <w:t xml:space="preserve"> </w:t>
      </w:r>
      <w:r w:rsidRPr="006F0148">
        <w:rPr>
          <w:lang w:val="en-US"/>
        </w:rPr>
        <w:t>to</w:t>
      </w:r>
      <w:r w:rsidRPr="006F0148">
        <w:rPr>
          <w:spacing w:val="33"/>
          <w:lang w:val="en-US"/>
        </w:rPr>
        <w:t xml:space="preserve"> </w:t>
      </w:r>
      <w:r w:rsidRPr="006F0148">
        <w:rPr>
          <w:lang w:val="en-US"/>
        </w:rPr>
        <w:t>forget</w:t>
      </w:r>
      <w:r w:rsidRPr="006F0148">
        <w:rPr>
          <w:spacing w:val="31"/>
          <w:lang w:val="en-US"/>
        </w:rPr>
        <w:t xml:space="preserve"> </w:t>
      </w:r>
      <w:r w:rsidRPr="006F0148">
        <w:rPr>
          <w:lang w:val="en-US"/>
        </w:rPr>
        <w:t>(</w:t>
      </w:r>
      <w:r>
        <w:t>разница</w:t>
      </w:r>
      <w:r w:rsidRPr="006F0148">
        <w:rPr>
          <w:spacing w:val="32"/>
          <w:lang w:val="en-US"/>
        </w:rPr>
        <w:t xml:space="preserve"> </w:t>
      </w:r>
      <w:r>
        <w:t>в</w:t>
      </w:r>
      <w:r w:rsidRPr="006F0148">
        <w:rPr>
          <w:spacing w:val="30"/>
          <w:lang w:val="en-US"/>
        </w:rPr>
        <w:t xml:space="preserve"> </w:t>
      </w:r>
      <w:r>
        <w:t>значении</w:t>
      </w:r>
      <w:r w:rsidRPr="006F0148">
        <w:rPr>
          <w:spacing w:val="34"/>
          <w:lang w:val="en-US"/>
        </w:rPr>
        <w:t xml:space="preserve"> </w:t>
      </w:r>
      <w:r w:rsidRPr="006F0148">
        <w:rPr>
          <w:lang w:val="en-US"/>
        </w:rPr>
        <w:t>to</w:t>
      </w:r>
      <w:r w:rsidRPr="006F0148">
        <w:rPr>
          <w:spacing w:val="33"/>
          <w:lang w:val="en-US"/>
        </w:rPr>
        <w:t xml:space="preserve"> </w:t>
      </w:r>
      <w:r w:rsidRPr="006F0148">
        <w:rPr>
          <w:lang w:val="en-US"/>
        </w:rPr>
        <w:t>stop</w:t>
      </w:r>
      <w:r w:rsidRPr="006F0148">
        <w:rPr>
          <w:spacing w:val="33"/>
          <w:lang w:val="en-US"/>
        </w:rPr>
        <w:t xml:space="preserve"> </w:t>
      </w:r>
      <w:r w:rsidRPr="006F0148">
        <w:rPr>
          <w:lang w:val="en-US"/>
        </w:rPr>
        <w:t xml:space="preserve">doing smth </w:t>
      </w:r>
      <w:r>
        <w:t>и</w:t>
      </w:r>
      <w:r w:rsidRPr="006F0148">
        <w:rPr>
          <w:lang w:val="en-US"/>
        </w:rPr>
        <w:t xml:space="preserve"> to stop to do smth).</w:t>
      </w:r>
    </w:p>
    <w:p w14:paraId="0287037B" w14:textId="77777777" w:rsidR="00DD28B4" w:rsidRDefault="006F0148">
      <w:pPr>
        <w:pStyle w:val="a3"/>
        <w:ind w:left="643" w:firstLine="0"/>
        <w:jc w:val="left"/>
      </w:pPr>
      <w:r>
        <w:t>Глаголы</w:t>
      </w:r>
      <w:r>
        <w:rPr>
          <w:spacing w:val="48"/>
        </w:rPr>
        <w:t xml:space="preserve"> </w:t>
      </w:r>
      <w:r>
        <w:t>в</w:t>
      </w:r>
      <w:r>
        <w:rPr>
          <w:spacing w:val="49"/>
        </w:rPr>
        <w:t xml:space="preserve"> </w:t>
      </w:r>
      <w:r>
        <w:t>видо-временных</w:t>
      </w:r>
      <w:r>
        <w:rPr>
          <w:spacing w:val="50"/>
        </w:rPr>
        <w:t xml:space="preserve"> </w:t>
      </w:r>
      <w:r>
        <w:t>формах</w:t>
      </w:r>
      <w:r>
        <w:rPr>
          <w:spacing w:val="49"/>
        </w:rPr>
        <w:t xml:space="preserve"> </w:t>
      </w:r>
      <w:r>
        <w:t>действительного</w:t>
      </w:r>
      <w:r>
        <w:rPr>
          <w:spacing w:val="50"/>
        </w:rPr>
        <w:t xml:space="preserve"> </w:t>
      </w:r>
      <w:r>
        <w:t>залога</w:t>
      </w:r>
      <w:r>
        <w:rPr>
          <w:spacing w:val="49"/>
        </w:rPr>
        <w:t xml:space="preserve"> </w:t>
      </w:r>
      <w:r>
        <w:t>в</w:t>
      </w:r>
      <w:r>
        <w:rPr>
          <w:spacing w:val="48"/>
        </w:rPr>
        <w:t xml:space="preserve"> </w:t>
      </w:r>
      <w:r>
        <w:t>изъявительном</w:t>
      </w:r>
      <w:r>
        <w:rPr>
          <w:spacing w:val="53"/>
        </w:rPr>
        <w:t xml:space="preserve"> </w:t>
      </w:r>
      <w:r>
        <w:rPr>
          <w:spacing w:val="-2"/>
        </w:rPr>
        <w:t>наклонении</w:t>
      </w:r>
    </w:p>
    <w:p w14:paraId="109D399D" w14:textId="77777777" w:rsidR="00DD28B4" w:rsidRPr="006F0148" w:rsidRDefault="006F0148">
      <w:pPr>
        <w:pStyle w:val="a3"/>
        <w:ind w:firstLine="0"/>
        <w:jc w:val="left"/>
        <w:rPr>
          <w:lang w:val="en-US"/>
        </w:rPr>
      </w:pPr>
      <w:r w:rsidRPr="006F0148">
        <w:rPr>
          <w:lang w:val="en-US"/>
        </w:rPr>
        <w:t>(Past</w:t>
      </w:r>
      <w:r w:rsidRPr="006F0148">
        <w:rPr>
          <w:spacing w:val="-1"/>
          <w:lang w:val="en-US"/>
        </w:rPr>
        <w:t xml:space="preserve"> </w:t>
      </w:r>
      <w:r w:rsidRPr="006F0148">
        <w:rPr>
          <w:lang w:val="en-US"/>
        </w:rPr>
        <w:t>Perfect Tense, Present</w:t>
      </w:r>
      <w:r w:rsidRPr="006F0148">
        <w:rPr>
          <w:spacing w:val="-1"/>
          <w:lang w:val="en-US"/>
        </w:rPr>
        <w:t xml:space="preserve"> </w:t>
      </w:r>
      <w:r w:rsidRPr="006F0148">
        <w:rPr>
          <w:lang w:val="en-US"/>
        </w:rPr>
        <w:t>Perfect Continuous Tense, Future-in-the-</w:t>
      </w:r>
      <w:r w:rsidRPr="006F0148">
        <w:rPr>
          <w:spacing w:val="-2"/>
          <w:lang w:val="en-US"/>
        </w:rPr>
        <w:t>Past).</w:t>
      </w:r>
    </w:p>
    <w:p w14:paraId="7AB7EACA" w14:textId="77777777" w:rsidR="00DD28B4" w:rsidRDefault="006F0148">
      <w:pPr>
        <w:pStyle w:val="a3"/>
        <w:ind w:left="643" w:firstLine="0"/>
        <w:jc w:val="left"/>
      </w:pPr>
      <w:r>
        <w:t>Модальные</w:t>
      </w:r>
      <w:r>
        <w:rPr>
          <w:spacing w:val="-4"/>
        </w:rPr>
        <w:t xml:space="preserve"> </w:t>
      </w:r>
      <w:r>
        <w:t>глаголы</w:t>
      </w:r>
      <w:r>
        <w:rPr>
          <w:spacing w:val="-3"/>
        </w:rPr>
        <w:t xml:space="preserve"> </w:t>
      </w:r>
      <w:r>
        <w:t>в</w:t>
      </w:r>
      <w:r>
        <w:rPr>
          <w:spacing w:val="-2"/>
        </w:rPr>
        <w:t xml:space="preserve"> </w:t>
      </w:r>
      <w:r>
        <w:t>косвенной</w:t>
      </w:r>
      <w:r>
        <w:rPr>
          <w:spacing w:val="1"/>
        </w:rPr>
        <w:t xml:space="preserve"> </w:t>
      </w:r>
      <w:r>
        <w:t>речи</w:t>
      </w:r>
      <w:r>
        <w:rPr>
          <w:spacing w:val="-3"/>
        </w:rPr>
        <w:t xml:space="preserve"> </w:t>
      </w:r>
      <w:r>
        <w:t>в</w:t>
      </w:r>
      <w:r>
        <w:rPr>
          <w:spacing w:val="-2"/>
        </w:rPr>
        <w:t xml:space="preserve"> </w:t>
      </w:r>
      <w:r>
        <w:t>настоящем</w:t>
      </w:r>
      <w:r>
        <w:rPr>
          <w:spacing w:val="-3"/>
        </w:rPr>
        <w:t xml:space="preserve"> </w:t>
      </w:r>
      <w:r>
        <w:t>и прошедшем</w:t>
      </w:r>
      <w:r>
        <w:rPr>
          <w:spacing w:val="-3"/>
        </w:rPr>
        <w:t xml:space="preserve"> </w:t>
      </w:r>
      <w:r>
        <w:rPr>
          <w:spacing w:val="-2"/>
        </w:rPr>
        <w:t>времени.</w:t>
      </w:r>
    </w:p>
    <w:p w14:paraId="7CB74569" w14:textId="77777777" w:rsidR="00DD28B4" w:rsidRDefault="006F0148">
      <w:pPr>
        <w:pStyle w:val="a3"/>
        <w:spacing w:before="1"/>
        <w:jc w:val="left"/>
      </w:pPr>
      <w:r>
        <w:t>Неличные</w:t>
      </w:r>
      <w:r>
        <w:rPr>
          <w:spacing w:val="40"/>
        </w:rPr>
        <w:t xml:space="preserve"> </w:t>
      </w:r>
      <w:r>
        <w:t>формы</w:t>
      </w:r>
      <w:r>
        <w:rPr>
          <w:spacing w:val="40"/>
        </w:rPr>
        <w:t xml:space="preserve"> </w:t>
      </w:r>
      <w:r>
        <w:t>глагола</w:t>
      </w:r>
      <w:r>
        <w:rPr>
          <w:spacing w:val="40"/>
        </w:rPr>
        <w:t xml:space="preserve"> </w:t>
      </w:r>
      <w:r>
        <w:t>(инфинитив,</w:t>
      </w:r>
      <w:r>
        <w:rPr>
          <w:spacing w:val="40"/>
        </w:rPr>
        <w:t xml:space="preserve"> </w:t>
      </w:r>
      <w:r>
        <w:t>герундий,</w:t>
      </w:r>
      <w:r>
        <w:rPr>
          <w:spacing w:val="40"/>
        </w:rPr>
        <w:t xml:space="preserve"> </w:t>
      </w:r>
      <w:r>
        <w:t>причастия</w:t>
      </w:r>
      <w:r>
        <w:rPr>
          <w:spacing w:val="40"/>
        </w:rPr>
        <w:t xml:space="preserve"> </w:t>
      </w:r>
      <w:r>
        <w:t>настоящего</w:t>
      </w:r>
      <w:r>
        <w:rPr>
          <w:spacing w:val="40"/>
        </w:rPr>
        <w:t xml:space="preserve"> </w:t>
      </w:r>
      <w:r>
        <w:t>и</w:t>
      </w:r>
      <w:r>
        <w:rPr>
          <w:spacing w:val="40"/>
        </w:rPr>
        <w:t xml:space="preserve"> </w:t>
      </w:r>
      <w:r>
        <w:t>прошедшего</w:t>
      </w:r>
      <w:r>
        <w:rPr>
          <w:spacing w:val="80"/>
        </w:rPr>
        <w:t xml:space="preserve"> </w:t>
      </w:r>
      <w:r>
        <w:rPr>
          <w:spacing w:val="-2"/>
        </w:rPr>
        <w:t>времени).</w:t>
      </w:r>
    </w:p>
    <w:p w14:paraId="1DEEBB11" w14:textId="77777777" w:rsidR="00DD28B4" w:rsidRDefault="006F0148">
      <w:pPr>
        <w:pStyle w:val="a3"/>
        <w:ind w:left="643" w:firstLine="0"/>
        <w:jc w:val="left"/>
      </w:pPr>
      <w:r>
        <w:t>Наречия</w:t>
      </w:r>
      <w:r>
        <w:rPr>
          <w:spacing w:val="-3"/>
        </w:rPr>
        <w:t xml:space="preserve"> </w:t>
      </w:r>
      <w:r>
        <w:t>too -</w:t>
      </w:r>
      <w:r>
        <w:rPr>
          <w:spacing w:val="-1"/>
        </w:rPr>
        <w:t xml:space="preserve"> </w:t>
      </w:r>
      <w:r>
        <w:rPr>
          <w:spacing w:val="-2"/>
        </w:rPr>
        <w:t>enough.</w:t>
      </w:r>
    </w:p>
    <w:p w14:paraId="6A8B40A2" w14:textId="77777777" w:rsidR="00DD28B4" w:rsidRDefault="006F0148">
      <w:pPr>
        <w:pStyle w:val="a3"/>
        <w:ind w:left="643" w:firstLine="0"/>
        <w:jc w:val="left"/>
      </w:pPr>
      <w:r>
        <w:t>Отрицательные</w:t>
      </w:r>
      <w:r>
        <w:rPr>
          <w:spacing w:val="-3"/>
        </w:rPr>
        <w:t xml:space="preserve"> </w:t>
      </w:r>
      <w:r>
        <w:t>местоимения no (и</w:t>
      </w:r>
      <w:r>
        <w:rPr>
          <w:spacing w:val="1"/>
        </w:rPr>
        <w:t xml:space="preserve"> </w:t>
      </w:r>
      <w:r>
        <w:t>его производные</w:t>
      </w:r>
      <w:r>
        <w:rPr>
          <w:spacing w:val="-3"/>
        </w:rPr>
        <w:t xml:space="preserve"> </w:t>
      </w:r>
      <w:r>
        <w:t>nobody, nothing</w:t>
      </w:r>
      <w:r>
        <w:rPr>
          <w:spacing w:val="1"/>
        </w:rPr>
        <w:t xml:space="preserve"> </w:t>
      </w:r>
      <w:r>
        <w:t>и</w:t>
      </w:r>
      <w:r>
        <w:rPr>
          <w:spacing w:val="1"/>
        </w:rPr>
        <w:t xml:space="preserve"> </w:t>
      </w:r>
      <w:r>
        <w:t xml:space="preserve">другие), </w:t>
      </w:r>
      <w:r>
        <w:rPr>
          <w:spacing w:val="-2"/>
        </w:rPr>
        <w:t>none.</w:t>
      </w:r>
    </w:p>
    <w:p w14:paraId="7B3B6F4C" w14:textId="77777777" w:rsidR="00DD28B4" w:rsidRDefault="006F0148">
      <w:pPr>
        <w:ind w:left="643"/>
        <w:rPr>
          <w:b/>
          <w:sz w:val="24"/>
        </w:rPr>
      </w:pPr>
      <w:r>
        <w:rPr>
          <w:b/>
          <w:sz w:val="24"/>
          <w:u w:val="single"/>
        </w:rPr>
        <w:t>Социокультурные</w:t>
      </w:r>
      <w:r>
        <w:rPr>
          <w:b/>
          <w:spacing w:val="-1"/>
          <w:sz w:val="24"/>
          <w:u w:val="single"/>
        </w:rPr>
        <w:t xml:space="preserve"> </w:t>
      </w:r>
      <w:r>
        <w:rPr>
          <w:b/>
          <w:sz w:val="24"/>
          <w:u w:val="single"/>
        </w:rPr>
        <w:t>знания</w:t>
      </w:r>
      <w:r>
        <w:rPr>
          <w:b/>
          <w:spacing w:val="2"/>
          <w:sz w:val="24"/>
          <w:u w:val="single"/>
        </w:rPr>
        <w:t xml:space="preserve"> </w:t>
      </w:r>
      <w:r>
        <w:rPr>
          <w:b/>
          <w:sz w:val="24"/>
          <w:u w:val="single"/>
        </w:rPr>
        <w:t xml:space="preserve">и </w:t>
      </w:r>
      <w:r>
        <w:rPr>
          <w:b/>
          <w:spacing w:val="-2"/>
          <w:sz w:val="24"/>
          <w:u w:val="single"/>
        </w:rPr>
        <w:t>умения.</w:t>
      </w:r>
    </w:p>
    <w:p w14:paraId="3229BEC1" w14:textId="77777777" w:rsidR="00DD28B4" w:rsidRDefault="006F0148">
      <w:pPr>
        <w:pStyle w:val="a3"/>
        <w:ind w:right="140"/>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14:paraId="0687CD9B" w14:textId="77777777" w:rsidR="00DD28B4" w:rsidRDefault="006F0148">
      <w:pPr>
        <w:pStyle w:val="a3"/>
        <w:ind w:right="139"/>
      </w:pPr>
      <w: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22E75E78" w14:textId="77777777" w:rsidR="00DD28B4" w:rsidRDefault="006F0148">
      <w:pPr>
        <w:pStyle w:val="a3"/>
        <w:spacing w:before="1"/>
        <w:ind w:right="138"/>
      </w:pPr>
      <w: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w:t>
      </w:r>
      <w:r>
        <w:rPr>
          <w:spacing w:val="23"/>
        </w:rPr>
        <w:t xml:space="preserve"> </w:t>
      </w:r>
      <w:r>
        <w:t>людьми),</w:t>
      </w:r>
      <w:r>
        <w:rPr>
          <w:spacing w:val="22"/>
        </w:rPr>
        <w:t xml:space="preserve"> </w:t>
      </w:r>
      <w:r>
        <w:t>с</w:t>
      </w:r>
      <w:r>
        <w:rPr>
          <w:spacing w:val="24"/>
        </w:rPr>
        <w:t xml:space="preserve"> </w:t>
      </w:r>
      <w:r>
        <w:t>доступными</w:t>
      </w:r>
      <w:r>
        <w:rPr>
          <w:spacing w:val="26"/>
        </w:rPr>
        <w:t xml:space="preserve"> </w:t>
      </w:r>
      <w:r>
        <w:t>в</w:t>
      </w:r>
      <w:r>
        <w:rPr>
          <w:spacing w:val="22"/>
        </w:rPr>
        <w:t xml:space="preserve"> </w:t>
      </w:r>
      <w:r>
        <w:t>языковом</w:t>
      </w:r>
      <w:r>
        <w:rPr>
          <w:spacing w:val="21"/>
        </w:rPr>
        <w:t xml:space="preserve"> </w:t>
      </w:r>
      <w:r>
        <w:t>отношении</w:t>
      </w:r>
      <w:r>
        <w:rPr>
          <w:spacing w:val="28"/>
        </w:rPr>
        <w:t xml:space="preserve"> </w:t>
      </w:r>
      <w:r>
        <w:t>образцами</w:t>
      </w:r>
      <w:r>
        <w:rPr>
          <w:spacing w:val="24"/>
        </w:rPr>
        <w:t xml:space="preserve"> </w:t>
      </w:r>
      <w:r>
        <w:t>поэзии</w:t>
      </w:r>
      <w:r>
        <w:rPr>
          <w:spacing w:val="26"/>
        </w:rPr>
        <w:t xml:space="preserve"> </w:t>
      </w:r>
      <w:r>
        <w:t>и</w:t>
      </w:r>
      <w:r>
        <w:rPr>
          <w:spacing w:val="24"/>
        </w:rPr>
        <w:t xml:space="preserve"> </w:t>
      </w:r>
      <w:r>
        <w:t>прозы</w:t>
      </w:r>
      <w:r>
        <w:rPr>
          <w:spacing w:val="22"/>
        </w:rPr>
        <w:t xml:space="preserve"> </w:t>
      </w:r>
      <w:r>
        <w:t>для</w:t>
      </w:r>
    </w:p>
    <w:p w14:paraId="211FED0C" w14:textId="77777777" w:rsidR="00DD28B4" w:rsidRDefault="006F0148">
      <w:pPr>
        <w:pStyle w:val="a3"/>
        <w:spacing w:before="61"/>
        <w:ind w:firstLine="0"/>
      </w:pPr>
      <w:r>
        <w:t>подростков</w:t>
      </w:r>
      <w:r>
        <w:rPr>
          <w:spacing w:val="-2"/>
        </w:rPr>
        <w:t xml:space="preserve"> </w:t>
      </w:r>
      <w:r>
        <w:t>на</w:t>
      </w:r>
      <w:r>
        <w:rPr>
          <w:spacing w:val="-3"/>
        </w:rPr>
        <w:t xml:space="preserve"> </w:t>
      </w:r>
      <w:r>
        <w:t>английском</w:t>
      </w:r>
      <w:r>
        <w:rPr>
          <w:spacing w:val="-6"/>
        </w:rPr>
        <w:t xml:space="preserve"> </w:t>
      </w:r>
      <w:r>
        <w:rPr>
          <w:spacing w:val="-2"/>
        </w:rPr>
        <w:t>языке.</w:t>
      </w:r>
    </w:p>
    <w:p w14:paraId="60D5BBD3" w14:textId="77777777" w:rsidR="00DD28B4" w:rsidRDefault="006F0148">
      <w:pPr>
        <w:pStyle w:val="a3"/>
        <w:ind w:right="140"/>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02937F06" w14:textId="77777777" w:rsidR="00DD28B4" w:rsidRDefault="006F0148">
      <w:pPr>
        <w:pStyle w:val="a3"/>
        <w:ind w:left="643" w:firstLine="0"/>
      </w:pPr>
      <w:r>
        <w:t>Соблюдение</w:t>
      </w:r>
      <w:r>
        <w:rPr>
          <w:spacing w:val="-8"/>
        </w:rPr>
        <w:t xml:space="preserve"> </w:t>
      </w:r>
      <w:r>
        <w:t>нормы</w:t>
      </w:r>
      <w:r>
        <w:rPr>
          <w:spacing w:val="-4"/>
        </w:rPr>
        <w:t xml:space="preserve"> </w:t>
      </w:r>
      <w:r>
        <w:t>вежливости</w:t>
      </w:r>
      <w:r>
        <w:rPr>
          <w:spacing w:val="-1"/>
        </w:rPr>
        <w:t xml:space="preserve"> </w:t>
      </w:r>
      <w:r>
        <w:t>в</w:t>
      </w:r>
      <w:r>
        <w:rPr>
          <w:spacing w:val="-4"/>
        </w:rPr>
        <w:t xml:space="preserve"> </w:t>
      </w:r>
      <w:r>
        <w:t>межкультурном</w:t>
      </w:r>
      <w:r>
        <w:rPr>
          <w:spacing w:val="-4"/>
        </w:rPr>
        <w:t xml:space="preserve"> </w:t>
      </w:r>
      <w:r>
        <w:rPr>
          <w:spacing w:val="-2"/>
        </w:rPr>
        <w:t>общении.</w:t>
      </w:r>
    </w:p>
    <w:p w14:paraId="6F7CB5D6" w14:textId="77777777" w:rsidR="00DD28B4" w:rsidRDefault="006F0148">
      <w:pPr>
        <w:pStyle w:val="a3"/>
        <w:ind w:right="140"/>
      </w:pPr>
      <w: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1E58B67A" w14:textId="77777777" w:rsidR="00DD28B4" w:rsidRDefault="006F0148">
      <w:pPr>
        <w:pStyle w:val="a3"/>
        <w:spacing w:line="275" w:lineRule="exact"/>
        <w:ind w:left="643" w:firstLine="0"/>
      </w:pPr>
      <w:r>
        <w:t xml:space="preserve">Развитие </w:t>
      </w:r>
      <w:r>
        <w:rPr>
          <w:spacing w:val="-2"/>
        </w:rPr>
        <w:t>умений:</w:t>
      </w:r>
    </w:p>
    <w:p w14:paraId="4C5D27BB" w14:textId="77777777" w:rsidR="00DD28B4" w:rsidRDefault="006F0148">
      <w:pPr>
        <w:pStyle w:val="a3"/>
        <w:ind w:right="140"/>
      </w:pPr>
      <w:r>
        <w:t>кратко представлять Россию и страну (страны) изучаемого языка (культурные явления, события, достопримечательности);</w:t>
      </w:r>
    </w:p>
    <w:p w14:paraId="2CCA20BA" w14:textId="77777777" w:rsidR="00DD28B4" w:rsidRDefault="006F0148">
      <w:pPr>
        <w:pStyle w:val="a3"/>
        <w:ind w:right="140"/>
      </w:pPr>
      <w:r>
        <w:t xml:space="preserve">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w:t>
      </w:r>
      <w:r>
        <w:rPr>
          <w:spacing w:val="-2"/>
        </w:rPr>
        <w:t>людях);</w:t>
      </w:r>
    </w:p>
    <w:p w14:paraId="615659B5" w14:textId="77777777" w:rsidR="00DD28B4" w:rsidRDefault="006F0148">
      <w:pPr>
        <w:pStyle w:val="a3"/>
        <w:ind w:right="139"/>
      </w:pPr>
      <w:r>
        <w:t>оказывать помощь зарубежным гостям в ситуациях повседневного общения (объяснить местонахождение объекта, сообщить возможный маршрут).</w:t>
      </w:r>
    </w:p>
    <w:p w14:paraId="48BC624D" w14:textId="77777777" w:rsidR="00DD28B4" w:rsidRDefault="006F0148">
      <w:pPr>
        <w:ind w:left="643"/>
        <w:jc w:val="both"/>
        <w:rPr>
          <w:b/>
          <w:sz w:val="24"/>
        </w:rPr>
      </w:pPr>
      <w:r>
        <w:rPr>
          <w:b/>
          <w:sz w:val="24"/>
          <w:u w:val="single"/>
        </w:rPr>
        <w:t xml:space="preserve">Компенсаторные </w:t>
      </w:r>
      <w:r>
        <w:rPr>
          <w:b/>
          <w:spacing w:val="-2"/>
          <w:sz w:val="24"/>
          <w:u w:val="single"/>
        </w:rPr>
        <w:t>умения.</w:t>
      </w:r>
    </w:p>
    <w:p w14:paraId="7E13ECE0" w14:textId="77777777" w:rsidR="00DD28B4" w:rsidRDefault="006F0148">
      <w:pPr>
        <w:pStyle w:val="a3"/>
        <w:ind w:right="140"/>
      </w:pPr>
      <w: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5D734376" w14:textId="77777777" w:rsidR="00DD28B4" w:rsidRDefault="006F0148">
      <w:pPr>
        <w:pStyle w:val="a3"/>
        <w:ind w:left="643" w:firstLine="0"/>
      </w:pPr>
      <w:r>
        <w:t>Переспрашивать,</w:t>
      </w:r>
      <w:r>
        <w:rPr>
          <w:spacing w:val="-6"/>
        </w:rPr>
        <w:t xml:space="preserve"> </w:t>
      </w:r>
      <w:r>
        <w:t>просить</w:t>
      </w:r>
      <w:r>
        <w:rPr>
          <w:spacing w:val="-2"/>
        </w:rPr>
        <w:t xml:space="preserve"> </w:t>
      </w:r>
      <w:r>
        <w:t>повторить,</w:t>
      </w:r>
      <w:r>
        <w:rPr>
          <w:spacing w:val="-4"/>
        </w:rPr>
        <w:t xml:space="preserve"> </w:t>
      </w:r>
      <w:r>
        <w:t>уточняя</w:t>
      </w:r>
      <w:r>
        <w:rPr>
          <w:spacing w:val="-6"/>
        </w:rPr>
        <w:t xml:space="preserve"> </w:t>
      </w:r>
      <w:r>
        <w:t>значение</w:t>
      </w:r>
      <w:r>
        <w:rPr>
          <w:spacing w:val="-5"/>
        </w:rPr>
        <w:t xml:space="preserve"> </w:t>
      </w:r>
      <w:r>
        <w:t>незнакомых</w:t>
      </w:r>
      <w:r>
        <w:rPr>
          <w:spacing w:val="-3"/>
        </w:rPr>
        <w:t xml:space="preserve"> </w:t>
      </w:r>
      <w:r>
        <w:rPr>
          <w:spacing w:val="-2"/>
        </w:rPr>
        <w:t>слов.</w:t>
      </w:r>
    </w:p>
    <w:p w14:paraId="29EFE9E6" w14:textId="77777777" w:rsidR="00DD28B4" w:rsidRDefault="006F0148">
      <w:pPr>
        <w:pStyle w:val="a3"/>
        <w:ind w:right="139"/>
      </w:pPr>
      <w:r>
        <w:t>Использование в качестве опоры при порождении собственных высказываний ключевых слов, плана.</w:t>
      </w:r>
    </w:p>
    <w:p w14:paraId="73ECE2D6" w14:textId="77777777" w:rsidR="00DD28B4" w:rsidRDefault="006F0148">
      <w:pPr>
        <w:pStyle w:val="a3"/>
        <w:ind w:right="138"/>
      </w:pPr>
      <w:r>
        <w:t>Игнорирование информации, не являющейся необходимой для понимания основного содержания</w:t>
      </w:r>
      <w:r>
        <w:rPr>
          <w:spacing w:val="-2"/>
        </w:rPr>
        <w:t xml:space="preserve"> </w:t>
      </w:r>
      <w:r>
        <w:t>прочитанного</w:t>
      </w:r>
      <w:r>
        <w:rPr>
          <w:spacing w:val="-5"/>
        </w:rPr>
        <w:t xml:space="preserve"> </w:t>
      </w:r>
      <w:r>
        <w:t>(прослушанного)</w:t>
      </w:r>
      <w:r>
        <w:rPr>
          <w:spacing w:val="-2"/>
        </w:rPr>
        <w:t xml:space="preserve"> </w:t>
      </w:r>
      <w:r>
        <w:t>текста</w:t>
      </w:r>
      <w:r>
        <w:rPr>
          <w:spacing w:val="-2"/>
        </w:rPr>
        <w:t xml:space="preserve"> </w:t>
      </w:r>
      <w:r>
        <w:t>или</w:t>
      </w:r>
      <w:r>
        <w:rPr>
          <w:spacing w:val="-1"/>
        </w:rPr>
        <w:t xml:space="preserve"> </w:t>
      </w:r>
      <w:r>
        <w:t>для</w:t>
      </w:r>
      <w:r>
        <w:rPr>
          <w:spacing w:val="-1"/>
        </w:rPr>
        <w:t xml:space="preserve"> </w:t>
      </w:r>
      <w:r>
        <w:t>нахождения</w:t>
      </w:r>
      <w:r>
        <w:rPr>
          <w:spacing w:val="-2"/>
        </w:rPr>
        <w:t xml:space="preserve"> </w:t>
      </w:r>
      <w:r>
        <w:t>в</w:t>
      </w:r>
      <w:r>
        <w:rPr>
          <w:spacing w:val="-2"/>
        </w:rPr>
        <w:t xml:space="preserve"> </w:t>
      </w:r>
      <w:r>
        <w:t>тексте</w:t>
      </w:r>
      <w:r>
        <w:rPr>
          <w:spacing w:val="-2"/>
        </w:rPr>
        <w:t xml:space="preserve"> </w:t>
      </w:r>
      <w:r>
        <w:t xml:space="preserve">запрашиваемой </w:t>
      </w:r>
      <w:r>
        <w:rPr>
          <w:spacing w:val="-2"/>
        </w:rPr>
        <w:t>информации.</w:t>
      </w:r>
    </w:p>
    <w:p w14:paraId="61C7141E" w14:textId="77777777" w:rsidR="00DD28B4" w:rsidRDefault="006F0148">
      <w:pPr>
        <w:pStyle w:val="a3"/>
        <w:spacing w:before="1"/>
        <w:ind w:right="142"/>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D5B9DCA" w14:textId="77777777" w:rsidR="004A6696" w:rsidRPr="004A6696" w:rsidRDefault="004A6696" w:rsidP="004A6696">
      <w:pPr>
        <w:rPr>
          <w:sz w:val="24"/>
          <w:szCs w:val="24"/>
        </w:rPr>
      </w:pPr>
      <w:r>
        <w:t xml:space="preserve"> </w:t>
      </w:r>
      <w:r w:rsidRPr="004A6696">
        <w:rPr>
          <w:sz w:val="24"/>
          <w:szCs w:val="24"/>
        </w:rPr>
        <w:t xml:space="preserve">Коммуникативные умения для 9 класса </w:t>
      </w:r>
    </w:p>
    <w:p w14:paraId="2EC10E86" w14:textId="77777777" w:rsidR="004A6696" w:rsidRPr="004A6696" w:rsidRDefault="004A6696" w:rsidP="004A6696">
      <w:pPr>
        <w:rPr>
          <w:sz w:val="24"/>
          <w:szCs w:val="24"/>
        </w:rPr>
      </w:pPr>
      <w:r w:rsidRPr="004A6696">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Взаимоотношения в семье и с друзьями. Конфликты и их решения. Внешность и характер человека (литературного персонажа). Досуг и увлечения (хобби) современного подростка (чтение, кино, театр, музыка, музей, спорт живопись, компьютерные игры). Роль книги в жизни подростка. Здоровый образ жизни: режим труда и отдыха, фитнес, сбалансированное питание. Посещение врача. Покупки: одежда, обувь и продукты питания. Карманные деньги. Молодёжная мода. Школа, школьная жизнь, изучаемые предметы и отношение к ним. Взаимоотношения в школе: проблемы и их решение. Переписка с иностранными сверстниками. Виды отдыха в различное время года. Путешествия по России и иностранным странам. Транспорт. Природа: флора и фауна. Проблемы экологии. Защита окружающей среды. Климат, погода. Стихийные бедствия. Средства массовой информации (телевидение, радио, пресса, Интернет).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3F56F0BD" w14:textId="77777777" w:rsidR="004A6696" w:rsidRPr="004A6696" w:rsidRDefault="004A6696" w:rsidP="004A6696">
      <w:pPr>
        <w:rPr>
          <w:sz w:val="24"/>
          <w:szCs w:val="24"/>
        </w:rPr>
      </w:pPr>
      <w:r w:rsidRPr="004A6696">
        <w:rPr>
          <w:sz w:val="24"/>
          <w:szCs w:val="24"/>
        </w:rPr>
        <w:t xml:space="preserve"> Говорение </w:t>
      </w:r>
    </w:p>
    <w:p w14:paraId="055E5622" w14:textId="77777777" w:rsidR="004A6696" w:rsidRPr="004A6696" w:rsidRDefault="004A6696" w:rsidP="004A6696">
      <w:pPr>
        <w:rPr>
          <w:sz w:val="24"/>
          <w:szCs w:val="24"/>
        </w:rPr>
      </w:pPr>
      <w:r w:rsidRPr="004A6696">
        <w:rPr>
          <w:sz w:val="24"/>
          <w:szCs w:val="24"/>
        </w:rPr>
        <w:t xml:space="preserve">Развитие коммуникативных умений диалогической речи , а именно умений вести комбинированный диалог, включающий различные виды диалогов (этикетный диалог, диалог-побуждение к действию, диалог-расспрос), 89 диалог-обмен мнениями: 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 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 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диалог обмен мнениями –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нормы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 </w:t>
      </w:r>
    </w:p>
    <w:p w14:paraId="0F1B172B" w14:textId="77777777" w:rsidR="004A6696" w:rsidRPr="004A6696" w:rsidRDefault="004A6696" w:rsidP="004A6696">
      <w:pPr>
        <w:rPr>
          <w:sz w:val="24"/>
          <w:szCs w:val="24"/>
        </w:rPr>
      </w:pPr>
      <w:r w:rsidRPr="004A6696">
        <w:rPr>
          <w:sz w:val="24"/>
          <w:szCs w:val="24"/>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литературного персонажа); повествование или сообщение; рассуждение; выражение и краткое аргументирование своего мнения по отношению к услышанному (прочитанному); изложение (пересказ) основного содержания, прочитанного (прослушанного) текста с выражением своего отношения к событиям и фактам, изложенным в тексте; составление рассказа по картинкам; изложение результатов выполненной проектной работы. 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10–12 фраз. </w:t>
      </w:r>
    </w:p>
    <w:p w14:paraId="1D5484AB" w14:textId="77777777" w:rsidR="004A6696" w:rsidRPr="004A6696" w:rsidRDefault="004A6696" w:rsidP="004A6696">
      <w:pPr>
        <w:rPr>
          <w:sz w:val="24"/>
          <w:szCs w:val="24"/>
        </w:rPr>
      </w:pPr>
      <w:r w:rsidRPr="004A6696">
        <w:rPr>
          <w:sz w:val="24"/>
          <w:szCs w:val="24"/>
        </w:rPr>
        <w:t xml:space="preserve">Аудирование </w:t>
      </w:r>
    </w:p>
    <w:p w14:paraId="4E7268DD" w14:textId="77777777" w:rsidR="004A6696" w:rsidRPr="004A6696" w:rsidRDefault="004A6696" w:rsidP="004A6696">
      <w:pPr>
        <w:rPr>
          <w:sz w:val="24"/>
          <w:szCs w:val="24"/>
        </w:rPr>
      </w:pPr>
      <w:r w:rsidRPr="004A6696">
        <w:rPr>
          <w:sz w:val="24"/>
          <w:szCs w:val="24"/>
        </w:rPr>
        <w:t xml:space="preserve">При непосредственном общении: понимать на слух речь учителя и одноклассников и вербально (невербально) реагировать на услышанное, использовать переспрос или просьбу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w:t>
      </w:r>
    </w:p>
    <w:p w14:paraId="162DD0D6" w14:textId="77777777" w:rsidR="004A6696" w:rsidRPr="004A6696" w:rsidRDefault="004A6696" w:rsidP="004A6696">
      <w:pPr>
        <w:rPr>
          <w:sz w:val="24"/>
          <w:szCs w:val="24"/>
        </w:rPr>
      </w:pPr>
      <w:r w:rsidRPr="004A6696">
        <w:rPr>
          <w:sz w:val="24"/>
          <w:szCs w:val="24"/>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 90 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 Тексты для аудирования: диалог (беседа), высказывания собеседников в ситуациях повседневного общения, рассказ, сообщение информационного характера. Языковая сложность текстов для аудирования должна соответствовать базовому уровню (А2 – допороговому уровню по общеевропейской шкале). Время звучания текста (текстов) для аудирования – до 2 минут. Смысловое чтение 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 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Чтение несплошных текстов (таблиц, диаграмм, схем) и понимание представленной в них информации. 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 </w:t>
      </w:r>
    </w:p>
    <w:p w14:paraId="76B16074" w14:textId="77777777" w:rsidR="004A6696" w:rsidRPr="004A6696" w:rsidRDefault="004A6696" w:rsidP="004A6696">
      <w:pPr>
        <w:rPr>
          <w:sz w:val="24"/>
          <w:szCs w:val="24"/>
        </w:rPr>
      </w:pPr>
      <w:r w:rsidRPr="004A6696">
        <w:rPr>
          <w:sz w:val="24"/>
          <w:szCs w:val="24"/>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Языковая сложность текстов для чтения должна соответствовать базовому уровню (А2 – допороговому уровню по общеевропейской шкале). Объём текста (текстов) для чтения – 500–600 слов. Письменная речь Развитие умений письменной речи: составление плана/тезисов устного или письменного сообщения; 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 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 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 заполнение таблицы с краткой фиксацией содержания прочитанного (прослушанного) текста; преобразование таблицы, схемы в текстовый вариант представления информации; 91 письменное представление результатов выполненной проектной работы (объём – 100–120 слов). Языковые знания и умения Фонетическая сторона речи 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Выражение модального значения, чувства и эмоции. 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 Тексты для чтения вслух: сообщение информационного характера, отрывок из статьи научно-популярного характера, рассказ, диалог (беседа). Объём текста для чтения вслух – до 110 слов. Орфография и пунктуация Правильное написание изученных слов. Правильное использование знаков препинания: точки, вопросительного и восклицательного знаков в конце предложения, запятой при перечислении. 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w:t>
      </w:r>
    </w:p>
    <w:p w14:paraId="0DCE439F" w14:textId="77777777" w:rsidR="004A6696" w:rsidRPr="004A6696" w:rsidRDefault="004A6696" w:rsidP="004A6696">
      <w:pPr>
        <w:rPr>
          <w:sz w:val="24"/>
          <w:szCs w:val="24"/>
        </w:rPr>
      </w:pPr>
      <w:r w:rsidRPr="004A6696">
        <w:rPr>
          <w:sz w:val="24"/>
          <w:szCs w:val="24"/>
        </w:rPr>
        <w:t xml:space="preserve">Лексическая сторона речи </w:t>
      </w:r>
    </w:p>
    <w:p w14:paraId="3D04D971" w14:textId="77777777" w:rsidR="004A6696" w:rsidRPr="004A6696" w:rsidRDefault="004A6696" w:rsidP="004A6696">
      <w:pPr>
        <w:rPr>
          <w:sz w:val="24"/>
          <w:szCs w:val="24"/>
        </w:rPr>
      </w:pPr>
      <w:r w:rsidRPr="004A6696">
        <w:rPr>
          <w:sz w:val="24"/>
          <w:szCs w:val="24"/>
        </w:rP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 Основные способы словообразования: аффиксация: образование имён существительных при помощи суффиксов -ie (die Biologie), -um (das Museum); образование имён прилагательных при помощи суффиксов -sam (erholsam), -bar (lesbar); Многозначность лексических единиц. Синонимы. Антонимы. Сокращения и аббревиатуры. Различные средства связи в тексте для обеспечения его целостности (zuerst, denn, zum Schluss usw). Грамматическая сторона речи Распознавание и употребление в устной и письменной речи изученных морфологических форм и синтаксических конструкций немецкого языка.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 Сложносочинённые предложения с наречием deshalb. Сложноподчинённые предложения: времени с союзом nachdem, цели с союзом damit. Формы сослагательного наклонения от глаголов haben, sein, werden, können, mögen, сочетание würde + Infinitiv. Социокультурные знания и умения Осуществление межличностного и межкультурного общения с использованием знаний о национально 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Знание социокультурного портрета родной страны и страны (стран) изучаемого языка: символики, 92 достопримечательностей, культурных особенностей (национальные праздники, традиции), образцов поэзии и прозы, доступных в языковом отношении. Формирование элементарного представления о различных вариантах немецкого языка. 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 Соблюдение норм вежливости в межкультурном общении. Развитие умений: писать своё имя и фамилию, а также имена и фамилии своих родственников и друзей на немецком языке; правильно оформлять свой адрес на немецком языке (в анкете);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 кратко представлять Россию и страну (страны) изучаемого языка;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в питании, достопримечательности); 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 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 Компенсаторные умения Использование при чтении и аудировании языковой, в том числе контекстуальной, догадки,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значение незнакомых слов. Использование при формулировании собственных высказываний ключевых слов, плана. 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14:paraId="7E16A41B" w14:textId="77777777" w:rsidR="00DD28B4" w:rsidRPr="004A6696" w:rsidRDefault="00DD28B4">
      <w:pPr>
        <w:pStyle w:val="a3"/>
        <w:jc w:val="left"/>
      </w:pPr>
    </w:p>
    <w:p w14:paraId="45A29AC4" w14:textId="77777777" w:rsidR="00DD28B4" w:rsidRPr="004A6696" w:rsidRDefault="006F0148" w:rsidP="004A6696">
      <w:pPr>
        <w:pStyle w:val="1"/>
        <w:ind w:left="710"/>
      </w:pPr>
      <w:r>
        <w:t>Планируемые</w:t>
      </w:r>
      <w:r>
        <w:rPr>
          <w:spacing w:val="24"/>
        </w:rPr>
        <w:t xml:space="preserve">  </w:t>
      </w:r>
      <w:r>
        <w:t>результаты</w:t>
      </w:r>
      <w:r>
        <w:rPr>
          <w:spacing w:val="25"/>
        </w:rPr>
        <w:t xml:space="preserve">  </w:t>
      </w:r>
      <w:r>
        <w:t>освоения</w:t>
      </w:r>
      <w:r>
        <w:rPr>
          <w:spacing w:val="27"/>
        </w:rPr>
        <w:t xml:space="preserve">  </w:t>
      </w:r>
      <w:r>
        <w:t>программы</w:t>
      </w:r>
      <w:r>
        <w:rPr>
          <w:spacing w:val="27"/>
        </w:rPr>
        <w:t xml:space="preserve">  </w:t>
      </w:r>
      <w:r>
        <w:t>по</w:t>
      </w:r>
      <w:r>
        <w:rPr>
          <w:spacing w:val="26"/>
        </w:rPr>
        <w:t xml:space="preserve">  </w:t>
      </w:r>
      <w:r>
        <w:t>иностранному</w:t>
      </w:r>
      <w:r>
        <w:rPr>
          <w:spacing w:val="27"/>
        </w:rPr>
        <w:t xml:space="preserve">  </w:t>
      </w:r>
      <w:r>
        <w:rPr>
          <w:spacing w:val="-2"/>
        </w:rPr>
        <w:t>(английскому)</w:t>
      </w:r>
      <w:r w:rsidR="004A6696">
        <w:rPr>
          <w:spacing w:val="-2"/>
        </w:rPr>
        <w:t xml:space="preserve">, ( немецкому) </w:t>
      </w:r>
      <w:r>
        <w:rPr>
          <w:b w:val="0"/>
        </w:rPr>
        <w:t>языку</w:t>
      </w:r>
      <w:r>
        <w:rPr>
          <w:b w:val="0"/>
          <w:spacing w:val="-2"/>
        </w:rPr>
        <w:t xml:space="preserve"> </w:t>
      </w:r>
      <w:r>
        <w:rPr>
          <w:b w:val="0"/>
        </w:rPr>
        <w:t>на уровне основного</w:t>
      </w:r>
      <w:r>
        <w:rPr>
          <w:b w:val="0"/>
          <w:spacing w:val="-3"/>
        </w:rPr>
        <w:t xml:space="preserve"> </w:t>
      </w:r>
      <w:r>
        <w:rPr>
          <w:b w:val="0"/>
        </w:rPr>
        <w:t>общего</w:t>
      </w:r>
      <w:r>
        <w:rPr>
          <w:b w:val="0"/>
          <w:spacing w:val="-3"/>
        </w:rPr>
        <w:t xml:space="preserve"> </w:t>
      </w:r>
      <w:r>
        <w:rPr>
          <w:b w:val="0"/>
          <w:spacing w:val="-2"/>
        </w:rPr>
        <w:t>образования.</w:t>
      </w:r>
    </w:p>
    <w:p w14:paraId="0A182DE5" w14:textId="77777777" w:rsidR="00DD28B4" w:rsidRDefault="006F0148">
      <w:pPr>
        <w:pStyle w:val="a3"/>
        <w:ind w:right="142"/>
      </w:pPr>
      <w: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w:t>
      </w:r>
      <w:r>
        <w:rPr>
          <w:spacing w:val="80"/>
        </w:rPr>
        <w:t xml:space="preserve"> </w:t>
      </w:r>
      <w:r>
        <w:rPr>
          <w:spacing w:val="-2"/>
        </w:rPr>
        <w:t>образование.</w:t>
      </w:r>
    </w:p>
    <w:p w14:paraId="5CA551C1" w14:textId="77777777" w:rsidR="00DD28B4" w:rsidRDefault="006F0148">
      <w:pPr>
        <w:pStyle w:val="a3"/>
        <w:ind w:right="139"/>
      </w:pPr>
      <w:r>
        <w:rPr>
          <w:i/>
        </w:rPr>
        <w:t xml:space="preserve">Личностные результаты </w:t>
      </w:r>
      <w:r>
        <w:t>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D3E2F5B" w14:textId="77777777" w:rsidR="00DD28B4" w:rsidRDefault="006F0148">
      <w:pPr>
        <w:pStyle w:val="a3"/>
        <w:ind w:right="142"/>
      </w:pPr>
      <w: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65AB9285" w14:textId="77777777" w:rsidR="00DD28B4" w:rsidRDefault="006F0148">
      <w:pPr>
        <w:pStyle w:val="a5"/>
        <w:numPr>
          <w:ilvl w:val="0"/>
          <w:numId w:val="70"/>
        </w:numPr>
        <w:tabs>
          <w:tab w:val="left" w:pos="1050"/>
        </w:tabs>
        <w:ind w:left="1050" w:hanging="407"/>
        <w:jc w:val="both"/>
        <w:rPr>
          <w:sz w:val="24"/>
        </w:rPr>
      </w:pPr>
      <w:r>
        <w:rPr>
          <w:sz w:val="24"/>
        </w:rPr>
        <w:t>гражданского</w:t>
      </w:r>
      <w:r>
        <w:rPr>
          <w:spacing w:val="-1"/>
          <w:sz w:val="24"/>
        </w:rPr>
        <w:t xml:space="preserve"> </w:t>
      </w:r>
      <w:r>
        <w:rPr>
          <w:spacing w:val="-2"/>
          <w:sz w:val="24"/>
        </w:rPr>
        <w:t>воспитания:</w:t>
      </w:r>
    </w:p>
    <w:p w14:paraId="0220D7B4" w14:textId="77777777" w:rsidR="00DD28B4" w:rsidRDefault="006F0148">
      <w:pPr>
        <w:pStyle w:val="a3"/>
        <w:ind w:right="142"/>
      </w:pPr>
      <w:r>
        <w:t>готовность к выполнению обязанностей гражданина и реализации его прав, уважение прав, свобод и законных интересов других людей;</w:t>
      </w:r>
    </w:p>
    <w:p w14:paraId="40FFD0A2" w14:textId="77777777" w:rsidR="00DD28B4" w:rsidRDefault="006F0148">
      <w:pPr>
        <w:pStyle w:val="a3"/>
        <w:ind w:left="643" w:right="292" w:firstLine="0"/>
      </w:pPr>
      <w:r>
        <w:t>активное</w:t>
      </w:r>
      <w:r>
        <w:rPr>
          <w:spacing w:val="-3"/>
        </w:rPr>
        <w:t xml:space="preserve"> </w:t>
      </w:r>
      <w:r>
        <w:t>участие</w:t>
      </w:r>
      <w:r>
        <w:rPr>
          <w:spacing w:val="-6"/>
        </w:rPr>
        <w:t xml:space="preserve"> </w:t>
      </w:r>
      <w:r>
        <w:t>в</w:t>
      </w:r>
      <w:r>
        <w:rPr>
          <w:spacing w:val="-5"/>
        </w:rPr>
        <w:t xml:space="preserve"> </w:t>
      </w:r>
      <w:r>
        <w:t>жизни</w:t>
      </w:r>
      <w:r>
        <w:rPr>
          <w:spacing w:val="-2"/>
        </w:rPr>
        <w:t xml:space="preserve"> </w:t>
      </w:r>
      <w:r>
        <w:t>семьи,</w:t>
      </w:r>
      <w:r>
        <w:rPr>
          <w:spacing w:val="-4"/>
        </w:rPr>
        <w:t xml:space="preserve"> </w:t>
      </w:r>
      <w:r>
        <w:t>организации,</w:t>
      </w:r>
      <w:r>
        <w:rPr>
          <w:spacing w:val="-7"/>
        </w:rPr>
        <w:t xml:space="preserve"> </w:t>
      </w:r>
      <w:r>
        <w:t>местного</w:t>
      </w:r>
      <w:r>
        <w:rPr>
          <w:spacing w:val="-5"/>
        </w:rPr>
        <w:t xml:space="preserve"> </w:t>
      </w:r>
      <w:r>
        <w:t>сообщества,</w:t>
      </w:r>
      <w:r>
        <w:rPr>
          <w:spacing w:val="-4"/>
        </w:rPr>
        <w:t xml:space="preserve"> </w:t>
      </w:r>
      <w:r>
        <w:t>родного</w:t>
      </w:r>
      <w:r>
        <w:rPr>
          <w:spacing w:val="-4"/>
        </w:rPr>
        <w:t xml:space="preserve"> </w:t>
      </w:r>
      <w:r>
        <w:t>края,</w:t>
      </w:r>
      <w:r>
        <w:rPr>
          <w:spacing w:val="-4"/>
        </w:rPr>
        <w:t xml:space="preserve"> </w:t>
      </w:r>
      <w:r>
        <w:t>страны; неприятие любых форм экстремизма, дискриминации;</w:t>
      </w:r>
    </w:p>
    <w:p w14:paraId="30F3B231" w14:textId="77777777" w:rsidR="00DD28B4" w:rsidRDefault="006F0148">
      <w:pPr>
        <w:pStyle w:val="a3"/>
        <w:ind w:left="643" w:firstLine="0"/>
      </w:pPr>
      <w:r>
        <w:t>понимание</w:t>
      </w:r>
      <w:r>
        <w:rPr>
          <w:spacing w:val="-8"/>
        </w:rPr>
        <w:t xml:space="preserve"> </w:t>
      </w:r>
      <w:r>
        <w:t>роли</w:t>
      </w:r>
      <w:r>
        <w:rPr>
          <w:spacing w:val="-1"/>
        </w:rPr>
        <w:t xml:space="preserve"> </w:t>
      </w:r>
      <w:r>
        <w:t>различных</w:t>
      </w:r>
      <w:r>
        <w:rPr>
          <w:spacing w:val="-3"/>
        </w:rPr>
        <w:t xml:space="preserve"> </w:t>
      </w:r>
      <w:r>
        <w:t>социальных</w:t>
      </w:r>
      <w:r>
        <w:rPr>
          <w:spacing w:val="-4"/>
        </w:rPr>
        <w:t xml:space="preserve"> </w:t>
      </w:r>
      <w:r>
        <w:t>институтов</w:t>
      </w:r>
      <w:r>
        <w:rPr>
          <w:spacing w:val="-3"/>
        </w:rPr>
        <w:t xml:space="preserve"> </w:t>
      </w:r>
      <w:r>
        <w:t>в</w:t>
      </w:r>
      <w:r>
        <w:rPr>
          <w:spacing w:val="-3"/>
        </w:rPr>
        <w:t xml:space="preserve"> </w:t>
      </w:r>
      <w:r>
        <w:t xml:space="preserve">жизни </w:t>
      </w:r>
      <w:r>
        <w:rPr>
          <w:spacing w:val="-2"/>
        </w:rPr>
        <w:t>человека;</w:t>
      </w:r>
    </w:p>
    <w:p w14:paraId="1007DC64" w14:textId="77777777" w:rsidR="00DD28B4" w:rsidRDefault="006F0148">
      <w:pPr>
        <w:pStyle w:val="a3"/>
        <w:ind w:right="140"/>
      </w:pPr>
      <w: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w:t>
      </w:r>
      <w:r>
        <w:rPr>
          <w:spacing w:val="-2"/>
        </w:rPr>
        <w:t>обществе;</w:t>
      </w:r>
    </w:p>
    <w:p w14:paraId="189EB2F6" w14:textId="77777777" w:rsidR="00DD28B4" w:rsidRDefault="006F0148">
      <w:pPr>
        <w:pStyle w:val="a3"/>
        <w:ind w:left="643" w:firstLine="0"/>
      </w:pPr>
      <w:r>
        <w:t>представление</w:t>
      </w:r>
      <w:r>
        <w:rPr>
          <w:spacing w:val="-3"/>
        </w:rPr>
        <w:t xml:space="preserve"> </w:t>
      </w:r>
      <w:r>
        <w:t>о способах</w:t>
      </w:r>
      <w:r>
        <w:rPr>
          <w:spacing w:val="-2"/>
        </w:rPr>
        <w:t xml:space="preserve"> </w:t>
      </w:r>
      <w:r>
        <w:t>противодействия</w:t>
      </w:r>
      <w:r>
        <w:rPr>
          <w:spacing w:val="3"/>
        </w:rPr>
        <w:t xml:space="preserve"> </w:t>
      </w:r>
      <w:r>
        <w:rPr>
          <w:spacing w:val="-2"/>
        </w:rPr>
        <w:t>коррупции;</w:t>
      </w:r>
    </w:p>
    <w:p w14:paraId="1B44378C" w14:textId="77777777" w:rsidR="00DD28B4" w:rsidRDefault="006F0148">
      <w:pPr>
        <w:pStyle w:val="a3"/>
        <w:ind w:right="141"/>
      </w:pPr>
      <w: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2313C7D5" w14:textId="77777777" w:rsidR="00DD28B4" w:rsidRDefault="006F0148">
      <w:pPr>
        <w:pStyle w:val="a3"/>
        <w:ind w:right="140"/>
      </w:pPr>
      <w:r>
        <w:t>готовность к участию в гуманитарной деятельности (волонтёрство, помощь людям, нуждающимся в ней);</w:t>
      </w:r>
    </w:p>
    <w:p w14:paraId="48E60547" w14:textId="77777777" w:rsidR="00DD28B4" w:rsidRDefault="006F0148">
      <w:pPr>
        <w:pStyle w:val="a5"/>
        <w:numPr>
          <w:ilvl w:val="0"/>
          <w:numId w:val="70"/>
        </w:numPr>
        <w:tabs>
          <w:tab w:val="left" w:pos="1050"/>
        </w:tabs>
        <w:ind w:left="1050" w:hanging="407"/>
        <w:jc w:val="both"/>
        <w:rPr>
          <w:sz w:val="24"/>
        </w:rPr>
      </w:pPr>
      <w:r>
        <w:rPr>
          <w:sz w:val="24"/>
        </w:rPr>
        <w:t xml:space="preserve">патриотического </w:t>
      </w:r>
      <w:r>
        <w:rPr>
          <w:spacing w:val="-2"/>
          <w:sz w:val="24"/>
        </w:rPr>
        <w:t>воспитания:</w:t>
      </w:r>
    </w:p>
    <w:p w14:paraId="3B6558E6" w14:textId="77777777" w:rsidR="00DD28B4" w:rsidRDefault="006F0148">
      <w:pPr>
        <w:pStyle w:val="a3"/>
        <w:ind w:right="140"/>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3A103CCE" w14:textId="77777777" w:rsidR="00DD28B4" w:rsidRDefault="006F0148">
      <w:pPr>
        <w:pStyle w:val="a3"/>
        <w:ind w:right="137"/>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1BF98F18" w14:textId="77777777" w:rsidR="00DD28B4" w:rsidRDefault="006F0148">
      <w:pPr>
        <w:pStyle w:val="a3"/>
        <w:ind w:right="140"/>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FF3408B" w14:textId="77777777" w:rsidR="00DD28B4" w:rsidRDefault="006F0148">
      <w:pPr>
        <w:pStyle w:val="a5"/>
        <w:numPr>
          <w:ilvl w:val="0"/>
          <w:numId w:val="70"/>
        </w:numPr>
        <w:tabs>
          <w:tab w:val="left" w:pos="1050"/>
        </w:tabs>
        <w:ind w:left="1050" w:hanging="407"/>
        <w:jc w:val="both"/>
        <w:rPr>
          <w:sz w:val="24"/>
        </w:rPr>
      </w:pPr>
      <w:r>
        <w:rPr>
          <w:sz w:val="24"/>
        </w:rPr>
        <w:t>духовно-нравственного</w:t>
      </w:r>
      <w:r>
        <w:rPr>
          <w:spacing w:val="-1"/>
          <w:sz w:val="24"/>
        </w:rPr>
        <w:t xml:space="preserve"> </w:t>
      </w:r>
      <w:r>
        <w:rPr>
          <w:spacing w:val="-2"/>
          <w:sz w:val="24"/>
        </w:rPr>
        <w:t>воспитания:</w:t>
      </w:r>
    </w:p>
    <w:p w14:paraId="41FFF082" w14:textId="77777777" w:rsidR="00DD28B4" w:rsidRDefault="006F0148">
      <w:pPr>
        <w:pStyle w:val="a3"/>
        <w:ind w:right="140"/>
      </w:pPr>
      <w:r>
        <w:t>ориентация на моральные</w:t>
      </w:r>
      <w:r>
        <w:rPr>
          <w:spacing w:val="-1"/>
        </w:rPr>
        <w:t xml:space="preserve"> </w:t>
      </w:r>
      <w:r>
        <w:t>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12BA872B" w14:textId="77777777" w:rsidR="00DD28B4" w:rsidRDefault="006F0148">
      <w:pPr>
        <w:pStyle w:val="a3"/>
        <w:ind w:right="139"/>
      </w:pPr>
      <w:r>
        <w:t>активное неприятие асоциальных поступков, свобода и ответственность личности в</w:t>
      </w:r>
      <w:r>
        <w:rPr>
          <w:spacing w:val="40"/>
        </w:rPr>
        <w:t xml:space="preserve"> </w:t>
      </w:r>
      <w:r>
        <w:t>условиях индивидуального и общественного пространства;</w:t>
      </w:r>
    </w:p>
    <w:p w14:paraId="18E02B3B" w14:textId="77777777" w:rsidR="00DD28B4" w:rsidRDefault="006F0148">
      <w:pPr>
        <w:pStyle w:val="a5"/>
        <w:numPr>
          <w:ilvl w:val="0"/>
          <w:numId w:val="70"/>
        </w:numPr>
        <w:tabs>
          <w:tab w:val="left" w:pos="1050"/>
        </w:tabs>
        <w:spacing w:before="1"/>
        <w:ind w:left="1050" w:hanging="407"/>
        <w:jc w:val="both"/>
        <w:rPr>
          <w:sz w:val="24"/>
        </w:rPr>
      </w:pPr>
      <w:r>
        <w:rPr>
          <w:sz w:val="24"/>
        </w:rPr>
        <w:t>эстетического</w:t>
      </w:r>
      <w:r>
        <w:rPr>
          <w:spacing w:val="-1"/>
          <w:sz w:val="24"/>
        </w:rPr>
        <w:t xml:space="preserve"> </w:t>
      </w:r>
      <w:r>
        <w:rPr>
          <w:spacing w:val="-2"/>
          <w:sz w:val="24"/>
        </w:rPr>
        <w:t>воспитания:</w:t>
      </w:r>
    </w:p>
    <w:p w14:paraId="6AE72928" w14:textId="77777777" w:rsidR="00DD28B4" w:rsidRDefault="006F0148">
      <w:pPr>
        <w:pStyle w:val="a3"/>
        <w:jc w:val="left"/>
      </w:pPr>
      <w:r>
        <w:t>восприимчивость</w:t>
      </w:r>
      <w:r>
        <w:rPr>
          <w:spacing w:val="40"/>
        </w:rPr>
        <w:t xml:space="preserve"> </w:t>
      </w:r>
      <w:r>
        <w:t>к</w:t>
      </w:r>
      <w:r>
        <w:rPr>
          <w:spacing w:val="40"/>
        </w:rPr>
        <w:t xml:space="preserve"> </w:t>
      </w:r>
      <w:r>
        <w:t>разным</w:t>
      </w:r>
      <w:r>
        <w:rPr>
          <w:spacing w:val="40"/>
        </w:rPr>
        <w:t xml:space="preserve"> </w:t>
      </w:r>
      <w:r>
        <w:t>видам</w:t>
      </w:r>
      <w:r>
        <w:rPr>
          <w:spacing w:val="40"/>
        </w:rPr>
        <w:t xml:space="preserve"> </w:t>
      </w:r>
      <w:r>
        <w:t>искусства,</w:t>
      </w:r>
      <w:r>
        <w:rPr>
          <w:spacing w:val="40"/>
        </w:rPr>
        <w:t xml:space="preserve"> </w:t>
      </w:r>
      <w:r>
        <w:t>традициям</w:t>
      </w:r>
      <w:r>
        <w:rPr>
          <w:spacing w:val="40"/>
        </w:rPr>
        <w:t xml:space="preserve"> </w:t>
      </w:r>
      <w:r>
        <w:t>и</w:t>
      </w:r>
      <w:r>
        <w:rPr>
          <w:spacing w:val="40"/>
        </w:rPr>
        <w:t xml:space="preserve"> </w:t>
      </w:r>
      <w:r>
        <w:t>творчеству</w:t>
      </w:r>
      <w:r>
        <w:rPr>
          <w:spacing w:val="40"/>
        </w:rPr>
        <w:t xml:space="preserve"> </w:t>
      </w:r>
      <w:r>
        <w:t>своего</w:t>
      </w:r>
      <w:r>
        <w:rPr>
          <w:spacing w:val="40"/>
        </w:rPr>
        <w:t xml:space="preserve"> </w:t>
      </w:r>
      <w:r>
        <w:t>и</w:t>
      </w:r>
      <w:r>
        <w:rPr>
          <w:spacing w:val="40"/>
        </w:rPr>
        <w:t xml:space="preserve"> </w:t>
      </w:r>
      <w:r>
        <w:t>других</w:t>
      </w:r>
      <w:r>
        <w:rPr>
          <w:spacing w:val="80"/>
          <w:w w:val="150"/>
        </w:rPr>
        <w:t xml:space="preserve"> </w:t>
      </w:r>
      <w:r>
        <w:t>народов, понимание эмоционального воздействия искусства;</w:t>
      </w:r>
    </w:p>
    <w:p w14:paraId="4122E29C" w14:textId="77777777" w:rsidR="00DD28B4" w:rsidRDefault="006F0148">
      <w:pPr>
        <w:pStyle w:val="a3"/>
        <w:tabs>
          <w:tab w:val="left" w:pos="1970"/>
          <w:tab w:val="left" w:pos="3230"/>
          <w:tab w:val="left" w:pos="5210"/>
          <w:tab w:val="left" w:pos="6467"/>
          <w:tab w:val="left" w:pos="7094"/>
          <w:tab w:val="left" w:pos="8265"/>
          <w:tab w:val="left" w:pos="10082"/>
        </w:tabs>
        <w:ind w:right="139"/>
        <w:jc w:val="left"/>
      </w:pPr>
      <w:r>
        <w:rPr>
          <w:spacing w:val="-2"/>
        </w:rPr>
        <w:t>осознание</w:t>
      </w:r>
      <w:r>
        <w:tab/>
      </w:r>
      <w:r>
        <w:rPr>
          <w:spacing w:val="-2"/>
        </w:rPr>
        <w:t>важности</w:t>
      </w:r>
      <w:r>
        <w:tab/>
      </w:r>
      <w:r>
        <w:rPr>
          <w:spacing w:val="-2"/>
        </w:rPr>
        <w:t>художественной</w:t>
      </w:r>
      <w:r>
        <w:tab/>
      </w:r>
      <w:r>
        <w:rPr>
          <w:spacing w:val="-2"/>
        </w:rPr>
        <w:t>культуры</w:t>
      </w:r>
      <w:r>
        <w:tab/>
      </w:r>
      <w:r>
        <w:rPr>
          <w:spacing w:val="-4"/>
        </w:rPr>
        <w:t>как</w:t>
      </w:r>
      <w:r>
        <w:tab/>
      </w:r>
      <w:r>
        <w:rPr>
          <w:spacing w:val="-2"/>
        </w:rPr>
        <w:t>средства</w:t>
      </w:r>
      <w:r>
        <w:tab/>
      </w:r>
      <w:r>
        <w:rPr>
          <w:spacing w:val="-2"/>
        </w:rPr>
        <w:t>коммуникации</w:t>
      </w:r>
      <w:r>
        <w:tab/>
      </w:r>
      <w:r>
        <w:rPr>
          <w:spacing w:val="-10"/>
        </w:rPr>
        <w:t xml:space="preserve">и </w:t>
      </w:r>
      <w:r>
        <w:rPr>
          <w:spacing w:val="-2"/>
        </w:rPr>
        <w:t>самовыражения;</w:t>
      </w:r>
    </w:p>
    <w:p w14:paraId="725C56E8" w14:textId="77777777" w:rsidR="00DD28B4" w:rsidRDefault="006F0148">
      <w:pPr>
        <w:pStyle w:val="a3"/>
        <w:jc w:val="left"/>
      </w:pPr>
      <w:r>
        <w:t>понимание</w:t>
      </w:r>
      <w:r>
        <w:rPr>
          <w:spacing w:val="40"/>
        </w:rPr>
        <w:t xml:space="preserve"> </w:t>
      </w:r>
      <w:r>
        <w:t>ценности</w:t>
      </w:r>
      <w:r>
        <w:rPr>
          <w:spacing w:val="40"/>
        </w:rPr>
        <w:t xml:space="preserve"> </w:t>
      </w:r>
      <w:r>
        <w:t>отечественного</w:t>
      </w:r>
      <w:r>
        <w:rPr>
          <w:spacing w:val="40"/>
        </w:rPr>
        <w:t xml:space="preserve"> </w:t>
      </w:r>
      <w:r>
        <w:t>и</w:t>
      </w:r>
      <w:r>
        <w:rPr>
          <w:spacing w:val="40"/>
        </w:rPr>
        <w:t xml:space="preserve"> </w:t>
      </w:r>
      <w:r>
        <w:t>мирового</w:t>
      </w:r>
      <w:r>
        <w:rPr>
          <w:spacing w:val="40"/>
        </w:rPr>
        <w:t xml:space="preserve"> </w:t>
      </w:r>
      <w:r>
        <w:t>искусства,</w:t>
      </w:r>
      <w:r>
        <w:rPr>
          <w:spacing w:val="40"/>
        </w:rPr>
        <w:t xml:space="preserve"> </w:t>
      </w:r>
      <w:r>
        <w:t>роли</w:t>
      </w:r>
      <w:r>
        <w:rPr>
          <w:spacing w:val="40"/>
        </w:rPr>
        <w:t xml:space="preserve"> </w:t>
      </w:r>
      <w:r>
        <w:t>этнических</w:t>
      </w:r>
      <w:r>
        <w:rPr>
          <w:spacing w:val="40"/>
        </w:rPr>
        <w:t xml:space="preserve"> </w:t>
      </w:r>
      <w:r>
        <w:t>культурных традиций и народного творчества;</w:t>
      </w:r>
    </w:p>
    <w:p w14:paraId="5B7EF31F" w14:textId="77777777" w:rsidR="00DD28B4" w:rsidRDefault="006F0148">
      <w:pPr>
        <w:pStyle w:val="a3"/>
        <w:ind w:left="643" w:firstLine="0"/>
        <w:jc w:val="left"/>
      </w:pPr>
      <w:r>
        <w:t>стремление</w:t>
      </w:r>
      <w:r>
        <w:rPr>
          <w:spacing w:val="-6"/>
        </w:rPr>
        <w:t xml:space="preserve"> </w:t>
      </w:r>
      <w:r>
        <w:t>к</w:t>
      </w:r>
      <w:r>
        <w:rPr>
          <w:spacing w:val="-1"/>
        </w:rPr>
        <w:t xml:space="preserve"> </w:t>
      </w:r>
      <w:r>
        <w:t>самовыражению</w:t>
      </w:r>
      <w:r>
        <w:rPr>
          <w:spacing w:val="-1"/>
        </w:rPr>
        <w:t xml:space="preserve"> </w:t>
      </w:r>
      <w:r>
        <w:t>в</w:t>
      </w:r>
      <w:r>
        <w:rPr>
          <w:spacing w:val="-3"/>
        </w:rPr>
        <w:t xml:space="preserve"> </w:t>
      </w:r>
      <w:r>
        <w:t>разных</w:t>
      </w:r>
      <w:r>
        <w:rPr>
          <w:spacing w:val="-2"/>
        </w:rPr>
        <w:t xml:space="preserve"> </w:t>
      </w:r>
      <w:r>
        <w:t>видах</w:t>
      </w:r>
      <w:r>
        <w:rPr>
          <w:spacing w:val="-4"/>
        </w:rPr>
        <w:t xml:space="preserve"> </w:t>
      </w:r>
      <w:r>
        <w:rPr>
          <w:spacing w:val="-2"/>
        </w:rPr>
        <w:t>искусства;</w:t>
      </w:r>
    </w:p>
    <w:p w14:paraId="3041DB62" w14:textId="77777777" w:rsidR="00DD28B4" w:rsidRDefault="006F0148">
      <w:pPr>
        <w:pStyle w:val="a5"/>
        <w:numPr>
          <w:ilvl w:val="0"/>
          <w:numId w:val="70"/>
        </w:numPr>
        <w:tabs>
          <w:tab w:val="left" w:pos="643"/>
          <w:tab w:val="left" w:pos="701"/>
        </w:tabs>
        <w:spacing w:before="61"/>
        <w:ind w:left="643" w:right="142" w:hanging="361"/>
        <w:jc w:val="both"/>
        <w:rPr>
          <w:sz w:val="24"/>
        </w:rPr>
      </w:pPr>
      <w:r>
        <w:rPr>
          <w:sz w:val="24"/>
        </w:rPr>
        <w:t>физического воспитания, формирования культуры здоровья и эмоционального</w:t>
      </w:r>
      <w:r>
        <w:rPr>
          <w:spacing w:val="40"/>
          <w:sz w:val="24"/>
        </w:rPr>
        <w:t xml:space="preserve"> </w:t>
      </w:r>
      <w:r>
        <w:rPr>
          <w:spacing w:val="-2"/>
          <w:sz w:val="24"/>
        </w:rPr>
        <w:t>благополучия:</w:t>
      </w:r>
    </w:p>
    <w:p w14:paraId="698A0063" w14:textId="77777777" w:rsidR="00DD28B4" w:rsidRDefault="006F0148">
      <w:pPr>
        <w:pStyle w:val="a3"/>
        <w:ind w:left="643" w:firstLine="0"/>
      </w:pPr>
      <w:r>
        <w:t>осознание</w:t>
      </w:r>
      <w:r>
        <w:rPr>
          <w:spacing w:val="-3"/>
        </w:rPr>
        <w:t xml:space="preserve"> </w:t>
      </w:r>
      <w:r>
        <w:t>ценности</w:t>
      </w:r>
      <w:r>
        <w:rPr>
          <w:spacing w:val="-2"/>
        </w:rPr>
        <w:t xml:space="preserve"> жизни;</w:t>
      </w:r>
    </w:p>
    <w:p w14:paraId="6E3DC23C" w14:textId="77777777" w:rsidR="00DD28B4" w:rsidRDefault="006F0148">
      <w:pPr>
        <w:pStyle w:val="a3"/>
        <w:ind w:right="140"/>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525163B1" w14:textId="77777777" w:rsidR="00DD28B4" w:rsidRDefault="006F0148">
      <w:pPr>
        <w:pStyle w:val="a3"/>
        <w:ind w:right="140"/>
      </w:pPr>
      <w:r>
        <w:t>осознание</w:t>
      </w:r>
      <w:r>
        <w:rPr>
          <w:spacing w:val="-3"/>
        </w:rPr>
        <w:t xml:space="preserve"> </w:t>
      </w:r>
      <w:r>
        <w:t>последствий</w:t>
      </w:r>
      <w:r>
        <w:rPr>
          <w:spacing w:val="-5"/>
        </w:rPr>
        <w:t xml:space="preserve"> </w:t>
      </w:r>
      <w:r>
        <w:t>и</w:t>
      </w:r>
      <w:r>
        <w:rPr>
          <w:spacing w:val="-3"/>
        </w:rPr>
        <w:t xml:space="preserve"> </w:t>
      </w:r>
      <w:r>
        <w:t>неприятие</w:t>
      </w:r>
      <w:r>
        <w:rPr>
          <w:spacing w:val="-4"/>
        </w:rPr>
        <w:t xml:space="preserve"> </w:t>
      </w:r>
      <w:r>
        <w:t>вредных</w:t>
      </w:r>
      <w:r>
        <w:rPr>
          <w:spacing w:val="-5"/>
        </w:rPr>
        <w:t xml:space="preserve"> </w:t>
      </w:r>
      <w:r>
        <w:t>привычек</w:t>
      </w:r>
      <w:r>
        <w:rPr>
          <w:spacing w:val="-6"/>
        </w:rPr>
        <w:t xml:space="preserve"> </w:t>
      </w:r>
      <w:r>
        <w:t>(употребление</w:t>
      </w:r>
      <w:r>
        <w:rPr>
          <w:spacing w:val="-3"/>
        </w:rPr>
        <w:t xml:space="preserve"> </w:t>
      </w:r>
      <w:r>
        <w:t>алкоголя,</w:t>
      </w:r>
      <w:r>
        <w:rPr>
          <w:spacing w:val="-4"/>
        </w:rPr>
        <w:t xml:space="preserve"> </w:t>
      </w:r>
      <w:r>
        <w:t>наркотиков, курение) и иных форм вреда для физического и психического здоровья;</w:t>
      </w:r>
    </w:p>
    <w:p w14:paraId="176A6CB9" w14:textId="77777777" w:rsidR="00DD28B4" w:rsidRDefault="006F0148">
      <w:pPr>
        <w:pStyle w:val="a3"/>
        <w:ind w:right="140"/>
      </w:pPr>
      <w:r>
        <w:t xml:space="preserve">соблюдение правил безопасности, в том числе навыков безопасного поведения в Интернет- </w:t>
      </w:r>
      <w:r>
        <w:rPr>
          <w:spacing w:val="-2"/>
        </w:rPr>
        <w:t>среде;</w:t>
      </w:r>
    </w:p>
    <w:p w14:paraId="68D9AC80" w14:textId="77777777" w:rsidR="00DD28B4" w:rsidRDefault="006F0148">
      <w:pPr>
        <w:pStyle w:val="a3"/>
        <w:ind w:right="140"/>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1BBACA8" w14:textId="77777777" w:rsidR="00DD28B4" w:rsidRDefault="006F0148">
      <w:pPr>
        <w:pStyle w:val="a3"/>
        <w:ind w:left="643" w:firstLine="0"/>
      </w:pPr>
      <w:r>
        <w:t>умение</w:t>
      </w:r>
      <w:r>
        <w:rPr>
          <w:spacing w:val="-3"/>
        </w:rPr>
        <w:t xml:space="preserve"> </w:t>
      </w:r>
      <w:r>
        <w:t>принимать</w:t>
      </w:r>
      <w:r>
        <w:rPr>
          <w:spacing w:val="1"/>
        </w:rPr>
        <w:t xml:space="preserve"> </w:t>
      </w:r>
      <w:r>
        <w:t>себя</w:t>
      </w:r>
      <w:r>
        <w:rPr>
          <w:spacing w:val="-3"/>
        </w:rPr>
        <w:t xml:space="preserve"> </w:t>
      </w:r>
      <w:r>
        <w:t>и других,</w:t>
      </w:r>
      <w:r>
        <w:rPr>
          <w:spacing w:val="-4"/>
        </w:rPr>
        <w:t xml:space="preserve"> </w:t>
      </w:r>
      <w:r>
        <w:t>не</w:t>
      </w:r>
      <w:r>
        <w:rPr>
          <w:spacing w:val="-1"/>
        </w:rPr>
        <w:t xml:space="preserve"> </w:t>
      </w:r>
      <w:r>
        <w:rPr>
          <w:spacing w:val="-2"/>
        </w:rPr>
        <w:t>осуждая;</w:t>
      </w:r>
    </w:p>
    <w:p w14:paraId="17DB49B4" w14:textId="77777777" w:rsidR="00DD28B4" w:rsidRDefault="006F0148">
      <w:pPr>
        <w:pStyle w:val="a3"/>
        <w:ind w:right="138"/>
      </w:pPr>
      <w:r>
        <w:t>умение осознавать эмоциональное состояние себя и других, умение управлять собственным эмоциональным состоянием;</w:t>
      </w:r>
    </w:p>
    <w:p w14:paraId="52A7395C" w14:textId="77777777" w:rsidR="00DD28B4" w:rsidRDefault="006F0148">
      <w:pPr>
        <w:pStyle w:val="a3"/>
        <w:ind w:right="141"/>
      </w:pPr>
      <w:r>
        <w:t>сформированность навыка рефлексии, признание своего права на ошибку и такого же права другого человека;</w:t>
      </w:r>
    </w:p>
    <w:p w14:paraId="74506D63" w14:textId="77777777" w:rsidR="00DD28B4" w:rsidRDefault="006F0148">
      <w:pPr>
        <w:pStyle w:val="a5"/>
        <w:numPr>
          <w:ilvl w:val="0"/>
          <w:numId w:val="70"/>
        </w:numPr>
        <w:tabs>
          <w:tab w:val="left" w:pos="1050"/>
        </w:tabs>
        <w:ind w:left="1050" w:hanging="407"/>
        <w:jc w:val="both"/>
        <w:rPr>
          <w:sz w:val="24"/>
        </w:rPr>
      </w:pPr>
      <w:r>
        <w:rPr>
          <w:sz w:val="24"/>
        </w:rPr>
        <w:t xml:space="preserve">трудового </w:t>
      </w:r>
      <w:r>
        <w:rPr>
          <w:spacing w:val="-2"/>
          <w:sz w:val="24"/>
        </w:rPr>
        <w:t>воспитания:</w:t>
      </w:r>
    </w:p>
    <w:p w14:paraId="4C816F8B" w14:textId="77777777" w:rsidR="00DD28B4" w:rsidRDefault="006F0148">
      <w:pPr>
        <w:pStyle w:val="a3"/>
        <w:ind w:right="140"/>
      </w:pPr>
      <w:r>
        <w:t>установка</w:t>
      </w:r>
      <w:r>
        <w:rPr>
          <w:spacing w:val="-2"/>
        </w:rPr>
        <w:t xml:space="preserve"> </w:t>
      </w:r>
      <w:r>
        <w:t>на</w:t>
      </w:r>
      <w:r>
        <w:rPr>
          <w:spacing w:val="-1"/>
        </w:rPr>
        <w:t xml:space="preserve"> </w:t>
      </w:r>
      <w:r>
        <w:t>активное участие</w:t>
      </w:r>
      <w:r>
        <w:rPr>
          <w:spacing w:val="-3"/>
        </w:rPr>
        <w:t xml:space="preserve"> </w:t>
      </w:r>
      <w:r>
        <w:t>в</w:t>
      </w:r>
      <w:r>
        <w:rPr>
          <w:spacing w:val="-2"/>
        </w:rPr>
        <w:t xml:space="preserve"> </w:t>
      </w:r>
      <w:r>
        <w:t>решении практических задач</w:t>
      </w:r>
      <w:r>
        <w:rPr>
          <w:spacing w:val="-5"/>
        </w:rPr>
        <w:t xml:space="preserve"> </w:t>
      </w:r>
      <w:r>
        <w:t>(в</w:t>
      </w:r>
      <w:r>
        <w:rPr>
          <w:spacing w:val="-2"/>
        </w:rPr>
        <w:t xml:space="preserve"> </w:t>
      </w:r>
      <w:r>
        <w:t>рамках семьи,</w:t>
      </w:r>
      <w:r>
        <w:rPr>
          <w:spacing w:val="-1"/>
        </w:rPr>
        <w:t xml:space="preserve"> </w:t>
      </w:r>
      <w:r>
        <w:t>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CA0F5A6" w14:textId="77777777" w:rsidR="00DD28B4" w:rsidRDefault="006F0148">
      <w:pPr>
        <w:pStyle w:val="a3"/>
        <w:ind w:right="145"/>
      </w:pPr>
      <w:r>
        <w:t>интерес к практическому изучению профессий и труда различного рода, в том числе на основе применения изучаемого предметного знания;</w:t>
      </w:r>
    </w:p>
    <w:p w14:paraId="65FCA616" w14:textId="77777777" w:rsidR="00DD28B4" w:rsidRDefault="006F0148">
      <w:pPr>
        <w:pStyle w:val="a3"/>
        <w:ind w:right="140"/>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14:paraId="287C9075" w14:textId="77777777" w:rsidR="00DD28B4" w:rsidRDefault="006F0148">
      <w:pPr>
        <w:pStyle w:val="a3"/>
        <w:ind w:right="142"/>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4DBE92A6" w14:textId="77777777" w:rsidR="00DD28B4" w:rsidRDefault="006F0148">
      <w:pPr>
        <w:pStyle w:val="a5"/>
        <w:numPr>
          <w:ilvl w:val="0"/>
          <w:numId w:val="70"/>
        </w:numPr>
        <w:tabs>
          <w:tab w:val="left" w:pos="1050"/>
        </w:tabs>
        <w:ind w:left="1050" w:hanging="407"/>
        <w:jc w:val="both"/>
        <w:rPr>
          <w:sz w:val="24"/>
        </w:rPr>
      </w:pPr>
      <w:r>
        <w:rPr>
          <w:sz w:val="24"/>
        </w:rPr>
        <w:t xml:space="preserve">экологического </w:t>
      </w:r>
      <w:r>
        <w:rPr>
          <w:spacing w:val="-2"/>
          <w:sz w:val="24"/>
        </w:rPr>
        <w:t>воспитания:</w:t>
      </w:r>
    </w:p>
    <w:p w14:paraId="230CC259" w14:textId="77777777" w:rsidR="00DD28B4" w:rsidRDefault="006F0148">
      <w:pPr>
        <w:pStyle w:val="a3"/>
        <w:ind w:right="142"/>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3B889438" w14:textId="77777777" w:rsidR="00DD28B4" w:rsidRDefault="006F0148">
      <w:pPr>
        <w:pStyle w:val="a3"/>
        <w:ind w:right="140"/>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01AAF18E" w14:textId="77777777" w:rsidR="00DD28B4" w:rsidRDefault="006F0148">
      <w:pPr>
        <w:pStyle w:val="a3"/>
        <w:ind w:right="137"/>
      </w:pPr>
      <w:r>
        <w:t>осознание своей роли как гражданина и потребителя в условиях взаимосвязи природной, технологической и социальной сред;</w:t>
      </w:r>
    </w:p>
    <w:p w14:paraId="16017376" w14:textId="77777777" w:rsidR="00DD28B4" w:rsidRDefault="006F0148">
      <w:pPr>
        <w:pStyle w:val="a3"/>
        <w:ind w:left="643" w:firstLine="0"/>
      </w:pPr>
      <w:r>
        <w:t>готовность</w:t>
      </w:r>
      <w:r>
        <w:rPr>
          <w:spacing w:val="-6"/>
        </w:rPr>
        <w:t xml:space="preserve"> </w:t>
      </w:r>
      <w:r>
        <w:t>к</w:t>
      </w:r>
      <w:r>
        <w:rPr>
          <w:spacing w:val="-7"/>
        </w:rPr>
        <w:t xml:space="preserve"> </w:t>
      </w:r>
      <w:r>
        <w:t>участию</w:t>
      </w:r>
      <w:r>
        <w:rPr>
          <w:spacing w:val="-7"/>
        </w:rPr>
        <w:t xml:space="preserve"> </w:t>
      </w:r>
      <w:r>
        <w:t>в</w:t>
      </w:r>
      <w:r>
        <w:rPr>
          <w:spacing w:val="-10"/>
        </w:rPr>
        <w:t xml:space="preserve"> </w:t>
      </w:r>
      <w:r>
        <w:t>практической</w:t>
      </w:r>
      <w:r>
        <w:rPr>
          <w:spacing w:val="-5"/>
        </w:rPr>
        <w:t xml:space="preserve"> </w:t>
      </w:r>
      <w:r>
        <w:t>деятельности</w:t>
      </w:r>
      <w:r>
        <w:rPr>
          <w:spacing w:val="-6"/>
        </w:rPr>
        <w:t xml:space="preserve"> </w:t>
      </w:r>
      <w:r>
        <w:t>экологической</w:t>
      </w:r>
      <w:r>
        <w:rPr>
          <w:spacing w:val="-7"/>
        </w:rPr>
        <w:t xml:space="preserve"> </w:t>
      </w:r>
      <w:r>
        <w:rPr>
          <w:spacing w:val="-2"/>
        </w:rPr>
        <w:t>направленности;</w:t>
      </w:r>
    </w:p>
    <w:p w14:paraId="50B7230D" w14:textId="77777777" w:rsidR="00DD28B4" w:rsidRDefault="006F0148">
      <w:pPr>
        <w:pStyle w:val="a5"/>
        <w:numPr>
          <w:ilvl w:val="0"/>
          <w:numId w:val="70"/>
        </w:numPr>
        <w:tabs>
          <w:tab w:val="left" w:pos="1050"/>
        </w:tabs>
        <w:ind w:left="1050" w:hanging="407"/>
        <w:jc w:val="both"/>
        <w:rPr>
          <w:sz w:val="24"/>
        </w:rPr>
      </w:pPr>
      <w:r>
        <w:rPr>
          <w:sz w:val="24"/>
        </w:rPr>
        <w:t>ценности</w:t>
      </w:r>
      <w:r>
        <w:rPr>
          <w:spacing w:val="-3"/>
          <w:sz w:val="24"/>
        </w:rPr>
        <w:t xml:space="preserve"> </w:t>
      </w:r>
      <w:r>
        <w:rPr>
          <w:sz w:val="24"/>
        </w:rPr>
        <w:t>научного</w:t>
      </w:r>
      <w:r>
        <w:rPr>
          <w:spacing w:val="-3"/>
          <w:sz w:val="24"/>
        </w:rPr>
        <w:t xml:space="preserve"> </w:t>
      </w:r>
      <w:r>
        <w:rPr>
          <w:spacing w:val="-2"/>
          <w:sz w:val="24"/>
        </w:rPr>
        <w:t>познания:</w:t>
      </w:r>
    </w:p>
    <w:p w14:paraId="1CC88882" w14:textId="77777777" w:rsidR="00DD28B4" w:rsidRDefault="006F0148">
      <w:pPr>
        <w:pStyle w:val="a3"/>
        <w:ind w:right="138"/>
      </w:pPr>
      <w:r>
        <w:t>ориентация в деятельности на современную систему научных представлений об основных закономерностях</w:t>
      </w:r>
      <w:r>
        <w:rPr>
          <w:spacing w:val="-3"/>
        </w:rPr>
        <w:t xml:space="preserve"> </w:t>
      </w:r>
      <w:r>
        <w:t>развития</w:t>
      </w:r>
      <w:r>
        <w:rPr>
          <w:spacing w:val="-4"/>
        </w:rPr>
        <w:t xml:space="preserve"> </w:t>
      </w:r>
      <w:r>
        <w:t>человека,</w:t>
      </w:r>
      <w:r>
        <w:rPr>
          <w:spacing w:val="-4"/>
        </w:rPr>
        <w:t xml:space="preserve"> </w:t>
      </w:r>
      <w:r>
        <w:t>природы и</w:t>
      </w:r>
      <w:r>
        <w:rPr>
          <w:spacing w:val="-3"/>
        </w:rPr>
        <w:t xml:space="preserve"> </w:t>
      </w:r>
      <w:r>
        <w:t>общества,</w:t>
      </w:r>
      <w:r>
        <w:rPr>
          <w:spacing w:val="-4"/>
        </w:rPr>
        <w:t xml:space="preserve"> </w:t>
      </w:r>
      <w:r>
        <w:t>взаимосвязях</w:t>
      </w:r>
      <w:r>
        <w:rPr>
          <w:spacing w:val="-2"/>
        </w:rPr>
        <w:t xml:space="preserve"> </w:t>
      </w:r>
      <w:r>
        <w:t>человека</w:t>
      </w:r>
      <w:r>
        <w:rPr>
          <w:spacing w:val="-5"/>
        </w:rPr>
        <w:t xml:space="preserve"> </w:t>
      </w:r>
      <w:r>
        <w:t>с</w:t>
      </w:r>
      <w:r>
        <w:rPr>
          <w:spacing w:val="-3"/>
        </w:rPr>
        <w:t xml:space="preserve"> </w:t>
      </w:r>
      <w:r>
        <w:t>природной</w:t>
      </w:r>
      <w:r>
        <w:rPr>
          <w:spacing w:val="-5"/>
        </w:rPr>
        <w:t xml:space="preserve"> </w:t>
      </w:r>
      <w:r>
        <w:t>и социальной средой;</w:t>
      </w:r>
    </w:p>
    <w:p w14:paraId="5429B473" w14:textId="77777777" w:rsidR="00DD28B4" w:rsidRDefault="006F0148">
      <w:pPr>
        <w:pStyle w:val="a3"/>
        <w:ind w:right="140"/>
      </w:pPr>
      <w:r>
        <w:t>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EFC75B8" w14:textId="77777777" w:rsidR="00DD28B4" w:rsidRDefault="006F0148">
      <w:pPr>
        <w:pStyle w:val="a5"/>
        <w:numPr>
          <w:ilvl w:val="0"/>
          <w:numId w:val="70"/>
        </w:numPr>
        <w:tabs>
          <w:tab w:val="left" w:pos="643"/>
          <w:tab w:val="left" w:pos="701"/>
        </w:tabs>
        <w:spacing w:before="1"/>
        <w:ind w:left="643" w:right="142" w:hanging="361"/>
        <w:jc w:val="both"/>
        <w:rPr>
          <w:sz w:val="24"/>
        </w:rPr>
      </w:pPr>
      <w:r>
        <w:rPr>
          <w:sz w:val="24"/>
        </w:rPr>
        <w:t>адаптации</w:t>
      </w:r>
      <w:r>
        <w:rPr>
          <w:spacing w:val="40"/>
          <w:sz w:val="24"/>
        </w:rPr>
        <w:t xml:space="preserve"> </w:t>
      </w:r>
      <w:r>
        <w:rPr>
          <w:sz w:val="24"/>
        </w:rPr>
        <w:t>обучающегося к изменяющимся условиям социальной и природной среды: освоение</w:t>
      </w:r>
      <w:r>
        <w:rPr>
          <w:spacing w:val="61"/>
          <w:sz w:val="24"/>
        </w:rPr>
        <w:t xml:space="preserve">   </w:t>
      </w:r>
      <w:r>
        <w:rPr>
          <w:sz w:val="24"/>
        </w:rPr>
        <w:t>обучающимися</w:t>
      </w:r>
      <w:r>
        <w:rPr>
          <w:spacing w:val="63"/>
          <w:sz w:val="24"/>
        </w:rPr>
        <w:t xml:space="preserve">   </w:t>
      </w:r>
      <w:r>
        <w:rPr>
          <w:sz w:val="24"/>
        </w:rPr>
        <w:t>социального</w:t>
      </w:r>
      <w:r>
        <w:rPr>
          <w:spacing w:val="62"/>
          <w:sz w:val="24"/>
        </w:rPr>
        <w:t xml:space="preserve">   </w:t>
      </w:r>
      <w:r>
        <w:rPr>
          <w:sz w:val="24"/>
        </w:rPr>
        <w:t>опыта,</w:t>
      </w:r>
      <w:r>
        <w:rPr>
          <w:spacing w:val="62"/>
          <w:sz w:val="24"/>
        </w:rPr>
        <w:t xml:space="preserve">   </w:t>
      </w:r>
      <w:r>
        <w:rPr>
          <w:sz w:val="24"/>
        </w:rPr>
        <w:t>основных</w:t>
      </w:r>
      <w:r>
        <w:rPr>
          <w:spacing w:val="63"/>
          <w:sz w:val="24"/>
        </w:rPr>
        <w:t xml:space="preserve">   </w:t>
      </w:r>
      <w:r>
        <w:rPr>
          <w:sz w:val="24"/>
        </w:rPr>
        <w:t>социальных</w:t>
      </w:r>
      <w:r>
        <w:rPr>
          <w:spacing w:val="63"/>
          <w:sz w:val="24"/>
        </w:rPr>
        <w:t xml:space="preserve">   </w:t>
      </w:r>
      <w:r>
        <w:rPr>
          <w:spacing w:val="-2"/>
          <w:sz w:val="24"/>
        </w:rPr>
        <w:t>ролей,</w:t>
      </w:r>
    </w:p>
    <w:p w14:paraId="163CFACC" w14:textId="77777777" w:rsidR="00DD28B4" w:rsidRDefault="006F0148">
      <w:pPr>
        <w:pStyle w:val="a3"/>
        <w:ind w:right="140" w:firstLine="0"/>
      </w:pPr>
      <w:r>
        <w:t>соответствующих ведущей деятельности возраста, норм и правил общественного поведения, форм</w:t>
      </w:r>
      <w:r>
        <w:rPr>
          <w:spacing w:val="-2"/>
        </w:rPr>
        <w:t xml:space="preserve"> </w:t>
      </w:r>
      <w:r>
        <w:t>социальной жизни</w:t>
      </w:r>
      <w:r>
        <w:rPr>
          <w:spacing w:val="-1"/>
        </w:rPr>
        <w:t xml:space="preserve"> </w:t>
      </w:r>
      <w:r>
        <w:t>в</w:t>
      </w:r>
      <w:r>
        <w:rPr>
          <w:spacing w:val="-2"/>
        </w:rPr>
        <w:t xml:space="preserve"> </w:t>
      </w:r>
      <w:r>
        <w:t>группах</w:t>
      </w:r>
      <w:r>
        <w:rPr>
          <w:spacing w:val="-1"/>
        </w:rPr>
        <w:t xml:space="preserve"> </w:t>
      </w:r>
      <w:r>
        <w:t>и</w:t>
      </w:r>
      <w:r>
        <w:rPr>
          <w:spacing w:val="-1"/>
        </w:rPr>
        <w:t xml:space="preserve"> </w:t>
      </w:r>
      <w:r>
        <w:t>сообществах,</w:t>
      </w:r>
      <w:r>
        <w:rPr>
          <w:spacing w:val="-2"/>
        </w:rPr>
        <w:t xml:space="preserve"> </w:t>
      </w:r>
      <w:r>
        <w:t>включая</w:t>
      </w:r>
      <w:r>
        <w:rPr>
          <w:spacing w:val="-2"/>
        </w:rPr>
        <w:t xml:space="preserve"> </w:t>
      </w:r>
      <w:r>
        <w:t>семью,</w:t>
      </w:r>
      <w:r>
        <w:rPr>
          <w:spacing w:val="-2"/>
        </w:rPr>
        <w:t xml:space="preserve"> </w:t>
      </w:r>
      <w:r>
        <w:t>группы,</w:t>
      </w:r>
      <w:r>
        <w:rPr>
          <w:spacing w:val="-2"/>
        </w:rPr>
        <w:t xml:space="preserve"> </w:t>
      </w:r>
      <w:r>
        <w:t>сформированные</w:t>
      </w:r>
      <w:r>
        <w:rPr>
          <w:spacing w:val="-2"/>
        </w:rPr>
        <w:t xml:space="preserve"> </w:t>
      </w:r>
      <w:r>
        <w:t>по профессиональной деятельности, а также в рамках социального взаимодействия с людьми из другой культурной среды;</w:t>
      </w:r>
    </w:p>
    <w:p w14:paraId="3C6E2D9D" w14:textId="77777777" w:rsidR="00DD28B4" w:rsidRDefault="006F0148">
      <w:pPr>
        <w:pStyle w:val="a3"/>
        <w:ind w:left="643" w:firstLine="0"/>
      </w:pPr>
      <w:r>
        <w:t>способность</w:t>
      </w:r>
      <w:r>
        <w:rPr>
          <w:spacing w:val="62"/>
        </w:rPr>
        <w:t xml:space="preserve"> </w:t>
      </w:r>
      <w:r>
        <w:t>обучающихся</w:t>
      </w:r>
      <w:r>
        <w:rPr>
          <w:spacing w:val="59"/>
        </w:rPr>
        <w:t xml:space="preserve"> </w:t>
      </w:r>
      <w:r>
        <w:t>взаимодействовать</w:t>
      </w:r>
      <w:r>
        <w:rPr>
          <w:spacing w:val="62"/>
        </w:rPr>
        <w:t xml:space="preserve"> </w:t>
      </w:r>
      <w:r>
        <w:t>в</w:t>
      </w:r>
      <w:r>
        <w:rPr>
          <w:spacing w:val="60"/>
        </w:rPr>
        <w:t xml:space="preserve"> </w:t>
      </w:r>
      <w:r>
        <w:t>условиях</w:t>
      </w:r>
      <w:r>
        <w:rPr>
          <w:spacing w:val="62"/>
        </w:rPr>
        <w:t xml:space="preserve"> </w:t>
      </w:r>
      <w:r>
        <w:t>неопределённости,</w:t>
      </w:r>
      <w:r>
        <w:rPr>
          <w:spacing w:val="62"/>
        </w:rPr>
        <w:t xml:space="preserve"> </w:t>
      </w:r>
      <w:r>
        <w:rPr>
          <w:spacing w:val="-2"/>
        </w:rPr>
        <w:t>открытость</w:t>
      </w:r>
    </w:p>
    <w:p w14:paraId="69D8C124" w14:textId="77777777" w:rsidR="00DD28B4" w:rsidRDefault="006F0148">
      <w:pPr>
        <w:pStyle w:val="a3"/>
        <w:spacing w:before="61"/>
        <w:ind w:firstLine="0"/>
      </w:pPr>
      <w:r>
        <w:t>опыту</w:t>
      </w:r>
      <w:r>
        <w:rPr>
          <w:spacing w:val="1"/>
        </w:rPr>
        <w:t xml:space="preserve"> </w:t>
      </w:r>
      <w:r>
        <w:t>и</w:t>
      </w:r>
      <w:r>
        <w:rPr>
          <w:spacing w:val="-2"/>
        </w:rPr>
        <w:t xml:space="preserve"> </w:t>
      </w:r>
      <w:r>
        <w:t xml:space="preserve">знаниям </w:t>
      </w:r>
      <w:r>
        <w:rPr>
          <w:spacing w:val="-2"/>
        </w:rPr>
        <w:t>других;</w:t>
      </w:r>
    </w:p>
    <w:p w14:paraId="3B766B81" w14:textId="77777777" w:rsidR="00DD28B4" w:rsidRDefault="006F0148">
      <w:pPr>
        <w:pStyle w:val="a3"/>
        <w:ind w:right="139"/>
      </w:pPr>
      <w:r>
        <w:t>способность действовать в условиях неопределённости, повышать уровень своей компетентности через практическую деятельность,</w:t>
      </w:r>
      <w:r>
        <w:rPr>
          <w:spacing w:val="-1"/>
        </w:rPr>
        <w:t xml:space="preserve"> </w:t>
      </w:r>
      <w:r>
        <w:t>в</w:t>
      </w:r>
      <w:r>
        <w:rPr>
          <w:spacing w:val="-2"/>
        </w:rPr>
        <w:t xml:space="preserve"> </w:t>
      </w:r>
      <w:r>
        <w:t>том</w:t>
      </w:r>
      <w:r>
        <w:rPr>
          <w:spacing w:val="-1"/>
        </w:rPr>
        <w:t xml:space="preserve"> </w:t>
      </w:r>
      <w:r>
        <w:t>числе умение учиться у</w:t>
      </w:r>
      <w:r>
        <w:rPr>
          <w:spacing w:val="-1"/>
        </w:rPr>
        <w:t xml:space="preserve"> </w:t>
      </w:r>
      <w:r>
        <w:t>других людей, осознавать в совместной деятельности новые знания, навыки и компетенции из опыта других;</w:t>
      </w:r>
    </w:p>
    <w:p w14:paraId="4906FD25" w14:textId="77777777" w:rsidR="00DD28B4" w:rsidRDefault="006F0148">
      <w:pPr>
        <w:pStyle w:val="a3"/>
        <w:ind w:right="139"/>
      </w:pPr>
      <w:r>
        <w:t>навык выявления и связывания образов, способность формирования новых знаний, в том числе</w:t>
      </w:r>
      <w:r>
        <w:rPr>
          <w:spacing w:val="-2"/>
        </w:rPr>
        <w:t xml:space="preserve"> </w:t>
      </w:r>
      <w:r>
        <w:t>способность формулировать</w:t>
      </w:r>
      <w:r>
        <w:rPr>
          <w:spacing w:val="-2"/>
        </w:rPr>
        <w:t xml:space="preserve"> </w:t>
      </w:r>
      <w:r>
        <w:t>идеи,</w:t>
      </w:r>
      <w:r>
        <w:rPr>
          <w:spacing w:val="-3"/>
        </w:rPr>
        <w:t xml:space="preserve"> </w:t>
      </w:r>
      <w:r>
        <w:t>понятия,</w:t>
      </w:r>
      <w:r>
        <w:rPr>
          <w:spacing w:val="-1"/>
        </w:rPr>
        <w:t xml:space="preserve"> </w:t>
      </w:r>
      <w:r>
        <w:t>гипотезы</w:t>
      </w:r>
      <w:r>
        <w:rPr>
          <w:spacing w:val="-1"/>
        </w:rPr>
        <w:t xml:space="preserve"> </w:t>
      </w:r>
      <w:r>
        <w:t>об</w:t>
      </w:r>
      <w:r>
        <w:rPr>
          <w:spacing w:val="-3"/>
        </w:rPr>
        <w:t xml:space="preserve"> </w:t>
      </w:r>
      <w:r>
        <w:t>объектах</w:t>
      </w:r>
      <w:r>
        <w:rPr>
          <w:spacing w:val="-3"/>
        </w:rPr>
        <w:t xml:space="preserve"> </w:t>
      </w:r>
      <w:r>
        <w:t>и явлениях,</w:t>
      </w:r>
      <w:r>
        <w:rPr>
          <w:spacing w:val="-1"/>
        </w:rPr>
        <w:t xml:space="preserve"> </w:t>
      </w:r>
      <w:r>
        <w:t>в</w:t>
      </w:r>
      <w:r>
        <w:rPr>
          <w:spacing w:val="-4"/>
        </w:rPr>
        <w:t xml:space="preserve"> </w:t>
      </w:r>
      <w:r>
        <w:t>том</w:t>
      </w:r>
      <w:r>
        <w:rPr>
          <w:spacing w:val="-1"/>
        </w:rPr>
        <w:t xml:space="preserve"> </w:t>
      </w:r>
      <w:r>
        <w:t>числе ранее не известных, осознавать дефицит собственных знаний и компетентностей, планировать своё развитие;</w:t>
      </w:r>
    </w:p>
    <w:p w14:paraId="2C2A40A5" w14:textId="77777777" w:rsidR="00DD28B4" w:rsidRDefault="006F0148">
      <w:pPr>
        <w:pStyle w:val="a3"/>
        <w:ind w:right="140"/>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6BFEC95D" w14:textId="77777777" w:rsidR="00DD28B4" w:rsidRDefault="006F0148">
      <w:pPr>
        <w:pStyle w:val="a3"/>
        <w:ind w:right="141"/>
      </w:pPr>
      <w:r>
        <w:t>умение анализировать и выявлять взаимосвязи природы, общества и экономики; 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287FE34E" w14:textId="77777777" w:rsidR="00DD28B4" w:rsidRDefault="006F0148">
      <w:pPr>
        <w:pStyle w:val="a3"/>
        <w:ind w:right="141"/>
      </w:pPr>
      <w:r>
        <w:t>способность обучающихся осознавать стрессовую ситуацию, оценивать происходящие изменения и их последствия;</w:t>
      </w:r>
    </w:p>
    <w:p w14:paraId="4D3FFE2D" w14:textId="77777777" w:rsidR="00DD28B4" w:rsidRDefault="006F0148">
      <w:pPr>
        <w:pStyle w:val="a3"/>
        <w:ind w:right="140"/>
      </w:pPr>
      <w:r>
        <w:t>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w:t>
      </w:r>
      <w:r>
        <w:rPr>
          <w:spacing w:val="40"/>
        </w:rPr>
        <w:t xml:space="preserve"> </w:t>
      </w:r>
      <w:r>
        <w:t>и последствия, формировать опыт, уметь находить позитивное в произошедшей ситуации;</w:t>
      </w:r>
    </w:p>
    <w:p w14:paraId="2B06F232" w14:textId="77777777" w:rsidR="00DD28B4" w:rsidRDefault="006F0148">
      <w:pPr>
        <w:pStyle w:val="a3"/>
        <w:ind w:left="643" w:firstLine="0"/>
      </w:pPr>
      <w:r>
        <w:t>быть</w:t>
      </w:r>
      <w:r>
        <w:rPr>
          <w:spacing w:val="-5"/>
        </w:rPr>
        <w:t xml:space="preserve"> </w:t>
      </w:r>
      <w:r>
        <w:t>готовым</w:t>
      </w:r>
      <w:r>
        <w:rPr>
          <w:spacing w:val="-5"/>
        </w:rPr>
        <w:t xml:space="preserve"> </w:t>
      </w:r>
      <w:r>
        <w:t>действовать</w:t>
      </w:r>
      <w:r>
        <w:rPr>
          <w:spacing w:val="-3"/>
        </w:rPr>
        <w:t xml:space="preserve"> </w:t>
      </w:r>
      <w:r>
        <w:t>в</w:t>
      </w:r>
      <w:r>
        <w:rPr>
          <w:spacing w:val="-5"/>
        </w:rPr>
        <w:t xml:space="preserve"> </w:t>
      </w:r>
      <w:r>
        <w:t>отсутствие</w:t>
      </w:r>
      <w:r>
        <w:rPr>
          <w:spacing w:val="-4"/>
        </w:rPr>
        <w:t xml:space="preserve"> </w:t>
      </w:r>
      <w:r>
        <w:t>гарантий</w:t>
      </w:r>
      <w:r>
        <w:rPr>
          <w:spacing w:val="-1"/>
        </w:rPr>
        <w:t xml:space="preserve"> </w:t>
      </w:r>
      <w:r>
        <w:rPr>
          <w:spacing w:val="-2"/>
        </w:rPr>
        <w:t>успеха.</w:t>
      </w:r>
    </w:p>
    <w:p w14:paraId="44862694" w14:textId="77777777" w:rsidR="00DD28B4" w:rsidRDefault="006F0148">
      <w:pPr>
        <w:pStyle w:val="a3"/>
        <w:ind w:right="140"/>
      </w:pPr>
      <w: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6982E15E" w14:textId="77777777" w:rsidR="00DD28B4" w:rsidRDefault="006F0148">
      <w:pPr>
        <w:pStyle w:val="a3"/>
        <w:ind w:right="139"/>
      </w:pPr>
      <w:r>
        <w:t>У обучающегося будут сформированы следующие базовые логические действия как часть познавательных универсальных учебных действий:</w:t>
      </w:r>
    </w:p>
    <w:p w14:paraId="5D0CB8AD" w14:textId="77777777" w:rsidR="00DD28B4" w:rsidRDefault="006F0148">
      <w:pPr>
        <w:pStyle w:val="a3"/>
        <w:ind w:right="140"/>
      </w:pPr>
      <w: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14:paraId="4C15A368" w14:textId="77777777" w:rsidR="00DD28B4" w:rsidRDefault="006F0148">
      <w:pPr>
        <w:pStyle w:val="a3"/>
        <w:ind w:right="142"/>
      </w:pPr>
      <w:r>
        <w:t>с учётом предложенной задачи выявлять закономерности и противоречия в рассматриваемых фактах, данных и наблюдениях;</w:t>
      </w:r>
    </w:p>
    <w:p w14:paraId="752AAF75" w14:textId="77777777" w:rsidR="00DD28B4" w:rsidRDefault="006F0148">
      <w:pPr>
        <w:pStyle w:val="a3"/>
        <w:ind w:right="139"/>
      </w:pPr>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14:paraId="019A242D" w14:textId="77777777" w:rsidR="00DD28B4" w:rsidRDefault="006F0148">
      <w:pPr>
        <w:pStyle w:val="a3"/>
        <w:ind w:right="140"/>
      </w:pPr>
      <w:r>
        <w:t>выявлять причинно-следственные связи при изучении явлений и процессов; делать выводы</w:t>
      </w:r>
      <w:r>
        <w:rPr>
          <w:spacing w:val="80"/>
        </w:rPr>
        <w:t xml:space="preserve"> </w:t>
      </w:r>
      <w:r>
        <w:t>с использованием дедуктивных и индуктивных умозаключений, умозаключений по аналогии, формулировать гипотезы о взаимосвязях;</w:t>
      </w:r>
    </w:p>
    <w:p w14:paraId="116A91D1" w14:textId="77777777" w:rsidR="00DD28B4" w:rsidRDefault="006F0148">
      <w:pPr>
        <w:pStyle w:val="a3"/>
        <w:ind w:right="143"/>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068ACA2" w14:textId="77777777" w:rsidR="00DD28B4" w:rsidRDefault="006F0148">
      <w:pPr>
        <w:pStyle w:val="a3"/>
        <w:ind w:right="141"/>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AB3A08E" w14:textId="77777777" w:rsidR="00DD28B4" w:rsidRDefault="006F0148">
      <w:pPr>
        <w:pStyle w:val="a3"/>
        <w:ind w:right="139"/>
      </w:pPr>
      <w:r>
        <w:t>использовать вопросы как исследовательский инструмент познания; формулировать вопросы,</w:t>
      </w:r>
      <w:r>
        <w:rPr>
          <w:spacing w:val="-1"/>
        </w:rPr>
        <w:t xml:space="preserve"> </w:t>
      </w:r>
      <w:r>
        <w:t>фиксирующие</w:t>
      </w:r>
      <w:r>
        <w:rPr>
          <w:spacing w:val="-3"/>
        </w:rPr>
        <w:t xml:space="preserve"> </w:t>
      </w:r>
      <w:r>
        <w:t>разрыв между</w:t>
      </w:r>
      <w:r>
        <w:rPr>
          <w:spacing w:val="-3"/>
        </w:rPr>
        <w:t xml:space="preserve"> </w:t>
      </w:r>
      <w:r>
        <w:t>реальным и желательным состоянием</w:t>
      </w:r>
      <w:r>
        <w:rPr>
          <w:spacing w:val="-2"/>
        </w:rPr>
        <w:t xml:space="preserve"> </w:t>
      </w:r>
      <w:r>
        <w:t>ситуации,</w:t>
      </w:r>
      <w:r>
        <w:rPr>
          <w:spacing w:val="-1"/>
        </w:rPr>
        <w:t xml:space="preserve"> </w:t>
      </w:r>
      <w:r>
        <w:t>объекта, самостоятельно устанавливать искомое и данное;</w:t>
      </w:r>
    </w:p>
    <w:p w14:paraId="28230D5A" w14:textId="77777777" w:rsidR="00DD28B4" w:rsidRDefault="006F0148">
      <w:pPr>
        <w:pStyle w:val="a3"/>
        <w:ind w:right="140"/>
      </w:pPr>
      <w:r>
        <w:t>формулировать гипотезу об истинности собственных суждений и суждений других, аргументировать свою позицию, мнение;</w:t>
      </w:r>
    </w:p>
    <w:p w14:paraId="63C3FE26" w14:textId="77777777" w:rsidR="00DD28B4" w:rsidRDefault="006F0148">
      <w:pPr>
        <w:pStyle w:val="a3"/>
        <w:spacing w:before="1"/>
        <w:ind w:right="140"/>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 следственных связей и зависимости объектов между собой;</w:t>
      </w:r>
    </w:p>
    <w:p w14:paraId="70F9EA71" w14:textId="77777777" w:rsidR="00DD28B4" w:rsidRDefault="006F0148">
      <w:pPr>
        <w:pStyle w:val="a3"/>
        <w:ind w:right="141"/>
      </w:pPr>
      <w:r>
        <w:t>оценивать на применимость и достоверность информацию, полученную в ходе</w:t>
      </w:r>
      <w:r>
        <w:rPr>
          <w:spacing w:val="40"/>
        </w:rPr>
        <w:t xml:space="preserve"> </w:t>
      </w:r>
      <w:r>
        <w:t>исследования (эксперимента);</w:t>
      </w:r>
    </w:p>
    <w:p w14:paraId="3EA3EDCF" w14:textId="77777777" w:rsidR="00DD28B4" w:rsidRDefault="006F0148">
      <w:pPr>
        <w:pStyle w:val="a3"/>
        <w:ind w:right="141"/>
      </w:pPr>
      <w:r>
        <w:t>самостоятельно формулировать обобщения и выводы по результатам проведённого наблюдения,</w:t>
      </w:r>
      <w:r>
        <w:rPr>
          <w:spacing w:val="23"/>
        </w:rPr>
        <w:t xml:space="preserve"> </w:t>
      </w:r>
      <w:r>
        <w:t>опыта,</w:t>
      </w:r>
      <w:r>
        <w:rPr>
          <w:spacing w:val="23"/>
        </w:rPr>
        <w:t xml:space="preserve"> </w:t>
      </w:r>
      <w:r>
        <w:t>исследования,</w:t>
      </w:r>
      <w:r>
        <w:rPr>
          <w:spacing w:val="23"/>
        </w:rPr>
        <w:t xml:space="preserve"> </w:t>
      </w:r>
      <w:r>
        <w:t>владеть</w:t>
      </w:r>
      <w:r>
        <w:rPr>
          <w:spacing w:val="23"/>
        </w:rPr>
        <w:t xml:space="preserve"> </w:t>
      </w:r>
      <w:r>
        <w:t>инструментами</w:t>
      </w:r>
      <w:r>
        <w:rPr>
          <w:spacing w:val="23"/>
        </w:rPr>
        <w:t xml:space="preserve"> </w:t>
      </w:r>
      <w:r>
        <w:t>оценки</w:t>
      </w:r>
      <w:r>
        <w:rPr>
          <w:spacing w:val="27"/>
        </w:rPr>
        <w:t xml:space="preserve"> </w:t>
      </w:r>
      <w:r>
        <w:t>достоверности</w:t>
      </w:r>
      <w:r>
        <w:rPr>
          <w:spacing w:val="25"/>
        </w:rPr>
        <w:t xml:space="preserve"> </w:t>
      </w:r>
      <w:r>
        <w:rPr>
          <w:spacing w:val="-2"/>
        </w:rPr>
        <w:t>полученных</w:t>
      </w:r>
    </w:p>
    <w:p w14:paraId="31E6E24F" w14:textId="77777777" w:rsidR="00DD28B4" w:rsidRDefault="006F0148">
      <w:pPr>
        <w:pStyle w:val="a3"/>
        <w:spacing w:before="61"/>
        <w:ind w:firstLine="0"/>
      </w:pPr>
      <w:r>
        <w:t>выводов</w:t>
      </w:r>
      <w:r>
        <w:rPr>
          <w:spacing w:val="-5"/>
        </w:rPr>
        <w:t xml:space="preserve"> </w:t>
      </w:r>
      <w:r>
        <w:t>и</w:t>
      </w:r>
      <w:r>
        <w:rPr>
          <w:spacing w:val="-2"/>
        </w:rPr>
        <w:t xml:space="preserve"> обобщений;</w:t>
      </w:r>
    </w:p>
    <w:p w14:paraId="0184CED0" w14:textId="77777777" w:rsidR="00DD28B4" w:rsidRDefault="006F0148">
      <w:pPr>
        <w:pStyle w:val="a3"/>
        <w:ind w:right="139"/>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5EFEBA6E" w14:textId="77777777" w:rsidR="00DD28B4" w:rsidRDefault="006F0148">
      <w:pPr>
        <w:pStyle w:val="a3"/>
        <w:ind w:right="138"/>
      </w:pPr>
      <w:r>
        <w:t>У обучающегося будут сформированы следующие умения работать с информацией как</w:t>
      </w:r>
      <w:r>
        <w:rPr>
          <w:spacing w:val="40"/>
        </w:rPr>
        <w:t xml:space="preserve"> </w:t>
      </w:r>
      <w:r>
        <w:t>часть познавательных универсальных учебных действий:</w:t>
      </w:r>
    </w:p>
    <w:p w14:paraId="6D4308FE" w14:textId="77777777" w:rsidR="00DD28B4" w:rsidRDefault="006F0148">
      <w:pPr>
        <w:pStyle w:val="a3"/>
        <w:ind w:right="143"/>
      </w:pPr>
      <w:r>
        <w:t>применять различные методы, инструменты и запросы при поиске и отборе информации</w:t>
      </w:r>
      <w:r>
        <w:rPr>
          <w:spacing w:val="80"/>
        </w:rPr>
        <w:t xml:space="preserve"> </w:t>
      </w:r>
      <w:r>
        <w:t>или данных из источников с учётом предложенной учебной задачи и заданных критериев;</w:t>
      </w:r>
    </w:p>
    <w:p w14:paraId="3FBCE751" w14:textId="77777777" w:rsidR="00DD28B4" w:rsidRDefault="006F0148">
      <w:pPr>
        <w:pStyle w:val="a3"/>
        <w:ind w:right="143"/>
      </w:pPr>
      <w:r>
        <w:t>выбирать, анализировать, систематизировать и интерпретировать информацию различных видов и форм представления;</w:t>
      </w:r>
    </w:p>
    <w:p w14:paraId="4D02EFC2" w14:textId="77777777" w:rsidR="00DD28B4" w:rsidRDefault="006F0148">
      <w:pPr>
        <w:pStyle w:val="a3"/>
        <w:ind w:right="140"/>
      </w:pPr>
      <w:r>
        <w:t>находить сходные аргументы (подтверждающие или опровергающие одну и ту же идею, версию) в различных информационных источниках;</w:t>
      </w:r>
    </w:p>
    <w:p w14:paraId="04B4BD72" w14:textId="77777777" w:rsidR="00DD28B4" w:rsidRDefault="006F0148">
      <w:pPr>
        <w:pStyle w:val="a3"/>
        <w:ind w:right="141"/>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14:paraId="24D47B55" w14:textId="77777777" w:rsidR="00DD28B4" w:rsidRDefault="006F0148">
      <w:pPr>
        <w:pStyle w:val="a3"/>
        <w:ind w:right="141"/>
      </w:pPr>
      <w:r>
        <w:t>оценивать надёжность информации по критериям, предложенным педагогическим работником или сформулированным самостоятельно;</w:t>
      </w:r>
    </w:p>
    <w:p w14:paraId="068C3935" w14:textId="77777777" w:rsidR="00DD28B4" w:rsidRDefault="006F0148">
      <w:pPr>
        <w:pStyle w:val="a3"/>
        <w:ind w:left="643" w:firstLine="0"/>
      </w:pPr>
      <w:r>
        <w:t>эффективно</w:t>
      </w:r>
      <w:r>
        <w:rPr>
          <w:spacing w:val="-6"/>
        </w:rPr>
        <w:t xml:space="preserve"> </w:t>
      </w:r>
      <w:r>
        <w:t>запоминать</w:t>
      </w:r>
      <w:r>
        <w:rPr>
          <w:spacing w:val="-7"/>
        </w:rPr>
        <w:t xml:space="preserve"> </w:t>
      </w:r>
      <w:r>
        <w:t>и</w:t>
      </w:r>
      <w:r>
        <w:rPr>
          <w:spacing w:val="-6"/>
        </w:rPr>
        <w:t xml:space="preserve"> </w:t>
      </w:r>
      <w:r>
        <w:t>систематизировать</w:t>
      </w:r>
      <w:r>
        <w:rPr>
          <w:spacing w:val="-8"/>
        </w:rPr>
        <w:t xml:space="preserve"> </w:t>
      </w:r>
      <w:r>
        <w:rPr>
          <w:spacing w:val="-2"/>
        </w:rPr>
        <w:t>информацию.</w:t>
      </w:r>
    </w:p>
    <w:p w14:paraId="4C7B6B1D" w14:textId="77777777" w:rsidR="00DD28B4" w:rsidRDefault="006F0148">
      <w:pPr>
        <w:pStyle w:val="a3"/>
        <w:ind w:right="140"/>
      </w:pPr>
      <w:r>
        <w:t>Овладение системой универсальных учебных познавательных действий обеспечивает сформированность когнитивных навыков у обучающихся.</w:t>
      </w:r>
    </w:p>
    <w:p w14:paraId="35C90E9A" w14:textId="77777777" w:rsidR="00DD28B4" w:rsidRDefault="006F0148">
      <w:pPr>
        <w:pStyle w:val="a3"/>
        <w:ind w:right="139"/>
      </w:pPr>
      <w:r>
        <w:t>У обучающегося будут сформированы следующие умения общения как часть коммуникативных универсальных учебных действий:</w:t>
      </w:r>
    </w:p>
    <w:p w14:paraId="7D420654" w14:textId="77777777" w:rsidR="00DD28B4" w:rsidRDefault="006F0148">
      <w:pPr>
        <w:pStyle w:val="a3"/>
        <w:ind w:right="141"/>
      </w:pPr>
      <w:r>
        <w:t>воспринимать и формулировать суждения, выражать эмоции в соответствии с целями и условиями общения;</w:t>
      </w:r>
    </w:p>
    <w:p w14:paraId="68F9C34B" w14:textId="77777777" w:rsidR="00DD28B4" w:rsidRDefault="006F0148">
      <w:pPr>
        <w:pStyle w:val="a3"/>
        <w:ind w:right="139"/>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0C5FAF9" w14:textId="77777777" w:rsidR="00DD28B4" w:rsidRDefault="006F0148">
      <w:pPr>
        <w:pStyle w:val="a3"/>
        <w:ind w:right="139"/>
      </w:pPr>
      <w:r>
        <w:t>понимать намерения других, проявлять уважительное отношение к собеседнику и в корректной форме формулировать свои возражения;</w:t>
      </w:r>
    </w:p>
    <w:p w14:paraId="5639FD6B" w14:textId="77777777" w:rsidR="00DD28B4" w:rsidRDefault="006F0148">
      <w:pPr>
        <w:pStyle w:val="a3"/>
        <w:ind w:right="139"/>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w:t>
      </w:r>
      <w:r>
        <w:rPr>
          <w:spacing w:val="80"/>
        </w:rPr>
        <w:t xml:space="preserve"> </w:t>
      </w:r>
      <w:r>
        <w:rPr>
          <w:spacing w:val="-2"/>
        </w:rPr>
        <w:t>общения;</w:t>
      </w:r>
    </w:p>
    <w:p w14:paraId="09BBDF58" w14:textId="77777777" w:rsidR="00DD28B4" w:rsidRDefault="006F0148">
      <w:pPr>
        <w:pStyle w:val="a3"/>
        <w:ind w:right="144"/>
      </w:pPr>
      <w:r>
        <w:t>сопоставлять свои суждения с суждениями других участников диалога, обнаруживать различие и сходство позиций;</w:t>
      </w:r>
    </w:p>
    <w:p w14:paraId="0773F4E9" w14:textId="77777777" w:rsidR="00DD28B4" w:rsidRDefault="006F0148">
      <w:pPr>
        <w:pStyle w:val="a3"/>
        <w:ind w:right="140"/>
      </w:pPr>
      <w:r>
        <w:t xml:space="preserve">публично представлять результаты выполненного опыта (эксперимента, исследования, </w:t>
      </w:r>
      <w:r>
        <w:rPr>
          <w:spacing w:val="-2"/>
        </w:rPr>
        <w:t>проекта);</w:t>
      </w:r>
    </w:p>
    <w:p w14:paraId="06873C21" w14:textId="77777777" w:rsidR="00DD28B4" w:rsidRDefault="006F0148">
      <w:pPr>
        <w:pStyle w:val="a3"/>
        <w:ind w:right="139"/>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D1A7B48" w14:textId="77777777" w:rsidR="00DD28B4" w:rsidRDefault="006F0148">
      <w:pPr>
        <w:pStyle w:val="a3"/>
        <w:ind w:right="141"/>
      </w:pPr>
      <w:r>
        <w:t>У обучающегося будут сформированы следующие умения совместной деятельности как часть коммуникативных универсальных учебных действий:</w:t>
      </w:r>
    </w:p>
    <w:p w14:paraId="4BF842F6" w14:textId="77777777" w:rsidR="00DD28B4" w:rsidRDefault="006F0148">
      <w:pPr>
        <w:pStyle w:val="a3"/>
        <w:ind w:right="139"/>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E2DADFD" w14:textId="77777777" w:rsidR="00DD28B4" w:rsidRDefault="006F0148">
      <w:pPr>
        <w:pStyle w:val="a3"/>
        <w:ind w:right="140"/>
      </w:pPr>
      <w:r>
        <w:t>принимать</w:t>
      </w:r>
      <w:r>
        <w:rPr>
          <w:spacing w:val="-2"/>
        </w:rPr>
        <w:t xml:space="preserve"> </w:t>
      </w:r>
      <w:r>
        <w:t>цель</w:t>
      </w:r>
      <w:r>
        <w:rPr>
          <w:spacing w:val="-1"/>
        </w:rPr>
        <w:t xml:space="preserve"> </w:t>
      </w:r>
      <w:r>
        <w:t>совместной</w:t>
      </w:r>
      <w:r>
        <w:rPr>
          <w:spacing w:val="-1"/>
        </w:rPr>
        <w:t xml:space="preserve"> </w:t>
      </w:r>
      <w:r>
        <w:t>деятельности,</w:t>
      </w:r>
      <w:r>
        <w:rPr>
          <w:spacing w:val="-4"/>
        </w:rPr>
        <w:t xml:space="preserve"> </w:t>
      </w:r>
      <w:r>
        <w:t>коллективно</w:t>
      </w:r>
      <w:r>
        <w:rPr>
          <w:spacing w:val="-3"/>
        </w:rPr>
        <w:t xml:space="preserve"> </w:t>
      </w:r>
      <w:r>
        <w:t>строить</w:t>
      </w:r>
      <w:r>
        <w:rPr>
          <w:spacing w:val="-2"/>
        </w:rPr>
        <w:t xml:space="preserve"> </w:t>
      </w:r>
      <w:r>
        <w:t>действия</w:t>
      </w:r>
      <w:r>
        <w:rPr>
          <w:spacing w:val="-4"/>
        </w:rPr>
        <w:t xml:space="preserve"> </w:t>
      </w:r>
      <w:r>
        <w:t>по</w:t>
      </w:r>
      <w:r>
        <w:rPr>
          <w:spacing w:val="-3"/>
        </w:rPr>
        <w:t xml:space="preserve"> </w:t>
      </w:r>
      <w:r>
        <w:t>её</w:t>
      </w:r>
      <w:r>
        <w:rPr>
          <w:spacing w:val="-4"/>
        </w:rPr>
        <w:t xml:space="preserve"> </w:t>
      </w:r>
      <w:r>
        <w:t>достижению: распределять роли, договариваться, обсуждать процесс и результат совместной работы;</w:t>
      </w:r>
    </w:p>
    <w:p w14:paraId="0978757E" w14:textId="77777777" w:rsidR="00DD28B4" w:rsidRDefault="006F0148">
      <w:pPr>
        <w:pStyle w:val="a3"/>
        <w:spacing w:before="1"/>
        <w:ind w:right="141"/>
      </w:pPr>
      <w:r>
        <w:t>уметь обобщать мнения нескольких людей, проявлять готовность руководить, выполнять поручения, подчиняться;</w:t>
      </w:r>
    </w:p>
    <w:p w14:paraId="6D400730" w14:textId="77777777" w:rsidR="00DD28B4" w:rsidRDefault="006F0148">
      <w:pPr>
        <w:pStyle w:val="a3"/>
        <w:ind w:right="138"/>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4C60A0EA" w14:textId="77777777" w:rsidR="00DD28B4" w:rsidRDefault="006F0148">
      <w:pPr>
        <w:pStyle w:val="a3"/>
        <w:ind w:right="142"/>
      </w:pPr>
      <w:r>
        <w:t>выполнять свою часть работы, достигать качественного результата по своему направлению</w:t>
      </w:r>
      <w:r>
        <w:rPr>
          <w:spacing w:val="40"/>
        </w:rPr>
        <w:t xml:space="preserve"> </w:t>
      </w:r>
      <w:r>
        <w:t>и координировать свои действия с другими членами команды;</w:t>
      </w:r>
    </w:p>
    <w:p w14:paraId="320A212D" w14:textId="77777777" w:rsidR="00DD28B4" w:rsidRDefault="006F0148">
      <w:pPr>
        <w:pStyle w:val="a3"/>
        <w:spacing w:before="61"/>
        <w:ind w:right="145"/>
      </w:pPr>
      <w:r>
        <w:t>оценивать качество своего вклада в общий продукт по критериям, самостоятельно сформулированным участниками взаимодействия;</w:t>
      </w:r>
    </w:p>
    <w:p w14:paraId="49A791F7" w14:textId="77777777" w:rsidR="00DD28B4" w:rsidRDefault="006F0148">
      <w:pPr>
        <w:pStyle w:val="a3"/>
        <w:ind w:right="139"/>
      </w:pPr>
      <w:r>
        <w:t>сравнивать результаты с исходной задачей и вклад каждого члена команды в достижение результатов, разделять сферу</w:t>
      </w:r>
      <w:r>
        <w:rPr>
          <w:spacing w:val="-1"/>
        </w:rPr>
        <w:t xml:space="preserve"> </w:t>
      </w:r>
      <w:r>
        <w:t>ответственности и проявлять готовность</w:t>
      </w:r>
      <w:r>
        <w:rPr>
          <w:spacing w:val="-2"/>
        </w:rPr>
        <w:t xml:space="preserve"> </w:t>
      </w:r>
      <w:r>
        <w:t>к предоставлению отчёта перед группой.</w:t>
      </w:r>
    </w:p>
    <w:p w14:paraId="3C9789AC" w14:textId="77777777" w:rsidR="00DD28B4" w:rsidRDefault="006F0148">
      <w:pPr>
        <w:pStyle w:val="a3"/>
        <w:ind w:right="140"/>
      </w:pPr>
      <w: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1C895644" w14:textId="77777777" w:rsidR="00DD28B4" w:rsidRDefault="006F0148">
      <w:pPr>
        <w:pStyle w:val="a3"/>
        <w:spacing w:before="3" w:line="237" w:lineRule="auto"/>
        <w:ind w:right="141"/>
      </w:pPr>
      <w:r>
        <w:t>У обучающегося будут сформированы следующие умения самоорганизации как часть регулятивных универсальных учебных действий:</w:t>
      </w:r>
    </w:p>
    <w:p w14:paraId="5BBF2CD1" w14:textId="77777777" w:rsidR="00DD28B4" w:rsidRDefault="006F0148">
      <w:pPr>
        <w:pStyle w:val="a3"/>
        <w:spacing w:before="1"/>
        <w:ind w:right="139"/>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w:t>
      </w:r>
      <w:r>
        <w:rPr>
          <w:spacing w:val="40"/>
        </w:rPr>
        <w:t xml:space="preserve"> </w:t>
      </w:r>
      <w:r>
        <w:t>принятие решений группой);</w:t>
      </w:r>
    </w:p>
    <w:p w14:paraId="50273E05" w14:textId="77777777" w:rsidR="00DD28B4" w:rsidRDefault="006F0148">
      <w:pPr>
        <w:pStyle w:val="a3"/>
        <w:ind w:right="139"/>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C831578" w14:textId="77777777" w:rsidR="00DD28B4" w:rsidRDefault="006F0148">
      <w:pPr>
        <w:pStyle w:val="a3"/>
        <w:ind w:right="143"/>
      </w:pPr>
      <w: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w:t>
      </w:r>
      <w:r>
        <w:rPr>
          <w:spacing w:val="-2"/>
        </w:rPr>
        <w:t>объекте;</w:t>
      </w:r>
    </w:p>
    <w:p w14:paraId="1BDB534B" w14:textId="77777777" w:rsidR="00DD28B4" w:rsidRDefault="006F0148">
      <w:pPr>
        <w:pStyle w:val="a3"/>
        <w:ind w:left="643" w:firstLine="0"/>
      </w:pPr>
      <w:r>
        <w:t>делать</w:t>
      </w:r>
      <w:r>
        <w:rPr>
          <w:spacing w:val="-4"/>
        </w:rPr>
        <w:t xml:space="preserve"> </w:t>
      </w:r>
      <w:r>
        <w:t>выбор</w:t>
      </w:r>
      <w:r>
        <w:rPr>
          <w:spacing w:val="-4"/>
        </w:rPr>
        <w:t xml:space="preserve"> </w:t>
      </w:r>
      <w:r>
        <w:t>и</w:t>
      </w:r>
      <w:r>
        <w:rPr>
          <w:spacing w:val="-2"/>
        </w:rPr>
        <w:t xml:space="preserve"> </w:t>
      </w:r>
      <w:r>
        <w:t>брать</w:t>
      </w:r>
      <w:r>
        <w:rPr>
          <w:spacing w:val="-2"/>
        </w:rPr>
        <w:t xml:space="preserve"> </w:t>
      </w:r>
      <w:r>
        <w:t>ответственность</w:t>
      </w:r>
      <w:r>
        <w:rPr>
          <w:spacing w:val="-1"/>
        </w:rPr>
        <w:t xml:space="preserve"> </w:t>
      </w:r>
      <w:r>
        <w:t>за</w:t>
      </w:r>
      <w:r>
        <w:rPr>
          <w:spacing w:val="-3"/>
        </w:rPr>
        <w:t xml:space="preserve"> </w:t>
      </w:r>
      <w:r>
        <w:rPr>
          <w:spacing w:val="-2"/>
        </w:rPr>
        <w:t>решение.</w:t>
      </w:r>
    </w:p>
    <w:p w14:paraId="48172EA6" w14:textId="77777777" w:rsidR="00DD28B4" w:rsidRDefault="006F0148">
      <w:pPr>
        <w:pStyle w:val="a3"/>
        <w:ind w:right="139"/>
      </w:pPr>
      <w:r>
        <w:t>У обучающегося будут сформированы следующие умения самоконтроля как часть регулятивных универсальных учебных действий:</w:t>
      </w:r>
    </w:p>
    <w:p w14:paraId="3C657E4E" w14:textId="77777777" w:rsidR="00DD28B4" w:rsidRDefault="006F0148">
      <w:pPr>
        <w:pStyle w:val="a3"/>
        <w:ind w:right="140"/>
      </w:pPr>
      <w:r>
        <w:t>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w:t>
      </w:r>
      <w:r>
        <w:rPr>
          <w:spacing w:val="40"/>
        </w:rPr>
        <w:t xml:space="preserve"> </w:t>
      </w:r>
      <w:r>
        <w:t xml:space="preserve">которые могут возникнуть при решении учебной задачи, адаптировать решение к меняющимся </w:t>
      </w:r>
      <w:r>
        <w:rPr>
          <w:spacing w:val="-2"/>
        </w:rPr>
        <w:t>обстоятельствам;</w:t>
      </w:r>
    </w:p>
    <w:p w14:paraId="1CAB54AC" w14:textId="77777777" w:rsidR="00DD28B4" w:rsidRDefault="006F0148">
      <w:pPr>
        <w:pStyle w:val="a3"/>
        <w:spacing w:before="1"/>
        <w:ind w:right="140"/>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73DC1842" w14:textId="77777777" w:rsidR="00DD28B4" w:rsidRDefault="006F0148">
      <w:pPr>
        <w:pStyle w:val="a3"/>
        <w:ind w:right="143"/>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5D9B8AA5" w14:textId="77777777" w:rsidR="00DD28B4" w:rsidRDefault="006F0148">
      <w:pPr>
        <w:pStyle w:val="a3"/>
        <w:ind w:right="141"/>
      </w:pPr>
      <w:r>
        <w:t>У обучающегося будут сформированы следующие умения эмоционального интеллекта как часть регулятивных универсальных учебных действий:</w:t>
      </w:r>
    </w:p>
    <w:p w14:paraId="3322C0B9" w14:textId="77777777" w:rsidR="00DD28B4" w:rsidRDefault="006F0148">
      <w:pPr>
        <w:pStyle w:val="a3"/>
        <w:ind w:right="141" w:firstLine="0"/>
      </w:pPr>
      <w:r>
        <w:t>различать, называть и управлять собственными эмоциями и эмоциями других; выявлять и анализировать причины эмоций;</w:t>
      </w:r>
    </w:p>
    <w:p w14:paraId="57483872" w14:textId="77777777" w:rsidR="00DD28B4" w:rsidRDefault="006F0148">
      <w:pPr>
        <w:pStyle w:val="a3"/>
        <w:ind w:right="144" w:firstLine="0"/>
      </w:pPr>
      <w:r>
        <w:t>ставить себя на место другого человека, понимать мотивы и намерения другого; регулировать способ выражения эмоций.</w:t>
      </w:r>
    </w:p>
    <w:p w14:paraId="08AA52F2" w14:textId="77777777" w:rsidR="00DD28B4" w:rsidRDefault="006F0148">
      <w:pPr>
        <w:pStyle w:val="a3"/>
        <w:spacing w:before="1"/>
        <w:ind w:right="138"/>
      </w:pPr>
      <w:r>
        <w:t>У обучающегося будут сформированы следующие умения принимать себя и других как часть регулятивных универсальных учебных действий:</w:t>
      </w:r>
    </w:p>
    <w:p w14:paraId="093CC61D" w14:textId="77777777" w:rsidR="00DD28B4" w:rsidRDefault="006F0148">
      <w:pPr>
        <w:pStyle w:val="a3"/>
        <w:ind w:right="144" w:firstLine="0"/>
      </w:pPr>
      <w:r>
        <w:t>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14:paraId="7B8902D9" w14:textId="77777777" w:rsidR="00DD28B4" w:rsidRDefault="006F0148">
      <w:pPr>
        <w:pStyle w:val="a3"/>
        <w:ind w:left="643" w:firstLine="0"/>
      </w:pPr>
      <w:r>
        <w:t>осознавать</w:t>
      </w:r>
      <w:r>
        <w:rPr>
          <w:spacing w:val="-9"/>
        </w:rPr>
        <w:t xml:space="preserve"> </w:t>
      </w:r>
      <w:r>
        <w:t>невозможность</w:t>
      </w:r>
      <w:r>
        <w:rPr>
          <w:spacing w:val="-9"/>
        </w:rPr>
        <w:t xml:space="preserve"> </w:t>
      </w:r>
      <w:r>
        <w:t>контролировать</w:t>
      </w:r>
      <w:r>
        <w:rPr>
          <w:spacing w:val="-7"/>
        </w:rPr>
        <w:t xml:space="preserve"> </w:t>
      </w:r>
      <w:r>
        <w:t>всё</w:t>
      </w:r>
      <w:r>
        <w:rPr>
          <w:spacing w:val="-11"/>
        </w:rPr>
        <w:t xml:space="preserve"> </w:t>
      </w:r>
      <w:r>
        <w:rPr>
          <w:spacing w:val="-2"/>
        </w:rPr>
        <w:t>вокруг.</w:t>
      </w:r>
    </w:p>
    <w:p w14:paraId="523F4780" w14:textId="77777777" w:rsidR="00DD28B4" w:rsidRDefault="006F0148">
      <w:pPr>
        <w:pStyle w:val="a3"/>
        <w:ind w:right="142"/>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0A6DF53" w14:textId="77777777" w:rsidR="00DD28B4" w:rsidRDefault="006F0148">
      <w:pPr>
        <w:pStyle w:val="a3"/>
        <w:ind w:right="138"/>
      </w:pPr>
      <w: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7CD26D95" w14:textId="77777777" w:rsidR="00DD28B4" w:rsidRDefault="006F0148">
      <w:pPr>
        <w:pStyle w:val="1"/>
        <w:spacing w:before="1"/>
        <w:ind w:left="282" w:right="142" w:firstLine="360"/>
        <w:jc w:val="both"/>
      </w:pPr>
      <w:r>
        <w:t>Предметные результаты освоения программы по иностранному (английскому) языку</w:t>
      </w:r>
      <w:r>
        <w:rPr>
          <w:spacing w:val="40"/>
        </w:rPr>
        <w:t xml:space="preserve"> </w:t>
      </w:r>
      <w:r>
        <w:t>к концу обучения в 5 классе:</w:t>
      </w:r>
    </w:p>
    <w:p w14:paraId="2FC2E5B1" w14:textId="77777777" w:rsidR="00DD28B4" w:rsidRDefault="006F0148">
      <w:pPr>
        <w:pStyle w:val="a5"/>
        <w:numPr>
          <w:ilvl w:val="0"/>
          <w:numId w:val="69"/>
        </w:numPr>
        <w:tabs>
          <w:tab w:val="left" w:pos="990"/>
        </w:tabs>
        <w:ind w:left="990" w:hanging="347"/>
        <w:jc w:val="both"/>
        <w:rPr>
          <w:sz w:val="24"/>
        </w:rPr>
      </w:pPr>
      <w:r>
        <w:rPr>
          <w:sz w:val="24"/>
        </w:rPr>
        <w:t>владеть</w:t>
      </w:r>
      <w:r>
        <w:rPr>
          <w:spacing w:val="-8"/>
          <w:sz w:val="24"/>
        </w:rPr>
        <w:t xml:space="preserve"> </w:t>
      </w:r>
      <w:r>
        <w:rPr>
          <w:sz w:val="24"/>
        </w:rPr>
        <w:t>основными</w:t>
      </w:r>
      <w:r>
        <w:rPr>
          <w:spacing w:val="-5"/>
          <w:sz w:val="24"/>
        </w:rPr>
        <w:t xml:space="preserve"> </w:t>
      </w:r>
      <w:r>
        <w:rPr>
          <w:sz w:val="24"/>
        </w:rPr>
        <w:t>видами</w:t>
      </w:r>
      <w:r>
        <w:rPr>
          <w:spacing w:val="-8"/>
          <w:sz w:val="24"/>
        </w:rPr>
        <w:t xml:space="preserve"> </w:t>
      </w:r>
      <w:r>
        <w:rPr>
          <w:sz w:val="24"/>
        </w:rPr>
        <w:t>речевой</w:t>
      </w:r>
      <w:r>
        <w:rPr>
          <w:spacing w:val="-8"/>
          <w:sz w:val="24"/>
        </w:rPr>
        <w:t xml:space="preserve"> </w:t>
      </w:r>
      <w:r>
        <w:rPr>
          <w:spacing w:val="-2"/>
          <w:sz w:val="24"/>
        </w:rPr>
        <w:t>деятельности:</w:t>
      </w:r>
    </w:p>
    <w:p w14:paraId="62F274D1" w14:textId="77777777" w:rsidR="00DD28B4" w:rsidRDefault="006F0148">
      <w:pPr>
        <w:pStyle w:val="a3"/>
        <w:ind w:left="643" w:firstLine="0"/>
      </w:pPr>
      <w:r>
        <w:t>говорение:</w:t>
      </w:r>
      <w:r>
        <w:rPr>
          <w:spacing w:val="-5"/>
        </w:rPr>
        <w:t xml:space="preserve"> </w:t>
      </w:r>
      <w:r>
        <w:t>вести</w:t>
      </w:r>
      <w:r>
        <w:rPr>
          <w:spacing w:val="-4"/>
        </w:rPr>
        <w:t xml:space="preserve"> </w:t>
      </w:r>
      <w:r>
        <w:t>разные</w:t>
      </w:r>
      <w:r>
        <w:rPr>
          <w:spacing w:val="-3"/>
        </w:rPr>
        <w:t xml:space="preserve"> </w:t>
      </w:r>
      <w:r>
        <w:t>виды</w:t>
      </w:r>
      <w:r>
        <w:rPr>
          <w:spacing w:val="-3"/>
        </w:rPr>
        <w:t xml:space="preserve"> </w:t>
      </w:r>
      <w:r>
        <w:t>диалогов</w:t>
      </w:r>
      <w:r>
        <w:rPr>
          <w:spacing w:val="-2"/>
        </w:rPr>
        <w:t xml:space="preserve"> </w:t>
      </w:r>
      <w:r>
        <w:t>(диалог</w:t>
      </w:r>
      <w:r>
        <w:rPr>
          <w:spacing w:val="-3"/>
        </w:rPr>
        <w:t xml:space="preserve"> </w:t>
      </w:r>
      <w:r>
        <w:t>этикетного</w:t>
      </w:r>
      <w:r>
        <w:rPr>
          <w:spacing w:val="-1"/>
        </w:rPr>
        <w:t xml:space="preserve"> </w:t>
      </w:r>
      <w:r>
        <w:rPr>
          <w:spacing w:val="-2"/>
        </w:rPr>
        <w:t>характера,</w:t>
      </w:r>
    </w:p>
    <w:p w14:paraId="0A7854A4" w14:textId="77777777" w:rsidR="00DD28B4" w:rsidRDefault="006F0148">
      <w:pPr>
        <w:pStyle w:val="a3"/>
        <w:ind w:firstLine="0"/>
      </w:pPr>
      <w:r>
        <w:t>диалог-побуждение</w:t>
      </w:r>
      <w:r>
        <w:rPr>
          <w:spacing w:val="27"/>
        </w:rPr>
        <w:t xml:space="preserve"> </w:t>
      </w:r>
      <w:r>
        <w:t>к</w:t>
      </w:r>
      <w:r>
        <w:rPr>
          <w:spacing w:val="31"/>
        </w:rPr>
        <w:t xml:space="preserve"> </w:t>
      </w:r>
      <w:r>
        <w:t>действию,</w:t>
      </w:r>
      <w:r>
        <w:rPr>
          <w:spacing w:val="31"/>
        </w:rPr>
        <w:t xml:space="preserve"> </w:t>
      </w:r>
      <w:r>
        <w:t>диалог-расспрос)</w:t>
      </w:r>
      <w:r>
        <w:rPr>
          <w:spacing w:val="29"/>
        </w:rPr>
        <w:t xml:space="preserve"> </w:t>
      </w:r>
      <w:r>
        <w:t>в</w:t>
      </w:r>
      <w:r>
        <w:rPr>
          <w:spacing w:val="30"/>
        </w:rPr>
        <w:t xml:space="preserve"> </w:t>
      </w:r>
      <w:r>
        <w:t>рамках</w:t>
      </w:r>
      <w:r>
        <w:rPr>
          <w:spacing w:val="30"/>
        </w:rPr>
        <w:t xml:space="preserve"> </w:t>
      </w:r>
      <w:r>
        <w:t>тематического</w:t>
      </w:r>
      <w:r>
        <w:rPr>
          <w:spacing w:val="31"/>
        </w:rPr>
        <w:t xml:space="preserve"> </w:t>
      </w:r>
      <w:r>
        <w:t>содержания</w:t>
      </w:r>
      <w:r>
        <w:rPr>
          <w:spacing w:val="30"/>
        </w:rPr>
        <w:t xml:space="preserve"> </w:t>
      </w:r>
      <w:r>
        <w:t>речи</w:t>
      </w:r>
      <w:r>
        <w:rPr>
          <w:spacing w:val="31"/>
        </w:rPr>
        <w:t xml:space="preserve"> </w:t>
      </w:r>
      <w:r>
        <w:rPr>
          <w:spacing w:val="-10"/>
        </w:rPr>
        <w:t>в</w:t>
      </w:r>
    </w:p>
    <w:p w14:paraId="4553BB78" w14:textId="77777777" w:rsidR="00DD28B4" w:rsidRDefault="006F0148">
      <w:pPr>
        <w:pStyle w:val="a3"/>
        <w:spacing w:before="61"/>
        <w:ind w:right="143" w:firstLine="0"/>
      </w:pPr>
      <w:r>
        <w:t>стандартных ситуациях неофициального общения с вербальными и (или) зрительными</w:t>
      </w:r>
      <w:r>
        <w:rPr>
          <w:spacing w:val="40"/>
        </w:rPr>
        <w:t xml:space="preserve"> </w:t>
      </w:r>
      <w:r>
        <w:t>опорами,</w:t>
      </w:r>
      <w:r>
        <w:rPr>
          <w:spacing w:val="-1"/>
        </w:rPr>
        <w:t xml:space="preserve"> </w:t>
      </w:r>
      <w:r>
        <w:t>с</w:t>
      </w:r>
      <w:r>
        <w:rPr>
          <w:spacing w:val="-2"/>
        </w:rPr>
        <w:t xml:space="preserve"> </w:t>
      </w:r>
      <w:r>
        <w:t>соблюдением</w:t>
      </w:r>
      <w:r>
        <w:rPr>
          <w:spacing w:val="-4"/>
        </w:rPr>
        <w:t xml:space="preserve"> </w:t>
      </w:r>
      <w:r>
        <w:t>норм</w:t>
      </w:r>
      <w:r>
        <w:rPr>
          <w:spacing w:val="-1"/>
        </w:rPr>
        <w:t xml:space="preserve"> </w:t>
      </w:r>
      <w:r>
        <w:t>речевого</w:t>
      </w:r>
      <w:r>
        <w:rPr>
          <w:spacing w:val="-4"/>
        </w:rPr>
        <w:t xml:space="preserve"> </w:t>
      </w:r>
      <w:r>
        <w:t>этикета,</w:t>
      </w:r>
      <w:r>
        <w:rPr>
          <w:spacing w:val="-1"/>
        </w:rPr>
        <w:t xml:space="preserve"> </w:t>
      </w:r>
      <w:r>
        <w:t>принятого в</w:t>
      </w:r>
      <w:r>
        <w:rPr>
          <w:spacing w:val="-2"/>
        </w:rPr>
        <w:t xml:space="preserve"> </w:t>
      </w:r>
      <w:r>
        <w:t>стране</w:t>
      </w:r>
      <w:r>
        <w:rPr>
          <w:spacing w:val="-5"/>
        </w:rPr>
        <w:t xml:space="preserve"> </w:t>
      </w:r>
      <w:r>
        <w:t>(странах)</w:t>
      </w:r>
      <w:r>
        <w:rPr>
          <w:spacing w:val="-2"/>
        </w:rPr>
        <w:t xml:space="preserve"> </w:t>
      </w:r>
      <w:r>
        <w:t>изучаемого</w:t>
      </w:r>
      <w:r>
        <w:rPr>
          <w:spacing w:val="-2"/>
        </w:rPr>
        <w:t xml:space="preserve"> </w:t>
      </w:r>
      <w:r>
        <w:t>языка (до 5 реплик со стороны каждого собеседника);</w:t>
      </w:r>
    </w:p>
    <w:p w14:paraId="384BC4A9" w14:textId="77777777" w:rsidR="00DD28B4" w:rsidRDefault="006F0148">
      <w:pPr>
        <w:pStyle w:val="a3"/>
        <w:ind w:right="139"/>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w:t>
      </w:r>
    </w:p>
    <w:p w14:paraId="4DC4479C" w14:textId="77777777" w:rsidR="00DD28B4" w:rsidRDefault="006F0148">
      <w:pPr>
        <w:pStyle w:val="a3"/>
        <w:spacing w:line="274" w:lineRule="exact"/>
        <w:ind w:firstLine="0"/>
      </w:pPr>
      <w:r>
        <w:t>-</w:t>
      </w:r>
      <w:r>
        <w:rPr>
          <w:spacing w:val="-1"/>
        </w:rPr>
        <w:t xml:space="preserve"> </w:t>
      </w:r>
      <w:r>
        <w:t xml:space="preserve">до 6 </w:t>
      </w:r>
      <w:r>
        <w:rPr>
          <w:spacing w:val="-2"/>
        </w:rPr>
        <w:t>фраз);</w:t>
      </w:r>
    </w:p>
    <w:p w14:paraId="7DFBF8B2" w14:textId="77777777" w:rsidR="00DD28B4" w:rsidRDefault="006F0148">
      <w:pPr>
        <w:pStyle w:val="a3"/>
        <w:ind w:left="643" w:firstLine="0"/>
      </w:pPr>
      <w:r>
        <w:t>аудирование:</w:t>
      </w:r>
      <w:r>
        <w:rPr>
          <w:spacing w:val="-3"/>
        </w:rPr>
        <w:t xml:space="preserve"> </w:t>
      </w:r>
      <w:r>
        <w:t>воспринимать</w:t>
      </w:r>
      <w:r>
        <w:rPr>
          <w:spacing w:val="-5"/>
        </w:rPr>
        <w:t xml:space="preserve"> </w:t>
      </w:r>
      <w:r>
        <w:t>на</w:t>
      </w:r>
      <w:r>
        <w:rPr>
          <w:spacing w:val="-2"/>
        </w:rPr>
        <w:t xml:space="preserve"> </w:t>
      </w:r>
      <w:r>
        <w:t>слух</w:t>
      </w:r>
      <w:r>
        <w:rPr>
          <w:spacing w:val="-4"/>
        </w:rPr>
        <w:t xml:space="preserve"> </w:t>
      </w:r>
      <w:r>
        <w:t>и</w:t>
      </w:r>
      <w:r>
        <w:rPr>
          <w:spacing w:val="-1"/>
        </w:rPr>
        <w:t xml:space="preserve"> </w:t>
      </w:r>
      <w:r>
        <w:t>понимать</w:t>
      </w:r>
      <w:r>
        <w:rPr>
          <w:spacing w:val="-2"/>
        </w:rPr>
        <w:t xml:space="preserve"> </w:t>
      </w:r>
      <w:r>
        <w:t>несложные</w:t>
      </w:r>
      <w:r>
        <w:rPr>
          <w:spacing w:val="-4"/>
        </w:rPr>
        <w:t xml:space="preserve"> </w:t>
      </w:r>
      <w:r>
        <w:rPr>
          <w:spacing w:val="-2"/>
        </w:rPr>
        <w:t>адаптированные</w:t>
      </w:r>
    </w:p>
    <w:p w14:paraId="4680BA60" w14:textId="77777777" w:rsidR="00DD28B4" w:rsidRDefault="006F0148">
      <w:pPr>
        <w:pStyle w:val="a3"/>
        <w:ind w:right="141" w:firstLine="0"/>
      </w:pPr>
      <w:r>
        <w:t>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w:t>
      </w:r>
    </w:p>
    <w:p w14:paraId="537ADC80" w14:textId="77777777" w:rsidR="00DD28B4" w:rsidRDefault="006F0148">
      <w:pPr>
        <w:pStyle w:val="a3"/>
        <w:spacing w:before="1"/>
        <w:ind w:left="643" w:right="289" w:hanging="361"/>
      </w:pPr>
      <w:r>
        <w:t>запрашиваемой</w:t>
      </w:r>
      <w:r>
        <w:rPr>
          <w:spacing w:val="-4"/>
        </w:rPr>
        <w:t xml:space="preserve"> </w:t>
      </w:r>
      <w:r>
        <w:t>информации</w:t>
      </w:r>
      <w:r>
        <w:rPr>
          <w:spacing w:val="-2"/>
        </w:rPr>
        <w:t xml:space="preserve"> </w:t>
      </w:r>
      <w:r>
        <w:t>(время</w:t>
      </w:r>
      <w:r>
        <w:rPr>
          <w:spacing w:val="-6"/>
        </w:rPr>
        <w:t xml:space="preserve"> </w:t>
      </w:r>
      <w:r>
        <w:t>звучания</w:t>
      </w:r>
      <w:r>
        <w:rPr>
          <w:spacing w:val="-3"/>
        </w:rPr>
        <w:t xml:space="preserve"> </w:t>
      </w:r>
      <w:r>
        <w:t>текста</w:t>
      </w:r>
      <w:r>
        <w:rPr>
          <w:spacing w:val="-5"/>
        </w:rPr>
        <w:t xml:space="preserve"> </w:t>
      </w:r>
      <w:r>
        <w:t>(текстов)</w:t>
      </w:r>
      <w:r>
        <w:rPr>
          <w:spacing w:val="-5"/>
        </w:rPr>
        <w:t xml:space="preserve"> </w:t>
      </w:r>
      <w:r>
        <w:t>для</w:t>
      </w:r>
      <w:r>
        <w:rPr>
          <w:spacing w:val="-4"/>
        </w:rPr>
        <w:t xml:space="preserve"> </w:t>
      </w:r>
      <w:r>
        <w:t>аудирования</w:t>
      </w:r>
      <w:r>
        <w:rPr>
          <w:spacing w:val="-2"/>
        </w:rPr>
        <w:t xml:space="preserve"> </w:t>
      </w:r>
      <w:r>
        <w:t>-</w:t>
      </w:r>
      <w:r>
        <w:rPr>
          <w:spacing w:val="-5"/>
        </w:rPr>
        <w:t xml:space="preserve"> </w:t>
      </w:r>
      <w:r>
        <w:t>до</w:t>
      </w:r>
      <w:r>
        <w:rPr>
          <w:spacing w:val="-4"/>
        </w:rPr>
        <w:t xml:space="preserve"> </w:t>
      </w:r>
      <w:r>
        <w:t>1</w:t>
      </w:r>
      <w:r>
        <w:rPr>
          <w:spacing w:val="-4"/>
        </w:rPr>
        <w:t xml:space="preserve"> </w:t>
      </w:r>
      <w:r>
        <w:t>минуты); смысловое чтение: читать про себя и понимать несложные адаптированные</w:t>
      </w:r>
    </w:p>
    <w:p w14:paraId="2B69FC5C" w14:textId="77777777" w:rsidR="00DD28B4" w:rsidRDefault="006F0148">
      <w:pPr>
        <w:pStyle w:val="a3"/>
        <w:ind w:right="140" w:firstLine="0"/>
      </w:pPr>
      <w:r>
        <w:t>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1C031171" w14:textId="77777777" w:rsidR="00DD28B4" w:rsidRDefault="006F0148">
      <w:pPr>
        <w:pStyle w:val="a3"/>
        <w:ind w:right="140"/>
      </w:pPr>
      <w: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3CC0E27C" w14:textId="77777777" w:rsidR="00DD28B4" w:rsidRDefault="006F0148">
      <w:pPr>
        <w:pStyle w:val="a5"/>
        <w:numPr>
          <w:ilvl w:val="0"/>
          <w:numId w:val="69"/>
        </w:numPr>
        <w:tabs>
          <w:tab w:val="left" w:pos="989"/>
        </w:tabs>
        <w:ind w:left="282" w:right="139" w:firstLine="360"/>
        <w:jc w:val="both"/>
        <w:rPr>
          <w:sz w:val="24"/>
        </w:rPr>
      </w:pPr>
      <w:r>
        <w:rPr>
          <w:sz w:val="24"/>
        </w:rPr>
        <w:t>владеть фонетическими навыками: различать на слух и адекватно, без ошибок, ведущих</w:t>
      </w:r>
      <w:r>
        <w:rPr>
          <w:spacing w:val="40"/>
          <w:sz w:val="24"/>
        </w:rPr>
        <w:t xml:space="preserve"> </w:t>
      </w:r>
      <w:r>
        <w:rPr>
          <w:sz w:val="24"/>
        </w:rPr>
        <w:t>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4EBD7EFF" w14:textId="77777777" w:rsidR="00DD28B4" w:rsidRDefault="006F0148">
      <w:pPr>
        <w:pStyle w:val="a3"/>
        <w:spacing w:before="1"/>
        <w:ind w:right="138" w:firstLine="0"/>
      </w:pPr>
      <w:r>
        <w:t>владеть орфографическими навыками: правильно писать изученные слова; 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6BDCF35" w14:textId="77777777" w:rsidR="00DD28B4" w:rsidRDefault="006F0148">
      <w:pPr>
        <w:pStyle w:val="a5"/>
        <w:numPr>
          <w:ilvl w:val="0"/>
          <w:numId w:val="69"/>
        </w:numPr>
        <w:tabs>
          <w:tab w:val="left" w:pos="1049"/>
        </w:tabs>
        <w:ind w:left="282" w:right="142" w:firstLine="360"/>
        <w:jc w:val="both"/>
        <w:rPr>
          <w:sz w:val="24"/>
        </w:rPr>
      </w:pPr>
      <w:r>
        <w:rPr>
          <w:sz w:val="24"/>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4AC30489" w14:textId="77777777" w:rsidR="00DD28B4" w:rsidRDefault="006F0148">
      <w:pPr>
        <w:pStyle w:val="a3"/>
        <w:spacing w:before="1"/>
        <w:ind w:right="140"/>
      </w:pPr>
      <w:r>
        <w:t>распознавать</w:t>
      </w:r>
      <w:r>
        <w:rPr>
          <w:spacing w:val="-1"/>
        </w:rPr>
        <w:t xml:space="preserve"> </w:t>
      </w:r>
      <w:r>
        <w:t>и</w:t>
      </w:r>
      <w:r>
        <w:rPr>
          <w:spacing w:val="-1"/>
        </w:rPr>
        <w:t xml:space="preserve"> </w:t>
      </w:r>
      <w:r>
        <w:t>употреблять в</w:t>
      </w:r>
      <w:r>
        <w:rPr>
          <w:spacing w:val="-3"/>
        </w:rPr>
        <w:t xml:space="preserve"> </w:t>
      </w:r>
      <w:r>
        <w:t>устной</w:t>
      </w:r>
      <w:r>
        <w:rPr>
          <w:spacing w:val="-2"/>
        </w:rPr>
        <w:t xml:space="preserve"> </w:t>
      </w:r>
      <w:r>
        <w:t>и</w:t>
      </w:r>
      <w:r>
        <w:rPr>
          <w:spacing w:val="-3"/>
        </w:rPr>
        <w:t xml:space="preserve"> </w:t>
      </w:r>
      <w:r>
        <w:t>письменной</w:t>
      </w:r>
      <w:r>
        <w:rPr>
          <w:spacing w:val="-2"/>
        </w:rPr>
        <w:t xml:space="preserve"> </w:t>
      </w:r>
      <w:r>
        <w:t>речи</w:t>
      </w:r>
      <w:r>
        <w:rPr>
          <w:spacing w:val="-2"/>
        </w:rPr>
        <w:t xml:space="preserve"> </w:t>
      </w:r>
      <w:r>
        <w:t>родственные</w:t>
      </w:r>
      <w:r>
        <w:rPr>
          <w:spacing w:val="-3"/>
        </w:rPr>
        <w:t xml:space="preserve"> </w:t>
      </w:r>
      <w:r>
        <w:t>слова,</w:t>
      </w:r>
      <w:r>
        <w:rPr>
          <w:spacing w:val="-2"/>
        </w:rPr>
        <w:t xml:space="preserve"> </w:t>
      </w:r>
      <w:r>
        <w:t>образованные</w:t>
      </w:r>
      <w:r>
        <w:rPr>
          <w:spacing w:val="-2"/>
        </w:rPr>
        <w:t xml:space="preserve"> </w:t>
      </w:r>
      <w:r>
        <w:t>с использованием аффиксации: имена существительные с суффиксами -er/-or, -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14:paraId="3691E545" w14:textId="77777777" w:rsidR="00DD28B4" w:rsidRDefault="006F0148">
      <w:pPr>
        <w:pStyle w:val="a3"/>
        <w:ind w:right="141"/>
      </w:pPr>
      <w:r>
        <w:t>распознавать и употреблять в устной и письменной речи изученные синонимы и интернациональные слова;</w:t>
      </w:r>
    </w:p>
    <w:p w14:paraId="16155851" w14:textId="77777777" w:rsidR="00DD28B4" w:rsidRDefault="006F0148">
      <w:pPr>
        <w:pStyle w:val="a5"/>
        <w:numPr>
          <w:ilvl w:val="0"/>
          <w:numId w:val="69"/>
        </w:numPr>
        <w:tabs>
          <w:tab w:val="left" w:pos="1049"/>
        </w:tabs>
        <w:ind w:left="282" w:right="140" w:firstLine="360"/>
        <w:jc w:val="both"/>
        <w:rPr>
          <w:sz w:val="24"/>
        </w:rPr>
      </w:pPr>
      <w:r>
        <w:rPr>
          <w:sz w:val="24"/>
        </w:rPr>
        <w:t>знать и понимать особенности структуры</w:t>
      </w:r>
      <w:r>
        <w:rPr>
          <w:spacing w:val="-1"/>
          <w:sz w:val="24"/>
        </w:rPr>
        <w:t xml:space="preserve"> </w:t>
      </w:r>
      <w:r>
        <w:rPr>
          <w:sz w:val="24"/>
        </w:rPr>
        <w:t>простых</w:t>
      </w:r>
      <w:r>
        <w:rPr>
          <w:spacing w:val="-2"/>
          <w:sz w:val="24"/>
        </w:rPr>
        <w:t xml:space="preserve"> </w:t>
      </w:r>
      <w:r>
        <w:rPr>
          <w:sz w:val="24"/>
        </w:rPr>
        <w:t>и сложных предложений английского языка, различных коммуникативных типов предложений английского языка;</w:t>
      </w:r>
    </w:p>
    <w:p w14:paraId="4BE9E382" w14:textId="77777777" w:rsidR="00DD28B4" w:rsidRDefault="006F0148">
      <w:pPr>
        <w:pStyle w:val="a3"/>
        <w:ind w:right="970"/>
      </w:pPr>
      <w:r>
        <w:t>распознавать</w:t>
      </w:r>
      <w:r>
        <w:rPr>
          <w:spacing w:val="-2"/>
        </w:rPr>
        <w:t xml:space="preserve"> </w:t>
      </w:r>
      <w:r>
        <w:t>в</w:t>
      </w:r>
      <w:r>
        <w:rPr>
          <w:spacing w:val="-4"/>
        </w:rPr>
        <w:t xml:space="preserve"> </w:t>
      </w:r>
      <w:r>
        <w:t>письменном</w:t>
      </w:r>
      <w:r>
        <w:rPr>
          <w:spacing w:val="-4"/>
        </w:rPr>
        <w:t xml:space="preserve"> </w:t>
      </w:r>
      <w:r>
        <w:t>и</w:t>
      </w:r>
      <w:r>
        <w:rPr>
          <w:spacing w:val="-2"/>
        </w:rPr>
        <w:t xml:space="preserve"> </w:t>
      </w:r>
      <w:r>
        <w:t>звучащем</w:t>
      </w:r>
      <w:r>
        <w:rPr>
          <w:spacing w:val="-6"/>
        </w:rPr>
        <w:t xml:space="preserve"> </w:t>
      </w:r>
      <w:r>
        <w:t>тексте</w:t>
      </w:r>
      <w:r>
        <w:rPr>
          <w:spacing w:val="-2"/>
        </w:rPr>
        <w:t xml:space="preserve"> </w:t>
      </w:r>
      <w:r>
        <w:t>и</w:t>
      </w:r>
      <w:r>
        <w:rPr>
          <w:spacing w:val="-2"/>
        </w:rPr>
        <w:t xml:space="preserve"> </w:t>
      </w:r>
      <w:r>
        <w:t>употреблять</w:t>
      </w:r>
      <w:r>
        <w:rPr>
          <w:spacing w:val="-3"/>
        </w:rPr>
        <w:t xml:space="preserve"> </w:t>
      </w:r>
      <w:r>
        <w:t>в</w:t>
      </w:r>
      <w:r>
        <w:rPr>
          <w:spacing w:val="-4"/>
        </w:rPr>
        <w:t xml:space="preserve"> </w:t>
      </w:r>
      <w:r>
        <w:t>устной</w:t>
      </w:r>
      <w:r>
        <w:rPr>
          <w:spacing w:val="-4"/>
        </w:rPr>
        <w:t xml:space="preserve"> </w:t>
      </w:r>
      <w:r>
        <w:t>и</w:t>
      </w:r>
      <w:r>
        <w:rPr>
          <w:spacing w:val="-2"/>
        </w:rPr>
        <w:t xml:space="preserve"> </w:t>
      </w:r>
      <w:r>
        <w:t xml:space="preserve">письменной </w:t>
      </w:r>
      <w:r>
        <w:rPr>
          <w:spacing w:val="-2"/>
        </w:rPr>
        <w:t>речи:</w:t>
      </w:r>
    </w:p>
    <w:p w14:paraId="66C9C206" w14:textId="77777777" w:rsidR="00DD28B4" w:rsidRDefault="006F0148">
      <w:pPr>
        <w:pStyle w:val="a3"/>
        <w:ind w:right="140"/>
      </w:pPr>
      <w:r>
        <w:t>предложения с несколькими обстоятельствами, следующими в определённом порядке; вопросительные предложения (альтернативный и разделительный вопросы в Present/Past/Future Simple Tense);</w:t>
      </w:r>
    </w:p>
    <w:p w14:paraId="65254B2D" w14:textId="77777777" w:rsidR="00DD28B4" w:rsidRDefault="006F0148">
      <w:pPr>
        <w:pStyle w:val="a3"/>
        <w:ind w:left="643" w:firstLine="0"/>
      </w:pPr>
      <w:r>
        <w:t>глаголы</w:t>
      </w:r>
      <w:r>
        <w:rPr>
          <w:spacing w:val="26"/>
        </w:rPr>
        <w:t xml:space="preserve"> </w:t>
      </w:r>
      <w:r>
        <w:t>в</w:t>
      </w:r>
      <w:r>
        <w:rPr>
          <w:spacing w:val="28"/>
        </w:rPr>
        <w:t xml:space="preserve"> </w:t>
      </w:r>
      <w:r>
        <w:t>видо-временных</w:t>
      </w:r>
      <w:r>
        <w:rPr>
          <w:spacing w:val="28"/>
        </w:rPr>
        <w:t xml:space="preserve"> </w:t>
      </w:r>
      <w:r>
        <w:t>формах</w:t>
      </w:r>
      <w:r>
        <w:rPr>
          <w:spacing w:val="28"/>
        </w:rPr>
        <w:t xml:space="preserve"> </w:t>
      </w:r>
      <w:r>
        <w:t>действительного</w:t>
      </w:r>
      <w:r>
        <w:rPr>
          <w:spacing w:val="27"/>
        </w:rPr>
        <w:t xml:space="preserve"> </w:t>
      </w:r>
      <w:r>
        <w:t>залога</w:t>
      </w:r>
      <w:r>
        <w:rPr>
          <w:spacing w:val="26"/>
        </w:rPr>
        <w:t xml:space="preserve"> </w:t>
      </w:r>
      <w:r>
        <w:t>в</w:t>
      </w:r>
      <w:r>
        <w:rPr>
          <w:spacing w:val="26"/>
        </w:rPr>
        <w:t xml:space="preserve"> </w:t>
      </w:r>
      <w:r>
        <w:t>изъявительном</w:t>
      </w:r>
      <w:r>
        <w:rPr>
          <w:spacing w:val="26"/>
        </w:rPr>
        <w:t xml:space="preserve"> </w:t>
      </w:r>
      <w:r>
        <w:t>наклонении</w:t>
      </w:r>
      <w:r>
        <w:rPr>
          <w:spacing w:val="30"/>
        </w:rPr>
        <w:t xml:space="preserve"> </w:t>
      </w:r>
      <w:r>
        <w:rPr>
          <w:spacing w:val="-10"/>
        </w:rPr>
        <w:t>в</w:t>
      </w:r>
    </w:p>
    <w:p w14:paraId="62C1E5DF" w14:textId="77777777" w:rsidR="00DD28B4" w:rsidRDefault="006F0148">
      <w:pPr>
        <w:pStyle w:val="a3"/>
        <w:spacing w:before="61"/>
        <w:ind w:right="138" w:firstLine="0"/>
      </w:pPr>
      <w:r>
        <w:t>Present</w:t>
      </w:r>
      <w:r>
        <w:rPr>
          <w:spacing w:val="-5"/>
        </w:rPr>
        <w:t xml:space="preserve"> </w:t>
      </w:r>
      <w:r>
        <w:t>Perfect</w:t>
      </w:r>
      <w:r>
        <w:rPr>
          <w:spacing w:val="-5"/>
        </w:rPr>
        <w:t xml:space="preserve"> </w:t>
      </w:r>
      <w:r>
        <w:t>Tense</w:t>
      </w:r>
      <w:r>
        <w:rPr>
          <w:spacing w:val="-4"/>
        </w:rPr>
        <w:t xml:space="preserve"> </w:t>
      </w:r>
      <w:r>
        <w:t>в</w:t>
      </w:r>
      <w:r>
        <w:rPr>
          <w:spacing w:val="-5"/>
        </w:rPr>
        <w:t xml:space="preserve"> </w:t>
      </w:r>
      <w:r>
        <w:t>повествовательных</w:t>
      </w:r>
      <w:r>
        <w:rPr>
          <w:spacing w:val="-3"/>
        </w:rPr>
        <w:t xml:space="preserve"> </w:t>
      </w:r>
      <w:r>
        <w:t>(утвердительных</w:t>
      </w:r>
      <w:r>
        <w:rPr>
          <w:spacing w:val="-6"/>
        </w:rPr>
        <w:t xml:space="preserve"> </w:t>
      </w:r>
      <w:r>
        <w:t>и</w:t>
      </w:r>
      <w:r>
        <w:rPr>
          <w:spacing w:val="-3"/>
        </w:rPr>
        <w:t xml:space="preserve"> </w:t>
      </w:r>
      <w:r>
        <w:t>отрицательных)</w:t>
      </w:r>
      <w:r>
        <w:rPr>
          <w:spacing w:val="-5"/>
        </w:rPr>
        <w:t xml:space="preserve"> </w:t>
      </w:r>
      <w:r>
        <w:t>и</w:t>
      </w:r>
      <w:r>
        <w:rPr>
          <w:spacing w:val="-3"/>
        </w:rPr>
        <w:t xml:space="preserve"> </w:t>
      </w:r>
      <w:r>
        <w:t xml:space="preserve">вопросительных </w:t>
      </w:r>
      <w:r>
        <w:rPr>
          <w:spacing w:val="-2"/>
        </w:rPr>
        <w:t>предложениях;</w:t>
      </w:r>
    </w:p>
    <w:p w14:paraId="439C84C3" w14:textId="77777777" w:rsidR="00DD28B4" w:rsidRDefault="006F0148">
      <w:pPr>
        <w:pStyle w:val="a3"/>
        <w:ind w:right="145"/>
      </w:pPr>
      <w:r>
        <w:t>имена существительные во множественном числе, в том числе имена существительные, имеющие форму только множественного числа;</w:t>
      </w:r>
    </w:p>
    <w:p w14:paraId="669E0421" w14:textId="77777777" w:rsidR="00DD28B4" w:rsidRDefault="006F0148">
      <w:pPr>
        <w:pStyle w:val="a3"/>
        <w:ind w:right="141"/>
      </w:pPr>
      <w:r>
        <w:t xml:space="preserve">имена существительные с причастиями настоящего и прошедшего времени; наречия в положительной, сравнительной и превосходной степенях, образованные по правилу, и </w:t>
      </w:r>
      <w:r>
        <w:rPr>
          <w:spacing w:val="-2"/>
        </w:rPr>
        <w:t>исключения;</w:t>
      </w:r>
    </w:p>
    <w:p w14:paraId="57115747" w14:textId="77777777" w:rsidR="00DD28B4" w:rsidRDefault="006F0148">
      <w:pPr>
        <w:pStyle w:val="a5"/>
        <w:numPr>
          <w:ilvl w:val="0"/>
          <w:numId w:val="69"/>
        </w:numPr>
        <w:tabs>
          <w:tab w:val="left" w:pos="1050"/>
        </w:tabs>
        <w:spacing w:line="275" w:lineRule="exact"/>
        <w:ind w:left="1050" w:hanging="407"/>
        <w:jc w:val="both"/>
        <w:rPr>
          <w:sz w:val="24"/>
        </w:rPr>
      </w:pPr>
      <w:r>
        <w:rPr>
          <w:sz w:val="24"/>
        </w:rPr>
        <w:t>владеть</w:t>
      </w:r>
      <w:r>
        <w:rPr>
          <w:spacing w:val="-8"/>
          <w:sz w:val="24"/>
        </w:rPr>
        <w:t xml:space="preserve"> </w:t>
      </w:r>
      <w:r>
        <w:rPr>
          <w:sz w:val="24"/>
        </w:rPr>
        <w:t>социокультурными</w:t>
      </w:r>
      <w:r>
        <w:rPr>
          <w:spacing w:val="-6"/>
          <w:sz w:val="24"/>
        </w:rPr>
        <w:t xml:space="preserve"> </w:t>
      </w:r>
      <w:r>
        <w:rPr>
          <w:sz w:val="24"/>
        </w:rPr>
        <w:t>знаниями</w:t>
      </w:r>
      <w:r>
        <w:rPr>
          <w:spacing w:val="-5"/>
          <w:sz w:val="24"/>
        </w:rPr>
        <w:t xml:space="preserve"> </w:t>
      </w:r>
      <w:r>
        <w:rPr>
          <w:sz w:val="24"/>
        </w:rPr>
        <w:t>и</w:t>
      </w:r>
      <w:r>
        <w:rPr>
          <w:spacing w:val="-6"/>
          <w:sz w:val="24"/>
        </w:rPr>
        <w:t xml:space="preserve"> </w:t>
      </w:r>
      <w:r>
        <w:rPr>
          <w:spacing w:val="-2"/>
          <w:sz w:val="24"/>
        </w:rPr>
        <w:t>умениями:</w:t>
      </w:r>
    </w:p>
    <w:p w14:paraId="4F4E3135" w14:textId="77777777" w:rsidR="00DD28B4" w:rsidRDefault="006F0148">
      <w:pPr>
        <w:pStyle w:val="a3"/>
        <w:ind w:right="142"/>
      </w:pPr>
      <w: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05C2A61C" w14:textId="77777777" w:rsidR="00DD28B4" w:rsidRDefault="006F0148">
      <w:pPr>
        <w:pStyle w:val="a3"/>
        <w:ind w:right="143"/>
      </w:pPr>
      <w:r>
        <w:t>знать (понимать) и использовать в устной и письменной речи наиболее употребительную лексику, обозначающую фоновую лексику и реалии страны (стран) изучаемого языка в рамках тематического содержания речи;</w:t>
      </w:r>
    </w:p>
    <w:p w14:paraId="176B2A36" w14:textId="77777777" w:rsidR="00DD28B4" w:rsidRDefault="006F0148">
      <w:pPr>
        <w:pStyle w:val="a3"/>
        <w:ind w:right="140"/>
      </w:pPr>
      <w:r>
        <w:t>правильно оформлять адрес, писать фамилии и имена (свои, родственников и друзей) на английском языке (в анкете, формуляре);</w:t>
      </w:r>
    </w:p>
    <w:p w14:paraId="053F0947" w14:textId="77777777" w:rsidR="00DD28B4" w:rsidRDefault="006F0148">
      <w:pPr>
        <w:pStyle w:val="a3"/>
        <w:ind w:left="643" w:firstLine="0"/>
      </w:pPr>
      <w:r>
        <w:t>обладать</w:t>
      </w:r>
      <w:r>
        <w:rPr>
          <w:spacing w:val="14"/>
        </w:rPr>
        <w:t xml:space="preserve"> </w:t>
      </w:r>
      <w:r>
        <w:t>базовыми</w:t>
      </w:r>
      <w:r>
        <w:rPr>
          <w:spacing w:val="14"/>
        </w:rPr>
        <w:t xml:space="preserve"> </w:t>
      </w:r>
      <w:r>
        <w:t>знаниями</w:t>
      </w:r>
      <w:r>
        <w:rPr>
          <w:spacing w:val="16"/>
        </w:rPr>
        <w:t xml:space="preserve"> </w:t>
      </w:r>
      <w:r>
        <w:t>о</w:t>
      </w:r>
      <w:r>
        <w:rPr>
          <w:spacing w:val="16"/>
        </w:rPr>
        <w:t xml:space="preserve"> </w:t>
      </w:r>
      <w:r>
        <w:t>социокультурном</w:t>
      </w:r>
      <w:r>
        <w:rPr>
          <w:spacing w:val="14"/>
        </w:rPr>
        <w:t xml:space="preserve"> </w:t>
      </w:r>
      <w:r>
        <w:t>портрете</w:t>
      </w:r>
      <w:r>
        <w:rPr>
          <w:spacing w:val="16"/>
        </w:rPr>
        <w:t xml:space="preserve"> </w:t>
      </w:r>
      <w:r>
        <w:t>родной</w:t>
      </w:r>
      <w:r>
        <w:rPr>
          <w:spacing w:val="14"/>
        </w:rPr>
        <w:t xml:space="preserve"> </w:t>
      </w:r>
      <w:r>
        <w:t>страны</w:t>
      </w:r>
      <w:r>
        <w:rPr>
          <w:spacing w:val="16"/>
        </w:rPr>
        <w:t xml:space="preserve"> </w:t>
      </w:r>
      <w:r>
        <w:t>и</w:t>
      </w:r>
      <w:r>
        <w:rPr>
          <w:spacing w:val="17"/>
        </w:rPr>
        <w:t xml:space="preserve"> </w:t>
      </w:r>
      <w:r>
        <w:t>страны</w:t>
      </w:r>
      <w:r>
        <w:rPr>
          <w:spacing w:val="14"/>
        </w:rPr>
        <w:t xml:space="preserve"> </w:t>
      </w:r>
      <w:r>
        <w:rPr>
          <w:spacing w:val="-2"/>
        </w:rPr>
        <w:t>(стран)</w:t>
      </w:r>
    </w:p>
    <w:p w14:paraId="5E5389FC" w14:textId="77777777" w:rsidR="00DD28B4" w:rsidRDefault="006F0148">
      <w:pPr>
        <w:pStyle w:val="a3"/>
        <w:ind w:firstLine="0"/>
      </w:pPr>
      <w:r>
        <w:t>изучаемого</w:t>
      </w:r>
      <w:r>
        <w:rPr>
          <w:spacing w:val="-1"/>
        </w:rPr>
        <w:t xml:space="preserve"> </w:t>
      </w:r>
      <w:r>
        <w:rPr>
          <w:spacing w:val="-2"/>
        </w:rPr>
        <w:t>языка;</w:t>
      </w:r>
    </w:p>
    <w:p w14:paraId="45E1744B" w14:textId="77777777" w:rsidR="00DD28B4" w:rsidRDefault="006F0148">
      <w:pPr>
        <w:pStyle w:val="a3"/>
        <w:ind w:left="643" w:firstLine="0"/>
      </w:pPr>
      <w:r>
        <w:t>кратко</w:t>
      </w:r>
      <w:r>
        <w:rPr>
          <w:spacing w:val="-5"/>
        </w:rPr>
        <w:t xml:space="preserve"> </w:t>
      </w:r>
      <w:r>
        <w:t>представлять</w:t>
      </w:r>
      <w:r>
        <w:rPr>
          <w:spacing w:val="-3"/>
        </w:rPr>
        <w:t xml:space="preserve"> </w:t>
      </w:r>
      <w:r>
        <w:t>Россию</w:t>
      </w:r>
      <w:r>
        <w:rPr>
          <w:spacing w:val="-5"/>
        </w:rPr>
        <w:t xml:space="preserve"> </w:t>
      </w:r>
      <w:r>
        <w:t>и</w:t>
      </w:r>
      <w:r>
        <w:rPr>
          <w:spacing w:val="-2"/>
        </w:rPr>
        <w:t xml:space="preserve"> </w:t>
      </w:r>
      <w:r>
        <w:t>страны</w:t>
      </w:r>
      <w:r>
        <w:rPr>
          <w:spacing w:val="-4"/>
        </w:rPr>
        <w:t xml:space="preserve"> </w:t>
      </w:r>
      <w:r>
        <w:t>(стран)</w:t>
      </w:r>
      <w:r>
        <w:rPr>
          <w:spacing w:val="-4"/>
        </w:rPr>
        <w:t xml:space="preserve"> </w:t>
      </w:r>
      <w:r>
        <w:t>изучаемого</w:t>
      </w:r>
      <w:r>
        <w:rPr>
          <w:spacing w:val="-3"/>
        </w:rPr>
        <w:t xml:space="preserve"> </w:t>
      </w:r>
      <w:r>
        <w:rPr>
          <w:spacing w:val="-2"/>
        </w:rPr>
        <w:t>языка;</w:t>
      </w:r>
    </w:p>
    <w:p w14:paraId="753742BA" w14:textId="77777777" w:rsidR="00DD28B4" w:rsidRDefault="006F0148">
      <w:pPr>
        <w:pStyle w:val="a5"/>
        <w:numPr>
          <w:ilvl w:val="0"/>
          <w:numId w:val="69"/>
        </w:numPr>
        <w:tabs>
          <w:tab w:val="left" w:pos="1049"/>
        </w:tabs>
        <w:ind w:left="282" w:right="140" w:firstLine="360"/>
        <w:jc w:val="both"/>
        <w:rPr>
          <w:sz w:val="24"/>
        </w:rPr>
      </w:pPr>
      <w:r>
        <w:rPr>
          <w:sz w:val="24"/>
        </w:rPr>
        <w:t>владеть компенсаторными умениями: использовать при чтении и аудировании</w:t>
      </w:r>
      <w:r>
        <w:rPr>
          <w:spacing w:val="80"/>
          <w:sz w:val="24"/>
        </w:rPr>
        <w:t xml:space="preserve"> </w:t>
      </w:r>
      <w:r>
        <w:rPr>
          <w:sz w:val="24"/>
        </w:rPr>
        <w:t>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407BF79" w14:textId="77777777" w:rsidR="00DD28B4" w:rsidRDefault="006F0148">
      <w:pPr>
        <w:pStyle w:val="a5"/>
        <w:numPr>
          <w:ilvl w:val="0"/>
          <w:numId w:val="69"/>
        </w:numPr>
        <w:tabs>
          <w:tab w:val="left" w:pos="1049"/>
        </w:tabs>
        <w:ind w:left="282" w:right="139" w:firstLine="360"/>
        <w:jc w:val="both"/>
        <w:rPr>
          <w:sz w:val="24"/>
        </w:rPr>
      </w:pPr>
      <w:r>
        <w:rPr>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8495FFF" w14:textId="77777777" w:rsidR="00DD28B4" w:rsidRDefault="006F0148">
      <w:pPr>
        <w:pStyle w:val="a5"/>
        <w:numPr>
          <w:ilvl w:val="0"/>
          <w:numId w:val="69"/>
        </w:numPr>
        <w:tabs>
          <w:tab w:val="left" w:pos="1049"/>
        </w:tabs>
        <w:spacing w:before="1"/>
        <w:ind w:left="282" w:right="138" w:firstLine="360"/>
        <w:jc w:val="both"/>
        <w:rPr>
          <w:sz w:val="24"/>
        </w:rPr>
      </w:pPr>
      <w:r>
        <w:rPr>
          <w:sz w:val="24"/>
        </w:rPr>
        <w:t>использовать иноязычные словари и справочники, в том числе информационно- справочные системы в электронной форме.</w:t>
      </w:r>
    </w:p>
    <w:p w14:paraId="51F487B6" w14:textId="77777777" w:rsidR="00DD28B4" w:rsidRDefault="006F0148">
      <w:pPr>
        <w:pStyle w:val="1"/>
        <w:ind w:left="282" w:right="142" w:firstLine="360"/>
        <w:jc w:val="both"/>
      </w:pPr>
      <w:r>
        <w:t>Предметные результаты освоения программы по иностранному (английскому) языку</w:t>
      </w:r>
      <w:r>
        <w:rPr>
          <w:spacing w:val="40"/>
        </w:rPr>
        <w:t xml:space="preserve"> </w:t>
      </w:r>
      <w:r>
        <w:t>к концу обучения в 6 классе:</w:t>
      </w:r>
    </w:p>
    <w:p w14:paraId="2D07354C" w14:textId="77777777" w:rsidR="00DD28B4" w:rsidRDefault="006F0148">
      <w:pPr>
        <w:pStyle w:val="a5"/>
        <w:numPr>
          <w:ilvl w:val="0"/>
          <w:numId w:val="68"/>
        </w:numPr>
        <w:tabs>
          <w:tab w:val="left" w:pos="990"/>
        </w:tabs>
        <w:ind w:left="990" w:hanging="347"/>
        <w:jc w:val="both"/>
        <w:rPr>
          <w:sz w:val="24"/>
        </w:rPr>
      </w:pPr>
      <w:r>
        <w:rPr>
          <w:sz w:val="24"/>
        </w:rPr>
        <w:t>владеть</w:t>
      </w:r>
      <w:r>
        <w:rPr>
          <w:spacing w:val="-8"/>
          <w:sz w:val="24"/>
        </w:rPr>
        <w:t xml:space="preserve"> </w:t>
      </w:r>
      <w:r>
        <w:rPr>
          <w:sz w:val="24"/>
        </w:rPr>
        <w:t>основными</w:t>
      </w:r>
      <w:r>
        <w:rPr>
          <w:spacing w:val="-5"/>
          <w:sz w:val="24"/>
        </w:rPr>
        <w:t xml:space="preserve"> </w:t>
      </w:r>
      <w:r>
        <w:rPr>
          <w:sz w:val="24"/>
        </w:rPr>
        <w:t>видами</w:t>
      </w:r>
      <w:r>
        <w:rPr>
          <w:spacing w:val="-8"/>
          <w:sz w:val="24"/>
        </w:rPr>
        <w:t xml:space="preserve"> </w:t>
      </w:r>
      <w:r>
        <w:rPr>
          <w:sz w:val="24"/>
        </w:rPr>
        <w:t>речевой</w:t>
      </w:r>
      <w:r>
        <w:rPr>
          <w:spacing w:val="-8"/>
          <w:sz w:val="24"/>
        </w:rPr>
        <w:t xml:space="preserve"> </w:t>
      </w:r>
      <w:r>
        <w:rPr>
          <w:spacing w:val="-2"/>
          <w:sz w:val="24"/>
        </w:rPr>
        <w:t>деятельности:</w:t>
      </w:r>
    </w:p>
    <w:p w14:paraId="089478D5" w14:textId="77777777" w:rsidR="00DD28B4" w:rsidRDefault="006F0148">
      <w:pPr>
        <w:pStyle w:val="a3"/>
        <w:ind w:right="139"/>
      </w:pPr>
      <w:r>
        <w:t>говорение:</w:t>
      </w:r>
      <w:r>
        <w:rPr>
          <w:spacing w:val="-3"/>
        </w:rPr>
        <w:t xml:space="preserve"> </w:t>
      </w:r>
      <w:r>
        <w:t>вести</w:t>
      </w:r>
      <w:r>
        <w:rPr>
          <w:spacing w:val="-4"/>
        </w:rPr>
        <w:t xml:space="preserve"> </w:t>
      </w:r>
      <w:r>
        <w:t>разные</w:t>
      </w:r>
      <w:r>
        <w:rPr>
          <w:spacing w:val="-1"/>
        </w:rPr>
        <w:t xml:space="preserve"> </w:t>
      </w:r>
      <w:r>
        <w:t>виды</w:t>
      </w:r>
      <w:r>
        <w:rPr>
          <w:spacing w:val="-3"/>
        </w:rPr>
        <w:t xml:space="preserve"> </w:t>
      </w:r>
      <w:r>
        <w:t>диалогов</w:t>
      </w:r>
      <w:r>
        <w:rPr>
          <w:spacing w:val="-3"/>
        </w:rPr>
        <w:t xml:space="preserve"> </w:t>
      </w:r>
      <w:r>
        <w:t>(диалог</w:t>
      </w:r>
      <w:r>
        <w:rPr>
          <w:spacing w:val="-3"/>
        </w:rPr>
        <w:t xml:space="preserve"> </w:t>
      </w:r>
      <w:r>
        <w:t>этикетного</w:t>
      </w:r>
      <w:r>
        <w:rPr>
          <w:spacing w:val="-3"/>
        </w:rPr>
        <w:t xml:space="preserve"> </w:t>
      </w:r>
      <w:r>
        <w:t>характера,</w:t>
      </w:r>
      <w:r>
        <w:rPr>
          <w:spacing w:val="-3"/>
        </w:rPr>
        <w:t xml:space="preserve"> </w:t>
      </w:r>
      <w:r>
        <w:t>диалог-</w:t>
      </w:r>
      <w:r>
        <w:rPr>
          <w:spacing w:val="-4"/>
        </w:rPr>
        <w:t xml:space="preserve"> </w:t>
      </w:r>
      <w:r>
        <w:t>побуждение</w:t>
      </w:r>
      <w:r>
        <w:rPr>
          <w:spacing w:val="-2"/>
        </w:rPr>
        <w:t xml:space="preserve"> </w:t>
      </w:r>
      <w:r>
        <w:t>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w:t>
      </w:r>
      <w:r>
        <w:rPr>
          <w:spacing w:val="-1"/>
        </w:rPr>
        <w:t xml:space="preserve"> </w:t>
      </w:r>
      <w:r>
        <w:t>с</w:t>
      </w:r>
      <w:r>
        <w:rPr>
          <w:spacing w:val="-2"/>
        </w:rPr>
        <w:t xml:space="preserve"> </w:t>
      </w:r>
      <w:r>
        <w:t>соблюдением</w:t>
      </w:r>
      <w:r>
        <w:rPr>
          <w:spacing w:val="-4"/>
        </w:rPr>
        <w:t xml:space="preserve"> </w:t>
      </w:r>
      <w:r>
        <w:t>норм</w:t>
      </w:r>
      <w:r>
        <w:rPr>
          <w:spacing w:val="-1"/>
        </w:rPr>
        <w:t xml:space="preserve"> </w:t>
      </w:r>
      <w:r>
        <w:t>речевого</w:t>
      </w:r>
      <w:r>
        <w:rPr>
          <w:spacing w:val="-4"/>
        </w:rPr>
        <w:t xml:space="preserve"> </w:t>
      </w:r>
      <w:r>
        <w:t>этикета,</w:t>
      </w:r>
      <w:r>
        <w:rPr>
          <w:spacing w:val="-1"/>
        </w:rPr>
        <w:t xml:space="preserve"> </w:t>
      </w:r>
      <w:r>
        <w:t>принятого в</w:t>
      </w:r>
      <w:r>
        <w:rPr>
          <w:spacing w:val="-2"/>
        </w:rPr>
        <w:t xml:space="preserve"> </w:t>
      </w:r>
      <w:r>
        <w:t>стране</w:t>
      </w:r>
      <w:r>
        <w:rPr>
          <w:spacing w:val="-5"/>
        </w:rPr>
        <w:t xml:space="preserve"> </w:t>
      </w:r>
      <w:r>
        <w:t>(странах)</w:t>
      </w:r>
      <w:r>
        <w:rPr>
          <w:spacing w:val="-2"/>
        </w:rPr>
        <w:t xml:space="preserve"> </w:t>
      </w:r>
      <w:r>
        <w:t>изучаемого</w:t>
      </w:r>
      <w:r>
        <w:rPr>
          <w:spacing w:val="-2"/>
        </w:rPr>
        <w:t xml:space="preserve"> </w:t>
      </w:r>
      <w:r>
        <w:t>языка (до 5 реплик со стороны каждого собеседника);</w:t>
      </w:r>
    </w:p>
    <w:p w14:paraId="42EC3D26" w14:textId="77777777" w:rsidR="00DD28B4" w:rsidRDefault="006F0148">
      <w:pPr>
        <w:pStyle w:val="a3"/>
        <w:ind w:right="140"/>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w:t>
      </w:r>
    </w:p>
    <w:p w14:paraId="7BF2B65D" w14:textId="77777777" w:rsidR="00DD28B4" w:rsidRDefault="006F0148">
      <w:pPr>
        <w:pStyle w:val="a3"/>
        <w:spacing w:before="1"/>
        <w:ind w:firstLine="0"/>
      </w:pPr>
      <w:r>
        <w:t>-</w:t>
      </w:r>
      <w:r>
        <w:rPr>
          <w:spacing w:val="-2"/>
        </w:rPr>
        <w:t xml:space="preserve"> </w:t>
      </w:r>
      <w:r>
        <w:t xml:space="preserve">7-8 </w:t>
      </w:r>
      <w:r>
        <w:rPr>
          <w:spacing w:val="-2"/>
        </w:rPr>
        <w:t>фраз);</w:t>
      </w:r>
    </w:p>
    <w:p w14:paraId="294B0CA4" w14:textId="77777777" w:rsidR="00DD28B4" w:rsidRDefault="006F0148">
      <w:pPr>
        <w:pStyle w:val="a3"/>
        <w:ind w:left="643" w:firstLine="0"/>
      </w:pPr>
      <w:r>
        <w:t>аудирование:</w:t>
      </w:r>
      <w:r>
        <w:rPr>
          <w:spacing w:val="-3"/>
        </w:rPr>
        <w:t xml:space="preserve"> </w:t>
      </w:r>
      <w:r>
        <w:t>воспринимать</w:t>
      </w:r>
      <w:r>
        <w:rPr>
          <w:spacing w:val="-5"/>
        </w:rPr>
        <w:t xml:space="preserve"> </w:t>
      </w:r>
      <w:r>
        <w:t>на</w:t>
      </w:r>
      <w:r>
        <w:rPr>
          <w:spacing w:val="-2"/>
        </w:rPr>
        <w:t xml:space="preserve"> </w:t>
      </w:r>
      <w:r>
        <w:t>слух</w:t>
      </w:r>
      <w:r>
        <w:rPr>
          <w:spacing w:val="-4"/>
        </w:rPr>
        <w:t xml:space="preserve"> </w:t>
      </w:r>
      <w:r>
        <w:t>и</w:t>
      </w:r>
      <w:r>
        <w:rPr>
          <w:spacing w:val="-1"/>
        </w:rPr>
        <w:t xml:space="preserve"> </w:t>
      </w:r>
      <w:r>
        <w:t>понимать</w:t>
      </w:r>
      <w:r>
        <w:rPr>
          <w:spacing w:val="-2"/>
        </w:rPr>
        <w:t xml:space="preserve"> </w:t>
      </w:r>
      <w:r>
        <w:t>несложные</w:t>
      </w:r>
      <w:r>
        <w:rPr>
          <w:spacing w:val="-4"/>
        </w:rPr>
        <w:t xml:space="preserve"> </w:t>
      </w:r>
      <w:r>
        <w:rPr>
          <w:spacing w:val="-2"/>
        </w:rPr>
        <w:t>адаптированные</w:t>
      </w:r>
    </w:p>
    <w:p w14:paraId="3F30B6FC" w14:textId="77777777" w:rsidR="00DD28B4" w:rsidRDefault="006F0148">
      <w:pPr>
        <w:pStyle w:val="a3"/>
        <w:ind w:right="141" w:firstLine="0"/>
      </w:pPr>
      <w:r>
        <w:t>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4AE8BF5B" w14:textId="77777777" w:rsidR="00DD28B4" w:rsidRDefault="006F0148">
      <w:pPr>
        <w:pStyle w:val="a3"/>
        <w:ind w:left="643" w:firstLine="0"/>
      </w:pPr>
      <w:r>
        <w:t>смысловое</w:t>
      </w:r>
      <w:r>
        <w:rPr>
          <w:spacing w:val="-3"/>
        </w:rPr>
        <w:t xml:space="preserve"> </w:t>
      </w:r>
      <w:r>
        <w:t>чтение:</w:t>
      </w:r>
      <w:r>
        <w:rPr>
          <w:spacing w:val="-3"/>
        </w:rPr>
        <w:t xml:space="preserve"> </w:t>
      </w:r>
      <w:r>
        <w:t>читать</w:t>
      </w:r>
      <w:r>
        <w:rPr>
          <w:spacing w:val="-2"/>
        </w:rPr>
        <w:t xml:space="preserve"> </w:t>
      </w:r>
      <w:r>
        <w:t>про</w:t>
      </w:r>
      <w:r>
        <w:rPr>
          <w:spacing w:val="-2"/>
        </w:rPr>
        <w:t xml:space="preserve"> </w:t>
      </w:r>
      <w:r>
        <w:t>себя</w:t>
      </w:r>
      <w:r>
        <w:rPr>
          <w:spacing w:val="-4"/>
        </w:rPr>
        <w:t xml:space="preserve"> </w:t>
      </w:r>
      <w:r>
        <w:t>и</w:t>
      </w:r>
      <w:r>
        <w:rPr>
          <w:spacing w:val="-2"/>
        </w:rPr>
        <w:t xml:space="preserve"> </w:t>
      </w:r>
      <w:r>
        <w:t>понимать</w:t>
      </w:r>
      <w:r>
        <w:rPr>
          <w:spacing w:val="-5"/>
        </w:rPr>
        <w:t xml:space="preserve"> </w:t>
      </w:r>
      <w:r>
        <w:t>несложные</w:t>
      </w:r>
      <w:r>
        <w:rPr>
          <w:spacing w:val="-4"/>
        </w:rPr>
        <w:t xml:space="preserve"> </w:t>
      </w:r>
      <w:r>
        <w:rPr>
          <w:spacing w:val="-2"/>
        </w:rPr>
        <w:t>адаптированные</w:t>
      </w:r>
    </w:p>
    <w:p w14:paraId="5E01EFC8" w14:textId="77777777" w:rsidR="00DD28B4" w:rsidRDefault="006F0148">
      <w:pPr>
        <w:pStyle w:val="a3"/>
        <w:ind w:right="140" w:firstLine="0"/>
      </w:pPr>
      <w:r>
        <w:t>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14:paraId="0B58B0D0" w14:textId="77777777" w:rsidR="00DD28B4" w:rsidRDefault="006F0148">
      <w:pPr>
        <w:pStyle w:val="a3"/>
        <w:ind w:right="139"/>
      </w:pPr>
      <w:r>
        <w:t>письменная речь: заполнять анкеты и формуляры в соответствии с нормами речевого этикета,</w:t>
      </w:r>
      <w:r>
        <w:rPr>
          <w:spacing w:val="46"/>
        </w:rPr>
        <w:t xml:space="preserve"> </w:t>
      </w:r>
      <w:r>
        <w:t>принятыми</w:t>
      </w:r>
      <w:r>
        <w:rPr>
          <w:spacing w:val="51"/>
        </w:rPr>
        <w:t xml:space="preserve"> </w:t>
      </w:r>
      <w:r>
        <w:t>в</w:t>
      </w:r>
      <w:r>
        <w:rPr>
          <w:spacing w:val="45"/>
        </w:rPr>
        <w:t xml:space="preserve"> </w:t>
      </w:r>
      <w:r>
        <w:t>стране</w:t>
      </w:r>
      <w:r>
        <w:rPr>
          <w:spacing w:val="48"/>
        </w:rPr>
        <w:t xml:space="preserve"> </w:t>
      </w:r>
      <w:r>
        <w:t>(странах)</w:t>
      </w:r>
      <w:r>
        <w:rPr>
          <w:spacing w:val="48"/>
        </w:rPr>
        <w:t xml:space="preserve"> </w:t>
      </w:r>
      <w:r>
        <w:t>изучаемого</w:t>
      </w:r>
      <w:r>
        <w:rPr>
          <w:spacing w:val="47"/>
        </w:rPr>
        <w:t xml:space="preserve"> </w:t>
      </w:r>
      <w:r>
        <w:t>языка,</w:t>
      </w:r>
      <w:r>
        <w:rPr>
          <w:spacing w:val="49"/>
        </w:rPr>
        <w:t xml:space="preserve"> </w:t>
      </w:r>
      <w:r>
        <w:t>с</w:t>
      </w:r>
      <w:r>
        <w:rPr>
          <w:spacing w:val="47"/>
        </w:rPr>
        <w:t xml:space="preserve"> </w:t>
      </w:r>
      <w:r>
        <w:t>указанием</w:t>
      </w:r>
      <w:r>
        <w:rPr>
          <w:spacing w:val="49"/>
        </w:rPr>
        <w:t xml:space="preserve"> </w:t>
      </w:r>
      <w:r>
        <w:t>личной</w:t>
      </w:r>
      <w:r>
        <w:rPr>
          <w:spacing w:val="52"/>
        </w:rPr>
        <w:t xml:space="preserve"> </w:t>
      </w:r>
      <w:r>
        <w:rPr>
          <w:spacing w:val="-2"/>
        </w:rPr>
        <w:t>информации,</w:t>
      </w:r>
    </w:p>
    <w:p w14:paraId="6483D747" w14:textId="77777777" w:rsidR="00DD28B4" w:rsidRDefault="006F0148">
      <w:pPr>
        <w:pStyle w:val="a3"/>
        <w:spacing w:before="61"/>
        <w:ind w:right="139" w:firstLine="0"/>
      </w:pPr>
      <w:r>
        <w:t>писать электронное</w:t>
      </w:r>
      <w:r>
        <w:rPr>
          <w:spacing w:val="-5"/>
        </w:rPr>
        <w:t xml:space="preserve"> </w:t>
      </w:r>
      <w:r>
        <w:t>сообщение</w:t>
      </w:r>
      <w:r>
        <w:rPr>
          <w:spacing w:val="-3"/>
        </w:rPr>
        <w:t xml:space="preserve"> </w:t>
      </w:r>
      <w:r>
        <w:t>личного</w:t>
      </w:r>
      <w:r>
        <w:rPr>
          <w:spacing w:val="-3"/>
        </w:rPr>
        <w:t xml:space="preserve"> </w:t>
      </w:r>
      <w:r>
        <w:t>характера,</w:t>
      </w:r>
      <w:r>
        <w:rPr>
          <w:spacing w:val="-2"/>
        </w:rPr>
        <w:t xml:space="preserve"> </w:t>
      </w:r>
      <w:r>
        <w:t>соблюдая</w:t>
      </w:r>
      <w:r>
        <w:rPr>
          <w:spacing w:val="-2"/>
        </w:rPr>
        <w:t xml:space="preserve"> </w:t>
      </w:r>
      <w:r>
        <w:t>речевой</w:t>
      </w:r>
      <w:r>
        <w:rPr>
          <w:spacing w:val="-1"/>
        </w:rPr>
        <w:t xml:space="preserve"> </w:t>
      </w:r>
      <w:r>
        <w:t>этикет,</w:t>
      </w:r>
      <w:r>
        <w:rPr>
          <w:spacing w:val="-4"/>
        </w:rPr>
        <w:t xml:space="preserve"> </w:t>
      </w:r>
      <w:r>
        <w:t>принятый</w:t>
      </w:r>
      <w:r>
        <w:rPr>
          <w:spacing w:val="-2"/>
        </w:rPr>
        <w:t xml:space="preserve"> </w:t>
      </w:r>
      <w:r>
        <w:t>в</w:t>
      </w:r>
      <w:r>
        <w:rPr>
          <w:spacing w:val="-3"/>
        </w:rPr>
        <w:t xml:space="preserve"> </w:t>
      </w:r>
      <w:r>
        <w:t>стране (странах) изучаемого языка (объём сообщения - до 70 слов), создавать небольшое письменное высказывание с опорой на образец, план, ключевые слова, картинку (объём высказывания - до 70 слов);</w:t>
      </w:r>
    </w:p>
    <w:p w14:paraId="30E6B614" w14:textId="77777777" w:rsidR="00DD28B4" w:rsidRDefault="006F0148">
      <w:pPr>
        <w:pStyle w:val="a5"/>
        <w:numPr>
          <w:ilvl w:val="0"/>
          <w:numId w:val="68"/>
        </w:numPr>
        <w:tabs>
          <w:tab w:val="left" w:pos="1049"/>
        </w:tabs>
        <w:ind w:left="282" w:right="139" w:firstLine="360"/>
        <w:jc w:val="both"/>
        <w:rPr>
          <w:sz w:val="24"/>
        </w:rPr>
      </w:pPr>
      <w:r>
        <w:rPr>
          <w:sz w:val="24"/>
        </w:rPr>
        <w:t>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1DE3FDB3" w14:textId="77777777" w:rsidR="00DD28B4" w:rsidRDefault="006F0148">
      <w:pPr>
        <w:pStyle w:val="a3"/>
        <w:spacing w:line="274" w:lineRule="exact"/>
        <w:ind w:left="643" w:firstLine="0"/>
      </w:pPr>
      <w:r>
        <w:t>владеть</w:t>
      </w:r>
      <w:r>
        <w:rPr>
          <w:spacing w:val="-7"/>
        </w:rPr>
        <w:t xml:space="preserve"> </w:t>
      </w:r>
      <w:r>
        <w:t>орфографическими</w:t>
      </w:r>
      <w:r>
        <w:rPr>
          <w:spacing w:val="-5"/>
        </w:rPr>
        <w:t xml:space="preserve"> </w:t>
      </w:r>
      <w:r>
        <w:t>навыками:</w:t>
      </w:r>
      <w:r>
        <w:rPr>
          <w:spacing w:val="-5"/>
        </w:rPr>
        <w:t xml:space="preserve"> </w:t>
      </w:r>
      <w:r>
        <w:t>правильно</w:t>
      </w:r>
      <w:r>
        <w:rPr>
          <w:spacing w:val="-8"/>
        </w:rPr>
        <w:t xml:space="preserve"> </w:t>
      </w:r>
      <w:r>
        <w:t>писать</w:t>
      </w:r>
      <w:r>
        <w:rPr>
          <w:spacing w:val="-6"/>
        </w:rPr>
        <w:t xml:space="preserve"> </w:t>
      </w:r>
      <w:r>
        <w:t>изученные</w:t>
      </w:r>
      <w:r>
        <w:rPr>
          <w:spacing w:val="-6"/>
        </w:rPr>
        <w:t xml:space="preserve"> </w:t>
      </w:r>
      <w:r>
        <w:rPr>
          <w:spacing w:val="-2"/>
        </w:rPr>
        <w:t>слова;</w:t>
      </w:r>
    </w:p>
    <w:p w14:paraId="4E888D19" w14:textId="77777777" w:rsidR="00DD28B4" w:rsidRDefault="006F0148">
      <w:pPr>
        <w:pStyle w:val="a3"/>
        <w:ind w:right="139"/>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799E673" w14:textId="77777777" w:rsidR="00DD28B4" w:rsidRDefault="006F0148">
      <w:pPr>
        <w:pStyle w:val="a5"/>
        <w:numPr>
          <w:ilvl w:val="0"/>
          <w:numId w:val="68"/>
        </w:numPr>
        <w:tabs>
          <w:tab w:val="left" w:pos="1049"/>
        </w:tabs>
        <w:spacing w:before="1"/>
        <w:ind w:left="282" w:right="140" w:firstLine="360"/>
        <w:jc w:val="both"/>
        <w:rPr>
          <w:sz w:val="24"/>
        </w:rPr>
      </w:pPr>
      <w:r>
        <w:rPr>
          <w:sz w:val="24"/>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162AB8F9" w14:textId="77777777" w:rsidR="00DD28B4" w:rsidRDefault="006F0148">
      <w:pPr>
        <w:pStyle w:val="a3"/>
        <w:ind w:right="140"/>
      </w:pPr>
      <w:r>
        <w:t>распознавать</w:t>
      </w:r>
      <w:r>
        <w:rPr>
          <w:spacing w:val="-1"/>
        </w:rPr>
        <w:t xml:space="preserve"> </w:t>
      </w:r>
      <w:r>
        <w:t>и</w:t>
      </w:r>
      <w:r>
        <w:rPr>
          <w:spacing w:val="-1"/>
        </w:rPr>
        <w:t xml:space="preserve"> </w:t>
      </w:r>
      <w:r>
        <w:t>употреблять в</w:t>
      </w:r>
      <w:r>
        <w:rPr>
          <w:spacing w:val="-3"/>
        </w:rPr>
        <w:t xml:space="preserve"> </w:t>
      </w:r>
      <w:r>
        <w:t>устной</w:t>
      </w:r>
      <w:r>
        <w:rPr>
          <w:spacing w:val="-2"/>
        </w:rPr>
        <w:t xml:space="preserve"> </w:t>
      </w:r>
      <w:r>
        <w:t>и</w:t>
      </w:r>
      <w:r>
        <w:rPr>
          <w:spacing w:val="-3"/>
        </w:rPr>
        <w:t xml:space="preserve"> </w:t>
      </w:r>
      <w:r>
        <w:t>письменной</w:t>
      </w:r>
      <w:r>
        <w:rPr>
          <w:spacing w:val="-2"/>
        </w:rPr>
        <w:t xml:space="preserve"> </w:t>
      </w:r>
      <w:r>
        <w:t>речи</w:t>
      </w:r>
      <w:r>
        <w:rPr>
          <w:spacing w:val="-2"/>
        </w:rPr>
        <w:t xml:space="preserve"> </w:t>
      </w:r>
      <w:r>
        <w:t>родственные</w:t>
      </w:r>
      <w:r>
        <w:rPr>
          <w:spacing w:val="-3"/>
        </w:rPr>
        <w:t xml:space="preserve"> </w:t>
      </w:r>
      <w:r>
        <w:t>слова,</w:t>
      </w:r>
      <w:r>
        <w:rPr>
          <w:spacing w:val="-2"/>
        </w:rPr>
        <w:t xml:space="preserve"> </w:t>
      </w:r>
      <w:r>
        <w:t>образованные</w:t>
      </w:r>
      <w:r>
        <w:rPr>
          <w:spacing w:val="-2"/>
        </w:rPr>
        <w:t xml:space="preserve"> </w:t>
      </w:r>
      <w:r>
        <w:t>с использованием аффиксации: имена существительные с помощью суффикса - ing, имена прилагательные с помощью суффиксов -ing, -less, -ive, -al;</w:t>
      </w:r>
    </w:p>
    <w:p w14:paraId="0006F137" w14:textId="77777777" w:rsidR="00DD28B4" w:rsidRDefault="006F0148">
      <w:pPr>
        <w:pStyle w:val="a3"/>
        <w:ind w:right="141"/>
      </w:pPr>
      <w:r>
        <w:t>распознавать и употреблять в устной и письменной речи изученные синонимы, антонимы и интернациональные слова;</w:t>
      </w:r>
    </w:p>
    <w:p w14:paraId="25608CC5" w14:textId="77777777" w:rsidR="00DD28B4" w:rsidRDefault="006F0148">
      <w:pPr>
        <w:pStyle w:val="a3"/>
        <w:spacing w:before="1"/>
        <w:ind w:right="140"/>
      </w:pPr>
      <w:r>
        <w:t>распознавать и употреблять в устной и письменной речи различные средства связи для обеспечения целостности высказывания;</w:t>
      </w:r>
    </w:p>
    <w:p w14:paraId="0405277B" w14:textId="77777777" w:rsidR="00DD28B4" w:rsidRDefault="006F0148">
      <w:pPr>
        <w:pStyle w:val="a5"/>
        <w:numPr>
          <w:ilvl w:val="0"/>
          <w:numId w:val="68"/>
        </w:numPr>
        <w:tabs>
          <w:tab w:val="left" w:pos="1049"/>
        </w:tabs>
        <w:ind w:left="282" w:right="140" w:firstLine="360"/>
        <w:jc w:val="both"/>
        <w:rPr>
          <w:sz w:val="24"/>
        </w:rPr>
      </w:pPr>
      <w:r>
        <w:rPr>
          <w:sz w:val="24"/>
        </w:rPr>
        <w:t>знать и понимать особенности структуры</w:t>
      </w:r>
      <w:r>
        <w:rPr>
          <w:spacing w:val="-1"/>
          <w:sz w:val="24"/>
        </w:rPr>
        <w:t xml:space="preserve"> </w:t>
      </w:r>
      <w:r>
        <w:rPr>
          <w:sz w:val="24"/>
        </w:rPr>
        <w:t>простых</w:t>
      </w:r>
      <w:r>
        <w:rPr>
          <w:spacing w:val="-2"/>
          <w:sz w:val="24"/>
        </w:rPr>
        <w:t xml:space="preserve"> </w:t>
      </w:r>
      <w:r>
        <w:rPr>
          <w:sz w:val="24"/>
        </w:rPr>
        <w:t>и сложных предложений английского языка, различных коммуникативных типов предложений английского языка;</w:t>
      </w:r>
    </w:p>
    <w:p w14:paraId="54C8467D" w14:textId="77777777" w:rsidR="00DD28B4" w:rsidRDefault="006F0148">
      <w:pPr>
        <w:pStyle w:val="a3"/>
        <w:ind w:right="795"/>
        <w:jc w:val="left"/>
      </w:pPr>
      <w:r>
        <w:t>распознавать</w:t>
      </w:r>
      <w:r>
        <w:rPr>
          <w:spacing w:val="-2"/>
        </w:rPr>
        <w:t xml:space="preserve"> </w:t>
      </w:r>
      <w:r>
        <w:t>в</w:t>
      </w:r>
      <w:r>
        <w:rPr>
          <w:spacing w:val="-4"/>
        </w:rPr>
        <w:t xml:space="preserve"> </w:t>
      </w:r>
      <w:r>
        <w:t>письменном</w:t>
      </w:r>
      <w:r>
        <w:rPr>
          <w:spacing w:val="-4"/>
        </w:rPr>
        <w:t xml:space="preserve"> </w:t>
      </w:r>
      <w:r>
        <w:t>и</w:t>
      </w:r>
      <w:r>
        <w:rPr>
          <w:spacing w:val="-2"/>
        </w:rPr>
        <w:t xml:space="preserve"> </w:t>
      </w:r>
      <w:r>
        <w:t>звучащем</w:t>
      </w:r>
      <w:r>
        <w:rPr>
          <w:spacing w:val="-6"/>
        </w:rPr>
        <w:t xml:space="preserve"> </w:t>
      </w:r>
      <w:r>
        <w:t>тексте</w:t>
      </w:r>
      <w:r>
        <w:rPr>
          <w:spacing w:val="-2"/>
        </w:rPr>
        <w:t xml:space="preserve"> </w:t>
      </w:r>
      <w:r>
        <w:t>и</w:t>
      </w:r>
      <w:r>
        <w:rPr>
          <w:spacing w:val="-2"/>
        </w:rPr>
        <w:t xml:space="preserve"> </w:t>
      </w:r>
      <w:r>
        <w:t>употреблять</w:t>
      </w:r>
      <w:r>
        <w:rPr>
          <w:spacing w:val="-3"/>
        </w:rPr>
        <w:t xml:space="preserve"> </w:t>
      </w:r>
      <w:r>
        <w:t>в</w:t>
      </w:r>
      <w:r>
        <w:rPr>
          <w:spacing w:val="-4"/>
        </w:rPr>
        <w:t xml:space="preserve"> </w:t>
      </w:r>
      <w:r>
        <w:t>устной</w:t>
      </w:r>
      <w:r>
        <w:rPr>
          <w:spacing w:val="-4"/>
        </w:rPr>
        <w:t xml:space="preserve"> </w:t>
      </w:r>
      <w:r>
        <w:t>и</w:t>
      </w:r>
      <w:r>
        <w:rPr>
          <w:spacing w:val="-2"/>
        </w:rPr>
        <w:t xml:space="preserve"> </w:t>
      </w:r>
      <w:r>
        <w:t xml:space="preserve">письменной </w:t>
      </w:r>
      <w:r>
        <w:rPr>
          <w:spacing w:val="-2"/>
        </w:rPr>
        <w:t>речи:</w:t>
      </w:r>
    </w:p>
    <w:p w14:paraId="22451B14" w14:textId="77777777" w:rsidR="00DD28B4" w:rsidRDefault="006F0148">
      <w:pPr>
        <w:pStyle w:val="a3"/>
        <w:ind w:left="643" w:firstLine="0"/>
        <w:jc w:val="left"/>
      </w:pPr>
      <w:r>
        <w:t>сложноподчинённые предложения</w:t>
      </w:r>
      <w:r>
        <w:rPr>
          <w:spacing w:val="-1"/>
        </w:rPr>
        <w:t xml:space="preserve"> </w:t>
      </w:r>
      <w:r>
        <w:t>с</w:t>
      </w:r>
      <w:r>
        <w:rPr>
          <w:spacing w:val="-1"/>
        </w:rPr>
        <w:t xml:space="preserve"> </w:t>
      </w:r>
      <w:r>
        <w:t>придаточными определительными</w:t>
      </w:r>
      <w:r>
        <w:rPr>
          <w:spacing w:val="1"/>
        </w:rPr>
        <w:t xml:space="preserve"> </w:t>
      </w:r>
      <w:r>
        <w:t>с</w:t>
      </w:r>
      <w:r>
        <w:rPr>
          <w:spacing w:val="-2"/>
        </w:rPr>
        <w:t xml:space="preserve"> </w:t>
      </w:r>
      <w:r>
        <w:t>союзными</w:t>
      </w:r>
      <w:r>
        <w:rPr>
          <w:spacing w:val="3"/>
        </w:rPr>
        <w:t xml:space="preserve"> </w:t>
      </w:r>
      <w:r>
        <w:rPr>
          <w:spacing w:val="-2"/>
        </w:rPr>
        <w:t>словами</w:t>
      </w:r>
    </w:p>
    <w:p w14:paraId="502C96CC" w14:textId="77777777" w:rsidR="00DD28B4" w:rsidRDefault="006F0148">
      <w:pPr>
        <w:pStyle w:val="a3"/>
        <w:ind w:firstLine="0"/>
        <w:jc w:val="left"/>
      </w:pPr>
      <w:r>
        <w:t>who,</w:t>
      </w:r>
      <w:r>
        <w:rPr>
          <w:spacing w:val="-1"/>
        </w:rPr>
        <w:t xml:space="preserve"> </w:t>
      </w:r>
      <w:r>
        <w:t>which,</w:t>
      </w:r>
      <w:r>
        <w:rPr>
          <w:spacing w:val="-1"/>
        </w:rPr>
        <w:t xml:space="preserve"> </w:t>
      </w:r>
      <w:r>
        <w:rPr>
          <w:spacing w:val="-2"/>
        </w:rPr>
        <w:t>that;</w:t>
      </w:r>
    </w:p>
    <w:p w14:paraId="59A1E35A" w14:textId="77777777" w:rsidR="00DD28B4" w:rsidRDefault="006F0148">
      <w:pPr>
        <w:pStyle w:val="a3"/>
        <w:ind w:right="207" w:firstLine="0"/>
        <w:jc w:val="left"/>
      </w:pPr>
      <w:r>
        <w:t>сложноподчинённые предложения с придаточными времени с союзами for, since; предложения</w:t>
      </w:r>
      <w:r>
        <w:rPr>
          <w:spacing w:val="40"/>
        </w:rPr>
        <w:t xml:space="preserve"> </w:t>
      </w:r>
      <w:r>
        <w:t>с конструкциями as ... as, not so ... as;</w:t>
      </w:r>
    </w:p>
    <w:p w14:paraId="329BEC55" w14:textId="77777777" w:rsidR="00DD28B4" w:rsidRDefault="006F0148">
      <w:pPr>
        <w:pStyle w:val="a3"/>
        <w:ind w:left="643" w:firstLine="0"/>
        <w:jc w:val="left"/>
      </w:pPr>
      <w:r>
        <w:t>глаголы</w:t>
      </w:r>
      <w:r>
        <w:rPr>
          <w:spacing w:val="35"/>
        </w:rPr>
        <w:t xml:space="preserve"> </w:t>
      </w:r>
      <w:r>
        <w:t>в</w:t>
      </w:r>
      <w:r>
        <w:rPr>
          <w:spacing w:val="35"/>
        </w:rPr>
        <w:t xml:space="preserve"> </w:t>
      </w:r>
      <w:r>
        <w:t>видовременных</w:t>
      </w:r>
      <w:r>
        <w:rPr>
          <w:spacing w:val="38"/>
        </w:rPr>
        <w:t xml:space="preserve"> </w:t>
      </w:r>
      <w:r>
        <w:t>формах</w:t>
      </w:r>
      <w:r>
        <w:rPr>
          <w:spacing w:val="35"/>
        </w:rPr>
        <w:t xml:space="preserve"> </w:t>
      </w:r>
      <w:r>
        <w:t>действительного</w:t>
      </w:r>
      <w:r>
        <w:rPr>
          <w:spacing w:val="40"/>
        </w:rPr>
        <w:t xml:space="preserve"> </w:t>
      </w:r>
      <w:r>
        <w:t>залога</w:t>
      </w:r>
      <w:r>
        <w:rPr>
          <w:spacing w:val="35"/>
        </w:rPr>
        <w:t xml:space="preserve"> </w:t>
      </w:r>
      <w:r>
        <w:t>в</w:t>
      </w:r>
      <w:r>
        <w:rPr>
          <w:spacing w:val="35"/>
        </w:rPr>
        <w:t xml:space="preserve"> </w:t>
      </w:r>
      <w:r>
        <w:t>изъявительном</w:t>
      </w:r>
      <w:r>
        <w:rPr>
          <w:spacing w:val="35"/>
        </w:rPr>
        <w:t xml:space="preserve"> </w:t>
      </w:r>
      <w:r>
        <w:t>наклонении</w:t>
      </w:r>
      <w:r>
        <w:rPr>
          <w:spacing w:val="38"/>
        </w:rPr>
        <w:t xml:space="preserve"> </w:t>
      </w:r>
      <w:r>
        <w:rPr>
          <w:spacing w:val="-10"/>
        </w:rPr>
        <w:t>в</w:t>
      </w:r>
    </w:p>
    <w:p w14:paraId="22C63D4A" w14:textId="77777777" w:rsidR="00DD28B4" w:rsidRDefault="006F0148">
      <w:pPr>
        <w:pStyle w:val="a3"/>
        <w:spacing w:before="1"/>
        <w:ind w:firstLine="0"/>
        <w:jc w:val="left"/>
      </w:pPr>
      <w:r>
        <w:t>Present/Past</w:t>
      </w:r>
      <w:r>
        <w:rPr>
          <w:spacing w:val="-1"/>
        </w:rPr>
        <w:t xml:space="preserve"> </w:t>
      </w:r>
      <w:r>
        <w:t>Continuous</w:t>
      </w:r>
      <w:r>
        <w:rPr>
          <w:spacing w:val="-1"/>
        </w:rPr>
        <w:t xml:space="preserve"> </w:t>
      </w:r>
      <w:r>
        <w:rPr>
          <w:spacing w:val="-2"/>
        </w:rPr>
        <w:t>Tense;</w:t>
      </w:r>
    </w:p>
    <w:p w14:paraId="2A2A1381" w14:textId="77777777" w:rsidR="00DD28B4" w:rsidRDefault="006F0148">
      <w:pPr>
        <w:pStyle w:val="a3"/>
        <w:tabs>
          <w:tab w:val="left" w:pos="1247"/>
          <w:tab w:val="left" w:pos="2054"/>
          <w:tab w:val="left" w:pos="4024"/>
          <w:tab w:val="left" w:pos="5680"/>
          <w:tab w:val="left" w:pos="6787"/>
          <w:tab w:val="left" w:pos="8481"/>
        </w:tabs>
        <w:ind w:right="140"/>
        <w:jc w:val="left"/>
      </w:pPr>
      <w:r>
        <w:rPr>
          <w:spacing w:val="-4"/>
        </w:rPr>
        <w:t>все</w:t>
      </w:r>
      <w:r>
        <w:tab/>
      </w:r>
      <w:r>
        <w:rPr>
          <w:spacing w:val="-4"/>
        </w:rPr>
        <w:t>типы</w:t>
      </w:r>
      <w:r>
        <w:tab/>
      </w:r>
      <w:r>
        <w:rPr>
          <w:spacing w:val="-2"/>
        </w:rPr>
        <w:t>вопросительных</w:t>
      </w:r>
      <w:r>
        <w:tab/>
      </w:r>
      <w:r>
        <w:rPr>
          <w:spacing w:val="-2"/>
        </w:rPr>
        <w:t>предложений</w:t>
      </w:r>
      <w:r>
        <w:tab/>
      </w:r>
      <w:r>
        <w:rPr>
          <w:spacing w:val="-2"/>
        </w:rPr>
        <w:t>(общий,</w:t>
      </w:r>
      <w:r>
        <w:tab/>
      </w:r>
      <w:r>
        <w:rPr>
          <w:spacing w:val="-2"/>
        </w:rPr>
        <w:t>специальный,</w:t>
      </w:r>
      <w:r>
        <w:tab/>
      </w:r>
      <w:r>
        <w:rPr>
          <w:spacing w:val="-2"/>
        </w:rPr>
        <w:t xml:space="preserve">альтернативный, </w:t>
      </w:r>
      <w:r>
        <w:t>разделительный вопросы) в Present/ Past Continuous Tense;</w:t>
      </w:r>
    </w:p>
    <w:p w14:paraId="2B3B0A9D" w14:textId="77777777" w:rsidR="00DD28B4" w:rsidRPr="006F0148" w:rsidRDefault="006F0148">
      <w:pPr>
        <w:pStyle w:val="a3"/>
        <w:ind w:firstLine="0"/>
        <w:jc w:val="left"/>
        <w:rPr>
          <w:lang w:val="en-US"/>
        </w:rPr>
      </w:pPr>
      <w:r>
        <w:t>модальные</w:t>
      </w:r>
      <w:r w:rsidRPr="006F0148">
        <w:rPr>
          <w:spacing w:val="30"/>
          <w:lang w:val="en-US"/>
        </w:rPr>
        <w:t xml:space="preserve"> </w:t>
      </w:r>
      <w:r>
        <w:t>глаголы</w:t>
      </w:r>
      <w:r w:rsidRPr="006F0148">
        <w:rPr>
          <w:spacing w:val="29"/>
          <w:lang w:val="en-US"/>
        </w:rPr>
        <w:t xml:space="preserve"> </w:t>
      </w:r>
      <w:r>
        <w:t>и</w:t>
      </w:r>
      <w:r w:rsidRPr="006F0148">
        <w:rPr>
          <w:spacing w:val="31"/>
          <w:lang w:val="en-US"/>
        </w:rPr>
        <w:t xml:space="preserve"> </w:t>
      </w:r>
      <w:r>
        <w:t>их</w:t>
      </w:r>
      <w:r w:rsidRPr="006F0148">
        <w:rPr>
          <w:spacing w:val="32"/>
          <w:lang w:val="en-US"/>
        </w:rPr>
        <w:t xml:space="preserve"> </w:t>
      </w:r>
      <w:r>
        <w:t>эквиваленты</w:t>
      </w:r>
      <w:r w:rsidRPr="006F0148">
        <w:rPr>
          <w:spacing w:val="31"/>
          <w:lang w:val="en-US"/>
        </w:rPr>
        <w:t xml:space="preserve"> </w:t>
      </w:r>
      <w:r w:rsidRPr="006F0148">
        <w:rPr>
          <w:lang w:val="en-US"/>
        </w:rPr>
        <w:t>(can/be</w:t>
      </w:r>
      <w:r w:rsidRPr="006F0148">
        <w:rPr>
          <w:spacing w:val="27"/>
          <w:lang w:val="en-US"/>
        </w:rPr>
        <w:t xml:space="preserve"> </w:t>
      </w:r>
      <w:r w:rsidRPr="006F0148">
        <w:rPr>
          <w:lang w:val="en-US"/>
        </w:rPr>
        <w:t>able</w:t>
      </w:r>
      <w:r w:rsidRPr="006F0148">
        <w:rPr>
          <w:spacing w:val="29"/>
          <w:lang w:val="en-US"/>
        </w:rPr>
        <w:t xml:space="preserve"> </w:t>
      </w:r>
      <w:r w:rsidRPr="006F0148">
        <w:rPr>
          <w:lang w:val="en-US"/>
        </w:rPr>
        <w:t>to,</w:t>
      </w:r>
      <w:r w:rsidRPr="006F0148">
        <w:rPr>
          <w:spacing w:val="31"/>
          <w:lang w:val="en-US"/>
        </w:rPr>
        <w:t xml:space="preserve"> </w:t>
      </w:r>
      <w:r w:rsidRPr="006F0148">
        <w:rPr>
          <w:lang w:val="en-US"/>
        </w:rPr>
        <w:t>must/</w:t>
      </w:r>
      <w:r w:rsidRPr="006F0148">
        <w:rPr>
          <w:spacing w:val="32"/>
          <w:lang w:val="en-US"/>
        </w:rPr>
        <w:t xml:space="preserve"> </w:t>
      </w:r>
      <w:r w:rsidRPr="006F0148">
        <w:rPr>
          <w:lang w:val="en-US"/>
        </w:rPr>
        <w:t>have</w:t>
      </w:r>
      <w:r w:rsidRPr="006F0148">
        <w:rPr>
          <w:spacing w:val="28"/>
          <w:lang w:val="en-US"/>
        </w:rPr>
        <w:t xml:space="preserve"> </w:t>
      </w:r>
      <w:r w:rsidRPr="006F0148">
        <w:rPr>
          <w:lang w:val="en-US"/>
        </w:rPr>
        <w:t>to,</w:t>
      </w:r>
      <w:r w:rsidRPr="006F0148">
        <w:rPr>
          <w:spacing w:val="30"/>
          <w:lang w:val="en-US"/>
        </w:rPr>
        <w:t xml:space="preserve"> </w:t>
      </w:r>
      <w:r w:rsidRPr="006F0148">
        <w:rPr>
          <w:lang w:val="en-US"/>
        </w:rPr>
        <w:t>may,</w:t>
      </w:r>
      <w:r w:rsidRPr="006F0148">
        <w:rPr>
          <w:spacing w:val="30"/>
          <w:lang w:val="en-US"/>
        </w:rPr>
        <w:t xml:space="preserve"> </w:t>
      </w:r>
      <w:r w:rsidRPr="006F0148">
        <w:rPr>
          <w:lang w:val="en-US"/>
        </w:rPr>
        <w:t>should,</w:t>
      </w:r>
      <w:r w:rsidRPr="006F0148">
        <w:rPr>
          <w:spacing w:val="31"/>
          <w:lang w:val="en-US"/>
        </w:rPr>
        <w:t xml:space="preserve"> </w:t>
      </w:r>
      <w:r w:rsidRPr="006F0148">
        <w:rPr>
          <w:lang w:val="en-US"/>
        </w:rPr>
        <w:t>need);</w:t>
      </w:r>
      <w:r w:rsidRPr="006F0148">
        <w:rPr>
          <w:spacing w:val="30"/>
          <w:lang w:val="en-US"/>
        </w:rPr>
        <w:t xml:space="preserve"> </w:t>
      </w:r>
      <w:r>
        <w:t>слова</w:t>
      </w:r>
      <w:r w:rsidRPr="006F0148">
        <w:rPr>
          <w:lang w:val="en-US"/>
        </w:rPr>
        <w:t xml:space="preserve">, </w:t>
      </w:r>
      <w:r>
        <w:t>выражающие</w:t>
      </w:r>
      <w:r w:rsidRPr="006F0148">
        <w:rPr>
          <w:lang w:val="en-US"/>
        </w:rPr>
        <w:t xml:space="preserve"> </w:t>
      </w:r>
      <w:r>
        <w:t>количество</w:t>
      </w:r>
      <w:r w:rsidRPr="006F0148">
        <w:rPr>
          <w:lang w:val="en-US"/>
        </w:rPr>
        <w:t xml:space="preserve"> (little/a little, few/a few);</w:t>
      </w:r>
    </w:p>
    <w:p w14:paraId="1312FF35" w14:textId="77777777" w:rsidR="00DD28B4" w:rsidRDefault="006F0148">
      <w:pPr>
        <w:pStyle w:val="a3"/>
        <w:ind w:right="138"/>
      </w:pPr>
      <w: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 числительные для обозначения дат и больших чисел (100-1000);</w:t>
      </w:r>
    </w:p>
    <w:p w14:paraId="5AD54362" w14:textId="77777777" w:rsidR="00DD28B4" w:rsidRDefault="006F0148">
      <w:pPr>
        <w:pStyle w:val="a5"/>
        <w:numPr>
          <w:ilvl w:val="0"/>
          <w:numId w:val="68"/>
        </w:numPr>
        <w:tabs>
          <w:tab w:val="left" w:pos="1050"/>
        </w:tabs>
        <w:ind w:left="1050" w:hanging="407"/>
        <w:jc w:val="both"/>
        <w:rPr>
          <w:sz w:val="24"/>
        </w:rPr>
      </w:pPr>
      <w:r>
        <w:rPr>
          <w:sz w:val="24"/>
        </w:rPr>
        <w:t>владеть</w:t>
      </w:r>
      <w:r>
        <w:rPr>
          <w:spacing w:val="-8"/>
          <w:sz w:val="24"/>
        </w:rPr>
        <w:t xml:space="preserve"> </w:t>
      </w:r>
      <w:r>
        <w:rPr>
          <w:sz w:val="24"/>
        </w:rPr>
        <w:t>социокультурными</w:t>
      </w:r>
      <w:r>
        <w:rPr>
          <w:spacing w:val="-6"/>
          <w:sz w:val="24"/>
        </w:rPr>
        <w:t xml:space="preserve"> </w:t>
      </w:r>
      <w:r>
        <w:rPr>
          <w:sz w:val="24"/>
        </w:rPr>
        <w:t>знаниями</w:t>
      </w:r>
      <w:r>
        <w:rPr>
          <w:spacing w:val="-5"/>
          <w:sz w:val="24"/>
        </w:rPr>
        <w:t xml:space="preserve"> </w:t>
      </w:r>
      <w:r>
        <w:rPr>
          <w:sz w:val="24"/>
        </w:rPr>
        <w:t>и</w:t>
      </w:r>
      <w:r>
        <w:rPr>
          <w:spacing w:val="-6"/>
          <w:sz w:val="24"/>
        </w:rPr>
        <w:t xml:space="preserve"> </w:t>
      </w:r>
      <w:r>
        <w:rPr>
          <w:spacing w:val="-2"/>
          <w:sz w:val="24"/>
        </w:rPr>
        <w:t>умениями:</w:t>
      </w:r>
    </w:p>
    <w:p w14:paraId="4286EA1B" w14:textId="77777777" w:rsidR="00DD28B4" w:rsidRDefault="006F0148">
      <w:pPr>
        <w:pStyle w:val="a3"/>
        <w:ind w:right="142"/>
      </w:pPr>
      <w: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4CCFF00A" w14:textId="77777777" w:rsidR="00DD28B4" w:rsidRDefault="006F0148">
      <w:pPr>
        <w:pStyle w:val="a3"/>
        <w:ind w:right="143"/>
      </w:pPr>
      <w:r>
        <w:t>знать (понимать) и использовать в устной и письменной речи наиболее употребительную лексику, обозначающую реалии страны (стран) изучаемого языка в рамках тематического содержания речи;</w:t>
      </w:r>
    </w:p>
    <w:p w14:paraId="60388E7E" w14:textId="77777777" w:rsidR="00DD28B4" w:rsidRDefault="006F0148">
      <w:pPr>
        <w:pStyle w:val="a3"/>
        <w:ind w:left="643" w:firstLine="0"/>
      </w:pPr>
      <w:r>
        <w:t>обладать</w:t>
      </w:r>
      <w:r>
        <w:rPr>
          <w:spacing w:val="14"/>
        </w:rPr>
        <w:t xml:space="preserve"> </w:t>
      </w:r>
      <w:r>
        <w:t>базовыми</w:t>
      </w:r>
      <w:r>
        <w:rPr>
          <w:spacing w:val="14"/>
        </w:rPr>
        <w:t xml:space="preserve"> </w:t>
      </w:r>
      <w:r>
        <w:t>знаниями</w:t>
      </w:r>
      <w:r>
        <w:rPr>
          <w:spacing w:val="16"/>
        </w:rPr>
        <w:t xml:space="preserve"> </w:t>
      </w:r>
      <w:r>
        <w:t>о</w:t>
      </w:r>
      <w:r>
        <w:rPr>
          <w:spacing w:val="16"/>
        </w:rPr>
        <w:t xml:space="preserve"> </w:t>
      </w:r>
      <w:r>
        <w:t>социокультурном</w:t>
      </w:r>
      <w:r>
        <w:rPr>
          <w:spacing w:val="14"/>
        </w:rPr>
        <w:t xml:space="preserve"> </w:t>
      </w:r>
      <w:r>
        <w:t>портрете</w:t>
      </w:r>
      <w:r>
        <w:rPr>
          <w:spacing w:val="16"/>
        </w:rPr>
        <w:t xml:space="preserve"> </w:t>
      </w:r>
      <w:r>
        <w:t>родной</w:t>
      </w:r>
      <w:r>
        <w:rPr>
          <w:spacing w:val="14"/>
        </w:rPr>
        <w:t xml:space="preserve"> </w:t>
      </w:r>
      <w:r>
        <w:t>страны</w:t>
      </w:r>
      <w:r>
        <w:rPr>
          <w:spacing w:val="16"/>
        </w:rPr>
        <w:t xml:space="preserve"> </w:t>
      </w:r>
      <w:r>
        <w:t>и</w:t>
      </w:r>
      <w:r>
        <w:rPr>
          <w:spacing w:val="17"/>
        </w:rPr>
        <w:t xml:space="preserve"> </w:t>
      </w:r>
      <w:r>
        <w:t>страны</w:t>
      </w:r>
      <w:r>
        <w:rPr>
          <w:spacing w:val="14"/>
        </w:rPr>
        <w:t xml:space="preserve"> </w:t>
      </w:r>
      <w:r>
        <w:rPr>
          <w:spacing w:val="-2"/>
        </w:rPr>
        <w:t>(стран)</w:t>
      </w:r>
    </w:p>
    <w:p w14:paraId="74BF4FF6" w14:textId="77777777" w:rsidR="00DD28B4" w:rsidRDefault="006F0148">
      <w:pPr>
        <w:pStyle w:val="a3"/>
        <w:ind w:firstLine="0"/>
      </w:pPr>
      <w:r>
        <w:t>изучаемого</w:t>
      </w:r>
      <w:r>
        <w:rPr>
          <w:spacing w:val="-1"/>
        </w:rPr>
        <w:t xml:space="preserve"> </w:t>
      </w:r>
      <w:r>
        <w:rPr>
          <w:spacing w:val="-2"/>
        </w:rPr>
        <w:t>языка;</w:t>
      </w:r>
    </w:p>
    <w:p w14:paraId="6A6B888D" w14:textId="77777777" w:rsidR="00DD28B4" w:rsidRDefault="006F0148">
      <w:pPr>
        <w:pStyle w:val="a3"/>
        <w:ind w:left="643" w:firstLine="0"/>
      </w:pPr>
      <w:r>
        <w:t>кратко</w:t>
      </w:r>
      <w:r>
        <w:rPr>
          <w:spacing w:val="-4"/>
        </w:rPr>
        <w:t xml:space="preserve"> </w:t>
      </w:r>
      <w:r>
        <w:t>представлять</w:t>
      </w:r>
      <w:r>
        <w:rPr>
          <w:spacing w:val="-3"/>
        </w:rPr>
        <w:t xml:space="preserve"> </w:t>
      </w:r>
      <w:r>
        <w:t>Россию</w:t>
      </w:r>
      <w:r>
        <w:rPr>
          <w:spacing w:val="-4"/>
        </w:rPr>
        <w:t xml:space="preserve"> </w:t>
      </w:r>
      <w:r>
        <w:t>и</w:t>
      </w:r>
      <w:r>
        <w:rPr>
          <w:spacing w:val="-2"/>
        </w:rPr>
        <w:t xml:space="preserve"> </w:t>
      </w:r>
      <w:r>
        <w:t>страну</w:t>
      </w:r>
      <w:r>
        <w:rPr>
          <w:spacing w:val="-2"/>
        </w:rPr>
        <w:t xml:space="preserve"> </w:t>
      </w:r>
      <w:r>
        <w:t>(страны)</w:t>
      </w:r>
      <w:r>
        <w:rPr>
          <w:spacing w:val="-4"/>
        </w:rPr>
        <w:t xml:space="preserve"> </w:t>
      </w:r>
      <w:r>
        <w:t>изучаемого</w:t>
      </w:r>
      <w:r>
        <w:rPr>
          <w:spacing w:val="-3"/>
        </w:rPr>
        <w:t xml:space="preserve"> </w:t>
      </w:r>
      <w:r>
        <w:rPr>
          <w:spacing w:val="-2"/>
        </w:rPr>
        <w:t>языка;</w:t>
      </w:r>
    </w:p>
    <w:p w14:paraId="3A62708D" w14:textId="77777777" w:rsidR="00DD28B4" w:rsidRDefault="006F0148">
      <w:pPr>
        <w:pStyle w:val="a5"/>
        <w:numPr>
          <w:ilvl w:val="0"/>
          <w:numId w:val="68"/>
        </w:numPr>
        <w:tabs>
          <w:tab w:val="left" w:pos="1049"/>
        </w:tabs>
        <w:spacing w:before="61"/>
        <w:ind w:left="282" w:right="140" w:firstLine="360"/>
        <w:jc w:val="both"/>
        <w:rPr>
          <w:sz w:val="24"/>
        </w:rPr>
      </w:pPr>
      <w:r>
        <w:rPr>
          <w:sz w:val="24"/>
        </w:rPr>
        <w:t>владеть компенсаторными умениями: использовать при чтении и аудировании</w:t>
      </w:r>
      <w:r>
        <w:rPr>
          <w:spacing w:val="80"/>
          <w:sz w:val="24"/>
        </w:rPr>
        <w:t xml:space="preserve"> </w:t>
      </w:r>
      <w:r>
        <w:rPr>
          <w:sz w:val="24"/>
        </w:rPr>
        <w:t>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D849734" w14:textId="77777777" w:rsidR="00DD28B4" w:rsidRDefault="006F0148">
      <w:pPr>
        <w:pStyle w:val="a5"/>
        <w:numPr>
          <w:ilvl w:val="0"/>
          <w:numId w:val="68"/>
        </w:numPr>
        <w:tabs>
          <w:tab w:val="left" w:pos="1049"/>
        </w:tabs>
        <w:ind w:left="282" w:right="139" w:firstLine="360"/>
        <w:jc w:val="both"/>
        <w:rPr>
          <w:sz w:val="24"/>
        </w:rPr>
      </w:pPr>
      <w:r>
        <w:rPr>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2A998C2" w14:textId="77777777" w:rsidR="00DD28B4" w:rsidRDefault="006F0148">
      <w:pPr>
        <w:pStyle w:val="a5"/>
        <w:numPr>
          <w:ilvl w:val="0"/>
          <w:numId w:val="68"/>
        </w:numPr>
        <w:tabs>
          <w:tab w:val="left" w:pos="1049"/>
        </w:tabs>
        <w:spacing w:before="3" w:line="237" w:lineRule="auto"/>
        <w:ind w:left="282" w:right="138" w:firstLine="360"/>
        <w:jc w:val="both"/>
        <w:rPr>
          <w:sz w:val="24"/>
        </w:rPr>
      </w:pPr>
      <w:r>
        <w:rPr>
          <w:sz w:val="24"/>
        </w:rPr>
        <w:t>использовать иноязычные словари и справочники, в том числе информационно- справочные системы в электронной форме;</w:t>
      </w:r>
    </w:p>
    <w:p w14:paraId="0F560F7D" w14:textId="77777777" w:rsidR="00DD28B4" w:rsidRDefault="006F0148">
      <w:pPr>
        <w:pStyle w:val="a5"/>
        <w:numPr>
          <w:ilvl w:val="0"/>
          <w:numId w:val="68"/>
        </w:numPr>
        <w:tabs>
          <w:tab w:val="left" w:pos="1049"/>
        </w:tabs>
        <w:spacing w:before="1"/>
        <w:ind w:left="282" w:right="145" w:firstLine="360"/>
        <w:jc w:val="both"/>
        <w:rPr>
          <w:sz w:val="24"/>
        </w:rPr>
      </w:pPr>
      <w:r>
        <w:rPr>
          <w:sz w:val="24"/>
        </w:rPr>
        <w:t>достигать взаимопонимания в процессе устного и письменного общения с носителями иностранного языка, с людьми другой культуры;</w:t>
      </w:r>
    </w:p>
    <w:p w14:paraId="739CED0C" w14:textId="77777777" w:rsidR="00DD28B4" w:rsidRDefault="006F0148">
      <w:pPr>
        <w:pStyle w:val="a5"/>
        <w:numPr>
          <w:ilvl w:val="0"/>
          <w:numId w:val="68"/>
        </w:numPr>
        <w:tabs>
          <w:tab w:val="left" w:pos="1450"/>
        </w:tabs>
        <w:ind w:left="282" w:right="140" w:firstLine="360"/>
        <w:jc w:val="both"/>
        <w:rPr>
          <w:sz w:val="24"/>
        </w:rPr>
      </w:pPr>
      <w:r>
        <w:rPr>
          <w:sz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63EDFDD" w14:textId="77777777" w:rsidR="00DD28B4" w:rsidRDefault="006F0148">
      <w:pPr>
        <w:pStyle w:val="1"/>
        <w:ind w:left="282" w:right="142" w:firstLine="360"/>
        <w:jc w:val="both"/>
      </w:pPr>
      <w:r>
        <w:t>Предметные результаты освоения программы по иностранному (английскому) языку</w:t>
      </w:r>
      <w:r>
        <w:rPr>
          <w:spacing w:val="40"/>
        </w:rPr>
        <w:t xml:space="preserve"> </w:t>
      </w:r>
      <w:r>
        <w:t>к концу обучения в 7 классе:</w:t>
      </w:r>
    </w:p>
    <w:p w14:paraId="151F20E4" w14:textId="77777777" w:rsidR="00DD28B4" w:rsidRDefault="006F0148">
      <w:pPr>
        <w:pStyle w:val="a5"/>
        <w:numPr>
          <w:ilvl w:val="0"/>
          <w:numId w:val="67"/>
        </w:numPr>
        <w:tabs>
          <w:tab w:val="left" w:pos="1050"/>
        </w:tabs>
        <w:ind w:left="1050" w:hanging="407"/>
        <w:jc w:val="both"/>
        <w:rPr>
          <w:sz w:val="24"/>
        </w:rPr>
      </w:pPr>
      <w:r>
        <w:rPr>
          <w:sz w:val="24"/>
        </w:rPr>
        <w:t>владеть</w:t>
      </w:r>
      <w:r>
        <w:rPr>
          <w:spacing w:val="-8"/>
          <w:sz w:val="24"/>
        </w:rPr>
        <w:t xml:space="preserve"> </w:t>
      </w:r>
      <w:r>
        <w:rPr>
          <w:sz w:val="24"/>
        </w:rPr>
        <w:t>основными</w:t>
      </w:r>
      <w:r>
        <w:rPr>
          <w:spacing w:val="-5"/>
          <w:sz w:val="24"/>
        </w:rPr>
        <w:t xml:space="preserve"> </w:t>
      </w:r>
      <w:r>
        <w:rPr>
          <w:sz w:val="24"/>
        </w:rPr>
        <w:t>видами</w:t>
      </w:r>
      <w:r>
        <w:rPr>
          <w:spacing w:val="-6"/>
          <w:sz w:val="24"/>
        </w:rPr>
        <w:t xml:space="preserve"> </w:t>
      </w:r>
      <w:r>
        <w:rPr>
          <w:sz w:val="24"/>
        </w:rPr>
        <w:t>речевой</w:t>
      </w:r>
      <w:r>
        <w:rPr>
          <w:spacing w:val="-8"/>
          <w:sz w:val="24"/>
        </w:rPr>
        <w:t xml:space="preserve"> </w:t>
      </w:r>
      <w:r>
        <w:rPr>
          <w:spacing w:val="-2"/>
          <w:sz w:val="24"/>
        </w:rPr>
        <w:t>деятельности:</w:t>
      </w:r>
    </w:p>
    <w:p w14:paraId="663D8B1D" w14:textId="77777777" w:rsidR="00DD28B4" w:rsidRDefault="006F0148">
      <w:pPr>
        <w:pStyle w:val="a3"/>
        <w:ind w:left="643" w:firstLine="0"/>
      </w:pPr>
      <w:r>
        <w:t>говорение:</w:t>
      </w:r>
      <w:r>
        <w:rPr>
          <w:spacing w:val="-5"/>
        </w:rPr>
        <w:t xml:space="preserve"> </w:t>
      </w:r>
      <w:r>
        <w:t>вести</w:t>
      </w:r>
      <w:r>
        <w:rPr>
          <w:spacing w:val="-4"/>
        </w:rPr>
        <w:t xml:space="preserve"> </w:t>
      </w:r>
      <w:r>
        <w:t>разные</w:t>
      </w:r>
      <w:r>
        <w:rPr>
          <w:spacing w:val="-3"/>
        </w:rPr>
        <w:t xml:space="preserve"> </w:t>
      </w:r>
      <w:r>
        <w:t>виды</w:t>
      </w:r>
      <w:r>
        <w:rPr>
          <w:spacing w:val="-3"/>
        </w:rPr>
        <w:t xml:space="preserve"> </w:t>
      </w:r>
      <w:r>
        <w:t>диалогов</w:t>
      </w:r>
      <w:r>
        <w:rPr>
          <w:spacing w:val="-2"/>
        </w:rPr>
        <w:t xml:space="preserve"> </w:t>
      </w:r>
      <w:r>
        <w:t>(диалог</w:t>
      </w:r>
      <w:r>
        <w:rPr>
          <w:spacing w:val="-3"/>
        </w:rPr>
        <w:t xml:space="preserve"> </w:t>
      </w:r>
      <w:r>
        <w:t>этикетного</w:t>
      </w:r>
      <w:r>
        <w:rPr>
          <w:spacing w:val="-1"/>
        </w:rPr>
        <w:t xml:space="preserve"> </w:t>
      </w:r>
      <w:r>
        <w:rPr>
          <w:spacing w:val="-2"/>
        </w:rPr>
        <w:t>характера,</w:t>
      </w:r>
    </w:p>
    <w:p w14:paraId="620ED1E4" w14:textId="77777777" w:rsidR="00DD28B4" w:rsidRDefault="006F0148">
      <w:pPr>
        <w:pStyle w:val="a3"/>
        <w:ind w:right="138" w:firstLine="0"/>
      </w:pPr>
      <w:r>
        <w:t>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6D97096B" w14:textId="77777777" w:rsidR="00DD28B4" w:rsidRDefault="006F0148">
      <w:pPr>
        <w:pStyle w:val="a3"/>
        <w:ind w:right="139"/>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565135CC" w14:textId="77777777" w:rsidR="00DD28B4" w:rsidRDefault="006F0148">
      <w:pPr>
        <w:pStyle w:val="a3"/>
        <w:spacing w:before="1"/>
        <w:ind w:right="139"/>
      </w:pPr>
      <w: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w:t>
      </w:r>
      <w:r>
        <w:rPr>
          <w:spacing w:val="40"/>
        </w:rPr>
        <w:t xml:space="preserve"> </w:t>
      </w:r>
      <w:r>
        <w:t>(время звучания текста (текстов) для аудирования - до 1,5 минут);</w:t>
      </w:r>
    </w:p>
    <w:p w14:paraId="0489AA8E" w14:textId="77777777" w:rsidR="00DD28B4" w:rsidRDefault="006F0148">
      <w:pPr>
        <w:pStyle w:val="a3"/>
        <w:ind w:right="140"/>
      </w:pPr>
      <w:r>
        <w:t>смысловое чтение:</w:t>
      </w:r>
      <w:r>
        <w:rPr>
          <w:spacing w:val="-2"/>
        </w:rPr>
        <w:t xml:space="preserve"> </w:t>
      </w:r>
      <w:r>
        <w:t>читать</w:t>
      </w:r>
      <w:r>
        <w:rPr>
          <w:spacing w:val="-5"/>
        </w:rPr>
        <w:t xml:space="preserve"> </w:t>
      </w:r>
      <w:r>
        <w:t>про</w:t>
      </w:r>
      <w:r>
        <w:rPr>
          <w:spacing w:val="-1"/>
        </w:rPr>
        <w:t xml:space="preserve"> </w:t>
      </w:r>
      <w:r>
        <w:t>себя</w:t>
      </w:r>
      <w:r>
        <w:rPr>
          <w:spacing w:val="-4"/>
        </w:rPr>
        <w:t xml:space="preserve"> </w:t>
      </w:r>
      <w:r>
        <w:t>и</w:t>
      </w:r>
      <w:r>
        <w:rPr>
          <w:spacing w:val="-3"/>
        </w:rPr>
        <w:t xml:space="preserve"> </w:t>
      </w:r>
      <w:r>
        <w:t>понимать</w:t>
      </w:r>
      <w:r>
        <w:rPr>
          <w:spacing w:val="-5"/>
        </w:rPr>
        <w:t xml:space="preserve"> </w:t>
      </w:r>
      <w:r>
        <w:t>несложные</w:t>
      </w:r>
      <w:r>
        <w:rPr>
          <w:spacing w:val="-3"/>
        </w:rPr>
        <w:t xml:space="preserve"> </w:t>
      </w:r>
      <w:r>
        <w:t>аутентичные</w:t>
      </w:r>
      <w:r>
        <w:rPr>
          <w:spacing w:val="-4"/>
        </w:rPr>
        <w:t xml:space="preserve"> </w:t>
      </w:r>
      <w:r>
        <w:t>тексты,</w:t>
      </w:r>
      <w:r>
        <w:rPr>
          <w:spacing w:val="-2"/>
        </w:rPr>
        <w:t xml:space="preserve"> </w:t>
      </w:r>
      <w:r>
        <w:t>содержащие отдельные незнакомые слова, с различной глубиной проникновения в их содержание в зависимости от</w:t>
      </w:r>
      <w:r>
        <w:rPr>
          <w:spacing w:val="-1"/>
        </w:rPr>
        <w:t xml:space="preserve"> </w:t>
      </w:r>
      <w:r>
        <w:t>поставленной коммуникативной</w:t>
      </w:r>
      <w:r>
        <w:rPr>
          <w:spacing w:val="-2"/>
        </w:rPr>
        <w:t xml:space="preserve"> </w:t>
      </w:r>
      <w:r>
        <w:t>задачи:</w:t>
      </w:r>
      <w:r>
        <w:rPr>
          <w:spacing w:val="-1"/>
        </w:rPr>
        <w:t xml:space="preserve"> </w:t>
      </w:r>
      <w:r>
        <w:t>с</w:t>
      </w:r>
      <w:r>
        <w:rPr>
          <w:spacing w:val="-2"/>
        </w:rPr>
        <w:t xml:space="preserve"> </w:t>
      </w:r>
      <w:r>
        <w:t>пониманием</w:t>
      </w:r>
      <w:r>
        <w:rPr>
          <w:spacing w:val="-5"/>
        </w:rPr>
        <w:t xml:space="preserve"> </w:t>
      </w:r>
      <w:r>
        <w:t>основного</w:t>
      </w:r>
      <w:r>
        <w:rPr>
          <w:spacing w:val="-1"/>
        </w:rPr>
        <w:t xml:space="preserve"> </w:t>
      </w:r>
      <w:r>
        <w:t>содержания,</w:t>
      </w:r>
      <w:r>
        <w:rPr>
          <w:spacing w:val="-1"/>
        </w:rPr>
        <w:t xml:space="preserve"> </w:t>
      </w:r>
      <w:r>
        <w:t>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w:t>
      </w:r>
    </w:p>
    <w:p w14:paraId="3060BC17" w14:textId="77777777" w:rsidR="00DD28B4" w:rsidRDefault="006F0148">
      <w:pPr>
        <w:pStyle w:val="a3"/>
        <w:spacing w:before="1"/>
        <w:ind w:right="140" w:firstLine="0"/>
      </w:pPr>
      <w:r>
        <w:t>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0A1C822B" w14:textId="77777777" w:rsidR="00DD28B4" w:rsidRDefault="006F0148">
      <w:pPr>
        <w:pStyle w:val="a3"/>
        <w:ind w:right="139"/>
      </w:pPr>
      <w: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w:t>
      </w:r>
      <w:r>
        <w:rPr>
          <w:spacing w:val="-2"/>
        </w:rPr>
        <w:t xml:space="preserve"> </w:t>
      </w:r>
      <w:r>
        <w:t>с</w:t>
      </w:r>
      <w:r>
        <w:rPr>
          <w:spacing w:val="-1"/>
        </w:rPr>
        <w:t xml:space="preserve"> </w:t>
      </w:r>
      <w:r>
        <w:t>опорой на образец,</w:t>
      </w:r>
      <w:r>
        <w:rPr>
          <w:spacing w:val="-1"/>
        </w:rPr>
        <w:t xml:space="preserve"> </w:t>
      </w:r>
      <w:r>
        <w:t>план, ключевые</w:t>
      </w:r>
      <w:r>
        <w:rPr>
          <w:spacing w:val="-4"/>
        </w:rPr>
        <w:t xml:space="preserve"> </w:t>
      </w:r>
      <w:r>
        <w:t>слова, таблицу</w:t>
      </w:r>
      <w:r>
        <w:rPr>
          <w:spacing w:val="-1"/>
        </w:rPr>
        <w:t xml:space="preserve"> </w:t>
      </w:r>
      <w:r>
        <w:t>(объём</w:t>
      </w:r>
      <w:r>
        <w:rPr>
          <w:spacing w:val="-1"/>
        </w:rPr>
        <w:t xml:space="preserve"> </w:t>
      </w:r>
      <w:r>
        <w:t>высказывания -</w:t>
      </w:r>
      <w:r>
        <w:rPr>
          <w:spacing w:val="-1"/>
        </w:rPr>
        <w:t xml:space="preserve"> </w:t>
      </w:r>
      <w:r>
        <w:t>до</w:t>
      </w:r>
      <w:r>
        <w:rPr>
          <w:spacing w:val="-2"/>
        </w:rPr>
        <w:t xml:space="preserve"> </w:t>
      </w:r>
      <w:r>
        <w:t xml:space="preserve">90 </w:t>
      </w:r>
      <w:r>
        <w:rPr>
          <w:spacing w:val="-2"/>
        </w:rPr>
        <w:t>слов);</w:t>
      </w:r>
    </w:p>
    <w:p w14:paraId="02BA6DDD" w14:textId="77777777" w:rsidR="00DD28B4" w:rsidRDefault="006F0148">
      <w:pPr>
        <w:pStyle w:val="a5"/>
        <w:numPr>
          <w:ilvl w:val="0"/>
          <w:numId w:val="67"/>
        </w:numPr>
        <w:tabs>
          <w:tab w:val="left" w:pos="1049"/>
        </w:tabs>
        <w:ind w:left="282" w:right="140" w:firstLine="360"/>
        <w:jc w:val="both"/>
        <w:rPr>
          <w:sz w:val="24"/>
        </w:rPr>
      </w:pPr>
      <w:r>
        <w:rPr>
          <w:sz w:val="24"/>
        </w:rPr>
        <w:t xml:space="preserve">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w:t>
      </w:r>
      <w:r>
        <w:rPr>
          <w:spacing w:val="-2"/>
          <w:sz w:val="24"/>
        </w:rPr>
        <w:t>чтения;</w:t>
      </w:r>
    </w:p>
    <w:p w14:paraId="45155A47" w14:textId="77777777" w:rsidR="00DD28B4" w:rsidRDefault="006F0148">
      <w:pPr>
        <w:pStyle w:val="a3"/>
        <w:spacing w:before="1"/>
        <w:ind w:left="643" w:firstLine="0"/>
      </w:pPr>
      <w:r>
        <w:t>владеть</w:t>
      </w:r>
      <w:r>
        <w:rPr>
          <w:spacing w:val="-7"/>
        </w:rPr>
        <w:t xml:space="preserve"> </w:t>
      </w:r>
      <w:r>
        <w:t>орфографическими</w:t>
      </w:r>
      <w:r>
        <w:rPr>
          <w:spacing w:val="-5"/>
        </w:rPr>
        <w:t xml:space="preserve"> </w:t>
      </w:r>
      <w:r>
        <w:t>навыками:</w:t>
      </w:r>
      <w:r>
        <w:rPr>
          <w:spacing w:val="-5"/>
        </w:rPr>
        <w:t xml:space="preserve"> </w:t>
      </w:r>
      <w:r>
        <w:t>правильно</w:t>
      </w:r>
      <w:r>
        <w:rPr>
          <w:spacing w:val="-8"/>
        </w:rPr>
        <w:t xml:space="preserve"> </w:t>
      </w:r>
      <w:r>
        <w:t>писать</w:t>
      </w:r>
      <w:r>
        <w:rPr>
          <w:spacing w:val="-6"/>
        </w:rPr>
        <w:t xml:space="preserve"> </w:t>
      </w:r>
      <w:r>
        <w:t>изученные</w:t>
      </w:r>
      <w:r>
        <w:rPr>
          <w:spacing w:val="-6"/>
        </w:rPr>
        <w:t xml:space="preserve"> </w:t>
      </w:r>
      <w:r>
        <w:rPr>
          <w:spacing w:val="-2"/>
        </w:rPr>
        <w:t>слова;</w:t>
      </w:r>
    </w:p>
    <w:p w14:paraId="5F3528F7" w14:textId="77777777" w:rsidR="00DD28B4" w:rsidRDefault="006F0148">
      <w:pPr>
        <w:pStyle w:val="a3"/>
        <w:ind w:left="643" w:firstLine="0"/>
      </w:pPr>
      <w:r>
        <w:t>владеть</w:t>
      </w:r>
      <w:r>
        <w:rPr>
          <w:spacing w:val="70"/>
          <w:w w:val="150"/>
        </w:rPr>
        <w:t xml:space="preserve">  </w:t>
      </w:r>
      <w:r>
        <w:t>пунктуационными</w:t>
      </w:r>
      <w:r>
        <w:rPr>
          <w:spacing w:val="72"/>
          <w:w w:val="150"/>
        </w:rPr>
        <w:t xml:space="preserve">  </w:t>
      </w:r>
      <w:r>
        <w:t>навыками:</w:t>
      </w:r>
      <w:r>
        <w:rPr>
          <w:spacing w:val="71"/>
          <w:w w:val="150"/>
        </w:rPr>
        <w:t xml:space="preserve">  </w:t>
      </w:r>
      <w:r>
        <w:t>использовать</w:t>
      </w:r>
      <w:r>
        <w:rPr>
          <w:spacing w:val="72"/>
          <w:w w:val="150"/>
        </w:rPr>
        <w:t xml:space="preserve">  </w:t>
      </w:r>
      <w:r>
        <w:t>точку,</w:t>
      </w:r>
      <w:r>
        <w:rPr>
          <w:spacing w:val="70"/>
          <w:w w:val="150"/>
        </w:rPr>
        <w:t xml:space="preserve">  </w:t>
      </w:r>
      <w:r>
        <w:t>вопросительный</w:t>
      </w:r>
      <w:r>
        <w:rPr>
          <w:spacing w:val="70"/>
          <w:w w:val="150"/>
        </w:rPr>
        <w:t xml:space="preserve">  </w:t>
      </w:r>
      <w:r>
        <w:rPr>
          <w:spacing w:val="-10"/>
        </w:rPr>
        <w:t>и</w:t>
      </w:r>
    </w:p>
    <w:p w14:paraId="15716E0A" w14:textId="77777777" w:rsidR="00DD28B4" w:rsidRDefault="006F0148">
      <w:pPr>
        <w:pStyle w:val="a3"/>
        <w:spacing w:before="61"/>
        <w:ind w:right="140" w:firstLine="0"/>
      </w:pPr>
      <w:r>
        <w:t>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3B973519" w14:textId="77777777" w:rsidR="00DD28B4" w:rsidRDefault="006F0148">
      <w:pPr>
        <w:pStyle w:val="a5"/>
        <w:numPr>
          <w:ilvl w:val="0"/>
          <w:numId w:val="67"/>
        </w:numPr>
        <w:tabs>
          <w:tab w:val="left" w:pos="1049"/>
        </w:tabs>
        <w:ind w:left="282" w:right="142" w:firstLine="360"/>
        <w:jc w:val="both"/>
        <w:rPr>
          <w:sz w:val="24"/>
        </w:rPr>
      </w:pPr>
      <w:r>
        <w:rPr>
          <w:sz w:val="24"/>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w:t>
      </w:r>
      <w:r>
        <w:rPr>
          <w:spacing w:val="-2"/>
          <w:sz w:val="24"/>
        </w:rPr>
        <w:t xml:space="preserve"> </w:t>
      </w:r>
      <w:r>
        <w:rPr>
          <w:sz w:val="24"/>
        </w:rPr>
        <w:t>единиц,</w:t>
      </w:r>
      <w:r>
        <w:rPr>
          <w:spacing w:val="-2"/>
          <w:sz w:val="24"/>
        </w:rPr>
        <w:t xml:space="preserve"> </w:t>
      </w:r>
      <w:r>
        <w:rPr>
          <w:sz w:val="24"/>
        </w:rPr>
        <w:t>обслуживающих ситуации</w:t>
      </w:r>
      <w:r>
        <w:rPr>
          <w:spacing w:val="-1"/>
          <w:sz w:val="24"/>
        </w:rPr>
        <w:t xml:space="preserve"> </w:t>
      </w:r>
      <w:r>
        <w:rPr>
          <w:sz w:val="24"/>
        </w:rPr>
        <w:t>общения в</w:t>
      </w:r>
      <w:r>
        <w:rPr>
          <w:spacing w:val="-3"/>
          <w:sz w:val="24"/>
        </w:rPr>
        <w:t xml:space="preserve"> </w:t>
      </w:r>
      <w:r>
        <w:rPr>
          <w:sz w:val="24"/>
        </w:rPr>
        <w:t>рамках</w:t>
      </w:r>
      <w:r>
        <w:rPr>
          <w:spacing w:val="-3"/>
          <w:sz w:val="24"/>
        </w:rPr>
        <w:t xml:space="preserve"> </w:t>
      </w:r>
      <w:r>
        <w:rPr>
          <w:sz w:val="24"/>
        </w:rPr>
        <w:t>тематического</w:t>
      </w:r>
      <w:r>
        <w:rPr>
          <w:spacing w:val="-1"/>
          <w:sz w:val="24"/>
        </w:rPr>
        <w:t xml:space="preserve"> </w:t>
      </w:r>
      <w:r>
        <w:rPr>
          <w:sz w:val="24"/>
        </w:rPr>
        <w:t>содержания,</w:t>
      </w:r>
      <w:r>
        <w:rPr>
          <w:spacing w:val="-2"/>
          <w:sz w:val="24"/>
        </w:rPr>
        <w:t xml:space="preserve"> </w:t>
      </w:r>
      <w:r>
        <w:rPr>
          <w:sz w:val="24"/>
        </w:rPr>
        <w:t>с соблюдением существующей нормы лексической сочетаемости;</w:t>
      </w:r>
    </w:p>
    <w:p w14:paraId="32DCD427" w14:textId="77777777" w:rsidR="00DD28B4" w:rsidRDefault="006F0148">
      <w:pPr>
        <w:pStyle w:val="a3"/>
        <w:ind w:right="138"/>
      </w:pPr>
      <w:r>
        <w:t>распознавать и употреблять в</w:t>
      </w:r>
      <w:r>
        <w:rPr>
          <w:spacing w:val="-2"/>
        </w:rPr>
        <w:t xml:space="preserve"> </w:t>
      </w:r>
      <w:r>
        <w:t>устной</w:t>
      </w:r>
      <w:r>
        <w:rPr>
          <w:spacing w:val="-1"/>
        </w:rPr>
        <w:t xml:space="preserve"> </w:t>
      </w:r>
      <w:r>
        <w:t>и</w:t>
      </w:r>
      <w:r>
        <w:rPr>
          <w:spacing w:val="-2"/>
        </w:rPr>
        <w:t xml:space="preserve"> </w:t>
      </w:r>
      <w:r>
        <w:t>письменной</w:t>
      </w:r>
      <w:r>
        <w:rPr>
          <w:spacing w:val="-1"/>
        </w:rPr>
        <w:t xml:space="preserve"> </w:t>
      </w:r>
      <w:r>
        <w:t>речи</w:t>
      </w:r>
      <w:r>
        <w:rPr>
          <w:spacing w:val="-1"/>
        </w:rPr>
        <w:t xml:space="preserve"> </w:t>
      </w:r>
      <w:r>
        <w:t>родственные</w:t>
      </w:r>
      <w:r>
        <w:rPr>
          <w:spacing w:val="-2"/>
        </w:rPr>
        <w:t xml:space="preserve"> </w:t>
      </w:r>
      <w:r>
        <w:t>слова,</w:t>
      </w:r>
      <w:r>
        <w:rPr>
          <w:spacing w:val="-1"/>
        </w:rPr>
        <w:t xml:space="preserve"> </w:t>
      </w:r>
      <w:r>
        <w:t>образованные</w:t>
      </w:r>
      <w:r>
        <w:rPr>
          <w:spacing w:val="-1"/>
        </w:rPr>
        <w:t xml:space="preserve"> </w:t>
      </w:r>
      <w:r>
        <w:t>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14:paraId="5CC3AE5D" w14:textId="77777777" w:rsidR="00DD28B4" w:rsidRDefault="006F0148">
      <w:pPr>
        <w:pStyle w:val="a3"/>
        <w:ind w:right="142"/>
      </w:pPr>
      <w: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5A050997" w14:textId="77777777" w:rsidR="00DD28B4" w:rsidRDefault="006F0148">
      <w:pPr>
        <w:pStyle w:val="a3"/>
        <w:ind w:right="146"/>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E4DBD9A" w14:textId="77777777" w:rsidR="00DD28B4" w:rsidRDefault="006F0148">
      <w:pPr>
        <w:pStyle w:val="a5"/>
        <w:numPr>
          <w:ilvl w:val="0"/>
          <w:numId w:val="67"/>
        </w:numPr>
        <w:tabs>
          <w:tab w:val="left" w:pos="1049"/>
        </w:tabs>
        <w:ind w:left="282" w:right="139" w:firstLine="360"/>
        <w:jc w:val="both"/>
        <w:rPr>
          <w:sz w:val="24"/>
        </w:rPr>
      </w:pPr>
      <w:r>
        <w:rPr>
          <w:sz w:val="24"/>
        </w:rPr>
        <w:t>знать</w:t>
      </w:r>
      <w:r>
        <w:rPr>
          <w:spacing w:val="-1"/>
          <w:sz w:val="24"/>
        </w:rPr>
        <w:t xml:space="preserve"> </w:t>
      </w:r>
      <w:r>
        <w:rPr>
          <w:sz w:val="24"/>
        </w:rPr>
        <w:t>и</w:t>
      </w:r>
      <w:r>
        <w:rPr>
          <w:spacing w:val="-1"/>
          <w:sz w:val="24"/>
        </w:rPr>
        <w:t xml:space="preserve"> </w:t>
      </w:r>
      <w:r>
        <w:rPr>
          <w:sz w:val="24"/>
        </w:rPr>
        <w:t>понимать</w:t>
      </w:r>
      <w:r>
        <w:rPr>
          <w:spacing w:val="-1"/>
          <w:sz w:val="24"/>
        </w:rPr>
        <w:t xml:space="preserve"> </w:t>
      </w:r>
      <w:r>
        <w:rPr>
          <w:sz w:val="24"/>
        </w:rPr>
        <w:t>особенности структуры</w:t>
      </w:r>
      <w:r>
        <w:rPr>
          <w:spacing w:val="-4"/>
          <w:sz w:val="24"/>
        </w:rPr>
        <w:t xml:space="preserve"> </w:t>
      </w:r>
      <w:r>
        <w:rPr>
          <w:sz w:val="24"/>
        </w:rPr>
        <w:t>простых</w:t>
      </w:r>
      <w:r>
        <w:rPr>
          <w:spacing w:val="-4"/>
          <w:sz w:val="24"/>
        </w:rPr>
        <w:t xml:space="preserve"> </w:t>
      </w:r>
      <w:r>
        <w:rPr>
          <w:sz w:val="24"/>
        </w:rPr>
        <w:t>и</w:t>
      </w:r>
      <w:r>
        <w:rPr>
          <w:spacing w:val="-1"/>
          <w:sz w:val="24"/>
        </w:rPr>
        <w:t xml:space="preserve"> </w:t>
      </w:r>
      <w:r>
        <w:rPr>
          <w:sz w:val="24"/>
        </w:rPr>
        <w:t>сложных</w:t>
      </w:r>
      <w:r>
        <w:rPr>
          <w:spacing w:val="-2"/>
          <w:sz w:val="24"/>
        </w:rPr>
        <w:t xml:space="preserve"> </w:t>
      </w:r>
      <w:r>
        <w:rPr>
          <w:sz w:val="24"/>
        </w:rPr>
        <w:t>предложений и</w:t>
      </w:r>
      <w:r>
        <w:rPr>
          <w:spacing w:val="-1"/>
          <w:sz w:val="24"/>
        </w:rPr>
        <w:t xml:space="preserve"> </w:t>
      </w:r>
      <w:r>
        <w:rPr>
          <w:sz w:val="24"/>
        </w:rPr>
        <w:t>различных коммуникативных типов предложений английского языка;</w:t>
      </w:r>
    </w:p>
    <w:p w14:paraId="576F64F5" w14:textId="77777777" w:rsidR="00DD28B4" w:rsidRDefault="006F0148">
      <w:pPr>
        <w:pStyle w:val="a3"/>
        <w:ind w:right="795"/>
        <w:jc w:val="left"/>
      </w:pPr>
      <w:r>
        <w:t>распознавать</w:t>
      </w:r>
      <w:r>
        <w:rPr>
          <w:spacing w:val="-2"/>
        </w:rPr>
        <w:t xml:space="preserve"> </w:t>
      </w:r>
      <w:r>
        <w:t>в</w:t>
      </w:r>
      <w:r>
        <w:rPr>
          <w:spacing w:val="-4"/>
        </w:rPr>
        <w:t xml:space="preserve"> </w:t>
      </w:r>
      <w:r>
        <w:t>письменном</w:t>
      </w:r>
      <w:r>
        <w:rPr>
          <w:spacing w:val="-4"/>
        </w:rPr>
        <w:t xml:space="preserve"> </w:t>
      </w:r>
      <w:r>
        <w:t>и</w:t>
      </w:r>
      <w:r>
        <w:rPr>
          <w:spacing w:val="-2"/>
        </w:rPr>
        <w:t xml:space="preserve"> </w:t>
      </w:r>
      <w:r>
        <w:t>звучащем</w:t>
      </w:r>
      <w:r>
        <w:rPr>
          <w:spacing w:val="-6"/>
        </w:rPr>
        <w:t xml:space="preserve"> </w:t>
      </w:r>
      <w:r>
        <w:t>тексте</w:t>
      </w:r>
      <w:r>
        <w:rPr>
          <w:spacing w:val="-2"/>
        </w:rPr>
        <w:t xml:space="preserve"> </w:t>
      </w:r>
      <w:r>
        <w:t>и</w:t>
      </w:r>
      <w:r>
        <w:rPr>
          <w:spacing w:val="-2"/>
        </w:rPr>
        <w:t xml:space="preserve"> </w:t>
      </w:r>
      <w:r>
        <w:t>употреблять</w:t>
      </w:r>
      <w:r>
        <w:rPr>
          <w:spacing w:val="-3"/>
        </w:rPr>
        <w:t xml:space="preserve"> </w:t>
      </w:r>
      <w:r>
        <w:t>в</w:t>
      </w:r>
      <w:r>
        <w:rPr>
          <w:spacing w:val="-4"/>
        </w:rPr>
        <w:t xml:space="preserve"> </w:t>
      </w:r>
      <w:r>
        <w:t>устной</w:t>
      </w:r>
      <w:r>
        <w:rPr>
          <w:spacing w:val="-4"/>
        </w:rPr>
        <w:t xml:space="preserve"> </w:t>
      </w:r>
      <w:r>
        <w:t>и</w:t>
      </w:r>
      <w:r>
        <w:rPr>
          <w:spacing w:val="-2"/>
        </w:rPr>
        <w:t xml:space="preserve"> </w:t>
      </w:r>
      <w:r>
        <w:t xml:space="preserve">письменной </w:t>
      </w:r>
      <w:r>
        <w:rPr>
          <w:spacing w:val="-2"/>
        </w:rPr>
        <w:t>речи:</w:t>
      </w:r>
    </w:p>
    <w:p w14:paraId="6780E4B1" w14:textId="77777777" w:rsidR="00DD28B4" w:rsidRDefault="006F0148">
      <w:pPr>
        <w:pStyle w:val="a3"/>
        <w:ind w:left="643" w:firstLine="0"/>
        <w:jc w:val="left"/>
      </w:pPr>
      <w:r>
        <w:t>предложения</w:t>
      </w:r>
      <w:r>
        <w:rPr>
          <w:spacing w:val="-3"/>
        </w:rPr>
        <w:t xml:space="preserve"> </w:t>
      </w:r>
      <w:r>
        <w:t>со</w:t>
      </w:r>
      <w:r>
        <w:rPr>
          <w:spacing w:val="-2"/>
        </w:rPr>
        <w:t xml:space="preserve"> </w:t>
      </w:r>
      <w:r>
        <w:t>сложным</w:t>
      </w:r>
      <w:r>
        <w:rPr>
          <w:spacing w:val="-3"/>
        </w:rPr>
        <w:t xml:space="preserve"> </w:t>
      </w:r>
      <w:r>
        <w:t>дополнением</w:t>
      </w:r>
      <w:r>
        <w:rPr>
          <w:spacing w:val="-2"/>
        </w:rPr>
        <w:t xml:space="preserve"> </w:t>
      </w:r>
      <w:r>
        <w:t>(Complex</w:t>
      </w:r>
      <w:r>
        <w:rPr>
          <w:spacing w:val="-2"/>
        </w:rPr>
        <w:t xml:space="preserve"> Object);</w:t>
      </w:r>
    </w:p>
    <w:p w14:paraId="56D24466" w14:textId="77777777" w:rsidR="00DD28B4" w:rsidRDefault="006F0148">
      <w:pPr>
        <w:pStyle w:val="a3"/>
        <w:ind w:left="643" w:firstLine="0"/>
        <w:jc w:val="left"/>
      </w:pPr>
      <w:r>
        <w:t>условные</w:t>
      </w:r>
      <w:r>
        <w:rPr>
          <w:spacing w:val="-3"/>
        </w:rPr>
        <w:t xml:space="preserve"> </w:t>
      </w:r>
      <w:r>
        <w:t>предложения</w:t>
      </w:r>
      <w:r>
        <w:rPr>
          <w:spacing w:val="1"/>
        </w:rPr>
        <w:t xml:space="preserve"> </w:t>
      </w:r>
      <w:r>
        <w:t>реального (Conditional</w:t>
      </w:r>
      <w:r>
        <w:rPr>
          <w:spacing w:val="-1"/>
        </w:rPr>
        <w:t xml:space="preserve"> </w:t>
      </w:r>
      <w:r>
        <w:t>0, Conditional</w:t>
      </w:r>
      <w:r>
        <w:rPr>
          <w:spacing w:val="1"/>
        </w:rPr>
        <w:t xml:space="preserve"> </w:t>
      </w:r>
      <w:r>
        <w:t>I)</w:t>
      </w:r>
      <w:r>
        <w:rPr>
          <w:spacing w:val="-4"/>
        </w:rPr>
        <w:t xml:space="preserve"> </w:t>
      </w:r>
      <w:r>
        <w:rPr>
          <w:spacing w:val="-2"/>
        </w:rPr>
        <w:t>характера;</w:t>
      </w:r>
    </w:p>
    <w:p w14:paraId="5B96DEAF" w14:textId="77777777" w:rsidR="00DD28B4" w:rsidRDefault="006F0148">
      <w:pPr>
        <w:pStyle w:val="a3"/>
        <w:ind w:left="643" w:firstLine="0"/>
        <w:jc w:val="left"/>
      </w:pPr>
      <w:r>
        <w:t>предложения</w:t>
      </w:r>
      <w:r>
        <w:rPr>
          <w:spacing w:val="38"/>
        </w:rPr>
        <w:t xml:space="preserve"> </w:t>
      </w:r>
      <w:r>
        <w:t>с</w:t>
      </w:r>
      <w:r>
        <w:rPr>
          <w:spacing w:val="38"/>
        </w:rPr>
        <w:t xml:space="preserve"> </w:t>
      </w:r>
      <w:r>
        <w:t>конструкцией</w:t>
      </w:r>
      <w:r>
        <w:rPr>
          <w:spacing w:val="39"/>
        </w:rPr>
        <w:t xml:space="preserve"> </w:t>
      </w:r>
      <w:r>
        <w:t>to</w:t>
      </w:r>
      <w:r>
        <w:rPr>
          <w:spacing w:val="40"/>
        </w:rPr>
        <w:t xml:space="preserve"> </w:t>
      </w:r>
      <w:r>
        <w:t>be</w:t>
      </w:r>
      <w:r>
        <w:rPr>
          <w:spacing w:val="38"/>
        </w:rPr>
        <w:t xml:space="preserve"> </w:t>
      </w:r>
      <w:r>
        <w:t>going</w:t>
      </w:r>
      <w:r>
        <w:rPr>
          <w:spacing w:val="40"/>
        </w:rPr>
        <w:t xml:space="preserve"> </w:t>
      </w:r>
      <w:r>
        <w:t>to</w:t>
      </w:r>
      <w:r>
        <w:rPr>
          <w:spacing w:val="35"/>
        </w:rPr>
        <w:t xml:space="preserve"> </w:t>
      </w:r>
      <w:r>
        <w:t>+</w:t>
      </w:r>
      <w:r>
        <w:rPr>
          <w:spacing w:val="39"/>
        </w:rPr>
        <w:t xml:space="preserve"> </w:t>
      </w:r>
      <w:r>
        <w:t>инфинитив</w:t>
      </w:r>
      <w:r>
        <w:rPr>
          <w:spacing w:val="36"/>
        </w:rPr>
        <w:t xml:space="preserve"> </w:t>
      </w:r>
      <w:r>
        <w:t>и</w:t>
      </w:r>
      <w:r>
        <w:rPr>
          <w:spacing w:val="40"/>
        </w:rPr>
        <w:t xml:space="preserve"> </w:t>
      </w:r>
      <w:r>
        <w:t>формы</w:t>
      </w:r>
      <w:r>
        <w:rPr>
          <w:spacing w:val="36"/>
        </w:rPr>
        <w:t xml:space="preserve"> </w:t>
      </w:r>
      <w:r>
        <w:t>Future</w:t>
      </w:r>
      <w:r>
        <w:rPr>
          <w:spacing w:val="37"/>
        </w:rPr>
        <w:t xml:space="preserve"> </w:t>
      </w:r>
      <w:r>
        <w:t>Simple</w:t>
      </w:r>
      <w:r>
        <w:rPr>
          <w:spacing w:val="41"/>
        </w:rPr>
        <w:t xml:space="preserve"> </w:t>
      </w:r>
      <w:r>
        <w:t>Tense</w:t>
      </w:r>
      <w:r>
        <w:rPr>
          <w:spacing w:val="37"/>
        </w:rPr>
        <w:t xml:space="preserve"> </w:t>
      </w:r>
      <w:r>
        <w:rPr>
          <w:spacing w:val="-10"/>
        </w:rPr>
        <w:t>и</w:t>
      </w:r>
    </w:p>
    <w:p w14:paraId="45E9D36A" w14:textId="77777777" w:rsidR="00DD28B4" w:rsidRDefault="006F0148">
      <w:pPr>
        <w:pStyle w:val="a3"/>
        <w:ind w:left="643" w:right="3594" w:hanging="361"/>
        <w:jc w:val="left"/>
      </w:pPr>
      <w:r>
        <w:t>Present</w:t>
      </w:r>
      <w:r>
        <w:rPr>
          <w:spacing w:val="-7"/>
        </w:rPr>
        <w:t xml:space="preserve"> </w:t>
      </w:r>
      <w:r>
        <w:t>Continuous</w:t>
      </w:r>
      <w:r>
        <w:rPr>
          <w:spacing w:val="-5"/>
        </w:rPr>
        <w:t xml:space="preserve"> </w:t>
      </w:r>
      <w:r>
        <w:t>Tense</w:t>
      </w:r>
      <w:r>
        <w:rPr>
          <w:spacing w:val="-8"/>
        </w:rPr>
        <w:t xml:space="preserve"> </w:t>
      </w:r>
      <w:r>
        <w:t>для</w:t>
      </w:r>
      <w:r>
        <w:rPr>
          <w:spacing w:val="-6"/>
        </w:rPr>
        <w:t xml:space="preserve"> </w:t>
      </w:r>
      <w:r>
        <w:t>выражения</w:t>
      </w:r>
      <w:r>
        <w:rPr>
          <w:spacing w:val="-7"/>
        </w:rPr>
        <w:t xml:space="preserve"> </w:t>
      </w:r>
      <w:r>
        <w:t>будущего</w:t>
      </w:r>
      <w:r>
        <w:rPr>
          <w:spacing w:val="-7"/>
        </w:rPr>
        <w:t xml:space="preserve"> </w:t>
      </w:r>
      <w:r>
        <w:t>действия; конструкцию used to + инфинитив глагола;</w:t>
      </w:r>
    </w:p>
    <w:p w14:paraId="36605C4E" w14:textId="77777777" w:rsidR="00DD28B4" w:rsidRDefault="006F0148">
      <w:pPr>
        <w:pStyle w:val="a3"/>
        <w:jc w:val="left"/>
      </w:pPr>
      <w:r>
        <w:t>глаголы</w:t>
      </w:r>
      <w:r>
        <w:rPr>
          <w:spacing w:val="40"/>
        </w:rPr>
        <w:t xml:space="preserve"> </w:t>
      </w:r>
      <w:r>
        <w:t>в</w:t>
      </w:r>
      <w:r>
        <w:rPr>
          <w:spacing w:val="40"/>
        </w:rPr>
        <w:t xml:space="preserve"> </w:t>
      </w:r>
      <w:r>
        <w:t>наиболее</w:t>
      </w:r>
      <w:r>
        <w:rPr>
          <w:spacing w:val="40"/>
        </w:rPr>
        <w:t xml:space="preserve"> </w:t>
      </w:r>
      <w:r>
        <w:t>употребительных</w:t>
      </w:r>
      <w:r>
        <w:rPr>
          <w:spacing w:val="40"/>
        </w:rPr>
        <w:t xml:space="preserve"> </w:t>
      </w:r>
      <w:r>
        <w:t>формах</w:t>
      </w:r>
      <w:r>
        <w:rPr>
          <w:spacing w:val="40"/>
        </w:rPr>
        <w:t xml:space="preserve"> </w:t>
      </w:r>
      <w:r>
        <w:t>страдательного</w:t>
      </w:r>
      <w:r>
        <w:rPr>
          <w:spacing w:val="40"/>
        </w:rPr>
        <w:t xml:space="preserve"> </w:t>
      </w:r>
      <w:r>
        <w:t>залога</w:t>
      </w:r>
      <w:r>
        <w:rPr>
          <w:spacing w:val="40"/>
        </w:rPr>
        <w:t xml:space="preserve"> </w:t>
      </w:r>
      <w:r>
        <w:t>(Present/Past</w:t>
      </w:r>
      <w:r>
        <w:rPr>
          <w:spacing w:val="40"/>
        </w:rPr>
        <w:t xml:space="preserve"> </w:t>
      </w:r>
      <w:r>
        <w:t xml:space="preserve">Simple </w:t>
      </w:r>
      <w:r>
        <w:rPr>
          <w:spacing w:val="-2"/>
        </w:rPr>
        <w:t>Passive);</w:t>
      </w:r>
    </w:p>
    <w:p w14:paraId="29C1EB2A" w14:textId="77777777" w:rsidR="00DD28B4" w:rsidRDefault="006F0148">
      <w:pPr>
        <w:pStyle w:val="a3"/>
        <w:ind w:left="643" w:right="3168" w:firstLine="0"/>
        <w:jc w:val="left"/>
      </w:pPr>
      <w:r>
        <w:t>предлоги,</w:t>
      </w:r>
      <w:r>
        <w:rPr>
          <w:spacing w:val="-6"/>
        </w:rPr>
        <w:t xml:space="preserve"> </w:t>
      </w:r>
      <w:r>
        <w:t>употребляемые</w:t>
      </w:r>
      <w:r>
        <w:rPr>
          <w:spacing w:val="-11"/>
        </w:rPr>
        <w:t xml:space="preserve"> </w:t>
      </w:r>
      <w:r>
        <w:t>с</w:t>
      </w:r>
      <w:r>
        <w:rPr>
          <w:spacing w:val="-7"/>
        </w:rPr>
        <w:t xml:space="preserve"> </w:t>
      </w:r>
      <w:r>
        <w:t>глаголами</w:t>
      </w:r>
      <w:r>
        <w:rPr>
          <w:spacing w:val="-5"/>
        </w:rPr>
        <w:t xml:space="preserve"> </w:t>
      </w:r>
      <w:r>
        <w:t>в</w:t>
      </w:r>
      <w:r>
        <w:rPr>
          <w:spacing w:val="-7"/>
        </w:rPr>
        <w:t xml:space="preserve"> </w:t>
      </w:r>
      <w:r>
        <w:t>страдательном</w:t>
      </w:r>
      <w:r>
        <w:rPr>
          <w:spacing w:val="-5"/>
        </w:rPr>
        <w:t xml:space="preserve"> </w:t>
      </w:r>
      <w:r>
        <w:t>залоге; модальный глагол might;</w:t>
      </w:r>
    </w:p>
    <w:p w14:paraId="0F676109" w14:textId="77777777" w:rsidR="00DD28B4" w:rsidRDefault="006F0148">
      <w:pPr>
        <w:pStyle w:val="a3"/>
        <w:ind w:left="643" w:firstLine="0"/>
        <w:jc w:val="left"/>
      </w:pPr>
      <w:r>
        <w:t>наречия,</w:t>
      </w:r>
      <w:r>
        <w:rPr>
          <w:spacing w:val="-3"/>
        </w:rPr>
        <w:t xml:space="preserve"> </w:t>
      </w:r>
      <w:r>
        <w:t>совпадающие</w:t>
      </w:r>
      <w:r>
        <w:rPr>
          <w:spacing w:val="-1"/>
        </w:rPr>
        <w:t xml:space="preserve"> </w:t>
      </w:r>
      <w:r>
        <w:t>по</w:t>
      </w:r>
      <w:r>
        <w:rPr>
          <w:spacing w:val="-1"/>
        </w:rPr>
        <w:t xml:space="preserve"> </w:t>
      </w:r>
      <w:r>
        <w:t>форме</w:t>
      </w:r>
      <w:r>
        <w:rPr>
          <w:spacing w:val="-4"/>
        </w:rPr>
        <w:t xml:space="preserve"> </w:t>
      </w:r>
      <w:r>
        <w:t>с</w:t>
      </w:r>
      <w:r>
        <w:rPr>
          <w:spacing w:val="-3"/>
        </w:rPr>
        <w:t xml:space="preserve"> </w:t>
      </w:r>
      <w:r>
        <w:t>прилагательными</w:t>
      </w:r>
      <w:r>
        <w:rPr>
          <w:spacing w:val="2"/>
        </w:rPr>
        <w:t xml:space="preserve"> </w:t>
      </w:r>
      <w:r>
        <w:t>(fast,</w:t>
      </w:r>
      <w:r>
        <w:rPr>
          <w:spacing w:val="-2"/>
        </w:rPr>
        <w:t xml:space="preserve"> </w:t>
      </w:r>
      <w:r>
        <w:t>high;</w:t>
      </w:r>
      <w:r>
        <w:rPr>
          <w:spacing w:val="-2"/>
        </w:rPr>
        <w:t xml:space="preserve"> early);</w:t>
      </w:r>
    </w:p>
    <w:p w14:paraId="0C024148" w14:textId="77777777" w:rsidR="00DD28B4" w:rsidRPr="006F0148" w:rsidRDefault="006F0148">
      <w:pPr>
        <w:pStyle w:val="a3"/>
        <w:ind w:left="643" w:firstLine="0"/>
        <w:jc w:val="left"/>
        <w:rPr>
          <w:lang w:val="en-US"/>
        </w:rPr>
      </w:pPr>
      <w:r>
        <w:t>местоимения</w:t>
      </w:r>
      <w:r w:rsidRPr="006F0148">
        <w:rPr>
          <w:spacing w:val="-1"/>
          <w:lang w:val="en-US"/>
        </w:rPr>
        <w:t xml:space="preserve"> </w:t>
      </w:r>
      <w:r w:rsidRPr="006F0148">
        <w:rPr>
          <w:lang w:val="en-US"/>
        </w:rPr>
        <w:t xml:space="preserve">other/another, both, all, </w:t>
      </w:r>
      <w:r w:rsidRPr="006F0148">
        <w:rPr>
          <w:spacing w:val="-4"/>
          <w:lang w:val="en-US"/>
        </w:rPr>
        <w:t>one;</w:t>
      </w:r>
    </w:p>
    <w:p w14:paraId="4D8F24AC" w14:textId="77777777" w:rsidR="00DD28B4" w:rsidRDefault="006F0148">
      <w:pPr>
        <w:pStyle w:val="a3"/>
        <w:ind w:left="643" w:firstLine="0"/>
        <w:jc w:val="left"/>
      </w:pPr>
      <w:r>
        <w:t>количественные</w:t>
      </w:r>
      <w:r>
        <w:rPr>
          <w:spacing w:val="-4"/>
        </w:rPr>
        <w:t xml:space="preserve"> </w:t>
      </w:r>
      <w:r>
        <w:t>числительные</w:t>
      </w:r>
      <w:r>
        <w:rPr>
          <w:spacing w:val="-2"/>
        </w:rPr>
        <w:t xml:space="preserve"> </w:t>
      </w:r>
      <w:r>
        <w:t>для обозначения</w:t>
      </w:r>
      <w:r>
        <w:rPr>
          <w:spacing w:val="-1"/>
        </w:rPr>
        <w:t xml:space="preserve"> </w:t>
      </w:r>
      <w:r>
        <w:t>больших</w:t>
      </w:r>
      <w:r>
        <w:rPr>
          <w:spacing w:val="2"/>
        </w:rPr>
        <w:t xml:space="preserve"> </w:t>
      </w:r>
      <w:r>
        <w:t>чисел</w:t>
      </w:r>
      <w:r>
        <w:rPr>
          <w:spacing w:val="-2"/>
        </w:rPr>
        <w:t xml:space="preserve"> </w:t>
      </w:r>
      <w:r>
        <w:t xml:space="preserve">(до 1 000 </w:t>
      </w:r>
      <w:r>
        <w:rPr>
          <w:spacing w:val="-2"/>
        </w:rPr>
        <w:t>000);</w:t>
      </w:r>
    </w:p>
    <w:p w14:paraId="077EB933" w14:textId="77777777" w:rsidR="00DD28B4" w:rsidRDefault="006F0148">
      <w:pPr>
        <w:pStyle w:val="a5"/>
        <w:numPr>
          <w:ilvl w:val="0"/>
          <w:numId w:val="67"/>
        </w:numPr>
        <w:tabs>
          <w:tab w:val="left" w:pos="1051"/>
        </w:tabs>
        <w:rPr>
          <w:sz w:val="24"/>
        </w:rPr>
      </w:pPr>
      <w:r>
        <w:rPr>
          <w:sz w:val="24"/>
        </w:rPr>
        <w:t>владеть</w:t>
      </w:r>
      <w:r>
        <w:rPr>
          <w:spacing w:val="-8"/>
          <w:sz w:val="24"/>
        </w:rPr>
        <w:t xml:space="preserve"> </w:t>
      </w:r>
      <w:r>
        <w:rPr>
          <w:sz w:val="24"/>
        </w:rPr>
        <w:t>социокультурными</w:t>
      </w:r>
      <w:r>
        <w:rPr>
          <w:spacing w:val="-6"/>
          <w:sz w:val="24"/>
        </w:rPr>
        <w:t xml:space="preserve"> </w:t>
      </w:r>
      <w:r>
        <w:rPr>
          <w:sz w:val="24"/>
        </w:rPr>
        <w:t>знаниями</w:t>
      </w:r>
      <w:r>
        <w:rPr>
          <w:spacing w:val="-5"/>
          <w:sz w:val="24"/>
        </w:rPr>
        <w:t xml:space="preserve"> </w:t>
      </w:r>
      <w:r>
        <w:rPr>
          <w:sz w:val="24"/>
        </w:rPr>
        <w:t>и</w:t>
      </w:r>
      <w:r>
        <w:rPr>
          <w:spacing w:val="-6"/>
          <w:sz w:val="24"/>
        </w:rPr>
        <w:t xml:space="preserve"> </w:t>
      </w:r>
      <w:r>
        <w:rPr>
          <w:spacing w:val="-2"/>
          <w:sz w:val="24"/>
        </w:rPr>
        <w:t>умениями:</w:t>
      </w:r>
    </w:p>
    <w:p w14:paraId="23937D6C" w14:textId="77777777" w:rsidR="00DD28B4" w:rsidRDefault="006F0148">
      <w:pPr>
        <w:pStyle w:val="a3"/>
        <w:ind w:right="145"/>
      </w:pPr>
      <w: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6C3F4BEF" w14:textId="77777777" w:rsidR="00DD28B4" w:rsidRDefault="006F0148">
      <w:pPr>
        <w:pStyle w:val="a3"/>
        <w:ind w:right="143"/>
      </w:pPr>
      <w:r>
        <w:t>знать (понимать) и использовать в устной и письменной речи наиболее употребительную тематическую фоновую лексику и реалии страны (стран) изучаемого языка в рамках тематического содержания речи;</w:t>
      </w:r>
    </w:p>
    <w:p w14:paraId="5350F666" w14:textId="77777777" w:rsidR="00DD28B4" w:rsidRDefault="006F0148">
      <w:pPr>
        <w:pStyle w:val="a3"/>
        <w:ind w:right="140"/>
      </w:pPr>
      <w:r>
        <w:t>обладать базовыми знаниями о социокультурном портрете и культурном наследии родной страны и страны (стран) изучаемого языка;</w:t>
      </w:r>
    </w:p>
    <w:p w14:paraId="64099A84" w14:textId="77777777" w:rsidR="00DD28B4" w:rsidRDefault="006F0148">
      <w:pPr>
        <w:pStyle w:val="a3"/>
        <w:ind w:left="643" w:firstLine="0"/>
      </w:pPr>
      <w:r>
        <w:t>кратко</w:t>
      </w:r>
      <w:r>
        <w:rPr>
          <w:spacing w:val="-4"/>
        </w:rPr>
        <w:t xml:space="preserve"> </w:t>
      </w:r>
      <w:r>
        <w:t>представлять</w:t>
      </w:r>
      <w:r>
        <w:rPr>
          <w:spacing w:val="-3"/>
        </w:rPr>
        <w:t xml:space="preserve"> </w:t>
      </w:r>
      <w:r>
        <w:t>Россию</w:t>
      </w:r>
      <w:r>
        <w:rPr>
          <w:spacing w:val="-4"/>
        </w:rPr>
        <w:t xml:space="preserve"> </w:t>
      </w:r>
      <w:r>
        <w:t>и</w:t>
      </w:r>
      <w:r>
        <w:rPr>
          <w:spacing w:val="-2"/>
        </w:rPr>
        <w:t xml:space="preserve"> </w:t>
      </w:r>
      <w:r>
        <w:t>страну</w:t>
      </w:r>
      <w:r>
        <w:rPr>
          <w:spacing w:val="-2"/>
        </w:rPr>
        <w:t xml:space="preserve"> </w:t>
      </w:r>
      <w:r>
        <w:t>(страны)</w:t>
      </w:r>
      <w:r>
        <w:rPr>
          <w:spacing w:val="-4"/>
        </w:rPr>
        <w:t xml:space="preserve"> </w:t>
      </w:r>
      <w:r>
        <w:t>изучаемого</w:t>
      </w:r>
      <w:r>
        <w:rPr>
          <w:spacing w:val="-3"/>
        </w:rPr>
        <w:t xml:space="preserve"> </w:t>
      </w:r>
      <w:r>
        <w:rPr>
          <w:spacing w:val="-2"/>
        </w:rPr>
        <w:t>языка;</w:t>
      </w:r>
    </w:p>
    <w:p w14:paraId="5F79B6A2" w14:textId="77777777" w:rsidR="00DD28B4" w:rsidRDefault="006F0148">
      <w:pPr>
        <w:pStyle w:val="a5"/>
        <w:numPr>
          <w:ilvl w:val="0"/>
          <w:numId w:val="67"/>
        </w:numPr>
        <w:tabs>
          <w:tab w:val="left" w:pos="1049"/>
        </w:tabs>
        <w:ind w:left="282" w:right="140" w:firstLine="360"/>
        <w:jc w:val="both"/>
        <w:rPr>
          <w:sz w:val="24"/>
        </w:rPr>
      </w:pPr>
      <w:r>
        <w:rPr>
          <w:sz w:val="24"/>
        </w:rPr>
        <w:t>владеть компенсаторными умениями: использовать при чтении и аудировании</w:t>
      </w:r>
      <w:r>
        <w:rPr>
          <w:spacing w:val="80"/>
          <w:sz w:val="24"/>
        </w:rPr>
        <w:t xml:space="preserve"> </w:t>
      </w:r>
      <w:r>
        <w:rPr>
          <w:sz w:val="24"/>
        </w:rPr>
        <w:t xml:space="preserve">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sz w:val="24"/>
        </w:rPr>
        <w:t>информации;</w:t>
      </w:r>
    </w:p>
    <w:p w14:paraId="5B604848" w14:textId="77777777" w:rsidR="00DD28B4" w:rsidRDefault="006F0148">
      <w:pPr>
        <w:pStyle w:val="a5"/>
        <w:numPr>
          <w:ilvl w:val="0"/>
          <w:numId w:val="67"/>
        </w:numPr>
        <w:tabs>
          <w:tab w:val="left" w:pos="1049"/>
        </w:tabs>
        <w:spacing w:before="1"/>
        <w:ind w:left="282" w:right="139" w:firstLine="360"/>
        <w:jc w:val="both"/>
        <w:rPr>
          <w:sz w:val="24"/>
        </w:rPr>
      </w:pPr>
      <w:r>
        <w:rPr>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7C1CD6C" w14:textId="77777777" w:rsidR="00DD28B4" w:rsidRDefault="006F0148">
      <w:pPr>
        <w:pStyle w:val="a5"/>
        <w:numPr>
          <w:ilvl w:val="0"/>
          <w:numId w:val="67"/>
        </w:numPr>
        <w:tabs>
          <w:tab w:val="left" w:pos="1049"/>
        </w:tabs>
        <w:ind w:left="282" w:right="138" w:firstLine="360"/>
        <w:jc w:val="both"/>
        <w:rPr>
          <w:sz w:val="24"/>
        </w:rPr>
      </w:pPr>
      <w:r>
        <w:rPr>
          <w:sz w:val="24"/>
        </w:rPr>
        <w:t>использовать иноязычные словари и справочники, в том числе информационно- справочные системы в электронной форме;</w:t>
      </w:r>
    </w:p>
    <w:p w14:paraId="00F264DB" w14:textId="77777777" w:rsidR="00DD28B4" w:rsidRDefault="006F0148">
      <w:pPr>
        <w:pStyle w:val="a5"/>
        <w:numPr>
          <w:ilvl w:val="0"/>
          <w:numId w:val="67"/>
        </w:numPr>
        <w:tabs>
          <w:tab w:val="left" w:pos="1049"/>
        </w:tabs>
        <w:ind w:left="282" w:right="145" w:firstLine="360"/>
        <w:jc w:val="both"/>
        <w:rPr>
          <w:sz w:val="24"/>
        </w:rPr>
      </w:pPr>
      <w:r>
        <w:rPr>
          <w:sz w:val="24"/>
        </w:rPr>
        <w:t>достигать взаимопонимания в процессе устного и письменного общения с носителями иностранного языка, с людьми другой культуры;</w:t>
      </w:r>
    </w:p>
    <w:p w14:paraId="6E13D702" w14:textId="77777777" w:rsidR="00DD28B4" w:rsidRDefault="006F0148" w:rsidP="0041764C">
      <w:pPr>
        <w:pStyle w:val="a5"/>
        <w:numPr>
          <w:ilvl w:val="0"/>
          <w:numId w:val="67"/>
        </w:numPr>
        <w:tabs>
          <w:tab w:val="left" w:pos="1050"/>
        </w:tabs>
        <w:spacing w:before="61"/>
        <w:ind w:left="1050" w:firstLine="0"/>
        <w:jc w:val="both"/>
      </w:pPr>
      <w:r w:rsidRPr="004A6696">
        <w:rPr>
          <w:sz w:val="24"/>
        </w:rPr>
        <w:t>сравнивать</w:t>
      </w:r>
      <w:r w:rsidRPr="004A6696">
        <w:rPr>
          <w:spacing w:val="52"/>
          <w:sz w:val="24"/>
        </w:rPr>
        <w:t xml:space="preserve"> </w:t>
      </w:r>
      <w:r w:rsidRPr="004A6696">
        <w:rPr>
          <w:sz w:val="24"/>
        </w:rPr>
        <w:t>(в</w:t>
      </w:r>
      <w:r w:rsidRPr="004A6696">
        <w:rPr>
          <w:spacing w:val="55"/>
          <w:sz w:val="24"/>
        </w:rPr>
        <w:t xml:space="preserve"> </w:t>
      </w:r>
      <w:r w:rsidRPr="004A6696">
        <w:rPr>
          <w:sz w:val="24"/>
        </w:rPr>
        <w:t>том</w:t>
      </w:r>
      <w:r w:rsidRPr="004A6696">
        <w:rPr>
          <w:spacing w:val="55"/>
          <w:sz w:val="24"/>
        </w:rPr>
        <w:t xml:space="preserve"> </w:t>
      </w:r>
      <w:r w:rsidRPr="004A6696">
        <w:rPr>
          <w:sz w:val="24"/>
        </w:rPr>
        <w:t>числе</w:t>
      </w:r>
      <w:r w:rsidRPr="004A6696">
        <w:rPr>
          <w:spacing w:val="55"/>
          <w:sz w:val="24"/>
        </w:rPr>
        <w:t xml:space="preserve"> </w:t>
      </w:r>
      <w:r w:rsidRPr="004A6696">
        <w:rPr>
          <w:sz w:val="24"/>
        </w:rPr>
        <w:t>устанавливать</w:t>
      </w:r>
      <w:r w:rsidRPr="004A6696">
        <w:rPr>
          <w:spacing w:val="58"/>
          <w:sz w:val="24"/>
        </w:rPr>
        <w:t xml:space="preserve"> </w:t>
      </w:r>
      <w:r w:rsidRPr="004A6696">
        <w:rPr>
          <w:sz w:val="24"/>
        </w:rPr>
        <w:t>основания</w:t>
      </w:r>
      <w:r w:rsidRPr="004A6696">
        <w:rPr>
          <w:spacing w:val="55"/>
          <w:sz w:val="24"/>
        </w:rPr>
        <w:t xml:space="preserve"> </w:t>
      </w:r>
      <w:r w:rsidRPr="004A6696">
        <w:rPr>
          <w:sz w:val="24"/>
        </w:rPr>
        <w:t>для</w:t>
      </w:r>
      <w:r w:rsidRPr="004A6696">
        <w:rPr>
          <w:spacing w:val="56"/>
          <w:sz w:val="24"/>
        </w:rPr>
        <w:t xml:space="preserve"> </w:t>
      </w:r>
      <w:r w:rsidRPr="004A6696">
        <w:rPr>
          <w:sz w:val="24"/>
        </w:rPr>
        <w:t>сравнения)</w:t>
      </w:r>
      <w:r w:rsidRPr="004A6696">
        <w:rPr>
          <w:spacing w:val="54"/>
          <w:sz w:val="24"/>
        </w:rPr>
        <w:t xml:space="preserve"> </w:t>
      </w:r>
      <w:r w:rsidRPr="004A6696">
        <w:rPr>
          <w:sz w:val="24"/>
        </w:rPr>
        <w:t>объекты,</w:t>
      </w:r>
      <w:r w:rsidRPr="004A6696">
        <w:rPr>
          <w:spacing w:val="55"/>
          <w:sz w:val="24"/>
        </w:rPr>
        <w:t xml:space="preserve"> </w:t>
      </w:r>
      <w:r w:rsidRPr="004A6696">
        <w:rPr>
          <w:spacing w:val="-2"/>
          <w:sz w:val="24"/>
        </w:rPr>
        <w:t>явления,</w:t>
      </w:r>
      <w:r>
        <w:t>процессы,</w:t>
      </w:r>
      <w:r w:rsidRPr="004A6696">
        <w:rPr>
          <w:spacing w:val="-2"/>
        </w:rPr>
        <w:t xml:space="preserve"> </w:t>
      </w:r>
      <w:r>
        <w:t>их</w:t>
      </w:r>
      <w:r w:rsidRPr="004A6696">
        <w:rPr>
          <w:spacing w:val="-1"/>
        </w:rPr>
        <w:t xml:space="preserve"> </w:t>
      </w:r>
      <w:r>
        <w:t>элементы</w:t>
      </w:r>
      <w:r w:rsidRPr="004A6696">
        <w:rPr>
          <w:spacing w:val="-3"/>
        </w:rPr>
        <w:t xml:space="preserve"> </w:t>
      </w:r>
      <w:r>
        <w:t>и</w:t>
      </w:r>
      <w:r w:rsidRPr="004A6696">
        <w:rPr>
          <w:spacing w:val="-1"/>
        </w:rPr>
        <w:t xml:space="preserve"> </w:t>
      </w:r>
      <w:r>
        <w:t>основные</w:t>
      </w:r>
      <w:r w:rsidRPr="004A6696">
        <w:rPr>
          <w:spacing w:val="-2"/>
        </w:rPr>
        <w:t xml:space="preserve"> </w:t>
      </w:r>
      <w:r>
        <w:t>функции</w:t>
      </w:r>
      <w:r w:rsidRPr="004A6696">
        <w:rPr>
          <w:spacing w:val="-1"/>
        </w:rPr>
        <w:t xml:space="preserve"> </w:t>
      </w:r>
      <w:r>
        <w:t>в</w:t>
      </w:r>
      <w:r w:rsidRPr="004A6696">
        <w:rPr>
          <w:spacing w:val="-5"/>
        </w:rPr>
        <w:t xml:space="preserve"> </w:t>
      </w:r>
      <w:r>
        <w:t>рамках</w:t>
      </w:r>
      <w:r w:rsidRPr="004A6696">
        <w:rPr>
          <w:spacing w:val="-4"/>
        </w:rPr>
        <w:t xml:space="preserve"> </w:t>
      </w:r>
      <w:r>
        <w:t>изученной</w:t>
      </w:r>
      <w:r w:rsidRPr="004A6696">
        <w:rPr>
          <w:spacing w:val="3"/>
        </w:rPr>
        <w:t xml:space="preserve"> </w:t>
      </w:r>
      <w:r w:rsidRPr="004A6696">
        <w:rPr>
          <w:spacing w:val="-2"/>
        </w:rPr>
        <w:t>тематики.</w:t>
      </w:r>
    </w:p>
    <w:p w14:paraId="0A2C6370" w14:textId="77777777" w:rsidR="00DD28B4" w:rsidRDefault="006F0148">
      <w:pPr>
        <w:pStyle w:val="1"/>
        <w:ind w:left="282" w:right="142" w:firstLine="360"/>
        <w:jc w:val="both"/>
      </w:pPr>
      <w:r>
        <w:t>Предметные результаты освоения программы по иностранному (английскому) языку</w:t>
      </w:r>
      <w:r>
        <w:rPr>
          <w:spacing w:val="40"/>
        </w:rPr>
        <w:t xml:space="preserve"> </w:t>
      </w:r>
      <w:r>
        <w:t>к концу обучения в 8 классе:</w:t>
      </w:r>
    </w:p>
    <w:p w14:paraId="63EF7A81" w14:textId="77777777" w:rsidR="00DD28B4" w:rsidRDefault="006F0148">
      <w:pPr>
        <w:pStyle w:val="a5"/>
        <w:numPr>
          <w:ilvl w:val="0"/>
          <w:numId w:val="66"/>
        </w:numPr>
        <w:tabs>
          <w:tab w:val="left" w:pos="1336"/>
        </w:tabs>
        <w:ind w:hanging="693"/>
        <w:jc w:val="both"/>
        <w:rPr>
          <w:sz w:val="24"/>
        </w:rPr>
      </w:pPr>
      <w:r>
        <w:rPr>
          <w:sz w:val="24"/>
        </w:rPr>
        <w:t>владеть</w:t>
      </w:r>
      <w:r>
        <w:rPr>
          <w:spacing w:val="-8"/>
          <w:sz w:val="24"/>
        </w:rPr>
        <w:t xml:space="preserve"> </w:t>
      </w:r>
      <w:r>
        <w:rPr>
          <w:sz w:val="24"/>
        </w:rPr>
        <w:t>основными</w:t>
      </w:r>
      <w:r>
        <w:rPr>
          <w:spacing w:val="-5"/>
          <w:sz w:val="24"/>
        </w:rPr>
        <w:t xml:space="preserve"> </w:t>
      </w:r>
      <w:r>
        <w:rPr>
          <w:sz w:val="24"/>
        </w:rPr>
        <w:t>видами</w:t>
      </w:r>
      <w:r>
        <w:rPr>
          <w:spacing w:val="-8"/>
          <w:sz w:val="24"/>
        </w:rPr>
        <w:t xml:space="preserve"> </w:t>
      </w:r>
      <w:r>
        <w:rPr>
          <w:sz w:val="24"/>
        </w:rPr>
        <w:t>речевой</w:t>
      </w:r>
      <w:r>
        <w:rPr>
          <w:spacing w:val="-8"/>
          <w:sz w:val="24"/>
        </w:rPr>
        <w:t xml:space="preserve"> </w:t>
      </w:r>
      <w:r>
        <w:rPr>
          <w:spacing w:val="-2"/>
          <w:sz w:val="24"/>
        </w:rPr>
        <w:t>деятельности:</w:t>
      </w:r>
    </w:p>
    <w:p w14:paraId="753B9741" w14:textId="77777777" w:rsidR="00DD28B4" w:rsidRDefault="006F0148">
      <w:pPr>
        <w:pStyle w:val="a3"/>
        <w:ind w:right="139"/>
      </w:pPr>
      <w: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w:t>
      </w:r>
      <w:r>
        <w:rPr>
          <w:spacing w:val="-2"/>
        </w:rPr>
        <w:t xml:space="preserve"> </w:t>
      </w:r>
      <w:r>
        <w:t>(или)</w:t>
      </w:r>
      <w:r>
        <w:rPr>
          <w:spacing w:val="-4"/>
        </w:rPr>
        <w:t xml:space="preserve"> </w:t>
      </w:r>
      <w:r>
        <w:t>зрительными</w:t>
      </w:r>
      <w:r>
        <w:rPr>
          <w:spacing w:val="-1"/>
        </w:rPr>
        <w:t xml:space="preserve"> </w:t>
      </w:r>
      <w:r>
        <w:t>опорами,</w:t>
      </w:r>
      <w:r>
        <w:rPr>
          <w:spacing w:val="-1"/>
        </w:rPr>
        <w:t xml:space="preserve"> </w:t>
      </w:r>
      <w:r>
        <w:t>с</w:t>
      </w:r>
      <w:r>
        <w:rPr>
          <w:spacing w:val="-7"/>
        </w:rPr>
        <w:t xml:space="preserve"> </w:t>
      </w:r>
      <w:r>
        <w:t>соблюдением</w:t>
      </w:r>
      <w:r>
        <w:rPr>
          <w:spacing w:val="-1"/>
        </w:rPr>
        <w:t xml:space="preserve"> </w:t>
      </w:r>
      <w:r>
        <w:t>норм</w:t>
      </w:r>
      <w:r>
        <w:rPr>
          <w:spacing w:val="-1"/>
        </w:rPr>
        <w:t xml:space="preserve"> </w:t>
      </w:r>
      <w:r>
        <w:t>речевого</w:t>
      </w:r>
      <w:r>
        <w:rPr>
          <w:spacing w:val="-4"/>
        </w:rPr>
        <w:t xml:space="preserve"> </w:t>
      </w:r>
      <w:r>
        <w:t>этикета,</w:t>
      </w:r>
      <w:r>
        <w:rPr>
          <w:spacing w:val="-1"/>
        </w:rPr>
        <w:t xml:space="preserve"> </w:t>
      </w:r>
      <w:r>
        <w:t>принятого</w:t>
      </w:r>
      <w:r>
        <w:rPr>
          <w:spacing w:val="-4"/>
        </w:rPr>
        <w:t xml:space="preserve"> </w:t>
      </w:r>
      <w:r>
        <w:t>в стране (странах) изучаемого языка (до 7 реплик со стороны каждого собеседника);</w:t>
      </w:r>
    </w:p>
    <w:p w14:paraId="0A268424" w14:textId="77777777" w:rsidR="00DD28B4" w:rsidRDefault="006F0148">
      <w:pPr>
        <w:pStyle w:val="a3"/>
        <w:ind w:right="138"/>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02A7FF5F" w14:textId="77777777" w:rsidR="00DD28B4" w:rsidRDefault="006F0148">
      <w:pPr>
        <w:pStyle w:val="a3"/>
        <w:tabs>
          <w:tab w:val="left" w:pos="2195"/>
          <w:tab w:val="left" w:pos="2227"/>
          <w:tab w:val="left" w:pos="3890"/>
          <w:tab w:val="left" w:pos="4120"/>
          <w:tab w:val="left" w:pos="4341"/>
          <w:tab w:val="left" w:pos="5020"/>
          <w:tab w:val="left" w:pos="5366"/>
          <w:tab w:val="left" w:pos="5670"/>
          <w:tab w:val="left" w:pos="6559"/>
          <w:tab w:val="left" w:pos="6601"/>
          <w:tab w:val="left" w:pos="7775"/>
          <w:tab w:val="left" w:pos="7917"/>
          <w:tab w:val="left" w:pos="8672"/>
          <w:tab w:val="left" w:pos="9451"/>
          <w:tab w:val="left" w:pos="9853"/>
        </w:tabs>
        <w:ind w:right="139"/>
        <w:jc w:val="right"/>
      </w:pPr>
      <w:r>
        <w:rPr>
          <w:spacing w:val="-2"/>
        </w:rPr>
        <w:t>аудирование:</w:t>
      </w:r>
      <w:r>
        <w:tab/>
      </w:r>
      <w:r>
        <w:tab/>
      </w:r>
      <w:r>
        <w:rPr>
          <w:spacing w:val="-2"/>
        </w:rPr>
        <w:t>воспринимать</w:t>
      </w:r>
      <w:r>
        <w:tab/>
      </w:r>
      <w:r>
        <w:rPr>
          <w:spacing w:val="-6"/>
        </w:rPr>
        <w:t>на</w:t>
      </w:r>
      <w:r>
        <w:tab/>
      </w:r>
      <w:r>
        <w:tab/>
      </w:r>
      <w:r>
        <w:rPr>
          <w:spacing w:val="-4"/>
        </w:rPr>
        <w:t>слух</w:t>
      </w:r>
      <w:r>
        <w:tab/>
      </w:r>
      <w:r>
        <w:rPr>
          <w:spacing w:val="-10"/>
        </w:rPr>
        <w:t>и</w:t>
      </w:r>
      <w:r>
        <w:tab/>
      </w:r>
      <w:r>
        <w:rPr>
          <w:spacing w:val="-2"/>
        </w:rPr>
        <w:t>понимать</w:t>
      </w:r>
      <w:r>
        <w:tab/>
      </w:r>
      <w:r>
        <w:rPr>
          <w:spacing w:val="-2"/>
        </w:rPr>
        <w:t>несложные</w:t>
      </w:r>
      <w:r>
        <w:tab/>
      </w:r>
      <w:r>
        <w:tab/>
      </w:r>
      <w:r>
        <w:rPr>
          <w:spacing w:val="-2"/>
        </w:rPr>
        <w:t>аутентичные</w:t>
      </w:r>
      <w:r>
        <w:tab/>
      </w:r>
      <w:r>
        <w:rPr>
          <w:spacing w:val="-2"/>
        </w:rPr>
        <w:t xml:space="preserve">тексты, </w:t>
      </w:r>
      <w:r>
        <w:t>содержащие</w:t>
      </w:r>
      <w:r>
        <w:rPr>
          <w:spacing w:val="80"/>
        </w:rPr>
        <w:t xml:space="preserve"> </w:t>
      </w:r>
      <w:r>
        <w:t>отдельные</w:t>
      </w:r>
      <w:r>
        <w:rPr>
          <w:spacing w:val="80"/>
        </w:rPr>
        <w:t xml:space="preserve"> </w:t>
      </w:r>
      <w:r>
        <w:t>неизученные</w:t>
      </w:r>
      <w:r>
        <w:rPr>
          <w:spacing w:val="80"/>
        </w:rPr>
        <w:t xml:space="preserve"> </w:t>
      </w:r>
      <w:r>
        <w:t>языковые</w:t>
      </w:r>
      <w:r>
        <w:rPr>
          <w:spacing w:val="80"/>
        </w:rPr>
        <w:t xml:space="preserve"> </w:t>
      </w:r>
      <w:r>
        <w:t>явления,</w:t>
      </w:r>
      <w:r>
        <w:rPr>
          <w:spacing w:val="80"/>
        </w:rPr>
        <w:t xml:space="preserve"> </w:t>
      </w:r>
      <w:r>
        <w:t>в</w:t>
      </w:r>
      <w:r>
        <w:rPr>
          <w:spacing w:val="80"/>
        </w:rPr>
        <w:t xml:space="preserve"> </w:t>
      </w:r>
      <w:r>
        <w:t>зависимости</w:t>
      </w:r>
      <w:r>
        <w:rPr>
          <w:spacing w:val="80"/>
        </w:rPr>
        <w:t xml:space="preserve"> </w:t>
      </w:r>
      <w:r>
        <w:t>от</w:t>
      </w:r>
      <w:r>
        <w:rPr>
          <w:spacing w:val="80"/>
        </w:rPr>
        <w:t xml:space="preserve"> </w:t>
      </w:r>
      <w:r>
        <w:t>поставленной коммуникативной</w:t>
      </w:r>
      <w:r>
        <w:rPr>
          <w:spacing w:val="80"/>
        </w:rPr>
        <w:t xml:space="preserve"> </w:t>
      </w:r>
      <w:r>
        <w:t>задачи:</w:t>
      </w:r>
      <w:r>
        <w:rPr>
          <w:spacing w:val="80"/>
        </w:rPr>
        <w:t xml:space="preserve"> </w:t>
      </w:r>
      <w:r>
        <w:t>с</w:t>
      </w:r>
      <w:r>
        <w:rPr>
          <w:spacing w:val="80"/>
        </w:rPr>
        <w:t xml:space="preserve"> </w:t>
      </w:r>
      <w:r>
        <w:t>пониманием</w:t>
      </w:r>
      <w:r>
        <w:rPr>
          <w:spacing w:val="80"/>
        </w:rPr>
        <w:t xml:space="preserve"> </w:t>
      </w:r>
      <w:r>
        <w:t>основного</w:t>
      </w:r>
      <w:r>
        <w:rPr>
          <w:spacing w:val="80"/>
        </w:rPr>
        <w:t xml:space="preserve"> </w:t>
      </w:r>
      <w:r>
        <w:t>содержания,</w:t>
      </w:r>
      <w:r>
        <w:rPr>
          <w:spacing w:val="80"/>
        </w:rPr>
        <w:t xml:space="preserve"> </w:t>
      </w:r>
      <w:r>
        <w:t>с</w:t>
      </w:r>
      <w:r>
        <w:rPr>
          <w:spacing w:val="80"/>
        </w:rPr>
        <w:t xml:space="preserve"> </w:t>
      </w:r>
      <w:r>
        <w:t>пониманием</w:t>
      </w:r>
      <w:r>
        <w:rPr>
          <w:spacing w:val="80"/>
        </w:rPr>
        <w:t xml:space="preserve"> </w:t>
      </w:r>
      <w:r>
        <w:t>нужной</w:t>
      </w:r>
      <w:r>
        <w:rPr>
          <w:spacing w:val="80"/>
        </w:rPr>
        <w:t xml:space="preserve"> </w:t>
      </w:r>
      <w:r>
        <w:rPr>
          <w:spacing w:val="-2"/>
        </w:rPr>
        <w:t>(интересующей,</w:t>
      </w:r>
      <w:r>
        <w:tab/>
      </w:r>
      <w:r>
        <w:rPr>
          <w:spacing w:val="-2"/>
        </w:rPr>
        <w:t>запрашиваемой)</w:t>
      </w:r>
      <w:r>
        <w:tab/>
      </w:r>
      <w:r>
        <w:tab/>
      </w:r>
      <w:r>
        <w:rPr>
          <w:spacing w:val="-2"/>
        </w:rPr>
        <w:t>информации</w:t>
      </w:r>
      <w:r>
        <w:tab/>
      </w:r>
      <w:r>
        <w:rPr>
          <w:spacing w:val="-2"/>
        </w:rPr>
        <w:t>(время</w:t>
      </w:r>
      <w:r>
        <w:tab/>
      </w:r>
      <w:r>
        <w:tab/>
      </w:r>
      <w:r>
        <w:rPr>
          <w:spacing w:val="-2"/>
        </w:rPr>
        <w:t>звучания</w:t>
      </w:r>
      <w:r>
        <w:tab/>
      </w:r>
      <w:r>
        <w:rPr>
          <w:spacing w:val="-2"/>
        </w:rPr>
        <w:t>текста</w:t>
      </w:r>
      <w:r>
        <w:tab/>
      </w:r>
      <w:r>
        <w:rPr>
          <w:spacing w:val="-2"/>
        </w:rPr>
        <w:t>(текстов)</w:t>
      </w:r>
      <w:r>
        <w:tab/>
      </w:r>
      <w:r>
        <w:rPr>
          <w:spacing w:val="-4"/>
        </w:rPr>
        <w:t xml:space="preserve">для </w:t>
      </w:r>
      <w:r>
        <w:t>аудирования - до 2 минут), прогнозировать содержание звучащего текста по началу сообщения; смысловое чтение: читать про себя и понимать несложные аутентичные тексты, содержащие отдельные</w:t>
      </w:r>
      <w:r>
        <w:rPr>
          <w:spacing w:val="80"/>
        </w:rPr>
        <w:t xml:space="preserve"> </w:t>
      </w:r>
      <w:r>
        <w:t>неизученные</w:t>
      </w:r>
      <w:r>
        <w:rPr>
          <w:spacing w:val="80"/>
        </w:rPr>
        <w:t xml:space="preserve"> </w:t>
      </w:r>
      <w:r>
        <w:t>языковые</w:t>
      </w:r>
      <w:r>
        <w:rPr>
          <w:spacing w:val="80"/>
        </w:rPr>
        <w:t xml:space="preserve"> </w:t>
      </w:r>
      <w:r>
        <w:t>явления,</w:t>
      </w:r>
      <w:r>
        <w:rPr>
          <w:spacing w:val="80"/>
        </w:rPr>
        <w:t xml:space="preserve"> </w:t>
      </w:r>
      <w:r>
        <w:t>с</w:t>
      </w:r>
      <w:r>
        <w:rPr>
          <w:spacing w:val="80"/>
        </w:rPr>
        <w:t xml:space="preserve"> </w:t>
      </w:r>
      <w:r>
        <w:t>различной</w:t>
      </w:r>
      <w:r>
        <w:rPr>
          <w:spacing w:val="80"/>
          <w:w w:val="150"/>
        </w:rPr>
        <w:t xml:space="preserve"> </w:t>
      </w:r>
      <w:r>
        <w:t>глубиной</w:t>
      </w:r>
      <w:r>
        <w:rPr>
          <w:spacing w:val="80"/>
        </w:rPr>
        <w:t xml:space="preserve"> </w:t>
      </w:r>
      <w:r>
        <w:t>проникновения</w:t>
      </w:r>
      <w:r>
        <w:rPr>
          <w:spacing w:val="80"/>
        </w:rPr>
        <w:t xml:space="preserve"> </w:t>
      </w:r>
      <w:r>
        <w:t>в</w:t>
      </w:r>
      <w:r>
        <w:rPr>
          <w:spacing w:val="80"/>
        </w:rPr>
        <w:t xml:space="preserve"> </w:t>
      </w:r>
      <w:r>
        <w:t>их</w:t>
      </w:r>
      <w:r>
        <w:rPr>
          <w:spacing w:val="80"/>
        </w:rPr>
        <w:t xml:space="preserve"> </w:t>
      </w:r>
      <w:r>
        <w:t>содержание в зависимости от поставленной коммуникативной задачи: с пониманием основного содержания,</w:t>
      </w:r>
      <w:r>
        <w:rPr>
          <w:spacing w:val="40"/>
        </w:rPr>
        <w:t xml:space="preserve"> </w:t>
      </w:r>
      <w:r>
        <w:t>с</w:t>
      </w:r>
      <w:r>
        <w:rPr>
          <w:spacing w:val="40"/>
        </w:rPr>
        <w:t xml:space="preserve"> </w:t>
      </w:r>
      <w:r>
        <w:t>пониманием</w:t>
      </w:r>
      <w:r>
        <w:rPr>
          <w:spacing w:val="40"/>
        </w:rPr>
        <w:t xml:space="preserve"> </w:t>
      </w:r>
      <w:r>
        <w:t>нужной</w:t>
      </w:r>
      <w:r>
        <w:rPr>
          <w:spacing w:val="40"/>
        </w:rPr>
        <w:t xml:space="preserve"> </w:t>
      </w:r>
      <w:r>
        <w:t>(интересующей,</w:t>
      </w:r>
      <w:r>
        <w:rPr>
          <w:spacing w:val="40"/>
        </w:rPr>
        <w:t xml:space="preserve"> </w:t>
      </w:r>
      <w:r>
        <w:t>запрашиваемой)</w:t>
      </w:r>
      <w:r>
        <w:rPr>
          <w:spacing w:val="40"/>
        </w:rPr>
        <w:t xml:space="preserve"> </w:t>
      </w:r>
      <w:r>
        <w:t>информации,</w:t>
      </w:r>
      <w:r>
        <w:rPr>
          <w:spacing w:val="40"/>
        </w:rPr>
        <w:t xml:space="preserve"> </w:t>
      </w:r>
      <w:r>
        <w:t>с</w:t>
      </w:r>
      <w:r>
        <w:rPr>
          <w:spacing w:val="40"/>
        </w:rPr>
        <w:t xml:space="preserve"> </w:t>
      </w:r>
      <w:r>
        <w:t>полным пониманием</w:t>
      </w:r>
      <w:r>
        <w:rPr>
          <w:spacing w:val="80"/>
        </w:rPr>
        <w:t xml:space="preserve"> </w:t>
      </w:r>
      <w:r>
        <w:t>содержания</w:t>
      </w:r>
      <w:r>
        <w:rPr>
          <w:spacing w:val="80"/>
        </w:rPr>
        <w:t xml:space="preserve"> </w:t>
      </w:r>
      <w:r>
        <w:t>(объём</w:t>
      </w:r>
      <w:r>
        <w:rPr>
          <w:spacing w:val="80"/>
        </w:rPr>
        <w:t xml:space="preserve"> </w:t>
      </w:r>
      <w:r>
        <w:t>текста</w:t>
      </w:r>
      <w:r>
        <w:rPr>
          <w:spacing w:val="80"/>
        </w:rPr>
        <w:t xml:space="preserve"> </w:t>
      </w:r>
      <w:r>
        <w:t>(текстов)</w:t>
      </w:r>
      <w:r>
        <w:rPr>
          <w:spacing w:val="80"/>
        </w:rPr>
        <w:t xml:space="preserve"> </w:t>
      </w:r>
      <w:r>
        <w:t>для</w:t>
      </w:r>
      <w:r>
        <w:rPr>
          <w:spacing w:val="80"/>
        </w:rPr>
        <w:t xml:space="preserve"> </w:t>
      </w:r>
      <w:r>
        <w:t>чтения</w:t>
      </w:r>
      <w:r>
        <w:rPr>
          <w:spacing w:val="80"/>
        </w:rPr>
        <w:t xml:space="preserve"> </w:t>
      </w:r>
      <w:r>
        <w:t>-</w:t>
      </w:r>
      <w:r>
        <w:rPr>
          <w:spacing w:val="80"/>
        </w:rPr>
        <w:t xml:space="preserve"> </w:t>
      </w:r>
      <w:r>
        <w:t>350-500</w:t>
      </w:r>
      <w:r>
        <w:rPr>
          <w:spacing w:val="80"/>
        </w:rPr>
        <w:t xml:space="preserve"> </w:t>
      </w:r>
      <w:r>
        <w:t>слов),</w:t>
      </w:r>
      <w:r>
        <w:rPr>
          <w:spacing w:val="80"/>
        </w:rPr>
        <w:t xml:space="preserve"> </w:t>
      </w:r>
      <w:r>
        <w:t>читать</w:t>
      </w:r>
      <w:r>
        <w:rPr>
          <w:spacing w:val="80"/>
        </w:rPr>
        <w:t xml:space="preserve"> </w:t>
      </w:r>
      <w:r>
        <w:t>не сплошные</w:t>
      </w:r>
      <w:r>
        <w:rPr>
          <w:spacing w:val="71"/>
        </w:rPr>
        <w:t xml:space="preserve"> </w:t>
      </w:r>
      <w:r>
        <w:t>тексты</w:t>
      </w:r>
      <w:r>
        <w:rPr>
          <w:spacing w:val="74"/>
        </w:rPr>
        <w:t xml:space="preserve"> </w:t>
      </w:r>
      <w:r>
        <w:t>(таблицы,</w:t>
      </w:r>
      <w:r>
        <w:rPr>
          <w:spacing w:val="74"/>
        </w:rPr>
        <w:t xml:space="preserve"> </w:t>
      </w:r>
      <w:r>
        <w:t>диаграммы)</w:t>
      </w:r>
      <w:r>
        <w:rPr>
          <w:spacing w:val="74"/>
        </w:rPr>
        <w:t xml:space="preserve"> </w:t>
      </w:r>
      <w:r>
        <w:t>и</w:t>
      </w:r>
      <w:r>
        <w:rPr>
          <w:spacing w:val="74"/>
        </w:rPr>
        <w:t xml:space="preserve"> </w:t>
      </w:r>
      <w:r>
        <w:t>понимать</w:t>
      </w:r>
      <w:r>
        <w:rPr>
          <w:spacing w:val="72"/>
        </w:rPr>
        <w:t xml:space="preserve"> </w:t>
      </w:r>
      <w:r>
        <w:t>представленную</w:t>
      </w:r>
      <w:r>
        <w:rPr>
          <w:spacing w:val="76"/>
        </w:rPr>
        <w:t xml:space="preserve"> </w:t>
      </w:r>
      <w:r>
        <w:t>в</w:t>
      </w:r>
      <w:r>
        <w:rPr>
          <w:spacing w:val="74"/>
        </w:rPr>
        <w:t xml:space="preserve"> </w:t>
      </w:r>
      <w:r>
        <w:t>них</w:t>
      </w:r>
      <w:r>
        <w:rPr>
          <w:spacing w:val="77"/>
        </w:rPr>
        <w:t xml:space="preserve"> </w:t>
      </w:r>
      <w:r>
        <w:rPr>
          <w:spacing w:val="-2"/>
        </w:rPr>
        <w:t>информацию,</w:t>
      </w:r>
    </w:p>
    <w:p w14:paraId="01FC8C06" w14:textId="77777777" w:rsidR="00DD28B4" w:rsidRDefault="006F0148">
      <w:pPr>
        <w:pStyle w:val="a3"/>
        <w:ind w:firstLine="0"/>
      </w:pPr>
      <w:r>
        <w:t>определять</w:t>
      </w:r>
      <w:r>
        <w:rPr>
          <w:spacing w:val="-6"/>
        </w:rPr>
        <w:t xml:space="preserve"> </w:t>
      </w:r>
      <w:r>
        <w:t>последовательность</w:t>
      </w:r>
      <w:r>
        <w:rPr>
          <w:spacing w:val="-5"/>
        </w:rPr>
        <w:t xml:space="preserve"> </w:t>
      </w:r>
      <w:r>
        <w:t>главных</w:t>
      </w:r>
      <w:r>
        <w:rPr>
          <w:spacing w:val="-7"/>
        </w:rPr>
        <w:t xml:space="preserve"> </w:t>
      </w:r>
      <w:r>
        <w:t>фактов</w:t>
      </w:r>
      <w:r>
        <w:rPr>
          <w:spacing w:val="-8"/>
        </w:rPr>
        <w:t xml:space="preserve"> </w:t>
      </w:r>
      <w:r>
        <w:t>(событий)</w:t>
      </w:r>
      <w:r>
        <w:rPr>
          <w:spacing w:val="-7"/>
        </w:rPr>
        <w:t xml:space="preserve"> </w:t>
      </w:r>
      <w:r>
        <w:t>в</w:t>
      </w:r>
      <w:r>
        <w:rPr>
          <w:spacing w:val="-6"/>
        </w:rPr>
        <w:t xml:space="preserve"> </w:t>
      </w:r>
      <w:r>
        <w:rPr>
          <w:spacing w:val="-2"/>
        </w:rPr>
        <w:t>тексте;</w:t>
      </w:r>
    </w:p>
    <w:p w14:paraId="5094719C" w14:textId="77777777" w:rsidR="00DD28B4" w:rsidRDefault="006F0148">
      <w:pPr>
        <w:pStyle w:val="a3"/>
        <w:ind w:right="140"/>
      </w:pPr>
      <w: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опорой на образец, план, таблицу и (или) прочитанный (прослушанный) текст (объём высказывания - до 110 слов);</w:t>
      </w:r>
    </w:p>
    <w:p w14:paraId="69D75DAF" w14:textId="77777777" w:rsidR="00DD28B4" w:rsidRDefault="006F0148">
      <w:pPr>
        <w:pStyle w:val="a5"/>
        <w:numPr>
          <w:ilvl w:val="0"/>
          <w:numId w:val="66"/>
        </w:numPr>
        <w:tabs>
          <w:tab w:val="left" w:pos="989"/>
        </w:tabs>
        <w:ind w:left="282" w:right="139" w:firstLine="360"/>
        <w:jc w:val="both"/>
        <w:rPr>
          <w:sz w:val="24"/>
        </w:rPr>
      </w:pPr>
      <w:r>
        <w:rPr>
          <w:sz w:val="24"/>
        </w:rPr>
        <w:t>владеть фонетическими навыками: различать на слух и адекватно, без ошибок, ведущих</w:t>
      </w:r>
      <w:r>
        <w:rPr>
          <w:spacing w:val="40"/>
          <w:sz w:val="24"/>
        </w:rPr>
        <w:t xml:space="preserve"> </w:t>
      </w:r>
      <w:r>
        <w:rPr>
          <w:sz w:val="24"/>
        </w:rPr>
        <w:t>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0631E9FB" w14:textId="77777777" w:rsidR="00DD28B4" w:rsidRDefault="006F0148">
      <w:pPr>
        <w:pStyle w:val="a3"/>
        <w:ind w:right="139"/>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43E9E8C6" w14:textId="77777777" w:rsidR="00DD28B4" w:rsidRDefault="006F0148">
      <w:pPr>
        <w:pStyle w:val="a5"/>
        <w:numPr>
          <w:ilvl w:val="0"/>
          <w:numId w:val="66"/>
        </w:numPr>
        <w:tabs>
          <w:tab w:val="left" w:pos="1049"/>
        </w:tabs>
        <w:ind w:left="282" w:right="141" w:firstLine="360"/>
        <w:jc w:val="both"/>
        <w:rPr>
          <w:sz w:val="24"/>
        </w:rPr>
      </w:pPr>
      <w:r>
        <w:rPr>
          <w:sz w:val="24"/>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1050 лексических</w:t>
      </w:r>
      <w:r>
        <w:rPr>
          <w:spacing w:val="-1"/>
          <w:sz w:val="24"/>
        </w:rPr>
        <w:t xml:space="preserve"> </w:t>
      </w:r>
      <w:r>
        <w:rPr>
          <w:sz w:val="24"/>
        </w:rPr>
        <w:t>единиц,</w:t>
      </w:r>
      <w:r>
        <w:rPr>
          <w:spacing w:val="-1"/>
          <w:sz w:val="24"/>
        </w:rPr>
        <w:t xml:space="preserve"> </w:t>
      </w:r>
      <w:r>
        <w:rPr>
          <w:sz w:val="24"/>
        </w:rPr>
        <w:t>обслуживающих ситуации общения в</w:t>
      </w:r>
      <w:r>
        <w:rPr>
          <w:spacing w:val="-2"/>
          <w:sz w:val="24"/>
        </w:rPr>
        <w:t xml:space="preserve"> </w:t>
      </w:r>
      <w:r>
        <w:rPr>
          <w:sz w:val="24"/>
        </w:rPr>
        <w:t>рамках</w:t>
      </w:r>
      <w:r>
        <w:rPr>
          <w:spacing w:val="-3"/>
          <w:sz w:val="24"/>
        </w:rPr>
        <w:t xml:space="preserve"> </w:t>
      </w:r>
      <w:r>
        <w:rPr>
          <w:sz w:val="24"/>
        </w:rPr>
        <w:t>тематического содержания,</w:t>
      </w:r>
      <w:r>
        <w:rPr>
          <w:spacing w:val="-1"/>
          <w:sz w:val="24"/>
        </w:rPr>
        <w:t xml:space="preserve"> </w:t>
      </w:r>
      <w:r>
        <w:rPr>
          <w:sz w:val="24"/>
        </w:rPr>
        <w:t>с соблюдением существующих норм лексической сочетаемости;</w:t>
      </w:r>
    </w:p>
    <w:p w14:paraId="7F93BC4F" w14:textId="77777777" w:rsidR="00DD28B4" w:rsidRDefault="006F0148">
      <w:pPr>
        <w:pStyle w:val="a3"/>
        <w:spacing w:before="1"/>
        <w:ind w:right="142"/>
      </w:pPr>
      <w:r>
        <w:t>распознавать</w:t>
      </w:r>
      <w:r>
        <w:rPr>
          <w:spacing w:val="-1"/>
        </w:rPr>
        <w:t xml:space="preserve"> </w:t>
      </w:r>
      <w:r>
        <w:t>и</w:t>
      </w:r>
      <w:r>
        <w:rPr>
          <w:spacing w:val="-1"/>
        </w:rPr>
        <w:t xml:space="preserve"> </w:t>
      </w:r>
      <w:r>
        <w:t>употреблять в</w:t>
      </w:r>
      <w:r>
        <w:rPr>
          <w:spacing w:val="-3"/>
        </w:rPr>
        <w:t xml:space="preserve"> </w:t>
      </w:r>
      <w:r>
        <w:t>устной</w:t>
      </w:r>
      <w:r>
        <w:rPr>
          <w:spacing w:val="-2"/>
        </w:rPr>
        <w:t xml:space="preserve"> </w:t>
      </w:r>
      <w:r>
        <w:t>и</w:t>
      </w:r>
      <w:r>
        <w:rPr>
          <w:spacing w:val="-3"/>
        </w:rPr>
        <w:t xml:space="preserve"> </w:t>
      </w:r>
      <w:r>
        <w:t>письменной</w:t>
      </w:r>
      <w:r>
        <w:rPr>
          <w:spacing w:val="-2"/>
        </w:rPr>
        <w:t xml:space="preserve"> </w:t>
      </w:r>
      <w:r>
        <w:t>речи</w:t>
      </w:r>
      <w:r>
        <w:rPr>
          <w:spacing w:val="-2"/>
        </w:rPr>
        <w:t xml:space="preserve"> </w:t>
      </w:r>
      <w:r>
        <w:t>родственные</w:t>
      </w:r>
      <w:r>
        <w:rPr>
          <w:spacing w:val="-3"/>
        </w:rPr>
        <w:t xml:space="preserve"> </w:t>
      </w:r>
      <w:r>
        <w:t>слова,</w:t>
      </w:r>
      <w:r>
        <w:rPr>
          <w:spacing w:val="-2"/>
        </w:rPr>
        <w:t xml:space="preserve"> </w:t>
      </w:r>
      <w:r>
        <w:t>образованные</w:t>
      </w:r>
      <w:r>
        <w:rPr>
          <w:spacing w:val="-2"/>
        </w:rPr>
        <w:t xml:space="preserve"> </w:t>
      </w:r>
      <w:r>
        <w:t>с использованием аффиксации: имена существительные с помощью суффиксов -ity, -ship, -ance/- ence, имена прилагательные с помощью префикса inter-;</w:t>
      </w:r>
    </w:p>
    <w:p w14:paraId="61AC0E5F" w14:textId="77777777" w:rsidR="00DD28B4" w:rsidRDefault="006F0148">
      <w:pPr>
        <w:pStyle w:val="a3"/>
        <w:ind w:right="140"/>
      </w:pPr>
      <w:r>
        <w:t>распознавать</w:t>
      </w:r>
      <w:r>
        <w:rPr>
          <w:spacing w:val="-1"/>
        </w:rPr>
        <w:t xml:space="preserve"> </w:t>
      </w:r>
      <w:r>
        <w:t>и</w:t>
      </w:r>
      <w:r>
        <w:rPr>
          <w:spacing w:val="-1"/>
        </w:rPr>
        <w:t xml:space="preserve"> </w:t>
      </w:r>
      <w:r>
        <w:t>употреблять в</w:t>
      </w:r>
      <w:r>
        <w:rPr>
          <w:spacing w:val="-3"/>
        </w:rPr>
        <w:t xml:space="preserve"> </w:t>
      </w:r>
      <w:r>
        <w:t>устной</w:t>
      </w:r>
      <w:r>
        <w:rPr>
          <w:spacing w:val="-2"/>
        </w:rPr>
        <w:t xml:space="preserve"> </w:t>
      </w:r>
      <w:r>
        <w:t>и</w:t>
      </w:r>
      <w:r>
        <w:rPr>
          <w:spacing w:val="-3"/>
        </w:rPr>
        <w:t xml:space="preserve"> </w:t>
      </w:r>
      <w:r>
        <w:t>письменной</w:t>
      </w:r>
      <w:r>
        <w:rPr>
          <w:spacing w:val="-2"/>
        </w:rPr>
        <w:t xml:space="preserve"> </w:t>
      </w:r>
      <w:r>
        <w:t>речи</w:t>
      </w:r>
      <w:r>
        <w:rPr>
          <w:spacing w:val="-2"/>
        </w:rPr>
        <w:t xml:space="preserve"> </w:t>
      </w:r>
      <w:r>
        <w:t>родственные</w:t>
      </w:r>
      <w:r>
        <w:rPr>
          <w:spacing w:val="-3"/>
        </w:rPr>
        <w:t xml:space="preserve"> </w:t>
      </w:r>
      <w:r>
        <w:t>слова,</w:t>
      </w:r>
      <w:r>
        <w:rPr>
          <w:spacing w:val="-2"/>
        </w:rPr>
        <w:t xml:space="preserve"> </w:t>
      </w:r>
      <w:r>
        <w:t>образованные</w:t>
      </w:r>
      <w:r>
        <w:rPr>
          <w:spacing w:val="-2"/>
        </w:rPr>
        <w:t xml:space="preserve"> </w:t>
      </w:r>
      <w:r>
        <w:t>с помощью</w:t>
      </w:r>
      <w:r>
        <w:rPr>
          <w:spacing w:val="-1"/>
        </w:rPr>
        <w:t xml:space="preserve"> </w:t>
      </w:r>
      <w:r>
        <w:t>конверсии</w:t>
      </w:r>
      <w:r>
        <w:rPr>
          <w:spacing w:val="-3"/>
        </w:rPr>
        <w:t xml:space="preserve"> </w:t>
      </w:r>
      <w:r>
        <w:t>(имя</w:t>
      </w:r>
      <w:r>
        <w:rPr>
          <w:spacing w:val="-3"/>
        </w:rPr>
        <w:t xml:space="preserve"> </w:t>
      </w:r>
      <w:r>
        <w:t>существительное</w:t>
      </w:r>
      <w:r>
        <w:rPr>
          <w:spacing w:val="-2"/>
        </w:rPr>
        <w:t xml:space="preserve"> </w:t>
      </w:r>
      <w:r>
        <w:t>от</w:t>
      </w:r>
      <w:r>
        <w:rPr>
          <w:spacing w:val="-3"/>
        </w:rPr>
        <w:t xml:space="preserve"> </w:t>
      </w:r>
      <w:r>
        <w:t>неопределённой формы</w:t>
      </w:r>
      <w:r>
        <w:rPr>
          <w:spacing w:val="-7"/>
        </w:rPr>
        <w:t xml:space="preserve"> </w:t>
      </w:r>
      <w:r>
        <w:t>глагола</w:t>
      </w:r>
      <w:r>
        <w:rPr>
          <w:spacing w:val="-3"/>
        </w:rPr>
        <w:t xml:space="preserve"> </w:t>
      </w:r>
      <w:r>
        <w:t>(to</w:t>
      </w:r>
      <w:r>
        <w:rPr>
          <w:spacing w:val="-1"/>
        </w:rPr>
        <w:t xml:space="preserve"> </w:t>
      </w:r>
      <w:r>
        <w:t>walk</w:t>
      </w:r>
      <w:r>
        <w:rPr>
          <w:spacing w:val="-4"/>
        </w:rPr>
        <w:t xml:space="preserve"> </w:t>
      </w:r>
      <w:r>
        <w:t>-</w:t>
      </w:r>
      <w:r>
        <w:rPr>
          <w:spacing w:val="-2"/>
        </w:rPr>
        <w:t xml:space="preserve"> </w:t>
      </w:r>
      <w:r>
        <w:t>a</w:t>
      </w:r>
      <w:r>
        <w:rPr>
          <w:spacing w:val="-4"/>
        </w:rPr>
        <w:t xml:space="preserve"> </w:t>
      </w:r>
      <w:r>
        <w:t>walk), глагол</w:t>
      </w:r>
      <w:r>
        <w:rPr>
          <w:spacing w:val="37"/>
        </w:rPr>
        <w:t xml:space="preserve">  </w:t>
      </w:r>
      <w:r>
        <w:t>от</w:t>
      </w:r>
      <w:r>
        <w:rPr>
          <w:spacing w:val="38"/>
        </w:rPr>
        <w:t xml:space="preserve">  </w:t>
      </w:r>
      <w:r>
        <w:t>имени</w:t>
      </w:r>
      <w:r>
        <w:rPr>
          <w:spacing w:val="37"/>
        </w:rPr>
        <w:t xml:space="preserve">  </w:t>
      </w:r>
      <w:r>
        <w:t>существительного</w:t>
      </w:r>
      <w:r>
        <w:rPr>
          <w:spacing w:val="39"/>
        </w:rPr>
        <w:t xml:space="preserve">  </w:t>
      </w:r>
      <w:r>
        <w:t>(a</w:t>
      </w:r>
      <w:r>
        <w:rPr>
          <w:spacing w:val="36"/>
        </w:rPr>
        <w:t xml:space="preserve">  </w:t>
      </w:r>
      <w:r>
        <w:t>present</w:t>
      </w:r>
      <w:r>
        <w:rPr>
          <w:spacing w:val="38"/>
        </w:rPr>
        <w:t xml:space="preserve">  </w:t>
      </w:r>
      <w:r>
        <w:t>-</w:t>
      </w:r>
      <w:r>
        <w:rPr>
          <w:spacing w:val="37"/>
        </w:rPr>
        <w:t xml:space="preserve">  </w:t>
      </w:r>
      <w:r>
        <w:t>to</w:t>
      </w:r>
      <w:r>
        <w:rPr>
          <w:spacing w:val="38"/>
        </w:rPr>
        <w:t xml:space="preserve">  </w:t>
      </w:r>
      <w:r>
        <w:t>present),</w:t>
      </w:r>
      <w:r>
        <w:rPr>
          <w:spacing w:val="37"/>
        </w:rPr>
        <w:t xml:space="preserve">  </w:t>
      </w:r>
      <w:r>
        <w:t>имя</w:t>
      </w:r>
      <w:r>
        <w:rPr>
          <w:spacing w:val="38"/>
        </w:rPr>
        <w:t xml:space="preserve">  </w:t>
      </w:r>
      <w:r>
        <w:t>существительное</w:t>
      </w:r>
      <w:r>
        <w:rPr>
          <w:spacing w:val="36"/>
        </w:rPr>
        <w:t xml:space="preserve">  </w:t>
      </w:r>
      <w:r>
        <w:rPr>
          <w:spacing w:val="-5"/>
        </w:rPr>
        <w:t>от</w:t>
      </w:r>
    </w:p>
    <w:p w14:paraId="20B02D1A" w14:textId="77777777" w:rsidR="00DD28B4" w:rsidRDefault="006F0148">
      <w:pPr>
        <w:pStyle w:val="a3"/>
        <w:spacing w:before="61"/>
        <w:ind w:firstLine="0"/>
        <w:jc w:val="left"/>
      </w:pPr>
      <w:r>
        <w:t>прилагательного</w:t>
      </w:r>
      <w:r>
        <w:rPr>
          <w:spacing w:val="2"/>
        </w:rPr>
        <w:t xml:space="preserve"> </w:t>
      </w:r>
      <w:r>
        <w:t>(rich</w:t>
      </w:r>
      <w:r>
        <w:rPr>
          <w:spacing w:val="-2"/>
        </w:rPr>
        <w:t xml:space="preserve"> </w:t>
      </w:r>
      <w:r>
        <w:t>-</w:t>
      </w:r>
      <w:r>
        <w:rPr>
          <w:spacing w:val="-1"/>
        </w:rPr>
        <w:t xml:space="preserve"> </w:t>
      </w:r>
      <w:r>
        <w:t xml:space="preserve">the </w:t>
      </w:r>
      <w:r>
        <w:rPr>
          <w:spacing w:val="-2"/>
        </w:rPr>
        <w:t>rich);</w:t>
      </w:r>
    </w:p>
    <w:p w14:paraId="21BF0913" w14:textId="77777777" w:rsidR="00DD28B4" w:rsidRDefault="006F0148">
      <w:pPr>
        <w:pStyle w:val="a3"/>
        <w:jc w:val="left"/>
      </w:pPr>
      <w:r>
        <w:t>распознавать</w:t>
      </w:r>
      <w:r>
        <w:rPr>
          <w:spacing w:val="35"/>
        </w:rPr>
        <w:t xml:space="preserve"> </w:t>
      </w:r>
      <w:r>
        <w:t>и</w:t>
      </w:r>
      <w:r>
        <w:rPr>
          <w:spacing w:val="33"/>
        </w:rPr>
        <w:t xml:space="preserve"> </w:t>
      </w:r>
      <w:r>
        <w:t>употреблять</w:t>
      </w:r>
      <w:r>
        <w:rPr>
          <w:spacing w:val="35"/>
        </w:rPr>
        <w:t xml:space="preserve"> </w:t>
      </w:r>
      <w:r>
        <w:t>в</w:t>
      </w:r>
      <w:r>
        <w:rPr>
          <w:spacing w:val="33"/>
        </w:rPr>
        <w:t xml:space="preserve"> </w:t>
      </w:r>
      <w:r>
        <w:t>устной</w:t>
      </w:r>
      <w:r>
        <w:rPr>
          <w:spacing w:val="31"/>
        </w:rPr>
        <w:t xml:space="preserve"> </w:t>
      </w:r>
      <w:r>
        <w:t>и</w:t>
      </w:r>
      <w:r>
        <w:rPr>
          <w:spacing w:val="33"/>
        </w:rPr>
        <w:t xml:space="preserve"> </w:t>
      </w:r>
      <w:r>
        <w:t>письменной</w:t>
      </w:r>
      <w:r>
        <w:rPr>
          <w:spacing w:val="37"/>
        </w:rPr>
        <w:t xml:space="preserve"> </w:t>
      </w:r>
      <w:r>
        <w:t>речи</w:t>
      </w:r>
      <w:r>
        <w:rPr>
          <w:spacing w:val="31"/>
        </w:rPr>
        <w:t xml:space="preserve"> </w:t>
      </w:r>
      <w:r>
        <w:t>изученные</w:t>
      </w:r>
      <w:r>
        <w:rPr>
          <w:spacing w:val="33"/>
        </w:rPr>
        <w:t xml:space="preserve"> </w:t>
      </w:r>
      <w:r>
        <w:t>многозначные</w:t>
      </w:r>
      <w:r>
        <w:rPr>
          <w:spacing w:val="34"/>
        </w:rPr>
        <w:t xml:space="preserve"> </w:t>
      </w:r>
      <w:r>
        <w:t>слова, синонимы, антонимы; наиболее частотные фразовые глаголы, сокращения и аббревиатуры;</w:t>
      </w:r>
    </w:p>
    <w:p w14:paraId="38CBF472" w14:textId="77777777" w:rsidR="00DD28B4" w:rsidRDefault="006F0148">
      <w:pPr>
        <w:pStyle w:val="a3"/>
        <w:jc w:val="left"/>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36D8B64" w14:textId="77777777" w:rsidR="00DD28B4" w:rsidRDefault="006F0148">
      <w:pPr>
        <w:pStyle w:val="a5"/>
        <w:numPr>
          <w:ilvl w:val="0"/>
          <w:numId w:val="66"/>
        </w:numPr>
        <w:tabs>
          <w:tab w:val="left" w:pos="1051"/>
          <w:tab w:val="left" w:pos="1814"/>
          <w:tab w:val="left" w:pos="2162"/>
          <w:tab w:val="left" w:pos="3357"/>
          <w:tab w:val="left" w:pos="4975"/>
          <w:tab w:val="left" w:pos="6266"/>
          <w:tab w:val="left" w:pos="7346"/>
          <w:tab w:val="left" w:pos="7694"/>
          <w:tab w:val="left" w:pos="8834"/>
        </w:tabs>
        <w:ind w:left="282" w:right="141" w:firstLine="360"/>
        <w:rPr>
          <w:sz w:val="24"/>
        </w:rPr>
      </w:pPr>
      <w:r>
        <w:rPr>
          <w:spacing w:val="-2"/>
          <w:sz w:val="24"/>
        </w:rPr>
        <w:t>знать</w:t>
      </w:r>
      <w:r>
        <w:rPr>
          <w:sz w:val="24"/>
        </w:rPr>
        <w:tab/>
      </w:r>
      <w:r>
        <w:rPr>
          <w:spacing w:val="-10"/>
          <w:sz w:val="24"/>
        </w:rPr>
        <w:t>и</w:t>
      </w:r>
      <w:r>
        <w:rPr>
          <w:sz w:val="24"/>
        </w:rPr>
        <w:tab/>
      </w:r>
      <w:r>
        <w:rPr>
          <w:spacing w:val="-2"/>
          <w:sz w:val="24"/>
        </w:rPr>
        <w:t>понимать</w:t>
      </w:r>
      <w:r>
        <w:rPr>
          <w:sz w:val="24"/>
        </w:rPr>
        <w:tab/>
      </w:r>
      <w:r>
        <w:rPr>
          <w:spacing w:val="-2"/>
          <w:sz w:val="24"/>
        </w:rPr>
        <w:t>особенностей</w:t>
      </w:r>
      <w:r>
        <w:rPr>
          <w:sz w:val="24"/>
        </w:rPr>
        <w:tab/>
      </w:r>
      <w:r>
        <w:rPr>
          <w:spacing w:val="-2"/>
          <w:sz w:val="24"/>
        </w:rPr>
        <w:t>структуры</w:t>
      </w:r>
      <w:r>
        <w:rPr>
          <w:sz w:val="24"/>
        </w:rPr>
        <w:tab/>
      </w:r>
      <w:r>
        <w:rPr>
          <w:spacing w:val="-2"/>
          <w:sz w:val="24"/>
        </w:rPr>
        <w:t>простых</w:t>
      </w:r>
      <w:r>
        <w:rPr>
          <w:sz w:val="24"/>
        </w:rPr>
        <w:tab/>
      </w:r>
      <w:r>
        <w:rPr>
          <w:spacing w:val="-10"/>
          <w:sz w:val="24"/>
        </w:rPr>
        <w:t>и</w:t>
      </w:r>
      <w:r>
        <w:rPr>
          <w:sz w:val="24"/>
        </w:rPr>
        <w:tab/>
      </w:r>
      <w:r>
        <w:rPr>
          <w:spacing w:val="-2"/>
          <w:sz w:val="24"/>
        </w:rPr>
        <w:t>сложных</w:t>
      </w:r>
      <w:r>
        <w:rPr>
          <w:sz w:val="24"/>
        </w:rPr>
        <w:tab/>
      </w:r>
      <w:r>
        <w:rPr>
          <w:spacing w:val="-2"/>
          <w:sz w:val="24"/>
        </w:rPr>
        <w:t xml:space="preserve">предложений </w:t>
      </w:r>
      <w:r>
        <w:rPr>
          <w:sz w:val="24"/>
        </w:rPr>
        <w:t>английского языка, различных коммуникативных типов предложений английского языка;</w:t>
      </w:r>
    </w:p>
    <w:p w14:paraId="1C8923DE" w14:textId="77777777" w:rsidR="00DD28B4" w:rsidRDefault="006F0148">
      <w:pPr>
        <w:pStyle w:val="a3"/>
        <w:spacing w:before="3" w:line="237" w:lineRule="auto"/>
        <w:ind w:right="795"/>
        <w:jc w:val="left"/>
      </w:pPr>
      <w:r>
        <w:t>распознавать</w:t>
      </w:r>
      <w:r>
        <w:rPr>
          <w:spacing w:val="-2"/>
        </w:rPr>
        <w:t xml:space="preserve"> </w:t>
      </w:r>
      <w:r>
        <w:t>в</w:t>
      </w:r>
      <w:r>
        <w:rPr>
          <w:spacing w:val="-4"/>
        </w:rPr>
        <w:t xml:space="preserve"> </w:t>
      </w:r>
      <w:r>
        <w:t>письменном</w:t>
      </w:r>
      <w:r>
        <w:rPr>
          <w:spacing w:val="-4"/>
        </w:rPr>
        <w:t xml:space="preserve"> </w:t>
      </w:r>
      <w:r>
        <w:t>и</w:t>
      </w:r>
      <w:r>
        <w:rPr>
          <w:spacing w:val="-2"/>
        </w:rPr>
        <w:t xml:space="preserve"> </w:t>
      </w:r>
      <w:r>
        <w:t>звучащем</w:t>
      </w:r>
      <w:r>
        <w:rPr>
          <w:spacing w:val="-6"/>
        </w:rPr>
        <w:t xml:space="preserve"> </w:t>
      </w:r>
      <w:r>
        <w:t>тексте</w:t>
      </w:r>
      <w:r>
        <w:rPr>
          <w:spacing w:val="-2"/>
        </w:rPr>
        <w:t xml:space="preserve"> </w:t>
      </w:r>
      <w:r>
        <w:t>и</w:t>
      </w:r>
      <w:r>
        <w:rPr>
          <w:spacing w:val="-2"/>
        </w:rPr>
        <w:t xml:space="preserve"> </w:t>
      </w:r>
      <w:r>
        <w:t>употреблять</w:t>
      </w:r>
      <w:r>
        <w:rPr>
          <w:spacing w:val="-3"/>
        </w:rPr>
        <w:t xml:space="preserve"> </w:t>
      </w:r>
      <w:r>
        <w:t>в</w:t>
      </w:r>
      <w:r>
        <w:rPr>
          <w:spacing w:val="-4"/>
        </w:rPr>
        <w:t xml:space="preserve"> </w:t>
      </w:r>
      <w:r>
        <w:t>устной</w:t>
      </w:r>
      <w:r>
        <w:rPr>
          <w:spacing w:val="-4"/>
        </w:rPr>
        <w:t xml:space="preserve"> </w:t>
      </w:r>
      <w:r>
        <w:t>и</w:t>
      </w:r>
      <w:r>
        <w:rPr>
          <w:spacing w:val="-2"/>
        </w:rPr>
        <w:t xml:space="preserve"> </w:t>
      </w:r>
      <w:r>
        <w:t xml:space="preserve">письменной </w:t>
      </w:r>
      <w:r>
        <w:rPr>
          <w:spacing w:val="-2"/>
        </w:rPr>
        <w:t>речи:</w:t>
      </w:r>
    </w:p>
    <w:p w14:paraId="5431B963" w14:textId="77777777" w:rsidR="00DD28B4" w:rsidRDefault="006F0148">
      <w:pPr>
        <w:pStyle w:val="a3"/>
        <w:tabs>
          <w:tab w:val="left" w:pos="1859"/>
          <w:tab w:val="left" w:pos="2303"/>
          <w:tab w:val="left" w:pos="3474"/>
          <w:tab w:val="left" w:pos="5054"/>
          <w:tab w:val="left" w:pos="6233"/>
          <w:tab w:val="left" w:pos="7236"/>
          <w:tab w:val="left" w:pos="7781"/>
          <w:tab w:val="left" w:pos="8525"/>
        </w:tabs>
        <w:spacing w:before="1"/>
        <w:ind w:right="137" w:firstLine="0"/>
        <w:jc w:val="left"/>
      </w:pPr>
      <w:r>
        <w:rPr>
          <w:spacing w:val="-2"/>
        </w:rPr>
        <w:t>предложения</w:t>
      </w:r>
      <w:r>
        <w:tab/>
      </w:r>
      <w:r>
        <w:rPr>
          <w:spacing w:val="-6"/>
        </w:rPr>
        <w:t>со</w:t>
      </w:r>
      <w:r>
        <w:tab/>
      </w:r>
      <w:r>
        <w:rPr>
          <w:spacing w:val="-2"/>
        </w:rPr>
        <w:t>сложным</w:t>
      </w:r>
      <w:r>
        <w:tab/>
      </w:r>
      <w:r>
        <w:rPr>
          <w:spacing w:val="-2"/>
        </w:rPr>
        <w:t>дополнением</w:t>
      </w:r>
      <w:r>
        <w:tab/>
      </w:r>
      <w:r>
        <w:rPr>
          <w:spacing w:val="-2"/>
        </w:rPr>
        <w:t>(Complex</w:t>
      </w:r>
      <w:r>
        <w:tab/>
      </w:r>
      <w:r>
        <w:rPr>
          <w:spacing w:val="-2"/>
        </w:rPr>
        <w:t>Object);</w:t>
      </w:r>
      <w:r>
        <w:tab/>
      </w:r>
      <w:r>
        <w:rPr>
          <w:spacing w:val="-4"/>
        </w:rPr>
        <w:t>все</w:t>
      </w:r>
      <w:r>
        <w:tab/>
      </w:r>
      <w:r>
        <w:rPr>
          <w:spacing w:val="-4"/>
        </w:rPr>
        <w:t>типы</w:t>
      </w:r>
      <w:r>
        <w:tab/>
      </w:r>
      <w:r>
        <w:rPr>
          <w:spacing w:val="-2"/>
        </w:rPr>
        <w:t xml:space="preserve">вопросительных </w:t>
      </w:r>
      <w:r>
        <w:t>предложений в Past Perfect Tense;</w:t>
      </w:r>
    </w:p>
    <w:p w14:paraId="12A1FE95" w14:textId="77777777" w:rsidR="00DD28B4" w:rsidRDefault="006F0148">
      <w:pPr>
        <w:pStyle w:val="a3"/>
        <w:ind w:right="137"/>
      </w:pPr>
      <w:r>
        <w:t>повествовательные (утвердительные и отрицательные),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14:paraId="6BB05804" w14:textId="77777777" w:rsidR="00DD28B4" w:rsidRDefault="006F0148">
      <w:pPr>
        <w:pStyle w:val="a3"/>
        <w:ind w:left="643" w:firstLine="0"/>
      </w:pPr>
      <w:r>
        <w:t>согласование</w:t>
      </w:r>
      <w:r>
        <w:rPr>
          <w:spacing w:val="15"/>
        </w:rPr>
        <w:t xml:space="preserve"> </w:t>
      </w:r>
      <w:r>
        <w:t>подлежащего,</w:t>
      </w:r>
      <w:r>
        <w:rPr>
          <w:spacing w:val="16"/>
        </w:rPr>
        <w:t xml:space="preserve"> </w:t>
      </w:r>
      <w:r>
        <w:t>выраженного</w:t>
      </w:r>
      <w:r>
        <w:rPr>
          <w:spacing w:val="18"/>
        </w:rPr>
        <w:t xml:space="preserve"> </w:t>
      </w:r>
      <w:r>
        <w:t>собирательным</w:t>
      </w:r>
      <w:r>
        <w:rPr>
          <w:spacing w:val="16"/>
        </w:rPr>
        <w:t xml:space="preserve"> </w:t>
      </w:r>
      <w:r>
        <w:t>существительным</w:t>
      </w:r>
      <w:r>
        <w:rPr>
          <w:spacing w:val="17"/>
        </w:rPr>
        <w:t xml:space="preserve"> </w:t>
      </w:r>
      <w:r>
        <w:t>(family,</w:t>
      </w:r>
      <w:r>
        <w:rPr>
          <w:spacing w:val="16"/>
        </w:rPr>
        <w:t xml:space="preserve"> </w:t>
      </w:r>
      <w:r>
        <w:rPr>
          <w:spacing w:val="-2"/>
        </w:rPr>
        <w:t>police),</w:t>
      </w:r>
    </w:p>
    <w:p w14:paraId="672D9301" w14:textId="77777777" w:rsidR="00DD28B4" w:rsidRPr="006F0148" w:rsidRDefault="006F0148">
      <w:pPr>
        <w:pStyle w:val="a3"/>
        <w:ind w:firstLine="0"/>
        <w:rPr>
          <w:lang w:val="en-US"/>
        </w:rPr>
      </w:pPr>
      <w:r>
        <w:t>со</w:t>
      </w:r>
      <w:r w:rsidRPr="006F0148">
        <w:rPr>
          <w:spacing w:val="-1"/>
          <w:lang w:val="en-US"/>
        </w:rPr>
        <w:t xml:space="preserve"> </w:t>
      </w:r>
      <w:r>
        <w:rPr>
          <w:spacing w:val="-2"/>
        </w:rPr>
        <w:t>сказуемым</w:t>
      </w:r>
      <w:r w:rsidRPr="006F0148">
        <w:rPr>
          <w:spacing w:val="-2"/>
          <w:lang w:val="en-US"/>
        </w:rPr>
        <w:t>;</w:t>
      </w:r>
    </w:p>
    <w:p w14:paraId="5A6D6973" w14:textId="77777777" w:rsidR="00DD28B4" w:rsidRPr="006F0148" w:rsidRDefault="006F0148">
      <w:pPr>
        <w:pStyle w:val="a3"/>
        <w:ind w:right="135" w:firstLine="0"/>
        <w:rPr>
          <w:lang w:val="en-US"/>
        </w:rPr>
      </w:pPr>
      <w:r>
        <w:t>конструкции</w:t>
      </w:r>
      <w:r w:rsidRPr="006F0148">
        <w:rPr>
          <w:lang w:val="en-US"/>
        </w:rPr>
        <w:t xml:space="preserve"> </w:t>
      </w:r>
      <w:r>
        <w:t>с</w:t>
      </w:r>
      <w:r w:rsidRPr="006F0148">
        <w:rPr>
          <w:lang w:val="en-US"/>
        </w:rPr>
        <w:t xml:space="preserve"> </w:t>
      </w:r>
      <w:r>
        <w:t>глаголами</w:t>
      </w:r>
      <w:r w:rsidRPr="006F0148">
        <w:rPr>
          <w:lang w:val="en-US"/>
        </w:rPr>
        <w:t xml:space="preserve"> </w:t>
      </w:r>
      <w:r>
        <w:t>на</w:t>
      </w:r>
      <w:r w:rsidRPr="006F0148">
        <w:rPr>
          <w:lang w:val="en-US"/>
        </w:rPr>
        <w:t xml:space="preserve"> -ing: to love/hate doing something; </w:t>
      </w:r>
      <w:r>
        <w:t>конструкции</w:t>
      </w:r>
      <w:r w:rsidRPr="006F0148">
        <w:rPr>
          <w:lang w:val="en-US"/>
        </w:rPr>
        <w:t xml:space="preserve">, </w:t>
      </w:r>
      <w:r>
        <w:t>содержащие</w:t>
      </w:r>
      <w:r w:rsidRPr="006F0148">
        <w:rPr>
          <w:lang w:val="en-US"/>
        </w:rPr>
        <w:t xml:space="preserve"> </w:t>
      </w:r>
      <w:r>
        <w:t>глаголы</w:t>
      </w:r>
      <w:r w:rsidRPr="006F0148">
        <w:rPr>
          <w:lang w:val="en-US"/>
        </w:rPr>
        <w:t>-</w:t>
      </w:r>
      <w:r>
        <w:t>связки</w:t>
      </w:r>
      <w:r w:rsidRPr="006F0148">
        <w:rPr>
          <w:lang w:val="en-US"/>
        </w:rPr>
        <w:t xml:space="preserve"> to be/to look/to feel/to seem; </w:t>
      </w:r>
      <w:r>
        <w:t>конструкции</w:t>
      </w:r>
      <w:r w:rsidRPr="006F0148">
        <w:rPr>
          <w:lang w:val="en-US"/>
        </w:rPr>
        <w:t xml:space="preserve"> be/get used to do something; be/get used doing something; </w:t>
      </w:r>
      <w:r>
        <w:t>конструкцию</w:t>
      </w:r>
      <w:r w:rsidRPr="006F0148">
        <w:rPr>
          <w:lang w:val="en-US"/>
        </w:rPr>
        <w:t xml:space="preserve"> both . and .;</w:t>
      </w:r>
    </w:p>
    <w:p w14:paraId="327343AF" w14:textId="77777777" w:rsidR="00DD28B4" w:rsidRPr="006F0148" w:rsidRDefault="006F0148">
      <w:pPr>
        <w:pStyle w:val="a3"/>
        <w:ind w:left="643" w:firstLine="0"/>
        <w:rPr>
          <w:lang w:val="en-US"/>
        </w:rPr>
      </w:pPr>
      <w:r>
        <w:t>конструкции</w:t>
      </w:r>
      <w:r w:rsidRPr="006F0148">
        <w:rPr>
          <w:spacing w:val="-3"/>
          <w:lang w:val="en-US"/>
        </w:rPr>
        <w:t xml:space="preserve"> </w:t>
      </w:r>
      <w:r w:rsidRPr="006F0148">
        <w:rPr>
          <w:lang w:val="en-US"/>
        </w:rPr>
        <w:t>c</w:t>
      </w:r>
      <w:r w:rsidRPr="006F0148">
        <w:rPr>
          <w:spacing w:val="-3"/>
          <w:lang w:val="en-US"/>
        </w:rPr>
        <w:t xml:space="preserve"> </w:t>
      </w:r>
      <w:r>
        <w:t>глаголами</w:t>
      </w:r>
      <w:r w:rsidRPr="006F0148">
        <w:rPr>
          <w:lang w:val="en-US"/>
        </w:rPr>
        <w:t xml:space="preserve"> to</w:t>
      </w:r>
      <w:r w:rsidRPr="006F0148">
        <w:rPr>
          <w:spacing w:val="-2"/>
          <w:lang w:val="en-US"/>
        </w:rPr>
        <w:t xml:space="preserve"> </w:t>
      </w:r>
      <w:r w:rsidRPr="006F0148">
        <w:rPr>
          <w:lang w:val="en-US"/>
        </w:rPr>
        <w:t>stop,</w:t>
      </w:r>
      <w:r w:rsidRPr="006F0148">
        <w:rPr>
          <w:spacing w:val="-2"/>
          <w:lang w:val="en-US"/>
        </w:rPr>
        <w:t xml:space="preserve"> </w:t>
      </w:r>
      <w:r w:rsidRPr="006F0148">
        <w:rPr>
          <w:lang w:val="en-US"/>
        </w:rPr>
        <w:t>to</w:t>
      </w:r>
      <w:r w:rsidRPr="006F0148">
        <w:rPr>
          <w:spacing w:val="-2"/>
          <w:lang w:val="en-US"/>
        </w:rPr>
        <w:t xml:space="preserve"> </w:t>
      </w:r>
      <w:r w:rsidRPr="006F0148">
        <w:rPr>
          <w:lang w:val="en-US"/>
        </w:rPr>
        <w:t>remember,</w:t>
      </w:r>
      <w:r w:rsidRPr="006F0148">
        <w:rPr>
          <w:spacing w:val="-2"/>
          <w:lang w:val="en-US"/>
        </w:rPr>
        <w:t xml:space="preserve"> </w:t>
      </w:r>
      <w:r w:rsidRPr="006F0148">
        <w:rPr>
          <w:lang w:val="en-US"/>
        </w:rPr>
        <w:t>to</w:t>
      </w:r>
      <w:r w:rsidRPr="006F0148">
        <w:rPr>
          <w:spacing w:val="-1"/>
          <w:lang w:val="en-US"/>
        </w:rPr>
        <w:t xml:space="preserve"> </w:t>
      </w:r>
      <w:r w:rsidRPr="006F0148">
        <w:rPr>
          <w:lang w:val="en-US"/>
        </w:rPr>
        <w:t>forget</w:t>
      </w:r>
      <w:r w:rsidRPr="006F0148">
        <w:rPr>
          <w:spacing w:val="2"/>
          <w:lang w:val="en-US"/>
        </w:rPr>
        <w:t xml:space="preserve"> </w:t>
      </w:r>
      <w:r w:rsidRPr="006F0148">
        <w:rPr>
          <w:lang w:val="en-US"/>
        </w:rPr>
        <w:t>(</w:t>
      </w:r>
      <w:r>
        <w:t>разница</w:t>
      </w:r>
      <w:r w:rsidRPr="006F0148">
        <w:rPr>
          <w:spacing w:val="-3"/>
          <w:lang w:val="en-US"/>
        </w:rPr>
        <w:t xml:space="preserve"> </w:t>
      </w:r>
      <w:r>
        <w:t>в</w:t>
      </w:r>
      <w:r w:rsidRPr="006F0148">
        <w:rPr>
          <w:spacing w:val="-3"/>
          <w:lang w:val="en-US"/>
        </w:rPr>
        <w:t xml:space="preserve"> </w:t>
      </w:r>
      <w:r>
        <w:t>значении</w:t>
      </w:r>
      <w:r w:rsidRPr="006F0148">
        <w:rPr>
          <w:spacing w:val="2"/>
          <w:lang w:val="en-US"/>
        </w:rPr>
        <w:t xml:space="preserve"> </w:t>
      </w:r>
      <w:r w:rsidRPr="006F0148">
        <w:rPr>
          <w:lang w:val="en-US"/>
        </w:rPr>
        <w:t>to</w:t>
      </w:r>
      <w:r w:rsidRPr="006F0148">
        <w:rPr>
          <w:spacing w:val="-2"/>
          <w:lang w:val="en-US"/>
        </w:rPr>
        <w:t xml:space="preserve"> </w:t>
      </w:r>
      <w:r w:rsidRPr="006F0148">
        <w:rPr>
          <w:lang w:val="en-US"/>
        </w:rPr>
        <w:t>stop</w:t>
      </w:r>
      <w:r w:rsidRPr="006F0148">
        <w:rPr>
          <w:spacing w:val="-2"/>
          <w:lang w:val="en-US"/>
        </w:rPr>
        <w:t xml:space="preserve"> </w:t>
      </w:r>
      <w:r w:rsidRPr="006F0148">
        <w:rPr>
          <w:lang w:val="en-US"/>
        </w:rPr>
        <w:t>doing</w:t>
      </w:r>
      <w:r w:rsidRPr="006F0148">
        <w:rPr>
          <w:spacing w:val="-1"/>
          <w:lang w:val="en-US"/>
        </w:rPr>
        <w:t xml:space="preserve"> </w:t>
      </w:r>
      <w:r w:rsidRPr="006F0148">
        <w:rPr>
          <w:spacing w:val="-4"/>
          <w:lang w:val="en-US"/>
        </w:rPr>
        <w:t>smth</w:t>
      </w:r>
    </w:p>
    <w:p w14:paraId="0AF8616D" w14:textId="77777777" w:rsidR="00DD28B4" w:rsidRPr="006F0148" w:rsidRDefault="006F0148">
      <w:pPr>
        <w:pStyle w:val="a3"/>
        <w:ind w:firstLine="0"/>
        <w:rPr>
          <w:lang w:val="en-US"/>
        </w:rPr>
      </w:pPr>
      <w:r>
        <w:t>и</w:t>
      </w:r>
      <w:r w:rsidRPr="006F0148">
        <w:rPr>
          <w:spacing w:val="1"/>
          <w:lang w:val="en-US"/>
        </w:rPr>
        <w:t xml:space="preserve"> </w:t>
      </w:r>
      <w:r w:rsidRPr="006F0148">
        <w:rPr>
          <w:lang w:val="en-US"/>
        </w:rPr>
        <w:t xml:space="preserve">to stop to do </w:t>
      </w:r>
      <w:r w:rsidRPr="006F0148">
        <w:rPr>
          <w:spacing w:val="-2"/>
          <w:lang w:val="en-US"/>
        </w:rPr>
        <w:t>smth);</w:t>
      </w:r>
    </w:p>
    <w:p w14:paraId="75BE45B2" w14:textId="77777777" w:rsidR="00DD28B4" w:rsidRDefault="006F0148">
      <w:pPr>
        <w:pStyle w:val="a3"/>
        <w:ind w:left="643" w:firstLine="0"/>
      </w:pPr>
      <w:r>
        <w:t>глаголы</w:t>
      </w:r>
      <w:r>
        <w:rPr>
          <w:spacing w:val="62"/>
        </w:rPr>
        <w:t xml:space="preserve"> </w:t>
      </w:r>
      <w:r>
        <w:t>в</w:t>
      </w:r>
      <w:r>
        <w:rPr>
          <w:spacing w:val="63"/>
        </w:rPr>
        <w:t xml:space="preserve"> </w:t>
      </w:r>
      <w:r>
        <w:t>видовременных</w:t>
      </w:r>
      <w:r>
        <w:rPr>
          <w:spacing w:val="65"/>
        </w:rPr>
        <w:t xml:space="preserve"> </w:t>
      </w:r>
      <w:r>
        <w:t>формах</w:t>
      </w:r>
      <w:r>
        <w:rPr>
          <w:spacing w:val="63"/>
        </w:rPr>
        <w:t xml:space="preserve"> </w:t>
      </w:r>
      <w:r>
        <w:t>действительного</w:t>
      </w:r>
      <w:r>
        <w:rPr>
          <w:spacing w:val="67"/>
        </w:rPr>
        <w:t xml:space="preserve"> </w:t>
      </w:r>
      <w:r>
        <w:t>залога</w:t>
      </w:r>
      <w:r>
        <w:rPr>
          <w:spacing w:val="63"/>
        </w:rPr>
        <w:t xml:space="preserve"> </w:t>
      </w:r>
      <w:r>
        <w:t>в</w:t>
      </w:r>
      <w:r>
        <w:rPr>
          <w:spacing w:val="63"/>
        </w:rPr>
        <w:t xml:space="preserve"> </w:t>
      </w:r>
      <w:r>
        <w:t>изъявительном</w:t>
      </w:r>
      <w:r>
        <w:rPr>
          <w:spacing w:val="67"/>
        </w:rPr>
        <w:t xml:space="preserve"> </w:t>
      </w:r>
      <w:r>
        <w:rPr>
          <w:spacing w:val="-2"/>
        </w:rPr>
        <w:t>наклонении</w:t>
      </w:r>
    </w:p>
    <w:p w14:paraId="1F84B939" w14:textId="77777777" w:rsidR="00DD28B4" w:rsidRPr="006F0148" w:rsidRDefault="006F0148">
      <w:pPr>
        <w:pStyle w:val="a3"/>
        <w:ind w:firstLine="0"/>
        <w:rPr>
          <w:lang w:val="en-US"/>
        </w:rPr>
      </w:pPr>
      <w:r w:rsidRPr="006F0148">
        <w:rPr>
          <w:lang w:val="en-US"/>
        </w:rPr>
        <w:t>(Past</w:t>
      </w:r>
      <w:r w:rsidRPr="006F0148">
        <w:rPr>
          <w:spacing w:val="-1"/>
          <w:lang w:val="en-US"/>
        </w:rPr>
        <w:t xml:space="preserve"> </w:t>
      </w:r>
      <w:r w:rsidRPr="006F0148">
        <w:rPr>
          <w:lang w:val="en-US"/>
        </w:rPr>
        <w:t>Perfect Tense, Present</w:t>
      </w:r>
      <w:r w:rsidRPr="006F0148">
        <w:rPr>
          <w:spacing w:val="-1"/>
          <w:lang w:val="en-US"/>
        </w:rPr>
        <w:t xml:space="preserve"> </w:t>
      </w:r>
      <w:r w:rsidRPr="006F0148">
        <w:rPr>
          <w:lang w:val="en-US"/>
        </w:rPr>
        <w:t>Perfect Continuous Tense, Future-in-the-</w:t>
      </w:r>
      <w:r w:rsidRPr="006F0148">
        <w:rPr>
          <w:spacing w:val="-2"/>
          <w:lang w:val="en-US"/>
        </w:rPr>
        <w:t>Past);</w:t>
      </w:r>
    </w:p>
    <w:p w14:paraId="41C2876A" w14:textId="77777777" w:rsidR="00DD28B4" w:rsidRDefault="006F0148">
      <w:pPr>
        <w:pStyle w:val="a3"/>
        <w:ind w:left="643" w:firstLine="0"/>
        <w:jc w:val="left"/>
      </w:pPr>
      <w:r>
        <w:t>модальные</w:t>
      </w:r>
      <w:r>
        <w:rPr>
          <w:spacing w:val="-5"/>
        </w:rPr>
        <w:t xml:space="preserve"> </w:t>
      </w:r>
      <w:r>
        <w:t>глаголы</w:t>
      </w:r>
      <w:r>
        <w:rPr>
          <w:spacing w:val="-3"/>
        </w:rPr>
        <w:t xml:space="preserve"> </w:t>
      </w:r>
      <w:r>
        <w:t>в</w:t>
      </w:r>
      <w:r>
        <w:rPr>
          <w:spacing w:val="-2"/>
        </w:rPr>
        <w:t xml:space="preserve"> </w:t>
      </w:r>
      <w:r>
        <w:t>косвенной</w:t>
      </w:r>
      <w:r>
        <w:rPr>
          <w:spacing w:val="1"/>
        </w:rPr>
        <w:t xml:space="preserve"> </w:t>
      </w:r>
      <w:r>
        <w:t>речи</w:t>
      </w:r>
      <w:r>
        <w:rPr>
          <w:spacing w:val="-3"/>
        </w:rPr>
        <w:t xml:space="preserve"> </w:t>
      </w:r>
      <w:r>
        <w:t>в</w:t>
      </w:r>
      <w:r>
        <w:rPr>
          <w:spacing w:val="-2"/>
        </w:rPr>
        <w:t xml:space="preserve"> </w:t>
      </w:r>
      <w:r>
        <w:t>настоящем</w:t>
      </w:r>
      <w:r>
        <w:rPr>
          <w:spacing w:val="-3"/>
        </w:rPr>
        <w:t xml:space="preserve"> </w:t>
      </w:r>
      <w:r>
        <w:t>и прошедшем</w:t>
      </w:r>
      <w:r>
        <w:rPr>
          <w:spacing w:val="-3"/>
        </w:rPr>
        <w:t xml:space="preserve"> </w:t>
      </w:r>
      <w:r>
        <w:rPr>
          <w:spacing w:val="-2"/>
        </w:rPr>
        <w:t>времени;</w:t>
      </w:r>
    </w:p>
    <w:p w14:paraId="5ED1C0D4" w14:textId="77777777" w:rsidR="00DD28B4" w:rsidRDefault="006F0148">
      <w:pPr>
        <w:pStyle w:val="a3"/>
        <w:spacing w:before="1"/>
        <w:jc w:val="left"/>
      </w:pPr>
      <w:r>
        <w:t>неличные</w:t>
      </w:r>
      <w:r>
        <w:rPr>
          <w:spacing w:val="40"/>
        </w:rPr>
        <w:t xml:space="preserve"> </w:t>
      </w:r>
      <w:r>
        <w:t>формы</w:t>
      </w:r>
      <w:r>
        <w:rPr>
          <w:spacing w:val="40"/>
        </w:rPr>
        <w:t xml:space="preserve"> </w:t>
      </w:r>
      <w:r>
        <w:t>глагола</w:t>
      </w:r>
      <w:r>
        <w:rPr>
          <w:spacing w:val="40"/>
        </w:rPr>
        <w:t xml:space="preserve"> </w:t>
      </w:r>
      <w:r>
        <w:t>(инфинитив,</w:t>
      </w:r>
      <w:r>
        <w:rPr>
          <w:spacing w:val="40"/>
        </w:rPr>
        <w:t xml:space="preserve"> </w:t>
      </w:r>
      <w:r>
        <w:t>герундий,</w:t>
      </w:r>
      <w:r>
        <w:rPr>
          <w:spacing w:val="40"/>
        </w:rPr>
        <w:t xml:space="preserve"> </w:t>
      </w:r>
      <w:r>
        <w:t>причастия</w:t>
      </w:r>
      <w:r>
        <w:rPr>
          <w:spacing w:val="40"/>
        </w:rPr>
        <w:t xml:space="preserve"> </w:t>
      </w:r>
      <w:r>
        <w:t>настоящего</w:t>
      </w:r>
      <w:r>
        <w:rPr>
          <w:spacing w:val="40"/>
        </w:rPr>
        <w:t xml:space="preserve"> </w:t>
      </w:r>
      <w:r>
        <w:t>и</w:t>
      </w:r>
      <w:r>
        <w:rPr>
          <w:spacing w:val="40"/>
        </w:rPr>
        <w:t xml:space="preserve"> </w:t>
      </w:r>
      <w:r>
        <w:t>прошедшего</w:t>
      </w:r>
      <w:r>
        <w:rPr>
          <w:spacing w:val="80"/>
          <w:w w:val="150"/>
        </w:rPr>
        <w:t xml:space="preserve"> </w:t>
      </w:r>
      <w:r>
        <w:rPr>
          <w:spacing w:val="-2"/>
        </w:rPr>
        <w:t>времени);</w:t>
      </w:r>
    </w:p>
    <w:p w14:paraId="2FDF5E42" w14:textId="77777777" w:rsidR="00DD28B4" w:rsidRDefault="006F0148">
      <w:pPr>
        <w:pStyle w:val="a3"/>
        <w:ind w:left="643" w:firstLine="0"/>
        <w:jc w:val="left"/>
      </w:pPr>
      <w:r>
        <w:t>наречия</w:t>
      </w:r>
      <w:r>
        <w:rPr>
          <w:spacing w:val="-1"/>
        </w:rPr>
        <w:t xml:space="preserve"> </w:t>
      </w:r>
      <w:r>
        <w:t>too -</w:t>
      </w:r>
      <w:r>
        <w:rPr>
          <w:spacing w:val="-1"/>
        </w:rPr>
        <w:t xml:space="preserve"> </w:t>
      </w:r>
      <w:r>
        <w:rPr>
          <w:spacing w:val="-2"/>
        </w:rPr>
        <w:t>enough;</w:t>
      </w:r>
    </w:p>
    <w:p w14:paraId="272FCA44" w14:textId="77777777" w:rsidR="00DD28B4" w:rsidRDefault="006F0148">
      <w:pPr>
        <w:pStyle w:val="a3"/>
        <w:ind w:left="643" w:firstLine="0"/>
        <w:jc w:val="left"/>
      </w:pPr>
      <w:r>
        <w:t>отрицательные</w:t>
      </w:r>
      <w:r>
        <w:rPr>
          <w:spacing w:val="-2"/>
        </w:rPr>
        <w:t xml:space="preserve"> </w:t>
      </w:r>
      <w:r>
        <w:t>местоимения no (и</w:t>
      </w:r>
      <w:r>
        <w:rPr>
          <w:spacing w:val="1"/>
        </w:rPr>
        <w:t xml:space="preserve"> </w:t>
      </w:r>
      <w:r>
        <w:t>его</w:t>
      </w:r>
      <w:r>
        <w:rPr>
          <w:spacing w:val="-1"/>
        </w:rPr>
        <w:t xml:space="preserve"> </w:t>
      </w:r>
      <w:r>
        <w:t>производные</w:t>
      </w:r>
      <w:r>
        <w:rPr>
          <w:spacing w:val="-3"/>
        </w:rPr>
        <w:t xml:space="preserve"> </w:t>
      </w:r>
      <w:r>
        <w:t xml:space="preserve">nobody, nothing, etc.), </w:t>
      </w:r>
      <w:r>
        <w:rPr>
          <w:spacing w:val="-2"/>
        </w:rPr>
        <w:t>none;</w:t>
      </w:r>
    </w:p>
    <w:p w14:paraId="6F6F66B2" w14:textId="77777777" w:rsidR="00DD28B4" w:rsidRDefault="006F0148">
      <w:pPr>
        <w:pStyle w:val="a5"/>
        <w:numPr>
          <w:ilvl w:val="0"/>
          <w:numId w:val="66"/>
        </w:numPr>
        <w:tabs>
          <w:tab w:val="left" w:pos="1051"/>
        </w:tabs>
        <w:ind w:left="1051" w:hanging="408"/>
        <w:rPr>
          <w:sz w:val="24"/>
        </w:rPr>
      </w:pPr>
      <w:r>
        <w:rPr>
          <w:sz w:val="24"/>
        </w:rPr>
        <w:t>владеть</w:t>
      </w:r>
      <w:r>
        <w:rPr>
          <w:spacing w:val="-8"/>
          <w:sz w:val="24"/>
        </w:rPr>
        <w:t xml:space="preserve"> </w:t>
      </w:r>
      <w:r>
        <w:rPr>
          <w:sz w:val="24"/>
        </w:rPr>
        <w:t>социокультурными</w:t>
      </w:r>
      <w:r>
        <w:rPr>
          <w:spacing w:val="-6"/>
          <w:sz w:val="24"/>
        </w:rPr>
        <w:t xml:space="preserve"> </w:t>
      </w:r>
      <w:r>
        <w:rPr>
          <w:sz w:val="24"/>
        </w:rPr>
        <w:t>знаниями</w:t>
      </w:r>
      <w:r>
        <w:rPr>
          <w:spacing w:val="-5"/>
          <w:sz w:val="24"/>
        </w:rPr>
        <w:t xml:space="preserve"> </w:t>
      </w:r>
      <w:r>
        <w:rPr>
          <w:sz w:val="24"/>
        </w:rPr>
        <w:t>и</w:t>
      </w:r>
      <w:r>
        <w:rPr>
          <w:spacing w:val="-6"/>
          <w:sz w:val="24"/>
        </w:rPr>
        <w:t xml:space="preserve"> </w:t>
      </w:r>
      <w:r>
        <w:rPr>
          <w:spacing w:val="-2"/>
          <w:sz w:val="24"/>
        </w:rPr>
        <w:t>умениями:</w:t>
      </w:r>
    </w:p>
    <w:p w14:paraId="1FC3AC42" w14:textId="77777777" w:rsidR="00DD28B4" w:rsidRDefault="006F0148">
      <w:pPr>
        <w:pStyle w:val="a3"/>
        <w:ind w:right="138"/>
      </w:pPr>
      <w:r>
        <w:t>осуществлять межличностное и межкультурное общение, используя знания о национально- 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30B4218A" w14:textId="77777777" w:rsidR="00DD28B4" w:rsidRDefault="006F0148">
      <w:pPr>
        <w:pStyle w:val="a3"/>
        <w:ind w:left="643" w:firstLine="0"/>
      </w:pPr>
      <w:r>
        <w:t>кратко</w:t>
      </w:r>
      <w:r>
        <w:rPr>
          <w:spacing w:val="61"/>
        </w:rPr>
        <w:t xml:space="preserve"> </w:t>
      </w:r>
      <w:r>
        <w:t>представлять</w:t>
      </w:r>
      <w:r>
        <w:rPr>
          <w:spacing w:val="61"/>
        </w:rPr>
        <w:t xml:space="preserve"> </w:t>
      </w:r>
      <w:r>
        <w:t>родную</w:t>
      </w:r>
      <w:r>
        <w:rPr>
          <w:spacing w:val="61"/>
        </w:rPr>
        <w:t xml:space="preserve"> </w:t>
      </w:r>
      <w:r>
        <w:t>страну/малую</w:t>
      </w:r>
      <w:r>
        <w:rPr>
          <w:spacing w:val="59"/>
        </w:rPr>
        <w:t xml:space="preserve"> </w:t>
      </w:r>
      <w:r>
        <w:t>родину</w:t>
      </w:r>
      <w:r>
        <w:rPr>
          <w:spacing w:val="62"/>
        </w:rPr>
        <w:t xml:space="preserve"> </w:t>
      </w:r>
      <w:r>
        <w:t>и</w:t>
      </w:r>
      <w:r>
        <w:rPr>
          <w:spacing w:val="61"/>
        </w:rPr>
        <w:t xml:space="preserve"> </w:t>
      </w:r>
      <w:r>
        <w:t>страну</w:t>
      </w:r>
      <w:r>
        <w:rPr>
          <w:spacing w:val="59"/>
        </w:rPr>
        <w:t xml:space="preserve"> </w:t>
      </w:r>
      <w:r>
        <w:t>(страны)</w:t>
      </w:r>
      <w:r>
        <w:rPr>
          <w:spacing w:val="59"/>
        </w:rPr>
        <w:t xml:space="preserve"> </w:t>
      </w:r>
      <w:r>
        <w:t>изучаемого</w:t>
      </w:r>
      <w:r>
        <w:rPr>
          <w:spacing w:val="59"/>
        </w:rPr>
        <w:t xml:space="preserve"> </w:t>
      </w:r>
      <w:r>
        <w:rPr>
          <w:spacing w:val="-2"/>
        </w:rPr>
        <w:t>языка</w:t>
      </w:r>
    </w:p>
    <w:p w14:paraId="09778281" w14:textId="77777777" w:rsidR="00DD28B4" w:rsidRDefault="006F0148">
      <w:pPr>
        <w:pStyle w:val="a3"/>
        <w:ind w:firstLine="0"/>
      </w:pPr>
      <w:r>
        <w:t>(культурные</w:t>
      </w:r>
      <w:r>
        <w:rPr>
          <w:spacing w:val="-6"/>
        </w:rPr>
        <w:t xml:space="preserve"> </w:t>
      </w:r>
      <w:r>
        <w:t>явления</w:t>
      </w:r>
      <w:r>
        <w:rPr>
          <w:spacing w:val="-6"/>
        </w:rPr>
        <w:t xml:space="preserve"> </w:t>
      </w:r>
      <w:r>
        <w:t>и</w:t>
      </w:r>
      <w:r>
        <w:rPr>
          <w:spacing w:val="-7"/>
        </w:rPr>
        <w:t xml:space="preserve"> </w:t>
      </w:r>
      <w:r>
        <w:t>события;</w:t>
      </w:r>
      <w:r>
        <w:rPr>
          <w:spacing w:val="-4"/>
        </w:rPr>
        <w:t xml:space="preserve"> </w:t>
      </w:r>
      <w:r>
        <w:t>достопримечательности,</w:t>
      </w:r>
      <w:r>
        <w:rPr>
          <w:spacing w:val="-5"/>
        </w:rPr>
        <w:t xml:space="preserve"> </w:t>
      </w:r>
      <w:r>
        <w:t>выдающиеся</w:t>
      </w:r>
      <w:r>
        <w:rPr>
          <w:spacing w:val="-4"/>
        </w:rPr>
        <w:t xml:space="preserve"> </w:t>
      </w:r>
      <w:r>
        <w:rPr>
          <w:spacing w:val="-2"/>
        </w:rPr>
        <w:t>люди);</w:t>
      </w:r>
    </w:p>
    <w:p w14:paraId="48D63A65" w14:textId="77777777" w:rsidR="00DD28B4" w:rsidRDefault="006F0148">
      <w:pPr>
        <w:pStyle w:val="a3"/>
        <w:ind w:right="139"/>
      </w:pPr>
      <w:r>
        <w:t>оказывать помощь зарубежным гостям в ситуациях повседневного общения (объяснить местонахождение объекта, сообщить возможный маршрут);</w:t>
      </w:r>
    </w:p>
    <w:p w14:paraId="5D8B22FC" w14:textId="77777777" w:rsidR="00DD28B4" w:rsidRDefault="006F0148">
      <w:pPr>
        <w:pStyle w:val="a5"/>
        <w:numPr>
          <w:ilvl w:val="0"/>
          <w:numId w:val="66"/>
        </w:numPr>
        <w:tabs>
          <w:tab w:val="left" w:pos="1049"/>
        </w:tabs>
        <w:spacing w:before="1"/>
        <w:ind w:left="282" w:right="138" w:firstLine="360"/>
        <w:jc w:val="both"/>
        <w:rPr>
          <w:sz w:val="24"/>
        </w:rPr>
      </w:pPr>
      <w:r>
        <w:rPr>
          <w:sz w:val="24"/>
        </w:rPr>
        <w:t xml:space="preserve">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sz w:val="24"/>
        </w:rPr>
        <w:t>информации;</w:t>
      </w:r>
    </w:p>
    <w:p w14:paraId="3DCA05C6" w14:textId="77777777" w:rsidR="00DD28B4" w:rsidRDefault="006F0148">
      <w:pPr>
        <w:pStyle w:val="a5"/>
        <w:numPr>
          <w:ilvl w:val="0"/>
          <w:numId w:val="66"/>
        </w:numPr>
        <w:tabs>
          <w:tab w:val="left" w:pos="1049"/>
        </w:tabs>
        <w:ind w:left="282" w:right="137" w:firstLine="360"/>
        <w:jc w:val="both"/>
        <w:rPr>
          <w:sz w:val="24"/>
        </w:rPr>
      </w:pPr>
      <w:r>
        <w:rPr>
          <w:sz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0A4C49CF" w14:textId="77777777" w:rsidR="00DD28B4" w:rsidRDefault="006F0148">
      <w:pPr>
        <w:pStyle w:val="a5"/>
        <w:numPr>
          <w:ilvl w:val="0"/>
          <w:numId w:val="66"/>
        </w:numPr>
        <w:tabs>
          <w:tab w:val="left" w:pos="1049"/>
        </w:tabs>
        <w:ind w:left="282" w:right="139" w:firstLine="360"/>
        <w:jc w:val="both"/>
        <w:rPr>
          <w:sz w:val="24"/>
        </w:rPr>
      </w:pPr>
      <w:r>
        <w:rPr>
          <w:sz w:val="24"/>
        </w:rPr>
        <w:t>уметь рассматривать несколько вариантов решения коммуникативной задачи в продуктивных видах речевой деятельности (говорении и письменной речи);</w:t>
      </w:r>
    </w:p>
    <w:p w14:paraId="2BB84B9D" w14:textId="77777777" w:rsidR="00DD28B4" w:rsidRDefault="006F0148">
      <w:pPr>
        <w:pStyle w:val="a5"/>
        <w:numPr>
          <w:ilvl w:val="0"/>
          <w:numId w:val="66"/>
        </w:numPr>
        <w:tabs>
          <w:tab w:val="left" w:pos="1049"/>
        </w:tabs>
        <w:ind w:left="282" w:right="139" w:firstLine="360"/>
        <w:jc w:val="both"/>
        <w:rPr>
          <w:sz w:val="24"/>
        </w:rPr>
      </w:pPr>
      <w:r>
        <w:rPr>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58398F77" w14:textId="77777777" w:rsidR="00DD28B4" w:rsidRDefault="006F0148">
      <w:pPr>
        <w:pStyle w:val="a5"/>
        <w:numPr>
          <w:ilvl w:val="0"/>
          <w:numId w:val="66"/>
        </w:numPr>
        <w:tabs>
          <w:tab w:val="left" w:pos="1049"/>
        </w:tabs>
        <w:spacing w:before="1"/>
        <w:ind w:left="282" w:right="138" w:firstLine="360"/>
        <w:jc w:val="both"/>
        <w:rPr>
          <w:sz w:val="24"/>
        </w:rPr>
      </w:pPr>
      <w:r>
        <w:rPr>
          <w:sz w:val="24"/>
        </w:rPr>
        <w:t>использовать иноязычные словари и справочники, в том числе информационно- справочные системы в электронной форме;</w:t>
      </w:r>
    </w:p>
    <w:p w14:paraId="3341A25F" w14:textId="77777777" w:rsidR="00DD28B4" w:rsidRDefault="006F0148">
      <w:pPr>
        <w:pStyle w:val="a5"/>
        <w:numPr>
          <w:ilvl w:val="0"/>
          <w:numId w:val="66"/>
        </w:numPr>
        <w:tabs>
          <w:tab w:val="left" w:pos="1050"/>
        </w:tabs>
        <w:ind w:left="1050" w:hanging="407"/>
        <w:jc w:val="both"/>
        <w:rPr>
          <w:sz w:val="24"/>
        </w:rPr>
      </w:pPr>
      <w:r>
        <w:rPr>
          <w:sz w:val="24"/>
        </w:rPr>
        <w:t>достигать</w:t>
      </w:r>
      <w:r>
        <w:rPr>
          <w:spacing w:val="29"/>
          <w:sz w:val="24"/>
        </w:rPr>
        <w:t xml:space="preserve"> </w:t>
      </w:r>
      <w:r>
        <w:rPr>
          <w:sz w:val="24"/>
        </w:rPr>
        <w:t>взаимопонимания</w:t>
      </w:r>
      <w:r>
        <w:rPr>
          <w:spacing w:val="27"/>
          <w:sz w:val="24"/>
        </w:rPr>
        <w:t xml:space="preserve"> </w:t>
      </w:r>
      <w:r>
        <w:rPr>
          <w:sz w:val="24"/>
        </w:rPr>
        <w:t>в</w:t>
      </w:r>
      <w:r>
        <w:rPr>
          <w:spacing w:val="27"/>
          <w:sz w:val="24"/>
        </w:rPr>
        <w:t xml:space="preserve"> </w:t>
      </w:r>
      <w:r>
        <w:rPr>
          <w:sz w:val="24"/>
        </w:rPr>
        <w:t>процессе</w:t>
      </w:r>
      <w:r>
        <w:rPr>
          <w:spacing w:val="28"/>
          <w:sz w:val="24"/>
        </w:rPr>
        <w:t xml:space="preserve"> </w:t>
      </w:r>
      <w:r>
        <w:rPr>
          <w:sz w:val="24"/>
        </w:rPr>
        <w:t>устного</w:t>
      </w:r>
      <w:r>
        <w:rPr>
          <w:spacing w:val="28"/>
          <w:sz w:val="24"/>
        </w:rPr>
        <w:t xml:space="preserve"> </w:t>
      </w:r>
      <w:r>
        <w:rPr>
          <w:sz w:val="24"/>
        </w:rPr>
        <w:t>и</w:t>
      </w:r>
      <w:r>
        <w:rPr>
          <w:spacing w:val="28"/>
          <w:sz w:val="24"/>
        </w:rPr>
        <w:t xml:space="preserve"> </w:t>
      </w:r>
      <w:r>
        <w:rPr>
          <w:sz w:val="24"/>
        </w:rPr>
        <w:t>письменного</w:t>
      </w:r>
      <w:r>
        <w:rPr>
          <w:spacing w:val="30"/>
          <w:sz w:val="24"/>
        </w:rPr>
        <w:t xml:space="preserve"> </w:t>
      </w:r>
      <w:r>
        <w:rPr>
          <w:sz w:val="24"/>
        </w:rPr>
        <w:t>общения</w:t>
      </w:r>
      <w:r>
        <w:rPr>
          <w:spacing w:val="27"/>
          <w:sz w:val="24"/>
        </w:rPr>
        <w:t xml:space="preserve"> </w:t>
      </w:r>
      <w:r>
        <w:rPr>
          <w:sz w:val="24"/>
        </w:rPr>
        <w:t>с</w:t>
      </w:r>
      <w:r>
        <w:rPr>
          <w:spacing w:val="27"/>
          <w:sz w:val="24"/>
        </w:rPr>
        <w:t xml:space="preserve"> </w:t>
      </w:r>
      <w:r>
        <w:rPr>
          <w:spacing w:val="-2"/>
          <w:sz w:val="24"/>
        </w:rPr>
        <w:t>носителями</w:t>
      </w:r>
    </w:p>
    <w:p w14:paraId="77FEDDB1" w14:textId="77777777" w:rsidR="00DD28B4" w:rsidRDefault="006F0148">
      <w:pPr>
        <w:pStyle w:val="a3"/>
        <w:spacing w:before="61"/>
        <w:ind w:firstLine="0"/>
      </w:pPr>
      <w:r>
        <w:t>иностранного</w:t>
      </w:r>
      <w:r>
        <w:rPr>
          <w:spacing w:val="-5"/>
        </w:rPr>
        <w:t xml:space="preserve"> </w:t>
      </w:r>
      <w:r>
        <w:t>языка,</w:t>
      </w:r>
      <w:r>
        <w:rPr>
          <w:spacing w:val="-5"/>
        </w:rPr>
        <w:t xml:space="preserve"> </w:t>
      </w:r>
      <w:r>
        <w:t>людьми</w:t>
      </w:r>
      <w:r>
        <w:rPr>
          <w:spacing w:val="-5"/>
        </w:rPr>
        <w:t xml:space="preserve"> </w:t>
      </w:r>
      <w:r>
        <w:t>другой</w:t>
      </w:r>
      <w:r>
        <w:rPr>
          <w:spacing w:val="-5"/>
        </w:rPr>
        <w:t xml:space="preserve"> </w:t>
      </w:r>
      <w:r>
        <w:rPr>
          <w:spacing w:val="-2"/>
        </w:rPr>
        <w:t>культуры;</w:t>
      </w:r>
    </w:p>
    <w:p w14:paraId="078BBE93" w14:textId="77777777" w:rsidR="00DD28B4" w:rsidRPr="004A6696" w:rsidRDefault="006F0148" w:rsidP="004A6696">
      <w:pPr>
        <w:pStyle w:val="a5"/>
        <w:numPr>
          <w:ilvl w:val="0"/>
          <w:numId w:val="66"/>
        </w:numPr>
        <w:tabs>
          <w:tab w:val="left" w:pos="1049"/>
        </w:tabs>
        <w:ind w:left="282" w:right="140" w:firstLine="360"/>
        <w:jc w:val="both"/>
        <w:rPr>
          <w:sz w:val="24"/>
        </w:rPr>
      </w:pPr>
      <w:r>
        <w:rPr>
          <w:sz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71AB6D7" w14:textId="77777777" w:rsidR="00DD28B4" w:rsidRDefault="006F0148">
      <w:pPr>
        <w:spacing w:before="264"/>
        <w:ind w:left="138"/>
        <w:jc w:val="center"/>
        <w:rPr>
          <w:b/>
          <w:sz w:val="24"/>
        </w:rPr>
      </w:pPr>
      <w:r>
        <w:rPr>
          <w:b/>
          <w:sz w:val="24"/>
        </w:rPr>
        <w:t>Проверяемые</w:t>
      </w:r>
      <w:r>
        <w:rPr>
          <w:b/>
          <w:spacing w:val="-7"/>
          <w:sz w:val="24"/>
        </w:rPr>
        <w:t xml:space="preserve"> </w:t>
      </w:r>
      <w:r>
        <w:rPr>
          <w:b/>
          <w:sz w:val="24"/>
        </w:rPr>
        <w:t>требования</w:t>
      </w:r>
      <w:r>
        <w:rPr>
          <w:b/>
          <w:spacing w:val="-4"/>
          <w:sz w:val="24"/>
        </w:rPr>
        <w:t xml:space="preserve"> </w:t>
      </w:r>
      <w:r>
        <w:rPr>
          <w:b/>
          <w:sz w:val="24"/>
        </w:rPr>
        <w:t>к</w:t>
      </w:r>
      <w:r>
        <w:rPr>
          <w:b/>
          <w:spacing w:val="-3"/>
          <w:sz w:val="24"/>
        </w:rPr>
        <w:t xml:space="preserve"> </w:t>
      </w:r>
      <w:r>
        <w:rPr>
          <w:b/>
          <w:sz w:val="24"/>
        </w:rPr>
        <w:t>результатам</w:t>
      </w:r>
      <w:r>
        <w:rPr>
          <w:b/>
          <w:spacing w:val="-4"/>
          <w:sz w:val="24"/>
        </w:rPr>
        <w:t xml:space="preserve"> </w:t>
      </w:r>
      <w:r>
        <w:rPr>
          <w:b/>
          <w:sz w:val="24"/>
        </w:rPr>
        <w:t>освоения</w:t>
      </w:r>
      <w:r>
        <w:rPr>
          <w:b/>
          <w:spacing w:val="-3"/>
          <w:sz w:val="24"/>
        </w:rPr>
        <w:t xml:space="preserve"> </w:t>
      </w:r>
      <w:r>
        <w:rPr>
          <w:b/>
          <w:spacing w:val="-2"/>
          <w:sz w:val="24"/>
        </w:rPr>
        <w:t>основной</w:t>
      </w:r>
    </w:p>
    <w:p w14:paraId="76E51ABD" w14:textId="77777777" w:rsidR="00DD28B4" w:rsidRDefault="006F0148">
      <w:pPr>
        <w:spacing w:before="61"/>
        <w:ind w:left="135"/>
        <w:jc w:val="center"/>
        <w:rPr>
          <w:b/>
          <w:sz w:val="24"/>
        </w:rPr>
      </w:pPr>
      <w:r>
        <w:rPr>
          <w:b/>
          <w:sz w:val="24"/>
        </w:rPr>
        <w:t>образовательной</w:t>
      </w:r>
      <w:r>
        <w:rPr>
          <w:b/>
          <w:spacing w:val="-4"/>
          <w:sz w:val="24"/>
        </w:rPr>
        <w:t xml:space="preserve"> </w:t>
      </w:r>
      <w:r>
        <w:rPr>
          <w:b/>
          <w:sz w:val="24"/>
        </w:rPr>
        <w:t>программы</w:t>
      </w:r>
      <w:r>
        <w:rPr>
          <w:b/>
          <w:spacing w:val="-7"/>
          <w:sz w:val="24"/>
        </w:rPr>
        <w:t xml:space="preserve"> </w:t>
      </w:r>
      <w:r>
        <w:rPr>
          <w:b/>
          <w:sz w:val="24"/>
        </w:rPr>
        <w:t>(5</w:t>
      </w:r>
      <w:r>
        <w:rPr>
          <w:b/>
          <w:spacing w:val="-5"/>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6D3871D0" w14:textId="77777777">
        <w:trPr>
          <w:trHeight w:val="1032"/>
        </w:trPr>
        <w:tc>
          <w:tcPr>
            <w:tcW w:w="1702" w:type="dxa"/>
          </w:tcPr>
          <w:p w14:paraId="4E3FAD2F" w14:textId="77777777" w:rsidR="00DD28B4" w:rsidRDefault="006F0148">
            <w:pPr>
              <w:pStyle w:val="TableParagraph"/>
              <w:spacing w:before="99"/>
              <w:rPr>
                <w:sz w:val="24"/>
              </w:rPr>
            </w:pPr>
            <w:r>
              <w:rPr>
                <w:spacing w:val="-4"/>
                <w:sz w:val="24"/>
              </w:rPr>
              <w:t xml:space="preserve">Код </w:t>
            </w:r>
            <w:r>
              <w:rPr>
                <w:spacing w:val="-2"/>
                <w:sz w:val="24"/>
              </w:rPr>
              <w:t>проверяемого результата</w:t>
            </w:r>
          </w:p>
        </w:tc>
        <w:tc>
          <w:tcPr>
            <w:tcW w:w="7372" w:type="dxa"/>
          </w:tcPr>
          <w:p w14:paraId="7BE3CCE5" w14:textId="77777777" w:rsidR="00DD28B4" w:rsidRDefault="006F0148">
            <w:pPr>
              <w:pStyle w:val="TableParagraph"/>
              <w:spacing w:before="99"/>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13237631" w14:textId="77777777">
        <w:trPr>
          <w:trHeight w:val="479"/>
        </w:trPr>
        <w:tc>
          <w:tcPr>
            <w:tcW w:w="1702" w:type="dxa"/>
          </w:tcPr>
          <w:p w14:paraId="297325E2" w14:textId="77777777" w:rsidR="00DD28B4" w:rsidRDefault="006F0148">
            <w:pPr>
              <w:pStyle w:val="TableParagraph"/>
              <w:spacing w:before="99"/>
              <w:rPr>
                <w:sz w:val="24"/>
              </w:rPr>
            </w:pPr>
            <w:r>
              <w:rPr>
                <w:spacing w:val="-10"/>
                <w:sz w:val="24"/>
              </w:rPr>
              <w:t>1</w:t>
            </w:r>
          </w:p>
        </w:tc>
        <w:tc>
          <w:tcPr>
            <w:tcW w:w="7372" w:type="dxa"/>
          </w:tcPr>
          <w:p w14:paraId="4181298A" w14:textId="77777777" w:rsidR="00DD28B4" w:rsidRDefault="006F0148">
            <w:pPr>
              <w:pStyle w:val="TableParagraph"/>
              <w:spacing w:before="99"/>
              <w:rPr>
                <w:sz w:val="24"/>
              </w:rPr>
            </w:pPr>
            <w:r>
              <w:rPr>
                <w:sz w:val="24"/>
              </w:rPr>
              <w:t>Коммуникативные</w:t>
            </w:r>
            <w:r>
              <w:rPr>
                <w:spacing w:val="-10"/>
                <w:sz w:val="24"/>
              </w:rPr>
              <w:t xml:space="preserve"> </w:t>
            </w:r>
            <w:r>
              <w:rPr>
                <w:spacing w:val="-2"/>
                <w:sz w:val="24"/>
              </w:rPr>
              <w:t>умения</w:t>
            </w:r>
          </w:p>
        </w:tc>
      </w:tr>
      <w:tr w:rsidR="00DD28B4" w14:paraId="75E66D67" w14:textId="77777777">
        <w:trPr>
          <w:trHeight w:val="479"/>
        </w:trPr>
        <w:tc>
          <w:tcPr>
            <w:tcW w:w="1702" w:type="dxa"/>
          </w:tcPr>
          <w:p w14:paraId="5279EE39" w14:textId="77777777" w:rsidR="00DD28B4" w:rsidRDefault="006F0148">
            <w:pPr>
              <w:pStyle w:val="TableParagraph"/>
              <w:rPr>
                <w:sz w:val="24"/>
              </w:rPr>
            </w:pPr>
            <w:r>
              <w:rPr>
                <w:spacing w:val="-5"/>
                <w:sz w:val="24"/>
              </w:rPr>
              <w:t>1.1</w:t>
            </w:r>
          </w:p>
        </w:tc>
        <w:tc>
          <w:tcPr>
            <w:tcW w:w="7372" w:type="dxa"/>
          </w:tcPr>
          <w:p w14:paraId="2AB4D1EE" w14:textId="77777777" w:rsidR="00DD28B4" w:rsidRDefault="006F0148">
            <w:pPr>
              <w:pStyle w:val="TableParagraph"/>
              <w:rPr>
                <w:sz w:val="24"/>
              </w:rPr>
            </w:pPr>
            <w:r>
              <w:rPr>
                <w:spacing w:val="-2"/>
                <w:sz w:val="24"/>
              </w:rPr>
              <w:t>Говорение</w:t>
            </w:r>
          </w:p>
        </w:tc>
      </w:tr>
      <w:tr w:rsidR="00DD28B4" w14:paraId="7F2E0F4C" w14:textId="77777777">
        <w:trPr>
          <w:trHeight w:val="1860"/>
        </w:trPr>
        <w:tc>
          <w:tcPr>
            <w:tcW w:w="1702" w:type="dxa"/>
          </w:tcPr>
          <w:p w14:paraId="23FFEF5F" w14:textId="77777777" w:rsidR="00DD28B4" w:rsidRDefault="006F0148">
            <w:pPr>
              <w:pStyle w:val="TableParagraph"/>
              <w:rPr>
                <w:sz w:val="24"/>
              </w:rPr>
            </w:pPr>
            <w:r>
              <w:rPr>
                <w:spacing w:val="-2"/>
                <w:sz w:val="24"/>
              </w:rPr>
              <w:t>1.1.1</w:t>
            </w:r>
          </w:p>
        </w:tc>
        <w:tc>
          <w:tcPr>
            <w:tcW w:w="7372" w:type="dxa"/>
          </w:tcPr>
          <w:p w14:paraId="2C8ED92B" w14:textId="77777777" w:rsidR="00DD28B4" w:rsidRDefault="006F0148">
            <w:pPr>
              <w:pStyle w:val="TableParagraph"/>
              <w:ind w:right="164"/>
              <w:rPr>
                <w:sz w:val="24"/>
              </w:rPr>
            </w:pPr>
            <w:r>
              <w:rPr>
                <w:sz w:val="24"/>
              </w:rPr>
              <w:t>Вести разные виды диалогов (диалог этикетного характера, диалог - побуждение к действию, диалог-расспрос) в рамках тематического содержания</w:t>
            </w:r>
            <w:r>
              <w:rPr>
                <w:spacing w:val="-7"/>
                <w:sz w:val="24"/>
              </w:rPr>
              <w:t xml:space="preserve"> </w:t>
            </w:r>
            <w:r>
              <w:rPr>
                <w:sz w:val="24"/>
              </w:rPr>
              <w:t>речи</w:t>
            </w:r>
            <w:r>
              <w:rPr>
                <w:spacing w:val="-7"/>
                <w:sz w:val="24"/>
              </w:rPr>
              <w:t xml:space="preserve"> </w:t>
            </w:r>
            <w:r>
              <w:rPr>
                <w:sz w:val="24"/>
              </w:rPr>
              <w:t>в</w:t>
            </w:r>
            <w:r>
              <w:rPr>
                <w:spacing w:val="-7"/>
                <w:sz w:val="24"/>
              </w:rPr>
              <w:t xml:space="preserve"> </w:t>
            </w:r>
            <w:r>
              <w:rPr>
                <w:sz w:val="24"/>
              </w:rPr>
              <w:t>стандартных</w:t>
            </w:r>
            <w:r>
              <w:rPr>
                <w:spacing w:val="-3"/>
                <w:sz w:val="24"/>
              </w:rPr>
              <w:t xml:space="preserve"> </w:t>
            </w:r>
            <w:r>
              <w:rPr>
                <w:sz w:val="24"/>
              </w:rPr>
              <w:t>ситуациях</w:t>
            </w:r>
            <w:r>
              <w:rPr>
                <w:spacing w:val="-7"/>
                <w:sz w:val="24"/>
              </w:rPr>
              <w:t xml:space="preserve"> </w:t>
            </w:r>
            <w:r>
              <w:rPr>
                <w:sz w:val="24"/>
              </w:rPr>
              <w:t>неофициального</w:t>
            </w:r>
            <w:r>
              <w:rPr>
                <w:spacing w:val="-3"/>
                <w:sz w:val="24"/>
              </w:rPr>
              <w:t xml:space="preserve"> </w:t>
            </w:r>
            <w:r>
              <w:rPr>
                <w:sz w:val="24"/>
              </w:rPr>
              <w:t>общения с вербальными и (или) зрительными опорами, с соблюдением норм речевого</w:t>
            </w:r>
            <w:r>
              <w:rPr>
                <w:spacing w:val="-3"/>
                <w:sz w:val="24"/>
              </w:rPr>
              <w:t xml:space="preserve"> </w:t>
            </w:r>
            <w:r>
              <w:rPr>
                <w:sz w:val="24"/>
              </w:rPr>
              <w:t>этикета, принятого в стране</w:t>
            </w:r>
            <w:r>
              <w:rPr>
                <w:spacing w:val="-1"/>
                <w:sz w:val="24"/>
              </w:rPr>
              <w:t xml:space="preserve"> </w:t>
            </w:r>
            <w:r>
              <w:rPr>
                <w:sz w:val="24"/>
              </w:rPr>
              <w:t>(странах) изучаемого языка (до 5 реплик со стороны каждого собеседника)</w:t>
            </w:r>
          </w:p>
        </w:tc>
      </w:tr>
      <w:tr w:rsidR="00DD28B4" w14:paraId="31712F58" w14:textId="77777777">
        <w:trPr>
          <w:trHeight w:val="1307"/>
        </w:trPr>
        <w:tc>
          <w:tcPr>
            <w:tcW w:w="1702" w:type="dxa"/>
          </w:tcPr>
          <w:p w14:paraId="250DDE28" w14:textId="77777777" w:rsidR="00DD28B4" w:rsidRDefault="006F0148">
            <w:pPr>
              <w:pStyle w:val="TableParagraph"/>
              <w:rPr>
                <w:sz w:val="24"/>
              </w:rPr>
            </w:pPr>
            <w:r>
              <w:rPr>
                <w:spacing w:val="-2"/>
                <w:sz w:val="24"/>
              </w:rPr>
              <w:t>1.1.2</w:t>
            </w:r>
          </w:p>
        </w:tc>
        <w:tc>
          <w:tcPr>
            <w:tcW w:w="7372" w:type="dxa"/>
          </w:tcPr>
          <w:p w14:paraId="20106EA3" w14:textId="77777777" w:rsidR="00DD28B4" w:rsidRDefault="006F0148">
            <w:pPr>
              <w:pStyle w:val="TableParagraph"/>
              <w:ind w:right="49"/>
              <w:rPr>
                <w:sz w:val="24"/>
              </w:rPr>
            </w:pPr>
            <w:r>
              <w:rPr>
                <w:sz w:val="24"/>
              </w:rPr>
              <w:t>Создавать разные виды монологических высказываний (описание, в том</w:t>
            </w:r>
            <w:r>
              <w:rPr>
                <w:spacing w:val="-7"/>
                <w:sz w:val="24"/>
              </w:rPr>
              <w:t xml:space="preserve"> </w:t>
            </w:r>
            <w:r>
              <w:rPr>
                <w:sz w:val="24"/>
              </w:rPr>
              <w:t>числе</w:t>
            </w:r>
            <w:r>
              <w:rPr>
                <w:spacing w:val="-8"/>
                <w:sz w:val="24"/>
              </w:rPr>
              <w:t xml:space="preserve"> </w:t>
            </w:r>
            <w:r>
              <w:rPr>
                <w:sz w:val="24"/>
              </w:rPr>
              <w:t>характеристика,</w:t>
            </w:r>
            <w:r>
              <w:rPr>
                <w:spacing w:val="-6"/>
                <w:sz w:val="24"/>
              </w:rPr>
              <w:t xml:space="preserve"> </w:t>
            </w:r>
            <w:r>
              <w:rPr>
                <w:sz w:val="24"/>
              </w:rPr>
              <w:t>повествование</w:t>
            </w:r>
            <w:r>
              <w:rPr>
                <w:spacing w:val="-8"/>
                <w:sz w:val="24"/>
              </w:rPr>
              <w:t xml:space="preserve"> </w:t>
            </w:r>
            <w:r>
              <w:rPr>
                <w:sz w:val="24"/>
              </w:rPr>
              <w:t>(сообщение)</w:t>
            </w:r>
            <w:r>
              <w:rPr>
                <w:spacing w:val="-7"/>
                <w:sz w:val="24"/>
              </w:rPr>
              <w:t xml:space="preserve"> </w:t>
            </w:r>
            <w:r>
              <w:rPr>
                <w:sz w:val="24"/>
              </w:rPr>
              <w:t>с</w:t>
            </w:r>
            <w:r>
              <w:rPr>
                <w:spacing w:val="-7"/>
                <w:sz w:val="24"/>
              </w:rPr>
              <w:t xml:space="preserve"> </w:t>
            </w:r>
            <w:r>
              <w:rPr>
                <w:sz w:val="24"/>
              </w:rPr>
              <w:t>вербальными и (или) зрительными опорами в рамках тематического содержания речи (объем монологического высказывания - 5 - 6 фраз)</w:t>
            </w:r>
          </w:p>
        </w:tc>
      </w:tr>
      <w:tr w:rsidR="00DD28B4" w14:paraId="491DD49A" w14:textId="77777777">
        <w:trPr>
          <w:trHeight w:val="755"/>
        </w:trPr>
        <w:tc>
          <w:tcPr>
            <w:tcW w:w="1702" w:type="dxa"/>
          </w:tcPr>
          <w:p w14:paraId="5E320B6C" w14:textId="77777777" w:rsidR="00DD28B4" w:rsidRDefault="006F0148">
            <w:pPr>
              <w:pStyle w:val="TableParagraph"/>
              <w:rPr>
                <w:sz w:val="24"/>
              </w:rPr>
            </w:pPr>
            <w:r>
              <w:rPr>
                <w:spacing w:val="-2"/>
                <w:sz w:val="24"/>
              </w:rPr>
              <w:t>1.1.3</w:t>
            </w:r>
          </w:p>
        </w:tc>
        <w:tc>
          <w:tcPr>
            <w:tcW w:w="7372" w:type="dxa"/>
          </w:tcPr>
          <w:p w14:paraId="40ED20E0" w14:textId="77777777" w:rsidR="00DD28B4" w:rsidRDefault="006F0148">
            <w:pPr>
              <w:pStyle w:val="TableParagraph"/>
              <w:rPr>
                <w:sz w:val="24"/>
              </w:rPr>
            </w:pPr>
            <w:r>
              <w:rPr>
                <w:sz w:val="24"/>
              </w:rPr>
              <w:t>Излагать</w:t>
            </w:r>
            <w:r>
              <w:rPr>
                <w:spacing w:val="-3"/>
                <w:sz w:val="24"/>
              </w:rPr>
              <w:t xml:space="preserve"> </w:t>
            </w:r>
            <w:r>
              <w:rPr>
                <w:sz w:val="24"/>
              </w:rPr>
              <w:t>основное</w:t>
            </w:r>
            <w:r>
              <w:rPr>
                <w:spacing w:val="-3"/>
                <w:sz w:val="24"/>
              </w:rPr>
              <w:t xml:space="preserve"> </w:t>
            </w:r>
            <w:r>
              <w:rPr>
                <w:sz w:val="24"/>
              </w:rPr>
              <w:t>содержание</w:t>
            </w:r>
            <w:r>
              <w:rPr>
                <w:spacing w:val="-5"/>
                <w:sz w:val="24"/>
              </w:rPr>
              <w:t xml:space="preserve"> </w:t>
            </w:r>
            <w:r>
              <w:rPr>
                <w:sz w:val="24"/>
              </w:rPr>
              <w:t>прочитанного</w:t>
            </w:r>
            <w:r>
              <w:rPr>
                <w:spacing w:val="-1"/>
                <w:sz w:val="24"/>
              </w:rPr>
              <w:t xml:space="preserve"> </w:t>
            </w:r>
            <w:r>
              <w:rPr>
                <w:sz w:val="24"/>
              </w:rPr>
              <w:t>текста</w:t>
            </w:r>
            <w:r>
              <w:rPr>
                <w:spacing w:val="-6"/>
                <w:sz w:val="24"/>
              </w:rPr>
              <w:t xml:space="preserve"> </w:t>
            </w:r>
            <w:r>
              <w:rPr>
                <w:sz w:val="24"/>
              </w:rPr>
              <w:t>с</w:t>
            </w:r>
            <w:r>
              <w:rPr>
                <w:spacing w:val="-3"/>
                <w:sz w:val="24"/>
              </w:rPr>
              <w:t xml:space="preserve"> </w:t>
            </w:r>
            <w:r>
              <w:rPr>
                <w:sz w:val="24"/>
              </w:rPr>
              <w:t>вербальными</w:t>
            </w:r>
            <w:r>
              <w:rPr>
                <w:spacing w:val="1"/>
                <w:sz w:val="24"/>
              </w:rPr>
              <w:t xml:space="preserve"> </w:t>
            </w:r>
            <w:r>
              <w:rPr>
                <w:spacing w:val="-10"/>
                <w:sz w:val="24"/>
              </w:rPr>
              <w:t>и</w:t>
            </w:r>
          </w:p>
          <w:p w14:paraId="641307C4" w14:textId="77777777" w:rsidR="00DD28B4" w:rsidRDefault="006F0148">
            <w:pPr>
              <w:pStyle w:val="TableParagraph"/>
              <w:spacing w:before="0"/>
              <w:rPr>
                <w:sz w:val="24"/>
              </w:rPr>
            </w:pPr>
            <w:r>
              <w:rPr>
                <w:sz w:val="24"/>
              </w:rPr>
              <w:t>(или)</w:t>
            </w:r>
            <w:r>
              <w:rPr>
                <w:spacing w:val="-6"/>
                <w:sz w:val="24"/>
              </w:rPr>
              <w:t xml:space="preserve"> </w:t>
            </w:r>
            <w:r>
              <w:rPr>
                <w:sz w:val="24"/>
              </w:rPr>
              <w:t>зрительными опорами</w:t>
            </w:r>
            <w:r>
              <w:rPr>
                <w:spacing w:val="-4"/>
                <w:sz w:val="24"/>
              </w:rPr>
              <w:t xml:space="preserve"> </w:t>
            </w:r>
            <w:r>
              <w:rPr>
                <w:sz w:val="24"/>
              </w:rPr>
              <w:t>(объем</w:t>
            </w:r>
            <w:r>
              <w:rPr>
                <w:spacing w:val="-2"/>
                <w:sz w:val="24"/>
              </w:rPr>
              <w:t xml:space="preserve"> </w:t>
            </w:r>
            <w:r>
              <w:rPr>
                <w:sz w:val="24"/>
              </w:rPr>
              <w:t>-</w:t>
            </w:r>
            <w:r>
              <w:rPr>
                <w:spacing w:val="-3"/>
                <w:sz w:val="24"/>
              </w:rPr>
              <w:t xml:space="preserve"> </w:t>
            </w:r>
            <w:r>
              <w:rPr>
                <w:sz w:val="24"/>
              </w:rPr>
              <w:t>5</w:t>
            </w:r>
            <w:r>
              <w:rPr>
                <w:spacing w:val="-3"/>
                <w:sz w:val="24"/>
              </w:rPr>
              <w:t xml:space="preserve"> </w:t>
            </w:r>
            <w:r>
              <w:rPr>
                <w:sz w:val="24"/>
              </w:rPr>
              <w:t>-</w:t>
            </w:r>
            <w:r>
              <w:rPr>
                <w:spacing w:val="-3"/>
                <w:sz w:val="24"/>
              </w:rPr>
              <w:t xml:space="preserve"> </w:t>
            </w:r>
            <w:r>
              <w:rPr>
                <w:sz w:val="24"/>
              </w:rPr>
              <w:t>6</w:t>
            </w:r>
            <w:r>
              <w:rPr>
                <w:spacing w:val="-2"/>
                <w:sz w:val="24"/>
              </w:rPr>
              <w:t xml:space="preserve"> фраз)</w:t>
            </w:r>
          </w:p>
        </w:tc>
      </w:tr>
      <w:tr w:rsidR="00DD28B4" w14:paraId="133BB53B" w14:textId="77777777">
        <w:trPr>
          <w:trHeight w:val="758"/>
        </w:trPr>
        <w:tc>
          <w:tcPr>
            <w:tcW w:w="1702" w:type="dxa"/>
          </w:tcPr>
          <w:p w14:paraId="1871EF17" w14:textId="77777777" w:rsidR="00DD28B4" w:rsidRDefault="006F0148">
            <w:pPr>
              <w:pStyle w:val="TableParagraph"/>
              <w:rPr>
                <w:sz w:val="24"/>
              </w:rPr>
            </w:pPr>
            <w:r>
              <w:rPr>
                <w:spacing w:val="-2"/>
                <w:sz w:val="24"/>
              </w:rPr>
              <w:t>1.1.4</w:t>
            </w:r>
          </w:p>
        </w:tc>
        <w:tc>
          <w:tcPr>
            <w:tcW w:w="7372" w:type="dxa"/>
          </w:tcPr>
          <w:p w14:paraId="65EE0258" w14:textId="77777777" w:rsidR="00DD28B4" w:rsidRDefault="006F0148">
            <w:pPr>
              <w:pStyle w:val="TableParagraph"/>
              <w:rPr>
                <w:sz w:val="24"/>
              </w:rPr>
            </w:pPr>
            <w:r>
              <w:rPr>
                <w:sz w:val="24"/>
              </w:rPr>
              <w:t>Кратко</w:t>
            </w:r>
            <w:r>
              <w:rPr>
                <w:spacing w:val="-3"/>
                <w:sz w:val="24"/>
              </w:rPr>
              <w:t xml:space="preserve"> </w:t>
            </w:r>
            <w:r>
              <w:rPr>
                <w:sz w:val="24"/>
              </w:rPr>
              <w:t>излагать</w:t>
            </w:r>
            <w:r>
              <w:rPr>
                <w:spacing w:val="-4"/>
                <w:sz w:val="24"/>
              </w:rPr>
              <w:t xml:space="preserve"> </w:t>
            </w:r>
            <w:r>
              <w:rPr>
                <w:sz w:val="24"/>
              </w:rPr>
              <w:t>результаты</w:t>
            </w:r>
            <w:r>
              <w:rPr>
                <w:spacing w:val="-6"/>
                <w:sz w:val="24"/>
              </w:rPr>
              <w:t xml:space="preserve"> </w:t>
            </w:r>
            <w:r>
              <w:rPr>
                <w:sz w:val="24"/>
              </w:rPr>
              <w:t>выполненной</w:t>
            </w:r>
            <w:r>
              <w:rPr>
                <w:spacing w:val="-1"/>
                <w:sz w:val="24"/>
              </w:rPr>
              <w:t xml:space="preserve"> </w:t>
            </w:r>
            <w:r>
              <w:rPr>
                <w:sz w:val="24"/>
              </w:rPr>
              <w:t>проектной</w:t>
            </w:r>
            <w:r>
              <w:rPr>
                <w:spacing w:val="-5"/>
                <w:sz w:val="24"/>
              </w:rPr>
              <w:t xml:space="preserve"> </w:t>
            </w:r>
            <w:r>
              <w:rPr>
                <w:sz w:val="24"/>
              </w:rPr>
              <w:t>работы</w:t>
            </w:r>
            <w:r>
              <w:rPr>
                <w:spacing w:val="-5"/>
                <w:sz w:val="24"/>
              </w:rPr>
              <w:t xml:space="preserve"> </w:t>
            </w:r>
            <w:r>
              <w:rPr>
                <w:sz w:val="24"/>
              </w:rPr>
              <w:t>(объем</w:t>
            </w:r>
            <w:r>
              <w:rPr>
                <w:spacing w:val="-3"/>
                <w:sz w:val="24"/>
              </w:rPr>
              <w:t xml:space="preserve"> </w:t>
            </w:r>
            <w:r>
              <w:rPr>
                <w:spacing w:val="-10"/>
                <w:sz w:val="24"/>
              </w:rPr>
              <w:t>-</w:t>
            </w:r>
          </w:p>
          <w:p w14:paraId="76DCE4A0" w14:textId="77777777" w:rsidR="00DD28B4" w:rsidRDefault="006F0148">
            <w:pPr>
              <w:pStyle w:val="TableParagraph"/>
              <w:spacing w:before="0"/>
              <w:rPr>
                <w:sz w:val="24"/>
              </w:rPr>
            </w:pPr>
            <w:r>
              <w:rPr>
                <w:sz w:val="24"/>
              </w:rPr>
              <w:t xml:space="preserve">до 6 </w:t>
            </w:r>
            <w:r>
              <w:rPr>
                <w:spacing w:val="-2"/>
                <w:sz w:val="24"/>
              </w:rPr>
              <w:t>фраз)</w:t>
            </w:r>
          </w:p>
        </w:tc>
      </w:tr>
      <w:tr w:rsidR="00DD28B4" w14:paraId="1DE8EF77" w14:textId="77777777">
        <w:trPr>
          <w:trHeight w:val="479"/>
        </w:trPr>
        <w:tc>
          <w:tcPr>
            <w:tcW w:w="1702" w:type="dxa"/>
          </w:tcPr>
          <w:p w14:paraId="74A44982" w14:textId="77777777" w:rsidR="00DD28B4" w:rsidRDefault="006F0148">
            <w:pPr>
              <w:pStyle w:val="TableParagraph"/>
              <w:spacing w:before="99"/>
              <w:rPr>
                <w:sz w:val="24"/>
              </w:rPr>
            </w:pPr>
            <w:r>
              <w:rPr>
                <w:spacing w:val="-5"/>
                <w:sz w:val="24"/>
              </w:rPr>
              <w:t>1.2</w:t>
            </w:r>
          </w:p>
        </w:tc>
        <w:tc>
          <w:tcPr>
            <w:tcW w:w="7372" w:type="dxa"/>
          </w:tcPr>
          <w:p w14:paraId="5DA4FF74" w14:textId="77777777" w:rsidR="00DD28B4" w:rsidRDefault="006F0148">
            <w:pPr>
              <w:pStyle w:val="TableParagraph"/>
              <w:spacing w:before="99"/>
              <w:rPr>
                <w:sz w:val="24"/>
              </w:rPr>
            </w:pPr>
            <w:r>
              <w:rPr>
                <w:spacing w:val="-2"/>
                <w:sz w:val="24"/>
              </w:rPr>
              <w:t>Аудирование</w:t>
            </w:r>
          </w:p>
        </w:tc>
      </w:tr>
      <w:tr w:rsidR="00DD28B4" w14:paraId="3C639B1D" w14:textId="77777777">
        <w:trPr>
          <w:trHeight w:val="1583"/>
        </w:trPr>
        <w:tc>
          <w:tcPr>
            <w:tcW w:w="1702" w:type="dxa"/>
          </w:tcPr>
          <w:p w14:paraId="0C377868" w14:textId="77777777" w:rsidR="00DD28B4" w:rsidRDefault="006F0148">
            <w:pPr>
              <w:pStyle w:val="TableParagraph"/>
              <w:spacing w:before="99"/>
              <w:rPr>
                <w:sz w:val="24"/>
              </w:rPr>
            </w:pPr>
            <w:r>
              <w:rPr>
                <w:spacing w:val="-2"/>
                <w:sz w:val="24"/>
              </w:rPr>
              <w:t>1.2.1</w:t>
            </w:r>
          </w:p>
        </w:tc>
        <w:tc>
          <w:tcPr>
            <w:tcW w:w="7372" w:type="dxa"/>
          </w:tcPr>
          <w:p w14:paraId="4712EEE5" w14:textId="77777777" w:rsidR="00DD28B4" w:rsidRDefault="006F0148">
            <w:pPr>
              <w:pStyle w:val="TableParagraph"/>
              <w:spacing w:before="99"/>
              <w:rPr>
                <w:sz w:val="24"/>
              </w:rPr>
            </w:pPr>
            <w:r>
              <w:rPr>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w:t>
            </w:r>
            <w:r>
              <w:rPr>
                <w:spacing w:val="-5"/>
                <w:sz w:val="24"/>
              </w:rPr>
              <w:t xml:space="preserve"> </w:t>
            </w:r>
            <w:r>
              <w:rPr>
                <w:sz w:val="24"/>
              </w:rPr>
              <w:t>(время</w:t>
            </w:r>
            <w:r>
              <w:rPr>
                <w:spacing w:val="-7"/>
                <w:sz w:val="24"/>
              </w:rPr>
              <w:t xml:space="preserve"> </w:t>
            </w:r>
            <w:r>
              <w:rPr>
                <w:sz w:val="24"/>
              </w:rPr>
              <w:t>звучания</w:t>
            </w:r>
            <w:r>
              <w:rPr>
                <w:spacing w:val="-4"/>
                <w:sz w:val="24"/>
              </w:rPr>
              <w:t xml:space="preserve"> </w:t>
            </w:r>
            <w:r>
              <w:rPr>
                <w:sz w:val="24"/>
              </w:rPr>
              <w:t>текста</w:t>
            </w:r>
            <w:r>
              <w:rPr>
                <w:spacing w:val="-5"/>
                <w:sz w:val="24"/>
              </w:rPr>
              <w:t xml:space="preserve"> </w:t>
            </w:r>
            <w:r>
              <w:rPr>
                <w:sz w:val="24"/>
              </w:rPr>
              <w:t>(текстов)</w:t>
            </w:r>
            <w:r>
              <w:rPr>
                <w:spacing w:val="-5"/>
                <w:sz w:val="24"/>
              </w:rPr>
              <w:t xml:space="preserve"> </w:t>
            </w:r>
            <w:r>
              <w:rPr>
                <w:sz w:val="24"/>
              </w:rPr>
              <w:t>для</w:t>
            </w:r>
            <w:r>
              <w:rPr>
                <w:spacing w:val="-4"/>
                <w:sz w:val="24"/>
              </w:rPr>
              <w:t xml:space="preserve"> </w:t>
            </w:r>
            <w:r>
              <w:rPr>
                <w:sz w:val="24"/>
              </w:rPr>
              <w:t>аудирования</w:t>
            </w:r>
            <w:r>
              <w:rPr>
                <w:spacing w:val="-2"/>
                <w:sz w:val="24"/>
              </w:rPr>
              <w:t xml:space="preserve"> </w:t>
            </w:r>
            <w:r>
              <w:rPr>
                <w:sz w:val="24"/>
              </w:rPr>
              <w:t>-</w:t>
            </w:r>
            <w:r>
              <w:rPr>
                <w:spacing w:val="-5"/>
                <w:sz w:val="24"/>
              </w:rPr>
              <w:t xml:space="preserve"> </w:t>
            </w:r>
            <w:r>
              <w:rPr>
                <w:sz w:val="24"/>
              </w:rPr>
              <w:t>до</w:t>
            </w:r>
            <w:r>
              <w:rPr>
                <w:spacing w:val="-4"/>
                <w:sz w:val="24"/>
              </w:rPr>
              <w:t xml:space="preserve"> </w:t>
            </w:r>
            <w:r>
              <w:rPr>
                <w:sz w:val="24"/>
              </w:rPr>
              <w:t xml:space="preserve">1 </w:t>
            </w:r>
            <w:r>
              <w:rPr>
                <w:spacing w:val="-2"/>
                <w:sz w:val="24"/>
              </w:rPr>
              <w:t>минуты)</w:t>
            </w:r>
          </w:p>
        </w:tc>
      </w:tr>
      <w:tr w:rsidR="00DD28B4" w14:paraId="6EF8E0BC" w14:textId="77777777">
        <w:trPr>
          <w:trHeight w:val="1584"/>
        </w:trPr>
        <w:tc>
          <w:tcPr>
            <w:tcW w:w="1702" w:type="dxa"/>
          </w:tcPr>
          <w:p w14:paraId="54426BCB" w14:textId="77777777" w:rsidR="00DD28B4" w:rsidRDefault="006F0148">
            <w:pPr>
              <w:pStyle w:val="TableParagraph"/>
              <w:rPr>
                <w:sz w:val="24"/>
              </w:rPr>
            </w:pPr>
            <w:r>
              <w:rPr>
                <w:spacing w:val="-2"/>
                <w:sz w:val="24"/>
              </w:rPr>
              <w:t>1.2.2</w:t>
            </w:r>
          </w:p>
        </w:tc>
        <w:tc>
          <w:tcPr>
            <w:tcW w:w="7372" w:type="dxa"/>
          </w:tcPr>
          <w:p w14:paraId="132E36CC" w14:textId="77777777" w:rsidR="00DD28B4" w:rsidRDefault="006F0148">
            <w:pPr>
              <w:pStyle w:val="TableParagraph"/>
              <w:rPr>
                <w:sz w:val="24"/>
              </w:rPr>
            </w:pPr>
            <w:r>
              <w:rPr>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w:t>
            </w:r>
            <w:r>
              <w:rPr>
                <w:spacing w:val="-2"/>
                <w:sz w:val="24"/>
              </w:rPr>
              <w:t xml:space="preserve"> </w:t>
            </w:r>
            <w:r>
              <w:rPr>
                <w:sz w:val="24"/>
              </w:rPr>
              <w:t>(время</w:t>
            </w:r>
            <w:r>
              <w:rPr>
                <w:spacing w:val="-7"/>
                <w:sz w:val="24"/>
              </w:rPr>
              <w:t xml:space="preserve"> </w:t>
            </w:r>
            <w:r>
              <w:rPr>
                <w:sz w:val="24"/>
              </w:rPr>
              <w:t>звучания</w:t>
            </w:r>
            <w:r>
              <w:rPr>
                <w:spacing w:val="-3"/>
                <w:sz w:val="24"/>
              </w:rPr>
              <w:t xml:space="preserve"> </w:t>
            </w:r>
            <w:r>
              <w:rPr>
                <w:sz w:val="24"/>
              </w:rPr>
              <w:t>текста</w:t>
            </w:r>
            <w:r>
              <w:rPr>
                <w:spacing w:val="-5"/>
                <w:sz w:val="24"/>
              </w:rPr>
              <w:t xml:space="preserve"> </w:t>
            </w:r>
            <w:r>
              <w:rPr>
                <w:sz w:val="24"/>
              </w:rPr>
              <w:t>(текстов)</w:t>
            </w:r>
            <w:r>
              <w:rPr>
                <w:spacing w:val="-5"/>
                <w:sz w:val="24"/>
              </w:rPr>
              <w:t xml:space="preserve"> </w:t>
            </w:r>
            <w:r>
              <w:rPr>
                <w:sz w:val="24"/>
              </w:rPr>
              <w:t>для</w:t>
            </w:r>
            <w:r>
              <w:rPr>
                <w:spacing w:val="-4"/>
                <w:sz w:val="24"/>
              </w:rPr>
              <w:t xml:space="preserve"> </w:t>
            </w:r>
            <w:r>
              <w:rPr>
                <w:sz w:val="24"/>
              </w:rPr>
              <w:t>аудирования</w:t>
            </w:r>
            <w:r>
              <w:rPr>
                <w:spacing w:val="-2"/>
                <w:sz w:val="24"/>
              </w:rPr>
              <w:t xml:space="preserve"> </w:t>
            </w:r>
            <w:r>
              <w:rPr>
                <w:sz w:val="24"/>
              </w:rPr>
              <w:t>-</w:t>
            </w:r>
            <w:r>
              <w:rPr>
                <w:spacing w:val="-5"/>
                <w:sz w:val="24"/>
              </w:rPr>
              <w:t xml:space="preserve"> </w:t>
            </w:r>
            <w:r>
              <w:rPr>
                <w:sz w:val="24"/>
              </w:rPr>
              <w:t>до</w:t>
            </w:r>
            <w:r>
              <w:rPr>
                <w:spacing w:val="-4"/>
                <w:sz w:val="24"/>
              </w:rPr>
              <w:t xml:space="preserve"> </w:t>
            </w:r>
            <w:r>
              <w:rPr>
                <w:sz w:val="24"/>
              </w:rPr>
              <w:t xml:space="preserve">1 </w:t>
            </w:r>
            <w:r>
              <w:rPr>
                <w:spacing w:val="-2"/>
                <w:sz w:val="24"/>
              </w:rPr>
              <w:t>минуты)</w:t>
            </w:r>
          </w:p>
        </w:tc>
      </w:tr>
      <w:tr w:rsidR="00DD28B4" w14:paraId="1224F5D4" w14:textId="77777777">
        <w:trPr>
          <w:trHeight w:val="479"/>
        </w:trPr>
        <w:tc>
          <w:tcPr>
            <w:tcW w:w="1702" w:type="dxa"/>
          </w:tcPr>
          <w:p w14:paraId="5CD28814" w14:textId="77777777" w:rsidR="00DD28B4" w:rsidRDefault="006F0148">
            <w:pPr>
              <w:pStyle w:val="TableParagraph"/>
              <w:rPr>
                <w:sz w:val="24"/>
              </w:rPr>
            </w:pPr>
            <w:r>
              <w:rPr>
                <w:spacing w:val="-5"/>
                <w:sz w:val="24"/>
              </w:rPr>
              <w:t>1.3</w:t>
            </w:r>
          </w:p>
        </w:tc>
        <w:tc>
          <w:tcPr>
            <w:tcW w:w="7372" w:type="dxa"/>
          </w:tcPr>
          <w:p w14:paraId="13BB43CE" w14:textId="77777777" w:rsidR="00DD28B4" w:rsidRDefault="006F0148">
            <w:pPr>
              <w:pStyle w:val="TableParagraph"/>
              <w:rPr>
                <w:sz w:val="24"/>
              </w:rPr>
            </w:pPr>
            <w:r>
              <w:rPr>
                <w:sz w:val="24"/>
              </w:rPr>
              <w:t>Смысловое</w:t>
            </w:r>
            <w:r>
              <w:rPr>
                <w:spacing w:val="-3"/>
                <w:sz w:val="24"/>
              </w:rPr>
              <w:t xml:space="preserve"> </w:t>
            </w:r>
            <w:r>
              <w:rPr>
                <w:spacing w:val="-2"/>
                <w:sz w:val="24"/>
              </w:rPr>
              <w:t>чтение</w:t>
            </w:r>
          </w:p>
        </w:tc>
      </w:tr>
      <w:tr w:rsidR="00DD28B4" w14:paraId="3AE49C06" w14:textId="77777777">
        <w:trPr>
          <w:trHeight w:val="1307"/>
        </w:trPr>
        <w:tc>
          <w:tcPr>
            <w:tcW w:w="1702" w:type="dxa"/>
          </w:tcPr>
          <w:p w14:paraId="2EF77E23" w14:textId="77777777" w:rsidR="00DD28B4" w:rsidRDefault="006F0148">
            <w:pPr>
              <w:pStyle w:val="TableParagraph"/>
              <w:rPr>
                <w:sz w:val="24"/>
              </w:rPr>
            </w:pPr>
            <w:r>
              <w:rPr>
                <w:spacing w:val="-2"/>
                <w:sz w:val="24"/>
              </w:rPr>
              <w:t>1.3.1</w:t>
            </w:r>
          </w:p>
        </w:tc>
        <w:tc>
          <w:tcPr>
            <w:tcW w:w="7372" w:type="dxa"/>
          </w:tcPr>
          <w:p w14:paraId="67AEE06D" w14:textId="77777777" w:rsidR="00DD28B4" w:rsidRDefault="006F0148">
            <w:pPr>
              <w:pStyle w:val="TableParagraph"/>
              <w:rPr>
                <w:sz w:val="24"/>
              </w:rPr>
            </w:pPr>
            <w:r>
              <w:rPr>
                <w:sz w:val="24"/>
              </w:rPr>
              <w:t>Читать</w:t>
            </w:r>
            <w:r>
              <w:rPr>
                <w:spacing w:val="-5"/>
                <w:sz w:val="24"/>
              </w:rPr>
              <w:t xml:space="preserve"> </w:t>
            </w:r>
            <w:r>
              <w:rPr>
                <w:sz w:val="24"/>
              </w:rPr>
              <w:t>про</w:t>
            </w:r>
            <w:r>
              <w:rPr>
                <w:spacing w:val="-4"/>
                <w:sz w:val="24"/>
              </w:rPr>
              <w:t xml:space="preserve"> </w:t>
            </w:r>
            <w:r>
              <w:rPr>
                <w:sz w:val="24"/>
              </w:rPr>
              <w:t>себя</w:t>
            </w:r>
            <w:r>
              <w:rPr>
                <w:spacing w:val="-7"/>
                <w:sz w:val="24"/>
              </w:rPr>
              <w:t xml:space="preserve"> </w:t>
            </w:r>
            <w:r>
              <w:rPr>
                <w:sz w:val="24"/>
              </w:rPr>
              <w:t>и</w:t>
            </w:r>
            <w:r>
              <w:rPr>
                <w:spacing w:val="-4"/>
                <w:sz w:val="24"/>
              </w:rPr>
              <w:t xml:space="preserve"> </w:t>
            </w:r>
            <w:r>
              <w:rPr>
                <w:sz w:val="24"/>
              </w:rPr>
              <w:t>понимать</w:t>
            </w:r>
            <w:r>
              <w:rPr>
                <w:spacing w:val="-7"/>
                <w:sz w:val="24"/>
              </w:rPr>
              <w:t xml:space="preserve"> </w:t>
            </w:r>
            <w:r>
              <w:rPr>
                <w:sz w:val="24"/>
              </w:rPr>
              <w:t>несложные</w:t>
            </w:r>
            <w:r>
              <w:rPr>
                <w:spacing w:val="-7"/>
                <w:sz w:val="24"/>
              </w:rPr>
              <w:t xml:space="preserve"> </w:t>
            </w:r>
            <w:r>
              <w:rPr>
                <w:sz w:val="24"/>
              </w:rPr>
              <w:t>адаптированные</w:t>
            </w:r>
            <w:r>
              <w:rPr>
                <w:spacing w:val="-5"/>
                <w:sz w:val="24"/>
              </w:rPr>
              <w:t xml:space="preserve"> </w:t>
            </w:r>
            <w:r>
              <w:rPr>
                <w:sz w:val="24"/>
              </w:rPr>
              <w:t xml:space="preserve">аутентичные тексты, содержащие отдельные незнакомые слова, с пониманием основного содержания (объем текста (текстов) для чтения - 180 - 200 </w:t>
            </w:r>
            <w:r>
              <w:rPr>
                <w:spacing w:val="-2"/>
                <w:sz w:val="24"/>
              </w:rPr>
              <w:t>слов)</w:t>
            </w:r>
          </w:p>
        </w:tc>
      </w:tr>
      <w:tr w:rsidR="00DD28B4" w14:paraId="2A33AF00" w14:textId="77777777">
        <w:trPr>
          <w:trHeight w:val="1308"/>
        </w:trPr>
        <w:tc>
          <w:tcPr>
            <w:tcW w:w="1702" w:type="dxa"/>
          </w:tcPr>
          <w:p w14:paraId="6F4277A1" w14:textId="77777777" w:rsidR="00DD28B4" w:rsidRDefault="006F0148">
            <w:pPr>
              <w:pStyle w:val="TableParagraph"/>
              <w:rPr>
                <w:sz w:val="24"/>
              </w:rPr>
            </w:pPr>
            <w:r>
              <w:rPr>
                <w:spacing w:val="-2"/>
                <w:sz w:val="24"/>
              </w:rPr>
              <w:t>1.3.2</w:t>
            </w:r>
          </w:p>
        </w:tc>
        <w:tc>
          <w:tcPr>
            <w:tcW w:w="7372" w:type="dxa"/>
          </w:tcPr>
          <w:p w14:paraId="63F45971" w14:textId="77777777" w:rsidR="00DD28B4" w:rsidRDefault="006F0148">
            <w:pPr>
              <w:pStyle w:val="TableParagraph"/>
              <w:rPr>
                <w:sz w:val="24"/>
              </w:rPr>
            </w:pPr>
            <w:r>
              <w:rPr>
                <w:sz w:val="24"/>
              </w:rPr>
              <w:t>Читать</w:t>
            </w:r>
            <w:r>
              <w:rPr>
                <w:spacing w:val="-5"/>
                <w:sz w:val="24"/>
              </w:rPr>
              <w:t xml:space="preserve"> </w:t>
            </w:r>
            <w:r>
              <w:rPr>
                <w:sz w:val="24"/>
              </w:rPr>
              <w:t>про</w:t>
            </w:r>
            <w:r>
              <w:rPr>
                <w:spacing w:val="-4"/>
                <w:sz w:val="24"/>
              </w:rPr>
              <w:t xml:space="preserve"> </w:t>
            </w:r>
            <w:r>
              <w:rPr>
                <w:sz w:val="24"/>
              </w:rPr>
              <w:t>себя</w:t>
            </w:r>
            <w:r>
              <w:rPr>
                <w:spacing w:val="-7"/>
                <w:sz w:val="24"/>
              </w:rPr>
              <w:t xml:space="preserve"> </w:t>
            </w:r>
            <w:r>
              <w:rPr>
                <w:sz w:val="24"/>
              </w:rPr>
              <w:t>и</w:t>
            </w:r>
            <w:r>
              <w:rPr>
                <w:spacing w:val="-4"/>
                <w:sz w:val="24"/>
              </w:rPr>
              <w:t xml:space="preserve"> </w:t>
            </w:r>
            <w:r>
              <w:rPr>
                <w:sz w:val="24"/>
              </w:rPr>
              <w:t>понимать</w:t>
            </w:r>
            <w:r>
              <w:rPr>
                <w:spacing w:val="-7"/>
                <w:sz w:val="24"/>
              </w:rPr>
              <w:t xml:space="preserve"> </w:t>
            </w:r>
            <w:r>
              <w:rPr>
                <w:sz w:val="24"/>
              </w:rPr>
              <w:t>несложные</w:t>
            </w:r>
            <w:r>
              <w:rPr>
                <w:spacing w:val="-7"/>
                <w:sz w:val="24"/>
              </w:rPr>
              <w:t xml:space="preserve"> </w:t>
            </w:r>
            <w:r>
              <w:rPr>
                <w:sz w:val="24"/>
              </w:rPr>
              <w:t>адаптированные</w:t>
            </w:r>
            <w:r>
              <w:rPr>
                <w:spacing w:val="-5"/>
                <w:sz w:val="24"/>
              </w:rPr>
              <w:t xml:space="preserve"> </w:t>
            </w:r>
            <w:r>
              <w:rPr>
                <w:sz w:val="24"/>
              </w:rPr>
              <w:t>аутентичные тексты, содержащие отдельные незнакомые слова, с пониманием запрашиваемой информации (объем</w:t>
            </w:r>
            <w:r>
              <w:rPr>
                <w:spacing w:val="-1"/>
                <w:sz w:val="24"/>
              </w:rPr>
              <w:t xml:space="preserve"> </w:t>
            </w:r>
            <w:r>
              <w:rPr>
                <w:sz w:val="24"/>
              </w:rPr>
              <w:t>текста</w:t>
            </w:r>
            <w:r>
              <w:rPr>
                <w:spacing w:val="-1"/>
                <w:sz w:val="24"/>
              </w:rPr>
              <w:t xml:space="preserve"> </w:t>
            </w:r>
            <w:r>
              <w:rPr>
                <w:sz w:val="24"/>
              </w:rPr>
              <w:t>(текстов)</w:t>
            </w:r>
            <w:r>
              <w:rPr>
                <w:spacing w:val="-1"/>
                <w:sz w:val="24"/>
              </w:rPr>
              <w:t xml:space="preserve"> </w:t>
            </w:r>
            <w:r>
              <w:rPr>
                <w:sz w:val="24"/>
              </w:rPr>
              <w:t>для чтения -</w:t>
            </w:r>
            <w:r>
              <w:rPr>
                <w:spacing w:val="-1"/>
                <w:sz w:val="24"/>
              </w:rPr>
              <w:t xml:space="preserve"> </w:t>
            </w:r>
            <w:r>
              <w:rPr>
                <w:sz w:val="24"/>
              </w:rPr>
              <w:t>180</w:t>
            </w:r>
          </w:p>
          <w:p w14:paraId="30182AEE" w14:textId="77777777" w:rsidR="00DD28B4" w:rsidRDefault="006F0148">
            <w:pPr>
              <w:pStyle w:val="TableParagraph"/>
              <w:spacing w:before="0"/>
              <w:rPr>
                <w:sz w:val="24"/>
              </w:rPr>
            </w:pPr>
            <w:r>
              <w:rPr>
                <w:sz w:val="24"/>
              </w:rPr>
              <w:t>-</w:t>
            </w:r>
            <w:r>
              <w:rPr>
                <w:spacing w:val="-1"/>
                <w:sz w:val="24"/>
              </w:rPr>
              <w:t xml:space="preserve"> </w:t>
            </w:r>
            <w:r>
              <w:rPr>
                <w:sz w:val="24"/>
              </w:rPr>
              <w:t xml:space="preserve">200 </w:t>
            </w:r>
            <w:r>
              <w:rPr>
                <w:spacing w:val="-2"/>
                <w:sz w:val="24"/>
              </w:rPr>
              <w:t>слов)</w:t>
            </w:r>
          </w:p>
        </w:tc>
      </w:tr>
      <w:tr w:rsidR="00DD28B4" w14:paraId="27DDD40C" w14:textId="77777777">
        <w:trPr>
          <w:trHeight w:val="757"/>
        </w:trPr>
        <w:tc>
          <w:tcPr>
            <w:tcW w:w="1702" w:type="dxa"/>
          </w:tcPr>
          <w:p w14:paraId="1BCD51DE" w14:textId="77777777" w:rsidR="00DD28B4" w:rsidRDefault="006F0148">
            <w:pPr>
              <w:pStyle w:val="TableParagraph"/>
              <w:rPr>
                <w:sz w:val="24"/>
              </w:rPr>
            </w:pPr>
            <w:r>
              <w:rPr>
                <w:spacing w:val="-2"/>
                <w:sz w:val="24"/>
              </w:rPr>
              <w:t>1.3.3</w:t>
            </w:r>
          </w:p>
        </w:tc>
        <w:tc>
          <w:tcPr>
            <w:tcW w:w="7372" w:type="dxa"/>
          </w:tcPr>
          <w:p w14:paraId="2ECA7456" w14:textId="77777777" w:rsidR="00DD28B4" w:rsidRDefault="006F0148">
            <w:pPr>
              <w:pStyle w:val="TableParagraph"/>
              <w:rPr>
                <w:sz w:val="24"/>
              </w:rPr>
            </w:pPr>
            <w:r>
              <w:rPr>
                <w:sz w:val="24"/>
              </w:rPr>
              <w:t>Читать</w:t>
            </w:r>
            <w:r>
              <w:rPr>
                <w:spacing w:val="-5"/>
                <w:sz w:val="24"/>
              </w:rPr>
              <w:t xml:space="preserve"> </w:t>
            </w:r>
            <w:r>
              <w:rPr>
                <w:sz w:val="24"/>
              </w:rPr>
              <w:t>про</w:t>
            </w:r>
            <w:r>
              <w:rPr>
                <w:spacing w:val="-4"/>
                <w:sz w:val="24"/>
              </w:rPr>
              <w:t xml:space="preserve"> </w:t>
            </w:r>
            <w:r>
              <w:rPr>
                <w:sz w:val="24"/>
              </w:rPr>
              <w:t>себя</w:t>
            </w:r>
            <w:r>
              <w:rPr>
                <w:spacing w:val="-7"/>
                <w:sz w:val="24"/>
              </w:rPr>
              <w:t xml:space="preserve"> </w:t>
            </w:r>
            <w:r>
              <w:rPr>
                <w:sz w:val="24"/>
              </w:rPr>
              <w:t>несплошные</w:t>
            </w:r>
            <w:r>
              <w:rPr>
                <w:spacing w:val="-5"/>
                <w:sz w:val="24"/>
              </w:rPr>
              <w:t xml:space="preserve"> </w:t>
            </w:r>
            <w:r>
              <w:rPr>
                <w:sz w:val="24"/>
              </w:rPr>
              <w:t>тексты</w:t>
            </w:r>
            <w:r>
              <w:rPr>
                <w:spacing w:val="-6"/>
                <w:sz w:val="24"/>
              </w:rPr>
              <w:t xml:space="preserve"> </w:t>
            </w:r>
            <w:r>
              <w:rPr>
                <w:sz w:val="24"/>
              </w:rPr>
              <w:t>(таблицы)</w:t>
            </w:r>
            <w:r>
              <w:rPr>
                <w:spacing w:val="-6"/>
                <w:sz w:val="24"/>
              </w:rPr>
              <w:t xml:space="preserve"> </w:t>
            </w:r>
            <w:r>
              <w:rPr>
                <w:sz w:val="24"/>
              </w:rPr>
              <w:t>и</w:t>
            </w:r>
            <w:r>
              <w:rPr>
                <w:spacing w:val="-4"/>
                <w:sz w:val="24"/>
              </w:rPr>
              <w:t xml:space="preserve"> </w:t>
            </w:r>
            <w:r>
              <w:rPr>
                <w:sz w:val="24"/>
              </w:rPr>
              <w:t>понимать представленную в них информацию</w:t>
            </w:r>
          </w:p>
        </w:tc>
      </w:tr>
      <w:tr w:rsidR="00DD28B4" w14:paraId="37CB85BB" w14:textId="77777777">
        <w:trPr>
          <w:trHeight w:val="479"/>
        </w:trPr>
        <w:tc>
          <w:tcPr>
            <w:tcW w:w="1702" w:type="dxa"/>
          </w:tcPr>
          <w:p w14:paraId="041C8ACF" w14:textId="77777777" w:rsidR="00DD28B4" w:rsidRDefault="006F0148">
            <w:pPr>
              <w:pStyle w:val="TableParagraph"/>
              <w:spacing w:before="99"/>
              <w:rPr>
                <w:sz w:val="24"/>
              </w:rPr>
            </w:pPr>
            <w:r>
              <w:rPr>
                <w:spacing w:val="-5"/>
                <w:sz w:val="24"/>
              </w:rPr>
              <w:t>1.4</w:t>
            </w:r>
          </w:p>
        </w:tc>
        <w:tc>
          <w:tcPr>
            <w:tcW w:w="7372" w:type="dxa"/>
          </w:tcPr>
          <w:p w14:paraId="5605CE63" w14:textId="77777777" w:rsidR="00DD28B4" w:rsidRDefault="006F0148">
            <w:pPr>
              <w:pStyle w:val="TableParagraph"/>
              <w:spacing w:before="99"/>
              <w:rPr>
                <w:sz w:val="24"/>
              </w:rPr>
            </w:pPr>
            <w:r>
              <w:rPr>
                <w:sz w:val="24"/>
              </w:rPr>
              <w:t xml:space="preserve">Письменная </w:t>
            </w:r>
            <w:r>
              <w:rPr>
                <w:spacing w:val="-4"/>
                <w:sz w:val="24"/>
              </w:rPr>
              <w:t>речь</w:t>
            </w:r>
          </w:p>
        </w:tc>
      </w:tr>
    </w:tbl>
    <w:p w14:paraId="15D621A4" w14:textId="77777777" w:rsidR="00DD28B4" w:rsidRDefault="00DD28B4">
      <w:pPr>
        <w:pStyle w:val="TableParagraph"/>
        <w:rPr>
          <w:sz w:val="24"/>
        </w:rPr>
        <w:sectPr w:rsidR="00DD28B4">
          <w:pgSz w:w="11910" w:h="16830"/>
          <w:pgMar w:top="780" w:right="708" w:bottom="527"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A719681" w14:textId="77777777">
        <w:trPr>
          <w:trHeight w:val="756"/>
        </w:trPr>
        <w:tc>
          <w:tcPr>
            <w:tcW w:w="1702" w:type="dxa"/>
          </w:tcPr>
          <w:p w14:paraId="52D547B9" w14:textId="77777777" w:rsidR="00DD28B4" w:rsidRDefault="006F0148">
            <w:pPr>
              <w:pStyle w:val="TableParagraph"/>
              <w:spacing w:before="99"/>
              <w:rPr>
                <w:sz w:val="24"/>
              </w:rPr>
            </w:pPr>
            <w:r>
              <w:rPr>
                <w:spacing w:val="-2"/>
                <w:sz w:val="24"/>
              </w:rPr>
              <w:t>1.4.1</w:t>
            </w:r>
          </w:p>
        </w:tc>
        <w:tc>
          <w:tcPr>
            <w:tcW w:w="7372" w:type="dxa"/>
          </w:tcPr>
          <w:p w14:paraId="5B2D786B" w14:textId="77777777" w:rsidR="00DD28B4" w:rsidRDefault="006F0148">
            <w:pPr>
              <w:pStyle w:val="TableParagraph"/>
              <w:spacing w:before="99"/>
              <w:rPr>
                <w:sz w:val="24"/>
              </w:rPr>
            </w:pPr>
            <w:r>
              <w:rPr>
                <w:sz w:val="24"/>
              </w:rPr>
              <w:t>Писать</w:t>
            </w:r>
            <w:r>
              <w:rPr>
                <w:spacing w:val="-6"/>
                <w:sz w:val="24"/>
              </w:rPr>
              <w:t xml:space="preserve"> </w:t>
            </w:r>
            <w:r>
              <w:rPr>
                <w:sz w:val="24"/>
              </w:rPr>
              <w:t>короткие</w:t>
            </w:r>
            <w:r>
              <w:rPr>
                <w:spacing w:val="-6"/>
                <w:sz w:val="24"/>
              </w:rPr>
              <w:t xml:space="preserve"> </w:t>
            </w:r>
            <w:r>
              <w:rPr>
                <w:sz w:val="24"/>
              </w:rPr>
              <w:t>поздравления</w:t>
            </w:r>
            <w:r>
              <w:rPr>
                <w:spacing w:val="-6"/>
                <w:sz w:val="24"/>
              </w:rPr>
              <w:t xml:space="preserve"> </w:t>
            </w:r>
            <w:r>
              <w:rPr>
                <w:sz w:val="24"/>
              </w:rPr>
              <w:t>с</w:t>
            </w:r>
            <w:r>
              <w:rPr>
                <w:spacing w:val="-7"/>
                <w:sz w:val="24"/>
              </w:rPr>
              <w:t xml:space="preserve"> </w:t>
            </w:r>
            <w:r>
              <w:rPr>
                <w:sz w:val="24"/>
              </w:rPr>
              <w:t>праздниками</w:t>
            </w:r>
            <w:r>
              <w:rPr>
                <w:spacing w:val="-6"/>
                <w:sz w:val="24"/>
              </w:rPr>
              <w:t xml:space="preserve"> </w:t>
            </w:r>
            <w:r>
              <w:rPr>
                <w:sz w:val="24"/>
              </w:rPr>
              <w:t>в</w:t>
            </w:r>
            <w:r>
              <w:rPr>
                <w:spacing w:val="-7"/>
                <w:sz w:val="24"/>
              </w:rPr>
              <w:t xml:space="preserve"> </w:t>
            </w:r>
            <w:r>
              <w:rPr>
                <w:sz w:val="24"/>
              </w:rPr>
              <w:t>соответствии</w:t>
            </w:r>
            <w:r>
              <w:rPr>
                <w:spacing w:val="-5"/>
                <w:sz w:val="24"/>
              </w:rPr>
              <w:t xml:space="preserve"> </w:t>
            </w:r>
            <w:r>
              <w:rPr>
                <w:sz w:val="24"/>
              </w:rPr>
              <w:t>с нормами, принятыми в стране (странах) изучаемого языка</w:t>
            </w:r>
          </w:p>
        </w:tc>
      </w:tr>
      <w:tr w:rsidR="00DD28B4" w14:paraId="55DFEC53" w14:textId="77777777">
        <w:trPr>
          <w:trHeight w:val="1031"/>
        </w:trPr>
        <w:tc>
          <w:tcPr>
            <w:tcW w:w="1702" w:type="dxa"/>
          </w:tcPr>
          <w:p w14:paraId="72A7D9CE" w14:textId="77777777" w:rsidR="00DD28B4" w:rsidRDefault="006F0148">
            <w:pPr>
              <w:pStyle w:val="TableParagraph"/>
              <w:spacing w:before="99"/>
              <w:rPr>
                <w:sz w:val="24"/>
              </w:rPr>
            </w:pPr>
            <w:r>
              <w:rPr>
                <w:spacing w:val="-2"/>
                <w:sz w:val="24"/>
              </w:rPr>
              <w:t>1.4.2</w:t>
            </w:r>
          </w:p>
        </w:tc>
        <w:tc>
          <w:tcPr>
            <w:tcW w:w="7372" w:type="dxa"/>
          </w:tcPr>
          <w:p w14:paraId="2C5BB949" w14:textId="77777777" w:rsidR="00DD28B4" w:rsidRDefault="006F0148">
            <w:pPr>
              <w:pStyle w:val="TableParagraph"/>
              <w:spacing w:before="99"/>
              <w:rPr>
                <w:sz w:val="24"/>
              </w:rPr>
            </w:pPr>
            <w:r>
              <w:rPr>
                <w:sz w:val="24"/>
              </w:rPr>
              <w:t>Заполнять</w:t>
            </w:r>
            <w:r>
              <w:rPr>
                <w:spacing w:val="-2"/>
                <w:sz w:val="24"/>
              </w:rPr>
              <w:t xml:space="preserve"> </w:t>
            </w:r>
            <w:r>
              <w:rPr>
                <w:sz w:val="24"/>
              </w:rPr>
              <w:t>анкеты</w:t>
            </w:r>
            <w:r>
              <w:rPr>
                <w:spacing w:val="-6"/>
                <w:sz w:val="24"/>
              </w:rPr>
              <w:t xml:space="preserve"> </w:t>
            </w:r>
            <w:r>
              <w:rPr>
                <w:sz w:val="24"/>
              </w:rPr>
              <w:t>и</w:t>
            </w:r>
            <w:r>
              <w:rPr>
                <w:spacing w:val="-4"/>
                <w:sz w:val="24"/>
              </w:rPr>
              <w:t xml:space="preserve"> </w:t>
            </w:r>
            <w:r>
              <w:rPr>
                <w:sz w:val="24"/>
              </w:rPr>
              <w:t>формуляры,</w:t>
            </w:r>
            <w:r>
              <w:rPr>
                <w:spacing w:val="-5"/>
                <w:sz w:val="24"/>
              </w:rPr>
              <w:t xml:space="preserve"> </w:t>
            </w:r>
            <w:r>
              <w:rPr>
                <w:sz w:val="24"/>
              </w:rPr>
              <w:t>сообщая</w:t>
            </w:r>
            <w:r>
              <w:rPr>
                <w:spacing w:val="-6"/>
                <w:sz w:val="24"/>
              </w:rPr>
              <w:t xml:space="preserve"> </w:t>
            </w:r>
            <w:r>
              <w:rPr>
                <w:sz w:val="24"/>
              </w:rPr>
              <w:t>о</w:t>
            </w:r>
            <w:r>
              <w:rPr>
                <w:spacing w:val="-5"/>
                <w:sz w:val="24"/>
              </w:rPr>
              <w:t xml:space="preserve"> </w:t>
            </w:r>
            <w:r>
              <w:rPr>
                <w:sz w:val="24"/>
              </w:rPr>
              <w:t>себе</w:t>
            </w:r>
            <w:r>
              <w:rPr>
                <w:spacing w:val="-3"/>
                <w:sz w:val="24"/>
              </w:rPr>
              <w:t xml:space="preserve"> </w:t>
            </w:r>
            <w:r>
              <w:rPr>
                <w:sz w:val="24"/>
              </w:rPr>
              <w:t>основные</w:t>
            </w:r>
            <w:r>
              <w:rPr>
                <w:spacing w:val="-6"/>
                <w:sz w:val="24"/>
              </w:rPr>
              <w:t xml:space="preserve"> </w:t>
            </w:r>
            <w:r>
              <w:rPr>
                <w:sz w:val="24"/>
              </w:rPr>
              <w:t>сведения,</w:t>
            </w:r>
            <w:r>
              <w:rPr>
                <w:spacing w:val="-5"/>
                <w:sz w:val="24"/>
              </w:rPr>
              <w:t xml:space="preserve"> </w:t>
            </w:r>
            <w:r>
              <w:rPr>
                <w:sz w:val="24"/>
              </w:rPr>
              <w:t xml:space="preserve">в соответствии с нормами, принятыми в стране (странах) изучаемого </w:t>
            </w:r>
            <w:r>
              <w:rPr>
                <w:spacing w:val="-2"/>
                <w:sz w:val="24"/>
              </w:rPr>
              <w:t>языка</w:t>
            </w:r>
          </w:p>
        </w:tc>
      </w:tr>
      <w:tr w:rsidR="00DD28B4" w14:paraId="062984E6" w14:textId="77777777">
        <w:trPr>
          <w:trHeight w:val="1031"/>
        </w:trPr>
        <w:tc>
          <w:tcPr>
            <w:tcW w:w="1702" w:type="dxa"/>
          </w:tcPr>
          <w:p w14:paraId="0A7A1EF2" w14:textId="77777777" w:rsidR="00DD28B4" w:rsidRDefault="006F0148">
            <w:pPr>
              <w:pStyle w:val="TableParagraph"/>
              <w:rPr>
                <w:sz w:val="24"/>
              </w:rPr>
            </w:pPr>
            <w:r>
              <w:rPr>
                <w:spacing w:val="-2"/>
                <w:sz w:val="24"/>
              </w:rPr>
              <w:t>1.4.3</w:t>
            </w:r>
          </w:p>
        </w:tc>
        <w:tc>
          <w:tcPr>
            <w:tcW w:w="7372" w:type="dxa"/>
          </w:tcPr>
          <w:p w14:paraId="0A01E7E2" w14:textId="77777777" w:rsidR="00DD28B4" w:rsidRDefault="006F0148">
            <w:pPr>
              <w:pStyle w:val="TableParagraph"/>
              <w:rPr>
                <w:sz w:val="24"/>
              </w:rPr>
            </w:pPr>
            <w:r>
              <w:rPr>
                <w:sz w:val="24"/>
              </w:rPr>
              <w:t>Писать</w:t>
            </w:r>
            <w:r>
              <w:rPr>
                <w:spacing w:val="-7"/>
                <w:sz w:val="24"/>
              </w:rPr>
              <w:t xml:space="preserve"> </w:t>
            </w:r>
            <w:r>
              <w:rPr>
                <w:sz w:val="24"/>
              </w:rPr>
              <w:t>электронное</w:t>
            </w:r>
            <w:r>
              <w:rPr>
                <w:spacing w:val="-8"/>
                <w:sz w:val="24"/>
              </w:rPr>
              <w:t xml:space="preserve"> </w:t>
            </w:r>
            <w:r>
              <w:rPr>
                <w:sz w:val="24"/>
              </w:rPr>
              <w:t>сообщение</w:t>
            </w:r>
            <w:r>
              <w:rPr>
                <w:spacing w:val="-8"/>
                <w:sz w:val="24"/>
              </w:rPr>
              <w:t xml:space="preserve"> </w:t>
            </w:r>
            <w:r>
              <w:rPr>
                <w:sz w:val="24"/>
              </w:rPr>
              <w:t>личного</w:t>
            </w:r>
            <w:r>
              <w:rPr>
                <w:spacing w:val="-6"/>
                <w:sz w:val="24"/>
              </w:rPr>
              <w:t xml:space="preserve"> </w:t>
            </w:r>
            <w:r>
              <w:rPr>
                <w:sz w:val="24"/>
              </w:rPr>
              <w:t>характера,</w:t>
            </w:r>
            <w:r>
              <w:rPr>
                <w:spacing w:val="-7"/>
                <w:sz w:val="24"/>
              </w:rPr>
              <w:t xml:space="preserve"> </w:t>
            </w:r>
            <w:r>
              <w:rPr>
                <w:sz w:val="24"/>
              </w:rPr>
              <w:t>соблюдая</w:t>
            </w:r>
            <w:r>
              <w:rPr>
                <w:spacing w:val="-8"/>
                <w:sz w:val="24"/>
              </w:rPr>
              <w:t xml:space="preserve"> </w:t>
            </w:r>
            <w:r>
              <w:rPr>
                <w:sz w:val="24"/>
              </w:rPr>
              <w:t>речевой этикет, принятый в стране (странах) изучаемого языка (объем сообщения - до 60 слов)</w:t>
            </w:r>
          </w:p>
        </w:tc>
      </w:tr>
      <w:tr w:rsidR="00DD28B4" w14:paraId="6A6310FF" w14:textId="77777777">
        <w:trPr>
          <w:trHeight w:val="479"/>
        </w:trPr>
        <w:tc>
          <w:tcPr>
            <w:tcW w:w="1702" w:type="dxa"/>
          </w:tcPr>
          <w:p w14:paraId="01DC1D16" w14:textId="77777777" w:rsidR="00DD28B4" w:rsidRDefault="006F0148">
            <w:pPr>
              <w:pStyle w:val="TableParagraph"/>
              <w:rPr>
                <w:sz w:val="24"/>
              </w:rPr>
            </w:pPr>
            <w:r>
              <w:rPr>
                <w:spacing w:val="-10"/>
                <w:sz w:val="24"/>
              </w:rPr>
              <w:t>2</w:t>
            </w:r>
          </w:p>
        </w:tc>
        <w:tc>
          <w:tcPr>
            <w:tcW w:w="7372" w:type="dxa"/>
          </w:tcPr>
          <w:p w14:paraId="74548AF0" w14:textId="77777777" w:rsidR="00DD28B4" w:rsidRDefault="006F0148">
            <w:pPr>
              <w:pStyle w:val="TableParagraph"/>
              <w:rPr>
                <w:sz w:val="24"/>
              </w:rPr>
            </w:pPr>
            <w:r>
              <w:rPr>
                <w:sz w:val="24"/>
              </w:rPr>
              <w:t>Языковые знания</w:t>
            </w:r>
            <w:r>
              <w:rPr>
                <w:spacing w:val="1"/>
                <w:sz w:val="24"/>
              </w:rPr>
              <w:t xml:space="preserve"> </w:t>
            </w:r>
            <w:r>
              <w:rPr>
                <w:sz w:val="24"/>
              </w:rPr>
              <w:t>и</w:t>
            </w:r>
            <w:r>
              <w:rPr>
                <w:spacing w:val="-2"/>
                <w:sz w:val="24"/>
              </w:rPr>
              <w:t xml:space="preserve"> навыки</w:t>
            </w:r>
          </w:p>
        </w:tc>
      </w:tr>
      <w:tr w:rsidR="00DD28B4" w14:paraId="406CC047" w14:textId="77777777">
        <w:trPr>
          <w:trHeight w:val="480"/>
        </w:trPr>
        <w:tc>
          <w:tcPr>
            <w:tcW w:w="1702" w:type="dxa"/>
          </w:tcPr>
          <w:p w14:paraId="7590087C" w14:textId="77777777" w:rsidR="00DD28B4" w:rsidRDefault="006F0148">
            <w:pPr>
              <w:pStyle w:val="TableParagraph"/>
              <w:rPr>
                <w:sz w:val="24"/>
              </w:rPr>
            </w:pPr>
            <w:r>
              <w:rPr>
                <w:spacing w:val="-5"/>
                <w:sz w:val="24"/>
              </w:rPr>
              <w:t>2.1</w:t>
            </w:r>
          </w:p>
        </w:tc>
        <w:tc>
          <w:tcPr>
            <w:tcW w:w="7372" w:type="dxa"/>
          </w:tcPr>
          <w:p w14:paraId="31A274EF" w14:textId="77777777" w:rsidR="00DD28B4" w:rsidRDefault="006F0148">
            <w:pPr>
              <w:pStyle w:val="TableParagraph"/>
              <w:rPr>
                <w:sz w:val="24"/>
              </w:rPr>
            </w:pPr>
            <w:r>
              <w:rPr>
                <w:sz w:val="24"/>
              </w:rPr>
              <w:t>Фонетическая</w:t>
            </w:r>
            <w:r>
              <w:rPr>
                <w:spacing w:val="-1"/>
                <w:sz w:val="24"/>
              </w:rPr>
              <w:t xml:space="preserve"> </w:t>
            </w:r>
            <w:r>
              <w:rPr>
                <w:sz w:val="24"/>
              </w:rPr>
              <w:t>сторона</w:t>
            </w:r>
            <w:r>
              <w:rPr>
                <w:spacing w:val="-1"/>
                <w:sz w:val="24"/>
              </w:rPr>
              <w:t xml:space="preserve"> </w:t>
            </w:r>
            <w:r>
              <w:rPr>
                <w:spacing w:val="-4"/>
                <w:sz w:val="24"/>
              </w:rPr>
              <w:t>речи</w:t>
            </w:r>
          </w:p>
        </w:tc>
      </w:tr>
      <w:tr w:rsidR="00DD28B4" w14:paraId="6EA3EDFD" w14:textId="77777777">
        <w:trPr>
          <w:trHeight w:val="1583"/>
        </w:trPr>
        <w:tc>
          <w:tcPr>
            <w:tcW w:w="1702" w:type="dxa"/>
          </w:tcPr>
          <w:p w14:paraId="27193A43" w14:textId="77777777" w:rsidR="00DD28B4" w:rsidRDefault="006F0148">
            <w:pPr>
              <w:pStyle w:val="TableParagraph"/>
              <w:rPr>
                <w:sz w:val="24"/>
              </w:rPr>
            </w:pPr>
            <w:r>
              <w:rPr>
                <w:spacing w:val="-2"/>
                <w:sz w:val="24"/>
              </w:rPr>
              <w:t>2.1.1</w:t>
            </w:r>
          </w:p>
        </w:tc>
        <w:tc>
          <w:tcPr>
            <w:tcW w:w="7372" w:type="dxa"/>
          </w:tcPr>
          <w:p w14:paraId="0DDCE759" w14:textId="77777777" w:rsidR="00DD28B4" w:rsidRDefault="006F0148">
            <w:pPr>
              <w:pStyle w:val="TableParagraph"/>
              <w:ind w:right="164"/>
              <w:rPr>
                <w:sz w:val="24"/>
              </w:rPr>
            </w:pPr>
            <w:r>
              <w:rPr>
                <w:sz w:val="24"/>
              </w:rPr>
              <w:t>Различать на слух и адекватно, без ошибок, ведущих к сбою коммуникации,</w:t>
            </w:r>
            <w:r>
              <w:rPr>
                <w:spacing w:val="-8"/>
                <w:sz w:val="24"/>
              </w:rPr>
              <w:t xml:space="preserve"> </w:t>
            </w:r>
            <w:r>
              <w:rPr>
                <w:sz w:val="24"/>
              </w:rPr>
              <w:t>произносить</w:t>
            </w:r>
            <w:r>
              <w:rPr>
                <w:spacing w:val="-4"/>
                <w:sz w:val="24"/>
              </w:rPr>
              <w:t xml:space="preserve"> </w:t>
            </w:r>
            <w:r>
              <w:rPr>
                <w:sz w:val="24"/>
              </w:rPr>
              <w:t>слова</w:t>
            </w:r>
            <w:r>
              <w:rPr>
                <w:spacing w:val="-8"/>
                <w:sz w:val="24"/>
              </w:rPr>
              <w:t xml:space="preserve"> </w:t>
            </w:r>
            <w:r>
              <w:rPr>
                <w:sz w:val="24"/>
              </w:rPr>
              <w:t>с</w:t>
            </w:r>
            <w:r>
              <w:rPr>
                <w:spacing w:val="-6"/>
                <w:sz w:val="24"/>
              </w:rPr>
              <w:t xml:space="preserve"> </w:t>
            </w:r>
            <w:r>
              <w:rPr>
                <w:sz w:val="24"/>
              </w:rPr>
              <w:t>правильным</w:t>
            </w:r>
            <w:r>
              <w:rPr>
                <w:spacing w:val="-6"/>
                <w:sz w:val="24"/>
              </w:rPr>
              <w:t xml:space="preserve"> </w:t>
            </w:r>
            <w:r>
              <w:rPr>
                <w:sz w:val="24"/>
              </w:rPr>
              <w:t>ударением</w:t>
            </w:r>
            <w:r>
              <w:rPr>
                <w:spacing w:val="-7"/>
                <w:sz w:val="24"/>
              </w:rPr>
              <w:t xml:space="preserve"> </w:t>
            </w:r>
            <w:r>
              <w:rPr>
                <w:sz w:val="24"/>
              </w:rPr>
              <w:t>и</w:t>
            </w:r>
            <w:r>
              <w:rPr>
                <w:spacing w:val="-4"/>
                <w:sz w:val="24"/>
              </w:rPr>
              <w:t xml:space="preserve"> </w:t>
            </w:r>
            <w:r>
              <w:rPr>
                <w:sz w:val="24"/>
              </w:rPr>
              <w:t>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DD28B4" w14:paraId="6522190F" w14:textId="77777777">
        <w:trPr>
          <w:trHeight w:val="1310"/>
        </w:trPr>
        <w:tc>
          <w:tcPr>
            <w:tcW w:w="1702" w:type="dxa"/>
          </w:tcPr>
          <w:p w14:paraId="21EDE6A4" w14:textId="77777777" w:rsidR="00DD28B4" w:rsidRDefault="006F0148">
            <w:pPr>
              <w:pStyle w:val="TableParagraph"/>
              <w:rPr>
                <w:sz w:val="24"/>
              </w:rPr>
            </w:pPr>
            <w:r>
              <w:rPr>
                <w:spacing w:val="-2"/>
                <w:sz w:val="24"/>
              </w:rPr>
              <w:t>2.1.2</w:t>
            </w:r>
          </w:p>
        </w:tc>
        <w:tc>
          <w:tcPr>
            <w:tcW w:w="7372" w:type="dxa"/>
          </w:tcPr>
          <w:p w14:paraId="3EB5F26D" w14:textId="77777777" w:rsidR="00DD28B4" w:rsidRDefault="006F0148">
            <w:pPr>
              <w:pStyle w:val="TableParagraph"/>
              <w:rPr>
                <w:sz w:val="24"/>
              </w:rPr>
            </w:pPr>
            <w:r>
              <w:rPr>
                <w:sz w:val="24"/>
              </w:rPr>
              <w:t>Выразительно</w:t>
            </w:r>
            <w:r>
              <w:rPr>
                <w:spacing w:val="-7"/>
                <w:sz w:val="24"/>
              </w:rPr>
              <w:t xml:space="preserve"> </w:t>
            </w:r>
            <w:r>
              <w:rPr>
                <w:sz w:val="24"/>
              </w:rPr>
              <w:t>читать</w:t>
            </w:r>
            <w:r>
              <w:rPr>
                <w:spacing w:val="-7"/>
                <w:sz w:val="24"/>
              </w:rPr>
              <w:t xml:space="preserve"> </w:t>
            </w:r>
            <w:r>
              <w:rPr>
                <w:sz w:val="24"/>
              </w:rPr>
              <w:t>вслух</w:t>
            </w:r>
            <w:r>
              <w:rPr>
                <w:spacing w:val="-8"/>
                <w:sz w:val="24"/>
              </w:rPr>
              <w:t xml:space="preserve"> </w:t>
            </w:r>
            <w:r>
              <w:rPr>
                <w:sz w:val="24"/>
              </w:rPr>
              <w:t>небольшие</w:t>
            </w:r>
            <w:r>
              <w:rPr>
                <w:spacing w:val="-7"/>
                <w:sz w:val="24"/>
              </w:rPr>
              <w:t xml:space="preserve"> </w:t>
            </w:r>
            <w:r>
              <w:rPr>
                <w:sz w:val="24"/>
              </w:rPr>
              <w:t>адаптированные</w:t>
            </w:r>
            <w:r>
              <w:rPr>
                <w:spacing w:val="-10"/>
                <w:sz w:val="24"/>
              </w:rPr>
              <w:t xml:space="preserve"> </w:t>
            </w:r>
            <w:r>
              <w:rPr>
                <w:sz w:val="24"/>
              </w:rPr>
              <w:t>аутентичные тексты объемом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DD28B4" w14:paraId="1A89A9C7" w14:textId="77777777">
        <w:trPr>
          <w:trHeight w:val="480"/>
        </w:trPr>
        <w:tc>
          <w:tcPr>
            <w:tcW w:w="1702" w:type="dxa"/>
          </w:tcPr>
          <w:p w14:paraId="68285001" w14:textId="77777777" w:rsidR="00DD28B4" w:rsidRDefault="006F0148">
            <w:pPr>
              <w:pStyle w:val="TableParagraph"/>
              <w:spacing w:before="100"/>
              <w:rPr>
                <w:sz w:val="24"/>
              </w:rPr>
            </w:pPr>
            <w:r>
              <w:rPr>
                <w:spacing w:val="-2"/>
                <w:sz w:val="24"/>
              </w:rPr>
              <w:t>2.1.3</w:t>
            </w:r>
          </w:p>
        </w:tc>
        <w:tc>
          <w:tcPr>
            <w:tcW w:w="7372" w:type="dxa"/>
          </w:tcPr>
          <w:p w14:paraId="6D92245B" w14:textId="77777777" w:rsidR="00DD28B4" w:rsidRDefault="006F0148">
            <w:pPr>
              <w:pStyle w:val="TableParagraph"/>
              <w:spacing w:before="100"/>
              <w:rPr>
                <w:sz w:val="24"/>
              </w:rPr>
            </w:pPr>
            <w:r>
              <w:rPr>
                <w:sz w:val="24"/>
              </w:rPr>
              <w:t>Читать</w:t>
            </w:r>
            <w:r>
              <w:rPr>
                <w:spacing w:val="-3"/>
                <w:sz w:val="24"/>
              </w:rPr>
              <w:t xml:space="preserve"> </w:t>
            </w:r>
            <w:r>
              <w:rPr>
                <w:sz w:val="24"/>
              </w:rPr>
              <w:t>новые</w:t>
            </w:r>
            <w:r>
              <w:rPr>
                <w:spacing w:val="-2"/>
                <w:sz w:val="24"/>
              </w:rPr>
              <w:t xml:space="preserve"> </w:t>
            </w:r>
            <w:r>
              <w:rPr>
                <w:sz w:val="24"/>
              </w:rPr>
              <w:t>слова</w:t>
            </w:r>
            <w:r>
              <w:rPr>
                <w:spacing w:val="-1"/>
                <w:sz w:val="24"/>
              </w:rPr>
              <w:t xml:space="preserve"> </w:t>
            </w:r>
            <w:r>
              <w:rPr>
                <w:sz w:val="24"/>
              </w:rPr>
              <w:t>согласно</w:t>
            </w:r>
            <w:r>
              <w:rPr>
                <w:spacing w:val="-1"/>
                <w:sz w:val="24"/>
              </w:rPr>
              <w:t xml:space="preserve"> </w:t>
            </w:r>
            <w:r>
              <w:rPr>
                <w:sz w:val="24"/>
              </w:rPr>
              <w:t>основным</w:t>
            </w:r>
            <w:r>
              <w:rPr>
                <w:spacing w:val="-2"/>
                <w:sz w:val="24"/>
              </w:rPr>
              <w:t xml:space="preserve"> </w:t>
            </w:r>
            <w:r>
              <w:rPr>
                <w:sz w:val="24"/>
              </w:rPr>
              <w:t>правилам</w:t>
            </w:r>
            <w:r>
              <w:rPr>
                <w:spacing w:val="-1"/>
                <w:sz w:val="24"/>
              </w:rPr>
              <w:t xml:space="preserve"> </w:t>
            </w:r>
            <w:r>
              <w:rPr>
                <w:spacing w:val="-2"/>
                <w:sz w:val="24"/>
              </w:rPr>
              <w:t>чтения</w:t>
            </w:r>
          </w:p>
        </w:tc>
      </w:tr>
      <w:tr w:rsidR="00DD28B4" w14:paraId="3EE12D4D" w14:textId="77777777">
        <w:trPr>
          <w:trHeight w:val="479"/>
        </w:trPr>
        <w:tc>
          <w:tcPr>
            <w:tcW w:w="1702" w:type="dxa"/>
          </w:tcPr>
          <w:p w14:paraId="2E42EE5E" w14:textId="77777777" w:rsidR="00DD28B4" w:rsidRDefault="006F0148">
            <w:pPr>
              <w:pStyle w:val="TableParagraph"/>
              <w:spacing w:before="99"/>
              <w:rPr>
                <w:sz w:val="24"/>
              </w:rPr>
            </w:pPr>
            <w:r>
              <w:rPr>
                <w:spacing w:val="-5"/>
                <w:sz w:val="24"/>
              </w:rPr>
              <w:t>2.2</w:t>
            </w:r>
          </w:p>
        </w:tc>
        <w:tc>
          <w:tcPr>
            <w:tcW w:w="7372" w:type="dxa"/>
          </w:tcPr>
          <w:p w14:paraId="58BF5308" w14:textId="77777777" w:rsidR="00DD28B4" w:rsidRDefault="006F0148">
            <w:pPr>
              <w:pStyle w:val="TableParagraph"/>
              <w:spacing w:before="99"/>
              <w:rPr>
                <w:sz w:val="24"/>
              </w:rPr>
            </w:pPr>
            <w:r>
              <w:rPr>
                <w:sz w:val="24"/>
              </w:rPr>
              <w:t>Орфография и</w:t>
            </w:r>
            <w:r>
              <w:rPr>
                <w:spacing w:val="1"/>
                <w:sz w:val="24"/>
              </w:rPr>
              <w:t xml:space="preserve"> </w:t>
            </w:r>
            <w:r>
              <w:rPr>
                <w:spacing w:val="-2"/>
                <w:sz w:val="24"/>
              </w:rPr>
              <w:t>пунктуация</w:t>
            </w:r>
          </w:p>
        </w:tc>
      </w:tr>
      <w:tr w:rsidR="00DD28B4" w14:paraId="7FCA84E4" w14:textId="77777777">
        <w:trPr>
          <w:trHeight w:val="755"/>
        </w:trPr>
        <w:tc>
          <w:tcPr>
            <w:tcW w:w="1702" w:type="dxa"/>
          </w:tcPr>
          <w:p w14:paraId="5F93C32E" w14:textId="77777777" w:rsidR="00DD28B4" w:rsidRDefault="006F0148">
            <w:pPr>
              <w:pStyle w:val="TableParagraph"/>
              <w:rPr>
                <w:sz w:val="24"/>
              </w:rPr>
            </w:pPr>
            <w:r>
              <w:rPr>
                <w:spacing w:val="-2"/>
                <w:sz w:val="24"/>
              </w:rPr>
              <w:t>2.2.1</w:t>
            </w:r>
          </w:p>
        </w:tc>
        <w:tc>
          <w:tcPr>
            <w:tcW w:w="7372" w:type="dxa"/>
          </w:tcPr>
          <w:p w14:paraId="42B39E3E" w14:textId="77777777" w:rsidR="00DD28B4" w:rsidRDefault="006F0148">
            <w:pPr>
              <w:pStyle w:val="TableParagraph"/>
              <w:rPr>
                <w:sz w:val="24"/>
              </w:rPr>
            </w:pPr>
            <w:r>
              <w:rPr>
                <w:sz w:val="24"/>
              </w:rPr>
              <w:t>Владеть</w:t>
            </w:r>
            <w:r>
              <w:rPr>
                <w:spacing w:val="-7"/>
                <w:sz w:val="24"/>
              </w:rPr>
              <w:t xml:space="preserve"> </w:t>
            </w:r>
            <w:r>
              <w:rPr>
                <w:sz w:val="24"/>
              </w:rPr>
              <w:t>орфографическими</w:t>
            </w:r>
            <w:r>
              <w:rPr>
                <w:spacing w:val="-8"/>
                <w:sz w:val="24"/>
              </w:rPr>
              <w:t xml:space="preserve"> </w:t>
            </w:r>
            <w:r>
              <w:rPr>
                <w:sz w:val="24"/>
              </w:rPr>
              <w:t>навыками:</w:t>
            </w:r>
            <w:r>
              <w:rPr>
                <w:spacing w:val="-8"/>
                <w:sz w:val="24"/>
              </w:rPr>
              <w:t xml:space="preserve"> </w:t>
            </w:r>
            <w:r>
              <w:rPr>
                <w:sz w:val="24"/>
              </w:rPr>
              <w:t>правильно</w:t>
            </w:r>
            <w:r>
              <w:rPr>
                <w:spacing w:val="-8"/>
                <w:sz w:val="24"/>
              </w:rPr>
              <w:t xml:space="preserve"> </w:t>
            </w:r>
            <w:r>
              <w:rPr>
                <w:sz w:val="24"/>
              </w:rPr>
              <w:t>писать</w:t>
            </w:r>
            <w:r>
              <w:rPr>
                <w:spacing w:val="-8"/>
                <w:sz w:val="24"/>
              </w:rPr>
              <w:t xml:space="preserve"> </w:t>
            </w:r>
            <w:r>
              <w:rPr>
                <w:sz w:val="24"/>
              </w:rPr>
              <w:t xml:space="preserve">изученные </w:t>
            </w:r>
            <w:r>
              <w:rPr>
                <w:spacing w:val="-2"/>
                <w:sz w:val="24"/>
              </w:rPr>
              <w:t>слова</w:t>
            </w:r>
          </w:p>
        </w:tc>
      </w:tr>
      <w:tr w:rsidR="00DD28B4" w14:paraId="0721987D" w14:textId="77777777">
        <w:trPr>
          <w:trHeight w:val="1307"/>
        </w:trPr>
        <w:tc>
          <w:tcPr>
            <w:tcW w:w="1702" w:type="dxa"/>
          </w:tcPr>
          <w:p w14:paraId="17590CE7" w14:textId="77777777" w:rsidR="00DD28B4" w:rsidRDefault="006F0148">
            <w:pPr>
              <w:pStyle w:val="TableParagraph"/>
              <w:rPr>
                <w:sz w:val="24"/>
              </w:rPr>
            </w:pPr>
            <w:r>
              <w:rPr>
                <w:spacing w:val="-2"/>
                <w:sz w:val="24"/>
              </w:rPr>
              <w:t>2.2.2</w:t>
            </w:r>
          </w:p>
        </w:tc>
        <w:tc>
          <w:tcPr>
            <w:tcW w:w="7372" w:type="dxa"/>
          </w:tcPr>
          <w:p w14:paraId="4E50A6F3" w14:textId="77777777" w:rsidR="00DD28B4" w:rsidRDefault="006F0148">
            <w:pPr>
              <w:pStyle w:val="TableParagraph"/>
              <w:rPr>
                <w:sz w:val="24"/>
              </w:rPr>
            </w:pPr>
            <w:r>
              <w:rPr>
                <w:sz w:val="24"/>
              </w:rPr>
              <w:t>Владеть пунктуационными навыками: использовать точку, вопросительный и восклицательный знаки в конце предложения, запятую</w:t>
            </w:r>
            <w:r>
              <w:rPr>
                <w:spacing w:val="-7"/>
                <w:sz w:val="24"/>
              </w:rPr>
              <w:t xml:space="preserve"> </w:t>
            </w:r>
            <w:r>
              <w:rPr>
                <w:sz w:val="24"/>
              </w:rPr>
              <w:t>при</w:t>
            </w:r>
            <w:r>
              <w:rPr>
                <w:spacing w:val="-7"/>
                <w:sz w:val="24"/>
              </w:rPr>
              <w:t xml:space="preserve"> </w:t>
            </w:r>
            <w:r>
              <w:rPr>
                <w:sz w:val="24"/>
              </w:rPr>
              <w:t>перечислении</w:t>
            </w:r>
            <w:r>
              <w:rPr>
                <w:spacing w:val="-5"/>
                <w:sz w:val="24"/>
              </w:rPr>
              <w:t xml:space="preserve"> </w:t>
            </w:r>
            <w:r>
              <w:rPr>
                <w:sz w:val="24"/>
              </w:rPr>
              <w:t>и</w:t>
            </w:r>
            <w:r>
              <w:rPr>
                <w:spacing w:val="-6"/>
                <w:sz w:val="24"/>
              </w:rPr>
              <w:t xml:space="preserve"> </w:t>
            </w:r>
            <w:r>
              <w:rPr>
                <w:sz w:val="24"/>
              </w:rPr>
              <w:t>обращении,</w:t>
            </w:r>
            <w:r>
              <w:rPr>
                <w:spacing w:val="-7"/>
                <w:sz w:val="24"/>
              </w:rPr>
              <w:t xml:space="preserve"> </w:t>
            </w:r>
            <w:r>
              <w:rPr>
                <w:sz w:val="24"/>
              </w:rPr>
              <w:t>апостроф,</w:t>
            </w:r>
            <w:r>
              <w:rPr>
                <w:spacing w:val="-7"/>
                <w:sz w:val="24"/>
              </w:rPr>
              <w:t xml:space="preserve"> </w:t>
            </w:r>
            <w:r>
              <w:rPr>
                <w:sz w:val="24"/>
              </w:rPr>
              <w:t>пунктуационно правильно оформлять электронное сообщение личного характера</w:t>
            </w:r>
          </w:p>
        </w:tc>
      </w:tr>
      <w:tr w:rsidR="00DD28B4" w14:paraId="230D276C" w14:textId="77777777">
        <w:trPr>
          <w:trHeight w:val="480"/>
        </w:trPr>
        <w:tc>
          <w:tcPr>
            <w:tcW w:w="1702" w:type="dxa"/>
          </w:tcPr>
          <w:p w14:paraId="2EE3AF94" w14:textId="77777777" w:rsidR="00DD28B4" w:rsidRDefault="006F0148">
            <w:pPr>
              <w:pStyle w:val="TableParagraph"/>
              <w:rPr>
                <w:sz w:val="24"/>
              </w:rPr>
            </w:pPr>
            <w:r>
              <w:rPr>
                <w:spacing w:val="-5"/>
                <w:sz w:val="24"/>
              </w:rPr>
              <w:t>2.3</w:t>
            </w:r>
          </w:p>
        </w:tc>
        <w:tc>
          <w:tcPr>
            <w:tcW w:w="7372" w:type="dxa"/>
          </w:tcPr>
          <w:p w14:paraId="6FD39522" w14:textId="77777777" w:rsidR="00DD28B4" w:rsidRDefault="006F0148">
            <w:pPr>
              <w:pStyle w:val="TableParagraph"/>
              <w:rPr>
                <w:sz w:val="24"/>
              </w:rPr>
            </w:pPr>
            <w:r>
              <w:rPr>
                <w:sz w:val="24"/>
              </w:rPr>
              <w:t>Лексическая</w:t>
            </w:r>
            <w:r>
              <w:rPr>
                <w:spacing w:val="-2"/>
                <w:sz w:val="24"/>
              </w:rPr>
              <w:t xml:space="preserve"> </w:t>
            </w:r>
            <w:r>
              <w:rPr>
                <w:sz w:val="24"/>
              </w:rPr>
              <w:t>сторона</w:t>
            </w:r>
            <w:r>
              <w:rPr>
                <w:spacing w:val="-1"/>
                <w:sz w:val="24"/>
              </w:rPr>
              <w:t xml:space="preserve"> </w:t>
            </w:r>
            <w:r>
              <w:rPr>
                <w:spacing w:val="-4"/>
                <w:sz w:val="24"/>
              </w:rPr>
              <w:t>речи</w:t>
            </w:r>
          </w:p>
        </w:tc>
      </w:tr>
      <w:tr w:rsidR="00DD28B4" w14:paraId="4292E432" w14:textId="77777777">
        <w:trPr>
          <w:trHeight w:val="2135"/>
        </w:trPr>
        <w:tc>
          <w:tcPr>
            <w:tcW w:w="1702" w:type="dxa"/>
          </w:tcPr>
          <w:p w14:paraId="4AAE2DA1" w14:textId="77777777" w:rsidR="00DD28B4" w:rsidRDefault="006F0148">
            <w:pPr>
              <w:pStyle w:val="TableParagraph"/>
              <w:rPr>
                <w:sz w:val="24"/>
              </w:rPr>
            </w:pPr>
            <w:r>
              <w:rPr>
                <w:spacing w:val="-2"/>
                <w:sz w:val="24"/>
              </w:rPr>
              <w:t>2.3.1</w:t>
            </w:r>
          </w:p>
        </w:tc>
        <w:tc>
          <w:tcPr>
            <w:tcW w:w="7372" w:type="dxa"/>
          </w:tcPr>
          <w:p w14:paraId="171959B3" w14:textId="77777777" w:rsidR="00DD28B4" w:rsidRDefault="006F0148">
            <w:pPr>
              <w:pStyle w:val="TableParagraph"/>
              <w:ind w:right="49"/>
              <w:rPr>
                <w:sz w:val="24"/>
              </w:rPr>
            </w:pPr>
            <w:r>
              <w:rPr>
                <w:sz w:val="24"/>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w:t>
            </w:r>
            <w:r>
              <w:rPr>
                <w:spacing w:val="-6"/>
                <w:sz w:val="24"/>
              </w:rPr>
              <w:t xml:space="preserve"> </w:t>
            </w:r>
            <w:r>
              <w:rPr>
                <w:sz w:val="24"/>
              </w:rPr>
              <w:t>500</w:t>
            </w:r>
            <w:r>
              <w:rPr>
                <w:spacing w:val="-5"/>
                <w:sz w:val="24"/>
              </w:rPr>
              <w:t xml:space="preserve"> </w:t>
            </w:r>
            <w:r>
              <w:rPr>
                <w:sz w:val="24"/>
              </w:rPr>
              <w:t>лексических</w:t>
            </w:r>
            <w:r>
              <w:rPr>
                <w:spacing w:val="-4"/>
                <w:sz w:val="24"/>
              </w:rPr>
              <w:t xml:space="preserve"> </w:t>
            </w:r>
            <w:r>
              <w:rPr>
                <w:sz w:val="24"/>
              </w:rPr>
              <w:t>единиц,</w:t>
            </w:r>
            <w:r>
              <w:rPr>
                <w:spacing w:val="-5"/>
                <w:sz w:val="24"/>
              </w:rPr>
              <w:t xml:space="preserve"> </w:t>
            </w:r>
            <w:r>
              <w:rPr>
                <w:sz w:val="24"/>
              </w:rPr>
              <w:t>освоенных</w:t>
            </w:r>
            <w:r>
              <w:rPr>
                <w:spacing w:val="-8"/>
                <w:sz w:val="24"/>
              </w:rPr>
              <w:t xml:space="preserve"> </w:t>
            </w:r>
            <w:r>
              <w:rPr>
                <w:sz w:val="24"/>
              </w:rPr>
              <w:t>на</w:t>
            </w:r>
            <w:r>
              <w:rPr>
                <w:spacing w:val="-5"/>
                <w:sz w:val="24"/>
              </w:rPr>
              <w:t xml:space="preserve"> </w:t>
            </w:r>
            <w:r>
              <w:rPr>
                <w:sz w:val="24"/>
              </w:rPr>
              <w:t>уровне</w:t>
            </w:r>
            <w:r>
              <w:rPr>
                <w:spacing w:val="-6"/>
                <w:sz w:val="24"/>
              </w:rPr>
              <w:t xml:space="preserve"> </w:t>
            </w:r>
            <w:r>
              <w:rPr>
                <w:sz w:val="24"/>
              </w:rPr>
              <w:t>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DD28B4" w14:paraId="546FA4A4" w14:textId="77777777">
        <w:trPr>
          <w:trHeight w:val="1034"/>
        </w:trPr>
        <w:tc>
          <w:tcPr>
            <w:tcW w:w="1702" w:type="dxa"/>
          </w:tcPr>
          <w:p w14:paraId="18492689" w14:textId="77777777" w:rsidR="00DD28B4" w:rsidRDefault="006F0148">
            <w:pPr>
              <w:pStyle w:val="TableParagraph"/>
              <w:rPr>
                <w:sz w:val="24"/>
              </w:rPr>
            </w:pPr>
            <w:r>
              <w:rPr>
                <w:spacing w:val="-2"/>
                <w:sz w:val="24"/>
              </w:rPr>
              <w:t>2.3.2</w:t>
            </w:r>
          </w:p>
        </w:tc>
        <w:tc>
          <w:tcPr>
            <w:tcW w:w="7372" w:type="dxa"/>
          </w:tcPr>
          <w:p w14:paraId="49581D7A" w14:textId="77777777" w:rsidR="00DD28B4" w:rsidRDefault="006F0148">
            <w:pPr>
              <w:pStyle w:val="TableParagraph"/>
              <w:rPr>
                <w:sz w:val="24"/>
              </w:rPr>
            </w:pPr>
            <w:r>
              <w:rPr>
                <w:sz w:val="24"/>
              </w:rPr>
              <w:t>Распознавать</w:t>
            </w:r>
            <w:r>
              <w:rPr>
                <w:spacing w:val="-3"/>
                <w:sz w:val="24"/>
              </w:rPr>
              <w:t xml:space="preserve"> </w:t>
            </w:r>
            <w:r>
              <w:rPr>
                <w:sz w:val="24"/>
              </w:rPr>
              <w:t>и</w:t>
            </w:r>
            <w:r>
              <w:rPr>
                <w:spacing w:val="-4"/>
                <w:sz w:val="24"/>
              </w:rPr>
              <w:t xml:space="preserve"> </w:t>
            </w:r>
            <w:r>
              <w:rPr>
                <w:sz w:val="24"/>
              </w:rPr>
              <w:t>употреблять</w:t>
            </w:r>
            <w:r>
              <w:rPr>
                <w:spacing w:val="-4"/>
                <w:sz w:val="24"/>
              </w:rPr>
              <w:t xml:space="preserve"> </w:t>
            </w:r>
            <w:r>
              <w:rPr>
                <w:sz w:val="24"/>
              </w:rPr>
              <w:t>в</w:t>
            </w:r>
            <w:r>
              <w:rPr>
                <w:spacing w:val="-6"/>
                <w:sz w:val="24"/>
              </w:rPr>
              <w:t xml:space="preserve"> </w:t>
            </w:r>
            <w:r>
              <w:rPr>
                <w:sz w:val="24"/>
              </w:rPr>
              <w:t>устной</w:t>
            </w:r>
            <w:r>
              <w:rPr>
                <w:spacing w:val="-6"/>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6"/>
                <w:sz w:val="24"/>
              </w:rPr>
              <w:t xml:space="preserve"> </w:t>
            </w:r>
            <w:r>
              <w:rPr>
                <w:sz w:val="24"/>
              </w:rPr>
              <w:t>родственные слова, образованные с использованием аффиксации: имена существительные с суффиксами -er/-or, -ist, -sion/-tion</w:t>
            </w:r>
          </w:p>
        </w:tc>
      </w:tr>
      <w:tr w:rsidR="00DD28B4" w14:paraId="19EF59C3" w14:textId="77777777">
        <w:trPr>
          <w:trHeight w:val="1031"/>
        </w:trPr>
        <w:tc>
          <w:tcPr>
            <w:tcW w:w="1702" w:type="dxa"/>
          </w:tcPr>
          <w:p w14:paraId="5A0C00D1" w14:textId="77777777" w:rsidR="00DD28B4" w:rsidRDefault="006F0148">
            <w:pPr>
              <w:pStyle w:val="TableParagraph"/>
              <w:spacing w:before="99"/>
              <w:rPr>
                <w:sz w:val="24"/>
              </w:rPr>
            </w:pPr>
            <w:r>
              <w:rPr>
                <w:spacing w:val="-2"/>
                <w:sz w:val="24"/>
              </w:rPr>
              <w:t>2.3.3</w:t>
            </w:r>
          </w:p>
        </w:tc>
        <w:tc>
          <w:tcPr>
            <w:tcW w:w="7372" w:type="dxa"/>
          </w:tcPr>
          <w:p w14:paraId="19883895" w14:textId="77777777" w:rsidR="00DD28B4" w:rsidRDefault="006F0148">
            <w:pPr>
              <w:pStyle w:val="TableParagraph"/>
              <w:spacing w:before="99"/>
              <w:rPr>
                <w:sz w:val="24"/>
              </w:rPr>
            </w:pPr>
            <w:r>
              <w:rPr>
                <w:sz w:val="24"/>
              </w:rPr>
              <w:t>Распознавать</w:t>
            </w:r>
            <w:r>
              <w:rPr>
                <w:spacing w:val="-3"/>
                <w:sz w:val="24"/>
              </w:rPr>
              <w:t xml:space="preserve"> </w:t>
            </w:r>
            <w:r>
              <w:rPr>
                <w:sz w:val="24"/>
              </w:rPr>
              <w:t>и</w:t>
            </w:r>
            <w:r>
              <w:rPr>
                <w:spacing w:val="-4"/>
                <w:sz w:val="24"/>
              </w:rPr>
              <w:t xml:space="preserve"> </w:t>
            </w:r>
            <w:r>
              <w:rPr>
                <w:sz w:val="24"/>
              </w:rPr>
              <w:t>употреблять</w:t>
            </w:r>
            <w:r>
              <w:rPr>
                <w:spacing w:val="-4"/>
                <w:sz w:val="24"/>
              </w:rPr>
              <w:t xml:space="preserve"> </w:t>
            </w:r>
            <w:r>
              <w:rPr>
                <w:sz w:val="24"/>
              </w:rPr>
              <w:t>в</w:t>
            </w:r>
            <w:r>
              <w:rPr>
                <w:spacing w:val="-6"/>
                <w:sz w:val="24"/>
              </w:rPr>
              <w:t xml:space="preserve"> </w:t>
            </w:r>
            <w:r>
              <w:rPr>
                <w:sz w:val="24"/>
              </w:rPr>
              <w:t>устной</w:t>
            </w:r>
            <w:r>
              <w:rPr>
                <w:spacing w:val="-6"/>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6"/>
                <w:sz w:val="24"/>
              </w:rPr>
              <w:t xml:space="preserve"> </w:t>
            </w:r>
            <w:r>
              <w:rPr>
                <w:sz w:val="24"/>
              </w:rPr>
              <w:t>родственные слова, образованные с использованием аффиксации: имена прилагательные с суффиксами -ful, -ian/-an</w:t>
            </w:r>
          </w:p>
        </w:tc>
      </w:tr>
      <w:tr w:rsidR="00DD28B4" w14:paraId="6A0BC1CF" w14:textId="77777777">
        <w:trPr>
          <w:trHeight w:val="479"/>
        </w:trPr>
        <w:tc>
          <w:tcPr>
            <w:tcW w:w="1702" w:type="dxa"/>
          </w:tcPr>
          <w:p w14:paraId="0E535912" w14:textId="77777777" w:rsidR="00DD28B4" w:rsidRDefault="006F0148">
            <w:pPr>
              <w:pStyle w:val="TableParagraph"/>
              <w:spacing w:before="99"/>
              <w:rPr>
                <w:sz w:val="24"/>
              </w:rPr>
            </w:pPr>
            <w:r>
              <w:rPr>
                <w:spacing w:val="-2"/>
                <w:sz w:val="24"/>
              </w:rPr>
              <w:t>2.3.4</w:t>
            </w:r>
          </w:p>
        </w:tc>
        <w:tc>
          <w:tcPr>
            <w:tcW w:w="7372" w:type="dxa"/>
          </w:tcPr>
          <w:p w14:paraId="2E8CC91A" w14:textId="77777777" w:rsidR="00DD28B4" w:rsidRDefault="006F0148">
            <w:pPr>
              <w:pStyle w:val="TableParagraph"/>
              <w:spacing w:before="99"/>
              <w:rPr>
                <w:sz w:val="24"/>
              </w:rPr>
            </w:pPr>
            <w:r>
              <w:rPr>
                <w:sz w:val="24"/>
              </w:rPr>
              <w:t>Распознавать</w:t>
            </w:r>
            <w:r>
              <w:rPr>
                <w:spacing w:val="-3"/>
                <w:sz w:val="24"/>
              </w:rPr>
              <w:t xml:space="preserve"> </w:t>
            </w:r>
            <w:r>
              <w:rPr>
                <w:sz w:val="24"/>
              </w:rPr>
              <w:t>и</w:t>
            </w:r>
            <w:r>
              <w:rPr>
                <w:spacing w:val="-3"/>
                <w:sz w:val="24"/>
              </w:rPr>
              <w:t xml:space="preserve"> </w:t>
            </w:r>
            <w:r>
              <w:rPr>
                <w:sz w:val="24"/>
              </w:rPr>
              <w:t>употреблять</w:t>
            </w:r>
            <w:r>
              <w:rPr>
                <w:spacing w:val="-4"/>
                <w:sz w:val="24"/>
              </w:rPr>
              <w:t xml:space="preserve"> </w:t>
            </w:r>
            <w:r>
              <w:rPr>
                <w:sz w:val="24"/>
              </w:rPr>
              <w:t>в</w:t>
            </w:r>
            <w:r>
              <w:rPr>
                <w:spacing w:val="-5"/>
                <w:sz w:val="24"/>
              </w:rPr>
              <w:t xml:space="preserve"> </w:t>
            </w:r>
            <w:r>
              <w:rPr>
                <w:sz w:val="24"/>
              </w:rPr>
              <w:t>устной</w:t>
            </w:r>
            <w:r>
              <w:rPr>
                <w:spacing w:val="-5"/>
                <w:sz w:val="24"/>
              </w:rPr>
              <w:t xml:space="preserve"> </w:t>
            </w:r>
            <w:r>
              <w:rPr>
                <w:sz w:val="24"/>
              </w:rPr>
              <w:t>и</w:t>
            </w:r>
            <w:r>
              <w:rPr>
                <w:spacing w:val="-4"/>
                <w:sz w:val="24"/>
              </w:rPr>
              <w:t xml:space="preserve"> </w:t>
            </w:r>
            <w:r>
              <w:rPr>
                <w:sz w:val="24"/>
              </w:rPr>
              <w:t>письменной</w:t>
            </w:r>
            <w:r>
              <w:rPr>
                <w:spacing w:val="-2"/>
                <w:sz w:val="24"/>
              </w:rPr>
              <w:t xml:space="preserve"> </w:t>
            </w:r>
            <w:r>
              <w:rPr>
                <w:sz w:val="24"/>
              </w:rPr>
              <w:t>речи</w:t>
            </w:r>
            <w:r>
              <w:rPr>
                <w:spacing w:val="-5"/>
                <w:sz w:val="24"/>
              </w:rPr>
              <w:t xml:space="preserve"> </w:t>
            </w:r>
            <w:r>
              <w:rPr>
                <w:spacing w:val="-2"/>
                <w:sz w:val="24"/>
              </w:rPr>
              <w:t>родственные</w:t>
            </w:r>
          </w:p>
        </w:tc>
      </w:tr>
    </w:tbl>
    <w:p w14:paraId="60171A75" w14:textId="77777777" w:rsidR="00DD28B4" w:rsidRDefault="00DD28B4">
      <w:pPr>
        <w:pStyle w:val="TableParagraph"/>
        <w:rPr>
          <w:sz w:val="24"/>
        </w:rPr>
        <w:sectPr w:rsidR="00DD28B4">
          <w:type w:val="continuous"/>
          <w:pgSz w:w="11910" w:h="16830"/>
          <w:pgMar w:top="820" w:right="708" w:bottom="611"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1ACD2A32" w14:textId="77777777">
        <w:trPr>
          <w:trHeight w:val="756"/>
        </w:trPr>
        <w:tc>
          <w:tcPr>
            <w:tcW w:w="1702" w:type="dxa"/>
          </w:tcPr>
          <w:p w14:paraId="715EE8CC" w14:textId="77777777" w:rsidR="00DD28B4" w:rsidRDefault="00DD28B4">
            <w:pPr>
              <w:pStyle w:val="TableParagraph"/>
              <w:spacing w:before="0"/>
              <w:ind w:left="0"/>
              <w:rPr>
                <w:sz w:val="24"/>
              </w:rPr>
            </w:pPr>
          </w:p>
        </w:tc>
        <w:tc>
          <w:tcPr>
            <w:tcW w:w="7372" w:type="dxa"/>
          </w:tcPr>
          <w:p w14:paraId="6115C255" w14:textId="77777777" w:rsidR="00DD28B4" w:rsidRDefault="006F0148">
            <w:pPr>
              <w:pStyle w:val="TableParagraph"/>
              <w:spacing w:before="99"/>
              <w:rPr>
                <w:sz w:val="24"/>
              </w:rPr>
            </w:pPr>
            <w:r>
              <w:rPr>
                <w:sz w:val="24"/>
              </w:rPr>
              <w:t>слова,</w:t>
            </w:r>
            <w:r>
              <w:rPr>
                <w:spacing w:val="-6"/>
                <w:sz w:val="24"/>
              </w:rPr>
              <w:t xml:space="preserve"> </w:t>
            </w:r>
            <w:r>
              <w:rPr>
                <w:sz w:val="24"/>
              </w:rPr>
              <w:t>образованные</w:t>
            </w:r>
            <w:r>
              <w:rPr>
                <w:spacing w:val="-7"/>
                <w:sz w:val="24"/>
              </w:rPr>
              <w:t xml:space="preserve"> </w:t>
            </w:r>
            <w:r>
              <w:rPr>
                <w:sz w:val="24"/>
              </w:rPr>
              <w:t>с</w:t>
            </w:r>
            <w:r>
              <w:rPr>
                <w:spacing w:val="-5"/>
                <w:sz w:val="24"/>
              </w:rPr>
              <w:t xml:space="preserve"> </w:t>
            </w:r>
            <w:r>
              <w:rPr>
                <w:sz w:val="24"/>
              </w:rPr>
              <w:t>использованием</w:t>
            </w:r>
            <w:r>
              <w:rPr>
                <w:spacing w:val="-6"/>
                <w:sz w:val="24"/>
              </w:rPr>
              <w:t xml:space="preserve"> </w:t>
            </w:r>
            <w:r>
              <w:rPr>
                <w:sz w:val="24"/>
              </w:rPr>
              <w:t>аффиксации:</w:t>
            </w:r>
            <w:r>
              <w:rPr>
                <w:spacing w:val="-6"/>
                <w:sz w:val="24"/>
              </w:rPr>
              <w:t xml:space="preserve"> </w:t>
            </w:r>
            <w:r>
              <w:rPr>
                <w:sz w:val="24"/>
              </w:rPr>
              <w:t>наречия</w:t>
            </w:r>
            <w:r>
              <w:rPr>
                <w:spacing w:val="-7"/>
                <w:sz w:val="24"/>
              </w:rPr>
              <w:t xml:space="preserve"> </w:t>
            </w:r>
            <w:r>
              <w:rPr>
                <w:sz w:val="24"/>
              </w:rPr>
              <w:t>с суффиксом -ly</w:t>
            </w:r>
          </w:p>
        </w:tc>
      </w:tr>
      <w:tr w:rsidR="00DD28B4" w14:paraId="5A40D422" w14:textId="77777777">
        <w:trPr>
          <w:trHeight w:val="1031"/>
        </w:trPr>
        <w:tc>
          <w:tcPr>
            <w:tcW w:w="1702" w:type="dxa"/>
          </w:tcPr>
          <w:p w14:paraId="4BD8888B" w14:textId="77777777" w:rsidR="00DD28B4" w:rsidRDefault="006F0148">
            <w:pPr>
              <w:pStyle w:val="TableParagraph"/>
              <w:spacing w:before="99"/>
              <w:rPr>
                <w:sz w:val="24"/>
              </w:rPr>
            </w:pPr>
            <w:r>
              <w:rPr>
                <w:spacing w:val="-2"/>
                <w:sz w:val="24"/>
              </w:rPr>
              <w:t>2.3.5</w:t>
            </w:r>
          </w:p>
        </w:tc>
        <w:tc>
          <w:tcPr>
            <w:tcW w:w="7372" w:type="dxa"/>
          </w:tcPr>
          <w:p w14:paraId="4CFB282B" w14:textId="77777777" w:rsidR="00DD28B4" w:rsidRDefault="006F0148">
            <w:pPr>
              <w:pStyle w:val="TableParagraph"/>
              <w:spacing w:before="99"/>
              <w:rPr>
                <w:sz w:val="24"/>
              </w:rPr>
            </w:pPr>
            <w:r>
              <w:rPr>
                <w:sz w:val="24"/>
              </w:rPr>
              <w:t>Распознавать</w:t>
            </w:r>
            <w:r>
              <w:rPr>
                <w:spacing w:val="-3"/>
                <w:sz w:val="24"/>
              </w:rPr>
              <w:t xml:space="preserve"> </w:t>
            </w:r>
            <w:r>
              <w:rPr>
                <w:sz w:val="24"/>
              </w:rPr>
              <w:t>и</w:t>
            </w:r>
            <w:r>
              <w:rPr>
                <w:spacing w:val="-4"/>
                <w:sz w:val="24"/>
              </w:rPr>
              <w:t xml:space="preserve"> </w:t>
            </w:r>
            <w:r>
              <w:rPr>
                <w:sz w:val="24"/>
              </w:rPr>
              <w:t>употреблять</w:t>
            </w:r>
            <w:r>
              <w:rPr>
                <w:spacing w:val="-4"/>
                <w:sz w:val="24"/>
              </w:rPr>
              <w:t xml:space="preserve"> </w:t>
            </w:r>
            <w:r>
              <w:rPr>
                <w:sz w:val="24"/>
              </w:rPr>
              <w:t>в</w:t>
            </w:r>
            <w:r>
              <w:rPr>
                <w:spacing w:val="-6"/>
                <w:sz w:val="24"/>
              </w:rPr>
              <w:t xml:space="preserve"> </w:t>
            </w:r>
            <w:r>
              <w:rPr>
                <w:sz w:val="24"/>
              </w:rPr>
              <w:t>устной</w:t>
            </w:r>
            <w:r>
              <w:rPr>
                <w:spacing w:val="-6"/>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6"/>
                <w:sz w:val="24"/>
              </w:rPr>
              <w:t xml:space="preserve"> </w:t>
            </w:r>
            <w:r>
              <w:rPr>
                <w:sz w:val="24"/>
              </w:rPr>
              <w:t>родственные слова, образованные с использованием аффиксации: имена существительные и наречия с отрицательным префиксом un-</w:t>
            </w:r>
          </w:p>
        </w:tc>
      </w:tr>
      <w:tr w:rsidR="00DD28B4" w14:paraId="2E965EBB" w14:textId="77777777">
        <w:trPr>
          <w:trHeight w:val="755"/>
        </w:trPr>
        <w:tc>
          <w:tcPr>
            <w:tcW w:w="1702" w:type="dxa"/>
          </w:tcPr>
          <w:p w14:paraId="04170661" w14:textId="77777777" w:rsidR="00DD28B4" w:rsidRDefault="006F0148">
            <w:pPr>
              <w:pStyle w:val="TableParagraph"/>
              <w:rPr>
                <w:sz w:val="24"/>
              </w:rPr>
            </w:pPr>
            <w:r>
              <w:rPr>
                <w:spacing w:val="-2"/>
                <w:sz w:val="24"/>
              </w:rPr>
              <w:t>2.3.6</w:t>
            </w:r>
          </w:p>
        </w:tc>
        <w:tc>
          <w:tcPr>
            <w:tcW w:w="7372" w:type="dxa"/>
          </w:tcPr>
          <w:p w14:paraId="025C6B8B" w14:textId="77777777" w:rsidR="00DD28B4" w:rsidRDefault="006F0148">
            <w:pPr>
              <w:pStyle w:val="TableParagraph"/>
              <w:rPr>
                <w:sz w:val="24"/>
              </w:rPr>
            </w:pPr>
            <w:r>
              <w:rPr>
                <w:sz w:val="24"/>
              </w:rPr>
              <w:t>Распознавать</w:t>
            </w:r>
            <w:r>
              <w:rPr>
                <w:spacing w:val="-3"/>
                <w:sz w:val="24"/>
              </w:rPr>
              <w:t xml:space="preserve"> </w:t>
            </w:r>
            <w:r>
              <w:rPr>
                <w:sz w:val="24"/>
              </w:rPr>
              <w:t>и</w:t>
            </w:r>
            <w:r>
              <w:rPr>
                <w:spacing w:val="-4"/>
                <w:sz w:val="24"/>
              </w:rPr>
              <w:t xml:space="preserve"> </w:t>
            </w:r>
            <w:r>
              <w:rPr>
                <w:sz w:val="24"/>
              </w:rPr>
              <w:t>употреблять</w:t>
            </w:r>
            <w:r>
              <w:rPr>
                <w:spacing w:val="-4"/>
                <w:sz w:val="24"/>
              </w:rPr>
              <w:t xml:space="preserve"> </w:t>
            </w:r>
            <w:r>
              <w:rPr>
                <w:sz w:val="24"/>
              </w:rPr>
              <w:t>в</w:t>
            </w:r>
            <w:r>
              <w:rPr>
                <w:spacing w:val="-6"/>
                <w:sz w:val="24"/>
              </w:rPr>
              <w:t xml:space="preserve"> </w:t>
            </w:r>
            <w:r>
              <w:rPr>
                <w:sz w:val="24"/>
              </w:rPr>
              <w:t>устной</w:t>
            </w:r>
            <w:r>
              <w:rPr>
                <w:spacing w:val="-6"/>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8"/>
                <w:sz w:val="24"/>
              </w:rPr>
              <w:t xml:space="preserve"> </w:t>
            </w:r>
            <w:r>
              <w:rPr>
                <w:sz w:val="24"/>
              </w:rPr>
              <w:t xml:space="preserve">изученные </w:t>
            </w:r>
            <w:r>
              <w:rPr>
                <w:spacing w:val="-2"/>
                <w:sz w:val="24"/>
              </w:rPr>
              <w:t>синонимы</w:t>
            </w:r>
          </w:p>
        </w:tc>
      </w:tr>
      <w:tr w:rsidR="00DD28B4" w14:paraId="6372C874" w14:textId="77777777">
        <w:trPr>
          <w:trHeight w:val="755"/>
        </w:trPr>
        <w:tc>
          <w:tcPr>
            <w:tcW w:w="1702" w:type="dxa"/>
          </w:tcPr>
          <w:p w14:paraId="59BCFE5B" w14:textId="77777777" w:rsidR="00DD28B4" w:rsidRDefault="006F0148">
            <w:pPr>
              <w:pStyle w:val="TableParagraph"/>
              <w:rPr>
                <w:sz w:val="24"/>
              </w:rPr>
            </w:pPr>
            <w:r>
              <w:rPr>
                <w:spacing w:val="-2"/>
                <w:sz w:val="24"/>
              </w:rPr>
              <w:t>2.3.7</w:t>
            </w:r>
          </w:p>
        </w:tc>
        <w:tc>
          <w:tcPr>
            <w:tcW w:w="7372" w:type="dxa"/>
          </w:tcPr>
          <w:p w14:paraId="4276D268" w14:textId="77777777" w:rsidR="00DD28B4" w:rsidRDefault="006F0148">
            <w:pPr>
              <w:pStyle w:val="TableParagraph"/>
              <w:rPr>
                <w:sz w:val="24"/>
              </w:rPr>
            </w:pPr>
            <w:r>
              <w:rPr>
                <w:sz w:val="24"/>
              </w:rPr>
              <w:t>Распознавать</w:t>
            </w:r>
            <w:r>
              <w:rPr>
                <w:spacing w:val="-4"/>
                <w:sz w:val="24"/>
              </w:rPr>
              <w:t xml:space="preserve"> </w:t>
            </w:r>
            <w:r>
              <w:rPr>
                <w:sz w:val="24"/>
              </w:rPr>
              <w:t>и</w:t>
            </w:r>
            <w:r>
              <w:rPr>
                <w:spacing w:val="-5"/>
                <w:sz w:val="24"/>
              </w:rPr>
              <w:t xml:space="preserve"> </w:t>
            </w:r>
            <w:r>
              <w:rPr>
                <w:sz w:val="24"/>
              </w:rPr>
              <w:t>употреблять</w:t>
            </w:r>
            <w:r>
              <w:rPr>
                <w:spacing w:val="-5"/>
                <w:sz w:val="24"/>
              </w:rPr>
              <w:t xml:space="preserve"> </w:t>
            </w:r>
            <w:r>
              <w:rPr>
                <w:sz w:val="24"/>
              </w:rPr>
              <w:t>в</w:t>
            </w:r>
            <w:r>
              <w:rPr>
                <w:spacing w:val="-7"/>
                <w:sz w:val="24"/>
              </w:rPr>
              <w:t xml:space="preserve"> </w:t>
            </w:r>
            <w:r>
              <w:rPr>
                <w:sz w:val="24"/>
              </w:rPr>
              <w:t>устной</w:t>
            </w:r>
            <w:r>
              <w:rPr>
                <w:spacing w:val="-7"/>
                <w:sz w:val="24"/>
              </w:rPr>
              <w:t xml:space="preserve"> </w:t>
            </w:r>
            <w:r>
              <w:rPr>
                <w:sz w:val="24"/>
              </w:rPr>
              <w:t>и</w:t>
            </w:r>
            <w:r>
              <w:rPr>
                <w:spacing w:val="-5"/>
                <w:sz w:val="24"/>
              </w:rPr>
              <w:t xml:space="preserve"> </w:t>
            </w:r>
            <w:r>
              <w:rPr>
                <w:sz w:val="24"/>
              </w:rPr>
              <w:t>письменной</w:t>
            </w:r>
            <w:r>
              <w:rPr>
                <w:spacing w:val="-4"/>
                <w:sz w:val="24"/>
              </w:rPr>
              <w:t xml:space="preserve"> </w:t>
            </w:r>
            <w:r>
              <w:rPr>
                <w:sz w:val="24"/>
              </w:rPr>
              <w:t>речи интернациональные слова</w:t>
            </w:r>
          </w:p>
        </w:tc>
      </w:tr>
      <w:tr w:rsidR="00DD28B4" w14:paraId="67821BDA" w14:textId="77777777">
        <w:trPr>
          <w:trHeight w:val="480"/>
        </w:trPr>
        <w:tc>
          <w:tcPr>
            <w:tcW w:w="1702" w:type="dxa"/>
          </w:tcPr>
          <w:p w14:paraId="458100D4" w14:textId="77777777" w:rsidR="00DD28B4" w:rsidRDefault="006F0148">
            <w:pPr>
              <w:pStyle w:val="TableParagraph"/>
              <w:rPr>
                <w:sz w:val="24"/>
              </w:rPr>
            </w:pPr>
            <w:r>
              <w:rPr>
                <w:spacing w:val="-5"/>
                <w:sz w:val="24"/>
              </w:rPr>
              <w:t>2.4</w:t>
            </w:r>
          </w:p>
        </w:tc>
        <w:tc>
          <w:tcPr>
            <w:tcW w:w="7372" w:type="dxa"/>
          </w:tcPr>
          <w:p w14:paraId="01099412" w14:textId="77777777" w:rsidR="00DD28B4" w:rsidRDefault="006F0148">
            <w:pPr>
              <w:pStyle w:val="TableParagraph"/>
              <w:rPr>
                <w:sz w:val="24"/>
              </w:rPr>
            </w:pPr>
            <w:r>
              <w:rPr>
                <w:sz w:val="24"/>
              </w:rPr>
              <w:t>Грамматическая</w:t>
            </w:r>
            <w:r>
              <w:rPr>
                <w:spacing w:val="-1"/>
                <w:sz w:val="24"/>
              </w:rPr>
              <w:t xml:space="preserve"> </w:t>
            </w:r>
            <w:r>
              <w:rPr>
                <w:sz w:val="24"/>
              </w:rPr>
              <w:t>сторона</w:t>
            </w:r>
            <w:r>
              <w:rPr>
                <w:spacing w:val="-2"/>
                <w:sz w:val="24"/>
              </w:rPr>
              <w:t xml:space="preserve"> </w:t>
            </w:r>
            <w:r>
              <w:rPr>
                <w:spacing w:val="-4"/>
                <w:sz w:val="24"/>
              </w:rPr>
              <w:t>речи</w:t>
            </w:r>
          </w:p>
        </w:tc>
      </w:tr>
      <w:tr w:rsidR="00DD28B4" w14:paraId="7037C391" w14:textId="77777777">
        <w:trPr>
          <w:trHeight w:val="1031"/>
        </w:trPr>
        <w:tc>
          <w:tcPr>
            <w:tcW w:w="1702" w:type="dxa"/>
          </w:tcPr>
          <w:p w14:paraId="05736593" w14:textId="77777777" w:rsidR="00DD28B4" w:rsidRDefault="006F0148">
            <w:pPr>
              <w:pStyle w:val="TableParagraph"/>
              <w:rPr>
                <w:sz w:val="24"/>
              </w:rPr>
            </w:pPr>
            <w:r>
              <w:rPr>
                <w:spacing w:val="-2"/>
                <w:sz w:val="24"/>
              </w:rPr>
              <w:t>2.4.1</w:t>
            </w:r>
          </w:p>
        </w:tc>
        <w:tc>
          <w:tcPr>
            <w:tcW w:w="7372" w:type="dxa"/>
          </w:tcPr>
          <w:p w14:paraId="370C5C25" w14:textId="77777777" w:rsidR="00DD28B4" w:rsidRDefault="006F0148">
            <w:pPr>
              <w:pStyle w:val="TableParagraph"/>
              <w:rPr>
                <w:sz w:val="24"/>
              </w:rPr>
            </w:pPr>
            <w:r>
              <w:rPr>
                <w:sz w:val="24"/>
              </w:rPr>
              <w:t>Знать и понимать особенности структуры простых и сложных предложений</w:t>
            </w:r>
            <w:r>
              <w:rPr>
                <w:spacing w:val="-5"/>
                <w:sz w:val="24"/>
              </w:rPr>
              <w:t xml:space="preserve"> </w:t>
            </w:r>
            <w:r>
              <w:rPr>
                <w:sz w:val="24"/>
              </w:rPr>
              <w:t>английского</w:t>
            </w:r>
            <w:r>
              <w:rPr>
                <w:spacing w:val="-9"/>
                <w:sz w:val="24"/>
              </w:rPr>
              <w:t xml:space="preserve"> </w:t>
            </w:r>
            <w:r>
              <w:rPr>
                <w:sz w:val="24"/>
              </w:rPr>
              <w:t>языка,</w:t>
            </w:r>
            <w:r>
              <w:rPr>
                <w:spacing w:val="-8"/>
                <w:sz w:val="24"/>
              </w:rPr>
              <w:t xml:space="preserve"> </w:t>
            </w:r>
            <w:r>
              <w:rPr>
                <w:sz w:val="24"/>
              </w:rPr>
              <w:t>различных</w:t>
            </w:r>
            <w:r>
              <w:rPr>
                <w:spacing w:val="-7"/>
                <w:sz w:val="24"/>
              </w:rPr>
              <w:t xml:space="preserve"> </w:t>
            </w:r>
            <w:r>
              <w:rPr>
                <w:sz w:val="24"/>
              </w:rPr>
              <w:t>коммуникативных</w:t>
            </w:r>
            <w:r>
              <w:rPr>
                <w:spacing w:val="-8"/>
                <w:sz w:val="24"/>
              </w:rPr>
              <w:t xml:space="preserve"> </w:t>
            </w:r>
            <w:r>
              <w:rPr>
                <w:sz w:val="24"/>
              </w:rPr>
              <w:t>типов предложений английского языка</w:t>
            </w:r>
          </w:p>
        </w:tc>
      </w:tr>
      <w:tr w:rsidR="00DD28B4" w14:paraId="25921CC6" w14:textId="77777777">
        <w:trPr>
          <w:trHeight w:val="1033"/>
        </w:trPr>
        <w:tc>
          <w:tcPr>
            <w:tcW w:w="1702" w:type="dxa"/>
          </w:tcPr>
          <w:p w14:paraId="2656807F" w14:textId="77777777" w:rsidR="00DD28B4" w:rsidRDefault="006F0148">
            <w:pPr>
              <w:pStyle w:val="TableParagraph"/>
              <w:rPr>
                <w:sz w:val="24"/>
              </w:rPr>
            </w:pPr>
            <w:r>
              <w:rPr>
                <w:spacing w:val="-2"/>
                <w:sz w:val="24"/>
              </w:rPr>
              <w:t>2.4.2</w:t>
            </w:r>
          </w:p>
        </w:tc>
        <w:tc>
          <w:tcPr>
            <w:tcW w:w="7372" w:type="dxa"/>
          </w:tcPr>
          <w:p w14:paraId="5F8C547D" w14:textId="77777777" w:rsidR="00DD28B4" w:rsidRDefault="006F0148">
            <w:pPr>
              <w:pStyle w:val="TableParagraph"/>
              <w:ind w:right="164"/>
              <w:rPr>
                <w:sz w:val="24"/>
              </w:rPr>
            </w:pPr>
            <w:r>
              <w:rPr>
                <w:sz w:val="24"/>
              </w:rPr>
              <w:t>Распознавать</w:t>
            </w:r>
            <w:r>
              <w:rPr>
                <w:spacing w:val="-3"/>
                <w:sz w:val="24"/>
              </w:rPr>
              <w:t xml:space="preserve"> </w:t>
            </w:r>
            <w:r>
              <w:rPr>
                <w:sz w:val="24"/>
              </w:rPr>
              <w:t>в</w:t>
            </w:r>
            <w:r>
              <w:rPr>
                <w:spacing w:val="-6"/>
                <w:sz w:val="24"/>
              </w:rPr>
              <w:t xml:space="preserve"> </w:t>
            </w:r>
            <w:r>
              <w:rPr>
                <w:sz w:val="24"/>
              </w:rPr>
              <w:t>письменном</w:t>
            </w:r>
            <w:r>
              <w:rPr>
                <w:spacing w:val="-6"/>
                <w:sz w:val="24"/>
              </w:rPr>
              <w:t xml:space="preserve"> </w:t>
            </w:r>
            <w:r>
              <w:rPr>
                <w:sz w:val="24"/>
              </w:rPr>
              <w:t>и</w:t>
            </w:r>
            <w:r>
              <w:rPr>
                <w:spacing w:val="-4"/>
                <w:sz w:val="24"/>
              </w:rPr>
              <w:t xml:space="preserve"> </w:t>
            </w:r>
            <w:r>
              <w:rPr>
                <w:sz w:val="24"/>
              </w:rPr>
              <w:t>звучащем</w:t>
            </w:r>
            <w:r>
              <w:rPr>
                <w:spacing w:val="-7"/>
                <w:sz w:val="24"/>
              </w:rPr>
              <w:t xml:space="preserve"> </w:t>
            </w:r>
            <w:r>
              <w:rPr>
                <w:sz w:val="24"/>
              </w:rPr>
              <w:t>тексте</w:t>
            </w:r>
            <w:r>
              <w:rPr>
                <w:spacing w:val="-4"/>
                <w:sz w:val="24"/>
              </w:rPr>
              <w:t xml:space="preserve"> </w:t>
            </w:r>
            <w:r>
              <w:rPr>
                <w:sz w:val="24"/>
              </w:rPr>
              <w:t>и</w:t>
            </w:r>
            <w:r>
              <w:rPr>
                <w:spacing w:val="-4"/>
                <w:sz w:val="24"/>
              </w:rPr>
              <w:t xml:space="preserve"> </w:t>
            </w:r>
            <w:r>
              <w:rPr>
                <w:sz w:val="24"/>
              </w:rPr>
              <w:t>употреблять</w:t>
            </w:r>
            <w:r>
              <w:rPr>
                <w:spacing w:val="-5"/>
                <w:sz w:val="24"/>
              </w:rPr>
              <w:t xml:space="preserve"> </w:t>
            </w:r>
            <w:r>
              <w:rPr>
                <w:sz w:val="24"/>
              </w:rPr>
              <w:t>в устной и письменной речи предложения с несколькими обстоятельствами, следующими в определенном порядке</w:t>
            </w:r>
          </w:p>
        </w:tc>
      </w:tr>
      <w:tr w:rsidR="00DD28B4" w14:paraId="20847362" w14:textId="77777777">
        <w:trPr>
          <w:trHeight w:val="1308"/>
        </w:trPr>
        <w:tc>
          <w:tcPr>
            <w:tcW w:w="1702" w:type="dxa"/>
          </w:tcPr>
          <w:p w14:paraId="716697D7" w14:textId="77777777" w:rsidR="00DD28B4" w:rsidRDefault="006F0148">
            <w:pPr>
              <w:pStyle w:val="TableParagraph"/>
              <w:spacing w:before="99"/>
              <w:rPr>
                <w:sz w:val="24"/>
              </w:rPr>
            </w:pPr>
            <w:r>
              <w:rPr>
                <w:spacing w:val="-2"/>
                <w:sz w:val="24"/>
              </w:rPr>
              <w:t>2.4.3</w:t>
            </w:r>
          </w:p>
        </w:tc>
        <w:tc>
          <w:tcPr>
            <w:tcW w:w="7372" w:type="dxa"/>
          </w:tcPr>
          <w:p w14:paraId="07DC10FD" w14:textId="77777777" w:rsidR="00DD28B4" w:rsidRDefault="006F0148">
            <w:pPr>
              <w:pStyle w:val="TableParagraph"/>
              <w:spacing w:before="99"/>
              <w:ind w:right="164"/>
              <w:rPr>
                <w:sz w:val="24"/>
              </w:rPr>
            </w:pPr>
            <w:r>
              <w:rPr>
                <w:sz w:val="24"/>
              </w:rPr>
              <w:t>Распознавать в письменном и звучащем тексте и употреблять в устной и письменной речи вопросительные предложения (альтернативный</w:t>
            </w:r>
            <w:r>
              <w:rPr>
                <w:spacing w:val="-7"/>
                <w:sz w:val="24"/>
              </w:rPr>
              <w:t xml:space="preserve"> </w:t>
            </w:r>
            <w:r>
              <w:rPr>
                <w:sz w:val="24"/>
              </w:rPr>
              <w:t>и</w:t>
            </w:r>
            <w:r>
              <w:rPr>
                <w:spacing w:val="-7"/>
                <w:sz w:val="24"/>
              </w:rPr>
              <w:t xml:space="preserve"> </w:t>
            </w:r>
            <w:r>
              <w:rPr>
                <w:sz w:val="24"/>
              </w:rPr>
              <w:t>разделительный</w:t>
            </w:r>
            <w:r>
              <w:rPr>
                <w:spacing w:val="-7"/>
                <w:sz w:val="24"/>
              </w:rPr>
              <w:t xml:space="preserve"> </w:t>
            </w:r>
            <w:r>
              <w:rPr>
                <w:sz w:val="24"/>
              </w:rPr>
              <w:t>вопросы</w:t>
            </w:r>
            <w:r>
              <w:rPr>
                <w:spacing w:val="-11"/>
                <w:sz w:val="24"/>
              </w:rPr>
              <w:t xml:space="preserve"> </w:t>
            </w:r>
            <w:r>
              <w:rPr>
                <w:sz w:val="24"/>
              </w:rPr>
              <w:t>в</w:t>
            </w:r>
            <w:r>
              <w:rPr>
                <w:spacing w:val="-9"/>
                <w:sz w:val="24"/>
              </w:rPr>
              <w:t xml:space="preserve"> </w:t>
            </w:r>
            <w:r>
              <w:rPr>
                <w:sz w:val="24"/>
              </w:rPr>
              <w:t>Present/Past/Future Simple Tense)</w:t>
            </w:r>
          </w:p>
        </w:tc>
      </w:tr>
      <w:tr w:rsidR="00DD28B4" w14:paraId="42AAC6C1" w14:textId="77777777">
        <w:trPr>
          <w:trHeight w:val="1583"/>
        </w:trPr>
        <w:tc>
          <w:tcPr>
            <w:tcW w:w="1702" w:type="dxa"/>
          </w:tcPr>
          <w:p w14:paraId="144B364B" w14:textId="77777777" w:rsidR="00DD28B4" w:rsidRDefault="006F0148">
            <w:pPr>
              <w:pStyle w:val="TableParagraph"/>
              <w:spacing w:before="99"/>
              <w:rPr>
                <w:sz w:val="24"/>
              </w:rPr>
            </w:pPr>
            <w:r>
              <w:rPr>
                <w:spacing w:val="-2"/>
                <w:sz w:val="24"/>
              </w:rPr>
              <w:t>2.4.4</w:t>
            </w:r>
          </w:p>
        </w:tc>
        <w:tc>
          <w:tcPr>
            <w:tcW w:w="7372" w:type="dxa"/>
          </w:tcPr>
          <w:p w14:paraId="246E9DDC" w14:textId="77777777" w:rsidR="00DD28B4" w:rsidRDefault="006F0148">
            <w:pPr>
              <w:pStyle w:val="TableParagraph"/>
              <w:spacing w:before="99"/>
              <w:ind w:right="118"/>
              <w:rPr>
                <w:sz w:val="24"/>
              </w:rPr>
            </w:pPr>
            <w:r>
              <w:rPr>
                <w:sz w:val="24"/>
              </w:rPr>
              <w:t>Распознавать в письменном и звучащем тексте и употреблять в устной и письменной речи глаголы в видо-временных формах действительного</w:t>
            </w:r>
            <w:r>
              <w:rPr>
                <w:spacing w:val="-6"/>
                <w:sz w:val="24"/>
              </w:rPr>
              <w:t xml:space="preserve"> </w:t>
            </w:r>
            <w:r>
              <w:rPr>
                <w:sz w:val="24"/>
              </w:rPr>
              <w:t>залога</w:t>
            </w:r>
            <w:r>
              <w:rPr>
                <w:spacing w:val="-7"/>
                <w:sz w:val="24"/>
              </w:rPr>
              <w:t xml:space="preserve"> </w:t>
            </w:r>
            <w:r>
              <w:rPr>
                <w:sz w:val="24"/>
              </w:rPr>
              <w:t>в</w:t>
            </w:r>
            <w:r>
              <w:rPr>
                <w:spacing w:val="-7"/>
                <w:sz w:val="24"/>
              </w:rPr>
              <w:t xml:space="preserve"> </w:t>
            </w:r>
            <w:r>
              <w:rPr>
                <w:sz w:val="24"/>
              </w:rPr>
              <w:t>изъявительном</w:t>
            </w:r>
            <w:r>
              <w:rPr>
                <w:spacing w:val="-7"/>
                <w:sz w:val="24"/>
              </w:rPr>
              <w:t xml:space="preserve"> </w:t>
            </w:r>
            <w:r>
              <w:rPr>
                <w:sz w:val="24"/>
              </w:rPr>
              <w:t>наклонении</w:t>
            </w:r>
            <w:r>
              <w:rPr>
                <w:spacing w:val="-6"/>
                <w:sz w:val="24"/>
              </w:rPr>
              <w:t xml:space="preserve"> </w:t>
            </w:r>
            <w:r>
              <w:rPr>
                <w:sz w:val="24"/>
              </w:rPr>
              <w:t>в</w:t>
            </w:r>
            <w:r>
              <w:rPr>
                <w:spacing w:val="-7"/>
                <w:sz w:val="24"/>
              </w:rPr>
              <w:t xml:space="preserve"> </w:t>
            </w:r>
            <w:r>
              <w:rPr>
                <w:sz w:val="24"/>
              </w:rPr>
              <w:t>Present</w:t>
            </w:r>
            <w:r>
              <w:rPr>
                <w:spacing w:val="-6"/>
                <w:sz w:val="24"/>
              </w:rPr>
              <w:t xml:space="preserve"> </w:t>
            </w:r>
            <w:r>
              <w:rPr>
                <w:sz w:val="24"/>
              </w:rPr>
              <w:t>Perfect Tense в повествовательных (утвердительных и отрицательных) и вопросительных предложениях</w:t>
            </w:r>
          </w:p>
        </w:tc>
      </w:tr>
      <w:tr w:rsidR="00DD28B4" w14:paraId="208D3346" w14:textId="77777777">
        <w:trPr>
          <w:trHeight w:val="1308"/>
        </w:trPr>
        <w:tc>
          <w:tcPr>
            <w:tcW w:w="1702" w:type="dxa"/>
          </w:tcPr>
          <w:p w14:paraId="2C97BF0B" w14:textId="77777777" w:rsidR="00DD28B4" w:rsidRDefault="006F0148">
            <w:pPr>
              <w:pStyle w:val="TableParagraph"/>
              <w:rPr>
                <w:sz w:val="24"/>
              </w:rPr>
            </w:pPr>
            <w:r>
              <w:rPr>
                <w:spacing w:val="-2"/>
                <w:sz w:val="24"/>
              </w:rPr>
              <w:t>2.4.5</w:t>
            </w:r>
          </w:p>
        </w:tc>
        <w:tc>
          <w:tcPr>
            <w:tcW w:w="7372" w:type="dxa"/>
          </w:tcPr>
          <w:p w14:paraId="5488D62C" w14:textId="77777777" w:rsidR="00DD28B4" w:rsidRDefault="006F0148">
            <w:pPr>
              <w:pStyle w:val="TableParagraph"/>
              <w:ind w:right="52"/>
              <w:rPr>
                <w:sz w:val="24"/>
              </w:rPr>
            </w:pPr>
            <w:r>
              <w:rPr>
                <w:sz w:val="24"/>
              </w:rPr>
              <w:t>Распознавать в письменном и звучащем тексте и употреблять в</w:t>
            </w:r>
            <w:r>
              <w:rPr>
                <w:spacing w:val="40"/>
                <w:sz w:val="24"/>
              </w:rPr>
              <w:t xml:space="preserve"> </w:t>
            </w:r>
            <w:r>
              <w:rPr>
                <w:sz w:val="24"/>
              </w:rPr>
              <w:t>устной и письменной речи имена существительные во</w:t>
            </w:r>
            <w:r>
              <w:rPr>
                <w:spacing w:val="40"/>
                <w:sz w:val="24"/>
              </w:rPr>
              <w:t xml:space="preserve"> </w:t>
            </w:r>
            <w:r>
              <w:rPr>
                <w:sz w:val="24"/>
              </w:rPr>
              <w:t>множественном</w:t>
            </w:r>
            <w:r>
              <w:rPr>
                <w:spacing w:val="-7"/>
                <w:sz w:val="24"/>
              </w:rPr>
              <w:t xml:space="preserve"> </w:t>
            </w:r>
            <w:r>
              <w:rPr>
                <w:sz w:val="24"/>
              </w:rPr>
              <w:t>числе,</w:t>
            </w:r>
            <w:r>
              <w:rPr>
                <w:spacing w:val="-3"/>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7"/>
                <w:sz w:val="24"/>
              </w:rPr>
              <w:t xml:space="preserve"> </w:t>
            </w:r>
            <w:r>
              <w:rPr>
                <w:sz w:val="24"/>
              </w:rPr>
              <w:t>имена</w:t>
            </w:r>
            <w:r>
              <w:rPr>
                <w:spacing w:val="-6"/>
                <w:sz w:val="24"/>
              </w:rPr>
              <w:t xml:space="preserve"> </w:t>
            </w:r>
            <w:r>
              <w:rPr>
                <w:sz w:val="24"/>
              </w:rPr>
              <w:t>существительные,</w:t>
            </w:r>
            <w:r>
              <w:rPr>
                <w:spacing w:val="-5"/>
                <w:sz w:val="24"/>
              </w:rPr>
              <w:t xml:space="preserve"> </w:t>
            </w:r>
            <w:r>
              <w:rPr>
                <w:sz w:val="24"/>
              </w:rPr>
              <w:t>имеющие форму только множественного числа</w:t>
            </w:r>
          </w:p>
        </w:tc>
      </w:tr>
      <w:tr w:rsidR="00DD28B4" w14:paraId="2CEB6C0D" w14:textId="77777777">
        <w:trPr>
          <w:trHeight w:val="1031"/>
        </w:trPr>
        <w:tc>
          <w:tcPr>
            <w:tcW w:w="1702" w:type="dxa"/>
          </w:tcPr>
          <w:p w14:paraId="63F4BD60" w14:textId="77777777" w:rsidR="00DD28B4" w:rsidRDefault="006F0148">
            <w:pPr>
              <w:pStyle w:val="TableParagraph"/>
              <w:rPr>
                <w:sz w:val="24"/>
              </w:rPr>
            </w:pPr>
            <w:r>
              <w:rPr>
                <w:spacing w:val="-2"/>
                <w:sz w:val="24"/>
              </w:rPr>
              <w:t>2.4.6</w:t>
            </w:r>
          </w:p>
        </w:tc>
        <w:tc>
          <w:tcPr>
            <w:tcW w:w="7372" w:type="dxa"/>
          </w:tcPr>
          <w:p w14:paraId="3F11E783" w14:textId="77777777" w:rsidR="00DD28B4" w:rsidRDefault="006F0148">
            <w:pPr>
              <w:pStyle w:val="TableParagraph"/>
              <w:ind w:right="164"/>
              <w:rPr>
                <w:sz w:val="24"/>
              </w:rPr>
            </w:pPr>
            <w:r>
              <w:rPr>
                <w:sz w:val="24"/>
              </w:rPr>
              <w:t>Распознавать в письменном и звучащем тексте и употреблять в устной</w:t>
            </w:r>
            <w:r>
              <w:rPr>
                <w:spacing w:val="-4"/>
                <w:sz w:val="24"/>
              </w:rPr>
              <w:t xml:space="preserve"> </w:t>
            </w:r>
            <w:r>
              <w:rPr>
                <w:sz w:val="24"/>
              </w:rPr>
              <w:t>и</w:t>
            </w:r>
            <w:r>
              <w:rPr>
                <w:spacing w:val="-8"/>
                <w:sz w:val="24"/>
              </w:rPr>
              <w:t xml:space="preserve"> </w:t>
            </w:r>
            <w:r>
              <w:rPr>
                <w:sz w:val="24"/>
              </w:rPr>
              <w:t>письменной</w:t>
            </w:r>
            <w:r>
              <w:rPr>
                <w:spacing w:val="-4"/>
                <w:sz w:val="24"/>
              </w:rPr>
              <w:t xml:space="preserve"> </w:t>
            </w:r>
            <w:r>
              <w:rPr>
                <w:sz w:val="24"/>
              </w:rPr>
              <w:t>речи</w:t>
            </w:r>
            <w:r>
              <w:rPr>
                <w:spacing w:val="-6"/>
                <w:sz w:val="24"/>
              </w:rPr>
              <w:t xml:space="preserve"> </w:t>
            </w:r>
            <w:r>
              <w:rPr>
                <w:sz w:val="24"/>
              </w:rPr>
              <w:t>имена</w:t>
            </w:r>
            <w:r>
              <w:rPr>
                <w:spacing w:val="-7"/>
                <w:sz w:val="24"/>
              </w:rPr>
              <w:t xml:space="preserve"> </w:t>
            </w:r>
            <w:r>
              <w:rPr>
                <w:sz w:val="24"/>
              </w:rPr>
              <w:t>существительные</w:t>
            </w:r>
            <w:r>
              <w:rPr>
                <w:spacing w:val="-5"/>
                <w:sz w:val="24"/>
              </w:rPr>
              <w:t xml:space="preserve"> </w:t>
            </w:r>
            <w:r>
              <w:rPr>
                <w:sz w:val="24"/>
              </w:rPr>
              <w:t>с</w:t>
            </w:r>
            <w:r>
              <w:rPr>
                <w:spacing w:val="-7"/>
                <w:sz w:val="24"/>
              </w:rPr>
              <w:t xml:space="preserve"> </w:t>
            </w:r>
            <w:r>
              <w:rPr>
                <w:sz w:val="24"/>
              </w:rPr>
              <w:t>причастиями настоящего и прошедшего времени</w:t>
            </w:r>
          </w:p>
        </w:tc>
      </w:tr>
      <w:tr w:rsidR="00DD28B4" w14:paraId="2AD1AAF5" w14:textId="77777777">
        <w:trPr>
          <w:trHeight w:val="1031"/>
        </w:trPr>
        <w:tc>
          <w:tcPr>
            <w:tcW w:w="1702" w:type="dxa"/>
          </w:tcPr>
          <w:p w14:paraId="5E9CF1EF" w14:textId="77777777" w:rsidR="00DD28B4" w:rsidRDefault="006F0148">
            <w:pPr>
              <w:pStyle w:val="TableParagraph"/>
              <w:rPr>
                <w:sz w:val="24"/>
              </w:rPr>
            </w:pPr>
            <w:r>
              <w:rPr>
                <w:spacing w:val="-2"/>
                <w:sz w:val="24"/>
              </w:rPr>
              <w:t>2.4.7</w:t>
            </w:r>
          </w:p>
        </w:tc>
        <w:tc>
          <w:tcPr>
            <w:tcW w:w="7372" w:type="dxa"/>
          </w:tcPr>
          <w:p w14:paraId="45FA350A" w14:textId="77777777" w:rsidR="00DD28B4" w:rsidRDefault="006F0148">
            <w:pPr>
              <w:pStyle w:val="TableParagraph"/>
              <w:ind w:right="164"/>
              <w:rPr>
                <w:sz w:val="24"/>
              </w:rPr>
            </w:pPr>
            <w:r>
              <w:rPr>
                <w:sz w:val="24"/>
              </w:rPr>
              <w:t>Распознавать в письменном и звучащем тексте и употреблять в устной</w:t>
            </w:r>
            <w:r>
              <w:rPr>
                <w:spacing w:val="-4"/>
                <w:sz w:val="24"/>
              </w:rPr>
              <w:t xml:space="preserve"> </w:t>
            </w:r>
            <w:r>
              <w:rPr>
                <w:sz w:val="24"/>
              </w:rPr>
              <w:t>и</w:t>
            </w:r>
            <w:r>
              <w:rPr>
                <w:spacing w:val="-7"/>
                <w:sz w:val="24"/>
              </w:rPr>
              <w:t xml:space="preserve"> </w:t>
            </w:r>
            <w:r>
              <w:rPr>
                <w:sz w:val="24"/>
              </w:rPr>
              <w:t>письменной</w:t>
            </w:r>
            <w:r>
              <w:rPr>
                <w:spacing w:val="-4"/>
                <w:sz w:val="24"/>
              </w:rPr>
              <w:t xml:space="preserve"> </w:t>
            </w:r>
            <w:r>
              <w:rPr>
                <w:sz w:val="24"/>
              </w:rPr>
              <w:t>речи</w:t>
            </w:r>
            <w:r>
              <w:rPr>
                <w:spacing w:val="-6"/>
                <w:sz w:val="24"/>
              </w:rPr>
              <w:t xml:space="preserve"> </w:t>
            </w:r>
            <w:r>
              <w:rPr>
                <w:sz w:val="24"/>
              </w:rPr>
              <w:t>наречия</w:t>
            </w:r>
            <w:r>
              <w:rPr>
                <w:spacing w:val="-6"/>
                <w:sz w:val="24"/>
              </w:rPr>
              <w:t xml:space="preserve"> </w:t>
            </w:r>
            <w:r>
              <w:rPr>
                <w:sz w:val="24"/>
              </w:rPr>
              <w:t>в</w:t>
            </w:r>
            <w:r>
              <w:rPr>
                <w:spacing w:val="-6"/>
                <w:sz w:val="24"/>
              </w:rPr>
              <w:t xml:space="preserve"> </w:t>
            </w:r>
            <w:r>
              <w:rPr>
                <w:sz w:val="24"/>
              </w:rPr>
              <w:t>положительной,</w:t>
            </w:r>
            <w:r>
              <w:rPr>
                <w:spacing w:val="-6"/>
                <w:sz w:val="24"/>
              </w:rPr>
              <w:t xml:space="preserve"> </w:t>
            </w:r>
            <w:r>
              <w:rPr>
                <w:sz w:val="24"/>
              </w:rPr>
              <w:t>сравнительной и превосходной степенях, образованные по правилу, и исключения</w:t>
            </w:r>
          </w:p>
        </w:tc>
      </w:tr>
      <w:tr w:rsidR="00DD28B4" w14:paraId="4043B493" w14:textId="77777777">
        <w:trPr>
          <w:trHeight w:val="479"/>
        </w:trPr>
        <w:tc>
          <w:tcPr>
            <w:tcW w:w="1702" w:type="dxa"/>
          </w:tcPr>
          <w:p w14:paraId="4898492D" w14:textId="77777777" w:rsidR="00DD28B4" w:rsidRDefault="006F0148">
            <w:pPr>
              <w:pStyle w:val="TableParagraph"/>
              <w:rPr>
                <w:sz w:val="24"/>
              </w:rPr>
            </w:pPr>
            <w:r>
              <w:rPr>
                <w:spacing w:val="-10"/>
                <w:sz w:val="24"/>
              </w:rPr>
              <w:t>3</w:t>
            </w:r>
          </w:p>
        </w:tc>
        <w:tc>
          <w:tcPr>
            <w:tcW w:w="7372" w:type="dxa"/>
          </w:tcPr>
          <w:p w14:paraId="153C2AD4" w14:textId="77777777" w:rsidR="00DD28B4" w:rsidRDefault="006F0148">
            <w:pPr>
              <w:pStyle w:val="TableParagraph"/>
              <w:rPr>
                <w:sz w:val="24"/>
              </w:rPr>
            </w:pPr>
            <w:r>
              <w:rPr>
                <w:sz w:val="24"/>
              </w:rPr>
              <w:t>Социокультурные</w:t>
            </w:r>
            <w:r>
              <w:rPr>
                <w:spacing w:val="-3"/>
                <w:sz w:val="24"/>
              </w:rPr>
              <w:t xml:space="preserve"> </w:t>
            </w:r>
            <w:r>
              <w:rPr>
                <w:sz w:val="24"/>
              </w:rPr>
              <w:t>знания</w:t>
            </w:r>
            <w:r>
              <w:rPr>
                <w:spacing w:val="2"/>
                <w:sz w:val="24"/>
              </w:rPr>
              <w:t xml:space="preserve"> </w:t>
            </w:r>
            <w:r>
              <w:rPr>
                <w:sz w:val="24"/>
              </w:rPr>
              <w:t>и</w:t>
            </w:r>
            <w:r>
              <w:rPr>
                <w:spacing w:val="3"/>
                <w:sz w:val="24"/>
              </w:rPr>
              <w:t xml:space="preserve"> </w:t>
            </w:r>
            <w:r>
              <w:rPr>
                <w:spacing w:val="-2"/>
                <w:sz w:val="24"/>
              </w:rPr>
              <w:t>умения</w:t>
            </w:r>
          </w:p>
        </w:tc>
      </w:tr>
      <w:tr w:rsidR="00DD28B4" w14:paraId="1A7F900C" w14:textId="77777777">
        <w:trPr>
          <w:trHeight w:val="1034"/>
        </w:trPr>
        <w:tc>
          <w:tcPr>
            <w:tcW w:w="1702" w:type="dxa"/>
          </w:tcPr>
          <w:p w14:paraId="00732FAB" w14:textId="77777777" w:rsidR="00DD28B4" w:rsidRDefault="006F0148">
            <w:pPr>
              <w:pStyle w:val="TableParagraph"/>
              <w:rPr>
                <w:sz w:val="24"/>
              </w:rPr>
            </w:pPr>
            <w:r>
              <w:rPr>
                <w:spacing w:val="-5"/>
                <w:sz w:val="24"/>
              </w:rPr>
              <w:t>3.1</w:t>
            </w:r>
          </w:p>
        </w:tc>
        <w:tc>
          <w:tcPr>
            <w:tcW w:w="7372" w:type="dxa"/>
          </w:tcPr>
          <w:p w14:paraId="5DF85271" w14:textId="77777777" w:rsidR="00DD28B4" w:rsidRDefault="006F0148">
            <w:pPr>
              <w:pStyle w:val="TableParagraph"/>
              <w:rPr>
                <w:sz w:val="24"/>
              </w:rPr>
            </w:pPr>
            <w:r>
              <w:rPr>
                <w:sz w:val="24"/>
              </w:rPr>
              <w:t>Использовать отдельные социокультурные элементы речевого поведенческого</w:t>
            </w:r>
            <w:r>
              <w:rPr>
                <w:spacing w:val="-6"/>
                <w:sz w:val="24"/>
              </w:rPr>
              <w:t xml:space="preserve"> </w:t>
            </w:r>
            <w:r>
              <w:rPr>
                <w:sz w:val="24"/>
              </w:rPr>
              <w:t>этикета</w:t>
            </w:r>
            <w:r>
              <w:rPr>
                <w:spacing w:val="-4"/>
                <w:sz w:val="24"/>
              </w:rPr>
              <w:t xml:space="preserve"> </w:t>
            </w:r>
            <w:r>
              <w:rPr>
                <w:sz w:val="24"/>
              </w:rPr>
              <w:t>в</w:t>
            </w:r>
            <w:r>
              <w:rPr>
                <w:spacing w:val="-5"/>
                <w:sz w:val="24"/>
              </w:rPr>
              <w:t xml:space="preserve"> </w:t>
            </w:r>
            <w:r>
              <w:rPr>
                <w:sz w:val="24"/>
              </w:rPr>
              <w:t>стране</w:t>
            </w:r>
            <w:r>
              <w:rPr>
                <w:spacing w:val="-6"/>
                <w:sz w:val="24"/>
              </w:rPr>
              <w:t xml:space="preserve"> </w:t>
            </w:r>
            <w:r>
              <w:rPr>
                <w:sz w:val="24"/>
              </w:rPr>
              <w:t>(странах)</w:t>
            </w:r>
            <w:r>
              <w:rPr>
                <w:spacing w:val="-5"/>
                <w:sz w:val="24"/>
              </w:rPr>
              <w:t xml:space="preserve"> </w:t>
            </w:r>
            <w:r>
              <w:rPr>
                <w:sz w:val="24"/>
              </w:rPr>
              <w:t>изучаемого</w:t>
            </w:r>
            <w:r>
              <w:rPr>
                <w:spacing w:val="-5"/>
                <w:sz w:val="24"/>
              </w:rPr>
              <w:t xml:space="preserve"> </w:t>
            </w:r>
            <w:r>
              <w:rPr>
                <w:sz w:val="24"/>
              </w:rPr>
              <w:t>языка</w:t>
            </w:r>
            <w:r>
              <w:rPr>
                <w:spacing w:val="-5"/>
                <w:sz w:val="24"/>
              </w:rPr>
              <w:t xml:space="preserve"> </w:t>
            </w:r>
            <w:r>
              <w:rPr>
                <w:sz w:val="24"/>
              </w:rPr>
              <w:t>в</w:t>
            </w:r>
            <w:r>
              <w:rPr>
                <w:spacing w:val="-5"/>
                <w:sz w:val="24"/>
              </w:rPr>
              <w:t xml:space="preserve"> </w:t>
            </w:r>
            <w:r>
              <w:rPr>
                <w:sz w:val="24"/>
              </w:rPr>
              <w:t>рамках тематического содержания</w:t>
            </w:r>
          </w:p>
        </w:tc>
      </w:tr>
      <w:tr w:rsidR="00DD28B4" w14:paraId="321A9B9F" w14:textId="77777777">
        <w:trPr>
          <w:trHeight w:val="1031"/>
        </w:trPr>
        <w:tc>
          <w:tcPr>
            <w:tcW w:w="1702" w:type="dxa"/>
          </w:tcPr>
          <w:p w14:paraId="2AC5D6E1" w14:textId="77777777" w:rsidR="00DD28B4" w:rsidRDefault="006F0148">
            <w:pPr>
              <w:pStyle w:val="TableParagraph"/>
              <w:spacing w:before="99"/>
              <w:rPr>
                <w:sz w:val="24"/>
              </w:rPr>
            </w:pPr>
            <w:r>
              <w:rPr>
                <w:spacing w:val="-5"/>
                <w:sz w:val="24"/>
              </w:rPr>
              <w:t>3.2</w:t>
            </w:r>
          </w:p>
        </w:tc>
        <w:tc>
          <w:tcPr>
            <w:tcW w:w="7372" w:type="dxa"/>
          </w:tcPr>
          <w:p w14:paraId="02D14A43" w14:textId="77777777" w:rsidR="00DD28B4" w:rsidRDefault="006F0148">
            <w:pPr>
              <w:pStyle w:val="TableParagraph"/>
              <w:spacing w:before="99"/>
              <w:ind w:right="164"/>
              <w:rPr>
                <w:sz w:val="24"/>
              </w:rPr>
            </w:pPr>
            <w:r>
              <w:rPr>
                <w:sz w:val="24"/>
              </w:rPr>
              <w:t>Знать</w:t>
            </w:r>
            <w:r>
              <w:rPr>
                <w:spacing w:val="-4"/>
                <w:sz w:val="24"/>
              </w:rPr>
              <w:t xml:space="preserve"> </w:t>
            </w:r>
            <w:r>
              <w:rPr>
                <w:sz w:val="24"/>
              </w:rPr>
              <w:t>(понимать)</w:t>
            </w:r>
            <w:r>
              <w:rPr>
                <w:spacing w:val="-6"/>
                <w:sz w:val="24"/>
              </w:rPr>
              <w:t xml:space="preserve"> </w:t>
            </w:r>
            <w:r>
              <w:rPr>
                <w:sz w:val="24"/>
              </w:rPr>
              <w:t>и</w:t>
            </w:r>
            <w:r>
              <w:rPr>
                <w:spacing w:val="-4"/>
                <w:sz w:val="24"/>
              </w:rPr>
              <w:t xml:space="preserve"> </w:t>
            </w:r>
            <w:r>
              <w:rPr>
                <w:sz w:val="24"/>
              </w:rPr>
              <w:t>использовать</w:t>
            </w:r>
            <w:r>
              <w:rPr>
                <w:spacing w:val="-3"/>
                <w:sz w:val="24"/>
              </w:rPr>
              <w:t xml:space="preserve"> </w:t>
            </w:r>
            <w:r>
              <w:rPr>
                <w:sz w:val="24"/>
              </w:rPr>
              <w:t>в</w:t>
            </w:r>
            <w:r>
              <w:rPr>
                <w:spacing w:val="-6"/>
                <w:sz w:val="24"/>
              </w:rPr>
              <w:t xml:space="preserve"> </w:t>
            </w:r>
            <w:r>
              <w:rPr>
                <w:sz w:val="24"/>
              </w:rPr>
              <w:t>устной</w:t>
            </w:r>
            <w:r>
              <w:rPr>
                <w:spacing w:val="-6"/>
                <w:sz w:val="24"/>
              </w:rPr>
              <w:t xml:space="preserve"> </w:t>
            </w:r>
            <w:r>
              <w:rPr>
                <w:sz w:val="24"/>
              </w:rPr>
              <w:t>и</w:t>
            </w:r>
            <w:r>
              <w:rPr>
                <w:spacing w:val="-7"/>
                <w:sz w:val="24"/>
              </w:rPr>
              <w:t xml:space="preserve"> </w:t>
            </w:r>
            <w:r>
              <w:rPr>
                <w:sz w:val="24"/>
              </w:rPr>
              <w:t>письменной</w:t>
            </w:r>
            <w:r>
              <w:rPr>
                <w:spacing w:val="-3"/>
                <w:sz w:val="24"/>
              </w:rPr>
              <w:t xml:space="preserve"> </w:t>
            </w:r>
            <w:r>
              <w:rPr>
                <w:sz w:val="24"/>
              </w:rPr>
              <w:t>речи наиболее употребительную фоновую лексику страны (стран) изучаемого языка в рамках тематического содержания речи</w:t>
            </w:r>
          </w:p>
        </w:tc>
      </w:tr>
    </w:tbl>
    <w:p w14:paraId="41D0EDD8" w14:textId="77777777" w:rsidR="00DD28B4" w:rsidRDefault="00DD28B4">
      <w:pPr>
        <w:pStyle w:val="TableParagraph"/>
        <w:rPr>
          <w:sz w:val="24"/>
        </w:rPr>
        <w:sectPr w:rsidR="00DD28B4">
          <w:type w:val="continuous"/>
          <w:pgSz w:w="11910" w:h="16830"/>
          <w:pgMar w:top="820" w:right="708" w:bottom="825"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1C92F122" w14:textId="77777777">
        <w:trPr>
          <w:trHeight w:val="756"/>
        </w:trPr>
        <w:tc>
          <w:tcPr>
            <w:tcW w:w="1702" w:type="dxa"/>
          </w:tcPr>
          <w:p w14:paraId="0741421A" w14:textId="77777777" w:rsidR="00DD28B4" w:rsidRDefault="006F0148">
            <w:pPr>
              <w:pStyle w:val="TableParagraph"/>
              <w:spacing w:before="99"/>
              <w:rPr>
                <w:sz w:val="24"/>
              </w:rPr>
            </w:pPr>
            <w:r>
              <w:rPr>
                <w:spacing w:val="-5"/>
                <w:sz w:val="24"/>
              </w:rPr>
              <w:t>3.3</w:t>
            </w:r>
          </w:p>
        </w:tc>
        <w:tc>
          <w:tcPr>
            <w:tcW w:w="7372" w:type="dxa"/>
          </w:tcPr>
          <w:p w14:paraId="6D918F9F" w14:textId="77777777" w:rsidR="00DD28B4" w:rsidRDefault="006F0148">
            <w:pPr>
              <w:pStyle w:val="TableParagraph"/>
              <w:spacing w:before="99"/>
              <w:rPr>
                <w:sz w:val="24"/>
              </w:rPr>
            </w:pPr>
            <w:r>
              <w:rPr>
                <w:sz w:val="24"/>
              </w:rPr>
              <w:t>Правильно</w:t>
            </w:r>
            <w:r>
              <w:rPr>
                <w:spacing w:val="-3"/>
                <w:sz w:val="24"/>
              </w:rPr>
              <w:t xml:space="preserve"> </w:t>
            </w:r>
            <w:r>
              <w:rPr>
                <w:sz w:val="24"/>
              </w:rPr>
              <w:t>оформлять</w:t>
            </w:r>
            <w:r>
              <w:rPr>
                <w:spacing w:val="-4"/>
                <w:sz w:val="24"/>
              </w:rPr>
              <w:t xml:space="preserve"> </w:t>
            </w:r>
            <w:r>
              <w:rPr>
                <w:sz w:val="24"/>
              </w:rPr>
              <w:t>адрес,</w:t>
            </w:r>
            <w:r>
              <w:rPr>
                <w:spacing w:val="-3"/>
                <w:sz w:val="24"/>
              </w:rPr>
              <w:t xml:space="preserve"> </w:t>
            </w:r>
            <w:r>
              <w:rPr>
                <w:sz w:val="24"/>
              </w:rPr>
              <w:t>писать</w:t>
            </w:r>
            <w:r>
              <w:rPr>
                <w:spacing w:val="-1"/>
                <w:sz w:val="24"/>
              </w:rPr>
              <w:t xml:space="preserve"> </w:t>
            </w:r>
            <w:r>
              <w:rPr>
                <w:sz w:val="24"/>
              </w:rPr>
              <w:t>фамилии</w:t>
            </w:r>
            <w:r>
              <w:rPr>
                <w:spacing w:val="-3"/>
                <w:sz w:val="24"/>
              </w:rPr>
              <w:t xml:space="preserve"> </w:t>
            </w:r>
            <w:r>
              <w:rPr>
                <w:sz w:val="24"/>
              </w:rPr>
              <w:t>и</w:t>
            </w:r>
            <w:r>
              <w:rPr>
                <w:spacing w:val="-2"/>
                <w:sz w:val="24"/>
              </w:rPr>
              <w:t xml:space="preserve"> </w:t>
            </w:r>
            <w:r>
              <w:rPr>
                <w:sz w:val="24"/>
              </w:rPr>
              <w:t>имена</w:t>
            </w:r>
            <w:r>
              <w:rPr>
                <w:spacing w:val="-4"/>
                <w:sz w:val="24"/>
              </w:rPr>
              <w:t xml:space="preserve"> </w:t>
            </w:r>
            <w:r>
              <w:rPr>
                <w:spacing w:val="-2"/>
                <w:sz w:val="24"/>
              </w:rPr>
              <w:t>(свои,</w:t>
            </w:r>
          </w:p>
          <w:p w14:paraId="043FBF1A" w14:textId="77777777" w:rsidR="00DD28B4" w:rsidRDefault="006F0148">
            <w:pPr>
              <w:pStyle w:val="TableParagraph"/>
              <w:spacing w:before="0"/>
              <w:rPr>
                <w:sz w:val="24"/>
              </w:rPr>
            </w:pPr>
            <w:r>
              <w:rPr>
                <w:sz w:val="24"/>
              </w:rPr>
              <w:t>родственников</w:t>
            </w:r>
            <w:r>
              <w:rPr>
                <w:spacing w:val="-3"/>
                <w:sz w:val="24"/>
              </w:rPr>
              <w:t xml:space="preserve"> </w:t>
            </w:r>
            <w:r>
              <w:rPr>
                <w:sz w:val="24"/>
              </w:rPr>
              <w:t>и</w:t>
            </w:r>
            <w:r>
              <w:rPr>
                <w:spacing w:val="-2"/>
                <w:sz w:val="24"/>
              </w:rPr>
              <w:t xml:space="preserve"> </w:t>
            </w:r>
            <w:r>
              <w:rPr>
                <w:sz w:val="24"/>
              </w:rPr>
              <w:t>друзей)</w:t>
            </w:r>
            <w:r>
              <w:rPr>
                <w:spacing w:val="-3"/>
                <w:sz w:val="24"/>
              </w:rPr>
              <w:t xml:space="preserve"> </w:t>
            </w:r>
            <w:r>
              <w:rPr>
                <w:sz w:val="24"/>
              </w:rPr>
              <w:t>на</w:t>
            </w:r>
            <w:r>
              <w:rPr>
                <w:spacing w:val="-3"/>
                <w:sz w:val="24"/>
              </w:rPr>
              <w:t xml:space="preserve"> </w:t>
            </w:r>
            <w:r>
              <w:rPr>
                <w:sz w:val="24"/>
              </w:rPr>
              <w:t>английском</w:t>
            </w:r>
            <w:r>
              <w:rPr>
                <w:spacing w:val="-1"/>
                <w:sz w:val="24"/>
              </w:rPr>
              <w:t xml:space="preserve"> </w:t>
            </w:r>
            <w:r>
              <w:rPr>
                <w:sz w:val="24"/>
              </w:rPr>
              <w:t>языке</w:t>
            </w:r>
            <w:r>
              <w:rPr>
                <w:spacing w:val="-5"/>
                <w:sz w:val="24"/>
              </w:rPr>
              <w:t xml:space="preserve"> </w:t>
            </w:r>
            <w:r>
              <w:rPr>
                <w:sz w:val="24"/>
              </w:rPr>
              <w:t>(в</w:t>
            </w:r>
            <w:r>
              <w:rPr>
                <w:spacing w:val="-3"/>
                <w:sz w:val="24"/>
              </w:rPr>
              <w:t xml:space="preserve"> </w:t>
            </w:r>
            <w:r>
              <w:rPr>
                <w:sz w:val="24"/>
              </w:rPr>
              <w:t>анкете,</w:t>
            </w:r>
            <w:r>
              <w:rPr>
                <w:spacing w:val="-2"/>
                <w:sz w:val="24"/>
              </w:rPr>
              <w:t xml:space="preserve"> формуляре)</w:t>
            </w:r>
          </w:p>
        </w:tc>
      </w:tr>
      <w:tr w:rsidR="00DD28B4" w14:paraId="12736A04" w14:textId="77777777">
        <w:trPr>
          <w:trHeight w:val="755"/>
        </w:trPr>
        <w:tc>
          <w:tcPr>
            <w:tcW w:w="1702" w:type="dxa"/>
          </w:tcPr>
          <w:p w14:paraId="4C397107" w14:textId="77777777" w:rsidR="00DD28B4" w:rsidRDefault="006F0148">
            <w:pPr>
              <w:pStyle w:val="TableParagraph"/>
              <w:spacing w:before="99"/>
              <w:rPr>
                <w:sz w:val="24"/>
              </w:rPr>
            </w:pPr>
            <w:r>
              <w:rPr>
                <w:spacing w:val="-5"/>
                <w:sz w:val="24"/>
              </w:rPr>
              <w:t>3.4</w:t>
            </w:r>
          </w:p>
        </w:tc>
        <w:tc>
          <w:tcPr>
            <w:tcW w:w="7372" w:type="dxa"/>
          </w:tcPr>
          <w:p w14:paraId="52B204EA" w14:textId="77777777" w:rsidR="00DD28B4" w:rsidRDefault="006F0148">
            <w:pPr>
              <w:pStyle w:val="TableParagraph"/>
              <w:spacing w:before="99"/>
              <w:rPr>
                <w:sz w:val="24"/>
              </w:rPr>
            </w:pPr>
            <w:r>
              <w:rPr>
                <w:sz w:val="24"/>
              </w:rPr>
              <w:t>Обладать</w:t>
            </w:r>
            <w:r>
              <w:rPr>
                <w:spacing w:val="-6"/>
                <w:sz w:val="24"/>
              </w:rPr>
              <w:t xml:space="preserve"> </w:t>
            </w:r>
            <w:r>
              <w:rPr>
                <w:sz w:val="24"/>
              </w:rPr>
              <w:t>базовыми</w:t>
            </w:r>
            <w:r>
              <w:rPr>
                <w:spacing w:val="-6"/>
                <w:sz w:val="24"/>
              </w:rPr>
              <w:t xml:space="preserve"> </w:t>
            </w:r>
            <w:r>
              <w:rPr>
                <w:sz w:val="24"/>
              </w:rPr>
              <w:t>знаниями</w:t>
            </w:r>
            <w:r>
              <w:rPr>
                <w:spacing w:val="-5"/>
                <w:sz w:val="24"/>
              </w:rPr>
              <w:t xml:space="preserve"> </w:t>
            </w:r>
            <w:r>
              <w:rPr>
                <w:sz w:val="24"/>
              </w:rPr>
              <w:t>о</w:t>
            </w:r>
            <w:r>
              <w:rPr>
                <w:spacing w:val="-6"/>
                <w:sz w:val="24"/>
              </w:rPr>
              <w:t xml:space="preserve"> </w:t>
            </w:r>
            <w:r>
              <w:rPr>
                <w:sz w:val="24"/>
              </w:rPr>
              <w:t>социокультурном</w:t>
            </w:r>
            <w:r>
              <w:rPr>
                <w:spacing w:val="-10"/>
                <w:sz w:val="24"/>
              </w:rPr>
              <w:t xml:space="preserve"> </w:t>
            </w:r>
            <w:r>
              <w:rPr>
                <w:sz w:val="24"/>
              </w:rPr>
              <w:t>портрете</w:t>
            </w:r>
            <w:r>
              <w:rPr>
                <w:spacing w:val="-6"/>
                <w:sz w:val="24"/>
              </w:rPr>
              <w:t xml:space="preserve"> </w:t>
            </w:r>
            <w:r>
              <w:rPr>
                <w:sz w:val="24"/>
              </w:rPr>
              <w:t>родной страны и страны (стран) изучаемого языка</w:t>
            </w:r>
          </w:p>
        </w:tc>
      </w:tr>
      <w:tr w:rsidR="00DD28B4" w14:paraId="18CD4C34" w14:textId="77777777">
        <w:trPr>
          <w:trHeight w:val="479"/>
        </w:trPr>
        <w:tc>
          <w:tcPr>
            <w:tcW w:w="1702" w:type="dxa"/>
          </w:tcPr>
          <w:p w14:paraId="70B6C93B" w14:textId="77777777" w:rsidR="00DD28B4" w:rsidRDefault="006F0148">
            <w:pPr>
              <w:pStyle w:val="TableParagraph"/>
              <w:rPr>
                <w:sz w:val="24"/>
              </w:rPr>
            </w:pPr>
            <w:r>
              <w:rPr>
                <w:spacing w:val="-5"/>
                <w:sz w:val="24"/>
              </w:rPr>
              <w:t>3.5</w:t>
            </w:r>
          </w:p>
        </w:tc>
        <w:tc>
          <w:tcPr>
            <w:tcW w:w="7372" w:type="dxa"/>
          </w:tcPr>
          <w:p w14:paraId="2F52DBF7" w14:textId="77777777" w:rsidR="00DD28B4" w:rsidRDefault="006F0148">
            <w:pPr>
              <w:pStyle w:val="TableParagraph"/>
              <w:rPr>
                <w:sz w:val="24"/>
              </w:rPr>
            </w:pPr>
            <w:r>
              <w:rPr>
                <w:sz w:val="24"/>
              </w:rPr>
              <w:t>Кратко</w:t>
            </w:r>
            <w:r>
              <w:rPr>
                <w:spacing w:val="-4"/>
                <w:sz w:val="24"/>
              </w:rPr>
              <w:t xml:space="preserve"> </w:t>
            </w:r>
            <w:r>
              <w:rPr>
                <w:sz w:val="24"/>
              </w:rPr>
              <w:t>представлять</w:t>
            </w:r>
            <w:r>
              <w:rPr>
                <w:spacing w:val="-3"/>
                <w:sz w:val="24"/>
              </w:rPr>
              <w:t xml:space="preserve"> </w:t>
            </w:r>
            <w:r>
              <w:rPr>
                <w:sz w:val="24"/>
              </w:rPr>
              <w:t>Россию</w:t>
            </w:r>
            <w:r>
              <w:rPr>
                <w:spacing w:val="-4"/>
                <w:sz w:val="24"/>
              </w:rPr>
              <w:t xml:space="preserve"> </w:t>
            </w:r>
            <w:r>
              <w:rPr>
                <w:sz w:val="24"/>
              </w:rPr>
              <w:t>и</w:t>
            </w:r>
            <w:r>
              <w:rPr>
                <w:spacing w:val="-2"/>
                <w:sz w:val="24"/>
              </w:rPr>
              <w:t xml:space="preserve"> </w:t>
            </w:r>
            <w:r>
              <w:rPr>
                <w:sz w:val="24"/>
              </w:rPr>
              <w:t>страну</w:t>
            </w:r>
            <w:r>
              <w:rPr>
                <w:spacing w:val="-2"/>
                <w:sz w:val="24"/>
              </w:rPr>
              <w:t xml:space="preserve"> </w:t>
            </w:r>
            <w:r>
              <w:rPr>
                <w:sz w:val="24"/>
              </w:rPr>
              <w:t>(страны)</w:t>
            </w:r>
            <w:r>
              <w:rPr>
                <w:spacing w:val="-4"/>
                <w:sz w:val="24"/>
              </w:rPr>
              <w:t xml:space="preserve"> </w:t>
            </w:r>
            <w:r>
              <w:rPr>
                <w:sz w:val="24"/>
              </w:rPr>
              <w:t>изучаемого</w:t>
            </w:r>
            <w:r>
              <w:rPr>
                <w:spacing w:val="-3"/>
                <w:sz w:val="24"/>
              </w:rPr>
              <w:t xml:space="preserve"> </w:t>
            </w:r>
            <w:r>
              <w:rPr>
                <w:spacing w:val="-2"/>
                <w:sz w:val="24"/>
              </w:rPr>
              <w:t>языка</w:t>
            </w:r>
          </w:p>
        </w:tc>
      </w:tr>
      <w:tr w:rsidR="00DD28B4" w14:paraId="628D407C" w14:textId="77777777">
        <w:trPr>
          <w:trHeight w:val="1860"/>
        </w:trPr>
        <w:tc>
          <w:tcPr>
            <w:tcW w:w="1702" w:type="dxa"/>
          </w:tcPr>
          <w:p w14:paraId="16F12695" w14:textId="77777777" w:rsidR="00DD28B4" w:rsidRDefault="006F0148">
            <w:pPr>
              <w:pStyle w:val="TableParagraph"/>
              <w:rPr>
                <w:sz w:val="24"/>
              </w:rPr>
            </w:pPr>
            <w:r>
              <w:rPr>
                <w:spacing w:val="-10"/>
                <w:sz w:val="24"/>
              </w:rPr>
              <w:t>4</w:t>
            </w:r>
          </w:p>
        </w:tc>
        <w:tc>
          <w:tcPr>
            <w:tcW w:w="7372" w:type="dxa"/>
          </w:tcPr>
          <w:p w14:paraId="3C61E4BE" w14:textId="77777777" w:rsidR="00DD28B4" w:rsidRDefault="006F0148">
            <w:pPr>
              <w:pStyle w:val="TableParagraph"/>
              <w:rPr>
                <w:sz w:val="24"/>
              </w:rPr>
            </w:pPr>
            <w:r>
              <w:rPr>
                <w:sz w:val="24"/>
              </w:rPr>
              <w:t>Компенсаторные</w:t>
            </w:r>
            <w:r>
              <w:rPr>
                <w:spacing w:val="-1"/>
                <w:sz w:val="24"/>
              </w:rPr>
              <w:t xml:space="preserve"> </w:t>
            </w:r>
            <w:r>
              <w:rPr>
                <w:spacing w:val="-2"/>
                <w:sz w:val="24"/>
              </w:rPr>
              <w:t>умения</w:t>
            </w:r>
          </w:p>
          <w:p w14:paraId="129112DC" w14:textId="77777777" w:rsidR="00DD28B4" w:rsidRDefault="006F0148">
            <w:pPr>
              <w:pStyle w:val="TableParagraph"/>
              <w:spacing w:before="0"/>
              <w:rPr>
                <w:sz w:val="24"/>
              </w:rPr>
            </w:pPr>
            <w:r>
              <w:rPr>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w:t>
            </w:r>
            <w:r>
              <w:rPr>
                <w:spacing w:val="-11"/>
                <w:sz w:val="24"/>
              </w:rPr>
              <w:t xml:space="preserve"> </w:t>
            </w:r>
            <w:r>
              <w:rPr>
                <w:sz w:val="24"/>
              </w:rPr>
              <w:t>основного</w:t>
            </w:r>
            <w:r>
              <w:rPr>
                <w:spacing w:val="-9"/>
                <w:sz w:val="24"/>
              </w:rPr>
              <w:t xml:space="preserve"> </w:t>
            </w:r>
            <w:r>
              <w:rPr>
                <w:sz w:val="24"/>
              </w:rPr>
              <w:t>содержания</w:t>
            </w:r>
            <w:r>
              <w:rPr>
                <w:spacing w:val="-9"/>
                <w:sz w:val="24"/>
              </w:rPr>
              <w:t xml:space="preserve"> </w:t>
            </w:r>
            <w:r>
              <w:rPr>
                <w:sz w:val="24"/>
              </w:rPr>
              <w:t>прочитанного</w:t>
            </w:r>
            <w:r>
              <w:rPr>
                <w:spacing w:val="-11"/>
                <w:sz w:val="24"/>
              </w:rPr>
              <w:t xml:space="preserve"> </w:t>
            </w:r>
            <w:r>
              <w:rPr>
                <w:sz w:val="24"/>
              </w:rPr>
              <w:t>(прослушанного) текста или для нахождения в тексте запрашиваемой информации</w:t>
            </w:r>
          </w:p>
        </w:tc>
      </w:tr>
      <w:tr w:rsidR="00DD28B4" w14:paraId="47D7549A" w14:textId="77777777">
        <w:trPr>
          <w:trHeight w:val="1307"/>
        </w:trPr>
        <w:tc>
          <w:tcPr>
            <w:tcW w:w="1702" w:type="dxa"/>
          </w:tcPr>
          <w:p w14:paraId="5FEFC896" w14:textId="77777777" w:rsidR="00DD28B4" w:rsidRDefault="006F0148">
            <w:pPr>
              <w:pStyle w:val="TableParagraph"/>
              <w:rPr>
                <w:sz w:val="24"/>
              </w:rPr>
            </w:pPr>
            <w:r>
              <w:rPr>
                <w:spacing w:val="-10"/>
                <w:sz w:val="24"/>
              </w:rPr>
              <w:t>5</w:t>
            </w:r>
          </w:p>
        </w:tc>
        <w:tc>
          <w:tcPr>
            <w:tcW w:w="7372" w:type="dxa"/>
          </w:tcPr>
          <w:p w14:paraId="0CEEFFC8" w14:textId="77777777" w:rsidR="00DD28B4" w:rsidRDefault="006F0148">
            <w:pPr>
              <w:pStyle w:val="TableParagraph"/>
              <w:rPr>
                <w:sz w:val="24"/>
              </w:rPr>
            </w:pPr>
            <w:r>
              <w:rPr>
                <w:sz w:val="24"/>
              </w:rPr>
              <w:t>Участвовать в несложных учебных проектах с использованием материалов на английском языке с применением информационно- коммуникативных</w:t>
            </w:r>
            <w:r>
              <w:rPr>
                <w:spacing w:val="-8"/>
                <w:sz w:val="24"/>
              </w:rPr>
              <w:t xml:space="preserve"> </w:t>
            </w:r>
            <w:r>
              <w:rPr>
                <w:sz w:val="24"/>
              </w:rPr>
              <w:t>технологий,</w:t>
            </w:r>
            <w:r>
              <w:rPr>
                <w:spacing w:val="-9"/>
                <w:sz w:val="24"/>
              </w:rPr>
              <w:t xml:space="preserve"> </w:t>
            </w:r>
            <w:r>
              <w:rPr>
                <w:sz w:val="24"/>
              </w:rPr>
              <w:t>соблюдая</w:t>
            </w:r>
            <w:r>
              <w:rPr>
                <w:spacing w:val="-10"/>
                <w:sz w:val="24"/>
              </w:rPr>
              <w:t xml:space="preserve"> </w:t>
            </w:r>
            <w:r>
              <w:rPr>
                <w:sz w:val="24"/>
              </w:rPr>
              <w:t>правила</w:t>
            </w:r>
            <w:r>
              <w:rPr>
                <w:spacing w:val="-12"/>
                <w:sz w:val="24"/>
              </w:rPr>
              <w:t xml:space="preserve"> </w:t>
            </w:r>
            <w:r>
              <w:rPr>
                <w:sz w:val="24"/>
              </w:rPr>
              <w:t>информационной безопасности при работе в сети Интернет</w:t>
            </w:r>
          </w:p>
        </w:tc>
      </w:tr>
      <w:tr w:rsidR="00DD28B4" w14:paraId="34FD3611" w14:textId="77777777">
        <w:trPr>
          <w:trHeight w:val="758"/>
        </w:trPr>
        <w:tc>
          <w:tcPr>
            <w:tcW w:w="1702" w:type="dxa"/>
          </w:tcPr>
          <w:p w14:paraId="2AD57396" w14:textId="77777777" w:rsidR="00DD28B4" w:rsidRDefault="006F0148">
            <w:pPr>
              <w:pStyle w:val="TableParagraph"/>
              <w:rPr>
                <w:sz w:val="24"/>
              </w:rPr>
            </w:pPr>
            <w:r>
              <w:rPr>
                <w:spacing w:val="-10"/>
                <w:sz w:val="24"/>
              </w:rPr>
              <w:t>6</w:t>
            </w:r>
          </w:p>
        </w:tc>
        <w:tc>
          <w:tcPr>
            <w:tcW w:w="7372" w:type="dxa"/>
          </w:tcPr>
          <w:p w14:paraId="59BFFA96" w14:textId="77777777" w:rsidR="00DD28B4" w:rsidRDefault="006F0148">
            <w:pPr>
              <w:pStyle w:val="TableParagraph"/>
              <w:ind w:right="816"/>
              <w:rPr>
                <w:sz w:val="24"/>
              </w:rPr>
            </w:pPr>
            <w:r>
              <w:rPr>
                <w:sz w:val="24"/>
              </w:rPr>
              <w:t>Использовать</w:t>
            </w:r>
            <w:r>
              <w:rPr>
                <w:spacing w:val="-3"/>
                <w:sz w:val="24"/>
              </w:rPr>
              <w:t xml:space="preserve"> </w:t>
            </w:r>
            <w:r>
              <w:rPr>
                <w:sz w:val="24"/>
              </w:rPr>
              <w:t>иноязычные</w:t>
            </w:r>
            <w:r>
              <w:rPr>
                <w:spacing w:val="-8"/>
                <w:sz w:val="24"/>
              </w:rPr>
              <w:t xml:space="preserve"> </w:t>
            </w:r>
            <w:r>
              <w:rPr>
                <w:sz w:val="24"/>
              </w:rPr>
              <w:t>словари</w:t>
            </w:r>
            <w:r>
              <w:rPr>
                <w:spacing w:val="-6"/>
                <w:sz w:val="24"/>
              </w:rPr>
              <w:t xml:space="preserve"> </w:t>
            </w:r>
            <w:r>
              <w:rPr>
                <w:sz w:val="24"/>
              </w:rPr>
              <w:t>и</w:t>
            </w:r>
            <w:r>
              <w:rPr>
                <w:spacing w:val="-4"/>
                <w:sz w:val="24"/>
              </w:rPr>
              <w:t xml:space="preserve"> </w:t>
            </w:r>
            <w:r>
              <w:rPr>
                <w:sz w:val="24"/>
              </w:rPr>
              <w:t>справочники,</w:t>
            </w:r>
            <w:r>
              <w:rPr>
                <w:spacing w:val="-5"/>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 информационно-справочные системы в электронной форме</w:t>
            </w:r>
          </w:p>
        </w:tc>
      </w:tr>
    </w:tbl>
    <w:p w14:paraId="71100164" w14:textId="77777777" w:rsidR="00DD28B4" w:rsidRDefault="00DD28B4">
      <w:pPr>
        <w:pStyle w:val="a3"/>
        <w:spacing w:before="22"/>
        <w:ind w:left="0" w:firstLine="0"/>
        <w:jc w:val="left"/>
        <w:rPr>
          <w:b/>
        </w:rPr>
      </w:pPr>
    </w:p>
    <w:p w14:paraId="0E1243A8"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(5</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48CE2A17" w14:textId="77777777">
        <w:trPr>
          <w:trHeight w:val="480"/>
        </w:trPr>
        <w:tc>
          <w:tcPr>
            <w:tcW w:w="1078" w:type="dxa"/>
          </w:tcPr>
          <w:p w14:paraId="6DBA2DEA" w14:textId="77777777" w:rsidR="00DD28B4" w:rsidRDefault="006F0148">
            <w:pPr>
              <w:pStyle w:val="TableParagraph"/>
              <w:spacing w:before="99"/>
              <w:rPr>
                <w:sz w:val="24"/>
              </w:rPr>
            </w:pPr>
            <w:r>
              <w:rPr>
                <w:spacing w:val="-5"/>
                <w:sz w:val="24"/>
              </w:rPr>
              <w:t>Код</w:t>
            </w:r>
          </w:p>
        </w:tc>
        <w:tc>
          <w:tcPr>
            <w:tcW w:w="7996" w:type="dxa"/>
          </w:tcPr>
          <w:p w14:paraId="1A805874" w14:textId="77777777" w:rsidR="00DD28B4" w:rsidRDefault="006F0148">
            <w:pPr>
              <w:pStyle w:val="TableParagraph"/>
              <w:spacing w:before="99"/>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4357FCBD" w14:textId="77777777">
        <w:trPr>
          <w:trHeight w:val="479"/>
        </w:trPr>
        <w:tc>
          <w:tcPr>
            <w:tcW w:w="1078" w:type="dxa"/>
          </w:tcPr>
          <w:p w14:paraId="283186EE" w14:textId="77777777" w:rsidR="00DD28B4" w:rsidRDefault="006F0148">
            <w:pPr>
              <w:pStyle w:val="TableParagraph"/>
              <w:spacing w:before="99"/>
              <w:rPr>
                <w:sz w:val="24"/>
              </w:rPr>
            </w:pPr>
            <w:r>
              <w:rPr>
                <w:spacing w:val="-10"/>
                <w:sz w:val="24"/>
              </w:rPr>
              <w:t>1</w:t>
            </w:r>
          </w:p>
        </w:tc>
        <w:tc>
          <w:tcPr>
            <w:tcW w:w="7996" w:type="dxa"/>
          </w:tcPr>
          <w:p w14:paraId="0F121262" w14:textId="77777777" w:rsidR="00DD28B4" w:rsidRDefault="006F0148">
            <w:pPr>
              <w:pStyle w:val="TableParagraph"/>
              <w:spacing w:before="99"/>
              <w:rPr>
                <w:sz w:val="24"/>
              </w:rPr>
            </w:pPr>
            <w:r>
              <w:rPr>
                <w:sz w:val="24"/>
              </w:rPr>
              <w:t>Коммуникативные</w:t>
            </w:r>
            <w:r>
              <w:rPr>
                <w:spacing w:val="-10"/>
                <w:sz w:val="24"/>
              </w:rPr>
              <w:t xml:space="preserve"> </w:t>
            </w:r>
            <w:r>
              <w:rPr>
                <w:spacing w:val="-2"/>
                <w:sz w:val="24"/>
              </w:rPr>
              <w:t>умения</w:t>
            </w:r>
          </w:p>
        </w:tc>
      </w:tr>
      <w:tr w:rsidR="00DD28B4" w14:paraId="60E5F75E" w14:textId="77777777">
        <w:trPr>
          <w:trHeight w:val="479"/>
        </w:trPr>
        <w:tc>
          <w:tcPr>
            <w:tcW w:w="1078" w:type="dxa"/>
          </w:tcPr>
          <w:p w14:paraId="2187AEE9" w14:textId="77777777" w:rsidR="00DD28B4" w:rsidRDefault="006F0148">
            <w:pPr>
              <w:pStyle w:val="TableParagraph"/>
              <w:rPr>
                <w:sz w:val="24"/>
              </w:rPr>
            </w:pPr>
            <w:r>
              <w:rPr>
                <w:spacing w:val="-5"/>
                <w:sz w:val="24"/>
              </w:rPr>
              <w:t>1.1</w:t>
            </w:r>
          </w:p>
        </w:tc>
        <w:tc>
          <w:tcPr>
            <w:tcW w:w="7996" w:type="dxa"/>
          </w:tcPr>
          <w:p w14:paraId="6D4DE8B9" w14:textId="77777777" w:rsidR="00DD28B4" w:rsidRDefault="006F0148">
            <w:pPr>
              <w:pStyle w:val="TableParagraph"/>
              <w:rPr>
                <w:sz w:val="24"/>
              </w:rPr>
            </w:pPr>
            <w:r>
              <w:rPr>
                <w:spacing w:val="-2"/>
                <w:sz w:val="24"/>
              </w:rPr>
              <w:t>Говорение</w:t>
            </w:r>
          </w:p>
        </w:tc>
      </w:tr>
      <w:tr w:rsidR="00DD28B4" w14:paraId="0B68492E" w14:textId="77777777">
        <w:trPr>
          <w:trHeight w:val="2412"/>
        </w:trPr>
        <w:tc>
          <w:tcPr>
            <w:tcW w:w="1078" w:type="dxa"/>
          </w:tcPr>
          <w:p w14:paraId="714FBC38" w14:textId="77777777" w:rsidR="00DD28B4" w:rsidRDefault="006F0148">
            <w:pPr>
              <w:pStyle w:val="TableParagraph"/>
              <w:rPr>
                <w:sz w:val="24"/>
              </w:rPr>
            </w:pPr>
            <w:r>
              <w:rPr>
                <w:spacing w:val="-2"/>
                <w:sz w:val="24"/>
              </w:rPr>
              <w:t>1.1.1</w:t>
            </w:r>
          </w:p>
        </w:tc>
        <w:tc>
          <w:tcPr>
            <w:tcW w:w="7996" w:type="dxa"/>
          </w:tcPr>
          <w:p w14:paraId="1AF49FD7" w14:textId="77777777" w:rsidR="00DD28B4" w:rsidRDefault="006F0148">
            <w:pPr>
              <w:pStyle w:val="TableParagraph"/>
              <w:rPr>
                <w:sz w:val="24"/>
              </w:rPr>
            </w:pPr>
            <w:r>
              <w:rPr>
                <w:sz w:val="24"/>
              </w:rPr>
              <w:t>Диалогическая</w:t>
            </w:r>
            <w:r>
              <w:rPr>
                <w:spacing w:val="-2"/>
                <w:sz w:val="24"/>
              </w:rPr>
              <w:t xml:space="preserve"> </w:t>
            </w:r>
            <w:r>
              <w:rPr>
                <w:spacing w:val="-4"/>
                <w:sz w:val="24"/>
              </w:rPr>
              <w:t>речь</w:t>
            </w:r>
          </w:p>
          <w:p w14:paraId="35A4B95F" w14:textId="77777777" w:rsidR="00DD28B4" w:rsidRDefault="006F0148">
            <w:pPr>
              <w:pStyle w:val="TableParagraph"/>
              <w:spacing w:before="0"/>
              <w:ind w:right="93"/>
              <w:rPr>
                <w:sz w:val="24"/>
              </w:rPr>
            </w:pPr>
            <w:r>
              <w:rPr>
                <w:sz w:val="24"/>
              </w:rPr>
              <w:t>Развитие коммуникативных умений диалогической речи на базе умений, сформированных</w:t>
            </w:r>
            <w:r>
              <w:rPr>
                <w:spacing w:val="-2"/>
                <w:sz w:val="24"/>
              </w:rPr>
              <w:t xml:space="preserve"> </w:t>
            </w:r>
            <w:r>
              <w:rPr>
                <w:sz w:val="24"/>
              </w:rPr>
              <w:t>на</w:t>
            </w:r>
            <w:r>
              <w:rPr>
                <w:spacing w:val="-2"/>
                <w:sz w:val="24"/>
              </w:rPr>
              <w:t xml:space="preserve"> </w:t>
            </w:r>
            <w:r>
              <w:rPr>
                <w:sz w:val="24"/>
              </w:rPr>
              <w:t>уровне</w:t>
            </w:r>
            <w:r>
              <w:rPr>
                <w:spacing w:val="-3"/>
                <w:sz w:val="24"/>
              </w:rPr>
              <w:t xml:space="preserve"> </w:t>
            </w:r>
            <w:r>
              <w:rPr>
                <w:sz w:val="24"/>
              </w:rPr>
              <w:t>начального</w:t>
            </w:r>
            <w:r>
              <w:rPr>
                <w:spacing w:val="-2"/>
                <w:sz w:val="24"/>
              </w:rPr>
              <w:t xml:space="preserve"> </w:t>
            </w:r>
            <w:r>
              <w:rPr>
                <w:sz w:val="24"/>
              </w:rPr>
              <w:t>общего</w:t>
            </w:r>
            <w:r>
              <w:rPr>
                <w:spacing w:val="-3"/>
                <w:sz w:val="24"/>
              </w:rPr>
              <w:t xml:space="preserve"> </w:t>
            </w:r>
            <w:r>
              <w:rPr>
                <w:sz w:val="24"/>
              </w:rPr>
              <w:t>образования,</w:t>
            </w:r>
            <w:r>
              <w:rPr>
                <w:spacing w:val="-2"/>
                <w:sz w:val="24"/>
              </w:rPr>
              <w:t xml:space="preserve"> </w:t>
            </w:r>
            <w:r>
              <w:rPr>
                <w:sz w:val="24"/>
              </w:rPr>
              <w:t>в</w:t>
            </w:r>
            <w:r>
              <w:rPr>
                <w:spacing w:val="-3"/>
                <w:sz w:val="24"/>
              </w:rPr>
              <w:t xml:space="preserve"> </w:t>
            </w:r>
            <w:r>
              <w:rPr>
                <w:sz w:val="24"/>
              </w:rPr>
              <w:t>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w:t>
            </w:r>
            <w:r>
              <w:rPr>
                <w:spacing w:val="-6"/>
                <w:sz w:val="24"/>
              </w:rPr>
              <w:t xml:space="preserve"> </w:t>
            </w:r>
            <w:r>
              <w:rPr>
                <w:sz w:val="24"/>
              </w:rPr>
              <w:t>в</w:t>
            </w:r>
            <w:r>
              <w:rPr>
                <w:spacing w:val="-4"/>
                <w:sz w:val="24"/>
              </w:rPr>
              <w:t xml:space="preserve"> </w:t>
            </w:r>
            <w:r>
              <w:rPr>
                <w:sz w:val="24"/>
              </w:rPr>
              <w:t>стране</w:t>
            </w:r>
            <w:r>
              <w:rPr>
                <w:spacing w:val="-5"/>
                <w:sz w:val="24"/>
              </w:rPr>
              <w:t xml:space="preserve"> </w:t>
            </w:r>
            <w:r>
              <w:rPr>
                <w:sz w:val="24"/>
              </w:rPr>
              <w:t>(странах)</w:t>
            </w:r>
            <w:r>
              <w:rPr>
                <w:spacing w:val="-4"/>
                <w:sz w:val="24"/>
              </w:rPr>
              <w:t xml:space="preserve"> </w:t>
            </w:r>
            <w:r>
              <w:rPr>
                <w:sz w:val="24"/>
              </w:rPr>
              <w:t>изучаемого</w:t>
            </w:r>
            <w:r>
              <w:rPr>
                <w:spacing w:val="-4"/>
                <w:sz w:val="24"/>
              </w:rPr>
              <w:t xml:space="preserve"> </w:t>
            </w:r>
            <w:r>
              <w:rPr>
                <w:sz w:val="24"/>
              </w:rPr>
              <w:t>языка (объем</w:t>
            </w:r>
            <w:r>
              <w:rPr>
                <w:spacing w:val="-4"/>
                <w:sz w:val="24"/>
              </w:rPr>
              <w:t xml:space="preserve"> </w:t>
            </w:r>
            <w:r>
              <w:rPr>
                <w:sz w:val="24"/>
              </w:rPr>
              <w:t>диалога</w:t>
            </w:r>
            <w:r>
              <w:rPr>
                <w:spacing w:val="-3"/>
                <w:sz w:val="24"/>
              </w:rPr>
              <w:t xml:space="preserve"> </w:t>
            </w:r>
            <w:r>
              <w:rPr>
                <w:sz w:val="24"/>
              </w:rPr>
              <w:t>-</w:t>
            </w:r>
            <w:r>
              <w:rPr>
                <w:spacing w:val="-4"/>
                <w:sz w:val="24"/>
              </w:rPr>
              <w:t xml:space="preserve"> </w:t>
            </w:r>
            <w:r>
              <w:rPr>
                <w:sz w:val="24"/>
              </w:rPr>
              <w:t>до</w:t>
            </w:r>
            <w:r>
              <w:rPr>
                <w:spacing w:val="-3"/>
                <w:sz w:val="24"/>
              </w:rPr>
              <w:t xml:space="preserve"> </w:t>
            </w:r>
            <w:r>
              <w:rPr>
                <w:sz w:val="24"/>
              </w:rPr>
              <w:t>5</w:t>
            </w:r>
            <w:r>
              <w:rPr>
                <w:spacing w:val="-3"/>
                <w:sz w:val="24"/>
              </w:rPr>
              <w:t xml:space="preserve"> </w:t>
            </w:r>
            <w:r>
              <w:rPr>
                <w:sz w:val="24"/>
              </w:rPr>
              <w:t>реплик со стороны каждого собеседника)</w:t>
            </w:r>
          </w:p>
        </w:tc>
      </w:tr>
      <w:tr w:rsidR="00DD28B4" w14:paraId="7D9DEE79" w14:textId="77777777">
        <w:trPr>
          <w:trHeight w:val="1307"/>
        </w:trPr>
        <w:tc>
          <w:tcPr>
            <w:tcW w:w="1078" w:type="dxa"/>
          </w:tcPr>
          <w:p w14:paraId="3ACC311E" w14:textId="77777777" w:rsidR="00DD28B4" w:rsidRDefault="006F0148">
            <w:pPr>
              <w:pStyle w:val="TableParagraph"/>
              <w:rPr>
                <w:sz w:val="24"/>
              </w:rPr>
            </w:pPr>
            <w:r>
              <w:rPr>
                <w:spacing w:val="-2"/>
                <w:sz w:val="24"/>
              </w:rPr>
              <w:t>1.1.1.1</w:t>
            </w:r>
          </w:p>
        </w:tc>
        <w:tc>
          <w:tcPr>
            <w:tcW w:w="7996" w:type="dxa"/>
          </w:tcPr>
          <w:p w14:paraId="468529B5" w14:textId="77777777" w:rsidR="00DD28B4" w:rsidRDefault="006F0148">
            <w:pPr>
              <w:pStyle w:val="TableParagraph"/>
              <w:rPr>
                <w:sz w:val="24"/>
              </w:rPr>
            </w:pPr>
            <w:r>
              <w:rPr>
                <w:sz w:val="24"/>
              </w:rPr>
              <w:t>Диалог этикетного характера: начинать, поддерживать и заканчивать разговор</w:t>
            </w:r>
            <w:r>
              <w:rPr>
                <w:spacing w:val="-2"/>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3"/>
                <w:sz w:val="24"/>
              </w:rPr>
              <w:t xml:space="preserve"> </w:t>
            </w:r>
            <w:r>
              <w:rPr>
                <w:sz w:val="24"/>
              </w:rPr>
              <w:t>разговор по телефону),</w:t>
            </w:r>
            <w:r>
              <w:rPr>
                <w:spacing w:val="-2"/>
                <w:sz w:val="24"/>
              </w:rPr>
              <w:t xml:space="preserve"> </w:t>
            </w:r>
            <w:r>
              <w:rPr>
                <w:sz w:val="24"/>
              </w:rPr>
              <w:t>поздравлять</w:t>
            </w:r>
            <w:r>
              <w:rPr>
                <w:spacing w:val="-1"/>
                <w:sz w:val="24"/>
              </w:rPr>
              <w:t xml:space="preserve"> </w:t>
            </w:r>
            <w:r>
              <w:rPr>
                <w:sz w:val="24"/>
              </w:rPr>
              <w:t>с</w:t>
            </w:r>
            <w:r>
              <w:rPr>
                <w:spacing w:val="-2"/>
                <w:sz w:val="24"/>
              </w:rPr>
              <w:t xml:space="preserve"> </w:t>
            </w:r>
            <w:r>
              <w:rPr>
                <w:sz w:val="24"/>
              </w:rPr>
              <w:t>праздником</w:t>
            </w:r>
            <w:r>
              <w:rPr>
                <w:spacing w:val="-2"/>
                <w:sz w:val="24"/>
              </w:rPr>
              <w:t xml:space="preserve"> </w:t>
            </w:r>
            <w:r>
              <w:rPr>
                <w:sz w:val="24"/>
              </w:rPr>
              <w:t>и вежливо реагировать на поздравление, выражать благодарность, вежливо соглашаться</w:t>
            </w:r>
            <w:r>
              <w:rPr>
                <w:spacing w:val="-7"/>
                <w:sz w:val="24"/>
              </w:rPr>
              <w:t xml:space="preserve"> </w:t>
            </w:r>
            <w:r>
              <w:rPr>
                <w:sz w:val="24"/>
              </w:rPr>
              <w:t>на</w:t>
            </w:r>
            <w:r>
              <w:rPr>
                <w:spacing w:val="-5"/>
                <w:sz w:val="24"/>
              </w:rPr>
              <w:t xml:space="preserve"> </w:t>
            </w:r>
            <w:r>
              <w:rPr>
                <w:sz w:val="24"/>
              </w:rPr>
              <w:t>предложение</w:t>
            </w:r>
            <w:r>
              <w:rPr>
                <w:spacing w:val="-5"/>
                <w:sz w:val="24"/>
              </w:rPr>
              <w:t xml:space="preserve"> </w:t>
            </w:r>
            <w:r>
              <w:rPr>
                <w:sz w:val="24"/>
              </w:rPr>
              <w:t>и</w:t>
            </w:r>
            <w:r>
              <w:rPr>
                <w:spacing w:val="-4"/>
                <w:sz w:val="24"/>
              </w:rPr>
              <w:t xml:space="preserve"> </w:t>
            </w:r>
            <w:r>
              <w:rPr>
                <w:sz w:val="24"/>
              </w:rPr>
              <w:t>отказываться</w:t>
            </w:r>
            <w:r>
              <w:rPr>
                <w:spacing w:val="-5"/>
                <w:sz w:val="24"/>
              </w:rPr>
              <w:t xml:space="preserve"> </w:t>
            </w:r>
            <w:r>
              <w:rPr>
                <w:sz w:val="24"/>
              </w:rPr>
              <w:t>от</w:t>
            </w:r>
            <w:r>
              <w:rPr>
                <w:spacing w:val="-7"/>
                <w:sz w:val="24"/>
              </w:rPr>
              <w:t xml:space="preserve"> </w:t>
            </w:r>
            <w:r>
              <w:rPr>
                <w:sz w:val="24"/>
              </w:rPr>
              <w:t>предложения</w:t>
            </w:r>
            <w:r>
              <w:rPr>
                <w:spacing w:val="-4"/>
                <w:sz w:val="24"/>
              </w:rPr>
              <w:t xml:space="preserve"> </w:t>
            </w:r>
            <w:r>
              <w:rPr>
                <w:sz w:val="24"/>
              </w:rPr>
              <w:t>собеседника</w:t>
            </w:r>
          </w:p>
        </w:tc>
      </w:tr>
      <w:tr w:rsidR="00DD28B4" w14:paraId="72A97F4B" w14:textId="77777777">
        <w:trPr>
          <w:trHeight w:val="1307"/>
        </w:trPr>
        <w:tc>
          <w:tcPr>
            <w:tcW w:w="1078" w:type="dxa"/>
          </w:tcPr>
          <w:p w14:paraId="2ED2A37A" w14:textId="77777777" w:rsidR="00DD28B4" w:rsidRDefault="006F0148">
            <w:pPr>
              <w:pStyle w:val="TableParagraph"/>
              <w:rPr>
                <w:sz w:val="24"/>
              </w:rPr>
            </w:pPr>
            <w:r>
              <w:rPr>
                <w:spacing w:val="-2"/>
                <w:sz w:val="24"/>
              </w:rPr>
              <w:t>1.1.1.2</w:t>
            </w:r>
          </w:p>
        </w:tc>
        <w:tc>
          <w:tcPr>
            <w:tcW w:w="7996" w:type="dxa"/>
          </w:tcPr>
          <w:p w14:paraId="61D63B30" w14:textId="77777777" w:rsidR="00DD28B4" w:rsidRDefault="006F0148">
            <w:pPr>
              <w:pStyle w:val="TableParagraph"/>
              <w:ind w:right="93"/>
              <w:rPr>
                <w:sz w:val="24"/>
              </w:rPr>
            </w:pPr>
            <w:r>
              <w:rPr>
                <w:sz w:val="24"/>
              </w:rPr>
              <w:t>Диалог - побуждение к действию: обращаться с просьбой, вежливо соглашаться</w:t>
            </w:r>
            <w:r>
              <w:rPr>
                <w:spacing w:val="-7"/>
                <w:sz w:val="24"/>
              </w:rPr>
              <w:t xml:space="preserve"> </w:t>
            </w:r>
            <w:r>
              <w:rPr>
                <w:sz w:val="24"/>
              </w:rPr>
              <w:t>(не</w:t>
            </w:r>
            <w:r>
              <w:rPr>
                <w:spacing w:val="-6"/>
                <w:sz w:val="24"/>
              </w:rPr>
              <w:t xml:space="preserve"> </w:t>
            </w:r>
            <w:r>
              <w:rPr>
                <w:sz w:val="24"/>
              </w:rPr>
              <w:t>соглашаться)</w:t>
            </w:r>
            <w:r>
              <w:rPr>
                <w:spacing w:val="-7"/>
                <w:sz w:val="24"/>
              </w:rPr>
              <w:t xml:space="preserve"> </w:t>
            </w:r>
            <w:r>
              <w:rPr>
                <w:sz w:val="24"/>
              </w:rPr>
              <w:t>выполнить</w:t>
            </w:r>
            <w:r>
              <w:rPr>
                <w:spacing w:val="-7"/>
                <w:sz w:val="24"/>
              </w:rPr>
              <w:t xml:space="preserve"> </w:t>
            </w:r>
            <w:r>
              <w:rPr>
                <w:sz w:val="24"/>
              </w:rPr>
              <w:t>просьбу,</w:t>
            </w:r>
            <w:r>
              <w:rPr>
                <w:spacing w:val="-6"/>
                <w:sz w:val="24"/>
              </w:rPr>
              <w:t xml:space="preserve"> </w:t>
            </w:r>
            <w:r>
              <w:rPr>
                <w:sz w:val="24"/>
              </w:rPr>
              <w:t>приглашать</w:t>
            </w:r>
            <w:r>
              <w:rPr>
                <w:spacing w:val="-4"/>
                <w:sz w:val="24"/>
              </w:rPr>
              <w:t xml:space="preserve"> </w:t>
            </w:r>
            <w:r>
              <w:rPr>
                <w:sz w:val="24"/>
              </w:rPr>
              <w:t>собеседника к совместной деятельности, вежливо соглашаться (не соглашаться) на предложение собеседника</w:t>
            </w:r>
          </w:p>
        </w:tc>
      </w:tr>
      <w:tr w:rsidR="00DD28B4" w14:paraId="7484F484" w14:textId="77777777">
        <w:trPr>
          <w:trHeight w:val="758"/>
        </w:trPr>
        <w:tc>
          <w:tcPr>
            <w:tcW w:w="1078" w:type="dxa"/>
          </w:tcPr>
          <w:p w14:paraId="6B855ECC" w14:textId="77777777" w:rsidR="00DD28B4" w:rsidRDefault="006F0148">
            <w:pPr>
              <w:pStyle w:val="TableParagraph"/>
              <w:rPr>
                <w:sz w:val="24"/>
              </w:rPr>
            </w:pPr>
            <w:r>
              <w:rPr>
                <w:spacing w:val="-2"/>
                <w:sz w:val="24"/>
              </w:rPr>
              <w:t>1.1.1.3</w:t>
            </w:r>
          </w:p>
        </w:tc>
        <w:tc>
          <w:tcPr>
            <w:tcW w:w="7996" w:type="dxa"/>
          </w:tcPr>
          <w:p w14:paraId="7692B05E" w14:textId="77777777" w:rsidR="00DD28B4" w:rsidRDefault="006F0148">
            <w:pPr>
              <w:pStyle w:val="TableParagraph"/>
              <w:rPr>
                <w:sz w:val="24"/>
              </w:rPr>
            </w:pPr>
            <w:r>
              <w:rPr>
                <w:sz w:val="24"/>
              </w:rPr>
              <w:t>Диалог-расспрос:</w:t>
            </w:r>
            <w:r>
              <w:rPr>
                <w:spacing w:val="-6"/>
                <w:sz w:val="24"/>
              </w:rPr>
              <w:t xml:space="preserve"> </w:t>
            </w:r>
            <w:r>
              <w:rPr>
                <w:sz w:val="24"/>
              </w:rPr>
              <w:t>сообщать</w:t>
            </w:r>
            <w:r>
              <w:rPr>
                <w:spacing w:val="-5"/>
                <w:sz w:val="24"/>
              </w:rPr>
              <w:t xml:space="preserve"> </w:t>
            </w:r>
            <w:r>
              <w:rPr>
                <w:sz w:val="24"/>
              </w:rPr>
              <w:t>фактическую</w:t>
            </w:r>
            <w:r>
              <w:rPr>
                <w:spacing w:val="-6"/>
                <w:sz w:val="24"/>
              </w:rPr>
              <w:t xml:space="preserve"> </w:t>
            </w:r>
            <w:r>
              <w:rPr>
                <w:sz w:val="24"/>
              </w:rPr>
              <w:t>информацию,</w:t>
            </w:r>
            <w:r>
              <w:rPr>
                <w:spacing w:val="-6"/>
                <w:sz w:val="24"/>
              </w:rPr>
              <w:t xml:space="preserve"> </w:t>
            </w:r>
            <w:r>
              <w:rPr>
                <w:sz w:val="24"/>
              </w:rPr>
              <w:t>отвечая</w:t>
            </w:r>
            <w:r>
              <w:rPr>
                <w:spacing w:val="-9"/>
                <w:sz w:val="24"/>
              </w:rPr>
              <w:t xml:space="preserve"> </w:t>
            </w:r>
            <w:r>
              <w:rPr>
                <w:sz w:val="24"/>
              </w:rPr>
              <w:t>на</w:t>
            </w:r>
            <w:r>
              <w:rPr>
                <w:spacing w:val="-6"/>
                <w:sz w:val="24"/>
              </w:rPr>
              <w:t xml:space="preserve"> </w:t>
            </w:r>
            <w:r>
              <w:rPr>
                <w:sz w:val="24"/>
              </w:rPr>
              <w:t>вопросы разных видов, запрашивать интересующую информацию</w:t>
            </w:r>
          </w:p>
        </w:tc>
      </w:tr>
      <w:tr w:rsidR="00DD28B4" w14:paraId="76C73472" w14:textId="77777777">
        <w:trPr>
          <w:trHeight w:val="1031"/>
        </w:trPr>
        <w:tc>
          <w:tcPr>
            <w:tcW w:w="1078" w:type="dxa"/>
          </w:tcPr>
          <w:p w14:paraId="2BA55B39" w14:textId="77777777" w:rsidR="00DD28B4" w:rsidRDefault="006F0148">
            <w:pPr>
              <w:pStyle w:val="TableParagraph"/>
              <w:spacing w:before="99"/>
              <w:rPr>
                <w:sz w:val="24"/>
              </w:rPr>
            </w:pPr>
            <w:r>
              <w:rPr>
                <w:spacing w:val="-2"/>
                <w:sz w:val="24"/>
              </w:rPr>
              <w:t>1.1.2</w:t>
            </w:r>
          </w:p>
        </w:tc>
        <w:tc>
          <w:tcPr>
            <w:tcW w:w="7996" w:type="dxa"/>
          </w:tcPr>
          <w:p w14:paraId="01A96983" w14:textId="77777777" w:rsidR="00DD28B4" w:rsidRDefault="006F0148">
            <w:pPr>
              <w:pStyle w:val="TableParagraph"/>
              <w:spacing w:before="99"/>
              <w:rPr>
                <w:sz w:val="24"/>
              </w:rPr>
            </w:pPr>
            <w:r>
              <w:rPr>
                <w:sz w:val="24"/>
              </w:rPr>
              <w:t xml:space="preserve">Монологическая </w:t>
            </w:r>
            <w:r>
              <w:rPr>
                <w:spacing w:val="-4"/>
                <w:sz w:val="24"/>
              </w:rPr>
              <w:t>речь</w:t>
            </w:r>
          </w:p>
          <w:p w14:paraId="5B4164DC" w14:textId="77777777" w:rsidR="00DD28B4" w:rsidRDefault="006F0148">
            <w:pPr>
              <w:pStyle w:val="TableParagraph"/>
              <w:spacing w:before="0"/>
              <w:rPr>
                <w:sz w:val="24"/>
              </w:rPr>
            </w:pPr>
            <w:r>
              <w:rPr>
                <w:sz w:val="24"/>
              </w:rPr>
              <w:t>Развитие</w:t>
            </w:r>
            <w:r>
              <w:rPr>
                <w:spacing w:val="-6"/>
                <w:sz w:val="24"/>
              </w:rPr>
              <w:t xml:space="preserve"> </w:t>
            </w:r>
            <w:r>
              <w:rPr>
                <w:sz w:val="24"/>
              </w:rPr>
              <w:t>коммуникативных</w:t>
            </w:r>
            <w:r>
              <w:rPr>
                <w:spacing w:val="-7"/>
                <w:sz w:val="24"/>
              </w:rPr>
              <w:t xml:space="preserve"> </w:t>
            </w:r>
            <w:r>
              <w:rPr>
                <w:sz w:val="24"/>
              </w:rPr>
              <w:t>умений</w:t>
            </w:r>
            <w:r>
              <w:rPr>
                <w:spacing w:val="-4"/>
                <w:sz w:val="24"/>
              </w:rPr>
              <w:t xml:space="preserve"> </w:t>
            </w:r>
            <w:r>
              <w:rPr>
                <w:sz w:val="24"/>
              </w:rPr>
              <w:t>монологической</w:t>
            </w:r>
            <w:r>
              <w:rPr>
                <w:spacing w:val="-6"/>
                <w:sz w:val="24"/>
              </w:rPr>
              <w:t xml:space="preserve"> </w:t>
            </w:r>
            <w:r>
              <w:rPr>
                <w:sz w:val="24"/>
              </w:rPr>
              <w:t>речи</w:t>
            </w:r>
            <w:r>
              <w:rPr>
                <w:spacing w:val="-7"/>
                <w:sz w:val="24"/>
              </w:rPr>
              <w:t xml:space="preserve"> </w:t>
            </w:r>
            <w:r>
              <w:rPr>
                <w:sz w:val="24"/>
              </w:rPr>
              <w:t>на</w:t>
            </w:r>
            <w:r>
              <w:rPr>
                <w:spacing w:val="-6"/>
                <w:sz w:val="24"/>
              </w:rPr>
              <w:t xml:space="preserve"> </w:t>
            </w:r>
            <w:r>
              <w:rPr>
                <w:sz w:val="24"/>
              </w:rPr>
              <w:t>базе</w:t>
            </w:r>
            <w:r>
              <w:rPr>
                <w:spacing w:val="-7"/>
                <w:sz w:val="24"/>
              </w:rPr>
              <w:t xml:space="preserve"> </w:t>
            </w:r>
            <w:r>
              <w:rPr>
                <w:sz w:val="24"/>
              </w:rPr>
              <w:t>умений, сформированных на уровне начального общего образования: создание</w:t>
            </w:r>
          </w:p>
        </w:tc>
      </w:tr>
    </w:tbl>
    <w:p w14:paraId="5333EDA1"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1502D523" w14:textId="77777777">
        <w:trPr>
          <w:trHeight w:val="1583"/>
        </w:trPr>
        <w:tc>
          <w:tcPr>
            <w:tcW w:w="1078" w:type="dxa"/>
          </w:tcPr>
          <w:p w14:paraId="0A3008D7" w14:textId="77777777" w:rsidR="00DD28B4" w:rsidRDefault="00DD28B4">
            <w:pPr>
              <w:pStyle w:val="TableParagraph"/>
              <w:spacing w:before="0"/>
              <w:ind w:left="0"/>
              <w:rPr>
                <w:sz w:val="24"/>
              </w:rPr>
            </w:pPr>
          </w:p>
        </w:tc>
        <w:tc>
          <w:tcPr>
            <w:tcW w:w="7996" w:type="dxa"/>
          </w:tcPr>
          <w:p w14:paraId="6FCFE14A" w14:textId="77777777" w:rsidR="00DD28B4" w:rsidRDefault="006F0148">
            <w:pPr>
              <w:pStyle w:val="TableParagraph"/>
              <w:spacing w:before="99"/>
              <w:ind w:right="89"/>
              <w:rPr>
                <w:sz w:val="24"/>
              </w:rPr>
            </w:pPr>
            <w:r>
              <w:rPr>
                <w:sz w:val="24"/>
              </w:rPr>
              <w:t>устных</w:t>
            </w:r>
            <w:r>
              <w:rPr>
                <w:spacing w:val="-6"/>
                <w:sz w:val="24"/>
              </w:rPr>
              <w:t xml:space="preserve"> </w:t>
            </w:r>
            <w:r>
              <w:rPr>
                <w:sz w:val="24"/>
              </w:rPr>
              <w:t>связных</w:t>
            </w:r>
            <w:r>
              <w:rPr>
                <w:spacing w:val="-6"/>
                <w:sz w:val="24"/>
              </w:rPr>
              <w:t xml:space="preserve"> </w:t>
            </w:r>
            <w:r>
              <w:rPr>
                <w:sz w:val="24"/>
              </w:rPr>
              <w:t>монологических</w:t>
            </w:r>
            <w:r>
              <w:rPr>
                <w:spacing w:val="-7"/>
                <w:sz w:val="24"/>
              </w:rPr>
              <w:t xml:space="preserve"> </w:t>
            </w:r>
            <w:r>
              <w:rPr>
                <w:sz w:val="24"/>
              </w:rPr>
              <w:t>высказываний</w:t>
            </w:r>
            <w:r>
              <w:rPr>
                <w:spacing w:val="-8"/>
                <w:sz w:val="24"/>
              </w:rPr>
              <w:t xml:space="preserve"> </w:t>
            </w:r>
            <w:r>
              <w:rPr>
                <w:sz w:val="24"/>
              </w:rPr>
              <w:t>с</w:t>
            </w:r>
            <w:r>
              <w:rPr>
                <w:spacing w:val="-7"/>
                <w:sz w:val="24"/>
              </w:rPr>
              <w:t xml:space="preserve"> </w:t>
            </w:r>
            <w:r>
              <w:rPr>
                <w:sz w:val="24"/>
              </w:rPr>
              <w:t>использованием</w:t>
            </w:r>
            <w:r>
              <w:rPr>
                <w:spacing w:val="-9"/>
                <w:sz w:val="24"/>
              </w:rPr>
              <w:t xml:space="preserve"> </w:t>
            </w:r>
            <w:r>
              <w:rPr>
                <w:sz w:val="24"/>
              </w:rPr>
              <w:t>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w:t>
            </w:r>
            <w:r>
              <w:rPr>
                <w:spacing w:val="40"/>
                <w:sz w:val="24"/>
              </w:rPr>
              <w:t xml:space="preserve"> </w:t>
            </w:r>
            <w:r>
              <w:rPr>
                <w:sz w:val="24"/>
              </w:rPr>
              <w:t>(объем монологического высказывания - 5 - 6 фраз)</w:t>
            </w:r>
          </w:p>
        </w:tc>
      </w:tr>
      <w:tr w:rsidR="00DD28B4" w14:paraId="67815CC2" w14:textId="77777777">
        <w:trPr>
          <w:trHeight w:val="1031"/>
        </w:trPr>
        <w:tc>
          <w:tcPr>
            <w:tcW w:w="1078" w:type="dxa"/>
          </w:tcPr>
          <w:p w14:paraId="28B75FEE" w14:textId="77777777" w:rsidR="00DD28B4" w:rsidRDefault="006F0148">
            <w:pPr>
              <w:pStyle w:val="TableParagraph"/>
              <w:spacing w:before="99"/>
              <w:rPr>
                <w:sz w:val="24"/>
              </w:rPr>
            </w:pPr>
            <w:r>
              <w:rPr>
                <w:spacing w:val="-2"/>
                <w:sz w:val="24"/>
              </w:rPr>
              <w:t>1.1.2.1</w:t>
            </w:r>
          </w:p>
        </w:tc>
        <w:tc>
          <w:tcPr>
            <w:tcW w:w="7996" w:type="dxa"/>
          </w:tcPr>
          <w:p w14:paraId="1DE7FA7D" w14:textId="77777777" w:rsidR="00DD28B4" w:rsidRDefault="006F0148">
            <w:pPr>
              <w:pStyle w:val="TableParagraph"/>
              <w:spacing w:before="99"/>
              <w:rPr>
                <w:sz w:val="24"/>
              </w:rPr>
            </w:pPr>
            <w:r>
              <w:rPr>
                <w:sz w:val="24"/>
              </w:rPr>
              <w:t>Описание (предмета, внешности и одежды человека), в том числе характеристика</w:t>
            </w:r>
            <w:r>
              <w:rPr>
                <w:spacing w:val="-6"/>
                <w:sz w:val="24"/>
              </w:rPr>
              <w:t xml:space="preserve"> </w:t>
            </w:r>
            <w:r>
              <w:rPr>
                <w:sz w:val="24"/>
              </w:rPr>
              <w:t>(черты</w:t>
            </w:r>
            <w:r>
              <w:rPr>
                <w:spacing w:val="-8"/>
                <w:sz w:val="24"/>
              </w:rPr>
              <w:t xml:space="preserve"> </w:t>
            </w:r>
            <w:r>
              <w:rPr>
                <w:sz w:val="24"/>
              </w:rPr>
              <w:t>характера</w:t>
            </w:r>
            <w:r>
              <w:rPr>
                <w:spacing w:val="-9"/>
                <w:sz w:val="24"/>
              </w:rPr>
              <w:t xml:space="preserve"> </w:t>
            </w:r>
            <w:r>
              <w:rPr>
                <w:sz w:val="24"/>
              </w:rPr>
              <w:t>реального</w:t>
            </w:r>
            <w:r>
              <w:rPr>
                <w:spacing w:val="-4"/>
                <w:sz w:val="24"/>
              </w:rPr>
              <w:t xml:space="preserve"> </w:t>
            </w:r>
            <w:r>
              <w:rPr>
                <w:sz w:val="24"/>
              </w:rPr>
              <w:t>человека</w:t>
            </w:r>
            <w:r>
              <w:rPr>
                <w:spacing w:val="-10"/>
                <w:sz w:val="24"/>
              </w:rPr>
              <w:t xml:space="preserve"> </w:t>
            </w:r>
            <w:r>
              <w:rPr>
                <w:sz w:val="24"/>
              </w:rPr>
              <w:t>или</w:t>
            </w:r>
            <w:r>
              <w:rPr>
                <w:spacing w:val="-4"/>
                <w:sz w:val="24"/>
              </w:rPr>
              <w:t xml:space="preserve"> </w:t>
            </w:r>
            <w:r>
              <w:rPr>
                <w:sz w:val="24"/>
              </w:rPr>
              <w:t xml:space="preserve">литературного </w:t>
            </w:r>
            <w:r>
              <w:rPr>
                <w:spacing w:val="-2"/>
                <w:sz w:val="24"/>
              </w:rPr>
              <w:t>персонажа)</w:t>
            </w:r>
          </w:p>
        </w:tc>
      </w:tr>
      <w:tr w:rsidR="00DD28B4" w14:paraId="40626377" w14:textId="77777777">
        <w:trPr>
          <w:trHeight w:val="479"/>
        </w:trPr>
        <w:tc>
          <w:tcPr>
            <w:tcW w:w="1078" w:type="dxa"/>
          </w:tcPr>
          <w:p w14:paraId="68D06606" w14:textId="77777777" w:rsidR="00DD28B4" w:rsidRDefault="006F0148">
            <w:pPr>
              <w:pStyle w:val="TableParagraph"/>
              <w:spacing w:before="99"/>
              <w:rPr>
                <w:sz w:val="24"/>
              </w:rPr>
            </w:pPr>
            <w:r>
              <w:rPr>
                <w:spacing w:val="-2"/>
                <w:sz w:val="24"/>
              </w:rPr>
              <w:t>1.1.2.2</w:t>
            </w:r>
          </w:p>
        </w:tc>
        <w:tc>
          <w:tcPr>
            <w:tcW w:w="7996" w:type="dxa"/>
          </w:tcPr>
          <w:p w14:paraId="1DE6F56F" w14:textId="77777777" w:rsidR="00DD28B4" w:rsidRDefault="006F0148">
            <w:pPr>
              <w:pStyle w:val="TableParagraph"/>
              <w:spacing w:before="99"/>
              <w:rPr>
                <w:sz w:val="24"/>
              </w:rPr>
            </w:pPr>
            <w:r>
              <w:rPr>
                <w:sz w:val="24"/>
              </w:rPr>
              <w:t>Повествование</w:t>
            </w:r>
            <w:r>
              <w:rPr>
                <w:spacing w:val="-1"/>
                <w:sz w:val="24"/>
              </w:rPr>
              <w:t xml:space="preserve"> </w:t>
            </w:r>
            <w:r>
              <w:rPr>
                <w:spacing w:val="-2"/>
                <w:sz w:val="24"/>
              </w:rPr>
              <w:t>(сообщение)</w:t>
            </w:r>
          </w:p>
        </w:tc>
      </w:tr>
      <w:tr w:rsidR="00DD28B4" w14:paraId="404107DF" w14:textId="77777777">
        <w:trPr>
          <w:trHeight w:val="479"/>
        </w:trPr>
        <w:tc>
          <w:tcPr>
            <w:tcW w:w="1078" w:type="dxa"/>
          </w:tcPr>
          <w:p w14:paraId="198E924B" w14:textId="77777777" w:rsidR="00DD28B4" w:rsidRDefault="006F0148">
            <w:pPr>
              <w:pStyle w:val="TableParagraph"/>
              <w:rPr>
                <w:sz w:val="24"/>
              </w:rPr>
            </w:pPr>
            <w:r>
              <w:rPr>
                <w:spacing w:val="-2"/>
                <w:sz w:val="24"/>
              </w:rPr>
              <w:t>1.1.2.3</w:t>
            </w:r>
          </w:p>
        </w:tc>
        <w:tc>
          <w:tcPr>
            <w:tcW w:w="7996" w:type="dxa"/>
          </w:tcPr>
          <w:p w14:paraId="0D8EF45B" w14:textId="77777777" w:rsidR="00DD28B4" w:rsidRDefault="006F0148">
            <w:pPr>
              <w:pStyle w:val="TableParagraph"/>
              <w:rPr>
                <w:sz w:val="24"/>
              </w:rPr>
            </w:pPr>
            <w:r>
              <w:rPr>
                <w:sz w:val="24"/>
              </w:rPr>
              <w:t>Изложение</w:t>
            </w:r>
            <w:r>
              <w:rPr>
                <w:spacing w:val="-1"/>
                <w:sz w:val="24"/>
              </w:rPr>
              <w:t xml:space="preserve"> </w:t>
            </w:r>
            <w:r>
              <w:rPr>
                <w:sz w:val="24"/>
              </w:rPr>
              <w:t>(пересказ)</w:t>
            </w:r>
            <w:r>
              <w:rPr>
                <w:spacing w:val="-1"/>
                <w:sz w:val="24"/>
              </w:rPr>
              <w:t xml:space="preserve"> </w:t>
            </w:r>
            <w:r>
              <w:rPr>
                <w:sz w:val="24"/>
              </w:rPr>
              <w:t>основного</w:t>
            </w:r>
            <w:r>
              <w:rPr>
                <w:spacing w:val="-1"/>
                <w:sz w:val="24"/>
              </w:rPr>
              <w:t xml:space="preserve"> </w:t>
            </w:r>
            <w:r>
              <w:rPr>
                <w:sz w:val="24"/>
              </w:rPr>
              <w:t>содержания</w:t>
            </w:r>
            <w:r>
              <w:rPr>
                <w:spacing w:val="-1"/>
                <w:sz w:val="24"/>
              </w:rPr>
              <w:t xml:space="preserve"> </w:t>
            </w:r>
            <w:r>
              <w:rPr>
                <w:sz w:val="24"/>
              </w:rPr>
              <w:t>прочитанного</w:t>
            </w:r>
            <w:r>
              <w:rPr>
                <w:spacing w:val="1"/>
                <w:sz w:val="24"/>
              </w:rPr>
              <w:t xml:space="preserve"> </w:t>
            </w:r>
            <w:r>
              <w:rPr>
                <w:spacing w:val="-2"/>
                <w:sz w:val="24"/>
              </w:rPr>
              <w:t>текста</w:t>
            </w:r>
          </w:p>
        </w:tc>
      </w:tr>
      <w:tr w:rsidR="00DD28B4" w14:paraId="1127EC5F" w14:textId="77777777">
        <w:trPr>
          <w:trHeight w:val="480"/>
        </w:trPr>
        <w:tc>
          <w:tcPr>
            <w:tcW w:w="1078" w:type="dxa"/>
          </w:tcPr>
          <w:p w14:paraId="19D7D46D" w14:textId="77777777" w:rsidR="00DD28B4" w:rsidRDefault="006F0148">
            <w:pPr>
              <w:pStyle w:val="TableParagraph"/>
              <w:rPr>
                <w:sz w:val="24"/>
              </w:rPr>
            </w:pPr>
            <w:r>
              <w:rPr>
                <w:spacing w:val="-2"/>
                <w:sz w:val="24"/>
              </w:rPr>
              <w:t>1.1.2.4</w:t>
            </w:r>
          </w:p>
        </w:tc>
        <w:tc>
          <w:tcPr>
            <w:tcW w:w="7996" w:type="dxa"/>
          </w:tcPr>
          <w:p w14:paraId="07FD07FB" w14:textId="77777777" w:rsidR="00DD28B4" w:rsidRDefault="006F0148">
            <w:pPr>
              <w:pStyle w:val="TableParagraph"/>
              <w:rPr>
                <w:sz w:val="24"/>
              </w:rPr>
            </w:pPr>
            <w:r>
              <w:rPr>
                <w:sz w:val="24"/>
              </w:rPr>
              <w:t>Краткое</w:t>
            </w:r>
            <w:r>
              <w:rPr>
                <w:spacing w:val="-6"/>
                <w:sz w:val="24"/>
              </w:rPr>
              <w:t xml:space="preserve"> </w:t>
            </w:r>
            <w:r>
              <w:rPr>
                <w:sz w:val="24"/>
              </w:rPr>
              <w:t>изложение</w:t>
            </w:r>
            <w:r>
              <w:rPr>
                <w:spacing w:val="-6"/>
                <w:sz w:val="24"/>
              </w:rPr>
              <w:t xml:space="preserve"> </w:t>
            </w:r>
            <w:r>
              <w:rPr>
                <w:sz w:val="24"/>
              </w:rPr>
              <w:t>результатов</w:t>
            </w:r>
            <w:r>
              <w:rPr>
                <w:spacing w:val="-4"/>
                <w:sz w:val="24"/>
              </w:rPr>
              <w:t xml:space="preserve"> </w:t>
            </w:r>
            <w:r>
              <w:rPr>
                <w:sz w:val="24"/>
              </w:rPr>
              <w:t>выполненной</w:t>
            </w:r>
            <w:r>
              <w:rPr>
                <w:spacing w:val="-7"/>
                <w:sz w:val="24"/>
              </w:rPr>
              <w:t xml:space="preserve"> </w:t>
            </w:r>
            <w:r>
              <w:rPr>
                <w:sz w:val="24"/>
              </w:rPr>
              <w:t>проектной</w:t>
            </w:r>
            <w:r>
              <w:rPr>
                <w:spacing w:val="-3"/>
                <w:sz w:val="24"/>
              </w:rPr>
              <w:t xml:space="preserve"> </w:t>
            </w:r>
            <w:r>
              <w:rPr>
                <w:spacing w:val="-2"/>
                <w:sz w:val="24"/>
              </w:rPr>
              <w:t>работы</w:t>
            </w:r>
          </w:p>
        </w:tc>
      </w:tr>
      <w:tr w:rsidR="00DD28B4" w14:paraId="2B579816" w14:textId="77777777">
        <w:trPr>
          <w:trHeight w:val="3515"/>
        </w:trPr>
        <w:tc>
          <w:tcPr>
            <w:tcW w:w="1078" w:type="dxa"/>
          </w:tcPr>
          <w:p w14:paraId="43A3B73A" w14:textId="77777777" w:rsidR="00DD28B4" w:rsidRDefault="006F0148">
            <w:pPr>
              <w:pStyle w:val="TableParagraph"/>
              <w:rPr>
                <w:sz w:val="24"/>
              </w:rPr>
            </w:pPr>
            <w:r>
              <w:rPr>
                <w:spacing w:val="-5"/>
                <w:sz w:val="24"/>
              </w:rPr>
              <w:t>1.2</w:t>
            </w:r>
          </w:p>
        </w:tc>
        <w:tc>
          <w:tcPr>
            <w:tcW w:w="7996" w:type="dxa"/>
          </w:tcPr>
          <w:p w14:paraId="7AB9072E" w14:textId="77777777" w:rsidR="00DD28B4" w:rsidRDefault="006F0148">
            <w:pPr>
              <w:pStyle w:val="TableParagraph"/>
              <w:rPr>
                <w:sz w:val="24"/>
              </w:rPr>
            </w:pPr>
            <w:r>
              <w:rPr>
                <w:spacing w:val="-2"/>
                <w:sz w:val="24"/>
              </w:rPr>
              <w:t>Аудирование</w:t>
            </w:r>
          </w:p>
          <w:p w14:paraId="27556B1F" w14:textId="77777777" w:rsidR="00DD28B4" w:rsidRDefault="006F0148">
            <w:pPr>
              <w:pStyle w:val="TableParagraph"/>
              <w:spacing w:before="0"/>
              <w:ind w:right="352"/>
              <w:rPr>
                <w:sz w:val="24"/>
              </w:rPr>
            </w:pPr>
            <w:r>
              <w:rPr>
                <w:sz w:val="24"/>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w:t>
            </w:r>
            <w:r>
              <w:rPr>
                <w:spacing w:val="-7"/>
                <w:sz w:val="24"/>
              </w:rPr>
              <w:t xml:space="preserve"> </w:t>
            </w:r>
            <w:r>
              <w:rPr>
                <w:sz w:val="24"/>
              </w:rPr>
              <w:t>и</w:t>
            </w:r>
            <w:r>
              <w:rPr>
                <w:spacing w:val="-6"/>
                <w:sz w:val="24"/>
              </w:rPr>
              <w:t xml:space="preserve"> </w:t>
            </w:r>
            <w:r>
              <w:rPr>
                <w:sz w:val="24"/>
              </w:rPr>
              <w:t>вербальная</w:t>
            </w:r>
            <w:r>
              <w:rPr>
                <w:spacing w:val="-8"/>
                <w:sz w:val="24"/>
              </w:rPr>
              <w:t xml:space="preserve"> </w:t>
            </w:r>
            <w:r>
              <w:rPr>
                <w:sz w:val="24"/>
              </w:rPr>
              <w:t>(невербальная)</w:t>
            </w:r>
            <w:r>
              <w:rPr>
                <w:spacing w:val="-6"/>
                <w:sz w:val="24"/>
              </w:rPr>
              <w:t xml:space="preserve"> </w:t>
            </w:r>
            <w:r>
              <w:rPr>
                <w:sz w:val="24"/>
              </w:rPr>
              <w:t>реакция</w:t>
            </w:r>
            <w:r>
              <w:rPr>
                <w:spacing w:val="-6"/>
                <w:sz w:val="24"/>
              </w:rPr>
              <w:t xml:space="preserve"> </w:t>
            </w:r>
            <w:r>
              <w:rPr>
                <w:sz w:val="24"/>
              </w:rPr>
              <w:t>на</w:t>
            </w:r>
            <w:r>
              <w:rPr>
                <w:spacing w:val="-7"/>
                <w:sz w:val="24"/>
              </w:rPr>
              <w:t xml:space="preserve"> </w:t>
            </w:r>
            <w:r>
              <w:rPr>
                <w:sz w:val="24"/>
              </w:rPr>
              <w:t>услышанное. При опосредованном общении: дальнейшее развитие восприятия и понимания</w:t>
            </w:r>
            <w:r>
              <w:rPr>
                <w:spacing w:val="-6"/>
                <w:sz w:val="24"/>
              </w:rPr>
              <w:t xml:space="preserve"> </w:t>
            </w:r>
            <w:r>
              <w:rPr>
                <w:sz w:val="24"/>
              </w:rPr>
              <w:t>на</w:t>
            </w:r>
            <w:r>
              <w:rPr>
                <w:spacing w:val="-4"/>
                <w:sz w:val="24"/>
              </w:rPr>
              <w:t xml:space="preserve"> </w:t>
            </w:r>
            <w:r>
              <w:rPr>
                <w:sz w:val="24"/>
              </w:rPr>
              <w:t>слух</w:t>
            </w:r>
            <w:r>
              <w:rPr>
                <w:spacing w:val="-5"/>
                <w:sz w:val="24"/>
              </w:rPr>
              <w:t xml:space="preserve"> </w:t>
            </w:r>
            <w:r>
              <w:rPr>
                <w:sz w:val="24"/>
              </w:rPr>
              <w:t>несложных</w:t>
            </w:r>
            <w:r>
              <w:rPr>
                <w:spacing w:val="-4"/>
                <w:sz w:val="24"/>
              </w:rPr>
              <w:t xml:space="preserve"> </w:t>
            </w:r>
            <w:r>
              <w:rPr>
                <w:sz w:val="24"/>
              </w:rPr>
              <w:t>адаптированных</w:t>
            </w:r>
            <w:r>
              <w:rPr>
                <w:spacing w:val="-5"/>
                <w:sz w:val="24"/>
              </w:rPr>
              <w:t xml:space="preserve"> </w:t>
            </w:r>
            <w:r>
              <w:rPr>
                <w:sz w:val="24"/>
              </w:rPr>
              <w:t>аутентичных</w:t>
            </w:r>
            <w:r>
              <w:rPr>
                <w:spacing w:val="-3"/>
                <w:sz w:val="24"/>
              </w:rPr>
              <w:t xml:space="preserve"> </w:t>
            </w:r>
            <w:r>
              <w:rPr>
                <w:sz w:val="24"/>
              </w:rPr>
              <w:t>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w:t>
            </w:r>
          </w:p>
          <w:p w14:paraId="12FB3E09" w14:textId="77777777" w:rsidR="00DD28B4" w:rsidRDefault="006F0148">
            <w:pPr>
              <w:pStyle w:val="TableParagraph"/>
              <w:spacing w:before="0"/>
              <w:rPr>
                <w:sz w:val="24"/>
              </w:rPr>
            </w:pPr>
            <w:r>
              <w:rPr>
                <w:sz w:val="24"/>
              </w:rPr>
              <w:t>пониманием</w:t>
            </w:r>
            <w:r>
              <w:rPr>
                <w:spacing w:val="-10"/>
                <w:sz w:val="24"/>
              </w:rPr>
              <w:t xml:space="preserve"> </w:t>
            </w:r>
            <w:r>
              <w:rPr>
                <w:sz w:val="24"/>
              </w:rPr>
              <w:t>запрашиваемой</w:t>
            </w:r>
            <w:r>
              <w:rPr>
                <w:spacing w:val="-3"/>
                <w:sz w:val="24"/>
              </w:rPr>
              <w:t xml:space="preserve"> </w:t>
            </w:r>
            <w:r>
              <w:rPr>
                <w:sz w:val="24"/>
              </w:rPr>
              <w:t>информации</w:t>
            </w:r>
            <w:r>
              <w:rPr>
                <w:spacing w:val="-1"/>
                <w:sz w:val="24"/>
              </w:rPr>
              <w:t xml:space="preserve"> </w:t>
            </w:r>
            <w:r>
              <w:rPr>
                <w:sz w:val="24"/>
              </w:rPr>
              <w:t>-</w:t>
            </w:r>
            <w:r>
              <w:rPr>
                <w:spacing w:val="-4"/>
                <w:sz w:val="24"/>
              </w:rPr>
              <w:t xml:space="preserve"> </w:t>
            </w:r>
            <w:r>
              <w:rPr>
                <w:sz w:val="24"/>
              </w:rPr>
              <w:t>с</w:t>
            </w:r>
            <w:r>
              <w:rPr>
                <w:spacing w:val="-5"/>
                <w:sz w:val="24"/>
              </w:rPr>
              <w:t xml:space="preserve"> </w:t>
            </w:r>
            <w:r>
              <w:rPr>
                <w:sz w:val="24"/>
              </w:rPr>
              <w:t>использованием</w:t>
            </w:r>
            <w:r>
              <w:rPr>
                <w:spacing w:val="-3"/>
                <w:sz w:val="24"/>
              </w:rPr>
              <w:t xml:space="preserve"> </w:t>
            </w:r>
            <w:r>
              <w:rPr>
                <w:spacing w:val="-2"/>
                <w:sz w:val="24"/>
              </w:rPr>
              <w:t>иллюстрации</w:t>
            </w:r>
          </w:p>
          <w:p w14:paraId="4B879478" w14:textId="77777777" w:rsidR="00DD28B4" w:rsidRDefault="006F0148">
            <w:pPr>
              <w:pStyle w:val="TableParagraph"/>
              <w:spacing w:before="0"/>
              <w:rPr>
                <w:sz w:val="24"/>
              </w:rPr>
            </w:pPr>
            <w:r>
              <w:rPr>
                <w:sz w:val="24"/>
              </w:rPr>
              <w:t>(время</w:t>
            </w:r>
            <w:r>
              <w:rPr>
                <w:spacing w:val="-7"/>
                <w:sz w:val="24"/>
              </w:rPr>
              <w:t xml:space="preserve"> </w:t>
            </w:r>
            <w:r>
              <w:rPr>
                <w:sz w:val="24"/>
              </w:rPr>
              <w:t>звучания</w:t>
            </w:r>
            <w:r>
              <w:rPr>
                <w:spacing w:val="-2"/>
                <w:sz w:val="24"/>
              </w:rPr>
              <w:t xml:space="preserve"> </w:t>
            </w:r>
            <w:r>
              <w:rPr>
                <w:sz w:val="24"/>
              </w:rPr>
              <w:t>текста</w:t>
            </w:r>
            <w:r>
              <w:rPr>
                <w:spacing w:val="-3"/>
                <w:sz w:val="24"/>
              </w:rPr>
              <w:t xml:space="preserve"> </w:t>
            </w:r>
            <w:r>
              <w:rPr>
                <w:sz w:val="24"/>
              </w:rPr>
              <w:t>(текстов)</w:t>
            </w:r>
            <w:r>
              <w:rPr>
                <w:spacing w:val="-3"/>
                <w:sz w:val="24"/>
              </w:rPr>
              <w:t xml:space="preserve"> </w:t>
            </w:r>
            <w:r>
              <w:rPr>
                <w:sz w:val="24"/>
              </w:rPr>
              <w:t>для</w:t>
            </w:r>
            <w:r>
              <w:rPr>
                <w:spacing w:val="-2"/>
                <w:sz w:val="24"/>
              </w:rPr>
              <w:t xml:space="preserve"> </w:t>
            </w:r>
            <w:r>
              <w:rPr>
                <w:sz w:val="24"/>
              </w:rPr>
              <w:t>аудирования</w:t>
            </w:r>
            <w:r>
              <w:rPr>
                <w:spacing w:val="-1"/>
                <w:sz w:val="24"/>
              </w:rPr>
              <w:t xml:space="preserve"> </w:t>
            </w:r>
            <w:r>
              <w:rPr>
                <w:sz w:val="24"/>
              </w:rPr>
              <w:t>-</w:t>
            </w:r>
            <w:r>
              <w:rPr>
                <w:spacing w:val="-3"/>
                <w:sz w:val="24"/>
              </w:rPr>
              <w:t xml:space="preserve"> </w:t>
            </w:r>
            <w:r>
              <w:rPr>
                <w:sz w:val="24"/>
              </w:rPr>
              <w:t>до</w:t>
            </w:r>
            <w:r>
              <w:rPr>
                <w:spacing w:val="-2"/>
                <w:sz w:val="24"/>
              </w:rPr>
              <w:t xml:space="preserve"> </w:t>
            </w:r>
            <w:r>
              <w:rPr>
                <w:sz w:val="24"/>
              </w:rPr>
              <w:t>1</w:t>
            </w:r>
            <w:r>
              <w:rPr>
                <w:spacing w:val="-1"/>
                <w:sz w:val="24"/>
              </w:rPr>
              <w:t xml:space="preserve"> </w:t>
            </w:r>
            <w:r>
              <w:rPr>
                <w:spacing w:val="-2"/>
                <w:sz w:val="24"/>
              </w:rPr>
              <w:t>минуты)</w:t>
            </w:r>
          </w:p>
        </w:tc>
      </w:tr>
      <w:tr w:rsidR="00DD28B4" w14:paraId="0DE14F1F" w14:textId="77777777">
        <w:trPr>
          <w:trHeight w:val="1307"/>
        </w:trPr>
        <w:tc>
          <w:tcPr>
            <w:tcW w:w="1078" w:type="dxa"/>
          </w:tcPr>
          <w:p w14:paraId="5A724B53" w14:textId="77777777" w:rsidR="00DD28B4" w:rsidRDefault="006F0148">
            <w:pPr>
              <w:pStyle w:val="TableParagraph"/>
              <w:rPr>
                <w:sz w:val="24"/>
              </w:rPr>
            </w:pPr>
            <w:r>
              <w:rPr>
                <w:spacing w:val="-2"/>
                <w:sz w:val="24"/>
              </w:rPr>
              <w:t>1.2.1</w:t>
            </w:r>
          </w:p>
        </w:tc>
        <w:tc>
          <w:tcPr>
            <w:tcW w:w="7996" w:type="dxa"/>
          </w:tcPr>
          <w:p w14:paraId="6DC085FE" w14:textId="77777777" w:rsidR="00DD28B4" w:rsidRDefault="006F0148">
            <w:pPr>
              <w:pStyle w:val="TableParagraph"/>
              <w:ind w:right="138"/>
              <w:rPr>
                <w:sz w:val="24"/>
              </w:rPr>
            </w:pPr>
            <w:r>
              <w:rPr>
                <w:sz w:val="24"/>
              </w:rPr>
              <w:t>Аудирование с пониманием основного содержания текста - умение определять</w:t>
            </w:r>
            <w:r>
              <w:rPr>
                <w:spacing w:val="-3"/>
                <w:sz w:val="24"/>
              </w:rPr>
              <w:t xml:space="preserve"> </w:t>
            </w:r>
            <w:r>
              <w:rPr>
                <w:sz w:val="24"/>
              </w:rPr>
              <w:t>основную</w:t>
            </w:r>
            <w:r>
              <w:rPr>
                <w:spacing w:val="-5"/>
                <w:sz w:val="24"/>
              </w:rPr>
              <w:t xml:space="preserve"> </w:t>
            </w:r>
            <w:r>
              <w:rPr>
                <w:sz w:val="24"/>
              </w:rPr>
              <w:t>тему</w:t>
            </w:r>
            <w:r>
              <w:rPr>
                <w:spacing w:val="-8"/>
                <w:sz w:val="24"/>
              </w:rPr>
              <w:t xml:space="preserve"> </w:t>
            </w:r>
            <w:r>
              <w:rPr>
                <w:sz w:val="24"/>
              </w:rPr>
              <w:t>и</w:t>
            </w:r>
            <w:r>
              <w:rPr>
                <w:spacing w:val="-3"/>
                <w:sz w:val="24"/>
              </w:rPr>
              <w:t xml:space="preserve"> </w:t>
            </w:r>
            <w:r>
              <w:rPr>
                <w:sz w:val="24"/>
              </w:rPr>
              <w:t>главные</w:t>
            </w:r>
            <w:r>
              <w:rPr>
                <w:spacing w:val="-6"/>
                <w:sz w:val="24"/>
              </w:rPr>
              <w:t xml:space="preserve"> </w:t>
            </w:r>
            <w:r>
              <w:rPr>
                <w:sz w:val="24"/>
              </w:rPr>
              <w:t>факты</w:t>
            </w:r>
            <w:r>
              <w:rPr>
                <w:spacing w:val="-4"/>
                <w:sz w:val="24"/>
              </w:rPr>
              <w:t xml:space="preserve"> </w:t>
            </w:r>
            <w:r>
              <w:rPr>
                <w:sz w:val="24"/>
              </w:rPr>
              <w:t>(события)</w:t>
            </w:r>
            <w:r>
              <w:rPr>
                <w:spacing w:val="-5"/>
                <w:sz w:val="24"/>
              </w:rPr>
              <w:t xml:space="preserve"> </w:t>
            </w:r>
            <w:r>
              <w:rPr>
                <w:sz w:val="24"/>
              </w:rPr>
              <w:t>в</w:t>
            </w:r>
            <w:r>
              <w:rPr>
                <w:spacing w:val="-5"/>
                <w:sz w:val="24"/>
              </w:rPr>
              <w:t xml:space="preserve"> </w:t>
            </w:r>
            <w:r>
              <w:rPr>
                <w:sz w:val="24"/>
              </w:rPr>
              <w:t>воспринимаемом на слух тексте, игнорировать незнакомые слова, несущественные для понимания основного содержания</w:t>
            </w:r>
          </w:p>
        </w:tc>
      </w:tr>
      <w:tr w:rsidR="00DD28B4" w14:paraId="73CD8515" w14:textId="77777777">
        <w:trPr>
          <w:trHeight w:val="1034"/>
        </w:trPr>
        <w:tc>
          <w:tcPr>
            <w:tcW w:w="1078" w:type="dxa"/>
          </w:tcPr>
          <w:p w14:paraId="17A516D4" w14:textId="77777777" w:rsidR="00DD28B4" w:rsidRDefault="006F0148">
            <w:pPr>
              <w:pStyle w:val="TableParagraph"/>
              <w:rPr>
                <w:sz w:val="24"/>
              </w:rPr>
            </w:pPr>
            <w:r>
              <w:rPr>
                <w:spacing w:val="-2"/>
                <w:sz w:val="24"/>
              </w:rPr>
              <w:t>1.2.2</w:t>
            </w:r>
          </w:p>
        </w:tc>
        <w:tc>
          <w:tcPr>
            <w:tcW w:w="7996" w:type="dxa"/>
          </w:tcPr>
          <w:p w14:paraId="33699031" w14:textId="77777777" w:rsidR="00DD28B4" w:rsidRDefault="006F0148">
            <w:pPr>
              <w:pStyle w:val="TableParagraph"/>
              <w:rPr>
                <w:sz w:val="24"/>
              </w:rPr>
            </w:pPr>
            <w:r>
              <w:rPr>
                <w:sz w:val="24"/>
              </w:rPr>
              <w:t>Аудирование</w:t>
            </w:r>
            <w:r>
              <w:rPr>
                <w:spacing w:val="-6"/>
                <w:sz w:val="24"/>
              </w:rPr>
              <w:t xml:space="preserve"> </w:t>
            </w:r>
            <w:r>
              <w:rPr>
                <w:sz w:val="24"/>
              </w:rPr>
              <w:t>с</w:t>
            </w:r>
            <w:r>
              <w:rPr>
                <w:spacing w:val="-7"/>
                <w:sz w:val="24"/>
              </w:rPr>
              <w:t xml:space="preserve"> </w:t>
            </w:r>
            <w:r>
              <w:rPr>
                <w:sz w:val="24"/>
              </w:rPr>
              <w:t>пониманием</w:t>
            </w:r>
            <w:r>
              <w:rPr>
                <w:spacing w:val="-6"/>
                <w:sz w:val="24"/>
              </w:rPr>
              <w:t xml:space="preserve"> </w:t>
            </w:r>
            <w:r>
              <w:rPr>
                <w:sz w:val="24"/>
              </w:rPr>
              <w:t>запрашиваемой</w:t>
            </w:r>
            <w:r>
              <w:rPr>
                <w:spacing w:val="-6"/>
                <w:sz w:val="24"/>
              </w:rPr>
              <w:t xml:space="preserve"> </w:t>
            </w:r>
            <w:r>
              <w:rPr>
                <w:sz w:val="24"/>
              </w:rPr>
              <w:t>информации</w:t>
            </w:r>
            <w:r>
              <w:rPr>
                <w:spacing w:val="-3"/>
                <w:sz w:val="24"/>
              </w:rPr>
              <w:t xml:space="preserve"> </w:t>
            </w:r>
            <w:r>
              <w:rPr>
                <w:sz w:val="24"/>
              </w:rPr>
              <w:t>-</w:t>
            </w:r>
            <w:r>
              <w:rPr>
                <w:spacing w:val="-7"/>
                <w:sz w:val="24"/>
              </w:rPr>
              <w:t xml:space="preserve"> </w:t>
            </w:r>
            <w:r>
              <w:rPr>
                <w:sz w:val="24"/>
              </w:rPr>
              <w:t>умение</w:t>
            </w:r>
            <w:r>
              <w:rPr>
                <w:spacing w:val="-7"/>
                <w:sz w:val="24"/>
              </w:rPr>
              <w:t xml:space="preserve"> </w:t>
            </w:r>
            <w:r>
              <w:rPr>
                <w:sz w:val="24"/>
              </w:rPr>
              <w:t>выделять запрашиваемую информацию, представленную в эксплицитной (явной) форме, в воспринимаемом на слух тексте</w:t>
            </w:r>
          </w:p>
        </w:tc>
      </w:tr>
      <w:tr w:rsidR="00DD28B4" w14:paraId="71AAD48F" w14:textId="77777777">
        <w:trPr>
          <w:trHeight w:val="2412"/>
        </w:trPr>
        <w:tc>
          <w:tcPr>
            <w:tcW w:w="1078" w:type="dxa"/>
          </w:tcPr>
          <w:p w14:paraId="2E777C4D" w14:textId="77777777" w:rsidR="00DD28B4" w:rsidRDefault="006F0148">
            <w:pPr>
              <w:pStyle w:val="TableParagraph"/>
              <w:spacing w:before="100"/>
              <w:rPr>
                <w:sz w:val="24"/>
              </w:rPr>
            </w:pPr>
            <w:r>
              <w:rPr>
                <w:spacing w:val="-5"/>
                <w:sz w:val="24"/>
              </w:rPr>
              <w:t>1.3</w:t>
            </w:r>
          </w:p>
        </w:tc>
        <w:tc>
          <w:tcPr>
            <w:tcW w:w="7996" w:type="dxa"/>
          </w:tcPr>
          <w:p w14:paraId="38E8719C" w14:textId="77777777" w:rsidR="00DD28B4" w:rsidRDefault="006F0148">
            <w:pPr>
              <w:pStyle w:val="TableParagraph"/>
              <w:spacing w:before="100"/>
              <w:rPr>
                <w:sz w:val="24"/>
              </w:rPr>
            </w:pPr>
            <w:r>
              <w:rPr>
                <w:sz w:val="24"/>
              </w:rPr>
              <w:t>Смысловое</w:t>
            </w:r>
            <w:r>
              <w:rPr>
                <w:spacing w:val="-3"/>
                <w:sz w:val="24"/>
              </w:rPr>
              <w:t xml:space="preserve"> </w:t>
            </w:r>
            <w:r>
              <w:rPr>
                <w:spacing w:val="-2"/>
                <w:sz w:val="24"/>
              </w:rPr>
              <w:t>чтение</w:t>
            </w:r>
          </w:p>
          <w:p w14:paraId="485B4D21" w14:textId="77777777" w:rsidR="00DD28B4" w:rsidRDefault="006F0148">
            <w:pPr>
              <w:pStyle w:val="TableParagraph"/>
              <w:spacing w:before="0"/>
              <w:rPr>
                <w:sz w:val="24"/>
              </w:rPr>
            </w:pPr>
            <w:r>
              <w:rPr>
                <w:sz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w:t>
            </w:r>
            <w:r>
              <w:rPr>
                <w:spacing w:val="-4"/>
                <w:sz w:val="24"/>
              </w:rPr>
              <w:t xml:space="preserve"> </w:t>
            </w:r>
            <w:r>
              <w:rPr>
                <w:sz w:val="24"/>
              </w:rPr>
              <w:t>слова,</w:t>
            </w:r>
            <w:r>
              <w:rPr>
                <w:spacing w:val="-4"/>
                <w:sz w:val="24"/>
              </w:rPr>
              <w:t xml:space="preserve"> </w:t>
            </w:r>
            <w:r>
              <w:rPr>
                <w:sz w:val="24"/>
              </w:rPr>
              <w:t>с</w:t>
            </w:r>
            <w:r>
              <w:rPr>
                <w:spacing w:val="-5"/>
                <w:sz w:val="24"/>
              </w:rPr>
              <w:t xml:space="preserve"> </w:t>
            </w:r>
            <w:r>
              <w:rPr>
                <w:sz w:val="24"/>
              </w:rPr>
              <w:t>различной</w:t>
            </w:r>
            <w:r>
              <w:rPr>
                <w:spacing w:val="-3"/>
                <w:sz w:val="24"/>
              </w:rPr>
              <w:t xml:space="preserve"> </w:t>
            </w:r>
            <w:r>
              <w:rPr>
                <w:sz w:val="24"/>
              </w:rPr>
              <w:t>глубиной</w:t>
            </w:r>
            <w:r>
              <w:rPr>
                <w:spacing w:val="-5"/>
                <w:sz w:val="24"/>
              </w:rPr>
              <w:t xml:space="preserve"> </w:t>
            </w:r>
            <w:r>
              <w:rPr>
                <w:sz w:val="24"/>
              </w:rPr>
              <w:t>проникновения</w:t>
            </w:r>
            <w:r>
              <w:rPr>
                <w:spacing w:val="-5"/>
                <w:sz w:val="24"/>
              </w:rPr>
              <w:t xml:space="preserve"> </w:t>
            </w:r>
            <w:r>
              <w:rPr>
                <w:sz w:val="24"/>
              </w:rPr>
              <w:t>в</w:t>
            </w:r>
            <w:r>
              <w:rPr>
                <w:spacing w:val="-5"/>
                <w:sz w:val="24"/>
              </w:rPr>
              <w:t xml:space="preserve"> </w:t>
            </w:r>
            <w:r>
              <w:rPr>
                <w:sz w:val="24"/>
              </w:rPr>
              <w:t>их</w:t>
            </w:r>
            <w:r>
              <w:rPr>
                <w:spacing w:val="-3"/>
                <w:sz w:val="24"/>
              </w:rPr>
              <w:t xml:space="preserve"> </w:t>
            </w:r>
            <w:r>
              <w:rPr>
                <w:sz w:val="24"/>
              </w:rPr>
              <w:t>содержание</w:t>
            </w:r>
            <w:r>
              <w:rPr>
                <w:spacing w:val="-6"/>
                <w:sz w:val="24"/>
              </w:rPr>
              <w:t xml:space="preserve"> </w:t>
            </w:r>
            <w:r>
              <w:rPr>
                <w:sz w:val="24"/>
              </w:rPr>
              <w:t>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- 180 - 200 слов)</w:t>
            </w:r>
          </w:p>
        </w:tc>
      </w:tr>
      <w:tr w:rsidR="00DD28B4" w14:paraId="579E7E52" w14:textId="77777777">
        <w:trPr>
          <w:trHeight w:val="1308"/>
        </w:trPr>
        <w:tc>
          <w:tcPr>
            <w:tcW w:w="1078" w:type="dxa"/>
          </w:tcPr>
          <w:p w14:paraId="41A96F87" w14:textId="77777777" w:rsidR="00DD28B4" w:rsidRDefault="006F0148">
            <w:pPr>
              <w:pStyle w:val="TableParagraph"/>
              <w:spacing w:before="99"/>
              <w:rPr>
                <w:sz w:val="24"/>
              </w:rPr>
            </w:pPr>
            <w:r>
              <w:rPr>
                <w:spacing w:val="-2"/>
                <w:sz w:val="24"/>
              </w:rPr>
              <w:t>1.3.1</w:t>
            </w:r>
          </w:p>
        </w:tc>
        <w:tc>
          <w:tcPr>
            <w:tcW w:w="7996" w:type="dxa"/>
          </w:tcPr>
          <w:p w14:paraId="1C28785E" w14:textId="77777777" w:rsidR="00DD28B4" w:rsidRDefault="006F0148">
            <w:pPr>
              <w:pStyle w:val="TableParagraph"/>
              <w:spacing w:before="99"/>
              <w:rPr>
                <w:sz w:val="24"/>
              </w:rPr>
            </w:pPr>
            <w:r>
              <w:rPr>
                <w:sz w:val="24"/>
              </w:rPr>
              <w:t>Чтение с пониманием основного содержания текста - умение определять основную тему и главные факты (события) в прочитанном тексте, игнорировать</w:t>
            </w:r>
            <w:r>
              <w:rPr>
                <w:spacing w:val="-8"/>
                <w:sz w:val="24"/>
              </w:rPr>
              <w:t xml:space="preserve"> </w:t>
            </w:r>
            <w:r>
              <w:rPr>
                <w:sz w:val="24"/>
              </w:rPr>
              <w:t>незнакомые</w:t>
            </w:r>
            <w:r>
              <w:rPr>
                <w:spacing w:val="-8"/>
                <w:sz w:val="24"/>
              </w:rPr>
              <w:t xml:space="preserve"> </w:t>
            </w:r>
            <w:r>
              <w:rPr>
                <w:sz w:val="24"/>
              </w:rPr>
              <w:t>слова,</w:t>
            </w:r>
            <w:r>
              <w:rPr>
                <w:spacing w:val="-5"/>
                <w:sz w:val="24"/>
              </w:rPr>
              <w:t xml:space="preserve"> </w:t>
            </w:r>
            <w:r>
              <w:rPr>
                <w:sz w:val="24"/>
              </w:rPr>
              <w:t>несущественные</w:t>
            </w:r>
            <w:r>
              <w:rPr>
                <w:spacing w:val="-6"/>
                <w:sz w:val="24"/>
              </w:rPr>
              <w:t xml:space="preserve"> </w:t>
            </w:r>
            <w:r>
              <w:rPr>
                <w:sz w:val="24"/>
              </w:rPr>
              <w:t>для</w:t>
            </w:r>
            <w:r>
              <w:rPr>
                <w:spacing w:val="-5"/>
                <w:sz w:val="24"/>
              </w:rPr>
              <w:t xml:space="preserve"> </w:t>
            </w:r>
            <w:r>
              <w:rPr>
                <w:sz w:val="24"/>
              </w:rPr>
              <w:t>понимания</w:t>
            </w:r>
            <w:r>
              <w:rPr>
                <w:spacing w:val="-5"/>
                <w:sz w:val="24"/>
              </w:rPr>
              <w:t xml:space="preserve"> </w:t>
            </w:r>
            <w:r>
              <w:rPr>
                <w:sz w:val="24"/>
              </w:rPr>
              <w:t xml:space="preserve">основного </w:t>
            </w:r>
            <w:r>
              <w:rPr>
                <w:spacing w:val="-2"/>
                <w:sz w:val="24"/>
              </w:rPr>
              <w:t>содержания</w:t>
            </w:r>
          </w:p>
        </w:tc>
      </w:tr>
      <w:tr w:rsidR="00DD28B4" w14:paraId="2E962163" w14:textId="77777777">
        <w:trPr>
          <w:trHeight w:val="1031"/>
        </w:trPr>
        <w:tc>
          <w:tcPr>
            <w:tcW w:w="1078" w:type="dxa"/>
          </w:tcPr>
          <w:p w14:paraId="7660F743" w14:textId="77777777" w:rsidR="00DD28B4" w:rsidRDefault="006F0148">
            <w:pPr>
              <w:pStyle w:val="TableParagraph"/>
              <w:rPr>
                <w:sz w:val="24"/>
              </w:rPr>
            </w:pPr>
            <w:r>
              <w:rPr>
                <w:spacing w:val="-2"/>
                <w:sz w:val="24"/>
              </w:rPr>
              <w:t>1.3.2</w:t>
            </w:r>
          </w:p>
        </w:tc>
        <w:tc>
          <w:tcPr>
            <w:tcW w:w="7996" w:type="dxa"/>
          </w:tcPr>
          <w:p w14:paraId="00FABFA1" w14:textId="77777777" w:rsidR="00DD28B4" w:rsidRDefault="006F0148">
            <w:pPr>
              <w:pStyle w:val="TableParagraph"/>
              <w:rPr>
                <w:sz w:val="24"/>
              </w:rPr>
            </w:pPr>
            <w:r>
              <w:rPr>
                <w:sz w:val="24"/>
              </w:rPr>
              <w:t>Чтение</w:t>
            </w:r>
            <w:r>
              <w:rPr>
                <w:spacing w:val="-4"/>
                <w:sz w:val="24"/>
              </w:rPr>
              <w:t xml:space="preserve"> </w:t>
            </w:r>
            <w:r>
              <w:rPr>
                <w:sz w:val="24"/>
              </w:rPr>
              <w:t>с</w:t>
            </w:r>
            <w:r>
              <w:rPr>
                <w:spacing w:val="-6"/>
                <w:sz w:val="24"/>
              </w:rPr>
              <w:t xml:space="preserve"> </w:t>
            </w:r>
            <w:r>
              <w:rPr>
                <w:sz w:val="24"/>
              </w:rPr>
              <w:t>пониманием</w:t>
            </w:r>
            <w:r>
              <w:rPr>
                <w:spacing w:val="-6"/>
                <w:sz w:val="24"/>
              </w:rPr>
              <w:t xml:space="preserve"> </w:t>
            </w:r>
            <w:r>
              <w:rPr>
                <w:sz w:val="24"/>
              </w:rPr>
              <w:t>запрашиваемой</w:t>
            </w:r>
            <w:r>
              <w:rPr>
                <w:spacing w:val="-4"/>
                <w:sz w:val="24"/>
              </w:rPr>
              <w:t xml:space="preserve"> </w:t>
            </w:r>
            <w:r>
              <w:rPr>
                <w:sz w:val="24"/>
              </w:rPr>
              <w:t>информации -</w:t>
            </w:r>
            <w:r>
              <w:rPr>
                <w:spacing w:val="-6"/>
                <w:sz w:val="24"/>
              </w:rPr>
              <w:t xml:space="preserve"> </w:t>
            </w:r>
            <w:r>
              <w:rPr>
                <w:sz w:val="24"/>
              </w:rPr>
              <w:t>умение</w:t>
            </w:r>
            <w:r>
              <w:rPr>
                <w:spacing w:val="-6"/>
                <w:sz w:val="24"/>
              </w:rPr>
              <w:t xml:space="preserve"> </w:t>
            </w:r>
            <w:r>
              <w:rPr>
                <w:sz w:val="24"/>
              </w:rPr>
              <w:t>находить</w:t>
            </w:r>
            <w:r>
              <w:rPr>
                <w:spacing w:val="-7"/>
                <w:sz w:val="24"/>
              </w:rPr>
              <w:t xml:space="preserve"> </w:t>
            </w:r>
            <w:r>
              <w:rPr>
                <w:sz w:val="24"/>
              </w:rPr>
              <w:t>в прочитанном тексте и понимать запрашиваемую информацию, представленную в эксплицитной (явной) форме</w:t>
            </w:r>
          </w:p>
        </w:tc>
      </w:tr>
    </w:tbl>
    <w:p w14:paraId="508B98A6" w14:textId="77777777" w:rsidR="00DD28B4" w:rsidRDefault="00DD28B4">
      <w:pPr>
        <w:pStyle w:val="TableParagraph"/>
        <w:rPr>
          <w:sz w:val="24"/>
        </w:rPr>
        <w:sectPr w:rsidR="00DD28B4">
          <w:type w:val="continuous"/>
          <w:pgSz w:w="11910" w:h="16830"/>
          <w:pgMar w:top="820" w:right="708" w:bottom="852"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45BC333B" w14:textId="77777777">
        <w:trPr>
          <w:trHeight w:val="756"/>
        </w:trPr>
        <w:tc>
          <w:tcPr>
            <w:tcW w:w="1078" w:type="dxa"/>
          </w:tcPr>
          <w:p w14:paraId="166BFACD" w14:textId="77777777" w:rsidR="00DD28B4" w:rsidRDefault="006F0148">
            <w:pPr>
              <w:pStyle w:val="TableParagraph"/>
              <w:spacing w:before="99"/>
              <w:rPr>
                <w:sz w:val="24"/>
              </w:rPr>
            </w:pPr>
            <w:r>
              <w:rPr>
                <w:spacing w:val="-2"/>
                <w:sz w:val="24"/>
              </w:rPr>
              <w:t>1.3.3</w:t>
            </w:r>
          </w:p>
        </w:tc>
        <w:tc>
          <w:tcPr>
            <w:tcW w:w="7996" w:type="dxa"/>
          </w:tcPr>
          <w:p w14:paraId="47814837" w14:textId="77777777" w:rsidR="00DD28B4" w:rsidRDefault="006F0148">
            <w:pPr>
              <w:pStyle w:val="TableParagraph"/>
              <w:spacing w:before="99"/>
              <w:rPr>
                <w:sz w:val="24"/>
              </w:rPr>
            </w:pPr>
            <w:r>
              <w:rPr>
                <w:sz w:val="24"/>
              </w:rPr>
              <w:t>Чтение</w:t>
            </w:r>
            <w:r>
              <w:rPr>
                <w:spacing w:val="-4"/>
                <w:sz w:val="24"/>
              </w:rPr>
              <w:t xml:space="preserve"> </w:t>
            </w:r>
            <w:r>
              <w:rPr>
                <w:sz w:val="24"/>
              </w:rPr>
              <w:t>несплошных</w:t>
            </w:r>
            <w:r>
              <w:rPr>
                <w:spacing w:val="-4"/>
                <w:sz w:val="24"/>
              </w:rPr>
              <w:t xml:space="preserve"> </w:t>
            </w:r>
            <w:r>
              <w:rPr>
                <w:sz w:val="24"/>
              </w:rPr>
              <w:t>текстов</w:t>
            </w:r>
            <w:r>
              <w:rPr>
                <w:spacing w:val="-7"/>
                <w:sz w:val="24"/>
              </w:rPr>
              <w:t xml:space="preserve"> </w:t>
            </w:r>
            <w:r>
              <w:rPr>
                <w:sz w:val="24"/>
              </w:rPr>
              <w:t>(таблиц)</w:t>
            </w:r>
            <w:r>
              <w:rPr>
                <w:spacing w:val="-6"/>
                <w:sz w:val="24"/>
              </w:rPr>
              <w:t xml:space="preserve"> </w:t>
            </w:r>
            <w:r>
              <w:rPr>
                <w:sz w:val="24"/>
              </w:rPr>
              <w:t>и</w:t>
            </w:r>
            <w:r>
              <w:rPr>
                <w:spacing w:val="-6"/>
                <w:sz w:val="24"/>
              </w:rPr>
              <w:t xml:space="preserve"> </w:t>
            </w:r>
            <w:r>
              <w:rPr>
                <w:sz w:val="24"/>
              </w:rPr>
              <w:t>понимание</w:t>
            </w:r>
            <w:r>
              <w:rPr>
                <w:spacing w:val="-5"/>
                <w:sz w:val="24"/>
              </w:rPr>
              <w:t xml:space="preserve"> </w:t>
            </w:r>
            <w:r>
              <w:rPr>
                <w:sz w:val="24"/>
              </w:rPr>
              <w:t>представленной</w:t>
            </w:r>
            <w:r>
              <w:rPr>
                <w:spacing w:val="-3"/>
                <w:sz w:val="24"/>
              </w:rPr>
              <w:t xml:space="preserve"> </w:t>
            </w:r>
            <w:r>
              <w:rPr>
                <w:sz w:val="24"/>
              </w:rPr>
              <w:t>в</w:t>
            </w:r>
            <w:r>
              <w:rPr>
                <w:spacing w:val="-7"/>
                <w:sz w:val="24"/>
              </w:rPr>
              <w:t xml:space="preserve"> </w:t>
            </w:r>
            <w:r>
              <w:rPr>
                <w:sz w:val="24"/>
              </w:rPr>
              <w:t xml:space="preserve">них </w:t>
            </w:r>
            <w:r>
              <w:rPr>
                <w:spacing w:val="-2"/>
                <w:sz w:val="24"/>
              </w:rPr>
              <w:t>информации</w:t>
            </w:r>
          </w:p>
        </w:tc>
      </w:tr>
      <w:tr w:rsidR="00DD28B4" w14:paraId="06649128" w14:textId="77777777">
        <w:trPr>
          <w:trHeight w:val="1031"/>
        </w:trPr>
        <w:tc>
          <w:tcPr>
            <w:tcW w:w="1078" w:type="dxa"/>
          </w:tcPr>
          <w:p w14:paraId="600642B0" w14:textId="77777777" w:rsidR="00DD28B4" w:rsidRDefault="006F0148">
            <w:pPr>
              <w:pStyle w:val="TableParagraph"/>
              <w:spacing w:before="99"/>
              <w:rPr>
                <w:sz w:val="24"/>
              </w:rPr>
            </w:pPr>
            <w:r>
              <w:rPr>
                <w:spacing w:val="-5"/>
                <w:sz w:val="24"/>
              </w:rPr>
              <w:t>1.4</w:t>
            </w:r>
          </w:p>
        </w:tc>
        <w:tc>
          <w:tcPr>
            <w:tcW w:w="7996" w:type="dxa"/>
          </w:tcPr>
          <w:p w14:paraId="6B39351F" w14:textId="77777777" w:rsidR="00DD28B4" w:rsidRDefault="006F0148">
            <w:pPr>
              <w:pStyle w:val="TableParagraph"/>
              <w:spacing w:before="99"/>
              <w:rPr>
                <w:sz w:val="24"/>
              </w:rPr>
            </w:pPr>
            <w:r>
              <w:rPr>
                <w:sz w:val="24"/>
              </w:rPr>
              <w:t xml:space="preserve">Письменная </w:t>
            </w:r>
            <w:r>
              <w:rPr>
                <w:spacing w:val="-4"/>
                <w:sz w:val="24"/>
              </w:rPr>
              <w:t>речь</w:t>
            </w:r>
          </w:p>
          <w:p w14:paraId="0CB7E8A4" w14:textId="77777777" w:rsidR="00DD28B4" w:rsidRDefault="006F0148">
            <w:pPr>
              <w:pStyle w:val="TableParagraph"/>
              <w:spacing w:before="0"/>
              <w:rPr>
                <w:sz w:val="24"/>
              </w:rPr>
            </w:pPr>
            <w:r>
              <w:rPr>
                <w:sz w:val="24"/>
              </w:rPr>
              <w:t>Развитие</w:t>
            </w:r>
            <w:r>
              <w:rPr>
                <w:spacing w:val="-5"/>
                <w:sz w:val="24"/>
              </w:rPr>
              <w:t xml:space="preserve"> </w:t>
            </w:r>
            <w:r>
              <w:rPr>
                <w:sz w:val="24"/>
              </w:rPr>
              <w:t>умений</w:t>
            </w:r>
            <w:r>
              <w:rPr>
                <w:spacing w:val="-3"/>
                <w:sz w:val="24"/>
              </w:rPr>
              <w:t xml:space="preserve"> </w:t>
            </w:r>
            <w:r>
              <w:rPr>
                <w:sz w:val="24"/>
              </w:rPr>
              <w:t>письменной</w:t>
            </w:r>
            <w:r>
              <w:rPr>
                <w:spacing w:val="-2"/>
                <w:sz w:val="24"/>
              </w:rPr>
              <w:t xml:space="preserve"> </w:t>
            </w:r>
            <w:r>
              <w:rPr>
                <w:sz w:val="24"/>
              </w:rPr>
              <w:t>речи</w:t>
            </w:r>
            <w:r>
              <w:rPr>
                <w:spacing w:val="-6"/>
                <w:sz w:val="24"/>
              </w:rPr>
              <w:t xml:space="preserve"> </w:t>
            </w:r>
            <w:r>
              <w:rPr>
                <w:sz w:val="24"/>
              </w:rPr>
              <w:t>на</w:t>
            </w:r>
            <w:r>
              <w:rPr>
                <w:spacing w:val="-5"/>
                <w:sz w:val="24"/>
              </w:rPr>
              <w:t xml:space="preserve"> </w:t>
            </w:r>
            <w:r>
              <w:rPr>
                <w:sz w:val="24"/>
              </w:rPr>
              <w:t>базе</w:t>
            </w:r>
            <w:r>
              <w:rPr>
                <w:spacing w:val="-6"/>
                <w:sz w:val="24"/>
              </w:rPr>
              <w:t xml:space="preserve"> </w:t>
            </w:r>
            <w:r>
              <w:rPr>
                <w:sz w:val="24"/>
              </w:rPr>
              <w:t>умений,</w:t>
            </w:r>
            <w:r>
              <w:rPr>
                <w:spacing w:val="-5"/>
                <w:sz w:val="24"/>
              </w:rPr>
              <w:t xml:space="preserve"> </w:t>
            </w:r>
            <w:r>
              <w:rPr>
                <w:sz w:val="24"/>
              </w:rPr>
              <w:t>сформированных</w:t>
            </w:r>
            <w:r>
              <w:rPr>
                <w:spacing w:val="-10"/>
                <w:sz w:val="24"/>
              </w:rPr>
              <w:t xml:space="preserve"> </w:t>
            </w:r>
            <w:r>
              <w:rPr>
                <w:sz w:val="24"/>
              </w:rPr>
              <w:t>на уровне начального общего образования</w:t>
            </w:r>
          </w:p>
        </w:tc>
      </w:tr>
      <w:tr w:rsidR="00DD28B4" w14:paraId="72C9BC8C" w14:textId="77777777">
        <w:trPr>
          <w:trHeight w:val="755"/>
        </w:trPr>
        <w:tc>
          <w:tcPr>
            <w:tcW w:w="1078" w:type="dxa"/>
          </w:tcPr>
          <w:p w14:paraId="5B215A23" w14:textId="77777777" w:rsidR="00DD28B4" w:rsidRDefault="006F0148">
            <w:pPr>
              <w:pStyle w:val="TableParagraph"/>
              <w:rPr>
                <w:sz w:val="24"/>
              </w:rPr>
            </w:pPr>
            <w:r>
              <w:rPr>
                <w:spacing w:val="-2"/>
                <w:sz w:val="24"/>
              </w:rPr>
              <w:t>1.4.1</w:t>
            </w:r>
          </w:p>
        </w:tc>
        <w:tc>
          <w:tcPr>
            <w:tcW w:w="7996" w:type="dxa"/>
          </w:tcPr>
          <w:p w14:paraId="298BC9CE" w14:textId="77777777" w:rsidR="00DD28B4" w:rsidRDefault="006F0148">
            <w:pPr>
              <w:pStyle w:val="TableParagraph"/>
              <w:rPr>
                <w:sz w:val="24"/>
              </w:rPr>
            </w:pPr>
            <w:r>
              <w:rPr>
                <w:sz w:val="24"/>
              </w:rPr>
              <w:t>Списывание текста и выписывание из него слов, словосочетаний, предложений</w:t>
            </w:r>
            <w:r>
              <w:rPr>
                <w:spacing w:val="-4"/>
                <w:sz w:val="24"/>
              </w:rPr>
              <w:t xml:space="preserve"> </w:t>
            </w:r>
            <w:r>
              <w:rPr>
                <w:sz w:val="24"/>
              </w:rPr>
              <w:t>в</w:t>
            </w:r>
            <w:r>
              <w:rPr>
                <w:spacing w:val="-8"/>
                <w:sz w:val="24"/>
              </w:rPr>
              <w:t xml:space="preserve"> </w:t>
            </w:r>
            <w:r>
              <w:rPr>
                <w:sz w:val="24"/>
              </w:rPr>
              <w:t>соответствии</w:t>
            </w:r>
            <w:r>
              <w:rPr>
                <w:spacing w:val="-5"/>
                <w:sz w:val="24"/>
              </w:rPr>
              <w:t xml:space="preserve"> </w:t>
            </w:r>
            <w:r>
              <w:rPr>
                <w:sz w:val="24"/>
              </w:rPr>
              <w:t>с</w:t>
            </w:r>
            <w:r>
              <w:rPr>
                <w:spacing w:val="-8"/>
                <w:sz w:val="24"/>
              </w:rPr>
              <w:t xml:space="preserve"> </w:t>
            </w:r>
            <w:r>
              <w:rPr>
                <w:sz w:val="24"/>
              </w:rPr>
              <w:t>решаемой</w:t>
            </w:r>
            <w:r>
              <w:rPr>
                <w:spacing w:val="-6"/>
                <w:sz w:val="24"/>
              </w:rPr>
              <w:t xml:space="preserve"> </w:t>
            </w:r>
            <w:r>
              <w:rPr>
                <w:sz w:val="24"/>
              </w:rPr>
              <w:t>коммуникативной</w:t>
            </w:r>
            <w:r>
              <w:rPr>
                <w:spacing w:val="-8"/>
                <w:sz w:val="24"/>
              </w:rPr>
              <w:t xml:space="preserve"> </w:t>
            </w:r>
            <w:r>
              <w:rPr>
                <w:sz w:val="24"/>
              </w:rPr>
              <w:t>задачей</w:t>
            </w:r>
          </w:p>
        </w:tc>
      </w:tr>
      <w:tr w:rsidR="00DD28B4" w14:paraId="706E44CE" w14:textId="77777777">
        <w:trPr>
          <w:trHeight w:val="755"/>
        </w:trPr>
        <w:tc>
          <w:tcPr>
            <w:tcW w:w="1078" w:type="dxa"/>
          </w:tcPr>
          <w:p w14:paraId="40534976" w14:textId="77777777" w:rsidR="00DD28B4" w:rsidRDefault="006F0148">
            <w:pPr>
              <w:pStyle w:val="TableParagraph"/>
              <w:rPr>
                <w:sz w:val="24"/>
              </w:rPr>
            </w:pPr>
            <w:r>
              <w:rPr>
                <w:spacing w:val="-2"/>
                <w:sz w:val="24"/>
              </w:rPr>
              <w:t>1.4.2</w:t>
            </w:r>
          </w:p>
        </w:tc>
        <w:tc>
          <w:tcPr>
            <w:tcW w:w="7996" w:type="dxa"/>
          </w:tcPr>
          <w:p w14:paraId="5635FE6B" w14:textId="77777777" w:rsidR="00DD28B4" w:rsidRDefault="006F0148">
            <w:pPr>
              <w:pStyle w:val="TableParagraph"/>
              <w:rPr>
                <w:sz w:val="24"/>
              </w:rPr>
            </w:pPr>
            <w:r>
              <w:rPr>
                <w:sz w:val="24"/>
              </w:rPr>
              <w:t>Написание</w:t>
            </w:r>
            <w:r>
              <w:rPr>
                <w:spacing w:val="-6"/>
                <w:sz w:val="24"/>
              </w:rPr>
              <w:t xml:space="preserve"> </w:t>
            </w:r>
            <w:r>
              <w:rPr>
                <w:sz w:val="24"/>
              </w:rPr>
              <w:t>коротких</w:t>
            </w:r>
            <w:r>
              <w:rPr>
                <w:spacing w:val="-5"/>
                <w:sz w:val="24"/>
              </w:rPr>
              <w:t xml:space="preserve"> </w:t>
            </w:r>
            <w:r>
              <w:rPr>
                <w:sz w:val="24"/>
              </w:rPr>
              <w:t>поздравлений</w:t>
            </w:r>
            <w:r>
              <w:rPr>
                <w:spacing w:val="-4"/>
                <w:sz w:val="24"/>
              </w:rPr>
              <w:t xml:space="preserve"> </w:t>
            </w:r>
            <w:r>
              <w:rPr>
                <w:sz w:val="24"/>
              </w:rPr>
              <w:t>с</w:t>
            </w:r>
            <w:r>
              <w:rPr>
                <w:spacing w:val="-6"/>
                <w:sz w:val="24"/>
              </w:rPr>
              <w:t xml:space="preserve"> </w:t>
            </w:r>
            <w:r>
              <w:rPr>
                <w:sz w:val="24"/>
              </w:rPr>
              <w:t>праздниками</w:t>
            </w:r>
            <w:r>
              <w:rPr>
                <w:spacing w:val="-6"/>
                <w:sz w:val="24"/>
              </w:rPr>
              <w:t xml:space="preserve"> </w:t>
            </w:r>
            <w:r>
              <w:rPr>
                <w:sz w:val="24"/>
              </w:rPr>
              <w:t>(с</w:t>
            </w:r>
            <w:r>
              <w:rPr>
                <w:spacing w:val="-6"/>
                <w:sz w:val="24"/>
              </w:rPr>
              <w:t xml:space="preserve"> </w:t>
            </w:r>
            <w:r>
              <w:rPr>
                <w:sz w:val="24"/>
              </w:rPr>
              <w:t>Новым</w:t>
            </w:r>
            <w:r>
              <w:rPr>
                <w:spacing w:val="-8"/>
                <w:sz w:val="24"/>
              </w:rPr>
              <w:t xml:space="preserve"> </w:t>
            </w:r>
            <w:r>
              <w:rPr>
                <w:sz w:val="24"/>
              </w:rPr>
              <w:t>годом, Рождеством, днем рождения)</w:t>
            </w:r>
          </w:p>
        </w:tc>
      </w:tr>
      <w:tr w:rsidR="00DD28B4" w14:paraId="02F09311" w14:textId="77777777">
        <w:trPr>
          <w:trHeight w:val="756"/>
        </w:trPr>
        <w:tc>
          <w:tcPr>
            <w:tcW w:w="1078" w:type="dxa"/>
          </w:tcPr>
          <w:p w14:paraId="51528F4B" w14:textId="77777777" w:rsidR="00DD28B4" w:rsidRDefault="006F0148">
            <w:pPr>
              <w:pStyle w:val="TableParagraph"/>
              <w:rPr>
                <w:sz w:val="24"/>
              </w:rPr>
            </w:pPr>
            <w:r>
              <w:rPr>
                <w:spacing w:val="-2"/>
                <w:sz w:val="24"/>
              </w:rPr>
              <w:t>1.4.3</w:t>
            </w:r>
          </w:p>
        </w:tc>
        <w:tc>
          <w:tcPr>
            <w:tcW w:w="7996" w:type="dxa"/>
          </w:tcPr>
          <w:p w14:paraId="674FFED8" w14:textId="77777777" w:rsidR="00DD28B4" w:rsidRDefault="006F0148">
            <w:pPr>
              <w:pStyle w:val="TableParagraph"/>
              <w:rPr>
                <w:sz w:val="24"/>
              </w:rPr>
            </w:pPr>
            <w:r>
              <w:rPr>
                <w:sz w:val="24"/>
              </w:rPr>
              <w:t>Заполнение анкет и формуляров: сообщение о себе основных сведений в соответствии</w:t>
            </w:r>
            <w:r>
              <w:rPr>
                <w:spacing w:val="-4"/>
                <w:sz w:val="24"/>
              </w:rPr>
              <w:t xml:space="preserve"> </w:t>
            </w:r>
            <w:r>
              <w:rPr>
                <w:sz w:val="24"/>
              </w:rPr>
              <w:t>с</w:t>
            </w:r>
            <w:r>
              <w:rPr>
                <w:spacing w:val="-6"/>
                <w:sz w:val="24"/>
              </w:rPr>
              <w:t xml:space="preserve"> </w:t>
            </w:r>
            <w:r>
              <w:rPr>
                <w:sz w:val="24"/>
              </w:rPr>
              <w:t>нормами,</w:t>
            </w:r>
            <w:r>
              <w:rPr>
                <w:spacing w:val="-5"/>
                <w:sz w:val="24"/>
              </w:rPr>
              <w:t xml:space="preserve"> </w:t>
            </w:r>
            <w:r>
              <w:rPr>
                <w:sz w:val="24"/>
              </w:rPr>
              <w:t>принятыми</w:t>
            </w:r>
            <w:r>
              <w:rPr>
                <w:spacing w:val="-3"/>
                <w:sz w:val="24"/>
              </w:rPr>
              <w:t xml:space="preserve"> </w:t>
            </w:r>
            <w:r>
              <w:rPr>
                <w:sz w:val="24"/>
              </w:rPr>
              <w:t>в</w:t>
            </w:r>
            <w:r>
              <w:rPr>
                <w:spacing w:val="-6"/>
                <w:sz w:val="24"/>
              </w:rPr>
              <w:t xml:space="preserve"> </w:t>
            </w:r>
            <w:r>
              <w:rPr>
                <w:sz w:val="24"/>
              </w:rPr>
              <w:t>стране</w:t>
            </w:r>
            <w:r>
              <w:rPr>
                <w:spacing w:val="-7"/>
                <w:sz w:val="24"/>
              </w:rPr>
              <w:t xml:space="preserve"> </w:t>
            </w:r>
            <w:r>
              <w:rPr>
                <w:sz w:val="24"/>
              </w:rPr>
              <w:t>(странах)</w:t>
            </w:r>
            <w:r>
              <w:rPr>
                <w:spacing w:val="-6"/>
                <w:sz w:val="24"/>
              </w:rPr>
              <w:t xml:space="preserve"> </w:t>
            </w:r>
            <w:r>
              <w:rPr>
                <w:sz w:val="24"/>
              </w:rPr>
              <w:t>изучаемого</w:t>
            </w:r>
            <w:r>
              <w:rPr>
                <w:spacing w:val="-6"/>
                <w:sz w:val="24"/>
              </w:rPr>
              <w:t xml:space="preserve"> </w:t>
            </w:r>
            <w:r>
              <w:rPr>
                <w:sz w:val="24"/>
              </w:rPr>
              <w:t>языка</w:t>
            </w:r>
          </w:p>
        </w:tc>
      </w:tr>
      <w:tr w:rsidR="00DD28B4" w14:paraId="283D4A50" w14:textId="77777777">
        <w:trPr>
          <w:trHeight w:val="1031"/>
        </w:trPr>
        <w:tc>
          <w:tcPr>
            <w:tcW w:w="1078" w:type="dxa"/>
          </w:tcPr>
          <w:p w14:paraId="6246AA8C" w14:textId="77777777" w:rsidR="00DD28B4" w:rsidRDefault="006F0148">
            <w:pPr>
              <w:pStyle w:val="TableParagraph"/>
              <w:rPr>
                <w:sz w:val="24"/>
              </w:rPr>
            </w:pPr>
            <w:r>
              <w:rPr>
                <w:spacing w:val="-2"/>
                <w:sz w:val="24"/>
              </w:rPr>
              <w:t>1.4.4</w:t>
            </w:r>
          </w:p>
        </w:tc>
        <w:tc>
          <w:tcPr>
            <w:tcW w:w="7996" w:type="dxa"/>
          </w:tcPr>
          <w:p w14:paraId="4C099F9E" w14:textId="77777777" w:rsidR="00DD28B4" w:rsidRDefault="006F0148">
            <w:pPr>
              <w:pStyle w:val="TableParagraph"/>
              <w:rPr>
                <w:sz w:val="24"/>
              </w:rPr>
            </w:pPr>
            <w:r>
              <w:rPr>
                <w:sz w:val="24"/>
              </w:rPr>
              <w:t>Написание</w:t>
            </w:r>
            <w:r>
              <w:rPr>
                <w:spacing w:val="-6"/>
                <w:sz w:val="24"/>
              </w:rPr>
              <w:t xml:space="preserve"> </w:t>
            </w:r>
            <w:r>
              <w:rPr>
                <w:sz w:val="24"/>
              </w:rPr>
              <w:t>электронного</w:t>
            </w:r>
            <w:r>
              <w:rPr>
                <w:spacing w:val="-8"/>
                <w:sz w:val="24"/>
              </w:rPr>
              <w:t xml:space="preserve"> </w:t>
            </w:r>
            <w:r>
              <w:rPr>
                <w:sz w:val="24"/>
              </w:rPr>
              <w:t>сообщения</w:t>
            </w:r>
            <w:r>
              <w:rPr>
                <w:spacing w:val="-6"/>
                <w:sz w:val="24"/>
              </w:rPr>
              <w:t xml:space="preserve"> </w:t>
            </w:r>
            <w:r>
              <w:rPr>
                <w:sz w:val="24"/>
              </w:rPr>
              <w:t>личного</w:t>
            </w:r>
            <w:r>
              <w:rPr>
                <w:spacing w:val="-5"/>
                <w:sz w:val="24"/>
              </w:rPr>
              <w:t xml:space="preserve"> </w:t>
            </w:r>
            <w:r>
              <w:rPr>
                <w:sz w:val="24"/>
              </w:rPr>
              <w:t>характера</w:t>
            </w:r>
            <w:r>
              <w:rPr>
                <w:spacing w:val="-7"/>
                <w:sz w:val="24"/>
              </w:rPr>
              <w:t xml:space="preserve"> </w:t>
            </w:r>
            <w:r>
              <w:rPr>
                <w:sz w:val="24"/>
              </w:rPr>
              <w:t>в</w:t>
            </w:r>
            <w:r>
              <w:rPr>
                <w:spacing w:val="-7"/>
                <w:sz w:val="24"/>
              </w:rPr>
              <w:t xml:space="preserve"> </w:t>
            </w:r>
            <w:r>
              <w:rPr>
                <w:sz w:val="24"/>
              </w:rPr>
              <w:t>соответствии</w:t>
            </w:r>
            <w:r>
              <w:rPr>
                <w:spacing w:val="-3"/>
                <w:sz w:val="24"/>
              </w:rPr>
              <w:t xml:space="preserve"> </w:t>
            </w:r>
            <w:r>
              <w:rPr>
                <w:sz w:val="24"/>
              </w:rPr>
              <w:t>с нормами неофициального общения, принятыми в стране (странах) изучаемого языка (объем письма - до 60 слов)</w:t>
            </w:r>
          </w:p>
        </w:tc>
      </w:tr>
      <w:tr w:rsidR="00DD28B4" w14:paraId="10F2A6FF" w14:textId="77777777">
        <w:trPr>
          <w:trHeight w:val="482"/>
        </w:trPr>
        <w:tc>
          <w:tcPr>
            <w:tcW w:w="1078" w:type="dxa"/>
          </w:tcPr>
          <w:p w14:paraId="5258B7B4" w14:textId="77777777" w:rsidR="00DD28B4" w:rsidRDefault="006F0148">
            <w:pPr>
              <w:pStyle w:val="TableParagraph"/>
              <w:rPr>
                <w:sz w:val="24"/>
              </w:rPr>
            </w:pPr>
            <w:r>
              <w:rPr>
                <w:spacing w:val="-10"/>
                <w:sz w:val="24"/>
              </w:rPr>
              <w:t>2</w:t>
            </w:r>
          </w:p>
        </w:tc>
        <w:tc>
          <w:tcPr>
            <w:tcW w:w="7996" w:type="dxa"/>
          </w:tcPr>
          <w:p w14:paraId="308C49A9" w14:textId="77777777" w:rsidR="00DD28B4" w:rsidRDefault="006F0148">
            <w:pPr>
              <w:pStyle w:val="TableParagraph"/>
              <w:rPr>
                <w:sz w:val="24"/>
              </w:rPr>
            </w:pPr>
            <w:r>
              <w:rPr>
                <w:sz w:val="24"/>
              </w:rPr>
              <w:t>Языковые знания</w:t>
            </w:r>
            <w:r>
              <w:rPr>
                <w:spacing w:val="1"/>
                <w:sz w:val="24"/>
              </w:rPr>
              <w:t xml:space="preserve"> </w:t>
            </w:r>
            <w:r>
              <w:rPr>
                <w:sz w:val="24"/>
              </w:rPr>
              <w:t>и</w:t>
            </w:r>
            <w:r>
              <w:rPr>
                <w:spacing w:val="-2"/>
                <w:sz w:val="24"/>
              </w:rPr>
              <w:t xml:space="preserve"> навыки</w:t>
            </w:r>
          </w:p>
        </w:tc>
      </w:tr>
      <w:tr w:rsidR="00DD28B4" w14:paraId="0EE6985C" w14:textId="77777777">
        <w:trPr>
          <w:trHeight w:val="479"/>
        </w:trPr>
        <w:tc>
          <w:tcPr>
            <w:tcW w:w="1078" w:type="dxa"/>
          </w:tcPr>
          <w:p w14:paraId="47FD4CDE" w14:textId="77777777" w:rsidR="00DD28B4" w:rsidRDefault="006F0148">
            <w:pPr>
              <w:pStyle w:val="TableParagraph"/>
              <w:spacing w:before="99"/>
              <w:rPr>
                <w:sz w:val="24"/>
              </w:rPr>
            </w:pPr>
            <w:r>
              <w:rPr>
                <w:spacing w:val="-5"/>
                <w:sz w:val="24"/>
              </w:rPr>
              <w:t>2.1</w:t>
            </w:r>
          </w:p>
        </w:tc>
        <w:tc>
          <w:tcPr>
            <w:tcW w:w="7996" w:type="dxa"/>
          </w:tcPr>
          <w:p w14:paraId="5B7ABE62" w14:textId="77777777" w:rsidR="00DD28B4" w:rsidRDefault="006F0148">
            <w:pPr>
              <w:pStyle w:val="TableParagraph"/>
              <w:spacing w:before="99"/>
              <w:rPr>
                <w:sz w:val="24"/>
              </w:rPr>
            </w:pPr>
            <w:r>
              <w:rPr>
                <w:sz w:val="24"/>
              </w:rPr>
              <w:t>Фонетическая</w:t>
            </w:r>
            <w:r>
              <w:rPr>
                <w:spacing w:val="-1"/>
                <w:sz w:val="24"/>
              </w:rPr>
              <w:t xml:space="preserve"> </w:t>
            </w:r>
            <w:r>
              <w:rPr>
                <w:sz w:val="24"/>
              </w:rPr>
              <w:t>сторона</w:t>
            </w:r>
            <w:r>
              <w:rPr>
                <w:spacing w:val="-1"/>
                <w:sz w:val="24"/>
              </w:rPr>
              <w:t xml:space="preserve"> </w:t>
            </w:r>
            <w:r>
              <w:rPr>
                <w:spacing w:val="-4"/>
                <w:sz w:val="24"/>
              </w:rPr>
              <w:t>речи</w:t>
            </w:r>
          </w:p>
        </w:tc>
      </w:tr>
      <w:tr w:rsidR="00DD28B4" w14:paraId="4F5A98F0" w14:textId="77777777">
        <w:trPr>
          <w:trHeight w:val="1583"/>
        </w:trPr>
        <w:tc>
          <w:tcPr>
            <w:tcW w:w="1078" w:type="dxa"/>
          </w:tcPr>
          <w:p w14:paraId="3F6FC455" w14:textId="77777777" w:rsidR="00DD28B4" w:rsidRDefault="006F0148">
            <w:pPr>
              <w:pStyle w:val="TableParagraph"/>
              <w:spacing w:before="99"/>
              <w:rPr>
                <w:sz w:val="24"/>
              </w:rPr>
            </w:pPr>
            <w:r>
              <w:rPr>
                <w:spacing w:val="-2"/>
                <w:sz w:val="24"/>
              </w:rPr>
              <w:t>2.1.1</w:t>
            </w:r>
          </w:p>
        </w:tc>
        <w:tc>
          <w:tcPr>
            <w:tcW w:w="7996" w:type="dxa"/>
          </w:tcPr>
          <w:p w14:paraId="3DCBD296" w14:textId="77777777" w:rsidR="00DD28B4" w:rsidRDefault="006F0148">
            <w:pPr>
              <w:pStyle w:val="TableParagraph"/>
              <w:spacing w:before="99"/>
              <w:ind w:right="138"/>
              <w:rPr>
                <w:sz w:val="24"/>
              </w:rPr>
            </w:pPr>
            <w:r>
              <w:rPr>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w:t>
            </w:r>
            <w:r>
              <w:rPr>
                <w:spacing w:val="-5"/>
                <w:sz w:val="24"/>
              </w:rPr>
              <w:t xml:space="preserve"> </w:t>
            </w:r>
            <w:r>
              <w:rPr>
                <w:sz w:val="24"/>
              </w:rPr>
              <w:t>и</w:t>
            </w:r>
            <w:r>
              <w:rPr>
                <w:spacing w:val="-5"/>
                <w:sz w:val="24"/>
              </w:rPr>
              <w:t xml:space="preserve"> </w:t>
            </w:r>
            <w:r>
              <w:rPr>
                <w:sz w:val="24"/>
              </w:rPr>
              <w:t>фраз</w:t>
            </w:r>
            <w:r>
              <w:rPr>
                <w:spacing w:val="-5"/>
                <w:sz w:val="24"/>
              </w:rPr>
              <w:t xml:space="preserve"> </w:t>
            </w:r>
            <w:r>
              <w:rPr>
                <w:sz w:val="24"/>
              </w:rPr>
              <w:t>с</w:t>
            </w:r>
            <w:r>
              <w:rPr>
                <w:spacing w:val="-6"/>
                <w:sz w:val="24"/>
              </w:rPr>
              <w:t xml:space="preserve"> </w:t>
            </w:r>
            <w:r>
              <w:rPr>
                <w:sz w:val="24"/>
              </w:rPr>
              <w:t>соблюдением</w:t>
            </w:r>
            <w:r>
              <w:rPr>
                <w:spacing w:val="-6"/>
                <w:sz w:val="24"/>
              </w:rPr>
              <w:t xml:space="preserve"> </w:t>
            </w:r>
            <w:r>
              <w:rPr>
                <w:sz w:val="24"/>
              </w:rPr>
              <w:t>их</w:t>
            </w:r>
            <w:r>
              <w:rPr>
                <w:spacing w:val="-5"/>
                <w:sz w:val="24"/>
              </w:rPr>
              <w:t xml:space="preserve"> </w:t>
            </w:r>
            <w:r>
              <w:rPr>
                <w:sz w:val="24"/>
              </w:rPr>
              <w:t>ритмико-интонационных</w:t>
            </w:r>
            <w:r>
              <w:rPr>
                <w:spacing w:val="-5"/>
                <w:sz w:val="24"/>
              </w:rPr>
              <w:t xml:space="preserve"> </w:t>
            </w:r>
            <w:r>
              <w:rPr>
                <w:sz w:val="24"/>
              </w:rPr>
              <w:t>особенностей, в том числе отсутствия фразового ударения на служебных словах; чтение новых слов согласно основным правилам чтения</w:t>
            </w:r>
          </w:p>
        </w:tc>
      </w:tr>
      <w:tr w:rsidR="00DD28B4" w14:paraId="3D3D2CA9" w14:textId="77777777">
        <w:trPr>
          <w:trHeight w:val="1307"/>
        </w:trPr>
        <w:tc>
          <w:tcPr>
            <w:tcW w:w="1078" w:type="dxa"/>
          </w:tcPr>
          <w:p w14:paraId="61A9FDDC" w14:textId="77777777" w:rsidR="00DD28B4" w:rsidRDefault="006F0148">
            <w:pPr>
              <w:pStyle w:val="TableParagraph"/>
              <w:rPr>
                <w:sz w:val="24"/>
              </w:rPr>
            </w:pPr>
            <w:r>
              <w:rPr>
                <w:spacing w:val="-2"/>
                <w:sz w:val="24"/>
              </w:rPr>
              <w:t>2.1.2</w:t>
            </w:r>
          </w:p>
        </w:tc>
        <w:tc>
          <w:tcPr>
            <w:tcW w:w="7996" w:type="dxa"/>
          </w:tcPr>
          <w:p w14:paraId="517CD67C" w14:textId="77777777" w:rsidR="00DD28B4" w:rsidRDefault="006F0148">
            <w:pPr>
              <w:pStyle w:val="TableParagraph"/>
              <w:rPr>
                <w:sz w:val="24"/>
              </w:rPr>
            </w:pPr>
            <w:r>
              <w:rPr>
                <w:sz w:val="24"/>
              </w:rPr>
              <w:t>Чтение вслух небольших адаптированных аутентичных текстов, построенных на изученном языковом материале, с соблюдением правил чтения</w:t>
            </w:r>
            <w:r>
              <w:rPr>
                <w:spacing w:val="-6"/>
                <w:sz w:val="24"/>
              </w:rPr>
              <w:t xml:space="preserve"> </w:t>
            </w:r>
            <w:r>
              <w:rPr>
                <w:sz w:val="24"/>
              </w:rPr>
              <w:t>и</w:t>
            </w:r>
            <w:r>
              <w:rPr>
                <w:spacing w:val="-6"/>
                <w:sz w:val="24"/>
              </w:rPr>
              <w:t xml:space="preserve"> </w:t>
            </w:r>
            <w:r>
              <w:rPr>
                <w:sz w:val="24"/>
              </w:rPr>
              <w:t>соответствующей</w:t>
            </w:r>
            <w:r>
              <w:rPr>
                <w:spacing w:val="-7"/>
                <w:sz w:val="24"/>
              </w:rPr>
              <w:t xml:space="preserve"> </w:t>
            </w:r>
            <w:r>
              <w:rPr>
                <w:sz w:val="24"/>
              </w:rPr>
              <w:t>интонации,</w:t>
            </w:r>
            <w:r>
              <w:rPr>
                <w:spacing w:val="-7"/>
                <w:sz w:val="24"/>
              </w:rPr>
              <w:t xml:space="preserve"> </w:t>
            </w:r>
            <w:r>
              <w:rPr>
                <w:sz w:val="24"/>
              </w:rPr>
              <w:t>демонстрирующее</w:t>
            </w:r>
            <w:r>
              <w:rPr>
                <w:spacing w:val="-8"/>
                <w:sz w:val="24"/>
              </w:rPr>
              <w:t xml:space="preserve"> </w:t>
            </w:r>
            <w:r>
              <w:rPr>
                <w:sz w:val="24"/>
              </w:rPr>
              <w:t>понимание</w:t>
            </w:r>
            <w:r>
              <w:rPr>
                <w:spacing w:val="-8"/>
                <w:sz w:val="24"/>
              </w:rPr>
              <w:t xml:space="preserve"> </w:t>
            </w:r>
            <w:r>
              <w:rPr>
                <w:sz w:val="24"/>
              </w:rPr>
              <w:t>текста (объем текста для чтения вслух - до 90 слов)</w:t>
            </w:r>
          </w:p>
        </w:tc>
      </w:tr>
      <w:tr w:rsidR="00DD28B4" w14:paraId="6CA48393" w14:textId="77777777">
        <w:trPr>
          <w:trHeight w:val="479"/>
        </w:trPr>
        <w:tc>
          <w:tcPr>
            <w:tcW w:w="1078" w:type="dxa"/>
          </w:tcPr>
          <w:p w14:paraId="6EE73286" w14:textId="77777777" w:rsidR="00DD28B4" w:rsidRDefault="006F0148">
            <w:pPr>
              <w:pStyle w:val="TableParagraph"/>
              <w:rPr>
                <w:sz w:val="24"/>
              </w:rPr>
            </w:pPr>
            <w:r>
              <w:rPr>
                <w:spacing w:val="-5"/>
                <w:sz w:val="24"/>
              </w:rPr>
              <w:t>2.2</w:t>
            </w:r>
          </w:p>
        </w:tc>
        <w:tc>
          <w:tcPr>
            <w:tcW w:w="7996" w:type="dxa"/>
          </w:tcPr>
          <w:p w14:paraId="368A246F" w14:textId="77777777" w:rsidR="00DD28B4" w:rsidRDefault="006F0148">
            <w:pPr>
              <w:pStyle w:val="TableParagraph"/>
              <w:rPr>
                <w:sz w:val="24"/>
              </w:rPr>
            </w:pPr>
            <w:r>
              <w:rPr>
                <w:sz w:val="24"/>
              </w:rPr>
              <w:t>Графика, орфография</w:t>
            </w:r>
            <w:r>
              <w:rPr>
                <w:spacing w:val="1"/>
                <w:sz w:val="24"/>
              </w:rPr>
              <w:t xml:space="preserve"> </w:t>
            </w:r>
            <w:r>
              <w:rPr>
                <w:sz w:val="24"/>
              </w:rPr>
              <w:t>и</w:t>
            </w:r>
            <w:r>
              <w:rPr>
                <w:spacing w:val="-1"/>
                <w:sz w:val="24"/>
              </w:rPr>
              <w:t xml:space="preserve"> </w:t>
            </w:r>
            <w:r>
              <w:rPr>
                <w:spacing w:val="-2"/>
                <w:sz w:val="24"/>
              </w:rPr>
              <w:t>пунктуация</w:t>
            </w:r>
          </w:p>
        </w:tc>
      </w:tr>
      <w:tr w:rsidR="00DD28B4" w14:paraId="2693FA2D" w14:textId="77777777">
        <w:trPr>
          <w:trHeight w:val="479"/>
        </w:trPr>
        <w:tc>
          <w:tcPr>
            <w:tcW w:w="1078" w:type="dxa"/>
          </w:tcPr>
          <w:p w14:paraId="7E5882A7" w14:textId="77777777" w:rsidR="00DD28B4" w:rsidRDefault="006F0148">
            <w:pPr>
              <w:pStyle w:val="TableParagraph"/>
              <w:rPr>
                <w:sz w:val="24"/>
              </w:rPr>
            </w:pPr>
            <w:r>
              <w:rPr>
                <w:spacing w:val="-2"/>
                <w:sz w:val="24"/>
              </w:rPr>
              <w:t>2.2.1</w:t>
            </w:r>
          </w:p>
        </w:tc>
        <w:tc>
          <w:tcPr>
            <w:tcW w:w="7996" w:type="dxa"/>
          </w:tcPr>
          <w:p w14:paraId="2499425F" w14:textId="77777777" w:rsidR="00DD28B4" w:rsidRDefault="006F0148">
            <w:pPr>
              <w:pStyle w:val="TableParagraph"/>
              <w:rPr>
                <w:sz w:val="24"/>
              </w:rPr>
            </w:pPr>
            <w:r>
              <w:rPr>
                <w:sz w:val="24"/>
              </w:rPr>
              <w:t>Правильное написание</w:t>
            </w:r>
            <w:r>
              <w:rPr>
                <w:spacing w:val="-1"/>
                <w:sz w:val="24"/>
              </w:rPr>
              <w:t xml:space="preserve"> </w:t>
            </w:r>
            <w:r>
              <w:rPr>
                <w:sz w:val="24"/>
              </w:rPr>
              <w:t>изученных</w:t>
            </w:r>
            <w:r>
              <w:rPr>
                <w:spacing w:val="2"/>
                <w:sz w:val="24"/>
              </w:rPr>
              <w:t xml:space="preserve"> </w:t>
            </w:r>
            <w:r>
              <w:rPr>
                <w:spacing w:val="-4"/>
                <w:sz w:val="24"/>
              </w:rPr>
              <w:t>слов</w:t>
            </w:r>
          </w:p>
        </w:tc>
      </w:tr>
      <w:tr w:rsidR="00DD28B4" w14:paraId="25C92157" w14:textId="77777777">
        <w:trPr>
          <w:trHeight w:val="1032"/>
        </w:trPr>
        <w:tc>
          <w:tcPr>
            <w:tcW w:w="1078" w:type="dxa"/>
          </w:tcPr>
          <w:p w14:paraId="15F144A7" w14:textId="77777777" w:rsidR="00DD28B4" w:rsidRDefault="006F0148">
            <w:pPr>
              <w:pStyle w:val="TableParagraph"/>
              <w:rPr>
                <w:sz w:val="24"/>
              </w:rPr>
            </w:pPr>
            <w:r>
              <w:rPr>
                <w:spacing w:val="-2"/>
                <w:sz w:val="24"/>
              </w:rPr>
              <w:t>2.2.2</w:t>
            </w:r>
          </w:p>
        </w:tc>
        <w:tc>
          <w:tcPr>
            <w:tcW w:w="7996" w:type="dxa"/>
          </w:tcPr>
          <w:p w14:paraId="63E365E6" w14:textId="77777777" w:rsidR="00DD28B4" w:rsidRDefault="006F0148">
            <w:pPr>
              <w:pStyle w:val="TableParagraph"/>
              <w:rPr>
                <w:sz w:val="24"/>
              </w:rPr>
            </w:pPr>
            <w:r>
              <w:rPr>
                <w:sz w:val="24"/>
              </w:rPr>
              <w:t>Правильное использование знаков препинания: точки, вопросительного и восклицательного</w:t>
            </w:r>
            <w:r>
              <w:rPr>
                <w:spacing w:val="-5"/>
                <w:sz w:val="24"/>
              </w:rPr>
              <w:t xml:space="preserve"> </w:t>
            </w:r>
            <w:r>
              <w:rPr>
                <w:sz w:val="24"/>
              </w:rPr>
              <w:t>знаков</w:t>
            </w:r>
            <w:r>
              <w:rPr>
                <w:spacing w:val="-6"/>
                <w:sz w:val="24"/>
              </w:rPr>
              <w:t xml:space="preserve"> </w:t>
            </w:r>
            <w:r>
              <w:rPr>
                <w:sz w:val="24"/>
              </w:rPr>
              <w:t>в</w:t>
            </w:r>
            <w:r>
              <w:rPr>
                <w:spacing w:val="-6"/>
                <w:sz w:val="24"/>
              </w:rPr>
              <w:t xml:space="preserve"> </w:t>
            </w:r>
            <w:r>
              <w:rPr>
                <w:sz w:val="24"/>
              </w:rPr>
              <w:t>конце</w:t>
            </w:r>
            <w:r>
              <w:rPr>
                <w:spacing w:val="-3"/>
                <w:sz w:val="24"/>
              </w:rPr>
              <w:t xml:space="preserve"> </w:t>
            </w:r>
            <w:r>
              <w:rPr>
                <w:sz w:val="24"/>
              </w:rPr>
              <w:t>предложения,</w:t>
            </w:r>
            <w:r>
              <w:rPr>
                <w:spacing w:val="-5"/>
                <w:sz w:val="24"/>
              </w:rPr>
              <w:t xml:space="preserve"> </w:t>
            </w:r>
            <w:r>
              <w:rPr>
                <w:sz w:val="24"/>
              </w:rPr>
              <w:t>запятой</w:t>
            </w:r>
            <w:r>
              <w:rPr>
                <w:spacing w:val="-4"/>
                <w:sz w:val="24"/>
              </w:rPr>
              <w:t xml:space="preserve"> </w:t>
            </w:r>
            <w:r>
              <w:rPr>
                <w:sz w:val="24"/>
              </w:rPr>
              <w:t>при</w:t>
            </w:r>
            <w:r>
              <w:rPr>
                <w:spacing w:val="-5"/>
                <w:sz w:val="24"/>
              </w:rPr>
              <w:t xml:space="preserve"> </w:t>
            </w:r>
            <w:r>
              <w:rPr>
                <w:sz w:val="24"/>
              </w:rPr>
              <w:t>перечислении</w:t>
            </w:r>
            <w:r>
              <w:rPr>
                <w:spacing w:val="-6"/>
                <w:sz w:val="24"/>
              </w:rPr>
              <w:t xml:space="preserve"> </w:t>
            </w:r>
            <w:r>
              <w:rPr>
                <w:sz w:val="24"/>
              </w:rPr>
              <w:t>и обращении, апострофа</w:t>
            </w:r>
          </w:p>
        </w:tc>
      </w:tr>
      <w:tr w:rsidR="00DD28B4" w14:paraId="24559351" w14:textId="77777777">
        <w:trPr>
          <w:trHeight w:val="1034"/>
        </w:trPr>
        <w:tc>
          <w:tcPr>
            <w:tcW w:w="1078" w:type="dxa"/>
          </w:tcPr>
          <w:p w14:paraId="3010D8F4" w14:textId="77777777" w:rsidR="00DD28B4" w:rsidRDefault="006F0148">
            <w:pPr>
              <w:pStyle w:val="TableParagraph"/>
              <w:rPr>
                <w:sz w:val="24"/>
              </w:rPr>
            </w:pPr>
            <w:r>
              <w:rPr>
                <w:spacing w:val="-2"/>
                <w:sz w:val="24"/>
              </w:rPr>
              <w:t>2.2.3</w:t>
            </w:r>
          </w:p>
        </w:tc>
        <w:tc>
          <w:tcPr>
            <w:tcW w:w="7996" w:type="dxa"/>
          </w:tcPr>
          <w:p w14:paraId="115FD406" w14:textId="77777777" w:rsidR="00DD28B4" w:rsidRDefault="006F0148">
            <w:pPr>
              <w:pStyle w:val="TableParagraph"/>
              <w:rPr>
                <w:sz w:val="24"/>
              </w:rPr>
            </w:pPr>
            <w:r>
              <w:rPr>
                <w:sz w:val="24"/>
              </w:rPr>
              <w:t>Пунктуационно правильное, в соответствии с нормами речевого этикета, принятыми</w:t>
            </w:r>
            <w:r>
              <w:rPr>
                <w:spacing w:val="-6"/>
                <w:sz w:val="24"/>
              </w:rPr>
              <w:t xml:space="preserve"> </w:t>
            </w:r>
            <w:r>
              <w:rPr>
                <w:sz w:val="24"/>
              </w:rPr>
              <w:t>в</w:t>
            </w:r>
            <w:r>
              <w:rPr>
                <w:spacing w:val="-6"/>
                <w:sz w:val="24"/>
              </w:rPr>
              <w:t xml:space="preserve"> </w:t>
            </w:r>
            <w:r>
              <w:rPr>
                <w:sz w:val="24"/>
              </w:rPr>
              <w:t>стране</w:t>
            </w:r>
            <w:r>
              <w:rPr>
                <w:spacing w:val="-6"/>
                <w:sz w:val="24"/>
              </w:rPr>
              <w:t xml:space="preserve"> </w:t>
            </w:r>
            <w:r>
              <w:rPr>
                <w:sz w:val="24"/>
              </w:rPr>
              <w:t>(странах)</w:t>
            </w:r>
            <w:r>
              <w:rPr>
                <w:spacing w:val="-6"/>
                <w:sz w:val="24"/>
              </w:rPr>
              <w:t xml:space="preserve"> </w:t>
            </w:r>
            <w:r>
              <w:rPr>
                <w:sz w:val="24"/>
              </w:rPr>
              <w:t>изучаемого</w:t>
            </w:r>
            <w:r>
              <w:rPr>
                <w:spacing w:val="-6"/>
                <w:sz w:val="24"/>
              </w:rPr>
              <w:t xml:space="preserve"> </w:t>
            </w:r>
            <w:r>
              <w:rPr>
                <w:sz w:val="24"/>
              </w:rPr>
              <w:t>языка,</w:t>
            </w:r>
            <w:r>
              <w:rPr>
                <w:spacing w:val="-5"/>
                <w:sz w:val="24"/>
              </w:rPr>
              <w:t xml:space="preserve"> </w:t>
            </w:r>
            <w:r>
              <w:rPr>
                <w:sz w:val="24"/>
              </w:rPr>
              <w:t>оформление</w:t>
            </w:r>
            <w:r>
              <w:rPr>
                <w:spacing w:val="-5"/>
                <w:sz w:val="24"/>
              </w:rPr>
              <w:t xml:space="preserve"> </w:t>
            </w:r>
            <w:r>
              <w:rPr>
                <w:sz w:val="24"/>
              </w:rPr>
              <w:t>электронного сообщения личного характера</w:t>
            </w:r>
          </w:p>
        </w:tc>
      </w:tr>
      <w:tr w:rsidR="00DD28B4" w14:paraId="795953E6" w14:textId="77777777">
        <w:trPr>
          <w:trHeight w:val="479"/>
        </w:trPr>
        <w:tc>
          <w:tcPr>
            <w:tcW w:w="1078" w:type="dxa"/>
          </w:tcPr>
          <w:p w14:paraId="0201598E" w14:textId="77777777" w:rsidR="00DD28B4" w:rsidRDefault="006F0148">
            <w:pPr>
              <w:pStyle w:val="TableParagraph"/>
              <w:spacing w:before="99"/>
              <w:rPr>
                <w:sz w:val="24"/>
              </w:rPr>
            </w:pPr>
            <w:r>
              <w:rPr>
                <w:spacing w:val="-5"/>
                <w:sz w:val="24"/>
              </w:rPr>
              <w:t>2.3</w:t>
            </w:r>
          </w:p>
        </w:tc>
        <w:tc>
          <w:tcPr>
            <w:tcW w:w="7996" w:type="dxa"/>
          </w:tcPr>
          <w:p w14:paraId="08D548DF" w14:textId="77777777" w:rsidR="00DD28B4" w:rsidRDefault="006F0148">
            <w:pPr>
              <w:pStyle w:val="TableParagraph"/>
              <w:spacing w:before="99"/>
              <w:rPr>
                <w:sz w:val="24"/>
              </w:rPr>
            </w:pPr>
            <w:r>
              <w:rPr>
                <w:sz w:val="24"/>
              </w:rPr>
              <w:t>Лексическая</w:t>
            </w:r>
            <w:r>
              <w:rPr>
                <w:spacing w:val="-2"/>
                <w:sz w:val="24"/>
              </w:rPr>
              <w:t xml:space="preserve"> </w:t>
            </w:r>
            <w:r>
              <w:rPr>
                <w:sz w:val="24"/>
              </w:rPr>
              <w:t>сторона</w:t>
            </w:r>
            <w:r>
              <w:rPr>
                <w:spacing w:val="-1"/>
                <w:sz w:val="24"/>
              </w:rPr>
              <w:t xml:space="preserve"> </w:t>
            </w:r>
            <w:r>
              <w:rPr>
                <w:spacing w:val="-4"/>
                <w:sz w:val="24"/>
              </w:rPr>
              <w:t>речи</w:t>
            </w:r>
          </w:p>
        </w:tc>
      </w:tr>
      <w:tr w:rsidR="00DD28B4" w14:paraId="680D3366" w14:textId="77777777">
        <w:trPr>
          <w:trHeight w:val="1584"/>
        </w:trPr>
        <w:tc>
          <w:tcPr>
            <w:tcW w:w="1078" w:type="dxa"/>
          </w:tcPr>
          <w:p w14:paraId="72F49AEC" w14:textId="77777777" w:rsidR="00DD28B4" w:rsidRDefault="006F0148">
            <w:pPr>
              <w:pStyle w:val="TableParagraph"/>
              <w:spacing w:before="99"/>
              <w:rPr>
                <w:sz w:val="24"/>
              </w:rPr>
            </w:pPr>
            <w:r>
              <w:rPr>
                <w:spacing w:val="-2"/>
                <w:sz w:val="24"/>
              </w:rPr>
              <w:t>2.3.1</w:t>
            </w:r>
          </w:p>
        </w:tc>
        <w:tc>
          <w:tcPr>
            <w:tcW w:w="7996" w:type="dxa"/>
          </w:tcPr>
          <w:p w14:paraId="2CE854E2" w14:textId="77777777" w:rsidR="00DD28B4" w:rsidRDefault="006F0148">
            <w:pPr>
              <w:pStyle w:val="TableParagraph"/>
              <w:spacing w:before="99"/>
              <w:ind w:right="138"/>
              <w:rPr>
                <w:sz w:val="24"/>
              </w:rPr>
            </w:pPr>
            <w:r>
              <w:rPr>
                <w:sz w:val="24"/>
              </w:rPr>
              <w:t>Распознавание</w:t>
            </w:r>
            <w:r>
              <w:rPr>
                <w:spacing w:val="-3"/>
                <w:sz w:val="24"/>
              </w:rPr>
              <w:t xml:space="preserve"> </w:t>
            </w:r>
            <w:r>
              <w:rPr>
                <w:sz w:val="24"/>
              </w:rPr>
              <w:t>в</w:t>
            </w:r>
            <w:r>
              <w:rPr>
                <w:spacing w:val="-5"/>
                <w:sz w:val="24"/>
              </w:rPr>
              <w:t xml:space="preserve"> </w:t>
            </w:r>
            <w:r>
              <w:rPr>
                <w:sz w:val="24"/>
              </w:rPr>
              <w:t>письменном</w:t>
            </w:r>
            <w:r>
              <w:rPr>
                <w:spacing w:val="-5"/>
                <w:sz w:val="24"/>
              </w:rPr>
              <w:t xml:space="preserve"> </w:t>
            </w:r>
            <w:r>
              <w:rPr>
                <w:sz w:val="24"/>
              </w:rPr>
              <w:t>и</w:t>
            </w:r>
            <w:r>
              <w:rPr>
                <w:spacing w:val="-3"/>
                <w:sz w:val="24"/>
              </w:rPr>
              <w:t xml:space="preserve"> </w:t>
            </w:r>
            <w:r>
              <w:rPr>
                <w:sz w:val="24"/>
              </w:rPr>
              <w:t>звучащем</w:t>
            </w:r>
            <w:r>
              <w:rPr>
                <w:spacing w:val="-7"/>
                <w:sz w:val="24"/>
              </w:rPr>
              <w:t xml:space="preserve"> </w:t>
            </w:r>
            <w:r>
              <w:rPr>
                <w:sz w:val="24"/>
              </w:rPr>
              <w:t>тексте</w:t>
            </w:r>
            <w:r>
              <w:rPr>
                <w:spacing w:val="-5"/>
                <w:sz w:val="24"/>
              </w:rPr>
              <w:t xml:space="preserve"> </w:t>
            </w:r>
            <w:r>
              <w:rPr>
                <w:sz w:val="24"/>
              </w:rPr>
              <w:t>и</w:t>
            </w:r>
            <w:r>
              <w:rPr>
                <w:spacing w:val="-3"/>
                <w:sz w:val="24"/>
              </w:rPr>
              <w:t xml:space="preserve"> </w:t>
            </w:r>
            <w:r>
              <w:rPr>
                <w:sz w:val="24"/>
              </w:rPr>
              <w:t>употребление</w:t>
            </w:r>
            <w:r>
              <w:rPr>
                <w:spacing w:val="-5"/>
                <w:sz w:val="24"/>
              </w:rPr>
              <w:t xml:space="preserve"> </w:t>
            </w:r>
            <w:r>
              <w:rPr>
                <w:sz w:val="24"/>
              </w:rPr>
              <w:t>в</w:t>
            </w:r>
            <w:r>
              <w:rPr>
                <w:spacing w:val="-5"/>
                <w:sz w:val="24"/>
              </w:rPr>
              <w:t xml:space="preserve"> </w:t>
            </w:r>
            <w:r>
              <w:rPr>
                <w:sz w:val="24"/>
              </w:rPr>
              <w:t>устной</w:t>
            </w:r>
            <w:r>
              <w:rPr>
                <w:spacing w:val="-2"/>
                <w:sz w:val="24"/>
              </w:rPr>
              <w:t xml:space="preserve"> </w:t>
            </w:r>
            <w:r>
              <w:rPr>
                <w:sz w:val="24"/>
              </w:rPr>
              <w:t>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DD28B4" w14:paraId="70EAF830" w14:textId="77777777">
        <w:trPr>
          <w:trHeight w:val="479"/>
        </w:trPr>
        <w:tc>
          <w:tcPr>
            <w:tcW w:w="1078" w:type="dxa"/>
          </w:tcPr>
          <w:p w14:paraId="5D79ACF7" w14:textId="77777777" w:rsidR="00DD28B4" w:rsidRDefault="006F0148">
            <w:pPr>
              <w:pStyle w:val="TableParagraph"/>
              <w:rPr>
                <w:sz w:val="24"/>
              </w:rPr>
            </w:pPr>
            <w:r>
              <w:rPr>
                <w:spacing w:val="-2"/>
                <w:sz w:val="24"/>
              </w:rPr>
              <w:t>2.3.2</w:t>
            </w:r>
          </w:p>
        </w:tc>
        <w:tc>
          <w:tcPr>
            <w:tcW w:w="7996" w:type="dxa"/>
          </w:tcPr>
          <w:p w14:paraId="1FED6290" w14:textId="77777777" w:rsidR="00DD28B4" w:rsidRDefault="006F0148">
            <w:pPr>
              <w:pStyle w:val="TableParagraph"/>
              <w:rPr>
                <w:sz w:val="24"/>
              </w:rPr>
            </w:pPr>
            <w:r>
              <w:rPr>
                <w:sz w:val="24"/>
              </w:rPr>
              <w:t>Основные</w:t>
            </w:r>
            <w:r>
              <w:rPr>
                <w:spacing w:val="-4"/>
                <w:sz w:val="24"/>
              </w:rPr>
              <w:t xml:space="preserve"> </w:t>
            </w:r>
            <w:r>
              <w:rPr>
                <w:sz w:val="24"/>
              </w:rPr>
              <w:t>способы</w:t>
            </w:r>
            <w:r>
              <w:rPr>
                <w:spacing w:val="-2"/>
                <w:sz w:val="24"/>
              </w:rPr>
              <w:t xml:space="preserve"> </w:t>
            </w:r>
            <w:r>
              <w:rPr>
                <w:sz w:val="24"/>
              </w:rPr>
              <w:t>словообразования</w:t>
            </w:r>
            <w:r>
              <w:rPr>
                <w:spacing w:val="3"/>
                <w:sz w:val="24"/>
              </w:rPr>
              <w:t xml:space="preserve"> </w:t>
            </w:r>
            <w:r>
              <w:rPr>
                <w:sz w:val="24"/>
              </w:rPr>
              <w:t>-</w:t>
            </w:r>
            <w:r>
              <w:rPr>
                <w:spacing w:val="-1"/>
                <w:sz w:val="24"/>
              </w:rPr>
              <w:t xml:space="preserve"> </w:t>
            </w:r>
            <w:r>
              <w:rPr>
                <w:spacing w:val="-2"/>
                <w:sz w:val="24"/>
              </w:rPr>
              <w:t>аффиксация:</w:t>
            </w:r>
          </w:p>
        </w:tc>
      </w:tr>
    </w:tbl>
    <w:p w14:paraId="01404D64" w14:textId="77777777" w:rsidR="00DD28B4" w:rsidRDefault="00DD28B4">
      <w:pPr>
        <w:pStyle w:val="TableParagraph"/>
        <w:rPr>
          <w:sz w:val="24"/>
        </w:rPr>
        <w:sectPr w:rsidR="00DD28B4">
          <w:type w:val="continuous"/>
          <w:pgSz w:w="11910" w:h="16830"/>
          <w:pgMar w:top="820" w:right="708" w:bottom="95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rsidRPr="002736E3" w14:paraId="0B50EB56" w14:textId="77777777">
        <w:trPr>
          <w:trHeight w:val="756"/>
        </w:trPr>
        <w:tc>
          <w:tcPr>
            <w:tcW w:w="1078" w:type="dxa"/>
          </w:tcPr>
          <w:p w14:paraId="1AE5A3DC" w14:textId="77777777" w:rsidR="00DD28B4" w:rsidRDefault="006F0148">
            <w:pPr>
              <w:pStyle w:val="TableParagraph"/>
              <w:spacing w:before="99"/>
              <w:rPr>
                <w:sz w:val="24"/>
              </w:rPr>
            </w:pPr>
            <w:r>
              <w:rPr>
                <w:spacing w:val="-2"/>
                <w:sz w:val="24"/>
              </w:rPr>
              <w:t>2.3.2.1</w:t>
            </w:r>
          </w:p>
        </w:tc>
        <w:tc>
          <w:tcPr>
            <w:tcW w:w="7996" w:type="dxa"/>
          </w:tcPr>
          <w:p w14:paraId="76CC010B" w14:textId="77777777" w:rsidR="00DD28B4" w:rsidRPr="006F0148" w:rsidRDefault="006F0148">
            <w:pPr>
              <w:pStyle w:val="TableParagraph"/>
              <w:spacing w:before="99"/>
              <w:rPr>
                <w:sz w:val="24"/>
                <w:lang w:val="en-US"/>
              </w:rPr>
            </w:pPr>
            <w:r>
              <w:rPr>
                <w:sz w:val="24"/>
              </w:rPr>
              <w:t>образование</w:t>
            </w:r>
            <w:r w:rsidRPr="006F0148">
              <w:rPr>
                <w:sz w:val="24"/>
                <w:lang w:val="en-US"/>
              </w:rPr>
              <w:t xml:space="preserve"> </w:t>
            </w:r>
            <w:r>
              <w:rPr>
                <w:sz w:val="24"/>
              </w:rPr>
              <w:t>имен</w:t>
            </w:r>
            <w:r w:rsidRPr="006F0148">
              <w:rPr>
                <w:sz w:val="24"/>
                <w:lang w:val="en-US"/>
              </w:rPr>
              <w:t xml:space="preserve"> </w:t>
            </w:r>
            <w:r>
              <w:rPr>
                <w:sz w:val="24"/>
              </w:rPr>
              <w:t>существительных</w:t>
            </w:r>
            <w:r w:rsidRPr="006F0148">
              <w:rPr>
                <w:sz w:val="24"/>
                <w:lang w:val="en-US"/>
              </w:rPr>
              <w:t xml:space="preserve"> </w:t>
            </w:r>
            <w:r>
              <w:rPr>
                <w:sz w:val="24"/>
              </w:rPr>
              <w:t>при</w:t>
            </w:r>
            <w:r w:rsidRPr="006F0148">
              <w:rPr>
                <w:sz w:val="24"/>
                <w:lang w:val="en-US"/>
              </w:rPr>
              <w:t xml:space="preserve"> </w:t>
            </w:r>
            <w:r>
              <w:rPr>
                <w:sz w:val="24"/>
              </w:rPr>
              <w:t>помощи</w:t>
            </w:r>
            <w:r w:rsidRPr="006F0148">
              <w:rPr>
                <w:sz w:val="24"/>
                <w:lang w:val="en-US"/>
              </w:rPr>
              <w:t xml:space="preserve"> </w:t>
            </w:r>
            <w:r>
              <w:rPr>
                <w:sz w:val="24"/>
              </w:rPr>
              <w:t>суффиксов</w:t>
            </w:r>
            <w:r w:rsidRPr="006F0148">
              <w:rPr>
                <w:sz w:val="24"/>
                <w:lang w:val="en-US"/>
              </w:rPr>
              <w:t xml:space="preserve"> -er/-or (teacher/visitor),</w:t>
            </w:r>
            <w:r w:rsidRPr="006F0148">
              <w:rPr>
                <w:spacing w:val="-8"/>
                <w:sz w:val="24"/>
                <w:lang w:val="en-US"/>
              </w:rPr>
              <w:t xml:space="preserve"> </w:t>
            </w:r>
            <w:r w:rsidRPr="006F0148">
              <w:rPr>
                <w:sz w:val="24"/>
                <w:lang w:val="en-US"/>
              </w:rPr>
              <w:t>-ist</w:t>
            </w:r>
            <w:r w:rsidRPr="006F0148">
              <w:rPr>
                <w:spacing w:val="-7"/>
                <w:sz w:val="24"/>
                <w:lang w:val="en-US"/>
              </w:rPr>
              <w:t xml:space="preserve"> </w:t>
            </w:r>
            <w:r w:rsidRPr="006F0148">
              <w:rPr>
                <w:sz w:val="24"/>
                <w:lang w:val="en-US"/>
              </w:rPr>
              <w:t>(scientist,</w:t>
            </w:r>
            <w:r w:rsidRPr="006F0148">
              <w:rPr>
                <w:spacing w:val="-7"/>
                <w:sz w:val="24"/>
                <w:lang w:val="en-US"/>
              </w:rPr>
              <w:t xml:space="preserve"> </w:t>
            </w:r>
            <w:r w:rsidRPr="006F0148">
              <w:rPr>
                <w:sz w:val="24"/>
                <w:lang w:val="en-US"/>
              </w:rPr>
              <w:t>tourist),</w:t>
            </w:r>
            <w:r w:rsidRPr="006F0148">
              <w:rPr>
                <w:spacing w:val="-7"/>
                <w:sz w:val="24"/>
                <w:lang w:val="en-US"/>
              </w:rPr>
              <w:t xml:space="preserve"> </w:t>
            </w:r>
            <w:r w:rsidRPr="006F0148">
              <w:rPr>
                <w:sz w:val="24"/>
                <w:lang w:val="en-US"/>
              </w:rPr>
              <w:t>-sion/-tion</w:t>
            </w:r>
            <w:r w:rsidRPr="006F0148">
              <w:rPr>
                <w:spacing w:val="-7"/>
                <w:sz w:val="24"/>
                <w:lang w:val="en-US"/>
              </w:rPr>
              <w:t xml:space="preserve"> </w:t>
            </w:r>
            <w:r w:rsidRPr="006F0148">
              <w:rPr>
                <w:sz w:val="24"/>
                <w:lang w:val="en-US"/>
              </w:rPr>
              <w:t>(discussion/invitation)</w:t>
            </w:r>
          </w:p>
        </w:tc>
      </w:tr>
      <w:tr w:rsidR="00DD28B4" w14:paraId="4377F59D" w14:textId="77777777">
        <w:trPr>
          <w:trHeight w:val="755"/>
        </w:trPr>
        <w:tc>
          <w:tcPr>
            <w:tcW w:w="1078" w:type="dxa"/>
          </w:tcPr>
          <w:p w14:paraId="3A610681" w14:textId="77777777" w:rsidR="00DD28B4" w:rsidRDefault="006F0148">
            <w:pPr>
              <w:pStyle w:val="TableParagraph"/>
              <w:spacing w:before="99"/>
              <w:rPr>
                <w:sz w:val="24"/>
              </w:rPr>
            </w:pPr>
            <w:r>
              <w:rPr>
                <w:spacing w:val="-2"/>
                <w:sz w:val="24"/>
              </w:rPr>
              <w:t>2.3.2.2</w:t>
            </w:r>
          </w:p>
        </w:tc>
        <w:tc>
          <w:tcPr>
            <w:tcW w:w="7996" w:type="dxa"/>
          </w:tcPr>
          <w:p w14:paraId="3743488C" w14:textId="77777777" w:rsidR="00DD28B4" w:rsidRDefault="006F0148">
            <w:pPr>
              <w:pStyle w:val="TableParagraph"/>
              <w:spacing w:before="99"/>
              <w:rPr>
                <w:sz w:val="24"/>
              </w:rPr>
            </w:pPr>
            <w:r>
              <w:rPr>
                <w:sz w:val="24"/>
              </w:rPr>
              <w:t>образование</w:t>
            </w:r>
            <w:r>
              <w:rPr>
                <w:spacing w:val="-4"/>
                <w:sz w:val="24"/>
              </w:rPr>
              <w:t xml:space="preserve"> </w:t>
            </w:r>
            <w:r>
              <w:rPr>
                <w:sz w:val="24"/>
              </w:rPr>
              <w:t>имен</w:t>
            </w:r>
            <w:r>
              <w:rPr>
                <w:spacing w:val="-3"/>
                <w:sz w:val="24"/>
              </w:rPr>
              <w:t xml:space="preserve"> </w:t>
            </w:r>
            <w:r>
              <w:rPr>
                <w:sz w:val="24"/>
              </w:rPr>
              <w:t>прилагательных</w:t>
            </w:r>
            <w:r>
              <w:rPr>
                <w:spacing w:val="-3"/>
                <w:sz w:val="24"/>
              </w:rPr>
              <w:t xml:space="preserve"> </w:t>
            </w:r>
            <w:r>
              <w:rPr>
                <w:sz w:val="24"/>
              </w:rPr>
              <w:t>при</w:t>
            </w:r>
            <w:r>
              <w:rPr>
                <w:spacing w:val="-1"/>
                <w:sz w:val="24"/>
              </w:rPr>
              <w:t xml:space="preserve"> </w:t>
            </w:r>
            <w:r>
              <w:rPr>
                <w:sz w:val="24"/>
              </w:rPr>
              <w:t>помощи</w:t>
            </w:r>
            <w:r>
              <w:rPr>
                <w:spacing w:val="-5"/>
                <w:sz w:val="24"/>
              </w:rPr>
              <w:t xml:space="preserve"> </w:t>
            </w:r>
            <w:r>
              <w:rPr>
                <w:sz w:val="24"/>
              </w:rPr>
              <w:t>суффиксов</w:t>
            </w:r>
            <w:r>
              <w:rPr>
                <w:spacing w:val="-1"/>
                <w:sz w:val="24"/>
              </w:rPr>
              <w:t xml:space="preserve"> </w:t>
            </w:r>
            <w:r>
              <w:rPr>
                <w:sz w:val="24"/>
              </w:rPr>
              <w:t>-ful</w:t>
            </w:r>
            <w:r>
              <w:rPr>
                <w:spacing w:val="-3"/>
                <w:sz w:val="24"/>
              </w:rPr>
              <w:t xml:space="preserve"> </w:t>
            </w:r>
            <w:r>
              <w:rPr>
                <w:spacing w:val="-2"/>
                <w:sz w:val="24"/>
              </w:rPr>
              <w:t>(wonderful),</w:t>
            </w:r>
          </w:p>
          <w:p w14:paraId="2B42F9DA" w14:textId="77777777" w:rsidR="00DD28B4" w:rsidRDefault="006F0148">
            <w:pPr>
              <w:pStyle w:val="TableParagraph"/>
              <w:spacing w:before="0"/>
              <w:rPr>
                <w:sz w:val="24"/>
              </w:rPr>
            </w:pPr>
            <w:r>
              <w:rPr>
                <w:sz w:val="24"/>
              </w:rPr>
              <w:t>-ian/-an</w:t>
            </w:r>
            <w:r>
              <w:rPr>
                <w:spacing w:val="-2"/>
                <w:sz w:val="24"/>
              </w:rPr>
              <w:t xml:space="preserve"> (Russian/American)</w:t>
            </w:r>
          </w:p>
        </w:tc>
      </w:tr>
      <w:tr w:rsidR="00DD28B4" w14:paraId="21B0A9F7" w14:textId="77777777">
        <w:trPr>
          <w:trHeight w:val="479"/>
        </w:trPr>
        <w:tc>
          <w:tcPr>
            <w:tcW w:w="1078" w:type="dxa"/>
          </w:tcPr>
          <w:p w14:paraId="6C166492" w14:textId="77777777" w:rsidR="00DD28B4" w:rsidRDefault="006F0148">
            <w:pPr>
              <w:pStyle w:val="TableParagraph"/>
              <w:rPr>
                <w:sz w:val="24"/>
              </w:rPr>
            </w:pPr>
            <w:r>
              <w:rPr>
                <w:spacing w:val="-2"/>
                <w:sz w:val="24"/>
              </w:rPr>
              <w:t>2.3.2.3</w:t>
            </w:r>
          </w:p>
        </w:tc>
        <w:tc>
          <w:tcPr>
            <w:tcW w:w="7996" w:type="dxa"/>
          </w:tcPr>
          <w:p w14:paraId="321D1B64" w14:textId="77777777" w:rsidR="00DD28B4" w:rsidRDefault="006F0148">
            <w:pPr>
              <w:pStyle w:val="TableParagraph"/>
              <w:rPr>
                <w:sz w:val="24"/>
              </w:rPr>
            </w:pPr>
            <w:r>
              <w:rPr>
                <w:sz w:val="24"/>
              </w:rPr>
              <w:t>образование</w:t>
            </w:r>
            <w:r>
              <w:rPr>
                <w:spacing w:val="-3"/>
                <w:sz w:val="24"/>
              </w:rPr>
              <w:t xml:space="preserve"> </w:t>
            </w:r>
            <w:r>
              <w:rPr>
                <w:sz w:val="24"/>
              </w:rPr>
              <w:t>наречий</w:t>
            </w:r>
            <w:r>
              <w:rPr>
                <w:spacing w:val="-1"/>
                <w:sz w:val="24"/>
              </w:rPr>
              <w:t xml:space="preserve"> </w:t>
            </w:r>
            <w:r>
              <w:rPr>
                <w:sz w:val="24"/>
              </w:rPr>
              <w:t>при</w:t>
            </w:r>
            <w:r>
              <w:rPr>
                <w:spacing w:val="-3"/>
                <w:sz w:val="24"/>
              </w:rPr>
              <w:t xml:space="preserve"> </w:t>
            </w:r>
            <w:r>
              <w:rPr>
                <w:sz w:val="24"/>
              </w:rPr>
              <w:t>помощи</w:t>
            </w:r>
            <w:r>
              <w:rPr>
                <w:spacing w:val="-1"/>
                <w:sz w:val="24"/>
              </w:rPr>
              <w:t xml:space="preserve"> </w:t>
            </w:r>
            <w:r>
              <w:rPr>
                <w:sz w:val="24"/>
              </w:rPr>
              <w:t>суффикса</w:t>
            </w:r>
            <w:r>
              <w:rPr>
                <w:spacing w:val="-4"/>
                <w:sz w:val="24"/>
              </w:rPr>
              <w:t xml:space="preserve"> </w:t>
            </w:r>
            <w:r>
              <w:rPr>
                <w:sz w:val="24"/>
              </w:rPr>
              <w:t>-ly</w:t>
            </w:r>
            <w:r>
              <w:rPr>
                <w:spacing w:val="-2"/>
                <w:sz w:val="24"/>
              </w:rPr>
              <w:t xml:space="preserve"> (recently)</w:t>
            </w:r>
          </w:p>
        </w:tc>
      </w:tr>
      <w:tr w:rsidR="00DD28B4" w14:paraId="792F1A6A" w14:textId="77777777">
        <w:trPr>
          <w:trHeight w:val="755"/>
        </w:trPr>
        <w:tc>
          <w:tcPr>
            <w:tcW w:w="1078" w:type="dxa"/>
          </w:tcPr>
          <w:p w14:paraId="11752C05" w14:textId="77777777" w:rsidR="00DD28B4" w:rsidRDefault="006F0148">
            <w:pPr>
              <w:pStyle w:val="TableParagraph"/>
              <w:rPr>
                <w:sz w:val="24"/>
              </w:rPr>
            </w:pPr>
            <w:r>
              <w:rPr>
                <w:spacing w:val="-2"/>
                <w:sz w:val="24"/>
              </w:rPr>
              <w:t>2.3.2.4</w:t>
            </w:r>
          </w:p>
        </w:tc>
        <w:tc>
          <w:tcPr>
            <w:tcW w:w="7996" w:type="dxa"/>
          </w:tcPr>
          <w:p w14:paraId="572673A3" w14:textId="77777777" w:rsidR="00DD28B4" w:rsidRDefault="006F0148">
            <w:pPr>
              <w:pStyle w:val="TableParagraph"/>
              <w:rPr>
                <w:sz w:val="24"/>
              </w:rPr>
            </w:pPr>
            <w:r>
              <w:rPr>
                <w:sz w:val="24"/>
              </w:rPr>
              <w:t>образование</w:t>
            </w:r>
            <w:r>
              <w:rPr>
                <w:spacing w:val="-6"/>
                <w:sz w:val="24"/>
              </w:rPr>
              <w:t xml:space="preserve"> </w:t>
            </w:r>
            <w:r>
              <w:rPr>
                <w:sz w:val="24"/>
              </w:rPr>
              <w:t>имен</w:t>
            </w:r>
            <w:r>
              <w:rPr>
                <w:spacing w:val="-6"/>
                <w:sz w:val="24"/>
              </w:rPr>
              <w:t xml:space="preserve"> </w:t>
            </w:r>
            <w:r>
              <w:rPr>
                <w:sz w:val="24"/>
              </w:rPr>
              <w:t>прилагательных,</w:t>
            </w:r>
            <w:r>
              <w:rPr>
                <w:spacing w:val="-6"/>
                <w:sz w:val="24"/>
              </w:rPr>
              <w:t xml:space="preserve"> </w:t>
            </w:r>
            <w:r>
              <w:rPr>
                <w:sz w:val="24"/>
              </w:rPr>
              <w:t>имен</w:t>
            </w:r>
            <w:r>
              <w:rPr>
                <w:spacing w:val="-6"/>
                <w:sz w:val="24"/>
              </w:rPr>
              <w:t xml:space="preserve"> </w:t>
            </w:r>
            <w:r>
              <w:rPr>
                <w:sz w:val="24"/>
              </w:rPr>
              <w:t>существительных</w:t>
            </w:r>
            <w:r>
              <w:rPr>
                <w:spacing w:val="-4"/>
                <w:sz w:val="24"/>
              </w:rPr>
              <w:t xml:space="preserve"> </w:t>
            </w:r>
            <w:r>
              <w:rPr>
                <w:sz w:val="24"/>
              </w:rPr>
              <w:t>и</w:t>
            </w:r>
            <w:r>
              <w:rPr>
                <w:spacing w:val="-8"/>
                <w:sz w:val="24"/>
              </w:rPr>
              <w:t xml:space="preserve"> </w:t>
            </w:r>
            <w:r>
              <w:rPr>
                <w:sz w:val="24"/>
              </w:rPr>
              <w:t>наречий</w:t>
            </w:r>
            <w:r>
              <w:rPr>
                <w:spacing w:val="-8"/>
                <w:sz w:val="24"/>
              </w:rPr>
              <w:t xml:space="preserve"> </w:t>
            </w:r>
            <w:r>
              <w:rPr>
                <w:sz w:val="24"/>
              </w:rPr>
              <w:t>при помощи отрицательного префикса un- (unhappy, unreality, unusually)</w:t>
            </w:r>
          </w:p>
        </w:tc>
      </w:tr>
      <w:tr w:rsidR="00DD28B4" w14:paraId="4B17A3E7" w14:textId="77777777">
        <w:trPr>
          <w:trHeight w:val="1308"/>
        </w:trPr>
        <w:tc>
          <w:tcPr>
            <w:tcW w:w="1078" w:type="dxa"/>
          </w:tcPr>
          <w:p w14:paraId="1F154B6C" w14:textId="77777777" w:rsidR="00DD28B4" w:rsidRDefault="006F0148">
            <w:pPr>
              <w:pStyle w:val="TableParagraph"/>
              <w:rPr>
                <w:sz w:val="24"/>
              </w:rPr>
            </w:pPr>
            <w:r>
              <w:rPr>
                <w:spacing w:val="-5"/>
                <w:sz w:val="24"/>
              </w:rPr>
              <w:t>2.4</w:t>
            </w:r>
          </w:p>
        </w:tc>
        <w:tc>
          <w:tcPr>
            <w:tcW w:w="7996" w:type="dxa"/>
          </w:tcPr>
          <w:p w14:paraId="0EFB2BE7" w14:textId="77777777" w:rsidR="00DD28B4" w:rsidRDefault="006F0148">
            <w:pPr>
              <w:pStyle w:val="TableParagraph"/>
              <w:rPr>
                <w:sz w:val="24"/>
              </w:rPr>
            </w:pPr>
            <w:r>
              <w:rPr>
                <w:sz w:val="24"/>
              </w:rPr>
              <w:t>Грамматическая</w:t>
            </w:r>
            <w:r>
              <w:rPr>
                <w:spacing w:val="-1"/>
                <w:sz w:val="24"/>
              </w:rPr>
              <w:t xml:space="preserve"> </w:t>
            </w:r>
            <w:r>
              <w:rPr>
                <w:sz w:val="24"/>
              </w:rPr>
              <w:t>сторона</w:t>
            </w:r>
            <w:r>
              <w:rPr>
                <w:spacing w:val="-2"/>
                <w:sz w:val="24"/>
              </w:rPr>
              <w:t xml:space="preserve"> </w:t>
            </w:r>
            <w:r>
              <w:rPr>
                <w:spacing w:val="-4"/>
                <w:sz w:val="24"/>
              </w:rPr>
              <w:t>речи</w:t>
            </w:r>
          </w:p>
          <w:p w14:paraId="54D00333" w14:textId="77777777" w:rsidR="00DD28B4" w:rsidRDefault="006F0148">
            <w:pPr>
              <w:pStyle w:val="TableParagraph"/>
              <w:spacing w:before="0"/>
              <w:rPr>
                <w:sz w:val="24"/>
              </w:rPr>
            </w:pPr>
            <w:r>
              <w:rPr>
                <w:sz w:val="24"/>
              </w:rPr>
              <w:t>Распознавание</w:t>
            </w:r>
            <w:r>
              <w:rPr>
                <w:spacing w:val="-3"/>
                <w:sz w:val="24"/>
              </w:rPr>
              <w:t xml:space="preserve"> </w:t>
            </w:r>
            <w:r>
              <w:rPr>
                <w:sz w:val="24"/>
              </w:rPr>
              <w:t>в</w:t>
            </w:r>
            <w:r>
              <w:rPr>
                <w:spacing w:val="-5"/>
                <w:sz w:val="24"/>
              </w:rPr>
              <w:t xml:space="preserve"> </w:t>
            </w:r>
            <w:r>
              <w:rPr>
                <w:sz w:val="24"/>
              </w:rPr>
              <w:t>письменном</w:t>
            </w:r>
            <w:r>
              <w:rPr>
                <w:spacing w:val="-5"/>
                <w:sz w:val="24"/>
              </w:rPr>
              <w:t xml:space="preserve"> </w:t>
            </w:r>
            <w:r>
              <w:rPr>
                <w:sz w:val="24"/>
              </w:rPr>
              <w:t>и</w:t>
            </w:r>
            <w:r>
              <w:rPr>
                <w:spacing w:val="-3"/>
                <w:sz w:val="24"/>
              </w:rPr>
              <w:t xml:space="preserve"> </w:t>
            </w:r>
            <w:r>
              <w:rPr>
                <w:sz w:val="24"/>
              </w:rPr>
              <w:t>звучащем</w:t>
            </w:r>
            <w:r>
              <w:rPr>
                <w:spacing w:val="-7"/>
                <w:sz w:val="24"/>
              </w:rPr>
              <w:t xml:space="preserve"> </w:t>
            </w:r>
            <w:r>
              <w:rPr>
                <w:sz w:val="24"/>
              </w:rPr>
              <w:t>тексте</w:t>
            </w:r>
            <w:r>
              <w:rPr>
                <w:spacing w:val="-5"/>
                <w:sz w:val="24"/>
              </w:rPr>
              <w:t xml:space="preserve"> </w:t>
            </w:r>
            <w:r>
              <w:rPr>
                <w:sz w:val="24"/>
              </w:rPr>
              <w:t>и</w:t>
            </w:r>
            <w:r>
              <w:rPr>
                <w:spacing w:val="-3"/>
                <w:sz w:val="24"/>
              </w:rPr>
              <w:t xml:space="preserve"> </w:t>
            </w:r>
            <w:r>
              <w:rPr>
                <w:sz w:val="24"/>
              </w:rPr>
              <w:t>употребление</w:t>
            </w:r>
            <w:r>
              <w:rPr>
                <w:spacing w:val="-5"/>
                <w:sz w:val="24"/>
              </w:rPr>
              <w:t xml:space="preserve"> </w:t>
            </w:r>
            <w:r>
              <w:rPr>
                <w:sz w:val="24"/>
              </w:rPr>
              <w:t>в</w:t>
            </w:r>
            <w:r>
              <w:rPr>
                <w:spacing w:val="-5"/>
                <w:sz w:val="24"/>
              </w:rPr>
              <w:t xml:space="preserve"> </w:t>
            </w:r>
            <w:r>
              <w:rPr>
                <w:sz w:val="24"/>
              </w:rPr>
              <w:t>устной</w:t>
            </w:r>
            <w:r>
              <w:rPr>
                <w:spacing w:val="-2"/>
                <w:sz w:val="24"/>
              </w:rPr>
              <w:t xml:space="preserve"> </w:t>
            </w:r>
            <w:r>
              <w:rPr>
                <w:sz w:val="24"/>
              </w:rPr>
              <w:t>и письменной речи изученных морфологических форм и синтаксических конструкций английского языка</w:t>
            </w:r>
          </w:p>
        </w:tc>
      </w:tr>
      <w:tr w:rsidR="00DD28B4" w14:paraId="3EA35DC6" w14:textId="77777777">
        <w:trPr>
          <w:trHeight w:val="755"/>
        </w:trPr>
        <w:tc>
          <w:tcPr>
            <w:tcW w:w="1078" w:type="dxa"/>
          </w:tcPr>
          <w:p w14:paraId="64F7AFBB" w14:textId="77777777" w:rsidR="00DD28B4" w:rsidRDefault="006F0148">
            <w:pPr>
              <w:pStyle w:val="TableParagraph"/>
              <w:rPr>
                <w:sz w:val="24"/>
              </w:rPr>
            </w:pPr>
            <w:r>
              <w:rPr>
                <w:spacing w:val="-2"/>
                <w:sz w:val="24"/>
              </w:rPr>
              <w:t>2.4.1</w:t>
            </w:r>
          </w:p>
        </w:tc>
        <w:tc>
          <w:tcPr>
            <w:tcW w:w="7996" w:type="dxa"/>
          </w:tcPr>
          <w:p w14:paraId="0D1D7878" w14:textId="77777777" w:rsidR="00DD28B4" w:rsidRDefault="006F0148">
            <w:pPr>
              <w:pStyle w:val="TableParagraph"/>
              <w:ind w:right="50"/>
              <w:rPr>
                <w:sz w:val="24"/>
              </w:rPr>
            </w:pPr>
            <w:r>
              <w:rPr>
                <w:sz w:val="24"/>
              </w:rPr>
              <w:t>Предложения</w:t>
            </w:r>
            <w:r>
              <w:rPr>
                <w:spacing w:val="-8"/>
                <w:sz w:val="24"/>
              </w:rPr>
              <w:t xml:space="preserve"> </w:t>
            </w:r>
            <w:r>
              <w:rPr>
                <w:sz w:val="24"/>
              </w:rPr>
              <w:t>с</w:t>
            </w:r>
            <w:r>
              <w:rPr>
                <w:spacing w:val="-9"/>
                <w:sz w:val="24"/>
              </w:rPr>
              <w:t xml:space="preserve"> </w:t>
            </w:r>
            <w:r>
              <w:rPr>
                <w:sz w:val="24"/>
              </w:rPr>
              <w:t>несколькими</w:t>
            </w:r>
            <w:r>
              <w:rPr>
                <w:spacing w:val="-8"/>
                <w:sz w:val="24"/>
              </w:rPr>
              <w:t xml:space="preserve"> </w:t>
            </w:r>
            <w:r>
              <w:rPr>
                <w:sz w:val="24"/>
              </w:rPr>
              <w:t>обстоятельствами,</w:t>
            </w:r>
            <w:r>
              <w:rPr>
                <w:spacing w:val="-8"/>
                <w:sz w:val="24"/>
              </w:rPr>
              <w:t xml:space="preserve"> </w:t>
            </w:r>
            <w:r>
              <w:rPr>
                <w:sz w:val="24"/>
              </w:rPr>
              <w:t>следующими</w:t>
            </w:r>
            <w:r>
              <w:rPr>
                <w:spacing w:val="-7"/>
                <w:sz w:val="24"/>
              </w:rPr>
              <w:t xml:space="preserve"> </w:t>
            </w:r>
            <w:r>
              <w:rPr>
                <w:sz w:val="24"/>
              </w:rPr>
              <w:t>в определенном порядке</w:t>
            </w:r>
          </w:p>
        </w:tc>
      </w:tr>
      <w:tr w:rsidR="00DD28B4" w14:paraId="720C9C63" w14:textId="77777777">
        <w:trPr>
          <w:trHeight w:val="757"/>
        </w:trPr>
        <w:tc>
          <w:tcPr>
            <w:tcW w:w="1078" w:type="dxa"/>
          </w:tcPr>
          <w:p w14:paraId="1C514807" w14:textId="77777777" w:rsidR="00DD28B4" w:rsidRDefault="006F0148">
            <w:pPr>
              <w:pStyle w:val="TableParagraph"/>
              <w:rPr>
                <w:sz w:val="24"/>
              </w:rPr>
            </w:pPr>
            <w:r>
              <w:rPr>
                <w:spacing w:val="-2"/>
                <w:sz w:val="24"/>
              </w:rPr>
              <w:t>2.4.2</w:t>
            </w:r>
          </w:p>
        </w:tc>
        <w:tc>
          <w:tcPr>
            <w:tcW w:w="7996" w:type="dxa"/>
          </w:tcPr>
          <w:p w14:paraId="7544F8E0" w14:textId="77777777" w:rsidR="00DD28B4" w:rsidRDefault="006F0148">
            <w:pPr>
              <w:pStyle w:val="TableParagraph"/>
              <w:ind w:right="93"/>
              <w:rPr>
                <w:sz w:val="24"/>
              </w:rPr>
            </w:pPr>
            <w:r>
              <w:rPr>
                <w:sz w:val="24"/>
              </w:rPr>
              <w:t>Вопросительные</w:t>
            </w:r>
            <w:r>
              <w:rPr>
                <w:spacing w:val="-8"/>
                <w:sz w:val="24"/>
              </w:rPr>
              <w:t xml:space="preserve"> </w:t>
            </w:r>
            <w:r>
              <w:rPr>
                <w:sz w:val="24"/>
              </w:rPr>
              <w:t>предложения</w:t>
            </w:r>
            <w:r>
              <w:rPr>
                <w:spacing w:val="-7"/>
                <w:sz w:val="24"/>
              </w:rPr>
              <w:t xml:space="preserve"> </w:t>
            </w:r>
            <w:r>
              <w:rPr>
                <w:sz w:val="24"/>
              </w:rPr>
              <w:t>(альтернативный</w:t>
            </w:r>
            <w:r>
              <w:rPr>
                <w:spacing w:val="-7"/>
                <w:sz w:val="24"/>
              </w:rPr>
              <w:t xml:space="preserve"> </w:t>
            </w:r>
            <w:r>
              <w:rPr>
                <w:sz w:val="24"/>
              </w:rPr>
              <w:t>и</w:t>
            </w:r>
            <w:r>
              <w:rPr>
                <w:spacing w:val="-7"/>
                <w:sz w:val="24"/>
              </w:rPr>
              <w:t xml:space="preserve"> </w:t>
            </w:r>
            <w:r>
              <w:rPr>
                <w:sz w:val="24"/>
              </w:rPr>
              <w:t>разделительный</w:t>
            </w:r>
            <w:r>
              <w:rPr>
                <w:spacing w:val="-9"/>
                <w:sz w:val="24"/>
              </w:rPr>
              <w:t xml:space="preserve"> </w:t>
            </w:r>
            <w:r>
              <w:rPr>
                <w:sz w:val="24"/>
              </w:rPr>
              <w:t>вопросы в Present/Past/Future Simple Tense)</w:t>
            </w:r>
          </w:p>
        </w:tc>
      </w:tr>
      <w:tr w:rsidR="00DD28B4" w14:paraId="53B65190" w14:textId="77777777">
        <w:trPr>
          <w:trHeight w:val="1031"/>
        </w:trPr>
        <w:tc>
          <w:tcPr>
            <w:tcW w:w="1078" w:type="dxa"/>
          </w:tcPr>
          <w:p w14:paraId="68D87B46" w14:textId="77777777" w:rsidR="00DD28B4" w:rsidRDefault="006F0148">
            <w:pPr>
              <w:pStyle w:val="TableParagraph"/>
              <w:spacing w:before="99"/>
              <w:rPr>
                <w:sz w:val="24"/>
              </w:rPr>
            </w:pPr>
            <w:r>
              <w:rPr>
                <w:spacing w:val="-2"/>
                <w:sz w:val="24"/>
              </w:rPr>
              <w:t>2.4.3</w:t>
            </w:r>
          </w:p>
        </w:tc>
        <w:tc>
          <w:tcPr>
            <w:tcW w:w="7996" w:type="dxa"/>
          </w:tcPr>
          <w:p w14:paraId="53FE0944" w14:textId="77777777" w:rsidR="00DD28B4" w:rsidRDefault="006F0148">
            <w:pPr>
              <w:pStyle w:val="TableParagraph"/>
              <w:spacing w:before="99"/>
              <w:rPr>
                <w:sz w:val="24"/>
              </w:rPr>
            </w:pPr>
            <w:r>
              <w:rPr>
                <w:sz w:val="24"/>
              </w:rPr>
              <w:t>Глаголы</w:t>
            </w:r>
            <w:r>
              <w:rPr>
                <w:spacing w:val="-6"/>
                <w:sz w:val="24"/>
              </w:rPr>
              <w:t xml:space="preserve"> </w:t>
            </w:r>
            <w:r>
              <w:rPr>
                <w:sz w:val="24"/>
              </w:rPr>
              <w:t>в</w:t>
            </w:r>
            <w:r>
              <w:rPr>
                <w:spacing w:val="-6"/>
                <w:sz w:val="24"/>
              </w:rPr>
              <w:t xml:space="preserve"> </w:t>
            </w:r>
            <w:r>
              <w:rPr>
                <w:sz w:val="24"/>
              </w:rPr>
              <w:t>видовременных</w:t>
            </w:r>
            <w:r>
              <w:rPr>
                <w:spacing w:val="-6"/>
                <w:sz w:val="24"/>
              </w:rPr>
              <w:t xml:space="preserve"> </w:t>
            </w:r>
            <w:r>
              <w:rPr>
                <w:sz w:val="24"/>
              </w:rPr>
              <w:t>формах</w:t>
            </w:r>
            <w:r>
              <w:rPr>
                <w:spacing w:val="-7"/>
                <w:sz w:val="24"/>
              </w:rPr>
              <w:t xml:space="preserve"> </w:t>
            </w:r>
            <w:r>
              <w:rPr>
                <w:sz w:val="24"/>
              </w:rPr>
              <w:t>действительного</w:t>
            </w:r>
            <w:r>
              <w:rPr>
                <w:spacing w:val="-2"/>
                <w:sz w:val="24"/>
              </w:rPr>
              <w:t xml:space="preserve"> </w:t>
            </w:r>
            <w:r>
              <w:rPr>
                <w:sz w:val="24"/>
              </w:rPr>
              <w:t>залога</w:t>
            </w:r>
            <w:r>
              <w:rPr>
                <w:spacing w:val="-6"/>
                <w:sz w:val="24"/>
              </w:rPr>
              <w:t xml:space="preserve"> </w:t>
            </w:r>
            <w:r>
              <w:rPr>
                <w:sz w:val="24"/>
              </w:rPr>
              <w:t>в</w:t>
            </w:r>
            <w:r>
              <w:rPr>
                <w:spacing w:val="-6"/>
                <w:sz w:val="24"/>
              </w:rPr>
              <w:t xml:space="preserve"> </w:t>
            </w:r>
            <w:r>
              <w:rPr>
                <w:sz w:val="24"/>
              </w:rPr>
              <w:t>изъявительном наклонении в Present Perfect Tense в повествовательных (утвердительных и отрицательных) и вопросительных предложениях</w:t>
            </w:r>
          </w:p>
        </w:tc>
      </w:tr>
      <w:tr w:rsidR="00DD28B4" w14:paraId="537ED6CA" w14:textId="77777777">
        <w:trPr>
          <w:trHeight w:val="756"/>
        </w:trPr>
        <w:tc>
          <w:tcPr>
            <w:tcW w:w="1078" w:type="dxa"/>
          </w:tcPr>
          <w:p w14:paraId="1463F5AE" w14:textId="77777777" w:rsidR="00DD28B4" w:rsidRDefault="006F0148">
            <w:pPr>
              <w:pStyle w:val="TableParagraph"/>
              <w:spacing w:before="100"/>
              <w:rPr>
                <w:sz w:val="24"/>
              </w:rPr>
            </w:pPr>
            <w:r>
              <w:rPr>
                <w:spacing w:val="-2"/>
                <w:sz w:val="24"/>
              </w:rPr>
              <w:t>2.4.4</w:t>
            </w:r>
          </w:p>
        </w:tc>
        <w:tc>
          <w:tcPr>
            <w:tcW w:w="7996" w:type="dxa"/>
          </w:tcPr>
          <w:p w14:paraId="59D4CB0F" w14:textId="77777777" w:rsidR="00DD28B4" w:rsidRDefault="006F0148">
            <w:pPr>
              <w:pStyle w:val="TableParagraph"/>
              <w:spacing w:before="100"/>
              <w:rPr>
                <w:sz w:val="24"/>
              </w:rPr>
            </w:pPr>
            <w:r>
              <w:rPr>
                <w:sz w:val="24"/>
              </w:rPr>
              <w:t>Имена</w:t>
            </w:r>
            <w:r>
              <w:rPr>
                <w:spacing w:val="-8"/>
                <w:sz w:val="24"/>
              </w:rPr>
              <w:t xml:space="preserve"> </w:t>
            </w:r>
            <w:r>
              <w:rPr>
                <w:sz w:val="24"/>
              </w:rPr>
              <w:t>существительные</w:t>
            </w:r>
            <w:r>
              <w:rPr>
                <w:spacing w:val="-4"/>
                <w:sz w:val="24"/>
              </w:rPr>
              <w:t xml:space="preserve"> </w:t>
            </w:r>
            <w:r>
              <w:rPr>
                <w:sz w:val="24"/>
              </w:rPr>
              <w:t>во</w:t>
            </w:r>
            <w:r>
              <w:rPr>
                <w:spacing w:val="-6"/>
                <w:sz w:val="24"/>
              </w:rPr>
              <w:t xml:space="preserve"> </w:t>
            </w:r>
            <w:r>
              <w:rPr>
                <w:sz w:val="24"/>
              </w:rPr>
              <w:t>множественном</w:t>
            </w:r>
            <w:r>
              <w:rPr>
                <w:spacing w:val="-4"/>
                <w:sz w:val="24"/>
              </w:rPr>
              <w:t xml:space="preserve"> </w:t>
            </w:r>
            <w:r>
              <w:rPr>
                <w:sz w:val="24"/>
              </w:rPr>
              <w:t>числе,</w:t>
            </w:r>
            <w:r>
              <w:rPr>
                <w:spacing w:val="-5"/>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7"/>
                <w:sz w:val="24"/>
              </w:rPr>
              <w:t xml:space="preserve"> </w:t>
            </w:r>
            <w:r>
              <w:rPr>
                <w:sz w:val="24"/>
              </w:rPr>
              <w:t>имена существительные, имеющие форму только множественного числа</w:t>
            </w:r>
          </w:p>
        </w:tc>
      </w:tr>
      <w:tr w:rsidR="00DD28B4" w14:paraId="0BA900FE" w14:textId="77777777">
        <w:trPr>
          <w:trHeight w:val="479"/>
        </w:trPr>
        <w:tc>
          <w:tcPr>
            <w:tcW w:w="1078" w:type="dxa"/>
          </w:tcPr>
          <w:p w14:paraId="4402E324" w14:textId="77777777" w:rsidR="00DD28B4" w:rsidRDefault="006F0148">
            <w:pPr>
              <w:pStyle w:val="TableParagraph"/>
              <w:rPr>
                <w:sz w:val="24"/>
              </w:rPr>
            </w:pPr>
            <w:r>
              <w:rPr>
                <w:spacing w:val="-2"/>
                <w:sz w:val="24"/>
              </w:rPr>
              <w:t>2.4.5</w:t>
            </w:r>
          </w:p>
        </w:tc>
        <w:tc>
          <w:tcPr>
            <w:tcW w:w="7996" w:type="dxa"/>
          </w:tcPr>
          <w:p w14:paraId="3DD0BB2A" w14:textId="77777777" w:rsidR="00DD28B4" w:rsidRDefault="006F0148">
            <w:pPr>
              <w:pStyle w:val="TableParagraph"/>
              <w:rPr>
                <w:sz w:val="24"/>
              </w:rPr>
            </w:pPr>
            <w:r>
              <w:rPr>
                <w:sz w:val="24"/>
              </w:rPr>
              <w:t>Имена</w:t>
            </w:r>
            <w:r>
              <w:rPr>
                <w:spacing w:val="-5"/>
                <w:sz w:val="24"/>
              </w:rPr>
              <w:t xml:space="preserve"> </w:t>
            </w:r>
            <w:r>
              <w:rPr>
                <w:sz w:val="24"/>
              </w:rPr>
              <w:t>существительные с</w:t>
            </w:r>
            <w:r>
              <w:rPr>
                <w:spacing w:val="-3"/>
                <w:sz w:val="24"/>
              </w:rPr>
              <w:t xml:space="preserve"> </w:t>
            </w:r>
            <w:r>
              <w:rPr>
                <w:sz w:val="24"/>
              </w:rPr>
              <w:t>причастиями</w:t>
            </w:r>
            <w:r>
              <w:rPr>
                <w:spacing w:val="1"/>
                <w:sz w:val="24"/>
              </w:rPr>
              <w:t xml:space="preserve"> </w:t>
            </w:r>
            <w:r>
              <w:rPr>
                <w:sz w:val="24"/>
              </w:rPr>
              <w:t>настоящего</w:t>
            </w:r>
            <w:r>
              <w:rPr>
                <w:spacing w:val="-3"/>
                <w:sz w:val="24"/>
              </w:rPr>
              <w:t xml:space="preserve"> </w:t>
            </w:r>
            <w:r>
              <w:rPr>
                <w:sz w:val="24"/>
              </w:rPr>
              <w:t>и прошедшего</w:t>
            </w:r>
            <w:r>
              <w:rPr>
                <w:spacing w:val="-2"/>
                <w:sz w:val="24"/>
              </w:rPr>
              <w:t xml:space="preserve"> времени</w:t>
            </w:r>
          </w:p>
        </w:tc>
      </w:tr>
      <w:tr w:rsidR="00DD28B4" w14:paraId="1BC54489" w14:textId="77777777">
        <w:trPr>
          <w:trHeight w:val="755"/>
        </w:trPr>
        <w:tc>
          <w:tcPr>
            <w:tcW w:w="1078" w:type="dxa"/>
          </w:tcPr>
          <w:p w14:paraId="6D97D5BB" w14:textId="77777777" w:rsidR="00DD28B4" w:rsidRDefault="006F0148">
            <w:pPr>
              <w:pStyle w:val="TableParagraph"/>
              <w:rPr>
                <w:sz w:val="24"/>
              </w:rPr>
            </w:pPr>
            <w:r>
              <w:rPr>
                <w:spacing w:val="-2"/>
                <w:sz w:val="24"/>
              </w:rPr>
              <w:t>2.4.6</w:t>
            </w:r>
          </w:p>
        </w:tc>
        <w:tc>
          <w:tcPr>
            <w:tcW w:w="7996" w:type="dxa"/>
          </w:tcPr>
          <w:p w14:paraId="74EF4F61" w14:textId="77777777" w:rsidR="00DD28B4" w:rsidRDefault="006F0148">
            <w:pPr>
              <w:pStyle w:val="TableParagraph"/>
              <w:rPr>
                <w:sz w:val="24"/>
              </w:rPr>
            </w:pPr>
            <w:r>
              <w:rPr>
                <w:sz w:val="24"/>
              </w:rPr>
              <w:t>Наречия</w:t>
            </w:r>
            <w:r>
              <w:rPr>
                <w:spacing w:val="-8"/>
                <w:sz w:val="24"/>
              </w:rPr>
              <w:t xml:space="preserve"> </w:t>
            </w:r>
            <w:r>
              <w:rPr>
                <w:sz w:val="24"/>
              </w:rPr>
              <w:t>в</w:t>
            </w:r>
            <w:r>
              <w:rPr>
                <w:spacing w:val="-7"/>
                <w:sz w:val="24"/>
              </w:rPr>
              <w:t xml:space="preserve"> </w:t>
            </w:r>
            <w:r>
              <w:rPr>
                <w:sz w:val="24"/>
              </w:rPr>
              <w:t>положительной,</w:t>
            </w:r>
            <w:r>
              <w:rPr>
                <w:spacing w:val="-7"/>
                <w:sz w:val="24"/>
              </w:rPr>
              <w:t xml:space="preserve"> </w:t>
            </w:r>
            <w:r>
              <w:rPr>
                <w:sz w:val="24"/>
              </w:rPr>
              <w:t>сравнительной</w:t>
            </w:r>
            <w:r>
              <w:rPr>
                <w:spacing w:val="-6"/>
                <w:sz w:val="24"/>
              </w:rPr>
              <w:t xml:space="preserve"> </w:t>
            </w:r>
            <w:r>
              <w:rPr>
                <w:sz w:val="24"/>
              </w:rPr>
              <w:t>и</w:t>
            </w:r>
            <w:r>
              <w:rPr>
                <w:spacing w:val="-8"/>
                <w:sz w:val="24"/>
              </w:rPr>
              <w:t xml:space="preserve"> </w:t>
            </w:r>
            <w:r>
              <w:rPr>
                <w:sz w:val="24"/>
              </w:rPr>
              <w:t>превосходной</w:t>
            </w:r>
            <w:r>
              <w:rPr>
                <w:spacing w:val="-5"/>
                <w:sz w:val="24"/>
              </w:rPr>
              <w:t xml:space="preserve"> </w:t>
            </w:r>
            <w:r>
              <w:rPr>
                <w:sz w:val="24"/>
              </w:rPr>
              <w:t>степенях, образованные по правилу, и исключения</w:t>
            </w:r>
          </w:p>
        </w:tc>
      </w:tr>
      <w:tr w:rsidR="00DD28B4" w14:paraId="67DAF1BF" w14:textId="77777777">
        <w:trPr>
          <w:trHeight w:val="479"/>
        </w:trPr>
        <w:tc>
          <w:tcPr>
            <w:tcW w:w="1078" w:type="dxa"/>
          </w:tcPr>
          <w:p w14:paraId="79E2FED4" w14:textId="77777777" w:rsidR="00DD28B4" w:rsidRDefault="006F0148">
            <w:pPr>
              <w:pStyle w:val="TableParagraph"/>
              <w:rPr>
                <w:sz w:val="24"/>
              </w:rPr>
            </w:pPr>
            <w:r>
              <w:rPr>
                <w:spacing w:val="-10"/>
                <w:sz w:val="24"/>
              </w:rPr>
              <w:t>3</w:t>
            </w:r>
          </w:p>
        </w:tc>
        <w:tc>
          <w:tcPr>
            <w:tcW w:w="7996" w:type="dxa"/>
          </w:tcPr>
          <w:p w14:paraId="1456FAA9" w14:textId="77777777" w:rsidR="00DD28B4" w:rsidRDefault="006F0148">
            <w:pPr>
              <w:pStyle w:val="TableParagraph"/>
              <w:rPr>
                <w:sz w:val="24"/>
              </w:rPr>
            </w:pPr>
            <w:r>
              <w:rPr>
                <w:sz w:val="24"/>
              </w:rPr>
              <w:t>Социокультурные</w:t>
            </w:r>
            <w:r>
              <w:rPr>
                <w:spacing w:val="-3"/>
                <w:sz w:val="24"/>
              </w:rPr>
              <w:t xml:space="preserve"> </w:t>
            </w:r>
            <w:r>
              <w:rPr>
                <w:sz w:val="24"/>
              </w:rPr>
              <w:t>знания</w:t>
            </w:r>
            <w:r>
              <w:rPr>
                <w:spacing w:val="2"/>
                <w:sz w:val="24"/>
              </w:rPr>
              <w:t xml:space="preserve"> </w:t>
            </w:r>
            <w:r>
              <w:rPr>
                <w:sz w:val="24"/>
              </w:rPr>
              <w:t>и</w:t>
            </w:r>
            <w:r>
              <w:rPr>
                <w:spacing w:val="3"/>
                <w:sz w:val="24"/>
              </w:rPr>
              <w:t xml:space="preserve"> </w:t>
            </w:r>
            <w:r>
              <w:rPr>
                <w:spacing w:val="-2"/>
                <w:sz w:val="24"/>
              </w:rPr>
              <w:t>умения</w:t>
            </w:r>
          </w:p>
        </w:tc>
      </w:tr>
      <w:tr w:rsidR="00DD28B4" w14:paraId="51A6B346" w14:textId="77777777">
        <w:trPr>
          <w:trHeight w:val="1308"/>
        </w:trPr>
        <w:tc>
          <w:tcPr>
            <w:tcW w:w="1078" w:type="dxa"/>
          </w:tcPr>
          <w:p w14:paraId="557909BF" w14:textId="77777777" w:rsidR="00DD28B4" w:rsidRDefault="006F0148">
            <w:pPr>
              <w:pStyle w:val="TableParagraph"/>
              <w:rPr>
                <w:sz w:val="24"/>
              </w:rPr>
            </w:pPr>
            <w:r>
              <w:rPr>
                <w:spacing w:val="-5"/>
                <w:sz w:val="24"/>
              </w:rPr>
              <w:t>3.1</w:t>
            </w:r>
          </w:p>
        </w:tc>
        <w:tc>
          <w:tcPr>
            <w:tcW w:w="7996" w:type="dxa"/>
          </w:tcPr>
          <w:p w14:paraId="1F77CAAB" w14:textId="77777777" w:rsidR="00DD28B4" w:rsidRDefault="006F0148">
            <w:pPr>
              <w:pStyle w:val="TableParagraph"/>
              <w:rPr>
                <w:sz w:val="24"/>
              </w:rPr>
            </w:pPr>
            <w:r>
              <w:rPr>
                <w:sz w:val="24"/>
              </w:rPr>
              <w:t>Знание и использование социокультурных элементов речевого поведенческого этикета в стране (странах) изучаемого языка в рамках тематического</w:t>
            </w:r>
            <w:r>
              <w:rPr>
                <w:spacing w:val="-6"/>
                <w:sz w:val="24"/>
              </w:rPr>
              <w:t xml:space="preserve"> </w:t>
            </w:r>
            <w:r>
              <w:rPr>
                <w:sz w:val="24"/>
              </w:rPr>
              <w:t>содержания</w:t>
            </w:r>
            <w:r>
              <w:rPr>
                <w:spacing w:val="-4"/>
                <w:sz w:val="24"/>
              </w:rPr>
              <w:t xml:space="preserve"> </w:t>
            </w:r>
            <w:r>
              <w:rPr>
                <w:sz w:val="24"/>
              </w:rPr>
              <w:t>(в</w:t>
            </w:r>
            <w:r>
              <w:rPr>
                <w:spacing w:val="-5"/>
                <w:sz w:val="24"/>
              </w:rPr>
              <w:t xml:space="preserve"> </w:t>
            </w:r>
            <w:r>
              <w:rPr>
                <w:sz w:val="24"/>
              </w:rPr>
              <w:t>ситуациях</w:t>
            </w:r>
            <w:r>
              <w:rPr>
                <w:spacing w:val="-2"/>
                <w:sz w:val="24"/>
              </w:rPr>
              <w:t xml:space="preserve"> </w:t>
            </w:r>
            <w:r>
              <w:rPr>
                <w:sz w:val="24"/>
              </w:rPr>
              <w:t>общения,</w:t>
            </w:r>
            <w:r>
              <w:rPr>
                <w:spacing w:val="-4"/>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6"/>
                <w:sz w:val="24"/>
              </w:rPr>
              <w:t xml:space="preserve"> </w:t>
            </w:r>
            <w:r>
              <w:rPr>
                <w:sz w:val="24"/>
              </w:rPr>
              <w:t>"В</w:t>
            </w:r>
            <w:r>
              <w:rPr>
                <w:spacing w:val="-4"/>
                <w:sz w:val="24"/>
              </w:rPr>
              <w:t xml:space="preserve"> </w:t>
            </w:r>
            <w:r>
              <w:rPr>
                <w:sz w:val="24"/>
              </w:rPr>
              <w:t>семье",</w:t>
            </w:r>
            <w:r>
              <w:rPr>
                <w:spacing w:val="-4"/>
                <w:sz w:val="24"/>
              </w:rPr>
              <w:t xml:space="preserve"> </w:t>
            </w:r>
            <w:r>
              <w:rPr>
                <w:sz w:val="24"/>
              </w:rPr>
              <w:t>"В школе", "На улице")</w:t>
            </w:r>
          </w:p>
        </w:tc>
      </w:tr>
      <w:tr w:rsidR="00DD28B4" w14:paraId="1F2B994F" w14:textId="77777777">
        <w:trPr>
          <w:trHeight w:val="1310"/>
        </w:trPr>
        <w:tc>
          <w:tcPr>
            <w:tcW w:w="1078" w:type="dxa"/>
          </w:tcPr>
          <w:p w14:paraId="03386444" w14:textId="77777777" w:rsidR="00DD28B4" w:rsidRDefault="006F0148">
            <w:pPr>
              <w:pStyle w:val="TableParagraph"/>
              <w:rPr>
                <w:sz w:val="24"/>
              </w:rPr>
            </w:pPr>
            <w:r>
              <w:rPr>
                <w:spacing w:val="-5"/>
                <w:sz w:val="24"/>
              </w:rPr>
              <w:t>3.2</w:t>
            </w:r>
          </w:p>
        </w:tc>
        <w:tc>
          <w:tcPr>
            <w:tcW w:w="7996" w:type="dxa"/>
          </w:tcPr>
          <w:p w14:paraId="256B4465" w14:textId="77777777" w:rsidR="00DD28B4" w:rsidRDefault="006F0148">
            <w:pPr>
              <w:pStyle w:val="TableParagraph"/>
              <w:ind w:right="138"/>
              <w:rPr>
                <w:sz w:val="24"/>
              </w:rPr>
            </w:pPr>
            <w:r>
              <w:rPr>
                <w:sz w:val="24"/>
              </w:rPr>
              <w:t>Знание и использование в устной и письменной речи наиболее употребительной тематической фоновой лексики в рамках отобранного тематического</w:t>
            </w:r>
            <w:r>
              <w:rPr>
                <w:spacing w:val="-8"/>
                <w:sz w:val="24"/>
              </w:rPr>
              <w:t xml:space="preserve"> </w:t>
            </w:r>
            <w:r>
              <w:rPr>
                <w:sz w:val="24"/>
              </w:rPr>
              <w:t>содержания</w:t>
            </w:r>
            <w:r>
              <w:rPr>
                <w:spacing w:val="-7"/>
                <w:sz w:val="24"/>
              </w:rPr>
              <w:t xml:space="preserve"> </w:t>
            </w:r>
            <w:r>
              <w:rPr>
                <w:sz w:val="24"/>
              </w:rPr>
              <w:t>(некоторые</w:t>
            </w:r>
            <w:r>
              <w:rPr>
                <w:spacing w:val="-7"/>
                <w:sz w:val="24"/>
              </w:rPr>
              <w:t xml:space="preserve"> </w:t>
            </w:r>
            <w:r>
              <w:rPr>
                <w:sz w:val="24"/>
              </w:rPr>
              <w:t>национальные</w:t>
            </w:r>
            <w:r>
              <w:rPr>
                <w:spacing w:val="-8"/>
                <w:sz w:val="24"/>
              </w:rPr>
              <w:t xml:space="preserve"> </w:t>
            </w:r>
            <w:r>
              <w:rPr>
                <w:sz w:val="24"/>
              </w:rPr>
              <w:t>праздники,</w:t>
            </w:r>
            <w:r>
              <w:rPr>
                <w:spacing w:val="-7"/>
                <w:sz w:val="24"/>
              </w:rPr>
              <w:t xml:space="preserve"> </w:t>
            </w:r>
            <w:r>
              <w:rPr>
                <w:sz w:val="24"/>
              </w:rPr>
              <w:t>традиции в проведении досуга и питании)</w:t>
            </w:r>
          </w:p>
        </w:tc>
      </w:tr>
      <w:tr w:rsidR="00DD28B4" w14:paraId="3411CBD5" w14:textId="77777777">
        <w:trPr>
          <w:trHeight w:val="2135"/>
        </w:trPr>
        <w:tc>
          <w:tcPr>
            <w:tcW w:w="1078" w:type="dxa"/>
          </w:tcPr>
          <w:p w14:paraId="66A5222C" w14:textId="77777777" w:rsidR="00DD28B4" w:rsidRDefault="006F0148">
            <w:pPr>
              <w:pStyle w:val="TableParagraph"/>
              <w:spacing w:before="99"/>
              <w:rPr>
                <w:sz w:val="24"/>
              </w:rPr>
            </w:pPr>
            <w:r>
              <w:rPr>
                <w:spacing w:val="-5"/>
                <w:sz w:val="24"/>
              </w:rPr>
              <w:t>3.3</w:t>
            </w:r>
          </w:p>
        </w:tc>
        <w:tc>
          <w:tcPr>
            <w:tcW w:w="7996" w:type="dxa"/>
          </w:tcPr>
          <w:p w14:paraId="681CCDD8" w14:textId="77777777" w:rsidR="00DD28B4" w:rsidRDefault="006F0148">
            <w:pPr>
              <w:pStyle w:val="TableParagraph"/>
              <w:spacing w:before="99"/>
              <w:rPr>
                <w:sz w:val="24"/>
              </w:rPr>
            </w:pPr>
            <w:r>
              <w:rPr>
                <w:sz w:val="24"/>
              </w:rPr>
              <w:t>Знание социокультурного портрета родной страны и страны (стран) изучаемого языка: знакомство с традициями проведения основных национальных</w:t>
            </w:r>
            <w:r>
              <w:rPr>
                <w:spacing w:val="-3"/>
                <w:sz w:val="24"/>
              </w:rPr>
              <w:t xml:space="preserve"> </w:t>
            </w:r>
            <w:r>
              <w:rPr>
                <w:sz w:val="24"/>
              </w:rPr>
              <w:t>праздников</w:t>
            </w:r>
            <w:r>
              <w:rPr>
                <w:spacing w:val="-8"/>
                <w:sz w:val="24"/>
              </w:rPr>
              <w:t xml:space="preserve"> </w:t>
            </w:r>
            <w:r>
              <w:rPr>
                <w:sz w:val="24"/>
              </w:rPr>
              <w:t>(Рождества,</w:t>
            </w:r>
            <w:r>
              <w:rPr>
                <w:spacing w:val="-5"/>
                <w:sz w:val="24"/>
              </w:rPr>
              <w:t xml:space="preserve"> </w:t>
            </w:r>
            <w:r>
              <w:rPr>
                <w:sz w:val="24"/>
              </w:rPr>
              <w:t>Нового</w:t>
            </w:r>
            <w:r>
              <w:rPr>
                <w:spacing w:val="-4"/>
                <w:sz w:val="24"/>
              </w:rPr>
              <w:t xml:space="preserve"> </w:t>
            </w:r>
            <w:r>
              <w:rPr>
                <w:sz w:val="24"/>
              </w:rPr>
              <w:t>года</w:t>
            </w:r>
            <w:r>
              <w:rPr>
                <w:spacing w:val="-6"/>
                <w:sz w:val="24"/>
              </w:rPr>
              <w:t xml:space="preserve"> </w:t>
            </w:r>
            <w:r>
              <w:rPr>
                <w:sz w:val="24"/>
              </w:rPr>
              <w:t>и</w:t>
            </w:r>
            <w:r>
              <w:rPr>
                <w:spacing w:val="-4"/>
                <w:sz w:val="24"/>
              </w:rPr>
              <w:t xml:space="preserve"> </w:t>
            </w:r>
            <w:r>
              <w:rPr>
                <w:sz w:val="24"/>
              </w:rPr>
              <w:t>других</w:t>
            </w:r>
            <w:r>
              <w:rPr>
                <w:spacing w:val="-4"/>
                <w:sz w:val="24"/>
              </w:rPr>
              <w:t xml:space="preserve"> </w:t>
            </w:r>
            <w:r>
              <w:rPr>
                <w:sz w:val="24"/>
              </w:rPr>
              <w:t>праздников),</w:t>
            </w:r>
            <w:r>
              <w:rPr>
                <w:spacing w:val="-6"/>
                <w:sz w:val="24"/>
              </w:rPr>
              <w:t xml:space="preserve"> </w:t>
            </w:r>
            <w:r>
              <w:rPr>
                <w:sz w:val="24"/>
              </w:rPr>
              <w:t xml:space="preserve">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w:t>
            </w:r>
            <w:r>
              <w:rPr>
                <w:spacing w:val="-2"/>
                <w:sz w:val="24"/>
              </w:rPr>
              <w:t>языке</w:t>
            </w:r>
          </w:p>
        </w:tc>
      </w:tr>
      <w:tr w:rsidR="00DD28B4" w14:paraId="14AF51ED" w14:textId="77777777">
        <w:trPr>
          <w:trHeight w:val="755"/>
        </w:trPr>
        <w:tc>
          <w:tcPr>
            <w:tcW w:w="1078" w:type="dxa"/>
          </w:tcPr>
          <w:p w14:paraId="29C58797" w14:textId="77777777" w:rsidR="00DD28B4" w:rsidRDefault="006F0148">
            <w:pPr>
              <w:pStyle w:val="TableParagraph"/>
              <w:spacing w:before="99"/>
              <w:rPr>
                <w:sz w:val="24"/>
              </w:rPr>
            </w:pPr>
            <w:r>
              <w:rPr>
                <w:spacing w:val="-5"/>
                <w:sz w:val="24"/>
              </w:rPr>
              <w:t>3.4</w:t>
            </w:r>
          </w:p>
        </w:tc>
        <w:tc>
          <w:tcPr>
            <w:tcW w:w="7996" w:type="dxa"/>
          </w:tcPr>
          <w:p w14:paraId="19EF8433" w14:textId="77777777" w:rsidR="00DD28B4" w:rsidRDefault="006F0148">
            <w:pPr>
              <w:pStyle w:val="TableParagraph"/>
              <w:spacing w:before="99"/>
              <w:rPr>
                <w:sz w:val="24"/>
              </w:rPr>
            </w:pPr>
            <w:r>
              <w:rPr>
                <w:sz w:val="24"/>
              </w:rPr>
              <w:t>Умение</w:t>
            </w:r>
            <w:r>
              <w:rPr>
                <w:spacing w:val="-3"/>
                <w:sz w:val="24"/>
              </w:rPr>
              <w:t xml:space="preserve"> </w:t>
            </w:r>
            <w:r>
              <w:rPr>
                <w:sz w:val="24"/>
              </w:rPr>
              <w:t>писать</w:t>
            </w:r>
            <w:r>
              <w:rPr>
                <w:spacing w:val="-1"/>
                <w:sz w:val="24"/>
              </w:rPr>
              <w:t xml:space="preserve"> </w:t>
            </w:r>
            <w:r>
              <w:rPr>
                <w:sz w:val="24"/>
              </w:rPr>
              <w:t>свои</w:t>
            </w:r>
            <w:r>
              <w:rPr>
                <w:spacing w:val="-4"/>
                <w:sz w:val="24"/>
              </w:rPr>
              <w:t xml:space="preserve"> </w:t>
            </w:r>
            <w:r>
              <w:rPr>
                <w:sz w:val="24"/>
              </w:rPr>
              <w:t>имя</w:t>
            </w:r>
            <w:r>
              <w:rPr>
                <w:spacing w:val="-5"/>
                <w:sz w:val="24"/>
              </w:rPr>
              <w:t xml:space="preserve"> </w:t>
            </w:r>
            <w:r>
              <w:rPr>
                <w:sz w:val="24"/>
              </w:rPr>
              <w:t>и</w:t>
            </w:r>
            <w:r>
              <w:rPr>
                <w:spacing w:val="-2"/>
                <w:sz w:val="24"/>
              </w:rPr>
              <w:t xml:space="preserve"> </w:t>
            </w:r>
            <w:r>
              <w:rPr>
                <w:sz w:val="24"/>
              </w:rPr>
              <w:t>фамилию,</w:t>
            </w:r>
            <w:r>
              <w:rPr>
                <w:spacing w:val="-3"/>
                <w:sz w:val="24"/>
              </w:rPr>
              <w:t xml:space="preserve"> </w:t>
            </w:r>
            <w:r>
              <w:rPr>
                <w:sz w:val="24"/>
              </w:rPr>
              <w:t>а</w:t>
            </w:r>
            <w:r>
              <w:rPr>
                <w:spacing w:val="-4"/>
                <w:sz w:val="24"/>
              </w:rPr>
              <w:t xml:space="preserve"> </w:t>
            </w:r>
            <w:r>
              <w:rPr>
                <w:sz w:val="24"/>
              </w:rPr>
              <w:t>также</w:t>
            </w:r>
            <w:r>
              <w:rPr>
                <w:spacing w:val="-4"/>
                <w:sz w:val="24"/>
              </w:rPr>
              <w:t xml:space="preserve"> </w:t>
            </w:r>
            <w:r>
              <w:rPr>
                <w:sz w:val="24"/>
              </w:rPr>
              <w:t>имена</w:t>
            </w:r>
            <w:r>
              <w:rPr>
                <w:spacing w:val="-6"/>
                <w:sz w:val="24"/>
              </w:rPr>
              <w:t xml:space="preserve"> </w:t>
            </w:r>
            <w:r>
              <w:rPr>
                <w:sz w:val="24"/>
              </w:rPr>
              <w:t>и</w:t>
            </w:r>
            <w:r>
              <w:rPr>
                <w:spacing w:val="-2"/>
                <w:sz w:val="24"/>
              </w:rPr>
              <w:t xml:space="preserve"> </w:t>
            </w:r>
            <w:r>
              <w:rPr>
                <w:sz w:val="24"/>
              </w:rPr>
              <w:t>фамилии</w:t>
            </w:r>
            <w:r>
              <w:rPr>
                <w:spacing w:val="-1"/>
                <w:sz w:val="24"/>
              </w:rPr>
              <w:t xml:space="preserve"> </w:t>
            </w:r>
            <w:r>
              <w:rPr>
                <w:sz w:val="24"/>
              </w:rPr>
              <w:t>своих родственников и друзей на английском языке</w:t>
            </w:r>
          </w:p>
        </w:tc>
      </w:tr>
    </w:tbl>
    <w:p w14:paraId="24E6A9D2" w14:textId="77777777" w:rsidR="00DD28B4" w:rsidRDefault="00DD28B4">
      <w:pPr>
        <w:pStyle w:val="TableParagraph"/>
        <w:rPr>
          <w:sz w:val="24"/>
        </w:rPr>
        <w:sectPr w:rsidR="00DD28B4">
          <w:type w:val="continuous"/>
          <w:pgSz w:w="11910" w:h="16830"/>
          <w:pgMar w:top="820" w:right="708" w:bottom="888"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2F4838AB" w14:textId="77777777">
        <w:trPr>
          <w:trHeight w:val="756"/>
        </w:trPr>
        <w:tc>
          <w:tcPr>
            <w:tcW w:w="1078" w:type="dxa"/>
          </w:tcPr>
          <w:p w14:paraId="400DA406" w14:textId="77777777" w:rsidR="00DD28B4" w:rsidRDefault="006F0148">
            <w:pPr>
              <w:pStyle w:val="TableParagraph"/>
              <w:spacing w:before="99"/>
              <w:rPr>
                <w:sz w:val="24"/>
              </w:rPr>
            </w:pPr>
            <w:r>
              <w:rPr>
                <w:spacing w:val="-5"/>
                <w:sz w:val="24"/>
              </w:rPr>
              <w:t>3.5</w:t>
            </w:r>
          </w:p>
        </w:tc>
        <w:tc>
          <w:tcPr>
            <w:tcW w:w="7996" w:type="dxa"/>
          </w:tcPr>
          <w:p w14:paraId="665A3FA3" w14:textId="77777777" w:rsidR="00DD28B4" w:rsidRDefault="006F0148">
            <w:pPr>
              <w:pStyle w:val="TableParagraph"/>
              <w:spacing w:before="99"/>
              <w:rPr>
                <w:sz w:val="24"/>
              </w:rPr>
            </w:pPr>
            <w:r>
              <w:rPr>
                <w:sz w:val="24"/>
              </w:rPr>
              <w:t>Умение</w:t>
            </w:r>
            <w:r>
              <w:rPr>
                <w:spacing w:val="-5"/>
                <w:sz w:val="24"/>
              </w:rPr>
              <w:t xml:space="preserve"> </w:t>
            </w:r>
            <w:r>
              <w:rPr>
                <w:sz w:val="24"/>
              </w:rPr>
              <w:t>правильно</w:t>
            </w:r>
            <w:r>
              <w:rPr>
                <w:spacing w:val="-2"/>
                <w:sz w:val="24"/>
              </w:rPr>
              <w:t xml:space="preserve"> </w:t>
            </w:r>
            <w:r>
              <w:rPr>
                <w:sz w:val="24"/>
              </w:rPr>
              <w:t>оформлять</w:t>
            </w:r>
            <w:r>
              <w:rPr>
                <w:spacing w:val="-4"/>
                <w:sz w:val="24"/>
              </w:rPr>
              <w:t xml:space="preserve"> </w:t>
            </w:r>
            <w:r>
              <w:rPr>
                <w:sz w:val="24"/>
              </w:rPr>
              <w:t>свой</w:t>
            </w:r>
            <w:r>
              <w:rPr>
                <w:spacing w:val="-6"/>
                <w:sz w:val="24"/>
              </w:rPr>
              <w:t xml:space="preserve"> </w:t>
            </w:r>
            <w:r>
              <w:rPr>
                <w:sz w:val="24"/>
              </w:rPr>
              <w:t>адрес</w:t>
            </w:r>
            <w:r>
              <w:rPr>
                <w:spacing w:val="-8"/>
                <w:sz w:val="24"/>
              </w:rPr>
              <w:t xml:space="preserve"> </w:t>
            </w:r>
            <w:r>
              <w:rPr>
                <w:sz w:val="24"/>
              </w:rPr>
              <w:t>на</w:t>
            </w:r>
            <w:r>
              <w:rPr>
                <w:spacing w:val="-5"/>
                <w:sz w:val="24"/>
              </w:rPr>
              <w:t xml:space="preserve"> </w:t>
            </w:r>
            <w:r>
              <w:rPr>
                <w:sz w:val="24"/>
              </w:rPr>
              <w:t>английском</w:t>
            </w:r>
            <w:r>
              <w:rPr>
                <w:spacing w:val="-4"/>
                <w:sz w:val="24"/>
              </w:rPr>
              <w:t xml:space="preserve"> </w:t>
            </w:r>
            <w:r>
              <w:rPr>
                <w:sz w:val="24"/>
              </w:rPr>
              <w:t>языке</w:t>
            </w:r>
            <w:r>
              <w:rPr>
                <w:spacing w:val="-5"/>
                <w:sz w:val="24"/>
              </w:rPr>
              <w:t xml:space="preserve"> </w:t>
            </w:r>
            <w:r>
              <w:rPr>
                <w:sz w:val="24"/>
              </w:rPr>
              <w:t>(в</w:t>
            </w:r>
            <w:r>
              <w:rPr>
                <w:spacing w:val="-6"/>
                <w:sz w:val="24"/>
              </w:rPr>
              <w:t xml:space="preserve"> </w:t>
            </w:r>
            <w:r>
              <w:rPr>
                <w:sz w:val="24"/>
              </w:rPr>
              <w:t xml:space="preserve">анкете, </w:t>
            </w:r>
            <w:r>
              <w:rPr>
                <w:spacing w:val="-2"/>
                <w:sz w:val="24"/>
              </w:rPr>
              <w:t>формуляре)</w:t>
            </w:r>
          </w:p>
        </w:tc>
      </w:tr>
      <w:tr w:rsidR="00DD28B4" w14:paraId="781C1569" w14:textId="77777777">
        <w:trPr>
          <w:trHeight w:val="479"/>
        </w:trPr>
        <w:tc>
          <w:tcPr>
            <w:tcW w:w="1078" w:type="dxa"/>
          </w:tcPr>
          <w:p w14:paraId="00B2B38B" w14:textId="77777777" w:rsidR="00DD28B4" w:rsidRDefault="006F0148">
            <w:pPr>
              <w:pStyle w:val="TableParagraph"/>
              <w:spacing w:before="99"/>
              <w:rPr>
                <w:sz w:val="24"/>
              </w:rPr>
            </w:pPr>
            <w:r>
              <w:rPr>
                <w:spacing w:val="-5"/>
                <w:sz w:val="24"/>
              </w:rPr>
              <w:t>3.6</w:t>
            </w:r>
          </w:p>
        </w:tc>
        <w:tc>
          <w:tcPr>
            <w:tcW w:w="7996" w:type="dxa"/>
          </w:tcPr>
          <w:p w14:paraId="629E908B" w14:textId="77777777" w:rsidR="00DD28B4" w:rsidRDefault="006F0148">
            <w:pPr>
              <w:pStyle w:val="TableParagraph"/>
              <w:spacing w:before="99"/>
              <w:rPr>
                <w:sz w:val="24"/>
              </w:rPr>
            </w:pPr>
            <w:r>
              <w:rPr>
                <w:sz w:val="24"/>
              </w:rPr>
              <w:t>Умение</w:t>
            </w:r>
            <w:r>
              <w:rPr>
                <w:spacing w:val="-5"/>
                <w:sz w:val="24"/>
              </w:rPr>
              <w:t xml:space="preserve"> </w:t>
            </w:r>
            <w:r>
              <w:rPr>
                <w:sz w:val="24"/>
              </w:rPr>
              <w:t>кратко</w:t>
            </w:r>
            <w:r>
              <w:rPr>
                <w:spacing w:val="-3"/>
                <w:sz w:val="24"/>
              </w:rPr>
              <w:t xml:space="preserve"> </w:t>
            </w:r>
            <w:r>
              <w:rPr>
                <w:sz w:val="24"/>
              </w:rPr>
              <w:t>представлять</w:t>
            </w:r>
            <w:r>
              <w:rPr>
                <w:spacing w:val="-1"/>
                <w:sz w:val="24"/>
              </w:rPr>
              <w:t xml:space="preserve"> </w:t>
            </w:r>
            <w:r>
              <w:rPr>
                <w:sz w:val="24"/>
              </w:rPr>
              <w:t>Россию</w:t>
            </w:r>
            <w:r>
              <w:rPr>
                <w:spacing w:val="-2"/>
                <w:sz w:val="24"/>
              </w:rPr>
              <w:t xml:space="preserve"> </w:t>
            </w:r>
            <w:r>
              <w:rPr>
                <w:sz w:val="24"/>
              </w:rPr>
              <w:t>и</w:t>
            </w:r>
            <w:r>
              <w:rPr>
                <w:spacing w:val="-2"/>
                <w:sz w:val="24"/>
              </w:rPr>
              <w:t xml:space="preserve"> </w:t>
            </w:r>
            <w:r>
              <w:rPr>
                <w:sz w:val="24"/>
              </w:rPr>
              <w:t>страну</w:t>
            </w:r>
            <w:r>
              <w:rPr>
                <w:spacing w:val="-3"/>
                <w:sz w:val="24"/>
              </w:rPr>
              <w:t xml:space="preserve"> </w:t>
            </w:r>
            <w:r>
              <w:rPr>
                <w:sz w:val="24"/>
              </w:rPr>
              <w:t>(страны)</w:t>
            </w:r>
            <w:r>
              <w:rPr>
                <w:spacing w:val="-4"/>
                <w:sz w:val="24"/>
              </w:rPr>
              <w:t xml:space="preserve"> </w:t>
            </w:r>
            <w:r>
              <w:rPr>
                <w:sz w:val="24"/>
              </w:rPr>
              <w:t>изучаемого</w:t>
            </w:r>
            <w:r>
              <w:rPr>
                <w:spacing w:val="-3"/>
                <w:sz w:val="24"/>
              </w:rPr>
              <w:t xml:space="preserve"> </w:t>
            </w:r>
            <w:r>
              <w:rPr>
                <w:spacing w:val="-2"/>
                <w:sz w:val="24"/>
              </w:rPr>
              <w:t>языка</w:t>
            </w:r>
          </w:p>
        </w:tc>
      </w:tr>
      <w:tr w:rsidR="00DD28B4" w14:paraId="16370AE0" w14:textId="77777777">
        <w:trPr>
          <w:trHeight w:val="1031"/>
        </w:trPr>
        <w:tc>
          <w:tcPr>
            <w:tcW w:w="1078" w:type="dxa"/>
          </w:tcPr>
          <w:p w14:paraId="686E5E8B" w14:textId="77777777" w:rsidR="00DD28B4" w:rsidRDefault="006F0148">
            <w:pPr>
              <w:pStyle w:val="TableParagraph"/>
              <w:rPr>
                <w:sz w:val="24"/>
              </w:rPr>
            </w:pPr>
            <w:r>
              <w:rPr>
                <w:spacing w:val="-5"/>
                <w:sz w:val="24"/>
              </w:rPr>
              <w:t>3.7</w:t>
            </w:r>
          </w:p>
        </w:tc>
        <w:tc>
          <w:tcPr>
            <w:tcW w:w="7996" w:type="dxa"/>
          </w:tcPr>
          <w:p w14:paraId="6D2DEF02" w14:textId="77777777" w:rsidR="00DD28B4" w:rsidRDefault="006F0148">
            <w:pPr>
              <w:pStyle w:val="TableParagraph"/>
              <w:ind w:right="50"/>
              <w:rPr>
                <w:sz w:val="24"/>
              </w:rPr>
            </w:pPr>
            <w:r>
              <w:rPr>
                <w:sz w:val="24"/>
              </w:rPr>
              <w:t>Умение</w:t>
            </w:r>
            <w:r>
              <w:rPr>
                <w:spacing w:val="-6"/>
                <w:sz w:val="24"/>
              </w:rPr>
              <w:t xml:space="preserve"> </w:t>
            </w:r>
            <w:r>
              <w:rPr>
                <w:sz w:val="24"/>
              </w:rPr>
              <w:t>кратко</w:t>
            </w:r>
            <w:r>
              <w:rPr>
                <w:spacing w:val="-5"/>
                <w:sz w:val="24"/>
              </w:rPr>
              <w:t xml:space="preserve"> </w:t>
            </w:r>
            <w:r>
              <w:rPr>
                <w:sz w:val="24"/>
              </w:rPr>
              <w:t>представлять</w:t>
            </w:r>
            <w:r>
              <w:rPr>
                <w:spacing w:val="-5"/>
                <w:sz w:val="24"/>
              </w:rPr>
              <w:t xml:space="preserve"> </w:t>
            </w:r>
            <w:r>
              <w:rPr>
                <w:sz w:val="24"/>
              </w:rPr>
              <w:t>некоторые</w:t>
            </w:r>
            <w:r>
              <w:rPr>
                <w:spacing w:val="-6"/>
                <w:sz w:val="24"/>
              </w:rPr>
              <w:t xml:space="preserve"> </w:t>
            </w:r>
            <w:r>
              <w:rPr>
                <w:sz w:val="24"/>
              </w:rPr>
              <w:t>культурные</w:t>
            </w:r>
            <w:r>
              <w:rPr>
                <w:spacing w:val="-9"/>
                <w:sz w:val="24"/>
              </w:rPr>
              <w:t xml:space="preserve"> </w:t>
            </w:r>
            <w:r>
              <w:rPr>
                <w:sz w:val="24"/>
              </w:rPr>
              <w:t>явления</w:t>
            </w:r>
            <w:r>
              <w:rPr>
                <w:spacing w:val="-5"/>
                <w:sz w:val="24"/>
              </w:rPr>
              <w:t xml:space="preserve"> </w:t>
            </w:r>
            <w:r>
              <w:rPr>
                <w:sz w:val="24"/>
              </w:rPr>
              <w:t>родной</w:t>
            </w:r>
            <w:r>
              <w:rPr>
                <w:spacing w:val="-5"/>
                <w:sz w:val="24"/>
              </w:rPr>
              <w:t xml:space="preserve"> </w:t>
            </w:r>
            <w:r>
              <w:rPr>
                <w:sz w:val="24"/>
              </w:rPr>
              <w:t>страны и страны (стран) изучаемого языка (основные национальные праздники, традиции в проведении досуга и питании, достопримечательности)</w:t>
            </w:r>
          </w:p>
        </w:tc>
      </w:tr>
      <w:tr w:rsidR="00DD28B4" w14:paraId="0D25960E" w14:textId="77777777">
        <w:trPr>
          <w:trHeight w:val="479"/>
        </w:trPr>
        <w:tc>
          <w:tcPr>
            <w:tcW w:w="1078" w:type="dxa"/>
          </w:tcPr>
          <w:p w14:paraId="58A9039F" w14:textId="77777777" w:rsidR="00DD28B4" w:rsidRDefault="006F0148">
            <w:pPr>
              <w:pStyle w:val="TableParagraph"/>
              <w:rPr>
                <w:sz w:val="24"/>
              </w:rPr>
            </w:pPr>
            <w:r>
              <w:rPr>
                <w:spacing w:val="-10"/>
                <w:sz w:val="24"/>
              </w:rPr>
              <w:t>4</w:t>
            </w:r>
          </w:p>
        </w:tc>
        <w:tc>
          <w:tcPr>
            <w:tcW w:w="7996" w:type="dxa"/>
          </w:tcPr>
          <w:p w14:paraId="66FCD934" w14:textId="77777777" w:rsidR="00DD28B4" w:rsidRDefault="006F0148">
            <w:pPr>
              <w:pStyle w:val="TableParagraph"/>
              <w:rPr>
                <w:sz w:val="24"/>
              </w:rPr>
            </w:pPr>
            <w:r>
              <w:rPr>
                <w:sz w:val="24"/>
              </w:rPr>
              <w:t>Компенсаторные</w:t>
            </w:r>
            <w:r>
              <w:rPr>
                <w:spacing w:val="-1"/>
                <w:sz w:val="24"/>
              </w:rPr>
              <w:t xml:space="preserve"> </w:t>
            </w:r>
            <w:r>
              <w:rPr>
                <w:spacing w:val="-2"/>
                <w:sz w:val="24"/>
              </w:rPr>
              <w:t>умения</w:t>
            </w:r>
          </w:p>
        </w:tc>
      </w:tr>
      <w:tr w:rsidR="00DD28B4" w14:paraId="56D220F9" w14:textId="77777777">
        <w:trPr>
          <w:trHeight w:val="755"/>
        </w:trPr>
        <w:tc>
          <w:tcPr>
            <w:tcW w:w="1078" w:type="dxa"/>
          </w:tcPr>
          <w:p w14:paraId="75FA5BB8" w14:textId="77777777" w:rsidR="00DD28B4" w:rsidRDefault="006F0148">
            <w:pPr>
              <w:pStyle w:val="TableParagraph"/>
              <w:rPr>
                <w:sz w:val="24"/>
              </w:rPr>
            </w:pPr>
            <w:r>
              <w:rPr>
                <w:spacing w:val="-5"/>
                <w:sz w:val="24"/>
              </w:rPr>
              <w:t>4.1</w:t>
            </w:r>
          </w:p>
        </w:tc>
        <w:tc>
          <w:tcPr>
            <w:tcW w:w="7996" w:type="dxa"/>
          </w:tcPr>
          <w:p w14:paraId="209D8A5F" w14:textId="77777777" w:rsidR="00DD28B4" w:rsidRDefault="006F0148">
            <w:pPr>
              <w:pStyle w:val="TableParagraph"/>
              <w:rPr>
                <w:sz w:val="24"/>
              </w:rPr>
            </w:pPr>
            <w:r>
              <w:rPr>
                <w:sz w:val="24"/>
              </w:rPr>
              <w:t>Использование</w:t>
            </w:r>
            <w:r>
              <w:rPr>
                <w:spacing w:val="-4"/>
                <w:sz w:val="24"/>
              </w:rPr>
              <w:t xml:space="preserve"> </w:t>
            </w:r>
            <w:r>
              <w:rPr>
                <w:sz w:val="24"/>
              </w:rPr>
              <w:t>при</w:t>
            </w:r>
            <w:r>
              <w:rPr>
                <w:spacing w:val="-5"/>
                <w:sz w:val="24"/>
              </w:rPr>
              <w:t xml:space="preserve"> </w:t>
            </w:r>
            <w:r>
              <w:rPr>
                <w:sz w:val="24"/>
              </w:rPr>
              <w:t>чтении</w:t>
            </w:r>
            <w:r>
              <w:rPr>
                <w:spacing w:val="-5"/>
                <w:sz w:val="24"/>
              </w:rPr>
              <w:t xml:space="preserve"> </w:t>
            </w:r>
            <w:r>
              <w:rPr>
                <w:sz w:val="24"/>
              </w:rPr>
              <w:t>и</w:t>
            </w:r>
            <w:r>
              <w:rPr>
                <w:spacing w:val="-4"/>
                <w:sz w:val="24"/>
              </w:rPr>
              <w:t xml:space="preserve"> </w:t>
            </w:r>
            <w:r>
              <w:rPr>
                <w:sz w:val="24"/>
              </w:rPr>
              <w:t>аудировании</w:t>
            </w:r>
            <w:r>
              <w:rPr>
                <w:spacing w:val="-5"/>
                <w:sz w:val="24"/>
              </w:rPr>
              <w:t xml:space="preserve"> </w:t>
            </w:r>
            <w:r>
              <w:rPr>
                <w:sz w:val="24"/>
              </w:rPr>
              <w:t>языковой,</w:t>
            </w:r>
            <w:r>
              <w:rPr>
                <w:spacing w:val="-5"/>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 контекстуальной, догадки</w:t>
            </w:r>
          </w:p>
        </w:tc>
      </w:tr>
      <w:tr w:rsidR="00DD28B4" w14:paraId="697AE618" w14:textId="77777777">
        <w:trPr>
          <w:trHeight w:val="756"/>
        </w:trPr>
        <w:tc>
          <w:tcPr>
            <w:tcW w:w="1078" w:type="dxa"/>
          </w:tcPr>
          <w:p w14:paraId="5647CEB7" w14:textId="77777777" w:rsidR="00DD28B4" w:rsidRDefault="006F0148">
            <w:pPr>
              <w:pStyle w:val="TableParagraph"/>
              <w:rPr>
                <w:sz w:val="24"/>
              </w:rPr>
            </w:pPr>
            <w:r>
              <w:rPr>
                <w:spacing w:val="-5"/>
                <w:sz w:val="24"/>
              </w:rPr>
              <w:t>4.2</w:t>
            </w:r>
          </w:p>
        </w:tc>
        <w:tc>
          <w:tcPr>
            <w:tcW w:w="7996" w:type="dxa"/>
          </w:tcPr>
          <w:p w14:paraId="1BD22FA7" w14:textId="77777777" w:rsidR="00DD28B4" w:rsidRDefault="006F0148">
            <w:pPr>
              <w:pStyle w:val="TableParagraph"/>
              <w:rPr>
                <w:sz w:val="24"/>
              </w:rPr>
            </w:pPr>
            <w:r>
              <w:rPr>
                <w:sz w:val="24"/>
              </w:rPr>
              <w:t>Использование</w:t>
            </w:r>
            <w:r>
              <w:rPr>
                <w:spacing w:val="-8"/>
                <w:sz w:val="24"/>
              </w:rPr>
              <w:t xml:space="preserve"> </w:t>
            </w:r>
            <w:r>
              <w:rPr>
                <w:sz w:val="24"/>
              </w:rPr>
              <w:t>при</w:t>
            </w:r>
            <w:r>
              <w:rPr>
                <w:spacing w:val="-8"/>
                <w:sz w:val="24"/>
              </w:rPr>
              <w:t xml:space="preserve"> </w:t>
            </w:r>
            <w:r>
              <w:rPr>
                <w:sz w:val="24"/>
              </w:rPr>
              <w:t>формулировании</w:t>
            </w:r>
            <w:r>
              <w:rPr>
                <w:spacing w:val="-8"/>
                <w:sz w:val="24"/>
              </w:rPr>
              <w:t xml:space="preserve"> </w:t>
            </w:r>
            <w:r>
              <w:rPr>
                <w:sz w:val="24"/>
              </w:rPr>
              <w:t>собственных</w:t>
            </w:r>
            <w:r>
              <w:rPr>
                <w:spacing w:val="-8"/>
                <w:sz w:val="24"/>
              </w:rPr>
              <w:t xml:space="preserve"> </w:t>
            </w:r>
            <w:r>
              <w:rPr>
                <w:sz w:val="24"/>
              </w:rPr>
              <w:t>высказываний</w:t>
            </w:r>
            <w:r>
              <w:rPr>
                <w:spacing w:val="-8"/>
                <w:sz w:val="24"/>
              </w:rPr>
              <w:t xml:space="preserve"> </w:t>
            </w:r>
            <w:r>
              <w:rPr>
                <w:sz w:val="24"/>
              </w:rPr>
              <w:t>ключевых слов, плана</w:t>
            </w:r>
          </w:p>
        </w:tc>
      </w:tr>
      <w:tr w:rsidR="00DD28B4" w14:paraId="719B78D7" w14:textId="77777777">
        <w:trPr>
          <w:trHeight w:val="1034"/>
        </w:trPr>
        <w:tc>
          <w:tcPr>
            <w:tcW w:w="1078" w:type="dxa"/>
          </w:tcPr>
          <w:p w14:paraId="2ADA0B0D" w14:textId="77777777" w:rsidR="00DD28B4" w:rsidRDefault="006F0148">
            <w:pPr>
              <w:pStyle w:val="TableParagraph"/>
              <w:rPr>
                <w:sz w:val="24"/>
              </w:rPr>
            </w:pPr>
            <w:r>
              <w:rPr>
                <w:spacing w:val="-5"/>
                <w:sz w:val="24"/>
              </w:rPr>
              <w:t>4.3</w:t>
            </w:r>
          </w:p>
        </w:tc>
        <w:tc>
          <w:tcPr>
            <w:tcW w:w="7996" w:type="dxa"/>
          </w:tcPr>
          <w:p w14:paraId="09E6AD85" w14:textId="77777777" w:rsidR="00DD28B4" w:rsidRDefault="006F0148">
            <w:pPr>
              <w:pStyle w:val="TableParagraph"/>
              <w:rPr>
                <w:sz w:val="24"/>
              </w:rPr>
            </w:pPr>
            <w:r>
              <w:rPr>
                <w:sz w:val="24"/>
              </w:rPr>
              <w:t>Игнорирование</w:t>
            </w:r>
            <w:r>
              <w:rPr>
                <w:spacing w:val="-5"/>
                <w:sz w:val="24"/>
              </w:rPr>
              <w:t xml:space="preserve"> </w:t>
            </w:r>
            <w:r>
              <w:rPr>
                <w:sz w:val="24"/>
              </w:rPr>
              <w:t>информации,</w:t>
            </w:r>
            <w:r>
              <w:rPr>
                <w:spacing w:val="-9"/>
                <w:sz w:val="24"/>
              </w:rPr>
              <w:t xml:space="preserve"> </w:t>
            </w:r>
            <w:r>
              <w:rPr>
                <w:sz w:val="24"/>
              </w:rPr>
              <w:t>не</w:t>
            </w:r>
            <w:r>
              <w:rPr>
                <w:spacing w:val="-6"/>
                <w:sz w:val="24"/>
              </w:rPr>
              <w:t xml:space="preserve"> </w:t>
            </w:r>
            <w:r>
              <w:rPr>
                <w:sz w:val="24"/>
              </w:rPr>
              <w:t>являющейся</w:t>
            </w:r>
            <w:r>
              <w:rPr>
                <w:spacing w:val="-7"/>
                <w:sz w:val="24"/>
              </w:rPr>
              <w:t xml:space="preserve"> </w:t>
            </w:r>
            <w:r>
              <w:rPr>
                <w:sz w:val="24"/>
              </w:rPr>
              <w:t>необходимой</w:t>
            </w:r>
            <w:r>
              <w:rPr>
                <w:spacing w:val="-4"/>
                <w:sz w:val="24"/>
              </w:rPr>
              <w:t xml:space="preserve"> </w:t>
            </w:r>
            <w:r>
              <w:rPr>
                <w:sz w:val="24"/>
              </w:rPr>
              <w:t>для</w:t>
            </w:r>
            <w:r>
              <w:rPr>
                <w:spacing w:val="-6"/>
                <w:sz w:val="24"/>
              </w:rPr>
              <w:t xml:space="preserve"> </w:t>
            </w:r>
            <w:r>
              <w:rPr>
                <w:sz w:val="24"/>
              </w:rPr>
              <w:t>понимания основного содержания прочитанного (прослушанного) текста или для нахождения в тексте запрашиваемой информации</w:t>
            </w:r>
          </w:p>
        </w:tc>
      </w:tr>
      <w:tr w:rsidR="00DD28B4" w14:paraId="33DE141B" w14:textId="77777777">
        <w:trPr>
          <w:trHeight w:val="479"/>
        </w:trPr>
        <w:tc>
          <w:tcPr>
            <w:tcW w:w="9074" w:type="dxa"/>
            <w:gridSpan w:val="2"/>
          </w:tcPr>
          <w:p w14:paraId="7477D2C7" w14:textId="77777777" w:rsidR="00DD28B4" w:rsidRDefault="006F0148">
            <w:pPr>
              <w:pStyle w:val="TableParagraph"/>
              <w:spacing w:before="99"/>
              <w:rPr>
                <w:sz w:val="24"/>
              </w:rPr>
            </w:pPr>
            <w:r>
              <w:rPr>
                <w:sz w:val="24"/>
              </w:rPr>
              <w:t>Тематическое</w:t>
            </w:r>
            <w:r>
              <w:rPr>
                <w:spacing w:val="-5"/>
                <w:sz w:val="24"/>
              </w:rPr>
              <w:t xml:space="preserve"> </w:t>
            </w:r>
            <w:r>
              <w:rPr>
                <w:sz w:val="24"/>
              </w:rPr>
              <w:t>содержание</w:t>
            </w:r>
            <w:r>
              <w:rPr>
                <w:spacing w:val="-4"/>
                <w:sz w:val="24"/>
              </w:rPr>
              <w:t xml:space="preserve"> речи</w:t>
            </w:r>
          </w:p>
        </w:tc>
      </w:tr>
      <w:tr w:rsidR="00DD28B4" w14:paraId="4D575543" w14:textId="77777777">
        <w:trPr>
          <w:trHeight w:val="479"/>
        </w:trPr>
        <w:tc>
          <w:tcPr>
            <w:tcW w:w="1078" w:type="dxa"/>
          </w:tcPr>
          <w:p w14:paraId="69B6145E" w14:textId="77777777" w:rsidR="00DD28B4" w:rsidRDefault="006F0148">
            <w:pPr>
              <w:pStyle w:val="TableParagraph"/>
              <w:spacing w:before="99"/>
              <w:rPr>
                <w:sz w:val="24"/>
              </w:rPr>
            </w:pPr>
            <w:r>
              <w:rPr>
                <w:spacing w:val="-10"/>
                <w:sz w:val="24"/>
              </w:rPr>
              <w:t>А</w:t>
            </w:r>
          </w:p>
        </w:tc>
        <w:tc>
          <w:tcPr>
            <w:tcW w:w="7996" w:type="dxa"/>
          </w:tcPr>
          <w:p w14:paraId="09383BB5" w14:textId="77777777" w:rsidR="00DD28B4" w:rsidRDefault="006F0148">
            <w:pPr>
              <w:pStyle w:val="TableParagraph"/>
              <w:spacing w:before="99"/>
              <w:rPr>
                <w:sz w:val="24"/>
              </w:rPr>
            </w:pPr>
            <w:r>
              <w:rPr>
                <w:sz w:val="24"/>
              </w:rPr>
              <w:t>Моя</w:t>
            </w:r>
            <w:r>
              <w:rPr>
                <w:spacing w:val="-2"/>
                <w:sz w:val="24"/>
              </w:rPr>
              <w:t xml:space="preserve"> </w:t>
            </w:r>
            <w:r>
              <w:rPr>
                <w:sz w:val="24"/>
              </w:rPr>
              <w:t>семья.</w:t>
            </w:r>
            <w:r>
              <w:rPr>
                <w:spacing w:val="-2"/>
                <w:sz w:val="24"/>
              </w:rPr>
              <w:t xml:space="preserve"> </w:t>
            </w:r>
            <w:r>
              <w:rPr>
                <w:sz w:val="24"/>
              </w:rPr>
              <w:t>Мои друзья.</w:t>
            </w:r>
            <w:r>
              <w:rPr>
                <w:spacing w:val="-2"/>
                <w:sz w:val="24"/>
              </w:rPr>
              <w:t xml:space="preserve"> </w:t>
            </w:r>
            <w:r>
              <w:rPr>
                <w:sz w:val="24"/>
              </w:rPr>
              <w:t>Семейные</w:t>
            </w:r>
            <w:r>
              <w:rPr>
                <w:spacing w:val="-3"/>
                <w:sz w:val="24"/>
              </w:rPr>
              <w:t xml:space="preserve"> </w:t>
            </w:r>
            <w:r>
              <w:rPr>
                <w:sz w:val="24"/>
              </w:rPr>
              <w:t>праздники:</w:t>
            </w:r>
            <w:r>
              <w:rPr>
                <w:spacing w:val="-4"/>
                <w:sz w:val="24"/>
              </w:rPr>
              <w:t xml:space="preserve"> </w:t>
            </w:r>
            <w:r>
              <w:rPr>
                <w:sz w:val="24"/>
              </w:rPr>
              <w:t>день рождения,</w:t>
            </w:r>
            <w:r>
              <w:rPr>
                <w:spacing w:val="-2"/>
                <w:sz w:val="24"/>
              </w:rPr>
              <w:t xml:space="preserve"> </w:t>
            </w:r>
            <w:r>
              <w:rPr>
                <w:sz w:val="24"/>
              </w:rPr>
              <w:t>Новый</w:t>
            </w:r>
            <w:r>
              <w:rPr>
                <w:spacing w:val="-4"/>
                <w:sz w:val="24"/>
              </w:rPr>
              <w:t xml:space="preserve"> </w:t>
            </w:r>
            <w:r>
              <w:rPr>
                <w:spacing w:val="-5"/>
                <w:sz w:val="24"/>
              </w:rPr>
              <w:t>год</w:t>
            </w:r>
          </w:p>
        </w:tc>
      </w:tr>
      <w:tr w:rsidR="00DD28B4" w14:paraId="24F83242" w14:textId="77777777">
        <w:trPr>
          <w:trHeight w:val="479"/>
        </w:trPr>
        <w:tc>
          <w:tcPr>
            <w:tcW w:w="1078" w:type="dxa"/>
          </w:tcPr>
          <w:p w14:paraId="2A6EC242" w14:textId="77777777" w:rsidR="00DD28B4" w:rsidRDefault="006F0148">
            <w:pPr>
              <w:pStyle w:val="TableParagraph"/>
              <w:rPr>
                <w:sz w:val="24"/>
              </w:rPr>
            </w:pPr>
            <w:r>
              <w:rPr>
                <w:spacing w:val="-10"/>
                <w:sz w:val="24"/>
              </w:rPr>
              <w:t>Б</w:t>
            </w:r>
          </w:p>
        </w:tc>
        <w:tc>
          <w:tcPr>
            <w:tcW w:w="7996" w:type="dxa"/>
          </w:tcPr>
          <w:p w14:paraId="761F2C6C" w14:textId="77777777" w:rsidR="00DD28B4" w:rsidRDefault="006F0148">
            <w:pPr>
              <w:pStyle w:val="TableParagraph"/>
              <w:rPr>
                <w:sz w:val="24"/>
              </w:rPr>
            </w:pPr>
            <w:r>
              <w:rPr>
                <w:sz w:val="24"/>
              </w:rPr>
              <w:t>Внешность</w:t>
            </w:r>
            <w:r>
              <w:rPr>
                <w:spacing w:val="-4"/>
                <w:sz w:val="24"/>
              </w:rPr>
              <w:t xml:space="preserve"> </w:t>
            </w:r>
            <w:r>
              <w:rPr>
                <w:sz w:val="24"/>
              </w:rPr>
              <w:t>и</w:t>
            </w:r>
            <w:r>
              <w:rPr>
                <w:spacing w:val="-2"/>
                <w:sz w:val="24"/>
              </w:rPr>
              <w:t xml:space="preserve"> </w:t>
            </w:r>
            <w:r>
              <w:rPr>
                <w:sz w:val="24"/>
              </w:rPr>
              <w:t>характер</w:t>
            </w:r>
            <w:r>
              <w:rPr>
                <w:spacing w:val="-5"/>
                <w:sz w:val="24"/>
              </w:rPr>
              <w:t xml:space="preserve"> </w:t>
            </w:r>
            <w:r>
              <w:rPr>
                <w:sz w:val="24"/>
              </w:rPr>
              <w:t>человека</w:t>
            </w:r>
            <w:r>
              <w:rPr>
                <w:spacing w:val="-7"/>
                <w:sz w:val="24"/>
              </w:rPr>
              <w:t xml:space="preserve"> </w:t>
            </w:r>
            <w:r>
              <w:rPr>
                <w:sz w:val="24"/>
              </w:rPr>
              <w:t>(литературного</w:t>
            </w:r>
            <w:r>
              <w:rPr>
                <w:spacing w:val="-3"/>
                <w:sz w:val="24"/>
              </w:rPr>
              <w:t xml:space="preserve"> </w:t>
            </w:r>
            <w:r>
              <w:rPr>
                <w:spacing w:val="-2"/>
                <w:sz w:val="24"/>
              </w:rPr>
              <w:t>персонажа)</w:t>
            </w:r>
          </w:p>
        </w:tc>
      </w:tr>
      <w:tr w:rsidR="00DD28B4" w14:paraId="06F2EB06" w14:textId="77777777">
        <w:trPr>
          <w:trHeight w:val="480"/>
        </w:trPr>
        <w:tc>
          <w:tcPr>
            <w:tcW w:w="1078" w:type="dxa"/>
          </w:tcPr>
          <w:p w14:paraId="60ACCDBD" w14:textId="77777777" w:rsidR="00DD28B4" w:rsidRDefault="006F0148">
            <w:pPr>
              <w:pStyle w:val="TableParagraph"/>
              <w:rPr>
                <w:sz w:val="24"/>
              </w:rPr>
            </w:pPr>
            <w:r>
              <w:rPr>
                <w:spacing w:val="-10"/>
                <w:sz w:val="24"/>
              </w:rPr>
              <w:t>В</w:t>
            </w:r>
          </w:p>
        </w:tc>
        <w:tc>
          <w:tcPr>
            <w:tcW w:w="7996" w:type="dxa"/>
          </w:tcPr>
          <w:p w14:paraId="605DBB9A" w14:textId="77777777" w:rsidR="00DD28B4" w:rsidRDefault="006F0148">
            <w:pPr>
              <w:pStyle w:val="TableParagraph"/>
              <w:rPr>
                <w:sz w:val="24"/>
              </w:rPr>
            </w:pPr>
            <w:r>
              <w:rPr>
                <w:sz w:val="24"/>
              </w:rPr>
              <w:t>Досуг</w:t>
            </w:r>
            <w:r>
              <w:rPr>
                <w:spacing w:val="-5"/>
                <w:sz w:val="24"/>
              </w:rPr>
              <w:t xml:space="preserve"> </w:t>
            </w:r>
            <w:r>
              <w:rPr>
                <w:sz w:val="24"/>
              </w:rPr>
              <w:t>и увлечения</w:t>
            </w:r>
            <w:r>
              <w:rPr>
                <w:spacing w:val="-2"/>
                <w:sz w:val="24"/>
              </w:rPr>
              <w:t xml:space="preserve"> </w:t>
            </w:r>
            <w:r>
              <w:rPr>
                <w:sz w:val="24"/>
              </w:rPr>
              <w:t>(хобби)</w:t>
            </w:r>
            <w:r>
              <w:rPr>
                <w:spacing w:val="-2"/>
                <w:sz w:val="24"/>
              </w:rPr>
              <w:t xml:space="preserve"> </w:t>
            </w:r>
            <w:r>
              <w:rPr>
                <w:sz w:val="24"/>
              </w:rPr>
              <w:t>современного</w:t>
            </w:r>
            <w:r>
              <w:rPr>
                <w:spacing w:val="1"/>
                <w:sz w:val="24"/>
              </w:rPr>
              <w:t xml:space="preserve"> </w:t>
            </w:r>
            <w:r>
              <w:rPr>
                <w:sz w:val="24"/>
              </w:rPr>
              <w:t>подростка (чтение,</w:t>
            </w:r>
            <w:r>
              <w:rPr>
                <w:spacing w:val="-1"/>
                <w:sz w:val="24"/>
              </w:rPr>
              <w:t xml:space="preserve"> </w:t>
            </w:r>
            <w:r>
              <w:rPr>
                <w:sz w:val="24"/>
              </w:rPr>
              <w:t>кино,</w:t>
            </w:r>
            <w:r>
              <w:rPr>
                <w:spacing w:val="-1"/>
                <w:sz w:val="24"/>
              </w:rPr>
              <w:t xml:space="preserve"> </w:t>
            </w:r>
            <w:r>
              <w:rPr>
                <w:spacing w:val="-2"/>
                <w:sz w:val="24"/>
              </w:rPr>
              <w:t>спорт)</w:t>
            </w:r>
          </w:p>
        </w:tc>
      </w:tr>
      <w:tr w:rsidR="00DD28B4" w14:paraId="0DB71A0E" w14:textId="77777777">
        <w:trPr>
          <w:trHeight w:val="479"/>
        </w:trPr>
        <w:tc>
          <w:tcPr>
            <w:tcW w:w="1078" w:type="dxa"/>
          </w:tcPr>
          <w:p w14:paraId="302F041F" w14:textId="77777777" w:rsidR="00DD28B4" w:rsidRDefault="006F0148">
            <w:pPr>
              <w:pStyle w:val="TableParagraph"/>
              <w:rPr>
                <w:sz w:val="24"/>
              </w:rPr>
            </w:pPr>
            <w:r>
              <w:rPr>
                <w:spacing w:val="-10"/>
                <w:sz w:val="24"/>
              </w:rPr>
              <w:t>Г</w:t>
            </w:r>
          </w:p>
        </w:tc>
        <w:tc>
          <w:tcPr>
            <w:tcW w:w="7996" w:type="dxa"/>
          </w:tcPr>
          <w:p w14:paraId="16BDE2EB" w14:textId="77777777" w:rsidR="00DD28B4" w:rsidRDefault="006F0148">
            <w:pPr>
              <w:pStyle w:val="TableParagraph"/>
              <w:rPr>
                <w:sz w:val="24"/>
              </w:rPr>
            </w:pPr>
            <w:r>
              <w:rPr>
                <w:sz w:val="24"/>
              </w:rPr>
              <w:t>Здоровый</w:t>
            </w:r>
            <w:r>
              <w:rPr>
                <w:spacing w:val="-2"/>
                <w:sz w:val="24"/>
              </w:rPr>
              <w:t xml:space="preserve"> </w:t>
            </w:r>
            <w:r>
              <w:rPr>
                <w:sz w:val="24"/>
              </w:rPr>
              <w:t>образ</w:t>
            </w:r>
            <w:r>
              <w:rPr>
                <w:spacing w:val="-1"/>
                <w:sz w:val="24"/>
              </w:rPr>
              <w:t xml:space="preserve"> </w:t>
            </w:r>
            <w:r>
              <w:rPr>
                <w:sz w:val="24"/>
              </w:rPr>
              <w:t>жизни:</w:t>
            </w:r>
            <w:r>
              <w:rPr>
                <w:spacing w:val="-3"/>
                <w:sz w:val="24"/>
              </w:rPr>
              <w:t xml:space="preserve"> </w:t>
            </w:r>
            <w:r>
              <w:rPr>
                <w:sz w:val="24"/>
              </w:rPr>
              <w:t>режим</w:t>
            </w:r>
            <w:r>
              <w:rPr>
                <w:spacing w:val="-2"/>
                <w:sz w:val="24"/>
              </w:rPr>
              <w:t xml:space="preserve"> </w:t>
            </w:r>
            <w:r>
              <w:rPr>
                <w:sz w:val="24"/>
              </w:rPr>
              <w:t>труда</w:t>
            </w:r>
            <w:r>
              <w:rPr>
                <w:spacing w:val="-3"/>
                <w:sz w:val="24"/>
              </w:rPr>
              <w:t xml:space="preserve"> </w:t>
            </w:r>
            <w:r>
              <w:rPr>
                <w:sz w:val="24"/>
              </w:rPr>
              <w:t>и отдыха,</w:t>
            </w:r>
            <w:r>
              <w:rPr>
                <w:spacing w:val="-1"/>
                <w:sz w:val="24"/>
              </w:rPr>
              <w:t xml:space="preserve"> </w:t>
            </w:r>
            <w:r>
              <w:rPr>
                <w:sz w:val="24"/>
              </w:rPr>
              <w:t>здоровое</w:t>
            </w:r>
            <w:r>
              <w:rPr>
                <w:spacing w:val="-2"/>
                <w:sz w:val="24"/>
              </w:rPr>
              <w:t xml:space="preserve"> питание</w:t>
            </w:r>
          </w:p>
        </w:tc>
      </w:tr>
      <w:tr w:rsidR="00DD28B4" w14:paraId="66C18538" w14:textId="77777777">
        <w:trPr>
          <w:trHeight w:val="482"/>
        </w:trPr>
        <w:tc>
          <w:tcPr>
            <w:tcW w:w="1078" w:type="dxa"/>
          </w:tcPr>
          <w:p w14:paraId="446F45E8" w14:textId="77777777" w:rsidR="00DD28B4" w:rsidRDefault="006F0148">
            <w:pPr>
              <w:pStyle w:val="TableParagraph"/>
              <w:rPr>
                <w:sz w:val="24"/>
              </w:rPr>
            </w:pPr>
            <w:r>
              <w:rPr>
                <w:spacing w:val="-10"/>
                <w:sz w:val="24"/>
              </w:rPr>
              <w:t>Д</w:t>
            </w:r>
          </w:p>
        </w:tc>
        <w:tc>
          <w:tcPr>
            <w:tcW w:w="7996" w:type="dxa"/>
          </w:tcPr>
          <w:p w14:paraId="7BD99F4F" w14:textId="77777777" w:rsidR="00DD28B4" w:rsidRDefault="006F0148">
            <w:pPr>
              <w:pStyle w:val="TableParagraph"/>
              <w:rPr>
                <w:sz w:val="24"/>
              </w:rPr>
            </w:pPr>
            <w:r>
              <w:rPr>
                <w:sz w:val="24"/>
              </w:rPr>
              <w:t>Покупки:</w:t>
            </w:r>
            <w:r>
              <w:rPr>
                <w:spacing w:val="-3"/>
                <w:sz w:val="24"/>
              </w:rPr>
              <w:t xml:space="preserve"> </w:t>
            </w:r>
            <w:r>
              <w:rPr>
                <w:sz w:val="24"/>
              </w:rPr>
              <w:t>одежда,</w:t>
            </w:r>
            <w:r>
              <w:rPr>
                <w:spacing w:val="-2"/>
                <w:sz w:val="24"/>
              </w:rPr>
              <w:t xml:space="preserve"> </w:t>
            </w:r>
            <w:r>
              <w:rPr>
                <w:sz w:val="24"/>
              </w:rPr>
              <w:t>обувь</w:t>
            </w:r>
            <w:r>
              <w:rPr>
                <w:spacing w:val="-2"/>
                <w:sz w:val="24"/>
              </w:rPr>
              <w:t xml:space="preserve"> </w:t>
            </w:r>
            <w:r>
              <w:rPr>
                <w:sz w:val="24"/>
              </w:rPr>
              <w:t>и</w:t>
            </w:r>
            <w:r>
              <w:rPr>
                <w:spacing w:val="-1"/>
                <w:sz w:val="24"/>
              </w:rPr>
              <w:t xml:space="preserve"> </w:t>
            </w:r>
            <w:r>
              <w:rPr>
                <w:sz w:val="24"/>
              </w:rPr>
              <w:t>продукты</w:t>
            </w:r>
            <w:r>
              <w:rPr>
                <w:spacing w:val="-2"/>
                <w:sz w:val="24"/>
              </w:rPr>
              <w:t xml:space="preserve"> питания</w:t>
            </w:r>
          </w:p>
        </w:tc>
      </w:tr>
      <w:tr w:rsidR="00DD28B4" w14:paraId="2596A70A" w14:textId="77777777">
        <w:trPr>
          <w:trHeight w:val="755"/>
        </w:trPr>
        <w:tc>
          <w:tcPr>
            <w:tcW w:w="1078" w:type="dxa"/>
          </w:tcPr>
          <w:p w14:paraId="2920A85C" w14:textId="77777777" w:rsidR="00DD28B4" w:rsidRDefault="006F0148">
            <w:pPr>
              <w:pStyle w:val="TableParagraph"/>
              <w:spacing w:before="99"/>
              <w:rPr>
                <w:sz w:val="24"/>
              </w:rPr>
            </w:pPr>
            <w:r>
              <w:rPr>
                <w:spacing w:val="-10"/>
                <w:sz w:val="24"/>
              </w:rPr>
              <w:t>Е</w:t>
            </w:r>
          </w:p>
        </w:tc>
        <w:tc>
          <w:tcPr>
            <w:tcW w:w="7996" w:type="dxa"/>
          </w:tcPr>
          <w:p w14:paraId="64E7A44A" w14:textId="77777777" w:rsidR="00DD28B4" w:rsidRDefault="006F0148">
            <w:pPr>
              <w:pStyle w:val="TableParagraph"/>
              <w:spacing w:before="99"/>
              <w:ind w:right="54"/>
              <w:rPr>
                <w:sz w:val="24"/>
              </w:rPr>
            </w:pPr>
            <w:r>
              <w:rPr>
                <w:sz w:val="24"/>
              </w:rPr>
              <w:t>Школа,</w:t>
            </w:r>
            <w:r>
              <w:rPr>
                <w:spacing w:val="-6"/>
                <w:sz w:val="24"/>
              </w:rPr>
              <w:t xml:space="preserve"> </w:t>
            </w:r>
            <w:r>
              <w:rPr>
                <w:sz w:val="24"/>
              </w:rPr>
              <w:t>школьная</w:t>
            </w:r>
            <w:r>
              <w:rPr>
                <w:spacing w:val="-7"/>
                <w:sz w:val="24"/>
              </w:rPr>
              <w:t xml:space="preserve"> </w:t>
            </w:r>
            <w:r>
              <w:rPr>
                <w:sz w:val="24"/>
              </w:rPr>
              <w:t>жизнь,</w:t>
            </w:r>
            <w:r>
              <w:rPr>
                <w:spacing w:val="-6"/>
                <w:sz w:val="24"/>
              </w:rPr>
              <w:t xml:space="preserve"> </w:t>
            </w:r>
            <w:r>
              <w:rPr>
                <w:sz w:val="24"/>
              </w:rPr>
              <w:t>школьная</w:t>
            </w:r>
            <w:r>
              <w:rPr>
                <w:spacing w:val="-7"/>
                <w:sz w:val="24"/>
              </w:rPr>
              <w:t xml:space="preserve"> </w:t>
            </w:r>
            <w:r>
              <w:rPr>
                <w:sz w:val="24"/>
              </w:rPr>
              <w:t>форма,</w:t>
            </w:r>
            <w:r>
              <w:rPr>
                <w:spacing w:val="-6"/>
                <w:sz w:val="24"/>
              </w:rPr>
              <w:t xml:space="preserve"> </w:t>
            </w:r>
            <w:r>
              <w:rPr>
                <w:sz w:val="24"/>
              </w:rPr>
              <w:t>изучаемые</w:t>
            </w:r>
            <w:r>
              <w:rPr>
                <w:spacing w:val="-8"/>
                <w:sz w:val="24"/>
              </w:rPr>
              <w:t xml:space="preserve"> </w:t>
            </w:r>
            <w:r>
              <w:rPr>
                <w:sz w:val="24"/>
              </w:rPr>
              <w:t>предметы.</w:t>
            </w:r>
            <w:r>
              <w:rPr>
                <w:spacing w:val="-4"/>
                <w:sz w:val="24"/>
              </w:rPr>
              <w:t xml:space="preserve"> </w:t>
            </w:r>
            <w:r>
              <w:rPr>
                <w:sz w:val="24"/>
              </w:rPr>
              <w:t>Переписка с зарубежными сверстниками</w:t>
            </w:r>
          </w:p>
        </w:tc>
      </w:tr>
      <w:tr w:rsidR="00DD28B4" w14:paraId="20D0D815" w14:textId="77777777">
        <w:trPr>
          <w:trHeight w:val="479"/>
        </w:trPr>
        <w:tc>
          <w:tcPr>
            <w:tcW w:w="1078" w:type="dxa"/>
          </w:tcPr>
          <w:p w14:paraId="1F9303A6" w14:textId="77777777" w:rsidR="00DD28B4" w:rsidRDefault="006F0148">
            <w:pPr>
              <w:pStyle w:val="TableParagraph"/>
              <w:spacing w:before="99"/>
              <w:rPr>
                <w:sz w:val="24"/>
              </w:rPr>
            </w:pPr>
            <w:r>
              <w:rPr>
                <w:spacing w:val="-10"/>
                <w:sz w:val="24"/>
              </w:rPr>
              <w:t>Ж</w:t>
            </w:r>
          </w:p>
        </w:tc>
        <w:tc>
          <w:tcPr>
            <w:tcW w:w="7996" w:type="dxa"/>
          </w:tcPr>
          <w:p w14:paraId="65FFC90D" w14:textId="77777777" w:rsidR="00DD28B4" w:rsidRDefault="006F0148">
            <w:pPr>
              <w:pStyle w:val="TableParagraph"/>
              <w:spacing w:before="99"/>
              <w:rPr>
                <w:sz w:val="24"/>
              </w:rPr>
            </w:pPr>
            <w:r>
              <w:rPr>
                <w:sz w:val="24"/>
              </w:rPr>
              <w:t>Каникулы</w:t>
            </w:r>
            <w:r>
              <w:rPr>
                <w:spacing w:val="1"/>
                <w:sz w:val="24"/>
              </w:rPr>
              <w:t xml:space="preserve"> </w:t>
            </w:r>
            <w:r>
              <w:rPr>
                <w:sz w:val="24"/>
              </w:rPr>
              <w:t>в</w:t>
            </w:r>
            <w:r>
              <w:rPr>
                <w:spacing w:val="-1"/>
                <w:sz w:val="24"/>
              </w:rPr>
              <w:t xml:space="preserve"> </w:t>
            </w:r>
            <w:r>
              <w:rPr>
                <w:sz w:val="24"/>
              </w:rPr>
              <w:t>различное</w:t>
            </w:r>
            <w:r>
              <w:rPr>
                <w:spacing w:val="-2"/>
                <w:sz w:val="24"/>
              </w:rPr>
              <w:t xml:space="preserve"> </w:t>
            </w:r>
            <w:r>
              <w:rPr>
                <w:sz w:val="24"/>
              </w:rPr>
              <w:t>время</w:t>
            </w:r>
            <w:r>
              <w:rPr>
                <w:spacing w:val="-3"/>
                <w:sz w:val="24"/>
              </w:rPr>
              <w:t xml:space="preserve"> </w:t>
            </w:r>
            <w:r>
              <w:rPr>
                <w:sz w:val="24"/>
              </w:rPr>
              <w:t>года. Виды</w:t>
            </w:r>
            <w:r>
              <w:rPr>
                <w:spacing w:val="1"/>
                <w:sz w:val="24"/>
              </w:rPr>
              <w:t xml:space="preserve"> </w:t>
            </w:r>
            <w:r>
              <w:rPr>
                <w:spacing w:val="-2"/>
                <w:sz w:val="24"/>
              </w:rPr>
              <w:t>отдыха</w:t>
            </w:r>
          </w:p>
        </w:tc>
      </w:tr>
      <w:tr w:rsidR="00DD28B4" w14:paraId="3699150E" w14:textId="77777777">
        <w:trPr>
          <w:trHeight w:val="480"/>
        </w:trPr>
        <w:tc>
          <w:tcPr>
            <w:tcW w:w="1078" w:type="dxa"/>
          </w:tcPr>
          <w:p w14:paraId="06FE67BD" w14:textId="77777777" w:rsidR="00DD28B4" w:rsidRDefault="006F0148">
            <w:pPr>
              <w:pStyle w:val="TableParagraph"/>
              <w:rPr>
                <w:sz w:val="24"/>
              </w:rPr>
            </w:pPr>
            <w:r>
              <w:rPr>
                <w:spacing w:val="-10"/>
                <w:sz w:val="24"/>
              </w:rPr>
              <w:t>З</w:t>
            </w:r>
          </w:p>
        </w:tc>
        <w:tc>
          <w:tcPr>
            <w:tcW w:w="7996" w:type="dxa"/>
          </w:tcPr>
          <w:p w14:paraId="68DE636C" w14:textId="77777777" w:rsidR="00DD28B4" w:rsidRDefault="006F0148">
            <w:pPr>
              <w:pStyle w:val="TableParagraph"/>
              <w:rPr>
                <w:sz w:val="24"/>
              </w:rPr>
            </w:pPr>
            <w:r>
              <w:rPr>
                <w:sz w:val="24"/>
              </w:rPr>
              <w:t>Природа:</w:t>
            </w:r>
            <w:r>
              <w:rPr>
                <w:spacing w:val="-1"/>
                <w:sz w:val="24"/>
              </w:rPr>
              <w:t xml:space="preserve"> </w:t>
            </w:r>
            <w:r>
              <w:rPr>
                <w:sz w:val="24"/>
              </w:rPr>
              <w:t>дикие и</w:t>
            </w:r>
            <w:r>
              <w:rPr>
                <w:spacing w:val="1"/>
                <w:sz w:val="24"/>
              </w:rPr>
              <w:t xml:space="preserve"> </w:t>
            </w:r>
            <w:r>
              <w:rPr>
                <w:sz w:val="24"/>
              </w:rPr>
              <w:t>домашние</w:t>
            </w:r>
            <w:r>
              <w:rPr>
                <w:spacing w:val="-1"/>
                <w:sz w:val="24"/>
              </w:rPr>
              <w:t xml:space="preserve"> </w:t>
            </w:r>
            <w:r>
              <w:rPr>
                <w:sz w:val="24"/>
              </w:rPr>
              <w:t xml:space="preserve">животные. </w:t>
            </w:r>
            <w:r>
              <w:rPr>
                <w:spacing w:val="-2"/>
                <w:sz w:val="24"/>
              </w:rPr>
              <w:t>Погода</w:t>
            </w:r>
          </w:p>
        </w:tc>
      </w:tr>
      <w:tr w:rsidR="00DD28B4" w14:paraId="7E59CCBE" w14:textId="77777777">
        <w:trPr>
          <w:trHeight w:val="479"/>
        </w:trPr>
        <w:tc>
          <w:tcPr>
            <w:tcW w:w="1078" w:type="dxa"/>
          </w:tcPr>
          <w:p w14:paraId="29C9865D" w14:textId="77777777" w:rsidR="00DD28B4" w:rsidRDefault="006F0148">
            <w:pPr>
              <w:pStyle w:val="TableParagraph"/>
              <w:rPr>
                <w:sz w:val="24"/>
              </w:rPr>
            </w:pPr>
            <w:r>
              <w:rPr>
                <w:spacing w:val="-10"/>
                <w:sz w:val="24"/>
              </w:rPr>
              <w:t>И</w:t>
            </w:r>
          </w:p>
        </w:tc>
        <w:tc>
          <w:tcPr>
            <w:tcW w:w="7996" w:type="dxa"/>
          </w:tcPr>
          <w:p w14:paraId="3334742E" w14:textId="77777777" w:rsidR="00DD28B4" w:rsidRDefault="006F0148">
            <w:pPr>
              <w:pStyle w:val="TableParagraph"/>
              <w:rPr>
                <w:sz w:val="24"/>
              </w:rPr>
            </w:pPr>
            <w:r>
              <w:rPr>
                <w:sz w:val="24"/>
              </w:rPr>
              <w:t>Родной</w:t>
            </w:r>
            <w:r>
              <w:rPr>
                <w:spacing w:val="-4"/>
                <w:sz w:val="24"/>
              </w:rPr>
              <w:t xml:space="preserve"> </w:t>
            </w:r>
            <w:r>
              <w:rPr>
                <w:sz w:val="24"/>
              </w:rPr>
              <w:t>населенный</w:t>
            </w:r>
            <w:r>
              <w:rPr>
                <w:spacing w:val="-3"/>
                <w:sz w:val="24"/>
              </w:rPr>
              <w:t xml:space="preserve"> </w:t>
            </w:r>
            <w:r>
              <w:rPr>
                <w:sz w:val="24"/>
              </w:rPr>
              <w:t>пункт.</w:t>
            </w:r>
            <w:r>
              <w:rPr>
                <w:spacing w:val="-4"/>
                <w:sz w:val="24"/>
              </w:rPr>
              <w:t xml:space="preserve"> </w:t>
            </w:r>
            <w:r>
              <w:rPr>
                <w:spacing w:val="-2"/>
                <w:sz w:val="24"/>
              </w:rPr>
              <w:t>Транспорт</w:t>
            </w:r>
          </w:p>
        </w:tc>
      </w:tr>
      <w:tr w:rsidR="00DD28B4" w14:paraId="1D678539" w14:textId="77777777">
        <w:trPr>
          <w:trHeight w:val="1031"/>
        </w:trPr>
        <w:tc>
          <w:tcPr>
            <w:tcW w:w="1078" w:type="dxa"/>
          </w:tcPr>
          <w:p w14:paraId="56109287" w14:textId="77777777" w:rsidR="00DD28B4" w:rsidRDefault="006F0148">
            <w:pPr>
              <w:pStyle w:val="TableParagraph"/>
              <w:rPr>
                <w:sz w:val="24"/>
              </w:rPr>
            </w:pPr>
            <w:r>
              <w:rPr>
                <w:spacing w:val="-10"/>
                <w:sz w:val="24"/>
              </w:rPr>
              <w:t>К</w:t>
            </w:r>
          </w:p>
        </w:tc>
        <w:tc>
          <w:tcPr>
            <w:tcW w:w="7996" w:type="dxa"/>
          </w:tcPr>
          <w:p w14:paraId="54D22879" w14:textId="77777777" w:rsidR="00DD28B4" w:rsidRDefault="006F0148">
            <w:pPr>
              <w:pStyle w:val="TableParagraph"/>
              <w:rPr>
                <w:sz w:val="24"/>
              </w:rPr>
            </w:pPr>
            <w:r>
              <w:rPr>
                <w:sz w:val="24"/>
              </w:rPr>
              <w:t>Родная страна и страна (страны) изучаемого языка. Их географическое положение,</w:t>
            </w:r>
            <w:r>
              <w:rPr>
                <w:spacing w:val="-9"/>
                <w:sz w:val="24"/>
              </w:rPr>
              <w:t xml:space="preserve"> </w:t>
            </w:r>
            <w:r>
              <w:rPr>
                <w:sz w:val="24"/>
              </w:rPr>
              <w:t>столицы,</w:t>
            </w:r>
            <w:r>
              <w:rPr>
                <w:spacing w:val="-9"/>
                <w:sz w:val="24"/>
              </w:rPr>
              <w:t xml:space="preserve"> </w:t>
            </w:r>
            <w:r>
              <w:rPr>
                <w:sz w:val="24"/>
              </w:rPr>
              <w:t>достопримечательности,</w:t>
            </w:r>
            <w:r>
              <w:rPr>
                <w:spacing w:val="-12"/>
                <w:sz w:val="24"/>
              </w:rPr>
              <w:t xml:space="preserve"> </w:t>
            </w:r>
            <w:r>
              <w:rPr>
                <w:sz w:val="24"/>
              </w:rPr>
              <w:t>культурные</w:t>
            </w:r>
            <w:r>
              <w:rPr>
                <w:spacing w:val="-10"/>
                <w:sz w:val="24"/>
              </w:rPr>
              <w:t xml:space="preserve"> </w:t>
            </w:r>
            <w:r>
              <w:rPr>
                <w:sz w:val="24"/>
              </w:rPr>
              <w:t>особенности (национальные праздники, традиции, обычаи)</w:t>
            </w:r>
          </w:p>
        </w:tc>
      </w:tr>
      <w:tr w:rsidR="00DD28B4" w14:paraId="37F82270" w14:textId="77777777">
        <w:trPr>
          <w:trHeight w:val="757"/>
        </w:trPr>
        <w:tc>
          <w:tcPr>
            <w:tcW w:w="1078" w:type="dxa"/>
          </w:tcPr>
          <w:p w14:paraId="276E9853" w14:textId="77777777" w:rsidR="00DD28B4" w:rsidRDefault="006F0148">
            <w:pPr>
              <w:pStyle w:val="TableParagraph"/>
              <w:rPr>
                <w:sz w:val="24"/>
              </w:rPr>
            </w:pPr>
            <w:r>
              <w:rPr>
                <w:spacing w:val="-10"/>
                <w:sz w:val="24"/>
              </w:rPr>
              <w:t>Л</w:t>
            </w:r>
          </w:p>
        </w:tc>
        <w:tc>
          <w:tcPr>
            <w:tcW w:w="7996" w:type="dxa"/>
          </w:tcPr>
          <w:p w14:paraId="58D67FF8" w14:textId="77777777" w:rsidR="00DD28B4" w:rsidRDefault="006F0148">
            <w:pPr>
              <w:pStyle w:val="TableParagraph"/>
              <w:rPr>
                <w:sz w:val="24"/>
              </w:rPr>
            </w:pPr>
            <w:r>
              <w:rPr>
                <w:sz w:val="24"/>
              </w:rPr>
              <w:t>Выдающиеся</w:t>
            </w:r>
            <w:r>
              <w:rPr>
                <w:spacing w:val="-6"/>
                <w:sz w:val="24"/>
              </w:rPr>
              <w:t xml:space="preserve"> </w:t>
            </w:r>
            <w:r>
              <w:rPr>
                <w:sz w:val="24"/>
              </w:rPr>
              <w:t>люди</w:t>
            </w:r>
            <w:r>
              <w:rPr>
                <w:spacing w:val="-3"/>
                <w:sz w:val="24"/>
              </w:rPr>
              <w:t xml:space="preserve"> </w:t>
            </w:r>
            <w:r>
              <w:rPr>
                <w:sz w:val="24"/>
              </w:rPr>
              <w:t>родной</w:t>
            </w:r>
            <w:r>
              <w:rPr>
                <w:spacing w:val="-5"/>
                <w:sz w:val="24"/>
              </w:rPr>
              <w:t xml:space="preserve"> </w:t>
            </w:r>
            <w:r>
              <w:rPr>
                <w:sz w:val="24"/>
              </w:rPr>
              <w:t>страны</w:t>
            </w:r>
            <w:r>
              <w:rPr>
                <w:spacing w:val="-6"/>
                <w:sz w:val="24"/>
              </w:rPr>
              <w:t xml:space="preserve"> </w:t>
            </w:r>
            <w:r>
              <w:rPr>
                <w:sz w:val="24"/>
              </w:rPr>
              <w:t>и</w:t>
            </w:r>
            <w:r>
              <w:rPr>
                <w:spacing w:val="-4"/>
                <w:sz w:val="24"/>
              </w:rPr>
              <w:t xml:space="preserve"> </w:t>
            </w:r>
            <w:r>
              <w:rPr>
                <w:sz w:val="24"/>
              </w:rPr>
              <w:t>страны</w:t>
            </w:r>
            <w:r>
              <w:rPr>
                <w:spacing w:val="-6"/>
                <w:sz w:val="24"/>
              </w:rPr>
              <w:t xml:space="preserve"> </w:t>
            </w:r>
            <w:r>
              <w:rPr>
                <w:sz w:val="24"/>
              </w:rPr>
              <w:t>(стран)</w:t>
            </w:r>
            <w:r>
              <w:rPr>
                <w:spacing w:val="-6"/>
                <w:sz w:val="24"/>
              </w:rPr>
              <w:t xml:space="preserve"> </w:t>
            </w:r>
            <w:r>
              <w:rPr>
                <w:sz w:val="24"/>
              </w:rPr>
              <w:t>изучаемого</w:t>
            </w:r>
            <w:r>
              <w:rPr>
                <w:spacing w:val="-6"/>
                <w:sz w:val="24"/>
              </w:rPr>
              <w:t xml:space="preserve"> </w:t>
            </w:r>
            <w:r>
              <w:rPr>
                <w:sz w:val="24"/>
              </w:rPr>
              <w:t>языка: писатели, поэты</w:t>
            </w:r>
          </w:p>
        </w:tc>
      </w:tr>
    </w:tbl>
    <w:p w14:paraId="454DF841" w14:textId="77777777" w:rsidR="00DD28B4" w:rsidRDefault="00DD28B4">
      <w:pPr>
        <w:pStyle w:val="a3"/>
        <w:spacing w:before="29"/>
        <w:ind w:left="0" w:firstLine="0"/>
        <w:jc w:val="left"/>
        <w:rPr>
          <w:b/>
        </w:rPr>
      </w:pPr>
    </w:p>
    <w:p w14:paraId="5B39C016" w14:textId="77777777" w:rsidR="00DD28B4" w:rsidRDefault="006F0148">
      <w:pPr>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(6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1829D5E2" w14:textId="77777777">
        <w:trPr>
          <w:trHeight w:val="1031"/>
        </w:trPr>
        <w:tc>
          <w:tcPr>
            <w:tcW w:w="1702" w:type="dxa"/>
          </w:tcPr>
          <w:p w14:paraId="518AEA1A" w14:textId="77777777" w:rsidR="00DD28B4" w:rsidRDefault="006F0148">
            <w:pPr>
              <w:pStyle w:val="TableParagraph"/>
              <w:spacing w:before="100"/>
              <w:rPr>
                <w:sz w:val="24"/>
              </w:rPr>
            </w:pPr>
            <w:r>
              <w:rPr>
                <w:spacing w:val="-4"/>
                <w:sz w:val="24"/>
              </w:rPr>
              <w:t xml:space="preserve">Код </w:t>
            </w:r>
            <w:r>
              <w:rPr>
                <w:spacing w:val="-2"/>
                <w:sz w:val="24"/>
              </w:rPr>
              <w:t>проверяемого результата</w:t>
            </w:r>
          </w:p>
        </w:tc>
        <w:tc>
          <w:tcPr>
            <w:tcW w:w="7372" w:type="dxa"/>
          </w:tcPr>
          <w:p w14:paraId="5943C6AE" w14:textId="77777777" w:rsidR="00DD28B4" w:rsidRDefault="006F0148">
            <w:pPr>
              <w:pStyle w:val="TableParagraph"/>
              <w:spacing w:before="100"/>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46460CDD" w14:textId="77777777">
        <w:trPr>
          <w:trHeight w:val="479"/>
        </w:trPr>
        <w:tc>
          <w:tcPr>
            <w:tcW w:w="1702" w:type="dxa"/>
          </w:tcPr>
          <w:p w14:paraId="17FEFC52" w14:textId="77777777" w:rsidR="00DD28B4" w:rsidRDefault="006F0148">
            <w:pPr>
              <w:pStyle w:val="TableParagraph"/>
              <w:spacing w:before="99"/>
              <w:rPr>
                <w:sz w:val="24"/>
              </w:rPr>
            </w:pPr>
            <w:r>
              <w:rPr>
                <w:spacing w:val="-10"/>
                <w:sz w:val="24"/>
              </w:rPr>
              <w:t>1</w:t>
            </w:r>
          </w:p>
        </w:tc>
        <w:tc>
          <w:tcPr>
            <w:tcW w:w="7372" w:type="dxa"/>
          </w:tcPr>
          <w:p w14:paraId="2C2298A0" w14:textId="77777777" w:rsidR="00DD28B4" w:rsidRDefault="006F0148">
            <w:pPr>
              <w:pStyle w:val="TableParagraph"/>
              <w:spacing w:before="99"/>
              <w:rPr>
                <w:sz w:val="24"/>
              </w:rPr>
            </w:pPr>
            <w:r>
              <w:rPr>
                <w:sz w:val="24"/>
              </w:rPr>
              <w:t>Коммуникативные</w:t>
            </w:r>
            <w:r>
              <w:rPr>
                <w:spacing w:val="-10"/>
                <w:sz w:val="24"/>
              </w:rPr>
              <w:t xml:space="preserve"> </w:t>
            </w:r>
            <w:r>
              <w:rPr>
                <w:spacing w:val="-2"/>
                <w:sz w:val="24"/>
              </w:rPr>
              <w:t>умения</w:t>
            </w:r>
          </w:p>
        </w:tc>
      </w:tr>
    </w:tbl>
    <w:p w14:paraId="086852DB" w14:textId="77777777" w:rsidR="00DD28B4" w:rsidRDefault="00DD28B4">
      <w:pPr>
        <w:pStyle w:val="TableParagraph"/>
        <w:rPr>
          <w:sz w:val="24"/>
        </w:rPr>
        <w:sectPr w:rsidR="00DD28B4">
          <w:type w:val="continuous"/>
          <w:pgSz w:w="11910" w:h="16830"/>
          <w:pgMar w:top="820" w:right="708" w:bottom="1023"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203E8CC8" w14:textId="77777777">
        <w:trPr>
          <w:trHeight w:val="479"/>
        </w:trPr>
        <w:tc>
          <w:tcPr>
            <w:tcW w:w="1702" w:type="dxa"/>
          </w:tcPr>
          <w:p w14:paraId="253F437F" w14:textId="77777777" w:rsidR="00DD28B4" w:rsidRDefault="006F0148">
            <w:pPr>
              <w:pStyle w:val="TableParagraph"/>
              <w:spacing w:before="99"/>
              <w:rPr>
                <w:sz w:val="24"/>
              </w:rPr>
            </w:pPr>
            <w:r>
              <w:rPr>
                <w:spacing w:val="-5"/>
                <w:sz w:val="24"/>
              </w:rPr>
              <w:t>1.1</w:t>
            </w:r>
          </w:p>
        </w:tc>
        <w:tc>
          <w:tcPr>
            <w:tcW w:w="7372" w:type="dxa"/>
          </w:tcPr>
          <w:p w14:paraId="070D31DD" w14:textId="77777777" w:rsidR="00DD28B4" w:rsidRDefault="006F0148">
            <w:pPr>
              <w:pStyle w:val="TableParagraph"/>
              <w:spacing w:before="99"/>
              <w:rPr>
                <w:sz w:val="24"/>
              </w:rPr>
            </w:pPr>
            <w:r>
              <w:rPr>
                <w:spacing w:val="-2"/>
                <w:sz w:val="24"/>
              </w:rPr>
              <w:t>Говорение</w:t>
            </w:r>
          </w:p>
        </w:tc>
      </w:tr>
      <w:tr w:rsidR="00DD28B4" w14:paraId="4A9C7CBF" w14:textId="77777777">
        <w:trPr>
          <w:trHeight w:val="1860"/>
        </w:trPr>
        <w:tc>
          <w:tcPr>
            <w:tcW w:w="1702" w:type="dxa"/>
          </w:tcPr>
          <w:p w14:paraId="1AAB8F8D" w14:textId="77777777" w:rsidR="00DD28B4" w:rsidRDefault="006F0148">
            <w:pPr>
              <w:pStyle w:val="TableParagraph"/>
              <w:spacing w:before="100"/>
              <w:rPr>
                <w:sz w:val="24"/>
              </w:rPr>
            </w:pPr>
            <w:r>
              <w:rPr>
                <w:spacing w:val="-2"/>
                <w:sz w:val="24"/>
              </w:rPr>
              <w:t>1.1.1</w:t>
            </w:r>
          </w:p>
        </w:tc>
        <w:tc>
          <w:tcPr>
            <w:tcW w:w="7372" w:type="dxa"/>
          </w:tcPr>
          <w:p w14:paraId="42AEE538" w14:textId="77777777" w:rsidR="00DD28B4" w:rsidRDefault="006F0148">
            <w:pPr>
              <w:pStyle w:val="TableParagraph"/>
              <w:spacing w:before="100"/>
              <w:ind w:right="164"/>
              <w:rPr>
                <w:sz w:val="24"/>
              </w:rPr>
            </w:pPr>
            <w:r>
              <w:rPr>
                <w:sz w:val="24"/>
              </w:rPr>
              <w:t>Вести разные виды диалогов (диалог этикетного характера, диалог - побуждение к действию, диалог-расспрос) в рамках тематического содержания</w:t>
            </w:r>
            <w:r>
              <w:rPr>
                <w:spacing w:val="-7"/>
                <w:sz w:val="24"/>
              </w:rPr>
              <w:t xml:space="preserve"> </w:t>
            </w:r>
            <w:r>
              <w:rPr>
                <w:sz w:val="24"/>
              </w:rPr>
              <w:t>речи</w:t>
            </w:r>
            <w:r>
              <w:rPr>
                <w:spacing w:val="-7"/>
                <w:sz w:val="24"/>
              </w:rPr>
              <w:t xml:space="preserve"> </w:t>
            </w:r>
            <w:r>
              <w:rPr>
                <w:sz w:val="24"/>
              </w:rPr>
              <w:t>в</w:t>
            </w:r>
            <w:r>
              <w:rPr>
                <w:spacing w:val="-7"/>
                <w:sz w:val="24"/>
              </w:rPr>
              <w:t xml:space="preserve"> </w:t>
            </w:r>
            <w:r>
              <w:rPr>
                <w:sz w:val="24"/>
              </w:rPr>
              <w:t>стандартных</w:t>
            </w:r>
            <w:r>
              <w:rPr>
                <w:spacing w:val="-3"/>
                <w:sz w:val="24"/>
              </w:rPr>
              <w:t xml:space="preserve"> </w:t>
            </w:r>
            <w:r>
              <w:rPr>
                <w:sz w:val="24"/>
              </w:rPr>
              <w:t>ситуациях</w:t>
            </w:r>
            <w:r>
              <w:rPr>
                <w:spacing w:val="-7"/>
                <w:sz w:val="24"/>
              </w:rPr>
              <w:t xml:space="preserve"> </w:t>
            </w:r>
            <w:r>
              <w:rPr>
                <w:sz w:val="24"/>
              </w:rPr>
              <w:t>неофициального</w:t>
            </w:r>
            <w:r>
              <w:rPr>
                <w:spacing w:val="-3"/>
                <w:sz w:val="24"/>
              </w:rPr>
              <w:t xml:space="preserve"> </w:t>
            </w:r>
            <w:r>
              <w:rPr>
                <w:sz w:val="24"/>
              </w:rPr>
              <w:t>общения с вербальными и (или) зрительными опорами, с соблюдением норм речевого</w:t>
            </w:r>
            <w:r>
              <w:rPr>
                <w:spacing w:val="-3"/>
                <w:sz w:val="24"/>
              </w:rPr>
              <w:t xml:space="preserve"> </w:t>
            </w:r>
            <w:r>
              <w:rPr>
                <w:sz w:val="24"/>
              </w:rPr>
              <w:t>этикета, принятого в стране</w:t>
            </w:r>
            <w:r>
              <w:rPr>
                <w:spacing w:val="-1"/>
                <w:sz w:val="24"/>
              </w:rPr>
              <w:t xml:space="preserve"> </w:t>
            </w:r>
            <w:r>
              <w:rPr>
                <w:sz w:val="24"/>
              </w:rPr>
              <w:t>(странах) изучаемого языка (до 5 реплик со стороны каждого собеседника)</w:t>
            </w:r>
          </w:p>
        </w:tc>
      </w:tr>
      <w:tr w:rsidR="00DD28B4" w14:paraId="2EC9D45F" w14:textId="77777777">
        <w:trPr>
          <w:trHeight w:val="1307"/>
        </w:trPr>
        <w:tc>
          <w:tcPr>
            <w:tcW w:w="1702" w:type="dxa"/>
          </w:tcPr>
          <w:p w14:paraId="706A7856" w14:textId="77777777" w:rsidR="00DD28B4" w:rsidRDefault="006F0148">
            <w:pPr>
              <w:pStyle w:val="TableParagraph"/>
              <w:rPr>
                <w:sz w:val="24"/>
              </w:rPr>
            </w:pPr>
            <w:r>
              <w:rPr>
                <w:spacing w:val="-2"/>
                <w:sz w:val="24"/>
              </w:rPr>
              <w:t>1.1.2</w:t>
            </w:r>
          </w:p>
        </w:tc>
        <w:tc>
          <w:tcPr>
            <w:tcW w:w="7372" w:type="dxa"/>
          </w:tcPr>
          <w:p w14:paraId="3F9769FD" w14:textId="77777777" w:rsidR="00DD28B4" w:rsidRDefault="006F0148">
            <w:pPr>
              <w:pStyle w:val="TableParagraph"/>
              <w:ind w:right="49"/>
              <w:rPr>
                <w:sz w:val="24"/>
              </w:rPr>
            </w:pPr>
            <w:r>
              <w:rPr>
                <w:sz w:val="24"/>
              </w:rPr>
              <w:t>Создавать разные виды монологических высказываний (описание, в том</w:t>
            </w:r>
            <w:r>
              <w:rPr>
                <w:spacing w:val="-7"/>
                <w:sz w:val="24"/>
              </w:rPr>
              <w:t xml:space="preserve"> </w:t>
            </w:r>
            <w:r>
              <w:rPr>
                <w:sz w:val="24"/>
              </w:rPr>
              <w:t>числе</w:t>
            </w:r>
            <w:r>
              <w:rPr>
                <w:spacing w:val="-8"/>
                <w:sz w:val="24"/>
              </w:rPr>
              <w:t xml:space="preserve"> </w:t>
            </w:r>
            <w:r>
              <w:rPr>
                <w:sz w:val="24"/>
              </w:rPr>
              <w:t>характеристика,</w:t>
            </w:r>
            <w:r>
              <w:rPr>
                <w:spacing w:val="-6"/>
                <w:sz w:val="24"/>
              </w:rPr>
              <w:t xml:space="preserve"> </w:t>
            </w:r>
            <w:r>
              <w:rPr>
                <w:sz w:val="24"/>
              </w:rPr>
              <w:t>повествование</w:t>
            </w:r>
            <w:r>
              <w:rPr>
                <w:spacing w:val="-8"/>
                <w:sz w:val="24"/>
              </w:rPr>
              <w:t xml:space="preserve"> </w:t>
            </w:r>
            <w:r>
              <w:rPr>
                <w:sz w:val="24"/>
              </w:rPr>
              <w:t>(сообщение)</w:t>
            </w:r>
            <w:r>
              <w:rPr>
                <w:spacing w:val="-7"/>
                <w:sz w:val="24"/>
              </w:rPr>
              <w:t xml:space="preserve"> </w:t>
            </w:r>
            <w:r>
              <w:rPr>
                <w:sz w:val="24"/>
              </w:rPr>
              <w:t>с</w:t>
            </w:r>
            <w:r>
              <w:rPr>
                <w:spacing w:val="-7"/>
                <w:sz w:val="24"/>
              </w:rPr>
              <w:t xml:space="preserve"> </w:t>
            </w:r>
            <w:r>
              <w:rPr>
                <w:sz w:val="24"/>
              </w:rPr>
              <w:t>вербальными и (или) зрительными опорами в рамках тематического содержания речи (объем монологического высказывания - 7 - 8 фраз)</w:t>
            </w:r>
          </w:p>
        </w:tc>
      </w:tr>
      <w:tr w:rsidR="00DD28B4" w14:paraId="7CEBBF14" w14:textId="77777777">
        <w:trPr>
          <w:trHeight w:val="756"/>
        </w:trPr>
        <w:tc>
          <w:tcPr>
            <w:tcW w:w="1702" w:type="dxa"/>
          </w:tcPr>
          <w:p w14:paraId="0FE5029A" w14:textId="77777777" w:rsidR="00DD28B4" w:rsidRDefault="006F0148">
            <w:pPr>
              <w:pStyle w:val="TableParagraph"/>
              <w:rPr>
                <w:sz w:val="24"/>
              </w:rPr>
            </w:pPr>
            <w:r>
              <w:rPr>
                <w:spacing w:val="-2"/>
                <w:sz w:val="24"/>
              </w:rPr>
              <w:t>1.1.3</w:t>
            </w:r>
          </w:p>
        </w:tc>
        <w:tc>
          <w:tcPr>
            <w:tcW w:w="7372" w:type="dxa"/>
          </w:tcPr>
          <w:p w14:paraId="5FA1895D" w14:textId="77777777" w:rsidR="00DD28B4" w:rsidRDefault="006F0148">
            <w:pPr>
              <w:pStyle w:val="TableParagraph"/>
              <w:rPr>
                <w:sz w:val="24"/>
              </w:rPr>
            </w:pPr>
            <w:r>
              <w:rPr>
                <w:sz w:val="24"/>
              </w:rPr>
              <w:t>Излагать</w:t>
            </w:r>
            <w:r>
              <w:rPr>
                <w:spacing w:val="-3"/>
                <w:sz w:val="24"/>
              </w:rPr>
              <w:t xml:space="preserve"> </w:t>
            </w:r>
            <w:r>
              <w:rPr>
                <w:sz w:val="24"/>
              </w:rPr>
              <w:t>основное</w:t>
            </w:r>
            <w:r>
              <w:rPr>
                <w:spacing w:val="-3"/>
                <w:sz w:val="24"/>
              </w:rPr>
              <w:t xml:space="preserve"> </w:t>
            </w:r>
            <w:r>
              <w:rPr>
                <w:sz w:val="24"/>
              </w:rPr>
              <w:t>содержание</w:t>
            </w:r>
            <w:r>
              <w:rPr>
                <w:spacing w:val="-5"/>
                <w:sz w:val="24"/>
              </w:rPr>
              <w:t xml:space="preserve"> </w:t>
            </w:r>
            <w:r>
              <w:rPr>
                <w:sz w:val="24"/>
              </w:rPr>
              <w:t>прочитанного</w:t>
            </w:r>
            <w:r>
              <w:rPr>
                <w:spacing w:val="-1"/>
                <w:sz w:val="24"/>
              </w:rPr>
              <w:t xml:space="preserve"> </w:t>
            </w:r>
            <w:r>
              <w:rPr>
                <w:sz w:val="24"/>
              </w:rPr>
              <w:t>текста</w:t>
            </w:r>
            <w:r>
              <w:rPr>
                <w:spacing w:val="-6"/>
                <w:sz w:val="24"/>
              </w:rPr>
              <w:t xml:space="preserve"> </w:t>
            </w:r>
            <w:r>
              <w:rPr>
                <w:sz w:val="24"/>
              </w:rPr>
              <w:t>с</w:t>
            </w:r>
            <w:r>
              <w:rPr>
                <w:spacing w:val="-3"/>
                <w:sz w:val="24"/>
              </w:rPr>
              <w:t xml:space="preserve"> </w:t>
            </w:r>
            <w:r>
              <w:rPr>
                <w:sz w:val="24"/>
              </w:rPr>
              <w:t>вербальными</w:t>
            </w:r>
            <w:r>
              <w:rPr>
                <w:spacing w:val="1"/>
                <w:sz w:val="24"/>
              </w:rPr>
              <w:t xml:space="preserve"> </w:t>
            </w:r>
            <w:r>
              <w:rPr>
                <w:spacing w:val="-10"/>
                <w:sz w:val="24"/>
              </w:rPr>
              <w:t>и</w:t>
            </w:r>
          </w:p>
          <w:p w14:paraId="531F9032" w14:textId="77777777" w:rsidR="00DD28B4" w:rsidRDefault="006F0148">
            <w:pPr>
              <w:pStyle w:val="TableParagraph"/>
              <w:spacing w:before="0"/>
              <w:rPr>
                <w:sz w:val="24"/>
              </w:rPr>
            </w:pPr>
            <w:r>
              <w:rPr>
                <w:sz w:val="24"/>
              </w:rPr>
              <w:t>(или)</w:t>
            </w:r>
            <w:r>
              <w:rPr>
                <w:spacing w:val="-6"/>
                <w:sz w:val="24"/>
              </w:rPr>
              <w:t xml:space="preserve"> </w:t>
            </w:r>
            <w:r>
              <w:rPr>
                <w:sz w:val="24"/>
              </w:rPr>
              <w:t>зрительными опорами</w:t>
            </w:r>
            <w:r>
              <w:rPr>
                <w:spacing w:val="-4"/>
                <w:sz w:val="24"/>
              </w:rPr>
              <w:t xml:space="preserve"> </w:t>
            </w:r>
            <w:r>
              <w:rPr>
                <w:sz w:val="24"/>
              </w:rPr>
              <w:t>(объем</w:t>
            </w:r>
            <w:r>
              <w:rPr>
                <w:spacing w:val="-2"/>
                <w:sz w:val="24"/>
              </w:rPr>
              <w:t xml:space="preserve"> </w:t>
            </w:r>
            <w:r>
              <w:rPr>
                <w:sz w:val="24"/>
              </w:rPr>
              <w:t>-</w:t>
            </w:r>
            <w:r>
              <w:rPr>
                <w:spacing w:val="-3"/>
                <w:sz w:val="24"/>
              </w:rPr>
              <w:t xml:space="preserve"> </w:t>
            </w:r>
            <w:r>
              <w:rPr>
                <w:sz w:val="24"/>
              </w:rPr>
              <w:t>7</w:t>
            </w:r>
            <w:r>
              <w:rPr>
                <w:spacing w:val="-3"/>
                <w:sz w:val="24"/>
              </w:rPr>
              <w:t xml:space="preserve"> </w:t>
            </w:r>
            <w:r>
              <w:rPr>
                <w:sz w:val="24"/>
              </w:rPr>
              <w:t>-</w:t>
            </w:r>
            <w:r>
              <w:rPr>
                <w:spacing w:val="-3"/>
                <w:sz w:val="24"/>
              </w:rPr>
              <w:t xml:space="preserve"> </w:t>
            </w:r>
            <w:r>
              <w:rPr>
                <w:sz w:val="24"/>
              </w:rPr>
              <w:t>8</w:t>
            </w:r>
            <w:r>
              <w:rPr>
                <w:spacing w:val="-2"/>
                <w:sz w:val="24"/>
              </w:rPr>
              <w:t xml:space="preserve"> фраз)</w:t>
            </w:r>
          </w:p>
        </w:tc>
      </w:tr>
      <w:tr w:rsidR="00DD28B4" w14:paraId="5EB189E3" w14:textId="77777777">
        <w:trPr>
          <w:trHeight w:val="755"/>
        </w:trPr>
        <w:tc>
          <w:tcPr>
            <w:tcW w:w="1702" w:type="dxa"/>
          </w:tcPr>
          <w:p w14:paraId="7B0E5833" w14:textId="77777777" w:rsidR="00DD28B4" w:rsidRDefault="006F0148">
            <w:pPr>
              <w:pStyle w:val="TableParagraph"/>
              <w:rPr>
                <w:sz w:val="24"/>
              </w:rPr>
            </w:pPr>
            <w:r>
              <w:rPr>
                <w:spacing w:val="-2"/>
                <w:sz w:val="24"/>
              </w:rPr>
              <w:t>1.1.4</w:t>
            </w:r>
          </w:p>
        </w:tc>
        <w:tc>
          <w:tcPr>
            <w:tcW w:w="7372" w:type="dxa"/>
          </w:tcPr>
          <w:p w14:paraId="705A9921" w14:textId="77777777" w:rsidR="00DD28B4" w:rsidRDefault="006F0148">
            <w:pPr>
              <w:pStyle w:val="TableParagraph"/>
              <w:ind w:right="118"/>
              <w:rPr>
                <w:sz w:val="24"/>
              </w:rPr>
            </w:pPr>
            <w:r>
              <w:rPr>
                <w:sz w:val="24"/>
              </w:rPr>
              <w:t>Кратко</w:t>
            </w:r>
            <w:r>
              <w:rPr>
                <w:spacing w:val="-5"/>
                <w:sz w:val="24"/>
              </w:rPr>
              <w:t xml:space="preserve"> </w:t>
            </w:r>
            <w:r>
              <w:rPr>
                <w:sz w:val="24"/>
              </w:rPr>
              <w:t>излагать</w:t>
            </w:r>
            <w:r>
              <w:rPr>
                <w:spacing w:val="-5"/>
                <w:sz w:val="24"/>
              </w:rPr>
              <w:t xml:space="preserve"> </w:t>
            </w:r>
            <w:r>
              <w:rPr>
                <w:sz w:val="24"/>
              </w:rPr>
              <w:t>результаты</w:t>
            </w:r>
            <w:r>
              <w:rPr>
                <w:spacing w:val="-7"/>
                <w:sz w:val="24"/>
              </w:rPr>
              <w:t xml:space="preserve"> </w:t>
            </w:r>
            <w:r>
              <w:rPr>
                <w:sz w:val="24"/>
              </w:rPr>
              <w:t>выполненной</w:t>
            </w:r>
            <w:r>
              <w:rPr>
                <w:spacing w:val="-4"/>
                <w:sz w:val="24"/>
              </w:rPr>
              <w:t xml:space="preserve"> </w:t>
            </w:r>
            <w:r>
              <w:rPr>
                <w:sz w:val="24"/>
              </w:rPr>
              <w:t>проектной</w:t>
            </w:r>
            <w:r>
              <w:rPr>
                <w:spacing w:val="-6"/>
                <w:sz w:val="24"/>
              </w:rPr>
              <w:t xml:space="preserve"> </w:t>
            </w:r>
            <w:r>
              <w:rPr>
                <w:sz w:val="24"/>
              </w:rPr>
              <w:t>работы</w:t>
            </w:r>
            <w:r>
              <w:rPr>
                <w:spacing w:val="-6"/>
                <w:sz w:val="24"/>
              </w:rPr>
              <w:t xml:space="preserve"> </w:t>
            </w:r>
            <w:r>
              <w:rPr>
                <w:sz w:val="24"/>
              </w:rPr>
              <w:t>(объем</w:t>
            </w:r>
            <w:r>
              <w:rPr>
                <w:spacing w:val="-5"/>
                <w:sz w:val="24"/>
              </w:rPr>
              <w:t xml:space="preserve"> </w:t>
            </w:r>
            <w:r>
              <w:rPr>
                <w:sz w:val="24"/>
              </w:rPr>
              <w:t>- 7 - 8 фраз)</w:t>
            </w:r>
          </w:p>
        </w:tc>
      </w:tr>
      <w:tr w:rsidR="00DD28B4" w14:paraId="7FA7D8BE" w14:textId="77777777">
        <w:trPr>
          <w:trHeight w:val="479"/>
        </w:trPr>
        <w:tc>
          <w:tcPr>
            <w:tcW w:w="1702" w:type="dxa"/>
          </w:tcPr>
          <w:p w14:paraId="5C03AFE4" w14:textId="77777777" w:rsidR="00DD28B4" w:rsidRDefault="006F0148">
            <w:pPr>
              <w:pStyle w:val="TableParagraph"/>
              <w:rPr>
                <w:sz w:val="24"/>
              </w:rPr>
            </w:pPr>
            <w:r>
              <w:rPr>
                <w:spacing w:val="-5"/>
                <w:sz w:val="24"/>
              </w:rPr>
              <w:t>1.2</w:t>
            </w:r>
          </w:p>
        </w:tc>
        <w:tc>
          <w:tcPr>
            <w:tcW w:w="7372" w:type="dxa"/>
          </w:tcPr>
          <w:p w14:paraId="147FA349" w14:textId="77777777" w:rsidR="00DD28B4" w:rsidRDefault="006F0148">
            <w:pPr>
              <w:pStyle w:val="TableParagraph"/>
              <w:rPr>
                <w:sz w:val="24"/>
              </w:rPr>
            </w:pPr>
            <w:r>
              <w:rPr>
                <w:spacing w:val="-2"/>
                <w:sz w:val="24"/>
              </w:rPr>
              <w:t>Аудирование</w:t>
            </w:r>
          </w:p>
        </w:tc>
      </w:tr>
      <w:tr w:rsidR="00DD28B4" w14:paraId="08C75480" w14:textId="77777777">
        <w:trPr>
          <w:trHeight w:val="1586"/>
        </w:trPr>
        <w:tc>
          <w:tcPr>
            <w:tcW w:w="1702" w:type="dxa"/>
          </w:tcPr>
          <w:p w14:paraId="6532FE30" w14:textId="77777777" w:rsidR="00DD28B4" w:rsidRDefault="006F0148">
            <w:pPr>
              <w:pStyle w:val="TableParagraph"/>
              <w:rPr>
                <w:sz w:val="24"/>
              </w:rPr>
            </w:pPr>
            <w:r>
              <w:rPr>
                <w:spacing w:val="-2"/>
                <w:sz w:val="24"/>
              </w:rPr>
              <w:t>1.2.1</w:t>
            </w:r>
          </w:p>
        </w:tc>
        <w:tc>
          <w:tcPr>
            <w:tcW w:w="7372" w:type="dxa"/>
          </w:tcPr>
          <w:p w14:paraId="704E595E" w14:textId="77777777" w:rsidR="00DD28B4" w:rsidRDefault="006F0148">
            <w:pPr>
              <w:pStyle w:val="TableParagraph"/>
              <w:rPr>
                <w:sz w:val="24"/>
              </w:rPr>
            </w:pPr>
            <w:r>
              <w:rPr>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w:t>
            </w:r>
            <w:r>
              <w:rPr>
                <w:spacing w:val="-5"/>
                <w:sz w:val="24"/>
              </w:rPr>
              <w:t xml:space="preserve"> </w:t>
            </w:r>
            <w:r>
              <w:rPr>
                <w:sz w:val="24"/>
              </w:rPr>
              <w:t>(время</w:t>
            </w:r>
            <w:r>
              <w:rPr>
                <w:spacing w:val="-7"/>
                <w:sz w:val="24"/>
              </w:rPr>
              <w:t xml:space="preserve"> </w:t>
            </w:r>
            <w:r>
              <w:rPr>
                <w:sz w:val="24"/>
              </w:rPr>
              <w:t>звучания</w:t>
            </w:r>
            <w:r>
              <w:rPr>
                <w:spacing w:val="-4"/>
                <w:sz w:val="24"/>
              </w:rPr>
              <w:t xml:space="preserve"> </w:t>
            </w:r>
            <w:r>
              <w:rPr>
                <w:sz w:val="24"/>
              </w:rPr>
              <w:t>текста</w:t>
            </w:r>
            <w:r>
              <w:rPr>
                <w:spacing w:val="-5"/>
                <w:sz w:val="24"/>
              </w:rPr>
              <w:t xml:space="preserve"> </w:t>
            </w:r>
            <w:r>
              <w:rPr>
                <w:sz w:val="24"/>
              </w:rPr>
              <w:t>(текстов)</w:t>
            </w:r>
            <w:r>
              <w:rPr>
                <w:spacing w:val="-5"/>
                <w:sz w:val="24"/>
              </w:rPr>
              <w:t xml:space="preserve"> </w:t>
            </w:r>
            <w:r>
              <w:rPr>
                <w:sz w:val="24"/>
              </w:rPr>
              <w:t>для</w:t>
            </w:r>
            <w:r>
              <w:rPr>
                <w:spacing w:val="-4"/>
                <w:sz w:val="24"/>
              </w:rPr>
              <w:t xml:space="preserve"> </w:t>
            </w:r>
            <w:r>
              <w:rPr>
                <w:sz w:val="24"/>
              </w:rPr>
              <w:t>аудирования</w:t>
            </w:r>
            <w:r>
              <w:rPr>
                <w:spacing w:val="-2"/>
                <w:sz w:val="24"/>
              </w:rPr>
              <w:t xml:space="preserve"> </w:t>
            </w:r>
            <w:r>
              <w:rPr>
                <w:sz w:val="24"/>
              </w:rPr>
              <w:t>-</w:t>
            </w:r>
            <w:r>
              <w:rPr>
                <w:spacing w:val="-5"/>
                <w:sz w:val="24"/>
              </w:rPr>
              <w:t xml:space="preserve"> </w:t>
            </w:r>
            <w:r>
              <w:rPr>
                <w:sz w:val="24"/>
              </w:rPr>
              <w:t>до</w:t>
            </w:r>
            <w:r>
              <w:rPr>
                <w:spacing w:val="-4"/>
                <w:sz w:val="24"/>
              </w:rPr>
              <w:t xml:space="preserve"> </w:t>
            </w:r>
            <w:r>
              <w:rPr>
                <w:sz w:val="24"/>
              </w:rPr>
              <w:t xml:space="preserve">1,5 </w:t>
            </w:r>
            <w:r>
              <w:rPr>
                <w:spacing w:val="-2"/>
                <w:sz w:val="24"/>
              </w:rPr>
              <w:t>минут)</w:t>
            </w:r>
          </w:p>
        </w:tc>
      </w:tr>
      <w:tr w:rsidR="00DD28B4" w14:paraId="6FBFEA4B" w14:textId="77777777">
        <w:trPr>
          <w:trHeight w:val="1583"/>
        </w:trPr>
        <w:tc>
          <w:tcPr>
            <w:tcW w:w="1702" w:type="dxa"/>
          </w:tcPr>
          <w:p w14:paraId="620174F6" w14:textId="77777777" w:rsidR="00DD28B4" w:rsidRDefault="006F0148">
            <w:pPr>
              <w:pStyle w:val="TableParagraph"/>
              <w:spacing w:before="99"/>
              <w:rPr>
                <w:sz w:val="24"/>
              </w:rPr>
            </w:pPr>
            <w:r>
              <w:rPr>
                <w:spacing w:val="-2"/>
                <w:sz w:val="24"/>
              </w:rPr>
              <w:t>1.2.2</w:t>
            </w:r>
          </w:p>
        </w:tc>
        <w:tc>
          <w:tcPr>
            <w:tcW w:w="7372" w:type="dxa"/>
          </w:tcPr>
          <w:p w14:paraId="6CF0DFA0" w14:textId="77777777" w:rsidR="00DD28B4" w:rsidRDefault="006F0148">
            <w:pPr>
              <w:pStyle w:val="TableParagraph"/>
              <w:spacing w:before="99"/>
              <w:ind w:right="164"/>
              <w:rPr>
                <w:sz w:val="24"/>
              </w:rPr>
            </w:pPr>
            <w:r>
              <w:rPr>
                <w:sz w:val="24"/>
              </w:rPr>
              <w:t>Воспринимать на слух и понимать несложные адаптированные аутентичные тексты, содержащие отдельные незнакомые слова, со зрительными</w:t>
            </w:r>
            <w:r>
              <w:rPr>
                <w:spacing w:val="-4"/>
                <w:sz w:val="24"/>
              </w:rPr>
              <w:t xml:space="preserve"> </w:t>
            </w:r>
            <w:r>
              <w:rPr>
                <w:sz w:val="24"/>
              </w:rPr>
              <w:t>опорами</w:t>
            </w:r>
            <w:r>
              <w:rPr>
                <w:spacing w:val="-8"/>
                <w:sz w:val="24"/>
              </w:rPr>
              <w:t xml:space="preserve"> </w:t>
            </w:r>
            <w:r>
              <w:rPr>
                <w:sz w:val="24"/>
              </w:rPr>
              <w:t>или</w:t>
            </w:r>
            <w:r>
              <w:rPr>
                <w:spacing w:val="-4"/>
                <w:sz w:val="24"/>
              </w:rPr>
              <w:t xml:space="preserve"> </w:t>
            </w:r>
            <w:r>
              <w:rPr>
                <w:sz w:val="24"/>
              </w:rPr>
              <w:t>без</w:t>
            </w:r>
            <w:r>
              <w:rPr>
                <w:spacing w:val="-6"/>
                <w:sz w:val="24"/>
              </w:rPr>
              <w:t xml:space="preserve"> </w:t>
            </w:r>
            <w:r>
              <w:rPr>
                <w:sz w:val="24"/>
              </w:rPr>
              <w:t>опоры,</w:t>
            </w:r>
            <w:r>
              <w:rPr>
                <w:spacing w:val="-6"/>
                <w:sz w:val="24"/>
              </w:rPr>
              <w:t xml:space="preserve"> </w:t>
            </w:r>
            <w:r>
              <w:rPr>
                <w:sz w:val="24"/>
              </w:rPr>
              <w:t>с</w:t>
            </w:r>
            <w:r>
              <w:rPr>
                <w:spacing w:val="-7"/>
                <w:sz w:val="24"/>
              </w:rPr>
              <w:t xml:space="preserve"> </w:t>
            </w:r>
            <w:r>
              <w:rPr>
                <w:sz w:val="24"/>
              </w:rPr>
              <w:t>пониманием</w:t>
            </w:r>
            <w:r>
              <w:rPr>
                <w:spacing w:val="-7"/>
                <w:sz w:val="24"/>
              </w:rPr>
              <w:t xml:space="preserve"> </w:t>
            </w:r>
            <w:r>
              <w:rPr>
                <w:sz w:val="24"/>
              </w:rPr>
              <w:t>запрашиваемой информации (время звучания текста (текстов) для аудирования - до 1,5 минут)</w:t>
            </w:r>
          </w:p>
        </w:tc>
      </w:tr>
      <w:tr w:rsidR="00DD28B4" w14:paraId="67A4847F" w14:textId="77777777">
        <w:trPr>
          <w:trHeight w:val="479"/>
        </w:trPr>
        <w:tc>
          <w:tcPr>
            <w:tcW w:w="1702" w:type="dxa"/>
          </w:tcPr>
          <w:p w14:paraId="308C321D" w14:textId="77777777" w:rsidR="00DD28B4" w:rsidRDefault="006F0148">
            <w:pPr>
              <w:pStyle w:val="TableParagraph"/>
              <w:spacing w:before="99"/>
              <w:rPr>
                <w:sz w:val="24"/>
              </w:rPr>
            </w:pPr>
            <w:r>
              <w:rPr>
                <w:spacing w:val="-5"/>
                <w:sz w:val="24"/>
              </w:rPr>
              <w:t>1.3</w:t>
            </w:r>
          </w:p>
        </w:tc>
        <w:tc>
          <w:tcPr>
            <w:tcW w:w="7372" w:type="dxa"/>
          </w:tcPr>
          <w:p w14:paraId="0D6B478C" w14:textId="77777777" w:rsidR="00DD28B4" w:rsidRDefault="006F0148">
            <w:pPr>
              <w:pStyle w:val="TableParagraph"/>
              <w:spacing w:before="99"/>
              <w:rPr>
                <w:sz w:val="24"/>
              </w:rPr>
            </w:pPr>
            <w:r>
              <w:rPr>
                <w:sz w:val="24"/>
              </w:rPr>
              <w:t>Смысловое</w:t>
            </w:r>
            <w:r>
              <w:rPr>
                <w:spacing w:val="-3"/>
                <w:sz w:val="24"/>
              </w:rPr>
              <w:t xml:space="preserve"> </w:t>
            </w:r>
            <w:r>
              <w:rPr>
                <w:spacing w:val="-2"/>
                <w:sz w:val="24"/>
              </w:rPr>
              <w:t>чтение</w:t>
            </w:r>
          </w:p>
        </w:tc>
      </w:tr>
      <w:tr w:rsidR="00DD28B4" w14:paraId="507B787E" w14:textId="77777777">
        <w:trPr>
          <w:trHeight w:val="1308"/>
        </w:trPr>
        <w:tc>
          <w:tcPr>
            <w:tcW w:w="1702" w:type="dxa"/>
          </w:tcPr>
          <w:p w14:paraId="2D7BF6A5" w14:textId="77777777" w:rsidR="00DD28B4" w:rsidRDefault="006F0148">
            <w:pPr>
              <w:pStyle w:val="TableParagraph"/>
              <w:spacing w:before="99"/>
              <w:rPr>
                <w:sz w:val="24"/>
              </w:rPr>
            </w:pPr>
            <w:r>
              <w:rPr>
                <w:spacing w:val="-2"/>
                <w:sz w:val="24"/>
              </w:rPr>
              <w:t>1.3.1</w:t>
            </w:r>
          </w:p>
        </w:tc>
        <w:tc>
          <w:tcPr>
            <w:tcW w:w="7372" w:type="dxa"/>
          </w:tcPr>
          <w:p w14:paraId="07B1F11C" w14:textId="77777777" w:rsidR="00DD28B4" w:rsidRDefault="006F0148">
            <w:pPr>
              <w:pStyle w:val="TableParagraph"/>
              <w:spacing w:before="99"/>
              <w:rPr>
                <w:sz w:val="24"/>
              </w:rPr>
            </w:pPr>
            <w:r>
              <w:rPr>
                <w:sz w:val="24"/>
              </w:rPr>
              <w:t>Читать</w:t>
            </w:r>
            <w:r>
              <w:rPr>
                <w:spacing w:val="-5"/>
                <w:sz w:val="24"/>
              </w:rPr>
              <w:t xml:space="preserve"> </w:t>
            </w:r>
            <w:r>
              <w:rPr>
                <w:sz w:val="24"/>
              </w:rPr>
              <w:t>про</w:t>
            </w:r>
            <w:r>
              <w:rPr>
                <w:spacing w:val="-4"/>
                <w:sz w:val="24"/>
              </w:rPr>
              <w:t xml:space="preserve"> </w:t>
            </w:r>
            <w:r>
              <w:rPr>
                <w:sz w:val="24"/>
              </w:rPr>
              <w:t>себя</w:t>
            </w:r>
            <w:r>
              <w:rPr>
                <w:spacing w:val="-7"/>
                <w:sz w:val="24"/>
              </w:rPr>
              <w:t xml:space="preserve"> </w:t>
            </w:r>
            <w:r>
              <w:rPr>
                <w:sz w:val="24"/>
              </w:rPr>
              <w:t>и</w:t>
            </w:r>
            <w:r>
              <w:rPr>
                <w:spacing w:val="-4"/>
                <w:sz w:val="24"/>
              </w:rPr>
              <w:t xml:space="preserve"> </w:t>
            </w:r>
            <w:r>
              <w:rPr>
                <w:sz w:val="24"/>
              </w:rPr>
              <w:t>понимать</w:t>
            </w:r>
            <w:r>
              <w:rPr>
                <w:spacing w:val="-7"/>
                <w:sz w:val="24"/>
              </w:rPr>
              <w:t xml:space="preserve"> </w:t>
            </w:r>
            <w:r>
              <w:rPr>
                <w:sz w:val="24"/>
              </w:rPr>
              <w:t>несложные</w:t>
            </w:r>
            <w:r>
              <w:rPr>
                <w:spacing w:val="-7"/>
                <w:sz w:val="24"/>
              </w:rPr>
              <w:t xml:space="preserve"> </w:t>
            </w:r>
            <w:r>
              <w:rPr>
                <w:sz w:val="24"/>
              </w:rPr>
              <w:t>адаптированные</w:t>
            </w:r>
            <w:r>
              <w:rPr>
                <w:spacing w:val="-5"/>
                <w:sz w:val="24"/>
              </w:rPr>
              <w:t xml:space="preserve"> </w:t>
            </w:r>
            <w:r>
              <w:rPr>
                <w:sz w:val="24"/>
              </w:rPr>
              <w:t xml:space="preserve">аутентичные тексты, содержащие отдельные незнакомые слова, с пониманием основного содержания (объем текста (текстов) для чтения - 180 - 200 </w:t>
            </w:r>
            <w:r>
              <w:rPr>
                <w:spacing w:val="-2"/>
                <w:sz w:val="24"/>
              </w:rPr>
              <w:t>слов)</w:t>
            </w:r>
          </w:p>
        </w:tc>
      </w:tr>
      <w:tr w:rsidR="00DD28B4" w14:paraId="3CFF5101" w14:textId="77777777">
        <w:trPr>
          <w:trHeight w:val="1307"/>
        </w:trPr>
        <w:tc>
          <w:tcPr>
            <w:tcW w:w="1702" w:type="dxa"/>
          </w:tcPr>
          <w:p w14:paraId="2BCA51E4" w14:textId="77777777" w:rsidR="00DD28B4" w:rsidRDefault="006F0148">
            <w:pPr>
              <w:pStyle w:val="TableParagraph"/>
              <w:rPr>
                <w:sz w:val="24"/>
              </w:rPr>
            </w:pPr>
            <w:r>
              <w:rPr>
                <w:spacing w:val="-2"/>
                <w:sz w:val="24"/>
              </w:rPr>
              <w:t>1.3.2</w:t>
            </w:r>
          </w:p>
        </w:tc>
        <w:tc>
          <w:tcPr>
            <w:tcW w:w="7372" w:type="dxa"/>
          </w:tcPr>
          <w:p w14:paraId="0BB462AF" w14:textId="77777777" w:rsidR="00DD28B4" w:rsidRDefault="006F0148">
            <w:pPr>
              <w:pStyle w:val="TableParagraph"/>
              <w:rPr>
                <w:sz w:val="24"/>
              </w:rPr>
            </w:pPr>
            <w:r>
              <w:rPr>
                <w:sz w:val="24"/>
              </w:rPr>
              <w:t>Читать</w:t>
            </w:r>
            <w:r>
              <w:rPr>
                <w:spacing w:val="-5"/>
                <w:sz w:val="24"/>
              </w:rPr>
              <w:t xml:space="preserve"> </w:t>
            </w:r>
            <w:r>
              <w:rPr>
                <w:sz w:val="24"/>
              </w:rPr>
              <w:t>про</w:t>
            </w:r>
            <w:r>
              <w:rPr>
                <w:spacing w:val="-4"/>
                <w:sz w:val="24"/>
              </w:rPr>
              <w:t xml:space="preserve"> </w:t>
            </w:r>
            <w:r>
              <w:rPr>
                <w:sz w:val="24"/>
              </w:rPr>
              <w:t>себя</w:t>
            </w:r>
            <w:r>
              <w:rPr>
                <w:spacing w:val="-7"/>
                <w:sz w:val="24"/>
              </w:rPr>
              <w:t xml:space="preserve"> </w:t>
            </w:r>
            <w:r>
              <w:rPr>
                <w:sz w:val="24"/>
              </w:rPr>
              <w:t>и</w:t>
            </w:r>
            <w:r>
              <w:rPr>
                <w:spacing w:val="-4"/>
                <w:sz w:val="24"/>
              </w:rPr>
              <w:t xml:space="preserve"> </w:t>
            </w:r>
            <w:r>
              <w:rPr>
                <w:sz w:val="24"/>
              </w:rPr>
              <w:t>понимать</w:t>
            </w:r>
            <w:r>
              <w:rPr>
                <w:spacing w:val="-7"/>
                <w:sz w:val="24"/>
              </w:rPr>
              <w:t xml:space="preserve"> </w:t>
            </w:r>
            <w:r>
              <w:rPr>
                <w:sz w:val="24"/>
              </w:rPr>
              <w:t>несложные</w:t>
            </w:r>
            <w:r>
              <w:rPr>
                <w:spacing w:val="-7"/>
                <w:sz w:val="24"/>
              </w:rPr>
              <w:t xml:space="preserve"> </w:t>
            </w:r>
            <w:r>
              <w:rPr>
                <w:sz w:val="24"/>
              </w:rPr>
              <w:t>адаптированные</w:t>
            </w:r>
            <w:r>
              <w:rPr>
                <w:spacing w:val="-5"/>
                <w:sz w:val="24"/>
              </w:rPr>
              <w:t xml:space="preserve"> </w:t>
            </w:r>
            <w:r>
              <w:rPr>
                <w:sz w:val="24"/>
              </w:rPr>
              <w:t>аутентичные тексты, содержащие отдельные незнакомые слова, с пониманием запрашиваемой информации (объем</w:t>
            </w:r>
            <w:r>
              <w:rPr>
                <w:spacing w:val="-1"/>
                <w:sz w:val="24"/>
              </w:rPr>
              <w:t xml:space="preserve"> </w:t>
            </w:r>
            <w:r>
              <w:rPr>
                <w:sz w:val="24"/>
              </w:rPr>
              <w:t>текста</w:t>
            </w:r>
            <w:r>
              <w:rPr>
                <w:spacing w:val="-1"/>
                <w:sz w:val="24"/>
              </w:rPr>
              <w:t xml:space="preserve"> </w:t>
            </w:r>
            <w:r>
              <w:rPr>
                <w:sz w:val="24"/>
              </w:rPr>
              <w:t>(текстов)</w:t>
            </w:r>
            <w:r>
              <w:rPr>
                <w:spacing w:val="-1"/>
                <w:sz w:val="24"/>
              </w:rPr>
              <w:t xml:space="preserve"> </w:t>
            </w:r>
            <w:r>
              <w:rPr>
                <w:sz w:val="24"/>
              </w:rPr>
              <w:t>для чтения -</w:t>
            </w:r>
            <w:r>
              <w:rPr>
                <w:spacing w:val="-1"/>
                <w:sz w:val="24"/>
              </w:rPr>
              <w:t xml:space="preserve"> </w:t>
            </w:r>
            <w:r>
              <w:rPr>
                <w:sz w:val="24"/>
              </w:rPr>
              <w:t>250</w:t>
            </w:r>
          </w:p>
          <w:p w14:paraId="223A98A9" w14:textId="77777777" w:rsidR="00DD28B4" w:rsidRDefault="006F0148">
            <w:pPr>
              <w:pStyle w:val="TableParagraph"/>
              <w:spacing w:before="0"/>
              <w:rPr>
                <w:sz w:val="24"/>
              </w:rPr>
            </w:pPr>
            <w:r>
              <w:rPr>
                <w:sz w:val="24"/>
              </w:rPr>
              <w:t>-</w:t>
            </w:r>
            <w:r>
              <w:rPr>
                <w:spacing w:val="-1"/>
                <w:sz w:val="24"/>
              </w:rPr>
              <w:t xml:space="preserve"> </w:t>
            </w:r>
            <w:r>
              <w:rPr>
                <w:sz w:val="24"/>
              </w:rPr>
              <w:t xml:space="preserve">300 </w:t>
            </w:r>
            <w:r>
              <w:rPr>
                <w:spacing w:val="-2"/>
                <w:sz w:val="24"/>
              </w:rPr>
              <w:t>слов)</w:t>
            </w:r>
          </w:p>
        </w:tc>
      </w:tr>
      <w:tr w:rsidR="00DD28B4" w14:paraId="54387F06" w14:textId="77777777">
        <w:trPr>
          <w:trHeight w:val="755"/>
        </w:trPr>
        <w:tc>
          <w:tcPr>
            <w:tcW w:w="1702" w:type="dxa"/>
          </w:tcPr>
          <w:p w14:paraId="29D36363" w14:textId="77777777" w:rsidR="00DD28B4" w:rsidRDefault="006F0148">
            <w:pPr>
              <w:pStyle w:val="TableParagraph"/>
              <w:rPr>
                <w:sz w:val="24"/>
              </w:rPr>
            </w:pPr>
            <w:r>
              <w:rPr>
                <w:spacing w:val="-2"/>
                <w:sz w:val="24"/>
              </w:rPr>
              <w:t>1.3.3</w:t>
            </w:r>
          </w:p>
        </w:tc>
        <w:tc>
          <w:tcPr>
            <w:tcW w:w="7372" w:type="dxa"/>
          </w:tcPr>
          <w:p w14:paraId="2D98A681" w14:textId="77777777" w:rsidR="00DD28B4" w:rsidRDefault="006F0148">
            <w:pPr>
              <w:pStyle w:val="TableParagraph"/>
              <w:rPr>
                <w:sz w:val="24"/>
              </w:rPr>
            </w:pPr>
            <w:r>
              <w:rPr>
                <w:sz w:val="24"/>
              </w:rPr>
              <w:t>Читать</w:t>
            </w:r>
            <w:r>
              <w:rPr>
                <w:spacing w:val="-5"/>
                <w:sz w:val="24"/>
              </w:rPr>
              <w:t xml:space="preserve"> </w:t>
            </w:r>
            <w:r>
              <w:rPr>
                <w:sz w:val="24"/>
              </w:rPr>
              <w:t>про</w:t>
            </w:r>
            <w:r>
              <w:rPr>
                <w:spacing w:val="-4"/>
                <w:sz w:val="24"/>
              </w:rPr>
              <w:t xml:space="preserve"> </w:t>
            </w:r>
            <w:r>
              <w:rPr>
                <w:sz w:val="24"/>
              </w:rPr>
              <w:t>себя</w:t>
            </w:r>
            <w:r>
              <w:rPr>
                <w:spacing w:val="-7"/>
                <w:sz w:val="24"/>
              </w:rPr>
              <w:t xml:space="preserve"> </w:t>
            </w:r>
            <w:r>
              <w:rPr>
                <w:sz w:val="24"/>
              </w:rPr>
              <w:t>несплошные</w:t>
            </w:r>
            <w:r>
              <w:rPr>
                <w:spacing w:val="-5"/>
                <w:sz w:val="24"/>
              </w:rPr>
              <w:t xml:space="preserve"> </w:t>
            </w:r>
            <w:r>
              <w:rPr>
                <w:sz w:val="24"/>
              </w:rPr>
              <w:t>тексты</w:t>
            </w:r>
            <w:r>
              <w:rPr>
                <w:spacing w:val="-6"/>
                <w:sz w:val="24"/>
              </w:rPr>
              <w:t xml:space="preserve"> </w:t>
            </w:r>
            <w:r>
              <w:rPr>
                <w:sz w:val="24"/>
              </w:rPr>
              <w:t>(таблицы)</w:t>
            </w:r>
            <w:r>
              <w:rPr>
                <w:spacing w:val="-6"/>
                <w:sz w:val="24"/>
              </w:rPr>
              <w:t xml:space="preserve"> </w:t>
            </w:r>
            <w:r>
              <w:rPr>
                <w:sz w:val="24"/>
              </w:rPr>
              <w:t>и</w:t>
            </w:r>
            <w:r>
              <w:rPr>
                <w:spacing w:val="-4"/>
                <w:sz w:val="24"/>
              </w:rPr>
              <w:t xml:space="preserve"> </w:t>
            </w:r>
            <w:r>
              <w:rPr>
                <w:sz w:val="24"/>
              </w:rPr>
              <w:t>понимать представленную в них информацию</w:t>
            </w:r>
          </w:p>
        </w:tc>
      </w:tr>
      <w:tr w:rsidR="00DD28B4" w14:paraId="3B4E0167" w14:textId="77777777">
        <w:trPr>
          <w:trHeight w:val="480"/>
        </w:trPr>
        <w:tc>
          <w:tcPr>
            <w:tcW w:w="1702" w:type="dxa"/>
          </w:tcPr>
          <w:p w14:paraId="166DF30E" w14:textId="77777777" w:rsidR="00DD28B4" w:rsidRDefault="006F0148">
            <w:pPr>
              <w:pStyle w:val="TableParagraph"/>
              <w:rPr>
                <w:sz w:val="24"/>
              </w:rPr>
            </w:pPr>
            <w:r>
              <w:rPr>
                <w:spacing w:val="-2"/>
                <w:sz w:val="24"/>
              </w:rPr>
              <w:t>1.3.4</w:t>
            </w:r>
          </w:p>
        </w:tc>
        <w:tc>
          <w:tcPr>
            <w:tcW w:w="7372" w:type="dxa"/>
          </w:tcPr>
          <w:p w14:paraId="13122CD1" w14:textId="77777777" w:rsidR="00DD28B4" w:rsidRDefault="006F0148">
            <w:pPr>
              <w:pStyle w:val="TableParagraph"/>
              <w:rPr>
                <w:sz w:val="24"/>
              </w:rPr>
            </w:pPr>
            <w:r>
              <w:rPr>
                <w:sz w:val="24"/>
              </w:rPr>
              <w:t>Определять</w:t>
            </w:r>
            <w:r>
              <w:rPr>
                <w:spacing w:val="-2"/>
                <w:sz w:val="24"/>
              </w:rPr>
              <w:t xml:space="preserve"> </w:t>
            </w:r>
            <w:r>
              <w:rPr>
                <w:sz w:val="24"/>
              </w:rPr>
              <w:t>тему</w:t>
            </w:r>
            <w:r>
              <w:rPr>
                <w:spacing w:val="-3"/>
                <w:sz w:val="24"/>
              </w:rPr>
              <w:t xml:space="preserve"> </w:t>
            </w:r>
            <w:r>
              <w:rPr>
                <w:sz w:val="24"/>
              </w:rPr>
              <w:t>текста</w:t>
            </w:r>
            <w:r>
              <w:rPr>
                <w:spacing w:val="-3"/>
                <w:sz w:val="24"/>
              </w:rPr>
              <w:t xml:space="preserve"> </w:t>
            </w:r>
            <w:r>
              <w:rPr>
                <w:sz w:val="24"/>
              </w:rPr>
              <w:t>по</w:t>
            </w:r>
            <w:r>
              <w:rPr>
                <w:spacing w:val="-1"/>
                <w:sz w:val="24"/>
              </w:rPr>
              <w:t xml:space="preserve"> </w:t>
            </w:r>
            <w:r>
              <w:rPr>
                <w:spacing w:val="-2"/>
                <w:sz w:val="24"/>
              </w:rPr>
              <w:t>заголовку</w:t>
            </w:r>
          </w:p>
        </w:tc>
      </w:tr>
      <w:tr w:rsidR="00DD28B4" w14:paraId="6BB0BA9C" w14:textId="77777777">
        <w:trPr>
          <w:trHeight w:val="482"/>
        </w:trPr>
        <w:tc>
          <w:tcPr>
            <w:tcW w:w="1702" w:type="dxa"/>
          </w:tcPr>
          <w:p w14:paraId="3A989E17" w14:textId="77777777" w:rsidR="00DD28B4" w:rsidRDefault="006F0148">
            <w:pPr>
              <w:pStyle w:val="TableParagraph"/>
              <w:rPr>
                <w:sz w:val="24"/>
              </w:rPr>
            </w:pPr>
            <w:r>
              <w:rPr>
                <w:spacing w:val="-5"/>
                <w:sz w:val="24"/>
              </w:rPr>
              <w:t>1.4</w:t>
            </w:r>
          </w:p>
        </w:tc>
        <w:tc>
          <w:tcPr>
            <w:tcW w:w="7372" w:type="dxa"/>
          </w:tcPr>
          <w:p w14:paraId="0BF5B1C0" w14:textId="77777777" w:rsidR="00DD28B4" w:rsidRDefault="006F0148">
            <w:pPr>
              <w:pStyle w:val="TableParagraph"/>
              <w:rPr>
                <w:sz w:val="24"/>
              </w:rPr>
            </w:pPr>
            <w:r>
              <w:rPr>
                <w:sz w:val="24"/>
              </w:rPr>
              <w:t xml:space="preserve">Письменная </w:t>
            </w:r>
            <w:r>
              <w:rPr>
                <w:spacing w:val="-4"/>
                <w:sz w:val="24"/>
              </w:rPr>
              <w:t>речь</w:t>
            </w:r>
          </w:p>
        </w:tc>
      </w:tr>
      <w:tr w:rsidR="00DD28B4" w14:paraId="261ABB40" w14:textId="77777777">
        <w:trPr>
          <w:trHeight w:val="1031"/>
        </w:trPr>
        <w:tc>
          <w:tcPr>
            <w:tcW w:w="1702" w:type="dxa"/>
          </w:tcPr>
          <w:p w14:paraId="75F3E4C9" w14:textId="77777777" w:rsidR="00DD28B4" w:rsidRDefault="006F0148">
            <w:pPr>
              <w:pStyle w:val="TableParagraph"/>
              <w:spacing w:before="99"/>
              <w:rPr>
                <w:sz w:val="24"/>
              </w:rPr>
            </w:pPr>
            <w:r>
              <w:rPr>
                <w:spacing w:val="-2"/>
                <w:sz w:val="24"/>
              </w:rPr>
              <w:t>1.4.1</w:t>
            </w:r>
          </w:p>
        </w:tc>
        <w:tc>
          <w:tcPr>
            <w:tcW w:w="7372" w:type="dxa"/>
          </w:tcPr>
          <w:p w14:paraId="289CE570" w14:textId="77777777" w:rsidR="00DD28B4" w:rsidRDefault="006F0148">
            <w:pPr>
              <w:pStyle w:val="TableParagraph"/>
              <w:spacing w:before="99"/>
              <w:rPr>
                <w:sz w:val="24"/>
              </w:rPr>
            </w:pPr>
            <w:r>
              <w:rPr>
                <w:sz w:val="24"/>
              </w:rPr>
              <w:t>Заполнять анкеты и формуляры в соответствии с нормами речевого этикета,</w:t>
            </w:r>
            <w:r>
              <w:rPr>
                <w:spacing w:val="-5"/>
                <w:sz w:val="24"/>
              </w:rPr>
              <w:t xml:space="preserve"> </w:t>
            </w:r>
            <w:r>
              <w:rPr>
                <w:sz w:val="24"/>
              </w:rPr>
              <w:t>принятыми</w:t>
            </w:r>
            <w:r>
              <w:rPr>
                <w:spacing w:val="-6"/>
                <w:sz w:val="24"/>
              </w:rPr>
              <w:t xml:space="preserve"> </w:t>
            </w:r>
            <w:r>
              <w:rPr>
                <w:sz w:val="24"/>
              </w:rPr>
              <w:t>в</w:t>
            </w:r>
            <w:r>
              <w:rPr>
                <w:spacing w:val="-6"/>
                <w:sz w:val="24"/>
              </w:rPr>
              <w:t xml:space="preserve"> </w:t>
            </w:r>
            <w:r>
              <w:rPr>
                <w:sz w:val="24"/>
              </w:rPr>
              <w:t>стране</w:t>
            </w:r>
            <w:r>
              <w:rPr>
                <w:spacing w:val="-7"/>
                <w:sz w:val="24"/>
              </w:rPr>
              <w:t xml:space="preserve"> </w:t>
            </w:r>
            <w:r>
              <w:rPr>
                <w:sz w:val="24"/>
              </w:rPr>
              <w:t>(странах)</w:t>
            </w:r>
            <w:r>
              <w:rPr>
                <w:spacing w:val="-6"/>
                <w:sz w:val="24"/>
              </w:rPr>
              <w:t xml:space="preserve"> </w:t>
            </w:r>
            <w:r>
              <w:rPr>
                <w:sz w:val="24"/>
              </w:rPr>
              <w:t>изучаемого</w:t>
            </w:r>
            <w:r>
              <w:rPr>
                <w:spacing w:val="-4"/>
                <w:sz w:val="24"/>
              </w:rPr>
              <w:t xml:space="preserve"> </w:t>
            </w:r>
            <w:r>
              <w:rPr>
                <w:sz w:val="24"/>
              </w:rPr>
              <w:t>языка,</w:t>
            </w:r>
            <w:r>
              <w:rPr>
                <w:spacing w:val="-5"/>
                <w:sz w:val="24"/>
              </w:rPr>
              <w:t xml:space="preserve"> </w:t>
            </w:r>
            <w:r>
              <w:rPr>
                <w:sz w:val="24"/>
              </w:rPr>
              <w:t>с</w:t>
            </w:r>
            <w:r>
              <w:rPr>
                <w:spacing w:val="-6"/>
                <w:sz w:val="24"/>
              </w:rPr>
              <w:t xml:space="preserve"> </w:t>
            </w:r>
            <w:r>
              <w:rPr>
                <w:sz w:val="24"/>
              </w:rPr>
              <w:t>указанием личной информации</w:t>
            </w:r>
          </w:p>
        </w:tc>
      </w:tr>
    </w:tbl>
    <w:p w14:paraId="6A8E5D9D" w14:textId="77777777" w:rsidR="00DD28B4" w:rsidRDefault="00DD28B4">
      <w:pPr>
        <w:pStyle w:val="TableParagraph"/>
        <w:rPr>
          <w:sz w:val="24"/>
        </w:rPr>
        <w:sectPr w:rsidR="00DD28B4">
          <w:type w:val="continuous"/>
          <w:pgSz w:w="11910" w:h="16830"/>
          <w:pgMar w:top="820" w:right="708" w:bottom="686"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025BD5D" w14:textId="77777777">
        <w:trPr>
          <w:trHeight w:val="1032"/>
        </w:trPr>
        <w:tc>
          <w:tcPr>
            <w:tcW w:w="1702" w:type="dxa"/>
          </w:tcPr>
          <w:p w14:paraId="72AA484B" w14:textId="77777777" w:rsidR="00DD28B4" w:rsidRDefault="006F0148">
            <w:pPr>
              <w:pStyle w:val="TableParagraph"/>
              <w:spacing w:before="99"/>
              <w:rPr>
                <w:sz w:val="24"/>
              </w:rPr>
            </w:pPr>
            <w:r>
              <w:rPr>
                <w:spacing w:val="-2"/>
                <w:sz w:val="24"/>
              </w:rPr>
              <w:t>1.4.2</w:t>
            </w:r>
          </w:p>
        </w:tc>
        <w:tc>
          <w:tcPr>
            <w:tcW w:w="7372" w:type="dxa"/>
          </w:tcPr>
          <w:p w14:paraId="09A4538B" w14:textId="77777777" w:rsidR="00DD28B4" w:rsidRDefault="006F0148">
            <w:pPr>
              <w:pStyle w:val="TableParagraph"/>
              <w:spacing w:before="99"/>
              <w:rPr>
                <w:sz w:val="24"/>
              </w:rPr>
            </w:pPr>
            <w:r>
              <w:rPr>
                <w:sz w:val="24"/>
              </w:rPr>
              <w:t>Писать</w:t>
            </w:r>
            <w:r>
              <w:rPr>
                <w:spacing w:val="-7"/>
                <w:sz w:val="24"/>
              </w:rPr>
              <w:t xml:space="preserve"> </w:t>
            </w:r>
            <w:r>
              <w:rPr>
                <w:sz w:val="24"/>
              </w:rPr>
              <w:t>электронное</w:t>
            </w:r>
            <w:r>
              <w:rPr>
                <w:spacing w:val="-8"/>
                <w:sz w:val="24"/>
              </w:rPr>
              <w:t xml:space="preserve"> </w:t>
            </w:r>
            <w:r>
              <w:rPr>
                <w:sz w:val="24"/>
              </w:rPr>
              <w:t>сообщение</w:t>
            </w:r>
            <w:r>
              <w:rPr>
                <w:spacing w:val="-8"/>
                <w:sz w:val="24"/>
              </w:rPr>
              <w:t xml:space="preserve"> </w:t>
            </w:r>
            <w:r>
              <w:rPr>
                <w:sz w:val="24"/>
              </w:rPr>
              <w:t>личного</w:t>
            </w:r>
            <w:r>
              <w:rPr>
                <w:spacing w:val="-6"/>
                <w:sz w:val="24"/>
              </w:rPr>
              <w:t xml:space="preserve"> </w:t>
            </w:r>
            <w:r>
              <w:rPr>
                <w:sz w:val="24"/>
              </w:rPr>
              <w:t>характера,</w:t>
            </w:r>
            <w:r>
              <w:rPr>
                <w:spacing w:val="-7"/>
                <w:sz w:val="24"/>
              </w:rPr>
              <w:t xml:space="preserve"> </w:t>
            </w:r>
            <w:r>
              <w:rPr>
                <w:sz w:val="24"/>
              </w:rPr>
              <w:t>соблюдая</w:t>
            </w:r>
            <w:r>
              <w:rPr>
                <w:spacing w:val="-8"/>
                <w:sz w:val="24"/>
              </w:rPr>
              <w:t xml:space="preserve"> </w:t>
            </w:r>
            <w:r>
              <w:rPr>
                <w:sz w:val="24"/>
              </w:rPr>
              <w:t>речевой этикет, принятый в стране (странах) изучаемого языка (объем сообщения - до 70 слов)</w:t>
            </w:r>
          </w:p>
        </w:tc>
      </w:tr>
      <w:tr w:rsidR="00DD28B4" w14:paraId="241363C8" w14:textId="77777777">
        <w:trPr>
          <w:trHeight w:val="1031"/>
        </w:trPr>
        <w:tc>
          <w:tcPr>
            <w:tcW w:w="1702" w:type="dxa"/>
          </w:tcPr>
          <w:p w14:paraId="42DE3F4C" w14:textId="77777777" w:rsidR="00DD28B4" w:rsidRDefault="006F0148">
            <w:pPr>
              <w:pStyle w:val="TableParagraph"/>
              <w:spacing w:before="99"/>
              <w:rPr>
                <w:sz w:val="24"/>
              </w:rPr>
            </w:pPr>
            <w:r>
              <w:rPr>
                <w:spacing w:val="-2"/>
                <w:sz w:val="24"/>
              </w:rPr>
              <w:t>1.4.3</w:t>
            </w:r>
          </w:p>
        </w:tc>
        <w:tc>
          <w:tcPr>
            <w:tcW w:w="7372" w:type="dxa"/>
          </w:tcPr>
          <w:p w14:paraId="632F2E62" w14:textId="77777777" w:rsidR="00DD28B4" w:rsidRDefault="006F0148">
            <w:pPr>
              <w:pStyle w:val="TableParagraph"/>
              <w:spacing w:before="99"/>
              <w:ind w:right="164"/>
              <w:rPr>
                <w:sz w:val="24"/>
              </w:rPr>
            </w:pPr>
            <w:r>
              <w:rPr>
                <w:sz w:val="24"/>
              </w:rPr>
              <w:t>Создавать небольшое письменное высказывание с использованием образца,</w:t>
            </w:r>
            <w:r>
              <w:rPr>
                <w:spacing w:val="-5"/>
                <w:sz w:val="24"/>
              </w:rPr>
              <w:t xml:space="preserve"> </w:t>
            </w:r>
            <w:r>
              <w:rPr>
                <w:sz w:val="24"/>
              </w:rPr>
              <w:t>плана,</w:t>
            </w:r>
            <w:r>
              <w:rPr>
                <w:spacing w:val="-5"/>
                <w:sz w:val="24"/>
              </w:rPr>
              <w:t xml:space="preserve"> </w:t>
            </w:r>
            <w:r>
              <w:rPr>
                <w:sz w:val="24"/>
              </w:rPr>
              <w:t>ключевых</w:t>
            </w:r>
            <w:r>
              <w:rPr>
                <w:spacing w:val="-6"/>
                <w:sz w:val="24"/>
              </w:rPr>
              <w:t xml:space="preserve"> </w:t>
            </w:r>
            <w:r>
              <w:rPr>
                <w:sz w:val="24"/>
              </w:rPr>
              <w:t>слов,</w:t>
            </w:r>
            <w:r>
              <w:rPr>
                <w:spacing w:val="-5"/>
                <w:sz w:val="24"/>
              </w:rPr>
              <w:t xml:space="preserve"> </w:t>
            </w:r>
            <w:r>
              <w:rPr>
                <w:sz w:val="24"/>
              </w:rPr>
              <w:t>картинки</w:t>
            </w:r>
            <w:r>
              <w:rPr>
                <w:spacing w:val="-4"/>
                <w:sz w:val="24"/>
              </w:rPr>
              <w:t xml:space="preserve"> </w:t>
            </w:r>
            <w:r>
              <w:rPr>
                <w:sz w:val="24"/>
              </w:rPr>
              <w:t>(объем</w:t>
            </w:r>
            <w:r>
              <w:rPr>
                <w:spacing w:val="-7"/>
                <w:sz w:val="24"/>
              </w:rPr>
              <w:t xml:space="preserve"> </w:t>
            </w:r>
            <w:r>
              <w:rPr>
                <w:sz w:val="24"/>
              </w:rPr>
              <w:t>высказывания</w:t>
            </w:r>
            <w:r>
              <w:rPr>
                <w:spacing w:val="-2"/>
                <w:sz w:val="24"/>
              </w:rPr>
              <w:t xml:space="preserve"> </w:t>
            </w:r>
            <w:r>
              <w:rPr>
                <w:sz w:val="24"/>
              </w:rPr>
              <w:t>-</w:t>
            </w:r>
            <w:r>
              <w:rPr>
                <w:spacing w:val="-6"/>
                <w:sz w:val="24"/>
              </w:rPr>
              <w:t xml:space="preserve"> </w:t>
            </w:r>
            <w:r>
              <w:rPr>
                <w:sz w:val="24"/>
              </w:rPr>
              <w:t>до 70 слов)</w:t>
            </w:r>
          </w:p>
        </w:tc>
      </w:tr>
      <w:tr w:rsidR="00DD28B4" w14:paraId="69D4B326" w14:textId="77777777">
        <w:trPr>
          <w:trHeight w:val="479"/>
        </w:trPr>
        <w:tc>
          <w:tcPr>
            <w:tcW w:w="1702" w:type="dxa"/>
          </w:tcPr>
          <w:p w14:paraId="16E7C501" w14:textId="77777777" w:rsidR="00DD28B4" w:rsidRDefault="006F0148">
            <w:pPr>
              <w:pStyle w:val="TableParagraph"/>
              <w:rPr>
                <w:sz w:val="24"/>
              </w:rPr>
            </w:pPr>
            <w:r>
              <w:rPr>
                <w:spacing w:val="-10"/>
                <w:sz w:val="24"/>
              </w:rPr>
              <w:t>2</w:t>
            </w:r>
          </w:p>
        </w:tc>
        <w:tc>
          <w:tcPr>
            <w:tcW w:w="7372" w:type="dxa"/>
          </w:tcPr>
          <w:p w14:paraId="547D6691" w14:textId="77777777" w:rsidR="00DD28B4" w:rsidRDefault="006F0148">
            <w:pPr>
              <w:pStyle w:val="TableParagraph"/>
              <w:rPr>
                <w:sz w:val="24"/>
              </w:rPr>
            </w:pPr>
            <w:r>
              <w:rPr>
                <w:sz w:val="24"/>
              </w:rPr>
              <w:t>Языковые знания</w:t>
            </w:r>
            <w:r>
              <w:rPr>
                <w:spacing w:val="1"/>
                <w:sz w:val="24"/>
              </w:rPr>
              <w:t xml:space="preserve"> </w:t>
            </w:r>
            <w:r>
              <w:rPr>
                <w:sz w:val="24"/>
              </w:rPr>
              <w:t>и</w:t>
            </w:r>
            <w:r>
              <w:rPr>
                <w:spacing w:val="-2"/>
                <w:sz w:val="24"/>
              </w:rPr>
              <w:t xml:space="preserve"> навыки</w:t>
            </w:r>
          </w:p>
        </w:tc>
      </w:tr>
      <w:tr w:rsidR="00DD28B4" w14:paraId="05451532" w14:textId="77777777">
        <w:trPr>
          <w:trHeight w:val="479"/>
        </w:trPr>
        <w:tc>
          <w:tcPr>
            <w:tcW w:w="1702" w:type="dxa"/>
          </w:tcPr>
          <w:p w14:paraId="1FE996EB" w14:textId="77777777" w:rsidR="00DD28B4" w:rsidRDefault="006F0148">
            <w:pPr>
              <w:pStyle w:val="TableParagraph"/>
              <w:rPr>
                <w:sz w:val="24"/>
              </w:rPr>
            </w:pPr>
            <w:r>
              <w:rPr>
                <w:spacing w:val="-5"/>
                <w:sz w:val="24"/>
              </w:rPr>
              <w:t>2.1</w:t>
            </w:r>
          </w:p>
        </w:tc>
        <w:tc>
          <w:tcPr>
            <w:tcW w:w="7372" w:type="dxa"/>
          </w:tcPr>
          <w:p w14:paraId="5F4F6E3D" w14:textId="77777777" w:rsidR="00DD28B4" w:rsidRDefault="006F0148">
            <w:pPr>
              <w:pStyle w:val="TableParagraph"/>
              <w:rPr>
                <w:sz w:val="24"/>
              </w:rPr>
            </w:pPr>
            <w:r>
              <w:rPr>
                <w:sz w:val="24"/>
              </w:rPr>
              <w:t>Фонетическая</w:t>
            </w:r>
            <w:r>
              <w:rPr>
                <w:spacing w:val="-1"/>
                <w:sz w:val="24"/>
              </w:rPr>
              <w:t xml:space="preserve"> </w:t>
            </w:r>
            <w:r>
              <w:rPr>
                <w:sz w:val="24"/>
              </w:rPr>
              <w:t>сторона</w:t>
            </w:r>
            <w:r>
              <w:rPr>
                <w:spacing w:val="-1"/>
                <w:sz w:val="24"/>
              </w:rPr>
              <w:t xml:space="preserve"> </w:t>
            </w:r>
            <w:r>
              <w:rPr>
                <w:spacing w:val="-4"/>
                <w:sz w:val="24"/>
              </w:rPr>
              <w:t>речи</w:t>
            </w:r>
          </w:p>
        </w:tc>
      </w:tr>
      <w:tr w:rsidR="00DD28B4" w14:paraId="2034C96E" w14:textId="77777777">
        <w:trPr>
          <w:trHeight w:val="1584"/>
        </w:trPr>
        <w:tc>
          <w:tcPr>
            <w:tcW w:w="1702" w:type="dxa"/>
          </w:tcPr>
          <w:p w14:paraId="464ADC61" w14:textId="77777777" w:rsidR="00DD28B4" w:rsidRDefault="006F0148">
            <w:pPr>
              <w:pStyle w:val="TableParagraph"/>
              <w:rPr>
                <w:sz w:val="24"/>
              </w:rPr>
            </w:pPr>
            <w:r>
              <w:rPr>
                <w:spacing w:val="-2"/>
                <w:sz w:val="24"/>
              </w:rPr>
              <w:t>2.1.1</w:t>
            </w:r>
          </w:p>
        </w:tc>
        <w:tc>
          <w:tcPr>
            <w:tcW w:w="7372" w:type="dxa"/>
          </w:tcPr>
          <w:p w14:paraId="40F55E70" w14:textId="77777777" w:rsidR="00DD28B4" w:rsidRDefault="006F0148">
            <w:pPr>
              <w:pStyle w:val="TableParagraph"/>
              <w:ind w:right="164"/>
              <w:rPr>
                <w:sz w:val="24"/>
              </w:rPr>
            </w:pPr>
            <w:r>
              <w:rPr>
                <w:sz w:val="24"/>
              </w:rPr>
              <w:t>Различать на слух и адекватно, без ошибок, ведущих к сбою коммуникации,</w:t>
            </w:r>
            <w:r>
              <w:rPr>
                <w:spacing w:val="-8"/>
                <w:sz w:val="24"/>
              </w:rPr>
              <w:t xml:space="preserve"> </w:t>
            </w:r>
            <w:r>
              <w:rPr>
                <w:sz w:val="24"/>
              </w:rPr>
              <w:t>произносить</w:t>
            </w:r>
            <w:r>
              <w:rPr>
                <w:spacing w:val="-4"/>
                <w:sz w:val="24"/>
              </w:rPr>
              <w:t xml:space="preserve"> </w:t>
            </w:r>
            <w:r>
              <w:rPr>
                <w:sz w:val="24"/>
              </w:rPr>
              <w:t>слова</w:t>
            </w:r>
            <w:r>
              <w:rPr>
                <w:spacing w:val="-8"/>
                <w:sz w:val="24"/>
              </w:rPr>
              <w:t xml:space="preserve"> </w:t>
            </w:r>
            <w:r>
              <w:rPr>
                <w:sz w:val="24"/>
              </w:rPr>
              <w:t>с</w:t>
            </w:r>
            <w:r>
              <w:rPr>
                <w:spacing w:val="-6"/>
                <w:sz w:val="24"/>
              </w:rPr>
              <w:t xml:space="preserve"> </w:t>
            </w:r>
            <w:r>
              <w:rPr>
                <w:sz w:val="24"/>
              </w:rPr>
              <w:t>правильным</w:t>
            </w:r>
            <w:r>
              <w:rPr>
                <w:spacing w:val="-6"/>
                <w:sz w:val="24"/>
              </w:rPr>
              <w:t xml:space="preserve"> </w:t>
            </w:r>
            <w:r>
              <w:rPr>
                <w:sz w:val="24"/>
              </w:rPr>
              <w:t>ударением</w:t>
            </w:r>
            <w:r>
              <w:rPr>
                <w:spacing w:val="-7"/>
                <w:sz w:val="24"/>
              </w:rPr>
              <w:t xml:space="preserve"> </w:t>
            </w:r>
            <w:r>
              <w:rPr>
                <w:sz w:val="24"/>
              </w:rPr>
              <w:t>и</w:t>
            </w:r>
            <w:r>
              <w:rPr>
                <w:spacing w:val="-4"/>
                <w:sz w:val="24"/>
              </w:rPr>
              <w:t xml:space="preserve"> </w:t>
            </w:r>
            <w:r>
              <w:rPr>
                <w:sz w:val="24"/>
              </w:rPr>
              <w:t>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DD28B4" w14:paraId="76B760AB" w14:textId="77777777">
        <w:trPr>
          <w:trHeight w:val="1307"/>
        </w:trPr>
        <w:tc>
          <w:tcPr>
            <w:tcW w:w="1702" w:type="dxa"/>
          </w:tcPr>
          <w:p w14:paraId="2420332A" w14:textId="77777777" w:rsidR="00DD28B4" w:rsidRDefault="006F0148">
            <w:pPr>
              <w:pStyle w:val="TableParagraph"/>
              <w:rPr>
                <w:sz w:val="24"/>
              </w:rPr>
            </w:pPr>
            <w:r>
              <w:rPr>
                <w:spacing w:val="-2"/>
                <w:sz w:val="24"/>
              </w:rPr>
              <w:t>2.1.2</w:t>
            </w:r>
          </w:p>
        </w:tc>
        <w:tc>
          <w:tcPr>
            <w:tcW w:w="7372" w:type="dxa"/>
          </w:tcPr>
          <w:p w14:paraId="0257A090" w14:textId="77777777" w:rsidR="00DD28B4" w:rsidRDefault="006F0148">
            <w:pPr>
              <w:pStyle w:val="TableParagraph"/>
              <w:rPr>
                <w:sz w:val="24"/>
              </w:rPr>
            </w:pPr>
            <w:r>
              <w:rPr>
                <w:sz w:val="24"/>
              </w:rPr>
              <w:t>Выразительно</w:t>
            </w:r>
            <w:r>
              <w:rPr>
                <w:spacing w:val="-7"/>
                <w:sz w:val="24"/>
              </w:rPr>
              <w:t xml:space="preserve"> </w:t>
            </w:r>
            <w:r>
              <w:rPr>
                <w:sz w:val="24"/>
              </w:rPr>
              <w:t>читать</w:t>
            </w:r>
            <w:r>
              <w:rPr>
                <w:spacing w:val="-7"/>
                <w:sz w:val="24"/>
              </w:rPr>
              <w:t xml:space="preserve"> </w:t>
            </w:r>
            <w:r>
              <w:rPr>
                <w:sz w:val="24"/>
              </w:rPr>
              <w:t>вслух</w:t>
            </w:r>
            <w:r>
              <w:rPr>
                <w:spacing w:val="-8"/>
                <w:sz w:val="24"/>
              </w:rPr>
              <w:t xml:space="preserve"> </w:t>
            </w:r>
            <w:r>
              <w:rPr>
                <w:sz w:val="24"/>
              </w:rPr>
              <w:t>небольшие</w:t>
            </w:r>
            <w:r>
              <w:rPr>
                <w:spacing w:val="-7"/>
                <w:sz w:val="24"/>
              </w:rPr>
              <w:t xml:space="preserve"> </w:t>
            </w:r>
            <w:r>
              <w:rPr>
                <w:sz w:val="24"/>
              </w:rPr>
              <w:t>адаптированные</w:t>
            </w:r>
            <w:r>
              <w:rPr>
                <w:spacing w:val="-10"/>
                <w:sz w:val="24"/>
              </w:rPr>
              <w:t xml:space="preserve"> </w:t>
            </w:r>
            <w:r>
              <w:rPr>
                <w:sz w:val="24"/>
              </w:rPr>
              <w:t>аутентичные тексты объемом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DD28B4" w14:paraId="3E76C7A8" w14:textId="77777777">
        <w:trPr>
          <w:trHeight w:val="482"/>
        </w:trPr>
        <w:tc>
          <w:tcPr>
            <w:tcW w:w="1702" w:type="dxa"/>
          </w:tcPr>
          <w:p w14:paraId="74046E57" w14:textId="77777777" w:rsidR="00DD28B4" w:rsidRDefault="006F0148">
            <w:pPr>
              <w:pStyle w:val="TableParagraph"/>
              <w:rPr>
                <w:sz w:val="24"/>
              </w:rPr>
            </w:pPr>
            <w:r>
              <w:rPr>
                <w:spacing w:val="-2"/>
                <w:sz w:val="24"/>
              </w:rPr>
              <w:t>2.1.3</w:t>
            </w:r>
          </w:p>
        </w:tc>
        <w:tc>
          <w:tcPr>
            <w:tcW w:w="7372" w:type="dxa"/>
          </w:tcPr>
          <w:p w14:paraId="6909F7DD" w14:textId="77777777" w:rsidR="00DD28B4" w:rsidRDefault="006F0148">
            <w:pPr>
              <w:pStyle w:val="TableParagraph"/>
              <w:rPr>
                <w:sz w:val="24"/>
              </w:rPr>
            </w:pPr>
            <w:r>
              <w:rPr>
                <w:sz w:val="24"/>
              </w:rPr>
              <w:t>Читать</w:t>
            </w:r>
            <w:r>
              <w:rPr>
                <w:spacing w:val="-3"/>
                <w:sz w:val="24"/>
              </w:rPr>
              <w:t xml:space="preserve"> </w:t>
            </w:r>
            <w:r>
              <w:rPr>
                <w:sz w:val="24"/>
              </w:rPr>
              <w:t>новые</w:t>
            </w:r>
            <w:r>
              <w:rPr>
                <w:spacing w:val="-2"/>
                <w:sz w:val="24"/>
              </w:rPr>
              <w:t xml:space="preserve"> </w:t>
            </w:r>
            <w:r>
              <w:rPr>
                <w:sz w:val="24"/>
              </w:rPr>
              <w:t>слова</w:t>
            </w:r>
            <w:r>
              <w:rPr>
                <w:spacing w:val="-1"/>
                <w:sz w:val="24"/>
              </w:rPr>
              <w:t xml:space="preserve"> </w:t>
            </w:r>
            <w:r>
              <w:rPr>
                <w:sz w:val="24"/>
              </w:rPr>
              <w:t>согласно</w:t>
            </w:r>
            <w:r>
              <w:rPr>
                <w:spacing w:val="-1"/>
                <w:sz w:val="24"/>
              </w:rPr>
              <w:t xml:space="preserve"> </w:t>
            </w:r>
            <w:r>
              <w:rPr>
                <w:sz w:val="24"/>
              </w:rPr>
              <w:t>основным</w:t>
            </w:r>
            <w:r>
              <w:rPr>
                <w:spacing w:val="-2"/>
                <w:sz w:val="24"/>
              </w:rPr>
              <w:t xml:space="preserve"> </w:t>
            </w:r>
            <w:r>
              <w:rPr>
                <w:sz w:val="24"/>
              </w:rPr>
              <w:t>правилам</w:t>
            </w:r>
            <w:r>
              <w:rPr>
                <w:spacing w:val="-1"/>
                <w:sz w:val="24"/>
              </w:rPr>
              <w:t xml:space="preserve"> </w:t>
            </w:r>
            <w:r>
              <w:rPr>
                <w:spacing w:val="-2"/>
                <w:sz w:val="24"/>
              </w:rPr>
              <w:t>чтения</w:t>
            </w:r>
          </w:p>
        </w:tc>
      </w:tr>
      <w:tr w:rsidR="00DD28B4" w14:paraId="757D92DB" w14:textId="77777777">
        <w:trPr>
          <w:trHeight w:val="480"/>
        </w:trPr>
        <w:tc>
          <w:tcPr>
            <w:tcW w:w="1702" w:type="dxa"/>
          </w:tcPr>
          <w:p w14:paraId="6DD640DC" w14:textId="77777777" w:rsidR="00DD28B4" w:rsidRDefault="006F0148">
            <w:pPr>
              <w:pStyle w:val="TableParagraph"/>
              <w:spacing w:before="99"/>
              <w:rPr>
                <w:sz w:val="24"/>
              </w:rPr>
            </w:pPr>
            <w:r>
              <w:rPr>
                <w:spacing w:val="-5"/>
                <w:sz w:val="24"/>
              </w:rPr>
              <w:t>2.2</w:t>
            </w:r>
          </w:p>
        </w:tc>
        <w:tc>
          <w:tcPr>
            <w:tcW w:w="7372" w:type="dxa"/>
          </w:tcPr>
          <w:p w14:paraId="4F83270A" w14:textId="77777777" w:rsidR="00DD28B4" w:rsidRDefault="006F0148">
            <w:pPr>
              <w:pStyle w:val="TableParagraph"/>
              <w:spacing w:before="99"/>
              <w:rPr>
                <w:sz w:val="24"/>
              </w:rPr>
            </w:pPr>
            <w:r>
              <w:rPr>
                <w:sz w:val="24"/>
              </w:rPr>
              <w:t>Орфография и</w:t>
            </w:r>
            <w:r>
              <w:rPr>
                <w:spacing w:val="1"/>
                <w:sz w:val="24"/>
              </w:rPr>
              <w:t xml:space="preserve"> </w:t>
            </w:r>
            <w:r>
              <w:rPr>
                <w:spacing w:val="-2"/>
                <w:sz w:val="24"/>
              </w:rPr>
              <w:t>пунктуация</w:t>
            </w:r>
          </w:p>
        </w:tc>
      </w:tr>
      <w:tr w:rsidR="00DD28B4" w14:paraId="061C40B7" w14:textId="77777777">
        <w:trPr>
          <w:trHeight w:val="755"/>
        </w:trPr>
        <w:tc>
          <w:tcPr>
            <w:tcW w:w="1702" w:type="dxa"/>
          </w:tcPr>
          <w:p w14:paraId="6D77CECC" w14:textId="77777777" w:rsidR="00DD28B4" w:rsidRDefault="006F0148">
            <w:pPr>
              <w:pStyle w:val="TableParagraph"/>
              <w:spacing w:before="99"/>
              <w:rPr>
                <w:sz w:val="24"/>
              </w:rPr>
            </w:pPr>
            <w:r>
              <w:rPr>
                <w:spacing w:val="-2"/>
                <w:sz w:val="24"/>
              </w:rPr>
              <w:t>2.2.1</w:t>
            </w:r>
          </w:p>
        </w:tc>
        <w:tc>
          <w:tcPr>
            <w:tcW w:w="7372" w:type="dxa"/>
          </w:tcPr>
          <w:p w14:paraId="28455009" w14:textId="77777777" w:rsidR="00DD28B4" w:rsidRDefault="006F0148">
            <w:pPr>
              <w:pStyle w:val="TableParagraph"/>
              <w:spacing w:before="99"/>
              <w:rPr>
                <w:sz w:val="24"/>
              </w:rPr>
            </w:pPr>
            <w:r>
              <w:rPr>
                <w:sz w:val="24"/>
              </w:rPr>
              <w:t>Владеть</w:t>
            </w:r>
            <w:r>
              <w:rPr>
                <w:spacing w:val="-7"/>
                <w:sz w:val="24"/>
              </w:rPr>
              <w:t xml:space="preserve"> </w:t>
            </w:r>
            <w:r>
              <w:rPr>
                <w:sz w:val="24"/>
              </w:rPr>
              <w:t>орфографическими</w:t>
            </w:r>
            <w:r>
              <w:rPr>
                <w:spacing w:val="-8"/>
                <w:sz w:val="24"/>
              </w:rPr>
              <w:t xml:space="preserve"> </w:t>
            </w:r>
            <w:r>
              <w:rPr>
                <w:sz w:val="24"/>
              </w:rPr>
              <w:t>навыками:</w:t>
            </w:r>
            <w:r>
              <w:rPr>
                <w:spacing w:val="-8"/>
                <w:sz w:val="24"/>
              </w:rPr>
              <w:t xml:space="preserve"> </w:t>
            </w:r>
            <w:r>
              <w:rPr>
                <w:sz w:val="24"/>
              </w:rPr>
              <w:t>правильно</w:t>
            </w:r>
            <w:r>
              <w:rPr>
                <w:spacing w:val="-8"/>
                <w:sz w:val="24"/>
              </w:rPr>
              <w:t xml:space="preserve"> </w:t>
            </w:r>
            <w:r>
              <w:rPr>
                <w:sz w:val="24"/>
              </w:rPr>
              <w:t>писать</w:t>
            </w:r>
            <w:r>
              <w:rPr>
                <w:spacing w:val="-8"/>
                <w:sz w:val="24"/>
              </w:rPr>
              <w:t xml:space="preserve"> </w:t>
            </w:r>
            <w:r>
              <w:rPr>
                <w:sz w:val="24"/>
              </w:rPr>
              <w:t xml:space="preserve">изученные </w:t>
            </w:r>
            <w:r>
              <w:rPr>
                <w:spacing w:val="-2"/>
                <w:sz w:val="24"/>
              </w:rPr>
              <w:t>слова</w:t>
            </w:r>
          </w:p>
        </w:tc>
      </w:tr>
      <w:tr w:rsidR="00DD28B4" w14:paraId="3FB264A9" w14:textId="77777777">
        <w:trPr>
          <w:trHeight w:val="1307"/>
        </w:trPr>
        <w:tc>
          <w:tcPr>
            <w:tcW w:w="1702" w:type="dxa"/>
          </w:tcPr>
          <w:p w14:paraId="04EB5EFC" w14:textId="77777777" w:rsidR="00DD28B4" w:rsidRDefault="006F0148">
            <w:pPr>
              <w:pStyle w:val="TableParagraph"/>
              <w:rPr>
                <w:sz w:val="24"/>
              </w:rPr>
            </w:pPr>
            <w:r>
              <w:rPr>
                <w:spacing w:val="-2"/>
                <w:sz w:val="24"/>
              </w:rPr>
              <w:t>2.2.2</w:t>
            </w:r>
          </w:p>
        </w:tc>
        <w:tc>
          <w:tcPr>
            <w:tcW w:w="7372" w:type="dxa"/>
          </w:tcPr>
          <w:p w14:paraId="54A7AD5B" w14:textId="77777777" w:rsidR="00DD28B4" w:rsidRDefault="006F0148">
            <w:pPr>
              <w:pStyle w:val="TableParagraph"/>
              <w:rPr>
                <w:sz w:val="24"/>
              </w:rPr>
            </w:pPr>
            <w:r>
              <w:rPr>
                <w:sz w:val="24"/>
              </w:rPr>
              <w:t>Владеть пунктуационными навыками: использовать точку, вопросительный и восклицательный знаки в конце предложения, запятую</w:t>
            </w:r>
            <w:r>
              <w:rPr>
                <w:spacing w:val="-7"/>
                <w:sz w:val="24"/>
              </w:rPr>
              <w:t xml:space="preserve"> </w:t>
            </w:r>
            <w:r>
              <w:rPr>
                <w:sz w:val="24"/>
              </w:rPr>
              <w:t>при</w:t>
            </w:r>
            <w:r>
              <w:rPr>
                <w:spacing w:val="-7"/>
                <w:sz w:val="24"/>
              </w:rPr>
              <w:t xml:space="preserve"> </w:t>
            </w:r>
            <w:r>
              <w:rPr>
                <w:sz w:val="24"/>
              </w:rPr>
              <w:t>перечислении</w:t>
            </w:r>
            <w:r>
              <w:rPr>
                <w:spacing w:val="-5"/>
                <w:sz w:val="24"/>
              </w:rPr>
              <w:t xml:space="preserve"> </w:t>
            </w:r>
            <w:r>
              <w:rPr>
                <w:sz w:val="24"/>
              </w:rPr>
              <w:t>и</w:t>
            </w:r>
            <w:r>
              <w:rPr>
                <w:spacing w:val="-6"/>
                <w:sz w:val="24"/>
              </w:rPr>
              <w:t xml:space="preserve"> </w:t>
            </w:r>
            <w:r>
              <w:rPr>
                <w:sz w:val="24"/>
              </w:rPr>
              <w:t>обращении,</w:t>
            </w:r>
            <w:r>
              <w:rPr>
                <w:spacing w:val="-7"/>
                <w:sz w:val="24"/>
              </w:rPr>
              <w:t xml:space="preserve"> </w:t>
            </w:r>
            <w:r>
              <w:rPr>
                <w:sz w:val="24"/>
              </w:rPr>
              <w:t>апостроф,</w:t>
            </w:r>
            <w:r>
              <w:rPr>
                <w:spacing w:val="-7"/>
                <w:sz w:val="24"/>
              </w:rPr>
              <w:t xml:space="preserve"> </w:t>
            </w:r>
            <w:r>
              <w:rPr>
                <w:sz w:val="24"/>
              </w:rPr>
              <w:t>пунктуационно правильно оформлять электронное сообщение личного характера</w:t>
            </w:r>
          </w:p>
        </w:tc>
      </w:tr>
      <w:tr w:rsidR="00DD28B4" w14:paraId="0610510B" w14:textId="77777777">
        <w:trPr>
          <w:trHeight w:val="479"/>
        </w:trPr>
        <w:tc>
          <w:tcPr>
            <w:tcW w:w="1702" w:type="dxa"/>
          </w:tcPr>
          <w:p w14:paraId="39CC70C0" w14:textId="77777777" w:rsidR="00DD28B4" w:rsidRDefault="006F0148">
            <w:pPr>
              <w:pStyle w:val="TableParagraph"/>
              <w:rPr>
                <w:sz w:val="24"/>
              </w:rPr>
            </w:pPr>
            <w:r>
              <w:rPr>
                <w:spacing w:val="-5"/>
                <w:sz w:val="24"/>
              </w:rPr>
              <w:t>2.3</w:t>
            </w:r>
          </w:p>
        </w:tc>
        <w:tc>
          <w:tcPr>
            <w:tcW w:w="7372" w:type="dxa"/>
          </w:tcPr>
          <w:p w14:paraId="730E48EB" w14:textId="77777777" w:rsidR="00DD28B4" w:rsidRDefault="006F0148">
            <w:pPr>
              <w:pStyle w:val="TableParagraph"/>
              <w:rPr>
                <w:sz w:val="24"/>
              </w:rPr>
            </w:pPr>
            <w:r>
              <w:rPr>
                <w:sz w:val="24"/>
              </w:rPr>
              <w:t>Лексическая</w:t>
            </w:r>
            <w:r>
              <w:rPr>
                <w:spacing w:val="-2"/>
                <w:sz w:val="24"/>
              </w:rPr>
              <w:t xml:space="preserve"> </w:t>
            </w:r>
            <w:r>
              <w:rPr>
                <w:sz w:val="24"/>
              </w:rPr>
              <w:t>сторона</w:t>
            </w:r>
            <w:r>
              <w:rPr>
                <w:spacing w:val="-1"/>
                <w:sz w:val="24"/>
              </w:rPr>
              <w:t xml:space="preserve"> </w:t>
            </w:r>
            <w:r>
              <w:rPr>
                <w:spacing w:val="-4"/>
                <w:sz w:val="24"/>
              </w:rPr>
              <w:t>речи</w:t>
            </w:r>
          </w:p>
        </w:tc>
      </w:tr>
      <w:tr w:rsidR="00DD28B4" w14:paraId="57C49406" w14:textId="77777777">
        <w:trPr>
          <w:trHeight w:val="2136"/>
        </w:trPr>
        <w:tc>
          <w:tcPr>
            <w:tcW w:w="1702" w:type="dxa"/>
          </w:tcPr>
          <w:p w14:paraId="3B01B53D" w14:textId="77777777" w:rsidR="00DD28B4" w:rsidRDefault="006F0148">
            <w:pPr>
              <w:pStyle w:val="TableParagraph"/>
              <w:rPr>
                <w:sz w:val="24"/>
              </w:rPr>
            </w:pPr>
            <w:r>
              <w:rPr>
                <w:spacing w:val="-2"/>
                <w:sz w:val="24"/>
              </w:rPr>
              <w:t>2.3.1</w:t>
            </w:r>
          </w:p>
        </w:tc>
        <w:tc>
          <w:tcPr>
            <w:tcW w:w="7372" w:type="dxa"/>
          </w:tcPr>
          <w:p w14:paraId="4B92BF60" w14:textId="77777777" w:rsidR="00DD28B4" w:rsidRDefault="006F0148">
            <w:pPr>
              <w:pStyle w:val="TableParagraph"/>
              <w:ind w:right="164"/>
              <w:rPr>
                <w:sz w:val="24"/>
              </w:rPr>
            </w:pPr>
            <w:r>
              <w:rPr>
                <w:sz w:val="24"/>
              </w:rPr>
              <w:t>Распознавать в звучащем и письменном тексте 800 лексических единиц (слов, словосочетаний, речевых клише) и правильно употреблять в</w:t>
            </w:r>
            <w:r>
              <w:rPr>
                <w:spacing w:val="-4"/>
                <w:sz w:val="24"/>
              </w:rPr>
              <w:t xml:space="preserve"> </w:t>
            </w:r>
            <w:r>
              <w:rPr>
                <w:sz w:val="24"/>
              </w:rPr>
              <w:t>устной</w:t>
            </w:r>
            <w:r>
              <w:rPr>
                <w:spacing w:val="-4"/>
                <w:sz w:val="24"/>
              </w:rPr>
              <w:t xml:space="preserve"> </w:t>
            </w:r>
            <w:r>
              <w:rPr>
                <w:sz w:val="24"/>
              </w:rPr>
              <w:t>и</w:t>
            </w:r>
            <w:r>
              <w:rPr>
                <w:spacing w:val="-5"/>
                <w:sz w:val="24"/>
              </w:rPr>
              <w:t xml:space="preserve"> </w:t>
            </w:r>
            <w:r>
              <w:rPr>
                <w:sz w:val="24"/>
              </w:rPr>
              <w:t>письменной</w:t>
            </w:r>
            <w:r>
              <w:rPr>
                <w:spacing w:val="-1"/>
                <w:sz w:val="24"/>
              </w:rPr>
              <w:t xml:space="preserve"> </w:t>
            </w:r>
            <w:r>
              <w:rPr>
                <w:sz w:val="24"/>
              </w:rPr>
              <w:t>речи</w:t>
            </w:r>
            <w:r>
              <w:rPr>
                <w:spacing w:val="-4"/>
                <w:sz w:val="24"/>
              </w:rPr>
              <w:t xml:space="preserve"> </w:t>
            </w:r>
            <w:r>
              <w:rPr>
                <w:sz w:val="24"/>
              </w:rPr>
              <w:t>750</w:t>
            </w:r>
            <w:r>
              <w:rPr>
                <w:spacing w:val="-3"/>
                <w:sz w:val="24"/>
              </w:rPr>
              <w:t xml:space="preserve"> </w:t>
            </w:r>
            <w:r>
              <w:rPr>
                <w:sz w:val="24"/>
              </w:rPr>
              <w:t>лексических</w:t>
            </w:r>
            <w:r>
              <w:rPr>
                <w:spacing w:val="-2"/>
                <w:sz w:val="24"/>
              </w:rPr>
              <w:t xml:space="preserve"> </w:t>
            </w:r>
            <w:r>
              <w:rPr>
                <w:sz w:val="24"/>
              </w:rPr>
              <w:t>единиц (включая 650 лексических единиц, освоенных ранее), обслуживающих ситуации общения в рамках отобранного тематического</w:t>
            </w:r>
            <w:r>
              <w:rPr>
                <w:spacing w:val="-8"/>
                <w:sz w:val="24"/>
              </w:rPr>
              <w:t xml:space="preserve"> </w:t>
            </w:r>
            <w:r>
              <w:rPr>
                <w:sz w:val="24"/>
              </w:rPr>
              <w:t>содержания,</w:t>
            </w:r>
            <w:r>
              <w:rPr>
                <w:spacing w:val="-7"/>
                <w:sz w:val="24"/>
              </w:rPr>
              <w:t xml:space="preserve"> </w:t>
            </w:r>
            <w:r>
              <w:rPr>
                <w:sz w:val="24"/>
              </w:rPr>
              <w:t>с</w:t>
            </w:r>
            <w:r>
              <w:rPr>
                <w:spacing w:val="-8"/>
                <w:sz w:val="24"/>
              </w:rPr>
              <w:t xml:space="preserve"> </w:t>
            </w:r>
            <w:r>
              <w:rPr>
                <w:sz w:val="24"/>
              </w:rPr>
              <w:t>соблюдением</w:t>
            </w:r>
            <w:r>
              <w:rPr>
                <w:spacing w:val="-8"/>
                <w:sz w:val="24"/>
              </w:rPr>
              <w:t xml:space="preserve"> </w:t>
            </w:r>
            <w:r>
              <w:rPr>
                <w:sz w:val="24"/>
              </w:rPr>
              <w:t>существующей</w:t>
            </w:r>
            <w:r>
              <w:rPr>
                <w:spacing w:val="-8"/>
                <w:sz w:val="24"/>
              </w:rPr>
              <w:t xml:space="preserve"> </w:t>
            </w:r>
            <w:r>
              <w:rPr>
                <w:sz w:val="24"/>
              </w:rPr>
              <w:t>нормы лексической сочетаемости</w:t>
            </w:r>
          </w:p>
        </w:tc>
      </w:tr>
      <w:tr w:rsidR="00DD28B4" w14:paraId="5F1F728B" w14:textId="77777777">
        <w:trPr>
          <w:trHeight w:val="1031"/>
        </w:trPr>
        <w:tc>
          <w:tcPr>
            <w:tcW w:w="1702" w:type="dxa"/>
          </w:tcPr>
          <w:p w14:paraId="2B6F9554" w14:textId="77777777" w:rsidR="00DD28B4" w:rsidRDefault="006F0148">
            <w:pPr>
              <w:pStyle w:val="TableParagraph"/>
              <w:rPr>
                <w:sz w:val="24"/>
              </w:rPr>
            </w:pPr>
            <w:r>
              <w:rPr>
                <w:spacing w:val="-2"/>
                <w:sz w:val="24"/>
              </w:rPr>
              <w:t>2.3.2</w:t>
            </w:r>
          </w:p>
        </w:tc>
        <w:tc>
          <w:tcPr>
            <w:tcW w:w="7372" w:type="dxa"/>
          </w:tcPr>
          <w:p w14:paraId="72C0879C" w14:textId="77777777" w:rsidR="00DD28B4" w:rsidRDefault="006F0148">
            <w:pPr>
              <w:pStyle w:val="TableParagraph"/>
              <w:rPr>
                <w:sz w:val="24"/>
              </w:rPr>
            </w:pPr>
            <w:r>
              <w:rPr>
                <w:sz w:val="24"/>
              </w:rPr>
              <w:t>Распознавать</w:t>
            </w:r>
            <w:r>
              <w:rPr>
                <w:spacing w:val="-3"/>
                <w:sz w:val="24"/>
              </w:rPr>
              <w:t xml:space="preserve"> </w:t>
            </w:r>
            <w:r>
              <w:rPr>
                <w:sz w:val="24"/>
              </w:rPr>
              <w:t>и</w:t>
            </w:r>
            <w:r>
              <w:rPr>
                <w:spacing w:val="-4"/>
                <w:sz w:val="24"/>
              </w:rPr>
              <w:t xml:space="preserve"> </w:t>
            </w:r>
            <w:r>
              <w:rPr>
                <w:sz w:val="24"/>
              </w:rPr>
              <w:t>употреблять</w:t>
            </w:r>
            <w:r>
              <w:rPr>
                <w:spacing w:val="-4"/>
                <w:sz w:val="24"/>
              </w:rPr>
              <w:t xml:space="preserve"> </w:t>
            </w:r>
            <w:r>
              <w:rPr>
                <w:sz w:val="24"/>
              </w:rPr>
              <w:t>в</w:t>
            </w:r>
            <w:r>
              <w:rPr>
                <w:spacing w:val="-6"/>
                <w:sz w:val="24"/>
              </w:rPr>
              <w:t xml:space="preserve"> </w:t>
            </w:r>
            <w:r>
              <w:rPr>
                <w:sz w:val="24"/>
              </w:rPr>
              <w:t>устной</w:t>
            </w:r>
            <w:r>
              <w:rPr>
                <w:spacing w:val="-6"/>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6"/>
                <w:sz w:val="24"/>
              </w:rPr>
              <w:t xml:space="preserve"> </w:t>
            </w:r>
            <w:r>
              <w:rPr>
                <w:sz w:val="24"/>
              </w:rPr>
              <w:t>родственные слова, образованные с использованием аффиксации: имена существительные - с помощью суффикса -ing</w:t>
            </w:r>
          </w:p>
        </w:tc>
      </w:tr>
      <w:tr w:rsidR="00DD28B4" w14:paraId="4D393905" w14:textId="77777777">
        <w:trPr>
          <w:trHeight w:val="1034"/>
        </w:trPr>
        <w:tc>
          <w:tcPr>
            <w:tcW w:w="1702" w:type="dxa"/>
          </w:tcPr>
          <w:p w14:paraId="547A1689" w14:textId="77777777" w:rsidR="00DD28B4" w:rsidRDefault="006F0148">
            <w:pPr>
              <w:pStyle w:val="TableParagraph"/>
              <w:rPr>
                <w:sz w:val="24"/>
              </w:rPr>
            </w:pPr>
            <w:r>
              <w:rPr>
                <w:spacing w:val="-2"/>
                <w:sz w:val="24"/>
              </w:rPr>
              <w:t>2.3.3</w:t>
            </w:r>
          </w:p>
        </w:tc>
        <w:tc>
          <w:tcPr>
            <w:tcW w:w="7372" w:type="dxa"/>
          </w:tcPr>
          <w:p w14:paraId="6ABF7004" w14:textId="77777777" w:rsidR="00DD28B4" w:rsidRDefault="006F0148">
            <w:pPr>
              <w:pStyle w:val="TableParagraph"/>
              <w:rPr>
                <w:sz w:val="24"/>
              </w:rPr>
            </w:pPr>
            <w:r>
              <w:rPr>
                <w:sz w:val="24"/>
              </w:rPr>
              <w:t>Распознавать</w:t>
            </w:r>
            <w:r>
              <w:rPr>
                <w:spacing w:val="-3"/>
                <w:sz w:val="24"/>
              </w:rPr>
              <w:t xml:space="preserve"> </w:t>
            </w:r>
            <w:r>
              <w:rPr>
                <w:sz w:val="24"/>
              </w:rPr>
              <w:t>и</w:t>
            </w:r>
            <w:r>
              <w:rPr>
                <w:spacing w:val="-4"/>
                <w:sz w:val="24"/>
              </w:rPr>
              <w:t xml:space="preserve"> </w:t>
            </w:r>
            <w:r>
              <w:rPr>
                <w:sz w:val="24"/>
              </w:rPr>
              <w:t>употреблять</w:t>
            </w:r>
            <w:r>
              <w:rPr>
                <w:spacing w:val="-4"/>
                <w:sz w:val="24"/>
              </w:rPr>
              <w:t xml:space="preserve"> </w:t>
            </w:r>
            <w:r>
              <w:rPr>
                <w:sz w:val="24"/>
              </w:rPr>
              <w:t>в</w:t>
            </w:r>
            <w:r>
              <w:rPr>
                <w:spacing w:val="-6"/>
                <w:sz w:val="24"/>
              </w:rPr>
              <w:t xml:space="preserve"> </w:t>
            </w:r>
            <w:r>
              <w:rPr>
                <w:sz w:val="24"/>
              </w:rPr>
              <w:t>устной</w:t>
            </w:r>
            <w:r>
              <w:rPr>
                <w:spacing w:val="-6"/>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6"/>
                <w:sz w:val="24"/>
              </w:rPr>
              <w:t xml:space="preserve"> </w:t>
            </w:r>
            <w:r>
              <w:rPr>
                <w:sz w:val="24"/>
              </w:rPr>
              <w:t>родственные слова, образованные с использованием аффиксации: имена прилагательные с помощью суффиксов -ing, -less, -ive, -al</w:t>
            </w:r>
          </w:p>
        </w:tc>
      </w:tr>
      <w:tr w:rsidR="00DD28B4" w14:paraId="53215EDE" w14:textId="77777777">
        <w:trPr>
          <w:trHeight w:val="1031"/>
        </w:trPr>
        <w:tc>
          <w:tcPr>
            <w:tcW w:w="1702" w:type="dxa"/>
          </w:tcPr>
          <w:p w14:paraId="274D606A" w14:textId="77777777" w:rsidR="00DD28B4" w:rsidRDefault="006F0148">
            <w:pPr>
              <w:pStyle w:val="TableParagraph"/>
              <w:spacing w:before="99"/>
              <w:rPr>
                <w:sz w:val="24"/>
              </w:rPr>
            </w:pPr>
            <w:r>
              <w:rPr>
                <w:spacing w:val="-2"/>
                <w:sz w:val="24"/>
              </w:rPr>
              <w:t>2.3.4</w:t>
            </w:r>
          </w:p>
        </w:tc>
        <w:tc>
          <w:tcPr>
            <w:tcW w:w="7372" w:type="dxa"/>
          </w:tcPr>
          <w:p w14:paraId="5E78960D" w14:textId="77777777" w:rsidR="00DD28B4" w:rsidRDefault="006F0148">
            <w:pPr>
              <w:pStyle w:val="TableParagraph"/>
              <w:spacing w:before="99"/>
              <w:rPr>
                <w:sz w:val="24"/>
              </w:rPr>
            </w:pPr>
            <w:r>
              <w:rPr>
                <w:sz w:val="24"/>
              </w:rPr>
              <w:t>Распознавать</w:t>
            </w:r>
            <w:r>
              <w:rPr>
                <w:spacing w:val="-3"/>
                <w:sz w:val="24"/>
              </w:rPr>
              <w:t xml:space="preserve"> </w:t>
            </w:r>
            <w:r>
              <w:rPr>
                <w:sz w:val="24"/>
              </w:rPr>
              <w:t>и</w:t>
            </w:r>
            <w:r>
              <w:rPr>
                <w:spacing w:val="-4"/>
                <w:sz w:val="24"/>
              </w:rPr>
              <w:t xml:space="preserve"> </w:t>
            </w:r>
            <w:r>
              <w:rPr>
                <w:sz w:val="24"/>
              </w:rPr>
              <w:t>употреблять</w:t>
            </w:r>
            <w:r>
              <w:rPr>
                <w:spacing w:val="-4"/>
                <w:sz w:val="24"/>
              </w:rPr>
              <w:t xml:space="preserve"> </w:t>
            </w:r>
            <w:r>
              <w:rPr>
                <w:sz w:val="24"/>
              </w:rPr>
              <w:t>в</w:t>
            </w:r>
            <w:r>
              <w:rPr>
                <w:spacing w:val="-6"/>
                <w:sz w:val="24"/>
              </w:rPr>
              <w:t xml:space="preserve"> </w:t>
            </w:r>
            <w:r>
              <w:rPr>
                <w:sz w:val="24"/>
              </w:rPr>
              <w:t>устной</w:t>
            </w:r>
            <w:r>
              <w:rPr>
                <w:spacing w:val="-6"/>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6"/>
                <w:sz w:val="24"/>
              </w:rPr>
              <w:t xml:space="preserve"> </w:t>
            </w:r>
            <w:r>
              <w:rPr>
                <w:sz w:val="24"/>
              </w:rPr>
              <w:t>родственные слова, образованные с использованием аффиксации: наречия с суффиксом -ly</w:t>
            </w:r>
          </w:p>
        </w:tc>
      </w:tr>
    </w:tbl>
    <w:p w14:paraId="424144F0" w14:textId="77777777" w:rsidR="00DD28B4" w:rsidRDefault="00DD28B4">
      <w:pPr>
        <w:pStyle w:val="TableParagraph"/>
        <w:rPr>
          <w:sz w:val="24"/>
        </w:rPr>
        <w:sectPr w:rsidR="00DD28B4">
          <w:type w:val="continuous"/>
          <w:pgSz w:w="11910" w:h="16830"/>
          <w:pgMar w:top="820" w:right="708" w:bottom="82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1C61B43" w14:textId="77777777">
        <w:trPr>
          <w:trHeight w:val="756"/>
        </w:trPr>
        <w:tc>
          <w:tcPr>
            <w:tcW w:w="1702" w:type="dxa"/>
          </w:tcPr>
          <w:p w14:paraId="5CFE804E" w14:textId="77777777" w:rsidR="00DD28B4" w:rsidRDefault="006F0148">
            <w:pPr>
              <w:pStyle w:val="TableParagraph"/>
              <w:spacing w:before="99"/>
              <w:rPr>
                <w:sz w:val="24"/>
              </w:rPr>
            </w:pPr>
            <w:r>
              <w:rPr>
                <w:spacing w:val="-2"/>
                <w:sz w:val="24"/>
              </w:rPr>
              <w:t>2.3.5</w:t>
            </w:r>
          </w:p>
        </w:tc>
        <w:tc>
          <w:tcPr>
            <w:tcW w:w="7372" w:type="dxa"/>
          </w:tcPr>
          <w:p w14:paraId="2A8D175D" w14:textId="77777777" w:rsidR="00DD28B4" w:rsidRDefault="006F0148">
            <w:pPr>
              <w:pStyle w:val="TableParagraph"/>
              <w:spacing w:before="99"/>
              <w:rPr>
                <w:sz w:val="24"/>
              </w:rPr>
            </w:pPr>
            <w:r>
              <w:rPr>
                <w:sz w:val="24"/>
              </w:rPr>
              <w:t>Распознавать</w:t>
            </w:r>
            <w:r>
              <w:rPr>
                <w:spacing w:val="-3"/>
                <w:sz w:val="24"/>
              </w:rPr>
              <w:t xml:space="preserve"> </w:t>
            </w:r>
            <w:r>
              <w:rPr>
                <w:sz w:val="24"/>
              </w:rPr>
              <w:t>и</w:t>
            </w:r>
            <w:r>
              <w:rPr>
                <w:spacing w:val="-4"/>
                <w:sz w:val="24"/>
              </w:rPr>
              <w:t xml:space="preserve"> </w:t>
            </w:r>
            <w:r>
              <w:rPr>
                <w:sz w:val="24"/>
              </w:rPr>
              <w:t>употреблять</w:t>
            </w:r>
            <w:r>
              <w:rPr>
                <w:spacing w:val="-4"/>
                <w:sz w:val="24"/>
              </w:rPr>
              <w:t xml:space="preserve"> </w:t>
            </w:r>
            <w:r>
              <w:rPr>
                <w:sz w:val="24"/>
              </w:rPr>
              <w:t>в</w:t>
            </w:r>
            <w:r>
              <w:rPr>
                <w:spacing w:val="-6"/>
                <w:sz w:val="24"/>
              </w:rPr>
              <w:t xml:space="preserve"> </w:t>
            </w:r>
            <w:r>
              <w:rPr>
                <w:sz w:val="24"/>
              </w:rPr>
              <w:t>устной</w:t>
            </w:r>
            <w:r>
              <w:rPr>
                <w:spacing w:val="-6"/>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8"/>
                <w:sz w:val="24"/>
              </w:rPr>
              <w:t xml:space="preserve"> </w:t>
            </w:r>
            <w:r>
              <w:rPr>
                <w:sz w:val="24"/>
              </w:rPr>
              <w:t>изученные синонимы и антонимы</w:t>
            </w:r>
          </w:p>
        </w:tc>
      </w:tr>
      <w:tr w:rsidR="00DD28B4" w14:paraId="3F45E062" w14:textId="77777777">
        <w:trPr>
          <w:trHeight w:val="755"/>
        </w:trPr>
        <w:tc>
          <w:tcPr>
            <w:tcW w:w="1702" w:type="dxa"/>
          </w:tcPr>
          <w:p w14:paraId="28108FF7" w14:textId="77777777" w:rsidR="00DD28B4" w:rsidRDefault="006F0148">
            <w:pPr>
              <w:pStyle w:val="TableParagraph"/>
              <w:spacing w:before="99"/>
              <w:rPr>
                <w:sz w:val="24"/>
              </w:rPr>
            </w:pPr>
            <w:r>
              <w:rPr>
                <w:spacing w:val="-2"/>
                <w:sz w:val="24"/>
              </w:rPr>
              <w:t>2.3.6</w:t>
            </w:r>
          </w:p>
        </w:tc>
        <w:tc>
          <w:tcPr>
            <w:tcW w:w="7372" w:type="dxa"/>
          </w:tcPr>
          <w:p w14:paraId="1E6FBA2C" w14:textId="77777777" w:rsidR="00DD28B4" w:rsidRDefault="006F0148">
            <w:pPr>
              <w:pStyle w:val="TableParagraph"/>
              <w:spacing w:before="99"/>
              <w:rPr>
                <w:sz w:val="24"/>
              </w:rPr>
            </w:pPr>
            <w:r>
              <w:rPr>
                <w:sz w:val="24"/>
              </w:rPr>
              <w:t>Распознавать</w:t>
            </w:r>
            <w:r>
              <w:rPr>
                <w:spacing w:val="-4"/>
                <w:sz w:val="24"/>
              </w:rPr>
              <w:t xml:space="preserve"> </w:t>
            </w:r>
            <w:r>
              <w:rPr>
                <w:sz w:val="24"/>
              </w:rPr>
              <w:t>и</w:t>
            </w:r>
            <w:r>
              <w:rPr>
                <w:spacing w:val="-5"/>
                <w:sz w:val="24"/>
              </w:rPr>
              <w:t xml:space="preserve"> </w:t>
            </w:r>
            <w:r>
              <w:rPr>
                <w:sz w:val="24"/>
              </w:rPr>
              <w:t>употреблять</w:t>
            </w:r>
            <w:r>
              <w:rPr>
                <w:spacing w:val="-5"/>
                <w:sz w:val="24"/>
              </w:rPr>
              <w:t xml:space="preserve"> </w:t>
            </w:r>
            <w:r>
              <w:rPr>
                <w:sz w:val="24"/>
              </w:rPr>
              <w:t>в</w:t>
            </w:r>
            <w:r>
              <w:rPr>
                <w:spacing w:val="-7"/>
                <w:sz w:val="24"/>
              </w:rPr>
              <w:t xml:space="preserve"> </w:t>
            </w:r>
            <w:r>
              <w:rPr>
                <w:sz w:val="24"/>
              </w:rPr>
              <w:t>устной</w:t>
            </w:r>
            <w:r>
              <w:rPr>
                <w:spacing w:val="-7"/>
                <w:sz w:val="24"/>
              </w:rPr>
              <w:t xml:space="preserve"> </w:t>
            </w:r>
            <w:r>
              <w:rPr>
                <w:sz w:val="24"/>
              </w:rPr>
              <w:t>и</w:t>
            </w:r>
            <w:r>
              <w:rPr>
                <w:spacing w:val="-5"/>
                <w:sz w:val="24"/>
              </w:rPr>
              <w:t xml:space="preserve"> </w:t>
            </w:r>
            <w:r>
              <w:rPr>
                <w:sz w:val="24"/>
              </w:rPr>
              <w:t>письменной</w:t>
            </w:r>
            <w:r>
              <w:rPr>
                <w:spacing w:val="-4"/>
                <w:sz w:val="24"/>
              </w:rPr>
              <w:t xml:space="preserve"> </w:t>
            </w:r>
            <w:r>
              <w:rPr>
                <w:sz w:val="24"/>
              </w:rPr>
              <w:t>речи интернациональные слова</w:t>
            </w:r>
          </w:p>
        </w:tc>
      </w:tr>
      <w:tr w:rsidR="00DD28B4" w14:paraId="3870F6D0" w14:textId="77777777">
        <w:trPr>
          <w:trHeight w:val="755"/>
        </w:trPr>
        <w:tc>
          <w:tcPr>
            <w:tcW w:w="1702" w:type="dxa"/>
          </w:tcPr>
          <w:p w14:paraId="76BDE47E" w14:textId="77777777" w:rsidR="00DD28B4" w:rsidRDefault="006F0148">
            <w:pPr>
              <w:pStyle w:val="TableParagraph"/>
              <w:rPr>
                <w:sz w:val="24"/>
              </w:rPr>
            </w:pPr>
            <w:r>
              <w:rPr>
                <w:spacing w:val="-2"/>
                <w:sz w:val="24"/>
              </w:rPr>
              <w:t>2.3.7</w:t>
            </w:r>
          </w:p>
        </w:tc>
        <w:tc>
          <w:tcPr>
            <w:tcW w:w="7372" w:type="dxa"/>
          </w:tcPr>
          <w:p w14:paraId="6DF3AE41" w14:textId="77777777" w:rsidR="00DD28B4" w:rsidRDefault="006F0148">
            <w:pPr>
              <w:pStyle w:val="TableParagraph"/>
              <w:rPr>
                <w:sz w:val="24"/>
              </w:rPr>
            </w:pPr>
            <w:r>
              <w:rPr>
                <w:sz w:val="24"/>
              </w:rPr>
              <w:t>Распознавать</w:t>
            </w:r>
            <w:r>
              <w:rPr>
                <w:spacing w:val="-3"/>
                <w:sz w:val="24"/>
              </w:rPr>
              <w:t xml:space="preserve"> </w:t>
            </w:r>
            <w:r>
              <w:rPr>
                <w:sz w:val="24"/>
              </w:rPr>
              <w:t>и</w:t>
            </w:r>
            <w:r>
              <w:rPr>
                <w:spacing w:val="-4"/>
                <w:sz w:val="24"/>
              </w:rPr>
              <w:t xml:space="preserve"> </w:t>
            </w:r>
            <w:r>
              <w:rPr>
                <w:sz w:val="24"/>
              </w:rPr>
              <w:t>употреблять</w:t>
            </w:r>
            <w:r>
              <w:rPr>
                <w:spacing w:val="-4"/>
                <w:sz w:val="24"/>
              </w:rPr>
              <w:t xml:space="preserve"> </w:t>
            </w:r>
            <w:r>
              <w:rPr>
                <w:sz w:val="24"/>
              </w:rPr>
              <w:t>в</w:t>
            </w:r>
            <w:r>
              <w:rPr>
                <w:spacing w:val="-6"/>
                <w:sz w:val="24"/>
              </w:rPr>
              <w:t xml:space="preserve"> </w:t>
            </w:r>
            <w:r>
              <w:rPr>
                <w:sz w:val="24"/>
              </w:rPr>
              <w:t>устной</w:t>
            </w:r>
            <w:r>
              <w:rPr>
                <w:spacing w:val="-6"/>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6"/>
                <w:sz w:val="24"/>
              </w:rPr>
              <w:t xml:space="preserve"> </w:t>
            </w:r>
            <w:r>
              <w:rPr>
                <w:sz w:val="24"/>
              </w:rPr>
              <w:t>различные средства</w:t>
            </w:r>
            <w:r>
              <w:rPr>
                <w:spacing w:val="-4"/>
                <w:sz w:val="24"/>
              </w:rPr>
              <w:t xml:space="preserve"> </w:t>
            </w:r>
            <w:r>
              <w:rPr>
                <w:sz w:val="24"/>
              </w:rPr>
              <w:t>связи</w:t>
            </w:r>
            <w:r>
              <w:rPr>
                <w:spacing w:val="-1"/>
                <w:sz w:val="24"/>
              </w:rPr>
              <w:t xml:space="preserve"> </w:t>
            </w:r>
            <w:r>
              <w:rPr>
                <w:sz w:val="24"/>
              </w:rPr>
              <w:t>в</w:t>
            </w:r>
            <w:r>
              <w:rPr>
                <w:spacing w:val="-3"/>
                <w:sz w:val="24"/>
              </w:rPr>
              <w:t xml:space="preserve"> </w:t>
            </w:r>
            <w:r>
              <w:rPr>
                <w:sz w:val="24"/>
              </w:rPr>
              <w:t>тексте</w:t>
            </w:r>
            <w:r>
              <w:rPr>
                <w:spacing w:val="-3"/>
                <w:sz w:val="24"/>
              </w:rPr>
              <w:t xml:space="preserve"> </w:t>
            </w:r>
            <w:r>
              <w:rPr>
                <w:sz w:val="24"/>
              </w:rPr>
              <w:t>для</w:t>
            </w:r>
            <w:r>
              <w:rPr>
                <w:spacing w:val="-2"/>
                <w:sz w:val="24"/>
              </w:rPr>
              <w:t xml:space="preserve"> </w:t>
            </w:r>
            <w:r>
              <w:rPr>
                <w:sz w:val="24"/>
              </w:rPr>
              <w:t>обеспечения</w:t>
            </w:r>
            <w:r>
              <w:rPr>
                <w:spacing w:val="-3"/>
                <w:sz w:val="24"/>
              </w:rPr>
              <w:t xml:space="preserve"> </w:t>
            </w:r>
            <w:r>
              <w:rPr>
                <w:sz w:val="24"/>
              </w:rPr>
              <w:t xml:space="preserve">целостности </w:t>
            </w:r>
            <w:r>
              <w:rPr>
                <w:spacing w:val="-2"/>
                <w:sz w:val="24"/>
              </w:rPr>
              <w:t>высказывания</w:t>
            </w:r>
          </w:p>
        </w:tc>
      </w:tr>
      <w:tr w:rsidR="00DD28B4" w14:paraId="625338AF" w14:textId="77777777">
        <w:trPr>
          <w:trHeight w:val="479"/>
        </w:trPr>
        <w:tc>
          <w:tcPr>
            <w:tcW w:w="1702" w:type="dxa"/>
          </w:tcPr>
          <w:p w14:paraId="60B9657F" w14:textId="77777777" w:rsidR="00DD28B4" w:rsidRDefault="006F0148">
            <w:pPr>
              <w:pStyle w:val="TableParagraph"/>
              <w:rPr>
                <w:sz w:val="24"/>
              </w:rPr>
            </w:pPr>
            <w:r>
              <w:rPr>
                <w:spacing w:val="-5"/>
                <w:sz w:val="24"/>
              </w:rPr>
              <w:t>2.4</w:t>
            </w:r>
          </w:p>
        </w:tc>
        <w:tc>
          <w:tcPr>
            <w:tcW w:w="7372" w:type="dxa"/>
          </w:tcPr>
          <w:p w14:paraId="4377B478" w14:textId="77777777" w:rsidR="00DD28B4" w:rsidRDefault="006F0148">
            <w:pPr>
              <w:pStyle w:val="TableParagraph"/>
              <w:rPr>
                <w:sz w:val="24"/>
              </w:rPr>
            </w:pPr>
            <w:r>
              <w:rPr>
                <w:sz w:val="24"/>
              </w:rPr>
              <w:t>Грамматическая</w:t>
            </w:r>
            <w:r>
              <w:rPr>
                <w:spacing w:val="-1"/>
                <w:sz w:val="24"/>
              </w:rPr>
              <w:t xml:space="preserve"> </w:t>
            </w:r>
            <w:r>
              <w:rPr>
                <w:sz w:val="24"/>
              </w:rPr>
              <w:t>сторона</w:t>
            </w:r>
            <w:r>
              <w:rPr>
                <w:spacing w:val="-2"/>
                <w:sz w:val="24"/>
              </w:rPr>
              <w:t xml:space="preserve"> </w:t>
            </w:r>
            <w:r>
              <w:rPr>
                <w:spacing w:val="-4"/>
                <w:sz w:val="24"/>
              </w:rPr>
              <w:t>речи</w:t>
            </w:r>
          </w:p>
        </w:tc>
      </w:tr>
      <w:tr w:rsidR="00DD28B4" w14:paraId="302DF0BE" w14:textId="77777777">
        <w:trPr>
          <w:trHeight w:val="1032"/>
        </w:trPr>
        <w:tc>
          <w:tcPr>
            <w:tcW w:w="1702" w:type="dxa"/>
          </w:tcPr>
          <w:p w14:paraId="2DB26A4A" w14:textId="77777777" w:rsidR="00DD28B4" w:rsidRDefault="006F0148">
            <w:pPr>
              <w:pStyle w:val="TableParagraph"/>
              <w:rPr>
                <w:sz w:val="24"/>
              </w:rPr>
            </w:pPr>
            <w:r>
              <w:rPr>
                <w:spacing w:val="-2"/>
                <w:sz w:val="24"/>
              </w:rPr>
              <w:t>2.4.1</w:t>
            </w:r>
          </w:p>
        </w:tc>
        <w:tc>
          <w:tcPr>
            <w:tcW w:w="7372" w:type="dxa"/>
          </w:tcPr>
          <w:p w14:paraId="30A4751F" w14:textId="77777777" w:rsidR="00DD28B4" w:rsidRDefault="006F0148">
            <w:pPr>
              <w:pStyle w:val="TableParagraph"/>
              <w:rPr>
                <w:sz w:val="24"/>
              </w:rPr>
            </w:pPr>
            <w:r>
              <w:rPr>
                <w:sz w:val="24"/>
              </w:rPr>
              <w:t>Знать и понимать особенности структуры простых и сложных предложений</w:t>
            </w:r>
            <w:r>
              <w:rPr>
                <w:spacing w:val="-5"/>
                <w:sz w:val="24"/>
              </w:rPr>
              <w:t xml:space="preserve"> </w:t>
            </w:r>
            <w:r>
              <w:rPr>
                <w:sz w:val="24"/>
              </w:rPr>
              <w:t>английского</w:t>
            </w:r>
            <w:r>
              <w:rPr>
                <w:spacing w:val="-9"/>
                <w:sz w:val="24"/>
              </w:rPr>
              <w:t xml:space="preserve"> </w:t>
            </w:r>
            <w:r>
              <w:rPr>
                <w:sz w:val="24"/>
              </w:rPr>
              <w:t>языка,</w:t>
            </w:r>
            <w:r>
              <w:rPr>
                <w:spacing w:val="-8"/>
                <w:sz w:val="24"/>
              </w:rPr>
              <w:t xml:space="preserve"> </w:t>
            </w:r>
            <w:r>
              <w:rPr>
                <w:sz w:val="24"/>
              </w:rPr>
              <w:t>различных</w:t>
            </w:r>
            <w:r>
              <w:rPr>
                <w:spacing w:val="-7"/>
                <w:sz w:val="24"/>
              </w:rPr>
              <w:t xml:space="preserve"> </w:t>
            </w:r>
            <w:r>
              <w:rPr>
                <w:sz w:val="24"/>
              </w:rPr>
              <w:t>коммуникативных</w:t>
            </w:r>
            <w:r>
              <w:rPr>
                <w:spacing w:val="-8"/>
                <w:sz w:val="24"/>
              </w:rPr>
              <w:t xml:space="preserve"> </w:t>
            </w:r>
            <w:r>
              <w:rPr>
                <w:sz w:val="24"/>
              </w:rPr>
              <w:t>типов предложений английского языка</w:t>
            </w:r>
          </w:p>
        </w:tc>
      </w:tr>
      <w:tr w:rsidR="00DD28B4" w14:paraId="6079528A" w14:textId="77777777">
        <w:trPr>
          <w:trHeight w:val="1307"/>
        </w:trPr>
        <w:tc>
          <w:tcPr>
            <w:tcW w:w="1702" w:type="dxa"/>
          </w:tcPr>
          <w:p w14:paraId="6D7971A0" w14:textId="77777777" w:rsidR="00DD28B4" w:rsidRDefault="006F0148">
            <w:pPr>
              <w:pStyle w:val="TableParagraph"/>
              <w:rPr>
                <w:sz w:val="24"/>
              </w:rPr>
            </w:pPr>
            <w:r>
              <w:rPr>
                <w:spacing w:val="-2"/>
                <w:sz w:val="24"/>
              </w:rPr>
              <w:t>2.4.2</w:t>
            </w:r>
          </w:p>
        </w:tc>
        <w:tc>
          <w:tcPr>
            <w:tcW w:w="7372" w:type="dxa"/>
          </w:tcPr>
          <w:p w14:paraId="670907B3" w14:textId="77777777" w:rsidR="00DD28B4" w:rsidRDefault="006F0148">
            <w:pPr>
              <w:pStyle w:val="TableParagraph"/>
              <w:ind w:right="164"/>
              <w:rPr>
                <w:sz w:val="24"/>
              </w:rPr>
            </w:pPr>
            <w:r>
              <w:rPr>
                <w:sz w:val="24"/>
              </w:rPr>
              <w:t>Распознавать в письменном и звучащем тексте и употреблять в устной и письменной речи сложноподчиненные предложения с придаточными</w:t>
            </w:r>
            <w:r>
              <w:rPr>
                <w:spacing w:val="-4"/>
                <w:sz w:val="24"/>
              </w:rPr>
              <w:t xml:space="preserve"> </w:t>
            </w:r>
            <w:r>
              <w:rPr>
                <w:sz w:val="24"/>
              </w:rPr>
              <w:t>определительными</w:t>
            </w:r>
            <w:r>
              <w:rPr>
                <w:spacing w:val="-6"/>
                <w:sz w:val="24"/>
              </w:rPr>
              <w:t xml:space="preserve"> </w:t>
            </w:r>
            <w:r>
              <w:rPr>
                <w:sz w:val="24"/>
              </w:rPr>
              <w:t>с</w:t>
            </w:r>
            <w:r>
              <w:rPr>
                <w:spacing w:val="-8"/>
                <w:sz w:val="24"/>
              </w:rPr>
              <w:t xml:space="preserve"> </w:t>
            </w:r>
            <w:r>
              <w:rPr>
                <w:sz w:val="24"/>
              </w:rPr>
              <w:t>союзными</w:t>
            </w:r>
            <w:r>
              <w:rPr>
                <w:spacing w:val="-9"/>
                <w:sz w:val="24"/>
              </w:rPr>
              <w:t xml:space="preserve"> </w:t>
            </w:r>
            <w:r>
              <w:rPr>
                <w:sz w:val="24"/>
              </w:rPr>
              <w:t>словами</w:t>
            </w:r>
            <w:r>
              <w:rPr>
                <w:spacing w:val="-9"/>
                <w:sz w:val="24"/>
              </w:rPr>
              <w:t xml:space="preserve"> </w:t>
            </w:r>
            <w:r>
              <w:rPr>
                <w:sz w:val="24"/>
              </w:rPr>
              <w:t>who,</w:t>
            </w:r>
            <w:r>
              <w:rPr>
                <w:spacing w:val="-7"/>
                <w:sz w:val="24"/>
              </w:rPr>
              <w:t xml:space="preserve"> </w:t>
            </w:r>
            <w:r>
              <w:rPr>
                <w:sz w:val="24"/>
              </w:rPr>
              <w:t xml:space="preserve">which, </w:t>
            </w:r>
            <w:r>
              <w:rPr>
                <w:spacing w:val="-4"/>
                <w:sz w:val="24"/>
              </w:rPr>
              <w:t>that</w:t>
            </w:r>
          </w:p>
        </w:tc>
      </w:tr>
      <w:tr w:rsidR="00DD28B4" w14:paraId="764A4B1E" w14:textId="77777777">
        <w:trPr>
          <w:trHeight w:val="1034"/>
        </w:trPr>
        <w:tc>
          <w:tcPr>
            <w:tcW w:w="1702" w:type="dxa"/>
          </w:tcPr>
          <w:p w14:paraId="29606348" w14:textId="77777777" w:rsidR="00DD28B4" w:rsidRDefault="006F0148">
            <w:pPr>
              <w:pStyle w:val="TableParagraph"/>
              <w:rPr>
                <w:sz w:val="24"/>
              </w:rPr>
            </w:pPr>
            <w:r>
              <w:rPr>
                <w:spacing w:val="-2"/>
                <w:sz w:val="24"/>
              </w:rPr>
              <w:t>2.4.3</w:t>
            </w:r>
          </w:p>
        </w:tc>
        <w:tc>
          <w:tcPr>
            <w:tcW w:w="7372" w:type="dxa"/>
          </w:tcPr>
          <w:p w14:paraId="71CD9140" w14:textId="77777777" w:rsidR="00DD28B4" w:rsidRDefault="006F0148">
            <w:pPr>
              <w:pStyle w:val="TableParagraph"/>
              <w:ind w:right="164"/>
              <w:rPr>
                <w:sz w:val="24"/>
              </w:rPr>
            </w:pPr>
            <w:r>
              <w:rPr>
                <w:sz w:val="24"/>
              </w:rPr>
              <w:t>Распознавать в письменном и звучащем тексте и употреблять в устной</w:t>
            </w:r>
            <w:r>
              <w:rPr>
                <w:spacing w:val="-3"/>
                <w:sz w:val="24"/>
              </w:rPr>
              <w:t xml:space="preserve"> </w:t>
            </w:r>
            <w:r>
              <w:rPr>
                <w:sz w:val="24"/>
              </w:rPr>
              <w:t>и</w:t>
            </w:r>
            <w:r>
              <w:rPr>
                <w:spacing w:val="-7"/>
                <w:sz w:val="24"/>
              </w:rPr>
              <w:t xml:space="preserve"> </w:t>
            </w:r>
            <w:r>
              <w:rPr>
                <w:sz w:val="24"/>
              </w:rPr>
              <w:t>письменной</w:t>
            </w:r>
            <w:r>
              <w:rPr>
                <w:spacing w:val="-3"/>
                <w:sz w:val="24"/>
              </w:rPr>
              <w:t xml:space="preserve"> </w:t>
            </w:r>
            <w:r>
              <w:rPr>
                <w:sz w:val="24"/>
              </w:rPr>
              <w:t>речи</w:t>
            </w:r>
            <w:r>
              <w:rPr>
                <w:spacing w:val="-5"/>
                <w:sz w:val="24"/>
              </w:rPr>
              <w:t xml:space="preserve"> </w:t>
            </w:r>
            <w:r>
              <w:rPr>
                <w:sz w:val="24"/>
              </w:rPr>
              <w:t>предложения</w:t>
            </w:r>
            <w:r>
              <w:rPr>
                <w:spacing w:val="-4"/>
                <w:sz w:val="24"/>
              </w:rPr>
              <w:t xml:space="preserve"> </w:t>
            </w:r>
            <w:r>
              <w:rPr>
                <w:sz w:val="24"/>
              </w:rPr>
              <w:t>с</w:t>
            </w:r>
            <w:r>
              <w:rPr>
                <w:spacing w:val="-6"/>
                <w:sz w:val="24"/>
              </w:rPr>
              <w:t xml:space="preserve"> </w:t>
            </w:r>
            <w:r>
              <w:rPr>
                <w:sz w:val="24"/>
              </w:rPr>
              <w:t>конструкциями</w:t>
            </w:r>
            <w:r>
              <w:rPr>
                <w:spacing w:val="-2"/>
                <w:sz w:val="24"/>
              </w:rPr>
              <w:t xml:space="preserve"> </w:t>
            </w:r>
            <w:r>
              <w:rPr>
                <w:sz w:val="24"/>
              </w:rPr>
              <w:t>as...</w:t>
            </w:r>
            <w:r>
              <w:rPr>
                <w:spacing w:val="-5"/>
                <w:sz w:val="24"/>
              </w:rPr>
              <w:t xml:space="preserve"> </w:t>
            </w:r>
            <w:r>
              <w:rPr>
                <w:sz w:val="24"/>
              </w:rPr>
              <w:t>as,</w:t>
            </w:r>
            <w:r>
              <w:rPr>
                <w:spacing w:val="-5"/>
                <w:sz w:val="24"/>
              </w:rPr>
              <w:t xml:space="preserve"> </w:t>
            </w:r>
            <w:r>
              <w:rPr>
                <w:sz w:val="24"/>
              </w:rPr>
              <w:t>not so... as</w:t>
            </w:r>
          </w:p>
        </w:tc>
      </w:tr>
      <w:tr w:rsidR="00DD28B4" w14:paraId="2C41F3C9" w14:textId="77777777">
        <w:trPr>
          <w:trHeight w:val="1307"/>
        </w:trPr>
        <w:tc>
          <w:tcPr>
            <w:tcW w:w="1702" w:type="dxa"/>
          </w:tcPr>
          <w:p w14:paraId="1B30BC4E" w14:textId="77777777" w:rsidR="00DD28B4" w:rsidRDefault="006F0148">
            <w:pPr>
              <w:pStyle w:val="TableParagraph"/>
              <w:spacing w:before="99"/>
              <w:rPr>
                <w:sz w:val="24"/>
              </w:rPr>
            </w:pPr>
            <w:r>
              <w:rPr>
                <w:spacing w:val="-2"/>
                <w:sz w:val="24"/>
              </w:rPr>
              <w:t>2.4.4</w:t>
            </w:r>
          </w:p>
        </w:tc>
        <w:tc>
          <w:tcPr>
            <w:tcW w:w="7372" w:type="dxa"/>
          </w:tcPr>
          <w:p w14:paraId="37B4C04C" w14:textId="77777777" w:rsidR="00DD28B4" w:rsidRDefault="006F0148">
            <w:pPr>
              <w:pStyle w:val="TableParagraph"/>
              <w:spacing w:before="99"/>
              <w:ind w:right="164"/>
              <w:rPr>
                <w:sz w:val="24"/>
              </w:rPr>
            </w:pPr>
            <w:r>
              <w:rPr>
                <w:sz w:val="24"/>
              </w:rPr>
              <w:t>Распознавать в письменном и звучащем тексте и употреблять в устной и письменной речи все типы вопросительных предложений (общий,</w:t>
            </w:r>
            <w:r>
              <w:rPr>
                <w:spacing w:val="-7"/>
                <w:sz w:val="24"/>
              </w:rPr>
              <w:t xml:space="preserve"> </w:t>
            </w:r>
            <w:r>
              <w:rPr>
                <w:sz w:val="24"/>
              </w:rPr>
              <w:t>специальный,</w:t>
            </w:r>
            <w:r>
              <w:rPr>
                <w:spacing w:val="-9"/>
                <w:sz w:val="24"/>
              </w:rPr>
              <w:t xml:space="preserve"> </w:t>
            </w:r>
            <w:r>
              <w:rPr>
                <w:sz w:val="24"/>
              </w:rPr>
              <w:t>альтернативный,</w:t>
            </w:r>
            <w:r>
              <w:rPr>
                <w:spacing w:val="-7"/>
                <w:sz w:val="24"/>
              </w:rPr>
              <w:t xml:space="preserve"> </w:t>
            </w:r>
            <w:r>
              <w:rPr>
                <w:sz w:val="24"/>
              </w:rPr>
              <w:t>разделительный</w:t>
            </w:r>
            <w:r>
              <w:rPr>
                <w:spacing w:val="-8"/>
                <w:sz w:val="24"/>
              </w:rPr>
              <w:t xml:space="preserve"> </w:t>
            </w:r>
            <w:r>
              <w:rPr>
                <w:sz w:val="24"/>
              </w:rPr>
              <w:t>вопросы)</w:t>
            </w:r>
            <w:r>
              <w:rPr>
                <w:spacing w:val="-8"/>
                <w:sz w:val="24"/>
              </w:rPr>
              <w:t xml:space="preserve"> </w:t>
            </w:r>
            <w:r>
              <w:rPr>
                <w:sz w:val="24"/>
              </w:rPr>
              <w:t>в Present/Past Continuous Tense</w:t>
            </w:r>
          </w:p>
        </w:tc>
      </w:tr>
      <w:tr w:rsidR="00DD28B4" w14:paraId="61CD9CB0" w14:textId="77777777">
        <w:trPr>
          <w:trHeight w:val="1307"/>
        </w:trPr>
        <w:tc>
          <w:tcPr>
            <w:tcW w:w="1702" w:type="dxa"/>
          </w:tcPr>
          <w:p w14:paraId="79322721" w14:textId="77777777" w:rsidR="00DD28B4" w:rsidRDefault="006F0148">
            <w:pPr>
              <w:pStyle w:val="TableParagraph"/>
              <w:spacing w:before="99"/>
              <w:rPr>
                <w:sz w:val="24"/>
              </w:rPr>
            </w:pPr>
            <w:r>
              <w:rPr>
                <w:spacing w:val="-2"/>
                <w:sz w:val="24"/>
              </w:rPr>
              <w:t>2.4.5</w:t>
            </w:r>
          </w:p>
        </w:tc>
        <w:tc>
          <w:tcPr>
            <w:tcW w:w="7372" w:type="dxa"/>
          </w:tcPr>
          <w:p w14:paraId="14141746" w14:textId="77777777" w:rsidR="00DD28B4" w:rsidRDefault="006F0148">
            <w:pPr>
              <w:pStyle w:val="TableParagraph"/>
              <w:spacing w:before="99"/>
              <w:ind w:right="164"/>
              <w:rPr>
                <w:sz w:val="24"/>
              </w:rPr>
            </w:pPr>
            <w:r>
              <w:rPr>
                <w:sz w:val="24"/>
              </w:rPr>
              <w:t>Распознавать в письменном и звучащем тексте и употреблять в устной</w:t>
            </w:r>
            <w:r>
              <w:rPr>
                <w:spacing w:val="-3"/>
                <w:sz w:val="24"/>
              </w:rPr>
              <w:t xml:space="preserve"> </w:t>
            </w:r>
            <w:r>
              <w:rPr>
                <w:sz w:val="24"/>
              </w:rPr>
              <w:t>и</w:t>
            </w:r>
            <w:r>
              <w:rPr>
                <w:spacing w:val="-6"/>
                <w:sz w:val="24"/>
              </w:rPr>
              <w:t xml:space="preserve"> </w:t>
            </w:r>
            <w:r>
              <w:rPr>
                <w:sz w:val="24"/>
              </w:rPr>
              <w:t>письменной</w:t>
            </w:r>
            <w:r>
              <w:rPr>
                <w:spacing w:val="-3"/>
                <w:sz w:val="24"/>
              </w:rPr>
              <w:t xml:space="preserve"> </w:t>
            </w:r>
            <w:r>
              <w:rPr>
                <w:sz w:val="24"/>
              </w:rPr>
              <w:t>речи</w:t>
            </w:r>
            <w:r>
              <w:rPr>
                <w:spacing w:val="-5"/>
                <w:sz w:val="24"/>
              </w:rPr>
              <w:t xml:space="preserve"> </w:t>
            </w:r>
            <w:r>
              <w:rPr>
                <w:sz w:val="24"/>
              </w:rPr>
              <w:t>имена</w:t>
            </w:r>
            <w:r>
              <w:rPr>
                <w:spacing w:val="-6"/>
                <w:sz w:val="24"/>
              </w:rPr>
              <w:t xml:space="preserve"> </w:t>
            </w:r>
            <w:r>
              <w:rPr>
                <w:sz w:val="24"/>
              </w:rPr>
              <w:t>глаголы</w:t>
            </w:r>
            <w:r>
              <w:rPr>
                <w:spacing w:val="-6"/>
                <w:sz w:val="24"/>
              </w:rPr>
              <w:t xml:space="preserve"> </w:t>
            </w:r>
            <w:r>
              <w:rPr>
                <w:sz w:val="24"/>
              </w:rPr>
              <w:t>в</w:t>
            </w:r>
            <w:r>
              <w:rPr>
                <w:spacing w:val="-6"/>
                <w:sz w:val="24"/>
              </w:rPr>
              <w:t xml:space="preserve"> </w:t>
            </w:r>
            <w:r>
              <w:rPr>
                <w:sz w:val="24"/>
              </w:rPr>
              <w:t>видо-временных</w:t>
            </w:r>
            <w:r>
              <w:rPr>
                <w:spacing w:val="-6"/>
                <w:sz w:val="24"/>
              </w:rPr>
              <w:t xml:space="preserve"> </w:t>
            </w:r>
            <w:r>
              <w:rPr>
                <w:sz w:val="24"/>
              </w:rPr>
              <w:t>формах действительного залога в изъявительном наклонении в Present/Past Continuous Tense</w:t>
            </w:r>
          </w:p>
        </w:tc>
      </w:tr>
      <w:tr w:rsidR="00DD28B4" w14:paraId="677C648D" w14:textId="77777777">
        <w:trPr>
          <w:trHeight w:val="1031"/>
        </w:trPr>
        <w:tc>
          <w:tcPr>
            <w:tcW w:w="1702" w:type="dxa"/>
          </w:tcPr>
          <w:p w14:paraId="2800F7FC" w14:textId="77777777" w:rsidR="00DD28B4" w:rsidRDefault="006F0148">
            <w:pPr>
              <w:pStyle w:val="TableParagraph"/>
              <w:rPr>
                <w:sz w:val="24"/>
              </w:rPr>
            </w:pPr>
            <w:r>
              <w:rPr>
                <w:spacing w:val="-2"/>
                <w:sz w:val="24"/>
              </w:rPr>
              <w:t>2.4.6</w:t>
            </w:r>
          </w:p>
        </w:tc>
        <w:tc>
          <w:tcPr>
            <w:tcW w:w="7372" w:type="dxa"/>
          </w:tcPr>
          <w:p w14:paraId="4836558A" w14:textId="77777777" w:rsidR="00DD28B4" w:rsidRDefault="006F0148">
            <w:pPr>
              <w:pStyle w:val="TableParagraph"/>
              <w:ind w:right="164"/>
              <w:rPr>
                <w:sz w:val="24"/>
              </w:rPr>
            </w:pPr>
            <w:r>
              <w:rPr>
                <w:sz w:val="24"/>
              </w:rPr>
              <w:t>Распознавать в письменном и звучащем тексте и употреблять в устной</w:t>
            </w:r>
            <w:r>
              <w:rPr>
                <w:spacing w:val="-3"/>
                <w:sz w:val="24"/>
              </w:rPr>
              <w:t xml:space="preserve"> </w:t>
            </w:r>
            <w:r>
              <w:rPr>
                <w:sz w:val="24"/>
              </w:rPr>
              <w:t>и</w:t>
            </w:r>
            <w:r>
              <w:rPr>
                <w:spacing w:val="-7"/>
                <w:sz w:val="24"/>
              </w:rPr>
              <w:t xml:space="preserve"> </w:t>
            </w:r>
            <w:r>
              <w:rPr>
                <w:sz w:val="24"/>
              </w:rPr>
              <w:t>письменной</w:t>
            </w:r>
            <w:r>
              <w:rPr>
                <w:spacing w:val="-3"/>
                <w:sz w:val="24"/>
              </w:rPr>
              <w:t xml:space="preserve"> </w:t>
            </w:r>
            <w:r>
              <w:rPr>
                <w:sz w:val="24"/>
              </w:rPr>
              <w:t>речи</w:t>
            </w:r>
            <w:r>
              <w:rPr>
                <w:spacing w:val="-5"/>
                <w:sz w:val="24"/>
              </w:rPr>
              <w:t xml:space="preserve"> </w:t>
            </w:r>
            <w:r>
              <w:rPr>
                <w:sz w:val="24"/>
              </w:rPr>
              <w:t>модальные</w:t>
            </w:r>
            <w:r>
              <w:rPr>
                <w:spacing w:val="-6"/>
                <w:sz w:val="24"/>
              </w:rPr>
              <w:t xml:space="preserve"> </w:t>
            </w:r>
            <w:r>
              <w:rPr>
                <w:sz w:val="24"/>
              </w:rPr>
              <w:t>глаголы</w:t>
            </w:r>
            <w:r>
              <w:rPr>
                <w:spacing w:val="-4"/>
                <w:sz w:val="24"/>
              </w:rPr>
              <w:t xml:space="preserve"> </w:t>
            </w:r>
            <w:r>
              <w:rPr>
                <w:sz w:val="24"/>
              </w:rPr>
              <w:t>и</w:t>
            </w:r>
            <w:r>
              <w:rPr>
                <w:spacing w:val="-4"/>
                <w:sz w:val="24"/>
              </w:rPr>
              <w:t xml:space="preserve"> </w:t>
            </w:r>
            <w:r>
              <w:rPr>
                <w:sz w:val="24"/>
              </w:rPr>
              <w:t>их</w:t>
            </w:r>
            <w:r>
              <w:rPr>
                <w:spacing w:val="-4"/>
                <w:sz w:val="24"/>
              </w:rPr>
              <w:t xml:space="preserve"> </w:t>
            </w:r>
            <w:r>
              <w:rPr>
                <w:sz w:val="24"/>
              </w:rPr>
              <w:t>эквиваленты (can/be able to, must/have to, may, should, need)</w:t>
            </w:r>
          </w:p>
        </w:tc>
      </w:tr>
      <w:tr w:rsidR="00DD28B4" w14:paraId="7C42547F" w14:textId="77777777">
        <w:trPr>
          <w:trHeight w:val="1032"/>
        </w:trPr>
        <w:tc>
          <w:tcPr>
            <w:tcW w:w="1702" w:type="dxa"/>
          </w:tcPr>
          <w:p w14:paraId="2A2A51C3" w14:textId="77777777" w:rsidR="00DD28B4" w:rsidRDefault="006F0148">
            <w:pPr>
              <w:pStyle w:val="TableParagraph"/>
              <w:rPr>
                <w:sz w:val="24"/>
              </w:rPr>
            </w:pPr>
            <w:r>
              <w:rPr>
                <w:spacing w:val="-2"/>
                <w:sz w:val="24"/>
              </w:rPr>
              <w:t>2.4.7</w:t>
            </w:r>
          </w:p>
        </w:tc>
        <w:tc>
          <w:tcPr>
            <w:tcW w:w="7372" w:type="dxa"/>
          </w:tcPr>
          <w:p w14:paraId="348F65D4" w14:textId="77777777" w:rsidR="00DD28B4" w:rsidRDefault="006F0148">
            <w:pPr>
              <w:pStyle w:val="TableParagraph"/>
              <w:ind w:right="164"/>
              <w:rPr>
                <w:sz w:val="24"/>
              </w:rPr>
            </w:pPr>
            <w:r>
              <w:rPr>
                <w:sz w:val="24"/>
              </w:rPr>
              <w:t>Распознавать в письменном и звучащем тексте и употреблять в устной</w:t>
            </w:r>
            <w:r>
              <w:rPr>
                <w:spacing w:val="-4"/>
                <w:sz w:val="24"/>
              </w:rPr>
              <w:t xml:space="preserve"> </w:t>
            </w:r>
            <w:r>
              <w:rPr>
                <w:sz w:val="24"/>
              </w:rPr>
              <w:t>и</w:t>
            </w:r>
            <w:r>
              <w:rPr>
                <w:spacing w:val="-8"/>
                <w:sz w:val="24"/>
              </w:rPr>
              <w:t xml:space="preserve"> </w:t>
            </w:r>
            <w:r>
              <w:rPr>
                <w:sz w:val="24"/>
              </w:rPr>
              <w:t>письменной</w:t>
            </w:r>
            <w:r>
              <w:rPr>
                <w:spacing w:val="-4"/>
                <w:sz w:val="24"/>
              </w:rPr>
              <w:t xml:space="preserve"> </w:t>
            </w:r>
            <w:r>
              <w:rPr>
                <w:sz w:val="24"/>
              </w:rPr>
              <w:t>речи</w:t>
            </w:r>
            <w:r>
              <w:rPr>
                <w:spacing w:val="-6"/>
                <w:sz w:val="24"/>
              </w:rPr>
              <w:t xml:space="preserve"> </w:t>
            </w:r>
            <w:r>
              <w:rPr>
                <w:sz w:val="24"/>
              </w:rPr>
              <w:t>слова,</w:t>
            </w:r>
            <w:r>
              <w:rPr>
                <w:spacing w:val="-6"/>
                <w:sz w:val="24"/>
              </w:rPr>
              <w:t xml:space="preserve"> </w:t>
            </w:r>
            <w:r>
              <w:rPr>
                <w:sz w:val="24"/>
              </w:rPr>
              <w:t>выражающие</w:t>
            </w:r>
            <w:r>
              <w:rPr>
                <w:spacing w:val="-4"/>
                <w:sz w:val="24"/>
              </w:rPr>
              <w:t xml:space="preserve"> </w:t>
            </w:r>
            <w:r>
              <w:rPr>
                <w:sz w:val="24"/>
              </w:rPr>
              <w:t>количество</w:t>
            </w:r>
            <w:r>
              <w:rPr>
                <w:spacing w:val="-6"/>
                <w:sz w:val="24"/>
              </w:rPr>
              <w:t xml:space="preserve"> </w:t>
            </w:r>
            <w:r>
              <w:rPr>
                <w:sz w:val="24"/>
              </w:rPr>
              <w:t>(little/a little, few/a few)</w:t>
            </w:r>
          </w:p>
        </w:tc>
      </w:tr>
      <w:tr w:rsidR="00DD28B4" w14:paraId="73D84F72" w14:textId="77777777">
        <w:trPr>
          <w:trHeight w:val="1859"/>
        </w:trPr>
        <w:tc>
          <w:tcPr>
            <w:tcW w:w="1702" w:type="dxa"/>
          </w:tcPr>
          <w:p w14:paraId="17B08E37" w14:textId="77777777" w:rsidR="00DD28B4" w:rsidRDefault="006F0148">
            <w:pPr>
              <w:pStyle w:val="TableParagraph"/>
              <w:rPr>
                <w:sz w:val="24"/>
              </w:rPr>
            </w:pPr>
            <w:r>
              <w:rPr>
                <w:spacing w:val="-2"/>
                <w:sz w:val="24"/>
              </w:rPr>
              <w:t>2.4.8</w:t>
            </w:r>
          </w:p>
        </w:tc>
        <w:tc>
          <w:tcPr>
            <w:tcW w:w="7372" w:type="dxa"/>
          </w:tcPr>
          <w:p w14:paraId="6B4C940B" w14:textId="77777777" w:rsidR="00DD28B4" w:rsidRDefault="006F0148">
            <w:pPr>
              <w:pStyle w:val="TableParagraph"/>
              <w:ind w:right="104"/>
              <w:rPr>
                <w:sz w:val="24"/>
              </w:rPr>
            </w:pPr>
            <w:r>
              <w:rPr>
                <w:sz w:val="24"/>
              </w:rPr>
              <w:t>Распознавать в письменном и звучащем тексте и употреблять в устной</w:t>
            </w:r>
            <w:r>
              <w:rPr>
                <w:spacing w:val="-1"/>
                <w:sz w:val="24"/>
              </w:rPr>
              <w:t xml:space="preserve"> </w:t>
            </w:r>
            <w:r>
              <w:rPr>
                <w:sz w:val="24"/>
              </w:rPr>
              <w:t>и</w:t>
            </w:r>
            <w:r>
              <w:rPr>
                <w:spacing w:val="-5"/>
                <w:sz w:val="24"/>
              </w:rPr>
              <w:t xml:space="preserve"> </w:t>
            </w:r>
            <w:r>
              <w:rPr>
                <w:sz w:val="24"/>
              </w:rPr>
              <w:t>письменной</w:t>
            </w:r>
            <w:r>
              <w:rPr>
                <w:spacing w:val="-1"/>
                <w:sz w:val="24"/>
              </w:rPr>
              <w:t xml:space="preserve"> </w:t>
            </w:r>
            <w:r>
              <w:rPr>
                <w:sz w:val="24"/>
              </w:rPr>
              <w:t>речи</w:t>
            </w:r>
            <w:r>
              <w:rPr>
                <w:spacing w:val="-3"/>
                <w:sz w:val="24"/>
              </w:rPr>
              <w:t xml:space="preserve"> </w:t>
            </w:r>
            <w:r>
              <w:rPr>
                <w:sz w:val="24"/>
              </w:rPr>
              <w:t>возвратные,</w:t>
            </w:r>
            <w:r>
              <w:rPr>
                <w:spacing w:val="-3"/>
                <w:sz w:val="24"/>
              </w:rPr>
              <w:t xml:space="preserve"> </w:t>
            </w:r>
            <w:r>
              <w:rPr>
                <w:sz w:val="24"/>
              </w:rPr>
              <w:t>неопределенные</w:t>
            </w:r>
            <w:r>
              <w:rPr>
                <w:spacing w:val="-4"/>
                <w:sz w:val="24"/>
              </w:rPr>
              <w:t xml:space="preserve"> </w:t>
            </w:r>
            <w:r>
              <w:rPr>
                <w:sz w:val="24"/>
              </w:rPr>
              <w:t>местоимения (some,</w:t>
            </w:r>
            <w:r>
              <w:rPr>
                <w:spacing w:val="-5"/>
                <w:sz w:val="24"/>
              </w:rPr>
              <w:t xml:space="preserve"> </w:t>
            </w:r>
            <w:r>
              <w:rPr>
                <w:sz w:val="24"/>
              </w:rPr>
              <w:t>any)</w:t>
            </w:r>
            <w:r>
              <w:rPr>
                <w:spacing w:val="-8"/>
                <w:sz w:val="24"/>
              </w:rPr>
              <w:t xml:space="preserve"> </w:t>
            </w:r>
            <w:r>
              <w:rPr>
                <w:sz w:val="24"/>
              </w:rPr>
              <w:t>и</w:t>
            </w:r>
            <w:r>
              <w:rPr>
                <w:spacing w:val="-4"/>
                <w:sz w:val="24"/>
              </w:rPr>
              <w:t xml:space="preserve"> </w:t>
            </w:r>
            <w:r>
              <w:rPr>
                <w:sz w:val="24"/>
              </w:rPr>
              <w:t>их</w:t>
            </w:r>
            <w:r>
              <w:rPr>
                <w:spacing w:val="-4"/>
                <w:sz w:val="24"/>
              </w:rPr>
              <w:t xml:space="preserve"> </w:t>
            </w:r>
            <w:r>
              <w:rPr>
                <w:sz w:val="24"/>
              </w:rPr>
              <w:t>производные</w:t>
            </w:r>
            <w:r>
              <w:rPr>
                <w:spacing w:val="-5"/>
                <w:sz w:val="24"/>
              </w:rPr>
              <w:t xml:space="preserve"> </w:t>
            </w:r>
            <w:r>
              <w:rPr>
                <w:sz w:val="24"/>
              </w:rPr>
              <w:t>(somebody,</w:t>
            </w:r>
            <w:r>
              <w:rPr>
                <w:spacing w:val="-5"/>
                <w:sz w:val="24"/>
              </w:rPr>
              <w:t xml:space="preserve"> </w:t>
            </w:r>
            <w:r>
              <w:rPr>
                <w:sz w:val="24"/>
              </w:rPr>
              <w:t>anybody;</w:t>
            </w:r>
            <w:r>
              <w:rPr>
                <w:spacing w:val="-5"/>
                <w:sz w:val="24"/>
              </w:rPr>
              <w:t xml:space="preserve"> </w:t>
            </w:r>
            <w:r>
              <w:rPr>
                <w:sz w:val="24"/>
              </w:rPr>
              <w:t>something,</w:t>
            </w:r>
            <w:r>
              <w:rPr>
                <w:spacing w:val="-5"/>
                <w:sz w:val="24"/>
              </w:rPr>
              <w:t xml:space="preserve"> </w:t>
            </w:r>
            <w:r>
              <w:rPr>
                <w:sz w:val="24"/>
              </w:rPr>
              <w:t>anything и другие), every и производные (everybody, everything и другие) в повествовательных (утвердительных и отрицательных) и вопросительных предложениях</w:t>
            </w:r>
          </w:p>
        </w:tc>
      </w:tr>
      <w:tr w:rsidR="00DD28B4" w14:paraId="5B8C01DC" w14:textId="77777777">
        <w:trPr>
          <w:trHeight w:val="1032"/>
        </w:trPr>
        <w:tc>
          <w:tcPr>
            <w:tcW w:w="1702" w:type="dxa"/>
          </w:tcPr>
          <w:p w14:paraId="4C6CC685" w14:textId="77777777" w:rsidR="00DD28B4" w:rsidRDefault="006F0148">
            <w:pPr>
              <w:pStyle w:val="TableParagraph"/>
              <w:rPr>
                <w:sz w:val="24"/>
              </w:rPr>
            </w:pPr>
            <w:r>
              <w:rPr>
                <w:spacing w:val="-2"/>
                <w:sz w:val="24"/>
              </w:rPr>
              <w:t>2.4.9</w:t>
            </w:r>
          </w:p>
        </w:tc>
        <w:tc>
          <w:tcPr>
            <w:tcW w:w="7372" w:type="dxa"/>
          </w:tcPr>
          <w:p w14:paraId="0408AAC5" w14:textId="77777777" w:rsidR="00DD28B4" w:rsidRDefault="006F0148">
            <w:pPr>
              <w:pStyle w:val="TableParagraph"/>
              <w:ind w:right="164"/>
              <w:rPr>
                <w:sz w:val="24"/>
              </w:rPr>
            </w:pPr>
            <w:r>
              <w:rPr>
                <w:sz w:val="24"/>
              </w:rPr>
              <w:t>Распознавать в письменном и звучащем тексте и употреблять в устной</w:t>
            </w:r>
            <w:r>
              <w:rPr>
                <w:spacing w:val="-3"/>
                <w:sz w:val="24"/>
              </w:rPr>
              <w:t xml:space="preserve"> </w:t>
            </w:r>
            <w:r>
              <w:rPr>
                <w:sz w:val="24"/>
              </w:rPr>
              <w:t>и</w:t>
            </w:r>
            <w:r>
              <w:rPr>
                <w:spacing w:val="-7"/>
                <w:sz w:val="24"/>
              </w:rPr>
              <w:t xml:space="preserve"> </w:t>
            </w:r>
            <w:r>
              <w:rPr>
                <w:sz w:val="24"/>
              </w:rPr>
              <w:t>письменной</w:t>
            </w:r>
            <w:r>
              <w:rPr>
                <w:spacing w:val="-3"/>
                <w:sz w:val="24"/>
              </w:rPr>
              <w:t xml:space="preserve"> </w:t>
            </w:r>
            <w:r>
              <w:rPr>
                <w:sz w:val="24"/>
              </w:rPr>
              <w:t>речи</w:t>
            </w:r>
            <w:r>
              <w:rPr>
                <w:spacing w:val="-5"/>
                <w:sz w:val="24"/>
              </w:rPr>
              <w:t xml:space="preserve"> </w:t>
            </w:r>
            <w:r>
              <w:rPr>
                <w:sz w:val="24"/>
              </w:rPr>
              <w:t>числительные</w:t>
            </w:r>
            <w:r>
              <w:rPr>
                <w:spacing w:val="-4"/>
                <w:sz w:val="24"/>
              </w:rPr>
              <w:t xml:space="preserve"> </w:t>
            </w:r>
            <w:r>
              <w:rPr>
                <w:sz w:val="24"/>
              </w:rPr>
              <w:t>для</w:t>
            </w:r>
            <w:r>
              <w:rPr>
                <w:spacing w:val="-5"/>
                <w:sz w:val="24"/>
              </w:rPr>
              <w:t xml:space="preserve"> </w:t>
            </w:r>
            <w:r>
              <w:rPr>
                <w:sz w:val="24"/>
              </w:rPr>
              <w:t>обозначения</w:t>
            </w:r>
            <w:r>
              <w:rPr>
                <w:spacing w:val="-6"/>
                <w:sz w:val="24"/>
              </w:rPr>
              <w:t xml:space="preserve"> </w:t>
            </w:r>
            <w:r>
              <w:rPr>
                <w:sz w:val="24"/>
              </w:rPr>
              <w:t>дат</w:t>
            </w:r>
            <w:r>
              <w:rPr>
                <w:spacing w:val="-5"/>
                <w:sz w:val="24"/>
              </w:rPr>
              <w:t xml:space="preserve"> </w:t>
            </w:r>
            <w:r>
              <w:rPr>
                <w:sz w:val="24"/>
              </w:rPr>
              <w:t>и больших чисел (100 - 1000)</w:t>
            </w:r>
          </w:p>
        </w:tc>
      </w:tr>
      <w:tr w:rsidR="00DD28B4" w14:paraId="163B3D45" w14:textId="77777777">
        <w:trPr>
          <w:trHeight w:val="481"/>
        </w:trPr>
        <w:tc>
          <w:tcPr>
            <w:tcW w:w="1702" w:type="dxa"/>
          </w:tcPr>
          <w:p w14:paraId="25303AE7" w14:textId="77777777" w:rsidR="00DD28B4" w:rsidRDefault="006F0148">
            <w:pPr>
              <w:pStyle w:val="TableParagraph"/>
              <w:rPr>
                <w:sz w:val="24"/>
              </w:rPr>
            </w:pPr>
            <w:r>
              <w:rPr>
                <w:spacing w:val="-10"/>
                <w:sz w:val="24"/>
              </w:rPr>
              <w:t>3</w:t>
            </w:r>
          </w:p>
        </w:tc>
        <w:tc>
          <w:tcPr>
            <w:tcW w:w="7372" w:type="dxa"/>
          </w:tcPr>
          <w:p w14:paraId="46506B90" w14:textId="77777777" w:rsidR="00DD28B4" w:rsidRDefault="006F0148">
            <w:pPr>
              <w:pStyle w:val="TableParagraph"/>
              <w:rPr>
                <w:sz w:val="24"/>
              </w:rPr>
            </w:pPr>
            <w:r>
              <w:rPr>
                <w:sz w:val="24"/>
              </w:rPr>
              <w:t>Социокультурные</w:t>
            </w:r>
            <w:r>
              <w:rPr>
                <w:spacing w:val="-3"/>
                <w:sz w:val="24"/>
              </w:rPr>
              <w:t xml:space="preserve"> </w:t>
            </w:r>
            <w:r>
              <w:rPr>
                <w:sz w:val="24"/>
              </w:rPr>
              <w:t>знания</w:t>
            </w:r>
            <w:r>
              <w:rPr>
                <w:spacing w:val="2"/>
                <w:sz w:val="24"/>
              </w:rPr>
              <w:t xml:space="preserve"> </w:t>
            </w:r>
            <w:r>
              <w:rPr>
                <w:sz w:val="24"/>
              </w:rPr>
              <w:t>и</w:t>
            </w:r>
            <w:r>
              <w:rPr>
                <w:spacing w:val="3"/>
                <w:sz w:val="24"/>
              </w:rPr>
              <w:t xml:space="preserve"> </w:t>
            </w:r>
            <w:r>
              <w:rPr>
                <w:spacing w:val="-2"/>
                <w:sz w:val="24"/>
              </w:rPr>
              <w:t>умения</w:t>
            </w:r>
          </w:p>
        </w:tc>
      </w:tr>
      <w:tr w:rsidR="00DD28B4" w14:paraId="498ECA73" w14:textId="77777777">
        <w:trPr>
          <w:trHeight w:val="755"/>
        </w:trPr>
        <w:tc>
          <w:tcPr>
            <w:tcW w:w="1702" w:type="dxa"/>
          </w:tcPr>
          <w:p w14:paraId="79AA3E41" w14:textId="77777777" w:rsidR="00DD28B4" w:rsidRDefault="006F0148">
            <w:pPr>
              <w:pStyle w:val="TableParagraph"/>
              <w:spacing w:before="99"/>
              <w:rPr>
                <w:sz w:val="24"/>
              </w:rPr>
            </w:pPr>
            <w:r>
              <w:rPr>
                <w:spacing w:val="-5"/>
                <w:sz w:val="24"/>
              </w:rPr>
              <w:t>3.1</w:t>
            </w:r>
          </w:p>
        </w:tc>
        <w:tc>
          <w:tcPr>
            <w:tcW w:w="7372" w:type="dxa"/>
          </w:tcPr>
          <w:p w14:paraId="13233AAD" w14:textId="77777777" w:rsidR="00DD28B4" w:rsidRDefault="006F0148">
            <w:pPr>
              <w:pStyle w:val="TableParagraph"/>
              <w:spacing w:before="99"/>
              <w:rPr>
                <w:sz w:val="24"/>
              </w:rPr>
            </w:pPr>
            <w:r>
              <w:rPr>
                <w:sz w:val="24"/>
              </w:rPr>
              <w:t>Использовать отдельные социокультурные элементы речевого поведенческого</w:t>
            </w:r>
            <w:r>
              <w:rPr>
                <w:spacing w:val="-6"/>
                <w:sz w:val="24"/>
              </w:rPr>
              <w:t xml:space="preserve"> </w:t>
            </w:r>
            <w:r>
              <w:rPr>
                <w:sz w:val="24"/>
              </w:rPr>
              <w:t>этикета</w:t>
            </w:r>
            <w:r>
              <w:rPr>
                <w:spacing w:val="-4"/>
                <w:sz w:val="24"/>
              </w:rPr>
              <w:t xml:space="preserve"> </w:t>
            </w:r>
            <w:r>
              <w:rPr>
                <w:sz w:val="24"/>
              </w:rPr>
              <w:t>в</w:t>
            </w:r>
            <w:r>
              <w:rPr>
                <w:spacing w:val="-5"/>
                <w:sz w:val="24"/>
              </w:rPr>
              <w:t xml:space="preserve"> </w:t>
            </w:r>
            <w:r>
              <w:rPr>
                <w:sz w:val="24"/>
              </w:rPr>
              <w:t>стране</w:t>
            </w:r>
            <w:r>
              <w:rPr>
                <w:spacing w:val="-6"/>
                <w:sz w:val="24"/>
              </w:rPr>
              <w:t xml:space="preserve"> </w:t>
            </w:r>
            <w:r>
              <w:rPr>
                <w:sz w:val="24"/>
              </w:rPr>
              <w:t>(странах)</w:t>
            </w:r>
            <w:r>
              <w:rPr>
                <w:spacing w:val="-5"/>
                <w:sz w:val="24"/>
              </w:rPr>
              <w:t xml:space="preserve"> </w:t>
            </w:r>
            <w:r>
              <w:rPr>
                <w:sz w:val="24"/>
              </w:rPr>
              <w:t>изучаемого</w:t>
            </w:r>
            <w:r>
              <w:rPr>
                <w:spacing w:val="-5"/>
                <w:sz w:val="24"/>
              </w:rPr>
              <w:t xml:space="preserve"> </w:t>
            </w:r>
            <w:r>
              <w:rPr>
                <w:sz w:val="24"/>
              </w:rPr>
              <w:t>языка</w:t>
            </w:r>
            <w:r>
              <w:rPr>
                <w:spacing w:val="-5"/>
                <w:sz w:val="24"/>
              </w:rPr>
              <w:t xml:space="preserve"> </w:t>
            </w:r>
            <w:r>
              <w:rPr>
                <w:sz w:val="24"/>
              </w:rPr>
              <w:t>в</w:t>
            </w:r>
            <w:r>
              <w:rPr>
                <w:spacing w:val="-5"/>
                <w:sz w:val="24"/>
              </w:rPr>
              <w:t xml:space="preserve"> </w:t>
            </w:r>
            <w:r>
              <w:rPr>
                <w:sz w:val="24"/>
              </w:rPr>
              <w:t>рамках</w:t>
            </w:r>
          </w:p>
        </w:tc>
      </w:tr>
    </w:tbl>
    <w:p w14:paraId="05F9822F" w14:textId="77777777" w:rsidR="00DD28B4" w:rsidRDefault="00DD28B4">
      <w:pPr>
        <w:pStyle w:val="TableParagraph"/>
        <w:rPr>
          <w:sz w:val="24"/>
        </w:rPr>
        <w:sectPr w:rsidR="00DD28B4">
          <w:type w:val="continuous"/>
          <w:pgSz w:w="11910" w:h="16830"/>
          <w:pgMar w:top="820" w:right="708" w:bottom="688"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29C22E47" w14:textId="77777777">
        <w:trPr>
          <w:trHeight w:val="479"/>
        </w:trPr>
        <w:tc>
          <w:tcPr>
            <w:tcW w:w="1702" w:type="dxa"/>
          </w:tcPr>
          <w:p w14:paraId="500407D6" w14:textId="77777777" w:rsidR="00DD28B4" w:rsidRDefault="00DD28B4">
            <w:pPr>
              <w:pStyle w:val="TableParagraph"/>
              <w:spacing w:before="0"/>
              <w:ind w:left="0"/>
              <w:rPr>
                <w:sz w:val="24"/>
              </w:rPr>
            </w:pPr>
          </w:p>
        </w:tc>
        <w:tc>
          <w:tcPr>
            <w:tcW w:w="7372" w:type="dxa"/>
          </w:tcPr>
          <w:p w14:paraId="45AD7083" w14:textId="77777777" w:rsidR="00DD28B4" w:rsidRDefault="006F0148">
            <w:pPr>
              <w:pStyle w:val="TableParagraph"/>
              <w:spacing w:before="99"/>
              <w:rPr>
                <w:sz w:val="24"/>
              </w:rPr>
            </w:pPr>
            <w:r>
              <w:rPr>
                <w:sz w:val="24"/>
              </w:rPr>
              <w:t>тематического</w:t>
            </w:r>
            <w:r>
              <w:rPr>
                <w:spacing w:val="-2"/>
                <w:sz w:val="24"/>
              </w:rPr>
              <w:t xml:space="preserve"> содержания</w:t>
            </w:r>
          </w:p>
        </w:tc>
      </w:tr>
      <w:tr w:rsidR="00DD28B4" w14:paraId="49E3EC74" w14:textId="77777777">
        <w:trPr>
          <w:trHeight w:val="1031"/>
        </w:trPr>
        <w:tc>
          <w:tcPr>
            <w:tcW w:w="1702" w:type="dxa"/>
          </w:tcPr>
          <w:p w14:paraId="197627B9" w14:textId="77777777" w:rsidR="00DD28B4" w:rsidRDefault="006F0148">
            <w:pPr>
              <w:pStyle w:val="TableParagraph"/>
              <w:spacing w:before="100"/>
              <w:rPr>
                <w:sz w:val="24"/>
              </w:rPr>
            </w:pPr>
            <w:r>
              <w:rPr>
                <w:spacing w:val="-5"/>
                <w:sz w:val="24"/>
              </w:rPr>
              <w:t>3.2</w:t>
            </w:r>
          </w:p>
        </w:tc>
        <w:tc>
          <w:tcPr>
            <w:tcW w:w="7372" w:type="dxa"/>
          </w:tcPr>
          <w:p w14:paraId="64DE9416" w14:textId="77777777" w:rsidR="00DD28B4" w:rsidRDefault="006F0148">
            <w:pPr>
              <w:pStyle w:val="TableParagraph"/>
              <w:spacing w:before="100"/>
              <w:ind w:right="118"/>
              <w:rPr>
                <w:sz w:val="24"/>
              </w:rPr>
            </w:pPr>
            <w:r>
              <w:rPr>
                <w:sz w:val="24"/>
              </w:rPr>
              <w:t>Знать (понимать) и использовать в устной и письменной речи наиболее</w:t>
            </w:r>
            <w:r>
              <w:rPr>
                <w:spacing w:val="-8"/>
                <w:sz w:val="24"/>
              </w:rPr>
              <w:t xml:space="preserve"> </w:t>
            </w:r>
            <w:r>
              <w:rPr>
                <w:sz w:val="24"/>
              </w:rPr>
              <w:t>употребительную</w:t>
            </w:r>
            <w:r>
              <w:rPr>
                <w:spacing w:val="-4"/>
                <w:sz w:val="24"/>
              </w:rPr>
              <w:t xml:space="preserve"> </w:t>
            </w:r>
            <w:r>
              <w:rPr>
                <w:sz w:val="24"/>
              </w:rPr>
              <w:t>лексику</w:t>
            </w:r>
            <w:r>
              <w:rPr>
                <w:spacing w:val="-6"/>
                <w:sz w:val="24"/>
              </w:rPr>
              <w:t xml:space="preserve"> </w:t>
            </w:r>
            <w:r>
              <w:rPr>
                <w:sz w:val="24"/>
              </w:rPr>
              <w:t>страны</w:t>
            </w:r>
            <w:r>
              <w:rPr>
                <w:spacing w:val="-8"/>
                <w:sz w:val="24"/>
              </w:rPr>
              <w:t xml:space="preserve"> </w:t>
            </w:r>
            <w:r>
              <w:rPr>
                <w:sz w:val="24"/>
              </w:rPr>
              <w:t>(стран)</w:t>
            </w:r>
            <w:r>
              <w:rPr>
                <w:spacing w:val="-8"/>
                <w:sz w:val="24"/>
              </w:rPr>
              <w:t xml:space="preserve"> </w:t>
            </w:r>
            <w:r>
              <w:rPr>
                <w:sz w:val="24"/>
              </w:rPr>
              <w:t>изучаемого</w:t>
            </w:r>
            <w:r>
              <w:rPr>
                <w:spacing w:val="-8"/>
                <w:sz w:val="24"/>
              </w:rPr>
              <w:t xml:space="preserve"> </w:t>
            </w:r>
            <w:r>
              <w:rPr>
                <w:sz w:val="24"/>
              </w:rPr>
              <w:t>языка в рамках тематического содержания речи</w:t>
            </w:r>
          </w:p>
        </w:tc>
      </w:tr>
      <w:tr w:rsidR="00DD28B4" w14:paraId="004D2BDD" w14:textId="77777777">
        <w:trPr>
          <w:trHeight w:val="755"/>
        </w:trPr>
        <w:tc>
          <w:tcPr>
            <w:tcW w:w="1702" w:type="dxa"/>
          </w:tcPr>
          <w:p w14:paraId="47F2FD86" w14:textId="77777777" w:rsidR="00DD28B4" w:rsidRDefault="006F0148">
            <w:pPr>
              <w:pStyle w:val="TableParagraph"/>
              <w:rPr>
                <w:sz w:val="24"/>
              </w:rPr>
            </w:pPr>
            <w:r>
              <w:rPr>
                <w:spacing w:val="-5"/>
                <w:sz w:val="24"/>
              </w:rPr>
              <w:t>3.3</w:t>
            </w:r>
          </w:p>
        </w:tc>
        <w:tc>
          <w:tcPr>
            <w:tcW w:w="7372" w:type="dxa"/>
          </w:tcPr>
          <w:p w14:paraId="4FF4E049" w14:textId="77777777" w:rsidR="00DD28B4" w:rsidRDefault="006F0148">
            <w:pPr>
              <w:pStyle w:val="TableParagraph"/>
              <w:rPr>
                <w:sz w:val="24"/>
              </w:rPr>
            </w:pPr>
            <w:r>
              <w:rPr>
                <w:sz w:val="24"/>
              </w:rPr>
              <w:t>Обладать</w:t>
            </w:r>
            <w:r>
              <w:rPr>
                <w:spacing w:val="-6"/>
                <w:sz w:val="24"/>
              </w:rPr>
              <w:t xml:space="preserve"> </w:t>
            </w:r>
            <w:r>
              <w:rPr>
                <w:sz w:val="24"/>
              </w:rPr>
              <w:t>базовыми</w:t>
            </w:r>
            <w:r>
              <w:rPr>
                <w:spacing w:val="-6"/>
                <w:sz w:val="24"/>
              </w:rPr>
              <w:t xml:space="preserve"> </w:t>
            </w:r>
            <w:r>
              <w:rPr>
                <w:sz w:val="24"/>
              </w:rPr>
              <w:t>знаниями</w:t>
            </w:r>
            <w:r>
              <w:rPr>
                <w:spacing w:val="-5"/>
                <w:sz w:val="24"/>
              </w:rPr>
              <w:t xml:space="preserve"> </w:t>
            </w:r>
            <w:r>
              <w:rPr>
                <w:sz w:val="24"/>
              </w:rPr>
              <w:t>о</w:t>
            </w:r>
            <w:r>
              <w:rPr>
                <w:spacing w:val="-6"/>
                <w:sz w:val="24"/>
              </w:rPr>
              <w:t xml:space="preserve"> </w:t>
            </w:r>
            <w:r>
              <w:rPr>
                <w:sz w:val="24"/>
              </w:rPr>
              <w:t>социокультурном</w:t>
            </w:r>
            <w:r>
              <w:rPr>
                <w:spacing w:val="-10"/>
                <w:sz w:val="24"/>
              </w:rPr>
              <w:t xml:space="preserve"> </w:t>
            </w:r>
            <w:r>
              <w:rPr>
                <w:sz w:val="24"/>
              </w:rPr>
              <w:t>портрете</w:t>
            </w:r>
            <w:r>
              <w:rPr>
                <w:spacing w:val="-6"/>
                <w:sz w:val="24"/>
              </w:rPr>
              <w:t xml:space="preserve"> </w:t>
            </w:r>
            <w:r>
              <w:rPr>
                <w:sz w:val="24"/>
              </w:rPr>
              <w:t>родной страны и страны (стран) изучаемого языка</w:t>
            </w:r>
          </w:p>
        </w:tc>
      </w:tr>
      <w:tr w:rsidR="00DD28B4" w14:paraId="1C9141D7" w14:textId="77777777">
        <w:trPr>
          <w:trHeight w:val="479"/>
        </w:trPr>
        <w:tc>
          <w:tcPr>
            <w:tcW w:w="1702" w:type="dxa"/>
          </w:tcPr>
          <w:p w14:paraId="2B985A82" w14:textId="77777777" w:rsidR="00DD28B4" w:rsidRDefault="006F0148">
            <w:pPr>
              <w:pStyle w:val="TableParagraph"/>
              <w:rPr>
                <w:sz w:val="24"/>
              </w:rPr>
            </w:pPr>
            <w:r>
              <w:rPr>
                <w:spacing w:val="-5"/>
                <w:sz w:val="24"/>
              </w:rPr>
              <w:t>3.4</w:t>
            </w:r>
          </w:p>
        </w:tc>
        <w:tc>
          <w:tcPr>
            <w:tcW w:w="7372" w:type="dxa"/>
          </w:tcPr>
          <w:p w14:paraId="0ED500ED" w14:textId="77777777" w:rsidR="00DD28B4" w:rsidRDefault="006F0148">
            <w:pPr>
              <w:pStyle w:val="TableParagraph"/>
              <w:rPr>
                <w:sz w:val="24"/>
              </w:rPr>
            </w:pPr>
            <w:r>
              <w:rPr>
                <w:sz w:val="24"/>
              </w:rPr>
              <w:t>Кратко</w:t>
            </w:r>
            <w:r>
              <w:rPr>
                <w:spacing w:val="-5"/>
                <w:sz w:val="24"/>
              </w:rPr>
              <w:t xml:space="preserve"> </w:t>
            </w:r>
            <w:r>
              <w:rPr>
                <w:sz w:val="24"/>
              </w:rPr>
              <w:t>представлять</w:t>
            </w:r>
            <w:r>
              <w:rPr>
                <w:spacing w:val="-3"/>
                <w:sz w:val="24"/>
              </w:rPr>
              <w:t xml:space="preserve"> </w:t>
            </w:r>
            <w:r>
              <w:rPr>
                <w:sz w:val="24"/>
              </w:rPr>
              <w:t>Россию</w:t>
            </w:r>
            <w:r>
              <w:rPr>
                <w:spacing w:val="-5"/>
                <w:sz w:val="24"/>
              </w:rPr>
              <w:t xml:space="preserve"> </w:t>
            </w:r>
            <w:r>
              <w:rPr>
                <w:sz w:val="24"/>
              </w:rPr>
              <w:t>и</w:t>
            </w:r>
            <w:r>
              <w:rPr>
                <w:spacing w:val="-2"/>
                <w:sz w:val="24"/>
              </w:rPr>
              <w:t xml:space="preserve"> </w:t>
            </w:r>
            <w:r>
              <w:rPr>
                <w:sz w:val="24"/>
              </w:rPr>
              <w:t>страны</w:t>
            </w:r>
            <w:r>
              <w:rPr>
                <w:spacing w:val="-4"/>
                <w:sz w:val="24"/>
              </w:rPr>
              <w:t xml:space="preserve"> </w:t>
            </w:r>
            <w:r>
              <w:rPr>
                <w:sz w:val="24"/>
              </w:rPr>
              <w:t>(стран)</w:t>
            </w:r>
            <w:r>
              <w:rPr>
                <w:spacing w:val="-4"/>
                <w:sz w:val="24"/>
              </w:rPr>
              <w:t xml:space="preserve"> </w:t>
            </w:r>
            <w:r>
              <w:rPr>
                <w:sz w:val="24"/>
              </w:rPr>
              <w:t>изучаемого</w:t>
            </w:r>
            <w:r>
              <w:rPr>
                <w:spacing w:val="-3"/>
                <w:sz w:val="24"/>
              </w:rPr>
              <w:t xml:space="preserve"> </w:t>
            </w:r>
            <w:r>
              <w:rPr>
                <w:spacing w:val="-2"/>
                <w:sz w:val="24"/>
              </w:rPr>
              <w:t>языка</w:t>
            </w:r>
          </w:p>
        </w:tc>
      </w:tr>
      <w:tr w:rsidR="00DD28B4" w14:paraId="70321442" w14:textId="77777777">
        <w:trPr>
          <w:trHeight w:val="1860"/>
        </w:trPr>
        <w:tc>
          <w:tcPr>
            <w:tcW w:w="1702" w:type="dxa"/>
          </w:tcPr>
          <w:p w14:paraId="0B97A25C" w14:textId="77777777" w:rsidR="00DD28B4" w:rsidRDefault="006F0148">
            <w:pPr>
              <w:pStyle w:val="TableParagraph"/>
              <w:rPr>
                <w:sz w:val="24"/>
              </w:rPr>
            </w:pPr>
            <w:r>
              <w:rPr>
                <w:spacing w:val="-10"/>
                <w:sz w:val="24"/>
              </w:rPr>
              <w:t>4</w:t>
            </w:r>
          </w:p>
        </w:tc>
        <w:tc>
          <w:tcPr>
            <w:tcW w:w="7372" w:type="dxa"/>
          </w:tcPr>
          <w:p w14:paraId="533C6150" w14:textId="77777777" w:rsidR="00DD28B4" w:rsidRDefault="006F0148">
            <w:pPr>
              <w:pStyle w:val="TableParagraph"/>
              <w:rPr>
                <w:sz w:val="24"/>
              </w:rPr>
            </w:pPr>
            <w:r>
              <w:rPr>
                <w:sz w:val="24"/>
              </w:rPr>
              <w:t>Компенсаторные</w:t>
            </w:r>
            <w:r>
              <w:rPr>
                <w:spacing w:val="-1"/>
                <w:sz w:val="24"/>
              </w:rPr>
              <w:t xml:space="preserve"> </w:t>
            </w:r>
            <w:r>
              <w:rPr>
                <w:spacing w:val="-2"/>
                <w:sz w:val="24"/>
              </w:rPr>
              <w:t>умения</w:t>
            </w:r>
          </w:p>
          <w:p w14:paraId="4E6E1540" w14:textId="77777777" w:rsidR="00DD28B4" w:rsidRDefault="006F0148">
            <w:pPr>
              <w:pStyle w:val="TableParagraph"/>
              <w:spacing w:before="0"/>
              <w:rPr>
                <w:sz w:val="24"/>
              </w:rPr>
            </w:pPr>
            <w:r>
              <w:rPr>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w:t>
            </w:r>
            <w:r>
              <w:rPr>
                <w:spacing w:val="-11"/>
                <w:sz w:val="24"/>
              </w:rPr>
              <w:t xml:space="preserve"> </w:t>
            </w:r>
            <w:r>
              <w:rPr>
                <w:sz w:val="24"/>
              </w:rPr>
              <w:t>основного</w:t>
            </w:r>
            <w:r>
              <w:rPr>
                <w:spacing w:val="-9"/>
                <w:sz w:val="24"/>
              </w:rPr>
              <w:t xml:space="preserve"> </w:t>
            </w:r>
            <w:r>
              <w:rPr>
                <w:sz w:val="24"/>
              </w:rPr>
              <w:t>содержания</w:t>
            </w:r>
            <w:r>
              <w:rPr>
                <w:spacing w:val="-9"/>
                <w:sz w:val="24"/>
              </w:rPr>
              <w:t xml:space="preserve"> </w:t>
            </w:r>
            <w:r>
              <w:rPr>
                <w:sz w:val="24"/>
              </w:rPr>
              <w:t>прочитанного</w:t>
            </w:r>
            <w:r>
              <w:rPr>
                <w:spacing w:val="-11"/>
                <w:sz w:val="24"/>
              </w:rPr>
              <w:t xml:space="preserve"> </w:t>
            </w:r>
            <w:r>
              <w:rPr>
                <w:sz w:val="24"/>
              </w:rPr>
              <w:t>(прослушанного) текста или для нахождения в тексте запрашиваемой информации</w:t>
            </w:r>
          </w:p>
        </w:tc>
      </w:tr>
      <w:tr w:rsidR="00DD28B4" w14:paraId="01E683CE" w14:textId="77777777">
        <w:trPr>
          <w:trHeight w:val="1307"/>
        </w:trPr>
        <w:tc>
          <w:tcPr>
            <w:tcW w:w="1702" w:type="dxa"/>
          </w:tcPr>
          <w:p w14:paraId="4C402A47" w14:textId="77777777" w:rsidR="00DD28B4" w:rsidRDefault="006F0148">
            <w:pPr>
              <w:pStyle w:val="TableParagraph"/>
              <w:rPr>
                <w:sz w:val="24"/>
              </w:rPr>
            </w:pPr>
            <w:r>
              <w:rPr>
                <w:spacing w:val="-10"/>
                <w:sz w:val="24"/>
              </w:rPr>
              <w:t>5</w:t>
            </w:r>
          </w:p>
        </w:tc>
        <w:tc>
          <w:tcPr>
            <w:tcW w:w="7372" w:type="dxa"/>
          </w:tcPr>
          <w:p w14:paraId="54A2BAD6" w14:textId="77777777" w:rsidR="00DD28B4" w:rsidRDefault="006F0148">
            <w:pPr>
              <w:pStyle w:val="TableParagraph"/>
              <w:rPr>
                <w:sz w:val="24"/>
              </w:rPr>
            </w:pPr>
            <w:r>
              <w:rPr>
                <w:sz w:val="24"/>
              </w:rPr>
              <w:t>Участвовать в несложных учебных проектах с использованием материалов на английском языке с применением информационно- коммуникативных</w:t>
            </w:r>
            <w:r>
              <w:rPr>
                <w:spacing w:val="-8"/>
                <w:sz w:val="24"/>
              </w:rPr>
              <w:t xml:space="preserve"> </w:t>
            </w:r>
            <w:r>
              <w:rPr>
                <w:sz w:val="24"/>
              </w:rPr>
              <w:t>технологий,</w:t>
            </w:r>
            <w:r>
              <w:rPr>
                <w:spacing w:val="-9"/>
                <w:sz w:val="24"/>
              </w:rPr>
              <w:t xml:space="preserve"> </w:t>
            </w:r>
            <w:r>
              <w:rPr>
                <w:sz w:val="24"/>
              </w:rPr>
              <w:t>соблюдая</w:t>
            </w:r>
            <w:r>
              <w:rPr>
                <w:spacing w:val="-10"/>
                <w:sz w:val="24"/>
              </w:rPr>
              <w:t xml:space="preserve"> </w:t>
            </w:r>
            <w:r>
              <w:rPr>
                <w:sz w:val="24"/>
              </w:rPr>
              <w:t>правила</w:t>
            </w:r>
            <w:r>
              <w:rPr>
                <w:spacing w:val="-12"/>
                <w:sz w:val="24"/>
              </w:rPr>
              <w:t xml:space="preserve"> </w:t>
            </w:r>
            <w:r>
              <w:rPr>
                <w:sz w:val="24"/>
              </w:rPr>
              <w:t>информационной безопасности при работе в сети Интернет</w:t>
            </w:r>
          </w:p>
        </w:tc>
      </w:tr>
      <w:tr w:rsidR="00DD28B4" w14:paraId="01572F56" w14:textId="77777777">
        <w:trPr>
          <w:trHeight w:val="758"/>
        </w:trPr>
        <w:tc>
          <w:tcPr>
            <w:tcW w:w="1702" w:type="dxa"/>
          </w:tcPr>
          <w:p w14:paraId="035B2412" w14:textId="77777777" w:rsidR="00DD28B4" w:rsidRDefault="006F0148">
            <w:pPr>
              <w:pStyle w:val="TableParagraph"/>
              <w:rPr>
                <w:sz w:val="24"/>
              </w:rPr>
            </w:pPr>
            <w:r>
              <w:rPr>
                <w:spacing w:val="-10"/>
                <w:sz w:val="24"/>
              </w:rPr>
              <w:t>6</w:t>
            </w:r>
          </w:p>
        </w:tc>
        <w:tc>
          <w:tcPr>
            <w:tcW w:w="7372" w:type="dxa"/>
          </w:tcPr>
          <w:p w14:paraId="5A837CCA" w14:textId="77777777" w:rsidR="00DD28B4" w:rsidRDefault="006F0148">
            <w:pPr>
              <w:pStyle w:val="TableParagraph"/>
              <w:ind w:right="816"/>
              <w:rPr>
                <w:sz w:val="24"/>
              </w:rPr>
            </w:pPr>
            <w:r>
              <w:rPr>
                <w:sz w:val="24"/>
              </w:rPr>
              <w:t>Использовать</w:t>
            </w:r>
            <w:r>
              <w:rPr>
                <w:spacing w:val="-3"/>
                <w:sz w:val="24"/>
              </w:rPr>
              <w:t xml:space="preserve"> </w:t>
            </w:r>
            <w:r>
              <w:rPr>
                <w:sz w:val="24"/>
              </w:rPr>
              <w:t>иноязычные</w:t>
            </w:r>
            <w:r>
              <w:rPr>
                <w:spacing w:val="-8"/>
                <w:sz w:val="24"/>
              </w:rPr>
              <w:t xml:space="preserve"> </w:t>
            </w:r>
            <w:r>
              <w:rPr>
                <w:sz w:val="24"/>
              </w:rPr>
              <w:t>словари</w:t>
            </w:r>
            <w:r>
              <w:rPr>
                <w:spacing w:val="-6"/>
                <w:sz w:val="24"/>
              </w:rPr>
              <w:t xml:space="preserve"> </w:t>
            </w:r>
            <w:r>
              <w:rPr>
                <w:sz w:val="24"/>
              </w:rPr>
              <w:t>и</w:t>
            </w:r>
            <w:r>
              <w:rPr>
                <w:spacing w:val="-4"/>
                <w:sz w:val="24"/>
              </w:rPr>
              <w:t xml:space="preserve"> </w:t>
            </w:r>
            <w:r>
              <w:rPr>
                <w:sz w:val="24"/>
              </w:rPr>
              <w:t>справочники,</w:t>
            </w:r>
            <w:r>
              <w:rPr>
                <w:spacing w:val="-5"/>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 информационно-справочные системы в электронной форме</w:t>
            </w:r>
          </w:p>
        </w:tc>
      </w:tr>
    </w:tbl>
    <w:p w14:paraId="08BFB842" w14:textId="77777777" w:rsidR="00DD28B4" w:rsidRDefault="00DD28B4">
      <w:pPr>
        <w:pStyle w:val="a3"/>
        <w:spacing w:before="24"/>
        <w:ind w:left="0" w:firstLine="0"/>
        <w:jc w:val="left"/>
        <w:rPr>
          <w:b/>
        </w:rPr>
      </w:pPr>
    </w:p>
    <w:p w14:paraId="3E0C706E"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(6</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5A3409CD" w14:textId="77777777">
        <w:trPr>
          <w:trHeight w:val="479"/>
        </w:trPr>
        <w:tc>
          <w:tcPr>
            <w:tcW w:w="1078" w:type="dxa"/>
          </w:tcPr>
          <w:p w14:paraId="7E41F0A1" w14:textId="77777777" w:rsidR="00DD28B4" w:rsidRDefault="006F0148">
            <w:pPr>
              <w:pStyle w:val="TableParagraph"/>
              <w:spacing w:before="99"/>
              <w:rPr>
                <w:sz w:val="24"/>
              </w:rPr>
            </w:pPr>
            <w:r>
              <w:rPr>
                <w:spacing w:val="-5"/>
                <w:sz w:val="24"/>
              </w:rPr>
              <w:t>Код</w:t>
            </w:r>
          </w:p>
        </w:tc>
        <w:tc>
          <w:tcPr>
            <w:tcW w:w="7996" w:type="dxa"/>
          </w:tcPr>
          <w:p w14:paraId="42B94FB7" w14:textId="77777777" w:rsidR="00DD28B4" w:rsidRDefault="006F0148">
            <w:pPr>
              <w:pStyle w:val="TableParagraph"/>
              <w:spacing w:before="99"/>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602416CF" w14:textId="77777777">
        <w:trPr>
          <w:trHeight w:val="479"/>
        </w:trPr>
        <w:tc>
          <w:tcPr>
            <w:tcW w:w="1078" w:type="dxa"/>
          </w:tcPr>
          <w:p w14:paraId="1968F403" w14:textId="77777777" w:rsidR="00DD28B4" w:rsidRDefault="006F0148">
            <w:pPr>
              <w:pStyle w:val="TableParagraph"/>
              <w:rPr>
                <w:sz w:val="24"/>
              </w:rPr>
            </w:pPr>
            <w:r>
              <w:rPr>
                <w:spacing w:val="-10"/>
                <w:sz w:val="24"/>
              </w:rPr>
              <w:t>1</w:t>
            </w:r>
          </w:p>
        </w:tc>
        <w:tc>
          <w:tcPr>
            <w:tcW w:w="7996" w:type="dxa"/>
          </w:tcPr>
          <w:p w14:paraId="6A65D833" w14:textId="77777777" w:rsidR="00DD28B4" w:rsidRDefault="006F0148">
            <w:pPr>
              <w:pStyle w:val="TableParagraph"/>
              <w:rPr>
                <w:sz w:val="24"/>
              </w:rPr>
            </w:pPr>
            <w:r>
              <w:rPr>
                <w:sz w:val="24"/>
              </w:rPr>
              <w:t>Коммуникативные</w:t>
            </w:r>
            <w:r>
              <w:rPr>
                <w:spacing w:val="-10"/>
                <w:sz w:val="24"/>
              </w:rPr>
              <w:t xml:space="preserve"> </w:t>
            </w:r>
            <w:r>
              <w:rPr>
                <w:spacing w:val="-2"/>
                <w:sz w:val="24"/>
              </w:rPr>
              <w:t>умения</w:t>
            </w:r>
          </w:p>
        </w:tc>
      </w:tr>
      <w:tr w:rsidR="00DD28B4" w14:paraId="5AE8233C" w14:textId="77777777">
        <w:trPr>
          <w:trHeight w:val="479"/>
        </w:trPr>
        <w:tc>
          <w:tcPr>
            <w:tcW w:w="1078" w:type="dxa"/>
          </w:tcPr>
          <w:p w14:paraId="638BEDD2" w14:textId="77777777" w:rsidR="00DD28B4" w:rsidRDefault="006F0148">
            <w:pPr>
              <w:pStyle w:val="TableParagraph"/>
              <w:rPr>
                <w:sz w:val="24"/>
              </w:rPr>
            </w:pPr>
            <w:r>
              <w:rPr>
                <w:spacing w:val="-5"/>
                <w:sz w:val="24"/>
              </w:rPr>
              <w:t>1.1</w:t>
            </w:r>
          </w:p>
        </w:tc>
        <w:tc>
          <w:tcPr>
            <w:tcW w:w="7996" w:type="dxa"/>
          </w:tcPr>
          <w:p w14:paraId="0A2F7D57" w14:textId="77777777" w:rsidR="00DD28B4" w:rsidRDefault="006F0148">
            <w:pPr>
              <w:pStyle w:val="TableParagraph"/>
              <w:rPr>
                <w:sz w:val="24"/>
              </w:rPr>
            </w:pPr>
            <w:r>
              <w:rPr>
                <w:spacing w:val="-2"/>
                <w:sz w:val="24"/>
              </w:rPr>
              <w:t>Говорение</w:t>
            </w:r>
          </w:p>
        </w:tc>
      </w:tr>
      <w:tr w:rsidR="00DD28B4" w14:paraId="086DE0D3" w14:textId="77777777">
        <w:trPr>
          <w:trHeight w:val="2412"/>
        </w:trPr>
        <w:tc>
          <w:tcPr>
            <w:tcW w:w="1078" w:type="dxa"/>
          </w:tcPr>
          <w:p w14:paraId="169C8A38" w14:textId="77777777" w:rsidR="00DD28B4" w:rsidRDefault="006F0148">
            <w:pPr>
              <w:pStyle w:val="TableParagraph"/>
              <w:rPr>
                <w:sz w:val="24"/>
              </w:rPr>
            </w:pPr>
            <w:r>
              <w:rPr>
                <w:spacing w:val="-2"/>
                <w:sz w:val="24"/>
              </w:rPr>
              <w:t>1.1.1</w:t>
            </w:r>
          </w:p>
        </w:tc>
        <w:tc>
          <w:tcPr>
            <w:tcW w:w="7996" w:type="dxa"/>
          </w:tcPr>
          <w:p w14:paraId="0E6F3C85" w14:textId="77777777" w:rsidR="00DD28B4" w:rsidRDefault="006F0148">
            <w:pPr>
              <w:pStyle w:val="TableParagraph"/>
              <w:rPr>
                <w:sz w:val="24"/>
              </w:rPr>
            </w:pPr>
            <w:r>
              <w:rPr>
                <w:sz w:val="24"/>
              </w:rPr>
              <w:t>Диалогическая</w:t>
            </w:r>
            <w:r>
              <w:rPr>
                <w:spacing w:val="-2"/>
                <w:sz w:val="24"/>
              </w:rPr>
              <w:t xml:space="preserve"> </w:t>
            </w:r>
            <w:r>
              <w:rPr>
                <w:spacing w:val="-4"/>
                <w:sz w:val="24"/>
              </w:rPr>
              <w:t>речь</w:t>
            </w:r>
          </w:p>
          <w:p w14:paraId="5C717A4E" w14:textId="77777777" w:rsidR="00DD28B4" w:rsidRDefault="006F0148">
            <w:pPr>
              <w:pStyle w:val="TableParagraph"/>
              <w:spacing w:before="0"/>
              <w:rPr>
                <w:sz w:val="24"/>
              </w:rPr>
            </w:pPr>
            <w:r>
              <w:rPr>
                <w:sz w:val="24"/>
              </w:rPr>
              <w:t>Развитие</w:t>
            </w:r>
            <w:r>
              <w:rPr>
                <w:spacing w:val="-5"/>
                <w:sz w:val="24"/>
              </w:rPr>
              <w:t xml:space="preserve"> </w:t>
            </w:r>
            <w:r>
              <w:rPr>
                <w:sz w:val="24"/>
              </w:rPr>
              <w:t>коммуникативных</w:t>
            </w:r>
            <w:r>
              <w:rPr>
                <w:spacing w:val="-5"/>
                <w:sz w:val="24"/>
              </w:rPr>
              <w:t xml:space="preserve"> </w:t>
            </w:r>
            <w:r>
              <w:rPr>
                <w:sz w:val="24"/>
              </w:rPr>
              <w:t>умений</w:t>
            </w:r>
            <w:r>
              <w:rPr>
                <w:spacing w:val="-3"/>
                <w:sz w:val="24"/>
              </w:rPr>
              <w:t xml:space="preserve"> </w:t>
            </w:r>
            <w:r>
              <w:rPr>
                <w:sz w:val="24"/>
              </w:rPr>
              <w:t>диалогической</w:t>
            </w:r>
            <w:r>
              <w:rPr>
                <w:spacing w:val="-5"/>
                <w:sz w:val="24"/>
              </w:rPr>
              <w:t xml:space="preserve"> </w:t>
            </w:r>
            <w:r>
              <w:rPr>
                <w:sz w:val="24"/>
              </w:rPr>
              <w:t>речи,</w:t>
            </w:r>
            <w:r>
              <w:rPr>
                <w:spacing w:val="-5"/>
                <w:sz w:val="24"/>
              </w:rPr>
              <w:t xml:space="preserve"> </w:t>
            </w:r>
            <w:r>
              <w:rPr>
                <w:sz w:val="24"/>
              </w:rPr>
              <w:t>а</w:t>
            </w:r>
            <w:r>
              <w:rPr>
                <w:spacing w:val="-5"/>
                <w:sz w:val="24"/>
              </w:rPr>
              <w:t xml:space="preserve"> </w:t>
            </w:r>
            <w:r>
              <w:rPr>
                <w:sz w:val="24"/>
              </w:rPr>
              <w:t>именно</w:t>
            </w:r>
            <w:r>
              <w:rPr>
                <w:spacing w:val="-4"/>
                <w:sz w:val="24"/>
              </w:rPr>
              <w:t xml:space="preserve"> </w:t>
            </w:r>
            <w:r>
              <w:rPr>
                <w:sz w:val="24"/>
              </w:rPr>
              <w:t>умений вести</w:t>
            </w:r>
            <w:r>
              <w:rPr>
                <w:spacing w:val="-6"/>
                <w:sz w:val="24"/>
              </w:rPr>
              <w:t xml:space="preserve"> </w:t>
            </w:r>
            <w:r>
              <w:rPr>
                <w:sz w:val="24"/>
              </w:rPr>
              <w:t>различные</w:t>
            </w:r>
            <w:r>
              <w:rPr>
                <w:spacing w:val="-5"/>
                <w:sz w:val="24"/>
              </w:rPr>
              <w:t xml:space="preserve"> </w:t>
            </w:r>
            <w:r>
              <w:rPr>
                <w:sz w:val="24"/>
              </w:rPr>
              <w:t>виды</w:t>
            </w:r>
            <w:r>
              <w:rPr>
                <w:spacing w:val="-5"/>
                <w:sz w:val="24"/>
              </w:rPr>
              <w:t xml:space="preserve"> </w:t>
            </w:r>
            <w:r>
              <w:rPr>
                <w:sz w:val="24"/>
              </w:rPr>
              <w:t>диалогов</w:t>
            </w:r>
            <w:r>
              <w:rPr>
                <w:spacing w:val="-5"/>
                <w:sz w:val="24"/>
              </w:rPr>
              <w:t xml:space="preserve"> </w:t>
            </w:r>
            <w:r>
              <w:rPr>
                <w:sz w:val="24"/>
              </w:rPr>
              <w:t>в</w:t>
            </w:r>
            <w:r>
              <w:rPr>
                <w:spacing w:val="-6"/>
                <w:sz w:val="24"/>
              </w:rPr>
              <w:t xml:space="preserve"> </w:t>
            </w:r>
            <w:r>
              <w:rPr>
                <w:sz w:val="24"/>
              </w:rPr>
              <w:t>стандартных</w:t>
            </w:r>
            <w:r>
              <w:rPr>
                <w:spacing w:val="-5"/>
                <w:sz w:val="24"/>
              </w:rPr>
              <w:t xml:space="preserve"> </w:t>
            </w:r>
            <w:r>
              <w:rPr>
                <w:sz w:val="24"/>
              </w:rPr>
              <w:t>ситуациях</w:t>
            </w:r>
            <w:r>
              <w:rPr>
                <w:spacing w:val="-4"/>
                <w:sz w:val="24"/>
              </w:rPr>
              <w:t xml:space="preserve"> </w:t>
            </w:r>
            <w:r>
              <w:rPr>
                <w:sz w:val="24"/>
              </w:rPr>
              <w:t xml:space="preserve">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(объем диалога - до 5 реплик со стороны каждого </w:t>
            </w:r>
            <w:r>
              <w:rPr>
                <w:spacing w:val="-2"/>
                <w:sz w:val="24"/>
              </w:rPr>
              <w:t>собеседника)</w:t>
            </w:r>
          </w:p>
        </w:tc>
      </w:tr>
      <w:tr w:rsidR="00DD28B4" w14:paraId="35E81D20" w14:textId="77777777">
        <w:trPr>
          <w:trHeight w:val="1583"/>
        </w:trPr>
        <w:tc>
          <w:tcPr>
            <w:tcW w:w="1078" w:type="dxa"/>
          </w:tcPr>
          <w:p w14:paraId="7A56B400" w14:textId="77777777" w:rsidR="00DD28B4" w:rsidRDefault="006F0148">
            <w:pPr>
              <w:pStyle w:val="TableParagraph"/>
              <w:rPr>
                <w:sz w:val="24"/>
              </w:rPr>
            </w:pPr>
            <w:r>
              <w:rPr>
                <w:spacing w:val="-2"/>
                <w:sz w:val="24"/>
              </w:rPr>
              <w:t>1.1.1.1</w:t>
            </w:r>
          </w:p>
        </w:tc>
        <w:tc>
          <w:tcPr>
            <w:tcW w:w="7996" w:type="dxa"/>
          </w:tcPr>
          <w:p w14:paraId="6B444A6D" w14:textId="77777777" w:rsidR="00DD28B4" w:rsidRDefault="006F0148">
            <w:pPr>
              <w:pStyle w:val="TableParagraph"/>
              <w:ind w:right="50"/>
              <w:rPr>
                <w:sz w:val="24"/>
              </w:rPr>
            </w:pPr>
            <w:r>
              <w:rPr>
                <w:sz w:val="24"/>
              </w:rPr>
              <w:t>Диалог этикетного характера: начинать, поддерживать и заканчивать разговор,</w:t>
            </w:r>
            <w:r>
              <w:rPr>
                <w:spacing w:val="-6"/>
                <w:sz w:val="24"/>
              </w:rPr>
              <w:t xml:space="preserve"> </w:t>
            </w:r>
            <w:r>
              <w:rPr>
                <w:sz w:val="24"/>
              </w:rPr>
              <w:t>вежливо</w:t>
            </w:r>
            <w:r>
              <w:rPr>
                <w:spacing w:val="-7"/>
                <w:sz w:val="24"/>
              </w:rPr>
              <w:t xml:space="preserve"> </w:t>
            </w:r>
            <w:r>
              <w:rPr>
                <w:sz w:val="24"/>
              </w:rPr>
              <w:t>переспрашивать,</w:t>
            </w:r>
            <w:r>
              <w:rPr>
                <w:spacing w:val="-6"/>
                <w:sz w:val="24"/>
              </w:rPr>
              <w:t xml:space="preserve"> </w:t>
            </w:r>
            <w:r>
              <w:rPr>
                <w:sz w:val="24"/>
              </w:rPr>
              <w:t>поздравлять</w:t>
            </w:r>
            <w:r>
              <w:rPr>
                <w:spacing w:val="-6"/>
                <w:sz w:val="24"/>
              </w:rPr>
              <w:t xml:space="preserve"> </w:t>
            </w:r>
            <w:r>
              <w:rPr>
                <w:sz w:val="24"/>
              </w:rPr>
              <w:t>с</w:t>
            </w:r>
            <w:r>
              <w:rPr>
                <w:spacing w:val="-7"/>
                <w:sz w:val="24"/>
              </w:rPr>
              <w:t xml:space="preserve"> </w:t>
            </w:r>
            <w:r>
              <w:rPr>
                <w:sz w:val="24"/>
              </w:rPr>
              <w:t>праздником,</w:t>
            </w:r>
            <w:r>
              <w:rPr>
                <w:spacing w:val="-6"/>
                <w:sz w:val="24"/>
              </w:rPr>
              <w:t xml:space="preserve"> </w:t>
            </w:r>
            <w:r>
              <w:rPr>
                <w:sz w:val="24"/>
              </w:rPr>
              <w:t>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DD28B4" w14:paraId="416C5C4F" w14:textId="77777777">
        <w:trPr>
          <w:trHeight w:val="1310"/>
        </w:trPr>
        <w:tc>
          <w:tcPr>
            <w:tcW w:w="1078" w:type="dxa"/>
          </w:tcPr>
          <w:p w14:paraId="24B23343" w14:textId="77777777" w:rsidR="00DD28B4" w:rsidRDefault="006F0148">
            <w:pPr>
              <w:pStyle w:val="TableParagraph"/>
              <w:rPr>
                <w:sz w:val="24"/>
              </w:rPr>
            </w:pPr>
            <w:r>
              <w:rPr>
                <w:spacing w:val="-2"/>
                <w:sz w:val="24"/>
              </w:rPr>
              <w:t>1.1.1.2</w:t>
            </w:r>
          </w:p>
        </w:tc>
        <w:tc>
          <w:tcPr>
            <w:tcW w:w="7996" w:type="dxa"/>
          </w:tcPr>
          <w:p w14:paraId="636554A0" w14:textId="77777777" w:rsidR="00DD28B4" w:rsidRDefault="006F0148">
            <w:pPr>
              <w:pStyle w:val="TableParagraph"/>
              <w:ind w:right="93"/>
              <w:rPr>
                <w:sz w:val="24"/>
              </w:rPr>
            </w:pPr>
            <w:r>
              <w:rPr>
                <w:sz w:val="24"/>
              </w:rPr>
              <w:t>Диалог - побуждение к действию: обращаться с просьбой, вежливо соглашаться</w:t>
            </w:r>
            <w:r>
              <w:rPr>
                <w:spacing w:val="-7"/>
                <w:sz w:val="24"/>
              </w:rPr>
              <w:t xml:space="preserve"> </w:t>
            </w:r>
            <w:r>
              <w:rPr>
                <w:sz w:val="24"/>
              </w:rPr>
              <w:t>(не</w:t>
            </w:r>
            <w:r>
              <w:rPr>
                <w:spacing w:val="-6"/>
                <w:sz w:val="24"/>
              </w:rPr>
              <w:t xml:space="preserve"> </w:t>
            </w:r>
            <w:r>
              <w:rPr>
                <w:sz w:val="24"/>
              </w:rPr>
              <w:t>соглашаться)</w:t>
            </w:r>
            <w:r>
              <w:rPr>
                <w:spacing w:val="-7"/>
                <w:sz w:val="24"/>
              </w:rPr>
              <w:t xml:space="preserve"> </w:t>
            </w:r>
            <w:r>
              <w:rPr>
                <w:sz w:val="24"/>
              </w:rPr>
              <w:t>выполнить</w:t>
            </w:r>
            <w:r>
              <w:rPr>
                <w:spacing w:val="-7"/>
                <w:sz w:val="24"/>
              </w:rPr>
              <w:t xml:space="preserve"> </w:t>
            </w:r>
            <w:r>
              <w:rPr>
                <w:sz w:val="24"/>
              </w:rPr>
              <w:t>просьбу,</w:t>
            </w:r>
            <w:r>
              <w:rPr>
                <w:spacing w:val="-6"/>
                <w:sz w:val="24"/>
              </w:rPr>
              <w:t xml:space="preserve"> </w:t>
            </w:r>
            <w:r>
              <w:rPr>
                <w:sz w:val="24"/>
              </w:rPr>
              <w:t>приглашать</w:t>
            </w:r>
            <w:r>
              <w:rPr>
                <w:spacing w:val="-4"/>
                <w:sz w:val="24"/>
              </w:rPr>
              <w:t xml:space="preserve"> </w:t>
            </w:r>
            <w:r>
              <w:rPr>
                <w:sz w:val="24"/>
              </w:rPr>
              <w:t>собеседника к совместной деятельности, вежливо соглашаться (не соглашаться) на предложение собеседника, объясняя причину своего решения</w:t>
            </w:r>
          </w:p>
        </w:tc>
      </w:tr>
      <w:tr w:rsidR="00DD28B4" w14:paraId="15E31743" w14:textId="77777777">
        <w:trPr>
          <w:trHeight w:val="755"/>
        </w:trPr>
        <w:tc>
          <w:tcPr>
            <w:tcW w:w="1078" w:type="dxa"/>
          </w:tcPr>
          <w:p w14:paraId="751E28E6" w14:textId="77777777" w:rsidR="00DD28B4" w:rsidRDefault="006F0148">
            <w:pPr>
              <w:pStyle w:val="TableParagraph"/>
              <w:spacing w:before="99"/>
              <w:rPr>
                <w:sz w:val="24"/>
              </w:rPr>
            </w:pPr>
            <w:r>
              <w:rPr>
                <w:spacing w:val="-2"/>
                <w:sz w:val="24"/>
              </w:rPr>
              <w:t>1.1.1.3</w:t>
            </w:r>
          </w:p>
        </w:tc>
        <w:tc>
          <w:tcPr>
            <w:tcW w:w="7996" w:type="dxa"/>
          </w:tcPr>
          <w:p w14:paraId="2113F678" w14:textId="77777777" w:rsidR="00DD28B4" w:rsidRDefault="006F0148">
            <w:pPr>
              <w:pStyle w:val="TableParagraph"/>
              <w:spacing w:before="99"/>
              <w:rPr>
                <w:sz w:val="24"/>
              </w:rPr>
            </w:pPr>
            <w:r>
              <w:rPr>
                <w:sz w:val="24"/>
              </w:rPr>
              <w:t>Диалог-расспрос:</w:t>
            </w:r>
            <w:r>
              <w:rPr>
                <w:spacing w:val="-6"/>
                <w:sz w:val="24"/>
              </w:rPr>
              <w:t xml:space="preserve"> </w:t>
            </w:r>
            <w:r>
              <w:rPr>
                <w:sz w:val="24"/>
              </w:rPr>
              <w:t>сообщать</w:t>
            </w:r>
            <w:r>
              <w:rPr>
                <w:spacing w:val="-5"/>
                <w:sz w:val="24"/>
              </w:rPr>
              <w:t xml:space="preserve"> </w:t>
            </w:r>
            <w:r>
              <w:rPr>
                <w:sz w:val="24"/>
              </w:rPr>
              <w:t>фактическую</w:t>
            </w:r>
            <w:r>
              <w:rPr>
                <w:spacing w:val="-6"/>
                <w:sz w:val="24"/>
              </w:rPr>
              <w:t xml:space="preserve"> </w:t>
            </w:r>
            <w:r>
              <w:rPr>
                <w:sz w:val="24"/>
              </w:rPr>
              <w:t>информацию,</w:t>
            </w:r>
            <w:r>
              <w:rPr>
                <w:spacing w:val="-6"/>
                <w:sz w:val="24"/>
              </w:rPr>
              <w:t xml:space="preserve"> </w:t>
            </w:r>
            <w:r>
              <w:rPr>
                <w:sz w:val="24"/>
              </w:rPr>
              <w:t>отвечая</w:t>
            </w:r>
            <w:r>
              <w:rPr>
                <w:spacing w:val="-9"/>
                <w:sz w:val="24"/>
              </w:rPr>
              <w:t xml:space="preserve"> </w:t>
            </w:r>
            <w:r>
              <w:rPr>
                <w:sz w:val="24"/>
              </w:rPr>
              <w:t>на</w:t>
            </w:r>
            <w:r>
              <w:rPr>
                <w:spacing w:val="-6"/>
                <w:sz w:val="24"/>
              </w:rPr>
              <w:t xml:space="preserve"> </w:t>
            </w:r>
            <w:r>
              <w:rPr>
                <w:sz w:val="24"/>
              </w:rPr>
              <w:t>вопросы разных видов, выражать свое отношение к обсуждаемым фактам и</w:t>
            </w:r>
          </w:p>
        </w:tc>
      </w:tr>
    </w:tbl>
    <w:p w14:paraId="44002B9F" w14:textId="77777777" w:rsidR="00DD28B4" w:rsidRDefault="00DD28B4">
      <w:pPr>
        <w:pStyle w:val="TableParagraph"/>
        <w:rPr>
          <w:sz w:val="24"/>
        </w:rPr>
        <w:sectPr w:rsidR="00DD28B4">
          <w:type w:val="continuous"/>
          <w:pgSz w:w="11910" w:h="16830"/>
          <w:pgMar w:top="820" w:right="708" w:bottom="728"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39A6A294" w14:textId="77777777">
        <w:trPr>
          <w:trHeight w:val="756"/>
        </w:trPr>
        <w:tc>
          <w:tcPr>
            <w:tcW w:w="1078" w:type="dxa"/>
          </w:tcPr>
          <w:p w14:paraId="55965B23" w14:textId="77777777" w:rsidR="00DD28B4" w:rsidRDefault="00DD28B4">
            <w:pPr>
              <w:pStyle w:val="TableParagraph"/>
              <w:spacing w:before="0"/>
              <w:ind w:left="0"/>
              <w:rPr>
                <w:sz w:val="24"/>
              </w:rPr>
            </w:pPr>
          </w:p>
        </w:tc>
        <w:tc>
          <w:tcPr>
            <w:tcW w:w="7996" w:type="dxa"/>
          </w:tcPr>
          <w:p w14:paraId="04332888" w14:textId="77777777" w:rsidR="00DD28B4" w:rsidRDefault="006F0148">
            <w:pPr>
              <w:pStyle w:val="TableParagraph"/>
              <w:spacing w:before="99"/>
              <w:rPr>
                <w:sz w:val="24"/>
              </w:rPr>
            </w:pPr>
            <w:r>
              <w:rPr>
                <w:sz w:val="24"/>
              </w:rPr>
              <w:t>событиям,</w:t>
            </w:r>
            <w:r>
              <w:rPr>
                <w:spacing w:val="-7"/>
                <w:sz w:val="24"/>
              </w:rPr>
              <w:t xml:space="preserve"> </w:t>
            </w:r>
            <w:r>
              <w:rPr>
                <w:sz w:val="24"/>
              </w:rPr>
              <w:t>запрашивать</w:t>
            </w:r>
            <w:r>
              <w:rPr>
                <w:spacing w:val="-8"/>
                <w:sz w:val="24"/>
              </w:rPr>
              <w:t xml:space="preserve"> </w:t>
            </w:r>
            <w:r>
              <w:rPr>
                <w:sz w:val="24"/>
              </w:rPr>
              <w:t>интересующую</w:t>
            </w:r>
            <w:r>
              <w:rPr>
                <w:spacing w:val="-6"/>
                <w:sz w:val="24"/>
              </w:rPr>
              <w:t xml:space="preserve"> </w:t>
            </w:r>
            <w:r>
              <w:rPr>
                <w:sz w:val="24"/>
              </w:rPr>
              <w:t>информацию,</w:t>
            </w:r>
            <w:r>
              <w:rPr>
                <w:spacing w:val="-7"/>
                <w:sz w:val="24"/>
              </w:rPr>
              <w:t xml:space="preserve"> </w:t>
            </w:r>
            <w:r>
              <w:rPr>
                <w:sz w:val="24"/>
              </w:rPr>
              <w:t>переходить</w:t>
            </w:r>
            <w:r>
              <w:rPr>
                <w:spacing w:val="-7"/>
                <w:sz w:val="24"/>
              </w:rPr>
              <w:t xml:space="preserve"> </w:t>
            </w:r>
            <w:r>
              <w:rPr>
                <w:sz w:val="24"/>
              </w:rPr>
              <w:t>с</w:t>
            </w:r>
            <w:r>
              <w:rPr>
                <w:spacing w:val="-8"/>
                <w:sz w:val="24"/>
              </w:rPr>
              <w:t xml:space="preserve"> </w:t>
            </w:r>
            <w:r>
              <w:rPr>
                <w:sz w:val="24"/>
              </w:rPr>
              <w:t>позиции спрашивающего на позицию отвечающего и наоборот</w:t>
            </w:r>
          </w:p>
        </w:tc>
      </w:tr>
      <w:tr w:rsidR="00DD28B4" w14:paraId="6F79413F" w14:textId="77777777">
        <w:trPr>
          <w:trHeight w:val="2135"/>
        </w:trPr>
        <w:tc>
          <w:tcPr>
            <w:tcW w:w="1078" w:type="dxa"/>
          </w:tcPr>
          <w:p w14:paraId="48B7D1F2" w14:textId="77777777" w:rsidR="00DD28B4" w:rsidRDefault="006F0148">
            <w:pPr>
              <w:pStyle w:val="TableParagraph"/>
              <w:spacing w:before="99"/>
              <w:rPr>
                <w:sz w:val="24"/>
              </w:rPr>
            </w:pPr>
            <w:r>
              <w:rPr>
                <w:spacing w:val="-2"/>
                <w:sz w:val="24"/>
              </w:rPr>
              <w:t>1.1.2</w:t>
            </w:r>
          </w:p>
        </w:tc>
        <w:tc>
          <w:tcPr>
            <w:tcW w:w="7996" w:type="dxa"/>
          </w:tcPr>
          <w:p w14:paraId="4EFE0402" w14:textId="77777777" w:rsidR="00DD28B4" w:rsidRDefault="006F0148">
            <w:pPr>
              <w:pStyle w:val="TableParagraph"/>
              <w:spacing w:before="99"/>
              <w:rPr>
                <w:sz w:val="24"/>
              </w:rPr>
            </w:pPr>
            <w:r>
              <w:rPr>
                <w:sz w:val="24"/>
              </w:rPr>
              <w:t xml:space="preserve">Монологическая </w:t>
            </w:r>
            <w:r>
              <w:rPr>
                <w:spacing w:val="-4"/>
                <w:sz w:val="24"/>
              </w:rPr>
              <w:t>речь</w:t>
            </w:r>
          </w:p>
          <w:p w14:paraId="01ECAB6E" w14:textId="77777777" w:rsidR="00DD28B4" w:rsidRDefault="006F0148">
            <w:pPr>
              <w:pStyle w:val="TableParagraph"/>
              <w:spacing w:before="0"/>
              <w:ind w:right="105"/>
              <w:rPr>
                <w:sz w:val="24"/>
              </w:rPr>
            </w:pPr>
            <w:r>
              <w:rPr>
                <w:sz w:val="24"/>
              </w:rPr>
              <w:t>Развитие</w:t>
            </w:r>
            <w:r>
              <w:rPr>
                <w:spacing w:val="-7"/>
                <w:sz w:val="24"/>
              </w:rPr>
              <w:t xml:space="preserve"> </w:t>
            </w:r>
            <w:r>
              <w:rPr>
                <w:sz w:val="24"/>
              </w:rPr>
              <w:t>коммуникативных</w:t>
            </w:r>
            <w:r>
              <w:rPr>
                <w:spacing w:val="-8"/>
                <w:sz w:val="24"/>
              </w:rPr>
              <w:t xml:space="preserve"> </w:t>
            </w:r>
            <w:r>
              <w:rPr>
                <w:sz w:val="24"/>
              </w:rPr>
              <w:t>умений</w:t>
            </w:r>
            <w:r>
              <w:rPr>
                <w:spacing w:val="-5"/>
                <w:sz w:val="24"/>
              </w:rPr>
              <w:t xml:space="preserve"> </w:t>
            </w:r>
            <w:r>
              <w:rPr>
                <w:sz w:val="24"/>
              </w:rPr>
              <w:t>монологической</w:t>
            </w:r>
            <w:r>
              <w:rPr>
                <w:spacing w:val="-7"/>
                <w:sz w:val="24"/>
              </w:rPr>
              <w:t xml:space="preserve"> </w:t>
            </w:r>
            <w:r>
              <w:rPr>
                <w:sz w:val="24"/>
              </w:rPr>
              <w:t>речи:</w:t>
            </w:r>
            <w:r>
              <w:rPr>
                <w:spacing w:val="-7"/>
                <w:sz w:val="24"/>
              </w:rPr>
              <w:t xml:space="preserve"> </w:t>
            </w:r>
            <w:r>
              <w:rPr>
                <w:sz w:val="24"/>
              </w:rPr>
              <w:t>создание</w:t>
            </w:r>
            <w:r>
              <w:rPr>
                <w:spacing w:val="-7"/>
                <w:sz w:val="24"/>
              </w:rPr>
              <w:t xml:space="preserve"> </w:t>
            </w:r>
            <w:r>
              <w:rPr>
                <w:sz w:val="24"/>
              </w:rPr>
              <w:t>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(объем монологического высказывания - 7 - 8 фраз)</w:t>
            </w:r>
          </w:p>
        </w:tc>
      </w:tr>
      <w:tr w:rsidR="00DD28B4" w14:paraId="6E217844" w14:textId="77777777">
        <w:trPr>
          <w:trHeight w:val="1032"/>
        </w:trPr>
        <w:tc>
          <w:tcPr>
            <w:tcW w:w="1078" w:type="dxa"/>
          </w:tcPr>
          <w:p w14:paraId="19C90720" w14:textId="77777777" w:rsidR="00DD28B4" w:rsidRDefault="006F0148">
            <w:pPr>
              <w:pStyle w:val="TableParagraph"/>
              <w:spacing w:before="99"/>
              <w:rPr>
                <w:sz w:val="24"/>
              </w:rPr>
            </w:pPr>
            <w:r>
              <w:rPr>
                <w:spacing w:val="-2"/>
                <w:sz w:val="24"/>
              </w:rPr>
              <w:t>1.1.2.1</w:t>
            </w:r>
          </w:p>
        </w:tc>
        <w:tc>
          <w:tcPr>
            <w:tcW w:w="7996" w:type="dxa"/>
          </w:tcPr>
          <w:p w14:paraId="50231D22" w14:textId="77777777" w:rsidR="00DD28B4" w:rsidRDefault="006F0148">
            <w:pPr>
              <w:pStyle w:val="TableParagraph"/>
              <w:spacing w:before="99"/>
              <w:rPr>
                <w:sz w:val="24"/>
              </w:rPr>
            </w:pPr>
            <w:r>
              <w:rPr>
                <w:sz w:val="24"/>
              </w:rPr>
              <w:t>Описание (предмета, внешности и одежды человека), в том числе характеристика</w:t>
            </w:r>
            <w:r>
              <w:rPr>
                <w:spacing w:val="-6"/>
                <w:sz w:val="24"/>
              </w:rPr>
              <w:t xml:space="preserve"> </w:t>
            </w:r>
            <w:r>
              <w:rPr>
                <w:sz w:val="24"/>
              </w:rPr>
              <w:t>(черты</w:t>
            </w:r>
            <w:r>
              <w:rPr>
                <w:spacing w:val="-8"/>
                <w:sz w:val="24"/>
              </w:rPr>
              <w:t xml:space="preserve"> </w:t>
            </w:r>
            <w:r>
              <w:rPr>
                <w:sz w:val="24"/>
              </w:rPr>
              <w:t>характера</w:t>
            </w:r>
            <w:r>
              <w:rPr>
                <w:spacing w:val="-9"/>
                <w:sz w:val="24"/>
              </w:rPr>
              <w:t xml:space="preserve"> </w:t>
            </w:r>
            <w:r>
              <w:rPr>
                <w:sz w:val="24"/>
              </w:rPr>
              <w:t>реального</w:t>
            </w:r>
            <w:r>
              <w:rPr>
                <w:spacing w:val="-4"/>
                <w:sz w:val="24"/>
              </w:rPr>
              <w:t xml:space="preserve"> </w:t>
            </w:r>
            <w:r>
              <w:rPr>
                <w:sz w:val="24"/>
              </w:rPr>
              <w:t>человека</w:t>
            </w:r>
            <w:r>
              <w:rPr>
                <w:spacing w:val="-10"/>
                <w:sz w:val="24"/>
              </w:rPr>
              <w:t xml:space="preserve"> </w:t>
            </w:r>
            <w:r>
              <w:rPr>
                <w:sz w:val="24"/>
              </w:rPr>
              <w:t>или</w:t>
            </w:r>
            <w:r>
              <w:rPr>
                <w:spacing w:val="-4"/>
                <w:sz w:val="24"/>
              </w:rPr>
              <w:t xml:space="preserve"> </w:t>
            </w:r>
            <w:r>
              <w:rPr>
                <w:sz w:val="24"/>
              </w:rPr>
              <w:t xml:space="preserve">литературного </w:t>
            </w:r>
            <w:r>
              <w:rPr>
                <w:spacing w:val="-2"/>
                <w:sz w:val="24"/>
              </w:rPr>
              <w:t>персонажа)</w:t>
            </w:r>
          </w:p>
        </w:tc>
      </w:tr>
      <w:tr w:rsidR="00DD28B4" w14:paraId="79D89384" w14:textId="77777777">
        <w:trPr>
          <w:trHeight w:val="479"/>
        </w:trPr>
        <w:tc>
          <w:tcPr>
            <w:tcW w:w="1078" w:type="dxa"/>
          </w:tcPr>
          <w:p w14:paraId="150FBD85" w14:textId="77777777" w:rsidR="00DD28B4" w:rsidRDefault="006F0148">
            <w:pPr>
              <w:pStyle w:val="TableParagraph"/>
              <w:rPr>
                <w:sz w:val="24"/>
              </w:rPr>
            </w:pPr>
            <w:r>
              <w:rPr>
                <w:spacing w:val="-2"/>
                <w:sz w:val="24"/>
              </w:rPr>
              <w:t>1.1.2.2</w:t>
            </w:r>
          </w:p>
        </w:tc>
        <w:tc>
          <w:tcPr>
            <w:tcW w:w="7996" w:type="dxa"/>
          </w:tcPr>
          <w:p w14:paraId="17E651B0" w14:textId="77777777" w:rsidR="00DD28B4" w:rsidRDefault="006F0148">
            <w:pPr>
              <w:pStyle w:val="TableParagraph"/>
              <w:rPr>
                <w:sz w:val="24"/>
              </w:rPr>
            </w:pPr>
            <w:r>
              <w:rPr>
                <w:sz w:val="24"/>
              </w:rPr>
              <w:t>Повествование</w:t>
            </w:r>
            <w:r>
              <w:rPr>
                <w:spacing w:val="-1"/>
                <w:sz w:val="24"/>
              </w:rPr>
              <w:t xml:space="preserve"> </w:t>
            </w:r>
            <w:r>
              <w:rPr>
                <w:spacing w:val="-2"/>
                <w:sz w:val="24"/>
              </w:rPr>
              <w:t>(сообщение)</w:t>
            </w:r>
          </w:p>
        </w:tc>
      </w:tr>
      <w:tr w:rsidR="00DD28B4" w14:paraId="741F513E" w14:textId="77777777">
        <w:trPr>
          <w:trHeight w:val="479"/>
        </w:trPr>
        <w:tc>
          <w:tcPr>
            <w:tcW w:w="1078" w:type="dxa"/>
          </w:tcPr>
          <w:p w14:paraId="04A03335" w14:textId="77777777" w:rsidR="00DD28B4" w:rsidRDefault="006F0148">
            <w:pPr>
              <w:pStyle w:val="TableParagraph"/>
              <w:rPr>
                <w:sz w:val="24"/>
              </w:rPr>
            </w:pPr>
            <w:r>
              <w:rPr>
                <w:spacing w:val="-2"/>
                <w:sz w:val="24"/>
              </w:rPr>
              <w:t>1.1.2.3</w:t>
            </w:r>
          </w:p>
        </w:tc>
        <w:tc>
          <w:tcPr>
            <w:tcW w:w="7996" w:type="dxa"/>
          </w:tcPr>
          <w:p w14:paraId="10D91C4C" w14:textId="77777777" w:rsidR="00DD28B4" w:rsidRDefault="006F0148">
            <w:pPr>
              <w:pStyle w:val="TableParagraph"/>
              <w:rPr>
                <w:sz w:val="24"/>
              </w:rPr>
            </w:pPr>
            <w:r>
              <w:rPr>
                <w:sz w:val="24"/>
              </w:rPr>
              <w:t>Изложение</w:t>
            </w:r>
            <w:r>
              <w:rPr>
                <w:spacing w:val="-1"/>
                <w:sz w:val="24"/>
              </w:rPr>
              <w:t xml:space="preserve"> </w:t>
            </w:r>
            <w:r>
              <w:rPr>
                <w:sz w:val="24"/>
              </w:rPr>
              <w:t>(пересказ)</w:t>
            </w:r>
            <w:r>
              <w:rPr>
                <w:spacing w:val="-1"/>
                <w:sz w:val="24"/>
              </w:rPr>
              <w:t xml:space="preserve"> </w:t>
            </w:r>
            <w:r>
              <w:rPr>
                <w:sz w:val="24"/>
              </w:rPr>
              <w:t>основного</w:t>
            </w:r>
            <w:r>
              <w:rPr>
                <w:spacing w:val="-1"/>
                <w:sz w:val="24"/>
              </w:rPr>
              <w:t xml:space="preserve"> </w:t>
            </w:r>
            <w:r>
              <w:rPr>
                <w:sz w:val="24"/>
              </w:rPr>
              <w:t>содержания</w:t>
            </w:r>
            <w:r>
              <w:rPr>
                <w:spacing w:val="-1"/>
                <w:sz w:val="24"/>
              </w:rPr>
              <w:t xml:space="preserve"> </w:t>
            </w:r>
            <w:r>
              <w:rPr>
                <w:sz w:val="24"/>
              </w:rPr>
              <w:t>прочитанного</w:t>
            </w:r>
            <w:r>
              <w:rPr>
                <w:spacing w:val="1"/>
                <w:sz w:val="24"/>
              </w:rPr>
              <w:t xml:space="preserve"> </w:t>
            </w:r>
            <w:r>
              <w:rPr>
                <w:spacing w:val="-2"/>
                <w:sz w:val="24"/>
              </w:rPr>
              <w:t>текста</w:t>
            </w:r>
          </w:p>
        </w:tc>
      </w:tr>
      <w:tr w:rsidR="00DD28B4" w14:paraId="49AED14C" w14:textId="77777777">
        <w:trPr>
          <w:trHeight w:val="479"/>
        </w:trPr>
        <w:tc>
          <w:tcPr>
            <w:tcW w:w="1078" w:type="dxa"/>
          </w:tcPr>
          <w:p w14:paraId="707CBC38" w14:textId="77777777" w:rsidR="00DD28B4" w:rsidRDefault="006F0148">
            <w:pPr>
              <w:pStyle w:val="TableParagraph"/>
              <w:rPr>
                <w:sz w:val="24"/>
              </w:rPr>
            </w:pPr>
            <w:r>
              <w:rPr>
                <w:spacing w:val="-2"/>
                <w:sz w:val="24"/>
              </w:rPr>
              <w:t>1.1.2.4</w:t>
            </w:r>
          </w:p>
        </w:tc>
        <w:tc>
          <w:tcPr>
            <w:tcW w:w="7996" w:type="dxa"/>
          </w:tcPr>
          <w:p w14:paraId="7C4DA48E" w14:textId="77777777" w:rsidR="00DD28B4" w:rsidRDefault="006F0148">
            <w:pPr>
              <w:pStyle w:val="TableParagraph"/>
              <w:rPr>
                <w:sz w:val="24"/>
              </w:rPr>
            </w:pPr>
            <w:r>
              <w:rPr>
                <w:sz w:val="24"/>
              </w:rPr>
              <w:t>Краткое</w:t>
            </w:r>
            <w:r>
              <w:rPr>
                <w:spacing w:val="-6"/>
                <w:sz w:val="24"/>
              </w:rPr>
              <w:t xml:space="preserve"> </w:t>
            </w:r>
            <w:r>
              <w:rPr>
                <w:sz w:val="24"/>
              </w:rPr>
              <w:t>изложение</w:t>
            </w:r>
            <w:r>
              <w:rPr>
                <w:spacing w:val="-6"/>
                <w:sz w:val="24"/>
              </w:rPr>
              <w:t xml:space="preserve"> </w:t>
            </w:r>
            <w:r>
              <w:rPr>
                <w:sz w:val="24"/>
              </w:rPr>
              <w:t>результатов</w:t>
            </w:r>
            <w:r>
              <w:rPr>
                <w:spacing w:val="-4"/>
                <w:sz w:val="24"/>
              </w:rPr>
              <w:t xml:space="preserve"> </w:t>
            </w:r>
            <w:r>
              <w:rPr>
                <w:sz w:val="24"/>
              </w:rPr>
              <w:t>выполненной</w:t>
            </w:r>
            <w:r>
              <w:rPr>
                <w:spacing w:val="-7"/>
                <w:sz w:val="24"/>
              </w:rPr>
              <w:t xml:space="preserve"> </w:t>
            </w:r>
            <w:r>
              <w:rPr>
                <w:sz w:val="24"/>
              </w:rPr>
              <w:t>проектной</w:t>
            </w:r>
            <w:r>
              <w:rPr>
                <w:spacing w:val="-3"/>
                <w:sz w:val="24"/>
              </w:rPr>
              <w:t xml:space="preserve"> </w:t>
            </w:r>
            <w:r>
              <w:rPr>
                <w:spacing w:val="-2"/>
                <w:sz w:val="24"/>
              </w:rPr>
              <w:t>работы</w:t>
            </w:r>
          </w:p>
        </w:tc>
      </w:tr>
      <w:tr w:rsidR="00DD28B4" w14:paraId="541A8D28" w14:textId="77777777">
        <w:trPr>
          <w:trHeight w:val="2966"/>
        </w:trPr>
        <w:tc>
          <w:tcPr>
            <w:tcW w:w="1078" w:type="dxa"/>
          </w:tcPr>
          <w:p w14:paraId="52A0383C" w14:textId="77777777" w:rsidR="00DD28B4" w:rsidRDefault="006F0148">
            <w:pPr>
              <w:pStyle w:val="TableParagraph"/>
              <w:rPr>
                <w:sz w:val="24"/>
              </w:rPr>
            </w:pPr>
            <w:r>
              <w:rPr>
                <w:spacing w:val="-5"/>
                <w:sz w:val="24"/>
              </w:rPr>
              <w:t>1.2</w:t>
            </w:r>
          </w:p>
        </w:tc>
        <w:tc>
          <w:tcPr>
            <w:tcW w:w="7996" w:type="dxa"/>
          </w:tcPr>
          <w:p w14:paraId="679A37A7" w14:textId="77777777" w:rsidR="00DD28B4" w:rsidRDefault="006F0148">
            <w:pPr>
              <w:pStyle w:val="TableParagraph"/>
              <w:rPr>
                <w:sz w:val="24"/>
              </w:rPr>
            </w:pPr>
            <w:r>
              <w:rPr>
                <w:spacing w:val="-2"/>
                <w:sz w:val="24"/>
              </w:rPr>
              <w:t>Аудирование</w:t>
            </w:r>
          </w:p>
          <w:p w14:paraId="2255E40D" w14:textId="77777777" w:rsidR="00DD28B4" w:rsidRDefault="006F0148">
            <w:pPr>
              <w:pStyle w:val="TableParagraph"/>
              <w:spacing w:before="0"/>
              <w:ind w:right="138"/>
              <w:rPr>
                <w:sz w:val="24"/>
              </w:rPr>
            </w:pPr>
            <w:r>
              <w:rPr>
                <w:sz w:val="24"/>
              </w:rPr>
              <w:t>При непосредственном общении: понимание на слух речи учителя и одноклассников</w:t>
            </w:r>
            <w:r>
              <w:rPr>
                <w:spacing w:val="-6"/>
                <w:sz w:val="24"/>
              </w:rPr>
              <w:t xml:space="preserve"> </w:t>
            </w:r>
            <w:r>
              <w:rPr>
                <w:sz w:val="24"/>
              </w:rPr>
              <w:t>и</w:t>
            </w:r>
            <w:r>
              <w:rPr>
                <w:spacing w:val="-5"/>
                <w:sz w:val="24"/>
              </w:rPr>
              <w:t xml:space="preserve"> </w:t>
            </w:r>
            <w:r>
              <w:rPr>
                <w:sz w:val="24"/>
              </w:rPr>
              <w:t>вербальная</w:t>
            </w:r>
            <w:r>
              <w:rPr>
                <w:spacing w:val="-7"/>
                <w:sz w:val="24"/>
              </w:rPr>
              <w:t xml:space="preserve"> </w:t>
            </w:r>
            <w:r>
              <w:rPr>
                <w:sz w:val="24"/>
              </w:rPr>
              <w:t>(невербальная)</w:t>
            </w:r>
            <w:r>
              <w:rPr>
                <w:spacing w:val="-5"/>
                <w:sz w:val="24"/>
              </w:rPr>
              <w:t xml:space="preserve"> </w:t>
            </w:r>
            <w:r>
              <w:rPr>
                <w:sz w:val="24"/>
              </w:rPr>
              <w:t>реакция</w:t>
            </w:r>
            <w:r>
              <w:rPr>
                <w:spacing w:val="-5"/>
                <w:sz w:val="24"/>
              </w:rPr>
              <w:t xml:space="preserve"> </w:t>
            </w:r>
            <w:r>
              <w:rPr>
                <w:sz w:val="24"/>
              </w:rPr>
              <w:t>на</w:t>
            </w:r>
            <w:r>
              <w:rPr>
                <w:spacing w:val="-6"/>
                <w:sz w:val="24"/>
              </w:rPr>
              <w:t xml:space="preserve"> </w:t>
            </w:r>
            <w:r>
              <w:rPr>
                <w:sz w:val="24"/>
              </w:rPr>
              <w:t>услышанное.</w:t>
            </w:r>
            <w:r>
              <w:rPr>
                <w:spacing w:val="-6"/>
                <w:sz w:val="24"/>
              </w:rPr>
              <w:t xml:space="preserve"> </w:t>
            </w:r>
            <w:r>
              <w:rPr>
                <w:sz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DD28B4" w14:paraId="089DB9E6" w14:textId="77777777">
        <w:trPr>
          <w:trHeight w:val="1307"/>
        </w:trPr>
        <w:tc>
          <w:tcPr>
            <w:tcW w:w="1078" w:type="dxa"/>
          </w:tcPr>
          <w:p w14:paraId="19A6077B" w14:textId="77777777" w:rsidR="00DD28B4" w:rsidRDefault="006F0148">
            <w:pPr>
              <w:pStyle w:val="TableParagraph"/>
              <w:spacing w:before="99"/>
              <w:rPr>
                <w:sz w:val="24"/>
              </w:rPr>
            </w:pPr>
            <w:r>
              <w:rPr>
                <w:spacing w:val="-2"/>
                <w:sz w:val="24"/>
              </w:rPr>
              <w:t>1.2.1</w:t>
            </w:r>
          </w:p>
        </w:tc>
        <w:tc>
          <w:tcPr>
            <w:tcW w:w="7996" w:type="dxa"/>
          </w:tcPr>
          <w:p w14:paraId="1179CC42" w14:textId="77777777" w:rsidR="00DD28B4" w:rsidRDefault="006F0148">
            <w:pPr>
              <w:pStyle w:val="TableParagraph"/>
              <w:spacing w:before="99"/>
              <w:ind w:right="138"/>
              <w:rPr>
                <w:sz w:val="24"/>
              </w:rPr>
            </w:pPr>
            <w:r>
              <w:rPr>
                <w:sz w:val="24"/>
              </w:rPr>
              <w:t>Аудирование с пониманием основного содержания текста - умение определять</w:t>
            </w:r>
            <w:r>
              <w:rPr>
                <w:spacing w:val="-3"/>
                <w:sz w:val="24"/>
              </w:rPr>
              <w:t xml:space="preserve"> </w:t>
            </w:r>
            <w:r>
              <w:rPr>
                <w:sz w:val="24"/>
              </w:rPr>
              <w:t>основную</w:t>
            </w:r>
            <w:r>
              <w:rPr>
                <w:spacing w:val="-5"/>
                <w:sz w:val="24"/>
              </w:rPr>
              <w:t xml:space="preserve"> </w:t>
            </w:r>
            <w:r>
              <w:rPr>
                <w:sz w:val="24"/>
              </w:rPr>
              <w:t>тему</w:t>
            </w:r>
            <w:r>
              <w:rPr>
                <w:spacing w:val="-8"/>
                <w:sz w:val="24"/>
              </w:rPr>
              <w:t xml:space="preserve"> </w:t>
            </w:r>
            <w:r>
              <w:rPr>
                <w:sz w:val="24"/>
              </w:rPr>
              <w:t>и</w:t>
            </w:r>
            <w:r>
              <w:rPr>
                <w:spacing w:val="-3"/>
                <w:sz w:val="24"/>
              </w:rPr>
              <w:t xml:space="preserve"> </w:t>
            </w:r>
            <w:r>
              <w:rPr>
                <w:sz w:val="24"/>
              </w:rPr>
              <w:t>главные</w:t>
            </w:r>
            <w:r>
              <w:rPr>
                <w:spacing w:val="-6"/>
                <w:sz w:val="24"/>
              </w:rPr>
              <w:t xml:space="preserve"> </w:t>
            </w:r>
            <w:r>
              <w:rPr>
                <w:sz w:val="24"/>
              </w:rPr>
              <w:t>факты</w:t>
            </w:r>
            <w:r>
              <w:rPr>
                <w:spacing w:val="-4"/>
                <w:sz w:val="24"/>
              </w:rPr>
              <w:t xml:space="preserve"> </w:t>
            </w:r>
            <w:r>
              <w:rPr>
                <w:sz w:val="24"/>
              </w:rPr>
              <w:t>(события)</w:t>
            </w:r>
            <w:r>
              <w:rPr>
                <w:spacing w:val="-5"/>
                <w:sz w:val="24"/>
              </w:rPr>
              <w:t xml:space="preserve"> </w:t>
            </w:r>
            <w:r>
              <w:rPr>
                <w:sz w:val="24"/>
              </w:rPr>
              <w:t>в</w:t>
            </w:r>
            <w:r>
              <w:rPr>
                <w:spacing w:val="-5"/>
                <w:sz w:val="24"/>
              </w:rPr>
              <w:t xml:space="preserve"> </w:t>
            </w:r>
            <w:r>
              <w:rPr>
                <w:sz w:val="24"/>
              </w:rPr>
              <w:t>воспринимаемом на слух тексте, игнорировать незнакомые слова, несущественные для понимания основного содержания</w:t>
            </w:r>
          </w:p>
        </w:tc>
      </w:tr>
      <w:tr w:rsidR="00DD28B4" w14:paraId="29B34E4E" w14:textId="77777777">
        <w:trPr>
          <w:trHeight w:val="1032"/>
        </w:trPr>
        <w:tc>
          <w:tcPr>
            <w:tcW w:w="1078" w:type="dxa"/>
          </w:tcPr>
          <w:p w14:paraId="25F16FB1" w14:textId="77777777" w:rsidR="00DD28B4" w:rsidRDefault="006F0148">
            <w:pPr>
              <w:pStyle w:val="TableParagraph"/>
              <w:spacing w:before="100"/>
              <w:rPr>
                <w:sz w:val="24"/>
              </w:rPr>
            </w:pPr>
            <w:r>
              <w:rPr>
                <w:spacing w:val="-2"/>
                <w:sz w:val="24"/>
              </w:rPr>
              <w:t>1.2.2</w:t>
            </w:r>
          </w:p>
        </w:tc>
        <w:tc>
          <w:tcPr>
            <w:tcW w:w="7996" w:type="dxa"/>
          </w:tcPr>
          <w:p w14:paraId="3A56A98D" w14:textId="77777777" w:rsidR="00DD28B4" w:rsidRDefault="006F0148">
            <w:pPr>
              <w:pStyle w:val="TableParagraph"/>
              <w:spacing w:before="100"/>
              <w:rPr>
                <w:sz w:val="24"/>
              </w:rPr>
            </w:pPr>
            <w:r>
              <w:rPr>
                <w:sz w:val="24"/>
              </w:rPr>
              <w:t>Аудирование</w:t>
            </w:r>
            <w:r>
              <w:rPr>
                <w:spacing w:val="-6"/>
                <w:sz w:val="24"/>
              </w:rPr>
              <w:t xml:space="preserve"> </w:t>
            </w:r>
            <w:r>
              <w:rPr>
                <w:sz w:val="24"/>
              </w:rPr>
              <w:t>с</w:t>
            </w:r>
            <w:r>
              <w:rPr>
                <w:spacing w:val="-7"/>
                <w:sz w:val="24"/>
              </w:rPr>
              <w:t xml:space="preserve"> </w:t>
            </w:r>
            <w:r>
              <w:rPr>
                <w:sz w:val="24"/>
              </w:rPr>
              <w:t>пониманием</w:t>
            </w:r>
            <w:r>
              <w:rPr>
                <w:spacing w:val="-6"/>
                <w:sz w:val="24"/>
              </w:rPr>
              <w:t xml:space="preserve"> </w:t>
            </w:r>
            <w:r>
              <w:rPr>
                <w:sz w:val="24"/>
              </w:rPr>
              <w:t>запрашиваемой</w:t>
            </w:r>
            <w:r>
              <w:rPr>
                <w:spacing w:val="-6"/>
                <w:sz w:val="24"/>
              </w:rPr>
              <w:t xml:space="preserve"> </w:t>
            </w:r>
            <w:r>
              <w:rPr>
                <w:sz w:val="24"/>
              </w:rPr>
              <w:t>информации</w:t>
            </w:r>
            <w:r>
              <w:rPr>
                <w:spacing w:val="-3"/>
                <w:sz w:val="24"/>
              </w:rPr>
              <w:t xml:space="preserve"> </w:t>
            </w:r>
            <w:r>
              <w:rPr>
                <w:sz w:val="24"/>
              </w:rPr>
              <w:t>-</w:t>
            </w:r>
            <w:r>
              <w:rPr>
                <w:spacing w:val="-7"/>
                <w:sz w:val="24"/>
              </w:rPr>
              <w:t xml:space="preserve"> </w:t>
            </w:r>
            <w:r>
              <w:rPr>
                <w:sz w:val="24"/>
              </w:rPr>
              <w:t>умение</w:t>
            </w:r>
            <w:r>
              <w:rPr>
                <w:spacing w:val="-7"/>
                <w:sz w:val="24"/>
              </w:rPr>
              <w:t xml:space="preserve"> </w:t>
            </w:r>
            <w:r>
              <w:rPr>
                <w:sz w:val="24"/>
              </w:rPr>
              <w:t>выделять запрашиваемую информацию, представленную в эксплицитной (явной) форме, в воспринимаемом на слух тексте</w:t>
            </w:r>
          </w:p>
        </w:tc>
      </w:tr>
      <w:tr w:rsidR="00DD28B4" w14:paraId="3E84C94F" w14:textId="77777777">
        <w:trPr>
          <w:trHeight w:val="2135"/>
        </w:trPr>
        <w:tc>
          <w:tcPr>
            <w:tcW w:w="1078" w:type="dxa"/>
          </w:tcPr>
          <w:p w14:paraId="5ECFD622" w14:textId="77777777" w:rsidR="00DD28B4" w:rsidRDefault="006F0148">
            <w:pPr>
              <w:pStyle w:val="TableParagraph"/>
              <w:spacing w:before="99"/>
              <w:rPr>
                <w:sz w:val="24"/>
              </w:rPr>
            </w:pPr>
            <w:r>
              <w:rPr>
                <w:spacing w:val="-5"/>
                <w:sz w:val="24"/>
              </w:rPr>
              <w:t>1.3</w:t>
            </w:r>
          </w:p>
        </w:tc>
        <w:tc>
          <w:tcPr>
            <w:tcW w:w="7996" w:type="dxa"/>
          </w:tcPr>
          <w:p w14:paraId="6656C159" w14:textId="77777777" w:rsidR="00DD28B4" w:rsidRDefault="006F0148">
            <w:pPr>
              <w:pStyle w:val="TableParagraph"/>
              <w:spacing w:before="99"/>
              <w:rPr>
                <w:sz w:val="24"/>
              </w:rPr>
            </w:pPr>
            <w:r>
              <w:rPr>
                <w:sz w:val="24"/>
              </w:rPr>
              <w:t>Смысловое</w:t>
            </w:r>
            <w:r>
              <w:rPr>
                <w:spacing w:val="-3"/>
                <w:sz w:val="24"/>
              </w:rPr>
              <w:t xml:space="preserve"> </w:t>
            </w:r>
            <w:r>
              <w:rPr>
                <w:spacing w:val="-2"/>
                <w:sz w:val="24"/>
              </w:rPr>
              <w:t>чтение</w:t>
            </w:r>
          </w:p>
          <w:p w14:paraId="29445BDC" w14:textId="77777777" w:rsidR="00DD28B4" w:rsidRDefault="006F0148">
            <w:pPr>
              <w:pStyle w:val="TableParagraph"/>
              <w:spacing w:before="0"/>
              <w:ind w:right="138"/>
              <w:rPr>
                <w:sz w:val="24"/>
              </w:rPr>
            </w:pPr>
            <w:r>
              <w:rPr>
                <w:sz w:val="24"/>
              </w:rPr>
              <w:t>Развитие</w:t>
            </w:r>
            <w:r>
              <w:rPr>
                <w:spacing w:val="-4"/>
                <w:sz w:val="24"/>
              </w:rPr>
              <w:t xml:space="preserve"> </w:t>
            </w:r>
            <w:r>
              <w:rPr>
                <w:sz w:val="24"/>
              </w:rPr>
              <w:t>умения</w:t>
            </w:r>
            <w:r>
              <w:rPr>
                <w:spacing w:val="-4"/>
                <w:sz w:val="24"/>
              </w:rPr>
              <w:t xml:space="preserve"> </w:t>
            </w:r>
            <w:r>
              <w:rPr>
                <w:sz w:val="24"/>
              </w:rPr>
              <w:t>читать</w:t>
            </w:r>
            <w:r>
              <w:rPr>
                <w:spacing w:val="-5"/>
                <w:sz w:val="24"/>
              </w:rPr>
              <w:t xml:space="preserve"> </w:t>
            </w:r>
            <w:r>
              <w:rPr>
                <w:sz w:val="24"/>
              </w:rPr>
              <w:t>про</w:t>
            </w:r>
            <w:r>
              <w:rPr>
                <w:spacing w:val="-3"/>
                <w:sz w:val="24"/>
              </w:rPr>
              <w:t xml:space="preserve"> </w:t>
            </w:r>
            <w:r>
              <w:rPr>
                <w:sz w:val="24"/>
              </w:rPr>
              <w:t>себя</w:t>
            </w:r>
            <w:r>
              <w:rPr>
                <w:spacing w:val="-6"/>
                <w:sz w:val="24"/>
              </w:rPr>
              <w:t xml:space="preserve"> </w:t>
            </w:r>
            <w:r>
              <w:rPr>
                <w:sz w:val="24"/>
              </w:rPr>
              <w:t>и</w:t>
            </w:r>
            <w:r>
              <w:rPr>
                <w:spacing w:val="-3"/>
                <w:sz w:val="24"/>
              </w:rPr>
              <w:t xml:space="preserve"> </w:t>
            </w:r>
            <w:r>
              <w:rPr>
                <w:sz w:val="24"/>
              </w:rPr>
              <w:t>понимать</w:t>
            </w:r>
            <w:r>
              <w:rPr>
                <w:spacing w:val="-3"/>
                <w:sz w:val="24"/>
              </w:rPr>
              <w:t xml:space="preserve"> </w:t>
            </w:r>
            <w:r>
              <w:rPr>
                <w:sz w:val="24"/>
              </w:rPr>
              <w:t>адаптированные</w:t>
            </w:r>
            <w:r>
              <w:rPr>
                <w:spacing w:val="-5"/>
                <w:sz w:val="24"/>
              </w:rPr>
              <w:t xml:space="preserve"> </w:t>
            </w:r>
            <w:r>
              <w:rPr>
                <w:sz w:val="24"/>
              </w:rPr>
              <w:t>аутентичные тексты</w:t>
            </w:r>
            <w:r>
              <w:rPr>
                <w:spacing w:val="-6"/>
                <w:sz w:val="24"/>
              </w:rPr>
              <w:t xml:space="preserve"> </w:t>
            </w:r>
            <w:r>
              <w:rPr>
                <w:sz w:val="24"/>
              </w:rPr>
              <w:t>разных</w:t>
            </w:r>
            <w:r>
              <w:rPr>
                <w:spacing w:val="-5"/>
                <w:sz w:val="24"/>
              </w:rPr>
              <w:t xml:space="preserve"> </w:t>
            </w:r>
            <w:r>
              <w:rPr>
                <w:sz w:val="24"/>
              </w:rPr>
              <w:t>жанров</w:t>
            </w:r>
            <w:r>
              <w:rPr>
                <w:spacing w:val="-6"/>
                <w:sz w:val="24"/>
              </w:rPr>
              <w:t xml:space="preserve"> </w:t>
            </w:r>
            <w:r>
              <w:rPr>
                <w:sz w:val="24"/>
              </w:rPr>
              <w:t>и</w:t>
            </w:r>
            <w:r>
              <w:rPr>
                <w:spacing w:val="-4"/>
                <w:sz w:val="24"/>
              </w:rPr>
              <w:t xml:space="preserve"> </w:t>
            </w:r>
            <w:r>
              <w:rPr>
                <w:sz w:val="24"/>
              </w:rPr>
              <w:t>стилей,</w:t>
            </w:r>
            <w:r>
              <w:rPr>
                <w:spacing w:val="-5"/>
                <w:sz w:val="24"/>
              </w:rPr>
              <w:t xml:space="preserve"> </w:t>
            </w:r>
            <w:r>
              <w:rPr>
                <w:sz w:val="24"/>
              </w:rPr>
              <w:t>содержащие</w:t>
            </w:r>
            <w:r>
              <w:rPr>
                <w:spacing w:val="-7"/>
                <w:sz w:val="24"/>
              </w:rPr>
              <w:t xml:space="preserve"> </w:t>
            </w:r>
            <w:r>
              <w:rPr>
                <w:sz w:val="24"/>
              </w:rPr>
              <w:t>отдельные</w:t>
            </w:r>
            <w:r>
              <w:rPr>
                <w:spacing w:val="-5"/>
                <w:sz w:val="24"/>
              </w:rPr>
              <w:t xml:space="preserve"> </w:t>
            </w:r>
            <w:r>
              <w:rPr>
                <w:sz w:val="24"/>
              </w:rPr>
              <w:t>незнакомые</w:t>
            </w:r>
            <w:r>
              <w:rPr>
                <w:spacing w:val="-5"/>
                <w:sz w:val="24"/>
              </w:rPr>
              <w:t xml:space="preserve"> </w:t>
            </w:r>
            <w:r>
              <w:rPr>
                <w:sz w:val="24"/>
              </w:rPr>
              <w:t>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- 250 - 300 слов)</w:t>
            </w:r>
          </w:p>
        </w:tc>
      </w:tr>
      <w:tr w:rsidR="00DD28B4" w14:paraId="3AC8E7F2" w14:textId="77777777">
        <w:trPr>
          <w:trHeight w:val="1583"/>
        </w:trPr>
        <w:tc>
          <w:tcPr>
            <w:tcW w:w="1078" w:type="dxa"/>
          </w:tcPr>
          <w:p w14:paraId="072BB2FF" w14:textId="77777777" w:rsidR="00DD28B4" w:rsidRDefault="006F0148">
            <w:pPr>
              <w:pStyle w:val="TableParagraph"/>
              <w:rPr>
                <w:sz w:val="24"/>
              </w:rPr>
            </w:pPr>
            <w:r>
              <w:rPr>
                <w:spacing w:val="-2"/>
                <w:sz w:val="24"/>
              </w:rPr>
              <w:t>1.3.1</w:t>
            </w:r>
          </w:p>
        </w:tc>
        <w:tc>
          <w:tcPr>
            <w:tcW w:w="7996" w:type="dxa"/>
          </w:tcPr>
          <w:p w14:paraId="327E8534" w14:textId="77777777" w:rsidR="00DD28B4" w:rsidRDefault="006F0148">
            <w:pPr>
              <w:pStyle w:val="TableParagraph"/>
              <w:rPr>
                <w:sz w:val="24"/>
              </w:rPr>
            </w:pPr>
            <w:r>
              <w:rPr>
                <w:sz w:val="24"/>
              </w:rPr>
              <w:t>Чтение с пониманием основного содержания текста - умения определять тему (основную мысль), главные факты (события), прогнозировать содержание</w:t>
            </w:r>
            <w:r>
              <w:rPr>
                <w:spacing w:val="-7"/>
                <w:sz w:val="24"/>
              </w:rPr>
              <w:t xml:space="preserve"> </w:t>
            </w:r>
            <w:r>
              <w:rPr>
                <w:sz w:val="24"/>
              </w:rPr>
              <w:t>текста</w:t>
            </w:r>
            <w:r>
              <w:rPr>
                <w:spacing w:val="-6"/>
                <w:sz w:val="24"/>
              </w:rPr>
              <w:t xml:space="preserve"> </w:t>
            </w:r>
            <w:r>
              <w:rPr>
                <w:sz w:val="24"/>
              </w:rPr>
              <w:t>по</w:t>
            </w:r>
            <w:r>
              <w:rPr>
                <w:spacing w:val="-4"/>
                <w:sz w:val="24"/>
              </w:rPr>
              <w:t xml:space="preserve"> </w:t>
            </w:r>
            <w:r>
              <w:rPr>
                <w:sz w:val="24"/>
              </w:rPr>
              <w:t>заголовку</w:t>
            </w:r>
            <w:r>
              <w:rPr>
                <w:spacing w:val="-5"/>
                <w:sz w:val="24"/>
              </w:rPr>
              <w:t xml:space="preserve"> </w:t>
            </w:r>
            <w:r>
              <w:rPr>
                <w:sz w:val="24"/>
              </w:rPr>
              <w:t>(началу</w:t>
            </w:r>
            <w:r>
              <w:rPr>
                <w:spacing w:val="-7"/>
                <w:sz w:val="24"/>
              </w:rPr>
              <w:t xml:space="preserve"> </w:t>
            </w:r>
            <w:r>
              <w:rPr>
                <w:sz w:val="24"/>
              </w:rPr>
              <w:t>текста),</w:t>
            </w:r>
            <w:r>
              <w:rPr>
                <w:spacing w:val="-6"/>
                <w:sz w:val="24"/>
              </w:rPr>
              <w:t xml:space="preserve"> </w:t>
            </w:r>
            <w:r>
              <w:rPr>
                <w:sz w:val="24"/>
              </w:rPr>
              <w:t>игнорировать</w:t>
            </w:r>
            <w:r>
              <w:rPr>
                <w:spacing w:val="-5"/>
                <w:sz w:val="24"/>
              </w:rPr>
              <w:t xml:space="preserve"> </w:t>
            </w:r>
            <w:r>
              <w:rPr>
                <w:sz w:val="24"/>
              </w:rPr>
              <w:t>незнакомые слова, несущественные для понимания основного содержания, понимать интернациональные слова в контексте</w:t>
            </w:r>
          </w:p>
        </w:tc>
      </w:tr>
      <w:tr w:rsidR="00DD28B4" w14:paraId="6A5B7AF1" w14:textId="77777777">
        <w:trPr>
          <w:trHeight w:val="479"/>
        </w:trPr>
        <w:tc>
          <w:tcPr>
            <w:tcW w:w="1078" w:type="dxa"/>
          </w:tcPr>
          <w:p w14:paraId="4876F067" w14:textId="77777777" w:rsidR="00DD28B4" w:rsidRDefault="006F0148">
            <w:pPr>
              <w:pStyle w:val="TableParagraph"/>
              <w:rPr>
                <w:sz w:val="24"/>
              </w:rPr>
            </w:pPr>
            <w:r>
              <w:rPr>
                <w:spacing w:val="-2"/>
                <w:sz w:val="24"/>
              </w:rPr>
              <w:t>1.3.2</w:t>
            </w:r>
          </w:p>
        </w:tc>
        <w:tc>
          <w:tcPr>
            <w:tcW w:w="7996" w:type="dxa"/>
          </w:tcPr>
          <w:p w14:paraId="15F16FD2" w14:textId="77777777" w:rsidR="00DD28B4" w:rsidRDefault="006F0148">
            <w:pPr>
              <w:pStyle w:val="TableParagraph"/>
              <w:rPr>
                <w:sz w:val="24"/>
              </w:rPr>
            </w:pPr>
            <w:r>
              <w:rPr>
                <w:sz w:val="24"/>
              </w:rPr>
              <w:t>Чтение</w:t>
            </w:r>
            <w:r>
              <w:rPr>
                <w:spacing w:val="-2"/>
                <w:sz w:val="24"/>
              </w:rPr>
              <w:t xml:space="preserve"> </w:t>
            </w:r>
            <w:r>
              <w:rPr>
                <w:sz w:val="24"/>
              </w:rPr>
              <w:t>с</w:t>
            </w:r>
            <w:r>
              <w:rPr>
                <w:spacing w:val="-4"/>
                <w:sz w:val="24"/>
              </w:rPr>
              <w:t xml:space="preserve"> </w:t>
            </w:r>
            <w:r>
              <w:rPr>
                <w:sz w:val="24"/>
              </w:rPr>
              <w:t>пониманием</w:t>
            </w:r>
            <w:r>
              <w:rPr>
                <w:spacing w:val="-4"/>
                <w:sz w:val="24"/>
              </w:rPr>
              <w:t xml:space="preserve"> </w:t>
            </w:r>
            <w:r>
              <w:rPr>
                <w:sz w:val="24"/>
              </w:rPr>
              <w:t>запрашиваемой</w:t>
            </w:r>
            <w:r>
              <w:rPr>
                <w:spacing w:val="-1"/>
                <w:sz w:val="24"/>
              </w:rPr>
              <w:t xml:space="preserve"> </w:t>
            </w:r>
            <w:r>
              <w:rPr>
                <w:sz w:val="24"/>
              </w:rPr>
              <w:t>информации</w:t>
            </w:r>
            <w:r>
              <w:rPr>
                <w:spacing w:val="3"/>
                <w:sz w:val="24"/>
              </w:rPr>
              <w:t xml:space="preserve"> </w:t>
            </w:r>
            <w:r>
              <w:rPr>
                <w:sz w:val="24"/>
              </w:rPr>
              <w:t>-</w:t>
            </w:r>
            <w:r>
              <w:rPr>
                <w:spacing w:val="-4"/>
                <w:sz w:val="24"/>
              </w:rPr>
              <w:t xml:space="preserve"> </w:t>
            </w:r>
            <w:r>
              <w:rPr>
                <w:sz w:val="24"/>
              </w:rPr>
              <w:t>умение</w:t>
            </w:r>
            <w:r>
              <w:rPr>
                <w:spacing w:val="-4"/>
                <w:sz w:val="24"/>
              </w:rPr>
              <w:t xml:space="preserve"> </w:t>
            </w:r>
            <w:r>
              <w:rPr>
                <w:sz w:val="24"/>
              </w:rPr>
              <w:t>находить</w:t>
            </w:r>
            <w:r>
              <w:rPr>
                <w:spacing w:val="-4"/>
                <w:sz w:val="24"/>
              </w:rPr>
              <w:t xml:space="preserve"> </w:t>
            </w:r>
            <w:r>
              <w:rPr>
                <w:spacing w:val="-10"/>
                <w:sz w:val="24"/>
              </w:rPr>
              <w:t>в</w:t>
            </w:r>
          </w:p>
        </w:tc>
      </w:tr>
    </w:tbl>
    <w:p w14:paraId="52885D78" w14:textId="77777777" w:rsidR="00DD28B4" w:rsidRDefault="00DD28B4">
      <w:pPr>
        <w:pStyle w:val="TableParagraph"/>
        <w:rPr>
          <w:sz w:val="24"/>
        </w:rPr>
        <w:sectPr w:rsidR="00DD28B4">
          <w:type w:val="continuous"/>
          <w:pgSz w:w="11910" w:h="16830"/>
          <w:pgMar w:top="820" w:right="708" w:bottom="778"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0D7CC0E6" w14:textId="77777777">
        <w:trPr>
          <w:trHeight w:val="479"/>
        </w:trPr>
        <w:tc>
          <w:tcPr>
            <w:tcW w:w="1078" w:type="dxa"/>
          </w:tcPr>
          <w:p w14:paraId="5476B057" w14:textId="77777777" w:rsidR="00DD28B4" w:rsidRDefault="00DD28B4">
            <w:pPr>
              <w:pStyle w:val="TableParagraph"/>
              <w:spacing w:before="0"/>
              <w:ind w:left="0"/>
              <w:rPr>
                <w:sz w:val="24"/>
              </w:rPr>
            </w:pPr>
          </w:p>
        </w:tc>
        <w:tc>
          <w:tcPr>
            <w:tcW w:w="7996" w:type="dxa"/>
          </w:tcPr>
          <w:p w14:paraId="6857DB16" w14:textId="77777777" w:rsidR="00DD28B4" w:rsidRDefault="006F0148">
            <w:pPr>
              <w:pStyle w:val="TableParagraph"/>
              <w:spacing w:before="99"/>
              <w:rPr>
                <w:sz w:val="24"/>
              </w:rPr>
            </w:pPr>
            <w:r>
              <w:rPr>
                <w:sz w:val="24"/>
              </w:rPr>
              <w:t>прочитанном</w:t>
            </w:r>
            <w:r>
              <w:rPr>
                <w:spacing w:val="-3"/>
                <w:sz w:val="24"/>
              </w:rPr>
              <w:t xml:space="preserve"> </w:t>
            </w:r>
            <w:r>
              <w:rPr>
                <w:sz w:val="24"/>
              </w:rPr>
              <w:t>тексте</w:t>
            </w:r>
            <w:r>
              <w:rPr>
                <w:spacing w:val="-4"/>
                <w:sz w:val="24"/>
              </w:rPr>
              <w:t xml:space="preserve"> </w:t>
            </w:r>
            <w:r>
              <w:rPr>
                <w:sz w:val="24"/>
              </w:rPr>
              <w:t>и</w:t>
            </w:r>
            <w:r>
              <w:rPr>
                <w:spacing w:val="-1"/>
                <w:sz w:val="24"/>
              </w:rPr>
              <w:t xml:space="preserve"> </w:t>
            </w:r>
            <w:r>
              <w:rPr>
                <w:sz w:val="24"/>
              </w:rPr>
              <w:t>понимать</w:t>
            </w:r>
            <w:r>
              <w:rPr>
                <w:spacing w:val="-2"/>
                <w:sz w:val="24"/>
              </w:rPr>
              <w:t xml:space="preserve"> </w:t>
            </w:r>
            <w:r>
              <w:rPr>
                <w:sz w:val="24"/>
              </w:rPr>
              <w:t xml:space="preserve">запрашиваемую </w:t>
            </w:r>
            <w:r>
              <w:rPr>
                <w:spacing w:val="-2"/>
                <w:sz w:val="24"/>
              </w:rPr>
              <w:t>информацию</w:t>
            </w:r>
          </w:p>
        </w:tc>
      </w:tr>
      <w:tr w:rsidR="00DD28B4" w14:paraId="21709C68" w14:textId="77777777">
        <w:trPr>
          <w:trHeight w:val="755"/>
        </w:trPr>
        <w:tc>
          <w:tcPr>
            <w:tcW w:w="1078" w:type="dxa"/>
          </w:tcPr>
          <w:p w14:paraId="0600EC3C" w14:textId="77777777" w:rsidR="00DD28B4" w:rsidRDefault="006F0148">
            <w:pPr>
              <w:pStyle w:val="TableParagraph"/>
              <w:spacing w:before="100"/>
              <w:rPr>
                <w:sz w:val="24"/>
              </w:rPr>
            </w:pPr>
            <w:r>
              <w:rPr>
                <w:spacing w:val="-2"/>
                <w:sz w:val="24"/>
              </w:rPr>
              <w:t>1.3.3</w:t>
            </w:r>
          </w:p>
        </w:tc>
        <w:tc>
          <w:tcPr>
            <w:tcW w:w="7996" w:type="dxa"/>
          </w:tcPr>
          <w:p w14:paraId="6C736182" w14:textId="77777777" w:rsidR="00DD28B4" w:rsidRDefault="006F0148">
            <w:pPr>
              <w:pStyle w:val="TableParagraph"/>
              <w:spacing w:before="100"/>
              <w:rPr>
                <w:sz w:val="24"/>
              </w:rPr>
            </w:pPr>
            <w:r>
              <w:rPr>
                <w:sz w:val="24"/>
              </w:rPr>
              <w:t>Чтение</w:t>
            </w:r>
            <w:r>
              <w:rPr>
                <w:spacing w:val="-4"/>
                <w:sz w:val="24"/>
              </w:rPr>
              <w:t xml:space="preserve"> </w:t>
            </w:r>
            <w:r>
              <w:rPr>
                <w:sz w:val="24"/>
              </w:rPr>
              <w:t>несплошных</w:t>
            </w:r>
            <w:r>
              <w:rPr>
                <w:spacing w:val="-4"/>
                <w:sz w:val="24"/>
              </w:rPr>
              <w:t xml:space="preserve"> </w:t>
            </w:r>
            <w:r>
              <w:rPr>
                <w:sz w:val="24"/>
              </w:rPr>
              <w:t>текстов</w:t>
            </w:r>
            <w:r>
              <w:rPr>
                <w:spacing w:val="-7"/>
                <w:sz w:val="24"/>
              </w:rPr>
              <w:t xml:space="preserve"> </w:t>
            </w:r>
            <w:r>
              <w:rPr>
                <w:sz w:val="24"/>
              </w:rPr>
              <w:t>(таблиц)</w:t>
            </w:r>
            <w:r>
              <w:rPr>
                <w:spacing w:val="-6"/>
                <w:sz w:val="24"/>
              </w:rPr>
              <w:t xml:space="preserve"> </w:t>
            </w:r>
            <w:r>
              <w:rPr>
                <w:sz w:val="24"/>
              </w:rPr>
              <w:t>и</w:t>
            </w:r>
            <w:r>
              <w:rPr>
                <w:spacing w:val="-6"/>
                <w:sz w:val="24"/>
              </w:rPr>
              <w:t xml:space="preserve"> </w:t>
            </w:r>
            <w:r>
              <w:rPr>
                <w:sz w:val="24"/>
              </w:rPr>
              <w:t>понимание</w:t>
            </w:r>
            <w:r>
              <w:rPr>
                <w:spacing w:val="-5"/>
                <w:sz w:val="24"/>
              </w:rPr>
              <w:t xml:space="preserve"> </w:t>
            </w:r>
            <w:r>
              <w:rPr>
                <w:sz w:val="24"/>
              </w:rPr>
              <w:t>представленной</w:t>
            </w:r>
            <w:r>
              <w:rPr>
                <w:spacing w:val="-3"/>
                <w:sz w:val="24"/>
              </w:rPr>
              <w:t xml:space="preserve"> </w:t>
            </w:r>
            <w:r>
              <w:rPr>
                <w:sz w:val="24"/>
              </w:rPr>
              <w:t>в</w:t>
            </w:r>
            <w:r>
              <w:rPr>
                <w:spacing w:val="-7"/>
                <w:sz w:val="24"/>
              </w:rPr>
              <w:t xml:space="preserve"> </w:t>
            </w:r>
            <w:r>
              <w:rPr>
                <w:sz w:val="24"/>
              </w:rPr>
              <w:t xml:space="preserve">них </w:t>
            </w:r>
            <w:r>
              <w:rPr>
                <w:spacing w:val="-2"/>
                <w:sz w:val="24"/>
              </w:rPr>
              <w:t>информации</w:t>
            </w:r>
          </w:p>
        </w:tc>
      </w:tr>
      <w:tr w:rsidR="00DD28B4" w14:paraId="30A0CEC7" w14:textId="77777777">
        <w:trPr>
          <w:trHeight w:val="755"/>
        </w:trPr>
        <w:tc>
          <w:tcPr>
            <w:tcW w:w="1078" w:type="dxa"/>
          </w:tcPr>
          <w:p w14:paraId="782D1613" w14:textId="77777777" w:rsidR="00DD28B4" w:rsidRDefault="006F0148">
            <w:pPr>
              <w:pStyle w:val="TableParagraph"/>
              <w:rPr>
                <w:sz w:val="24"/>
              </w:rPr>
            </w:pPr>
            <w:r>
              <w:rPr>
                <w:spacing w:val="-5"/>
                <w:sz w:val="24"/>
              </w:rPr>
              <w:t>1.4</w:t>
            </w:r>
          </w:p>
        </w:tc>
        <w:tc>
          <w:tcPr>
            <w:tcW w:w="7996" w:type="dxa"/>
          </w:tcPr>
          <w:p w14:paraId="74B4BE00" w14:textId="77777777" w:rsidR="00DD28B4" w:rsidRDefault="006F0148">
            <w:pPr>
              <w:pStyle w:val="TableParagraph"/>
              <w:rPr>
                <w:sz w:val="24"/>
              </w:rPr>
            </w:pPr>
            <w:r>
              <w:rPr>
                <w:sz w:val="24"/>
              </w:rPr>
              <w:t xml:space="preserve">Письменная </w:t>
            </w:r>
            <w:r>
              <w:rPr>
                <w:spacing w:val="-4"/>
                <w:sz w:val="24"/>
              </w:rPr>
              <w:t>речь</w:t>
            </w:r>
          </w:p>
          <w:p w14:paraId="54EA03CE" w14:textId="77777777" w:rsidR="00DD28B4" w:rsidRDefault="006F0148">
            <w:pPr>
              <w:pStyle w:val="TableParagraph"/>
              <w:spacing w:before="0"/>
              <w:rPr>
                <w:sz w:val="24"/>
              </w:rPr>
            </w:pPr>
            <w:r>
              <w:rPr>
                <w:sz w:val="24"/>
              </w:rPr>
              <w:t>Развитие</w:t>
            </w:r>
            <w:r>
              <w:rPr>
                <w:spacing w:val="-5"/>
                <w:sz w:val="24"/>
              </w:rPr>
              <w:t xml:space="preserve"> </w:t>
            </w:r>
            <w:r>
              <w:rPr>
                <w:sz w:val="24"/>
              </w:rPr>
              <w:t>умений</w:t>
            </w:r>
            <w:r>
              <w:rPr>
                <w:spacing w:val="-2"/>
                <w:sz w:val="24"/>
              </w:rPr>
              <w:t xml:space="preserve"> </w:t>
            </w:r>
            <w:r>
              <w:rPr>
                <w:sz w:val="24"/>
              </w:rPr>
              <w:t>письменной</w:t>
            </w:r>
            <w:r>
              <w:rPr>
                <w:spacing w:val="-1"/>
                <w:sz w:val="24"/>
              </w:rPr>
              <w:t xml:space="preserve"> </w:t>
            </w:r>
            <w:r>
              <w:rPr>
                <w:spacing w:val="-4"/>
                <w:sz w:val="24"/>
              </w:rPr>
              <w:t>речи</w:t>
            </w:r>
          </w:p>
        </w:tc>
      </w:tr>
      <w:tr w:rsidR="00DD28B4" w14:paraId="0B93AF8D" w14:textId="77777777">
        <w:trPr>
          <w:trHeight w:val="755"/>
        </w:trPr>
        <w:tc>
          <w:tcPr>
            <w:tcW w:w="1078" w:type="dxa"/>
          </w:tcPr>
          <w:p w14:paraId="24297313" w14:textId="77777777" w:rsidR="00DD28B4" w:rsidRDefault="006F0148">
            <w:pPr>
              <w:pStyle w:val="TableParagraph"/>
              <w:rPr>
                <w:sz w:val="24"/>
              </w:rPr>
            </w:pPr>
            <w:r>
              <w:rPr>
                <w:spacing w:val="-2"/>
                <w:sz w:val="24"/>
              </w:rPr>
              <w:t>1.4.1</w:t>
            </w:r>
          </w:p>
        </w:tc>
        <w:tc>
          <w:tcPr>
            <w:tcW w:w="7996" w:type="dxa"/>
          </w:tcPr>
          <w:p w14:paraId="65305E04" w14:textId="77777777" w:rsidR="00DD28B4" w:rsidRDefault="006F0148">
            <w:pPr>
              <w:pStyle w:val="TableParagraph"/>
              <w:rPr>
                <w:sz w:val="24"/>
              </w:rPr>
            </w:pPr>
            <w:r>
              <w:rPr>
                <w:sz w:val="24"/>
              </w:rPr>
              <w:t>Списывание текста и выписывание из него слов, словосочетаний, предложений</w:t>
            </w:r>
            <w:r>
              <w:rPr>
                <w:spacing w:val="-4"/>
                <w:sz w:val="24"/>
              </w:rPr>
              <w:t xml:space="preserve"> </w:t>
            </w:r>
            <w:r>
              <w:rPr>
                <w:sz w:val="24"/>
              </w:rPr>
              <w:t>в</w:t>
            </w:r>
            <w:r>
              <w:rPr>
                <w:spacing w:val="-8"/>
                <w:sz w:val="24"/>
              </w:rPr>
              <w:t xml:space="preserve"> </w:t>
            </w:r>
            <w:r>
              <w:rPr>
                <w:sz w:val="24"/>
              </w:rPr>
              <w:t>соответствии</w:t>
            </w:r>
            <w:r>
              <w:rPr>
                <w:spacing w:val="-5"/>
                <w:sz w:val="24"/>
              </w:rPr>
              <w:t xml:space="preserve"> </w:t>
            </w:r>
            <w:r>
              <w:rPr>
                <w:sz w:val="24"/>
              </w:rPr>
              <w:t>с</w:t>
            </w:r>
            <w:r>
              <w:rPr>
                <w:spacing w:val="-8"/>
                <w:sz w:val="24"/>
              </w:rPr>
              <w:t xml:space="preserve"> </w:t>
            </w:r>
            <w:r>
              <w:rPr>
                <w:sz w:val="24"/>
              </w:rPr>
              <w:t>решаемой</w:t>
            </w:r>
            <w:r>
              <w:rPr>
                <w:spacing w:val="-6"/>
                <w:sz w:val="24"/>
              </w:rPr>
              <w:t xml:space="preserve"> </w:t>
            </w:r>
            <w:r>
              <w:rPr>
                <w:sz w:val="24"/>
              </w:rPr>
              <w:t>коммуникативной</w:t>
            </w:r>
            <w:r>
              <w:rPr>
                <w:spacing w:val="-8"/>
                <w:sz w:val="24"/>
              </w:rPr>
              <w:t xml:space="preserve"> </w:t>
            </w:r>
            <w:r>
              <w:rPr>
                <w:sz w:val="24"/>
              </w:rPr>
              <w:t>задачей</w:t>
            </w:r>
          </w:p>
        </w:tc>
      </w:tr>
      <w:tr w:rsidR="00DD28B4" w14:paraId="102BDE4A" w14:textId="77777777">
        <w:trPr>
          <w:trHeight w:val="755"/>
        </w:trPr>
        <w:tc>
          <w:tcPr>
            <w:tcW w:w="1078" w:type="dxa"/>
          </w:tcPr>
          <w:p w14:paraId="3BC25D82" w14:textId="77777777" w:rsidR="00DD28B4" w:rsidRDefault="006F0148">
            <w:pPr>
              <w:pStyle w:val="TableParagraph"/>
              <w:rPr>
                <w:sz w:val="24"/>
              </w:rPr>
            </w:pPr>
            <w:r>
              <w:rPr>
                <w:spacing w:val="-2"/>
                <w:sz w:val="24"/>
              </w:rPr>
              <w:t>1.4.2</w:t>
            </w:r>
          </w:p>
        </w:tc>
        <w:tc>
          <w:tcPr>
            <w:tcW w:w="7996" w:type="dxa"/>
          </w:tcPr>
          <w:p w14:paraId="2A8A214A" w14:textId="77777777" w:rsidR="00DD28B4" w:rsidRDefault="006F0148">
            <w:pPr>
              <w:pStyle w:val="TableParagraph"/>
              <w:rPr>
                <w:sz w:val="24"/>
              </w:rPr>
            </w:pPr>
            <w:r>
              <w:rPr>
                <w:sz w:val="24"/>
              </w:rPr>
              <w:t>Заполнение анкет и формуляров: сообщение о себе основных сведений в соответствии</w:t>
            </w:r>
            <w:r>
              <w:rPr>
                <w:spacing w:val="-4"/>
                <w:sz w:val="24"/>
              </w:rPr>
              <w:t xml:space="preserve"> </w:t>
            </w:r>
            <w:r>
              <w:rPr>
                <w:sz w:val="24"/>
              </w:rPr>
              <w:t>с</w:t>
            </w:r>
            <w:r>
              <w:rPr>
                <w:spacing w:val="-6"/>
                <w:sz w:val="24"/>
              </w:rPr>
              <w:t xml:space="preserve"> </w:t>
            </w:r>
            <w:r>
              <w:rPr>
                <w:sz w:val="24"/>
              </w:rPr>
              <w:t>нормами,</w:t>
            </w:r>
            <w:r>
              <w:rPr>
                <w:spacing w:val="-5"/>
                <w:sz w:val="24"/>
              </w:rPr>
              <w:t xml:space="preserve"> </w:t>
            </w:r>
            <w:r>
              <w:rPr>
                <w:sz w:val="24"/>
              </w:rPr>
              <w:t>принятыми</w:t>
            </w:r>
            <w:r>
              <w:rPr>
                <w:spacing w:val="-3"/>
                <w:sz w:val="24"/>
              </w:rPr>
              <w:t xml:space="preserve"> </w:t>
            </w:r>
            <w:r>
              <w:rPr>
                <w:sz w:val="24"/>
              </w:rPr>
              <w:t>в</w:t>
            </w:r>
            <w:r>
              <w:rPr>
                <w:spacing w:val="-6"/>
                <w:sz w:val="24"/>
              </w:rPr>
              <w:t xml:space="preserve"> </w:t>
            </w:r>
            <w:r>
              <w:rPr>
                <w:sz w:val="24"/>
              </w:rPr>
              <w:t>стране</w:t>
            </w:r>
            <w:r>
              <w:rPr>
                <w:spacing w:val="-7"/>
                <w:sz w:val="24"/>
              </w:rPr>
              <w:t xml:space="preserve"> </w:t>
            </w:r>
            <w:r>
              <w:rPr>
                <w:sz w:val="24"/>
              </w:rPr>
              <w:t>(странах)</w:t>
            </w:r>
            <w:r>
              <w:rPr>
                <w:spacing w:val="-6"/>
                <w:sz w:val="24"/>
              </w:rPr>
              <w:t xml:space="preserve"> </w:t>
            </w:r>
            <w:r>
              <w:rPr>
                <w:sz w:val="24"/>
              </w:rPr>
              <w:t>изучаемого</w:t>
            </w:r>
            <w:r>
              <w:rPr>
                <w:spacing w:val="-6"/>
                <w:sz w:val="24"/>
              </w:rPr>
              <w:t xml:space="preserve"> </w:t>
            </w:r>
            <w:r>
              <w:rPr>
                <w:sz w:val="24"/>
              </w:rPr>
              <w:t>языка</w:t>
            </w:r>
          </w:p>
        </w:tc>
      </w:tr>
      <w:tr w:rsidR="00DD28B4" w14:paraId="6CD3DE84" w14:textId="77777777">
        <w:trPr>
          <w:trHeight w:val="1032"/>
        </w:trPr>
        <w:tc>
          <w:tcPr>
            <w:tcW w:w="1078" w:type="dxa"/>
          </w:tcPr>
          <w:p w14:paraId="7DFB7E84" w14:textId="77777777" w:rsidR="00DD28B4" w:rsidRDefault="006F0148">
            <w:pPr>
              <w:pStyle w:val="TableParagraph"/>
              <w:rPr>
                <w:sz w:val="24"/>
              </w:rPr>
            </w:pPr>
            <w:r>
              <w:rPr>
                <w:spacing w:val="-2"/>
                <w:sz w:val="24"/>
              </w:rPr>
              <w:t>1.4.3</w:t>
            </w:r>
          </w:p>
        </w:tc>
        <w:tc>
          <w:tcPr>
            <w:tcW w:w="7996" w:type="dxa"/>
          </w:tcPr>
          <w:p w14:paraId="343192A7" w14:textId="77777777" w:rsidR="00DD28B4" w:rsidRDefault="006F0148">
            <w:pPr>
              <w:pStyle w:val="TableParagraph"/>
              <w:rPr>
                <w:sz w:val="24"/>
              </w:rPr>
            </w:pPr>
            <w:r>
              <w:rPr>
                <w:sz w:val="24"/>
              </w:rPr>
              <w:t>Написание</w:t>
            </w:r>
            <w:r>
              <w:rPr>
                <w:spacing w:val="-6"/>
                <w:sz w:val="24"/>
              </w:rPr>
              <w:t xml:space="preserve"> </w:t>
            </w:r>
            <w:r>
              <w:rPr>
                <w:sz w:val="24"/>
              </w:rPr>
              <w:t>электронного</w:t>
            </w:r>
            <w:r>
              <w:rPr>
                <w:spacing w:val="-8"/>
                <w:sz w:val="24"/>
              </w:rPr>
              <w:t xml:space="preserve"> </w:t>
            </w:r>
            <w:r>
              <w:rPr>
                <w:sz w:val="24"/>
              </w:rPr>
              <w:t>сообщения</w:t>
            </w:r>
            <w:r>
              <w:rPr>
                <w:spacing w:val="-6"/>
                <w:sz w:val="24"/>
              </w:rPr>
              <w:t xml:space="preserve"> </w:t>
            </w:r>
            <w:r>
              <w:rPr>
                <w:sz w:val="24"/>
              </w:rPr>
              <w:t>личного</w:t>
            </w:r>
            <w:r>
              <w:rPr>
                <w:spacing w:val="-5"/>
                <w:sz w:val="24"/>
              </w:rPr>
              <w:t xml:space="preserve"> </w:t>
            </w:r>
            <w:r>
              <w:rPr>
                <w:sz w:val="24"/>
              </w:rPr>
              <w:t>характера</w:t>
            </w:r>
            <w:r>
              <w:rPr>
                <w:spacing w:val="-7"/>
                <w:sz w:val="24"/>
              </w:rPr>
              <w:t xml:space="preserve"> </w:t>
            </w:r>
            <w:r>
              <w:rPr>
                <w:sz w:val="24"/>
              </w:rPr>
              <w:t>в</w:t>
            </w:r>
            <w:r>
              <w:rPr>
                <w:spacing w:val="-7"/>
                <w:sz w:val="24"/>
              </w:rPr>
              <w:t xml:space="preserve"> </w:t>
            </w:r>
            <w:r>
              <w:rPr>
                <w:sz w:val="24"/>
              </w:rPr>
              <w:t>соответствии</w:t>
            </w:r>
            <w:r>
              <w:rPr>
                <w:spacing w:val="-3"/>
                <w:sz w:val="24"/>
              </w:rPr>
              <w:t xml:space="preserve"> </w:t>
            </w:r>
            <w:r>
              <w:rPr>
                <w:sz w:val="24"/>
              </w:rPr>
              <w:t>с нормами неофициального общения, принятыми в стране (странах) изучаемого языка (объем письма - до 70 слов)</w:t>
            </w:r>
          </w:p>
        </w:tc>
      </w:tr>
      <w:tr w:rsidR="00DD28B4" w14:paraId="56FFFF70" w14:textId="77777777">
        <w:trPr>
          <w:trHeight w:val="1033"/>
        </w:trPr>
        <w:tc>
          <w:tcPr>
            <w:tcW w:w="1078" w:type="dxa"/>
          </w:tcPr>
          <w:p w14:paraId="170C6398" w14:textId="77777777" w:rsidR="00DD28B4" w:rsidRDefault="006F0148">
            <w:pPr>
              <w:pStyle w:val="TableParagraph"/>
              <w:rPr>
                <w:sz w:val="24"/>
              </w:rPr>
            </w:pPr>
            <w:r>
              <w:rPr>
                <w:spacing w:val="-2"/>
                <w:sz w:val="24"/>
              </w:rPr>
              <w:t>1.4.4</w:t>
            </w:r>
          </w:p>
        </w:tc>
        <w:tc>
          <w:tcPr>
            <w:tcW w:w="7996" w:type="dxa"/>
          </w:tcPr>
          <w:p w14:paraId="51557896" w14:textId="77777777" w:rsidR="00DD28B4" w:rsidRDefault="006F0148">
            <w:pPr>
              <w:pStyle w:val="TableParagraph"/>
              <w:ind w:right="93"/>
              <w:rPr>
                <w:sz w:val="24"/>
              </w:rPr>
            </w:pPr>
            <w:r>
              <w:rPr>
                <w:sz w:val="24"/>
              </w:rPr>
              <w:t>Создание небольшого письменного высказывания с использованием образца,</w:t>
            </w:r>
            <w:r>
              <w:rPr>
                <w:spacing w:val="-5"/>
                <w:sz w:val="24"/>
              </w:rPr>
              <w:t xml:space="preserve"> </w:t>
            </w:r>
            <w:r>
              <w:rPr>
                <w:sz w:val="24"/>
              </w:rPr>
              <w:t>плана,</w:t>
            </w:r>
            <w:r>
              <w:rPr>
                <w:spacing w:val="-5"/>
                <w:sz w:val="24"/>
              </w:rPr>
              <w:t xml:space="preserve"> </w:t>
            </w:r>
            <w:r>
              <w:rPr>
                <w:sz w:val="24"/>
              </w:rPr>
              <w:t>иллюстраций</w:t>
            </w:r>
            <w:r>
              <w:rPr>
                <w:spacing w:val="-3"/>
                <w:sz w:val="24"/>
              </w:rPr>
              <w:t xml:space="preserve"> </w:t>
            </w:r>
            <w:r>
              <w:rPr>
                <w:sz w:val="24"/>
              </w:rPr>
              <w:t>(объем</w:t>
            </w:r>
            <w:r>
              <w:rPr>
                <w:spacing w:val="-6"/>
                <w:sz w:val="24"/>
              </w:rPr>
              <w:t xml:space="preserve"> </w:t>
            </w:r>
            <w:r>
              <w:rPr>
                <w:sz w:val="24"/>
              </w:rPr>
              <w:t>письменного</w:t>
            </w:r>
            <w:r>
              <w:rPr>
                <w:spacing w:val="-7"/>
                <w:sz w:val="24"/>
              </w:rPr>
              <w:t xml:space="preserve"> </w:t>
            </w:r>
            <w:r>
              <w:rPr>
                <w:sz w:val="24"/>
              </w:rPr>
              <w:t>высказывания</w:t>
            </w:r>
            <w:r>
              <w:rPr>
                <w:spacing w:val="-4"/>
                <w:sz w:val="24"/>
              </w:rPr>
              <w:t xml:space="preserve"> </w:t>
            </w:r>
            <w:r>
              <w:rPr>
                <w:sz w:val="24"/>
              </w:rPr>
              <w:t>-</w:t>
            </w:r>
            <w:r>
              <w:rPr>
                <w:spacing w:val="-6"/>
                <w:sz w:val="24"/>
              </w:rPr>
              <w:t xml:space="preserve"> </w:t>
            </w:r>
            <w:r>
              <w:rPr>
                <w:sz w:val="24"/>
              </w:rPr>
              <w:t>до</w:t>
            </w:r>
            <w:r>
              <w:rPr>
                <w:spacing w:val="-5"/>
                <w:sz w:val="24"/>
              </w:rPr>
              <w:t xml:space="preserve"> </w:t>
            </w:r>
            <w:r>
              <w:rPr>
                <w:sz w:val="24"/>
              </w:rPr>
              <w:t xml:space="preserve">70 </w:t>
            </w:r>
            <w:r>
              <w:rPr>
                <w:spacing w:val="-2"/>
                <w:sz w:val="24"/>
              </w:rPr>
              <w:t>слов)</w:t>
            </w:r>
          </w:p>
        </w:tc>
      </w:tr>
      <w:tr w:rsidR="00DD28B4" w14:paraId="08E224F8" w14:textId="77777777">
        <w:trPr>
          <w:trHeight w:val="479"/>
        </w:trPr>
        <w:tc>
          <w:tcPr>
            <w:tcW w:w="1078" w:type="dxa"/>
          </w:tcPr>
          <w:p w14:paraId="35F74993" w14:textId="77777777" w:rsidR="00DD28B4" w:rsidRDefault="006F0148">
            <w:pPr>
              <w:pStyle w:val="TableParagraph"/>
              <w:spacing w:before="99"/>
              <w:rPr>
                <w:sz w:val="24"/>
              </w:rPr>
            </w:pPr>
            <w:r>
              <w:rPr>
                <w:spacing w:val="-10"/>
                <w:sz w:val="24"/>
              </w:rPr>
              <w:t>2</w:t>
            </w:r>
          </w:p>
        </w:tc>
        <w:tc>
          <w:tcPr>
            <w:tcW w:w="7996" w:type="dxa"/>
          </w:tcPr>
          <w:p w14:paraId="6ACE56BB" w14:textId="77777777" w:rsidR="00DD28B4" w:rsidRDefault="006F0148">
            <w:pPr>
              <w:pStyle w:val="TableParagraph"/>
              <w:spacing w:before="99"/>
              <w:rPr>
                <w:sz w:val="24"/>
              </w:rPr>
            </w:pPr>
            <w:r>
              <w:rPr>
                <w:sz w:val="24"/>
              </w:rPr>
              <w:t>Языковые знания</w:t>
            </w:r>
            <w:r>
              <w:rPr>
                <w:spacing w:val="1"/>
                <w:sz w:val="24"/>
              </w:rPr>
              <w:t xml:space="preserve"> </w:t>
            </w:r>
            <w:r>
              <w:rPr>
                <w:sz w:val="24"/>
              </w:rPr>
              <w:t>и</w:t>
            </w:r>
            <w:r>
              <w:rPr>
                <w:spacing w:val="-2"/>
                <w:sz w:val="24"/>
              </w:rPr>
              <w:t xml:space="preserve"> навыки</w:t>
            </w:r>
          </w:p>
        </w:tc>
      </w:tr>
      <w:tr w:rsidR="00DD28B4" w14:paraId="26F0FDD3" w14:textId="77777777">
        <w:trPr>
          <w:trHeight w:val="479"/>
        </w:trPr>
        <w:tc>
          <w:tcPr>
            <w:tcW w:w="1078" w:type="dxa"/>
          </w:tcPr>
          <w:p w14:paraId="66B0FA42" w14:textId="77777777" w:rsidR="00DD28B4" w:rsidRDefault="006F0148">
            <w:pPr>
              <w:pStyle w:val="TableParagraph"/>
              <w:spacing w:before="99"/>
              <w:rPr>
                <w:sz w:val="24"/>
              </w:rPr>
            </w:pPr>
            <w:r>
              <w:rPr>
                <w:spacing w:val="-5"/>
                <w:sz w:val="24"/>
              </w:rPr>
              <w:t>2.1</w:t>
            </w:r>
          </w:p>
        </w:tc>
        <w:tc>
          <w:tcPr>
            <w:tcW w:w="7996" w:type="dxa"/>
          </w:tcPr>
          <w:p w14:paraId="2E7DB0B6" w14:textId="77777777" w:rsidR="00DD28B4" w:rsidRDefault="006F0148">
            <w:pPr>
              <w:pStyle w:val="TableParagraph"/>
              <w:spacing w:before="99"/>
              <w:rPr>
                <w:sz w:val="24"/>
              </w:rPr>
            </w:pPr>
            <w:r>
              <w:rPr>
                <w:sz w:val="24"/>
              </w:rPr>
              <w:t>Фонетическая</w:t>
            </w:r>
            <w:r>
              <w:rPr>
                <w:spacing w:val="-1"/>
                <w:sz w:val="24"/>
              </w:rPr>
              <w:t xml:space="preserve"> </w:t>
            </w:r>
            <w:r>
              <w:rPr>
                <w:sz w:val="24"/>
              </w:rPr>
              <w:t>сторона</w:t>
            </w:r>
            <w:r>
              <w:rPr>
                <w:spacing w:val="-1"/>
                <w:sz w:val="24"/>
              </w:rPr>
              <w:t xml:space="preserve"> </w:t>
            </w:r>
            <w:r>
              <w:rPr>
                <w:spacing w:val="-4"/>
                <w:sz w:val="24"/>
              </w:rPr>
              <w:t>речи</w:t>
            </w:r>
          </w:p>
        </w:tc>
      </w:tr>
      <w:tr w:rsidR="00DD28B4" w14:paraId="72252250" w14:textId="77777777">
        <w:trPr>
          <w:trHeight w:val="1583"/>
        </w:trPr>
        <w:tc>
          <w:tcPr>
            <w:tcW w:w="1078" w:type="dxa"/>
          </w:tcPr>
          <w:p w14:paraId="06465AFA" w14:textId="77777777" w:rsidR="00DD28B4" w:rsidRDefault="006F0148">
            <w:pPr>
              <w:pStyle w:val="TableParagraph"/>
              <w:rPr>
                <w:sz w:val="24"/>
              </w:rPr>
            </w:pPr>
            <w:r>
              <w:rPr>
                <w:spacing w:val="-2"/>
                <w:sz w:val="24"/>
              </w:rPr>
              <w:t>2.1.1</w:t>
            </w:r>
          </w:p>
        </w:tc>
        <w:tc>
          <w:tcPr>
            <w:tcW w:w="7996" w:type="dxa"/>
          </w:tcPr>
          <w:p w14:paraId="541CDBB2" w14:textId="77777777" w:rsidR="00DD28B4" w:rsidRDefault="006F0148">
            <w:pPr>
              <w:pStyle w:val="TableParagraph"/>
              <w:ind w:right="138"/>
              <w:rPr>
                <w:sz w:val="24"/>
              </w:rPr>
            </w:pPr>
            <w:r>
              <w:rPr>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w:t>
            </w:r>
            <w:r>
              <w:rPr>
                <w:spacing w:val="-5"/>
                <w:sz w:val="24"/>
              </w:rPr>
              <w:t xml:space="preserve"> </w:t>
            </w:r>
            <w:r>
              <w:rPr>
                <w:sz w:val="24"/>
              </w:rPr>
              <w:t>и</w:t>
            </w:r>
            <w:r>
              <w:rPr>
                <w:spacing w:val="-5"/>
                <w:sz w:val="24"/>
              </w:rPr>
              <w:t xml:space="preserve"> </w:t>
            </w:r>
            <w:r>
              <w:rPr>
                <w:sz w:val="24"/>
              </w:rPr>
              <w:t>фраз</w:t>
            </w:r>
            <w:r>
              <w:rPr>
                <w:spacing w:val="-5"/>
                <w:sz w:val="24"/>
              </w:rPr>
              <w:t xml:space="preserve"> </w:t>
            </w:r>
            <w:r>
              <w:rPr>
                <w:sz w:val="24"/>
              </w:rPr>
              <w:t>с</w:t>
            </w:r>
            <w:r>
              <w:rPr>
                <w:spacing w:val="-6"/>
                <w:sz w:val="24"/>
              </w:rPr>
              <w:t xml:space="preserve"> </w:t>
            </w:r>
            <w:r>
              <w:rPr>
                <w:sz w:val="24"/>
              </w:rPr>
              <w:t>соблюдением</w:t>
            </w:r>
            <w:r>
              <w:rPr>
                <w:spacing w:val="-6"/>
                <w:sz w:val="24"/>
              </w:rPr>
              <w:t xml:space="preserve"> </w:t>
            </w:r>
            <w:r>
              <w:rPr>
                <w:sz w:val="24"/>
              </w:rPr>
              <w:t>их</w:t>
            </w:r>
            <w:r>
              <w:rPr>
                <w:spacing w:val="-5"/>
                <w:sz w:val="24"/>
              </w:rPr>
              <w:t xml:space="preserve"> </w:t>
            </w:r>
            <w:r>
              <w:rPr>
                <w:sz w:val="24"/>
              </w:rPr>
              <w:t>ритмико-интонационных</w:t>
            </w:r>
            <w:r>
              <w:rPr>
                <w:spacing w:val="-5"/>
                <w:sz w:val="24"/>
              </w:rPr>
              <w:t xml:space="preserve"> </w:t>
            </w:r>
            <w:r>
              <w:rPr>
                <w:sz w:val="24"/>
              </w:rPr>
              <w:t>особенностей, в том числе отсутствия фразового ударения на служебных словах; чтение новых слов согласно основным правилам чтения</w:t>
            </w:r>
          </w:p>
        </w:tc>
      </w:tr>
      <w:tr w:rsidR="00DD28B4" w14:paraId="0302E1AB" w14:textId="77777777">
        <w:trPr>
          <w:trHeight w:val="1307"/>
        </w:trPr>
        <w:tc>
          <w:tcPr>
            <w:tcW w:w="1078" w:type="dxa"/>
          </w:tcPr>
          <w:p w14:paraId="15A2516C" w14:textId="77777777" w:rsidR="00DD28B4" w:rsidRDefault="006F0148">
            <w:pPr>
              <w:pStyle w:val="TableParagraph"/>
              <w:rPr>
                <w:sz w:val="24"/>
              </w:rPr>
            </w:pPr>
            <w:r>
              <w:rPr>
                <w:spacing w:val="-2"/>
                <w:sz w:val="24"/>
              </w:rPr>
              <w:t>2.1.2</w:t>
            </w:r>
          </w:p>
        </w:tc>
        <w:tc>
          <w:tcPr>
            <w:tcW w:w="7996" w:type="dxa"/>
          </w:tcPr>
          <w:p w14:paraId="0F1A678A" w14:textId="77777777" w:rsidR="00DD28B4" w:rsidRDefault="006F0148">
            <w:pPr>
              <w:pStyle w:val="TableParagraph"/>
              <w:rPr>
                <w:sz w:val="24"/>
              </w:rPr>
            </w:pPr>
            <w:r>
              <w:rPr>
                <w:sz w:val="24"/>
              </w:rPr>
              <w:t>Чтение вслух небольших адаптированных аутентичных текстов, построенных на изученном языковом материале, с соблюдением правил чтения</w:t>
            </w:r>
            <w:r>
              <w:rPr>
                <w:spacing w:val="-6"/>
                <w:sz w:val="24"/>
              </w:rPr>
              <w:t xml:space="preserve"> </w:t>
            </w:r>
            <w:r>
              <w:rPr>
                <w:sz w:val="24"/>
              </w:rPr>
              <w:t>и</w:t>
            </w:r>
            <w:r>
              <w:rPr>
                <w:spacing w:val="-6"/>
                <w:sz w:val="24"/>
              </w:rPr>
              <w:t xml:space="preserve"> </w:t>
            </w:r>
            <w:r>
              <w:rPr>
                <w:sz w:val="24"/>
              </w:rPr>
              <w:t>соответствующей</w:t>
            </w:r>
            <w:r>
              <w:rPr>
                <w:spacing w:val="-7"/>
                <w:sz w:val="24"/>
              </w:rPr>
              <w:t xml:space="preserve"> </w:t>
            </w:r>
            <w:r>
              <w:rPr>
                <w:sz w:val="24"/>
              </w:rPr>
              <w:t>интонации,</w:t>
            </w:r>
            <w:r>
              <w:rPr>
                <w:spacing w:val="-7"/>
                <w:sz w:val="24"/>
              </w:rPr>
              <w:t xml:space="preserve"> </w:t>
            </w:r>
            <w:r>
              <w:rPr>
                <w:sz w:val="24"/>
              </w:rPr>
              <w:t>демонстрирующее</w:t>
            </w:r>
            <w:r>
              <w:rPr>
                <w:spacing w:val="-8"/>
                <w:sz w:val="24"/>
              </w:rPr>
              <w:t xml:space="preserve"> </w:t>
            </w:r>
            <w:r>
              <w:rPr>
                <w:sz w:val="24"/>
              </w:rPr>
              <w:t>понимание</w:t>
            </w:r>
            <w:r>
              <w:rPr>
                <w:spacing w:val="-8"/>
                <w:sz w:val="24"/>
              </w:rPr>
              <w:t xml:space="preserve"> </w:t>
            </w:r>
            <w:r>
              <w:rPr>
                <w:sz w:val="24"/>
              </w:rPr>
              <w:t>текста (объем текста для чтения вслух - до 95 слов)</w:t>
            </w:r>
          </w:p>
        </w:tc>
      </w:tr>
      <w:tr w:rsidR="00DD28B4" w14:paraId="286D3AA1" w14:textId="77777777">
        <w:trPr>
          <w:trHeight w:val="479"/>
        </w:trPr>
        <w:tc>
          <w:tcPr>
            <w:tcW w:w="1078" w:type="dxa"/>
          </w:tcPr>
          <w:p w14:paraId="20980A01" w14:textId="77777777" w:rsidR="00DD28B4" w:rsidRDefault="006F0148">
            <w:pPr>
              <w:pStyle w:val="TableParagraph"/>
              <w:rPr>
                <w:sz w:val="24"/>
              </w:rPr>
            </w:pPr>
            <w:r>
              <w:rPr>
                <w:spacing w:val="-5"/>
                <w:sz w:val="24"/>
              </w:rPr>
              <w:t>2.2</w:t>
            </w:r>
          </w:p>
        </w:tc>
        <w:tc>
          <w:tcPr>
            <w:tcW w:w="7996" w:type="dxa"/>
          </w:tcPr>
          <w:p w14:paraId="03C49AA4" w14:textId="77777777" w:rsidR="00DD28B4" w:rsidRDefault="006F0148">
            <w:pPr>
              <w:pStyle w:val="TableParagraph"/>
              <w:rPr>
                <w:sz w:val="24"/>
              </w:rPr>
            </w:pPr>
            <w:r>
              <w:rPr>
                <w:sz w:val="24"/>
              </w:rPr>
              <w:t>Графика, орфография</w:t>
            </w:r>
            <w:r>
              <w:rPr>
                <w:spacing w:val="1"/>
                <w:sz w:val="24"/>
              </w:rPr>
              <w:t xml:space="preserve"> </w:t>
            </w:r>
            <w:r>
              <w:rPr>
                <w:sz w:val="24"/>
              </w:rPr>
              <w:t>и</w:t>
            </w:r>
            <w:r>
              <w:rPr>
                <w:spacing w:val="-1"/>
                <w:sz w:val="24"/>
              </w:rPr>
              <w:t xml:space="preserve"> </w:t>
            </w:r>
            <w:r>
              <w:rPr>
                <w:spacing w:val="-2"/>
                <w:sz w:val="24"/>
              </w:rPr>
              <w:t>пунктуация</w:t>
            </w:r>
          </w:p>
        </w:tc>
      </w:tr>
      <w:tr w:rsidR="00DD28B4" w14:paraId="68AEDD21" w14:textId="77777777">
        <w:trPr>
          <w:trHeight w:val="480"/>
        </w:trPr>
        <w:tc>
          <w:tcPr>
            <w:tcW w:w="1078" w:type="dxa"/>
          </w:tcPr>
          <w:p w14:paraId="016EFD0C" w14:textId="77777777" w:rsidR="00DD28B4" w:rsidRDefault="006F0148">
            <w:pPr>
              <w:pStyle w:val="TableParagraph"/>
              <w:rPr>
                <w:sz w:val="24"/>
              </w:rPr>
            </w:pPr>
            <w:r>
              <w:rPr>
                <w:spacing w:val="-2"/>
                <w:sz w:val="24"/>
              </w:rPr>
              <w:t>2.2.1</w:t>
            </w:r>
          </w:p>
        </w:tc>
        <w:tc>
          <w:tcPr>
            <w:tcW w:w="7996" w:type="dxa"/>
          </w:tcPr>
          <w:p w14:paraId="19EE5E93" w14:textId="77777777" w:rsidR="00DD28B4" w:rsidRDefault="006F0148">
            <w:pPr>
              <w:pStyle w:val="TableParagraph"/>
              <w:rPr>
                <w:sz w:val="24"/>
              </w:rPr>
            </w:pPr>
            <w:r>
              <w:rPr>
                <w:sz w:val="24"/>
              </w:rPr>
              <w:t>Правильное написание</w:t>
            </w:r>
            <w:r>
              <w:rPr>
                <w:spacing w:val="-1"/>
                <w:sz w:val="24"/>
              </w:rPr>
              <w:t xml:space="preserve"> </w:t>
            </w:r>
            <w:r>
              <w:rPr>
                <w:sz w:val="24"/>
              </w:rPr>
              <w:t>изученных</w:t>
            </w:r>
            <w:r>
              <w:rPr>
                <w:spacing w:val="2"/>
                <w:sz w:val="24"/>
              </w:rPr>
              <w:t xml:space="preserve"> </w:t>
            </w:r>
            <w:r>
              <w:rPr>
                <w:spacing w:val="-4"/>
                <w:sz w:val="24"/>
              </w:rPr>
              <w:t>слов</w:t>
            </w:r>
          </w:p>
        </w:tc>
      </w:tr>
      <w:tr w:rsidR="00DD28B4" w14:paraId="6109CC23" w14:textId="77777777">
        <w:trPr>
          <w:trHeight w:val="1033"/>
        </w:trPr>
        <w:tc>
          <w:tcPr>
            <w:tcW w:w="1078" w:type="dxa"/>
          </w:tcPr>
          <w:p w14:paraId="17663B61" w14:textId="77777777" w:rsidR="00DD28B4" w:rsidRDefault="006F0148">
            <w:pPr>
              <w:pStyle w:val="TableParagraph"/>
              <w:rPr>
                <w:sz w:val="24"/>
              </w:rPr>
            </w:pPr>
            <w:r>
              <w:rPr>
                <w:spacing w:val="-2"/>
                <w:sz w:val="24"/>
              </w:rPr>
              <w:t>2.2.2</w:t>
            </w:r>
          </w:p>
        </w:tc>
        <w:tc>
          <w:tcPr>
            <w:tcW w:w="7996" w:type="dxa"/>
          </w:tcPr>
          <w:p w14:paraId="4800C81D" w14:textId="77777777" w:rsidR="00DD28B4" w:rsidRDefault="006F0148">
            <w:pPr>
              <w:pStyle w:val="TableParagraph"/>
              <w:rPr>
                <w:sz w:val="24"/>
              </w:rPr>
            </w:pPr>
            <w:r>
              <w:rPr>
                <w:sz w:val="24"/>
              </w:rPr>
              <w:t>Правильное использование знаков препинания: точки, вопросительного и восклицательного</w:t>
            </w:r>
            <w:r>
              <w:rPr>
                <w:spacing w:val="-5"/>
                <w:sz w:val="24"/>
              </w:rPr>
              <w:t xml:space="preserve"> </w:t>
            </w:r>
            <w:r>
              <w:rPr>
                <w:sz w:val="24"/>
              </w:rPr>
              <w:t>знаков</w:t>
            </w:r>
            <w:r>
              <w:rPr>
                <w:spacing w:val="-6"/>
                <w:sz w:val="24"/>
              </w:rPr>
              <w:t xml:space="preserve"> </w:t>
            </w:r>
            <w:r>
              <w:rPr>
                <w:sz w:val="24"/>
              </w:rPr>
              <w:t>в</w:t>
            </w:r>
            <w:r>
              <w:rPr>
                <w:spacing w:val="-6"/>
                <w:sz w:val="24"/>
              </w:rPr>
              <w:t xml:space="preserve"> </w:t>
            </w:r>
            <w:r>
              <w:rPr>
                <w:sz w:val="24"/>
              </w:rPr>
              <w:t>конце</w:t>
            </w:r>
            <w:r>
              <w:rPr>
                <w:spacing w:val="-3"/>
                <w:sz w:val="24"/>
              </w:rPr>
              <w:t xml:space="preserve"> </w:t>
            </w:r>
            <w:r>
              <w:rPr>
                <w:sz w:val="24"/>
              </w:rPr>
              <w:t>предложения,</w:t>
            </w:r>
            <w:r>
              <w:rPr>
                <w:spacing w:val="-5"/>
                <w:sz w:val="24"/>
              </w:rPr>
              <w:t xml:space="preserve"> </w:t>
            </w:r>
            <w:r>
              <w:rPr>
                <w:sz w:val="24"/>
              </w:rPr>
              <w:t>запятой</w:t>
            </w:r>
            <w:r>
              <w:rPr>
                <w:spacing w:val="-4"/>
                <w:sz w:val="24"/>
              </w:rPr>
              <w:t xml:space="preserve"> </w:t>
            </w:r>
            <w:r>
              <w:rPr>
                <w:sz w:val="24"/>
              </w:rPr>
              <w:t>при</w:t>
            </w:r>
            <w:r>
              <w:rPr>
                <w:spacing w:val="-5"/>
                <w:sz w:val="24"/>
              </w:rPr>
              <w:t xml:space="preserve"> </w:t>
            </w:r>
            <w:r>
              <w:rPr>
                <w:sz w:val="24"/>
              </w:rPr>
              <w:t>перечислении</w:t>
            </w:r>
            <w:r>
              <w:rPr>
                <w:spacing w:val="-6"/>
                <w:sz w:val="24"/>
              </w:rPr>
              <w:t xml:space="preserve"> </w:t>
            </w:r>
            <w:r>
              <w:rPr>
                <w:sz w:val="24"/>
              </w:rPr>
              <w:t>и обращении, апострофа</w:t>
            </w:r>
          </w:p>
        </w:tc>
      </w:tr>
      <w:tr w:rsidR="00DD28B4" w14:paraId="7875F8F2" w14:textId="77777777">
        <w:trPr>
          <w:trHeight w:val="1031"/>
        </w:trPr>
        <w:tc>
          <w:tcPr>
            <w:tcW w:w="1078" w:type="dxa"/>
          </w:tcPr>
          <w:p w14:paraId="4FE93F1E" w14:textId="77777777" w:rsidR="00DD28B4" w:rsidRDefault="006F0148">
            <w:pPr>
              <w:pStyle w:val="TableParagraph"/>
              <w:spacing w:before="99"/>
              <w:rPr>
                <w:sz w:val="24"/>
              </w:rPr>
            </w:pPr>
            <w:r>
              <w:rPr>
                <w:spacing w:val="-2"/>
                <w:sz w:val="24"/>
              </w:rPr>
              <w:t>2.2.3</w:t>
            </w:r>
          </w:p>
        </w:tc>
        <w:tc>
          <w:tcPr>
            <w:tcW w:w="7996" w:type="dxa"/>
          </w:tcPr>
          <w:p w14:paraId="42274B06" w14:textId="77777777" w:rsidR="00DD28B4" w:rsidRDefault="006F0148">
            <w:pPr>
              <w:pStyle w:val="TableParagraph"/>
              <w:spacing w:before="99"/>
              <w:rPr>
                <w:sz w:val="24"/>
              </w:rPr>
            </w:pPr>
            <w:r>
              <w:rPr>
                <w:sz w:val="24"/>
              </w:rPr>
              <w:t>Пунктуационно правильное, в соответствии с нормами речевого этикета, принятыми</w:t>
            </w:r>
            <w:r>
              <w:rPr>
                <w:spacing w:val="-6"/>
                <w:sz w:val="24"/>
              </w:rPr>
              <w:t xml:space="preserve"> </w:t>
            </w:r>
            <w:r>
              <w:rPr>
                <w:sz w:val="24"/>
              </w:rPr>
              <w:t>в</w:t>
            </w:r>
            <w:r>
              <w:rPr>
                <w:spacing w:val="-6"/>
                <w:sz w:val="24"/>
              </w:rPr>
              <w:t xml:space="preserve"> </w:t>
            </w:r>
            <w:r>
              <w:rPr>
                <w:sz w:val="24"/>
              </w:rPr>
              <w:t>стране</w:t>
            </w:r>
            <w:r>
              <w:rPr>
                <w:spacing w:val="-6"/>
                <w:sz w:val="24"/>
              </w:rPr>
              <w:t xml:space="preserve"> </w:t>
            </w:r>
            <w:r>
              <w:rPr>
                <w:sz w:val="24"/>
              </w:rPr>
              <w:t>(странах)</w:t>
            </w:r>
            <w:r>
              <w:rPr>
                <w:spacing w:val="-6"/>
                <w:sz w:val="24"/>
              </w:rPr>
              <w:t xml:space="preserve"> </w:t>
            </w:r>
            <w:r>
              <w:rPr>
                <w:sz w:val="24"/>
              </w:rPr>
              <w:t>изучаемого</w:t>
            </w:r>
            <w:r>
              <w:rPr>
                <w:spacing w:val="-6"/>
                <w:sz w:val="24"/>
              </w:rPr>
              <w:t xml:space="preserve"> </w:t>
            </w:r>
            <w:r>
              <w:rPr>
                <w:sz w:val="24"/>
              </w:rPr>
              <w:t>языка,</w:t>
            </w:r>
            <w:r>
              <w:rPr>
                <w:spacing w:val="-5"/>
                <w:sz w:val="24"/>
              </w:rPr>
              <w:t xml:space="preserve"> </w:t>
            </w:r>
            <w:r>
              <w:rPr>
                <w:sz w:val="24"/>
              </w:rPr>
              <w:t>оформление</w:t>
            </w:r>
            <w:r>
              <w:rPr>
                <w:spacing w:val="-5"/>
                <w:sz w:val="24"/>
              </w:rPr>
              <w:t xml:space="preserve"> </w:t>
            </w:r>
            <w:r>
              <w:rPr>
                <w:sz w:val="24"/>
              </w:rPr>
              <w:t>электронного сообщения личного характера</w:t>
            </w:r>
          </w:p>
        </w:tc>
      </w:tr>
      <w:tr w:rsidR="00DD28B4" w14:paraId="41B39E25" w14:textId="77777777">
        <w:trPr>
          <w:trHeight w:val="479"/>
        </w:trPr>
        <w:tc>
          <w:tcPr>
            <w:tcW w:w="1078" w:type="dxa"/>
          </w:tcPr>
          <w:p w14:paraId="60DC5EF6" w14:textId="77777777" w:rsidR="00DD28B4" w:rsidRDefault="006F0148">
            <w:pPr>
              <w:pStyle w:val="TableParagraph"/>
              <w:spacing w:before="99"/>
              <w:rPr>
                <w:sz w:val="24"/>
              </w:rPr>
            </w:pPr>
            <w:r>
              <w:rPr>
                <w:spacing w:val="-5"/>
                <w:sz w:val="24"/>
              </w:rPr>
              <w:t>2.3</w:t>
            </w:r>
          </w:p>
        </w:tc>
        <w:tc>
          <w:tcPr>
            <w:tcW w:w="7996" w:type="dxa"/>
          </w:tcPr>
          <w:p w14:paraId="0133F7BC" w14:textId="77777777" w:rsidR="00DD28B4" w:rsidRDefault="006F0148">
            <w:pPr>
              <w:pStyle w:val="TableParagraph"/>
              <w:spacing w:before="99"/>
              <w:rPr>
                <w:sz w:val="24"/>
              </w:rPr>
            </w:pPr>
            <w:r>
              <w:rPr>
                <w:sz w:val="24"/>
              </w:rPr>
              <w:t>Лексическая</w:t>
            </w:r>
            <w:r>
              <w:rPr>
                <w:spacing w:val="-2"/>
                <w:sz w:val="24"/>
              </w:rPr>
              <w:t xml:space="preserve"> </w:t>
            </w:r>
            <w:r>
              <w:rPr>
                <w:sz w:val="24"/>
              </w:rPr>
              <w:t>сторона</w:t>
            </w:r>
            <w:r>
              <w:rPr>
                <w:spacing w:val="-1"/>
                <w:sz w:val="24"/>
              </w:rPr>
              <w:t xml:space="preserve"> </w:t>
            </w:r>
            <w:r>
              <w:rPr>
                <w:spacing w:val="-4"/>
                <w:sz w:val="24"/>
              </w:rPr>
              <w:t>речи</w:t>
            </w:r>
          </w:p>
        </w:tc>
      </w:tr>
      <w:tr w:rsidR="00DD28B4" w14:paraId="5EEDD6CE" w14:textId="77777777">
        <w:trPr>
          <w:trHeight w:val="1583"/>
        </w:trPr>
        <w:tc>
          <w:tcPr>
            <w:tcW w:w="1078" w:type="dxa"/>
          </w:tcPr>
          <w:p w14:paraId="22C6C9C9" w14:textId="77777777" w:rsidR="00DD28B4" w:rsidRDefault="006F0148">
            <w:pPr>
              <w:pStyle w:val="TableParagraph"/>
              <w:rPr>
                <w:sz w:val="24"/>
              </w:rPr>
            </w:pPr>
            <w:r>
              <w:rPr>
                <w:spacing w:val="-2"/>
                <w:sz w:val="24"/>
              </w:rPr>
              <w:t>2.3.1</w:t>
            </w:r>
          </w:p>
        </w:tc>
        <w:tc>
          <w:tcPr>
            <w:tcW w:w="7996" w:type="dxa"/>
          </w:tcPr>
          <w:p w14:paraId="3F37E8E1" w14:textId="77777777" w:rsidR="00DD28B4" w:rsidRDefault="006F0148">
            <w:pPr>
              <w:pStyle w:val="TableParagraph"/>
              <w:ind w:right="138"/>
              <w:rPr>
                <w:sz w:val="24"/>
              </w:rPr>
            </w:pPr>
            <w:r>
              <w:rPr>
                <w:sz w:val="24"/>
              </w:rPr>
              <w:t>Распознавание</w:t>
            </w:r>
            <w:r>
              <w:rPr>
                <w:spacing w:val="-3"/>
                <w:sz w:val="24"/>
              </w:rPr>
              <w:t xml:space="preserve"> </w:t>
            </w:r>
            <w:r>
              <w:rPr>
                <w:sz w:val="24"/>
              </w:rPr>
              <w:t>в</w:t>
            </w:r>
            <w:r>
              <w:rPr>
                <w:spacing w:val="-5"/>
                <w:sz w:val="24"/>
              </w:rPr>
              <w:t xml:space="preserve"> </w:t>
            </w:r>
            <w:r>
              <w:rPr>
                <w:sz w:val="24"/>
              </w:rPr>
              <w:t>письменном</w:t>
            </w:r>
            <w:r>
              <w:rPr>
                <w:spacing w:val="-5"/>
                <w:sz w:val="24"/>
              </w:rPr>
              <w:t xml:space="preserve"> </w:t>
            </w:r>
            <w:r>
              <w:rPr>
                <w:sz w:val="24"/>
              </w:rPr>
              <w:t>и</w:t>
            </w:r>
            <w:r>
              <w:rPr>
                <w:spacing w:val="-3"/>
                <w:sz w:val="24"/>
              </w:rPr>
              <w:t xml:space="preserve"> </w:t>
            </w:r>
            <w:r>
              <w:rPr>
                <w:sz w:val="24"/>
              </w:rPr>
              <w:t>звучащем</w:t>
            </w:r>
            <w:r>
              <w:rPr>
                <w:spacing w:val="-7"/>
                <w:sz w:val="24"/>
              </w:rPr>
              <w:t xml:space="preserve"> </w:t>
            </w:r>
            <w:r>
              <w:rPr>
                <w:sz w:val="24"/>
              </w:rPr>
              <w:t>тексте</w:t>
            </w:r>
            <w:r>
              <w:rPr>
                <w:spacing w:val="-5"/>
                <w:sz w:val="24"/>
              </w:rPr>
              <w:t xml:space="preserve"> </w:t>
            </w:r>
            <w:r>
              <w:rPr>
                <w:sz w:val="24"/>
              </w:rPr>
              <w:t>и</w:t>
            </w:r>
            <w:r>
              <w:rPr>
                <w:spacing w:val="-3"/>
                <w:sz w:val="24"/>
              </w:rPr>
              <w:t xml:space="preserve"> </w:t>
            </w:r>
            <w:r>
              <w:rPr>
                <w:sz w:val="24"/>
              </w:rPr>
              <w:t>употребление</w:t>
            </w:r>
            <w:r>
              <w:rPr>
                <w:spacing w:val="-5"/>
                <w:sz w:val="24"/>
              </w:rPr>
              <w:t xml:space="preserve"> </w:t>
            </w:r>
            <w:r>
              <w:rPr>
                <w:sz w:val="24"/>
              </w:rPr>
              <w:t>в</w:t>
            </w:r>
            <w:r>
              <w:rPr>
                <w:spacing w:val="-5"/>
                <w:sz w:val="24"/>
              </w:rPr>
              <w:t xml:space="preserve"> </w:t>
            </w:r>
            <w:r>
              <w:rPr>
                <w:sz w:val="24"/>
              </w:rPr>
              <w:t>устной</w:t>
            </w:r>
            <w:r>
              <w:rPr>
                <w:spacing w:val="-2"/>
                <w:sz w:val="24"/>
              </w:rPr>
              <w:t xml:space="preserve"> </w:t>
            </w:r>
            <w:r>
              <w:rPr>
                <w:sz w:val="24"/>
              </w:rPr>
              <w:t>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bl>
    <w:p w14:paraId="65567938" w14:textId="77777777" w:rsidR="00DD28B4" w:rsidRDefault="00DD28B4">
      <w:pPr>
        <w:pStyle w:val="TableParagraph"/>
        <w:rPr>
          <w:sz w:val="24"/>
        </w:rPr>
        <w:sectPr w:rsidR="00DD28B4">
          <w:type w:val="continuous"/>
          <w:pgSz w:w="11910" w:h="16830"/>
          <w:pgMar w:top="820" w:right="708" w:bottom="1093"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3A4E5BE0" w14:textId="77777777">
        <w:trPr>
          <w:trHeight w:val="479"/>
        </w:trPr>
        <w:tc>
          <w:tcPr>
            <w:tcW w:w="1078" w:type="dxa"/>
          </w:tcPr>
          <w:p w14:paraId="4175581F" w14:textId="77777777" w:rsidR="00DD28B4" w:rsidRDefault="006F0148">
            <w:pPr>
              <w:pStyle w:val="TableParagraph"/>
              <w:spacing w:before="99"/>
              <w:rPr>
                <w:sz w:val="24"/>
              </w:rPr>
            </w:pPr>
            <w:r>
              <w:rPr>
                <w:spacing w:val="-2"/>
                <w:sz w:val="24"/>
              </w:rPr>
              <w:t>2.3.2</w:t>
            </w:r>
          </w:p>
        </w:tc>
        <w:tc>
          <w:tcPr>
            <w:tcW w:w="7996" w:type="dxa"/>
          </w:tcPr>
          <w:p w14:paraId="4DC283FD" w14:textId="77777777" w:rsidR="00DD28B4" w:rsidRDefault="006F0148">
            <w:pPr>
              <w:pStyle w:val="TableParagraph"/>
              <w:spacing w:before="99"/>
              <w:rPr>
                <w:sz w:val="24"/>
              </w:rPr>
            </w:pPr>
            <w:r>
              <w:rPr>
                <w:sz w:val="24"/>
              </w:rPr>
              <w:t>Синонимы.</w:t>
            </w:r>
            <w:r>
              <w:rPr>
                <w:spacing w:val="-1"/>
                <w:sz w:val="24"/>
              </w:rPr>
              <w:t xml:space="preserve"> </w:t>
            </w:r>
            <w:r>
              <w:rPr>
                <w:spacing w:val="-2"/>
                <w:sz w:val="24"/>
              </w:rPr>
              <w:t>Антонимы</w:t>
            </w:r>
          </w:p>
        </w:tc>
      </w:tr>
      <w:tr w:rsidR="00DD28B4" w14:paraId="2E53B465" w14:textId="77777777">
        <w:trPr>
          <w:trHeight w:val="480"/>
        </w:trPr>
        <w:tc>
          <w:tcPr>
            <w:tcW w:w="1078" w:type="dxa"/>
          </w:tcPr>
          <w:p w14:paraId="6B27677B" w14:textId="77777777" w:rsidR="00DD28B4" w:rsidRDefault="006F0148">
            <w:pPr>
              <w:pStyle w:val="TableParagraph"/>
              <w:spacing w:before="100"/>
              <w:rPr>
                <w:sz w:val="24"/>
              </w:rPr>
            </w:pPr>
            <w:r>
              <w:rPr>
                <w:spacing w:val="-2"/>
                <w:sz w:val="24"/>
              </w:rPr>
              <w:t>2.3.3</w:t>
            </w:r>
          </w:p>
        </w:tc>
        <w:tc>
          <w:tcPr>
            <w:tcW w:w="7996" w:type="dxa"/>
          </w:tcPr>
          <w:p w14:paraId="61B9C1FB" w14:textId="77777777" w:rsidR="00DD28B4" w:rsidRDefault="006F0148">
            <w:pPr>
              <w:pStyle w:val="TableParagraph"/>
              <w:spacing w:before="100"/>
              <w:rPr>
                <w:sz w:val="24"/>
              </w:rPr>
            </w:pPr>
            <w:r>
              <w:rPr>
                <w:sz w:val="24"/>
              </w:rPr>
              <w:t>Интернациональные</w:t>
            </w:r>
            <w:r>
              <w:rPr>
                <w:spacing w:val="1"/>
                <w:sz w:val="24"/>
              </w:rPr>
              <w:t xml:space="preserve"> </w:t>
            </w:r>
            <w:r>
              <w:rPr>
                <w:spacing w:val="-2"/>
                <w:sz w:val="24"/>
              </w:rPr>
              <w:t>слова</w:t>
            </w:r>
          </w:p>
        </w:tc>
      </w:tr>
      <w:tr w:rsidR="00DD28B4" w14:paraId="632D2750" w14:textId="77777777">
        <w:trPr>
          <w:trHeight w:val="1031"/>
        </w:trPr>
        <w:tc>
          <w:tcPr>
            <w:tcW w:w="1078" w:type="dxa"/>
          </w:tcPr>
          <w:p w14:paraId="5C3C43FB" w14:textId="77777777" w:rsidR="00DD28B4" w:rsidRDefault="006F0148">
            <w:pPr>
              <w:pStyle w:val="TableParagraph"/>
              <w:rPr>
                <w:sz w:val="24"/>
              </w:rPr>
            </w:pPr>
            <w:r>
              <w:rPr>
                <w:spacing w:val="-2"/>
                <w:sz w:val="24"/>
              </w:rPr>
              <w:t>2.3.4</w:t>
            </w:r>
          </w:p>
        </w:tc>
        <w:tc>
          <w:tcPr>
            <w:tcW w:w="7996" w:type="dxa"/>
          </w:tcPr>
          <w:p w14:paraId="0F08E45B" w14:textId="77777777" w:rsidR="00DD28B4" w:rsidRDefault="006F0148">
            <w:pPr>
              <w:pStyle w:val="TableParagraph"/>
              <w:rPr>
                <w:sz w:val="24"/>
              </w:rPr>
            </w:pPr>
            <w:r>
              <w:rPr>
                <w:sz w:val="24"/>
              </w:rPr>
              <w:t>Распознавание</w:t>
            </w:r>
            <w:r>
              <w:rPr>
                <w:spacing w:val="-3"/>
                <w:sz w:val="24"/>
              </w:rPr>
              <w:t xml:space="preserve"> </w:t>
            </w:r>
            <w:r>
              <w:rPr>
                <w:sz w:val="24"/>
              </w:rPr>
              <w:t>в</w:t>
            </w:r>
            <w:r>
              <w:rPr>
                <w:spacing w:val="-5"/>
                <w:sz w:val="24"/>
              </w:rPr>
              <w:t xml:space="preserve"> </w:t>
            </w:r>
            <w:r>
              <w:rPr>
                <w:sz w:val="24"/>
              </w:rPr>
              <w:t>звучащем</w:t>
            </w:r>
            <w:r>
              <w:rPr>
                <w:spacing w:val="-7"/>
                <w:sz w:val="24"/>
              </w:rPr>
              <w:t xml:space="preserve"> </w:t>
            </w:r>
            <w:r>
              <w:rPr>
                <w:sz w:val="24"/>
              </w:rPr>
              <w:t>и</w:t>
            </w:r>
            <w:r>
              <w:rPr>
                <w:spacing w:val="-3"/>
                <w:sz w:val="24"/>
              </w:rPr>
              <w:t xml:space="preserve"> </w:t>
            </w:r>
            <w:r>
              <w:rPr>
                <w:sz w:val="24"/>
              </w:rPr>
              <w:t>письменном</w:t>
            </w:r>
            <w:r>
              <w:rPr>
                <w:spacing w:val="-2"/>
                <w:sz w:val="24"/>
              </w:rPr>
              <w:t xml:space="preserve"> </w:t>
            </w:r>
            <w:r>
              <w:rPr>
                <w:sz w:val="24"/>
              </w:rPr>
              <w:t>тексте</w:t>
            </w:r>
            <w:r>
              <w:rPr>
                <w:spacing w:val="-7"/>
                <w:sz w:val="24"/>
              </w:rPr>
              <w:t xml:space="preserve"> </w:t>
            </w:r>
            <w:r>
              <w:rPr>
                <w:sz w:val="24"/>
              </w:rPr>
              <w:t>и</w:t>
            </w:r>
            <w:r>
              <w:rPr>
                <w:spacing w:val="-3"/>
                <w:sz w:val="24"/>
              </w:rPr>
              <w:t xml:space="preserve"> </w:t>
            </w:r>
            <w:r>
              <w:rPr>
                <w:sz w:val="24"/>
              </w:rPr>
              <w:t>употребление</w:t>
            </w:r>
            <w:r>
              <w:rPr>
                <w:spacing w:val="-5"/>
                <w:sz w:val="24"/>
              </w:rPr>
              <w:t xml:space="preserve"> </w:t>
            </w:r>
            <w:r>
              <w:rPr>
                <w:sz w:val="24"/>
              </w:rPr>
              <w:t>в</w:t>
            </w:r>
            <w:r>
              <w:rPr>
                <w:spacing w:val="-5"/>
                <w:sz w:val="24"/>
              </w:rPr>
              <w:t xml:space="preserve"> </w:t>
            </w:r>
            <w:r>
              <w:rPr>
                <w:sz w:val="24"/>
              </w:rPr>
              <w:t>устной</w:t>
            </w:r>
            <w:r>
              <w:rPr>
                <w:spacing w:val="-2"/>
                <w:sz w:val="24"/>
              </w:rPr>
              <w:t xml:space="preserve"> </w:t>
            </w:r>
            <w:r>
              <w:rPr>
                <w:sz w:val="24"/>
              </w:rPr>
              <w:t>и письменной речи различных средств связи для обеспечения логичности и целостности высказывания</w:t>
            </w:r>
          </w:p>
        </w:tc>
      </w:tr>
      <w:tr w:rsidR="00DD28B4" w14:paraId="7C639F8E" w14:textId="77777777">
        <w:trPr>
          <w:trHeight w:val="479"/>
        </w:trPr>
        <w:tc>
          <w:tcPr>
            <w:tcW w:w="1078" w:type="dxa"/>
          </w:tcPr>
          <w:p w14:paraId="564A0100" w14:textId="77777777" w:rsidR="00DD28B4" w:rsidRDefault="006F0148">
            <w:pPr>
              <w:pStyle w:val="TableParagraph"/>
              <w:rPr>
                <w:sz w:val="24"/>
              </w:rPr>
            </w:pPr>
            <w:r>
              <w:rPr>
                <w:spacing w:val="-2"/>
                <w:sz w:val="24"/>
              </w:rPr>
              <w:t>2.3.5</w:t>
            </w:r>
          </w:p>
        </w:tc>
        <w:tc>
          <w:tcPr>
            <w:tcW w:w="7996" w:type="dxa"/>
          </w:tcPr>
          <w:p w14:paraId="70154E24" w14:textId="77777777" w:rsidR="00DD28B4" w:rsidRDefault="006F0148">
            <w:pPr>
              <w:pStyle w:val="TableParagraph"/>
              <w:rPr>
                <w:sz w:val="24"/>
              </w:rPr>
            </w:pPr>
            <w:r>
              <w:rPr>
                <w:sz w:val="24"/>
              </w:rPr>
              <w:t>Основные</w:t>
            </w:r>
            <w:r>
              <w:rPr>
                <w:spacing w:val="-4"/>
                <w:sz w:val="24"/>
              </w:rPr>
              <w:t xml:space="preserve"> </w:t>
            </w:r>
            <w:r>
              <w:rPr>
                <w:sz w:val="24"/>
              </w:rPr>
              <w:t>способы</w:t>
            </w:r>
            <w:r>
              <w:rPr>
                <w:spacing w:val="-2"/>
                <w:sz w:val="24"/>
              </w:rPr>
              <w:t xml:space="preserve"> </w:t>
            </w:r>
            <w:r>
              <w:rPr>
                <w:sz w:val="24"/>
              </w:rPr>
              <w:t>словообразования</w:t>
            </w:r>
            <w:r>
              <w:rPr>
                <w:spacing w:val="3"/>
                <w:sz w:val="24"/>
              </w:rPr>
              <w:t xml:space="preserve"> </w:t>
            </w:r>
            <w:r>
              <w:rPr>
                <w:sz w:val="24"/>
              </w:rPr>
              <w:t>-</w:t>
            </w:r>
            <w:r>
              <w:rPr>
                <w:spacing w:val="-1"/>
                <w:sz w:val="24"/>
              </w:rPr>
              <w:t xml:space="preserve"> </w:t>
            </w:r>
            <w:r>
              <w:rPr>
                <w:spacing w:val="-2"/>
                <w:sz w:val="24"/>
              </w:rPr>
              <w:t>аффиксация:</w:t>
            </w:r>
          </w:p>
        </w:tc>
      </w:tr>
      <w:tr w:rsidR="00DD28B4" w14:paraId="14C582BF" w14:textId="77777777">
        <w:trPr>
          <w:trHeight w:val="479"/>
        </w:trPr>
        <w:tc>
          <w:tcPr>
            <w:tcW w:w="1078" w:type="dxa"/>
          </w:tcPr>
          <w:p w14:paraId="14ECFAC2" w14:textId="77777777" w:rsidR="00DD28B4" w:rsidRDefault="006F0148">
            <w:pPr>
              <w:pStyle w:val="TableParagraph"/>
              <w:rPr>
                <w:sz w:val="24"/>
              </w:rPr>
            </w:pPr>
            <w:r>
              <w:rPr>
                <w:spacing w:val="-2"/>
                <w:sz w:val="24"/>
              </w:rPr>
              <w:t>2.3.5.1</w:t>
            </w:r>
          </w:p>
        </w:tc>
        <w:tc>
          <w:tcPr>
            <w:tcW w:w="7996" w:type="dxa"/>
          </w:tcPr>
          <w:p w14:paraId="625C94CE" w14:textId="77777777" w:rsidR="00DD28B4" w:rsidRDefault="006F0148">
            <w:pPr>
              <w:pStyle w:val="TableParagraph"/>
              <w:rPr>
                <w:sz w:val="24"/>
              </w:rPr>
            </w:pPr>
            <w:r>
              <w:rPr>
                <w:sz w:val="24"/>
              </w:rPr>
              <w:t>образование</w:t>
            </w:r>
            <w:r>
              <w:rPr>
                <w:spacing w:val="-4"/>
                <w:sz w:val="24"/>
              </w:rPr>
              <w:t xml:space="preserve"> </w:t>
            </w:r>
            <w:r>
              <w:rPr>
                <w:sz w:val="24"/>
              </w:rPr>
              <w:t>имен</w:t>
            </w:r>
            <w:r>
              <w:rPr>
                <w:spacing w:val="-2"/>
                <w:sz w:val="24"/>
              </w:rPr>
              <w:t xml:space="preserve"> </w:t>
            </w:r>
            <w:r>
              <w:rPr>
                <w:sz w:val="24"/>
              </w:rPr>
              <w:t>существительных</w:t>
            </w:r>
            <w:r>
              <w:rPr>
                <w:spacing w:val="-1"/>
                <w:sz w:val="24"/>
              </w:rPr>
              <w:t xml:space="preserve"> </w:t>
            </w:r>
            <w:r>
              <w:rPr>
                <w:sz w:val="24"/>
              </w:rPr>
              <w:t>при</w:t>
            </w:r>
            <w:r>
              <w:rPr>
                <w:spacing w:val="-2"/>
                <w:sz w:val="24"/>
              </w:rPr>
              <w:t xml:space="preserve"> </w:t>
            </w:r>
            <w:r>
              <w:rPr>
                <w:sz w:val="24"/>
              </w:rPr>
              <w:t>помощи</w:t>
            </w:r>
            <w:r>
              <w:rPr>
                <w:spacing w:val="-2"/>
                <w:sz w:val="24"/>
              </w:rPr>
              <w:t xml:space="preserve"> </w:t>
            </w:r>
            <w:r>
              <w:rPr>
                <w:sz w:val="24"/>
              </w:rPr>
              <w:t>суффикса</w:t>
            </w:r>
            <w:r>
              <w:rPr>
                <w:spacing w:val="-1"/>
                <w:sz w:val="24"/>
              </w:rPr>
              <w:t xml:space="preserve"> </w:t>
            </w:r>
            <w:r>
              <w:rPr>
                <w:sz w:val="24"/>
              </w:rPr>
              <w:t>-ing-</w:t>
            </w:r>
            <w:r>
              <w:rPr>
                <w:spacing w:val="-2"/>
                <w:sz w:val="24"/>
              </w:rPr>
              <w:t xml:space="preserve"> (reading)</w:t>
            </w:r>
          </w:p>
        </w:tc>
      </w:tr>
      <w:tr w:rsidR="00DD28B4" w14:paraId="712C338D" w14:textId="77777777">
        <w:trPr>
          <w:trHeight w:val="758"/>
        </w:trPr>
        <w:tc>
          <w:tcPr>
            <w:tcW w:w="1078" w:type="dxa"/>
          </w:tcPr>
          <w:p w14:paraId="7835A00A" w14:textId="77777777" w:rsidR="00DD28B4" w:rsidRDefault="006F0148">
            <w:pPr>
              <w:pStyle w:val="TableParagraph"/>
              <w:rPr>
                <w:sz w:val="24"/>
              </w:rPr>
            </w:pPr>
            <w:r>
              <w:rPr>
                <w:spacing w:val="-2"/>
                <w:sz w:val="24"/>
              </w:rPr>
              <w:t>2.3.5.2</w:t>
            </w:r>
          </w:p>
        </w:tc>
        <w:tc>
          <w:tcPr>
            <w:tcW w:w="7996" w:type="dxa"/>
          </w:tcPr>
          <w:p w14:paraId="3C49AADA" w14:textId="77777777" w:rsidR="00DD28B4" w:rsidRDefault="006F0148">
            <w:pPr>
              <w:pStyle w:val="TableParagraph"/>
              <w:rPr>
                <w:sz w:val="24"/>
              </w:rPr>
            </w:pPr>
            <w:r>
              <w:rPr>
                <w:sz w:val="24"/>
              </w:rPr>
              <w:t>образование</w:t>
            </w:r>
            <w:r>
              <w:rPr>
                <w:spacing w:val="-5"/>
                <w:sz w:val="24"/>
              </w:rPr>
              <w:t xml:space="preserve"> </w:t>
            </w:r>
            <w:r>
              <w:rPr>
                <w:sz w:val="24"/>
              </w:rPr>
              <w:t>имен</w:t>
            </w:r>
            <w:r>
              <w:rPr>
                <w:spacing w:val="-5"/>
                <w:sz w:val="24"/>
              </w:rPr>
              <w:t xml:space="preserve"> </w:t>
            </w:r>
            <w:r>
              <w:rPr>
                <w:sz w:val="24"/>
              </w:rPr>
              <w:t>прилагательных</w:t>
            </w:r>
            <w:r>
              <w:rPr>
                <w:spacing w:val="-5"/>
                <w:sz w:val="24"/>
              </w:rPr>
              <w:t xml:space="preserve"> </w:t>
            </w:r>
            <w:r>
              <w:rPr>
                <w:sz w:val="24"/>
              </w:rPr>
              <w:t>при</w:t>
            </w:r>
            <w:r>
              <w:rPr>
                <w:spacing w:val="-4"/>
                <w:sz w:val="24"/>
              </w:rPr>
              <w:t xml:space="preserve"> </w:t>
            </w:r>
            <w:r>
              <w:rPr>
                <w:sz w:val="24"/>
              </w:rPr>
              <w:t>помощи</w:t>
            </w:r>
            <w:r>
              <w:rPr>
                <w:spacing w:val="-6"/>
                <w:sz w:val="24"/>
              </w:rPr>
              <w:t xml:space="preserve"> </w:t>
            </w:r>
            <w:r>
              <w:rPr>
                <w:sz w:val="24"/>
              </w:rPr>
              <w:t>суффиксов</w:t>
            </w:r>
            <w:r>
              <w:rPr>
                <w:spacing w:val="-4"/>
                <w:sz w:val="24"/>
              </w:rPr>
              <w:t xml:space="preserve"> </w:t>
            </w:r>
            <w:r>
              <w:rPr>
                <w:sz w:val="24"/>
              </w:rPr>
              <w:t>-al</w:t>
            </w:r>
            <w:r>
              <w:rPr>
                <w:spacing w:val="-5"/>
                <w:sz w:val="24"/>
              </w:rPr>
              <w:t xml:space="preserve"> </w:t>
            </w:r>
            <w:r>
              <w:rPr>
                <w:sz w:val="24"/>
              </w:rPr>
              <w:t>(typical),</w:t>
            </w:r>
            <w:r>
              <w:rPr>
                <w:spacing w:val="-7"/>
                <w:sz w:val="24"/>
              </w:rPr>
              <w:t xml:space="preserve"> </w:t>
            </w:r>
            <w:r>
              <w:rPr>
                <w:sz w:val="24"/>
              </w:rPr>
              <w:t>-ing (amazing), -less (useless), -ive (impressive)</w:t>
            </w:r>
          </w:p>
        </w:tc>
      </w:tr>
      <w:tr w:rsidR="00DD28B4" w14:paraId="34E103E4" w14:textId="77777777">
        <w:trPr>
          <w:trHeight w:val="1307"/>
        </w:trPr>
        <w:tc>
          <w:tcPr>
            <w:tcW w:w="1078" w:type="dxa"/>
          </w:tcPr>
          <w:p w14:paraId="47C29791" w14:textId="77777777" w:rsidR="00DD28B4" w:rsidRDefault="006F0148">
            <w:pPr>
              <w:pStyle w:val="TableParagraph"/>
              <w:spacing w:before="99"/>
              <w:rPr>
                <w:sz w:val="24"/>
              </w:rPr>
            </w:pPr>
            <w:r>
              <w:rPr>
                <w:spacing w:val="-5"/>
                <w:sz w:val="24"/>
              </w:rPr>
              <w:t>2.4</w:t>
            </w:r>
          </w:p>
        </w:tc>
        <w:tc>
          <w:tcPr>
            <w:tcW w:w="7996" w:type="dxa"/>
          </w:tcPr>
          <w:p w14:paraId="0F3D6C85" w14:textId="77777777" w:rsidR="00DD28B4" w:rsidRDefault="006F0148">
            <w:pPr>
              <w:pStyle w:val="TableParagraph"/>
              <w:spacing w:before="99"/>
              <w:rPr>
                <w:sz w:val="24"/>
              </w:rPr>
            </w:pPr>
            <w:r>
              <w:rPr>
                <w:sz w:val="24"/>
              </w:rPr>
              <w:t>Грамматическая</w:t>
            </w:r>
            <w:r>
              <w:rPr>
                <w:spacing w:val="-1"/>
                <w:sz w:val="24"/>
              </w:rPr>
              <w:t xml:space="preserve"> </w:t>
            </w:r>
            <w:r>
              <w:rPr>
                <w:sz w:val="24"/>
              </w:rPr>
              <w:t>сторона</w:t>
            </w:r>
            <w:r>
              <w:rPr>
                <w:spacing w:val="-2"/>
                <w:sz w:val="24"/>
              </w:rPr>
              <w:t xml:space="preserve"> </w:t>
            </w:r>
            <w:r>
              <w:rPr>
                <w:spacing w:val="-4"/>
                <w:sz w:val="24"/>
              </w:rPr>
              <w:t>речи</w:t>
            </w:r>
          </w:p>
          <w:p w14:paraId="4278F1CC" w14:textId="77777777" w:rsidR="00DD28B4" w:rsidRDefault="006F0148">
            <w:pPr>
              <w:pStyle w:val="TableParagraph"/>
              <w:spacing w:before="0"/>
              <w:rPr>
                <w:sz w:val="24"/>
              </w:rPr>
            </w:pPr>
            <w:r>
              <w:rPr>
                <w:sz w:val="24"/>
              </w:rPr>
              <w:t>Распознавание</w:t>
            </w:r>
            <w:r>
              <w:rPr>
                <w:spacing w:val="-3"/>
                <w:sz w:val="24"/>
              </w:rPr>
              <w:t xml:space="preserve"> </w:t>
            </w:r>
            <w:r>
              <w:rPr>
                <w:sz w:val="24"/>
              </w:rPr>
              <w:t>в</w:t>
            </w:r>
            <w:r>
              <w:rPr>
                <w:spacing w:val="-5"/>
                <w:sz w:val="24"/>
              </w:rPr>
              <w:t xml:space="preserve"> </w:t>
            </w:r>
            <w:r>
              <w:rPr>
                <w:sz w:val="24"/>
              </w:rPr>
              <w:t>письменном</w:t>
            </w:r>
            <w:r>
              <w:rPr>
                <w:spacing w:val="-5"/>
                <w:sz w:val="24"/>
              </w:rPr>
              <w:t xml:space="preserve"> </w:t>
            </w:r>
            <w:r>
              <w:rPr>
                <w:sz w:val="24"/>
              </w:rPr>
              <w:t>и</w:t>
            </w:r>
            <w:r>
              <w:rPr>
                <w:spacing w:val="-3"/>
                <w:sz w:val="24"/>
              </w:rPr>
              <w:t xml:space="preserve"> </w:t>
            </w:r>
            <w:r>
              <w:rPr>
                <w:sz w:val="24"/>
              </w:rPr>
              <w:t>звучащем</w:t>
            </w:r>
            <w:r>
              <w:rPr>
                <w:spacing w:val="-7"/>
                <w:sz w:val="24"/>
              </w:rPr>
              <w:t xml:space="preserve"> </w:t>
            </w:r>
            <w:r>
              <w:rPr>
                <w:sz w:val="24"/>
              </w:rPr>
              <w:t>тексте</w:t>
            </w:r>
            <w:r>
              <w:rPr>
                <w:spacing w:val="-5"/>
                <w:sz w:val="24"/>
              </w:rPr>
              <w:t xml:space="preserve"> </w:t>
            </w:r>
            <w:r>
              <w:rPr>
                <w:sz w:val="24"/>
              </w:rPr>
              <w:t>и</w:t>
            </w:r>
            <w:r>
              <w:rPr>
                <w:spacing w:val="-3"/>
                <w:sz w:val="24"/>
              </w:rPr>
              <w:t xml:space="preserve"> </w:t>
            </w:r>
            <w:r>
              <w:rPr>
                <w:sz w:val="24"/>
              </w:rPr>
              <w:t>употребление</w:t>
            </w:r>
            <w:r>
              <w:rPr>
                <w:spacing w:val="-5"/>
                <w:sz w:val="24"/>
              </w:rPr>
              <w:t xml:space="preserve"> </w:t>
            </w:r>
            <w:r>
              <w:rPr>
                <w:sz w:val="24"/>
              </w:rPr>
              <w:t>в</w:t>
            </w:r>
            <w:r>
              <w:rPr>
                <w:spacing w:val="-5"/>
                <w:sz w:val="24"/>
              </w:rPr>
              <w:t xml:space="preserve"> </w:t>
            </w:r>
            <w:r>
              <w:rPr>
                <w:sz w:val="24"/>
              </w:rPr>
              <w:t>устной</w:t>
            </w:r>
            <w:r>
              <w:rPr>
                <w:spacing w:val="-2"/>
                <w:sz w:val="24"/>
              </w:rPr>
              <w:t xml:space="preserve"> </w:t>
            </w:r>
            <w:r>
              <w:rPr>
                <w:sz w:val="24"/>
              </w:rPr>
              <w:t>и письменной речи изученных морфологических форм и синтаксических конструкций английского языка</w:t>
            </w:r>
          </w:p>
        </w:tc>
      </w:tr>
      <w:tr w:rsidR="00DD28B4" w14:paraId="16DEADF4" w14:textId="77777777">
        <w:trPr>
          <w:trHeight w:val="755"/>
        </w:trPr>
        <w:tc>
          <w:tcPr>
            <w:tcW w:w="1078" w:type="dxa"/>
          </w:tcPr>
          <w:p w14:paraId="375F0112" w14:textId="77777777" w:rsidR="00DD28B4" w:rsidRDefault="006F0148">
            <w:pPr>
              <w:pStyle w:val="TableParagraph"/>
              <w:spacing w:before="99"/>
              <w:rPr>
                <w:sz w:val="24"/>
              </w:rPr>
            </w:pPr>
            <w:r>
              <w:rPr>
                <w:spacing w:val="-2"/>
                <w:sz w:val="24"/>
              </w:rPr>
              <w:t>2.4.1</w:t>
            </w:r>
          </w:p>
        </w:tc>
        <w:tc>
          <w:tcPr>
            <w:tcW w:w="7996" w:type="dxa"/>
          </w:tcPr>
          <w:p w14:paraId="52B8CEB4" w14:textId="77777777" w:rsidR="00DD28B4" w:rsidRDefault="006F0148">
            <w:pPr>
              <w:pStyle w:val="TableParagraph"/>
              <w:spacing w:before="99"/>
              <w:rPr>
                <w:sz w:val="24"/>
              </w:rPr>
            </w:pPr>
            <w:r>
              <w:rPr>
                <w:sz w:val="24"/>
              </w:rPr>
              <w:t>Сложноподчиненные</w:t>
            </w:r>
            <w:r>
              <w:rPr>
                <w:spacing w:val="-8"/>
                <w:sz w:val="24"/>
              </w:rPr>
              <w:t xml:space="preserve"> </w:t>
            </w:r>
            <w:r>
              <w:rPr>
                <w:sz w:val="24"/>
              </w:rPr>
              <w:t>предложения</w:t>
            </w:r>
            <w:r>
              <w:rPr>
                <w:spacing w:val="-7"/>
                <w:sz w:val="24"/>
              </w:rPr>
              <w:t xml:space="preserve"> </w:t>
            </w:r>
            <w:r>
              <w:rPr>
                <w:sz w:val="24"/>
              </w:rPr>
              <w:t>с</w:t>
            </w:r>
            <w:r>
              <w:rPr>
                <w:spacing w:val="-8"/>
                <w:sz w:val="24"/>
              </w:rPr>
              <w:t xml:space="preserve"> </w:t>
            </w:r>
            <w:r>
              <w:rPr>
                <w:sz w:val="24"/>
              </w:rPr>
              <w:t>придаточными</w:t>
            </w:r>
            <w:r>
              <w:rPr>
                <w:spacing w:val="-7"/>
                <w:sz w:val="24"/>
              </w:rPr>
              <w:t xml:space="preserve"> </w:t>
            </w:r>
            <w:r>
              <w:rPr>
                <w:sz w:val="24"/>
              </w:rPr>
              <w:t>определительными</w:t>
            </w:r>
            <w:r>
              <w:rPr>
                <w:spacing w:val="-9"/>
                <w:sz w:val="24"/>
              </w:rPr>
              <w:t xml:space="preserve"> </w:t>
            </w:r>
            <w:r>
              <w:rPr>
                <w:sz w:val="24"/>
              </w:rPr>
              <w:t>с союзными словами who, which, that</w:t>
            </w:r>
          </w:p>
        </w:tc>
      </w:tr>
      <w:tr w:rsidR="00DD28B4" w14:paraId="4C255E87" w14:textId="77777777">
        <w:trPr>
          <w:trHeight w:val="479"/>
        </w:trPr>
        <w:tc>
          <w:tcPr>
            <w:tcW w:w="1078" w:type="dxa"/>
          </w:tcPr>
          <w:p w14:paraId="77C425F4" w14:textId="77777777" w:rsidR="00DD28B4" w:rsidRDefault="006F0148">
            <w:pPr>
              <w:pStyle w:val="TableParagraph"/>
              <w:spacing w:before="99"/>
              <w:rPr>
                <w:sz w:val="24"/>
              </w:rPr>
            </w:pPr>
            <w:r>
              <w:rPr>
                <w:spacing w:val="-2"/>
                <w:sz w:val="24"/>
              </w:rPr>
              <w:t>2.4.2</w:t>
            </w:r>
          </w:p>
        </w:tc>
        <w:tc>
          <w:tcPr>
            <w:tcW w:w="7996" w:type="dxa"/>
          </w:tcPr>
          <w:p w14:paraId="3AF10A4F" w14:textId="77777777" w:rsidR="00DD28B4" w:rsidRDefault="006F0148">
            <w:pPr>
              <w:pStyle w:val="TableParagraph"/>
              <w:spacing w:before="99"/>
              <w:rPr>
                <w:sz w:val="24"/>
              </w:rPr>
            </w:pPr>
            <w:r>
              <w:rPr>
                <w:sz w:val="24"/>
              </w:rPr>
              <w:t>Предложения</w:t>
            </w:r>
            <w:r>
              <w:rPr>
                <w:spacing w:val="-1"/>
                <w:sz w:val="24"/>
              </w:rPr>
              <w:t xml:space="preserve"> </w:t>
            </w:r>
            <w:r>
              <w:rPr>
                <w:sz w:val="24"/>
              </w:rPr>
              <w:t>с</w:t>
            </w:r>
            <w:r>
              <w:rPr>
                <w:spacing w:val="-2"/>
                <w:sz w:val="24"/>
              </w:rPr>
              <w:t xml:space="preserve"> </w:t>
            </w:r>
            <w:r>
              <w:rPr>
                <w:sz w:val="24"/>
              </w:rPr>
              <w:t>конструкциями</w:t>
            </w:r>
            <w:r>
              <w:rPr>
                <w:spacing w:val="-2"/>
                <w:sz w:val="24"/>
              </w:rPr>
              <w:t xml:space="preserve"> </w:t>
            </w:r>
            <w:r>
              <w:rPr>
                <w:sz w:val="24"/>
              </w:rPr>
              <w:t>as</w:t>
            </w:r>
            <w:r>
              <w:rPr>
                <w:spacing w:val="-1"/>
                <w:sz w:val="24"/>
              </w:rPr>
              <w:t xml:space="preserve"> </w:t>
            </w:r>
            <w:r>
              <w:rPr>
                <w:sz w:val="24"/>
              </w:rPr>
              <w:t>...</w:t>
            </w:r>
            <w:r>
              <w:rPr>
                <w:spacing w:val="-1"/>
                <w:sz w:val="24"/>
              </w:rPr>
              <w:t xml:space="preserve"> </w:t>
            </w:r>
            <w:r>
              <w:rPr>
                <w:sz w:val="24"/>
              </w:rPr>
              <w:t>as,</w:t>
            </w:r>
            <w:r>
              <w:rPr>
                <w:spacing w:val="-1"/>
                <w:sz w:val="24"/>
              </w:rPr>
              <w:t xml:space="preserve"> </w:t>
            </w:r>
            <w:r>
              <w:rPr>
                <w:sz w:val="24"/>
              </w:rPr>
              <w:t>not</w:t>
            </w:r>
            <w:r>
              <w:rPr>
                <w:spacing w:val="-1"/>
                <w:sz w:val="24"/>
              </w:rPr>
              <w:t xml:space="preserve"> </w:t>
            </w:r>
            <w:r>
              <w:rPr>
                <w:sz w:val="24"/>
              </w:rPr>
              <w:t>so</w:t>
            </w:r>
            <w:r>
              <w:rPr>
                <w:spacing w:val="-1"/>
                <w:sz w:val="24"/>
              </w:rPr>
              <w:t xml:space="preserve"> </w:t>
            </w:r>
            <w:r>
              <w:rPr>
                <w:sz w:val="24"/>
              </w:rPr>
              <w:t xml:space="preserve">... </w:t>
            </w:r>
            <w:r>
              <w:rPr>
                <w:spacing w:val="-5"/>
                <w:sz w:val="24"/>
              </w:rPr>
              <w:t>as</w:t>
            </w:r>
          </w:p>
        </w:tc>
      </w:tr>
      <w:tr w:rsidR="00DD28B4" w14:paraId="0AD3C8BE" w14:textId="77777777">
        <w:trPr>
          <w:trHeight w:val="756"/>
        </w:trPr>
        <w:tc>
          <w:tcPr>
            <w:tcW w:w="1078" w:type="dxa"/>
          </w:tcPr>
          <w:p w14:paraId="50A8351D" w14:textId="77777777" w:rsidR="00DD28B4" w:rsidRDefault="006F0148">
            <w:pPr>
              <w:pStyle w:val="TableParagraph"/>
              <w:rPr>
                <w:sz w:val="24"/>
              </w:rPr>
            </w:pPr>
            <w:r>
              <w:rPr>
                <w:spacing w:val="-2"/>
                <w:sz w:val="24"/>
              </w:rPr>
              <w:t>2.4.3</w:t>
            </w:r>
          </w:p>
        </w:tc>
        <w:tc>
          <w:tcPr>
            <w:tcW w:w="7996" w:type="dxa"/>
          </w:tcPr>
          <w:p w14:paraId="600A6BBB" w14:textId="77777777" w:rsidR="00DD28B4" w:rsidRDefault="006F0148">
            <w:pPr>
              <w:pStyle w:val="TableParagraph"/>
              <w:rPr>
                <w:sz w:val="24"/>
              </w:rPr>
            </w:pPr>
            <w:r>
              <w:rPr>
                <w:sz w:val="24"/>
              </w:rPr>
              <w:t>Все типы вопросительных предложений (общий, специальный, альтернативный,</w:t>
            </w:r>
            <w:r>
              <w:rPr>
                <w:spacing w:val="-6"/>
                <w:sz w:val="24"/>
              </w:rPr>
              <w:t xml:space="preserve"> </w:t>
            </w:r>
            <w:r>
              <w:rPr>
                <w:sz w:val="24"/>
              </w:rPr>
              <w:t>разделительный</w:t>
            </w:r>
            <w:r>
              <w:rPr>
                <w:spacing w:val="-7"/>
                <w:sz w:val="24"/>
              </w:rPr>
              <w:t xml:space="preserve"> </w:t>
            </w:r>
            <w:r>
              <w:rPr>
                <w:sz w:val="24"/>
              </w:rPr>
              <w:t>вопросы)</w:t>
            </w:r>
            <w:r>
              <w:rPr>
                <w:spacing w:val="-7"/>
                <w:sz w:val="24"/>
              </w:rPr>
              <w:t xml:space="preserve"> </w:t>
            </w:r>
            <w:r>
              <w:rPr>
                <w:sz w:val="24"/>
              </w:rPr>
              <w:t>в</w:t>
            </w:r>
            <w:r>
              <w:rPr>
                <w:spacing w:val="-7"/>
                <w:sz w:val="24"/>
              </w:rPr>
              <w:t xml:space="preserve"> </w:t>
            </w:r>
            <w:r>
              <w:rPr>
                <w:sz w:val="24"/>
              </w:rPr>
              <w:t>Present/Past</w:t>
            </w:r>
            <w:r>
              <w:rPr>
                <w:spacing w:val="-6"/>
                <w:sz w:val="24"/>
              </w:rPr>
              <w:t xml:space="preserve"> </w:t>
            </w:r>
            <w:r>
              <w:rPr>
                <w:sz w:val="24"/>
              </w:rPr>
              <w:t>Continuous</w:t>
            </w:r>
            <w:r>
              <w:rPr>
                <w:spacing w:val="-6"/>
                <w:sz w:val="24"/>
              </w:rPr>
              <w:t xml:space="preserve"> </w:t>
            </w:r>
            <w:r>
              <w:rPr>
                <w:sz w:val="24"/>
              </w:rPr>
              <w:t>Tense</w:t>
            </w:r>
          </w:p>
        </w:tc>
      </w:tr>
      <w:tr w:rsidR="00DD28B4" w14:paraId="35325096" w14:textId="77777777">
        <w:trPr>
          <w:trHeight w:val="755"/>
        </w:trPr>
        <w:tc>
          <w:tcPr>
            <w:tcW w:w="1078" w:type="dxa"/>
          </w:tcPr>
          <w:p w14:paraId="79C8D266" w14:textId="77777777" w:rsidR="00DD28B4" w:rsidRDefault="006F0148">
            <w:pPr>
              <w:pStyle w:val="TableParagraph"/>
              <w:rPr>
                <w:sz w:val="24"/>
              </w:rPr>
            </w:pPr>
            <w:r>
              <w:rPr>
                <w:spacing w:val="-2"/>
                <w:sz w:val="24"/>
              </w:rPr>
              <w:t>2.4.4</w:t>
            </w:r>
          </w:p>
        </w:tc>
        <w:tc>
          <w:tcPr>
            <w:tcW w:w="7996" w:type="dxa"/>
          </w:tcPr>
          <w:p w14:paraId="283C87CB" w14:textId="77777777" w:rsidR="00DD28B4" w:rsidRDefault="006F0148">
            <w:pPr>
              <w:pStyle w:val="TableParagraph"/>
              <w:ind w:right="352"/>
              <w:rPr>
                <w:sz w:val="24"/>
              </w:rPr>
            </w:pPr>
            <w:r>
              <w:rPr>
                <w:sz w:val="24"/>
              </w:rPr>
              <w:t>Глаголы</w:t>
            </w:r>
            <w:r>
              <w:rPr>
                <w:spacing w:val="-7"/>
                <w:sz w:val="24"/>
              </w:rPr>
              <w:t xml:space="preserve"> </w:t>
            </w:r>
            <w:r>
              <w:rPr>
                <w:sz w:val="24"/>
              </w:rPr>
              <w:t>в</w:t>
            </w:r>
            <w:r>
              <w:rPr>
                <w:spacing w:val="-7"/>
                <w:sz w:val="24"/>
              </w:rPr>
              <w:t xml:space="preserve"> </w:t>
            </w:r>
            <w:r>
              <w:rPr>
                <w:sz w:val="24"/>
              </w:rPr>
              <w:t>видо-временных</w:t>
            </w:r>
            <w:r>
              <w:rPr>
                <w:spacing w:val="-5"/>
                <w:sz w:val="24"/>
              </w:rPr>
              <w:t xml:space="preserve"> </w:t>
            </w:r>
            <w:r>
              <w:rPr>
                <w:sz w:val="24"/>
              </w:rPr>
              <w:t>формах</w:t>
            </w:r>
            <w:r>
              <w:rPr>
                <w:spacing w:val="-8"/>
                <w:sz w:val="24"/>
              </w:rPr>
              <w:t xml:space="preserve"> </w:t>
            </w:r>
            <w:r>
              <w:rPr>
                <w:sz w:val="24"/>
              </w:rPr>
              <w:t>действительного</w:t>
            </w:r>
            <w:r>
              <w:rPr>
                <w:spacing w:val="-3"/>
                <w:sz w:val="24"/>
              </w:rPr>
              <w:t xml:space="preserve"> </w:t>
            </w:r>
            <w:r>
              <w:rPr>
                <w:sz w:val="24"/>
              </w:rPr>
              <w:t>залога</w:t>
            </w:r>
            <w:r>
              <w:rPr>
                <w:spacing w:val="-7"/>
                <w:sz w:val="24"/>
              </w:rPr>
              <w:t xml:space="preserve"> </w:t>
            </w:r>
            <w:r>
              <w:rPr>
                <w:sz w:val="24"/>
              </w:rPr>
              <w:t>в изъявительном наклонении в Present/Past Continuous Tense</w:t>
            </w:r>
          </w:p>
        </w:tc>
      </w:tr>
      <w:tr w:rsidR="00DD28B4" w:rsidRPr="002736E3" w14:paraId="22BFFE88" w14:textId="77777777">
        <w:trPr>
          <w:trHeight w:val="755"/>
        </w:trPr>
        <w:tc>
          <w:tcPr>
            <w:tcW w:w="1078" w:type="dxa"/>
          </w:tcPr>
          <w:p w14:paraId="664A5C29" w14:textId="77777777" w:rsidR="00DD28B4" w:rsidRDefault="006F0148">
            <w:pPr>
              <w:pStyle w:val="TableParagraph"/>
              <w:rPr>
                <w:sz w:val="24"/>
              </w:rPr>
            </w:pPr>
            <w:r>
              <w:rPr>
                <w:spacing w:val="-2"/>
                <w:sz w:val="24"/>
              </w:rPr>
              <w:t>2.4.5</w:t>
            </w:r>
          </w:p>
        </w:tc>
        <w:tc>
          <w:tcPr>
            <w:tcW w:w="7996" w:type="dxa"/>
          </w:tcPr>
          <w:p w14:paraId="4DBE90A6" w14:textId="77777777" w:rsidR="00DD28B4" w:rsidRPr="006F0148" w:rsidRDefault="006F0148">
            <w:pPr>
              <w:pStyle w:val="TableParagraph"/>
              <w:rPr>
                <w:sz w:val="24"/>
                <w:lang w:val="en-US"/>
              </w:rPr>
            </w:pPr>
            <w:r>
              <w:rPr>
                <w:sz w:val="24"/>
              </w:rPr>
              <w:t>Модальные</w:t>
            </w:r>
            <w:r w:rsidRPr="006F0148">
              <w:rPr>
                <w:spacing w:val="-4"/>
                <w:sz w:val="24"/>
                <w:lang w:val="en-US"/>
              </w:rPr>
              <w:t xml:space="preserve"> </w:t>
            </w:r>
            <w:r>
              <w:rPr>
                <w:sz w:val="24"/>
              </w:rPr>
              <w:t>глаголы</w:t>
            </w:r>
            <w:r w:rsidRPr="006F0148">
              <w:rPr>
                <w:spacing w:val="-5"/>
                <w:sz w:val="24"/>
                <w:lang w:val="en-US"/>
              </w:rPr>
              <w:t xml:space="preserve"> </w:t>
            </w:r>
            <w:r>
              <w:rPr>
                <w:sz w:val="24"/>
              </w:rPr>
              <w:t>и</w:t>
            </w:r>
            <w:r w:rsidRPr="006F0148">
              <w:rPr>
                <w:spacing w:val="-3"/>
                <w:sz w:val="24"/>
                <w:lang w:val="en-US"/>
              </w:rPr>
              <w:t xml:space="preserve"> </w:t>
            </w:r>
            <w:r>
              <w:rPr>
                <w:sz w:val="24"/>
              </w:rPr>
              <w:t>их</w:t>
            </w:r>
            <w:r w:rsidRPr="006F0148">
              <w:rPr>
                <w:spacing w:val="-6"/>
                <w:sz w:val="24"/>
                <w:lang w:val="en-US"/>
              </w:rPr>
              <w:t xml:space="preserve"> </w:t>
            </w:r>
            <w:r>
              <w:rPr>
                <w:sz w:val="24"/>
              </w:rPr>
              <w:t>эквиваленты</w:t>
            </w:r>
            <w:r w:rsidRPr="006F0148">
              <w:rPr>
                <w:spacing w:val="-4"/>
                <w:sz w:val="24"/>
                <w:lang w:val="en-US"/>
              </w:rPr>
              <w:t xml:space="preserve"> </w:t>
            </w:r>
            <w:r w:rsidRPr="006F0148">
              <w:rPr>
                <w:sz w:val="24"/>
                <w:lang w:val="en-US"/>
              </w:rPr>
              <w:t>(can/be</w:t>
            </w:r>
            <w:r w:rsidRPr="006F0148">
              <w:rPr>
                <w:spacing w:val="-4"/>
                <w:sz w:val="24"/>
                <w:lang w:val="en-US"/>
              </w:rPr>
              <w:t xml:space="preserve"> </w:t>
            </w:r>
            <w:r w:rsidRPr="006F0148">
              <w:rPr>
                <w:sz w:val="24"/>
                <w:lang w:val="en-US"/>
              </w:rPr>
              <w:t>able</w:t>
            </w:r>
            <w:r w:rsidRPr="006F0148">
              <w:rPr>
                <w:spacing w:val="-4"/>
                <w:sz w:val="24"/>
                <w:lang w:val="en-US"/>
              </w:rPr>
              <w:t xml:space="preserve"> </w:t>
            </w:r>
            <w:r w:rsidRPr="006F0148">
              <w:rPr>
                <w:sz w:val="24"/>
                <w:lang w:val="en-US"/>
              </w:rPr>
              <w:t>to,</w:t>
            </w:r>
            <w:r w:rsidRPr="006F0148">
              <w:rPr>
                <w:spacing w:val="-4"/>
                <w:sz w:val="24"/>
                <w:lang w:val="en-US"/>
              </w:rPr>
              <w:t xml:space="preserve"> </w:t>
            </w:r>
            <w:r w:rsidRPr="006F0148">
              <w:rPr>
                <w:sz w:val="24"/>
                <w:lang w:val="en-US"/>
              </w:rPr>
              <w:t>must/have</w:t>
            </w:r>
            <w:r w:rsidRPr="006F0148">
              <w:rPr>
                <w:spacing w:val="-4"/>
                <w:sz w:val="24"/>
                <w:lang w:val="en-US"/>
              </w:rPr>
              <w:t xml:space="preserve"> </w:t>
            </w:r>
            <w:r w:rsidRPr="006F0148">
              <w:rPr>
                <w:sz w:val="24"/>
                <w:lang w:val="en-US"/>
              </w:rPr>
              <w:t>to,</w:t>
            </w:r>
            <w:r w:rsidRPr="006F0148">
              <w:rPr>
                <w:spacing w:val="-4"/>
                <w:sz w:val="24"/>
                <w:lang w:val="en-US"/>
              </w:rPr>
              <w:t xml:space="preserve"> </w:t>
            </w:r>
            <w:r w:rsidRPr="006F0148">
              <w:rPr>
                <w:sz w:val="24"/>
                <w:lang w:val="en-US"/>
              </w:rPr>
              <w:t>may, should, need)</w:t>
            </w:r>
          </w:p>
        </w:tc>
      </w:tr>
      <w:tr w:rsidR="00DD28B4" w:rsidRPr="002736E3" w14:paraId="2524C6E5" w14:textId="77777777">
        <w:trPr>
          <w:trHeight w:val="481"/>
        </w:trPr>
        <w:tc>
          <w:tcPr>
            <w:tcW w:w="1078" w:type="dxa"/>
          </w:tcPr>
          <w:p w14:paraId="3A947329" w14:textId="77777777" w:rsidR="00DD28B4" w:rsidRDefault="006F0148">
            <w:pPr>
              <w:pStyle w:val="TableParagraph"/>
              <w:rPr>
                <w:sz w:val="24"/>
              </w:rPr>
            </w:pPr>
            <w:r>
              <w:rPr>
                <w:spacing w:val="-2"/>
                <w:sz w:val="24"/>
              </w:rPr>
              <w:t>2.4.6</w:t>
            </w:r>
          </w:p>
        </w:tc>
        <w:tc>
          <w:tcPr>
            <w:tcW w:w="7996" w:type="dxa"/>
          </w:tcPr>
          <w:p w14:paraId="6C12B7DF" w14:textId="77777777" w:rsidR="00DD28B4" w:rsidRPr="006F0148" w:rsidRDefault="006F0148">
            <w:pPr>
              <w:pStyle w:val="TableParagraph"/>
              <w:rPr>
                <w:sz w:val="24"/>
                <w:lang w:val="en-US"/>
              </w:rPr>
            </w:pPr>
            <w:r>
              <w:rPr>
                <w:sz w:val="24"/>
              </w:rPr>
              <w:t>Слова</w:t>
            </w:r>
            <w:r w:rsidRPr="006F0148">
              <w:rPr>
                <w:sz w:val="24"/>
                <w:lang w:val="en-US"/>
              </w:rPr>
              <w:t>,</w:t>
            </w:r>
            <w:r w:rsidRPr="006F0148">
              <w:rPr>
                <w:spacing w:val="-1"/>
                <w:sz w:val="24"/>
                <w:lang w:val="en-US"/>
              </w:rPr>
              <w:t xml:space="preserve"> </w:t>
            </w:r>
            <w:r>
              <w:rPr>
                <w:sz w:val="24"/>
              </w:rPr>
              <w:t>выражающие</w:t>
            </w:r>
            <w:r w:rsidRPr="006F0148">
              <w:rPr>
                <w:sz w:val="24"/>
                <w:lang w:val="en-US"/>
              </w:rPr>
              <w:t xml:space="preserve"> </w:t>
            </w:r>
            <w:r>
              <w:rPr>
                <w:sz w:val="24"/>
              </w:rPr>
              <w:t>количество</w:t>
            </w:r>
            <w:r w:rsidRPr="006F0148">
              <w:rPr>
                <w:sz w:val="24"/>
                <w:lang w:val="en-US"/>
              </w:rPr>
              <w:t xml:space="preserve"> (little/a little, few/a </w:t>
            </w:r>
            <w:r w:rsidRPr="006F0148">
              <w:rPr>
                <w:spacing w:val="-4"/>
                <w:sz w:val="24"/>
                <w:lang w:val="en-US"/>
              </w:rPr>
              <w:t>few)</w:t>
            </w:r>
          </w:p>
        </w:tc>
      </w:tr>
      <w:tr w:rsidR="00DD28B4" w14:paraId="42C127CF" w14:textId="77777777">
        <w:trPr>
          <w:trHeight w:val="1308"/>
        </w:trPr>
        <w:tc>
          <w:tcPr>
            <w:tcW w:w="1078" w:type="dxa"/>
          </w:tcPr>
          <w:p w14:paraId="0EEF13CA" w14:textId="77777777" w:rsidR="00DD28B4" w:rsidRDefault="006F0148">
            <w:pPr>
              <w:pStyle w:val="TableParagraph"/>
              <w:spacing w:before="99"/>
              <w:rPr>
                <w:sz w:val="24"/>
              </w:rPr>
            </w:pPr>
            <w:r>
              <w:rPr>
                <w:spacing w:val="-2"/>
                <w:sz w:val="24"/>
              </w:rPr>
              <w:t>2.4.7</w:t>
            </w:r>
          </w:p>
        </w:tc>
        <w:tc>
          <w:tcPr>
            <w:tcW w:w="7996" w:type="dxa"/>
          </w:tcPr>
          <w:p w14:paraId="04D6E2A3" w14:textId="77777777" w:rsidR="00DD28B4" w:rsidRDefault="006F0148">
            <w:pPr>
              <w:pStyle w:val="TableParagraph"/>
              <w:spacing w:before="99"/>
              <w:rPr>
                <w:sz w:val="24"/>
              </w:rPr>
            </w:pPr>
            <w:r>
              <w:rPr>
                <w:sz w:val="24"/>
              </w:rPr>
              <w:t>Возвратные,</w:t>
            </w:r>
            <w:r>
              <w:rPr>
                <w:spacing w:val="-5"/>
                <w:sz w:val="24"/>
              </w:rPr>
              <w:t xml:space="preserve"> </w:t>
            </w:r>
            <w:r>
              <w:rPr>
                <w:sz w:val="24"/>
              </w:rPr>
              <w:t>неопределенные</w:t>
            </w:r>
            <w:r>
              <w:rPr>
                <w:spacing w:val="-6"/>
                <w:sz w:val="24"/>
              </w:rPr>
              <w:t xml:space="preserve"> </w:t>
            </w:r>
            <w:r>
              <w:rPr>
                <w:sz w:val="24"/>
              </w:rPr>
              <w:t>местоимения</w:t>
            </w:r>
            <w:r>
              <w:rPr>
                <w:spacing w:val="-5"/>
                <w:sz w:val="24"/>
              </w:rPr>
              <w:t xml:space="preserve"> </w:t>
            </w:r>
            <w:r>
              <w:rPr>
                <w:sz w:val="24"/>
              </w:rPr>
              <w:t>(some,</w:t>
            </w:r>
            <w:r>
              <w:rPr>
                <w:spacing w:val="-5"/>
                <w:sz w:val="24"/>
              </w:rPr>
              <w:t xml:space="preserve"> </w:t>
            </w:r>
            <w:r>
              <w:rPr>
                <w:sz w:val="24"/>
              </w:rPr>
              <w:t>any)</w:t>
            </w:r>
            <w:r>
              <w:rPr>
                <w:spacing w:val="-8"/>
                <w:sz w:val="24"/>
              </w:rPr>
              <w:t xml:space="preserve"> </w:t>
            </w:r>
            <w:r>
              <w:rPr>
                <w:sz w:val="24"/>
              </w:rPr>
              <w:t>и</w:t>
            </w:r>
            <w:r>
              <w:rPr>
                <w:spacing w:val="-5"/>
                <w:sz w:val="24"/>
              </w:rPr>
              <w:t xml:space="preserve"> </w:t>
            </w:r>
            <w:r>
              <w:rPr>
                <w:sz w:val="24"/>
              </w:rPr>
              <w:t>их</w:t>
            </w:r>
            <w:r>
              <w:rPr>
                <w:spacing w:val="-5"/>
                <w:sz w:val="24"/>
              </w:rPr>
              <w:t xml:space="preserve"> </w:t>
            </w:r>
            <w:r>
              <w:rPr>
                <w:sz w:val="24"/>
              </w:rPr>
              <w:t>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tc>
      </w:tr>
      <w:tr w:rsidR="00DD28B4" w14:paraId="0691B5F7" w14:textId="77777777">
        <w:trPr>
          <w:trHeight w:val="479"/>
        </w:trPr>
        <w:tc>
          <w:tcPr>
            <w:tcW w:w="1078" w:type="dxa"/>
          </w:tcPr>
          <w:p w14:paraId="07210A91" w14:textId="77777777" w:rsidR="00DD28B4" w:rsidRDefault="006F0148">
            <w:pPr>
              <w:pStyle w:val="TableParagraph"/>
              <w:spacing w:before="99"/>
              <w:rPr>
                <w:sz w:val="24"/>
              </w:rPr>
            </w:pPr>
            <w:r>
              <w:rPr>
                <w:spacing w:val="-2"/>
                <w:sz w:val="24"/>
              </w:rPr>
              <w:t>2.4.8</w:t>
            </w:r>
          </w:p>
        </w:tc>
        <w:tc>
          <w:tcPr>
            <w:tcW w:w="7996" w:type="dxa"/>
          </w:tcPr>
          <w:p w14:paraId="199F1267" w14:textId="77777777" w:rsidR="00DD28B4" w:rsidRDefault="006F0148">
            <w:pPr>
              <w:pStyle w:val="TableParagraph"/>
              <w:spacing w:before="99"/>
              <w:rPr>
                <w:sz w:val="24"/>
              </w:rPr>
            </w:pPr>
            <w:r>
              <w:rPr>
                <w:sz w:val="24"/>
              </w:rPr>
              <w:t>Числительные</w:t>
            </w:r>
            <w:r>
              <w:rPr>
                <w:spacing w:val="-1"/>
                <w:sz w:val="24"/>
              </w:rPr>
              <w:t xml:space="preserve"> </w:t>
            </w:r>
            <w:r>
              <w:rPr>
                <w:sz w:val="24"/>
              </w:rPr>
              <w:t>для обозначения</w:t>
            </w:r>
            <w:r>
              <w:rPr>
                <w:spacing w:val="-1"/>
                <w:sz w:val="24"/>
              </w:rPr>
              <w:t xml:space="preserve"> </w:t>
            </w:r>
            <w:r>
              <w:rPr>
                <w:sz w:val="24"/>
              </w:rPr>
              <w:t>дат и</w:t>
            </w:r>
            <w:r>
              <w:rPr>
                <w:spacing w:val="1"/>
                <w:sz w:val="24"/>
              </w:rPr>
              <w:t xml:space="preserve"> </w:t>
            </w:r>
            <w:r>
              <w:rPr>
                <w:sz w:val="24"/>
              </w:rPr>
              <w:t>больших</w:t>
            </w:r>
            <w:r>
              <w:rPr>
                <w:spacing w:val="-3"/>
                <w:sz w:val="24"/>
              </w:rPr>
              <w:t xml:space="preserve"> </w:t>
            </w:r>
            <w:r>
              <w:rPr>
                <w:sz w:val="24"/>
              </w:rPr>
              <w:t>чисел</w:t>
            </w:r>
            <w:r>
              <w:rPr>
                <w:spacing w:val="-2"/>
                <w:sz w:val="24"/>
              </w:rPr>
              <w:t xml:space="preserve"> </w:t>
            </w:r>
            <w:r>
              <w:rPr>
                <w:sz w:val="24"/>
              </w:rPr>
              <w:t>(100 -</w:t>
            </w:r>
            <w:r>
              <w:rPr>
                <w:spacing w:val="-1"/>
                <w:sz w:val="24"/>
              </w:rPr>
              <w:t xml:space="preserve"> </w:t>
            </w:r>
            <w:r>
              <w:rPr>
                <w:spacing w:val="-2"/>
                <w:sz w:val="24"/>
              </w:rPr>
              <w:t>1000)</w:t>
            </w:r>
          </w:p>
        </w:tc>
      </w:tr>
      <w:tr w:rsidR="00DD28B4" w14:paraId="11E96C9C" w14:textId="77777777">
        <w:trPr>
          <w:trHeight w:val="479"/>
        </w:trPr>
        <w:tc>
          <w:tcPr>
            <w:tcW w:w="1078" w:type="dxa"/>
          </w:tcPr>
          <w:p w14:paraId="1EFE6F38" w14:textId="77777777" w:rsidR="00DD28B4" w:rsidRDefault="006F0148">
            <w:pPr>
              <w:pStyle w:val="TableParagraph"/>
              <w:spacing w:before="99"/>
              <w:rPr>
                <w:sz w:val="24"/>
              </w:rPr>
            </w:pPr>
            <w:r>
              <w:rPr>
                <w:spacing w:val="-10"/>
                <w:sz w:val="24"/>
              </w:rPr>
              <w:t>3</w:t>
            </w:r>
          </w:p>
        </w:tc>
        <w:tc>
          <w:tcPr>
            <w:tcW w:w="7996" w:type="dxa"/>
          </w:tcPr>
          <w:p w14:paraId="21FD6A72" w14:textId="77777777" w:rsidR="00DD28B4" w:rsidRDefault="006F0148">
            <w:pPr>
              <w:pStyle w:val="TableParagraph"/>
              <w:spacing w:before="99"/>
              <w:rPr>
                <w:sz w:val="24"/>
              </w:rPr>
            </w:pPr>
            <w:r>
              <w:rPr>
                <w:sz w:val="24"/>
              </w:rPr>
              <w:t>Социокультурные</w:t>
            </w:r>
            <w:r>
              <w:rPr>
                <w:spacing w:val="-3"/>
                <w:sz w:val="24"/>
              </w:rPr>
              <w:t xml:space="preserve"> </w:t>
            </w:r>
            <w:r>
              <w:rPr>
                <w:sz w:val="24"/>
              </w:rPr>
              <w:t>знания</w:t>
            </w:r>
            <w:r>
              <w:rPr>
                <w:spacing w:val="2"/>
                <w:sz w:val="24"/>
              </w:rPr>
              <w:t xml:space="preserve"> </w:t>
            </w:r>
            <w:r>
              <w:rPr>
                <w:sz w:val="24"/>
              </w:rPr>
              <w:t>и</w:t>
            </w:r>
            <w:r>
              <w:rPr>
                <w:spacing w:val="3"/>
                <w:sz w:val="24"/>
              </w:rPr>
              <w:t xml:space="preserve"> </w:t>
            </w:r>
            <w:r>
              <w:rPr>
                <w:spacing w:val="-2"/>
                <w:sz w:val="24"/>
              </w:rPr>
              <w:t>умения</w:t>
            </w:r>
          </w:p>
        </w:tc>
      </w:tr>
      <w:tr w:rsidR="00DD28B4" w14:paraId="284ECD4D" w14:textId="77777777">
        <w:trPr>
          <w:trHeight w:val="1307"/>
        </w:trPr>
        <w:tc>
          <w:tcPr>
            <w:tcW w:w="1078" w:type="dxa"/>
          </w:tcPr>
          <w:p w14:paraId="42F8644E" w14:textId="77777777" w:rsidR="00DD28B4" w:rsidRDefault="006F0148">
            <w:pPr>
              <w:pStyle w:val="TableParagraph"/>
              <w:rPr>
                <w:sz w:val="24"/>
              </w:rPr>
            </w:pPr>
            <w:r>
              <w:rPr>
                <w:spacing w:val="-5"/>
                <w:sz w:val="24"/>
              </w:rPr>
              <w:t>3.1</w:t>
            </w:r>
          </w:p>
        </w:tc>
        <w:tc>
          <w:tcPr>
            <w:tcW w:w="7996" w:type="dxa"/>
          </w:tcPr>
          <w:p w14:paraId="4E2CD0B0" w14:textId="77777777" w:rsidR="00DD28B4" w:rsidRDefault="006F0148">
            <w:pPr>
              <w:pStyle w:val="TableParagraph"/>
              <w:rPr>
                <w:sz w:val="24"/>
              </w:rPr>
            </w:pPr>
            <w:r>
              <w:rPr>
                <w:sz w:val="24"/>
              </w:rPr>
              <w:t>Знание и использование социокультурных элементов речевого поведенческого этикета в стране (странах) изучаемого языка в рамках тематического</w:t>
            </w:r>
            <w:r>
              <w:rPr>
                <w:spacing w:val="-6"/>
                <w:sz w:val="24"/>
              </w:rPr>
              <w:t xml:space="preserve"> </w:t>
            </w:r>
            <w:r>
              <w:rPr>
                <w:sz w:val="24"/>
              </w:rPr>
              <w:t>содержания</w:t>
            </w:r>
            <w:r>
              <w:rPr>
                <w:spacing w:val="-4"/>
                <w:sz w:val="24"/>
              </w:rPr>
              <w:t xml:space="preserve"> </w:t>
            </w:r>
            <w:r>
              <w:rPr>
                <w:sz w:val="24"/>
              </w:rPr>
              <w:t>(в</w:t>
            </w:r>
            <w:r>
              <w:rPr>
                <w:spacing w:val="-5"/>
                <w:sz w:val="24"/>
              </w:rPr>
              <w:t xml:space="preserve"> </w:t>
            </w:r>
            <w:r>
              <w:rPr>
                <w:sz w:val="24"/>
              </w:rPr>
              <w:t>ситуациях</w:t>
            </w:r>
            <w:r>
              <w:rPr>
                <w:spacing w:val="-2"/>
                <w:sz w:val="24"/>
              </w:rPr>
              <w:t xml:space="preserve"> </w:t>
            </w:r>
            <w:r>
              <w:rPr>
                <w:sz w:val="24"/>
              </w:rPr>
              <w:t>общения,</w:t>
            </w:r>
            <w:r>
              <w:rPr>
                <w:spacing w:val="-4"/>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6"/>
                <w:sz w:val="24"/>
              </w:rPr>
              <w:t xml:space="preserve"> </w:t>
            </w:r>
            <w:r>
              <w:rPr>
                <w:sz w:val="24"/>
              </w:rPr>
              <w:t>"Дома",</w:t>
            </w:r>
            <w:r>
              <w:rPr>
                <w:spacing w:val="-4"/>
                <w:sz w:val="24"/>
              </w:rPr>
              <w:t xml:space="preserve"> </w:t>
            </w:r>
            <w:r>
              <w:rPr>
                <w:sz w:val="24"/>
              </w:rPr>
              <w:t xml:space="preserve">"В </w:t>
            </w:r>
            <w:r>
              <w:rPr>
                <w:spacing w:val="-2"/>
                <w:sz w:val="24"/>
              </w:rPr>
              <w:t>магазине")</w:t>
            </w:r>
          </w:p>
        </w:tc>
      </w:tr>
      <w:tr w:rsidR="00DD28B4" w14:paraId="6B625E04" w14:textId="77777777">
        <w:trPr>
          <w:trHeight w:val="1308"/>
        </w:trPr>
        <w:tc>
          <w:tcPr>
            <w:tcW w:w="1078" w:type="dxa"/>
          </w:tcPr>
          <w:p w14:paraId="7226C2E2" w14:textId="77777777" w:rsidR="00DD28B4" w:rsidRDefault="006F0148">
            <w:pPr>
              <w:pStyle w:val="TableParagraph"/>
              <w:rPr>
                <w:sz w:val="24"/>
              </w:rPr>
            </w:pPr>
            <w:r>
              <w:rPr>
                <w:spacing w:val="-5"/>
                <w:sz w:val="24"/>
              </w:rPr>
              <w:t>3.2</w:t>
            </w:r>
          </w:p>
        </w:tc>
        <w:tc>
          <w:tcPr>
            <w:tcW w:w="7996" w:type="dxa"/>
          </w:tcPr>
          <w:p w14:paraId="540F55FB" w14:textId="77777777" w:rsidR="00DD28B4" w:rsidRDefault="006F0148">
            <w:pPr>
              <w:pStyle w:val="TableParagraph"/>
              <w:ind w:right="138"/>
              <w:rPr>
                <w:sz w:val="24"/>
              </w:rPr>
            </w:pPr>
            <w:r>
              <w:rPr>
                <w:sz w:val="24"/>
              </w:rPr>
              <w:t>Знание и использование в устной и письменной речи наиболее употребительной тематической фоновой лексики в рамках отобранного тематического</w:t>
            </w:r>
            <w:r>
              <w:rPr>
                <w:spacing w:val="-8"/>
                <w:sz w:val="24"/>
              </w:rPr>
              <w:t xml:space="preserve"> </w:t>
            </w:r>
            <w:r>
              <w:rPr>
                <w:sz w:val="24"/>
              </w:rPr>
              <w:t>содержания</w:t>
            </w:r>
            <w:r>
              <w:rPr>
                <w:spacing w:val="-7"/>
                <w:sz w:val="24"/>
              </w:rPr>
              <w:t xml:space="preserve"> </w:t>
            </w:r>
            <w:r>
              <w:rPr>
                <w:sz w:val="24"/>
              </w:rPr>
              <w:t>(некоторые</w:t>
            </w:r>
            <w:r>
              <w:rPr>
                <w:spacing w:val="-7"/>
                <w:sz w:val="24"/>
              </w:rPr>
              <w:t xml:space="preserve"> </w:t>
            </w:r>
            <w:r>
              <w:rPr>
                <w:sz w:val="24"/>
              </w:rPr>
              <w:t>национальные</w:t>
            </w:r>
            <w:r>
              <w:rPr>
                <w:spacing w:val="-8"/>
                <w:sz w:val="24"/>
              </w:rPr>
              <w:t xml:space="preserve"> </w:t>
            </w:r>
            <w:r>
              <w:rPr>
                <w:sz w:val="24"/>
              </w:rPr>
              <w:t>праздники,</w:t>
            </w:r>
            <w:r>
              <w:rPr>
                <w:spacing w:val="-7"/>
                <w:sz w:val="24"/>
              </w:rPr>
              <w:t xml:space="preserve"> </w:t>
            </w:r>
            <w:r>
              <w:rPr>
                <w:sz w:val="24"/>
              </w:rPr>
              <w:t>традиции в</w:t>
            </w:r>
            <w:r>
              <w:rPr>
                <w:spacing w:val="-5"/>
                <w:sz w:val="24"/>
              </w:rPr>
              <w:t xml:space="preserve"> </w:t>
            </w:r>
            <w:r>
              <w:rPr>
                <w:sz w:val="24"/>
              </w:rPr>
              <w:t>питании</w:t>
            </w:r>
            <w:r>
              <w:rPr>
                <w:spacing w:val="-3"/>
                <w:sz w:val="24"/>
              </w:rPr>
              <w:t xml:space="preserve"> </w:t>
            </w:r>
            <w:r>
              <w:rPr>
                <w:sz w:val="24"/>
              </w:rPr>
              <w:t>и</w:t>
            </w:r>
            <w:r>
              <w:rPr>
                <w:spacing w:val="-3"/>
                <w:sz w:val="24"/>
              </w:rPr>
              <w:t xml:space="preserve"> </w:t>
            </w:r>
            <w:r>
              <w:rPr>
                <w:sz w:val="24"/>
              </w:rPr>
              <w:t>проведении</w:t>
            </w:r>
            <w:r>
              <w:rPr>
                <w:spacing w:val="-4"/>
                <w:sz w:val="24"/>
              </w:rPr>
              <w:t xml:space="preserve"> </w:t>
            </w:r>
            <w:r>
              <w:rPr>
                <w:sz w:val="24"/>
              </w:rPr>
              <w:t>досуга,</w:t>
            </w:r>
            <w:r>
              <w:rPr>
                <w:spacing w:val="-3"/>
                <w:sz w:val="24"/>
              </w:rPr>
              <w:t xml:space="preserve"> </w:t>
            </w:r>
            <w:r>
              <w:rPr>
                <w:sz w:val="24"/>
              </w:rPr>
              <w:t>этикетные</w:t>
            </w:r>
            <w:r>
              <w:rPr>
                <w:spacing w:val="-5"/>
                <w:sz w:val="24"/>
              </w:rPr>
              <w:t xml:space="preserve"> </w:t>
            </w:r>
            <w:r>
              <w:rPr>
                <w:sz w:val="24"/>
              </w:rPr>
              <w:t>особенности</w:t>
            </w:r>
            <w:r>
              <w:rPr>
                <w:spacing w:val="-5"/>
                <w:sz w:val="24"/>
              </w:rPr>
              <w:t xml:space="preserve"> </w:t>
            </w:r>
            <w:r>
              <w:rPr>
                <w:sz w:val="24"/>
              </w:rPr>
              <w:t>посещения</w:t>
            </w:r>
            <w:r>
              <w:rPr>
                <w:spacing w:val="-3"/>
                <w:sz w:val="24"/>
              </w:rPr>
              <w:t xml:space="preserve"> </w:t>
            </w:r>
            <w:r>
              <w:rPr>
                <w:spacing w:val="-2"/>
                <w:sz w:val="24"/>
              </w:rPr>
              <w:t>гостей)</w:t>
            </w:r>
          </w:p>
        </w:tc>
      </w:tr>
      <w:tr w:rsidR="00DD28B4" w14:paraId="20AE73AF" w14:textId="77777777">
        <w:trPr>
          <w:trHeight w:val="1034"/>
        </w:trPr>
        <w:tc>
          <w:tcPr>
            <w:tcW w:w="1078" w:type="dxa"/>
          </w:tcPr>
          <w:p w14:paraId="37BDA582" w14:textId="77777777" w:rsidR="00DD28B4" w:rsidRDefault="006F0148">
            <w:pPr>
              <w:pStyle w:val="TableParagraph"/>
              <w:rPr>
                <w:sz w:val="24"/>
              </w:rPr>
            </w:pPr>
            <w:r>
              <w:rPr>
                <w:spacing w:val="-5"/>
                <w:sz w:val="24"/>
              </w:rPr>
              <w:t>3.3</w:t>
            </w:r>
          </w:p>
        </w:tc>
        <w:tc>
          <w:tcPr>
            <w:tcW w:w="7996" w:type="dxa"/>
          </w:tcPr>
          <w:p w14:paraId="01832EFE" w14:textId="77777777" w:rsidR="00DD28B4" w:rsidRDefault="006F0148">
            <w:pPr>
              <w:pStyle w:val="TableParagraph"/>
              <w:rPr>
                <w:sz w:val="24"/>
              </w:rPr>
            </w:pPr>
            <w:r>
              <w:rPr>
                <w:sz w:val="24"/>
              </w:rPr>
              <w:t>Знание социокультурного портрета родной страны и страны (стран) изучаемого языка: знакомство с государственной символикой (флагом), некоторыми</w:t>
            </w:r>
            <w:r>
              <w:rPr>
                <w:spacing w:val="-6"/>
                <w:sz w:val="24"/>
              </w:rPr>
              <w:t xml:space="preserve"> </w:t>
            </w:r>
            <w:r>
              <w:rPr>
                <w:sz w:val="24"/>
              </w:rPr>
              <w:t>национальными</w:t>
            </w:r>
            <w:r>
              <w:rPr>
                <w:spacing w:val="-8"/>
                <w:sz w:val="24"/>
              </w:rPr>
              <w:t xml:space="preserve"> </w:t>
            </w:r>
            <w:r>
              <w:rPr>
                <w:sz w:val="24"/>
              </w:rPr>
              <w:t>символами,</w:t>
            </w:r>
            <w:r>
              <w:rPr>
                <w:spacing w:val="-8"/>
                <w:sz w:val="24"/>
              </w:rPr>
              <w:t xml:space="preserve"> </w:t>
            </w:r>
            <w:r>
              <w:rPr>
                <w:sz w:val="24"/>
              </w:rPr>
              <w:t>традициями</w:t>
            </w:r>
            <w:r>
              <w:rPr>
                <w:spacing w:val="-6"/>
                <w:sz w:val="24"/>
              </w:rPr>
              <w:t xml:space="preserve"> </w:t>
            </w:r>
            <w:r>
              <w:rPr>
                <w:sz w:val="24"/>
              </w:rPr>
              <w:t>проведения</w:t>
            </w:r>
            <w:r>
              <w:rPr>
                <w:spacing w:val="-7"/>
                <w:sz w:val="24"/>
              </w:rPr>
              <w:t xml:space="preserve"> </w:t>
            </w:r>
            <w:r>
              <w:rPr>
                <w:sz w:val="24"/>
              </w:rPr>
              <w:t>основных</w:t>
            </w:r>
          </w:p>
        </w:tc>
      </w:tr>
    </w:tbl>
    <w:p w14:paraId="5F98B6E6"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2014DDD8" w14:textId="77777777">
        <w:trPr>
          <w:trHeight w:val="1583"/>
        </w:trPr>
        <w:tc>
          <w:tcPr>
            <w:tcW w:w="1078" w:type="dxa"/>
          </w:tcPr>
          <w:p w14:paraId="00AD6EFC" w14:textId="77777777" w:rsidR="00DD28B4" w:rsidRDefault="00DD28B4">
            <w:pPr>
              <w:pStyle w:val="TableParagraph"/>
              <w:spacing w:before="0"/>
              <w:ind w:left="0"/>
              <w:rPr>
                <w:sz w:val="24"/>
              </w:rPr>
            </w:pPr>
          </w:p>
        </w:tc>
        <w:tc>
          <w:tcPr>
            <w:tcW w:w="7996" w:type="dxa"/>
          </w:tcPr>
          <w:p w14:paraId="1887780A" w14:textId="77777777" w:rsidR="00DD28B4" w:rsidRDefault="006F0148">
            <w:pPr>
              <w:pStyle w:val="TableParagraph"/>
              <w:spacing w:before="99"/>
              <w:rPr>
                <w:sz w:val="24"/>
              </w:rPr>
            </w:pPr>
            <w:r>
              <w:rPr>
                <w:sz w:val="24"/>
              </w:rPr>
              <w:t>национальных</w:t>
            </w:r>
            <w:r>
              <w:rPr>
                <w:spacing w:val="-3"/>
                <w:sz w:val="24"/>
              </w:rPr>
              <w:t xml:space="preserve"> </w:t>
            </w:r>
            <w:r>
              <w:rPr>
                <w:sz w:val="24"/>
              </w:rPr>
              <w:t>праздников</w:t>
            </w:r>
            <w:r>
              <w:rPr>
                <w:spacing w:val="-8"/>
                <w:sz w:val="24"/>
              </w:rPr>
              <w:t xml:space="preserve"> </w:t>
            </w:r>
            <w:r>
              <w:rPr>
                <w:sz w:val="24"/>
              </w:rPr>
              <w:t>(Рождества,</w:t>
            </w:r>
            <w:r>
              <w:rPr>
                <w:spacing w:val="-5"/>
                <w:sz w:val="24"/>
              </w:rPr>
              <w:t xml:space="preserve"> </w:t>
            </w:r>
            <w:r>
              <w:rPr>
                <w:sz w:val="24"/>
              </w:rPr>
              <w:t>Нового</w:t>
            </w:r>
            <w:r>
              <w:rPr>
                <w:spacing w:val="-4"/>
                <w:sz w:val="24"/>
              </w:rPr>
              <w:t xml:space="preserve"> </w:t>
            </w:r>
            <w:r>
              <w:rPr>
                <w:sz w:val="24"/>
              </w:rPr>
              <w:t>года,</w:t>
            </w:r>
            <w:r>
              <w:rPr>
                <w:spacing w:val="-5"/>
                <w:sz w:val="24"/>
              </w:rPr>
              <w:t xml:space="preserve"> </w:t>
            </w:r>
            <w:r>
              <w:rPr>
                <w:sz w:val="24"/>
              </w:rPr>
              <w:t>Дня</w:t>
            </w:r>
            <w:r>
              <w:rPr>
                <w:spacing w:val="-5"/>
                <w:sz w:val="24"/>
              </w:rPr>
              <w:t xml:space="preserve"> </w:t>
            </w:r>
            <w:r>
              <w:rPr>
                <w:sz w:val="24"/>
              </w:rPr>
              <w:t>матери</w:t>
            </w:r>
            <w:r>
              <w:rPr>
                <w:spacing w:val="-6"/>
                <w:sz w:val="24"/>
              </w:rPr>
              <w:t xml:space="preserve"> </w:t>
            </w:r>
            <w:r>
              <w:rPr>
                <w:sz w:val="24"/>
              </w:rPr>
              <w:t>и</w:t>
            </w:r>
            <w:r>
              <w:rPr>
                <w:spacing w:val="-4"/>
                <w:sz w:val="24"/>
              </w:rPr>
              <w:t xml:space="preserve"> </w:t>
            </w:r>
            <w:r>
              <w:rPr>
                <w:sz w:val="24"/>
              </w:rPr>
              <w:t>других праздников), с особенностями образа жизни и культуры страны (стран) изучаемого языка (известными достопримечательностями, некоторыми выдающимися</w:t>
            </w:r>
            <w:r>
              <w:rPr>
                <w:spacing w:val="-6"/>
                <w:sz w:val="24"/>
              </w:rPr>
              <w:t xml:space="preserve"> </w:t>
            </w:r>
            <w:r>
              <w:rPr>
                <w:sz w:val="24"/>
              </w:rPr>
              <w:t>людьми),</w:t>
            </w:r>
            <w:r>
              <w:rPr>
                <w:spacing w:val="-9"/>
                <w:sz w:val="24"/>
              </w:rPr>
              <w:t xml:space="preserve"> </w:t>
            </w:r>
            <w:r>
              <w:rPr>
                <w:sz w:val="24"/>
              </w:rPr>
              <w:t>с</w:t>
            </w:r>
            <w:r>
              <w:rPr>
                <w:spacing w:val="-6"/>
                <w:sz w:val="24"/>
              </w:rPr>
              <w:t xml:space="preserve"> </w:t>
            </w:r>
            <w:r>
              <w:rPr>
                <w:sz w:val="24"/>
              </w:rPr>
              <w:t>доступными</w:t>
            </w:r>
            <w:r>
              <w:rPr>
                <w:spacing w:val="-3"/>
                <w:sz w:val="24"/>
              </w:rPr>
              <w:t xml:space="preserve"> </w:t>
            </w:r>
            <w:r>
              <w:rPr>
                <w:sz w:val="24"/>
              </w:rPr>
              <w:t>в</w:t>
            </w:r>
            <w:r>
              <w:rPr>
                <w:spacing w:val="-6"/>
                <w:sz w:val="24"/>
              </w:rPr>
              <w:t xml:space="preserve"> </w:t>
            </w:r>
            <w:r>
              <w:rPr>
                <w:sz w:val="24"/>
              </w:rPr>
              <w:t>языковом</w:t>
            </w:r>
            <w:r>
              <w:rPr>
                <w:spacing w:val="-8"/>
                <w:sz w:val="24"/>
              </w:rPr>
              <w:t xml:space="preserve"> </w:t>
            </w:r>
            <w:r>
              <w:rPr>
                <w:sz w:val="24"/>
              </w:rPr>
              <w:t>отношении</w:t>
            </w:r>
            <w:r>
              <w:rPr>
                <w:spacing w:val="-2"/>
                <w:sz w:val="24"/>
              </w:rPr>
              <w:t xml:space="preserve"> </w:t>
            </w:r>
            <w:r>
              <w:rPr>
                <w:sz w:val="24"/>
              </w:rPr>
              <w:t>образцами детской поэзии и прозы на английском языке</w:t>
            </w:r>
          </w:p>
        </w:tc>
      </w:tr>
      <w:tr w:rsidR="00DD28B4" w14:paraId="4515E418" w14:textId="77777777">
        <w:trPr>
          <w:trHeight w:val="755"/>
        </w:trPr>
        <w:tc>
          <w:tcPr>
            <w:tcW w:w="1078" w:type="dxa"/>
          </w:tcPr>
          <w:p w14:paraId="5B8F6E03" w14:textId="77777777" w:rsidR="00DD28B4" w:rsidRDefault="006F0148">
            <w:pPr>
              <w:pStyle w:val="TableParagraph"/>
              <w:spacing w:before="99"/>
              <w:rPr>
                <w:sz w:val="24"/>
              </w:rPr>
            </w:pPr>
            <w:r>
              <w:rPr>
                <w:spacing w:val="-5"/>
                <w:sz w:val="24"/>
              </w:rPr>
              <w:t>3.4</w:t>
            </w:r>
          </w:p>
        </w:tc>
        <w:tc>
          <w:tcPr>
            <w:tcW w:w="7996" w:type="dxa"/>
          </w:tcPr>
          <w:p w14:paraId="287C56AD" w14:textId="77777777" w:rsidR="00DD28B4" w:rsidRDefault="006F0148">
            <w:pPr>
              <w:pStyle w:val="TableParagraph"/>
              <w:spacing w:before="99"/>
              <w:rPr>
                <w:sz w:val="24"/>
              </w:rPr>
            </w:pPr>
            <w:r>
              <w:rPr>
                <w:sz w:val="24"/>
              </w:rPr>
              <w:t>Умение</w:t>
            </w:r>
            <w:r>
              <w:rPr>
                <w:spacing w:val="-3"/>
                <w:sz w:val="24"/>
              </w:rPr>
              <w:t xml:space="preserve"> </w:t>
            </w:r>
            <w:r>
              <w:rPr>
                <w:sz w:val="24"/>
              </w:rPr>
              <w:t>писать</w:t>
            </w:r>
            <w:r>
              <w:rPr>
                <w:spacing w:val="-1"/>
                <w:sz w:val="24"/>
              </w:rPr>
              <w:t xml:space="preserve"> </w:t>
            </w:r>
            <w:r>
              <w:rPr>
                <w:sz w:val="24"/>
              </w:rPr>
              <w:t>свои</w:t>
            </w:r>
            <w:r>
              <w:rPr>
                <w:spacing w:val="-4"/>
                <w:sz w:val="24"/>
              </w:rPr>
              <w:t xml:space="preserve"> </w:t>
            </w:r>
            <w:r>
              <w:rPr>
                <w:sz w:val="24"/>
              </w:rPr>
              <w:t>имя</w:t>
            </w:r>
            <w:r>
              <w:rPr>
                <w:spacing w:val="-5"/>
                <w:sz w:val="24"/>
              </w:rPr>
              <w:t xml:space="preserve"> </w:t>
            </w:r>
            <w:r>
              <w:rPr>
                <w:sz w:val="24"/>
              </w:rPr>
              <w:t>и</w:t>
            </w:r>
            <w:r>
              <w:rPr>
                <w:spacing w:val="-2"/>
                <w:sz w:val="24"/>
              </w:rPr>
              <w:t xml:space="preserve"> </w:t>
            </w:r>
            <w:r>
              <w:rPr>
                <w:sz w:val="24"/>
              </w:rPr>
              <w:t>фамилию,</w:t>
            </w:r>
            <w:r>
              <w:rPr>
                <w:spacing w:val="-3"/>
                <w:sz w:val="24"/>
              </w:rPr>
              <w:t xml:space="preserve"> </w:t>
            </w:r>
            <w:r>
              <w:rPr>
                <w:sz w:val="24"/>
              </w:rPr>
              <w:t>а</w:t>
            </w:r>
            <w:r>
              <w:rPr>
                <w:spacing w:val="-4"/>
                <w:sz w:val="24"/>
              </w:rPr>
              <w:t xml:space="preserve"> </w:t>
            </w:r>
            <w:r>
              <w:rPr>
                <w:sz w:val="24"/>
              </w:rPr>
              <w:t>также</w:t>
            </w:r>
            <w:r>
              <w:rPr>
                <w:spacing w:val="-4"/>
                <w:sz w:val="24"/>
              </w:rPr>
              <w:t xml:space="preserve"> </w:t>
            </w:r>
            <w:r>
              <w:rPr>
                <w:sz w:val="24"/>
              </w:rPr>
              <w:t>имена</w:t>
            </w:r>
            <w:r>
              <w:rPr>
                <w:spacing w:val="-6"/>
                <w:sz w:val="24"/>
              </w:rPr>
              <w:t xml:space="preserve"> </w:t>
            </w:r>
            <w:r>
              <w:rPr>
                <w:sz w:val="24"/>
              </w:rPr>
              <w:t>и</w:t>
            </w:r>
            <w:r>
              <w:rPr>
                <w:spacing w:val="-2"/>
                <w:sz w:val="24"/>
              </w:rPr>
              <w:t xml:space="preserve"> </w:t>
            </w:r>
            <w:r>
              <w:rPr>
                <w:sz w:val="24"/>
              </w:rPr>
              <w:t>фамилии</w:t>
            </w:r>
            <w:r>
              <w:rPr>
                <w:spacing w:val="-1"/>
                <w:sz w:val="24"/>
              </w:rPr>
              <w:t xml:space="preserve"> </w:t>
            </w:r>
            <w:r>
              <w:rPr>
                <w:sz w:val="24"/>
              </w:rPr>
              <w:t>своих родственников и друзей на английском языке</w:t>
            </w:r>
          </w:p>
        </w:tc>
      </w:tr>
      <w:tr w:rsidR="00DD28B4" w14:paraId="65A88AFB" w14:textId="77777777">
        <w:trPr>
          <w:trHeight w:val="755"/>
        </w:trPr>
        <w:tc>
          <w:tcPr>
            <w:tcW w:w="1078" w:type="dxa"/>
          </w:tcPr>
          <w:p w14:paraId="73DC3DDD" w14:textId="77777777" w:rsidR="00DD28B4" w:rsidRDefault="006F0148">
            <w:pPr>
              <w:pStyle w:val="TableParagraph"/>
              <w:rPr>
                <w:sz w:val="24"/>
              </w:rPr>
            </w:pPr>
            <w:r>
              <w:rPr>
                <w:spacing w:val="-5"/>
                <w:sz w:val="24"/>
              </w:rPr>
              <w:t>3.5</w:t>
            </w:r>
          </w:p>
        </w:tc>
        <w:tc>
          <w:tcPr>
            <w:tcW w:w="7996" w:type="dxa"/>
          </w:tcPr>
          <w:p w14:paraId="633E3C9F" w14:textId="77777777" w:rsidR="00DD28B4" w:rsidRDefault="006F0148">
            <w:pPr>
              <w:pStyle w:val="TableParagraph"/>
              <w:spacing w:before="104" w:line="237" w:lineRule="auto"/>
              <w:rPr>
                <w:sz w:val="24"/>
              </w:rPr>
            </w:pPr>
            <w:r>
              <w:rPr>
                <w:sz w:val="24"/>
              </w:rPr>
              <w:t>Умение</w:t>
            </w:r>
            <w:r>
              <w:rPr>
                <w:spacing w:val="-5"/>
                <w:sz w:val="24"/>
              </w:rPr>
              <w:t xml:space="preserve"> </w:t>
            </w:r>
            <w:r>
              <w:rPr>
                <w:sz w:val="24"/>
              </w:rPr>
              <w:t>правильно</w:t>
            </w:r>
            <w:r>
              <w:rPr>
                <w:spacing w:val="-2"/>
                <w:sz w:val="24"/>
              </w:rPr>
              <w:t xml:space="preserve"> </w:t>
            </w:r>
            <w:r>
              <w:rPr>
                <w:sz w:val="24"/>
              </w:rPr>
              <w:t>оформлять</w:t>
            </w:r>
            <w:r>
              <w:rPr>
                <w:spacing w:val="-4"/>
                <w:sz w:val="24"/>
              </w:rPr>
              <w:t xml:space="preserve"> </w:t>
            </w:r>
            <w:r>
              <w:rPr>
                <w:sz w:val="24"/>
              </w:rPr>
              <w:t>свой</w:t>
            </w:r>
            <w:r>
              <w:rPr>
                <w:spacing w:val="-6"/>
                <w:sz w:val="24"/>
              </w:rPr>
              <w:t xml:space="preserve"> </w:t>
            </w:r>
            <w:r>
              <w:rPr>
                <w:sz w:val="24"/>
              </w:rPr>
              <w:t>адрес</w:t>
            </w:r>
            <w:r>
              <w:rPr>
                <w:spacing w:val="-8"/>
                <w:sz w:val="24"/>
              </w:rPr>
              <w:t xml:space="preserve"> </w:t>
            </w:r>
            <w:r>
              <w:rPr>
                <w:sz w:val="24"/>
              </w:rPr>
              <w:t>на</w:t>
            </w:r>
            <w:r>
              <w:rPr>
                <w:spacing w:val="-5"/>
                <w:sz w:val="24"/>
              </w:rPr>
              <w:t xml:space="preserve"> </w:t>
            </w:r>
            <w:r>
              <w:rPr>
                <w:sz w:val="24"/>
              </w:rPr>
              <w:t>английском</w:t>
            </w:r>
            <w:r>
              <w:rPr>
                <w:spacing w:val="-4"/>
                <w:sz w:val="24"/>
              </w:rPr>
              <w:t xml:space="preserve"> </w:t>
            </w:r>
            <w:r>
              <w:rPr>
                <w:sz w:val="24"/>
              </w:rPr>
              <w:t>языке</w:t>
            </w:r>
            <w:r>
              <w:rPr>
                <w:spacing w:val="-5"/>
                <w:sz w:val="24"/>
              </w:rPr>
              <w:t xml:space="preserve"> </w:t>
            </w:r>
            <w:r>
              <w:rPr>
                <w:sz w:val="24"/>
              </w:rPr>
              <w:t>(в</w:t>
            </w:r>
            <w:r>
              <w:rPr>
                <w:spacing w:val="-6"/>
                <w:sz w:val="24"/>
              </w:rPr>
              <w:t xml:space="preserve"> </w:t>
            </w:r>
            <w:r>
              <w:rPr>
                <w:sz w:val="24"/>
              </w:rPr>
              <w:t xml:space="preserve">анкете, </w:t>
            </w:r>
            <w:r>
              <w:rPr>
                <w:spacing w:val="-2"/>
                <w:sz w:val="24"/>
              </w:rPr>
              <w:t>формуляре)</w:t>
            </w:r>
          </w:p>
        </w:tc>
      </w:tr>
      <w:tr w:rsidR="00DD28B4" w14:paraId="608E9AA6" w14:textId="77777777">
        <w:trPr>
          <w:trHeight w:val="479"/>
        </w:trPr>
        <w:tc>
          <w:tcPr>
            <w:tcW w:w="1078" w:type="dxa"/>
          </w:tcPr>
          <w:p w14:paraId="0DE8BC9E" w14:textId="77777777" w:rsidR="00DD28B4" w:rsidRDefault="006F0148">
            <w:pPr>
              <w:pStyle w:val="TableParagraph"/>
              <w:rPr>
                <w:sz w:val="24"/>
              </w:rPr>
            </w:pPr>
            <w:r>
              <w:rPr>
                <w:spacing w:val="-5"/>
                <w:sz w:val="24"/>
              </w:rPr>
              <w:t>3.6</w:t>
            </w:r>
          </w:p>
        </w:tc>
        <w:tc>
          <w:tcPr>
            <w:tcW w:w="7996" w:type="dxa"/>
          </w:tcPr>
          <w:p w14:paraId="3498AF6C" w14:textId="77777777" w:rsidR="00DD28B4" w:rsidRDefault="006F0148">
            <w:pPr>
              <w:pStyle w:val="TableParagraph"/>
              <w:rPr>
                <w:sz w:val="24"/>
              </w:rPr>
            </w:pPr>
            <w:r>
              <w:rPr>
                <w:sz w:val="24"/>
              </w:rPr>
              <w:t>Умение</w:t>
            </w:r>
            <w:r>
              <w:rPr>
                <w:spacing w:val="-5"/>
                <w:sz w:val="24"/>
              </w:rPr>
              <w:t xml:space="preserve"> </w:t>
            </w:r>
            <w:r>
              <w:rPr>
                <w:sz w:val="24"/>
              </w:rPr>
              <w:t>кратко</w:t>
            </w:r>
            <w:r>
              <w:rPr>
                <w:spacing w:val="-3"/>
                <w:sz w:val="24"/>
              </w:rPr>
              <w:t xml:space="preserve"> </w:t>
            </w:r>
            <w:r>
              <w:rPr>
                <w:sz w:val="24"/>
              </w:rPr>
              <w:t>представлять</w:t>
            </w:r>
            <w:r>
              <w:rPr>
                <w:spacing w:val="-1"/>
                <w:sz w:val="24"/>
              </w:rPr>
              <w:t xml:space="preserve"> </w:t>
            </w:r>
            <w:r>
              <w:rPr>
                <w:sz w:val="24"/>
              </w:rPr>
              <w:t>Россию</w:t>
            </w:r>
            <w:r>
              <w:rPr>
                <w:spacing w:val="-2"/>
                <w:sz w:val="24"/>
              </w:rPr>
              <w:t xml:space="preserve"> </w:t>
            </w:r>
            <w:r>
              <w:rPr>
                <w:sz w:val="24"/>
              </w:rPr>
              <w:t>и</w:t>
            </w:r>
            <w:r>
              <w:rPr>
                <w:spacing w:val="-2"/>
                <w:sz w:val="24"/>
              </w:rPr>
              <w:t xml:space="preserve"> </w:t>
            </w:r>
            <w:r>
              <w:rPr>
                <w:sz w:val="24"/>
              </w:rPr>
              <w:t>страну</w:t>
            </w:r>
            <w:r>
              <w:rPr>
                <w:spacing w:val="-3"/>
                <w:sz w:val="24"/>
              </w:rPr>
              <w:t xml:space="preserve"> </w:t>
            </w:r>
            <w:r>
              <w:rPr>
                <w:sz w:val="24"/>
              </w:rPr>
              <w:t>(страны)</w:t>
            </w:r>
            <w:r>
              <w:rPr>
                <w:spacing w:val="-4"/>
                <w:sz w:val="24"/>
              </w:rPr>
              <w:t xml:space="preserve"> </w:t>
            </w:r>
            <w:r>
              <w:rPr>
                <w:sz w:val="24"/>
              </w:rPr>
              <w:t>изучаемого</w:t>
            </w:r>
            <w:r>
              <w:rPr>
                <w:spacing w:val="-3"/>
                <w:sz w:val="24"/>
              </w:rPr>
              <w:t xml:space="preserve"> </w:t>
            </w:r>
            <w:r>
              <w:rPr>
                <w:spacing w:val="-2"/>
                <w:sz w:val="24"/>
              </w:rPr>
              <w:t>языка</w:t>
            </w:r>
          </w:p>
        </w:tc>
      </w:tr>
      <w:tr w:rsidR="00DD28B4" w14:paraId="6BE42C1E" w14:textId="77777777">
        <w:trPr>
          <w:trHeight w:val="1308"/>
        </w:trPr>
        <w:tc>
          <w:tcPr>
            <w:tcW w:w="1078" w:type="dxa"/>
          </w:tcPr>
          <w:p w14:paraId="59CFB908" w14:textId="77777777" w:rsidR="00DD28B4" w:rsidRDefault="006F0148">
            <w:pPr>
              <w:pStyle w:val="TableParagraph"/>
              <w:rPr>
                <w:sz w:val="24"/>
              </w:rPr>
            </w:pPr>
            <w:r>
              <w:rPr>
                <w:spacing w:val="-5"/>
                <w:sz w:val="24"/>
              </w:rPr>
              <w:t>3.7</w:t>
            </w:r>
          </w:p>
        </w:tc>
        <w:tc>
          <w:tcPr>
            <w:tcW w:w="7996" w:type="dxa"/>
          </w:tcPr>
          <w:p w14:paraId="10FA42DF" w14:textId="77777777" w:rsidR="00DD28B4" w:rsidRDefault="006F0148">
            <w:pPr>
              <w:pStyle w:val="TableParagraph"/>
              <w:ind w:right="50"/>
              <w:rPr>
                <w:sz w:val="24"/>
              </w:rPr>
            </w:pPr>
            <w:r>
              <w:rPr>
                <w:sz w:val="24"/>
              </w:rPr>
              <w:t>Умение</w:t>
            </w:r>
            <w:r>
              <w:rPr>
                <w:spacing w:val="-6"/>
                <w:sz w:val="24"/>
              </w:rPr>
              <w:t xml:space="preserve"> </w:t>
            </w:r>
            <w:r>
              <w:rPr>
                <w:sz w:val="24"/>
              </w:rPr>
              <w:t>кратко</w:t>
            </w:r>
            <w:r>
              <w:rPr>
                <w:spacing w:val="-5"/>
                <w:sz w:val="24"/>
              </w:rPr>
              <w:t xml:space="preserve"> </w:t>
            </w:r>
            <w:r>
              <w:rPr>
                <w:sz w:val="24"/>
              </w:rPr>
              <w:t>представлять</w:t>
            </w:r>
            <w:r>
              <w:rPr>
                <w:spacing w:val="-5"/>
                <w:sz w:val="24"/>
              </w:rPr>
              <w:t xml:space="preserve"> </w:t>
            </w:r>
            <w:r>
              <w:rPr>
                <w:sz w:val="24"/>
              </w:rPr>
              <w:t>некоторые</w:t>
            </w:r>
            <w:r>
              <w:rPr>
                <w:spacing w:val="-6"/>
                <w:sz w:val="24"/>
              </w:rPr>
              <w:t xml:space="preserve"> </w:t>
            </w:r>
            <w:r>
              <w:rPr>
                <w:sz w:val="24"/>
              </w:rPr>
              <w:t>культурные</w:t>
            </w:r>
            <w:r>
              <w:rPr>
                <w:spacing w:val="-9"/>
                <w:sz w:val="24"/>
              </w:rPr>
              <w:t xml:space="preserve"> </w:t>
            </w:r>
            <w:r>
              <w:rPr>
                <w:sz w:val="24"/>
              </w:rPr>
              <w:t>явления</w:t>
            </w:r>
            <w:r>
              <w:rPr>
                <w:spacing w:val="-5"/>
                <w:sz w:val="24"/>
              </w:rPr>
              <w:t xml:space="preserve"> </w:t>
            </w:r>
            <w:r>
              <w:rPr>
                <w:sz w:val="24"/>
              </w:rPr>
              <w:t>родной</w:t>
            </w:r>
            <w:r>
              <w:rPr>
                <w:spacing w:val="-5"/>
                <w:sz w:val="24"/>
              </w:rPr>
              <w:t xml:space="preserve"> </w:t>
            </w:r>
            <w:r>
              <w:rPr>
                <w:sz w:val="24"/>
              </w:rPr>
              <w:t xml:space="preserve">страны и страны (стран) изучаемого языка (основные национальные праздники, традиции в проведении досуга и питании), наиболее известные </w:t>
            </w:r>
            <w:r>
              <w:rPr>
                <w:spacing w:val="-2"/>
                <w:sz w:val="24"/>
              </w:rPr>
              <w:t>достопримечательности)</w:t>
            </w:r>
          </w:p>
        </w:tc>
      </w:tr>
      <w:tr w:rsidR="00DD28B4" w14:paraId="4A23026D" w14:textId="77777777">
        <w:trPr>
          <w:trHeight w:val="755"/>
        </w:trPr>
        <w:tc>
          <w:tcPr>
            <w:tcW w:w="1078" w:type="dxa"/>
          </w:tcPr>
          <w:p w14:paraId="2B7D6333" w14:textId="77777777" w:rsidR="00DD28B4" w:rsidRDefault="006F0148">
            <w:pPr>
              <w:pStyle w:val="TableParagraph"/>
              <w:rPr>
                <w:sz w:val="24"/>
              </w:rPr>
            </w:pPr>
            <w:r>
              <w:rPr>
                <w:spacing w:val="-5"/>
                <w:sz w:val="24"/>
              </w:rPr>
              <w:t>3.8</w:t>
            </w:r>
          </w:p>
        </w:tc>
        <w:tc>
          <w:tcPr>
            <w:tcW w:w="7996" w:type="dxa"/>
          </w:tcPr>
          <w:p w14:paraId="04536F60" w14:textId="77777777" w:rsidR="00DD28B4" w:rsidRDefault="006F0148">
            <w:pPr>
              <w:pStyle w:val="TableParagraph"/>
              <w:rPr>
                <w:sz w:val="24"/>
              </w:rPr>
            </w:pPr>
            <w:r>
              <w:rPr>
                <w:sz w:val="24"/>
              </w:rPr>
              <w:t>Умение</w:t>
            </w:r>
            <w:r>
              <w:rPr>
                <w:spacing w:val="-2"/>
                <w:sz w:val="24"/>
              </w:rPr>
              <w:t xml:space="preserve"> </w:t>
            </w:r>
            <w:r>
              <w:rPr>
                <w:sz w:val="24"/>
              </w:rPr>
              <w:t>кратко рассказывать о</w:t>
            </w:r>
            <w:r>
              <w:rPr>
                <w:spacing w:val="-1"/>
                <w:sz w:val="24"/>
              </w:rPr>
              <w:t xml:space="preserve"> </w:t>
            </w:r>
            <w:r>
              <w:rPr>
                <w:sz w:val="24"/>
              </w:rPr>
              <w:t>выдающихся</w:t>
            </w:r>
            <w:r>
              <w:rPr>
                <w:spacing w:val="-2"/>
                <w:sz w:val="24"/>
              </w:rPr>
              <w:t xml:space="preserve"> </w:t>
            </w:r>
            <w:r>
              <w:rPr>
                <w:sz w:val="24"/>
              </w:rPr>
              <w:t>людях родной</w:t>
            </w:r>
            <w:r>
              <w:rPr>
                <w:spacing w:val="1"/>
                <w:sz w:val="24"/>
              </w:rPr>
              <w:t xml:space="preserve"> </w:t>
            </w:r>
            <w:r>
              <w:rPr>
                <w:sz w:val="24"/>
              </w:rPr>
              <w:t>страны</w:t>
            </w:r>
            <w:r>
              <w:rPr>
                <w:spacing w:val="-4"/>
                <w:sz w:val="24"/>
              </w:rPr>
              <w:t xml:space="preserve"> </w:t>
            </w:r>
            <w:r>
              <w:rPr>
                <w:sz w:val="24"/>
              </w:rPr>
              <w:t>и</w:t>
            </w:r>
            <w:r>
              <w:rPr>
                <w:spacing w:val="-3"/>
                <w:sz w:val="24"/>
              </w:rPr>
              <w:t xml:space="preserve"> </w:t>
            </w:r>
            <w:r>
              <w:rPr>
                <w:spacing w:val="-2"/>
                <w:sz w:val="24"/>
              </w:rPr>
              <w:t>страны</w:t>
            </w:r>
          </w:p>
          <w:p w14:paraId="0FE4732B" w14:textId="77777777" w:rsidR="00DD28B4" w:rsidRDefault="006F0148">
            <w:pPr>
              <w:pStyle w:val="TableParagraph"/>
              <w:spacing w:before="0"/>
              <w:rPr>
                <w:sz w:val="24"/>
              </w:rPr>
            </w:pPr>
            <w:r>
              <w:rPr>
                <w:sz w:val="24"/>
              </w:rPr>
              <w:t>(стран)</w:t>
            </w:r>
            <w:r>
              <w:rPr>
                <w:spacing w:val="-3"/>
                <w:sz w:val="24"/>
              </w:rPr>
              <w:t xml:space="preserve"> </w:t>
            </w:r>
            <w:r>
              <w:rPr>
                <w:sz w:val="24"/>
              </w:rPr>
              <w:t>изучаемого</w:t>
            </w:r>
            <w:r>
              <w:rPr>
                <w:spacing w:val="-3"/>
                <w:sz w:val="24"/>
              </w:rPr>
              <w:t xml:space="preserve"> </w:t>
            </w:r>
            <w:r>
              <w:rPr>
                <w:sz w:val="24"/>
              </w:rPr>
              <w:t>языка</w:t>
            </w:r>
            <w:r>
              <w:rPr>
                <w:spacing w:val="-3"/>
                <w:sz w:val="24"/>
              </w:rPr>
              <w:t xml:space="preserve"> </w:t>
            </w:r>
            <w:r>
              <w:rPr>
                <w:sz w:val="24"/>
              </w:rPr>
              <w:t>(ученых,</w:t>
            </w:r>
            <w:r>
              <w:rPr>
                <w:spacing w:val="-2"/>
                <w:sz w:val="24"/>
              </w:rPr>
              <w:t xml:space="preserve"> </w:t>
            </w:r>
            <w:r>
              <w:rPr>
                <w:sz w:val="24"/>
              </w:rPr>
              <w:t>писателей,</w:t>
            </w:r>
            <w:r>
              <w:rPr>
                <w:spacing w:val="-2"/>
                <w:sz w:val="24"/>
              </w:rPr>
              <w:t xml:space="preserve"> поэтов)</w:t>
            </w:r>
          </w:p>
        </w:tc>
      </w:tr>
      <w:tr w:rsidR="00DD28B4" w14:paraId="2CBFBC84" w14:textId="77777777">
        <w:trPr>
          <w:trHeight w:val="482"/>
        </w:trPr>
        <w:tc>
          <w:tcPr>
            <w:tcW w:w="1078" w:type="dxa"/>
          </w:tcPr>
          <w:p w14:paraId="3C20E637" w14:textId="77777777" w:rsidR="00DD28B4" w:rsidRDefault="006F0148">
            <w:pPr>
              <w:pStyle w:val="TableParagraph"/>
              <w:rPr>
                <w:sz w:val="24"/>
              </w:rPr>
            </w:pPr>
            <w:r>
              <w:rPr>
                <w:spacing w:val="-10"/>
                <w:sz w:val="24"/>
              </w:rPr>
              <w:t>4</w:t>
            </w:r>
          </w:p>
        </w:tc>
        <w:tc>
          <w:tcPr>
            <w:tcW w:w="7996" w:type="dxa"/>
          </w:tcPr>
          <w:p w14:paraId="552CA4EB" w14:textId="77777777" w:rsidR="00DD28B4" w:rsidRDefault="006F0148">
            <w:pPr>
              <w:pStyle w:val="TableParagraph"/>
              <w:rPr>
                <w:sz w:val="24"/>
              </w:rPr>
            </w:pPr>
            <w:r>
              <w:rPr>
                <w:sz w:val="24"/>
              </w:rPr>
              <w:t>Компенсаторные</w:t>
            </w:r>
            <w:r>
              <w:rPr>
                <w:spacing w:val="-1"/>
                <w:sz w:val="24"/>
              </w:rPr>
              <w:t xml:space="preserve"> </w:t>
            </w:r>
            <w:r>
              <w:rPr>
                <w:spacing w:val="-2"/>
                <w:sz w:val="24"/>
              </w:rPr>
              <w:t>умения</w:t>
            </w:r>
          </w:p>
        </w:tc>
      </w:tr>
      <w:tr w:rsidR="00DD28B4" w14:paraId="243514B8" w14:textId="77777777">
        <w:trPr>
          <w:trHeight w:val="756"/>
        </w:trPr>
        <w:tc>
          <w:tcPr>
            <w:tcW w:w="1078" w:type="dxa"/>
          </w:tcPr>
          <w:p w14:paraId="52AFD211" w14:textId="77777777" w:rsidR="00DD28B4" w:rsidRDefault="006F0148">
            <w:pPr>
              <w:pStyle w:val="TableParagraph"/>
              <w:spacing w:before="99"/>
              <w:rPr>
                <w:sz w:val="24"/>
              </w:rPr>
            </w:pPr>
            <w:r>
              <w:rPr>
                <w:spacing w:val="-5"/>
                <w:sz w:val="24"/>
              </w:rPr>
              <w:t>4.1</w:t>
            </w:r>
          </w:p>
        </w:tc>
        <w:tc>
          <w:tcPr>
            <w:tcW w:w="7996" w:type="dxa"/>
          </w:tcPr>
          <w:p w14:paraId="3E1AC645" w14:textId="77777777" w:rsidR="00DD28B4" w:rsidRDefault="006F0148">
            <w:pPr>
              <w:pStyle w:val="TableParagraph"/>
              <w:spacing w:before="99"/>
              <w:rPr>
                <w:sz w:val="24"/>
              </w:rPr>
            </w:pPr>
            <w:r>
              <w:rPr>
                <w:sz w:val="24"/>
              </w:rPr>
              <w:t>Использование</w:t>
            </w:r>
            <w:r>
              <w:rPr>
                <w:spacing w:val="-3"/>
                <w:sz w:val="24"/>
              </w:rPr>
              <w:t xml:space="preserve"> </w:t>
            </w:r>
            <w:r>
              <w:rPr>
                <w:sz w:val="24"/>
              </w:rPr>
              <w:t>при</w:t>
            </w:r>
            <w:r>
              <w:rPr>
                <w:spacing w:val="-4"/>
                <w:sz w:val="24"/>
              </w:rPr>
              <w:t xml:space="preserve"> </w:t>
            </w:r>
            <w:r>
              <w:rPr>
                <w:sz w:val="24"/>
              </w:rPr>
              <w:t>чтении</w:t>
            </w:r>
            <w:r>
              <w:rPr>
                <w:spacing w:val="-4"/>
                <w:sz w:val="24"/>
              </w:rPr>
              <w:t xml:space="preserve"> </w:t>
            </w:r>
            <w:r>
              <w:rPr>
                <w:sz w:val="24"/>
              </w:rPr>
              <w:t>и</w:t>
            </w:r>
            <w:r>
              <w:rPr>
                <w:spacing w:val="-3"/>
                <w:sz w:val="24"/>
              </w:rPr>
              <w:t xml:space="preserve"> </w:t>
            </w:r>
            <w:r>
              <w:rPr>
                <w:sz w:val="24"/>
              </w:rPr>
              <w:t>аудировании</w:t>
            </w:r>
            <w:r>
              <w:rPr>
                <w:spacing w:val="-4"/>
                <w:sz w:val="24"/>
              </w:rPr>
              <w:t xml:space="preserve"> </w:t>
            </w:r>
            <w:r>
              <w:rPr>
                <w:sz w:val="24"/>
              </w:rPr>
              <w:t>языковой</w:t>
            </w:r>
            <w:r>
              <w:rPr>
                <w:spacing w:val="-4"/>
                <w:sz w:val="24"/>
              </w:rPr>
              <w:t xml:space="preserve"> </w:t>
            </w:r>
            <w:r>
              <w:rPr>
                <w:sz w:val="24"/>
              </w:rPr>
              <w:t>догадки,</w:t>
            </w:r>
            <w:r>
              <w:rPr>
                <w:spacing w:val="-4"/>
                <w:sz w:val="24"/>
              </w:rPr>
              <w:t xml:space="preserve"> </w:t>
            </w:r>
            <w:r>
              <w:rPr>
                <w:sz w:val="24"/>
              </w:rPr>
              <w:t>в</w:t>
            </w:r>
            <w:r>
              <w:rPr>
                <w:spacing w:val="-5"/>
                <w:sz w:val="24"/>
              </w:rPr>
              <w:t xml:space="preserve"> </w:t>
            </w:r>
            <w:r>
              <w:rPr>
                <w:sz w:val="24"/>
              </w:rPr>
              <w:t>том</w:t>
            </w:r>
            <w:r>
              <w:rPr>
                <w:spacing w:val="-5"/>
                <w:sz w:val="24"/>
              </w:rPr>
              <w:t xml:space="preserve"> </w:t>
            </w:r>
            <w:r>
              <w:rPr>
                <w:sz w:val="24"/>
              </w:rPr>
              <w:t xml:space="preserve">числе </w:t>
            </w:r>
            <w:r>
              <w:rPr>
                <w:spacing w:val="-2"/>
                <w:sz w:val="24"/>
              </w:rPr>
              <w:t>контекстуальной</w:t>
            </w:r>
          </w:p>
        </w:tc>
      </w:tr>
      <w:tr w:rsidR="00DD28B4" w14:paraId="24097A8F" w14:textId="77777777">
        <w:trPr>
          <w:trHeight w:val="755"/>
        </w:trPr>
        <w:tc>
          <w:tcPr>
            <w:tcW w:w="1078" w:type="dxa"/>
          </w:tcPr>
          <w:p w14:paraId="23688D8B" w14:textId="77777777" w:rsidR="00DD28B4" w:rsidRDefault="006F0148">
            <w:pPr>
              <w:pStyle w:val="TableParagraph"/>
              <w:spacing w:before="99"/>
              <w:rPr>
                <w:sz w:val="24"/>
              </w:rPr>
            </w:pPr>
            <w:r>
              <w:rPr>
                <w:spacing w:val="-5"/>
                <w:sz w:val="24"/>
              </w:rPr>
              <w:t>4.2</w:t>
            </w:r>
          </w:p>
        </w:tc>
        <w:tc>
          <w:tcPr>
            <w:tcW w:w="7996" w:type="dxa"/>
          </w:tcPr>
          <w:p w14:paraId="7D0AD7E6" w14:textId="77777777" w:rsidR="00DD28B4" w:rsidRDefault="006F0148">
            <w:pPr>
              <w:pStyle w:val="TableParagraph"/>
              <w:spacing w:before="99"/>
              <w:rPr>
                <w:sz w:val="24"/>
              </w:rPr>
            </w:pPr>
            <w:r>
              <w:rPr>
                <w:sz w:val="24"/>
              </w:rPr>
              <w:t>Использование</w:t>
            </w:r>
            <w:r>
              <w:rPr>
                <w:spacing w:val="-8"/>
                <w:sz w:val="24"/>
              </w:rPr>
              <w:t xml:space="preserve"> </w:t>
            </w:r>
            <w:r>
              <w:rPr>
                <w:sz w:val="24"/>
              </w:rPr>
              <w:t>при</w:t>
            </w:r>
            <w:r>
              <w:rPr>
                <w:spacing w:val="-8"/>
                <w:sz w:val="24"/>
              </w:rPr>
              <w:t xml:space="preserve"> </w:t>
            </w:r>
            <w:r>
              <w:rPr>
                <w:sz w:val="24"/>
              </w:rPr>
              <w:t>формулировании</w:t>
            </w:r>
            <w:r>
              <w:rPr>
                <w:spacing w:val="-8"/>
                <w:sz w:val="24"/>
              </w:rPr>
              <w:t xml:space="preserve"> </w:t>
            </w:r>
            <w:r>
              <w:rPr>
                <w:sz w:val="24"/>
              </w:rPr>
              <w:t>собственных</w:t>
            </w:r>
            <w:r>
              <w:rPr>
                <w:spacing w:val="-8"/>
                <w:sz w:val="24"/>
              </w:rPr>
              <w:t xml:space="preserve"> </w:t>
            </w:r>
            <w:r>
              <w:rPr>
                <w:sz w:val="24"/>
              </w:rPr>
              <w:t>высказываний</w:t>
            </w:r>
            <w:r>
              <w:rPr>
                <w:spacing w:val="-8"/>
                <w:sz w:val="24"/>
              </w:rPr>
              <w:t xml:space="preserve"> </w:t>
            </w:r>
            <w:r>
              <w:rPr>
                <w:sz w:val="24"/>
              </w:rPr>
              <w:t>ключевых слов, плана</w:t>
            </w:r>
          </w:p>
        </w:tc>
      </w:tr>
      <w:tr w:rsidR="00DD28B4" w14:paraId="69A177E5" w14:textId="77777777">
        <w:trPr>
          <w:trHeight w:val="1031"/>
        </w:trPr>
        <w:tc>
          <w:tcPr>
            <w:tcW w:w="1078" w:type="dxa"/>
          </w:tcPr>
          <w:p w14:paraId="1AAF77EC" w14:textId="77777777" w:rsidR="00DD28B4" w:rsidRDefault="006F0148">
            <w:pPr>
              <w:pStyle w:val="TableParagraph"/>
              <w:rPr>
                <w:sz w:val="24"/>
              </w:rPr>
            </w:pPr>
            <w:r>
              <w:rPr>
                <w:spacing w:val="-5"/>
                <w:sz w:val="24"/>
              </w:rPr>
              <w:t>4.3</w:t>
            </w:r>
          </w:p>
        </w:tc>
        <w:tc>
          <w:tcPr>
            <w:tcW w:w="7996" w:type="dxa"/>
          </w:tcPr>
          <w:p w14:paraId="58986682" w14:textId="77777777" w:rsidR="00DD28B4" w:rsidRDefault="006F0148">
            <w:pPr>
              <w:pStyle w:val="TableParagraph"/>
              <w:rPr>
                <w:sz w:val="24"/>
              </w:rPr>
            </w:pPr>
            <w:r>
              <w:rPr>
                <w:sz w:val="24"/>
              </w:rPr>
              <w:t>Игнорирование</w:t>
            </w:r>
            <w:r>
              <w:rPr>
                <w:spacing w:val="-5"/>
                <w:sz w:val="24"/>
              </w:rPr>
              <w:t xml:space="preserve"> </w:t>
            </w:r>
            <w:r>
              <w:rPr>
                <w:sz w:val="24"/>
              </w:rPr>
              <w:t>информации,</w:t>
            </w:r>
            <w:r>
              <w:rPr>
                <w:spacing w:val="-9"/>
                <w:sz w:val="24"/>
              </w:rPr>
              <w:t xml:space="preserve"> </w:t>
            </w:r>
            <w:r>
              <w:rPr>
                <w:sz w:val="24"/>
              </w:rPr>
              <w:t>не</w:t>
            </w:r>
            <w:r>
              <w:rPr>
                <w:spacing w:val="-6"/>
                <w:sz w:val="24"/>
              </w:rPr>
              <w:t xml:space="preserve"> </w:t>
            </w:r>
            <w:r>
              <w:rPr>
                <w:sz w:val="24"/>
              </w:rPr>
              <w:t>являющейся</w:t>
            </w:r>
            <w:r>
              <w:rPr>
                <w:spacing w:val="-7"/>
                <w:sz w:val="24"/>
              </w:rPr>
              <w:t xml:space="preserve"> </w:t>
            </w:r>
            <w:r>
              <w:rPr>
                <w:sz w:val="24"/>
              </w:rPr>
              <w:t>необходимой</w:t>
            </w:r>
            <w:r>
              <w:rPr>
                <w:spacing w:val="-4"/>
                <w:sz w:val="24"/>
              </w:rPr>
              <w:t xml:space="preserve"> </w:t>
            </w:r>
            <w:r>
              <w:rPr>
                <w:sz w:val="24"/>
              </w:rPr>
              <w:t>для</w:t>
            </w:r>
            <w:r>
              <w:rPr>
                <w:spacing w:val="-6"/>
                <w:sz w:val="24"/>
              </w:rPr>
              <w:t xml:space="preserve"> </w:t>
            </w:r>
            <w:r>
              <w:rPr>
                <w:sz w:val="24"/>
              </w:rPr>
              <w:t>понимания основного содержания прочитанного (прослушанного) текста или для нахождения в тексте запрашиваемой информации</w:t>
            </w:r>
          </w:p>
        </w:tc>
      </w:tr>
      <w:tr w:rsidR="00DD28B4" w14:paraId="6AD4DFD3" w14:textId="77777777">
        <w:trPr>
          <w:trHeight w:val="479"/>
        </w:trPr>
        <w:tc>
          <w:tcPr>
            <w:tcW w:w="9074" w:type="dxa"/>
            <w:gridSpan w:val="2"/>
          </w:tcPr>
          <w:p w14:paraId="728170E4" w14:textId="77777777" w:rsidR="00DD28B4" w:rsidRDefault="006F0148">
            <w:pPr>
              <w:pStyle w:val="TableParagraph"/>
              <w:rPr>
                <w:sz w:val="24"/>
              </w:rPr>
            </w:pPr>
            <w:r>
              <w:rPr>
                <w:sz w:val="24"/>
              </w:rPr>
              <w:t>Тематическое</w:t>
            </w:r>
            <w:r>
              <w:rPr>
                <w:spacing w:val="-5"/>
                <w:sz w:val="24"/>
              </w:rPr>
              <w:t xml:space="preserve"> </w:t>
            </w:r>
            <w:r>
              <w:rPr>
                <w:sz w:val="24"/>
              </w:rPr>
              <w:t>содержание</w:t>
            </w:r>
            <w:r>
              <w:rPr>
                <w:spacing w:val="-4"/>
                <w:sz w:val="24"/>
              </w:rPr>
              <w:t xml:space="preserve"> речи</w:t>
            </w:r>
          </w:p>
        </w:tc>
      </w:tr>
      <w:tr w:rsidR="00DD28B4" w14:paraId="6069197E" w14:textId="77777777">
        <w:trPr>
          <w:trHeight w:val="479"/>
        </w:trPr>
        <w:tc>
          <w:tcPr>
            <w:tcW w:w="1078" w:type="dxa"/>
          </w:tcPr>
          <w:p w14:paraId="039B8B61" w14:textId="77777777" w:rsidR="00DD28B4" w:rsidRDefault="006F0148">
            <w:pPr>
              <w:pStyle w:val="TableParagraph"/>
              <w:rPr>
                <w:sz w:val="24"/>
              </w:rPr>
            </w:pPr>
            <w:r>
              <w:rPr>
                <w:spacing w:val="-10"/>
                <w:sz w:val="24"/>
              </w:rPr>
              <w:t>А</w:t>
            </w:r>
          </w:p>
        </w:tc>
        <w:tc>
          <w:tcPr>
            <w:tcW w:w="7996" w:type="dxa"/>
          </w:tcPr>
          <w:p w14:paraId="013EC71B" w14:textId="77777777" w:rsidR="00DD28B4" w:rsidRDefault="006F0148">
            <w:pPr>
              <w:pStyle w:val="TableParagraph"/>
              <w:rPr>
                <w:sz w:val="24"/>
              </w:rPr>
            </w:pPr>
            <w:r>
              <w:rPr>
                <w:sz w:val="24"/>
              </w:rPr>
              <w:t>Взаимоотношения</w:t>
            </w:r>
            <w:r>
              <w:rPr>
                <w:spacing w:val="1"/>
                <w:sz w:val="24"/>
              </w:rPr>
              <w:t xml:space="preserve"> </w:t>
            </w:r>
            <w:r>
              <w:rPr>
                <w:sz w:val="24"/>
              </w:rPr>
              <w:t>в</w:t>
            </w:r>
            <w:r>
              <w:rPr>
                <w:spacing w:val="-2"/>
                <w:sz w:val="24"/>
              </w:rPr>
              <w:t xml:space="preserve"> </w:t>
            </w:r>
            <w:r>
              <w:rPr>
                <w:sz w:val="24"/>
              </w:rPr>
              <w:t>семье</w:t>
            </w:r>
            <w:r>
              <w:rPr>
                <w:spacing w:val="-3"/>
                <w:sz w:val="24"/>
              </w:rPr>
              <w:t xml:space="preserve"> </w:t>
            </w:r>
            <w:r>
              <w:rPr>
                <w:sz w:val="24"/>
              </w:rPr>
              <w:t>и с</w:t>
            </w:r>
            <w:r>
              <w:rPr>
                <w:spacing w:val="-1"/>
                <w:sz w:val="24"/>
              </w:rPr>
              <w:t xml:space="preserve"> </w:t>
            </w:r>
            <w:r>
              <w:rPr>
                <w:sz w:val="24"/>
              </w:rPr>
              <w:t>друзьями.</w:t>
            </w:r>
            <w:r>
              <w:rPr>
                <w:spacing w:val="-1"/>
                <w:sz w:val="24"/>
              </w:rPr>
              <w:t xml:space="preserve"> </w:t>
            </w:r>
            <w:r>
              <w:rPr>
                <w:sz w:val="24"/>
              </w:rPr>
              <w:t>Семейные</w:t>
            </w:r>
            <w:r>
              <w:rPr>
                <w:spacing w:val="-2"/>
                <w:sz w:val="24"/>
              </w:rPr>
              <w:t xml:space="preserve"> праздники</w:t>
            </w:r>
          </w:p>
        </w:tc>
      </w:tr>
      <w:tr w:rsidR="00DD28B4" w14:paraId="4DA9DC66" w14:textId="77777777">
        <w:trPr>
          <w:trHeight w:val="482"/>
        </w:trPr>
        <w:tc>
          <w:tcPr>
            <w:tcW w:w="1078" w:type="dxa"/>
          </w:tcPr>
          <w:p w14:paraId="3B03E9F1" w14:textId="77777777" w:rsidR="00DD28B4" w:rsidRDefault="006F0148">
            <w:pPr>
              <w:pStyle w:val="TableParagraph"/>
              <w:rPr>
                <w:sz w:val="24"/>
              </w:rPr>
            </w:pPr>
            <w:r>
              <w:rPr>
                <w:spacing w:val="-10"/>
                <w:sz w:val="24"/>
              </w:rPr>
              <w:t>Б</w:t>
            </w:r>
          </w:p>
        </w:tc>
        <w:tc>
          <w:tcPr>
            <w:tcW w:w="7996" w:type="dxa"/>
          </w:tcPr>
          <w:p w14:paraId="20328876" w14:textId="77777777" w:rsidR="00DD28B4" w:rsidRDefault="006F0148">
            <w:pPr>
              <w:pStyle w:val="TableParagraph"/>
              <w:rPr>
                <w:sz w:val="24"/>
              </w:rPr>
            </w:pPr>
            <w:r>
              <w:rPr>
                <w:sz w:val="24"/>
              </w:rPr>
              <w:t>Внешность</w:t>
            </w:r>
            <w:r>
              <w:rPr>
                <w:spacing w:val="-4"/>
                <w:sz w:val="24"/>
              </w:rPr>
              <w:t xml:space="preserve"> </w:t>
            </w:r>
            <w:r>
              <w:rPr>
                <w:sz w:val="24"/>
              </w:rPr>
              <w:t>и</w:t>
            </w:r>
            <w:r>
              <w:rPr>
                <w:spacing w:val="-2"/>
                <w:sz w:val="24"/>
              </w:rPr>
              <w:t xml:space="preserve"> </w:t>
            </w:r>
            <w:r>
              <w:rPr>
                <w:sz w:val="24"/>
              </w:rPr>
              <w:t>характер</w:t>
            </w:r>
            <w:r>
              <w:rPr>
                <w:spacing w:val="-5"/>
                <w:sz w:val="24"/>
              </w:rPr>
              <w:t xml:space="preserve"> </w:t>
            </w:r>
            <w:r>
              <w:rPr>
                <w:sz w:val="24"/>
              </w:rPr>
              <w:t>человека</w:t>
            </w:r>
            <w:r>
              <w:rPr>
                <w:spacing w:val="-7"/>
                <w:sz w:val="24"/>
              </w:rPr>
              <w:t xml:space="preserve"> </w:t>
            </w:r>
            <w:r>
              <w:rPr>
                <w:sz w:val="24"/>
              </w:rPr>
              <w:t>(литературного</w:t>
            </w:r>
            <w:r>
              <w:rPr>
                <w:spacing w:val="-3"/>
                <w:sz w:val="24"/>
              </w:rPr>
              <w:t xml:space="preserve"> </w:t>
            </w:r>
            <w:r>
              <w:rPr>
                <w:spacing w:val="-2"/>
                <w:sz w:val="24"/>
              </w:rPr>
              <w:t>персонажа)</w:t>
            </w:r>
          </w:p>
        </w:tc>
      </w:tr>
      <w:tr w:rsidR="00DD28B4" w14:paraId="01F27031" w14:textId="77777777">
        <w:trPr>
          <w:trHeight w:val="755"/>
        </w:trPr>
        <w:tc>
          <w:tcPr>
            <w:tcW w:w="1078" w:type="dxa"/>
          </w:tcPr>
          <w:p w14:paraId="0879247A" w14:textId="77777777" w:rsidR="00DD28B4" w:rsidRDefault="006F0148">
            <w:pPr>
              <w:pStyle w:val="TableParagraph"/>
              <w:spacing w:before="99"/>
              <w:rPr>
                <w:sz w:val="24"/>
              </w:rPr>
            </w:pPr>
            <w:r>
              <w:rPr>
                <w:spacing w:val="-10"/>
                <w:sz w:val="24"/>
              </w:rPr>
              <w:t>В</w:t>
            </w:r>
          </w:p>
        </w:tc>
        <w:tc>
          <w:tcPr>
            <w:tcW w:w="7996" w:type="dxa"/>
          </w:tcPr>
          <w:p w14:paraId="2A79139E" w14:textId="77777777" w:rsidR="00DD28B4" w:rsidRDefault="006F0148">
            <w:pPr>
              <w:pStyle w:val="TableParagraph"/>
              <w:spacing w:before="99"/>
              <w:rPr>
                <w:sz w:val="24"/>
              </w:rPr>
            </w:pPr>
            <w:r>
              <w:rPr>
                <w:sz w:val="24"/>
              </w:rPr>
              <w:t>Досуг</w:t>
            </w:r>
            <w:r>
              <w:rPr>
                <w:spacing w:val="-7"/>
                <w:sz w:val="24"/>
              </w:rPr>
              <w:t xml:space="preserve"> </w:t>
            </w:r>
            <w:r>
              <w:rPr>
                <w:sz w:val="24"/>
              </w:rPr>
              <w:t>и</w:t>
            </w:r>
            <w:r>
              <w:rPr>
                <w:spacing w:val="-4"/>
                <w:sz w:val="24"/>
              </w:rPr>
              <w:t xml:space="preserve"> </w:t>
            </w:r>
            <w:r>
              <w:rPr>
                <w:sz w:val="24"/>
              </w:rPr>
              <w:t>увлечения</w:t>
            </w:r>
            <w:r>
              <w:rPr>
                <w:spacing w:val="-6"/>
                <w:sz w:val="24"/>
              </w:rPr>
              <w:t xml:space="preserve"> </w:t>
            </w:r>
            <w:r>
              <w:rPr>
                <w:sz w:val="24"/>
              </w:rPr>
              <w:t>(хобби)</w:t>
            </w:r>
            <w:r>
              <w:rPr>
                <w:spacing w:val="-6"/>
                <w:sz w:val="24"/>
              </w:rPr>
              <w:t xml:space="preserve"> </w:t>
            </w:r>
            <w:r>
              <w:rPr>
                <w:sz w:val="24"/>
              </w:rPr>
              <w:t>современного</w:t>
            </w:r>
            <w:r>
              <w:rPr>
                <w:spacing w:val="-3"/>
                <w:sz w:val="24"/>
              </w:rPr>
              <w:t xml:space="preserve"> </w:t>
            </w:r>
            <w:r>
              <w:rPr>
                <w:sz w:val="24"/>
              </w:rPr>
              <w:t>подростка</w:t>
            </w:r>
            <w:r>
              <w:rPr>
                <w:spacing w:val="-4"/>
                <w:sz w:val="24"/>
              </w:rPr>
              <w:t xml:space="preserve"> </w:t>
            </w:r>
            <w:r>
              <w:rPr>
                <w:sz w:val="24"/>
              </w:rPr>
              <w:t>(чтение,</w:t>
            </w:r>
            <w:r>
              <w:rPr>
                <w:spacing w:val="-5"/>
                <w:sz w:val="24"/>
              </w:rPr>
              <w:t xml:space="preserve"> </w:t>
            </w:r>
            <w:r>
              <w:rPr>
                <w:sz w:val="24"/>
              </w:rPr>
              <w:t>кино,</w:t>
            </w:r>
            <w:r>
              <w:rPr>
                <w:spacing w:val="-5"/>
                <w:sz w:val="24"/>
              </w:rPr>
              <w:t xml:space="preserve"> </w:t>
            </w:r>
            <w:r>
              <w:rPr>
                <w:sz w:val="24"/>
              </w:rPr>
              <w:t xml:space="preserve">театр, </w:t>
            </w:r>
            <w:r>
              <w:rPr>
                <w:spacing w:val="-2"/>
                <w:sz w:val="24"/>
              </w:rPr>
              <w:t>спорт)</w:t>
            </w:r>
          </w:p>
        </w:tc>
      </w:tr>
      <w:tr w:rsidR="00DD28B4" w14:paraId="54104711" w14:textId="77777777">
        <w:trPr>
          <w:trHeight w:val="755"/>
        </w:trPr>
        <w:tc>
          <w:tcPr>
            <w:tcW w:w="1078" w:type="dxa"/>
          </w:tcPr>
          <w:p w14:paraId="4CC6A878" w14:textId="77777777" w:rsidR="00DD28B4" w:rsidRDefault="006F0148">
            <w:pPr>
              <w:pStyle w:val="TableParagraph"/>
              <w:spacing w:before="99"/>
              <w:rPr>
                <w:sz w:val="24"/>
              </w:rPr>
            </w:pPr>
            <w:r>
              <w:rPr>
                <w:spacing w:val="-10"/>
                <w:sz w:val="24"/>
              </w:rPr>
              <w:t>Г</w:t>
            </w:r>
          </w:p>
        </w:tc>
        <w:tc>
          <w:tcPr>
            <w:tcW w:w="7996" w:type="dxa"/>
          </w:tcPr>
          <w:p w14:paraId="7C39E4ED" w14:textId="77777777" w:rsidR="00DD28B4" w:rsidRDefault="006F0148">
            <w:pPr>
              <w:pStyle w:val="TableParagraph"/>
              <w:spacing w:before="99"/>
              <w:rPr>
                <w:sz w:val="24"/>
              </w:rPr>
            </w:pPr>
            <w:r>
              <w:rPr>
                <w:sz w:val="24"/>
              </w:rPr>
              <w:t>Здоровый</w:t>
            </w:r>
            <w:r>
              <w:rPr>
                <w:spacing w:val="-4"/>
                <w:sz w:val="24"/>
              </w:rPr>
              <w:t xml:space="preserve"> </w:t>
            </w:r>
            <w:r>
              <w:rPr>
                <w:sz w:val="24"/>
              </w:rPr>
              <w:t>образ</w:t>
            </w:r>
            <w:r>
              <w:rPr>
                <w:spacing w:val="-4"/>
                <w:sz w:val="24"/>
              </w:rPr>
              <w:t xml:space="preserve"> </w:t>
            </w:r>
            <w:r>
              <w:rPr>
                <w:sz w:val="24"/>
              </w:rPr>
              <w:t>жизни:</w:t>
            </w:r>
            <w:r>
              <w:rPr>
                <w:spacing w:val="-6"/>
                <w:sz w:val="24"/>
              </w:rPr>
              <w:t xml:space="preserve"> </w:t>
            </w:r>
            <w:r>
              <w:rPr>
                <w:sz w:val="24"/>
              </w:rPr>
              <w:t>режим</w:t>
            </w:r>
            <w:r>
              <w:rPr>
                <w:spacing w:val="-5"/>
                <w:sz w:val="24"/>
              </w:rPr>
              <w:t xml:space="preserve"> </w:t>
            </w:r>
            <w:r>
              <w:rPr>
                <w:sz w:val="24"/>
              </w:rPr>
              <w:t>труда</w:t>
            </w:r>
            <w:r>
              <w:rPr>
                <w:spacing w:val="-5"/>
                <w:sz w:val="24"/>
              </w:rPr>
              <w:t xml:space="preserve"> </w:t>
            </w:r>
            <w:r>
              <w:rPr>
                <w:sz w:val="24"/>
              </w:rPr>
              <w:t>и</w:t>
            </w:r>
            <w:r>
              <w:rPr>
                <w:spacing w:val="-4"/>
                <w:sz w:val="24"/>
              </w:rPr>
              <w:t xml:space="preserve"> </w:t>
            </w:r>
            <w:r>
              <w:rPr>
                <w:sz w:val="24"/>
              </w:rPr>
              <w:t>отдыха,</w:t>
            </w:r>
            <w:r>
              <w:rPr>
                <w:spacing w:val="-4"/>
                <w:sz w:val="24"/>
              </w:rPr>
              <w:t xml:space="preserve"> </w:t>
            </w:r>
            <w:r>
              <w:rPr>
                <w:sz w:val="24"/>
              </w:rPr>
              <w:t>фитнес,</w:t>
            </w:r>
            <w:r>
              <w:rPr>
                <w:spacing w:val="-4"/>
                <w:sz w:val="24"/>
              </w:rPr>
              <w:t xml:space="preserve"> </w:t>
            </w:r>
            <w:r>
              <w:rPr>
                <w:sz w:val="24"/>
              </w:rPr>
              <w:t xml:space="preserve">сбалансированное </w:t>
            </w:r>
            <w:r>
              <w:rPr>
                <w:spacing w:val="-2"/>
                <w:sz w:val="24"/>
              </w:rPr>
              <w:t>питание</w:t>
            </w:r>
          </w:p>
        </w:tc>
      </w:tr>
      <w:tr w:rsidR="00DD28B4" w14:paraId="1AA8785C" w14:textId="77777777">
        <w:trPr>
          <w:trHeight w:val="479"/>
        </w:trPr>
        <w:tc>
          <w:tcPr>
            <w:tcW w:w="1078" w:type="dxa"/>
          </w:tcPr>
          <w:p w14:paraId="0F833178" w14:textId="77777777" w:rsidR="00DD28B4" w:rsidRDefault="006F0148">
            <w:pPr>
              <w:pStyle w:val="TableParagraph"/>
              <w:spacing w:before="99"/>
              <w:rPr>
                <w:sz w:val="24"/>
              </w:rPr>
            </w:pPr>
            <w:r>
              <w:rPr>
                <w:spacing w:val="-10"/>
                <w:sz w:val="24"/>
              </w:rPr>
              <w:t>Д</w:t>
            </w:r>
          </w:p>
        </w:tc>
        <w:tc>
          <w:tcPr>
            <w:tcW w:w="7996" w:type="dxa"/>
          </w:tcPr>
          <w:p w14:paraId="370D775A" w14:textId="77777777" w:rsidR="00DD28B4" w:rsidRDefault="006F0148">
            <w:pPr>
              <w:pStyle w:val="TableParagraph"/>
              <w:spacing w:before="99"/>
              <w:rPr>
                <w:sz w:val="24"/>
              </w:rPr>
            </w:pPr>
            <w:r>
              <w:rPr>
                <w:sz w:val="24"/>
              </w:rPr>
              <w:t>Покупки:</w:t>
            </w:r>
            <w:r>
              <w:rPr>
                <w:spacing w:val="-3"/>
                <w:sz w:val="24"/>
              </w:rPr>
              <w:t xml:space="preserve"> </w:t>
            </w:r>
            <w:r>
              <w:rPr>
                <w:sz w:val="24"/>
              </w:rPr>
              <w:t>одежда,</w:t>
            </w:r>
            <w:r>
              <w:rPr>
                <w:spacing w:val="-2"/>
                <w:sz w:val="24"/>
              </w:rPr>
              <w:t xml:space="preserve"> </w:t>
            </w:r>
            <w:r>
              <w:rPr>
                <w:sz w:val="24"/>
              </w:rPr>
              <w:t>обувь</w:t>
            </w:r>
            <w:r>
              <w:rPr>
                <w:spacing w:val="-2"/>
                <w:sz w:val="24"/>
              </w:rPr>
              <w:t xml:space="preserve"> </w:t>
            </w:r>
            <w:r>
              <w:rPr>
                <w:sz w:val="24"/>
              </w:rPr>
              <w:t>и</w:t>
            </w:r>
            <w:r>
              <w:rPr>
                <w:spacing w:val="-1"/>
                <w:sz w:val="24"/>
              </w:rPr>
              <w:t xml:space="preserve"> </w:t>
            </w:r>
            <w:r>
              <w:rPr>
                <w:sz w:val="24"/>
              </w:rPr>
              <w:t>продукты</w:t>
            </w:r>
            <w:r>
              <w:rPr>
                <w:spacing w:val="-2"/>
                <w:sz w:val="24"/>
              </w:rPr>
              <w:t xml:space="preserve"> питания</w:t>
            </w:r>
          </w:p>
        </w:tc>
      </w:tr>
      <w:tr w:rsidR="00DD28B4" w14:paraId="18ECD726" w14:textId="77777777">
        <w:trPr>
          <w:trHeight w:val="1032"/>
        </w:trPr>
        <w:tc>
          <w:tcPr>
            <w:tcW w:w="1078" w:type="dxa"/>
          </w:tcPr>
          <w:p w14:paraId="4C1E31E5" w14:textId="77777777" w:rsidR="00DD28B4" w:rsidRDefault="006F0148">
            <w:pPr>
              <w:pStyle w:val="TableParagraph"/>
              <w:rPr>
                <w:sz w:val="24"/>
              </w:rPr>
            </w:pPr>
            <w:r>
              <w:rPr>
                <w:spacing w:val="-10"/>
                <w:sz w:val="24"/>
              </w:rPr>
              <w:t>Е</w:t>
            </w:r>
          </w:p>
        </w:tc>
        <w:tc>
          <w:tcPr>
            <w:tcW w:w="7996" w:type="dxa"/>
          </w:tcPr>
          <w:p w14:paraId="3D6CFB2E" w14:textId="77777777" w:rsidR="00DD28B4" w:rsidRDefault="006F0148">
            <w:pPr>
              <w:pStyle w:val="TableParagraph"/>
              <w:rPr>
                <w:sz w:val="24"/>
              </w:rPr>
            </w:pPr>
            <w:r>
              <w:rPr>
                <w:sz w:val="24"/>
              </w:rPr>
              <w:t>Школа,</w:t>
            </w:r>
            <w:r>
              <w:rPr>
                <w:spacing w:val="-5"/>
                <w:sz w:val="24"/>
              </w:rPr>
              <w:t xml:space="preserve"> </w:t>
            </w:r>
            <w:r>
              <w:rPr>
                <w:sz w:val="24"/>
              </w:rPr>
              <w:t>школьная</w:t>
            </w:r>
            <w:r>
              <w:rPr>
                <w:spacing w:val="-6"/>
                <w:sz w:val="24"/>
              </w:rPr>
              <w:t xml:space="preserve"> </w:t>
            </w:r>
            <w:r>
              <w:rPr>
                <w:sz w:val="24"/>
              </w:rPr>
              <w:t>жизнь,</w:t>
            </w:r>
            <w:r>
              <w:rPr>
                <w:spacing w:val="-5"/>
                <w:sz w:val="24"/>
              </w:rPr>
              <w:t xml:space="preserve"> </w:t>
            </w:r>
            <w:r>
              <w:rPr>
                <w:sz w:val="24"/>
              </w:rPr>
              <w:t>школьная</w:t>
            </w:r>
            <w:r>
              <w:rPr>
                <w:spacing w:val="-6"/>
                <w:sz w:val="24"/>
              </w:rPr>
              <w:t xml:space="preserve"> </w:t>
            </w:r>
            <w:r>
              <w:rPr>
                <w:sz w:val="24"/>
              </w:rPr>
              <w:t>форма,</w:t>
            </w:r>
            <w:r>
              <w:rPr>
                <w:spacing w:val="-5"/>
                <w:sz w:val="24"/>
              </w:rPr>
              <w:t xml:space="preserve"> </w:t>
            </w:r>
            <w:r>
              <w:rPr>
                <w:sz w:val="24"/>
              </w:rPr>
              <w:t>изучаемые</w:t>
            </w:r>
            <w:r>
              <w:rPr>
                <w:spacing w:val="-8"/>
                <w:sz w:val="24"/>
              </w:rPr>
              <w:t xml:space="preserve"> </w:t>
            </w:r>
            <w:r>
              <w:rPr>
                <w:sz w:val="24"/>
              </w:rPr>
              <w:t>предметы,</w:t>
            </w:r>
            <w:r>
              <w:rPr>
                <w:spacing w:val="-5"/>
                <w:sz w:val="24"/>
              </w:rPr>
              <w:t xml:space="preserve"> </w:t>
            </w:r>
            <w:r>
              <w:rPr>
                <w:sz w:val="24"/>
              </w:rPr>
              <w:t xml:space="preserve">любимый предмет, правила поведения в школе. Переписка с зарубежными </w:t>
            </w:r>
            <w:r>
              <w:rPr>
                <w:spacing w:val="-2"/>
                <w:sz w:val="24"/>
              </w:rPr>
              <w:t>сверстниками</w:t>
            </w:r>
          </w:p>
        </w:tc>
      </w:tr>
      <w:tr w:rsidR="00DD28B4" w14:paraId="79795AB9" w14:textId="77777777">
        <w:trPr>
          <w:trHeight w:val="479"/>
        </w:trPr>
        <w:tc>
          <w:tcPr>
            <w:tcW w:w="1078" w:type="dxa"/>
          </w:tcPr>
          <w:p w14:paraId="51069290" w14:textId="77777777" w:rsidR="00DD28B4" w:rsidRDefault="006F0148">
            <w:pPr>
              <w:pStyle w:val="TableParagraph"/>
              <w:rPr>
                <w:sz w:val="24"/>
              </w:rPr>
            </w:pPr>
            <w:r>
              <w:rPr>
                <w:spacing w:val="-10"/>
                <w:sz w:val="24"/>
              </w:rPr>
              <w:t>Ж</w:t>
            </w:r>
          </w:p>
        </w:tc>
        <w:tc>
          <w:tcPr>
            <w:tcW w:w="7996" w:type="dxa"/>
          </w:tcPr>
          <w:p w14:paraId="04317C47" w14:textId="77777777" w:rsidR="00DD28B4" w:rsidRDefault="006F0148">
            <w:pPr>
              <w:pStyle w:val="TableParagraph"/>
              <w:rPr>
                <w:sz w:val="24"/>
              </w:rPr>
            </w:pPr>
            <w:r>
              <w:rPr>
                <w:sz w:val="24"/>
              </w:rPr>
              <w:t>Каникулы</w:t>
            </w:r>
            <w:r>
              <w:rPr>
                <w:spacing w:val="1"/>
                <w:sz w:val="24"/>
              </w:rPr>
              <w:t xml:space="preserve"> </w:t>
            </w:r>
            <w:r>
              <w:rPr>
                <w:sz w:val="24"/>
              </w:rPr>
              <w:t>в</w:t>
            </w:r>
            <w:r>
              <w:rPr>
                <w:spacing w:val="-1"/>
                <w:sz w:val="24"/>
              </w:rPr>
              <w:t xml:space="preserve"> </w:t>
            </w:r>
            <w:r>
              <w:rPr>
                <w:sz w:val="24"/>
              </w:rPr>
              <w:t>различное</w:t>
            </w:r>
            <w:r>
              <w:rPr>
                <w:spacing w:val="-2"/>
                <w:sz w:val="24"/>
              </w:rPr>
              <w:t xml:space="preserve"> </w:t>
            </w:r>
            <w:r>
              <w:rPr>
                <w:sz w:val="24"/>
              </w:rPr>
              <w:t>время</w:t>
            </w:r>
            <w:r>
              <w:rPr>
                <w:spacing w:val="-3"/>
                <w:sz w:val="24"/>
              </w:rPr>
              <w:t xml:space="preserve"> </w:t>
            </w:r>
            <w:r>
              <w:rPr>
                <w:sz w:val="24"/>
              </w:rPr>
              <w:t>года. Виды</w:t>
            </w:r>
            <w:r>
              <w:rPr>
                <w:spacing w:val="1"/>
                <w:sz w:val="24"/>
              </w:rPr>
              <w:t xml:space="preserve"> </w:t>
            </w:r>
            <w:r>
              <w:rPr>
                <w:spacing w:val="-2"/>
                <w:sz w:val="24"/>
              </w:rPr>
              <w:t>отдыха</w:t>
            </w:r>
          </w:p>
        </w:tc>
      </w:tr>
      <w:tr w:rsidR="00DD28B4" w14:paraId="20FD5CD6" w14:textId="77777777">
        <w:trPr>
          <w:trHeight w:val="479"/>
        </w:trPr>
        <w:tc>
          <w:tcPr>
            <w:tcW w:w="1078" w:type="dxa"/>
          </w:tcPr>
          <w:p w14:paraId="3F9A6E7B" w14:textId="77777777" w:rsidR="00DD28B4" w:rsidRDefault="006F0148">
            <w:pPr>
              <w:pStyle w:val="TableParagraph"/>
              <w:rPr>
                <w:sz w:val="24"/>
              </w:rPr>
            </w:pPr>
            <w:r>
              <w:rPr>
                <w:spacing w:val="-10"/>
                <w:sz w:val="24"/>
              </w:rPr>
              <w:t>З</w:t>
            </w:r>
          </w:p>
        </w:tc>
        <w:tc>
          <w:tcPr>
            <w:tcW w:w="7996" w:type="dxa"/>
          </w:tcPr>
          <w:p w14:paraId="228D4784" w14:textId="77777777" w:rsidR="00DD28B4" w:rsidRDefault="006F0148">
            <w:pPr>
              <w:pStyle w:val="TableParagraph"/>
              <w:rPr>
                <w:sz w:val="24"/>
              </w:rPr>
            </w:pPr>
            <w:r>
              <w:rPr>
                <w:sz w:val="24"/>
              </w:rPr>
              <w:t>Путешествия</w:t>
            </w:r>
            <w:r>
              <w:rPr>
                <w:spacing w:val="-3"/>
                <w:sz w:val="24"/>
              </w:rPr>
              <w:t xml:space="preserve"> </w:t>
            </w:r>
            <w:r>
              <w:rPr>
                <w:sz w:val="24"/>
              </w:rPr>
              <w:t>по России и</w:t>
            </w:r>
            <w:r>
              <w:rPr>
                <w:spacing w:val="-1"/>
                <w:sz w:val="24"/>
              </w:rPr>
              <w:t xml:space="preserve"> </w:t>
            </w:r>
            <w:r>
              <w:rPr>
                <w:sz w:val="24"/>
              </w:rPr>
              <w:t>зарубежным</w:t>
            </w:r>
            <w:r>
              <w:rPr>
                <w:spacing w:val="-1"/>
                <w:sz w:val="24"/>
              </w:rPr>
              <w:t xml:space="preserve"> </w:t>
            </w:r>
            <w:r>
              <w:rPr>
                <w:spacing w:val="-2"/>
                <w:sz w:val="24"/>
              </w:rPr>
              <w:t>странам</w:t>
            </w:r>
          </w:p>
        </w:tc>
      </w:tr>
      <w:tr w:rsidR="00DD28B4" w14:paraId="68F13860" w14:textId="77777777">
        <w:trPr>
          <w:trHeight w:val="481"/>
        </w:trPr>
        <w:tc>
          <w:tcPr>
            <w:tcW w:w="1078" w:type="dxa"/>
          </w:tcPr>
          <w:p w14:paraId="32DF34F7" w14:textId="77777777" w:rsidR="00DD28B4" w:rsidRDefault="006F0148">
            <w:pPr>
              <w:pStyle w:val="TableParagraph"/>
              <w:rPr>
                <w:sz w:val="24"/>
              </w:rPr>
            </w:pPr>
            <w:r>
              <w:rPr>
                <w:spacing w:val="-10"/>
                <w:sz w:val="24"/>
              </w:rPr>
              <w:t>И</w:t>
            </w:r>
          </w:p>
        </w:tc>
        <w:tc>
          <w:tcPr>
            <w:tcW w:w="7996" w:type="dxa"/>
          </w:tcPr>
          <w:p w14:paraId="37FFBC8D" w14:textId="77777777" w:rsidR="00DD28B4" w:rsidRDefault="006F0148">
            <w:pPr>
              <w:pStyle w:val="TableParagraph"/>
              <w:rPr>
                <w:sz w:val="24"/>
              </w:rPr>
            </w:pPr>
            <w:r>
              <w:rPr>
                <w:sz w:val="24"/>
              </w:rPr>
              <w:t>Природа:</w:t>
            </w:r>
            <w:r>
              <w:rPr>
                <w:spacing w:val="-1"/>
                <w:sz w:val="24"/>
              </w:rPr>
              <w:t xml:space="preserve"> </w:t>
            </w:r>
            <w:r>
              <w:rPr>
                <w:sz w:val="24"/>
              </w:rPr>
              <w:t>дикие и домашние</w:t>
            </w:r>
            <w:r>
              <w:rPr>
                <w:spacing w:val="-1"/>
                <w:sz w:val="24"/>
              </w:rPr>
              <w:t xml:space="preserve"> </w:t>
            </w:r>
            <w:r>
              <w:rPr>
                <w:sz w:val="24"/>
              </w:rPr>
              <w:t>животные.</w:t>
            </w:r>
            <w:r>
              <w:rPr>
                <w:spacing w:val="-1"/>
                <w:sz w:val="24"/>
              </w:rPr>
              <w:t xml:space="preserve"> </w:t>
            </w:r>
            <w:r>
              <w:rPr>
                <w:sz w:val="24"/>
              </w:rPr>
              <w:t xml:space="preserve">Климат, </w:t>
            </w:r>
            <w:r>
              <w:rPr>
                <w:spacing w:val="-2"/>
                <w:sz w:val="24"/>
              </w:rPr>
              <w:t>погода</w:t>
            </w:r>
          </w:p>
        </w:tc>
      </w:tr>
    </w:tbl>
    <w:p w14:paraId="090C9BD6" w14:textId="77777777" w:rsidR="00DD28B4" w:rsidRDefault="00DD28B4">
      <w:pPr>
        <w:pStyle w:val="TableParagraph"/>
        <w:rPr>
          <w:sz w:val="24"/>
        </w:rPr>
        <w:sectPr w:rsidR="00DD28B4">
          <w:type w:val="continuous"/>
          <w:pgSz w:w="11910" w:h="16830"/>
          <w:pgMar w:top="820" w:right="708" w:bottom="862"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37C1DE70" w14:textId="77777777">
        <w:trPr>
          <w:trHeight w:val="756"/>
        </w:trPr>
        <w:tc>
          <w:tcPr>
            <w:tcW w:w="1078" w:type="dxa"/>
          </w:tcPr>
          <w:p w14:paraId="43C315DE" w14:textId="77777777" w:rsidR="00DD28B4" w:rsidRDefault="006F0148">
            <w:pPr>
              <w:pStyle w:val="TableParagraph"/>
              <w:spacing w:before="99"/>
              <w:rPr>
                <w:sz w:val="24"/>
              </w:rPr>
            </w:pPr>
            <w:r>
              <w:rPr>
                <w:spacing w:val="-10"/>
                <w:sz w:val="24"/>
              </w:rPr>
              <w:t>К</w:t>
            </w:r>
          </w:p>
        </w:tc>
        <w:tc>
          <w:tcPr>
            <w:tcW w:w="7996" w:type="dxa"/>
          </w:tcPr>
          <w:p w14:paraId="2E2AB72C" w14:textId="77777777" w:rsidR="00DD28B4" w:rsidRDefault="006F0148">
            <w:pPr>
              <w:pStyle w:val="TableParagraph"/>
              <w:spacing w:before="99"/>
              <w:rPr>
                <w:sz w:val="24"/>
              </w:rPr>
            </w:pPr>
            <w:r>
              <w:rPr>
                <w:sz w:val="24"/>
              </w:rPr>
              <w:t>Жизнь</w:t>
            </w:r>
            <w:r>
              <w:rPr>
                <w:spacing w:val="-2"/>
                <w:sz w:val="24"/>
              </w:rPr>
              <w:t xml:space="preserve"> </w:t>
            </w:r>
            <w:r>
              <w:rPr>
                <w:sz w:val="24"/>
              </w:rPr>
              <w:t>в</w:t>
            </w:r>
            <w:r>
              <w:rPr>
                <w:spacing w:val="-6"/>
                <w:sz w:val="24"/>
              </w:rPr>
              <w:t xml:space="preserve"> </w:t>
            </w:r>
            <w:r>
              <w:rPr>
                <w:sz w:val="24"/>
              </w:rPr>
              <w:t>городе</w:t>
            </w:r>
            <w:r>
              <w:rPr>
                <w:spacing w:val="-6"/>
                <w:sz w:val="24"/>
              </w:rPr>
              <w:t xml:space="preserve"> </w:t>
            </w:r>
            <w:r>
              <w:rPr>
                <w:sz w:val="24"/>
              </w:rPr>
              <w:t>и</w:t>
            </w:r>
            <w:r>
              <w:rPr>
                <w:spacing w:val="-4"/>
                <w:sz w:val="24"/>
              </w:rPr>
              <w:t xml:space="preserve"> </w:t>
            </w:r>
            <w:r>
              <w:rPr>
                <w:sz w:val="24"/>
              </w:rPr>
              <w:t>сельской</w:t>
            </w:r>
            <w:r>
              <w:rPr>
                <w:spacing w:val="-3"/>
                <w:sz w:val="24"/>
              </w:rPr>
              <w:t xml:space="preserve"> </w:t>
            </w:r>
            <w:r>
              <w:rPr>
                <w:sz w:val="24"/>
              </w:rPr>
              <w:t>местности.</w:t>
            </w:r>
            <w:r>
              <w:rPr>
                <w:spacing w:val="-5"/>
                <w:sz w:val="24"/>
              </w:rPr>
              <w:t xml:space="preserve"> </w:t>
            </w:r>
            <w:r>
              <w:rPr>
                <w:sz w:val="24"/>
              </w:rPr>
              <w:t>Описание</w:t>
            </w:r>
            <w:r>
              <w:rPr>
                <w:spacing w:val="-7"/>
                <w:sz w:val="24"/>
              </w:rPr>
              <w:t xml:space="preserve"> </w:t>
            </w:r>
            <w:r>
              <w:rPr>
                <w:sz w:val="24"/>
              </w:rPr>
              <w:t>родного</w:t>
            </w:r>
            <w:r>
              <w:rPr>
                <w:spacing w:val="-4"/>
                <w:sz w:val="24"/>
              </w:rPr>
              <w:t xml:space="preserve"> </w:t>
            </w:r>
            <w:r>
              <w:rPr>
                <w:sz w:val="24"/>
              </w:rPr>
              <w:t>населенного пункта. Транспорт</w:t>
            </w:r>
          </w:p>
        </w:tc>
      </w:tr>
      <w:tr w:rsidR="00DD28B4" w14:paraId="0AA88CCB" w14:textId="77777777">
        <w:trPr>
          <w:trHeight w:val="1307"/>
        </w:trPr>
        <w:tc>
          <w:tcPr>
            <w:tcW w:w="1078" w:type="dxa"/>
          </w:tcPr>
          <w:p w14:paraId="237F4528" w14:textId="77777777" w:rsidR="00DD28B4" w:rsidRDefault="006F0148">
            <w:pPr>
              <w:pStyle w:val="TableParagraph"/>
              <w:spacing w:before="99"/>
              <w:rPr>
                <w:sz w:val="24"/>
              </w:rPr>
            </w:pPr>
            <w:r>
              <w:rPr>
                <w:spacing w:val="-10"/>
                <w:sz w:val="24"/>
              </w:rPr>
              <w:t>Л</w:t>
            </w:r>
          </w:p>
        </w:tc>
        <w:tc>
          <w:tcPr>
            <w:tcW w:w="7996" w:type="dxa"/>
          </w:tcPr>
          <w:p w14:paraId="648CDA88" w14:textId="77777777" w:rsidR="00DD28B4" w:rsidRDefault="006F0148">
            <w:pPr>
              <w:pStyle w:val="TableParagraph"/>
              <w:spacing w:before="99"/>
              <w:ind w:right="54"/>
              <w:rPr>
                <w:sz w:val="24"/>
              </w:rPr>
            </w:pPr>
            <w:r>
              <w:rPr>
                <w:sz w:val="24"/>
              </w:rPr>
              <w:t>Родная</w:t>
            </w:r>
            <w:r>
              <w:rPr>
                <w:spacing w:val="-3"/>
                <w:sz w:val="24"/>
              </w:rPr>
              <w:t xml:space="preserve"> </w:t>
            </w:r>
            <w:r>
              <w:rPr>
                <w:sz w:val="24"/>
              </w:rPr>
              <w:t>страна</w:t>
            </w:r>
            <w:r>
              <w:rPr>
                <w:spacing w:val="-6"/>
                <w:sz w:val="24"/>
              </w:rPr>
              <w:t xml:space="preserve"> </w:t>
            </w:r>
            <w:r>
              <w:rPr>
                <w:sz w:val="24"/>
              </w:rPr>
              <w:t>и</w:t>
            </w:r>
            <w:r>
              <w:rPr>
                <w:spacing w:val="-3"/>
                <w:sz w:val="24"/>
              </w:rPr>
              <w:t xml:space="preserve"> </w:t>
            </w:r>
            <w:r>
              <w:rPr>
                <w:sz w:val="24"/>
              </w:rPr>
              <w:t>страна</w:t>
            </w:r>
            <w:r>
              <w:rPr>
                <w:spacing w:val="-6"/>
                <w:sz w:val="24"/>
              </w:rPr>
              <w:t xml:space="preserve"> </w:t>
            </w:r>
            <w:r>
              <w:rPr>
                <w:sz w:val="24"/>
              </w:rPr>
              <w:t>(страны)</w:t>
            </w:r>
            <w:r>
              <w:rPr>
                <w:spacing w:val="-5"/>
                <w:sz w:val="24"/>
              </w:rPr>
              <w:t xml:space="preserve"> </w:t>
            </w:r>
            <w:r>
              <w:rPr>
                <w:sz w:val="24"/>
              </w:rPr>
              <w:t>изучаемого</w:t>
            </w:r>
            <w:r>
              <w:rPr>
                <w:spacing w:val="-5"/>
                <w:sz w:val="24"/>
              </w:rPr>
              <w:t xml:space="preserve"> </w:t>
            </w:r>
            <w:r>
              <w:rPr>
                <w:sz w:val="24"/>
              </w:rPr>
              <w:t>языка.</w:t>
            </w:r>
            <w:r>
              <w:rPr>
                <w:spacing w:val="-4"/>
                <w:sz w:val="24"/>
              </w:rPr>
              <w:t xml:space="preserve"> </w:t>
            </w:r>
            <w:r>
              <w:rPr>
                <w:sz w:val="24"/>
              </w:rPr>
              <w:t>Их</w:t>
            </w:r>
            <w:r>
              <w:rPr>
                <w:spacing w:val="-5"/>
                <w:sz w:val="24"/>
              </w:rPr>
              <w:t xml:space="preserve"> </w:t>
            </w:r>
            <w:r>
              <w:rPr>
                <w:sz w:val="24"/>
              </w:rPr>
              <w:t>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DD28B4" w14:paraId="0C3D7B59" w14:textId="77777777">
        <w:trPr>
          <w:trHeight w:val="755"/>
        </w:trPr>
        <w:tc>
          <w:tcPr>
            <w:tcW w:w="1078" w:type="dxa"/>
          </w:tcPr>
          <w:p w14:paraId="7F2E051C" w14:textId="77777777" w:rsidR="00DD28B4" w:rsidRDefault="006F0148">
            <w:pPr>
              <w:pStyle w:val="TableParagraph"/>
              <w:rPr>
                <w:sz w:val="24"/>
              </w:rPr>
            </w:pPr>
            <w:r>
              <w:rPr>
                <w:spacing w:val="-10"/>
                <w:sz w:val="24"/>
              </w:rPr>
              <w:t>М</w:t>
            </w:r>
          </w:p>
        </w:tc>
        <w:tc>
          <w:tcPr>
            <w:tcW w:w="7996" w:type="dxa"/>
          </w:tcPr>
          <w:p w14:paraId="2386FA4F" w14:textId="77777777" w:rsidR="00DD28B4" w:rsidRDefault="006F0148">
            <w:pPr>
              <w:pStyle w:val="TableParagraph"/>
              <w:rPr>
                <w:sz w:val="24"/>
              </w:rPr>
            </w:pPr>
            <w:r>
              <w:rPr>
                <w:sz w:val="24"/>
              </w:rPr>
              <w:t>Выдающиеся</w:t>
            </w:r>
            <w:r>
              <w:rPr>
                <w:spacing w:val="-6"/>
                <w:sz w:val="24"/>
              </w:rPr>
              <w:t xml:space="preserve"> </w:t>
            </w:r>
            <w:r>
              <w:rPr>
                <w:sz w:val="24"/>
              </w:rPr>
              <w:t>люди</w:t>
            </w:r>
            <w:r>
              <w:rPr>
                <w:spacing w:val="-3"/>
                <w:sz w:val="24"/>
              </w:rPr>
              <w:t xml:space="preserve"> </w:t>
            </w:r>
            <w:r>
              <w:rPr>
                <w:sz w:val="24"/>
              </w:rPr>
              <w:t>родной</w:t>
            </w:r>
            <w:r>
              <w:rPr>
                <w:spacing w:val="-5"/>
                <w:sz w:val="24"/>
              </w:rPr>
              <w:t xml:space="preserve"> </w:t>
            </w:r>
            <w:r>
              <w:rPr>
                <w:sz w:val="24"/>
              </w:rPr>
              <w:t>страны</w:t>
            </w:r>
            <w:r>
              <w:rPr>
                <w:spacing w:val="-6"/>
                <w:sz w:val="24"/>
              </w:rPr>
              <w:t xml:space="preserve"> </w:t>
            </w:r>
            <w:r>
              <w:rPr>
                <w:sz w:val="24"/>
              </w:rPr>
              <w:t>и</w:t>
            </w:r>
            <w:r>
              <w:rPr>
                <w:spacing w:val="-4"/>
                <w:sz w:val="24"/>
              </w:rPr>
              <w:t xml:space="preserve"> </w:t>
            </w:r>
            <w:r>
              <w:rPr>
                <w:sz w:val="24"/>
              </w:rPr>
              <w:t>страны</w:t>
            </w:r>
            <w:r>
              <w:rPr>
                <w:spacing w:val="-6"/>
                <w:sz w:val="24"/>
              </w:rPr>
              <w:t xml:space="preserve"> </w:t>
            </w:r>
            <w:r>
              <w:rPr>
                <w:sz w:val="24"/>
              </w:rPr>
              <w:t>(стран)</w:t>
            </w:r>
            <w:r>
              <w:rPr>
                <w:spacing w:val="-6"/>
                <w:sz w:val="24"/>
              </w:rPr>
              <w:t xml:space="preserve"> </w:t>
            </w:r>
            <w:r>
              <w:rPr>
                <w:sz w:val="24"/>
              </w:rPr>
              <w:t>изучаемого</w:t>
            </w:r>
            <w:r>
              <w:rPr>
                <w:spacing w:val="-6"/>
                <w:sz w:val="24"/>
              </w:rPr>
              <w:t xml:space="preserve"> </w:t>
            </w:r>
            <w:r>
              <w:rPr>
                <w:sz w:val="24"/>
              </w:rPr>
              <w:t>языка: писатели, поэты, ученые</w:t>
            </w:r>
          </w:p>
        </w:tc>
      </w:tr>
    </w:tbl>
    <w:p w14:paraId="2DB1C639" w14:textId="77777777" w:rsidR="00DD28B4" w:rsidRDefault="00DD28B4">
      <w:pPr>
        <w:pStyle w:val="a3"/>
        <w:spacing w:before="21"/>
        <w:ind w:left="0" w:firstLine="0"/>
        <w:jc w:val="left"/>
        <w:rPr>
          <w:b/>
        </w:rPr>
      </w:pPr>
    </w:p>
    <w:p w14:paraId="180E37B9" w14:textId="77777777" w:rsidR="00DD28B4" w:rsidRDefault="006F0148">
      <w:pPr>
        <w:spacing w:before="1"/>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(7 класс)</w:t>
      </w:r>
    </w:p>
    <w:p w14:paraId="747C84D4" w14:textId="77777777" w:rsidR="00DD28B4" w:rsidRDefault="00DD28B4">
      <w:pPr>
        <w:pStyle w:val="a3"/>
        <w:spacing w:before="47"/>
        <w:ind w:left="0" w:firstLine="0"/>
        <w:jc w:val="left"/>
        <w:rPr>
          <w:b/>
          <w:sz w:val="20"/>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9D1B8C3" w14:textId="77777777">
        <w:trPr>
          <w:trHeight w:val="1031"/>
        </w:trPr>
        <w:tc>
          <w:tcPr>
            <w:tcW w:w="1702" w:type="dxa"/>
          </w:tcPr>
          <w:p w14:paraId="6800A3F0" w14:textId="77777777" w:rsidR="00DD28B4" w:rsidRDefault="006F0148">
            <w:pPr>
              <w:pStyle w:val="TableParagraph"/>
              <w:rPr>
                <w:sz w:val="24"/>
              </w:rPr>
            </w:pPr>
            <w:r>
              <w:rPr>
                <w:spacing w:val="-4"/>
                <w:sz w:val="24"/>
              </w:rPr>
              <w:t xml:space="preserve">Код </w:t>
            </w:r>
            <w:r>
              <w:rPr>
                <w:spacing w:val="-2"/>
                <w:sz w:val="24"/>
              </w:rPr>
              <w:t>проверяемого результата</w:t>
            </w:r>
          </w:p>
        </w:tc>
        <w:tc>
          <w:tcPr>
            <w:tcW w:w="7372" w:type="dxa"/>
          </w:tcPr>
          <w:p w14:paraId="7B9E0FD1" w14:textId="77777777" w:rsidR="00DD28B4" w:rsidRDefault="006F0148">
            <w:pPr>
              <w:pStyle w:val="TableParagraph"/>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5BDADF84" w14:textId="77777777">
        <w:trPr>
          <w:trHeight w:val="479"/>
        </w:trPr>
        <w:tc>
          <w:tcPr>
            <w:tcW w:w="1702" w:type="dxa"/>
          </w:tcPr>
          <w:p w14:paraId="7DAA0A25" w14:textId="77777777" w:rsidR="00DD28B4" w:rsidRDefault="006F0148">
            <w:pPr>
              <w:pStyle w:val="TableParagraph"/>
              <w:rPr>
                <w:sz w:val="24"/>
              </w:rPr>
            </w:pPr>
            <w:r>
              <w:rPr>
                <w:spacing w:val="-10"/>
                <w:sz w:val="24"/>
              </w:rPr>
              <w:t>1</w:t>
            </w:r>
          </w:p>
        </w:tc>
        <w:tc>
          <w:tcPr>
            <w:tcW w:w="7372" w:type="dxa"/>
          </w:tcPr>
          <w:p w14:paraId="7F5430A3" w14:textId="77777777" w:rsidR="00DD28B4" w:rsidRDefault="006F0148">
            <w:pPr>
              <w:pStyle w:val="TableParagraph"/>
              <w:rPr>
                <w:sz w:val="24"/>
              </w:rPr>
            </w:pPr>
            <w:r>
              <w:rPr>
                <w:sz w:val="24"/>
              </w:rPr>
              <w:t>Коммуникативные</w:t>
            </w:r>
            <w:r>
              <w:rPr>
                <w:spacing w:val="-10"/>
                <w:sz w:val="24"/>
              </w:rPr>
              <w:t xml:space="preserve"> </w:t>
            </w:r>
            <w:r>
              <w:rPr>
                <w:spacing w:val="-2"/>
                <w:sz w:val="24"/>
              </w:rPr>
              <w:t>умения</w:t>
            </w:r>
          </w:p>
        </w:tc>
      </w:tr>
      <w:tr w:rsidR="00DD28B4" w14:paraId="6C3F5668" w14:textId="77777777">
        <w:trPr>
          <w:trHeight w:val="481"/>
        </w:trPr>
        <w:tc>
          <w:tcPr>
            <w:tcW w:w="1702" w:type="dxa"/>
          </w:tcPr>
          <w:p w14:paraId="76BD9FFE" w14:textId="77777777" w:rsidR="00DD28B4" w:rsidRDefault="006F0148">
            <w:pPr>
              <w:pStyle w:val="TableParagraph"/>
              <w:rPr>
                <w:sz w:val="24"/>
              </w:rPr>
            </w:pPr>
            <w:r>
              <w:rPr>
                <w:spacing w:val="-5"/>
                <w:sz w:val="24"/>
              </w:rPr>
              <w:t>1.1</w:t>
            </w:r>
          </w:p>
        </w:tc>
        <w:tc>
          <w:tcPr>
            <w:tcW w:w="7372" w:type="dxa"/>
          </w:tcPr>
          <w:p w14:paraId="63AFD9B1" w14:textId="77777777" w:rsidR="00DD28B4" w:rsidRDefault="006F0148">
            <w:pPr>
              <w:pStyle w:val="TableParagraph"/>
              <w:rPr>
                <w:sz w:val="24"/>
              </w:rPr>
            </w:pPr>
            <w:r>
              <w:rPr>
                <w:spacing w:val="-2"/>
                <w:sz w:val="24"/>
              </w:rPr>
              <w:t>Говорение</w:t>
            </w:r>
          </w:p>
        </w:tc>
      </w:tr>
      <w:tr w:rsidR="00DD28B4" w14:paraId="09FA3F14" w14:textId="77777777">
        <w:trPr>
          <w:trHeight w:val="2136"/>
        </w:trPr>
        <w:tc>
          <w:tcPr>
            <w:tcW w:w="1702" w:type="dxa"/>
          </w:tcPr>
          <w:p w14:paraId="54E2BE54" w14:textId="77777777" w:rsidR="00DD28B4" w:rsidRDefault="006F0148">
            <w:pPr>
              <w:pStyle w:val="TableParagraph"/>
              <w:spacing w:before="99"/>
              <w:rPr>
                <w:sz w:val="24"/>
              </w:rPr>
            </w:pPr>
            <w:r>
              <w:rPr>
                <w:spacing w:val="-2"/>
                <w:sz w:val="24"/>
              </w:rPr>
              <w:t>1.1.1</w:t>
            </w:r>
          </w:p>
        </w:tc>
        <w:tc>
          <w:tcPr>
            <w:tcW w:w="7372" w:type="dxa"/>
          </w:tcPr>
          <w:p w14:paraId="19AC81BF" w14:textId="77777777" w:rsidR="00DD28B4" w:rsidRDefault="006F0148">
            <w:pPr>
              <w:pStyle w:val="TableParagraph"/>
              <w:spacing w:before="99"/>
              <w:ind w:right="164"/>
              <w:rPr>
                <w:sz w:val="24"/>
              </w:rPr>
            </w:pPr>
            <w:r>
              <w:rPr>
                <w:sz w:val="24"/>
              </w:rPr>
              <w:t>Вести разные виды диалогов (диалог этикетного характера, диалог - побуждение</w:t>
            </w:r>
            <w:r>
              <w:rPr>
                <w:spacing w:val="-5"/>
                <w:sz w:val="24"/>
              </w:rPr>
              <w:t xml:space="preserve"> </w:t>
            </w:r>
            <w:r>
              <w:rPr>
                <w:sz w:val="24"/>
              </w:rPr>
              <w:t>к</w:t>
            </w:r>
            <w:r>
              <w:rPr>
                <w:spacing w:val="-5"/>
                <w:sz w:val="24"/>
              </w:rPr>
              <w:t xml:space="preserve"> </w:t>
            </w:r>
            <w:r>
              <w:rPr>
                <w:sz w:val="24"/>
              </w:rPr>
              <w:t>действию,</w:t>
            </w:r>
            <w:r>
              <w:rPr>
                <w:spacing w:val="-6"/>
                <w:sz w:val="24"/>
              </w:rPr>
              <w:t xml:space="preserve"> </w:t>
            </w:r>
            <w:r>
              <w:rPr>
                <w:sz w:val="24"/>
              </w:rPr>
              <w:t>диалог-расспрос,</w:t>
            </w:r>
            <w:r>
              <w:rPr>
                <w:spacing w:val="-6"/>
                <w:sz w:val="24"/>
              </w:rPr>
              <w:t xml:space="preserve"> </w:t>
            </w:r>
            <w:r>
              <w:rPr>
                <w:sz w:val="24"/>
              </w:rPr>
              <w:t>комбинированный</w:t>
            </w:r>
            <w:r>
              <w:rPr>
                <w:spacing w:val="-7"/>
                <w:sz w:val="24"/>
              </w:rPr>
              <w:t xml:space="preserve"> </w:t>
            </w:r>
            <w:r>
              <w:rPr>
                <w:sz w:val="24"/>
              </w:rPr>
              <w:t>диалог, включающий разные виды диалогов) в рамках тематического содержания</w:t>
            </w:r>
            <w:r>
              <w:rPr>
                <w:spacing w:val="-7"/>
                <w:sz w:val="24"/>
              </w:rPr>
              <w:t xml:space="preserve"> </w:t>
            </w:r>
            <w:r>
              <w:rPr>
                <w:sz w:val="24"/>
              </w:rPr>
              <w:t>речи</w:t>
            </w:r>
            <w:r>
              <w:rPr>
                <w:spacing w:val="-7"/>
                <w:sz w:val="24"/>
              </w:rPr>
              <w:t xml:space="preserve"> </w:t>
            </w:r>
            <w:r>
              <w:rPr>
                <w:sz w:val="24"/>
              </w:rPr>
              <w:t>в</w:t>
            </w:r>
            <w:r>
              <w:rPr>
                <w:spacing w:val="-7"/>
                <w:sz w:val="24"/>
              </w:rPr>
              <w:t xml:space="preserve"> </w:t>
            </w:r>
            <w:r>
              <w:rPr>
                <w:sz w:val="24"/>
              </w:rPr>
              <w:t>стандартных</w:t>
            </w:r>
            <w:r>
              <w:rPr>
                <w:spacing w:val="-3"/>
                <w:sz w:val="24"/>
              </w:rPr>
              <w:t xml:space="preserve"> </w:t>
            </w:r>
            <w:r>
              <w:rPr>
                <w:sz w:val="24"/>
              </w:rPr>
              <w:t>ситуациях</w:t>
            </w:r>
            <w:r>
              <w:rPr>
                <w:spacing w:val="-7"/>
                <w:sz w:val="24"/>
              </w:rPr>
              <w:t xml:space="preserve"> </w:t>
            </w:r>
            <w:r>
              <w:rPr>
                <w:sz w:val="24"/>
              </w:rPr>
              <w:t>неофициального</w:t>
            </w:r>
            <w:r>
              <w:rPr>
                <w:spacing w:val="-3"/>
                <w:sz w:val="24"/>
              </w:rPr>
              <w:t xml:space="preserve"> </w:t>
            </w:r>
            <w:r>
              <w:rPr>
                <w:sz w:val="24"/>
              </w:rPr>
              <w:t>общения с вербальными и (или) зрительными опорами, с соблюдением норм речевого</w:t>
            </w:r>
            <w:r>
              <w:rPr>
                <w:spacing w:val="-3"/>
                <w:sz w:val="24"/>
              </w:rPr>
              <w:t xml:space="preserve"> </w:t>
            </w:r>
            <w:r>
              <w:rPr>
                <w:sz w:val="24"/>
              </w:rPr>
              <w:t>этикета, принятого в стране</w:t>
            </w:r>
            <w:r>
              <w:rPr>
                <w:spacing w:val="-1"/>
                <w:sz w:val="24"/>
              </w:rPr>
              <w:t xml:space="preserve"> </w:t>
            </w:r>
            <w:r>
              <w:rPr>
                <w:sz w:val="24"/>
              </w:rPr>
              <w:t>(странах) изучаемого языка (до 6 реплик со стороны каждого собеседника)</w:t>
            </w:r>
          </w:p>
        </w:tc>
      </w:tr>
      <w:tr w:rsidR="00DD28B4" w14:paraId="6A1F6C13" w14:textId="77777777">
        <w:trPr>
          <w:trHeight w:val="1307"/>
        </w:trPr>
        <w:tc>
          <w:tcPr>
            <w:tcW w:w="1702" w:type="dxa"/>
          </w:tcPr>
          <w:p w14:paraId="605288B4" w14:textId="77777777" w:rsidR="00DD28B4" w:rsidRDefault="006F0148">
            <w:pPr>
              <w:pStyle w:val="TableParagraph"/>
              <w:spacing w:before="99"/>
              <w:rPr>
                <w:sz w:val="24"/>
              </w:rPr>
            </w:pPr>
            <w:r>
              <w:rPr>
                <w:spacing w:val="-2"/>
                <w:sz w:val="24"/>
              </w:rPr>
              <w:t>1.1.2</w:t>
            </w:r>
          </w:p>
        </w:tc>
        <w:tc>
          <w:tcPr>
            <w:tcW w:w="7372" w:type="dxa"/>
          </w:tcPr>
          <w:p w14:paraId="59534232" w14:textId="77777777" w:rsidR="00DD28B4" w:rsidRDefault="006F0148">
            <w:pPr>
              <w:pStyle w:val="TableParagraph"/>
              <w:spacing w:before="99"/>
              <w:ind w:right="49"/>
              <w:rPr>
                <w:sz w:val="24"/>
              </w:rPr>
            </w:pPr>
            <w:r>
              <w:rPr>
                <w:sz w:val="24"/>
              </w:rPr>
              <w:t>Создавать разные виды монологических высказываний (описание, в том</w:t>
            </w:r>
            <w:r>
              <w:rPr>
                <w:spacing w:val="-7"/>
                <w:sz w:val="24"/>
              </w:rPr>
              <w:t xml:space="preserve"> </w:t>
            </w:r>
            <w:r>
              <w:rPr>
                <w:sz w:val="24"/>
              </w:rPr>
              <w:t>числе</w:t>
            </w:r>
            <w:r>
              <w:rPr>
                <w:spacing w:val="-8"/>
                <w:sz w:val="24"/>
              </w:rPr>
              <w:t xml:space="preserve"> </w:t>
            </w:r>
            <w:r>
              <w:rPr>
                <w:sz w:val="24"/>
              </w:rPr>
              <w:t>характеристика,</w:t>
            </w:r>
            <w:r>
              <w:rPr>
                <w:spacing w:val="-6"/>
                <w:sz w:val="24"/>
              </w:rPr>
              <w:t xml:space="preserve"> </w:t>
            </w:r>
            <w:r>
              <w:rPr>
                <w:sz w:val="24"/>
              </w:rPr>
              <w:t>повествование</w:t>
            </w:r>
            <w:r>
              <w:rPr>
                <w:spacing w:val="-8"/>
                <w:sz w:val="24"/>
              </w:rPr>
              <w:t xml:space="preserve"> </w:t>
            </w:r>
            <w:r>
              <w:rPr>
                <w:sz w:val="24"/>
              </w:rPr>
              <w:t>(сообщение)</w:t>
            </w:r>
            <w:r>
              <w:rPr>
                <w:spacing w:val="-7"/>
                <w:sz w:val="24"/>
              </w:rPr>
              <w:t xml:space="preserve"> </w:t>
            </w:r>
            <w:r>
              <w:rPr>
                <w:sz w:val="24"/>
              </w:rPr>
              <w:t>с</w:t>
            </w:r>
            <w:r>
              <w:rPr>
                <w:spacing w:val="-7"/>
                <w:sz w:val="24"/>
              </w:rPr>
              <w:t xml:space="preserve"> </w:t>
            </w:r>
            <w:r>
              <w:rPr>
                <w:sz w:val="24"/>
              </w:rPr>
              <w:t>вербальными и (или) зрительными опорами в рамках тематического содержания речи (объем монологического высказывания - 8 - 9 фраз)</w:t>
            </w:r>
          </w:p>
        </w:tc>
      </w:tr>
      <w:tr w:rsidR="00DD28B4" w14:paraId="39296CED" w14:textId="77777777">
        <w:trPr>
          <w:trHeight w:val="756"/>
        </w:trPr>
        <w:tc>
          <w:tcPr>
            <w:tcW w:w="1702" w:type="dxa"/>
          </w:tcPr>
          <w:p w14:paraId="52821507" w14:textId="77777777" w:rsidR="00DD28B4" w:rsidRDefault="006F0148">
            <w:pPr>
              <w:pStyle w:val="TableParagraph"/>
              <w:spacing w:before="99"/>
              <w:rPr>
                <w:sz w:val="24"/>
              </w:rPr>
            </w:pPr>
            <w:r>
              <w:rPr>
                <w:spacing w:val="-2"/>
                <w:sz w:val="24"/>
              </w:rPr>
              <w:t>1.1.3</w:t>
            </w:r>
          </w:p>
        </w:tc>
        <w:tc>
          <w:tcPr>
            <w:tcW w:w="7372" w:type="dxa"/>
          </w:tcPr>
          <w:p w14:paraId="636D9E9C" w14:textId="77777777" w:rsidR="00DD28B4" w:rsidRDefault="006F0148">
            <w:pPr>
              <w:pStyle w:val="TableParagraph"/>
              <w:spacing w:before="99"/>
              <w:rPr>
                <w:sz w:val="24"/>
              </w:rPr>
            </w:pPr>
            <w:r>
              <w:rPr>
                <w:sz w:val="24"/>
              </w:rPr>
              <w:t>Излагать</w:t>
            </w:r>
            <w:r>
              <w:rPr>
                <w:spacing w:val="-3"/>
                <w:sz w:val="24"/>
              </w:rPr>
              <w:t xml:space="preserve"> </w:t>
            </w:r>
            <w:r>
              <w:rPr>
                <w:sz w:val="24"/>
              </w:rPr>
              <w:t>основное</w:t>
            </w:r>
            <w:r>
              <w:rPr>
                <w:spacing w:val="-3"/>
                <w:sz w:val="24"/>
              </w:rPr>
              <w:t xml:space="preserve"> </w:t>
            </w:r>
            <w:r>
              <w:rPr>
                <w:sz w:val="24"/>
              </w:rPr>
              <w:t>содержание</w:t>
            </w:r>
            <w:r>
              <w:rPr>
                <w:spacing w:val="-5"/>
                <w:sz w:val="24"/>
              </w:rPr>
              <w:t xml:space="preserve"> </w:t>
            </w:r>
            <w:r>
              <w:rPr>
                <w:sz w:val="24"/>
              </w:rPr>
              <w:t>прочитанного</w:t>
            </w:r>
            <w:r>
              <w:rPr>
                <w:spacing w:val="-1"/>
                <w:sz w:val="24"/>
              </w:rPr>
              <w:t xml:space="preserve"> </w:t>
            </w:r>
            <w:r>
              <w:rPr>
                <w:sz w:val="24"/>
              </w:rPr>
              <w:t>текста</w:t>
            </w:r>
            <w:r>
              <w:rPr>
                <w:spacing w:val="-6"/>
                <w:sz w:val="24"/>
              </w:rPr>
              <w:t xml:space="preserve"> </w:t>
            </w:r>
            <w:r>
              <w:rPr>
                <w:sz w:val="24"/>
              </w:rPr>
              <w:t>с</w:t>
            </w:r>
            <w:r>
              <w:rPr>
                <w:spacing w:val="-3"/>
                <w:sz w:val="24"/>
              </w:rPr>
              <w:t xml:space="preserve"> </w:t>
            </w:r>
            <w:r>
              <w:rPr>
                <w:sz w:val="24"/>
              </w:rPr>
              <w:t>вербальными</w:t>
            </w:r>
            <w:r>
              <w:rPr>
                <w:spacing w:val="1"/>
                <w:sz w:val="24"/>
              </w:rPr>
              <w:t xml:space="preserve"> </w:t>
            </w:r>
            <w:r>
              <w:rPr>
                <w:spacing w:val="-10"/>
                <w:sz w:val="24"/>
              </w:rPr>
              <w:t>и</w:t>
            </w:r>
          </w:p>
          <w:p w14:paraId="7F6AA42E" w14:textId="77777777" w:rsidR="00DD28B4" w:rsidRDefault="006F0148">
            <w:pPr>
              <w:pStyle w:val="TableParagraph"/>
              <w:spacing w:before="1"/>
              <w:rPr>
                <w:sz w:val="24"/>
              </w:rPr>
            </w:pPr>
            <w:r>
              <w:rPr>
                <w:sz w:val="24"/>
              </w:rPr>
              <w:t>(или)</w:t>
            </w:r>
            <w:r>
              <w:rPr>
                <w:spacing w:val="-6"/>
                <w:sz w:val="24"/>
              </w:rPr>
              <w:t xml:space="preserve"> </w:t>
            </w:r>
            <w:r>
              <w:rPr>
                <w:sz w:val="24"/>
              </w:rPr>
              <w:t>зрительными опорами</w:t>
            </w:r>
            <w:r>
              <w:rPr>
                <w:spacing w:val="-4"/>
                <w:sz w:val="24"/>
              </w:rPr>
              <w:t xml:space="preserve"> </w:t>
            </w:r>
            <w:r>
              <w:rPr>
                <w:sz w:val="24"/>
              </w:rPr>
              <w:t>(объем</w:t>
            </w:r>
            <w:r>
              <w:rPr>
                <w:spacing w:val="-2"/>
                <w:sz w:val="24"/>
              </w:rPr>
              <w:t xml:space="preserve"> </w:t>
            </w:r>
            <w:r>
              <w:rPr>
                <w:sz w:val="24"/>
              </w:rPr>
              <w:t>-</w:t>
            </w:r>
            <w:r>
              <w:rPr>
                <w:spacing w:val="-3"/>
                <w:sz w:val="24"/>
              </w:rPr>
              <w:t xml:space="preserve"> </w:t>
            </w:r>
            <w:r>
              <w:rPr>
                <w:sz w:val="24"/>
              </w:rPr>
              <w:t>8</w:t>
            </w:r>
            <w:r>
              <w:rPr>
                <w:spacing w:val="-3"/>
                <w:sz w:val="24"/>
              </w:rPr>
              <w:t xml:space="preserve"> </w:t>
            </w:r>
            <w:r>
              <w:rPr>
                <w:sz w:val="24"/>
              </w:rPr>
              <w:t>-</w:t>
            </w:r>
            <w:r>
              <w:rPr>
                <w:spacing w:val="-3"/>
                <w:sz w:val="24"/>
              </w:rPr>
              <w:t xml:space="preserve"> </w:t>
            </w:r>
            <w:r>
              <w:rPr>
                <w:sz w:val="24"/>
              </w:rPr>
              <w:t>9</w:t>
            </w:r>
            <w:r>
              <w:rPr>
                <w:spacing w:val="-2"/>
                <w:sz w:val="24"/>
              </w:rPr>
              <w:t xml:space="preserve"> фраз)</w:t>
            </w:r>
          </w:p>
        </w:tc>
      </w:tr>
      <w:tr w:rsidR="00DD28B4" w14:paraId="59E5B19E" w14:textId="77777777">
        <w:trPr>
          <w:trHeight w:val="755"/>
        </w:trPr>
        <w:tc>
          <w:tcPr>
            <w:tcW w:w="1702" w:type="dxa"/>
          </w:tcPr>
          <w:p w14:paraId="05448F73" w14:textId="77777777" w:rsidR="00DD28B4" w:rsidRDefault="006F0148">
            <w:pPr>
              <w:pStyle w:val="TableParagraph"/>
              <w:rPr>
                <w:sz w:val="24"/>
              </w:rPr>
            </w:pPr>
            <w:r>
              <w:rPr>
                <w:spacing w:val="-2"/>
                <w:sz w:val="24"/>
              </w:rPr>
              <w:t>1.1.4</w:t>
            </w:r>
          </w:p>
        </w:tc>
        <w:tc>
          <w:tcPr>
            <w:tcW w:w="7372" w:type="dxa"/>
          </w:tcPr>
          <w:p w14:paraId="323FEFF7" w14:textId="77777777" w:rsidR="00DD28B4" w:rsidRDefault="006F0148">
            <w:pPr>
              <w:pStyle w:val="TableParagraph"/>
              <w:ind w:right="118"/>
              <w:rPr>
                <w:sz w:val="24"/>
              </w:rPr>
            </w:pPr>
            <w:r>
              <w:rPr>
                <w:sz w:val="24"/>
              </w:rPr>
              <w:t>Кратко</w:t>
            </w:r>
            <w:r>
              <w:rPr>
                <w:spacing w:val="-5"/>
                <w:sz w:val="24"/>
              </w:rPr>
              <w:t xml:space="preserve"> </w:t>
            </w:r>
            <w:r>
              <w:rPr>
                <w:sz w:val="24"/>
              </w:rPr>
              <w:t>излагать</w:t>
            </w:r>
            <w:r>
              <w:rPr>
                <w:spacing w:val="-5"/>
                <w:sz w:val="24"/>
              </w:rPr>
              <w:t xml:space="preserve"> </w:t>
            </w:r>
            <w:r>
              <w:rPr>
                <w:sz w:val="24"/>
              </w:rPr>
              <w:t>результаты</w:t>
            </w:r>
            <w:r>
              <w:rPr>
                <w:spacing w:val="-7"/>
                <w:sz w:val="24"/>
              </w:rPr>
              <w:t xml:space="preserve"> </w:t>
            </w:r>
            <w:r>
              <w:rPr>
                <w:sz w:val="24"/>
              </w:rPr>
              <w:t>выполненной</w:t>
            </w:r>
            <w:r>
              <w:rPr>
                <w:spacing w:val="-4"/>
                <w:sz w:val="24"/>
              </w:rPr>
              <w:t xml:space="preserve"> </w:t>
            </w:r>
            <w:r>
              <w:rPr>
                <w:sz w:val="24"/>
              </w:rPr>
              <w:t>проектной</w:t>
            </w:r>
            <w:r>
              <w:rPr>
                <w:spacing w:val="-6"/>
                <w:sz w:val="24"/>
              </w:rPr>
              <w:t xml:space="preserve"> </w:t>
            </w:r>
            <w:r>
              <w:rPr>
                <w:sz w:val="24"/>
              </w:rPr>
              <w:t>работы</w:t>
            </w:r>
            <w:r>
              <w:rPr>
                <w:spacing w:val="-6"/>
                <w:sz w:val="24"/>
              </w:rPr>
              <w:t xml:space="preserve"> </w:t>
            </w:r>
            <w:r>
              <w:rPr>
                <w:sz w:val="24"/>
              </w:rPr>
              <w:t>(объем</w:t>
            </w:r>
            <w:r>
              <w:rPr>
                <w:spacing w:val="-5"/>
                <w:sz w:val="24"/>
              </w:rPr>
              <w:t xml:space="preserve"> </w:t>
            </w:r>
            <w:r>
              <w:rPr>
                <w:sz w:val="24"/>
              </w:rPr>
              <w:t>- 8 - 9 фраз)</w:t>
            </w:r>
          </w:p>
        </w:tc>
      </w:tr>
      <w:tr w:rsidR="00DD28B4" w14:paraId="181E214B" w14:textId="77777777">
        <w:trPr>
          <w:trHeight w:val="479"/>
        </w:trPr>
        <w:tc>
          <w:tcPr>
            <w:tcW w:w="1702" w:type="dxa"/>
          </w:tcPr>
          <w:p w14:paraId="5BDBE0E6" w14:textId="77777777" w:rsidR="00DD28B4" w:rsidRDefault="006F0148">
            <w:pPr>
              <w:pStyle w:val="TableParagraph"/>
              <w:rPr>
                <w:sz w:val="24"/>
              </w:rPr>
            </w:pPr>
            <w:r>
              <w:rPr>
                <w:spacing w:val="-5"/>
                <w:sz w:val="24"/>
              </w:rPr>
              <w:t>1.2</w:t>
            </w:r>
          </w:p>
        </w:tc>
        <w:tc>
          <w:tcPr>
            <w:tcW w:w="7372" w:type="dxa"/>
          </w:tcPr>
          <w:p w14:paraId="1D4FC3FA" w14:textId="77777777" w:rsidR="00DD28B4" w:rsidRDefault="006F0148">
            <w:pPr>
              <w:pStyle w:val="TableParagraph"/>
              <w:rPr>
                <w:sz w:val="24"/>
              </w:rPr>
            </w:pPr>
            <w:r>
              <w:rPr>
                <w:spacing w:val="-2"/>
                <w:sz w:val="24"/>
              </w:rPr>
              <w:t>Аудирование</w:t>
            </w:r>
          </w:p>
        </w:tc>
      </w:tr>
      <w:tr w:rsidR="00DD28B4" w14:paraId="61B468AA" w14:textId="77777777">
        <w:trPr>
          <w:trHeight w:val="1307"/>
        </w:trPr>
        <w:tc>
          <w:tcPr>
            <w:tcW w:w="1702" w:type="dxa"/>
          </w:tcPr>
          <w:p w14:paraId="56EFFB0F" w14:textId="77777777" w:rsidR="00DD28B4" w:rsidRDefault="006F0148">
            <w:pPr>
              <w:pStyle w:val="TableParagraph"/>
              <w:rPr>
                <w:sz w:val="24"/>
              </w:rPr>
            </w:pPr>
            <w:r>
              <w:rPr>
                <w:spacing w:val="-2"/>
                <w:sz w:val="24"/>
              </w:rPr>
              <w:t>1.2.1</w:t>
            </w:r>
          </w:p>
        </w:tc>
        <w:tc>
          <w:tcPr>
            <w:tcW w:w="7372" w:type="dxa"/>
          </w:tcPr>
          <w:p w14:paraId="4F7F4CDC" w14:textId="77777777" w:rsidR="00DD28B4" w:rsidRDefault="006F0148">
            <w:pPr>
              <w:pStyle w:val="TableParagraph"/>
              <w:rPr>
                <w:sz w:val="24"/>
              </w:rPr>
            </w:pPr>
            <w:r>
              <w:rPr>
                <w:sz w:val="24"/>
              </w:rPr>
              <w:t>Воспринимать на слух и понимать несложные аутентичные тексты, содержащие отдельные незнакомые слова, с пониманием основного содержания</w:t>
            </w:r>
            <w:r>
              <w:rPr>
                <w:spacing w:val="-5"/>
                <w:sz w:val="24"/>
              </w:rPr>
              <w:t xml:space="preserve"> </w:t>
            </w:r>
            <w:r>
              <w:rPr>
                <w:sz w:val="24"/>
              </w:rPr>
              <w:t>(время</w:t>
            </w:r>
            <w:r>
              <w:rPr>
                <w:spacing w:val="-7"/>
                <w:sz w:val="24"/>
              </w:rPr>
              <w:t xml:space="preserve"> </w:t>
            </w:r>
            <w:r>
              <w:rPr>
                <w:sz w:val="24"/>
              </w:rPr>
              <w:t>звучания</w:t>
            </w:r>
            <w:r>
              <w:rPr>
                <w:spacing w:val="-4"/>
                <w:sz w:val="24"/>
              </w:rPr>
              <w:t xml:space="preserve"> </w:t>
            </w:r>
            <w:r>
              <w:rPr>
                <w:sz w:val="24"/>
              </w:rPr>
              <w:t>текста</w:t>
            </w:r>
            <w:r>
              <w:rPr>
                <w:spacing w:val="-5"/>
                <w:sz w:val="24"/>
              </w:rPr>
              <w:t xml:space="preserve"> </w:t>
            </w:r>
            <w:r>
              <w:rPr>
                <w:sz w:val="24"/>
              </w:rPr>
              <w:t>(текстов)</w:t>
            </w:r>
            <w:r>
              <w:rPr>
                <w:spacing w:val="-5"/>
                <w:sz w:val="24"/>
              </w:rPr>
              <w:t xml:space="preserve"> </w:t>
            </w:r>
            <w:r>
              <w:rPr>
                <w:sz w:val="24"/>
              </w:rPr>
              <w:t>для</w:t>
            </w:r>
            <w:r>
              <w:rPr>
                <w:spacing w:val="-4"/>
                <w:sz w:val="24"/>
              </w:rPr>
              <w:t xml:space="preserve"> </w:t>
            </w:r>
            <w:r>
              <w:rPr>
                <w:sz w:val="24"/>
              </w:rPr>
              <w:t>аудирования</w:t>
            </w:r>
            <w:r>
              <w:rPr>
                <w:spacing w:val="-2"/>
                <w:sz w:val="24"/>
              </w:rPr>
              <w:t xml:space="preserve"> </w:t>
            </w:r>
            <w:r>
              <w:rPr>
                <w:sz w:val="24"/>
              </w:rPr>
              <w:t>-</w:t>
            </w:r>
            <w:r>
              <w:rPr>
                <w:spacing w:val="-5"/>
                <w:sz w:val="24"/>
              </w:rPr>
              <w:t xml:space="preserve"> </w:t>
            </w:r>
            <w:r>
              <w:rPr>
                <w:sz w:val="24"/>
              </w:rPr>
              <w:t>до</w:t>
            </w:r>
            <w:r>
              <w:rPr>
                <w:spacing w:val="-4"/>
                <w:sz w:val="24"/>
              </w:rPr>
              <w:t xml:space="preserve"> </w:t>
            </w:r>
            <w:r>
              <w:rPr>
                <w:sz w:val="24"/>
              </w:rPr>
              <w:t xml:space="preserve">1,5 </w:t>
            </w:r>
            <w:r>
              <w:rPr>
                <w:spacing w:val="-2"/>
                <w:sz w:val="24"/>
              </w:rPr>
              <w:t>минут)</w:t>
            </w:r>
          </w:p>
        </w:tc>
      </w:tr>
      <w:tr w:rsidR="00DD28B4" w14:paraId="6FE76A9E" w14:textId="77777777">
        <w:trPr>
          <w:trHeight w:val="1310"/>
        </w:trPr>
        <w:tc>
          <w:tcPr>
            <w:tcW w:w="1702" w:type="dxa"/>
          </w:tcPr>
          <w:p w14:paraId="61202C4E" w14:textId="77777777" w:rsidR="00DD28B4" w:rsidRDefault="006F0148">
            <w:pPr>
              <w:pStyle w:val="TableParagraph"/>
              <w:rPr>
                <w:sz w:val="24"/>
              </w:rPr>
            </w:pPr>
            <w:r>
              <w:rPr>
                <w:spacing w:val="-2"/>
                <w:sz w:val="24"/>
              </w:rPr>
              <w:t>1.2.2</w:t>
            </w:r>
          </w:p>
        </w:tc>
        <w:tc>
          <w:tcPr>
            <w:tcW w:w="7372" w:type="dxa"/>
          </w:tcPr>
          <w:p w14:paraId="2A50916A" w14:textId="77777777" w:rsidR="00DD28B4" w:rsidRDefault="006F0148">
            <w:pPr>
              <w:pStyle w:val="TableParagraph"/>
              <w:rPr>
                <w:sz w:val="24"/>
              </w:rPr>
            </w:pPr>
            <w:r>
              <w:rPr>
                <w:sz w:val="24"/>
              </w:rPr>
              <w:t>Воспринимать</w:t>
            </w:r>
            <w:r>
              <w:rPr>
                <w:spacing w:val="-4"/>
                <w:sz w:val="24"/>
              </w:rPr>
              <w:t xml:space="preserve"> </w:t>
            </w:r>
            <w:r>
              <w:rPr>
                <w:sz w:val="24"/>
              </w:rPr>
              <w:t>на</w:t>
            </w:r>
            <w:r>
              <w:rPr>
                <w:spacing w:val="-6"/>
                <w:sz w:val="24"/>
              </w:rPr>
              <w:t xml:space="preserve"> </w:t>
            </w:r>
            <w:r>
              <w:rPr>
                <w:sz w:val="24"/>
              </w:rPr>
              <w:t>слух</w:t>
            </w:r>
            <w:r>
              <w:rPr>
                <w:spacing w:val="-9"/>
                <w:sz w:val="24"/>
              </w:rPr>
              <w:t xml:space="preserve"> </w:t>
            </w:r>
            <w:r>
              <w:rPr>
                <w:sz w:val="24"/>
              </w:rPr>
              <w:t>и</w:t>
            </w:r>
            <w:r>
              <w:rPr>
                <w:spacing w:val="-5"/>
                <w:sz w:val="24"/>
              </w:rPr>
              <w:t xml:space="preserve"> </w:t>
            </w:r>
            <w:r>
              <w:rPr>
                <w:sz w:val="24"/>
              </w:rPr>
              <w:t>понимать</w:t>
            </w:r>
            <w:r>
              <w:rPr>
                <w:spacing w:val="-5"/>
                <w:sz w:val="24"/>
              </w:rPr>
              <w:t xml:space="preserve"> </w:t>
            </w:r>
            <w:r>
              <w:rPr>
                <w:sz w:val="24"/>
              </w:rPr>
              <w:t>несложные</w:t>
            </w:r>
            <w:r>
              <w:rPr>
                <w:spacing w:val="-9"/>
                <w:sz w:val="24"/>
              </w:rPr>
              <w:t xml:space="preserve"> </w:t>
            </w:r>
            <w:r>
              <w:rPr>
                <w:sz w:val="24"/>
              </w:rPr>
              <w:t>аутентичные</w:t>
            </w:r>
            <w:r>
              <w:rPr>
                <w:spacing w:val="-6"/>
                <w:sz w:val="24"/>
              </w:rPr>
              <w:t xml:space="preserve"> </w:t>
            </w:r>
            <w:r>
              <w:rPr>
                <w:sz w:val="24"/>
              </w:rPr>
              <w:t>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DD28B4" w14:paraId="086F05A9" w14:textId="77777777">
        <w:trPr>
          <w:trHeight w:val="479"/>
        </w:trPr>
        <w:tc>
          <w:tcPr>
            <w:tcW w:w="1702" w:type="dxa"/>
          </w:tcPr>
          <w:p w14:paraId="1BF22ACF" w14:textId="77777777" w:rsidR="00DD28B4" w:rsidRDefault="006F0148">
            <w:pPr>
              <w:pStyle w:val="TableParagraph"/>
              <w:spacing w:before="99"/>
              <w:rPr>
                <w:sz w:val="24"/>
              </w:rPr>
            </w:pPr>
            <w:r>
              <w:rPr>
                <w:spacing w:val="-5"/>
                <w:sz w:val="24"/>
              </w:rPr>
              <w:t>1.3</w:t>
            </w:r>
          </w:p>
        </w:tc>
        <w:tc>
          <w:tcPr>
            <w:tcW w:w="7372" w:type="dxa"/>
          </w:tcPr>
          <w:p w14:paraId="346100F8" w14:textId="77777777" w:rsidR="00DD28B4" w:rsidRDefault="006F0148">
            <w:pPr>
              <w:pStyle w:val="TableParagraph"/>
              <w:spacing w:before="99"/>
              <w:rPr>
                <w:sz w:val="24"/>
              </w:rPr>
            </w:pPr>
            <w:r>
              <w:rPr>
                <w:sz w:val="24"/>
              </w:rPr>
              <w:t>Смысловое</w:t>
            </w:r>
            <w:r>
              <w:rPr>
                <w:spacing w:val="-3"/>
                <w:sz w:val="24"/>
              </w:rPr>
              <w:t xml:space="preserve"> </w:t>
            </w:r>
            <w:r>
              <w:rPr>
                <w:spacing w:val="-2"/>
                <w:sz w:val="24"/>
              </w:rPr>
              <w:t>чтение</w:t>
            </w:r>
          </w:p>
        </w:tc>
      </w:tr>
      <w:tr w:rsidR="00DD28B4" w14:paraId="79433BEE" w14:textId="77777777">
        <w:trPr>
          <w:trHeight w:val="479"/>
        </w:trPr>
        <w:tc>
          <w:tcPr>
            <w:tcW w:w="1702" w:type="dxa"/>
          </w:tcPr>
          <w:p w14:paraId="2638D686" w14:textId="77777777" w:rsidR="00DD28B4" w:rsidRDefault="006F0148">
            <w:pPr>
              <w:pStyle w:val="TableParagraph"/>
              <w:spacing w:before="99"/>
              <w:rPr>
                <w:sz w:val="24"/>
              </w:rPr>
            </w:pPr>
            <w:r>
              <w:rPr>
                <w:spacing w:val="-2"/>
                <w:sz w:val="24"/>
              </w:rPr>
              <w:t>1.3.1</w:t>
            </w:r>
          </w:p>
        </w:tc>
        <w:tc>
          <w:tcPr>
            <w:tcW w:w="7372" w:type="dxa"/>
          </w:tcPr>
          <w:p w14:paraId="6D8A9A02" w14:textId="77777777" w:rsidR="00DD28B4" w:rsidRDefault="006F0148">
            <w:pPr>
              <w:pStyle w:val="TableParagraph"/>
              <w:spacing w:before="99"/>
              <w:rPr>
                <w:sz w:val="24"/>
              </w:rPr>
            </w:pPr>
            <w:r>
              <w:rPr>
                <w:sz w:val="24"/>
              </w:rPr>
              <w:t>Читать</w:t>
            </w:r>
            <w:r>
              <w:rPr>
                <w:spacing w:val="-2"/>
                <w:sz w:val="24"/>
              </w:rPr>
              <w:t xml:space="preserve"> </w:t>
            </w:r>
            <w:r>
              <w:rPr>
                <w:sz w:val="24"/>
              </w:rPr>
              <w:t>про</w:t>
            </w:r>
            <w:r>
              <w:rPr>
                <w:spacing w:val="-1"/>
                <w:sz w:val="24"/>
              </w:rPr>
              <w:t xml:space="preserve"> </w:t>
            </w:r>
            <w:r>
              <w:rPr>
                <w:sz w:val="24"/>
              </w:rPr>
              <w:t>себя</w:t>
            </w:r>
            <w:r>
              <w:rPr>
                <w:spacing w:val="-4"/>
                <w:sz w:val="24"/>
              </w:rPr>
              <w:t xml:space="preserve"> </w:t>
            </w:r>
            <w:r>
              <w:rPr>
                <w:sz w:val="24"/>
              </w:rPr>
              <w:t>и понимать</w:t>
            </w:r>
            <w:r>
              <w:rPr>
                <w:spacing w:val="-4"/>
                <w:sz w:val="24"/>
              </w:rPr>
              <w:t xml:space="preserve"> </w:t>
            </w:r>
            <w:r>
              <w:rPr>
                <w:sz w:val="24"/>
              </w:rPr>
              <w:t>несложные</w:t>
            </w:r>
            <w:r>
              <w:rPr>
                <w:spacing w:val="-4"/>
                <w:sz w:val="24"/>
              </w:rPr>
              <w:t xml:space="preserve"> </w:t>
            </w:r>
            <w:r>
              <w:rPr>
                <w:sz w:val="24"/>
              </w:rPr>
              <w:t>аутентичные</w:t>
            </w:r>
            <w:r>
              <w:rPr>
                <w:spacing w:val="-1"/>
                <w:sz w:val="24"/>
              </w:rPr>
              <w:t xml:space="preserve"> </w:t>
            </w:r>
            <w:r>
              <w:rPr>
                <w:spacing w:val="-2"/>
                <w:sz w:val="24"/>
              </w:rPr>
              <w:t>тексты,</w:t>
            </w:r>
          </w:p>
        </w:tc>
      </w:tr>
    </w:tbl>
    <w:p w14:paraId="235F0762" w14:textId="77777777" w:rsidR="00DD28B4" w:rsidRDefault="00DD28B4">
      <w:pPr>
        <w:pStyle w:val="TableParagraph"/>
        <w:rPr>
          <w:sz w:val="24"/>
        </w:rPr>
        <w:sectPr w:rsidR="00DD28B4">
          <w:type w:val="continuous"/>
          <w:pgSz w:w="11910" w:h="16830"/>
          <w:pgMar w:top="820" w:right="708" w:bottom="517"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3BBD8456" w14:textId="77777777">
        <w:trPr>
          <w:trHeight w:val="756"/>
        </w:trPr>
        <w:tc>
          <w:tcPr>
            <w:tcW w:w="1702" w:type="dxa"/>
          </w:tcPr>
          <w:p w14:paraId="0FAB0010" w14:textId="77777777" w:rsidR="00DD28B4" w:rsidRDefault="00DD28B4">
            <w:pPr>
              <w:pStyle w:val="TableParagraph"/>
              <w:spacing w:before="0"/>
              <w:ind w:left="0"/>
              <w:rPr>
                <w:sz w:val="24"/>
              </w:rPr>
            </w:pPr>
          </w:p>
        </w:tc>
        <w:tc>
          <w:tcPr>
            <w:tcW w:w="7372" w:type="dxa"/>
          </w:tcPr>
          <w:p w14:paraId="2E2E27E7" w14:textId="77777777" w:rsidR="00DD28B4" w:rsidRDefault="006F0148">
            <w:pPr>
              <w:pStyle w:val="TableParagraph"/>
              <w:spacing w:before="99"/>
              <w:rPr>
                <w:sz w:val="24"/>
              </w:rPr>
            </w:pPr>
            <w:r>
              <w:rPr>
                <w:sz w:val="24"/>
              </w:rPr>
              <w:t>содержащие</w:t>
            </w:r>
            <w:r>
              <w:rPr>
                <w:spacing w:val="-9"/>
                <w:sz w:val="24"/>
              </w:rPr>
              <w:t xml:space="preserve"> </w:t>
            </w:r>
            <w:r>
              <w:rPr>
                <w:sz w:val="24"/>
              </w:rPr>
              <w:t>отдельные</w:t>
            </w:r>
            <w:r>
              <w:rPr>
                <w:spacing w:val="-3"/>
                <w:sz w:val="24"/>
              </w:rPr>
              <w:t xml:space="preserve"> </w:t>
            </w:r>
            <w:r>
              <w:rPr>
                <w:sz w:val="24"/>
              </w:rPr>
              <w:t>незнакомые</w:t>
            </w:r>
            <w:r>
              <w:rPr>
                <w:spacing w:val="-6"/>
                <w:sz w:val="24"/>
              </w:rPr>
              <w:t xml:space="preserve"> </w:t>
            </w:r>
            <w:r>
              <w:rPr>
                <w:sz w:val="24"/>
              </w:rPr>
              <w:t>слова,</w:t>
            </w:r>
            <w:r>
              <w:rPr>
                <w:spacing w:val="-6"/>
                <w:sz w:val="24"/>
              </w:rPr>
              <w:t xml:space="preserve"> </w:t>
            </w:r>
            <w:r>
              <w:rPr>
                <w:sz w:val="24"/>
              </w:rPr>
              <w:t>с</w:t>
            </w:r>
            <w:r>
              <w:rPr>
                <w:spacing w:val="-7"/>
                <w:sz w:val="24"/>
              </w:rPr>
              <w:t xml:space="preserve"> </w:t>
            </w:r>
            <w:r>
              <w:rPr>
                <w:sz w:val="24"/>
              </w:rPr>
              <w:t>пониманием</w:t>
            </w:r>
            <w:r>
              <w:rPr>
                <w:spacing w:val="-5"/>
                <w:sz w:val="24"/>
              </w:rPr>
              <w:t xml:space="preserve"> </w:t>
            </w:r>
            <w:r>
              <w:rPr>
                <w:sz w:val="24"/>
              </w:rPr>
              <w:t>основного содержания (объем текста (текстов) для чтения - до 350 слов)</w:t>
            </w:r>
          </w:p>
        </w:tc>
      </w:tr>
      <w:tr w:rsidR="00DD28B4" w14:paraId="2AE7C724" w14:textId="77777777">
        <w:trPr>
          <w:trHeight w:val="1307"/>
        </w:trPr>
        <w:tc>
          <w:tcPr>
            <w:tcW w:w="1702" w:type="dxa"/>
          </w:tcPr>
          <w:p w14:paraId="708AB2A7" w14:textId="77777777" w:rsidR="00DD28B4" w:rsidRDefault="006F0148">
            <w:pPr>
              <w:pStyle w:val="TableParagraph"/>
              <w:spacing w:before="99"/>
              <w:rPr>
                <w:sz w:val="24"/>
              </w:rPr>
            </w:pPr>
            <w:r>
              <w:rPr>
                <w:spacing w:val="-2"/>
                <w:sz w:val="24"/>
              </w:rPr>
              <w:t>1.3.2</w:t>
            </w:r>
          </w:p>
        </w:tc>
        <w:tc>
          <w:tcPr>
            <w:tcW w:w="7372" w:type="dxa"/>
          </w:tcPr>
          <w:p w14:paraId="13F4A197" w14:textId="77777777" w:rsidR="00DD28B4" w:rsidRDefault="006F0148">
            <w:pPr>
              <w:pStyle w:val="TableParagraph"/>
              <w:spacing w:before="99"/>
              <w:rPr>
                <w:sz w:val="24"/>
              </w:rPr>
            </w:pPr>
            <w:r>
              <w:rPr>
                <w:sz w:val="24"/>
              </w:rPr>
              <w:t>Читать про себя и понимать несложные аутентичные тексты, содержащие отдельные незнакомые слова, с пониманием запрашиваемой</w:t>
            </w:r>
            <w:r>
              <w:rPr>
                <w:spacing w:val="-5"/>
                <w:sz w:val="24"/>
              </w:rPr>
              <w:t xml:space="preserve"> </w:t>
            </w:r>
            <w:r>
              <w:rPr>
                <w:sz w:val="24"/>
              </w:rPr>
              <w:t>информации</w:t>
            </w:r>
            <w:r>
              <w:rPr>
                <w:spacing w:val="-3"/>
                <w:sz w:val="24"/>
              </w:rPr>
              <w:t xml:space="preserve"> </w:t>
            </w:r>
            <w:r>
              <w:rPr>
                <w:sz w:val="24"/>
              </w:rPr>
              <w:t>(объем</w:t>
            </w:r>
            <w:r>
              <w:rPr>
                <w:spacing w:val="-6"/>
                <w:sz w:val="24"/>
              </w:rPr>
              <w:t xml:space="preserve"> </w:t>
            </w:r>
            <w:r>
              <w:rPr>
                <w:sz w:val="24"/>
              </w:rPr>
              <w:t>текста</w:t>
            </w:r>
            <w:r>
              <w:rPr>
                <w:spacing w:val="-6"/>
                <w:sz w:val="24"/>
              </w:rPr>
              <w:t xml:space="preserve"> </w:t>
            </w:r>
            <w:r>
              <w:rPr>
                <w:sz w:val="24"/>
              </w:rPr>
              <w:t>(текстов)</w:t>
            </w:r>
            <w:r>
              <w:rPr>
                <w:spacing w:val="-6"/>
                <w:sz w:val="24"/>
              </w:rPr>
              <w:t xml:space="preserve"> </w:t>
            </w:r>
            <w:r>
              <w:rPr>
                <w:sz w:val="24"/>
              </w:rPr>
              <w:t>для</w:t>
            </w:r>
            <w:r>
              <w:rPr>
                <w:spacing w:val="-5"/>
                <w:sz w:val="24"/>
              </w:rPr>
              <w:t xml:space="preserve"> </w:t>
            </w:r>
            <w:r>
              <w:rPr>
                <w:sz w:val="24"/>
              </w:rPr>
              <w:t>чтения</w:t>
            </w:r>
            <w:r>
              <w:rPr>
                <w:spacing w:val="-3"/>
                <w:sz w:val="24"/>
              </w:rPr>
              <w:t xml:space="preserve"> </w:t>
            </w:r>
            <w:r>
              <w:rPr>
                <w:sz w:val="24"/>
              </w:rPr>
              <w:t>-</w:t>
            </w:r>
            <w:r>
              <w:rPr>
                <w:spacing w:val="-6"/>
                <w:sz w:val="24"/>
              </w:rPr>
              <w:t xml:space="preserve"> </w:t>
            </w:r>
            <w:r>
              <w:rPr>
                <w:sz w:val="24"/>
              </w:rPr>
              <w:t>до 350 слов)</w:t>
            </w:r>
          </w:p>
        </w:tc>
      </w:tr>
      <w:tr w:rsidR="00DD28B4" w14:paraId="0CC31EB0" w14:textId="77777777">
        <w:trPr>
          <w:trHeight w:val="755"/>
        </w:trPr>
        <w:tc>
          <w:tcPr>
            <w:tcW w:w="1702" w:type="dxa"/>
          </w:tcPr>
          <w:p w14:paraId="18CF8D24" w14:textId="77777777" w:rsidR="00DD28B4" w:rsidRDefault="006F0148">
            <w:pPr>
              <w:pStyle w:val="TableParagraph"/>
              <w:rPr>
                <w:sz w:val="24"/>
              </w:rPr>
            </w:pPr>
            <w:r>
              <w:rPr>
                <w:spacing w:val="-2"/>
                <w:sz w:val="24"/>
              </w:rPr>
              <w:t>1.3.3</w:t>
            </w:r>
          </w:p>
        </w:tc>
        <w:tc>
          <w:tcPr>
            <w:tcW w:w="7372" w:type="dxa"/>
          </w:tcPr>
          <w:p w14:paraId="6D66687B" w14:textId="77777777" w:rsidR="00DD28B4" w:rsidRDefault="006F0148">
            <w:pPr>
              <w:pStyle w:val="TableParagraph"/>
              <w:rPr>
                <w:sz w:val="24"/>
              </w:rPr>
            </w:pPr>
            <w:r>
              <w:rPr>
                <w:sz w:val="24"/>
              </w:rPr>
              <w:t>Читать</w:t>
            </w:r>
            <w:r>
              <w:rPr>
                <w:spacing w:val="-5"/>
                <w:sz w:val="24"/>
              </w:rPr>
              <w:t xml:space="preserve"> </w:t>
            </w:r>
            <w:r>
              <w:rPr>
                <w:sz w:val="24"/>
              </w:rPr>
              <w:t>про</w:t>
            </w:r>
            <w:r>
              <w:rPr>
                <w:spacing w:val="-4"/>
                <w:sz w:val="24"/>
              </w:rPr>
              <w:t xml:space="preserve"> </w:t>
            </w:r>
            <w:r>
              <w:rPr>
                <w:sz w:val="24"/>
              </w:rPr>
              <w:t>себя</w:t>
            </w:r>
            <w:r>
              <w:rPr>
                <w:spacing w:val="-7"/>
                <w:sz w:val="24"/>
              </w:rPr>
              <w:t xml:space="preserve"> </w:t>
            </w:r>
            <w:r>
              <w:rPr>
                <w:sz w:val="24"/>
              </w:rPr>
              <w:t>несплошные</w:t>
            </w:r>
            <w:r>
              <w:rPr>
                <w:spacing w:val="-5"/>
                <w:sz w:val="24"/>
              </w:rPr>
              <w:t xml:space="preserve"> </w:t>
            </w:r>
            <w:r>
              <w:rPr>
                <w:sz w:val="24"/>
              </w:rPr>
              <w:t>тексты</w:t>
            </w:r>
            <w:r>
              <w:rPr>
                <w:spacing w:val="-6"/>
                <w:sz w:val="24"/>
              </w:rPr>
              <w:t xml:space="preserve"> </w:t>
            </w:r>
            <w:r>
              <w:rPr>
                <w:sz w:val="24"/>
              </w:rPr>
              <w:t>(таблицы)</w:t>
            </w:r>
            <w:r>
              <w:rPr>
                <w:spacing w:val="-6"/>
                <w:sz w:val="24"/>
              </w:rPr>
              <w:t xml:space="preserve"> </w:t>
            </w:r>
            <w:r>
              <w:rPr>
                <w:sz w:val="24"/>
              </w:rPr>
              <w:t>и</w:t>
            </w:r>
            <w:r>
              <w:rPr>
                <w:spacing w:val="-4"/>
                <w:sz w:val="24"/>
              </w:rPr>
              <w:t xml:space="preserve"> </w:t>
            </w:r>
            <w:r>
              <w:rPr>
                <w:sz w:val="24"/>
              </w:rPr>
              <w:t>понимать представленную в них информацию</w:t>
            </w:r>
          </w:p>
        </w:tc>
      </w:tr>
      <w:tr w:rsidR="00DD28B4" w14:paraId="50AE748A" w14:textId="77777777">
        <w:trPr>
          <w:trHeight w:val="479"/>
        </w:trPr>
        <w:tc>
          <w:tcPr>
            <w:tcW w:w="1702" w:type="dxa"/>
          </w:tcPr>
          <w:p w14:paraId="347CFDE9" w14:textId="77777777" w:rsidR="00DD28B4" w:rsidRDefault="006F0148">
            <w:pPr>
              <w:pStyle w:val="TableParagraph"/>
              <w:rPr>
                <w:sz w:val="24"/>
              </w:rPr>
            </w:pPr>
            <w:r>
              <w:rPr>
                <w:spacing w:val="-5"/>
                <w:sz w:val="24"/>
              </w:rPr>
              <w:t>1.4</w:t>
            </w:r>
          </w:p>
        </w:tc>
        <w:tc>
          <w:tcPr>
            <w:tcW w:w="7372" w:type="dxa"/>
          </w:tcPr>
          <w:p w14:paraId="3A25A16C" w14:textId="77777777" w:rsidR="00DD28B4" w:rsidRDefault="006F0148">
            <w:pPr>
              <w:pStyle w:val="TableParagraph"/>
              <w:rPr>
                <w:sz w:val="24"/>
              </w:rPr>
            </w:pPr>
            <w:r>
              <w:rPr>
                <w:sz w:val="24"/>
              </w:rPr>
              <w:t xml:space="preserve">Письменная </w:t>
            </w:r>
            <w:r>
              <w:rPr>
                <w:spacing w:val="-4"/>
                <w:sz w:val="24"/>
              </w:rPr>
              <w:t>речь</w:t>
            </w:r>
          </w:p>
        </w:tc>
      </w:tr>
      <w:tr w:rsidR="00DD28B4" w14:paraId="243C6287" w14:textId="77777777">
        <w:trPr>
          <w:trHeight w:val="1032"/>
        </w:trPr>
        <w:tc>
          <w:tcPr>
            <w:tcW w:w="1702" w:type="dxa"/>
          </w:tcPr>
          <w:p w14:paraId="4FB9B6D6" w14:textId="77777777" w:rsidR="00DD28B4" w:rsidRDefault="006F0148">
            <w:pPr>
              <w:pStyle w:val="TableParagraph"/>
              <w:rPr>
                <w:sz w:val="24"/>
              </w:rPr>
            </w:pPr>
            <w:r>
              <w:rPr>
                <w:spacing w:val="-2"/>
                <w:sz w:val="24"/>
              </w:rPr>
              <w:t>1.4.1</w:t>
            </w:r>
          </w:p>
        </w:tc>
        <w:tc>
          <w:tcPr>
            <w:tcW w:w="7372" w:type="dxa"/>
          </w:tcPr>
          <w:p w14:paraId="22A80E61" w14:textId="77777777" w:rsidR="00DD28B4" w:rsidRDefault="006F0148">
            <w:pPr>
              <w:pStyle w:val="TableParagraph"/>
              <w:rPr>
                <w:sz w:val="24"/>
              </w:rPr>
            </w:pPr>
            <w:r>
              <w:rPr>
                <w:sz w:val="24"/>
              </w:rPr>
              <w:t>Заполнять анкеты и формуляры с указанием личной информации, соблюдая</w:t>
            </w:r>
            <w:r>
              <w:rPr>
                <w:spacing w:val="-6"/>
                <w:sz w:val="24"/>
              </w:rPr>
              <w:t xml:space="preserve"> </w:t>
            </w:r>
            <w:r>
              <w:rPr>
                <w:sz w:val="24"/>
              </w:rPr>
              <w:t>речевой</w:t>
            </w:r>
            <w:r>
              <w:rPr>
                <w:spacing w:val="-7"/>
                <w:sz w:val="24"/>
              </w:rPr>
              <w:t xml:space="preserve"> </w:t>
            </w:r>
            <w:r>
              <w:rPr>
                <w:sz w:val="24"/>
              </w:rPr>
              <w:t>этикет,</w:t>
            </w:r>
            <w:r>
              <w:rPr>
                <w:spacing w:val="-5"/>
                <w:sz w:val="24"/>
              </w:rPr>
              <w:t xml:space="preserve"> </w:t>
            </w:r>
            <w:r>
              <w:rPr>
                <w:sz w:val="24"/>
              </w:rPr>
              <w:t>принятый</w:t>
            </w:r>
            <w:r>
              <w:rPr>
                <w:spacing w:val="-6"/>
                <w:sz w:val="24"/>
              </w:rPr>
              <w:t xml:space="preserve"> </w:t>
            </w:r>
            <w:r>
              <w:rPr>
                <w:sz w:val="24"/>
              </w:rPr>
              <w:t>в</w:t>
            </w:r>
            <w:r>
              <w:rPr>
                <w:spacing w:val="-6"/>
                <w:sz w:val="24"/>
              </w:rPr>
              <w:t xml:space="preserve"> </w:t>
            </w:r>
            <w:r>
              <w:rPr>
                <w:sz w:val="24"/>
              </w:rPr>
              <w:t>стране</w:t>
            </w:r>
            <w:r>
              <w:rPr>
                <w:spacing w:val="-7"/>
                <w:sz w:val="24"/>
              </w:rPr>
              <w:t xml:space="preserve"> </w:t>
            </w:r>
            <w:r>
              <w:rPr>
                <w:sz w:val="24"/>
              </w:rPr>
              <w:t>(странах)</w:t>
            </w:r>
            <w:r>
              <w:rPr>
                <w:spacing w:val="-6"/>
                <w:sz w:val="24"/>
              </w:rPr>
              <w:t xml:space="preserve"> </w:t>
            </w:r>
            <w:r>
              <w:rPr>
                <w:sz w:val="24"/>
              </w:rPr>
              <w:t xml:space="preserve">изучаемого </w:t>
            </w:r>
            <w:r>
              <w:rPr>
                <w:spacing w:val="-2"/>
                <w:sz w:val="24"/>
              </w:rPr>
              <w:t>языка</w:t>
            </w:r>
          </w:p>
        </w:tc>
      </w:tr>
      <w:tr w:rsidR="00DD28B4" w14:paraId="24B4EBF6" w14:textId="77777777">
        <w:trPr>
          <w:trHeight w:val="1031"/>
        </w:trPr>
        <w:tc>
          <w:tcPr>
            <w:tcW w:w="1702" w:type="dxa"/>
          </w:tcPr>
          <w:p w14:paraId="3B9C8CDD" w14:textId="77777777" w:rsidR="00DD28B4" w:rsidRDefault="006F0148">
            <w:pPr>
              <w:pStyle w:val="TableParagraph"/>
              <w:rPr>
                <w:sz w:val="24"/>
              </w:rPr>
            </w:pPr>
            <w:r>
              <w:rPr>
                <w:spacing w:val="-2"/>
                <w:sz w:val="24"/>
              </w:rPr>
              <w:t>1.4.2</w:t>
            </w:r>
          </w:p>
        </w:tc>
        <w:tc>
          <w:tcPr>
            <w:tcW w:w="7372" w:type="dxa"/>
          </w:tcPr>
          <w:p w14:paraId="7FD4E07C" w14:textId="77777777" w:rsidR="00DD28B4" w:rsidRDefault="006F0148">
            <w:pPr>
              <w:pStyle w:val="TableParagraph"/>
              <w:rPr>
                <w:sz w:val="24"/>
              </w:rPr>
            </w:pPr>
            <w:r>
              <w:rPr>
                <w:sz w:val="24"/>
              </w:rPr>
              <w:t>Писать</w:t>
            </w:r>
            <w:r>
              <w:rPr>
                <w:spacing w:val="-7"/>
                <w:sz w:val="24"/>
              </w:rPr>
              <w:t xml:space="preserve"> </w:t>
            </w:r>
            <w:r>
              <w:rPr>
                <w:sz w:val="24"/>
              </w:rPr>
              <w:t>электронное</w:t>
            </w:r>
            <w:r>
              <w:rPr>
                <w:spacing w:val="-8"/>
                <w:sz w:val="24"/>
              </w:rPr>
              <w:t xml:space="preserve"> </w:t>
            </w:r>
            <w:r>
              <w:rPr>
                <w:sz w:val="24"/>
              </w:rPr>
              <w:t>сообщение</w:t>
            </w:r>
            <w:r>
              <w:rPr>
                <w:spacing w:val="-8"/>
                <w:sz w:val="24"/>
              </w:rPr>
              <w:t xml:space="preserve"> </w:t>
            </w:r>
            <w:r>
              <w:rPr>
                <w:sz w:val="24"/>
              </w:rPr>
              <w:t>личного</w:t>
            </w:r>
            <w:r>
              <w:rPr>
                <w:spacing w:val="-6"/>
                <w:sz w:val="24"/>
              </w:rPr>
              <w:t xml:space="preserve"> </w:t>
            </w:r>
            <w:r>
              <w:rPr>
                <w:sz w:val="24"/>
              </w:rPr>
              <w:t>характера,</w:t>
            </w:r>
            <w:r>
              <w:rPr>
                <w:spacing w:val="-7"/>
                <w:sz w:val="24"/>
              </w:rPr>
              <w:t xml:space="preserve"> </w:t>
            </w:r>
            <w:r>
              <w:rPr>
                <w:sz w:val="24"/>
              </w:rPr>
              <w:t>соблюдая</w:t>
            </w:r>
            <w:r>
              <w:rPr>
                <w:spacing w:val="-8"/>
                <w:sz w:val="24"/>
              </w:rPr>
              <w:t xml:space="preserve"> </w:t>
            </w:r>
            <w:r>
              <w:rPr>
                <w:sz w:val="24"/>
              </w:rPr>
              <w:t>речевой этикет, принятый в стране (странах) изучаемого языка (объем сообщения - до 90 слов)</w:t>
            </w:r>
          </w:p>
        </w:tc>
      </w:tr>
      <w:tr w:rsidR="00DD28B4" w14:paraId="665F9699" w14:textId="77777777">
        <w:trPr>
          <w:trHeight w:val="757"/>
        </w:trPr>
        <w:tc>
          <w:tcPr>
            <w:tcW w:w="1702" w:type="dxa"/>
          </w:tcPr>
          <w:p w14:paraId="4BCCFA08" w14:textId="77777777" w:rsidR="00DD28B4" w:rsidRDefault="006F0148">
            <w:pPr>
              <w:pStyle w:val="TableParagraph"/>
              <w:rPr>
                <w:sz w:val="24"/>
              </w:rPr>
            </w:pPr>
            <w:r>
              <w:rPr>
                <w:spacing w:val="-2"/>
                <w:sz w:val="24"/>
              </w:rPr>
              <w:t>1.4.3</w:t>
            </w:r>
          </w:p>
        </w:tc>
        <w:tc>
          <w:tcPr>
            <w:tcW w:w="7372" w:type="dxa"/>
          </w:tcPr>
          <w:p w14:paraId="11A0F18E" w14:textId="77777777" w:rsidR="00DD28B4" w:rsidRDefault="006F0148">
            <w:pPr>
              <w:pStyle w:val="TableParagraph"/>
              <w:rPr>
                <w:sz w:val="24"/>
              </w:rPr>
            </w:pPr>
            <w:r>
              <w:rPr>
                <w:sz w:val="24"/>
              </w:rPr>
              <w:t>Создавать</w:t>
            </w:r>
            <w:r>
              <w:rPr>
                <w:spacing w:val="-6"/>
                <w:sz w:val="24"/>
              </w:rPr>
              <w:t xml:space="preserve"> </w:t>
            </w:r>
            <w:r>
              <w:rPr>
                <w:sz w:val="24"/>
              </w:rPr>
              <w:t>небольшое</w:t>
            </w:r>
            <w:r>
              <w:rPr>
                <w:spacing w:val="-7"/>
                <w:sz w:val="24"/>
              </w:rPr>
              <w:t xml:space="preserve"> </w:t>
            </w:r>
            <w:r>
              <w:rPr>
                <w:sz w:val="24"/>
              </w:rPr>
              <w:t>письменное</w:t>
            </w:r>
            <w:r>
              <w:rPr>
                <w:spacing w:val="-8"/>
                <w:sz w:val="24"/>
              </w:rPr>
              <w:t xml:space="preserve"> </w:t>
            </w:r>
            <w:r>
              <w:rPr>
                <w:sz w:val="24"/>
              </w:rPr>
              <w:t>высказывание</w:t>
            </w:r>
            <w:r>
              <w:rPr>
                <w:spacing w:val="-8"/>
                <w:sz w:val="24"/>
              </w:rPr>
              <w:t xml:space="preserve"> </w:t>
            </w:r>
            <w:r>
              <w:rPr>
                <w:sz w:val="24"/>
              </w:rPr>
              <w:t>с</w:t>
            </w:r>
            <w:r>
              <w:rPr>
                <w:spacing w:val="-8"/>
                <w:sz w:val="24"/>
              </w:rPr>
              <w:t xml:space="preserve"> </w:t>
            </w:r>
            <w:r>
              <w:rPr>
                <w:sz w:val="24"/>
              </w:rPr>
              <w:t>использованием образца, плана, ключевых слов (объем высказывания - до 90 слов)</w:t>
            </w:r>
          </w:p>
        </w:tc>
      </w:tr>
      <w:tr w:rsidR="00DD28B4" w14:paraId="5D5C2B53" w14:textId="77777777">
        <w:trPr>
          <w:trHeight w:val="479"/>
        </w:trPr>
        <w:tc>
          <w:tcPr>
            <w:tcW w:w="1702" w:type="dxa"/>
          </w:tcPr>
          <w:p w14:paraId="7C214664" w14:textId="77777777" w:rsidR="00DD28B4" w:rsidRDefault="006F0148">
            <w:pPr>
              <w:pStyle w:val="TableParagraph"/>
              <w:spacing w:before="99"/>
              <w:rPr>
                <w:sz w:val="24"/>
              </w:rPr>
            </w:pPr>
            <w:r>
              <w:rPr>
                <w:spacing w:val="-10"/>
                <w:sz w:val="24"/>
              </w:rPr>
              <w:t>2</w:t>
            </w:r>
          </w:p>
        </w:tc>
        <w:tc>
          <w:tcPr>
            <w:tcW w:w="7372" w:type="dxa"/>
          </w:tcPr>
          <w:p w14:paraId="2396703A" w14:textId="77777777" w:rsidR="00DD28B4" w:rsidRDefault="006F0148">
            <w:pPr>
              <w:pStyle w:val="TableParagraph"/>
              <w:spacing w:before="99"/>
              <w:rPr>
                <w:sz w:val="24"/>
              </w:rPr>
            </w:pPr>
            <w:r>
              <w:rPr>
                <w:sz w:val="24"/>
              </w:rPr>
              <w:t>Языковые знания</w:t>
            </w:r>
            <w:r>
              <w:rPr>
                <w:spacing w:val="1"/>
                <w:sz w:val="24"/>
              </w:rPr>
              <w:t xml:space="preserve"> </w:t>
            </w:r>
            <w:r>
              <w:rPr>
                <w:sz w:val="24"/>
              </w:rPr>
              <w:t>и</w:t>
            </w:r>
            <w:r>
              <w:rPr>
                <w:spacing w:val="-2"/>
                <w:sz w:val="24"/>
              </w:rPr>
              <w:t xml:space="preserve"> навыки</w:t>
            </w:r>
          </w:p>
        </w:tc>
      </w:tr>
      <w:tr w:rsidR="00DD28B4" w14:paraId="030A3FFB" w14:textId="77777777">
        <w:trPr>
          <w:trHeight w:val="480"/>
        </w:trPr>
        <w:tc>
          <w:tcPr>
            <w:tcW w:w="1702" w:type="dxa"/>
          </w:tcPr>
          <w:p w14:paraId="33F6E938" w14:textId="77777777" w:rsidR="00DD28B4" w:rsidRDefault="006F0148">
            <w:pPr>
              <w:pStyle w:val="TableParagraph"/>
              <w:spacing w:before="100"/>
              <w:rPr>
                <w:sz w:val="24"/>
              </w:rPr>
            </w:pPr>
            <w:r>
              <w:rPr>
                <w:spacing w:val="-5"/>
                <w:sz w:val="24"/>
              </w:rPr>
              <w:t>2.1</w:t>
            </w:r>
          </w:p>
        </w:tc>
        <w:tc>
          <w:tcPr>
            <w:tcW w:w="7372" w:type="dxa"/>
          </w:tcPr>
          <w:p w14:paraId="225DC98F" w14:textId="77777777" w:rsidR="00DD28B4" w:rsidRDefault="006F0148">
            <w:pPr>
              <w:pStyle w:val="TableParagraph"/>
              <w:spacing w:before="100"/>
              <w:rPr>
                <w:sz w:val="24"/>
              </w:rPr>
            </w:pPr>
            <w:r>
              <w:rPr>
                <w:sz w:val="24"/>
              </w:rPr>
              <w:t>Фонетическая</w:t>
            </w:r>
            <w:r>
              <w:rPr>
                <w:spacing w:val="-1"/>
                <w:sz w:val="24"/>
              </w:rPr>
              <w:t xml:space="preserve"> </w:t>
            </w:r>
            <w:r>
              <w:rPr>
                <w:sz w:val="24"/>
              </w:rPr>
              <w:t>сторона</w:t>
            </w:r>
            <w:r>
              <w:rPr>
                <w:spacing w:val="-1"/>
                <w:sz w:val="24"/>
              </w:rPr>
              <w:t xml:space="preserve"> </w:t>
            </w:r>
            <w:r>
              <w:rPr>
                <w:spacing w:val="-4"/>
                <w:sz w:val="24"/>
              </w:rPr>
              <w:t>речи</w:t>
            </w:r>
          </w:p>
        </w:tc>
      </w:tr>
      <w:tr w:rsidR="00DD28B4" w14:paraId="7FE30FDF" w14:textId="77777777">
        <w:trPr>
          <w:trHeight w:val="1583"/>
        </w:trPr>
        <w:tc>
          <w:tcPr>
            <w:tcW w:w="1702" w:type="dxa"/>
          </w:tcPr>
          <w:p w14:paraId="3B45292C" w14:textId="77777777" w:rsidR="00DD28B4" w:rsidRDefault="006F0148">
            <w:pPr>
              <w:pStyle w:val="TableParagraph"/>
              <w:rPr>
                <w:sz w:val="24"/>
              </w:rPr>
            </w:pPr>
            <w:r>
              <w:rPr>
                <w:spacing w:val="-2"/>
                <w:sz w:val="24"/>
              </w:rPr>
              <w:t>2.1.1</w:t>
            </w:r>
          </w:p>
        </w:tc>
        <w:tc>
          <w:tcPr>
            <w:tcW w:w="7372" w:type="dxa"/>
          </w:tcPr>
          <w:p w14:paraId="67493E2C" w14:textId="77777777" w:rsidR="00DD28B4" w:rsidRDefault="006F0148">
            <w:pPr>
              <w:pStyle w:val="TableParagraph"/>
              <w:ind w:right="164"/>
              <w:rPr>
                <w:sz w:val="24"/>
              </w:rPr>
            </w:pPr>
            <w:r>
              <w:rPr>
                <w:sz w:val="24"/>
              </w:rPr>
              <w:t>Различать на слух и адекватно, без ошибок, ведущих к сбою коммуникации,</w:t>
            </w:r>
            <w:r>
              <w:rPr>
                <w:spacing w:val="-8"/>
                <w:sz w:val="24"/>
              </w:rPr>
              <w:t xml:space="preserve"> </w:t>
            </w:r>
            <w:r>
              <w:rPr>
                <w:sz w:val="24"/>
              </w:rPr>
              <w:t>произносить</w:t>
            </w:r>
            <w:r>
              <w:rPr>
                <w:spacing w:val="-4"/>
                <w:sz w:val="24"/>
              </w:rPr>
              <w:t xml:space="preserve"> </w:t>
            </w:r>
            <w:r>
              <w:rPr>
                <w:sz w:val="24"/>
              </w:rPr>
              <w:t>слова</w:t>
            </w:r>
            <w:r>
              <w:rPr>
                <w:spacing w:val="-8"/>
                <w:sz w:val="24"/>
              </w:rPr>
              <w:t xml:space="preserve"> </w:t>
            </w:r>
            <w:r>
              <w:rPr>
                <w:sz w:val="24"/>
              </w:rPr>
              <w:t>с</w:t>
            </w:r>
            <w:r>
              <w:rPr>
                <w:spacing w:val="-6"/>
                <w:sz w:val="24"/>
              </w:rPr>
              <w:t xml:space="preserve"> </w:t>
            </w:r>
            <w:r>
              <w:rPr>
                <w:sz w:val="24"/>
              </w:rPr>
              <w:t>правильным</w:t>
            </w:r>
            <w:r>
              <w:rPr>
                <w:spacing w:val="-6"/>
                <w:sz w:val="24"/>
              </w:rPr>
              <w:t xml:space="preserve"> </w:t>
            </w:r>
            <w:r>
              <w:rPr>
                <w:sz w:val="24"/>
              </w:rPr>
              <w:t>ударением</w:t>
            </w:r>
            <w:r>
              <w:rPr>
                <w:spacing w:val="-7"/>
                <w:sz w:val="24"/>
              </w:rPr>
              <w:t xml:space="preserve"> </w:t>
            </w:r>
            <w:r>
              <w:rPr>
                <w:sz w:val="24"/>
              </w:rPr>
              <w:t>и</w:t>
            </w:r>
            <w:r>
              <w:rPr>
                <w:spacing w:val="-4"/>
                <w:sz w:val="24"/>
              </w:rPr>
              <w:t xml:space="preserve"> </w:t>
            </w:r>
            <w:r>
              <w:rPr>
                <w:sz w:val="24"/>
              </w:rPr>
              <w:t>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DD28B4" w14:paraId="70D55BAD" w14:textId="77777777">
        <w:trPr>
          <w:trHeight w:val="1308"/>
        </w:trPr>
        <w:tc>
          <w:tcPr>
            <w:tcW w:w="1702" w:type="dxa"/>
          </w:tcPr>
          <w:p w14:paraId="44E4E1D0" w14:textId="77777777" w:rsidR="00DD28B4" w:rsidRDefault="006F0148">
            <w:pPr>
              <w:pStyle w:val="TableParagraph"/>
              <w:rPr>
                <w:sz w:val="24"/>
              </w:rPr>
            </w:pPr>
            <w:r>
              <w:rPr>
                <w:spacing w:val="-2"/>
                <w:sz w:val="24"/>
              </w:rPr>
              <w:t>2.1.2</w:t>
            </w:r>
          </w:p>
        </w:tc>
        <w:tc>
          <w:tcPr>
            <w:tcW w:w="7372" w:type="dxa"/>
          </w:tcPr>
          <w:p w14:paraId="1BB7AF86" w14:textId="77777777" w:rsidR="00DD28B4" w:rsidRDefault="006F0148">
            <w:pPr>
              <w:pStyle w:val="TableParagraph"/>
              <w:rPr>
                <w:sz w:val="24"/>
              </w:rPr>
            </w:pPr>
            <w:r>
              <w:rPr>
                <w:sz w:val="24"/>
              </w:rPr>
              <w:t>Выразительно</w:t>
            </w:r>
            <w:r>
              <w:rPr>
                <w:spacing w:val="-7"/>
                <w:sz w:val="24"/>
              </w:rPr>
              <w:t xml:space="preserve"> </w:t>
            </w:r>
            <w:r>
              <w:rPr>
                <w:sz w:val="24"/>
              </w:rPr>
              <w:t>читать</w:t>
            </w:r>
            <w:r>
              <w:rPr>
                <w:spacing w:val="-7"/>
                <w:sz w:val="24"/>
              </w:rPr>
              <w:t xml:space="preserve"> </w:t>
            </w:r>
            <w:r>
              <w:rPr>
                <w:sz w:val="24"/>
              </w:rPr>
              <w:t>вслух</w:t>
            </w:r>
            <w:r>
              <w:rPr>
                <w:spacing w:val="-8"/>
                <w:sz w:val="24"/>
              </w:rPr>
              <w:t xml:space="preserve"> </w:t>
            </w:r>
            <w:r>
              <w:rPr>
                <w:sz w:val="24"/>
              </w:rPr>
              <w:t>небольшие</w:t>
            </w:r>
            <w:r>
              <w:rPr>
                <w:spacing w:val="-7"/>
                <w:sz w:val="24"/>
              </w:rPr>
              <w:t xml:space="preserve"> </w:t>
            </w:r>
            <w:r>
              <w:rPr>
                <w:sz w:val="24"/>
              </w:rPr>
              <w:t>адаптированные</w:t>
            </w:r>
            <w:r>
              <w:rPr>
                <w:spacing w:val="-10"/>
                <w:sz w:val="24"/>
              </w:rPr>
              <w:t xml:space="preserve"> </w:t>
            </w:r>
            <w:r>
              <w:rPr>
                <w:sz w:val="24"/>
              </w:rPr>
              <w:t>аутентичные тексты объемом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DD28B4" w14:paraId="52A054AC" w14:textId="77777777">
        <w:trPr>
          <w:trHeight w:val="479"/>
        </w:trPr>
        <w:tc>
          <w:tcPr>
            <w:tcW w:w="1702" w:type="dxa"/>
          </w:tcPr>
          <w:p w14:paraId="442AFE4C" w14:textId="77777777" w:rsidR="00DD28B4" w:rsidRDefault="006F0148">
            <w:pPr>
              <w:pStyle w:val="TableParagraph"/>
              <w:rPr>
                <w:sz w:val="24"/>
              </w:rPr>
            </w:pPr>
            <w:r>
              <w:rPr>
                <w:spacing w:val="-2"/>
                <w:sz w:val="24"/>
              </w:rPr>
              <w:t>2.1.3</w:t>
            </w:r>
          </w:p>
        </w:tc>
        <w:tc>
          <w:tcPr>
            <w:tcW w:w="7372" w:type="dxa"/>
          </w:tcPr>
          <w:p w14:paraId="406A8C97" w14:textId="77777777" w:rsidR="00DD28B4" w:rsidRDefault="006F0148">
            <w:pPr>
              <w:pStyle w:val="TableParagraph"/>
              <w:rPr>
                <w:sz w:val="24"/>
              </w:rPr>
            </w:pPr>
            <w:r>
              <w:rPr>
                <w:sz w:val="24"/>
              </w:rPr>
              <w:t>Читать</w:t>
            </w:r>
            <w:r>
              <w:rPr>
                <w:spacing w:val="-3"/>
                <w:sz w:val="24"/>
              </w:rPr>
              <w:t xml:space="preserve"> </w:t>
            </w:r>
            <w:r>
              <w:rPr>
                <w:sz w:val="24"/>
              </w:rPr>
              <w:t>новые</w:t>
            </w:r>
            <w:r>
              <w:rPr>
                <w:spacing w:val="-2"/>
                <w:sz w:val="24"/>
              </w:rPr>
              <w:t xml:space="preserve"> </w:t>
            </w:r>
            <w:r>
              <w:rPr>
                <w:sz w:val="24"/>
              </w:rPr>
              <w:t>слова</w:t>
            </w:r>
            <w:r>
              <w:rPr>
                <w:spacing w:val="-1"/>
                <w:sz w:val="24"/>
              </w:rPr>
              <w:t xml:space="preserve"> </w:t>
            </w:r>
            <w:r>
              <w:rPr>
                <w:sz w:val="24"/>
              </w:rPr>
              <w:t>согласно</w:t>
            </w:r>
            <w:r>
              <w:rPr>
                <w:spacing w:val="-1"/>
                <w:sz w:val="24"/>
              </w:rPr>
              <w:t xml:space="preserve"> </w:t>
            </w:r>
            <w:r>
              <w:rPr>
                <w:sz w:val="24"/>
              </w:rPr>
              <w:t>основным</w:t>
            </w:r>
            <w:r>
              <w:rPr>
                <w:spacing w:val="-2"/>
                <w:sz w:val="24"/>
              </w:rPr>
              <w:t xml:space="preserve"> </w:t>
            </w:r>
            <w:r>
              <w:rPr>
                <w:sz w:val="24"/>
              </w:rPr>
              <w:t>правилам</w:t>
            </w:r>
            <w:r>
              <w:rPr>
                <w:spacing w:val="-1"/>
                <w:sz w:val="24"/>
              </w:rPr>
              <w:t xml:space="preserve"> </w:t>
            </w:r>
            <w:r>
              <w:rPr>
                <w:spacing w:val="-2"/>
                <w:sz w:val="24"/>
              </w:rPr>
              <w:t>чтения</w:t>
            </w:r>
          </w:p>
        </w:tc>
      </w:tr>
      <w:tr w:rsidR="00DD28B4" w14:paraId="2AB387C1" w14:textId="77777777">
        <w:trPr>
          <w:trHeight w:val="479"/>
        </w:trPr>
        <w:tc>
          <w:tcPr>
            <w:tcW w:w="1702" w:type="dxa"/>
          </w:tcPr>
          <w:p w14:paraId="6BDD1FD3" w14:textId="77777777" w:rsidR="00DD28B4" w:rsidRDefault="006F0148">
            <w:pPr>
              <w:pStyle w:val="TableParagraph"/>
              <w:rPr>
                <w:sz w:val="24"/>
              </w:rPr>
            </w:pPr>
            <w:r>
              <w:rPr>
                <w:spacing w:val="-5"/>
                <w:sz w:val="24"/>
              </w:rPr>
              <w:t>2.2</w:t>
            </w:r>
          </w:p>
        </w:tc>
        <w:tc>
          <w:tcPr>
            <w:tcW w:w="7372" w:type="dxa"/>
          </w:tcPr>
          <w:p w14:paraId="1D1ADD96" w14:textId="77777777" w:rsidR="00DD28B4" w:rsidRDefault="006F0148">
            <w:pPr>
              <w:pStyle w:val="TableParagraph"/>
              <w:rPr>
                <w:sz w:val="24"/>
              </w:rPr>
            </w:pPr>
            <w:r>
              <w:rPr>
                <w:sz w:val="24"/>
              </w:rPr>
              <w:t>Орфография и</w:t>
            </w:r>
            <w:r>
              <w:rPr>
                <w:spacing w:val="1"/>
                <w:sz w:val="24"/>
              </w:rPr>
              <w:t xml:space="preserve"> </w:t>
            </w:r>
            <w:r>
              <w:rPr>
                <w:spacing w:val="-2"/>
                <w:sz w:val="24"/>
              </w:rPr>
              <w:t>пунктуация</w:t>
            </w:r>
          </w:p>
        </w:tc>
      </w:tr>
      <w:tr w:rsidR="00DD28B4" w14:paraId="71CE7BDC" w14:textId="77777777">
        <w:trPr>
          <w:trHeight w:val="758"/>
        </w:trPr>
        <w:tc>
          <w:tcPr>
            <w:tcW w:w="1702" w:type="dxa"/>
          </w:tcPr>
          <w:p w14:paraId="446BBCCC" w14:textId="77777777" w:rsidR="00DD28B4" w:rsidRDefault="006F0148">
            <w:pPr>
              <w:pStyle w:val="TableParagraph"/>
              <w:rPr>
                <w:sz w:val="24"/>
              </w:rPr>
            </w:pPr>
            <w:r>
              <w:rPr>
                <w:spacing w:val="-2"/>
                <w:sz w:val="24"/>
              </w:rPr>
              <w:t>2.2.1</w:t>
            </w:r>
          </w:p>
        </w:tc>
        <w:tc>
          <w:tcPr>
            <w:tcW w:w="7372" w:type="dxa"/>
          </w:tcPr>
          <w:p w14:paraId="7436B519" w14:textId="77777777" w:rsidR="00DD28B4" w:rsidRDefault="006F0148">
            <w:pPr>
              <w:pStyle w:val="TableParagraph"/>
              <w:rPr>
                <w:sz w:val="24"/>
              </w:rPr>
            </w:pPr>
            <w:r>
              <w:rPr>
                <w:sz w:val="24"/>
              </w:rPr>
              <w:t>Владеть</w:t>
            </w:r>
            <w:r>
              <w:rPr>
                <w:spacing w:val="-7"/>
                <w:sz w:val="24"/>
              </w:rPr>
              <w:t xml:space="preserve"> </w:t>
            </w:r>
            <w:r>
              <w:rPr>
                <w:sz w:val="24"/>
              </w:rPr>
              <w:t>орфографическими</w:t>
            </w:r>
            <w:r>
              <w:rPr>
                <w:spacing w:val="-8"/>
                <w:sz w:val="24"/>
              </w:rPr>
              <w:t xml:space="preserve"> </w:t>
            </w:r>
            <w:r>
              <w:rPr>
                <w:sz w:val="24"/>
              </w:rPr>
              <w:t>навыками:</w:t>
            </w:r>
            <w:r>
              <w:rPr>
                <w:spacing w:val="-8"/>
                <w:sz w:val="24"/>
              </w:rPr>
              <w:t xml:space="preserve"> </w:t>
            </w:r>
            <w:r>
              <w:rPr>
                <w:sz w:val="24"/>
              </w:rPr>
              <w:t>правильно</w:t>
            </w:r>
            <w:r>
              <w:rPr>
                <w:spacing w:val="-8"/>
                <w:sz w:val="24"/>
              </w:rPr>
              <w:t xml:space="preserve"> </w:t>
            </w:r>
            <w:r>
              <w:rPr>
                <w:sz w:val="24"/>
              </w:rPr>
              <w:t>писать</w:t>
            </w:r>
            <w:r>
              <w:rPr>
                <w:spacing w:val="-8"/>
                <w:sz w:val="24"/>
              </w:rPr>
              <w:t xml:space="preserve"> </w:t>
            </w:r>
            <w:r>
              <w:rPr>
                <w:sz w:val="24"/>
              </w:rPr>
              <w:t xml:space="preserve">изученные </w:t>
            </w:r>
            <w:r>
              <w:rPr>
                <w:spacing w:val="-2"/>
                <w:sz w:val="24"/>
              </w:rPr>
              <w:t>слова</w:t>
            </w:r>
          </w:p>
        </w:tc>
      </w:tr>
      <w:tr w:rsidR="00DD28B4" w14:paraId="490628EF" w14:textId="77777777">
        <w:trPr>
          <w:trHeight w:val="1307"/>
        </w:trPr>
        <w:tc>
          <w:tcPr>
            <w:tcW w:w="1702" w:type="dxa"/>
          </w:tcPr>
          <w:p w14:paraId="1972A9D3" w14:textId="77777777" w:rsidR="00DD28B4" w:rsidRDefault="006F0148">
            <w:pPr>
              <w:pStyle w:val="TableParagraph"/>
              <w:spacing w:before="99"/>
              <w:rPr>
                <w:sz w:val="24"/>
              </w:rPr>
            </w:pPr>
            <w:r>
              <w:rPr>
                <w:spacing w:val="-2"/>
                <w:sz w:val="24"/>
              </w:rPr>
              <w:t>2.2.2</w:t>
            </w:r>
          </w:p>
        </w:tc>
        <w:tc>
          <w:tcPr>
            <w:tcW w:w="7372" w:type="dxa"/>
          </w:tcPr>
          <w:p w14:paraId="5EE9C3B7" w14:textId="77777777" w:rsidR="00DD28B4" w:rsidRDefault="006F0148">
            <w:pPr>
              <w:pStyle w:val="TableParagraph"/>
              <w:spacing w:before="99"/>
              <w:rPr>
                <w:sz w:val="24"/>
              </w:rPr>
            </w:pPr>
            <w:r>
              <w:rPr>
                <w:sz w:val="24"/>
              </w:rPr>
              <w:t>Владеть пунктуационными навыками: использовать точку, вопросительный и восклицательный знаки в конце предложения, запятую</w:t>
            </w:r>
            <w:r>
              <w:rPr>
                <w:spacing w:val="-7"/>
                <w:sz w:val="24"/>
              </w:rPr>
              <w:t xml:space="preserve"> </w:t>
            </w:r>
            <w:r>
              <w:rPr>
                <w:sz w:val="24"/>
              </w:rPr>
              <w:t>при</w:t>
            </w:r>
            <w:r>
              <w:rPr>
                <w:spacing w:val="-7"/>
                <w:sz w:val="24"/>
              </w:rPr>
              <w:t xml:space="preserve"> </w:t>
            </w:r>
            <w:r>
              <w:rPr>
                <w:sz w:val="24"/>
              </w:rPr>
              <w:t>перечислении</w:t>
            </w:r>
            <w:r>
              <w:rPr>
                <w:spacing w:val="-5"/>
                <w:sz w:val="24"/>
              </w:rPr>
              <w:t xml:space="preserve"> </w:t>
            </w:r>
            <w:r>
              <w:rPr>
                <w:sz w:val="24"/>
              </w:rPr>
              <w:t>и</w:t>
            </w:r>
            <w:r>
              <w:rPr>
                <w:spacing w:val="-6"/>
                <w:sz w:val="24"/>
              </w:rPr>
              <w:t xml:space="preserve"> </w:t>
            </w:r>
            <w:r>
              <w:rPr>
                <w:sz w:val="24"/>
              </w:rPr>
              <w:t>обращении,</w:t>
            </w:r>
            <w:r>
              <w:rPr>
                <w:spacing w:val="-7"/>
                <w:sz w:val="24"/>
              </w:rPr>
              <w:t xml:space="preserve"> </w:t>
            </w:r>
            <w:r>
              <w:rPr>
                <w:sz w:val="24"/>
              </w:rPr>
              <w:t>апостроф,</w:t>
            </w:r>
            <w:r>
              <w:rPr>
                <w:spacing w:val="-7"/>
                <w:sz w:val="24"/>
              </w:rPr>
              <w:t xml:space="preserve"> </w:t>
            </w:r>
            <w:r>
              <w:rPr>
                <w:sz w:val="24"/>
              </w:rPr>
              <w:t>пунктуационно правильно оформлять электронное сообщение личного характера</w:t>
            </w:r>
          </w:p>
        </w:tc>
      </w:tr>
      <w:tr w:rsidR="00DD28B4" w14:paraId="0BFE6DA2" w14:textId="77777777">
        <w:trPr>
          <w:trHeight w:val="480"/>
        </w:trPr>
        <w:tc>
          <w:tcPr>
            <w:tcW w:w="1702" w:type="dxa"/>
          </w:tcPr>
          <w:p w14:paraId="0C5D306B" w14:textId="77777777" w:rsidR="00DD28B4" w:rsidRDefault="006F0148">
            <w:pPr>
              <w:pStyle w:val="TableParagraph"/>
              <w:spacing w:before="100"/>
              <w:rPr>
                <w:sz w:val="24"/>
              </w:rPr>
            </w:pPr>
            <w:r>
              <w:rPr>
                <w:spacing w:val="-5"/>
                <w:sz w:val="24"/>
              </w:rPr>
              <w:t>2.3</w:t>
            </w:r>
          </w:p>
        </w:tc>
        <w:tc>
          <w:tcPr>
            <w:tcW w:w="7372" w:type="dxa"/>
          </w:tcPr>
          <w:p w14:paraId="6E17394F" w14:textId="77777777" w:rsidR="00DD28B4" w:rsidRDefault="006F0148">
            <w:pPr>
              <w:pStyle w:val="TableParagraph"/>
              <w:spacing w:before="100"/>
              <w:rPr>
                <w:sz w:val="24"/>
              </w:rPr>
            </w:pPr>
            <w:r>
              <w:rPr>
                <w:sz w:val="24"/>
              </w:rPr>
              <w:t>Лексическая</w:t>
            </w:r>
            <w:r>
              <w:rPr>
                <w:spacing w:val="-2"/>
                <w:sz w:val="24"/>
              </w:rPr>
              <w:t xml:space="preserve"> </w:t>
            </w:r>
            <w:r>
              <w:rPr>
                <w:sz w:val="24"/>
              </w:rPr>
              <w:t>сторона</w:t>
            </w:r>
            <w:r>
              <w:rPr>
                <w:spacing w:val="-1"/>
                <w:sz w:val="24"/>
              </w:rPr>
              <w:t xml:space="preserve"> </w:t>
            </w:r>
            <w:r>
              <w:rPr>
                <w:spacing w:val="-4"/>
                <w:sz w:val="24"/>
              </w:rPr>
              <w:t>речи</w:t>
            </w:r>
          </w:p>
        </w:tc>
      </w:tr>
      <w:tr w:rsidR="00DD28B4" w14:paraId="4CAF4716" w14:textId="77777777">
        <w:trPr>
          <w:trHeight w:val="1307"/>
        </w:trPr>
        <w:tc>
          <w:tcPr>
            <w:tcW w:w="1702" w:type="dxa"/>
          </w:tcPr>
          <w:p w14:paraId="3AC0A2EA" w14:textId="77777777" w:rsidR="00DD28B4" w:rsidRDefault="006F0148">
            <w:pPr>
              <w:pStyle w:val="TableParagraph"/>
              <w:rPr>
                <w:sz w:val="24"/>
              </w:rPr>
            </w:pPr>
            <w:r>
              <w:rPr>
                <w:spacing w:val="-2"/>
                <w:sz w:val="24"/>
              </w:rPr>
              <w:t>2.3.1</w:t>
            </w:r>
          </w:p>
        </w:tc>
        <w:tc>
          <w:tcPr>
            <w:tcW w:w="7372" w:type="dxa"/>
          </w:tcPr>
          <w:p w14:paraId="0B36B44B" w14:textId="77777777" w:rsidR="00DD28B4" w:rsidRDefault="006F0148">
            <w:pPr>
              <w:pStyle w:val="TableParagraph"/>
              <w:rPr>
                <w:sz w:val="24"/>
              </w:rPr>
            </w:pPr>
            <w:r>
              <w:rPr>
                <w:sz w:val="24"/>
              </w:rPr>
              <w:t>Распознавать в звучащем и письменном тексте 1000 лексических единиц (слов, словосочетаний, речевых клише) и правильно употреблять</w:t>
            </w:r>
            <w:r>
              <w:rPr>
                <w:spacing w:val="-2"/>
                <w:sz w:val="24"/>
              </w:rPr>
              <w:t xml:space="preserve"> </w:t>
            </w:r>
            <w:r>
              <w:rPr>
                <w:sz w:val="24"/>
              </w:rPr>
              <w:t>в</w:t>
            </w:r>
            <w:r>
              <w:rPr>
                <w:spacing w:val="-6"/>
                <w:sz w:val="24"/>
              </w:rPr>
              <w:t xml:space="preserve"> </w:t>
            </w:r>
            <w:r>
              <w:rPr>
                <w:sz w:val="24"/>
              </w:rPr>
              <w:t>устной</w:t>
            </w:r>
            <w:r>
              <w:rPr>
                <w:spacing w:val="-6"/>
                <w:sz w:val="24"/>
              </w:rPr>
              <w:t xml:space="preserve"> </w:t>
            </w:r>
            <w:r>
              <w:rPr>
                <w:sz w:val="24"/>
              </w:rPr>
              <w:t>и</w:t>
            </w:r>
            <w:r>
              <w:rPr>
                <w:spacing w:val="-7"/>
                <w:sz w:val="24"/>
              </w:rPr>
              <w:t xml:space="preserve"> </w:t>
            </w:r>
            <w:r>
              <w:rPr>
                <w:sz w:val="24"/>
              </w:rPr>
              <w:t>письменной</w:t>
            </w:r>
            <w:r>
              <w:rPr>
                <w:spacing w:val="-3"/>
                <w:sz w:val="24"/>
              </w:rPr>
              <w:t xml:space="preserve"> </w:t>
            </w:r>
            <w:r>
              <w:rPr>
                <w:sz w:val="24"/>
              </w:rPr>
              <w:t>речи</w:t>
            </w:r>
            <w:r>
              <w:rPr>
                <w:spacing w:val="-6"/>
                <w:sz w:val="24"/>
              </w:rPr>
              <w:t xml:space="preserve"> </w:t>
            </w:r>
            <w:r>
              <w:rPr>
                <w:sz w:val="24"/>
              </w:rPr>
              <w:t>900</w:t>
            </w:r>
            <w:r>
              <w:rPr>
                <w:spacing w:val="-5"/>
                <w:sz w:val="24"/>
              </w:rPr>
              <w:t xml:space="preserve"> </w:t>
            </w:r>
            <w:r>
              <w:rPr>
                <w:sz w:val="24"/>
              </w:rPr>
              <w:t>лексических</w:t>
            </w:r>
            <w:r>
              <w:rPr>
                <w:spacing w:val="-4"/>
                <w:sz w:val="24"/>
              </w:rPr>
              <w:t xml:space="preserve"> </w:t>
            </w:r>
            <w:r>
              <w:rPr>
                <w:sz w:val="24"/>
              </w:rPr>
              <w:t>единиц, обслуживающих ситуации общения в рамках отобранного</w:t>
            </w:r>
          </w:p>
        </w:tc>
      </w:tr>
    </w:tbl>
    <w:p w14:paraId="7B46E66A" w14:textId="77777777" w:rsidR="00DD28B4" w:rsidRDefault="00DD28B4">
      <w:pPr>
        <w:pStyle w:val="TableParagraph"/>
        <w:rPr>
          <w:sz w:val="24"/>
        </w:rPr>
        <w:sectPr w:rsidR="00DD28B4">
          <w:type w:val="continuous"/>
          <w:pgSz w:w="11910" w:h="16830"/>
          <w:pgMar w:top="820" w:right="708" w:bottom="67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5BD8AB72" w14:textId="77777777">
        <w:trPr>
          <w:trHeight w:val="756"/>
        </w:trPr>
        <w:tc>
          <w:tcPr>
            <w:tcW w:w="1702" w:type="dxa"/>
          </w:tcPr>
          <w:p w14:paraId="6A025F06" w14:textId="77777777" w:rsidR="00DD28B4" w:rsidRDefault="00DD28B4">
            <w:pPr>
              <w:pStyle w:val="TableParagraph"/>
              <w:spacing w:before="0"/>
              <w:ind w:left="0"/>
              <w:rPr>
                <w:sz w:val="24"/>
              </w:rPr>
            </w:pPr>
          </w:p>
        </w:tc>
        <w:tc>
          <w:tcPr>
            <w:tcW w:w="7372" w:type="dxa"/>
          </w:tcPr>
          <w:p w14:paraId="78046662" w14:textId="77777777" w:rsidR="00DD28B4" w:rsidRDefault="006F0148">
            <w:pPr>
              <w:pStyle w:val="TableParagraph"/>
              <w:spacing w:before="99"/>
              <w:rPr>
                <w:sz w:val="24"/>
              </w:rPr>
            </w:pPr>
            <w:r>
              <w:rPr>
                <w:sz w:val="24"/>
              </w:rPr>
              <w:t>тематического</w:t>
            </w:r>
            <w:r>
              <w:rPr>
                <w:spacing w:val="-8"/>
                <w:sz w:val="24"/>
              </w:rPr>
              <w:t xml:space="preserve"> </w:t>
            </w:r>
            <w:r>
              <w:rPr>
                <w:sz w:val="24"/>
              </w:rPr>
              <w:t>содержания,</w:t>
            </w:r>
            <w:r>
              <w:rPr>
                <w:spacing w:val="-7"/>
                <w:sz w:val="24"/>
              </w:rPr>
              <w:t xml:space="preserve"> </w:t>
            </w:r>
            <w:r>
              <w:rPr>
                <w:sz w:val="24"/>
              </w:rPr>
              <w:t>с</w:t>
            </w:r>
            <w:r>
              <w:rPr>
                <w:spacing w:val="-8"/>
                <w:sz w:val="24"/>
              </w:rPr>
              <w:t xml:space="preserve"> </w:t>
            </w:r>
            <w:r>
              <w:rPr>
                <w:sz w:val="24"/>
              </w:rPr>
              <w:t>соблюдением</w:t>
            </w:r>
            <w:r>
              <w:rPr>
                <w:spacing w:val="-8"/>
                <w:sz w:val="24"/>
              </w:rPr>
              <w:t xml:space="preserve"> </w:t>
            </w:r>
            <w:r>
              <w:rPr>
                <w:sz w:val="24"/>
              </w:rPr>
              <w:t>существующей</w:t>
            </w:r>
            <w:r>
              <w:rPr>
                <w:spacing w:val="-8"/>
                <w:sz w:val="24"/>
              </w:rPr>
              <w:t xml:space="preserve"> </w:t>
            </w:r>
            <w:r>
              <w:rPr>
                <w:sz w:val="24"/>
              </w:rPr>
              <w:t>нормы лексической сочетаемости</w:t>
            </w:r>
          </w:p>
        </w:tc>
      </w:tr>
      <w:tr w:rsidR="00DD28B4" w14:paraId="42FFF2BA" w14:textId="77777777">
        <w:trPr>
          <w:trHeight w:val="1031"/>
        </w:trPr>
        <w:tc>
          <w:tcPr>
            <w:tcW w:w="1702" w:type="dxa"/>
          </w:tcPr>
          <w:p w14:paraId="22361958" w14:textId="77777777" w:rsidR="00DD28B4" w:rsidRDefault="006F0148">
            <w:pPr>
              <w:pStyle w:val="TableParagraph"/>
              <w:spacing w:before="99"/>
              <w:rPr>
                <w:sz w:val="24"/>
              </w:rPr>
            </w:pPr>
            <w:r>
              <w:rPr>
                <w:spacing w:val="-2"/>
                <w:sz w:val="24"/>
              </w:rPr>
              <w:t>2.3.2</w:t>
            </w:r>
          </w:p>
        </w:tc>
        <w:tc>
          <w:tcPr>
            <w:tcW w:w="7372" w:type="dxa"/>
          </w:tcPr>
          <w:p w14:paraId="10771226" w14:textId="77777777" w:rsidR="00DD28B4" w:rsidRDefault="006F0148">
            <w:pPr>
              <w:pStyle w:val="TableParagraph"/>
              <w:spacing w:before="99"/>
              <w:rPr>
                <w:sz w:val="24"/>
              </w:rPr>
            </w:pPr>
            <w:r>
              <w:rPr>
                <w:sz w:val="24"/>
              </w:rPr>
              <w:t>Распознавать</w:t>
            </w:r>
            <w:r>
              <w:rPr>
                <w:spacing w:val="-3"/>
                <w:sz w:val="24"/>
              </w:rPr>
              <w:t xml:space="preserve"> </w:t>
            </w:r>
            <w:r>
              <w:rPr>
                <w:sz w:val="24"/>
              </w:rPr>
              <w:t>и</w:t>
            </w:r>
            <w:r>
              <w:rPr>
                <w:spacing w:val="-4"/>
                <w:sz w:val="24"/>
              </w:rPr>
              <w:t xml:space="preserve"> </w:t>
            </w:r>
            <w:r>
              <w:rPr>
                <w:sz w:val="24"/>
              </w:rPr>
              <w:t>употреблять</w:t>
            </w:r>
            <w:r>
              <w:rPr>
                <w:spacing w:val="-4"/>
                <w:sz w:val="24"/>
              </w:rPr>
              <w:t xml:space="preserve"> </w:t>
            </w:r>
            <w:r>
              <w:rPr>
                <w:sz w:val="24"/>
              </w:rPr>
              <w:t>в</w:t>
            </w:r>
            <w:r>
              <w:rPr>
                <w:spacing w:val="-6"/>
                <w:sz w:val="24"/>
              </w:rPr>
              <w:t xml:space="preserve"> </w:t>
            </w:r>
            <w:r>
              <w:rPr>
                <w:sz w:val="24"/>
              </w:rPr>
              <w:t>устной</w:t>
            </w:r>
            <w:r>
              <w:rPr>
                <w:spacing w:val="-6"/>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6"/>
                <w:sz w:val="24"/>
              </w:rPr>
              <w:t xml:space="preserve"> </w:t>
            </w:r>
            <w:r>
              <w:rPr>
                <w:sz w:val="24"/>
              </w:rPr>
              <w:t>родственные слова, образованные с использованием аффиксации: имена существительные - с помощью суффиксов -ness, -ment</w:t>
            </w:r>
          </w:p>
        </w:tc>
      </w:tr>
      <w:tr w:rsidR="00DD28B4" w14:paraId="482B9169" w14:textId="77777777">
        <w:trPr>
          <w:trHeight w:val="1031"/>
        </w:trPr>
        <w:tc>
          <w:tcPr>
            <w:tcW w:w="1702" w:type="dxa"/>
          </w:tcPr>
          <w:p w14:paraId="700FA8E0" w14:textId="77777777" w:rsidR="00DD28B4" w:rsidRDefault="006F0148">
            <w:pPr>
              <w:pStyle w:val="TableParagraph"/>
              <w:rPr>
                <w:sz w:val="24"/>
              </w:rPr>
            </w:pPr>
            <w:r>
              <w:rPr>
                <w:spacing w:val="-2"/>
                <w:sz w:val="24"/>
              </w:rPr>
              <w:t>2.3.3</w:t>
            </w:r>
          </w:p>
        </w:tc>
        <w:tc>
          <w:tcPr>
            <w:tcW w:w="7372" w:type="dxa"/>
          </w:tcPr>
          <w:p w14:paraId="23CE9B61" w14:textId="77777777" w:rsidR="00DD28B4" w:rsidRDefault="006F0148">
            <w:pPr>
              <w:pStyle w:val="TableParagraph"/>
              <w:rPr>
                <w:sz w:val="24"/>
              </w:rPr>
            </w:pPr>
            <w:r>
              <w:rPr>
                <w:sz w:val="24"/>
              </w:rPr>
              <w:t>Распознавать</w:t>
            </w:r>
            <w:r>
              <w:rPr>
                <w:spacing w:val="-3"/>
                <w:sz w:val="24"/>
              </w:rPr>
              <w:t xml:space="preserve"> </w:t>
            </w:r>
            <w:r>
              <w:rPr>
                <w:sz w:val="24"/>
              </w:rPr>
              <w:t>и</w:t>
            </w:r>
            <w:r>
              <w:rPr>
                <w:spacing w:val="-4"/>
                <w:sz w:val="24"/>
              </w:rPr>
              <w:t xml:space="preserve"> </w:t>
            </w:r>
            <w:r>
              <w:rPr>
                <w:sz w:val="24"/>
              </w:rPr>
              <w:t>употреблять</w:t>
            </w:r>
            <w:r>
              <w:rPr>
                <w:spacing w:val="-4"/>
                <w:sz w:val="24"/>
              </w:rPr>
              <w:t xml:space="preserve"> </w:t>
            </w:r>
            <w:r>
              <w:rPr>
                <w:sz w:val="24"/>
              </w:rPr>
              <w:t>в</w:t>
            </w:r>
            <w:r>
              <w:rPr>
                <w:spacing w:val="-6"/>
                <w:sz w:val="24"/>
              </w:rPr>
              <w:t xml:space="preserve"> </w:t>
            </w:r>
            <w:r>
              <w:rPr>
                <w:sz w:val="24"/>
              </w:rPr>
              <w:t>устной</w:t>
            </w:r>
            <w:r>
              <w:rPr>
                <w:spacing w:val="-6"/>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6"/>
                <w:sz w:val="24"/>
              </w:rPr>
              <w:t xml:space="preserve"> </w:t>
            </w:r>
            <w:r>
              <w:rPr>
                <w:sz w:val="24"/>
              </w:rPr>
              <w:t>родственные слова, образованные с использованием аффиксации: имена прилагательные - с помощью суффиксов -ous, -ly, -y</w:t>
            </w:r>
          </w:p>
        </w:tc>
      </w:tr>
      <w:tr w:rsidR="00DD28B4" w14:paraId="0337F026" w14:textId="77777777">
        <w:trPr>
          <w:trHeight w:val="1308"/>
        </w:trPr>
        <w:tc>
          <w:tcPr>
            <w:tcW w:w="1702" w:type="dxa"/>
          </w:tcPr>
          <w:p w14:paraId="4A763353" w14:textId="77777777" w:rsidR="00DD28B4" w:rsidRDefault="006F0148">
            <w:pPr>
              <w:pStyle w:val="TableParagraph"/>
              <w:rPr>
                <w:sz w:val="24"/>
              </w:rPr>
            </w:pPr>
            <w:r>
              <w:rPr>
                <w:spacing w:val="-2"/>
                <w:sz w:val="24"/>
              </w:rPr>
              <w:t>2.3.4</w:t>
            </w:r>
          </w:p>
        </w:tc>
        <w:tc>
          <w:tcPr>
            <w:tcW w:w="7372" w:type="dxa"/>
          </w:tcPr>
          <w:p w14:paraId="339BCA40" w14:textId="77777777" w:rsidR="00DD28B4" w:rsidRDefault="006F0148">
            <w:pPr>
              <w:pStyle w:val="TableParagraph"/>
              <w:rPr>
                <w:sz w:val="24"/>
              </w:rPr>
            </w:pPr>
            <w:r>
              <w:rPr>
                <w:sz w:val="24"/>
              </w:rPr>
              <w:t>Распознавать</w:t>
            </w:r>
            <w:r>
              <w:rPr>
                <w:spacing w:val="-3"/>
                <w:sz w:val="24"/>
              </w:rPr>
              <w:t xml:space="preserve"> </w:t>
            </w:r>
            <w:r>
              <w:rPr>
                <w:sz w:val="24"/>
              </w:rPr>
              <w:t>и</w:t>
            </w:r>
            <w:r>
              <w:rPr>
                <w:spacing w:val="-4"/>
                <w:sz w:val="24"/>
              </w:rPr>
              <w:t xml:space="preserve"> </w:t>
            </w:r>
            <w:r>
              <w:rPr>
                <w:sz w:val="24"/>
              </w:rPr>
              <w:t>употреблять</w:t>
            </w:r>
            <w:r>
              <w:rPr>
                <w:spacing w:val="-4"/>
                <w:sz w:val="24"/>
              </w:rPr>
              <w:t xml:space="preserve"> </w:t>
            </w:r>
            <w:r>
              <w:rPr>
                <w:sz w:val="24"/>
              </w:rPr>
              <w:t>в</w:t>
            </w:r>
            <w:r>
              <w:rPr>
                <w:spacing w:val="-6"/>
                <w:sz w:val="24"/>
              </w:rPr>
              <w:t xml:space="preserve"> </w:t>
            </w:r>
            <w:r>
              <w:rPr>
                <w:sz w:val="24"/>
              </w:rPr>
              <w:t>устной</w:t>
            </w:r>
            <w:r>
              <w:rPr>
                <w:spacing w:val="-6"/>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6"/>
                <w:sz w:val="24"/>
              </w:rPr>
              <w:t xml:space="preserve"> </w:t>
            </w:r>
            <w:r>
              <w:rPr>
                <w:sz w:val="24"/>
              </w:rPr>
              <w:t>родственные слова, образованные с использованием аффиксации: имена прилагательные и</w:t>
            </w:r>
            <w:r>
              <w:rPr>
                <w:spacing w:val="-2"/>
                <w:sz w:val="24"/>
              </w:rPr>
              <w:t xml:space="preserve"> </w:t>
            </w:r>
            <w:r>
              <w:rPr>
                <w:sz w:val="24"/>
              </w:rPr>
              <w:t>наречия -</w:t>
            </w:r>
            <w:r>
              <w:rPr>
                <w:spacing w:val="-1"/>
                <w:sz w:val="24"/>
              </w:rPr>
              <w:t xml:space="preserve"> </w:t>
            </w:r>
            <w:r>
              <w:rPr>
                <w:sz w:val="24"/>
              </w:rPr>
              <w:t>с</w:t>
            </w:r>
            <w:r>
              <w:rPr>
                <w:spacing w:val="-1"/>
                <w:sz w:val="24"/>
              </w:rPr>
              <w:t xml:space="preserve"> </w:t>
            </w:r>
            <w:r>
              <w:rPr>
                <w:sz w:val="24"/>
              </w:rPr>
              <w:t>помощью отрицательных</w:t>
            </w:r>
            <w:r>
              <w:rPr>
                <w:spacing w:val="-1"/>
                <w:sz w:val="24"/>
              </w:rPr>
              <w:t xml:space="preserve"> </w:t>
            </w:r>
            <w:r>
              <w:rPr>
                <w:sz w:val="24"/>
              </w:rPr>
              <w:t>префиксов in-</w:t>
            </w:r>
          </w:p>
          <w:p w14:paraId="7AAABD95" w14:textId="77777777" w:rsidR="00DD28B4" w:rsidRDefault="006F0148">
            <w:pPr>
              <w:pStyle w:val="TableParagraph"/>
              <w:spacing w:before="1"/>
              <w:rPr>
                <w:sz w:val="24"/>
              </w:rPr>
            </w:pPr>
            <w:r>
              <w:rPr>
                <w:spacing w:val="-4"/>
                <w:sz w:val="24"/>
              </w:rPr>
              <w:t>/im-</w:t>
            </w:r>
          </w:p>
        </w:tc>
      </w:tr>
      <w:tr w:rsidR="00DD28B4" w14:paraId="170DF378" w14:textId="77777777">
        <w:trPr>
          <w:trHeight w:val="1307"/>
        </w:trPr>
        <w:tc>
          <w:tcPr>
            <w:tcW w:w="1702" w:type="dxa"/>
          </w:tcPr>
          <w:p w14:paraId="14048E64" w14:textId="77777777" w:rsidR="00DD28B4" w:rsidRDefault="006F0148">
            <w:pPr>
              <w:pStyle w:val="TableParagraph"/>
              <w:rPr>
                <w:sz w:val="24"/>
              </w:rPr>
            </w:pPr>
            <w:r>
              <w:rPr>
                <w:spacing w:val="-2"/>
                <w:sz w:val="24"/>
              </w:rPr>
              <w:t>2.3.5</w:t>
            </w:r>
          </w:p>
        </w:tc>
        <w:tc>
          <w:tcPr>
            <w:tcW w:w="7372" w:type="dxa"/>
          </w:tcPr>
          <w:p w14:paraId="0DD748BB" w14:textId="77777777" w:rsidR="00DD28B4" w:rsidRDefault="006F0148">
            <w:pPr>
              <w:pStyle w:val="TableParagraph"/>
              <w:ind w:right="164"/>
              <w:rPr>
                <w:sz w:val="24"/>
              </w:rPr>
            </w:pPr>
            <w:r>
              <w:rPr>
                <w:sz w:val="24"/>
              </w:rPr>
              <w:t>Распознавать</w:t>
            </w:r>
            <w:r>
              <w:rPr>
                <w:spacing w:val="-4"/>
                <w:sz w:val="24"/>
              </w:rPr>
              <w:t xml:space="preserve"> </w:t>
            </w:r>
            <w:r>
              <w:rPr>
                <w:sz w:val="24"/>
              </w:rPr>
              <w:t>и</w:t>
            </w:r>
            <w:r>
              <w:rPr>
                <w:spacing w:val="-4"/>
                <w:sz w:val="24"/>
              </w:rPr>
              <w:t xml:space="preserve"> </w:t>
            </w:r>
            <w:r>
              <w:rPr>
                <w:sz w:val="24"/>
              </w:rPr>
              <w:t>употреблять</w:t>
            </w:r>
            <w:r>
              <w:rPr>
                <w:spacing w:val="-4"/>
                <w:sz w:val="24"/>
              </w:rPr>
              <w:t xml:space="preserve"> </w:t>
            </w:r>
            <w:r>
              <w:rPr>
                <w:sz w:val="24"/>
              </w:rPr>
              <w:t>в</w:t>
            </w:r>
            <w:r>
              <w:rPr>
                <w:spacing w:val="-6"/>
                <w:sz w:val="24"/>
              </w:rPr>
              <w:t xml:space="preserve"> </w:t>
            </w:r>
            <w:r>
              <w:rPr>
                <w:sz w:val="24"/>
              </w:rPr>
              <w:t>устной</w:t>
            </w:r>
            <w:r>
              <w:rPr>
                <w:spacing w:val="-6"/>
                <w:sz w:val="24"/>
              </w:rPr>
              <w:t xml:space="preserve"> </w:t>
            </w:r>
            <w:r>
              <w:rPr>
                <w:sz w:val="24"/>
              </w:rPr>
              <w:t>и</w:t>
            </w:r>
            <w:r>
              <w:rPr>
                <w:spacing w:val="-4"/>
                <w:sz w:val="24"/>
              </w:rPr>
              <w:t xml:space="preserve"> </w:t>
            </w:r>
            <w:r>
              <w:rPr>
                <w:sz w:val="24"/>
              </w:rPr>
              <w:t>письменной</w:t>
            </w:r>
            <w:r>
              <w:rPr>
                <w:spacing w:val="-4"/>
                <w:sz w:val="24"/>
              </w:rPr>
              <w:t xml:space="preserve"> </w:t>
            </w:r>
            <w:r>
              <w:rPr>
                <w:sz w:val="24"/>
              </w:rPr>
              <w:t>речи</w:t>
            </w:r>
            <w:r>
              <w:rPr>
                <w:spacing w:val="-8"/>
                <w:sz w:val="24"/>
              </w:rPr>
              <w:t xml:space="preserve"> </w:t>
            </w:r>
            <w:r>
              <w:rPr>
                <w:sz w:val="24"/>
              </w:rPr>
              <w:t>имена прилагательные, образованные путем соединения основы прилагательного с основой существительного с добавлением суффикса -ed (blue-eyed)</w:t>
            </w:r>
          </w:p>
        </w:tc>
      </w:tr>
      <w:tr w:rsidR="00DD28B4" w14:paraId="71EF2B84" w14:textId="77777777">
        <w:trPr>
          <w:trHeight w:val="755"/>
        </w:trPr>
        <w:tc>
          <w:tcPr>
            <w:tcW w:w="1702" w:type="dxa"/>
          </w:tcPr>
          <w:p w14:paraId="0D420BA7" w14:textId="77777777" w:rsidR="00DD28B4" w:rsidRDefault="006F0148">
            <w:pPr>
              <w:pStyle w:val="TableParagraph"/>
              <w:rPr>
                <w:sz w:val="24"/>
              </w:rPr>
            </w:pPr>
            <w:r>
              <w:rPr>
                <w:spacing w:val="-2"/>
                <w:sz w:val="24"/>
              </w:rPr>
              <w:t>2.3.6</w:t>
            </w:r>
          </w:p>
        </w:tc>
        <w:tc>
          <w:tcPr>
            <w:tcW w:w="7372" w:type="dxa"/>
          </w:tcPr>
          <w:p w14:paraId="39C5BCF7" w14:textId="77777777" w:rsidR="00DD28B4" w:rsidRDefault="006F0148">
            <w:pPr>
              <w:pStyle w:val="TableParagraph"/>
              <w:rPr>
                <w:sz w:val="24"/>
              </w:rPr>
            </w:pPr>
            <w:r>
              <w:rPr>
                <w:sz w:val="24"/>
              </w:rPr>
              <w:t>Распознавать</w:t>
            </w:r>
            <w:r>
              <w:rPr>
                <w:spacing w:val="-3"/>
                <w:sz w:val="24"/>
              </w:rPr>
              <w:t xml:space="preserve"> </w:t>
            </w:r>
            <w:r>
              <w:rPr>
                <w:sz w:val="24"/>
              </w:rPr>
              <w:t>и</w:t>
            </w:r>
            <w:r>
              <w:rPr>
                <w:spacing w:val="-4"/>
                <w:sz w:val="24"/>
              </w:rPr>
              <w:t xml:space="preserve"> </w:t>
            </w:r>
            <w:r>
              <w:rPr>
                <w:sz w:val="24"/>
              </w:rPr>
              <w:t>употреблять</w:t>
            </w:r>
            <w:r>
              <w:rPr>
                <w:spacing w:val="-4"/>
                <w:sz w:val="24"/>
              </w:rPr>
              <w:t xml:space="preserve"> </w:t>
            </w:r>
            <w:r>
              <w:rPr>
                <w:sz w:val="24"/>
              </w:rPr>
              <w:t>в</w:t>
            </w:r>
            <w:r>
              <w:rPr>
                <w:spacing w:val="-6"/>
                <w:sz w:val="24"/>
              </w:rPr>
              <w:t xml:space="preserve"> </w:t>
            </w:r>
            <w:r>
              <w:rPr>
                <w:sz w:val="24"/>
              </w:rPr>
              <w:t>устной</w:t>
            </w:r>
            <w:r>
              <w:rPr>
                <w:spacing w:val="-6"/>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8"/>
                <w:sz w:val="24"/>
              </w:rPr>
              <w:t xml:space="preserve"> </w:t>
            </w:r>
            <w:r>
              <w:rPr>
                <w:sz w:val="24"/>
              </w:rPr>
              <w:t>наиболее частотные фразовые глаголы</w:t>
            </w:r>
          </w:p>
        </w:tc>
      </w:tr>
      <w:tr w:rsidR="00DD28B4" w14:paraId="596940CC" w14:textId="77777777">
        <w:trPr>
          <w:trHeight w:val="758"/>
        </w:trPr>
        <w:tc>
          <w:tcPr>
            <w:tcW w:w="1702" w:type="dxa"/>
          </w:tcPr>
          <w:p w14:paraId="7F655458" w14:textId="77777777" w:rsidR="00DD28B4" w:rsidRDefault="006F0148">
            <w:pPr>
              <w:pStyle w:val="TableParagraph"/>
              <w:rPr>
                <w:sz w:val="24"/>
              </w:rPr>
            </w:pPr>
            <w:r>
              <w:rPr>
                <w:spacing w:val="-2"/>
                <w:sz w:val="24"/>
              </w:rPr>
              <w:t>2.3.7</w:t>
            </w:r>
          </w:p>
        </w:tc>
        <w:tc>
          <w:tcPr>
            <w:tcW w:w="7372" w:type="dxa"/>
          </w:tcPr>
          <w:p w14:paraId="6D61BBA9" w14:textId="77777777" w:rsidR="00DD28B4" w:rsidRDefault="006F0148">
            <w:pPr>
              <w:pStyle w:val="TableParagraph"/>
              <w:rPr>
                <w:sz w:val="24"/>
              </w:rPr>
            </w:pPr>
            <w:r>
              <w:rPr>
                <w:sz w:val="24"/>
              </w:rPr>
              <w:t>Распознавать</w:t>
            </w:r>
            <w:r>
              <w:rPr>
                <w:spacing w:val="-3"/>
                <w:sz w:val="24"/>
              </w:rPr>
              <w:t xml:space="preserve"> </w:t>
            </w:r>
            <w:r>
              <w:rPr>
                <w:sz w:val="24"/>
              </w:rPr>
              <w:t>и</w:t>
            </w:r>
            <w:r>
              <w:rPr>
                <w:spacing w:val="-4"/>
                <w:sz w:val="24"/>
              </w:rPr>
              <w:t xml:space="preserve"> </w:t>
            </w:r>
            <w:r>
              <w:rPr>
                <w:sz w:val="24"/>
              </w:rPr>
              <w:t>употреблять</w:t>
            </w:r>
            <w:r>
              <w:rPr>
                <w:spacing w:val="-4"/>
                <w:sz w:val="24"/>
              </w:rPr>
              <w:t xml:space="preserve"> </w:t>
            </w:r>
            <w:r>
              <w:rPr>
                <w:sz w:val="24"/>
              </w:rPr>
              <w:t>в</w:t>
            </w:r>
            <w:r>
              <w:rPr>
                <w:spacing w:val="-6"/>
                <w:sz w:val="24"/>
              </w:rPr>
              <w:t xml:space="preserve"> </w:t>
            </w:r>
            <w:r>
              <w:rPr>
                <w:sz w:val="24"/>
              </w:rPr>
              <w:t>устной</w:t>
            </w:r>
            <w:r>
              <w:rPr>
                <w:spacing w:val="-6"/>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8"/>
                <w:sz w:val="24"/>
              </w:rPr>
              <w:t xml:space="preserve"> </w:t>
            </w:r>
            <w:r>
              <w:rPr>
                <w:sz w:val="24"/>
              </w:rPr>
              <w:t>изученные синонимы и антонимы</w:t>
            </w:r>
          </w:p>
        </w:tc>
      </w:tr>
      <w:tr w:rsidR="00DD28B4" w14:paraId="007CF59E" w14:textId="77777777">
        <w:trPr>
          <w:trHeight w:val="755"/>
        </w:trPr>
        <w:tc>
          <w:tcPr>
            <w:tcW w:w="1702" w:type="dxa"/>
          </w:tcPr>
          <w:p w14:paraId="35E7BC6F" w14:textId="77777777" w:rsidR="00DD28B4" w:rsidRDefault="006F0148">
            <w:pPr>
              <w:pStyle w:val="TableParagraph"/>
              <w:spacing w:before="99"/>
              <w:rPr>
                <w:sz w:val="24"/>
              </w:rPr>
            </w:pPr>
            <w:r>
              <w:rPr>
                <w:spacing w:val="-2"/>
                <w:sz w:val="24"/>
              </w:rPr>
              <w:t>2.3.8</w:t>
            </w:r>
          </w:p>
        </w:tc>
        <w:tc>
          <w:tcPr>
            <w:tcW w:w="7372" w:type="dxa"/>
          </w:tcPr>
          <w:p w14:paraId="1634BE80" w14:textId="77777777" w:rsidR="00DD28B4" w:rsidRDefault="006F0148">
            <w:pPr>
              <w:pStyle w:val="TableParagraph"/>
              <w:spacing w:before="99"/>
              <w:rPr>
                <w:sz w:val="24"/>
              </w:rPr>
            </w:pPr>
            <w:r>
              <w:rPr>
                <w:sz w:val="24"/>
              </w:rPr>
              <w:t>Распознавать</w:t>
            </w:r>
            <w:r>
              <w:rPr>
                <w:spacing w:val="-4"/>
                <w:sz w:val="24"/>
              </w:rPr>
              <w:t xml:space="preserve"> </w:t>
            </w:r>
            <w:r>
              <w:rPr>
                <w:sz w:val="24"/>
              </w:rPr>
              <w:t>и</w:t>
            </w:r>
            <w:r>
              <w:rPr>
                <w:spacing w:val="-5"/>
                <w:sz w:val="24"/>
              </w:rPr>
              <w:t xml:space="preserve"> </w:t>
            </w:r>
            <w:r>
              <w:rPr>
                <w:sz w:val="24"/>
              </w:rPr>
              <w:t>употреблять</w:t>
            </w:r>
            <w:r>
              <w:rPr>
                <w:spacing w:val="-5"/>
                <w:sz w:val="24"/>
              </w:rPr>
              <w:t xml:space="preserve"> </w:t>
            </w:r>
            <w:r>
              <w:rPr>
                <w:sz w:val="24"/>
              </w:rPr>
              <w:t>в</w:t>
            </w:r>
            <w:r>
              <w:rPr>
                <w:spacing w:val="-7"/>
                <w:sz w:val="24"/>
              </w:rPr>
              <w:t xml:space="preserve"> </w:t>
            </w:r>
            <w:r>
              <w:rPr>
                <w:sz w:val="24"/>
              </w:rPr>
              <w:t>устной</w:t>
            </w:r>
            <w:r>
              <w:rPr>
                <w:spacing w:val="-7"/>
                <w:sz w:val="24"/>
              </w:rPr>
              <w:t xml:space="preserve"> </w:t>
            </w:r>
            <w:r>
              <w:rPr>
                <w:sz w:val="24"/>
              </w:rPr>
              <w:t>и</w:t>
            </w:r>
            <w:r>
              <w:rPr>
                <w:spacing w:val="-5"/>
                <w:sz w:val="24"/>
              </w:rPr>
              <w:t xml:space="preserve"> </w:t>
            </w:r>
            <w:r>
              <w:rPr>
                <w:sz w:val="24"/>
              </w:rPr>
              <w:t>письменной</w:t>
            </w:r>
            <w:r>
              <w:rPr>
                <w:spacing w:val="-4"/>
                <w:sz w:val="24"/>
              </w:rPr>
              <w:t xml:space="preserve"> </w:t>
            </w:r>
            <w:r>
              <w:rPr>
                <w:sz w:val="24"/>
              </w:rPr>
              <w:t>речи интернациональные слова</w:t>
            </w:r>
          </w:p>
        </w:tc>
      </w:tr>
      <w:tr w:rsidR="00DD28B4" w14:paraId="312823DA" w14:textId="77777777">
        <w:trPr>
          <w:trHeight w:val="1031"/>
        </w:trPr>
        <w:tc>
          <w:tcPr>
            <w:tcW w:w="1702" w:type="dxa"/>
          </w:tcPr>
          <w:p w14:paraId="54E75BF4" w14:textId="77777777" w:rsidR="00DD28B4" w:rsidRDefault="006F0148">
            <w:pPr>
              <w:pStyle w:val="TableParagraph"/>
              <w:spacing w:before="99"/>
              <w:rPr>
                <w:sz w:val="24"/>
              </w:rPr>
            </w:pPr>
            <w:r>
              <w:rPr>
                <w:spacing w:val="-2"/>
                <w:sz w:val="24"/>
              </w:rPr>
              <w:t>2.3.9</w:t>
            </w:r>
          </w:p>
        </w:tc>
        <w:tc>
          <w:tcPr>
            <w:tcW w:w="7372" w:type="dxa"/>
          </w:tcPr>
          <w:p w14:paraId="4ABF8A44" w14:textId="77777777" w:rsidR="00DD28B4" w:rsidRDefault="006F0148">
            <w:pPr>
              <w:pStyle w:val="TableParagraph"/>
              <w:spacing w:before="99"/>
              <w:rPr>
                <w:sz w:val="24"/>
              </w:rPr>
            </w:pPr>
            <w:r>
              <w:rPr>
                <w:sz w:val="24"/>
              </w:rPr>
              <w:t>Распознавать</w:t>
            </w:r>
            <w:r>
              <w:rPr>
                <w:spacing w:val="-3"/>
                <w:sz w:val="24"/>
              </w:rPr>
              <w:t xml:space="preserve"> </w:t>
            </w:r>
            <w:r>
              <w:rPr>
                <w:sz w:val="24"/>
              </w:rPr>
              <w:t>и</w:t>
            </w:r>
            <w:r>
              <w:rPr>
                <w:spacing w:val="-4"/>
                <w:sz w:val="24"/>
              </w:rPr>
              <w:t xml:space="preserve"> </w:t>
            </w:r>
            <w:r>
              <w:rPr>
                <w:sz w:val="24"/>
              </w:rPr>
              <w:t>употреблять</w:t>
            </w:r>
            <w:r>
              <w:rPr>
                <w:spacing w:val="-4"/>
                <w:sz w:val="24"/>
              </w:rPr>
              <w:t xml:space="preserve"> </w:t>
            </w:r>
            <w:r>
              <w:rPr>
                <w:sz w:val="24"/>
              </w:rPr>
              <w:t>в</w:t>
            </w:r>
            <w:r>
              <w:rPr>
                <w:spacing w:val="-6"/>
                <w:sz w:val="24"/>
              </w:rPr>
              <w:t xml:space="preserve"> </w:t>
            </w:r>
            <w:r>
              <w:rPr>
                <w:sz w:val="24"/>
              </w:rPr>
              <w:t>устной</w:t>
            </w:r>
            <w:r>
              <w:rPr>
                <w:spacing w:val="-6"/>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6"/>
                <w:sz w:val="24"/>
              </w:rPr>
              <w:t xml:space="preserve"> </w:t>
            </w:r>
            <w:r>
              <w:rPr>
                <w:sz w:val="24"/>
              </w:rPr>
              <w:t xml:space="preserve">различные средства связи в тексте для обеспечения логичности и целостности </w:t>
            </w:r>
            <w:r>
              <w:rPr>
                <w:spacing w:val="-2"/>
                <w:sz w:val="24"/>
              </w:rPr>
              <w:t>высказывания</w:t>
            </w:r>
          </w:p>
        </w:tc>
      </w:tr>
      <w:tr w:rsidR="00DD28B4" w14:paraId="6ABF5ADE" w14:textId="77777777">
        <w:trPr>
          <w:trHeight w:val="479"/>
        </w:trPr>
        <w:tc>
          <w:tcPr>
            <w:tcW w:w="1702" w:type="dxa"/>
          </w:tcPr>
          <w:p w14:paraId="6BF4312B" w14:textId="77777777" w:rsidR="00DD28B4" w:rsidRDefault="006F0148">
            <w:pPr>
              <w:pStyle w:val="TableParagraph"/>
              <w:rPr>
                <w:sz w:val="24"/>
              </w:rPr>
            </w:pPr>
            <w:r>
              <w:rPr>
                <w:spacing w:val="-5"/>
                <w:sz w:val="24"/>
              </w:rPr>
              <w:t>2.4</w:t>
            </w:r>
          </w:p>
        </w:tc>
        <w:tc>
          <w:tcPr>
            <w:tcW w:w="7372" w:type="dxa"/>
          </w:tcPr>
          <w:p w14:paraId="120F29B2" w14:textId="77777777" w:rsidR="00DD28B4" w:rsidRDefault="006F0148">
            <w:pPr>
              <w:pStyle w:val="TableParagraph"/>
              <w:rPr>
                <w:sz w:val="24"/>
              </w:rPr>
            </w:pPr>
            <w:r>
              <w:rPr>
                <w:sz w:val="24"/>
              </w:rPr>
              <w:t>Грамматическая</w:t>
            </w:r>
            <w:r>
              <w:rPr>
                <w:spacing w:val="-1"/>
                <w:sz w:val="24"/>
              </w:rPr>
              <w:t xml:space="preserve"> </w:t>
            </w:r>
            <w:r>
              <w:rPr>
                <w:sz w:val="24"/>
              </w:rPr>
              <w:t>сторона</w:t>
            </w:r>
            <w:r>
              <w:rPr>
                <w:spacing w:val="-2"/>
                <w:sz w:val="24"/>
              </w:rPr>
              <w:t xml:space="preserve"> </w:t>
            </w:r>
            <w:r>
              <w:rPr>
                <w:spacing w:val="-4"/>
                <w:sz w:val="24"/>
              </w:rPr>
              <w:t>речи</w:t>
            </w:r>
          </w:p>
        </w:tc>
      </w:tr>
      <w:tr w:rsidR="00DD28B4" w14:paraId="430C901B" w14:textId="77777777">
        <w:trPr>
          <w:trHeight w:val="1032"/>
        </w:trPr>
        <w:tc>
          <w:tcPr>
            <w:tcW w:w="1702" w:type="dxa"/>
          </w:tcPr>
          <w:p w14:paraId="4A0DE23F" w14:textId="77777777" w:rsidR="00DD28B4" w:rsidRDefault="006F0148">
            <w:pPr>
              <w:pStyle w:val="TableParagraph"/>
              <w:rPr>
                <w:sz w:val="24"/>
              </w:rPr>
            </w:pPr>
            <w:r>
              <w:rPr>
                <w:spacing w:val="-2"/>
                <w:sz w:val="24"/>
              </w:rPr>
              <w:t>2.4.1</w:t>
            </w:r>
          </w:p>
        </w:tc>
        <w:tc>
          <w:tcPr>
            <w:tcW w:w="7372" w:type="dxa"/>
          </w:tcPr>
          <w:p w14:paraId="11AD5E6F" w14:textId="77777777" w:rsidR="00DD28B4" w:rsidRDefault="006F0148">
            <w:pPr>
              <w:pStyle w:val="TableParagraph"/>
              <w:rPr>
                <w:sz w:val="24"/>
              </w:rPr>
            </w:pPr>
            <w:r>
              <w:rPr>
                <w:sz w:val="24"/>
              </w:rPr>
              <w:t>Знать и понимать особенности структуры простых и сложных предложений</w:t>
            </w:r>
            <w:r>
              <w:rPr>
                <w:spacing w:val="-5"/>
                <w:sz w:val="24"/>
              </w:rPr>
              <w:t xml:space="preserve"> </w:t>
            </w:r>
            <w:r>
              <w:rPr>
                <w:sz w:val="24"/>
              </w:rPr>
              <w:t>английского</w:t>
            </w:r>
            <w:r>
              <w:rPr>
                <w:spacing w:val="-9"/>
                <w:sz w:val="24"/>
              </w:rPr>
              <w:t xml:space="preserve"> </w:t>
            </w:r>
            <w:r>
              <w:rPr>
                <w:sz w:val="24"/>
              </w:rPr>
              <w:t>языка,</w:t>
            </w:r>
            <w:r>
              <w:rPr>
                <w:spacing w:val="-8"/>
                <w:sz w:val="24"/>
              </w:rPr>
              <w:t xml:space="preserve"> </w:t>
            </w:r>
            <w:r>
              <w:rPr>
                <w:sz w:val="24"/>
              </w:rPr>
              <w:t>различных</w:t>
            </w:r>
            <w:r>
              <w:rPr>
                <w:spacing w:val="-7"/>
                <w:sz w:val="24"/>
              </w:rPr>
              <w:t xml:space="preserve"> </w:t>
            </w:r>
            <w:r>
              <w:rPr>
                <w:sz w:val="24"/>
              </w:rPr>
              <w:t>коммуникативных</w:t>
            </w:r>
            <w:r>
              <w:rPr>
                <w:spacing w:val="-8"/>
                <w:sz w:val="24"/>
              </w:rPr>
              <w:t xml:space="preserve"> </w:t>
            </w:r>
            <w:r>
              <w:rPr>
                <w:sz w:val="24"/>
              </w:rPr>
              <w:t>типов предложений английского языка</w:t>
            </w:r>
          </w:p>
        </w:tc>
      </w:tr>
      <w:tr w:rsidR="00DD28B4" w14:paraId="09E3B58F" w14:textId="77777777">
        <w:trPr>
          <w:trHeight w:val="1031"/>
        </w:trPr>
        <w:tc>
          <w:tcPr>
            <w:tcW w:w="1702" w:type="dxa"/>
          </w:tcPr>
          <w:p w14:paraId="54013619" w14:textId="77777777" w:rsidR="00DD28B4" w:rsidRDefault="006F0148">
            <w:pPr>
              <w:pStyle w:val="TableParagraph"/>
              <w:rPr>
                <w:sz w:val="24"/>
              </w:rPr>
            </w:pPr>
            <w:r>
              <w:rPr>
                <w:spacing w:val="-2"/>
                <w:sz w:val="24"/>
              </w:rPr>
              <w:t>2.4.2</w:t>
            </w:r>
          </w:p>
        </w:tc>
        <w:tc>
          <w:tcPr>
            <w:tcW w:w="7372" w:type="dxa"/>
          </w:tcPr>
          <w:p w14:paraId="4D853233" w14:textId="77777777" w:rsidR="00DD28B4" w:rsidRDefault="006F0148">
            <w:pPr>
              <w:pStyle w:val="TableParagraph"/>
              <w:ind w:right="164"/>
              <w:rPr>
                <w:sz w:val="24"/>
              </w:rPr>
            </w:pPr>
            <w:r>
              <w:rPr>
                <w:sz w:val="24"/>
              </w:rPr>
              <w:t>Распознавать в письменном и звучащем тексте и употреблять в устной</w:t>
            </w:r>
            <w:r>
              <w:rPr>
                <w:spacing w:val="-4"/>
                <w:sz w:val="24"/>
              </w:rPr>
              <w:t xml:space="preserve"> </w:t>
            </w:r>
            <w:r>
              <w:rPr>
                <w:sz w:val="24"/>
              </w:rPr>
              <w:t>и</w:t>
            </w:r>
            <w:r>
              <w:rPr>
                <w:spacing w:val="-8"/>
                <w:sz w:val="24"/>
              </w:rPr>
              <w:t xml:space="preserve"> </w:t>
            </w:r>
            <w:r>
              <w:rPr>
                <w:sz w:val="24"/>
              </w:rPr>
              <w:t>письменной</w:t>
            </w:r>
            <w:r>
              <w:rPr>
                <w:spacing w:val="-4"/>
                <w:sz w:val="24"/>
              </w:rPr>
              <w:t xml:space="preserve"> </w:t>
            </w:r>
            <w:r>
              <w:rPr>
                <w:sz w:val="24"/>
              </w:rPr>
              <w:t>речи</w:t>
            </w:r>
            <w:r>
              <w:rPr>
                <w:spacing w:val="-6"/>
                <w:sz w:val="24"/>
              </w:rPr>
              <w:t xml:space="preserve"> </w:t>
            </w:r>
            <w:r>
              <w:rPr>
                <w:sz w:val="24"/>
              </w:rPr>
              <w:t>предложения</w:t>
            </w:r>
            <w:r>
              <w:rPr>
                <w:spacing w:val="-5"/>
                <w:sz w:val="24"/>
              </w:rPr>
              <w:t xml:space="preserve"> </w:t>
            </w:r>
            <w:r>
              <w:rPr>
                <w:sz w:val="24"/>
              </w:rPr>
              <w:t>со</w:t>
            </w:r>
            <w:r>
              <w:rPr>
                <w:spacing w:val="-7"/>
                <w:sz w:val="24"/>
              </w:rPr>
              <w:t xml:space="preserve"> </w:t>
            </w:r>
            <w:r>
              <w:rPr>
                <w:sz w:val="24"/>
              </w:rPr>
              <w:t>сложным</w:t>
            </w:r>
            <w:r>
              <w:rPr>
                <w:spacing w:val="-8"/>
                <w:sz w:val="24"/>
              </w:rPr>
              <w:t xml:space="preserve"> </w:t>
            </w:r>
            <w:r>
              <w:rPr>
                <w:sz w:val="24"/>
              </w:rPr>
              <w:t>дополнением (Complex Object)</w:t>
            </w:r>
          </w:p>
        </w:tc>
      </w:tr>
      <w:tr w:rsidR="00DD28B4" w14:paraId="551A1932" w14:textId="77777777">
        <w:trPr>
          <w:trHeight w:val="1031"/>
        </w:trPr>
        <w:tc>
          <w:tcPr>
            <w:tcW w:w="1702" w:type="dxa"/>
          </w:tcPr>
          <w:p w14:paraId="7FB8D90E" w14:textId="77777777" w:rsidR="00DD28B4" w:rsidRDefault="006F0148">
            <w:pPr>
              <w:pStyle w:val="TableParagraph"/>
              <w:rPr>
                <w:sz w:val="24"/>
              </w:rPr>
            </w:pPr>
            <w:r>
              <w:rPr>
                <w:spacing w:val="-2"/>
                <w:sz w:val="24"/>
              </w:rPr>
              <w:t>2.4.3</w:t>
            </w:r>
          </w:p>
        </w:tc>
        <w:tc>
          <w:tcPr>
            <w:tcW w:w="7372" w:type="dxa"/>
          </w:tcPr>
          <w:p w14:paraId="716BF16F" w14:textId="77777777" w:rsidR="00DD28B4" w:rsidRDefault="006F0148">
            <w:pPr>
              <w:pStyle w:val="TableParagraph"/>
              <w:ind w:right="164"/>
              <w:rPr>
                <w:sz w:val="24"/>
              </w:rPr>
            </w:pPr>
            <w:r>
              <w:rPr>
                <w:sz w:val="24"/>
              </w:rPr>
              <w:t>Распознавать</w:t>
            </w:r>
            <w:r>
              <w:rPr>
                <w:spacing w:val="-3"/>
                <w:sz w:val="24"/>
              </w:rPr>
              <w:t xml:space="preserve"> </w:t>
            </w:r>
            <w:r>
              <w:rPr>
                <w:sz w:val="24"/>
              </w:rPr>
              <w:t>в</w:t>
            </w:r>
            <w:r>
              <w:rPr>
                <w:spacing w:val="-6"/>
                <w:sz w:val="24"/>
              </w:rPr>
              <w:t xml:space="preserve"> </w:t>
            </w:r>
            <w:r>
              <w:rPr>
                <w:sz w:val="24"/>
              </w:rPr>
              <w:t>письменном</w:t>
            </w:r>
            <w:r>
              <w:rPr>
                <w:spacing w:val="-6"/>
                <w:sz w:val="24"/>
              </w:rPr>
              <w:t xml:space="preserve"> </w:t>
            </w:r>
            <w:r>
              <w:rPr>
                <w:sz w:val="24"/>
              </w:rPr>
              <w:t>и</w:t>
            </w:r>
            <w:r>
              <w:rPr>
                <w:spacing w:val="-4"/>
                <w:sz w:val="24"/>
              </w:rPr>
              <w:t xml:space="preserve"> </w:t>
            </w:r>
            <w:r>
              <w:rPr>
                <w:sz w:val="24"/>
              </w:rPr>
              <w:t>звучащем</w:t>
            </w:r>
            <w:r>
              <w:rPr>
                <w:spacing w:val="-7"/>
                <w:sz w:val="24"/>
              </w:rPr>
              <w:t xml:space="preserve"> </w:t>
            </w:r>
            <w:r>
              <w:rPr>
                <w:sz w:val="24"/>
              </w:rPr>
              <w:t>тексте</w:t>
            </w:r>
            <w:r>
              <w:rPr>
                <w:spacing w:val="-4"/>
                <w:sz w:val="24"/>
              </w:rPr>
              <w:t xml:space="preserve"> </w:t>
            </w:r>
            <w:r>
              <w:rPr>
                <w:sz w:val="24"/>
              </w:rPr>
              <w:t>и</w:t>
            </w:r>
            <w:r>
              <w:rPr>
                <w:spacing w:val="-4"/>
                <w:sz w:val="24"/>
              </w:rPr>
              <w:t xml:space="preserve"> </w:t>
            </w:r>
            <w:r>
              <w:rPr>
                <w:sz w:val="24"/>
              </w:rPr>
              <w:t>употреблять</w:t>
            </w:r>
            <w:r>
              <w:rPr>
                <w:spacing w:val="-5"/>
                <w:sz w:val="24"/>
              </w:rPr>
              <w:t xml:space="preserve"> </w:t>
            </w:r>
            <w:r>
              <w:rPr>
                <w:sz w:val="24"/>
              </w:rPr>
              <w:t>в устной и письменной речи условные предложения реального характера (Conditional 0, Conditional 1)</w:t>
            </w:r>
          </w:p>
        </w:tc>
      </w:tr>
      <w:tr w:rsidR="00DD28B4" w14:paraId="35DA0E3C" w14:textId="77777777">
        <w:trPr>
          <w:trHeight w:val="1310"/>
        </w:trPr>
        <w:tc>
          <w:tcPr>
            <w:tcW w:w="1702" w:type="dxa"/>
          </w:tcPr>
          <w:p w14:paraId="65458654" w14:textId="77777777" w:rsidR="00DD28B4" w:rsidRDefault="006F0148">
            <w:pPr>
              <w:pStyle w:val="TableParagraph"/>
              <w:rPr>
                <w:sz w:val="24"/>
              </w:rPr>
            </w:pPr>
            <w:r>
              <w:rPr>
                <w:spacing w:val="-2"/>
                <w:sz w:val="24"/>
              </w:rPr>
              <w:t>2.4.4</w:t>
            </w:r>
          </w:p>
        </w:tc>
        <w:tc>
          <w:tcPr>
            <w:tcW w:w="7372" w:type="dxa"/>
          </w:tcPr>
          <w:p w14:paraId="373F2553" w14:textId="77777777" w:rsidR="00DD28B4" w:rsidRDefault="006F0148">
            <w:pPr>
              <w:pStyle w:val="TableParagraph"/>
              <w:ind w:right="110"/>
              <w:rPr>
                <w:sz w:val="24"/>
              </w:rPr>
            </w:pPr>
            <w:r>
              <w:rPr>
                <w:sz w:val="24"/>
              </w:rPr>
              <w:t>Распознавать в письменном и звучащем тексте и употреблять в устной</w:t>
            </w:r>
            <w:r>
              <w:rPr>
                <w:spacing w:val="-2"/>
                <w:sz w:val="24"/>
              </w:rPr>
              <w:t xml:space="preserve"> </w:t>
            </w:r>
            <w:r>
              <w:rPr>
                <w:sz w:val="24"/>
              </w:rPr>
              <w:t>и</w:t>
            </w:r>
            <w:r>
              <w:rPr>
                <w:spacing w:val="-6"/>
                <w:sz w:val="24"/>
              </w:rPr>
              <w:t xml:space="preserve"> </w:t>
            </w:r>
            <w:r>
              <w:rPr>
                <w:sz w:val="24"/>
              </w:rPr>
              <w:t>письменной</w:t>
            </w:r>
            <w:r>
              <w:rPr>
                <w:spacing w:val="-2"/>
                <w:sz w:val="24"/>
              </w:rPr>
              <w:t xml:space="preserve"> </w:t>
            </w:r>
            <w:r>
              <w:rPr>
                <w:sz w:val="24"/>
              </w:rPr>
              <w:t>речи</w:t>
            </w:r>
            <w:r>
              <w:rPr>
                <w:spacing w:val="-4"/>
                <w:sz w:val="24"/>
              </w:rPr>
              <w:t xml:space="preserve"> </w:t>
            </w:r>
            <w:r>
              <w:rPr>
                <w:sz w:val="24"/>
              </w:rPr>
              <w:t>предложения</w:t>
            </w:r>
            <w:r>
              <w:rPr>
                <w:spacing w:val="-3"/>
                <w:sz w:val="24"/>
              </w:rPr>
              <w:t xml:space="preserve"> </w:t>
            </w:r>
            <w:r>
              <w:rPr>
                <w:sz w:val="24"/>
              </w:rPr>
              <w:t>с</w:t>
            </w:r>
            <w:r>
              <w:rPr>
                <w:spacing w:val="-5"/>
                <w:sz w:val="24"/>
              </w:rPr>
              <w:t xml:space="preserve"> </w:t>
            </w:r>
            <w:r>
              <w:rPr>
                <w:sz w:val="24"/>
              </w:rPr>
              <w:t>конструкцией</w:t>
            </w:r>
            <w:r>
              <w:rPr>
                <w:spacing w:val="-2"/>
                <w:sz w:val="24"/>
              </w:rPr>
              <w:t xml:space="preserve"> </w:t>
            </w:r>
            <w:r>
              <w:rPr>
                <w:sz w:val="24"/>
              </w:rPr>
              <w:t>to</w:t>
            </w:r>
            <w:r>
              <w:rPr>
                <w:spacing w:val="-4"/>
                <w:sz w:val="24"/>
              </w:rPr>
              <w:t xml:space="preserve"> </w:t>
            </w:r>
            <w:r>
              <w:rPr>
                <w:sz w:val="24"/>
              </w:rPr>
              <w:t>be</w:t>
            </w:r>
            <w:r>
              <w:rPr>
                <w:spacing w:val="-4"/>
                <w:sz w:val="24"/>
              </w:rPr>
              <w:t xml:space="preserve"> </w:t>
            </w:r>
            <w:r>
              <w:rPr>
                <w:sz w:val="24"/>
              </w:rPr>
              <w:t>going</w:t>
            </w:r>
            <w:r>
              <w:rPr>
                <w:spacing w:val="-4"/>
                <w:sz w:val="24"/>
              </w:rPr>
              <w:t xml:space="preserve"> </w:t>
            </w:r>
            <w:r>
              <w:rPr>
                <w:sz w:val="24"/>
              </w:rPr>
              <w:t>to</w:t>
            </w:r>
          </w:p>
          <w:p w14:paraId="0C87AEB5" w14:textId="77777777" w:rsidR="00DD28B4" w:rsidRPr="006F0148" w:rsidRDefault="006F0148">
            <w:pPr>
              <w:pStyle w:val="TableParagraph"/>
              <w:spacing w:before="0"/>
              <w:rPr>
                <w:sz w:val="24"/>
                <w:lang w:val="en-US"/>
              </w:rPr>
            </w:pPr>
            <w:r w:rsidRPr="006F0148">
              <w:rPr>
                <w:sz w:val="24"/>
                <w:lang w:val="en-US"/>
              </w:rPr>
              <w:t>+</w:t>
            </w:r>
            <w:r w:rsidRPr="006F0148">
              <w:rPr>
                <w:spacing w:val="-2"/>
                <w:sz w:val="24"/>
                <w:lang w:val="en-US"/>
              </w:rPr>
              <w:t xml:space="preserve"> </w:t>
            </w:r>
            <w:r>
              <w:rPr>
                <w:sz w:val="24"/>
              </w:rPr>
              <w:t>инфинитив</w:t>
            </w:r>
            <w:r w:rsidRPr="006F0148">
              <w:rPr>
                <w:spacing w:val="-2"/>
                <w:sz w:val="24"/>
                <w:lang w:val="en-US"/>
              </w:rPr>
              <w:t xml:space="preserve"> </w:t>
            </w:r>
            <w:r>
              <w:rPr>
                <w:sz w:val="24"/>
              </w:rPr>
              <w:t>и</w:t>
            </w:r>
            <w:r w:rsidRPr="006F0148">
              <w:rPr>
                <w:sz w:val="24"/>
                <w:lang w:val="en-US"/>
              </w:rPr>
              <w:t xml:space="preserve"> </w:t>
            </w:r>
            <w:r>
              <w:rPr>
                <w:sz w:val="24"/>
              </w:rPr>
              <w:t>формы</w:t>
            </w:r>
            <w:r w:rsidRPr="006F0148">
              <w:rPr>
                <w:spacing w:val="-2"/>
                <w:sz w:val="24"/>
                <w:lang w:val="en-US"/>
              </w:rPr>
              <w:t xml:space="preserve"> </w:t>
            </w:r>
            <w:r w:rsidRPr="006F0148">
              <w:rPr>
                <w:sz w:val="24"/>
                <w:lang w:val="en-US"/>
              </w:rPr>
              <w:t>Future Simple</w:t>
            </w:r>
            <w:r w:rsidRPr="006F0148">
              <w:rPr>
                <w:spacing w:val="-1"/>
                <w:sz w:val="24"/>
                <w:lang w:val="en-US"/>
              </w:rPr>
              <w:t xml:space="preserve"> </w:t>
            </w:r>
            <w:r w:rsidRPr="006F0148">
              <w:rPr>
                <w:sz w:val="24"/>
                <w:lang w:val="en-US"/>
              </w:rPr>
              <w:t>Tense</w:t>
            </w:r>
            <w:r w:rsidRPr="006F0148">
              <w:rPr>
                <w:spacing w:val="-3"/>
                <w:sz w:val="24"/>
                <w:lang w:val="en-US"/>
              </w:rPr>
              <w:t xml:space="preserve"> </w:t>
            </w:r>
            <w:r>
              <w:rPr>
                <w:sz w:val="24"/>
              </w:rPr>
              <w:t>и</w:t>
            </w:r>
            <w:r w:rsidRPr="006F0148">
              <w:rPr>
                <w:sz w:val="24"/>
                <w:lang w:val="en-US"/>
              </w:rPr>
              <w:t xml:space="preserve"> Present</w:t>
            </w:r>
            <w:r w:rsidRPr="006F0148">
              <w:rPr>
                <w:spacing w:val="-1"/>
                <w:sz w:val="24"/>
                <w:lang w:val="en-US"/>
              </w:rPr>
              <w:t xml:space="preserve"> </w:t>
            </w:r>
            <w:r w:rsidRPr="006F0148">
              <w:rPr>
                <w:sz w:val="24"/>
                <w:lang w:val="en-US"/>
              </w:rPr>
              <w:t xml:space="preserve">Continuous </w:t>
            </w:r>
            <w:r w:rsidRPr="006F0148">
              <w:rPr>
                <w:spacing w:val="-2"/>
                <w:sz w:val="24"/>
                <w:lang w:val="en-US"/>
              </w:rPr>
              <w:t>Tense</w:t>
            </w:r>
          </w:p>
          <w:p w14:paraId="4C460927" w14:textId="77777777" w:rsidR="00DD28B4" w:rsidRDefault="006F0148">
            <w:pPr>
              <w:pStyle w:val="TableParagraph"/>
              <w:spacing w:before="0"/>
              <w:rPr>
                <w:sz w:val="24"/>
              </w:rPr>
            </w:pPr>
            <w:r>
              <w:rPr>
                <w:sz w:val="24"/>
              </w:rPr>
              <w:t>для выражения</w:t>
            </w:r>
            <w:r>
              <w:rPr>
                <w:spacing w:val="-1"/>
                <w:sz w:val="24"/>
              </w:rPr>
              <w:t xml:space="preserve"> </w:t>
            </w:r>
            <w:r>
              <w:rPr>
                <w:sz w:val="24"/>
              </w:rPr>
              <w:t>будущего</w:t>
            </w:r>
            <w:r>
              <w:rPr>
                <w:spacing w:val="-1"/>
                <w:sz w:val="24"/>
              </w:rPr>
              <w:t xml:space="preserve"> </w:t>
            </w:r>
            <w:r>
              <w:rPr>
                <w:spacing w:val="-2"/>
                <w:sz w:val="24"/>
              </w:rPr>
              <w:t>действия</w:t>
            </w:r>
          </w:p>
        </w:tc>
      </w:tr>
      <w:tr w:rsidR="00DD28B4" w14:paraId="5977BD7F" w14:textId="77777777">
        <w:trPr>
          <w:trHeight w:val="755"/>
        </w:trPr>
        <w:tc>
          <w:tcPr>
            <w:tcW w:w="1702" w:type="dxa"/>
          </w:tcPr>
          <w:p w14:paraId="0960F150" w14:textId="77777777" w:rsidR="00DD28B4" w:rsidRDefault="006F0148">
            <w:pPr>
              <w:pStyle w:val="TableParagraph"/>
              <w:spacing w:before="99"/>
              <w:rPr>
                <w:sz w:val="24"/>
              </w:rPr>
            </w:pPr>
            <w:r>
              <w:rPr>
                <w:spacing w:val="-2"/>
                <w:sz w:val="24"/>
              </w:rPr>
              <w:t>2.4.5</w:t>
            </w:r>
          </w:p>
        </w:tc>
        <w:tc>
          <w:tcPr>
            <w:tcW w:w="7372" w:type="dxa"/>
          </w:tcPr>
          <w:p w14:paraId="6716318C" w14:textId="77777777" w:rsidR="00DD28B4" w:rsidRDefault="006F0148">
            <w:pPr>
              <w:pStyle w:val="TableParagraph"/>
              <w:spacing w:before="99"/>
              <w:ind w:right="118"/>
              <w:rPr>
                <w:sz w:val="24"/>
              </w:rPr>
            </w:pPr>
            <w:r>
              <w:rPr>
                <w:sz w:val="24"/>
              </w:rPr>
              <w:t>Распознавать в письменном и звучащем тексте и употреблять в устной</w:t>
            </w:r>
            <w:r>
              <w:rPr>
                <w:spacing w:val="-2"/>
                <w:sz w:val="24"/>
              </w:rPr>
              <w:t xml:space="preserve"> </w:t>
            </w:r>
            <w:r>
              <w:rPr>
                <w:sz w:val="24"/>
              </w:rPr>
              <w:t>и</w:t>
            </w:r>
            <w:r>
              <w:rPr>
                <w:spacing w:val="-6"/>
                <w:sz w:val="24"/>
              </w:rPr>
              <w:t xml:space="preserve"> </w:t>
            </w:r>
            <w:r>
              <w:rPr>
                <w:sz w:val="24"/>
              </w:rPr>
              <w:t>письменной</w:t>
            </w:r>
            <w:r>
              <w:rPr>
                <w:spacing w:val="-2"/>
                <w:sz w:val="24"/>
              </w:rPr>
              <w:t xml:space="preserve"> </w:t>
            </w:r>
            <w:r>
              <w:rPr>
                <w:sz w:val="24"/>
              </w:rPr>
              <w:t>речи</w:t>
            </w:r>
            <w:r>
              <w:rPr>
                <w:spacing w:val="-4"/>
                <w:sz w:val="24"/>
              </w:rPr>
              <w:t xml:space="preserve"> </w:t>
            </w:r>
            <w:r>
              <w:rPr>
                <w:sz w:val="24"/>
              </w:rPr>
              <w:t>конструкцию</w:t>
            </w:r>
            <w:r>
              <w:rPr>
                <w:spacing w:val="-1"/>
                <w:sz w:val="24"/>
              </w:rPr>
              <w:t xml:space="preserve"> </w:t>
            </w:r>
            <w:r>
              <w:rPr>
                <w:sz w:val="24"/>
              </w:rPr>
              <w:t>used</w:t>
            </w:r>
            <w:r>
              <w:rPr>
                <w:spacing w:val="-4"/>
                <w:sz w:val="24"/>
              </w:rPr>
              <w:t xml:space="preserve"> </w:t>
            </w:r>
            <w:r>
              <w:rPr>
                <w:sz w:val="24"/>
              </w:rPr>
              <w:t>to</w:t>
            </w:r>
            <w:r>
              <w:rPr>
                <w:spacing w:val="-4"/>
                <w:sz w:val="24"/>
              </w:rPr>
              <w:t xml:space="preserve"> </w:t>
            </w:r>
            <w:r>
              <w:rPr>
                <w:sz w:val="24"/>
              </w:rPr>
              <w:t>+</w:t>
            </w:r>
            <w:r>
              <w:rPr>
                <w:spacing w:val="-8"/>
                <w:sz w:val="24"/>
              </w:rPr>
              <w:t xml:space="preserve"> </w:t>
            </w:r>
            <w:r>
              <w:rPr>
                <w:sz w:val="24"/>
              </w:rPr>
              <w:t>инфинитив</w:t>
            </w:r>
            <w:r>
              <w:rPr>
                <w:spacing w:val="-5"/>
                <w:sz w:val="24"/>
              </w:rPr>
              <w:t xml:space="preserve"> </w:t>
            </w:r>
            <w:r>
              <w:rPr>
                <w:sz w:val="24"/>
              </w:rPr>
              <w:t>глагола</w:t>
            </w:r>
          </w:p>
        </w:tc>
      </w:tr>
      <w:tr w:rsidR="00DD28B4" w14:paraId="7DF87752" w14:textId="77777777">
        <w:trPr>
          <w:trHeight w:val="479"/>
        </w:trPr>
        <w:tc>
          <w:tcPr>
            <w:tcW w:w="1702" w:type="dxa"/>
          </w:tcPr>
          <w:p w14:paraId="61AD91B8" w14:textId="77777777" w:rsidR="00DD28B4" w:rsidRDefault="006F0148">
            <w:pPr>
              <w:pStyle w:val="TableParagraph"/>
              <w:spacing w:before="99"/>
              <w:rPr>
                <w:sz w:val="24"/>
              </w:rPr>
            </w:pPr>
            <w:r>
              <w:rPr>
                <w:spacing w:val="-2"/>
                <w:sz w:val="24"/>
              </w:rPr>
              <w:t>2.4.6</w:t>
            </w:r>
          </w:p>
        </w:tc>
        <w:tc>
          <w:tcPr>
            <w:tcW w:w="7372" w:type="dxa"/>
          </w:tcPr>
          <w:p w14:paraId="5ABC1EDA" w14:textId="77777777" w:rsidR="00DD28B4" w:rsidRDefault="006F0148">
            <w:pPr>
              <w:pStyle w:val="TableParagraph"/>
              <w:spacing w:before="99"/>
              <w:rPr>
                <w:sz w:val="24"/>
              </w:rPr>
            </w:pPr>
            <w:r>
              <w:rPr>
                <w:sz w:val="24"/>
              </w:rPr>
              <w:t>Распознавать</w:t>
            </w:r>
            <w:r>
              <w:rPr>
                <w:spacing w:val="-1"/>
                <w:sz w:val="24"/>
              </w:rPr>
              <w:t xml:space="preserve"> </w:t>
            </w:r>
            <w:r>
              <w:rPr>
                <w:sz w:val="24"/>
              </w:rPr>
              <w:t>в</w:t>
            </w:r>
            <w:r>
              <w:rPr>
                <w:spacing w:val="-4"/>
                <w:sz w:val="24"/>
              </w:rPr>
              <w:t xml:space="preserve"> </w:t>
            </w:r>
            <w:r>
              <w:rPr>
                <w:sz w:val="24"/>
              </w:rPr>
              <w:t>письменном</w:t>
            </w:r>
            <w:r>
              <w:rPr>
                <w:spacing w:val="-3"/>
                <w:sz w:val="24"/>
              </w:rPr>
              <w:t xml:space="preserve"> </w:t>
            </w:r>
            <w:r>
              <w:rPr>
                <w:sz w:val="24"/>
              </w:rPr>
              <w:t>и</w:t>
            </w:r>
            <w:r>
              <w:rPr>
                <w:spacing w:val="-2"/>
                <w:sz w:val="24"/>
              </w:rPr>
              <w:t xml:space="preserve"> </w:t>
            </w:r>
            <w:r>
              <w:rPr>
                <w:sz w:val="24"/>
              </w:rPr>
              <w:t>звучащем</w:t>
            </w:r>
            <w:r>
              <w:rPr>
                <w:spacing w:val="-6"/>
                <w:sz w:val="24"/>
              </w:rPr>
              <w:t xml:space="preserve"> </w:t>
            </w:r>
            <w:r>
              <w:rPr>
                <w:sz w:val="24"/>
              </w:rPr>
              <w:t>тексте</w:t>
            </w:r>
            <w:r>
              <w:rPr>
                <w:spacing w:val="-1"/>
                <w:sz w:val="24"/>
              </w:rPr>
              <w:t xml:space="preserve"> </w:t>
            </w:r>
            <w:r>
              <w:rPr>
                <w:sz w:val="24"/>
              </w:rPr>
              <w:t>и</w:t>
            </w:r>
            <w:r>
              <w:rPr>
                <w:spacing w:val="-2"/>
                <w:sz w:val="24"/>
              </w:rPr>
              <w:t xml:space="preserve"> </w:t>
            </w:r>
            <w:r>
              <w:rPr>
                <w:sz w:val="24"/>
              </w:rPr>
              <w:t>употреблять</w:t>
            </w:r>
            <w:r>
              <w:rPr>
                <w:spacing w:val="-2"/>
                <w:sz w:val="24"/>
              </w:rPr>
              <w:t xml:space="preserve"> </w:t>
            </w:r>
            <w:r>
              <w:rPr>
                <w:spacing w:val="-10"/>
                <w:sz w:val="24"/>
              </w:rPr>
              <w:t>в</w:t>
            </w:r>
          </w:p>
        </w:tc>
      </w:tr>
    </w:tbl>
    <w:p w14:paraId="400674BB" w14:textId="77777777" w:rsidR="00DD28B4" w:rsidRDefault="00DD28B4">
      <w:pPr>
        <w:pStyle w:val="TableParagraph"/>
        <w:rPr>
          <w:sz w:val="24"/>
        </w:rPr>
        <w:sectPr w:rsidR="00DD28B4">
          <w:type w:val="continuous"/>
          <w:pgSz w:w="11910" w:h="16830"/>
          <w:pgMar w:top="820" w:right="708" w:bottom="612"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46B1C58" w14:textId="77777777">
        <w:trPr>
          <w:trHeight w:val="756"/>
        </w:trPr>
        <w:tc>
          <w:tcPr>
            <w:tcW w:w="1702" w:type="dxa"/>
          </w:tcPr>
          <w:p w14:paraId="52B91228" w14:textId="77777777" w:rsidR="00DD28B4" w:rsidRDefault="00DD28B4">
            <w:pPr>
              <w:pStyle w:val="TableParagraph"/>
              <w:spacing w:before="0"/>
              <w:ind w:left="0"/>
              <w:rPr>
                <w:sz w:val="24"/>
              </w:rPr>
            </w:pPr>
          </w:p>
        </w:tc>
        <w:tc>
          <w:tcPr>
            <w:tcW w:w="7372" w:type="dxa"/>
          </w:tcPr>
          <w:p w14:paraId="20FA7BC6" w14:textId="77777777" w:rsidR="00DD28B4" w:rsidRDefault="006F0148">
            <w:pPr>
              <w:pStyle w:val="TableParagraph"/>
              <w:spacing w:before="99"/>
              <w:rPr>
                <w:sz w:val="24"/>
              </w:rPr>
            </w:pPr>
            <w:r>
              <w:rPr>
                <w:sz w:val="24"/>
              </w:rPr>
              <w:t>устной</w:t>
            </w:r>
            <w:r>
              <w:rPr>
                <w:spacing w:val="-4"/>
                <w:sz w:val="24"/>
              </w:rPr>
              <w:t xml:space="preserve"> </w:t>
            </w:r>
            <w:r>
              <w:rPr>
                <w:sz w:val="24"/>
              </w:rPr>
              <w:t>и</w:t>
            </w:r>
            <w:r>
              <w:rPr>
                <w:spacing w:val="-8"/>
                <w:sz w:val="24"/>
              </w:rPr>
              <w:t xml:space="preserve"> </w:t>
            </w:r>
            <w:r>
              <w:rPr>
                <w:sz w:val="24"/>
              </w:rPr>
              <w:t>письменной</w:t>
            </w:r>
            <w:r>
              <w:rPr>
                <w:spacing w:val="-4"/>
                <w:sz w:val="24"/>
              </w:rPr>
              <w:t xml:space="preserve"> </w:t>
            </w:r>
            <w:r>
              <w:rPr>
                <w:sz w:val="24"/>
              </w:rPr>
              <w:t>речи</w:t>
            </w:r>
            <w:r>
              <w:rPr>
                <w:spacing w:val="-6"/>
                <w:sz w:val="24"/>
              </w:rPr>
              <w:t xml:space="preserve"> </w:t>
            </w:r>
            <w:r>
              <w:rPr>
                <w:sz w:val="24"/>
              </w:rPr>
              <w:t>глаголы</w:t>
            </w:r>
            <w:r>
              <w:rPr>
                <w:spacing w:val="-8"/>
                <w:sz w:val="24"/>
              </w:rPr>
              <w:t xml:space="preserve"> </w:t>
            </w:r>
            <w:r>
              <w:rPr>
                <w:sz w:val="24"/>
              </w:rPr>
              <w:t>в</w:t>
            </w:r>
            <w:r>
              <w:rPr>
                <w:spacing w:val="-7"/>
                <w:sz w:val="24"/>
              </w:rPr>
              <w:t xml:space="preserve"> </w:t>
            </w:r>
            <w:r>
              <w:rPr>
                <w:sz w:val="24"/>
              </w:rPr>
              <w:t>наиболее</w:t>
            </w:r>
            <w:r>
              <w:rPr>
                <w:spacing w:val="-4"/>
                <w:sz w:val="24"/>
              </w:rPr>
              <w:t xml:space="preserve"> </w:t>
            </w:r>
            <w:r>
              <w:rPr>
                <w:sz w:val="24"/>
              </w:rPr>
              <w:t>употребительных формах страдательного залога (Present/Past Simple Passive)</w:t>
            </w:r>
          </w:p>
        </w:tc>
      </w:tr>
      <w:tr w:rsidR="00DD28B4" w14:paraId="74B00958" w14:textId="77777777">
        <w:trPr>
          <w:trHeight w:val="755"/>
        </w:trPr>
        <w:tc>
          <w:tcPr>
            <w:tcW w:w="1702" w:type="dxa"/>
          </w:tcPr>
          <w:p w14:paraId="5C2B2566" w14:textId="77777777" w:rsidR="00DD28B4" w:rsidRDefault="006F0148">
            <w:pPr>
              <w:pStyle w:val="TableParagraph"/>
              <w:spacing w:before="99"/>
              <w:rPr>
                <w:sz w:val="24"/>
              </w:rPr>
            </w:pPr>
            <w:r>
              <w:rPr>
                <w:spacing w:val="-2"/>
                <w:sz w:val="24"/>
              </w:rPr>
              <w:t>2.4.7</w:t>
            </w:r>
          </w:p>
        </w:tc>
        <w:tc>
          <w:tcPr>
            <w:tcW w:w="7372" w:type="dxa"/>
          </w:tcPr>
          <w:p w14:paraId="7E469431" w14:textId="77777777" w:rsidR="00DD28B4" w:rsidRDefault="006F0148">
            <w:pPr>
              <w:pStyle w:val="TableParagraph"/>
              <w:spacing w:before="99"/>
              <w:ind w:right="164"/>
              <w:rPr>
                <w:sz w:val="24"/>
              </w:rPr>
            </w:pPr>
            <w:r>
              <w:rPr>
                <w:sz w:val="24"/>
              </w:rPr>
              <w:t>Распознавать</w:t>
            </w:r>
            <w:r>
              <w:rPr>
                <w:spacing w:val="-3"/>
                <w:sz w:val="24"/>
              </w:rPr>
              <w:t xml:space="preserve"> </w:t>
            </w:r>
            <w:r>
              <w:rPr>
                <w:sz w:val="24"/>
              </w:rPr>
              <w:t>в</w:t>
            </w:r>
            <w:r>
              <w:rPr>
                <w:spacing w:val="-6"/>
                <w:sz w:val="24"/>
              </w:rPr>
              <w:t xml:space="preserve"> </w:t>
            </w:r>
            <w:r>
              <w:rPr>
                <w:sz w:val="24"/>
              </w:rPr>
              <w:t>письменном</w:t>
            </w:r>
            <w:r>
              <w:rPr>
                <w:spacing w:val="-6"/>
                <w:sz w:val="24"/>
              </w:rPr>
              <w:t xml:space="preserve"> </w:t>
            </w:r>
            <w:r>
              <w:rPr>
                <w:sz w:val="24"/>
              </w:rPr>
              <w:t>и</w:t>
            </w:r>
            <w:r>
              <w:rPr>
                <w:spacing w:val="-4"/>
                <w:sz w:val="24"/>
              </w:rPr>
              <w:t xml:space="preserve"> </w:t>
            </w:r>
            <w:r>
              <w:rPr>
                <w:sz w:val="24"/>
              </w:rPr>
              <w:t>звучащем</w:t>
            </w:r>
            <w:r>
              <w:rPr>
                <w:spacing w:val="-7"/>
                <w:sz w:val="24"/>
              </w:rPr>
              <w:t xml:space="preserve"> </w:t>
            </w:r>
            <w:r>
              <w:rPr>
                <w:sz w:val="24"/>
              </w:rPr>
              <w:t>тексте</w:t>
            </w:r>
            <w:r>
              <w:rPr>
                <w:spacing w:val="-4"/>
                <w:sz w:val="24"/>
              </w:rPr>
              <w:t xml:space="preserve"> </w:t>
            </w:r>
            <w:r>
              <w:rPr>
                <w:sz w:val="24"/>
              </w:rPr>
              <w:t>и</w:t>
            </w:r>
            <w:r>
              <w:rPr>
                <w:spacing w:val="-4"/>
                <w:sz w:val="24"/>
              </w:rPr>
              <w:t xml:space="preserve"> </w:t>
            </w:r>
            <w:r>
              <w:rPr>
                <w:sz w:val="24"/>
              </w:rPr>
              <w:t>употреблять</w:t>
            </w:r>
            <w:r>
              <w:rPr>
                <w:spacing w:val="-5"/>
                <w:sz w:val="24"/>
              </w:rPr>
              <w:t xml:space="preserve"> </w:t>
            </w:r>
            <w:r>
              <w:rPr>
                <w:sz w:val="24"/>
              </w:rPr>
              <w:t>в устной и письменной речи модальный глагол might</w:t>
            </w:r>
          </w:p>
        </w:tc>
      </w:tr>
      <w:tr w:rsidR="00DD28B4" w14:paraId="7BA740C8" w14:textId="77777777">
        <w:trPr>
          <w:trHeight w:val="1031"/>
        </w:trPr>
        <w:tc>
          <w:tcPr>
            <w:tcW w:w="1702" w:type="dxa"/>
          </w:tcPr>
          <w:p w14:paraId="20636464" w14:textId="77777777" w:rsidR="00DD28B4" w:rsidRDefault="006F0148">
            <w:pPr>
              <w:pStyle w:val="TableParagraph"/>
              <w:rPr>
                <w:sz w:val="24"/>
              </w:rPr>
            </w:pPr>
            <w:r>
              <w:rPr>
                <w:spacing w:val="-2"/>
                <w:sz w:val="24"/>
              </w:rPr>
              <w:t>2.4.8</w:t>
            </w:r>
          </w:p>
        </w:tc>
        <w:tc>
          <w:tcPr>
            <w:tcW w:w="7372" w:type="dxa"/>
          </w:tcPr>
          <w:p w14:paraId="200F07B4" w14:textId="77777777" w:rsidR="00DD28B4" w:rsidRDefault="006F0148">
            <w:pPr>
              <w:pStyle w:val="TableParagraph"/>
              <w:ind w:right="164"/>
              <w:rPr>
                <w:sz w:val="24"/>
              </w:rPr>
            </w:pPr>
            <w:r>
              <w:rPr>
                <w:sz w:val="24"/>
              </w:rPr>
              <w:t>Распознавать</w:t>
            </w:r>
            <w:r>
              <w:rPr>
                <w:spacing w:val="-3"/>
                <w:sz w:val="24"/>
              </w:rPr>
              <w:t xml:space="preserve"> </w:t>
            </w:r>
            <w:r>
              <w:rPr>
                <w:sz w:val="24"/>
              </w:rPr>
              <w:t>в</w:t>
            </w:r>
            <w:r>
              <w:rPr>
                <w:spacing w:val="-6"/>
                <w:sz w:val="24"/>
              </w:rPr>
              <w:t xml:space="preserve"> </w:t>
            </w:r>
            <w:r>
              <w:rPr>
                <w:sz w:val="24"/>
              </w:rPr>
              <w:t>письменном</w:t>
            </w:r>
            <w:r>
              <w:rPr>
                <w:spacing w:val="-6"/>
                <w:sz w:val="24"/>
              </w:rPr>
              <w:t xml:space="preserve"> </w:t>
            </w:r>
            <w:r>
              <w:rPr>
                <w:sz w:val="24"/>
              </w:rPr>
              <w:t>и</w:t>
            </w:r>
            <w:r>
              <w:rPr>
                <w:spacing w:val="-4"/>
                <w:sz w:val="24"/>
              </w:rPr>
              <w:t xml:space="preserve"> </w:t>
            </w:r>
            <w:r>
              <w:rPr>
                <w:sz w:val="24"/>
              </w:rPr>
              <w:t>звучащем</w:t>
            </w:r>
            <w:r>
              <w:rPr>
                <w:spacing w:val="-7"/>
                <w:sz w:val="24"/>
              </w:rPr>
              <w:t xml:space="preserve"> </w:t>
            </w:r>
            <w:r>
              <w:rPr>
                <w:sz w:val="24"/>
              </w:rPr>
              <w:t>тексте</w:t>
            </w:r>
            <w:r>
              <w:rPr>
                <w:spacing w:val="-4"/>
                <w:sz w:val="24"/>
              </w:rPr>
              <w:t xml:space="preserve"> </w:t>
            </w:r>
            <w:r>
              <w:rPr>
                <w:sz w:val="24"/>
              </w:rPr>
              <w:t>и</w:t>
            </w:r>
            <w:r>
              <w:rPr>
                <w:spacing w:val="-4"/>
                <w:sz w:val="24"/>
              </w:rPr>
              <w:t xml:space="preserve"> </w:t>
            </w:r>
            <w:r>
              <w:rPr>
                <w:sz w:val="24"/>
              </w:rPr>
              <w:t>употреблять</w:t>
            </w:r>
            <w:r>
              <w:rPr>
                <w:spacing w:val="-5"/>
                <w:sz w:val="24"/>
              </w:rPr>
              <w:t xml:space="preserve"> </w:t>
            </w:r>
            <w:r>
              <w:rPr>
                <w:sz w:val="24"/>
              </w:rPr>
              <w:t>в устной и письменной речи наречия, совпадающие по форме с прилагательными (fast, high, early)</w:t>
            </w:r>
          </w:p>
        </w:tc>
      </w:tr>
      <w:tr w:rsidR="00DD28B4" w14:paraId="608CEAEF" w14:textId="77777777">
        <w:trPr>
          <w:trHeight w:val="755"/>
        </w:trPr>
        <w:tc>
          <w:tcPr>
            <w:tcW w:w="1702" w:type="dxa"/>
          </w:tcPr>
          <w:p w14:paraId="5A6D21EE" w14:textId="77777777" w:rsidR="00DD28B4" w:rsidRDefault="006F0148">
            <w:pPr>
              <w:pStyle w:val="TableParagraph"/>
              <w:rPr>
                <w:sz w:val="24"/>
              </w:rPr>
            </w:pPr>
            <w:r>
              <w:rPr>
                <w:spacing w:val="-2"/>
                <w:sz w:val="24"/>
              </w:rPr>
              <w:t>2.4.9</w:t>
            </w:r>
          </w:p>
        </w:tc>
        <w:tc>
          <w:tcPr>
            <w:tcW w:w="7372" w:type="dxa"/>
          </w:tcPr>
          <w:p w14:paraId="27BB893F" w14:textId="77777777" w:rsidR="00DD28B4" w:rsidRDefault="006F0148">
            <w:pPr>
              <w:pStyle w:val="TableParagraph"/>
              <w:ind w:right="164"/>
              <w:rPr>
                <w:sz w:val="24"/>
              </w:rPr>
            </w:pPr>
            <w:r>
              <w:rPr>
                <w:sz w:val="24"/>
              </w:rPr>
              <w:t>Распознавать в письменном и звучащем тексте и употреблять в устной</w:t>
            </w:r>
            <w:r>
              <w:rPr>
                <w:spacing w:val="-4"/>
                <w:sz w:val="24"/>
              </w:rPr>
              <w:t xml:space="preserve"> </w:t>
            </w:r>
            <w:r>
              <w:rPr>
                <w:sz w:val="24"/>
              </w:rPr>
              <w:t>и</w:t>
            </w:r>
            <w:r>
              <w:rPr>
                <w:spacing w:val="-8"/>
                <w:sz w:val="24"/>
              </w:rPr>
              <w:t xml:space="preserve"> </w:t>
            </w:r>
            <w:r>
              <w:rPr>
                <w:sz w:val="24"/>
              </w:rPr>
              <w:t>письменной</w:t>
            </w:r>
            <w:r>
              <w:rPr>
                <w:spacing w:val="-4"/>
                <w:sz w:val="24"/>
              </w:rPr>
              <w:t xml:space="preserve"> </w:t>
            </w:r>
            <w:r>
              <w:rPr>
                <w:sz w:val="24"/>
              </w:rPr>
              <w:t>речи</w:t>
            </w:r>
            <w:r>
              <w:rPr>
                <w:spacing w:val="-6"/>
                <w:sz w:val="24"/>
              </w:rPr>
              <w:t xml:space="preserve"> </w:t>
            </w:r>
            <w:r>
              <w:rPr>
                <w:sz w:val="24"/>
              </w:rPr>
              <w:t>местоимения</w:t>
            </w:r>
            <w:r>
              <w:rPr>
                <w:spacing w:val="-6"/>
                <w:sz w:val="24"/>
              </w:rPr>
              <w:t xml:space="preserve"> </w:t>
            </w:r>
            <w:r>
              <w:rPr>
                <w:sz w:val="24"/>
              </w:rPr>
              <w:t>other/another,</w:t>
            </w:r>
            <w:r>
              <w:rPr>
                <w:spacing w:val="-6"/>
                <w:sz w:val="24"/>
              </w:rPr>
              <w:t xml:space="preserve"> </w:t>
            </w:r>
            <w:r>
              <w:rPr>
                <w:sz w:val="24"/>
              </w:rPr>
              <w:t>both,</w:t>
            </w:r>
            <w:r>
              <w:rPr>
                <w:spacing w:val="-6"/>
                <w:sz w:val="24"/>
              </w:rPr>
              <w:t xml:space="preserve"> </w:t>
            </w:r>
            <w:r>
              <w:rPr>
                <w:sz w:val="24"/>
              </w:rPr>
              <w:t>all,</w:t>
            </w:r>
            <w:r>
              <w:rPr>
                <w:spacing w:val="-6"/>
                <w:sz w:val="24"/>
              </w:rPr>
              <w:t xml:space="preserve"> </w:t>
            </w:r>
            <w:r>
              <w:rPr>
                <w:sz w:val="24"/>
              </w:rPr>
              <w:t>one</w:t>
            </w:r>
          </w:p>
        </w:tc>
      </w:tr>
      <w:tr w:rsidR="00DD28B4" w14:paraId="482806AD" w14:textId="77777777">
        <w:trPr>
          <w:trHeight w:val="756"/>
        </w:trPr>
        <w:tc>
          <w:tcPr>
            <w:tcW w:w="1702" w:type="dxa"/>
          </w:tcPr>
          <w:p w14:paraId="191DC3BE" w14:textId="77777777" w:rsidR="00DD28B4" w:rsidRDefault="006F0148">
            <w:pPr>
              <w:pStyle w:val="TableParagraph"/>
              <w:rPr>
                <w:sz w:val="24"/>
              </w:rPr>
            </w:pPr>
            <w:r>
              <w:rPr>
                <w:spacing w:val="-2"/>
                <w:sz w:val="24"/>
              </w:rPr>
              <w:t>2.4.10</w:t>
            </w:r>
          </w:p>
        </w:tc>
        <w:tc>
          <w:tcPr>
            <w:tcW w:w="7372" w:type="dxa"/>
          </w:tcPr>
          <w:p w14:paraId="25EB1F99" w14:textId="77777777" w:rsidR="00DD28B4" w:rsidRDefault="006F0148">
            <w:pPr>
              <w:pStyle w:val="TableParagraph"/>
              <w:rPr>
                <w:sz w:val="24"/>
              </w:rPr>
            </w:pPr>
            <w:r>
              <w:rPr>
                <w:sz w:val="24"/>
              </w:rPr>
              <w:t>Количественные</w:t>
            </w:r>
            <w:r>
              <w:rPr>
                <w:spacing w:val="-6"/>
                <w:sz w:val="24"/>
              </w:rPr>
              <w:t xml:space="preserve"> </w:t>
            </w:r>
            <w:r>
              <w:rPr>
                <w:sz w:val="24"/>
              </w:rPr>
              <w:t>числительные</w:t>
            </w:r>
            <w:r>
              <w:rPr>
                <w:spacing w:val="-4"/>
                <w:sz w:val="24"/>
              </w:rPr>
              <w:t xml:space="preserve"> </w:t>
            </w:r>
            <w:r>
              <w:rPr>
                <w:sz w:val="24"/>
              </w:rPr>
              <w:t>для</w:t>
            </w:r>
            <w:r>
              <w:rPr>
                <w:spacing w:val="-5"/>
                <w:sz w:val="24"/>
              </w:rPr>
              <w:t xml:space="preserve"> </w:t>
            </w:r>
            <w:r>
              <w:rPr>
                <w:sz w:val="24"/>
              </w:rPr>
              <w:t>обозначения</w:t>
            </w:r>
            <w:r>
              <w:rPr>
                <w:spacing w:val="-6"/>
                <w:sz w:val="24"/>
              </w:rPr>
              <w:t xml:space="preserve"> </w:t>
            </w:r>
            <w:r>
              <w:rPr>
                <w:sz w:val="24"/>
              </w:rPr>
              <w:t>больших</w:t>
            </w:r>
            <w:r>
              <w:rPr>
                <w:spacing w:val="-5"/>
                <w:sz w:val="24"/>
              </w:rPr>
              <w:t xml:space="preserve"> </w:t>
            </w:r>
            <w:r>
              <w:rPr>
                <w:sz w:val="24"/>
              </w:rPr>
              <w:t>чисел</w:t>
            </w:r>
            <w:r>
              <w:rPr>
                <w:spacing w:val="-7"/>
                <w:sz w:val="24"/>
              </w:rPr>
              <w:t xml:space="preserve"> </w:t>
            </w:r>
            <w:r>
              <w:rPr>
                <w:sz w:val="24"/>
              </w:rPr>
              <w:t>(до</w:t>
            </w:r>
            <w:r>
              <w:rPr>
                <w:spacing w:val="-5"/>
                <w:sz w:val="24"/>
              </w:rPr>
              <w:t xml:space="preserve"> </w:t>
            </w:r>
            <w:r>
              <w:rPr>
                <w:sz w:val="24"/>
              </w:rPr>
              <w:t>1 000 000)</w:t>
            </w:r>
          </w:p>
        </w:tc>
      </w:tr>
      <w:tr w:rsidR="00DD28B4" w14:paraId="09362593" w14:textId="77777777">
        <w:trPr>
          <w:trHeight w:val="479"/>
        </w:trPr>
        <w:tc>
          <w:tcPr>
            <w:tcW w:w="1702" w:type="dxa"/>
          </w:tcPr>
          <w:p w14:paraId="4294E95F" w14:textId="77777777" w:rsidR="00DD28B4" w:rsidRDefault="006F0148">
            <w:pPr>
              <w:pStyle w:val="TableParagraph"/>
              <w:rPr>
                <w:sz w:val="24"/>
              </w:rPr>
            </w:pPr>
            <w:r>
              <w:rPr>
                <w:spacing w:val="-10"/>
                <w:sz w:val="24"/>
              </w:rPr>
              <w:t>3</w:t>
            </w:r>
          </w:p>
        </w:tc>
        <w:tc>
          <w:tcPr>
            <w:tcW w:w="7372" w:type="dxa"/>
          </w:tcPr>
          <w:p w14:paraId="65C9C923" w14:textId="77777777" w:rsidR="00DD28B4" w:rsidRDefault="006F0148">
            <w:pPr>
              <w:pStyle w:val="TableParagraph"/>
              <w:rPr>
                <w:sz w:val="24"/>
              </w:rPr>
            </w:pPr>
            <w:r>
              <w:rPr>
                <w:sz w:val="24"/>
              </w:rPr>
              <w:t>Социокультурные</w:t>
            </w:r>
            <w:r>
              <w:rPr>
                <w:spacing w:val="-3"/>
                <w:sz w:val="24"/>
              </w:rPr>
              <w:t xml:space="preserve"> </w:t>
            </w:r>
            <w:r>
              <w:rPr>
                <w:sz w:val="24"/>
              </w:rPr>
              <w:t>знания</w:t>
            </w:r>
            <w:r>
              <w:rPr>
                <w:spacing w:val="2"/>
                <w:sz w:val="24"/>
              </w:rPr>
              <w:t xml:space="preserve"> </w:t>
            </w:r>
            <w:r>
              <w:rPr>
                <w:sz w:val="24"/>
              </w:rPr>
              <w:t>и</w:t>
            </w:r>
            <w:r>
              <w:rPr>
                <w:spacing w:val="3"/>
                <w:sz w:val="24"/>
              </w:rPr>
              <w:t xml:space="preserve"> </w:t>
            </w:r>
            <w:r>
              <w:rPr>
                <w:spacing w:val="-2"/>
                <w:sz w:val="24"/>
              </w:rPr>
              <w:t>умения</w:t>
            </w:r>
          </w:p>
        </w:tc>
      </w:tr>
      <w:tr w:rsidR="00DD28B4" w14:paraId="30424512" w14:textId="77777777">
        <w:trPr>
          <w:trHeight w:val="1033"/>
        </w:trPr>
        <w:tc>
          <w:tcPr>
            <w:tcW w:w="1702" w:type="dxa"/>
          </w:tcPr>
          <w:p w14:paraId="7D4C346B" w14:textId="77777777" w:rsidR="00DD28B4" w:rsidRDefault="006F0148">
            <w:pPr>
              <w:pStyle w:val="TableParagraph"/>
              <w:rPr>
                <w:sz w:val="24"/>
              </w:rPr>
            </w:pPr>
            <w:r>
              <w:rPr>
                <w:spacing w:val="-5"/>
                <w:sz w:val="24"/>
              </w:rPr>
              <w:t>3.1</w:t>
            </w:r>
          </w:p>
        </w:tc>
        <w:tc>
          <w:tcPr>
            <w:tcW w:w="7372" w:type="dxa"/>
          </w:tcPr>
          <w:p w14:paraId="6F83D9AA" w14:textId="77777777" w:rsidR="00DD28B4" w:rsidRDefault="006F0148">
            <w:pPr>
              <w:pStyle w:val="TableParagraph"/>
              <w:rPr>
                <w:sz w:val="24"/>
              </w:rPr>
            </w:pPr>
            <w:r>
              <w:rPr>
                <w:sz w:val="24"/>
              </w:rPr>
              <w:t>Использовать отдельные социокультурные элементы речевого поведенческого</w:t>
            </w:r>
            <w:r>
              <w:rPr>
                <w:spacing w:val="-6"/>
                <w:sz w:val="24"/>
              </w:rPr>
              <w:t xml:space="preserve"> </w:t>
            </w:r>
            <w:r>
              <w:rPr>
                <w:sz w:val="24"/>
              </w:rPr>
              <w:t>этикета</w:t>
            </w:r>
            <w:r>
              <w:rPr>
                <w:spacing w:val="-4"/>
                <w:sz w:val="24"/>
              </w:rPr>
              <w:t xml:space="preserve"> </w:t>
            </w:r>
            <w:r>
              <w:rPr>
                <w:sz w:val="24"/>
              </w:rPr>
              <w:t>в</w:t>
            </w:r>
            <w:r>
              <w:rPr>
                <w:spacing w:val="-5"/>
                <w:sz w:val="24"/>
              </w:rPr>
              <w:t xml:space="preserve"> </w:t>
            </w:r>
            <w:r>
              <w:rPr>
                <w:sz w:val="24"/>
              </w:rPr>
              <w:t>стране</w:t>
            </w:r>
            <w:r>
              <w:rPr>
                <w:spacing w:val="-6"/>
                <w:sz w:val="24"/>
              </w:rPr>
              <w:t xml:space="preserve"> </w:t>
            </w:r>
            <w:r>
              <w:rPr>
                <w:sz w:val="24"/>
              </w:rPr>
              <w:t>(странах)</w:t>
            </w:r>
            <w:r>
              <w:rPr>
                <w:spacing w:val="-5"/>
                <w:sz w:val="24"/>
              </w:rPr>
              <w:t xml:space="preserve"> </w:t>
            </w:r>
            <w:r>
              <w:rPr>
                <w:sz w:val="24"/>
              </w:rPr>
              <w:t>изучаемого</w:t>
            </w:r>
            <w:r>
              <w:rPr>
                <w:spacing w:val="-5"/>
                <w:sz w:val="24"/>
              </w:rPr>
              <w:t xml:space="preserve"> </w:t>
            </w:r>
            <w:r>
              <w:rPr>
                <w:sz w:val="24"/>
              </w:rPr>
              <w:t>языка</w:t>
            </w:r>
            <w:r>
              <w:rPr>
                <w:spacing w:val="-5"/>
                <w:sz w:val="24"/>
              </w:rPr>
              <w:t xml:space="preserve"> </w:t>
            </w:r>
            <w:r>
              <w:rPr>
                <w:sz w:val="24"/>
              </w:rPr>
              <w:t>в</w:t>
            </w:r>
            <w:r>
              <w:rPr>
                <w:spacing w:val="-5"/>
                <w:sz w:val="24"/>
              </w:rPr>
              <w:t xml:space="preserve"> </w:t>
            </w:r>
            <w:r>
              <w:rPr>
                <w:sz w:val="24"/>
              </w:rPr>
              <w:t>рамках тематического содержания</w:t>
            </w:r>
          </w:p>
        </w:tc>
      </w:tr>
      <w:tr w:rsidR="00DD28B4" w14:paraId="6CD805AE" w14:textId="77777777">
        <w:trPr>
          <w:trHeight w:val="1031"/>
        </w:trPr>
        <w:tc>
          <w:tcPr>
            <w:tcW w:w="1702" w:type="dxa"/>
          </w:tcPr>
          <w:p w14:paraId="7960962F" w14:textId="77777777" w:rsidR="00DD28B4" w:rsidRDefault="006F0148">
            <w:pPr>
              <w:pStyle w:val="TableParagraph"/>
              <w:spacing w:before="99"/>
              <w:rPr>
                <w:sz w:val="24"/>
              </w:rPr>
            </w:pPr>
            <w:r>
              <w:rPr>
                <w:spacing w:val="-5"/>
                <w:sz w:val="24"/>
              </w:rPr>
              <w:t>3.2</w:t>
            </w:r>
          </w:p>
        </w:tc>
        <w:tc>
          <w:tcPr>
            <w:tcW w:w="7372" w:type="dxa"/>
          </w:tcPr>
          <w:p w14:paraId="096E7054" w14:textId="77777777" w:rsidR="00DD28B4" w:rsidRDefault="006F0148">
            <w:pPr>
              <w:pStyle w:val="TableParagraph"/>
              <w:spacing w:before="99"/>
              <w:ind w:right="49"/>
              <w:rPr>
                <w:sz w:val="24"/>
              </w:rPr>
            </w:pPr>
            <w:r>
              <w:rPr>
                <w:sz w:val="24"/>
              </w:rPr>
              <w:t>Знать (понимать) и использовать в устной и письменной речи наиболее</w:t>
            </w:r>
            <w:r>
              <w:rPr>
                <w:spacing w:val="-9"/>
                <w:sz w:val="24"/>
              </w:rPr>
              <w:t xml:space="preserve"> </w:t>
            </w:r>
            <w:r>
              <w:rPr>
                <w:sz w:val="24"/>
              </w:rPr>
              <w:t>употребительную</w:t>
            </w:r>
            <w:r>
              <w:rPr>
                <w:spacing w:val="-5"/>
                <w:sz w:val="24"/>
              </w:rPr>
              <w:t xml:space="preserve"> </w:t>
            </w:r>
            <w:r>
              <w:rPr>
                <w:sz w:val="24"/>
              </w:rPr>
              <w:t>тематическую</w:t>
            </w:r>
            <w:r>
              <w:rPr>
                <w:spacing w:val="-9"/>
                <w:sz w:val="24"/>
              </w:rPr>
              <w:t xml:space="preserve"> </w:t>
            </w:r>
            <w:r>
              <w:rPr>
                <w:sz w:val="24"/>
              </w:rPr>
              <w:t>лексику</w:t>
            </w:r>
            <w:r>
              <w:rPr>
                <w:spacing w:val="-7"/>
                <w:sz w:val="24"/>
              </w:rPr>
              <w:t xml:space="preserve"> </w:t>
            </w:r>
            <w:r>
              <w:rPr>
                <w:sz w:val="24"/>
              </w:rPr>
              <w:t>страны</w:t>
            </w:r>
            <w:r>
              <w:rPr>
                <w:spacing w:val="-9"/>
                <w:sz w:val="24"/>
              </w:rPr>
              <w:t xml:space="preserve"> </w:t>
            </w:r>
            <w:r>
              <w:rPr>
                <w:sz w:val="24"/>
              </w:rPr>
              <w:t>(стран) изучаемого языка в рамках тематического содержания речи</w:t>
            </w:r>
          </w:p>
        </w:tc>
      </w:tr>
      <w:tr w:rsidR="00DD28B4" w14:paraId="28942CF0" w14:textId="77777777">
        <w:trPr>
          <w:trHeight w:val="756"/>
        </w:trPr>
        <w:tc>
          <w:tcPr>
            <w:tcW w:w="1702" w:type="dxa"/>
          </w:tcPr>
          <w:p w14:paraId="365EC2C5" w14:textId="77777777" w:rsidR="00DD28B4" w:rsidRDefault="006F0148">
            <w:pPr>
              <w:pStyle w:val="TableParagraph"/>
              <w:spacing w:before="100"/>
              <w:rPr>
                <w:sz w:val="24"/>
              </w:rPr>
            </w:pPr>
            <w:r>
              <w:rPr>
                <w:spacing w:val="-5"/>
                <w:sz w:val="24"/>
              </w:rPr>
              <w:t>3.3</w:t>
            </w:r>
          </w:p>
        </w:tc>
        <w:tc>
          <w:tcPr>
            <w:tcW w:w="7372" w:type="dxa"/>
          </w:tcPr>
          <w:p w14:paraId="6C62E265" w14:textId="77777777" w:rsidR="00DD28B4" w:rsidRDefault="006F0148">
            <w:pPr>
              <w:pStyle w:val="TableParagraph"/>
              <w:spacing w:before="100"/>
              <w:rPr>
                <w:sz w:val="24"/>
              </w:rPr>
            </w:pPr>
            <w:r>
              <w:rPr>
                <w:sz w:val="24"/>
              </w:rPr>
              <w:t>Обладать</w:t>
            </w:r>
            <w:r>
              <w:rPr>
                <w:spacing w:val="-6"/>
                <w:sz w:val="24"/>
              </w:rPr>
              <w:t xml:space="preserve"> </w:t>
            </w:r>
            <w:r>
              <w:rPr>
                <w:sz w:val="24"/>
              </w:rPr>
              <w:t>базовыми</w:t>
            </w:r>
            <w:r>
              <w:rPr>
                <w:spacing w:val="-6"/>
                <w:sz w:val="24"/>
              </w:rPr>
              <w:t xml:space="preserve"> </w:t>
            </w:r>
            <w:r>
              <w:rPr>
                <w:sz w:val="24"/>
              </w:rPr>
              <w:t>знаниями</w:t>
            </w:r>
            <w:r>
              <w:rPr>
                <w:spacing w:val="-5"/>
                <w:sz w:val="24"/>
              </w:rPr>
              <w:t xml:space="preserve"> </w:t>
            </w:r>
            <w:r>
              <w:rPr>
                <w:sz w:val="24"/>
              </w:rPr>
              <w:t>о</w:t>
            </w:r>
            <w:r>
              <w:rPr>
                <w:spacing w:val="-6"/>
                <w:sz w:val="24"/>
              </w:rPr>
              <w:t xml:space="preserve"> </w:t>
            </w:r>
            <w:r>
              <w:rPr>
                <w:sz w:val="24"/>
              </w:rPr>
              <w:t>социокультурном</w:t>
            </w:r>
            <w:r>
              <w:rPr>
                <w:spacing w:val="-10"/>
                <w:sz w:val="24"/>
              </w:rPr>
              <w:t xml:space="preserve"> </w:t>
            </w:r>
            <w:r>
              <w:rPr>
                <w:sz w:val="24"/>
              </w:rPr>
              <w:t>портрете</w:t>
            </w:r>
            <w:r>
              <w:rPr>
                <w:spacing w:val="-6"/>
                <w:sz w:val="24"/>
              </w:rPr>
              <w:t xml:space="preserve"> </w:t>
            </w:r>
            <w:r>
              <w:rPr>
                <w:sz w:val="24"/>
              </w:rPr>
              <w:t>родной страны и страны (стран) изучаемого языка</w:t>
            </w:r>
          </w:p>
        </w:tc>
      </w:tr>
      <w:tr w:rsidR="00DD28B4" w14:paraId="7B726CA9" w14:textId="77777777">
        <w:trPr>
          <w:trHeight w:val="479"/>
        </w:trPr>
        <w:tc>
          <w:tcPr>
            <w:tcW w:w="1702" w:type="dxa"/>
          </w:tcPr>
          <w:p w14:paraId="578CAA8F" w14:textId="77777777" w:rsidR="00DD28B4" w:rsidRDefault="006F0148">
            <w:pPr>
              <w:pStyle w:val="TableParagraph"/>
              <w:rPr>
                <w:sz w:val="24"/>
              </w:rPr>
            </w:pPr>
            <w:r>
              <w:rPr>
                <w:spacing w:val="-5"/>
                <w:sz w:val="24"/>
              </w:rPr>
              <w:t>3.4</w:t>
            </w:r>
          </w:p>
        </w:tc>
        <w:tc>
          <w:tcPr>
            <w:tcW w:w="7372" w:type="dxa"/>
          </w:tcPr>
          <w:p w14:paraId="4A7812B4" w14:textId="77777777" w:rsidR="00DD28B4" w:rsidRDefault="006F0148">
            <w:pPr>
              <w:pStyle w:val="TableParagraph"/>
              <w:rPr>
                <w:sz w:val="24"/>
              </w:rPr>
            </w:pPr>
            <w:r>
              <w:rPr>
                <w:sz w:val="24"/>
              </w:rPr>
              <w:t>Кратко</w:t>
            </w:r>
            <w:r>
              <w:rPr>
                <w:spacing w:val="-4"/>
                <w:sz w:val="24"/>
              </w:rPr>
              <w:t xml:space="preserve"> </w:t>
            </w:r>
            <w:r>
              <w:rPr>
                <w:sz w:val="24"/>
              </w:rPr>
              <w:t>представлять</w:t>
            </w:r>
            <w:r>
              <w:rPr>
                <w:spacing w:val="-3"/>
                <w:sz w:val="24"/>
              </w:rPr>
              <w:t xml:space="preserve"> </w:t>
            </w:r>
            <w:r>
              <w:rPr>
                <w:sz w:val="24"/>
              </w:rPr>
              <w:t>Россию</w:t>
            </w:r>
            <w:r>
              <w:rPr>
                <w:spacing w:val="-4"/>
                <w:sz w:val="24"/>
              </w:rPr>
              <w:t xml:space="preserve"> </w:t>
            </w:r>
            <w:r>
              <w:rPr>
                <w:sz w:val="24"/>
              </w:rPr>
              <w:t>и</w:t>
            </w:r>
            <w:r>
              <w:rPr>
                <w:spacing w:val="-2"/>
                <w:sz w:val="24"/>
              </w:rPr>
              <w:t xml:space="preserve"> </w:t>
            </w:r>
            <w:r>
              <w:rPr>
                <w:sz w:val="24"/>
              </w:rPr>
              <w:t>страну</w:t>
            </w:r>
            <w:r>
              <w:rPr>
                <w:spacing w:val="-2"/>
                <w:sz w:val="24"/>
              </w:rPr>
              <w:t xml:space="preserve"> </w:t>
            </w:r>
            <w:r>
              <w:rPr>
                <w:sz w:val="24"/>
              </w:rPr>
              <w:t>(страны)</w:t>
            </w:r>
            <w:r>
              <w:rPr>
                <w:spacing w:val="-4"/>
                <w:sz w:val="24"/>
              </w:rPr>
              <w:t xml:space="preserve"> </w:t>
            </w:r>
            <w:r>
              <w:rPr>
                <w:sz w:val="24"/>
              </w:rPr>
              <w:t>изучаемого</w:t>
            </w:r>
            <w:r>
              <w:rPr>
                <w:spacing w:val="-3"/>
                <w:sz w:val="24"/>
              </w:rPr>
              <w:t xml:space="preserve"> </w:t>
            </w:r>
            <w:r>
              <w:rPr>
                <w:spacing w:val="-2"/>
                <w:sz w:val="24"/>
              </w:rPr>
              <w:t>языка</w:t>
            </w:r>
          </w:p>
        </w:tc>
      </w:tr>
      <w:tr w:rsidR="00DD28B4" w14:paraId="0E8556C1" w14:textId="77777777">
        <w:trPr>
          <w:trHeight w:val="2412"/>
        </w:trPr>
        <w:tc>
          <w:tcPr>
            <w:tcW w:w="1702" w:type="dxa"/>
          </w:tcPr>
          <w:p w14:paraId="6FBF9776" w14:textId="77777777" w:rsidR="00DD28B4" w:rsidRDefault="006F0148">
            <w:pPr>
              <w:pStyle w:val="TableParagraph"/>
              <w:rPr>
                <w:sz w:val="24"/>
              </w:rPr>
            </w:pPr>
            <w:r>
              <w:rPr>
                <w:spacing w:val="-10"/>
                <w:sz w:val="24"/>
              </w:rPr>
              <w:t>4</w:t>
            </w:r>
          </w:p>
        </w:tc>
        <w:tc>
          <w:tcPr>
            <w:tcW w:w="7372" w:type="dxa"/>
          </w:tcPr>
          <w:p w14:paraId="242284AD" w14:textId="77777777" w:rsidR="00DD28B4" w:rsidRDefault="006F0148">
            <w:pPr>
              <w:pStyle w:val="TableParagraph"/>
              <w:rPr>
                <w:sz w:val="24"/>
              </w:rPr>
            </w:pPr>
            <w:r>
              <w:rPr>
                <w:sz w:val="24"/>
              </w:rPr>
              <w:t>Компенсаторные</w:t>
            </w:r>
            <w:r>
              <w:rPr>
                <w:spacing w:val="-1"/>
                <w:sz w:val="24"/>
              </w:rPr>
              <w:t xml:space="preserve"> </w:t>
            </w:r>
            <w:r>
              <w:rPr>
                <w:spacing w:val="-2"/>
                <w:sz w:val="24"/>
              </w:rPr>
              <w:t>умения</w:t>
            </w:r>
          </w:p>
          <w:p w14:paraId="5B48AF99" w14:textId="77777777" w:rsidR="00DD28B4" w:rsidRDefault="006F0148">
            <w:pPr>
              <w:pStyle w:val="TableParagraph"/>
              <w:spacing w:before="0"/>
              <w:rPr>
                <w:sz w:val="24"/>
              </w:rPr>
            </w:pPr>
            <w:r>
              <w:rPr>
                <w:sz w:val="24"/>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w:t>
            </w:r>
            <w:r>
              <w:rPr>
                <w:spacing w:val="-4"/>
                <w:sz w:val="24"/>
              </w:rPr>
              <w:t xml:space="preserve"> </w:t>
            </w:r>
            <w:r>
              <w:rPr>
                <w:sz w:val="24"/>
              </w:rPr>
              <w:t>(прослушанного)</w:t>
            </w:r>
            <w:r>
              <w:rPr>
                <w:spacing w:val="-6"/>
                <w:sz w:val="24"/>
              </w:rPr>
              <w:t xml:space="preserve"> </w:t>
            </w:r>
            <w:r>
              <w:rPr>
                <w:sz w:val="24"/>
              </w:rPr>
              <w:t>текста</w:t>
            </w:r>
            <w:r>
              <w:rPr>
                <w:spacing w:val="-6"/>
                <w:sz w:val="24"/>
              </w:rPr>
              <w:t xml:space="preserve"> </w:t>
            </w:r>
            <w:r>
              <w:rPr>
                <w:sz w:val="24"/>
              </w:rPr>
              <w:t>или</w:t>
            </w:r>
            <w:r>
              <w:rPr>
                <w:spacing w:val="-3"/>
                <w:sz w:val="24"/>
              </w:rPr>
              <w:t xml:space="preserve"> </w:t>
            </w:r>
            <w:r>
              <w:rPr>
                <w:sz w:val="24"/>
              </w:rPr>
              <w:t>для</w:t>
            </w:r>
            <w:r>
              <w:rPr>
                <w:spacing w:val="-7"/>
                <w:sz w:val="24"/>
              </w:rPr>
              <w:t xml:space="preserve"> </w:t>
            </w:r>
            <w:r>
              <w:rPr>
                <w:sz w:val="24"/>
              </w:rPr>
              <w:t>нахождения</w:t>
            </w:r>
            <w:r>
              <w:rPr>
                <w:spacing w:val="-4"/>
                <w:sz w:val="24"/>
              </w:rPr>
              <w:t xml:space="preserve"> </w:t>
            </w:r>
            <w:r>
              <w:rPr>
                <w:sz w:val="24"/>
              </w:rPr>
              <w:t>в</w:t>
            </w:r>
            <w:r>
              <w:rPr>
                <w:spacing w:val="-6"/>
                <w:sz w:val="24"/>
              </w:rPr>
              <w:t xml:space="preserve"> </w:t>
            </w:r>
            <w:r>
              <w:rPr>
                <w:sz w:val="24"/>
              </w:rPr>
              <w:t>тексте запрашиваемой информации</w:t>
            </w:r>
          </w:p>
        </w:tc>
      </w:tr>
      <w:tr w:rsidR="00DD28B4" w14:paraId="42D505C6" w14:textId="77777777">
        <w:trPr>
          <w:trHeight w:val="1307"/>
        </w:trPr>
        <w:tc>
          <w:tcPr>
            <w:tcW w:w="1702" w:type="dxa"/>
          </w:tcPr>
          <w:p w14:paraId="2C5DD93F" w14:textId="77777777" w:rsidR="00DD28B4" w:rsidRDefault="006F0148">
            <w:pPr>
              <w:pStyle w:val="TableParagraph"/>
              <w:rPr>
                <w:sz w:val="24"/>
              </w:rPr>
            </w:pPr>
            <w:r>
              <w:rPr>
                <w:spacing w:val="-10"/>
                <w:sz w:val="24"/>
              </w:rPr>
              <w:t>5</w:t>
            </w:r>
          </w:p>
        </w:tc>
        <w:tc>
          <w:tcPr>
            <w:tcW w:w="7372" w:type="dxa"/>
          </w:tcPr>
          <w:p w14:paraId="27640308" w14:textId="77777777" w:rsidR="00DD28B4" w:rsidRDefault="006F0148">
            <w:pPr>
              <w:pStyle w:val="TableParagraph"/>
              <w:rPr>
                <w:sz w:val="24"/>
              </w:rPr>
            </w:pPr>
            <w:r>
              <w:rPr>
                <w:sz w:val="24"/>
              </w:rPr>
              <w:t>Участвовать в несложных учебных проектах с использованием материалов на английском языке с применением информационно- коммуникативных</w:t>
            </w:r>
            <w:r>
              <w:rPr>
                <w:spacing w:val="-8"/>
                <w:sz w:val="24"/>
              </w:rPr>
              <w:t xml:space="preserve"> </w:t>
            </w:r>
            <w:r>
              <w:rPr>
                <w:sz w:val="24"/>
              </w:rPr>
              <w:t>технологий,</w:t>
            </w:r>
            <w:r>
              <w:rPr>
                <w:spacing w:val="-9"/>
                <w:sz w:val="24"/>
              </w:rPr>
              <w:t xml:space="preserve"> </w:t>
            </w:r>
            <w:r>
              <w:rPr>
                <w:sz w:val="24"/>
              </w:rPr>
              <w:t>соблюдая</w:t>
            </w:r>
            <w:r>
              <w:rPr>
                <w:spacing w:val="-10"/>
                <w:sz w:val="24"/>
              </w:rPr>
              <w:t xml:space="preserve"> </w:t>
            </w:r>
            <w:r>
              <w:rPr>
                <w:sz w:val="24"/>
              </w:rPr>
              <w:t>правила</w:t>
            </w:r>
            <w:r>
              <w:rPr>
                <w:spacing w:val="-12"/>
                <w:sz w:val="24"/>
              </w:rPr>
              <w:t xml:space="preserve"> </w:t>
            </w:r>
            <w:r>
              <w:rPr>
                <w:sz w:val="24"/>
              </w:rPr>
              <w:t>информационной безопасности при работе в сети Интернет</w:t>
            </w:r>
          </w:p>
        </w:tc>
      </w:tr>
      <w:tr w:rsidR="00DD28B4" w14:paraId="6B73D539" w14:textId="77777777">
        <w:trPr>
          <w:trHeight w:val="757"/>
        </w:trPr>
        <w:tc>
          <w:tcPr>
            <w:tcW w:w="1702" w:type="dxa"/>
          </w:tcPr>
          <w:p w14:paraId="014B5BCB" w14:textId="77777777" w:rsidR="00DD28B4" w:rsidRDefault="006F0148">
            <w:pPr>
              <w:pStyle w:val="TableParagraph"/>
              <w:rPr>
                <w:sz w:val="24"/>
              </w:rPr>
            </w:pPr>
            <w:r>
              <w:rPr>
                <w:spacing w:val="-10"/>
                <w:sz w:val="24"/>
              </w:rPr>
              <w:t>6</w:t>
            </w:r>
          </w:p>
        </w:tc>
        <w:tc>
          <w:tcPr>
            <w:tcW w:w="7372" w:type="dxa"/>
          </w:tcPr>
          <w:p w14:paraId="430D2C93" w14:textId="77777777" w:rsidR="00DD28B4" w:rsidRDefault="006F0148">
            <w:pPr>
              <w:pStyle w:val="TableParagraph"/>
              <w:ind w:right="816"/>
              <w:rPr>
                <w:sz w:val="24"/>
              </w:rPr>
            </w:pPr>
            <w:r>
              <w:rPr>
                <w:sz w:val="24"/>
              </w:rPr>
              <w:t>Использовать</w:t>
            </w:r>
            <w:r>
              <w:rPr>
                <w:spacing w:val="-3"/>
                <w:sz w:val="24"/>
              </w:rPr>
              <w:t xml:space="preserve"> </w:t>
            </w:r>
            <w:r>
              <w:rPr>
                <w:sz w:val="24"/>
              </w:rPr>
              <w:t>иноязычные</w:t>
            </w:r>
            <w:r>
              <w:rPr>
                <w:spacing w:val="-8"/>
                <w:sz w:val="24"/>
              </w:rPr>
              <w:t xml:space="preserve"> </w:t>
            </w:r>
            <w:r>
              <w:rPr>
                <w:sz w:val="24"/>
              </w:rPr>
              <w:t>словари</w:t>
            </w:r>
            <w:r>
              <w:rPr>
                <w:spacing w:val="-6"/>
                <w:sz w:val="24"/>
              </w:rPr>
              <w:t xml:space="preserve"> </w:t>
            </w:r>
            <w:r>
              <w:rPr>
                <w:sz w:val="24"/>
              </w:rPr>
              <w:t>и</w:t>
            </w:r>
            <w:r>
              <w:rPr>
                <w:spacing w:val="-4"/>
                <w:sz w:val="24"/>
              </w:rPr>
              <w:t xml:space="preserve"> </w:t>
            </w:r>
            <w:r>
              <w:rPr>
                <w:sz w:val="24"/>
              </w:rPr>
              <w:t>справочники,</w:t>
            </w:r>
            <w:r>
              <w:rPr>
                <w:spacing w:val="-5"/>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 информационно-справочные системы в электронной форме</w:t>
            </w:r>
          </w:p>
        </w:tc>
      </w:tr>
    </w:tbl>
    <w:p w14:paraId="55C7DE7F" w14:textId="77777777" w:rsidR="00DD28B4" w:rsidRDefault="00DD28B4">
      <w:pPr>
        <w:pStyle w:val="a3"/>
        <w:spacing w:before="27"/>
        <w:ind w:left="0" w:firstLine="0"/>
        <w:jc w:val="left"/>
        <w:rPr>
          <w:b/>
        </w:rPr>
      </w:pPr>
    </w:p>
    <w:p w14:paraId="6FAF9277"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(7</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3FA5CF9D" w14:textId="77777777">
        <w:trPr>
          <w:trHeight w:val="479"/>
        </w:trPr>
        <w:tc>
          <w:tcPr>
            <w:tcW w:w="1078" w:type="dxa"/>
          </w:tcPr>
          <w:p w14:paraId="3D92C163" w14:textId="77777777" w:rsidR="00DD28B4" w:rsidRDefault="006F0148">
            <w:pPr>
              <w:pStyle w:val="TableParagraph"/>
              <w:spacing w:before="100"/>
              <w:rPr>
                <w:sz w:val="24"/>
              </w:rPr>
            </w:pPr>
            <w:r>
              <w:rPr>
                <w:spacing w:val="-5"/>
                <w:sz w:val="24"/>
              </w:rPr>
              <w:t>Код</w:t>
            </w:r>
          </w:p>
        </w:tc>
        <w:tc>
          <w:tcPr>
            <w:tcW w:w="7996" w:type="dxa"/>
          </w:tcPr>
          <w:p w14:paraId="4211CB01" w14:textId="77777777" w:rsidR="00DD28B4" w:rsidRDefault="006F0148">
            <w:pPr>
              <w:pStyle w:val="TableParagraph"/>
              <w:spacing w:before="100"/>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6BEF3405" w14:textId="77777777">
        <w:trPr>
          <w:trHeight w:val="479"/>
        </w:trPr>
        <w:tc>
          <w:tcPr>
            <w:tcW w:w="1078" w:type="dxa"/>
          </w:tcPr>
          <w:p w14:paraId="571A833D" w14:textId="77777777" w:rsidR="00DD28B4" w:rsidRDefault="006F0148">
            <w:pPr>
              <w:pStyle w:val="TableParagraph"/>
              <w:spacing w:before="99"/>
              <w:rPr>
                <w:sz w:val="24"/>
              </w:rPr>
            </w:pPr>
            <w:r>
              <w:rPr>
                <w:spacing w:val="-10"/>
                <w:sz w:val="24"/>
              </w:rPr>
              <w:t>1</w:t>
            </w:r>
          </w:p>
        </w:tc>
        <w:tc>
          <w:tcPr>
            <w:tcW w:w="7996" w:type="dxa"/>
          </w:tcPr>
          <w:p w14:paraId="2F29A6C2" w14:textId="77777777" w:rsidR="00DD28B4" w:rsidRDefault="006F0148">
            <w:pPr>
              <w:pStyle w:val="TableParagraph"/>
              <w:spacing w:before="99"/>
              <w:rPr>
                <w:sz w:val="24"/>
              </w:rPr>
            </w:pPr>
            <w:r>
              <w:rPr>
                <w:sz w:val="24"/>
              </w:rPr>
              <w:t>Коммуникативные</w:t>
            </w:r>
            <w:r>
              <w:rPr>
                <w:spacing w:val="-10"/>
                <w:sz w:val="24"/>
              </w:rPr>
              <w:t xml:space="preserve"> </w:t>
            </w:r>
            <w:r>
              <w:rPr>
                <w:spacing w:val="-2"/>
                <w:sz w:val="24"/>
              </w:rPr>
              <w:t>умения</w:t>
            </w:r>
          </w:p>
        </w:tc>
      </w:tr>
      <w:tr w:rsidR="00DD28B4" w14:paraId="1F2715E5" w14:textId="77777777">
        <w:trPr>
          <w:trHeight w:val="479"/>
        </w:trPr>
        <w:tc>
          <w:tcPr>
            <w:tcW w:w="1078" w:type="dxa"/>
          </w:tcPr>
          <w:p w14:paraId="52AB91F6" w14:textId="77777777" w:rsidR="00DD28B4" w:rsidRDefault="006F0148">
            <w:pPr>
              <w:pStyle w:val="TableParagraph"/>
              <w:rPr>
                <w:sz w:val="24"/>
              </w:rPr>
            </w:pPr>
            <w:r>
              <w:rPr>
                <w:spacing w:val="-5"/>
                <w:sz w:val="24"/>
              </w:rPr>
              <w:t>1.1</w:t>
            </w:r>
          </w:p>
        </w:tc>
        <w:tc>
          <w:tcPr>
            <w:tcW w:w="7996" w:type="dxa"/>
          </w:tcPr>
          <w:p w14:paraId="1B0B64CF" w14:textId="77777777" w:rsidR="00DD28B4" w:rsidRDefault="006F0148">
            <w:pPr>
              <w:pStyle w:val="TableParagraph"/>
              <w:rPr>
                <w:sz w:val="24"/>
              </w:rPr>
            </w:pPr>
            <w:r>
              <w:rPr>
                <w:spacing w:val="-2"/>
                <w:sz w:val="24"/>
              </w:rPr>
              <w:t>Говорение</w:t>
            </w:r>
          </w:p>
        </w:tc>
      </w:tr>
      <w:tr w:rsidR="00DD28B4" w14:paraId="18192BEC" w14:textId="77777777">
        <w:trPr>
          <w:trHeight w:val="479"/>
        </w:trPr>
        <w:tc>
          <w:tcPr>
            <w:tcW w:w="1078" w:type="dxa"/>
          </w:tcPr>
          <w:p w14:paraId="397FAA9D" w14:textId="77777777" w:rsidR="00DD28B4" w:rsidRDefault="006F0148">
            <w:pPr>
              <w:pStyle w:val="TableParagraph"/>
              <w:rPr>
                <w:sz w:val="24"/>
              </w:rPr>
            </w:pPr>
            <w:r>
              <w:rPr>
                <w:spacing w:val="-2"/>
                <w:sz w:val="24"/>
              </w:rPr>
              <w:t>1.1.1</w:t>
            </w:r>
          </w:p>
        </w:tc>
        <w:tc>
          <w:tcPr>
            <w:tcW w:w="7996" w:type="dxa"/>
          </w:tcPr>
          <w:p w14:paraId="71C11A41" w14:textId="77777777" w:rsidR="00DD28B4" w:rsidRDefault="006F0148">
            <w:pPr>
              <w:pStyle w:val="TableParagraph"/>
              <w:rPr>
                <w:sz w:val="24"/>
              </w:rPr>
            </w:pPr>
            <w:r>
              <w:rPr>
                <w:sz w:val="24"/>
              </w:rPr>
              <w:t>Диалогическая</w:t>
            </w:r>
            <w:r>
              <w:rPr>
                <w:spacing w:val="-2"/>
                <w:sz w:val="24"/>
              </w:rPr>
              <w:t xml:space="preserve"> </w:t>
            </w:r>
            <w:r>
              <w:rPr>
                <w:spacing w:val="-4"/>
                <w:sz w:val="24"/>
              </w:rPr>
              <w:t>речь</w:t>
            </w:r>
          </w:p>
        </w:tc>
      </w:tr>
    </w:tbl>
    <w:p w14:paraId="18B6BD66"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14620058" w14:textId="77777777">
        <w:trPr>
          <w:trHeight w:val="2135"/>
        </w:trPr>
        <w:tc>
          <w:tcPr>
            <w:tcW w:w="1078" w:type="dxa"/>
          </w:tcPr>
          <w:p w14:paraId="358CC287" w14:textId="77777777" w:rsidR="00DD28B4" w:rsidRDefault="00DD28B4">
            <w:pPr>
              <w:pStyle w:val="TableParagraph"/>
              <w:spacing w:before="0"/>
              <w:ind w:left="0"/>
              <w:rPr>
                <w:sz w:val="24"/>
              </w:rPr>
            </w:pPr>
          </w:p>
        </w:tc>
        <w:tc>
          <w:tcPr>
            <w:tcW w:w="7996" w:type="dxa"/>
          </w:tcPr>
          <w:p w14:paraId="740F9207" w14:textId="77777777" w:rsidR="00DD28B4" w:rsidRDefault="006F0148">
            <w:pPr>
              <w:pStyle w:val="TableParagraph"/>
              <w:spacing w:before="99"/>
              <w:rPr>
                <w:sz w:val="24"/>
              </w:rPr>
            </w:pPr>
            <w:r>
              <w:rPr>
                <w:sz w:val="24"/>
              </w:rPr>
              <w:t>Развитие коммуникативных умений диалогической речи, а именно умений вести</w:t>
            </w:r>
            <w:r>
              <w:rPr>
                <w:spacing w:val="-6"/>
                <w:sz w:val="24"/>
              </w:rPr>
              <w:t xml:space="preserve"> </w:t>
            </w:r>
            <w:r>
              <w:rPr>
                <w:sz w:val="24"/>
              </w:rPr>
              <w:t>различные</w:t>
            </w:r>
            <w:r>
              <w:rPr>
                <w:spacing w:val="-5"/>
                <w:sz w:val="24"/>
              </w:rPr>
              <w:t xml:space="preserve"> </w:t>
            </w:r>
            <w:r>
              <w:rPr>
                <w:sz w:val="24"/>
              </w:rPr>
              <w:t>виды</w:t>
            </w:r>
            <w:r>
              <w:rPr>
                <w:spacing w:val="-5"/>
                <w:sz w:val="24"/>
              </w:rPr>
              <w:t xml:space="preserve"> </w:t>
            </w:r>
            <w:r>
              <w:rPr>
                <w:sz w:val="24"/>
              </w:rPr>
              <w:t>диалогов,</w:t>
            </w:r>
            <w:r>
              <w:rPr>
                <w:spacing w:val="-5"/>
                <w:sz w:val="24"/>
              </w:rPr>
              <w:t xml:space="preserve"> </w:t>
            </w:r>
            <w:r>
              <w:rPr>
                <w:sz w:val="24"/>
              </w:rPr>
              <w:t>в</w:t>
            </w:r>
            <w:r>
              <w:rPr>
                <w:spacing w:val="-6"/>
                <w:sz w:val="24"/>
              </w:rPr>
              <w:t xml:space="preserve"> </w:t>
            </w:r>
            <w:r>
              <w:rPr>
                <w:sz w:val="24"/>
              </w:rPr>
              <w:t>стандартных</w:t>
            </w:r>
            <w:r>
              <w:rPr>
                <w:spacing w:val="-5"/>
                <w:sz w:val="24"/>
              </w:rPr>
              <w:t xml:space="preserve"> </w:t>
            </w:r>
            <w:r>
              <w:rPr>
                <w:sz w:val="24"/>
              </w:rPr>
              <w:t>ситуациях</w:t>
            </w:r>
            <w:r>
              <w:rPr>
                <w:spacing w:val="-4"/>
                <w:sz w:val="24"/>
              </w:rPr>
              <w:t xml:space="preserve"> </w:t>
            </w:r>
            <w:r>
              <w:rPr>
                <w:sz w:val="24"/>
              </w:rPr>
              <w:t xml:space="preserve">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(объем диалога - до 7 реплик со стороны каждого </w:t>
            </w:r>
            <w:r>
              <w:rPr>
                <w:spacing w:val="-2"/>
                <w:sz w:val="24"/>
              </w:rPr>
              <w:t>собеседника)</w:t>
            </w:r>
          </w:p>
        </w:tc>
      </w:tr>
      <w:tr w:rsidR="00DD28B4" w14:paraId="372838B4" w14:textId="77777777">
        <w:trPr>
          <w:trHeight w:val="1583"/>
        </w:trPr>
        <w:tc>
          <w:tcPr>
            <w:tcW w:w="1078" w:type="dxa"/>
          </w:tcPr>
          <w:p w14:paraId="0EB3F5BB" w14:textId="77777777" w:rsidR="00DD28B4" w:rsidRDefault="006F0148">
            <w:pPr>
              <w:pStyle w:val="TableParagraph"/>
              <w:spacing w:before="99"/>
              <w:rPr>
                <w:sz w:val="24"/>
              </w:rPr>
            </w:pPr>
            <w:r>
              <w:rPr>
                <w:spacing w:val="-2"/>
                <w:sz w:val="24"/>
              </w:rPr>
              <w:t>1.1.1.1</w:t>
            </w:r>
          </w:p>
        </w:tc>
        <w:tc>
          <w:tcPr>
            <w:tcW w:w="7996" w:type="dxa"/>
          </w:tcPr>
          <w:p w14:paraId="28E6BE88" w14:textId="77777777" w:rsidR="00DD28B4" w:rsidRDefault="006F0148">
            <w:pPr>
              <w:pStyle w:val="TableParagraph"/>
              <w:spacing w:before="99"/>
              <w:ind w:right="50"/>
              <w:rPr>
                <w:sz w:val="24"/>
              </w:rPr>
            </w:pPr>
            <w:r>
              <w:rPr>
                <w:sz w:val="24"/>
              </w:rPr>
              <w:t>Диалог этикетного характера: начинать, поддерживать и заканчивать разговор,</w:t>
            </w:r>
            <w:r>
              <w:rPr>
                <w:spacing w:val="-6"/>
                <w:sz w:val="24"/>
              </w:rPr>
              <w:t xml:space="preserve"> </w:t>
            </w:r>
            <w:r>
              <w:rPr>
                <w:sz w:val="24"/>
              </w:rPr>
              <w:t>вежливо</w:t>
            </w:r>
            <w:r>
              <w:rPr>
                <w:spacing w:val="-7"/>
                <w:sz w:val="24"/>
              </w:rPr>
              <w:t xml:space="preserve"> </w:t>
            </w:r>
            <w:r>
              <w:rPr>
                <w:sz w:val="24"/>
              </w:rPr>
              <w:t>переспрашивать,</w:t>
            </w:r>
            <w:r>
              <w:rPr>
                <w:spacing w:val="-6"/>
                <w:sz w:val="24"/>
              </w:rPr>
              <w:t xml:space="preserve"> </w:t>
            </w:r>
            <w:r>
              <w:rPr>
                <w:sz w:val="24"/>
              </w:rPr>
              <w:t>поздравлять</w:t>
            </w:r>
            <w:r>
              <w:rPr>
                <w:spacing w:val="-6"/>
                <w:sz w:val="24"/>
              </w:rPr>
              <w:t xml:space="preserve"> </w:t>
            </w:r>
            <w:r>
              <w:rPr>
                <w:sz w:val="24"/>
              </w:rPr>
              <w:t>с</w:t>
            </w:r>
            <w:r>
              <w:rPr>
                <w:spacing w:val="-7"/>
                <w:sz w:val="24"/>
              </w:rPr>
              <w:t xml:space="preserve"> </w:t>
            </w:r>
            <w:r>
              <w:rPr>
                <w:sz w:val="24"/>
              </w:rPr>
              <w:t>праздником,</w:t>
            </w:r>
            <w:r>
              <w:rPr>
                <w:spacing w:val="-6"/>
                <w:sz w:val="24"/>
              </w:rPr>
              <w:t xml:space="preserve"> </w:t>
            </w:r>
            <w:r>
              <w:rPr>
                <w:sz w:val="24"/>
              </w:rPr>
              <w:t>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DD28B4" w14:paraId="1FE102B8" w14:textId="77777777">
        <w:trPr>
          <w:trHeight w:val="1308"/>
        </w:trPr>
        <w:tc>
          <w:tcPr>
            <w:tcW w:w="1078" w:type="dxa"/>
          </w:tcPr>
          <w:p w14:paraId="1D142E4E" w14:textId="77777777" w:rsidR="00DD28B4" w:rsidRDefault="006F0148">
            <w:pPr>
              <w:pStyle w:val="TableParagraph"/>
              <w:spacing w:before="100"/>
              <w:rPr>
                <w:sz w:val="24"/>
              </w:rPr>
            </w:pPr>
            <w:r>
              <w:rPr>
                <w:spacing w:val="-2"/>
                <w:sz w:val="24"/>
              </w:rPr>
              <w:t>1.1.1.2</w:t>
            </w:r>
          </w:p>
        </w:tc>
        <w:tc>
          <w:tcPr>
            <w:tcW w:w="7996" w:type="dxa"/>
          </w:tcPr>
          <w:p w14:paraId="2A4122CE" w14:textId="77777777" w:rsidR="00DD28B4" w:rsidRDefault="006F0148">
            <w:pPr>
              <w:pStyle w:val="TableParagraph"/>
              <w:spacing w:before="100"/>
              <w:ind w:right="93"/>
              <w:rPr>
                <w:sz w:val="24"/>
              </w:rPr>
            </w:pPr>
            <w:r>
              <w:rPr>
                <w:sz w:val="24"/>
              </w:rPr>
              <w:t>Диалог - побуждение к действию: обращаться с просьбой, вежливо соглашаться</w:t>
            </w:r>
            <w:r>
              <w:rPr>
                <w:spacing w:val="-7"/>
                <w:sz w:val="24"/>
              </w:rPr>
              <w:t xml:space="preserve"> </w:t>
            </w:r>
            <w:r>
              <w:rPr>
                <w:sz w:val="24"/>
              </w:rPr>
              <w:t>(не</w:t>
            </w:r>
            <w:r>
              <w:rPr>
                <w:spacing w:val="-6"/>
                <w:sz w:val="24"/>
              </w:rPr>
              <w:t xml:space="preserve"> </w:t>
            </w:r>
            <w:r>
              <w:rPr>
                <w:sz w:val="24"/>
              </w:rPr>
              <w:t>соглашаться)</w:t>
            </w:r>
            <w:r>
              <w:rPr>
                <w:spacing w:val="-7"/>
                <w:sz w:val="24"/>
              </w:rPr>
              <w:t xml:space="preserve"> </w:t>
            </w:r>
            <w:r>
              <w:rPr>
                <w:sz w:val="24"/>
              </w:rPr>
              <w:t>выполнить</w:t>
            </w:r>
            <w:r>
              <w:rPr>
                <w:spacing w:val="-7"/>
                <w:sz w:val="24"/>
              </w:rPr>
              <w:t xml:space="preserve"> </w:t>
            </w:r>
            <w:r>
              <w:rPr>
                <w:sz w:val="24"/>
              </w:rPr>
              <w:t>просьбу,</w:t>
            </w:r>
            <w:r>
              <w:rPr>
                <w:spacing w:val="-6"/>
                <w:sz w:val="24"/>
              </w:rPr>
              <w:t xml:space="preserve"> </w:t>
            </w:r>
            <w:r>
              <w:rPr>
                <w:sz w:val="24"/>
              </w:rPr>
              <w:t>приглашать</w:t>
            </w:r>
            <w:r>
              <w:rPr>
                <w:spacing w:val="-4"/>
                <w:sz w:val="24"/>
              </w:rPr>
              <w:t xml:space="preserve"> </w:t>
            </w:r>
            <w:r>
              <w:rPr>
                <w:sz w:val="24"/>
              </w:rPr>
              <w:t>собеседника к совместной деятельности, вежливо соглашаться (не соглашаться) на предложение собеседника, объясняя причину своего решения</w:t>
            </w:r>
          </w:p>
        </w:tc>
      </w:tr>
      <w:tr w:rsidR="00DD28B4" w14:paraId="0E4205CB" w14:textId="77777777">
        <w:trPr>
          <w:trHeight w:val="1307"/>
        </w:trPr>
        <w:tc>
          <w:tcPr>
            <w:tcW w:w="1078" w:type="dxa"/>
          </w:tcPr>
          <w:p w14:paraId="16320412" w14:textId="77777777" w:rsidR="00DD28B4" w:rsidRDefault="006F0148">
            <w:pPr>
              <w:pStyle w:val="TableParagraph"/>
              <w:rPr>
                <w:sz w:val="24"/>
              </w:rPr>
            </w:pPr>
            <w:r>
              <w:rPr>
                <w:spacing w:val="-2"/>
                <w:sz w:val="24"/>
              </w:rPr>
              <w:t>1.1.1.3</w:t>
            </w:r>
          </w:p>
        </w:tc>
        <w:tc>
          <w:tcPr>
            <w:tcW w:w="7996" w:type="dxa"/>
          </w:tcPr>
          <w:p w14:paraId="17D2D4FF" w14:textId="77777777" w:rsidR="00DD28B4" w:rsidRDefault="006F0148">
            <w:pPr>
              <w:pStyle w:val="TableParagraph"/>
              <w:ind w:right="50"/>
              <w:rPr>
                <w:sz w:val="24"/>
              </w:rPr>
            </w:pPr>
            <w:r>
              <w:rPr>
                <w:sz w:val="24"/>
              </w:rPr>
              <w:t>Диалог-расспрос: сообщать фактическую информацию, отвечая на вопросы разных видов; выражать свое отношение к обсуждаемым фактам и событиям,</w:t>
            </w:r>
            <w:r>
              <w:rPr>
                <w:spacing w:val="-7"/>
                <w:sz w:val="24"/>
              </w:rPr>
              <w:t xml:space="preserve"> </w:t>
            </w:r>
            <w:r>
              <w:rPr>
                <w:sz w:val="24"/>
              </w:rPr>
              <w:t>запрашивать</w:t>
            </w:r>
            <w:r>
              <w:rPr>
                <w:spacing w:val="-8"/>
                <w:sz w:val="24"/>
              </w:rPr>
              <w:t xml:space="preserve"> </w:t>
            </w:r>
            <w:r>
              <w:rPr>
                <w:sz w:val="24"/>
              </w:rPr>
              <w:t>интересующую</w:t>
            </w:r>
            <w:r>
              <w:rPr>
                <w:spacing w:val="-6"/>
                <w:sz w:val="24"/>
              </w:rPr>
              <w:t xml:space="preserve"> </w:t>
            </w:r>
            <w:r>
              <w:rPr>
                <w:sz w:val="24"/>
              </w:rPr>
              <w:t>информацию,</w:t>
            </w:r>
            <w:r>
              <w:rPr>
                <w:spacing w:val="-7"/>
                <w:sz w:val="24"/>
              </w:rPr>
              <w:t xml:space="preserve"> </w:t>
            </w:r>
            <w:r>
              <w:rPr>
                <w:sz w:val="24"/>
              </w:rPr>
              <w:t>переходить</w:t>
            </w:r>
            <w:r>
              <w:rPr>
                <w:spacing w:val="-7"/>
                <w:sz w:val="24"/>
              </w:rPr>
              <w:t xml:space="preserve"> </w:t>
            </w:r>
            <w:r>
              <w:rPr>
                <w:sz w:val="24"/>
              </w:rPr>
              <w:t>с</w:t>
            </w:r>
            <w:r>
              <w:rPr>
                <w:spacing w:val="-8"/>
                <w:sz w:val="24"/>
              </w:rPr>
              <w:t xml:space="preserve"> </w:t>
            </w:r>
            <w:r>
              <w:rPr>
                <w:sz w:val="24"/>
              </w:rPr>
              <w:t>позиции спрашивающего на позицию отвечающего и наоборот</w:t>
            </w:r>
          </w:p>
        </w:tc>
      </w:tr>
      <w:tr w:rsidR="00DD28B4" w14:paraId="039F37FB" w14:textId="77777777">
        <w:trPr>
          <w:trHeight w:val="2136"/>
        </w:trPr>
        <w:tc>
          <w:tcPr>
            <w:tcW w:w="1078" w:type="dxa"/>
          </w:tcPr>
          <w:p w14:paraId="15E4F758" w14:textId="77777777" w:rsidR="00DD28B4" w:rsidRDefault="006F0148">
            <w:pPr>
              <w:pStyle w:val="TableParagraph"/>
              <w:rPr>
                <w:sz w:val="24"/>
              </w:rPr>
            </w:pPr>
            <w:r>
              <w:rPr>
                <w:spacing w:val="-2"/>
                <w:sz w:val="24"/>
              </w:rPr>
              <w:t>1.1.2</w:t>
            </w:r>
          </w:p>
        </w:tc>
        <w:tc>
          <w:tcPr>
            <w:tcW w:w="7996" w:type="dxa"/>
          </w:tcPr>
          <w:p w14:paraId="0BF1A019" w14:textId="77777777" w:rsidR="00DD28B4" w:rsidRDefault="006F0148">
            <w:pPr>
              <w:pStyle w:val="TableParagraph"/>
              <w:rPr>
                <w:sz w:val="24"/>
              </w:rPr>
            </w:pPr>
            <w:r>
              <w:rPr>
                <w:sz w:val="24"/>
              </w:rPr>
              <w:t xml:space="preserve">Монологическая </w:t>
            </w:r>
            <w:r>
              <w:rPr>
                <w:spacing w:val="-4"/>
                <w:sz w:val="24"/>
              </w:rPr>
              <w:t>речь</w:t>
            </w:r>
          </w:p>
          <w:p w14:paraId="4F978A3D" w14:textId="77777777" w:rsidR="00DD28B4" w:rsidRDefault="006F0148">
            <w:pPr>
              <w:pStyle w:val="TableParagraph"/>
              <w:spacing w:before="0"/>
              <w:rPr>
                <w:sz w:val="24"/>
              </w:rPr>
            </w:pPr>
            <w:r>
              <w:rPr>
                <w:sz w:val="24"/>
              </w:rPr>
              <w:t>Развитие</w:t>
            </w:r>
            <w:r>
              <w:rPr>
                <w:spacing w:val="-7"/>
                <w:sz w:val="24"/>
              </w:rPr>
              <w:t xml:space="preserve"> </w:t>
            </w:r>
            <w:r>
              <w:rPr>
                <w:sz w:val="24"/>
              </w:rPr>
              <w:t>коммуникативных</w:t>
            </w:r>
            <w:r>
              <w:rPr>
                <w:spacing w:val="-8"/>
                <w:sz w:val="24"/>
              </w:rPr>
              <w:t xml:space="preserve"> </w:t>
            </w:r>
            <w:r>
              <w:rPr>
                <w:sz w:val="24"/>
              </w:rPr>
              <w:t>умений</w:t>
            </w:r>
            <w:r>
              <w:rPr>
                <w:spacing w:val="-5"/>
                <w:sz w:val="24"/>
              </w:rPr>
              <w:t xml:space="preserve"> </w:t>
            </w:r>
            <w:r>
              <w:rPr>
                <w:sz w:val="24"/>
              </w:rPr>
              <w:t>монологической</w:t>
            </w:r>
            <w:r>
              <w:rPr>
                <w:spacing w:val="-7"/>
                <w:sz w:val="24"/>
              </w:rPr>
              <w:t xml:space="preserve"> </w:t>
            </w:r>
            <w:r>
              <w:rPr>
                <w:sz w:val="24"/>
              </w:rPr>
              <w:t>речи:</w:t>
            </w:r>
            <w:r>
              <w:rPr>
                <w:spacing w:val="-7"/>
                <w:sz w:val="24"/>
              </w:rPr>
              <w:t xml:space="preserve"> </w:t>
            </w:r>
            <w:r>
              <w:rPr>
                <w:sz w:val="24"/>
              </w:rPr>
              <w:t>создание</w:t>
            </w:r>
            <w:r>
              <w:rPr>
                <w:spacing w:val="-7"/>
                <w:sz w:val="24"/>
              </w:rPr>
              <w:t xml:space="preserve"> </w:t>
            </w:r>
            <w:r>
              <w:rPr>
                <w:sz w:val="24"/>
              </w:rPr>
              <w:t>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(объем монологического высказывания - 8 - 9 фраз)</w:t>
            </w:r>
          </w:p>
        </w:tc>
      </w:tr>
      <w:tr w:rsidR="00DD28B4" w14:paraId="38AD1C7C" w14:textId="77777777">
        <w:trPr>
          <w:trHeight w:val="1031"/>
        </w:trPr>
        <w:tc>
          <w:tcPr>
            <w:tcW w:w="1078" w:type="dxa"/>
          </w:tcPr>
          <w:p w14:paraId="0E33484A" w14:textId="77777777" w:rsidR="00DD28B4" w:rsidRDefault="006F0148">
            <w:pPr>
              <w:pStyle w:val="TableParagraph"/>
              <w:rPr>
                <w:sz w:val="24"/>
              </w:rPr>
            </w:pPr>
            <w:r>
              <w:rPr>
                <w:spacing w:val="-2"/>
                <w:sz w:val="24"/>
              </w:rPr>
              <w:t>1.1.2.1</w:t>
            </w:r>
          </w:p>
        </w:tc>
        <w:tc>
          <w:tcPr>
            <w:tcW w:w="7996" w:type="dxa"/>
          </w:tcPr>
          <w:p w14:paraId="606909E2" w14:textId="77777777" w:rsidR="00DD28B4" w:rsidRDefault="006F0148">
            <w:pPr>
              <w:pStyle w:val="TableParagraph"/>
              <w:ind w:right="352"/>
              <w:rPr>
                <w:sz w:val="24"/>
              </w:rPr>
            </w:pPr>
            <w:r>
              <w:rPr>
                <w:sz w:val="24"/>
              </w:rPr>
              <w:t>Описание</w:t>
            </w:r>
            <w:r>
              <w:rPr>
                <w:spacing w:val="-4"/>
                <w:sz w:val="24"/>
              </w:rPr>
              <w:t xml:space="preserve"> </w:t>
            </w:r>
            <w:r>
              <w:rPr>
                <w:sz w:val="24"/>
              </w:rPr>
              <w:t>(предмета,</w:t>
            </w:r>
            <w:r>
              <w:rPr>
                <w:spacing w:val="-5"/>
                <w:sz w:val="24"/>
              </w:rPr>
              <w:t xml:space="preserve"> </w:t>
            </w:r>
            <w:r>
              <w:rPr>
                <w:sz w:val="24"/>
              </w:rPr>
              <w:t>местности,</w:t>
            </w:r>
            <w:r>
              <w:rPr>
                <w:spacing w:val="-5"/>
                <w:sz w:val="24"/>
              </w:rPr>
              <w:t xml:space="preserve"> </w:t>
            </w:r>
            <w:r>
              <w:rPr>
                <w:sz w:val="24"/>
              </w:rPr>
              <w:t>внешности</w:t>
            </w:r>
            <w:r>
              <w:rPr>
                <w:spacing w:val="-6"/>
                <w:sz w:val="24"/>
              </w:rPr>
              <w:t xml:space="preserve"> </w:t>
            </w:r>
            <w:r>
              <w:rPr>
                <w:sz w:val="24"/>
              </w:rPr>
              <w:t>и</w:t>
            </w:r>
            <w:r>
              <w:rPr>
                <w:spacing w:val="-7"/>
                <w:sz w:val="24"/>
              </w:rPr>
              <w:t xml:space="preserve"> </w:t>
            </w:r>
            <w:r>
              <w:rPr>
                <w:sz w:val="24"/>
              </w:rPr>
              <w:t>одежды</w:t>
            </w:r>
            <w:r>
              <w:rPr>
                <w:spacing w:val="-7"/>
                <w:sz w:val="24"/>
              </w:rPr>
              <w:t xml:space="preserve"> </w:t>
            </w:r>
            <w:r>
              <w:rPr>
                <w:sz w:val="24"/>
              </w:rPr>
              <w:t>человека),</w:t>
            </w:r>
            <w:r>
              <w:rPr>
                <w:spacing w:val="-6"/>
                <w:sz w:val="24"/>
              </w:rPr>
              <w:t xml:space="preserve"> </w:t>
            </w:r>
            <w:r>
              <w:rPr>
                <w:sz w:val="24"/>
              </w:rPr>
              <w:t>в</w:t>
            </w:r>
            <w:r>
              <w:rPr>
                <w:spacing w:val="-6"/>
                <w:sz w:val="24"/>
              </w:rPr>
              <w:t xml:space="preserve"> </w:t>
            </w:r>
            <w:r>
              <w:rPr>
                <w:sz w:val="24"/>
              </w:rPr>
              <w:t>том числе характеристика (черты характера реального человека или литературного персонажа)</w:t>
            </w:r>
          </w:p>
        </w:tc>
      </w:tr>
      <w:tr w:rsidR="00DD28B4" w14:paraId="4A4D59AC" w14:textId="77777777">
        <w:trPr>
          <w:trHeight w:val="480"/>
        </w:trPr>
        <w:tc>
          <w:tcPr>
            <w:tcW w:w="1078" w:type="dxa"/>
          </w:tcPr>
          <w:p w14:paraId="642AA4C6" w14:textId="77777777" w:rsidR="00DD28B4" w:rsidRDefault="006F0148">
            <w:pPr>
              <w:pStyle w:val="TableParagraph"/>
              <w:rPr>
                <w:sz w:val="24"/>
              </w:rPr>
            </w:pPr>
            <w:r>
              <w:rPr>
                <w:spacing w:val="-2"/>
                <w:sz w:val="24"/>
              </w:rPr>
              <w:t>1.1.2.2</w:t>
            </w:r>
          </w:p>
        </w:tc>
        <w:tc>
          <w:tcPr>
            <w:tcW w:w="7996" w:type="dxa"/>
          </w:tcPr>
          <w:p w14:paraId="53003711" w14:textId="77777777" w:rsidR="00DD28B4" w:rsidRDefault="006F0148">
            <w:pPr>
              <w:pStyle w:val="TableParagraph"/>
              <w:rPr>
                <w:sz w:val="24"/>
              </w:rPr>
            </w:pPr>
            <w:r>
              <w:rPr>
                <w:sz w:val="24"/>
              </w:rPr>
              <w:t>Повествование</w:t>
            </w:r>
            <w:r>
              <w:rPr>
                <w:spacing w:val="-1"/>
                <w:sz w:val="24"/>
              </w:rPr>
              <w:t xml:space="preserve"> </w:t>
            </w:r>
            <w:r>
              <w:rPr>
                <w:spacing w:val="-2"/>
                <w:sz w:val="24"/>
              </w:rPr>
              <w:t>(сообщение)</w:t>
            </w:r>
          </w:p>
        </w:tc>
      </w:tr>
      <w:tr w:rsidR="00DD28B4" w14:paraId="6476ACCD" w14:textId="77777777">
        <w:trPr>
          <w:trHeight w:val="758"/>
        </w:trPr>
        <w:tc>
          <w:tcPr>
            <w:tcW w:w="1078" w:type="dxa"/>
          </w:tcPr>
          <w:p w14:paraId="1475F4CD" w14:textId="77777777" w:rsidR="00DD28B4" w:rsidRDefault="006F0148">
            <w:pPr>
              <w:pStyle w:val="TableParagraph"/>
              <w:rPr>
                <w:sz w:val="24"/>
              </w:rPr>
            </w:pPr>
            <w:r>
              <w:rPr>
                <w:spacing w:val="-2"/>
                <w:sz w:val="24"/>
              </w:rPr>
              <w:t>1.1.2.3</w:t>
            </w:r>
          </w:p>
        </w:tc>
        <w:tc>
          <w:tcPr>
            <w:tcW w:w="7996" w:type="dxa"/>
          </w:tcPr>
          <w:p w14:paraId="0C3D23BC" w14:textId="77777777" w:rsidR="00DD28B4" w:rsidRDefault="006F0148">
            <w:pPr>
              <w:pStyle w:val="TableParagraph"/>
              <w:rPr>
                <w:sz w:val="24"/>
              </w:rPr>
            </w:pPr>
            <w:r>
              <w:rPr>
                <w:sz w:val="24"/>
              </w:rPr>
              <w:t>Изложение</w:t>
            </w:r>
            <w:r>
              <w:rPr>
                <w:spacing w:val="-1"/>
                <w:sz w:val="24"/>
              </w:rPr>
              <w:t xml:space="preserve"> </w:t>
            </w:r>
            <w:r>
              <w:rPr>
                <w:sz w:val="24"/>
              </w:rPr>
              <w:t>(пересказ)</w:t>
            </w:r>
            <w:r>
              <w:rPr>
                <w:spacing w:val="-1"/>
                <w:sz w:val="24"/>
              </w:rPr>
              <w:t xml:space="preserve"> </w:t>
            </w:r>
            <w:r>
              <w:rPr>
                <w:sz w:val="24"/>
              </w:rPr>
              <w:t>основного</w:t>
            </w:r>
            <w:r>
              <w:rPr>
                <w:spacing w:val="-1"/>
                <w:sz w:val="24"/>
              </w:rPr>
              <w:t xml:space="preserve"> </w:t>
            </w:r>
            <w:r>
              <w:rPr>
                <w:sz w:val="24"/>
              </w:rPr>
              <w:t>содержания</w:t>
            </w:r>
            <w:r>
              <w:rPr>
                <w:spacing w:val="-1"/>
                <w:sz w:val="24"/>
              </w:rPr>
              <w:t xml:space="preserve"> </w:t>
            </w:r>
            <w:r>
              <w:rPr>
                <w:spacing w:val="-2"/>
                <w:sz w:val="24"/>
              </w:rPr>
              <w:t>прочитанного</w:t>
            </w:r>
          </w:p>
          <w:p w14:paraId="20908CCF" w14:textId="77777777" w:rsidR="00DD28B4" w:rsidRDefault="006F0148">
            <w:pPr>
              <w:pStyle w:val="TableParagraph"/>
              <w:spacing w:before="0"/>
              <w:rPr>
                <w:sz w:val="24"/>
              </w:rPr>
            </w:pPr>
            <w:r>
              <w:rPr>
                <w:sz w:val="24"/>
              </w:rPr>
              <w:t>(прослушанного)</w:t>
            </w:r>
            <w:r>
              <w:rPr>
                <w:spacing w:val="-1"/>
                <w:sz w:val="24"/>
              </w:rPr>
              <w:t xml:space="preserve"> </w:t>
            </w:r>
            <w:r>
              <w:rPr>
                <w:spacing w:val="-2"/>
                <w:sz w:val="24"/>
              </w:rPr>
              <w:t>текста</w:t>
            </w:r>
          </w:p>
        </w:tc>
      </w:tr>
      <w:tr w:rsidR="00DD28B4" w14:paraId="3D392C45" w14:textId="77777777">
        <w:trPr>
          <w:trHeight w:val="479"/>
        </w:trPr>
        <w:tc>
          <w:tcPr>
            <w:tcW w:w="1078" w:type="dxa"/>
          </w:tcPr>
          <w:p w14:paraId="37D018E1" w14:textId="77777777" w:rsidR="00DD28B4" w:rsidRDefault="006F0148">
            <w:pPr>
              <w:pStyle w:val="TableParagraph"/>
              <w:spacing w:before="99"/>
              <w:rPr>
                <w:sz w:val="24"/>
              </w:rPr>
            </w:pPr>
            <w:r>
              <w:rPr>
                <w:spacing w:val="-2"/>
                <w:sz w:val="24"/>
              </w:rPr>
              <w:t>1.1.2.4</w:t>
            </w:r>
          </w:p>
        </w:tc>
        <w:tc>
          <w:tcPr>
            <w:tcW w:w="7996" w:type="dxa"/>
          </w:tcPr>
          <w:p w14:paraId="45573280" w14:textId="77777777" w:rsidR="00DD28B4" w:rsidRDefault="006F0148">
            <w:pPr>
              <w:pStyle w:val="TableParagraph"/>
              <w:spacing w:before="99"/>
              <w:rPr>
                <w:sz w:val="24"/>
              </w:rPr>
            </w:pPr>
            <w:r>
              <w:rPr>
                <w:sz w:val="24"/>
              </w:rPr>
              <w:t>Краткое</w:t>
            </w:r>
            <w:r>
              <w:rPr>
                <w:spacing w:val="-6"/>
                <w:sz w:val="24"/>
              </w:rPr>
              <w:t xml:space="preserve"> </w:t>
            </w:r>
            <w:r>
              <w:rPr>
                <w:sz w:val="24"/>
              </w:rPr>
              <w:t>изложение</w:t>
            </w:r>
            <w:r>
              <w:rPr>
                <w:spacing w:val="-6"/>
                <w:sz w:val="24"/>
              </w:rPr>
              <w:t xml:space="preserve"> </w:t>
            </w:r>
            <w:r>
              <w:rPr>
                <w:sz w:val="24"/>
              </w:rPr>
              <w:t>результатов</w:t>
            </w:r>
            <w:r>
              <w:rPr>
                <w:spacing w:val="-4"/>
                <w:sz w:val="24"/>
              </w:rPr>
              <w:t xml:space="preserve"> </w:t>
            </w:r>
            <w:r>
              <w:rPr>
                <w:sz w:val="24"/>
              </w:rPr>
              <w:t>выполненной</w:t>
            </w:r>
            <w:r>
              <w:rPr>
                <w:spacing w:val="-7"/>
                <w:sz w:val="24"/>
              </w:rPr>
              <w:t xml:space="preserve"> </w:t>
            </w:r>
            <w:r>
              <w:rPr>
                <w:sz w:val="24"/>
              </w:rPr>
              <w:t>проектной</w:t>
            </w:r>
            <w:r>
              <w:rPr>
                <w:spacing w:val="-3"/>
                <w:sz w:val="24"/>
              </w:rPr>
              <w:t xml:space="preserve"> </w:t>
            </w:r>
            <w:r>
              <w:rPr>
                <w:spacing w:val="-2"/>
                <w:sz w:val="24"/>
              </w:rPr>
              <w:t>работы</w:t>
            </w:r>
          </w:p>
        </w:tc>
      </w:tr>
      <w:tr w:rsidR="00DD28B4" w14:paraId="24C343EA" w14:textId="77777777">
        <w:trPr>
          <w:trHeight w:val="2412"/>
        </w:trPr>
        <w:tc>
          <w:tcPr>
            <w:tcW w:w="1078" w:type="dxa"/>
          </w:tcPr>
          <w:p w14:paraId="55642FC0" w14:textId="77777777" w:rsidR="00DD28B4" w:rsidRDefault="006F0148">
            <w:pPr>
              <w:pStyle w:val="TableParagraph"/>
              <w:spacing w:before="99"/>
              <w:rPr>
                <w:sz w:val="24"/>
              </w:rPr>
            </w:pPr>
            <w:r>
              <w:rPr>
                <w:spacing w:val="-5"/>
                <w:sz w:val="24"/>
              </w:rPr>
              <w:t>1.2</w:t>
            </w:r>
          </w:p>
        </w:tc>
        <w:tc>
          <w:tcPr>
            <w:tcW w:w="7996" w:type="dxa"/>
          </w:tcPr>
          <w:p w14:paraId="7F88CD09" w14:textId="77777777" w:rsidR="00DD28B4" w:rsidRDefault="006F0148">
            <w:pPr>
              <w:pStyle w:val="TableParagraph"/>
              <w:spacing w:before="99"/>
              <w:rPr>
                <w:sz w:val="24"/>
              </w:rPr>
            </w:pPr>
            <w:r>
              <w:rPr>
                <w:spacing w:val="-2"/>
                <w:sz w:val="24"/>
              </w:rPr>
              <w:t>Аудирование</w:t>
            </w:r>
          </w:p>
          <w:p w14:paraId="3E2ECEE0" w14:textId="77777777" w:rsidR="00DD28B4" w:rsidRDefault="006F0148">
            <w:pPr>
              <w:pStyle w:val="TableParagraph"/>
              <w:spacing w:before="0"/>
              <w:ind w:right="352"/>
              <w:rPr>
                <w:sz w:val="24"/>
              </w:rPr>
            </w:pPr>
            <w:r>
              <w:rPr>
                <w:sz w:val="24"/>
              </w:rPr>
              <w:t>При непосредственном общении: понимание на слух речи учителя и одноклассников</w:t>
            </w:r>
            <w:r>
              <w:rPr>
                <w:spacing w:val="-7"/>
                <w:sz w:val="24"/>
              </w:rPr>
              <w:t xml:space="preserve"> </w:t>
            </w:r>
            <w:r>
              <w:rPr>
                <w:sz w:val="24"/>
              </w:rPr>
              <w:t>и</w:t>
            </w:r>
            <w:r>
              <w:rPr>
                <w:spacing w:val="-6"/>
                <w:sz w:val="24"/>
              </w:rPr>
              <w:t xml:space="preserve"> </w:t>
            </w:r>
            <w:r>
              <w:rPr>
                <w:sz w:val="24"/>
              </w:rPr>
              <w:t>вербальная</w:t>
            </w:r>
            <w:r>
              <w:rPr>
                <w:spacing w:val="-8"/>
                <w:sz w:val="24"/>
              </w:rPr>
              <w:t xml:space="preserve"> </w:t>
            </w:r>
            <w:r>
              <w:rPr>
                <w:sz w:val="24"/>
              </w:rPr>
              <w:t>(невербальная)</w:t>
            </w:r>
            <w:r>
              <w:rPr>
                <w:spacing w:val="-6"/>
                <w:sz w:val="24"/>
              </w:rPr>
              <w:t xml:space="preserve"> </w:t>
            </w:r>
            <w:r>
              <w:rPr>
                <w:sz w:val="24"/>
              </w:rPr>
              <w:t>реакция</w:t>
            </w:r>
            <w:r>
              <w:rPr>
                <w:spacing w:val="-6"/>
                <w:sz w:val="24"/>
              </w:rPr>
              <w:t xml:space="preserve"> </w:t>
            </w:r>
            <w:r>
              <w:rPr>
                <w:sz w:val="24"/>
              </w:rPr>
              <w:t>на</w:t>
            </w:r>
            <w:r>
              <w:rPr>
                <w:spacing w:val="-7"/>
                <w:sz w:val="24"/>
              </w:rPr>
              <w:t xml:space="preserve"> </w:t>
            </w:r>
            <w:r>
              <w:rPr>
                <w:sz w:val="24"/>
              </w:rPr>
              <w:t>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DD28B4" w14:paraId="6400C10C" w14:textId="77777777">
        <w:trPr>
          <w:trHeight w:val="1307"/>
        </w:trPr>
        <w:tc>
          <w:tcPr>
            <w:tcW w:w="1078" w:type="dxa"/>
          </w:tcPr>
          <w:p w14:paraId="721127FE" w14:textId="77777777" w:rsidR="00DD28B4" w:rsidRDefault="006F0148">
            <w:pPr>
              <w:pStyle w:val="TableParagraph"/>
              <w:rPr>
                <w:sz w:val="24"/>
              </w:rPr>
            </w:pPr>
            <w:r>
              <w:rPr>
                <w:spacing w:val="-2"/>
                <w:sz w:val="24"/>
              </w:rPr>
              <w:t>1.2.1</w:t>
            </w:r>
          </w:p>
        </w:tc>
        <w:tc>
          <w:tcPr>
            <w:tcW w:w="7996" w:type="dxa"/>
          </w:tcPr>
          <w:p w14:paraId="17384020" w14:textId="77777777" w:rsidR="00DD28B4" w:rsidRDefault="006F0148">
            <w:pPr>
              <w:pStyle w:val="TableParagraph"/>
              <w:ind w:right="138"/>
              <w:rPr>
                <w:sz w:val="24"/>
              </w:rPr>
            </w:pPr>
            <w:r>
              <w:rPr>
                <w:sz w:val="24"/>
              </w:rPr>
              <w:t>Аудирование с пониманием основного содержания текста - умение определять</w:t>
            </w:r>
            <w:r>
              <w:rPr>
                <w:spacing w:val="-3"/>
                <w:sz w:val="24"/>
              </w:rPr>
              <w:t xml:space="preserve"> </w:t>
            </w:r>
            <w:r>
              <w:rPr>
                <w:sz w:val="24"/>
              </w:rPr>
              <w:t>основную</w:t>
            </w:r>
            <w:r>
              <w:rPr>
                <w:spacing w:val="-5"/>
                <w:sz w:val="24"/>
              </w:rPr>
              <w:t xml:space="preserve"> </w:t>
            </w:r>
            <w:r>
              <w:rPr>
                <w:sz w:val="24"/>
              </w:rPr>
              <w:t>тему</w:t>
            </w:r>
            <w:r>
              <w:rPr>
                <w:spacing w:val="-8"/>
                <w:sz w:val="24"/>
              </w:rPr>
              <w:t xml:space="preserve"> </w:t>
            </w:r>
            <w:r>
              <w:rPr>
                <w:sz w:val="24"/>
              </w:rPr>
              <w:t>и</w:t>
            </w:r>
            <w:r>
              <w:rPr>
                <w:spacing w:val="-3"/>
                <w:sz w:val="24"/>
              </w:rPr>
              <w:t xml:space="preserve"> </w:t>
            </w:r>
            <w:r>
              <w:rPr>
                <w:sz w:val="24"/>
              </w:rPr>
              <w:t>главные</w:t>
            </w:r>
            <w:r>
              <w:rPr>
                <w:spacing w:val="-6"/>
                <w:sz w:val="24"/>
              </w:rPr>
              <w:t xml:space="preserve"> </w:t>
            </w:r>
            <w:r>
              <w:rPr>
                <w:sz w:val="24"/>
              </w:rPr>
              <w:t>факты</w:t>
            </w:r>
            <w:r>
              <w:rPr>
                <w:spacing w:val="-4"/>
                <w:sz w:val="24"/>
              </w:rPr>
              <w:t xml:space="preserve"> </w:t>
            </w:r>
            <w:r>
              <w:rPr>
                <w:sz w:val="24"/>
              </w:rPr>
              <w:t>(события)</w:t>
            </w:r>
            <w:r>
              <w:rPr>
                <w:spacing w:val="-5"/>
                <w:sz w:val="24"/>
              </w:rPr>
              <w:t xml:space="preserve"> </w:t>
            </w:r>
            <w:r>
              <w:rPr>
                <w:sz w:val="24"/>
              </w:rPr>
              <w:t>в</w:t>
            </w:r>
            <w:r>
              <w:rPr>
                <w:spacing w:val="-5"/>
                <w:sz w:val="24"/>
              </w:rPr>
              <w:t xml:space="preserve"> </w:t>
            </w:r>
            <w:r>
              <w:rPr>
                <w:sz w:val="24"/>
              </w:rPr>
              <w:t>воспринимаемом на слух тексте, игнорировать незнакомые слова, несущественные для понимания основного содержания</w:t>
            </w:r>
          </w:p>
        </w:tc>
      </w:tr>
    </w:tbl>
    <w:p w14:paraId="0BFAD6C2"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1E69A885" w14:textId="77777777">
        <w:trPr>
          <w:trHeight w:val="1032"/>
        </w:trPr>
        <w:tc>
          <w:tcPr>
            <w:tcW w:w="1078" w:type="dxa"/>
          </w:tcPr>
          <w:p w14:paraId="310D8B72" w14:textId="77777777" w:rsidR="00DD28B4" w:rsidRDefault="006F0148">
            <w:pPr>
              <w:pStyle w:val="TableParagraph"/>
              <w:spacing w:before="99"/>
              <w:rPr>
                <w:sz w:val="24"/>
              </w:rPr>
            </w:pPr>
            <w:r>
              <w:rPr>
                <w:spacing w:val="-2"/>
                <w:sz w:val="24"/>
              </w:rPr>
              <w:t>1.2.2</w:t>
            </w:r>
          </w:p>
        </w:tc>
        <w:tc>
          <w:tcPr>
            <w:tcW w:w="7996" w:type="dxa"/>
          </w:tcPr>
          <w:p w14:paraId="6FAB6C61" w14:textId="77777777" w:rsidR="00DD28B4" w:rsidRDefault="006F0148">
            <w:pPr>
              <w:pStyle w:val="TableParagraph"/>
              <w:spacing w:before="99"/>
              <w:rPr>
                <w:sz w:val="24"/>
              </w:rPr>
            </w:pPr>
            <w:r>
              <w:rPr>
                <w:sz w:val="24"/>
              </w:rPr>
              <w:t>Аудирование</w:t>
            </w:r>
            <w:r>
              <w:rPr>
                <w:spacing w:val="-6"/>
                <w:sz w:val="24"/>
              </w:rPr>
              <w:t xml:space="preserve"> </w:t>
            </w:r>
            <w:r>
              <w:rPr>
                <w:sz w:val="24"/>
              </w:rPr>
              <w:t>с</w:t>
            </w:r>
            <w:r>
              <w:rPr>
                <w:spacing w:val="-7"/>
                <w:sz w:val="24"/>
              </w:rPr>
              <w:t xml:space="preserve"> </w:t>
            </w:r>
            <w:r>
              <w:rPr>
                <w:sz w:val="24"/>
              </w:rPr>
              <w:t>пониманием</w:t>
            </w:r>
            <w:r>
              <w:rPr>
                <w:spacing w:val="-6"/>
                <w:sz w:val="24"/>
              </w:rPr>
              <w:t xml:space="preserve"> </w:t>
            </w:r>
            <w:r>
              <w:rPr>
                <w:sz w:val="24"/>
              </w:rPr>
              <w:t>запрашиваемой</w:t>
            </w:r>
            <w:r>
              <w:rPr>
                <w:spacing w:val="-6"/>
                <w:sz w:val="24"/>
              </w:rPr>
              <w:t xml:space="preserve"> </w:t>
            </w:r>
            <w:r>
              <w:rPr>
                <w:sz w:val="24"/>
              </w:rPr>
              <w:t>информации</w:t>
            </w:r>
            <w:r>
              <w:rPr>
                <w:spacing w:val="-3"/>
                <w:sz w:val="24"/>
              </w:rPr>
              <w:t xml:space="preserve"> </w:t>
            </w:r>
            <w:r>
              <w:rPr>
                <w:sz w:val="24"/>
              </w:rPr>
              <w:t>-</w:t>
            </w:r>
            <w:r>
              <w:rPr>
                <w:spacing w:val="-7"/>
                <w:sz w:val="24"/>
              </w:rPr>
              <w:t xml:space="preserve"> </w:t>
            </w:r>
            <w:r>
              <w:rPr>
                <w:sz w:val="24"/>
              </w:rPr>
              <w:t>умение</w:t>
            </w:r>
            <w:r>
              <w:rPr>
                <w:spacing w:val="-7"/>
                <w:sz w:val="24"/>
              </w:rPr>
              <w:t xml:space="preserve"> </w:t>
            </w:r>
            <w:r>
              <w:rPr>
                <w:sz w:val="24"/>
              </w:rPr>
              <w:t>выделять запрашиваемую информацию, представленную в эксплицитной (явной) форме, в воспринимаемом на слух тексте</w:t>
            </w:r>
          </w:p>
        </w:tc>
      </w:tr>
      <w:tr w:rsidR="00DD28B4" w14:paraId="06868ABA" w14:textId="77777777">
        <w:trPr>
          <w:trHeight w:val="1859"/>
        </w:trPr>
        <w:tc>
          <w:tcPr>
            <w:tcW w:w="1078" w:type="dxa"/>
          </w:tcPr>
          <w:p w14:paraId="5672C3B7" w14:textId="77777777" w:rsidR="00DD28B4" w:rsidRDefault="006F0148">
            <w:pPr>
              <w:pStyle w:val="TableParagraph"/>
              <w:spacing w:before="99"/>
              <w:rPr>
                <w:sz w:val="24"/>
              </w:rPr>
            </w:pPr>
            <w:r>
              <w:rPr>
                <w:spacing w:val="-5"/>
                <w:sz w:val="24"/>
              </w:rPr>
              <w:t>1.3</w:t>
            </w:r>
          </w:p>
        </w:tc>
        <w:tc>
          <w:tcPr>
            <w:tcW w:w="7996" w:type="dxa"/>
          </w:tcPr>
          <w:p w14:paraId="0BCB35AD" w14:textId="77777777" w:rsidR="00DD28B4" w:rsidRDefault="006F0148">
            <w:pPr>
              <w:pStyle w:val="TableParagraph"/>
              <w:spacing w:before="99"/>
              <w:rPr>
                <w:sz w:val="24"/>
              </w:rPr>
            </w:pPr>
            <w:r>
              <w:rPr>
                <w:sz w:val="24"/>
              </w:rPr>
              <w:t>Смысловое</w:t>
            </w:r>
            <w:r>
              <w:rPr>
                <w:spacing w:val="-3"/>
                <w:sz w:val="24"/>
              </w:rPr>
              <w:t xml:space="preserve"> </w:t>
            </w:r>
            <w:r>
              <w:rPr>
                <w:spacing w:val="-2"/>
                <w:sz w:val="24"/>
              </w:rPr>
              <w:t>чтение</w:t>
            </w:r>
          </w:p>
          <w:p w14:paraId="0DD6DA6F" w14:textId="77777777" w:rsidR="00DD28B4" w:rsidRDefault="006F0148">
            <w:pPr>
              <w:pStyle w:val="TableParagraph"/>
              <w:spacing w:before="0"/>
              <w:ind w:right="75"/>
              <w:rPr>
                <w:sz w:val="24"/>
              </w:rPr>
            </w:pPr>
            <w:r>
              <w:rPr>
                <w:sz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w:t>
            </w:r>
            <w:r>
              <w:rPr>
                <w:spacing w:val="-3"/>
                <w:sz w:val="24"/>
              </w:rPr>
              <w:t xml:space="preserve"> </w:t>
            </w:r>
            <w:r>
              <w:rPr>
                <w:sz w:val="24"/>
              </w:rPr>
              <w:t>коммуникативной</w:t>
            </w:r>
            <w:r>
              <w:rPr>
                <w:spacing w:val="-6"/>
                <w:sz w:val="24"/>
              </w:rPr>
              <w:t xml:space="preserve"> </w:t>
            </w:r>
            <w:r>
              <w:rPr>
                <w:sz w:val="24"/>
              </w:rPr>
              <w:t>задачи</w:t>
            </w:r>
            <w:r>
              <w:rPr>
                <w:spacing w:val="-5"/>
                <w:sz w:val="24"/>
              </w:rPr>
              <w:t xml:space="preserve"> </w:t>
            </w:r>
            <w:r>
              <w:rPr>
                <w:sz w:val="24"/>
              </w:rPr>
              <w:t>(объем</w:t>
            </w:r>
            <w:r>
              <w:rPr>
                <w:spacing w:val="-6"/>
                <w:sz w:val="24"/>
              </w:rPr>
              <w:t xml:space="preserve"> </w:t>
            </w:r>
            <w:r>
              <w:rPr>
                <w:sz w:val="24"/>
              </w:rPr>
              <w:t>текста</w:t>
            </w:r>
            <w:r>
              <w:rPr>
                <w:spacing w:val="-6"/>
                <w:sz w:val="24"/>
              </w:rPr>
              <w:t xml:space="preserve"> </w:t>
            </w:r>
            <w:r>
              <w:rPr>
                <w:sz w:val="24"/>
              </w:rPr>
              <w:t>(текстов)</w:t>
            </w:r>
            <w:r>
              <w:rPr>
                <w:spacing w:val="-6"/>
                <w:sz w:val="24"/>
              </w:rPr>
              <w:t xml:space="preserve"> </w:t>
            </w:r>
            <w:r>
              <w:rPr>
                <w:sz w:val="24"/>
              </w:rPr>
              <w:t>для</w:t>
            </w:r>
            <w:r>
              <w:rPr>
                <w:spacing w:val="-5"/>
                <w:sz w:val="24"/>
              </w:rPr>
              <w:t xml:space="preserve"> </w:t>
            </w:r>
            <w:r>
              <w:rPr>
                <w:sz w:val="24"/>
              </w:rPr>
              <w:t>чтения</w:t>
            </w:r>
            <w:r>
              <w:rPr>
                <w:spacing w:val="-4"/>
                <w:sz w:val="24"/>
              </w:rPr>
              <w:t xml:space="preserve"> </w:t>
            </w:r>
            <w:r>
              <w:rPr>
                <w:sz w:val="24"/>
              </w:rPr>
              <w:t>- до 350 слов)</w:t>
            </w:r>
          </w:p>
        </w:tc>
      </w:tr>
      <w:tr w:rsidR="00DD28B4" w14:paraId="1B7D4284" w14:textId="77777777">
        <w:trPr>
          <w:trHeight w:val="1860"/>
        </w:trPr>
        <w:tc>
          <w:tcPr>
            <w:tcW w:w="1078" w:type="dxa"/>
          </w:tcPr>
          <w:p w14:paraId="7284B019" w14:textId="77777777" w:rsidR="00DD28B4" w:rsidRDefault="006F0148">
            <w:pPr>
              <w:pStyle w:val="TableParagraph"/>
              <w:spacing w:before="99"/>
              <w:rPr>
                <w:sz w:val="24"/>
              </w:rPr>
            </w:pPr>
            <w:r>
              <w:rPr>
                <w:spacing w:val="-2"/>
                <w:sz w:val="24"/>
              </w:rPr>
              <w:t>1.3.1</w:t>
            </w:r>
          </w:p>
        </w:tc>
        <w:tc>
          <w:tcPr>
            <w:tcW w:w="7996" w:type="dxa"/>
          </w:tcPr>
          <w:p w14:paraId="6764A791" w14:textId="77777777" w:rsidR="00DD28B4" w:rsidRDefault="006F0148">
            <w:pPr>
              <w:pStyle w:val="TableParagraph"/>
              <w:spacing w:before="99"/>
              <w:ind w:right="50"/>
              <w:rPr>
                <w:sz w:val="24"/>
              </w:rPr>
            </w:pPr>
            <w:r>
              <w:rPr>
                <w:sz w:val="24"/>
              </w:rPr>
              <w:t>Чтение</w:t>
            </w:r>
            <w:r>
              <w:rPr>
                <w:spacing w:val="-4"/>
                <w:sz w:val="24"/>
              </w:rPr>
              <w:t xml:space="preserve"> </w:t>
            </w:r>
            <w:r>
              <w:rPr>
                <w:sz w:val="24"/>
              </w:rPr>
              <w:t>с</w:t>
            </w:r>
            <w:r>
              <w:rPr>
                <w:spacing w:val="-6"/>
                <w:sz w:val="24"/>
              </w:rPr>
              <w:t xml:space="preserve"> </w:t>
            </w:r>
            <w:r>
              <w:rPr>
                <w:sz w:val="24"/>
              </w:rPr>
              <w:t>пониманием</w:t>
            </w:r>
            <w:r>
              <w:rPr>
                <w:spacing w:val="-6"/>
                <w:sz w:val="24"/>
              </w:rPr>
              <w:t xml:space="preserve"> </w:t>
            </w:r>
            <w:r>
              <w:rPr>
                <w:sz w:val="24"/>
              </w:rPr>
              <w:t>основного</w:t>
            </w:r>
            <w:r>
              <w:rPr>
                <w:spacing w:val="-5"/>
                <w:sz w:val="24"/>
              </w:rPr>
              <w:t xml:space="preserve"> </w:t>
            </w:r>
            <w:r>
              <w:rPr>
                <w:sz w:val="24"/>
              </w:rPr>
              <w:t>содержания</w:t>
            </w:r>
            <w:r>
              <w:rPr>
                <w:spacing w:val="-6"/>
                <w:sz w:val="24"/>
              </w:rPr>
              <w:t xml:space="preserve"> </w:t>
            </w:r>
            <w:r>
              <w:rPr>
                <w:sz w:val="24"/>
              </w:rPr>
              <w:t>текста</w:t>
            </w:r>
            <w:r>
              <w:rPr>
                <w:spacing w:val="-5"/>
                <w:sz w:val="24"/>
              </w:rPr>
              <w:t xml:space="preserve"> </w:t>
            </w:r>
            <w:r>
              <w:rPr>
                <w:sz w:val="24"/>
              </w:rPr>
              <w:t>-</w:t>
            </w:r>
            <w:r>
              <w:rPr>
                <w:spacing w:val="-6"/>
                <w:sz w:val="24"/>
              </w:rPr>
              <w:t xml:space="preserve"> </w:t>
            </w:r>
            <w:r>
              <w:rPr>
                <w:sz w:val="24"/>
              </w:rPr>
              <w:t>умения</w:t>
            </w:r>
            <w:r>
              <w:rPr>
                <w:spacing w:val="-5"/>
                <w:sz w:val="24"/>
              </w:rPr>
              <w:t xml:space="preserve"> </w:t>
            </w:r>
            <w:r>
              <w:rPr>
                <w:sz w:val="24"/>
              </w:rPr>
              <w:t>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DD28B4" w14:paraId="46F7214A" w14:textId="77777777">
        <w:trPr>
          <w:trHeight w:val="755"/>
        </w:trPr>
        <w:tc>
          <w:tcPr>
            <w:tcW w:w="1078" w:type="dxa"/>
          </w:tcPr>
          <w:p w14:paraId="2F6D7774" w14:textId="77777777" w:rsidR="00DD28B4" w:rsidRDefault="006F0148">
            <w:pPr>
              <w:pStyle w:val="TableParagraph"/>
              <w:rPr>
                <w:sz w:val="24"/>
              </w:rPr>
            </w:pPr>
            <w:r>
              <w:rPr>
                <w:spacing w:val="-2"/>
                <w:sz w:val="24"/>
              </w:rPr>
              <w:t>1.3.2</w:t>
            </w:r>
          </w:p>
        </w:tc>
        <w:tc>
          <w:tcPr>
            <w:tcW w:w="7996" w:type="dxa"/>
          </w:tcPr>
          <w:p w14:paraId="158C6B25" w14:textId="77777777" w:rsidR="00DD28B4" w:rsidRDefault="006F0148">
            <w:pPr>
              <w:pStyle w:val="TableParagraph"/>
              <w:rPr>
                <w:sz w:val="24"/>
              </w:rPr>
            </w:pPr>
            <w:r>
              <w:rPr>
                <w:sz w:val="24"/>
              </w:rPr>
              <w:t>Чтение</w:t>
            </w:r>
            <w:r>
              <w:rPr>
                <w:spacing w:val="-4"/>
                <w:sz w:val="24"/>
              </w:rPr>
              <w:t xml:space="preserve"> </w:t>
            </w:r>
            <w:r>
              <w:rPr>
                <w:sz w:val="24"/>
              </w:rPr>
              <w:t>с</w:t>
            </w:r>
            <w:r>
              <w:rPr>
                <w:spacing w:val="-6"/>
                <w:sz w:val="24"/>
              </w:rPr>
              <w:t xml:space="preserve"> </w:t>
            </w:r>
            <w:r>
              <w:rPr>
                <w:sz w:val="24"/>
              </w:rPr>
              <w:t>пониманием</w:t>
            </w:r>
            <w:r>
              <w:rPr>
                <w:spacing w:val="-6"/>
                <w:sz w:val="24"/>
              </w:rPr>
              <w:t xml:space="preserve"> </w:t>
            </w:r>
            <w:r>
              <w:rPr>
                <w:sz w:val="24"/>
              </w:rPr>
              <w:t>запрашиваемой</w:t>
            </w:r>
            <w:r>
              <w:rPr>
                <w:spacing w:val="-4"/>
                <w:sz w:val="24"/>
              </w:rPr>
              <w:t xml:space="preserve"> </w:t>
            </w:r>
            <w:r>
              <w:rPr>
                <w:sz w:val="24"/>
              </w:rPr>
              <w:t>информации -</w:t>
            </w:r>
            <w:r>
              <w:rPr>
                <w:spacing w:val="-6"/>
                <w:sz w:val="24"/>
              </w:rPr>
              <w:t xml:space="preserve"> </w:t>
            </w:r>
            <w:r>
              <w:rPr>
                <w:sz w:val="24"/>
              </w:rPr>
              <w:t>умение</w:t>
            </w:r>
            <w:r>
              <w:rPr>
                <w:spacing w:val="-6"/>
                <w:sz w:val="24"/>
              </w:rPr>
              <w:t xml:space="preserve"> </w:t>
            </w:r>
            <w:r>
              <w:rPr>
                <w:sz w:val="24"/>
              </w:rPr>
              <w:t>находить</w:t>
            </w:r>
            <w:r>
              <w:rPr>
                <w:spacing w:val="-7"/>
                <w:sz w:val="24"/>
              </w:rPr>
              <w:t xml:space="preserve"> </w:t>
            </w:r>
            <w:r>
              <w:rPr>
                <w:sz w:val="24"/>
              </w:rPr>
              <w:t>в прочитанном тексте и понимать запрашиваемую информацию</w:t>
            </w:r>
          </w:p>
        </w:tc>
      </w:tr>
      <w:tr w:rsidR="00DD28B4" w14:paraId="097B8251" w14:textId="77777777">
        <w:trPr>
          <w:trHeight w:val="755"/>
        </w:trPr>
        <w:tc>
          <w:tcPr>
            <w:tcW w:w="1078" w:type="dxa"/>
          </w:tcPr>
          <w:p w14:paraId="11C4EC3A" w14:textId="77777777" w:rsidR="00DD28B4" w:rsidRDefault="006F0148">
            <w:pPr>
              <w:pStyle w:val="TableParagraph"/>
              <w:rPr>
                <w:sz w:val="24"/>
              </w:rPr>
            </w:pPr>
            <w:r>
              <w:rPr>
                <w:spacing w:val="-2"/>
                <w:sz w:val="24"/>
              </w:rPr>
              <w:t>1.3.3</w:t>
            </w:r>
          </w:p>
        </w:tc>
        <w:tc>
          <w:tcPr>
            <w:tcW w:w="7996" w:type="dxa"/>
          </w:tcPr>
          <w:p w14:paraId="4AA72677" w14:textId="77777777" w:rsidR="00DD28B4" w:rsidRDefault="006F0148">
            <w:pPr>
              <w:pStyle w:val="TableParagraph"/>
              <w:rPr>
                <w:sz w:val="24"/>
              </w:rPr>
            </w:pPr>
            <w:r>
              <w:rPr>
                <w:sz w:val="24"/>
              </w:rPr>
              <w:t>Чтение</w:t>
            </w:r>
            <w:r>
              <w:rPr>
                <w:spacing w:val="-4"/>
                <w:sz w:val="24"/>
              </w:rPr>
              <w:t xml:space="preserve"> </w:t>
            </w:r>
            <w:r>
              <w:rPr>
                <w:sz w:val="24"/>
              </w:rPr>
              <w:t>несплошных</w:t>
            </w:r>
            <w:r>
              <w:rPr>
                <w:spacing w:val="-4"/>
                <w:sz w:val="24"/>
              </w:rPr>
              <w:t xml:space="preserve"> </w:t>
            </w:r>
            <w:r>
              <w:rPr>
                <w:sz w:val="24"/>
              </w:rPr>
              <w:t>текстов</w:t>
            </w:r>
            <w:r>
              <w:rPr>
                <w:spacing w:val="-7"/>
                <w:sz w:val="24"/>
              </w:rPr>
              <w:t xml:space="preserve"> </w:t>
            </w:r>
            <w:r>
              <w:rPr>
                <w:sz w:val="24"/>
              </w:rPr>
              <w:t>(таблиц)</w:t>
            </w:r>
            <w:r>
              <w:rPr>
                <w:spacing w:val="-6"/>
                <w:sz w:val="24"/>
              </w:rPr>
              <w:t xml:space="preserve"> </w:t>
            </w:r>
            <w:r>
              <w:rPr>
                <w:sz w:val="24"/>
              </w:rPr>
              <w:t>и</w:t>
            </w:r>
            <w:r>
              <w:rPr>
                <w:spacing w:val="-6"/>
                <w:sz w:val="24"/>
              </w:rPr>
              <w:t xml:space="preserve"> </w:t>
            </w:r>
            <w:r>
              <w:rPr>
                <w:sz w:val="24"/>
              </w:rPr>
              <w:t>понимание</w:t>
            </w:r>
            <w:r>
              <w:rPr>
                <w:spacing w:val="-5"/>
                <w:sz w:val="24"/>
              </w:rPr>
              <w:t xml:space="preserve"> </w:t>
            </w:r>
            <w:r>
              <w:rPr>
                <w:sz w:val="24"/>
              </w:rPr>
              <w:t>представленной</w:t>
            </w:r>
            <w:r>
              <w:rPr>
                <w:spacing w:val="-3"/>
                <w:sz w:val="24"/>
              </w:rPr>
              <w:t xml:space="preserve"> </w:t>
            </w:r>
            <w:r>
              <w:rPr>
                <w:sz w:val="24"/>
              </w:rPr>
              <w:t>в</w:t>
            </w:r>
            <w:r>
              <w:rPr>
                <w:spacing w:val="-7"/>
                <w:sz w:val="24"/>
              </w:rPr>
              <w:t xml:space="preserve"> </w:t>
            </w:r>
            <w:r>
              <w:rPr>
                <w:sz w:val="24"/>
              </w:rPr>
              <w:t xml:space="preserve">них </w:t>
            </w:r>
            <w:r>
              <w:rPr>
                <w:spacing w:val="-2"/>
                <w:sz w:val="24"/>
              </w:rPr>
              <w:t>информации</w:t>
            </w:r>
          </w:p>
        </w:tc>
      </w:tr>
      <w:tr w:rsidR="00DD28B4" w14:paraId="38B28C39" w14:textId="77777777">
        <w:trPr>
          <w:trHeight w:val="756"/>
        </w:trPr>
        <w:tc>
          <w:tcPr>
            <w:tcW w:w="1078" w:type="dxa"/>
          </w:tcPr>
          <w:p w14:paraId="62432428" w14:textId="77777777" w:rsidR="00DD28B4" w:rsidRDefault="006F0148">
            <w:pPr>
              <w:pStyle w:val="TableParagraph"/>
              <w:rPr>
                <w:sz w:val="24"/>
              </w:rPr>
            </w:pPr>
            <w:r>
              <w:rPr>
                <w:spacing w:val="-5"/>
                <w:sz w:val="24"/>
              </w:rPr>
              <w:t>1.4</w:t>
            </w:r>
          </w:p>
        </w:tc>
        <w:tc>
          <w:tcPr>
            <w:tcW w:w="7996" w:type="dxa"/>
          </w:tcPr>
          <w:p w14:paraId="44CEFE5A" w14:textId="77777777" w:rsidR="00DD28B4" w:rsidRDefault="006F0148">
            <w:pPr>
              <w:pStyle w:val="TableParagraph"/>
              <w:rPr>
                <w:sz w:val="24"/>
              </w:rPr>
            </w:pPr>
            <w:r>
              <w:rPr>
                <w:sz w:val="24"/>
              </w:rPr>
              <w:t xml:space="preserve">Письменная </w:t>
            </w:r>
            <w:r>
              <w:rPr>
                <w:spacing w:val="-4"/>
                <w:sz w:val="24"/>
              </w:rPr>
              <w:t>речь</w:t>
            </w:r>
          </w:p>
          <w:p w14:paraId="5400AB25" w14:textId="77777777" w:rsidR="00DD28B4" w:rsidRDefault="006F0148">
            <w:pPr>
              <w:pStyle w:val="TableParagraph"/>
              <w:spacing w:before="0"/>
              <w:rPr>
                <w:sz w:val="24"/>
              </w:rPr>
            </w:pPr>
            <w:r>
              <w:rPr>
                <w:sz w:val="24"/>
              </w:rPr>
              <w:t>Развитие</w:t>
            </w:r>
            <w:r>
              <w:rPr>
                <w:spacing w:val="-5"/>
                <w:sz w:val="24"/>
              </w:rPr>
              <w:t xml:space="preserve"> </w:t>
            </w:r>
            <w:r>
              <w:rPr>
                <w:sz w:val="24"/>
              </w:rPr>
              <w:t>умений</w:t>
            </w:r>
            <w:r>
              <w:rPr>
                <w:spacing w:val="-2"/>
                <w:sz w:val="24"/>
              </w:rPr>
              <w:t xml:space="preserve"> </w:t>
            </w:r>
            <w:r>
              <w:rPr>
                <w:sz w:val="24"/>
              </w:rPr>
              <w:t>письменной</w:t>
            </w:r>
            <w:r>
              <w:rPr>
                <w:spacing w:val="-1"/>
                <w:sz w:val="24"/>
              </w:rPr>
              <w:t xml:space="preserve"> </w:t>
            </w:r>
            <w:r>
              <w:rPr>
                <w:spacing w:val="-4"/>
                <w:sz w:val="24"/>
              </w:rPr>
              <w:t>речи</w:t>
            </w:r>
          </w:p>
        </w:tc>
      </w:tr>
      <w:tr w:rsidR="00DD28B4" w14:paraId="2DF34680" w14:textId="77777777">
        <w:trPr>
          <w:trHeight w:val="1033"/>
        </w:trPr>
        <w:tc>
          <w:tcPr>
            <w:tcW w:w="1078" w:type="dxa"/>
          </w:tcPr>
          <w:p w14:paraId="34BA421F" w14:textId="77777777" w:rsidR="00DD28B4" w:rsidRDefault="006F0148">
            <w:pPr>
              <w:pStyle w:val="TableParagraph"/>
              <w:rPr>
                <w:sz w:val="24"/>
              </w:rPr>
            </w:pPr>
            <w:r>
              <w:rPr>
                <w:spacing w:val="-2"/>
                <w:sz w:val="24"/>
              </w:rPr>
              <w:t>1.4.1</w:t>
            </w:r>
          </w:p>
        </w:tc>
        <w:tc>
          <w:tcPr>
            <w:tcW w:w="7996" w:type="dxa"/>
          </w:tcPr>
          <w:p w14:paraId="688769D0" w14:textId="77777777" w:rsidR="00DD28B4" w:rsidRDefault="006F0148">
            <w:pPr>
              <w:pStyle w:val="TableParagraph"/>
              <w:rPr>
                <w:sz w:val="24"/>
              </w:rPr>
            </w:pPr>
            <w:r>
              <w:rPr>
                <w:sz w:val="24"/>
              </w:rPr>
              <w:t>Списывание текста и выписывание из него слов, словосочетаний, предложений</w:t>
            </w:r>
            <w:r>
              <w:rPr>
                <w:spacing w:val="-5"/>
                <w:sz w:val="24"/>
              </w:rPr>
              <w:t xml:space="preserve"> </w:t>
            </w:r>
            <w:r>
              <w:rPr>
                <w:sz w:val="24"/>
              </w:rPr>
              <w:t>в</w:t>
            </w:r>
            <w:r>
              <w:rPr>
                <w:spacing w:val="-8"/>
                <w:sz w:val="24"/>
              </w:rPr>
              <w:t xml:space="preserve"> </w:t>
            </w:r>
            <w:r>
              <w:rPr>
                <w:sz w:val="24"/>
              </w:rPr>
              <w:t>соответствии</w:t>
            </w:r>
            <w:r>
              <w:rPr>
                <w:spacing w:val="-5"/>
                <w:sz w:val="24"/>
              </w:rPr>
              <w:t xml:space="preserve"> </w:t>
            </w:r>
            <w:r>
              <w:rPr>
                <w:sz w:val="24"/>
              </w:rPr>
              <w:t>с</w:t>
            </w:r>
            <w:r>
              <w:rPr>
                <w:spacing w:val="-8"/>
                <w:sz w:val="24"/>
              </w:rPr>
              <w:t xml:space="preserve"> </w:t>
            </w:r>
            <w:r>
              <w:rPr>
                <w:sz w:val="24"/>
              </w:rPr>
              <w:t>решаемой</w:t>
            </w:r>
            <w:r>
              <w:rPr>
                <w:spacing w:val="-6"/>
                <w:sz w:val="24"/>
              </w:rPr>
              <w:t xml:space="preserve"> </w:t>
            </w:r>
            <w:r>
              <w:rPr>
                <w:sz w:val="24"/>
              </w:rPr>
              <w:t>коммуникативной</w:t>
            </w:r>
            <w:r>
              <w:rPr>
                <w:spacing w:val="-8"/>
                <w:sz w:val="24"/>
              </w:rPr>
              <w:t xml:space="preserve"> </w:t>
            </w:r>
            <w:r>
              <w:rPr>
                <w:sz w:val="24"/>
              </w:rPr>
              <w:t>задачей, составление плана прочитанного текста</w:t>
            </w:r>
          </w:p>
        </w:tc>
      </w:tr>
      <w:tr w:rsidR="00DD28B4" w14:paraId="50BC03A6" w14:textId="77777777">
        <w:trPr>
          <w:trHeight w:val="755"/>
        </w:trPr>
        <w:tc>
          <w:tcPr>
            <w:tcW w:w="1078" w:type="dxa"/>
          </w:tcPr>
          <w:p w14:paraId="68E47297" w14:textId="77777777" w:rsidR="00DD28B4" w:rsidRDefault="006F0148">
            <w:pPr>
              <w:pStyle w:val="TableParagraph"/>
              <w:spacing w:before="99"/>
              <w:rPr>
                <w:sz w:val="24"/>
              </w:rPr>
            </w:pPr>
            <w:r>
              <w:rPr>
                <w:spacing w:val="-2"/>
                <w:sz w:val="24"/>
              </w:rPr>
              <w:t>1.4.2</w:t>
            </w:r>
          </w:p>
        </w:tc>
        <w:tc>
          <w:tcPr>
            <w:tcW w:w="7996" w:type="dxa"/>
          </w:tcPr>
          <w:p w14:paraId="1F0CFFBF" w14:textId="77777777" w:rsidR="00DD28B4" w:rsidRDefault="006F0148">
            <w:pPr>
              <w:pStyle w:val="TableParagraph"/>
              <w:spacing w:before="99"/>
              <w:rPr>
                <w:sz w:val="24"/>
              </w:rPr>
            </w:pPr>
            <w:r>
              <w:rPr>
                <w:sz w:val="24"/>
              </w:rPr>
              <w:t>Заполнение анкет и формуляров: сообщение о себе основных сведений в соответствии</w:t>
            </w:r>
            <w:r>
              <w:rPr>
                <w:spacing w:val="-4"/>
                <w:sz w:val="24"/>
              </w:rPr>
              <w:t xml:space="preserve"> </w:t>
            </w:r>
            <w:r>
              <w:rPr>
                <w:sz w:val="24"/>
              </w:rPr>
              <w:t>с</w:t>
            </w:r>
            <w:r>
              <w:rPr>
                <w:spacing w:val="-6"/>
                <w:sz w:val="24"/>
              </w:rPr>
              <w:t xml:space="preserve"> </w:t>
            </w:r>
            <w:r>
              <w:rPr>
                <w:sz w:val="24"/>
              </w:rPr>
              <w:t>нормами,</w:t>
            </w:r>
            <w:r>
              <w:rPr>
                <w:spacing w:val="-5"/>
                <w:sz w:val="24"/>
              </w:rPr>
              <w:t xml:space="preserve"> </w:t>
            </w:r>
            <w:r>
              <w:rPr>
                <w:sz w:val="24"/>
              </w:rPr>
              <w:t>принятыми</w:t>
            </w:r>
            <w:r>
              <w:rPr>
                <w:spacing w:val="-3"/>
                <w:sz w:val="24"/>
              </w:rPr>
              <w:t xml:space="preserve"> </w:t>
            </w:r>
            <w:r>
              <w:rPr>
                <w:sz w:val="24"/>
              </w:rPr>
              <w:t>в</w:t>
            </w:r>
            <w:r>
              <w:rPr>
                <w:spacing w:val="-6"/>
                <w:sz w:val="24"/>
              </w:rPr>
              <w:t xml:space="preserve"> </w:t>
            </w:r>
            <w:r>
              <w:rPr>
                <w:sz w:val="24"/>
              </w:rPr>
              <w:t>стране</w:t>
            </w:r>
            <w:r>
              <w:rPr>
                <w:spacing w:val="-7"/>
                <w:sz w:val="24"/>
              </w:rPr>
              <w:t xml:space="preserve"> </w:t>
            </w:r>
            <w:r>
              <w:rPr>
                <w:sz w:val="24"/>
              </w:rPr>
              <w:t>(странах)</w:t>
            </w:r>
            <w:r>
              <w:rPr>
                <w:spacing w:val="-6"/>
                <w:sz w:val="24"/>
              </w:rPr>
              <w:t xml:space="preserve"> </w:t>
            </w:r>
            <w:r>
              <w:rPr>
                <w:sz w:val="24"/>
              </w:rPr>
              <w:t>изучаемого</w:t>
            </w:r>
            <w:r>
              <w:rPr>
                <w:spacing w:val="-6"/>
                <w:sz w:val="24"/>
              </w:rPr>
              <w:t xml:space="preserve"> </w:t>
            </w:r>
            <w:r>
              <w:rPr>
                <w:sz w:val="24"/>
              </w:rPr>
              <w:t>языка</w:t>
            </w:r>
          </w:p>
        </w:tc>
      </w:tr>
      <w:tr w:rsidR="00DD28B4" w14:paraId="21EE563A" w14:textId="77777777">
        <w:trPr>
          <w:trHeight w:val="1031"/>
        </w:trPr>
        <w:tc>
          <w:tcPr>
            <w:tcW w:w="1078" w:type="dxa"/>
          </w:tcPr>
          <w:p w14:paraId="57E4D929" w14:textId="77777777" w:rsidR="00DD28B4" w:rsidRDefault="006F0148">
            <w:pPr>
              <w:pStyle w:val="TableParagraph"/>
              <w:spacing w:before="99"/>
              <w:rPr>
                <w:sz w:val="24"/>
              </w:rPr>
            </w:pPr>
            <w:r>
              <w:rPr>
                <w:spacing w:val="-2"/>
                <w:sz w:val="24"/>
              </w:rPr>
              <w:t>1.4.3</w:t>
            </w:r>
          </w:p>
        </w:tc>
        <w:tc>
          <w:tcPr>
            <w:tcW w:w="7996" w:type="dxa"/>
          </w:tcPr>
          <w:p w14:paraId="016BDC48" w14:textId="77777777" w:rsidR="00DD28B4" w:rsidRDefault="006F0148">
            <w:pPr>
              <w:pStyle w:val="TableParagraph"/>
              <w:spacing w:before="99"/>
              <w:rPr>
                <w:sz w:val="24"/>
              </w:rPr>
            </w:pPr>
            <w:r>
              <w:rPr>
                <w:sz w:val="24"/>
              </w:rPr>
              <w:t>Написание</w:t>
            </w:r>
            <w:r>
              <w:rPr>
                <w:spacing w:val="-6"/>
                <w:sz w:val="24"/>
              </w:rPr>
              <w:t xml:space="preserve"> </w:t>
            </w:r>
            <w:r>
              <w:rPr>
                <w:sz w:val="24"/>
              </w:rPr>
              <w:t>электронного</w:t>
            </w:r>
            <w:r>
              <w:rPr>
                <w:spacing w:val="-8"/>
                <w:sz w:val="24"/>
              </w:rPr>
              <w:t xml:space="preserve"> </w:t>
            </w:r>
            <w:r>
              <w:rPr>
                <w:sz w:val="24"/>
              </w:rPr>
              <w:t>сообщения</w:t>
            </w:r>
            <w:r>
              <w:rPr>
                <w:spacing w:val="-6"/>
                <w:sz w:val="24"/>
              </w:rPr>
              <w:t xml:space="preserve"> </w:t>
            </w:r>
            <w:r>
              <w:rPr>
                <w:sz w:val="24"/>
              </w:rPr>
              <w:t>личного</w:t>
            </w:r>
            <w:r>
              <w:rPr>
                <w:spacing w:val="-5"/>
                <w:sz w:val="24"/>
              </w:rPr>
              <w:t xml:space="preserve"> </w:t>
            </w:r>
            <w:r>
              <w:rPr>
                <w:sz w:val="24"/>
              </w:rPr>
              <w:t>характера</w:t>
            </w:r>
            <w:r>
              <w:rPr>
                <w:spacing w:val="-7"/>
                <w:sz w:val="24"/>
              </w:rPr>
              <w:t xml:space="preserve"> </w:t>
            </w:r>
            <w:r>
              <w:rPr>
                <w:sz w:val="24"/>
              </w:rPr>
              <w:t>в</w:t>
            </w:r>
            <w:r>
              <w:rPr>
                <w:spacing w:val="-7"/>
                <w:sz w:val="24"/>
              </w:rPr>
              <w:t xml:space="preserve"> </w:t>
            </w:r>
            <w:r>
              <w:rPr>
                <w:sz w:val="24"/>
              </w:rPr>
              <w:t>соответствии</w:t>
            </w:r>
            <w:r>
              <w:rPr>
                <w:spacing w:val="-3"/>
                <w:sz w:val="24"/>
              </w:rPr>
              <w:t xml:space="preserve"> </w:t>
            </w:r>
            <w:r>
              <w:rPr>
                <w:sz w:val="24"/>
              </w:rPr>
              <w:t>с нормами неофициального общения, принятыми в стране (странах) изучаемого языка (объем письма - до 70 слов)</w:t>
            </w:r>
          </w:p>
        </w:tc>
      </w:tr>
      <w:tr w:rsidR="00DD28B4" w14:paraId="1665F35D" w14:textId="77777777">
        <w:trPr>
          <w:trHeight w:val="756"/>
        </w:trPr>
        <w:tc>
          <w:tcPr>
            <w:tcW w:w="1078" w:type="dxa"/>
          </w:tcPr>
          <w:p w14:paraId="4F6EBF05" w14:textId="77777777" w:rsidR="00DD28B4" w:rsidRDefault="006F0148">
            <w:pPr>
              <w:pStyle w:val="TableParagraph"/>
              <w:spacing w:before="100"/>
              <w:rPr>
                <w:sz w:val="24"/>
              </w:rPr>
            </w:pPr>
            <w:r>
              <w:rPr>
                <w:spacing w:val="-2"/>
                <w:sz w:val="24"/>
              </w:rPr>
              <w:t>1.4.4</w:t>
            </w:r>
          </w:p>
        </w:tc>
        <w:tc>
          <w:tcPr>
            <w:tcW w:w="7996" w:type="dxa"/>
          </w:tcPr>
          <w:p w14:paraId="66A300E3" w14:textId="77777777" w:rsidR="00DD28B4" w:rsidRDefault="006F0148">
            <w:pPr>
              <w:pStyle w:val="TableParagraph"/>
              <w:spacing w:before="100"/>
              <w:ind w:right="50"/>
              <w:rPr>
                <w:sz w:val="24"/>
              </w:rPr>
            </w:pPr>
            <w:r>
              <w:rPr>
                <w:sz w:val="24"/>
              </w:rPr>
              <w:t>Создание небольшого письменного высказывания с использованием образца,</w:t>
            </w:r>
            <w:r>
              <w:rPr>
                <w:spacing w:val="-4"/>
                <w:sz w:val="24"/>
              </w:rPr>
              <w:t xml:space="preserve"> </w:t>
            </w:r>
            <w:r>
              <w:rPr>
                <w:sz w:val="24"/>
              </w:rPr>
              <w:t>плана,</w:t>
            </w:r>
            <w:r>
              <w:rPr>
                <w:spacing w:val="-4"/>
                <w:sz w:val="24"/>
              </w:rPr>
              <w:t xml:space="preserve"> </w:t>
            </w:r>
            <w:r>
              <w:rPr>
                <w:sz w:val="24"/>
              </w:rPr>
              <w:t>таблицы</w:t>
            </w:r>
            <w:r>
              <w:rPr>
                <w:spacing w:val="-7"/>
                <w:sz w:val="24"/>
              </w:rPr>
              <w:t xml:space="preserve"> </w:t>
            </w:r>
            <w:r>
              <w:rPr>
                <w:sz w:val="24"/>
              </w:rPr>
              <w:t>(объем</w:t>
            </w:r>
            <w:r>
              <w:rPr>
                <w:spacing w:val="-5"/>
                <w:sz w:val="24"/>
              </w:rPr>
              <w:t xml:space="preserve"> </w:t>
            </w:r>
            <w:r>
              <w:rPr>
                <w:sz w:val="24"/>
              </w:rPr>
              <w:t>письменного</w:t>
            </w:r>
            <w:r>
              <w:rPr>
                <w:spacing w:val="-1"/>
                <w:sz w:val="24"/>
              </w:rPr>
              <w:t xml:space="preserve"> </w:t>
            </w:r>
            <w:r>
              <w:rPr>
                <w:sz w:val="24"/>
              </w:rPr>
              <w:t>высказывания</w:t>
            </w:r>
            <w:r>
              <w:rPr>
                <w:spacing w:val="-4"/>
                <w:sz w:val="24"/>
              </w:rPr>
              <w:t xml:space="preserve"> </w:t>
            </w:r>
            <w:r>
              <w:rPr>
                <w:sz w:val="24"/>
              </w:rPr>
              <w:t>-</w:t>
            </w:r>
            <w:r>
              <w:rPr>
                <w:spacing w:val="-5"/>
                <w:sz w:val="24"/>
              </w:rPr>
              <w:t xml:space="preserve"> </w:t>
            </w:r>
            <w:r>
              <w:rPr>
                <w:sz w:val="24"/>
              </w:rPr>
              <w:t>до</w:t>
            </w:r>
            <w:r>
              <w:rPr>
                <w:spacing w:val="-4"/>
                <w:sz w:val="24"/>
              </w:rPr>
              <w:t xml:space="preserve"> </w:t>
            </w:r>
            <w:r>
              <w:rPr>
                <w:sz w:val="24"/>
              </w:rPr>
              <w:t>90</w:t>
            </w:r>
            <w:r>
              <w:rPr>
                <w:spacing w:val="-4"/>
                <w:sz w:val="24"/>
              </w:rPr>
              <w:t xml:space="preserve"> </w:t>
            </w:r>
            <w:r>
              <w:rPr>
                <w:sz w:val="24"/>
              </w:rPr>
              <w:t>слов)</w:t>
            </w:r>
          </w:p>
        </w:tc>
      </w:tr>
      <w:tr w:rsidR="00DD28B4" w14:paraId="5CE58C19" w14:textId="77777777">
        <w:trPr>
          <w:trHeight w:val="479"/>
        </w:trPr>
        <w:tc>
          <w:tcPr>
            <w:tcW w:w="1078" w:type="dxa"/>
          </w:tcPr>
          <w:p w14:paraId="6035E3AA" w14:textId="77777777" w:rsidR="00DD28B4" w:rsidRDefault="006F0148">
            <w:pPr>
              <w:pStyle w:val="TableParagraph"/>
              <w:rPr>
                <w:sz w:val="24"/>
              </w:rPr>
            </w:pPr>
            <w:r>
              <w:rPr>
                <w:spacing w:val="-10"/>
                <w:sz w:val="24"/>
              </w:rPr>
              <w:t>2</w:t>
            </w:r>
          </w:p>
        </w:tc>
        <w:tc>
          <w:tcPr>
            <w:tcW w:w="7996" w:type="dxa"/>
          </w:tcPr>
          <w:p w14:paraId="0E6BE965" w14:textId="77777777" w:rsidR="00DD28B4" w:rsidRDefault="006F0148">
            <w:pPr>
              <w:pStyle w:val="TableParagraph"/>
              <w:rPr>
                <w:sz w:val="24"/>
              </w:rPr>
            </w:pPr>
            <w:r>
              <w:rPr>
                <w:sz w:val="24"/>
              </w:rPr>
              <w:t>Языковые знания</w:t>
            </w:r>
            <w:r>
              <w:rPr>
                <w:spacing w:val="1"/>
                <w:sz w:val="24"/>
              </w:rPr>
              <w:t xml:space="preserve"> </w:t>
            </w:r>
            <w:r>
              <w:rPr>
                <w:sz w:val="24"/>
              </w:rPr>
              <w:t>и</w:t>
            </w:r>
            <w:r>
              <w:rPr>
                <w:spacing w:val="-2"/>
                <w:sz w:val="24"/>
              </w:rPr>
              <w:t xml:space="preserve"> навыки</w:t>
            </w:r>
          </w:p>
        </w:tc>
      </w:tr>
      <w:tr w:rsidR="00DD28B4" w14:paraId="60B20957" w14:textId="77777777">
        <w:trPr>
          <w:trHeight w:val="479"/>
        </w:trPr>
        <w:tc>
          <w:tcPr>
            <w:tcW w:w="1078" w:type="dxa"/>
          </w:tcPr>
          <w:p w14:paraId="6D3C9510" w14:textId="77777777" w:rsidR="00DD28B4" w:rsidRDefault="006F0148">
            <w:pPr>
              <w:pStyle w:val="TableParagraph"/>
              <w:rPr>
                <w:sz w:val="24"/>
              </w:rPr>
            </w:pPr>
            <w:r>
              <w:rPr>
                <w:spacing w:val="-5"/>
                <w:sz w:val="24"/>
              </w:rPr>
              <w:t>2.1</w:t>
            </w:r>
          </w:p>
        </w:tc>
        <w:tc>
          <w:tcPr>
            <w:tcW w:w="7996" w:type="dxa"/>
          </w:tcPr>
          <w:p w14:paraId="482F7BED" w14:textId="77777777" w:rsidR="00DD28B4" w:rsidRDefault="006F0148">
            <w:pPr>
              <w:pStyle w:val="TableParagraph"/>
              <w:rPr>
                <w:sz w:val="24"/>
              </w:rPr>
            </w:pPr>
            <w:r>
              <w:rPr>
                <w:sz w:val="24"/>
              </w:rPr>
              <w:t>Фонетическая</w:t>
            </w:r>
            <w:r>
              <w:rPr>
                <w:spacing w:val="-1"/>
                <w:sz w:val="24"/>
              </w:rPr>
              <w:t xml:space="preserve"> </w:t>
            </w:r>
            <w:r>
              <w:rPr>
                <w:sz w:val="24"/>
              </w:rPr>
              <w:t>сторона</w:t>
            </w:r>
            <w:r>
              <w:rPr>
                <w:spacing w:val="-1"/>
                <w:sz w:val="24"/>
              </w:rPr>
              <w:t xml:space="preserve"> </w:t>
            </w:r>
            <w:r>
              <w:rPr>
                <w:spacing w:val="-4"/>
                <w:sz w:val="24"/>
              </w:rPr>
              <w:t>речи</w:t>
            </w:r>
          </w:p>
        </w:tc>
      </w:tr>
      <w:tr w:rsidR="00DD28B4" w14:paraId="1F43F28F" w14:textId="77777777">
        <w:trPr>
          <w:trHeight w:val="1583"/>
        </w:trPr>
        <w:tc>
          <w:tcPr>
            <w:tcW w:w="1078" w:type="dxa"/>
          </w:tcPr>
          <w:p w14:paraId="291D2B12" w14:textId="77777777" w:rsidR="00DD28B4" w:rsidRDefault="006F0148">
            <w:pPr>
              <w:pStyle w:val="TableParagraph"/>
              <w:rPr>
                <w:sz w:val="24"/>
              </w:rPr>
            </w:pPr>
            <w:r>
              <w:rPr>
                <w:spacing w:val="-2"/>
                <w:sz w:val="24"/>
              </w:rPr>
              <w:t>2.1.1</w:t>
            </w:r>
          </w:p>
        </w:tc>
        <w:tc>
          <w:tcPr>
            <w:tcW w:w="7996" w:type="dxa"/>
          </w:tcPr>
          <w:p w14:paraId="5F0A0A8F" w14:textId="77777777" w:rsidR="00DD28B4" w:rsidRDefault="006F0148">
            <w:pPr>
              <w:pStyle w:val="TableParagraph"/>
              <w:ind w:right="138"/>
              <w:rPr>
                <w:sz w:val="24"/>
              </w:rPr>
            </w:pPr>
            <w:r>
              <w:rPr>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w:t>
            </w:r>
            <w:r>
              <w:rPr>
                <w:spacing w:val="-5"/>
                <w:sz w:val="24"/>
              </w:rPr>
              <w:t xml:space="preserve"> </w:t>
            </w:r>
            <w:r>
              <w:rPr>
                <w:sz w:val="24"/>
              </w:rPr>
              <w:t>и</w:t>
            </w:r>
            <w:r>
              <w:rPr>
                <w:spacing w:val="-5"/>
                <w:sz w:val="24"/>
              </w:rPr>
              <w:t xml:space="preserve"> </w:t>
            </w:r>
            <w:r>
              <w:rPr>
                <w:sz w:val="24"/>
              </w:rPr>
              <w:t>фраз</w:t>
            </w:r>
            <w:r>
              <w:rPr>
                <w:spacing w:val="-5"/>
                <w:sz w:val="24"/>
              </w:rPr>
              <w:t xml:space="preserve"> </w:t>
            </w:r>
            <w:r>
              <w:rPr>
                <w:sz w:val="24"/>
              </w:rPr>
              <w:t>с</w:t>
            </w:r>
            <w:r>
              <w:rPr>
                <w:spacing w:val="-6"/>
                <w:sz w:val="24"/>
              </w:rPr>
              <w:t xml:space="preserve"> </w:t>
            </w:r>
            <w:r>
              <w:rPr>
                <w:sz w:val="24"/>
              </w:rPr>
              <w:t>соблюдением</w:t>
            </w:r>
            <w:r>
              <w:rPr>
                <w:spacing w:val="-6"/>
                <w:sz w:val="24"/>
              </w:rPr>
              <w:t xml:space="preserve"> </w:t>
            </w:r>
            <w:r>
              <w:rPr>
                <w:sz w:val="24"/>
              </w:rPr>
              <w:t>их</w:t>
            </w:r>
            <w:r>
              <w:rPr>
                <w:spacing w:val="-5"/>
                <w:sz w:val="24"/>
              </w:rPr>
              <w:t xml:space="preserve"> </w:t>
            </w:r>
            <w:r>
              <w:rPr>
                <w:sz w:val="24"/>
              </w:rPr>
              <w:t>ритмико-интонационных</w:t>
            </w:r>
            <w:r>
              <w:rPr>
                <w:spacing w:val="-5"/>
                <w:sz w:val="24"/>
              </w:rPr>
              <w:t xml:space="preserve"> </w:t>
            </w:r>
            <w:r>
              <w:rPr>
                <w:sz w:val="24"/>
              </w:rPr>
              <w:t>особенностей, в том числе отсутствия фразового ударения на служебных словах; чтение новых слов согласно основным правилам чтения</w:t>
            </w:r>
          </w:p>
        </w:tc>
      </w:tr>
      <w:tr w:rsidR="00DD28B4" w14:paraId="2C854445" w14:textId="77777777">
        <w:trPr>
          <w:trHeight w:val="1310"/>
        </w:trPr>
        <w:tc>
          <w:tcPr>
            <w:tcW w:w="1078" w:type="dxa"/>
          </w:tcPr>
          <w:p w14:paraId="0CBD0CED" w14:textId="77777777" w:rsidR="00DD28B4" w:rsidRDefault="006F0148">
            <w:pPr>
              <w:pStyle w:val="TableParagraph"/>
              <w:rPr>
                <w:sz w:val="24"/>
              </w:rPr>
            </w:pPr>
            <w:r>
              <w:rPr>
                <w:spacing w:val="-2"/>
                <w:sz w:val="24"/>
              </w:rPr>
              <w:t>2.1.2</w:t>
            </w:r>
          </w:p>
        </w:tc>
        <w:tc>
          <w:tcPr>
            <w:tcW w:w="7996" w:type="dxa"/>
          </w:tcPr>
          <w:p w14:paraId="4BA5A3AF" w14:textId="77777777" w:rsidR="00DD28B4" w:rsidRDefault="006F0148">
            <w:pPr>
              <w:pStyle w:val="TableParagraph"/>
              <w:rPr>
                <w:sz w:val="24"/>
              </w:rPr>
            </w:pPr>
            <w:r>
              <w:rPr>
                <w:sz w:val="24"/>
              </w:rPr>
              <w:t>Чтение</w:t>
            </w:r>
            <w:r>
              <w:rPr>
                <w:spacing w:val="-4"/>
                <w:sz w:val="24"/>
              </w:rPr>
              <w:t xml:space="preserve"> </w:t>
            </w:r>
            <w:r>
              <w:rPr>
                <w:sz w:val="24"/>
              </w:rPr>
              <w:t>вслух</w:t>
            </w:r>
            <w:r>
              <w:rPr>
                <w:spacing w:val="-7"/>
                <w:sz w:val="24"/>
              </w:rPr>
              <w:t xml:space="preserve"> </w:t>
            </w:r>
            <w:r>
              <w:rPr>
                <w:sz w:val="24"/>
              </w:rPr>
              <w:t>небольших</w:t>
            </w:r>
            <w:r>
              <w:rPr>
                <w:spacing w:val="-5"/>
                <w:sz w:val="24"/>
              </w:rPr>
              <w:t xml:space="preserve"> </w:t>
            </w:r>
            <w:r>
              <w:rPr>
                <w:sz w:val="24"/>
              </w:rPr>
              <w:t>аутентичных</w:t>
            </w:r>
            <w:r>
              <w:rPr>
                <w:spacing w:val="-4"/>
                <w:sz w:val="24"/>
              </w:rPr>
              <w:t xml:space="preserve"> </w:t>
            </w:r>
            <w:r>
              <w:rPr>
                <w:sz w:val="24"/>
              </w:rPr>
              <w:t>текстов,</w:t>
            </w:r>
            <w:r>
              <w:rPr>
                <w:spacing w:val="-8"/>
                <w:sz w:val="24"/>
              </w:rPr>
              <w:t xml:space="preserve"> </w:t>
            </w:r>
            <w:r>
              <w:rPr>
                <w:sz w:val="24"/>
              </w:rPr>
              <w:t>построенных</w:t>
            </w:r>
            <w:r>
              <w:rPr>
                <w:spacing w:val="-4"/>
                <w:sz w:val="24"/>
              </w:rPr>
              <w:t xml:space="preserve"> </w:t>
            </w:r>
            <w:r>
              <w:rPr>
                <w:sz w:val="24"/>
              </w:rPr>
              <w:t>на</w:t>
            </w:r>
            <w:r>
              <w:rPr>
                <w:spacing w:val="-5"/>
                <w:sz w:val="24"/>
              </w:rPr>
              <w:t xml:space="preserve"> </w:t>
            </w:r>
            <w:r>
              <w:rPr>
                <w:sz w:val="24"/>
              </w:rPr>
              <w:t>изученном языковом материале, с соблюдением правил чтения и соответствующей интонации, демонстрирующее</w:t>
            </w:r>
            <w:r>
              <w:rPr>
                <w:spacing w:val="-1"/>
                <w:sz w:val="24"/>
              </w:rPr>
              <w:t xml:space="preserve"> </w:t>
            </w:r>
            <w:r>
              <w:rPr>
                <w:sz w:val="24"/>
              </w:rPr>
              <w:t>понимание текста (объем текста для чтения вслух - до 100 слов)</w:t>
            </w:r>
          </w:p>
        </w:tc>
      </w:tr>
      <w:tr w:rsidR="00DD28B4" w14:paraId="15D6CF0C" w14:textId="77777777">
        <w:trPr>
          <w:trHeight w:val="479"/>
        </w:trPr>
        <w:tc>
          <w:tcPr>
            <w:tcW w:w="1078" w:type="dxa"/>
          </w:tcPr>
          <w:p w14:paraId="0F98E0CA" w14:textId="77777777" w:rsidR="00DD28B4" w:rsidRDefault="006F0148">
            <w:pPr>
              <w:pStyle w:val="TableParagraph"/>
              <w:spacing w:before="99"/>
              <w:rPr>
                <w:sz w:val="24"/>
              </w:rPr>
            </w:pPr>
            <w:r>
              <w:rPr>
                <w:spacing w:val="-5"/>
                <w:sz w:val="24"/>
              </w:rPr>
              <w:t>2.2</w:t>
            </w:r>
          </w:p>
        </w:tc>
        <w:tc>
          <w:tcPr>
            <w:tcW w:w="7996" w:type="dxa"/>
          </w:tcPr>
          <w:p w14:paraId="76F45110" w14:textId="77777777" w:rsidR="00DD28B4" w:rsidRDefault="006F0148">
            <w:pPr>
              <w:pStyle w:val="TableParagraph"/>
              <w:spacing w:before="99"/>
              <w:rPr>
                <w:sz w:val="24"/>
              </w:rPr>
            </w:pPr>
            <w:r>
              <w:rPr>
                <w:sz w:val="24"/>
              </w:rPr>
              <w:t>Графика, орфография</w:t>
            </w:r>
            <w:r>
              <w:rPr>
                <w:spacing w:val="1"/>
                <w:sz w:val="24"/>
              </w:rPr>
              <w:t xml:space="preserve"> </w:t>
            </w:r>
            <w:r>
              <w:rPr>
                <w:sz w:val="24"/>
              </w:rPr>
              <w:t>и</w:t>
            </w:r>
            <w:r>
              <w:rPr>
                <w:spacing w:val="-1"/>
                <w:sz w:val="24"/>
              </w:rPr>
              <w:t xml:space="preserve"> </w:t>
            </w:r>
            <w:r>
              <w:rPr>
                <w:spacing w:val="-2"/>
                <w:sz w:val="24"/>
              </w:rPr>
              <w:t>пунктуация</w:t>
            </w:r>
          </w:p>
        </w:tc>
      </w:tr>
    </w:tbl>
    <w:p w14:paraId="6CD1B920" w14:textId="77777777" w:rsidR="00DD28B4" w:rsidRDefault="00DD28B4">
      <w:pPr>
        <w:pStyle w:val="TableParagraph"/>
        <w:rPr>
          <w:sz w:val="24"/>
        </w:rPr>
        <w:sectPr w:rsidR="00DD28B4">
          <w:type w:val="continuous"/>
          <w:pgSz w:w="11910" w:h="16830"/>
          <w:pgMar w:top="820" w:right="708" w:bottom="688"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4D6EFA8E" w14:textId="77777777">
        <w:trPr>
          <w:trHeight w:val="479"/>
        </w:trPr>
        <w:tc>
          <w:tcPr>
            <w:tcW w:w="1078" w:type="dxa"/>
          </w:tcPr>
          <w:p w14:paraId="44B8028D" w14:textId="77777777" w:rsidR="00DD28B4" w:rsidRDefault="006F0148">
            <w:pPr>
              <w:pStyle w:val="TableParagraph"/>
              <w:spacing w:before="99"/>
              <w:rPr>
                <w:sz w:val="24"/>
              </w:rPr>
            </w:pPr>
            <w:r>
              <w:rPr>
                <w:spacing w:val="-2"/>
                <w:sz w:val="24"/>
              </w:rPr>
              <w:t>2.2.1</w:t>
            </w:r>
          </w:p>
        </w:tc>
        <w:tc>
          <w:tcPr>
            <w:tcW w:w="7996" w:type="dxa"/>
          </w:tcPr>
          <w:p w14:paraId="6246B3DC" w14:textId="77777777" w:rsidR="00DD28B4" w:rsidRDefault="006F0148">
            <w:pPr>
              <w:pStyle w:val="TableParagraph"/>
              <w:spacing w:before="99"/>
              <w:rPr>
                <w:sz w:val="24"/>
              </w:rPr>
            </w:pPr>
            <w:r>
              <w:rPr>
                <w:sz w:val="24"/>
              </w:rPr>
              <w:t>Правильное написание</w:t>
            </w:r>
            <w:r>
              <w:rPr>
                <w:spacing w:val="-1"/>
                <w:sz w:val="24"/>
              </w:rPr>
              <w:t xml:space="preserve"> </w:t>
            </w:r>
            <w:r>
              <w:rPr>
                <w:sz w:val="24"/>
              </w:rPr>
              <w:t>изученных</w:t>
            </w:r>
            <w:r>
              <w:rPr>
                <w:spacing w:val="2"/>
                <w:sz w:val="24"/>
              </w:rPr>
              <w:t xml:space="preserve"> </w:t>
            </w:r>
            <w:r>
              <w:rPr>
                <w:spacing w:val="-4"/>
                <w:sz w:val="24"/>
              </w:rPr>
              <w:t>слов</w:t>
            </w:r>
          </w:p>
        </w:tc>
      </w:tr>
      <w:tr w:rsidR="00DD28B4" w14:paraId="0EDA1ADC" w14:textId="77777777">
        <w:trPr>
          <w:trHeight w:val="1031"/>
        </w:trPr>
        <w:tc>
          <w:tcPr>
            <w:tcW w:w="1078" w:type="dxa"/>
          </w:tcPr>
          <w:p w14:paraId="358EE830" w14:textId="77777777" w:rsidR="00DD28B4" w:rsidRDefault="006F0148">
            <w:pPr>
              <w:pStyle w:val="TableParagraph"/>
              <w:spacing w:before="100"/>
              <w:rPr>
                <w:sz w:val="24"/>
              </w:rPr>
            </w:pPr>
            <w:r>
              <w:rPr>
                <w:spacing w:val="-2"/>
                <w:sz w:val="24"/>
              </w:rPr>
              <w:t>2.2.2</w:t>
            </w:r>
          </w:p>
        </w:tc>
        <w:tc>
          <w:tcPr>
            <w:tcW w:w="7996" w:type="dxa"/>
          </w:tcPr>
          <w:p w14:paraId="466E41AB" w14:textId="77777777" w:rsidR="00DD28B4" w:rsidRDefault="006F0148">
            <w:pPr>
              <w:pStyle w:val="TableParagraph"/>
              <w:spacing w:before="100"/>
              <w:rPr>
                <w:sz w:val="24"/>
              </w:rPr>
            </w:pPr>
            <w:r>
              <w:rPr>
                <w:sz w:val="24"/>
              </w:rPr>
              <w:t>Правильное использование знаков препинания: точки, вопросительного и восклицательного</w:t>
            </w:r>
            <w:r>
              <w:rPr>
                <w:spacing w:val="-5"/>
                <w:sz w:val="24"/>
              </w:rPr>
              <w:t xml:space="preserve"> </w:t>
            </w:r>
            <w:r>
              <w:rPr>
                <w:sz w:val="24"/>
              </w:rPr>
              <w:t>знаков</w:t>
            </w:r>
            <w:r>
              <w:rPr>
                <w:spacing w:val="-6"/>
                <w:sz w:val="24"/>
              </w:rPr>
              <w:t xml:space="preserve"> </w:t>
            </w:r>
            <w:r>
              <w:rPr>
                <w:sz w:val="24"/>
              </w:rPr>
              <w:t>в</w:t>
            </w:r>
            <w:r>
              <w:rPr>
                <w:spacing w:val="-6"/>
                <w:sz w:val="24"/>
              </w:rPr>
              <w:t xml:space="preserve"> </w:t>
            </w:r>
            <w:r>
              <w:rPr>
                <w:sz w:val="24"/>
              </w:rPr>
              <w:t>конце</w:t>
            </w:r>
            <w:r>
              <w:rPr>
                <w:spacing w:val="-3"/>
                <w:sz w:val="24"/>
              </w:rPr>
              <w:t xml:space="preserve"> </w:t>
            </w:r>
            <w:r>
              <w:rPr>
                <w:sz w:val="24"/>
              </w:rPr>
              <w:t>предложения,</w:t>
            </w:r>
            <w:r>
              <w:rPr>
                <w:spacing w:val="-5"/>
                <w:sz w:val="24"/>
              </w:rPr>
              <w:t xml:space="preserve"> </w:t>
            </w:r>
            <w:r>
              <w:rPr>
                <w:sz w:val="24"/>
              </w:rPr>
              <w:t>запятой</w:t>
            </w:r>
            <w:r>
              <w:rPr>
                <w:spacing w:val="-4"/>
                <w:sz w:val="24"/>
              </w:rPr>
              <w:t xml:space="preserve"> </w:t>
            </w:r>
            <w:r>
              <w:rPr>
                <w:sz w:val="24"/>
              </w:rPr>
              <w:t>при</w:t>
            </w:r>
            <w:r>
              <w:rPr>
                <w:spacing w:val="-5"/>
                <w:sz w:val="24"/>
              </w:rPr>
              <w:t xml:space="preserve"> </w:t>
            </w:r>
            <w:r>
              <w:rPr>
                <w:sz w:val="24"/>
              </w:rPr>
              <w:t>перечислении</w:t>
            </w:r>
            <w:r>
              <w:rPr>
                <w:spacing w:val="-6"/>
                <w:sz w:val="24"/>
              </w:rPr>
              <w:t xml:space="preserve"> </w:t>
            </w:r>
            <w:r>
              <w:rPr>
                <w:sz w:val="24"/>
              </w:rPr>
              <w:t>и обращении; апострофа</w:t>
            </w:r>
          </w:p>
        </w:tc>
      </w:tr>
      <w:tr w:rsidR="00DD28B4" w14:paraId="22A228F3" w14:textId="77777777">
        <w:trPr>
          <w:trHeight w:val="1031"/>
        </w:trPr>
        <w:tc>
          <w:tcPr>
            <w:tcW w:w="1078" w:type="dxa"/>
          </w:tcPr>
          <w:p w14:paraId="60452650" w14:textId="77777777" w:rsidR="00DD28B4" w:rsidRDefault="006F0148">
            <w:pPr>
              <w:pStyle w:val="TableParagraph"/>
              <w:rPr>
                <w:sz w:val="24"/>
              </w:rPr>
            </w:pPr>
            <w:r>
              <w:rPr>
                <w:spacing w:val="-2"/>
                <w:sz w:val="24"/>
              </w:rPr>
              <w:t>2.2.3</w:t>
            </w:r>
          </w:p>
        </w:tc>
        <w:tc>
          <w:tcPr>
            <w:tcW w:w="7996" w:type="dxa"/>
          </w:tcPr>
          <w:p w14:paraId="57DBB456" w14:textId="77777777" w:rsidR="00DD28B4" w:rsidRDefault="006F0148">
            <w:pPr>
              <w:pStyle w:val="TableParagraph"/>
              <w:rPr>
                <w:sz w:val="24"/>
              </w:rPr>
            </w:pPr>
            <w:r>
              <w:rPr>
                <w:sz w:val="24"/>
              </w:rPr>
              <w:t>Пунктуационно правильное, в соответствии с нормами речевого этикета, принятыми</w:t>
            </w:r>
            <w:r>
              <w:rPr>
                <w:spacing w:val="-6"/>
                <w:sz w:val="24"/>
              </w:rPr>
              <w:t xml:space="preserve"> </w:t>
            </w:r>
            <w:r>
              <w:rPr>
                <w:sz w:val="24"/>
              </w:rPr>
              <w:t>в</w:t>
            </w:r>
            <w:r>
              <w:rPr>
                <w:spacing w:val="-6"/>
                <w:sz w:val="24"/>
              </w:rPr>
              <w:t xml:space="preserve"> </w:t>
            </w:r>
            <w:r>
              <w:rPr>
                <w:sz w:val="24"/>
              </w:rPr>
              <w:t>стране</w:t>
            </w:r>
            <w:r>
              <w:rPr>
                <w:spacing w:val="-6"/>
                <w:sz w:val="24"/>
              </w:rPr>
              <w:t xml:space="preserve"> </w:t>
            </w:r>
            <w:r>
              <w:rPr>
                <w:sz w:val="24"/>
              </w:rPr>
              <w:t>(странах)</w:t>
            </w:r>
            <w:r>
              <w:rPr>
                <w:spacing w:val="-6"/>
                <w:sz w:val="24"/>
              </w:rPr>
              <w:t xml:space="preserve"> </w:t>
            </w:r>
            <w:r>
              <w:rPr>
                <w:sz w:val="24"/>
              </w:rPr>
              <w:t>изучаемого</w:t>
            </w:r>
            <w:r>
              <w:rPr>
                <w:spacing w:val="-6"/>
                <w:sz w:val="24"/>
              </w:rPr>
              <w:t xml:space="preserve"> </w:t>
            </w:r>
            <w:r>
              <w:rPr>
                <w:sz w:val="24"/>
              </w:rPr>
              <w:t>языка,</w:t>
            </w:r>
            <w:r>
              <w:rPr>
                <w:spacing w:val="-5"/>
                <w:sz w:val="24"/>
              </w:rPr>
              <w:t xml:space="preserve"> </w:t>
            </w:r>
            <w:r>
              <w:rPr>
                <w:sz w:val="24"/>
              </w:rPr>
              <w:t>оформление</w:t>
            </w:r>
            <w:r>
              <w:rPr>
                <w:spacing w:val="-5"/>
                <w:sz w:val="24"/>
              </w:rPr>
              <w:t xml:space="preserve"> </w:t>
            </w:r>
            <w:r>
              <w:rPr>
                <w:sz w:val="24"/>
              </w:rPr>
              <w:t>электронного сообщения личного характера</w:t>
            </w:r>
          </w:p>
        </w:tc>
      </w:tr>
      <w:tr w:rsidR="00DD28B4" w14:paraId="47CC2E4D" w14:textId="77777777">
        <w:trPr>
          <w:trHeight w:val="479"/>
        </w:trPr>
        <w:tc>
          <w:tcPr>
            <w:tcW w:w="1078" w:type="dxa"/>
          </w:tcPr>
          <w:p w14:paraId="4209C6B9" w14:textId="77777777" w:rsidR="00DD28B4" w:rsidRDefault="006F0148">
            <w:pPr>
              <w:pStyle w:val="TableParagraph"/>
              <w:rPr>
                <w:sz w:val="24"/>
              </w:rPr>
            </w:pPr>
            <w:r>
              <w:rPr>
                <w:spacing w:val="-5"/>
                <w:sz w:val="24"/>
              </w:rPr>
              <w:t>2.3</w:t>
            </w:r>
          </w:p>
        </w:tc>
        <w:tc>
          <w:tcPr>
            <w:tcW w:w="7996" w:type="dxa"/>
          </w:tcPr>
          <w:p w14:paraId="0C1975E3" w14:textId="77777777" w:rsidR="00DD28B4" w:rsidRDefault="006F0148">
            <w:pPr>
              <w:pStyle w:val="TableParagraph"/>
              <w:rPr>
                <w:sz w:val="24"/>
              </w:rPr>
            </w:pPr>
            <w:r>
              <w:rPr>
                <w:sz w:val="24"/>
              </w:rPr>
              <w:t>Лексическая</w:t>
            </w:r>
            <w:r>
              <w:rPr>
                <w:spacing w:val="-2"/>
                <w:sz w:val="24"/>
              </w:rPr>
              <w:t xml:space="preserve"> </w:t>
            </w:r>
            <w:r>
              <w:rPr>
                <w:sz w:val="24"/>
              </w:rPr>
              <w:t>сторона</w:t>
            </w:r>
            <w:r>
              <w:rPr>
                <w:spacing w:val="-1"/>
                <w:sz w:val="24"/>
              </w:rPr>
              <w:t xml:space="preserve"> </w:t>
            </w:r>
            <w:r>
              <w:rPr>
                <w:spacing w:val="-4"/>
                <w:sz w:val="24"/>
              </w:rPr>
              <w:t>речи</w:t>
            </w:r>
          </w:p>
        </w:tc>
      </w:tr>
      <w:tr w:rsidR="00DD28B4" w14:paraId="2FF52397" w14:textId="77777777">
        <w:trPr>
          <w:trHeight w:val="1584"/>
        </w:trPr>
        <w:tc>
          <w:tcPr>
            <w:tcW w:w="1078" w:type="dxa"/>
          </w:tcPr>
          <w:p w14:paraId="7F191995" w14:textId="77777777" w:rsidR="00DD28B4" w:rsidRDefault="006F0148">
            <w:pPr>
              <w:pStyle w:val="TableParagraph"/>
              <w:rPr>
                <w:sz w:val="24"/>
              </w:rPr>
            </w:pPr>
            <w:r>
              <w:rPr>
                <w:spacing w:val="-2"/>
                <w:sz w:val="24"/>
              </w:rPr>
              <w:t>2.3.1</w:t>
            </w:r>
          </w:p>
        </w:tc>
        <w:tc>
          <w:tcPr>
            <w:tcW w:w="7996" w:type="dxa"/>
          </w:tcPr>
          <w:p w14:paraId="00F772A0" w14:textId="77777777" w:rsidR="00DD28B4" w:rsidRDefault="006F0148">
            <w:pPr>
              <w:pStyle w:val="TableParagraph"/>
              <w:ind w:right="138"/>
              <w:rPr>
                <w:sz w:val="24"/>
              </w:rPr>
            </w:pPr>
            <w:r>
              <w:rPr>
                <w:sz w:val="24"/>
              </w:rPr>
              <w:t>Распознавание</w:t>
            </w:r>
            <w:r>
              <w:rPr>
                <w:spacing w:val="-3"/>
                <w:sz w:val="24"/>
              </w:rPr>
              <w:t xml:space="preserve"> </w:t>
            </w:r>
            <w:r>
              <w:rPr>
                <w:sz w:val="24"/>
              </w:rPr>
              <w:t>в</w:t>
            </w:r>
            <w:r>
              <w:rPr>
                <w:spacing w:val="-5"/>
                <w:sz w:val="24"/>
              </w:rPr>
              <w:t xml:space="preserve"> </w:t>
            </w:r>
            <w:r>
              <w:rPr>
                <w:sz w:val="24"/>
              </w:rPr>
              <w:t>письменном</w:t>
            </w:r>
            <w:r>
              <w:rPr>
                <w:spacing w:val="-5"/>
                <w:sz w:val="24"/>
              </w:rPr>
              <w:t xml:space="preserve"> </w:t>
            </w:r>
            <w:r>
              <w:rPr>
                <w:sz w:val="24"/>
              </w:rPr>
              <w:t>и</w:t>
            </w:r>
            <w:r>
              <w:rPr>
                <w:spacing w:val="-3"/>
                <w:sz w:val="24"/>
              </w:rPr>
              <w:t xml:space="preserve"> </w:t>
            </w:r>
            <w:r>
              <w:rPr>
                <w:sz w:val="24"/>
              </w:rPr>
              <w:t>звучащем</w:t>
            </w:r>
            <w:r>
              <w:rPr>
                <w:spacing w:val="-7"/>
                <w:sz w:val="24"/>
              </w:rPr>
              <w:t xml:space="preserve"> </w:t>
            </w:r>
            <w:r>
              <w:rPr>
                <w:sz w:val="24"/>
              </w:rPr>
              <w:t>тексте</w:t>
            </w:r>
            <w:r>
              <w:rPr>
                <w:spacing w:val="-5"/>
                <w:sz w:val="24"/>
              </w:rPr>
              <w:t xml:space="preserve"> </w:t>
            </w:r>
            <w:r>
              <w:rPr>
                <w:sz w:val="24"/>
              </w:rPr>
              <w:t>и</w:t>
            </w:r>
            <w:r>
              <w:rPr>
                <w:spacing w:val="-3"/>
                <w:sz w:val="24"/>
              </w:rPr>
              <w:t xml:space="preserve"> </w:t>
            </w:r>
            <w:r>
              <w:rPr>
                <w:sz w:val="24"/>
              </w:rPr>
              <w:t>употребление</w:t>
            </w:r>
            <w:r>
              <w:rPr>
                <w:spacing w:val="-5"/>
                <w:sz w:val="24"/>
              </w:rPr>
              <w:t xml:space="preserve"> </w:t>
            </w:r>
            <w:r>
              <w:rPr>
                <w:sz w:val="24"/>
              </w:rPr>
              <w:t>в</w:t>
            </w:r>
            <w:r>
              <w:rPr>
                <w:spacing w:val="-5"/>
                <w:sz w:val="24"/>
              </w:rPr>
              <w:t xml:space="preserve"> </w:t>
            </w:r>
            <w:r>
              <w:rPr>
                <w:sz w:val="24"/>
              </w:rPr>
              <w:t>устной</w:t>
            </w:r>
            <w:r>
              <w:rPr>
                <w:spacing w:val="-2"/>
                <w:sz w:val="24"/>
              </w:rPr>
              <w:t xml:space="preserve"> </w:t>
            </w:r>
            <w:r>
              <w:rPr>
                <w:sz w:val="24"/>
              </w:rPr>
              <w:t>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DD28B4" w14:paraId="7DC05E3C" w14:textId="77777777">
        <w:trPr>
          <w:trHeight w:val="479"/>
        </w:trPr>
        <w:tc>
          <w:tcPr>
            <w:tcW w:w="1078" w:type="dxa"/>
          </w:tcPr>
          <w:p w14:paraId="6A632BED" w14:textId="77777777" w:rsidR="00DD28B4" w:rsidRDefault="006F0148">
            <w:pPr>
              <w:pStyle w:val="TableParagraph"/>
              <w:rPr>
                <w:sz w:val="24"/>
              </w:rPr>
            </w:pPr>
            <w:r>
              <w:rPr>
                <w:spacing w:val="-2"/>
                <w:sz w:val="24"/>
              </w:rPr>
              <w:t>2.3.2</w:t>
            </w:r>
          </w:p>
        </w:tc>
        <w:tc>
          <w:tcPr>
            <w:tcW w:w="7996" w:type="dxa"/>
          </w:tcPr>
          <w:p w14:paraId="799900CB" w14:textId="77777777" w:rsidR="00DD28B4" w:rsidRDefault="006F0148">
            <w:pPr>
              <w:pStyle w:val="TableParagraph"/>
              <w:rPr>
                <w:sz w:val="24"/>
              </w:rPr>
            </w:pPr>
            <w:r>
              <w:rPr>
                <w:sz w:val="24"/>
              </w:rPr>
              <w:t>Многозначные</w:t>
            </w:r>
            <w:r>
              <w:rPr>
                <w:spacing w:val="-2"/>
                <w:sz w:val="24"/>
              </w:rPr>
              <w:t xml:space="preserve"> </w:t>
            </w:r>
            <w:r>
              <w:rPr>
                <w:sz w:val="24"/>
              </w:rPr>
              <w:t>лексические единицы.</w:t>
            </w:r>
            <w:r>
              <w:rPr>
                <w:spacing w:val="-1"/>
                <w:sz w:val="24"/>
              </w:rPr>
              <w:t xml:space="preserve"> </w:t>
            </w:r>
            <w:r>
              <w:rPr>
                <w:sz w:val="24"/>
              </w:rPr>
              <w:t>Синонимы.</w:t>
            </w:r>
            <w:r>
              <w:rPr>
                <w:spacing w:val="-1"/>
                <w:sz w:val="24"/>
              </w:rPr>
              <w:t xml:space="preserve"> </w:t>
            </w:r>
            <w:r>
              <w:rPr>
                <w:spacing w:val="-2"/>
                <w:sz w:val="24"/>
              </w:rPr>
              <w:t>Антонимы</w:t>
            </w:r>
          </w:p>
        </w:tc>
      </w:tr>
      <w:tr w:rsidR="00DD28B4" w14:paraId="2103BA1D" w14:textId="77777777">
        <w:trPr>
          <w:trHeight w:val="482"/>
        </w:trPr>
        <w:tc>
          <w:tcPr>
            <w:tcW w:w="1078" w:type="dxa"/>
          </w:tcPr>
          <w:p w14:paraId="57EC129D" w14:textId="77777777" w:rsidR="00DD28B4" w:rsidRDefault="006F0148">
            <w:pPr>
              <w:pStyle w:val="TableParagraph"/>
              <w:rPr>
                <w:sz w:val="24"/>
              </w:rPr>
            </w:pPr>
            <w:r>
              <w:rPr>
                <w:spacing w:val="-2"/>
                <w:sz w:val="24"/>
              </w:rPr>
              <w:t>2.3.3</w:t>
            </w:r>
          </w:p>
        </w:tc>
        <w:tc>
          <w:tcPr>
            <w:tcW w:w="7996" w:type="dxa"/>
          </w:tcPr>
          <w:p w14:paraId="169303C1" w14:textId="77777777" w:rsidR="00DD28B4" w:rsidRDefault="006F0148">
            <w:pPr>
              <w:pStyle w:val="TableParagraph"/>
              <w:rPr>
                <w:sz w:val="24"/>
              </w:rPr>
            </w:pPr>
            <w:r>
              <w:rPr>
                <w:sz w:val="24"/>
              </w:rPr>
              <w:t>Интернациональные</w:t>
            </w:r>
            <w:r>
              <w:rPr>
                <w:spacing w:val="1"/>
                <w:sz w:val="24"/>
              </w:rPr>
              <w:t xml:space="preserve"> </w:t>
            </w:r>
            <w:r>
              <w:rPr>
                <w:spacing w:val="-2"/>
                <w:sz w:val="24"/>
              </w:rPr>
              <w:t>слова</w:t>
            </w:r>
          </w:p>
        </w:tc>
      </w:tr>
      <w:tr w:rsidR="00DD28B4" w14:paraId="0F5D7E15" w14:textId="77777777">
        <w:trPr>
          <w:trHeight w:val="479"/>
        </w:trPr>
        <w:tc>
          <w:tcPr>
            <w:tcW w:w="1078" w:type="dxa"/>
          </w:tcPr>
          <w:p w14:paraId="2707AA73" w14:textId="77777777" w:rsidR="00DD28B4" w:rsidRDefault="006F0148">
            <w:pPr>
              <w:pStyle w:val="TableParagraph"/>
              <w:spacing w:before="99"/>
              <w:rPr>
                <w:sz w:val="24"/>
              </w:rPr>
            </w:pPr>
            <w:r>
              <w:rPr>
                <w:spacing w:val="-2"/>
                <w:sz w:val="24"/>
              </w:rPr>
              <w:t>2.3.4</w:t>
            </w:r>
          </w:p>
        </w:tc>
        <w:tc>
          <w:tcPr>
            <w:tcW w:w="7996" w:type="dxa"/>
          </w:tcPr>
          <w:p w14:paraId="6C22D54B" w14:textId="77777777" w:rsidR="00DD28B4" w:rsidRDefault="006F0148">
            <w:pPr>
              <w:pStyle w:val="TableParagraph"/>
              <w:spacing w:before="99"/>
              <w:rPr>
                <w:sz w:val="24"/>
              </w:rPr>
            </w:pPr>
            <w:r>
              <w:rPr>
                <w:sz w:val="24"/>
              </w:rPr>
              <w:t>Наиболее</w:t>
            </w:r>
            <w:r>
              <w:rPr>
                <w:spacing w:val="-2"/>
                <w:sz w:val="24"/>
              </w:rPr>
              <w:t xml:space="preserve"> </w:t>
            </w:r>
            <w:r>
              <w:rPr>
                <w:sz w:val="24"/>
              </w:rPr>
              <w:t>частотные фразовые</w:t>
            </w:r>
            <w:r>
              <w:rPr>
                <w:spacing w:val="-2"/>
                <w:sz w:val="24"/>
              </w:rPr>
              <w:t xml:space="preserve"> глаголы</w:t>
            </w:r>
          </w:p>
        </w:tc>
      </w:tr>
      <w:tr w:rsidR="00DD28B4" w14:paraId="21133E25" w14:textId="77777777">
        <w:trPr>
          <w:trHeight w:val="1032"/>
        </w:trPr>
        <w:tc>
          <w:tcPr>
            <w:tcW w:w="1078" w:type="dxa"/>
          </w:tcPr>
          <w:p w14:paraId="10BAAB65" w14:textId="77777777" w:rsidR="00DD28B4" w:rsidRDefault="006F0148">
            <w:pPr>
              <w:pStyle w:val="TableParagraph"/>
              <w:spacing w:before="99"/>
              <w:rPr>
                <w:sz w:val="24"/>
              </w:rPr>
            </w:pPr>
            <w:r>
              <w:rPr>
                <w:spacing w:val="-2"/>
                <w:sz w:val="24"/>
              </w:rPr>
              <w:t>2.3.5</w:t>
            </w:r>
          </w:p>
        </w:tc>
        <w:tc>
          <w:tcPr>
            <w:tcW w:w="7996" w:type="dxa"/>
          </w:tcPr>
          <w:p w14:paraId="644E0B45" w14:textId="77777777" w:rsidR="00DD28B4" w:rsidRDefault="006F0148">
            <w:pPr>
              <w:pStyle w:val="TableParagraph"/>
              <w:spacing w:before="99"/>
              <w:rPr>
                <w:sz w:val="24"/>
              </w:rPr>
            </w:pPr>
            <w:r>
              <w:rPr>
                <w:sz w:val="24"/>
              </w:rPr>
              <w:t>Распознавание</w:t>
            </w:r>
            <w:r>
              <w:rPr>
                <w:spacing w:val="-3"/>
                <w:sz w:val="24"/>
              </w:rPr>
              <w:t xml:space="preserve"> </w:t>
            </w:r>
            <w:r>
              <w:rPr>
                <w:sz w:val="24"/>
              </w:rPr>
              <w:t>в</w:t>
            </w:r>
            <w:r>
              <w:rPr>
                <w:spacing w:val="-5"/>
                <w:sz w:val="24"/>
              </w:rPr>
              <w:t xml:space="preserve"> </w:t>
            </w:r>
            <w:r>
              <w:rPr>
                <w:sz w:val="24"/>
              </w:rPr>
              <w:t>звучащем</w:t>
            </w:r>
            <w:r>
              <w:rPr>
                <w:spacing w:val="-7"/>
                <w:sz w:val="24"/>
              </w:rPr>
              <w:t xml:space="preserve"> </w:t>
            </w:r>
            <w:r>
              <w:rPr>
                <w:sz w:val="24"/>
              </w:rPr>
              <w:t>и</w:t>
            </w:r>
            <w:r>
              <w:rPr>
                <w:spacing w:val="-3"/>
                <w:sz w:val="24"/>
              </w:rPr>
              <w:t xml:space="preserve"> </w:t>
            </w:r>
            <w:r>
              <w:rPr>
                <w:sz w:val="24"/>
              </w:rPr>
              <w:t>письменном</w:t>
            </w:r>
            <w:r>
              <w:rPr>
                <w:spacing w:val="-2"/>
                <w:sz w:val="24"/>
              </w:rPr>
              <w:t xml:space="preserve"> </w:t>
            </w:r>
            <w:r>
              <w:rPr>
                <w:sz w:val="24"/>
              </w:rPr>
              <w:t>тексте</w:t>
            </w:r>
            <w:r>
              <w:rPr>
                <w:spacing w:val="-7"/>
                <w:sz w:val="24"/>
              </w:rPr>
              <w:t xml:space="preserve"> </w:t>
            </w:r>
            <w:r>
              <w:rPr>
                <w:sz w:val="24"/>
              </w:rPr>
              <w:t>и</w:t>
            </w:r>
            <w:r>
              <w:rPr>
                <w:spacing w:val="-3"/>
                <w:sz w:val="24"/>
              </w:rPr>
              <w:t xml:space="preserve"> </w:t>
            </w:r>
            <w:r>
              <w:rPr>
                <w:sz w:val="24"/>
              </w:rPr>
              <w:t>употребление</w:t>
            </w:r>
            <w:r>
              <w:rPr>
                <w:spacing w:val="-5"/>
                <w:sz w:val="24"/>
              </w:rPr>
              <w:t xml:space="preserve"> </w:t>
            </w:r>
            <w:r>
              <w:rPr>
                <w:sz w:val="24"/>
              </w:rPr>
              <w:t>в</w:t>
            </w:r>
            <w:r>
              <w:rPr>
                <w:spacing w:val="-5"/>
                <w:sz w:val="24"/>
              </w:rPr>
              <w:t xml:space="preserve"> </w:t>
            </w:r>
            <w:r>
              <w:rPr>
                <w:sz w:val="24"/>
              </w:rPr>
              <w:t>устной</w:t>
            </w:r>
            <w:r>
              <w:rPr>
                <w:spacing w:val="-2"/>
                <w:sz w:val="24"/>
              </w:rPr>
              <w:t xml:space="preserve"> </w:t>
            </w:r>
            <w:r>
              <w:rPr>
                <w:sz w:val="24"/>
              </w:rPr>
              <w:t>и письменной речи различных средств связи для обеспечения логичности и целостности высказывания</w:t>
            </w:r>
          </w:p>
        </w:tc>
      </w:tr>
      <w:tr w:rsidR="00DD28B4" w14:paraId="47D5F1BB" w14:textId="77777777">
        <w:trPr>
          <w:trHeight w:val="479"/>
        </w:trPr>
        <w:tc>
          <w:tcPr>
            <w:tcW w:w="1078" w:type="dxa"/>
          </w:tcPr>
          <w:p w14:paraId="7A43D061" w14:textId="77777777" w:rsidR="00DD28B4" w:rsidRDefault="006F0148">
            <w:pPr>
              <w:pStyle w:val="TableParagraph"/>
              <w:rPr>
                <w:sz w:val="24"/>
              </w:rPr>
            </w:pPr>
            <w:r>
              <w:rPr>
                <w:spacing w:val="-2"/>
                <w:sz w:val="24"/>
              </w:rPr>
              <w:t>2.3.6</w:t>
            </w:r>
          </w:p>
        </w:tc>
        <w:tc>
          <w:tcPr>
            <w:tcW w:w="7996" w:type="dxa"/>
          </w:tcPr>
          <w:p w14:paraId="169E0942" w14:textId="77777777" w:rsidR="00DD28B4" w:rsidRDefault="006F0148">
            <w:pPr>
              <w:pStyle w:val="TableParagraph"/>
              <w:rPr>
                <w:sz w:val="24"/>
              </w:rPr>
            </w:pPr>
            <w:r>
              <w:rPr>
                <w:sz w:val="24"/>
              </w:rPr>
              <w:t>Основные</w:t>
            </w:r>
            <w:r>
              <w:rPr>
                <w:spacing w:val="-4"/>
                <w:sz w:val="24"/>
              </w:rPr>
              <w:t xml:space="preserve"> </w:t>
            </w:r>
            <w:r>
              <w:rPr>
                <w:sz w:val="24"/>
              </w:rPr>
              <w:t>способы</w:t>
            </w:r>
            <w:r>
              <w:rPr>
                <w:spacing w:val="-2"/>
                <w:sz w:val="24"/>
              </w:rPr>
              <w:t xml:space="preserve"> </w:t>
            </w:r>
            <w:r>
              <w:rPr>
                <w:sz w:val="24"/>
              </w:rPr>
              <w:t>словообразования</w:t>
            </w:r>
            <w:r>
              <w:rPr>
                <w:spacing w:val="3"/>
                <w:sz w:val="24"/>
              </w:rPr>
              <w:t xml:space="preserve"> </w:t>
            </w:r>
            <w:r>
              <w:rPr>
                <w:sz w:val="24"/>
              </w:rPr>
              <w:t>-</w:t>
            </w:r>
            <w:r>
              <w:rPr>
                <w:spacing w:val="-1"/>
                <w:sz w:val="24"/>
              </w:rPr>
              <w:t xml:space="preserve"> </w:t>
            </w:r>
            <w:r>
              <w:rPr>
                <w:spacing w:val="-2"/>
                <w:sz w:val="24"/>
              </w:rPr>
              <w:t>аффиксация:</w:t>
            </w:r>
          </w:p>
        </w:tc>
      </w:tr>
      <w:tr w:rsidR="00DD28B4" w14:paraId="1DDA2387" w14:textId="77777777">
        <w:trPr>
          <w:trHeight w:val="479"/>
        </w:trPr>
        <w:tc>
          <w:tcPr>
            <w:tcW w:w="1078" w:type="dxa"/>
          </w:tcPr>
          <w:p w14:paraId="75A77B15" w14:textId="77777777" w:rsidR="00DD28B4" w:rsidRDefault="006F0148">
            <w:pPr>
              <w:pStyle w:val="TableParagraph"/>
              <w:rPr>
                <w:sz w:val="24"/>
              </w:rPr>
            </w:pPr>
            <w:r>
              <w:rPr>
                <w:spacing w:val="-2"/>
                <w:sz w:val="24"/>
              </w:rPr>
              <w:t>2.3.6.1</w:t>
            </w:r>
          </w:p>
        </w:tc>
        <w:tc>
          <w:tcPr>
            <w:tcW w:w="7996" w:type="dxa"/>
          </w:tcPr>
          <w:p w14:paraId="3529C0E7" w14:textId="77777777" w:rsidR="00DD28B4" w:rsidRDefault="006F0148">
            <w:pPr>
              <w:pStyle w:val="TableParagraph"/>
              <w:rPr>
                <w:sz w:val="24"/>
              </w:rPr>
            </w:pPr>
            <w:r>
              <w:rPr>
                <w:sz w:val="24"/>
              </w:rPr>
              <w:t>образование</w:t>
            </w:r>
            <w:r>
              <w:rPr>
                <w:spacing w:val="-4"/>
                <w:sz w:val="24"/>
              </w:rPr>
              <w:t xml:space="preserve"> </w:t>
            </w:r>
            <w:r>
              <w:rPr>
                <w:sz w:val="24"/>
              </w:rPr>
              <w:t>имен</w:t>
            </w:r>
            <w:r>
              <w:rPr>
                <w:spacing w:val="-1"/>
                <w:sz w:val="24"/>
              </w:rPr>
              <w:t xml:space="preserve"> </w:t>
            </w:r>
            <w:r>
              <w:rPr>
                <w:sz w:val="24"/>
              </w:rPr>
              <w:t>существительных</w:t>
            </w:r>
            <w:r>
              <w:rPr>
                <w:spacing w:val="-1"/>
                <w:sz w:val="24"/>
              </w:rPr>
              <w:t xml:space="preserve"> </w:t>
            </w:r>
            <w:r>
              <w:rPr>
                <w:sz w:val="24"/>
              </w:rPr>
              <w:t>при</w:t>
            </w:r>
            <w:r>
              <w:rPr>
                <w:spacing w:val="-2"/>
                <w:sz w:val="24"/>
              </w:rPr>
              <w:t xml:space="preserve"> </w:t>
            </w:r>
            <w:r>
              <w:rPr>
                <w:sz w:val="24"/>
              </w:rPr>
              <w:t>помощи</w:t>
            </w:r>
            <w:r>
              <w:rPr>
                <w:spacing w:val="-2"/>
                <w:sz w:val="24"/>
              </w:rPr>
              <w:t xml:space="preserve"> </w:t>
            </w:r>
            <w:r>
              <w:rPr>
                <w:sz w:val="24"/>
              </w:rPr>
              <w:t>префикса</w:t>
            </w:r>
            <w:r>
              <w:rPr>
                <w:spacing w:val="-3"/>
                <w:sz w:val="24"/>
              </w:rPr>
              <w:t xml:space="preserve"> </w:t>
            </w:r>
            <w:r>
              <w:rPr>
                <w:sz w:val="24"/>
              </w:rPr>
              <w:t>un-</w:t>
            </w:r>
            <w:r>
              <w:rPr>
                <w:spacing w:val="-2"/>
                <w:sz w:val="24"/>
              </w:rPr>
              <w:t xml:space="preserve"> (unreality)</w:t>
            </w:r>
          </w:p>
        </w:tc>
      </w:tr>
      <w:tr w:rsidR="00DD28B4" w14:paraId="5787BC9A" w14:textId="77777777">
        <w:trPr>
          <w:trHeight w:val="755"/>
        </w:trPr>
        <w:tc>
          <w:tcPr>
            <w:tcW w:w="1078" w:type="dxa"/>
          </w:tcPr>
          <w:p w14:paraId="5491C211" w14:textId="77777777" w:rsidR="00DD28B4" w:rsidRDefault="006F0148">
            <w:pPr>
              <w:pStyle w:val="TableParagraph"/>
              <w:rPr>
                <w:sz w:val="24"/>
              </w:rPr>
            </w:pPr>
            <w:r>
              <w:rPr>
                <w:spacing w:val="-2"/>
                <w:sz w:val="24"/>
              </w:rPr>
              <w:t>2.3.6.2</w:t>
            </w:r>
          </w:p>
        </w:tc>
        <w:tc>
          <w:tcPr>
            <w:tcW w:w="7996" w:type="dxa"/>
          </w:tcPr>
          <w:p w14:paraId="76CEDFB6" w14:textId="77777777" w:rsidR="00DD28B4" w:rsidRDefault="006F0148">
            <w:pPr>
              <w:pStyle w:val="TableParagraph"/>
              <w:rPr>
                <w:sz w:val="24"/>
              </w:rPr>
            </w:pPr>
            <w:r>
              <w:rPr>
                <w:sz w:val="24"/>
              </w:rPr>
              <w:t>образование</w:t>
            </w:r>
            <w:r>
              <w:rPr>
                <w:spacing w:val="-4"/>
                <w:sz w:val="24"/>
              </w:rPr>
              <w:t xml:space="preserve"> </w:t>
            </w:r>
            <w:r>
              <w:rPr>
                <w:sz w:val="24"/>
              </w:rPr>
              <w:t>имен</w:t>
            </w:r>
            <w:r>
              <w:rPr>
                <w:spacing w:val="-3"/>
                <w:sz w:val="24"/>
              </w:rPr>
              <w:t xml:space="preserve"> </w:t>
            </w:r>
            <w:r>
              <w:rPr>
                <w:sz w:val="24"/>
              </w:rPr>
              <w:t>существительных</w:t>
            </w:r>
            <w:r>
              <w:rPr>
                <w:spacing w:val="-2"/>
                <w:sz w:val="24"/>
              </w:rPr>
              <w:t xml:space="preserve"> </w:t>
            </w:r>
            <w:r>
              <w:rPr>
                <w:sz w:val="24"/>
              </w:rPr>
              <w:t>при</w:t>
            </w:r>
            <w:r>
              <w:rPr>
                <w:spacing w:val="-2"/>
                <w:sz w:val="24"/>
              </w:rPr>
              <w:t xml:space="preserve"> </w:t>
            </w:r>
            <w:r>
              <w:rPr>
                <w:sz w:val="24"/>
              </w:rPr>
              <w:t>помощи</w:t>
            </w:r>
            <w:r>
              <w:rPr>
                <w:spacing w:val="-2"/>
                <w:sz w:val="24"/>
              </w:rPr>
              <w:t xml:space="preserve"> суффиксов:</w:t>
            </w:r>
          </w:p>
          <w:p w14:paraId="79694BA4" w14:textId="77777777" w:rsidR="00DD28B4" w:rsidRDefault="006F0148">
            <w:pPr>
              <w:pStyle w:val="TableParagraph"/>
              <w:spacing w:before="0"/>
              <w:rPr>
                <w:sz w:val="24"/>
              </w:rPr>
            </w:pPr>
            <w:r>
              <w:rPr>
                <w:sz w:val="24"/>
              </w:rPr>
              <w:t>-ment</w:t>
            </w:r>
            <w:r>
              <w:rPr>
                <w:spacing w:val="-1"/>
                <w:sz w:val="24"/>
              </w:rPr>
              <w:t xml:space="preserve"> </w:t>
            </w:r>
            <w:r>
              <w:rPr>
                <w:sz w:val="24"/>
              </w:rPr>
              <w:t>(development),</w:t>
            </w:r>
            <w:r>
              <w:rPr>
                <w:spacing w:val="-1"/>
                <w:sz w:val="24"/>
              </w:rPr>
              <w:t xml:space="preserve"> </w:t>
            </w:r>
            <w:r>
              <w:rPr>
                <w:sz w:val="24"/>
              </w:rPr>
              <w:t xml:space="preserve">-ness </w:t>
            </w:r>
            <w:r>
              <w:rPr>
                <w:spacing w:val="-2"/>
                <w:sz w:val="24"/>
              </w:rPr>
              <w:t>(darkness)</w:t>
            </w:r>
          </w:p>
        </w:tc>
      </w:tr>
      <w:tr w:rsidR="00DD28B4" w14:paraId="1259270A" w14:textId="77777777">
        <w:trPr>
          <w:trHeight w:val="757"/>
        </w:trPr>
        <w:tc>
          <w:tcPr>
            <w:tcW w:w="1078" w:type="dxa"/>
          </w:tcPr>
          <w:p w14:paraId="0D5B3AB0" w14:textId="77777777" w:rsidR="00DD28B4" w:rsidRDefault="006F0148">
            <w:pPr>
              <w:pStyle w:val="TableParagraph"/>
              <w:rPr>
                <w:sz w:val="24"/>
              </w:rPr>
            </w:pPr>
            <w:r>
              <w:rPr>
                <w:spacing w:val="-2"/>
                <w:sz w:val="24"/>
              </w:rPr>
              <w:t>2.3.6.3</w:t>
            </w:r>
          </w:p>
        </w:tc>
        <w:tc>
          <w:tcPr>
            <w:tcW w:w="7996" w:type="dxa"/>
          </w:tcPr>
          <w:p w14:paraId="7FE72423" w14:textId="77777777" w:rsidR="00DD28B4" w:rsidRDefault="006F0148">
            <w:pPr>
              <w:pStyle w:val="TableParagraph"/>
              <w:rPr>
                <w:sz w:val="24"/>
              </w:rPr>
            </w:pPr>
            <w:r>
              <w:rPr>
                <w:sz w:val="24"/>
              </w:rPr>
              <w:t>образование</w:t>
            </w:r>
            <w:r>
              <w:rPr>
                <w:spacing w:val="-4"/>
                <w:sz w:val="24"/>
              </w:rPr>
              <w:t xml:space="preserve"> </w:t>
            </w:r>
            <w:r>
              <w:rPr>
                <w:sz w:val="24"/>
              </w:rPr>
              <w:t>имен</w:t>
            </w:r>
            <w:r>
              <w:rPr>
                <w:spacing w:val="-3"/>
                <w:sz w:val="24"/>
              </w:rPr>
              <w:t xml:space="preserve"> </w:t>
            </w:r>
            <w:r>
              <w:rPr>
                <w:sz w:val="24"/>
              </w:rPr>
              <w:t>прилагательных</w:t>
            </w:r>
            <w:r>
              <w:rPr>
                <w:spacing w:val="-3"/>
                <w:sz w:val="24"/>
              </w:rPr>
              <w:t xml:space="preserve"> </w:t>
            </w:r>
            <w:r>
              <w:rPr>
                <w:sz w:val="24"/>
              </w:rPr>
              <w:t>при</w:t>
            </w:r>
            <w:r>
              <w:rPr>
                <w:spacing w:val="-1"/>
                <w:sz w:val="24"/>
              </w:rPr>
              <w:t xml:space="preserve"> </w:t>
            </w:r>
            <w:r>
              <w:rPr>
                <w:sz w:val="24"/>
              </w:rPr>
              <w:t>помощи</w:t>
            </w:r>
            <w:r>
              <w:rPr>
                <w:spacing w:val="-5"/>
                <w:sz w:val="24"/>
              </w:rPr>
              <w:t xml:space="preserve"> </w:t>
            </w:r>
            <w:r>
              <w:rPr>
                <w:sz w:val="24"/>
              </w:rPr>
              <w:t>суффиксов</w:t>
            </w:r>
            <w:r>
              <w:rPr>
                <w:spacing w:val="-1"/>
                <w:sz w:val="24"/>
              </w:rPr>
              <w:t xml:space="preserve"> </w:t>
            </w:r>
            <w:r>
              <w:rPr>
                <w:sz w:val="24"/>
              </w:rPr>
              <w:t>-ly</w:t>
            </w:r>
            <w:r>
              <w:rPr>
                <w:spacing w:val="-3"/>
                <w:sz w:val="24"/>
              </w:rPr>
              <w:t xml:space="preserve"> </w:t>
            </w:r>
            <w:r>
              <w:rPr>
                <w:spacing w:val="-2"/>
                <w:sz w:val="24"/>
              </w:rPr>
              <w:t>(friendly),</w:t>
            </w:r>
          </w:p>
          <w:p w14:paraId="61624760" w14:textId="77777777" w:rsidR="00DD28B4" w:rsidRDefault="006F0148">
            <w:pPr>
              <w:pStyle w:val="TableParagraph"/>
              <w:spacing w:before="0"/>
              <w:rPr>
                <w:sz w:val="24"/>
              </w:rPr>
            </w:pPr>
            <w:r>
              <w:rPr>
                <w:sz w:val="24"/>
              </w:rPr>
              <w:t>-ous</w:t>
            </w:r>
            <w:r>
              <w:rPr>
                <w:spacing w:val="-1"/>
                <w:sz w:val="24"/>
              </w:rPr>
              <w:t xml:space="preserve"> </w:t>
            </w:r>
            <w:r>
              <w:rPr>
                <w:sz w:val="24"/>
              </w:rPr>
              <w:t>(famous),</w:t>
            </w:r>
            <w:r>
              <w:rPr>
                <w:spacing w:val="-1"/>
                <w:sz w:val="24"/>
              </w:rPr>
              <w:t xml:space="preserve"> </w:t>
            </w:r>
            <w:r>
              <w:rPr>
                <w:sz w:val="24"/>
              </w:rPr>
              <w:t xml:space="preserve">-y </w:t>
            </w:r>
            <w:r>
              <w:rPr>
                <w:spacing w:val="-2"/>
                <w:sz w:val="24"/>
              </w:rPr>
              <w:t>(busy)</w:t>
            </w:r>
          </w:p>
        </w:tc>
      </w:tr>
      <w:tr w:rsidR="00DD28B4" w14:paraId="3A1DEFCE" w14:textId="77777777">
        <w:trPr>
          <w:trHeight w:val="756"/>
        </w:trPr>
        <w:tc>
          <w:tcPr>
            <w:tcW w:w="1078" w:type="dxa"/>
          </w:tcPr>
          <w:p w14:paraId="013B5319" w14:textId="77777777" w:rsidR="00DD28B4" w:rsidRDefault="006F0148">
            <w:pPr>
              <w:pStyle w:val="TableParagraph"/>
              <w:spacing w:before="99"/>
              <w:rPr>
                <w:sz w:val="24"/>
              </w:rPr>
            </w:pPr>
            <w:r>
              <w:rPr>
                <w:spacing w:val="-2"/>
                <w:sz w:val="24"/>
              </w:rPr>
              <w:t>2.3.6.4</w:t>
            </w:r>
          </w:p>
        </w:tc>
        <w:tc>
          <w:tcPr>
            <w:tcW w:w="7996" w:type="dxa"/>
          </w:tcPr>
          <w:p w14:paraId="5BEF9CDA" w14:textId="77777777" w:rsidR="00DD28B4" w:rsidRDefault="006F0148">
            <w:pPr>
              <w:pStyle w:val="TableParagraph"/>
              <w:spacing w:before="99"/>
              <w:rPr>
                <w:sz w:val="24"/>
              </w:rPr>
            </w:pPr>
            <w:r>
              <w:rPr>
                <w:sz w:val="24"/>
              </w:rPr>
              <w:t>Образование</w:t>
            </w:r>
            <w:r>
              <w:rPr>
                <w:spacing w:val="-4"/>
                <w:sz w:val="24"/>
              </w:rPr>
              <w:t xml:space="preserve"> </w:t>
            </w:r>
            <w:r>
              <w:rPr>
                <w:sz w:val="24"/>
              </w:rPr>
              <w:t>имен</w:t>
            </w:r>
            <w:r>
              <w:rPr>
                <w:spacing w:val="-3"/>
                <w:sz w:val="24"/>
              </w:rPr>
              <w:t xml:space="preserve"> </w:t>
            </w:r>
            <w:r>
              <w:rPr>
                <w:sz w:val="24"/>
              </w:rPr>
              <w:t>прилагательных</w:t>
            </w:r>
            <w:r>
              <w:rPr>
                <w:spacing w:val="-4"/>
                <w:sz w:val="24"/>
              </w:rPr>
              <w:t xml:space="preserve"> </w:t>
            </w:r>
            <w:r>
              <w:rPr>
                <w:sz w:val="24"/>
              </w:rPr>
              <w:t>и</w:t>
            </w:r>
            <w:r>
              <w:rPr>
                <w:spacing w:val="-2"/>
                <w:sz w:val="24"/>
              </w:rPr>
              <w:t xml:space="preserve"> </w:t>
            </w:r>
            <w:r>
              <w:rPr>
                <w:sz w:val="24"/>
              </w:rPr>
              <w:t>наречий</w:t>
            </w:r>
            <w:r>
              <w:rPr>
                <w:spacing w:val="-2"/>
                <w:sz w:val="24"/>
              </w:rPr>
              <w:t xml:space="preserve"> </w:t>
            </w:r>
            <w:r>
              <w:rPr>
                <w:sz w:val="24"/>
              </w:rPr>
              <w:t>при</w:t>
            </w:r>
            <w:r>
              <w:rPr>
                <w:spacing w:val="-3"/>
                <w:sz w:val="24"/>
              </w:rPr>
              <w:t xml:space="preserve"> </w:t>
            </w:r>
            <w:r>
              <w:rPr>
                <w:sz w:val="24"/>
              </w:rPr>
              <w:t>помощи</w:t>
            </w:r>
            <w:r>
              <w:rPr>
                <w:spacing w:val="-4"/>
                <w:sz w:val="24"/>
              </w:rPr>
              <w:t xml:space="preserve"> </w:t>
            </w:r>
            <w:r>
              <w:rPr>
                <w:sz w:val="24"/>
              </w:rPr>
              <w:t>префиксов</w:t>
            </w:r>
            <w:r>
              <w:rPr>
                <w:spacing w:val="-2"/>
                <w:sz w:val="24"/>
              </w:rPr>
              <w:t xml:space="preserve"> </w:t>
            </w:r>
            <w:r>
              <w:rPr>
                <w:spacing w:val="-5"/>
                <w:sz w:val="24"/>
              </w:rPr>
              <w:t>in-</w:t>
            </w:r>
          </w:p>
          <w:p w14:paraId="12614EEF" w14:textId="77777777" w:rsidR="00DD28B4" w:rsidRDefault="006F0148">
            <w:pPr>
              <w:pStyle w:val="TableParagraph"/>
              <w:spacing w:before="1"/>
              <w:rPr>
                <w:sz w:val="24"/>
              </w:rPr>
            </w:pPr>
            <w:r>
              <w:rPr>
                <w:sz w:val="24"/>
              </w:rPr>
              <w:t>/im-</w:t>
            </w:r>
            <w:r>
              <w:rPr>
                <w:spacing w:val="-1"/>
                <w:sz w:val="24"/>
              </w:rPr>
              <w:t xml:space="preserve"> </w:t>
            </w:r>
            <w:r>
              <w:rPr>
                <w:sz w:val="24"/>
              </w:rPr>
              <w:t>(informal, independently,</w:t>
            </w:r>
            <w:r>
              <w:rPr>
                <w:spacing w:val="1"/>
                <w:sz w:val="24"/>
              </w:rPr>
              <w:t xml:space="preserve"> </w:t>
            </w:r>
            <w:r>
              <w:rPr>
                <w:spacing w:val="-2"/>
                <w:sz w:val="24"/>
              </w:rPr>
              <w:t>impossible)</w:t>
            </w:r>
          </w:p>
        </w:tc>
      </w:tr>
      <w:tr w:rsidR="00DD28B4" w14:paraId="0753914D" w14:textId="77777777">
        <w:trPr>
          <w:trHeight w:val="479"/>
        </w:trPr>
        <w:tc>
          <w:tcPr>
            <w:tcW w:w="1078" w:type="dxa"/>
          </w:tcPr>
          <w:p w14:paraId="29858888" w14:textId="77777777" w:rsidR="00DD28B4" w:rsidRDefault="006F0148">
            <w:pPr>
              <w:pStyle w:val="TableParagraph"/>
              <w:spacing w:before="99"/>
              <w:rPr>
                <w:sz w:val="24"/>
              </w:rPr>
            </w:pPr>
            <w:r>
              <w:rPr>
                <w:spacing w:val="-2"/>
                <w:sz w:val="24"/>
              </w:rPr>
              <w:t>2.3.7</w:t>
            </w:r>
          </w:p>
        </w:tc>
        <w:tc>
          <w:tcPr>
            <w:tcW w:w="7996" w:type="dxa"/>
          </w:tcPr>
          <w:p w14:paraId="02D382F5" w14:textId="77777777" w:rsidR="00DD28B4" w:rsidRDefault="006F0148">
            <w:pPr>
              <w:pStyle w:val="TableParagraph"/>
              <w:spacing w:before="99"/>
              <w:rPr>
                <w:sz w:val="24"/>
              </w:rPr>
            </w:pPr>
            <w:r>
              <w:rPr>
                <w:sz w:val="24"/>
              </w:rPr>
              <w:t>Основные</w:t>
            </w:r>
            <w:r>
              <w:rPr>
                <w:spacing w:val="-2"/>
                <w:sz w:val="24"/>
              </w:rPr>
              <w:t xml:space="preserve"> </w:t>
            </w:r>
            <w:r>
              <w:rPr>
                <w:sz w:val="24"/>
              </w:rPr>
              <w:t>способы</w:t>
            </w:r>
            <w:r>
              <w:rPr>
                <w:spacing w:val="-2"/>
                <w:sz w:val="24"/>
              </w:rPr>
              <w:t xml:space="preserve"> </w:t>
            </w:r>
            <w:r>
              <w:rPr>
                <w:sz w:val="24"/>
              </w:rPr>
              <w:t>словообразования</w:t>
            </w:r>
            <w:r>
              <w:rPr>
                <w:spacing w:val="3"/>
                <w:sz w:val="24"/>
              </w:rPr>
              <w:t xml:space="preserve"> </w:t>
            </w:r>
            <w:r>
              <w:rPr>
                <w:sz w:val="24"/>
              </w:rPr>
              <w:t>-</w:t>
            </w:r>
            <w:r>
              <w:rPr>
                <w:spacing w:val="-1"/>
                <w:sz w:val="24"/>
              </w:rPr>
              <w:t xml:space="preserve"> </w:t>
            </w:r>
            <w:r>
              <w:rPr>
                <w:spacing w:val="-2"/>
                <w:sz w:val="24"/>
              </w:rPr>
              <w:t>словосложение:</w:t>
            </w:r>
          </w:p>
        </w:tc>
      </w:tr>
      <w:tr w:rsidR="00DD28B4" w14:paraId="5FD2726A" w14:textId="77777777">
        <w:trPr>
          <w:trHeight w:val="1031"/>
        </w:trPr>
        <w:tc>
          <w:tcPr>
            <w:tcW w:w="1078" w:type="dxa"/>
          </w:tcPr>
          <w:p w14:paraId="2BF9F577" w14:textId="77777777" w:rsidR="00DD28B4" w:rsidRDefault="006F0148">
            <w:pPr>
              <w:pStyle w:val="TableParagraph"/>
              <w:spacing w:before="99"/>
              <w:rPr>
                <w:sz w:val="24"/>
              </w:rPr>
            </w:pPr>
            <w:r>
              <w:rPr>
                <w:spacing w:val="-2"/>
                <w:sz w:val="24"/>
              </w:rPr>
              <w:t>2.3.7.1</w:t>
            </w:r>
          </w:p>
        </w:tc>
        <w:tc>
          <w:tcPr>
            <w:tcW w:w="7996" w:type="dxa"/>
          </w:tcPr>
          <w:p w14:paraId="2F4AB36F" w14:textId="77777777" w:rsidR="00DD28B4" w:rsidRDefault="006F0148">
            <w:pPr>
              <w:pStyle w:val="TableParagraph"/>
              <w:spacing w:before="99"/>
              <w:ind w:right="229"/>
              <w:rPr>
                <w:sz w:val="24"/>
              </w:rPr>
            </w:pPr>
            <w:r>
              <w:rPr>
                <w:sz w:val="24"/>
              </w:rPr>
              <w:t>образование сложных прилагательных путем соединения основы прилагательного</w:t>
            </w:r>
            <w:r>
              <w:rPr>
                <w:spacing w:val="-4"/>
                <w:sz w:val="24"/>
              </w:rPr>
              <w:t xml:space="preserve"> </w:t>
            </w:r>
            <w:r>
              <w:rPr>
                <w:sz w:val="24"/>
              </w:rPr>
              <w:t>с</w:t>
            </w:r>
            <w:r>
              <w:rPr>
                <w:spacing w:val="-6"/>
                <w:sz w:val="24"/>
              </w:rPr>
              <w:t xml:space="preserve"> </w:t>
            </w:r>
            <w:r>
              <w:rPr>
                <w:sz w:val="24"/>
              </w:rPr>
              <w:t>основой</w:t>
            </w:r>
            <w:r>
              <w:rPr>
                <w:spacing w:val="-7"/>
                <w:sz w:val="24"/>
              </w:rPr>
              <w:t xml:space="preserve"> </w:t>
            </w:r>
            <w:r>
              <w:rPr>
                <w:sz w:val="24"/>
              </w:rPr>
              <w:t>существительного</w:t>
            </w:r>
            <w:r>
              <w:rPr>
                <w:spacing w:val="-5"/>
                <w:sz w:val="24"/>
              </w:rPr>
              <w:t xml:space="preserve"> </w:t>
            </w:r>
            <w:r>
              <w:rPr>
                <w:sz w:val="24"/>
              </w:rPr>
              <w:t>с</w:t>
            </w:r>
            <w:r>
              <w:rPr>
                <w:spacing w:val="-6"/>
                <w:sz w:val="24"/>
              </w:rPr>
              <w:t xml:space="preserve"> </w:t>
            </w:r>
            <w:r>
              <w:rPr>
                <w:sz w:val="24"/>
              </w:rPr>
              <w:t>добавлением</w:t>
            </w:r>
            <w:r>
              <w:rPr>
                <w:spacing w:val="-7"/>
                <w:sz w:val="24"/>
              </w:rPr>
              <w:t xml:space="preserve"> </w:t>
            </w:r>
            <w:r>
              <w:rPr>
                <w:sz w:val="24"/>
              </w:rPr>
              <w:t>суффикса</w:t>
            </w:r>
            <w:r>
              <w:rPr>
                <w:spacing w:val="-4"/>
                <w:sz w:val="24"/>
              </w:rPr>
              <w:t xml:space="preserve"> </w:t>
            </w:r>
            <w:r>
              <w:rPr>
                <w:sz w:val="24"/>
              </w:rPr>
              <w:t xml:space="preserve">-ed </w:t>
            </w:r>
            <w:r>
              <w:rPr>
                <w:spacing w:val="-2"/>
                <w:sz w:val="24"/>
              </w:rPr>
              <w:t>(blue-eyed)</w:t>
            </w:r>
          </w:p>
        </w:tc>
      </w:tr>
      <w:tr w:rsidR="00DD28B4" w14:paraId="65EE77F6" w14:textId="77777777">
        <w:trPr>
          <w:trHeight w:val="1307"/>
        </w:trPr>
        <w:tc>
          <w:tcPr>
            <w:tcW w:w="1078" w:type="dxa"/>
          </w:tcPr>
          <w:p w14:paraId="277C40D6" w14:textId="77777777" w:rsidR="00DD28B4" w:rsidRDefault="006F0148">
            <w:pPr>
              <w:pStyle w:val="TableParagraph"/>
              <w:rPr>
                <w:sz w:val="24"/>
              </w:rPr>
            </w:pPr>
            <w:r>
              <w:rPr>
                <w:spacing w:val="-5"/>
                <w:sz w:val="24"/>
              </w:rPr>
              <w:t>2.4</w:t>
            </w:r>
          </w:p>
        </w:tc>
        <w:tc>
          <w:tcPr>
            <w:tcW w:w="7996" w:type="dxa"/>
          </w:tcPr>
          <w:p w14:paraId="64D01853" w14:textId="77777777" w:rsidR="00DD28B4" w:rsidRDefault="006F0148">
            <w:pPr>
              <w:pStyle w:val="TableParagraph"/>
              <w:rPr>
                <w:sz w:val="24"/>
              </w:rPr>
            </w:pPr>
            <w:r>
              <w:rPr>
                <w:sz w:val="24"/>
              </w:rPr>
              <w:t>Грамматическая</w:t>
            </w:r>
            <w:r>
              <w:rPr>
                <w:spacing w:val="-1"/>
                <w:sz w:val="24"/>
              </w:rPr>
              <w:t xml:space="preserve"> </w:t>
            </w:r>
            <w:r>
              <w:rPr>
                <w:sz w:val="24"/>
              </w:rPr>
              <w:t>сторона</w:t>
            </w:r>
            <w:r>
              <w:rPr>
                <w:spacing w:val="-2"/>
                <w:sz w:val="24"/>
              </w:rPr>
              <w:t xml:space="preserve"> </w:t>
            </w:r>
            <w:r>
              <w:rPr>
                <w:spacing w:val="-4"/>
                <w:sz w:val="24"/>
              </w:rPr>
              <w:t>речи</w:t>
            </w:r>
          </w:p>
          <w:p w14:paraId="1E42060A" w14:textId="77777777" w:rsidR="00DD28B4" w:rsidRDefault="006F0148">
            <w:pPr>
              <w:pStyle w:val="TableParagraph"/>
              <w:spacing w:before="0"/>
              <w:rPr>
                <w:sz w:val="24"/>
              </w:rPr>
            </w:pPr>
            <w:r>
              <w:rPr>
                <w:sz w:val="24"/>
              </w:rPr>
              <w:t>Распознавание</w:t>
            </w:r>
            <w:r>
              <w:rPr>
                <w:spacing w:val="-3"/>
                <w:sz w:val="24"/>
              </w:rPr>
              <w:t xml:space="preserve"> </w:t>
            </w:r>
            <w:r>
              <w:rPr>
                <w:sz w:val="24"/>
              </w:rPr>
              <w:t>в</w:t>
            </w:r>
            <w:r>
              <w:rPr>
                <w:spacing w:val="-5"/>
                <w:sz w:val="24"/>
              </w:rPr>
              <w:t xml:space="preserve"> </w:t>
            </w:r>
            <w:r>
              <w:rPr>
                <w:sz w:val="24"/>
              </w:rPr>
              <w:t>письменном</w:t>
            </w:r>
            <w:r>
              <w:rPr>
                <w:spacing w:val="-5"/>
                <w:sz w:val="24"/>
              </w:rPr>
              <w:t xml:space="preserve"> </w:t>
            </w:r>
            <w:r>
              <w:rPr>
                <w:sz w:val="24"/>
              </w:rPr>
              <w:t>и</w:t>
            </w:r>
            <w:r>
              <w:rPr>
                <w:spacing w:val="-3"/>
                <w:sz w:val="24"/>
              </w:rPr>
              <w:t xml:space="preserve"> </w:t>
            </w:r>
            <w:r>
              <w:rPr>
                <w:sz w:val="24"/>
              </w:rPr>
              <w:t>звучащем</w:t>
            </w:r>
            <w:r>
              <w:rPr>
                <w:spacing w:val="-7"/>
                <w:sz w:val="24"/>
              </w:rPr>
              <w:t xml:space="preserve"> </w:t>
            </w:r>
            <w:r>
              <w:rPr>
                <w:sz w:val="24"/>
              </w:rPr>
              <w:t>тексте</w:t>
            </w:r>
            <w:r>
              <w:rPr>
                <w:spacing w:val="-5"/>
                <w:sz w:val="24"/>
              </w:rPr>
              <w:t xml:space="preserve"> </w:t>
            </w:r>
            <w:r>
              <w:rPr>
                <w:sz w:val="24"/>
              </w:rPr>
              <w:t>и</w:t>
            </w:r>
            <w:r>
              <w:rPr>
                <w:spacing w:val="-3"/>
                <w:sz w:val="24"/>
              </w:rPr>
              <w:t xml:space="preserve"> </w:t>
            </w:r>
            <w:r>
              <w:rPr>
                <w:sz w:val="24"/>
              </w:rPr>
              <w:t>употребление</w:t>
            </w:r>
            <w:r>
              <w:rPr>
                <w:spacing w:val="-5"/>
                <w:sz w:val="24"/>
              </w:rPr>
              <w:t xml:space="preserve"> </w:t>
            </w:r>
            <w:r>
              <w:rPr>
                <w:sz w:val="24"/>
              </w:rPr>
              <w:t>в</w:t>
            </w:r>
            <w:r>
              <w:rPr>
                <w:spacing w:val="-5"/>
                <w:sz w:val="24"/>
              </w:rPr>
              <w:t xml:space="preserve"> </w:t>
            </w:r>
            <w:r>
              <w:rPr>
                <w:sz w:val="24"/>
              </w:rPr>
              <w:t>устной</w:t>
            </w:r>
            <w:r>
              <w:rPr>
                <w:spacing w:val="-2"/>
                <w:sz w:val="24"/>
              </w:rPr>
              <w:t xml:space="preserve"> </w:t>
            </w:r>
            <w:r>
              <w:rPr>
                <w:sz w:val="24"/>
              </w:rPr>
              <w:t>и письменной речи изученных морфологических форм и синтаксических конструкций английского языка</w:t>
            </w:r>
          </w:p>
        </w:tc>
      </w:tr>
      <w:tr w:rsidR="00DD28B4" w14:paraId="57B28EFD" w14:textId="77777777">
        <w:trPr>
          <w:trHeight w:val="479"/>
        </w:trPr>
        <w:tc>
          <w:tcPr>
            <w:tcW w:w="1078" w:type="dxa"/>
          </w:tcPr>
          <w:p w14:paraId="087CF967" w14:textId="77777777" w:rsidR="00DD28B4" w:rsidRDefault="006F0148">
            <w:pPr>
              <w:pStyle w:val="TableParagraph"/>
              <w:rPr>
                <w:sz w:val="24"/>
              </w:rPr>
            </w:pPr>
            <w:r>
              <w:rPr>
                <w:spacing w:val="-2"/>
                <w:sz w:val="24"/>
              </w:rPr>
              <w:t>2.4.1</w:t>
            </w:r>
          </w:p>
        </w:tc>
        <w:tc>
          <w:tcPr>
            <w:tcW w:w="7996" w:type="dxa"/>
          </w:tcPr>
          <w:p w14:paraId="3D78A083" w14:textId="77777777" w:rsidR="00DD28B4" w:rsidRDefault="006F0148">
            <w:pPr>
              <w:pStyle w:val="TableParagraph"/>
              <w:rPr>
                <w:sz w:val="24"/>
              </w:rPr>
            </w:pPr>
            <w:r>
              <w:rPr>
                <w:sz w:val="24"/>
              </w:rPr>
              <w:t>Предложения</w:t>
            </w:r>
            <w:r>
              <w:rPr>
                <w:spacing w:val="-3"/>
                <w:sz w:val="24"/>
              </w:rPr>
              <w:t xml:space="preserve"> </w:t>
            </w:r>
            <w:r>
              <w:rPr>
                <w:sz w:val="24"/>
              </w:rPr>
              <w:t>со</w:t>
            </w:r>
            <w:r>
              <w:rPr>
                <w:spacing w:val="-2"/>
                <w:sz w:val="24"/>
              </w:rPr>
              <w:t xml:space="preserve"> </w:t>
            </w:r>
            <w:r>
              <w:rPr>
                <w:sz w:val="24"/>
              </w:rPr>
              <w:t>сложным</w:t>
            </w:r>
            <w:r>
              <w:rPr>
                <w:spacing w:val="-3"/>
                <w:sz w:val="24"/>
              </w:rPr>
              <w:t xml:space="preserve"> </w:t>
            </w:r>
            <w:r>
              <w:rPr>
                <w:sz w:val="24"/>
              </w:rPr>
              <w:t>дополнением</w:t>
            </w:r>
            <w:r>
              <w:rPr>
                <w:spacing w:val="-3"/>
                <w:sz w:val="24"/>
              </w:rPr>
              <w:t xml:space="preserve"> </w:t>
            </w:r>
            <w:r>
              <w:rPr>
                <w:sz w:val="24"/>
              </w:rPr>
              <w:t xml:space="preserve">(Complex </w:t>
            </w:r>
            <w:r>
              <w:rPr>
                <w:spacing w:val="-2"/>
                <w:sz w:val="24"/>
              </w:rPr>
              <w:t>Object)</w:t>
            </w:r>
          </w:p>
        </w:tc>
      </w:tr>
      <w:tr w:rsidR="00DD28B4" w14:paraId="3646332A" w14:textId="77777777">
        <w:trPr>
          <w:trHeight w:val="479"/>
        </w:trPr>
        <w:tc>
          <w:tcPr>
            <w:tcW w:w="1078" w:type="dxa"/>
          </w:tcPr>
          <w:p w14:paraId="78247219" w14:textId="77777777" w:rsidR="00DD28B4" w:rsidRDefault="006F0148">
            <w:pPr>
              <w:pStyle w:val="TableParagraph"/>
              <w:rPr>
                <w:sz w:val="24"/>
              </w:rPr>
            </w:pPr>
            <w:r>
              <w:rPr>
                <w:spacing w:val="-2"/>
                <w:sz w:val="24"/>
              </w:rPr>
              <w:t>2.4.2</w:t>
            </w:r>
          </w:p>
        </w:tc>
        <w:tc>
          <w:tcPr>
            <w:tcW w:w="7996" w:type="dxa"/>
          </w:tcPr>
          <w:p w14:paraId="293A2265" w14:textId="77777777" w:rsidR="00DD28B4" w:rsidRDefault="006F0148">
            <w:pPr>
              <w:pStyle w:val="TableParagraph"/>
              <w:rPr>
                <w:sz w:val="24"/>
              </w:rPr>
            </w:pPr>
            <w:r>
              <w:rPr>
                <w:sz w:val="24"/>
              </w:rPr>
              <w:t>Условные</w:t>
            </w:r>
            <w:r>
              <w:rPr>
                <w:spacing w:val="-5"/>
                <w:sz w:val="24"/>
              </w:rPr>
              <w:t xml:space="preserve"> </w:t>
            </w:r>
            <w:r>
              <w:rPr>
                <w:sz w:val="24"/>
              </w:rPr>
              <w:t>предложения</w:t>
            </w:r>
            <w:r>
              <w:rPr>
                <w:spacing w:val="1"/>
                <w:sz w:val="24"/>
              </w:rPr>
              <w:t xml:space="preserve"> </w:t>
            </w:r>
            <w:r>
              <w:rPr>
                <w:sz w:val="24"/>
              </w:rPr>
              <w:t>реального характера</w:t>
            </w:r>
            <w:r>
              <w:rPr>
                <w:spacing w:val="-3"/>
                <w:sz w:val="24"/>
              </w:rPr>
              <w:t xml:space="preserve"> </w:t>
            </w:r>
            <w:r>
              <w:rPr>
                <w:sz w:val="24"/>
              </w:rPr>
              <w:t xml:space="preserve">(Conditional 0, Conditional </w:t>
            </w:r>
            <w:r>
              <w:rPr>
                <w:spacing w:val="-5"/>
                <w:sz w:val="24"/>
              </w:rPr>
              <w:t>1)</w:t>
            </w:r>
          </w:p>
        </w:tc>
      </w:tr>
      <w:tr w:rsidR="00DD28B4" w14:paraId="768B4C8C" w14:textId="77777777">
        <w:trPr>
          <w:trHeight w:val="758"/>
        </w:trPr>
        <w:tc>
          <w:tcPr>
            <w:tcW w:w="1078" w:type="dxa"/>
          </w:tcPr>
          <w:p w14:paraId="3E25AE1F" w14:textId="77777777" w:rsidR="00DD28B4" w:rsidRDefault="006F0148">
            <w:pPr>
              <w:pStyle w:val="TableParagraph"/>
              <w:rPr>
                <w:sz w:val="24"/>
              </w:rPr>
            </w:pPr>
            <w:r>
              <w:rPr>
                <w:spacing w:val="-2"/>
                <w:sz w:val="24"/>
              </w:rPr>
              <w:t>2.4.3</w:t>
            </w:r>
          </w:p>
        </w:tc>
        <w:tc>
          <w:tcPr>
            <w:tcW w:w="7996" w:type="dxa"/>
          </w:tcPr>
          <w:p w14:paraId="4695A943" w14:textId="77777777" w:rsidR="00DD28B4" w:rsidRDefault="006F0148">
            <w:pPr>
              <w:pStyle w:val="TableParagraph"/>
              <w:rPr>
                <w:sz w:val="24"/>
              </w:rPr>
            </w:pPr>
            <w:r>
              <w:rPr>
                <w:sz w:val="24"/>
              </w:rPr>
              <w:t>Предложения с конструкцией to be going to + инфинитив и формы Future Simple</w:t>
            </w:r>
            <w:r>
              <w:rPr>
                <w:spacing w:val="-4"/>
                <w:sz w:val="24"/>
              </w:rPr>
              <w:t xml:space="preserve"> </w:t>
            </w:r>
            <w:r>
              <w:rPr>
                <w:sz w:val="24"/>
              </w:rPr>
              <w:t>Tense</w:t>
            </w:r>
            <w:r>
              <w:rPr>
                <w:spacing w:val="-5"/>
                <w:sz w:val="24"/>
              </w:rPr>
              <w:t xml:space="preserve"> </w:t>
            </w:r>
            <w:r>
              <w:rPr>
                <w:sz w:val="24"/>
              </w:rPr>
              <w:t>и</w:t>
            </w:r>
            <w:r>
              <w:rPr>
                <w:spacing w:val="-3"/>
                <w:sz w:val="24"/>
              </w:rPr>
              <w:t xml:space="preserve"> </w:t>
            </w:r>
            <w:r>
              <w:rPr>
                <w:sz w:val="24"/>
              </w:rPr>
              <w:t>Present</w:t>
            </w:r>
            <w:r>
              <w:rPr>
                <w:spacing w:val="-4"/>
                <w:sz w:val="24"/>
              </w:rPr>
              <w:t xml:space="preserve"> </w:t>
            </w:r>
            <w:r>
              <w:rPr>
                <w:sz w:val="24"/>
              </w:rPr>
              <w:t>Continuous</w:t>
            </w:r>
            <w:r>
              <w:rPr>
                <w:spacing w:val="-4"/>
                <w:sz w:val="24"/>
              </w:rPr>
              <w:t xml:space="preserve"> </w:t>
            </w:r>
            <w:r>
              <w:rPr>
                <w:sz w:val="24"/>
              </w:rPr>
              <w:t>Tense</w:t>
            </w:r>
            <w:r>
              <w:rPr>
                <w:spacing w:val="-5"/>
                <w:sz w:val="24"/>
              </w:rPr>
              <w:t xml:space="preserve"> </w:t>
            </w:r>
            <w:r>
              <w:rPr>
                <w:sz w:val="24"/>
              </w:rPr>
              <w:t>для</w:t>
            </w:r>
            <w:r>
              <w:rPr>
                <w:spacing w:val="-4"/>
                <w:sz w:val="24"/>
              </w:rPr>
              <w:t xml:space="preserve"> </w:t>
            </w:r>
            <w:r>
              <w:rPr>
                <w:sz w:val="24"/>
              </w:rPr>
              <w:t>выражения</w:t>
            </w:r>
            <w:r>
              <w:rPr>
                <w:spacing w:val="-5"/>
                <w:sz w:val="24"/>
              </w:rPr>
              <w:t xml:space="preserve"> </w:t>
            </w:r>
            <w:r>
              <w:rPr>
                <w:sz w:val="24"/>
              </w:rPr>
              <w:t>будущего</w:t>
            </w:r>
            <w:r>
              <w:rPr>
                <w:spacing w:val="-5"/>
                <w:sz w:val="24"/>
              </w:rPr>
              <w:t xml:space="preserve"> </w:t>
            </w:r>
            <w:r>
              <w:rPr>
                <w:sz w:val="24"/>
              </w:rPr>
              <w:t>действия</w:t>
            </w:r>
          </w:p>
        </w:tc>
      </w:tr>
    </w:tbl>
    <w:p w14:paraId="59049590" w14:textId="77777777" w:rsidR="00DD28B4" w:rsidRDefault="00DD28B4">
      <w:pPr>
        <w:pStyle w:val="TableParagraph"/>
        <w:rPr>
          <w:sz w:val="24"/>
        </w:rPr>
        <w:sectPr w:rsidR="00DD28B4">
          <w:type w:val="continuous"/>
          <w:pgSz w:w="11910" w:h="16830"/>
          <w:pgMar w:top="820" w:right="708" w:bottom="725"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17C8D4C0" w14:textId="77777777">
        <w:trPr>
          <w:trHeight w:val="479"/>
        </w:trPr>
        <w:tc>
          <w:tcPr>
            <w:tcW w:w="1078" w:type="dxa"/>
          </w:tcPr>
          <w:p w14:paraId="1FEA9526" w14:textId="77777777" w:rsidR="00DD28B4" w:rsidRDefault="006F0148">
            <w:pPr>
              <w:pStyle w:val="TableParagraph"/>
              <w:spacing w:before="99"/>
              <w:rPr>
                <w:sz w:val="24"/>
              </w:rPr>
            </w:pPr>
            <w:r>
              <w:rPr>
                <w:spacing w:val="-2"/>
                <w:sz w:val="24"/>
              </w:rPr>
              <w:t>2.4.4</w:t>
            </w:r>
          </w:p>
        </w:tc>
        <w:tc>
          <w:tcPr>
            <w:tcW w:w="7996" w:type="dxa"/>
          </w:tcPr>
          <w:p w14:paraId="0568927F" w14:textId="77777777" w:rsidR="00DD28B4" w:rsidRDefault="006F0148">
            <w:pPr>
              <w:pStyle w:val="TableParagraph"/>
              <w:spacing w:before="99"/>
              <w:rPr>
                <w:sz w:val="24"/>
              </w:rPr>
            </w:pPr>
            <w:r>
              <w:rPr>
                <w:sz w:val="24"/>
              </w:rPr>
              <w:t>Конструкция</w:t>
            </w:r>
            <w:r>
              <w:rPr>
                <w:spacing w:val="1"/>
                <w:sz w:val="24"/>
              </w:rPr>
              <w:t xml:space="preserve"> </w:t>
            </w:r>
            <w:r>
              <w:rPr>
                <w:sz w:val="24"/>
              </w:rPr>
              <w:t>used</w:t>
            </w:r>
            <w:r>
              <w:rPr>
                <w:spacing w:val="-1"/>
                <w:sz w:val="24"/>
              </w:rPr>
              <w:t xml:space="preserve"> </w:t>
            </w:r>
            <w:r>
              <w:rPr>
                <w:sz w:val="24"/>
              </w:rPr>
              <w:t>to</w:t>
            </w:r>
            <w:r>
              <w:rPr>
                <w:spacing w:val="-1"/>
                <w:sz w:val="24"/>
              </w:rPr>
              <w:t xml:space="preserve"> </w:t>
            </w:r>
            <w:r>
              <w:rPr>
                <w:sz w:val="24"/>
              </w:rPr>
              <w:t>+</w:t>
            </w:r>
            <w:r>
              <w:rPr>
                <w:spacing w:val="-5"/>
                <w:sz w:val="24"/>
              </w:rPr>
              <w:t xml:space="preserve"> </w:t>
            </w:r>
            <w:r>
              <w:rPr>
                <w:sz w:val="24"/>
              </w:rPr>
              <w:t>инфинитив</w:t>
            </w:r>
            <w:r>
              <w:rPr>
                <w:spacing w:val="-1"/>
                <w:sz w:val="24"/>
              </w:rPr>
              <w:t xml:space="preserve"> </w:t>
            </w:r>
            <w:r>
              <w:rPr>
                <w:spacing w:val="-2"/>
                <w:sz w:val="24"/>
              </w:rPr>
              <w:t>глагола</w:t>
            </w:r>
          </w:p>
        </w:tc>
      </w:tr>
      <w:tr w:rsidR="00DD28B4" w14:paraId="47C9BF69" w14:textId="77777777">
        <w:trPr>
          <w:trHeight w:val="755"/>
        </w:trPr>
        <w:tc>
          <w:tcPr>
            <w:tcW w:w="1078" w:type="dxa"/>
          </w:tcPr>
          <w:p w14:paraId="0E968F96" w14:textId="77777777" w:rsidR="00DD28B4" w:rsidRDefault="006F0148">
            <w:pPr>
              <w:pStyle w:val="TableParagraph"/>
              <w:spacing w:before="100"/>
              <w:rPr>
                <w:sz w:val="24"/>
              </w:rPr>
            </w:pPr>
            <w:r>
              <w:rPr>
                <w:spacing w:val="-2"/>
                <w:sz w:val="24"/>
              </w:rPr>
              <w:t>2.4.5</w:t>
            </w:r>
          </w:p>
        </w:tc>
        <w:tc>
          <w:tcPr>
            <w:tcW w:w="7996" w:type="dxa"/>
          </w:tcPr>
          <w:p w14:paraId="410F2C0F" w14:textId="77777777" w:rsidR="00DD28B4" w:rsidRDefault="006F0148">
            <w:pPr>
              <w:pStyle w:val="TableParagraph"/>
              <w:spacing w:before="100"/>
              <w:rPr>
                <w:sz w:val="24"/>
              </w:rPr>
            </w:pPr>
            <w:r>
              <w:rPr>
                <w:sz w:val="24"/>
              </w:rPr>
              <w:t>Глаголы</w:t>
            </w:r>
            <w:r>
              <w:rPr>
                <w:spacing w:val="-3"/>
                <w:sz w:val="24"/>
              </w:rPr>
              <w:t xml:space="preserve"> </w:t>
            </w:r>
            <w:r>
              <w:rPr>
                <w:sz w:val="24"/>
              </w:rPr>
              <w:t>в</w:t>
            </w:r>
            <w:r>
              <w:rPr>
                <w:spacing w:val="-2"/>
                <w:sz w:val="24"/>
              </w:rPr>
              <w:t xml:space="preserve"> </w:t>
            </w:r>
            <w:r>
              <w:rPr>
                <w:sz w:val="24"/>
              </w:rPr>
              <w:t>наиболее</w:t>
            </w:r>
            <w:r>
              <w:rPr>
                <w:spacing w:val="-3"/>
                <w:sz w:val="24"/>
              </w:rPr>
              <w:t xml:space="preserve"> </w:t>
            </w:r>
            <w:r>
              <w:rPr>
                <w:sz w:val="24"/>
              </w:rPr>
              <w:t>употребительных</w:t>
            </w:r>
            <w:r>
              <w:rPr>
                <w:spacing w:val="-1"/>
                <w:sz w:val="24"/>
              </w:rPr>
              <w:t xml:space="preserve"> </w:t>
            </w:r>
            <w:r>
              <w:rPr>
                <w:sz w:val="24"/>
              </w:rPr>
              <w:t>формах</w:t>
            </w:r>
            <w:r>
              <w:rPr>
                <w:spacing w:val="-5"/>
                <w:sz w:val="24"/>
              </w:rPr>
              <w:t xml:space="preserve"> </w:t>
            </w:r>
            <w:r>
              <w:rPr>
                <w:sz w:val="24"/>
              </w:rPr>
              <w:t>страдательного</w:t>
            </w:r>
            <w:r>
              <w:rPr>
                <w:spacing w:val="-1"/>
                <w:sz w:val="24"/>
              </w:rPr>
              <w:t xml:space="preserve"> </w:t>
            </w:r>
            <w:r>
              <w:rPr>
                <w:spacing w:val="-2"/>
                <w:sz w:val="24"/>
              </w:rPr>
              <w:t>залога</w:t>
            </w:r>
          </w:p>
          <w:p w14:paraId="7E1A089F" w14:textId="77777777" w:rsidR="00DD28B4" w:rsidRDefault="006F0148">
            <w:pPr>
              <w:pStyle w:val="TableParagraph"/>
              <w:spacing w:before="0"/>
              <w:rPr>
                <w:sz w:val="24"/>
              </w:rPr>
            </w:pPr>
            <w:r>
              <w:rPr>
                <w:sz w:val="24"/>
              </w:rPr>
              <w:t xml:space="preserve">(Present/Past Simple </w:t>
            </w:r>
            <w:r>
              <w:rPr>
                <w:spacing w:val="-2"/>
                <w:sz w:val="24"/>
              </w:rPr>
              <w:t>Passive)</w:t>
            </w:r>
          </w:p>
        </w:tc>
      </w:tr>
      <w:tr w:rsidR="00DD28B4" w14:paraId="5E88B2A4" w14:textId="77777777">
        <w:trPr>
          <w:trHeight w:val="479"/>
        </w:trPr>
        <w:tc>
          <w:tcPr>
            <w:tcW w:w="1078" w:type="dxa"/>
          </w:tcPr>
          <w:p w14:paraId="21C0FE88" w14:textId="77777777" w:rsidR="00DD28B4" w:rsidRDefault="006F0148">
            <w:pPr>
              <w:pStyle w:val="TableParagraph"/>
              <w:rPr>
                <w:sz w:val="24"/>
              </w:rPr>
            </w:pPr>
            <w:r>
              <w:rPr>
                <w:spacing w:val="-2"/>
                <w:sz w:val="24"/>
              </w:rPr>
              <w:t>2.4.6</w:t>
            </w:r>
          </w:p>
        </w:tc>
        <w:tc>
          <w:tcPr>
            <w:tcW w:w="7996" w:type="dxa"/>
          </w:tcPr>
          <w:p w14:paraId="03F163A7" w14:textId="77777777" w:rsidR="00DD28B4" w:rsidRDefault="006F0148">
            <w:pPr>
              <w:pStyle w:val="TableParagraph"/>
              <w:rPr>
                <w:sz w:val="24"/>
              </w:rPr>
            </w:pPr>
            <w:r>
              <w:rPr>
                <w:sz w:val="24"/>
              </w:rPr>
              <w:t>Модальный</w:t>
            </w:r>
            <w:r>
              <w:rPr>
                <w:spacing w:val="-3"/>
                <w:sz w:val="24"/>
              </w:rPr>
              <w:t xml:space="preserve"> </w:t>
            </w:r>
            <w:r>
              <w:rPr>
                <w:sz w:val="24"/>
              </w:rPr>
              <w:t>глагол</w:t>
            </w:r>
            <w:r>
              <w:rPr>
                <w:spacing w:val="-4"/>
                <w:sz w:val="24"/>
              </w:rPr>
              <w:t xml:space="preserve"> </w:t>
            </w:r>
            <w:r>
              <w:rPr>
                <w:spacing w:val="-2"/>
                <w:sz w:val="24"/>
              </w:rPr>
              <w:t>might</w:t>
            </w:r>
          </w:p>
        </w:tc>
      </w:tr>
      <w:tr w:rsidR="00DD28B4" w14:paraId="78B2DD60" w14:textId="77777777">
        <w:trPr>
          <w:trHeight w:val="479"/>
        </w:trPr>
        <w:tc>
          <w:tcPr>
            <w:tcW w:w="1078" w:type="dxa"/>
          </w:tcPr>
          <w:p w14:paraId="3D3A2787" w14:textId="77777777" w:rsidR="00DD28B4" w:rsidRDefault="006F0148">
            <w:pPr>
              <w:pStyle w:val="TableParagraph"/>
              <w:rPr>
                <w:sz w:val="24"/>
              </w:rPr>
            </w:pPr>
            <w:r>
              <w:rPr>
                <w:spacing w:val="-2"/>
                <w:sz w:val="24"/>
              </w:rPr>
              <w:t>2.4.7</w:t>
            </w:r>
          </w:p>
        </w:tc>
        <w:tc>
          <w:tcPr>
            <w:tcW w:w="7996" w:type="dxa"/>
          </w:tcPr>
          <w:p w14:paraId="7B0B39BC" w14:textId="77777777" w:rsidR="00DD28B4" w:rsidRDefault="006F0148">
            <w:pPr>
              <w:pStyle w:val="TableParagraph"/>
              <w:rPr>
                <w:sz w:val="24"/>
              </w:rPr>
            </w:pPr>
            <w:r>
              <w:rPr>
                <w:sz w:val="24"/>
              </w:rPr>
              <w:t>Наречия,</w:t>
            </w:r>
            <w:r>
              <w:rPr>
                <w:spacing w:val="-2"/>
                <w:sz w:val="24"/>
              </w:rPr>
              <w:t xml:space="preserve"> </w:t>
            </w:r>
            <w:r>
              <w:rPr>
                <w:sz w:val="24"/>
              </w:rPr>
              <w:t>совпадающие</w:t>
            </w:r>
            <w:r>
              <w:rPr>
                <w:spacing w:val="-2"/>
                <w:sz w:val="24"/>
              </w:rPr>
              <w:t xml:space="preserve"> </w:t>
            </w:r>
            <w:r>
              <w:rPr>
                <w:sz w:val="24"/>
              </w:rPr>
              <w:t>по</w:t>
            </w:r>
            <w:r>
              <w:rPr>
                <w:spacing w:val="-1"/>
                <w:sz w:val="24"/>
              </w:rPr>
              <w:t xml:space="preserve"> </w:t>
            </w:r>
            <w:r>
              <w:rPr>
                <w:sz w:val="24"/>
              </w:rPr>
              <w:t>форме</w:t>
            </w:r>
            <w:r>
              <w:rPr>
                <w:spacing w:val="-3"/>
                <w:sz w:val="24"/>
              </w:rPr>
              <w:t xml:space="preserve"> </w:t>
            </w:r>
            <w:r>
              <w:rPr>
                <w:sz w:val="24"/>
              </w:rPr>
              <w:t>с</w:t>
            </w:r>
            <w:r>
              <w:rPr>
                <w:spacing w:val="-3"/>
                <w:sz w:val="24"/>
              </w:rPr>
              <w:t xml:space="preserve"> </w:t>
            </w:r>
            <w:r>
              <w:rPr>
                <w:sz w:val="24"/>
              </w:rPr>
              <w:t>прилагательными (fast,</w:t>
            </w:r>
            <w:r>
              <w:rPr>
                <w:spacing w:val="-1"/>
                <w:sz w:val="24"/>
              </w:rPr>
              <w:t xml:space="preserve"> </w:t>
            </w:r>
            <w:r>
              <w:rPr>
                <w:sz w:val="24"/>
              </w:rPr>
              <w:t>high,</w:t>
            </w:r>
            <w:r>
              <w:rPr>
                <w:spacing w:val="-2"/>
                <w:sz w:val="24"/>
              </w:rPr>
              <w:t xml:space="preserve"> early)</w:t>
            </w:r>
          </w:p>
        </w:tc>
      </w:tr>
      <w:tr w:rsidR="00DD28B4" w:rsidRPr="002736E3" w14:paraId="18F547D3" w14:textId="77777777">
        <w:trPr>
          <w:trHeight w:val="479"/>
        </w:trPr>
        <w:tc>
          <w:tcPr>
            <w:tcW w:w="1078" w:type="dxa"/>
          </w:tcPr>
          <w:p w14:paraId="00E3A44A" w14:textId="77777777" w:rsidR="00DD28B4" w:rsidRDefault="006F0148">
            <w:pPr>
              <w:pStyle w:val="TableParagraph"/>
              <w:rPr>
                <w:sz w:val="24"/>
              </w:rPr>
            </w:pPr>
            <w:r>
              <w:rPr>
                <w:spacing w:val="-2"/>
                <w:sz w:val="24"/>
              </w:rPr>
              <w:t>2.4.8</w:t>
            </w:r>
          </w:p>
        </w:tc>
        <w:tc>
          <w:tcPr>
            <w:tcW w:w="7996" w:type="dxa"/>
          </w:tcPr>
          <w:p w14:paraId="38225A77" w14:textId="77777777" w:rsidR="00DD28B4" w:rsidRPr="006F0148" w:rsidRDefault="006F0148">
            <w:pPr>
              <w:pStyle w:val="TableParagraph"/>
              <w:rPr>
                <w:sz w:val="24"/>
                <w:lang w:val="en-US"/>
              </w:rPr>
            </w:pPr>
            <w:r>
              <w:rPr>
                <w:sz w:val="24"/>
              </w:rPr>
              <w:t>Местоимения</w:t>
            </w:r>
            <w:r w:rsidRPr="006F0148">
              <w:rPr>
                <w:sz w:val="24"/>
                <w:lang w:val="en-US"/>
              </w:rPr>
              <w:t xml:space="preserve"> other/another, both, all, </w:t>
            </w:r>
            <w:r w:rsidRPr="006F0148">
              <w:rPr>
                <w:spacing w:val="-5"/>
                <w:sz w:val="24"/>
                <w:lang w:val="en-US"/>
              </w:rPr>
              <w:t>one</w:t>
            </w:r>
          </w:p>
        </w:tc>
      </w:tr>
      <w:tr w:rsidR="00DD28B4" w14:paraId="7143E5E3" w14:textId="77777777">
        <w:trPr>
          <w:trHeight w:val="757"/>
        </w:trPr>
        <w:tc>
          <w:tcPr>
            <w:tcW w:w="1078" w:type="dxa"/>
          </w:tcPr>
          <w:p w14:paraId="14D11843" w14:textId="77777777" w:rsidR="00DD28B4" w:rsidRDefault="006F0148">
            <w:pPr>
              <w:pStyle w:val="TableParagraph"/>
              <w:rPr>
                <w:sz w:val="24"/>
              </w:rPr>
            </w:pPr>
            <w:r>
              <w:rPr>
                <w:spacing w:val="-2"/>
                <w:sz w:val="24"/>
              </w:rPr>
              <w:t>2.4.9</w:t>
            </w:r>
          </w:p>
        </w:tc>
        <w:tc>
          <w:tcPr>
            <w:tcW w:w="7996" w:type="dxa"/>
          </w:tcPr>
          <w:p w14:paraId="349C7511" w14:textId="77777777" w:rsidR="00DD28B4" w:rsidRDefault="006F0148">
            <w:pPr>
              <w:pStyle w:val="TableParagraph"/>
              <w:ind w:right="50"/>
              <w:rPr>
                <w:sz w:val="24"/>
              </w:rPr>
            </w:pPr>
            <w:r>
              <w:rPr>
                <w:sz w:val="24"/>
              </w:rPr>
              <w:t>Количественные</w:t>
            </w:r>
            <w:r>
              <w:rPr>
                <w:spacing w:val="-6"/>
                <w:sz w:val="24"/>
              </w:rPr>
              <w:t xml:space="preserve"> </w:t>
            </w:r>
            <w:r>
              <w:rPr>
                <w:sz w:val="24"/>
              </w:rPr>
              <w:t>числительные</w:t>
            </w:r>
            <w:r>
              <w:rPr>
                <w:spacing w:val="-4"/>
                <w:sz w:val="24"/>
              </w:rPr>
              <w:t xml:space="preserve"> </w:t>
            </w:r>
            <w:r>
              <w:rPr>
                <w:sz w:val="24"/>
              </w:rPr>
              <w:t>для</w:t>
            </w:r>
            <w:r>
              <w:rPr>
                <w:spacing w:val="-5"/>
                <w:sz w:val="24"/>
              </w:rPr>
              <w:t xml:space="preserve"> </w:t>
            </w:r>
            <w:r>
              <w:rPr>
                <w:sz w:val="24"/>
              </w:rPr>
              <w:t>обозначения</w:t>
            </w:r>
            <w:r>
              <w:rPr>
                <w:spacing w:val="-6"/>
                <w:sz w:val="24"/>
              </w:rPr>
              <w:t xml:space="preserve"> </w:t>
            </w:r>
            <w:r>
              <w:rPr>
                <w:sz w:val="24"/>
              </w:rPr>
              <w:t>больших</w:t>
            </w:r>
            <w:r>
              <w:rPr>
                <w:spacing w:val="-5"/>
                <w:sz w:val="24"/>
              </w:rPr>
              <w:t xml:space="preserve"> </w:t>
            </w:r>
            <w:r>
              <w:rPr>
                <w:sz w:val="24"/>
              </w:rPr>
              <w:t>чисел</w:t>
            </w:r>
            <w:r>
              <w:rPr>
                <w:spacing w:val="-7"/>
                <w:sz w:val="24"/>
              </w:rPr>
              <w:t xml:space="preserve"> </w:t>
            </w:r>
            <w:r>
              <w:rPr>
                <w:sz w:val="24"/>
              </w:rPr>
              <w:t>(до</w:t>
            </w:r>
            <w:r>
              <w:rPr>
                <w:spacing w:val="-5"/>
                <w:sz w:val="24"/>
              </w:rPr>
              <w:t xml:space="preserve"> </w:t>
            </w:r>
            <w:r>
              <w:rPr>
                <w:sz w:val="24"/>
              </w:rPr>
              <w:t>1</w:t>
            </w:r>
            <w:r>
              <w:rPr>
                <w:spacing w:val="-5"/>
                <w:sz w:val="24"/>
              </w:rPr>
              <w:t xml:space="preserve"> </w:t>
            </w:r>
            <w:r>
              <w:rPr>
                <w:sz w:val="24"/>
              </w:rPr>
              <w:t xml:space="preserve">000 </w:t>
            </w:r>
            <w:r>
              <w:rPr>
                <w:spacing w:val="-4"/>
                <w:sz w:val="24"/>
              </w:rPr>
              <w:t>000)</w:t>
            </w:r>
          </w:p>
        </w:tc>
      </w:tr>
      <w:tr w:rsidR="00DD28B4" w14:paraId="7FD20B81" w14:textId="77777777">
        <w:trPr>
          <w:trHeight w:val="480"/>
        </w:trPr>
        <w:tc>
          <w:tcPr>
            <w:tcW w:w="1078" w:type="dxa"/>
          </w:tcPr>
          <w:p w14:paraId="54D73810" w14:textId="77777777" w:rsidR="00DD28B4" w:rsidRDefault="006F0148">
            <w:pPr>
              <w:pStyle w:val="TableParagraph"/>
              <w:spacing w:before="100"/>
              <w:rPr>
                <w:sz w:val="24"/>
              </w:rPr>
            </w:pPr>
            <w:r>
              <w:rPr>
                <w:spacing w:val="-10"/>
                <w:sz w:val="24"/>
              </w:rPr>
              <w:t>3</w:t>
            </w:r>
          </w:p>
        </w:tc>
        <w:tc>
          <w:tcPr>
            <w:tcW w:w="7996" w:type="dxa"/>
          </w:tcPr>
          <w:p w14:paraId="5F8EAEBA" w14:textId="77777777" w:rsidR="00DD28B4" w:rsidRDefault="006F0148">
            <w:pPr>
              <w:pStyle w:val="TableParagraph"/>
              <w:spacing w:before="100"/>
              <w:rPr>
                <w:sz w:val="24"/>
              </w:rPr>
            </w:pPr>
            <w:r>
              <w:rPr>
                <w:sz w:val="24"/>
              </w:rPr>
              <w:t>Социокультурные</w:t>
            </w:r>
            <w:r>
              <w:rPr>
                <w:spacing w:val="-3"/>
                <w:sz w:val="24"/>
              </w:rPr>
              <w:t xml:space="preserve"> </w:t>
            </w:r>
            <w:r>
              <w:rPr>
                <w:sz w:val="24"/>
              </w:rPr>
              <w:t>знания</w:t>
            </w:r>
            <w:r>
              <w:rPr>
                <w:spacing w:val="2"/>
                <w:sz w:val="24"/>
              </w:rPr>
              <w:t xml:space="preserve"> </w:t>
            </w:r>
            <w:r>
              <w:rPr>
                <w:sz w:val="24"/>
              </w:rPr>
              <w:t>и</w:t>
            </w:r>
            <w:r>
              <w:rPr>
                <w:spacing w:val="3"/>
                <w:sz w:val="24"/>
              </w:rPr>
              <w:t xml:space="preserve"> </w:t>
            </w:r>
            <w:r>
              <w:rPr>
                <w:spacing w:val="-2"/>
                <w:sz w:val="24"/>
              </w:rPr>
              <w:t>умения</w:t>
            </w:r>
          </w:p>
        </w:tc>
      </w:tr>
      <w:tr w:rsidR="00DD28B4" w14:paraId="6CA84C8E" w14:textId="77777777">
        <w:trPr>
          <w:trHeight w:val="1307"/>
        </w:trPr>
        <w:tc>
          <w:tcPr>
            <w:tcW w:w="1078" w:type="dxa"/>
          </w:tcPr>
          <w:p w14:paraId="38105052" w14:textId="77777777" w:rsidR="00DD28B4" w:rsidRDefault="006F0148">
            <w:pPr>
              <w:pStyle w:val="TableParagraph"/>
              <w:spacing w:before="99"/>
              <w:rPr>
                <w:sz w:val="24"/>
              </w:rPr>
            </w:pPr>
            <w:r>
              <w:rPr>
                <w:spacing w:val="-5"/>
                <w:sz w:val="24"/>
              </w:rPr>
              <w:t>3.1</w:t>
            </w:r>
          </w:p>
        </w:tc>
        <w:tc>
          <w:tcPr>
            <w:tcW w:w="7996" w:type="dxa"/>
          </w:tcPr>
          <w:p w14:paraId="64E62863" w14:textId="77777777" w:rsidR="00DD28B4" w:rsidRDefault="006F0148">
            <w:pPr>
              <w:pStyle w:val="TableParagraph"/>
              <w:spacing w:before="99"/>
              <w:rPr>
                <w:sz w:val="24"/>
              </w:rPr>
            </w:pPr>
            <w:r>
              <w:rPr>
                <w:sz w:val="24"/>
              </w:rPr>
              <w:t>Знание и</w:t>
            </w:r>
            <w:r>
              <w:rPr>
                <w:spacing w:val="-2"/>
                <w:sz w:val="24"/>
              </w:rPr>
              <w:t xml:space="preserve"> </w:t>
            </w:r>
            <w:r>
              <w:rPr>
                <w:sz w:val="24"/>
              </w:rPr>
              <w:t>использование</w:t>
            </w:r>
            <w:r>
              <w:rPr>
                <w:spacing w:val="-2"/>
                <w:sz w:val="24"/>
              </w:rPr>
              <w:t xml:space="preserve"> </w:t>
            </w:r>
            <w:r>
              <w:rPr>
                <w:sz w:val="24"/>
              </w:rPr>
              <w:t>отдельных социокультурных элементов</w:t>
            </w:r>
            <w:r>
              <w:rPr>
                <w:spacing w:val="-1"/>
                <w:sz w:val="24"/>
              </w:rPr>
              <w:t xml:space="preserve"> </w:t>
            </w:r>
            <w:r>
              <w:rPr>
                <w:sz w:val="24"/>
              </w:rPr>
              <w:t>речевого поведенческого этикета в стране (странах) изучаемого языка в рамках тематического</w:t>
            </w:r>
            <w:r>
              <w:rPr>
                <w:spacing w:val="-6"/>
                <w:sz w:val="24"/>
              </w:rPr>
              <w:t xml:space="preserve"> </w:t>
            </w:r>
            <w:r>
              <w:rPr>
                <w:sz w:val="24"/>
              </w:rPr>
              <w:t>содержания</w:t>
            </w:r>
            <w:r>
              <w:rPr>
                <w:spacing w:val="-4"/>
                <w:sz w:val="24"/>
              </w:rPr>
              <w:t xml:space="preserve"> </w:t>
            </w:r>
            <w:r>
              <w:rPr>
                <w:sz w:val="24"/>
              </w:rPr>
              <w:t>(в</w:t>
            </w:r>
            <w:r>
              <w:rPr>
                <w:spacing w:val="-5"/>
                <w:sz w:val="24"/>
              </w:rPr>
              <w:t xml:space="preserve"> </w:t>
            </w:r>
            <w:r>
              <w:rPr>
                <w:sz w:val="24"/>
              </w:rPr>
              <w:t>ситуациях</w:t>
            </w:r>
            <w:r>
              <w:rPr>
                <w:spacing w:val="-2"/>
                <w:sz w:val="24"/>
              </w:rPr>
              <w:t xml:space="preserve"> </w:t>
            </w:r>
            <w:r>
              <w:rPr>
                <w:sz w:val="24"/>
              </w:rPr>
              <w:t>общения,</w:t>
            </w:r>
            <w:r>
              <w:rPr>
                <w:spacing w:val="-4"/>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6"/>
                <w:sz w:val="24"/>
              </w:rPr>
              <w:t xml:space="preserve"> </w:t>
            </w:r>
            <w:r>
              <w:rPr>
                <w:sz w:val="24"/>
              </w:rPr>
              <w:t>"В</w:t>
            </w:r>
            <w:r>
              <w:rPr>
                <w:spacing w:val="-4"/>
                <w:sz w:val="24"/>
              </w:rPr>
              <w:t xml:space="preserve"> </w:t>
            </w:r>
            <w:r>
              <w:rPr>
                <w:sz w:val="24"/>
              </w:rPr>
              <w:t>городе", "Проведение досуга", "Во время путешествия")</w:t>
            </w:r>
          </w:p>
        </w:tc>
      </w:tr>
      <w:tr w:rsidR="00DD28B4" w14:paraId="196EEAAA" w14:textId="77777777">
        <w:trPr>
          <w:trHeight w:val="1307"/>
        </w:trPr>
        <w:tc>
          <w:tcPr>
            <w:tcW w:w="1078" w:type="dxa"/>
          </w:tcPr>
          <w:p w14:paraId="0F8DE7B0" w14:textId="77777777" w:rsidR="00DD28B4" w:rsidRDefault="006F0148">
            <w:pPr>
              <w:pStyle w:val="TableParagraph"/>
              <w:spacing w:before="99"/>
              <w:rPr>
                <w:sz w:val="24"/>
              </w:rPr>
            </w:pPr>
            <w:r>
              <w:rPr>
                <w:spacing w:val="-5"/>
                <w:sz w:val="24"/>
              </w:rPr>
              <w:t>3.2</w:t>
            </w:r>
          </w:p>
        </w:tc>
        <w:tc>
          <w:tcPr>
            <w:tcW w:w="7996" w:type="dxa"/>
          </w:tcPr>
          <w:p w14:paraId="51FE0767" w14:textId="77777777" w:rsidR="00DD28B4" w:rsidRDefault="006F0148">
            <w:pPr>
              <w:pStyle w:val="TableParagraph"/>
              <w:spacing w:before="99"/>
              <w:rPr>
                <w:sz w:val="24"/>
              </w:rPr>
            </w:pPr>
            <w:r>
              <w:rPr>
                <w:sz w:val="24"/>
              </w:rPr>
              <w:t>Знание и использование в устной и письменной речи наиболее употребительной тематической фоновой лексики в рамках отобранного тематического</w:t>
            </w:r>
            <w:r>
              <w:rPr>
                <w:spacing w:val="-8"/>
                <w:sz w:val="24"/>
              </w:rPr>
              <w:t xml:space="preserve"> </w:t>
            </w:r>
            <w:r>
              <w:rPr>
                <w:sz w:val="24"/>
              </w:rPr>
              <w:t>содержания</w:t>
            </w:r>
            <w:r>
              <w:rPr>
                <w:spacing w:val="-6"/>
                <w:sz w:val="24"/>
              </w:rPr>
              <w:t xml:space="preserve"> </w:t>
            </w:r>
            <w:r>
              <w:rPr>
                <w:sz w:val="24"/>
              </w:rPr>
              <w:t>(основные</w:t>
            </w:r>
            <w:r>
              <w:rPr>
                <w:spacing w:val="-7"/>
                <w:sz w:val="24"/>
              </w:rPr>
              <w:t xml:space="preserve"> </w:t>
            </w:r>
            <w:r>
              <w:rPr>
                <w:sz w:val="24"/>
              </w:rPr>
              <w:t>национальные</w:t>
            </w:r>
            <w:r>
              <w:rPr>
                <w:spacing w:val="-8"/>
                <w:sz w:val="24"/>
              </w:rPr>
              <w:t xml:space="preserve"> </w:t>
            </w:r>
            <w:r>
              <w:rPr>
                <w:sz w:val="24"/>
              </w:rPr>
              <w:t>праздники,</w:t>
            </w:r>
            <w:r>
              <w:rPr>
                <w:spacing w:val="-6"/>
                <w:sz w:val="24"/>
              </w:rPr>
              <w:t xml:space="preserve"> </w:t>
            </w:r>
            <w:r>
              <w:rPr>
                <w:sz w:val="24"/>
              </w:rPr>
              <w:t>традиции</w:t>
            </w:r>
            <w:r>
              <w:rPr>
                <w:spacing w:val="-6"/>
                <w:sz w:val="24"/>
              </w:rPr>
              <w:t xml:space="preserve"> </w:t>
            </w:r>
            <w:r>
              <w:rPr>
                <w:sz w:val="24"/>
              </w:rPr>
              <w:t>в питании и проведении досуга, система образования)</w:t>
            </w:r>
          </w:p>
        </w:tc>
      </w:tr>
      <w:tr w:rsidR="00DD28B4" w14:paraId="4FB29D84" w14:textId="77777777">
        <w:trPr>
          <w:trHeight w:val="2136"/>
        </w:trPr>
        <w:tc>
          <w:tcPr>
            <w:tcW w:w="1078" w:type="dxa"/>
          </w:tcPr>
          <w:p w14:paraId="4F2D32FB" w14:textId="77777777" w:rsidR="00DD28B4" w:rsidRDefault="006F0148">
            <w:pPr>
              <w:pStyle w:val="TableParagraph"/>
              <w:rPr>
                <w:sz w:val="24"/>
              </w:rPr>
            </w:pPr>
            <w:r>
              <w:rPr>
                <w:spacing w:val="-5"/>
                <w:sz w:val="24"/>
              </w:rPr>
              <w:t>3.3</w:t>
            </w:r>
          </w:p>
        </w:tc>
        <w:tc>
          <w:tcPr>
            <w:tcW w:w="7996" w:type="dxa"/>
          </w:tcPr>
          <w:p w14:paraId="14099C01" w14:textId="77777777" w:rsidR="00DD28B4" w:rsidRDefault="006F0148">
            <w:pPr>
              <w:pStyle w:val="TableParagraph"/>
              <w:rPr>
                <w:sz w:val="24"/>
              </w:rPr>
            </w:pPr>
            <w:r>
              <w:rPr>
                <w:sz w:val="24"/>
              </w:rPr>
              <w:t>Знание социокультурного портрета родной страны и страны (стран) изучаемого языка: знакомство с традициями проведения основных национальных</w:t>
            </w:r>
            <w:r>
              <w:rPr>
                <w:spacing w:val="-3"/>
                <w:sz w:val="24"/>
              </w:rPr>
              <w:t xml:space="preserve"> </w:t>
            </w:r>
            <w:r>
              <w:rPr>
                <w:sz w:val="24"/>
              </w:rPr>
              <w:t>праздников</w:t>
            </w:r>
            <w:r>
              <w:rPr>
                <w:spacing w:val="-8"/>
                <w:sz w:val="24"/>
              </w:rPr>
              <w:t xml:space="preserve"> </w:t>
            </w:r>
            <w:r>
              <w:rPr>
                <w:sz w:val="24"/>
              </w:rPr>
              <w:t>(Рождества,</w:t>
            </w:r>
            <w:r>
              <w:rPr>
                <w:spacing w:val="-5"/>
                <w:sz w:val="24"/>
              </w:rPr>
              <w:t xml:space="preserve"> </w:t>
            </w:r>
            <w:r>
              <w:rPr>
                <w:sz w:val="24"/>
              </w:rPr>
              <w:t>Нового</w:t>
            </w:r>
            <w:r>
              <w:rPr>
                <w:spacing w:val="-4"/>
                <w:sz w:val="24"/>
              </w:rPr>
              <w:t xml:space="preserve"> </w:t>
            </w:r>
            <w:r>
              <w:rPr>
                <w:sz w:val="24"/>
              </w:rPr>
              <w:t>года,</w:t>
            </w:r>
            <w:r>
              <w:rPr>
                <w:spacing w:val="-5"/>
                <w:sz w:val="24"/>
              </w:rPr>
              <w:t xml:space="preserve"> </w:t>
            </w:r>
            <w:r>
              <w:rPr>
                <w:sz w:val="24"/>
              </w:rPr>
              <w:t>Дня</w:t>
            </w:r>
            <w:r>
              <w:rPr>
                <w:spacing w:val="-5"/>
                <w:sz w:val="24"/>
              </w:rPr>
              <w:t xml:space="preserve"> </w:t>
            </w:r>
            <w:r>
              <w:rPr>
                <w:sz w:val="24"/>
              </w:rPr>
              <w:t>матери</w:t>
            </w:r>
            <w:r>
              <w:rPr>
                <w:spacing w:val="-6"/>
                <w:sz w:val="24"/>
              </w:rPr>
              <w:t xml:space="preserve"> </w:t>
            </w:r>
            <w:r>
              <w:rPr>
                <w:sz w:val="24"/>
              </w:rPr>
              <w:t>и</w:t>
            </w:r>
            <w:r>
              <w:rPr>
                <w:spacing w:val="-4"/>
                <w:sz w:val="24"/>
              </w:rPr>
              <w:t xml:space="preserve"> </w:t>
            </w:r>
            <w:r>
              <w:rPr>
                <w:sz w:val="24"/>
              </w:rPr>
              <w:t>других праздников), с особенностями образа жизни и культуры страны (стран) изучаемого языка (известными достопримечательностями, некоторыми выдающимися</w:t>
            </w:r>
            <w:r>
              <w:rPr>
                <w:spacing w:val="-6"/>
                <w:sz w:val="24"/>
              </w:rPr>
              <w:t xml:space="preserve"> </w:t>
            </w:r>
            <w:r>
              <w:rPr>
                <w:sz w:val="24"/>
              </w:rPr>
              <w:t>людьми),</w:t>
            </w:r>
            <w:r>
              <w:rPr>
                <w:spacing w:val="-9"/>
                <w:sz w:val="24"/>
              </w:rPr>
              <w:t xml:space="preserve"> </w:t>
            </w:r>
            <w:r>
              <w:rPr>
                <w:sz w:val="24"/>
              </w:rPr>
              <w:t>с</w:t>
            </w:r>
            <w:r>
              <w:rPr>
                <w:spacing w:val="-6"/>
                <w:sz w:val="24"/>
              </w:rPr>
              <w:t xml:space="preserve"> </w:t>
            </w:r>
            <w:r>
              <w:rPr>
                <w:sz w:val="24"/>
              </w:rPr>
              <w:t>доступными</w:t>
            </w:r>
            <w:r>
              <w:rPr>
                <w:spacing w:val="-3"/>
                <w:sz w:val="24"/>
              </w:rPr>
              <w:t xml:space="preserve"> </w:t>
            </w:r>
            <w:r>
              <w:rPr>
                <w:sz w:val="24"/>
              </w:rPr>
              <w:t>в</w:t>
            </w:r>
            <w:r>
              <w:rPr>
                <w:spacing w:val="-6"/>
                <w:sz w:val="24"/>
              </w:rPr>
              <w:t xml:space="preserve"> </w:t>
            </w:r>
            <w:r>
              <w:rPr>
                <w:sz w:val="24"/>
              </w:rPr>
              <w:t>языковом</w:t>
            </w:r>
            <w:r>
              <w:rPr>
                <w:spacing w:val="-8"/>
                <w:sz w:val="24"/>
              </w:rPr>
              <w:t xml:space="preserve"> </w:t>
            </w:r>
            <w:r>
              <w:rPr>
                <w:sz w:val="24"/>
              </w:rPr>
              <w:t>отношении</w:t>
            </w:r>
            <w:r>
              <w:rPr>
                <w:spacing w:val="-2"/>
                <w:sz w:val="24"/>
              </w:rPr>
              <w:t xml:space="preserve"> </w:t>
            </w:r>
            <w:r>
              <w:rPr>
                <w:sz w:val="24"/>
              </w:rPr>
              <w:t>образцами детской поэзии и прозы на английском языке</w:t>
            </w:r>
          </w:p>
        </w:tc>
      </w:tr>
      <w:tr w:rsidR="00DD28B4" w14:paraId="53A1D0DF" w14:textId="77777777">
        <w:trPr>
          <w:trHeight w:val="755"/>
        </w:trPr>
        <w:tc>
          <w:tcPr>
            <w:tcW w:w="1078" w:type="dxa"/>
          </w:tcPr>
          <w:p w14:paraId="1251B1EA" w14:textId="77777777" w:rsidR="00DD28B4" w:rsidRDefault="006F0148">
            <w:pPr>
              <w:pStyle w:val="TableParagraph"/>
              <w:rPr>
                <w:sz w:val="24"/>
              </w:rPr>
            </w:pPr>
            <w:r>
              <w:rPr>
                <w:spacing w:val="-5"/>
                <w:sz w:val="24"/>
              </w:rPr>
              <w:t>3.4</w:t>
            </w:r>
          </w:p>
        </w:tc>
        <w:tc>
          <w:tcPr>
            <w:tcW w:w="7996" w:type="dxa"/>
          </w:tcPr>
          <w:p w14:paraId="63231321" w14:textId="77777777" w:rsidR="00DD28B4" w:rsidRDefault="006F0148">
            <w:pPr>
              <w:pStyle w:val="TableParagraph"/>
              <w:rPr>
                <w:sz w:val="24"/>
              </w:rPr>
            </w:pPr>
            <w:r>
              <w:rPr>
                <w:sz w:val="24"/>
              </w:rPr>
              <w:t>Умение</w:t>
            </w:r>
            <w:r>
              <w:rPr>
                <w:spacing w:val="-3"/>
                <w:sz w:val="24"/>
              </w:rPr>
              <w:t xml:space="preserve"> </w:t>
            </w:r>
            <w:r>
              <w:rPr>
                <w:sz w:val="24"/>
              </w:rPr>
              <w:t>писать</w:t>
            </w:r>
            <w:r>
              <w:rPr>
                <w:spacing w:val="-1"/>
                <w:sz w:val="24"/>
              </w:rPr>
              <w:t xml:space="preserve"> </w:t>
            </w:r>
            <w:r>
              <w:rPr>
                <w:sz w:val="24"/>
              </w:rPr>
              <w:t>свои</w:t>
            </w:r>
            <w:r>
              <w:rPr>
                <w:spacing w:val="-4"/>
                <w:sz w:val="24"/>
              </w:rPr>
              <w:t xml:space="preserve"> </w:t>
            </w:r>
            <w:r>
              <w:rPr>
                <w:sz w:val="24"/>
              </w:rPr>
              <w:t>имя</w:t>
            </w:r>
            <w:r>
              <w:rPr>
                <w:spacing w:val="-5"/>
                <w:sz w:val="24"/>
              </w:rPr>
              <w:t xml:space="preserve"> </w:t>
            </w:r>
            <w:r>
              <w:rPr>
                <w:sz w:val="24"/>
              </w:rPr>
              <w:t>и</w:t>
            </w:r>
            <w:r>
              <w:rPr>
                <w:spacing w:val="-2"/>
                <w:sz w:val="24"/>
              </w:rPr>
              <w:t xml:space="preserve"> </w:t>
            </w:r>
            <w:r>
              <w:rPr>
                <w:sz w:val="24"/>
              </w:rPr>
              <w:t>фамилию,</w:t>
            </w:r>
            <w:r>
              <w:rPr>
                <w:spacing w:val="-3"/>
                <w:sz w:val="24"/>
              </w:rPr>
              <w:t xml:space="preserve"> </w:t>
            </w:r>
            <w:r>
              <w:rPr>
                <w:sz w:val="24"/>
              </w:rPr>
              <w:t>а</w:t>
            </w:r>
            <w:r>
              <w:rPr>
                <w:spacing w:val="-4"/>
                <w:sz w:val="24"/>
              </w:rPr>
              <w:t xml:space="preserve"> </w:t>
            </w:r>
            <w:r>
              <w:rPr>
                <w:sz w:val="24"/>
              </w:rPr>
              <w:t>также</w:t>
            </w:r>
            <w:r>
              <w:rPr>
                <w:spacing w:val="-4"/>
                <w:sz w:val="24"/>
              </w:rPr>
              <w:t xml:space="preserve"> </w:t>
            </w:r>
            <w:r>
              <w:rPr>
                <w:sz w:val="24"/>
              </w:rPr>
              <w:t>имена</w:t>
            </w:r>
            <w:r>
              <w:rPr>
                <w:spacing w:val="-6"/>
                <w:sz w:val="24"/>
              </w:rPr>
              <w:t xml:space="preserve"> </w:t>
            </w:r>
            <w:r>
              <w:rPr>
                <w:sz w:val="24"/>
              </w:rPr>
              <w:t>и</w:t>
            </w:r>
            <w:r>
              <w:rPr>
                <w:spacing w:val="-2"/>
                <w:sz w:val="24"/>
              </w:rPr>
              <w:t xml:space="preserve"> </w:t>
            </w:r>
            <w:r>
              <w:rPr>
                <w:sz w:val="24"/>
              </w:rPr>
              <w:t>фамилии</w:t>
            </w:r>
            <w:r>
              <w:rPr>
                <w:spacing w:val="-1"/>
                <w:sz w:val="24"/>
              </w:rPr>
              <w:t xml:space="preserve"> </w:t>
            </w:r>
            <w:r>
              <w:rPr>
                <w:sz w:val="24"/>
              </w:rPr>
              <w:t>своих родственников и друзей на английском языке</w:t>
            </w:r>
          </w:p>
        </w:tc>
      </w:tr>
      <w:tr w:rsidR="00DD28B4" w14:paraId="4B50FB0D" w14:textId="77777777">
        <w:trPr>
          <w:trHeight w:val="479"/>
        </w:trPr>
        <w:tc>
          <w:tcPr>
            <w:tcW w:w="1078" w:type="dxa"/>
          </w:tcPr>
          <w:p w14:paraId="01D6ECD5" w14:textId="77777777" w:rsidR="00DD28B4" w:rsidRDefault="006F0148">
            <w:pPr>
              <w:pStyle w:val="TableParagraph"/>
              <w:rPr>
                <w:sz w:val="24"/>
              </w:rPr>
            </w:pPr>
            <w:r>
              <w:rPr>
                <w:spacing w:val="-5"/>
                <w:sz w:val="24"/>
              </w:rPr>
              <w:t>3.5</w:t>
            </w:r>
          </w:p>
        </w:tc>
        <w:tc>
          <w:tcPr>
            <w:tcW w:w="7996" w:type="dxa"/>
          </w:tcPr>
          <w:p w14:paraId="2D48577C" w14:textId="77777777" w:rsidR="00DD28B4" w:rsidRDefault="006F0148">
            <w:pPr>
              <w:pStyle w:val="TableParagraph"/>
              <w:rPr>
                <w:sz w:val="24"/>
              </w:rPr>
            </w:pPr>
            <w:r>
              <w:rPr>
                <w:sz w:val="24"/>
              </w:rPr>
              <w:t>Умение</w:t>
            </w:r>
            <w:r>
              <w:rPr>
                <w:spacing w:val="-2"/>
                <w:sz w:val="24"/>
              </w:rPr>
              <w:t xml:space="preserve"> </w:t>
            </w:r>
            <w:r>
              <w:rPr>
                <w:sz w:val="24"/>
              </w:rPr>
              <w:t>правильно</w:t>
            </w:r>
            <w:r>
              <w:rPr>
                <w:spacing w:val="1"/>
                <w:sz w:val="24"/>
              </w:rPr>
              <w:t xml:space="preserve"> </w:t>
            </w:r>
            <w:r>
              <w:rPr>
                <w:sz w:val="24"/>
              </w:rPr>
              <w:t>оформлять свой</w:t>
            </w:r>
            <w:r>
              <w:rPr>
                <w:spacing w:val="-3"/>
                <w:sz w:val="24"/>
              </w:rPr>
              <w:t xml:space="preserve"> </w:t>
            </w:r>
            <w:r>
              <w:rPr>
                <w:sz w:val="24"/>
              </w:rPr>
              <w:t>адрес</w:t>
            </w:r>
            <w:r>
              <w:rPr>
                <w:spacing w:val="-4"/>
                <w:sz w:val="24"/>
              </w:rPr>
              <w:t xml:space="preserve"> </w:t>
            </w:r>
            <w:r>
              <w:rPr>
                <w:sz w:val="24"/>
              </w:rPr>
              <w:t>на</w:t>
            </w:r>
            <w:r>
              <w:rPr>
                <w:spacing w:val="-2"/>
                <w:sz w:val="24"/>
              </w:rPr>
              <w:t xml:space="preserve"> </w:t>
            </w:r>
            <w:r>
              <w:rPr>
                <w:sz w:val="24"/>
              </w:rPr>
              <w:t>английском языке</w:t>
            </w:r>
            <w:r>
              <w:rPr>
                <w:spacing w:val="-2"/>
                <w:sz w:val="24"/>
              </w:rPr>
              <w:t xml:space="preserve"> </w:t>
            </w:r>
            <w:r>
              <w:rPr>
                <w:sz w:val="24"/>
              </w:rPr>
              <w:t>(в</w:t>
            </w:r>
            <w:r>
              <w:rPr>
                <w:spacing w:val="-2"/>
                <w:sz w:val="24"/>
              </w:rPr>
              <w:t xml:space="preserve"> анкете)</w:t>
            </w:r>
          </w:p>
        </w:tc>
      </w:tr>
      <w:tr w:rsidR="00DD28B4" w14:paraId="19FFB979" w14:textId="77777777">
        <w:trPr>
          <w:trHeight w:val="1032"/>
        </w:trPr>
        <w:tc>
          <w:tcPr>
            <w:tcW w:w="1078" w:type="dxa"/>
          </w:tcPr>
          <w:p w14:paraId="7CBC0BBE" w14:textId="77777777" w:rsidR="00DD28B4" w:rsidRDefault="006F0148">
            <w:pPr>
              <w:pStyle w:val="TableParagraph"/>
              <w:rPr>
                <w:sz w:val="24"/>
              </w:rPr>
            </w:pPr>
            <w:r>
              <w:rPr>
                <w:spacing w:val="-5"/>
                <w:sz w:val="24"/>
              </w:rPr>
              <w:t>3.6</w:t>
            </w:r>
          </w:p>
        </w:tc>
        <w:tc>
          <w:tcPr>
            <w:tcW w:w="7996" w:type="dxa"/>
          </w:tcPr>
          <w:p w14:paraId="551B790D" w14:textId="77777777" w:rsidR="00DD28B4" w:rsidRDefault="006F0148">
            <w:pPr>
              <w:pStyle w:val="TableParagraph"/>
              <w:rPr>
                <w:sz w:val="24"/>
              </w:rPr>
            </w:pPr>
            <w:r>
              <w:rPr>
                <w:sz w:val="24"/>
              </w:rPr>
              <w:t>Умение</w:t>
            </w:r>
            <w:r>
              <w:rPr>
                <w:spacing w:val="-6"/>
                <w:sz w:val="24"/>
              </w:rPr>
              <w:t xml:space="preserve"> </w:t>
            </w:r>
            <w:r>
              <w:rPr>
                <w:sz w:val="24"/>
              </w:rPr>
              <w:t>правильно</w:t>
            </w:r>
            <w:r>
              <w:rPr>
                <w:spacing w:val="-4"/>
                <w:sz w:val="24"/>
              </w:rPr>
              <w:t xml:space="preserve"> </w:t>
            </w:r>
            <w:r>
              <w:rPr>
                <w:sz w:val="24"/>
              </w:rPr>
              <w:t>оформлять</w:t>
            </w:r>
            <w:r>
              <w:rPr>
                <w:spacing w:val="-5"/>
                <w:sz w:val="24"/>
              </w:rPr>
              <w:t xml:space="preserve"> </w:t>
            </w:r>
            <w:r>
              <w:rPr>
                <w:sz w:val="24"/>
              </w:rPr>
              <w:t>электронное</w:t>
            </w:r>
            <w:r>
              <w:rPr>
                <w:spacing w:val="-7"/>
                <w:sz w:val="24"/>
              </w:rPr>
              <w:t xml:space="preserve"> </w:t>
            </w:r>
            <w:r>
              <w:rPr>
                <w:sz w:val="24"/>
              </w:rPr>
              <w:t>сообщение</w:t>
            </w:r>
            <w:r>
              <w:rPr>
                <w:spacing w:val="-7"/>
                <w:sz w:val="24"/>
              </w:rPr>
              <w:t xml:space="preserve"> </w:t>
            </w:r>
            <w:r>
              <w:rPr>
                <w:sz w:val="24"/>
              </w:rPr>
              <w:t>личного</w:t>
            </w:r>
            <w:r>
              <w:rPr>
                <w:spacing w:val="-5"/>
                <w:sz w:val="24"/>
              </w:rPr>
              <w:t xml:space="preserve"> </w:t>
            </w:r>
            <w:r>
              <w:rPr>
                <w:sz w:val="24"/>
              </w:rPr>
              <w:t>характера</w:t>
            </w:r>
            <w:r>
              <w:rPr>
                <w:spacing w:val="-8"/>
                <w:sz w:val="24"/>
              </w:rPr>
              <w:t xml:space="preserve"> </w:t>
            </w:r>
            <w:r>
              <w:rPr>
                <w:sz w:val="24"/>
              </w:rPr>
              <w:t>в соответствии с нормами неофициального общения, принятыми в стране (странах) изучаемого языка</w:t>
            </w:r>
          </w:p>
        </w:tc>
      </w:tr>
      <w:tr w:rsidR="00DD28B4" w14:paraId="0CE2AD85" w14:textId="77777777">
        <w:trPr>
          <w:trHeight w:val="482"/>
        </w:trPr>
        <w:tc>
          <w:tcPr>
            <w:tcW w:w="1078" w:type="dxa"/>
          </w:tcPr>
          <w:p w14:paraId="027B10F5" w14:textId="77777777" w:rsidR="00DD28B4" w:rsidRDefault="006F0148">
            <w:pPr>
              <w:pStyle w:val="TableParagraph"/>
              <w:rPr>
                <w:sz w:val="24"/>
              </w:rPr>
            </w:pPr>
            <w:r>
              <w:rPr>
                <w:spacing w:val="-5"/>
                <w:sz w:val="24"/>
              </w:rPr>
              <w:t>3.7</w:t>
            </w:r>
          </w:p>
        </w:tc>
        <w:tc>
          <w:tcPr>
            <w:tcW w:w="7996" w:type="dxa"/>
          </w:tcPr>
          <w:p w14:paraId="46462ABF" w14:textId="77777777" w:rsidR="00DD28B4" w:rsidRDefault="006F0148">
            <w:pPr>
              <w:pStyle w:val="TableParagraph"/>
              <w:rPr>
                <w:sz w:val="24"/>
              </w:rPr>
            </w:pPr>
            <w:r>
              <w:rPr>
                <w:sz w:val="24"/>
              </w:rPr>
              <w:t>Умение</w:t>
            </w:r>
            <w:r>
              <w:rPr>
                <w:spacing w:val="-5"/>
                <w:sz w:val="24"/>
              </w:rPr>
              <w:t xml:space="preserve"> </w:t>
            </w:r>
            <w:r>
              <w:rPr>
                <w:sz w:val="24"/>
              </w:rPr>
              <w:t>кратко</w:t>
            </w:r>
            <w:r>
              <w:rPr>
                <w:spacing w:val="-3"/>
                <w:sz w:val="24"/>
              </w:rPr>
              <w:t xml:space="preserve"> </w:t>
            </w:r>
            <w:r>
              <w:rPr>
                <w:sz w:val="24"/>
              </w:rPr>
              <w:t>представлять</w:t>
            </w:r>
            <w:r>
              <w:rPr>
                <w:spacing w:val="-1"/>
                <w:sz w:val="24"/>
              </w:rPr>
              <w:t xml:space="preserve"> </w:t>
            </w:r>
            <w:r>
              <w:rPr>
                <w:sz w:val="24"/>
              </w:rPr>
              <w:t>Россию</w:t>
            </w:r>
            <w:r>
              <w:rPr>
                <w:spacing w:val="-2"/>
                <w:sz w:val="24"/>
              </w:rPr>
              <w:t xml:space="preserve"> </w:t>
            </w:r>
            <w:r>
              <w:rPr>
                <w:sz w:val="24"/>
              </w:rPr>
              <w:t>и</w:t>
            </w:r>
            <w:r>
              <w:rPr>
                <w:spacing w:val="-2"/>
                <w:sz w:val="24"/>
              </w:rPr>
              <w:t xml:space="preserve"> </w:t>
            </w:r>
            <w:r>
              <w:rPr>
                <w:sz w:val="24"/>
              </w:rPr>
              <w:t>страну</w:t>
            </w:r>
            <w:r>
              <w:rPr>
                <w:spacing w:val="-3"/>
                <w:sz w:val="24"/>
              </w:rPr>
              <w:t xml:space="preserve"> </w:t>
            </w:r>
            <w:r>
              <w:rPr>
                <w:sz w:val="24"/>
              </w:rPr>
              <w:t>(страны)</w:t>
            </w:r>
            <w:r>
              <w:rPr>
                <w:spacing w:val="-4"/>
                <w:sz w:val="24"/>
              </w:rPr>
              <w:t xml:space="preserve"> </w:t>
            </w:r>
            <w:r>
              <w:rPr>
                <w:sz w:val="24"/>
              </w:rPr>
              <w:t>изучаемого</w:t>
            </w:r>
            <w:r>
              <w:rPr>
                <w:spacing w:val="-3"/>
                <w:sz w:val="24"/>
              </w:rPr>
              <w:t xml:space="preserve"> </w:t>
            </w:r>
            <w:r>
              <w:rPr>
                <w:spacing w:val="-2"/>
                <w:sz w:val="24"/>
              </w:rPr>
              <w:t>языка</w:t>
            </w:r>
          </w:p>
        </w:tc>
      </w:tr>
      <w:tr w:rsidR="00DD28B4" w14:paraId="2491DB23" w14:textId="77777777">
        <w:trPr>
          <w:trHeight w:val="1307"/>
        </w:trPr>
        <w:tc>
          <w:tcPr>
            <w:tcW w:w="1078" w:type="dxa"/>
          </w:tcPr>
          <w:p w14:paraId="6F278069" w14:textId="77777777" w:rsidR="00DD28B4" w:rsidRDefault="006F0148">
            <w:pPr>
              <w:pStyle w:val="TableParagraph"/>
              <w:spacing w:before="99"/>
              <w:rPr>
                <w:sz w:val="24"/>
              </w:rPr>
            </w:pPr>
            <w:r>
              <w:rPr>
                <w:spacing w:val="-5"/>
                <w:sz w:val="24"/>
              </w:rPr>
              <w:t>3.8</w:t>
            </w:r>
          </w:p>
        </w:tc>
        <w:tc>
          <w:tcPr>
            <w:tcW w:w="7996" w:type="dxa"/>
          </w:tcPr>
          <w:p w14:paraId="597625B8" w14:textId="77777777" w:rsidR="00DD28B4" w:rsidRDefault="006F0148">
            <w:pPr>
              <w:pStyle w:val="TableParagraph"/>
              <w:spacing w:before="99"/>
              <w:ind w:right="50"/>
              <w:rPr>
                <w:sz w:val="24"/>
              </w:rPr>
            </w:pPr>
            <w:r>
              <w:rPr>
                <w:sz w:val="24"/>
              </w:rPr>
              <w:t>Умение</w:t>
            </w:r>
            <w:r>
              <w:rPr>
                <w:spacing w:val="-6"/>
                <w:sz w:val="24"/>
              </w:rPr>
              <w:t xml:space="preserve"> </w:t>
            </w:r>
            <w:r>
              <w:rPr>
                <w:sz w:val="24"/>
              </w:rPr>
              <w:t>кратко</w:t>
            </w:r>
            <w:r>
              <w:rPr>
                <w:spacing w:val="-5"/>
                <w:sz w:val="24"/>
              </w:rPr>
              <w:t xml:space="preserve"> </w:t>
            </w:r>
            <w:r>
              <w:rPr>
                <w:sz w:val="24"/>
              </w:rPr>
              <w:t>представлять</w:t>
            </w:r>
            <w:r>
              <w:rPr>
                <w:spacing w:val="-5"/>
                <w:sz w:val="24"/>
              </w:rPr>
              <w:t xml:space="preserve"> </w:t>
            </w:r>
            <w:r>
              <w:rPr>
                <w:sz w:val="24"/>
              </w:rPr>
              <w:t>некоторые</w:t>
            </w:r>
            <w:r>
              <w:rPr>
                <w:spacing w:val="-6"/>
                <w:sz w:val="24"/>
              </w:rPr>
              <w:t xml:space="preserve"> </w:t>
            </w:r>
            <w:r>
              <w:rPr>
                <w:sz w:val="24"/>
              </w:rPr>
              <w:t>культурные</w:t>
            </w:r>
            <w:r>
              <w:rPr>
                <w:spacing w:val="-9"/>
                <w:sz w:val="24"/>
              </w:rPr>
              <w:t xml:space="preserve"> </w:t>
            </w:r>
            <w:r>
              <w:rPr>
                <w:sz w:val="24"/>
              </w:rPr>
              <w:t>явления</w:t>
            </w:r>
            <w:r>
              <w:rPr>
                <w:spacing w:val="-5"/>
                <w:sz w:val="24"/>
              </w:rPr>
              <w:t xml:space="preserve"> </w:t>
            </w:r>
            <w:r>
              <w:rPr>
                <w:sz w:val="24"/>
              </w:rPr>
              <w:t>родной</w:t>
            </w:r>
            <w:r>
              <w:rPr>
                <w:spacing w:val="-5"/>
                <w:sz w:val="24"/>
              </w:rPr>
              <w:t xml:space="preserve"> </w:t>
            </w:r>
            <w:r>
              <w:rPr>
                <w:sz w:val="24"/>
              </w:rPr>
              <w:t xml:space="preserve">страны и страны (стран) изучаемого языка (основные национальные праздники, традиции в проведении досуга и питании, наиболее известные </w:t>
            </w:r>
            <w:r>
              <w:rPr>
                <w:spacing w:val="-2"/>
                <w:sz w:val="24"/>
              </w:rPr>
              <w:t>достопримечательности)</w:t>
            </w:r>
          </w:p>
        </w:tc>
      </w:tr>
      <w:tr w:rsidR="00DD28B4" w14:paraId="3F9F1906" w14:textId="77777777">
        <w:trPr>
          <w:trHeight w:val="756"/>
        </w:trPr>
        <w:tc>
          <w:tcPr>
            <w:tcW w:w="1078" w:type="dxa"/>
          </w:tcPr>
          <w:p w14:paraId="0A9098A6" w14:textId="77777777" w:rsidR="00DD28B4" w:rsidRDefault="006F0148">
            <w:pPr>
              <w:pStyle w:val="TableParagraph"/>
              <w:spacing w:before="100"/>
              <w:rPr>
                <w:sz w:val="24"/>
              </w:rPr>
            </w:pPr>
            <w:r>
              <w:rPr>
                <w:spacing w:val="-5"/>
                <w:sz w:val="24"/>
              </w:rPr>
              <w:t>3.9</w:t>
            </w:r>
          </w:p>
        </w:tc>
        <w:tc>
          <w:tcPr>
            <w:tcW w:w="7996" w:type="dxa"/>
          </w:tcPr>
          <w:p w14:paraId="683CBDFE" w14:textId="77777777" w:rsidR="00DD28B4" w:rsidRDefault="006F0148">
            <w:pPr>
              <w:pStyle w:val="TableParagraph"/>
              <w:spacing w:before="100"/>
              <w:rPr>
                <w:sz w:val="24"/>
              </w:rPr>
            </w:pPr>
            <w:r>
              <w:rPr>
                <w:sz w:val="24"/>
              </w:rPr>
              <w:t>Умение</w:t>
            </w:r>
            <w:r>
              <w:rPr>
                <w:spacing w:val="-2"/>
                <w:sz w:val="24"/>
              </w:rPr>
              <w:t xml:space="preserve"> </w:t>
            </w:r>
            <w:r>
              <w:rPr>
                <w:sz w:val="24"/>
              </w:rPr>
              <w:t>кратко рассказывать о</w:t>
            </w:r>
            <w:r>
              <w:rPr>
                <w:spacing w:val="-1"/>
                <w:sz w:val="24"/>
              </w:rPr>
              <w:t xml:space="preserve"> </w:t>
            </w:r>
            <w:r>
              <w:rPr>
                <w:sz w:val="24"/>
              </w:rPr>
              <w:t>выдающихся</w:t>
            </w:r>
            <w:r>
              <w:rPr>
                <w:spacing w:val="-2"/>
                <w:sz w:val="24"/>
              </w:rPr>
              <w:t xml:space="preserve"> </w:t>
            </w:r>
            <w:r>
              <w:rPr>
                <w:sz w:val="24"/>
              </w:rPr>
              <w:t>людях родной</w:t>
            </w:r>
            <w:r>
              <w:rPr>
                <w:spacing w:val="1"/>
                <w:sz w:val="24"/>
              </w:rPr>
              <w:t xml:space="preserve"> </w:t>
            </w:r>
            <w:r>
              <w:rPr>
                <w:sz w:val="24"/>
              </w:rPr>
              <w:t>страны</w:t>
            </w:r>
            <w:r>
              <w:rPr>
                <w:spacing w:val="-4"/>
                <w:sz w:val="24"/>
              </w:rPr>
              <w:t xml:space="preserve"> </w:t>
            </w:r>
            <w:r>
              <w:rPr>
                <w:sz w:val="24"/>
              </w:rPr>
              <w:t>и</w:t>
            </w:r>
            <w:r>
              <w:rPr>
                <w:spacing w:val="-3"/>
                <w:sz w:val="24"/>
              </w:rPr>
              <w:t xml:space="preserve"> </w:t>
            </w:r>
            <w:r>
              <w:rPr>
                <w:spacing w:val="-2"/>
                <w:sz w:val="24"/>
              </w:rPr>
              <w:t>страны</w:t>
            </w:r>
          </w:p>
          <w:p w14:paraId="7D51A11F" w14:textId="77777777" w:rsidR="00DD28B4" w:rsidRDefault="006F0148">
            <w:pPr>
              <w:pStyle w:val="TableParagraph"/>
              <w:spacing w:before="0"/>
              <w:rPr>
                <w:sz w:val="24"/>
              </w:rPr>
            </w:pPr>
            <w:r>
              <w:rPr>
                <w:sz w:val="24"/>
              </w:rPr>
              <w:t>(стран)</w:t>
            </w:r>
            <w:r>
              <w:rPr>
                <w:spacing w:val="-4"/>
                <w:sz w:val="24"/>
              </w:rPr>
              <w:t xml:space="preserve"> </w:t>
            </w:r>
            <w:r>
              <w:rPr>
                <w:sz w:val="24"/>
              </w:rPr>
              <w:t>изучаемого</w:t>
            </w:r>
            <w:r>
              <w:rPr>
                <w:spacing w:val="-1"/>
                <w:sz w:val="24"/>
              </w:rPr>
              <w:t xml:space="preserve"> </w:t>
            </w:r>
            <w:r>
              <w:rPr>
                <w:sz w:val="24"/>
              </w:rPr>
              <w:t>языка</w:t>
            </w:r>
            <w:r>
              <w:rPr>
                <w:spacing w:val="-1"/>
                <w:sz w:val="24"/>
              </w:rPr>
              <w:t xml:space="preserve"> </w:t>
            </w:r>
            <w:r>
              <w:rPr>
                <w:sz w:val="24"/>
              </w:rPr>
              <w:t>(ученых,</w:t>
            </w:r>
            <w:r>
              <w:rPr>
                <w:spacing w:val="-1"/>
                <w:sz w:val="24"/>
              </w:rPr>
              <w:t xml:space="preserve"> </w:t>
            </w:r>
            <w:r>
              <w:rPr>
                <w:sz w:val="24"/>
              </w:rPr>
              <w:t>писателях,</w:t>
            </w:r>
            <w:r>
              <w:rPr>
                <w:spacing w:val="2"/>
                <w:sz w:val="24"/>
              </w:rPr>
              <w:t xml:space="preserve"> </w:t>
            </w:r>
            <w:r>
              <w:rPr>
                <w:sz w:val="24"/>
              </w:rPr>
              <w:t xml:space="preserve">поэтах, </w:t>
            </w:r>
            <w:r>
              <w:rPr>
                <w:spacing w:val="-2"/>
                <w:sz w:val="24"/>
              </w:rPr>
              <w:t>спортсменах)</w:t>
            </w:r>
          </w:p>
        </w:tc>
      </w:tr>
      <w:tr w:rsidR="00DD28B4" w14:paraId="3201D045" w14:textId="77777777">
        <w:trPr>
          <w:trHeight w:val="479"/>
        </w:trPr>
        <w:tc>
          <w:tcPr>
            <w:tcW w:w="1078" w:type="dxa"/>
          </w:tcPr>
          <w:p w14:paraId="558FD145" w14:textId="77777777" w:rsidR="00DD28B4" w:rsidRDefault="006F0148">
            <w:pPr>
              <w:pStyle w:val="TableParagraph"/>
              <w:rPr>
                <w:sz w:val="24"/>
              </w:rPr>
            </w:pPr>
            <w:r>
              <w:rPr>
                <w:spacing w:val="-10"/>
                <w:sz w:val="24"/>
              </w:rPr>
              <w:t>4</w:t>
            </w:r>
          </w:p>
        </w:tc>
        <w:tc>
          <w:tcPr>
            <w:tcW w:w="7996" w:type="dxa"/>
          </w:tcPr>
          <w:p w14:paraId="095C38F5" w14:textId="77777777" w:rsidR="00DD28B4" w:rsidRDefault="006F0148">
            <w:pPr>
              <w:pStyle w:val="TableParagraph"/>
              <w:rPr>
                <w:sz w:val="24"/>
              </w:rPr>
            </w:pPr>
            <w:r>
              <w:rPr>
                <w:sz w:val="24"/>
              </w:rPr>
              <w:t>Компенсаторные</w:t>
            </w:r>
            <w:r>
              <w:rPr>
                <w:spacing w:val="-1"/>
                <w:sz w:val="24"/>
              </w:rPr>
              <w:t xml:space="preserve"> </w:t>
            </w:r>
            <w:r>
              <w:rPr>
                <w:spacing w:val="-2"/>
                <w:sz w:val="24"/>
              </w:rPr>
              <w:t>умения</w:t>
            </w:r>
          </w:p>
        </w:tc>
      </w:tr>
      <w:tr w:rsidR="00DD28B4" w14:paraId="1E60C550" w14:textId="77777777">
        <w:trPr>
          <w:trHeight w:val="755"/>
        </w:trPr>
        <w:tc>
          <w:tcPr>
            <w:tcW w:w="1078" w:type="dxa"/>
          </w:tcPr>
          <w:p w14:paraId="0A9FA290" w14:textId="77777777" w:rsidR="00DD28B4" w:rsidRDefault="006F0148">
            <w:pPr>
              <w:pStyle w:val="TableParagraph"/>
              <w:rPr>
                <w:sz w:val="24"/>
              </w:rPr>
            </w:pPr>
            <w:r>
              <w:rPr>
                <w:spacing w:val="-5"/>
                <w:sz w:val="24"/>
              </w:rPr>
              <w:t>4.1</w:t>
            </w:r>
          </w:p>
        </w:tc>
        <w:tc>
          <w:tcPr>
            <w:tcW w:w="7996" w:type="dxa"/>
          </w:tcPr>
          <w:p w14:paraId="292C2A55" w14:textId="77777777" w:rsidR="00DD28B4" w:rsidRDefault="006F0148">
            <w:pPr>
              <w:pStyle w:val="TableParagraph"/>
              <w:rPr>
                <w:sz w:val="24"/>
              </w:rPr>
            </w:pPr>
            <w:r>
              <w:rPr>
                <w:sz w:val="24"/>
              </w:rPr>
              <w:t>Использование</w:t>
            </w:r>
            <w:r>
              <w:rPr>
                <w:spacing w:val="-4"/>
                <w:sz w:val="24"/>
              </w:rPr>
              <w:t xml:space="preserve"> </w:t>
            </w:r>
            <w:r>
              <w:rPr>
                <w:sz w:val="24"/>
              </w:rPr>
              <w:t>при</w:t>
            </w:r>
            <w:r>
              <w:rPr>
                <w:spacing w:val="-5"/>
                <w:sz w:val="24"/>
              </w:rPr>
              <w:t xml:space="preserve"> </w:t>
            </w:r>
            <w:r>
              <w:rPr>
                <w:sz w:val="24"/>
              </w:rPr>
              <w:t>чтении</w:t>
            </w:r>
            <w:r>
              <w:rPr>
                <w:spacing w:val="-5"/>
                <w:sz w:val="24"/>
              </w:rPr>
              <w:t xml:space="preserve"> </w:t>
            </w:r>
            <w:r>
              <w:rPr>
                <w:sz w:val="24"/>
              </w:rPr>
              <w:t>и</w:t>
            </w:r>
            <w:r>
              <w:rPr>
                <w:spacing w:val="-4"/>
                <w:sz w:val="24"/>
              </w:rPr>
              <w:t xml:space="preserve"> </w:t>
            </w:r>
            <w:r>
              <w:rPr>
                <w:sz w:val="24"/>
              </w:rPr>
              <w:t>аудировании</w:t>
            </w:r>
            <w:r>
              <w:rPr>
                <w:spacing w:val="-5"/>
                <w:sz w:val="24"/>
              </w:rPr>
              <w:t xml:space="preserve"> </w:t>
            </w:r>
            <w:r>
              <w:rPr>
                <w:sz w:val="24"/>
              </w:rPr>
              <w:t>языковой,</w:t>
            </w:r>
            <w:r>
              <w:rPr>
                <w:spacing w:val="-5"/>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 контекстуальной, догадки</w:t>
            </w:r>
          </w:p>
        </w:tc>
      </w:tr>
    </w:tbl>
    <w:p w14:paraId="017E5E04" w14:textId="77777777" w:rsidR="00DD28B4" w:rsidRDefault="00DD28B4">
      <w:pPr>
        <w:pStyle w:val="TableParagraph"/>
        <w:rPr>
          <w:sz w:val="24"/>
        </w:rPr>
        <w:sectPr w:rsidR="00DD28B4">
          <w:type w:val="continuous"/>
          <w:pgSz w:w="11910" w:h="16830"/>
          <w:pgMar w:top="820" w:right="708" w:bottom="738"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62DD6BCF" w14:textId="77777777">
        <w:trPr>
          <w:trHeight w:val="756"/>
        </w:trPr>
        <w:tc>
          <w:tcPr>
            <w:tcW w:w="1078" w:type="dxa"/>
          </w:tcPr>
          <w:p w14:paraId="67E96BA9" w14:textId="77777777" w:rsidR="00DD28B4" w:rsidRDefault="006F0148">
            <w:pPr>
              <w:pStyle w:val="TableParagraph"/>
              <w:spacing w:before="99"/>
              <w:rPr>
                <w:sz w:val="24"/>
              </w:rPr>
            </w:pPr>
            <w:r>
              <w:rPr>
                <w:spacing w:val="-5"/>
                <w:sz w:val="24"/>
              </w:rPr>
              <w:t>4.2</w:t>
            </w:r>
          </w:p>
        </w:tc>
        <w:tc>
          <w:tcPr>
            <w:tcW w:w="7996" w:type="dxa"/>
          </w:tcPr>
          <w:p w14:paraId="00D412AF" w14:textId="77777777" w:rsidR="00DD28B4" w:rsidRDefault="006F0148">
            <w:pPr>
              <w:pStyle w:val="TableParagraph"/>
              <w:spacing w:before="99"/>
              <w:rPr>
                <w:sz w:val="24"/>
              </w:rPr>
            </w:pPr>
            <w:r>
              <w:rPr>
                <w:sz w:val="24"/>
              </w:rPr>
              <w:t>При непосредственном общении умение догадываться о значении незнакомых</w:t>
            </w:r>
            <w:r>
              <w:rPr>
                <w:spacing w:val="-4"/>
                <w:sz w:val="24"/>
              </w:rPr>
              <w:t xml:space="preserve"> </w:t>
            </w:r>
            <w:r>
              <w:rPr>
                <w:sz w:val="24"/>
              </w:rPr>
              <w:t>слов</w:t>
            </w:r>
            <w:r>
              <w:rPr>
                <w:spacing w:val="-7"/>
                <w:sz w:val="24"/>
              </w:rPr>
              <w:t xml:space="preserve"> </w:t>
            </w:r>
            <w:r>
              <w:rPr>
                <w:sz w:val="24"/>
              </w:rPr>
              <w:t>с</w:t>
            </w:r>
            <w:r>
              <w:rPr>
                <w:spacing w:val="-6"/>
                <w:sz w:val="24"/>
              </w:rPr>
              <w:t xml:space="preserve"> </w:t>
            </w:r>
            <w:r>
              <w:rPr>
                <w:sz w:val="24"/>
              </w:rPr>
              <w:t>помощью</w:t>
            </w:r>
            <w:r>
              <w:rPr>
                <w:spacing w:val="-3"/>
                <w:sz w:val="24"/>
              </w:rPr>
              <w:t xml:space="preserve"> </w:t>
            </w:r>
            <w:r>
              <w:rPr>
                <w:sz w:val="24"/>
              </w:rPr>
              <w:t>используемых</w:t>
            </w:r>
            <w:r>
              <w:rPr>
                <w:spacing w:val="-6"/>
                <w:sz w:val="24"/>
              </w:rPr>
              <w:t xml:space="preserve"> </w:t>
            </w:r>
            <w:r>
              <w:rPr>
                <w:sz w:val="24"/>
              </w:rPr>
              <w:t>собеседником</w:t>
            </w:r>
            <w:r>
              <w:rPr>
                <w:spacing w:val="-6"/>
                <w:sz w:val="24"/>
              </w:rPr>
              <w:t xml:space="preserve"> </w:t>
            </w:r>
            <w:r>
              <w:rPr>
                <w:sz w:val="24"/>
              </w:rPr>
              <w:t>жестов</w:t>
            </w:r>
            <w:r>
              <w:rPr>
                <w:spacing w:val="-7"/>
                <w:sz w:val="24"/>
              </w:rPr>
              <w:t xml:space="preserve"> </w:t>
            </w:r>
            <w:r>
              <w:rPr>
                <w:sz w:val="24"/>
              </w:rPr>
              <w:t>и</w:t>
            </w:r>
            <w:r>
              <w:rPr>
                <w:spacing w:val="-4"/>
                <w:sz w:val="24"/>
              </w:rPr>
              <w:t xml:space="preserve"> </w:t>
            </w:r>
            <w:r>
              <w:rPr>
                <w:sz w:val="24"/>
              </w:rPr>
              <w:t>мимики</w:t>
            </w:r>
          </w:p>
        </w:tc>
      </w:tr>
      <w:tr w:rsidR="00DD28B4" w14:paraId="183A84A8" w14:textId="77777777">
        <w:trPr>
          <w:trHeight w:val="755"/>
        </w:trPr>
        <w:tc>
          <w:tcPr>
            <w:tcW w:w="1078" w:type="dxa"/>
          </w:tcPr>
          <w:p w14:paraId="637DD2CB" w14:textId="77777777" w:rsidR="00DD28B4" w:rsidRDefault="006F0148">
            <w:pPr>
              <w:pStyle w:val="TableParagraph"/>
              <w:spacing w:before="99"/>
              <w:rPr>
                <w:sz w:val="24"/>
              </w:rPr>
            </w:pPr>
            <w:r>
              <w:rPr>
                <w:spacing w:val="-5"/>
                <w:sz w:val="24"/>
              </w:rPr>
              <w:t>4.3</w:t>
            </w:r>
          </w:p>
        </w:tc>
        <w:tc>
          <w:tcPr>
            <w:tcW w:w="7996" w:type="dxa"/>
          </w:tcPr>
          <w:p w14:paraId="6D0C9EF1" w14:textId="77777777" w:rsidR="00DD28B4" w:rsidRDefault="006F0148">
            <w:pPr>
              <w:pStyle w:val="TableParagraph"/>
              <w:spacing w:before="99"/>
              <w:rPr>
                <w:sz w:val="24"/>
              </w:rPr>
            </w:pPr>
            <w:r>
              <w:rPr>
                <w:sz w:val="24"/>
              </w:rPr>
              <w:t>Умение</w:t>
            </w:r>
            <w:r>
              <w:rPr>
                <w:spacing w:val="-6"/>
                <w:sz w:val="24"/>
              </w:rPr>
              <w:t xml:space="preserve"> </w:t>
            </w:r>
            <w:r>
              <w:rPr>
                <w:sz w:val="24"/>
              </w:rPr>
              <w:t>переспрашивать,</w:t>
            </w:r>
            <w:r>
              <w:rPr>
                <w:spacing w:val="-6"/>
                <w:sz w:val="24"/>
              </w:rPr>
              <w:t xml:space="preserve"> </w:t>
            </w:r>
            <w:r>
              <w:rPr>
                <w:sz w:val="24"/>
              </w:rPr>
              <w:t>просить</w:t>
            </w:r>
            <w:r>
              <w:rPr>
                <w:spacing w:val="-6"/>
                <w:sz w:val="24"/>
              </w:rPr>
              <w:t xml:space="preserve"> </w:t>
            </w:r>
            <w:r>
              <w:rPr>
                <w:sz w:val="24"/>
              </w:rPr>
              <w:t>повторить,</w:t>
            </w:r>
            <w:r>
              <w:rPr>
                <w:spacing w:val="-6"/>
                <w:sz w:val="24"/>
              </w:rPr>
              <w:t xml:space="preserve"> </w:t>
            </w:r>
            <w:r>
              <w:rPr>
                <w:sz w:val="24"/>
              </w:rPr>
              <w:t>уточняя</w:t>
            </w:r>
            <w:r>
              <w:rPr>
                <w:spacing w:val="-8"/>
                <w:sz w:val="24"/>
              </w:rPr>
              <w:t xml:space="preserve"> </w:t>
            </w:r>
            <w:r>
              <w:rPr>
                <w:sz w:val="24"/>
              </w:rPr>
              <w:t>значение</w:t>
            </w:r>
            <w:r>
              <w:rPr>
                <w:spacing w:val="-6"/>
                <w:sz w:val="24"/>
              </w:rPr>
              <w:t xml:space="preserve"> </w:t>
            </w:r>
            <w:r>
              <w:rPr>
                <w:sz w:val="24"/>
              </w:rPr>
              <w:t xml:space="preserve">незнакомых </w:t>
            </w:r>
            <w:r>
              <w:rPr>
                <w:spacing w:val="-4"/>
                <w:sz w:val="24"/>
              </w:rPr>
              <w:t>слов</w:t>
            </w:r>
          </w:p>
        </w:tc>
      </w:tr>
      <w:tr w:rsidR="00DD28B4" w14:paraId="402DC2B2" w14:textId="77777777">
        <w:trPr>
          <w:trHeight w:val="755"/>
        </w:trPr>
        <w:tc>
          <w:tcPr>
            <w:tcW w:w="1078" w:type="dxa"/>
          </w:tcPr>
          <w:p w14:paraId="17FFD350" w14:textId="77777777" w:rsidR="00DD28B4" w:rsidRDefault="006F0148">
            <w:pPr>
              <w:pStyle w:val="TableParagraph"/>
              <w:rPr>
                <w:sz w:val="24"/>
              </w:rPr>
            </w:pPr>
            <w:r>
              <w:rPr>
                <w:spacing w:val="-5"/>
                <w:sz w:val="24"/>
              </w:rPr>
              <w:t>4.4</w:t>
            </w:r>
          </w:p>
        </w:tc>
        <w:tc>
          <w:tcPr>
            <w:tcW w:w="7996" w:type="dxa"/>
          </w:tcPr>
          <w:p w14:paraId="4C5A52F8" w14:textId="77777777" w:rsidR="00DD28B4" w:rsidRDefault="006F0148">
            <w:pPr>
              <w:pStyle w:val="TableParagraph"/>
              <w:rPr>
                <w:sz w:val="24"/>
              </w:rPr>
            </w:pPr>
            <w:r>
              <w:rPr>
                <w:sz w:val="24"/>
              </w:rPr>
              <w:t>Использование</w:t>
            </w:r>
            <w:r>
              <w:rPr>
                <w:spacing w:val="-8"/>
                <w:sz w:val="24"/>
              </w:rPr>
              <w:t xml:space="preserve"> </w:t>
            </w:r>
            <w:r>
              <w:rPr>
                <w:sz w:val="24"/>
              </w:rPr>
              <w:t>при</w:t>
            </w:r>
            <w:r>
              <w:rPr>
                <w:spacing w:val="-8"/>
                <w:sz w:val="24"/>
              </w:rPr>
              <w:t xml:space="preserve"> </w:t>
            </w:r>
            <w:r>
              <w:rPr>
                <w:sz w:val="24"/>
              </w:rPr>
              <w:t>формулировании</w:t>
            </w:r>
            <w:r>
              <w:rPr>
                <w:spacing w:val="-8"/>
                <w:sz w:val="24"/>
              </w:rPr>
              <w:t xml:space="preserve"> </w:t>
            </w:r>
            <w:r>
              <w:rPr>
                <w:sz w:val="24"/>
              </w:rPr>
              <w:t>собственных</w:t>
            </w:r>
            <w:r>
              <w:rPr>
                <w:spacing w:val="-8"/>
                <w:sz w:val="24"/>
              </w:rPr>
              <w:t xml:space="preserve"> </w:t>
            </w:r>
            <w:r>
              <w:rPr>
                <w:sz w:val="24"/>
              </w:rPr>
              <w:t>высказываний</w:t>
            </w:r>
            <w:r>
              <w:rPr>
                <w:spacing w:val="-8"/>
                <w:sz w:val="24"/>
              </w:rPr>
              <w:t xml:space="preserve"> </w:t>
            </w:r>
            <w:r>
              <w:rPr>
                <w:sz w:val="24"/>
              </w:rPr>
              <w:t>ключевых слов, плана</w:t>
            </w:r>
          </w:p>
        </w:tc>
      </w:tr>
      <w:tr w:rsidR="00DD28B4" w14:paraId="613AFADA" w14:textId="77777777">
        <w:trPr>
          <w:trHeight w:val="1031"/>
        </w:trPr>
        <w:tc>
          <w:tcPr>
            <w:tcW w:w="1078" w:type="dxa"/>
          </w:tcPr>
          <w:p w14:paraId="3692EEE5" w14:textId="77777777" w:rsidR="00DD28B4" w:rsidRDefault="006F0148">
            <w:pPr>
              <w:pStyle w:val="TableParagraph"/>
              <w:rPr>
                <w:sz w:val="24"/>
              </w:rPr>
            </w:pPr>
            <w:r>
              <w:rPr>
                <w:spacing w:val="-5"/>
                <w:sz w:val="24"/>
              </w:rPr>
              <w:t>4.5</w:t>
            </w:r>
          </w:p>
        </w:tc>
        <w:tc>
          <w:tcPr>
            <w:tcW w:w="7996" w:type="dxa"/>
          </w:tcPr>
          <w:p w14:paraId="3DE3A4ED" w14:textId="77777777" w:rsidR="00DD28B4" w:rsidRDefault="006F0148">
            <w:pPr>
              <w:pStyle w:val="TableParagraph"/>
              <w:rPr>
                <w:sz w:val="24"/>
              </w:rPr>
            </w:pPr>
            <w:r>
              <w:rPr>
                <w:sz w:val="24"/>
              </w:rPr>
              <w:t>Игнорирование</w:t>
            </w:r>
            <w:r>
              <w:rPr>
                <w:spacing w:val="-5"/>
                <w:sz w:val="24"/>
              </w:rPr>
              <w:t xml:space="preserve"> </w:t>
            </w:r>
            <w:r>
              <w:rPr>
                <w:sz w:val="24"/>
              </w:rPr>
              <w:t>информации,</w:t>
            </w:r>
            <w:r>
              <w:rPr>
                <w:spacing w:val="-9"/>
                <w:sz w:val="24"/>
              </w:rPr>
              <w:t xml:space="preserve"> </w:t>
            </w:r>
            <w:r>
              <w:rPr>
                <w:sz w:val="24"/>
              </w:rPr>
              <w:t>не</w:t>
            </w:r>
            <w:r>
              <w:rPr>
                <w:spacing w:val="-6"/>
                <w:sz w:val="24"/>
              </w:rPr>
              <w:t xml:space="preserve"> </w:t>
            </w:r>
            <w:r>
              <w:rPr>
                <w:sz w:val="24"/>
              </w:rPr>
              <w:t>являющейся</w:t>
            </w:r>
            <w:r>
              <w:rPr>
                <w:spacing w:val="-7"/>
                <w:sz w:val="24"/>
              </w:rPr>
              <w:t xml:space="preserve"> </w:t>
            </w:r>
            <w:r>
              <w:rPr>
                <w:sz w:val="24"/>
              </w:rPr>
              <w:t>необходимой</w:t>
            </w:r>
            <w:r>
              <w:rPr>
                <w:spacing w:val="-4"/>
                <w:sz w:val="24"/>
              </w:rPr>
              <w:t xml:space="preserve"> </w:t>
            </w:r>
            <w:r>
              <w:rPr>
                <w:sz w:val="24"/>
              </w:rPr>
              <w:t>для</w:t>
            </w:r>
            <w:r>
              <w:rPr>
                <w:spacing w:val="-6"/>
                <w:sz w:val="24"/>
              </w:rPr>
              <w:t xml:space="preserve"> </w:t>
            </w:r>
            <w:r>
              <w:rPr>
                <w:sz w:val="24"/>
              </w:rPr>
              <w:t>понимания основного содержания прочитанного (прослушанного) текста или для нахождения в тексте запрашиваемой информации</w:t>
            </w:r>
          </w:p>
        </w:tc>
      </w:tr>
      <w:tr w:rsidR="00DD28B4" w14:paraId="2685EB4D" w14:textId="77777777">
        <w:trPr>
          <w:trHeight w:val="480"/>
        </w:trPr>
        <w:tc>
          <w:tcPr>
            <w:tcW w:w="9074" w:type="dxa"/>
            <w:gridSpan w:val="2"/>
          </w:tcPr>
          <w:p w14:paraId="2EB66679" w14:textId="77777777" w:rsidR="00DD28B4" w:rsidRDefault="006F0148">
            <w:pPr>
              <w:pStyle w:val="TableParagraph"/>
              <w:rPr>
                <w:sz w:val="24"/>
              </w:rPr>
            </w:pPr>
            <w:r>
              <w:rPr>
                <w:sz w:val="24"/>
              </w:rPr>
              <w:t>Тематическое</w:t>
            </w:r>
            <w:r>
              <w:rPr>
                <w:spacing w:val="-5"/>
                <w:sz w:val="24"/>
              </w:rPr>
              <w:t xml:space="preserve"> </w:t>
            </w:r>
            <w:r>
              <w:rPr>
                <w:sz w:val="24"/>
              </w:rPr>
              <w:t>содержание</w:t>
            </w:r>
            <w:r>
              <w:rPr>
                <w:spacing w:val="-4"/>
                <w:sz w:val="24"/>
              </w:rPr>
              <w:t xml:space="preserve"> речи</w:t>
            </w:r>
          </w:p>
        </w:tc>
      </w:tr>
      <w:tr w:rsidR="00DD28B4" w14:paraId="33434A36" w14:textId="77777777">
        <w:trPr>
          <w:trHeight w:val="755"/>
        </w:trPr>
        <w:tc>
          <w:tcPr>
            <w:tcW w:w="1078" w:type="dxa"/>
          </w:tcPr>
          <w:p w14:paraId="7AA0BD6A" w14:textId="77777777" w:rsidR="00DD28B4" w:rsidRDefault="006F0148">
            <w:pPr>
              <w:pStyle w:val="TableParagraph"/>
              <w:rPr>
                <w:sz w:val="24"/>
              </w:rPr>
            </w:pPr>
            <w:r>
              <w:rPr>
                <w:spacing w:val="-10"/>
                <w:sz w:val="24"/>
              </w:rPr>
              <w:t>А</w:t>
            </w:r>
          </w:p>
        </w:tc>
        <w:tc>
          <w:tcPr>
            <w:tcW w:w="7996" w:type="dxa"/>
          </w:tcPr>
          <w:p w14:paraId="038F808D" w14:textId="77777777" w:rsidR="00DD28B4" w:rsidRDefault="006F0148">
            <w:pPr>
              <w:pStyle w:val="TableParagraph"/>
              <w:rPr>
                <w:sz w:val="24"/>
              </w:rPr>
            </w:pPr>
            <w:r>
              <w:rPr>
                <w:sz w:val="24"/>
              </w:rPr>
              <w:t>Взаимоотношения</w:t>
            </w:r>
            <w:r>
              <w:rPr>
                <w:spacing w:val="-2"/>
                <w:sz w:val="24"/>
              </w:rPr>
              <w:t xml:space="preserve"> </w:t>
            </w:r>
            <w:r>
              <w:rPr>
                <w:sz w:val="24"/>
              </w:rPr>
              <w:t>в</w:t>
            </w:r>
            <w:r>
              <w:rPr>
                <w:spacing w:val="-5"/>
                <w:sz w:val="24"/>
              </w:rPr>
              <w:t xml:space="preserve"> </w:t>
            </w:r>
            <w:r>
              <w:rPr>
                <w:sz w:val="24"/>
              </w:rPr>
              <w:t>семье</w:t>
            </w:r>
            <w:r>
              <w:rPr>
                <w:spacing w:val="-7"/>
                <w:sz w:val="24"/>
              </w:rPr>
              <w:t xml:space="preserve"> </w:t>
            </w:r>
            <w:r>
              <w:rPr>
                <w:sz w:val="24"/>
              </w:rPr>
              <w:t>и</w:t>
            </w:r>
            <w:r>
              <w:rPr>
                <w:spacing w:val="-3"/>
                <w:sz w:val="24"/>
              </w:rPr>
              <w:t xml:space="preserve"> </w:t>
            </w:r>
            <w:r>
              <w:rPr>
                <w:sz w:val="24"/>
              </w:rPr>
              <w:t>с</w:t>
            </w:r>
            <w:r>
              <w:rPr>
                <w:spacing w:val="-5"/>
                <w:sz w:val="24"/>
              </w:rPr>
              <w:t xml:space="preserve"> </w:t>
            </w:r>
            <w:r>
              <w:rPr>
                <w:sz w:val="24"/>
              </w:rPr>
              <w:t>друзьями.</w:t>
            </w:r>
            <w:r>
              <w:rPr>
                <w:spacing w:val="-4"/>
                <w:sz w:val="24"/>
              </w:rPr>
              <w:t xml:space="preserve"> </w:t>
            </w:r>
            <w:r>
              <w:rPr>
                <w:sz w:val="24"/>
              </w:rPr>
              <w:t>Семейные</w:t>
            </w:r>
            <w:r>
              <w:rPr>
                <w:spacing w:val="-6"/>
                <w:sz w:val="24"/>
              </w:rPr>
              <w:t xml:space="preserve"> </w:t>
            </w:r>
            <w:r>
              <w:rPr>
                <w:sz w:val="24"/>
              </w:rPr>
              <w:t>праздники.</w:t>
            </w:r>
            <w:r>
              <w:rPr>
                <w:spacing w:val="-4"/>
                <w:sz w:val="24"/>
              </w:rPr>
              <w:t xml:space="preserve"> </w:t>
            </w:r>
            <w:r>
              <w:rPr>
                <w:sz w:val="24"/>
              </w:rPr>
              <w:t>Обязанности по дому</w:t>
            </w:r>
          </w:p>
        </w:tc>
      </w:tr>
      <w:tr w:rsidR="00DD28B4" w14:paraId="5676DEB5" w14:textId="77777777">
        <w:trPr>
          <w:trHeight w:val="481"/>
        </w:trPr>
        <w:tc>
          <w:tcPr>
            <w:tcW w:w="1078" w:type="dxa"/>
          </w:tcPr>
          <w:p w14:paraId="3782BACE" w14:textId="77777777" w:rsidR="00DD28B4" w:rsidRDefault="006F0148">
            <w:pPr>
              <w:pStyle w:val="TableParagraph"/>
              <w:rPr>
                <w:sz w:val="24"/>
              </w:rPr>
            </w:pPr>
            <w:r>
              <w:rPr>
                <w:spacing w:val="-10"/>
                <w:sz w:val="24"/>
              </w:rPr>
              <w:t>Б</w:t>
            </w:r>
          </w:p>
        </w:tc>
        <w:tc>
          <w:tcPr>
            <w:tcW w:w="7996" w:type="dxa"/>
          </w:tcPr>
          <w:p w14:paraId="2D454BBA" w14:textId="77777777" w:rsidR="00DD28B4" w:rsidRDefault="006F0148">
            <w:pPr>
              <w:pStyle w:val="TableParagraph"/>
              <w:rPr>
                <w:sz w:val="24"/>
              </w:rPr>
            </w:pPr>
            <w:r>
              <w:rPr>
                <w:sz w:val="24"/>
              </w:rPr>
              <w:t>Внешность</w:t>
            </w:r>
            <w:r>
              <w:rPr>
                <w:spacing w:val="-4"/>
                <w:sz w:val="24"/>
              </w:rPr>
              <w:t xml:space="preserve"> </w:t>
            </w:r>
            <w:r>
              <w:rPr>
                <w:sz w:val="24"/>
              </w:rPr>
              <w:t>и</w:t>
            </w:r>
            <w:r>
              <w:rPr>
                <w:spacing w:val="-2"/>
                <w:sz w:val="24"/>
              </w:rPr>
              <w:t xml:space="preserve"> </w:t>
            </w:r>
            <w:r>
              <w:rPr>
                <w:sz w:val="24"/>
              </w:rPr>
              <w:t>характер</w:t>
            </w:r>
            <w:r>
              <w:rPr>
                <w:spacing w:val="-5"/>
                <w:sz w:val="24"/>
              </w:rPr>
              <w:t xml:space="preserve"> </w:t>
            </w:r>
            <w:r>
              <w:rPr>
                <w:sz w:val="24"/>
              </w:rPr>
              <w:t>человека</w:t>
            </w:r>
            <w:r>
              <w:rPr>
                <w:spacing w:val="-7"/>
                <w:sz w:val="24"/>
              </w:rPr>
              <w:t xml:space="preserve"> </w:t>
            </w:r>
            <w:r>
              <w:rPr>
                <w:sz w:val="24"/>
              </w:rPr>
              <w:t>(литературного</w:t>
            </w:r>
            <w:r>
              <w:rPr>
                <w:spacing w:val="-3"/>
                <w:sz w:val="24"/>
              </w:rPr>
              <w:t xml:space="preserve"> </w:t>
            </w:r>
            <w:r>
              <w:rPr>
                <w:spacing w:val="-2"/>
                <w:sz w:val="24"/>
              </w:rPr>
              <w:t>персонажа)</w:t>
            </w:r>
          </w:p>
        </w:tc>
      </w:tr>
      <w:tr w:rsidR="00DD28B4" w14:paraId="37DDA81A" w14:textId="77777777">
        <w:trPr>
          <w:trHeight w:val="755"/>
        </w:trPr>
        <w:tc>
          <w:tcPr>
            <w:tcW w:w="1078" w:type="dxa"/>
          </w:tcPr>
          <w:p w14:paraId="294AB22D" w14:textId="77777777" w:rsidR="00DD28B4" w:rsidRDefault="006F0148">
            <w:pPr>
              <w:pStyle w:val="TableParagraph"/>
              <w:spacing w:before="99"/>
              <w:rPr>
                <w:sz w:val="24"/>
              </w:rPr>
            </w:pPr>
            <w:r>
              <w:rPr>
                <w:spacing w:val="-10"/>
                <w:sz w:val="24"/>
              </w:rPr>
              <w:t>В</w:t>
            </w:r>
          </w:p>
        </w:tc>
        <w:tc>
          <w:tcPr>
            <w:tcW w:w="7996" w:type="dxa"/>
          </w:tcPr>
          <w:p w14:paraId="31A23BD2" w14:textId="77777777" w:rsidR="00DD28B4" w:rsidRDefault="006F0148">
            <w:pPr>
              <w:pStyle w:val="TableParagraph"/>
              <w:spacing w:before="99"/>
              <w:rPr>
                <w:sz w:val="24"/>
              </w:rPr>
            </w:pPr>
            <w:r>
              <w:rPr>
                <w:sz w:val="24"/>
              </w:rPr>
              <w:t>Досуг</w:t>
            </w:r>
            <w:r>
              <w:rPr>
                <w:spacing w:val="-7"/>
                <w:sz w:val="24"/>
              </w:rPr>
              <w:t xml:space="preserve"> </w:t>
            </w:r>
            <w:r>
              <w:rPr>
                <w:sz w:val="24"/>
              </w:rPr>
              <w:t>и</w:t>
            </w:r>
            <w:r>
              <w:rPr>
                <w:spacing w:val="-4"/>
                <w:sz w:val="24"/>
              </w:rPr>
              <w:t xml:space="preserve"> </w:t>
            </w:r>
            <w:r>
              <w:rPr>
                <w:sz w:val="24"/>
              </w:rPr>
              <w:t>увлечения</w:t>
            </w:r>
            <w:r>
              <w:rPr>
                <w:spacing w:val="-6"/>
                <w:sz w:val="24"/>
              </w:rPr>
              <w:t xml:space="preserve"> </w:t>
            </w:r>
            <w:r>
              <w:rPr>
                <w:sz w:val="24"/>
              </w:rPr>
              <w:t>(хобби)</w:t>
            </w:r>
            <w:r>
              <w:rPr>
                <w:spacing w:val="-6"/>
                <w:sz w:val="24"/>
              </w:rPr>
              <w:t xml:space="preserve"> </w:t>
            </w:r>
            <w:r>
              <w:rPr>
                <w:sz w:val="24"/>
              </w:rPr>
              <w:t>современного</w:t>
            </w:r>
            <w:r>
              <w:rPr>
                <w:spacing w:val="-3"/>
                <w:sz w:val="24"/>
              </w:rPr>
              <w:t xml:space="preserve"> </w:t>
            </w:r>
            <w:r>
              <w:rPr>
                <w:sz w:val="24"/>
              </w:rPr>
              <w:t>подростка</w:t>
            </w:r>
            <w:r>
              <w:rPr>
                <w:spacing w:val="-4"/>
                <w:sz w:val="24"/>
              </w:rPr>
              <w:t xml:space="preserve"> </w:t>
            </w:r>
            <w:r>
              <w:rPr>
                <w:sz w:val="24"/>
              </w:rPr>
              <w:t>(чтение,</w:t>
            </w:r>
            <w:r>
              <w:rPr>
                <w:spacing w:val="-5"/>
                <w:sz w:val="24"/>
              </w:rPr>
              <w:t xml:space="preserve"> </w:t>
            </w:r>
            <w:r>
              <w:rPr>
                <w:sz w:val="24"/>
              </w:rPr>
              <w:t>кино,</w:t>
            </w:r>
            <w:r>
              <w:rPr>
                <w:spacing w:val="-5"/>
                <w:sz w:val="24"/>
              </w:rPr>
              <w:t xml:space="preserve"> </w:t>
            </w:r>
            <w:r>
              <w:rPr>
                <w:sz w:val="24"/>
              </w:rPr>
              <w:t>театр, музей, спорт, музыка)</w:t>
            </w:r>
          </w:p>
        </w:tc>
      </w:tr>
      <w:tr w:rsidR="00DD28B4" w14:paraId="19062586" w14:textId="77777777">
        <w:trPr>
          <w:trHeight w:val="755"/>
        </w:trPr>
        <w:tc>
          <w:tcPr>
            <w:tcW w:w="1078" w:type="dxa"/>
          </w:tcPr>
          <w:p w14:paraId="4D86CBDB" w14:textId="77777777" w:rsidR="00DD28B4" w:rsidRDefault="006F0148">
            <w:pPr>
              <w:pStyle w:val="TableParagraph"/>
              <w:spacing w:before="99"/>
              <w:rPr>
                <w:sz w:val="24"/>
              </w:rPr>
            </w:pPr>
            <w:r>
              <w:rPr>
                <w:spacing w:val="-10"/>
                <w:sz w:val="24"/>
              </w:rPr>
              <w:t>Г</w:t>
            </w:r>
          </w:p>
        </w:tc>
        <w:tc>
          <w:tcPr>
            <w:tcW w:w="7996" w:type="dxa"/>
          </w:tcPr>
          <w:p w14:paraId="4747654D" w14:textId="77777777" w:rsidR="00DD28B4" w:rsidRDefault="006F0148">
            <w:pPr>
              <w:pStyle w:val="TableParagraph"/>
              <w:spacing w:before="99"/>
              <w:rPr>
                <w:sz w:val="24"/>
              </w:rPr>
            </w:pPr>
            <w:r>
              <w:rPr>
                <w:sz w:val="24"/>
              </w:rPr>
              <w:t>Здоровый</w:t>
            </w:r>
            <w:r>
              <w:rPr>
                <w:spacing w:val="-4"/>
                <w:sz w:val="24"/>
              </w:rPr>
              <w:t xml:space="preserve"> </w:t>
            </w:r>
            <w:r>
              <w:rPr>
                <w:sz w:val="24"/>
              </w:rPr>
              <w:t>образ</w:t>
            </w:r>
            <w:r>
              <w:rPr>
                <w:spacing w:val="-4"/>
                <w:sz w:val="24"/>
              </w:rPr>
              <w:t xml:space="preserve"> </w:t>
            </w:r>
            <w:r>
              <w:rPr>
                <w:sz w:val="24"/>
              </w:rPr>
              <w:t>жизни:</w:t>
            </w:r>
            <w:r>
              <w:rPr>
                <w:spacing w:val="-6"/>
                <w:sz w:val="24"/>
              </w:rPr>
              <w:t xml:space="preserve"> </w:t>
            </w:r>
            <w:r>
              <w:rPr>
                <w:sz w:val="24"/>
              </w:rPr>
              <w:t>режим</w:t>
            </w:r>
            <w:r>
              <w:rPr>
                <w:spacing w:val="-5"/>
                <w:sz w:val="24"/>
              </w:rPr>
              <w:t xml:space="preserve"> </w:t>
            </w:r>
            <w:r>
              <w:rPr>
                <w:sz w:val="24"/>
              </w:rPr>
              <w:t>труда</w:t>
            </w:r>
            <w:r>
              <w:rPr>
                <w:spacing w:val="-5"/>
                <w:sz w:val="24"/>
              </w:rPr>
              <w:t xml:space="preserve"> </w:t>
            </w:r>
            <w:r>
              <w:rPr>
                <w:sz w:val="24"/>
              </w:rPr>
              <w:t>и</w:t>
            </w:r>
            <w:r>
              <w:rPr>
                <w:spacing w:val="-4"/>
                <w:sz w:val="24"/>
              </w:rPr>
              <w:t xml:space="preserve"> </w:t>
            </w:r>
            <w:r>
              <w:rPr>
                <w:sz w:val="24"/>
              </w:rPr>
              <w:t>отдыха,</w:t>
            </w:r>
            <w:r>
              <w:rPr>
                <w:spacing w:val="-4"/>
                <w:sz w:val="24"/>
              </w:rPr>
              <w:t xml:space="preserve"> </w:t>
            </w:r>
            <w:r>
              <w:rPr>
                <w:sz w:val="24"/>
              </w:rPr>
              <w:t>фитнес,</w:t>
            </w:r>
            <w:r>
              <w:rPr>
                <w:spacing w:val="-4"/>
                <w:sz w:val="24"/>
              </w:rPr>
              <w:t xml:space="preserve"> </w:t>
            </w:r>
            <w:r>
              <w:rPr>
                <w:sz w:val="24"/>
              </w:rPr>
              <w:t xml:space="preserve">сбалансированное </w:t>
            </w:r>
            <w:r>
              <w:rPr>
                <w:spacing w:val="-2"/>
                <w:sz w:val="24"/>
              </w:rPr>
              <w:t>питание</w:t>
            </w:r>
          </w:p>
        </w:tc>
      </w:tr>
      <w:tr w:rsidR="00DD28B4" w14:paraId="5A7800E1" w14:textId="77777777">
        <w:trPr>
          <w:trHeight w:val="480"/>
        </w:trPr>
        <w:tc>
          <w:tcPr>
            <w:tcW w:w="1078" w:type="dxa"/>
          </w:tcPr>
          <w:p w14:paraId="1BDA4466" w14:textId="77777777" w:rsidR="00DD28B4" w:rsidRDefault="006F0148">
            <w:pPr>
              <w:pStyle w:val="TableParagraph"/>
              <w:rPr>
                <w:sz w:val="24"/>
              </w:rPr>
            </w:pPr>
            <w:r>
              <w:rPr>
                <w:spacing w:val="-10"/>
                <w:sz w:val="24"/>
              </w:rPr>
              <w:t>Д</w:t>
            </w:r>
          </w:p>
        </w:tc>
        <w:tc>
          <w:tcPr>
            <w:tcW w:w="7996" w:type="dxa"/>
          </w:tcPr>
          <w:p w14:paraId="1F7EB1CE" w14:textId="77777777" w:rsidR="00DD28B4" w:rsidRDefault="006F0148">
            <w:pPr>
              <w:pStyle w:val="TableParagraph"/>
              <w:rPr>
                <w:sz w:val="24"/>
              </w:rPr>
            </w:pPr>
            <w:r>
              <w:rPr>
                <w:sz w:val="24"/>
              </w:rPr>
              <w:t>Покупки:</w:t>
            </w:r>
            <w:r>
              <w:rPr>
                <w:spacing w:val="-3"/>
                <w:sz w:val="24"/>
              </w:rPr>
              <w:t xml:space="preserve"> </w:t>
            </w:r>
            <w:r>
              <w:rPr>
                <w:sz w:val="24"/>
              </w:rPr>
              <w:t>одежда,</w:t>
            </w:r>
            <w:r>
              <w:rPr>
                <w:spacing w:val="-2"/>
                <w:sz w:val="24"/>
              </w:rPr>
              <w:t xml:space="preserve"> </w:t>
            </w:r>
            <w:r>
              <w:rPr>
                <w:sz w:val="24"/>
              </w:rPr>
              <w:t>обувь</w:t>
            </w:r>
            <w:r>
              <w:rPr>
                <w:spacing w:val="-2"/>
                <w:sz w:val="24"/>
              </w:rPr>
              <w:t xml:space="preserve"> </w:t>
            </w:r>
            <w:r>
              <w:rPr>
                <w:sz w:val="24"/>
              </w:rPr>
              <w:t>и</w:t>
            </w:r>
            <w:r>
              <w:rPr>
                <w:spacing w:val="-1"/>
                <w:sz w:val="24"/>
              </w:rPr>
              <w:t xml:space="preserve"> </w:t>
            </w:r>
            <w:r>
              <w:rPr>
                <w:sz w:val="24"/>
              </w:rPr>
              <w:t>продукты</w:t>
            </w:r>
            <w:r>
              <w:rPr>
                <w:spacing w:val="-2"/>
                <w:sz w:val="24"/>
              </w:rPr>
              <w:t xml:space="preserve"> питания</w:t>
            </w:r>
          </w:p>
        </w:tc>
      </w:tr>
      <w:tr w:rsidR="00DD28B4" w14:paraId="55777300" w14:textId="77777777">
        <w:trPr>
          <w:trHeight w:val="1031"/>
        </w:trPr>
        <w:tc>
          <w:tcPr>
            <w:tcW w:w="1078" w:type="dxa"/>
          </w:tcPr>
          <w:p w14:paraId="48C697CC" w14:textId="77777777" w:rsidR="00DD28B4" w:rsidRDefault="006F0148">
            <w:pPr>
              <w:pStyle w:val="TableParagraph"/>
              <w:rPr>
                <w:sz w:val="24"/>
              </w:rPr>
            </w:pPr>
            <w:r>
              <w:rPr>
                <w:spacing w:val="-10"/>
                <w:sz w:val="24"/>
              </w:rPr>
              <w:t>Е</w:t>
            </w:r>
          </w:p>
        </w:tc>
        <w:tc>
          <w:tcPr>
            <w:tcW w:w="7996" w:type="dxa"/>
          </w:tcPr>
          <w:p w14:paraId="05BA41B5" w14:textId="77777777" w:rsidR="00DD28B4" w:rsidRDefault="006F0148">
            <w:pPr>
              <w:pStyle w:val="TableParagraph"/>
              <w:rPr>
                <w:sz w:val="24"/>
              </w:rPr>
            </w:pPr>
            <w:r>
              <w:rPr>
                <w:sz w:val="24"/>
              </w:rPr>
              <w:t>Школа,</w:t>
            </w:r>
            <w:r>
              <w:rPr>
                <w:spacing w:val="-5"/>
                <w:sz w:val="24"/>
              </w:rPr>
              <w:t xml:space="preserve"> </w:t>
            </w:r>
            <w:r>
              <w:rPr>
                <w:sz w:val="24"/>
              </w:rPr>
              <w:t>школьная</w:t>
            </w:r>
            <w:r>
              <w:rPr>
                <w:spacing w:val="-6"/>
                <w:sz w:val="24"/>
              </w:rPr>
              <w:t xml:space="preserve"> </w:t>
            </w:r>
            <w:r>
              <w:rPr>
                <w:sz w:val="24"/>
              </w:rPr>
              <w:t>жизнь,</w:t>
            </w:r>
            <w:r>
              <w:rPr>
                <w:spacing w:val="-5"/>
                <w:sz w:val="24"/>
              </w:rPr>
              <w:t xml:space="preserve"> </w:t>
            </w:r>
            <w:r>
              <w:rPr>
                <w:sz w:val="24"/>
              </w:rPr>
              <w:t>школьная</w:t>
            </w:r>
            <w:r>
              <w:rPr>
                <w:spacing w:val="-6"/>
                <w:sz w:val="24"/>
              </w:rPr>
              <w:t xml:space="preserve"> </w:t>
            </w:r>
            <w:r>
              <w:rPr>
                <w:sz w:val="24"/>
              </w:rPr>
              <w:t>форма,</w:t>
            </w:r>
            <w:r>
              <w:rPr>
                <w:spacing w:val="-5"/>
                <w:sz w:val="24"/>
              </w:rPr>
              <w:t xml:space="preserve"> </w:t>
            </w:r>
            <w:r>
              <w:rPr>
                <w:sz w:val="24"/>
              </w:rPr>
              <w:t>изучаемые</w:t>
            </w:r>
            <w:r>
              <w:rPr>
                <w:spacing w:val="-8"/>
                <w:sz w:val="24"/>
              </w:rPr>
              <w:t xml:space="preserve"> </w:t>
            </w:r>
            <w:r>
              <w:rPr>
                <w:sz w:val="24"/>
              </w:rPr>
              <w:t>предметы,</w:t>
            </w:r>
            <w:r>
              <w:rPr>
                <w:spacing w:val="-5"/>
                <w:sz w:val="24"/>
              </w:rPr>
              <w:t xml:space="preserve"> </w:t>
            </w:r>
            <w:r>
              <w:rPr>
                <w:sz w:val="24"/>
              </w:rPr>
              <w:t>любимый предмет, правила поведения в школе, посещение школьной библиотеки (ресурсного центра). Переписка с зарубежными сверстниками</w:t>
            </w:r>
          </w:p>
        </w:tc>
      </w:tr>
      <w:tr w:rsidR="00DD28B4" w14:paraId="0FD91C42" w14:textId="77777777">
        <w:trPr>
          <w:trHeight w:val="479"/>
        </w:trPr>
        <w:tc>
          <w:tcPr>
            <w:tcW w:w="1078" w:type="dxa"/>
          </w:tcPr>
          <w:p w14:paraId="6283B452" w14:textId="77777777" w:rsidR="00DD28B4" w:rsidRDefault="006F0148">
            <w:pPr>
              <w:pStyle w:val="TableParagraph"/>
              <w:rPr>
                <w:sz w:val="24"/>
              </w:rPr>
            </w:pPr>
            <w:r>
              <w:rPr>
                <w:spacing w:val="-10"/>
                <w:sz w:val="24"/>
              </w:rPr>
              <w:t>Ж</w:t>
            </w:r>
          </w:p>
        </w:tc>
        <w:tc>
          <w:tcPr>
            <w:tcW w:w="7996" w:type="dxa"/>
          </w:tcPr>
          <w:p w14:paraId="71A98826" w14:textId="77777777" w:rsidR="00DD28B4" w:rsidRDefault="006F0148">
            <w:pPr>
              <w:pStyle w:val="TableParagraph"/>
              <w:rPr>
                <w:sz w:val="24"/>
              </w:rPr>
            </w:pPr>
            <w:r>
              <w:rPr>
                <w:sz w:val="24"/>
              </w:rPr>
              <w:t>Каникулы</w:t>
            </w:r>
            <w:r>
              <w:rPr>
                <w:spacing w:val="1"/>
                <w:sz w:val="24"/>
              </w:rPr>
              <w:t xml:space="preserve"> </w:t>
            </w:r>
            <w:r>
              <w:rPr>
                <w:sz w:val="24"/>
              </w:rPr>
              <w:t>в</w:t>
            </w:r>
            <w:r>
              <w:rPr>
                <w:spacing w:val="-1"/>
                <w:sz w:val="24"/>
              </w:rPr>
              <w:t xml:space="preserve"> </w:t>
            </w:r>
            <w:r>
              <w:rPr>
                <w:sz w:val="24"/>
              </w:rPr>
              <w:t>различное</w:t>
            </w:r>
            <w:r>
              <w:rPr>
                <w:spacing w:val="-2"/>
                <w:sz w:val="24"/>
              </w:rPr>
              <w:t xml:space="preserve"> </w:t>
            </w:r>
            <w:r>
              <w:rPr>
                <w:sz w:val="24"/>
              </w:rPr>
              <w:t>время</w:t>
            </w:r>
            <w:r>
              <w:rPr>
                <w:spacing w:val="-3"/>
                <w:sz w:val="24"/>
              </w:rPr>
              <w:t xml:space="preserve"> </w:t>
            </w:r>
            <w:r>
              <w:rPr>
                <w:sz w:val="24"/>
              </w:rPr>
              <w:t>года. Виды</w:t>
            </w:r>
            <w:r>
              <w:rPr>
                <w:spacing w:val="1"/>
                <w:sz w:val="24"/>
              </w:rPr>
              <w:t xml:space="preserve"> </w:t>
            </w:r>
            <w:r>
              <w:rPr>
                <w:spacing w:val="-2"/>
                <w:sz w:val="24"/>
              </w:rPr>
              <w:t>отдыха</w:t>
            </w:r>
          </w:p>
        </w:tc>
      </w:tr>
      <w:tr w:rsidR="00DD28B4" w14:paraId="1A9A1D9E" w14:textId="77777777">
        <w:trPr>
          <w:trHeight w:val="481"/>
        </w:trPr>
        <w:tc>
          <w:tcPr>
            <w:tcW w:w="1078" w:type="dxa"/>
          </w:tcPr>
          <w:p w14:paraId="171DCC99" w14:textId="77777777" w:rsidR="00DD28B4" w:rsidRDefault="006F0148">
            <w:pPr>
              <w:pStyle w:val="TableParagraph"/>
              <w:rPr>
                <w:sz w:val="24"/>
              </w:rPr>
            </w:pPr>
            <w:r>
              <w:rPr>
                <w:spacing w:val="-10"/>
                <w:sz w:val="24"/>
              </w:rPr>
              <w:t>З</w:t>
            </w:r>
          </w:p>
        </w:tc>
        <w:tc>
          <w:tcPr>
            <w:tcW w:w="7996" w:type="dxa"/>
          </w:tcPr>
          <w:p w14:paraId="6D3EBB08" w14:textId="77777777" w:rsidR="00DD28B4" w:rsidRDefault="006F0148">
            <w:pPr>
              <w:pStyle w:val="TableParagraph"/>
              <w:rPr>
                <w:sz w:val="24"/>
              </w:rPr>
            </w:pPr>
            <w:r>
              <w:rPr>
                <w:sz w:val="24"/>
              </w:rPr>
              <w:t>Путешествия</w:t>
            </w:r>
            <w:r>
              <w:rPr>
                <w:spacing w:val="-3"/>
                <w:sz w:val="24"/>
              </w:rPr>
              <w:t xml:space="preserve"> </w:t>
            </w:r>
            <w:r>
              <w:rPr>
                <w:sz w:val="24"/>
              </w:rPr>
              <w:t>по России и</w:t>
            </w:r>
            <w:r>
              <w:rPr>
                <w:spacing w:val="-1"/>
                <w:sz w:val="24"/>
              </w:rPr>
              <w:t xml:space="preserve"> </w:t>
            </w:r>
            <w:r>
              <w:rPr>
                <w:sz w:val="24"/>
              </w:rPr>
              <w:t>зарубежным</w:t>
            </w:r>
            <w:r>
              <w:rPr>
                <w:spacing w:val="-1"/>
                <w:sz w:val="24"/>
              </w:rPr>
              <w:t xml:space="preserve"> </w:t>
            </w:r>
            <w:r>
              <w:rPr>
                <w:spacing w:val="-2"/>
                <w:sz w:val="24"/>
              </w:rPr>
              <w:t>странам</w:t>
            </w:r>
          </w:p>
        </w:tc>
      </w:tr>
      <w:tr w:rsidR="00DD28B4" w14:paraId="5B4D63DF" w14:textId="77777777">
        <w:trPr>
          <w:trHeight w:val="479"/>
        </w:trPr>
        <w:tc>
          <w:tcPr>
            <w:tcW w:w="1078" w:type="dxa"/>
          </w:tcPr>
          <w:p w14:paraId="256EE5AE" w14:textId="77777777" w:rsidR="00DD28B4" w:rsidRDefault="006F0148">
            <w:pPr>
              <w:pStyle w:val="TableParagraph"/>
              <w:spacing w:before="99"/>
              <w:rPr>
                <w:sz w:val="24"/>
              </w:rPr>
            </w:pPr>
            <w:r>
              <w:rPr>
                <w:spacing w:val="-10"/>
                <w:sz w:val="24"/>
              </w:rPr>
              <w:t>И</w:t>
            </w:r>
          </w:p>
        </w:tc>
        <w:tc>
          <w:tcPr>
            <w:tcW w:w="7996" w:type="dxa"/>
          </w:tcPr>
          <w:p w14:paraId="2A6E0F4A" w14:textId="77777777" w:rsidR="00DD28B4" w:rsidRDefault="006F0148">
            <w:pPr>
              <w:pStyle w:val="TableParagraph"/>
              <w:spacing w:before="99"/>
              <w:rPr>
                <w:sz w:val="24"/>
              </w:rPr>
            </w:pPr>
            <w:r>
              <w:rPr>
                <w:sz w:val="24"/>
              </w:rPr>
              <w:t>Природа:</w:t>
            </w:r>
            <w:r>
              <w:rPr>
                <w:spacing w:val="-1"/>
                <w:sz w:val="24"/>
              </w:rPr>
              <w:t xml:space="preserve"> </w:t>
            </w:r>
            <w:r>
              <w:rPr>
                <w:sz w:val="24"/>
              </w:rPr>
              <w:t>дикие и домашние</w:t>
            </w:r>
            <w:r>
              <w:rPr>
                <w:spacing w:val="-1"/>
                <w:sz w:val="24"/>
              </w:rPr>
              <w:t xml:space="preserve"> </w:t>
            </w:r>
            <w:r>
              <w:rPr>
                <w:sz w:val="24"/>
              </w:rPr>
              <w:t>животные.</w:t>
            </w:r>
            <w:r>
              <w:rPr>
                <w:spacing w:val="-1"/>
                <w:sz w:val="24"/>
              </w:rPr>
              <w:t xml:space="preserve"> </w:t>
            </w:r>
            <w:r>
              <w:rPr>
                <w:sz w:val="24"/>
              </w:rPr>
              <w:t xml:space="preserve">Климат, </w:t>
            </w:r>
            <w:r>
              <w:rPr>
                <w:spacing w:val="-2"/>
                <w:sz w:val="24"/>
              </w:rPr>
              <w:t>погода</w:t>
            </w:r>
          </w:p>
        </w:tc>
      </w:tr>
      <w:tr w:rsidR="00DD28B4" w14:paraId="78AC569E" w14:textId="77777777">
        <w:trPr>
          <w:trHeight w:val="756"/>
        </w:trPr>
        <w:tc>
          <w:tcPr>
            <w:tcW w:w="1078" w:type="dxa"/>
          </w:tcPr>
          <w:p w14:paraId="42FD419F" w14:textId="77777777" w:rsidR="00DD28B4" w:rsidRDefault="006F0148">
            <w:pPr>
              <w:pStyle w:val="TableParagraph"/>
              <w:spacing w:before="99"/>
              <w:rPr>
                <w:sz w:val="24"/>
              </w:rPr>
            </w:pPr>
            <w:r>
              <w:rPr>
                <w:spacing w:val="-10"/>
                <w:sz w:val="24"/>
              </w:rPr>
              <w:t>К</w:t>
            </w:r>
          </w:p>
        </w:tc>
        <w:tc>
          <w:tcPr>
            <w:tcW w:w="7996" w:type="dxa"/>
          </w:tcPr>
          <w:p w14:paraId="08CB41EA" w14:textId="77777777" w:rsidR="00DD28B4" w:rsidRDefault="006F0148">
            <w:pPr>
              <w:pStyle w:val="TableParagraph"/>
              <w:spacing w:before="99"/>
              <w:rPr>
                <w:sz w:val="24"/>
              </w:rPr>
            </w:pPr>
            <w:r>
              <w:rPr>
                <w:sz w:val="24"/>
              </w:rPr>
              <w:t>Жизнь</w:t>
            </w:r>
            <w:r>
              <w:rPr>
                <w:spacing w:val="-2"/>
                <w:sz w:val="24"/>
              </w:rPr>
              <w:t xml:space="preserve"> </w:t>
            </w:r>
            <w:r>
              <w:rPr>
                <w:sz w:val="24"/>
              </w:rPr>
              <w:t>в</w:t>
            </w:r>
            <w:r>
              <w:rPr>
                <w:spacing w:val="-6"/>
                <w:sz w:val="24"/>
              </w:rPr>
              <w:t xml:space="preserve"> </w:t>
            </w:r>
            <w:r>
              <w:rPr>
                <w:sz w:val="24"/>
              </w:rPr>
              <w:t>городе</w:t>
            </w:r>
            <w:r>
              <w:rPr>
                <w:spacing w:val="-6"/>
                <w:sz w:val="24"/>
              </w:rPr>
              <w:t xml:space="preserve"> </w:t>
            </w:r>
            <w:r>
              <w:rPr>
                <w:sz w:val="24"/>
              </w:rPr>
              <w:t>и</w:t>
            </w:r>
            <w:r>
              <w:rPr>
                <w:spacing w:val="-4"/>
                <w:sz w:val="24"/>
              </w:rPr>
              <w:t xml:space="preserve"> </w:t>
            </w:r>
            <w:r>
              <w:rPr>
                <w:sz w:val="24"/>
              </w:rPr>
              <w:t>сельской</w:t>
            </w:r>
            <w:r>
              <w:rPr>
                <w:spacing w:val="-3"/>
                <w:sz w:val="24"/>
              </w:rPr>
              <w:t xml:space="preserve"> </w:t>
            </w:r>
            <w:r>
              <w:rPr>
                <w:sz w:val="24"/>
              </w:rPr>
              <w:t>местности.</w:t>
            </w:r>
            <w:r>
              <w:rPr>
                <w:spacing w:val="-5"/>
                <w:sz w:val="24"/>
              </w:rPr>
              <w:t xml:space="preserve"> </w:t>
            </w:r>
            <w:r>
              <w:rPr>
                <w:sz w:val="24"/>
              </w:rPr>
              <w:t>Описание</w:t>
            </w:r>
            <w:r>
              <w:rPr>
                <w:spacing w:val="-7"/>
                <w:sz w:val="24"/>
              </w:rPr>
              <w:t xml:space="preserve"> </w:t>
            </w:r>
            <w:r>
              <w:rPr>
                <w:sz w:val="24"/>
              </w:rPr>
              <w:t>родного</w:t>
            </w:r>
            <w:r>
              <w:rPr>
                <w:spacing w:val="-4"/>
                <w:sz w:val="24"/>
              </w:rPr>
              <w:t xml:space="preserve"> </w:t>
            </w:r>
            <w:r>
              <w:rPr>
                <w:sz w:val="24"/>
              </w:rPr>
              <w:t>населенного пункта. Транспорт</w:t>
            </w:r>
          </w:p>
        </w:tc>
      </w:tr>
      <w:tr w:rsidR="00DD28B4" w14:paraId="28B1757E" w14:textId="77777777">
        <w:trPr>
          <w:trHeight w:val="479"/>
        </w:trPr>
        <w:tc>
          <w:tcPr>
            <w:tcW w:w="1078" w:type="dxa"/>
          </w:tcPr>
          <w:p w14:paraId="0683D67A" w14:textId="77777777" w:rsidR="00DD28B4" w:rsidRDefault="006F0148">
            <w:pPr>
              <w:pStyle w:val="TableParagraph"/>
              <w:rPr>
                <w:sz w:val="24"/>
              </w:rPr>
            </w:pPr>
            <w:r>
              <w:rPr>
                <w:spacing w:val="-10"/>
                <w:sz w:val="24"/>
              </w:rPr>
              <w:t>Л</w:t>
            </w:r>
          </w:p>
        </w:tc>
        <w:tc>
          <w:tcPr>
            <w:tcW w:w="7996" w:type="dxa"/>
          </w:tcPr>
          <w:p w14:paraId="0AC7A92A" w14:textId="77777777" w:rsidR="00DD28B4" w:rsidRDefault="006F0148">
            <w:pPr>
              <w:pStyle w:val="TableParagraph"/>
              <w:rPr>
                <w:sz w:val="24"/>
              </w:rPr>
            </w:pPr>
            <w:r>
              <w:rPr>
                <w:sz w:val="24"/>
              </w:rPr>
              <w:t>Средства</w:t>
            </w:r>
            <w:r>
              <w:rPr>
                <w:spacing w:val="-6"/>
                <w:sz w:val="24"/>
              </w:rPr>
              <w:t xml:space="preserve"> </w:t>
            </w:r>
            <w:r>
              <w:rPr>
                <w:sz w:val="24"/>
              </w:rPr>
              <w:t>массовой</w:t>
            </w:r>
            <w:r>
              <w:rPr>
                <w:spacing w:val="-5"/>
                <w:sz w:val="24"/>
              </w:rPr>
              <w:t xml:space="preserve"> </w:t>
            </w:r>
            <w:r>
              <w:rPr>
                <w:sz w:val="24"/>
              </w:rPr>
              <w:t>информации</w:t>
            </w:r>
            <w:r>
              <w:rPr>
                <w:spacing w:val="2"/>
                <w:sz w:val="24"/>
              </w:rPr>
              <w:t xml:space="preserve"> </w:t>
            </w:r>
            <w:r>
              <w:rPr>
                <w:sz w:val="24"/>
              </w:rPr>
              <w:t>(телевидение,</w:t>
            </w:r>
            <w:r>
              <w:rPr>
                <w:spacing w:val="-7"/>
                <w:sz w:val="24"/>
              </w:rPr>
              <w:t xml:space="preserve"> </w:t>
            </w:r>
            <w:r>
              <w:rPr>
                <w:sz w:val="24"/>
              </w:rPr>
              <w:t>журналы,</w:t>
            </w:r>
            <w:r>
              <w:rPr>
                <w:spacing w:val="-3"/>
                <w:sz w:val="24"/>
              </w:rPr>
              <w:t xml:space="preserve"> </w:t>
            </w:r>
            <w:r>
              <w:rPr>
                <w:spacing w:val="-2"/>
                <w:sz w:val="24"/>
              </w:rPr>
              <w:t>Интернет)</w:t>
            </w:r>
          </w:p>
        </w:tc>
      </w:tr>
      <w:tr w:rsidR="00DD28B4" w14:paraId="49294E54" w14:textId="77777777">
        <w:trPr>
          <w:trHeight w:val="1307"/>
        </w:trPr>
        <w:tc>
          <w:tcPr>
            <w:tcW w:w="1078" w:type="dxa"/>
          </w:tcPr>
          <w:p w14:paraId="3AF53652" w14:textId="77777777" w:rsidR="00DD28B4" w:rsidRDefault="006F0148">
            <w:pPr>
              <w:pStyle w:val="TableParagraph"/>
              <w:rPr>
                <w:sz w:val="24"/>
              </w:rPr>
            </w:pPr>
            <w:r>
              <w:rPr>
                <w:spacing w:val="-10"/>
                <w:sz w:val="24"/>
              </w:rPr>
              <w:t>М</w:t>
            </w:r>
          </w:p>
        </w:tc>
        <w:tc>
          <w:tcPr>
            <w:tcW w:w="7996" w:type="dxa"/>
          </w:tcPr>
          <w:p w14:paraId="6C31AF91" w14:textId="77777777" w:rsidR="00DD28B4" w:rsidRDefault="006F0148">
            <w:pPr>
              <w:pStyle w:val="TableParagraph"/>
              <w:ind w:right="54"/>
              <w:rPr>
                <w:sz w:val="24"/>
              </w:rPr>
            </w:pPr>
            <w:r>
              <w:rPr>
                <w:sz w:val="24"/>
              </w:rPr>
              <w:t>Родная</w:t>
            </w:r>
            <w:r>
              <w:rPr>
                <w:spacing w:val="-3"/>
                <w:sz w:val="24"/>
              </w:rPr>
              <w:t xml:space="preserve"> </w:t>
            </w:r>
            <w:r>
              <w:rPr>
                <w:sz w:val="24"/>
              </w:rPr>
              <w:t>страна</w:t>
            </w:r>
            <w:r>
              <w:rPr>
                <w:spacing w:val="-6"/>
                <w:sz w:val="24"/>
              </w:rPr>
              <w:t xml:space="preserve"> </w:t>
            </w:r>
            <w:r>
              <w:rPr>
                <w:sz w:val="24"/>
              </w:rPr>
              <w:t>и</w:t>
            </w:r>
            <w:r>
              <w:rPr>
                <w:spacing w:val="-3"/>
                <w:sz w:val="24"/>
              </w:rPr>
              <w:t xml:space="preserve"> </w:t>
            </w:r>
            <w:r>
              <w:rPr>
                <w:sz w:val="24"/>
              </w:rPr>
              <w:t>страна</w:t>
            </w:r>
            <w:r>
              <w:rPr>
                <w:spacing w:val="-6"/>
                <w:sz w:val="24"/>
              </w:rPr>
              <w:t xml:space="preserve"> </w:t>
            </w:r>
            <w:r>
              <w:rPr>
                <w:sz w:val="24"/>
              </w:rPr>
              <w:t>(страны)</w:t>
            </w:r>
            <w:r>
              <w:rPr>
                <w:spacing w:val="-5"/>
                <w:sz w:val="24"/>
              </w:rPr>
              <w:t xml:space="preserve"> </w:t>
            </w:r>
            <w:r>
              <w:rPr>
                <w:sz w:val="24"/>
              </w:rPr>
              <w:t>изучаемого</w:t>
            </w:r>
            <w:r>
              <w:rPr>
                <w:spacing w:val="-5"/>
                <w:sz w:val="24"/>
              </w:rPr>
              <w:t xml:space="preserve"> </w:t>
            </w:r>
            <w:r>
              <w:rPr>
                <w:sz w:val="24"/>
              </w:rPr>
              <w:t>языка.</w:t>
            </w:r>
            <w:r>
              <w:rPr>
                <w:spacing w:val="-4"/>
                <w:sz w:val="24"/>
              </w:rPr>
              <w:t xml:space="preserve"> </w:t>
            </w:r>
            <w:r>
              <w:rPr>
                <w:sz w:val="24"/>
              </w:rPr>
              <w:t>Их</w:t>
            </w:r>
            <w:r>
              <w:rPr>
                <w:spacing w:val="-5"/>
                <w:sz w:val="24"/>
              </w:rPr>
              <w:t xml:space="preserve"> </w:t>
            </w:r>
            <w:r>
              <w:rPr>
                <w:sz w:val="24"/>
              </w:rPr>
              <w:t>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DD28B4" w14:paraId="4756D41A" w14:textId="77777777">
        <w:trPr>
          <w:trHeight w:val="755"/>
        </w:trPr>
        <w:tc>
          <w:tcPr>
            <w:tcW w:w="1078" w:type="dxa"/>
          </w:tcPr>
          <w:p w14:paraId="50AEC1B5" w14:textId="77777777" w:rsidR="00DD28B4" w:rsidRDefault="006F0148">
            <w:pPr>
              <w:pStyle w:val="TableParagraph"/>
              <w:rPr>
                <w:sz w:val="24"/>
              </w:rPr>
            </w:pPr>
            <w:r>
              <w:rPr>
                <w:spacing w:val="-10"/>
                <w:sz w:val="24"/>
              </w:rPr>
              <w:t>Н</w:t>
            </w:r>
          </w:p>
        </w:tc>
        <w:tc>
          <w:tcPr>
            <w:tcW w:w="7996" w:type="dxa"/>
          </w:tcPr>
          <w:p w14:paraId="5B4A2ABF" w14:textId="77777777" w:rsidR="00DD28B4" w:rsidRDefault="006F0148">
            <w:pPr>
              <w:pStyle w:val="TableParagraph"/>
              <w:rPr>
                <w:sz w:val="24"/>
              </w:rPr>
            </w:pPr>
            <w:r>
              <w:rPr>
                <w:sz w:val="24"/>
              </w:rPr>
              <w:t>Выдающиеся</w:t>
            </w:r>
            <w:r>
              <w:rPr>
                <w:spacing w:val="-6"/>
                <w:sz w:val="24"/>
              </w:rPr>
              <w:t xml:space="preserve"> </w:t>
            </w:r>
            <w:r>
              <w:rPr>
                <w:sz w:val="24"/>
              </w:rPr>
              <w:t>люди</w:t>
            </w:r>
            <w:r>
              <w:rPr>
                <w:spacing w:val="-3"/>
                <w:sz w:val="24"/>
              </w:rPr>
              <w:t xml:space="preserve"> </w:t>
            </w:r>
            <w:r>
              <w:rPr>
                <w:sz w:val="24"/>
              </w:rPr>
              <w:t>родной</w:t>
            </w:r>
            <w:r>
              <w:rPr>
                <w:spacing w:val="-5"/>
                <w:sz w:val="24"/>
              </w:rPr>
              <w:t xml:space="preserve"> </w:t>
            </w:r>
            <w:r>
              <w:rPr>
                <w:sz w:val="24"/>
              </w:rPr>
              <w:t>страны</w:t>
            </w:r>
            <w:r>
              <w:rPr>
                <w:spacing w:val="-6"/>
                <w:sz w:val="24"/>
              </w:rPr>
              <w:t xml:space="preserve"> </w:t>
            </w:r>
            <w:r>
              <w:rPr>
                <w:sz w:val="24"/>
              </w:rPr>
              <w:t>и</w:t>
            </w:r>
            <w:r>
              <w:rPr>
                <w:spacing w:val="-4"/>
                <w:sz w:val="24"/>
              </w:rPr>
              <w:t xml:space="preserve"> </w:t>
            </w:r>
            <w:r>
              <w:rPr>
                <w:sz w:val="24"/>
              </w:rPr>
              <w:t>страны</w:t>
            </w:r>
            <w:r>
              <w:rPr>
                <w:spacing w:val="-6"/>
                <w:sz w:val="24"/>
              </w:rPr>
              <w:t xml:space="preserve"> </w:t>
            </w:r>
            <w:r>
              <w:rPr>
                <w:sz w:val="24"/>
              </w:rPr>
              <w:t>(стран)</w:t>
            </w:r>
            <w:r>
              <w:rPr>
                <w:spacing w:val="-6"/>
                <w:sz w:val="24"/>
              </w:rPr>
              <w:t xml:space="preserve"> </w:t>
            </w:r>
            <w:r>
              <w:rPr>
                <w:sz w:val="24"/>
              </w:rPr>
              <w:t>изучаемого</w:t>
            </w:r>
            <w:r>
              <w:rPr>
                <w:spacing w:val="-6"/>
                <w:sz w:val="24"/>
              </w:rPr>
              <w:t xml:space="preserve"> </w:t>
            </w:r>
            <w:r>
              <w:rPr>
                <w:sz w:val="24"/>
              </w:rPr>
              <w:t>языка: ученые, писатели, поэты, спортсмены</w:t>
            </w:r>
          </w:p>
        </w:tc>
      </w:tr>
    </w:tbl>
    <w:p w14:paraId="6913C6CE" w14:textId="77777777" w:rsidR="00DD28B4" w:rsidRDefault="00DD28B4">
      <w:pPr>
        <w:pStyle w:val="a3"/>
        <w:spacing w:before="30"/>
        <w:ind w:left="0" w:firstLine="0"/>
        <w:jc w:val="left"/>
        <w:rPr>
          <w:b/>
        </w:rPr>
      </w:pPr>
    </w:p>
    <w:p w14:paraId="36BEB31D" w14:textId="77777777" w:rsidR="00DD28B4" w:rsidRDefault="006F0148">
      <w:pPr>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(8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A30A6A3" w14:textId="77777777">
        <w:trPr>
          <w:trHeight w:val="1034"/>
        </w:trPr>
        <w:tc>
          <w:tcPr>
            <w:tcW w:w="1702" w:type="dxa"/>
          </w:tcPr>
          <w:p w14:paraId="4CEA370D" w14:textId="77777777" w:rsidR="00DD28B4" w:rsidRDefault="006F0148">
            <w:pPr>
              <w:pStyle w:val="TableParagraph"/>
              <w:rPr>
                <w:sz w:val="24"/>
              </w:rPr>
            </w:pPr>
            <w:r>
              <w:rPr>
                <w:spacing w:val="-4"/>
                <w:sz w:val="24"/>
              </w:rPr>
              <w:t xml:space="preserve">Код </w:t>
            </w:r>
            <w:r>
              <w:rPr>
                <w:spacing w:val="-2"/>
                <w:sz w:val="24"/>
              </w:rPr>
              <w:t>проверяемого результата</w:t>
            </w:r>
          </w:p>
        </w:tc>
        <w:tc>
          <w:tcPr>
            <w:tcW w:w="7372" w:type="dxa"/>
          </w:tcPr>
          <w:p w14:paraId="504ECD8E" w14:textId="77777777" w:rsidR="00DD28B4" w:rsidRDefault="006F0148">
            <w:pPr>
              <w:pStyle w:val="TableParagraph"/>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bl>
    <w:p w14:paraId="3775A431" w14:textId="77777777" w:rsidR="00DD28B4" w:rsidRDefault="00DD28B4">
      <w:pPr>
        <w:pStyle w:val="TableParagraph"/>
        <w:rPr>
          <w:sz w:val="24"/>
        </w:rPr>
        <w:sectPr w:rsidR="00DD28B4">
          <w:type w:val="continuous"/>
          <w:pgSz w:w="11910" w:h="16830"/>
          <w:pgMar w:top="820" w:right="708" w:bottom="897"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52F3C7B9" w14:textId="77777777">
        <w:trPr>
          <w:trHeight w:val="479"/>
        </w:trPr>
        <w:tc>
          <w:tcPr>
            <w:tcW w:w="1702" w:type="dxa"/>
          </w:tcPr>
          <w:p w14:paraId="3728B1B6" w14:textId="77777777" w:rsidR="00DD28B4" w:rsidRDefault="006F0148">
            <w:pPr>
              <w:pStyle w:val="TableParagraph"/>
              <w:spacing w:before="99"/>
              <w:rPr>
                <w:sz w:val="24"/>
              </w:rPr>
            </w:pPr>
            <w:r>
              <w:rPr>
                <w:spacing w:val="-10"/>
                <w:sz w:val="24"/>
              </w:rPr>
              <w:t>1</w:t>
            </w:r>
          </w:p>
        </w:tc>
        <w:tc>
          <w:tcPr>
            <w:tcW w:w="7372" w:type="dxa"/>
          </w:tcPr>
          <w:p w14:paraId="2F3658A7" w14:textId="77777777" w:rsidR="00DD28B4" w:rsidRDefault="006F0148">
            <w:pPr>
              <w:pStyle w:val="TableParagraph"/>
              <w:spacing w:before="99"/>
              <w:rPr>
                <w:sz w:val="24"/>
              </w:rPr>
            </w:pPr>
            <w:r>
              <w:rPr>
                <w:sz w:val="24"/>
              </w:rPr>
              <w:t>Коммуникативные</w:t>
            </w:r>
            <w:r>
              <w:rPr>
                <w:spacing w:val="-10"/>
                <w:sz w:val="24"/>
              </w:rPr>
              <w:t xml:space="preserve"> </w:t>
            </w:r>
            <w:r>
              <w:rPr>
                <w:spacing w:val="-2"/>
                <w:sz w:val="24"/>
              </w:rPr>
              <w:t>умения</w:t>
            </w:r>
          </w:p>
        </w:tc>
      </w:tr>
      <w:tr w:rsidR="00DD28B4" w14:paraId="1E75D8CC" w14:textId="77777777">
        <w:trPr>
          <w:trHeight w:val="480"/>
        </w:trPr>
        <w:tc>
          <w:tcPr>
            <w:tcW w:w="1702" w:type="dxa"/>
          </w:tcPr>
          <w:p w14:paraId="6D41E1DD" w14:textId="77777777" w:rsidR="00DD28B4" w:rsidRDefault="006F0148">
            <w:pPr>
              <w:pStyle w:val="TableParagraph"/>
              <w:spacing w:before="100"/>
              <w:rPr>
                <w:sz w:val="24"/>
              </w:rPr>
            </w:pPr>
            <w:r>
              <w:rPr>
                <w:spacing w:val="-5"/>
                <w:sz w:val="24"/>
              </w:rPr>
              <w:t>1.1</w:t>
            </w:r>
          </w:p>
        </w:tc>
        <w:tc>
          <w:tcPr>
            <w:tcW w:w="7372" w:type="dxa"/>
          </w:tcPr>
          <w:p w14:paraId="1382DD70" w14:textId="77777777" w:rsidR="00DD28B4" w:rsidRDefault="006F0148">
            <w:pPr>
              <w:pStyle w:val="TableParagraph"/>
              <w:spacing w:before="100"/>
              <w:rPr>
                <w:sz w:val="24"/>
              </w:rPr>
            </w:pPr>
            <w:r>
              <w:rPr>
                <w:spacing w:val="-2"/>
                <w:sz w:val="24"/>
              </w:rPr>
              <w:t>Говорение</w:t>
            </w:r>
          </w:p>
        </w:tc>
      </w:tr>
      <w:tr w:rsidR="00DD28B4" w14:paraId="4A3AFA8C" w14:textId="77777777">
        <w:trPr>
          <w:trHeight w:val="2135"/>
        </w:trPr>
        <w:tc>
          <w:tcPr>
            <w:tcW w:w="1702" w:type="dxa"/>
          </w:tcPr>
          <w:p w14:paraId="2A0ACC0C" w14:textId="77777777" w:rsidR="00DD28B4" w:rsidRDefault="006F0148">
            <w:pPr>
              <w:pStyle w:val="TableParagraph"/>
              <w:rPr>
                <w:sz w:val="24"/>
              </w:rPr>
            </w:pPr>
            <w:r>
              <w:rPr>
                <w:spacing w:val="-2"/>
                <w:sz w:val="24"/>
              </w:rPr>
              <w:t>1.1.1</w:t>
            </w:r>
          </w:p>
        </w:tc>
        <w:tc>
          <w:tcPr>
            <w:tcW w:w="7372" w:type="dxa"/>
          </w:tcPr>
          <w:p w14:paraId="7B42BC33" w14:textId="77777777" w:rsidR="00DD28B4" w:rsidRDefault="006F0148">
            <w:pPr>
              <w:pStyle w:val="TableParagraph"/>
              <w:ind w:right="164"/>
              <w:rPr>
                <w:sz w:val="24"/>
              </w:rPr>
            </w:pPr>
            <w:r>
              <w:rPr>
                <w:sz w:val="24"/>
              </w:rPr>
              <w:t>Вести разные виды диалогов (диалог этикетного характера, диалог - побуждение</w:t>
            </w:r>
            <w:r>
              <w:rPr>
                <w:spacing w:val="-5"/>
                <w:sz w:val="24"/>
              </w:rPr>
              <w:t xml:space="preserve"> </w:t>
            </w:r>
            <w:r>
              <w:rPr>
                <w:sz w:val="24"/>
              </w:rPr>
              <w:t>к</w:t>
            </w:r>
            <w:r>
              <w:rPr>
                <w:spacing w:val="-5"/>
                <w:sz w:val="24"/>
              </w:rPr>
              <w:t xml:space="preserve"> </w:t>
            </w:r>
            <w:r>
              <w:rPr>
                <w:sz w:val="24"/>
              </w:rPr>
              <w:t>действию,</w:t>
            </w:r>
            <w:r>
              <w:rPr>
                <w:spacing w:val="-6"/>
                <w:sz w:val="24"/>
              </w:rPr>
              <w:t xml:space="preserve"> </w:t>
            </w:r>
            <w:r>
              <w:rPr>
                <w:sz w:val="24"/>
              </w:rPr>
              <w:t>диалог-расспрос,</w:t>
            </w:r>
            <w:r>
              <w:rPr>
                <w:spacing w:val="-6"/>
                <w:sz w:val="24"/>
              </w:rPr>
              <w:t xml:space="preserve"> </w:t>
            </w:r>
            <w:r>
              <w:rPr>
                <w:sz w:val="24"/>
              </w:rPr>
              <w:t>комбинированный</w:t>
            </w:r>
            <w:r>
              <w:rPr>
                <w:spacing w:val="-7"/>
                <w:sz w:val="24"/>
              </w:rPr>
              <w:t xml:space="preserve"> </w:t>
            </w:r>
            <w:r>
              <w:rPr>
                <w:sz w:val="24"/>
              </w:rPr>
              <w:t>диалог, включающий разные виды диалогов) в рамках тематического содержания</w:t>
            </w:r>
            <w:r>
              <w:rPr>
                <w:spacing w:val="-7"/>
                <w:sz w:val="24"/>
              </w:rPr>
              <w:t xml:space="preserve"> </w:t>
            </w:r>
            <w:r>
              <w:rPr>
                <w:sz w:val="24"/>
              </w:rPr>
              <w:t>речи</w:t>
            </w:r>
            <w:r>
              <w:rPr>
                <w:spacing w:val="-7"/>
                <w:sz w:val="24"/>
              </w:rPr>
              <w:t xml:space="preserve"> </w:t>
            </w:r>
            <w:r>
              <w:rPr>
                <w:sz w:val="24"/>
              </w:rPr>
              <w:t>в</w:t>
            </w:r>
            <w:r>
              <w:rPr>
                <w:spacing w:val="-7"/>
                <w:sz w:val="24"/>
              </w:rPr>
              <w:t xml:space="preserve"> </w:t>
            </w:r>
            <w:r>
              <w:rPr>
                <w:sz w:val="24"/>
              </w:rPr>
              <w:t>стандартных</w:t>
            </w:r>
            <w:r>
              <w:rPr>
                <w:spacing w:val="-3"/>
                <w:sz w:val="24"/>
              </w:rPr>
              <w:t xml:space="preserve"> </w:t>
            </w:r>
            <w:r>
              <w:rPr>
                <w:sz w:val="24"/>
              </w:rPr>
              <w:t>ситуациях</w:t>
            </w:r>
            <w:r>
              <w:rPr>
                <w:spacing w:val="-7"/>
                <w:sz w:val="24"/>
              </w:rPr>
              <w:t xml:space="preserve"> </w:t>
            </w:r>
            <w:r>
              <w:rPr>
                <w:sz w:val="24"/>
              </w:rPr>
              <w:t>неофициального</w:t>
            </w:r>
            <w:r>
              <w:rPr>
                <w:spacing w:val="-3"/>
                <w:sz w:val="24"/>
              </w:rPr>
              <w:t xml:space="preserve"> </w:t>
            </w:r>
            <w:r>
              <w:rPr>
                <w:sz w:val="24"/>
              </w:rPr>
              <w:t>общения с вербальными и (или) зрительными опорами, с соблюдением норм речевого</w:t>
            </w:r>
            <w:r>
              <w:rPr>
                <w:spacing w:val="-3"/>
                <w:sz w:val="24"/>
              </w:rPr>
              <w:t xml:space="preserve"> </w:t>
            </w:r>
            <w:r>
              <w:rPr>
                <w:sz w:val="24"/>
              </w:rPr>
              <w:t>этикета, принятого в стране</w:t>
            </w:r>
            <w:r>
              <w:rPr>
                <w:spacing w:val="-1"/>
                <w:sz w:val="24"/>
              </w:rPr>
              <w:t xml:space="preserve"> </w:t>
            </w:r>
            <w:r>
              <w:rPr>
                <w:sz w:val="24"/>
              </w:rPr>
              <w:t>(странах) изучаемого языка (до 7 реплик со стороны каждого собеседника)</w:t>
            </w:r>
          </w:p>
        </w:tc>
      </w:tr>
      <w:tr w:rsidR="00DD28B4" w14:paraId="1020E599" w14:textId="77777777">
        <w:trPr>
          <w:trHeight w:val="1308"/>
        </w:trPr>
        <w:tc>
          <w:tcPr>
            <w:tcW w:w="1702" w:type="dxa"/>
          </w:tcPr>
          <w:p w14:paraId="53AA96D0" w14:textId="77777777" w:rsidR="00DD28B4" w:rsidRDefault="006F0148">
            <w:pPr>
              <w:pStyle w:val="TableParagraph"/>
              <w:rPr>
                <w:sz w:val="24"/>
              </w:rPr>
            </w:pPr>
            <w:r>
              <w:rPr>
                <w:spacing w:val="-2"/>
                <w:sz w:val="24"/>
              </w:rPr>
              <w:t>1.1.2</w:t>
            </w:r>
          </w:p>
        </w:tc>
        <w:tc>
          <w:tcPr>
            <w:tcW w:w="7372" w:type="dxa"/>
          </w:tcPr>
          <w:p w14:paraId="52688E1E" w14:textId="77777777" w:rsidR="00DD28B4" w:rsidRDefault="006F0148">
            <w:pPr>
              <w:pStyle w:val="TableParagraph"/>
              <w:ind w:right="49"/>
              <w:rPr>
                <w:sz w:val="24"/>
              </w:rPr>
            </w:pPr>
            <w:r>
              <w:rPr>
                <w:sz w:val="24"/>
              </w:rPr>
              <w:t>Создавать разные виды монологических высказываний (описание, в том</w:t>
            </w:r>
            <w:r>
              <w:rPr>
                <w:spacing w:val="-7"/>
                <w:sz w:val="24"/>
              </w:rPr>
              <w:t xml:space="preserve"> </w:t>
            </w:r>
            <w:r>
              <w:rPr>
                <w:sz w:val="24"/>
              </w:rPr>
              <w:t>числе</w:t>
            </w:r>
            <w:r>
              <w:rPr>
                <w:spacing w:val="-8"/>
                <w:sz w:val="24"/>
              </w:rPr>
              <w:t xml:space="preserve"> </w:t>
            </w:r>
            <w:r>
              <w:rPr>
                <w:sz w:val="24"/>
              </w:rPr>
              <w:t>характеристика,</w:t>
            </w:r>
            <w:r>
              <w:rPr>
                <w:spacing w:val="-6"/>
                <w:sz w:val="24"/>
              </w:rPr>
              <w:t xml:space="preserve"> </w:t>
            </w:r>
            <w:r>
              <w:rPr>
                <w:sz w:val="24"/>
              </w:rPr>
              <w:t>повествование</w:t>
            </w:r>
            <w:r>
              <w:rPr>
                <w:spacing w:val="-8"/>
                <w:sz w:val="24"/>
              </w:rPr>
              <w:t xml:space="preserve"> </w:t>
            </w:r>
            <w:r>
              <w:rPr>
                <w:sz w:val="24"/>
              </w:rPr>
              <w:t>(сообщение)</w:t>
            </w:r>
            <w:r>
              <w:rPr>
                <w:spacing w:val="-7"/>
                <w:sz w:val="24"/>
              </w:rPr>
              <w:t xml:space="preserve"> </w:t>
            </w:r>
            <w:r>
              <w:rPr>
                <w:sz w:val="24"/>
              </w:rPr>
              <w:t>с</w:t>
            </w:r>
            <w:r>
              <w:rPr>
                <w:spacing w:val="-7"/>
                <w:sz w:val="24"/>
              </w:rPr>
              <w:t xml:space="preserve"> </w:t>
            </w:r>
            <w:r>
              <w:rPr>
                <w:sz w:val="24"/>
              </w:rPr>
              <w:t>вербальными и (или) зрительными опорами в рамках тематического содержания речи (объем монологического высказывания - 9 - 10 фраз)</w:t>
            </w:r>
          </w:p>
        </w:tc>
      </w:tr>
      <w:tr w:rsidR="00DD28B4" w14:paraId="70BE548D" w14:textId="77777777">
        <w:trPr>
          <w:trHeight w:val="479"/>
        </w:trPr>
        <w:tc>
          <w:tcPr>
            <w:tcW w:w="1702" w:type="dxa"/>
          </w:tcPr>
          <w:p w14:paraId="5914EA1C" w14:textId="77777777" w:rsidR="00DD28B4" w:rsidRDefault="006F0148">
            <w:pPr>
              <w:pStyle w:val="TableParagraph"/>
              <w:rPr>
                <w:sz w:val="24"/>
              </w:rPr>
            </w:pPr>
            <w:r>
              <w:rPr>
                <w:spacing w:val="-2"/>
                <w:sz w:val="24"/>
              </w:rPr>
              <w:t>1.1.3</w:t>
            </w:r>
          </w:p>
        </w:tc>
        <w:tc>
          <w:tcPr>
            <w:tcW w:w="7372" w:type="dxa"/>
          </w:tcPr>
          <w:p w14:paraId="1266119C" w14:textId="77777777" w:rsidR="00DD28B4" w:rsidRDefault="006F0148">
            <w:pPr>
              <w:pStyle w:val="TableParagraph"/>
              <w:rPr>
                <w:sz w:val="24"/>
              </w:rPr>
            </w:pPr>
            <w:r>
              <w:rPr>
                <w:sz w:val="24"/>
              </w:rPr>
              <w:t>Выражать</w:t>
            </w:r>
            <w:r>
              <w:rPr>
                <w:spacing w:val="-6"/>
                <w:sz w:val="24"/>
              </w:rPr>
              <w:t xml:space="preserve"> </w:t>
            </w:r>
            <w:r>
              <w:rPr>
                <w:sz w:val="24"/>
              </w:rPr>
              <w:t>и</w:t>
            </w:r>
            <w:r>
              <w:rPr>
                <w:spacing w:val="-3"/>
                <w:sz w:val="24"/>
              </w:rPr>
              <w:t xml:space="preserve"> </w:t>
            </w:r>
            <w:r>
              <w:rPr>
                <w:sz w:val="24"/>
              </w:rPr>
              <w:t>кратко</w:t>
            </w:r>
            <w:r>
              <w:rPr>
                <w:spacing w:val="-3"/>
                <w:sz w:val="24"/>
              </w:rPr>
              <w:t xml:space="preserve"> </w:t>
            </w:r>
            <w:r>
              <w:rPr>
                <w:sz w:val="24"/>
              </w:rPr>
              <w:t>аргументировать</w:t>
            </w:r>
            <w:r>
              <w:rPr>
                <w:spacing w:val="-3"/>
                <w:sz w:val="24"/>
              </w:rPr>
              <w:t xml:space="preserve"> </w:t>
            </w:r>
            <w:r>
              <w:rPr>
                <w:sz w:val="24"/>
              </w:rPr>
              <w:t>свое</w:t>
            </w:r>
            <w:r>
              <w:rPr>
                <w:spacing w:val="-6"/>
                <w:sz w:val="24"/>
              </w:rPr>
              <w:t xml:space="preserve"> </w:t>
            </w:r>
            <w:r>
              <w:rPr>
                <w:spacing w:val="-2"/>
                <w:sz w:val="24"/>
              </w:rPr>
              <w:t>мнение</w:t>
            </w:r>
          </w:p>
        </w:tc>
      </w:tr>
      <w:tr w:rsidR="00DD28B4" w14:paraId="229E172F" w14:textId="77777777">
        <w:trPr>
          <w:trHeight w:val="755"/>
        </w:trPr>
        <w:tc>
          <w:tcPr>
            <w:tcW w:w="1702" w:type="dxa"/>
          </w:tcPr>
          <w:p w14:paraId="50BE9EFB" w14:textId="77777777" w:rsidR="00DD28B4" w:rsidRDefault="006F0148">
            <w:pPr>
              <w:pStyle w:val="TableParagraph"/>
              <w:rPr>
                <w:sz w:val="24"/>
              </w:rPr>
            </w:pPr>
            <w:r>
              <w:rPr>
                <w:spacing w:val="-2"/>
                <w:sz w:val="24"/>
              </w:rPr>
              <w:t>1.1.4</w:t>
            </w:r>
          </w:p>
        </w:tc>
        <w:tc>
          <w:tcPr>
            <w:tcW w:w="7372" w:type="dxa"/>
          </w:tcPr>
          <w:p w14:paraId="3BE5E378" w14:textId="77777777" w:rsidR="00DD28B4" w:rsidRDefault="006F0148">
            <w:pPr>
              <w:pStyle w:val="TableParagraph"/>
              <w:rPr>
                <w:sz w:val="24"/>
              </w:rPr>
            </w:pPr>
            <w:r>
              <w:rPr>
                <w:sz w:val="24"/>
              </w:rPr>
              <w:t>Излагать</w:t>
            </w:r>
            <w:r>
              <w:rPr>
                <w:spacing w:val="-3"/>
                <w:sz w:val="24"/>
              </w:rPr>
              <w:t xml:space="preserve"> </w:t>
            </w:r>
            <w:r>
              <w:rPr>
                <w:sz w:val="24"/>
              </w:rPr>
              <w:t>основное</w:t>
            </w:r>
            <w:r>
              <w:rPr>
                <w:spacing w:val="-3"/>
                <w:sz w:val="24"/>
              </w:rPr>
              <w:t xml:space="preserve"> </w:t>
            </w:r>
            <w:r>
              <w:rPr>
                <w:sz w:val="24"/>
              </w:rPr>
              <w:t>содержание</w:t>
            </w:r>
            <w:r>
              <w:rPr>
                <w:spacing w:val="-5"/>
                <w:sz w:val="24"/>
              </w:rPr>
              <w:t xml:space="preserve"> </w:t>
            </w:r>
            <w:r>
              <w:rPr>
                <w:sz w:val="24"/>
              </w:rPr>
              <w:t>прочитанного</w:t>
            </w:r>
            <w:r>
              <w:rPr>
                <w:spacing w:val="-1"/>
                <w:sz w:val="24"/>
              </w:rPr>
              <w:t xml:space="preserve"> </w:t>
            </w:r>
            <w:r>
              <w:rPr>
                <w:sz w:val="24"/>
              </w:rPr>
              <w:t>текста</w:t>
            </w:r>
            <w:r>
              <w:rPr>
                <w:spacing w:val="-6"/>
                <w:sz w:val="24"/>
              </w:rPr>
              <w:t xml:space="preserve"> </w:t>
            </w:r>
            <w:r>
              <w:rPr>
                <w:sz w:val="24"/>
              </w:rPr>
              <w:t>с</w:t>
            </w:r>
            <w:r>
              <w:rPr>
                <w:spacing w:val="-3"/>
                <w:sz w:val="24"/>
              </w:rPr>
              <w:t xml:space="preserve"> </w:t>
            </w:r>
            <w:r>
              <w:rPr>
                <w:sz w:val="24"/>
              </w:rPr>
              <w:t>вербальными</w:t>
            </w:r>
            <w:r>
              <w:rPr>
                <w:spacing w:val="1"/>
                <w:sz w:val="24"/>
              </w:rPr>
              <w:t xml:space="preserve"> </w:t>
            </w:r>
            <w:r>
              <w:rPr>
                <w:spacing w:val="-10"/>
                <w:sz w:val="24"/>
              </w:rPr>
              <w:t>и</w:t>
            </w:r>
          </w:p>
          <w:p w14:paraId="7D5435BA" w14:textId="77777777" w:rsidR="00DD28B4" w:rsidRDefault="006F0148">
            <w:pPr>
              <w:pStyle w:val="TableParagraph"/>
              <w:spacing w:before="0"/>
              <w:rPr>
                <w:sz w:val="24"/>
              </w:rPr>
            </w:pPr>
            <w:r>
              <w:rPr>
                <w:sz w:val="24"/>
              </w:rPr>
              <w:t>(или)</w:t>
            </w:r>
            <w:r>
              <w:rPr>
                <w:spacing w:val="-6"/>
                <w:sz w:val="24"/>
              </w:rPr>
              <w:t xml:space="preserve"> </w:t>
            </w:r>
            <w:r>
              <w:rPr>
                <w:sz w:val="24"/>
              </w:rPr>
              <w:t>зрительными опорами</w:t>
            </w:r>
            <w:r>
              <w:rPr>
                <w:spacing w:val="-4"/>
                <w:sz w:val="24"/>
              </w:rPr>
              <w:t xml:space="preserve"> </w:t>
            </w:r>
            <w:r>
              <w:rPr>
                <w:sz w:val="24"/>
              </w:rPr>
              <w:t>(объем</w:t>
            </w:r>
            <w:r>
              <w:rPr>
                <w:spacing w:val="-2"/>
                <w:sz w:val="24"/>
              </w:rPr>
              <w:t xml:space="preserve"> </w:t>
            </w:r>
            <w:r>
              <w:rPr>
                <w:sz w:val="24"/>
              </w:rPr>
              <w:t>-</w:t>
            </w:r>
            <w:r>
              <w:rPr>
                <w:spacing w:val="-3"/>
                <w:sz w:val="24"/>
              </w:rPr>
              <w:t xml:space="preserve"> </w:t>
            </w:r>
            <w:r>
              <w:rPr>
                <w:sz w:val="24"/>
              </w:rPr>
              <w:t>9</w:t>
            </w:r>
            <w:r>
              <w:rPr>
                <w:spacing w:val="-3"/>
                <w:sz w:val="24"/>
              </w:rPr>
              <w:t xml:space="preserve"> </w:t>
            </w:r>
            <w:r>
              <w:rPr>
                <w:sz w:val="24"/>
              </w:rPr>
              <w:t>-</w:t>
            </w:r>
            <w:r>
              <w:rPr>
                <w:spacing w:val="-3"/>
                <w:sz w:val="24"/>
              </w:rPr>
              <w:t xml:space="preserve"> </w:t>
            </w:r>
            <w:r>
              <w:rPr>
                <w:sz w:val="24"/>
              </w:rPr>
              <w:t>10</w:t>
            </w:r>
            <w:r>
              <w:rPr>
                <w:spacing w:val="-2"/>
                <w:sz w:val="24"/>
              </w:rPr>
              <w:t xml:space="preserve"> фраз)</w:t>
            </w:r>
          </w:p>
        </w:tc>
      </w:tr>
      <w:tr w:rsidR="00DD28B4" w14:paraId="202EDF68" w14:textId="77777777">
        <w:trPr>
          <w:trHeight w:val="758"/>
        </w:trPr>
        <w:tc>
          <w:tcPr>
            <w:tcW w:w="1702" w:type="dxa"/>
          </w:tcPr>
          <w:p w14:paraId="25EC2E3B" w14:textId="77777777" w:rsidR="00DD28B4" w:rsidRDefault="006F0148">
            <w:pPr>
              <w:pStyle w:val="TableParagraph"/>
              <w:rPr>
                <w:sz w:val="24"/>
              </w:rPr>
            </w:pPr>
            <w:r>
              <w:rPr>
                <w:spacing w:val="-2"/>
                <w:sz w:val="24"/>
              </w:rPr>
              <w:t>1.1.5</w:t>
            </w:r>
          </w:p>
        </w:tc>
        <w:tc>
          <w:tcPr>
            <w:tcW w:w="7372" w:type="dxa"/>
          </w:tcPr>
          <w:p w14:paraId="70B66433" w14:textId="77777777" w:rsidR="00DD28B4" w:rsidRDefault="006F0148">
            <w:pPr>
              <w:pStyle w:val="TableParagraph"/>
              <w:ind w:right="118"/>
              <w:rPr>
                <w:sz w:val="24"/>
              </w:rPr>
            </w:pPr>
            <w:r>
              <w:rPr>
                <w:sz w:val="24"/>
              </w:rPr>
              <w:t>Кратко</w:t>
            </w:r>
            <w:r>
              <w:rPr>
                <w:spacing w:val="-5"/>
                <w:sz w:val="24"/>
              </w:rPr>
              <w:t xml:space="preserve"> </w:t>
            </w:r>
            <w:r>
              <w:rPr>
                <w:sz w:val="24"/>
              </w:rPr>
              <w:t>излагать</w:t>
            </w:r>
            <w:r>
              <w:rPr>
                <w:spacing w:val="-5"/>
                <w:sz w:val="24"/>
              </w:rPr>
              <w:t xml:space="preserve"> </w:t>
            </w:r>
            <w:r>
              <w:rPr>
                <w:sz w:val="24"/>
              </w:rPr>
              <w:t>результаты</w:t>
            </w:r>
            <w:r>
              <w:rPr>
                <w:spacing w:val="-7"/>
                <w:sz w:val="24"/>
              </w:rPr>
              <w:t xml:space="preserve"> </w:t>
            </w:r>
            <w:r>
              <w:rPr>
                <w:sz w:val="24"/>
              </w:rPr>
              <w:t>выполненной</w:t>
            </w:r>
            <w:r>
              <w:rPr>
                <w:spacing w:val="-4"/>
                <w:sz w:val="24"/>
              </w:rPr>
              <w:t xml:space="preserve"> </w:t>
            </w:r>
            <w:r>
              <w:rPr>
                <w:sz w:val="24"/>
              </w:rPr>
              <w:t>проектной</w:t>
            </w:r>
            <w:r>
              <w:rPr>
                <w:spacing w:val="-6"/>
                <w:sz w:val="24"/>
              </w:rPr>
              <w:t xml:space="preserve"> </w:t>
            </w:r>
            <w:r>
              <w:rPr>
                <w:sz w:val="24"/>
              </w:rPr>
              <w:t>работы</w:t>
            </w:r>
            <w:r>
              <w:rPr>
                <w:spacing w:val="-6"/>
                <w:sz w:val="24"/>
              </w:rPr>
              <w:t xml:space="preserve"> </w:t>
            </w:r>
            <w:r>
              <w:rPr>
                <w:sz w:val="24"/>
              </w:rPr>
              <w:t>(объем</w:t>
            </w:r>
            <w:r>
              <w:rPr>
                <w:spacing w:val="-5"/>
                <w:sz w:val="24"/>
              </w:rPr>
              <w:t xml:space="preserve"> </w:t>
            </w:r>
            <w:r>
              <w:rPr>
                <w:sz w:val="24"/>
              </w:rPr>
              <w:t>- 9 - 10 фраз)</w:t>
            </w:r>
          </w:p>
        </w:tc>
      </w:tr>
      <w:tr w:rsidR="00DD28B4" w14:paraId="030FB49D" w14:textId="77777777">
        <w:trPr>
          <w:trHeight w:val="480"/>
        </w:trPr>
        <w:tc>
          <w:tcPr>
            <w:tcW w:w="1702" w:type="dxa"/>
          </w:tcPr>
          <w:p w14:paraId="413D5B65" w14:textId="77777777" w:rsidR="00DD28B4" w:rsidRDefault="006F0148">
            <w:pPr>
              <w:pStyle w:val="TableParagraph"/>
              <w:spacing w:before="99"/>
              <w:rPr>
                <w:sz w:val="24"/>
              </w:rPr>
            </w:pPr>
            <w:r>
              <w:rPr>
                <w:spacing w:val="-5"/>
                <w:sz w:val="24"/>
              </w:rPr>
              <w:t>1.2</w:t>
            </w:r>
          </w:p>
        </w:tc>
        <w:tc>
          <w:tcPr>
            <w:tcW w:w="7372" w:type="dxa"/>
          </w:tcPr>
          <w:p w14:paraId="69E7F786" w14:textId="77777777" w:rsidR="00DD28B4" w:rsidRDefault="006F0148">
            <w:pPr>
              <w:pStyle w:val="TableParagraph"/>
              <w:spacing w:before="99"/>
              <w:rPr>
                <w:sz w:val="24"/>
              </w:rPr>
            </w:pPr>
            <w:r>
              <w:rPr>
                <w:spacing w:val="-2"/>
                <w:sz w:val="24"/>
              </w:rPr>
              <w:t>Аудирование</w:t>
            </w:r>
          </w:p>
        </w:tc>
      </w:tr>
      <w:tr w:rsidR="00DD28B4" w14:paraId="7EA8E833" w14:textId="77777777">
        <w:trPr>
          <w:trHeight w:val="1307"/>
        </w:trPr>
        <w:tc>
          <w:tcPr>
            <w:tcW w:w="1702" w:type="dxa"/>
          </w:tcPr>
          <w:p w14:paraId="0C9091DA" w14:textId="77777777" w:rsidR="00DD28B4" w:rsidRDefault="006F0148">
            <w:pPr>
              <w:pStyle w:val="TableParagraph"/>
              <w:spacing w:before="99"/>
              <w:rPr>
                <w:sz w:val="24"/>
              </w:rPr>
            </w:pPr>
            <w:r>
              <w:rPr>
                <w:spacing w:val="-2"/>
                <w:sz w:val="24"/>
              </w:rPr>
              <w:t>1.2.1</w:t>
            </w:r>
          </w:p>
        </w:tc>
        <w:tc>
          <w:tcPr>
            <w:tcW w:w="7372" w:type="dxa"/>
          </w:tcPr>
          <w:p w14:paraId="21380F1F" w14:textId="77777777" w:rsidR="00DD28B4" w:rsidRDefault="006F0148">
            <w:pPr>
              <w:pStyle w:val="TableParagraph"/>
              <w:spacing w:before="99"/>
              <w:ind w:right="259"/>
              <w:jc w:val="both"/>
              <w:rPr>
                <w:sz w:val="24"/>
              </w:rPr>
            </w:pPr>
            <w:r>
              <w:rPr>
                <w:sz w:val="24"/>
              </w:rPr>
              <w:t>Воспринимать на слух и понимать несложные аутентичные тексты, содержащие</w:t>
            </w:r>
            <w:r>
              <w:rPr>
                <w:spacing w:val="-2"/>
                <w:sz w:val="24"/>
              </w:rPr>
              <w:t xml:space="preserve"> </w:t>
            </w:r>
            <w:r>
              <w:rPr>
                <w:sz w:val="24"/>
              </w:rPr>
              <w:t>отдельные незнакомые слова, с пониманием основного содержания</w:t>
            </w:r>
            <w:r>
              <w:rPr>
                <w:spacing w:val="-5"/>
                <w:sz w:val="24"/>
              </w:rPr>
              <w:t xml:space="preserve"> </w:t>
            </w:r>
            <w:r>
              <w:rPr>
                <w:sz w:val="24"/>
              </w:rPr>
              <w:t>(время</w:t>
            </w:r>
            <w:r>
              <w:rPr>
                <w:spacing w:val="-7"/>
                <w:sz w:val="24"/>
              </w:rPr>
              <w:t xml:space="preserve"> </w:t>
            </w:r>
            <w:r>
              <w:rPr>
                <w:sz w:val="24"/>
              </w:rPr>
              <w:t>звучания</w:t>
            </w:r>
            <w:r>
              <w:rPr>
                <w:spacing w:val="-4"/>
                <w:sz w:val="24"/>
              </w:rPr>
              <w:t xml:space="preserve"> </w:t>
            </w:r>
            <w:r>
              <w:rPr>
                <w:sz w:val="24"/>
              </w:rPr>
              <w:t>текста</w:t>
            </w:r>
            <w:r>
              <w:rPr>
                <w:spacing w:val="-5"/>
                <w:sz w:val="24"/>
              </w:rPr>
              <w:t xml:space="preserve"> </w:t>
            </w:r>
            <w:r>
              <w:rPr>
                <w:sz w:val="24"/>
              </w:rPr>
              <w:t>(текстов)</w:t>
            </w:r>
            <w:r>
              <w:rPr>
                <w:spacing w:val="-5"/>
                <w:sz w:val="24"/>
              </w:rPr>
              <w:t xml:space="preserve"> </w:t>
            </w:r>
            <w:r>
              <w:rPr>
                <w:sz w:val="24"/>
              </w:rPr>
              <w:t>для</w:t>
            </w:r>
            <w:r>
              <w:rPr>
                <w:spacing w:val="-4"/>
                <w:sz w:val="24"/>
              </w:rPr>
              <w:t xml:space="preserve"> </w:t>
            </w:r>
            <w:r>
              <w:rPr>
                <w:sz w:val="24"/>
              </w:rPr>
              <w:t>аудирования</w:t>
            </w:r>
            <w:r>
              <w:rPr>
                <w:spacing w:val="-2"/>
                <w:sz w:val="24"/>
              </w:rPr>
              <w:t xml:space="preserve"> </w:t>
            </w:r>
            <w:r>
              <w:rPr>
                <w:sz w:val="24"/>
              </w:rPr>
              <w:t>-</w:t>
            </w:r>
            <w:r>
              <w:rPr>
                <w:spacing w:val="-5"/>
                <w:sz w:val="24"/>
              </w:rPr>
              <w:t xml:space="preserve"> </w:t>
            </w:r>
            <w:r>
              <w:rPr>
                <w:sz w:val="24"/>
              </w:rPr>
              <w:t>до</w:t>
            </w:r>
            <w:r>
              <w:rPr>
                <w:spacing w:val="-4"/>
                <w:sz w:val="24"/>
              </w:rPr>
              <w:t xml:space="preserve"> </w:t>
            </w:r>
            <w:r>
              <w:rPr>
                <w:sz w:val="24"/>
              </w:rPr>
              <w:t xml:space="preserve">2 </w:t>
            </w:r>
            <w:r>
              <w:rPr>
                <w:spacing w:val="-2"/>
                <w:sz w:val="24"/>
              </w:rPr>
              <w:t>минут)</w:t>
            </w:r>
          </w:p>
        </w:tc>
      </w:tr>
      <w:tr w:rsidR="00DD28B4" w14:paraId="1A167E5D" w14:textId="77777777">
        <w:trPr>
          <w:trHeight w:val="1307"/>
        </w:trPr>
        <w:tc>
          <w:tcPr>
            <w:tcW w:w="1702" w:type="dxa"/>
          </w:tcPr>
          <w:p w14:paraId="30E0D637" w14:textId="77777777" w:rsidR="00DD28B4" w:rsidRDefault="006F0148">
            <w:pPr>
              <w:pStyle w:val="TableParagraph"/>
              <w:rPr>
                <w:sz w:val="24"/>
              </w:rPr>
            </w:pPr>
            <w:r>
              <w:rPr>
                <w:spacing w:val="-2"/>
                <w:sz w:val="24"/>
              </w:rPr>
              <w:t>1.2.2</w:t>
            </w:r>
          </w:p>
        </w:tc>
        <w:tc>
          <w:tcPr>
            <w:tcW w:w="7372" w:type="dxa"/>
          </w:tcPr>
          <w:p w14:paraId="3C86CA95" w14:textId="77777777" w:rsidR="00DD28B4" w:rsidRDefault="006F0148">
            <w:pPr>
              <w:pStyle w:val="TableParagraph"/>
              <w:rPr>
                <w:sz w:val="24"/>
              </w:rPr>
            </w:pPr>
            <w:r>
              <w:rPr>
                <w:sz w:val="24"/>
              </w:rPr>
              <w:t>Воспринимать на слух и понимать несложные аутентичные тексты, содержащие отдельные незнакомые слова, с пониманием нужной (интересующей,</w:t>
            </w:r>
            <w:r>
              <w:rPr>
                <w:spacing w:val="-8"/>
                <w:sz w:val="24"/>
              </w:rPr>
              <w:t xml:space="preserve"> </w:t>
            </w:r>
            <w:r>
              <w:rPr>
                <w:sz w:val="24"/>
              </w:rPr>
              <w:t>запрашиваемой)</w:t>
            </w:r>
            <w:r>
              <w:rPr>
                <w:spacing w:val="-9"/>
                <w:sz w:val="24"/>
              </w:rPr>
              <w:t xml:space="preserve"> </w:t>
            </w:r>
            <w:r>
              <w:rPr>
                <w:sz w:val="24"/>
              </w:rPr>
              <w:t>информации</w:t>
            </w:r>
            <w:r>
              <w:rPr>
                <w:spacing w:val="-6"/>
                <w:sz w:val="24"/>
              </w:rPr>
              <w:t xml:space="preserve"> </w:t>
            </w:r>
            <w:r>
              <w:rPr>
                <w:sz w:val="24"/>
              </w:rPr>
              <w:t>(время</w:t>
            </w:r>
            <w:r>
              <w:rPr>
                <w:spacing w:val="-10"/>
                <w:sz w:val="24"/>
              </w:rPr>
              <w:t xml:space="preserve"> </w:t>
            </w:r>
            <w:r>
              <w:rPr>
                <w:sz w:val="24"/>
              </w:rPr>
              <w:t>звучания</w:t>
            </w:r>
            <w:r>
              <w:rPr>
                <w:spacing w:val="-7"/>
                <w:sz w:val="24"/>
              </w:rPr>
              <w:t xml:space="preserve"> </w:t>
            </w:r>
            <w:r>
              <w:rPr>
                <w:sz w:val="24"/>
              </w:rPr>
              <w:t>текста (текстов) для аудирования - до 2 минут)</w:t>
            </w:r>
          </w:p>
        </w:tc>
      </w:tr>
      <w:tr w:rsidR="00DD28B4" w14:paraId="3B722BF2" w14:textId="77777777">
        <w:trPr>
          <w:trHeight w:val="480"/>
        </w:trPr>
        <w:tc>
          <w:tcPr>
            <w:tcW w:w="1702" w:type="dxa"/>
          </w:tcPr>
          <w:p w14:paraId="6BFA6D28" w14:textId="77777777" w:rsidR="00DD28B4" w:rsidRDefault="006F0148">
            <w:pPr>
              <w:pStyle w:val="TableParagraph"/>
              <w:rPr>
                <w:sz w:val="24"/>
              </w:rPr>
            </w:pPr>
            <w:r>
              <w:rPr>
                <w:spacing w:val="-2"/>
                <w:sz w:val="24"/>
              </w:rPr>
              <w:t>1.2.3</w:t>
            </w:r>
          </w:p>
        </w:tc>
        <w:tc>
          <w:tcPr>
            <w:tcW w:w="7372" w:type="dxa"/>
          </w:tcPr>
          <w:p w14:paraId="013A7A4A" w14:textId="77777777" w:rsidR="00DD28B4" w:rsidRDefault="006F0148">
            <w:pPr>
              <w:pStyle w:val="TableParagraph"/>
              <w:rPr>
                <w:sz w:val="24"/>
              </w:rPr>
            </w:pPr>
            <w:r>
              <w:rPr>
                <w:sz w:val="24"/>
              </w:rPr>
              <w:t>Прогнозировать</w:t>
            </w:r>
            <w:r>
              <w:rPr>
                <w:spacing w:val="-1"/>
                <w:sz w:val="24"/>
              </w:rPr>
              <w:t xml:space="preserve"> </w:t>
            </w:r>
            <w:r>
              <w:rPr>
                <w:sz w:val="24"/>
              </w:rPr>
              <w:t>содержание</w:t>
            </w:r>
            <w:r>
              <w:rPr>
                <w:spacing w:val="-3"/>
                <w:sz w:val="24"/>
              </w:rPr>
              <w:t xml:space="preserve"> </w:t>
            </w:r>
            <w:r>
              <w:rPr>
                <w:sz w:val="24"/>
              </w:rPr>
              <w:t>звучащего</w:t>
            </w:r>
            <w:r>
              <w:rPr>
                <w:spacing w:val="-5"/>
                <w:sz w:val="24"/>
              </w:rPr>
              <w:t xml:space="preserve"> </w:t>
            </w:r>
            <w:r>
              <w:rPr>
                <w:sz w:val="24"/>
              </w:rPr>
              <w:t>текста</w:t>
            </w:r>
            <w:r>
              <w:rPr>
                <w:spacing w:val="-2"/>
                <w:sz w:val="24"/>
              </w:rPr>
              <w:t xml:space="preserve"> </w:t>
            </w:r>
            <w:r>
              <w:rPr>
                <w:sz w:val="24"/>
              </w:rPr>
              <w:t>по</w:t>
            </w:r>
            <w:r>
              <w:rPr>
                <w:spacing w:val="-2"/>
                <w:sz w:val="24"/>
              </w:rPr>
              <w:t xml:space="preserve"> </w:t>
            </w:r>
            <w:r>
              <w:rPr>
                <w:sz w:val="24"/>
              </w:rPr>
              <w:t>началу</w:t>
            </w:r>
            <w:r>
              <w:rPr>
                <w:spacing w:val="-4"/>
                <w:sz w:val="24"/>
              </w:rPr>
              <w:t xml:space="preserve"> </w:t>
            </w:r>
            <w:r>
              <w:rPr>
                <w:spacing w:val="-2"/>
                <w:sz w:val="24"/>
              </w:rPr>
              <w:t>сообщения</w:t>
            </w:r>
          </w:p>
        </w:tc>
      </w:tr>
      <w:tr w:rsidR="00DD28B4" w14:paraId="051C9FCA" w14:textId="77777777">
        <w:trPr>
          <w:trHeight w:val="479"/>
        </w:trPr>
        <w:tc>
          <w:tcPr>
            <w:tcW w:w="1702" w:type="dxa"/>
          </w:tcPr>
          <w:p w14:paraId="260CAC32" w14:textId="77777777" w:rsidR="00DD28B4" w:rsidRDefault="006F0148">
            <w:pPr>
              <w:pStyle w:val="TableParagraph"/>
              <w:rPr>
                <w:sz w:val="24"/>
              </w:rPr>
            </w:pPr>
            <w:r>
              <w:rPr>
                <w:spacing w:val="-5"/>
                <w:sz w:val="24"/>
              </w:rPr>
              <w:t>1.3</w:t>
            </w:r>
          </w:p>
        </w:tc>
        <w:tc>
          <w:tcPr>
            <w:tcW w:w="7372" w:type="dxa"/>
          </w:tcPr>
          <w:p w14:paraId="4F36D1D4" w14:textId="77777777" w:rsidR="00DD28B4" w:rsidRDefault="006F0148">
            <w:pPr>
              <w:pStyle w:val="TableParagraph"/>
              <w:rPr>
                <w:sz w:val="24"/>
              </w:rPr>
            </w:pPr>
            <w:r>
              <w:rPr>
                <w:sz w:val="24"/>
              </w:rPr>
              <w:t>Смысловое</w:t>
            </w:r>
            <w:r>
              <w:rPr>
                <w:spacing w:val="-3"/>
                <w:sz w:val="24"/>
              </w:rPr>
              <w:t xml:space="preserve"> </w:t>
            </w:r>
            <w:r>
              <w:rPr>
                <w:spacing w:val="-2"/>
                <w:sz w:val="24"/>
              </w:rPr>
              <w:t>чтение</w:t>
            </w:r>
          </w:p>
        </w:tc>
      </w:tr>
      <w:tr w:rsidR="00DD28B4" w14:paraId="33CB64D0" w14:textId="77777777">
        <w:trPr>
          <w:trHeight w:val="1031"/>
        </w:trPr>
        <w:tc>
          <w:tcPr>
            <w:tcW w:w="1702" w:type="dxa"/>
          </w:tcPr>
          <w:p w14:paraId="362ABFD5" w14:textId="77777777" w:rsidR="00DD28B4" w:rsidRDefault="006F0148">
            <w:pPr>
              <w:pStyle w:val="TableParagraph"/>
              <w:rPr>
                <w:sz w:val="24"/>
              </w:rPr>
            </w:pPr>
            <w:r>
              <w:rPr>
                <w:spacing w:val="-2"/>
                <w:sz w:val="24"/>
              </w:rPr>
              <w:t>1.3.1</w:t>
            </w:r>
          </w:p>
        </w:tc>
        <w:tc>
          <w:tcPr>
            <w:tcW w:w="7372" w:type="dxa"/>
          </w:tcPr>
          <w:p w14:paraId="210E11BE" w14:textId="77777777" w:rsidR="00DD28B4" w:rsidRDefault="006F0148">
            <w:pPr>
              <w:pStyle w:val="TableParagraph"/>
              <w:rPr>
                <w:sz w:val="24"/>
              </w:rPr>
            </w:pPr>
            <w:r>
              <w:rPr>
                <w:sz w:val="24"/>
              </w:rPr>
              <w:t>Читать про себя и понимать несложные аутентичные тексты, содержащие</w:t>
            </w:r>
            <w:r>
              <w:rPr>
                <w:spacing w:val="-9"/>
                <w:sz w:val="24"/>
              </w:rPr>
              <w:t xml:space="preserve"> </w:t>
            </w:r>
            <w:r>
              <w:rPr>
                <w:sz w:val="24"/>
              </w:rPr>
              <w:t>отдельные</w:t>
            </w:r>
            <w:r>
              <w:rPr>
                <w:spacing w:val="-3"/>
                <w:sz w:val="24"/>
              </w:rPr>
              <w:t xml:space="preserve"> </w:t>
            </w:r>
            <w:r>
              <w:rPr>
                <w:sz w:val="24"/>
              </w:rPr>
              <w:t>незнакомые</w:t>
            </w:r>
            <w:r>
              <w:rPr>
                <w:spacing w:val="-6"/>
                <w:sz w:val="24"/>
              </w:rPr>
              <w:t xml:space="preserve"> </w:t>
            </w:r>
            <w:r>
              <w:rPr>
                <w:sz w:val="24"/>
              </w:rPr>
              <w:t>слова,</w:t>
            </w:r>
            <w:r>
              <w:rPr>
                <w:spacing w:val="-6"/>
                <w:sz w:val="24"/>
              </w:rPr>
              <w:t xml:space="preserve"> </w:t>
            </w:r>
            <w:r>
              <w:rPr>
                <w:sz w:val="24"/>
              </w:rPr>
              <w:t>с</w:t>
            </w:r>
            <w:r>
              <w:rPr>
                <w:spacing w:val="-7"/>
                <w:sz w:val="24"/>
              </w:rPr>
              <w:t xml:space="preserve"> </w:t>
            </w:r>
            <w:r>
              <w:rPr>
                <w:sz w:val="24"/>
              </w:rPr>
              <w:t>пониманием</w:t>
            </w:r>
            <w:r>
              <w:rPr>
                <w:spacing w:val="-5"/>
                <w:sz w:val="24"/>
              </w:rPr>
              <w:t xml:space="preserve"> </w:t>
            </w:r>
            <w:r>
              <w:rPr>
                <w:sz w:val="24"/>
              </w:rPr>
              <w:t>основного содержания (объем текста (текстов) для чтения - 350 - 500 слов)</w:t>
            </w:r>
          </w:p>
        </w:tc>
      </w:tr>
      <w:tr w:rsidR="00DD28B4" w14:paraId="6D9549B7" w14:textId="77777777">
        <w:trPr>
          <w:trHeight w:val="1310"/>
        </w:trPr>
        <w:tc>
          <w:tcPr>
            <w:tcW w:w="1702" w:type="dxa"/>
          </w:tcPr>
          <w:p w14:paraId="1CE761A5" w14:textId="77777777" w:rsidR="00DD28B4" w:rsidRDefault="006F0148">
            <w:pPr>
              <w:pStyle w:val="TableParagraph"/>
              <w:rPr>
                <w:sz w:val="24"/>
              </w:rPr>
            </w:pPr>
            <w:r>
              <w:rPr>
                <w:spacing w:val="-2"/>
                <w:sz w:val="24"/>
              </w:rPr>
              <w:t>1.3.2</w:t>
            </w:r>
          </w:p>
        </w:tc>
        <w:tc>
          <w:tcPr>
            <w:tcW w:w="7372" w:type="dxa"/>
          </w:tcPr>
          <w:p w14:paraId="7399C7DC" w14:textId="77777777" w:rsidR="00DD28B4" w:rsidRDefault="006F0148">
            <w:pPr>
              <w:pStyle w:val="TableParagraph"/>
              <w:rPr>
                <w:sz w:val="24"/>
              </w:rPr>
            </w:pPr>
            <w:r>
              <w:rPr>
                <w:sz w:val="24"/>
              </w:rPr>
              <w:t>Читать про себя и понимать несложные аутентичные тексты, содержащие отдельные незнакомые слова, с пониманием запрашиваемой</w:t>
            </w:r>
            <w:r>
              <w:rPr>
                <w:spacing w:val="-5"/>
                <w:sz w:val="24"/>
              </w:rPr>
              <w:t xml:space="preserve"> </w:t>
            </w:r>
            <w:r>
              <w:rPr>
                <w:sz w:val="24"/>
              </w:rPr>
              <w:t>информации</w:t>
            </w:r>
            <w:r>
              <w:rPr>
                <w:spacing w:val="-3"/>
                <w:sz w:val="24"/>
              </w:rPr>
              <w:t xml:space="preserve"> </w:t>
            </w:r>
            <w:r>
              <w:rPr>
                <w:sz w:val="24"/>
              </w:rPr>
              <w:t>(объем</w:t>
            </w:r>
            <w:r>
              <w:rPr>
                <w:spacing w:val="-6"/>
                <w:sz w:val="24"/>
              </w:rPr>
              <w:t xml:space="preserve"> </w:t>
            </w:r>
            <w:r>
              <w:rPr>
                <w:sz w:val="24"/>
              </w:rPr>
              <w:t>текста</w:t>
            </w:r>
            <w:r>
              <w:rPr>
                <w:spacing w:val="-6"/>
                <w:sz w:val="24"/>
              </w:rPr>
              <w:t xml:space="preserve"> </w:t>
            </w:r>
            <w:r>
              <w:rPr>
                <w:sz w:val="24"/>
              </w:rPr>
              <w:t>(текстов)</w:t>
            </w:r>
            <w:r>
              <w:rPr>
                <w:spacing w:val="-6"/>
                <w:sz w:val="24"/>
              </w:rPr>
              <w:t xml:space="preserve"> </w:t>
            </w:r>
            <w:r>
              <w:rPr>
                <w:sz w:val="24"/>
              </w:rPr>
              <w:t>для</w:t>
            </w:r>
            <w:r>
              <w:rPr>
                <w:spacing w:val="-5"/>
                <w:sz w:val="24"/>
              </w:rPr>
              <w:t xml:space="preserve"> </w:t>
            </w:r>
            <w:r>
              <w:rPr>
                <w:sz w:val="24"/>
              </w:rPr>
              <w:t>чтения</w:t>
            </w:r>
            <w:r>
              <w:rPr>
                <w:spacing w:val="-3"/>
                <w:sz w:val="24"/>
              </w:rPr>
              <w:t xml:space="preserve"> </w:t>
            </w:r>
            <w:r>
              <w:rPr>
                <w:sz w:val="24"/>
              </w:rPr>
              <w:t>-</w:t>
            </w:r>
            <w:r>
              <w:rPr>
                <w:spacing w:val="-6"/>
                <w:sz w:val="24"/>
              </w:rPr>
              <w:t xml:space="preserve"> </w:t>
            </w:r>
            <w:r>
              <w:rPr>
                <w:sz w:val="24"/>
              </w:rPr>
              <w:t>до 350 слов)</w:t>
            </w:r>
          </w:p>
        </w:tc>
      </w:tr>
      <w:tr w:rsidR="00DD28B4" w14:paraId="7A6D66D4" w14:textId="77777777">
        <w:trPr>
          <w:trHeight w:val="480"/>
        </w:trPr>
        <w:tc>
          <w:tcPr>
            <w:tcW w:w="1702" w:type="dxa"/>
          </w:tcPr>
          <w:p w14:paraId="1339E8FF" w14:textId="77777777" w:rsidR="00DD28B4" w:rsidRDefault="006F0148">
            <w:pPr>
              <w:pStyle w:val="TableParagraph"/>
              <w:spacing w:before="100"/>
              <w:rPr>
                <w:sz w:val="24"/>
              </w:rPr>
            </w:pPr>
            <w:r>
              <w:rPr>
                <w:spacing w:val="-2"/>
                <w:sz w:val="24"/>
              </w:rPr>
              <w:t>1.3.3</w:t>
            </w:r>
          </w:p>
        </w:tc>
        <w:tc>
          <w:tcPr>
            <w:tcW w:w="7372" w:type="dxa"/>
          </w:tcPr>
          <w:p w14:paraId="2FAC2753" w14:textId="77777777" w:rsidR="00DD28B4" w:rsidRDefault="006F0148">
            <w:pPr>
              <w:pStyle w:val="TableParagraph"/>
              <w:spacing w:before="100"/>
              <w:rPr>
                <w:sz w:val="24"/>
              </w:rPr>
            </w:pPr>
            <w:r>
              <w:rPr>
                <w:sz w:val="24"/>
              </w:rPr>
              <w:t>Определять</w:t>
            </w:r>
            <w:r>
              <w:rPr>
                <w:spacing w:val="-6"/>
                <w:sz w:val="24"/>
              </w:rPr>
              <w:t xml:space="preserve"> </w:t>
            </w:r>
            <w:r>
              <w:rPr>
                <w:sz w:val="24"/>
              </w:rPr>
              <w:t>последовательность</w:t>
            </w:r>
            <w:r>
              <w:rPr>
                <w:spacing w:val="-5"/>
                <w:sz w:val="24"/>
              </w:rPr>
              <w:t xml:space="preserve"> </w:t>
            </w:r>
            <w:r>
              <w:rPr>
                <w:sz w:val="24"/>
              </w:rPr>
              <w:t>главных</w:t>
            </w:r>
            <w:r>
              <w:rPr>
                <w:spacing w:val="-7"/>
                <w:sz w:val="24"/>
              </w:rPr>
              <w:t xml:space="preserve"> </w:t>
            </w:r>
            <w:r>
              <w:rPr>
                <w:sz w:val="24"/>
              </w:rPr>
              <w:t>фактов</w:t>
            </w:r>
            <w:r>
              <w:rPr>
                <w:spacing w:val="-8"/>
                <w:sz w:val="24"/>
              </w:rPr>
              <w:t xml:space="preserve"> </w:t>
            </w:r>
            <w:r>
              <w:rPr>
                <w:sz w:val="24"/>
              </w:rPr>
              <w:t>(событий)</w:t>
            </w:r>
            <w:r>
              <w:rPr>
                <w:spacing w:val="-7"/>
                <w:sz w:val="24"/>
              </w:rPr>
              <w:t xml:space="preserve"> </w:t>
            </w:r>
            <w:r>
              <w:rPr>
                <w:sz w:val="24"/>
              </w:rPr>
              <w:t>в</w:t>
            </w:r>
            <w:r>
              <w:rPr>
                <w:spacing w:val="-6"/>
                <w:sz w:val="24"/>
              </w:rPr>
              <w:t xml:space="preserve"> </w:t>
            </w:r>
            <w:r>
              <w:rPr>
                <w:spacing w:val="-2"/>
                <w:sz w:val="24"/>
              </w:rPr>
              <w:t>тексте</w:t>
            </w:r>
          </w:p>
        </w:tc>
      </w:tr>
      <w:tr w:rsidR="00DD28B4" w14:paraId="23BC9E1C" w14:textId="77777777">
        <w:trPr>
          <w:trHeight w:val="755"/>
        </w:trPr>
        <w:tc>
          <w:tcPr>
            <w:tcW w:w="1702" w:type="dxa"/>
          </w:tcPr>
          <w:p w14:paraId="520EBE63" w14:textId="77777777" w:rsidR="00DD28B4" w:rsidRDefault="006F0148">
            <w:pPr>
              <w:pStyle w:val="TableParagraph"/>
              <w:spacing w:before="99"/>
              <w:rPr>
                <w:sz w:val="24"/>
              </w:rPr>
            </w:pPr>
            <w:r>
              <w:rPr>
                <w:spacing w:val="-2"/>
                <w:sz w:val="24"/>
              </w:rPr>
              <w:t>1.3.4</w:t>
            </w:r>
          </w:p>
        </w:tc>
        <w:tc>
          <w:tcPr>
            <w:tcW w:w="7372" w:type="dxa"/>
          </w:tcPr>
          <w:p w14:paraId="1AAAC10C" w14:textId="77777777" w:rsidR="00DD28B4" w:rsidRDefault="006F0148">
            <w:pPr>
              <w:pStyle w:val="TableParagraph"/>
              <w:spacing w:before="99"/>
              <w:rPr>
                <w:sz w:val="24"/>
              </w:rPr>
            </w:pPr>
            <w:r>
              <w:rPr>
                <w:sz w:val="24"/>
              </w:rPr>
              <w:t>Читать</w:t>
            </w:r>
            <w:r>
              <w:rPr>
                <w:spacing w:val="-5"/>
                <w:sz w:val="24"/>
              </w:rPr>
              <w:t xml:space="preserve"> </w:t>
            </w:r>
            <w:r>
              <w:rPr>
                <w:sz w:val="24"/>
              </w:rPr>
              <w:t>про</w:t>
            </w:r>
            <w:r>
              <w:rPr>
                <w:spacing w:val="-4"/>
                <w:sz w:val="24"/>
              </w:rPr>
              <w:t xml:space="preserve"> </w:t>
            </w:r>
            <w:r>
              <w:rPr>
                <w:sz w:val="24"/>
              </w:rPr>
              <w:t>себя</w:t>
            </w:r>
            <w:r>
              <w:rPr>
                <w:spacing w:val="-7"/>
                <w:sz w:val="24"/>
              </w:rPr>
              <w:t xml:space="preserve"> </w:t>
            </w:r>
            <w:r>
              <w:rPr>
                <w:sz w:val="24"/>
              </w:rPr>
              <w:t>несплошные</w:t>
            </w:r>
            <w:r>
              <w:rPr>
                <w:spacing w:val="-5"/>
                <w:sz w:val="24"/>
              </w:rPr>
              <w:t xml:space="preserve"> </w:t>
            </w:r>
            <w:r>
              <w:rPr>
                <w:sz w:val="24"/>
              </w:rPr>
              <w:t>тексты</w:t>
            </w:r>
            <w:r>
              <w:rPr>
                <w:spacing w:val="-6"/>
                <w:sz w:val="24"/>
              </w:rPr>
              <w:t xml:space="preserve"> </w:t>
            </w:r>
            <w:r>
              <w:rPr>
                <w:sz w:val="24"/>
              </w:rPr>
              <w:t>(таблицы)</w:t>
            </w:r>
            <w:r>
              <w:rPr>
                <w:spacing w:val="-6"/>
                <w:sz w:val="24"/>
              </w:rPr>
              <w:t xml:space="preserve"> </w:t>
            </w:r>
            <w:r>
              <w:rPr>
                <w:sz w:val="24"/>
              </w:rPr>
              <w:t>и</w:t>
            </w:r>
            <w:r>
              <w:rPr>
                <w:spacing w:val="-4"/>
                <w:sz w:val="24"/>
              </w:rPr>
              <w:t xml:space="preserve"> </w:t>
            </w:r>
            <w:r>
              <w:rPr>
                <w:sz w:val="24"/>
              </w:rPr>
              <w:t>понимать представленную в них информацию</w:t>
            </w:r>
          </w:p>
        </w:tc>
      </w:tr>
      <w:tr w:rsidR="00DD28B4" w14:paraId="67D6CF3A" w14:textId="77777777">
        <w:trPr>
          <w:trHeight w:val="479"/>
        </w:trPr>
        <w:tc>
          <w:tcPr>
            <w:tcW w:w="1702" w:type="dxa"/>
          </w:tcPr>
          <w:p w14:paraId="160A6D38" w14:textId="77777777" w:rsidR="00DD28B4" w:rsidRDefault="006F0148">
            <w:pPr>
              <w:pStyle w:val="TableParagraph"/>
              <w:rPr>
                <w:sz w:val="24"/>
              </w:rPr>
            </w:pPr>
            <w:r>
              <w:rPr>
                <w:spacing w:val="-5"/>
                <w:sz w:val="24"/>
              </w:rPr>
              <w:t>1.4</w:t>
            </w:r>
          </w:p>
        </w:tc>
        <w:tc>
          <w:tcPr>
            <w:tcW w:w="7372" w:type="dxa"/>
          </w:tcPr>
          <w:p w14:paraId="290CB70A" w14:textId="77777777" w:rsidR="00DD28B4" w:rsidRDefault="006F0148">
            <w:pPr>
              <w:pStyle w:val="TableParagraph"/>
              <w:rPr>
                <w:sz w:val="24"/>
              </w:rPr>
            </w:pPr>
            <w:r>
              <w:rPr>
                <w:sz w:val="24"/>
              </w:rPr>
              <w:t xml:space="preserve">Письменная </w:t>
            </w:r>
            <w:r>
              <w:rPr>
                <w:spacing w:val="-4"/>
                <w:sz w:val="24"/>
              </w:rPr>
              <w:t>речь</w:t>
            </w:r>
          </w:p>
        </w:tc>
      </w:tr>
    </w:tbl>
    <w:p w14:paraId="36D8C0AF" w14:textId="77777777" w:rsidR="00DD28B4" w:rsidRDefault="00DD28B4">
      <w:pPr>
        <w:pStyle w:val="TableParagraph"/>
        <w:rPr>
          <w:sz w:val="24"/>
        </w:rPr>
        <w:sectPr w:rsidR="00DD28B4">
          <w:type w:val="continuous"/>
          <w:pgSz w:w="11910" w:h="16830"/>
          <w:pgMar w:top="820" w:right="708" w:bottom="811"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29D990A8" w14:textId="77777777">
        <w:trPr>
          <w:trHeight w:val="1032"/>
        </w:trPr>
        <w:tc>
          <w:tcPr>
            <w:tcW w:w="1702" w:type="dxa"/>
          </w:tcPr>
          <w:p w14:paraId="3464C088" w14:textId="77777777" w:rsidR="00DD28B4" w:rsidRDefault="006F0148">
            <w:pPr>
              <w:pStyle w:val="TableParagraph"/>
              <w:spacing w:before="99"/>
              <w:rPr>
                <w:sz w:val="24"/>
              </w:rPr>
            </w:pPr>
            <w:r>
              <w:rPr>
                <w:spacing w:val="-2"/>
                <w:sz w:val="24"/>
              </w:rPr>
              <w:t>1.4.1</w:t>
            </w:r>
          </w:p>
        </w:tc>
        <w:tc>
          <w:tcPr>
            <w:tcW w:w="7372" w:type="dxa"/>
          </w:tcPr>
          <w:p w14:paraId="183AFBC6" w14:textId="77777777" w:rsidR="00DD28B4" w:rsidRDefault="006F0148">
            <w:pPr>
              <w:pStyle w:val="TableParagraph"/>
              <w:spacing w:before="99"/>
              <w:rPr>
                <w:sz w:val="24"/>
              </w:rPr>
            </w:pPr>
            <w:r>
              <w:rPr>
                <w:sz w:val="24"/>
              </w:rPr>
              <w:t>Заполнять анкеты и формуляры с указанием личной информации, соблюдая</w:t>
            </w:r>
            <w:r>
              <w:rPr>
                <w:spacing w:val="-6"/>
                <w:sz w:val="24"/>
              </w:rPr>
              <w:t xml:space="preserve"> </w:t>
            </w:r>
            <w:r>
              <w:rPr>
                <w:sz w:val="24"/>
              </w:rPr>
              <w:t>речевой</w:t>
            </w:r>
            <w:r>
              <w:rPr>
                <w:spacing w:val="-7"/>
                <w:sz w:val="24"/>
              </w:rPr>
              <w:t xml:space="preserve"> </w:t>
            </w:r>
            <w:r>
              <w:rPr>
                <w:sz w:val="24"/>
              </w:rPr>
              <w:t>этикет,</w:t>
            </w:r>
            <w:r>
              <w:rPr>
                <w:spacing w:val="-5"/>
                <w:sz w:val="24"/>
              </w:rPr>
              <w:t xml:space="preserve"> </w:t>
            </w:r>
            <w:r>
              <w:rPr>
                <w:sz w:val="24"/>
              </w:rPr>
              <w:t>принятый</w:t>
            </w:r>
            <w:r>
              <w:rPr>
                <w:spacing w:val="-6"/>
                <w:sz w:val="24"/>
              </w:rPr>
              <w:t xml:space="preserve"> </w:t>
            </w:r>
            <w:r>
              <w:rPr>
                <w:sz w:val="24"/>
              </w:rPr>
              <w:t>в</w:t>
            </w:r>
            <w:r>
              <w:rPr>
                <w:spacing w:val="-6"/>
                <w:sz w:val="24"/>
              </w:rPr>
              <w:t xml:space="preserve"> </w:t>
            </w:r>
            <w:r>
              <w:rPr>
                <w:sz w:val="24"/>
              </w:rPr>
              <w:t>стране</w:t>
            </w:r>
            <w:r>
              <w:rPr>
                <w:spacing w:val="-7"/>
                <w:sz w:val="24"/>
              </w:rPr>
              <w:t xml:space="preserve"> </w:t>
            </w:r>
            <w:r>
              <w:rPr>
                <w:sz w:val="24"/>
              </w:rPr>
              <w:t>(странах)</w:t>
            </w:r>
            <w:r>
              <w:rPr>
                <w:spacing w:val="-6"/>
                <w:sz w:val="24"/>
              </w:rPr>
              <w:t xml:space="preserve"> </w:t>
            </w:r>
            <w:r>
              <w:rPr>
                <w:sz w:val="24"/>
              </w:rPr>
              <w:t xml:space="preserve">изучаемого </w:t>
            </w:r>
            <w:r>
              <w:rPr>
                <w:spacing w:val="-2"/>
                <w:sz w:val="24"/>
              </w:rPr>
              <w:t>языка</w:t>
            </w:r>
          </w:p>
        </w:tc>
      </w:tr>
      <w:tr w:rsidR="00DD28B4" w14:paraId="4157A9B7" w14:textId="77777777">
        <w:trPr>
          <w:trHeight w:val="1031"/>
        </w:trPr>
        <w:tc>
          <w:tcPr>
            <w:tcW w:w="1702" w:type="dxa"/>
          </w:tcPr>
          <w:p w14:paraId="1A8F3993" w14:textId="77777777" w:rsidR="00DD28B4" w:rsidRDefault="006F0148">
            <w:pPr>
              <w:pStyle w:val="TableParagraph"/>
              <w:spacing w:before="99"/>
              <w:rPr>
                <w:sz w:val="24"/>
              </w:rPr>
            </w:pPr>
            <w:r>
              <w:rPr>
                <w:spacing w:val="-2"/>
                <w:sz w:val="24"/>
              </w:rPr>
              <w:t>1.4.2</w:t>
            </w:r>
          </w:p>
        </w:tc>
        <w:tc>
          <w:tcPr>
            <w:tcW w:w="7372" w:type="dxa"/>
          </w:tcPr>
          <w:p w14:paraId="03A08D41" w14:textId="77777777" w:rsidR="00DD28B4" w:rsidRDefault="006F0148">
            <w:pPr>
              <w:pStyle w:val="TableParagraph"/>
              <w:spacing w:before="99"/>
              <w:rPr>
                <w:sz w:val="24"/>
              </w:rPr>
            </w:pPr>
            <w:r>
              <w:rPr>
                <w:sz w:val="24"/>
              </w:rPr>
              <w:t>Писать</w:t>
            </w:r>
            <w:r>
              <w:rPr>
                <w:spacing w:val="-7"/>
                <w:sz w:val="24"/>
              </w:rPr>
              <w:t xml:space="preserve"> </w:t>
            </w:r>
            <w:r>
              <w:rPr>
                <w:sz w:val="24"/>
              </w:rPr>
              <w:t>электронное</w:t>
            </w:r>
            <w:r>
              <w:rPr>
                <w:spacing w:val="-8"/>
                <w:sz w:val="24"/>
              </w:rPr>
              <w:t xml:space="preserve"> </w:t>
            </w:r>
            <w:r>
              <w:rPr>
                <w:sz w:val="24"/>
              </w:rPr>
              <w:t>сообщение</w:t>
            </w:r>
            <w:r>
              <w:rPr>
                <w:spacing w:val="-8"/>
                <w:sz w:val="24"/>
              </w:rPr>
              <w:t xml:space="preserve"> </w:t>
            </w:r>
            <w:r>
              <w:rPr>
                <w:sz w:val="24"/>
              </w:rPr>
              <w:t>личного</w:t>
            </w:r>
            <w:r>
              <w:rPr>
                <w:spacing w:val="-6"/>
                <w:sz w:val="24"/>
              </w:rPr>
              <w:t xml:space="preserve"> </w:t>
            </w:r>
            <w:r>
              <w:rPr>
                <w:sz w:val="24"/>
              </w:rPr>
              <w:t>характера,</w:t>
            </w:r>
            <w:r>
              <w:rPr>
                <w:spacing w:val="-7"/>
                <w:sz w:val="24"/>
              </w:rPr>
              <w:t xml:space="preserve"> </w:t>
            </w:r>
            <w:r>
              <w:rPr>
                <w:sz w:val="24"/>
              </w:rPr>
              <w:t>соблюдая</w:t>
            </w:r>
            <w:r>
              <w:rPr>
                <w:spacing w:val="-8"/>
                <w:sz w:val="24"/>
              </w:rPr>
              <w:t xml:space="preserve"> </w:t>
            </w:r>
            <w:r>
              <w:rPr>
                <w:sz w:val="24"/>
              </w:rPr>
              <w:t>речевой этикет, принятый в стране (странах) изучаемого языка (объем сообщения - до 110 слов)</w:t>
            </w:r>
          </w:p>
        </w:tc>
      </w:tr>
      <w:tr w:rsidR="00DD28B4" w14:paraId="4E3CF509" w14:textId="77777777">
        <w:trPr>
          <w:trHeight w:val="1031"/>
        </w:trPr>
        <w:tc>
          <w:tcPr>
            <w:tcW w:w="1702" w:type="dxa"/>
          </w:tcPr>
          <w:p w14:paraId="5B16A6AC" w14:textId="77777777" w:rsidR="00DD28B4" w:rsidRDefault="006F0148">
            <w:pPr>
              <w:pStyle w:val="TableParagraph"/>
              <w:rPr>
                <w:sz w:val="24"/>
              </w:rPr>
            </w:pPr>
            <w:r>
              <w:rPr>
                <w:spacing w:val="-2"/>
                <w:sz w:val="24"/>
              </w:rPr>
              <w:t>1.4.3</w:t>
            </w:r>
          </w:p>
        </w:tc>
        <w:tc>
          <w:tcPr>
            <w:tcW w:w="7372" w:type="dxa"/>
          </w:tcPr>
          <w:p w14:paraId="0F05027B" w14:textId="77777777" w:rsidR="00DD28B4" w:rsidRDefault="006F0148">
            <w:pPr>
              <w:pStyle w:val="TableParagraph"/>
              <w:ind w:right="164"/>
              <w:rPr>
                <w:sz w:val="24"/>
              </w:rPr>
            </w:pPr>
            <w:r>
              <w:rPr>
                <w:sz w:val="24"/>
              </w:rPr>
              <w:t>Создавать</w:t>
            </w:r>
            <w:r>
              <w:rPr>
                <w:spacing w:val="-6"/>
                <w:sz w:val="24"/>
              </w:rPr>
              <w:t xml:space="preserve"> </w:t>
            </w:r>
            <w:r>
              <w:rPr>
                <w:sz w:val="24"/>
              </w:rPr>
              <w:t>небольшое</w:t>
            </w:r>
            <w:r>
              <w:rPr>
                <w:spacing w:val="-7"/>
                <w:sz w:val="24"/>
              </w:rPr>
              <w:t xml:space="preserve"> </w:t>
            </w:r>
            <w:r>
              <w:rPr>
                <w:sz w:val="24"/>
              </w:rPr>
              <w:t>письменное</w:t>
            </w:r>
            <w:r>
              <w:rPr>
                <w:spacing w:val="-8"/>
                <w:sz w:val="24"/>
              </w:rPr>
              <w:t xml:space="preserve"> </w:t>
            </w:r>
            <w:r>
              <w:rPr>
                <w:sz w:val="24"/>
              </w:rPr>
              <w:t>высказывание</w:t>
            </w:r>
            <w:r>
              <w:rPr>
                <w:spacing w:val="-8"/>
                <w:sz w:val="24"/>
              </w:rPr>
              <w:t xml:space="preserve"> </w:t>
            </w:r>
            <w:r>
              <w:rPr>
                <w:sz w:val="24"/>
              </w:rPr>
              <w:t>с</w:t>
            </w:r>
            <w:r>
              <w:rPr>
                <w:spacing w:val="-8"/>
                <w:sz w:val="24"/>
              </w:rPr>
              <w:t xml:space="preserve"> </w:t>
            </w:r>
            <w:r>
              <w:rPr>
                <w:sz w:val="24"/>
              </w:rPr>
              <w:t>использованием образца, плана, таблицы и (или) прочитанного (прослушанного) текста (объем высказывания - до 110 слов)</w:t>
            </w:r>
          </w:p>
        </w:tc>
      </w:tr>
      <w:tr w:rsidR="00DD28B4" w14:paraId="122093B9" w14:textId="77777777">
        <w:trPr>
          <w:trHeight w:val="479"/>
        </w:trPr>
        <w:tc>
          <w:tcPr>
            <w:tcW w:w="1702" w:type="dxa"/>
          </w:tcPr>
          <w:p w14:paraId="139137A2" w14:textId="77777777" w:rsidR="00DD28B4" w:rsidRDefault="006F0148">
            <w:pPr>
              <w:pStyle w:val="TableParagraph"/>
              <w:rPr>
                <w:sz w:val="24"/>
              </w:rPr>
            </w:pPr>
            <w:r>
              <w:rPr>
                <w:spacing w:val="-10"/>
                <w:sz w:val="24"/>
              </w:rPr>
              <w:t>2</w:t>
            </w:r>
          </w:p>
        </w:tc>
        <w:tc>
          <w:tcPr>
            <w:tcW w:w="7372" w:type="dxa"/>
          </w:tcPr>
          <w:p w14:paraId="451001C4" w14:textId="77777777" w:rsidR="00DD28B4" w:rsidRDefault="006F0148">
            <w:pPr>
              <w:pStyle w:val="TableParagraph"/>
              <w:rPr>
                <w:sz w:val="24"/>
              </w:rPr>
            </w:pPr>
            <w:r>
              <w:rPr>
                <w:sz w:val="24"/>
              </w:rPr>
              <w:t>Языковые знания</w:t>
            </w:r>
            <w:r>
              <w:rPr>
                <w:spacing w:val="1"/>
                <w:sz w:val="24"/>
              </w:rPr>
              <w:t xml:space="preserve"> </w:t>
            </w:r>
            <w:r>
              <w:rPr>
                <w:sz w:val="24"/>
              </w:rPr>
              <w:t>и</w:t>
            </w:r>
            <w:r>
              <w:rPr>
                <w:spacing w:val="-2"/>
                <w:sz w:val="24"/>
              </w:rPr>
              <w:t xml:space="preserve"> навыки</w:t>
            </w:r>
          </w:p>
        </w:tc>
      </w:tr>
      <w:tr w:rsidR="00DD28B4" w14:paraId="6EDC0B87" w14:textId="77777777">
        <w:trPr>
          <w:trHeight w:val="480"/>
        </w:trPr>
        <w:tc>
          <w:tcPr>
            <w:tcW w:w="1702" w:type="dxa"/>
          </w:tcPr>
          <w:p w14:paraId="06CFD9AE" w14:textId="77777777" w:rsidR="00DD28B4" w:rsidRDefault="006F0148">
            <w:pPr>
              <w:pStyle w:val="TableParagraph"/>
              <w:rPr>
                <w:sz w:val="24"/>
              </w:rPr>
            </w:pPr>
            <w:r>
              <w:rPr>
                <w:spacing w:val="-5"/>
                <w:sz w:val="24"/>
              </w:rPr>
              <w:t>2.1</w:t>
            </w:r>
          </w:p>
        </w:tc>
        <w:tc>
          <w:tcPr>
            <w:tcW w:w="7372" w:type="dxa"/>
          </w:tcPr>
          <w:p w14:paraId="6EDEA7E6" w14:textId="77777777" w:rsidR="00DD28B4" w:rsidRDefault="006F0148">
            <w:pPr>
              <w:pStyle w:val="TableParagraph"/>
              <w:rPr>
                <w:sz w:val="24"/>
              </w:rPr>
            </w:pPr>
            <w:r>
              <w:rPr>
                <w:sz w:val="24"/>
              </w:rPr>
              <w:t>Фонетическая</w:t>
            </w:r>
            <w:r>
              <w:rPr>
                <w:spacing w:val="-1"/>
                <w:sz w:val="24"/>
              </w:rPr>
              <w:t xml:space="preserve"> </w:t>
            </w:r>
            <w:r>
              <w:rPr>
                <w:sz w:val="24"/>
              </w:rPr>
              <w:t>сторона</w:t>
            </w:r>
            <w:r>
              <w:rPr>
                <w:spacing w:val="-1"/>
                <w:sz w:val="24"/>
              </w:rPr>
              <w:t xml:space="preserve"> </w:t>
            </w:r>
            <w:r>
              <w:rPr>
                <w:spacing w:val="-4"/>
                <w:sz w:val="24"/>
              </w:rPr>
              <w:t>речи</w:t>
            </w:r>
          </w:p>
        </w:tc>
      </w:tr>
      <w:tr w:rsidR="00DD28B4" w14:paraId="2967A44B" w14:textId="77777777">
        <w:trPr>
          <w:trHeight w:val="1583"/>
        </w:trPr>
        <w:tc>
          <w:tcPr>
            <w:tcW w:w="1702" w:type="dxa"/>
          </w:tcPr>
          <w:p w14:paraId="0AB32651" w14:textId="77777777" w:rsidR="00DD28B4" w:rsidRDefault="006F0148">
            <w:pPr>
              <w:pStyle w:val="TableParagraph"/>
              <w:rPr>
                <w:sz w:val="24"/>
              </w:rPr>
            </w:pPr>
            <w:r>
              <w:rPr>
                <w:spacing w:val="-2"/>
                <w:sz w:val="24"/>
              </w:rPr>
              <w:t>2.1.1</w:t>
            </w:r>
          </w:p>
        </w:tc>
        <w:tc>
          <w:tcPr>
            <w:tcW w:w="7372" w:type="dxa"/>
          </w:tcPr>
          <w:p w14:paraId="15D1B709" w14:textId="77777777" w:rsidR="00DD28B4" w:rsidRDefault="006F0148">
            <w:pPr>
              <w:pStyle w:val="TableParagraph"/>
              <w:ind w:right="164"/>
              <w:rPr>
                <w:sz w:val="24"/>
              </w:rPr>
            </w:pPr>
            <w:r>
              <w:rPr>
                <w:sz w:val="24"/>
              </w:rPr>
              <w:t>Различать на слух и адекватно, без ошибок, ведущих к сбою коммуникации,</w:t>
            </w:r>
            <w:r>
              <w:rPr>
                <w:spacing w:val="-8"/>
                <w:sz w:val="24"/>
              </w:rPr>
              <w:t xml:space="preserve"> </w:t>
            </w:r>
            <w:r>
              <w:rPr>
                <w:sz w:val="24"/>
              </w:rPr>
              <w:t>произносить</w:t>
            </w:r>
            <w:r>
              <w:rPr>
                <w:spacing w:val="-4"/>
                <w:sz w:val="24"/>
              </w:rPr>
              <w:t xml:space="preserve"> </w:t>
            </w:r>
            <w:r>
              <w:rPr>
                <w:sz w:val="24"/>
              </w:rPr>
              <w:t>слова</w:t>
            </w:r>
            <w:r>
              <w:rPr>
                <w:spacing w:val="-8"/>
                <w:sz w:val="24"/>
              </w:rPr>
              <w:t xml:space="preserve"> </w:t>
            </w:r>
            <w:r>
              <w:rPr>
                <w:sz w:val="24"/>
              </w:rPr>
              <w:t>с</w:t>
            </w:r>
            <w:r>
              <w:rPr>
                <w:spacing w:val="-6"/>
                <w:sz w:val="24"/>
              </w:rPr>
              <w:t xml:space="preserve"> </w:t>
            </w:r>
            <w:r>
              <w:rPr>
                <w:sz w:val="24"/>
              </w:rPr>
              <w:t>правильным</w:t>
            </w:r>
            <w:r>
              <w:rPr>
                <w:spacing w:val="-6"/>
                <w:sz w:val="24"/>
              </w:rPr>
              <w:t xml:space="preserve"> </w:t>
            </w:r>
            <w:r>
              <w:rPr>
                <w:sz w:val="24"/>
              </w:rPr>
              <w:t>ударением</w:t>
            </w:r>
            <w:r>
              <w:rPr>
                <w:spacing w:val="-7"/>
                <w:sz w:val="24"/>
              </w:rPr>
              <w:t xml:space="preserve"> </w:t>
            </w:r>
            <w:r>
              <w:rPr>
                <w:sz w:val="24"/>
              </w:rPr>
              <w:t>и</w:t>
            </w:r>
            <w:r>
              <w:rPr>
                <w:spacing w:val="-4"/>
                <w:sz w:val="24"/>
              </w:rPr>
              <w:t xml:space="preserve"> </w:t>
            </w:r>
            <w:r>
              <w:rPr>
                <w:sz w:val="24"/>
              </w:rPr>
              <w:t>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DD28B4" w14:paraId="46407796" w14:textId="77777777">
        <w:trPr>
          <w:trHeight w:val="1310"/>
        </w:trPr>
        <w:tc>
          <w:tcPr>
            <w:tcW w:w="1702" w:type="dxa"/>
          </w:tcPr>
          <w:p w14:paraId="0816AACA" w14:textId="77777777" w:rsidR="00DD28B4" w:rsidRDefault="006F0148">
            <w:pPr>
              <w:pStyle w:val="TableParagraph"/>
              <w:rPr>
                <w:sz w:val="24"/>
              </w:rPr>
            </w:pPr>
            <w:r>
              <w:rPr>
                <w:spacing w:val="-2"/>
                <w:sz w:val="24"/>
              </w:rPr>
              <w:t>2.1.2</w:t>
            </w:r>
          </w:p>
        </w:tc>
        <w:tc>
          <w:tcPr>
            <w:tcW w:w="7372" w:type="dxa"/>
          </w:tcPr>
          <w:p w14:paraId="68A2BD2E" w14:textId="77777777" w:rsidR="00DD28B4" w:rsidRDefault="006F0148">
            <w:pPr>
              <w:pStyle w:val="TableParagraph"/>
              <w:rPr>
                <w:sz w:val="24"/>
              </w:rPr>
            </w:pPr>
            <w:r>
              <w:rPr>
                <w:sz w:val="24"/>
              </w:rPr>
              <w:t>Выразительно</w:t>
            </w:r>
            <w:r>
              <w:rPr>
                <w:spacing w:val="-7"/>
                <w:sz w:val="24"/>
              </w:rPr>
              <w:t xml:space="preserve"> </w:t>
            </w:r>
            <w:r>
              <w:rPr>
                <w:sz w:val="24"/>
              </w:rPr>
              <w:t>читать</w:t>
            </w:r>
            <w:r>
              <w:rPr>
                <w:spacing w:val="-7"/>
                <w:sz w:val="24"/>
              </w:rPr>
              <w:t xml:space="preserve"> </w:t>
            </w:r>
            <w:r>
              <w:rPr>
                <w:sz w:val="24"/>
              </w:rPr>
              <w:t>вслух</w:t>
            </w:r>
            <w:r>
              <w:rPr>
                <w:spacing w:val="-8"/>
                <w:sz w:val="24"/>
              </w:rPr>
              <w:t xml:space="preserve"> </w:t>
            </w:r>
            <w:r>
              <w:rPr>
                <w:sz w:val="24"/>
              </w:rPr>
              <w:t>небольшие</w:t>
            </w:r>
            <w:r>
              <w:rPr>
                <w:spacing w:val="-7"/>
                <w:sz w:val="24"/>
              </w:rPr>
              <w:t xml:space="preserve"> </w:t>
            </w:r>
            <w:r>
              <w:rPr>
                <w:sz w:val="24"/>
              </w:rPr>
              <w:t>адаптированные</w:t>
            </w:r>
            <w:r>
              <w:rPr>
                <w:spacing w:val="-10"/>
                <w:sz w:val="24"/>
              </w:rPr>
              <w:t xml:space="preserve"> </w:t>
            </w:r>
            <w:r>
              <w:rPr>
                <w:sz w:val="24"/>
              </w:rPr>
              <w:t>аутентичные тексты объемом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DD28B4" w14:paraId="3D5774BF" w14:textId="77777777">
        <w:trPr>
          <w:trHeight w:val="479"/>
        </w:trPr>
        <w:tc>
          <w:tcPr>
            <w:tcW w:w="1702" w:type="dxa"/>
          </w:tcPr>
          <w:p w14:paraId="32388238" w14:textId="77777777" w:rsidR="00DD28B4" w:rsidRDefault="006F0148">
            <w:pPr>
              <w:pStyle w:val="TableParagraph"/>
              <w:spacing w:before="99"/>
              <w:rPr>
                <w:sz w:val="24"/>
              </w:rPr>
            </w:pPr>
            <w:r>
              <w:rPr>
                <w:spacing w:val="-2"/>
                <w:sz w:val="24"/>
              </w:rPr>
              <w:t>2.1.3</w:t>
            </w:r>
          </w:p>
        </w:tc>
        <w:tc>
          <w:tcPr>
            <w:tcW w:w="7372" w:type="dxa"/>
          </w:tcPr>
          <w:p w14:paraId="3CE8782F" w14:textId="77777777" w:rsidR="00DD28B4" w:rsidRDefault="006F0148">
            <w:pPr>
              <w:pStyle w:val="TableParagraph"/>
              <w:spacing w:before="99"/>
              <w:rPr>
                <w:sz w:val="24"/>
              </w:rPr>
            </w:pPr>
            <w:r>
              <w:rPr>
                <w:sz w:val="24"/>
              </w:rPr>
              <w:t>Читать</w:t>
            </w:r>
            <w:r>
              <w:rPr>
                <w:spacing w:val="-3"/>
                <w:sz w:val="24"/>
              </w:rPr>
              <w:t xml:space="preserve"> </w:t>
            </w:r>
            <w:r>
              <w:rPr>
                <w:sz w:val="24"/>
              </w:rPr>
              <w:t>новые</w:t>
            </w:r>
            <w:r>
              <w:rPr>
                <w:spacing w:val="-2"/>
                <w:sz w:val="24"/>
              </w:rPr>
              <w:t xml:space="preserve"> </w:t>
            </w:r>
            <w:r>
              <w:rPr>
                <w:sz w:val="24"/>
              </w:rPr>
              <w:t>слова</w:t>
            </w:r>
            <w:r>
              <w:rPr>
                <w:spacing w:val="-1"/>
                <w:sz w:val="24"/>
              </w:rPr>
              <w:t xml:space="preserve"> </w:t>
            </w:r>
            <w:r>
              <w:rPr>
                <w:sz w:val="24"/>
              </w:rPr>
              <w:t>согласно</w:t>
            </w:r>
            <w:r>
              <w:rPr>
                <w:spacing w:val="-1"/>
                <w:sz w:val="24"/>
              </w:rPr>
              <w:t xml:space="preserve"> </w:t>
            </w:r>
            <w:r>
              <w:rPr>
                <w:sz w:val="24"/>
              </w:rPr>
              <w:t>основным</w:t>
            </w:r>
            <w:r>
              <w:rPr>
                <w:spacing w:val="-2"/>
                <w:sz w:val="24"/>
              </w:rPr>
              <w:t xml:space="preserve"> </w:t>
            </w:r>
            <w:r>
              <w:rPr>
                <w:sz w:val="24"/>
              </w:rPr>
              <w:t>правилам</w:t>
            </w:r>
            <w:r>
              <w:rPr>
                <w:spacing w:val="-1"/>
                <w:sz w:val="24"/>
              </w:rPr>
              <w:t xml:space="preserve"> </w:t>
            </w:r>
            <w:r>
              <w:rPr>
                <w:spacing w:val="-2"/>
                <w:sz w:val="24"/>
              </w:rPr>
              <w:t>чтения</w:t>
            </w:r>
          </w:p>
        </w:tc>
      </w:tr>
      <w:tr w:rsidR="00DD28B4" w14:paraId="67D95611" w14:textId="77777777">
        <w:trPr>
          <w:trHeight w:val="479"/>
        </w:trPr>
        <w:tc>
          <w:tcPr>
            <w:tcW w:w="1702" w:type="dxa"/>
          </w:tcPr>
          <w:p w14:paraId="5F269CC6" w14:textId="77777777" w:rsidR="00DD28B4" w:rsidRDefault="006F0148">
            <w:pPr>
              <w:pStyle w:val="TableParagraph"/>
              <w:spacing w:before="99"/>
              <w:rPr>
                <w:sz w:val="24"/>
              </w:rPr>
            </w:pPr>
            <w:r>
              <w:rPr>
                <w:spacing w:val="-5"/>
                <w:sz w:val="24"/>
              </w:rPr>
              <w:t>2.2</w:t>
            </w:r>
          </w:p>
        </w:tc>
        <w:tc>
          <w:tcPr>
            <w:tcW w:w="7372" w:type="dxa"/>
          </w:tcPr>
          <w:p w14:paraId="67594C84" w14:textId="77777777" w:rsidR="00DD28B4" w:rsidRDefault="006F0148">
            <w:pPr>
              <w:pStyle w:val="TableParagraph"/>
              <w:spacing w:before="99"/>
              <w:rPr>
                <w:sz w:val="24"/>
              </w:rPr>
            </w:pPr>
            <w:r>
              <w:rPr>
                <w:sz w:val="24"/>
              </w:rPr>
              <w:t>Орфография и</w:t>
            </w:r>
            <w:r>
              <w:rPr>
                <w:spacing w:val="1"/>
                <w:sz w:val="24"/>
              </w:rPr>
              <w:t xml:space="preserve"> </w:t>
            </w:r>
            <w:r>
              <w:rPr>
                <w:spacing w:val="-2"/>
                <w:sz w:val="24"/>
              </w:rPr>
              <w:t>пунктуация</w:t>
            </w:r>
          </w:p>
        </w:tc>
      </w:tr>
      <w:tr w:rsidR="00DD28B4" w14:paraId="34988A43" w14:textId="77777777">
        <w:trPr>
          <w:trHeight w:val="755"/>
        </w:trPr>
        <w:tc>
          <w:tcPr>
            <w:tcW w:w="1702" w:type="dxa"/>
          </w:tcPr>
          <w:p w14:paraId="17C7BC85" w14:textId="77777777" w:rsidR="00DD28B4" w:rsidRDefault="006F0148">
            <w:pPr>
              <w:pStyle w:val="TableParagraph"/>
              <w:rPr>
                <w:sz w:val="24"/>
              </w:rPr>
            </w:pPr>
            <w:r>
              <w:rPr>
                <w:spacing w:val="-2"/>
                <w:sz w:val="24"/>
              </w:rPr>
              <w:t>2.2.1</w:t>
            </w:r>
          </w:p>
        </w:tc>
        <w:tc>
          <w:tcPr>
            <w:tcW w:w="7372" w:type="dxa"/>
          </w:tcPr>
          <w:p w14:paraId="6497F4D5" w14:textId="77777777" w:rsidR="00DD28B4" w:rsidRDefault="006F0148">
            <w:pPr>
              <w:pStyle w:val="TableParagraph"/>
              <w:rPr>
                <w:sz w:val="24"/>
              </w:rPr>
            </w:pPr>
            <w:r>
              <w:rPr>
                <w:sz w:val="24"/>
              </w:rPr>
              <w:t>Владеть</w:t>
            </w:r>
            <w:r>
              <w:rPr>
                <w:spacing w:val="-7"/>
                <w:sz w:val="24"/>
              </w:rPr>
              <w:t xml:space="preserve"> </w:t>
            </w:r>
            <w:r>
              <w:rPr>
                <w:sz w:val="24"/>
              </w:rPr>
              <w:t>орфографическими</w:t>
            </w:r>
            <w:r>
              <w:rPr>
                <w:spacing w:val="-8"/>
                <w:sz w:val="24"/>
              </w:rPr>
              <w:t xml:space="preserve"> </w:t>
            </w:r>
            <w:r>
              <w:rPr>
                <w:sz w:val="24"/>
              </w:rPr>
              <w:t>навыками:</w:t>
            </w:r>
            <w:r>
              <w:rPr>
                <w:spacing w:val="-8"/>
                <w:sz w:val="24"/>
              </w:rPr>
              <w:t xml:space="preserve"> </w:t>
            </w:r>
            <w:r>
              <w:rPr>
                <w:sz w:val="24"/>
              </w:rPr>
              <w:t>правильно</w:t>
            </w:r>
            <w:r>
              <w:rPr>
                <w:spacing w:val="-8"/>
                <w:sz w:val="24"/>
              </w:rPr>
              <w:t xml:space="preserve"> </w:t>
            </w:r>
            <w:r>
              <w:rPr>
                <w:sz w:val="24"/>
              </w:rPr>
              <w:t>писать</w:t>
            </w:r>
            <w:r>
              <w:rPr>
                <w:spacing w:val="-8"/>
                <w:sz w:val="24"/>
              </w:rPr>
              <w:t xml:space="preserve"> </w:t>
            </w:r>
            <w:r>
              <w:rPr>
                <w:sz w:val="24"/>
              </w:rPr>
              <w:t xml:space="preserve">изученные </w:t>
            </w:r>
            <w:r>
              <w:rPr>
                <w:spacing w:val="-2"/>
                <w:sz w:val="24"/>
              </w:rPr>
              <w:t>слова</w:t>
            </w:r>
          </w:p>
        </w:tc>
      </w:tr>
      <w:tr w:rsidR="00DD28B4" w14:paraId="76F9331C" w14:textId="77777777">
        <w:trPr>
          <w:trHeight w:val="1308"/>
        </w:trPr>
        <w:tc>
          <w:tcPr>
            <w:tcW w:w="1702" w:type="dxa"/>
          </w:tcPr>
          <w:p w14:paraId="5AFD01FB" w14:textId="77777777" w:rsidR="00DD28B4" w:rsidRDefault="006F0148">
            <w:pPr>
              <w:pStyle w:val="TableParagraph"/>
              <w:rPr>
                <w:sz w:val="24"/>
              </w:rPr>
            </w:pPr>
            <w:r>
              <w:rPr>
                <w:spacing w:val="-2"/>
                <w:sz w:val="24"/>
              </w:rPr>
              <w:t>2.2.2</w:t>
            </w:r>
          </w:p>
        </w:tc>
        <w:tc>
          <w:tcPr>
            <w:tcW w:w="7372" w:type="dxa"/>
          </w:tcPr>
          <w:p w14:paraId="3741EBA0" w14:textId="77777777" w:rsidR="00DD28B4" w:rsidRDefault="006F0148">
            <w:pPr>
              <w:pStyle w:val="TableParagraph"/>
              <w:rPr>
                <w:sz w:val="24"/>
              </w:rPr>
            </w:pPr>
            <w:r>
              <w:rPr>
                <w:sz w:val="24"/>
              </w:rPr>
              <w:t>Владеть пунктуационными навыками: использовать точку, вопросительный и восклицательный знаки в конце предложения, запятую</w:t>
            </w:r>
            <w:r>
              <w:rPr>
                <w:spacing w:val="-7"/>
                <w:sz w:val="24"/>
              </w:rPr>
              <w:t xml:space="preserve"> </w:t>
            </w:r>
            <w:r>
              <w:rPr>
                <w:sz w:val="24"/>
              </w:rPr>
              <w:t>при</w:t>
            </w:r>
            <w:r>
              <w:rPr>
                <w:spacing w:val="-7"/>
                <w:sz w:val="24"/>
              </w:rPr>
              <w:t xml:space="preserve"> </w:t>
            </w:r>
            <w:r>
              <w:rPr>
                <w:sz w:val="24"/>
              </w:rPr>
              <w:t>перечислении</w:t>
            </w:r>
            <w:r>
              <w:rPr>
                <w:spacing w:val="-5"/>
                <w:sz w:val="24"/>
              </w:rPr>
              <w:t xml:space="preserve"> </w:t>
            </w:r>
            <w:r>
              <w:rPr>
                <w:sz w:val="24"/>
              </w:rPr>
              <w:t>и</w:t>
            </w:r>
            <w:r>
              <w:rPr>
                <w:spacing w:val="-6"/>
                <w:sz w:val="24"/>
              </w:rPr>
              <w:t xml:space="preserve"> </w:t>
            </w:r>
            <w:r>
              <w:rPr>
                <w:sz w:val="24"/>
              </w:rPr>
              <w:t>обращении,</w:t>
            </w:r>
            <w:r>
              <w:rPr>
                <w:spacing w:val="-7"/>
                <w:sz w:val="24"/>
              </w:rPr>
              <w:t xml:space="preserve"> </w:t>
            </w:r>
            <w:r>
              <w:rPr>
                <w:sz w:val="24"/>
              </w:rPr>
              <w:t>апостроф,</w:t>
            </w:r>
            <w:r>
              <w:rPr>
                <w:spacing w:val="-7"/>
                <w:sz w:val="24"/>
              </w:rPr>
              <w:t xml:space="preserve"> </w:t>
            </w:r>
            <w:r>
              <w:rPr>
                <w:sz w:val="24"/>
              </w:rPr>
              <w:t>пунктуационно правильно оформлять электронное сообщение личного характера</w:t>
            </w:r>
          </w:p>
        </w:tc>
      </w:tr>
      <w:tr w:rsidR="00DD28B4" w14:paraId="7509D2D4" w14:textId="77777777">
        <w:trPr>
          <w:trHeight w:val="479"/>
        </w:trPr>
        <w:tc>
          <w:tcPr>
            <w:tcW w:w="1702" w:type="dxa"/>
          </w:tcPr>
          <w:p w14:paraId="512ABF25" w14:textId="77777777" w:rsidR="00DD28B4" w:rsidRDefault="006F0148">
            <w:pPr>
              <w:pStyle w:val="TableParagraph"/>
              <w:rPr>
                <w:sz w:val="24"/>
              </w:rPr>
            </w:pPr>
            <w:r>
              <w:rPr>
                <w:spacing w:val="-5"/>
                <w:sz w:val="24"/>
              </w:rPr>
              <w:t>2.3</w:t>
            </w:r>
          </w:p>
        </w:tc>
        <w:tc>
          <w:tcPr>
            <w:tcW w:w="7372" w:type="dxa"/>
          </w:tcPr>
          <w:p w14:paraId="6FF3BF96" w14:textId="77777777" w:rsidR="00DD28B4" w:rsidRDefault="006F0148">
            <w:pPr>
              <w:pStyle w:val="TableParagraph"/>
              <w:rPr>
                <w:sz w:val="24"/>
              </w:rPr>
            </w:pPr>
            <w:r>
              <w:rPr>
                <w:sz w:val="24"/>
              </w:rPr>
              <w:t>Лексическая</w:t>
            </w:r>
            <w:r>
              <w:rPr>
                <w:spacing w:val="-2"/>
                <w:sz w:val="24"/>
              </w:rPr>
              <w:t xml:space="preserve"> </w:t>
            </w:r>
            <w:r>
              <w:rPr>
                <w:sz w:val="24"/>
              </w:rPr>
              <w:t>сторона</w:t>
            </w:r>
            <w:r>
              <w:rPr>
                <w:spacing w:val="-1"/>
                <w:sz w:val="24"/>
              </w:rPr>
              <w:t xml:space="preserve"> </w:t>
            </w:r>
            <w:r>
              <w:rPr>
                <w:spacing w:val="-4"/>
                <w:sz w:val="24"/>
              </w:rPr>
              <w:t>речи</w:t>
            </w:r>
          </w:p>
        </w:tc>
      </w:tr>
      <w:tr w:rsidR="00DD28B4" w14:paraId="649DE653" w14:textId="77777777">
        <w:trPr>
          <w:trHeight w:val="1859"/>
        </w:trPr>
        <w:tc>
          <w:tcPr>
            <w:tcW w:w="1702" w:type="dxa"/>
          </w:tcPr>
          <w:p w14:paraId="14E9FA3E" w14:textId="77777777" w:rsidR="00DD28B4" w:rsidRDefault="006F0148">
            <w:pPr>
              <w:pStyle w:val="TableParagraph"/>
              <w:rPr>
                <w:sz w:val="24"/>
              </w:rPr>
            </w:pPr>
            <w:r>
              <w:rPr>
                <w:spacing w:val="-2"/>
                <w:sz w:val="24"/>
              </w:rPr>
              <w:t>2.3.1</w:t>
            </w:r>
          </w:p>
        </w:tc>
        <w:tc>
          <w:tcPr>
            <w:tcW w:w="7372" w:type="dxa"/>
          </w:tcPr>
          <w:p w14:paraId="6F31CD4D" w14:textId="77777777" w:rsidR="00DD28B4" w:rsidRDefault="006F0148">
            <w:pPr>
              <w:pStyle w:val="TableParagraph"/>
              <w:rPr>
                <w:sz w:val="24"/>
              </w:rPr>
            </w:pPr>
            <w:r>
              <w:rPr>
                <w:sz w:val="24"/>
              </w:rPr>
              <w:t>Распознавать в звучащем и письменном тексте 1250 лексических единиц (слов, словосочетаний, речевых клише) и правильно употреблять</w:t>
            </w:r>
            <w:r>
              <w:rPr>
                <w:spacing w:val="-2"/>
                <w:sz w:val="24"/>
              </w:rPr>
              <w:t xml:space="preserve"> </w:t>
            </w:r>
            <w:r>
              <w:rPr>
                <w:sz w:val="24"/>
              </w:rPr>
              <w:t>в</w:t>
            </w:r>
            <w:r>
              <w:rPr>
                <w:spacing w:val="-6"/>
                <w:sz w:val="24"/>
              </w:rPr>
              <w:t xml:space="preserve"> </w:t>
            </w:r>
            <w:r>
              <w:rPr>
                <w:sz w:val="24"/>
              </w:rPr>
              <w:t>устной</w:t>
            </w:r>
            <w:r>
              <w:rPr>
                <w:spacing w:val="-6"/>
                <w:sz w:val="24"/>
              </w:rPr>
              <w:t xml:space="preserve"> </w:t>
            </w:r>
            <w:r>
              <w:rPr>
                <w:sz w:val="24"/>
              </w:rPr>
              <w:t>и</w:t>
            </w:r>
            <w:r>
              <w:rPr>
                <w:spacing w:val="-7"/>
                <w:sz w:val="24"/>
              </w:rPr>
              <w:t xml:space="preserve"> </w:t>
            </w:r>
            <w:r>
              <w:rPr>
                <w:sz w:val="24"/>
              </w:rPr>
              <w:t>письменной</w:t>
            </w:r>
            <w:r>
              <w:rPr>
                <w:spacing w:val="-3"/>
                <w:sz w:val="24"/>
              </w:rPr>
              <w:t xml:space="preserve"> </w:t>
            </w:r>
            <w:r>
              <w:rPr>
                <w:sz w:val="24"/>
              </w:rPr>
              <w:t>речи</w:t>
            </w:r>
            <w:r>
              <w:rPr>
                <w:spacing w:val="-6"/>
                <w:sz w:val="24"/>
              </w:rPr>
              <w:t xml:space="preserve"> </w:t>
            </w:r>
            <w:r>
              <w:rPr>
                <w:sz w:val="24"/>
              </w:rPr>
              <w:t>900</w:t>
            </w:r>
            <w:r>
              <w:rPr>
                <w:spacing w:val="-5"/>
                <w:sz w:val="24"/>
              </w:rPr>
              <w:t xml:space="preserve"> </w:t>
            </w:r>
            <w:r>
              <w:rPr>
                <w:sz w:val="24"/>
              </w:rPr>
              <w:t>лексических</w:t>
            </w:r>
            <w:r>
              <w:rPr>
                <w:spacing w:val="-4"/>
                <w:sz w:val="24"/>
              </w:rPr>
              <w:t xml:space="preserve"> </w:t>
            </w:r>
            <w:r>
              <w:rPr>
                <w:sz w:val="24"/>
              </w:rPr>
              <w:t>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DD28B4" w14:paraId="609DA932" w14:textId="77777777">
        <w:trPr>
          <w:trHeight w:val="1034"/>
        </w:trPr>
        <w:tc>
          <w:tcPr>
            <w:tcW w:w="1702" w:type="dxa"/>
          </w:tcPr>
          <w:p w14:paraId="1899F8F6" w14:textId="77777777" w:rsidR="00DD28B4" w:rsidRDefault="006F0148">
            <w:pPr>
              <w:pStyle w:val="TableParagraph"/>
              <w:rPr>
                <w:sz w:val="24"/>
              </w:rPr>
            </w:pPr>
            <w:r>
              <w:rPr>
                <w:spacing w:val="-2"/>
                <w:sz w:val="24"/>
              </w:rPr>
              <w:t>2.3.2</w:t>
            </w:r>
          </w:p>
        </w:tc>
        <w:tc>
          <w:tcPr>
            <w:tcW w:w="7372" w:type="dxa"/>
          </w:tcPr>
          <w:p w14:paraId="65F0C40A" w14:textId="77777777" w:rsidR="00DD28B4" w:rsidRDefault="006F0148">
            <w:pPr>
              <w:pStyle w:val="TableParagraph"/>
              <w:rPr>
                <w:sz w:val="24"/>
              </w:rPr>
            </w:pPr>
            <w:r>
              <w:rPr>
                <w:sz w:val="24"/>
              </w:rPr>
              <w:t>Распознавать</w:t>
            </w:r>
            <w:r>
              <w:rPr>
                <w:spacing w:val="-3"/>
                <w:sz w:val="24"/>
              </w:rPr>
              <w:t xml:space="preserve"> </w:t>
            </w:r>
            <w:r>
              <w:rPr>
                <w:sz w:val="24"/>
              </w:rPr>
              <w:t>и</w:t>
            </w:r>
            <w:r>
              <w:rPr>
                <w:spacing w:val="-4"/>
                <w:sz w:val="24"/>
              </w:rPr>
              <w:t xml:space="preserve"> </w:t>
            </w:r>
            <w:r>
              <w:rPr>
                <w:sz w:val="24"/>
              </w:rPr>
              <w:t>употреблять</w:t>
            </w:r>
            <w:r>
              <w:rPr>
                <w:spacing w:val="-4"/>
                <w:sz w:val="24"/>
              </w:rPr>
              <w:t xml:space="preserve"> </w:t>
            </w:r>
            <w:r>
              <w:rPr>
                <w:sz w:val="24"/>
              </w:rPr>
              <w:t>в</w:t>
            </w:r>
            <w:r>
              <w:rPr>
                <w:spacing w:val="-6"/>
                <w:sz w:val="24"/>
              </w:rPr>
              <w:t xml:space="preserve"> </w:t>
            </w:r>
            <w:r>
              <w:rPr>
                <w:sz w:val="24"/>
              </w:rPr>
              <w:t>устной</w:t>
            </w:r>
            <w:r>
              <w:rPr>
                <w:spacing w:val="-6"/>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6"/>
                <w:sz w:val="24"/>
              </w:rPr>
              <w:t xml:space="preserve"> </w:t>
            </w:r>
            <w:r>
              <w:rPr>
                <w:sz w:val="24"/>
              </w:rPr>
              <w:t>родственные слова, образованные с использованием аффиксации: имена существительные - с помощью суффиксов -ance/-ence, -ity, -ship</w:t>
            </w:r>
          </w:p>
        </w:tc>
      </w:tr>
      <w:tr w:rsidR="00DD28B4" w14:paraId="5ACE71FC" w14:textId="77777777">
        <w:trPr>
          <w:trHeight w:val="1031"/>
        </w:trPr>
        <w:tc>
          <w:tcPr>
            <w:tcW w:w="1702" w:type="dxa"/>
          </w:tcPr>
          <w:p w14:paraId="1B70BCC8" w14:textId="77777777" w:rsidR="00DD28B4" w:rsidRDefault="006F0148">
            <w:pPr>
              <w:pStyle w:val="TableParagraph"/>
              <w:spacing w:before="99"/>
              <w:rPr>
                <w:sz w:val="24"/>
              </w:rPr>
            </w:pPr>
            <w:r>
              <w:rPr>
                <w:spacing w:val="-2"/>
                <w:sz w:val="24"/>
              </w:rPr>
              <w:t>2.3.3</w:t>
            </w:r>
          </w:p>
        </w:tc>
        <w:tc>
          <w:tcPr>
            <w:tcW w:w="7372" w:type="dxa"/>
          </w:tcPr>
          <w:p w14:paraId="4F07016C" w14:textId="77777777" w:rsidR="00DD28B4" w:rsidRDefault="006F0148">
            <w:pPr>
              <w:pStyle w:val="TableParagraph"/>
              <w:spacing w:before="99"/>
              <w:rPr>
                <w:sz w:val="24"/>
              </w:rPr>
            </w:pPr>
            <w:r>
              <w:rPr>
                <w:sz w:val="24"/>
              </w:rPr>
              <w:t>Распознавать</w:t>
            </w:r>
            <w:r>
              <w:rPr>
                <w:spacing w:val="-3"/>
                <w:sz w:val="24"/>
              </w:rPr>
              <w:t xml:space="preserve"> </w:t>
            </w:r>
            <w:r>
              <w:rPr>
                <w:sz w:val="24"/>
              </w:rPr>
              <w:t>и</w:t>
            </w:r>
            <w:r>
              <w:rPr>
                <w:spacing w:val="-4"/>
                <w:sz w:val="24"/>
              </w:rPr>
              <w:t xml:space="preserve"> </w:t>
            </w:r>
            <w:r>
              <w:rPr>
                <w:sz w:val="24"/>
              </w:rPr>
              <w:t>употреблять</w:t>
            </w:r>
            <w:r>
              <w:rPr>
                <w:spacing w:val="-4"/>
                <w:sz w:val="24"/>
              </w:rPr>
              <w:t xml:space="preserve"> </w:t>
            </w:r>
            <w:r>
              <w:rPr>
                <w:sz w:val="24"/>
              </w:rPr>
              <w:t>в</w:t>
            </w:r>
            <w:r>
              <w:rPr>
                <w:spacing w:val="-6"/>
                <w:sz w:val="24"/>
              </w:rPr>
              <w:t xml:space="preserve"> </w:t>
            </w:r>
            <w:r>
              <w:rPr>
                <w:sz w:val="24"/>
              </w:rPr>
              <w:t>устной</w:t>
            </w:r>
            <w:r>
              <w:rPr>
                <w:spacing w:val="-6"/>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6"/>
                <w:sz w:val="24"/>
              </w:rPr>
              <w:t xml:space="preserve"> </w:t>
            </w:r>
            <w:r>
              <w:rPr>
                <w:sz w:val="24"/>
              </w:rPr>
              <w:t>родственные слова, образованные с использованием аффиксации: имена прилагательные - с помощью суффиксов -ed и -ing</w:t>
            </w:r>
          </w:p>
        </w:tc>
      </w:tr>
      <w:tr w:rsidR="00DD28B4" w14:paraId="6E02E235" w14:textId="77777777">
        <w:trPr>
          <w:trHeight w:val="479"/>
        </w:trPr>
        <w:tc>
          <w:tcPr>
            <w:tcW w:w="1702" w:type="dxa"/>
          </w:tcPr>
          <w:p w14:paraId="3CF7C403" w14:textId="77777777" w:rsidR="00DD28B4" w:rsidRDefault="006F0148">
            <w:pPr>
              <w:pStyle w:val="TableParagraph"/>
              <w:spacing w:before="99"/>
              <w:rPr>
                <w:sz w:val="24"/>
              </w:rPr>
            </w:pPr>
            <w:r>
              <w:rPr>
                <w:spacing w:val="-2"/>
                <w:sz w:val="24"/>
              </w:rPr>
              <w:t>2.3.4</w:t>
            </w:r>
          </w:p>
        </w:tc>
        <w:tc>
          <w:tcPr>
            <w:tcW w:w="7372" w:type="dxa"/>
          </w:tcPr>
          <w:p w14:paraId="08277D69" w14:textId="77777777" w:rsidR="00DD28B4" w:rsidRDefault="006F0148">
            <w:pPr>
              <w:pStyle w:val="TableParagraph"/>
              <w:spacing w:before="99"/>
              <w:rPr>
                <w:sz w:val="24"/>
              </w:rPr>
            </w:pPr>
            <w:r>
              <w:rPr>
                <w:sz w:val="24"/>
              </w:rPr>
              <w:t>Распознавать</w:t>
            </w:r>
            <w:r>
              <w:rPr>
                <w:spacing w:val="-3"/>
                <w:sz w:val="24"/>
              </w:rPr>
              <w:t xml:space="preserve"> </w:t>
            </w:r>
            <w:r>
              <w:rPr>
                <w:sz w:val="24"/>
              </w:rPr>
              <w:t>и</w:t>
            </w:r>
            <w:r>
              <w:rPr>
                <w:spacing w:val="-3"/>
                <w:sz w:val="24"/>
              </w:rPr>
              <w:t xml:space="preserve"> </w:t>
            </w:r>
            <w:r>
              <w:rPr>
                <w:sz w:val="24"/>
              </w:rPr>
              <w:t>употреблять</w:t>
            </w:r>
            <w:r>
              <w:rPr>
                <w:spacing w:val="-4"/>
                <w:sz w:val="24"/>
              </w:rPr>
              <w:t xml:space="preserve"> </w:t>
            </w:r>
            <w:r>
              <w:rPr>
                <w:sz w:val="24"/>
              </w:rPr>
              <w:t>в</w:t>
            </w:r>
            <w:r>
              <w:rPr>
                <w:spacing w:val="-5"/>
                <w:sz w:val="24"/>
              </w:rPr>
              <w:t xml:space="preserve"> </w:t>
            </w:r>
            <w:r>
              <w:rPr>
                <w:sz w:val="24"/>
              </w:rPr>
              <w:t>устной</w:t>
            </w:r>
            <w:r>
              <w:rPr>
                <w:spacing w:val="-5"/>
                <w:sz w:val="24"/>
              </w:rPr>
              <w:t xml:space="preserve"> </w:t>
            </w:r>
            <w:r>
              <w:rPr>
                <w:sz w:val="24"/>
              </w:rPr>
              <w:t>и</w:t>
            </w:r>
            <w:r>
              <w:rPr>
                <w:spacing w:val="-4"/>
                <w:sz w:val="24"/>
              </w:rPr>
              <w:t xml:space="preserve"> </w:t>
            </w:r>
            <w:r>
              <w:rPr>
                <w:sz w:val="24"/>
              </w:rPr>
              <w:t>письменной</w:t>
            </w:r>
            <w:r>
              <w:rPr>
                <w:spacing w:val="-2"/>
                <w:sz w:val="24"/>
              </w:rPr>
              <w:t xml:space="preserve"> </w:t>
            </w:r>
            <w:r>
              <w:rPr>
                <w:sz w:val="24"/>
              </w:rPr>
              <w:t>речи</w:t>
            </w:r>
            <w:r>
              <w:rPr>
                <w:spacing w:val="-5"/>
                <w:sz w:val="24"/>
              </w:rPr>
              <w:t xml:space="preserve"> </w:t>
            </w:r>
            <w:r>
              <w:rPr>
                <w:spacing w:val="-2"/>
                <w:sz w:val="24"/>
              </w:rPr>
              <w:t>родственные</w:t>
            </w:r>
          </w:p>
        </w:tc>
      </w:tr>
    </w:tbl>
    <w:p w14:paraId="7FAD0CE0" w14:textId="77777777" w:rsidR="00DD28B4" w:rsidRDefault="00DD28B4">
      <w:pPr>
        <w:pStyle w:val="TableParagraph"/>
        <w:rPr>
          <w:sz w:val="24"/>
        </w:rPr>
        <w:sectPr w:rsidR="00DD28B4">
          <w:type w:val="continuous"/>
          <w:pgSz w:w="11910" w:h="16830"/>
          <w:pgMar w:top="820" w:right="708" w:bottom="612"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E2A8465" w14:textId="77777777">
        <w:trPr>
          <w:trHeight w:val="756"/>
        </w:trPr>
        <w:tc>
          <w:tcPr>
            <w:tcW w:w="1702" w:type="dxa"/>
          </w:tcPr>
          <w:p w14:paraId="2CD3F6DF" w14:textId="77777777" w:rsidR="00DD28B4" w:rsidRDefault="00DD28B4">
            <w:pPr>
              <w:pStyle w:val="TableParagraph"/>
              <w:spacing w:before="0"/>
              <w:ind w:left="0"/>
              <w:rPr>
                <w:sz w:val="24"/>
              </w:rPr>
            </w:pPr>
          </w:p>
        </w:tc>
        <w:tc>
          <w:tcPr>
            <w:tcW w:w="7372" w:type="dxa"/>
          </w:tcPr>
          <w:p w14:paraId="5AB2887A" w14:textId="77777777" w:rsidR="00DD28B4" w:rsidRDefault="006F0148">
            <w:pPr>
              <w:pStyle w:val="TableParagraph"/>
              <w:spacing w:before="99"/>
              <w:rPr>
                <w:sz w:val="24"/>
              </w:rPr>
            </w:pPr>
            <w:r>
              <w:rPr>
                <w:sz w:val="24"/>
              </w:rPr>
              <w:t>слова,</w:t>
            </w:r>
            <w:r>
              <w:rPr>
                <w:spacing w:val="-8"/>
                <w:sz w:val="24"/>
              </w:rPr>
              <w:t xml:space="preserve"> </w:t>
            </w:r>
            <w:r>
              <w:rPr>
                <w:sz w:val="24"/>
              </w:rPr>
              <w:t>образованные</w:t>
            </w:r>
            <w:r>
              <w:rPr>
                <w:spacing w:val="-9"/>
                <w:sz w:val="24"/>
              </w:rPr>
              <w:t xml:space="preserve"> </w:t>
            </w:r>
            <w:r>
              <w:rPr>
                <w:sz w:val="24"/>
              </w:rPr>
              <w:t>с</w:t>
            </w:r>
            <w:r>
              <w:rPr>
                <w:spacing w:val="-7"/>
                <w:sz w:val="24"/>
              </w:rPr>
              <w:t xml:space="preserve"> </w:t>
            </w:r>
            <w:r>
              <w:rPr>
                <w:sz w:val="24"/>
              </w:rPr>
              <w:t>использованием</w:t>
            </w:r>
            <w:r>
              <w:rPr>
                <w:spacing w:val="-8"/>
                <w:sz w:val="24"/>
              </w:rPr>
              <w:t xml:space="preserve"> </w:t>
            </w:r>
            <w:r>
              <w:rPr>
                <w:sz w:val="24"/>
              </w:rPr>
              <w:t>аффиксации:</w:t>
            </w:r>
            <w:r>
              <w:rPr>
                <w:spacing w:val="-8"/>
                <w:sz w:val="24"/>
              </w:rPr>
              <w:t xml:space="preserve"> </w:t>
            </w:r>
            <w:r>
              <w:rPr>
                <w:sz w:val="24"/>
              </w:rPr>
              <w:t>имена прилагательные - с помощью префикса inter-</w:t>
            </w:r>
          </w:p>
        </w:tc>
      </w:tr>
      <w:tr w:rsidR="00DD28B4" w14:paraId="26C8D6CA" w14:textId="77777777">
        <w:trPr>
          <w:trHeight w:val="1583"/>
        </w:trPr>
        <w:tc>
          <w:tcPr>
            <w:tcW w:w="1702" w:type="dxa"/>
          </w:tcPr>
          <w:p w14:paraId="1025C287" w14:textId="77777777" w:rsidR="00DD28B4" w:rsidRDefault="006F0148">
            <w:pPr>
              <w:pStyle w:val="TableParagraph"/>
              <w:spacing w:before="99"/>
              <w:rPr>
                <w:sz w:val="24"/>
              </w:rPr>
            </w:pPr>
            <w:r>
              <w:rPr>
                <w:spacing w:val="-2"/>
                <w:sz w:val="24"/>
              </w:rPr>
              <w:t>2.3.5</w:t>
            </w:r>
          </w:p>
        </w:tc>
        <w:tc>
          <w:tcPr>
            <w:tcW w:w="7372" w:type="dxa"/>
          </w:tcPr>
          <w:p w14:paraId="13A4727D" w14:textId="77777777" w:rsidR="00DD28B4" w:rsidRDefault="006F0148">
            <w:pPr>
              <w:pStyle w:val="TableParagraph"/>
              <w:spacing w:before="99"/>
              <w:rPr>
                <w:sz w:val="24"/>
              </w:rPr>
            </w:pPr>
            <w:r>
              <w:rPr>
                <w:sz w:val="24"/>
              </w:rPr>
              <w:t>Распознавать и употреблять в устной и письменной речи имена прилагательные, образованные с помощью конверсии: имя существительное</w:t>
            </w:r>
            <w:r>
              <w:rPr>
                <w:spacing w:val="-5"/>
                <w:sz w:val="24"/>
              </w:rPr>
              <w:t xml:space="preserve"> </w:t>
            </w:r>
            <w:r>
              <w:rPr>
                <w:sz w:val="24"/>
              </w:rPr>
              <w:t>от</w:t>
            </w:r>
            <w:r>
              <w:rPr>
                <w:spacing w:val="-4"/>
                <w:sz w:val="24"/>
              </w:rPr>
              <w:t xml:space="preserve"> </w:t>
            </w:r>
            <w:r>
              <w:rPr>
                <w:sz w:val="24"/>
              </w:rPr>
              <w:t>неопределенной</w:t>
            </w:r>
            <w:r>
              <w:rPr>
                <w:spacing w:val="-1"/>
                <w:sz w:val="24"/>
              </w:rPr>
              <w:t xml:space="preserve"> </w:t>
            </w:r>
            <w:r>
              <w:rPr>
                <w:sz w:val="24"/>
              </w:rPr>
              <w:t>формы</w:t>
            </w:r>
            <w:r>
              <w:rPr>
                <w:spacing w:val="-5"/>
                <w:sz w:val="24"/>
              </w:rPr>
              <w:t xml:space="preserve"> </w:t>
            </w:r>
            <w:r>
              <w:rPr>
                <w:sz w:val="24"/>
              </w:rPr>
              <w:t>глагола</w:t>
            </w:r>
            <w:r>
              <w:rPr>
                <w:spacing w:val="-9"/>
                <w:sz w:val="24"/>
              </w:rPr>
              <w:t xml:space="preserve"> </w:t>
            </w:r>
            <w:r>
              <w:rPr>
                <w:sz w:val="24"/>
              </w:rPr>
              <w:t>(to</w:t>
            </w:r>
            <w:r>
              <w:rPr>
                <w:spacing w:val="-4"/>
                <w:sz w:val="24"/>
              </w:rPr>
              <w:t xml:space="preserve"> </w:t>
            </w:r>
            <w:r>
              <w:rPr>
                <w:sz w:val="24"/>
              </w:rPr>
              <w:t>walk</w:t>
            </w:r>
            <w:r>
              <w:rPr>
                <w:spacing w:val="-4"/>
                <w:sz w:val="24"/>
              </w:rPr>
              <w:t xml:space="preserve"> </w:t>
            </w:r>
            <w:r>
              <w:rPr>
                <w:sz w:val="24"/>
              </w:rPr>
              <w:t>-</w:t>
            </w:r>
            <w:r>
              <w:rPr>
                <w:spacing w:val="-3"/>
                <w:sz w:val="24"/>
              </w:rPr>
              <w:t xml:space="preserve"> </w:t>
            </w:r>
            <w:r>
              <w:rPr>
                <w:sz w:val="24"/>
              </w:rPr>
              <w:t>a</w:t>
            </w:r>
            <w:r>
              <w:rPr>
                <w:spacing w:val="-4"/>
                <w:sz w:val="24"/>
              </w:rPr>
              <w:t xml:space="preserve"> </w:t>
            </w:r>
            <w:r>
              <w:rPr>
                <w:sz w:val="24"/>
              </w:rPr>
              <w:t>walk), глагол от имени существительного (water - to water), имя существительное от прилагательного (rich - the rich)</w:t>
            </w:r>
          </w:p>
        </w:tc>
      </w:tr>
      <w:tr w:rsidR="00DD28B4" w14:paraId="0C4B0A5D" w14:textId="77777777">
        <w:trPr>
          <w:trHeight w:val="755"/>
        </w:trPr>
        <w:tc>
          <w:tcPr>
            <w:tcW w:w="1702" w:type="dxa"/>
          </w:tcPr>
          <w:p w14:paraId="01E4D1C3" w14:textId="77777777" w:rsidR="00DD28B4" w:rsidRDefault="006F0148">
            <w:pPr>
              <w:pStyle w:val="TableParagraph"/>
              <w:rPr>
                <w:sz w:val="24"/>
              </w:rPr>
            </w:pPr>
            <w:r>
              <w:rPr>
                <w:spacing w:val="-2"/>
                <w:sz w:val="24"/>
              </w:rPr>
              <w:t>2.3.6</w:t>
            </w:r>
          </w:p>
        </w:tc>
        <w:tc>
          <w:tcPr>
            <w:tcW w:w="7372" w:type="dxa"/>
          </w:tcPr>
          <w:p w14:paraId="424FD92A" w14:textId="77777777" w:rsidR="00DD28B4" w:rsidRDefault="006F0148">
            <w:pPr>
              <w:pStyle w:val="TableParagraph"/>
              <w:spacing w:before="104" w:line="237" w:lineRule="auto"/>
              <w:rPr>
                <w:sz w:val="24"/>
              </w:rPr>
            </w:pPr>
            <w:r>
              <w:rPr>
                <w:sz w:val="24"/>
              </w:rPr>
              <w:t>Распознавать</w:t>
            </w:r>
            <w:r>
              <w:rPr>
                <w:spacing w:val="-3"/>
                <w:sz w:val="24"/>
              </w:rPr>
              <w:t xml:space="preserve"> </w:t>
            </w:r>
            <w:r>
              <w:rPr>
                <w:sz w:val="24"/>
              </w:rPr>
              <w:t>и</w:t>
            </w:r>
            <w:r>
              <w:rPr>
                <w:spacing w:val="-4"/>
                <w:sz w:val="24"/>
              </w:rPr>
              <w:t xml:space="preserve"> </w:t>
            </w:r>
            <w:r>
              <w:rPr>
                <w:sz w:val="24"/>
              </w:rPr>
              <w:t>употреблять</w:t>
            </w:r>
            <w:r>
              <w:rPr>
                <w:spacing w:val="-4"/>
                <w:sz w:val="24"/>
              </w:rPr>
              <w:t xml:space="preserve"> </w:t>
            </w:r>
            <w:r>
              <w:rPr>
                <w:sz w:val="24"/>
              </w:rPr>
              <w:t>в</w:t>
            </w:r>
            <w:r>
              <w:rPr>
                <w:spacing w:val="-6"/>
                <w:sz w:val="24"/>
              </w:rPr>
              <w:t xml:space="preserve"> </w:t>
            </w:r>
            <w:r>
              <w:rPr>
                <w:sz w:val="24"/>
              </w:rPr>
              <w:t>устной</w:t>
            </w:r>
            <w:r>
              <w:rPr>
                <w:spacing w:val="-6"/>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8"/>
                <w:sz w:val="24"/>
              </w:rPr>
              <w:t xml:space="preserve"> </w:t>
            </w:r>
            <w:r>
              <w:rPr>
                <w:sz w:val="24"/>
              </w:rPr>
              <w:t>изученные многозначные слова, синонимы и антонимы</w:t>
            </w:r>
          </w:p>
        </w:tc>
      </w:tr>
      <w:tr w:rsidR="00DD28B4" w14:paraId="7FC39E85" w14:textId="77777777">
        <w:trPr>
          <w:trHeight w:val="756"/>
        </w:trPr>
        <w:tc>
          <w:tcPr>
            <w:tcW w:w="1702" w:type="dxa"/>
          </w:tcPr>
          <w:p w14:paraId="35D93DB2" w14:textId="77777777" w:rsidR="00DD28B4" w:rsidRDefault="006F0148">
            <w:pPr>
              <w:pStyle w:val="TableParagraph"/>
              <w:rPr>
                <w:sz w:val="24"/>
              </w:rPr>
            </w:pPr>
            <w:r>
              <w:rPr>
                <w:spacing w:val="-2"/>
                <w:sz w:val="24"/>
              </w:rPr>
              <w:t>2.3.7</w:t>
            </w:r>
          </w:p>
        </w:tc>
        <w:tc>
          <w:tcPr>
            <w:tcW w:w="7372" w:type="dxa"/>
          </w:tcPr>
          <w:p w14:paraId="6A209A12" w14:textId="77777777" w:rsidR="00DD28B4" w:rsidRDefault="006F0148">
            <w:pPr>
              <w:pStyle w:val="TableParagraph"/>
              <w:rPr>
                <w:sz w:val="24"/>
              </w:rPr>
            </w:pPr>
            <w:r>
              <w:rPr>
                <w:sz w:val="24"/>
              </w:rPr>
              <w:t>Распознавать</w:t>
            </w:r>
            <w:r>
              <w:rPr>
                <w:spacing w:val="-3"/>
                <w:sz w:val="24"/>
              </w:rPr>
              <w:t xml:space="preserve"> </w:t>
            </w:r>
            <w:r>
              <w:rPr>
                <w:sz w:val="24"/>
              </w:rPr>
              <w:t>и</w:t>
            </w:r>
            <w:r>
              <w:rPr>
                <w:spacing w:val="-4"/>
                <w:sz w:val="24"/>
              </w:rPr>
              <w:t xml:space="preserve"> </w:t>
            </w:r>
            <w:r>
              <w:rPr>
                <w:sz w:val="24"/>
              </w:rPr>
              <w:t>употреблять</w:t>
            </w:r>
            <w:r>
              <w:rPr>
                <w:spacing w:val="-4"/>
                <w:sz w:val="24"/>
              </w:rPr>
              <w:t xml:space="preserve"> </w:t>
            </w:r>
            <w:r>
              <w:rPr>
                <w:sz w:val="24"/>
              </w:rPr>
              <w:t>в</w:t>
            </w:r>
            <w:r>
              <w:rPr>
                <w:spacing w:val="-6"/>
                <w:sz w:val="24"/>
              </w:rPr>
              <w:t xml:space="preserve"> </w:t>
            </w:r>
            <w:r>
              <w:rPr>
                <w:sz w:val="24"/>
              </w:rPr>
              <w:t>устной</w:t>
            </w:r>
            <w:r>
              <w:rPr>
                <w:spacing w:val="-6"/>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8"/>
                <w:sz w:val="24"/>
              </w:rPr>
              <w:t xml:space="preserve"> </w:t>
            </w:r>
            <w:r>
              <w:rPr>
                <w:sz w:val="24"/>
              </w:rPr>
              <w:t>наиболее частотные фразовые глаголы, сокращения и аббревиатуры</w:t>
            </w:r>
          </w:p>
        </w:tc>
      </w:tr>
      <w:tr w:rsidR="00DD28B4" w14:paraId="4C92C25A" w14:textId="77777777">
        <w:trPr>
          <w:trHeight w:val="1031"/>
        </w:trPr>
        <w:tc>
          <w:tcPr>
            <w:tcW w:w="1702" w:type="dxa"/>
          </w:tcPr>
          <w:p w14:paraId="0EA5496F" w14:textId="77777777" w:rsidR="00DD28B4" w:rsidRDefault="006F0148">
            <w:pPr>
              <w:pStyle w:val="TableParagraph"/>
              <w:rPr>
                <w:sz w:val="24"/>
              </w:rPr>
            </w:pPr>
            <w:r>
              <w:rPr>
                <w:spacing w:val="-2"/>
                <w:sz w:val="24"/>
              </w:rPr>
              <w:t>2.3.8</w:t>
            </w:r>
          </w:p>
        </w:tc>
        <w:tc>
          <w:tcPr>
            <w:tcW w:w="7372" w:type="dxa"/>
          </w:tcPr>
          <w:p w14:paraId="75FED733" w14:textId="77777777" w:rsidR="00DD28B4" w:rsidRDefault="006F0148">
            <w:pPr>
              <w:pStyle w:val="TableParagraph"/>
              <w:rPr>
                <w:sz w:val="24"/>
              </w:rPr>
            </w:pPr>
            <w:r>
              <w:rPr>
                <w:sz w:val="24"/>
              </w:rPr>
              <w:t>Распознавать</w:t>
            </w:r>
            <w:r>
              <w:rPr>
                <w:spacing w:val="-3"/>
                <w:sz w:val="24"/>
              </w:rPr>
              <w:t xml:space="preserve"> </w:t>
            </w:r>
            <w:r>
              <w:rPr>
                <w:sz w:val="24"/>
              </w:rPr>
              <w:t>и</w:t>
            </w:r>
            <w:r>
              <w:rPr>
                <w:spacing w:val="-4"/>
                <w:sz w:val="24"/>
              </w:rPr>
              <w:t xml:space="preserve"> </w:t>
            </w:r>
            <w:r>
              <w:rPr>
                <w:sz w:val="24"/>
              </w:rPr>
              <w:t>употреблять</w:t>
            </w:r>
            <w:r>
              <w:rPr>
                <w:spacing w:val="-4"/>
                <w:sz w:val="24"/>
              </w:rPr>
              <w:t xml:space="preserve"> </w:t>
            </w:r>
            <w:r>
              <w:rPr>
                <w:sz w:val="24"/>
              </w:rPr>
              <w:t>в</w:t>
            </w:r>
            <w:r>
              <w:rPr>
                <w:spacing w:val="-6"/>
                <w:sz w:val="24"/>
              </w:rPr>
              <w:t xml:space="preserve"> </w:t>
            </w:r>
            <w:r>
              <w:rPr>
                <w:sz w:val="24"/>
              </w:rPr>
              <w:t>устной</w:t>
            </w:r>
            <w:r>
              <w:rPr>
                <w:spacing w:val="-6"/>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6"/>
                <w:sz w:val="24"/>
              </w:rPr>
              <w:t xml:space="preserve"> </w:t>
            </w:r>
            <w:r>
              <w:rPr>
                <w:sz w:val="24"/>
              </w:rPr>
              <w:t xml:space="preserve">различные средства связи в тексте для обеспечения логичности и целостности </w:t>
            </w:r>
            <w:r>
              <w:rPr>
                <w:spacing w:val="-2"/>
                <w:sz w:val="24"/>
              </w:rPr>
              <w:t>высказывания</w:t>
            </w:r>
          </w:p>
        </w:tc>
      </w:tr>
      <w:tr w:rsidR="00DD28B4" w14:paraId="15F1DD22" w14:textId="77777777">
        <w:trPr>
          <w:trHeight w:val="479"/>
        </w:trPr>
        <w:tc>
          <w:tcPr>
            <w:tcW w:w="1702" w:type="dxa"/>
          </w:tcPr>
          <w:p w14:paraId="3536D63B" w14:textId="77777777" w:rsidR="00DD28B4" w:rsidRDefault="006F0148">
            <w:pPr>
              <w:pStyle w:val="TableParagraph"/>
              <w:rPr>
                <w:sz w:val="24"/>
              </w:rPr>
            </w:pPr>
            <w:r>
              <w:rPr>
                <w:spacing w:val="-5"/>
                <w:sz w:val="24"/>
              </w:rPr>
              <w:t>2.4</w:t>
            </w:r>
          </w:p>
        </w:tc>
        <w:tc>
          <w:tcPr>
            <w:tcW w:w="7372" w:type="dxa"/>
          </w:tcPr>
          <w:p w14:paraId="13C55F9E" w14:textId="77777777" w:rsidR="00DD28B4" w:rsidRDefault="006F0148">
            <w:pPr>
              <w:pStyle w:val="TableParagraph"/>
              <w:rPr>
                <w:sz w:val="24"/>
              </w:rPr>
            </w:pPr>
            <w:r>
              <w:rPr>
                <w:sz w:val="24"/>
              </w:rPr>
              <w:t>Грамматическая</w:t>
            </w:r>
            <w:r>
              <w:rPr>
                <w:spacing w:val="-1"/>
                <w:sz w:val="24"/>
              </w:rPr>
              <w:t xml:space="preserve"> </w:t>
            </w:r>
            <w:r>
              <w:rPr>
                <w:sz w:val="24"/>
              </w:rPr>
              <w:t>сторона</w:t>
            </w:r>
            <w:r>
              <w:rPr>
                <w:spacing w:val="-2"/>
                <w:sz w:val="24"/>
              </w:rPr>
              <w:t xml:space="preserve"> </w:t>
            </w:r>
            <w:r>
              <w:rPr>
                <w:spacing w:val="-4"/>
                <w:sz w:val="24"/>
              </w:rPr>
              <w:t>речи</w:t>
            </w:r>
          </w:p>
        </w:tc>
      </w:tr>
      <w:tr w:rsidR="00DD28B4" w14:paraId="66B97CCD" w14:textId="77777777">
        <w:trPr>
          <w:trHeight w:val="1033"/>
        </w:trPr>
        <w:tc>
          <w:tcPr>
            <w:tcW w:w="1702" w:type="dxa"/>
          </w:tcPr>
          <w:p w14:paraId="7ABD25AF" w14:textId="77777777" w:rsidR="00DD28B4" w:rsidRDefault="006F0148">
            <w:pPr>
              <w:pStyle w:val="TableParagraph"/>
              <w:rPr>
                <w:sz w:val="24"/>
              </w:rPr>
            </w:pPr>
            <w:r>
              <w:rPr>
                <w:spacing w:val="-2"/>
                <w:sz w:val="24"/>
              </w:rPr>
              <w:t>2.4.1</w:t>
            </w:r>
          </w:p>
        </w:tc>
        <w:tc>
          <w:tcPr>
            <w:tcW w:w="7372" w:type="dxa"/>
          </w:tcPr>
          <w:p w14:paraId="455B9D97" w14:textId="77777777" w:rsidR="00DD28B4" w:rsidRDefault="006F0148">
            <w:pPr>
              <w:pStyle w:val="TableParagraph"/>
              <w:rPr>
                <w:sz w:val="24"/>
              </w:rPr>
            </w:pPr>
            <w:r>
              <w:rPr>
                <w:sz w:val="24"/>
              </w:rPr>
              <w:t>Знать и понимать особенности структуры простых и сложных предложений</w:t>
            </w:r>
            <w:r>
              <w:rPr>
                <w:spacing w:val="-5"/>
                <w:sz w:val="24"/>
              </w:rPr>
              <w:t xml:space="preserve"> </w:t>
            </w:r>
            <w:r>
              <w:rPr>
                <w:sz w:val="24"/>
              </w:rPr>
              <w:t>английского</w:t>
            </w:r>
            <w:r>
              <w:rPr>
                <w:spacing w:val="-9"/>
                <w:sz w:val="24"/>
              </w:rPr>
              <w:t xml:space="preserve"> </w:t>
            </w:r>
            <w:r>
              <w:rPr>
                <w:sz w:val="24"/>
              </w:rPr>
              <w:t>языка,</w:t>
            </w:r>
            <w:r>
              <w:rPr>
                <w:spacing w:val="-8"/>
                <w:sz w:val="24"/>
              </w:rPr>
              <w:t xml:space="preserve"> </w:t>
            </w:r>
            <w:r>
              <w:rPr>
                <w:sz w:val="24"/>
              </w:rPr>
              <w:t>различных</w:t>
            </w:r>
            <w:r>
              <w:rPr>
                <w:spacing w:val="-7"/>
                <w:sz w:val="24"/>
              </w:rPr>
              <w:t xml:space="preserve"> </w:t>
            </w:r>
            <w:r>
              <w:rPr>
                <w:sz w:val="24"/>
              </w:rPr>
              <w:t>коммуникативных</w:t>
            </w:r>
            <w:r>
              <w:rPr>
                <w:spacing w:val="-8"/>
                <w:sz w:val="24"/>
              </w:rPr>
              <w:t xml:space="preserve"> </w:t>
            </w:r>
            <w:r>
              <w:rPr>
                <w:sz w:val="24"/>
              </w:rPr>
              <w:t>типов предложений английского языка</w:t>
            </w:r>
          </w:p>
        </w:tc>
      </w:tr>
      <w:tr w:rsidR="00DD28B4" w14:paraId="7AF90B7E" w14:textId="77777777">
        <w:trPr>
          <w:trHeight w:val="1031"/>
        </w:trPr>
        <w:tc>
          <w:tcPr>
            <w:tcW w:w="1702" w:type="dxa"/>
          </w:tcPr>
          <w:p w14:paraId="74F5A13B" w14:textId="77777777" w:rsidR="00DD28B4" w:rsidRDefault="006F0148">
            <w:pPr>
              <w:pStyle w:val="TableParagraph"/>
              <w:spacing w:before="99"/>
              <w:rPr>
                <w:sz w:val="24"/>
              </w:rPr>
            </w:pPr>
            <w:r>
              <w:rPr>
                <w:spacing w:val="-2"/>
                <w:sz w:val="24"/>
              </w:rPr>
              <w:t>2.4.2</w:t>
            </w:r>
          </w:p>
        </w:tc>
        <w:tc>
          <w:tcPr>
            <w:tcW w:w="7372" w:type="dxa"/>
          </w:tcPr>
          <w:p w14:paraId="0E374FB2" w14:textId="77777777" w:rsidR="00DD28B4" w:rsidRDefault="006F0148">
            <w:pPr>
              <w:pStyle w:val="TableParagraph"/>
              <w:spacing w:before="99"/>
              <w:ind w:right="164"/>
              <w:rPr>
                <w:sz w:val="24"/>
              </w:rPr>
            </w:pPr>
            <w:r>
              <w:rPr>
                <w:sz w:val="24"/>
              </w:rPr>
              <w:t>Распознавать в письменном и звучащем тексте и употреблять в устной</w:t>
            </w:r>
            <w:r>
              <w:rPr>
                <w:spacing w:val="-4"/>
                <w:sz w:val="24"/>
              </w:rPr>
              <w:t xml:space="preserve"> </w:t>
            </w:r>
            <w:r>
              <w:rPr>
                <w:sz w:val="24"/>
              </w:rPr>
              <w:t>и</w:t>
            </w:r>
            <w:r>
              <w:rPr>
                <w:spacing w:val="-8"/>
                <w:sz w:val="24"/>
              </w:rPr>
              <w:t xml:space="preserve"> </w:t>
            </w:r>
            <w:r>
              <w:rPr>
                <w:sz w:val="24"/>
              </w:rPr>
              <w:t>письменной</w:t>
            </w:r>
            <w:r>
              <w:rPr>
                <w:spacing w:val="-4"/>
                <w:sz w:val="24"/>
              </w:rPr>
              <w:t xml:space="preserve"> </w:t>
            </w:r>
            <w:r>
              <w:rPr>
                <w:sz w:val="24"/>
              </w:rPr>
              <w:t>речи</w:t>
            </w:r>
            <w:r>
              <w:rPr>
                <w:spacing w:val="-6"/>
                <w:sz w:val="24"/>
              </w:rPr>
              <w:t xml:space="preserve"> </w:t>
            </w:r>
            <w:r>
              <w:rPr>
                <w:sz w:val="24"/>
              </w:rPr>
              <w:t>предложения</w:t>
            </w:r>
            <w:r>
              <w:rPr>
                <w:spacing w:val="-5"/>
                <w:sz w:val="24"/>
              </w:rPr>
              <w:t xml:space="preserve"> </w:t>
            </w:r>
            <w:r>
              <w:rPr>
                <w:sz w:val="24"/>
              </w:rPr>
              <w:t>со</w:t>
            </w:r>
            <w:r>
              <w:rPr>
                <w:spacing w:val="-7"/>
                <w:sz w:val="24"/>
              </w:rPr>
              <w:t xml:space="preserve"> </w:t>
            </w:r>
            <w:r>
              <w:rPr>
                <w:sz w:val="24"/>
              </w:rPr>
              <w:t>сложным</w:t>
            </w:r>
            <w:r>
              <w:rPr>
                <w:spacing w:val="-8"/>
                <w:sz w:val="24"/>
              </w:rPr>
              <w:t xml:space="preserve"> </w:t>
            </w:r>
            <w:r>
              <w:rPr>
                <w:sz w:val="24"/>
              </w:rPr>
              <w:t>дополнением (Complex Object)</w:t>
            </w:r>
          </w:p>
        </w:tc>
      </w:tr>
      <w:tr w:rsidR="00DD28B4" w14:paraId="7A42C69E" w14:textId="77777777">
        <w:trPr>
          <w:trHeight w:val="1031"/>
        </w:trPr>
        <w:tc>
          <w:tcPr>
            <w:tcW w:w="1702" w:type="dxa"/>
          </w:tcPr>
          <w:p w14:paraId="3F3AEAF1" w14:textId="77777777" w:rsidR="00DD28B4" w:rsidRDefault="006F0148">
            <w:pPr>
              <w:pStyle w:val="TableParagraph"/>
              <w:spacing w:before="99"/>
              <w:rPr>
                <w:sz w:val="24"/>
              </w:rPr>
            </w:pPr>
            <w:r>
              <w:rPr>
                <w:spacing w:val="-2"/>
                <w:sz w:val="24"/>
              </w:rPr>
              <w:t>2.4.3</w:t>
            </w:r>
          </w:p>
        </w:tc>
        <w:tc>
          <w:tcPr>
            <w:tcW w:w="7372" w:type="dxa"/>
          </w:tcPr>
          <w:p w14:paraId="5253F74B" w14:textId="77777777" w:rsidR="00DD28B4" w:rsidRDefault="006F0148">
            <w:pPr>
              <w:pStyle w:val="TableParagraph"/>
              <w:spacing w:before="99"/>
              <w:ind w:right="164"/>
              <w:rPr>
                <w:sz w:val="24"/>
              </w:rPr>
            </w:pPr>
            <w:r>
              <w:rPr>
                <w:sz w:val="24"/>
              </w:rPr>
              <w:t>Распознавать в письменном и звучащем тексте и употреблять в устной</w:t>
            </w:r>
            <w:r>
              <w:rPr>
                <w:spacing w:val="-3"/>
                <w:sz w:val="24"/>
              </w:rPr>
              <w:t xml:space="preserve"> </w:t>
            </w:r>
            <w:r>
              <w:rPr>
                <w:sz w:val="24"/>
              </w:rPr>
              <w:t>и</w:t>
            </w:r>
            <w:r>
              <w:rPr>
                <w:spacing w:val="-7"/>
                <w:sz w:val="24"/>
              </w:rPr>
              <w:t xml:space="preserve"> </w:t>
            </w:r>
            <w:r>
              <w:rPr>
                <w:sz w:val="24"/>
              </w:rPr>
              <w:t>письменной</w:t>
            </w:r>
            <w:r>
              <w:rPr>
                <w:spacing w:val="-3"/>
                <w:sz w:val="24"/>
              </w:rPr>
              <w:t xml:space="preserve"> </w:t>
            </w:r>
            <w:r>
              <w:rPr>
                <w:sz w:val="24"/>
              </w:rPr>
              <w:t>речи</w:t>
            </w:r>
            <w:r>
              <w:rPr>
                <w:spacing w:val="-5"/>
                <w:sz w:val="24"/>
              </w:rPr>
              <w:t xml:space="preserve"> </w:t>
            </w:r>
            <w:r>
              <w:rPr>
                <w:sz w:val="24"/>
              </w:rPr>
              <w:t>все</w:t>
            </w:r>
            <w:r>
              <w:rPr>
                <w:spacing w:val="-8"/>
                <w:sz w:val="24"/>
              </w:rPr>
              <w:t xml:space="preserve"> </w:t>
            </w:r>
            <w:r>
              <w:rPr>
                <w:sz w:val="24"/>
              </w:rPr>
              <w:t>типы</w:t>
            </w:r>
            <w:r>
              <w:rPr>
                <w:spacing w:val="-3"/>
                <w:sz w:val="24"/>
              </w:rPr>
              <w:t xml:space="preserve"> </w:t>
            </w:r>
            <w:r>
              <w:rPr>
                <w:sz w:val="24"/>
              </w:rPr>
              <w:t>вопросительных</w:t>
            </w:r>
            <w:r>
              <w:rPr>
                <w:spacing w:val="-3"/>
                <w:sz w:val="24"/>
              </w:rPr>
              <w:t xml:space="preserve"> </w:t>
            </w:r>
            <w:r>
              <w:rPr>
                <w:sz w:val="24"/>
              </w:rPr>
              <w:t>предложений</w:t>
            </w:r>
            <w:r>
              <w:rPr>
                <w:spacing w:val="-4"/>
                <w:sz w:val="24"/>
              </w:rPr>
              <w:t xml:space="preserve"> </w:t>
            </w:r>
            <w:r>
              <w:rPr>
                <w:sz w:val="24"/>
              </w:rPr>
              <w:t>в Past Perfect Tense</w:t>
            </w:r>
          </w:p>
        </w:tc>
      </w:tr>
      <w:tr w:rsidR="00DD28B4" w14:paraId="252576F4" w14:textId="77777777">
        <w:trPr>
          <w:trHeight w:val="1307"/>
        </w:trPr>
        <w:tc>
          <w:tcPr>
            <w:tcW w:w="1702" w:type="dxa"/>
          </w:tcPr>
          <w:p w14:paraId="6ECA9B73" w14:textId="77777777" w:rsidR="00DD28B4" w:rsidRDefault="006F0148">
            <w:pPr>
              <w:pStyle w:val="TableParagraph"/>
              <w:rPr>
                <w:sz w:val="24"/>
              </w:rPr>
            </w:pPr>
            <w:r>
              <w:rPr>
                <w:spacing w:val="-2"/>
                <w:sz w:val="24"/>
              </w:rPr>
              <w:t>2.4.4</w:t>
            </w:r>
          </w:p>
        </w:tc>
        <w:tc>
          <w:tcPr>
            <w:tcW w:w="7372" w:type="dxa"/>
          </w:tcPr>
          <w:p w14:paraId="6DBA74F3" w14:textId="77777777" w:rsidR="00DD28B4" w:rsidRDefault="006F0148">
            <w:pPr>
              <w:pStyle w:val="TableParagraph"/>
              <w:ind w:right="164"/>
              <w:rPr>
                <w:sz w:val="24"/>
              </w:rPr>
            </w:pPr>
            <w:r>
              <w:rPr>
                <w:sz w:val="24"/>
              </w:rPr>
              <w:t>Распознавать в письменном и звучащем тексте и употреблять в устной и письменной речи повествовательные (утвердительные и отрицательные),</w:t>
            </w:r>
            <w:r>
              <w:rPr>
                <w:spacing w:val="-8"/>
                <w:sz w:val="24"/>
              </w:rPr>
              <w:t xml:space="preserve"> </w:t>
            </w:r>
            <w:r>
              <w:rPr>
                <w:sz w:val="24"/>
              </w:rPr>
              <w:t>вопросительные</w:t>
            </w:r>
            <w:r>
              <w:rPr>
                <w:spacing w:val="-6"/>
                <w:sz w:val="24"/>
              </w:rPr>
              <w:t xml:space="preserve"> </w:t>
            </w:r>
            <w:r>
              <w:rPr>
                <w:sz w:val="24"/>
              </w:rPr>
              <w:t>и</w:t>
            </w:r>
            <w:r>
              <w:rPr>
                <w:spacing w:val="-9"/>
                <w:sz w:val="24"/>
              </w:rPr>
              <w:t xml:space="preserve"> </w:t>
            </w:r>
            <w:r>
              <w:rPr>
                <w:sz w:val="24"/>
              </w:rPr>
              <w:t>побудительные</w:t>
            </w:r>
            <w:r>
              <w:rPr>
                <w:spacing w:val="-9"/>
                <w:sz w:val="24"/>
              </w:rPr>
              <w:t xml:space="preserve"> </w:t>
            </w:r>
            <w:r>
              <w:rPr>
                <w:sz w:val="24"/>
              </w:rPr>
              <w:t>предложения</w:t>
            </w:r>
            <w:r>
              <w:rPr>
                <w:spacing w:val="-6"/>
                <w:sz w:val="24"/>
              </w:rPr>
              <w:t xml:space="preserve"> </w:t>
            </w:r>
            <w:r>
              <w:rPr>
                <w:sz w:val="24"/>
              </w:rPr>
              <w:t>в косвенной речи в настоящем и прошедшем времени</w:t>
            </w:r>
          </w:p>
        </w:tc>
      </w:tr>
      <w:tr w:rsidR="00DD28B4" w14:paraId="7D462639" w14:textId="77777777">
        <w:trPr>
          <w:trHeight w:val="1032"/>
        </w:trPr>
        <w:tc>
          <w:tcPr>
            <w:tcW w:w="1702" w:type="dxa"/>
          </w:tcPr>
          <w:p w14:paraId="29513F0A" w14:textId="77777777" w:rsidR="00DD28B4" w:rsidRDefault="006F0148">
            <w:pPr>
              <w:pStyle w:val="TableParagraph"/>
              <w:rPr>
                <w:sz w:val="24"/>
              </w:rPr>
            </w:pPr>
            <w:r>
              <w:rPr>
                <w:spacing w:val="-2"/>
                <w:sz w:val="24"/>
              </w:rPr>
              <w:t>2.4.5</w:t>
            </w:r>
          </w:p>
        </w:tc>
        <w:tc>
          <w:tcPr>
            <w:tcW w:w="7372" w:type="dxa"/>
          </w:tcPr>
          <w:p w14:paraId="2CEC38A7" w14:textId="77777777" w:rsidR="00DD28B4" w:rsidRDefault="006F0148">
            <w:pPr>
              <w:pStyle w:val="TableParagraph"/>
              <w:ind w:right="164"/>
              <w:rPr>
                <w:sz w:val="24"/>
              </w:rPr>
            </w:pPr>
            <w:r>
              <w:rPr>
                <w:sz w:val="24"/>
              </w:rPr>
              <w:t>Распознавать в письменном и звучащем тексте и употреблять в устной</w:t>
            </w:r>
            <w:r>
              <w:rPr>
                <w:spacing w:val="-3"/>
                <w:sz w:val="24"/>
              </w:rPr>
              <w:t xml:space="preserve"> </w:t>
            </w:r>
            <w:r>
              <w:rPr>
                <w:sz w:val="24"/>
              </w:rPr>
              <w:t>и</w:t>
            </w:r>
            <w:r>
              <w:rPr>
                <w:spacing w:val="-7"/>
                <w:sz w:val="24"/>
              </w:rPr>
              <w:t xml:space="preserve"> </w:t>
            </w:r>
            <w:r>
              <w:rPr>
                <w:sz w:val="24"/>
              </w:rPr>
              <w:t>письменной</w:t>
            </w:r>
            <w:r>
              <w:rPr>
                <w:spacing w:val="-3"/>
                <w:sz w:val="24"/>
              </w:rPr>
              <w:t xml:space="preserve"> </w:t>
            </w:r>
            <w:r>
              <w:rPr>
                <w:sz w:val="24"/>
              </w:rPr>
              <w:t>речи</w:t>
            </w:r>
            <w:r>
              <w:rPr>
                <w:spacing w:val="-5"/>
                <w:sz w:val="24"/>
              </w:rPr>
              <w:t xml:space="preserve"> </w:t>
            </w:r>
            <w:r>
              <w:rPr>
                <w:sz w:val="24"/>
              </w:rPr>
              <w:t>согласование</w:t>
            </w:r>
            <w:r>
              <w:rPr>
                <w:spacing w:val="-6"/>
                <w:sz w:val="24"/>
              </w:rPr>
              <w:t xml:space="preserve"> </w:t>
            </w:r>
            <w:r>
              <w:rPr>
                <w:sz w:val="24"/>
              </w:rPr>
              <w:t>времен</w:t>
            </w:r>
            <w:r>
              <w:rPr>
                <w:spacing w:val="-2"/>
                <w:sz w:val="24"/>
              </w:rPr>
              <w:t xml:space="preserve"> </w:t>
            </w:r>
            <w:r>
              <w:rPr>
                <w:sz w:val="24"/>
              </w:rPr>
              <w:t>в</w:t>
            </w:r>
            <w:r>
              <w:rPr>
                <w:spacing w:val="-6"/>
                <w:sz w:val="24"/>
              </w:rPr>
              <w:t xml:space="preserve"> </w:t>
            </w:r>
            <w:r>
              <w:rPr>
                <w:sz w:val="24"/>
              </w:rPr>
              <w:t>рамках</w:t>
            </w:r>
            <w:r>
              <w:rPr>
                <w:spacing w:val="-7"/>
                <w:sz w:val="24"/>
              </w:rPr>
              <w:t xml:space="preserve"> </w:t>
            </w:r>
            <w:r>
              <w:rPr>
                <w:sz w:val="24"/>
              </w:rPr>
              <w:t xml:space="preserve">сложного </w:t>
            </w:r>
            <w:r>
              <w:rPr>
                <w:spacing w:val="-2"/>
                <w:sz w:val="24"/>
              </w:rPr>
              <w:t>предложения</w:t>
            </w:r>
          </w:p>
        </w:tc>
      </w:tr>
      <w:tr w:rsidR="00DD28B4" w14:paraId="2B213468" w14:textId="77777777">
        <w:trPr>
          <w:trHeight w:val="1031"/>
        </w:trPr>
        <w:tc>
          <w:tcPr>
            <w:tcW w:w="1702" w:type="dxa"/>
          </w:tcPr>
          <w:p w14:paraId="07354475" w14:textId="77777777" w:rsidR="00DD28B4" w:rsidRDefault="006F0148">
            <w:pPr>
              <w:pStyle w:val="TableParagraph"/>
              <w:rPr>
                <w:sz w:val="24"/>
              </w:rPr>
            </w:pPr>
            <w:r>
              <w:rPr>
                <w:spacing w:val="-2"/>
                <w:sz w:val="24"/>
              </w:rPr>
              <w:t>2.4.6</w:t>
            </w:r>
          </w:p>
        </w:tc>
        <w:tc>
          <w:tcPr>
            <w:tcW w:w="7372" w:type="dxa"/>
          </w:tcPr>
          <w:p w14:paraId="218FF7C6" w14:textId="77777777" w:rsidR="00DD28B4" w:rsidRDefault="006F0148">
            <w:pPr>
              <w:pStyle w:val="TableParagraph"/>
              <w:ind w:right="164"/>
              <w:rPr>
                <w:sz w:val="24"/>
              </w:rPr>
            </w:pPr>
            <w:r>
              <w:rPr>
                <w:sz w:val="24"/>
              </w:rPr>
              <w:t>Распознавать в письменном и звучащем тексте и употреблять в устной</w:t>
            </w:r>
            <w:r>
              <w:rPr>
                <w:spacing w:val="-5"/>
                <w:sz w:val="24"/>
              </w:rPr>
              <w:t xml:space="preserve"> </w:t>
            </w:r>
            <w:r>
              <w:rPr>
                <w:sz w:val="24"/>
              </w:rPr>
              <w:t>и</w:t>
            </w:r>
            <w:r>
              <w:rPr>
                <w:spacing w:val="-9"/>
                <w:sz w:val="24"/>
              </w:rPr>
              <w:t xml:space="preserve"> </w:t>
            </w:r>
            <w:r>
              <w:rPr>
                <w:sz w:val="24"/>
              </w:rPr>
              <w:t>письменной</w:t>
            </w:r>
            <w:r>
              <w:rPr>
                <w:spacing w:val="-5"/>
                <w:sz w:val="24"/>
              </w:rPr>
              <w:t xml:space="preserve"> </w:t>
            </w:r>
            <w:r>
              <w:rPr>
                <w:sz w:val="24"/>
              </w:rPr>
              <w:t>речи</w:t>
            </w:r>
            <w:r>
              <w:rPr>
                <w:spacing w:val="-7"/>
                <w:sz w:val="24"/>
              </w:rPr>
              <w:t xml:space="preserve"> </w:t>
            </w:r>
            <w:r>
              <w:rPr>
                <w:sz w:val="24"/>
              </w:rPr>
              <w:t>согласование</w:t>
            </w:r>
            <w:r>
              <w:rPr>
                <w:spacing w:val="-8"/>
                <w:sz w:val="24"/>
              </w:rPr>
              <w:t xml:space="preserve"> </w:t>
            </w:r>
            <w:r>
              <w:rPr>
                <w:sz w:val="24"/>
              </w:rPr>
              <w:t>подлежащего,</w:t>
            </w:r>
            <w:r>
              <w:rPr>
                <w:spacing w:val="-7"/>
                <w:sz w:val="24"/>
              </w:rPr>
              <w:t xml:space="preserve"> </w:t>
            </w:r>
            <w:r>
              <w:rPr>
                <w:sz w:val="24"/>
              </w:rPr>
              <w:t>выраженного собирательным существительным (family, police), со сказуемым</w:t>
            </w:r>
          </w:p>
        </w:tc>
      </w:tr>
      <w:tr w:rsidR="00DD28B4" w14:paraId="269CB5FE" w14:textId="77777777">
        <w:trPr>
          <w:trHeight w:val="1031"/>
        </w:trPr>
        <w:tc>
          <w:tcPr>
            <w:tcW w:w="1702" w:type="dxa"/>
          </w:tcPr>
          <w:p w14:paraId="33E44C94" w14:textId="77777777" w:rsidR="00DD28B4" w:rsidRDefault="006F0148">
            <w:pPr>
              <w:pStyle w:val="TableParagraph"/>
              <w:rPr>
                <w:sz w:val="24"/>
              </w:rPr>
            </w:pPr>
            <w:r>
              <w:rPr>
                <w:spacing w:val="-2"/>
                <w:sz w:val="24"/>
              </w:rPr>
              <w:t>2.4.7</w:t>
            </w:r>
          </w:p>
        </w:tc>
        <w:tc>
          <w:tcPr>
            <w:tcW w:w="7372" w:type="dxa"/>
          </w:tcPr>
          <w:p w14:paraId="585A9897" w14:textId="77777777" w:rsidR="00DD28B4" w:rsidRDefault="006F0148">
            <w:pPr>
              <w:pStyle w:val="TableParagraph"/>
              <w:ind w:right="800"/>
              <w:jc w:val="both"/>
              <w:rPr>
                <w:sz w:val="24"/>
              </w:rPr>
            </w:pPr>
            <w:r>
              <w:rPr>
                <w:sz w:val="24"/>
              </w:rPr>
              <w:t>Распознавать</w:t>
            </w:r>
            <w:r>
              <w:rPr>
                <w:spacing w:val="-3"/>
                <w:sz w:val="24"/>
              </w:rPr>
              <w:t xml:space="preserve"> </w:t>
            </w:r>
            <w:r>
              <w:rPr>
                <w:sz w:val="24"/>
              </w:rPr>
              <w:t>в</w:t>
            </w:r>
            <w:r>
              <w:rPr>
                <w:spacing w:val="-6"/>
                <w:sz w:val="24"/>
              </w:rPr>
              <w:t xml:space="preserve"> </w:t>
            </w:r>
            <w:r>
              <w:rPr>
                <w:sz w:val="24"/>
              </w:rPr>
              <w:t>письменном</w:t>
            </w:r>
            <w:r>
              <w:rPr>
                <w:spacing w:val="-6"/>
                <w:sz w:val="24"/>
              </w:rPr>
              <w:t xml:space="preserve"> </w:t>
            </w:r>
            <w:r>
              <w:rPr>
                <w:sz w:val="24"/>
              </w:rPr>
              <w:t>и</w:t>
            </w:r>
            <w:r>
              <w:rPr>
                <w:spacing w:val="-4"/>
                <w:sz w:val="24"/>
              </w:rPr>
              <w:t xml:space="preserve"> </w:t>
            </w:r>
            <w:r>
              <w:rPr>
                <w:sz w:val="24"/>
              </w:rPr>
              <w:t>звучащем</w:t>
            </w:r>
            <w:r>
              <w:rPr>
                <w:spacing w:val="-7"/>
                <w:sz w:val="24"/>
              </w:rPr>
              <w:t xml:space="preserve"> </w:t>
            </w:r>
            <w:r>
              <w:rPr>
                <w:sz w:val="24"/>
              </w:rPr>
              <w:t>тексте</w:t>
            </w:r>
            <w:r>
              <w:rPr>
                <w:spacing w:val="-4"/>
                <w:sz w:val="24"/>
              </w:rPr>
              <w:t xml:space="preserve"> </w:t>
            </w:r>
            <w:r>
              <w:rPr>
                <w:sz w:val="24"/>
              </w:rPr>
              <w:t>и</w:t>
            </w:r>
            <w:r>
              <w:rPr>
                <w:spacing w:val="-4"/>
                <w:sz w:val="24"/>
              </w:rPr>
              <w:t xml:space="preserve"> </w:t>
            </w:r>
            <w:r>
              <w:rPr>
                <w:sz w:val="24"/>
              </w:rPr>
              <w:t>употреблять</w:t>
            </w:r>
            <w:r>
              <w:rPr>
                <w:spacing w:val="-5"/>
                <w:sz w:val="24"/>
              </w:rPr>
              <w:t xml:space="preserve"> </w:t>
            </w:r>
            <w:r>
              <w:rPr>
                <w:sz w:val="24"/>
              </w:rPr>
              <w:t>в устной и</w:t>
            </w:r>
            <w:r>
              <w:rPr>
                <w:spacing w:val="-1"/>
                <w:sz w:val="24"/>
              </w:rPr>
              <w:t xml:space="preserve"> </w:t>
            </w:r>
            <w:r>
              <w:rPr>
                <w:sz w:val="24"/>
              </w:rPr>
              <w:t>письменной речи конструкции с глаголами на -ing: to love/hate doing something</w:t>
            </w:r>
          </w:p>
        </w:tc>
      </w:tr>
      <w:tr w:rsidR="00DD28B4" w14:paraId="34AB9200" w14:textId="77777777">
        <w:trPr>
          <w:trHeight w:val="1034"/>
        </w:trPr>
        <w:tc>
          <w:tcPr>
            <w:tcW w:w="1702" w:type="dxa"/>
          </w:tcPr>
          <w:p w14:paraId="64FEA2A5" w14:textId="77777777" w:rsidR="00DD28B4" w:rsidRDefault="006F0148">
            <w:pPr>
              <w:pStyle w:val="TableParagraph"/>
              <w:rPr>
                <w:sz w:val="24"/>
              </w:rPr>
            </w:pPr>
            <w:r>
              <w:rPr>
                <w:spacing w:val="-2"/>
                <w:sz w:val="24"/>
              </w:rPr>
              <w:t>2.4.8</w:t>
            </w:r>
          </w:p>
        </w:tc>
        <w:tc>
          <w:tcPr>
            <w:tcW w:w="7372" w:type="dxa"/>
          </w:tcPr>
          <w:p w14:paraId="17B277D3" w14:textId="77777777" w:rsidR="00DD28B4" w:rsidRDefault="006F0148">
            <w:pPr>
              <w:pStyle w:val="TableParagraph"/>
              <w:ind w:right="164"/>
              <w:rPr>
                <w:sz w:val="24"/>
              </w:rPr>
            </w:pPr>
            <w:r>
              <w:rPr>
                <w:sz w:val="24"/>
              </w:rPr>
              <w:t>Распознавать в письменном и звучащем тексте и употреблять в устной</w:t>
            </w:r>
            <w:r>
              <w:rPr>
                <w:spacing w:val="-5"/>
                <w:sz w:val="24"/>
              </w:rPr>
              <w:t xml:space="preserve"> </w:t>
            </w:r>
            <w:r>
              <w:rPr>
                <w:sz w:val="24"/>
              </w:rPr>
              <w:t>и</w:t>
            </w:r>
            <w:r>
              <w:rPr>
                <w:spacing w:val="-8"/>
                <w:sz w:val="24"/>
              </w:rPr>
              <w:t xml:space="preserve"> </w:t>
            </w:r>
            <w:r>
              <w:rPr>
                <w:sz w:val="24"/>
              </w:rPr>
              <w:t>письменной</w:t>
            </w:r>
            <w:r>
              <w:rPr>
                <w:spacing w:val="-5"/>
                <w:sz w:val="24"/>
              </w:rPr>
              <w:t xml:space="preserve"> </w:t>
            </w:r>
            <w:r>
              <w:rPr>
                <w:sz w:val="24"/>
              </w:rPr>
              <w:t>речи</w:t>
            </w:r>
            <w:r>
              <w:rPr>
                <w:spacing w:val="-7"/>
                <w:sz w:val="24"/>
              </w:rPr>
              <w:t xml:space="preserve"> </w:t>
            </w:r>
            <w:r>
              <w:rPr>
                <w:sz w:val="24"/>
              </w:rPr>
              <w:t>конструкции,</w:t>
            </w:r>
            <w:r>
              <w:rPr>
                <w:spacing w:val="-7"/>
                <w:sz w:val="24"/>
              </w:rPr>
              <w:t xml:space="preserve"> </w:t>
            </w:r>
            <w:r>
              <w:rPr>
                <w:sz w:val="24"/>
              </w:rPr>
              <w:t>содержащие</w:t>
            </w:r>
            <w:r>
              <w:rPr>
                <w:spacing w:val="-8"/>
                <w:sz w:val="24"/>
              </w:rPr>
              <w:t xml:space="preserve"> </w:t>
            </w:r>
            <w:r>
              <w:rPr>
                <w:sz w:val="24"/>
              </w:rPr>
              <w:t>глаголы-связки to be/to look/to feel/to seem</w:t>
            </w:r>
          </w:p>
        </w:tc>
      </w:tr>
      <w:tr w:rsidR="00DD28B4" w14:paraId="185C226D" w14:textId="77777777">
        <w:trPr>
          <w:trHeight w:val="1031"/>
        </w:trPr>
        <w:tc>
          <w:tcPr>
            <w:tcW w:w="1702" w:type="dxa"/>
          </w:tcPr>
          <w:p w14:paraId="350CD441" w14:textId="77777777" w:rsidR="00DD28B4" w:rsidRDefault="006F0148">
            <w:pPr>
              <w:pStyle w:val="TableParagraph"/>
              <w:spacing w:before="99"/>
              <w:rPr>
                <w:sz w:val="24"/>
              </w:rPr>
            </w:pPr>
            <w:r>
              <w:rPr>
                <w:spacing w:val="-2"/>
                <w:sz w:val="24"/>
              </w:rPr>
              <w:t>2.4.9</w:t>
            </w:r>
          </w:p>
        </w:tc>
        <w:tc>
          <w:tcPr>
            <w:tcW w:w="7372" w:type="dxa"/>
          </w:tcPr>
          <w:p w14:paraId="48379BAD" w14:textId="77777777" w:rsidR="00DD28B4" w:rsidRDefault="006F0148">
            <w:pPr>
              <w:pStyle w:val="TableParagraph"/>
              <w:spacing w:before="99"/>
              <w:ind w:right="164"/>
              <w:rPr>
                <w:sz w:val="24"/>
              </w:rPr>
            </w:pPr>
            <w:r>
              <w:rPr>
                <w:sz w:val="24"/>
              </w:rPr>
              <w:t>Распознавать в письменном и звучащем тексте и употреблять в устной</w:t>
            </w:r>
            <w:r>
              <w:rPr>
                <w:spacing w:val="-3"/>
                <w:sz w:val="24"/>
              </w:rPr>
              <w:t xml:space="preserve"> </w:t>
            </w:r>
            <w:r>
              <w:rPr>
                <w:sz w:val="24"/>
              </w:rPr>
              <w:t>и</w:t>
            </w:r>
            <w:r>
              <w:rPr>
                <w:spacing w:val="-7"/>
                <w:sz w:val="24"/>
              </w:rPr>
              <w:t xml:space="preserve"> </w:t>
            </w:r>
            <w:r>
              <w:rPr>
                <w:sz w:val="24"/>
              </w:rPr>
              <w:t>письменной</w:t>
            </w:r>
            <w:r>
              <w:rPr>
                <w:spacing w:val="-3"/>
                <w:sz w:val="24"/>
              </w:rPr>
              <w:t xml:space="preserve"> </w:t>
            </w:r>
            <w:r>
              <w:rPr>
                <w:sz w:val="24"/>
              </w:rPr>
              <w:t>речи</w:t>
            </w:r>
            <w:r>
              <w:rPr>
                <w:spacing w:val="-5"/>
                <w:sz w:val="24"/>
              </w:rPr>
              <w:t xml:space="preserve"> </w:t>
            </w:r>
            <w:r>
              <w:rPr>
                <w:sz w:val="24"/>
              </w:rPr>
              <w:t>конструкции</w:t>
            </w:r>
            <w:r>
              <w:rPr>
                <w:spacing w:val="-1"/>
                <w:sz w:val="24"/>
              </w:rPr>
              <w:t xml:space="preserve"> </w:t>
            </w:r>
            <w:r>
              <w:rPr>
                <w:sz w:val="24"/>
              </w:rPr>
              <w:t>be/get</w:t>
            </w:r>
            <w:r>
              <w:rPr>
                <w:spacing w:val="-5"/>
                <w:sz w:val="24"/>
              </w:rPr>
              <w:t xml:space="preserve"> </w:t>
            </w:r>
            <w:r>
              <w:rPr>
                <w:sz w:val="24"/>
              </w:rPr>
              <w:t>used</w:t>
            </w:r>
            <w:r>
              <w:rPr>
                <w:spacing w:val="-5"/>
                <w:sz w:val="24"/>
              </w:rPr>
              <w:t xml:space="preserve"> </w:t>
            </w:r>
            <w:r>
              <w:rPr>
                <w:sz w:val="24"/>
              </w:rPr>
              <w:t>to</w:t>
            </w:r>
            <w:r>
              <w:rPr>
                <w:spacing w:val="-5"/>
                <w:sz w:val="24"/>
              </w:rPr>
              <w:t xml:space="preserve"> </w:t>
            </w:r>
            <w:r>
              <w:rPr>
                <w:sz w:val="24"/>
              </w:rPr>
              <w:t>+</w:t>
            </w:r>
            <w:r>
              <w:rPr>
                <w:spacing w:val="-6"/>
                <w:sz w:val="24"/>
              </w:rPr>
              <w:t xml:space="preserve"> </w:t>
            </w:r>
            <w:r>
              <w:rPr>
                <w:sz w:val="24"/>
              </w:rPr>
              <w:t>инфинитив глагола: be/get used to doing something, be/get used to something</w:t>
            </w:r>
          </w:p>
        </w:tc>
      </w:tr>
    </w:tbl>
    <w:p w14:paraId="21A17CA0" w14:textId="77777777" w:rsidR="00DD28B4" w:rsidRDefault="00DD28B4">
      <w:pPr>
        <w:pStyle w:val="TableParagraph"/>
        <w:rPr>
          <w:sz w:val="24"/>
        </w:rPr>
        <w:sectPr w:rsidR="00DD28B4">
          <w:type w:val="continuous"/>
          <w:pgSz w:w="11910" w:h="16830"/>
          <w:pgMar w:top="820" w:right="708" w:bottom="55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50AD81E" w14:textId="77777777">
        <w:trPr>
          <w:trHeight w:val="756"/>
        </w:trPr>
        <w:tc>
          <w:tcPr>
            <w:tcW w:w="1702" w:type="dxa"/>
          </w:tcPr>
          <w:p w14:paraId="4B36D579" w14:textId="77777777" w:rsidR="00DD28B4" w:rsidRDefault="006F0148">
            <w:pPr>
              <w:pStyle w:val="TableParagraph"/>
              <w:spacing w:before="99"/>
              <w:rPr>
                <w:sz w:val="24"/>
              </w:rPr>
            </w:pPr>
            <w:r>
              <w:rPr>
                <w:spacing w:val="-2"/>
                <w:sz w:val="24"/>
              </w:rPr>
              <w:t>2.4.10</w:t>
            </w:r>
          </w:p>
        </w:tc>
        <w:tc>
          <w:tcPr>
            <w:tcW w:w="7372" w:type="dxa"/>
          </w:tcPr>
          <w:p w14:paraId="11A86A83" w14:textId="77777777" w:rsidR="00DD28B4" w:rsidRDefault="006F0148">
            <w:pPr>
              <w:pStyle w:val="TableParagraph"/>
              <w:spacing w:before="99"/>
              <w:ind w:right="164"/>
              <w:rPr>
                <w:sz w:val="24"/>
              </w:rPr>
            </w:pPr>
            <w:r>
              <w:rPr>
                <w:sz w:val="24"/>
              </w:rPr>
              <w:t>Распознавать</w:t>
            </w:r>
            <w:r>
              <w:rPr>
                <w:spacing w:val="-3"/>
                <w:sz w:val="24"/>
              </w:rPr>
              <w:t xml:space="preserve"> </w:t>
            </w:r>
            <w:r>
              <w:rPr>
                <w:sz w:val="24"/>
              </w:rPr>
              <w:t>в</w:t>
            </w:r>
            <w:r>
              <w:rPr>
                <w:spacing w:val="-6"/>
                <w:sz w:val="24"/>
              </w:rPr>
              <w:t xml:space="preserve"> </w:t>
            </w:r>
            <w:r>
              <w:rPr>
                <w:sz w:val="24"/>
              </w:rPr>
              <w:t>письменном</w:t>
            </w:r>
            <w:r>
              <w:rPr>
                <w:spacing w:val="-6"/>
                <w:sz w:val="24"/>
              </w:rPr>
              <w:t xml:space="preserve"> </w:t>
            </w:r>
            <w:r>
              <w:rPr>
                <w:sz w:val="24"/>
              </w:rPr>
              <w:t>и</w:t>
            </w:r>
            <w:r>
              <w:rPr>
                <w:spacing w:val="-4"/>
                <w:sz w:val="24"/>
              </w:rPr>
              <w:t xml:space="preserve"> </w:t>
            </w:r>
            <w:r>
              <w:rPr>
                <w:sz w:val="24"/>
              </w:rPr>
              <w:t>звучащем</w:t>
            </w:r>
            <w:r>
              <w:rPr>
                <w:spacing w:val="-7"/>
                <w:sz w:val="24"/>
              </w:rPr>
              <w:t xml:space="preserve"> </w:t>
            </w:r>
            <w:r>
              <w:rPr>
                <w:sz w:val="24"/>
              </w:rPr>
              <w:t>тексте</w:t>
            </w:r>
            <w:r>
              <w:rPr>
                <w:spacing w:val="-4"/>
                <w:sz w:val="24"/>
              </w:rPr>
              <w:t xml:space="preserve"> </w:t>
            </w:r>
            <w:r>
              <w:rPr>
                <w:sz w:val="24"/>
              </w:rPr>
              <w:t>и</w:t>
            </w:r>
            <w:r>
              <w:rPr>
                <w:spacing w:val="-4"/>
                <w:sz w:val="24"/>
              </w:rPr>
              <w:t xml:space="preserve"> </w:t>
            </w:r>
            <w:r>
              <w:rPr>
                <w:sz w:val="24"/>
              </w:rPr>
              <w:t>употреблять</w:t>
            </w:r>
            <w:r>
              <w:rPr>
                <w:spacing w:val="-5"/>
                <w:sz w:val="24"/>
              </w:rPr>
              <w:t xml:space="preserve"> </w:t>
            </w:r>
            <w:r>
              <w:rPr>
                <w:sz w:val="24"/>
              </w:rPr>
              <w:t>в устной и письменной речи конструкцию both... and...</w:t>
            </w:r>
          </w:p>
        </w:tc>
      </w:tr>
      <w:tr w:rsidR="00DD28B4" w14:paraId="249819C6" w14:textId="77777777">
        <w:trPr>
          <w:trHeight w:val="1307"/>
        </w:trPr>
        <w:tc>
          <w:tcPr>
            <w:tcW w:w="1702" w:type="dxa"/>
          </w:tcPr>
          <w:p w14:paraId="0C11B70A" w14:textId="77777777" w:rsidR="00DD28B4" w:rsidRDefault="006F0148">
            <w:pPr>
              <w:pStyle w:val="TableParagraph"/>
              <w:spacing w:before="99"/>
              <w:rPr>
                <w:sz w:val="24"/>
              </w:rPr>
            </w:pPr>
            <w:r>
              <w:rPr>
                <w:spacing w:val="-2"/>
                <w:sz w:val="24"/>
              </w:rPr>
              <w:t>2.4.11</w:t>
            </w:r>
          </w:p>
        </w:tc>
        <w:tc>
          <w:tcPr>
            <w:tcW w:w="7372" w:type="dxa"/>
          </w:tcPr>
          <w:p w14:paraId="1EA7C0B1" w14:textId="77777777" w:rsidR="00DD28B4" w:rsidRDefault="006F0148">
            <w:pPr>
              <w:pStyle w:val="TableParagraph"/>
              <w:spacing w:before="99"/>
              <w:ind w:right="164"/>
              <w:rPr>
                <w:sz w:val="24"/>
              </w:rPr>
            </w:pPr>
            <w:r>
              <w:rPr>
                <w:sz w:val="24"/>
              </w:rPr>
              <w:t>Распознавать в письменном и звучащем тексте и употреблять в устной и письменной речи конструкции с глаголами to stop, to remember,</w:t>
            </w:r>
            <w:r>
              <w:rPr>
                <w:spacing w:val="-3"/>
                <w:sz w:val="24"/>
              </w:rPr>
              <w:t xml:space="preserve"> </w:t>
            </w:r>
            <w:r>
              <w:rPr>
                <w:sz w:val="24"/>
              </w:rPr>
              <w:t>to</w:t>
            </w:r>
            <w:r>
              <w:rPr>
                <w:spacing w:val="-3"/>
                <w:sz w:val="24"/>
              </w:rPr>
              <w:t xml:space="preserve"> </w:t>
            </w:r>
            <w:r>
              <w:rPr>
                <w:sz w:val="24"/>
              </w:rPr>
              <w:t>forget</w:t>
            </w:r>
            <w:r>
              <w:rPr>
                <w:spacing w:val="-3"/>
                <w:sz w:val="24"/>
              </w:rPr>
              <w:t xml:space="preserve"> </w:t>
            </w:r>
            <w:r>
              <w:rPr>
                <w:sz w:val="24"/>
              </w:rPr>
              <w:t>(разница</w:t>
            </w:r>
            <w:r>
              <w:rPr>
                <w:spacing w:val="-2"/>
                <w:sz w:val="24"/>
              </w:rPr>
              <w:t xml:space="preserve"> </w:t>
            </w:r>
            <w:r>
              <w:rPr>
                <w:sz w:val="24"/>
              </w:rPr>
              <w:t>в</w:t>
            </w:r>
            <w:r>
              <w:rPr>
                <w:spacing w:val="-4"/>
                <w:sz w:val="24"/>
              </w:rPr>
              <w:t xml:space="preserve"> </w:t>
            </w:r>
            <w:r>
              <w:rPr>
                <w:sz w:val="24"/>
              </w:rPr>
              <w:t>значении</w:t>
            </w:r>
            <w:r>
              <w:rPr>
                <w:spacing w:val="-2"/>
                <w:sz w:val="24"/>
              </w:rPr>
              <w:t xml:space="preserve"> </w:t>
            </w:r>
            <w:r>
              <w:rPr>
                <w:sz w:val="24"/>
              </w:rPr>
              <w:t>to</w:t>
            </w:r>
            <w:r>
              <w:rPr>
                <w:spacing w:val="-3"/>
                <w:sz w:val="24"/>
              </w:rPr>
              <w:t xml:space="preserve"> </w:t>
            </w:r>
            <w:r>
              <w:rPr>
                <w:sz w:val="24"/>
              </w:rPr>
              <w:t>stop</w:t>
            </w:r>
            <w:r>
              <w:rPr>
                <w:spacing w:val="-7"/>
                <w:sz w:val="24"/>
              </w:rPr>
              <w:t xml:space="preserve"> </w:t>
            </w:r>
            <w:r>
              <w:rPr>
                <w:sz w:val="24"/>
              </w:rPr>
              <w:t>doing</w:t>
            </w:r>
            <w:r>
              <w:rPr>
                <w:spacing w:val="-3"/>
                <w:sz w:val="24"/>
              </w:rPr>
              <w:t xml:space="preserve"> </w:t>
            </w:r>
            <w:r>
              <w:rPr>
                <w:sz w:val="24"/>
              </w:rPr>
              <w:t>smth</w:t>
            </w:r>
            <w:r>
              <w:rPr>
                <w:spacing w:val="-2"/>
                <w:sz w:val="24"/>
              </w:rPr>
              <w:t xml:space="preserve"> </w:t>
            </w:r>
            <w:r>
              <w:rPr>
                <w:sz w:val="24"/>
              </w:rPr>
              <w:t>и</w:t>
            </w:r>
            <w:r>
              <w:rPr>
                <w:spacing w:val="-2"/>
                <w:sz w:val="24"/>
              </w:rPr>
              <w:t xml:space="preserve"> </w:t>
            </w:r>
            <w:r>
              <w:rPr>
                <w:sz w:val="24"/>
              </w:rPr>
              <w:t>to</w:t>
            </w:r>
            <w:r>
              <w:rPr>
                <w:spacing w:val="-3"/>
                <w:sz w:val="24"/>
              </w:rPr>
              <w:t xml:space="preserve"> </w:t>
            </w:r>
            <w:r>
              <w:rPr>
                <w:sz w:val="24"/>
              </w:rPr>
              <w:t>stop</w:t>
            </w:r>
            <w:r>
              <w:rPr>
                <w:spacing w:val="-3"/>
                <w:sz w:val="24"/>
              </w:rPr>
              <w:t xml:space="preserve"> </w:t>
            </w:r>
            <w:r>
              <w:rPr>
                <w:sz w:val="24"/>
              </w:rPr>
              <w:t>to do smth)</w:t>
            </w:r>
          </w:p>
        </w:tc>
      </w:tr>
      <w:tr w:rsidR="00DD28B4" w14:paraId="7B975B11" w14:textId="77777777">
        <w:trPr>
          <w:trHeight w:val="1307"/>
        </w:trPr>
        <w:tc>
          <w:tcPr>
            <w:tcW w:w="1702" w:type="dxa"/>
          </w:tcPr>
          <w:p w14:paraId="7A2181BD" w14:textId="77777777" w:rsidR="00DD28B4" w:rsidRDefault="006F0148">
            <w:pPr>
              <w:pStyle w:val="TableParagraph"/>
              <w:rPr>
                <w:sz w:val="24"/>
              </w:rPr>
            </w:pPr>
            <w:r>
              <w:rPr>
                <w:spacing w:val="-2"/>
                <w:sz w:val="24"/>
              </w:rPr>
              <w:t>2.4.12</w:t>
            </w:r>
          </w:p>
        </w:tc>
        <w:tc>
          <w:tcPr>
            <w:tcW w:w="7372" w:type="dxa"/>
          </w:tcPr>
          <w:p w14:paraId="727B346E" w14:textId="77777777" w:rsidR="00DD28B4" w:rsidRDefault="006F0148">
            <w:pPr>
              <w:pStyle w:val="TableParagraph"/>
              <w:ind w:right="164"/>
              <w:rPr>
                <w:sz w:val="24"/>
              </w:rPr>
            </w:pPr>
            <w:r>
              <w:rPr>
                <w:sz w:val="24"/>
              </w:rPr>
              <w:t>Распознавать в письменном и звучащем тексте и употреблять в устной и письменной речи глаголы в видо-временных формах действительного</w:t>
            </w:r>
            <w:r>
              <w:rPr>
                <w:spacing w:val="-6"/>
                <w:sz w:val="24"/>
              </w:rPr>
              <w:t xml:space="preserve"> </w:t>
            </w:r>
            <w:r>
              <w:rPr>
                <w:sz w:val="24"/>
              </w:rPr>
              <w:t>залога</w:t>
            </w:r>
            <w:r>
              <w:rPr>
                <w:spacing w:val="-7"/>
                <w:sz w:val="24"/>
              </w:rPr>
              <w:t xml:space="preserve"> </w:t>
            </w:r>
            <w:r>
              <w:rPr>
                <w:sz w:val="24"/>
              </w:rPr>
              <w:t>в</w:t>
            </w:r>
            <w:r>
              <w:rPr>
                <w:spacing w:val="-7"/>
                <w:sz w:val="24"/>
              </w:rPr>
              <w:t xml:space="preserve"> </w:t>
            </w:r>
            <w:r>
              <w:rPr>
                <w:sz w:val="24"/>
              </w:rPr>
              <w:t>изъявительном</w:t>
            </w:r>
            <w:r>
              <w:rPr>
                <w:spacing w:val="-7"/>
                <w:sz w:val="24"/>
              </w:rPr>
              <w:t xml:space="preserve"> </w:t>
            </w:r>
            <w:r>
              <w:rPr>
                <w:sz w:val="24"/>
              </w:rPr>
              <w:t>наклонении</w:t>
            </w:r>
            <w:r>
              <w:rPr>
                <w:spacing w:val="-6"/>
                <w:sz w:val="24"/>
              </w:rPr>
              <w:t xml:space="preserve"> </w:t>
            </w:r>
            <w:r>
              <w:rPr>
                <w:sz w:val="24"/>
              </w:rPr>
              <w:t>(Past</w:t>
            </w:r>
            <w:r>
              <w:rPr>
                <w:spacing w:val="-6"/>
                <w:sz w:val="24"/>
              </w:rPr>
              <w:t xml:space="preserve"> </w:t>
            </w:r>
            <w:r>
              <w:rPr>
                <w:sz w:val="24"/>
              </w:rPr>
              <w:t>Perfect Tense, Present Perfect Continuous Tense, Future-in-the-Past)</w:t>
            </w:r>
          </w:p>
        </w:tc>
      </w:tr>
      <w:tr w:rsidR="00DD28B4" w14:paraId="4BE4E878" w14:textId="77777777">
        <w:trPr>
          <w:trHeight w:val="1032"/>
        </w:trPr>
        <w:tc>
          <w:tcPr>
            <w:tcW w:w="1702" w:type="dxa"/>
          </w:tcPr>
          <w:p w14:paraId="788D85CC" w14:textId="77777777" w:rsidR="00DD28B4" w:rsidRDefault="006F0148">
            <w:pPr>
              <w:pStyle w:val="TableParagraph"/>
              <w:rPr>
                <w:sz w:val="24"/>
              </w:rPr>
            </w:pPr>
            <w:r>
              <w:rPr>
                <w:spacing w:val="-2"/>
                <w:sz w:val="24"/>
              </w:rPr>
              <w:t>2.4.13</w:t>
            </w:r>
          </w:p>
        </w:tc>
        <w:tc>
          <w:tcPr>
            <w:tcW w:w="7372" w:type="dxa"/>
          </w:tcPr>
          <w:p w14:paraId="6852CF3B" w14:textId="77777777" w:rsidR="00DD28B4" w:rsidRDefault="006F0148">
            <w:pPr>
              <w:pStyle w:val="TableParagraph"/>
              <w:ind w:right="164"/>
              <w:rPr>
                <w:sz w:val="24"/>
              </w:rPr>
            </w:pPr>
            <w:r>
              <w:rPr>
                <w:sz w:val="24"/>
              </w:rPr>
              <w:t>Распознавать в письменном и звучащем тексте и употреблять в устной</w:t>
            </w:r>
            <w:r>
              <w:rPr>
                <w:spacing w:val="-3"/>
                <w:sz w:val="24"/>
              </w:rPr>
              <w:t xml:space="preserve"> </w:t>
            </w:r>
            <w:r>
              <w:rPr>
                <w:sz w:val="24"/>
              </w:rPr>
              <w:t>и</w:t>
            </w:r>
            <w:r>
              <w:rPr>
                <w:spacing w:val="-7"/>
                <w:sz w:val="24"/>
              </w:rPr>
              <w:t xml:space="preserve"> </w:t>
            </w:r>
            <w:r>
              <w:rPr>
                <w:sz w:val="24"/>
              </w:rPr>
              <w:t>письменной</w:t>
            </w:r>
            <w:r>
              <w:rPr>
                <w:spacing w:val="-3"/>
                <w:sz w:val="24"/>
              </w:rPr>
              <w:t xml:space="preserve"> </w:t>
            </w:r>
            <w:r>
              <w:rPr>
                <w:sz w:val="24"/>
              </w:rPr>
              <w:t>речи</w:t>
            </w:r>
            <w:r>
              <w:rPr>
                <w:spacing w:val="-5"/>
                <w:sz w:val="24"/>
              </w:rPr>
              <w:t xml:space="preserve"> </w:t>
            </w:r>
            <w:r>
              <w:rPr>
                <w:sz w:val="24"/>
              </w:rPr>
              <w:t>модальные</w:t>
            </w:r>
            <w:r>
              <w:rPr>
                <w:spacing w:val="-6"/>
                <w:sz w:val="24"/>
              </w:rPr>
              <w:t xml:space="preserve"> </w:t>
            </w:r>
            <w:r>
              <w:rPr>
                <w:sz w:val="24"/>
              </w:rPr>
              <w:t>глаголы</w:t>
            </w:r>
            <w:r>
              <w:rPr>
                <w:spacing w:val="-4"/>
                <w:sz w:val="24"/>
              </w:rPr>
              <w:t xml:space="preserve"> </w:t>
            </w:r>
            <w:r>
              <w:rPr>
                <w:sz w:val="24"/>
              </w:rPr>
              <w:t>в</w:t>
            </w:r>
            <w:r>
              <w:rPr>
                <w:spacing w:val="-6"/>
                <w:sz w:val="24"/>
              </w:rPr>
              <w:t xml:space="preserve"> </w:t>
            </w:r>
            <w:r>
              <w:rPr>
                <w:sz w:val="24"/>
              </w:rPr>
              <w:t>косвенной</w:t>
            </w:r>
            <w:r>
              <w:rPr>
                <w:spacing w:val="-3"/>
                <w:sz w:val="24"/>
              </w:rPr>
              <w:t xml:space="preserve"> </w:t>
            </w:r>
            <w:r>
              <w:rPr>
                <w:sz w:val="24"/>
              </w:rPr>
              <w:t>речи</w:t>
            </w:r>
            <w:r>
              <w:rPr>
                <w:spacing w:val="-6"/>
                <w:sz w:val="24"/>
              </w:rPr>
              <w:t xml:space="preserve"> </w:t>
            </w:r>
            <w:r>
              <w:rPr>
                <w:sz w:val="24"/>
              </w:rPr>
              <w:t>в настоящем и прошедшем времени</w:t>
            </w:r>
          </w:p>
        </w:tc>
      </w:tr>
      <w:tr w:rsidR="00DD28B4" w14:paraId="4A5FEC52" w14:textId="77777777">
        <w:trPr>
          <w:trHeight w:val="1031"/>
        </w:trPr>
        <w:tc>
          <w:tcPr>
            <w:tcW w:w="1702" w:type="dxa"/>
          </w:tcPr>
          <w:p w14:paraId="27B71BDC" w14:textId="77777777" w:rsidR="00DD28B4" w:rsidRDefault="006F0148">
            <w:pPr>
              <w:pStyle w:val="TableParagraph"/>
              <w:rPr>
                <w:sz w:val="24"/>
              </w:rPr>
            </w:pPr>
            <w:r>
              <w:rPr>
                <w:spacing w:val="-2"/>
                <w:sz w:val="24"/>
              </w:rPr>
              <w:t>2.4.14</w:t>
            </w:r>
          </w:p>
        </w:tc>
        <w:tc>
          <w:tcPr>
            <w:tcW w:w="7372" w:type="dxa"/>
          </w:tcPr>
          <w:p w14:paraId="36B49FB6" w14:textId="77777777" w:rsidR="00DD28B4" w:rsidRDefault="006F0148">
            <w:pPr>
              <w:pStyle w:val="TableParagraph"/>
              <w:ind w:right="164"/>
              <w:rPr>
                <w:sz w:val="24"/>
              </w:rPr>
            </w:pPr>
            <w:r>
              <w:rPr>
                <w:sz w:val="24"/>
              </w:rPr>
              <w:t>Распознавать в письменном и звучащем тексте и употреблять в устной</w:t>
            </w:r>
            <w:r>
              <w:rPr>
                <w:spacing w:val="-3"/>
                <w:sz w:val="24"/>
              </w:rPr>
              <w:t xml:space="preserve"> </w:t>
            </w:r>
            <w:r>
              <w:rPr>
                <w:sz w:val="24"/>
              </w:rPr>
              <w:t>и</w:t>
            </w:r>
            <w:r>
              <w:rPr>
                <w:spacing w:val="-7"/>
                <w:sz w:val="24"/>
              </w:rPr>
              <w:t xml:space="preserve"> </w:t>
            </w:r>
            <w:r>
              <w:rPr>
                <w:sz w:val="24"/>
              </w:rPr>
              <w:t>письменной</w:t>
            </w:r>
            <w:r>
              <w:rPr>
                <w:spacing w:val="-3"/>
                <w:sz w:val="24"/>
              </w:rPr>
              <w:t xml:space="preserve"> </w:t>
            </w:r>
            <w:r>
              <w:rPr>
                <w:sz w:val="24"/>
              </w:rPr>
              <w:t>речи</w:t>
            </w:r>
            <w:r>
              <w:rPr>
                <w:spacing w:val="-5"/>
                <w:sz w:val="24"/>
              </w:rPr>
              <w:t xml:space="preserve"> </w:t>
            </w:r>
            <w:r>
              <w:rPr>
                <w:sz w:val="24"/>
              </w:rPr>
              <w:t>неличные</w:t>
            </w:r>
            <w:r>
              <w:rPr>
                <w:spacing w:val="-5"/>
                <w:sz w:val="24"/>
              </w:rPr>
              <w:t xml:space="preserve"> </w:t>
            </w:r>
            <w:r>
              <w:rPr>
                <w:sz w:val="24"/>
              </w:rPr>
              <w:t>формы</w:t>
            </w:r>
            <w:r>
              <w:rPr>
                <w:spacing w:val="-6"/>
                <w:sz w:val="24"/>
              </w:rPr>
              <w:t xml:space="preserve"> </w:t>
            </w:r>
            <w:r>
              <w:rPr>
                <w:sz w:val="24"/>
              </w:rPr>
              <w:t>глагола</w:t>
            </w:r>
            <w:r>
              <w:rPr>
                <w:spacing w:val="-7"/>
                <w:sz w:val="24"/>
              </w:rPr>
              <w:t xml:space="preserve"> </w:t>
            </w:r>
            <w:r>
              <w:rPr>
                <w:sz w:val="24"/>
              </w:rPr>
              <w:t>(инфинитив, герундий, причастия настоящего и прошедшего времени)</w:t>
            </w:r>
          </w:p>
        </w:tc>
      </w:tr>
      <w:tr w:rsidR="00DD28B4" w14:paraId="5B8E3BBB" w14:textId="77777777">
        <w:trPr>
          <w:trHeight w:val="1031"/>
        </w:trPr>
        <w:tc>
          <w:tcPr>
            <w:tcW w:w="1702" w:type="dxa"/>
          </w:tcPr>
          <w:p w14:paraId="5CF9F282" w14:textId="77777777" w:rsidR="00DD28B4" w:rsidRDefault="006F0148">
            <w:pPr>
              <w:pStyle w:val="TableParagraph"/>
              <w:rPr>
                <w:sz w:val="24"/>
              </w:rPr>
            </w:pPr>
            <w:r>
              <w:rPr>
                <w:spacing w:val="-2"/>
                <w:sz w:val="24"/>
              </w:rPr>
              <w:t>2.4.15</w:t>
            </w:r>
          </w:p>
        </w:tc>
        <w:tc>
          <w:tcPr>
            <w:tcW w:w="7372" w:type="dxa"/>
          </w:tcPr>
          <w:p w14:paraId="7BD95491" w14:textId="77777777" w:rsidR="00DD28B4" w:rsidRDefault="006F0148">
            <w:pPr>
              <w:pStyle w:val="TableParagraph"/>
              <w:ind w:right="164"/>
              <w:rPr>
                <w:sz w:val="24"/>
              </w:rPr>
            </w:pPr>
            <w:r>
              <w:rPr>
                <w:sz w:val="24"/>
              </w:rPr>
              <w:t>Распознавать в письменном и звучащем тексте и употреблять в устной</w:t>
            </w:r>
            <w:r>
              <w:rPr>
                <w:spacing w:val="-4"/>
                <w:sz w:val="24"/>
              </w:rPr>
              <w:t xml:space="preserve"> </w:t>
            </w:r>
            <w:r>
              <w:rPr>
                <w:sz w:val="24"/>
              </w:rPr>
              <w:t>и</w:t>
            </w:r>
            <w:r>
              <w:rPr>
                <w:spacing w:val="-7"/>
                <w:sz w:val="24"/>
              </w:rPr>
              <w:t xml:space="preserve"> </w:t>
            </w:r>
            <w:r>
              <w:rPr>
                <w:sz w:val="24"/>
              </w:rPr>
              <w:t>письменной</w:t>
            </w:r>
            <w:r>
              <w:rPr>
                <w:spacing w:val="-4"/>
                <w:sz w:val="24"/>
              </w:rPr>
              <w:t xml:space="preserve"> </w:t>
            </w:r>
            <w:r>
              <w:rPr>
                <w:sz w:val="24"/>
              </w:rPr>
              <w:t>речи</w:t>
            </w:r>
            <w:r>
              <w:rPr>
                <w:spacing w:val="-5"/>
                <w:sz w:val="24"/>
              </w:rPr>
              <w:t xml:space="preserve"> </w:t>
            </w:r>
            <w:r>
              <w:rPr>
                <w:sz w:val="24"/>
              </w:rPr>
              <w:t>отрицательные</w:t>
            </w:r>
            <w:r>
              <w:rPr>
                <w:spacing w:val="-5"/>
                <w:sz w:val="24"/>
              </w:rPr>
              <w:t xml:space="preserve"> </w:t>
            </w:r>
            <w:r>
              <w:rPr>
                <w:sz w:val="24"/>
              </w:rPr>
              <w:t>местоимения</w:t>
            </w:r>
            <w:r>
              <w:rPr>
                <w:spacing w:val="-4"/>
                <w:sz w:val="24"/>
              </w:rPr>
              <w:t xml:space="preserve"> </w:t>
            </w:r>
            <w:r>
              <w:rPr>
                <w:sz w:val="24"/>
              </w:rPr>
              <w:t>no</w:t>
            </w:r>
            <w:r>
              <w:rPr>
                <w:spacing w:val="-5"/>
                <w:sz w:val="24"/>
              </w:rPr>
              <w:t xml:space="preserve"> </w:t>
            </w:r>
            <w:r>
              <w:rPr>
                <w:sz w:val="24"/>
              </w:rPr>
              <w:t>(и</w:t>
            </w:r>
            <w:r>
              <w:rPr>
                <w:spacing w:val="-4"/>
                <w:sz w:val="24"/>
              </w:rPr>
              <w:t xml:space="preserve"> </w:t>
            </w:r>
            <w:r>
              <w:rPr>
                <w:sz w:val="24"/>
              </w:rPr>
              <w:t>его производные nobody, nothing и другие), none</w:t>
            </w:r>
          </w:p>
        </w:tc>
      </w:tr>
      <w:tr w:rsidR="00DD28B4" w14:paraId="04487F60" w14:textId="77777777">
        <w:trPr>
          <w:trHeight w:val="482"/>
        </w:trPr>
        <w:tc>
          <w:tcPr>
            <w:tcW w:w="1702" w:type="dxa"/>
          </w:tcPr>
          <w:p w14:paraId="7A9654EA" w14:textId="77777777" w:rsidR="00DD28B4" w:rsidRDefault="006F0148">
            <w:pPr>
              <w:pStyle w:val="TableParagraph"/>
              <w:rPr>
                <w:sz w:val="24"/>
              </w:rPr>
            </w:pPr>
            <w:r>
              <w:rPr>
                <w:spacing w:val="-10"/>
                <w:sz w:val="24"/>
              </w:rPr>
              <w:t>3</w:t>
            </w:r>
          </w:p>
        </w:tc>
        <w:tc>
          <w:tcPr>
            <w:tcW w:w="7372" w:type="dxa"/>
          </w:tcPr>
          <w:p w14:paraId="744488FE" w14:textId="77777777" w:rsidR="00DD28B4" w:rsidRDefault="006F0148">
            <w:pPr>
              <w:pStyle w:val="TableParagraph"/>
              <w:rPr>
                <w:sz w:val="24"/>
              </w:rPr>
            </w:pPr>
            <w:r>
              <w:rPr>
                <w:sz w:val="24"/>
              </w:rPr>
              <w:t>Социокультурные</w:t>
            </w:r>
            <w:r>
              <w:rPr>
                <w:spacing w:val="-3"/>
                <w:sz w:val="24"/>
              </w:rPr>
              <w:t xml:space="preserve"> </w:t>
            </w:r>
            <w:r>
              <w:rPr>
                <w:sz w:val="24"/>
              </w:rPr>
              <w:t>знания</w:t>
            </w:r>
            <w:r>
              <w:rPr>
                <w:spacing w:val="2"/>
                <w:sz w:val="24"/>
              </w:rPr>
              <w:t xml:space="preserve"> </w:t>
            </w:r>
            <w:r>
              <w:rPr>
                <w:sz w:val="24"/>
              </w:rPr>
              <w:t>и</w:t>
            </w:r>
            <w:r>
              <w:rPr>
                <w:spacing w:val="3"/>
                <w:sz w:val="24"/>
              </w:rPr>
              <w:t xml:space="preserve"> </w:t>
            </w:r>
            <w:r>
              <w:rPr>
                <w:spacing w:val="-2"/>
                <w:sz w:val="24"/>
              </w:rPr>
              <w:t>умения</w:t>
            </w:r>
          </w:p>
        </w:tc>
      </w:tr>
      <w:tr w:rsidR="00DD28B4" w14:paraId="2BF822AE" w14:textId="77777777">
        <w:trPr>
          <w:trHeight w:val="1583"/>
        </w:trPr>
        <w:tc>
          <w:tcPr>
            <w:tcW w:w="1702" w:type="dxa"/>
          </w:tcPr>
          <w:p w14:paraId="6C4B262B" w14:textId="77777777" w:rsidR="00DD28B4" w:rsidRDefault="006F0148">
            <w:pPr>
              <w:pStyle w:val="TableParagraph"/>
              <w:spacing w:before="99"/>
              <w:rPr>
                <w:sz w:val="24"/>
              </w:rPr>
            </w:pPr>
            <w:r>
              <w:rPr>
                <w:spacing w:val="-5"/>
                <w:sz w:val="24"/>
              </w:rPr>
              <w:t>3.1</w:t>
            </w:r>
          </w:p>
        </w:tc>
        <w:tc>
          <w:tcPr>
            <w:tcW w:w="7372" w:type="dxa"/>
          </w:tcPr>
          <w:p w14:paraId="1A04247A" w14:textId="77777777" w:rsidR="00DD28B4" w:rsidRDefault="006F0148">
            <w:pPr>
              <w:pStyle w:val="TableParagraph"/>
              <w:spacing w:before="99"/>
              <w:ind w:right="84"/>
              <w:rPr>
                <w:sz w:val="24"/>
              </w:rPr>
            </w:pPr>
            <w:r>
              <w:rPr>
                <w:sz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w:t>
            </w:r>
            <w:r>
              <w:rPr>
                <w:spacing w:val="40"/>
                <w:sz w:val="24"/>
              </w:rPr>
              <w:t xml:space="preserve"> </w:t>
            </w:r>
            <w:r>
              <w:rPr>
                <w:sz w:val="24"/>
              </w:rPr>
              <w:t>социокультурные</w:t>
            </w:r>
            <w:r>
              <w:rPr>
                <w:spacing w:val="-5"/>
                <w:sz w:val="24"/>
              </w:rPr>
              <w:t xml:space="preserve"> </w:t>
            </w:r>
            <w:r>
              <w:rPr>
                <w:sz w:val="24"/>
              </w:rPr>
              <w:t>элементы</w:t>
            </w:r>
            <w:r>
              <w:rPr>
                <w:spacing w:val="-7"/>
                <w:sz w:val="24"/>
              </w:rPr>
              <w:t xml:space="preserve"> </w:t>
            </w:r>
            <w:r>
              <w:rPr>
                <w:sz w:val="24"/>
              </w:rPr>
              <w:t>речевого</w:t>
            </w:r>
            <w:r>
              <w:rPr>
                <w:spacing w:val="-10"/>
                <w:sz w:val="24"/>
              </w:rPr>
              <w:t xml:space="preserve"> </w:t>
            </w:r>
            <w:r>
              <w:rPr>
                <w:sz w:val="24"/>
              </w:rPr>
              <w:t>поведенческого</w:t>
            </w:r>
            <w:r>
              <w:rPr>
                <w:spacing w:val="-5"/>
                <w:sz w:val="24"/>
              </w:rPr>
              <w:t xml:space="preserve"> </w:t>
            </w:r>
            <w:r>
              <w:rPr>
                <w:sz w:val="24"/>
              </w:rPr>
              <w:t>этикета</w:t>
            </w:r>
            <w:r>
              <w:rPr>
                <w:spacing w:val="-5"/>
                <w:sz w:val="24"/>
              </w:rPr>
              <w:t xml:space="preserve"> </w:t>
            </w:r>
            <w:r>
              <w:rPr>
                <w:sz w:val="24"/>
              </w:rPr>
              <w:t>в</w:t>
            </w:r>
            <w:r>
              <w:rPr>
                <w:spacing w:val="-7"/>
                <w:sz w:val="24"/>
              </w:rPr>
              <w:t xml:space="preserve"> </w:t>
            </w:r>
            <w:r>
              <w:rPr>
                <w:sz w:val="24"/>
              </w:rPr>
              <w:t>стране (странах) изучаемого языка в рамках тематического содержания речи</w:t>
            </w:r>
          </w:p>
        </w:tc>
      </w:tr>
      <w:tr w:rsidR="00DD28B4" w14:paraId="529FDDAE" w14:textId="77777777">
        <w:trPr>
          <w:trHeight w:val="1031"/>
        </w:trPr>
        <w:tc>
          <w:tcPr>
            <w:tcW w:w="1702" w:type="dxa"/>
          </w:tcPr>
          <w:p w14:paraId="69573630" w14:textId="77777777" w:rsidR="00DD28B4" w:rsidRDefault="006F0148">
            <w:pPr>
              <w:pStyle w:val="TableParagraph"/>
              <w:spacing w:before="99"/>
              <w:rPr>
                <w:sz w:val="24"/>
              </w:rPr>
            </w:pPr>
            <w:r>
              <w:rPr>
                <w:spacing w:val="-5"/>
                <w:sz w:val="24"/>
              </w:rPr>
              <w:t>3.2</w:t>
            </w:r>
          </w:p>
        </w:tc>
        <w:tc>
          <w:tcPr>
            <w:tcW w:w="7372" w:type="dxa"/>
          </w:tcPr>
          <w:p w14:paraId="51C6CC7E" w14:textId="77777777" w:rsidR="00DD28B4" w:rsidRDefault="006F0148">
            <w:pPr>
              <w:pStyle w:val="TableParagraph"/>
              <w:spacing w:before="99"/>
              <w:ind w:right="164"/>
              <w:rPr>
                <w:sz w:val="24"/>
              </w:rPr>
            </w:pPr>
            <w:r>
              <w:rPr>
                <w:sz w:val="24"/>
              </w:rPr>
              <w:t>Кратко</w:t>
            </w:r>
            <w:r>
              <w:rPr>
                <w:spacing w:val="-4"/>
                <w:sz w:val="24"/>
              </w:rPr>
              <w:t xml:space="preserve"> </w:t>
            </w:r>
            <w:r>
              <w:rPr>
                <w:sz w:val="24"/>
              </w:rPr>
              <w:t>представлять</w:t>
            </w:r>
            <w:r>
              <w:rPr>
                <w:spacing w:val="-5"/>
                <w:sz w:val="24"/>
              </w:rPr>
              <w:t xml:space="preserve"> </w:t>
            </w:r>
            <w:r>
              <w:rPr>
                <w:sz w:val="24"/>
              </w:rPr>
              <w:t>родную</w:t>
            </w:r>
            <w:r>
              <w:rPr>
                <w:spacing w:val="-6"/>
                <w:sz w:val="24"/>
              </w:rPr>
              <w:t xml:space="preserve"> </w:t>
            </w:r>
            <w:r>
              <w:rPr>
                <w:sz w:val="24"/>
              </w:rPr>
              <w:t>страну</w:t>
            </w:r>
            <w:r>
              <w:rPr>
                <w:spacing w:val="-5"/>
                <w:sz w:val="24"/>
              </w:rPr>
              <w:t xml:space="preserve"> </w:t>
            </w:r>
            <w:r>
              <w:rPr>
                <w:sz w:val="24"/>
              </w:rPr>
              <w:t>(малую</w:t>
            </w:r>
            <w:r>
              <w:rPr>
                <w:spacing w:val="-6"/>
                <w:sz w:val="24"/>
              </w:rPr>
              <w:t xml:space="preserve"> </w:t>
            </w:r>
            <w:r>
              <w:rPr>
                <w:sz w:val="24"/>
              </w:rPr>
              <w:t>родину)</w:t>
            </w:r>
            <w:r>
              <w:rPr>
                <w:spacing w:val="-6"/>
                <w:sz w:val="24"/>
              </w:rPr>
              <w:t xml:space="preserve"> </w:t>
            </w:r>
            <w:r>
              <w:rPr>
                <w:sz w:val="24"/>
              </w:rPr>
              <w:t>и</w:t>
            </w:r>
            <w:r>
              <w:rPr>
                <w:spacing w:val="-4"/>
                <w:sz w:val="24"/>
              </w:rPr>
              <w:t xml:space="preserve"> </w:t>
            </w:r>
            <w:r>
              <w:rPr>
                <w:sz w:val="24"/>
              </w:rPr>
              <w:t>страну (страны) изучаемого языка (культурные явления и события; достопримечательности, выдающиеся люди)</w:t>
            </w:r>
          </w:p>
        </w:tc>
      </w:tr>
      <w:tr w:rsidR="00DD28B4" w14:paraId="714B7A17" w14:textId="77777777">
        <w:trPr>
          <w:trHeight w:val="1032"/>
        </w:trPr>
        <w:tc>
          <w:tcPr>
            <w:tcW w:w="1702" w:type="dxa"/>
          </w:tcPr>
          <w:p w14:paraId="5A08493B" w14:textId="77777777" w:rsidR="00DD28B4" w:rsidRDefault="006F0148">
            <w:pPr>
              <w:pStyle w:val="TableParagraph"/>
              <w:spacing w:before="99"/>
              <w:rPr>
                <w:sz w:val="24"/>
              </w:rPr>
            </w:pPr>
            <w:r>
              <w:rPr>
                <w:spacing w:val="-5"/>
                <w:sz w:val="24"/>
              </w:rPr>
              <w:t>3.3</w:t>
            </w:r>
          </w:p>
        </w:tc>
        <w:tc>
          <w:tcPr>
            <w:tcW w:w="7372" w:type="dxa"/>
          </w:tcPr>
          <w:p w14:paraId="0AEE414A" w14:textId="77777777" w:rsidR="00DD28B4" w:rsidRDefault="006F0148">
            <w:pPr>
              <w:pStyle w:val="TableParagraph"/>
              <w:spacing w:before="99"/>
              <w:rPr>
                <w:sz w:val="24"/>
              </w:rPr>
            </w:pPr>
            <w:r>
              <w:rPr>
                <w:sz w:val="24"/>
              </w:rPr>
              <w:t>Оказывать помощь иностранным гостям в ситуациях повседневного общения</w:t>
            </w:r>
            <w:r>
              <w:rPr>
                <w:spacing w:val="-7"/>
                <w:sz w:val="24"/>
              </w:rPr>
              <w:t xml:space="preserve"> </w:t>
            </w:r>
            <w:r>
              <w:rPr>
                <w:sz w:val="24"/>
              </w:rPr>
              <w:t>(объяснить</w:t>
            </w:r>
            <w:r>
              <w:rPr>
                <w:spacing w:val="-7"/>
                <w:sz w:val="24"/>
              </w:rPr>
              <w:t xml:space="preserve"> </w:t>
            </w:r>
            <w:r>
              <w:rPr>
                <w:sz w:val="24"/>
              </w:rPr>
              <w:t>местонахождение</w:t>
            </w:r>
            <w:r>
              <w:rPr>
                <w:spacing w:val="-10"/>
                <w:sz w:val="24"/>
              </w:rPr>
              <w:t xml:space="preserve"> </w:t>
            </w:r>
            <w:r>
              <w:rPr>
                <w:sz w:val="24"/>
              </w:rPr>
              <w:t>объекта,</w:t>
            </w:r>
            <w:r>
              <w:rPr>
                <w:spacing w:val="-8"/>
                <w:sz w:val="24"/>
              </w:rPr>
              <w:t xml:space="preserve"> </w:t>
            </w:r>
            <w:r>
              <w:rPr>
                <w:sz w:val="24"/>
              </w:rPr>
              <w:t>сообщить</w:t>
            </w:r>
            <w:r>
              <w:rPr>
                <w:spacing w:val="-6"/>
                <w:sz w:val="24"/>
              </w:rPr>
              <w:t xml:space="preserve"> </w:t>
            </w:r>
            <w:r>
              <w:rPr>
                <w:sz w:val="24"/>
              </w:rPr>
              <w:t xml:space="preserve">возможный </w:t>
            </w:r>
            <w:r>
              <w:rPr>
                <w:spacing w:val="-2"/>
                <w:sz w:val="24"/>
              </w:rPr>
              <w:t>маршрут)</w:t>
            </w:r>
          </w:p>
        </w:tc>
      </w:tr>
      <w:tr w:rsidR="00DD28B4" w14:paraId="280EE6EE" w14:textId="77777777">
        <w:trPr>
          <w:trHeight w:val="2411"/>
        </w:trPr>
        <w:tc>
          <w:tcPr>
            <w:tcW w:w="1702" w:type="dxa"/>
          </w:tcPr>
          <w:p w14:paraId="7797A5C2" w14:textId="77777777" w:rsidR="00DD28B4" w:rsidRDefault="006F0148">
            <w:pPr>
              <w:pStyle w:val="TableParagraph"/>
              <w:rPr>
                <w:sz w:val="24"/>
              </w:rPr>
            </w:pPr>
            <w:r>
              <w:rPr>
                <w:spacing w:val="-10"/>
                <w:sz w:val="24"/>
              </w:rPr>
              <w:t>4</w:t>
            </w:r>
          </w:p>
        </w:tc>
        <w:tc>
          <w:tcPr>
            <w:tcW w:w="7372" w:type="dxa"/>
          </w:tcPr>
          <w:p w14:paraId="0FBF08C7" w14:textId="77777777" w:rsidR="00DD28B4" w:rsidRDefault="006F0148">
            <w:pPr>
              <w:pStyle w:val="TableParagraph"/>
              <w:rPr>
                <w:sz w:val="24"/>
              </w:rPr>
            </w:pPr>
            <w:r>
              <w:rPr>
                <w:sz w:val="24"/>
              </w:rPr>
              <w:t>Компенсаторные</w:t>
            </w:r>
            <w:r>
              <w:rPr>
                <w:spacing w:val="-1"/>
                <w:sz w:val="24"/>
              </w:rPr>
              <w:t xml:space="preserve"> </w:t>
            </w:r>
            <w:r>
              <w:rPr>
                <w:spacing w:val="-2"/>
                <w:sz w:val="24"/>
              </w:rPr>
              <w:t>умения</w:t>
            </w:r>
          </w:p>
          <w:p w14:paraId="2EC0732A" w14:textId="77777777" w:rsidR="00DD28B4" w:rsidRDefault="006F0148">
            <w:pPr>
              <w:pStyle w:val="TableParagraph"/>
              <w:spacing w:before="0"/>
              <w:rPr>
                <w:sz w:val="24"/>
              </w:rPr>
            </w:pPr>
            <w:r>
              <w:rPr>
                <w:sz w:val="24"/>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w:t>
            </w:r>
            <w:r>
              <w:rPr>
                <w:spacing w:val="-4"/>
                <w:sz w:val="24"/>
              </w:rPr>
              <w:t xml:space="preserve"> </w:t>
            </w:r>
            <w:r>
              <w:rPr>
                <w:sz w:val="24"/>
              </w:rPr>
              <w:t>(прослушанного)</w:t>
            </w:r>
            <w:r>
              <w:rPr>
                <w:spacing w:val="-6"/>
                <w:sz w:val="24"/>
              </w:rPr>
              <w:t xml:space="preserve"> </w:t>
            </w:r>
            <w:r>
              <w:rPr>
                <w:sz w:val="24"/>
              </w:rPr>
              <w:t>текста</w:t>
            </w:r>
            <w:r>
              <w:rPr>
                <w:spacing w:val="-6"/>
                <w:sz w:val="24"/>
              </w:rPr>
              <w:t xml:space="preserve"> </w:t>
            </w:r>
            <w:r>
              <w:rPr>
                <w:sz w:val="24"/>
              </w:rPr>
              <w:t>или</w:t>
            </w:r>
            <w:r>
              <w:rPr>
                <w:spacing w:val="-3"/>
                <w:sz w:val="24"/>
              </w:rPr>
              <w:t xml:space="preserve"> </w:t>
            </w:r>
            <w:r>
              <w:rPr>
                <w:sz w:val="24"/>
              </w:rPr>
              <w:t>для</w:t>
            </w:r>
            <w:r>
              <w:rPr>
                <w:spacing w:val="-7"/>
                <w:sz w:val="24"/>
              </w:rPr>
              <w:t xml:space="preserve"> </w:t>
            </w:r>
            <w:r>
              <w:rPr>
                <w:sz w:val="24"/>
              </w:rPr>
              <w:t>нахождения</w:t>
            </w:r>
            <w:r>
              <w:rPr>
                <w:spacing w:val="-4"/>
                <w:sz w:val="24"/>
              </w:rPr>
              <w:t xml:space="preserve"> </w:t>
            </w:r>
            <w:r>
              <w:rPr>
                <w:sz w:val="24"/>
              </w:rPr>
              <w:t>в</w:t>
            </w:r>
            <w:r>
              <w:rPr>
                <w:spacing w:val="-6"/>
                <w:sz w:val="24"/>
              </w:rPr>
              <w:t xml:space="preserve"> </w:t>
            </w:r>
            <w:r>
              <w:rPr>
                <w:sz w:val="24"/>
              </w:rPr>
              <w:t>тексте запрашиваемой информации</w:t>
            </w:r>
          </w:p>
        </w:tc>
      </w:tr>
      <w:tr w:rsidR="00DD28B4" w14:paraId="27F4C219" w14:textId="77777777">
        <w:trPr>
          <w:trHeight w:val="1308"/>
        </w:trPr>
        <w:tc>
          <w:tcPr>
            <w:tcW w:w="1702" w:type="dxa"/>
          </w:tcPr>
          <w:p w14:paraId="5EBDF5AD" w14:textId="77777777" w:rsidR="00DD28B4" w:rsidRDefault="006F0148">
            <w:pPr>
              <w:pStyle w:val="TableParagraph"/>
              <w:rPr>
                <w:sz w:val="24"/>
              </w:rPr>
            </w:pPr>
            <w:r>
              <w:rPr>
                <w:spacing w:val="-10"/>
                <w:sz w:val="24"/>
              </w:rPr>
              <w:t>5</w:t>
            </w:r>
          </w:p>
        </w:tc>
        <w:tc>
          <w:tcPr>
            <w:tcW w:w="7372" w:type="dxa"/>
          </w:tcPr>
          <w:p w14:paraId="3886D70C" w14:textId="77777777" w:rsidR="00DD28B4" w:rsidRDefault="006F0148">
            <w:pPr>
              <w:pStyle w:val="TableParagraph"/>
              <w:rPr>
                <w:sz w:val="24"/>
              </w:rPr>
            </w:pPr>
            <w:r>
              <w:rPr>
                <w:sz w:val="24"/>
              </w:rPr>
              <w:t>Понимать речевые различия в ситуациях официального и неофициального общения в рамках отобранного тематического содержания</w:t>
            </w:r>
            <w:r>
              <w:rPr>
                <w:spacing w:val="-7"/>
                <w:sz w:val="24"/>
              </w:rPr>
              <w:t xml:space="preserve"> </w:t>
            </w:r>
            <w:r>
              <w:rPr>
                <w:sz w:val="24"/>
              </w:rPr>
              <w:t>и</w:t>
            </w:r>
            <w:r>
              <w:rPr>
                <w:spacing w:val="-6"/>
                <w:sz w:val="24"/>
              </w:rPr>
              <w:t xml:space="preserve"> </w:t>
            </w:r>
            <w:r>
              <w:rPr>
                <w:sz w:val="24"/>
              </w:rPr>
              <w:t>использовать</w:t>
            </w:r>
            <w:r>
              <w:rPr>
                <w:spacing w:val="-7"/>
                <w:sz w:val="24"/>
              </w:rPr>
              <w:t xml:space="preserve"> </w:t>
            </w:r>
            <w:r>
              <w:rPr>
                <w:sz w:val="24"/>
              </w:rPr>
              <w:t>лексико-грамматические</w:t>
            </w:r>
            <w:r>
              <w:rPr>
                <w:spacing w:val="-6"/>
                <w:sz w:val="24"/>
              </w:rPr>
              <w:t xml:space="preserve"> </w:t>
            </w:r>
            <w:r>
              <w:rPr>
                <w:sz w:val="24"/>
              </w:rPr>
              <w:t>средства</w:t>
            </w:r>
            <w:r>
              <w:rPr>
                <w:spacing w:val="-8"/>
                <w:sz w:val="24"/>
              </w:rPr>
              <w:t xml:space="preserve"> </w:t>
            </w:r>
            <w:r>
              <w:rPr>
                <w:sz w:val="24"/>
              </w:rPr>
              <w:t>с</w:t>
            </w:r>
            <w:r>
              <w:rPr>
                <w:spacing w:val="-7"/>
                <w:sz w:val="24"/>
              </w:rPr>
              <w:t xml:space="preserve"> </w:t>
            </w:r>
            <w:r>
              <w:rPr>
                <w:sz w:val="24"/>
              </w:rPr>
              <w:t xml:space="preserve">их </w:t>
            </w:r>
            <w:r>
              <w:rPr>
                <w:spacing w:val="-2"/>
                <w:sz w:val="24"/>
              </w:rPr>
              <w:t>учетом</w:t>
            </w:r>
          </w:p>
        </w:tc>
      </w:tr>
      <w:tr w:rsidR="00DD28B4" w14:paraId="1D819C1B" w14:textId="77777777">
        <w:trPr>
          <w:trHeight w:val="481"/>
        </w:trPr>
        <w:tc>
          <w:tcPr>
            <w:tcW w:w="1702" w:type="dxa"/>
          </w:tcPr>
          <w:p w14:paraId="73C711A5" w14:textId="77777777" w:rsidR="00DD28B4" w:rsidRDefault="006F0148">
            <w:pPr>
              <w:pStyle w:val="TableParagraph"/>
              <w:rPr>
                <w:sz w:val="24"/>
              </w:rPr>
            </w:pPr>
            <w:r>
              <w:rPr>
                <w:spacing w:val="-10"/>
                <w:sz w:val="24"/>
              </w:rPr>
              <w:t>6</w:t>
            </w:r>
          </w:p>
        </w:tc>
        <w:tc>
          <w:tcPr>
            <w:tcW w:w="7372" w:type="dxa"/>
          </w:tcPr>
          <w:p w14:paraId="36FCDB9B" w14:textId="77777777" w:rsidR="00DD28B4" w:rsidRDefault="006F0148">
            <w:pPr>
              <w:pStyle w:val="TableParagraph"/>
              <w:rPr>
                <w:sz w:val="24"/>
              </w:rPr>
            </w:pPr>
            <w:r>
              <w:rPr>
                <w:sz w:val="24"/>
              </w:rPr>
              <w:t>Участвовать</w:t>
            </w:r>
            <w:r>
              <w:rPr>
                <w:spacing w:val="-2"/>
                <w:sz w:val="24"/>
              </w:rPr>
              <w:t xml:space="preserve"> </w:t>
            </w:r>
            <w:r>
              <w:rPr>
                <w:sz w:val="24"/>
              </w:rPr>
              <w:t>в</w:t>
            </w:r>
            <w:r>
              <w:rPr>
                <w:spacing w:val="-2"/>
                <w:sz w:val="24"/>
              </w:rPr>
              <w:t xml:space="preserve"> </w:t>
            </w:r>
            <w:r>
              <w:rPr>
                <w:sz w:val="24"/>
              </w:rPr>
              <w:t>несложных</w:t>
            </w:r>
            <w:r>
              <w:rPr>
                <w:spacing w:val="1"/>
                <w:sz w:val="24"/>
              </w:rPr>
              <w:t xml:space="preserve"> </w:t>
            </w:r>
            <w:r>
              <w:rPr>
                <w:sz w:val="24"/>
              </w:rPr>
              <w:t>учебных</w:t>
            </w:r>
            <w:r>
              <w:rPr>
                <w:spacing w:val="-2"/>
                <w:sz w:val="24"/>
              </w:rPr>
              <w:t xml:space="preserve"> </w:t>
            </w:r>
            <w:r>
              <w:rPr>
                <w:sz w:val="24"/>
              </w:rPr>
              <w:t>проектах с</w:t>
            </w:r>
            <w:r>
              <w:rPr>
                <w:spacing w:val="-1"/>
                <w:sz w:val="24"/>
              </w:rPr>
              <w:t xml:space="preserve"> </w:t>
            </w:r>
            <w:r>
              <w:rPr>
                <w:spacing w:val="-2"/>
                <w:sz w:val="24"/>
              </w:rPr>
              <w:t>использованием</w:t>
            </w:r>
          </w:p>
        </w:tc>
      </w:tr>
    </w:tbl>
    <w:p w14:paraId="104E86A3"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87FB608" w14:textId="77777777">
        <w:trPr>
          <w:trHeight w:val="1032"/>
        </w:trPr>
        <w:tc>
          <w:tcPr>
            <w:tcW w:w="1702" w:type="dxa"/>
          </w:tcPr>
          <w:p w14:paraId="2F8FD1FD" w14:textId="77777777" w:rsidR="00DD28B4" w:rsidRDefault="00DD28B4">
            <w:pPr>
              <w:pStyle w:val="TableParagraph"/>
              <w:spacing w:before="0"/>
              <w:ind w:left="0"/>
              <w:rPr>
                <w:sz w:val="24"/>
              </w:rPr>
            </w:pPr>
          </w:p>
        </w:tc>
        <w:tc>
          <w:tcPr>
            <w:tcW w:w="7372" w:type="dxa"/>
          </w:tcPr>
          <w:p w14:paraId="3B77A848" w14:textId="77777777" w:rsidR="00DD28B4" w:rsidRDefault="006F0148">
            <w:pPr>
              <w:pStyle w:val="TableParagraph"/>
              <w:spacing w:before="99"/>
              <w:rPr>
                <w:sz w:val="24"/>
              </w:rPr>
            </w:pPr>
            <w:r>
              <w:rPr>
                <w:sz w:val="24"/>
              </w:rPr>
              <w:t>материалов на английском языке с применением информационно- коммуникативных</w:t>
            </w:r>
            <w:r>
              <w:rPr>
                <w:spacing w:val="-8"/>
                <w:sz w:val="24"/>
              </w:rPr>
              <w:t xml:space="preserve"> </w:t>
            </w:r>
            <w:r>
              <w:rPr>
                <w:sz w:val="24"/>
              </w:rPr>
              <w:t>технологий,</w:t>
            </w:r>
            <w:r>
              <w:rPr>
                <w:spacing w:val="-9"/>
                <w:sz w:val="24"/>
              </w:rPr>
              <w:t xml:space="preserve"> </w:t>
            </w:r>
            <w:r>
              <w:rPr>
                <w:sz w:val="24"/>
              </w:rPr>
              <w:t>соблюдая</w:t>
            </w:r>
            <w:r>
              <w:rPr>
                <w:spacing w:val="-10"/>
                <w:sz w:val="24"/>
              </w:rPr>
              <w:t xml:space="preserve"> </w:t>
            </w:r>
            <w:r>
              <w:rPr>
                <w:sz w:val="24"/>
              </w:rPr>
              <w:t>правила</w:t>
            </w:r>
            <w:r>
              <w:rPr>
                <w:spacing w:val="-12"/>
                <w:sz w:val="24"/>
              </w:rPr>
              <w:t xml:space="preserve"> </w:t>
            </w:r>
            <w:r>
              <w:rPr>
                <w:sz w:val="24"/>
              </w:rPr>
              <w:t>информационной безопасности при работе в сети Интернет</w:t>
            </w:r>
          </w:p>
        </w:tc>
      </w:tr>
      <w:tr w:rsidR="00DD28B4" w14:paraId="6029CAC0" w14:textId="77777777">
        <w:trPr>
          <w:trHeight w:val="755"/>
        </w:trPr>
        <w:tc>
          <w:tcPr>
            <w:tcW w:w="1702" w:type="dxa"/>
          </w:tcPr>
          <w:p w14:paraId="567755FA" w14:textId="77777777" w:rsidR="00DD28B4" w:rsidRDefault="006F0148">
            <w:pPr>
              <w:pStyle w:val="TableParagraph"/>
              <w:spacing w:before="99"/>
              <w:rPr>
                <w:sz w:val="24"/>
              </w:rPr>
            </w:pPr>
            <w:r>
              <w:rPr>
                <w:spacing w:val="-10"/>
                <w:sz w:val="24"/>
              </w:rPr>
              <w:t>7</w:t>
            </w:r>
          </w:p>
        </w:tc>
        <w:tc>
          <w:tcPr>
            <w:tcW w:w="7372" w:type="dxa"/>
          </w:tcPr>
          <w:p w14:paraId="3B2A4870" w14:textId="77777777" w:rsidR="00DD28B4" w:rsidRDefault="006F0148">
            <w:pPr>
              <w:pStyle w:val="TableParagraph"/>
              <w:spacing w:before="99"/>
              <w:ind w:right="816"/>
              <w:rPr>
                <w:sz w:val="24"/>
              </w:rPr>
            </w:pPr>
            <w:r>
              <w:rPr>
                <w:sz w:val="24"/>
              </w:rPr>
              <w:t>Использовать</w:t>
            </w:r>
            <w:r>
              <w:rPr>
                <w:spacing w:val="-3"/>
                <w:sz w:val="24"/>
              </w:rPr>
              <w:t xml:space="preserve"> </w:t>
            </w:r>
            <w:r>
              <w:rPr>
                <w:sz w:val="24"/>
              </w:rPr>
              <w:t>иноязычные</w:t>
            </w:r>
            <w:r>
              <w:rPr>
                <w:spacing w:val="-8"/>
                <w:sz w:val="24"/>
              </w:rPr>
              <w:t xml:space="preserve"> </w:t>
            </w:r>
            <w:r>
              <w:rPr>
                <w:sz w:val="24"/>
              </w:rPr>
              <w:t>словари</w:t>
            </w:r>
            <w:r>
              <w:rPr>
                <w:spacing w:val="-6"/>
                <w:sz w:val="24"/>
              </w:rPr>
              <w:t xml:space="preserve"> </w:t>
            </w:r>
            <w:r>
              <w:rPr>
                <w:sz w:val="24"/>
              </w:rPr>
              <w:t>и</w:t>
            </w:r>
            <w:r>
              <w:rPr>
                <w:spacing w:val="-4"/>
                <w:sz w:val="24"/>
              </w:rPr>
              <w:t xml:space="preserve"> </w:t>
            </w:r>
            <w:r>
              <w:rPr>
                <w:sz w:val="24"/>
              </w:rPr>
              <w:t>справочники,</w:t>
            </w:r>
            <w:r>
              <w:rPr>
                <w:spacing w:val="-5"/>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 информационно-справочные системы в электронной форме</w:t>
            </w:r>
          </w:p>
        </w:tc>
      </w:tr>
    </w:tbl>
    <w:p w14:paraId="3E540E54" w14:textId="77777777" w:rsidR="00DD28B4" w:rsidRDefault="00DD28B4">
      <w:pPr>
        <w:pStyle w:val="a3"/>
        <w:spacing w:before="21"/>
        <w:ind w:left="0" w:firstLine="0"/>
        <w:jc w:val="left"/>
        <w:rPr>
          <w:b/>
        </w:rPr>
      </w:pPr>
    </w:p>
    <w:p w14:paraId="39B6798B"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(8</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4"/>
      </w:tblGrid>
      <w:tr w:rsidR="00DD28B4" w14:paraId="5CBC60B4" w14:textId="77777777">
        <w:trPr>
          <w:trHeight w:val="479"/>
        </w:trPr>
        <w:tc>
          <w:tcPr>
            <w:tcW w:w="1078" w:type="dxa"/>
          </w:tcPr>
          <w:p w14:paraId="286198D9" w14:textId="77777777" w:rsidR="00DD28B4" w:rsidRDefault="006F0148">
            <w:pPr>
              <w:pStyle w:val="TableParagraph"/>
              <w:rPr>
                <w:sz w:val="24"/>
              </w:rPr>
            </w:pPr>
            <w:r>
              <w:rPr>
                <w:spacing w:val="-5"/>
                <w:sz w:val="24"/>
              </w:rPr>
              <w:t>Код</w:t>
            </w:r>
          </w:p>
        </w:tc>
        <w:tc>
          <w:tcPr>
            <w:tcW w:w="7994" w:type="dxa"/>
          </w:tcPr>
          <w:p w14:paraId="43317E05" w14:textId="77777777" w:rsidR="00DD28B4" w:rsidRDefault="006F0148">
            <w:pPr>
              <w:pStyle w:val="TableParagraph"/>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363ABCB9" w14:textId="77777777">
        <w:trPr>
          <w:trHeight w:val="479"/>
        </w:trPr>
        <w:tc>
          <w:tcPr>
            <w:tcW w:w="1078" w:type="dxa"/>
          </w:tcPr>
          <w:p w14:paraId="41D6BFE5" w14:textId="77777777" w:rsidR="00DD28B4" w:rsidRDefault="006F0148">
            <w:pPr>
              <w:pStyle w:val="TableParagraph"/>
              <w:rPr>
                <w:sz w:val="24"/>
              </w:rPr>
            </w:pPr>
            <w:r>
              <w:rPr>
                <w:spacing w:val="-10"/>
                <w:sz w:val="24"/>
              </w:rPr>
              <w:t>1</w:t>
            </w:r>
          </w:p>
        </w:tc>
        <w:tc>
          <w:tcPr>
            <w:tcW w:w="7994" w:type="dxa"/>
          </w:tcPr>
          <w:p w14:paraId="668C7A3F" w14:textId="77777777" w:rsidR="00DD28B4" w:rsidRDefault="006F0148">
            <w:pPr>
              <w:pStyle w:val="TableParagraph"/>
              <w:rPr>
                <w:sz w:val="24"/>
              </w:rPr>
            </w:pPr>
            <w:r>
              <w:rPr>
                <w:sz w:val="24"/>
              </w:rPr>
              <w:t>Коммуникативные</w:t>
            </w:r>
            <w:r>
              <w:rPr>
                <w:spacing w:val="-10"/>
                <w:sz w:val="24"/>
              </w:rPr>
              <w:t xml:space="preserve"> </w:t>
            </w:r>
            <w:r>
              <w:rPr>
                <w:spacing w:val="-2"/>
                <w:sz w:val="24"/>
              </w:rPr>
              <w:t>умения</w:t>
            </w:r>
          </w:p>
        </w:tc>
      </w:tr>
      <w:tr w:rsidR="00DD28B4" w14:paraId="155B61D1" w14:textId="77777777">
        <w:trPr>
          <w:trHeight w:val="480"/>
        </w:trPr>
        <w:tc>
          <w:tcPr>
            <w:tcW w:w="1078" w:type="dxa"/>
          </w:tcPr>
          <w:p w14:paraId="0666C606" w14:textId="77777777" w:rsidR="00DD28B4" w:rsidRDefault="006F0148">
            <w:pPr>
              <w:pStyle w:val="TableParagraph"/>
              <w:rPr>
                <w:sz w:val="24"/>
              </w:rPr>
            </w:pPr>
            <w:r>
              <w:rPr>
                <w:spacing w:val="-5"/>
                <w:sz w:val="24"/>
              </w:rPr>
              <w:t>1.1</w:t>
            </w:r>
          </w:p>
        </w:tc>
        <w:tc>
          <w:tcPr>
            <w:tcW w:w="7994" w:type="dxa"/>
          </w:tcPr>
          <w:p w14:paraId="2FC78C3A" w14:textId="77777777" w:rsidR="00DD28B4" w:rsidRDefault="006F0148">
            <w:pPr>
              <w:pStyle w:val="TableParagraph"/>
              <w:rPr>
                <w:sz w:val="24"/>
              </w:rPr>
            </w:pPr>
            <w:r>
              <w:rPr>
                <w:spacing w:val="-2"/>
                <w:sz w:val="24"/>
              </w:rPr>
              <w:t>Говорение</w:t>
            </w:r>
          </w:p>
        </w:tc>
      </w:tr>
      <w:tr w:rsidR="00DD28B4" w14:paraId="3D44BCB3" w14:textId="77777777">
        <w:trPr>
          <w:trHeight w:val="2414"/>
        </w:trPr>
        <w:tc>
          <w:tcPr>
            <w:tcW w:w="1078" w:type="dxa"/>
          </w:tcPr>
          <w:p w14:paraId="6DC4531C" w14:textId="77777777" w:rsidR="00DD28B4" w:rsidRDefault="006F0148">
            <w:pPr>
              <w:pStyle w:val="TableParagraph"/>
              <w:rPr>
                <w:sz w:val="24"/>
              </w:rPr>
            </w:pPr>
            <w:r>
              <w:rPr>
                <w:spacing w:val="-2"/>
                <w:sz w:val="24"/>
              </w:rPr>
              <w:t>1.1.1</w:t>
            </w:r>
          </w:p>
        </w:tc>
        <w:tc>
          <w:tcPr>
            <w:tcW w:w="7994" w:type="dxa"/>
          </w:tcPr>
          <w:p w14:paraId="1FB53E41" w14:textId="77777777" w:rsidR="00DD28B4" w:rsidRDefault="006F0148">
            <w:pPr>
              <w:pStyle w:val="TableParagraph"/>
              <w:rPr>
                <w:sz w:val="24"/>
              </w:rPr>
            </w:pPr>
            <w:r>
              <w:rPr>
                <w:sz w:val="24"/>
              </w:rPr>
              <w:t>Диалогическая</w:t>
            </w:r>
            <w:r>
              <w:rPr>
                <w:spacing w:val="-2"/>
                <w:sz w:val="24"/>
              </w:rPr>
              <w:t xml:space="preserve"> </w:t>
            </w:r>
            <w:r>
              <w:rPr>
                <w:spacing w:val="-4"/>
                <w:sz w:val="24"/>
              </w:rPr>
              <w:t>речь</w:t>
            </w:r>
          </w:p>
          <w:p w14:paraId="0721F871" w14:textId="77777777" w:rsidR="00DD28B4" w:rsidRDefault="006F0148">
            <w:pPr>
              <w:pStyle w:val="TableParagraph"/>
              <w:spacing w:before="0"/>
              <w:ind w:right="137"/>
              <w:rPr>
                <w:sz w:val="24"/>
              </w:rPr>
            </w:pPr>
            <w:r>
              <w:rPr>
                <w:sz w:val="24"/>
              </w:rPr>
              <w:t>Развитие коммуникативных умений диалогической речи, а именно умений вести</w:t>
            </w:r>
            <w:r>
              <w:rPr>
                <w:spacing w:val="-6"/>
                <w:sz w:val="24"/>
              </w:rPr>
              <w:t xml:space="preserve"> </w:t>
            </w:r>
            <w:r>
              <w:rPr>
                <w:sz w:val="24"/>
              </w:rPr>
              <w:t>различные</w:t>
            </w:r>
            <w:r>
              <w:rPr>
                <w:spacing w:val="-5"/>
                <w:sz w:val="24"/>
              </w:rPr>
              <w:t xml:space="preserve"> </w:t>
            </w:r>
            <w:r>
              <w:rPr>
                <w:sz w:val="24"/>
              </w:rPr>
              <w:t>виды</w:t>
            </w:r>
            <w:r>
              <w:rPr>
                <w:spacing w:val="-5"/>
                <w:sz w:val="24"/>
              </w:rPr>
              <w:t xml:space="preserve"> </w:t>
            </w:r>
            <w:r>
              <w:rPr>
                <w:sz w:val="24"/>
              </w:rPr>
              <w:t>диалогов,</w:t>
            </w:r>
            <w:r>
              <w:rPr>
                <w:spacing w:val="-5"/>
                <w:sz w:val="24"/>
              </w:rPr>
              <w:t xml:space="preserve"> </w:t>
            </w:r>
            <w:r>
              <w:rPr>
                <w:sz w:val="24"/>
              </w:rPr>
              <w:t>в</w:t>
            </w:r>
            <w:r>
              <w:rPr>
                <w:spacing w:val="-6"/>
                <w:sz w:val="24"/>
              </w:rPr>
              <w:t xml:space="preserve"> </w:t>
            </w:r>
            <w:r>
              <w:rPr>
                <w:sz w:val="24"/>
              </w:rPr>
              <w:t>стандартных</w:t>
            </w:r>
            <w:r>
              <w:rPr>
                <w:spacing w:val="-5"/>
                <w:sz w:val="24"/>
              </w:rPr>
              <w:t xml:space="preserve"> </w:t>
            </w:r>
            <w:r>
              <w:rPr>
                <w:sz w:val="24"/>
              </w:rPr>
              <w:t>ситуациях</w:t>
            </w:r>
            <w:r>
              <w:rPr>
                <w:spacing w:val="-4"/>
                <w:sz w:val="24"/>
              </w:rPr>
              <w:t xml:space="preserve"> </w:t>
            </w:r>
            <w:r>
              <w:rPr>
                <w:sz w:val="24"/>
              </w:rPr>
              <w:t>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(объем диалога - до 7 реплик со стороны каждого собеседника)</w:t>
            </w:r>
          </w:p>
        </w:tc>
      </w:tr>
      <w:tr w:rsidR="00DD28B4" w14:paraId="2B286E1E" w14:textId="77777777">
        <w:trPr>
          <w:trHeight w:val="1583"/>
        </w:trPr>
        <w:tc>
          <w:tcPr>
            <w:tcW w:w="1078" w:type="dxa"/>
          </w:tcPr>
          <w:p w14:paraId="1107FAF8" w14:textId="77777777" w:rsidR="00DD28B4" w:rsidRDefault="006F0148">
            <w:pPr>
              <w:pStyle w:val="TableParagraph"/>
              <w:spacing w:before="99"/>
              <w:rPr>
                <w:sz w:val="24"/>
              </w:rPr>
            </w:pPr>
            <w:r>
              <w:rPr>
                <w:spacing w:val="-2"/>
                <w:sz w:val="24"/>
              </w:rPr>
              <w:t>1.1.1.1</w:t>
            </w:r>
          </w:p>
        </w:tc>
        <w:tc>
          <w:tcPr>
            <w:tcW w:w="7994" w:type="dxa"/>
          </w:tcPr>
          <w:p w14:paraId="7A33AAB2" w14:textId="77777777" w:rsidR="00DD28B4" w:rsidRDefault="006F0148">
            <w:pPr>
              <w:pStyle w:val="TableParagraph"/>
              <w:spacing w:before="99"/>
              <w:ind w:right="137"/>
              <w:rPr>
                <w:sz w:val="24"/>
              </w:rPr>
            </w:pPr>
            <w:r>
              <w:rPr>
                <w:sz w:val="24"/>
              </w:rPr>
              <w:t>Диалог этикетного характера: начинать, поддерживать и заканчивать разговор,</w:t>
            </w:r>
            <w:r>
              <w:rPr>
                <w:spacing w:val="-6"/>
                <w:sz w:val="24"/>
              </w:rPr>
              <w:t xml:space="preserve"> </w:t>
            </w:r>
            <w:r>
              <w:rPr>
                <w:sz w:val="24"/>
              </w:rPr>
              <w:t>вежливо</w:t>
            </w:r>
            <w:r>
              <w:rPr>
                <w:spacing w:val="-7"/>
                <w:sz w:val="24"/>
              </w:rPr>
              <w:t xml:space="preserve"> </w:t>
            </w:r>
            <w:r>
              <w:rPr>
                <w:sz w:val="24"/>
              </w:rPr>
              <w:t>переспрашивать,</w:t>
            </w:r>
            <w:r>
              <w:rPr>
                <w:spacing w:val="-6"/>
                <w:sz w:val="24"/>
              </w:rPr>
              <w:t xml:space="preserve"> </w:t>
            </w:r>
            <w:r>
              <w:rPr>
                <w:sz w:val="24"/>
              </w:rPr>
              <w:t>поздравлять</w:t>
            </w:r>
            <w:r>
              <w:rPr>
                <w:spacing w:val="-6"/>
                <w:sz w:val="24"/>
              </w:rPr>
              <w:t xml:space="preserve"> </w:t>
            </w:r>
            <w:r>
              <w:rPr>
                <w:sz w:val="24"/>
              </w:rPr>
              <w:t>с</w:t>
            </w:r>
            <w:r>
              <w:rPr>
                <w:spacing w:val="-7"/>
                <w:sz w:val="24"/>
              </w:rPr>
              <w:t xml:space="preserve"> </w:t>
            </w:r>
            <w:r>
              <w:rPr>
                <w:sz w:val="24"/>
              </w:rPr>
              <w:t>праздником,</w:t>
            </w:r>
            <w:r>
              <w:rPr>
                <w:spacing w:val="-6"/>
                <w:sz w:val="24"/>
              </w:rPr>
              <w:t xml:space="preserve"> </w:t>
            </w:r>
            <w:r>
              <w:rPr>
                <w:sz w:val="24"/>
              </w:rPr>
              <w:t>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DD28B4" w14:paraId="5ADA1DCC" w14:textId="77777777">
        <w:trPr>
          <w:trHeight w:val="1307"/>
        </w:trPr>
        <w:tc>
          <w:tcPr>
            <w:tcW w:w="1078" w:type="dxa"/>
          </w:tcPr>
          <w:p w14:paraId="49154DB0" w14:textId="77777777" w:rsidR="00DD28B4" w:rsidRDefault="006F0148">
            <w:pPr>
              <w:pStyle w:val="TableParagraph"/>
              <w:spacing w:before="99"/>
              <w:rPr>
                <w:sz w:val="24"/>
              </w:rPr>
            </w:pPr>
            <w:r>
              <w:rPr>
                <w:spacing w:val="-2"/>
                <w:sz w:val="24"/>
              </w:rPr>
              <w:t>1.1.1.2</w:t>
            </w:r>
          </w:p>
        </w:tc>
        <w:tc>
          <w:tcPr>
            <w:tcW w:w="7994" w:type="dxa"/>
          </w:tcPr>
          <w:p w14:paraId="51523C24" w14:textId="77777777" w:rsidR="00DD28B4" w:rsidRDefault="006F0148">
            <w:pPr>
              <w:pStyle w:val="TableParagraph"/>
              <w:spacing w:before="99"/>
              <w:ind w:right="137"/>
              <w:rPr>
                <w:sz w:val="24"/>
              </w:rPr>
            </w:pPr>
            <w:r>
              <w:rPr>
                <w:sz w:val="24"/>
              </w:rPr>
              <w:t>Диалог - побуждение к действию: обращаться с просьбой, вежливо соглашаться</w:t>
            </w:r>
            <w:r>
              <w:rPr>
                <w:spacing w:val="-7"/>
                <w:sz w:val="24"/>
              </w:rPr>
              <w:t xml:space="preserve"> </w:t>
            </w:r>
            <w:r>
              <w:rPr>
                <w:sz w:val="24"/>
              </w:rPr>
              <w:t>(не</w:t>
            </w:r>
            <w:r>
              <w:rPr>
                <w:spacing w:val="-6"/>
                <w:sz w:val="24"/>
              </w:rPr>
              <w:t xml:space="preserve"> </w:t>
            </w:r>
            <w:r>
              <w:rPr>
                <w:sz w:val="24"/>
              </w:rPr>
              <w:t>соглашаться)</w:t>
            </w:r>
            <w:r>
              <w:rPr>
                <w:spacing w:val="-7"/>
                <w:sz w:val="24"/>
              </w:rPr>
              <w:t xml:space="preserve"> </w:t>
            </w:r>
            <w:r>
              <w:rPr>
                <w:sz w:val="24"/>
              </w:rPr>
              <w:t>выполнить</w:t>
            </w:r>
            <w:r>
              <w:rPr>
                <w:spacing w:val="-7"/>
                <w:sz w:val="24"/>
              </w:rPr>
              <w:t xml:space="preserve"> </w:t>
            </w:r>
            <w:r>
              <w:rPr>
                <w:sz w:val="24"/>
              </w:rPr>
              <w:t>просьбу,</w:t>
            </w:r>
            <w:r>
              <w:rPr>
                <w:spacing w:val="-6"/>
                <w:sz w:val="24"/>
              </w:rPr>
              <w:t xml:space="preserve"> </w:t>
            </w:r>
            <w:r>
              <w:rPr>
                <w:sz w:val="24"/>
              </w:rPr>
              <w:t>приглашать</w:t>
            </w:r>
            <w:r>
              <w:rPr>
                <w:spacing w:val="-4"/>
                <w:sz w:val="24"/>
              </w:rPr>
              <w:t xml:space="preserve"> </w:t>
            </w:r>
            <w:r>
              <w:rPr>
                <w:sz w:val="24"/>
              </w:rPr>
              <w:t>собеседника к совместной деятельности, вежливо соглашаться (не соглашаться) на предложение собеседника, объясняя причину своего решения</w:t>
            </w:r>
          </w:p>
        </w:tc>
      </w:tr>
      <w:tr w:rsidR="00DD28B4" w14:paraId="37C6FD5D" w14:textId="77777777">
        <w:trPr>
          <w:trHeight w:val="1308"/>
        </w:trPr>
        <w:tc>
          <w:tcPr>
            <w:tcW w:w="1078" w:type="dxa"/>
          </w:tcPr>
          <w:p w14:paraId="7CB60A73" w14:textId="77777777" w:rsidR="00DD28B4" w:rsidRDefault="006F0148">
            <w:pPr>
              <w:pStyle w:val="TableParagraph"/>
              <w:spacing w:before="99"/>
              <w:rPr>
                <w:sz w:val="24"/>
              </w:rPr>
            </w:pPr>
            <w:r>
              <w:rPr>
                <w:spacing w:val="-2"/>
                <w:sz w:val="24"/>
              </w:rPr>
              <w:t>1.1.1.3</w:t>
            </w:r>
          </w:p>
        </w:tc>
        <w:tc>
          <w:tcPr>
            <w:tcW w:w="7994" w:type="dxa"/>
          </w:tcPr>
          <w:p w14:paraId="6EBBDAD5" w14:textId="77777777" w:rsidR="00DD28B4" w:rsidRDefault="006F0148">
            <w:pPr>
              <w:pStyle w:val="TableParagraph"/>
              <w:spacing w:before="99"/>
              <w:ind w:right="44"/>
              <w:rPr>
                <w:sz w:val="24"/>
              </w:rPr>
            </w:pPr>
            <w:r>
              <w:rPr>
                <w:sz w:val="24"/>
              </w:rPr>
              <w:t>Диалог-расспрос: сообщать фактическую информацию, отвечая на вопросы разных видов, выражать свое отношение к обсуждаемым фактам и событиям,</w:t>
            </w:r>
            <w:r>
              <w:rPr>
                <w:spacing w:val="-7"/>
                <w:sz w:val="24"/>
              </w:rPr>
              <w:t xml:space="preserve"> </w:t>
            </w:r>
            <w:r>
              <w:rPr>
                <w:sz w:val="24"/>
              </w:rPr>
              <w:t>запрашивать</w:t>
            </w:r>
            <w:r>
              <w:rPr>
                <w:spacing w:val="-8"/>
                <w:sz w:val="24"/>
              </w:rPr>
              <w:t xml:space="preserve"> </w:t>
            </w:r>
            <w:r>
              <w:rPr>
                <w:sz w:val="24"/>
              </w:rPr>
              <w:t>интересующую</w:t>
            </w:r>
            <w:r>
              <w:rPr>
                <w:spacing w:val="-6"/>
                <w:sz w:val="24"/>
              </w:rPr>
              <w:t xml:space="preserve"> </w:t>
            </w:r>
            <w:r>
              <w:rPr>
                <w:sz w:val="24"/>
              </w:rPr>
              <w:t>информацию,</w:t>
            </w:r>
            <w:r>
              <w:rPr>
                <w:spacing w:val="-7"/>
                <w:sz w:val="24"/>
              </w:rPr>
              <w:t xml:space="preserve"> </w:t>
            </w:r>
            <w:r>
              <w:rPr>
                <w:sz w:val="24"/>
              </w:rPr>
              <w:t>переходить</w:t>
            </w:r>
            <w:r>
              <w:rPr>
                <w:spacing w:val="-7"/>
                <w:sz w:val="24"/>
              </w:rPr>
              <w:t xml:space="preserve"> </w:t>
            </w:r>
            <w:r>
              <w:rPr>
                <w:sz w:val="24"/>
              </w:rPr>
              <w:t>с</w:t>
            </w:r>
            <w:r>
              <w:rPr>
                <w:spacing w:val="-8"/>
                <w:sz w:val="24"/>
              </w:rPr>
              <w:t xml:space="preserve"> </w:t>
            </w:r>
            <w:r>
              <w:rPr>
                <w:sz w:val="24"/>
              </w:rPr>
              <w:t>позиции спрашивающего на позицию отвечающего и наоборот</w:t>
            </w:r>
          </w:p>
        </w:tc>
      </w:tr>
      <w:tr w:rsidR="00DD28B4" w14:paraId="3E13EA36" w14:textId="77777777">
        <w:trPr>
          <w:trHeight w:val="479"/>
        </w:trPr>
        <w:tc>
          <w:tcPr>
            <w:tcW w:w="1078" w:type="dxa"/>
          </w:tcPr>
          <w:p w14:paraId="67F2A67C" w14:textId="77777777" w:rsidR="00DD28B4" w:rsidRDefault="006F0148">
            <w:pPr>
              <w:pStyle w:val="TableParagraph"/>
              <w:rPr>
                <w:sz w:val="24"/>
              </w:rPr>
            </w:pPr>
            <w:r>
              <w:rPr>
                <w:spacing w:val="-2"/>
                <w:sz w:val="24"/>
              </w:rPr>
              <w:t>1.1.1.4</w:t>
            </w:r>
          </w:p>
        </w:tc>
        <w:tc>
          <w:tcPr>
            <w:tcW w:w="7994" w:type="dxa"/>
          </w:tcPr>
          <w:p w14:paraId="62E9CABF" w14:textId="77777777" w:rsidR="00DD28B4" w:rsidRDefault="006F0148">
            <w:pPr>
              <w:pStyle w:val="TableParagraph"/>
              <w:rPr>
                <w:sz w:val="24"/>
              </w:rPr>
            </w:pPr>
            <w:r>
              <w:rPr>
                <w:sz w:val="24"/>
              </w:rPr>
              <w:t>Комбинированный</w:t>
            </w:r>
            <w:r>
              <w:rPr>
                <w:spacing w:val="-4"/>
                <w:sz w:val="24"/>
              </w:rPr>
              <w:t xml:space="preserve"> </w:t>
            </w:r>
            <w:r>
              <w:rPr>
                <w:sz w:val="24"/>
              </w:rPr>
              <w:t>диалог,</w:t>
            </w:r>
            <w:r>
              <w:rPr>
                <w:spacing w:val="-6"/>
                <w:sz w:val="24"/>
              </w:rPr>
              <w:t xml:space="preserve"> </w:t>
            </w:r>
            <w:r>
              <w:rPr>
                <w:sz w:val="24"/>
              </w:rPr>
              <w:t>включающий</w:t>
            </w:r>
            <w:r>
              <w:rPr>
                <w:spacing w:val="-3"/>
                <w:sz w:val="24"/>
              </w:rPr>
              <w:t xml:space="preserve"> </w:t>
            </w:r>
            <w:r>
              <w:rPr>
                <w:sz w:val="24"/>
              </w:rPr>
              <w:t>различные</w:t>
            </w:r>
            <w:r>
              <w:rPr>
                <w:spacing w:val="-8"/>
                <w:sz w:val="24"/>
              </w:rPr>
              <w:t xml:space="preserve"> </w:t>
            </w:r>
            <w:r>
              <w:rPr>
                <w:sz w:val="24"/>
              </w:rPr>
              <w:t>виды</w:t>
            </w:r>
            <w:r>
              <w:rPr>
                <w:spacing w:val="-5"/>
                <w:sz w:val="24"/>
              </w:rPr>
              <w:t xml:space="preserve"> </w:t>
            </w:r>
            <w:r>
              <w:rPr>
                <w:spacing w:val="-2"/>
                <w:sz w:val="24"/>
              </w:rPr>
              <w:t>диалогов</w:t>
            </w:r>
          </w:p>
        </w:tc>
      </w:tr>
      <w:tr w:rsidR="00DD28B4" w14:paraId="6DA6E0D9" w14:textId="77777777">
        <w:trPr>
          <w:trHeight w:val="2135"/>
        </w:trPr>
        <w:tc>
          <w:tcPr>
            <w:tcW w:w="1078" w:type="dxa"/>
          </w:tcPr>
          <w:p w14:paraId="1D0CF7E1" w14:textId="77777777" w:rsidR="00DD28B4" w:rsidRDefault="006F0148">
            <w:pPr>
              <w:pStyle w:val="TableParagraph"/>
              <w:rPr>
                <w:sz w:val="24"/>
              </w:rPr>
            </w:pPr>
            <w:r>
              <w:rPr>
                <w:spacing w:val="-2"/>
                <w:sz w:val="24"/>
              </w:rPr>
              <w:t>1.1.2</w:t>
            </w:r>
          </w:p>
        </w:tc>
        <w:tc>
          <w:tcPr>
            <w:tcW w:w="7994" w:type="dxa"/>
          </w:tcPr>
          <w:p w14:paraId="158E398C" w14:textId="77777777" w:rsidR="00DD28B4" w:rsidRDefault="006F0148">
            <w:pPr>
              <w:pStyle w:val="TableParagraph"/>
              <w:rPr>
                <w:sz w:val="24"/>
              </w:rPr>
            </w:pPr>
            <w:r>
              <w:rPr>
                <w:sz w:val="24"/>
              </w:rPr>
              <w:t xml:space="preserve">Монологическая </w:t>
            </w:r>
            <w:r>
              <w:rPr>
                <w:spacing w:val="-4"/>
                <w:sz w:val="24"/>
              </w:rPr>
              <w:t>речь</w:t>
            </w:r>
          </w:p>
          <w:p w14:paraId="0C427C4A" w14:textId="77777777" w:rsidR="00DD28B4" w:rsidRDefault="006F0148">
            <w:pPr>
              <w:pStyle w:val="TableParagraph"/>
              <w:spacing w:before="0"/>
              <w:rPr>
                <w:sz w:val="24"/>
              </w:rPr>
            </w:pPr>
            <w:r>
              <w:rPr>
                <w:sz w:val="24"/>
              </w:rPr>
              <w:t>Развитие</w:t>
            </w:r>
            <w:r>
              <w:rPr>
                <w:spacing w:val="-7"/>
                <w:sz w:val="24"/>
              </w:rPr>
              <w:t xml:space="preserve"> </w:t>
            </w:r>
            <w:r>
              <w:rPr>
                <w:sz w:val="24"/>
              </w:rPr>
              <w:t>коммуникативных</w:t>
            </w:r>
            <w:r>
              <w:rPr>
                <w:spacing w:val="-8"/>
                <w:sz w:val="24"/>
              </w:rPr>
              <w:t xml:space="preserve"> </w:t>
            </w:r>
            <w:r>
              <w:rPr>
                <w:sz w:val="24"/>
              </w:rPr>
              <w:t>умений</w:t>
            </w:r>
            <w:r>
              <w:rPr>
                <w:spacing w:val="-5"/>
                <w:sz w:val="24"/>
              </w:rPr>
              <w:t xml:space="preserve"> </w:t>
            </w:r>
            <w:r>
              <w:rPr>
                <w:sz w:val="24"/>
              </w:rPr>
              <w:t>монологической</w:t>
            </w:r>
            <w:r>
              <w:rPr>
                <w:spacing w:val="-7"/>
                <w:sz w:val="24"/>
              </w:rPr>
              <w:t xml:space="preserve"> </w:t>
            </w:r>
            <w:r>
              <w:rPr>
                <w:sz w:val="24"/>
              </w:rPr>
              <w:t>речи:</w:t>
            </w:r>
            <w:r>
              <w:rPr>
                <w:spacing w:val="-7"/>
                <w:sz w:val="24"/>
              </w:rPr>
              <w:t xml:space="preserve"> </w:t>
            </w:r>
            <w:r>
              <w:rPr>
                <w:sz w:val="24"/>
              </w:rPr>
              <w:t>создание</w:t>
            </w:r>
            <w:r>
              <w:rPr>
                <w:spacing w:val="-7"/>
                <w:sz w:val="24"/>
              </w:rPr>
              <w:t xml:space="preserve"> </w:t>
            </w:r>
            <w:r>
              <w:rPr>
                <w:sz w:val="24"/>
              </w:rPr>
              <w:t>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(объем монологического высказывания - 9 - 10 фраз)</w:t>
            </w:r>
          </w:p>
        </w:tc>
      </w:tr>
      <w:tr w:rsidR="00DD28B4" w14:paraId="1D7CE787" w14:textId="77777777">
        <w:trPr>
          <w:trHeight w:val="1032"/>
        </w:trPr>
        <w:tc>
          <w:tcPr>
            <w:tcW w:w="1078" w:type="dxa"/>
          </w:tcPr>
          <w:p w14:paraId="360CC6FD" w14:textId="77777777" w:rsidR="00DD28B4" w:rsidRDefault="006F0148">
            <w:pPr>
              <w:pStyle w:val="TableParagraph"/>
              <w:rPr>
                <w:sz w:val="24"/>
              </w:rPr>
            </w:pPr>
            <w:r>
              <w:rPr>
                <w:spacing w:val="-2"/>
                <w:sz w:val="24"/>
              </w:rPr>
              <w:t>1.1.2.1</w:t>
            </w:r>
          </w:p>
        </w:tc>
        <w:tc>
          <w:tcPr>
            <w:tcW w:w="7994" w:type="dxa"/>
          </w:tcPr>
          <w:p w14:paraId="233AAFF4" w14:textId="77777777" w:rsidR="00DD28B4" w:rsidRDefault="006F0148">
            <w:pPr>
              <w:pStyle w:val="TableParagraph"/>
              <w:ind w:right="137"/>
              <w:rPr>
                <w:sz w:val="24"/>
              </w:rPr>
            </w:pPr>
            <w:r>
              <w:rPr>
                <w:sz w:val="24"/>
              </w:rPr>
              <w:t>Описание</w:t>
            </w:r>
            <w:r>
              <w:rPr>
                <w:spacing w:val="-4"/>
                <w:sz w:val="24"/>
              </w:rPr>
              <w:t xml:space="preserve"> </w:t>
            </w:r>
            <w:r>
              <w:rPr>
                <w:sz w:val="24"/>
              </w:rPr>
              <w:t>(предмета,</w:t>
            </w:r>
            <w:r>
              <w:rPr>
                <w:spacing w:val="-5"/>
                <w:sz w:val="24"/>
              </w:rPr>
              <w:t xml:space="preserve"> </w:t>
            </w:r>
            <w:r>
              <w:rPr>
                <w:sz w:val="24"/>
              </w:rPr>
              <w:t>местности,</w:t>
            </w:r>
            <w:r>
              <w:rPr>
                <w:spacing w:val="-5"/>
                <w:sz w:val="24"/>
              </w:rPr>
              <w:t xml:space="preserve"> </w:t>
            </w:r>
            <w:r>
              <w:rPr>
                <w:sz w:val="24"/>
              </w:rPr>
              <w:t>внешности</w:t>
            </w:r>
            <w:r>
              <w:rPr>
                <w:spacing w:val="-6"/>
                <w:sz w:val="24"/>
              </w:rPr>
              <w:t xml:space="preserve"> </w:t>
            </w:r>
            <w:r>
              <w:rPr>
                <w:sz w:val="24"/>
              </w:rPr>
              <w:t>и</w:t>
            </w:r>
            <w:r>
              <w:rPr>
                <w:spacing w:val="-7"/>
                <w:sz w:val="24"/>
              </w:rPr>
              <w:t xml:space="preserve"> </w:t>
            </w:r>
            <w:r>
              <w:rPr>
                <w:sz w:val="24"/>
              </w:rPr>
              <w:t>одежды</w:t>
            </w:r>
            <w:r>
              <w:rPr>
                <w:spacing w:val="-7"/>
                <w:sz w:val="24"/>
              </w:rPr>
              <w:t xml:space="preserve"> </w:t>
            </w:r>
            <w:r>
              <w:rPr>
                <w:sz w:val="24"/>
              </w:rPr>
              <w:t>человека),</w:t>
            </w:r>
            <w:r>
              <w:rPr>
                <w:spacing w:val="-6"/>
                <w:sz w:val="24"/>
              </w:rPr>
              <w:t xml:space="preserve"> </w:t>
            </w:r>
            <w:r>
              <w:rPr>
                <w:sz w:val="24"/>
              </w:rPr>
              <w:t>в</w:t>
            </w:r>
            <w:r>
              <w:rPr>
                <w:spacing w:val="-6"/>
                <w:sz w:val="24"/>
              </w:rPr>
              <w:t xml:space="preserve"> </w:t>
            </w:r>
            <w:r>
              <w:rPr>
                <w:sz w:val="24"/>
              </w:rPr>
              <w:t>том числе характеристика (черты характера реального человека или литературного персонажа)</w:t>
            </w:r>
          </w:p>
        </w:tc>
      </w:tr>
      <w:tr w:rsidR="00DD28B4" w14:paraId="79AF7B97" w14:textId="77777777">
        <w:trPr>
          <w:trHeight w:val="482"/>
        </w:trPr>
        <w:tc>
          <w:tcPr>
            <w:tcW w:w="1078" w:type="dxa"/>
          </w:tcPr>
          <w:p w14:paraId="5BCAEF3F" w14:textId="77777777" w:rsidR="00DD28B4" w:rsidRDefault="006F0148">
            <w:pPr>
              <w:pStyle w:val="TableParagraph"/>
              <w:rPr>
                <w:sz w:val="24"/>
              </w:rPr>
            </w:pPr>
            <w:r>
              <w:rPr>
                <w:spacing w:val="-2"/>
                <w:sz w:val="24"/>
              </w:rPr>
              <w:t>1.1.2.2</w:t>
            </w:r>
          </w:p>
        </w:tc>
        <w:tc>
          <w:tcPr>
            <w:tcW w:w="7994" w:type="dxa"/>
          </w:tcPr>
          <w:p w14:paraId="13492F7D" w14:textId="77777777" w:rsidR="00DD28B4" w:rsidRDefault="006F0148">
            <w:pPr>
              <w:pStyle w:val="TableParagraph"/>
              <w:rPr>
                <w:sz w:val="24"/>
              </w:rPr>
            </w:pPr>
            <w:r>
              <w:rPr>
                <w:sz w:val="24"/>
              </w:rPr>
              <w:t>Повествование</w:t>
            </w:r>
            <w:r>
              <w:rPr>
                <w:spacing w:val="-1"/>
                <w:sz w:val="24"/>
              </w:rPr>
              <w:t xml:space="preserve"> </w:t>
            </w:r>
            <w:r>
              <w:rPr>
                <w:spacing w:val="-2"/>
                <w:sz w:val="24"/>
              </w:rPr>
              <w:t>(сообщение)</w:t>
            </w:r>
          </w:p>
        </w:tc>
      </w:tr>
    </w:tbl>
    <w:p w14:paraId="5C253E00" w14:textId="77777777" w:rsidR="00DD28B4" w:rsidRDefault="00DD28B4">
      <w:pPr>
        <w:pStyle w:val="TableParagraph"/>
        <w:rPr>
          <w:sz w:val="24"/>
        </w:rPr>
        <w:sectPr w:rsidR="00DD28B4">
          <w:type w:val="continuous"/>
          <w:pgSz w:w="11910" w:h="16830"/>
          <w:pgMar w:top="820" w:right="708" w:bottom="1081"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4"/>
      </w:tblGrid>
      <w:tr w:rsidR="00DD28B4" w14:paraId="3B85D6CF" w14:textId="77777777">
        <w:trPr>
          <w:trHeight w:val="479"/>
        </w:trPr>
        <w:tc>
          <w:tcPr>
            <w:tcW w:w="1078" w:type="dxa"/>
          </w:tcPr>
          <w:p w14:paraId="1BC86071" w14:textId="77777777" w:rsidR="00DD28B4" w:rsidRDefault="006F0148">
            <w:pPr>
              <w:pStyle w:val="TableParagraph"/>
              <w:spacing w:before="99"/>
              <w:rPr>
                <w:sz w:val="24"/>
              </w:rPr>
            </w:pPr>
            <w:r>
              <w:rPr>
                <w:spacing w:val="-2"/>
                <w:sz w:val="24"/>
              </w:rPr>
              <w:t>1.1.2.3</w:t>
            </w:r>
          </w:p>
        </w:tc>
        <w:tc>
          <w:tcPr>
            <w:tcW w:w="7994" w:type="dxa"/>
          </w:tcPr>
          <w:p w14:paraId="71288BBD" w14:textId="77777777" w:rsidR="00DD28B4" w:rsidRDefault="006F0148">
            <w:pPr>
              <w:pStyle w:val="TableParagraph"/>
              <w:spacing w:before="99"/>
              <w:rPr>
                <w:sz w:val="24"/>
              </w:rPr>
            </w:pPr>
            <w:r>
              <w:rPr>
                <w:spacing w:val="-2"/>
                <w:sz w:val="24"/>
              </w:rPr>
              <w:t>Рассуждение</w:t>
            </w:r>
          </w:p>
        </w:tc>
      </w:tr>
      <w:tr w:rsidR="00DD28B4" w14:paraId="28D91431" w14:textId="77777777">
        <w:trPr>
          <w:trHeight w:val="755"/>
        </w:trPr>
        <w:tc>
          <w:tcPr>
            <w:tcW w:w="1078" w:type="dxa"/>
          </w:tcPr>
          <w:p w14:paraId="188E9480" w14:textId="77777777" w:rsidR="00DD28B4" w:rsidRDefault="006F0148">
            <w:pPr>
              <w:pStyle w:val="TableParagraph"/>
              <w:spacing w:before="100"/>
              <w:rPr>
                <w:sz w:val="24"/>
              </w:rPr>
            </w:pPr>
            <w:r>
              <w:rPr>
                <w:spacing w:val="-2"/>
                <w:sz w:val="24"/>
              </w:rPr>
              <w:t>1.1.2.4</w:t>
            </w:r>
          </w:p>
        </w:tc>
        <w:tc>
          <w:tcPr>
            <w:tcW w:w="7994" w:type="dxa"/>
          </w:tcPr>
          <w:p w14:paraId="30E3A90D" w14:textId="77777777" w:rsidR="00DD28B4" w:rsidRDefault="006F0148">
            <w:pPr>
              <w:pStyle w:val="TableParagraph"/>
              <w:spacing w:before="100"/>
              <w:ind w:right="1313"/>
              <w:rPr>
                <w:sz w:val="24"/>
              </w:rPr>
            </w:pPr>
            <w:r>
              <w:rPr>
                <w:sz w:val="24"/>
              </w:rPr>
              <w:t>Выражение</w:t>
            </w:r>
            <w:r>
              <w:rPr>
                <w:spacing w:val="-6"/>
                <w:sz w:val="24"/>
              </w:rPr>
              <w:t xml:space="preserve"> </w:t>
            </w:r>
            <w:r>
              <w:rPr>
                <w:sz w:val="24"/>
              </w:rPr>
              <w:t>и</w:t>
            </w:r>
            <w:r>
              <w:rPr>
                <w:spacing w:val="-4"/>
                <w:sz w:val="24"/>
              </w:rPr>
              <w:t xml:space="preserve"> </w:t>
            </w:r>
            <w:r>
              <w:rPr>
                <w:sz w:val="24"/>
              </w:rPr>
              <w:t>аргументирование</w:t>
            </w:r>
            <w:r>
              <w:rPr>
                <w:spacing w:val="-6"/>
                <w:sz w:val="24"/>
              </w:rPr>
              <w:t xml:space="preserve"> </w:t>
            </w:r>
            <w:r>
              <w:rPr>
                <w:sz w:val="24"/>
              </w:rPr>
              <w:t>своего</w:t>
            </w:r>
            <w:r>
              <w:rPr>
                <w:spacing w:val="-8"/>
                <w:sz w:val="24"/>
              </w:rPr>
              <w:t xml:space="preserve"> </w:t>
            </w:r>
            <w:r>
              <w:rPr>
                <w:sz w:val="24"/>
              </w:rPr>
              <w:t>мнения</w:t>
            </w:r>
            <w:r>
              <w:rPr>
                <w:spacing w:val="-4"/>
                <w:sz w:val="24"/>
              </w:rPr>
              <w:t xml:space="preserve"> </w:t>
            </w:r>
            <w:r>
              <w:rPr>
                <w:sz w:val="24"/>
              </w:rPr>
              <w:t>по</w:t>
            </w:r>
            <w:r>
              <w:rPr>
                <w:spacing w:val="-4"/>
                <w:sz w:val="24"/>
              </w:rPr>
              <w:t xml:space="preserve"> </w:t>
            </w:r>
            <w:r>
              <w:rPr>
                <w:sz w:val="24"/>
              </w:rPr>
              <w:t>отношению</w:t>
            </w:r>
            <w:r>
              <w:rPr>
                <w:spacing w:val="-6"/>
                <w:sz w:val="24"/>
              </w:rPr>
              <w:t xml:space="preserve"> </w:t>
            </w:r>
            <w:r>
              <w:rPr>
                <w:sz w:val="24"/>
              </w:rPr>
              <w:t>к услышанному (прочитанному)</w:t>
            </w:r>
          </w:p>
        </w:tc>
      </w:tr>
      <w:tr w:rsidR="00DD28B4" w14:paraId="304CEC9E" w14:textId="77777777">
        <w:trPr>
          <w:trHeight w:val="755"/>
        </w:trPr>
        <w:tc>
          <w:tcPr>
            <w:tcW w:w="1078" w:type="dxa"/>
          </w:tcPr>
          <w:p w14:paraId="2AE865AF" w14:textId="77777777" w:rsidR="00DD28B4" w:rsidRDefault="006F0148">
            <w:pPr>
              <w:pStyle w:val="TableParagraph"/>
              <w:rPr>
                <w:sz w:val="24"/>
              </w:rPr>
            </w:pPr>
            <w:r>
              <w:rPr>
                <w:spacing w:val="-2"/>
                <w:sz w:val="24"/>
              </w:rPr>
              <w:t>1.1.2.5</w:t>
            </w:r>
          </w:p>
        </w:tc>
        <w:tc>
          <w:tcPr>
            <w:tcW w:w="7994" w:type="dxa"/>
          </w:tcPr>
          <w:p w14:paraId="3091A1CC" w14:textId="77777777" w:rsidR="00DD28B4" w:rsidRDefault="006F0148">
            <w:pPr>
              <w:pStyle w:val="TableParagraph"/>
              <w:rPr>
                <w:sz w:val="24"/>
              </w:rPr>
            </w:pPr>
            <w:r>
              <w:rPr>
                <w:sz w:val="24"/>
              </w:rPr>
              <w:t>Изложение</w:t>
            </w:r>
            <w:r>
              <w:rPr>
                <w:spacing w:val="-1"/>
                <w:sz w:val="24"/>
              </w:rPr>
              <w:t xml:space="preserve"> </w:t>
            </w:r>
            <w:r>
              <w:rPr>
                <w:sz w:val="24"/>
              </w:rPr>
              <w:t>(пересказ)</w:t>
            </w:r>
            <w:r>
              <w:rPr>
                <w:spacing w:val="-1"/>
                <w:sz w:val="24"/>
              </w:rPr>
              <w:t xml:space="preserve"> </w:t>
            </w:r>
            <w:r>
              <w:rPr>
                <w:sz w:val="24"/>
              </w:rPr>
              <w:t>основного</w:t>
            </w:r>
            <w:r>
              <w:rPr>
                <w:spacing w:val="-1"/>
                <w:sz w:val="24"/>
              </w:rPr>
              <w:t xml:space="preserve"> </w:t>
            </w:r>
            <w:r>
              <w:rPr>
                <w:sz w:val="24"/>
              </w:rPr>
              <w:t>содержания</w:t>
            </w:r>
            <w:r>
              <w:rPr>
                <w:spacing w:val="-1"/>
                <w:sz w:val="24"/>
              </w:rPr>
              <w:t xml:space="preserve"> </w:t>
            </w:r>
            <w:r>
              <w:rPr>
                <w:spacing w:val="-2"/>
                <w:sz w:val="24"/>
              </w:rPr>
              <w:t>прочитанного</w:t>
            </w:r>
          </w:p>
          <w:p w14:paraId="5DF8E3ED" w14:textId="77777777" w:rsidR="00DD28B4" w:rsidRDefault="006F0148">
            <w:pPr>
              <w:pStyle w:val="TableParagraph"/>
              <w:spacing w:before="0"/>
              <w:rPr>
                <w:sz w:val="24"/>
              </w:rPr>
            </w:pPr>
            <w:r>
              <w:rPr>
                <w:sz w:val="24"/>
              </w:rPr>
              <w:t>(прослушанного)</w:t>
            </w:r>
            <w:r>
              <w:rPr>
                <w:spacing w:val="-1"/>
                <w:sz w:val="24"/>
              </w:rPr>
              <w:t xml:space="preserve"> </w:t>
            </w:r>
            <w:r>
              <w:rPr>
                <w:spacing w:val="-2"/>
                <w:sz w:val="24"/>
              </w:rPr>
              <w:t>текста</w:t>
            </w:r>
          </w:p>
        </w:tc>
      </w:tr>
      <w:tr w:rsidR="00DD28B4" w14:paraId="220BE45D" w14:textId="77777777">
        <w:trPr>
          <w:trHeight w:val="479"/>
        </w:trPr>
        <w:tc>
          <w:tcPr>
            <w:tcW w:w="1078" w:type="dxa"/>
          </w:tcPr>
          <w:p w14:paraId="121E23FF" w14:textId="77777777" w:rsidR="00DD28B4" w:rsidRDefault="006F0148">
            <w:pPr>
              <w:pStyle w:val="TableParagraph"/>
              <w:rPr>
                <w:sz w:val="24"/>
              </w:rPr>
            </w:pPr>
            <w:r>
              <w:rPr>
                <w:spacing w:val="-2"/>
                <w:sz w:val="24"/>
              </w:rPr>
              <w:t>1.1.2.6</w:t>
            </w:r>
          </w:p>
        </w:tc>
        <w:tc>
          <w:tcPr>
            <w:tcW w:w="7994" w:type="dxa"/>
          </w:tcPr>
          <w:p w14:paraId="2957A2C3" w14:textId="77777777" w:rsidR="00DD28B4" w:rsidRDefault="006F0148">
            <w:pPr>
              <w:pStyle w:val="TableParagraph"/>
              <w:rPr>
                <w:sz w:val="24"/>
              </w:rPr>
            </w:pPr>
            <w:r>
              <w:rPr>
                <w:sz w:val="24"/>
              </w:rPr>
              <w:t>Составление</w:t>
            </w:r>
            <w:r>
              <w:rPr>
                <w:spacing w:val="-1"/>
                <w:sz w:val="24"/>
              </w:rPr>
              <w:t xml:space="preserve"> </w:t>
            </w:r>
            <w:r>
              <w:rPr>
                <w:sz w:val="24"/>
              </w:rPr>
              <w:t>рассказа</w:t>
            </w:r>
            <w:r>
              <w:rPr>
                <w:spacing w:val="-3"/>
                <w:sz w:val="24"/>
              </w:rPr>
              <w:t xml:space="preserve"> </w:t>
            </w:r>
            <w:r>
              <w:rPr>
                <w:sz w:val="24"/>
              </w:rPr>
              <w:t>по</w:t>
            </w:r>
            <w:r>
              <w:rPr>
                <w:spacing w:val="3"/>
                <w:sz w:val="24"/>
              </w:rPr>
              <w:t xml:space="preserve"> </w:t>
            </w:r>
            <w:r>
              <w:rPr>
                <w:spacing w:val="-2"/>
                <w:sz w:val="24"/>
              </w:rPr>
              <w:t>картинкам</w:t>
            </w:r>
          </w:p>
        </w:tc>
      </w:tr>
      <w:tr w:rsidR="00DD28B4" w14:paraId="1EA4047E" w14:textId="77777777">
        <w:trPr>
          <w:trHeight w:val="479"/>
        </w:trPr>
        <w:tc>
          <w:tcPr>
            <w:tcW w:w="1078" w:type="dxa"/>
          </w:tcPr>
          <w:p w14:paraId="3D448F3D" w14:textId="77777777" w:rsidR="00DD28B4" w:rsidRDefault="006F0148">
            <w:pPr>
              <w:pStyle w:val="TableParagraph"/>
              <w:rPr>
                <w:sz w:val="24"/>
              </w:rPr>
            </w:pPr>
            <w:r>
              <w:rPr>
                <w:spacing w:val="-2"/>
                <w:sz w:val="24"/>
              </w:rPr>
              <w:t>1.1.2.7</w:t>
            </w:r>
          </w:p>
        </w:tc>
        <w:tc>
          <w:tcPr>
            <w:tcW w:w="7994" w:type="dxa"/>
          </w:tcPr>
          <w:p w14:paraId="0A37EDA2" w14:textId="77777777" w:rsidR="00DD28B4" w:rsidRDefault="006F0148">
            <w:pPr>
              <w:pStyle w:val="TableParagraph"/>
              <w:rPr>
                <w:sz w:val="24"/>
              </w:rPr>
            </w:pPr>
            <w:r>
              <w:rPr>
                <w:sz w:val="24"/>
              </w:rPr>
              <w:t>Изложение</w:t>
            </w:r>
            <w:r>
              <w:rPr>
                <w:spacing w:val="-7"/>
                <w:sz w:val="24"/>
              </w:rPr>
              <w:t xml:space="preserve"> </w:t>
            </w:r>
            <w:r>
              <w:rPr>
                <w:sz w:val="24"/>
              </w:rPr>
              <w:t>результатов</w:t>
            </w:r>
            <w:r>
              <w:rPr>
                <w:spacing w:val="-8"/>
                <w:sz w:val="24"/>
              </w:rPr>
              <w:t xml:space="preserve"> </w:t>
            </w:r>
            <w:r>
              <w:rPr>
                <w:sz w:val="24"/>
              </w:rPr>
              <w:t>выполненной</w:t>
            </w:r>
            <w:r>
              <w:rPr>
                <w:spacing w:val="-6"/>
                <w:sz w:val="24"/>
              </w:rPr>
              <w:t xml:space="preserve"> </w:t>
            </w:r>
            <w:r>
              <w:rPr>
                <w:sz w:val="24"/>
              </w:rPr>
              <w:t>проектной</w:t>
            </w:r>
            <w:r>
              <w:rPr>
                <w:spacing w:val="-7"/>
                <w:sz w:val="24"/>
              </w:rPr>
              <w:t xml:space="preserve"> </w:t>
            </w:r>
            <w:r>
              <w:rPr>
                <w:spacing w:val="-2"/>
                <w:sz w:val="24"/>
              </w:rPr>
              <w:t>работы</w:t>
            </w:r>
          </w:p>
        </w:tc>
      </w:tr>
      <w:tr w:rsidR="00DD28B4" w14:paraId="3173CA5F" w14:textId="77777777">
        <w:trPr>
          <w:trHeight w:val="3516"/>
        </w:trPr>
        <w:tc>
          <w:tcPr>
            <w:tcW w:w="1078" w:type="dxa"/>
          </w:tcPr>
          <w:p w14:paraId="154D28CC" w14:textId="77777777" w:rsidR="00DD28B4" w:rsidRDefault="006F0148">
            <w:pPr>
              <w:pStyle w:val="TableParagraph"/>
              <w:rPr>
                <w:sz w:val="24"/>
              </w:rPr>
            </w:pPr>
            <w:r>
              <w:rPr>
                <w:spacing w:val="-5"/>
                <w:sz w:val="24"/>
              </w:rPr>
              <w:t>1.2</w:t>
            </w:r>
          </w:p>
        </w:tc>
        <w:tc>
          <w:tcPr>
            <w:tcW w:w="7994" w:type="dxa"/>
          </w:tcPr>
          <w:p w14:paraId="4C22D77A" w14:textId="77777777" w:rsidR="00DD28B4" w:rsidRDefault="006F0148">
            <w:pPr>
              <w:pStyle w:val="TableParagraph"/>
              <w:rPr>
                <w:sz w:val="24"/>
              </w:rPr>
            </w:pPr>
            <w:r>
              <w:rPr>
                <w:spacing w:val="-2"/>
                <w:sz w:val="24"/>
              </w:rPr>
              <w:t>Аудирование</w:t>
            </w:r>
          </w:p>
          <w:p w14:paraId="6FB13417" w14:textId="77777777" w:rsidR="00DD28B4" w:rsidRDefault="006F0148">
            <w:pPr>
              <w:pStyle w:val="TableParagraph"/>
              <w:spacing w:before="0"/>
              <w:ind w:right="137"/>
              <w:rPr>
                <w:sz w:val="24"/>
              </w:rPr>
            </w:pPr>
            <w:r>
              <w:rPr>
                <w:sz w:val="24"/>
              </w:rPr>
              <w:t>При непосредственном общении: понимание на слух речи учителя и одноклассников</w:t>
            </w:r>
            <w:r>
              <w:rPr>
                <w:spacing w:val="-7"/>
                <w:sz w:val="24"/>
              </w:rPr>
              <w:t xml:space="preserve"> </w:t>
            </w:r>
            <w:r>
              <w:rPr>
                <w:sz w:val="24"/>
              </w:rPr>
              <w:t>и</w:t>
            </w:r>
            <w:r>
              <w:rPr>
                <w:spacing w:val="-6"/>
                <w:sz w:val="24"/>
              </w:rPr>
              <w:t xml:space="preserve"> </w:t>
            </w:r>
            <w:r>
              <w:rPr>
                <w:sz w:val="24"/>
              </w:rPr>
              <w:t>вербальная</w:t>
            </w:r>
            <w:r>
              <w:rPr>
                <w:spacing w:val="-8"/>
                <w:sz w:val="24"/>
              </w:rPr>
              <w:t xml:space="preserve"> </w:t>
            </w:r>
            <w:r>
              <w:rPr>
                <w:sz w:val="24"/>
              </w:rPr>
              <w:t>(невербальная)</w:t>
            </w:r>
            <w:r>
              <w:rPr>
                <w:spacing w:val="-6"/>
                <w:sz w:val="24"/>
              </w:rPr>
              <w:t xml:space="preserve"> </w:t>
            </w:r>
            <w:r>
              <w:rPr>
                <w:sz w:val="24"/>
              </w:rPr>
              <w:t>реакция</w:t>
            </w:r>
            <w:r>
              <w:rPr>
                <w:spacing w:val="-6"/>
                <w:sz w:val="24"/>
              </w:rPr>
              <w:t xml:space="preserve"> </w:t>
            </w:r>
            <w:r>
              <w:rPr>
                <w:sz w:val="24"/>
              </w:rPr>
              <w:t>на</w:t>
            </w:r>
            <w:r>
              <w:rPr>
                <w:spacing w:val="-7"/>
                <w:sz w:val="24"/>
              </w:rPr>
              <w:t xml:space="preserve"> </w:t>
            </w:r>
            <w:r>
              <w:rPr>
                <w:sz w:val="24"/>
              </w:rPr>
              <w:t>услышанное, использование переспроса или просьбы повторить для уточнения отдельных деталей.</w:t>
            </w:r>
          </w:p>
          <w:p w14:paraId="7C284F36" w14:textId="77777777" w:rsidR="00DD28B4" w:rsidRDefault="006F0148">
            <w:pPr>
              <w:pStyle w:val="TableParagraph"/>
              <w:spacing w:before="1"/>
              <w:ind w:right="137"/>
              <w:rPr>
                <w:sz w:val="24"/>
              </w:rPr>
            </w:pPr>
            <w:r>
              <w:rPr>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w:t>
            </w:r>
            <w:r>
              <w:rPr>
                <w:spacing w:val="-12"/>
                <w:sz w:val="24"/>
              </w:rPr>
              <w:t xml:space="preserve"> </w:t>
            </w:r>
            <w:r>
              <w:rPr>
                <w:sz w:val="24"/>
              </w:rPr>
              <w:t>нужной</w:t>
            </w:r>
            <w:r>
              <w:rPr>
                <w:spacing w:val="-6"/>
                <w:sz w:val="24"/>
              </w:rPr>
              <w:t xml:space="preserve"> </w:t>
            </w:r>
            <w:r>
              <w:rPr>
                <w:sz w:val="24"/>
              </w:rPr>
              <w:t>(интересующей,</w:t>
            </w:r>
            <w:r>
              <w:rPr>
                <w:spacing w:val="-9"/>
                <w:sz w:val="24"/>
              </w:rPr>
              <w:t xml:space="preserve"> </w:t>
            </w:r>
            <w:r>
              <w:rPr>
                <w:sz w:val="24"/>
              </w:rPr>
              <w:t>запрашиваемой)</w:t>
            </w:r>
            <w:r>
              <w:rPr>
                <w:spacing w:val="-9"/>
                <w:sz w:val="24"/>
              </w:rPr>
              <w:t xml:space="preserve"> </w:t>
            </w:r>
            <w:r>
              <w:rPr>
                <w:sz w:val="24"/>
              </w:rPr>
              <w:t>информации</w:t>
            </w:r>
            <w:r>
              <w:rPr>
                <w:spacing w:val="-4"/>
                <w:sz w:val="24"/>
              </w:rPr>
              <w:t xml:space="preserve"> </w:t>
            </w:r>
            <w:r>
              <w:rPr>
                <w:sz w:val="24"/>
              </w:rPr>
              <w:t>(время звучания текста (текстов) для аудирования - до 2 минут)</w:t>
            </w:r>
          </w:p>
        </w:tc>
      </w:tr>
      <w:tr w:rsidR="00DD28B4" w14:paraId="2176CA61" w14:textId="77777777">
        <w:trPr>
          <w:trHeight w:val="1862"/>
        </w:trPr>
        <w:tc>
          <w:tcPr>
            <w:tcW w:w="1078" w:type="dxa"/>
          </w:tcPr>
          <w:p w14:paraId="42276CD0" w14:textId="77777777" w:rsidR="00DD28B4" w:rsidRDefault="006F0148">
            <w:pPr>
              <w:pStyle w:val="TableParagraph"/>
              <w:rPr>
                <w:sz w:val="24"/>
              </w:rPr>
            </w:pPr>
            <w:r>
              <w:rPr>
                <w:spacing w:val="-2"/>
                <w:sz w:val="24"/>
              </w:rPr>
              <w:t>1.2.1</w:t>
            </w:r>
          </w:p>
        </w:tc>
        <w:tc>
          <w:tcPr>
            <w:tcW w:w="7994" w:type="dxa"/>
          </w:tcPr>
          <w:p w14:paraId="7D863A48" w14:textId="77777777" w:rsidR="00DD28B4" w:rsidRDefault="006F0148">
            <w:pPr>
              <w:pStyle w:val="TableParagraph"/>
              <w:rPr>
                <w:sz w:val="24"/>
              </w:rPr>
            </w:pPr>
            <w:r>
              <w:rPr>
                <w:sz w:val="24"/>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w:t>
            </w:r>
            <w:r>
              <w:rPr>
                <w:spacing w:val="-8"/>
                <w:sz w:val="24"/>
              </w:rPr>
              <w:t xml:space="preserve"> </w:t>
            </w:r>
            <w:r>
              <w:rPr>
                <w:sz w:val="24"/>
              </w:rPr>
              <w:t>незнакомые</w:t>
            </w:r>
            <w:r>
              <w:rPr>
                <w:spacing w:val="-8"/>
                <w:sz w:val="24"/>
              </w:rPr>
              <w:t xml:space="preserve"> </w:t>
            </w:r>
            <w:r>
              <w:rPr>
                <w:sz w:val="24"/>
              </w:rPr>
              <w:t>слова,</w:t>
            </w:r>
            <w:r>
              <w:rPr>
                <w:spacing w:val="-5"/>
                <w:sz w:val="24"/>
              </w:rPr>
              <w:t xml:space="preserve"> </w:t>
            </w:r>
            <w:r>
              <w:rPr>
                <w:sz w:val="24"/>
              </w:rPr>
              <w:t>несущественные</w:t>
            </w:r>
            <w:r>
              <w:rPr>
                <w:spacing w:val="-6"/>
                <w:sz w:val="24"/>
              </w:rPr>
              <w:t xml:space="preserve"> </w:t>
            </w:r>
            <w:r>
              <w:rPr>
                <w:sz w:val="24"/>
              </w:rPr>
              <w:t>для</w:t>
            </w:r>
            <w:r>
              <w:rPr>
                <w:spacing w:val="-5"/>
                <w:sz w:val="24"/>
              </w:rPr>
              <w:t xml:space="preserve"> </w:t>
            </w:r>
            <w:r>
              <w:rPr>
                <w:sz w:val="24"/>
              </w:rPr>
              <w:t>понимания</w:t>
            </w:r>
            <w:r>
              <w:rPr>
                <w:spacing w:val="-5"/>
                <w:sz w:val="24"/>
              </w:rPr>
              <w:t xml:space="preserve"> </w:t>
            </w:r>
            <w:r>
              <w:rPr>
                <w:sz w:val="24"/>
              </w:rPr>
              <w:t xml:space="preserve">основного </w:t>
            </w:r>
            <w:r>
              <w:rPr>
                <w:spacing w:val="-2"/>
                <w:sz w:val="24"/>
              </w:rPr>
              <w:t>содержания</w:t>
            </w:r>
          </w:p>
        </w:tc>
      </w:tr>
      <w:tr w:rsidR="00DD28B4" w14:paraId="2036A2A0" w14:textId="77777777">
        <w:trPr>
          <w:trHeight w:val="1307"/>
        </w:trPr>
        <w:tc>
          <w:tcPr>
            <w:tcW w:w="1078" w:type="dxa"/>
          </w:tcPr>
          <w:p w14:paraId="653EA634" w14:textId="77777777" w:rsidR="00DD28B4" w:rsidRDefault="006F0148">
            <w:pPr>
              <w:pStyle w:val="TableParagraph"/>
              <w:spacing w:before="99"/>
              <w:rPr>
                <w:sz w:val="24"/>
              </w:rPr>
            </w:pPr>
            <w:r>
              <w:rPr>
                <w:spacing w:val="-2"/>
                <w:sz w:val="24"/>
              </w:rPr>
              <w:t>1.2.2</w:t>
            </w:r>
          </w:p>
        </w:tc>
        <w:tc>
          <w:tcPr>
            <w:tcW w:w="7994" w:type="dxa"/>
          </w:tcPr>
          <w:p w14:paraId="2F7B1739" w14:textId="77777777" w:rsidR="00DD28B4" w:rsidRDefault="006F0148">
            <w:pPr>
              <w:pStyle w:val="TableParagraph"/>
              <w:spacing w:before="99"/>
              <w:rPr>
                <w:sz w:val="24"/>
              </w:rPr>
            </w:pPr>
            <w:r>
              <w:rPr>
                <w:sz w:val="24"/>
              </w:rPr>
              <w:t>Аудирование с пониманием нужной (интересующей, запрашиваемой) информации</w:t>
            </w:r>
            <w:r>
              <w:rPr>
                <w:spacing w:val="-5"/>
                <w:sz w:val="24"/>
              </w:rPr>
              <w:t xml:space="preserve"> </w:t>
            </w:r>
            <w:r>
              <w:rPr>
                <w:sz w:val="24"/>
              </w:rPr>
              <w:t>-</w:t>
            </w:r>
            <w:r>
              <w:rPr>
                <w:spacing w:val="-8"/>
                <w:sz w:val="24"/>
              </w:rPr>
              <w:t xml:space="preserve"> </w:t>
            </w:r>
            <w:r>
              <w:rPr>
                <w:sz w:val="24"/>
              </w:rPr>
              <w:t>умение</w:t>
            </w:r>
            <w:r>
              <w:rPr>
                <w:spacing w:val="-8"/>
                <w:sz w:val="24"/>
              </w:rPr>
              <w:t xml:space="preserve"> </w:t>
            </w:r>
            <w:r>
              <w:rPr>
                <w:sz w:val="24"/>
              </w:rPr>
              <w:t>выделять</w:t>
            </w:r>
            <w:r>
              <w:rPr>
                <w:spacing w:val="-7"/>
                <w:sz w:val="24"/>
              </w:rPr>
              <w:t xml:space="preserve"> </w:t>
            </w:r>
            <w:r>
              <w:rPr>
                <w:sz w:val="24"/>
              </w:rPr>
              <w:t>нужную</w:t>
            </w:r>
            <w:r>
              <w:rPr>
                <w:spacing w:val="-5"/>
                <w:sz w:val="24"/>
              </w:rPr>
              <w:t xml:space="preserve"> </w:t>
            </w:r>
            <w:r>
              <w:rPr>
                <w:sz w:val="24"/>
              </w:rPr>
              <w:t>(интересующую,</w:t>
            </w:r>
            <w:r>
              <w:rPr>
                <w:spacing w:val="-7"/>
                <w:sz w:val="24"/>
              </w:rPr>
              <w:t xml:space="preserve"> </w:t>
            </w:r>
            <w:r>
              <w:rPr>
                <w:sz w:val="24"/>
              </w:rPr>
              <w:t>запрашиваемую) информацию, представленную в эксплицитной (явной) форме, в воспринимаемом на слух тексте</w:t>
            </w:r>
          </w:p>
        </w:tc>
      </w:tr>
      <w:tr w:rsidR="00DD28B4" w14:paraId="4D162782" w14:textId="77777777">
        <w:trPr>
          <w:trHeight w:val="2412"/>
        </w:trPr>
        <w:tc>
          <w:tcPr>
            <w:tcW w:w="1078" w:type="dxa"/>
          </w:tcPr>
          <w:p w14:paraId="6B09A173" w14:textId="77777777" w:rsidR="00DD28B4" w:rsidRDefault="006F0148">
            <w:pPr>
              <w:pStyle w:val="TableParagraph"/>
              <w:spacing w:before="100"/>
              <w:rPr>
                <w:sz w:val="24"/>
              </w:rPr>
            </w:pPr>
            <w:r>
              <w:rPr>
                <w:spacing w:val="-5"/>
                <w:sz w:val="24"/>
              </w:rPr>
              <w:t>1.3</w:t>
            </w:r>
          </w:p>
        </w:tc>
        <w:tc>
          <w:tcPr>
            <w:tcW w:w="7994" w:type="dxa"/>
          </w:tcPr>
          <w:p w14:paraId="6B83A3FF" w14:textId="77777777" w:rsidR="00DD28B4" w:rsidRDefault="006F0148">
            <w:pPr>
              <w:pStyle w:val="TableParagraph"/>
              <w:spacing w:before="100"/>
              <w:rPr>
                <w:sz w:val="24"/>
              </w:rPr>
            </w:pPr>
            <w:r>
              <w:rPr>
                <w:sz w:val="24"/>
              </w:rPr>
              <w:t>Смысловое</w:t>
            </w:r>
            <w:r>
              <w:rPr>
                <w:spacing w:val="-3"/>
                <w:sz w:val="24"/>
              </w:rPr>
              <w:t xml:space="preserve"> </w:t>
            </w:r>
            <w:r>
              <w:rPr>
                <w:spacing w:val="-2"/>
                <w:sz w:val="24"/>
              </w:rPr>
              <w:t>чтение</w:t>
            </w:r>
          </w:p>
          <w:p w14:paraId="34376B25" w14:textId="77777777" w:rsidR="00DD28B4" w:rsidRDefault="006F0148">
            <w:pPr>
              <w:pStyle w:val="TableParagraph"/>
              <w:spacing w:before="0"/>
              <w:ind w:right="44"/>
              <w:rPr>
                <w:sz w:val="24"/>
              </w:rPr>
            </w:pPr>
            <w:r>
              <w:rPr>
                <w:sz w:val="24"/>
              </w:rPr>
              <w:t>Развитие умения читать про себя и понимать несложные аутентичные тексты разных жанров и стилей, содержащие отдельные неизученные языковые</w:t>
            </w:r>
            <w:r>
              <w:rPr>
                <w:spacing w:val="-5"/>
                <w:sz w:val="24"/>
              </w:rPr>
              <w:t xml:space="preserve"> </w:t>
            </w:r>
            <w:r>
              <w:rPr>
                <w:sz w:val="24"/>
              </w:rPr>
              <w:t>явления,</w:t>
            </w:r>
            <w:r>
              <w:rPr>
                <w:spacing w:val="-4"/>
                <w:sz w:val="24"/>
              </w:rPr>
              <w:t xml:space="preserve"> </w:t>
            </w:r>
            <w:r>
              <w:rPr>
                <w:sz w:val="24"/>
              </w:rPr>
              <w:t>с</w:t>
            </w:r>
            <w:r>
              <w:rPr>
                <w:spacing w:val="-5"/>
                <w:sz w:val="24"/>
              </w:rPr>
              <w:t xml:space="preserve"> </w:t>
            </w:r>
            <w:r>
              <w:rPr>
                <w:sz w:val="24"/>
              </w:rPr>
              <w:t>различной</w:t>
            </w:r>
            <w:r>
              <w:rPr>
                <w:spacing w:val="-3"/>
                <w:sz w:val="24"/>
              </w:rPr>
              <w:t xml:space="preserve"> </w:t>
            </w:r>
            <w:r>
              <w:rPr>
                <w:sz w:val="24"/>
              </w:rPr>
              <w:t>глубиной</w:t>
            </w:r>
            <w:r>
              <w:rPr>
                <w:spacing w:val="-5"/>
                <w:sz w:val="24"/>
              </w:rPr>
              <w:t xml:space="preserve"> </w:t>
            </w:r>
            <w:r>
              <w:rPr>
                <w:sz w:val="24"/>
              </w:rPr>
              <w:t>проникновения</w:t>
            </w:r>
            <w:r>
              <w:rPr>
                <w:spacing w:val="-3"/>
                <w:sz w:val="24"/>
              </w:rPr>
              <w:t xml:space="preserve"> </w:t>
            </w:r>
            <w:r>
              <w:rPr>
                <w:sz w:val="24"/>
              </w:rPr>
              <w:t>в</w:t>
            </w:r>
            <w:r>
              <w:rPr>
                <w:spacing w:val="-5"/>
                <w:sz w:val="24"/>
              </w:rPr>
              <w:t xml:space="preserve"> </w:t>
            </w:r>
            <w:r>
              <w:rPr>
                <w:sz w:val="24"/>
              </w:rPr>
              <w:t>их</w:t>
            </w:r>
            <w:r>
              <w:rPr>
                <w:spacing w:val="-3"/>
                <w:sz w:val="24"/>
              </w:rPr>
              <w:t xml:space="preserve"> </w:t>
            </w:r>
            <w:r>
              <w:rPr>
                <w:sz w:val="24"/>
              </w:rPr>
              <w:t>содержание</w:t>
            </w:r>
            <w:r>
              <w:rPr>
                <w:spacing w:val="-6"/>
                <w:sz w:val="24"/>
              </w:rPr>
              <w:t xml:space="preserve"> </w:t>
            </w:r>
            <w:r>
              <w:rPr>
                <w:sz w:val="24"/>
              </w:rPr>
              <w:t>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(объем текста (текстов) для чтения - 350 - 500 слов)</w:t>
            </w:r>
          </w:p>
        </w:tc>
      </w:tr>
      <w:tr w:rsidR="00DD28B4" w14:paraId="71D48324" w14:textId="77777777">
        <w:trPr>
          <w:trHeight w:val="1860"/>
        </w:trPr>
        <w:tc>
          <w:tcPr>
            <w:tcW w:w="1078" w:type="dxa"/>
          </w:tcPr>
          <w:p w14:paraId="65F6817D" w14:textId="77777777" w:rsidR="00DD28B4" w:rsidRDefault="006F0148">
            <w:pPr>
              <w:pStyle w:val="TableParagraph"/>
              <w:spacing w:before="99"/>
              <w:rPr>
                <w:sz w:val="24"/>
              </w:rPr>
            </w:pPr>
            <w:r>
              <w:rPr>
                <w:spacing w:val="-2"/>
                <w:sz w:val="24"/>
              </w:rPr>
              <w:t>1.3.1</w:t>
            </w:r>
          </w:p>
        </w:tc>
        <w:tc>
          <w:tcPr>
            <w:tcW w:w="7994" w:type="dxa"/>
          </w:tcPr>
          <w:p w14:paraId="3CD27B64" w14:textId="77777777" w:rsidR="00DD28B4" w:rsidRDefault="006F0148">
            <w:pPr>
              <w:pStyle w:val="TableParagraph"/>
              <w:spacing w:before="99"/>
              <w:rPr>
                <w:sz w:val="24"/>
              </w:rPr>
            </w:pPr>
            <w:r>
              <w:rPr>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w:t>
            </w:r>
            <w:r>
              <w:rPr>
                <w:spacing w:val="-6"/>
                <w:sz w:val="24"/>
              </w:rPr>
              <w:t xml:space="preserve"> </w:t>
            </w:r>
            <w:r>
              <w:rPr>
                <w:sz w:val="24"/>
              </w:rPr>
              <w:t>игнорировать</w:t>
            </w:r>
            <w:r>
              <w:rPr>
                <w:spacing w:val="-7"/>
                <w:sz w:val="24"/>
              </w:rPr>
              <w:t xml:space="preserve"> </w:t>
            </w:r>
            <w:r>
              <w:rPr>
                <w:sz w:val="24"/>
              </w:rPr>
              <w:t>незнакомые</w:t>
            </w:r>
            <w:r>
              <w:rPr>
                <w:spacing w:val="-6"/>
                <w:sz w:val="24"/>
              </w:rPr>
              <w:t xml:space="preserve"> </w:t>
            </w:r>
            <w:r>
              <w:rPr>
                <w:sz w:val="24"/>
              </w:rPr>
              <w:t>слова,</w:t>
            </w:r>
            <w:r>
              <w:rPr>
                <w:spacing w:val="-7"/>
                <w:sz w:val="24"/>
              </w:rPr>
              <w:t xml:space="preserve"> </w:t>
            </w:r>
            <w:r>
              <w:rPr>
                <w:sz w:val="24"/>
              </w:rPr>
              <w:t>несущественные</w:t>
            </w:r>
            <w:r>
              <w:rPr>
                <w:spacing w:val="-7"/>
                <w:sz w:val="24"/>
              </w:rPr>
              <w:t xml:space="preserve"> </w:t>
            </w:r>
            <w:r>
              <w:rPr>
                <w:sz w:val="24"/>
              </w:rPr>
              <w:t>для</w:t>
            </w:r>
            <w:r>
              <w:rPr>
                <w:spacing w:val="-6"/>
                <w:sz w:val="24"/>
              </w:rPr>
              <w:t xml:space="preserve"> </w:t>
            </w:r>
            <w:r>
              <w:rPr>
                <w:sz w:val="24"/>
              </w:rPr>
              <w:t>понимания основного содержания, понимать интернациональные слова</w:t>
            </w:r>
          </w:p>
        </w:tc>
      </w:tr>
      <w:tr w:rsidR="00DD28B4" w14:paraId="04C4D7D7" w14:textId="77777777">
        <w:trPr>
          <w:trHeight w:val="1031"/>
        </w:trPr>
        <w:tc>
          <w:tcPr>
            <w:tcW w:w="1078" w:type="dxa"/>
          </w:tcPr>
          <w:p w14:paraId="00B7F7CA" w14:textId="77777777" w:rsidR="00DD28B4" w:rsidRDefault="006F0148">
            <w:pPr>
              <w:pStyle w:val="TableParagraph"/>
              <w:rPr>
                <w:sz w:val="24"/>
              </w:rPr>
            </w:pPr>
            <w:r>
              <w:rPr>
                <w:spacing w:val="-2"/>
                <w:sz w:val="24"/>
              </w:rPr>
              <w:t>1.3.2</w:t>
            </w:r>
          </w:p>
        </w:tc>
        <w:tc>
          <w:tcPr>
            <w:tcW w:w="7994" w:type="dxa"/>
          </w:tcPr>
          <w:p w14:paraId="2CA9AFAA" w14:textId="77777777" w:rsidR="00DD28B4" w:rsidRDefault="006F0148">
            <w:pPr>
              <w:pStyle w:val="TableParagraph"/>
              <w:ind w:right="137"/>
              <w:rPr>
                <w:sz w:val="24"/>
              </w:rPr>
            </w:pPr>
            <w:r>
              <w:rPr>
                <w:sz w:val="24"/>
              </w:rPr>
              <w:t>Чтение с пониманием нужной (интересующей, запрашиваемой) информации - умение находить в прочитанном тексте и понимать запрашиваемую</w:t>
            </w:r>
            <w:r>
              <w:rPr>
                <w:spacing w:val="-9"/>
                <w:sz w:val="24"/>
              </w:rPr>
              <w:t xml:space="preserve"> </w:t>
            </w:r>
            <w:r>
              <w:rPr>
                <w:sz w:val="24"/>
              </w:rPr>
              <w:t>информацию,</w:t>
            </w:r>
            <w:r>
              <w:rPr>
                <w:spacing w:val="-8"/>
                <w:sz w:val="24"/>
              </w:rPr>
              <w:t xml:space="preserve"> </w:t>
            </w:r>
            <w:r>
              <w:rPr>
                <w:sz w:val="24"/>
              </w:rPr>
              <w:t>представленную</w:t>
            </w:r>
            <w:r>
              <w:rPr>
                <w:spacing w:val="-9"/>
                <w:sz w:val="24"/>
              </w:rPr>
              <w:t xml:space="preserve"> </w:t>
            </w:r>
            <w:r>
              <w:rPr>
                <w:sz w:val="24"/>
              </w:rPr>
              <w:t>в</w:t>
            </w:r>
            <w:r>
              <w:rPr>
                <w:spacing w:val="-9"/>
                <w:sz w:val="24"/>
              </w:rPr>
              <w:t xml:space="preserve"> </w:t>
            </w:r>
            <w:r>
              <w:rPr>
                <w:sz w:val="24"/>
              </w:rPr>
              <w:t>эксплицитной</w:t>
            </w:r>
            <w:r>
              <w:rPr>
                <w:spacing w:val="-5"/>
                <w:sz w:val="24"/>
              </w:rPr>
              <w:t xml:space="preserve"> </w:t>
            </w:r>
            <w:r>
              <w:rPr>
                <w:sz w:val="24"/>
              </w:rPr>
              <w:t>(явной)</w:t>
            </w:r>
          </w:p>
        </w:tc>
      </w:tr>
    </w:tbl>
    <w:p w14:paraId="0E99123C" w14:textId="77777777" w:rsidR="00DD28B4" w:rsidRDefault="00DD28B4">
      <w:pPr>
        <w:pStyle w:val="TableParagraph"/>
        <w:rPr>
          <w:sz w:val="24"/>
        </w:rPr>
        <w:sectPr w:rsidR="00DD28B4">
          <w:type w:val="continuous"/>
          <w:pgSz w:w="11910" w:h="16830"/>
          <w:pgMar w:top="820" w:right="708" w:bottom="576"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4"/>
      </w:tblGrid>
      <w:tr w:rsidR="00DD28B4" w14:paraId="55F87C0A" w14:textId="77777777">
        <w:trPr>
          <w:trHeight w:val="756"/>
        </w:trPr>
        <w:tc>
          <w:tcPr>
            <w:tcW w:w="1078" w:type="dxa"/>
          </w:tcPr>
          <w:p w14:paraId="215D4FB1" w14:textId="77777777" w:rsidR="00DD28B4" w:rsidRDefault="00DD28B4">
            <w:pPr>
              <w:pStyle w:val="TableParagraph"/>
              <w:spacing w:before="0"/>
              <w:ind w:left="0"/>
              <w:rPr>
                <w:sz w:val="24"/>
              </w:rPr>
            </w:pPr>
          </w:p>
        </w:tc>
        <w:tc>
          <w:tcPr>
            <w:tcW w:w="7994" w:type="dxa"/>
          </w:tcPr>
          <w:p w14:paraId="13C70ADD" w14:textId="77777777" w:rsidR="00DD28B4" w:rsidRDefault="006F0148">
            <w:pPr>
              <w:pStyle w:val="TableParagraph"/>
              <w:spacing w:before="99"/>
              <w:ind w:right="137"/>
              <w:rPr>
                <w:sz w:val="24"/>
              </w:rPr>
            </w:pPr>
            <w:r>
              <w:rPr>
                <w:sz w:val="24"/>
              </w:rPr>
              <w:t>форме,</w:t>
            </w:r>
            <w:r>
              <w:rPr>
                <w:spacing w:val="-5"/>
                <w:sz w:val="24"/>
              </w:rPr>
              <w:t xml:space="preserve"> </w:t>
            </w:r>
            <w:r>
              <w:rPr>
                <w:sz w:val="24"/>
              </w:rPr>
              <w:t>оценивать</w:t>
            </w:r>
            <w:r>
              <w:rPr>
                <w:spacing w:val="-3"/>
                <w:sz w:val="24"/>
              </w:rPr>
              <w:t xml:space="preserve"> </w:t>
            </w:r>
            <w:r>
              <w:rPr>
                <w:sz w:val="24"/>
              </w:rPr>
              <w:t>найденную</w:t>
            </w:r>
            <w:r>
              <w:rPr>
                <w:spacing w:val="-4"/>
                <w:sz w:val="24"/>
              </w:rPr>
              <w:t xml:space="preserve"> </w:t>
            </w:r>
            <w:r>
              <w:rPr>
                <w:sz w:val="24"/>
              </w:rPr>
              <w:t>информацию</w:t>
            </w:r>
            <w:r>
              <w:rPr>
                <w:spacing w:val="-6"/>
                <w:sz w:val="24"/>
              </w:rPr>
              <w:t xml:space="preserve"> </w:t>
            </w:r>
            <w:r>
              <w:rPr>
                <w:sz w:val="24"/>
              </w:rPr>
              <w:t>с</w:t>
            </w:r>
            <w:r>
              <w:rPr>
                <w:spacing w:val="-6"/>
                <w:sz w:val="24"/>
              </w:rPr>
              <w:t xml:space="preserve"> </w:t>
            </w:r>
            <w:r>
              <w:rPr>
                <w:sz w:val="24"/>
              </w:rPr>
              <w:t>точки</w:t>
            </w:r>
            <w:r>
              <w:rPr>
                <w:spacing w:val="-3"/>
                <w:sz w:val="24"/>
              </w:rPr>
              <w:t xml:space="preserve"> </w:t>
            </w:r>
            <w:r>
              <w:rPr>
                <w:sz w:val="24"/>
              </w:rPr>
              <w:t>зрения</w:t>
            </w:r>
            <w:r>
              <w:rPr>
                <w:spacing w:val="-5"/>
                <w:sz w:val="24"/>
              </w:rPr>
              <w:t xml:space="preserve"> </w:t>
            </w:r>
            <w:r>
              <w:rPr>
                <w:sz w:val="24"/>
              </w:rPr>
              <w:t>ее</w:t>
            </w:r>
            <w:r>
              <w:rPr>
                <w:spacing w:val="-7"/>
                <w:sz w:val="24"/>
              </w:rPr>
              <w:t xml:space="preserve"> </w:t>
            </w:r>
            <w:r>
              <w:rPr>
                <w:sz w:val="24"/>
              </w:rPr>
              <w:t>значимости для решения коммуникативной задачи</w:t>
            </w:r>
          </w:p>
        </w:tc>
      </w:tr>
      <w:tr w:rsidR="00DD28B4" w14:paraId="58A2E4C0" w14:textId="77777777">
        <w:trPr>
          <w:trHeight w:val="755"/>
        </w:trPr>
        <w:tc>
          <w:tcPr>
            <w:tcW w:w="1078" w:type="dxa"/>
          </w:tcPr>
          <w:p w14:paraId="38BB7339" w14:textId="77777777" w:rsidR="00DD28B4" w:rsidRDefault="006F0148">
            <w:pPr>
              <w:pStyle w:val="TableParagraph"/>
              <w:spacing w:before="99"/>
              <w:rPr>
                <w:sz w:val="24"/>
              </w:rPr>
            </w:pPr>
            <w:r>
              <w:rPr>
                <w:spacing w:val="-2"/>
                <w:sz w:val="24"/>
              </w:rPr>
              <w:t>1.3.3</w:t>
            </w:r>
          </w:p>
        </w:tc>
        <w:tc>
          <w:tcPr>
            <w:tcW w:w="7994" w:type="dxa"/>
          </w:tcPr>
          <w:p w14:paraId="0A401CF0" w14:textId="77777777" w:rsidR="00DD28B4" w:rsidRDefault="006F0148">
            <w:pPr>
              <w:pStyle w:val="TableParagraph"/>
              <w:spacing w:before="99"/>
              <w:rPr>
                <w:sz w:val="24"/>
              </w:rPr>
            </w:pPr>
            <w:r>
              <w:rPr>
                <w:sz w:val="24"/>
              </w:rPr>
              <w:t>Чтение</w:t>
            </w:r>
            <w:r>
              <w:rPr>
                <w:spacing w:val="-4"/>
                <w:sz w:val="24"/>
              </w:rPr>
              <w:t xml:space="preserve"> </w:t>
            </w:r>
            <w:r>
              <w:rPr>
                <w:sz w:val="24"/>
              </w:rPr>
              <w:t>несплошных</w:t>
            </w:r>
            <w:r>
              <w:rPr>
                <w:spacing w:val="-4"/>
                <w:sz w:val="24"/>
              </w:rPr>
              <w:t xml:space="preserve"> </w:t>
            </w:r>
            <w:r>
              <w:rPr>
                <w:sz w:val="24"/>
              </w:rPr>
              <w:t>текстов</w:t>
            </w:r>
            <w:r>
              <w:rPr>
                <w:spacing w:val="-8"/>
                <w:sz w:val="24"/>
              </w:rPr>
              <w:t xml:space="preserve"> </w:t>
            </w:r>
            <w:r>
              <w:rPr>
                <w:sz w:val="24"/>
              </w:rPr>
              <w:t>(таблиц,</w:t>
            </w:r>
            <w:r>
              <w:rPr>
                <w:spacing w:val="-5"/>
                <w:sz w:val="24"/>
              </w:rPr>
              <w:t xml:space="preserve"> </w:t>
            </w:r>
            <w:r>
              <w:rPr>
                <w:sz w:val="24"/>
              </w:rPr>
              <w:t>диаграмм,</w:t>
            </w:r>
            <w:r>
              <w:rPr>
                <w:spacing w:val="-5"/>
                <w:sz w:val="24"/>
              </w:rPr>
              <w:t xml:space="preserve"> </w:t>
            </w:r>
            <w:r>
              <w:rPr>
                <w:sz w:val="24"/>
              </w:rPr>
              <w:t>схем)</w:t>
            </w:r>
            <w:r>
              <w:rPr>
                <w:spacing w:val="-6"/>
                <w:sz w:val="24"/>
              </w:rPr>
              <w:t xml:space="preserve"> </w:t>
            </w:r>
            <w:r>
              <w:rPr>
                <w:sz w:val="24"/>
              </w:rPr>
              <w:t>и</w:t>
            </w:r>
            <w:r>
              <w:rPr>
                <w:spacing w:val="-4"/>
                <w:sz w:val="24"/>
              </w:rPr>
              <w:t xml:space="preserve"> </w:t>
            </w:r>
            <w:r>
              <w:rPr>
                <w:sz w:val="24"/>
              </w:rPr>
              <w:t>понимание представленной в них информации</w:t>
            </w:r>
          </w:p>
        </w:tc>
      </w:tr>
      <w:tr w:rsidR="00DD28B4" w14:paraId="1B39231E" w14:textId="77777777">
        <w:trPr>
          <w:trHeight w:val="1859"/>
        </w:trPr>
        <w:tc>
          <w:tcPr>
            <w:tcW w:w="1078" w:type="dxa"/>
          </w:tcPr>
          <w:p w14:paraId="7C2E711D" w14:textId="77777777" w:rsidR="00DD28B4" w:rsidRDefault="006F0148">
            <w:pPr>
              <w:pStyle w:val="TableParagraph"/>
              <w:rPr>
                <w:sz w:val="24"/>
              </w:rPr>
            </w:pPr>
            <w:r>
              <w:rPr>
                <w:spacing w:val="-2"/>
                <w:sz w:val="24"/>
              </w:rPr>
              <w:t>1.3.4</w:t>
            </w:r>
          </w:p>
        </w:tc>
        <w:tc>
          <w:tcPr>
            <w:tcW w:w="7994" w:type="dxa"/>
          </w:tcPr>
          <w:p w14:paraId="1CB65DCC" w14:textId="77777777" w:rsidR="00DD28B4" w:rsidRDefault="006F0148">
            <w:pPr>
              <w:pStyle w:val="TableParagraph"/>
              <w:ind w:right="89"/>
              <w:rPr>
                <w:sz w:val="24"/>
              </w:rPr>
            </w:pPr>
            <w:r>
              <w:rPr>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w:t>
            </w:r>
            <w:r>
              <w:rPr>
                <w:spacing w:val="-7"/>
                <w:sz w:val="24"/>
              </w:rPr>
              <w:t xml:space="preserve"> </w:t>
            </w:r>
            <w:r>
              <w:rPr>
                <w:sz w:val="24"/>
              </w:rPr>
              <w:t>и</w:t>
            </w:r>
            <w:r>
              <w:rPr>
                <w:spacing w:val="-5"/>
                <w:sz w:val="24"/>
              </w:rPr>
              <w:t xml:space="preserve"> </w:t>
            </w:r>
            <w:r>
              <w:rPr>
                <w:sz w:val="24"/>
              </w:rPr>
              <w:t>структурного</w:t>
            </w:r>
            <w:r>
              <w:rPr>
                <w:spacing w:val="-4"/>
                <w:sz w:val="24"/>
              </w:rPr>
              <w:t xml:space="preserve"> </w:t>
            </w:r>
            <w:r>
              <w:rPr>
                <w:sz w:val="24"/>
              </w:rPr>
              <w:t>анализа</w:t>
            </w:r>
            <w:r>
              <w:rPr>
                <w:spacing w:val="-6"/>
                <w:sz w:val="24"/>
              </w:rPr>
              <w:t xml:space="preserve"> </w:t>
            </w:r>
            <w:r>
              <w:rPr>
                <w:sz w:val="24"/>
              </w:rPr>
              <w:t>отдельных</w:t>
            </w:r>
            <w:r>
              <w:rPr>
                <w:spacing w:val="-8"/>
                <w:sz w:val="24"/>
              </w:rPr>
              <w:t xml:space="preserve"> </w:t>
            </w:r>
            <w:r>
              <w:rPr>
                <w:sz w:val="24"/>
              </w:rPr>
              <w:t>частей</w:t>
            </w:r>
            <w:r>
              <w:rPr>
                <w:spacing w:val="-8"/>
                <w:sz w:val="24"/>
              </w:rPr>
              <w:t xml:space="preserve"> </w:t>
            </w:r>
            <w:r>
              <w:rPr>
                <w:sz w:val="24"/>
              </w:rPr>
              <w:t>текста,</w:t>
            </w:r>
            <w:r>
              <w:rPr>
                <w:spacing w:val="-6"/>
                <w:sz w:val="24"/>
              </w:rPr>
              <w:t xml:space="preserve"> </w:t>
            </w:r>
            <w:r>
              <w:rPr>
                <w:sz w:val="24"/>
              </w:rPr>
              <w:t>выборочного перевода),</w:t>
            </w:r>
            <w:r>
              <w:rPr>
                <w:spacing w:val="-7"/>
                <w:sz w:val="24"/>
              </w:rPr>
              <w:t xml:space="preserve"> </w:t>
            </w:r>
            <w:r>
              <w:rPr>
                <w:sz w:val="24"/>
              </w:rPr>
              <w:t>устанавливать</w:t>
            </w:r>
            <w:r>
              <w:rPr>
                <w:spacing w:val="-6"/>
                <w:sz w:val="24"/>
              </w:rPr>
              <w:t xml:space="preserve"> </w:t>
            </w:r>
            <w:r>
              <w:rPr>
                <w:sz w:val="24"/>
              </w:rPr>
              <w:t>причинно-следственную</w:t>
            </w:r>
            <w:r>
              <w:rPr>
                <w:spacing w:val="-7"/>
                <w:sz w:val="24"/>
              </w:rPr>
              <w:t xml:space="preserve"> </w:t>
            </w:r>
            <w:r>
              <w:rPr>
                <w:sz w:val="24"/>
              </w:rPr>
              <w:t>взаимосвязь</w:t>
            </w:r>
            <w:r>
              <w:rPr>
                <w:spacing w:val="-8"/>
                <w:sz w:val="24"/>
              </w:rPr>
              <w:t xml:space="preserve"> </w:t>
            </w:r>
            <w:r>
              <w:rPr>
                <w:sz w:val="24"/>
              </w:rPr>
              <w:t>изложенных в тексте фактов и событий, восстанавливать текст из разрозненных абзацев</w:t>
            </w:r>
          </w:p>
        </w:tc>
      </w:tr>
      <w:tr w:rsidR="00DD28B4" w14:paraId="14B0F423" w14:textId="77777777">
        <w:trPr>
          <w:trHeight w:val="756"/>
        </w:trPr>
        <w:tc>
          <w:tcPr>
            <w:tcW w:w="1078" w:type="dxa"/>
          </w:tcPr>
          <w:p w14:paraId="7A04FEBA" w14:textId="77777777" w:rsidR="00DD28B4" w:rsidRDefault="006F0148">
            <w:pPr>
              <w:pStyle w:val="TableParagraph"/>
              <w:rPr>
                <w:sz w:val="24"/>
              </w:rPr>
            </w:pPr>
            <w:r>
              <w:rPr>
                <w:spacing w:val="-5"/>
                <w:sz w:val="24"/>
              </w:rPr>
              <w:t>1.4</w:t>
            </w:r>
          </w:p>
        </w:tc>
        <w:tc>
          <w:tcPr>
            <w:tcW w:w="7994" w:type="dxa"/>
          </w:tcPr>
          <w:p w14:paraId="2CAD14B1" w14:textId="77777777" w:rsidR="00DD28B4" w:rsidRDefault="006F0148">
            <w:pPr>
              <w:pStyle w:val="TableParagraph"/>
              <w:rPr>
                <w:sz w:val="24"/>
              </w:rPr>
            </w:pPr>
            <w:r>
              <w:rPr>
                <w:sz w:val="24"/>
              </w:rPr>
              <w:t xml:space="preserve">Письменная </w:t>
            </w:r>
            <w:r>
              <w:rPr>
                <w:spacing w:val="-4"/>
                <w:sz w:val="24"/>
              </w:rPr>
              <w:t>речь</w:t>
            </w:r>
          </w:p>
          <w:p w14:paraId="06FF8C2B" w14:textId="77777777" w:rsidR="00DD28B4" w:rsidRDefault="006F0148">
            <w:pPr>
              <w:pStyle w:val="TableParagraph"/>
              <w:spacing w:before="0"/>
              <w:rPr>
                <w:sz w:val="24"/>
              </w:rPr>
            </w:pPr>
            <w:r>
              <w:rPr>
                <w:sz w:val="24"/>
              </w:rPr>
              <w:t>Развитие</w:t>
            </w:r>
            <w:r>
              <w:rPr>
                <w:spacing w:val="-5"/>
                <w:sz w:val="24"/>
              </w:rPr>
              <w:t xml:space="preserve"> </w:t>
            </w:r>
            <w:r>
              <w:rPr>
                <w:sz w:val="24"/>
              </w:rPr>
              <w:t>умений</w:t>
            </w:r>
            <w:r>
              <w:rPr>
                <w:spacing w:val="-2"/>
                <w:sz w:val="24"/>
              </w:rPr>
              <w:t xml:space="preserve"> </w:t>
            </w:r>
            <w:r>
              <w:rPr>
                <w:sz w:val="24"/>
              </w:rPr>
              <w:t>письменной</w:t>
            </w:r>
            <w:r>
              <w:rPr>
                <w:spacing w:val="-1"/>
                <w:sz w:val="24"/>
              </w:rPr>
              <w:t xml:space="preserve"> </w:t>
            </w:r>
            <w:r>
              <w:rPr>
                <w:spacing w:val="-4"/>
                <w:sz w:val="24"/>
              </w:rPr>
              <w:t>речи</w:t>
            </w:r>
          </w:p>
        </w:tc>
      </w:tr>
      <w:tr w:rsidR="00DD28B4" w14:paraId="5F869602" w14:textId="77777777">
        <w:trPr>
          <w:trHeight w:val="479"/>
        </w:trPr>
        <w:tc>
          <w:tcPr>
            <w:tcW w:w="1078" w:type="dxa"/>
          </w:tcPr>
          <w:p w14:paraId="6392A420" w14:textId="77777777" w:rsidR="00DD28B4" w:rsidRDefault="006F0148">
            <w:pPr>
              <w:pStyle w:val="TableParagraph"/>
              <w:rPr>
                <w:sz w:val="24"/>
              </w:rPr>
            </w:pPr>
            <w:r>
              <w:rPr>
                <w:spacing w:val="-2"/>
                <w:sz w:val="24"/>
              </w:rPr>
              <w:t>1.4.1</w:t>
            </w:r>
          </w:p>
        </w:tc>
        <w:tc>
          <w:tcPr>
            <w:tcW w:w="7994" w:type="dxa"/>
          </w:tcPr>
          <w:p w14:paraId="0BAF4F6C" w14:textId="77777777" w:rsidR="00DD28B4" w:rsidRDefault="006F0148">
            <w:pPr>
              <w:pStyle w:val="TableParagraph"/>
              <w:rPr>
                <w:sz w:val="24"/>
              </w:rPr>
            </w:pPr>
            <w:r>
              <w:rPr>
                <w:sz w:val="24"/>
              </w:rPr>
              <w:t>Составление</w:t>
            </w:r>
            <w:r>
              <w:rPr>
                <w:spacing w:val="-4"/>
                <w:sz w:val="24"/>
              </w:rPr>
              <w:t xml:space="preserve"> </w:t>
            </w:r>
            <w:r>
              <w:rPr>
                <w:sz w:val="24"/>
              </w:rPr>
              <w:t>плана</w:t>
            </w:r>
            <w:r>
              <w:rPr>
                <w:spacing w:val="-2"/>
                <w:sz w:val="24"/>
              </w:rPr>
              <w:t xml:space="preserve"> </w:t>
            </w:r>
            <w:r>
              <w:rPr>
                <w:sz w:val="24"/>
              </w:rPr>
              <w:t>(тезисов)</w:t>
            </w:r>
            <w:r>
              <w:rPr>
                <w:spacing w:val="-3"/>
                <w:sz w:val="24"/>
              </w:rPr>
              <w:t xml:space="preserve"> </w:t>
            </w:r>
            <w:r>
              <w:rPr>
                <w:sz w:val="24"/>
              </w:rPr>
              <w:t>устного</w:t>
            </w:r>
            <w:r>
              <w:rPr>
                <w:spacing w:val="-3"/>
                <w:sz w:val="24"/>
              </w:rPr>
              <w:t xml:space="preserve"> </w:t>
            </w:r>
            <w:r>
              <w:rPr>
                <w:sz w:val="24"/>
              </w:rPr>
              <w:t xml:space="preserve">или письменного </w:t>
            </w:r>
            <w:r>
              <w:rPr>
                <w:spacing w:val="-2"/>
                <w:sz w:val="24"/>
              </w:rPr>
              <w:t>сообщения</w:t>
            </w:r>
          </w:p>
        </w:tc>
      </w:tr>
      <w:tr w:rsidR="00DD28B4" w14:paraId="52F798F7" w14:textId="77777777">
        <w:trPr>
          <w:trHeight w:val="755"/>
        </w:trPr>
        <w:tc>
          <w:tcPr>
            <w:tcW w:w="1078" w:type="dxa"/>
          </w:tcPr>
          <w:p w14:paraId="4935B846" w14:textId="77777777" w:rsidR="00DD28B4" w:rsidRDefault="006F0148">
            <w:pPr>
              <w:pStyle w:val="TableParagraph"/>
              <w:rPr>
                <w:sz w:val="24"/>
              </w:rPr>
            </w:pPr>
            <w:r>
              <w:rPr>
                <w:spacing w:val="-2"/>
                <w:sz w:val="24"/>
              </w:rPr>
              <w:t>1.4.2</w:t>
            </w:r>
          </w:p>
        </w:tc>
        <w:tc>
          <w:tcPr>
            <w:tcW w:w="7994" w:type="dxa"/>
          </w:tcPr>
          <w:p w14:paraId="2CEB1E56" w14:textId="77777777" w:rsidR="00DD28B4" w:rsidRDefault="006F0148">
            <w:pPr>
              <w:pStyle w:val="TableParagraph"/>
              <w:rPr>
                <w:sz w:val="24"/>
              </w:rPr>
            </w:pPr>
            <w:r>
              <w:rPr>
                <w:sz w:val="24"/>
              </w:rPr>
              <w:t>Заполнение анкет и формуляров: сообщение о себе основных сведений в соответствии</w:t>
            </w:r>
            <w:r>
              <w:rPr>
                <w:spacing w:val="-4"/>
                <w:sz w:val="24"/>
              </w:rPr>
              <w:t xml:space="preserve"> </w:t>
            </w:r>
            <w:r>
              <w:rPr>
                <w:sz w:val="24"/>
              </w:rPr>
              <w:t>с</w:t>
            </w:r>
            <w:r>
              <w:rPr>
                <w:spacing w:val="-6"/>
                <w:sz w:val="24"/>
              </w:rPr>
              <w:t xml:space="preserve"> </w:t>
            </w:r>
            <w:r>
              <w:rPr>
                <w:sz w:val="24"/>
              </w:rPr>
              <w:t>нормами,</w:t>
            </w:r>
            <w:r>
              <w:rPr>
                <w:spacing w:val="-5"/>
                <w:sz w:val="24"/>
              </w:rPr>
              <w:t xml:space="preserve"> </w:t>
            </w:r>
            <w:r>
              <w:rPr>
                <w:sz w:val="24"/>
              </w:rPr>
              <w:t>принятыми</w:t>
            </w:r>
            <w:r>
              <w:rPr>
                <w:spacing w:val="-3"/>
                <w:sz w:val="24"/>
              </w:rPr>
              <w:t xml:space="preserve"> </w:t>
            </w:r>
            <w:r>
              <w:rPr>
                <w:sz w:val="24"/>
              </w:rPr>
              <w:t>в</w:t>
            </w:r>
            <w:r>
              <w:rPr>
                <w:spacing w:val="-6"/>
                <w:sz w:val="24"/>
              </w:rPr>
              <w:t xml:space="preserve"> </w:t>
            </w:r>
            <w:r>
              <w:rPr>
                <w:sz w:val="24"/>
              </w:rPr>
              <w:t>стране</w:t>
            </w:r>
            <w:r>
              <w:rPr>
                <w:spacing w:val="-7"/>
                <w:sz w:val="24"/>
              </w:rPr>
              <w:t xml:space="preserve"> </w:t>
            </w:r>
            <w:r>
              <w:rPr>
                <w:sz w:val="24"/>
              </w:rPr>
              <w:t>(странах)</w:t>
            </w:r>
            <w:r>
              <w:rPr>
                <w:spacing w:val="-6"/>
                <w:sz w:val="24"/>
              </w:rPr>
              <w:t xml:space="preserve"> </w:t>
            </w:r>
            <w:r>
              <w:rPr>
                <w:sz w:val="24"/>
              </w:rPr>
              <w:t>изучаемого</w:t>
            </w:r>
            <w:r>
              <w:rPr>
                <w:spacing w:val="-6"/>
                <w:sz w:val="24"/>
              </w:rPr>
              <w:t xml:space="preserve"> </w:t>
            </w:r>
            <w:r>
              <w:rPr>
                <w:sz w:val="24"/>
              </w:rPr>
              <w:t>языка</w:t>
            </w:r>
          </w:p>
        </w:tc>
      </w:tr>
      <w:tr w:rsidR="00DD28B4" w14:paraId="157C87CA" w14:textId="77777777">
        <w:trPr>
          <w:trHeight w:val="1033"/>
        </w:trPr>
        <w:tc>
          <w:tcPr>
            <w:tcW w:w="1078" w:type="dxa"/>
          </w:tcPr>
          <w:p w14:paraId="7FB41FC2" w14:textId="77777777" w:rsidR="00DD28B4" w:rsidRDefault="006F0148">
            <w:pPr>
              <w:pStyle w:val="TableParagraph"/>
              <w:rPr>
                <w:sz w:val="24"/>
              </w:rPr>
            </w:pPr>
            <w:r>
              <w:rPr>
                <w:spacing w:val="-2"/>
                <w:sz w:val="24"/>
              </w:rPr>
              <w:t>1.4.3</w:t>
            </w:r>
          </w:p>
        </w:tc>
        <w:tc>
          <w:tcPr>
            <w:tcW w:w="7994" w:type="dxa"/>
          </w:tcPr>
          <w:p w14:paraId="3C334220" w14:textId="77777777" w:rsidR="00DD28B4" w:rsidRDefault="006F0148">
            <w:pPr>
              <w:pStyle w:val="TableParagraph"/>
              <w:rPr>
                <w:sz w:val="24"/>
              </w:rPr>
            </w:pPr>
            <w:r>
              <w:rPr>
                <w:sz w:val="24"/>
              </w:rPr>
              <w:t>Написание</w:t>
            </w:r>
            <w:r>
              <w:rPr>
                <w:spacing w:val="-6"/>
                <w:sz w:val="24"/>
              </w:rPr>
              <w:t xml:space="preserve"> </w:t>
            </w:r>
            <w:r>
              <w:rPr>
                <w:sz w:val="24"/>
              </w:rPr>
              <w:t>электронного</w:t>
            </w:r>
            <w:r>
              <w:rPr>
                <w:spacing w:val="-8"/>
                <w:sz w:val="24"/>
              </w:rPr>
              <w:t xml:space="preserve"> </w:t>
            </w:r>
            <w:r>
              <w:rPr>
                <w:sz w:val="24"/>
              </w:rPr>
              <w:t>сообщения</w:t>
            </w:r>
            <w:r>
              <w:rPr>
                <w:spacing w:val="-6"/>
                <w:sz w:val="24"/>
              </w:rPr>
              <w:t xml:space="preserve"> </w:t>
            </w:r>
            <w:r>
              <w:rPr>
                <w:sz w:val="24"/>
              </w:rPr>
              <w:t>личного</w:t>
            </w:r>
            <w:r>
              <w:rPr>
                <w:spacing w:val="-5"/>
                <w:sz w:val="24"/>
              </w:rPr>
              <w:t xml:space="preserve"> </w:t>
            </w:r>
            <w:r>
              <w:rPr>
                <w:sz w:val="24"/>
              </w:rPr>
              <w:t>характера</w:t>
            </w:r>
            <w:r>
              <w:rPr>
                <w:spacing w:val="-7"/>
                <w:sz w:val="24"/>
              </w:rPr>
              <w:t xml:space="preserve"> </w:t>
            </w:r>
            <w:r>
              <w:rPr>
                <w:sz w:val="24"/>
              </w:rPr>
              <w:t>в</w:t>
            </w:r>
            <w:r>
              <w:rPr>
                <w:spacing w:val="-7"/>
                <w:sz w:val="24"/>
              </w:rPr>
              <w:t xml:space="preserve"> </w:t>
            </w:r>
            <w:r>
              <w:rPr>
                <w:sz w:val="24"/>
              </w:rPr>
              <w:t>соответствии</w:t>
            </w:r>
            <w:r>
              <w:rPr>
                <w:spacing w:val="-3"/>
                <w:sz w:val="24"/>
              </w:rPr>
              <w:t xml:space="preserve"> </w:t>
            </w:r>
            <w:r>
              <w:rPr>
                <w:sz w:val="24"/>
              </w:rPr>
              <w:t>с нормами неофициального общения, принятыми в стране (странах) изучаемого языка (объем письма - до 110 слов)</w:t>
            </w:r>
          </w:p>
        </w:tc>
      </w:tr>
      <w:tr w:rsidR="00DD28B4" w14:paraId="0F1350DA" w14:textId="77777777">
        <w:trPr>
          <w:trHeight w:val="1031"/>
        </w:trPr>
        <w:tc>
          <w:tcPr>
            <w:tcW w:w="1078" w:type="dxa"/>
          </w:tcPr>
          <w:p w14:paraId="657212C4" w14:textId="77777777" w:rsidR="00DD28B4" w:rsidRDefault="006F0148">
            <w:pPr>
              <w:pStyle w:val="TableParagraph"/>
              <w:spacing w:before="99"/>
              <w:rPr>
                <w:sz w:val="24"/>
              </w:rPr>
            </w:pPr>
            <w:r>
              <w:rPr>
                <w:spacing w:val="-2"/>
                <w:sz w:val="24"/>
              </w:rPr>
              <w:t>1.4.4</w:t>
            </w:r>
          </w:p>
        </w:tc>
        <w:tc>
          <w:tcPr>
            <w:tcW w:w="7994" w:type="dxa"/>
          </w:tcPr>
          <w:p w14:paraId="6446E6DB" w14:textId="77777777" w:rsidR="00DD28B4" w:rsidRDefault="006F0148">
            <w:pPr>
              <w:pStyle w:val="TableParagraph"/>
              <w:spacing w:before="99"/>
              <w:ind w:right="137"/>
              <w:rPr>
                <w:sz w:val="24"/>
              </w:rPr>
            </w:pPr>
            <w:r>
              <w:rPr>
                <w:sz w:val="24"/>
              </w:rPr>
              <w:t>Создание небольшого письменного высказывания с использованием образца,</w:t>
            </w:r>
            <w:r>
              <w:rPr>
                <w:spacing w:val="-5"/>
                <w:sz w:val="24"/>
              </w:rPr>
              <w:t xml:space="preserve"> </w:t>
            </w:r>
            <w:r>
              <w:rPr>
                <w:sz w:val="24"/>
              </w:rPr>
              <w:t>плана,</w:t>
            </w:r>
            <w:r>
              <w:rPr>
                <w:spacing w:val="-5"/>
                <w:sz w:val="24"/>
              </w:rPr>
              <w:t xml:space="preserve"> </w:t>
            </w:r>
            <w:r>
              <w:rPr>
                <w:sz w:val="24"/>
              </w:rPr>
              <w:t>таблицы</w:t>
            </w:r>
            <w:r>
              <w:rPr>
                <w:spacing w:val="-8"/>
                <w:sz w:val="24"/>
              </w:rPr>
              <w:t xml:space="preserve"> </w:t>
            </w:r>
            <w:r>
              <w:rPr>
                <w:sz w:val="24"/>
              </w:rPr>
              <w:t>и</w:t>
            </w:r>
            <w:r>
              <w:rPr>
                <w:spacing w:val="-4"/>
                <w:sz w:val="24"/>
              </w:rPr>
              <w:t xml:space="preserve"> </w:t>
            </w:r>
            <w:r>
              <w:rPr>
                <w:sz w:val="24"/>
              </w:rPr>
              <w:t>(или)</w:t>
            </w:r>
            <w:r>
              <w:rPr>
                <w:spacing w:val="-6"/>
                <w:sz w:val="24"/>
              </w:rPr>
              <w:t xml:space="preserve"> </w:t>
            </w:r>
            <w:r>
              <w:rPr>
                <w:sz w:val="24"/>
              </w:rPr>
              <w:t>прочитанного</w:t>
            </w:r>
            <w:r>
              <w:rPr>
                <w:spacing w:val="-7"/>
                <w:sz w:val="24"/>
              </w:rPr>
              <w:t xml:space="preserve"> </w:t>
            </w:r>
            <w:r>
              <w:rPr>
                <w:sz w:val="24"/>
              </w:rPr>
              <w:t>(прослушанного)</w:t>
            </w:r>
            <w:r>
              <w:rPr>
                <w:spacing w:val="-6"/>
                <w:sz w:val="24"/>
              </w:rPr>
              <w:t xml:space="preserve"> </w:t>
            </w:r>
            <w:r>
              <w:rPr>
                <w:sz w:val="24"/>
              </w:rPr>
              <w:t>текста (объем письменного высказывания - до 110 слов)</w:t>
            </w:r>
          </w:p>
        </w:tc>
      </w:tr>
      <w:tr w:rsidR="00DD28B4" w14:paraId="45C51A35" w14:textId="77777777">
        <w:trPr>
          <w:trHeight w:val="479"/>
        </w:trPr>
        <w:tc>
          <w:tcPr>
            <w:tcW w:w="1078" w:type="dxa"/>
          </w:tcPr>
          <w:p w14:paraId="7311873F" w14:textId="77777777" w:rsidR="00DD28B4" w:rsidRDefault="006F0148">
            <w:pPr>
              <w:pStyle w:val="TableParagraph"/>
              <w:spacing w:before="99"/>
              <w:rPr>
                <w:sz w:val="24"/>
              </w:rPr>
            </w:pPr>
            <w:r>
              <w:rPr>
                <w:spacing w:val="-10"/>
                <w:sz w:val="24"/>
              </w:rPr>
              <w:t>2</w:t>
            </w:r>
          </w:p>
        </w:tc>
        <w:tc>
          <w:tcPr>
            <w:tcW w:w="7994" w:type="dxa"/>
          </w:tcPr>
          <w:p w14:paraId="027E63BE" w14:textId="77777777" w:rsidR="00DD28B4" w:rsidRDefault="006F0148">
            <w:pPr>
              <w:pStyle w:val="TableParagraph"/>
              <w:spacing w:before="99"/>
              <w:rPr>
                <w:sz w:val="24"/>
              </w:rPr>
            </w:pPr>
            <w:r>
              <w:rPr>
                <w:sz w:val="24"/>
              </w:rPr>
              <w:t>Языковые знания</w:t>
            </w:r>
            <w:r>
              <w:rPr>
                <w:spacing w:val="1"/>
                <w:sz w:val="24"/>
              </w:rPr>
              <w:t xml:space="preserve"> </w:t>
            </w:r>
            <w:r>
              <w:rPr>
                <w:sz w:val="24"/>
              </w:rPr>
              <w:t>и</w:t>
            </w:r>
            <w:r>
              <w:rPr>
                <w:spacing w:val="-2"/>
                <w:sz w:val="24"/>
              </w:rPr>
              <w:t xml:space="preserve"> навыки</w:t>
            </w:r>
          </w:p>
        </w:tc>
      </w:tr>
      <w:tr w:rsidR="00DD28B4" w14:paraId="63BE8C41" w14:textId="77777777">
        <w:trPr>
          <w:trHeight w:val="479"/>
        </w:trPr>
        <w:tc>
          <w:tcPr>
            <w:tcW w:w="1078" w:type="dxa"/>
          </w:tcPr>
          <w:p w14:paraId="358B4736" w14:textId="77777777" w:rsidR="00DD28B4" w:rsidRDefault="006F0148">
            <w:pPr>
              <w:pStyle w:val="TableParagraph"/>
              <w:rPr>
                <w:sz w:val="24"/>
              </w:rPr>
            </w:pPr>
            <w:r>
              <w:rPr>
                <w:spacing w:val="-5"/>
                <w:sz w:val="24"/>
              </w:rPr>
              <w:t>2.1</w:t>
            </w:r>
          </w:p>
        </w:tc>
        <w:tc>
          <w:tcPr>
            <w:tcW w:w="7994" w:type="dxa"/>
          </w:tcPr>
          <w:p w14:paraId="3B37B8EF" w14:textId="77777777" w:rsidR="00DD28B4" w:rsidRDefault="006F0148">
            <w:pPr>
              <w:pStyle w:val="TableParagraph"/>
              <w:rPr>
                <w:sz w:val="24"/>
              </w:rPr>
            </w:pPr>
            <w:r>
              <w:rPr>
                <w:sz w:val="24"/>
              </w:rPr>
              <w:t>Фонетическая</w:t>
            </w:r>
            <w:r>
              <w:rPr>
                <w:spacing w:val="-1"/>
                <w:sz w:val="24"/>
              </w:rPr>
              <w:t xml:space="preserve"> </w:t>
            </w:r>
            <w:r>
              <w:rPr>
                <w:sz w:val="24"/>
              </w:rPr>
              <w:t>сторона</w:t>
            </w:r>
            <w:r>
              <w:rPr>
                <w:spacing w:val="-1"/>
                <w:sz w:val="24"/>
              </w:rPr>
              <w:t xml:space="preserve"> </w:t>
            </w:r>
            <w:r>
              <w:rPr>
                <w:spacing w:val="-4"/>
                <w:sz w:val="24"/>
              </w:rPr>
              <w:t>речи</w:t>
            </w:r>
          </w:p>
        </w:tc>
      </w:tr>
      <w:tr w:rsidR="00DD28B4" w14:paraId="6F40B2DF" w14:textId="77777777">
        <w:trPr>
          <w:trHeight w:val="1584"/>
        </w:trPr>
        <w:tc>
          <w:tcPr>
            <w:tcW w:w="1078" w:type="dxa"/>
          </w:tcPr>
          <w:p w14:paraId="201774E1" w14:textId="77777777" w:rsidR="00DD28B4" w:rsidRDefault="006F0148">
            <w:pPr>
              <w:pStyle w:val="TableParagraph"/>
              <w:rPr>
                <w:sz w:val="24"/>
              </w:rPr>
            </w:pPr>
            <w:r>
              <w:rPr>
                <w:spacing w:val="-2"/>
                <w:sz w:val="24"/>
              </w:rPr>
              <w:t>2.1.1</w:t>
            </w:r>
          </w:p>
        </w:tc>
        <w:tc>
          <w:tcPr>
            <w:tcW w:w="7994" w:type="dxa"/>
          </w:tcPr>
          <w:p w14:paraId="3EEB985B" w14:textId="77777777" w:rsidR="00DD28B4" w:rsidRDefault="006F0148">
            <w:pPr>
              <w:pStyle w:val="TableParagraph"/>
              <w:ind w:right="137"/>
              <w:rPr>
                <w:sz w:val="24"/>
              </w:rPr>
            </w:pPr>
            <w:r>
              <w:rPr>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w:t>
            </w:r>
            <w:r>
              <w:rPr>
                <w:spacing w:val="-5"/>
                <w:sz w:val="24"/>
              </w:rPr>
              <w:t xml:space="preserve"> </w:t>
            </w:r>
            <w:r>
              <w:rPr>
                <w:sz w:val="24"/>
              </w:rPr>
              <w:t>и</w:t>
            </w:r>
            <w:r>
              <w:rPr>
                <w:spacing w:val="-5"/>
                <w:sz w:val="24"/>
              </w:rPr>
              <w:t xml:space="preserve"> </w:t>
            </w:r>
            <w:r>
              <w:rPr>
                <w:sz w:val="24"/>
              </w:rPr>
              <w:t>фраз</w:t>
            </w:r>
            <w:r>
              <w:rPr>
                <w:spacing w:val="-5"/>
                <w:sz w:val="24"/>
              </w:rPr>
              <w:t xml:space="preserve"> </w:t>
            </w:r>
            <w:r>
              <w:rPr>
                <w:sz w:val="24"/>
              </w:rPr>
              <w:t>с</w:t>
            </w:r>
            <w:r>
              <w:rPr>
                <w:spacing w:val="-6"/>
                <w:sz w:val="24"/>
              </w:rPr>
              <w:t xml:space="preserve"> </w:t>
            </w:r>
            <w:r>
              <w:rPr>
                <w:sz w:val="24"/>
              </w:rPr>
              <w:t>соблюдением</w:t>
            </w:r>
            <w:r>
              <w:rPr>
                <w:spacing w:val="-6"/>
                <w:sz w:val="24"/>
              </w:rPr>
              <w:t xml:space="preserve"> </w:t>
            </w:r>
            <w:r>
              <w:rPr>
                <w:sz w:val="24"/>
              </w:rPr>
              <w:t>их</w:t>
            </w:r>
            <w:r>
              <w:rPr>
                <w:spacing w:val="-5"/>
                <w:sz w:val="24"/>
              </w:rPr>
              <w:t xml:space="preserve"> </w:t>
            </w:r>
            <w:r>
              <w:rPr>
                <w:sz w:val="24"/>
              </w:rPr>
              <w:t>ритмико-интонационных</w:t>
            </w:r>
            <w:r>
              <w:rPr>
                <w:spacing w:val="-5"/>
                <w:sz w:val="24"/>
              </w:rPr>
              <w:t xml:space="preserve"> </w:t>
            </w:r>
            <w:r>
              <w:rPr>
                <w:sz w:val="24"/>
              </w:rPr>
              <w:t>особенностей, в том числе отсутствия фразового ударения на служебных словах; чтение новых слов согласно основным правилам чтения</w:t>
            </w:r>
          </w:p>
        </w:tc>
      </w:tr>
      <w:tr w:rsidR="00DD28B4" w14:paraId="184CDE7E" w14:textId="77777777">
        <w:trPr>
          <w:trHeight w:val="1307"/>
        </w:trPr>
        <w:tc>
          <w:tcPr>
            <w:tcW w:w="1078" w:type="dxa"/>
          </w:tcPr>
          <w:p w14:paraId="201B10B8" w14:textId="77777777" w:rsidR="00DD28B4" w:rsidRDefault="006F0148">
            <w:pPr>
              <w:pStyle w:val="TableParagraph"/>
              <w:rPr>
                <w:sz w:val="24"/>
              </w:rPr>
            </w:pPr>
            <w:r>
              <w:rPr>
                <w:spacing w:val="-2"/>
                <w:sz w:val="24"/>
              </w:rPr>
              <w:t>2.1.2</w:t>
            </w:r>
          </w:p>
        </w:tc>
        <w:tc>
          <w:tcPr>
            <w:tcW w:w="7994" w:type="dxa"/>
          </w:tcPr>
          <w:p w14:paraId="495D387D" w14:textId="77777777" w:rsidR="00DD28B4" w:rsidRDefault="006F0148">
            <w:pPr>
              <w:pStyle w:val="TableParagraph"/>
              <w:ind w:right="137"/>
              <w:rPr>
                <w:sz w:val="24"/>
              </w:rPr>
            </w:pPr>
            <w:r>
              <w:rPr>
                <w:sz w:val="24"/>
              </w:rPr>
              <w:t>Чтение вслух небольших текстов, построенных на изученном языковом материале,</w:t>
            </w:r>
            <w:r>
              <w:rPr>
                <w:spacing w:val="-6"/>
                <w:sz w:val="24"/>
              </w:rPr>
              <w:t xml:space="preserve"> </w:t>
            </w:r>
            <w:r>
              <w:rPr>
                <w:sz w:val="24"/>
              </w:rPr>
              <w:t>с</w:t>
            </w:r>
            <w:r>
              <w:rPr>
                <w:spacing w:val="-5"/>
                <w:sz w:val="24"/>
              </w:rPr>
              <w:t xml:space="preserve"> </w:t>
            </w:r>
            <w:r>
              <w:rPr>
                <w:sz w:val="24"/>
              </w:rPr>
              <w:t>соблюдением</w:t>
            </w:r>
            <w:r>
              <w:rPr>
                <w:spacing w:val="-7"/>
                <w:sz w:val="24"/>
              </w:rPr>
              <w:t xml:space="preserve"> </w:t>
            </w:r>
            <w:r>
              <w:rPr>
                <w:sz w:val="24"/>
              </w:rPr>
              <w:t>правил</w:t>
            </w:r>
            <w:r>
              <w:rPr>
                <w:spacing w:val="-5"/>
                <w:sz w:val="24"/>
              </w:rPr>
              <w:t xml:space="preserve"> </w:t>
            </w:r>
            <w:r>
              <w:rPr>
                <w:sz w:val="24"/>
              </w:rPr>
              <w:t>чтения</w:t>
            </w:r>
            <w:r>
              <w:rPr>
                <w:spacing w:val="-5"/>
                <w:sz w:val="24"/>
              </w:rPr>
              <w:t xml:space="preserve"> </w:t>
            </w:r>
            <w:r>
              <w:rPr>
                <w:sz w:val="24"/>
              </w:rPr>
              <w:t>и</w:t>
            </w:r>
            <w:r>
              <w:rPr>
                <w:spacing w:val="-5"/>
                <w:sz w:val="24"/>
              </w:rPr>
              <w:t xml:space="preserve"> </w:t>
            </w:r>
            <w:r>
              <w:rPr>
                <w:sz w:val="24"/>
              </w:rPr>
              <w:t>соответствующей</w:t>
            </w:r>
            <w:r>
              <w:rPr>
                <w:spacing w:val="-5"/>
                <w:sz w:val="24"/>
              </w:rPr>
              <w:t xml:space="preserve"> </w:t>
            </w:r>
            <w:r>
              <w:rPr>
                <w:sz w:val="24"/>
              </w:rPr>
              <w:t>интонации, демонстрирующее</w:t>
            </w:r>
            <w:r>
              <w:rPr>
                <w:spacing w:val="-1"/>
                <w:sz w:val="24"/>
              </w:rPr>
              <w:t xml:space="preserve"> </w:t>
            </w:r>
            <w:r>
              <w:rPr>
                <w:sz w:val="24"/>
              </w:rPr>
              <w:t>понимание текста</w:t>
            </w:r>
            <w:r>
              <w:rPr>
                <w:spacing w:val="-1"/>
                <w:sz w:val="24"/>
              </w:rPr>
              <w:t xml:space="preserve"> </w:t>
            </w:r>
            <w:r>
              <w:rPr>
                <w:sz w:val="24"/>
              </w:rPr>
              <w:t>(объем</w:t>
            </w:r>
            <w:r>
              <w:rPr>
                <w:spacing w:val="-1"/>
                <w:sz w:val="24"/>
              </w:rPr>
              <w:t xml:space="preserve"> </w:t>
            </w:r>
            <w:r>
              <w:rPr>
                <w:sz w:val="24"/>
              </w:rPr>
              <w:t>текста</w:t>
            </w:r>
            <w:r>
              <w:rPr>
                <w:spacing w:val="-1"/>
                <w:sz w:val="24"/>
              </w:rPr>
              <w:t xml:space="preserve"> </w:t>
            </w:r>
            <w:r>
              <w:rPr>
                <w:sz w:val="24"/>
              </w:rPr>
              <w:t>для чтения вслух -</w:t>
            </w:r>
            <w:r>
              <w:rPr>
                <w:spacing w:val="-1"/>
                <w:sz w:val="24"/>
              </w:rPr>
              <w:t xml:space="preserve"> </w:t>
            </w:r>
            <w:r>
              <w:rPr>
                <w:sz w:val="24"/>
              </w:rPr>
              <w:t>до 110 слов)</w:t>
            </w:r>
          </w:p>
        </w:tc>
      </w:tr>
      <w:tr w:rsidR="00DD28B4" w14:paraId="6B0E25E7" w14:textId="77777777">
        <w:trPr>
          <w:trHeight w:val="479"/>
        </w:trPr>
        <w:tc>
          <w:tcPr>
            <w:tcW w:w="1078" w:type="dxa"/>
          </w:tcPr>
          <w:p w14:paraId="58003B66" w14:textId="77777777" w:rsidR="00DD28B4" w:rsidRDefault="006F0148">
            <w:pPr>
              <w:pStyle w:val="TableParagraph"/>
              <w:rPr>
                <w:sz w:val="24"/>
              </w:rPr>
            </w:pPr>
            <w:r>
              <w:rPr>
                <w:spacing w:val="-5"/>
                <w:sz w:val="24"/>
              </w:rPr>
              <w:t>2.2</w:t>
            </w:r>
          </w:p>
        </w:tc>
        <w:tc>
          <w:tcPr>
            <w:tcW w:w="7994" w:type="dxa"/>
          </w:tcPr>
          <w:p w14:paraId="1BF397AA" w14:textId="77777777" w:rsidR="00DD28B4" w:rsidRDefault="006F0148">
            <w:pPr>
              <w:pStyle w:val="TableParagraph"/>
              <w:rPr>
                <w:sz w:val="24"/>
              </w:rPr>
            </w:pPr>
            <w:r>
              <w:rPr>
                <w:sz w:val="24"/>
              </w:rPr>
              <w:t>Графика, орфография</w:t>
            </w:r>
            <w:r>
              <w:rPr>
                <w:spacing w:val="1"/>
                <w:sz w:val="24"/>
              </w:rPr>
              <w:t xml:space="preserve"> </w:t>
            </w:r>
            <w:r>
              <w:rPr>
                <w:sz w:val="24"/>
              </w:rPr>
              <w:t>и</w:t>
            </w:r>
            <w:r>
              <w:rPr>
                <w:spacing w:val="-1"/>
                <w:sz w:val="24"/>
              </w:rPr>
              <w:t xml:space="preserve"> </w:t>
            </w:r>
            <w:r>
              <w:rPr>
                <w:spacing w:val="-2"/>
                <w:sz w:val="24"/>
              </w:rPr>
              <w:t>пунктуация</w:t>
            </w:r>
          </w:p>
        </w:tc>
      </w:tr>
      <w:tr w:rsidR="00DD28B4" w14:paraId="176814D0" w14:textId="77777777">
        <w:trPr>
          <w:trHeight w:val="481"/>
        </w:trPr>
        <w:tc>
          <w:tcPr>
            <w:tcW w:w="1078" w:type="dxa"/>
          </w:tcPr>
          <w:p w14:paraId="18D10442" w14:textId="77777777" w:rsidR="00DD28B4" w:rsidRDefault="006F0148">
            <w:pPr>
              <w:pStyle w:val="TableParagraph"/>
              <w:rPr>
                <w:sz w:val="24"/>
              </w:rPr>
            </w:pPr>
            <w:r>
              <w:rPr>
                <w:spacing w:val="-2"/>
                <w:sz w:val="24"/>
              </w:rPr>
              <w:t>2.2.1</w:t>
            </w:r>
          </w:p>
        </w:tc>
        <w:tc>
          <w:tcPr>
            <w:tcW w:w="7994" w:type="dxa"/>
          </w:tcPr>
          <w:p w14:paraId="259D1CD6" w14:textId="77777777" w:rsidR="00DD28B4" w:rsidRDefault="006F0148">
            <w:pPr>
              <w:pStyle w:val="TableParagraph"/>
              <w:rPr>
                <w:sz w:val="24"/>
              </w:rPr>
            </w:pPr>
            <w:r>
              <w:rPr>
                <w:sz w:val="24"/>
              </w:rPr>
              <w:t>Правильное написание</w:t>
            </w:r>
            <w:r>
              <w:rPr>
                <w:spacing w:val="-1"/>
                <w:sz w:val="24"/>
              </w:rPr>
              <w:t xml:space="preserve"> </w:t>
            </w:r>
            <w:r>
              <w:rPr>
                <w:sz w:val="24"/>
              </w:rPr>
              <w:t>изученных</w:t>
            </w:r>
            <w:r>
              <w:rPr>
                <w:spacing w:val="2"/>
                <w:sz w:val="24"/>
              </w:rPr>
              <w:t xml:space="preserve"> </w:t>
            </w:r>
            <w:r>
              <w:rPr>
                <w:spacing w:val="-4"/>
                <w:sz w:val="24"/>
              </w:rPr>
              <w:t>слов</w:t>
            </w:r>
          </w:p>
        </w:tc>
      </w:tr>
      <w:tr w:rsidR="00DD28B4" w14:paraId="0F698203" w14:textId="77777777">
        <w:trPr>
          <w:trHeight w:val="1584"/>
        </w:trPr>
        <w:tc>
          <w:tcPr>
            <w:tcW w:w="1078" w:type="dxa"/>
          </w:tcPr>
          <w:p w14:paraId="0EF32597" w14:textId="77777777" w:rsidR="00DD28B4" w:rsidRDefault="006F0148">
            <w:pPr>
              <w:pStyle w:val="TableParagraph"/>
              <w:spacing w:before="99"/>
              <w:rPr>
                <w:sz w:val="24"/>
              </w:rPr>
            </w:pPr>
            <w:r>
              <w:rPr>
                <w:spacing w:val="-2"/>
                <w:sz w:val="24"/>
              </w:rPr>
              <w:t>2.2.2</w:t>
            </w:r>
          </w:p>
        </w:tc>
        <w:tc>
          <w:tcPr>
            <w:tcW w:w="7994" w:type="dxa"/>
          </w:tcPr>
          <w:p w14:paraId="20F5C3E9" w14:textId="77777777" w:rsidR="00DD28B4" w:rsidRDefault="006F0148">
            <w:pPr>
              <w:pStyle w:val="TableParagraph"/>
              <w:spacing w:before="99"/>
              <w:rPr>
                <w:sz w:val="24"/>
              </w:rPr>
            </w:pPr>
            <w:r>
              <w:rPr>
                <w:sz w:val="24"/>
              </w:rPr>
              <w:t>Правильное использование знаков препинания: точки, вопросительного и восклицательного</w:t>
            </w:r>
            <w:r>
              <w:rPr>
                <w:spacing w:val="-5"/>
                <w:sz w:val="24"/>
              </w:rPr>
              <w:t xml:space="preserve"> </w:t>
            </w:r>
            <w:r>
              <w:rPr>
                <w:sz w:val="24"/>
              </w:rPr>
              <w:t>знаков</w:t>
            </w:r>
            <w:r>
              <w:rPr>
                <w:spacing w:val="-6"/>
                <w:sz w:val="24"/>
              </w:rPr>
              <w:t xml:space="preserve"> </w:t>
            </w:r>
            <w:r>
              <w:rPr>
                <w:sz w:val="24"/>
              </w:rPr>
              <w:t>в</w:t>
            </w:r>
            <w:r>
              <w:rPr>
                <w:spacing w:val="-6"/>
                <w:sz w:val="24"/>
              </w:rPr>
              <w:t xml:space="preserve"> </w:t>
            </w:r>
            <w:r>
              <w:rPr>
                <w:sz w:val="24"/>
              </w:rPr>
              <w:t>конце</w:t>
            </w:r>
            <w:r>
              <w:rPr>
                <w:spacing w:val="-3"/>
                <w:sz w:val="24"/>
              </w:rPr>
              <w:t xml:space="preserve"> </w:t>
            </w:r>
            <w:r>
              <w:rPr>
                <w:sz w:val="24"/>
              </w:rPr>
              <w:t>предложения,</w:t>
            </w:r>
            <w:r>
              <w:rPr>
                <w:spacing w:val="-5"/>
                <w:sz w:val="24"/>
              </w:rPr>
              <w:t xml:space="preserve"> </w:t>
            </w:r>
            <w:r>
              <w:rPr>
                <w:sz w:val="24"/>
              </w:rPr>
              <w:t>запятой</w:t>
            </w:r>
            <w:r>
              <w:rPr>
                <w:spacing w:val="-4"/>
                <w:sz w:val="24"/>
              </w:rPr>
              <w:t xml:space="preserve"> </w:t>
            </w:r>
            <w:r>
              <w:rPr>
                <w:sz w:val="24"/>
              </w:rPr>
              <w:t>при</w:t>
            </w:r>
            <w:r>
              <w:rPr>
                <w:spacing w:val="-5"/>
                <w:sz w:val="24"/>
              </w:rPr>
              <w:t xml:space="preserve"> </w:t>
            </w:r>
            <w:r>
              <w:rPr>
                <w:sz w:val="24"/>
              </w:rPr>
              <w:t>перечислении</w:t>
            </w:r>
            <w:r>
              <w:rPr>
                <w:spacing w:val="-6"/>
                <w:sz w:val="24"/>
              </w:rPr>
              <w:t xml:space="preserve"> </w:t>
            </w:r>
            <w:r>
              <w:rPr>
                <w:sz w:val="24"/>
              </w:rPr>
              <w:t>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tc>
      </w:tr>
      <w:tr w:rsidR="00DD28B4" w14:paraId="3A8FA015" w14:textId="77777777">
        <w:trPr>
          <w:trHeight w:val="1031"/>
        </w:trPr>
        <w:tc>
          <w:tcPr>
            <w:tcW w:w="1078" w:type="dxa"/>
          </w:tcPr>
          <w:p w14:paraId="5DAD61B0" w14:textId="77777777" w:rsidR="00DD28B4" w:rsidRDefault="006F0148">
            <w:pPr>
              <w:pStyle w:val="TableParagraph"/>
              <w:spacing w:before="99"/>
              <w:rPr>
                <w:sz w:val="24"/>
              </w:rPr>
            </w:pPr>
            <w:r>
              <w:rPr>
                <w:spacing w:val="-2"/>
                <w:sz w:val="24"/>
              </w:rPr>
              <w:t>2.2.3</w:t>
            </w:r>
          </w:p>
        </w:tc>
        <w:tc>
          <w:tcPr>
            <w:tcW w:w="7994" w:type="dxa"/>
          </w:tcPr>
          <w:p w14:paraId="5F898A68" w14:textId="77777777" w:rsidR="00DD28B4" w:rsidRDefault="006F0148">
            <w:pPr>
              <w:pStyle w:val="TableParagraph"/>
              <w:spacing w:before="99"/>
              <w:rPr>
                <w:sz w:val="24"/>
              </w:rPr>
            </w:pPr>
            <w:r>
              <w:rPr>
                <w:sz w:val="24"/>
              </w:rPr>
              <w:t>Пунктуационно правильное, в соответствии с нормами речевого этикета, принятыми</w:t>
            </w:r>
            <w:r>
              <w:rPr>
                <w:spacing w:val="-6"/>
                <w:sz w:val="24"/>
              </w:rPr>
              <w:t xml:space="preserve"> </w:t>
            </w:r>
            <w:r>
              <w:rPr>
                <w:sz w:val="24"/>
              </w:rPr>
              <w:t>в</w:t>
            </w:r>
            <w:r>
              <w:rPr>
                <w:spacing w:val="-6"/>
                <w:sz w:val="24"/>
              </w:rPr>
              <w:t xml:space="preserve"> </w:t>
            </w:r>
            <w:r>
              <w:rPr>
                <w:sz w:val="24"/>
              </w:rPr>
              <w:t>стране</w:t>
            </w:r>
            <w:r>
              <w:rPr>
                <w:spacing w:val="-6"/>
                <w:sz w:val="24"/>
              </w:rPr>
              <w:t xml:space="preserve"> </w:t>
            </w:r>
            <w:r>
              <w:rPr>
                <w:sz w:val="24"/>
              </w:rPr>
              <w:t>(странах)</w:t>
            </w:r>
            <w:r>
              <w:rPr>
                <w:spacing w:val="-6"/>
                <w:sz w:val="24"/>
              </w:rPr>
              <w:t xml:space="preserve"> </w:t>
            </w:r>
            <w:r>
              <w:rPr>
                <w:sz w:val="24"/>
              </w:rPr>
              <w:t>изучаемого</w:t>
            </w:r>
            <w:r>
              <w:rPr>
                <w:spacing w:val="-6"/>
                <w:sz w:val="24"/>
              </w:rPr>
              <w:t xml:space="preserve"> </w:t>
            </w:r>
            <w:r>
              <w:rPr>
                <w:sz w:val="24"/>
              </w:rPr>
              <w:t>языка,</w:t>
            </w:r>
            <w:r>
              <w:rPr>
                <w:spacing w:val="-5"/>
                <w:sz w:val="24"/>
              </w:rPr>
              <w:t xml:space="preserve"> </w:t>
            </w:r>
            <w:r>
              <w:rPr>
                <w:sz w:val="24"/>
              </w:rPr>
              <w:t>оформление</w:t>
            </w:r>
            <w:r>
              <w:rPr>
                <w:spacing w:val="-5"/>
                <w:sz w:val="24"/>
              </w:rPr>
              <w:t xml:space="preserve"> </w:t>
            </w:r>
            <w:r>
              <w:rPr>
                <w:sz w:val="24"/>
              </w:rPr>
              <w:t>электронного сообщения личного характера</w:t>
            </w:r>
          </w:p>
        </w:tc>
      </w:tr>
    </w:tbl>
    <w:p w14:paraId="32FD197A" w14:textId="77777777" w:rsidR="00DD28B4" w:rsidRDefault="00DD28B4">
      <w:pPr>
        <w:pStyle w:val="TableParagraph"/>
        <w:rPr>
          <w:sz w:val="24"/>
        </w:rPr>
        <w:sectPr w:rsidR="00DD28B4">
          <w:type w:val="continuous"/>
          <w:pgSz w:w="11910" w:h="16830"/>
          <w:pgMar w:top="820" w:right="708" w:bottom="752"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4"/>
      </w:tblGrid>
      <w:tr w:rsidR="00DD28B4" w14:paraId="1DC388BA" w14:textId="77777777">
        <w:trPr>
          <w:trHeight w:val="479"/>
        </w:trPr>
        <w:tc>
          <w:tcPr>
            <w:tcW w:w="1078" w:type="dxa"/>
          </w:tcPr>
          <w:p w14:paraId="32C71A9D" w14:textId="77777777" w:rsidR="00DD28B4" w:rsidRDefault="006F0148">
            <w:pPr>
              <w:pStyle w:val="TableParagraph"/>
              <w:spacing w:before="99"/>
              <w:rPr>
                <w:sz w:val="24"/>
              </w:rPr>
            </w:pPr>
            <w:r>
              <w:rPr>
                <w:spacing w:val="-5"/>
                <w:sz w:val="24"/>
              </w:rPr>
              <w:t>2.3</w:t>
            </w:r>
          </w:p>
        </w:tc>
        <w:tc>
          <w:tcPr>
            <w:tcW w:w="7994" w:type="dxa"/>
          </w:tcPr>
          <w:p w14:paraId="1B54C2D8" w14:textId="77777777" w:rsidR="00DD28B4" w:rsidRDefault="006F0148">
            <w:pPr>
              <w:pStyle w:val="TableParagraph"/>
              <w:spacing w:before="99"/>
              <w:rPr>
                <w:sz w:val="24"/>
              </w:rPr>
            </w:pPr>
            <w:r>
              <w:rPr>
                <w:sz w:val="24"/>
              </w:rPr>
              <w:t>Лексическая</w:t>
            </w:r>
            <w:r>
              <w:rPr>
                <w:spacing w:val="-2"/>
                <w:sz w:val="24"/>
              </w:rPr>
              <w:t xml:space="preserve"> </w:t>
            </w:r>
            <w:r>
              <w:rPr>
                <w:sz w:val="24"/>
              </w:rPr>
              <w:t>сторона</w:t>
            </w:r>
            <w:r>
              <w:rPr>
                <w:spacing w:val="-1"/>
                <w:sz w:val="24"/>
              </w:rPr>
              <w:t xml:space="preserve"> </w:t>
            </w:r>
            <w:r>
              <w:rPr>
                <w:spacing w:val="-4"/>
                <w:sz w:val="24"/>
              </w:rPr>
              <w:t>речи</w:t>
            </w:r>
          </w:p>
        </w:tc>
      </w:tr>
      <w:tr w:rsidR="00DD28B4" w14:paraId="52F88EC2" w14:textId="77777777">
        <w:trPr>
          <w:trHeight w:val="1583"/>
        </w:trPr>
        <w:tc>
          <w:tcPr>
            <w:tcW w:w="1078" w:type="dxa"/>
          </w:tcPr>
          <w:p w14:paraId="7160FA25" w14:textId="77777777" w:rsidR="00DD28B4" w:rsidRDefault="006F0148">
            <w:pPr>
              <w:pStyle w:val="TableParagraph"/>
              <w:spacing w:before="100"/>
              <w:rPr>
                <w:sz w:val="24"/>
              </w:rPr>
            </w:pPr>
            <w:r>
              <w:rPr>
                <w:spacing w:val="-2"/>
                <w:sz w:val="24"/>
              </w:rPr>
              <w:t>2.3.1</w:t>
            </w:r>
          </w:p>
        </w:tc>
        <w:tc>
          <w:tcPr>
            <w:tcW w:w="7994" w:type="dxa"/>
          </w:tcPr>
          <w:p w14:paraId="30694E96" w14:textId="77777777" w:rsidR="00DD28B4" w:rsidRDefault="006F0148">
            <w:pPr>
              <w:pStyle w:val="TableParagraph"/>
              <w:spacing w:before="100"/>
              <w:ind w:right="137"/>
              <w:rPr>
                <w:sz w:val="24"/>
              </w:rPr>
            </w:pPr>
            <w:r>
              <w:rPr>
                <w:sz w:val="24"/>
              </w:rPr>
              <w:t>Распознавание</w:t>
            </w:r>
            <w:r>
              <w:rPr>
                <w:spacing w:val="-3"/>
                <w:sz w:val="24"/>
              </w:rPr>
              <w:t xml:space="preserve"> </w:t>
            </w:r>
            <w:r>
              <w:rPr>
                <w:sz w:val="24"/>
              </w:rPr>
              <w:t>в</w:t>
            </w:r>
            <w:r>
              <w:rPr>
                <w:spacing w:val="-5"/>
                <w:sz w:val="24"/>
              </w:rPr>
              <w:t xml:space="preserve"> </w:t>
            </w:r>
            <w:r>
              <w:rPr>
                <w:sz w:val="24"/>
              </w:rPr>
              <w:t>письменном</w:t>
            </w:r>
            <w:r>
              <w:rPr>
                <w:spacing w:val="-5"/>
                <w:sz w:val="24"/>
              </w:rPr>
              <w:t xml:space="preserve"> </w:t>
            </w:r>
            <w:r>
              <w:rPr>
                <w:sz w:val="24"/>
              </w:rPr>
              <w:t>и</w:t>
            </w:r>
            <w:r>
              <w:rPr>
                <w:spacing w:val="-3"/>
                <w:sz w:val="24"/>
              </w:rPr>
              <w:t xml:space="preserve"> </w:t>
            </w:r>
            <w:r>
              <w:rPr>
                <w:sz w:val="24"/>
              </w:rPr>
              <w:t>звучащем</w:t>
            </w:r>
            <w:r>
              <w:rPr>
                <w:spacing w:val="-7"/>
                <w:sz w:val="24"/>
              </w:rPr>
              <w:t xml:space="preserve"> </w:t>
            </w:r>
            <w:r>
              <w:rPr>
                <w:sz w:val="24"/>
              </w:rPr>
              <w:t>тексте</w:t>
            </w:r>
            <w:r>
              <w:rPr>
                <w:spacing w:val="-5"/>
                <w:sz w:val="24"/>
              </w:rPr>
              <w:t xml:space="preserve"> </w:t>
            </w:r>
            <w:r>
              <w:rPr>
                <w:sz w:val="24"/>
              </w:rPr>
              <w:t>и</w:t>
            </w:r>
            <w:r>
              <w:rPr>
                <w:spacing w:val="-3"/>
                <w:sz w:val="24"/>
              </w:rPr>
              <w:t xml:space="preserve"> </w:t>
            </w:r>
            <w:r>
              <w:rPr>
                <w:sz w:val="24"/>
              </w:rPr>
              <w:t>употребление</w:t>
            </w:r>
            <w:r>
              <w:rPr>
                <w:spacing w:val="-5"/>
                <w:sz w:val="24"/>
              </w:rPr>
              <w:t xml:space="preserve"> </w:t>
            </w:r>
            <w:r>
              <w:rPr>
                <w:sz w:val="24"/>
              </w:rPr>
              <w:t>в</w:t>
            </w:r>
            <w:r>
              <w:rPr>
                <w:spacing w:val="-5"/>
                <w:sz w:val="24"/>
              </w:rPr>
              <w:t xml:space="preserve"> </w:t>
            </w:r>
            <w:r>
              <w:rPr>
                <w:sz w:val="24"/>
              </w:rPr>
              <w:t>устной</w:t>
            </w:r>
            <w:r>
              <w:rPr>
                <w:spacing w:val="-2"/>
                <w:sz w:val="24"/>
              </w:rPr>
              <w:t xml:space="preserve"> </w:t>
            </w:r>
            <w:r>
              <w:rPr>
                <w:sz w:val="24"/>
              </w:rPr>
              <w:t>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DD28B4" w14:paraId="5C76ACA4" w14:textId="77777777">
        <w:trPr>
          <w:trHeight w:val="1031"/>
        </w:trPr>
        <w:tc>
          <w:tcPr>
            <w:tcW w:w="1078" w:type="dxa"/>
          </w:tcPr>
          <w:p w14:paraId="24898025" w14:textId="77777777" w:rsidR="00DD28B4" w:rsidRDefault="006F0148">
            <w:pPr>
              <w:pStyle w:val="TableParagraph"/>
              <w:rPr>
                <w:sz w:val="24"/>
              </w:rPr>
            </w:pPr>
            <w:r>
              <w:rPr>
                <w:spacing w:val="-2"/>
                <w:sz w:val="24"/>
              </w:rPr>
              <w:t>2.3.2</w:t>
            </w:r>
          </w:p>
        </w:tc>
        <w:tc>
          <w:tcPr>
            <w:tcW w:w="7994" w:type="dxa"/>
          </w:tcPr>
          <w:p w14:paraId="4A05D2D9" w14:textId="77777777" w:rsidR="00DD28B4" w:rsidRDefault="006F0148">
            <w:pPr>
              <w:pStyle w:val="TableParagraph"/>
              <w:rPr>
                <w:sz w:val="24"/>
              </w:rPr>
            </w:pPr>
            <w:r>
              <w:rPr>
                <w:sz w:val="24"/>
              </w:rPr>
              <w:t>Распознавание</w:t>
            </w:r>
            <w:r>
              <w:rPr>
                <w:spacing w:val="-3"/>
                <w:sz w:val="24"/>
              </w:rPr>
              <w:t xml:space="preserve"> </w:t>
            </w:r>
            <w:r>
              <w:rPr>
                <w:sz w:val="24"/>
              </w:rPr>
              <w:t>в</w:t>
            </w:r>
            <w:r>
              <w:rPr>
                <w:spacing w:val="-5"/>
                <w:sz w:val="24"/>
              </w:rPr>
              <w:t xml:space="preserve"> </w:t>
            </w:r>
            <w:r>
              <w:rPr>
                <w:sz w:val="24"/>
              </w:rPr>
              <w:t>звучащем</w:t>
            </w:r>
            <w:r>
              <w:rPr>
                <w:spacing w:val="-7"/>
                <w:sz w:val="24"/>
              </w:rPr>
              <w:t xml:space="preserve"> </w:t>
            </w:r>
            <w:r>
              <w:rPr>
                <w:sz w:val="24"/>
              </w:rPr>
              <w:t>и</w:t>
            </w:r>
            <w:r>
              <w:rPr>
                <w:spacing w:val="-3"/>
                <w:sz w:val="24"/>
              </w:rPr>
              <w:t xml:space="preserve"> </w:t>
            </w:r>
            <w:r>
              <w:rPr>
                <w:sz w:val="24"/>
              </w:rPr>
              <w:t>письменном</w:t>
            </w:r>
            <w:r>
              <w:rPr>
                <w:spacing w:val="-2"/>
                <w:sz w:val="24"/>
              </w:rPr>
              <w:t xml:space="preserve"> </w:t>
            </w:r>
            <w:r>
              <w:rPr>
                <w:sz w:val="24"/>
              </w:rPr>
              <w:t>тексте</w:t>
            </w:r>
            <w:r>
              <w:rPr>
                <w:spacing w:val="-7"/>
                <w:sz w:val="24"/>
              </w:rPr>
              <w:t xml:space="preserve"> </w:t>
            </w:r>
            <w:r>
              <w:rPr>
                <w:sz w:val="24"/>
              </w:rPr>
              <w:t>и</w:t>
            </w:r>
            <w:r>
              <w:rPr>
                <w:spacing w:val="-3"/>
                <w:sz w:val="24"/>
              </w:rPr>
              <w:t xml:space="preserve"> </w:t>
            </w:r>
            <w:r>
              <w:rPr>
                <w:sz w:val="24"/>
              </w:rPr>
              <w:t>употребление</w:t>
            </w:r>
            <w:r>
              <w:rPr>
                <w:spacing w:val="-5"/>
                <w:sz w:val="24"/>
              </w:rPr>
              <w:t xml:space="preserve"> </w:t>
            </w:r>
            <w:r>
              <w:rPr>
                <w:sz w:val="24"/>
              </w:rPr>
              <w:t>в</w:t>
            </w:r>
            <w:r>
              <w:rPr>
                <w:spacing w:val="-5"/>
                <w:sz w:val="24"/>
              </w:rPr>
              <w:t xml:space="preserve"> </w:t>
            </w:r>
            <w:r>
              <w:rPr>
                <w:sz w:val="24"/>
              </w:rPr>
              <w:t>устной</w:t>
            </w:r>
            <w:r>
              <w:rPr>
                <w:spacing w:val="-2"/>
                <w:sz w:val="24"/>
              </w:rPr>
              <w:t xml:space="preserve"> </w:t>
            </w:r>
            <w:r>
              <w:rPr>
                <w:sz w:val="24"/>
              </w:rPr>
              <w:t>и письменной речи различных средств связи для обеспечения логичности и целостности высказывания (firstly, however, finally, at last, etc.)</w:t>
            </w:r>
          </w:p>
        </w:tc>
      </w:tr>
      <w:tr w:rsidR="00DD28B4" w14:paraId="1CD581B5" w14:textId="77777777">
        <w:trPr>
          <w:trHeight w:val="479"/>
        </w:trPr>
        <w:tc>
          <w:tcPr>
            <w:tcW w:w="1078" w:type="dxa"/>
          </w:tcPr>
          <w:p w14:paraId="4FC9F94D" w14:textId="77777777" w:rsidR="00DD28B4" w:rsidRDefault="006F0148">
            <w:pPr>
              <w:pStyle w:val="TableParagraph"/>
              <w:rPr>
                <w:sz w:val="24"/>
              </w:rPr>
            </w:pPr>
            <w:r>
              <w:rPr>
                <w:spacing w:val="-2"/>
                <w:sz w:val="24"/>
              </w:rPr>
              <w:t>2.3.3</w:t>
            </w:r>
          </w:p>
        </w:tc>
        <w:tc>
          <w:tcPr>
            <w:tcW w:w="7994" w:type="dxa"/>
          </w:tcPr>
          <w:p w14:paraId="126DE421" w14:textId="77777777" w:rsidR="00DD28B4" w:rsidRDefault="006F0148">
            <w:pPr>
              <w:pStyle w:val="TableParagraph"/>
              <w:rPr>
                <w:sz w:val="24"/>
              </w:rPr>
            </w:pPr>
            <w:r>
              <w:rPr>
                <w:sz w:val="24"/>
              </w:rPr>
              <w:t>Многозначные</w:t>
            </w:r>
            <w:r>
              <w:rPr>
                <w:spacing w:val="-2"/>
                <w:sz w:val="24"/>
              </w:rPr>
              <w:t xml:space="preserve"> </w:t>
            </w:r>
            <w:r>
              <w:rPr>
                <w:sz w:val="24"/>
              </w:rPr>
              <w:t>лексические единицы.</w:t>
            </w:r>
            <w:r>
              <w:rPr>
                <w:spacing w:val="-1"/>
                <w:sz w:val="24"/>
              </w:rPr>
              <w:t xml:space="preserve"> </w:t>
            </w:r>
            <w:r>
              <w:rPr>
                <w:sz w:val="24"/>
              </w:rPr>
              <w:t>Синонимы.</w:t>
            </w:r>
            <w:r>
              <w:rPr>
                <w:spacing w:val="-1"/>
                <w:sz w:val="24"/>
              </w:rPr>
              <w:t xml:space="preserve"> </w:t>
            </w:r>
            <w:r>
              <w:rPr>
                <w:spacing w:val="-2"/>
                <w:sz w:val="24"/>
              </w:rPr>
              <w:t>Антонимы</w:t>
            </w:r>
          </w:p>
        </w:tc>
      </w:tr>
      <w:tr w:rsidR="00DD28B4" w14:paraId="491D093A" w14:textId="77777777">
        <w:trPr>
          <w:trHeight w:val="480"/>
        </w:trPr>
        <w:tc>
          <w:tcPr>
            <w:tcW w:w="1078" w:type="dxa"/>
          </w:tcPr>
          <w:p w14:paraId="45DDCDAD" w14:textId="77777777" w:rsidR="00DD28B4" w:rsidRDefault="006F0148">
            <w:pPr>
              <w:pStyle w:val="TableParagraph"/>
              <w:rPr>
                <w:sz w:val="24"/>
              </w:rPr>
            </w:pPr>
            <w:r>
              <w:rPr>
                <w:spacing w:val="-2"/>
                <w:sz w:val="24"/>
              </w:rPr>
              <w:t>2.3.4</w:t>
            </w:r>
          </w:p>
        </w:tc>
        <w:tc>
          <w:tcPr>
            <w:tcW w:w="7994" w:type="dxa"/>
          </w:tcPr>
          <w:p w14:paraId="69284647" w14:textId="77777777" w:rsidR="00DD28B4" w:rsidRDefault="006F0148">
            <w:pPr>
              <w:pStyle w:val="TableParagraph"/>
              <w:rPr>
                <w:sz w:val="24"/>
              </w:rPr>
            </w:pPr>
            <w:r>
              <w:rPr>
                <w:sz w:val="24"/>
              </w:rPr>
              <w:t>Интернациональные</w:t>
            </w:r>
            <w:r>
              <w:rPr>
                <w:spacing w:val="1"/>
                <w:sz w:val="24"/>
              </w:rPr>
              <w:t xml:space="preserve"> </w:t>
            </w:r>
            <w:r>
              <w:rPr>
                <w:spacing w:val="-2"/>
                <w:sz w:val="24"/>
              </w:rPr>
              <w:t>слова</w:t>
            </w:r>
          </w:p>
        </w:tc>
      </w:tr>
      <w:tr w:rsidR="00DD28B4" w14:paraId="411A25DB" w14:textId="77777777">
        <w:trPr>
          <w:trHeight w:val="479"/>
        </w:trPr>
        <w:tc>
          <w:tcPr>
            <w:tcW w:w="1078" w:type="dxa"/>
          </w:tcPr>
          <w:p w14:paraId="79F7E470" w14:textId="77777777" w:rsidR="00DD28B4" w:rsidRDefault="006F0148">
            <w:pPr>
              <w:pStyle w:val="TableParagraph"/>
              <w:rPr>
                <w:sz w:val="24"/>
              </w:rPr>
            </w:pPr>
            <w:r>
              <w:rPr>
                <w:spacing w:val="-2"/>
                <w:sz w:val="24"/>
              </w:rPr>
              <w:t>2.3.5</w:t>
            </w:r>
          </w:p>
        </w:tc>
        <w:tc>
          <w:tcPr>
            <w:tcW w:w="7994" w:type="dxa"/>
          </w:tcPr>
          <w:p w14:paraId="36038BE2" w14:textId="77777777" w:rsidR="00DD28B4" w:rsidRDefault="006F0148">
            <w:pPr>
              <w:pStyle w:val="TableParagraph"/>
              <w:rPr>
                <w:sz w:val="24"/>
              </w:rPr>
            </w:pPr>
            <w:r>
              <w:rPr>
                <w:sz w:val="24"/>
              </w:rPr>
              <w:t>Наиболее</w:t>
            </w:r>
            <w:r>
              <w:rPr>
                <w:spacing w:val="-2"/>
                <w:sz w:val="24"/>
              </w:rPr>
              <w:t xml:space="preserve"> </w:t>
            </w:r>
            <w:r>
              <w:rPr>
                <w:sz w:val="24"/>
              </w:rPr>
              <w:t>частотные фразовые</w:t>
            </w:r>
            <w:r>
              <w:rPr>
                <w:spacing w:val="-2"/>
                <w:sz w:val="24"/>
              </w:rPr>
              <w:t xml:space="preserve"> глаголы</w:t>
            </w:r>
          </w:p>
        </w:tc>
      </w:tr>
      <w:tr w:rsidR="00DD28B4" w14:paraId="3B482814" w14:textId="77777777">
        <w:trPr>
          <w:trHeight w:val="481"/>
        </w:trPr>
        <w:tc>
          <w:tcPr>
            <w:tcW w:w="1078" w:type="dxa"/>
          </w:tcPr>
          <w:p w14:paraId="232B2AB6" w14:textId="77777777" w:rsidR="00DD28B4" w:rsidRDefault="006F0148">
            <w:pPr>
              <w:pStyle w:val="TableParagraph"/>
              <w:rPr>
                <w:sz w:val="24"/>
              </w:rPr>
            </w:pPr>
            <w:r>
              <w:rPr>
                <w:spacing w:val="-2"/>
                <w:sz w:val="24"/>
              </w:rPr>
              <w:t>2.3.6</w:t>
            </w:r>
          </w:p>
        </w:tc>
        <w:tc>
          <w:tcPr>
            <w:tcW w:w="7994" w:type="dxa"/>
          </w:tcPr>
          <w:p w14:paraId="4A124E06" w14:textId="77777777" w:rsidR="00DD28B4" w:rsidRDefault="006F0148">
            <w:pPr>
              <w:pStyle w:val="TableParagraph"/>
              <w:rPr>
                <w:sz w:val="24"/>
              </w:rPr>
            </w:pPr>
            <w:r>
              <w:rPr>
                <w:sz w:val="24"/>
              </w:rPr>
              <w:t>Сокращения</w:t>
            </w:r>
            <w:r>
              <w:rPr>
                <w:spacing w:val="2"/>
                <w:sz w:val="24"/>
              </w:rPr>
              <w:t xml:space="preserve"> </w:t>
            </w:r>
            <w:r>
              <w:rPr>
                <w:sz w:val="24"/>
              </w:rPr>
              <w:t>и</w:t>
            </w:r>
            <w:r>
              <w:rPr>
                <w:spacing w:val="1"/>
                <w:sz w:val="24"/>
              </w:rPr>
              <w:t xml:space="preserve"> </w:t>
            </w:r>
            <w:r>
              <w:rPr>
                <w:spacing w:val="-2"/>
                <w:sz w:val="24"/>
              </w:rPr>
              <w:t>аббревиатуры</w:t>
            </w:r>
          </w:p>
        </w:tc>
      </w:tr>
      <w:tr w:rsidR="00DD28B4" w14:paraId="4CC01290" w14:textId="77777777">
        <w:trPr>
          <w:trHeight w:val="479"/>
        </w:trPr>
        <w:tc>
          <w:tcPr>
            <w:tcW w:w="1078" w:type="dxa"/>
          </w:tcPr>
          <w:p w14:paraId="5A365052" w14:textId="77777777" w:rsidR="00DD28B4" w:rsidRDefault="006F0148">
            <w:pPr>
              <w:pStyle w:val="TableParagraph"/>
              <w:spacing w:before="99"/>
              <w:rPr>
                <w:sz w:val="24"/>
              </w:rPr>
            </w:pPr>
            <w:r>
              <w:rPr>
                <w:spacing w:val="-2"/>
                <w:sz w:val="24"/>
              </w:rPr>
              <w:t>2.3.7</w:t>
            </w:r>
          </w:p>
        </w:tc>
        <w:tc>
          <w:tcPr>
            <w:tcW w:w="7994" w:type="dxa"/>
          </w:tcPr>
          <w:p w14:paraId="70B43772" w14:textId="77777777" w:rsidR="00DD28B4" w:rsidRDefault="006F0148">
            <w:pPr>
              <w:pStyle w:val="TableParagraph"/>
              <w:spacing w:before="99"/>
              <w:rPr>
                <w:sz w:val="24"/>
              </w:rPr>
            </w:pPr>
            <w:r>
              <w:rPr>
                <w:sz w:val="24"/>
              </w:rPr>
              <w:t>Основные</w:t>
            </w:r>
            <w:r>
              <w:rPr>
                <w:spacing w:val="-4"/>
                <w:sz w:val="24"/>
              </w:rPr>
              <w:t xml:space="preserve"> </w:t>
            </w:r>
            <w:r>
              <w:rPr>
                <w:sz w:val="24"/>
              </w:rPr>
              <w:t>способы</w:t>
            </w:r>
            <w:r>
              <w:rPr>
                <w:spacing w:val="-2"/>
                <w:sz w:val="24"/>
              </w:rPr>
              <w:t xml:space="preserve"> </w:t>
            </w:r>
            <w:r>
              <w:rPr>
                <w:sz w:val="24"/>
              </w:rPr>
              <w:t>словообразования</w:t>
            </w:r>
            <w:r>
              <w:rPr>
                <w:spacing w:val="3"/>
                <w:sz w:val="24"/>
              </w:rPr>
              <w:t xml:space="preserve"> </w:t>
            </w:r>
            <w:r>
              <w:rPr>
                <w:sz w:val="24"/>
              </w:rPr>
              <w:t>-</w:t>
            </w:r>
            <w:r>
              <w:rPr>
                <w:spacing w:val="-1"/>
                <w:sz w:val="24"/>
              </w:rPr>
              <w:t xml:space="preserve"> </w:t>
            </w:r>
            <w:r>
              <w:rPr>
                <w:spacing w:val="-2"/>
                <w:sz w:val="24"/>
              </w:rPr>
              <w:t>аффиксация:</w:t>
            </w:r>
          </w:p>
        </w:tc>
      </w:tr>
      <w:tr w:rsidR="00DD28B4" w:rsidRPr="00A4386F" w14:paraId="7233A17C" w14:textId="77777777">
        <w:trPr>
          <w:trHeight w:val="755"/>
        </w:trPr>
        <w:tc>
          <w:tcPr>
            <w:tcW w:w="1078" w:type="dxa"/>
          </w:tcPr>
          <w:p w14:paraId="7F950BC7" w14:textId="77777777" w:rsidR="00DD28B4" w:rsidRDefault="006F0148">
            <w:pPr>
              <w:pStyle w:val="TableParagraph"/>
              <w:spacing w:before="99"/>
              <w:rPr>
                <w:sz w:val="24"/>
              </w:rPr>
            </w:pPr>
            <w:r>
              <w:rPr>
                <w:spacing w:val="-2"/>
                <w:sz w:val="24"/>
              </w:rPr>
              <w:t>2.3.7.1</w:t>
            </w:r>
          </w:p>
        </w:tc>
        <w:tc>
          <w:tcPr>
            <w:tcW w:w="7994" w:type="dxa"/>
          </w:tcPr>
          <w:p w14:paraId="13F1DFF6" w14:textId="77777777" w:rsidR="00DD28B4" w:rsidRDefault="006F0148">
            <w:pPr>
              <w:pStyle w:val="TableParagraph"/>
              <w:spacing w:before="99"/>
              <w:rPr>
                <w:sz w:val="24"/>
              </w:rPr>
            </w:pPr>
            <w:r>
              <w:rPr>
                <w:sz w:val="24"/>
              </w:rPr>
              <w:t>образование</w:t>
            </w:r>
            <w:r>
              <w:rPr>
                <w:spacing w:val="-4"/>
                <w:sz w:val="24"/>
              </w:rPr>
              <w:t xml:space="preserve"> </w:t>
            </w:r>
            <w:r>
              <w:rPr>
                <w:sz w:val="24"/>
              </w:rPr>
              <w:t>имен</w:t>
            </w:r>
            <w:r>
              <w:rPr>
                <w:spacing w:val="-3"/>
                <w:sz w:val="24"/>
              </w:rPr>
              <w:t xml:space="preserve"> </w:t>
            </w:r>
            <w:r>
              <w:rPr>
                <w:sz w:val="24"/>
              </w:rPr>
              <w:t>существительных</w:t>
            </w:r>
            <w:r>
              <w:rPr>
                <w:spacing w:val="-2"/>
                <w:sz w:val="24"/>
              </w:rPr>
              <w:t xml:space="preserve"> </w:t>
            </w:r>
            <w:r>
              <w:rPr>
                <w:sz w:val="24"/>
              </w:rPr>
              <w:t>при</w:t>
            </w:r>
            <w:r>
              <w:rPr>
                <w:spacing w:val="-2"/>
                <w:sz w:val="24"/>
              </w:rPr>
              <w:t xml:space="preserve"> </w:t>
            </w:r>
            <w:r>
              <w:rPr>
                <w:sz w:val="24"/>
              </w:rPr>
              <w:t>помощи</w:t>
            </w:r>
            <w:r>
              <w:rPr>
                <w:spacing w:val="-2"/>
                <w:sz w:val="24"/>
              </w:rPr>
              <w:t xml:space="preserve"> суффиксов:</w:t>
            </w:r>
          </w:p>
          <w:p w14:paraId="41298DD9" w14:textId="77777777" w:rsidR="00DD28B4" w:rsidRPr="006F0148" w:rsidRDefault="006F0148">
            <w:pPr>
              <w:pStyle w:val="TableParagraph"/>
              <w:spacing w:before="0"/>
              <w:rPr>
                <w:sz w:val="24"/>
                <w:lang w:val="en-US"/>
              </w:rPr>
            </w:pPr>
            <w:r w:rsidRPr="006F0148">
              <w:rPr>
                <w:sz w:val="24"/>
                <w:lang w:val="en-US"/>
              </w:rPr>
              <w:t>-ance/-ence</w:t>
            </w:r>
            <w:r w:rsidRPr="006F0148">
              <w:rPr>
                <w:spacing w:val="-3"/>
                <w:sz w:val="24"/>
                <w:lang w:val="en-US"/>
              </w:rPr>
              <w:t xml:space="preserve"> </w:t>
            </w:r>
            <w:r w:rsidRPr="006F0148">
              <w:rPr>
                <w:sz w:val="24"/>
                <w:lang w:val="en-US"/>
              </w:rPr>
              <w:t>(performance/residence),</w:t>
            </w:r>
            <w:r w:rsidRPr="006F0148">
              <w:rPr>
                <w:spacing w:val="-2"/>
                <w:sz w:val="24"/>
                <w:lang w:val="en-US"/>
              </w:rPr>
              <w:t xml:space="preserve"> </w:t>
            </w:r>
            <w:r w:rsidRPr="006F0148">
              <w:rPr>
                <w:sz w:val="24"/>
                <w:lang w:val="en-US"/>
              </w:rPr>
              <w:t>-ity</w:t>
            </w:r>
            <w:r w:rsidRPr="006F0148">
              <w:rPr>
                <w:spacing w:val="-1"/>
                <w:sz w:val="24"/>
                <w:lang w:val="en-US"/>
              </w:rPr>
              <w:t xml:space="preserve"> </w:t>
            </w:r>
            <w:r w:rsidRPr="006F0148">
              <w:rPr>
                <w:sz w:val="24"/>
                <w:lang w:val="en-US"/>
              </w:rPr>
              <w:t>(activity),</w:t>
            </w:r>
            <w:r w:rsidRPr="006F0148">
              <w:rPr>
                <w:spacing w:val="1"/>
                <w:sz w:val="24"/>
                <w:lang w:val="en-US"/>
              </w:rPr>
              <w:t xml:space="preserve"> </w:t>
            </w:r>
            <w:r w:rsidRPr="006F0148">
              <w:rPr>
                <w:sz w:val="24"/>
                <w:lang w:val="en-US"/>
              </w:rPr>
              <w:t xml:space="preserve">-ship </w:t>
            </w:r>
            <w:r w:rsidRPr="006F0148">
              <w:rPr>
                <w:spacing w:val="-2"/>
                <w:sz w:val="24"/>
                <w:lang w:val="en-US"/>
              </w:rPr>
              <w:t>(friendship)</w:t>
            </w:r>
          </w:p>
        </w:tc>
      </w:tr>
      <w:tr w:rsidR="00DD28B4" w14:paraId="22817C65" w14:textId="77777777">
        <w:trPr>
          <w:trHeight w:val="756"/>
        </w:trPr>
        <w:tc>
          <w:tcPr>
            <w:tcW w:w="1078" w:type="dxa"/>
          </w:tcPr>
          <w:p w14:paraId="41C70237" w14:textId="77777777" w:rsidR="00DD28B4" w:rsidRDefault="006F0148">
            <w:pPr>
              <w:pStyle w:val="TableParagraph"/>
              <w:rPr>
                <w:sz w:val="24"/>
              </w:rPr>
            </w:pPr>
            <w:r>
              <w:rPr>
                <w:spacing w:val="-2"/>
                <w:sz w:val="24"/>
              </w:rPr>
              <w:t>2.3.7.2</w:t>
            </w:r>
          </w:p>
        </w:tc>
        <w:tc>
          <w:tcPr>
            <w:tcW w:w="7994" w:type="dxa"/>
          </w:tcPr>
          <w:p w14:paraId="0AACCEAD" w14:textId="77777777" w:rsidR="00DD28B4" w:rsidRDefault="006F0148">
            <w:pPr>
              <w:pStyle w:val="TableParagraph"/>
              <w:ind w:right="142"/>
              <w:rPr>
                <w:sz w:val="24"/>
              </w:rPr>
            </w:pPr>
            <w:r>
              <w:rPr>
                <w:sz w:val="24"/>
              </w:rPr>
              <w:t>образование</w:t>
            </w:r>
            <w:r>
              <w:rPr>
                <w:spacing w:val="-7"/>
                <w:sz w:val="24"/>
              </w:rPr>
              <w:t xml:space="preserve"> </w:t>
            </w:r>
            <w:r>
              <w:rPr>
                <w:sz w:val="24"/>
              </w:rPr>
              <w:t>имен</w:t>
            </w:r>
            <w:r>
              <w:rPr>
                <w:spacing w:val="-7"/>
                <w:sz w:val="24"/>
              </w:rPr>
              <w:t xml:space="preserve"> </w:t>
            </w:r>
            <w:r>
              <w:rPr>
                <w:sz w:val="24"/>
              </w:rPr>
              <w:t>прилагательных</w:t>
            </w:r>
            <w:r>
              <w:rPr>
                <w:spacing w:val="-6"/>
                <w:sz w:val="24"/>
              </w:rPr>
              <w:t xml:space="preserve"> </w:t>
            </w:r>
            <w:r>
              <w:rPr>
                <w:sz w:val="24"/>
              </w:rPr>
              <w:t>при</w:t>
            </w:r>
            <w:r>
              <w:rPr>
                <w:spacing w:val="-5"/>
                <w:sz w:val="24"/>
              </w:rPr>
              <w:t xml:space="preserve"> </w:t>
            </w:r>
            <w:r>
              <w:rPr>
                <w:sz w:val="24"/>
              </w:rPr>
              <w:t>помощи</w:t>
            </w:r>
            <w:r>
              <w:rPr>
                <w:spacing w:val="-8"/>
                <w:sz w:val="24"/>
              </w:rPr>
              <w:t xml:space="preserve"> </w:t>
            </w:r>
            <w:r>
              <w:rPr>
                <w:sz w:val="24"/>
              </w:rPr>
              <w:t>префикса</w:t>
            </w:r>
            <w:r>
              <w:rPr>
                <w:spacing w:val="-9"/>
                <w:sz w:val="24"/>
              </w:rPr>
              <w:t xml:space="preserve"> </w:t>
            </w:r>
            <w:r>
              <w:rPr>
                <w:sz w:val="24"/>
              </w:rPr>
              <w:t xml:space="preserve">inter- </w:t>
            </w:r>
            <w:r>
              <w:rPr>
                <w:spacing w:val="-2"/>
                <w:sz w:val="24"/>
              </w:rPr>
              <w:t>(international)</w:t>
            </w:r>
          </w:p>
        </w:tc>
      </w:tr>
      <w:tr w:rsidR="00DD28B4" w14:paraId="1CB3C3A6" w14:textId="77777777">
        <w:trPr>
          <w:trHeight w:val="755"/>
        </w:trPr>
        <w:tc>
          <w:tcPr>
            <w:tcW w:w="1078" w:type="dxa"/>
          </w:tcPr>
          <w:p w14:paraId="5C8DF559" w14:textId="77777777" w:rsidR="00DD28B4" w:rsidRDefault="006F0148">
            <w:pPr>
              <w:pStyle w:val="TableParagraph"/>
              <w:rPr>
                <w:sz w:val="24"/>
              </w:rPr>
            </w:pPr>
            <w:r>
              <w:rPr>
                <w:spacing w:val="-2"/>
                <w:sz w:val="24"/>
              </w:rPr>
              <w:t>2.3.7.3</w:t>
            </w:r>
          </w:p>
        </w:tc>
        <w:tc>
          <w:tcPr>
            <w:tcW w:w="7994" w:type="dxa"/>
          </w:tcPr>
          <w:p w14:paraId="4D0A3C2F" w14:textId="77777777" w:rsidR="00DD28B4" w:rsidRDefault="006F0148">
            <w:pPr>
              <w:pStyle w:val="TableParagraph"/>
              <w:rPr>
                <w:sz w:val="24"/>
              </w:rPr>
            </w:pPr>
            <w:r>
              <w:rPr>
                <w:sz w:val="24"/>
              </w:rPr>
              <w:t>образование</w:t>
            </w:r>
            <w:r>
              <w:rPr>
                <w:spacing w:val="-5"/>
                <w:sz w:val="24"/>
              </w:rPr>
              <w:t xml:space="preserve"> </w:t>
            </w:r>
            <w:r>
              <w:rPr>
                <w:sz w:val="24"/>
              </w:rPr>
              <w:t>имен</w:t>
            </w:r>
            <w:r>
              <w:rPr>
                <w:spacing w:val="-5"/>
                <w:sz w:val="24"/>
              </w:rPr>
              <w:t xml:space="preserve"> </w:t>
            </w:r>
            <w:r>
              <w:rPr>
                <w:sz w:val="24"/>
              </w:rPr>
              <w:t>прилагательных</w:t>
            </w:r>
            <w:r>
              <w:rPr>
                <w:spacing w:val="-5"/>
                <w:sz w:val="24"/>
              </w:rPr>
              <w:t xml:space="preserve"> </w:t>
            </w:r>
            <w:r>
              <w:rPr>
                <w:sz w:val="24"/>
              </w:rPr>
              <w:t>при</w:t>
            </w:r>
            <w:r>
              <w:rPr>
                <w:spacing w:val="-4"/>
                <w:sz w:val="24"/>
              </w:rPr>
              <w:t xml:space="preserve"> </w:t>
            </w:r>
            <w:r>
              <w:rPr>
                <w:sz w:val="24"/>
              </w:rPr>
              <w:t>помощи</w:t>
            </w:r>
            <w:r>
              <w:rPr>
                <w:spacing w:val="-6"/>
                <w:sz w:val="24"/>
              </w:rPr>
              <w:t xml:space="preserve"> </w:t>
            </w:r>
            <w:r>
              <w:rPr>
                <w:sz w:val="24"/>
              </w:rPr>
              <w:t>суффиксов</w:t>
            </w:r>
            <w:r>
              <w:rPr>
                <w:spacing w:val="-4"/>
                <w:sz w:val="24"/>
              </w:rPr>
              <w:t xml:space="preserve"> </w:t>
            </w:r>
            <w:r>
              <w:rPr>
                <w:sz w:val="24"/>
              </w:rPr>
              <w:t>-ed</w:t>
            </w:r>
            <w:r>
              <w:rPr>
                <w:spacing w:val="-6"/>
                <w:sz w:val="24"/>
              </w:rPr>
              <w:t xml:space="preserve"> </w:t>
            </w:r>
            <w:r>
              <w:rPr>
                <w:sz w:val="24"/>
              </w:rPr>
              <w:t>и</w:t>
            </w:r>
            <w:r>
              <w:rPr>
                <w:spacing w:val="-5"/>
                <w:sz w:val="24"/>
              </w:rPr>
              <w:t xml:space="preserve"> </w:t>
            </w:r>
            <w:r>
              <w:rPr>
                <w:sz w:val="24"/>
              </w:rPr>
              <w:t xml:space="preserve">-ing </w:t>
            </w:r>
            <w:r>
              <w:rPr>
                <w:spacing w:val="-2"/>
                <w:sz w:val="24"/>
              </w:rPr>
              <w:t>(interested/interesting)</w:t>
            </w:r>
          </w:p>
        </w:tc>
      </w:tr>
      <w:tr w:rsidR="00DD28B4" w14:paraId="494AD2DD" w14:textId="77777777">
        <w:trPr>
          <w:trHeight w:val="479"/>
        </w:trPr>
        <w:tc>
          <w:tcPr>
            <w:tcW w:w="1078" w:type="dxa"/>
          </w:tcPr>
          <w:p w14:paraId="37657259" w14:textId="77777777" w:rsidR="00DD28B4" w:rsidRDefault="006F0148">
            <w:pPr>
              <w:pStyle w:val="TableParagraph"/>
              <w:rPr>
                <w:sz w:val="24"/>
              </w:rPr>
            </w:pPr>
            <w:r>
              <w:rPr>
                <w:spacing w:val="-2"/>
                <w:sz w:val="24"/>
              </w:rPr>
              <w:t>2.3.8</w:t>
            </w:r>
          </w:p>
        </w:tc>
        <w:tc>
          <w:tcPr>
            <w:tcW w:w="7994" w:type="dxa"/>
          </w:tcPr>
          <w:p w14:paraId="49E09F44" w14:textId="77777777" w:rsidR="00DD28B4" w:rsidRDefault="006F0148">
            <w:pPr>
              <w:pStyle w:val="TableParagraph"/>
              <w:rPr>
                <w:sz w:val="24"/>
              </w:rPr>
            </w:pPr>
            <w:r>
              <w:rPr>
                <w:sz w:val="24"/>
              </w:rPr>
              <w:t>Основные</w:t>
            </w:r>
            <w:r>
              <w:rPr>
                <w:spacing w:val="-2"/>
                <w:sz w:val="24"/>
              </w:rPr>
              <w:t xml:space="preserve"> </w:t>
            </w:r>
            <w:r>
              <w:rPr>
                <w:sz w:val="24"/>
              </w:rPr>
              <w:t>способы</w:t>
            </w:r>
            <w:r>
              <w:rPr>
                <w:spacing w:val="-2"/>
                <w:sz w:val="24"/>
              </w:rPr>
              <w:t xml:space="preserve"> </w:t>
            </w:r>
            <w:r>
              <w:rPr>
                <w:sz w:val="24"/>
              </w:rPr>
              <w:t>словообразования</w:t>
            </w:r>
            <w:r>
              <w:rPr>
                <w:spacing w:val="3"/>
                <w:sz w:val="24"/>
              </w:rPr>
              <w:t xml:space="preserve"> </w:t>
            </w:r>
            <w:r>
              <w:rPr>
                <w:sz w:val="24"/>
              </w:rPr>
              <w:t>-</w:t>
            </w:r>
            <w:r>
              <w:rPr>
                <w:spacing w:val="-1"/>
                <w:sz w:val="24"/>
              </w:rPr>
              <w:t xml:space="preserve"> </w:t>
            </w:r>
            <w:r>
              <w:rPr>
                <w:spacing w:val="-2"/>
                <w:sz w:val="24"/>
              </w:rPr>
              <w:t>конверсия:</w:t>
            </w:r>
          </w:p>
        </w:tc>
      </w:tr>
      <w:tr w:rsidR="00DD28B4" w14:paraId="0CF315B7" w14:textId="77777777">
        <w:trPr>
          <w:trHeight w:val="757"/>
        </w:trPr>
        <w:tc>
          <w:tcPr>
            <w:tcW w:w="1078" w:type="dxa"/>
          </w:tcPr>
          <w:p w14:paraId="568835FC" w14:textId="77777777" w:rsidR="00DD28B4" w:rsidRDefault="006F0148">
            <w:pPr>
              <w:pStyle w:val="TableParagraph"/>
              <w:rPr>
                <w:sz w:val="24"/>
              </w:rPr>
            </w:pPr>
            <w:r>
              <w:rPr>
                <w:spacing w:val="-2"/>
                <w:sz w:val="24"/>
              </w:rPr>
              <w:t>2.3.8.1</w:t>
            </w:r>
          </w:p>
        </w:tc>
        <w:tc>
          <w:tcPr>
            <w:tcW w:w="7994" w:type="dxa"/>
          </w:tcPr>
          <w:p w14:paraId="428BEC3F" w14:textId="77777777" w:rsidR="00DD28B4" w:rsidRDefault="006F0148">
            <w:pPr>
              <w:pStyle w:val="TableParagraph"/>
              <w:rPr>
                <w:sz w:val="24"/>
              </w:rPr>
            </w:pPr>
            <w:r>
              <w:rPr>
                <w:sz w:val="24"/>
              </w:rPr>
              <w:t>образование</w:t>
            </w:r>
            <w:r>
              <w:rPr>
                <w:spacing w:val="-6"/>
                <w:sz w:val="24"/>
              </w:rPr>
              <w:t xml:space="preserve"> </w:t>
            </w:r>
            <w:r>
              <w:rPr>
                <w:sz w:val="24"/>
              </w:rPr>
              <w:t>имени</w:t>
            </w:r>
            <w:r>
              <w:rPr>
                <w:spacing w:val="-4"/>
                <w:sz w:val="24"/>
              </w:rPr>
              <w:t xml:space="preserve"> </w:t>
            </w:r>
            <w:r>
              <w:rPr>
                <w:sz w:val="24"/>
              </w:rPr>
              <w:t>существительного</w:t>
            </w:r>
            <w:r>
              <w:rPr>
                <w:spacing w:val="-4"/>
                <w:sz w:val="24"/>
              </w:rPr>
              <w:t xml:space="preserve"> </w:t>
            </w:r>
            <w:r>
              <w:rPr>
                <w:sz w:val="24"/>
              </w:rPr>
              <w:t>от</w:t>
            </w:r>
            <w:r>
              <w:rPr>
                <w:spacing w:val="-6"/>
                <w:sz w:val="24"/>
              </w:rPr>
              <w:t xml:space="preserve"> </w:t>
            </w:r>
            <w:r>
              <w:rPr>
                <w:sz w:val="24"/>
              </w:rPr>
              <w:t>неопределенной</w:t>
            </w:r>
            <w:r>
              <w:rPr>
                <w:spacing w:val="-6"/>
                <w:sz w:val="24"/>
              </w:rPr>
              <w:t xml:space="preserve"> </w:t>
            </w:r>
            <w:r>
              <w:rPr>
                <w:sz w:val="24"/>
              </w:rPr>
              <w:t>формы</w:t>
            </w:r>
            <w:r>
              <w:rPr>
                <w:spacing w:val="-7"/>
                <w:sz w:val="24"/>
              </w:rPr>
              <w:t xml:space="preserve"> </w:t>
            </w:r>
            <w:r>
              <w:rPr>
                <w:sz w:val="24"/>
              </w:rPr>
              <w:t>глагола</w:t>
            </w:r>
            <w:r>
              <w:rPr>
                <w:spacing w:val="-8"/>
                <w:sz w:val="24"/>
              </w:rPr>
              <w:t xml:space="preserve"> </w:t>
            </w:r>
            <w:r>
              <w:rPr>
                <w:sz w:val="24"/>
              </w:rPr>
              <w:t>(to walk - a walk)</w:t>
            </w:r>
          </w:p>
        </w:tc>
      </w:tr>
      <w:tr w:rsidR="00DD28B4" w14:paraId="4B1A55C9" w14:textId="77777777">
        <w:trPr>
          <w:trHeight w:val="479"/>
        </w:trPr>
        <w:tc>
          <w:tcPr>
            <w:tcW w:w="1078" w:type="dxa"/>
          </w:tcPr>
          <w:p w14:paraId="6494C560" w14:textId="77777777" w:rsidR="00DD28B4" w:rsidRDefault="006F0148">
            <w:pPr>
              <w:pStyle w:val="TableParagraph"/>
              <w:spacing w:before="99"/>
              <w:rPr>
                <w:sz w:val="24"/>
              </w:rPr>
            </w:pPr>
            <w:r>
              <w:rPr>
                <w:spacing w:val="-2"/>
                <w:sz w:val="24"/>
              </w:rPr>
              <w:t>2.3.8.2</w:t>
            </w:r>
          </w:p>
        </w:tc>
        <w:tc>
          <w:tcPr>
            <w:tcW w:w="7994" w:type="dxa"/>
          </w:tcPr>
          <w:p w14:paraId="3A64E10C" w14:textId="77777777" w:rsidR="00DD28B4" w:rsidRDefault="006F0148">
            <w:pPr>
              <w:pStyle w:val="TableParagraph"/>
              <w:spacing w:before="99"/>
              <w:rPr>
                <w:sz w:val="24"/>
              </w:rPr>
            </w:pPr>
            <w:r>
              <w:rPr>
                <w:sz w:val="24"/>
              </w:rPr>
              <w:t>образование</w:t>
            </w:r>
            <w:r>
              <w:rPr>
                <w:spacing w:val="-4"/>
                <w:sz w:val="24"/>
              </w:rPr>
              <w:t xml:space="preserve"> </w:t>
            </w:r>
            <w:r>
              <w:rPr>
                <w:sz w:val="24"/>
              </w:rPr>
              <w:t>имени существительного от</w:t>
            </w:r>
            <w:r>
              <w:rPr>
                <w:spacing w:val="-2"/>
                <w:sz w:val="24"/>
              </w:rPr>
              <w:t xml:space="preserve"> </w:t>
            </w:r>
            <w:r>
              <w:rPr>
                <w:sz w:val="24"/>
              </w:rPr>
              <w:t>прилагательного (rich</w:t>
            </w:r>
            <w:r>
              <w:rPr>
                <w:spacing w:val="-3"/>
                <w:sz w:val="24"/>
              </w:rPr>
              <w:t xml:space="preserve"> </w:t>
            </w:r>
            <w:r>
              <w:rPr>
                <w:sz w:val="24"/>
              </w:rPr>
              <w:t>-</w:t>
            </w:r>
            <w:r>
              <w:rPr>
                <w:spacing w:val="-3"/>
                <w:sz w:val="24"/>
              </w:rPr>
              <w:t xml:space="preserve"> </w:t>
            </w:r>
            <w:r>
              <w:rPr>
                <w:sz w:val="24"/>
              </w:rPr>
              <w:t>the</w:t>
            </w:r>
            <w:r>
              <w:rPr>
                <w:spacing w:val="-1"/>
                <w:sz w:val="24"/>
              </w:rPr>
              <w:t xml:space="preserve"> </w:t>
            </w:r>
            <w:r>
              <w:rPr>
                <w:spacing w:val="-2"/>
                <w:sz w:val="24"/>
              </w:rPr>
              <w:t>rich)</w:t>
            </w:r>
          </w:p>
        </w:tc>
      </w:tr>
      <w:tr w:rsidR="00DD28B4" w14:paraId="43DDEF4D" w14:textId="77777777">
        <w:trPr>
          <w:trHeight w:val="480"/>
        </w:trPr>
        <w:tc>
          <w:tcPr>
            <w:tcW w:w="1078" w:type="dxa"/>
          </w:tcPr>
          <w:p w14:paraId="4C59E459" w14:textId="77777777" w:rsidR="00DD28B4" w:rsidRDefault="006F0148">
            <w:pPr>
              <w:pStyle w:val="TableParagraph"/>
              <w:spacing w:before="99"/>
              <w:rPr>
                <w:sz w:val="24"/>
              </w:rPr>
            </w:pPr>
            <w:r>
              <w:rPr>
                <w:spacing w:val="-2"/>
                <w:sz w:val="24"/>
              </w:rPr>
              <w:t>2.3.8.3</w:t>
            </w:r>
          </w:p>
        </w:tc>
        <w:tc>
          <w:tcPr>
            <w:tcW w:w="7994" w:type="dxa"/>
          </w:tcPr>
          <w:p w14:paraId="2F9A0C7D" w14:textId="77777777" w:rsidR="00DD28B4" w:rsidRDefault="006F0148">
            <w:pPr>
              <w:pStyle w:val="TableParagraph"/>
              <w:spacing w:before="99"/>
              <w:rPr>
                <w:sz w:val="24"/>
              </w:rPr>
            </w:pPr>
            <w:r>
              <w:rPr>
                <w:sz w:val="24"/>
              </w:rPr>
              <w:t>образование</w:t>
            </w:r>
            <w:r>
              <w:rPr>
                <w:spacing w:val="-1"/>
                <w:sz w:val="24"/>
              </w:rPr>
              <w:t xml:space="preserve"> </w:t>
            </w:r>
            <w:r>
              <w:rPr>
                <w:sz w:val="24"/>
              </w:rPr>
              <w:t>глагола</w:t>
            </w:r>
            <w:r>
              <w:rPr>
                <w:spacing w:val="-2"/>
                <w:sz w:val="24"/>
              </w:rPr>
              <w:t xml:space="preserve"> </w:t>
            </w:r>
            <w:r>
              <w:rPr>
                <w:sz w:val="24"/>
              </w:rPr>
              <w:t>от</w:t>
            </w:r>
            <w:r>
              <w:rPr>
                <w:spacing w:val="-1"/>
                <w:sz w:val="24"/>
              </w:rPr>
              <w:t xml:space="preserve"> </w:t>
            </w:r>
            <w:r>
              <w:rPr>
                <w:sz w:val="24"/>
              </w:rPr>
              <w:t>имени</w:t>
            </w:r>
            <w:r>
              <w:rPr>
                <w:spacing w:val="1"/>
                <w:sz w:val="24"/>
              </w:rPr>
              <w:t xml:space="preserve"> </w:t>
            </w:r>
            <w:r>
              <w:rPr>
                <w:sz w:val="24"/>
              </w:rPr>
              <w:t>существительного</w:t>
            </w:r>
            <w:r>
              <w:rPr>
                <w:spacing w:val="-2"/>
                <w:sz w:val="24"/>
              </w:rPr>
              <w:t xml:space="preserve"> </w:t>
            </w:r>
            <w:r>
              <w:rPr>
                <w:sz w:val="24"/>
              </w:rPr>
              <w:t>(water -</w:t>
            </w:r>
            <w:r>
              <w:rPr>
                <w:spacing w:val="-2"/>
                <w:sz w:val="24"/>
              </w:rPr>
              <w:t xml:space="preserve"> </w:t>
            </w:r>
            <w:r>
              <w:rPr>
                <w:sz w:val="24"/>
              </w:rPr>
              <w:t xml:space="preserve">to </w:t>
            </w:r>
            <w:r>
              <w:rPr>
                <w:spacing w:val="-2"/>
                <w:sz w:val="24"/>
              </w:rPr>
              <w:t>water)</w:t>
            </w:r>
          </w:p>
        </w:tc>
      </w:tr>
      <w:tr w:rsidR="00DD28B4" w14:paraId="7041245A" w14:textId="77777777">
        <w:trPr>
          <w:trHeight w:val="1307"/>
        </w:trPr>
        <w:tc>
          <w:tcPr>
            <w:tcW w:w="1078" w:type="dxa"/>
          </w:tcPr>
          <w:p w14:paraId="34323949" w14:textId="77777777" w:rsidR="00DD28B4" w:rsidRDefault="006F0148">
            <w:pPr>
              <w:pStyle w:val="TableParagraph"/>
              <w:rPr>
                <w:sz w:val="24"/>
              </w:rPr>
            </w:pPr>
            <w:r>
              <w:rPr>
                <w:spacing w:val="-5"/>
                <w:sz w:val="24"/>
              </w:rPr>
              <w:t>2.4</w:t>
            </w:r>
          </w:p>
        </w:tc>
        <w:tc>
          <w:tcPr>
            <w:tcW w:w="7994" w:type="dxa"/>
          </w:tcPr>
          <w:p w14:paraId="05CC76F8" w14:textId="77777777" w:rsidR="00DD28B4" w:rsidRDefault="006F0148">
            <w:pPr>
              <w:pStyle w:val="TableParagraph"/>
              <w:rPr>
                <w:sz w:val="24"/>
              </w:rPr>
            </w:pPr>
            <w:r>
              <w:rPr>
                <w:sz w:val="24"/>
              </w:rPr>
              <w:t>Грамматическая</w:t>
            </w:r>
            <w:r>
              <w:rPr>
                <w:spacing w:val="-1"/>
                <w:sz w:val="24"/>
              </w:rPr>
              <w:t xml:space="preserve"> </w:t>
            </w:r>
            <w:r>
              <w:rPr>
                <w:sz w:val="24"/>
              </w:rPr>
              <w:t>сторона</w:t>
            </w:r>
            <w:r>
              <w:rPr>
                <w:spacing w:val="-2"/>
                <w:sz w:val="24"/>
              </w:rPr>
              <w:t xml:space="preserve"> </w:t>
            </w:r>
            <w:r>
              <w:rPr>
                <w:spacing w:val="-4"/>
                <w:sz w:val="24"/>
              </w:rPr>
              <w:t>речи</w:t>
            </w:r>
          </w:p>
          <w:p w14:paraId="0FFCCC95" w14:textId="77777777" w:rsidR="00DD28B4" w:rsidRDefault="006F0148">
            <w:pPr>
              <w:pStyle w:val="TableParagraph"/>
              <w:spacing w:before="0"/>
              <w:rPr>
                <w:sz w:val="24"/>
              </w:rPr>
            </w:pPr>
            <w:r>
              <w:rPr>
                <w:sz w:val="24"/>
              </w:rPr>
              <w:t>Распознавание</w:t>
            </w:r>
            <w:r>
              <w:rPr>
                <w:spacing w:val="-3"/>
                <w:sz w:val="24"/>
              </w:rPr>
              <w:t xml:space="preserve"> </w:t>
            </w:r>
            <w:r>
              <w:rPr>
                <w:sz w:val="24"/>
              </w:rPr>
              <w:t>в</w:t>
            </w:r>
            <w:r>
              <w:rPr>
                <w:spacing w:val="-5"/>
                <w:sz w:val="24"/>
              </w:rPr>
              <w:t xml:space="preserve"> </w:t>
            </w:r>
            <w:r>
              <w:rPr>
                <w:sz w:val="24"/>
              </w:rPr>
              <w:t>письменном</w:t>
            </w:r>
            <w:r>
              <w:rPr>
                <w:spacing w:val="-5"/>
                <w:sz w:val="24"/>
              </w:rPr>
              <w:t xml:space="preserve"> </w:t>
            </w:r>
            <w:r>
              <w:rPr>
                <w:sz w:val="24"/>
              </w:rPr>
              <w:t>и</w:t>
            </w:r>
            <w:r>
              <w:rPr>
                <w:spacing w:val="-3"/>
                <w:sz w:val="24"/>
              </w:rPr>
              <w:t xml:space="preserve"> </w:t>
            </w:r>
            <w:r>
              <w:rPr>
                <w:sz w:val="24"/>
              </w:rPr>
              <w:t>звучащем</w:t>
            </w:r>
            <w:r>
              <w:rPr>
                <w:spacing w:val="-7"/>
                <w:sz w:val="24"/>
              </w:rPr>
              <w:t xml:space="preserve"> </w:t>
            </w:r>
            <w:r>
              <w:rPr>
                <w:sz w:val="24"/>
              </w:rPr>
              <w:t>тексте</w:t>
            </w:r>
            <w:r>
              <w:rPr>
                <w:spacing w:val="-5"/>
                <w:sz w:val="24"/>
              </w:rPr>
              <w:t xml:space="preserve"> </w:t>
            </w:r>
            <w:r>
              <w:rPr>
                <w:sz w:val="24"/>
              </w:rPr>
              <w:t>и</w:t>
            </w:r>
            <w:r>
              <w:rPr>
                <w:spacing w:val="-3"/>
                <w:sz w:val="24"/>
              </w:rPr>
              <w:t xml:space="preserve"> </w:t>
            </w:r>
            <w:r>
              <w:rPr>
                <w:sz w:val="24"/>
              </w:rPr>
              <w:t>употребление</w:t>
            </w:r>
            <w:r>
              <w:rPr>
                <w:spacing w:val="-5"/>
                <w:sz w:val="24"/>
              </w:rPr>
              <w:t xml:space="preserve"> </w:t>
            </w:r>
            <w:r>
              <w:rPr>
                <w:sz w:val="24"/>
              </w:rPr>
              <w:t>в</w:t>
            </w:r>
            <w:r>
              <w:rPr>
                <w:spacing w:val="-5"/>
                <w:sz w:val="24"/>
              </w:rPr>
              <w:t xml:space="preserve"> </w:t>
            </w:r>
            <w:r>
              <w:rPr>
                <w:sz w:val="24"/>
              </w:rPr>
              <w:t>устной</w:t>
            </w:r>
            <w:r>
              <w:rPr>
                <w:spacing w:val="-2"/>
                <w:sz w:val="24"/>
              </w:rPr>
              <w:t xml:space="preserve"> </w:t>
            </w:r>
            <w:r>
              <w:rPr>
                <w:sz w:val="24"/>
              </w:rPr>
              <w:t>и письменной речи изученных морфологических форм и синтаксических конструкций английского языка</w:t>
            </w:r>
          </w:p>
        </w:tc>
      </w:tr>
      <w:tr w:rsidR="00DD28B4" w:rsidRPr="00A4386F" w14:paraId="290027A8" w14:textId="77777777">
        <w:trPr>
          <w:trHeight w:val="755"/>
        </w:trPr>
        <w:tc>
          <w:tcPr>
            <w:tcW w:w="1078" w:type="dxa"/>
          </w:tcPr>
          <w:p w14:paraId="0E1C81B1" w14:textId="77777777" w:rsidR="00DD28B4" w:rsidRDefault="006F0148">
            <w:pPr>
              <w:pStyle w:val="TableParagraph"/>
              <w:rPr>
                <w:sz w:val="24"/>
              </w:rPr>
            </w:pPr>
            <w:r>
              <w:rPr>
                <w:spacing w:val="-2"/>
                <w:sz w:val="24"/>
              </w:rPr>
              <w:t>2.4.1</w:t>
            </w:r>
          </w:p>
        </w:tc>
        <w:tc>
          <w:tcPr>
            <w:tcW w:w="7994" w:type="dxa"/>
          </w:tcPr>
          <w:p w14:paraId="76A8137A" w14:textId="77777777" w:rsidR="00DD28B4" w:rsidRPr="006F0148" w:rsidRDefault="006F0148">
            <w:pPr>
              <w:pStyle w:val="TableParagraph"/>
              <w:rPr>
                <w:sz w:val="24"/>
                <w:lang w:val="en-US"/>
              </w:rPr>
            </w:pPr>
            <w:r>
              <w:rPr>
                <w:sz w:val="24"/>
              </w:rPr>
              <w:t>Предложения</w:t>
            </w:r>
            <w:r w:rsidRPr="006F0148">
              <w:rPr>
                <w:spacing w:val="-5"/>
                <w:sz w:val="24"/>
                <w:lang w:val="en-US"/>
              </w:rPr>
              <w:t xml:space="preserve"> </w:t>
            </w:r>
            <w:r>
              <w:rPr>
                <w:sz w:val="24"/>
              </w:rPr>
              <w:t>со</w:t>
            </w:r>
            <w:r w:rsidRPr="006F0148">
              <w:rPr>
                <w:spacing w:val="-6"/>
                <w:sz w:val="24"/>
                <w:lang w:val="en-US"/>
              </w:rPr>
              <w:t xml:space="preserve"> </w:t>
            </w:r>
            <w:r>
              <w:rPr>
                <w:sz w:val="24"/>
              </w:rPr>
              <w:t>сложным</w:t>
            </w:r>
            <w:r w:rsidRPr="006F0148">
              <w:rPr>
                <w:spacing w:val="-7"/>
                <w:sz w:val="24"/>
                <w:lang w:val="en-US"/>
              </w:rPr>
              <w:t xml:space="preserve"> </w:t>
            </w:r>
            <w:r>
              <w:rPr>
                <w:sz w:val="24"/>
              </w:rPr>
              <w:t>дополнением</w:t>
            </w:r>
            <w:r w:rsidRPr="006F0148">
              <w:rPr>
                <w:spacing w:val="-6"/>
                <w:sz w:val="24"/>
                <w:lang w:val="en-US"/>
              </w:rPr>
              <w:t xml:space="preserve"> </w:t>
            </w:r>
            <w:r w:rsidRPr="006F0148">
              <w:rPr>
                <w:sz w:val="24"/>
                <w:lang w:val="en-US"/>
              </w:rPr>
              <w:t>(Complex</w:t>
            </w:r>
            <w:r w:rsidRPr="006F0148">
              <w:rPr>
                <w:spacing w:val="-5"/>
                <w:sz w:val="24"/>
                <w:lang w:val="en-US"/>
              </w:rPr>
              <w:t xml:space="preserve"> </w:t>
            </w:r>
            <w:r w:rsidRPr="006F0148">
              <w:rPr>
                <w:sz w:val="24"/>
                <w:lang w:val="en-US"/>
              </w:rPr>
              <w:t>Object)</w:t>
            </w:r>
            <w:r w:rsidRPr="006F0148">
              <w:rPr>
                <w:spacing w:val="-5"/>
                <w:sz w:val="24"/>
                <w:lang w:val="en-US"/>
              </w:rPr>
              <w:t xml:space="preserve"> </w:t>
            </w:r>
            <w:r w:rsidRPr="006F0148">
              <w:rPr>
                <w:sz w:val="24"/>
                <w:lang w:val="en-US"/>
              </w:rPr>
              <w:t>(I</w:t>
            </w:r>
            <w:r w:rsidRPr="006F0148">
              <w:rPr>
                <w:spacing w:val="-5"/>
                <w:sz w:val="24"/>
                <w:lang w:val="en-US"/>
              </w:rPr>
              <w:t xml:space="preserve"> </w:t>
            </w:r>
            <w:r w:rsidRPr="006F0148">
              <w:rPr>
                <w:sz w:val="24"/>
                <w:lang w:val="en-US"/>
              </w:rPr>
              <w:t>saw</w:t>
            </w:r>
            <w:r w:rsidRPr="006F0148">
              <w:rPr>
                <w:spacing w:val="-5"/>
                <w:sz w:val="24"/>
                <w:lang w:val="en-US"/>
              </w:rPr>
              <w:t xml:space="preserve"> </w:t>
            </w:r>
            <w:r w:rsidRPr="006F0148">
              <w:rPr>
                <w:sz w:val="24"/>
                <w:lang w:val="en-US"/>
              </w:rPr>
              <w:t>her cross/crossing the road.)</w:t>
            </w:r>
          </w:p>
        </w:tc>
      </w:tr>
      <w:tr w:rsidR="00DD28B4" w14:paraId="3E00C7B5" w14:textId="77777777">
        <w:trPr>
          <w:trHeight w:val="1031"/>
        </w:trPr>
        <w:tc>
          <w:tcPr>
            <w:tcW w:w="1078" w:type="dxa"/>
          </w:tcPr>
          <w:p w14:paraId="05FE2716" w14:textId="77777777" w:rsidR="00DD28B4" w:rsidRDefault="006F0148">
            <w:pPr>
              <w:pStyle w:val="TableParagraph"/>
              <w:rPr>
                <w:sz w:val="24"/>
              </w:rPr>
            </w:pPr>
            <w:r>
              <w:rPr>
                <w:spacing w:val="-2"/>
                <w:sz w:val="24"/>
              </w:rPr>
              <w:t>2.4.2</w:t>
            </w:r>
          </w:p>
        </w:tc>
        <w:tc>
          <w:tcPr>
            <w:tcW w:w="7994" w:type="dxa"/>
          </w:tcPr>
          <w:p w14:paraId="022E1C50" w14:textId="77777777" w:rsidR="00DD28B4" w:rsidRDefault="006F0148">
            <w:pPr>
              <w:pStyle w:val="TableParagraph"/>
              <w:ind w:right="259"/>
              <w:jc w:val="both"/>
              <w:rPr>
                <w:sz w:val="24"/>
              </w:rPr>
            </w:pPr>
            <w:r>
              <w:rPr>
                <w:sz w:val="24"/>
              </w:rPr>
              <w:t>Повествовательные</w:t>
            </w:r>
            <w:r>
              <w:rPr>
                <w:spacing w:val="-10"/>
                <w:sz w:val="24"/>
              </w:rPr>
              <w:t xml:space="preserve"> </w:t>
            </w:r>
            <w:r>
              <w:rPr>
                <w:sz w:val="24"/>
              </w:rPr>
              <w:t>(утвердительные</w:t>
            </w:r>
            <w:r>
              <w:rPr>
                <w:spacing w:val="-7"/>
                <w:sz w:val="24"/>
              </w:rPr>
              <w:t xml:space="preserve"> </w:t>
            </w:r>
            <w:r>
              <w:rPr>
                <w:sz w:val="24"/>
              </w:rPr>
              <w:t>и</w:t>
            </w:r>
            <w:r>
              <w:rPr>
                <w:spacing w:val="-7"/>
                <w:sz w:val="24"/>
              </w:rPr>
              <w:t xml:space="preserve"> </w:t>
            </w:r>
            <w:r>
              <w:rPr>
                <w:sz w:val="24"/>
              </w:rPr>
              <w:t>отрицательные),</w:t>
            </w:r>
            <w:r>
              <w:rPr>
                <w:spacing w:val="-9"/>
                <w:sz w:val="24"/>
              </w:rPr>
              <w:t xml:space="preserve"> </w:t>
            </w:r>
            <w:r>
              <w:rPr>
                <w:sz w:val="24"/>
              </w:rPr>
              <w:t>вопросительные</w:t>
            </w:r>
            <w:r>
              <w:rPr>
                <w:spacing w:val="-10"/>
                <w:sz w:val="24"/>
              </w:rPr>
              <w:t xml:space="preserve"> </w:t>
            </w:r>
            <w:r>
              <w:rPr>
                <w:sz w:val="24"/>
              </w:rPr>
              <w:t>и побудительные</w:t>
            </w:r>
            <w:r>
              <w:rPr>
                <w:spacing w:val="-5"/>
                <w:sz w:val="24"/>
              </w:rPr>
              <w:t xml:space="preserve"> </w:t>
            </w:r>
            <w:r>
              <w:rPr>
                <w:sz w:val="24"/>
              </w:rPr>
              <w:t>предложения</w:t>
            </w:r>
            <w:r>
              <w:rPr>
                <w:spacing w:val="-6"/>
                <w:sz w:val="24"/>
              </w:rPr>
              <w:t xml:space="preserve"> </w:t>
            </w:r>
            <w:r>
              <w:rPr>
                <w:sz w:val="24"/>
              </w:rPr>
              <w:t>в</w:t>
            </w:r>
            <w:r>
              <w:rPr>
                <w:spacing w:val="-6"/>
                <w:sz w:val="24"/>
              </w:rPr>
              <w:t xml:space="preserve"> </w:t>
            </w:r>
            <w:r>
              <w:rPr>
                <w:sz w:val="24"/>
              </w:rPr>
              <w:t>косвенной</w:t>
            </w:r>
            <w:r>
              <w:rPr>
                <w:spacing w:val="-3"/>
                <w:sz w:val="24"/>
              </w:rPr>
              <w:t xml:space="preserve"> </w:t>
            </w:r>
            <w:r>
              <w:rPr>
                <w:sz w:val="24"/>
              </w:rPr>
              <w:t>речи</w:t>
            </w:r>
            <w:r>
              <w:rPr>
                <w:spacing w:val="-6"/>
                <w:sz w:val="24"/>
              </w:rPr>
              <w:t xml:space="preserve"> </w:t>
            </w:r>
            <w:r>
              <w:rPr>
                <w:sz w:val="24"/>
              </w:rPr>
              <w:t>в</w:t>
            </w:r>
            <w:r>
              <w:rPr>
                <w:spacing w:val="-6"/>
                <w:sz w:val="24"/>
              </w:rPr>
              <w:t xml:space="preserve"> </w:t>
            </w:r>
            <w:r>
              <w:rPr>
                <w:sz w:val="24"/>
              </w:rPr>
              <w:t>настоящем</w:t>
            </w:r>
            <w:r>
              <w:rPr>
                <w:spacing w:val="-6"/>
                <w:sz w:val="24"/>
              </w:rPr>
              <w:t xml:space="preserve"> </w:t>
            </w:r>
            <w:r>
              <w:rPr>
                <w:sz w:val="24"/>
              </w:rPr>
              <w:t>и</w:t>
            </w:r>
            <w:r>
              <w:rPr>
                <w:spacing w:val="-4"/>
                <w:sz w:val="24"/>
              </w:rPr>
              <w:t xml:space="preserve"> </w:t>
            </w:r>
            <w:r>
              <w:rPr>
                <w:sz w:val="24"/>
              </w:rPr>
              <w:t xml:space="preserve">прошедшем </w:t>
            </w:r>
            <w:r>
              <w:rPr>
                <w:spacing w:val="-2"/>
                <w:sz w:val="24"/>
              </w:rPr>
              <w:t>времени</w:t>
            </w:r>
          </w:p>
        </w:tc>
      </w:tr>
      <w:tr w:rsidR="00DD28B4" w14:paraId="64CEBA39" w14:textId="77777777">
        <w:trPr>
          <w:trHeight w:val="755"/>
        </w:trPr>
        <w:tc>
          <w:tcPr>
            <w:tcW w:w="1078" w:type="dxa"/>
          </w:tcPr>
          <w:p w14:paraId="3EFA4FC3" w14:textId="77777777" w:rsidR="00DD28B4" w:rsidRDefault="006F0148">
            <w:pPr>
              <w:pStyle w:val="TableParagraph"/>
              <w:rPr>
                <w:sz w:val="24"/>
              </w:rPr>
            </w:pPr>
            <w:r>
              <w:rPr>
                <w:spacing w:val="-2"/>
                <w:sz w:val="24"/>
              </w:rPr>
              <w:t>2.4.3</w:t>
            </w:r>
          </w:p>
        </w:tc>
        <w:tc>
          <w:tcPr>
            <w:tcW w:w="7994" w:type="dxa"/>
          </w:tcPr>
          <w:p w14:paraId="23D2B0A0" w14:textId="77777777" w:rsidR="00DD28B4" w:rsidRDefault="006F0148">
            <w:pPr>
              <w:pStyle w:val="TableParagraph"/>
              <w:rPr>
                <w:sz w:val="24"/>
              </w:rPr>
            </w:pPr>
            <w:r>
              <w:rPr>
                <w:sz w:val="24"/>
              </w:rPr>
              <w:t>Все</w:t>
            </w:r>
            <w:r>
              <w:rPr>
                <w:spacing w:val="-7"/>
                <w:sz w:val="24"/>
              </w:rPr>
              <w:t xml:space="preserve"> </w:t>
            </w:r>
            <w:r>
              <w:rPr>
                <w:sz w:val="24"/>
              </w:rPr>
              <w:t>типы</w:t>
            </w:r>
            <w:r>
              <w:rPr>
                <w:spacing w:val="-3"/>
                <w:sz w:val="24"/>
              </w:rPr>
              <w:t xml:space="preserve"> </w:t>
            </w:r>
            <w:r>
              <w:rPr>
                <w:sz w:val="24"/>
              </w:rPr>
              <w:t>вопросительных</w:t>
            </w:r>
            <w:r>
              <w:rPr>
                <w:spacing w:val="-8"/>
                <w:sz w:val="24"/>
              </w:rPr>
              <w:t xml:space="preserve"> </w:t>
            </w:r>
            <w:r>
              <w:rPr>
                <w:sz w:val="24"/>
              </w:rPr>
              <w:t>предложений</w:t>
            </w:r>
            <w:r>
              <w:rPr>
                <w:spacing w:val="-2"/>
                <w:sz w:val="24"/>
              </w:rPr>
              <w:t xml:space="preserve"> </w:t>
            </w:r>
            <w:r>
              <w:rPr>
                <w:sz w:val="24"/>
              </w:rPr>
              <w:t>в</w:t>
            </w:r>
            <w:r>
              <w:rPr>
                <w:spacing w:val="-6"/>
                <w:sz w:val="24"/>
              </w:rPr>
              <w:t xml:space="preserve"> </w:t>
            </w:r>
            <w:r>
              <w:rPr>
                <w:sz w:val="24"/>
              </w:rPr>
              <w:t>Past</w:t>
            </w:r>
            <w:r>
              <w:rPr>
                <w:spacing w:val="-5"/>
                <w:sz w:val="24"/>
              </w:rPr>
              <w:t xml:space="preserve"> </w:t>
            </w:r>
            <w:r>
              <w:rPr>
                <w:sz w:val="24"/>
              </w:rPr>
              <w:t>Perfect</w:t>
            </w:r>
            <w:r>
              <w:rPr>
                <w:spacing w:val="-5"/>
                <w:sz w:val="24"/>
              </w:rPr>
              <w:t xml:space="preserve"> </w:t>
            </w:r>
            <w:r>
              <w:rPr>
                <w:sz w:val="24"/>
              </w:rPr>
              <w:t>Tense.</w:t>
            </w:r>
            <w:r>
              <w:rPr>
                <w:spacing w:val="-5"/>
                <w:sz w:val="24"/>
              </w:rPr>
              <w:t xml:space="preserve"> </w:t>
            </w:r>
            <w:r>
              <w:rPr>
                <w:sz w:val="24"/>
              </w:rPr>
              <w:t>Согласование времен в рамках сложного предложения</w:t>
            </w:r>
          </w:p>
        </w:tc>
      </w:tr>
      <w:tr w:rsidR="00DD28B4" w14:paraId="43244D11" w14:textId="77777777">
        <w:trPr>
          <w:trHeight w:val="757"/>
        </w:trPr>
        <w:tc>
          <w:tcPr>
            <w:tcW w:w="1078" w:type="dxa"/>
          </w:tcPr>
          <w:p w14:paraId="69CAFD36" w14:textId="77777777" w:rsidR="00DD28B4" w:rsidRDefault="006F0148">
            <w:pPr>
              <w:pStyle w:val="TableParagraph"/>
              <w:rPr>
                <w:sz w:val="24"/>
              </w:rPr>
            </w:pPr>
            <w:r>
              <w:rPr>
                <w:spacing w:val="-2"/>
                <w:sz w:val="24"/>
              </w:rPr>
              <w:t>2.4.4</w:t>
            </w:r>
          </w:p>
        </w:tc>
        <w:tc>
          <w:tcPr>
            <w:tcW w:w="7994" w:type="dxa"/>
          </w:tcPr>
          <w:p w14:paraId="2B60FF06" w14:textId="77777777" w:rsidR="00DD28B4" w:rsidRDefault="006F0148">
            <w:pPr>
              <w:pStyle w:val="TableParagraph"/>
              <w:ind w:right="137"/>
              <w:rPr>
                <w:sz w:val="24"/>
              </w:rPr>
            </w:pPr>
            <w:r>
              <w:rPr>
                <w:sz w:val="24"/>
              </w:rPr>
              <w:t>Согласование</w:t>
            </w:r>
            <w:r>
              <w:rPr>
                <w:spacing w:val="-14"/>
                <w:sz w:val="24"/>
              </w:rPr>
              <w:t xml:space="preserve"> </w:t>
            </w:r>
            <w:r>
              <w:rPr>
                <w:sz w:val="24"/>
              </w:rPr>
              <w:t>подлежащего,</w:t>
            </w:r>
            <w:r>
              <w:rPr>
                <w:spacing w:val="-12"/>
                <w:sz w:val="24"/>
              </w:rPr>
              <w:t xml:space="preserve"> </w:t>
            </w:r>
            <w:r>
              <w:rPr>
                <w:sz w:val="24"/>
              </w:rPr>
              <w:t>выраженного</w:t>
            </w:r>
            <w:r>
              <w:rPr>
                <w:spacing w:val="-11"/>
                <w:sz w:val="24"/>
              </w:rPr>
              <w:t xml:space="preserve"> </w:t>
            </w:r>
            <w:r>
              <w:rPr>
                <w:sz w:val="24"/>
              </w:rPr>
              <w:t>собирательным существительным (family, police) со сказуемым</w:t>
            </w:r>
          </w:p>
        </w:tc>
      </w:tr>
    </w:tbl>
    <w:p w14:paraId="62AD4E61" w14:textId="77777777" w:rsidR="00DD28B4" w:rsidRDefault="00DD28B4">
      <w:pPr>
        <w:pStyle w:val="TableParagraph"/>
        <w:rPr>
          <w:sz w:val="24"/>
        </w:rPr>
        <w:sectPr w:rsidR="00DD28B4">
          <w:type w:val="continuous"/>
          <w:pgSz w:w="11910" w:h="16830"/>
          <w:pgMar w:top="820" w:right="708" w:bottom="1003"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4"/>
      </w:tblGrid>
      <w:tr w:rsidR="00DD28B4" w:rsidRPr="00A4386F" w14:paraId="59E9A9AA" w14:textId="77777777">
        <w:trPr>
          <w:trHeight w:val="479"/>
        </w:trPr>
        <w:tc>
          <w:tcPr>
            <w:tcW w:w="1078" w:type="dxa"/>
          </w:tcPr>
          <w:p w14:paraId="2DA4CAD6" w14:textId="77777777" w:rsidR="00DD28B4" w:rsidRDefault="006F0148">
            <w:pPr>
              <w:pStyle w:val="TableParagraph"/>
              <w:spacing w:before="99"/>
              <w:rPr>
                <w:sz w:val="24"/>
              </w:rPr>
            </w:pPr>
            <w:r>
              <w:rPr>
                <w:spacing w:val="-2"/>
                <w:sz w:val="24"/>
              </w:rPr>
              <w:t>2.4.5</w:t>
            </w:r>
          </w:p>
        </w:tc>
        <w:tc>
          <w:tcPr>
            <w:tcW w:w="7994" w:type="dxa"/>
          </w:tcPr>
          <w:p w14:paraId="2606474A" w14:textId="77777777" w:rsidR="00DD28B4" w:rsidRPr="006F0148" w:rsidRDefault="006F0148">
            <w:pPr>
              <w:pStyle w:val="TableParagraph"/>
              <w:spacing w:before="99"/>
              <w:rPr>
                <w:sz w:val="24"/>
                <w:lang w:val="en-US"/>
              </w:rPr>
            </w:pPr>
            <w:r>
              <w:rPr>
                <w:sz w:val="24"/>
              </w:rPr>
              <w:t>Конструкции</w:t>
            </w:r>
            <w:r w:rsidRPr="006F0148">
              <w:rPr>
                <w:spacing w:val="-2"/>
                <w:sz w:val="24"/>
                <w:lang w:val="en-US"/>
              </w:rPr>
              <w:t xml:space="preserve"> </w:t>
            </w:r>
            <w:r>
              <w:rPr>
                <w:sz w:val="24"/>
              </w:rPr>
              <w:t>с</w:t>
            </w:r>
            <w:r w:rsidRPr="006F0148">
              <w:rPr>
                <w:spacing w:val="-3"/>
                <w:sz w:val="24"/>
                <w:lang w:val="en-US"/>
              </w:rPr>
              <w:t xml:space="preserve"> </w:t>
            </w:r>
            <w:r>
              <w:rPr>
                <w:sz w:val="24"/>
              </w:rPr>
              <w:t>глаголами</w:t>
            </w:r>
            <w:r w:rsidRPr="006F0148">
              <w:rPr>
                <w:spacing w:val="-4"/>
                <w:sz w:val="24"/>
                <w:lang w:val="en-US"/>
              </w:rPr>
              <w:t xml:space="preserve"> </w:t>
            </w:r>
            <w:r>
              <w:rPr>
                <w:sz w:val="24"/>
              </w:rPr>
              <w:t>на</w:t>
            </w:r>
            <w:r w:rsidRPr="006F0148">
              <w:rPr>
                <w:spacing w:val="-2"/>
                <w:sz w:val="24"/>
                <w:lang w:val="en-US"/>
              </w:rPr>
              <w:t xml:space="preserve"> </w:t>
            </w:r>
            <w:r w:rsidRPr="006F0148">
              <w:rPr>
                <w:sz w:val="24"/>
                <w:lang w:val="en-US"/>
              </w:rPr>
              <w:t>-ing:</w:t>
            </w:r>
            <w:r w:rsidRPr="006F0148">
              <w:rPr>
                <w:spacing w:val="-2"/>
                <w:sz w:val="24"/>
                <w:lang w:val="en-US"/>
              </w:rPr>
              <w:t xml:space="preserve"> </w:t>
            </w:r>
            <w:r w:rsidRPr="006F0148">
              <w:rPr>
                <w:sz w:val="24"/>
                <w:lang w:val="en-US"/>
              </w:rPr>
              <w:t>to</w:t>
            </w:r>
            <w:r w:rsidRPr="006F0148">
              <w:rPr>
                <w:spacing w:val="-3"/>
                <w:sz w:val="24"/>
                <w:lang w:val="en-US"/>
              </w:rPr>
              <w:t xml:space="preserve"> </w:t>
            </w:r>
            <w:r w:rsidRPr="006F0148">
              <w:rPr>
                <w:sz w:val="24"/>
                <w:lang w:val="en-US"/>
              </w:rPr>
              <w:t>love/hate</w:t>
            </w:r>
            <w:r w:rsidRPr="006F0148">
              <w:rPr>
                <w:spacing w:val="-2"/>
                <w:sz w:val="24"/>
                <w:lang w:val="en-US"/>
              </w:rPr>
              <w:t xml:space="preserve"> </w:t>
            </w:r>
            <w:r w:rsidRPr="006F0148">
              <w:rPr>
                <w:sz w:val="24"/>
                <w:lang w:val="en-US"/>
              </w:rPr>
              <w:t>doing</w:t>
            </w:r>
            <w:r w:rsidRPr="006F0148">
              <w:rPr>
                <w:spacing w:val="-2"/>
                <w:sz w:val="24"/>
                <w:lang w:val="en-US"/>
              </w:rPr>
              <w:t xml:space="preserve"> something</w:t>
            </w:r>
          </w:p>
        </w:tc>
      </w:tr>
      <w:tr w:rsidR="00DD28B4" w:rsidRPr="00A4386F" w14:paraId="7D09ED58" w14:textId="77777777">
        <w:trPr>
          <w:trHeight w:val="480"/>
        </w:trPr>
        <w:tc>
          <w:tcPr>
            <w:tcW w:w="1078" w:type="dxa"/>
          </w:tcPr>
          <w:p w14:paraId="741EB90B" w14:textId="77777777" w:rsidR="00DD28B4" w:rsidRDefault="006F0148">
            <w:pPr>
              <w:pStyle w:val="TableParagraph"/>
              <w:spacing w:before="100"/>
              <w:rPr>
                <w:sz w:val="24"/>
              </w:rPr>
            </w:pPr>
            <w:r>
              <w:rPr>
                <w:spacing w:val="-2"/>
                <w:sz w:val="24"/>
              </w:rPr>
              <w:t>2.4.6</w:t>
            </w:r>
          </w:p>
        </w:tc>
        <w:tc>
          <w:tcPr>
            <w:tcW w:w="7994" w:type="dxa"/>
          </w:tcPr>
          <w:p w14:paraId="59ADD67A" w14:textId="77777777" w:rsidR="00DD28B4" w:rsidRPr="006F0148" w:rsidRDefault="006F0148">
            <w:pPr>
              <w:pStyle w:val="TableParagraph"/>
              <w:spacing w:before="100"/>
              <w:rPr>
                <w:sz w:val="24"/>
                <w:lang w:val="en-US"/>
              </w:rPr>
            </w:pPr>
            <w:r>
              <w:rPr>
                <w:sz w:val="24"/>
              </w:rPr>
              <w:t>Конструкции</w:t>
            </w:r>
            <w:r w:rsidRPr="006F0148">
              <w:rPr>
                <w:sz w:val="24"/>
                <w:lang w:val="en-US"/>
              </w:rPr>
              <w:t>,</w:t>
            </w:r>
            <w:r w:rsidRPr="006F0148">
              <w:rPr>
                <w:spacing w:val="-3"/>
                <w:sz w:val="24"/>
                <w:lang w:val="en-US"/>
              </w:rPr>
              <w:t xml:space="preserve"> </w:t>
            </w:r>
            <w:r>
              <w:rPr>
                <w:sz w:val="24"/>
              </w:rPr>
              <w:t>содержащие</w:t>
            </w:r>
            <w:r w:rsidRPr="006F0148">
              <w:rPr>
                <w:spacing w:val="-2"/>
                <w:sz w:val="24"/>
                <w:lang w:val="en-US"/>
              </w:rPr>
              <w:t xml:space="preserve"> </w:t>
            </w:r>
            <w:r>
              <w:rPr>
                <w:sz w:val="24"/>
              </w:rPr>
              <w:t>глаголы</w:t>
            </w:r>
            <w:r w:rsidRPr="006F0148">
              <w:rPr>
                <w:sz w:val="24"/>
                <w:lang w:val="en-US"/>
              </w:rPr>
              <w:t>-</w:t>
            </w:r>
            <w:r>
              <w:rPr>
                <w:sz w:val="24"/>
              </w:rPr>
              <w:t>связки</w:t>
            </w:r>
            <w:r w:rsidRPr="006F0148">
              <w:rPr>
                <w:spacing w:val="-1"/>
                <w:sz w:val="24"/>
                <w:lang w:val="en-US"/>
              </w:rPr>
              <w:t xml:space="preserve"> </w:t>
            </w:r>
            <w:r w:rsidRPr="006F0148">
              <w:rPr>
                <w:sz w:val="24"/>
                <w:lang w:val="en-US"/>
              </w:rPr>
              <w:t>to</w:t>
            </w:r>
            <w:r w:rsidRPr="006F0148">
              <w:rPr>
                <w:spacing w:val="-2"/>
                <w:sz w:val="24"/>
                <w:lang w:val="en-US"/>
              </w:rPr>
              <w:t xml:space="preserve"> </w:t>
            </w:r>
            <w:r w:rsidRPr="006F0148">
              <w:rPr>
                <w:sz w:val="24"/>
                <w:lang w:val="en-US"/>
              </w:rPr>
              <w:t>be/to</w:t>
            </w:r>
            <w:r w:rsidRPr="006F0148">
              <w:rPr>
                <w:spacing w:val="-3"/>
                <w:sz w:val="24"/>
                <w:lang w:val="en-US"/>
              </w:rPr>
              <w:t xml:space="preserve"> </w:t>
            </w:r>
            <w:r w:rsidRPr="006F0148">
              <w:rPr>
                <w:sz w:val="24"/>
                <w:lang w:val="en-US"/>
              </w:rPr>
              <w:t>look/to</w:t>
            </w:r>
            <w:r w:rsidRPr="006F0148">
              <w:rPr>
                <w:spacing w:val="-2"/>
                <w:sz w:val="24"/>
                <w:lang w:val="en-US"/>
              </w:rPr>
              <w:t xml:space="preserve"> </w:t>
            </w:r>
            <w:r w:rsidRPr="006F0148">
              <w:rPr>
                <w:sz w:val="24"/>
                <w:lang w:val="en-US"/>
              </w:rPr>
              <w:t>feel/to</w:t>
            </w:r>
            <w:r w:rsidRPr="006F0148">
              <w:rPr>
                <w:spacing w:val="-2"/>
                <w:sz w:val="24"/>
                <w:lang w:val="en-US"/>
              </w:rPr>
              <w:t xml:space="preserve"> </w:t>
            </w:r>
            <w:r w:rsidRPr="006F0148">
              <w:rPr>
                <w:spacing w:val="-4"/>
                <w:sz w:val="24"/>
                <w:lang w:val="en-US"/>
              </w:rPr>
              <w:t>seem</w:t>
            </w:r>
          </w:p>
        </w:tc>
      </w:tr>
      <w:tr w:rsidR="00DD28B4" w:rsidRPr="00A4386F" w14:paraId="70C687D4" w14:textId="77777777">
        <w:trPr>
          <w:trHeight w:val="755"/>
        </w:trPr>
        <w:tc>
          <w:tcPr>
            <w:tcW w:w="1078" w:type="dxa"/>
          </w:tcPr>
          <w:p w14:paraId="00E33FCF" w14:textId="77777777" w:rsidR="00DD28B4" w:rsidRDefault="006F0148">
            <w:pPr>
              <w:pStyle w:val="TableParagraph"/>
              <w:rPr>
                <w:sz w:val="24"/>
              </w:rPr>
            </w:pPr>
            <w:r>
              <w:rPr>
                <w:spacing w:val="-2"/>
                <w:sz w:val="24"/>
              </w:rPr>
              <w:t>2.4.7</w:t>
            </w:r>
          </w:p>
        </w:tc>
        <w:tc>
          <w:tcPr>
            <w:tcW w:w="7994" w:type="dxa"/>
          </w:tcPr>
          <w:p w14:paraId="29139EF9" w14:textId="77777777" w:rsidR="00DD28B4" w:rsidRPr="006F0148" w:rsidRDefault="006F0148">
            <w:pPr>
              <w:pStyle w:val="TableParagraph"/>
              <w:rPr>
                <w:sz w:val="24"/>
                <w:lang w:val="en-US"/>
              </w:rPr>
            </w:pPr>
            <w:r>
              <w:rPr>
                <w:sz w:val="24"/>
              </w:rPr>
              <w:t>Конструкции</w:t>
            </w:r>
            <w:r w:rsidRPr="006F0148">
              <w:rPr>
                <w:spacing w:val="-3"/>
                <w:sz w:val="24"/>
                <w:lang w:val="en-US"/>
              </w:rPr>
              <w:t xml:space="preserve"> </w:t>
            </w:r>
            <w:r w:rsidRPr="006F0148">
              <w:rPr>
                <w:sz w:val="24"/>
                <w:lang w:val="en-US"/>
              </w:rPr>
              <w:t>be/get</w:t>
            </w:r>
            <w:r w:rsidRPr="006F0148">
              <w:rPr>
                <w:spacing w:val="-4"/>
                <w:sz w:val="24"/>
                <w:lang w:val="en-US"/>
              </w:rPr>
              <w:t xml:space="preserve"> </w:t>
            </w:r>
            <w:r w:rsidRPr="006F0148">
              <w:rPr>
                <w:sz w:val="24"/>
                <w:lang w:val="en-US"/>
              </w:rPr>
              <w:t>used</w:t>
            </w:r>
            <w:r w:rsidRPr="006F0148">
              <w:rPr>
                <w:spacing w:val="-4"/>
                <w:sz w:val="24"/>
                <w:lang w:val="en-US"/>
              </w:rPr>
              <w:t xml:space="preserve"> </w:t>
            </w:r>
            <w:r w:rsidRPr="006F0148">
              <w:rPr>
                <w:sz w:val="24"/>
                <w:lang w:val="en-US"/>
              </w:rPr>
              <w:t>to</w:t>
            </w:r>
            <w:r w:rsidRPr="006F0148">
              <w:rPr>
                <w:spacing w:val="-4"/>
                <w:sz w:val="24"/>
                <w:lang w:val="en-US"/>
              </w:rPr>
              <w:t xml:space="preserve"> </w:t>
            </w:r>
            <w:r w:rsidRPr="006F0148">
              <w:rPr>
                <w:sz w:val="24"/>
                <w:lang w:val="en-US"/>
              </w:rPr>
              <w:t>+</w:t>
            </w:r>
            <w:r w:rsidRPr="006F0148">
              <w:rPr>
                <w:spacing w:val="-6"/>
                <w:sz w:val="24"/>
                <w:lang w:val="en-US"/>
              </w:rPr>
              <w:t xml:space="preserve"> </w:t>
            </w:r>
            <w:r>
              <w:rPr>
                <w:sz w:val="24"/>
              </w:rPr>
              <w:t>инфинитив</w:t>
            </w:r>
            <w:r w:rsidRPr="006F0148">
              <w:rPr>
                <w:spacing w:val="-5"/>
                <w:sz w:val="24"/>
                <w:lang w:val="en-US"/>
              </w:rPr>
              <w:t xml:space="preserve"> </w:t>
            </w:r>
            <w:r>
              <w:rPr>
                <w:sz w:val="24"/>
              </w:rPr>
              <w:t>глагола</w:t>
            </w:r>
            <w:r w:rsidRPr="006F0148">
              <w:rPr>
                <w:sz w:val="24"/>
                <w:lang w:val="en-US"/>
              </w:rPr>
              <w:t>,</w:t>
            </w:r>
            <w:r w:rsidRPr="006F0148">
              <w:rPr>
                <w:spacing w:val="-4"/>
                <w:sz w:val="24"/>
                <w:lang w:val="en-US"/>
              </w:rPr>
              <w:t xml:space="preserve"> </w:t>
            </w:r>
            <w:r w:rsidRPr="006F0148">
              <w:rPr>
                <w:sz w:val="24"/>
                <w:lang w:val="en-US"/>
              </w:rPr>
              <w:t>be/get</w:t>
            </w:r>
            <w:r w:rsidRPr="006F0148">
              <w:rPr>
                <w:spacing w:val="-4"/>
                <w:sz w:val="24"/>
                <w:lang w:val="en-US"/>
              </w:rPr>
              <w:t xml:space="preserve"> </w:t>
            </w:r>
            <w:r w:rsidRPr="006F0148">
              <w:rPr>
                <w:sz w:val="24"/>
                <w:lang w:val="en-US"/>
              </w:rPr>
              <w:t>used</w:t>
            </w:r>
            <w:r w:rsidRPr="006F0148">
              <w:rPr>
                <w:spacing w:val="-4"/>
                <w:sz w:val="24"/>
                <w:lang w:val="en-US"/>
              </w:rPr>
              <w:t xml:space="preserve"> </w:t>
            </w:r>
            <w:r w:rsidRPr="006F0148">
              <w:rPr>
                <w:sz w:val="24"/>
                <w:lang w:val="en-US"/>
              </w:rPr>
              <w:t>to</w:t>
            </w:r>
            <w:r w:rsidRPr="006F0148">
              <w:rPr>
                <w:spacing w:val="-4"/>
                <w:sz w:val="24"/>
                <w:lang w:val="en-US"/>
              </w:rPr>
              <w:t xml:space="preserve"> </w:t>
            </w:r>
            <w:r w:rsidRPr="006F0148">
              <w:rPr>
                <w:sz w:val="24"/>
                <w:lang w:val="en-US"/>
              </w:rPr>
              <w:t>doing something, be/get used to something</w:t>
            </w:r>
          </w:p>
        </w:tc>
      </w:tr>
      <w:tr w:rsidR="00DD28B4" w14:paraId="53FAD432" w14:textId="77777777">
        <w:trPr>
          <w:trHeight w:val="479"/>
        </w:trPr>
        <w:tc>
          <w:tcPr>
            <w:tcW w:w="1078" w:type="dxa"/>
          </w:tcPr>
          <w:p w14:paraId="0B55BF66" w14:textId="77777777" w:rsidR="00DD28B4" w:rsidRDefault="006F0148">
            <w:pPr>
              <w:pStyle w:val="TableParagraph"/>
              <w:rPr>
                <w:sz w:val="24"/>
              </w:rPr>
            </w:pPr>
            <w:r>
              <w:rPr>
                <w:spacing w:val="-2"/>
                <w:sz w:val="24"/>
              </w:rPr>
              <w:t>2.4.8</w:t>
            </w:r>
          </w:p>
        </w:tc>
        <w:tc>
          <w:tcPr>
            <w:tcW w:w="7994" w:type="dxa"/>
          </w:tcPr>
          <w:p w14:paraId="739C7329" w14:textId="77777777" w:rsidR="00DD28B4" w:rsidRDefault="006F0148">
            <w:pPr>
              <w:pStyle w:val="TableParagraph"/>
              <w:rPr>
                <w:sz w:val="24"/>
              </w:rPr>
            </w:pPr>
            <w:r>
              <w:rPr>
                <w:sz w:val="24"/>
              </w:rPr>
              <w:t>Конструкция</w:t>
            </w:r>
            <w:r>
              <w:rPr>
                <w:spacing w:val="2"/>
                <w:sz w:val="24"/>
              </w:rPr>
              <w:t xml:space="preserve"> </w:t>
            </w:r>
            <w:r>
              <w:rPr>
                <w:sz w:val="24"/>
              </w:rPr>
              <w:t xml:space="preserve">both... </w:t>
            </w:r>
            <w:r>
              <w:rPr>
                <w:spacing w:val="-2"/>
                <w:sz w:val="24"/>
              </w:rPr>
              <w:t>and...</w:t>
            </w:r>
          </w:p>
        </w:tc>
      </w:tr>
      <w:tr w:rsidR="00DD28B4" w:rsidRPr="00A4386F" w14:paraId="4A60BF66" w14:textId="77777777">
        <w:trPr>
          <w:trHeight w:val="755"/>
        </w:trPr>
        <w:tc>
          <w:tcPr>
            <w:tcW w:w="1078" w:type="dxa"/>
          </w:tcPr>
          <w:p w14:paraId="58AB5602" w14:textId="77777777" w:rsidR="00DD28B4" w:rsidRDefault="006F0148">
            <w:pPr>
              <w:pStyle w:val="TableParagraph"/>
              <w:rPr>
                <w:sz w:val="24"/>
              </w:rPr>
            </w:pPr>
            <w:r>
              <w:rPr>
                <w:spacing w:val="-2"/>
                <w:sz w:val="24"/>
              </w:rPr>
              <w:t>2.4.9</w:t>
            </w:r>
          </w:p>
        </w:tc>
        <w:tc>
          <w:tcPr>
            <w:tcW w:w="7994" w:type="dxa"/>
          </w:tcPr>
          <w:p w14:paraId="400F6E62" w14:textId="77777777" w:rsidR="00DD28B4" w:rsidRPr="006F0148" w:rsidRDefault="006F0148">
            <w:pPr>
              <w:pStyle w:val="TableParagraph"/>
              <w:rPr>
                <w:sz w:val="24"/>
                <w:lang w:val="en-US"/>
              </w:rPr>
            </w:pPr>
            <w:r>
              <w:rPr>
                <w:sz w:val="24"/>
              </w:rPr>
              <w:t>Конструкции</w:t>
            </w:r>
            <w:r w:rsidRPr="006F0148">
              <w:rPr>
                <w:spacing w:val="-2"/>
                <w:sz w:val="24"/>
                <w:lang w:val="en-US"/>
              </w:rPr>
              <w:t xml:space="preserve"> </w:t>
            </w:r>
            <w:r>
              <w:rPr>
                <w:sz w:val="24"/>
              </w:rPr>
              <w:t>с</w:t>
            </w:r>
            <w:r w:rsidRPr="006F0148">
              <w:rPr>
                <w:spacing w:val="-3"/>
                <w:sz w:val="24"/>
                <w:lang w:val="en-US"/>
              </w:rPr>
              <w:t xml:space="preserve"> </w:t>
            </w:r>
            <w:r>
              <w:rPr>
                <w:sz w:val="24"/>
              </w:rPr>
              <w:t>глаголами</w:t>
            </w:r>
            <w:r w:rsidRPr="006F0148">
              <w:rPr>
                <w:spacing w:val="-3"/>
                <w:sz w:val="24"/>
                <w:lang w:val="en-US"/>
              </w:rPr>
              <w:t xml:space="preserve"> </w:t>
            </w:r>
            <w:r w:rsidRPr="006F0148">
              <w:rPr>
                <w:sz w:val="24"/>
                <w:lang w:val="en-US"/>
              </w:rPr>
              <w:t>to</w:t>
            </w:r>
            <w:r w:rsidRPr="006F0148">
              <w:rPr>
                <w:spacing w:val="-2"/>
                <w:sz w:val="24"/>
                <w:lang w:val="en-US"/>
              </w:rPr>
              <w:t xml:space="preserve"> </w:t>
            </w:r>
            <w:r w:rsidRPr="006F0148">
              <w:rPr>
                <w:sz w:val="24"/>
                <w:lang w:val="en-US"/>
              </w:rPr>
              <w:t>stop,</w:t>
            </w:r>
            <w:r w:rsidRPr="006F0148">
              <w:rPr>
                <w:spacing w:val="-2"/>
                <w:sz w:val="24"/>
                <w:lang w:val="en-US"/>
              </w:rPr>
              <w:t xml:space="preserve"> </w:t>
            </w:r>
            <w:r w:rsidRPr="006F0148">
              <w:rPr>
                <w:sz w:val="24"/>
                <w:lang w:val="en-US"/>
              </w:rPr>
              <w:t>to</w:t>
            </w:r>
            <w:r w:rsidRPr="006F0148">
              <w:rPr>
                <w:spacing w:val="-3"/>
                <w:sz w:val="24"/>
                <w:lang w:val="en-US"/>
              </w:rPr>
              <w:t xml:space="preserve"> </w:t>
            </w:r>
            <w:r w:rsidRPr="006F0148">
              <w:rPr>
                <w:sz w:val="24"/>
                <w:lang w:val="en-US"/>
              </w:rPr>
              <w:t>remember,</w:t>
            </w:r>
            <w:r w:rsidRPr="006F0148">
              <w:rPr>
                <w:spacing w:val="-2"/>
                <w:sz w:val="24"/>
                <w:lang w:val="en-US"/>
              </w:rPr>
              <w:t xml:space="preserve"> </w:t>
            </w:r>
            <w:r w:rsidRPr="006F0148">
              <w:rPr>
                <w:sz w:val="24"/>
                <w:lang w:val="en-US"/>
              </w:rPr>
              <w:t>to</w:t>
            </w:r>
            <w:r w:rsidRPr="006F0148">
              <w:rPr>
                <w:spacing w:val="-2"/>
                <w:sz w:val="24"/>
                <w:lang w:val="en-US"/>
              </w:rPr>
              <w:t xml:space="preserve"> </w:t>
            </w:r>
            <w:r w:rsidRPr="006F0148">
              <w:rPr>
                <w:sz w:val="24"/>
                <w:lang w:val="en-US"/>
              </w:rPr>
              <w:t>forget</w:t>
            </w:r>
            <w:r w:rsidRPr="006F0148">
              <w:rPr>
                <w:spacing w:val="-2"/>
                <w:sz w:val="24"/>
                <w:lang w:val="en-US"/>
              </w:rPr>
              <w:t xml:space="preserve"> </w:t>
            </w:r>
            <w:r w:rsidRPr="006F0148">
              <w:rPr>
                <w:sz w:val="24"/>
                <w:lang w:val="en-US"/>
              </w:rPr>
              <w:t>(</w:t>
            </w:r>
            <w:r>
              <w:rPr>
                <w:sz w:val="24"/>
              </w:rPr>
              <w:t>разница</w:t>
            </w:r>
            <w:r w:rsidRPr="006F0148">
              <w:rPr>
                <w:spacing w:val="-3"/>
                <w:sz w:val="24"/>
                <w:lang w:val="en-US"/>
              </w:rPr>
              <w:t xml:space="preserve"> </w:t>
            </w:r>
            <w:r>
              <w:rPr>
                <w:sz w:val="24"/>
              </w:rPr>
              <w:t>в</w:t>
            </w:r>
            <w:r w:rsidRPr="006F0148">
              <w:rPr>
                <w:spacing w:val="-2"/>
                <w:sz w:val="24"/>
                <w:lang w:val="en-US"/>
              </w:rPr>
              <w:t xml:space="preserve"> </w:t>
            </w:r>
            <w:r>
              <w:rPr>
                <w:spacing w:val="-2"/>
                <w:sz w:val="24"/>
              </w:rPr>
              <w:t>значении</w:t>
            </w:r>
          </w:p>
          <w:p w14:paraId="2B0A6F68" w14:textId="77777777" w:rsidR="00DD28B4" w:rsidRPr="006F0148" w:rsidRDefault="006F0148">
            <w:pPr>
              <w:pStyle w:val="TableParagraph"/>
              <w:spacing w:before="0"/>
              <w:rPr>
                <w:sz w:val="24"/>
                <w:lang w:val="en-US"/>
              </w:rPr>
            </w:pPr>
            <w:r w:rsidRPr="006F0148">
              <w:rPr>
                <w:sz w:val="24"/>
                <w:lang w:val="en-US"/>
              </w:rPr>
              <w:t>to stop doing smth</w:t>
            </w:r>
            <w:r w:rsidRPr="006F0148">
              <w:rPr>
                <w:spacing w:val="1"/>
                <w:sz w:val="24"/>
                <w:lang w:val="en-US"/>
              </w:rPr>
              <w:t xml:space="preserve"> </w:t>
            </w:r>
            <w:r>
              <w:rPr>
                <w:sz w:val="24"/>
              </w:rPr>
              <w:t>и</w:t>
            </w:r>
            <w:r w:rsidRPr="006F0148">
              <w:rPr>
                <w:spacing w:val="1"/>
                <w:sz w:val="24"/>
                <w:lang w:val="en-US"/>
              </w:rPr>
              <w:t xml:space="preserve"> </w:t>
            </w:r>
            <w:r w:rsidRPr="006F0148">
              <w:rPr>
                <w:sz w:val="24"/>
                <w:lang w:val="en-US"/>
              </w:rPr>
              <w:t xml:space="preserve">to stop to do </w:t>
            </w:r>
            <w:r w:rsidRPr="006F0148">
              <w:rPr>
                <w:spacing w:val="-2"/>
                <w:sz w:val="24"/>
                <w:lang w:val="en-US"/>
              </w:rPr>
              <w:t>smth)</w:t>
            </w:r>
          </w:p>
        </w:tc>
      </w:tr>
      <w:tr w:rsidR="00DD28B4" w14:paraId="3158C823" w14:textId="77777777">
        <w:trPr>
          <w:trHeight w:val="1032"/>
        </w:trPr>
        <w:tc>
          <w:tcPr>
            <w:tcW w:w="1078" w:type="dxa"/>
          </w:tcPr>
          <w:p w14:paraId="7C9B84FE" w14:textId="77777777" w:rsidR="00DD28B4" w:rsidRDefault="006F0148">
            <w:pPr>
              <w:pStyle w:val="TableParagraph"/>
              <w:rPr>
                <w:sz w:val="24"/>
              </w:rPr>
            </w:pPr>
            <w:r>
              <w:rPr>
                <w:spacing w:val="-2"/>
                <w:sz w:val="24"/>
              </w:rPr>
              <w:t>2.4.10</w:t>
            </w:r>
          </w:p>
        </w:tc>
        <w:tc>
          <w:tcPr>
            <w:tcW w:w="7994" w:type="dxa"/>
          </w:tcPr>
          <w:p w14:paraId="7549F56A" w14:textId="77777777" w:rsidR="00DD28B4" w:rsidRDefault="006F0148">
            <w:pPr>
              <w:pStyle w:val="TableParagraph"/>
              <w:ind w:right="137"/>
              <w:rPr>
                <w:sz w:val="24"/>
              </w:rPr>
            </w:pPr>
            <w:r>
              <w:rPr>
                <w:sz w:val="24"/>
              </w:rPr>
              <w:t>Глаголы в видо-временных формах действительного залога в изъявительном</w:t>
            </w:r>
            <w:r>
              <w:rPr>
                <w:spacing w:val="-7"/>
                <w:sz w:val="24"/>
              </w:rPr>
              <w:t xml:space="preserve"> </w:t>
            </w:r>
            <w:r>
              <w:rPr>
                <w:sz w:val="24"/>
              </w:rPr>
              <w:t>наклонении</w:t>
            </w:r>
            <w:r>
              <w:rPr>
                <w:spacing w:val="-3"/>
                <w:sz w:val="24"/>
              </w:rPr>
              <w:t xml:space="preserve"> </w:t>
            </w:r>
            <w:r>
              <w:rPr>
                <w:sz w:val="24"/>
              </w:rPr>
              <w:t>(Past</w:t>
            </w:r>
            <w:r>
              <w:rPr>
                <w:spacing w:val="-6"/>
                <w:sz w:val="24"/>
              </w:rPr>
              <w:t xml:space="preserve"> </w:t>
            </w:r>
            <w:r>
              <w:rPr>
                <w:sz w:val="24"/>
              </w:rPr>
              <w:t>Perfect</w:t>
            </w:r>
            <w:r>
              <w:rPr>
                <w:spacing w:val="-6"/>
                <w:sz w:val="24"/>
              </w:rPr>
              <w:t xml:space="preserve"> </w:t>
            </w:r>
            <w:r>
              <w:rPr>
                <w:sz w:val="24"/>
              </w:rPr>
              <w:t>Tense,</w:t>
            </w:r>
            <w:r>
              <w:rPr>
                <w:spacing w:val="-6"/>
                <w:sz w:val="24"/>
              </w:rPr>
              <w:t xml:space="preserve"> </w:t>
            </w:r>
            <w:r>
              <w:rPr>
                <w:sz w:val="24"/>
              </w:rPr>
              <w:t>Present</w:t>
            </w:r>
            <w:r>
              <w:rPr>
                <w:spacing w:val="-6"/>
                <w:sz w:val="24"/>
              </w:rPr>
              <w:t xml:space="preserve"> </w:t>
            </w:r>
            <w:r>
              <w:rPr>
                <w:sz w:val="24"/>
              </w:rPr>
              <w:t>Perfect</w:t>
            </w:r>
            <w:r>
              <w:rPr>
                <w:spacing w:val="-6"/>
                <w:sz w:val="24"/>
              </w:rPr>
              <w:t xml:space="preserve"> </w:t>
            </w:r>
            <w:r>
              <w:rPr>
                <w:sz w:val="24"/>
              </w:rPr>
              <w:t>Continuous Tense, Future-in-the-Past)</w:t>
            </w:r>
          </w:p>
        </w:tc>
      </w:tr>
      <w:tr w:rsidR="00DD28B4" w14:paraId="2664FD6E" w14:textId="77777777">
        <w:trPr>
          <w:trHeight w:val="482"/>
        </w:trPr>
        <w:tc>
          <w:tcPr>
            <w:tcW w:w="1078" w:type="dxa"/>
          </w:tcPr>
          <w:p w14:paraId="3602BE75" w14:textId="77777777" w:rsidR="00DD28B4" w:rsidRDefault="006F0148">
            <w:pPr>
              <w:pStyle w:val="TableParagraph"/>
              <w:rPr>
                <w:sz w:val="24"/>
              </w:rPr>
            </w:pPr>
            <w:r>
              <w:rPr>
                <w:spacing w:val="-2"/>
                <w:sz w:val="24"/>
              </w:rPr>
              <w:t>2.4.11</w:t>
            </w:r>
          </w:p>
        </w:tc>
        <w:tc>
          <w:tcPr>
            <w:tcW w:w="7994" w:type="dxa"/>
          </w:tcPr>
          <w:p w14:paraId="22515CE2" w14:textId="77777777" w:rsidR="00DD28B4" w:rsidRDefault="006F0148">
            <w:pPr>
              <w:pStyle w:val="TableParagraph"/>
              <w:rPr>
                <w:sz w:val="24"/>
              </w:rPr>
            </w:pPr>
            <w:r>
              <w:rPr>
                <w:sz w:val="24"/>
              </w:rPr>
              <w:t>Модальные</w:t>
            </w:r>
            <w:r>
              <w:rPr>
                <w:spacing w:val="-4"/>
                <w:sz w:val="24"/>
              </w:rPr>
              <w:t xml:space="preserve"> </w:t>
            </w:r>
            <w:r>
              <w:rPr>
                <w:sz w:val="24"/>
              </w:rPr>
              <w:t>глаголы</w:t>
            </w:r>
            <w:r>
              <w:rPr>
                <w:spacing w:val="-3"/>
                <w:sz w:val="24"/>
              </w:rPr>
              <w:t xml:space="preserve"> </w:t>
            </w:r>
            <w:r>
              <w:rPr>
                <w:sz w:val="24"/>
              </w:rPr>
              <w:t>в</w:t>
            </w:r>
            <w:r>
              <w:rPr>
                <w:spacing w:val="-2"/>
                <w:sz w:val="24"/>
              </w:rPr>
              <w:t xml:space="preserve"> </w:t>
            </w:r>
            <w:r>
              <w:rPr>
                <w:sz w:val="24"/>
              </w:rPr>
              <w:t>косвенной</w:t>
            </w:r>
            <w:r>
              <w:rPr>
                <w:spacing w:val="1"/>
                <w:sz w:val="24"/>
              </w:rPr>
              <w:t xml:space="preserve"> </w:t>
            </w:r>
            <w:r>
              <w:rPr>
                <w:sz w:val="24"/>
              </w:rPr>
              <w:t>речи</w:t>
            </w:r>
            <w:r>
              <w:rPr>
                <w:spacing w:val="-3"/>
                <w:sz w:val="24"/>
              </w:rPr>
              <w:t xml:space="preserve"> </w:t>
            </w:r>
            <w:r>
              <w:rPr>
                <w:sz w:val="24"/>
              </w:rPr>
              <w:t>в</w:t>
            </w:r>
            <w:r>
              <w:rPr>
                <w:spacing w:val="-2"/>
                <w:sz w:val="24"/>
              </w:rPr>
              <w:t xml:space="preserve"> </w:t>
            </w:r>
            <w:r>
              <w:rPr>
                <w:sz w:val="24"/>
              </w:rPr>
              <w:t>настоящем</w:t>
            </w:r>
            <w:r>
              <w:rPr>
                <w:spacing w:val="-3"/>
                <w:sz w:val="24"/>
              </w:rPr>
              <w:t xml:space="preserve"> </w:t>
            </w:r>
            <w:r>
              <w:rPr>
                <w:sz w:val="24"/>
              </w:rPr>
              <w:t>и прошедшем</w:t>
            </w:r>
            <w:r>
              <w:rPr>
                <w:spacing w:val="-3"/>
                <w:sz w:val="24"/>
              </w:rPr>
              <w:t xml:space="preserve"> </w:t>
            </w:r>
            <w:r>
              <w:rPr>
                <w:spacing w:val="-2"/>
                <w:sz w:val="24"/>
              </w:rPr>
              <w:t>времени</w:t>
            </w:r>
          </w:p>
        </w:tc>
      </w:tr>
      <w:tr w:rsidR="00DD28B4" w14:paraId="66A52F15" w14:textId="77777777">
        <w:trPr>
          <w:trHeight w:val="755"/>
        </w:trPr>
        <w:tc>
          <w:tcPr>
            <w:tcW w:w="1078" w:type="dxa"/>
          </w:tcPr>
          <w:p w14:paraId="0B5B28B3" w14:textId="77777777" w:rsidR="00DD28B4" w:rsidRDefault="006F0148">
            <w:pPr>
              <w:pStyle w:val="TableParagraph"/>
              <w:spacing w:before="99"/>
              <w:rPr>
                <w:sz w:val="24"/>
              </w:rPr>
            </w:pPr>
            <w:r>
              <w:rPr>
                <w:spacing w:val="-2"/>
                <w:sz w:val="24"/>
              </w:rPr>
              <w:t>2.4.12</w:t>
            </w:r>
          </w:p>
        </w:tc>
        <w:tc>
          <w:tcPr>
            <w:tcW w:w="7994" w:type="dxa"/>
          </w:tcPr>
          <w:p w14:paraId="4335164C" w14:textId="77777777" w:rsidR="00DD28B4" w:rsidRDefault="006F0148">
            <w:pPr>
              <w:pStyle w:val="TableParagraph"/>
              <w:spacing w:before="99"/>
              <w:rPr>
                <w:sz w:val="24"/>
              </w:rPr>
            </w:pPr>
            <w:r>
              <w:rPr>
                <w:sz w:val="24"/>
              </w:rPr>
              <w:t>Неличные</w:t>
            </w:r>
            <w:r>
              <w:rPr>
                <w:spacing w:val="-7"/>
                <w:sz w:val="24"/>
              </w:rPr>
              <w:t xml:space="preserve"> </w:t>
            </w:r>
            <w:r>
              <w:rPr>
                <w:sz w:val="24"/>
              </w:rPr>
              <w:t>формы</w:t>
            </w:r>
            <w:r>
              <w:rPr>
                <w:spacing w:val="-6"/>
                <w:sz w:val="24"/>
              </w:rPr>
              <w:t xml:space="preserve"> </w:t>
            </w:r>
            <w:r>
              <w:rPr>
                <w:sz w:val="24"/>
              </w:rPr>
              <w:t>глагола</w:t>
            </w:r>
            <w:r>
              <w:rPr>
                <w:spacing w:val="-5"/>
                <w:sz w:val="24"/>
              </w:rPr>
              <w:t xml:space="preserve"> </w:t>
            </w:r>
            <w:r>
              <w:rPr>
                <w:sz w:val="24"/>
              </w:rPr>
              <w:t>(инфинитив,</w:t>
            </w:r>
            <w:r>
              <w:rPr>
                <w:spacing w:val="-5"/>
                <w:sz w:val="24"/>
              </w:rPr>
              <w:t xml:space="preserve"> </w:t>
            </w:r>
            <w:r>
              <w:rPr>
                <w:sz w:val="24"/>
              </w:rPr>
              <w:t>герундий,</w:t>
            </w:r>
            <w:r>
              <w:rPr>
                <w:spacing w:val="-5"/>
                <w:sz w:val="24"/>
              </w:rPr>
              <w:t xml:space="preserve"> </w:t>
            </w:r>
            <w:r>
              <w:rPr>
                <w:sz w:val="24"/>
              </w:rPr>
              <w:t>причастия</w:t>
            </w:r>
            <w:r>
              <w:rPr>
                <w:spacing w:val="-6"/>
                <w:sz w:val="24"/>
              </w:rPr>
              <w:t xml:space="preserve"> </w:t>
            </w:r>
            <w:r>
              <w:rPr>
                <w:sz w:val="24"/>
              </w:rPr>
              <w:t>настоящего</w:t>
            </w:r>
            <w:r>
              <w:rPr>
                <w:spacing w:val="-6"/>
                <w:sz w:val="24"/>
              </w:rPr>
              <w:t xml:space="preserve"> </w:t>
            </w:r>
            <w:r>
              <w:rPr>
                <w:sz w:val="24"/>
              </w:rPr>
              <w:t>и прошедшего времени)</w:t>
            </w:r>
          </w:p>
        </w:tc>
      </w:tr>
      <w:tr w:rsidR="00DD28B4" w14:paraId="31728B64" w14:textId="77777777">
        <w:trPr>
          <w:trHeight w:val="479"/>
        </w:trPr>
        <w:tc>
          <w:tcPr>
            <w:tcW w:w="1078" w:type="dxa"/>
          </w:tcPr>
          <w:p w14:paraId="6A0C31C9" w14:textId="77777777" w:rsidR="00DD28B4" w:rsidRDefault="006F0148">
            <w:pPr>
              <w:pStyle w:val="TableParagraph"/>
              <w:spacing w:before="99"/>
              <w:rPr>
                <w:sz w:val="24"/>
              </w:rPr>
            </w:pPr>
            <w:r>
              <w:rPr>
                <w:spacing w:val="-2"/>
                <w:sz w:val="24"/>
              </w:rPr>
              <w:t>2.4.13</w:t>
            </w:r>
          </w:p>
        </w:tc>
        <w:tc>
          <w:tcPr>
            <w:tcW w:w="7994" w:type="dxa"/>
          </w:tcPr>
          <w:p w14:paraId="70DEE134" w14:textId="77777777" w:rsidR="00DD28B4" w:rsidRDefault="006F0148">
            <w:pPr>
              <w:pStyle w:val="TableParagraph"/>
              <w:spacing w:before="99"/>
              <w:rPr>
                <w:sz w:val="24"/>
              </w:rPr>
            </w:pPr>
            <w:r>
              <w:rPr>
                <w:sz w:val="24"/>
              </w:rPr>
              <w:t>Наречия</w:t>
            </w:r>
            <w:r>
              <w:rPr>
                <w:spacing w:val="-2"/>
                <w:sz w:val="24"/>
              </w:rPr>
              <w:t xml:space="preserve"> </w:t>
            </w:r>
            <w:r>
              <w:rPr>
                <w:sz w:val="24"/>
              </w:rPr>
              <w:t>too -</w:t>
            </w:r>
            <w:r>
              <w:rPr>
                <w:spacing w:val="-1"/>
                <w:sz w:val="24"/>
              </w:rPr>
              <w:t xml:space="preserve"> </w:t>
            </w:r>
            <w:r>
              <w:rPr>
                <w:spacing w:val="-2"/>
                <w:sz w:val="24"/>
              </w:rPr>
              <w:t>enough</w:t>
            </w:r>
          </w:p>
        </w:tc>
      </w:tr>
      <w:tr w:rsidR="00DD28B4" w14:paraId="12E8D6E2" w14:textId="77777777">
        <w:trPr>
          <w:trHeight w:val="755"/>
        </w:trPr>
        <w:tc>
          <w:tcPr>
            <w:tcW w:w="1078" w:type="dxa"/>
          </w:tcPr>
          <w:p w14:paraId="125A4CC7" w14:textId="77777777" w:rsidR="00DD28B4" w:rsidRDefault="006F0148">
            <w:pPr>
              <w:pStyle w:val="TableParagraph"/>
              <w:rPr>
                <w:sz w:val="24"/>
              </w:rPr>
            </w:pPr>
            <w:r>
              <w:rPr>
                <w:spacing w:val="-2"/>
                <w:sz w:val="24"/>
              </w:rPr>
              <w:t>2.4.14</w:t>
            </w:r>
          </w:p>
        </w:tc>
        <w:tc>
          <w:tcPr>
            <w:tcW w:w="7994" w:type="dxa"/>
          </w:tcPr>
          <w:p w14:paraId="2D4032C7" w14:textId="77777777" w:rsidR="00DD28B4" w:rsidRDefault="006F0148">
            <w:pPr>
              <w:pStyle w:val="TableParagraph"/>
              <w:rPr>
                <w:sz w:val="24"/>
              </w:rPr>
            </w:pPr>
            <w:r>
              <w:rPr>
                <w:sz w:val="24"/>
              </w:rPr>
              <w:t>Отрицательные</w:t>
            </w:r>
            <w:r>
              <w:rPr>
                <w:spacing w:val="-5"/>
                <w:sz w:val="24"/>
              </w:rPr>
              <w:t xml:space="preserve"> </w:t>
            </w:r>
            <w:r>
              <w:rPr>
                <w:sz w:val="24"/>
              </w:rPr>
              <w:t>местоимения</w:t>
            </w:r>
            <w:r>
              <w:rPr>
                <w:spacing w:val="-5"/>
                <w:sz w:val="24"/>
              </w:rPr>
              <w:t xml:space="preserve"> </w:t>
            </w:r>
            <w:r>
              <w:rPr>
                <w:sz w:val="24"/>
              </w:rPr>
              <w:t>no</w:t>
            </w:r>
            <w:r>
              <w:rPr>
                <w:spacing w:val="-5"/>
                <w:sz w:val="24"/>
              </w:rPr>
              <w:t xml:space="preserve"> </w:t>
            </w:r>
            <w:r>
              <w:rPr>
                <w:sz w:val="24"/>
              </w:rPr>
              <w:t>(и</w:t>
            </w:r>
            <w:r>
              <w:rPr>
                <w:spacing w:val="-4"/>
                <w:sz w:val="24"/>
              </w:rPr>
              <w:t xml:space="preserve"> </w:t>
            </w:r>
            <w:r>
              <w:rPr>
                <w:sz w:val="24"/>
              </w:rPr>
              <w:t>его</w:t>
            </w:r>
            <w:r>
              <w:rPr>
                <w:spacing w:val="-5"/>
                <w:sz w:val="24"/>
              </w:rPr>
              <w:t xml:space="preserve"> </w:t>
            </w:r>
            <w:r>
              <w:rPr>
                <w:sz w:val="24"/>
              </w:rPr>
              <w:t>производные</w:t>
            </w:r>
            <w:r>
              <w:rPr>
                <w:spacing w:val="-8"/>
                <w:sz w:val="24"/>
              </w:rPr>
              <w:t xml:space="preserve"> </w:t>
            </w:r>
            <w:r>
              <w:rPr>
                <w:sz w:val="24"/>
              </w:rPr>
              <w:t>nobody,</w:t>
            </w:r>
            <w:r>
              <w:rPr>
                <w:spacing w:val="-5"/>
                <w:sz w:val="24"/>
              </w:rPr>
              <w:t xml:space="preserve"> </w:t>
            </w:r>
            <w:r>
              <w:rPr>
                <w:sz w:val="24"/>
              </w:rPr>
              <w:t>nothing</w:t>
            </w:r>
            <w:r>
              <w:rPr>
                <w:spacing w:val="-4"/>
                <w:sz w:val="24"/>
              </w:rPr>
              <w:t xml:space="preserve"> </w:t>
            </w:r>
            <w:r>
              <w:rPr>
                <w:sz w:val="24"/>
              </w:rPr>
              <w:t>и другие), none</w:t>
            </w:r>
          </w:p>
        </w:tc>
      </w:tr>
      <w:tr w:rsidR="00DD28B4" w14:paraId="53051C4B" w14:textId="77777777">
        <w:trPr>
          <w:trHeight w:val="480"/>
        </w:trPr>
        <w:tc>
          <w:tcPr>
            <w:tcW w:w="1078" w:type="dxa"/>
          </w:tcPr>
          <w:p w14:paraId="098866BC" w14:textId="77777777" w:rsidR="00DD28B4" w:rsidRDefault="006F0148">
            <w:pPr>
              <w:pStyle w:val="TableParagraph"/>
              <w:rPr>
                <w:sz w:val="24"/>
              </w:rPr>
            </w:pPr>
            <w:r>
              <w:rPr>
                <w:spacing w:val="-10"/>
                <w:sz w:val="24"/>
              </w:rPr>
              <w:t>3</w:t>
            </w:r>
          </w:p>
        </w:tc>
        <w:tc>
          <w:tcPr>
            <w:tcW w:w="7994" w:type="dxa"/>
          </w:tcPr>
          <w:p w14:paraId="50D9EA7A" w14:textId="77777777" w:rsidR="00DD28B4" w:rsidRDefault="006F0148">
            <w:pPr>
              <w:pStyle w:val="TableParagraph"/>
              <w:rPr>
                <w:sz w:val="24"/>
              </w:rPr>
            </w:pPr>
            <w:r>
              <w:rPr>
                <w:sz w:val="24"/>
              </w:rPr>
              <w:t>Социокультурные</w:t>
            </w:r>
            <w:r>
              <w:rPr>
                <w:spacing w:val="-3"/>
                <w:sz w:val="24"/>
              </w:rPr>
              <w:t xml:space="preserve"> </w:t>
            </w:r>
            <w:r>
              <w:rPr>
                <w:sz w:val="24"/>
              </w:rPr>
              <w:t>знания</w:t>
            </w:r>
            <w:r>
              <w:rPr>
                <w:spacing w:val="2"/>
                <w:sz w:val="24"/>
              </w:rPr>
              <w:t xml:space="preserve"> </w:t>
            </w:r>
            <w:r>
              <w:rPr>
                <w:sz w:val="24"/>
              </w:rPr>
              <w:t>и</w:t>
            </w:r>
            <w:r>
              <w:rPr>
                <w:spacing w:val="3"/>
                <w:sz w:val="24"/>
              </w:rPr>
              <w:t xml:space="preserve"> </w:t>
            </w:r>
            <w:r>
              <w:rPr>
                <w:spacing w:val="-2"/>
                <w:sz w:val="24"/>
              </w:rPr>
              <w:t>умения</w:t>
            </w:r>
          </w:p>
        </w:tc>
      </w:tr>
      <w:tr w:rsidR="00DD28B4" w14:paraId="5905131C" w14:textId="77777777">
        <w:trPr>
          <w:trHeight w:val="1583"/>
        </w:trPr>
        <w:tc>
          <w:tcPr>
            <w:tcW w:w="1078" w:type="dxa"/>
          </w:tcPr>
          <w:p w14:paraId="061B3826" w14:textId="77777777" w:rsidR="00DD28B4" w:rsidRDefault="006F0148">
            <w:pPr>
              <w:pStyle w:val="TableParagraph"/>
              <w:rPr>
                <w:sz w:val="24"/>
              </w:rPr>
            </w:pPr>
            <w:r>
              <w:rPr>
                <w:spacing w:val="-5"/>
                <w:sz w:val="24"/>
              </w:rPr>
              <w:t>3.1</w:t>
            </w:r>
          </w:p>
        </w:tc>
        <w:tc>
          <w:tcPr>
            <w:tcW w:w="7994" w:type="dxa"/>
          </w:tcPr>
          <w:p w14:paraId="5D45C78B" w14:textId="77777777" w:rsidR="00DD28B4" w:rsidRDefault="006F0148">
            <w:pPr>
              <w:pStyle w:val="TableParagraph"/>
              <w:ind w:right="137"/>
              <w:rPr>
                <w:sz w:val="24"/>
              </w:rPr>
            </w:pPr>
            <w:r>
              <w:rPr>
                <w:sz w:val="24"/>
              </w:rPr>
              <w:t>Знание национально-культурных особенностях своей страны и страны (стран)</w:t>
            </w:r>
            <w:r>
              <w:rPr>
                <w:spacing w:val="-7"/>
                <w:sz w:val="24"/>
              </w:rPr>
              <w:t xml:space="preserve"> </w:t>
            </w:r>
            <w:r>
              <w:rPr>
                <w:sz w:val="24"/>
              </w:rPr>
              <w:t>изучаемого</w:t>
            </w:r>
            <w:r>
              <w:rPr>
                <w:spacing w:val="-7"/>
                <w:sz w:val="24"/>
              </w:rPr>
              <w:t xml:space="preserve"> </w:t>
            </w:r>
            <w:r>
              <w:rPr>
                <w:sz w:val="24"/>
              </w:rPr>
              <w:t>языка,</w:t>
            </w:r>
            <w:r>
              <w:rPr>
                <w:spacing w:val="-6"/>
                <w:sz w:val="24"/>
              </w:rPr>
              <w:t xml:space="preserve"> </w:t>
            </w:r>
            <w:r>
              <w:rPr>
                <w:sz w:val="24"/>
              </w:rPr>
              <w:t>основных</w:t>
            </w:r>
            <w:r>
              <w:rPr>
                <w:spacing w:val="-6"/>
                <w:sz w:val="24"/>
              </w:rPr>
              <w:t xml:space="preserve"> </w:t>
            </w:r>
            <w:r>
              <w:rPr>
                <w:sz w:val="24"/>
              </w:rPr>
              <w:t>социокультурных</w:t>
            </w:r>
            <w:r>
              <w:rPr>
                <w:spacing w:val="-4"/>
                <w:sz w:val="24"/>
              </w:rPr>
              <w:t xml:space="preserve"> </w:t>
            </w:r>
            <w:r>
              <w:rPr>
                <w:sz w:val="24"/>
              </w:rPr>
              <w:t>элементов</w:t>
            </w:r>
            <w:r>
              <w:rPr>
                <w:spacing w:val="-7"/>
                <w:sz w:val="24"/>
              </w:rPr>
              <w:t xml:space="preserve"> </w:t>
            </w:r>
            <w:r>
              <w:rPr>
                <w:sz w:val="24"/>
              </w:rPr>
              <w:t>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DD28B4" w14:paraId="6E7F1007" w14:textId="77777777">
        <w:trPr>
          <w:trHeight w:val="1033"/>
        </w:trPr>
        <w:tc>
          <w:tcPr>
            <w:tcW w:w="1078" w:type="dxa"/>
          </w:tcPr>
          <w:p w14:paraId="32BAFD6D" w14:textId="77777777" w:rsidR="00DD28B4" w:rsidRDefault="006F0148">
            <w:pPr>
              <w:pStyle w:val="TableParagraph"/>
              <w:rPr>
                <w:sz w:val="24"/>
              </w:rPr>
            </w:pPr>
            <w:r>
              <w:rPr>
                <w:spacing w:val="-5"/>
                <w:sz w:val="24"/>
              </w:rPr>
              <w:t>3.2</w:t>
            </w:r>
          </w:p>
        </w:tc>
        <w:tc>
          <w:tcPr>
            <w:tcW w:w="7994" w:type="dxa"/>
          </w:tcPr>
          <w:p w14:paraId="4A9919C9" w14:textId="77777777" w:rsidR="00DD28B4" w:rsidRDefault="006F0148">
            <w:pPr>
              <w:pStyle w:val="TableParagraph"/>
              <w:ind w:right="75"/>
              <w:jc w:val="both"/>
              <w:rPr>
                <w:sz w:val="24"/>
              </w:rPr>
            </w:pPr>
            <w:r>
              <w:rPr>
                <w:sz w:val="24"/>
              </w:rPr>
              <w:t>Понимание</w:t>
            </w:r>
            <w:r>
              <w:rPr>
                <w:spacing w:val="-5"/>
                <w:sz w:val="24"/>
              </w:rPr>
              <w:t xml:space="preserve"> </w:t>
            </w:r>
            <w:r>
              <w:rPr>
                <w:sz w:val="24"/>
              </w:rPr>
              <w:t>речевых</w:t>
            </w:r>
            <w:r>
              <w:rPr>
                <w:spacing w:val="-6"/>
                <w:sz w:val="24"/>
              </w:rPr>
              <w:t xml:space="preserve"> </w:t>
            </w:r>
            <w:r>
              <w:rPr>
                <w:sz w:val="24"/>
              </w:rPr>
              <w:t>различий</w:t>
            </w:r>
            <w:r>
              <w:rPr>
                <w:spacing w:val="-7"/>
                <w:sz w:val="24"/>
              </w:rPr>
              <w:t xml:space="preserve"> </w:t>
            </w:r>
            <w:r>
              <w:rPr>
                <w:sz w:val="24"/>
              </w:rPr>
              <w:t>в</w:t>
            </w:r>
            <w:r>
              <w:rPr>
                <w:spacing w:val="-7"/>
                <w:sz w:val="24"/>
              </w:rPr>
              <w:t xml:space="preserve"> </w:t>
            </w:r>
            <w:r>
              <w:rPr>
                <w:sz w:val="24"/>
              </w:rPr>
              <w:t>ситуациях</w:t>
            </w:r>
            <w:r>
              <w:rPr>
                <w:spacing w:val="-4"/>
                <w:sz w:val="24"/>
              </w:rPr>
              <w:t xml:space="preserve"> </w:t>
            </w:r>
            <w:r>
              <w:rPr>
                <w:sz w:val="24"/>
              </w:rPr>
              <w:t>официального</w:t>
            </w:r>
            <w:r>
              <w:rPr>
                <w:spacing w:val="-7"/>
                <w:sz w:val="24"/>
              </w:rPr>
              <w:t xml:space="preserve"> </w:t>
            </w:r>
            <w:r>
              <w:rPr>
                <w:sz w:val="24"/>
              </w:rPr>
              <w:t>и</w:t>
            </w:r>
            <w:r>
              <w:rPr>
                <w:spacing w:val="-7"/>
                <w:sz w:val="24"/>
              </w:rPr>
              <w:t xml:space="preserve"> </w:t>
            </w:r>
            <w:r>
              <w:rPr>
                <w:sz w:val="24"/>
              </w:rPr>
              <w:t>неофициального общения в рамках отобранного тематического содержания и использование лексико-грамматических средств с их учетом</w:t>
            </w:r>
          </w:p>
        </w:tc>
      </w:tr>
      <w:tr w:rsidR="00DD28B4" w14:paraId="5D7856A5" w14:textId="77777777">
        <w:trPr>
          <w:trHeight w:val="1308"/>
        </w:trPr>
        <w:tc>
          <w:tcPr>
            <w:tcW w:w="1078" w:type="dxa"/>
          </w:tcPr>
          <w:p w14:paraId="1B96DED9" w14:textId="77777777" w:rsidR="00DD28B4" w:rsidRDefault="006F0148">
            <w:pPr>
              <w:pStyle w:val="TableParagraph"/>
              <w:spacing w:before="99"/>
              <w:rPr>
                <w:sz w:val="24"/>
              </w:rPr>
            </w:pPr>
            <w:r>
              <w:rPr>
                <w:spacing w:val="-5"/>
                <w:sz w:val="24"/>
              </w:rPr>
              <w:t>3.3</w:t>
            </w:r>
          </w:p>
        </w:tc>
        <w:tc>
          <w:tcPr>
            <w:tcW w:w="7994" w:type="dxa"/>
          </w:tcPr>
          <w:p w14:paraId="05EFD984" w14:textId="77777777" w:rsidR="00DD28B4" w:rsidRDefault="006F0148">
            <w:pPr>
              <w:pStyle w:val="TableParagraph"/>
              <w:spacing w:before="99"/>
              <w:rPr>
                <w:sz w:val="24"/>
              </w:rPr>
            </w:pPr>
            <w:r>
              <w:rPr>
                <w:sz w:val="24"/>
              </w:rPr>
              <w:t>Знание социокультурного портрета родной страны и страны (стран) изучаемого языка: символики, достопримечательностей, культурных особенностей</w:t>
            </w:r>
            <w:r>
              <w:rPr>
                <w:spacing w:val="-6"/>
                <w:sz w:val="24"/>
              </w:rPr>
              <w:t xml:space="preserve"> </w:t>
            </w:r>
            <w:r>
              <w:rPr>
                <w:sz w:val="24"/>
              </w:rPr>
              <w:t>(национальные</w:t>
            </w:r>
            <w:r>
              <w:rPr>
                <w:spacing w:val="-6"/>
                <w:sz w:val="24"/>
              </w:rPr>
              <w:t xml:space="preserve"> </w:t>
            </w:r>
            <w:r>
              <w:rPr>
                <w:sz w:val="24"/>
              </w:rPr>
              <w:t>праздники,</w:t>
            </w:r>
            <w:r>
              <w:rPr>
                <w:spacing w:val="-6"/>
                <w:sz w:val="24"/>
              </w:rPr>
              <w:t xml:space="preserve"> </w:t>
            </w:r>
            <w:r>
              <w:rPr>
                <w:sz w:val="24"/>
              </w:rPr>
              <w:t>традиции),</w:t>
            </w:r>
            <w:r>
              <w:rPr>
                <w:spacing w:val="-7"/>
                <w:sz w:val="24"/>
              </w:rPr>
              <w:t xml:space="preserve"> </w:t>
            </w:r>
            <w:r>
              <w:rPr>
                <w:sz w:val="24"/>
              </w:rPr>
              <w:t>образцов</w:t>
            </w:r>
            <w:r>
              <w:rPr>
                <w:spacing w:val="-7"/>
                <w:sz w:val="24"/>
              </w:rPr>
              <w:t xml:space="preserve"> </w:t>
            </w:r>
            <w:r>
              <w:rPr>
                <w:sz w:val="24"/>
              </w:rPr>
              <w:t>поэзии</w:t>
            </w:r>
            <w:r>
              <w:rPr>
                <w:spacing w:val="-6"/>
                <w:sz w:val="24"/>
              </w:rPr>
              <w:t xml:space="preserve"> </w:t>
            </w:r>
            <w:r>
              <w:rPr>
                <w:sz w:val="24"/>
              </w:rPr>
              <w:t>и прозы, доступных в языковом отношении</w:t>
            </w:r>
          </w:p>
        </w:tc>
      </w:tr>
      <w:tr w:rsidR="00DD28B4" w14:paraId="2CC4BE94" w14:textId="77777777">
        <w:trPr>
          <w:trHeight w:val="479"/>
        </w:trPr>
        <w:tc>
          <w:tcPr>
            <w:tcW w:w="1078" w:type="dxa"/>
          </w:tcPr>
          <w:p w14:paraId="6CA0F2E5" w14:textId="77777777" w:rsidR="00DD28B4" w:rsidRDefault="006F0148">
            <w:pPr>
              <w:pStyle w:val="TableParagraph"/>
              <w:spacing w:before="99"/>
              <w:rPr>
                <w:sz w:val="24"/>
              </w:rPr>
            </w:pPr>
            <w:r>
              <w:rPr>
                <w:spacing w:val="-5"/>
                <w:sz w:val="24"/>
              </w:rPr>
              <w:t>3.4</w:t>
            </w:r>
          </w:p>
        </w:tc>
        <w:tc>
          <w:tcPr>
            <w:tcW w:w="7994" w:type="dxa"/>
          </w:tcPr>
          <w:p w14:paraId="75933E2A" w14:textId="77777777" w:rsidR="00DD28B4" w:rsidRDefault="006F0148">
            <w:pPr>
              <w:pStyle w:val="TableParagraph"/>
              <w:spacing w:before="99"/>
              <w:rPr>
                <w:sz w:val="24"/>
              </w:rPr>
            </w:pPr>
            <w:r>
              <w:rPr>
                <w:sz w:val="24"/>
              </w:rPr>
              <w:t>Соблюдение</w:t>
            </w:r>
            <w:r>
              <w:rPr>
                <w:spacing w:val="-6"/>
                <w:sz w:val="24"/>
              </w:rPr>
              <w:t xml:space="preserve"> </w:t>
            </w:r>
            <w:r>
              <w:rPr>
                <w:sz w:val="24"/>
              </w:rPr>
              <w:t>норм</w:t>
            </w:r>
            <w:r>
              <w:rPr>
                <w:spacing w:val="-3"/>
                <w:sz w:val="24"/>
              </w:rPr>
              <w:t xml:space="preserve"> </w:t>
            </w:r>
            <w:r>
              <w:rPr>
                <w:sz w:val="24"/>
              </w:rPr>
              <w:t>вежливости</w:t>
            </w:r>
            <w:r>
              <w:rPr>
                <w:spacing w:val="-3"/>
                <w:sz w:val="24"/>
              </w:rPr>
              <w:t xml:space="preserve"> </w:t>
            </w:r>
            <w:r>
              <w:rPr>
                <w:sz w:val="24"/>
              </w:rPr>
              <w:t>в</w:t>
            </w:r>
            <w:r>
              <w:rPr>
                <w:spacing w:val="-4"/>
                <w:sz w:val="24"/>
              </w:rPr>
              <w:t xml:space="preserve"> </w:t>
            </w:r>
            <w:r>
              <w:rPr>
                <w:sz w:val="24"/>
              </w:rPr>
              <w:t>межкультурном</w:t>
            </w:r>
            <w:r>
              <w:rPr>
                <w:spacing w:val="-4"/>
                <w:sz w:val="24"/>
              </w:rPr>
              <w:t xml:space="preserve"> </w:t>
            </w:r>
            <w:r>
              <w:rPr>
                <w:spacing w:val="-2"/>
                <w:sz w:val="24"/>
              </w:rPr>
              <w:t>общении</w:t>
            </w:r>
          </w:p>
        </w:tc>
      </w:tr>
      <w:tr w:rsidR="00DD28B4" w14:paraId="54021940" w14:textId="77777777">
        <w:trPr>
          <w:trHeight w:val="755"/>
        </w:trPr>
        <w:tc>
          <w:tcPr>
            <w:tcW w:w="1078" w:type="dxa"/>
          </w:tcPr>
          <w:p w14:paraId="12D00E35" w14:textId="77777777" w:rsidR="00DD28B4" w:rsidRDefault="006F0148">
            <w:pPr>
              <w:pStyle w:val="TableParagraph"/>
              <w:spacing w:before="99"/>
              <w:rPr>
                <w:sz w:val="24"/>
              </w:rPr>
            </w:pPr>
            <w:r>
              <w:rPr>
                <w:spacing w:val="-5"/>
                <w:sz w:val="24"/>
              </w:rPr>
              <w:t>3.5</w:t>
            </w:r>
          </w:p>
        </w:tc>
        <w:tc>
          <w:tcPr>
            <w:tcW w:w="7994" w:type="dxa"/>
          </w:tcPr>
          <w:p w14:paraId="52BDC3F2" w14:textId="77777777" w:rsidR="00DD28B4" w:rsidRDefault="006F0148">
            <w:pPr>
              <w:pStyle w:val="TableParagraph"/>
              <w:spacing w:before="99"/>
              <w:rPr>
                <w:sz w:val="24"/>
              </w:rPr>
            </w:pPr>
            <w:r>
              <w:rPr>
                <w:sz w:val="24"/>
              </w:rPr>
              <w:t>Умение</w:t>
            </w:r>
            <w:r>
              <w:rPr>
                <w:spacing w:val="-5"/>
                <w:sz w:val="24"/>
              </w:rPr>
              <w:t xml:space="preserve"> </w:t>
            </w:r>
            <w:r>
              <w:rPr>
                <w:sz w:val="24"/>
              </w:rPr>
              <w:t>кратко</w:t>
            </w:r>
            <w:r>
              <w:rPr>
                <w:spacing w:val="-3"/>
                <w:sz w:val="24"/>
              </w:rPr>
              <w:t xml:space="preserve"> </w:t>
            </w:r>
            <w:r>
              <w:rPr>
                <w:sz w:val="24"/>
              </w:rPr>
              <w:t>представлять</w:t>
            </w:r>
            <w:r>
              <w:rPr>
                <w:spacing w:val="-1"/>
                <w:sz w:val="24"/>
              </w:rPr>
              <w:t xml:space="preserve"> </w:t>
            </w:r>
            <w:r>
              <w:rPr>
                <w:sz w:val="24"/>
              </w:rPr>
              <w:t>Россию</w:t>
            </w:r>
            <w:r>
              <w:rPr>
                <w:spacing w:val="-2"/>
                <w:sz w:val="24"/>
              </w:rPr>
              <w:t xml:space="preserve"> </w:t>
            </w:r>
            <w:r>
              <w:rPr>
                <w:sz w:val="24"/>
              </w:rPr>
              <w:t>и</w:t>
            </w:r>
            <w:r>
              <w:rPr>
                <w:spacing w:val="-2"/>
                <w:sz w:val="24"/>
              </w:rPr>
              <w:t xml:space="preserve"> </w:t>
            </w:r>
            <w:r>
              <w:rPr>
                <w:sz w:val="24"/>
              </w:rPr>
              <w:t>страну</w:t>
            </w:r>
            <w:r>
              <w:rPr>
                <w:spacing w:val="-3"/>
                <w:sz w:val="24"/>
              </w:rPr>
              <w:t xml:space="preserve"> </w:t>
            </w:r>
            <w:r>
              <w:rPr>
                <w:sz w:val="24"/>
              </w:rPr>
              <w:t>(страны)</w:t>
            </w:r>
            <w:r>
              <w:rPr>
                <w:spacing w:val="-4"/>
                <w:sz w:val="24"/>
              </w:rPr>
              <w:t xml:space="preserve"> </w:t>
            </w:r>
            <w:r>
              <w:rPr>
                <w:sz w:val="24"/>
              </w:rPr>
              <w:t>изучаемого</w:t>
            </w:r>
            <w:r>
              <w:rPr>
                <w:spacing w:val="-3"/>
                <w:sz w:val="24"/>
              </w:rPr>
              <w:t xml:space="preserve"> </w:t>
            </w:r>
            <w:r>
              <w:rPr>
                <w:spacing w:val="-2"/>
                <w:sz w:val="24"/>
              </w:rPr>
              <w:t>языка</w:t>
            </w:r>
          </w:p>
          <w:p w14:paraId="5512F9B3" w14:textId="77777777" w:rsidR="00DD28B4" w:rsidRDefault="006F0148">
            <w:pPr>
              <w:pStyle w:val="TableParagraph"/>
              <w:spacing w:before="0"/>
              <w:rPr>
                <w:sz w:val="24"/>
              </w:rPr>
            </w:pPr>
            <w:r>
              <w:rPr>
                <w:sz w:val="24"/>
              </w:rPr>
              <w:t>(культурные</w:t>
            </w:r>
            <w:r>
              <w:rPr>
                <w:spacing w:val="-4"/>
                <w:sz w:val="24"/>
              </w:rPr>
              <w:t xml:space="preserve"> </w:t>
            </w:r>
            <w:r>
              <w:rPr>
                <w:sz w:val="24"/>
              </w:rPr>
              <w:t>явления,</w:t>
            </w:r>
            <w:r>
              <w:rPr>
                <w:spacing w:val="-2"/>
                <w:sz w:val="24"/>
              </w:rPr>
              <w:t xml:space="preserve"> </w:t>
            </w:r>
            <w:r>
              <w:rPr>
                <w:sz w:val="24"/>
              </w:rPr>
              <w:t>события,</w:t>
            </w:r>
            <w:r>
              <w:rPr>
                <w:spacing w:val="-2"/>
                <w:sz w:val="24"/>
              </w:rPr>
              <w:t xml:space="preserve"> достопримечательности)</w:t>
            </w:r>
          </w:p>
        </w:tc>
      </w:tr>
      <w:tr w:rsidR="00DD28B4" w14:paraId="7B5F4DC4" w14:textId="77777777">
        <w:trPr>
          <w:trHeight w:val="1032"/>
        </w:trPr>
        <w:tc>
          <w:tcPr>
            <w:tcW w:w="1078" w:type="dxa"/>
          </w:tcPr>
          <w:p w14:paraId="6F8F8231" w14:textId="77777777" w:rsidR="00DD28B4" w:rsidRDefault="006F0148">
            <w:pPr>
              <w:pStyle w:val="TableParagraph"/>
              <w:rPr>
                <w:sz w:val="24"/>
              </w:rPr>
            </w:pPr>
            <w:r>
              <w:rPr>
                <w:spacing w:val="-5"/>
                <w:sz w:val="24"/>
              </w:rPr>
              <w:t>3.6</w:t>
            </w:r>
          </w:p>
        </w:tc>
        <w:tc>
          <w:tcPr>
            <w:tcW w:w="7994" w:type="dxa"/>
          </w:tcPr>
          <w:p w14:paraId="6F8278C0" w14:textId="77777777" w:rsidR="00DD28B4" w:rsidRDefault="006F0148">
            <w:pPr>
              <w:pStyle w:val="TableParagraph"/>
              <w:ind w:right="137"/>
              <w:rPr>
                <w:sz w:val="24"/>
              </w:rPr>
            </w:pPr>
            <w:r>
              <w:rPr>
                <w:sz w:val="24"/>
              </w:rPr>
              <w:t>Умение кратко рассказывать о некоторых выдающихся людях родной страны</w:t>
            </w:r>
            <w:r>
              <w:rPr>
                <w:spacing w:val="-6"/>
                <w:sz w:val="24"/>
              </w:rPr>
              <w:t xml:space="preserve"> </w:t>
            </w:r>
            <w:r>
              <w:rPr>
                <w:sz w:val="24"/>
              </w:rPr>
              <w:t>и</w:t>
            </w:r>
            <w:r>
              <w:rPr>
                <w:spacing w:val="-4"/>
                <w:sz w:val="24"/>
              </w:rPr>
              <w:t xml:space="preserve"> </w:t>
            </w:r>
            <w:r>
              <w:rPr>
                <w:sz w:val="24"/>
              </w:rPr>
              <w:t>страны</w:t>
            </w:r>
            <w:r>
              <w:rPr>
                <w:spacing w:val="-6"/>
                <w:sz w:val="24"/>
              </w:rPr>
              <w:t xml:space="preserve"> </w:t>
            </w:r>
            <w:r>
              <w:rPr>
                <w:sz w:val="24"/>
              </w:rPr>
              <w:t>(стран)</w:t>
            </w:r>
            <w:r>
              <w:rPr>
                <w:spacing w:val="-6"/>
                <w:sz w:val="24"/>
              </w:rPr>
              <w:t xml:space="preserve"> </w:t>
            </w:r>
            <w:r>
              <w:rPr>
                <w:sz w:val="24"/>
              </w:rPr>
              <w:t>изучаемого</w:t>
            </w:r>
            <w:r>
              <w:rPr>
                <w:spacing w:val="-6"/>
                <w:sz w:val="24"/>
              </w:rPr>
              <w:t xml:space="preserve"> </w:t>
            </w:r>
            <w:r>
              <w:rPr>
                <w:sz w:val="24"/>
              </w:rPr>
              <w:t>языка</w:t>
            </w:r>
            <w:r>
              <w:rPr>
                <w:spacing w:val="-5"/>
                <w:sz w:val="24"/>
              </w:rPr>
              <w:t xml:space="preserve"> </w:t>
            </w:r>
            <w:r>
              <w:rPr>
                <w:sz w:val="24"/>
              </w:rPr>
              <w:t>(ученых,</w:t>
            </w:r>
            <w:r>
              <w:rPr>
                <w:spacing w:val="-5"/>
                <w:sz w:val="24"/>
              </w:rPr>
              <w:t xml:space="preserve"> </w:t>
            </w:r>
            <w:r>
              <w:rPr>
                <w:sz w:val="24"/>
              </w:rPr>
              <w:t>писателях,</w:t>
            </w:r>
            <w:r>
              <w:rPr>
                <w:spacing w:val="-5"/>
                <w:sz w:val="24"/>
              </w:rPr>
              <w:t xml:space="preserve"> </w:t>
            </w:r>
            <w:r>
              <w:rPr>
                <w:sz w:val="24"/>
              </w:rPr>
              <w:t>поэтах, художниках, музыкантах, спортсменах и других)</w:t>
            </w:r>
          </w:p>
        </w:tc>
      </w:tr>
      <w:tr w:rsidR="00DD28B4" w14:paraId="46724F54" w14:textId="77777777">
        <w:trPr>
          <w:trHeight w:val="1031"/>
        </w:trPr>
        <w:tc>
          <w:tcPr>
            <w:tcW w:w="1078" w:type="dxa"/>
          </w:tcPr>
          <w:p w14:paraId="12374753" w14:textId="77777777" w:rsidR="00DD28B4" w:rsidRDefault="006F0148">
            <w:pPr>
              <w:pStyle w:val="TableParagraph"/>
              <w:rPr>
                <w:sz w:val="24"/>
              </w:rPr>
            </w:pPr>
            <w:r>
              <w:rPr>
                <w:spacing w:val="-5"/>
                <w:sz w:val="24"/>
              </w:rPr>
              <w:t>3.7</w:t>
            </w:r>
          </w:p>
        </w:tc>
        <w:tc>
          <w:tcPr>
            <w:tcW w:w="7994" w:type="dxa"/>
          </w:tcPr>
          <w:p w14:paraId="6DB7FD03" w14:textId="77777777" w:rsidR="00DD28B4" w:rsidRDefault="006F0148">
            <w:pPr>
              <w:pStyle w:val="TableParagraph"/>
              <w:rPr>
                <w:sz w:val="24"/>
              </w:rPr>
            </w:pPr>
            <w:r>
              <w:rPr>
                <w:sz w:val="24"/>
              </w:rPr>
              <w:t>Уметь</w:t>
            </w:r>
            <w:r>
              <w:rPr>
                <w:spacing w:val="-5"/>
                <w:sz w:val="24"/>
              </w:rPr>
              <w:t xml:space="preserve"> </w:t>
            </w:r>
            <w:r>
              <w:rPr>
                <w:sz w:val="24"/>
              </w:rPr>
              <w:t>оказывать</w:t>
            </w:r>
            <w:r>
              <w:rPr>
                <w:spacing w:val="-4"/>
                <w:sz w:val="24"/>
              </w:rPr>
              <w:t xml:space="preserve"> </w:t>
            </w:r>
            <w:r>
              <w:rPr>
                <w:sz w:val="24"/>
              </w:rPr>
              <w:t>помощь</w:t>
            </w:r>
            <w:r>
              <w:rPr>
                <w:spacing w:val="-6"/>
                <w:sz w:val="24"/>
              </w:rPr>
              <w:t xml:space="preserve"> </w:t>
            </w:r>
            <w:r>
              <w:rPr>
                <w:sz w:val="24"/>
              </w:rPr>
              <w:t>иностранным</w:t>
            </w:r>
            <w:r>
              <w:rPr>
                <w:spacing w:val="-6"/>
                <w:sz w:val="24"/>
              </w:rPr>
              <w:t xml:space="preserve"> </w:t>
            </w:r>
            <w:r>
              <w:rPr>
                <w:sz w:val="24"/>
              </w:rPr>
              <w:t>гостям</w:t>
            </w:r>
            <w:r>
              <w:rPr>
                <w:spacing w:val="-7"/>
                <w:sz w:val="24"/>
              </w:rPr>
              <w:t xml:space="preserve"> </w:t>
            </w:r>
            <w:r>
              <w:rPr>
                <w:sz w:val="24"/>
              </w:rPr>
              <w:t>в</w:t>
            </w:r>
            <w:r>
              <w:rPr>
                <w:spacing w:val="-6"/>
                <w:sz w:val="24"/>
              </w:rPr>
              <w:t xml:space="preserve"> </w:t>
            </w:r>
            <w:r>
              <w:rPr>
                <w:sz w:val="24"/>
              </w:rPr>
              <w:t>ситуациях</w:t>
            </w:r>
            <w:r>
              <w:rPr>
                <w:spacing w:val="-3"/>
                <w:sz w:val="24"/>
              </w:rPr>
              <w:t xml:space="preserve"> </w:t>
            </w:r>
            <w:r>
              <w:rPr>
                <w:sz w:val="24"/>
              </w:rPr>
              <w:t>повседневного общения (объяснить местонахождение объекта, сообщить возможный маршрут и другие ситуации)</w:t>
            </w:r>
          </w:p>
        </w:tc>
      </w:tr>
      <w:tr w:rsidR="00DD28B4" w14:paraId="464F41C5" w14:textId="77777777">
        <w:trPr>
          <w:trHeight w:val="481"/>
        </w:trPr>
        <w:tc>
          <w:tcPr>
            <w:tcW w:w="1078" w:type="dxa"/>
          </w:tcPr>
          <w:p w14:paraId="2A5A3171" w14:textId="77777777" w:rsidR="00DD28B4" w:rsidRDefault="006F0148">
            <w:pPr>
              <w:pStyle w:val="TableParagraph"/>
              <w:rPr>
                <w:sz w:val="24"/>
              </w:rPr>
            </w:pPr>
            <w:r>
              <w:rPr>
                <w:spacing w:val="-10"/>
                <w:sz w:val="24"/>
              </w:rPr>
              <w:t>4</w:t>
            </w:r>
          </w:p>
        </w:tc>
        <w:tc>
          <w:tcPr>
            <w:tcW w:w="7994" w:type="dxa"/>
          </w:tcPr>
          <w:p w14:paraId="6127936A" w14:textId="77777777" w:rsidR="00DD28B4" w:rsidRDefault="006F0148">
            <w:pPr>
              <w:pStyle w:val="TableParagraph"/>
              <w:rPr>
                <w:sz w:val="24"/>
              </w:rPr>
            </w:pPr>
            <w:r>
              <w:rPr>
                <w:sz w:val="24"/>
              </w:rPr>
              <w:t>Компенсаторные</w:t>
            </w:r>
            <w:r>
              <w:rPr>
                <w:spacing w:val="-1"/>
                <w:sz w:val="24"/>
              </w:rPr>
              <w:t xml:space="preserve"> </w:t>
            </w:r>
            <w:r>
              <w:rPr>
                <w:spacing w:val="-2"/>
                <w:sz w:val="24"/>
              </w:rPr>
              <w:t>умения</w:t>
            </w:r>
          </w:p>
        </w:tc>
      </w:tr>
    </w:tbl>
    <w:p w14:paraId="699AEA7F"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4"/>
      </w:tblGrid>
      <w:tr w:rsidR="00DD28B4" w14:paraId="50DE8952" w14:textId="77777777">
        <w:trPr>
          <w:trHeight w:val="1307"/>
        </w:trPr>
        <w:tc>
          <w:tcPr>
            <w:tcW w:w="1078" w:type="dxa"/>
          </w:tcPr>
          <w:p w14:paraId="7722F25C" w14:textId="77777777" w:rsidR="00DD28B4" w:rsidRDefault="006F0148">
            <w:pPr>
              <w:pStyle w:val="TableParagraph"/>
              <w:spacing w:before="99"/>
              <w:rPr>
                <w:sz w:val="24"/>
              </w:rPr>
            </w:pPr>
            <w:r>
              <w:rPr>
                <w:spacing w:val="-5"/>
                <w:sz w:val="24"/>
              </w:rPr>
              <w:t>4.1</w:t>
            </w:r>
          </w:p>
        </w:tc>
        <w:tc>
          <w:tcPr>
            <w:tcW w:w="7994" w:type="dxa"/>
          </w:tcPr>
          <w:p w14:paraId="12B8A6AA" w14:textId="77777777" w:rsidR="00DD28B4" w:rsidRDefault="006F0148">
            <w:pPr>
              <w:pStyle w:val="TableParagraph"/>
              <w:spacing w:before="99"/>
              <w:ind w:right="137"/>
              <w:rPr>
                <w:sz w:val="24"/>
              </w:rPr>
            </w:pPr>
            <w:r>
              <w:rPr>
                <w:sz w:val="24"/>
              </w:rPr>
              <w:t>Использование при чтении и аудировании языковой, в том числе контекстуальной, догадки; при говорении и письме - перифраза (толкования),</w:t>
            </w:r>
            <w:r>
              <w:rPr>
                <w:spacing w:val="-7"/>
                <w:sz w:val="24"/>
              </w:rPr>
              <w:t xml:space="preserve"> </w:t>
            </w:r>
            <w:r>
              <w:rPr>
                <w:sz w:val="24"/>
              </w:rPr>
              <w:t>синонимических</w:t>
            </w:r>
            <w:r>
              <w:rPr>
                <w:spacing w:val="-7"/>
                <w:sz w:val="24"/>
              </w:rPr>
              <w:t xml:space="preserve"> </w:t>
            </w:r>
            <w:r>
              <w:rPr>
                <w:sz w:val="24"/>
              </w:rPr>
              <w:t>средств,</w:t>
            </w:r>
            <w:r>
              <w:rPr>
                <w:spacing w:val="-6"/>
                <w:sz w:val="24"/>
              </w:rPr>
              <w:t xml:space="preserve"> </w:t>
            </w:r>
            <w:r>
              <w:rPr>
                <w:sz w:val="24"/>
              </w:rPr>
              <w:t>описания</w:t>
            </w:r>
            <w:r>
              <w:rPr>
                <w:spacing w:val="-5"/>
                <w:sz w:val="24"/>
              </w:rPr>
              <w:t xml:space="preserve"> </w:t>
            </w:r>
            <w:r>
              <w:rPr>
                <w:sz w:val="24"/>
              </w:rPr>
              <w:t>предмета</w:t>
            </w:r>
            <w:r>
              <w:rPr>
                <w:spacing w:val="-8"/>
                <w:sz w:val="24"/>
              </w:rPr>
              <w:t xml:space="preserve"> </w:t>
            </w:r>
            <w:r>
              <w:rPr>
                <w:sz w:val="24"/>
              </w:rPr>
              <w:t>вместо</w:t>
            </w:r>
            <w:r>
              <w:rPr>
                <w:spacing w:val="-9"/>
                <w:sz w:val="24"/>
              </w:rPr>
              <w:t xml:space="preserve"> </w:t>
            </w:r>
            <w:r>
              <w:rPr>
                <w:sz w:val="24"/>
              </w:rPr>
              <w:t xml:space="preserve">его </w:t>
            </w:r>
            <w:r>
              <w:rPr>
                <w:spacing w:val="-2"/>
                <w:sz w:val="24"/>
              </w:rPr>
              <w:t>названия</w:t>
            </w:r>
          </w:p>
        </w:tc>
      </w:tr>
      <w:tr w:rsidR="00DD28B4" w14:paraId="094B69E5" w14:textId="77777777">
        <w:trPr>
          <w:trHeight w:val="755"/>
        </w:trPr>
        <w:tc>
          <w:tcPr>
            <w:tcW w:w="1078" w:type="dxa"/>
          </w:tcPr>
          <w:p w14:paraId="0446E629" w14:textId="77777777" w:rsidR="00DD28B4" w:rsidRDefault="006F0148">
            <w:pPr>
              <w:pStyle w:val="TableParagraph"/>
              <w:spacing w:before="99"/>
              <w:rPr>
                <w:sz w:val="24"/>
              </w:rPr>
            </w:pPr>
            <w:r>
              <w:rPr>
                <w:spacing w:val="-5"/>
                <w:sz w:val="24"/>
              </w:rPr>
              <w:t>4.2</w:t>
            </w:r>
          </w:p>
        </w:tc>
        <w:tc>
          <w:tcPr>
            <w:tcW w:w="7994" w:type="dxa"/>
          </w:tcPr>
          <w:p w14:paraId="2EF85E6E" w14:textId="77777777" w:rsidR="00DD28B4" w:rsidRDefault="006F0148">
            <w:pPr>
              <w:pStyle w:val="TableParagraph"/>
              <w:spacing w:before="99"/>
              <w:rPr>
                <w:sz w:val="24"/>
              </w:rPr>
            </w:pPr>
            <w:r>
              <w:rPr>
                <w:sz w:val="24"/>
              </w:rPr>
              <w:t>При непосредственном общении умение догадываться о значении незнакомых</w:t>
            </w:r>
            <w:r>
              <w:rPr>
                <w:spacing w:val="-4"/>
                <w:sz w:val="24"/>
              </w:rPr>
              <w:t xml:space="preserve"> </w:t>
            </w:r>
            <w:r>
              <w:rPr>
                <w:sz w:val="24"/>
              </w:rPr>
              <w:t>слов</w:t>
            </w:r>
            <w:r>
              <w:rPr>
                <w:spacing w:val="-7"/>
                <w:sz w:val="24"/>
              </w:rPr>
              <w:t xml:space="preserve"> </w:t>
            </w:r>
            <w:r>
              <w:rPr>
                <w:sz w:val="24"/>
              </w:rPr>
              <w:t>с</w:t>
            </w:r>
            <w:r>
              <w:rPr>
                <w:spacing w:val="-6"/>
                <w:sz w:val="24"/>
              </w:rPr>
              <w:t xml:space="preserve"> </w:t>
            </w:r>
            <w:r>
              <w:rPr>
                <w:sz w:val="24"/>
              </w:rPr>
              <w:t>помощью</w:t>
            </w:r>
            <w:r>
              <w:rPr>
                <w:spacing w:val="-3"/>
                <w:sz w:val="24"/>
              </w:rPr>
              <w:t xml:space="preserve"> </w:t>
            </w:r>
            <w:r>
              <w:rPr>
                <w:sz w:val="24"/>
              </w:rPr>
              <w:t>используемых</w:t>
            </w:r>
            <w:r>
              <w:rPr>
                <w:spacing w:val="-6"/>
                <w:sz w:val="24"/>
              </w:rPr>
              <w:t xml:space="preserve"> </w:t>
            </w:r>
            <w:r>
              <w:rPr>
                <w:sz w:val="24"/>
              </w:rPr>
              <w:t>собеседником</w:t>
            </w:r>
            <w:r>
              <w:rPr>
                <w:spacing w:val="-6"/>
                <w:sz w:val="24"/>
              </w:rPr>
              <w:t xml:space="preserve"> </w:t>
            </w:r>
            <w:r>
              <w:rPr>
                <w:sz w:val="24"/>
              </w:rPr>
              <w:t>жестов</w:t>
            </w:r>
            <w:r>
              <w:rPr>
                <w:spacing w:val="-7"/>
                <w:sz w:val="24"/>
              </w:rPr>
              <w:t xml:space="preserve"> </w:t>
            </w:r>
            <w:r>
              <w:rPr>
                <w:sz w:val="24"/>
              </w:rPr>
              <w:t>и</w:t>
            </w:r>
            <w:r>
              <w:rPr>
                <w:spacing w:val="-4"/>
                <w:sz w:val="24"/>
              </w:rPr>
              <w:t xml:space="preserve"> </w:t>
            </w:r>
            <w:r>
              <w:rPr>
                <w:sz w:val="24"/>
              </w:rPr>
              <w:t>мимики</w:t>
            </w:r>
          </w:p>
        </w:tc>
      </w:tr>
      <w:tr w:rsidR="00DD28B4" w14:paraId="0F16EE25" w14:textId="77777777">
        <w:trPr>
          <w:trHeight w:val="755"/>
        </w:trPr>
        <w:tc>
          <w:tcPr>
            <w:tcW w:w="1078" w:type="dxa"/>
          </w:tcPr>
          <w:p w14:paraId="2D2A380E" w14:textId="77777777" w:rsidR="00DD28B4" w:rsidRDefault="006F0148">
            <w:pPr>
              <w:pStyle w:val="TableParagraph"/>
              <w:rPr>
                <w:sz w:val="24"/>
              </w:rPr>
            </w:pPr>
            <w:r>
              <w:rPr>
                <w:spacing w:val="-5"/>
                <w:sz w:val="24"/>
              </w:rPr>
              <w:t>4.3</w:t>
            </w:r>
          </w:p>
        </w:tc>
        <w:tc>
          <w:tcPr>
            <w:tcW w:w="7994" w:type="dxa"/>
          </w:tcPr>
          <w:p w14:paraId="47B53DF6" w14:textId="77777777" w:rsidR="00DD28B4" w:rsidRDefault="006F0148">
            <w:pPr>
              <w:pStyle w:val="TableParagraph"/>
              <w:rPr>
                <w:sz w:val="24"/>
              </w:rPr>
            </w:pPr>
            <w:r>
              <w:rPr>
                <w:sz w:val="24"/>
              </w:rPr>
              <w:t>Умение</w:t>
            </w:r>
            <w:r>
              <w:rPr>
                <w:spacing w:val="-6"/>
                <w:sz w:val="24"/>
              </w:rPr>
              <w:t xml:space="preserve"> </w:t>
            </w:r>
            <w:r>
              <w:rPr>
                <w:sz w:val="24"/>
              </w:rPr>
              <w:t>переспрашивать,</w:t>
            </w:r>
            <w:r>
              <w:rPr>
                <w:spacing w:val="-6"/>
                <w:sz w:val="24"/>
              </w:rPr>
              <w:t xml:space="preserve"> </w:t>
            </w:r>
            <w:r>
              <w:rPr>
                <w:sz w:val="24"/>
              </w:rPr>
              <w:t>просить</w:t>
            </w:r>
            <w:r>
              <w:rPr>
                <w:spacing w:val="-6"/>
                <w:sz w:val="24"/>
              </w:rPr>
              <w:t xml:space="preserve"> </w:t>
            </w:r>
            <w:r>
              <w:rPr>
                <w:sz w:val="24"/>
              </w:rPr>
              <w:t>повторить,</w:t>
            </w:r>
            <w:r>
              <w:rPr>
                <w:spacing w:val="-6"/>
                <w:sz w:val="24"/>
              </w:rPr>
              <w:t xml:space="preserve"> </w:t>
            </w:r>
            <w:r>
              <w:rPr>
                <w:sz w:val="24"/>
              </w:rPr>
              <w:t>уточняя</w:t>
            </w:r>
            <w:r>
              <w:rPr>
                <w:spacing w:val="-8"/>
                <w:sz w:val="24"/>
              </w:rPr>
              <w:t xml:space="preserve"> </w:t>
            </w:r>
            <w:r>
              <w:rPr>
                <w:sz w:val="24"/>
              </w:rPr>
              <w:t>значение</w:t>
            </w:r>
            <w:r>
              <w:rPr>
                <w:spacing w:val="-6"/>
                <w:sz w:val="24"/>
              </w:rPr>
              <w:t xml:space="preserve"> </w:t>
            </w:r>
            <w:r>
              <w:rPr>
                <w:sz w:val="24"/>
              </w:rPr>
              <w:t xml:space="preserve">незнакомых </w:t>
            </w:r>
            <w:r>
              <w:rPr>
                <w:spacing w:val="-4"/>
                <w:sz w:val="24"/>
              </w:rPr>
              <w:t>слов</w:t>
            </w:r>
          </w:p>
        </w:tc>
      </w:tr>
      <w:tr w:rsidR="00DD28B4" w14:paraId="2DEA4A6D" w14:textId="77777777">
        <w:trPr>
          <w:trHeight w:val="755"/>
        </w:trPr>
        <w:tc>
          <w:tcPr>
            <w:tcW w:w="1078" w:type="dxa"/>
          </w:tcPr>
          <w:p w14:paraId="7DBACADE" w14:textId="77777777" w:rsidR="00DD28B4" w:rsidRDefault="006F0148">
            <w:pPr>
              <w:pStyle w:val="TableParagraph"/>
              <w:rPr>
                <w:sz w:val="24"/>
              </w:rPr>
            </w:pPr>
            <w:r>
              <w:rPr>
                <w:spacing w:val="-5"/>
                <w:sz w:val="24"/>
              </w:rPr>
              <w:t>4.4</w:t>
            </w:r>
          </w:p>
        </w:tc>
        <w:tc>
          <w:tcPr>
            <w:tcW w:w="7994" w:type="dxa"/>
          </w:tcPr>
          <w:p w14:paraId="0205A728" w14:textId="77777777" w:rsidR="00DD28B4" w:rsidRDefault="006F0148">
            <w:pPr>
              <w:pStyle w:val="TableParagraph"/>
              <w:rPr>
                <w:sz w:val="24"/>
              </w:rPr>
            </w:pPr>
            <w:r>
              <w:rPr>
                <w:sz w:val="24"/>
              </w:rPr>
              <w:t>Использование</w:t>
            </w:r>
            <w:r>
              <w:rPr>
                <w:spacing w:val="-8"/>
                <w:sz w:val="24"/>
              </w:rPr>
              <w:t xml:space="preserve"> </w:t>
            </w:r>
            <w:r>
              <w:rPr>
                <w:sz w:val="24"/>
              </w:rPr>
              <w:t>при</w:t>
            </w:r>
            <w:r>
              <w:rPr>
                <w:spacing w:val="-8"/>
                <w:sz w:val="24"/>
              </w:rPr>
              <w:t xml:space="preserve"> </w:t>
            </w:r>
            <w:r>
              <w:rPr>
                <w:sz w:val="24"/>
              </w:rPr>
              <w:t>формулировании</w:t>
            </w:r>
            <w:r>
              <w:rPr>
                <w:spacing w:val="-8"/>
                <w:sz w:val="24"/>
              </w:rPr>
              <w:t xml:space="preserve"> </w:t>
            </w:r>
            <w:r>
              <w:rPr>
                <w:sz w:val="24"/>
              </w:rPr>
              <w:t>собственных</w:t>
            </w:r>
            <w:r>
              <w:rPr>
                <w:spacing w:val="-8"/>
                <w:sz w:val="24"/>
              </w:rPr>
              <w:t xml:space="preserve"> </w:t>
            </w:r>
            <w:r>
              <w:rPr>
                <w:sz w:val="24"/>
              </w:rPr>
              <w:t>высказываний</w:t>
            </w:r>
            <w:r>
              <w:rPr>
                <w:spacing w:val="-8"/>
                <w:sz w:val="24"/>
              </w:rPr>
              <w:t xml:space="preserve"> </w:t>
            </w:r>
            <w:r>
              <w:rPr>
                <w:sz w:val="24"/>
              </w:rPr>
              <w:t>ключевых слов, плана</w:t>
            </w:r>
          </w:p>
        </w:tc>
      </w:tr>
      <w:tr w:rsidR="00DD28B4" w14:paraId="669562A6" w14:textId="77777777">
        <w:trPr>
          <w:trHeight w:val="1032"/>
        </w:trPr>
        <w:tc>
          <w:tcPr>
            <w:tcW w:w="1078" w:type="dxa"/>
          </w:tcPr>
          <w:p w14:paraId="1036077A" w14:textId="77777777" w:rsidR="00DD28B4" w:rsidRDefault="006F0148">
            <w:pPr>
              <w:pStyle w:val="TableParagraph"/>
              <w:rPr>
                <w:sz w:val="24"/>
              </w:rPr>
            </w:pPr>
            <w:r>
              <w:rPr>
                <w:spacing w:val="-5"/>
                <w:sz w:val="24"/>
              </w:rPr>
              <w:t>4.5</w:t>
            </w:r>
          </w:p>
        </w:tc>
        <w:tc>
          <w:tcPr>
            <w:tcW w:w="7994" w:type="dxa"/>
          </w:tcPr>
          <w:p w14:paraId="03C98F91" w14:textId="77777777" w:rsidR="00DD28B4" w:rsidRDefault="006F0148">
            <w:pPr>
              <w:pStyle w:val="TableParagraph"/>
              <w:rPr>
                <w:sz w:val="24"/>
              </w:rPr>
            </w:pPr>
            <w:r>
              <w:rPr>
                <w:sz w:val="24"/>
              </w:rPr>
              <w:t>Игнорирование</w:t>
            </w:r>
            <w:r>
              <w:rPr>
                <w:spacing w:val="-5"/>
                <w:sz w:val="24"/>
              </w:rPr>
              <w:t xml:space="preserve"> </w:t>
            </w:r>
            <w:r>
              <w:rPr>
                <w:sz w:val="24"/>
              </w:rPr>
              <w:t>информации,</w:t>
            </w:r>
            <w:r>
              <w:rPr>
                <w:spacing w:val="-9"/>
                <w:sz w:val="24"/>
              </w:rPr>
              <w:t xml:space="preserve"> </w:t>
            </w:r>
            <w:r>
              <w:rPr>
                <w:sz w:val="24"/>
              </w:rPr>
              <w:t>не</w:t>
            </w:r>
            <w:r>
              <w:rPr>
                <w:spacing w:val="-6"/>
                <w:sz w:val="24"/>
              </w:rPr>
              <w:t xml:space="preserve"> </w:t>
            </w:r>
            <w:r>
              <w:rPr>
                <w:sz w:val="24"/>
              </w:rPr>
              <w:t>являющейся</w:t>
            </w:r>
            <w:r>
              <w:rPr>
                <w:spacing w:val="-7"/>
                <w:sz w:val="24"/>
              </w:rPr>
              <w:t xml:space="preserve"> </w:t>
            </w:r>
            <w:r>
              <w:rPr>
                <w:sz w:val="24"/>
              </w:rPr>
              <w:t>необходимой</w:t>
            </w:r>
            <w:r>
              <w:rPr>
                <w:spacing w:val="-4"/>
                <w:sz w:val="24"/>
              </w:rPr>
              <w:t xml:space="preserve"> </w:t>
            </w:r>
            <w:r>
              <w:rPr>
                <w:sz w:val="24"/>
              </w:rPr>
              <w:t>для</w:t>
            </w:r>
            <w:r>
              <w:rPr>
                <w:spacing w:val="-6"/>
                <w:sz w:val="24"/>
              </w:rPr>
              <w:t xml:space="preserve"> </w:t>
            </w:r>
            <w:r>
              <w:rPr>
                <w:sz w:val="24"/>
              </w:rPr>
              <w:t>понимания основного содержания прочитанного (прослушанного) текста или для нахождения в тексте запрашиваемой информации</w:t>
            </w:r>
          </w:p>
        </w:tc>
      </w:tr>
      <w:tr w:rsidR="00DD28B4" w14:paraId="0670E550" w14:textId="77777777">
        <w:trPr>
          <w:trHeight w:val="479"/>
        </w:trPr>
        <w:tc>
          <w:tcPr>
            <w:tcW w:w="9072" w:type="dxa"/>
            <w:gridSpan w:val="2"/>
          </w:tcPr>
          <w:p w14:paraId="0BF66442" w14:textId="77777777" w:rsidR="00DD28B4" w:rsidRDefault="006F0148">
            <w:pPr>
              <w:pStyle w:val="TableParagraph"/>
              <w:rPr>
                <w:sz w:val="24"/>
              </w:rPr>
            </w:pPr>
            <w:r>
              <w:rPr>
                <w:sz w:val="24"/>
              </w:rPr>
              <w:t>Тематическое</w:t>
            </w:r>
            <w:r>
              <w:rPr>
                <w:spacing w:val="-5"/>
                <w:sz w:val="24"/>
              </w:rPr>
              <w:t xml:space="preserve"> </w:t>
            </w:r>
            <w:r>
              <w:rPr>
                <w:sz w:val="24"/>
              </w:rPr>
              <w:t>содержание</w:t>
            </w:r>
            <w:r>
              <w:rPr>
                <w:spacing w:val="-4"/>
                <w:sz w:val="24"/>
              </w:rPr>
              <w:t xml:space="preserve"> речи</w:t>
            </w:r>
          </w:p>
        </w:tc>
      </w:tr>
      <w:tr w:rsidR="00DD28B4" w14:paraId="207EC43E" w14:textId="77777777">
        <w:trPr>
          <w:trHeight w:val="482"/>
        </w:trPr>
        <w:tc>
          <w:tcPr>
            <w:tcW w:w="1078" w:type="dxa"/>
          </w:tcPr>
          <w:p w14:paraId="3419DD6B" w14:textId="77777777" w:rsidR="00DD28B4" w:rsidRDefault="006F0148">
            <w:pPr>
              <w:pStyle w:val="TableParagraph"/>
              <w:rPr>
                <w:sz w:val="24"/>
              </w:rPr>
            </w:pPr>
            <w:r>
              <w:rPr>
                <w:spacing w:val="-10"/>
                <w:sz w:val="24"/>
              </w:rPr>
              <w:t>А</w:t>
            </w:r>
          </w:p>
        </w:tc>
        <w:tc>
          <w:tcPr>
            <w:tcW w:w="7994" w:type="dxa"/>
          </w:tcPr>
          <w:p w14:paraId="5F5023EA" w14:textId="77777777" w:rsidR="00DD28B4" w:rsidRDefault="006F0148">
            <w:pPr>
              <w:pStyle w:val="TableParagraph"/>
              <w:rPr>
                <w:sz w:val="24"/>
              </w:rPr>
            </w:pPr>
            <w:r>
              <w:rPr>
                <w:sz w:val="24"/>
              </w:rPr>
              <w:t>Взаимоотношения</w:t>
            </w:r>
            <w:r>
              <w:rPr>
                <w:spacing w:val="2"/>
                <w:sz w:val="24"/>
              </w:rPr>
              <w:t xml:space="preserve"> </w:t>
            </w:r>
            <w:r>
              <w:rPr>
                <w:sz w:val="24"/>
              </w:rPr>
              <w:t>в</w:t>
            </w:r>
            <w:r>
              <w:rPr>
                <w:spacing w:val="-1"/>
                <w:sz w:val="24"/>
              </w:rPr>
              <w:t xml:space="preserve"> </w:t>
            </w:r>
            <w:r>
              <w:rPr>
                <w:sz w:val="24"/>
              </w:rPr>
              <w:t>семье</w:t>
            </w:r>
            <w:r>
              <w:rPr>
                <w:spacing w:val="-3"/>
                <w:sz w:val="24"/>
              </w:rPr>
              <w:t xml:space="preserve"> </w:t>
            </w:r>
            <w:r>
              <w:rPr>
                <w:sz w:val="24"/>
              </w:rPr>
              <w:t>и</w:t>
            </w:r>
            <w:r>
              <w:rPr>
                <w:spacing w:val="1"/>
                <w:sz w:val="24"/>
              </w:rPr>
              <w:t xml:space="preserve"> </w:t>
            </w:r>
            <w:r>
              <w:rPr>
                <w:sz w:val="24"/>
              </w:rPr>
              <w:t>с</w:t>
            </w:r>
            <w:r>
              <w:rPr>
                <w:spacing w:val="-1"/>
                <w:sz w:val="24"/>
              </w:rPr>
              <w:t xml:space="preserve"> </w:t>
            </w:r>
            <w:r>
              <w:rPr>
                <w:spacing w:val="-2"/>
                <w:sz w:val="24"/>
              </w:rPr>
              <w:t>друзьями</w:t>
            </w:r>
          </w:p>
        </w:tc>
      </w:tr>
      <w:tr w:rsidR="00DD28B4" w14:paraId="62C6B9E8" w14:textId="77777777">
        <w:trPr>
          <w:trHeight w:val="479"/>
        </w:trPr>
        <w:tc>
          <w:tcPr>
            <w:tcW w:w="1078" w:type="dxa"/>
          </w:tcPr>
          <w:p w14:paraId="3A3B3825" w14:textId="77777777" w:rsidR="00DD28B4" w:rsidRDefault="006F0148">
            <w:pPr>
              <w:pStyle w:val="TableParagraph"/>
              <w:spacing w:before="99"/>
              <w:rPr>
                <w:sz w:val="24"/>
              </w:rPr>
            </w:pPr>
            <w:r>
              <w:rPr>
                <w:spacing w:val="-10"/>
                <w:sz w:val="24"/>
              </w:rPr>
              <w:t>Б</w:t>
            </w:r>
          </w:p>
        </w:tc>
        <w:tc>
          <w:tcPr>
            <w:tcW w:w="7994" w:type="dxa"/>
          </w:tcPr>
          <w:p w14:paraId="0CE5B112" w14:textId="77777777" w:rsidR="00DD28B4" w:rsidRDefault="006F0148">
            <w:pPr>
              <w:pStyle w:val="TableParagraph"/>
              <w:spacing w:before="99"/>
              <w:rPr>
                <w:sz w:val="24"/>
              </w:rPr>
            </w:pPr>
            <w:r>
              <w:rPr>
                <w:sz w:val="24"/>
              </w:rPr>
              <w:t>Внешность</w:t>
            </w:r>
            <w:r>
              <w:rPr>
                <w:spacing w:val="-4"/>
                <w:sz w:val="24"/>
              </w:rPr>
              <w:t xml:space="preserve"> </w:t>
            </w:r>
            <w:r>
              <w:rPr>
                <w:sz w:val="24"/>
              </w:rPr>
              <w:t>и</w:t>
            </w:r>
            <w:r>
              <w:rPr>
                <w:spacing w:val="-2"/>
                <w:sz w:val="24"/>
              </w:rPr>
              <w:t xml:space="preserve"> </w:t>
            </w:r>
            <w:r>
              <w:rPr>
                <w:sz w:val="24"/>
              </w:rPr>
              <w:t>характер</w:t>
            </w:r>
            <w:r>
              <w:rPr>
                <w:spacing w:val="-5"/>
                <w:sz w:val="24"/>
              </w:rPr>
              <w:t xml:space="preserve"> </w:t>
            </w:r>
            <w:r>
              <w:rPr>
                <w:sz w:val="24"/>
              </w:rPr>
              <w:t>человека</w:t>
            </w:r>
            <w:r>
              <w:rPr>
                <w:spacing w:val="-7"/>
                <w:sz w:val="24"/>
              </w:rPr>
              <w:t xml:space="preserve"> </w:t>
            </w:r>
            <w:r>
              <w:rPr>
                <w:sz w:val="24"/>
              </w:rPr>
              <w:t>(литературного</w:t>
            </w:r>
            <w:r>
              <w:rPr>
                <w:spacing w:val="-3"/>
                <w:sz w:val="24"/>
              </w:rPr>
              <w:t xml:space="preserve"> </w:t>
            </w:r>
            <w:r>
              <w:rPr>
                <w:spacing w:val="-2"/>
                <w:sz w:val="24"/>
              </w:rPr>
              <w:t>персонажа)</w:t>
            </w:r>
          </w:p>
        </w:tc>
      </w:tr>
      <w:tr w:rsidR="00DD28B4" w14:paraId="6BA2AD68" w14:textId="77777777">
        <w:trPr>
          <w:trHeight w:val="755"/>
        </w:trPr>
        <w:tc>
          <w:tcPr>
            <w:tcW w:w="1078" w:type="dxa"/>
          </w:tcPr>
          <w:p w14:paraId="7CD6E639" w14:textId="77777777" w:rsidR="00DD28B4" w:rsidRDefault="006F0148">
            <w:pPr>
              <w:pStyle w:val="TableParagraph"/>
              <w:spacing w:before="99"/>
              <w:rPr>
                <w:sz w:val="24"/>
              </w:rPr>
            </w:pPr>
            <w:r>
              <w:rPr>
                <w:spacing w:val="-10"/>
                <w:sz w:val="24"/>
              </w:rPr>
              <w:t>В</w:t>
            </w:r>
          </w:p>
        </w:tc>
        <w:tc>
          <w:tcPr>
            <w:tcW w:w="7994" w:type="dxa"/>
          </w:tcPr>
          <w:p w14:paraId="5B4B1CF4" w14:textId="77777777" w:rsidR="00DD28B4" w:rsidRDefault="006F0148">
            <w:pPr>
              <w:pStyle w:val="TableParagraph"/>
              <w:spacing w:before="99"/>
              <w:rPr>
                <w:sz w:val="24"/>
              </w:rPr>
            </w:pPr>
            <w:r>
              <w:rPr>
                <w:sz w:val="24"/>
              </w:rPr>
              <w:t>Досуг</w:t>
            </w:r>
            <w:r>
              <w:rPr>
                <w:spacing w:val="-7"/>
                <w:sz w:val="24"/>
              </w:rPr>
              <w:t xml:space="preserve"> </w:t>
            </w:r>
            <w:r>
              <w:rPr>
                <w:sz w:val="24"/>
              </w:rPr>
              <w:t>и</w:t>
            </w:r>
            <w:r>
              <w:rPr>
                <w:spacing w:val="-4"/>
                <w:sz w:val="24"/>
              </w:rPr>
              <w:t xml:space="preserve"> </w:t>
            </w:r>
            <w:r>
              <w:rPr>
                <w:sz w:val="24"/>
              </w:rPr>
              <w:t>увлечения</w:t>
            </w:r>
            <w:r>
              <w:rPr>
                <w:spacing w:val="-6"/>
                <w:sz w:val="24"/>
              </w:rPr>
              <w:t xml:space="preserve"> </w:t>
            </w:r>
            <w:r>
              <w:rPr>
                <w:sz w:val="24"/>
              </w:rPr>
              <w:t>(хобби)</w:t>
            </w:r>
            <w:r>
              <w:rPr>
                <w:spacing w:val="-6"/>
                <w:sz w:val="24"/>
              </w:rPr>
              <w:t xml:space="preserve"> </w:t>
            </w:r>
            <w:r>
              <w:rPr>
                <w:sz w:val="24"/>
              </w:rPr>
              <w:t>современного</w:t>
            </w:r>
            <w:r>
              <w:rPr>
                <w:spacing w:val="-3"/>
                <w:sz w:val="24"/>
              </w:rPr>
              <w:t xml:space="preserve"> </w:t>
            </w:r>
            <w:r>
              <w:rPr>
                <w:sz w:val="24"/>
              </w:rPr>
              <w:t>подростка</w:t>
            </w:r>
            <w:r>
              <w:rPr>
                <w:spacing w:val="-4"/>
                <w:sz w:val="24"/>
              </w:rPr>
              <w:t xml:space="preserve"> </w:t>
            </w:r>
            <w:r>
              <w:rPr>
                <w:sz w:val="24"/>
              </w:rPr>
              <w:t>(чтение,</w:t>
            </w:r>
            <w:r>
              <w:rPr>
                <w:spacing w:val="-5"/>
                <w:sz w:val="24"/>
              </w:rPr>
              <w:t xml:space="preserve"> </w:t>
            </w:r>
            <w:r>
              <w:rPr>
                <w:sz w:val="24"/>
              </w:rPr>
              <w:t>кино,</w:t>
            </w:r>
            <w:r>
              <w:rPr>
                <w:spacing w:val="-5"/>
                <w:sz w:val="24"/>
              </w:rPr>
              <w:t xml:space="preserve"> </w:t>
            </w:r>
            <w:r>
              <w:rPr>
                <w:sz w:val="24"/>
              </w:rPr>
              <w:t>театр, музыка, музей, спорт, музыка)</w:t>
            </w:r>
          </w:p>
        </w:tc>
      </w:tr>
      <w:tr w:rsidR="00DD28B4" w14:paraId="3283220D" w14:textId="77777777">
        <w:trPr>
          <w:trHeight w:val="755"/>
        </w:trPr>
        <w:tc>
          <w:tcPr>
            <w:tcW w:w="1078" w:type="dxa"/>
          </w:tcPr>
          <w:p w14:paraId="5AE356C8" w14:textId="77777777" w:rsidR="00DD28B4" w:rsidRDefault="006F0148">
            <w:pPr>
              <w:pStyle w:val="TableParagraph"/>
              <w:rPr>
                <w:sz w:val="24"/>
              </w:rPr>
            </w:pPr>
            <w:r>
              <w:rPr>
                <w:spacing w:val="-10"/>
                <w:sz w:val="24"/>
              </w:rPr>
              <w:t>Г</w:t>
            </w:r>
          </w:p>
        </w:tc>
        <w:tc>
          <w:tcPr>
            <w:tcW w:w="7994" w:type="dxa"/>
          </w:tcPr>
          <w:p w14:paraId="5E8514FD" w14:textId="77777777" w:rsidR="00DD28B4" w:rsidRDefault="006F0148">
            <w:pPr>
              <w:pStyle w:val="TableParagraph"/>
              <w:rPr>
                <w:sz w:val="24"/>
              </w:rPr>
            </w:pPr>
            <w:r>
              <w:rPr>
                <w:sz w:val="24"/>
              </w:rPr>
              <w:t>Здоровый</w:t>
            </w:r>
            <w:r>
              <w:rPr>
                <w:spacing w:val="-4"/>
                <w:sz w:val="24"/>
              </w:rPr>
              <w:t xml:space="preserve"> </w:t>
            </w:r>
            <w:r>
              <w:rPr>
                <w:sz w:val="24"/>
              </w:rPr>
              <w:t>образ</w:t>
            </w:r>
            <w:r>
              <w:rPr>
                <w:spacing w:val="-4"/>
                <w:sz w:val="24"/>
              </w:rPr>
              <w:t xml:space="preserve"> </w:t>
            </w:r>
            <w:r>
              <w:rPr>
                <w:sz w:val="24"/>
              </w:rPr>
              <w:t>жизни:</w:t>
            </w:r>
            <w:r>
              <w:rPr>
                <w:spacing w:val="-6"/>
                <w:sz w:val="24"/>
              </w:rPr>
              <w:t xml:space="preserve"> </w:t>
            </w:r>
            <w:r>
              <w:rPr>
                <w:sz w:val="24"/>
              </w:rPr>
              <w:t>режим</w:t>
            </w:r>
            <w:r>
              <w:rPr>
                <w:spacing w:val="-5"/>
                <w:sz w:val="24"/>
              </w:rPr>
              <w:t xml:space="preserve"> </w:t>
            </w:r>
            <w:r>
              <w:rPr>
                <w:sz w:val="24"/>
              </w:rPr>
              <w:t>труда</w:t>
            </w:r>
            <w:r>
              <w:rPr>
                <w:spacing w:val="-5"/>
                <w:sz w:val="24"/>
              </w:rPr>
              <w:t xml:space="preserve"> </w:t>
            </w:r>
            <w:r>
              <w:rPr>
                <w:sz w:val="24"/>
              </w:rPr>
              <w:t>и</w:t>
            </w:r>
            <w:r>
              <w:rPr>
                <w:spacing w:val="-4"/>
                <w:sz w:val="24"/>
              </w:rPr>
              <w:t xml:space="preserve"> </w:t>
            </w:r>
            <w:r>
              <w:rPr>
                <w:sz w:val="24"/>
              </w:rPr>
              <w:t>отдыха,</w:t>
            </w:r>
            <w:r>
              <w:rPr>
                <w:spacing w:val="-4"/>
                <w:sz w:val="24"/>
              </w:rPr>
              <w:t xml:space="preserve"> </w:t>
            </w:r>
            <w:r>
              <w:rPr>
                <w:sz w:val="24"/>
              </w:rPr>
              <w:t>фитнес,</w:t>
            </w:r>
            <w:r>
              <w:rPr>
                <w:spacing w:val="-4"/>
                <w:sz w:val="24"/>
              </w:rPr>
              <w:t xml:space="preserve"> </w:t>
            </w:r>
            <w:r>
              <w:rPr>
                <w:sz w:val="24"/>
              </w:rPr>
              <w:t>сбалансированное питание. Посещение врача</w:t>
            </w:r>
          </w:p>
        </w:tc>
      </w:tr>
      <w:tr w:rsidR="00DD28B4" w14:paraId="19AC5986" w14:textId="77777777">
        <w:trPr>
          <w:trHeight w:val="479"/>
        </w:trPr>
        <w:tc>
          <w:tcPr>
            <w:tcW w:w="1078" w:type="dxa"/>
          </w:tcPr>
          <w:p w14:paraId="6BBE1507" w14:textId="77777777" w:rsidR="00DD28B4" w:rsidRDefault="006F0148">
            <w:pPr>
              <w:pStyle w:val="TableParagraph"/>
              <w:rPr>
                <w:sz w:val="24"/>
              </w:rPr>
            </w:pPr>
            <w:r>
              <w:rPr>
                <w:spacing w:val="-10"/>
                <w:sz w:val="24"/>
              </w:rPr>
              <w:t>Д</w:t>
            </w:r>
          </w:p>
        </w:tc>
        <w:tc>
          <w:tcPr>
            <w:tcW w:w="7994" w:type="dxa"/>
          </w:tcPr>
          <w:p w14:paraId="7639923E" w14:textId="77777777" w:rsidR="00DD28B4" w:rsidRDefault="006F0148">
            <w:pPr>
              <w:pStyle w:val="TableParagraph"/>
              <w:rPr>
                <w:sz w:val="24"/>
              </w:rPr>
            </w:pPr>
            <w:r>
              <w:rPr>
                <w:sz w:val="24"/>
              </w:rPr>
              <w:t>Покупки:</w:t>
            </w:r>
            <w:r>
              <w:rPr>
                <w:spacing w:val="-4"/>
                <w:sz w:val="24"/>
              </w:rPr>
              <w:t xml:space="preserve"> </w:t>
            </w:r>
            <w:r>
              <w:rPr>
                <w:sz w:val="24"/>
              </w:rPr>
              <w:t>одежда,</w:t>
            </w:r>
            <w:r>
              <w:rPr>
                <w:spacing w:val="-2"/>
                <w:sz w:val="24"/>
              </w:rPr>
              <w:t xml:space="preserve"> </w:t>
            </w:r>
            <w:r>
              <w:rPr>
                <w:sz w:val="24"/>
              </w:rPr>
              <w:t>обувь</w:t>
            </w:r>
            <w:r>
              <w:rPr>
                <w:spacing w:val="-2"/>
                <w:sz w:val="24"/>
              </w:rPr>
              <w:t xml:space="preserve"> </w:t>
            </w:r>
            <w:r>
              <w:rPr>
                <w:sz w:val="24"/>
              </w:rPr>
              <w:t>и продукты</w:t>
            </w:r>
            <w:r>
              <w:rPr>
                <w:spacing w:val="-2"/>
                <w:sz w:val="24"/>
              </w:rPr>
              <w:t xml:space="preserve"> </w:t>
            </w:r>
            <w:r>
              <w:rPr>
                <w:sz w:val="24"/>
              </w:rPr>
              <w:t>питания.</w:t>
            </w:r>
            <w:r>
              <w:rPr>
                <w:spacing w:val="-5"/>
                <w:sz w:val="24"/>
              </w:rPr>
              <w:t xml:space="preserve"> </w:t>
            </w:r>
            <w:r>
              <w:rPr>
                <w:sz w:val="24"/>
              </w:rPr>
              <w:t>Карманные</w:t>
            </w:r>
            <w:r>
              <w:rPr>
                <w:spacing w:val="-3"/>
                <w:sz w:val="24"/>
              </w:rPr>
              <w:t xml:space="preserve"> </w:t>
            </w:r>
            <w:r>
              <w:rPr>
                <w:spacing w:val="-2"/>
                <w:sz w:val="24"/>
              </w:rPr>
              <w:t>деньги</w:t>
            </w:r>
          </w:p>
        </w:tc>
      </w:tr>
      <w:tr w:rsidR="00DD28B4" w14:paraId="4764AA1A" w14:textId="77777777">
        <w:trPr>
          <w:trHeight w:val="1031"/>
        </w:trPr>
        <w:tc>
          <w:tcPr>
            <w:tcW w:w="1078" w:type="dxa"/>
          </w:tcPr>
          <w:p w14:paraId="03F32D0B" w14:textId="77777777" w:rsidR="00DD28B4" w:rsidRDefault="006F0148">
            <w:pPr>
              <w:pStyle w:val="TableParagraph"/>
              <w:rPr>
                <w:sz w:val="24"/>
              </w:rPr>
            </w:pPr>
            <w:r>
              <w:rPr>
                <w:spacing w:val="-10"/>
                <w:sz w:val="24"/>
              </w:rPr>
              <w:t>Е</w:t>
            </w:r>
          </w:p>
        </w:tc>
        <w:tc>
          <w:tcPr>
            <w:tcW w:w="7994" w:type="dxa"/>
          </w:tcPr>
          <w:p w14:paraId="2313BDCA" w14:textId="77777777" w:rsidR="00DD28B4" w:rsidRDefault="006F0148">
            <w:pPr>
              <w:pStyle w:val="TableParagraph"/>
              <w:rPr>
                <w:sz w:val="24"/>
              </w:rPr>
            </w:pPr>
            <w:r>
              <w:rPr>
                <w:sz w:val="24"/>
              </w:rPr>
              <w:t>Школа, школьная жизнь, изучаемые предметы и отношение к ним. Посещение</w:t>
            </w:r>
            <w:r>
              <w:rPr>
                <w:spacing w:val="-9"/>
                <w:sz w:val="24"/>
              </w:rPr>
              <w:t xml:space="preserve"> </w:t>
            </w:r>
            <w:r>
              <w:rPr>
                <w:sz w:val="24"/>
              </w:rPr>
              <w:t>школьной</w:t>
            </w:r>
            <w:r>
              <w:rPr>
                <w:spacing w:val="-3"/>
                <w:sz w:val="24"/>
              </w:rPr>
              <w:t xml:space="preserve"> </w:t>
            </w:r>
            <w:r>
              <w:rPr>
                <w:sz w:val="24"/>
              </w:rPr>
              <w:t>библиотеки</w:t>
            </w:r>
            <w:r>
              <w:rPr>
                <w:spacing w:val="-6"/>
                <w:sz w:val="24"/>
              </w:rPr>
              <w:t xml:space="preserve"> </w:t>
            </w:r>
            <w:r>
              <w:rPr>
                <w:sz w:val="24"/>
              </w:rPr>
              <w:t>(ресурсного</w:t>
            </w:r>
            <w:r>
              <w:rPr>
                <w:spacing w:val="-8"/>
                <w:sz w:val="24"/>
              </w:rPr>
              <w:t xml:space="preserve"> </w:t>
            </w:r>
            <w:r>
              <w:rPr>
                <w:sz w:val="24"/>
              </w:rPr>
              <w:t>центра).</w:t>
            </w:r>
            <w:r>
              <w:rPr>
                <w:spacing w:val="-7"/>
                <w:sz w:val="24"/>
              </w:rPr>
              <w:t xml:space="preserve"> </w:t>
            </w:r>
            <w:r>
              <w:rPr>
                <w:sz w:val="24"/>
              </w:rPr>
              <w:t>Переписка</w:t>
            </w:r>
            <w:r>
              <w:rPr>
                <w:spacing w:val="-8"/>
                <w:sz w:val="24"/>
              </w:rPr>
              <w:t xml:space="preserve"> </w:t>
            </w:r>
            <w:r>
              <w:rPr>
                <w:sz w:val="24"/>
              </w:rPr>
              <w:t>с зарубежными сверстниками</w:t>
            </w:r>
          </w:p>
        </w:tc>
      </w:tr>
      <w:tr w:rsidR="00DD28B4" w14:paraId="7CB6BB46" w14:textId="77777777">
        <w:trPr>
          <w:trHeight w:val="482"/>
        </w:trPr>
        <w:tc>
          <w:tcPr>
            <w:tcW w:w="1078" w:type="dxa"/>
          </w:tcPr>
          <w:p w14:paraId="7BDE785D" w14:textId="77777777" w:rsidR="00DD28B4" w:rsidRDefault="006F0148">
            <w:pPr>
              <w:pStyle w:val="TableParagraph"/>
              <w:rPr>
                <w:sz w:val="24"/>
              </w:rPr>
            </w:pPr>
            <w:r>
              <w:rPr>
                <w:spacing w:val="-10"/>
                <w:sz w:val="24"/>
              </w:rPr>
              <w:t>Ж</w:t>
            </w:r>
          </w:p>
        </w:tc>
        <w:tc>
          <w:tcPr>
            <w:tcW w:w="7994" w:type="dxa"/>
          </w:tcPr>
          <w:p w14:paraId="20BC8E95" w14:textId="77777777" w:rsidR="00DD28B4" w:rsidRDefault="006F0148">
            <w:pPr>
              <w:pStyle w:val="TableParagraph"/>
              <w:rPr>
                <w:sz w:val="24"/>
              </w:rPr>
            </w:pPr>
            <w:r>
              <w:rPr>
                <w:sz w:val="24"/>
              </w:rPr>
              <w:t>Мир</w:t>
            </w:r>
            <w:r>
              <w:rPr>
                <w:spacing w:val="-2"/>
                <w:sz w:val="24"/>
              </w:rPr>
              <w:t xml:space="preserve"> </w:t>
            </w:r>
            <w:r>
              <w:rPr>
                <w:sz w:val="24"/>
              </w:rPr>
              <w:t>современных</w:t>
            </w:r>
            <w:r>
              <w:rPr>
                <w:spacing w:val="-1"/>
                <w:sz w:val="24"/>
              </w:rPr>
              <w:t xml:space="preserve"> </w:t>
            </w:r>
            <w:r>
              <w:rPr>
                <w:spacing w:val="-2"/>
                <w:sz w:val="24"/>
              </w:rPr>
              <w:t>профессий</w:t>
            </w:r>
          </w:p>
        </w:tc>
      </w:tr>
      <w:tr w:rsidR="00DD28B4" w14:paraId="35B237AA" w14:textId="77777777">
        <w:trPr>
          <w:trHeight w:val="756"/>
        </w:trPr>
        <w:tc>
          <w:tcPr>
            <w:tcW w:w="1078" w:type="dxa"/>
          </w:tcPr>
          <w:p w14:paraId="093B61C5" w14:textId="77777777" w:rsidR="00DD28B4" w:rsidRDefault="006F0148">
            <w:pPr>
              <w:pStyle w:val="TableParagraph"/>
              <w:spacing w:before="99"/>
              <w:rPr>
                <w:sz w:val="24"/>
              </w:rPr>
            </w:pPr>
            <w:r>
              <w:rPr>
                <w:spacing w:val="-10"/>
                <w:sz w:val="24"/>
              </w:rPr>
              <w:t>З</w:t>
            </w:r>
          </w:p>
        </w:tc>
        <w:tc>
          <w:tcPr>
            <w:tcW w:w="7994" w:type="dxa"/>
          </w:tcPr>
          <w:p w14:paraId="4622876D" w14:textId="77777777" w:rsidR="00DD28B4" w:rsidRDefault="006F0148">
            <w:pPr>
              <w:pStyle w:val="TableParagraph"/>
              <w:spacing w:before="99"/>
              <w:ind w:right="137"/>
              <w:rPr>
                <w:sz w:val="24"/>
              </w:rPr>
            </w:pPr>
            <w:r>
              <w:rPr>
                <w:sz w:val="24"/>
              </w:rPr>
              <w:t>Виды</w:t>
            </w:r>
            <w:r>
              <w:rPr>
                <w:spacing w:val="-3"/>
                <w:sz w:val="24"/>
              </w:rPr>
              <w:t xml:space="preserve"> </w:t>
            </w:r>
            <w:r>
              <w:rPr>
                <w:sz w:val="24"/>
              </w:rPr>
              <w:t>отдыха</w:t>
            </w:r>
            <w:r>
              <w:rPr>
                <w:spacing w:val="-5"/>
                <w:sz w:val="24"/>
              </w:rPr>
              <w:t xml:space="preserve"> </w:t>
            </w:r>
            <w:r>
              <w:rPr>
                <w:sz w:val="24"/>
              </w:rPr>
              <w:t>в</w:t>
            </w:r>
            <w:r>
              <w:rPr>
                <w:spacing w:val="-5"/>
                <w:sz w:val="24"/>
              </w:rPr>
              <w:t xml:space="preserve"> </w:t>
            </w:r>
            <w:r>
              <w:rPr>
                <w:sz w:val="24"/>
              </w:rPr>
              <w:t>различное</w:t>
            </w:r>
            <w:r>
              <w:rPr>
                <w:spacing w:val="-6"/>
                <w:sz w:val="24"/>
              </w:rPr>
              <w:t xml:space="preserve"> </w:t>
            </w:r>
            <w:r>
              <w:rPr>
                <w:sz w:val="24"/>
              </w:rPr>
              <w:t>время</w:t>
            </w:r>
            <w:r>
              <w:rPr>
                <w:spacing w:val="-7"/>
                <w:sz w:val="24"/>
              </w:rPr>
              <w:t xml:space="preserve"> </w:t>
            </w:r>
            <w:r>
              <w:rPr>
                <w:sz w:val="24"/>
              </w:rPr>
              <w:t>года.</w:t>
            </w:r>
            <w:r>
              <w:rPr>
                <w:spacing w:val="-4"/>
                <w:sz w:val="24"/>
              </w:rPr>
              <w:t xml:space="preserve"> </w:t>
            </w:r>
            <w:r>
              <w:rPr>
                <w:sz w:val="24"/>
              </w:rPr>
              <w:t>Путешествия</w:t>
            </w:r>
            <w:r>
              <w:rPr>
                <w:spacing w:val="-4"/>
                <w:sz w:val="24"/>
              </w:rPr>
              <w:t xml:space="preserve"> </w:t>
            </w:r>
            <w:r>
              <w:rPr>
                <w:sz w:val="24"/>
              </w:rPr>
              <w:t>по</w:t>
            </w:r>
            <w:r>
              <w:rPr>
                <w:spacing w:val="-3"/>
                <w:sz w:val="24"/>
              </w:rPr>
              <w:t xml:space="preserve"> </w:t>
            </w:r>
            <w:r>
              <w:rPr>
                <w:sz w:val="24"/>
              </w:rPr>
              <w:t>России</w:t>
            </w:r>
            <w:r>
              <w:rPr>
                <w:spacing w:val="-5"/>
                <w:sz w:val="24"/>
              </w:rPr>
              <w:t xml:space="preserve"> </w:t>
            </w:r>
            <w:r>
              <w:rPr>
                <w:sz w:val="24"/>
              </w:rPr>
              <w:t>и зарубежным странам</w:t>
            </w:r>
          </w:p>
        </w:tc>
      </w:tr>
      <w:tr w:rsidR="00DD28B4" w14:paraId="1098484A" w14:textId="77777777">
        <w:trPr>
          <w:trHeight w:val="755"/>
        </w:trPr>
        <w:tc>
          <w:tcPr>
            <w:tcW w:w="1078" w:type="dxa"/>
          </w:tcPr>
          <w:p w14:paraId="110E5126" w14:textId="77777777" w:rsidR="00DD28B4" w:rsidRDefault="006F0148">
            <w:pPr>
              <w:pStyle w:val="TableParagraph"/>
              <w:spacing w:before="99"/>
              <w:rPr>
                <w:sz w:val="24"/>
              </w:rPr>
            </w:pPr>
            <w:r>
              <w:rPr>
                <w:spacing w:val="-10"/>
                <w:sz w:val="24"/>
              </w:rPr>
              <w:t>И</w:t>
            </w:r>
          </w:p>
        </w:tc>
        <w:tc>
          <w:tcPr>
            <w:tcW w:w="7994" w:type="dxa"/>
          </w:tcPr>
          <w:p w14:paraId="6D4BD0DB" w14:textId="77777777" w:rsidR="00DD28B4" w:rsidRDefault="006F0148">
            <w:pPr>
              <w:pStyle w:val="TableParagraph"/>
              <w:spacing w:before="99"/>
              <w:rPr>
                <w:sz w:val="24"/>
              </w:rPr>
            </w:pPr>
            <w:r>
              <w:rPr>
                <w:sz w:val="24"/>
              </w:rPr>
              <w:t>Природа:</w:t>
            </w:r>
            <w:r>
              <w:rPr>
                <w:spacing w:val="-4"/>
                <w:sz w:val="24"/>
              </w:rPr>
              <w:t xml:space="preserve"> </w:t>
            </w:r>
            <w:r>
              <w:rPr>
                <w:sz w:val="24"/>
              </w:rPr>
              <w:t>флора</w:t>
            </w:r>
            <w:r>
              <w:rPr>
                <w:spacing w:val="-5"/>
                <w:sz w:val="24"/>
              </w:rPr>
              <w:t xml:space="preserve"> </w:t>
            </w:r>
            <w:r>
              <w:rPr>
                <w:sz w:val="24"/>
              </w:rPr>
              <w:t>и</w:t>
            </w:r>
            <w:r>
              <w:rPr>
                <w:spacing w:val="-4"/>
                <w:sz w:val="24"/>
              </w:rPr>
              <w:t xml:space="preserve"> </w:t>
            </w:r>
            <w:r>
              <w:rPr>
                <w:sz w:val="24"/>
              </w:rPr>
              <w:t>фауна.</w:t>
            </w:r>
            <w:r>
              <w:rPr>
                <w:spacing w:val="-4"/>
                <w:sz w:val="24"/>
              </w:rPr>
              <w:t xml:space="preserve"> </w:t>
            </w:r>
            <w:r>
              <w:rPr>
                <w:sz w:val="24"/>
              </w:rPr>
              <w:t>Проблемы</w:t>
            </w:r>
            <w:r>
              <w:rPr>
                <w:spacing w:val="-7"/>
                <w:sz w:val="24"/>
              </w:rPr>
              <w:t xml:space="preserve"> </w:t>
            </w:r>
            <w:r>
              <w:rPr>
                <w:sz w:val="24"/>
              </w:rPr>
              <w:t>экологии.</w:t>
            </w:r>
            <w:r>
              <w:rPr>
                <w:spacing w:val="-4"/>
                <w:sz w:val="24"/>
              </w:rPr>
              <w:t xml:space="preserve"> </w:t>
            </w:r>
            <w:r>
              <w:rPr>
                <w:sz w:val="24"/>
              </w:rPr>
              <w:t>Климат,</w:t>
            </w:r>
            <w:r>
              <w:rPr>
                <w:spacing w:val="-4"/>
                <w:sz w:val="24"/>
              </w:rPr>
              <w:t xml:space="preserve"> </w:t>
            </w:r>
            <w:r>
              <w:rPr>
                <w:sz w:val="24"/>
              </w:rPr>
              <w:t>погода.</w:t>
            </w:r>
            <w:r>
              <w:rPr>
                <w:spacing w:val="-4"/>
                <w:sz w:val="24"/>
              </w:rPr>
              <w:t xml:space="preserve"> </w:t>
            </w:r>
            <w:r>
              <w:rPr>
                <w:sz w:val="24"/>
              </w:rPr>
              <w:t xml:space="preserve">Стихийные </w:t>
            </w:r>
            <w:r>
              <w:rPr>
                <w:spacing w:val="-2"/>
                <w:sz w:val="24"/>
              </w:rPr>
              <w:t>бедствия</w:t>
            </w:r>
          </w:p>
        </w:tc>
      </w:tr>
      <w:tr w:rsidR="00DD28B4" w14:paraId="7A2C615B" w14:textId="77777777">
        <w:trPr>
          <w:trHeight w:val="479"/>
        </w:trPr>
        <w:tc>
          <w:tcPr>
            <w:tcW w:w="1078" w:type="dxa"/>
          </w:tcPr>
          <w:p w14:paraId="3D19F38F" w14:textId="77777777" w:rsidR="00DD28B4" w:rsidRDefault="006F0148">
            <w:pPr>
              <w:pStyle w:val="TableParagraph"/>
              <w:spacing w:before="99"/>
              <w:rPr>
                <w:sz w:val="24"/>
              </w:rPr>
            </w:pPr>
            <w:r>
              <w:rPr>
                <w:spacing w:val="-10"/>
                <w:sz w:val="24"/>
              </w:rPr>
              <w:t>К</w:t>
            </w:r>
          </w:p>
        </w:tc>
        <w:tc>
          <w:tcPr>
            <w:tcW w:w="7994" w:type="dxa"/>
          </w:tcPr>
          <w:p w14:paraId="27A18307" w14:textId="77777777" w:rsidR="00DD28B4" w:rsidRDefault="006F0148">
            <w:pPr>
              <w:pStyle w:val="TableParagraph"/>
              <w:spacing w:before="99"/>
              <w:rPr>
                <w:sz w:val="24"/>
              </w:rPr>
            </w:pPr>
            <w:r>
              <w:rPr>
                <w:sz w:val="24"/>
              </w:rPr>
              <w:t>Условия</w:t>
            </w:r>
            <w:r>
              <w:rPr>
                <w:spacing w:val="-5"/>
                <w:sz w:val="24"/>
              </w:rPr>
              <w:t xml:space="preserve"> </w:t>
            </w:r>
            <w:r>
              <w:rPr>
                <w:sz w:val="24"/>
              </w:rPr>
              <w:t>проживания</w:t>
            </w:r>
            <w:r>
              <w:rPr>
                <w:spacing w:val="-2"/>
                <w:sz w:val="24"/>
              </w:rPr>
              <w:t xml:space="preserve"> </w:t>
            </w:r>
            <w:r>
              <w:rPr>
                <w:sz w:val="24"/>
              </w:rPr>
              <w:t>в</w:t>
            </w:r>
            <w:r>
              <w:rPr>
                <w:spacing w:val="-6"/>
                <w:sz w:val="24"/>
              </w:rPr>
              <w:t xml:space="preserve"> </w:t>
            </w:r>
            <w:r>
              <w:rPr>
                <w:sz w:val="24"/>
              </w:rPr>
              <w:t>городской</w:t>
            </w:r>
            <w:r>
              <w:rPr>
                <w:spacing w:val="-4"/>
                <w:sz w:val="24"/>
              </w:rPr>
              <w:t xml:space="preserve"> </w:t>
            </w:r>
            <w:r>
              <w:rPr>
                <w:sz w:val="24"/>
              </w:rPr>
              <w:t>(сельской)</w:t>
            </w:r>
            <w:r>
              <w:rPr>
                <w:spacing w:val="-4"/>
                <w:sz w:val="24"/>
              </w:rPr>
              <w:t xml:space="preserve"> </w:t>
            </w:r>
            <w:r>
              <w:rPr>
                <w:sz w:val="24"/>
              </w:rPr>
              <w:t>местности.</w:t>
            </w:r>
            <w:r>
              <w:rPr>
                <w:spacing w:val="-4"/>
                <w:sz w:val="24"/>
              </w:rPr>
              <w:t xml:space="preserve"> </w:t>
            </w:r>
            <w:r>
              <w:rPr>
                <w:spacing w:val="-2"/>
                <w:sz w:val="24"/>
              </w:rPr>
              <w:t>Транспорт</w:t>
            </w:r>
          </w:p>
        </w:tc>
      </w:tr>
      <w:tr w:rsidR="00DD28B4" w14:paraId="194912AF" w14:textId="77777777">
        <w:trPr>
          <w:trHeight w:val="479"/>
        </w:trPr>
        <w:tc>
          <w:tcPr>
            <w:tcW w:w="1078" w:type="dxa"/>
          </w:tcPr>
          <w:p w14:paraId="139FDAA5" w14:textId="77777777" w:rsidR="00DD28B4" w:rsidRDefault="006F0148">
            <w:pPr>
              <w:pStyle w:val="TableParagraph"/>
              <w:rPr>
                <w:sz w:val="24"/>
              </w:rPr>
            </w:pPr>
            <w:r>
              <w:rPr>
                <w:spacing w:val="-10"/>
                <w:sz w:val="24"/>
              </w:rPr>
              <w:t>Л</w:t>
            </w:r>
          </w:p>
        </w:tc>
        <w:tc>
          <w:tcPr>
            <w:tcW w:w="7994" w:type="dxa"/>
          </w:tcPr>
          <w:p w14:paraId="7693A5B5" w14:textId="77777777" w:rsidR="00DD28B4" w:rsidRDefault="006F0148">
            <w:pPr>
              <w:pStyle w:val="TableParagraph"/>
              <w:rPr>
                <w:sz w:val="24"/>
              </w:rPr>
            </w:pPr>
            <w:r>
              <w:rPr>
                <w:sz w:val="24"/>
              </w:rPr>
              <w:t>Средства</w:t>
            </w:r>
            <w:r>
              <w:rPr>
                <w:spacing w:val="-8"/>
                <w:sz w:val="24"/>
              </w:rPr>
              <w:t xml:space="preserve"> </w:t>
            </w:r>
            <w:r>
              <w:rPr>
                <w:sz w:val="24"/>
              </w:rPr>
              <w:t>массовой</w:t>
            </w:r>
            <w:r>
              <w:rPr>
                <w:spacing w:val="-4"/>
                <w:sz w:val="24"/>
              </w:rPr>
              <w:t xml:space="preserve"> </w:t>
            </w:r>
            <w:r>
              <w:rPr>
                <w:sz w:val="24"/>
              </w:rPr>
              <w:t>информации</w:t>
            </w:r>
            <w:r>
              <w:rPr>
                <w:spacing w:val="1"/>
                <w:sz w:val="24"/>
              </w:rPr>
              <w:t xml:space="preserve"> </w:t>
            </w:r>
            <w:r>
              <w:rPr>
                <w:sz w:val="24"/>
              </w:rPr>
              <w:t>(телевидение,</w:t>
            </w:r>
            <w:r>
              <w:rPr>
                <w:spacing w:val="-6"/>
                <w:sz w:val="24"/>
              </w:rPr>
              <w:t xml:space="preserve"> </w:t>
            </w:r>
            <w:r>
              <w:rPr>
                <w:sz w:val="24"/>
              </w:rPr>
              <w:t>радио,</w:t>
            </w:r>
            <w:r>
              <w:rPr>
                <w:spacing w:val="-3"/>
                <w:sz w:val="24"/>
              </w:rPr>
              <w:t xml:space="preserve"> </w:t>
            </w:r>
            <w:r>
              <w:rPr>
                <w:sz w:val="24"/>
              </w:rPr>
              <w:t>пресса,</w:t>
            </w:r>
            <w:r>
              <w:rPr>
                <w:spacing w:val="-3"/>
                <w:sz w:val="24"/>
              </w:rPr>
              <w:t xml:space="preserve"> </w:t>
            </w:r>
            <w:r>
              <w:rPr>
                <w:spacing w:val="-2"/>
                <w:sz w:val="24"/>
              </w:rPr>
              <w:t>Интернет)</w:t>
            </w:r>
          </w:p>
        </w:tc>
      </w:tr>
      <w:tr w:rsidR="00DD28B4" w14:paraId="083100D6" w14:textId="77777777">
        <w:trPr>
          <w:trHeight w:val="1307"/>
        </w:trPr>
        <w:tc>
          <w:tcPr>
            <w:tcW w:w="1078" w:type="dxa"/>
          </w:tcPr>
          <w:p w14:paraId="235E75DA" w14:textId="77777777" w:rsidR="00DD28B4" w:rsidRDefault="006F0148">
            <w:pPr>
              <w:pStyle w:val="TableParagraph"/>
              <w:rPr>
                <w:sz w:val="24"/>
              </w:rPr>
            </w:pPr>
            <w:r>
              <w:rPr>
                <w:spacing w:val="-10"/>
                <w:sz w:val="24"/>
              </w:rPr>
              <w:t>М</w:t>
            </w:r>
          </w:p>
        </w:tc>
        <w:tc>
          <w:tcPr>
            <w:tcW w:w="7994" w:type="dxa"/>
          </w:tcPr>
          <w:p w14:paraId="79DC0176" w14:textId="77777777" w:rsidR="00DD28B4" w:rsidRDefault="006F0148">
            <w:pPr>
              <w:pStyle w:val="TableParagraph"/>
              <w:ind w:right="137"/>
              <w:rPr>
                <w:sz w:val="24"/>
              </w:rPr>
            </w:pPr>
            <w:r>
              <w:rPr>
                <w:sz w:val="24"/>
              </w:rPr>
              <w:t>Родная</w:t>
            </w:r>
            <w:r>
              <w:rPr>
                <w:spacing w:val="-3"/>
                <w:sz w:val="24"/>
              </w:rPr>
              <w:t xml:space="preserve"> </w:t>
            </w:r>
            <w:r>
              <w:rPr>
                <w:sz w:val="24"/>
              </w:rPr>
              <w:t>страна</w:t>
            </w:r>
            <w:r>
              <w:rPr>
                <w:spacing w:val="-6"/>
                <w:sz w:val="24"/>
              </w:rPr>
              <w:t xml:space="preserve"> </w:t>
            </w:r>
            <w:r>
              <w:rPr>
                <w:sz w:val="24"/>
              </w:rPr>
              <w:t>и</w:t>
            </w:r>
            <w:r>
              <w:rPr>
                <w:spacing w:val="-3"/>
                <w:sz w:val="24"/>
              </w:rPr>
              <w:t xml:space="preserve"> </w:t>
            </w:r>
            <w:r>
              <w:rPr>
                <w:sz w:val="24"/>
              </w:rPr>
              <w:t>страна</w:t>
            </w:r>
            <w:r>
              <w:rPr>
                <w:spacing w:val="-6"/>
                <w:sz w:val="24"/>
              </w:rPr>
              <w:t xml:space="preserve"> </w:t>
            </w:r>
            <w:r>
              <w:rPr>
                <w:sz w:val="24"/>
              </w:rPr>
              <w:t>(страны)</w:t>
            </w:r>
            <w:r>
              <w:rPr>
                <w:spacing w:val="-5"/>
                <w:sz w:val="24"/>
              </w:rPr>
              <w:t xml:space="preserve"> </w:t>
            </w:r>
            <w:r>
              <w:rPr>
                <w:sz w:val="24"/>
              </w:rPr>
              <w:t>изучаемого</w:t>
            </w:r>
            <w:r>
              <w:rPr>
                <w:spacing w:val="-5"/>
                <w:sz w:val="24"/>
              </w:rPr>
              <w:t xml:space="preserve"> </w:t>
            </w:r>
            <w:r>
              <w:rPr>
                <w:sz w:val="24"/>
              </w:rPr>
              <w:t>языка.</w:t>
            </w:r>
            <w:r>
              <w:rPr>
                <w:spacing w:val="-4"/>
                <w:sz w:val="24"/>
              </w:rPr>
              <w:t xml:space="preserve"> </w:t>
            </w:r>
            <w:r>
              <w:rPr>
                <w:sz w:val="24"/>
              </w:rPr>
              <w:t>Их</w:t>
            </w:r>
            <w:r>
              <w:rPr>
                <w:spacing w:val="-5"/>
                <w:sz w:val="24"/>
              </w:rPr>
              <w:t xml:space="preserve"> </w:t>
            </w:r>
            <w:r>
              <w:rPr>
                <w:sz w:val="24"/>
              </w:rPr>
              <w:t>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DD28B4" w14:paraId="1AF5F36E" w14:textId="77777777">
        <w:trPr>
          <w:trHeight w:val="758"/>
        </w:trPr>
        <w:tc>
          <w:tcPr>
            <w:tcW w:w="1078" w:type="dxa"/>
          </w:tcPr>
          <w:p w14:paraId="5AF9B3AF" w14:textId="77777777" w:rsidR="00DD28B4" w:rsidRDefault="006F0148">
            <w:pPr>
              <w:pStyle w:val="TableParagraph"/>
              <w:rPr>
                <w:sz w:val="24"/>
              </w:rPr>
            </w:pPr>
            <w:r>
              <w:rPr>
                <w:spacing w:val="-10"/>
                <w:sz w:val="24"/>
              </w:rPr>
              <w:t>Н</w:t>
            </w:r>
          </w:p>
        </w:tc>
        <w:tc>
          <w:tcPr>
            <w:tcW w:w="7994" w:type="dxa"/>
          </w:tcPr>
          <w:p w14:paraId="386F2547" w14:textId="77777777" w:rsidR="00DD28B4" w:rsidRDefault="006F0148">
            <w:pPr>
              <w:pStyle w:val="TableParagraph"/>
              <w:rPr>
                <w:sz w:val="24"/>
              </w:rPr>
            </w:pPr>
            <w:r>
              <w:rPr>
                <w:sz w:val="24"/>
              </w:rPr>
              <w:t>Выдающиеся</w:t>
            </w:r>
            <w:r>
              <w:rPr>
                <w:spacing w:val="-6"/>
                <w:sz w:val="24"/>
              </w:rPr>
              <w:t xml:space="preserve"> </w:t>
            </w:r>
            <w:r>
              <w:rPr>
                <w:sz w:val="24"/>
              </w:rPr>
              <w:t>люди</w:t>
            </w:r>
            <w:r>
              <w:rPr>
                <w:spacing w:val="-3"/>
                <w:sz w:val="24"/>
              </w:rPr>
              <w:t xml:space="preserve"> </w:t>
            </w:r>
            <w:r>
              <w:rPr>
                <w:sz w:val="24"/>
              </w:rPr>
              <w:t>родной</w:t>
            </w:r>
            <w:r>
              <w:rPr>
                <w:spacing w:val="-5"/>
                <w:sz w:val="24"/>
              </w:rPr>
              <w:t xml:space="preserve"> </w:t>
            </w:r>
            <w:r>
              <w:rPr>
                <w:sz w:val="24"/>
              </w:rPr>
              <w:t>страны</w:t>
            </w:r>
            <w:r>
              <w:rPr>
                <w:spacing w:val="-6"/>
                <w:sz w:val="24"/>
              </w:rPr>
              <w:t xml:space="preserve"> </w:t>
            </w:r>
            <w:r>
              <w:rPr>
                <w:sz w:val="24"/>
              </w:rPr>
              <w:t>и</w:t>
            </w:r>
            <w:r>
              <w:rPr>
                <w:spacing w:val="-4"/>
                <w:sz w:val="24"/>
              </w:rPr>
              <w:t xml:space="preserve"> </w:t>
            </w:r>
            <w:r>
              <w:rPr>
                <w:sz w:val="24"/>
              </w:rPr>
              <w:t>страны</w:t>
            </w:r>
            <w:r>
              <w:rPr>
                <w:spacing w:val="-6"/>
                <w:sz w:val="24"/>
              </w:rPr>
              <w:t xml:space="preserve"> </w:t>
            </w:r>
            <w:r>
              <w:rPr>
                <w:sz w:val="24"/>
              </w:rPr>
              <w:t>(стран)</w:t>
            </w:r>
            <w:r>
              <w:rPr>
                <w:spacing w:val="-6"/>
                <w:sz w:val="24"/>
              </w:rPr>
              <w:t xml:space="preserve"> </w:t>
            </w:r>
            <w:r>
              <w:rPr>
                <w:sz w:val="24"/>
              </w:rPr>
              <w:t>изучаемого</w:t>
            </w:r>
            <w:r>
              <w:rPr>
                <w:spacing w:val="-6"/>
                <w:sz w:val="24"/>
              </w:rPr>
              <w:t xml:space="preserve"> </w:t>
            </w:r>
            <w:r>
              <w:rPr>
                <w:sz w:val="24"/>
              </w:rPr>
              <w:t>языка: ученые, писатели, поэты, художники, музыканты, спортсмены</w:t>
            </w:r>
          </w:p>
        </w:tc>
      </w:tr>
    </w:tbl>
    <w:p w14:paraId="6888863F" w14:textId="77777777" w:rsidR="00DD28B4" w:rsidRDefault="00DD28B4">
      <w:pPr>
        <w:pStyle w:val="a3"/>
        <w:spacing w:before="30"/>
        <w:ind w:left="0" w:firstLine="0"/>
        <w:jc w:val="left"/>
        <w:rPr>
          <w:b/>
        </w:rPr>
      </w:pPr>
    </w:p>
    <w:p w14:paraId="5892FD12" w14:textId="77777777" w:rsidR="00DD28B4" w:rsidRDefault="004A6696">
      <w:pPr>
        <w:pStyle w:val="a3"/>
        <w:spacing w:before="269"/>
        <w:ind w:left="0" w:firstLine="0"/>
        <w:jc w:val="left"/>
        <w:rPr>
          <w:b/>
        </w:rPr>
      </w:pPr>
      <w:r>
        <w:rPr>
          <w:b/>
        </w:rPr>
        <w:t xml:space="preserve"> </w:t>
      </w:r>
    </w:p>
    <w:p w14:paraId="1A0381BE" w14:textId="77777777" w:rsidR="00DD28B4" w:rsidRDefault="006F0148">
      <w:pPr>
        <w:pStyle w:val="1"/>
        <w:numPr>
          <w:ilvl w:val="2"/>
          <w:numId w:val="83"/>
        </w:numPr>
        <w:tabs>
          <w:tab w:val="left" w:pos="1364"/>
        </w:tabs>
        <w:ind w:left="1364" w:hanging="599"/>
        <w:jc w:val="left"/>
      </w:pPr>
      <w:bookmarkStart w:id="16" w:name="_TOC_250024"/>
      <w:r>
        <w:t>Рабочая</w:t>
      </w:r>
      <w:r>
        <w:rPr>
          <w:spacing w:val="-3"/>
        </w:rPr>
        <w:t xml:space="preserve"> </w:t>
      </w:r>
      <w:r>
        <w:t>программа по</w:t>
      </w:r>
      <w:r>
        <w:rPr>
          <w:spacing w:val="-1"/>
        </w:rPr>
        <w:t xml:space="preserve"> </w:t>
      </w:r>
      <w:r>
        <w:t>учебному</w:t>
      </w:r>
      <w:r>
        <w:rPr>
          <w:spacing w:val="-3"/>
        </w:rPr>
        <w:t xml:space="preserve"> </w:t>
      </w:r>
      <w:r>
        <w:t>предмету</w:t>
      </w:r>
      <w:r>
        <w:rPr>
          <w:spacing w:val="-1"/>
        </w:rPr>
        <w:t xml:space="preserve"> </w:t>
      </w:r>
      <w:r>
        <w:t>«Математика»</w:t>
      </w:r>
      <w:r>
        <w:rPr>
          <w:spacing w:val="-1"/>
        </w:rPr>
        <w:t xml:space="preserve"> </w:t>
      </w:r>
      <w:r>
        <w:t xml:space="preserve">(базовый </w:t>
      </w:r>
      <w:bookmarkEnd w:id="16"/>
      <w:r>
        <w:rPr>
          <w:spacing w:val="-2"/>
        </w:rPr>
        <w:t>уровень)</w:t>
      </w:r>
    </w:p>
    <w:p w14:paraId="13952693" w14:textId="77777777" w:rsidR="00DD28B4" w:rsidRDefault="006F0148">
      <w:pPr>
        <w:pStyle w:val="a3"/>
        <w:spacing w:before="240"/>
        <w:ind w:right="141"/>
      </w:pPr>
      <w:r>
        <w:t>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14:paraId="5BF592FE" w14:textId="77777777" w:rsidR="00DD28B4" w:rsidRDefault="006F0148">
      <w:pPr>
        <w:pStyle w:val="1"/>
        <w:ind w:left="282"/>
        <w:jc w:val="both"/>
      </w:pPr>
      <w:r>
        <w:t xml:space="preserve">Пояснительная </w:t>
      </w:r>
      <w:r>
        <w:rPr>
          <w:spacing w:val="-2"/>
        </w:rPr>
        <w:t>записка.</w:t>
      </w:r>
    </w:p>
    <w:p w14:paraId="7714FFF3" w14:textId="77777777" w:rsidR="00DD28B4" w:rsidRDefault="006F0148">
      <w:pPr>
        <w:pStyle w:val="a3"/>
        <w:spacing w:before="61"/>
        <w:ind w:right="139"/>
      </w:pPr>
      <w:r>
        <w:t>Программа по математике для обучающихся 5-9 классов разработана на основе ФГОС ООО с учётом и современных мировых требований, предъявляемых кматематическому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w:t>
      </w:r>
      <w:r>
        <w:rPr>
          <w:spacing w:val="40"/>
        </w:rPr>
        <w:t xml:space="preserve"> </w:t>
      </w:r>
      <w:r>
        <w:t>также целостность общекультурного, личностного</w:t>
      </w:r>
      <w:r>
        <w:rPr>
          <w:spacing w:val="-2"/>
        </w:rPr>
        <w:t xml:space="preserve"> </w:t>
      </w:r>
      <w:r>
        <w:t>и познавательного</w:t>
      </w:r>
      <w:r>
        <w:rPr>
          <w:spacing w:val="-1"/>
        </w:rPr>
        <w:t xml:space="preserve"> </w:t>
      </w:r>
      <w:r>
        <w:t>развития обучающихся. В программе по математике учтены идеи и положения Концепции развития математического образования в Российской Федерации.</w:t>
      </w:r>
    </w:p>
    <w:p w14:paraId="7BABF9C5" w14:textId="77777777" w:rsidR="00DD28B4" w:rsidRDefault="006F0148">
      <w:pPr>
        <w:pStyle w:val="a3"/>
        <w:ind w:right="140"/>
      </w:pPr>
      <w: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w:t>
      </w:r>
      <w:r>
        <w:rPr>
          <w:spacing w:val="-2"/>
        </w:rPr>
        <w:t xml:space="preserve"> </w:t>
      </w:r>
      <w:r>
        <w:t>общеобразовательной</w:t>
      </w:r>
      <w:r>
        <w:rPr>
          <w:spacing w:val="-1"/>
        </w:rPr>
        <w:t xml:space="preserve"> </w:t>
      </w:r>
      <w:r>
        <w:t>подготовки,</w:t>
      </w:r>
      <w:r>
        <w:rPr>
          <w:spacing w:val="-3"/>
        </w:rPr>
        <w:t xml:space="preserve"> </w:t>
      </w:r>
      <w:r>
        <w:t>в</w:t>
      </w:r>
      <w:r>
        <w:rPr>
          <w:spacing w:val="-4"/>
        </w:rPr>
        <w:t xml:space="preserve"> </w:t>
      </w:r>
      <w:r>
        <w:t>том</w:t>
      </w:r>
      <w:r>
        <w:rPr>
          <w:spacing w:val="-6"/>
        </w:rPr>
        <w:t xml:space="preserve"> </w:t>
      </w:r>
      <w:r>
        <w:t>числе</w:t>
      </w:r>
      <w:r>
        <w:rPr>
          <w:spacing w:val="-2"/>
        </w:rPr>
        <w:t xml:space="preserve"> </w:t>
      </w:r>
      <w:r>
        <w:t>и</w:t>
      </w:r>
      <w:r>
        <w:rPr>
          <w:spacing w:val="-2"/>
        </w:rPr>
        <w:t xml:space="preserve"> </w:t>
      </w:r>
      <w:r>
        <w:t>математической.</w:t>
      </w:r>
      <w:r>
        <w:rPr>
          <w:spacing w:val="-3"/>
        </w:rPr>
        <w:t xml:space="preserve"> </w:t>
      </w:r>
      <w:r>
        <w:t>Это</w:t>
      </w:r>
      <w:r>
        <w:rPr>
          <w:spacing w:val="-3"/>
        </w:rPr>
        <w:t xml:space="preserve"> </w:t>
      </w:r>
      <w:r>
        <w:t>обусловлено</w:t>
      </w:r>
      <w:r>
        <w:rPr>
          <w:spacing w:val="-2"/>
        </w:rPr>
        <w:t xml:space="preserve"> </w:t>
      </w:r>
      <w:r>
        <w:t>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обучающихся,для которых математика может стать значимым учебным предметом, расширяется.</w:t>
      </w:r>
    </w:p>
    <w:p w14:paraId="0F99FB5F" w14:textId="77777777" w:rsidR="00DD28B4" w:rsidRDefault="006F0148">
      <w:pPr>
        <w:pStyle w:val="a3"/>
        <w:ind w:right="139"/>
      </w:pPr>
      <w:r>
        <w:t>Практическая полезность математики обусловлена тем,что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214D2848" w14:textId="77777777" w:rsidR="00DD28B4" w:rsidRDefault="006F0148">
      <w:pPr>
        <w:pStyle w:val="a3"/>
        <w:ind w:right="139"/>
      </w:pPr>
      <w: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w:t>
      </w:r>
      <w:r>
        <w:rPr>
          <w:spacing w:val="-1"/>
        </w:rPr>
        <w:t xml:space="preserve"> </w:t>
      </w:r>
      <w:r>
        <w:t>приёмов</w:t>
      </w:r>
      <w:r>
        <w:rPr>
          <w:spacing w:val="-1"/>
        </w:rPr>
        <w:t xml:space="preserve"> </w:t>
      </w:r>
      <w:r>
        <w:t>и методов мышления человека естественным образом включаются индукция и дедукция, обобщение и</w:t>
      </w:r>
      <w:r>
        <w:rPr>
          <w:spacing w:val="40"/>
        </w:rPr>
        <w:t xml:space="preserve"> </w:t>
      </w:r>
      <w:r>
        <w:t>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w:t>
      </w:r>
      <w:r>
        <w:rPr>
          <w:spacing w:val="-3"/>
        </w:rPr>
        <w:t xml:space="preserve"> </w:t>
      </w:r>
      <w:r>
        <w:t>самым</w:t>
      </w:r>
      <w:r>
        <w:rPr>
          <w:spacing w:val="-1"/>
        </w:rPr>
        <w:t xml:space="preserve"> </w:t>
      </w:r>
      <w:r>
        <w:t>развивают логическое</w:t>
      </w:r>
      <w:r>
        <w:rPr>
          <w:spacing w:val="-2"/>
        </w:rPr>
        <w:t xml:space="preserve"> </w:t>
      </w:r>
      <w:r>
        <w:t>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14:paraId="280F118C" w14:textId="77777777" w:rsidR="00DD28B4" w:rsidRDefault="006F0148">
      <w:pPr>
        <w:pStyle w:val="a3"/>
        <w:ind w:right="141"/>
      </w:pPr>
      <w: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6520F4F5" w14:textId="77777777" w:rsidR="00DD28B4" w:rsidRDefault="006F0148">
      <w:pPr>
        <w:pStyle w:val="a3"/>
        <w:ind w:right="141"/>
      </w:pPr>
      <w: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w:t>
      </w:r>
      <w:r>
        <w:rPr>
          <w:spacing w:val="40"/>
        </w:rPr>
        <w:t xml:space="preserve"> </w:t>
      </w:r>
      <w:r>
        <w:t xml:space="preserve">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w:t>
      </w:r>
      <w:r>
        <w:rPr>
          <w:spacing w:val="-2"/>
        </w:rPr>
        <w:t>человека.</w:t>
      </w:r>
    </w:p>
    <w:p w14:paraId="3C6257AF" w14:textId="77777777" w:rsidR="00DD28B4" w:rsidRDefault="006F0148">
      <w:pPr>
        <w:pStyle w:val="a3"/>
        <w:spacing w:before="1"/>
        <w:ind w:right="139"/>
      </w:pPr>
      <w: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23CAB802" w14:textId="77777777" w:rsidR="00DD28B4" w:rsidRDefault="006F0148">
      <w:pPr>
        <w:pStyle w:val="a3"/>
        <w:ind w:left="643" w:firstLine="0"/>
      </w:pPr>
      <w:r>
        <w:t>Приоритетными</w:t>
      </w:r>
      <w:r>
        <w:rPr>
          <w:spacing w:val="-5"/>
        </w:rPr>
        <w:t xml:space="preserve"> </w:t>
      </w:r>
      <w:r>
        <w:t>целями</w:t>
      </w:r>
      <w:r>
        <w:rPr>
          <w:spacing w:val="-2"/>
        </w:rPr>
        <w:t xml:space="preserve"> </w:t>
      </w:r>
      <w:r>
        <w:t>обучения</w:t>
      </w:r>
      <w:r>
        <w:rPr>
          <w:spacing w:val="-3"/>
        </w:rPr>
        <w:t xml:space="preserve"> </w:t>
      </w:r>
      <w:r>
        <w:t>математике</w:t>
      </w:r>
      <w:r>
        <w:rPr>
          <w:spacing w:val="-2"/>
        </w:rPr>
        <w:t xml:space="preserve"> </w:t>
      </w:r>
      <w:r>
        <w:t>в</w:t>
      </w:r>
      <w:r>
        <w:rPr>
          <w:spacing w:val="-4"/>
        </w:rPr>
        <w:t xml:space="preserve"> </w:t>
      </w:r>
      <w:r>
        <w:t>5-9</w:t>
      </w:r>
      <w:r>
        <w:rPr>
          <w:spacing w:val="-3"/>
        </w:rPr>
        <w:t xml:space="preserve"> </w:t>
      </w:r>
      <w:r>
        <w:t>классах</w:t>
      </w:r>
      <w:r>
        <w:rPr>
          <w:spacing w:val="-4"/>
        </w:rPr>
        <w:t xml:space="preserve"> </w:t>
      </w:r>
      <w:r>
        <w:rPr>
          <w:spacing w:val="-2"/>
        </w:rPr>
        <w:t>являются:</w:t>
      </w:r>
    </w:p>
    <w:p w14:paraId="3301D9A1" w14:textId="77777777" w:rsidR="00DD28B4" w:rsidRDefault="006F0148">
      <w:pPr>
        <w:pStyle w:val="a3"/>
        <w:ind w:right="141"/>
      </w:pPr>
      <w:r>
        <w:t>формирование центральных математических понятий (число, величина, геометрическая фигура,</w:t>
      </w:r>
      <w:r>
        <w:rPr>
          <w:spacing w:val="66"/>
          <w:w w:val="150"/>
        </w:rPr>
        <w:t xml:space="preserve">  </w:t>
      </w:r>
      <w:r>
        <w:t>переменная,</w:t>
      </w:r>
      <w:r>
        <w:rPr>
          <w:spacing w:val="67"/>
          <w:w w:val="150"/>
        </w:rPr>
        <w:t xml:space="preserve">  </w:t>
      </w:r>
      <w:r>
        <w:t>вероятность,</w:t>
      </w:r>
      <w:r>
        <w:rPr>
          <w:spacing w:val="66"/>
          <w:w w:val="150"/>
        </w:rPr>
        <w:t xml:space="preserve">  </w:t>
      </w:r>
      <w:r>
        <w:t>функция),</w:t>
      </w:r>
      <w:r>
        <w:rPr>
          <w:spacing w:val="66"/>
          <w:w w:val="150"/>
        </w:rPr>
        <w:t xml:space="preserve">  </w:t>
      </w:r>
      <w:r>
        <w:t>обеспечивающих</w:t>
      </w:r>
      <w:r>
        <w:rPr>
          <w:spacing w:val="66"/>
          <w:w w:val="150"/>
        </w:rPr>
        <w:t xml:space="preserve">  </w:t>
      </w:r>
      <w:r>
        <w:t>преемственность</w:t>
      </w:r>
      <w:r>
        <w:rPr>
          <w:spacing w:val="67"/>
          <w:w w:val="150"/>
        </w:rPr>
        <w:t xml:space="preserve">  </w:t>
      </w:r>
      <w:r>
        <w:rPr>
          <w:spacing w:val="-10"/>
        </w:rPr>
        <w:t>и</w:t>
      </w:r>
    </w:p>
    <w:p w14:paraId="6906B21A" w14:textId="77777777" w:rsidR="00DD28B4" w:rsidRDefault="006F0148">
      <w:pPr>
        <w:pStyle w:val="a3"/>
        <w:spacing w:before="61"/>
        <w:ind w:firstLine="0"/>
      </w:pPr>
      <w:r>
        <w:t>перспективность</w:t>
      </w:r>
      <w:r>
        <w:rPr>
          <w:spacing w:val="-4"/>
        </w:rPr>
        <w:t xml:space="preserve"> </w:t>
      </w:r>
      <w:r>
        <w:t>математического</w:t>
      </w:r>
      <w:r>
        <w:rPr>
          <w:spacing w:val="-6"/>
        </w:rPr>
        <w:t xml:space="preserve"> </w:t>
      </w:r>
      <w:r>
        <w:t>образования</w:t>
      </w:r>
      <w:r>
        <w:rPr>
          <w:spacing w:val="-3"/>
        </w:rPr>
        <w:t xml:space="preserve"> </w:t>
      </w:r>
      <w:r>
        <w:rPr>
          <w:spacing w:val="-2"/>
        </w:rPr>
        <w:t>обучающихся;</w:t>
      </w:r>
    </w:p>
    <w:p w14:paraId="40EB8DA0" w14:textId="77777777" w:rsidR="00DD28B4" w:rsidRDefault="006F0148">
      <w:pPr>
        <w:pStyle w:val="a3"/>
        <w:ind w:right="141"/>
      </w:pPr>
      <w:r>
        <w:t xml:space="preserve">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w:t>
      </w:r>
      <w:r>
        <w:rPr>
          <w:spacing w:val="-2"/>
        </w:rPr>
        <w:t>человечества;</w:t>
      </w:r>
    </w:p>
    <w:p w14:paraId="27A50878" w14:textId="77777777" w:rsidR="00DD28B4" w:rsidRDefault="006F0148">
      <w:pPr>
        <w:pStyle w:val="a3"/>
        <w:ind w:right="139"/>
      </w:pPr>
      <w:r>
        <w:t xml:space="preserve">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w:t>
      </w:r>
      <w:r>
        <w:rPr>
          <w:spacing w:val="-2"/>
        </w:rPr>
        <w:t>математики;</w:t>
      </w:r>
    </w:p>
    <w:p w14:paraId="0142B92A" w14:textId="77777777" w:rsidR="00DD28B4" w:rsidRDefault="006F0148">
      <w:pPr>
        <w:pStyle w:val="a3"/>
        <w:ind w:right="140"/>
      </w:pPr>
      <w: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77C6445D" w14:textId="77777777" w:rsidR="00DD28B4" w:rsidRDefault="006F0148">
      <w:pPr>
        <w:pStyle w:val="a3"/>
        <w:ind w:right="142"/>
      </w:pPr>
      <w:r>
        <w:t>Основные линии содержания программы по математике в 5-9 классах: «Числа и вычисления»,</w:t>
      </w:r>
      <w:r>
        <w:rPr>
          <w:spacing w:val="55"/>
        </w:rPr>
        <w:t xml:space="preserve">  </w:t>
      </w:r>
      <w:r>
        <w:t>«Алгебра»</w:t>
      </w:r>
      <w:r>
        <w:rPr>
          <w:spacing w:val="56"/>
        </w:rPr>
        <w:t xml:space="preserve">  </w:t>
      </w:r>
      <w:r>
        <w:t>(«Алгебраические</w:t>
      </w:r>
      <w:r>
        <w:rPr>
          <w:spacing w:val="55"/>
        </w:rPr>
        <w:t xml:space="preserve">  </w:t>
      </w:r>
      <w:r>
        <w:t>выражения»,</w:t>
      </w:r>
      <w:r>
        <w:rPr>
          <w:spacing w:val="56"/>
        </w:rPr>
        <w:t xml:space="preserve">  </w:t>
      </w:r>
      <w:r>
        <w:t>«Уравнения</w:t>
      </w:r>
      <w:r>
        <w:rPr>
          <w:spacing w:val="55"/>
        </w:rPr>
        <w:t xml:space="preserve">  </w:t>
      </w:r>
      <w:r>
        <w:t>и</w:t>
      </w:r>
      <w:r>
        <w:rPr>
          <w:spacing w:val="55"/>
        </w:rPr>
        <w:t xml:space="preserve">  </w:t>
      </w:r>
      <w:r>
        <w:rPr>
          <w:spacing w:val="-2"/>
        </w:rPr>
        <w:t>неравенства»),</w:t>
      </w:r>
    </w:p>
    <w:p w14:paraId="0C39A843" w14:textId="77777777" w:rsidR="00DD28B4" w:rsidRDefault="006F0148">
      <w:pPr>
        <w:pStyle w:val="a3"/>
        <w:ind w:right="139" w:firstLine="0"/>
      </w:pPr>
      <w:r>
        <w:t>«Функции»,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w:t>
      </w:r>
      <w:r>
        <w:rPr>
          <w:spacing w:val="40"/>
        </w:rPr>
        <w:t xml:space="preserve"> </w:t>
      </w:r>
      <w:r>
        <w:t>курсы и содержательные линии. Сформулированное в ФГОС ООО требование «уметь оперировать понятиями: определение, аксиома, теорема, доказательство, умение распознавать истинные</w:t>
      </w:r>
      <w:r>
        <w:rPr>
          <w:spacing w:val="-2"/>
        </w:rPr>
        <w:t xml:space="preserve"> </w:t>
      </w:r>
      <w:r>
        <w:t>и</w:t>
      </w:r>
      <w:r>
        <w:rPr>
          <w:spacing w:val="-1"/>
        </w:rPr>
        <w:t xml:space="preserve"> </w:t>
      </w:r>
      <w:r>
        <w:t>ложные</w:t>
      </w:r>
      <w:r>
        <w:rPr>
          <w:spacing w:val="-2"/>
        </w:rPr>
        <w:t xml:space="preserve"> </w:t>
      </w:r>
      <w:r>
        <w:t>высказывания,</w:t>
      </w:r>
      <w:r>
        <w:rPr>
          <w:spacing w:val="-2"/>
        </w:rPr>
        <w:t xml:space="preserve"> </w:t>
      </w:r>
      <w:r>
        <w:t>приводить</w:t>
      </w:r>
      <w:r>
        <w:rPr>
          <w:spacing w:val="-2"/>
        </w:rPr>
        <w:t xml:space="preserve"> </w:t>
      </w:r>
      <w:r>
        <w:t>примеры</w:t>
      </w:r>
      <w:r>
        <w:rPr>
          <w:spacing w:val="-2"/>
        </w:rPr>
        <w:t xml:space="preserve"> </w:t>
      </w:r>
      <w:r>
        <w:t>и</w:t>
      </w:r>
      <w:r>
        <w:rPr>
          <w:spacing w:val="-1"/>
        </w:rPr>
        <w:t xml:space="preserve"> </w:t>
      </w:r>
      <w:r>
        <w:t>контрпримеры,</w:t>
      </w:r>
      <w:r>
        <w:rPr>
          <w:spacing w:val="-2"/>
        </w:rPr>
        <w:t xml:space="preserve"> </w:t>
      </w:r>
      <w:r>
        <w:t>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14:paraId="1AF8D6C1" w14:textId="77777777" w:rsidR="00DD28B4" w:rsidRDefault="006F0148">
      <w:pPr>
        <w:pStyle w:val="a3"/>
        <w:ind w:right="138"/>
      </w:pPr>
      <w:r>
        <w:t>Содержание образования, соответствующее предметным результатам освоения программы по математике,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5753575E" w14:textId="77777777" w:rsidR="00DD28B4" w:rsidRDefault="006F0148">
      <w:pPr>
        <w:pStyle w:val="a3"/>
        <w:ind w:right="140"/>
      </w:pPr>
      <w: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w:t>
      </w:r>
      <w:r>
        <w:rPr>
          <w:spacing w:val="7"/>
        </w:rPr>
        <w:t xml:space="preserve"> </w:t>
      </w:r>
      <w:r>
        <w:t>следующих</w:t>
      </w:r>
      <w:r>
        <w:rPr>
          <w:spacing w:val="10"/>
        </w:rPr>
        <w:t xml:space="preserve"> </w:t>
      </w:r>
      <w:r>
        <w:t>учебных</w:t>
      </w:r>
      <w:r>
        <w:rPr>
          <w:spacing w:val="10"/>
        </w:rPr>
        <w:t xml:space="preserve"> </w:t>
      </w:r>
      <w:r>
        <w:t>курсов:</w:t>
      </w:r>
      <w:r>
        <w:rPr>
          <w:spacing w:val="10"/>
        </w:rPr>
        <w:t xml:space="preserve"> </w:t>
      </w:r>
      <w:r>
        <w:t>в</w:t>
      </w:r>
      <w:r>
        <w:rPr>
          <w:spacing w:val="7"/>
        </w:rPr>
        <w:t xml:space="preserve"> </w:t>
      </w:r>
      <w:r>
        <w:t>5-6</w:t>
      </w:r>
      <w:r>
        <w:rPr>
          <w:spacing w:val="9"/>
        </w:rPr>
        <w:t xml:space="preserve"> </w:t>
      </w:r>
      <w:r>
        <w:t>классах</w:t>
      </w:r>
      <w:r>
        <w:rPr>
          <w:spacing w:val="6"/>
        </w:rPr>
        <w:t xml:space="preserve"> </w:t>
      </w:r>
      <w:r>
        <w:t>-</w:t>
      </w:r>
      <w:r>
        <w:rPr>
          <w:spacing w:val="8"/>
        </w:rPr>
        <w:t xml:space="preserve"> </w:t>
      </w:r>
      <w:r>
        <w:t>курса</w:t>
      </w:r>
      <w:r>
        <w:rPr>
          <w:spacing w:val="8"/>
        </w:rPr>
        <w:t xml:space="preserve"> </w:t>
      </w:r>
      <w:r>
        <w:t>«Математика»,</w:t>
      </w:r>
      <w:r>
        <w:rPr>
          <w:spacing w:val="8"/>
        </w:rPr>
        <w:t xml:space="preserve"> </w:t>
      </w:r>
      <w:r>
        <w:t>в</w:t>
      </w:r>
      <w:r>
        <w:rPr>
          <w:spacing w:val="8"/>
        </w:rPr>
        <w:t xml:space="preserve"> </w:t>
      </w:r>
      <w:r>
        <w:t>7-9</w:t>
      </w:r>
      <w:r>
        <w:rPr>
          <w:spacing w:val="8"/>
        </w:rPr>
        <w:t xml:space="preserve"> </w:t>
      </w:r>
      <w:r>
        <w:t>классах</w:t>
      </w:r>
      <w:r>
        <w:rPr>
          <w:spacing w:val="9"/>
        </w:rPr>
        <w:t xml:space="preserve"> </w:t>
      </w:r>
      <w:r>
        <w:t>-</w:t>
      </w:r>
      <w:r>
        <w:rPr>
          <w:spacing w:val="8"/>
        </w:rPr>
        <w:t xml:space="preserve"> </w:t>
      </w:r>
      <w:r>
        <w:rPr>
          <w:spacing w:val="-2"/>
        </w:rPr>
        <w:t>курсов</w:t>
      </w:r>
    </w:p>
    <w:p w14:paraId="334BA643" w14:textId="77777777" w:rsidR="00DD28B4" w:rsidRDefault="006F0148">
      <w:pPr>
        <w:pStyle w:val="a3"/>
        <w:ind w:right="144" w:firstLine="0"/>
      </w:pPr>
      <w:r>
        <w:t>«Алгебра»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14:paraId="78362E81" w14:textId="77777777" w:rsidR="00DD28B4" w:rsidRDefault="006F0148">
      <w:pPr>
        <w:pStyle w:val="a3"/>
        <w:ind w:right="138"/>
      </w:pPr>
      <w:r>
        <w:t>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-204 часа (6 часов в неделю).</w:t>
      </w:r>
    </w:p>
    <w:p w14:paraId="51A306B8" w14:textId="77777777" w:rsidR="00DD28B4" w:rsidRDefault="006F0148">
      <w:pPr>
        <w:pStyle w:val="a3"/>
        <w:ind w:right="140"/>
      </w:pPr>
      <w:r>
        <w:t>Автор рабочей программы вправе увеличить или уменьшить предложенное число учебных часов на тему, чтобы углубиться в тематику, более заинтересовавшую обучающихся, или направить усилия</w:t>
      </w:r>
      <w:r>
        <w:rPr>
          <w:spacing w:val="-3"/>
        </w:rPr>
        <w:t xml:space="preserve"> </w:t>
      </w:r>
      <w:r>
        <w:t>на преодоление</w:t>
      </w:r>
      <w:r>
        <w:rPr>
          <w:spacing w:val="-1"/>
        </w:rPr>
        <w:t xml:space="preserve"> </w:t>
      </w:r>
      <w:r>
        <w:t>затруднений. Допустимо также локальное</w:t>
      </w:r>
      <w:r>
        <w:rPr>
          <w:spacing w:val="-1"/>
        </w:rPr>
        <w:t xml:space="preserve"> </w:t>
      </w:r>
      <w:r>
        <w:t>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7645A46C" w14:textId="77777777" w:rsidR="00DD28B4" w:rsidRDefault="006F0148">
      <w:pPr>
        <w:pStyle w:val="a3"/>
        <w:spacing w:before="1"/>
        <w:ind w:right="139"/>
      </w:pPr>
      <w:r>
        <w:t>Изучение математики на уровне основного общего образования направлено на достижение обучающимися личностных, метапредметныхи предметных образовательных результатов освоения учебного предмета.</w:t>
      </w:r>
    </w:p>
    <w:p w14:paraId="68C1AC6E" w14:textId="77777777" w:rsidR="00DD28B4" w:rsidRDefault="006F0148">
      <w:pPr>
        <w:pStyle w:val="a3"/>
        <w:spacing w:before="61"/>
        <w:ind w:left="643" w:firstLine="0"/>
      </w:pPr>
      <w:r>
        <w:t>Личностные</w:t>
      </w:r>
      <w:r>
        <w:rPr>
          <w:spacing w:val="-2"/>
        </w:rPr>
        <w:t xml:space="preserve"> </w:t>
      </w:r>
      <w:r>
        <w:t>результаты</w:t>
      </w:r>
      <w:r>
        <w:rPr>
          <w:spacing w:val="-3"/>
        </w:rPr>
        <w:t xml:space="preserve"> </w:t>
      </w:r>
      <w:r>
        <w:t>освоения</w:t>
      </w:r>
      <w:r>
        <w:rPr>
          <w:spacing w:val="-1"/>
        </w:rPr>
        <w:t xml:space="preserve"> </w:t>
      </w:r>
      <w:r>
        <w:t>программы</w:t>
      </w:r>
      <w:r>
        <w:rPr>
          <w:spacing w:val="-1"/>
        </w:rPr>
        <w:t xml:space="preserve"> </w:t>
      </w:r>
      <w:r>
        <w:t>по математике</w:t>
      </w:r>
      <w:r>
        <w:rPr>
          <w:spacing w:val="1"/>
        </w:rPr>
        <w:t xml:space="preserve"> </w:t>
      </w:r>
      <w:r>
        <w:rPr>
          <w:spacing w:val="-2"/>
        </w:rPr>
        <w:t>характеризуются:</w:t>
      </w:r>
    </w:p>
    <w:p w14:paraId="6900F90F" w14:textId="77777777" w:rsidR="00DD28B4" w:rsidRDefault="006F0148">
      <w:pPr>
        <w:pStyle w:val="a5"/>
        <w:numPr>
          <w:ilvl w:val="0"/>
          <w:numId w:val="64"/>
        </w:numPr>
        <w:tabs>
          <w:tab w:val="left" w:pos="1050"/>
        </w:tabs>
        <w:ind w:left="1050" w:hanging="407"/>
        <w:jc w:val="both"/>
        <w:rPr>
          <w:sz w:val="24"/>
        </w:rPr>
      </w:pPr>
      <w:r>
        <w:rPr>
          <w:sz w:val="24"/>
        </w:rPr>
        <w:t>патриотическое</w:t>
      </w:r>
      <w:r>
        <w:rPr>
          <w:spacing w:val="-2"/>
          <w:sz w:val="24"/>
        </w:rPr>
        <w:t xml:space="preserve"> воспитание:</w:t>
      </w:r>
    </w:p>
    <w:p w14:paraId="655FB360" w14:textId="77777777" w:rsidR="00DD28B4" w:rsidRDefault="006F0148">
      <w:pPr>
        <w:pStyle w:val="a3"/>
        <w:ind w:right="139"/>
      </w:pPr>
      <w: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23715E8A" w14:textId="77777777" w:rsidR="00DD28B4" w:rsidRDefault="006F0148">
      <w:pPr>
        <w:pStyle w:val="a5"/>
        <w:numPr>
          <w:ilvl w:val="0"/>
          <w:numId w:val="64"/>
        </w:numPr>
        <w:tabs>
          <w:tab w:val="left" w:pos="1050"/>
        </w:tabs>
        <w:ind w:left="1050" w:hanging="407"/>
        <w:jc w:val="both"/>
        <w:rPr>
          <w:sz w:val="24"/>
        </w:rPr>
      </w:pPr>
      <w:r>
        <w:rPr>
          <w:sz w:val="24"/>
        </w:rPr>
        <w:t>гражданское</w:t>
      </w:r>
      <w:r>
        <w:rPr>
          <w:spacing w:val="-2"/>
          <w:sz w:val="24"/>
        </w:rPr>
        <w:t xml:space="preserve"> </w:t>
      </w:r>
      <w:r>
        <w:rPr>
          <w:sz w:val="24"/>
        </w:rPr>
        <w:t>и</w:t>
      </w:r>
      <w:r>
        <w:rPr>
          <w:spacing w:val="1"/>
          <w:sz w:val="24"/>
        </w:rPr>
        <w:t xml:space="preserve"> </w:t>
      </w:r>
      <w:r>
        <w:rPr>
          <w:sz w:val="24"/>
        </w:rPr>
        <w:t>духовно-нравственное</w:t>
      </w:r>
      <w:r>
        <w:rPr>
          <w:spacing w:val="-1"/>
          <w:sz w:val="24"/>
        </w:rPr>
        <w:t xml:space="preserve"> </w:t>
      </w:r>
      <w:r>
        <w:rPr>
          <w:spacing w:val="-2"/>
          <w:sz w:val="24"/>
        </w:rPr>
        <w:t>воспитание:</w:t>
      </w:r>
    </w:p>
    <w:p w14:paraId="4F44A6DA" w14:textId="77777777" w:rsidR="00DD28B4" w:rsidRDefault="006F0148">
      <w:pPr>
        <w:pStyle w:val="a3"/>
        <w:ind w:right="139"/>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17C1E76B" w14:textId="77777777" w:rsidR="00DD28B4" w:rsidRDefault="006F0148">
      <w:pPr>
        <w:pStyle w:val="a5"/>
        <w:numPr>
          <w:ilvl w:val="0"/>
          <w:numId w:val="64"/>
        </w:numPr>
        <w:tabs>
          <w:tab w:val="left" w:pos="990"/>
        </w:tabs>
        <w:spacing w:line="274" w:lineRule="exact"/>
        <w:ind w:left="990" w:hanging="347"/>
        <w:jc w:val="both"/>
        <w:rPr>
          <w:sz w:val="24"/>
        </w:rPr>
      </w:pPr>
      <w:r>
        <w:rPr>
          <w:sz w:val="24"/>
        </w:rPr>
        <w:t>трудовое</w:t>
      </w:r>
      <w:r>
        <w:rPr>
          <w:spacing w:val="-1"/>
          <w:sz w:val="24"/>
        </w:rPr>
        <w:t xml:space="preserve"> </w:t>
      </w:r>
      <w:r>
        <w:rPr>
          <w:spacing w:val="-2"/>
          <w:sz w:val="24"/>
        </w:rPr>
        <w:t>воспитание:</w:t>
      </w:r>
    </w:p>
    <w:p w14:paraId="04D7AEC5" w14:textId="77777777" w:rsidR="00DD28B4" w:rsidRDefault="006F0148">
      <w:pPr>
        <w:pStyle w:val="a3"/>
        <w:ind w:right="140"/>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w:t>
      </w:r>
      <w:r>
        <w:rPr>
          <w:spacing w:val="40"/>
        </w:rPr>
        <w:t xml:space="preserve"> </w:t>
      </w:r>
      <w:r>
        <w:t>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61586633" w14:textId="77777777" w:rsidR="00DD28B4" w:rsidRDefault="006F0148">
      <w:pPr>
        <w:pStyle w:val="a5"/>
        <w:numPr>
          <w:ilvl w:val="0"/>
          <w:numId w:val="64"/>
        </w:numPr>
        <w:tabs>
          <w:tab w:val="left" w:pos="1050"/>
        </w:tabs>
        <w:spacing w:before="1"/>
        <w:ind w:left="1050" w:hanging="407"/>
        <w:jc w:val="both"/>
        <w:rPr>
          <w:sz w:val="24"/>
        </w:rPr>
      </w:pPr>
      <w:r>
        <w:rPr>
          <w:sz w:val="24"/>
        </w:rPr>
        <w:t>эстетическое</w:t>
      </w:r>
      <w:r>
        <w:rPr>
          <w:spacing w:val="-2"/>
          <w:sz w:val="24"/>
        </w:rPr>
        <w:t xml:space="preserve"> воспитание:</w:t>
      </w:r>
    </w:p>
    <w:p w14:paraId="175599EE" w14:textId="77777777" w:rsidR="00DD28B4" w:rsidRDefault="006F0148">
      <w:pPr>
        <w:pStyle w:val="a3"/>
        <w:ind w:right="142"/>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49FF0C69" w14:textId="77777777" w:rsidR="00DD28B4" w:rsidRDefault="006F0148">
      <w:pPr>
        <w:pStyle w:val="a5"/>
        <w:numPr>
          <w:ilvl w:val="0"/>
          <w:numId w:val="64"/>
        </w:numPr>
        <w:tabs>
          <w:tab w:val="left" w:pos="1050"/>
        </w:tabs>
        <w:ind w:left="1050" w:hanging="407"/>
        <w:jc w:val="both"/>
        <w:rPr>
          <w:sz w:val="24"/>
        </w:rPr>
      </w:pPr>
      <w:r>
        <w:rPr>
          <w:sz w:val="24"/>
        </w:rPr>
        <w:t>ценности</w:t>
      </w:r>
      <w:r>
        <w:rPr>
          <w:spacing w:val="-3"/>
          <w:sz w:val="24"/>
        </w:rPr>
        <w:t xml:space="preserve"> </w:t>
      </w:r>
      <w:r>
        <w:rPr>
          <w:sz w:val="24"/>
        </w:rPr>
        <w:t>научного</w:t>
      </w:r>
      <w:r>
        <w:rPr>
          <w:spacing w:val="-3"/>
          <w:sz w:val="24"/>
        </w:rPr>
        <w:t xml:space="preserve"> </w:t>
      </w:r>
      <w:r>
        <w:rPr>
          <w:spacing w:val="-2"/>
          <w:sz w:val="24"/>
        </w:rPr>
        <w:t>познания:</w:t>
      </w:r>
    </w:p>
    <w:p w14:paraId="588C06E3" w14:textId="77777777" w:rsidR="00DD28B4" w:rsidRDefault="006F0148">
      <w:pPr>
        <w:pStyle w:val="a3"/>
        <w:ind w:right="139"/>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0EF11E24" w14:textId="77777777" w:rsidR="00DD28B4" w:rsidRDefault="006F0148">
      <w:pPr>
        <w:pStyle w:val="a3"/>
        <w:spacing w:before="1"/>
        <w:ind w:right="142"/>
      </w:pPr>
      <w:r>
        <w:rPr>
          <w:sz w:val="23"/>
        </w:rPr>
        <w:t>5)</w:t>
      </w:r>
      <w:r>
        <w:rPr>
          <w:spacing w:val="40"/>
          <w:sz w:val="23"/>
        </w:rPr>
        <w:t xml:space="preserve"> </w:t>
      </w:r>
      <w:r>
        <w:t xml:space="preserve">физическое воспитание, формирование культуры здоровья и эмоционального </w:t>
      </w:r>
      <w:r>
        <w:rPr>
          <w:spacing w:val="-2"/>
        </w:rPr>
        <w:t>благополучия:</w:t>
      </w:r>
    </w:p>
    <w:p w14:paraId="531DFF3A" w14:textId="77777777" w:rsidR="00DD28B4" w:rsidRDefault="006F0148">
      <w:pPr>
        <w:pStyle w:val="a3"/>
        <w:ind w:right="142"/>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w:t>
      </w:r>
      <w:r>
        <w:rPr>
          <w:spacing w:val="-3"/>
        </w:rPr>
        <w:t xml:space="preserve"> </w:t>
      </w:r>
      <w:r>
        <w:t>физическая</w:t>
      </w:r>
      <w:r>
        <w:rPr>
          <w:spacing w:val="-5"/>
        </w:rPr>
        <w:t xml:space="preserve"> </w:t>
      </w:r>
      <w:r>
        <w:t>активность),</w:t>
      </w:r>
      <w:r>
        <w:rPr>
          <w:spacing w:val="-3"/>
        </w:rPr>
        <w:t xml:space="preserve"> </w:t>
      </w:r>
      <w:r>
        <w:t>сформированностью навыка</w:t>
      </w:r>
      <w:r>
        <w:rPr>
          <w:spacing w:val="-3"/>
        </w:rPr>
        <w:t xml:space="preserve"> </w:t>
      </w:r>
      <w:r>
        <w:t>рефлексии,</w:t>
      </w:r>
      <w:r>
        <w:rPr>
          <w:spacing w:val="-2"/>
        </w:rPr>
        <w:t xml:space="preserve"> </w:t>
      </w:r>
      <w:r>
        <w:t>признанием</w:t>
      </w:r>
      <w:r>
        <w:rPr>
          <w:spacing w:val="-3"/>
        </w:rPr>
        <w:t xml:space="preserve"> </w:t>
      </w:r>
      <w:r>
        <w:t>своего права на ошибку и такого же права другого человека;</w:t>
      </w:r>
    </w:p>
    <w:p w14:paraId="40D53E18" w14:textId="77777777" w:rsidR="00DD28B4" w:rsidRDefault="006F0148">
      <w:pPr>
        <w:pStyle w:val="a5"/>
        <w:numPr>
          <w:ilvl w:val="0"/>
          <w:numId w:val="63"/>
        </w:numPr>
        <w:tabs>
          <w:tab w:val="left" w:pos="1050"/>
        </w:tabs>
        <w:ind w:left="1050" w:hanging="407"/>
        <w:jc w:val="both"/>
        <w:rPr>
          <w:sz w:val="24"/>
        </w:rPr>
      </w:pPr>
      <w:r>
        <w:rPr>
          <w:sz w:val="24"/>
        </w:rPr>
        <w:t>экологическое</w:t>
      </w:r>
      <w:r>
        <w:rPr>
          <w:spacing w:val="-1"/>
          <w:sz w:val="24"/>
        </w:rPr>
        <w:t xml:space="preserve"> </w:t>
      </w:r>
      <w:r>
        <w:rPr>
          <w:spacing w:val="-2"/>
          <w:sz w:val="24"/>
        </w:rPr>
        <w:t>воспитание:</w:t>
      </w:r>
    </w:p>
    <w:p w14:paraId="4FBBF962" w14:textId="77777777" w:rsidR="00DD28B4" w:rsidRDefault="006F0148">
      <w:pPr>
        <w:pStyle w:val="a3"/>
        <w:ind w:right="139"/>
      </w:pPr>
      <w:r>
        <w:t>ориентацией на применение математических знаний для решения задач в области сохранности</w:t>
      </w:r>
      <w:r>
        <w:rPr>
          <w:spacing w:val="-3"/>
        </w:rPr>
        <w:t xml:space="preserve"> </w:t>
      </w:r>
      <w:r>
        <w:t>окружающей</w:t>
      </w:r>
      <w:r>
        <w:rPr>
          <w:spacing w:val="-3"/>
        </w:rPr>
        <w:t xml:space="preserve"> </w:t>
      </w:r>
      <w:r>
        <w:t>среды,</w:t>
      </w:r>
      <w:r>
        <w:rPr>
          <w:spacing w:val="-4"/>
        </w:rPr>
        <w:t xml:space="preserve"> </w:t>
      </w:r>
      <w:r>
        <w:t>планирования</w:t>
      </w:r>
      <w:r>
        <w:rPr>
          <w:spacing w:val="-4"/>
        </w:rPr>
        <w:t xml:space="preserve"> </w:t>
      </w:r>
      <w:r>
        <w:t>поступков</w:t>
      </w:r>
      <w:r>
        <w:rPr>
          <w:spacing w:val="-2"/>
        </w:rPr>
        <w:t xml:space="preserve"> </w:t>
      </w:r>
      <w:r>
        <w:t>и</w:t>
      </w:r>
      <w:r>
        <w:rPr>
          <w:spacing w:val="-3"/>
        </w:rPr>
        <w:t xml:space="preserve"> </w:t>
      </w:r>
      <w:r>
        <w:t>оценки</w:t>
      </w:r>
      <w:r>
        <w:rPr>
          <w:spacing w:val="-6"/>
        </w:rPr>
        <w:t xml:space="preserve"> </w:t>
      </w:r>
      <w:r>
        <w:t>их</w:t>
      </w:r>
      <w:r>
        <w:rPr>
          <w:spacing w:val="-3"/>
        </w:rPr>
        <w:t xml:space="preserve"> </w:t>
      </w:r>
      <w:r>
        <w:t>возможных</w:t>
      </w:r>
      <w:r>
        <w:rPr>
          <w:spacing w:val="-4"/>
        </w:rPr>
        <w:t xml:space="preserve"> </w:t>
      </w:r>
      <w:r>
        <w:t xml:space="preserve">последствий для окружающей среды, осознанием глобального характера экологических проблем и путей их </w:t>
      </w:r>
      <w:r>
        <w:rPr>
          <w:spacing w:val="-2"/>
        </w:rPr>
        <w:t>решения;</w:t>
      </w:r>
    </w:p>
    <w:p w14:paraId="795AF632" w14:textId="77777777" w:rsidR="00DD28B4" w:rsidRDefault="006F0148">
      <w:pPr>
        <w:pStyle w:val="a5"/>
        <w:numPr>
          <w:ilvl w:val="0"/>
          <w:numId w:val="63"/>
        </w:numPr>
        <w:tabs>
          <w:tab w:val="left" w:pos="1050"/>
        </w:tabs>
        <w:spacing w:before="1"/>
        <w:ind w:left="643" w:right="1200" w:firstLine="0"/>
        <w:jc w:val="both"/>
        <w:rPr>
          <w:sz w:val="24"/>
        </w:rPr>
      </w:pPr>
      <w:r>
        <w:rPr>
          <w:sz w:val="24"/>
        </w:rPr>
        <w:t>адаптация к изменяющимся условиям социальной и природной среды: готовностью</w:t>
      </w:r>
      <w:r>
        <w:rPr>
          <w:spacing w:val="-4"/>
          <w:sz w:val="24"/>
        </w:rPr>
        <w:t xml:space="preserve"> </w:t>
      </w:r>
      <w:r>
        <w:rPr>
          <w:sz w:val="24"/>
        </w:rPr>
        <w:t>к</w:t>
      </w:r>
      <w:r>
        <w:rPr>
          <w:spacing w:val="-3"/>
          <w:sz w:val="24"/>
        </w:rPr>
        <w:t xml:space="preserve"> </w:t>
      </w:r>
      <w:r>
        <w:rPr>
          <w:sz w:val="24"/>
        </w:rPr>
        <w:t>действиям</w:t>
      </w:r>
      <w:r>
        <w:rPr>
          <w:spacing w:val="-7"/>
          <w:sz w:val="24"/>
        </w:rPr>
        <w:t xml:space="preserve"> </w:t>
      </w:r>
      <w:r>
        <w:rPr>
          <w:sz w:val="24"/>
        </w:rPr>
        <w:t>в</w:t>
      </w:r>
      <w:r>
        <w:rPr>
          <w:spacing w:val="-5"/>
          <w:sz w:val="24"/>
        </w:rPr>
        <w:t xml:space="preserve"> </w:t>
      </w:r>
      <w:r>
        <w:rPr>
          <w:sz w:val="24"/>
        </w:rPr>
        <w:t>условиях</w:t>
      </w:r>
      <w:r>
        <w:rPr>
          <w:spacing w:val="-5"/>
          <w:sz w:val="24"/>
        </w:rPr>
        <w:t xml:space="preserve"> </w:t>
      </w:r>
      <w:r>
        <w:rPr>
          <w:sz w:val="24"/>
        </w:rPr>
        <w:t>неопределённости,</w:t>
      </w:r>
      <w:r>
        <w:rPr>
          <w:spacing w:val="-7"/>
          <w:sz w:val="24"/>
        </w:rPr>
        <w:t xml:space="preserve"> </w:t>
      </w:r>
      <w:r>
        <w:rPr>
          <w:sz w:val="24"/>
        </w:rPr>
        <w:t>повышению</w:t>
      </w:r>
      <w:r>
        <w:rPr>
          <w:spacing w:val="-4"/>
          <w:sz w:val="24"/>
        </w:rPr>
        <w:t xml:space="preserve"> </w:t>
      </w:r>
      <w:r>
        <w:rPr>
          <w:sz w:val="24"/>
        </w:rPr>
        <w:t>уровня</w:t>
      </w:r>
      <w:r>
        <w:rPr>
          <w:spacing w:val="-4"/>
          <w:sz w:val="24"/>
        </w:rPr>
        <w:t xml:space="preserve"> </w:t>
      </w:r>
      <w:r>
        <w:rPr>
          <w:sz w:val="24"/>
        </w:rPr>
        <w:t>своей</w:t>
      </w:r>
    </w:p>
    <w:p w14:paraId="31A3D4F3" w14:textId="77777777" w:rsidR="00DD28B4" w:rsidRDefault="006F0148">
      <w:pPr>
        <w:pStyle w:val="a3"/>
        <w:ind w:right="140" w:firstLine="0"/>
      </w:pPr>
      <w:r>
        <w:t>компетентности через практическую деятельность,</w:t>
      </w:r>
      <w:r>
        <w:rPr>
          <w:spacing w:val="-1"/>
        </w:rPr>
        <w:t xml:space="preserve"> </w:t>
      </w:r>
      <w:r>
        <w:t>в</w:t>
      </w:r>
      <w:r>
        <w:rPr>
          <w:spacing w:val="-2"/>
        </w:rPr>
        <w:t xml:space="preserve"> </w:t>
      </w:r>
      <w:r>
        <w:t>том</w:t>
      </w:r>
      <w:r>
        <w:rPr>
          <w:spacing w:val="-1"/>
        </w:rPr>
        <w:t xml:space="preserve"> </w:t>
      </w:r>
      <w:r>
        <w:t>числе умение учиться у</w:t>
      </w:r>
      <w:r>
        <w:rPr>
          <w:spacing w:val="-1"/>
        </w:rPr>
        <w:t xml:space="preserve"> </w:t>
      </w:r>
      <w:r>
        <w:t>других людей, приобретать в совместной деятельности новые знания, навыки и компетенции из опыта других;</w:t>
      </w:r>
    </w:p>
    <w:p w14:paraId="752D409F" w14:textId="77777777" w:rsidR="00DD28B4" w:rsidRDefault="006F0148">
      <w:pPr>
        <w:pStyle w:val="a3"/>
        <w:ind w:right="140"/>
      </w:pPr>
      <w: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64150580" w14:textId="77777777" w:rsidR="00DD28B4" w:rsidRDefault="006F0148">
      <w:pPr>
        <w:pStyle w:val="a3"/>
        <w:ind w:right="138"/>
      </w:pPr>
      <w: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1580F584" w14:textId="77777777" w:rsidR="00DD28B4" w:rsidRDefault="006F0148">
      <w:pPr>
        <w:pStyle w:val="a3"/>
        <w:ind w:right="141"/>
      </w:pPr>
      <w:r>
        <w:t>В результате освоения программы по математике на уровне основного общего образования</w:t>
      </w:r>
      <w:r>
        <w:rPr>
          <w:spacing w:val="40"/>
        </w:rPr>
        <w:t xml:space="preserve"> </w:t>
      </w:r>
      <w:r>
        <w:t>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14:paraId="0F577FA7" w14:textId="77777777" w:rsidR="00DD28B4" w:rsidRDefault="006F0148">
      <w:pPr>
        <w:pStyle w:val="a3"/>
        <w:ind w:right="139"/>
      </w:pPr>
      <w: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2AC8F413" w14:textId="77777777" w:rsidR="00DD28B4" w:rsidRDefault="006F0148">
      <w:pPr>
        <w:pStyle w:val="a3"/>
        <w:spacing w:before="61"/>
        <w:ind w:right="139"/>
      </w:pPr>
      <w:r>
        <w:t>У обучающегося будут сформированы следующие базовые логические действия как часть универсальных познавательных учебных действий:</w:t>
      </w:r>
    </w:p>
    <w:p w14:paraId="7A483E89" w14:textId="77777777" w:rsidR="00DD28B4" w:rsidRDefault="006F0148">
      <w:pPr>
        <w:pStyle w:val="a3"/>
        <w:ind w:right="138"/>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40941278" w14:textId="77777777" w:rsidR="00DD28B4" w:rsidRDefault="006F0148">
      <w:pPr>
        <w:pStyle w:val="a3"/>
        <w:ind w:right="1536"/>
      </w:pPr>
      <w:r>
        <w:t>воспринимать,</w:t>
      </w:r>
      <w:r>
        <w:rPr>
          <w:spacing w:val="-8"/>
        </w:rPr>
        <w:t xml:space="preserve"> </w:t>
      </w:r>
      <w:r>
        <w:t>формулировать</w:t>
      </w:r>
      <w:r>
        <w:rPr>
          <w:spacing w:val="-5"/>
        </w:rPr>
        <w:t xml:space="preserve"> </w:t>
      </w:r>
      <w:r>
        <w:t>и</w:t>
      </w:r>
      <w:r>
        <w:rPr>
          <w:spacing w:val="-7"/>
        </w:rPr>
        <w:t xml:space="preserve"> </w:t>
      </w:r>
      <w:r>
        <w:t>преобразовывать</w:t>
      </w:r>
      <w:r>
        <w:rPr>
          <w:spacing w:val="-5"/>
        </w:rPr>
        <w:t xml:space="preserve"> </w:t>
      </w:r>
      <w:r>
        <w:t>суждения:</w:t>
      </w:r>
      <w:r>
        <w:rPr>
          <w:spacing w:val="-5"/>
        </w:rPr>
        <w:t xml:space="preserve"> </w:t>
      </w:r>
      <w:r>
        <w:t>утвердительные</w:t>
      </w:r>
      <w:r>
        <w:rPr>
          <w:spacing w:val="-6"/>
        </w:rPr>
        <w:t xml:space="preserve"> </w:t>
      </w:r>
      <w:r>
        <w:t>и отрицательные, единичные, частные и общие, условные;</w:t>
      </w:r>
    </w:p>
    <w:p w14:paraId="0B955373" w14:textId="77777777" w:rsidR="00DD28B4" w:rsidRDefault="006F0148">
      <w:pPr>
        <w:pStyle w:val="a3"/>
        <w:ind w:right="141"/>
      </w:pPr>
      <w: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w:t>
      </w:r>
      <w:r>
        <w:rPr>
          <w:spacing w:val="-2"/>
        </w:rPr>
        <w:t>противоречий;</w:t>
      </w:r>
    </w:p>
    <w:p w14:paraId="7AAF0BAF" w14:textId="77777777" w:rsidR="00DD28B4" w:rsidRDefault="006F0148">
      <w:pPr>
        <w:pStyle w:val="a3"/>
        <w:ind w:right="141"/>
      </w:pPr>
      <w:r>
        <w:t>делать выводы с использованием законов логики, дедуктивных и индуктивных умозаключений, умозаключений по аналогии;</w:t>
      </w:r>
    </w:p>
    <w:p w14:paraId="28603F86" w14:textId="77777777" w:rsidR="00DD28B4" w:rsidRDefault="006F0148">
      <w:pPr>
        <w:pStyle w:val="a3"/>
        <w:ind w:right="135"/>
      </w:pPr>
      <w:r>
        <w:t>разбирать доказательства математических утверждений (прямые и от противного), проводить самостоятельно несложные доказательства математическихфактов, выстраивать аргументацию, приводить примеры и контрпримеры, обосновывать собственные рассуждения;</w:t>
      </w:r>
    </w:p>
    <w:p w14:paraId="0F71B067" w14:textId="77777777" w:rsidR="00DD28B4" w:rsidRDefault="006F0148">
      <w:pPr>
        <w:pStyle w:val="a3"/>
        <w:ind w:right="140"/>
      </w:pPr>
      <w: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7892627" w14:textId="77777777" w:rsidR="00DD28B4" w:rsidRDefault="006F0148">
      <w:pPr>
        <w:pStyle w:val="a3"/>
        <w:ind w:right="141"/>
      </w:pPr>
      <w:r>
        <w:t>У обучающегося будут сформированы следующие базовые исследовательские действия как часть универсальных познавательных учебных действий:</w:t>
      </w:r>
    </w:p>
    <w:p w14:paraId="03896BA1" w14:textId="77777777" w:rsidR="00DD28B4" w:rsidRDefault="006F0148">
      <w:pPr>
        <w:pStyle w:val="a3"/>
        <w:ind w:right="141"/>
      </w:pPr>
      <w: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49F2C193" w14:textId="77777777" w:rsidR="00DD28B4" w:rsidRDefault="006F0148">
      <w:pPr>
        <w:pStyle w:val="a3"/>
        <w:ind w:right="138"/>
      </w:pPr>
      <w: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00F90630" w14:textId="77777777" w:rsidR="00DD28B4" w:rsidRDefault="006F0148">
      <w:pPr>
        <w:pStyle w:val="a3"/>
        <w:ind w:right="141"/>
      </w:pPr>
      <w:r>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w:t>
      </w:r>
      <w:r>
        <w:rPr>
          <w:spacing w:val="-2"/>
        </w:rPr>
        <w:t>обобщений;</w:t>
      </w:r>
    </w:p>
    <w:p w14:paraId="6C6F147C" w14:textId="77777777" w:rsidR="00DD28B4" w:rsidRDefault="006F0148">
      <w:pPr>
        <w:pStyle w:val="a3"/>
        <w:ind w:right="141"/>
      </w:pPr>
      <w:r>
        <w:t>прогнозировать возможное развитие процесса, а также выдвигать предположения о его развитии в новых условиях.</w:t>
      </w:r>
    </w:p>
    <w:p w14:paraId="7C71C9F6" w14:textId="77777777" w:rsidR="00DD28B4" w:rsidRDefault="006F0148">
      <w:pPr>
        <w:pStyle w:val="a3"/>
        <w:ind w:right="138"/>
      </w:pPr>
      <w:r>
        <w:t>У обучающегося будут сформированы следующие умения работать с информацией как</w:t>
      </w:r>
      <w:r>
        <w:rPr>
          <w:spacing w:val="40"/>
        </w:rPr>
        <w:t xml:space="preserve"> </w:t>
      </w:r>
      <w:r>
        <w:t>часть универсальных познавательных учебных действий:</w:t>
      </w:r>
    </w:p>
    <w:p w14:paraId="345DE3EB" w14:textId="77777777" w:rsidR="00DD28B4" w:rsidRDefault="006F0148">
      <w:pPr>
        <w:pStyle w:val="a3"/>
        <w:ind w:right="140"/>
      </w:pPr>
      <w:r>
        <w:t xml:space="preserve">выявлять недостаточность и избыточность информации, данных, необходимых для решения </w:t>
      </w:r>
      <w:r>
        <w:rPr>
          <w:spacing w:val="-2"/>
        </w:rPr>
        <w:t>задачи;</w:t>
      </w:r>
    </w:p>
    <w:p w14:paraId="10FD8A76" w14:textId="77777777" w:rsidR="00DD28B4" w:rsidRDefault="006F0148">
      <w:pPr>
        <w:pStyle w:val="a3"/>
        <w:ind w:right="143"/>
      </w:pPr>
      <w:r>
        <w:t>выбирать, анализировать, систематизировать и интерпретировать информацию различных видов и форм представления;</w:t>
      </w:r>
    </w:p>
    <w:p w14:paraId="69B58D68" w14:textId="77777777" w:rsidR="00DD28B4" w:rsidRDefault="006F0148">
      <w:pPr>
        <w:pStyle w:val="a3"/>
        <w:ind w:right="795"/>
        <w:jc w:val="left"/>
      </w:pPr>
      <w:r>
        <w:t>выбирать</w:t>
      </w:r>
      <w:r>
        <w:rPr>
          <w:spacing w:val="-5"/>
        </w:rPr>
        <w:t xml:space="preserve"> </w:t>
      </w:r>
      <w:r>
        <w:t>форму</w:t>
      </w:r>
      <w:r>
        <w:rPr>
          <w:spacing w:val="-7"/>
        </w:rPr>
        <w:t xml:space="preserve"> </w:t>
      </w:r>
      <w:r>
        <w:t>представления</w:t>
      </w:r>
      <w:r>
        <w:rPr>
          <w:spacing w:val="-6"/>
        </w:rPr>
        <w:t xml:space="preserve"> </w:t>
      </w:r>
      <w:r>
        <w:t>информации</w:t>
      </w:r>
      <w:r>
        <w:rPr>
          <w:spacing w:val="-4"/>
        </w:rPr>
        <w:t xml:space="preserve"> </w:t>
      </w:r>
      <w:r>
        <w:t>и</w:t>
      </w:r>
      <w:r>
        <w:rPr>
          <w:spacing w:val="-8"/>
        </w:rPr>
        <w:t xml:space="preserve"> </w:t>
      </w:r>
      <w:r>
        <w:t>иллюстрировать</w:t>
      </w:r>
      <w:r>
        <w:rPr>
          <w:spacing w:val="-3"/>
        </w:rPr>
        <w:t xml:space="preserve"> </w:t>
      </w:r>
      <w:r>
        <w:t>решаемые</w:t>
      </w:r>
      <w:r>
        <w:rPr>
          <w:spacing w:val="-8"/>
        </w:rPr>
        <w:t xml:space="preserve"> </w:t>
      </w:r>
      <w:r>
        <w:t>задачи схемами, диаграммами, иной графикой и их комбинациями;</w:t>
      </w:r>
    </w:p>
    <w:p w14:paraId="74FEC5FD" w14:textId="77777777" w:rsidR="00DD28B4" w:rsidRDefault="006F0148">
      <w:pPr>
        <w:pStyle w:val="a3"/>
        <w:tabs>
          <w:tab w:val="left" w:pos="1939"/>
          <w:tab w:val="left" w:pos="3383"/>
          <w:tab w:val="left" w:pos="4929"/>
          <w:tab w:val="left" w:pos="5423"/>
          <w:tab w:val="left" w:pos="6820"/>
          <w:tab w:val="left" w:pos="8625"/>
          <w:tab w:val="left" w:pos="9830"/>
        </w:tabs>
        <w:ind w:right="144"/>
        <w:jc w:val="left"/>
      </w:pPr>
      <w:r>
        <w:rPr>
          <w:spacing w:val="-2"/>
        </w:rPr>
        <w:t>оценивать</w:t>
      </w:r>
      <w:r>
        <w:tab/>
      </w:r>
      <w:r>
        <w:rPr>
          <w:spacing w:val="-2"/>
        </w:rPr>
        <w:t>надёжность</w:t>
      </w:r>
      <w:r>
        <w:tab/>
      </w:r>
      <w:r>
        <w:rPr>
          <w:spacing w:val="-2"/>
        </w:rPr>
        <w:t>информации</w:t>
      </w:r>
      <w:r>
        <w:tab/>
      </w:r>
      <w:r>
        <w:rPr>
          <w:spacing w:val="-6"/>
        </w:rPr>
        <w:t>по</w:t>
      </w:r>
      <w:r>
        <w:tab/>
      </w:r>
      <w:r>
        <w:rPr>
          <w:spacing w:val="-2"/>
        </w:rPr>
        <w:t>критериям,</w:t>
      </w:r>
      <w:r>
        <w:tab/>
      </w:r>
      <w:r>
        <w:rPr>
          <w:spacing w:val="-2"/>
        </w:rPr>
        <w:t>предложенным</w:t>
      </w:r>
      <w:r>
        <w:tab/>
      </w:r>
      <w:r>
        <w:rPr>
          <w:spacing w:val="-2"/>
        </w:rPr>
        <w:t>учителем</w:t>
      </w:r>
      <w:r>
        <w:tab/>
      </w:r>
      <w:r>
        <w:rPr>
          <w:spacing w:val="-4"/>
        </w:rPr>
        <w:t xml:space="preserve">или </w:t>
      </w:r>
      <w:r>
        <w:t>сформулированным самостоятельно.</w:t>
      </w:r>
    </w:p>
    <w:p w14:paraId="6CFE7ABC" w14:textId="77777777" w:rsidR="00DD28B4" w:rsidRDefault="006F0148">
      <w:pPr>
        <w:pStyle w:val="a3"/>
        <w:jc w:val="left"/>
      </w:pPr>
      <w:r>
        <w:t>Универсальные</w:t>
      </w:r>
      <w:r>
        <w:rPr>
          <w:spacing w:val="40"/>
        </w:rPr>
        <w:t xml:space="preserve"> </w:t>
      </w:r>
      <w:r>
        <w:t>коммуникативные</w:t>
      </w:r>
      <w:r>
        <w:rPr>
          <w:spacing w:val="40"/>
        </w:rPr>
        <w:t xml:space="preserve"> </w:t>
      </w:r>
      <w:r>
        <w:t>действия</w:t>
      </w:r>
      <w:r>
        <w:rPr>
          <w:spacing w:val="40"/>
        </w:rPr>
        <w:t xml:space="preserve"> </w:t>
      </w:r>
      <w:r>
        <w:t>обеспечивают</w:t>
      </w:r>
      <w:r>
        <w:rPr>
          <w:spacing w:val="40"/>
        </w:rPr>
        <w:t xml:space="preserve"> </w:t>
      </w:r>
      <w:r>
        <w:t>сформированность</w:t>
      </w:r>
      <w:r>
        <w:rPr>
          <w:spacing w:val="40"/>
        </w:rPr>
        <w:t xml:space="preserve"> </w:t>
      </w:r>
      <w:r>
        <w:t>социальных навыков обучающихся.</w:t>
      </w:r>
    </w:p>
    <w:p w14:paraId="79B77A00" w14:textId="77777777" w:rsidR="00DD28B4" w:rsidRDefault="006F0148">
      <w:pPr>
        <w:pStyle w:val="a3"/>
        <w:tabs>
          <w:tab w:val="left" w:pos="1072"/>
          <w:tab w:val="left" w:pos="2824"/>
          <w:tab w:val="left" w:pos="3674"/>
          <w:tab w:val="left" w:pos="5464"/>
          <w:tab w:val="left" w:pos="6897"/>
          <w:tab w:val="left" w:pos="7903"/>
          <w:tab w:val="left" w:pos="9064"/>
          <w:tab w:val="left" w:pos="9662"/>
        </w:tabs>
        <w:ind w:right="139"/>
        <w:jc w:val="left"/>
      </w:pPr>
      <w:r>
        <w:rPr>
          <w:spacing w:val="-10"/>
        </w:rPr>
        <w:t>У</w:t>
      </w:r>
      <w:r>
        <w:tab/>
      </w:r>
      <w:r>
        <w:rPr>
          <w:spacing w:val="-2"/>
        </w:rPr>
        <w:t>обучающегося</w:t>
      </w:r>
      <w:r>
        <w:tab/>
      </w:r>
      <w:r>
        <w:rPr>
          <w:spacing w:val="-2"/>
        </w:rPr>
        <w:t>будут</w:t>
      </w:r>
      <w:r>
        <w:tab/>
      </w:r>
      <w:r>
        <w:rPr>
          <w:spacing w:val="-2"/>
        </w:rPr>
        <w:t>сформированы</w:t>
      </w:r>
      <w:r>
        <w:tab/>
      </w:r>
      <w:r>
        <w:rPr>
          <w:spacing w:val="-2"/>
        </w:rPr>
        <w:t>следующие</w:t>
      </w:r>
      <w:r>
        <w:tab/>
      </w:r>
      <w:r>
        <w:rPr>
          <w:spacing w:val="-2"/>
        </w:rPr>
        <w:t>умения</w:t>
      </w:r>
      <w:r>
        <w:tab/>
      </w:r>
      <w:r>
        <w:rPr>
          <w:spacing w:val="-2"/>
        </w:rPr>
        <w:t>общения</w:t>
      </w:r>
      <w:r>
        <w:tab/>
      </w:r>
      <w:r>
        <w:rPr>
          <w:spacing w:val="-4"/>
        </w:rPr>
        <w:t>как</w:t>
      </w:r>
      <w:r>
        <w:tab/>
      </w:r>
      <w:r>
        <w:rPr>
          <w:spacing w:val="-2"/>
        </w:rPr>
        <w:t xml:space="preserve">часть </w:t>
      </w:r>
      <w:r>
        <w:t>универсальных коммуникативных учебных действий:</w:t>
      </w:r>
    </w:p>
    <w:p w14:paraId="0ED04E02" w14:textId="77777777" w:rsidR="00DD28B4" w:rsidRDefault="006F0148">
      <w:pPr>
        <w:pStyle w:val="a3"/>
        <w:ind w:right="140"/>
      </w:pPr>
      <w: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684D6DE1" w14:textId="77777777" w:rsidR="00DD28B4" w:rsidRDefault="006F0148">
      <w:pPr>
        <w:pStyle w:val="a3"/>
        <w:spacing w:before="1"/>
        <w:ind w:right="139"/>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7D7D31B1" w14:textId="77777777" w:rsidR="00DD28B4" w:rsidRDefault="006F0148">
      <w:pPr>
        <w:pStyle w:val="a3"/>
        <w:ind w:right="140"/>
      </w:pPr>
      <w:r>
        <w:t>представлять результаты решения задачи, эксперимента, исследования, проекта, самостоятельно</w:t>
      </w:r>
      <w:r>
        <w:rPr>
          <w:spacing w:val="56"/>
        </w:rPr>
        <w:t xml:space="preserve"> </w:t>
      </w:r>
      <w:r>
        <w:t>выбирать</w:t>
      </w:r>
      <w:r>
        <w:rPr>
          <w:spacing w:val="56"/>
        </w:rPr>
        <w:t xml:space="preserve"> </w:t>
      </w:r>
      <w:r>
        <w:t>формат</w:t>
      </w:r>
      <w:r>
        <w:rPr>
          <w:spacing w:val="56"/>
        </w:rPr>
        <w:t xml:space="preserve"> </w:t>
      </w:r>
      <w:r>
        <w:t>выступления</w:t>
      </w:r>
      <w:r>
        <w:rPr>
          <w:spacing w:val="57"/>
        </w:rPr>
        <w:t xml:space="preserve"> </w:t>
      </w:r>
      <w:r>
        <w:t>с</w:t>
      </w:r>
      <w:r>
        <w:rPr>
          <w:spacing w:val="55"/>
        </w:rPr>
        <w:t xml:space="preserve"> </w:t>
      </w:r>
      <w:r>
        <w:t>учётом</w:t>
      </w:r>
      <w:r>
        <w:rPr>
          <w:spacing w:val="56"/>
        </w:rPr>
        <w:t xml:space="preserve"> </w:t>
      </w:r>
      <w:r>
        <w:t>задач</w:t>
      </w:r>
      <w:r>
        <w:rPr>
          <w:spacing w:val="55"/>
        </w:rPr>
        <w:t xml:space="preserve"> </w:t>
      </w:r>
      <w:r>
        <w:t>презентации</w:t>
      </w:r>
      <w:r>
        <w:rPr>
          <w:spacing w:val="57"/>
        </w:rPr>
        <w:t xml:space="preserve"> </w:t>
      </w:r>
      <w:r>
        <w:t>и</w:t>
      </w:r>
      <w:r>
        <w:rPr>
          <w:spacing w:val="57"/>
        </w:rPr>
        <w:t xml:space="preserve"> </w:t>
      </w:r>
      <w:r>
        <w:rPr>
          <w:spacing w:val="-2"/>
        </w:rPr>
        <w:t>особенностей</w:t>
      </w:r>
    </w:p>
    <w:p w14:paraId="46E85527" w14:textId="77777777" w:rsidR="00DD28B4" w:rsidRDefault="006F0148">
      <w:pPr>
        <w:pStyle w:val="a3"/>
        <w:spacing w:before="61"/>
        <w:ind w:firstLine="0"/>
        <w:jc w:val="left"/>
      </w:pPr>
      <w:r>
        <w:rPr>
          <w:spacing w:val="-2"/>
        </w:rPr>
        <w:t>аудитории.</w:t>
      </w:r>
    </w:p>
    <w:p w14:paraId="5A178AC3" w14:textId="77777777" w:rsidR="00DD28B4" w:rsidRDefault="006F0148">
      <w:pPr>
        <w:pStyle w:val="a3"/>
        <w:ind w:right="139"/>
      </w:pPr>
      <w:r>
        <w:t>У обучающегося будут сформированы следующие умения сотрудничества как часть универсальных коммуникативных учебных действий:</w:t>
      </w:r>
    </w:p>
    <w:p w14:paraId="543353A0" w14:textId="77777777" w:rsidR="00DD28B4" w:rsidRDefault="006F0148">
      <w:pPr>
        <w:pStyle w:val="a3"/>
        <w:ind w:right="139"/>
      </w:pPr>
      <w:r>
        <w:t>понимать и использовать преимущества командной и индивидуальной работы при решении учебных математических задач;</w:t>
      </w:r>
    </w:p>
    <w:p w14:paraId="501BF378" w14:textId="77777777" w:rsidR="00DD28B4" w:rsidRDefault="006F0148">
      <w:pPr>
        <w:pStyle w:val="a3"/>
        <w:ind w:right="139"/>
      </w:pPr>
      <w: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5B583455" w14:textId="77777777" w:rsidR="00DD28B4" w:rsidRDefault="006F0148">
      <w:pPr>
        <w:pStyle w:val="a3"/>
        <w:ind w:right="139"/>
      </w:pPr>
      <w:r>
        <w:t>участвовать в групповых формах работы (обсуждения, обмен мнениями, мозговые штурмы</w:t>
      </w:r>
      <w:r>
        <w:rPr>
          <w:spacing w:val="40"/>
        </w:rPr>
        <w:t xml:space="preserve"> </w:t>
      </w:r>
      <w:r>
        <w:t>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w:t>
      </w:r>
      <w:r>
        <w:rPr>
          <w:spacing w:val="40"/>
        </w:rPr>
        <w:t xml:space="preserve"> </w:t>
      </w:r>
      <w:r>
        <w:t>сформулированным участниками взаимодействия.</w:t>
      </w:r>
    </w:p>
    <w:p w14:paraId="61DC96BD" w14:textId="77777777" w:rsidR="00DD28B4" w:rsidRDefault="006F0148">
      <w:pPr>
        <w:pStyle w:val="a3"/>
        <w:ind w:right="145"/>
      </w:pPr>
      <w:r>
        <w:t>Универсальные регулятивные действия обеспечивают формирование смысловых установок и жизненных навыков личности.</w:t>
      </w:r>
    </w:p>
    <w:p w14:paraId="668FC625" w14:textId="77777777" w:rsidR="00DD28B4" w:rsidRDefault="006F0148">
      <w:pPr>
        <w:pStyle w:val="a3"/>
        <w:ind w:right="141"/>
      </w:pPr>
      <w:r>
        <w:t>У обучающегося будут сформированы следующие умения самоорганизации как часть универсальных регулятивных учебных действий:</w:t>
      </w:r>
    </w:p>
    <w:p w14:paraId="34B17274" w14:textId="77777777" w:rsidR="00DD28B4" w:rsidRDefault="006F0148">
      <w:pPr>
        <w:pStyle w:val="a3"/>
        <w:ind w:right="141"/>
      </w:pPr>
      <w:r>
        <w:t>самостоятельно составлять план, алгоритм</w:t>
      </w:r>
      <w:r>
        <w:rPr>
          <w:spacing w:val="-2"/>
        </w:rPr>
        <w:t xml:space="preserve"> </w:t>
      </w:r>
      <w:r>
        <w:t>решения задачи (или его</w:t>
      </w:r>
      <w:r>
        <w:rPr>
          <w:spacing w:val="-2"/>
        </w:rPr>
        <w:t xml:space="preserve"> </w:t>
      </w:r>
      <w:r>
        <w:t>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16808D08" w14:textId="77777777" w:rsidR="00DD28B4" w:rsidRDefault="006F0148">
      <w:pPr>
        <w:pStyle w:val="a3"/>
        <w:ind w:right="139"/>
      </w:pPr>
      <w:r>
        <w:t>У обучающегося будут сформированы следующие умения самоконтроля как часть универсальных регулятивных учебных действий:</w:t>
      </w:r>
    </w:p>
    <w:p w14:paraId="5CAF2AEB" w14:textId="77777777" w:rsidR="00DD28B4" w:rsidRDefault="006F0148">
      <w:pPr>
        <w:pStyle w:val="a3"/>
        <w:ind w:right="145"/>
      </w:pPr>
      <w:r>
        <w:t>владеть способами самопроверки, самоконтроля процесса и результата решения математической задачи;</w:t>
      </w:r>
    </w:p>
    <w:p w14:paraId="470E705B" w14:textId="77777777" w:rsidR="00DD28B4" w:rsidRDefault="006F0148">
      <w:pPr>
        <w:pStyle w:val="a3"/>
        <w:ind w:right="142"/>
      </w:pPr>
      <w: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0FF93DFC" w14:textId="77777777" w:rsidR="00DD28B4" w:rsidRDefault="006F0148">
      <w:pPr>
        <w:pStyle w:val="a3"/>
        <w:ind w:right="140"/>
      </w:pPr>
      <w: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w:t>
      </w:r>
      <w:r>
        <w:rPr>
          <w:spacing w:val="40"/>
        </w:rPr>
        <w:t xml:space="preserve"> </w:t>
      </w:r>
      <w:r>
        <w:t>приобретённому опыту.</w:t>
      </w:r>
    </w:p>
    <w:p w14:paraId="67CBA7BD" w14:textId="77777777" w:rsidR="00DD28B4" w:rsidRDefault="006F0148">
      <w:pPr>
        <w:pStyle w:val="a3"/>
        <w:ind w:right="138"/>
      </w:pPr>
      <w:r>
        <w:t>Предметные результаты освоения программы по математике представлены по годам обучения</w:t>
      </w:r>
      <w:r>
        <w:rPr>
          <w:spacing w:val="9"/>
        </w:rPr>
        <w:t xml:space="preserve"> </w:t>
      </w:r>
      <w:r>
        <w:t>в</w:t>
      </w:r>
      <w:r>
        <w:rPr>
          <w:spacing w:val="9"/>
        </w:rPr>
        <w:t xml:space="preserve"> </w:t>
      </w:r>
      <w:r>
        <w:t>следующих</w:t>
      </w:r>
      <w:r>
        <w:rPr>
          <w:spacing w:val="6"/>
        </w:rPr>
        <w:t xml:space="preserve"> </w:t>
      </w:r>
      <w:r>
        <w:t>разделах</w:t>
      </w:r>
      <w:r>
        <w:rPr>
          <w:spacing w:val="8"/>
        </w:rPr>
        <w:t xml:space="preserve"> </w:t>
      </w:r>
      <w:r>
        <w:t>программы</w:t>
      </w:r>
      <w:r>
        <w:rPr>
          <w:spacing w:val="6"/>
        </w:rPr>
        <w:t xml:space="preserve"> </w:t>
      </w:r>
      <w:r>
        <w:t>в</w:t>
      </w:r>
      <w:r>
        <w:rPr>
          <w:spacing w:val="9"/>
        </w:rPr>
        <w:t xml:space="preserve"> </w:t>
      </w:r>
      <w:r>
        <w:t>рамках</w:t>
      </w:r>
      <w:r>
        <w:rPr>
          <w:spacing w:val="8"/>
        </w:rPr>
        <w:t xml:space="preserve"> </w:t>
      </w:r>
      <w:r>
        <w:t>отдельных</w:t>
      </w:r>
      <w:r>
        <w:rPr>
          <w:spacing w:val="10"/>
        </w:rPr>
        <w:t xml:space="preserve"> </w:t>
      </w:r>
      <w:r>
        <w:t>учебных</w:t>
      </w:r>
      <w:r>
        <w:rPr>
          <w:spacing w:val="8"/>
        </w:rPr>
        <w:t xml:space="preserve"> </w:t>
      </w:r>
      <w:r>
        <w:t>курсов:</w:t>
      </w:r>
      <w:r>
        <w:rPr>
          <w:spacing w:val="9"/>
        </w:rPr>
        <w:t xml:space="preserve"> </w:t>
      </w:r>
      <w:r>
        <w:t>в</w:t>
      </w:r>
      <w:r>
        <w:rPr>
          <w:spacing w:val="9"/>
        </w:rPr>
        <w:t xml:space="preserve"> </w:t>
      </w:r>
      <w:r>
        <w:t>5-6</w:t>
      </w:r>
      <w:r>
        <w:rPr>
          <w:spacing w:val="9"/>
        </w:rPr>
        <w:t xml:space="preserve"> </w:t>
      </w:r>
      <w:r>
        <w:rPr>
          <w:spacing w:val="-2"/>
        </w:rPr>
        <w:t>классах</w:t>
      </w:r>
    </w:p>
    <w:p w14:paraId="0AEEEA89" w14:textId="77777777" w:rsidR="00DD28B4" w:rsidRDefault="006F0148">
      <w:pPr>
        <w:pStyle w:val="a3"/>
        <w:ind w:right="140" w:firstLine="0"/>
      </w:pPr>
      <w:r>
        <w:t xml:space="preserve">- курса «Математика», в 7-9 классах - курсов «Алгебра», «Г еометрия», «Вероятность и </w:t>
      </w:r>
      <w:r>
        <w:rPr>
          <w:spacing w:val="-2"/>
        </w:rPr>
        <w:t>статистика».</w:t>
      </w:r>
    </w:p>
    <w:p w14:paraId="0AA83A54" w14:textId="77777777" w:rsidR="00DD28B4" w:rsidRDefault="006F0148">
      <w:pPr>
        <w:pStyle w:val="a3"/>
        <w:ind w:right="139"/>
      </w:pPr>
      <w:r>
        <w:t>Развитие логических представлений и навыков логического мышления осуществляется на протяжении всех лет обучения на уровне основного общего образования в рамках всех названных курсов. Предполагается, что выпускник 9 класса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14:paraId="72D25099" w14:textId="77777777" w:rsidR="00DD28B4" w:rsidRDefault="006F0148">
      <w:pPr>
        <w:pStyle w:val="a3"/>
        <w:ind w:left="643" w:firstLine="0"/>
      </w:pPr>
      <w:r>
        <w:t>Рабочая</w:t>
      </w:r>
      <w:r>
        <w:rPr>
          <w:spacing w:val="51"/>
        </w:rPr>
        <w:t xml:space="preserve"> </w:t>
      </w:r>
      <w:r>
        <w:t>программа</w:t>
      </w:r>
      <w:r>
        <w:rPr>
          <w:spacing w:val="50"/>
        </w:rPr>
        <w:t xml:space="preserve"> </w:t>
      </w:r>
      <w:r>
        <w:t>учебного</w:t>
      </w:r>
      <w:r>
        <w:rPr>
          <w:spacing w:val="53"/>
        </w:rPr>
        <w:t xml:space="preserve"> </w:t>
      </w:r>
      <w:r>
        <w:t>курса</w:t>
      </w:r>
      <w:r>
        <w:rPr>
          <w:spacing w:val="52"/>
        </w:rPr>
        <w:t xml:space="preserve"> </w:t>
      </w:r>
      <w:r>
        <w:t>«Математика»</w:t>
      </w:r>
      <w:r>
        <w:rPr>
          <w:spacing w:val="52"/>
        </w:rPr>
        <w:t xml:space="preserve"> </w:t>
      </w:r>
      <w:r>
        <w:t>в</w:t>
      </w:r>
      <w:r>
        <w:rPr>
          <w:spacing w:val="52"/>
        </w:rPr>
        <w:t xml:space="preserve"> </w:t>
      </w:r>
      <w:r>
        <w:t>5-6</w:t>
      </w:r>
      <w:r>
        <w:rPr>
          <w:spacing w:val="53"/>
        </w:rPr>
        <w:t xml:space="preserve"> </w:t>
      </w:r>
      <w:r>
        <w:t>классах</w:t>
      </w:r>
      <w:r>
        <w:rPr>
          <w:spacing w:val="50"/>
        </w:rPr>
        <w:t xml:space="preserve"> </w:t>
      </w:r>
      <w:r>
        <w:t>(далее</w:t>
      </w:r>
      <w:r>
        <w:rPr>
          <w:spacing w:val="52"/>
        </w:rPr>
        <w:t xml:space="preserve"> </w:t>
      </w:r>
      <w:r>
        <w:t>соответственно</w:t>
      </w:r>
      <w:r>
        <w:rPr>
          <w:spacing w:val="56"/>
        </w:rPr>
        <w:t xml:space="preserve"> </w:t>
      </w:r>
      <w:r>
        <w:rPr>
          <w:spacing w:val="-10"/>
        </w:rPr>
        <w:t>-</w:t>
      </w:r>
    </w:p>
    <w:p w14:paraId="096B049B" w14:textId="77777777" w:rsidR="00DD28B4" w:rsidRDefault="006F0148">
      <w:pPr>
        <w:pStyle w:val="a3"/>
        <w:ind w:firstLine="0"/>
      </w:pPr>
      <w:r>
        <w:t>программа</w:t>
      </w:r>
      <w:r>
        <w:rPr>
          <w:spacing w:val="-6"/>
        </w:rPr>
        <w:t xml:space="preserve"> </w:t>
      </w:r>
      <w:r>
        <w:t>учебного</w:t>
      </w:r>
      <w:r>
        <w:rPr>
          <w:spacing w:val="1"/>
        </w:rPr>
        <w:t xml:space="preserve"> </w:t>
      </w:r>
      <w:r>
        <w:t>курса</w:t>
      </w:r>
      <w:r>
        <w:rPr>
          <w:spacing w:val="-2"/>
        </w:rPr>
        <w:t xml:space="preserve"> </w:t>
      </w:r>
      <w:r>
        <w:t>«Математика»,</w:t>
      </w:r>
      <w:r>
        <w:rPr>
          <w:spacing w:val="-1"/>
        </w:rPr>
        <w:t xml:space="preserve"> </w:t>
      </w:r>
      <w:r>
        <w:t>учебный</w:t>
      </w:r>
      <w:r>
        <w:rPr>
          <w:spacing w:val="2"/>
        </w:rPr>
        <w:t xml:space="preserve"> </w:t>
      </w:r>
      <w:r>
        <w:rPr>
          <w:spacing w:val="-2"/>
        </w:rPr>
        <w:t>курс).</w:t>
      </w:r>
    </w:p>
    <w:p w14:paraId="699C6E12" w14:textId="77777777" w:rsidR="00DD28B4" w:rsidRDefault="006F0148">
      <w:pPr>
        <w:pStyle w:val="1"/>
        <w:ind w:left="282"/>
        <w:jc w:val="both"/>
      </w:pPr>
      <w:r>
        <w:t xml:space="preserve">Пояснительная </w:t>
      </w:r>
      <w:r>
        <w:rPr>
          <w:spacing w:val="-2"/>
        </w:rPr>
        <w:t>записка.</w:t>
      </w:r>
    </w:p>
    <w:p w14:paraId="3137987C" w14:textId="77777777" w:rsidR="00DD28B4" w:rsidRDefault="006F0148">
      <w:pPr>
        <w:pStyle w:val="a3"/>
        <w:ind w:right="140"/>
      </w:pPr>
      <w:r>
        <w:t xml:space="preserve">Приоритетными целями обучения математике в 5-6 классах являются: 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w:t>
      </w:r>
      <w:r>
        <w:rPr>
          <w:spacing w:val="-2"/>
        </w:rPr>
        <w:t>обучающихся;</w:t>
      </w:r>
    </w:p>
    <w:p w14:paraId="3CE18EC2" w14:textId="77777777" w:rsidR="00DD28B4" w:rsidRDefault="006F0148">
      <w:pPr>
        <w:pStyle w:val="a3"/>
        <w:ind w:right="139"/>
      </w:pPr>
      <w: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342E8DC8" w14:textId="77777777" w:rsidR="00DD28B4" w:rsidRDefault="006F0148">
      <w:pPr>
        <w:pStyle w:val="a3"/>
        <w:spacing w:before="1"/>
        <w:ind w:right="141"/>
      </w:pPr>
      <w:r>
        <w:t>подведение обучающихся на доступном для них уровне к осознанию взаимосвязи математики и окружающего мира;</w:t>
      </w:r>
    </w:p>
    <w:p w14:paraId="7901FB4F" w14:textId="77777777" w:rsidR="00DD28B4" w:rsidRDefault="006F0148">
      <w:pPr>
        <w:pStyle w:val="a3"/>
        <w:ind w:right="141"/>
      </w:pPr>
      <w: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5C12F4BE" w14:textId="77777777" w:rsidR="00DD28B4" w:rsidRDefault="006F0148">
      <w:pPr>
        <w:pStyle w:val="a3"/>
        <w:ind w:left="643" w:firstLine="0"/>
      </w:pPr>
      <w:r>
        <w:t>Основные</w:t>
      </w:r>
      <w:r>
        <w:rPr>
          <w:spacing w:val="28"/>
        </w:rPr>
        <w:t xml:space="preserve">  </w:t>
      </w:r>
      <w:r>
        <w:t>линии</w:t>
      </w:r>
      <w:r>
        <w:rPr>
          <w:spacing w:val="31"/>
        </w:rPr>
        <w:t xml:space="preserve">  </w:t>
      </w:r>
      <w:r>
        <w:t>содержания</w:t>
      </w:r>
      <w:r>
        <w:rPr>
          <w:spacing w:val="30"/>
        </w:rPr>
        <w:t xml:space="preserve">  </w:t>
      </w:r>
      <w:r>
        <w:t>курса</w:t>
      </w:r>
      <w:r>
        <w:rPr>
          <w:spacing w:val="30"/>
        </w:rPr>
        <w:t xml:space="preserve">  </w:t>
      </w:r>
      <w:r>
        <w:t>математики</w:t>
      </w:r>
      <w:r>
        <w:rPr>
          <w:spacing w:val="30"/>
        </w:rPr>
        <w:t xml:space="preserve">  </w:t>
      </w:r>
      <w:r>
        <w:t>в</w:t>
      </w:r>
      <w:r>
        <w:rPr>
          <w:spacing w:val="30"/>
        </w:rPr>
        <w:t xml:space="preserve">  </w:t>
      </w:r>
      <w:r>
        <w:t>5-6</w:t>
      </w:r>
      <w:r>
        <w:rPr>
          <w:spacing w:val="30"/>
        </w:rPr>
        <w:t xml:space="preserve">  </w:t>
      </w:r>
      <w:r>
        <w:t>классах</w:t>
      </w:r>
      <w:r>
        <w:rPr>
          <w:spacing w:val="29"/>
        </w:rPr>
        <w:t xml:space="preserve">  </w:t>
      </w:r>
      <w:r>
        <w:t>-</w:t>
      </w:r>
      <w:r>
        <w:rPr>
          <w:spacing w:val="30"/>
        </w:rPr>
        <w:t xml:space="preserve">  </w:t>
      </w:r>
      <w:r>
        <w:t>арифметическая</w:t>
      </w:r>
      <w:r>
        <w:rPr>
          <w:spacing w:val="30"/>
        </w:rPr>
        <w:t xml:space="preserve">  </w:t>
      </w:r>
      <w:r>
        <w:rPr>
          <w:spacing w:val="-10"/>
        </w:rPr>
        <w:t>и</w:t>
      </w:r>
    </w:p>
    <w:p w14:paraId="5E43FE5B" w14:textId="77777777" w:rsidR="00DD28B4" w:rsidRDefault="006F0148">
      <w:pPr>
        <w:pStyle w:val="a3"/>
        <w:spacing w:before="61"/>
        <w:ind w:right="142" w:firstLine="0"/>
      </w:pPr>
      <w:r>
        <w:t>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7181C106" w14:textId="77777777" w:rsidR="00DD28B4" w:rsidRDefault="006F0148">
      <w:pPr>
        <w:pStyle w:val="a3"/>
        <w:ind w:right="139"/>
      </w:pPr>
      <w: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19D6E676" w14:textId="77777777" w:rsidR="00DD28B4" w:rsidRDefault="006F0148">
      <w:pPr>
        <w:pStyle w:val="a3"/>
        <w:ind w:right="139"/>
      </w:pPr>
      <w: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w:t>
      </w:r>
      <w:r>
        <w:rPr>
          <w:spacing w:val="-1"/>
        </w:rPr>
        <w:t xml:space="preserve"> </w:t>
      </w:r>
      <w:r>
        <w:t>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64540A44" w14:textId="77777777" w:rsidR="00DD28B4" w:rsidRDefault="006F0148">
      <w:pPr>
        <w:pStyle w:val="a3"/>
        <w:ind w:right="140"/>
      </w:pPr>
      <w:r>
        <w:t>Особенностью изучения положительных и отрицательных чисел является то, что они также могут</w:t>
      </w:r>
      <w:r>
        <w:rPr>
          <w:spacing w:val="-1"/>
        </w:rPr>
        <w:t xml:space="preserve"> </w:t>
      </w:r>
      <w:r>
        <w:t>рассматриваться</w:t>
      </w:r>
      <w:r>
        <w:rPr>
          <w:spacing w:val="-2"/>
        </w:rPr>
        <w:t xml:space="preserve"> </w:t>
      </w:r>
      <w:r>
        <w:t>в</w:t>
      </w:r>
      <w:r>
        <w:rPr>
          <w:spacing w:val="-2"/>
        </w:rPr>
        <w:t xml:space="preserve"> </w:t>
      </w:r>
      <w:r>
        <w:t>несколько этапов.</w:t>
      </w:r>
      <w:r>
        <w:rPr>
          <w:spacing w:val="-1"/>
        </w:rPr>
        <w:t xml:space="preserve"> </w:t>
      </w:r>
      <w:r>
        <w:t>В</w:t>
      </w:r>
      <w:r>
        <w:rPr>
          <w:spacing w:val="-3"/>
        </w:rPr>
        <w:t xml:space="preserve"> </w:t>
      </w:r>
      <w:r>
        <w:t>6</w:t>
      </w:r>
      <w:r>
        <w:rPr>
          <w:spacing w:val="-1"/>
        </w:rPr>
        <w:t xml:space="preserve"> </w:t>
      </w:r>
      <w:r>
        <w:t>классе</w:t>
      </w:r>
      <w:r>
        <w:rPr>
          <w:spacing w:val="-4"/>
        </w:rPr>
        <w:t xml:space="preserve"> </w:t>
      </w:r>
      <w:r>
        <w:t>в</w:t>
      </w:r>
      <w:r>
        <w:rPr>
          <w:spacing w:val="-2"/>
        </w:rPr>
        <w:t xml:space="preserve"> </w:t>
      </w:r>
      <w:r>
        <w:t>начале</w:t>
      </w:r>
      <w:r>
        <w:rPr>
          <w:spacing w:val="-3"/>
        </w:rPr>
        <w:t xml:space="preserve"> </w:t>
      </w:r>
      <w:r>
        <w:t>изучения темы</w:t>
      </w:r>
      <w:r>
        <w:rPr>
          <w:spacing w:val="-5"/>
        </w:rPr>
        <w:t xml:space="preserve"> </w:t>
      </w:r>
      <w:r>
        <w:t>«Положительные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w:t>
      </w:r>
      <w:r>
        <w:rPr>
          <w:spacing w:val="40"/>
        </w:rPr>
        <w:t xml:space="preserve"> </w:t>
      </w:r>
      <w:r>
        <w:t xml:space="preserve">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w:t>
      </w:r>
      <w:r>
        <w:rPr>
          <w:spacing w:val="-2"/>
        </w:rPr>
        <w:t>навыков.</w:t>
      </w:r>
    </w:p>
    <w:p w14:paraId="071AC4E6" w14:textId="77777777" w:rsidR="00DD28B4" w:rsidRDefault="006F0148">
      <w:pPr>
        <w:pStyle w:val="a3"/>
        <w:ind w:right="140"/>
      </w:pPr>
      <w: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29005824" w14:textId="77777777" w:rsidR="00DD28B4" w:rsidRDefault="006F0148">
      <w:pPr>
        <w:pStyle w:val="a3"/>
        <w:ind w:right="140"/>
      </w:pPr>
      <w:r>
        <w:t>В программе учебного курса «Математика» предусмотрено формирование</w:t>
      </w:r>
      <w:r>
        <w:rPr>
          <w:spacing w:val="40"/>
        </w:rPr>
        <w:t xml:space="preserve"> </w:t>
      </w:r>
      <w:r>
        <w:t>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w:t>
      </w:r>
      <w:r>
        <w:rPr>
          <w:spacing w:val="80"/>
        </w:rPr>
        <w:t xml:space="preserve"> </w:t>
      </w:r>
      <w:r>
        <w:t>частности для вычисления геометрических величин, в качестве «заместителя» числа.</w:t>
      </w:r>
    </w:p>
    <w:p w14:paraId="0D42137B" w14:textId="77777777" w:rsidR="00DD28B4" w:rsidRDefault="006F0148">
      <w:pPr>
        <w:pStyle w:val="a3"/>
        <w:ind w:right="140"/>
      </w:pPr>
      <w: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w:t>
      </w:r>
      <w:r>
        <w:rPr>
          <w:spacing w:val="37"/>
        </w:rPr>
        <w:t xml:space="preserve"> </w:t>
      </w:r>
      <w:r>
        <w:t>обучающимися</w:t>
      </w:r>
      <w:r>
        <w:rPr>
          <w:spacing w:val="36"/>
        </w:rPr>
        <w:t xml:space="preserve"> </w:t>
      </w:r>
      <w:r>
        <w:t>на</w:t>
      </w:r>
      <w:r>
        <w:rPr>
          <w:spacing w:val="38"/>
        </w:rPr>
        <w:t xml:space="preserve"> </w:t>
      </w:r>
      <w:r>
        <w:t>уровне</w:t>
      </w:r>
      <w:r>
        <w:rPr>
          <w:spacing w:val="37"/>
        </w:rPr>
        <w:t xml:space="preserve"> </w:t>
      </w:r>
      <w:r>
        <w:t>начального</w:t>
      </w:r>
      <w:r>
        <w:rPr>
          <w:spacing w:val="38"/>
        </w:rPr>
        <w:t xml:space="preserve"> </w:t>
      </w:r>
      <w:r>
        <w:t>общего</w:t>
      </w:r>
      <w:r>
        <w:rPr>
          <w:spacing w:val="37"/>
        </w:rPr>
        <w:t xml:space="preserve"> </w:t>
      </w:r>
      <w:r>
        <w:t>образования,</w:t>
      </w:r>
      <w:r>
        <w:rPr>
          <w:spacing w:val="38"/>
        </w:rPr>
        <w:t xml:space="preserve"> </w:t>
      </w:r>
      <w:r>
        <w:t>систематизируются</w:t>
      </w:r>
      <w:r>
        <w:rPr>
          <w:spacing w:val="35"/>
        </w:rPr>
        <w:t xml:space="preserve"> </w:t>
      </w:r>
      <w:r>
        <w:rPr>
          <w:spacing w:val="-10"/>
        </w:rPr>
        <w:t>и</w:t>
      </w:r>
    </w:p>
    <w:p w14:paraId="3AF20437" w14:textId="77777777" w:rsidR="00DD28B4" w:rsidRDefault="006F0148">
      <w:pPr>
        <w:pStyle w:val="a3"/>
        <w:spacing w:before="61"/>
        <w:ind w:left="142" w:right="8488" w:firstLine="0"/>
        <w:jc w:val="center"/>
      </w:pPr>
      <w:r>
        <w:rPr>
          <w:spacing w:val="-2"/>
        </w:rPr>
        <w:t>расширяются.</w:t>
      </w:r>
    </w:p>
    <w:p w14:paraId="71988419" w14:textId="77777777" w:rsidR="00DD28B4" w:rsidRDefault="006F0148">
      <w:pPr>
        <w:pStyle w:val="a3"/>
        <w:ind w:right="142"/>
      </w:pPr>
      <w: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0310B649" w14:textId="77777777" w:rsidR="00DD28B4" w:rsidRDefault="006F0148">
      <w:pPr>
        <w:pStyle w:val="a3"/>
        <w:ind w:left="643" w:firstLine="0"/>
      </w:pPr>
      <w:r>
        <w:t>Общее</w:t>
      </w:r>
      <w:r>
        <w:rPr>
          <w:spacing w:val="39"/>
        </w:rPr>
        <w:t xml:space="preserve"> </w:t>
      </w:r>
      <w:r>
        <w:t>число</w:t>
      </w:r>
      <w:r>
        <w:rPr>
          <w:spacing w:val="40"/>
        </w:rPr>
        <w:t xml:space="preserve"> </w:t>
      </w:r>
      <w:r>
        <w:t>часов,</w:t>
      </w:r>
      <w:r>
        <w:rPr>
          <w:spacing w:val="40"/>
        </w:rPr>
        <w:t xml:space="preserve"> </w:t>
      </w:r>
      <w:r>
        <w:t>рекомендованных</w:t>
      </w:r>
      <w:r>
        <w:rPr>
          <w:spacing w:val="41"/>
        </w:rPr>
        <w:t xml:space="preserve"> </w:t>
      </w:r>
      <w:r>
        <w:t>для</w:t>
      </w:r>
      <w:r>
        <w:rPr>
          <w:spacing w:val="41"/>
        </w:rPr>
        <w:t xml:space="preserve"> </w:t>
      </w:r>
      <w:r>
        <w:t>изучения</w:t>
      </w:r>
      <w:r>
        <w:rPr>
          <w:spacing w:val="41"/>
        </w:rPr>
        <w:t xml:space="preserve"> </w:t>
      </w:r>
      <w:r>
        <w:t>учебного</w:t>
      </w:r>
      <w:r>
        <w:rPr>
          <w:spacing w:val="39"/>
        </w:rPr>
        <w:t xml:space="preserve"> </w:t>
      </w:r>
      <w:r>
        <w:t>курса</w:t>
      </w:r>
      <w:r>
        <w:rPr>
          <w:spacing w:val="42"/>
        </w:rPr>
        <w:t xml:space="preserve"> </w:t>
      </w:r>
      <w:r>
        <w:t>«Математика»,</w:t>
      </w:r>
      <w:r>
        <w:rPr>
          <w:spacing w:val="42"/>
        </w:rPr>
        <w:t xml:space="preserve"> </w:t>
      </w:r>
      <w:r>
        <w:t>-</w:t>
      </w:r>
      <w:r>
        <w:rPr>
          <w:spacing w:val="42"/>
        </w:rPr>
        <w:t xml:space="preserve"> </w:t>
      </w:r>
      <w:r>
        <w:rPr>
          <w:spacing w:val="-5"/>
        </w:rPr>
        <w:t>340</w:t>
      </w:r>
    </w:p>
    <w:p w14:paraId="332DC418" w14:textId="77777777" w:rsidR="00DD28B4" w:rsidRDefault="006F0148">
      <w:pPr>
        <w:pStyle w:val="a3"/>
        <w:ind w:firstLine="0"/>
      </w:pPr>
      <w:r>
        <w:t>часов:</w:t>
      </w:r>
      <w:r>
        <w:rPr>
          <w:spacing w:val="-2"/>
        </w:rPr>
        <w:t xml:space="preserve"> </w:t>
      </w:r>
      <w:r>
        <w:t>в</w:t>
      </w:r>
      <w:r>
        <w:rPr>
          <w:spacing w:val="-2"/>
        </w:rPr>
        <w:t xml:space="preserve"> </w:t>
      </w:r>
      <w:r>
        <w:t>5</w:t>
      </w:r>
      <w:r>
        <w:rPr>
          <w:spacing w:val="-2"/>
        </w:rPr>
        <w:t xml:space="preserve"> </w:t>
      </w:r>
      <w:r>
        <w:t>классе</w:t>
      </w:r>
      <w:r>
        <w:rPr>
          <w:spacing w:val="1"/>
        </w:rPr>
        <w:t xml:space="preserve"> </w:t>
      </w:r>
      <w:r>
        <w:t>-</w:t>
      </w:r>
      <w:r>
        <w:rPr>
          <w:spacing w:val="-3"/>
        </w:rPr>
        <w:t xml:space="preserve"> </w:t>
      </w:r>
      <w:r>
        <w:t>170</w:t>
      </w:r>
      <w:r>
        <w:rPr>
          <w:spacing w:val="-1"/>
        </w:rPr>
        <w:t xml:space="preserve"> </w:t>
      </w:r>
      <w:r>
        <w:t>часов</w:t>
      </w:r>
      <w:r>
        <w:rPr>
          <w:spacing w:val="-2"/>
        </w:rPr>
        <w:t xml:space="preserve"> </w:t>
      </w:r>
      <w:r>
        <w:t>(5</w:t>
      </w:r>
      <w:r>
        <w:rPr>
          <w:spacing w:val="-1"/>
        </w:rPr>
        <w:t xml:space="preserve"> </w:t>
      </w:r>
      <w:r>
        <w:t>часов</w:t>
      </w:r>
      <w:r>
        <w:rPr>
          <w:spacing w:val="-2"/>
        </w:rPr>
        <w:t xml:space="preserve"> </w:t>
      </w:r>
      <w:r>
        <w:t>в</w:t>
      </w:r>
      <w:r>
        <w:rPr>
          <w:spacing w:val="-3"/>
        </w:rPr>
        <w:t xml:space="preserve"> </w:t>
      </w:r>
      <w:r>
        <w:t>неделю), в</w:t>
      </w:r>
      <w:r>
        <w:rPr>
          <w:spacing w:val="-2"/>
        </w:rPr>
        <w:t xml:space="preserve"> </w:t>
      </w:r>
      <w:r>
        <w:t>6</w:t>
      </w:r>
      <w:r>
        <w:rPr>
          <w:spacing w:val="-2"/>
        </w:rPr>
        <w:t xml:space="preserve"> </w:t>
      </w:r>
      <w:r>
        <w:t>классе</w:t>
      </w:r>
      <w:r>
        <w:rPr>
          <w:spacing w:val="-1"/>
        </w:rPr>
        <w:t xml:space="preserve"> </w:t>
      </w:r>
      <w:r>
        <w:t>-</w:t>
      </w:r>
      <w:r>
        <w:rPr>
          <w:spacing w:val="-3"/>
        </w:rPr>
        <w:t xml:space="preserve"> </w:t>
      </w:r>
      <w:r>
        <w:t>170</w:t>
      </w:r>
      <w:r>
        <w:rPr>
          <w:spacing w:val="-1"/>
        </w:rPr>
        <w:t xml:space="preserve"> </w:t>
      </w:r>
      <w:r>
        <w:t>часов</w:t>
      </w:r>
      <w:r>
        <w:rPr>
          <w:spacing w:val="-2"/>
        </w:rPr>
        <w:t xml:space="preserve"> </w:t>
      </w:r>
      <w:r>
        <w:t>(5</w:t>
      </w:r>
      <w:r>
        <w:rPr>
          <w:spacing w:val="-1"/>
        </w:rPr>
        <w:t xml:space="preserve"> </w:t>
      </w:r>
      <w:r>
        <w:t>часов</w:t>
      </w:r>
      <w:r>
        <w:rPr>
          <w:spacing w:val="-2"/>
        </w:rPr>
        <w:t xml:space="preserve"> </w:t>
      </w:r>
      <w:r>
        <w:t>в</w:t>
      </w:r>
      <w:r>
        <w:rPr>
          <w:spacing w:val="-2"/>
        </w:rPr>
        <w:t xml:space="preserve"> неделю).</w:t>
      </w:r>
    </w:p>
    <w:p w14:paraId="7DC8A1B0" w14:textId="77777777" w:rsidR="00DD28B4" w:rsidRDefault="006F0148">
      <w:pPr>
        <w:pStyle w:val="1"/>
        <w:jc w:val="both"/>
      </w:pPr>
      <w:r>
        <w:t>Содержание</w:t>
      </w:r>
      <w:r>
        <w:rPr>
          <w:spacing w:val="-1"/>
        </w:rPr>
        <w:t xml:space="preserve"> </w:t>
      </w:r>
      <w:r>
        <w:t>обучения</w:t>
      </w:r>
      <w:r>
        <w:rPr>
          <w:spacing w:val="-1"/>
        </w:rPr>
        <w:t xml:space="preserve"> </w:t>
      </w:r>
      <w:r>
        <w:t xml:space="preserve">в 5 </w:t>
      </w:r>
      <w:r>
        <w:rPr>
          <w:spacing w:val="-2"/>
        </w:rPr>
        <w:t>классе.</w:t>
      </w:r>
    </w:p>
    <w:p w14:paraId="14EFCD08" w14:textId="77777777" w:rsidR="00DD28B4" w:rsidRDefault="006F0148">
      <w:pPr>
        <w:pStyle w:val="a3"/>
        <w:spacing w:line="275" w:lineRule="exact"/>
        <w:ind w:left="643" w:firstLine="0"/>
      </w:pPr>
      <w:r>
        <w:t>Натуральные</w:t>
      </w:r>
      <w:r>
        <w:rPr>
          <w:spacing w:val="-2"/>
        </w:rPr>
        <w:t xml:space="preserve"> </w:t>
      </w:r>
      <w:r>
        <w:t>числа</w:t>
      </w:r>
      <w:r>
        <w:rPr>
          <w:spacing w:val="-2"/>
        </w:rPr>
        <w:t xml:space="preserve"> </w:t>
      </w:r>
      <w:r>
        <w:t>и</w:t>
      </w:r>
      <w:r>
        <w:rPr>
          <w:spacing w:val="1"/>
        </w:rPr>
        <w:t xml:space="preserve"> </w:t>
      </w:r>
      <w:r>
        <w:rPr>
          <w:spacing w:val="-2"/>
        </w:rPr>
        <w:t>нуль.</w:t>
      </w:r>
    </w:p>
    <w:p w14:paraId="4E997B8E" w14:textId="77777777" w:rsidR="00DD28B4" w:rsidRDefault="006F0148">
      <w:pPr>
        <w:pStyle w:val="a3"/>
        <w:ind w:right="141"/>
      </w:pPr>
      <w:r>
        <w:t>Натуральное число. Ряд натуральных чисел. Число 0. Изображение натуральных чисел точками на координатной (числовой) прямой.</w:t>
      </w:r>
    </w:p>
    <w:p w14:paraId="7125D3A5" w14:textId="77777777" w:rsidR="00DD28B4" w:rsidRDefault="006F0148">
      <w:pPr>
        <w:pStyle w:val="a3"/>
        <w:ind w:right="138"/>
      </w:pPr>
      <w:r>
        <w:t>Позиционная система счисления. Римская нумерация как пример непозиционной системы счисления. Десятичная система счисления.</w:t>
      </w:r>
    </w:p>
    <w:p w14:paraId="533551B5" w14:textId="77777777" w:rsidR="00DD28B4" w:rsidRDefault="006F0148">
      <w:pPr>
        <w:pStyle w:val="a3"/>
        <w:ind w:left="643" w:firstLine="0"/>
      </w:pPr>
      <w:r>
        <w:t>Сравнение</w:t>
      </w:r>
      <w:r>
        <w:rPr>
          <w:spacing w:val="21"/>
        </w:rPr>
        <w:t xml:space="preserve"> </w:t>
      </w:r>
      <w:r>
        <w:t>натуральных</w:t>
      </w:r>
      <w:r>
        <w:rPr>
          <w:spacing w:val="20"/>
        </w:rPr>
        <w:t xml:space="preserve"> </w:t>
      </w:r>
      <w:r>
        <w:t>чисел,</w:t>
      </w:r>
      <w:r>
        <w:rPr>
          <w:spacing w:val="21"/>
        </w:rPr>
        <w:t xml:space="preserve"> </w:t>
      </w:r>
      <w:r>
        <w:t>сравнение</w:t>
      </w:r>
      <w:r>
        <w:rPr>
          <w:spacing w:val="19"/>
        </w:rPr>
        <w:t xml:space="preserve"> </w:t>
      </w:r>
      <w:r>
        <w:t>натуральных</w:t>
      </w:r>
      <w:r>
        <w:rPr>
          <w:spacing w:val="21"/>
        </w:rPr>
        <w:t xml:space="preserve"> </w:t>
      </w:r>
      <w:r>
        <w:t>чисел</w:t>
      </w:r>
      <w:r>
        <w:rPr>
          <w:spacing w:val="19"/>
        </w:rPr>
        <w:t xml:space="preserve"> </w:t>
      </w:r>
      <w:r>
        <w:t>с</w:t>
      </w:r>
      <w:r>
        <w:rPr>
          <w:spacing w:val="20"/>
        </w:rPr>
        <w:t xml:space="preserve"> </w:t>
      </w:r>
      <w:r>
        <w:t>нулём.</w:t>
      </w:r>
      <w:r>
        <w:rPr>
          <w:spacing w:val="20"/>
        </w:rPr>
        <w:t xml:space="preserve"> </w:t>
      </w:r>
      <w:r>
        <w:t>Способы</w:t>
      </w:r>
      <w:r>
        <w:rPr>
          <w:spacing w:val="22"/>
        </w:rPr>
        <w:t xml:space="preserve"> </w:t>
      </w:r>
      <w:r>
        <w:rPr>
          <w:spacing w:val="-2"/>
        </w:rPr>
        <w:t>сравнения.</w:t>
      </w:r>
    </w:p>
    <w:p w14:paraId="3F8C74D4" w14:textId="77777777" w:rsidR="00DD28B4" w:rsidRDefault="006F0148">
      <w:pPr>
        <w:pStyle w:val="a3"/>
        <w:ind w:firstLine="0"/>
      </w:pPr>
      <w:r>
        <w:t>Округление натуральных</w:t>
      </w:r>
      <w:r>
        <w:rPr>
          <w:spacing w:val="-1"/>
        </w:rPr>
        <w:t xml:space="preserve"> </w:t>
      </w:r>
      <w:r>
        <w:rPr>
          <w:spacing w:val="-2"/>
        </w:rPr>
        <w:t>чисел.</w:t>
      </w:r>
    </w:p>
    <w:p w14:paraId="0A6ACE53" w14:textId="77777777" w:rsidR="00DD28B4" w:rsidRDefault="006F0148">
      <w:pPr>
        <w:pStyle w:val="a3"/>
        <w:ind w:right="140"/>
      </w:pPr>
      <w: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3E79E972" w14:textId="77777777" w:rsidR="00DD28B4" w:rsidRDefault="006F0148">
      <w:pPr>
        <w:pStyle w:val="a3"/>
        <w:ind w:right="143"/>
      </w:pPr>
      <w:r>
        <w:t>Использование букв для обозначения неизвестного компонента и записи свойств арифметических действий.</w:t>
      </w:r>
    </w:p>
    <w:p w14:paraId="65FD8318" w14:textId="77777777" w:rsidR="00DD28B4" w:rsidRDefault="006F0148">
      <w:pPr>
        <w:pStyle w:val="a3"/>
        <w:ind w:left="643" w:firstLine="0"/>
      </w:pPr>
      <w:r>
        <w:t>Делители</w:t>
      </w:r>
      <w:r>
        <w:rPr>
          <w:spacing w:val="70"/>
          <w:w w:val="150"/>
        </w:rPr>
        <w:t xml:space="preserve"> </w:t>
      </w:r>
      <w:r>
        <w:t>и</w:t>
      </w:r>
      <w:r>
        <w:rPr>
          <w:spacing w:val="69"/>
          <w:w w:val="150"/>
        </w:rPr>
        <w:t xml:space="preserve"> </w:t>
      </w:r>
      <w:r>
        <w:t>кратные</w:t>
      </w:r>
      <w:r>
        <w:rPr>
          <w:spacing w:val="67"/>
          <w:w w:val="150"/>
        </w:rPr>
        <w:t xml:space="preserve"> </w:t>
      </w:r>
      <w:r>
        <w:t>числа,</w:t>
      </w:r>
      <w:r>
        <w:rPr>
          <w:spacing w:val="68"/>
          <w:w w:val="150"/>
        </w:rPr>
        <w:t xml:space="preserve"> </w:t>
      </w:r>
      <w:r>
        <w:t>разложение</w:t>
      </w:r>
      <w:r>
        <w:rPr>
          <w:spacing w:val="70"/>
          <w:w w:val="150"/>
        </w:rPr>
        <w:t xml:space="preserve"> </w:t>
      </w:r>
      <w:r>
        <w:t>на</w:t>
      </w:r>
      <w:r>
        <w:rPr>
          <w:spacing w:val="69"/>
          <w:w w:val="150"/>
        </w:rPr>
        <w:t xml:space="preserve"> </w:t>
      </w:r>
      <w:r>
        <w:t>множители.</w:t>
      </w:r>
      <w:r>
        <w:rPr>
          <w:spacing w:val="69"/>
          <w:w w:val="150"/>
        </w:rPr>
        <w:t xml:space="preserve"> </w:t>
      </w:r>
      <w:r>
        <w:t>Простые</w:t>
      </w:r>
      <w:r>
        <w:rPr>
          <w:spacing w:val="66"/>
          <w:w w:val="150"/>
        </w:rPr>
        <w:t xml:space="preserve"> </w:t>
      </w:r>
      <w:r>
        <w:t>и</w:t>
      </w:r>
      <w:r>
        <w:rPr>
          <w:spacing w:val="70"/>
          <w:w w:val="150"/>
        </w:rPr>
        <w:t xml:space="preserve"> </w:t>
      </w:r>
      <w:r>
        <w:t>составные</w:t>
      </w:r>
      <w:r>
        <w:rPr>
          <w:spacing w:val="66"/>
          <w:w w:val="150"/>
        </w:rPr>
        <w:t xml:space="preserve"> </w:t>
      </w:r>
      <w:r>
        <w:rPr>
          <w:spacing w:val="-2"/>
        </w:rPr>
        <w:t>числа.</w:t>
      </w:r>
    </w:p>
    <w:p w14:paraId="499B10E7" w14:textId="77777777" w:rsidR="00DD28B4" w:rsidRDefault="006F0148">
      <w:pPr>
        <w:pStyle w:val="a3"/>
        <w:ind w:firstLine="0"/>
      </w:pPr>
      <w:r>
        <w:t>Признаки делимости</w:t>
      </w:r>
      <w:r>
        <w:rPr>
          <w:spacing w:val="-3"/>
        </w:rPr>
        <w:t xml:space="preserve"> </w:t>
      </w:r>
      <w:r>
        <w:t>на</w:t>
      </w:r>
      <w:r>
        <w:rPr>
          <w:spacing w:val="-2"/>
        </w:rPr>
        <w:t xml:space="preserve"> </w:t>
      </w:r>
      <w:r>
        <w:t>2,</w:t>
      </w:r>
      <w:r>
        <w:rPr>
          <w:spacing w:val="-1"/>
        </w:rPr>
        <w:t xml:space="preserve"> </w:t>
      </w:r>
      <w:r>
        <w:t>5,</w:t>
      </w:r>
      <w:r>
        <w:rPr>
          <w:spacing w:val="-2"/>
        </w:rPr>
        <w:t xml:space="preserve"> </w:t>
      </w:r>
      <w:r>
        <w:t>10,</w:t>
      </w:r>
      <w:r>
        <w:rPr>
          <w:spacing w:val="-1"/>
        </w:rPr>
        <w:t xml:space="preserve"> </w:t>
      </w:r>
      <w:r>
        <w:t>3,</w:t>
      </w:r>
      <w:r>
        <w:rPr>
          <w:spacing w:val="-2"/>
        </w:rPr>
        <w:t xml:space="preserve"> </w:t>
      </w:r>
      <w:r>
        <w:t>9.</w:t>
      </w:r>
      <w:r>
        <w:rPr>
          <w:spacing w:val="-1"/>
        </w:rPr>
        <w:t xml:space="preserve"> </w:t>
      </w:r>
      <w:r>
        <w:t>Деление</w:t>
      </w:r>
      <w:r>
        <w:rPr>
          <w:spacing w:val="-3"/>
        </w:rPr>
        <w:t xml:space="preserve"> </w:t>
      </w:r>
      <w:r>
        <w:t xml:space="preserve">с </w:t>
      </w:r>
      <w:r>
        <w:rPr>
          <w:spacing w:val="-2"/>
        </w:rPr>
        <w:t>остатком.</w:t>
      </w:r>
    </w:p>
    <w:p w14:paraId="5CE437F2" w14:textId="77777777" w:rsidR="00DD28B4" w:rsidRDefault="006F0148">
      <w:pPr>
        <w:pStyle w:val="a3"/>
        <w:ind w:left="643" w:firstLine="0"/>
      </w:pPr>
      <w:r>
        <w:t>Степень</w:t>
      </w:r>
      <w:r>
        <w:rPr>
          <w:spacing w:val="-2"/>
        </w:rPr>
        <w:t xml:space="preserve"> </w:t>
      </w:r>
      <w:r>
        <w:t>с</w:t>
      </w:r>
      <w:r>
        <w:rPr>
          <w:spacing w:val="-2"/>
        </w:rPr>
        <w:t xml:space="preserve"> </w:t>
      </w:r>
      <w:r>
        <w:t>натуральным</w:t>
      </w:r>
      <w:r>
        <w:rPr>
          <w:spacing w:val="-4"/>
        </w:rPr>
        <w:t xml:space="preserve"> </w:t>
      </w:r>
      <w:r>
        <w:t>показателем.</w:t>
      </w:r>
      <w:r>
        <w:rPr>
          <w:spacing w:val="-1"/>
        </w:rPr>
        <w:t xml:space="preserve"> </w:t>
      </w:r>
      <w:r>
        <w:t>Запись</w:t>
      </w:r>
      <w:r>
        <w:rPr>
          <w:spacing w:val="-1"/>
        </w:rPr>
        <w:t xml:space="preserve"> </w:t>
      </w:r>
      <w:r>
        <w:t>числа</w:t>
      </w:r>
      <w:r>
        <w:rPr>
          <w:spacing w:val="-5"/>
        </w:rPr>
        <w:t xml:space="preserve"> </w:t>
      </w:r>
      <w:r>
        <w:t>в</w:t>
      </w:r>
      <w:r>
        <w:rPr>
          <w:spacing w:val="-2"/>
        </w:rPr>
        <w:t xml:space="preserve"> </w:t>
      </w:r>
      <w:r>
        <w:t>виде</w:t>
      </w:r>
      <w:r>
        <w:rPr>
          <w:spacing w:val="-3"/>
        </w:rPr>
        <w:t xml:space="preserve"> </w:t>
      </w:r>
      <w:r>
        <w:t>суммы</w:t>
      </w:r>
      <w:r>
        <w:rPr>
          <w:spacing w:val="-2"/>
        </w:rPr>
        <w:t xml:space="preserve"> </w:t>
      </w:r>
      <w:r>
        <w:t>разрядных</w:t>
      </w:r>
      <w:r>
        <w:rPr>
          <w:spacing w:val="-2"/>
        </w:rPr>
        <w:t xml:space="preserve"> слагаемых.</w:t>
      </w:r>
    </w:p>
    <w:p w14:paraId="3A432A70" w14:textId="77777777" w:rsidR="00DD28B4" w:rsidRDefault="006F0148">
      <w:pPr>
        <w:pStyle w:val="a3"/>
        <w:ind w:right="140"/>
      </w:pPr>
      <w: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3DBFD744" w14:textId="77777777" w:rsidR="00DD28B4" w:rsidRDefault="006F0148">
      <w:pPr>
        <w:spacing w:before="1"/>
        <w:ind w:left="142" w:right="8466"/>
        <w:jc w:val="center"/>
        <w:rPr>
          <w:b/>
          <w:sz w:val="24"/>
        </w:rPr>
      </w:pPr>
      <w:r>
        <w:rPr>
          <w:b/>
          <w:spacing w:val="-2"/>
          <w:sz w:val="24"/>
          <w:u w:val="single"/>
        </w:rPr>
        <w:t>Дроби.</w:t>
      </w:r>
    </w:p>
    <w:p w14:paraId="03B2179C" w14:textId="77777777" w:rsidR="00DD28B4" w:rsidRDefault="006F0148">
      <w:pPr>
        <w:pStyle w:val="a3"/>
        <w:ind w:right="140"/>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62406F39" w14:textId="77777777" w:rsidR="00DD28B4" w:rsidRDefault="006F0148">
      <w:pPr>
        <w:pStyle w:val="a3"/>
        <w:ind w:left="643" w:firstLine="0"/>
      </w:pPr>
      <w:r>
        <w:t>Сложение</w:t>
      </w:r>
      <w:r>
        <w:rPr>
          <w:spacing w:val="51"/>
        </w:rPr>
        <w:t xml:space="preserve"> </w:t>
      </w:r>
      <w:r>
        <w:t>и</w:t>
      </w:r>
      <w:r>
        <w:rPr>
          <w:spacing w:val="52"/>
        </w:rPr>
        <w:t xml:space="preserve"> </w:t>
      </w:r>
      <w:r>
        <w:t>вычитание</w:t>
      </w:r>
      <w:r>
        <w:rPr>
          <w:spacing w:val="49"/>
        </w:rPr>
        <w:t xml:space="preserve"> </w:t>
      </w:r>
      <w:r>
        <w:t>дробей.</w:t>
      </w:r>
      <w:r>
        <w:rPr>
          <w:spacing w:val="51"/>
        </w:rPr>
        <w:t xml:space="preserve"> </w:t>
      </w:r>
      <w:r>
        <w:t>Умножение</w:t>
      </w:r>
      <w:r>
        <w:rPr>
          <w:spacing w:val="55"/>
        </w:rPr>
        <w:t xml:space="preserve"> </w:t>
      </w:r>
      <w:r>
        <w:t>и</w:t>
      </w:r>
      <w:r>
        <w:rPr>
          <w:spacing w:val="52"/>
        </w:rPr>
        <w:t xml:space="preserve"> </w:t>
      </w:r>
      <w:r>
        <w:t>деление</w:t>
      </w:r>
      <w:r>
        <w:rPr>
          <w:spacing w:val="51"/>
        </w:rPr>
        <w:t xml:space="preserve"> </w:t>
      </w:r>
      <w:r>
        <w:t>дробей,</w:t>
      </w:r>
      <w:r>
        <w:rPr>
          <w:spacing w:val="51"/>
        </w:rPr>
        <w:t xml:space="preserve"> </w:t>
      </w:r>
      <w:r>
        <w:t>взаимно-обратные</w:t>
      </w:r>
      <w:r>
        <w:rPr>
          <w:spacing w:val="51"/>
        </w:rPr>
        <w:t xml:space="preserve"> </w:t>
      </w:r>
      <w:r>
        <w:rPr>
          <w:spacing w:val="-2"/>
        </w:rPr>
        <w:t>дроби.</w:t>
      </w:r>
    </w:p>
    <w:p w14:paraId="5CF7B659" w14:textId="77777777" w:rsidR="00DD28B4" w:rsidRDefault="006F0148">
      <w:pPr>
        <w:pStyle w:val="a3"/>
        <w:ind w:firstLine="0"/>
      </w:pPr>
      <w:r>
        <w:t>Нахождение</w:t>
      </w:r>
      <w:r>
        <w:rPr>
          <w:spacing w:val="-3"/>
        </w:rPr>
        <w:t xml:space="preserve"> </w:t>
      </w:r>
      <w:r>
        <w:t>части</w:t>
      </w:r>
      <w:r>
        <w:rPr>
          <w:spacing w:val="-2"/>
        </w:rPr>
        <w:t xml:space="preserve"> </w:t>
      </w:r>
      <w:r>
        <w:t>целого</w:t>
      </w:r>
      <w:r>
        <w:rPr>
          <w:spacing w:val="2"/>
        </w:rPr>
        <w:t xml:space="preserve"> </w:t>
      </w:r>
      <w:r>
        <w:t>и целого по его</w:t>
      </w:r>
      <w:r>
        <w:rPr>
          <w:spacing w:val="-1"/>
        </w:rPr>
        <w:t xml:space="preserve"> </w:t>
      </w:r>
      <w:r>
        <w:rPr>
          <w:spacing w:val="-2"/>
        </w:rPr>
        <w:t>части.</w:t>
      </w:r>
    </w:p>
    <w:p w14:paraId="261B499A" w14:textId="77777777" w:rsidR="00DD28B4" w:rsidRDefault="006F0148">
      <w:pPr>
        <w:pStyle w:val="a3"/>
        <w:ind w:right="140"/>
      </w:pPr>
      <w: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7FE3678B" w14:textId="77777777" w:rsidR="00DD28B4" w:rsidRDefault="006F0148">
      <w:pPr>
        <w:pStyle w:val="a3"/>
        <w:ind w:left="643" w:firstLine="0"/>
      </w:pPr>
      <w:r>
        <w:t>Арифметические</w:t>
      </w:r>
      <w:r>
        <w:rPr>
          <w:spacing w:val="-4"/>
        </w:rPr>
        <w:t xml:space="preserve"> </w:t>
      </w:r>
      <w:r>
        <w:t>действия</w:t>
      </w:r>
      <w:r>
        <w:rPr>
          <w:spacing w:val="-2"/>
        </w:rPr>
        <w:t xml:space="preserve"> </w:t>
      </w:r>
      <w:r>
        <w:t>с</w:t>
      </w:r>
      <w:r>
        <w:rPr>
          <w:spacing w:val="-3"/>
        </w:rPr>
        <w:t xml:space="preserve"> </w:t>
      </w:r>
      <w:r>
        <w:t>десятичными</w:t>
      </w:r>
      <w:r>
        <w:rPr>
          <w:spacing w:val="-1"/>
        </w:rPr>
        <w:t xml:space="preserve"> </w:t>
      </w:r>
      <w:r>
        <w:t>дробями.</w:t>
      </w:r>
      <w:r>
        <w:rPr>
          <w:spacing w:val="-2"/>
        </w:rPr>
        <w:t xml:space="preserve"> </w:t>
      </w:r>
      <w:r>
        <w:t>Округление</w:t>
      </w:r>
      <w:r>
        <w:rPr>
          <w:spacing w:val="-2"/>
        </w:rPr>
        <w:t xml:space="preserve"> </w:t>
      </w:r>
      <w:r>
        <w:t>десятичных</w:t>
      </w:r>
      <w:r>
        <w:rPr>
          <w:spacing w:val="-2"/>
        </w:rPr>
        <w:t xml:space="preserve"> дробей.</w:t>
      </w:r>
    </w:p>
    <w:p w14:paraId="52082E17" w14:textId="77777777" w:rsidR="00DD28B4" w:rsidRDefault="006F0148">
      <w:pPr>
        <w:spacing w:before="1"/>
        <w:ind w:left="643"/>
        <w:jc w:val="both"/>
        <w:rPr>
          <w:b/>
          <w:sz w:val="24"/>
        </w:rPr>
      </w:pPr>
      <w:r>
        <w:rPr>
          <w:b/>
          <w:sz w:val="24"/>
          <w:u w:val="single"/>
        </w:rPr>
        <w:t>Решение</w:t>
      </w:r>
      <w:r>
        <w:rPr>
          <w:b/>
          <w:spacing w:val="-3"/>
          <w:sz w:val="24"/>
          <w:u w:val="single"/>
        </w:rPr>
        <w:t xml:space="preserve"> </w:t>
      </w:r>
      <w:r>
        <w:rPr>
          <w:b/>
          <w:sz w:val="24"/>
          <w:u w:val="single"/>
        </w:rPr>
        <w:t xml:space="preserve">текстовых </w:t>
      </w:r>
      <w:r>
        <w:rPr>
          <w:b/>
          <w:spacing w:val="-2"/>
          <w:sz w:val="24"/>
          <w:u w:val="single"/>
        </w:rPr>
        <w:t>задач.</w:t>
      </w:r>
    </w:p>
    <w:p w14:paraId="1EDD0618" w14:textId="77777777" w:rsidR="00DD28B4" w:rsidRDefault="006F0148">
      <w:pPr>
        <w:pStyle w:val="a3"/>
        <w:ind w:right="142"/>
      </w:pPr>
      <w: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203F831D" w14:textId="77777777" w:rsidR="00DD28B4" w:rsidRDefault="006F0148">
      <w:pPr>
        <w:pStyle w:val="a3"/>
        <w:ind w:right="140"/>
      </w:pPr>
      <w:r>
        <w:t>Решение задач, содержащих зависимости, связывающие величины: скорость, время, расстояние, цена, количество, стоимость. Единицы измерения: массы, объёма, цены,</w:t>
      </w:r>
      <w:r>
        <w:rPr>
          <w:spacing w:val="40"/>
        </w:rPr>
        <w:t xml:space="preserve"> </w:t>
      </w:r>
      <w:r>
        <w:t>расстояния, времени, скорости. Связь между единицами измерения каждой величины.</w:t>
      </w:r>
    </w:p>
    <w:p w14:paraId="3F95B272" w14:textId="77777777" w:rsidR="00DD28B4" w:rsidRDefault="006F0148">
      <w:pPr>
        <w:pStyle w:val="a3"/>
        <w:ind w:left="643" w:firstLine="0"/>
      </w:pPr>
      <w:r>
        <w:t>Решение основных задач</w:t>
      </w:r>
      <w:r>
        <w:rPr>
          <w:spacing w:val="-2"/>
        </w:rPr>
        <w:t xml:space="preserve"> </w:t>
      </w:r>
      <w:r>
        <w:t xml:space="preserve">на </w:t>
      </w:r>
      <w:r>
        <w:rPr>
          <w:spacing w:val="-2"/>
        </w:rPr>
        <w:t>дроби.</w:t>
      </w:r>
    </w:p>
    <w:p w14:paraId="6CEBA11E" w14:textId="77777777" w:rsidR="00DD28B4" w:rsidRDefault="006F0148">
      <w:pPr>
        <w:pStyle w:val="a3"/>
        <w:ind w:left="643" w:firstLine="0"/>
      </w:pPr>
      <w:r>
        <w:t>Представление</w:t>
      </w:r>
      <w:r>
        <w:rPr>
          <w:spacing w:val="-1"/>
        </w:rPr>
        <w:t xml:space="preserve"> </w:t>
      </w:r>
      <w:r>
        <w:t>данных</w:t>
      </w:r>
      <w:r>
        <w:rPr>
          <w:spacing w:val="-1"/>
        </w:rPr>
        <w:t xml:space="preserve"> </w:t>
      </w:r>
      <w:r>
        <w:t>в</w:t>
      </w:r>
      <w:r>
        <w:rPr>
          <w:spacing w:val="-3"/>
        </w:rPr>
        <w:t xml:space="preserve"> </w:t>
      </w:r>
      <w:r>
        <w:t>виде</w:t>
      </w:r>
      <w:r>
        <w:rPr>
          <w:spacing w:val="-3"/>
        </w:rPr>
        <w:t xml:space="preserve"> </w:t>
      </w:r>
      <w:r>
        <w:t>таблиц,</w:t>
      </w:r>
      <w:r>
        <w:rPr>
          <w:spacing w:val="-2"/>
        </w:rPr>
        <w:t xml:space="preserve"> </w:t>
      </w:r>
      <w:r>
        <w:t>столбчатых</w:t>
      </w:r>
      <w:r>
        <w:rPr>
          <w:spacing w:val="-1"/>
        </w:rPr>
        <w:t xml:space="preserve"> </w:t>
      </w:r>
      <w:r>
        <w:rPr>
          <w:spacing w:val="-2"/>
        </w:rPr>
        <w:t>диаграмм.</w:t>
      </w:r>
    </w:p>
    <w:p w14:paraId="2690F6B5" w14:textId="77777777" w:rsidR="00DD28B4" w:rsidRDefault="006F0148">
      <w:pPr>
        <w:ind w:left="643"/>
        <w:jc w:val="both"/>
        <w:rPr>
          <w:b/>
          <w:sz w:val="24"/>
        </w:rPr>
      </w:pPr>
      <w:r>
        <w:rPr>
          <w:b/>
          <w:sz w:val="24"/>
          <w:u w:val="single"/>
        </w:rPr>
        <w:t xml:space="preserve">Наглядная </w:t>
      </w:r>
      <w:r>
        <w:rPr>
          <w:b/>
          <w:spacing w:val="-2"/>
          <w:sz w:val="24"/>
          <w:u w:val="single"/>
        </w:rPr>
        <w:t>геометрия.</w:t>
      </w:r>
    </w:p>
    <w:p w14:paraId="22554C81" w14:textId="77777777" w:rsidR="00DD28B4" w:rsidRDefault="006F0148">
      <w:pPr>
        <w:pStyle w:val="a3"/>
        <w:ind w:right="140"/>
      </w:pPr>
      <w: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14:paraId="3D64C708" w14:textId="77777777" w:rsidR="00DD28B4" w:rsidRDefault="006F0148">
      <w:pPr>
        <w:pStyle w:val="a3"/>
        <w:ind w:left="643" w:firstLine="0"/>
      </w:pPr>
      <w:r>
        <w:t>Длина</w:t>
      </w:r>
      <w:r>
        <w:rPr>
          <w:spacing w:val="48"/>
        </w:rPr>
        <w:t xml:space="preserve"> </w:t>
      </w:r>
      <w:r>
        <w:t>отрезка,</w:t>
      </w:r>
      <w:r>
        <w:rPr>
          <w:spacing w:val="50"/>
        </w:rPr>
        <w:t xml:space="preserve"> </w:t>
      </w:r>
      <w:r>
        <w:t>метрические</w:t>
      </w:r>
      <w:r>
        <w:rPr>
          <w:spacing w:val="48"/>
        </w:rPr>
        <w:t xml:space="preserve"> </w:t>
      </w:r>
      <w:r>
        <w:t>единицы</w:t>
      </w:r>
      <w:r>
        <w:rPr>
          <w:spacing w:val="50"/>
        </w:rPr>
        <w:t xml:space="preserve"> </w:t>
      </w:r>
      <w:r>
        <w:t>длины.</w:t>
      </w:r>
      <w:r>
        <w:rPr>
          <w:spacing w:val="47"/>
        </w:rPr>
        <w:t xml:space="preserve"> </w:t>
      </w:r>
      <w:r>
        <w:t>Длина</w:t>
      </w:r>
      <w:r>
        <w:rPr>
          <w:spacing w:val="51"/>
        </w:rPr>
        <w:t xml:space="preserve"> </w:t>
      </w:r>
      <w:r>
        <w:t>ломаной,</w:t>
      </w:r>
      <w:r>
        <w:rPr>
          <w:spacing w:val="49"/>
        </w:rPr>
        <w:t xml:space="preserve"> </w:t>
      </w:r>
      <w:r>
        <w:t>периметр</w:t>
      </w:r>
      <w:r>
        <w:rPr>
          <w:spacing w:val="50"/>
        </w:rPr>
        <w:t xml:space="preserve"> </w:t>
      </w:r>
      <w:r>
        <w:rPr>
          <w:spacing w:val="-2"/>
        </w:rPr>
        <w:t>многоугольника.</w:t>
      </w:r>
    </w:p>
    <w:p w14:paraId="5E345366" w14:textId="77777777" w:rsidR="00DD28B4" w:rsidRDefault="006F0148">
      <w:pPr>
        <w:pStyle w:val="a3"/>
        <w:ind w:firstLine="0"/>
      </w:pPr>
      <w:r>
        <w:t>Измерение</w:t>
      </w:r>
      <w:r>
        <w:rPr>
          <w:spacing w:val="-5"/>
        </w:rPr>
        <w:t xml:space="preserve"> </w:t>
      </w:r>
      <w:r>
        <w:t>и</w:t>
      </w:r>
      <w:r>
        <w:rPr>
          <w:spacing w:val="-1"/>
        </w:rPr>
        <w:t xml:space="preserve"> </w:t>
      </w:r>
      <w:r>
        <w:t>построение</w:t>
      </w:r>
      <w:r>
        <w:rPr>
          <w:spacing w:val="-3"/>
        </w:rPr>
        <w:t xml:space="preserve"> </w:t>
      </w:r>
      <w:r>
        <w:t>углов</w:t>
      </w:r>
      <w:r>
        <w:rPr>
          <w:spacing w:val="-3"/>
        </w:rPr>
        <w:t xml:space="preserve"> </w:t>
      </w:r>
      <w:r>
        <w:t>с</w:t>
      </w:r>
      <w:r>
        <w:rPr>
          <w:spacing w:val="-3"/>
        </w:rPr>
        <w:t xml:space="preserve"> </w:t>
      </w:r>
      <w:r>
        <w:t>помощью</w:t>
      </w:r>
      <w:r>
        <w:rPr>
          <w:spacing w:val="1"/>
        </w:rPr>
        <w:t xml:space="preserve"> </w:t>
      </w:r>
      <w:r>
        <w:rPr>
          <w:spacing w:val="-2"/>
        </w:rPr>
        <w:t>транспортира.</w:t>
      </w:r>
    </w:p>
    <w:p w14:paraId="18705390" w14:textId="77777777" w:rsidR="00DD28B4" w:rsidRDefault="006F0148">
      <w:pPr>
        <w:pStyle w:val="a3"/>
        <w:ind w:right="142"/>
      </w:pPr>
      <w:r>
        <w:t>Наглядные</w:t>
      </w:r>
      <w:r>
        <w:rPr>
          <w:spacing w:val="-1"/>
        </w:rPr>
        <w:t xml:space="preserve"> </w:t>
      </w:r>
      <w:r>
        <w:t>представления о</w:t>
      </w:r>
      <w:r>
        <w:rPr>
          <w:spacing w:val="-1"/>
        </w:rPr>
        <w:t xml:space="preserve"> </w:t>
      </w:r>
      <w:r>
        <w:t>фигурах</w:t>
      </w:r>
      <w:r>
        <w:rPr>
          <w:spacing w:val="-1"/>
        </w:rPr>
        <w:t xml:space="preserve"> </w:t>
      </w:r>
      <w:r>
        <w:t>на</w:t>
      </w:r>
      <w:r>
        <w:rPr>
          <w:spacing w:val="-2"/>
        </w:rPr>
        <w:t xml:space="preserve"> </w:t>
      </w:r>
      <w:r>
        <w:t>плоскости: многоугольник,</w:t>
      </w:r>
      <w:r>
        <w:rPr>
          <w:spacing w:val="-2"/>
        </w:rPr>
        <w:t xml:space="preserve"> </w:t>
      </w:r>
      <w:r>
        <w:t>прямоугольник,</w:t>
      </w:r>
      <w:r>
        <w:rPr>
          <w:spacing w:val="-1"/>
        </w:rPr>
        <w:t xml:space="preserve"> </w:t>
      </w:r>
      <w:r>
        <w:t>квадрат, треугольник, о равенстве фигур.</w:t>
      </w:r>
    </w:p>
    <w:p w14:paraId="2842772F" w14:textId="77777777" w:rsidR="00DD28B4" w:rsidRDefault="006F0148">
      <w:pPr>
        <w:pStyle w:val="a3"/>
        <w:ind w:left="643" w:firstLine="0"/>
      </w:pPr>
      <w:r>
        <w:t>Изображение</w:t>
      </w:r>
      <w:r>
        <w:rPr>
          <w:spacing w:val="12"/>
        </w:rPr>
        <w:t xml:space="preserve"> </w:t>
      </w:r>
      <w:r>
        <w:t>фигур,</w:t>
      </w:r>
      <w:r>
        <w:rPr>
          <w:spacing w:val="12"/>
        </w:rPr>
        <w:t xml:space="preserve"> </w:t>
      </w:r>
      <w:r>
        <w:t>в</w:t>
      </w:r>
      <w:r>
        <w:rPr>
          <w:spacing w:val="10"/>
        </w:rPr>
        <w:t xml:space="preserve"> </w:t>
      </w:r>
      <w:r>
        <w:t>том</w:t>
      </w:r>
      <w:r>
        <w:rPr>
          <w:spacing w:val="12"/>
        </w:rPr>
        <w:t xml:space="preserve"> </w:t>
      </w:r>
      <w:r>
        <w:t>числе</w:t>
      </w:r>
      <w:r>
        <w:rPr>
          <w:spacing w:val="12"/>
        </w:rPr>
        <w:t xml:space="preserve"> </w:t>
      </w:r>
      <w:r>
        <w:t>на</w:t>
      </w:r>
      <w:r>
        <w:rPr>
          <w:spacing w:val="12"/>
        </w:rPr>
        <w:t xml:space="preserve"> </w:t>
      </w:r>
      <w:r>
        <w:t>клетчатой</w:t>
      </w:r>
      <w:r>
        <w:rPr>
          <w:spacing w:val="14"/>
        </w:rPr>
        <w:t xml:space="preserve"> </w:t>
      </w:r>
      <w:r>
        <w:t>бумаге.</w:t>
      </w:r>
      <w:r>
        <w:rPr>
          <w:spacing w:val="12"/>
        </w:rPr>
        <w:t xml:space="preserve"> </w:t>
      </w:r>
      <w:r>
        <w:t>Построение</w:t>
      </w:r>
      <w:r>
        <w:rPr>
          <w:spacing w:val="15"/>
        </w:rPr>
        <w:t xml:space="preserve"> </w:t>
      </w:r>
      <w:r>
        <w:t>конфигураций</w:t>
      </w:r>
      <w:r>
        <w:rPr>
          <w:spacing w:val="10"/>
        </w:rPr>
        <w:t xml:space="preserve"> </w:t>
      </w:r>
      <w:r>
        <w:t>из</w:t>
      </w:r>
      <w:r>
        <w:rPr>
          <w:spacing w:val="15"/>
        </w:rPr>
        <w:t xml:space="preserve"> </w:t>
      </w:r>
      <w:r>
        <w:rPr>
          <w:spacing w:val="-2"/>
        </w:rPr>
        <w:t>частей</w:t>
      </w:r>
    </w:p>
    <w:p w14:paraId="18E2FE93" w14:textId="77777777" w:rsidR="00DD28B4" w:rsidRDefault="006F0148">
      <w:pPr>
        <w:pStyle w:val="a3"/>
        <w:spacing w:before="61"/>
        <w:ind w:right="141" w:firstLine="0"/>
      </w:pPr>
      <w:r>
        <w:t>прямой, окружности на нелинованной и клетчатой бумаге. Использование свойств сторон и углов прямоугольника, квадрата.</w:t>
      </w:r>
    </w:p>
    <w:p w14:paraId="574CFF3B" w14:textId="77777777" w:rsidR="00DD28B4" w:rsidRDefault="006F0148">
      <w:pPr>
        <w:pStyle w:val="a3"/>
        <w:ind w:right="142"/>
      </w:pPr>
      <w: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3FE84C41" w14:textId="77777777" w:rsidR="00DD28B4" w:rsidRDefault="006F0148">
      <w:pPr>
        <w:pStyle w:val="a3"/>
        <w:ind w:left="643" w:firstLine="0"/>
      </w:pPr>
      <w:r>
        <w:t>Наглядные</w:t>
      </w:r>
      <w:r>
        <w:rPr>
          <w:spacing w:val="-2"/>
        </w:rPr>
        <w:t xml:space="preserve"> </w:t>
      </w:r>
      <w:r>
        <w:t>представления</w:t>
      </w:r>
      <w:r>
        <w:rPr>
          <w:spacing w:val="2"/>
        </w:rPr>
        <w:t xml:space="preserve"> </w:t>
      </w:r>
      <w:r>
        <w:t>о пространственных</w:t>
      </w:r>
      <w:r>
        <w:rPr>
          <w:spacing w:val="-1"/>
        </w:rPr>
        <w:t xml:space="preserve"> </w:t>
      </w:r>
      <w:r>
        <w:t>фигурах:</w:t>
      </w:r>
      <w:r>
        <w:rPr>
          <w:spacing w:val="1"/>
        </w:rPr>
        <w:t xml:space="preserve"> </w:t>
      </w:r>
      <w:r>
        <w:rPr>
          <w:spacing w:val="-2"/>
        </w:rPr>
        <w:t>прямоугольный</w:t>
      </w:r>
    </w:p>
    <w:p w14:paraId="4DC240F0" w14:textId="77777777" w:rsidR="00DD28B4" w:rsidRDefault="006F0148">
      <w:pPr>
        <w:pStyle w:val="a3"/>
        <w:ind w:right="141" w:firstLine="0"/>
      </w:pPr>
      <w:r>
        <w:t>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14:paraId="30422389" w14:textId="77777777" w:rsidR="00DD28B4" w:rsidRDefault="006F0148">
      <w:pPr>
        <w:pStyle w:val="a3"/>
        <w:spacing w:line="274" w:lineRule="exact"/>
        <w:ind w:left="643" w:firstLine="0"/>
        <w:jc w:val="left"/>
      </w:pPr>
      <w:r>
        <w:t>Объём</w:t>
      </w:r>
      <w:r>
        <w:rPr>
          <w:spacing w:val="-5"/>
        </w:rPr>
        <w:t xml:space="preserve"> </w:t>
      </w:r>
      <w:r>
        <w:t>прямоугольного параллелепипеда, куба. Единицы</w:t>
      </w:r>
      <w:r>
        <w:rPr>
          <w:spacing w:val="1"/>
        </w:rPr>
        <w:t xml:space="preserve"> </w:t>
      </w:r>
      <w:r>
        <w:t>измерения</w:t>
      </w:r>
      <w:r>
        <w:rPr>
          <w:spacing w:val="-1"/>
        </w:rPr>
        <w:t xml:space="preserve"> </w:t>
      </w:r>
      <w:r>
        <w:rPr>
          <w:spacing w:val="-2"/>
        </w:rPr>
        <w:t>объёма.</w:t>
      </w:r>
    </w:p>
    <w:p w14:paraId="745A0B45" w14:textId="77777777" w:rsidR="00DD28B4" w:rsidRDefault="006F0148">
      <w:pPr>
        <w:pStyle w:val="1"/>
        <w:ind w:right="5732"/>
      </w:pPr>
      <w:r>
        <w:t>Содержание</w:t>
      </w:r>
      <w:r>
        <w:rPr>
          <w:spacing w:val="-11"/>
        </w:rPr>
        <w:t xml:space="preserve"> </w:t>
      </w:r>
      <w:r>
        <w:t>обучения</w:t>
      </w:r>
      <w:r>
        <w:rPr>
          <w:spacing w:val="-11"/>
        </w:rPr>
        <w:t xml:space="preserve"> </w:t>
      </w:r>
      <w:r>
        <w:t>в</w:t>
      </w:r>
      <w:r>
        <w:rPr>
          <w:spacing w:val="-10"/>
        </w:rPr>
        <w:t xml:space="preserve"> </w:t>
      </w:r>
      <w:r>
        <w:t>6</w:t>
      </w:r>
      <w:r>
        <w:rPr>
          <w:spacing w:val="-10"/>
        </w:rPr>
        <w:t xml:space="preserve"> </w:t>
      </w:r>
      <w:r>
        <w:t xml:space="preserve">классе. </w:t>
      </w:r>
      <w:r>
        <w:rPr>
          <w:u w:val="single"/>
        </w:rPr>
        <w:t>Натуральные числа.</w:t>
      </w:r>
    </w:p>
    <w:p w14:paraId="3D6F415D" w14:textId="77777777" w:rsidR="00DD28B4" w:rsidRDefault="006F0148">
      <w:pPr>
        <w:pStyle w:val="a3"/>
        <w:ind w:right="140"/>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w:t>
      </w:r>
      <w:r>
        <w:rPr>
          <w:spacing w:val="40"/>
        </w:rPr>
        <w:t xml:space="preserve"> </w:t>
      </w:r>
      <w:r>
        <w:t>и сочетательного свойств сложения и умножения, распределительного свойства умножения. Округление натуральных чисел.</w:t>
      </w:r>
    </w:p>
    <w:p w14:paraId="702B6AD1" w14:textId="77777777" w:rsidR="00DD28B4" w:rsidRDefault="006F0148">
      <w:pPr>
        <w:pStyle w:val="a3"/>
        <w:spacing w:before="1"/>
        <w:ind w:left="643" w:firstLine="0"/>
      </w:pPr>
      <w:r>
        <w:t>Делители</w:t>
      </w:r>
      <w:r>
        <w:rPr>
          <w:spacing w:val="58"/>
        </w:rPr>
        <w:t xml:space="preserve"> </w:t>
      </w:r>
      <w:r>
        <w:t>и</w:t>
      </w:r>
      <w:r>
        <w:rPr>
          <w:spacing w:val="58"/>
        </w:rPr>
        <w:t xml:space="preserve"> </w:t>
      </w:r>
      <w:r>
        <w:t>кратные</w:t>
      </w:r>
      <w:r>
        <w:rPr>
          <w:spacing w:val="57"/>
        </w:rPr>
        <w:t xml:space="preserve"> </w:t>
      </w:r>
      <w:r>
        <w:t>числа,</w:t>
      </w:r>
      <w:r>
        <w:rPr>
          <w:spacing w:val="57"/>
        </w:rPr>
        <w:t xml:space="preserve"> </w:t>
      </w:r>
      <w:r>
        <w:t>наибольший</w:t>
      </w:r>
      <w:r>
        <w:rPr>
          <w:spacing w:val="60"/>
        </w:rPr>
        <w:t xml:space="preserve"> </w:t>
      </w:r>
      <w:r>
        <w:t>общий</w:t>
      </w:r>
      <w:r>
        <w:rPr>
          <w:spacing w:val="57"/>
        </w:rPr>
        <w:t xml:space="preserve"> </w:t>
      </w:r>
      <w:r>
        <w:t>делитель</w:t>
      </w:r>
      <w:r>
        <w:rPr>
          <w:spacing w:val="56"/>
        </w:rPr>
        <w:t xml:space="preserve"> </w:t>
      </w:r>
      <w:r>
        <w:t>и</w:t>
      </w:r>
      <w:r>
        <w:rPr>
          <w:spacing w:val="58"/>
        </w:rPr>
        <w:t xml:space="preserve"> </w:t>
      </w:r>
      <w:r>
        <w:t>наименьшее</w:t>
      </w:r>
      <w:r>
        <w:rPr>
          <w:spacing w:val="54"/>
        </w:rPr>
        <w:t xml:space="preserve"> </w:t>
      </w:r>
      <w:r>
        <w:t>общее</w:t>
      </w:r>
      <w:r>
        <w:rPr>
          <w:spacing w:val="56"/>
        </w:rPr>
        <w:t xml:space="preserve"> </w:t>
      </w:r>
      <w:r>
        <w:rPr>
          <w:spacing w:val="-2"/>
        </w:rPr>
        <w:t>кратное.</w:t>
      </w:r>
    </w:p>
    <w:p w14:paraId="4CADD28E" w14:textId="77777777" w:rsidR="00DD28B4" w:rsidRDefault="006F0148">
      <w:pPr>
        <w:pStyle w:val="a3"/>
        <w:ind w:firstLine="0"/>
      </w:pPr>
      <w:r>
        <w:t>Делимость</w:t>
      </w:r>
      <w:r>
        <w:rPr>
          <w:spacing w:val="-1"/>
        </w:rPr>
        <w:t xml:space="preserve"> </w:t>
      </w:r>
      <w:r>
        <w:t>суммы</w:t>
      </w:r>
      <w:r>
        <w:rPr>
          <w:spacing w:val="-4"/>
        </w:rPr>
        <w:t xml:space="preserve"> </w:t>
      </w:r>
      <w:r>
        <w:t>и произведения.</w:t>
      </w:r>
      <w:r>
        <w:rPr>
          <w:spacing w:val="-1"/>
        </w:rPr>
        <w:t xml:space="preserve"> </w:t>
      </w:r>
      <w:r>
        <w:t>Деление</w:t>
      </w:r>
      <w:r>
        <w:rPr>
          <w:spacing w:val="-2"/>
        </w:rPr>
        <w:t xml:space="preserve"> </w:t>
      </w:r>
      <w:r>
        <w:t>с</w:t>
      </w:r>
      <w:r>
        <w:rPr>
          <w:spacing w:val="-1"/>
        </w:rPr>
        <w:t xml:space="preserve"> </w:t>
      </w:r>
      <w:r>
        <w:rPr>
          <w:spacing w:val="-2"/>
        </w:rPr>
        <w:t>остатком.</w:t>
      </w:r>
    </w:p>
    <w:p w14:paraId="43736A87" w14:textId="77777777" w:rsidR="00DD28B4" w:rsidRDefault="006F0148">
      <w:pPr>
        <w:ind w:left="643"/>
        <w:rPr>
          <w:b/>
          <w:sz w:val="24"/>
        </w:rPr>
      </w:pPr>
      <w:r>
        <w:rPr>
          <w:b/>
          <w:spacing w:val="-2"/>
          <w:sz w:val="24"/>
          <w:u w:val="single"/>
        </w:rPr>
        <w:t>Дроби.</w:t>
      </w:r>
    </w:p>
    <w:p w14:paraId="3DCA87D2" w14:textId="77777777" w:rsidR="00DD28B4" w:rsidRDefault="006F0148">
      <w:pPr>
        <w:pStyle w:val="a3"/>
        <w:ind w:right="139"/>
      </w:pPr>
      <w: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w:t>
      </w:r>
      <w:r>
        <w:rPr>
          <w:spacing w:val="40"/>
        </w:rPr>
        <w:t xml:space="preserve"> </w:t>
      </w:r>
      <w:r>
        <w:t>дроби и метрическая система мер. Арифметические действия и числовые выражения с обыкновенными и десятичными дробями.</w:t>
      </w:r>
    </w:p>
    <w:p w14:paraId="1DC967C5" w14:textId="77777777" w:rsidR="00DD28B4" w:rsidRDefault="006F0148">
      <w:pPr>
        <w:pStyle w:val="a3"/>
        <w:ind w:right="144"/>
      </w:pPr>
      <w:r>
        <w:t>Отношение. Деление в данном отношении. Масштаб, пропорция. Применение пропорций при решении задач.</w:t>
      </w:r>
    </w:p>
    <w:p w14:paraId="529EBA4C" w14:textId="77777777" w:rsidR="00DD28B4" w:rsidRDefault="006F0148">
      <w:pPr>
        <w:pStyle w:val="a3"/>
        <w:spacing w:before="1"/>
        <w:ind w:right="142"/>
      </w:pPr>
      <w: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2E5DC542" w14:textId="77777777" w:rsidR="00DD28B4" w:rsidRDefault="006F0148">
      <w:pPr>
        <w:ind w:left="643"/>
        <w:jc w:val="both"/>
        <w:rPr>
          <w:b/>
          <w:sz w:val="24"/>
        </w:rPr>
      </w:pPr>
      <w:r>
        <w:rPr>
          <w:b/>
          <w:sz w:val="24"/>
          <w:u w:val="single"/>
        </w:rPr>
        <w:t>Положительные</w:t>
      </w:r>
      <w:r>
        <w:rPr>
          <w:b/>
          <w:spacing w:val="-2"/>
          <w:sz w:val="24"/>
          <w:u w:val="single"/>
        </w:rPr>
        <w:t xml:space="preserve"> </w:t>
      </w:r>
      <w:r>
        <w:rPr>
          <w:b/>
          <w:sz w:val="24"/>
          <w:u w:val="single"/>
        </w:rPr>
        <w:t xml:space="preserve">и отрицательные </w:t>
      </w:r>
      <w:r>
        <w:rPr>
          <w:b/>
          <w:spacing w:val="-2"/>
          <w:sz w:val="24"/>
          <w:u w:val="single"/>
        </w:rPr>
        <w:t>числа.</w:t>
      </w:r>
    </w:p>
    <w:p w14:paraId="5E655209" w14:textId="77777777" w:rsidR="00DD28B4" w:rsidRDefault="006F0148">
      <w:pPr>
        <w:pStyle w:val="a3"/>
        <w:ind w:right="207"/>
        <w:jc w:val="left"/>
      </w:pPr>
      <w:r>
        <w:t>Положительные</w:t>
      </w:r>
      <w:r>
        <w:rPr>
          <w:spacing w:val="80"/>
        </w:rPr>
        <w:t xml:space="preserve"> </w:t>
      </w:r>
      <w:r>
        <w:t>и</w:t>
      </w:r>
      <w:r>
        <w:rPr>
          <w:spacing w:val="80"/>
        </w:rPr>
        <w:t xml:space="preserve"> </w:t>
      </w:r>
      <w:r>
        <w:t>отрицательные</w:t>
      </w:r>
      <w:r>
        <w:rPr>
          <w:spacing w:val="80"/>
        </w:rPr>
        <w:t xml:space="preserve"> </w:t>
      </w:r>
      <w:r>
        <w:t>числа.</w:t>
      </w:r>
      <w:r>
        <w:rPr>
          <w:spacing w:val="80"/>
        </w:rPr>
        <w:t xml:space="preserve"> </w:t>
      </w:r>
      <w:r>
        <w:t>Целые</w:t>
      </w:r>
      <w:r>
        <w:rPr>
          <w:spacing w:val="80"/>
        </w:rPr>
        <w:t xml:space="preserve"> </w:t>
      </w:r>
      <w:r>
        <w:t>числа.</w:t>
      </w:r>
      <w:r>
        <w:rPr>
          <w:spacing w:val="80"/>
        </w:rPr>
        <w:t xml:space="preserve"> </w:t>
      </w:r>
      <w:r>
        <w:t>Модуль</w:t>
      </w:r>
      <w:r>
        <w:rPr>
          <w:spacing w:val="80"/>
        </w:rPr>
        <w:t xml:space="preserve"> </w:t>
      </w:r>
      <w:r>
        <w:t>числа,</w:t>
      </w:r>
      <w:r>
        <w:rPr>
          <w:spacing w:val="80"/>
        </w:rPr>
        <w:t xml:space="preserve"> </w:t>
      </w:r>
      <w:r>
        <w:t>геометрическая интерпретация</w:t>
      </w:r>
      <w:r>
        <w:rPr>
          <w:spacing w:val="80"/>
          <w:w w:val="150"/>
        </w:rPr>
        <w:t xml:space="preserve"> </w:t>
      </w:r>
      <w:r>
        <w:t>модуля</w:t>
      </w:r>
      <w:r>
        <w:rPr>
          <w:spacing w:val="80"/>
          <w:w w:val="150"/>
        </w:rPr>
        <w:t xml:space="preserve"> </w:t>
      </w:r>
      <w:r>
        <w:t>числа.</w:t>
      </w:r>
      <w:r>
        <w:rPr>
          <w:spacing w:val="80"/>
          <w:w w:val="150"/>
        </w:rPr>
        <w:t xml:space="preserve"> </w:t>
      </w:r>
      <w:r>
        <w:t>Изображение</w:t>
      </w:r>
      <w:r>
        <w:rPr>
          <w:spacing w:val="80"/>
          <w:w w:val="150"/>
        </w:rPr>
        <w:t xml:space="preserve"> </w:t>
      </w:r>
      <w:r>
        <w:t>чисел</w:t>
      </w:r>
      <w:r>
        <w:rPr>
          <w:spacing w:val="80"/>
          <w:w w:val="150"/>
        </w:rPr>
        <w:t xml:space="preserve"> </w:t>
      </w:r>
      <w:r>
        <w:t>на</w:t>
      </w:r>
      <w:r>
        <w:rPr>
          <w:spacing w:val="80"/>
          <w:w w:val="150"/>
        </w:rPr>
        <w:t xml:space="preserve"> </w:t>
      </w:r>
      <w:r>
        <w:t>координатной</w:t>
      </w:r>
      <w:r>
        <w:rPr>
          <w:spacing w:val="80"/>
          <w:w w:val="150"/>
        </w:rPr>
        <w:t xml:space="preserve"> </w:t>
      </w:r>
      <w:r>
        <w:t>прямой.</w:t>
      </w:r>
      <w:r>
        <w:rPr>
          <w:spacing w:val="80"/>
          <w:w w:val="150"/>
        </w:rPr>
        <w:t xml:space="preserve"> </w:t>
      </w:r>
      <w:r>
        <w:t>Числовые промежутки. Сравнение чисел. Арифметические действия с положительными и</w:t>
      </w:r>
      <w:r>
        <w:rPr>
          <w:spacing w:val="40"/>
        </w:rPr>
        <w:t xml:space="preserve"> </w:t>
      </w:r>
      <w:r>
        <w:t>отрицательными числами.</w:t>
      </w:r>
    </w:p>
    <w:p w14:paraId="70091409" w14:textId="77777777" w:rsidR="00DD28B4" w:rsidRDefault="006F0148">
      <w:pPr>
        <w:pStyle w:val="a3"/>
        <w:ind w:right="140"/>
        <w:jc w:val="left"/>
      </w:pPr>
      <w: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27528546" w14:textId="77777777" w:rsidR="00DD28B4" w:rsidRDefault="006F0148">
      <w:pPr>
        <w:pStyle w:val="1"/>
        <w:spacing w:before="1"/>
      </w:pPr>
      <w:r>
        <w:t xml:space="preserve">Буквенные </w:t>
      </w:r>
      <w:r>
        <w:rPr>
          <w:spacing w:val="-2"/>
        </w:rPr>
        <w:t>выражения.</w:t>
      </w:r>
    </w:p>
    <w:p w14:paraId="23CF8667" w14:textId="77777777" w:rsidR="00DD28B4" w:rsidRDefault="006F0148">
      <w:pPr>
        <w:pStyle w:val="a3"/>
        <w:ind w:right="139"/>
      </w:pPr>
      <w: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6B63EB31" w14:textId="77777777" w:rsidR="00DD28B4" w:rsidRDefault="006F0148">
      <w:pPr>
        <w:ind w:left="643"/>
        <w:jc w:val="both"/>
        <w:rPr>
          <w:b/>
          <w:sz w:val="24"/>
        </w:rPr>
      </w:pPr>
      <w:r>
        <w:rPr>
          <w:b/>
          <w:sz w:val="24"/>
          <w:u w:val="single"/>
        </w:rPr>
        <w:t>Решение</w:t>
      </w:r>
      <w:r>
        <w:rPr>
          <w:b/>
          <w:spacing w:val="-3"/>
          <w:sz w:val="24"/>
          <w:u w:val="single"/>
        </w:rPr>
        <w:t xml:space="preserve"> </w:t>
      </w:r>
      <w:r>
        <w:rPr>
          <w:b/>
          <w:sz w:val="24"/>
          <w:u w:val="single"/>
        </w:rPr>
        <w:t xml:space="preserve">текстовых </w:t>
      </w:r>
      <w:r>
        <w:rPr>
          <w:b/>
          <w:spacing w:val="-2"/>
          <w:sz w:val="24"/>
          <w:u w:val="single"/>
        </w:rPr>
        <w:t>задач.</w:t>
      </w:r>
    </w:p>
    <w:p w14:paraId="7342A578" w14:textId="77777777" w:rsidR="00DD28B4" w:rsidRDefault="006F0148">
      <w:pPr>
        <w:pStyle w:val="a3"/>
        <w:ind w:right="142"/>
      </w:pPr>
      <w:r>
        <w:t>Решение текстовых задач арифметическим способом. Решение логических задач. Решение задач перебором всех возможных вариантов.</w:t>
      </w:r>
    </w:p>
    <w:p w14:paraId="5ED2D15F" w14:textId="77777777" w:rsidR="00DD28B4" w:rsidRDefault="006F0148">
      <w:pPr>
        <w:pStyle w:val="a3"/>
        <w:ind w:right="139"/>
      </w:pPr>
      <w: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58B70F30" w14:textId="77777777" w:rsidR="00DD28B4" w:rsidRDefault="006F0148">
      <w:pPr>
        <w:pStyle w:val="a3"/>
        <w:ind w:right="143"/>
      </w:pPr>
      <w:r>
        <w:t>Решение задач, связанных с отношением, пропорциональностью величин, процентами; решение основных задач на дроби и проценты.</w:t>
      </w:r>
    </w:p>
    <w:p w14:paraId="01CE90F0" w14:textId="77777777" w:rsidR="00DD28B4" w:rsidRDefault="006F0148">
      <w:pPr>
        <w:pStyle w:val="a3"/>
        <w:ind w:right="138"/>
      </w:pPr>
      <w:r>
        <w:t xml:space="preserve">Оценка и прикидка, округление результата. Составление буквенных выражений по условию </w:t>
      </w:r>
      <w:r>
        <w:rPr>
          <w:spacing w:val="-2"/>
        </w:rPr>
        <w:t>задачи.</w:t>
      </w:r>
    </w:p>
    <w:p w14:paraId="6C9AFB43" w14:textId="77777777" w:rsidR="00DD28B4" w:rsidRDefault="006F0148">
      <w:pPr>
        <w:pStyle w:val="a3"/>
        <w:ind w:right="143"/>
      </w:pPr>
      <w:r>
        <w:t>Представление данных с помощью таблиц и диаграмм. Столбчатые диаграммы: чтение и построение. Чтение круговых диаграмм.</w:t>
      </w:r>
    </w:p>
    <w:p w14:paraId="10A61C67" w14:textId="77777777" w:rsidR="00DD28B4" w:rsidRDefault="006F0148">
      <w:pPr>
        <w:spacing w:before="61"/>
        <w:ind w:left="643"/>
        <w:jc w:val="both"/>
        <w:rPr>
          <w:b/>
          <w:sz w:val="24"/>
        </w:rPr>
      </w:pPr>
      <w:r>
        <w:rPr>
          <w:b/>
          <w:sz w:val="24"/>
          <w:u w:val="single"/>
        </w:rPr>
        <w:t xml:space="preserve">Наглядная </w:t>
      </w:r>
      <w:r>
        <w:rPr>
          <w:b/>
          <w:spacing w:val="-2"/>
          <w:sz w:val="24"/>
          <w:u w:val="single"/>
        </w:rPr>
        <w:t>геометрия.</w:t>
      </w:r>
    </w:p>
    <w:p w14:paraId="4F9C448E" w14:textId="77777777" w:rsidR="00DD28B4" w:rsidRDefault="006F0148">
      <w:pPr>
        <w:pStyle w:val="a3"/>
        <w:ind w:right="140"/>
      </w:pPr>
      <w: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38FECAB6" w14:textId="77777777" w:rsidR="00DD28B4" w:rsidRDefault="006F0148">
      <w:pPr>
        <w:pStyle w:val="a3"/>
        <w:ind w:right="143"/>
      </w:pPr>
      <w: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21B37AC4" w14:textId="77777777" w:rsidR="00DD28B4" w:rsidRDefault="006F0148">
      <w:pPr>
        <w:pStyle w:val="a3"/>
        <w:ind w:right="140"/>
      </w:pPr>
      <w: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w:t>
      </w:r>
      <w:r>
        <w:rPr>
          <w:spacing w:val="-1"/>
        </w:rPr>
        <w:t xml:space="preserve"> </w:t>
      </w:r>
      <w:r>
        <w:t>с использованием</w:t>
      </w:r>
      <w:r>
        <w:rPr>
          <w:spacing w:val="-2"/>
        </w:rPr>
        <w:t xml:space="preserve"> </w:t>
      </w:r>
      <w:r>
        <w:t xml:space="preserve">циркуля, линейки, угольника, транспортира. Построения на клетчатой </w:t>
      </w:r>
      <w:r>
        <w:rPr>
          <w:spacing w:val="-2"/>
        </w:rPr>
        <w:t>бумаге.</w:t>
      </w:r>
    </w:p>
    <w:p w14:paraId="7D797216" w14:textId="77777777" w:rsidR="00DD28B4" w:rsidRDefault="006F0148">
      <w:pPr>
        <w:pStyle w:val="a3"/>
        <w:ind w:right="142"/>
      </w:pPr>
      <w: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371AC1BC" w14:textId="77777777" w:rsidR="00DD28B4" w:rsidRDefault="006F0148">
      <w:pPr>
        <w:pStyle w:val="a3"/>
        <w:ind w:left="643" w:right="3747" w:firstLine="0"/>
      </w:pPr>
      <w:r>
        <w:t>Симметрия:</w:t>
      </w:r>
      <w:r>
        <w:rPr>
          <w:spacing w:val="-8"/>
        </w:rPr>
        <w:t xml:space="preserve"> </w:t>
      </w:r>
      <w:r>
        <w:t>центральная,</w:t>
      </w:r>
      <w:r>
        <w:rPr>
          <w:spacing w:val="-8"/>
        </w:rPr>
        <w:t xml:space="preserve"> </w:t>
      </w:r>
      <w:r>
        <w:t>осевая</w:t>
      </w:r>
      <w:r>
        <w:rPr>
          <w:spacing w:val="-8"/>
        </w:rPr>
        <w:t xml:space="preserve"> </w:t>
      </w:r>
      <w:r>
        <w:t>и</w:t>
      </w:r>
      <w:r>
        <w:rPr>
          <w:spacing w:val="-7"/>
        </w:rPr>
        <w:t xml:space="preserve"> </w:t>
      </w:r>
      <w:r>
        <w:t>зеркальная</w:t>
      </w:r>
      <w:r>
        <w:rPr>
          <w:spacing w:val="-7"/>
        </w:rPr>
        <w:t xml:space="preserve"> </w:t>
      </w:r>
      <w:r>
        <w:t>симметрии. Построение симметричных фигур.</w:t>
      </w:r>
    </w:p>
    <w:p w14:paraId="188719FF" w14:textId="77777777" w:rsidR="00DD28B4" w:rsidRDefault="006F0148">
      <w:pPr>
        <w:pStyle w:val="a3"/>
        <w:ind w:right="140"/>
      </w:pPr>
      <w: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14:paraId="11FD172B" w14:textId="77777777" w:rsidR="00DD28B4" w:rsidRDefault="006F0148">
      <w:pPr>
        <w:pStyle w:val="a3"/>
        <w:ind w:right="694"/>
      </w:pPr>
      <w:r>
        <w:t>Понятие</w:t>
      </w:r>
      <w:r>
        <w:rPr>
          <w:spacing w:val="-5"/>
        </w:rPr>
        <w:t xml:space="preserve"> </w:t>
      </w:r>
      <w:r>
        <w:t>объёма,</w:t>
      </w:r>
      <w:r>
        <w:rPr>
          <w:spacing w:val="-6"/>
        </w:rPr>
        <w:t xml:space="preserve"> </w:t>
      </w:r>
      <w:r>
        <w:t>единицы</w:t>
      </w:r>
      <w:r>
        <w:rPr>
          <w:spacing w:val="-6"/>
        </w:rPr>
        <w:t xml:space="preserve"> </w:t>
      </w:r>
      <w:r>
        <w:t>измерения</w:t>
      </w:r>
      <w:r>
        <w:rPr>
          <w:spacing w:val="-4"/>
        </w:rPr>
        <w:t xml:space="preserve"> </w:t>
      </w:r>
      <w:r>
        <w:t>объёма.</w:t>
      </w:r>
      <w:r>
        <w:rPr>
          <w:spacing w:val="-4"/>
        </w:rPr>
        <w:t xml:space="preserve"> </w:t>
      </w:r>
      <w:r>
        <w:t>Объём</w:t>
      </w:r>
      <w:r>
        <w:rPr>
          <w:spacing w:val="-8"/>
        </w:rPr>
        <w:t xml:space="preserve"> </w:t>
      </w:r>
      <w:r>
        <w:t>прямоугольного</w:t>
      </w:r>
      <w:r>
        <w:rPr>
          <w:spacing w:val="-6"/>
        </w:rPr>
        <w:t xml:space="preserve"> </w:t>
      </w:r>
      <w:r>
        <w:t xml:space="preserve">параллелепипеда, </w:t>
      </w:r>
      <w:r>
        <w:rPr>
          <w:spacing w:val="-2"/>
        </w:rPr>
        <w:t>куба.</w:t>
      </w:r>
    </w:p>
    <w:p w14:paraId="356E83B2" w14:textId="77777777" w:rsidR="00DD28B4" w:rsidRDefault="006F0148">
      <w:pPr>
        <w:ind w:left="282"/>
        <w:jc w:val="both"/>
        <w:rPr>
          <w:b/>
          <w:sz w:val="24"/>
        </w:rPr>
      </w:pPr>
      <w:r>
        <w:rPr>
          <w:b/>
          <w:sz w:val="24"/>
        </w:rPr>
        <w:t>Предметные</w:t>
      </w:r>
      <w:r>
        <w:rPr>
          <w:b/>
          <w:spacing w:val="-1"/>
          <w:sz w:val="24"/>
        </w:rPr>
        <w:t xml:space="preserve"> </w:t>
      </w:r>
      <w:r>
        <w:rPr>
          <w:b/>
          <w:sz w:val="24"/>
        </w:rPr>
        <w:t>результаты</w:t>
      </w:r>
      <w:r>
        <w:rPr>
          <w:b/>
          <w:spacing w:val="-2"/>
          <w:sz w:val="24"/>
        </w:rPr>
        <w:t xml:space="preserve"> </w:t>
      </w:r>
      <w:r>
        <w:rPr>
          <w:b/>
          <w:sz w:val="24"/>
        </w:rPr>
        <w:t>освоения</w:t>
      </w:r>
      <w:r>
        <w:rPr>
          <w:b/>
          <w:spacing w:val="-1"/>
          <w:sz w:val="24"/>
        </w:rPr>
        <w:t xml:space="preserve"> </w:t>
      </w:r>
      <w:r>
        <w:rPr>
          <w:b/>
          <w:sz w:val="24"/>
        </w:rPr>
        <w:t>программы учебного</w:t>
      </w:r>
      <w:r>
        <w:rPr>
          <w:b/>
          <w:spacing w:val="-2"/>
          <w:sz w:val="24"/>
        </w:rPr>
        <w:t xml:space="preserve"> </w:t>
      </w:r>
      <w:r>
        <w:rPr>
          <w:b/>
          <w:sz w:val="24"/>
        </w:rPr>
        <w:t xml:space="preserve">курса </w:t>
      </w:r>
      <w:r>
        <w:rPr>
          <w:b/>
          <w:spacing w:val="-2"/>
          <w:sz w:val="24"/>
        </w:rPr>
        <w:t>«Математика».</w:t>
      </w:r>
    </w:p>
    <w:p w14:paraId="6BBF0A8B" w14:textId="77777777" w:rsidR="00DD28B4" w:rsidRDefault="006F0148">
      <w:pPr>
        <w:ind w:left="643"/>
        <w:jc w:val="both"/>
        <w:rPr>
          <w:b/>
          <w:sz w:val="24"/>
        </w:rPr>
      </w:pPr>
      <w:r>
        <w:rPr>
          <w:b/>
          <w:sz w:val="24"/>
        </w:rPr>
        <w:t>Предметные</w:t>
      </w:r>
      <w:r>
        <w:rPr>
          <w:b/>
          <w:spacing w:val="42"/>
          <w:sz w:val="24"/>
        </w:rPr>
        <w:t xml:space="preserve"> </w:t>
      </w:r>
      <w:r>
        <w:rPr>
          <w:b/>
          <w:sz w:val="24"/>
        </w:rPr>
        <w:t>результаты</w:t>
      </w:r>
      <w:r>
        <w:rPr>
          <w:b/>
          <w:spacing w:val="43"/>
          <w:sz w:val="24"/>
        </w:rPr>
        <w:t xml:space="preserve"> </w:t>
      </w:r>
      <w:r>
        <w:rPr>
          <w:b/>
          <w:sz w:val="24"/>
        </w:rPr>
        <w:t>освоения</w:t>
      </w:r>
      <w:r>
        <w:rPr>
          <w:b/>
          <w:spacing w:val="42"/>
          <w:sz w:val="24"/>
        </w:rPr>
        <w:t xml:space="preserve"> </w:t>
      </w:r>
      <w:r>
        <w:rPr>
          <w:b/>
          <w:sz w:val="24"/>
        </w:rPr>
        <w:t>программы</w:t>
      </w:r>
      <w:r>
        <w:rPr>
          <w:b/>
          <w:spacing w:val="43"/>
          <w:sz w:val="24"/>
        </w:rPr>
        <w:t xml:space="preserve"> </w:t>
      </w:r>
      <w:r>
        <w:rPr>
          <w:b/>
          <w:sz w:val="24"/>
        </w:rPr>
        <w:t>учебного</w:t>
      </w:r>
      <w:r>
        <w:rPr>
          <w:b/>
          <w:spacing w:val="43"/>
          <w:sz w:val="24"/>
        </w:rPr>
        <w:t xml:space="preserve"> </w:t>
      </w:r>
      <w:r>
        <w:rPr>
          <w:b/>
          <w:sz w:val="24"/>
        </w:rPr>
        <w:t>курса</w:t>
      </w:r>
      <w:r>
        <w:rPr>
          <w:b/>
          <w:spacing w:val="44"/>
          <w:sz w:val="24"/>
        </w:rPr>
        <w:t xml:space="preserve"> </w:t>
      </w:r>
      <w:r>
        <w:rPr>
          <w:b/>
          <w:sz w:val="24"/>
        </w:rPr>
        <w:t>к</w:t>
      </w:r>
      <w:r>
        <w:rPr>
          <w:b/>
          <w:spacing w:val="44"/>
          <w:sz w:val="24"/>
        </w:rPr>
        <w:t xml:space="preserve"> </w:t>
      </w:r>
      <w:r>
        <w:rPr>
          <w:b/>
          <w:sz w:val="24"/>
        </w:rPr>
        <w:t>концу</w:t>
      </w:r>
      <w:r>
        <w:rPr>
          <w:b/>
          <w:spacing w:val="45"/>
          <w:sz w:val="24"/>
        </w:rPr>
        <w:t xml:space="preserve"> </w:t>
      </w:r>
      <w:r>
        <w:rPr>
          <w:b/>
          <w:sz w:val="24"/>
        </w:rPr>
        <w:t>обучения</w:t>
      </w:r>
      <w:r>
        <w:rPr>
          <w:b/>
          <w:spacing w:val="42"/>
          <w:sz w:val="24"/>
        </w:rPr>
        <w:t xml:space="preserve"> </w:t>
      </w:r>
      <w:r>
        <w:rPr>
          <w:b/>
          <w:sz w:val="24"/>
        </w:rPr>
        <w:t>в</w:t>
      </w:r>
      <w:r>
        <w:rPr>
          <w:b/>
          <w:spacing w:val="43"/>
          <w:sz w:val="24"/>
        </w:rPr>
        <w:t xml:space="preserve"> </w:t>
      </w:r>
      <w:r>
        <w:rPr>
          <w:b/>
          <w:spacing w:val="-10"/>
          <w:sz w:val="24"/>
        </w:rPr>
        <w:t>5</w:t>
      </w:r>
    </w:p>
    <w:p w14:paraId="1B047042" w14:textId="77777777" w:rsidR="00DD28B4" w:rsidRDefault="006F0148">
      <w:pPr>
        <w:ind w:left="282"/>
        <w:rPr>
          <w:b/>
          <w:sz w:val="24"/>
        </w:rPr>
      </w:pPr>
      <w:r>
        <w:rPr>
          <w:b/>
          <w:spacing w:val="-2"/>
          <w:sz w:val="24"/>
        </w:rPr>
        <w:t>классе.</w:t>
      </w:r>
    </w:p>
    <w:p w14:paraId="14534DE6" w14:textId="77777777" w:rsidR="00DD28B4" w:rsidRDefault="006F0148">
      <w:pPr>
        <w:ind w:left="643"/>
        <w:rPr>
          <w:b/>
          <w:sz w:val="24"/>
        </w:rPr>
      </w:pPr>
      <w:r>
        <w:rPr>
          <w:b/>
          <w:sz w:val="24"/>
          <w:u w:val="single"/>
        </w:rPr>
        <w:t>Числа</w:t>
      </w:r>
      <w:r>
        <w:rPr>
          <w:b/>
          <w:spacing w:val="-2"/>
          <w:sz w:val="24"/>
          <w:u w:val="single"/>
        </w:rPr>
        <w:t xml:space="preserve"> </w:t>
      </w:r>
      <w:r>
        <w:rPr>
          <w:b/>
          <w:sz w:val="24"/>
          <w:u w:val="single"/>
        </w:rPr>
        <w:t xml:space="preserve">и </w:t>
      </w:r>
      <w:r>
        <w:rPr>
          <w:b/>
          <w:spacing w:val="-2"/>
          <w:sz w:val="24"/>
          <w:u w:val="single"/>
        </w:rPr>
        <w:t>вычисления.</w:t>
      </w:r>
    </w:p>
    <w:p w14:paraId="5AE033B0" w14:textId="77777777" w:rsidR="00DD28B4" w:rsidRDefault="006F0148">
      <w:pPr>
        <w:pStyle w:val="a3"/>
        <w:jc w:val="left"/>
      </w:pPr>
      <w:r>
        <w:t>Понимать</w:t>
      </w:r>
      <w:r>
        <w:rPr>
          <w:spacing w:val="80"/>
          <w:w w:val="150"/>
        </w:rPr>
        <w:t xml:space="preserve"> </w:t>
      </w:r>
      <w:r>
        <w:t>и</w:t>
      </w:r>
      <w:r>
        <w:rPr>
          <w:spacing w:val="80"/>
          <w:w w:val="150"/>
        </w:rPr>
        <w:t xml:space="preserve"> </w:t>
      </w:r>
      <w:r>
        <w:t>правильно</w:t>
      </w:r>
      <w:r>
        <w:rPr>
          <w:spacing w:val="80"/>
          <w:w w:val="150"/>
        </w:rPr>
        <w:t xml:space="preserve"> </w:t>
      </w:r>
      <w:r>
        <w:t>употреблять</w:t>
      </w:r>
      <w:r>
        <w:rPr>
          <w:spacing w:val="80"/>
          <w:w w:val="150"/>
        </w:rPr>
        <w:t xml:space="preserve"> </w:t>
      </w:r>
      <w:r>
        <w:t>термины,</w:t>
      </w:r>
      <w:r>
        <w:rPr>
          <w:spacing w:val="80"/>
          <w:w w:val="150"/>
        </w:rPr>
        <w:t xml:space="preserve"> </w:t>
      </w:r>
      <w:r>
        <w:t>связанные</w:t>
      </w:r>
      <w:r>
        <w:rPr>
          <w:spacing w:val="80"/>
          <w:w w:val="150"/>
        </w:rPr>
        <w:t xml:space="preserve"> </w:t>
      </w:r>
      <w:r>
        <w:t>с</w:t>
      </w:r>
      <w:r>
        <w:rPr>
          <w:spacing w:val="80"/>
          <w:w w:val="150"/>
        </w:rPr>
        <w:t xml:space="preserve"> </w:t>
      </w:r>
      <w:r>
        <w:t>натуральными</w:t>
      </w:r>
      <w:r>
        <w:rPr>
          <w:spacing w:val="80"/>
          <w:w w:val="150"/>
        </w:rPr>
        <w:t xml:space="preserve"> </w:t>
      </w:r>
      <w:r>
        <w:t>числами, обыкновенными и десятичными дробями.</w:t>
      </w:r>
    </w:p>
    <w:p w14:paraId="662BDD8C" w14:textId="77777777" w:rsidR="00DD28B4" w:rsidRDefault="006F0148">
      <w:pPr>
        <w:pStyle w:val="a3"/>
        <w:jc w:val="left"/>
      </w:pPr>
      <w:r>
        <w:t>Сравнивать</w:t>
      </w:r>
      <w:r>
        <w:rPr>
          <w:spacing w:val="80"/>
        </w:rPr>
        <w:t xml:space="preserve"> </w:t>
      </w:r>
      <w:r>
        <w:t>и</w:t>
      </w:r>
      <w:r>
        <w:rPr>
          <w:spacing w:val="80"/>
        </w:rPr>
        <w:t xml:space="preserve"> </w:t>
      </w:r>
      <w:r>
        <w:t>упорядочивать</w:t>
      </w:r>
      <w:r>
        <w:rPr>
          <w:spacing w:val="80"/>
        </w:rPr>
        <w:t xml:space="preserve"> </w:t>
      </w:r>
      <w:r>
        <w:t>натуральные</w:t>
      </w:r>
      <w:r>
        <w:rPr>
          <w:spacing w:val="80"/>
        </w:rPr>
        <w:t xml:space="preserve"> </w:t>
      </w:r>
      <w:r>
        <w:t>числа,</w:t>
      </w:r>
      <w:r>
        <w:rPr>
          <w:spacing w:val="80"/>
        </w:rPr>
        <w:t xml:space="preserve"> </w:t>
      </w:r>
      <w:r>
        <w:t>сравнивать</w:t>
      </w:r>
      <w:r>
        <w:rPr>
          <w:spacing w:val="80"/>
          <w:w w:val="150"/>
        </w:rPr>
        <w:t xml:space="preserve"> </w:t>
      </w:r>
      <w:r>
        <w:t>в</w:t>
      </w:r>
      <w:r>
        <w:rPr>
          <w:spacing w:val="80"/>
        </w:rPr>
        <w:t xml:space="preserve"> </w:t>
      </w:r>
      <w:r>
        <w:t>простейших</w:t>
      </w:r>
      <w:r>
        <w:rPr>
          <w:spacing w:val="80"/>
        </w:rPr>
        <w:t xml:space="preserve"> </w:t>
      </w:r>
      <w:r>
        <w:t>случаях</w:t>
      </w:r>
      <w:r>
        <w:rPr>
          <w:spacing w:val="80"/>
        </w:rPr>
        <w:t xml:space="preserve"> </w:t>
      </w:r>
      <w:r>
        <w:t>обыкновенные дроби, десятичные дроби.</w:t>
      </w:r>
    </w:p>
    <w:p w14:paraId="3BDF324E" w14:textId="77777777" w:rsidR="00DD28B4" w:rsidRDefault="006F0148">
      <w:pPr>
        <w:pStyle w:val="a3"/>
        <w:jc w:val="left"/>
      </w:pPr>
      <w:r>
        <w:t>Соотносить</w:t>
      </w:r>
      <w:r>
        <w:rPr>
          <w:spacing w:val="40"/>
        </w:rPr>
        <w:t xml:space="preserve"> </w:t>
      </w:r>
      <w:r>
        <w:t>точку</w:t>
      </w:r>
      <w:r>
        <w:rPr>
          <w:spacing w:val="40"/>
        </w:rPr>
        <w:t xml:space="preserve"> </w:t>
      </w:r>
      <w:r>
        <w:t>на</w:t>
      </w:r>
      <w:r>
        <w:rPr>
          <w:spacing w:val="40"/>
        </w:rPr>
        <w:t xml:space="preserve"> </w:t>
      </w:r>
      <w:r>
        <w:t>координатной</w:t>
      </w:r>
      <w:r>
        <w:rPr>
          <w:spacing w:val="40"/>
        </w:rPr>
        <w:t xml:space="preserve"> </w:t>
      </w:r>
      <w:r>
        <w:t>(числовой)</w:t>
      </w:r>
      <w:r>
        <w:rPr>
          <w:spacing w:val="40"/>
        </w:rPr>
        <w:t xml:space="preserve"> </w:t>
      </w:r>
      <w:r>
        <w:t>прямой</w:t>
      </w:r>
      <w:r>
        <w:rPr>
          <w:spacing w:val="40"/>
        </w:rPr>
        <w:t xml:space="preserve"> </w:t>
      </w:r>
      <w:r>
        <w:t>с</w:t>
      </w:r>
      <w:r>
        <w:rPr>
          <w:spacing w:val="40"/>
        </w:rPr>
        <w:t xml:space="preserve"> </w:t>
      </w:r>
      <w:r>
        <w:t>соответствующим</w:t>
      </w:r>
      <w:r>
        <w:rPr>
          <w:spacing w:val="40"/>
        </w:rPr>
        <w:t xml:space="preserve"> </w:t>
      </w:r>
      <w:r>
        <w:t>ей</w:t>
      </w:r>
      <w:r>
        <w:rPr>
          <w:spacing w:val="40"/>
        </w:rPr>
        <w:t xml:space="preserve"> </w:t>
      </w:r>
      <w:r>
        <w:t>числом</w:t>
      </w:r>
      <w:r>
        <w:rPr>
          <w:spacing w:val="40"/>
        </w:rPr>
        <w:t xml:space="preserve"> </w:t>
      </w:r>
      <w:r>
        <w:t>и изображать натуральные числа точками на координатной (числовой) прямой.</w:t>
      </w:r>
    </w:p>
    <w:p w14:paraId="7C99AA22" w14:textId="77777777" w:rsidR="00DD28B4" w:rsidRDefault="006F0148">
      <w:pPr>
        <w:pStyle w:val="a3"/>
        <w:ind w:right="207"/>
        <w:jc w:val="left"/>
      </w:pPr>
      <w:r>
        <w:t>Выполнять арифметические действия с натуральными числами, с обыкновенными дробями</w:t>
      </w:r>
      <w:r>
        <w:rPr>
          <w:spacing w:val="40"/>
        </w:rPr>
        <w:t xml:space="preserve"> </w:t>
      </w:r>
      <w:r>
        <w:t>в простейших случаях.</w:t>
      </w:r>
    </w:p>
    <w:p w14:paraId="2E20C55A" w14:textId="77777777" w:rsidR="00DD28B4" w:rsidRDefault="006F0148">
      <w:pPr>
        <w:pStyle w:val="a3"/>
        <w:ind w:left="643" w:right="3135" w:firstLine="0"/>
        <w:jc w:val="left"/>
      </w:pPr>
      <w:r>
        <w:t>Выполнять</w:t>
      </w:r>
      <w:r>
        <w:rPr>
          <w:spacing w:val="-7"/>
        </w:rPr>
        <w:t xml:space="preserve"> </w:t>
      </w:r>
      <w:r>
        <w:t>проверку,</w:t>
      </w:r>
      <w:r>
        <w:rPr>
          <w:spacing w:val="-11"/>
        </w:rPr>
        <w:t xml:space="preserve"> </w:t>
      </w:r>
      <w:r>
        <w:t>прикидку</w:t>
      </w:r>
      <w:r>
        <w:rPr>
          <w:spacing w:val="-9"/>
        </w:rPr>
        <w:t xml:space="preserve"> </w:t>
      </w:r>
      <w:r>
        <w:t>результата</w:t>
      </w:r>
      <w:r>
        <w:rPr>
          <w:spacing w:val="-10"/>
        </w:rPr>
        <w:t xml:space="preserve"> </w:t>
      </w:r>
      <w:r>
        <w:t>вычислений. Округлять натуральные числа.</w:t>
      </w:r>
    </w:p>
    <w:p w14:paraId="3A3FCFDC" w14:textId="77777777" w:rsidR="00DD28B4" w:rsidRDefault="006F0148">
      <w:pPr>
        <w:ind w:left="643"/>
        <w:rPr>
          <w:b/>
          <w:sz w:val="24"/>
        </w:rPr>
      </w:pPr>
      <w:r>
        <w:rPr>
          <w:b/>
          <w:sz w:val="24"/>
          <w:u w:val="single"/>
        </w:rPr>
        <w:t>Решение</w:t>
      </w:r>
      <w:r>
        <w:rPr>
          <w:b/>
          <w:spacing w:val="-3"/>
          <w:sz w:val="24"/>
          <w:u w:val="single"/>
        </w:rPr>
        <w:t xml:space="preserve"> </w:t>
      </w:r>
      <w:r>
        <w:rPr>
          <w:b/>
          <w:sz w:val="24"/>
          <w:u w:val="single"/>
        </w:rPr>
        <w:t xml:space="preserve">текстовых </w:t>
      </w:r>
      <w:r>
        <w:rPr>
          <w:b/>
          <w:spacing w:val="-2"/>
          <w:sz w:val="24"/>
          <w:u w:val="single"/>
        </w:rPr>
        <w:t>задач.</w:t>
      </w:r>
    </w:p>
    <w:p w14:paraId="3D15ED4F" w14:textId="77777777" w:rsidR="00DD28B4" w:rsidRDefault="006F0148">
      <w:pPr>
        <w:pStyle w:val="a3"/>
        <w:jc w:val="left"/>
      </w:pPr>
      <w:r>
        <w:t>Решать</w:t>
      </w:r>
      <w:r>
        <w:rPr>
          <w:spacing w:val="80"/>
        </w:rPr>
        <w:t xml:space="preserve"> </w:t>
      </w:r>
      <w:r>
        <w:t>текстовые</w:t>
      </w:r>
      <w:r>
        <w:rPr>
          <w:spacing w:val="80"/>
        </w:rPr>
        <w:t xml:space="preserve"> </w:t>
      </w:r>
      <w:r>
        <w:t>задачи</w:t>
      </w:r>
      <w:r>
        <w:rPr>
          <w:spacing w:val="80"/>
        </w:rPr>
        <w:t xml:space="preserve"> </w:t>
      </w:r>
      <w:r>
        <w:t>арифметическим</w:t>
      </w:r>
      <w:r>
        <w:rPr>
          <w:spacing w:val="80"/>
        </w:rPr>
        <w:t xml:space="preserve"> </w:t>
      </w:r>
      <w:r>
        <w:t>способом</w:t>
      </w:r>
      <w:r>
        <w:rPr>
          <w:spacing w:val="80"/>
        </w:rPr>
        <w:t xml:space="preserve"> </w:t>
      </w:r>
      <w:r>
        <w:t>и</w:t>
      </w:r>
      <w:r>
        <w:rPr>
          <w:spacing w:val="80"/>
        </w:rPr>
        <w:t xml:space="preserve"> </w:t>
      </w:r>
      <w:r>
        <w:t>с</w:t>
      </w:r>
      <w:r>
        <w:rPr>
          <w:spacing w:val="80"/>
        </w:rPr>
        <w:t xml:space="preserve"> </w:t>
      </w:r>
      <w:r>
        <w:t>помощью</w:t>
      </w:r>
      <w:r>
        <w:rPr>
          <w:spacing w:val="80"/>
        </w:rPr>
        <w:t xml:space="preserve"> </w:t>
      </w:r>
      <w:r>
        <w:t>организованного</w:t>
      </w:r>
      <w:r>
        <w:rPr>
          <w:spacing w:val="80"/>
        </w:rPr>
        <w:t xml:space="preserve"> </w:t>
      </w:r>
      <w:r>
        <w:t>конечного перебора всех возможных вариантов.</w:t>
      </w:r>
    </w:p>
    <w:p w14:paraId="0D3DC6FE" w14:textId="77777777" w:rsidR="00DD28B4" w:rsidRDefault="006F0148">
      <w:pPr>
        <w:pStyle w:val="a3"/>
        <w:jc w:val="left"/>
      </w:pPr>
      <w:r>
        <w:t>Решать</w:t>
      </w:r>
      <w:r>
        <w:rPr>
          <w:spacing w:val="80"/>
          <w:w w:val="150"/>
        </w:rPr>
        <w:t xml:space="preserve"> </w:t>
      </w:r>
      <w:r>
        <w:t>задачи,</w:t>
      </w:r>
      <w:r>
        <w:rPr>
          <w:spacing w:val="80"/>
          <w:w w:val="150"/>
        </w:rPr>
        <w:t xml:space="preserve"> </w:t>
      </w:r>
      <w:r>
        <w:t>содержащие</w:t>
      </w:r>
      <w:r>
        <w:rPr>
          <w:spacing w:val="80"/>
          <w:w w:val="150"/>
        </w:rPr>
        <w:t xml:space="preserve"> </w:t>
      </w:r>
      <w:r>
        <w:t>зависимости,</w:t>
      </w:r>
      <w:r>
        <w:rPr>
          <w:spacing w:val="80"/>
          <w:w w:val="150"/>
        </w:rPr>
        <w:t xml:space="preserve"> </w:t>
      </w:r>
      <w:r>
        <w:t>связывающие</w:t>
      </w:r>
      <w:r>
        <w:rPr>
          <w:spacing w:val="80"/>
          <w:w w:val="150"/>
        </w:rPr>
        <w:t xml:space="preserve"> </w:t>
      </w:r>
      <w:r>
        <w:t>величины:</w:t>
      </w:r>
      <w:r>
        <w:rPr>
          <w:spacing w:val="80"/>
          <w:w w:val="150"/>
        </w:rPr>
        <w:t xml:space="preserve"> </w:t>
      </w:r>
      <w:r>
        <w:t>скорость,</w:t>
      </w:r>
      <w:r>
        <w:rPr>
          <w:spacing w:val="80"/>
          <w:w w:val="150"/>
        </w:rPr>
        <w:t xml:space="preserve"> </w:t>
      </w:r>
      <w:r>
        <w:t>время, расстояние, цена, количество, стоимость.</w:t>
      </w:r>
    </w:p>
    <w:p w14:paraId="1607C934" w14:textId="77777777" w:rsidR="00DD28B4" w:rsidRDefault="006F0148">
      <w:pPr>
        <w:pStyle w:val="a3"/>
        <w:ind w:left="643" w:right="207" w:firstLine="0"/>
        <w:jc w:val="left"/>
      </w:pPr>
      <w:r>
        <w:t>Использовать краткие записи, схемы, таблицы, обозначения при решении задач. Пользоваться</w:t>
      </w:r>
      <w:r>
        <w:rPr>
          <w:spacing w:val="80"/>
          <w:w w:val="150"/>
        </w:rPr>
        <w:t xml:space="preserve"> </w:t>
      </w:r>
      <w:r>
        <w:t>основными</w:t>
      </w:r>
      <w:r>
        <w:rPr>
          <w:spacing w:val="80"/>
          <w:w w:val="150"/>
        </w:rPr>
        <w:t xml:space="preserve"> </w:t>
      </w:r>
      <w:r>
        <w:t>единицами</w:t>
      </w:r>
      <w:r>
        <w:rPr>
          <w:spacing w:val="80"/>
          <w:w w:val="150"/>
        </w:rPr>
        <w:t xml:space="preserve"> </w:t>
      </w:r>
      <w:r>
        <w:t>измерения:</w:t>
      </w:r>
      <w:r>
        <w:rPr>
          <w:spacing w:val="80"/>
          <w:w w:val="150"/>
        </w:rPr>
        <w:t xml:space="preserve"> </w:t>
      </w:r>
      <w:r>
        <w:t>цены,</w:t>
      </w:r>
      <w:r>
        <w:rPr>
          <w:spacing w:val="80"/>
          <w:w w:val="150"/>
        </w:rPr>
        <w:t xml:space="preserve"> </w:t>
      </w:r>
      <w:r>
        <w:t>массы,</w:t>
      </w:r>
      <w:r>
        <w:rPr>
          <w:spacing w:val="80"/>
          <w:w w:val="150"/>
        </w:rPr>
        <w:t xml:space="preserve"> </w:t>
      </w:r>
      <w:r>
        <w:t>расстояния,</w:t>
      </w:r>
      <w:r>
        <w:rPr>
          <w:spacing w:val="80"/>
          <w:w w:val="150"/>
        </w:rPr>
        <w:t xml:space="preserve"> </w:t>
      </w:r>
      <w:r>
        <w:t>времени,</w:t>
      </w:r>
    </w:p>
    <w:p w14:paraId="43BE9BF1" w14:textId="77777777" w:rsidR="00DD28B4" w:rsidRDefault="006F0148">
      <w:pPr>
        <w:pStyle w:val="a3"/>
        <w:ind w:firstLine="0"/>
        <w:jc w:val="left"/>
      </w:pPr>
      <w:r>
        <w:t>скорости,</w:t>
      </w:r>
      <w:r>
        <w:rPr>
          <w:spacing w:val="-5"/>
        </w:rPr>
        <w:t xml:space="preserve"> </w:t>
      </w:r>
      <w:r>
        <w:t>выражать</w:t>
      </w:r>
      <w:r>
        <w:rPr>
          <w:spacing w:val="-5"/>
        </w:rPr>
        <w:t xml:space="preserve"> </w:t>
      </w:r>
      <w:r>
        <w:t>одни</w:t>
      </w:r>
      <w:r>
        <w:rPr>
          <w:spacing w:val="-1"/>
        </w:rPr>
        <w:t xml:space="preserve"> </w:t>
      </w:r>
      <w:r>
        <w:t>единицы</w:t>
      </w:r>
      <w:r>
        <w:rPr>
          <w:spacing w:val="-4"/>
        </w:rPr>
        <w:t xml:space="preserve"> </w:t>
      </w:r>
      <w:r>
        <w:t>величины</w:t>
      </w:r>
      <w:r>
        <w:rPr>
          <w:spacing w:val="-5"/>
        </w:rPr>
        <w:t xml:space="preserve"> </w:t>
      </w:r>
      <w:r>
        <w:t>через</w:t>
      </w:r>
      <w:r>
        <w:rPr>
          <w:spacing w:val="-4"/>
        </w:rPr>
        <w:t xml:space="preserve"> </w:t>
      </w:r>
      <w:r>
        <w:rPr>
          <w:spacing w:val="-2"/>
        </w:rPr>
        <w:t>другие.</w:t>
      </w:r>
    </w:p>
    <w:p w14:paraId="02715468" w14:textId="77777777" w:rsidR="00DD28B4" w:rsidRDefault="006F0148">
      <w:pPr>
        <w:pStyle w:val="a3"/>
        <w:ind w:right="140"/>
      </w:pPr>
      <w: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50BFC3D1" w14:textId="77777777" w:rsidR="00DD28B4" w:rsidRDefault="006F0148">
      <w:pPr>
        <w:spacing w:before="1"/>
        <w:ind w:left="643"/>
        <w:jc w:val="both"/>
        <w:rPr>
          <w:b/>
          <w:sz w:val="24"/>
        </w:rPr>
      </w:pPr>
      <w:r>
        <w:rPr>
          <w:b/>
          <w:sz w:val="24"/>
          <w:u w:val="single"/>
        </w:rPr>
        <w:t xml:space="preserve">Наглядная </w:t>
      </w:r>
      <w:r>
        <w:rPr>
          <w:b/>
          <w:spacing w:val="-2"/>
          <w:sz w:val="24"/>
          <w:u w:val="single"/>
        </w:rPr>
        <w:t>геометрия.</w:t>
      </w:r>
    </w:p>
    <w:p w14:paraId="67C7FEF2" w14:textId="77777777" w:rsidR="00DD28B4" w:rsidRDefault="006F0148">
      <w:pPr>
        <w:pStyle w:val="a3"/>
        <w:ind w:right="207"/>
        <w:jc w:val="left"/>
      </w:pPr>
      <w:r>
        <w:t>Пользоваться</w:t>
      </w:r>
      <w:r>
        <w:rPr>
          <w:spacing w:val="-5"/>
        </w:rPr>
        <w:t xml:space="preserve"> </w:t>
      </w:r>
      <w:r>
        <w:t>геометрическими</w:t>
      </w:r>
      <w:r>
        <w:rPr>
          <w:spacing w:val="-4"/>
        </w:rPr>
        <w:t xml:space="preserve"> </w:t>
      </w:r>
      <w:r>
        <w:t>понятиями:</w:t>
      </w:r>
      <w:r>
        <w:rPr>
          <w:spacing w:val="-5"/>
        </w:rPr>
        <w:t xml:space="preserve"> </w:t>
      </w:r>
      <w:r>
        <w:t>точка,</w:t>
      </w:r>
      <w:r>
        <w:rPr>
          <w:spacing w:val="-6"/>
        </w:rPr>
        <w:t xml:space="preserve"> </w:t>
      </w:r>
      <w:r>
        <w:t>прямая,</w:t>
      </w:r>
      <w:r>
        <w:rPr>
          <w:spacing w:val="-6"/>
        </w:rPr>
        <w:t xml:space="preserve"> </w:t>
      </w:r>
      <w:r>
        <w:t>отрезок,</w:t>
      </w:r>
      <w:r>
        <w:rPr>
          <w:spacing w:val="-6"/>
        </w:rPr>
        <w:t xml:space="preserve"> </w:t>
      </w:r>
      <w:r>
        <w:t>луч,</w:t>
      </w:r>
      <w:r>
        <w:rPr>
          <w:spacing w:val="-6"/>
        </w:rPr>
        <w:t xml:space="preserve"> </w:t>
      </w:r>
      <w:r>
        <w:t>угол, многоугольник, окружность, круг.</w:t>
      </w:r>
    </w:p>
    <w:p w14:paraId="7E8C6878" w14:textId="77777777" w:rsidR="00DD28B4" w:rsidRDefault="006F0148">
      <w:pPr>
        <w:pStyle w:val="a3"/>
        <w:tabs>
          <w:tab w:val="left" w:pos="2025"/>
          <w:tab w:val="left" w:pos="3199"/>
          <w:tab w:val="left" w:pos="4387"/>
          <w:tab w:val="left" w:pos="6083"/>
          <w:tab w:val="left" w:pos="6909"/>
          <w:tab w:val="left" w:pos="8171"/>
          <w:tab w:val="left" w:pos="9098"/>
        </w:tabs>
        <w:ind w:right="142"/>
        <w:jc w:val="left"/>
      </w:pPr>
      <w:r>
        <w:rPr>
          <w:spacing w:val="-2"/>
        </w:rPr>
        <w:t>Приводить</w:t>
      </w:r>
      <w:r>
        <w:tab/>
      </w:r>
      <w:r>
        <w:rPr>
          <w:spacing w:val="-2"/>
        </w:rPr>
        <w:t>примеры</w:t>
      </w:r>
      <w:r>
        <w:tab/>
      </w:r>
      <w:r>
        <w:rPr>
          <w:spacing w:val="-2"/>
        </w:rPr>
        <w:t>объектов</w:t>
      </w:r>
      <w:r>
        <w:tab/>
      </w:r>
      <w:r>
        <w:rPr>
          <w:spacing w:val="-2"/>
        </w:rPr>
        <w:t>окружающего</w:t>
      </w:r>
      <w:r>
        <w:tab/>
      </w:r>
      <w:r>
        <w:rPr>
          <w:spacing w:val="-2"/>
        </w:rPr>
        <w:t>мира,</w:t>
      </w:r>
      <w:r>
        <w:tab/>
      </w:r>
      <w:r>
        <w:rPr>
          <w:spacing w:val="-2"/>
        </w:rPr>
        <w:t>имеющих</w:t>
      </w:r>
      <w:r>
        <w:tab/>
      </w:r>
      <w:r>
        <w:rPr>
          <w:spacing w:val="-2"/>
        </w:rPr>
        <w:t>форму</w:t>
      </w:r>
      <w:r>
        <w:tab/>
      </w:r>
      <w:r>
        <w:rPr>
          <w:spacing w:val="-2"/>
        </w:rPr>
        <w:t xml:space="preserve">изученных </w:t>
      </w:r>
      <w:r>
        <w:t>геометрических фигур.</w:t>
      </w:r>
    </w:p>
    <w:p w14:paraId="6B90CCA3" w14:textId="77777777" w:rsidR="00DD28B4" w:rsidRDefault="006F0148">
      <w:pPr>
        <w:pStyle w:val="a3"/>
        <w:ind w:left="643" w:firstLine="0"/>
        <w:jc w:val="left"/>
      </w:pPr>
      <w:r>
        <w:t>Использовать</w:t>
      </w:r>
      <w:r>
        <w:rPr>
          <w:spacing w:val="-4"/>
        </w:rPr>
        <w:t xml:space="preserve"> </w:t>
      </w:r>
      <w:r>
        <w:t>терминологию,</w:t>
      </w:r>
      <w:r>
        <w:rPr>
          <w:spacing w:val="-5"/>
        </w:rPr>
        <w:t xml:space="preserve"> </w:t>
      </w:r>
      <w:r>
        <w:t>связанную</w:t>
      </w:r>
      <w:r>
        <w:rPr>
          <w:spacing w:val="-4"/>
        </w:rPr>
        <w:t xml:space="preserve"> </w:t>
      </w:r>
      <w:r>
        <w:t>с</w:t>
      </w:r>
      <w:r>
        <w:rPr>
          <w:spacing w:val="-6"/>
        </w:rPr>
        <w:t xml:space="preserve"> </w:t>
      </w:r>
      <w:r>
        <w:t>углами:</w:t>
      </w:r>
      <w:r>
        <w:rPr>
          <w:spacing w:val="-4"/>
        </w:rPr>
        <w:t xml:space="preserve"> </w:t>
      </w:r>
      <w:r>
        <w:t>вершина</w:t>
      </w:r>
      <w:r>
        <w:rPr>
          <w:spacing w:val="-6"/>
        </w:rPr>
        <w:t xml:space="preserve"> </w:t>
      </w:r>
      <w:r>
        <w:t>сторона,</w:t>
      </w:r>
      <w:r>
        <w:rPr>
          <w:spacing w:val="-5"/>
        </w:rPr>
        <w:t xml:space="preserve"> </w:t>
      </w:r>
      <w:r>
        <w:rPr>
          <w:spacing w:val="-10"/>
        </w:rPr>
        <w:t>с</w:t>
      </w:r>
    </w:p>
    <w:p w14:paraId="2D076B99" w14:textId="77777777" w:rsidR="00DD28B4" w:rsidRDefault="006F0148">
      <w:pPr>
        <w:pStyle w:val="a3"/>
        <w:spacing w:before="61"/>
        <w:ind w:left="643" w:hanging="361"/>
        <w:jc w:val="left"/>
      </w:pPr>
      <w:r>
        <w:t>многоугольниками:</w:t>
      </w:r>
      <w:r>
        <w:rPr>
          <w:spacing w:val="-7"/>
        </w:rPr>
        <w:t xml:space="preserve"> </w:t>
      </w:r>
      <w:r>
        <w:t>угол,</w:t>
      </w:r>
      <w:r>
        <w:rPr>
          <w:spacing w:val="-4"/>
        </w:rPr>
        <w:t xml:space="preserve"> </w:t>
      </w:r>
      <w:r>
        <w:t>вершина,</w:t>
      </w:r>
      <w:r>
        <w:rPr>
          <w:spacing w:val="-4"/>
        </w:rPr>
        <w:t xml:space="preserve"> </w:t>
      </w:r>
      <w:r>
        <w:t>сторона,</w:t>
      </w:r>
      <w:r>
        <w:rPr>
          <w:spacing w:val="-4"/>
        </w:rPr>
        <w:t xml:space="preserve"> </w:t>
      </w:r>
      <w:r>
        <w:t>диагональ,</w:t>
      </w:r>
      <w:r>
        <w:rPr>
          <w:spacing w:val="-5"/>
        </w:rPr>
        <w:t xml:space="preserve"> </w:t>
      </w:r>
      <w:r>
        <w:t>с</w:t>
      </w:r>
      <w:r>
        <w:rPr>
          <w:spacing w:val="-5"/>
        </w:rPr>
        <w:t xml:space="preserve"> </w:t>
      </w:r>
      <w:r>
        <w:t>окружностью:</w:t>
      </w:r>
      <w:r>
        <w:rPr>
          <w:spacing w:val="-4"/>
        </w:rPr>
        <w:t xml:space="preserve"> </w:t>
      </w:r>
      <w:r>
        <w:t>радиус,</w:t>
      </w:r>
      <w:r>
        <w:rPr>
          <w:spacing w:val="-4"/>
        </w:rPr>
        <w:t xml:space="preserve"> </w:t>
      </w:r>
      <w:r>
        <w:t>диаметр,</w:t>
      </w:r>
      <w:r>
        <w:rPr>
          <w:spacing w:val="-4"/>
        </w:rPr>
        <w:t xml:space="preserve"> </w:t>
      </w:r>
      <w:r>
        <w:rPr>
          <w:spacing w:val="-2"/>
        </w:rPr>
        <w:t>центр.</w:t>
      </w:r>
    </w:p>
    <w:p w14:paraId="10B79318" w14:textId="77777777" w:rsidR="00DD28B4" w:rsidRDefault="006F0148">
      <w:pPr>
        <w:pStyle w:val="a3"/>
        <w:jc w:val="left"/>
      </w:pPr>
      <w:r>
        <w:t>Изображать</w:t>
      </w:r>
      <w:r>
        <w:rPr>
          <w:spacing w:val="40"/>
        </w:rPr>
        <w:t xml:space="preserve"> </w:t>
      </w:r>
      <w:r>
        <w:t>изученные</w:t>
      </w:r>
      <w:r>
        <w:rPr>
          <w:spacing w:val="40"/>
        </w:rPr>
        <w:t xml:space="preserve"> </w:t>
      </w:r>
      <w:r>
        <w:t>геометрические</w:t>
      </w:r>
      <w:r>
        <w:rPr>
          <w:spacing w:val="40"/>
        </w:rPr>
        <w:t xml:space="preserve"> </w:t>
      </w:r>
      <w:r>
        <w:t>фигуры</w:t>
      </w:r>
      <w:r>
        <w:rPr>
          <w:spacing w:val="40"/>
        </w:rPr>
        <w:t xml:space="preserve"> </w:t>
      </w:r>
      <w:r>
        <w:t>на</w:t>
      </w:r>
      <w:r>
        <w:rPr>
          <w:spacing w:val="40"/>
        </w:rPr>
        <w:t xml:space="preserve"> </w:t>
      </w:r>
      <w:r>
        <w:t>нелинованной</w:t>
      </w:r>
      <w:r>
        <w:rPr>
          <w:spacing w:val="40"/>
        </w:rPr>
        <w:t xml:space="preserve"> </w:t>
      </w:r>
      <w:r>
        <w:t>и</w:t>
      </w:r>
      <w:r>
        <w:rPr>
          <w:spacing w:val="40"/>
        </w:rPr>
        <w:t xml:space="preserve"> </w:t>
      </w:r>
      <w:r>
        <w:t>клетчатой</w:t>
      </w:r>
      <w:r>
        <w:rPr>
          <w:spacing w:val="40"/>
        </w:rPr>
        <w:t xml:space="preserve"> </w:t>
      </w:r>
      <w:r>
        <w:t>бумаге</w:t>
      </w:r>
      <w:r>
        <w:rPr>
          <w:spacing w:val="40"/>
        </w:rPr>
        <w:t xml:space="preserve"> </w:t>
      </w:r>
      <w:r>
        <w:t>с</w:t>
      </w:r>
      <w:r>
        <w:rPr>
          <w:spacing w:val="40"/>
        </w:rPr>
        <w:t xml:space="preserve"> </w:t>
      </w:r>
      <w:r>
        <w:t>помощью циркуля и линейки.</w:t>
      </w:r>
    </w:p>
    <w:p w14:paraId="6D92B045" w14:textId="77777777" w:rsidR="00DD28B4" w:rsidRDefault="006F0148">
      <w:pPr>
        <w:pStyle w:val="a3"/>
        <w:jc w:val="left"/>
      </w:pPr>
      <w:r>
        <w:t>Находить</w:t>
      </w:r>
      <w:r>
        <w:rPr>
          <w:spacing w:val="40"/>
        </w:rPr>
        <w:t xml:space="preserve"> </w:t>
      </w:r>
      <w:r>
        <w:t>длины</w:t>
      </w:r>
      <w:r>
        <w:rPr>
          <w:spacing w:val="40"/>
        </w:rPr>
        <w:t xml:space="preserve"> </w:t>
      </w:r>
      <w:r>
        <w:t>отрезков</w:t>
      </w:r>
      <w:r>
        <w:rPr>
          <w:spacing w:val="40"/>
        </w:rPr>
        <w:t xml:space="preserve"> </w:t>
      </w:r>
      <w:r>
        <w:t>непосредственным</w:t>
      </w:r>
      <w:r>
        <w:rPr>
          <w:spacing w:val="40"/>
        </w:rPr>
        <w:t xml:space="preserve"> </w:t>
      </w:r>
      <w:r>
        <w:t>измерением</w:t>
      </w:r>
      <w:r>
        <w:rPr>
          <w:spacing w:val="40"/>
        </w:rPr>
        <w:t xml:space="preserve"> </w:t>
      </w:r>
      <w:r>
        <w:t>с</w:t>
      </w:r>
      <w:r>
        <w:rPr>
          <w:spacing w:val="40"/>
        </w:rPr>
        <w:t xml:space="preserve"> </w:t>
      </w:r>
      <w:r>
        <w:t>помощью</w:t>
      </w:r>
      <w:r>
        <w:rPr>
          <w:spacing w:val="40"/>
        </w:rPr>
        <w:t xml:space="preserve"> </w:t>
      </w:r>
      <w:r>
        <w:t>линейки,</w:t>
      </w:r>
      <w:r>
        <w:rPr>
          <w:spacing w:val="40"/>
        </w:rPr>
        <w:t xml:space="preserve"> </w:t>
      </w:r>
      <w:r>
        <w:t>строить</w:t>
      </w:r>
      <w:r>
        <w:rPr>
          <w:spacing w:val="40"/>
        </w:rPr>
        <w:t xml:space="preserve"> </w:t>
      </w:r>
      <w:r>
        <w:t>отрезки заданной длины; строить окружность заданного радиуса.</w:t>
      </w:r>
    </w:p>
    <w:p w14:paraId="2F813BE2" w14:textId="77777777" w:rsidR="00DD28B4" w:rsidRDefault="006F0148">
      <w:pPr>
        <w:pStyle w:val="a3"/>
        <w:jc w:val="left"/>
      </w:pPr>
      <w:r>
        <w:t>Использовать</w:t>
      </w:r>
      <w:r>
        <w:rPr>
          <w:spacing w:val="80"/>
        </w:rPr>
        <w:t xml:space="preserve"> </w:t>
      </w:r>
      <w:r>
        <w:t>свойства</w:t>
      </w:r>
      <w:r>
        <w:rPr>
          <w:spacing w:val="80"/>
        </w:rPr>
        <w:t xml:space="preserve"> </w:t>
      </w:r>
      <w:r>
        <w:t>сторон</w:t>
      </w:r>
      <w:r>
        <w:rPr>
          <w:spacing w:val="80"/>
        </w:rPr>
        <w:t xml:space="preserve"> </w:t>
      </w:r>
      <w:r>
        <w:t>и</w:t>
      </w:r>
      <w:r>
        <w:rPr>
          <w:spacing w:val="80"/>
        </w:rPr>
        <w:t xml:space="preserve"> </w:t>
      </w:r>
      <w:r>
        <w:t>углов</w:t>
      </w:r>
      <w:r>
        <w:rPr>
          <w:spacing w:val="80"/>
        </w:rPr>
        <w:t xml:space="preserve"> </w:t>
      </w:r>
      <w:r>
        <w:t>прямоугольника,</w:t>
      </w:r>
      <w:r>
        <w:rPr>
          <w:spacing w:val="80"/>
        </w:rPr>
        <w:t xml:space="preserve"> </w:t>
      </w:r>
      <w:r>
        <w:t>квадрата</w:t>
      </w:r>
      <w:r>
        <w:rPr>
          <w:spacing w:val="80"/>
        </w:rPr>
        <w:t xml:space="preserve"> </w:t>
      </w:r>
      <w:r>
        <w:t>для</w:t>
      </w:r>
      <w:r>
        <w:rPr>
          <w:spacing w:val="80"/>
        </w:rPr>
        <w:t xml:space="preserve"> </w:t>
      </w:r>
      <w:r>
        <w:t>их</w:t>
      </w:r>
      <w:r>
        <w:rPr>
          <w:spacing w:val="80"/>
        </w:rPr>
        <w:t xml:space="preserve"> </w:t>
      </w:r>
      <w:r>
        <w:t>построения, вычисления площади и периметра.</w:t>
      </w:r>
    </w:p>
    <w:p w14:paraId="0BE30779" w14:textId="77777777" w:rsidR="00DD28B4" w:rsidRDefault="006F0148">
      <w:pPr>
        <w:pStyle w:val="a3"/>
        <w:spacing w:before="3" w:line="237" w:lineRule="auto"/>
        <w:jc w:val="left"/>
      </w:pPr>
      <w:r>
        <w:t>Вычислять</w:t>
      </w:r>
      <w:r>
        <w:rPr>
          <w:spacing w:val="80"/>
        </w:rPr>
        <w:t xml:space="preserve"> </w:t>
      </w:r>
      <w:r>
        <w:t>периметр</w:t>
      </w:r>
      <w:r>
        <w:rPr>
          <w:spacing w:val="80"/>
        </w:rPr>
        <w:t xml:space="preserve"> </w:t>
      </w:r>
      <w:r>
        <w:t>и</w:t>
      </w:r>
      <w:r>
        <w:rPr>
          <w:spacing w:val="80"/>
        </w:rPr>
        <w:t xml:space="preserve"> </w:t>
      </w:r>
      <w:r>
        <w:t>площадь</w:t>
      </w:r>
      <w:r>
        <w:rPr>
          <w:spacing w:val="80"/>
        </w:rPr>
        <w:t xml:space="preserve"> </w:t>
      </w:r>
      <w:r>
        <w:t>квадрата,</w:t>
      </w:r>
      <w:r>
        <w:rPr>
          <w:spacing w:val="80"/>
        </w:rPr>
        <w:t xml:space="preserve"> </w:t>
      </w:r>
      <w:r>
        <w:t>прямоугольника,</w:t>
      </w:r>
      <w:r>
        <w:rPr>
          <w:spacing w:val="80"/>
        </w:rPr>
        <w:t xml:space="preserve"> </w:t>
      </w:r>
      <w:r>
        <w:t>фигур,</w:t>
      </w:r>
      <w:r>
        <w:rPr>
          <w:spacing w:val="80"/>
        </w:rPr>
        <w:t xml:space="preserve"> </w:t>
      </w:r>
      <w:r>
        <w:t>составленных</w:t>
      </w:r>
      <w:r>
        <w:rPr>
          <w:spacing w:val="80"/>
        </w:rPr>
        <w:t xml:space="preserve"> </w:t>
      </w:r>
      <w:r>
        <w:t>из</w:t>
      </w:r>
      <w:r>
        <w:rPr>
          <w:spacing w:val="80"/>
        </w:rPr>
        <w:t xml:space="preserve"> </w:t>
      </w:r>
      <w:r>
        <w:t>прямоугольников, в том числе фигур, изображённых на клетчатой бумаге.</w:t>
      </w:r>
    </w:p>
    <w:p w14:paraId="1FA2738B" w14:textId="77777777" w:rsidR="00DD28B4" w:rsidRDefault="006F0148">
      <w:pPr>
        <w:pStyle w:val="a3"/>
        <w:spacing w:before="1"/>
        <w:jc w:val="left"/>
      </w:pPr>
      <w:r>
        <w:t>Пользоваться</w:t>
      </w:r>
      <w:r>
        <w:rPr>
          <w:spacing w:val="29"/>
        </w:rPr>
        <w:t xml:space="preserve"> </w:t>
      </w:r>
      <w:r>
        <w:t>основными</w:t>
      </w:r>
      <w:r>
        <w:rPr>
          <w:spacing w:val="29"/>
        </w:rPr>
        <w:t xml:space="preserve"> </w:t>
      </w:r>
      <w:r>
        <w:t>метрическими</w:t>
      </w:r>
      <w:r>
        <w:rPr>
          <w:spacing w:val="29"/>
        </w:rPr>
        <w:t xml:space="preserve"> </w:t>
      </w:r>
      <w:r>
        <w:t>единицами</w:t>
      </w:r>
      <w:r>
        <w:rPr>
          <w:spacing w:val="29"/>
        </w:rPr>
        <w:t xml:space="preserve"> </w:t>
      </w:r>
      <w:r>
        <w:t>измерения</w:t>
      </w:r>
      <w:r>
        <w:rPr>
          <w:spacing w:val="28"/>
        </w:rPr>
        <w:t xml:space="preserve"> </w:t>
      </w:r>
      <w:r>
        <w:t>длины,</w:t>
      </w:r>
      <w:r>
        <w:rPr>
          <w:spacing w:val="28"/>
        </w:rPr>
        <w:t xml:space="preserve"> </w:t>
      </w:r>
      <w:r>
        <w:t>площади;</w:t>
      </w:r>
      <w:r>
        <w:rPr>
          <w:spacing w:val="29"/>
        </w:rPr>
        <w:t xml:space="preserve"> </w:t>
      </w:r>
      <w:r>
        <w:t>выражать одни единицы величины через другие.</w:t>
      </w:r>
    </w:p>
    <w:p w14:paraId="36375305" w14:textId="77777777" w:rsidR="00DD28B4" w:rsidRDefault="006F0148">
      <w:pPr>
        <w:pStyle w:val="a3"/>
        <w:jc w:val="left"/>
      </w:pPr>
      <w:r>
        <w:t>Распознавать</w:t>
      </w:r>
      <w:r>
        <w:rPr>
          <w:spacing w:val="40"/>
        </w:rPr>
        <w:t xml:space="preserve"> </w:t>
      </w:r>
      <w:r>
        <w:t>параллелепипед,</w:t>
      </w:r>
      <w:r>
        <w:rPr>
          <w:spacing w:val="40"/>
        </w:rPr>
        <w:t xml:space="preserve"> </w:t>
      </w:r>
      <w:r>
        <w:t>куб,</w:t>
      </w:r>
      <w:r>
        <w:rPr>
          <w:spacing w:val="40"/>
        </w:rPr>
        <w:t xml:space="preserve"> </w:t>
      </w:r>
      <w:r>
        <w:t>использовать</w:t>
      </w:r>
      <w:r>
        <w:rPr>
          <w:spacing w:val="40"/>
        </w:rPr>
        <w:t xml:space="preserve"> </w:t>
      </w:r>
      <w:r>
        <w:t>терминологию:</w:t>
      </w:r>
      <w:r>
        <w:rPr>
          <w:spacing w:val="40"/>
        </w:rPr>
        <w:t xml:space="preserve"> </w:t>
      </w:r>
      <w:r>
        <w:t>вершина,</w:t>
      </w:r>
      <w:r>
        <w:rPr>
          <w:spacing w:val="40"/>
        </w:rPr>
        <w:t xml:space="preserve"> </w:t>
      </w:r>
      <w:r>
        <w:t>ребро</w:t>
      </w:r>
      <w:r>
        <w:rPr>
          <w:spacing w:val="40"/>
        </w:rPr>
        <w:t xml:space="preserve"> </w:t>
      </w:r>
      <w:r>
        <w:t>грань,</w:t>
      </w:r>
      <w:r>
        <w:rPr>
          <w:spacing w:val="40"/>
        </w:rPr>
        <w:t xml:space="preserve"> </w:t>
      </w:r>
      <w:r>
        <w:t>измерения, находить измерения параллелепипеда, куба.</w:t>
      </w:r>
    </w:p>
    <w:p w14:paraId="0378B126" w14:textId="77777777" w:rsidR="00DD28B4" w:rsidRDefault="006F0148">
      <w:pPr>
        <w:pStyle w:val="a3"/>
        <w:jc w:val="left"/>
      </w:pPr>
      <w:r>
        <w:t>Вычислять объём</w:t>
      </w:r>
      <w:r>
        <w:rPr>
          <w:spacing w:val="-1"/>
        </w:rPr>
        <w:t xml:space="preserve"> </w:t>
      </w:r>
      <w:r>
        <w:t>куба, параллелепипеда по заданным измерениям, пользоваться единицами измерения объёма.</w:t>
      </w:r>
    </w:p>
    <w:p w14:paraId="4830B979" w14:textId="77777777" w:rsidR="00DD28B4" w:rsidRDefault="006F0148">
      <w:pPr>
        <w:pStyle w:val="a3"/>
        <w:ind w:left="643" w:firstLine="0"/>
        <w:jc w:val="left"/>
      </w:pPr>
      <w:r>
        <w:t>Решать</w:t>
      </w:r>
      <w:r>
        <w:rPr>
          <w:spacing w:val="-4"/>
        </w:rPr>
        <w:t xml:space="preserve"> </w:t>
      </w:r>
      <w:r>
        <w:t>несложные</w:t>
      </w:r>
      <w:r>
        <w:rPr>
          <w:spacing w:val="-4"/>
        </w:rPr>
        <w:t xml:space="preserve"> </w:t>
      </w:r>
      <w:r>
        <w:t>задачи</w:t>
      </w:r>
      <w:r>
        <w:rPr>
          <w:spacing w:val="-2"/>
        </w:rPr>
        <w:t xml:space="preserve"> </w:t>
      </w:r>
      <w:r>
        <w:t>на</w:t>
      </w:r>
      <w:r>
        <w:rPr>
          <w:spacing w:val="-2"/>
        </w:rPr>
        <w:t xml:space="preserve"> </w:t>
      </w:r>
      <w:r>
        <w:t>измерение</w:t>
      </w:r>
      <w:r>
        <w:rPr>
          <w:spacing w:val="-1"/>
        </w:rPr>
        <w:t xml:space="preserve"> </w:t>
      </w:r>
      <w:r>
        <w:t>геометрических</w:t>
      </w:r>
      <w:r>
        <w:rPr>
          <w:spacing w:val="-4"/>
        </w:rPr>
        <w:t xml:space="preserve"> </w:t>
      </w:r>
      <w:r>
        <w:t>величин</w:t>
      </w:r>
      <w:r>
        <w:rPr>
          <w:spacing w:val="-1"/>
        </w:rPr>
        <w:t xml:space="preserve"> </w:t>
      </w:r>
      <w:r>
        <w:t>в</w:t>
      </w:r>
      <w:r>
        <w:rPr>
          <w:spacing w:val="-3"/>
        </w:rPr>
        <w:t xml:space="preserve"> </w:t>
      </w:r>
      <w:r>
        <w:t>практических</w:t>
      </w:r>
      <w:r>
        <w:rPr>
          <w:spacing w:val="-1"/>
        </w:rPr>
        <w:t xml:space="preserve"> </w:t>
      </w:r>
      <w:r>
        <w:rPr>
          <w:spacing w:val="-2"/>
        </w:rPr>
        <w:t>ситуациях.</w:t>
      </w:r>
    </w:p>
    <w:p w14:paraId="1048396B" w14:textId="77777777" w:rsidR="00DD28B4" w:rsidRDefault="006F0148">
      <w:pPr>
        <w:pStyle w:val="1"/>
      </w:pPr>
      <w:r>
        <w:t>Предметные</w:t>
      </w:r>
      <w:r>
        <w:rPr>
          <w:spacing w:val="42"/>
        </w:rPr>
        <w:t xml:space="preserve"> </w:t>
      </w:r>
      <w:r>
        <w:t>результаты</w:t>
      </w:r>
      <w:r>
        <w:rPr>
          <w:spacing w:val="43"/>
        </w:rPr>
        <w:t xml:space="preserve"> </w:t>
      </w:r>
      <w:r>
        <w:t>освоения</w:t>
      </w:r>
      <w:r>
        <w:rPr>
          <w:spacing w:val="42"/>
        </w:rPr>
        <w:t xml:space="preserve"> </w:t>
      </w:r>
      <w:r>
        <w:t>программы</w:t>
      </w:r>
      <w:r>
        <w:rPr>
          <w:spacing w:val="43"/>
        </w:rPr>
        <w:t xml:space="preserve"> </w:t>
      </w:r>
      <w:r>
        <w:t>учебного</w:t>
      </w:r>
      <w:r>
        <w:rPr>
          <w:spacing w:val="43"/>
        </w:rPr>
        <w:t xml:space="preserve"> </w:t>
      </w:r>
      <w:r>
        <w:t>курса</w:t>
      </w:r>
      <w:r>
        <w:rPr>
          <w:spacing w:val="44"/>
        </w:rPr>
        <w:t xml:space="preserve"> </w:t>
      </w:r>
      <w:r>
        <w:t>к</w:t>
      </w:r>
      <w:r>
        <w:rPr>
          <w:spacing w:val="44"/>
        </w:rPr>
        <w:t xml:space="preserve"> </w:t>
      </w:r>
      <w:r>
        <w:t>концу</w:t>
      </w:r>
      <w:r>
        <w:rPr>
          <w:spacing w:val="45"/>
        </w:rPr>
        <w:t xml:space="preserve"> </w:t>
      </w:r>
      <w:r>
        <w:t>обучения</w:t>
      </w:r>
      <w:r>
        <w:rPr>
          <w:spacing w:val="42"/>
        </w:rPr>
        <w:t xml:space="preserve"> </w:t>
      </w:r>
      <w:r>
        <w:t>в</w:t>
      </w:r>
      <w:r>
        <w:rPr>
          <w:spacing w:val="43"/>
        </w:rPr>
        <w:t xml:space="preserve"> </w:t>
      </w:r>
      <w:r>
        <w:rPr>
          <w:spacing w:val="-10"/>
        </w:rPr>
        <w:t>6</w:t>
      </w:r>
    </w:p>
    <w:p w14:paraId="3DCF64E9" w14:textId="77777777" w:rsidR="00DD28B4" w:rsidRDefault="006F0148">
      <w:pPr>
        <w:ind w:left="282"/>
        <w:rPr>
          <w:b/>
          <w:sz w:val="24"/>
        </w:rPr>
      </w:pPr>
      <w:r>
        <w:rPr>
          <w:b/>
          <w:spacing w:val="-2"/>
          <w:sz w:val="24"/>
        </w:rPr>
        <w:t>классе.</w:t>
      </w:r>
    </w:p>
    <w:p w14:paraId="585F0A79" w14:textId="77777777" w:rsidR="00DD28B4" w:rsidRDefault="006F0148">
      <w:pPr>
        <w:ind w:left="643"/>
        <w:rPr>
          <w:b/>
          <w:sz w:val="24"/>
        </w:rPr>
      </w:pPr>
      <w:r>
        <w:rPr>
          <w:b/>
          <w:sz w:val="24"/>
          <w:u w:val="single"/>
        </w:rPr>
        <w:t>Числа</w:t>
      </w:r>
      <w:r>
        <w:rPr>
          <w:b/>
          <w:spacing w:val="-2"/>
          <w:sz w:val="24"/>
          <w:u w:val="single"/>
        </w:rPr>
        <w:t xml:space="preserve"> </w:t>
      </w:r>
      <w:r>
        <w:rPr>
          <w:b/>
          <w:sz w:val="24"/>
          <w:u w:val="single"/>
        </w:rPr>
        <w:t xml:space="preserve">и </w:t>
      </w:r>
      <w:r>
        <w:rPr>
          <w:b/>
          <w:spacing w:val="-2"/>
          <w:sz w:val="24"/>
          <w:u w:val="single"/>
        </w:rPr>
        <w:t>вычисления.</w:t>
      </w:r>
    </w:p>
    <w:p w14:paraId="512196E7" w14:textId="77777777" w:rsidR="00DD28B4" w:rsidRDefault="006F0148">
      <w:pPr>
        <w:pStyle w:val="a3"/>
        <w:jc w:val="left"/>
      </w:pPr>
      <w: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10A6F8AF" w14:textId="77777777" w:rsidR="00DD28B4" w:rsidRDefault="006F0148">
      <w:pPr>
        <w:pStyle w:val="a3"/>
        <w:jc w:val="left"/>
      </w:pPr>
      <w:r>
        <w:t>Сравнивать и упорядочивать целые числа, обыкновенные и десятичные дроби, сравнивать</w:t>
      </w:r>
      <w:r>
        <w:rPr>
          <w:spacing w:val="40"/>
        </w:rPr>
        <w:t xml:space="preserve"> </w:t>
      </w:r>
      <w:r>
        <w:t>числа одного и разных знаков.</w:t>
      </w:r>
    </w:p>
    <w:p w14:paraId="709F001A" w14:textId="77777777" w:rsidR="00DD28B4" w:rsidRDefault="006F0148">
      <w:pPr>
        <w:pStyle w:val="a3"/>
        <w:ind w:right="139"/>
      </w:pPr>
      <w:r>
        <w:t>Выполнять, сочетая устные и письменные приёмы, арифметические действия с натуральными</w:t>
      </w:r>
      <w:r>
        <w:rPr>
          <w:spacing w:val="-2"/>
        </w:rPr>
        <w:t xml:space="preserve"> </w:t>
      </w:r>
      <w:r>
        <w:t>и</w:t>
      </w:r>
      <w:r>
        <w:rPr>
          <w:spacing w:val="-3"/>
        </w:rPr>
        <w:t xml:space="preserve"> </w:t>
      </w:r>
      <w:r>
        <w:t>целыми</w:t>
      </w:r>
      <w:r>
        <w:rPr>
          <w:spacing w:val="-4"/>
        </w:rPr>
        <w:t xml:space="preserve"> </w:t>
      </w:r>
      <w:r>
        <w:t>числами,</w:t>
      </w:r>
      <w:r>
        <w:rPr>
          <w:spacing w:val="-4"/>
        </w:rPr>
        <w:t xml:space="preserve"> </w:t>
      </w:r>
      <w:r>
        <w:t>обыкновенными</w:t>
      </w:r>
      <w:r>
        <w:rPr>
          <w:spacing w:val="-1"/>
        </w:rPr>
        <w:t xml:space="preserve"> </w:t>
      </w:r>
      <w:r>
        <w:t>и</w:t>
      </w:r>
      <w:r>
        <w:rPr>
          <w:spacing w:val="-3"/>
        </w:rPr>
        <w:t xml:space="preserve"> </w:t>
      </w:r>
      <w:r>
        <w:t>десятичными</w:t>
      </w:r>
      <w:r>
        <w:rPr>
          <w:spacing w:val="-3"/>
        </w:rPr>
        <w:t xml:space="preserve"> </w:t>
      </w:r>
      <w:r>
        <w:t>дробями,</w:t>
      </w:r>
      <w:r>
        <w:rPr>
          <w:spacing w:val="-4"/>
        </w:rPr>
        <w:t xml:space="preserve"> </w:t>
      </w:r>
      <w:r>
        <w:t>положительными</w:t>
      </w:r>
      <w:r>
        <w:rPr>
          <w:spacing w:val="-4"/>
        </w:rPr>
        <w:t xml:space="preserve"> </w:t>
      </w:r>
      <w:r>
        <w:t>и отрицательными числами.</w:t>
      </w:r>
    </w:p>
    <w:p w14:paraId="1ED3DDEF" w14:textId="77777777" w:rsidR="00DD28B4" w:rsidRDefault="006F0148">
      <w:pPr>
        <w:pStyle w:val="a3"/>
        <w:spacing w:before="1"/>
        <w:ind w:right="138"/>
      </w:pPr>
      <w: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40F5D04C" w14:textId="77777777" w:rsidR="00DD28B4" w:rsidRDefault="006F0148">
      <w:pPr>
        <w:pStyle w:val="a3"/>
        <w:ind w:right="1967"/>
      </w:pPr>
      <w:r>
        <w:t>Соотносить точку на координатной прямой с соответствующим ей числом и</w:t>
      </w:r>
      <w:r>
        <w:rPr>
          <w:spacing w:val="-3"/>
        </w:rPr>
        <w:t xml:space="preserve"> </w:t>
      </w:r>
      <w:r>
        <w:t>изображать</w:t>
      </w:r>
      <w:r>
        <w:rPr>
          <w:spacing w:val="-5"/>
        </w:rPr>
        <w:t xml:space="preserve"> </w:t>
      </w:r>
      <w:r>
        <w:t>числа</w:t>
      </w:r>
      <w:r>
        <w:rPr>
          <w:spacing w:val="-6"/>
        </w:rPr>
        <w:t xml:space="preserve"> </w:t>
      </w:r>
      <w:r>
        <w:t>точками</w:t>
      </w:r>
      <w:r>
        <w:rPr>
          <w:spacing w:val="-4"/>
        </w:rPr>
        <w:t xml:space="preserve"> </w:t>
      </w:r>
      <w:r>
        <w:t>на</w:t>
      </w:r>
      <w:r>
        <w:rPr>
          <w:spacing w:val="-4"/>
        </w:rPr>
        <w:t xml:space="preserve"> </w:t>
      </w:r>
      <w:r>
        <w:t>координатной</w:t>
      </w:r>
      <w:r>
        <w:rPr>
          <w:spacing w:val="-6"/>
        </w:rPr>
        <w:t xml:space="preserve"> </w:t>
      </w:r>
      <w:r>
        <w:t>прямой,</w:t>
      </w:r>
      <w:r>
        <w:rPr>
          <w:spacing w:val="-4"/>
        </w:rPr>
        <w:t xml:space="preserve"> </w:t>
      </w:r>
      <w:r>
        <w:t>находить</w:t>
      </w:r>
      <w:r>
        <w:rPr>
          <w:spacing w:val="-3"/>
        </w:rPr>
        <w:t xml:space="preserve"> </w:t>
      </w:r>
      <w:r>
        <w:t>модуль</w:t>
      </w:r>
      <w:r>
        <w:rPr>
          <w:spacing w:val="-6"/>
        </w:rPr>
        <w:t xml:space="preserve"> </w:t>
      </w:r>
      <w:r>
        <w:t>числа.</w:t>
      </w:r>
    </w:p>
    <w:p w14:paraId="3144CF79" w14:textId="77777777" w:rsidR="00DD28B4" w:rsidRDefault="006F0148">
      <w:pPr>
        <w:pStyle w:val="a3"/>
        <w:ind w:left="643" w:right="1133" w:firstLine="0"/>
      </w:pPr>
      <w:r>
        <w:t>Соотносить</w:t>
      </w:r>
      <w:r>
        <w:rPr>
          <w:spacing w:val="-2"/>
        </w:rPr>
        <w:t xml:space="preserve"> </w:t>
      </w:r>
      <w:r>
        <w:t>точки</w:t>
      </w:r>
      <w:r>
        <w:rPr>
          <w:spacing w:val="-5"/>
        </w:rPr>
        <w:t xml:space="preserve"> </w:t>
      </w:r>
      <w:r>
        <w:t>в</w:t>
      </w:r>
      <w:r>
        <w:rPr>
          <w:spacing w:val="-5"/>
        </w:rPr>
        <w:t xml:space="preserve"> </w:t>
      </w:r>
      <w:r>
        <w:t>прямоугольной</w:t>
      </w:r>
      <w:r>
        <w:rPr>
          <w:spacing w:val="-2"/>
        </w:rPr>
        <w:t xml:space="preserve"> </w:t>
      </w:r>
      <w:r>
        <w:t>системе</w:t>
      </w:r>
      <w:r>
        <w:rPr>
          <w:spacing w:val="-7"/>
        </w:rPr>
        <w:t xml:space="preserve"> </w:t>
      </w:r>
      <w:r>
        <w:t>координат</w:t>
      </w:r>
      <w:r>
        <w:rPr>
          <w:spacing w:val="-4"/>
        </w:rPr>
        <w:t xml:space="preserve"> </w:t>
      </w:r>
      <w:r>
        <w:t>с</w:t>
      </w:r>
      <w:r>
        <w:rPr>
          <w:spacing w:val="-5"/>
        </w:rPr>
        <w:t xml:space="preserve"> </w:t>
      </w:r>
      <w:r>
        <w:t>координатами</w:t>
      </w:r>
      <w:r>
        <w:rPr>
          <w:spacing w:val="-4"/>
        </w:rPr>
        <w:t xml:space="preserve"> </w:t>
      </w:r>
      <w:r>
        <w:t>этой</w:t>
      </w:r>
      <w:r>
        <w:rPr>
          <w:spacing w:val="-5"/>
        </w:rPr>
        <w:t xml:space="preserve"> </w:t>
      </w:r>
      <w:r>
        <w:t>точки. Округлять целые числа и десятичные дроби, находить приближения чисел.</w:t>
      </w:r>
    </w:p>
    <w:p w14:paraId="37D822F5" w14:textId="77777777" w:rsidR="00DD28B4" w:rsidRDefault="006F0148">
      <w:pPr>
        <w:ind w:left="643"/>
        <w:jc w:val="both"/>
        <w:rPr>
          <w:b/>
          <w:sz w:val="24"/>
        </w:rPr>
      </w:pPr>
      <w:r>
        <w:rPr>
          <w:b/>
          <w:sz w:val="24"/>
          <w:u w:val="single"/>
        </w:rPr>
        <w:t>Числовые</w:t>
      </w:r>
      <w:r>
        <w:rPr>
          <w:b/>
          <w:spacing w:val="-3"/>
          <w:sz w:val="24"/>
          <w:u w:val="single"/>
        </w:rPr>
        <w:t xml:space="preserve"> </w:t>
      </w:r>
      <w:r>
        <w:rPr>
          <w:b/>
          <w:sz w:val="24"/>
          <w:u w:val="single"/>
        </w:rPr>
        <w:t xml:space="preserve">и буквенные </w:t>
      </w:r>
      <w:r>
        <w:rPr>
          <w:b/>
          <w:spacing w:val="-2"/>
          <w:sz w:val="24"/>
          <w:u w:val="single"/>
        </w:rPr>
        <w:t>выражения.</w:t>
      </w:r>
    </w:p>
    <w:p w14:paraId="79C1EE36" w14:textId="77777777" w:rsidR="00DD28B4" w:rsidRDefault="006F0148">
      <w:pPr>
        <w:pStyle w:val="a3"/>
        <w:ind w:right="141"/>
      </w:pPr>
      <w: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1FDC8C53" w14:textId="77777777" w:rsidR="00DD28B4" w:rsidRDefault="006F0148">
      <w:pPr>
        <w:pStyle w:val="a3"/>
        <w:spacing w:before="1"/>
        <w:ind w:right="144"/>
      </w:pPr>
      <w:r>
        <w:t xml:space="preserve">Пользоваться признаками делимости, раскладывать натуральные числа на простые </w:t>
      </w:r>
      <w:r>
        <w:rPr>
          <w:spacing w:val="-2"/>
        </w:rPr>
        <w:t>множители.</w:t>
      </w:r>
    </w:p>
    <w:p w14:paraId="6B00059F" w14:textId="77777777" w:rsidR="00DD28B4" w:rsidRDefault="006F0148">
      <w:pPr>
        <w:pStyle w:val="a3"/>
        <w:ind w:left="643" w:firstLine="0"/>
      </w:pPr>
      <w:r>
        <w:t>Пользоваться</w:t>
      </w:r>
      <w:r>
        <w:rPr>
          <w:spacing w:val="-3"/>
        </w:rPr>
        <w:t xml:space="preserve"> </w:t>
      </w:r>
      <w:r>
        <w:t>масштабом,</w:t>
      </w:r>
      <w:r>
        <w:rPr>
          <w:spacing w:val="-3"/>
        </w:rPr>
        <w:t xml:space="preserve"> </w:t>
      </w:r>
      <w:r>
        <w:t>составлять</w:t>
      </w:r>
      <w:r>
        <w:rPr>
          <w:spacing w:val="-3"/>
        </w:rPr>
        <w:t xml:space="preserve"> </w:t>
      </w:r>
      <w:r>
        <w:t>пропорции</w:t>
      </w:r>
      <w:r>
        <w:rPr>
          <w:spacing w:val="-3"/>
        </w:rPr>
        <w:t xml:space="preserve"> </w:t>
      </w:r>
      <w:r>
        <w:t>и</w:t>
      </w:r>
      <w:r>
        <w:rPr>
          <w:spacing w:val="-2"/>
        </w:rPr>
        <w:t xml:space="preserve"> отношения.</w:t>
      </w:r>
    </w:p>
    <w:p w14:paraId="7AE48AD0" w14:textId="77777777" w:rsidR="00DD28B4" w:rsidRDefault="006F0148">
      <w:pPr>
        <w:pStyle w:val="a3"/>
        <w:ind w:right="140"/>
      </w:pPr>
      <w: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2CAE36B0" w14:textId="77777777" w:rsidR="00DD28B4" w:rsidRDefault="006F0148">
      <w:pPr>
        <w:pStyle w:val="a3"/>
        <w:ind w:left="643" w:firstLine="0"/>
      </w:pPr>
      <w:r>
        <w:t>Находить</w:t>
      </w:r>
      <w:r>
        <w:rPr>
          <w:spacing w:val="-5"/>
        </w:rPr>
        <w:t xml:space="preserve"> </w:t>
      </w:r>
      <w:r>
        <w:t>неизвестный</w:t>
      </w:r>
      <w:r>
        <w:rPr>
          <w:spacing w:val="-8"/>
        </w:rPr>
        <w:t xml:space="preserve"> </w:t>
      </w:r>
      <w:r>
        <w:t>компонент</w:t>
      </w:r>
      <w:r>
        <w:rPr>
          <w:spacing w:val="-2"/>
        </w:rPr>
        <w:t xml:space="preserve"> равенства.</w:t>
      </w:r>
    </w:p>
    <w:p w14:paraId="3274D1C9" w14:textId="77777777" w:rsidR="00DD28B4" w:rsidRDefault="006F0148">
      <w:pPr>
        <w:ind w:left="643"/>
        <w:jc w:val="both"/>
        <w:rPr>
          <w:b/>
          <w:sz w:val="24"/>
        </w:rPr>
      </w:pPr>
      <w:r>
        <w:rPr>
          <w:b/>
          <w:sz w:val="24"/>
          <w:u w:val="single"/>
        </w:rPr>
        <w:t>Решение</w:t>
      </w:r>
      <w:r>
        <w:rPr>
          <w:b/>
          <w:spacing w:val="-3"/>
          <w:sz w:val="24"/>
          <w:u w:val="single"/>
        </w:rPr>
        <w:t xml:space="preserve"> </w:t>
      </w:r>
      <w:r>
        <w:rPr>
          <w:b/>
          <w:sz w:val="24"/>
          <w:u w:val="single"/>
        </w:rPr>
        <w:t xml:space="preserve">текстовых </w:t>
      </w:r>
      <w:r>
        <w:rPr>
          <w:b/>
          <w:spacing w:val="-2"/>
          <w:sz w:val="24"/>
          <w:u w:val="single"/>
        </w:rPr>
        <w:t>задач.</w:t>
      </w:r>
    </w:p>
    <w:p w14:paraId="46A0C950" w14:textId="77777777" w:rsidR="00DD28B4" w:rsidRDefault="006F0148">
      <w:pPr>
        <w:pStyle w:val="a3"/>
        <w:ind w:left="643" w:firstLine="0"/>
      </w:pPr>
      <w:r>
        <w:t>Решать</w:t>
      </w:r>
      <w:r>
        <w:rPr>
          <w:spacing w:val="-3"/>
        </w:rPr>
        <w:t xml:space="preserve"> </w:t>
      </w:r>
      <w:r>
        <w:t>многошаговые</w:t>
      </w:r>
      <w:r>
        <w:rPr>
          <w:spacing w:val="-3"/>
        </w:rPr>
        <w:t xml:space="preserve"> </w:t>
      </w:r>
      <w:r>
        <w:t>текстовые</w:t>
      </w:r>
      <w:r>
        <w:rPr>
          <w:spacing w:val="-3"/>
        </w:rPr>
        <w:t xml:space="preserve"> </w:t>
      </w:r>
      <w:r>
        <w:t>задачи</w:t>
      </w:r>
      <w:r>
        <w:rPr>
          <w:spacing w:val="-2"/>
        </w:rPr>
        <w:t xml:space="preserve"> </w:t>
      </w:r>
      <w:r>
        <w:t>арифметическим</w:t>
      </w:r>
      <w:r>
        <w:rPr>
          <w:spacing w:val="-3"/>
        </w:rPr>
        <w:t xml:space="preserve"> </w:t>
      </w:r>
      <w:r>
        <w:rPr>
          <w:spacing w:val="-2"/>
        </w:rPr>
        <w:t>способом.</w:t>
      </w:r>
    </w:p>
    <w:p w14:paraId="2157CBDE" w14:textId="77777777" w:rsidR="00DD28B4" w:rsidRDefault="006F0148">
      <w:pPr>
        <w:pStyle w:val="a3"/>
        <w:ind w:right="140"/>
      </w:pPr>
      <w:r>
        <w:t>Решать задачи, связанные с отношением, пропорциональностью величин, процентами, решать три основные задачи на дроби и проценты.</w:t>
      </w:r>
    </w:p>
    <w:p w14:paraId="4034DA44" w14:textId="77777777" w:rsidR="00DD28B4" w:rsidRDefault="006F0148">
      <w:pPr>
        <w:pStyle w:val="a3"/>
        <w:ind w:right="138"/>
      </w:pPr>
      <w:r>
        <w:t>Решать задачи, содержащие зависимости, связывающие величины: скорость, время, расстояние,</w:t>
      </w:r>
      <w:r>
        <w:rPr>
          <w:spacing w:val="-2"/>
        </w:rPr>
        <w:t xml:space="preserve"> </w:t>
      </w:r>
      <w:r>
        <w:t>цена,</w:t>
      </w:r>
      <w:r>
        <w:rPr>
          <w:spacing w:val="-2"/>
        </w:rPr>
        <w:t xml:space="preserve"> </w:t>
      </w:r>
      <w:r>
        <w:t>количество,</w:t>
      </w:r>
      <w:r>
        <w:rPr>
          <w:spacing w:val="-2"/>
        </w:rPr>
        <w:t xml:space="preserve"> </w:t>
      </w:r>
      <w:r>
        <w:t>стоимость,</w:t>
      </w:r>
      <w:r>
        <w:rPr>
          <w:spacing w:val="-2"/>
        </w:rPr>
        <w:t xml:space="preserve"> </w:t>
      </w:r>
      <w:r>
        <w:t>производительность,</w:t>
      </w:r>
      <w:r>
        <w:rPr>
          <w:spacing w:val="-2"/>
        </w:rPr>
        <w:t xml:space="preserve"> </w:t>
      </w:r>
      <w:r>
        <w:t>время,</w:t>
      </w:r>
      <w:r>
        <w:rPr>
          <w:spacing w:val="-2"/>
        </w:rPr>
        <w:t xml:space="preserve"> </w:t>
      </w:r>
      <w:r>
        <w:t>объёма</w:t>
      </w:r>
      <w:r>
        <w:rPr>
          <w:spacing w:val="-4"/>
        </w:rPr>
        <w:t xml:space="preserve"> </w:t>
      </w:r>
      <w:r>
        <w:t>работы,</w:t>
      </w:r>
      <w:r>
        <w:rPr>
          <w:spacing w:val="-2"/>
        </w:rPr>
        <w:t xml:space="preserve"> </w:t>
      </w:r>
      <w:r>
        <w:t>используя арифметические действия, оценку, прикидку, пользоваться единицами измерения соответствующих величин.</w:t>
      </w:r>
    </w:p>
    <w:p w14:paraId="46A63BA5" w14:textId="77777777" w:rsidR="00DD28B4" w:rsidRDefault="006F0148">
      <w:pPr>
        <w:pStyle w:val="a3"/>
        <w:spacing w:before="1"/>
        <w:ind w:left="643" w:firstLine="0"/>
      </w:pPr>
      <w:r>
        <w:t>Составлять</w:t>
      </w:r>
      <w:r>
        <w:rPr>
          <w:spacing w:val="-3"/>
        </w:rPr>
        <w:t xml:space="preserve"> </w:t>
      </w:r>
      <w:r>
        <w:t>буквенные</w:t>
      </w:r>
      <w:r>
        <w:rPr>
          <w:spacing w:val="-4"/>
        </w:rPr>
        <w:t xml:space="preserve"> </w:t>
      </w:r>
      <w:r>
        <w:t>выражения</w:t>
      </w:r>
      <w:r>
        <w:rPr>
          <w:spacing w:val="-4"/>
        </w:rPr>
        <w:t xml:space="preserve"> </w:t>
      </w:r>
      <w:r>
        <w:t>по</w:t>
      </w:r>
      <w:r>
        <w:rPr>
          <w:spacing w:val="-2"/>
        </w:rPr>
        <w:t xml:space="preserve"> </w:t>
      </w:r>
      <w:r>
        <w:t>условию</w:t>
      </w:r>
      <w:r>
        <w:rPr>
          <w:spacing w:val="-3"/>
        </w:rPr>
        <w:t xml:space="preserve"> </w:t>
      </w:r>
      <w:r>
        <w:rPr>
          <w:spacing w:val="-2"/>
        </w:rPr>
        <w:t>задачи.</w:t>
      </w:r>
    </w:p>
    <w:p w14:paraId="724AF3B8" w14:textId="77777777" w:rsidR="00DD28B4" w:rsidRDefault="006F0148">
      <w:pPr>
        <w:pStyle w:val="a3"/>
        <w:ind w:right="139"/>
      </w:pPr>
      <w:r>
        <w:t>Извлекать</w:t>
      </w:r>
      <w:r>
        <w:rPr>
          <w:spacing w:val="-1"/>
        </w:rPr>
        <w:t xml:space="preserve"> </w:t>
      </w:r>
      <w:r>
        <w:t>информацию,</w:t>
      </w:r>
      <w:r>
        <w:rPr>
          <w:spacing w:val="-2"/>
        </w:rPr>
        <w:t xml:space="preserve"> </w:t>
      </w:r>
      <w:r>
        <w:t>представленную</w:t>
      </w:r>
      <w:r>
        <w:rPr>
          <w:spacing w:val="-1"/>
        </w:rPr>
        <w:t xml:space="preserve"> </w:t>
      </w:r>
      <w:r>
        <w:t>в</w:t>
      </w:r>
      <w:r>
        <w:rPr>
          <w:spacing w:val="-3"/>
        </w:rPr>
        <w:t xml:space="preserve"> </w:t>
      </w:r>
      <w:r>
        <w:t>таблицах,</w:t>
      </w:r>
      <w:r>
        <w:rPr>
          <w:spacing w:val="-2"/>
        </w:rPr>
        <w:t xml:space="preserve"> </w:t>
      </w:r>
      <w:r>
        <w:t>на</w:t>
      </w:r>
      <w:r>
        <w:rPr>
          <w:spacing w:val="-2"/>
        </w:rPr>
        <w:t xml:space="preserve"> </w:t>
      </w:r>
      <w:r>
        <w:t>линейной,</w:t>
      </w:r>
      <w:r>
        <w:rPr>
          <w:spacing w:val="-2"/>
        </w:rPr>
        <w:t xml:space="preserve"> </w:t>
      </w:r>
      <w:r>
        <w:t>столбчатой или</w:t>
      </w:r>
      <w:r>
        <w:rPr>
          <w:spacing w:val="-2"/>
        </w:rPr>
        <w:t xml:space="preserve"> </w:t>
      </w:r>
      <w:r>
        <w:t>круговой диаграммах,</w:t>
      </w:r>
      <w:r>
        <w:rPr>
          <w:spacing w:val="40"/>
        </w:rPr>
        <w:t xml:space="preserve"> </w:t>
      </w:r>
      <w:r>
        <w:t>интерпретировать</w:t>
      </w:r>
      <w:r>
        <w:rPr>
          <w:spacing w:val="71"/>
        </w:rPr>
        <w:t xml:space="preserve"> </w:t>
      </w:r>
      <w:r>
        <w:t>представленные</w:t>
      </w:r>
      <w:r>
        <w:rPr>
          <w:spacing w:val="40"/>
        </w:rPr>
        <w:t xml:space="preserve"> </w:t>
      </w:r>
      <w:r>
        <w:t>данные,</w:t>
      </w:r>
      <w:r>
        <w:rPr>
          <w:spacing w:val="40"/>
        </w:rPr>
        <w:t xml:space="preserve"> </w:t>
      </w:r>
      <w:r>
        <w:t>использовать</w:t>
      </w:r>
      <w:r>
        <w:rPr>
          <w:spacing w:val="40"/>
        </w:rPr>
        <w:t xml:space="preserve"> </w:t>
      </w:r>
      <w:r>
        <w:t>данные</w:t>
      </w:r>
      <w:r>
        <w:rPr>
          <w:spacing w:val="40"/>
        </w:rPr>
        <w:t xml:space="preserve"> </w:t>
      </w:r>
      <w:r>
        <w:t>при</w:t>
      </w:r>
      <w:r>
        <w:rPr>
          <w:spacing w:val="40"/>
        </w:rPr>
        <w:t xml:space="preserve"> </w:t>
      </w:r>
      <w:r>
        <w:t>решении</w:t>
      </w:r>
    </w:p>
    <w:p w14:paraId="4074BE53" w14:textId="77777777" w:rsidR="00DD28B4" w:rsidRDefault="006F0148">
      <w:pPr>
        <w:pStyle w:val="a3"/>
        <w:spacing w:before="61"/>
        <w:ind w:firstLine="0"/>
        <w:jc w:val="left"/>
      </w:pPr>
      <w:r>
        <w:rPr>
          <w:spacing w:val="-2"/>
        </w:rPr>
        <w:t>задач.</w:t>
      </w:r>
    </w:p>
    <w:p w14:paraId="59B63FF5" w14:textId="77777777" w:rsidR="00DD28B4" w:rsidRDefault="006F0148">
      <w:pPr>
        <w:pStyle w:val="a3"/>
        <w:ind w:left="643" w:firstLine="0"/>
        <w:jc w:val="left"/>
      </w:pPr>
      <w:r>
        <w:t>Представлять</w:t>
      </w:r>
      <w:r>
        <w:rPr>
          <w:spacing w:val="-7"/>
        </w:rPr>
        <w:t xml:space="preserve"> </w:t>
      </w:r>
      <w:r>
        <w:t>информацию</w:t>
      </w:r>
      <w:r>
        <w:rPr>
          <w:spacing w:val="-3"/>
        </w:rPr>
        <w:t xml:space="preserve"> </w:t>
      </w:r>
      <w:r>
        <w:t>с</w:t>
      </w:r>
      <w:r>
        <w:rPr>
          <w:spacing w:val="-7"/>
        </w:rPr>
        <w:t xml:space="preserve"> </w:t>
      </w:r>
      <w:r>
        <w:t>помощью</w:t>
      </w:r>
      <w:r>
        <w:rPr>
          <w:spacing w:val="-7"/>
        </w:rPr>
        <w:t xml:space="preserve"> </w:t>
      </w:r>
      <w:r>
        <w:t>таблиц,</w:t>
      </w:r>
      <w:r>
        <w:rPr>
          <w:spacing w:val="-6"/>
        </w:rPr>
        <w:t xml:space="preserve"> </w:t>
      </w:r>
      <w:r>
        <w:t>линейной</w:t>
      </w:r>
      <w:r>
        <w:rPr>
          <w:spacing w:val="-6"/>
        </w:rPr>
        <w:t xml:space="preserve"> </w:t>
      </w:r>
      <w:r>
        <w:t>и</w:t>
      </w:r>
      <w:r>
        <w:rPr>
          <w:spacing w:val="-5"/>
        </w:rPr>
        <w:t xml:space="preserve"> </w:t>
      </w:r>
      <w:r>
        <w:t>столбчатой</w:t>
      </w:r>
      <w:r>
        <w:rPr>
          <w:spacing w:val="-6"/>
        </w:rPr>
        <w:t xml:space="preserve"> </w:t>
      </w:r>
      <w:r>
        <w:rPr>
          <w:spacing w:val="-2"/>
        </w:rPr>
        <w:t>диаграмм.</w:t>
      </w:r>
    </w:p>
    <w:p w14:paraId="3FC0709F" w14:textId="77777777" w:rsidR="00DD28B4" w:rsidRDefault="006F0148">
      <w:pPr>
        <w:ind w:left="643"/>
        <w:rPr>
          <w:b/>
          <w:sz w:val="24"/>
        </w:rPr>
      </w:pPr>
      <w:r>
        <w:rPr>
          <w:b/>
          <w:sz w:val="24"/>
          <w:u w:val="single"/>
        </w:rPr>
        <w:t xml:space="preserve">Наглядная </w:t>
      </w:r>
      <w:r>
        <w:rPr>
          <w:b/>
          <w:spacing w:val="-2"/>
          <w:sz w:val="24"/>
          <w:u w:val="single"/>
        </w:rPr>
        <w:t>геометрия.</w:t>
      </w:r>
    </w:p>
    <w:p w14:paraId="54AD5CB3" w14:textId="77777777" w:rsidR="00DD28B4" w:rsidRDefault="006F0148">
      <w:pPr>
        <w:pStyle w:val="a3"/>
        <w:ind w:right="142"/>
      </w:pPr>
      <w: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19CA302C" w14:textId="77777777" w:rsidR="00DD28B4" w:rsidRDefault="006F0148">
      <w:pPr>
        <w:pStyle w:val="a3"/>
        <w:ind w:right="139"/>
      </w:pPr>
      <w: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7CA6C619" w14:textId="77777777" w:rsidR="00DD28B4" w:rsidRDefault="006F0148">
      <w:pPr>
        <w:pStyle w:val="a3"/>
        <w:spacing w:before="3" w:line="237" w:lineRule="auto"/>
        <w:ind w:right="138"/>
      </w:pPr>
      <w: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250A9D2D" w14:textId="77777777" w:rsidR="00DD28B4" w:rsidRDefault="006F0148">
      <w:pPr>
        <w:pStyle w:val="a3"/>
        <w:spacing w:before="1"/>
        <w:ind w:right="141"/>
      </w:pPr>
      <w: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233C9700" w14:textId="77777777" w:rsidR="00DD28B4" w:rsidRDefault="006F0148">
      <w:pPr>
        <w:pStyle w:val="a3"/>
        <w:ind w:right="140"/>
      </w:pPr>
      <w: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667991B2" w14:textId="77777777" w:rsidR="00DD28B4" w:rsidRDefault="006F0148">
      <w:pPr>
        <w:pStyle w:val="a3"/>
        <w:ind w:right="145"/>
      </w:pPr>
      <w:r>
        <w:t>Находить, используя чертёжные инструменты, расстояния: между двумя точками, от точки до прямой, длину пути на квадратной сетке.</w:t>
      </w:r>
    </w:p>
    <w:p w14:paraId="60D74A6E" w14:textId="77777777" w:rsidR="00DD28B4" w:rsidRDefault="006F0148">
      <w:pPr>
        <w:pStyle w:val="a3"/>
        <w:ind w:right="139"/>
      </w:pPr>
      <w: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w:t>
      </w:r>
      <w:r>
        <w:rPr>
          <w:spacing w:val="80"/>
        </w:rPr>
        <w:t xml:space="preserve"> </w:t>
      </w:r>
      <w:r>
        <w:t xml:space="preserve">основными единицами измерения площади, выражать одни единицы измерения площади через </w:t>
      </w:r>
      <w:r>
        <w:rPr>
          <w:spacing w:val="-2"/>
        </w:rPr>
        <w:t>другие.</w:t>
      </w:r>
    </w:p>
    <w:p w14:paraId="3E4F45F6" w14:textId="77777777" w:rsidR="00DD28B4" w:rsidRDefault="006F0148">
      <w:pPr>
        <w:pStyle w:val="a3"/>
        <w:ind w:right="142"/>
      </w:pPr>
      <w:r>
        <w:t>Распознавать на моделях и изображениях пирамиду, конус, цилиндр, использовать терминологию: вершина, ребро, грань, основание, развёртка.</w:t>
      </w:r>
    </w:p>
    <w:p w14:paraId="023BCCB5" w14:textId="77777777" w:rsidR="00DD28B4" w:rsidRDefault="006F0148">
      <w:pPr>
        <w:pStyle w:val="a3"/>
        <w:ind w:left="643" w:firstLine="0"/>
      </w:pPr>
      <w:r>
        <w:t>Изображать</w:t>
      </w:r>
      <w:r>
        <w:rPr>
          <w:spacing w:val="-6"/>
        </w:rPr>
        <w:t xml:space="preserve"> </w:t>
      </w:r>
      <w:r>
        <w:t>на</w:t>
      </w:r>
      <w:r>
        <w:rPr>
          <w:spacing w:val="-6"/>
        </w:rPr>
        <w:t xml:space="preserve"> </w:t>
      </w:r>
      <w:r>
        <w:t>клетчатой</w:t>
      </w:r>
      <w:r>
        <w:rPr>
          <w:spacing w:val="-5"/>
        </w:rPr>
        <w:t xml:space="preserve"> </w:t>
      </w:r>
      <w:r>
        <w:t>бумаге</w:t>
      </w:r>
      <w:r>
        <w:rPr>
          <w:spacing w:val="-9"/>
        </w:rPr>
        <w:t xml:space="preserve"> </w:t>
      </w:r>
      <w:r>
        <w:t>прямоугольный</w:t>
      </w:r>
      <w:r>
        <w:rPr>
          <w:spacing w:val="-4"/>
        </w:rPr>
        <w:t xml:space="preserve"> </w:t>
      </w:r>
      <w:r>
        <w:rPr>
          <w:spacing w:val="-2"/>
        </w:rPr>
        <w:t>параллелепипед.</w:t>
      </w:r>
    </w:p>
    <w:p w14:paraId="4B28E32A" w14:textId="77777777" w:rsidR="00DD28B4" w:rsidRDefault="006F0148">
      <w:pPr>
        <w:pStyle w:val="a3"/>
        <w:ind w:right="141"/>
      </w:pPr>
      <w:r>
        <w:t>Вычислять объём прямоугольного параллелепипеда, куба, пользоваться основными единицами измерения объёма;</w:t>
      </w:r>
    </w:p>
    <w:p w14:paraId="7A9FB0ED" w14:textId="77777777" w:rsidR="00DD28B4" w:rsidRDefault="006F0148">
      <w:pPr>
        <w:pStyle w:val="a3"/>
        <w:spacing w:before="1"/>
        <w:ind w:right="143"/>
      </w:pPr>
      <w:r>
        <w:t xml:space="preserve">Решать несложные задачи на нахождение геометрических величин в практических </w:t>
      </w:r>
      <w:r>
        <w:rPr>
          <w:spacing w:val="-2"/>
        </w:rPr>
        <w:t>ситуациях.</w:t>
      </w:r>
    </w:p>
    <w:p w14:paraId="5B536FCE" w14:textId="77777777" w:rsidR="00DD28B4" w:rsidRDefault="006F0148">
      <w:pPr>
        <w:pStyle w:val="1"/>
        <w:ind w:left="282"/>
      </w:pPr>
      <w:r>
        <w:t>Рабочая</w:t>
      </w:r>
      <w:r>
        <w:rPr>
          <w:spacing w:val="76"/>
        </w:rPr>
        <w:t xml:space="preserve"> </w:t>
      </w:r>
      <w:r>
        <w:t>программа</w:t>
      </w:r>
      <w:r>
        <w:rPr>
          <w:spacing w:val="50"/>
          <w:w w:val="150"/>
        </w:rPr>
        <w:t xml:space="preserve"> </w:t>
      </w:r>
      <w:r>
        <w:t>учебного</w:t>
      </w:r>
      <w:r>
        <w:rPr>
          <w:spacing w:val="77"/>
        </w:rPr>
        <w:t xml:space="preserve"> </w:t>
      </w:r>
      <w:r>
        <w:t>курса</w:t>
      </w:r>
      <w:r>
        <w:rPr>
          <w:spacing w:val="50"/>
          <w:w w:val="150"/>
        </w:rPr>
        <w:t xml:space="preserve"> </w:t>
      </w:r>
      <w:r>
        <w:t>«Алгебра»</w:t>
      </w:r>
      <w:r>
        <w:rPr>
          <w:spacing w:val="79"/>
        </w:rPr>
        <w:t xml:space="preserve"> </w:t>
      </w:r>
      <w:r>
        <w:t>в</w:t>
      </w:r>
      <w:r>
        <w:rPr>
          <w:spacing w:val="78"/>
        </w:rPr>
        <w:t xml:space="preserve"> </w:t>
      </w:r>
      <w:r>
        <w:t>7-9</w:t>
      </w:r>
      <w:r>
        <w:rPr>
          <w:spacing w:val="79"/>
        </w:rPr>
        <w:t xml:space="preserve"> </w:t>
      </w:r>
      <w:r>
        <w:t>классах</w:t>
      </w:r>
      <w:r>
        <w:rPr>
          <w:spacing w:val="77"/>
        </w:rPr>
        <w:t xml:space="preserve"> </w:t>
      </w:r>
      <w:r>
        <w:t>(далее</w:t>
      </w:r>
      <w:r>
        <w:rPr>
          <w:spacing w:val="77"/>
        </w:rPr>
        <w:t xml:space="preserve"> </w:t>
      </w:r>
      <w:r>
        <w:t>соответственно</w:t>
      </w:r>
      <w:r>
        <w:rPr>
          <w:spacing w:val="51"/>
          <w:w w:val="150"/>
        </w:rPr>
        <w:t xml:space="preserve"> </w:t>
      </w:r>
      <w:r>
        <w:rPr>
          <w:spacing w:val="-10"/>
        </w:rPr>
        <w:t>-</w:t>
      </w:r>
    </w:p>
    <w:p w14:paraId="2AF5077B" w14:textId="77777777" w:rsidR="00DD28B4" w:rsidRDefault="006F0148">
      <w:pPr>
        <w:ind w:left="282" w:right="3594"/>
        <w:rPr>
          <w:b/>
          <w:sz w:val="24"/>
        </w:rPr>
      </w:pPr>
      <w:r>
        <w:rPr>
          <w:b/>
          <w:sz w:val="24"/>
        </w:rPr>
        <w:t>программа</w:t>
      </w:r>
      <w:r>
        <w:rPr>
          <w:b/>
          <w:spacing w:val="-7"/>
          <w:sz w:val="24"/>
        </w:rPr>
        <w:t xml:space="preserve"> </w:t>
      </w:r>
      <w:r>
        <w:rPr>
          <w:b/>
          <w:sz w:val="24"/>
        </w:rPr>
        <w:t>учебного</w:t>
      </w:r>
      <w:r>
        <w:rPr>
          <w:b/>
          <w:spacing w:val="-10"/>
          <w:sz w:val="24"/>
        </w:rPr>
        <w:t xml:space="preserve"> </w:t>
      </w:r>
      <w:r>
        <w:rPr>
          <w:b/>
          <w:sz w:val="24"/>
        </w:rPr>
        <w:t>курса</w:t>
      </w:r>
      <w:r>
        <w:rPr>
          <w:b/>
          <w:spacing w:val="-8"/>
          <w:sz w:val="24"/>
        </w:rPr>
        <w:t xml:space="preserve"> </w:t>
      </w:r>
      <w:r>
        <w:rPr>
          <w:b/>
          <w:sz w:val="24"/>
        </w:rPr>
        <w:t>«Алгебра»,</w:t>
      </w:r>
      <w:r>
        <w:rPr>
          <w:b/>
          <w:spacing w:val="-8"/>
          <w:sz w:val="24"/>
        </w:rPr>
        <w:t xml:space="preserve"> </w:t>
      </w:r>
      <w:r>
        <w:rPr>
          <w:b/>
          <w:sz w:val="24"/>
        </w:rPr>
        <w:t>учебный</w:t>
      </w:r>
      <w:r>
        <w:rPr>
          <w:b/>
          <w:spacing w:val="-6"/>
          <w:sz w:val="24"/>
        </w:rPr>
        <w:t xml:space="preserve"> </w:t>
      </w:r>
      <w:r>
        <w:rPr>
          <w:b/>
          <w:sz w:val="24"/>
        </w:rPr>
        <w:t>курс). Пояснительная записка.</w:t>
      </w:r>
    </w:p>
    <w:p w14:paraId="152CC4C4" w14:textId="77777777" w:rsidR="00DD28B4" w:rsidRDefault="006F0148">
      <w:pPr>
        <w:pStyle w:val="a3"/>
        <w:ind w:right="138"/>
      </w:pPr>
      <w:r>
        <w:t>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w:t>
      </w:r>
      <w:r>
        <w:rPr>
          <w:spacing w:val="-2"/>
        </w:rPr>
        <w:t xml:space="preserve"> </w:t>
      </w:r>
      <w:r>
        <w:t>происхождении и</w:t>
      </w:r>
      <w:r>
        <w:rPr>
          <w:spacing w:val="-1"/>
        </w:rPr>
        <w:t xml:space="preserve"> </w:t>
      </w:r>
      <w:r>
        <w:t>сущности алгебраических абстракций, способе отражения математической наукой явлений и процессов в природе и обществе,</w:t>
      </w:r>
      <w:r>
        <w:rPr>
          <w:spacing w:val="-4"/>
        </w:rPr>
        <w:t xml:space="preserve"> </w:t>
      </w:r>
      <w:r>
        <w:t>роли</w:t>
      </w:r>
      <w:r>
        <w:rPr>
          <w:spacing w:val="-3"/>
        </w:rPr>
        <w:t xml:space="preserve"> </w:t>
      </w:r>
      <w:r>
        <w:t>математического</w:t>
      </w:r>
      <w:r>
        <w:rPr>
          <w:spacing w:val="-3"/>
        </w:rPr>
        <w:t xml:space="preserve"> </w:t>
      </w:r>
      <w:r>
        <w:t>моделирования</w:t>
      </w:r>
      <w:r>
        <w:rPr>
          <w:spacing w:val="-4"/>
        </w:rPr>
        <w:t xml:space="preserve"> </w:t>
      </w:r>
      <w:r>
        <w:t>в</w:t>
      </w:r>
      <w:r>
        <w:rPr>
          <w:spacing w:val="-4"/>
        </w:rPr>
        <w:t xml:space="preserve"> </w:t>
      </w:r>
      <w:r>
        <w:t>научном</w:t>
      </w:r>
      <w:r>
        <w:rPr>
          <w:spacing w:val="-4"/>
        </w:rPr>
        <w:t xml:space="preserve"> </w:t>
      </w:r>
      <w:r>
        <w:t>познании</w:t>
      </w:r>
      <w:r>
        <w:rPr>
          <w:spacing w:val="-3"/>
        </w:rPr>
        <w:t xml:space="preserve"> </w:t>
      </w:r>
      <w:r>
        <w:t>и</w:t>
      </w:r>
      <w:r>
        <w:rPr>
          <w:spacing w:val="-3"/>
        </w:rPr>
        <w:t xml:space="preserve"> </w:t>
      </w:r>
      <w:r>
        <w:t>в</w:t>
      </w:r>
      <w:r>
        <w:rPr>
          <w:spacing w:val="-4"/>
        </w:rPr>
        <w:t xml:space="preserve"> </w:t>
      </w:r>
      <w:r>
        <w:t>практике</w:t>
      </w:r>
      <w:r>
        <w:rPr>
          <w:spacing w:val="-4"/>
        </w:rPr>
        <w:t xml:space="preserve"> </w:t>
      </w:r>
      <w:r>
        <w:t xml:space="preserve">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w:t>
      </w:r>
      <w:r>
        <w:rPr>
          <w:spacing w:val="-2"/>
        </w:rPr>
        <w:t>обучения.</w:t>
      </w:r>
    </w:p>
    <w:p w14:paraId="718546D3" w14:textId="77777777" w:rsidR="00DD28B4" w:rsidRDefault="006F0148">
      <w:pPr>
        <w:pStyle w:val="a3"/>
        <w:spacing w:before="1"/>
        <w:ind w:right="139"/>
      </w:pPr>
      <w:r>
        <w:t>В структуре программы учебного курса «Алгебра» для основного общего образования основное</w:t>
      </w:r>
      <w:r>
        <w:rPr>
          <w:spacing w:val="38"/>
        </w:rPr>
        <w:t xml:space="preserve">  </w:t>
      </w:r>
      <w:r>
        <w:t>место</w:t>
      </w:r>
      <w:r>
        <w:rPr>
          <w:spacing w:val="38"/>
        </w:rPr>
        <w:t xml:space="preserve">  </w:t>
      </w:r>
      <w:r>
        <w:t>занимают</w:t>
      </w:r>
      <w:r>
        <w:rPr>
          <w:spacing w:val="40"/>
        </w:rPr>
        <w:t xml:space="preserve">  </w:t>
      </w:r>
      <w:r>
        <w:t>содержательно-методические</w:t>
      </w:r>
      <w:r>
        <w:rPr>
          <w:spacing w:val="38"/>
        </w:rPr>
        <w:t xml:space="preserve">  </w:t>
      </w:r>
      <w:r>
        <w:t>линии:</w:t>
      </w:r>
      <w:r>
        <w:rPr>
          <w:spacing w:val="37"/>
        </w:rPr>
        <w:t xml:space="preserve">  </w:t>
      </w:r>
      <w:r>
        <w:t>«Числа</w:t>
      </w:r>
      <w:r>
        <w:rPr>
          <w:spacing w:val="38"/>
        </w:rPr>
        <w:t xml:space="preserve">  </w:t>
      </w:r>
      <w:r>
        <w:t>и</w:t>
      </w:r>
      <w:r>
        <w:rPr>
          <w:spacing w:val="39"/>
        </w:rPr>
        <w:t xml:space="preserve">  </w:t>
      </w:r>
      <w:r>
        <w:rPr>
          <w:spacing w:val="-2"/>
        </w:rPr>
        <w:t>вычисления»,</w:t>
      </w:r>
    </w:p>
    <w:p w14:paraId="20FB12A0" w14:textId="77777777" w:rsidR="00DD28B4" w:rsidRDefault="006F0148">
      <w:pPr>
        <w:pStyle w:val="a3"/>
        <w:ind w:right="140" w:firstLine="0"/>
      </w:pPr>
      <w:r>
        <w:t>«Алгебраические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учебного курса обучающимся приходится логически рассуждать, использовать теоретико- множественный язык. В связи с этим целесообразно включить в программу некоторые основы логики,</w:t>
      </w:r>
      <w:r>
        <w:rPr>
          <w:spacing w:val="61"/>
          <w:w w:val="150"/>
        </w:rPr>
        <w:t xml:space="preserve">  </w:t>
      </w:r>
      <w:r>
        <w:t>пронизывающие</w:t>
      </w:r>
      <w:r>
        <w:rPr>
          <w:spacing w:val="63"/>
          <w:w w:val="150"/>
        </w:rPr>
        <w:t xml:space="preserve">  </w:t>
      </w:r>
      <w:r>
        <w:t>все</w:t>
      </w:r>
      <w:r>
        <w:rPr>
          <w:spacing w:val="63"/>
          <w:w w:val="150"/>
        </w:rPr>
        <w:t xml:space="preserve">  </w:t>
      </w:r>
      <w:r>
        <w:t>основные</w:t>
      </w:r>
      <w:r>
        <w:rPr>
          <w:spacing w:val="64"/>
          <w:w w:val="150"/>
        </w:rPr>
        <w:t xml:space="preserve">  </w:t>
      </w:r>
      <w:r>
        <w:t>разделы</w:t>
      </w:r>
      <w:r>
        <w:rPr>
          <w:spacing w:val="63"/>
          <w:w w:val="150"/>
        </w:rPr>
        <w:t xml:space="preserve">  </w:t>
      </w:r>
      <w:r>
        <w:t>математического</w:t>
      </w:r>
      <w:r>
        <w:rPr>
          <w:spacing w:val="65"/>
          <w:w w:val="150"/>
        </w:rPr>
        <w:t xml:space="preserve">  </w:t>
      </w:r>
      <w:r>
        <w:t>образования</w:t>
      </w:r>
      <w:r>
        <w:rPr>
          <w:spacing w:val="65"/>
          <w:w w:val="150"/>
        </w:rPr>
        <w:t xml:space="preserve">  </w:t>
      </w:r>
      <w:r>
        <w:rPr>
          <w:spacing w:val="-10"/>
        </w:rPr>
        <w:t>и</w:t>
      </w:r>
    </w:p>
    <w:p w14:paraId="5B065545" w14:textId="77777777" w:rsidR="00DD28B4" w:rsidRDefault="006F0148">
      <w:pPr>
        <w:pStyle w:val="a3"/>
        <w:spacing w:before="61"/>
        <w:ind w:right="140" w:firstLine="0"/>
      </w:pPr>
      <w:r>
        <w:t>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учебного курса «Алгебра» является его интегрированный характер.</w:t>
      </w:r>
    </w:p>
    <w:p w14:paraId="1D022D68" w14:textId="77777777" w:rsidR="00DD28B4" w:rsidRDefault="006F0148">
      <w:pPr>
        <w:pStyle w:val="a3"/>
        <w:ind w:right="140"/>
      </w:pPr>
      <w: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w:t>
      </w:r>
      <w:r>
        <w:rPr>
          <w:spacing w:val="-1"/>
        </w:rPr>
        <w:t xml:space="preserve"> </w:t>
      </w:r>
      <w:r>
        <w:t>а</w:t>
      </w:r>
      <w:r>
        <w:rPr>
          <w:spacing w:val="-2"/>
        </w:rPr>
        <w:t xml:space="preserve"> </w:t>
      </w:r>
      <w:r>
        <w:t>также</w:t>
      </w:r>
      <w:r>
        <w:rPr>
          <w:spacing w:val="-1"/>
        </w:rPr>
        <w:t xml:space="preserve"> </w:t>
      </w:r>
      <w:r>
        <w:t>приобретению</w:t>
      </w:r>
      <w:r>
        <w:rPr>
          <w:spacing w:val="-1"/>
        </w:rPr>
        <w:t xml:space="preserve"> </w:t>
      </w:r>
      <w:r>
        <w:t>практических навыков,</w:t>
      </w:r>
      <w:r>
        <w:rPr>
          <w:spacing w:val="-1"/>
        </w:rPr>
        <w:t xml:space="preserve"> </w:t>
      </w:r>
      <w:r>
        <w:t>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w:t>
      </w:r>
    </w:p>
    <w:p w14:paraId="7794B37D" w14:textId="77777777" w:rsidR="00DD28B4" w:rsidRDefault="006F0148">
      <w:pPr>
        <w:pStyle w:val="a3"/>
        <w:ind w:right="146" w:firstLine="0"/>
      </w:pPr>
      <w:r>
        <w:t xml:space="preserve">о действительном числе. Завершение освоения числовой линии отнесено к среднему общему </w:t>
      </w:r>
      <w:r>
        <w:rPr>
          <w:spacing w:val="-2"/>
        </w:rPr>
        <w:t>образованию.</w:t>
      </w:r>
    </w:p>
    <w:p w14:paraId="1EB6B1E8" w14:textId="77777777" w:rsidR="00DD28B4" w:rsidRDefault="006F0148">
      <w:pPr>
        <w:pStyle w:val="a3"/>
        <w:ind w:right="138"/>
      </w:pPr>
      <w: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w:t>
      </w:r>
      <w:r>
        <w:rPr>
          <w:spacing w:val="-2"/>
        </w:rPr>
        <w:t xml:space="preserve"> </w:t>
      </w:r>
      <w:r>
        <w:t>для</w:t>
      </w:r>
      <w:r>
        <w:rPr>
          <w:spacing w:val="-2"/>
        </w:rPr>
        <w:t xml:space="preserve"> </w:t>
      </w:r>
      <w:r>
        <w:t>решения</w:t>
      </w:r>
      <w:r>
        <w:rPr>
          <w:spacing w:val="-2"/>
        </w:rPr>
        <w:t xml:space="preserve"> </w:t>
      </w:r>
      <w:r>
        <w:t>задач</w:t>
      </w:r>
      <w:r>
        <w:rPr>
          <w:spacing w:val="-3"/>
        </w:rPr>
        <w:t xml:space="preserve"> </w:t>
      </w:r>
      <w:r>
        <w:t>математики,</w:t>
      </w:r>
      <w:r>
        <w:rPr>
          <w:spacing w:val="-4"/>
        </w:rPr>
        <w:t xml:space="preserve"> </w:t>
      </w:r>
      <w:r>
        <w:t>смежных</w:t>
      </w:r>
      <w:r>
        <w:rPr>
          <w:spacing w:val="-4"/>
        </w:rPr>
        <w:t xml:space="preserve"> </w:t>
      </w:r>
      <w:r>
        <w:t>предметов</w:t>
      </w:r>
      <w:r>
        <w:rPr>
          <w:spacing w:val="-3"/>
        </w:rPr>
        <w:t xml:space="preserve"> </w:t>
      </w:r>
      <w:r>
        <w:t>и</w:t>
      </w:r>
      <w:r>
        <w:rPr>
          <w:spacing w:val="-2"/>
        </w:rPr>
        <w:t xml:space="preserve"> </w:t>
      </w:r>
      <w:r>
        <w:t>практикоориентированных задач. В основном общем образовании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61D3CF8C" w14:textId="77777777" w:rsidR="00DD28B4" w:rsidRDefault="006F0148">
      <w:pPr>
        <w:pStyle w:val="a3"/>
        <w:ind w:right="139"/>
      </w:pPr>
      <w: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14:paraId="15CE0587" w14:textId="77777777" w:rsidR="00DD28B4" w:rsidRDefault="006F0148">
      <w:pPr>
        <w:pStyle w:val="a3"/>
        <w:jc w:val="left"/>
      </w:pPr>
      <w:r>
        <w:t>Согласно</w:t>
      </w:r>
      <w:r>
        <w:rPr>
          <w:spacing w:val="80"/>
        </w:rPr>
        <w:t xml:space="preserve"> </w:t>
      </w:r>
      <w:r>
        <w:t>учебному</w:t>
      </w:r>
      <w:r>
        <w:rPr>
          <w:spacing w:val="79"/>
        </w:rPr>
        <w:t xml:space="preserve"> </w:t>
      </w:r>
      <w:r>
        <w:t>плану</w:t>
      </w:r>
      <w:r>
        <w:rPr>
          <w:spacing w:val="79"/>
        </w:rPr>
        <w:t xml:space="preserve"> </w:t>
      </w:r>
      <w:r>
        <w:t>в</w:t>
      </w:r>
      <w:r>
        <w:rPr>
          <w:spacing w:val="79"/>
        </w:rPr>
        <w:t xml:space="preserve"> </w:t>
      </w:r>
      <w:r>
        <w:t>7-9</w:t>
      </w:r>
      <w:r>
        <w:rPr>
          <w:spacing w:val="80"/>
        </w:rPr>
        <w:t xml:space="preserve"> </w:t>
      </w:r>
      <w:r>
        <w:t>классах</w:t>
      </w:r>
      <w:r>
        <w:rPr>
          <w:spacing w:val="79"/>
        </w:rPr>
        <w:t xml:space="preserve"> </w:t>
      </w:r>
      <w:r>
        <w:t>изучается</w:t>
      </w:r>
      <w:r>
        <w:rPr>
          <w:spacing w:val="79"/>
        </w:rPr>
        <w:t xml:space="preserve"> </w:t>
      </w:r>
      <w:r>
        <w:t>учебный</w:t>
      </w:r>
      <w:r>
        <w:rPr>
          <w:spacing w:val="80"/>
        </w:rPr>
        <w:t xml:space="preserve"> </w:t>
      </w:r>
      <w:r>
        <w:t>курс</w:t>
      </w:r>
      <w:r>
        <w:rPr>
          <w:spacing w:val="77"/>
        </w:rPr>
        <w:t xml:space="preserve"> </w:t>
      </w:r>
      <w:r>
        <w:t>«Алгебра»,</w:t>
      </w:r>
      <w:r>
        <w:rPr>
          <w:spacing w:val="80"/>
        </w:rPr>
        <w:t xml:space="preserve"> </w:t>
      </w:r>
      <w:r>
        <w:t>который включает следующие основные разделы содержания: «Числа и вычисления», «Алгебраические выражения», «Уравнения и неравенства», «Функции».</w:t>
      </w:r>
    </w:p>
    <w:p w14:paraId="1BB6D374" w14:textId="77777777" w:rsidR="00DD28B4" w:rsidRDefault="006F0148">
      <w:pPr>
        <w:pStyle w:val="a3"/>
        <w:ind w:right="138"/>
      </w:pPr>
      <w:r>
        <w:t>Общее число часов, рекомендованных для изучения учебного курса «Алгебра», - 306 часов: в 7 классе - 102 часа (3 часа в неделю), в 8 классе - 102 часа (3 часа в неделю), в 9 классе - 102 часа (3 часа в неделю).</w:t>
      </w:r>
    </w:p>
    <w:p w14:paraId="4FDAC096" w14:textId="77777777" w:rsidR="00DD28B4" w:rsidRDefault="006F0148">
      <w:pPr>
        <w:pStyle w:val="1"/>
        <w:ind w:right="6106"/>
        <w:jc w:val="both"/>
      </w:pPr>
      <w:r>
        <w:t>Содержание</w:t>
      </w:r>
      <w:r>
        <w:rPr>
          <w:spacing w:val="-11"/>
        </w:rPr>
        <w:t xml:space="preserve"> </w:t>
      </w:r>
      <w:r>
        <w:t>обучения</w:t>
      </w:r>
      <w:r>
        <w:rPr>
          <w:spacing w:val="-11"/>
        </w:rPr>
        <w:t xml:space="preserve"> </w:t>
      </w:r>
      <w:r>
        <w:t>в</w:t>
      </w:r>
      <w:r>
        <w:rPr>
          <w:spacing w:val="-10"/>
        </w:rPr>
        <w:t xml:space="preserve"> </w:t>
      </w:r>
      <w:r>
        <w:t>7</w:t>
      </w:r>
      <w:r>
        <w:rPr>
          <w:spacing w:val="-10"/>
        </w:rPr>
        <w:t xml:space="preserve"> </w:t>
      </w:r>
      <w:r>
        <w:t xml:space="preserve">классе. </w:t>
      </w:r>
      <w:r>
        <w:rPr>
          <w:u w:val="single"/>
        </w:rPr>
        <w:t>Числа и вычисления.</w:t>
      </w:r>
    </w:p>
    <w:p w14:paraId="161B2438" w14:textId="77777777" w:rsidR="00DD28B4" w:rsidRDefault="006F0148">
      <w:pPr>
        <w:pStyle w:val="a3"/>
        <w:ind w:left="643" w:firstLine="0"/>
      </w:pPr>
      <w:r>
        <w:t xml:space="preserve">Рациональные </w:t>
      </w:r>
      <w:r>
        <w:rPr>
          <w:spacing w:val="-2"/>
        </w:rPr>
        <w:t>числа.</w:t>
      </w:r>
    </w:p>
    <w:p w14:paraId="2A493723" w14:textId="77777777" w:rsidR="00DD28B4" w:rsidRDefault="006F0148">
      <w:pPr>
        <w:pStyle w:val="a3"/>
        <w:ind w:right="140"/>
      </w:pPr>
      <w: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55D4F56F" w14:textId="77777777" w:rsidR="00DD28B4" w:rsidRDefault="006F0148">
      <w:pPr>
        <w:pStyle w:val="a3"/>
        <w:ind w:right="140"/>
      </w:pPr>
      <w: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14:paraId="65D8743F" w14:textId="77777777" w:rsidR="00DD28B4" w:rsidRDefault="006F0148">
      <w:pPr>
        <w:pStyle w:val="a3"/>
        <w:ind w:left="643" w:right="1249" w:firstLine="0"/>
      </w:pPr>
      <w:r>
        <w:t>Применение</w:t>
      </w:r>
      <w:r>
        <w:rPr>
          <w:spacing w:val="-6"/>
        </w:rPr>
        <w:t xml:space="preserve"> </w:t>
      </w:r>
      <w:r>
        <w:t>признаков</w:t>
      </w:r>
      <w:r>
        <w:rPr>
          <w:spacing w:val="-6"/>
        </w:rPr>
        <w:t xml:space="preserve"> </w:t>
      </w:r>
      <w:r>
        <w:t>делимости,</w:t>
      </w:r>
      <w:r>
        <w:rPr>
          <w:spacing w:val="-6"/>
        </w:rPr>
        <w:t xml:space="preserve"> </w:t>
      </w:r>
      <w:r>
        <w:t>разложение</w:t>
      </w:r>
      <w:r>
        <w:rPr>
          <w:spacing w:val="-7"/>
        </w:rPr>
        <w:t xml:space="preserve"> </w:t>
      </w:r>
      <w:r>
        <w:t>на</w:t>
      </w:r>
      <w:r>
        <w:rPr>
          <w:spacing w:val="-6"/>
        </w:rPr>
        <w:t xml:space="preserve"> </w:t>
      </w:r>
      <w:r>
        <w:t>множители</w:t>
      </w:r>
      <w:r>
        <w:rPr>
          <w:spacing w:val="-6"/>
        </w:rPr>
        <w:t xml:space="preserve"> </w:t>
      </w:r>
      <w:r>
        <w:t>натуральных</w:t>
      </w:r>
      <w:r>
        <w:rPr>
          <w:spacing w:val="-5"/>
        </w:rPr>
        <w:t xml:space="preserve"> </w:t>
      </w:r>
      <w:r>
        <w:t>чисел. Реальные зависимости, в том числе прямая и обратная пропорциональности.</w:t>
      </w:r>
    </w:p>
    <w:p w14:paraId="3BF07552" w14:textId="77777777" w:rsidR="00DD28B4" w:rsidRDefault="006F0148">
      <w:pPr>
        <w:ind w:left="643"/>
        <w:jc w:val="both"/>
        <w:rPr>
          <w:b/>
          <w:sz w:val="24"/>
        </w:rPr>
      </w:pPr>
      <w:r>
        <w:rPr>
          <w:b/>
          <w:sz w:val="24"/>
          <w:u w:val="single"/>
        </w:rPr>
        <w:t>Алгебраические</w:t>
      </w:r>
      <w:r>
        <w:rPr>
          <w:b/>
          <w:spacing w:val="-1"/>
          <w:sz w:val="24"/>
          <w:u w:val="single"/>
        </w:rPr>
        <w:t xml:space="preserve"> </w:t>
      </w:r>
      <w:r>
        <w:rPr>
          <w:b/>
          <w:spacing w:val="-2"/>
          <w:sz w:val="24"/>
          <w:u w:val="single"/>
        </w:rPr>
        <w:t>выражения.</w:t>
      </w:r>
    </w:p>
    <w:p w14:paraId="12D19BDD" w14:textId="77777777" w:rsidR="00DD28B4" w:rsidRDefault="006F0148">
      <w:pPr>
        <w:pStyle w:val="a3"/>
        <w:ind w:right="141"/>
      </w:pPr>
      <w:r>
        <w:t xml:space="preserve">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w:t>
      </w:r>
      <w:r>
        <w:rPr>
          <w:spacing w:val="-2"/>
        </w:rPr>
        <w:t>слагаемых.</w:t>
      </w:r>
    </w:p>
    <w:p w14:paraId="0E55354B" w14:textId="77777777" w:rsidR="00DD28B4" w:rsidRDefault="006F0148">
      <w:pPr>
        <w:pStyle w:val="a3"/>
        <w:spacing w:before="1"/>
        <w:ind w:left="643" w:firstLine="0"/>
      </w:pPr>
      <w:r>
        <w:t>Свойства</w:t>
      </w:r>
      <w:r>
        <w:rPr>
          <w:spacing w:val="-3"/>
        </w:rPr>
        <w:t xml:space="preserve"> </w:t>
      </w:r>
      <w:r>
        <w:t>степени</w:t>
      </w:r>
      <w:r>
        <w:rPr>
          <w:spacing w:val="-1"/>
        </w:rPr>
        <w:t xml:space="preserve"> </w:t>
      </w:r>
      <w:r>
        <w:t>с</w:t>
      </w:r>
      <w:r>
        <w:rPr>
          <w:spacing w:val="-2"/>
        </w:rPr>
        <w:t xml:space="preserve"> </w:t>
      </w:r>
      <w:r>
        <w:t>натуральным</w:t>
      </w:r>
      <w:r>
        <w:rPr>
          <w:spacing w:val="-1"/>
        </w:rPr>
        <w:t xml:space="preserve"> </w:t>
      </w:r>
      <w:r>
        <w:rPr>
          <w:spacing w:val="-2"/>
        </w:rPr>
        <w:t>показателем.</w:t>
      </w:r>
    </w:p>
    <w:p w14:paraId="75EA4713" w14:textId="77777777" w:rsidR="00DD28B4" w:rsidRDefault="006F0148">
      <w:pPr>
        <w:pStyle w:val="a3"/>
        <w:ind w:right="139"/>
      </w:pPr>
      <w:r>
        <w:t>Одночлены и многочлены. Степень многочлена. Сложение, вычитание, умножение многочленов. Формулы</w:t>
      </w:r>
      <w:r>
        <w:rPr>
          <w:spacing w:val="-1"/>
        </w:rPr>
        <w:t xml:space="preserve"> </w:t>
      </w:r>
      <w:r>
        <w:t>сокращённого умножения:</w:t>
      </w:r>
      <w:r>
        <w:rPr>
          <w:spacing w:val="-2"/>
        </w:rPr>
        <w:t xml:space="preserve"> </w:t>
      </w:r>
      <w:r>
        <w:t>квадрат суммы</w:t>
      </w:r>
      <w:r>
        <w:rPr>
          <w:spacing w:val="-3"/>
        </w:rPr>
        <w:t xml:space="preserve"> </w:t>
      </w:r>
      <w:r>
        <w:t>и квадрат разности. Формула разности квадратов. Разложение многочленов на множители.</w:t>
      </w:r>
    </w:p>
    <w:p w14:paraId="37B59306" w14:textId="77777777" w:rsidR="00DD28B4" w:rsidRDefault="006F0148">
      <w:pPr>
        <w:spacing w:before="61"/>
        <w:ind w:left="643"/>
        <w:rPr>
          <w:b/>
          <w:sz w:val="24"/>
        </w:rPr>
      </w:pPr>
      <w:r>
        <w:rPr>
          <w:b/>
          <w:spacing w:val="-2"/>
          <w:sz w:val="24"/>
          <w:u w:val="single"/>
        </w:rPr>
        <w:t>Уравнения.</w:t>
      </w:r>
    </w:p>
    <w:p w14:paraId="4BD60F0B" w14:textId="77777777" w:rsidR="00DD28B4" w:rsidRDefault="006F0148">
      <w:pPr>
        <w:pStyle w:val="a3"/>
        <w:tabs>
          <w:tab w:val="left" w:pos="2042"/>
          <w:tab w:val="left" w:pos="2975"/>
          <w:tab w:val="left" w:pos="4327"/>
          <w:tab w:val="left" w:pos="5380"/>
          <w:tab w:val="left" w:pos="7235"/>
          <w:tab w:val="left" w:pos="8589"/>
        </w:tabs>
        <w:ind w:right="138"/>
        <w:jc w:val="left"/>
      </w:pPr>
      <w:r>
        <w:rPr>
          <w:spacing w:val="-2"/>
        </w:rPr>
        <w:t>Уравнение,</w:t>
      </w:r>
      <w:r>
        <w:tab/>
      </w:r>
      <w:r>
        <w:rPr>
          <w:spacing w:val="-2"/>
        </w:rPr>
        <w:t>корень</w:t>
      </w:r>
      <w:r>
        <w:tab/>
      </w:r>
      <w:r>
        <w:rPr>
          <w:spacing w:val="-2"/>
        </w:rPr>
        <w:t>уравнения,</w:t>
      </w:r>
      <w:r>
        <w:tab/>
      </w:r>
      <w:r>
        <w:rPr>
          <w:spacing w:val="-2"/>
        </w:rPr>
        <w:t>правила</w:t>
      </w:r>
      <w:r>
        <w:tab/>
      </w:r>
      <w:r>
        <w:rPr>
          <w:spacing w:val="-2"/>
        </w:rPr>
        <w:t>преобразования</w:t>
      </w:r>
      <w:r>
        <w:tab/>
      </w:r>
      <w:r>
        <w:rPr>
          <w:spacing w:val="-2"/>
        </w:rPr>
        <w:t>уравнения,</w:t>
      </w:r>
      <w:r>
        <w:tab/>
      </w:r>
      <w:r>
        <w:rPr>
          <w:spacing w:val="-2"/>
        </w:rPr>
        <w:t>равносильность уравнений.</w:t>
      </w:r>
    </w:p>
    <w:p w14:paraId="6E0BE5DF" w14:textId="77777777" w:rsidR="00DD28B4" w:rsidRDefault="006F0148">
      <w:pPr>
        <w:pStyle w:val="a3"/>
        <w:ind w:right="142"/>
      </w:pPr>
      <w: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597E83C9" w14:textId="77777777" w:rsidR="00DD28B4" w:rsidRDefault="006F0148">
      <w:pPr>
        <w:pStyle w:val="a3"/>
        <w:ind w:right="140"/>
      </w:pPr>
      <w:r>
        <w:t>Линейное</w:t>
      </w:r>
      <w:r>
        <w:rPr>
          <w:spacing w:val="-3"/>
        </w:rPr>
        <w:t xml:space="preserve"> </w:t>
      </w:r>
      <w:r>
        <w:t>уравнение</w:t>
      </w:r>
      <w:r>
        <w:rPr>
          <w:spacing w:val="-4"/>
        </w:rPr>
        <w:t xml:space="preserve"> </w:t>
      </w:r>
      <w:r>
        <w:t>с двумя</w:t>
      </w:r>
      <w:r>
        <w:rPr>
          <w:spacing w:val="-4"/>
        </w:rPr>
        <w:t xml:space="preserve"> </w:t>
      </w:r>
      <w:r>
        <w:t>переменными</w:t>
      </w:r>
      <w:r>
        <w:rPr>
          <w:spacing w:val="-1"/>
        </w:rPr>
        <w:t xml:space="preserve"> </w:t>
      </w:r>
      <w:r>
        <w:t>и</w:t>
      </w:r>
      <w:r>
        <w:rPr>
          <w:spacing w:val="-2"/>
        </w:rPr>
        <w:t xml:space="preserve"> </w:t>
      </w:r>
      <w:r>
        <w:t>его</w:t>
      </w:r>
      <w:r>
        <w:rPr>
          <w:spacing w:val="-2"/>
        </w:rPr>
        <w:t xml:space="preserve"> </w:t>
      </w:r>
      <w:r>
        <w:t>график.</w:t>
      </w:r>
      <w:r>
        <w:rPr>
          <w:spacing w:val="-3"/>
        </w:rPr>
        <w:t xml:space="preserve"> </w:t>
      </w:r>
      <w:r>
        <w:t>Система</w:t>
      </w:r>
      <w:r>
        <w:rPr>
          <w:spacing w:val="-5"/>
        </w:rPr>
        <w:t xml:space="preserve"> </w:t>
      </w:r>
      <w:r>
        <w:t>двух</w:t>
      </w:r>
      <w:r>
        <w:rPr>
          <w:spacing w:val="-1"/>
        </w:rPr>
        <w:t xml:space="preserve"> </w:t>
      </w:r>
      <w:r>
        <w:t>линейных</w:t>
      </w:r>
      <w:r>
        <w:rPr>
          <w:spacing w:val="-4"/>
        </w:rPr>
        <w:t xml:space="preserve"> </w:t>
      </w:r>
      <w:r>
        <w:t>уравнений с двумя переменными. Решение систем уравнений способом подстановки. Примеры решения текстовых задач с помощью систем уравнений.</w:t>
      </w:r>
    </w:p>
    <w:p w14:paraId="6592A5E3" w14:textId="77777777" w:rsidR="00DD28B4" w:rsidRDefault="006F0148">
      <w:pPr>
        <w:spacing w:line="274" w:lineRule="exact"/>
        <w:ind w:left="643"/>
        <w:jc w:val="both"/>
        <w:rPr>
          <w:b/>
          <w:sz w:val="24"/>
        </w:rPr>
      </w:pPr>
      <w:r>
        <w:rPr>
          <w:b/>
          <w:sz w:val="24"/>
          <w:u w:val="single"/>
        </w:rPr>
        <w:t>Координаты</w:t>
      </w:r>
      <w:r>
        <w:rPr>
          <w:b/>
          <w:spacing w:val="-3"/>
          <w:sz w:val="24"/>
          <w:u w:val="single"/>
        </w:rPr>
        <w:t xml:space="preserve"> </w:t>
      </w:r>
      <w:r>
        <w:rPr>
          <w:b/>
          <w:sz w:val="24"/>
          <w:u w:val="single"/>
        </w:rPr>
        <w:t>и</w:t>
      </w:r>
      <w:r>
        <w:rPr>
          <w:b/>
          <w:spacing w:val="-3"/>
          <w:sz w:val="24"/>
          <w:u w:val="single"/>
        </w:rPr>
        <w:t xml:space="preserve"> </w:t>
      </w:r>
      <w:r>
        <w:rPr>
          <w:b/>
          <w:sz w:val="24"/>
          <w:u w:val="single"/>
        </w:rPr>
        <w:t>графики.</w:t>
      </w:r>
      <w:r>
        <w:rPr>
          <w:b/>
          <w:spacing w:val="-2"/>
          <w:sz w:val="24"/>
          <w:u w:val="single"/>
        </w:rPr>
        <w:t xml:space="preserve"> Функции</w:t>
      </w:r>
    </w:p>
    <w:p w14:paraId="45F2D692" w14:textId="77777777" w:rsidR="00DD28B4" w:rsidRDefault="006F0148">
      <w:pPr>
        <w:pStyle w:val="a3"/>
        <w:ind w:right="143"/>
      </w:pPr>
      <w:r>
        <w:t>Координата точки на прямой. Числовые промежутки. Расстояние между двумя точками координатной прямой.</w:t>
      </w:r>
    </w:p>
    <w:p w14:paraId="101E8877" w14:textId="77777777" w:rsidR="00DD28B4" w:rsidRDefault="006F0148">
      <w:pPr>
        <w:pStyle w:val="a3"/>
        <w:spacing w:before="3" w:line="237" w:lineRule="auto"/>
        <w:ind w:right="139"/>
      </w:pPr>
      <w:r>
        <w:t xml:space="preserve">Прямоугольная система координат, оси </w:t>
      </w:r>
      <w:r>
        <w:rPr>
          <w:i/>
        </w:rPr>
        <w:t xml:space="preserve">Ox </w:t>
      </w:r>
      <w:r>
        <w:t xml:space="preserve">и </w:t>
      </w:r>
      <w:r>
        <w:rPr>
          <w:i/>
        </w:rPr>
        <w:t xml:space="preserve">Oy. </w:t>
      </w:r>
      <w:r>
        <w:t>Абсцисса и ордината точки на координатной плоскости. Примеры</w:t>
      </w:r>
      <w:r>
        <w:rPr>
          <w:spacing w:val="-1"/>
        </w:rPr>
        <w:t xml:space="preserve"> </w:t>
      </w:r>
      <w:r>
        <w:t xml:space="preserve">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w:r>
        <w:rPr>
          <w:rFonts w:ascii="Cambria Math" w:eastAsia="Cambria Math" w:hAnsi="Cambria Math"/>
          <w:sz w:val="25"/>
        </w:rPr>
        <w:t xml:space="preserve">𝑦 </w:t>
      </w:r>
      <w:r>
        <w:rPr>
          <w:i/>
        </w:rPr>
        <w:t>= |</w:t>
      </w:r>
      <w:r>
        <w:rPr>
          <w:rFonts w:ascii="Cambria Math" w:eastAsia="Cambria Math" w:hAnsi="Cambria Math"/>
          <w:sz w:val="25"/>
        </w:rPr>
        <w:t>𝑥</w:t>
      </w:r>
      <w:r>
        <w:rPr>
          <w:i/>
        </w:rPr>
        <w:t>|</w:t>
      </w:r>
      <w:r>
        <w:t>. Графическое решение линейных уравнений и систем</w:t>
      </w:r>
      <w:r>
        <w:rPr>
          <w:spacing w:val="40"/>
        </w:rPr>
        <w:t xml:space="preserve"> </w:t>
      </w:r>
      <w:r>
        <w:t>линейных уравнений.</w:t>
      </w:r>
    </w:p>
    <w:p w14:paraId="7E660682" w14:textId="77777777" w:rsidR="00DD28B4" w:rsidRDefault="006F0148">
      <w:pPr>
        <w:pStyle w:val="1"/>
        <w:spacing w:before="2"/>
        <w:ind w:right="6106"/>
        <w:jc w:val="both"/>
      </w:pPr>
      <w:r>
        <w:t>Содержание</w:t>
      </w:r>
      <w:r>
        <w:rPr>
          <w:spacing w:val="-11"/>
        </w:rPr>
        <w:t xml:space="preserve"> </w:t>
      </w:r>
      <w:r>
        <w:t>обучения</w:t>
      </w:r>
      <w:r>
        <w:rPr>
          <w:spacing w:val="-11"/>
        </w:rPr>
        <w:t xml:space="preserve"> </w:t>
      </w:r>
      <w:r>
        <w:t>в</w:t>
      </w:r>
      <w:r>
        <w:rPr>
          <w:spacing w:val="-10"/>
        </w:rPr>
        <w:t xml:space="preserve"> </w:t>
      </w:r>
      <w:r>
        <w:t>8</w:t>
      </w:r>
      <w:r>
        <w:rPr>
          <w:spacing w:val="-10"/>
        </w:rPr>
        <w:t xml:space="preserve"> </w:t>
      </w:r>
      <w:r>
        <w:t xml:space="preserve">классе. </w:t>
      </w:r>
      <w:r>
        <w:rPr>
          <w:u w:val="single"/>
        </w:rPr>
        <w:t>Числа и вычисления.</w:t>
      </w:r>
    </w:p>
    <w:p w14:paraId="2B149BCB" w14:textId="77777777" w:rsidR="00DD28B4" w:rsidRDefault="006F0148">
      <w:pPr>
        <w:pStyle w:val="a3"/>
        <w:ind w:right="140"/>
      </w:pPr>
      <w: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50A98A3F" w14:textId="77777777" w:rsidR="00DD28B4" w:rsidRDefault="006F0148">
      <w:pPr>
        <w:pStyle w:val="a3"/>
        <w:ind w:left="643" w:firstLine="0"/>
      </w:pPr>
      <w:r>
        <w:t>Степень с</w:t>
      </w:r>
      <w:r>
        <w:rPr>
          <w:spacing w:val="-2"/>
        </w:rPr>
        <w:t xml:space="preserve"> </w:t>
      </w:r>
      <w:r>
        <w:t>целым</w:t>
      </w:r>
      <w:r>
        <w:rPr>
          <w:spacing w:val="-2"/>
        </w:rPr>
        <w:t xml:space="preserve"> </w:t>
      </w:r>
      <w:r>
        <w:t>показателем</w:t>
      </w:r>
      <w:r>
        <w:rPr>
          <w:spacing w:val="-4"/>
        </w:rPr>
        <w:t xml:space="preserve"> </w:t>
      </w:r>
      <w:r>
        <w:t>и</w:t>
      </w:r>
      <w:r>
        <w:rPr>
          <w:spacing w:val="-1"/>
        </w:rPr>
        <w:t xml:space="preserve"> </w:t>
      </w:r>
      <w:r>
        <w:t>её</w:t>
      </w:r>
      <w:r>
        <w:rPr>
          <w:spacing w:val="-1"/>
        </w:rPr>
        <w:t xml:space="preserve"> </w:t>
      </w:r>
      <w:r>
        <w:t>свойства.</w:t>
      </w:r>
      <w:r>
        <w:rPr>
          <w:spacing w:val="-1"/>
        </w:rPr>
        <w:t xml:space="preserve"> </w:t>
      </w:r>
      <w:r>
        <w:t>Стандартная</w:t>
      </w:r>
      <w:r>
        <w:rPr>
          <w:spacing w:val="-1"/>
        </w:rPr>
        <w:t xml:space="preserve"> </w:t>
      </w:r>
      <w:r>
        <w:t>запись</w:t>
      </w:r>
      <w:r>
        <w:rPr>
          <w:spacing w:val="-1"/>
        </w:rPr>
        <w:t xml:space="preserve"> </w:t>
      </w:r>
      <w:r>
        <w:rPr>
          <w:spacing w:val="-2"/>
        </w:rPr>
        <w:t>числа.</w:t>
      </w:r>
    </w:p>
    <w:p w14:paraId="13296204" w14:textId="77777777" w:rsidR="00DD28B4" w:rsidRDefault="006F0148">
      <w:pPr>
        <w:ind w:left="643"/>
        <w:jc w:val="both"/>
        <w:rPr>
          <w:b/>
          <w:sz w:val="24"/>
        </w:rPr>
      </w:pPr>
      <w:r>
        <w:rPr>
          <w:b/>
          <w:sz w:val="24"/>
          <w:u w:val="single"/>
        </w:rPr>
        <w:t>Алгебраические</w:t>
      </w:r>
      <w:r>
        <w:rPr>
          <w:b/>
          <w:spacing w:val="-1"/>
          <w:sz w:val="24"/>
          <w:u w:val="single"/>
        </w:rPr>
        <w:t xml:space="preserve"> </w:t>
      </w:r>
      <w:r>
        <w:rPr>
          <w:b/>
          <w:spacing w:val="-2"/>
          <w:sz w:val="24"/>
          <w:u w:val="single"/>
        </w:rPr>
        <w:t>выражения.</w:t>
      </w:r>
    </w:p>
    <w:p w14:paraId="35A1DFBD" w14:textId="77777777" w:rsidR="00DD28B4" w:rsidRDefault="006F0148">
      <w:pPr>
        <w:pStyle w:val="a3"/>
        <w:ind w:left="643" w:firstLine="0"/>
      </w:pPr>
      <w:r>
        <w:t>Квадратный</w:t>
      </w:r>
      <w:r>
        <w:rPr>
          <w:spacing w:val="-4"/>
        </w:rPr>
        <w:t xml:space="preserve"> </w:t>
      </w:r>
      <w:r>
        <w:t>трёхчлен,</w:t>
      </w:r>
      <w:r>
        <w:rPr>
          <w:spacing w:val="-3"/>
        </w:rPr>
        <w:t xml:space="preserve"> </w:t>
      </w:r>
      <w:r>
        <w:t>разложение</w:t>
      </w:r>
      <w:r>
        <w:rPr>
          <w:spacing w:val="-3"/>
        </w:rPr>
        <w:t xml:space="preserve"> </w:t>
      </w:r>
      <w:r>
        <w:t>квадратного</w:t>
      </w:r>
      <w:r>
        <w:rPr>
          <w:spacing w:val="-5"/>
        </w:rPr>
        <w:t xml:space="preserve"> </w:t>
      </w:r>
      <w:r>
        <w:t>трёхчлена</w:t>
      </w:r>
      <w:r>
        <w:rPr>
          <w:spacing w:val="-5"/>
        </w:rPr>
        <w:t xml:space="preserve"> </w:t>
      </w:r>
      <w:r>
        <w:t>на</w:t>
      </w:r>
      <w:r>
        <w:rPr>
          <w:spacing w:val="-2"/>
        </w:rPr>
        <w:t xml:space="preserve"> множители.</w:t>
      </w:r>
    </w:p>
    <w:p w14:paraId="1E11168D" w14:textId="77777777" w:rsidR="00DD28B4" w:rsidRDefault="006F0148">
      <w:pPr>
        <w:pStyle w:val="a3"/>
        <w:spacing w:before="1"/>
        <w:ind w:right="140"/>
      </w:pPr>
      <w: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109ADE3E" w14:textId="77777777" w:rsidR="00DD28B4" w:rsidRDefault="006F0148">
      <w:pPr>
        <w:ind w:left="643"/>
        <w:jc w:val="both"/>
        <w:rPr>
          <w:b/>
          <w:sz w:val="24"/>
        </w:rPr>
      </w:pPr>
      <w:r>
        <w:rPr>
          <w:b/>
          <w:sz w:val="24"/>
          <w:u w:val="single"/>
        </w:rPr>
        <w:t>Уравнения</w:t>
      </w:r>
      <w:r>
        <w:rPr>
          <w:b/>
          <w:spacing w:val="1"/>
          <w:sz w:val="24"/>
          <w:u w:val="single"/>
        </w:rPr>
        <w:t xml:space="preserve"> </w:t>
      </w:r>
      <w:r>
        <w:rPr>
          <w:b/>
          <w:sz w:val="24"/>
          <w:u w:val="single"/>
        </w:rPr>
        <w:t xml:space="preserve">и </w:t>
      </w:r>
      <w:r>
        <w:rPr>
          <w:b/>
          <w:spacing w:val="-2"/>
          <w:sz w:val="24"/>
          <w:u w:val="single"/>
        </w:rPr>
        <w:t>неравенства.</w:t>
      </w:r>
    </w:p>
    <w:p w14:paraId="204C9AC9" w14:textId="77777777" w:rsidR="00DD28B4" w:rsidRDefault="006F0148">
      <w:pPr>
        <w:pStyle w:val="a3"/>
        <w:ind w:right="138"/>
      </w:pPr>
      <w:r>
        <w:t xml:space="preserve">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w:t>
      </w:r>
      <w:r>
        <w:rPr>
          <w:spacing w:val="-2"/>
        </w:rPr>
        <w:t>уравнения.</w:t>
      </w:r>
    </w:p>
    <w:p w14:paraId="35DAD594" w14:textId="77777777" w:rsidR="00DD28B4" w:rsidRDefault="006F0148">
      <w:pPr>
        <w:pStyle w:val="a3"/>
        <w:ind w:right="140"/>
      </w:pPr>
      <w:r>
        <w:t>Графическая</w:t>
      </w:r>
      <w:r>
        <w:rPr>
          <w:spacing w:val="-2"/>
        </w:rPr>
        <w:t xml:space="preserve"> </w:t>
      </w:r>
      <w:r>
        <w:t>интерпретация уравнений с</w:t>
      </w:r>
      <w:r>
        <w:rPr>
          <w:spacing w:val="-2"/>
        </w:rPr>
        <w:t xml:space="preserve"> </w:t>
      </w:r>
      <w:r>
        <w:t>двумя</w:t>
      </w:r>
      <w:r>
        <w:rPr>
          <w:spacing w:val="-2"/>
        </w:rPr>
        <w:t xml:space="preserve"> </w:t>
      </w:r>
      <w:r>
        <w:t>переменными</w:t>
      </w:r>
      <w:r>
        <w:rPr>
          <w:spacing w:val="-1"/>
        </w:rPr>
        <w:t xml:space="preserve"> </w:t>
      </w:r>
      <w:r>
        <w:t>и систем линейных</w:t>
      </w:r>
      <w:r>
        <w:rPr>
          <w:spacing w:val="-1"/>
        </w:rPr>
        <w:t xml:space="preserve"> </w:t>
      </w:r>
      <w:r>
        <w:t>уравнений с</w:t>
      </w:r>
      <w:r>
        <w:rPr>
          <w:spacing w:val="-1"/>
        </w:rPr>
        <w:t xml:space="preserve"> </w:t>
      </w:r>
      <w:r>
        <w:t>двумя</w:t>
      </w:r>
      <w:r>
        <w:rPr>
          <w:spacing w:val="-1"/>
        </w:rPr>
        <w:t xml:space="preserve"> </w:t>
      </w:r>
      <w:r>
        <w:t>переменными. Примеры</w:t>
      </w:r>
      <w:r>
        <w:rPr>
          <w:spacing w:val="-2"/>
        </w:rPr>
        <w:t xml:space="preserve"> </w:t>
      </w:r>
      <w:r>
        <w:t>решения систем</w:t>
      </w:r>
      <w:r>
        <w:rPr>
          <w:spacing w:val="-2"/>
        </w:rPr>
        <w:t xml:space="preserve"> </w:t>
      </w:r>
      <w:r>
        <w:t>нелинейных</w:t>
      </w:r>
      <w:r>
        <w:rPr>
          <w:spacing w:val="-1"/>
        </w:rPr>
        <w:t xml:space="preserve"> </w:t>
      </w:r>
      <w:r>
        <w:t>уравнений с</w:t>
      </w:r>
      <w:r>
        <w:rPr>
          <w:spacing w:val="-1"/>
        </w:rPr>
        <w:t xml:space="preserve"> </w:t>
      </w:r>
      <w:r>
        <w:t>двумя</w:t>
      </w:r>
      <w:r>
        <w:rPr>
          <w:spacing w:val="-1"/>
        </w:rPr>
        <w:t xml:space="preserve"> </w:t>
      </w:r>
      <w:r>
        <w:t>переменными.</w:t>
      </w:r>
    </w:p>
    <w:p w14:paraId="27407053" w14:textId="77777777" w:rsidR="00DD28B4" w:rsidRDefault="006F0148">
      <w:pPr>
        <w:pStyle w:val="a3"/>
        <w:spacing w:line="274" w:lineRule="exact"/>
        <w:ind w:left="643" w:firstLine="0"/>
      </w:pPr>
      <w:r>
        <w:t>Решение текстовых</w:t>
      </w:r>
      <w:r>
        <w:rPr>
          <w:spacing w:val="-1"/>
        </w:rPr>
        <w:t xml:space="preserve"> </w:t>
      </w:r>
      <w:r>
        <w:t>задач</w:t>
      </w:r>
      <w:r>
        <w:rPr>
          <w:spacing w:val="-2"/>
        </w:rPr>
        <w:t xml:space="preserve"> </w:t>
      </w:r>
      <w:r>
        <w:t>алгебраическим</w:t>
      </w:r>
      <w:r>
        <w:rPr>
          <w:spacing w:val="-1"/>
        </w:rPr>
        <w:t xml:space="preserve"> </w:t>
      </w:r>
      <w:r>
        <w:rPr>
          <w:spacing w:val="-2"/>
        </w:rPr>
        <w:t>способом.</w:t>
      </w:r>
    </w:p>
    <w:p w14:paraId="6E21E6A8" w14:textId="77777777" w:rsidR="00DD28B4" w:rsidRDefault="006F0148">
      <w:pPr>
        <w:pStyle w:val="a3"/>
        <w:ind w:right="142"/>
      </w:pPr>
      <w:r>
        <w:t>Числовые неравенства и их свойства. Неравенство с одной переменной. Равносильность неравенств.</w:t>
      </w:r>
      <w:r>
        <w:rPr>
          <w:spacing w:val="-1"/>
        </w:rPr>
        <w:t xml:space="preserve"> </w:t>
      </w:r>
      <w:r>
        <w:t>Линейные</w:t>
      </w:r>
      <w:r>
        <w:rPr>
          <w:spacing w:val="-2"/>
        </w:rPr>
        <w:t xml:space="preserve"> </w:t>
      </w:r>
      <w:r>
        <w:t>неравенства</w:t>
      </w:r>
      <w:r>
        <w:rPr>
          <w:spacing w:val="-2"/>
        </w:rPr>
        <w:t xml:space="preserve"> </w:t>
      </w:r>
      <w:r>
        <w:t>с</w:t>
      </w:r>
      <w:r>
        <w:rPr>
          <w:spacing w:val="-2"/>
        </w:rPr>
        <w:t xml:space="preserve"> </w:t>
      </w:r>
      <w:r>
        <w:t>одной переменной.</w:t>
      </w:r>
      <w:r>
        <w:rPr>
          <w:spacing w:val="-1"/>
        </w:rPr>
        <w:t xml:space="preserve"> </w:t>
      </w:r>
      <w:r>
        <w:t>Системы</w:t>
      </w:r>
      <w:r>
        <w:rPr>
          <w:spacing w:val="-2"/>
        </w:rPr>
        <w:t xml:space="preserve"> </w:t>
      </w:r>
      <w:r>
        <w:t>линейных неравенств</w:t>
      </w:r>
      <w:r>
        <w:rPr>
          <w:spacing w:val="-2"/>
        </w:rPr>
        <w:t xml:space="preserve"> </w:t>
      </w:r>
      <w:r>
        <w:t>с</w:t>
      </w:r>
      <w:r>
        <w:rPr>
          <w:spacing w:val="-2"/>
        </w:rPr>
        <w:t xml:space="preserve"> </w:t>
      </w:r>
      <w:r>
        <w:t xml:space="preserve">одной </w:t>
      </w:r>
      <w:r>
        <w:rPr>
          <w:spacing w:val="-2"/>
        </w:rPr>
        <w:t>переменной.</w:t>
      </w:r>
    </w:p>
    <w:p w14:paraId="259AB850" w14:textId="77777777" w:rsidR="00DD28B4" w:rsidRDefault="006F0148">
      <w:pPr>
        <w:spacing w:before="1"/>
        <w:ind w:left="643"/>
        <w:rPr>
          <w:b/>
          <w:sz w:val="24"/>
        </w:rPr>
      </w:pPr>
      <w:r>
        <w:rPr>
          <w:b/>
          <w:spacing w:val="-2"/>
          <w:sz w:val="24"/>
          <w:u w:val="single"/>
        </w:rPr>
        <w:t>Функции.</w:t>
      </w:r>
    </w:p>
    <w:p w14:paraId="3B9DA383" w14:textId="77777777" w:rsidR="00DD28B4" w:rsidRDefault="006F0148">
      <w:pPr>
        <w:pStyle w:val="a3"/>
        <w:jc w:val="left"/>
      </w:pPr>
      <w:r>
        <w:t xml:space="preserve">Понятие функции. Область определения и множество значений функции. Способы задания </w:t>
      </w:r>
      <w:r>
        <w:rPr>
          <w:spacing w:val="-2"/>
        </w:rPr>
        <w:t>функций.</w:t>
      </w:r>
    </w:p>
    <w:p w14:paraId="2996B940" w14:textId="77777777" w:rsidR="00DD28B4" w:rsidRDefault="006F0148">
      <w:pPr>
        <w:pStyle w:val="a3"/>
        <w:jc w:val="left"/>
      </w:pPr>
      <w:r>
        <w:t>График</w:t>
      </w:r>
      <w:r>
        <w:rPr>
          <w:spacing w:val="40"/>
        </w:rPr>
        <w:t xml:space="preserve"> </w:t>
      </w:r>
      <w:r>
        <w:t>функции.</w:t>
      </w:r>
      <w:r>
        <w:rPr>
          <w:spacing w:val="40"/>
        </w:rPr>
        <w:t xml:space="preserve"> </w:t>
      </w:r>
      <w:r>
        <w:t>Чтение</w:t>
      </w:r>
      <w:r>
        <w:rPr>
          <w:spacing w:val="40"/>
        </w:rPr>
        <w:t xml:space="preserve"> </w:t>
      </w:r>
      <w:r>
        <w:t>свойств</w:t>
      </w:r>
      <w:r>
        <w:rPr>
          <w:spacing w:val="40"/>
        </w:rPr>
        <w:t xml:space="preserve"> </w:t>
      </w:r>
      <w:r>
        <w:t>функции</w:t>
      </w:r>
      <w:r>
        <w:rPr>
          <w:spacing w:val="40"/>
        </w:rPr>
        <w:t xml:space="preserve"> </w:t>
      </w:r>
      <w:r>
        <w:t>по</w:t>
      </w:r>
      <w:r>
        <w:rPr>
          <w:spacing w:val="40"/>
        </w:rPr>
        <w:t xml:space="preserve"> </w:t>
      </w:r>
      <w:r>
        <w:t>её</w:t>
      </w:r>
      <w:r>
        <w:rPr>
          <w:spacing w:val="40"/>
        </w:rPr>
        <w:t xml:space="preserve"> </w:t>
      </w:r>
      <w:r>
        <w:t>графику.</w:t>
      </w:r>
      <w:r>
        <w:rPr>
          <w:spacing w:val="40"/>
        </w:rPr>
        <w:t xml:space="preserve"> </w:t>
      </w:r>
      <w:r>
        <w:t>Примеры</w:t>
      </w:r>
      <w:r>
        <w:rPr>
          <w:spacing w:val="40"/>
        </w:rPr>
        <w:t xml:space="preserve"> </w:t>
      </w:r>
      <w:r>
        <w:t>графиков</w:t>
      </w:r>
      <w:r>
        <w:rPr>
          <w:spacing w:val="40"/>
        </w:rPr>
        <w:t xml:space="preserve"> </w:t>
      </w:r>
      <w:r>
        <w:t>функций, отражающих реальные процессы.</w:t>
      </w:r>
    </w:p>
    <w:p w14:paraId="164D8BDE" w14:textId="77777777" w:rsidR="00DD28B4" w:rsidRDefault="006F0148">
      <w:pPr>
        <w:pStyle w:val="a3"/>
        <w:spacing w:line="272" w:lineRule="exact"/>
        <w:ind w:left="643" w:firstLine="0"/>
        <w:jc w:val="left"/>
      </w:pPr>
      <w:r>
        <w:t>Функции,</w:t>
      </w:r>
      <w:r>
        <w:rPr>
          <w:spacing w:val="20"/>
        </w:rPr>
        <w:t xml:space="preserve"> </w:t>
      </w:r>
      <w:r>
        <w:t>описывающие</w:t>
      </w:r>
      <w:r>
        <w:rPr>
          <w:spacing w:val="15"/>
        </w:rPr>
        <w:t xml:space="preserve"> </w:t>
      </w:r>
      <w:r>
        <w:t>прямую</w:t>
      </w:r>
      <w:r>
        <w:rPr>
          <w:spacing w:val="21"/>
        </w:rPr>
        <w:t xml:space="preserve"> </w:t>
      </w:r>
      <w:r>
        <w:t>и</w:t>
      </w:r>
      <w:r>
        <w:rPr>
          <w:spacing w:val="22"/>
        </w:rPr>
        <w:t xml:space="preserve"> </w:t>
      </w:r>
      <w:r>
        <w:t>обратную</w:t>
      </w:r>
      <w:r>
        <w:rPr>
          <w:spacing w:val="19"/>
        </w:rPr>
        <w:t xml:space="preserve"> </w:t>
      </w:r>
      <w:r>
        <w:t>пропорциональные</w:t>
      </w:r>
      <w:r>
        <w:rPr>
          <w:spacing w:val="17"/>
        </w:rPr>
        <w:t xml:space="preserve"> </w:t>
      </w:r>
      <w:r>
        <w:t>зависимости,</w:t>
      </w:r>
      <w:r>
        <w:rPr>
          <w:spacing w:val="20"/>
        </w:rPr>
        <w:t xml:space="preserve"> </w:t>
      </w:r>
      <w:r>
        <w:t>их</w:t>
      </w:r>
      <w:r>
        <w:rPr>
          <w:spacing w:val="23"/>
        </w:rPr>
        <w:t xml:space="preserve"> </w:t>
      </w:r>
      <w:r>
        <w:rPr>
          <w:spacing w:val="-2"/>
        </w:rPr>
        <w:t>графики.</w:t>
      </w:r>
    </w:p>
    <w:p w14:paraId="37FB7F4B" w14:textId="77777777" w:rsidR="00DD28B4" w:rsidRDefault="006F0148">
      <w:pPr>
        <w:ind w:left="282" w:right="2876"/>
        <w:rPr>
          <w:sz w:val="24"/>
        </w:rPr>
      </w:pPr>
      <w:r>
        <w:rPr>
          <w:sz w:val="24"/>
        </w:rPr>
        <w:t>Функции</w:t>
      </w:r>
      <w:r>
        <w:rPr>
          <w:spacing w:val="-1"/>
          <w:sz w:val="24"/>
        </w:rPr>
        <w:t xml:space="preserve"> </w:t>
      </w:r>
      <w:r>
        <w:rPr>
          <w:i/>
          <w:sz w:val="24"/>
        </w:rPr>
        <w:t>y</w:t>
      </w:r>
      <w:r>
        <w:rPr>
          <w:i/>
          <w:spacing w:val="-4"/>
          <w:sz w:val="24"/>
        </w:rPr>
        <w:t xml:space="preserve"> </w:t>
      </w:r>
      <w:r>
        <w:rPr>
          <w:i/>
          <w:sz w:val="24"/>
        </w:rPr>
        <w:t>=</w:t>
      </w:r>
      <w:r>
        <w:rPr>
          <w:i/>
          <w:spacing w:val="-4"/>
          <w:sz w:val="24"/>
        </w:rPr>
        <w:t xml:space="preserve"> </w:t>
      </w:r>
      <w:r>
        <w:rPr>
          <w:i/>
          <w:sz w:val="24"/>
        </w:rPr>
        <w:t>x</w:t>
      </w:r>
      <w:r>
        <w:rPr>
          <w:i/>
          <w:sz w:val="24"/>
          <w:vertAlign w:val="superscript"/>
        </w:rPr>
        <w:t>2</w:t>
      </w:r>
      <w:r>
        <w:rPr>
          <w:i/>
          <w:sz w:val="24"/>
        </w:rPr>
        <w:t>,</w:t>
      </w:r>
      <w:r>
        <w:rPr>
          <w:i/>
          <w:spacing w:val="-4"/>
          <w:sz w:val="24"/>
        </w:rPr>
        <w:t xml:space="preserve"> </w:t>
      </w:r>
      <w:r>
        <w:rPr>
          <w:i/>
          <w:sz w:val="24"/>
        </w:rPr>
        <w:t>y</w:t>
      </w:r>
      <w:r>
        <w:rPr>
          <w:i/>
          <w:spacing w:val="-4"/>
          <w:sz w:val="24"/>
        </w:rPr>
        <w:t xml:space="preserve"> </w:t>
      </w:r>
      <w:r>
        <w:rPr>
          <w:i/>
          <w:sz w:val="24"/>
        </w:rPr>
        <w:t>=</w:t>
      </w:r>
      <w:r>
        <w:rPr>
          <w:i/>
          <w:spacing w:val="-4"/>
          <w:sz w:val="24"/>
        </w:rPr>
        <w:t xml:space="preserve"> </w:t>
      </w:r>
      <w:r>
        <w:rPr>
          <w:i/>
          <w:sz w:val="24"/>
        </w:rPr>
        <w:t>x</w:t>
      </w:r>
      <w:r>
        <w:rPr>
          <w:i/>
          <w:sz w:val="24"/>
          <w:vertAlign w:val="superscript"/>
        </w:rPr>
        <w:t>3</w:t>
      </w:r>
      <w:r>
        <w:rPr>
          <w:i/>
          <w:sz w:val="24"/>
        </w:rPr>
        <w:t>,</w:t>
      </w:r>
      <w:r>
        <w:rPr>
          <w:i/>
          <w:spacing w:val="-4"/>
          <w:sz w:val="24"/>
        </w:rPr>
        <w:t xml:space="preserve"> </w:t>
      </w:r>
      <w:r>
        <w:rPr>
          <w:i/>
          <w:sz w:val="24"/>
        </w:rPr>
        <w:t>y</w:t>
      </w:r>
      <w:r>
        <w:rPr>
          <w:i/>
          <w:spacing w:val="-7"/>
          <w:sz w:val="24"/>
        </w:rPr>
        <w:t xml:space="preserve"> </w:t>
      </w:r>
      <w:r>
        <w:rPr>
          <w:i/>
          <w:sz w:val="24"/>
        </w:rPr>
        <w:t>=√</w:t>
      </w:r>
      <w:r>
        <w:rPr>
          <w:rFonts w:ascii="Cambria Math" w:eastAsia="Cambria Math" w:hAnsi="Cambria Math"/>
          <w:sz w:val="25"/>
        </w:rPr>
        <w:t>𝑥</w:t>
      </w:r>
      <w:r>
        <w:rPr>
          <w:i/>
          <w:sz w:val="24"/>
        </w:rPr>
        <w:t>,</w:t>
      </w:r>
      <w:r>
        <w:rPr>
          <w:i/>
          <w:spacing w:val="-4"/>
          <w:sz w:val="24"/>
        </w:rPr>
        <w:t xml:space="preserve"> </w:t>
      </w:r>
      <w:r>
        <w:rPr>
          <w:i/>
          <w:sz w:val="24"/>
        </w:rPr>
        <w:t>y=|x|.</w:t>
      </w:r>
      <w:r>
        <w:rPr>
          <w:i/>
          <w:spacing w:val="-4"/>
          <w:sz w:val="24"/>
        </w:rPr>
        <w:t xml:space="preserve"> </w:t>
      </w:r>
      <w:r>
        <w:rPr>
          <w:sz w:val="24"/>
        </w:rPr>
        <w:t>Графическое</w:t>
      </w:r>
      <w:r>
        <w:rPr>
          <w:spacing w:val="-8"/>
          <w:sz w:val="24"/>
        </w:rPr>
        <w:t xml:space="preserve"> </w:t>
      </w:r>
      <w:r>
        <w:rPr>
          <w:sz w:val="24"/>
        </w:rPr>
        <w:t>решение</w:t>
      </w:r>
      <w:r>
        <w:rPr>
          <w:spacing w:val="-5"/>
          <w:sz w:val="24"/>
        </w:rPr>
        <w:t xml:space="preserve"> </w:t>
      </w:r>
      <w:r>
        <w:rPr>
          <w:sz w:val="24"/>
        </w:rPr>
        <w:t>уравнений и систем уравнений.</w:t>
      </w:r>
    </w:p>
    <w:p w14:paraId="464F2A33" w14:textId="77777777" w:rsidR="00DD28B4" w:rsidRDefault="006F0148">
      <w:pPr>
        <w:pStyle w:val="1"/>
        <w:ind w:right="5732"/>
      </w:pPr>
      <w:r>
        <w:t>Содержание</w:t>
      </w:r>
      <w:r>
        <w:rPr>
          <w:spacing w:val="-11"/>
        </w:rPr>
        <w:t xml:space="preserve"> </w:t>
      </w:r>
      <w:r>
        <w:t>обучения</w:t>
      </w:r>
      <w:r>
        <w:rPr>
          <w:spacing w:val="-11"/>
        </w:rPr>
        <w:t xml:space="preserve"> </w:t>
      </w:r>
      <w:r>
        <w:t>в</w:t>
      </w:r>
      <w:r>
        <w:rPr>
          <w:spacing w:val="-10"/>
        </w:rPr>
        <w:t xml:space="preserve"> </w:t>
      </w:r>
      <w:r>
        <w:t>9</w:t>
      </w:r>
      <w:r>
        <w:rPr>
          <w:spacing w:val="-10"/>
        </w:rPr>
        <w:t xml:space="preserve"> </w:t>
      </w:r>
      <w:r>
        <w:t xml:space="preserve">классе. </w:t>
      </w:r>
      <w:r>
        <w:rPr>
          <w:u w:val="single"/>
        </w:rPr>
        <w:t>Числа и вычисления.</w:t>
      </w:r>
    </w:p>
    <w:p w14:paraId="6612CB14" w14:textId="77777777" w:rsidR="00DD28B4" w:rsidRDefault="006F0148">
      <w:pPr>
        <w:pStyle w:val="a3"/>
        <w:ind w:left="643" w:firstLine="0"/>
        <w:jc w:val="left"/>
      </w:pPr>
      <w:r>
        <w:t xml:space="preserve">Действительные </w:t>
      </w:r>
      <w:r>
        <w:rPr>
          <w:spacing w:val="-2"/>
        </w:rPr>
        <w:t>числа.</w:t>
      </w:r>
    </w:p>
    <w:p w14:paraId="7A05B553" w14:textId="77777777" w:rsidR="00DD28B4" w:rsidRDefault="006F0148">
      <w:pPr>
        <w:pStyle w:val="a3"/>
        <w:ind w:right="140"/>
      </w:pPr>
      <w: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w:t>
      </w:r>
      <w:r>
        <w:rPr>
          <w:spacing w:val="-2"/>
        </w:rPr>
        <w:t>прямой.</w:t>
      </w:r>
    </w:p>
    <w:p w14:paraId="480A230B" w14:textId="77777777" w:rsidR="00DD28B4" w:rsidRDefault="006F0148">
      <w:pPr>
        <w:pStyle w:val="a3"/>
        <w:ind w:left="643" w:right="425" w:firstLine="0"/>
      </w:pPr>
      <w:r>
        <w:t>Сравнение</w:t>
      </w:r>
      <w:r>
        <w:rPr>
          <w:spacing w:val="-6"/>
        </w:rPr>
        <w:t xml:space="preserve"> </w:t>
      </w:r>
      <w:r>
        <w:t>действительных</w:t>
      </w:r>
      <w:r>
        <w:rPr>
          <w:spacing w:val="-6"/>
        </w:rPr>
        <w:t xml:space="preserve"> </w:t>
      </w:r>
      <w:r>
        <w:t>чисел,</w:t>
      </w:r>
      <w:r>
        <w:rPr>
          <w:spacing w:val="-6"/>
        </w:rPr>
        <w:t xml:space="preserve"> </w:t>
      </w:r>
      <w:r>
        <w:t>арифметические</w:t>
      </w:r>
      <w:r>
        <w:rPr>
          <w:spacing w:val="-5"/>
        </w:rPr>
        <w:t xml:space="preserve"> </w:t>
      </w:r>
      <w:r>
        <w:t>действия</w:t>
      </w:r>
      <w:r>
        <w:rPr>
          <w:spacing w:val="-6"/>
        </w:rPr>
        <w:t xml:space="preserve"> </w:t>
      </w:r>
      <w:r>
        <w:t>с</w:t>
      </w:r>
      <w:r>
        <w:rPr>
          <w:spacing w:val="-7"/>
        </w:rPr>
        <w:t xml:space="preserve"> </w:t>
      </w:r>
      <w:r>
        <w:t>действительными</w:t>
      </w:r>
      <w:r>
        <w:rPr>
          <w:spacing w:val="-3"/>
        </w:rPr>
        <w:t xml:space="preserve"> </w:t>
      </w:r>
      <w:r>
        <w:t>числами. Измерения, приближения, оценки.</w:t>
      </w:r>
    </w:p>
    <w:p w14:paraId="47EF3A6E" w14:textId="77777777" w:rsidR="00DD28B4" w:rsidRDefault="006F0148">
      <w:pPr>
        <w:pStyle w:val="a3"/>
        <w:spacing w:before="61"/>
        <w:ind w:left="643" w:firstLine="0"/>
        <w:jc w:val="left"/>
      </w:pPr>
      <w:r>
        <w:t>Размеры</w:t>
      </w:r>
      <w:r>
        <w:rPr>
          <w:spacing w:val="-7"/>
        </w:rPr>
        <w:t xml:space="preserve"> </w:t>
      </w:r>
      <w:r>
        <w:t>объектов</w:t>
      </w:r>
      <w:r>
        <w:rPr>
          <w:spacing w:val="-2"/>
        </w:rPr>
        <w:t xml:space="preserve"> </w:t>
      </w:r>
      <w:r>
        <w:t>окружающего</w:t>
      </w:r>
      <w:r>
        <w:rPr>
          <w:spacing w:val="-6"/>
        </w:rPr>
        <w:t xml:space="preserve"> </w:t>
      </w:r>
      <w:r>
        <w:t>мира,</w:t>
      </w:r>
      <w:r>
        <w:rPr>
          <w:spacing w:val="-3"/>
        </w:rPr>
        <w:t xml:space="preserve"> </w:t>
      </w:r>
      <w:r>
        <w:t>длительность</w:t>
      </w:r>
      <w:r>
        <w:rPr>
          <w:spacing w:val="-5"/>
        </w:rPr>
        <w:t xml:space="preserve"> </w:t>
      </w:r>
      <w:r>
        <w:t>процессов</w:t>
      </w:r>
      <w:r>
        <w:rPr>
          <w:spacing w:val="-4"/>
        </w:rPr>
        <w:t xml:space="preserve"> </w:t>
      </w:r>
      <w:r>
        <w:t>в</w:t>
      </w:r>
      <w:r>
        <w:rPr>
          <w:spacing w:val="-4"/>
        </w:rPr>
        <w:t xml:space="preserve"> </w:t>
      </w:r>
      <w:r>
        <w:t>окружающем</w:t>
      </w:r>
      <w:r>
        <w:rPr>
          <w:spacing w:val="-4"/>
        </w:rPr>
        <w:t xml:space="preserve"> </w:t>
      </w:r>
      <w:r>
        <w:rPr>
          <w:spacing w:val="-2"/>
        </w:rPr>
        <w:t>мире.</w:t>
      </w:r>
    </w:p>
    <w:p w14:paraId="3FA17B35" w14:textId="77777777" w:rsidR="00DD28B4" w:rsidRDefault="006F0148">
      <w:pPr>
        <w:pStyle w:val="a3"/>
        <w:jc w:val="left"/>
      </w:pPr>
      <w:r>
        <w:t>Приближённое значение величины, точность приближения. Округление чисел. Прикидка и оценка результатов вычислений.</w:t>
      </w:r>
    </w:p>
    <w:p w14:paraId="310073A6" w14:textId="77777777" w:rsidR="00DD28B4" w:rsidRDefault="006F0148">
      <w:pPr>
        <w:pStyle w:val="1"/>
      </w:pPr>
      <w:r>
        <w:t>Уравнения</w:t>
      </w:r>
      <w:r>
        <w:rPr>
          <w:spacing w:val="1"/>
        </w:rPr>
        <w:t xml:space="preserve"> </w:t>
      </w:r>
      <w:r>
        <w:t xml:space="preserve">и </w:t>
      </w:r>
      <w:r>
        <w:rPr>
          <w:spacing w:val="-2"/>
        </w:rPr>
        <w:t>неравенства.</w:t>
      </w:r>
    </w:p>
    <w:p w14:paraId="79618782" w14:textId="77777777" w:rsidR="00DD28B4" w:rsidRDefault="006F0148">
      <w:pPr>
        <w:pStyle w:val="a3"/>
        <w:ind w:left="643" w:firstLine="0"/>
        <w:jc w:val="left"/>
      </w:pPr>
      <w:r>
        <w:t>Уравнения</w:t>
      </w:r>
      <w:r>
        <w:rPr>
          <w:spacing w:val="-1"/>
        </w:rPr>
        <w:t xml:space="preserve"> </w:t>
      </w:r>
      <w:r>
        <w:t>с</w:t>
      </w:r>
      <w:r>
        <w:rPr>
          <w:spacing w:val="-2"/>
        </w:rPr>
        <w:t xml:space="preserve"> </w:t>
      </w:r>
      <w:r>
        <w:t>одной</w:t>
      </w:r>
      <w:r>
        <w:rPr>
          <w:spacing w:val="-1"/>
        </w:rPr>
        <w:t xml:space="preserve"> </w:t>
      </w:r>
      <w:r>
        <w:rPr>
          <w:spacing w:val="-2"/>
        </w:rPr>
        <w:t>переменной.</w:t>
      </w:r>
    </w:p>
    <w:p w14:paraId="2D988F1F" w14:textId="77777777" w:rsidR="00DD28B4" w:rsidRDefault="006F0148">
      <w:pPr>
        <w:pStyle w:val="a3"/>
        <w:ind w:left="643" w:firstLine="0"/>
        <w:jc w:val="left"/>
      </w:pPr>
      <w:r>
        <w:t>Линейное</w:t>
      </w:r>
      <w:r>
        <w:rPr>
          <w:spacing w:val="-2"/>
        </w:rPr>
        <w:t xml:space="preserve"> </w:t>
      </w:r>
      <w:r>
        <w:t>уравнение.</w:t>
      </w:r>
      <w:r>
        <w:rPr>
          <w:spacing w:val="-2"/>
        </w:rPr>
        <w:t xml:space="preserve"> </w:t>
      </w:r>
      <w:r>
        <w:t>Решение</w:t>
      </w:r>
      <w:r>
        <w:rPr>
          <w:spacing w:val="-1"/>
        </w:rPr>
        <w:t xml:space="preserve"> </w:t>
      </w:r>
      <w:r>
        <w:t>уравнений,</w:t>
      </w:r>
      <w:r>
        <w:rPr>
          <w:spacing w:val="-2"/>
        </w:rPr>
        <w:t xml:space="preserve"> </w:t>
      </w:r>
      <w:r>
        <w:t>сводящихся</w:t>
      </w:r>
      <w:r>
        <w:rPr>
          <w:spacing w:val="-3"/>
        </w:rPr>
        <w:t xml:space="preserve"> </w:t>
      </w:r>
      <w:r>
        <w:t xml:space="preserve">к </w:t>
      </w:r>
      <w:r>
        <w:rPr>
          <w:spacing w:val="-2"/>
        </w:rPr>
        <w:t>линейным.</w:t>
      </w:r>
    </w:p>
    <w:p w14:paraId="50B76CB5" w14:textId="77777777" w:rsidR="00DD28B4" w:rsidRDefault="006F0148">
      <w:pPr>
        <w:pStyle w:val="a3"/>
        <w:ind w:right="144"/>
      </w:pPr>
      <w:r>
        <w:t xml:space="preserve">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w:t>
      </w:r>
      <w:r>
        <w:rPr>
          <w:spacing w:val="-2"/>
        </w:rPr>
        <w:t>множители.</w:t>
      </w:r>
    </w:p>
    <w:p w14:paraId="27D22A6E" w14:textId="77777777" w:rsidR="00DD28B4" w:rsidRDefault="006F0148">
      <w:pPr>
        <w:pStyle w:val="a3"/>
        <w:ind w:right="142"/>
      </w:pPr>
      <w:r>
        <w:t xml:space="preserve">Решение дробно-рациональных уравнений. Решение текстовых задач алгебраическим </w:t>
      </w:r>
      <w:r>
        <w:rPr>
          <w:spacing w:val="-2"/>
        </w:rPr>
        <w:t>методом.</w:t>
      </w:r>
    </w:p>
    <w:p w14:paraId="44B28D29" w14:textId="77777777" w:rsidR="00DD28B4" w:rsidRDefault="006F0148">
      <w:pPr>
        <w:pStyle w:val="a3"/>
        <w:ind w:left="643" w:firstLine="0"/>
      </w:pPr>
      <w:r>
        <w:t>Системы</w:t>
      </w:r>
      <w:r>
        <w:rPr>
          <w:spacing w:val="-1"/>
        </w:rPr>
        <w:t xml:space="preserve"> </w:t>
      </w:r>
      <w:r>
        <w:rPr>
          <w:spacing w:val="-2"/>
        </w:rPr>
        <w:t>уравнений.</w:t>
      </w:r>
    </w:p>
    <w:p w14:paraId="10DE3783" w14:textId="77777777" w:rsidR="00DD28B4" w:rsidRDefault="006F0148">
      <w:pPr>
        <w:pStyle w:val="a3"/>
        <w:ind w:right="139"/>
      </w:pPr>
      <w: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3804595C" w14:textId="77777777" w:rsidR="00DD28B4" w:rsidRDefault="006F0148">
      <w:pPr>
        <w:pStyle w:val="a3"/>
        <w:ind w:left="643" w:right="4292" w:firstLine="0"/>
      </w:pPr>
      <w:r>
        <w:t>Решение</w:t>
      </w:r>
      <w:r>
        <w:rPr>
          <w:spacing w:val="-9"/>
        </w:rPr>
        <w:t xml:space="preserve"> </w:t>
      </w:r>
      <w:r>
        <w:t>текстовых</w:t>
      </w:r>
      <w:r>
        <w:rPr>
          <w:spacing w:val="-10"/>
        </w:rPr>
        <w:t xml:space="preserve"> </w:t>
      </w:r>
      <w:r>
        <w:t>задач</w:t>
      </w:r>
      <w:r>
        <w:rPr>
          <w:spacing w:val="-11"/>
        </w:rPr>
        <w:t xml:space="preserve"> </w:t>
      </w:r>
      <w:r>
        <w:t>алгебраическим</w:t>
      </w:r>
      <w:r>
        <w:rPr>
          <w:spacing w:val="-10"/>
        </w:rPr>
        <w:t xml:space="preserve"> </w:t>
      </w:r>
      <w:r>
        <w:t xml:space="preserve">способом. </w:t>
      </w:r>
      <w:r>
        <w:rPr>
          <w:spacing w:val="-2"/>
        </w:rPr>
        <w:t>Неравенства.</w:t>
      </w:r>
    </w:p>
    <w:p w14:paraId="19E4DDD0" w14:textId="77777777" w:rsidR="00DD28B4" w:rsidRDefault="006F0148">
      <w:pPr>
        <w:pStyle w:val="a3"/>
        <w:ind w:left="643" w:firstLine="0"/>
      </w:pPr>
      <w:r>
        <w:t>Числовые</w:t>
      </w:r>
      <w:r>
        <w:rPr>
          <w:spacing w:val="-2"/>
        </w:rPr>
        <w:t xml:space="preserve"> </w:t>
      </w:r>
      <w:r>
        <w:t>неравенства</w:t>
      </w:r>
      <w:r>
        <w:rPr>
          <w:spacing w:val="1"/>
        </w:rPr>
        <w:t xml:space="preserve"> </w:t>
      </w:r>
      <w:r>
        <w:t>и</w:t>
      </w:r>
      <w:r>
        <w:rPr>
          <w:spacing w:val="1"/>
        </w:rPr>
        <w:t xml:space="preserve"> </w:t>
      </w:r>
      <w:r>
        <w:t>их</w:t>
      </w:r>
      <w:r>
        <w:rPr>
          <w:spacing w:val="1"/>
        </w:rPr>
        <w:t xml:space="preserve"> </w:t>
      </w:r>
      <w:r>
        <w:rPr>
          <w:spacing w:val="-2"/>
        </w:rPr>
        <w:t>свойства.</w:t>
      </w:r>
    </w:p>
    <w:p w14:paraId="7C1E41A9" w14:textId="77777777" w:rsidR="00DD28B4" w:rsidRDefault="006F0148">
      <w:pPr>
        <w:pStyle w:val="a3"/>
        <w:ind w:right="141"/>
      </w:pPr>
      <w:r>
        <w:t>Решение линейных неравенств с одной переменной.</w:t>
      </w:r>
      <w:r>
        <w:rPr>
          <w:spacing w:val="-1"/>
        </w:rPr>
        <w:t xml:space="preserve"> </w:t>
      </w:r>
      <w:r>
        <w:t>Решение систем</w:t>
      </w:r>
      <w:r>
        <w:rPr>
          <w:spacing w:val="-3"/>
        </w:rPr>
        <w:t xml:space="preserve"> </w:t>
      </w:r>
      <w:r>
        <w:t>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2FC9ED14" w14:textId="77777777" w:rsidR="00DD28B4" w:rsidRDefault="006F0148">
      <w:pPr>
        <w:ind w:left="643"/>
        <w:rPr>
          <w:b/>
          <w:sz w:val="24"/>
        </w:rPr>
      </w:pPr>
      <w:r>
        <w:rPr>
          <w:b/>
          <w:spacing w:val="-2"/>
          <w:sz w:val="24"/>
          <w:u w:val="single"/>
        </w:rPr>
        <w:t>Функции.</w:t>
      </w:r>
    </w:p>
    <w:p w14:paraId="7098D554" w14:textId="77777777" w:rsidR="00DD28B4" w:rsidRDefault="006F0148">
      <w:pPr>
        <w:pStyle w:val="a3"/>
        <w:jc w:val="left"/>
      </w:pPr>
      <w:r>
        <w:t>Квадратичная</w:t>
      </w:r>
      <w:r>
        <w:rPr>
          <w:spacing w:val="36"/>
        </w:rPr>
        <w:t xml:space="preserve"> </w:t>
      </w:r>
      <w:r>
        <w:t>функция,</w:t>
      </w:r>
      <w:r>
        <w:rPr>
          <w:spacing w:val="36"/>
        </w:rPr>
        <w:t xml:space="preserve"> </w:t>
      </w:r>
      <w:r>
        <w:t>её</w:t>
      </w:r>
      <w:r>
        <w:rPr>
          <w:spacing w:val="34"/>
        </w:rPr>
        <w:t xml:space="preserve"> </w:t>
      </w:r>
      <w:r>
        <w:t>график</w:t>
      </w:r>
      <w:r>
        <w:rPr>
          <w:spacing w:val="39"/>
        </w:rPr>
        <w:t xml:space="preserve"> </w:t>
      </w:r>
      <w:r>
        <w:t>и</w:t>
      </w:r>
      <w:r>
        <w:rPr>
          <w:spacing w:val="37"/>
        </w:rPr>
        <w:t xml:space="preserve"> </w:t>
      </w:r>
      <w:r>
        <w:t>свойства.</w:t>
      </w:r>
      <w:r>
        <w:rPr>
          <w:spacing w:val="36"/>
        </w:rPr>
        <w:t xml:space="preserve"> </w:t>
      </w:r>
      <w:r>
        <w:t>Парабола,</w:t>
      </w:r>
      <w:r>
        <w:rPr>
          <w:spacing w:val="38"/>
        </w:rPr>
        <w:t xml:space="preserve"> </w:t>
      </w:r>
      <w:r>
        <w:t>координаты</w:t>
      </w:r>
      <w:r>
        <w:rPr>
          <w:spacing w:val="37"/>
        </w:rPr>
        <w:t xml:space="preserve"> </w:t>
      </w:r>
      <w:r>
        <w:t>вершины</w:t>
      </w:r>
      <w:r>
        <w:rPr>
          <w:spacing w:val="37"/>
        </w:rPr>
        <w:t xml:space="preserve"> </w:t>
      </w:r>
      <w:r>
        <w:t>параболы, ось симметрии параболы.</w:t>
      </w:r>
    </w:p>
    <w:p w14:paraId="323CF925" w14:textId="77777777" w:rsidR="00DD28B4" w:rsidRDefault="006F0148">
      <w:pPr>
        <w:pStyle w:val="a3"/>
        <w:ind w:left="643" w:firstLine="0"/>
        <w:jc w:val="left"/>
      </w:pPr>
      <w:r>
        <w:t>Графики</w:t>
      </w:r>
      <w:r>
        <w:rPr>
          <w:spacing w:val="13"/>
        </w:rPr>
        <w:t xml:space="preserve"> </w:t>
      </w:r>
      <w:r>
        <w:t>функций:</w:t>
      </w:r>
      <w:r>
        <w:rPr>
          <w:spacing w:val="13"/>
        </w:rPr>
        <w:t xml:space="preserve"> </w:t>
      </w:r>
      <w:r>
        <w:rPr>
          <w:rFonts w:ascii="Cambria Math" w:eastAsia="Cambria Math" w:hAnsi="Cambria Math" w:cs="Cambria Math"/>
        </w:rPr>
        <w:t>𝑦</w:t>
      </w:r>
      <w:r>
        <w:rPr>
          <w:rFonts w:ascii="Cambria Math" w:eastAsia="Cambria Math" w:hAnsi="Cambria Math" w:cs="Cambria Math"/>
          <w:spacing w:val="19"/>
        </w:rPr>
        <w:t xml:space="preserve"> </w:t>
      </w:r>
      <w:r>
        <w:t>=</w:t>
      </w:r>
      <w:r>
        <w:rPr>
          <w:spacing w:val="9"/>
        </w:rPr>
        <w:t xml:space="preserve"> </w:t>
      </w:r>
      <w:r>
        <w:rPr>
          <w:rFonts w:ascii="Cambria Math" w:eastAsia="Cambria Math" w:hAnsi="Cambria Math" w:cs="Cambria Math"/>
        </w:rPr>
        <w:t>ࣽ𝑥</w:t>
      </w:r>
      <w:r>
        <w:t>,</w:t>
      </w:r>
      <w:r>
        <w:rPr>
          <w:spacing w:val="12"/>
        </w:rPr>
        <w:t xml:space="preserve"> </w:t>
      </w:r>
      <w:r>
        <w:rPr>
          <w:rFonts w:ascii="Cambria Math" w:eastAsia="Cambria Math" w:hAnsi="Cambria Math" w:cs="Cambria Math"/>
        </w:rPr>
        <w:t>𝑦</w:t>
      </w:r>
      <w:r>
        <w:rPr>
          <w:rFonts w:ascii="Cambria Math" w:eastAsia="Cambria Math" w:hAnsi="Cambria Math" w:cs="Cambria Math"/>
          <w:spacing w:val="20"/>
        </w:rPr>
        <w:t xml:space="preserve"> </w:t>
      </w:r>
      <w:r>
        <w:t>=</w:t>
      </w:r>
      <w:r>
        <w:rPr>
          <w:spacing w:val="11"/>
        </w:rPr>
        <w:t xml:space="preserve"> </w:t>
      </w:r>
      <w:r>
        <w:rPr>
          <w:rFonts w:ascii="Cambria Math" w:eastAsia="Cambria Math" w:hAnsi="Cambria Math" w:cs="Cambria Math"/>
        </w:rPr>
        <w:t>ࣽ𝑥</w:t>
      </w:r>
      <w:r>
        <w:rPr>
          <w:rFonts w:ascii="Cambria Math" w:eastAsia="Cambria Math" w:hAnsi="Cambria Math" w:cs="Cambria Math"/>
          <w:spacing w:val="18"/>
        </w:rPr>
        <w:t xml:space="preserve"> </w:t>
      </w:r>
      <w:r>
        <w:t>+</w:t>
      </w:r>
      <w:r>
        <w:rPr>
          <w:spacing w:val="12"/>
        </w:rPr>
        <w:t xml:space="preserve"> </w:t>
      </w:r>
      <w:r>
        <w:rPr>
          <w:rFonts w:ascii="Cambria Math" w:eastAsia="Cambria Math" w:hAnsi="Cambria Math" w:cs="Cambria Math"/>
        </w:rPr>
        <w:t>𝑏</w:t>
      </w:r>
      <w:r>
        <w:t>,</w:t>
      </w:r>
      <w:r>
        <w:rPr>
          <w:spacing w:val="12"/>
        </w:rPr>
        <w:t xml:space="preserve"> </w:t>
      </w:r>
      <w:r>
        <w:rPr>
          <w:rFonts w:ascii="Cambria Math" w:eastAsia="Cambria Math" w:hAnsi="Cambria Math" w:cs="Cambria Math"/>
        </w:rPr>
        <w:t>𝑦</w:t>
      </w:r>
      <w:r>
        <w:rPr>
          <w:rFonts w:ascii="Cambria Math" w:eastAsia="Cambria Math" w:hAnsi="Cambria Math" w:cs="Cambria Math"/>
          <w:spacing w:val="22"/>
        </w:rPr>
        <w:t xml:space="preserve"> </w:t>
      </w:r>
      <w:r>
        <w:t>=</w:t>
      </w:r>
      <w:r>
        <w:rPr>
          <w:spacing w:val="11"/>
        </w:rPr>
        <w:t xml:space="preserve"> </w:t>
      </w:r>
      <w:r>
        <w:rPr>
          <w:rFonts w:ascii="Cambria Math" w:eastAsia="Cambria Math" w:hAnsi="Cambria Math" w:cs="Cambria Math"/>
        </w:rPr>
        <w:t>ࣽ/𝑥</w:t>
      </w:r>
      <w:r>
        <w:rPr>
          <w:rFonts w:ascii="Cambria Math" w:eastAsia="Cambria Math" w:hAnsi="Cambria Math" w:cs="Cambria Math"/>
          <w:spacing w:val="22"/>
        </w:rPr>
        <w:t xml:space="preserve"> </w:t>
      </w:r>
      <w:r>
        <w:t>,</w:t>
      </w:r>
      <w:r>
        <w:rPr>
          <w:spacing w:val="13"/>
        </w:rPr>
        <w:t xml:space="preserve"> </w:t>
      </w:r>
      <w:r>
        <w:rPr>
          <w:rFonts w:ascii="Cambria Math" w:eastAsia="Cambria Math" w:hAnsi="Cambria Math" w:cs="Cambria Math"/>
        </w:rPr>
        <w:t>𝑦</w:t>
      </w:r>
      <w:r>
        <w:rPr>
          <w:rFonts w:ascii="Cambria Math" w:eastAsia="Cambria Math" w:hAnsi="Cambria Math" w:cs="Cambria Math"/>
          <w:spacing w:val="19"/>
        </w:rPr>
        <w:t xml:space="preserve"> </w:t>
      </w:r>
      <w:r>
        <w:t>=</w:t>
      </w:r>
      <w:r>
        <w:rPr>
          <w:spacing w:val="11"/>
        </w:rPr>
        <w:t xml:space="preserve"> </w:t>
      </w:r>
      <w:r>
        <w:rPr>
          <w:rFonts w:ascii="Cambria Math" w:eastAsia="Cambria Math" w:hAnsi="Cambria Math" w:cs="Cambria Math"/>
        </w:rPr>
        <w:t>𝑥</w:t>
      </w:r>
      <w:r>
        <w:rPr>
          <w:vertAlign w:val="superscript"/>
        </w:rPr>
        <w:t>3</w:t>
      </w:r>
      <w:r>
        <w:t>,</w:t>
      </w:r>
      <w:r>
        <w:rPr>
          <w:spacing w:val="13"/>
        </w:rPr>
        <w:t xml:space="preserve"> </w:t>
      </w:r>
      <w:r>
        <w:rPr>
          <w:rFonts w:ascii="Cambria Math" w:eastAsia="Cambria Math" w:hAnsi="Cambria Math" w:cs="Cambria Math"/>
        </w:rPr>
        <w:t>𝑦</w:t>
      </w:r>
      <w:r>
        <w:rPr>
          <w:rFonts w:ascii="Cambria Math" w:eastAsia="Cambria Math" w:hAnsi="Cambria Math" w:cs="Cambria Math"/>
          <w:spacing w:val="19"/>
        </w:rPr>
        <w:t xml:space="preserve"> </w:t>
      </w:r>
      <w:r>
        <w:t>=</w:t>
      </w:r>
      <w:r>
        <w:rPr>
          <w:spacing w:val="11"/>
        </w:rPr>
        <w:t xml:space="preserve"> </w:t>
      </w:r>
      <w:r>
        <w:t>√</w:t>
      </w:r>
      <w:r>
        <w:rPr>
          <w:rFonts w:ascii="Cambria Math" w:eastAsia="Cambria Math" w:hAnsi="Cambria Math" w:cs="Cambria Math"/>
        </w:rPr>
        <w:t>𝑥</w:t>
      </w:r>
      <w:r>
        <w:t>,</w:t>
      </w:r>
      <w:r>
        <w:rPr>
          <w:spacing w:val="13"/>
        </w:rPr>
        <w:t xml:space="preserve"> </w:t>
      </w:r>
      <w:r>
        <w:rPr>
          <w:rFonts w:ascii="Cambria Math" w:eastAsia="Cambria Math" w:hAnsi="Cambria Math" w:cs="Cambria Math"/>
        </w:rPr>
        <w:t>𝑦</w:t>
      </w:r>
      <w:r>
        <w:rPr>
          <w:rFonts w:ascii="Cambria Math" w:eastAsia="Cambria Math" w:hAnsi="Cambria Math" w:cs="Cambria Math"/>
          <w:spacing w:val="19"/>
        </w:rPr>
        <w:t xml:space="preserve"> </w:t>
      </w:r>
      <w:r>
        <w:t>=</w:t>
      </w:r>
      <w:r>
        <w:rPr>
          <w:spacing w:val="13"/>
        </w:rPr>
        <w:t xml:space="preserve"> </w:t>
      </w:r>
      <w:r>
        <w:t>|</w:t>
      </w:r>
      <w:r>
        <w:rPr>
          <w:rFonts w:ascii="Cambria Math" w:eastAsia="Cambria Math" w:hAnsi="Cambria Math" w:cs="Cambria Math"/>
        </w:rPr>
        <w:t>𝑥</w:t>
      </w:r>
      <w:r>
        <w:t>|</w:t>
      </w:r>
      <w:r>
        <w:rPr>
          <w:spacing w:val="11"/>
        </w:rPr>
        <w:t xml:space="preserve"> </w:t>
      </w:r>
      <w:r>
        <w:t>и</w:t>
      </w:r>
      <w:r>
        <w:rPr>
          <w:spacing w:val="14"/>
        </w:rPr>
        <w:t xml:space="preserve"> </w:t>
      </w:r>
      <w:r>
        <w:t>их</w:t>
      </w:r>
      <w:r>
        <w:rPr>
          <w:spacing w:val="13"/>
        </w:rPr>
        <w:t xml:space="preserve"> </w:t>
      </w:r>
      <w:r>
        <w:rPr>
          <w:spacing w:val="-2"/>
        </w:rPr>
        <w:t>свойства.</w:t>
      </w:r>
    </w:p>
    <w:p w14:paraId="682EBD35" w14:textId="77777777" w:rsidR="00DD28B4" w:rsidRDefault="006F0148">
      <w:pPr>
        <w:spacing w:before="1"/>
        <w:ind w:left="643"/>
        <w:rPr>
          <w:b/>
          <w:sz w:val="24"/>
        </w:rPr>
      </w:pPr>
      <w:r>
        <w:rPr>
          <w:b/>
          <w:sz w:val="24"/>
          <w:u w:val="single"/>
        </w:rPr>
        <w:t>Числовые</w:t>
      </w:r>
      <w:r>
        <w:rPr>
          <w:b/>
          <w:spacing w:val="-5"/>
          <w:sz w:val="24"/>
          <w:u w:val="single"/>
        </w:rPr>
        <w:t xml:space="preserve"> </w:t>
      </w:r>
      <w:r>
        <w:rPr>
          <w:b/>
          <w:spacing w:val="-2"/>
          <w:sz w:val="24"/>
          <w:u w:val="single"/>
        </w:rPr>
        <w:t>последовательности.</w:t>
      </w:r>
    </w:p>
    <w:p w14:paraId="641D8001" w14:textId="77777777" w:rsidR="00DD28B4" w:rsidRDefault="006F0148">
      <w:pPr>
        <w:pStyle w:val="a3"/>
        <w:ind w:left="643" w:firstLine="0"/>
        <w:jc w:val="left"/>
      </w:pPr>
      <w:r>
        <w:t>Определение</w:t>
      </w:r>
      <w:r>
        <w:rPr>
          <w:spacing w:val="-3"/>
        </w:rPr>
        <w:t xml:space="preserve"> </w:t>
      </w:r>
      <w:r>
        <w:t>и</w:t>
      </w:r>
      <w:r>
        <w:rPr>
          <w:spacing w:val="1"/>
        </w:rPr>
        <w:t xml:space="preserve"> </w:t>
      </w:r>
      <w:r>
        <w:t>способы</w:t>
      </w:r>
      <w:r>
        <w:rPr>
          <w:spacing w:val="-2"/>
        </w:rPr>
        <w:t xml:space="preserve"> </w:t>
      </w:r>
      <w:r>
        <w:t>задания</w:t>
      </w:r>
      <w:r>
        <w:rPr>
          <w:spacing w:val="1"/>
        </w:rPr>
        <w:t xml:space="preserve"> </w:t>
      </w:r>
      <w:r>
        <w:t>числовых</w:t>
      </w:r>
      <w:r>
        <w:rPr>
          <w:spacing w:val="-2"/>
        </w:rPr>
        <w:t xml:space="preserve"> последовательностей.</w:t>
      </w:r>
    </w:p>
    <w:p w14:paraId="5AC499D4" w14:textId="77777777" w:rsidR="00DD28B4" w:rsidRDefault="006F0148">
      <w:pPr>
        <w:pStyle w:val="a3"/>
        <w:tabs>
          <w:tab w:val="left" w:pos="1775"/>
          <w:tab w:val="left" w:pos="2990"/>
          <w:tab w:val="left" w:pos="5380"/>
          <w:tab w:val="left" w:pos="6458"/>
          <w:tab w:val="left" w:pos="8791"/>
        </w:tabs>
        <w:ind w:right="139"/>
        <w:jc w:val="left"/>
      </w:pPr>
      <w:r>
        <w:rPr>
          <w:spacing w:val="-2"/>
        </w:rPr>
        <w:t>Понятие</w:t>
      </w:r>
      <w:r>
        <w:tab/>
      </w:r>
      <w:r>
        <w:rPr>
          <w:spacing w:val="-2"/>
        </w:rPr>
        <w:t>числовой</w:t>
      </w:r>
      <w:r>
        <w:tab/>
      </w:r>
      <w:r>
        <w:rPr>
          <w:spacing w:val="-2"/>
        </w:rPr>
        <w:t>последовательности.</w:t>
      </w:r>
      <w:r>
        <w:tab/>
      </w:r>
      <w:r>
        <w:rPr>
          <w:spacing w:val="-2"/>
        </w:rPr>
        <w:t>Задание</w:t>
      </w:r>
      <w:r>
        <w:tab/>
      </w:r>
      <w:r>
        <w:rPr>
          <w:spacing w:val="-2"/>
        </w:rPr>
        <w:t>последовательности</w:t>
      </w:r>
      <w:r>
        <w:tab/>
      </w:r>
      <w:r>
        <w:rPr>
          <w:spacing w:val="-2"/>
        </w:rPr>
        <w:t xml:space="preserve">рекуррентной </w:t>
      </w:r>
      <w:r>
        <w:t xml:space="preserve">формулой и формулой </w:t>
      </w:r>
      <w:r>
        <w:rPr>
          <w:i/>
        </w:rPr>
        <w:t xml:space="preserve">n-го </w:t>
      </w:r>
      <w:r>
        <w:t>члена.</w:t>
      </w:r>
    </w:p>
    <w:p w14:paraId="434E3055" w14:textId="77777777" w:rsidR="00DD28B4" w:rsidRDefault="006F0148">
      <w:pPr>
        <w:pStyle w:val="a3"/>
        <w:ind w:left="643" w:firstLine="0"/>
        <w:jc w:val="left"/>
      </w:pPr>
      <w:r>
        <w:t>Арифметическая</w:t>
      </w:r>
      <w:r>
        <w:rPr>
          <w:spacing w:val="-6"/>
        </w:rPr>
        <w:t xml:space="preserve"> </w:t>
      </w:r>
      <w:r>
        <w:t>и геометрическая</w:t>
      </w:r>
      <w:r>
        <w:rPr>
          <w:spacing w:val="-2"/>
        </w:rPr>
        <w:t xml:space="preserve"> прогрессии.</w:t>
      </w:r>
    </w:p>
    <w:p w14:paraId="29A1104F" w14:textId="77777777" w:rsidR="00DD28B4" w:rsidRDefault="006F0148">
      <w:pPr>
        <w:pStyle w:val="a3"/>
        <w:jc w:val="left"/>
      </w:pPr>
      <w:r>
        <w:t>Арифметическая</w:t>
      </w:r>
      <w:r>
        <w:rPr>
          <w:spacing w:val="40"/>
        </w:rPr>
        <w:t xml:space="preserve"> </w:t>
      </w:r>
      <w:r>
        <w:t>и</w:t>
      </w:r>
      <w:r>
        <w:rPr>
          <w:spacing w:val="40"/>
        </w:rPr>
        <w:t xml:space="preserve"> </w:t>
      </w:r>
      <w:r>
        <w:t>геометрическая</w:t>
      </w:r>
      <w:r>
        <w:rPr>
          <w:spacing w:val="40"/>
        </w:rPr>
        <w:t xml:space="preserve"> </w:t>
      </w:r>
      <w:r>
        <w:t>прогрессии.</w:t>
      </w:r>
      <w:r>
        <w:rPr>
          <w:spacing w:val="40"/>
        </w:rPr>
        <w:t xml:space="preserve"> </w:t>
      </w:r>
      <w:r>
        <w:t>Формулы</w:t>
      </w:r>
      <w:r>
        <w:rPr>
          <w:spacing w:val="40"/>
        </w:rPr>
        <w:t xml:space="preserve"> </w:t>
      </w:r>
      <w:r>
        <w:t>n-го</w:t>
      </w:r>
      <w:r>
        <w:rPr>
          <w:spacing w:val="40"/>
        </w:rPr>
        <w:t xml:space="preserve"> </w:t>
      </w:r>
      <w:r>
        <w:t>члена</w:t>
      </w:r>
      <w:r>
        <w:rPr>
          <w:spacing w:val="40"/>
        </w:rPr>
        <w:t xml:space="preserve"> </w:t>
      </w:r>
      <w:r>
        <w:t>арифметической</w:t>
      </w:r>
      <w:r>
        <w:rPr>
          <w:spacing w:val="40"/>
        </w:rPr>
        <w:t xml:space="preserve"> </w:t>
      </w:r>
      <w:r>
        <w:t>и</w:t>
      </w:r>
      <w:r>
        <w:rPr>
          <w:spacing w:val="40"/>
        </w:rPr>
        <w:t xml:space="preserve"> </w:t>
      </w:r>
      <w:r>
        <w:t xml:space="preserve">геометрической прогрессий, суммы первых </w:t>
      </w:r>
      <w:r>
        <w:rPr>
          <w:i/>
        </w:rPr>
        <w:t xml:space="preserve">n </w:t>
      </w:r>
      <w:r>
        <w:t>членов.</w:t>
      </w:r>
    </w:p>
    <w:p w14:paraId="22FB81F7" w14:textId="77777777" w:rsidR="00DD28B4" w:rsidRDefault="006F0148">
      <w:pPr>
        <w:pStyle w:val="a3"/>
        <w:tabs>
          <w:tab w:val="left" w:pos="2267"/>
          <w:tab w:val="left" w:pos="3230"/>
          <w:tab w:val="left" w:pos="5183"/>
          <w:tab w:val="left" w:pos="5565"/>
          <w:tab w:val="left" w:pos="7454"/>
          <w:tab w:val="left" w:pos="8870"/>
          <w:tab w:val="left" w:pos="9971"/>
        </w:tabs>
        <w:spacing w:before="3" w:line="237" w:lineRule="auto"/>
        <w:ind w:right="142"/>
        <w:jc w:val="left"/>
      </w:pPr>
      <w:r>
        <w:rPr>
          <w:spacing w:val="-2"/>
        </w:rPr>
        <w:t>Изображение</w:t>
      </w:r>
      <w:r>
        <w:tab/>
      </w:r>
      <w:r>
        <w:rPr>
          <w:spacing w:val="-2"/>
        </w:rPr>
        <w:t>членов</w:t>
      </w:r>
      <w:r>
        <w:tab/>
      </w:r>
      <w:r>
        <w:rPr>
          <w:spacing w:val="-2"/>
        </w:rPr>
        <w:t>арифметической</w:t>
      </w:r>
      <w:r>
        <w:tab/>
      </w:r>
      <w:r>
        <w:rPr>
          <w:spacing w:val="-10"/>
        </w:rPr>
        <w:t>и</w:t>
      </w:r>
      <w:r>
        <w:tab/>
      </w:r>
      <w:r>
        <w:rPr>
          <w:spacing w:val="-2"/>
        </w:rPr>
        <w:t>геометрической</w:t>
      </w:r>
      <w:r>
        <w:tab/>
      </w:r>
      <w:r>
        <w:rPr>
          <w:spacing w:val="-2"/>
        </w:rPr>
        <w:t>прогрессий</w:t>
      </w:r>
      <w:r>
        <w:tab/>
      </w:r>
      <w:r>
        <w:rPr>
          <w:spacing w:val="-2"/>
        </w:rPr>
        <w:t>точками</w:t>
      </w:r>
      <w:r>
        <w:tab/>
      </w:r>
      <w:r>
        <w:rPr>
          <w:spacing w:val="-6"/>
        </w:rPr>
        <w:t xml:space="preserve">на </w:t>
      </w:r>
      <w:r>
        <w:t>координатной плоскости. Линейный и экспоненциальный рост. Сложные проценты.</w:t>
      </w:r>
    </w:p>
    <w:p w14:paraId="25B59D59" w14:textId="77777777" w:rsidR="00DD28B4" w:rsidRDefault="006F0148">
      <w:pPr>
        <w:spacing w:before="1"/>
        <w:ind w:left="282"/>
        <w:rPr>
          <w:b/>
          <w:sz w:val="24"/>
        </w:rPr>
      </w:pPr>
      <w:r>
        <w:rPr>
          <w:b/>
          <w:sz w:val="24"/>
        </w:rPr>
        <w:t>Предметные</w:t>
      </w:r>
      <w:r>
        <w:rPr>
          <w:b/>
          <w:spacing w:val="-1"/>
          <w:sz w:val="24"/>
        </w:rPr>
        <w:t xml:space="preserve"> </w:t>
      </w:r>
      <w:r>
        <w:rPr>
          <w:b/>
          <w:sz w:val="24"/>
        </w:rPr>
        <w:t>результаты</w:t>
      </w:r>
      <w:r>
        <w:rPr>
          <w:b/>
          <w:spacing w:val="-2"/>
          <w:sz w:val="24"/>
        </w:rPr>
        <w:t xml:space="preserve"> </w:t>
      </w:r>
      <w:r>
        <w:rPr>
          <w:b/>
          <w:sz w:val="24"/>
        </w:rPr>
        <w:t>освоения</w:t>
      </w:r>
      <w:r>
        <w:rPr>
          <w:b/>
          <w:spacing w:val="-1"/>
          <w:sz w:val="24"/>
        </w:rPr>
        <w:t xml:space="preserve"> </w:t>
      </w:r>
      <w:r>
        <w:rPr>
          <w:b/>
          <w:sz w:val="24"/>
        </w:rPr>
        <w:t>программы учебного</w:t>
      </w:r>
      <w:r>
        <w:rPr>
          <w:b/>
          <w:spacing w:val="-2"/>
          <w:sz w:val="24"/>
        </w:rPr>
        <w:t xml:space="preserve"> </w:t>
      </w:r>
      <w:r>
        <w:rPr>
          <w:b/>
          <w:sz w:val="24"/>
        </w:rPr>
        <w:t xml:space="preserve">курса </w:t>
      </w:r>
      <w:r>
        <w:rPr>
          <w:b/>
          <w:spacing w:val="-2"/>
          <w:sz w:val="24"/>
        </w:rPr>
        <w:t>«Алгебра».</w:t>
      </w:r>
    </w:p>
    <w:p w14:paraId="43623726" w14:textId="77777777" w:rsidR="00DD28B4" w:rsidRDefault="006F0148">
      <w:pPr>
        <w:ind w:left="643"/>
        <w:rPr>
          <w:b/>
          <w:sz w:val="24"/>
        </w:rPr>
      </w:pPr>
      <w:r>
        <w:rPr>
          <w:b/>
          <w:sz w:val="24"/>
        </w:rPr>
        <w:t>Предметные</w:t>
      </w:r>
      <w:r>
        <w:rPr>
          <w:b/>
          <w:spacing w:val="42"/>
          <w:sz w:val="24"/>
        </w:rPr>
        <w:t xml:space="preserve"> </w:t>
      </w:r>
      <w:r>
        <w:rPr>
          <w:b/>
          <w:sz w:val="24"/>
        </w:rPr>
        <w:t>результаты</w:t>
      </w:r>
      <w:r>
        <w:rPr>
          <w:b/>
          <w:spacing w:val="43"/>
          <w:sz w:val="24"/>
        </w:rPr>
        <w:t xml:space="preserve"> </w:t>
      </w:r>
      <w:r>
        <w:rPr>
          <w:b/>
          <w:sz w:val="24"/>
        </w:rPr>
        <w:t>освоения</w:t>
      </w:r>
      <w:r>
        <w:rPr>
          <w:b/>
          <w:spacing w:val="42"/>
          <w:sz w:val="24"/>
        </w:rPr>
        <w:t xml:space="preserve"> </w:t>
      </w:r>
      <w:r>
        <w:rPr>
          <w:b/>
          <w:sz w:val="24"/>
        </w:rPr>
        <w:t>программы</w:t>
      </w:r>
      <w:r>
        <w:rPr>
          <w:b/>
          <w:spacing w:val="43"/>
          <w:sz w:val="24"/>
        </w:rPr>
        <w:t xml:space="preserve"> </w:t>
      </w:r>
      <w:r>
        <w:rPr>
          <w:b/>
          <w:sz w:val="24"/>
        </w:rPr>
        <w:t>учебного</w:t>
      </w:r>
      <w:r>
        <w:rPr>
          <w:b/>
          <w:spacing w:val="43"/>
          <w:sz w:val="24"/>
        </w:rPr>
        <w:t xml:space="preserve"> </w:t>
      </w:r>
      <w:r>
        <w:rPr>
          <w:b/>
          <w:sz w:val="24"/>
        </w:rPr>
        <w:t>курса</w:t>
      </w:r>
      <w:r>
        <w:rPr>
          <w:b/>
          <w:spacing w:val="44"/>
          <w:sz w:val="24"/>
        </w:rPr>
        <w:t xml:space="preserve"> </w:t>
      </w:r>
      <w:r>
        <w:rPr>
          <w:b/>
          <w:sz w:val="24"/>
        </w:rPr>
        <w:t>к</w:t>
      </w:r>
      <w:r>
        <w:rPr>
          <w:b/>
          <w:spacing w:val="44"/>
          <w:sz w:val="24"/>
        </w:rPr>
        <w:t xml:space="preserve"> </w:t>
      </w:r>
      <w:r>
        <w:rPr>
          <w:b/>
          <w:sz w:val="24"/>
        </w:rPr>
        <w:t>концу</w:t>
      </w:r>
      <w:r>
        <w:rPr>
          <w:b/>
          <w:spacing w:val="45"/>
          <w:sz w:val="24"/>
        </w:rPr>
        <w:t xml:space="preserve"> </w:t>
      </w:r>
      <w:r>
        <w:rPr>
          <w:b/>
          <w:sz w:val="24"/>
        </w:rPr>
        <w:t>обучения</w:t>
      </w:r>
      <w:r>
        <w:rPr>
          <w:b/>
          <w:spacing w:val="42"/>
          <w:sz w:val="24"/>
        </w:rPr>
        <w:t xml:space="preserve"> </w:t>
      </w:r>
      <w:r>
        <w:rPr>
          <w:b/>
          <w:sz w:val="24"/>
        </w:rPr>
        <w:t>в</w:t>
      </w:r>
      <w:r>
        <w:rPr>
          <w:b/>
          <w:spacing w:val="43"/>
          <w:sz w:val="24"/>
        </w:rPr>
        <w:t xml:space="preserve"> </w:t>
      </w:r>
      <w:r>
        <w:rPr>
          <w:b/>
          <w:spacing w:val="-10"/>
          <w:sz w:val="24"/>
        </w:rPr>
        <w:t>7</w:t>
      </w:r>
    </w:p>
    <w:p w14:paraId="29EA8226" w14:textId="77777777" w:rsidR="00DD28B4" w:rsidRDefault="006F0148">
      <w:pPr>
        <w:ind w:left="282"/>
        <w:rPr>
          <w:b/>
          <w:sz w:val="24"/>
        </w:rPr>
      </w:pPr>
      <w:r>
        <w:rPr>
          <w:b/>
          <w:spacing w:val="-2"/>
          <w:sz w:val="24"/>
        </w:rPr>
        <w:t>классе.</w:t>
      </w:r>
    </w:p>
    <w:p w14:paraId="248FC160" w14:textId="77777777" w:rsidR="00DD28B4" w:rsidRDefault="006F0148">
      <w:pPr>
        <w:ind w:left="643"/>
        <w:rPr>
          <w:b/>
          <w:sz w:val="24"/>
        </w:rPr>
      </w:pPr>
      <w:r>
        <w:rPr>
          <w:b/>
          <w:sz w:val="24"/>
          <w:u w:val="single"/>
        </w:rPr>
        <w:t>Числа</w:t>
      </w:r>
      <w:r>
        <w:rPr>
          <w:b/>
          <w:spacing w:val="-2"/>
          <w:sz w:val="24"/>
          <w:u w:val="single"/>
        </w:rPr>
        <w:t xml:space="preserve"> </w:t>
      </w:r>
      <w:r>
        <w:rPr>
          <w:b/>
          <w:sz w:val="24"/>
          <w:u w:val="single"/>
        </w:rPr>
        <w:t xml:space="preserve">и </w:t>
      </w:r>
      <w:r>
        <w:rPr>
          <w:b/>
          <w:spacing w:val="-2"/>
          <w:sz w:val="24"/>
          <w:u w:val="single"/>
        </w:rPr>
        <w:t>вычисления.</w:t>
      </w:r>
    </w:p>
    <w:p w14:paraId="39FA43FC" w14:textId="77777777" w:rsidR="00DD28B4" w:rsidRDefault="006F0148">
      <w:pPr>
        <w:pStyle w:val="a3"/>
        <w:tabs>
          <w:tab w:val="left" w:pos="2085"/>
          <w:tab w:val="left" w:pos="3098"/>
          <w:tab w:val="left" w:pos="4063"/>
          <w:tab w:val="left" w:pos="4430"/>
          <w:tab w:val="left" w:pos="5923"/>
          <w:tab w:val="left" w:pos="7017"/>
          <w:tab w:val="left" w:pos="8944"/>
          <w:tab w:val="left" w:pos="10103"/>
        </w:tabs>
        <w:ind w:right="139"/>
        <w:jc w:val="left"/>
      </w:pPr>
      <w:r>
        <w:rPr>
          <w:spacing w:val="-2"/>
        </w:rPr>
        <w:t>Выполнять,</w:t>
      </w:r>
      <w:r>
        <w:tab/>
      </w:r>
      <w:r>
        <w:rPr>
          <w:spacing w:val="-2"/>
        </w:rPr>
        <w:t>сочетая</w:t>
      </w:r>
      <w:r>
        <w:tab/>
      </w:r>
      <w:r>
        <w:rPr>
          <w:spacing w:val="-2"/>
        </w:rPr>
        <w:t>устные</w:t>
      </w:r>
      <w:r>
        <w:tab/>
      </w:r>
      <w:r>
        <w:rPr>
          <w:spacing w:val="-10"/>
        </w:rPr>
        <w:t>и</w:t>
      </w:r>
      <w:r>
        <w:tab/>
      </w:r>
      <w:r>
        <w:rPr>
          <w:spacing w:val="-2"/>
        </w:rPr>
        <w:t>письменные</w:t>
      </w:r>
      <w:r>
        <w:tab/>
      </w:r>
      <w:r>
        <w:rPr>
          <w:spacing w:val="-2"/>
        </w:rPr>
        <w:t>приёмы,</w:t>
      </w:r>
      <w:r>
        <w:tab/>
      </w:r>
      <w:r>
        <w:rPr>
          <w:spacing w:val="-2"/>
        </w:rPr>
        <w:t>арифметические</w:t>
      </w:r>
      <w:r>
        <w:tab/>
      </w:r>
      <w:r>
        <w:rPr>
          <w:spacing w:val="-2"/>
        </w:rPr>
        <w:t>действия</w:t>
      </w:r>
      <w:r>
        <w:tab/>
      </w:r>
      <w:r>
        <w:rPr>
          <w:spacing w:val="-10"/>
        </w:rPr>
        <w:t xml:space="preserve">с </w:t>
      </w:r>
      <w:r>
        <w:t>рациональными числами.</w:t>
      </w:r>
    </w:p>
    <w:p w14:paraId="510EF8A8" w14:textId="77777777" w:rsidR="00DD28B4" w:rsidRDefault="006F0148">
      <w:pPr>
        <w:pStyle w:val="a3"/>
        <w:jc w:val="left"/>
      </w:pPr>
      <w:r>
        <w:t>Находить</w:t>
      </w:r>
      <w:r>
        <w:rPr>
          <w:spacing w:val="40"/>
        </w:rPr>
        <w:t xml:space="preserve"> </w:t>
      </w:r>
      <w:r>
        <w:t>значения</w:t>
      </w:r>
      <w:r>
        <w:rPr>
          <w:spacing w:val="40"/>
        </w:rPr>
        <w:t xml:space="preserve"> </w:t>
      </w:r>
      <w:r>
        <w:t>числовых</w:t>
      </w:r>
      <w:r>
        <w:rPr>
          <w:spacing w:val="40"/>
        </w:rPr>
        <w:t xml:space="preserve"> </w:t>
      </w:r>
      <w:r>
        <w:t>выражений,</w:t>
      </w:r>
      <w:r>
        <w:rPr>
          <w:spacing w:val="40"/>
        </w:rPr>
        <w:t xml:space="preserve"> </w:t>
      </w:r>
      <w:r>
        <w:t>применять</w:t>
      </w:r>
      <w:r>
        <w:rPr>
          <w:spacing w:val="40"/>
        </w:rPr>
        <w:t xml:space="preserve"> </w:t>
      </w:r>
      <w:r>
        <w:t>разнообразные</w:t>
      </w:r>
      <w:r>
        <w:rPr>
          <w:spacing w:val="40"/>
        </w:rPr>
        <w:t xml:space="preserve"> </w:t>
      </w:r>
      <w:r>
        <w:t>способы</w:t>
      </w:r>
      <w:r>
        <w:rPr>
          <w:spacing w:val="40"/>
        </w:rPr>
        <w:t xml:space="preserve"> </w:t>
      </w:r>
      <w:r>
        <w:t>и</w:t>
      </w:r>
      <w:r>
        <w:rPr>
          <w:spacing w:val="40"/>
        </w:rPr>
        <w:t xml:space="preserve"> </w:t>
      </w:r>
      <w:r>
        <w:t>приёмы вычисления значений дробных выражений, содержащих обыкновенные и десятичные дроби.</w:t>
      </w:r>
    </w:p>
    <w:p w14:paraId="46662444" w14:textId="77777777" w:rsidR="00DD28B4" w:rsidRDefault="006F0148">
      <w:pPr>
        <w:pStyle w:val="a3"/>
        <w:jc w:val="left"/>
      </w:pPr>
      <w:r>
        <w:t>Переходить от одной формы записи чисел к другой (преобразовывать десятичную дробь в</w:t>
      </w:r>
      <w:r>
        <w:rPr>
          <w:spacing w:val="40"/>
        </w:rPr>
        <w:t xml:space="preserve"> </w:t>
      </w:r>
      <w:r>
        <w:t>обыкновенную, обыкновенную в десятичную, в частности в бесконечную десятичную дробь).</w:t>
      </w:r>
    </w:p>
    <w:p w14:paraId="578A195F" w14:textId="77777777" w:rsidR="00DD28B4" w:rsidRDefault="006F0148">
      <w:pPr>
        <w:pStyle w:val="a3"/>
        <w:ind w:left="643" w:right="3594" w:firstLine="0"/>
        <w:jc w:val="left"/>
      </w:pPr>
      <w:r>
        <w:t>Сравнивать</w:t>
      </w:r>
      <w:r>
        <w:rPr>
          <w:spacing w:val="-9"/>
        </w:rPr>
        <w:t xml:space="preserve"> </w:t>
      </w:r>
      <w:r>
        <w:t>и</w:t>
      </w:r>
      <w:r>
        <w:rPr>
          <w:spacing w:val="-9"/>
        </w:rPr>
        <w:t xml:space="preserve"> </w:t>
      </w:r>
      <w:r>
        <w:t>упорядочивать</w:t>
      </w:r>
      <w:r>
        <w:rPr>
          <w:spacing w:val="-11"/>
        </w:rPr>
        <w:t xml:space="preserve"> </w:t>
      </w:r>
      <w:r>
        <w:t>рациональные</w:t>
      </w:r>
      <w:r>
        <w:rPr>
          <w:spacing w:val="-11"/>
        </w:rPr>
        <w:t xml:space="preserve"> </w:t>
      </w:r>
      <w:r>
        <w:t>числа. Округлять числа.</w:t>
      </w:r>
    </w:p>
    <w:p w14:paraId="67FC3517" w14:textId="77777777" w:rsidR="00DD28B4" w:rsidRDefault="006F0148">
      <w:pPr>
        <w:pStyle w:val="a3"/>
        <w:ind w:right="141"/>
      </w:pPr>
      <w: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14:paraId="518D9C8E" w14:textId="77777777" w:rsidR="00DD28B4" w:rsidRDefault="006F0148">
      <w:pPr>
        <w:pStyle w:val="a3"/>
        <w:spacing w:before="1"/>
        <w:ind w:left="643" w:firstLine="0"/>
      </w:pPr>
      <w:r>
        <w:t>Применять</w:t>
      </w:r>
      <w:r>
        <w:rPr>
          <w:spacing w:val="-3"/>
        </w:rPr>
        <w:t xml:space="preserve"> </w:t>
      </w:r>
      <w:r>
        <w:t>признаки</w:t>
      </w:r>
      <w:r>
        <w:rPr>
          <w:spacing w:val="-3"/>
        </w:rPr>
        <w:t xml:space="preserve"> </w:t>
      </w:r>
      <w:r>
        <w:t>делимости,</w:t>
      </w:r>
      <w:r>
        <w:rPr>
          <w:spacing w:val="-4"/>
        </w:rPr>
        <w:t xml:space="preserve"> </w:t>
      </w:r>
      <w:r>
        <w:t>разложение</w:t>
      </w:r>
      <w:r>
        <w:rPr>
          <w:spacing w:val="-4"/>
        </w:rPr>
        <w:t xml:space="preserve"> </w:t>
      </w:r>
      <w:r>
        <w:t>на</w:t>
      </w:r>
      <w:r>
        <w:rPr>
          <w:spacing w:val="-6"/>
        </w:rPr>
        <w:t xml:space="preserve"> </w:t>
      </w:r>
      <w:r>
        <w:t>множители</w:t>
      </w:r>
      <w:r>
        <w:rPr>
          <w:spacing w:val="-2"/>
        </w:rPr>
        <w:t xml:space="preserve"> </w:t>
      </w:r>
      <w:r>
        <w:t>натуральных</w:t>
      </w:r>
      <w:r>
        <w:rPr>
          <w:spacing w:val="-6"/>
        </w:rPr>
        <w:t xml:space="preserve"> </w:t>
      </w:r>
      <w:r>
        <w:rPr>
          <w:spacing w:val="-2"/>
        </w:rPr>
        <w:t>чисел.</w:t>
      </w:r>
    </w:p>
    <w:p w14:paraId="40BBCE53" w14:textId="77777777" w:rsidR="00DD28B4" w:rsidRDefault="006F0148">
      <w:pPr>
        <w:pStyle w:val="a3"/>
        <w:ind w:right="140"/>
      </w:pPr>
      <w: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7FE71EB7" w14:textId="77777777" w:rsidR="00DD28B4" w:rsidRDefault="006F0148">
      <w:pPr>
        <w:ind w:left="643"/>
        <w:jc w:val="both"/>
        <w:rPr>
          <w:b/>
          <w:sz w:val="24"/>
        </w:rPr>
      </w:pPr>
      <w:r>
        <w:rPr>
          <w:b/>
          <w:sz w:val="24"/>
          <w:u w:val="single"/>
        </w:rPr>
        <w:t>Алгебраические</w:t>
      </w:r>
      <w:r>
        <w:rPr>
          <w:b/>
          <w:spacing w:val="-1"/>
          <w:sz w:val="24"/>
          <w:u w:val="single"/>
        </w:rPr>
        <w:t xml:space="preserve"> </w:t>
      </w:r>
      <w:r>
        <w:rPr>
          <w:b/>
          <w:spacing w:val="-2"/>
          <w:sz w:val="24"/>
          <w:u w:val="single"/>
        </w:rPr>
        <w:t>выражения.</w:t>
      </w:r>
    </w:p>
    <w:p w14:paraId="60924724" w14:textId="77777777" w:rsidR="00DD28B4" w:rsidRDefault="006F0148">
      <w:pPr>
        <w:pStyle w:val="a3"/>
        <w:ind w:left="643" w:firstLine="0"/>
      </w:pPr>
      <w:r>
        <w:t>Использовать</w:t>
      </w:r>
      <w:r>
        <w:rPr>
          <w:spacing w:val="77"/>
          <w:w w:val="150"/>
        </w:rPr>
        <w:t xml:space="preserve"> </w:t>
      </w:r>
      <w:r>
        <w:t>алгебраическую</w:t>
      </w:r>
      <w:r>
        <w:rPr>
          <w:spacing w:val="77"/>
          <w:w w:val="150"/>
        </w:rPr>
        <w:t xml:space="preserve"> </w:t>
      </w:r>
      <w:r>
        <w:t>терминологию</w:t>
      </w:r>
      <w:r>
        <w:rPr>
          <w:spacing w:val="76"/>
          <w:w w:val="150"/>
        </w:rPr>
        <w:t xml:space="preserve"> </w:t>
      </w:r>
      <w:r>
        <w:t>и</w:t>
      </w:r>
      <w:r>
        <w:rPr>
          <w:spacing w:val="77"/>
          <w:w w:val="150"/>
        </w:rPr>
        <w:t xml:space="preserve"> </w:t>
      </w:r>
      <w:r>
        <w:t>символику,</w:t>
      </w:r>
      <w:r>
        <w:rPr>
          <w:spacing w:val="74"/>
          <w:w w:val="150"/>
        </w:rPr>
        <w:t xml:space="preserve"> </w:t>
      </w:r>
      <w:r>
        <w:t>применять</w:t>
      </w:r>
      <w:r>
        <w:rPr>
          <w:spacing w:val="76"/>
          <w:w w:val="150"/>
        </w:rPr>
        <w:t xml:space="preserve"> </w:t>
      </w:r>
      <w:r>
        <w:t>её</w:t>
      </w:r>
      <w:r>
        <w:rPr>
          <w:spacing w:val="74"/>
          <w:w w:val="150"/>
        </w:rPr>
        <w:t xml:space="preserve"> </w:t>
      </w:r>
      <w:r>
        <w:t>в</w:t>
      </w:r>
      <w:r>
        <w:rPr>
          <w:spacing w:val="75"/>
          <w:w w:val="150"/>
        </w:rPr>
        <w:t xml:space="preserve"> </w:t>
      </w:r>
      <w:r>
        <w:rPr>
          <w:spacing w:val="-2"/>
        </w:rPr>
        <w:t>процессе</w:t>
      </w:r>
    </w:p>
    <w:p w14:paraId="66C0293C" w14:textId="77777777" w:rsidR="00DD28B4" w:rsidRDefault="006F0148">
      <w:pPr>
        <w:pStyle w:val="a3"/>
        <w:spacing w:before="61"/>
        <w:ind w:firstLine="0"/>
        <w:jc w:val="left"/>
      </w:pPr>
      <w:r>
        <w:t>освоения</w:t>
      </w:r>
      <w:r>
        <w:rPr>
          <w:spacing w:val="-1"/>
        </w:rPr>
        <w:t xml:space="preserve"> </w:t>
      </w:r>
      <w:r>
        <w:t>учебного</w:t>
      </w:r>
      <w:r>
        <w:rPr>
          <w:spacing w:val="-1"/>
        </w:rPr>
        <w:t xml:space="preserve"> </w:t>
      </w:r>
      <w:r>
        <w:rPr>
          <w:spacing w:val="-2"/>
        </w:rPr>
        <w:t>материала.</w:t>
      </w:r>
    </w:p>
    <w:p w14:paraId="74FAD7FB" w14:textId="77777777" w:rsidR="00DD28B4" w:rsidRDefault="006F0148">
      <w:pPr>
        <w:pStyle w:val="a3"/>
        <w:ind w:left="643" w:firstLine="0"/>
        <w:jc w:val="left"/>
      </w:pPr>
      <w:r>
        <w:t>Находить</w:t>
      </w:r>
      <w:r>
        <w:rPr>
          <w:spacing w:val="-2"/>
        </w:rPr>
        <w:t xml:space="preserve"> </w:t>
      </w:r>
      <w:r>
        <w:t>значения</w:t>
      </w:r>
      <w:r>
        <w:rPr>
          <w:spacing w:val="-3"/>
        </w:rPr>
        <w:t xml:space="preserve"> </w:t>
      </w:r>
      <w:r>
        <w:t>буквенных</w:t>
      </w:r>
      <w:r>
        <w:rPr>
          <w:spacing w:val="-4"/>
        </w:rPr>
        <w:t xml:space="preserve"> </w:t>
      </w:r>
      <w:r>
        <w:t>выражений</w:t>
      </w:r>
      <w:r>
        <w:rPr>
          <w:spacing w:val="-2"/>
        </w:rPr>
        <w:t xml:space="preserve"> </w:t>
      </w:r>
      <w:r>
        <w:t>при</w:t>
      </w:r>
      <w:r>
        <w:rPr>
          <w:spacing w:val="-3"/>
        </w:rPr>
        <w:t xml:space="preserve"> </w:t>
      </w:r>
      <w:r>
        <w:t>заданных</w:t>
      </w:r>
      <w:r>
        <w:rPr>
          <w:spacing w:val="-1"/>
        </w:rPr>
        <w:t xml:space="preserve"> </w:t>
      </w:r>
      <w:r>
        <w:t>значениях</w:t>
      </w:r>
      <w:r>
        <w:rPr>
          <w:spacing w:val="-3"/>
        </w:rPr>
        <w:t xml:space="preserve"> </w:t>
      </w:r>
      <w:r>
        <w:rPr>
          <w:spacing w:val="-2"/>
        </w:rPr>
        <w:t>переменных.</w:t>
      </w:r>
    </w:p>
    <w:p w14:paraId="563CBBAF" w14:textId="77777777" w:rsidR="00DD28B4" w:rsidRDefault="006F0148">
      <w:pPr>
        <w:pStyle w:val="a3"/>
        <w:tabs>
          <w:tab w:val="left" w:pos="1987"/>
        </w:tabs>
        <w:ind w:right="207"/>
        <w:jc w:val="left"/>
      </w:pPr>
      <w:r>
        <w:rPr>
          <w:spacing w:val="-2"/>
        </w:rPr>
        <w:t>Выполнять</w:t>
      </w:r>
      <w:r>
        <w:tab/>
        <w:t>преобразования</w:t>
      </w:r>
      <w:r>
        <w:rPr>
          <w:spacing w:val="80"/>
          <w:w w:val="150"/>
        </w:rPr>
        <w:t xml:space="preserve"> </w:t>
      </w:r>
      <w:r>
        <w:t>целого</w:t>
      </w:r>
      <w:r>
        <w:rPr>
          <w:spacing w:val="80"/>
          <w:w w:val="150"/>
        </w:rPr>
        <w:t xml:space="preserve"> </w:t>
      </w:r>
      <w:r>
        <w:t>выражения</w:t>
      </w:r>
      <w:r>
        <w:rPr>
          <w:spacing w:val="80"/>
          <w:w w:val="150"/>
        </w:rPr>
        <w:t xml:space="preserve"> </w:t>
      </w:r>
      <w:r>
        <w:t>в</w:t>
      </w:r>
      <w:r>
        <w:rPr>
          <w:spacing w:val="80"/>
          <w:w w:val="150"/>
        </w:rPr>
        <w:t xml:space="preserve"> </w:t>
      </w:r>
      <w:r>
        <w:t>многочлен</w:t>
      </w:r>
      <w:r>
        <w:rPr>
          <w:spacing w:val="80"/>
          <w:w w:val="150"/>
        </w:rPr>
        <w:t xml:space="preserve"> </w:t>
      </w:r>
      <w:r>
        <w:t>приведением</w:t>
      </w:r>
      <w:r>
        <w:rPr>
          <w:spacing w:val="80"/>
          <w:w w:val="150"/>
        </w:rPr>
        <w:t xml:space="preserve"> </w:t>
      </w:r>
      <w:r>
        <w:t>подобных слагаемых, раскрытием скобок.</w:t>
      </w:r>
    </w:p>
    <w:p w14:paraId="72F8FA05" w14:textId="77777777" w:rsidR="00DD28B4" w:rsidRDefault="006F0148">
      <w:pPr>
        <w:pStyle w:val="a3"/>
        <w:jc w:val="left"/>
      </w:pPr>
      <w:r>
        <w:t>Выполнять</w:t>
      </w:r>
      <w:r>
        <w:rPr>
          <w:spacing w:val="40"/>
        </w:rPr>
        <w:t xml:space="preserve"> </w:t>
      </w:r>
      <w:r>
        <w:t>умножение</w:t>
      </w:r>
      <w:r>
        <w:rPr>
          <w:spacing w:val="40"/>
        </w:rPr>
        <w:t xml:space="preserve"> </w:t>
      </w:r>
      <w:r>
        <w:t>одночлена</w:t>
      </w:r>
      <w:r>
        <w:rPr>
          <w:spacing w:val="40"/>
        </w:rPr>
        <w:t xml:space="preserve"> </w:t>
      </w:r>
      <w:r>
        <w:t>на</w:t>
      </w:r>
      <w:r>
        <w:rPr>
          <w:spacing w:val="40"/>
        </w:rPr>
        <w:t xml:space="preserve"> </w:t>
      </w:r>
      <w:r>
        <w:t>многочлен</w:t>
      </w:r>
      <w:r>
        <w:rPr>
          <w:spacing w:val="40"/>
        </w:rPr>
        <w:t xml:space="preserve"> </w:t>
      </w:r>
      <w:r>
        <w:t>и</w:t>
      </w:r>
      <w:r>
        <w:rPr>
          <w:spacing w:val="40"/>
        </w:rPr>
        <w:t xml:space="preserve"> </w:t>
      </w:r>
      <w:r>
        <w:t>многочлена</w:t>
      </w:r>
      <w:r>
        <w:rPr>
          <w:spacing w:val="40"/>
        </w:rPr>
        <w:t xml:space="preserve"> </w:t>
      </w:r>
      <w:r>
        <w:t>на</w:t>
      </w:r>
      <w:r>
        <w:rPr>
          <w:spacing w:val="40"/>
        </w:rPr>
        <w:t xml:space="preserve"> </w:t>
      </w:r>
      <w:r>
        <w:t>многочлен,</w:t>
      </w:r>
      <w:r>
        <w:rPr>
          <w:spacing w:val="40"/>
        </w:rPr>
        <w:t xml:space="preserve"> </w:t>
      </w:r>
      <w:r>
        <w:t>применять формулы квадрата суммы и квадрата разности.</w:t>
      </w:r>
    </w:p>
    <w:p w14:paraId="549C7CAA" w14:textId="77777777" w:rsidR="00DD28B4" w:rsidRDefault="006F0148">
      <w:pPr>
        <w:pStyle w:val="a3"/>
        <w:jc w:val="left"/>
      </w:pPr>
      <w:r>
        <w:t>Осуществлять</w:t>
      </w:r>
      <w:r>
        <w:rPr>
          <w:spacing w:val="40"/>
        </w:rPr>
        <w:t xml:space="preserve"> </w:t>
      </w:r>
      <w:r>
        <w:t>разложение</w:t>
      </w:r>
      <w:r>
        <w:rPr>
          <w:spacing w:val="40"/>
        </w:rPr>
        <w:t xml:space="preserve"> </w:t>
      </w:r>
      <w:r>
        <w:t>многочленов</w:t>
      </w:r>
      <w:r>
        <w:rPr>
          <w:spacing w:val="40"/>
        </w:rPr>
        <w:t xml:space="preserve"> </w:t>
      </w:r>
      <w:r>
        <w:t>на</w:t>
      </w:r>
      <w:r>
        <w:rPr>
          <w:spacing w:val="40"/>
        </w:rPr>
        <w:t xml:space="preserve"> </w:t>
      </w:r>
      <w:r>
        <w:t>множители</w:t>
      </w:r>
      <w:r>
        <w:rPr>
          <w:spacing w:val="40"/>
        </w:rPr>
        <w:t xml:space="preserve"> </w:t>
      </w:r>
      <w:r>
        <w:t>с</w:t>
      </w:r>
      <w:r>
        <w:rPr>
          <w:spacing w:val="40"/>
        </w:rPr>
        <w:t xml:space="preserve"> </w:t>
      </w:r>
      <w:r>
        <w:t>помощью</w:t>
      </w:r>
      <w:r>
        <w:rPr>
          <w:spacing w:val="40"/>
        </w:rPr>
        <w:t xml:space="preserve"> </w:t>
      </w:r>
      <w:r>
        <w:t>вынесения</w:t>
      </w:r>
      <w:r>
        <w:rPr>
          <w:spacing w:val="40"/>
        </w:rPr>
        <w:t xml:space="preserve"> </w:t>
      </w:r>
      <w:r>
        <w:t>за</w:t>
      </w:r>
      <w:r>
        <w:rPr>
          <w:spacing w:val="40"/>
        </w:rPr>
        <w:t xml:space="preserve"> </w:t>
      </w:r>
      <w:r>
        <w:t>скобки общего множителя, группировки слагаемых, применения формул сокращённого умножения.</w:t>
      </w:r>
    </w:p>
    <w:p w14:paraId="12676080" w14:textId="77777777" w:rsidR="00DD28B4" w:rsidRDefault="006F0148">
      <w:pPr>
        <w:pStyle w:val="a3"/>
        <w:jc w:val="left"/>
      </w:pPr>
      <w:r>
        <w:t>Применять</w:t>
      </w:r>
      <w:r>
        <w:rPr>
          <w:spacing w:val="40"/>
        </w:rPr>
        <w:t xml:space="preserve"> </w:t>
      </w:r>
      <w:r>
        <w:t>преобразования</w:t>
      </w:r>
      <w:r>
        <w:rPr>
          <w:spacing w:val="40"/>
        </w:rPr>
        <w:t xml:space="preserve"> </w:t>
      </w:r>
      <w:r>
        <w:t>многочленов</w:t>
      </w:r>
      <w:r>
        <w:rPr>
          <w:spacing w:val="40"/>
        </w:rPr>
        <w:t xml:space="preserve"> </w:t>
      </w:r>
      <w:r>
        <w:t>для</w:t>
      </w:r>
      <w:r>
        <w:rPr>
          <w:spacing w:val="40"/>
        </w:rPr>
        <w:t xml:space="preserve"> </w:t>
      </w:r>
      <w:r>
        <w:t>решения</w:t>
      </w:r>
      <w:r>
        <w:rPr>
          <w:spacing w:val="40"/>
        </w:rPr>
        <w:t xml:space="preserve"> </w:t>
      </w:r>
      <w:r>
        <w:t>различных</w:t>
      </w:r>
      <w:r>
        <w:rPr>
          <w:spacing w:val="40"/>
        </w:rPr>
        <w:t xml:space="preserve"> </w:t>
      </w:r>
      <w:r>
        <w:t>задач</w:t>
      </w:r>
      <w:r>
        <w:rPr>
          <w:spacing w:val="40"/>
        </w:rPr>
        <w:t xml:space="preserve"> </w:t>
      </w:r>
      <w:r>
        <w:t>из</w:t>
      </w:r>
      <w:r>
        <w:rPr>
          <w:spacing w:val="40"/>
        </w:rPr>
        <w:t xml:space="preserve"> </w:t>
      </w:r>
      <w:r>
        <w:t>математики,</w:t>
      </w:r>
      <w:r>
        <w:rPr>
          <w:spacing w:val="80"/>
        </w:rPr>
        <w:t xml:space="preserve"> </w:t>
      </w:r>
      <w:r>
        <w:t>смежных предметов, из реальной практики.</w:t>
      </w:r>
    </w:p>
    <w:p w14:paraId="22EDC0B4" w14:textId="77777777" w:rsidR="00DD28B4" w:rsidRDefault="006F0148">
      <w:pPr>
        <w:pStyle w:val="a3"/>
        <w:jc w:val="left"/>
      </w:pPr>
      <w:r>
        <w:t>Использовать</w:t>
      </w:r>
      <w:r>
        <w:rPr>
          <w:spacing w:val="80"/>
          <w:w w:val="150"/>
        </w:rPr>
        <w:t xml:space="preserve"> </w:t>
      </w:r>
      <w:r>
        <w:t>свойства</w:t>
      </w:r>
      <w:r>
        <w:rPr>
          <w:spacing w:val="80"/>
          <w:w w:val="150"/>
        </w:rPr>
        <w:t xml:space="preserve"> </w:t>
      </w:r>
      <w:r>
        <w:t>степеней</w:t>
      </w:r>
      <w:r>
        <w:rPr>
          <w:spacing w:val="80"/>
          <w:w w:val="150"/>
        </w:rPr>
        <w:t xml:space="preserve"> </w:t>
      </w:r>
      <w:r>
        <w:t>с</w:t>
      </w:r>
      <w:r>
        <w:rPr>
          <w:spacing w:val="80"/>
          <w:w w:val="150"/>
        </w:rPr>
        <w:t xml:space="preserve"> </w:t>
      </w:r>
      <w:r>
        <w:t>натуральными</w:t>
      </w:r>
      <w:r>
        <w:rPr>
          <w:spacing w:val="80"/>
          <w:w w:val="150"/>
        </w:rPr>
        <w:t xml:space="preserve"> </w:t>
      </w:r>
      <w:r>
        <w:t>показателями</w:t>
      </w:r>
      <w:r>
        <w:rPr>
          <w:spacing w:val="80"/>
          <w:w w:val="150"/>
        </w:rPr>
        <w:t xml:space="preserve"> </w:t>
      </w:r>
      <w:r>
        <w:t>для</w:t>
      </w:r>
      <w:r>
        <w:rPr>
          <w:spacing w:val="80"/>
          <w:w w:val="150"/>
        </w:rPr>
        <w:t xml:space="preserve"> </w:t>
      </w:r>
      <w:r>
        <w:t xml:space="preserve">преобразования </w:t>
      </w:r>
      <w:r>
        <w:rPr>
          <w:spacing w:val="-2"/>
        </w:rPr>
        <w:t>выражений.</w:t>
      </w:r>
    </w:p>
    <w:p w14:paraId="160687B2" w14:textId="77777777" w:rsidR="00DD28B4" w:rsidRDefault="006F0148">
      <w:pPr>
        <w:ind w:left="643"/>
        <w:rPr>
          <w:b/>
          <w:sz w:val="24"/>
        </w:rPr>
      </w:pPr>
      <w:r>
        <w:rPr>
          <w:b/>
          <w:sz w:val="24"/>
          <w:u w:val="single"/>
        </w:rPr>
        <w:t>Уравнения</w:t>
      </w:r>
      <w:r>
        <w:rPr>
          <w:b/>
          <w:spacing w:val="1"/>
          <w:sz w:val="24"/>
          <w:u w:val="single"/>
        </w:rPr>
        <w:t xml:space="preserve"> </w:t>
      </w:r>
      <w:r>
        <w:rPr>
          <w:b/>
          <w:sz w:val="24"/>
          <w:u w:val="single"/>
        </w:rPr>
        <w:t xml:space="preserve">и </w:t>
      </w:r>
      <w:r>
        <w:rPr>
          <w:b/>
          <w:spacing w:val="-2"/>
          <w:sz w:val="24"/>
          <w:u w:val="single"/>
        </w:rPr>
        <w:t>неравенства.</w:t>
      </w:r>
    </w:p>
    <w:p w14:paraId="13906406" w14:textId="77777777" w:rsidR="00DD28B4" w:rsidRDefault="006F0148">
      <w:pPr>
        <w:pStyle w:val="a3"/>
        <w:jc w:val="left"/>
      </w:pPr>
      <w: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255A020A" w14:textId="77777777" w:rsidR="00DD28B4" w:rsidRDefault="006F0148">
      <w:pPr>
        <w:pStyle w:val="a3"/>
        <w:ind w:left="643" w:firstLine="0"/>
        <w:jc w:val="left"/>
      </w:pPr>
      <w:r>
        <w:t>Применять</w:t>
      </w:r>
      <w:r>
        <w:rPr>
          <w:spacing w:val="-4"/>
        </w:rPr>
        <w:t xml:space="preserve"> </w:t>
      </w:r>
      <w:r>
        <w:t>графические</w:t>
      </w:r>
      <w:r>
        <w:rPr>
          <w:spacing w:val="-7"/>
        </w:rPr>
        <w:t xml:space="preserve"> </w:t>
      </w:r>
      <w:r>
        <w:t>методы</w:t>
      </w:r>
      <w:r>
        <w:rPr>
          <w:spacing w:val="-4"/>
        </w:rPr>
        <w:t xml:space="preserve"> </w:t>
      </w:r>
      <w:r>
        <w:t>при</w:t>
      </w:r>
      <w:r>
        <w:rPr>
          <w:spacing w:val="-1"/>
        </w:rPr>
        <w:t xml:space="preserve"> </w:t>
      </w:r>
      <w:r>
        <w:t>решении</w:t>
      </w:r>
      <w:r>
        <w:rPr>
          <w:spacing w:val="-4"/>
        </w:rPr>
        <w:t xml:space="preserve"> </w:t>
      </w:r>
      <w:r>
        <w:t>линейных</w:t>
      </w:r>
      <w:r>
        <w:rPr>
          <w:spacing w:val="-1"/>
        </w:rPr>
        <w:t xml:space="preserve"> </w:t>
      </w:r>
      <w:r>
        <w:t>уравнений</w:t>
      </w:r>
      <w:r>
        <w:rPr>
          <w:spacing w:val="-3"/>
        </w:rPr>
        <w:t xml:space="preserve"> </w:t>
      </w:r>
      <w:r>
        <w:t>и</w:t>
      </w:r>
      <w:r>
        <w:rPr>
          <w:spacing w:val="-5"/>
        </w:rPr>
        <w:t xml:space="preserve"> </w:t>
      </w:r>
      <w:r>
        <w:t>их</w:t>
      </w:r>
      <w:r>
        <w:rPr>
          <w:spacing w:val="-1"/>
        </w:rPr>
        <w:t xml:space="preserve"> </w:t>
      </w:r>
      <w:r>
        <w:rPr>
          <w:spacing w:val="-2"/>
        </w:rPr>
        <w:t>систем.</w:t>
      </w:r>
    </w:p>
    <w:p w14:paraId="090CF488" w14:textId="77777777" w:rsidR="00DD28B4" w:rsidRDefault="006F0148">
      <w:pPr>
        <w:pStyle w:val="a3"/>
        <w:jc w:val="left"/>
      </w:pPr>
      <w:r>
        <w:t>Подбирать</w:t>
      </w:r>
      <w:r>
        <w:rPr>
          <w:spacing w:val="80"/>
        </w:rPr>
        <w:t xml:space="preserve"> </w:t>
      </w:r>
      <w:r>
        <w:t>примеры</w:t>
      </w:r>
      <w:r>
        <w:rPr>
          <w:spacing w:val="80"/>
        </w:rPr>
        <w:t xml:space="preserve"> </w:t>
      </w:r>
      <w:r>
        <w:t>пар</w:t>
      </w:r>
      <w:r>
        <w:rPr>
          <w:spacing w:val="80"/>
        </w:rPr>
        <w:t xml:space="preserve"> </w:t>
      </w:r>
      <w:r>
        <w:t>чисел,</w:t>
      </w:r>
      <w:r>
        <w:rPr>
          <w:spacing w:val="80"/>
        </w:rPr>
        <w:t xml:space="preserve"> </w:t>
      </w:r>
      <w:r>
        <w:t>являющихся</w:t>
      </w:r>
      <w:r>
        <w:rPr>
          <w:spacing w:val="80"/>
        </w:rPr>
        <w:t xml:space="preserve"> </w:t>
      </w:r>
      <w:r>
        <w:t>решением</w:t>
      </w:r>
      <w:r>
        <w:rPr>
          <w:spacing w:val="80"/>
        </w:rPr>
        <w:t xml:space="preserve"> </w:t>
      </w:r>
      <w:r>
        <w:t>линейного</w:t>
      </w:r>
      <w:r>
        <w:rPr>
          <w:spacing w:val="80"/>
        </w:rPr>
        <w:t xml:space="preserve"> </w:t>
      </w:r>
      <w:r>
        <w:t>уравнения</w:t>
      </w:r>
      <w:r>
        <w:rPr>
          <w:spacing w:val="80"/>
        </w:rPr>
        <w:t xml:space="preserve"> </w:t>
      </w:r>
      <w:r>
        <w:t>с</w:t>
      </w:r>
      <w:r>
        <w:rPr>
          <w:spacing w:val="80"/>
        </w:rPr>
        <w:t xml:space="preserve"> </w:t>
      </w:r>
      <w:r>
        <w:t xml:space="preserve">двумя </w:t>
      </w:r>
      <w:r>
        <w:rPr>
          <w:spacing w:val="-2"/>
        </w:rPr>
        <w:t>переменными.</w:t>
      </w:r>
    </w:p>
    <w:p w14:paraId="510DB00A" w14:textId="77777777" w:rsidR="00DD28B4" w:rsidRDefault="006F0148">
      <w:pPr>
        <w:pStyle w:val="a3"/>
        <w:jc w:val="left"/>
      </w:pPr>
      <w:r>
        <w:t>Строить</w:t>
      </w:r>
      <w:r>
        <w:rPr>
          <w:spacing w:val="40"/>
        </w:rPr>
        <w:t xml:space="preserve"> </w:t>
      </w:r>
      <w:r>
        <w:t>в</w:t>
      </w:r>
      <w:r>
        <w:rPr>
          <w:spacing w:val="40"/>
        </w:rPr>
        <w:t xml:space="preserve"> </w:t>
      </w:r>
      <w:r>
        <w:t>координатной</w:t>
      </w:r>
      <w:r>
        <w:rPr>
          <w:spacing w:val="40"/>
        </w:rPr>
        <w:t xml:space="preserve"> </w:t>
      </w:r>
      <w:r>
        <w:t>плоскости</w:t>
      </w:r>
      <w:r>
        <w:rPr>
          <w:spacing w:val="40"/>
        </w:rPr>
        <w:t xml:space="preserve"> </w:t>
      </w:r>
      <w:r>
        <w:t>график</w:t>
      </w:r>
      <w:r>
        <w:rPr>
          <w:spacing w:val="40"/>
        </w:rPr>
        <w:t xml:space="preserve"> </w:t>
      </w:r>
      <w:r>
        <w:t>линейного</w:t>
      </w:r>
      <w:r>
        <w:rPr>
          <w:spacing w:val="40"/>
        </w:rPr>
        <w:t xml:space="preserve"> </w:t>
      </w:r>
      <w:r>
        <w:t>уравнения</w:t>
      </w:r>
      <w:r>
        <w:rPr>
          <w:spacing w:val="40"/>
        </w:rPr>
        <w:t xml:space="preserve"> </w:t>
      </w:r>
      <w:r>
        <w:t>с</w:t>
      </w:r>
      <w:r>
        <w:rPr>
          <w:spacing w:val="40"/>
        </w:rPr>
        <w:t xml:space="preserve"> </w:t>
      </w:r>
      <w:r>
        <w:t>двумя</w:t>
      </w:r>
      <w:r>
        <w:rPr>
          <w:spacing w:val="40"/>
        </w:rPr>
        <w:t xml:space="preserve"> </w:t>
      </w:r>
      <w:r>
        <w:t>переменными, пользуясь графиком, приводить примеры решения уравнения.</w:t>
      </w:r>
    </w:p>
    <w:p w14:paraId="15275709" w14:textId="77777777" w:rsidR="00DD28B4" w:rsidRDefault="006F0148">
      <w:pPr>
        <w:pStyle w:val="a3"/>
        <w:ind w:left="643" w:firstLine="0"/>
        <w:jc w:val="left"/>
      </w:pPr>
      <w:r>
        <w:t>Решать</w:t>
      </w:r>
      <w:r>
        <w:rPr>
          <w:spacing w:val="-5"/>
        </w:rPr>
        <w:t xml:space="preserve"> </w:t>
      </w:r>
      <w:r>
        <w:t>системы</w:t>
      </w:r>
      <w:r>
        <w:rPr>
          <w:spacing w:val="-5"/>
        </w:rPr>
        <w:t xml:space="preserve"> </w:t>
      </w:r>
      <w:r>
        <w:t>двух</w:t>
      </w:r>
      <w:r>
        <w:rPr>
          <w:spacing w:val="-3"/>
        </w:rPr>
        <w:t xml:space="preserve"> </w:t>
      </w:r>
      <w:r>
        <w:t>линейных</w:t>
      </w:r>
      <w:r>
        <w:rPr>
          <w:spacing w:val="-4"/>
        </w:rPr>
        <w:t xml:space="preserve"> </w:t>
      </w:r>
      <w:r>
        <w:t>уравнений с</w:t>
      </w:r>
      <w:r>
        <w:rPr>
          <w:spacing w:val="-3"/>
        </w:rPr>
        <w:t xml:space="preserve"> </w:t>
      </w:r>
      <w:r>
        <w:t>двумя</w:t>
      </w:r>
      <w:r>
        <w:rPr>
          <w:spacing w:val="-2"/>
        </w:rPr>
        <w:t xml:space="preserve"> </w:t>
      </w:r>
      <w:r>
        <w:t>переменными,</w:t>
      </w:r>
      <w:r>
        <w:rPr>
          <w:spacing w:val="-3"/>
        </w:rPr>
        <w:t xml:space="preserve"> </w:t>
      </w:r>
      <w:r>
        <w:t>в</w:t>
      </w:r>
      <w:r>
        <w:rPr>
          <w:spacing w:val="-3"/>
        </w:rPr>
        <w:t xml:space="preserve"> </w:t>
      </w:r>
      <w:r>
        <w:t>том</w:t>
      </w:r>
      <w:r>
        <w:rPr>
          <w:spacing w:val="-3"/>
        </w:rPr>
        <w:t xml:space="preserve"> </w:t>
      </w:r>
      <w:r>
        <w:t>числе</w:t>
      </w:r>
      <w:r>
        <w:rPr>
          <w:spacing w:val="-4"/>
        </w:rPr>
        <w:t xml:space="preserve"> </w:t>
      </w:r>
      <w:r>
        <w:rPr>
          <w:spacing w:val="-2"/>
        </w:rPr>
        <w:t>графически.</w:t>
      </w:r>
    </w:p>
    <w:p w14:paraId="2142C139" w14:textId="77777777" w:rsidR="00DD28B4" w:rsidRDefault="006F0148">
      <w:pPr>
        <w:pStyle w:val="a3"/>
        <w:jc w:val="left"/>
      </w:pPr>
      <w:r>
        <w:t>Составлять</w:t>
      </w:r>
      <w:r>
        <w:rPr>
          <w:spacing w:val="40"/>
        </w:rPr>
        <w:t xml:space="preserve"> </w:t>
      </w:r>
      <w:r>
        <w:t>и</w:t>
      </w:r>
      <w:r>
        <w:rPr>
          <w:spacing w:val="40"/>
        </w:rPr>
        <w:t xml:space="preserve"> </w:t>
      </w:r>
      <w:r>
        <w:t>решать</w:t>
      </w:r>
      <w:r>
        <w:rPr>
          <w:spacing w:val="40"/>
        </w:rPr>
        <w:t xml:space="preserve"> </w:t>
      </w:r>
      <w:r>
        <w:t>линейное</w:t>
      </w:r>
      <w:r>
        <w:rPr>
          <w:spacing w:val="40"/>
        </w:rPr>
        <w:t xml:space="preserve"> </w:t>
      </w:r>
      <w:r>
        <w:t>уравнение</w:t>
      </w:r>
      <w:r>
        <w:rPr>
          <w:spacing w:val="40"/>
        </w:rPr>
        <w:t xml:space="preserve"> </w:t>
      </w:r>
      <w:r>
        <w:t>или</w:t>
      </w:r>
      <w:r>
        <w:rPr>
          <w:spacing w:val="40"/>
        </w:rPr>
        <w:t xml:space="preserve"> </w:t>
      </w:r>
      <w:r>
        <w:t>систему</w:t>
      </w:r>
      <w:r>
        <w:rPr>
          <w:spacing w:val="40"/>
        </w:rPr>
        <w:t xml:space="preserve"> </w:t>
      </w:r>
      <w:r>
        <w:t>линейных</w:t>
      </w:r>
      <w:r>
        <w:rPr>
          <w:spacing w:val="40"/>
        </w:rPr>
        <w:t xml:space="preserve"> </w:t>
      </w:r>
      <w:r>
        <w:t>уравнений</w:t>
      </w:r>
      <w:r>
        <w:rPr>
          <w:spacing w:val="40"/>
        </w:rPr>
        <w:t xml:space="preserve"> </w:t>
      </w:r>
      <w:r>
        <w:t>по</w:t>
      </w:r>
      <w:r>
        <w:rPr>
          <w:spacing w:val="40"/>
        </w:rPr>
        <w:t xml:space="preserve"> </w:t>
      </w:r>
      <w:r>
        <w:t>условию задачи, интерпретировать в соответствии с контекстом задачи полученный результат.</w:t>
      </w:r>
    </w:p>
    <w:p w14:paraId="18FB7017" w14:textId="77777777" w:rsidR="00DD28B4" w:rsidRDefault="006F0148">
      <w:pPr>
        <w:ind w:left="643"/>
        <w:rPr>
          <w:b/>
          <w:sz w:val="24"/>
        </w:rPr>
      </w:pPr>
      <w:r>
        <w:rPr>
          <w:b/>
          <w:sz w:val="24"/>
          <w:u w:val="single"/>
        </w:rPr>
        <w:t>Координаты</w:t>
      </w:r>
      <w:r>
        <w:rPr>
          <w:b/>
          <w:spacing w:val="-3"/>
          <w:sz w:val="24"/>
          <w:u w:val="single"/>
        </w:rPr>
        <w:t xml:space="preserve"> </w:t>
      </w:r>
      <w:r>
        <w:rPr>
          <w:b/>
          <w:sz w:val="24"/>
          <w:u w:val="single"/>
        </w:rPr>
        <w:t>и</w:t>
      </w:r>
      <w:r>
        <w:rPr>
          <w:b/>
          <w:spacing w:val="-3"/>
          <w:sz w:val="24"/>
          <w:u w:val="single"/>
        </w:rPr>
        <w:t xml:space="preserve"> </w:t>
      </w:r>
      <w:r>
        <w:rPr>
          <w:b/>
          <w:sz w:val="24"/>
          <w:u w:val="single"/>
        </w:rPr>
        <w:t>графики.</w:t>
      </w:r>
      <w:r>
        <w:rPr>
          <w:b/>
          <w:spacing w:val="-2"/>
          <w:sz w:val="24"/>
          <w:u w:val="single"/>
        </w:rPr>
        <w:t xml:space="preserve"> Функции.</w:t>
      </w:r>
    </w:p>
    <w:p w14:paraId="0107E7AB" w14:textId="77777777" w:rsidR="00DD28B4" w:rsidRDefault="006F0148">
      <w:pPr>
        <w:pStyle w:val="a3"/>
        <w:jc w:val="left"/>
      </w:pPr>
      <w:r>
        <w:t>Изображать</w:t>
      </w:r>
      <w:r>
        <w:rPr>
          <w:spacing w:val="-1"/>
        </w:rPr>
        <w:t xml:space="preserve"> </w:t>
      </w:r>
      <w:r>
        <w:t>на</w:t>
      </w:r>
      <w:r>
        <w:rPr>
          <w:spacing w:val="-2"/>
        </w:rPr>
        <w:t xml:space="preserve"> </w:t>
      </w:r>
      <w:r>
        <w:t>координатной</w:t>
      </w:r>
      <w:r>
        <w:rPr>
          <w:spacing w:val="-1"/>
        </w:rPr>
        <w:t xml:space="preserve"> </w:t>
      </w:r>
      <w:r>
        <w:t>прямой</w:t>
      </w:r>
      <w:r>
        <w:rPr>
          <w:spacing w:val="-3"/>
        </w:rPr>
        <w:t xml:space="preserve"> </w:t>
      </w:r>
      <w:r>
        <w:t>точки,</w:t>
      </w:r>
      <w:r>
        <w:rPr>
          <w:spacing w:val="-2"/>
        </w:rPr>
        <w:t xml:space="preserve"> </w:t>
      </w:r>
      <w:r>
        <w:t>соответствующие</w:t>
      </w:r>
      <w:r>
        <w:rPr>
          <w:spacing w:val="-3"/>
        </w:rPr>
        <w:t xml:space="preserve"> </w:t>
      </w:r>
      <w:r>
        <w:t>заданным</w:t>
      </w:r>
      <w:r>
        <w:rPr>
          <w:spacing w:val="-4"/>
        </w:rPr>
        <w:t xml:space="preserve"> </w:t>
      </w:r>
      <w:r>
        <w:t>координатам,</w:t>
      </w:r>
      <w:r>
        <w:rPr>
          <w:spacing w:val="-2"/>
        </w:rPr>
        <w:t xml:space="preserve"> </w:t>
      </w:r>
      <w:r>
        <w:t>лучи, отрезки, интервалы, записывать числовые промежутки на алгебраическом языке.</w:t>
      </w:r>
    </w:p>
    <w:p w14:paraId="274F3F46" w14:textId="77777777" w:rsidR="00DD28B4" w:rsidRDefault="006F0148">
      <w:pPr>
        <w:pStyle w:val="a3"/>
        <w:jc w:val="left"/>
      </w:pPr>
      <w:r>
        <w:t>Отмечать</w:t>
      </w:r>
      <w:r>
        <w:rPr>
          <w:spacing w:val="40"/>
        </w:rPr>
        <w:t xml:space="preserve"> </w:t>
      </w:r>
      <w:r>
        <w:t>в</w:t>
      </w:r>
      <w:r>
        <w:rPr>
          <w:spacing w:val="40"/>
        </w:rPr>
        <w:t xml:space="preserve"> </w:t>
      </w:r>
      <w:r>
        <w:t>координатной</w:t>
      </w:r>
      <w:r>
        <w:rPr>
          <w:spacing w:val="40"/>
        </w:rPr>
        <w:t xml:space="preserve"> </w:t>
      </w:r>
      <w:r>
        <w:t>плоскости</w:t>
      </w:r>
      <w:r>
        <w:rPr>
          <w:spacing w:val="40"/>
        </w:rPr>
        <w:t xml:space="preserve"> </w:t>
      </w:r>
      <w:r>
        <w:t>точки</w:t>
      </w:r>
      <w:r>
        <w:rPr>
          <w:spacing w:val="40"/>
        </w:rPr>
        <w:t xml:space="preserve"> </w:t>
      </w:r>
      <w:r>
        <w:t>по</w:t>
      </w:r>
      <w:r>
        <w:rPr>
          <w:spacing w:val="40"/>
        </w:rPr>
        <w:t xml:space="preserve"> </w:t>
      </w:r>
      <w:r>
        <w:t>заданным</w:t>
      </w:r>
      <w:r>
        <w:rPr>
          <w:spacing w:val="40"/>
        </w:rPr>
        <w:t xml:space="preserve"> </w:t>
      </w:r>
      <w:r>
        <w:t>координатам,</w:t>
      </w:r>
      <w:r>
        <w:rPr>
          <w:spacing w:val="40"/>
        </w:rPr>
        <w:t xml:space="preserve"> </w:t>
      </w:r>
      <w:r>
        <w:t>строить</w:t>
      </w:r>
      <w:r>
        <w:rPr>
          <w:spacing w:val="40"/>
        </w:rPr>
        <w:t xml:space="preserve"> </w:t>
      </w:r>
      <w:r>
        <w:t xml:space="preserve">графики линейных функций. Строить график функции </w:t>
      </w:r>
      <w:r>
        <w:rPr>
          <w:i/>
        </w:rPr>
        <w:t xml:space="preserve">у = </w:t>
      </w:r>
      <w:r>
        <w:t>|х|.</w:t>
      </w:r>
    </w:p>
    <w:p w14:paraId="263B2418" w14:textId="77777777" w:rsidR="00DD28B4" w:rsidRDefault="006F0148">
      <w:pPr>
        <w:pStyle w:val="a3"/>
        <w:jc w:val="left"/>
      </w:pPr>
      <w:r>
        <w:t>Описывать</w:t>
      </w:r>
      <w:r>
        <w:rPr>
          <w:spacing w:val="40"/>
        </w:rPr>
        <w:t xml:space="preserve"> </w:t>
      </w:r>
      <w:r>
        <w:t>с</w:t>
      </w:r>
      <w:r>
        <w:rPr>
          <w:spacing w:val="40"/>
        </w:rPr>
        <w:t xml:space="preserve"> </w:t>
      </w:r>
      <w:r>
        <w:t>помощью</w:t>
      </w:r>
      <w:r>
        <w:rPr>
          <w:spacing w:val="40"/>
        </w:rPr>
        <w:t xml:space="preserve"> </w:t>
      </w:r>
      <w:r>
        <w:t>функций</w:t>
      </w:r>
      <w:r>
        <w:rPr>
          <w:spacing w:val="40"/>
        </w:rPr>
        <w:t xml:space="preserve"> </w:t>
      </w:r>
      <w:r>
        <w:t>известные</w:t>
      </w:r>
      <w:r>
        <w:rPr>
          <w:spacing w:val="40"/>
        </w:rPr>
        <w:t xml:space="preserve"> </w:t>
      </w:r>
      <w:r>
        <w:t>зависимости</w:t>
      </w:r>
      <w:r>
        <w:rPr>
          <w:spacing w:val="40"/>
        </w:rPr>
        <w:t xml:space="preserve"> </w:t>
      </w:r>
      <w:r>
        <w:t>между</w:t>
      </w:r>
      <w:r>
        <w:rPr>
          <w:spacing w:val="40"/>
        </w:rPr>
        <w:t xml:space="preserve"> </w:t>
      </w:r>
      <w:r>
        <w:t>величинами:</w:t>
      </w:r>
      <w:r>
        <w:rPr>
          <w:spacing w:val="40"/>
        </w:rPr>
        <w:t xml:space="preserve"> </w:t>
      </w:r>
      <w:r>
        <w:t>скорость,</w:t>
      </w:r>
      <w:r>
        <w:rPr>
          <w:spacing w:val="80"/>
          <w:w w:val="150"/>
        </w:rPr>
        <w:t xml:space="preserve"> </w:t>
      </w:r>
      <w:r>
        <w:t>время, расстояние, цена, количество, стоимость, производительность, время, объём работы.</w:t>
      </w:r>
    </w:p>
    <w:p w14:paraId="45E46C85" w14:textId="77777777" w:rsidR="00DD28B4" w:rsidRDefault="006F0148">
      <w:pPr>
        <w:pStyle w:val="a3"/>
        <w:ind w:left="643" w:firstLine="0"/>
        <w:jc w:val="left"/>
      </w:pPr>
      <w:r>
        <w:t>Находить</w:t>
      </w:r>
      <w:r>
        <w:rPr>
          <w:spacing w:val="-3"/>
        </w:rPr>
        <w:t xml:space="preserve"> </w:t>
      </w:r>
      <w:r>
        <w:t>значение</w:t>
      </w:r>
      <w:r>
        <w:rPr>
          <w:spacing w:val="-5"/>
        </w:rPr>
        <w:t xml:space="preserve"> </w:t>
      </w:r>
      <w:r>
        <w:t>функции</w:t>
      </w:r>
      <w:r>
        <w:rPr>
          <w:spacing w:val="-3"/>
        </w:rPr>
        <w:t xml:space="preserve"> </w:t>
      </w:r>
      <w:r>
        <w:t>по</w:t>
      </w:r>
      <w:r>
        <w:rPr>
          <w:spacing w:val="-5"/>
        </w:rPr>
        <w:t xml:space="preserve"> </w:t>
      </w:r>
      <w:r>
        <w:t>значению</w:t>
      </w:r>
      <w:r>
        <w:rPr>
          <w:spacing w:val="-1"/>
        </w:rPr>
        <w:t xml:space="preserve"> </w:t>
      </w:r>
      <w:r>
        <w:t>её</w:t>
      </w:r>
      <w:r>
        <w:rPr>
          <w:spacing w:val="-5"/>
        </w:rPr>
        <w:t xml:space="preserve"> </w:t>
      </w:r>
      <w:r>
        <w:rPr>
          <w:spacing w:val="-2"/>
        </w:rPr>
        <w:t>аргумента.</w:t>
      </w:r>
    </w:p>
    <w:p w14:paraId="67240A8F" w14:textId="77777777" w:rsidR="00DD28B4" w:rsidRDefault="006F0148">
      <w:pPr>
        <w:pStyle w:val="a3"/>
        <w:tabs>
          <w:tab w:val="left" w:pos="1869"/>
          <w:tab w:val="left" w:pos="3386"/>
          <w:tab w:val="left" w:pos="4291"/>
          <w:tab w:val="left" w:pos="5997"/>
          <w:tab w:val="left" w:pos="6328"/>
          <w:tab w:val="left" w:pos="8877"/>
          <w:tab w:val="left" w:pos="10079"/>
        </w:tabs>
        <w:ind w:right="141"/>
        <w:jc w:val="left"/>
      </w:pPr>
      <w:r>
        <w:rPr>
          <w:spacing w:val="-2"/>
        </w:rPr>
        <w:t>Понимать</w:t>
      </w:r>
      <w:r>
        <w:tab/>
      </w:r>
      <w:r>
        <w:rPr>
          <w:spacing w:val="-2"/>
        </w:rPr>
        <w:t>графический</w:t>
      </w:r>
      <w:r>
        <w:tab/>
      </w:r>
      <w:r>
        <w:rPr>
          <w:spacing w:val="-2"/>
        </w:rPr>
        <w:t>способ</w:t>
      </w:r>
      <w:r>
        <w:tab/>
      </w:r>
      <w:r>
        <w:rPr>
          <w:spacing w:val="-2"/>
        </w:rPr>
        <w:t>представления</w:t>
      </w:r>
      <w:r>
        <w:tab/>
      </w:r>
      <w:r>
        <w:rPr>
          <w:spacing w:val="-10"/>
        </w:rPr>
        <w:t>и</w:t>
      </w:r>
      <w:r>
        <w:tab/>
        <w:t>анализа</w:t>
      </w:r>
      <w:r>
        <w:rPr>
          <w:spacing w:val="80"/>
        </w:rPr>
        <w:t xml:space="preserve"> </w:t>
      </w:r>
      <w:r>
        <w:t>информации,</w:t>
      </w:r>
      <w:r>
        <w:tab/>
      </w:r>
      <w:r>
        <w:rPr>
          <w:spacing w:val="-2"/>
        </w:rPr>
        <w:t>извлекать</w:t>
      </w:r>
      <w:r>
        <w:tab/>
      </w:r>
      <w:r>
        <w:rPr>
          <w:spacing w:val="-10"/>
        </w:rPr>
        <w:t xml:space="preserve">и </w:t>
      </w:r>
      <w:r>
        <w:t>интерпретировать информацию из графиков реальных процессов и зависимостей.</w:t>
      </w:r>
    </w:p>
    <w:p w14:paraId="6CB6092E" w14:textId="77777777" w:rsidR="00DD28B4" w:rsidRDefault="006F0148">
      <w:pPr>
        <w:pStyle w:val="1"/>
      </w:pPr>
      <w:r>
        <w:t>Предметные</w:t>
      </w:r>
      <w:r>
        <w:rPr>
          <w:spacing w:val="42"/>
        </w:rPr>
        <w:t xml:space="preserve"> </w:t>
      </w:r>
      <w:r>
        <w:t>результаты</w:t>
      </w:r>
      <w:r>
        <w:rPr>
          <w:spacing w:val="43"/>
        </w:rPr>
        <w:t xml:space="preserve"> </w:t>
      </w:r>
      <w:r>
        <w:t>освоения</w:t>
      </w:r>
      <w:r>
        <w:rPr>
          <w:spacing w:val="42"/>
        </w:rPr>
        <w:t xml:space="preserve"> </w:t>
      </w:r>
      <w:r>
        <w:t>программы</w:t>
      </w:r>
      <w:r>
        <w:rPr>
          <w:spacing w:val="43"/>
        </w:rPr>
        <w:t xml:space="preserve"> </w:t>
      </w:r>
      <w:r>
        <w:t>учебного</w:t>
      </w:r>
      <w:r>
        <w:rPr>
          <w:spacing w:val="43"/>
        </w:rPr>
        <w:t xml:space="preserve"> </w:t>
      </w:r>
      <w:r>
        <w:t>курса</w:t>
      </w:r>
      <w:r>
        <w:rPr>
          <w:spacing w:val="44"/>
        </w:rPr>
        <w:t xml:space="preserve"> </w:t>
      </w:r>
      <w:r>
        <w:t>к</w:t>
      </w:r>
      <w:r>
        <w:rPr>
          <w:spacing w:val="44"/>
        </w:rPr>
        <w:t xml:space="preserve"> </w:t>
      </w:r>
      <w:r>
        <w:t>концу</w:t>
      </w:r>
      <w:r>
        <w:rPr>
          <w:spacing w:val="45"/>
        </w:rPr>
        <w:t xml:space="preserve"> </w:t>
      </w:r>
      <w:r>
        <w:t>обучения</w:t>
      </w:r>
      <w:r>
        <w:rPr>
          <w:spacing w:val="42"/>
        </w:rPr>
        <w:t xml:space="preserve"> </w:t>
      </w:r>
      <w:r>
        <w:t>в</w:t>
      </w:r>
      <w:r>
        <w:rPr>
          <w:spacing w:val="43"/>
        </w:rPr>
        <w:t xml:space="preserve"> </w:t>
      </w:r>
      <w:r>
        <w:rPr>
          <w:spacing w:val="-10"/>
        </w:rPr>
        <w:t>8</w:t>
      </w:r>
    </w:p>
    <w:p w14:paraId="1E8B25DF" w14:textId="77777777" w:rsidR="00DD28B4" w:rsidRDefault="006F0148">
      <w:pPr>
        <w:ind w:left="282"/>
        <w:rPr>
          <w:b/>
          <w:sz w:val="24"/>
        </w:rPr>
      </w:pPr>
      <w:r>
        <w:rPr>
          <w:b/>
          <w:spacing w:val="-2"/>
          <w:sz w:val="24"/>
        </w:rPr>
        <w:t>классе.</w:t>
      </w:r>
    </w:p>
    <w:p w14:paraId="5B388EBD" w14:textId="77777777" w:rsidR="00DD28B4" w:rsidRDefault="006F0148">
      <w:pPr>
        <w:ind w:left="643"/>
        <w:rPr>
          <w:b/>
          <w:sz w:val="24"/>
        </w:rPr>
      </w:pPr>
      <w:r>
        <w:rPr>
          <w:b/>
          <w:sz w:val="24"/>
          <w:u w:val="single"/>
        </w:rPr>
        <w:t>Числа</w:t>
      </w:r>
      <w:r>
        <w:rPr>
          <w:b/>
          <w:spacing w:val="-2"/>
          <w:sz w:val="24"/>
          <w:u w:val="single"/>
        </w:rPr>
        <w:t xml:space="preserve"> </w:t>
      </w:r>
      <w:r>
        <w:rPr>
          <w:b/>
          <w:sz w:val="24"/>
          <w:u w:val="single"/>
        </w:rPr>
        <w:t xml:space="preserve">и </w:t>
      </w:r>
      <w:r>
        <w:rPr>
          <w:b/>
          <w:spacing w:val="-2"/>
          <w:sz w:val="24"/>
          <w:u w:val="single"/>
        </w:rPr>
        <w:t>вычисления.</w:t>
      </w:r>
    </w:p>
    <w:p w14:paraId="23C8C161" w14:textId="77777777" w:rsidR="00DD28B4" w:rsidRDefault="006F0148">
      <w:pPr>
        <w:pStyle w:val="a3"/>
        <w:tabs>
          <w:tab w:val="left" w:pos="1600"/>
          <w:tab w:val="left" w:pos="2253"/>
          <w:tab w:val="left" w:pos="4113"/>
          <w:tab w:val="left" w:pos="5713"/>
          <w:tab w:val="left" w:pos="7089"/>
          <w:tab w:val="left" w:pos="8992"/>
        </w:tabs>
        <w:ind w:right="140"/>
        <w:jc w:val="right"/>
      </w:pPr>
      <w:r>
        <w:t>Использовать начальные представления о множестве действительных чисел для сравнения, округления</w:t>
      </w:r>
      <w:r>
        <w:rPr>
          <w:spacing w:val="-1"/>
        </w:rPr>
        <w:t xml:space="preserve"> </w:t>
      </w:r>
      <w:r>
        <w:t>и вычислений,</w:t>
      </w:r>
      <w:r>
        <w:rPr>
          <w:spacing w:val="-1"/>
        </w:rPr>
        <w:t xml:space="preserve"> </w:t>
      </w:r>
      <w:r>
        <w:t>изображать</w:t>
      </w:r>
      <w:r>
        <w:rPr>
          <w:spacing w:val="-2"/>
        </w:rPr>
        <w:t xml:space="preserve"> </w:t>
      </w:r>
      <w:r>
        <w:t>действительные</w:t>
      </w:r>
      <w:r>
        <w:rPr>
          <w:spacing w:val="-3"/>
        </w:rPr>
        <w:t xml:space="preserve"> </w:t>
      </w:r>
      <w:r>
        <w:t>числа</w:t>
      </w:r>
      <w:r>
        <w:rPr>
          <w:spacing w:val="-3"/>
        </w:rPr>
        <w:t xml:space="preserve"> </w:t>
      </w:r>
      <w:r>
        <w:t>точками</w:t>
      </w:r>
      <w:r>
        <w:rPr>
          <w:spacing w:val="-1"/>
        </w:rPr>
        <w:t xml:space="preserve"> </w:t>
      </w:r>
      <w:r>
        <w:t>на</w:t>
      </w:r>
      <w:r>
        <w:rPr>
          <w:spacing w:val="-1"/>
        </w:rPr>
        <w:t xml:space="preserve"> </w:t>
      </w:r>
      <w:r>
        <w:t>координатной прямой. Применять</w:t>
      </w:r>
      <w:r>
        <w:rPr>
          <w:spacing w:val="80"/>
        </w:rPr>
        <w:t xml:space="preserve"> </w:t>
      </w:r>
      <w:r>
        <w:t>понятие</w:t>
      </w:r>
      <w:r>
        <w:rPr>
          <w:spacing w:val="80"/>
        </w:rPr>
        <w:t xml:space="preserve"> </w:t>
      </w:r>
      <w:r>
        <w:t>арифметического</w:t>
      </w:r>
      <w:r>
        <w:rPr>
          <w:spacing w:val="80"/>
        </w:rPr>
        <w:t xml:space="preserve"> </w:t>
      </w:r>
      <w:r>
        <w:t>квадратного</w:t>
      </w:r>
      <w:r>
        <w:rPr>
          <w:spacing w:val="80"/>
        </w:rPr>
        <w:t xml:space="preserve"> </w:t>
      </w:r>
      <w:r>
        <w:t>корня,</w:t>
      </w:r>
      <w:r>
        <w:rPr>
          <w:spacing w:val="80"/>
        </w:rPr>
        <w:t xml:space="preserve"> </w:t>
      </w:r>
      <w:r>
        <w:t>находить</w:t>
      </w:r>
      <w:r>
        <w:rPr>
          <w:spacing w:val="80"/>
        </w:rPr>
        <w:t xml:space="preserve"> </w:t>
      </w:r>
      <w:r>
        <w:t>квадратные</w:t>
      </w:r>
      <w:r>
        <w:rPr>
          <w:spacing w:val="80"/>
        </w:rPr>
        <w:t xml:space="preserve"> </w:t>
      </w:r>
      <w:r>
        <w:t xml:space="preserve">корни, </w:t>
      </w:r>
      <w:r>
        <w:rPr>
          <w:spacing w:val="-2"/>
        </w:rPr>
        <w:t>используя</w:t>
      </w:r>
      <w:r>
        <w:tab/>
      </w:r>
      <w:r>
        <w:rPr>
          <w:spacing w:val="-5"/>
        </w:rPr>
        <w:t>при</w:t>
      </w:r>
      <w:r>
        <w:tab/>
      </w:r>
      <w:r>
        <w:rPr>
          <w:spacing w:val="-2"/>
        </w:rPr>
        <w:t>необходимости</w:t>
      </w:r>
      <w:r>
        <w:tab/>
      </w:r>
      <w:r>
        <w:rPr>
          <w:spacing w:val="-2"/>
        </w:rPr>
        <w:t>калькулятор,</w:t>
      </w:r>
      <w:r>
        <w:tab/>
      </w:r>
      <w:r>
        <w:rPr>
          <w:spacing w:val="-2"/>
        </w:rPr>
        <w:t>выполнять</w:t>
      </w:r>
      <w:r>
        <w:tab/>
      </w:r>
      <w:r>
        <w:rPr>
          <w:spacing w:val="-2"/>
        </w:rPr>
        <w:t>преобразования</w:t>
      </w:r>
      <w:r>
        <w:tab/>
      </w:r>
      <w:r>
        <w:rPr>
          <w:spacing w:val="-2"/>
        </w:rPr>
        <w:t>выражений,</w:t>
      </w:r>
    </w:p>
    <w:p w14:paraId="67AF5C1C" w14:textId="77777777" w:rsidR="00DD28B4" w:rsidRDefault="006F0148">
      <w:pPr>
        <w:pStyle w:val="a3"/>
        <w:ind w:firstLine="0"/>
        <w:jc w:val="left"/>
      </w:pPr>
      <w:r>
        <w:t>содержащих</w:t>
      </w:r>
      <w:r>
        <w:rPr>
          <w:spacing w:val="-3"/>
        </w:rPr>
        <w:t xml:space="preserve"> </w:t>
      </w:r>
      <w:r>
        <w:t>квадратные</w:t>
      </w:r>
      <w:r>
        <w:rPr>
          <w:spacing w:val="1"/>
        </w:rPr>
        <w:t xml:space="preserve"> </w:t>
      </w:r>
      <w:r>
        <w:t>корни, используя</w:t>
      </w:r>
      <w:r>
        <w:rPr>
          <w:spacing w:val="-2"/>
        </w:rPr>
        <w:t xml:space="preserve"> </w:t>
      </w:r>
      <w:r>
        <w:t>свойства</w:t>
      </w:r>
      <w:r>
        <w:rPr>
          <w:spacing w:val="-3"/>
        </w:rPr>
        <w:t xml:space="preserve"> </w:t>
      </w:r>
      <w:r>
        <w:rPr>
          <w:spacing w:val="-2"/>
        </w:rPr>
        <w:t>корней.</w:t>
      </w:r>
    </w:p>
    <w:p w14:paraId="4D6D8F03" w14:textId="77777777" w:rsidR="00DD28B4" w:rsidRDefault="006F0148">
      <w:pPr>
        <w:pStyle w:val="a3"/>
        <w:jc w:val="left"/>
      </w:pPr>
      <w:r>
        <w:t>Использовать</w:t>
      </w:r>
      <w:r>
        <w:rPr>
          <w:spacing w:val="40"/>
        </w:rPr>
        <w:t xml:space="preserve"> </w:t>
      </w:r>
      <w:r>
        <w:t>записи</w:t>
      </w:r>
      <w:r>
        <w:rPr>
          <w:spacing w:val="38"/>
        </w:rPr>
        <w:t xml:space="preserve"> </w:t>
      </w:r>
      <w:r>
        <w:t>больших</w:t>
      </w:r>
      <w:r>
        <w:rPr>
          <w:spacing w:val="38"/>
        </w:rPr>
        <w:t xml:space="preserve"> </w:t>
      </w:r>
      <w:r>
        <w:t>и</w:t>
      </w:r>
      <w:r>
        <w:rPr>
          <w:spacing w:val="38"/>
        </w:rPr>
        <w:t xml:space="preserve"> </w:t>
      </w:r>
      <w:r>
        <w:t>малых</w:t>
      </w:r>
      <w:r>
        <w:rPr>
          <w:spacing w:val="35"/>
        </w:rPr>
        <w:t xml:space="preserve"> </w:t>
      </w:r>
      <w:r>
        <w:t>чисел</w:t>
      </w:r>
      <w:r>
        <w:rPr>
          <w:spacing w:val="39"/>
        </w:rPr>
        <w:t xml:space="preserve"> </w:t>
      </w:r>
      <w:r>
        <w:t>с</w:t>
      </w:r>
      <w:r>
        <w:rPr>
          <w:spacing w:val="36"/>
        </w:rPr>
        <w:t xml:space="preserve"> </w:t>
      </w:r>
      <w:r>
        <w:t>помощью</w:t>
      </w:r>
      <w:r>
        <w:rPr>
          <w:spacing w:val="40"/>
        </w:rPr>
        <w:t xml:space="preserve"> </w:t>
      </w:r>
      <w:r>
        <w:t>десятичных</w:t>
      </w:r>
      <w:r>
        <w:rPr>
          <w:spacing w:val="38"/>
        </w:rPr>
        <w:t xml:space="preserve"> </w:t>
      </w:r>
      <w:r>
        <w:t>дробей</w:t>
      </w:r>
      <w:r>
        <w:rPr>
          <w:spacing w:val="38"/>
        </w:rPr>
        <w:t xml:space="preserve"> </w:t>
      </w:r>
      <w:r>
        <w:t>и</w:t>
      </w:r>
      <w:r>
        <w:rPr>
          <w:spacing w:val="38"/>
        </w:rPr>
        <w:t xml:space="preserve"> </w:t>
      </w:r>
      <w:r>
        <w:t>степеней числа 10.</w:t>
      </w:r>
    </w:p>
    <w:p w14:paraId="7F14550E" w14:textId="77777777" w:rsidR="00DD28B4" w:rsidRDefault="006F0148">
      <w:pPr>
        <w:ind w:left="643"/>
        <w:rPr>
          <w:b/>
          <w:sz w:val="24"/>
        </w:rPr>
      </w:pPr>
      <w:r>
        <w:rPr>
          <w:b/>
          <w:sz w:val="24"/>
          <w:u w:val="single"/>
        </w:rPr>
        <w:t>Алгебраические</w:t>
      </w:r>
      <w:r>
        <w:rPr>
          <w:b/>
          <w:spacing w:val="-1"/>
          <w:sz w:val="24"/>
          <w:u w:val="single"/>
        </w:rPr>
        <w:t xml:space="preserve"> </w:t>
      </w:r>
      <w:r>
        <w:rPr>
          <w:b/>
          <w:spacing w:val="-2"/>
          <w:sz w:val="24"/>
          <w:u w:val="single"/>
        </w:rPr>
        <w:t>выражения.</w:t>
      </w:r>
    </w:p>
    <w:p w14:paraId="4A0FFAAA" w14:textId="77777777" w:rsidR="00DD28B4" w:rsidRDefault="006F0148">
      <w:pPr>
        <w:pStyle w:val="a3"/>
        <w:jc w:val="left"/>
      </w:pPr>
      <w:r>
        <w:t>Применять</w:t>
      </w:r>
      <w:r>
        <w:rPr>
          <w:spacing w:val="31"/>
        </w:rPr>
        <w:t xml:space="preserve"> </w:t>
      </w:r>
      <w:r>
        <w:t>понятие</w:t>
      </w:r>
      <w:r>
        <w:rPr>
          <w:spacing w:val="30"/>
        </w:rPr>
        <w:t xml:space="preserve"> </w:t>
      </w:r>
      <w:r>
        <w:t>степени</w:t>
      </w:r>
      <w:r>
        <w:rPr>
          <w:spacing w:val="31"/>
        </w:rPr>
        <w:t xml:space="preserve"> </w:t>
      </w:r>
      <w:r>
        <w:t>с целым показателем,</w:t>
      </w:r>
      <w:r>
        <w:rPr>
          <w:spacing w:val="31"/>
        </w:rPr>
        <w:t xml:space="preserve"> </w:t>
      </w:r>
      <w:r>
        <w:t>выполнять</w:t>
      </w:r>
      <w:r>
        <w:rPr>
          <w:spacing w:val="31"/>
        </w:rPr>
        <w:t xml:space="preserve"> </w:t>
      </w:r>
      <w:r>
        <w:t>преобразования выражений, содержащих степени с целым показателем.</w:t>
      </w:r>
    </w:p>
    <w:p w14:paraId="621019E8" w14:textId="77777777" w:rsidR="00DD28B4" w:rsidRDefault="006F0148">
      <w:pPr>
        <w:pStyle w:val="a3"/>
        <w:spacing w:before="1"/>
        <w:jc w:val="left"/>
      </w:pPr>
      <w:r>
        <w:t>Выполнять</w:t>
      </w:r>
      <w:r>
        <w:rPr>
          <w:spacing w:val="40"/>
        </w:rPr>
        <w:t xml:space="preserve"> </w:t>
      </w:r>
      <w:r>
        <w:t>тождественные</w:t>
      </w:r>
      <w:r>
        <w:rPr>
          <w:spacing w:val="40"/>
        </w:rPr>
        <w:t xml:space="preserve"> </w:t>
      </w:r>
      <w:r>
        <w:t>преобразования</w:t>
      </w:r>
      <w:r>
        <w:rPr>
          <w:spacing w:val="40"/>
        </w:rPr>
        <w:t xml:space="preserve"> </w:t>
      </w:r>
      <w:r>
        <w:t>рациональных</w:t>
      </w:r>
      <w:r>
        <w:rPr>
          <w:spacing w:val="40"/>
        </w:rPr>
        <w:t xml:space="preserve"> </w:t>
      </w:r>
      <w:r>
        <w:t>выражений</w:t>
      </w:r>
      <w:r>
        <w:rPr>
          <w:spacing w:val="40"/>
        </w:rPr>
        <w:t xml:space="preserve"> </w:t>
      </w:r>
      <w:r>
        <w:t>на</w:t>
      </w:r>
      <w:r>
        <w:rPr>
          <w:spacing w:val="40"/>
        </w:rPr>
        <w:t xml:space="preserve"> </w:t>
      </w:r>
      <w:r>
        <w:t>основе</w:t>
      </w:r>
      <w:r>
        <w:rPr>
          <w:spacing w:val="40"/>
        </w:rPr>
        <w:t xml:space="preserve"> </w:t>
      </w:r>
      <w:r>
        <w:t>правил действий над многочленами и алгебраическими дробями.</w:t>
      </w:r>
    </w:p>
    <w:p w14:paraId="1EBEC46E" w14:textId="77777777" w:rsidR="00DD28B4" w:rsidRDefault="006F0148">
      <w:pPr>
        <w:pStyle w:val="a3"/>
        <w:ind w:left="643" w:firstLine="0"/>
        <w:jc w:val="left"/>
      </w:pPr>
      <w:r>
        <w:t>Раскладывать</w:t>
      </w:r>
      <w:r>
        <w:rPr>
          <w:spacing w:val="-8"/>
        </w:rPr>
        <w:t xml:space="preserve"> </w:t>
      </w:r>
      <w:r>
        <w:t>квадратный</w:t>
      </w:r>
      <w:r>
        <w:rPr>
          <w:spacing w:val="-6"/>
        </w:rPr>
        <w:t xml:space="preserve"> </w:t>
      </w:r>
      <w:r>
        <w:t>трёхчлен</w:t>
      </w:r>
      <w:r>
        <w:rPr>
          <w:spacing w:val="-8"/>
        </w:rPr>
        <w:t xml:space="preserve"> </w:t>
      </w:r>
      <w:r>
        <w:t>на</w:t>
      </w:r>
      <w:r>
        <w:rPr>
          <w:spacing w:val="-6"/>
        </w:rPr>
        <w:t xml:space="preserve"> </w:t>
      </w:r>
      <w:r>
        <w:rPr>
          <w:spacing w:val="-2"/>
        </w:rPr>
        <w:t>множители.</w:t>
      </w:r>
    </w:p>
    <w:p w14:paraId="17828010" w14:textId="77777777" w:rsidR="00DD28B4" w:rsidRDefault="006F0148">
      <w:pPr>
        <w:pStyle w:val="a3"/>
        <w:jc w:val="left"/>
      </w:pPr>
      <w:r>
        <w:t>Применять</w:t>
      </w:r>
      <w:r>
        <w:rPr>
          <w:spacing w:val="80"/>
        </w:rPr>
        <w:t xml:space="preserve"> </w:t>
      </w:r>
      <w:r>
        <w:t>преобразования</w:t>
      </w:r>
      <w:r>
        <w:rPr>
          <w:spacing w:val="80"/>
        </w:rPr>
        <w:t xml:space="preserve"> </w:t>
      </w:r>
      <w:r>
        <w:t>выражений</w:t>
      </w:r>
      <w:r>
        <w:rPr>
          <w:spacing w:val="80"/>
        </w:rPr>
        <w:t xml:space="preserve"> </w:t>
      </w:r>
      <w:r>
        <w:t>для</w:t>
      </w:r>
      <w:r>
        <w:rPr>
          <w:spacing w:val="80"/>
        </w:rPr>
        <w:t xml:space="preserve"> </w:t>
      </w:r>
      <w:r>
        <w:t>решения</w:t>
      </w:r>
      <w:r>
        <w:rPr>
          <w:spacing w:val="80"/>
        </w:rPr>
        <w:t xml:space="preserve"> </w:t>
      </w:r>
      <w:r>
        <w:t>различных</w:t>
      </w:r>
      <w:r>
        <w:rPr>
          <w:spacing w:val="80"/>
        </w:rPr>
        <w:t xml:space="preserve"> </w:t>
      </w:r>
      <w:r>
        <w:t>задач</w:t>
      </w:r>
      <w:r>
        <w:rPr>
          <w:spacing w:val="80"/>
        </w:rPr>
        <w:t xml:space="preserve"> </w:t>
      </w:r>
      <w:r>
        <w:t>из</w:t>
      </w:r>
      <w:r>
        <w:rPr>
          <w:spacing w:val="80"/>
        </w:rPr>
        <w:t xml:space="preserve"> </w:t>
      </w:r>
      <w:r>
        <w:t>математики, смежных предметов, из реальной практики.</w:t>
      </w:r>
    </w:p>
    <w:p w14:paraId="04779FF6" w14:textId="77777777" w:rsidR="00DD28B4" w:rsidRDefault="006F0148">
      <w:pPr>
        <w:ind w:left="643"/>
        <w:rPr>
          <w:b/>
          <w:sz w:val="24"/>
        </w:rPr>
      </w:pPr>
      <w:r>
        <w:rPr>
          <w:b/>
          <w:sz w:val="24"/>
          <w:u w:val="single"/>
        </w:rPr>
        <w:t>Уравнения</w:t>
      </w:r>
      <w:r>
        <w:rPr>
          <w:b/>
          <w:spacing w:val="1"/>
          <w:sz w:val="24"/>
          <w:u w:val="single"/>
        </w:rPr>
        <w:t xml:space="preserve"> </w:t>
      </w:r>
      <w:r>
        <w:rPr>
          <w:b/>
          <w:sz w:val="24"/>
          <w:u w:val="single"/>
        </w:rPr>
        <w:t xml:space="preserve">и </w:t>
      </w:r>
      <w:r>
        <w:rPr>
          <w:b/>
          <w:spacing w:val="-2"/>
          <w:sz w:val="24"/>
          <w:u w:val="single"/>
        </w:rPr>
        <w:t>неравенства.</w:t>
      </w:r>
    </w:p>
    <w:p w14:paraId="7C40520B" w14:textId="77777777" w:rsidR="00DD28B4" w:rsidRDefault="006F0148">
      <w:pPr>
        <w:pStyle w:val="a3"/>
        <w:jc w:val="left"/>
      </w:pPr>
      <w:r>
        <w:t>Решать</w:t>
      </w:r>
      <w:r>
        <w:rPr>
          <w:spacing w:val="40"/>
        </w:rPr>
        <w:t xml:space="preserve"> </w:t>
      </w:r>
      <w:r>
        <w:t>линейные,</w:t>
      </w:r>
      <w:r>
        <w:rPr>
          <w:spacing w:val="40"/>
        </w:rPr>
        <w:t xml:space="preserve"> </w:t>
      </w:r>
      <w:r>
        <w:t>квадратные</w:t>
      </w:r>
      <w:r>
        <w:rPr>
          <w:spacing w:val="40"/>
        </w:rPr>
        <w:t xml:space="preserve"> </w:t>
      </w:r>
      <w:r>
        <w:t>уравнения</w:t>
      </w:r>
      <w:r>
        <w:rPr>
          <w:spacing w:val="40"/>
        </w:rPr>
        <w:t xml:space="preserve"> </w:t>
      </w:r>
      <w:r>
        <w:t>и</w:t>
      </w:r>
      <w:r>
        <w:rPr>
          <w:spacing w:val="40"/>
        </w:rPr>
        <w:t xml:space="preserve"> </w:t>
      </w:r>
      <w:r>
        <w:t>рациональные</w:t>
      </w:r>
      <w:r>
        <w:rPr>
          <w:spacing w:val="40"/>
        </w:rPr>
        <w:t xml:space="preserve"> </w:t>
      </w:r>
      <w:r>
        <w:t>уравнения,</w:t>
      </w:r>
      <w:r>
        <w:rPr>
          <w:spacing w:val="40"/>
        </w:rPr>
        <w:t xml:space="preserve"> </w:t>
      </w:r>
      <w:r>
        <w:t>сводящиеся</w:t>
      </w:r>
      <w:r>
        <w:rPr>
          <w:spacing w:val="40"/>
        </w:rPr>
        <w:t xml:space="preserve"> </w:t>
      </w:r>
      <w:r>
        <w:t>к</w:t>
      </w:r>
      <w:r>
        <w:rPr>
          <w:spacing w:val="40"/>
        </w:rPr>
        <w:t xml:space="preserve"> </w:t>
      </w:r>
      <w:r>
        <w:t>ним, системы двух уравнений с двумя переменными.</w:t>
      </w:r>
    </w:p>
    <w:p w14:paraId="4A985A3E" w14:textId="77777777" w:rsidR="00DD28B4" w:rsidRDefault="006F0148">
      <w:pPr>
        <w:pStyle w:val="a3"/>
        <w:spacing w:before="61"/>
        <w:ind w:left="643" w:firstLine="0"/>
      </w:pPr>
      <w:r>
        <w:t>Проводить</w:t>
      </w:r>
      <w:r>
        <w:rPr>
          <w:spacing w:val="-2"/>
        </w:rPr>
        <w:t xml:space="preserve"> </w:t>
      </w:r>
      <w:r>
        <w:t>простейшие</w:t>
      </w:r>
      <w:r>
        <w:rPr>
          <w:spacing w:val="-5"/>
        </w:rPr>
        <w:t xml:space="preserve"> </w:t>
      </w:r>
      <w:r>
        <w:t>исследования</w:t>
      </w:r>
      <w:r>
        <w:rPr>
          <w:spacing w:val="-3"/>
        </w:rPr>
        <w:t xml:space="preserve"> </w:t>
      </w:r>
      <w:r>
        <w:t>уравнений</w:t>
      </w:r>
      <w:r>
        <w:rPr>
          <w:spacing w:val="-2"/>
        </w:rPr>
        <w:t xml:space="preserve"> </w:t>
      </w:r>
      <w:r>
        <w:t>и</w:t>
      </w:r>
      <w:r>
        <w:rPr>
          <w:spacing w:val="-2"/>
        </w:rPr>
        <w:t xml:space="preserve"> </w:t>
      </w:r>
      <w:r>
        <w:t>систем</w:t>
      </w:r>
      <w:r>
        <w:rPr>
          <w:spacing w:val="-4"/>
        </w:rPr>
        <w:t xml:space="preserve"> </w:t>
      </w:r>
      <w:r>
        <w:rPr>
          <w:spacing w:val="-2"/>
        </w:rPr>
        <w:t>уравнений,</w:t>
      </w:r>
    </w:p>
    <w:p w14:paraId="51CAEC3E" w14:textId="77777777" w:rsidR="00DD28B4" w:rsidRDefault="006F0148">
      <w:pPr>
        <w:pStyle w:val="a3"/>
        <w:ind w:right="142" w:firstLine="0"/>
      </w:pPr>
      <w:r>
        <w:t>в том числе с применением графических представлений (устанавливать, имеет ли уравнение</w:t>
      </w:r>
      <w:r>
        <w:rPr>
          <w:spacing w:val="40"/>
        </w:rPr>
        <w:t xml:space="preserve"> </w:t>
      </w:r>
      <w:r>
        <w:t>или система уравнений решения, если имеет, то сколько, и прочее).</w:t>
      </w:r>
    </w:p>
    <w:p w14:paraId="70D5D9B1" w14:textId="77777777" w:rsidR="00DD28B4" w:rsidRDefault="006F0148">
      <w:pPr>
        <w:pStyle w:val="a3"/>
        <w:ind w:right="140"/>
      </w:pPr>
      <w: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570D4CF7" w14:textId="77777777" w:rsidR="00DD28B4" w:rsidRDefault="006F0148">
      <w:pPr>
        <w:pStyle w:val="a3"/>
        <w:ind w:right="140"/>
      </w:pPr>
      <w: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344E8EB3" w14:textId="77777777" w:rsidR="00DD28B4" w:rsidRDefault="006F0148">
      <w:pPr>
        <w:spacing w:line="274" w:lineRule="exact"/>
        <w:ind w:left="643"/>
        <w:rPr>
          <w:b/>
          <w:sz w:val="24"/>
        </w:rPr>
      </w:pPr>
      <w:r>
        <w:rPr>
          <w:b/>
          <w:spacing w:val="-2"/>
          <w:sz w:val="24"/>
          <w:u w:val="single"/>
        </w:rPr>
        <w:t>Функции.</w:t>
      </w:r>
    </w:p>
    <w:p w14:paraId="44C5433E" w14:textId="77777777" w:rsidR="00DD28B4" w:rsidRDefault="006F0148">
      <w:pPr>
        <w:pStyle w:val="a3"/>
        <w:ind w:right="141"/>
      </w:pPr>
      <w: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5EB16FAC" w14:textId="77777777" w:rsidR="00DD28B4" w:rsidRDefault="006F0148">
      <w:pPr>
        <w:pStyle w:val="a3"/>
        <w:spacing w:before="1"/>
        <w:ind w:left="643" w:firstLine="0"/>
      </w:pPr>
      <w:r>
        <w:t>Строить</w:t>
      </w:r>
      <w:r>
        <w:rPr>
          <w:spacing w:val="-6"/>
        </w:rPr>
        <w:t xml:space="preserve"> </w:t>
      </w:r>
      <w:r>
        <w:t>графики</w:t>
      </w:r>
      <w:r>
        <w:rPr>
          <w:spacing w:val="-5"/>
        </w:rPr>
        <w:t xml:space="preserve"> </w:t>
      </w:r>
      <w:r>
        <w:t>элементарных</w:t>
      </w:r>
      <w:r>
        <w:rPr>
          <w:spacing w:val="-5"/>
        </w:rPr>
        <w:t xml:space="preserve"> </w:t>
      </w:r>
      <w:r>
        <w:t>функций</w:t>
      </w:r>
      <w:r>
        <w:rPr>
          <w:spacing w:val="-3"/>
        </w:rPr>
        <w:t xml:space="preserve"> </w:t>
      </w:r>
      <w:r>
        <w:rPr>
          <w:spacing w:val="-2"/>
        </w:rPr>
        <w:t>вида:</w:t>
      </w:r>
    </w:p>
    <w:p w14:paraId="581604A1" w14:textId="77777777" w:rsidR="00DD28B4" w:rsidRDefault="006F0148">
      <w:pPr>
        <w:pStyle w:val="a3"/>
        <w:ind w:right="6892" w:firstLine="0"/>
      </w:pPr>
      <w:r>
        <w:t>,</w:t>
      </w:r>
      <w:r>
        <w:rPr>
          <w:spacing w:val="-13"/>
        </w:rPr>
        <w:t xml:space="preserve"> </w:t>
      </w:r>
      <w:r>
        <w:t>описывать</w:t>
      </w:r>
      <w:r>
        <w:rPr>
          <w:spacing w:val="-12"/>
        </w:rPr>
        <w:t xml:space="preserve"> </w:t>
      </w:r>
      <w:r>
        <w:t>свойства</w:t>
      </w:r>
      <w:r>
        <w:rPr>
          <w:spacing w:val="-15"/>
        </w:rPr>
        <w:t xml:space="preserve"> </w:t>
      </w:r>
      <w:r>
        <w:t>числовой функции по её графику.</w:t>
      </w:r>
    </w:p>
    <w:p w14:paraId="5FBC8AF3" w14:textId="77777777" w:rsidR="00DD28B4" w:rsidRDefault="006F0148">
      <w:pPr>
        <w:ind w:left="643"/>
        <w:jc w:val="both"/>
        <w:rPr>
          <w:b/>
          <w:sz w:val="24"/>
        </w:rPr>
      </w:pPr>
      <w:r>
        <w:rPr>
          <w:b/>
          <w:sz w:val="24"/>
        </w:rPr>
        <w:t>Предметные</w:t>
      </w:r>
      <w:r>
        <w:rPr>
          <w:b/>
          <w:spacing w:val="42"/>
          <w:sz w:val="24"/>
        </w:rPr>
        <w:t xml:space="preserve"> </w:t>
      </w:r>
      <w:r>
        <w:rPr>
          <w:b/>
          <w:sz w:val="24"/>
        </w:rPr>
        <w:t>результаты</w:t>
      </w:r>
      <w:r>
        <w:rPr>
          <w:b/>
          <w:spacing w:val="43"/>
          <w:sz w:val="24"/>
        </w:rPr>
        <w:t xml:space="preserve"> </w:t>
      </w:r>
      <w:r>
        <w:rPr>
          <w:b/>
          <w:sz w:val="24"/>
        </w:rPr>
        <w:t>освоения</w:t>
      </w:r>
      <w:r>
        <w:rPr>
          <w:b/>
          <w:spacing w:val="42"/>
          <w:sz w:val="24"/>
        </w:rPr>
        <w:t xml:space="preserve"> </w:t>
      </w:r>
      <w:r>
        <w:rPr>
          <w:b/>
          <w:sz w:val="24"/>
        </w:rPr>
        <w:t>программы</w:t>
      </w:r>
      <w:r>
        <w:rPr>
          <w:b/>
          <w:spacing w:val="43"/>
          <w:sz w:val="24"/>
        </w:rPr>
        <w:t xml:space="preserve"> </w:t>
      </w:r>
      <w:r>
        <w:rPr>
          <w:b/>
          <w:sz w:val="24"/>
        </w:rPr>
        <w:t>учебного</w:t>
      </w:r>
      <w:r>
        <w:rPr>
          <w:b/>
          <w:spacing w:val="43"/>
          <w:sz w:val="24"/>
        </w:rPr>
        <w:t xml:space="preserve"> </w:t>
      </w:r>
      <w:r>
        <w:rPr>
          <w:b/>
          <w:sz w:val="24"/>
        </w:rPr>
        <w:t>курса</w:t>
      </w:r>
      <w:r>
        <w:rPr>
          <w:b/>
          <w:spacing w:val="44"/>
          <w:sz w:val="24"/>
        </w:rPr>
        <w:t xml:space="preserve"> </w:t>
      </w:r>
      <w:r>
        <w:rPr>
          <w:b/>
          <w:sz w:val="24"/>
        </w:rPr>
        <w:t>к</w:t>
      </w:r>
      <w:r>
        <w:rPr>
          <w:b/>
          <w:spacing w:val="44"/>
          <w:sz w:val="24"/>
        </w:rPr>
        <w:t xml:space="preserve"> </w:t>
      </w:r>
      <w:r>
        <w:rPr>
          <w:b/>
          <w:sz w:val="24"/>
        </w:rPr>
        <w:t>концу</w:t>
      </w:r>
      <w:r>
        <w:rPr>
          <w:b/>
          <w:spacing w:val="45"/>
          <w:sz w:val="24"/>
        </w:rPr>
        <w:t xml:space="preserve"> </w:t>
      </w:r>
      <w:r>
        <w:rPr>
          <w:b/>
          <w:sz w:val="24"/>
        </w:rPr>
        <w:t>обучения</w:t>
      </w:r>
      <w:r>
        <w:rPr>
          <w:b/>
          <w:spacing w:val="42"/>
          <w:sz w:val="24"/>
        </w:rPr>
        <w:t xml:space="preserve"> </w:t>
      </w:r>
      <w:r>
        <w:rPr>
          <w:b/>
          <w:sz w:val="24"/>
        </w:rPr>
        <w:t>в</w:t>
      </w:r>
      <w:r>
        <w:rPr>
          <w:b/>
          <w:spacing w:val="43"/>
          <w:sz w:val="24"/>
        </w:rPr>
        <w:t xml:space="preserve"> </w:t>
      </w:r>
      <w:r>
        <w:rPr>
          <w:b/>
          <w:spacing w:val="-10"/>
          <w:sz w:val="24"/>
        </w:rPr>
        <w:t>9</w:t>
      </w:r>
    </w:p>
    <w:p w14:paraId="5F2B6CC9" w14:textId="77777777" w:rsidR="00DD28B4" w:rsidRDefault="006F0148">
      <w:pPr>
        <w:ind w:left="282"/>
        <w:rPr>
          <w:b/>
          <w:sz w:val="24"/>
        </w:rPr>
      </w:pPr>
      <w:r>
        <w:rPr>
          <w:b/>
          <w:spacing w:val="-2"/>
          <w:sz w:val="24"/>
        </w:rPr>
        <w:t>классе.</w:t>
      </w:r>
    </w:p>
    <w:p w14:paraId="1FF93310" w14:textId="77777777" w:rsidR="00DD28B4" w:rsidRDefault="006F0148">
      <w:pPr>
        <w:ind w:left="643"/>
        <w:rPr>
          <w:b/>
          <w:sz w:val="24"/>
        </w:rPr>
      </w:pPr>
      <w:r>
        <w:rPr>
          <w:b/>
          <w:sz w:val="24"/>
        </w:rPr>
        <w:t>Числа</w:t>
      </w:r>
      <w:r>
        <w:rPr>
          <w:b/>
          <w:spacing w:val="-2"/>
          <w:sz w:val="24"/>
        </w:rPr>
        <w:t xml:space="preserve"> </w:t>
      </w:r>
      <w:r>
        <w:rPr>
          <w:b/>
          <w:sz w:val="24"/>
        </w:rPr>
        <w:t xml:space="preserve">и </w:t>
      </w:r>
      <w:r>
        <w:rPr>
          <w:b/>
          <w:spacing w:val="-2"/>
          <w:sz w:val="24"/>
        </w:rPr>
        <w:t>вычисления.</w:t>
      </w:r>
    </w:p>
    <w:p w14:paraId="3628B0B3" w14:textId="77777777" w:rsidR="00DD28B4" w:rsidRDefault="006F0148">
      <w:pPr>
        <w:pStyle w:val="a3"/>
        <w:ind w:left="643" w:firstLine="0"/>
        <w:jc w:val="left"/>
      </w:pPr>
      <w:r>
        <w:t>Сравнивать</w:t>
      </w:r>
      <w:r>
        <w:rPr>
          <w:spacing w:val="-3"/>
        </w:rPr>
        <w:t xml:space="preserve"> </w:t>
      </w:r>
      <w:r>
        <w:t>и</w:t>
      </w:r>
      <w:r>
        <w:rPr>
          <w:spacing w:val="-3"/>
        </w:rPr>
        <w:t xml:space="preserve"> </w:t>
      </w:r>
      <w:r>
        <w:t>упорядочивать</w:t>
      </w:r>
      <w:r>
        <w:rPr>
          <w:spacing w:val="-4"/>
        </w:rPr>
        <w:t xml:space="preserve"> </w:t>
      </w:r>
      <w:r>
        <w:t>рациональные</w:t>
      </w:r>
      <w:r>
        <w:rPr>
          <w:spacing w:val="-5"/>
        </w:rPr>
        <w:t xml:space="preserve"> </w:t>
      </w:r>
      <w:r>
        <w:t>и</w:t>
      </w:r>
      <w:r>
        <w:rPr>
          <w:spacing w:val="-5"/>
        </w:rPr>
        <w:t xml:space="preserve"> </w:t>
      </w:r>
      <w:r>
        <w:t>иррациональные</w:t>
      </w:r>
      <w:r>
        <w:rPr>
          <w:spacing w:val="-3"/>
        </w:rPr>
        <w:t xml:space="preserve"> </w:t>
      </w:r>
      <w:r>
        <w:rPr>
          <w:spacing w:val="-2"/>
        </w:rPr>
        <w:t>числа.</w:t>
      </w:r>
    </w:p>
    <w:p w14:paraId="520F8C3B" w14:textId="77777777" w:rsidR="00DD28B4" w:rsidRDefault="006F0148">
      <w:pPr>
        <w:pStyle w:val="a3"/>
        <w:ind w:right="143"/>
      </w:pPr>
      <w: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39839F08" w14:textId="77777777" w:rsidR="00DD28B4" w:rsidRDefault="006F0148">
      <w:pPr>
        <w:pStyle w:val="a3"/>
        <w:ind w:right="142"/>
      </w:pPr>
      <w:r>
        <w:t>Находить значения степеней с целыми показателями и корней, вычислять значения числовых выражений.</w:t>
      </w:r>
    </w:p>
    <w:p w14:paraId="0978C974" w14:textId="77777777" w:rsidR="00DD28B4" w:rsidRDefault="006F0148">
      <w:pPr>
        <w:pStyle w:val="a3"/>
        <w:ind w:right="140"/>
      </w:pPr>
      <w:r>
        <w:t>Округлять действительные числа, выполнять прикидку результата вычислений, оценку числовых выражений.</w:t>
      </w:r>
    </w:p>
    <w:p w14:paraId="79D52EEB" w14:textId="77777777" w:rsidR="00DD28B4" w:rsidRDefault="006F0148">
      <w:pPr>
        <w:pStyle w:val="a3"/>
        <w:spacing w:before="1"/>
        <w:ind w:left="643" w:firstLine="0"/>
      </w:pPr>
      <w:r>
        <w:t>Уравнения</w:t>
      </w:r>
      <w:r>
        <w:rPr>
          <w:spacing w:val="1"/>
        </w:rPr>
        <w:t xml:space="preserve"> </w:t>
      </w:r>
      <w:r>
        <w:t>и</w:t>
      </w:r>
      <w:r>
        <w:rPr>
          <w:spacing w:val="-2"/>
        </w:rPr>
        <w:t xml:space="preserve"> неравенства.</w:t>
      </w:r>
    </w:p>
    <w:p w14:paraId="0275EE07" w14:textId="77777777" w:rsidR="00DD28B4" w:rsidRDefault="006F0148">
      <w:pPr>
        <w:pStyle w:val="a3"/>
        <w:ind w:right="138"/>
      </w:pPr>
      <w:r>
        <w:t>Решать линейные и квадратные уравнения, уравнения, сводящиеся к ним, простейшие дробно-рациональные уравнения.</w:t>
      </w:r>
    </w:p>
    <w:p w14:paraId="01393161" w14:textId="77777777" w:rsidR="00DD28B4" w:rsidRDefault="006F0148">
      <w:pPr>
        <w:pStyle w:val="a3"/>
        <w:ind w:right="142"/>
      </w:pPr>
      <w:r>
        <w:t>Решать системы двух линейных уравнений с двумя переменными и системы двух</w:t>
      </w:r>
      <w:r>
        <w:rPr>
          <w:spacing w:val="40"/>
        </w:rPr>
        <w:t xml:space="preserve"> </w:t>
      </w:r>
      <w:r>
        <w:t>уравнений, в которых одно уравнение не является линейным.</w:t>
      </w:r>
    </w:p>
    <w:p w14:paraId="0A27F783" w14:textId="77777777" w:rsidR="00DD28B4" w:rsidRDefault="006F0148">
      <w:pPr>
        <w:pStyle w:val="a3"/>
        <w:ind w:right="140"/>
      </w:pPr>
      <w:r>
        <w:t>Решать текстовые задачи алгебраическим способом с помощью составления уравнения или системы двух уравнений с двумя переменными.</w:t>
      </w:r>
    </w:p>
    <w:p w14:paraId="3A4F1994" w14:textId="77777777" w:rsidR="00DD28B4" w:rsidRDefault="006F0148">
      <w:pPr>
        <w:pStyle w:val="a3"/>
        <w:ind w:right="144"/>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079503F0" w14:textId="77777777" w:rsidR="00DD28B4" w:rsidRDefault="006F0148">
      <w:pPr>
        <w:pStyle w:val="a3"/>
        <w:spacing w:before="1"/>
        <w:ind w:right="142"/>
      </w:pPr>
      <w: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7AC4CA94" w14:textId="77777777" w:rsidR="00DD28B4" w:rsidRDefault="006F0148">
      <w:pPr>
        <w:pStyle w:val="a3"/>
        <w:ind w:right="142"/>
      </w:pPr>
      <w: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w:t>
      </w:r>
      <w:r>
        <w:rPr>
          <w:spacing w:val="40"/>
        </w:rPr>
        <w:t xml:space="preserve"> </w:t>
      </w:r>
      <w:r>
        <w:t>решение с помощью символов.</w:t>
      </w:r>
    </w:p>
    <w:p w14:paraId="6A9C790A" w14:textId="77777777" w:rsidR="00DD28B4" w:rsidRDefault="006F0148">
      <w:pPr>
        <w:pStyle w:val="a3"/>
        <w:ind w:left="643" w:firstLine="0"/>
      </w:pPr>
      <w:r>
        <w:t>Использовать</w:t>
      </w:r>
      <w:r>
        <w:rPr>
          <w:spacing w:val="-3"/>
        </w:rPr>
        <w:t xml:space="preserve"> </w:t>
      </w:r>
      <w:r>
        <w:t>неравенства</w:t>
      </w:r>
      <w:r>
        <w:rPr>
          <w:spacing w:val="-8"/>
        </w:rPr>
        <w:t xml:space="preserve"> </w:t>
      </w:r>
      <w:r>
        <w:t>при</w:t>
      </w:r>
      <w:r>
        <w:rPr>
          <w:spacing w:val="-2"/>
        </w:rPr>
        <w:t xml:space="preserve"> </w:t>
      </w:r>
      <w:r>
        <w:t>решении</w:t>
      </w:r>
      <w:r>
        <w:rPr>
          <w:spacing w:val="-4"/>
        </w:rPr>
        <w:t xml:space="preserve"> </w:t>
      </w:r>
      <w:r>
        <w:t>различных</w:t>
      </w:r>
      <w:r>
        <w:rPr>
          <w:spacing w:val="-4"/>
        </w:rPr>
        <w:t xml:space="preserve"> </w:t>
      </w:r>
      <w:r>
        <w:rPr>
          <w:spacing w:val="-2"/>
        </w:rPr>
        <w:t>задач.</w:t>
      </w:r>
    </w:p>
    <w:p w14:paraId="0FDC566B" w14:textId="77777777" w:rsidR="00DD28B4" w:rsidRDefault="006F0148">
      <w:pPr>
        <w:ind w:left="643"/>
        <w:rPr>
          <w:b/>
          <w:sz w:val="24"/>
        </w:rPr>
      </w:pPr>
      <w:r>
        <w:rPr>
          <w:b/>
          <w:spacing w:val="-2"/>
          <w:sz w:val="24"/>
          <w:u w:val="single"/>
        </w:rPr>
        <w:t>Функции.</w:t>
      </w:r>
    </w:p>
    <w:p w14:paraId="12EBFBEC" w14:textId="77777777" w:rsidR="00DD28B4" w:rsidRDefault="006F0148">
      <w:pPr>
        <w:pStyle w:val="a3"/>
        <w:ind w:right="141"/>
      </w:pPr>
      <w:r>
        <w:t>Распознавать функции изученных видов. Показывать схематически расположение на координатной плоскости графиков функций вида: в зависимости от значений коэффициентов, описывать свойства функций.</w:t>
      </w:r>
    </w:p>
    <w:p w14:paraId="022C574B" w14:textId="77777777" w:rsidR="00DD28B4" w:rsidRDefault="006F0148">
      <w:pPr>
        <w:pStyle w:val="a3"/>
        <w:ind w:right="138"/>
      </w:pPr>
      <w:r>
        <w:t>Строить и изображать схематически графики квадратичных функций, описывать свойства квадратичных функций по их графикам.</w:t>
      </w:r>
    </w:p>
    <w:p w14:paraId="7A1D8174" w14:textId="77777777" w:rsidR="00DD28B4" w:rsidRDefault="006F0148">
      <w:pPr>
        <w:pStyle w:val="a3"/>
        <w:ind w:right="141"/>
      </w:pPr>
      <w:r>
        <w:t>Распознавать квадратичную функцию по формуле, приводить примеры квадратичных функций из реальной жизни, физики, геометрии.</w:t>
      </w:r>
    </w:p>
    <w:p w14:paraId="58FC3B99" w14:textId="77777777" w:rsidR="00DD28B4" w:rsidRDefault="006F0148">
      <w:pPr>
        <w:ind w:left="643"/>
        <w:jc w:val="both"/>
        <w:rPr>
          <w:b/>
          <w:sz w:val="24"/>
        </w:rPr>
      </w:pPr>
      <w:r>
        <w:rPr>
          <w:b/>
          <w:sz w:val="24"/>
          <w:u w:val="single"/>
        </w:rPr>
        <w:t>Арифметическая</w:t>
      </w:r>
      <w:r>
        <w:rPr>
          <w:b/>
          <w:spacing w:val="-2"/>
          <w:sz w:val="24"/>
          <w:u w:val="single"/>
        </w:rPr>
        <w:t xml:space="preserve"> </w:t>
      </w:r>
      <w:r>
        <w:rPr>
          <w:b/>
          <w:sz w:val="24"/>
          <w:u w:val="single"/>
        </w:rPr>
        <w:t>и геометрическая</w:t>
      </w:r>
      <w:r>
        <w:rPr>
          <w:b/>
          <w:spacing w:val="-2"/>
          <w:sz w:val="24"/>
          <w:u w:val="single"/>
        </w:rPr>
        <w:t xml:space="preserve"> прогрессии.</w:t>
      </w:r>
    </w:p>
    <w:p w14:paraId="5F87421C" w14:textId="77777777" w:rsidR="00DD28B4" w:rsidRDefault="006F0148">
      <w:pPr>
        <w:pStyle w:val="a3"/>
        <w:ind w:left="643" w:firstLine="0"/>
      </w:pPr>
      <w:r>
        <w:t>Распознавать</w:t>
      </w:r>
      <w:r>
        <w:rPr>
          <w:spacing w:val="-4"/>
        </w:rPr>
        <w:t xml:space="preserve"> </w:t>
      </w:r>
      <w:r>
        <w:t>арифметическую</w:t>
      </w:r>
      <w:r>
        <w:rPr>
          <w:spacing w:val="-5"/>
        </w:rPr>
        <w:t xml:space="preserve"> </w:t>
      </w:r>
      <w:r>
        <w:t>и</w:t>
      </w:r>
      <w:r>
        <w:rPr>
          <w:spacing w:val="-5"/>
        </w:rPr>
        <w:t xml:space="preserve"> </w:t>
      </w:r>
      <w:r>
        <w:t>геометрическую</w:t>
      </w:r>
      <w:r>
        <w:rPr>
          <w:spacing w:val="-5"/>
        </w:rPr>
        <w:t xml:space="preserve"> </w:t>
      </w:r>
      <w:r>
        <w:t>прогрессии</w:t>
      </w:r>
      <w:r>
        <w:rPr>
          <w:spacing w:val="-5"/>
        </w:rPr>
        <w:t xml:space="preserve"> </w:t>
      </w:r>
      <w:r>
        <w:t>при</w:t>
      </w:r>
      <w:r>
        <w:rPr>
          <w:spacing w:val="-4"/>
        </w:rPr>
        <w:t xml:space="preserve"> </w:t>
      </w:r>
      <w:r>
        <w:t>разных</w:t>
      </w:r>
      <w:r>
        <w:rPr>
          <w:spacing w:val="-5"/>
        </w:rPr>
        <w:t xml:space="preserve"> </w:t>
      </w:r>
      <w:r>
        <w:t>способах</w:t>
      </w:r>
      <w:r>
        <w:rPr>
          <w:spacing w:val="-7"/>
        </w:rPr>
        <w:t xml:space="preserve"> </w:t>
      </w:r>
      <w:r>
        <w:rPr>
          <w:spacing w:val="-2"/>
        </w:rPr>
        <w:t>задания.</w:t>
      </w:r>
    </w:p>
    <w:p w14:paraId="63000ABB" w14:textId="77777777" w:rsidR="00DD28B4" w:rsidRDefault="006F0148">
      <w:pPr>
        <w:pStyle w:val="a3"/>
        <w:ind w:right="1472"/>
      </w:pPr>
      <w:r>
        <w:t>Выполнять</w:t>
      </w:r>
      <w:r>
        <w:rPr>
          <w:spacing w:val="-2"/>
        </w:rPr>
        <w:t xml:space="preserve"> </w:t>
      </w:r>
      <w:r>
        <w:t>вычисления</w:t>
      </w:r>
      <w:r>
        <w:rPr>
          <w:spacing w:val="-7"/>
        </w:rPr>
        <w:t xml:space="preserve"> </w:t>
      </w:r>
      <w:r>
        <w:t>с</w:t>
      </w:r>
      <w:r>
        <w:rPr>
          <w:spacing w:val="-5"/>
        </w:rPr>
        <w:t xml:space="preserve"> </w:t>
      </w:r>
      <w:r>
        <w:t>использованием</w:t>
      </w:r>
      <w:r>
        <w:rPr>
          <w:spacing w:val="-8"/>
        </w:rPr>
        <w:t xml:space="preserve"> </w:t>
      </w:r>
      <w:r>
        <w:t>формул</w:t>
      </w:r>
      <w:r>
        <w:rPr>
          <w:spacing w:val="-3"/>
        </w:rPr>
        <w:t xml:space="preserve"> </w:t>
      </w:r>
      <w:r>
        <w:t>n-го</w:t>
      </w:r>
      <w:r>
        <w:rPr>
          <w:spacing w:val="-5"/>
        </w:rPr>
        <w:t xml:space="preserve"> </w:t>
      </w:r>
      <w:r>
        <w:t>члена</w:t>
      </w:r>
      <w:r>
        <w:rPr>
          <w:spacing w:val="-6"/>
        </w:rPr>
        <w:t xml:space="preserve"> </w:t>
      </w:r>
      <w:r>
        <w:t>арифметической</w:t>
      </w:r>
      <w:r>
        <w:rPr>
          <w:spacing w:val="-1"/>
        </w:rPr>
        <w:t xml:space="preserve"> </w:t>
      </w:r>
      <w:r>
        <w:t>и геометрической прогрессий, суммы первых n членов.</w:t>
      </w:r>
    </w:p>
    <w:p w14:paraId="13A88A9E" w14:textId="77777777" w:rsidR="00DD28B4" w:rsidRDefault="006F0148">
      <w:pPr>
        <w:pStyle w:val="a3"/>
        <w:spacing w:before="61"/>
        <w:ind w:left="643" w:firstLine="0"/>
        <w:jc w:val="left"/>
      </w:pPr>
      <w:r>
        <w:t>Изображать</w:t>
      </w:r>
      <w:r>
        <w:rPr>
          <w:spacing w:val="-8"/>
        </w:rPr>
        <w:t xml:space="preserve"> </w:t>
      </w:r>
      <w:r>
        <w:t>члены</w:t>
      </w:r>
      <w:r>
        <w:rPr>
          <w:spacing w:val="-8"/>
        </w:rPr>
        <w:t xml:space="preserve"> </w:t>
      </w:r>
      <w:r>
        <w:t>последовательности</w:t>
      </w:r>
      <w:r>
        <w:rPr>
          <w:spacing w:val="-5"/>
        </w:rPr>
        <w:t xml:space="preserve"> </w:t>
      </w:r>
      <w:r>
        <w:t>точками</w:t>
      </w:r>
      <w:r>
        <w:rPr>
          <w:spacing w:val="-7"/>
        </w:rPr>
        <w:t xml:space="preserve"> </w:t>
      </w:r>
      <w:r>
        <w:t>на</w:t>
      </w:r>
      <w:r>
        <w:rPr>
          <w:spacing w:val="-7"/>
        </w:rPr>
        <w:t xml:space="preserve"> </w:t>
      </w:r>
      <w:r>
        <w:t>координатной</w:t>
      </w:r>
      <w:r>
        <w:rPr>
          <w:spacing w:val="-6"/>
        </w:rPr>
        <w:t xml:space="preserve"> </w:t>
      </w:r>
      <w:r>
        <w:rPr>
          <w:spacing w:val="-2"/>
        </w:rPr>
        <w:t>плоскости.</w:t>
      </w:r>
    </w:p>
    <w:p w14:paraId="43DA8B57" w14:textId="77777777" w:rsidR="00DD28B4" w:rsidRDefault="006F0148">
      <w:pPr>
        <w:pStyle w:val="a3"/>
        <w:jc w:val="left"/>
      </w:pPr>
      <w:r>
        <w:t>Решать</w:t>
      </w:r>
      <w:r>
        <w:rPr>
          <w:spacing w:val="76"/>
        </w:rPr>
        <w:t xml:space="preserve"> </w:t>
      </w:r>
      <w:r>
        <w:t>задачи,</w:t>
      </w:r>
      <w:r>
        <w:rPr>
          <w:spacing w:val="75"/>
        </w:rPr>
        <w:t xml:space="preserve"> </w:t>
      </w:r>
      <w:r>
        <w:t>связанные</w:t>
      </w:r>
      <w:r>
        <w:rPr>
          <w:spacing w:val="74"/>
        </w:rPr>
        <w:t xml:space="preserve"> </w:t>
      </w:r>
      <w:r>
        <w:t>с</w:t>
      </w:r>
      <w:r>
        <w:rPr>
          <w:spacing w:val="74"/>
        </w:rPr>
        <w:t xml:space="preserve"> </w:t>
      </w:r>
      <w:r>
        <w:t>числовыми</w:t>
      </w:r>
      <w:r>
        <w:rPr>
          <w:spacing w:val="77"/>
        </w:rPr>
        <w:t xml:space="preserve"> </w:t>
      </w:r>
      <w:r>
        <w:t>последовательностями,</w:t>
      </w:r>
      <w:r>
        <w:rPr>
          <w:spacing w:val="75"/>
        </w:rPr>
        <w:t xml:space="preserve"> </w:t>
      </w:r>
      <w:r>
        <w:t>в</w:t>
      </w:r>
      <w:r>
        <w:rPr>
          <w:spacing w:val="77"/>
        </w:rPr>
        <w:t xml:space="preserve"> </w:t>
      </w:r>
      <w:r>
        <w:t>том</w:t>
      </w:r>
      <w:r>
        <w:rPr>
          <w:spacing w:val="75"/>
        </w:rPr>
        <w:t xml:space="preserve"> </w:t>
      </w:r>
      <w:r>
        <w:t>числе</w:t>
      </w:r>
      <w:r>
        <w:rPr>
          <w:spacing w:val="73"/>
        </w:rPr>
        <w:t xml:space="preserve"> </w:t>
      </w:r>
      <w:r>
        <w:t>задачи</w:t>
      </w:r>
      <w:r>
        <w:rPr>
          <w:spacing w:val="75"/>
        </w:rPr>
        <w:t xml:space="preserve"> </w:t>
      </w:r>
      <w:r>
        <w:t>из реальной жизни (с использованием калькулятора, цифровых технологий).</w:t>
      </w:r>
    </w:p>
    <w:p w14:paraId="32206E6F" w14:textId="77777777" w:rsidR="00DD28B4" w:rsidRDefault="006F0148">
      <w:pPr>
        <w:pStyle w:val="1"/>
        <w:ind w:left="282"/>
      </w:pPr>
      <w:r>
        <w:t>Рабочая</w:t>
      </w:r>
      <w:r>
        <w:rPr>
          <w:spacing w:val="49"/>
        </w:rPr>
        <w:t xml:space="preserve"> </w:t>
      </w:r>
      <w:r>
        <w:t>программа</w:t>
      </w:r>
      <w:r>
        <w:rPr>
          <w:spacing w:val="51"/>
        </w:rPr>
        <w:t xml:space="preserve"> </w:t>
      </w:r>
      <w:r>
        <w:t>учебного</w:t>
      </w:r>
      <w:r>
        <w:rPr>
          <w:spacing w:val="50"/>
        </w:rPr>
        <w:t xml:space="preserve"> </w:t>
      </w:r>
      <w:r>
        <w:t>курса</w:t>
      </w:r>
      <w:r>
        <w:rPr>
          <w:spacing w:val="51"/>
        </w:rPr>
        <w:t xml:space="preserve"> </w:t>
      </w:r>
      <w:r>
        <w:t>«Геометрия»</w:t>
      </w:r>
      <w:r>
        <w:rPr>
          <w:spacing w:val="50"/>
        </w:rPr>
        <w:t xml:space="preserve"> </w:t>
      </w:r>
      <w:r>
        <w:t>в</w:t>
      </w:r>
      <w:r>
        <w:rPr>
          <w:spacing w:val="50"/>
        </w:rPr>
        <w:t xml:space="preserve"> </w:t>
      </w:r>
      <w:r>
        <w:t>7-9</w:t>
      </w:r>
      <w:r>
        <w:rPr>
          <w:spacing w:val="52"/>
        </w:rPr>
        <w:t xml:space="preserve"> </w:t>
      </w:r>
      <w:r>
        <w:t>классах</w:t>
      </w:r>
      <w:r>
        <w:rPr>
          <w:spacing w:val="51"/>
        </w:rPr>
        <w:t xml:space="preserve"> </w:t>
      </w:r>
      <w:r>
        <w:t>(далее</w:t>
      </w:r>
      <w:r>
        <w:rPr>
          <w:spacing w:val="51"/>
        </w:rPr>
        <w:t xml:space="preserve"> </w:t>
      </w:r>
      <w:r>
        <w:t>соответственно</w:t>
      </w:r>
      <w:r>
        <w:rPr>
          <w:spacing w:val="53"/>
        </w:rPr>
        <w:t xml:space="preserve"> </w:t>
      </w:r>
      <w:r>
        <w:rPr>
          <w:spacing w:val="-10"/>
        </w:rPr>
        <w:t>-</w:t>
      </w:r>
    </w:p>
    <w:p w14:paraId="21396C65" w14:textId="77777777" w:rsidR="00DD28B4" w:rsidRDefault="006F0148">
      <w:pPr>
        <w:ind w:left="282" w:right="3594"/>
        <w:rPr>
          <w:b/>
          <w:sz w:val="24"/>
        </w:rPr>
      </w:pPr>
      <w:r>
        <w:rPr>
          <w:b/>
          <w:sz w:val="24"/>
        </w:rPr>
        <w:t>программа</w:t>
      </w:r>
      <w:r>
        <w:rPr>
          <w:b/>
          <w:spacing w:val="-6"/>
          <w:sz w:val="24"/>
        </w:rPr>
        <w:t xml:space="preserve"> </w:t>
      </w:r>
      <w:r>
        <w:rPr>
          <w:b/>
          <w:sz w:val="24"/>
        </w:rPr>
        <w:t>учебного</w:t>
      </w:r>
      <w:r>
        <w:rPr>
          <w:b/>
          <w:spacing w:val="-9"/>
          <w:sz w:val="24"/>
        </w:rPr>
        <w:t xml:space="preserve"> </w:t>
      </w:r>
      <w:r>
        <w:rPr>
          <w:b/>
          <w:sz w:val="24"/>
        </w:rPr>
        <w:t>курса</w:t>
      </w:r>
      <w:r>
        <w:rPr>
          <w:b/>
          <w:spacing w:val="-7"/>
          <w:sz w:val="24"/>
        </w:rPr>
        <w:t xml:space="preserve"> </w:t>
      </w:r>
      <w:r>
        <w:rPr>
          <w:b/>
          <w:sz w:val="24"/>
        </w:rPr>
        <w:t>«Геометрия»,</w:t>
      </w:r>
      <w:r>
        <w:rPr>
          <w:b/>
          <w:spacing w:val="-7"/>
          <w:sz w:val="24"/>
        </w:rPr>
        <w:t xml:space="preserve"> </w:t>
      </w:r>
      <w:r>
        <w:rPr>
          <w:b/>
          <w:sz w:val="24"/>
        </w:rPr>
        <w:t>учебный</w:t>
      </w:r>
      <w:r>
        <w:rPr>
          <w:b/>
          <w:spacing w:val="-6"/>
          <w:sz w:val="24"/>
        </w:rPr>
        <w:t xml:space="preserve"> </w:t>
      </w:r>
      <w:r>
        <w:rPr>
          <w:b/>
          <w:sz w:val="24"/>
        </w:rPr>
        <w:t>курс). Пояснительная записка.</w:t>
      </w:r>
    </w:p>
    <w:p w14:paraId="330030E4" w14:textId="77777777" w:rsidR="00DD28B4" w:rsidRDefault="006F0148">
      <w:pPr>
        <w:pStyle w:val="a3"/>
        <w:ind w:right="138"/>
      </w:pPr>
      <w:r>
        <w:t>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14:paraId="29605845" w14:textId="77777777" w:rsidR="00DD28B4" w:rsidRDefault="006F0148">
      <w:pPr>
        <w:pStyle w:val="a3"/>
        <w:ind w:right="140"/>
      </w:pPr>
      <w:r>
        <w:t>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w:t>
      </w:r>
      <w:r>
        <w:rPr>
          <w:spacing w:val="-1"/>
        </w:rPr>
        <w:t xml:space="preserve"> </w:t>
      </w:r>
      <w:r>
        <w:t>научиться</w:t>
      </w:r>
      <w:r>
        <w:rPr>
          <w:spacing w:val="-1"/>
        </w:rPr>
        <w:t xml:space="preserve"> </w:t>
      </w:r>
      <w:r>
        <w:t>определять</w:t>
      </w:r>
      <w:r>
        <w:rPr>
          <w:spacing w:val="-3"/>
        </w:rPr>
        <w:t xml:space="preserve"> </w:t>
      </w:r>
      <w:r>
        <w:t>геометрическую</w:t>
      </w:r>
      <w:r>
        <w:rPr>
          <w:spacing w:val="-3"/>
        </w:rPr>
        <w:t xml:space="preserve"> </w:t>
      </w:r>
      <w:r>
        <w:t>фигуру,</w:t>
      </w:r>
      <w:r>
        <w:rPr>
          <w:spacing w:val="-2"/>
        </w:rPr>
        <w:t xml:space="preserve"> </w:t>
      </w:r>
      <w:r>
        <w:t>описывать</w:t>
      </w:r>
      <w:r>
        <w:rPr>
          <w:spacing w:val="-1"/>
        </w:rPr>
        <w:t xml:space="preserve"> </w:t>
      </w:r>
      <w:r>
        <w:t>словами</w:t>
      </w:r>
      <w:r>
        <w:rPr>
          <w:spacing w:val="-2"/>
        </w:rPr>
        <w:t xml:space="preserve"> </w:t>
      </w:r>
      <w:r>
        <w:t>чертёж</w:t>
      </w:r>
      <w:r>
        <w:rPr>
          <w:spacing w:val="-4"/>
        </w:rPr>
        <w:t xml:space="preserve"> </w:t>
      </w:r>
      <w:r>
        <w:t>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14:paraId="702726CE" w14:textId="77777777" w:rsidR="00DD28B4" w:rsidRDefault="006F0148">
      <w:pPr>
        <w:pStyle w:val="a3"/>
        <w:ind w:right="140"/>
      </w:pPr>
      <w: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w:t>
      </w:r>
      <w:r>
        <w:rPr>
          <w:spacing w:val="27"/>
        </w:rPr>
        <w:t xml:space="preserve"> </w:t>
      </w:r>
      <w:r>
        <w:t>умений</w:t>
      </w:r>
      <w:r>
        <w:rPr>
          <w:spacing w:val="29"/>
        </w:rPr>
        <w:t xml:space="preserve"> </w:t>
      </w:r>
      <w:r>
        <w:t>в</w:t>
      </w:r>
      <w:r>
        <w:rPr>
          <w:spacing w:val="27"/>
        </w:rPr>
        <w:t xml:space="preserve"> </w:t>
      </w:r>
      <w:r>
        <w:t>физике</w:t>
      </w:r>
      <w:r>
        <w:rPr>
          <w:spacing w:val="29"/>
        </w:rPr>
        <w:t xml:space="preserve"> </w:t>
      </w:r>
      <w:r>
        <w:t>и</w:t>
      </w:r>
      <w:r>
        <w:rPr>
          <w:spacing w:val="28"/>
        </w:rPr>
        <w:t xml:space="preserve"> </w:t>
      </w:r>
      <w:r>
        <w:t>технике.</w:t>
      </w:r>
      <w:r>
        <w:rPr>
          <w:spacing w:val="27"/>
        </w:rPr>
        <w:t xml:space="preserve"> </w:t>
      </w:r>
      <w:r>
        <w:t>Эти</w:t>
      </w:r>
      <w:r>
        <w:rPr>
          <w:spacing w:val="28"/>
        </w:rPr>
        <w:t xml:space="preserve"> </w:t>
      </w:r>
      <w:r>
        <w:t>связи</w:t>
      </w:r>
      <w:r>
        <w:rPr>
          <w:spacing w:val="28"/>
        </w:rPr>
        <w:t xml:space="preserve"> </w:t>
      </w:r>
      <w:r>
        <w:t>наиболее</w:t>
      </w:r>
      <w:r>
        <w:rPr>
          <w:spacing w:val="27"/>
        </w:rPr>
        <w:t xml:space="preserve"> </w:t>
      </w:r>
      <w:r>
        <w:t>ярко</w:t>
      </w:r>
      <w:r>
        <w:rPr>
          <w:spacing w:val="28"/>
        </w:rPr>
        <w:t xml:space="preserve"> </w:t>
      </w:r>
      <w:r>
        <w:t>видны</w:t>
      </w:r>
      <w:r>
        <w:rPr>
          <w:spacing w:val="27"/>
        </w:rPr>
        <w:t xml:space="preserve"> </w:t>
      </w:r>
      <w:r>
        <w:t>в</w:t>
      </w:r>
      <w:r>
        <w:rPr>
          <w:spacing w:val="27"/>
        </w:rPr>
        <w:t xml:space="preserve"> </w:t>
      </w:r>
      <w:r>
        <w:t>темах</w:t>
      </w:r>
      <w:r>
        <w:rPr>
          <w:spacing w:val="27"/>
        </w:rPr>
        <w:t xml:space="preserve"> </w:t>
      </w:r>
      <w:r>
        <w:rPr>
          <w:spacing w:val="-2"/>
        </w:rPr>
        <w:t>«Векторы»,</w:t>
      </w:r>
    </w:p>
    <w:p w14:paraId="2908A193" w14:textId="77777777" w:rsidR="00DD28B4" w:rsidRDefault="006F0148">
      <w:pPr>
        <w:pStyle w:val="a3"/>
        <w:ind w:firstLine="0"/>
      </w:pPr>
      <w:r>
        <w:t>«Тригонометрические соотношения»,</w:t>
      </w:r>
      <w:r>
        <w:rPr>
          <w:spacing w:val="1"/>
        </w:rPr>
        <w:t xml:space="preserve"> </w:t>
      </w:r>
      <w:r>
        <w:t>«Метод</w:t>
      </w:r>
      <w:r>
        <w:rPr>
          <w:spacing w:val="-3"/>
        </w:rPr>
        <w:t xml:space="preserve"> </w:t>
      </w:r>
      <w:r>
        <w:t>координат»</w:t>
      </w:r>
      <w:r>
        <w:rPr>
          <w:spacing w:val="1"/>
        </w:rPr>
        <w:t xml:space="preserve"> </w:t>
      </w:r>
      <w:r>
        <w:t>и</w:t>
      </w:r>
      <w:r>
        <w:rPr>
          <w:spacing w:val="1"/>
        </w:rPr>
        <w:t xml:space="preserve"> </w:t>
      </w:r>
      <w:r>
        <w:t>«Теорема</w:t>
      </w:r>
      <w:r>
        <w:rPr>
          <w:spacing w:val="-3"/>
        </w:rPr>
        <w:t xml:space="preserve"> </w:t>
      </w:r>
      <w:r>
        <w:rPr>
          <w:spacing w:val="-2"/>
        </w:rPr>
        <w:t>Пифагора».</w:t>
      </w:r>
    </w:p>
    <w:p w14:paraId="4B2B5E3E" w14:textId="77777777" w:rsidR="00DD28B4" w:rsidRDefault="006F0148">
      <w:pPr>
        <w:pStyle w:val="a3"/>
        <w:ind w:left="643" w:firstLine="0"/>
      </w:pPr>
      <w:r>
        <w:t>Учебный</w:t>
      </w:r>
      <w:r>
        <w:rPr>
          <w:spacing w:val="54"/>
        </w:rPr>
        <w:t xml:space="preserve">  </w:t>
      </w:r>
      <w:r>
        <w:t>курс</w:t>
      </w:r>
      <w:r>
        <w:rPr>
          <w:spacing w:val="53"/>
        </w:rPr>
        <w:t xml:space="preserve">  </w:t>
      </w:r>
      <w:r>
        <w:t>«Геометрия»</w:t>
      </w:r>
      <w:r>
        <w:rPr>
          <w:spacing w:val="53"/>
        </w:rPr>
        <w:t xml:space="preserve">  </w:t>
      </w:r>
      <w:r>
        <w:t>включает</w:t>
      </w:r>
      <w:r>
        <w:rPr>
          <w:spacing w:val="53"/>
        </w:rPr>
        <w:t xml:space="preserve">  </w:t>
      </w:r>
      <w:r>
        <w:t>следующие</w:t>
      </w:r>
      <w:r>
        <w:rPr>
          <w:spacing w:val="54"/>
        </w:rPr>
        <w:t xml:space="preserve">  </w:t>
      </w:r>
      <w:r>
        <w:t>основные</w:t>
      </w:r>
      <w:r>
        <w:rPr>
          <w:spacing w:val="53"/>
        </w:rPr>
        <w:t xml:space="preserve">  </w:t>
      </w:r>
      <w:r>
        <w:t>разделы</w:t>
      </w:r>
      <w:r>
        <w:rPr>
          <w:spacing w:val="53"/>
        </w:rPr>
        <w:t xml:space="preserve">  </w:t>
      </w:r>
      <w:r>
        <w:rPr>
          <w:spacing w:val="-2"/>
        </w:rPr>
        <w:t>содержания:</w:t>
      </w:r>
    </w:p>
    <w:p w14:paraId="59CB4232" w14:textId="77777777" w:rsidR="00DD28B4" w:rsidRDefault="006F0148">
      <w:pPr>
        <w:pStyle w:val="a3"/>
        <w:ind w:right="141" w:firstLine="0"/>
      </w:pPr>
      <w:r>
        <w:t>«Геометрические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65B7518D" w14:textId="77777777" w:rsidR="00DD28B4" w:rsidRDefault="006F0148">
      <w:pPr>
        <w:pStyle w:val="a3"/>
        <w:ind w:right="138"/>
      </w:pPr>
      <w:r>
        <w:t>Общее</w:t>
      </w:r>
      <w:r>
        <w:rPr>
          <w:spacing w:val="-6"/>
        </w:rPr>
        <w:t xml:space="preserve"> </w:t>
      </w:r>
      <w:r>
        <w:t>число</w:t>
      </w:r>
      <w:r>
        <w:rPr>
          <w:spacing w:val="-1"/>
        </w:rPr>
        <w:t xml:space="preserve"> </w:t>
      </w:r>
      <w:r>
        <w:t>часов,</w:t>
      </w:r>
      <w:r>
        <w:rPr>
          <w:spacing w:val="-3"/>
        </w:rPr>
        <w:t xml:space="preserve"> </w:t>
      </w:r>
      <w:r>
        <w:t>рекомендованных</w:t>
      </w:r>
      <w:r>
        <w:rPr>
          <w:spacing w:val="-1"/>
        </w:rPr>
        <w:t xml:space="preserve"> </w:t>
      </w:r>
      <w:r>
        <w:t>для</w:t>
      </w:r>
      <w:r>
        <w:rPr>
          <w:spacing w:val="-3"/>
        </w:rPr>
        <w:t xml:space="preserve"> </w:t>
      </w:r>
      <w:r>
        <w:t>изучения учебного</w:t>
      </w:r>
      <w:r>
        <w:rPr>
          <w:spacing w:val="-4"/>
        </w:rPr>
        <w:t xml:space="preserve"> </w:t>
      </w:r>
      <w:r>
        <w:t>курса</w:t>
      </w:r>
      <w:r>
        <w:rPr>
          <w:spacing w:val="-4"/>
        </w:rPr>
        <w:t xml:space="preserve"> </w:t>
      </w:r>
      <w:r>
        <w:t>«Геометрия»,</w:t>
      </w:r>
      <w:r>
        <w:rPr>
          <w:spacing w:val="-2"/>
        </w:rPr>
        <w:t xml:space="preserve"> </w:t>
      </w:r>
      <w:r>
        <w:t>-</w:t>
      </w:r>
      <w:r>
        <w:rPr>
          <w:spacing w:val="-4"/>
        </w:rPr>
        <w:t xml:space="preserve"> </w:t>
      </w:r>
      <w:r>
        <w:t>204</w:t>
      </w:r>
      <w:r>
        <w:rPr>
          <w:spacing w:val="-1"/>
        </w:rPr>
        <w:t xml:space="preserve"> </w:t>
      </w:r>
      <w:r>
        <w:t>часа: в 7 классе - 68 часов (2 часа в неделю), в 8 классе - 68 часов (2 часа в неделю), в 9 классе - 68 часов (2 часа в неделю).</w:t>
      </w:r>
    </w:p>
    <w:p w14:paraId="44C082D0" w14:textId="77777777" w:rsidR="00DD28B4" w:rsidRDefault="006F0148">
      <w:pPr>
        <w:pStyle w:val="1"/>
        <w:jc w:val="both"/>
      </w:pPr>
      <w:r>
        <w:t>Содержание</w:t>
      </w:r>
      <w:r>
        <w:rPr>
          <w:spacing w:val="-1"/>
        </w:rPr>
        <w:t xml:space="preserve"> </w:t>
      </w:r>
      <w:r>
        <w:t>обучения</w:t>
      </w:r>
      <w:r>
        <w:rPr>
          <w:spacing w:val="-1"/>
        </w:rPr>
        <w:t xml:space="preserve"> </w:t>
      </w:r>
      <w:r>
        <w:t xml:space="preserve">в 7 </w:t>
      </w:r>
      <w:r>
        <w:rPr>
          <w:spacing w:val="-2"/>
        </w:rPr>
        <w:t>классе.</w:t>
      </w:r>
    </w:p>
    <w:p w14:paraId="28673151" w14:textId="77777777" w:rsidR="00DD28B4" w:rsidRDefault="006F0148">
      <w:pPr>
        <w:pStyle w:val="a3"/>
        <w:ind w:right="140"/>
      </w:pPr>
      <w: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19DBBC68" w14:textId="77777777" w:rsidR="00DD28B4" w:rsidRDefault="006F0148">
      <w:pPr>
        <w:pStyle w:val="a3"/>
        <w:ind w:right="142"/>
      </w:pPr>
      <w:r>
        <w:t>Симметричные фигуры. Основные свойства осевой симметрии. Примеры симметрии в окружающем мире.</w:t>
      </w:r>
    </w:p>
    <w:p w14:paraId="1DD79C4D" w14:textId="77777777" w:rsidR="00DD28B4" w:rsidRDefault="006F0148">
      <w:pPr>
        <w:pStyle w:val="a3"/>
        <w:ind w:right="142"/>
      </w:pPr>
      <w:r>
        <w:t>Основные построения с помощью циркуля и линейки. Треугольник. Высота, медиана, биссектриса, их свойства.</w:t>
      </w:r>
    </w:p>
    <w:p w14:paraId="73940A7D" w14:textId="77777777" w:rsidR="00DD28B4" w:rsidRDefault="006F0148">
      <w:pPr>
        <w:pStyle w:val="a3"/>
        <w:ind w:left="643" w:firstLine="0"/>
      </w:pPr>
      <w:r>
        <w:t>Равнобедренный</w:t>
      </w:r>
      <w:r>
        <w:rPr>
          <w:spacing w:val="-8"/>
        </w:rPr>
        <w:t xml:space="preserve"> </w:t>
      </w:r>
      <w:r>
        <w:t>и</w:t>
      </w:r>
      <w:r>
        <w:rPr>
          <w:spacing w:val="-7"/>
        </w:rPr>
        <w:t xml:space="preserve"> </w:t>
      </w:r>
      <w:r>
        <w:t>равносторонний</w:t>
      </w:r>
      <w:r>
        <w:rPr>
          <w:spacing w:val="-5"/>
        </w:rPr>
        <w:t xml:space="preserve"> </w:t>
      </w:r>
      <w:r>
        <w:t>треугольники.</w:t>
      </w:r>
      <w:r>
        <w:rPr>
          <w:spacing w:val="-8"/>
        </w:rPr>
        <w:t xml:space="preserve"> </w:t>
      </w:r>
      <w:r>
        <w:t>Неравенство</w:t>
      </w:r>
      <w:r>
        <w:rPr>
          <w:spacing w:val="-7"/>
        </w:rPr>
        <w:t xml:space="preserve"> </w:t>
      </w:r>
      <w:r>
        <w:rPr>
          <w:spacing w:val="-2"/>
        </w:rPr>
        <w:t>треугольника.</w:t>
      </w:r>
    </w:p>
    <w:p w14:paraId="1163596B" w14:textId="77777777" w:rsidR="00DD28B4" w:rsidRDefault="006F0148">
      <w:pPr>
        <w:pStyle w:val="a3"/>
        <w:ind w:left="643" w:firstLine="0"/>
      </w:pPr>
      <w:r>
        <w:t>Свойства</w:t>
      </w:r>
      <w:r>
        <w:rPr>
          <w:spacing w:val="-4"/>
        </w:rPr>
        <w:t xml:space="preserve"> </w:t>
      </w:r>
      <w:r>
        <w:t>и</w:t>
      </w:r>
      <w:r>
        <w:rPr>
          <w:spacing w:val="-1"/>
        </w:rPr>
        <w:t xml:space="preserve"> </w:t>
      </w:r>
      <w:r>
        <w:t>признаки</w:t>
      </w:r>
      <w:r>
        <w:rPr>
          <w:spacing w:val="-1"/>
        </w:rPr>
        <w:t xml:space="preserve"> </w:t>
      </w:r>
      <w:r>
        <w:t>равнобедренного</w:t>
      </w:r>
      <w:r>
        <w:rPr>
          <w:spacing w:val="-3"/>
        </w:rPr>
        <w:t xml:space="preserve"> </w:t>
      </w:r>
      <w:r>
        <w:t>треугольника.</w:t>
      </w:r>
      <w:r>
        <w:rPr>
          <w:spacing w:val="-2"/>
        </w:rPr>
        <w:t xml:space="preserve"> </w:t>
      </w:r>
      <w:r>
        <w:t>Признаки равенства</w:t>
      </w:r>
      <w:r>
        <w:rPr>
          <w:spacing w:val="-6"/>
        </w:rPr>
        <w:t xml:space="preserve"> </w:t>
      </w:r>
      <w:r>
        <w:rPr>
          <w:spacing w:val="-2"/>
        </w:rPr>
        <w:t>треугольников.</w:t>
      </w:r>
    </w:p>
    <w:p w14:paraId="2B6A2907" w14:textId="77777777" w:rsidR="00DD28B4" w:rsidRDefault="006F0148">
      <w:pPr>
        <w:pStyle w:val="a3"/>
        <w:ind w:right="142"/>
      </w:pPr>
      <w:r>
        <w:t xml:space="preserve">Свойства и признаки параллельных прямых. Сумма углов треугольника. Внешние углы </w:t>
      </w:r>
      <w:r>
        <w:rPr>
          <w:spacing w:val="-2"/>
        </w:rPr>
        <w:t>треугольника.</w:t>
      </w:r>
    </w:p>
    <w:p w14:paraId="22B4AC24" w14:textId="77777777" w:rsidR="00DD28B4" w:rsidRDefault="006F0148">
      <w:pPr>
        <w:pStyle w:val="a3"/>
        <w:ind w:right="140"/>
      </w:pPr>
      <w:r>
        <w:t>Прямоугольный треугольник. Свойство медианы прямоугольного треугольника, проведённой</w:t>
      </w:r>
      <w:r>
        <w:rPr>
          <w:spacing w:val="-1"/>
        </w:rPr>
        <w:t xml:space="preserve"> </w:t>
      </w:r>
      <w:r>
        <w:t>к</w:t>
      </w:r>
      <w:r>
        <w:rPr>
          <w:spacing w:val="-1"/>
        </w:rPr>
        <w:t xml:space="preserve"> </w:t>
      </w:r>
      <w:r>
        <w:t>гипотенузе.</w:t>
      </w:r>
      <w:r>
        <w:rPr>
          <w:spacing w:val="-2"/>
        </w:rPr>
        <w:t xml:space="preserve"> </w:t>
      </w:r>
      <w:r>
        <w:t>Признаки равенства</w:t>
      </w:r>
      <w:r>
        <w:rPr>
          <w:spacing w:val="-4"/>
        </w:rPr>
        <w:t xml:space="preserve"> </w:t>
      </w:r>
      <w:r>
        <w:t>прямоугольных треугольников.</w:t>
      </w:r>
      <w:r>
        <w:rPr>
          <w:spacing w:val="-2"/>
        </w:rPr>
        <w:t xml:space="preserve"> </w:t>
      </w:r>
      <w:r>
        <w:t>Прямоугольный треугольник с углом в 30°.</w:t>
      </w:r>
    </w:p>
    <w:p w14:paraId="083C9635" w14:textId="77777777" w:rsidR="00DD28B4" w:rsidRDefault="006F0148">
      <w:pPr>
        <w:pStyle w:val="a3"/>
        <w:ind w:right="139"/>
      </w:pPr>
      <w: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175B1A6A" w14:textId="77777777" w:rsidR="00DD28B4" w:rsidRDefault="006F0148">
      <w:pPr>
        <w:pStyle w:val="a3"/>
        <w:spacing w:before="1"/>
        <w:ind w:right="138"/>
      </w:pPr>
      <w:r>
        <w:t>Геометрическое место точек. Биссектриса угла и серединный перпендикуляр к отрезку как геометрические места точек.</w:t>
      </w:r>
    </w:p>
    <w:p w14:paraId="1D111FF7" w14:textId="77777777" w:rsidR="00DD28B4" w:rsidRDefault="006F0148">
      <w:pPr>
        <w:pStyle w:val="a3"/>
        <w:ind w:right="141"/>
      </w:pPr>
      <w: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3503F6D6" w14:textId="77777777" w:rsidR="00DD28B4" w:rsidRDefault="006F0148">
      <w:pPr>
        <w:pStyle w:val="1"/>
        <w:jc w:val="both"/>
      </w:pPr>
      <w:r>
        <w:t>Содержание</w:t>
      </w:r>
      <w:r>
        <w:rPr>
          <w:spacing w:val="-1"/>
        </w:rPr>
        <w:t xml:space="preserve"> </w:t>
      </w:r>
      <w:r>
        <w:t>обучения</w:t>
      </w:r>
      <w:r>
        <w:rPr>
          <w:spacing w:val="-1"/>
        </w:rPr>
        <w:t xml:space="preserve"> </w:t>
      </w:r>
      <w:r>
        <w:t xml:space="preserve">в 8 </w:t>
      </w:r>
      <w:r>
        <w:rPr>
          <w:spacing w:val="-2"/>
        </w:rPr>
        <w:t>классе.</w:t>
      </w:r>
    </w:p>
    <w:p w14:paraId="74213ABE" w14:textId="77777777" w:rsidR="00DD28B4" w:rsidRDefault="006F0148">
      <w:pPr>
        <w:pStyle w:val="a3"/>
        <w:ind w:left="643" w:firstLine="0"/>
      </w:pPr>
      <w:r>
        <w:t>Четырёхугольники.</w:t>
      </w:r>
      <w:r>
        <w:rPr>
          <w:spacing w:val="69"/>
        </w:rPr>
        <w:t xml:space="preserve">  </w:t>
      </w:r>
      <w:r>
        <w:t>Параллелограмм,</w:t>
      </w:r>
      <w:r>
        <w:rPr>
          <w:spacing w:val="70"/>
        </w:rPr>
        <w:t xml:space="preserve">  </w:t>
      </w:r>
      <w:r>
        <w:t>его</w:t>
      </w:r>
      <w:r>
        <w:rPr>
          <w:spacing w:val="71"/>
        </w:rPr>
        <w:t xml:space="preserve">  </w:t>
      </w:r>
      <w:r>
        <w:t>признаки</w:t>
      </w:r>
      <w:r>
        <w:rPr>
          <w:spacing w:val="69"/>
        </w:rPr>
        <w:t xml:space="preserve">  </w:t>
      </w:r>
      <w:r>
        <w:t>и</w:t>
      </w:r>
      <w:r>
        <w:rPr>
          <w:spacing w:val="70"/>
        </w:rPr>
        <w:t xml:space="preserve">  </w:t>
      </w:r>
      <w:r>
        <w:t>свойства.</w:t>
      </w:r>
      <w:r>
        <w:rPr>
          <w:spacing w:val="70"/>
        </w:rPr>
        <w:t xml:space="preserve">  </w:t>
      </w:r>
      <w:r>
        <w:t>Частные</w:t>
      </w:r>
      <w:r>
        <w:rPr>
          <w:spacing w:val="69"/>
        </w:rPr>
        <w:t xml:space="preserve">  </w:t>
      </w:r>
      <w:r>
        <w:rPr>
          <w:spacing w:val="-2"/>
        </w:rPr>
        <w:t>случаи</w:t>
      </w:r>
    </w:p>
    <w:p w14:paraId="39D78468" w14:textId="77777777" w:rsidR="00DD28B4" w:rsidRDefault="006F0148">
      <w:pPr>
        <w:pStyle w:val="a3"/>
        <w:spacing w:before="61"/>
        <w:ind w:firstLine="0"/>
        <w:jc w:val="left"/>
      </w:pPr>
      <w:r>
        <w:t>параллелограммов</w:t>
      </w:r>
      <w:r>
        <w:rPr>
          <w:spacing w:val="80"/>
          <w:w w:val="150"/>
        </w:rPr>
        <w:t xml:space="preserve"> </w:t>
      </w:r>
      <w:r>
        <w:t>(прямоугольник,</w:t>
      </w:r>
      <w:r>
        <w:rPr>
          <w:spacing w:val="80"/>
          <w:w w:val="150"/>
        </w:rPr>
        <w:t xml:space="preserve"> </w:t>
      </w:r>
      <w:r>
        <w:t>ромб,</w:t>
      </w:r>
      <w:r>
        <w:rPr>
          <w:spacing w:val="80"/>
          <w:w w:val="150"/>
        </w:rPr>
        <w:t xml:space="preserve"> </w:t>
      </w:r>
      <w:r>
        <w:t>квадрат),</w:t>
      </w:r>
      <w:r>
        <w:rPr>
          <w:spacing w:val="80"/>
          <w:w w:val="150"/>
        </w:rPr>
        <w:t xml:space="preserve"> </w:t>
      </w:r>
      <w:r>
        <w:t>их</w:t>
      </w:r>
      <w:r>
        <w:rPr>
          <w:spacing w:val="80"/>
          <w:w w:val="150"/>
        </w:rPr>
        <w:t xml:space="preserve"> </w:t>
      </w:r>
      <w:r>
        <w:t>признаки</w:t>
      </w:r>
      <w:r>
        <w:rPr>
          <w:spacing w:val="80"/>
          <w:w w:val="150"/>
        </w:rPr>
        <w:t xml:space="preserve"> </w:t>
      </w:r>
      <w:r>
        <w:t>и</w:t>
      </w:r>
      <w:r>
        <w:rPr>
          <w:spacing w:val="80"/>
          <w:w w:val="150"/>
        </w:rPr>
        <w:t xml:space="preserve"> </w:t>
      </w:r>
      <w:r>
        <w:t>свойства.</w:t>
      </w:r>
      <w:r>
        <w:rPr>
          <w:spacing w:val="80"/>
          <w:w w:val="150"/>
        </w:rPr>
        <w:t xml:space="preserve"> </w:t>
      </w:r>
      <w:r>
        <w:t>Трапеция, равнобокая трапеция, её свойства и признаки. Прямоугольная трапеция.</w:t>
      </w:r>
    </w:p>
    <w:p w14:paraId="1BFF6D83" w14:textId="77777777" w:rsidR="00DD28B4" w:rsidRDefault="006F0148">
      <w:pPr>
        <w:pStyle w:val="a3"/>
        <w:tabs>
          <w:tab w:val="left" w:pos="1514"/>
          <w:tab w:val="left" w:pos="2668"/>
          <w:tab w:val="left" w:pos="3837"/>
          <w:tab w:val="left" w:pos="5356"/>
          <w:tab w:val="left" w:pos="6729"/>
          <w:tab w:val="left" w:pos="7792"/>
          <w:tab w:val="left" w:pos="8731"/>
          <w:tab w:val="left" w:pos="9064"/>
          <w:tab w:val="left" w:pos="10084"/>
        </w:tabs>
        <w:ind w:right="145"/>
        <w:jc w:val="left"/>
      </w:pPr>
      <w:r>
        <w:rPr>
          <w:spacing w:val="-2"/>
        </w:rPr>
        <w:t>Метод</w:t>
      </w:r>
      <w:r>
        <w:tab/>
      </w:r>
      <w:r>
        <w:rPr>
          <w:spacing w:val="-2"/>
        </w:rPr>
        <w:t>удвоения</w:t>
      </w:r>
      <w:r>
        <w:tab/>
      </w:r>
      <w:r>
        <w:rPr>
          <w:spacing w:val="-2"/>
        </w:rPr>
        <w:t>медианы.</w:t>
      </w:r>
      <w:r>
        <w:tab/>
      </w:r>
      <w:r>
        <w:rPr>
          <w:spacing w:val="-2"/>
        </w:rPr>
        <w:t>Центральная</w:t>
      </w:r>
      <w:r>
        <w:tab/>
      </w:r>
      <w:r>
        <w:rPr>
          <w:spacing w:val="-2"/>
        </w:rPr>
        <w:t>симметрия.</w:t>
      </w:r>
      <w:r>
        <w:tab/>
      </w:r>
      <w:r>
        <w:rPr>
          <w:spacing w:val="-2"/>
        </w:rPr>
        <w:t>Теорема</w:t>
      </w:r>
      <w:r>
        <w:tab/>
      </w:r>
      <w:r>
        <w:rPr>
          <w:spacing w:val="-2"/>
        </w:rPr>
        <w:t>Фалеса</w:t>
      </w:r>
      <w:r>
        <w:tab/>
      </w:r>
      <w:r>
        <w:rPr>
          <w:spacing w:val="-10"/>
        </w:rPr>
        <w:t>и</w:t>
      </w:r>
      <w:r>
        <w:tab/>
      </w:r>
      <w:r>
        <w:rPr>
          <w:spacing w:val="-2"/>
        </w:rPr>
        <w:t>теорема</w:t>
      </w:r>
      <w:r>
        <w:tab/>
      </w:r>
      <w:r>
        <w:rPr>
          <w:spacing w:val="-10"/>
        </w:rPr>
        <w:t xml:space="preserve">о </w:t>
      </w:r>
      <w:r>
        <w:t>пропорциональных отрезках.</w:t>
      </w:r>
    </w:p>
    <w:p w14:paraId="31190B5D" w14:textId="77777777" w:rsidR="00DD28B4" w:rsidRDefault="006F0148">
      <w:pPr>
        <w:pStyle w:val="a3"/>
        <w:ind w:left="643" w:firstLine="0"/>
        <w:jc w:val="left"/>
      </w:pPr>
      <w:r>
        <w:t>Средние</w:t>
      </w:r>
      <w:r>
        <w:rPr>
          <w:spacing w:val="-3"/>
        </w:rPr>
        <w:t xml:space="preserve"> </w:t>
      </w:r>
      <w:r>
        <w:t>линии</w:t>
      </w:r>
      <w:r>
        <w:rPr>
          <w:spacing w:val="-1"/>
        </w:rPr>
        <w:t xml:space="preserve"> </w:t>
      </w:r>
      <w:r>
        <w:t>треугольника</w:t>
      </w:r>
      <w:r>
        <w:rPr>
          <w:spacing w:val="-4"/>
        </w:rPr>
        <w:t xml:space="preserve"> </w:t>
      </w:r>
      <w:r>
        <w:t>и трапеции.</w:t>
      </w:r>
      <w:r>
        <w:rPr>
          <w:spacing w:val="-2"/>
        </w:rPr>
        <w:t xml:space="preserve"> </w:t>
      </w:r>
      <w:r>
        <w:t>Центр</w:t>
      </w:r>
      <w:r>
        <w:rPr>
          <w:spacing w:val="-3"/>
        </w:rPr>
        <w:t xml:space="preserve"> </w:t>
      </w:r>
      <w:r>
        <w:t>масс</w:t>
      </w:r>
      <w:r>
        <w:rPr>
          <w:spacing w:val="-5"/>
        </w:rPr>
        <w:t xml:space="preserve"> </w:t>
      </w:r>
      <w:r>
        <w:rPr>
          <w:spacing w:val="-2"/>
        </w:rPr>
        <w:t>треугольника.</w:t>
      </w:r>
    </w:p>
    <w:p w14:paraId="28D5C148" w14:textId="77777777" w:rsidR="00DD28B4" w:rsidRDefault="006F0148">
      <w:pPr>
        <w:pStyle w:val="a3"/>
        <w:tabs>
          <w:tab w:val="left" w:pos="1771"/>
          <w:tab w:val="left" w:pos="3571"/>
          <w:tab w:val="left" w:pos="5181"/>
          <w:tab w:val="left" w:pos="6328"/>
          <w:tab w:val="left" w:pos="7557"/>
          <w:tab w:val="left" w:pos="8644"/>
        </w:tabs>
        <w:ind w:left="643" w:firstLine="0"/>
        <w:jc w:val="left"/>
      </w:pPr>
      <w:r>
        <w:rPr>
          <w:spacing w:val="-2"/>
        </w:rPr>
        <w:t>Подобие</w:t>
      </w:r>
      <w:r>
        <w:tab/>
      </w:r>
      <w:r>
        <w:rPr>
          <w:spacing w:val="-2"/>
        </w:rPr>
        <w:t>треугольников,</w:t>
      </w:r>
      <w:r>
        <w:tab/>
      </w:r>
      <w:r>
        <w:rPr>
          <w:spacing w:val="-2"/>
        </w:rPr>
        <w:t>коэффициент</w:t>
      </w:r>
      <w:r>
        <w:tab/>
      </w:r>
      <w:r>
        <w:rPr>
          <w:spacing w:val="-2"/>
        </w:rPr>
        <w:t>подобия.</w:t>
      </w:r>
      <w:r>
        <w:tab/>
      </w:r>
      <w:r>
        <w:rPr>
          <w:spacing w:val="-2"/>
        </w:rPr>
        <w:t>Признаки</w:t>
      </w:r>
      <w:r>
        <w:tab/>
      </w:r>
      <w:r>
        <w:rPr>
          <w:spacing w:val="-2"/>
        </w:rPr>
        <w:t>подобия</w:t>
      </w:r>
      <w:r>
        <w:tab/>
      </w:r>
      <w:r>
        <w:rPr>
          <w:spacing w:val="-2"/>
        </w:rPr>
        <w:t>треугольников.</w:t>
      </w:r>
    </w:p>
    <w:p w14:paraId="2B64C079" w14:textId="77777777" w:rsidR="00DD28B4" w:rsidRDefault="006F0148">
      <w:pPr>
        <w:pStyle w:val="a3"/>
        <w:ind w:firstLine="0"/>
        <w:jc w:val="left"/>
      </w:pPr>
      <w:r>
        <w:t>Применение</w:t>
      </w:r>
      <w:r>
        <w:rPr>
          <w:spacing w:val="-2"/>
        </w:rPr>
        <w:t xml:space="preserve"> </w:t>
      </w:r>
      <w:r>
        <w:t>подобия</w:t>
      </w:r>
      <w:r>
        <w:rPr>
          <w:spacing w:val="-2"/>
        </w:rPr>
        <w:t xml:space="preserve"> </w:t>
      </w:r>
      <w:r>
        <w:t>при</w:t>
      </w:r>
      <w:r>
        <w:rPr>
          <w:spacing w:val="-1"/>
        </w:rPr>
        <w:t xml:space="preserve"> </w:t>
      </w:r>
      <w:r>
        <w:t>решении</w:t>
      </w:r>
      <w:r>
        <w:rPr>
          <w:spacing w:val="-3"/>
        </w:rPr>
        <w:t xml:space="preserve"> </w:t>
      </w:r>
      <w:r>
        <w:t>практических</w:t>
      </w:r>
      <w:r>
        <w:rPr>
          <w:spacing w:val="-1"/>
        </w:rPr>
        <w:t xml:space="preserve"> </w:t>
      </w:r>
      <w:r>
        <w:rPr>
          <w:spacing w:val="-2"/>
        </w:rPr>
        <w:t>задач.</w:t>
      </w:r>
    </w:p>
    <w:p w14:paraId="5338A937" w14:textId="77777777" w:rsidR="00DD28B4" w:rsidRDefault="006F0148">
      <w:pPr>
        <w:pStyle w:val="a3"/>
        <w:tabs>
          <w:tab w:val="left" w:pos="1823"/>
          <w:tab w:val="left" w:pos="3067"/>
          <w:tab w:val="left" w:pos="4929"/>
          <w:tab w:val="left" w:pos="5841"/>
          <w:tab w:val="left" w:pos="7051"/>
          <w:tab w:val="left" w:pos="7631"/>
          <w:tab w:val="left" w:pos="8769"/>
        </w:tabs>
        <w:spacing w:before="3" w:line="237" w:lineRule="auto"/>
        <w:ind w:right="140"/>
        <w:jc w:val="left"/>
      </w:pPr>
      <w:r>
        <w:rPr>
          <w:spacing w:val="-2"/>
        </w:rPr>
        <w:t>Свойства</w:t>
      </w:r>
      <w:r>
        <w:tab/>
      </w:r>
      <w:r>
        <w:rPr>
          <w:spacing w:val="-2"/>
        </w:rPr>
        <w:t>площадей</w:t>
      </w:r>
      <w:r>
        <w:tab/>
      </w:r>
      <w:r>
        <w:rPr>
          <w:spacing w:val="-2"/>
        </w:rPr>
        <w:t>геометрических</w:t>
      </w:r>
      <w:r>
        <w:tab/>
      </w:r>
      <w:r>
        <w:rPr>
          <w:spacing w:val="-2"/>
        </w:rPr>
        <w:t>фигур.</w:t>
      </w:r>
      <w:r>
        <w:tab/>
      </w:r>
      <w:r>
        <w:rPr>
          <w:spacing w:val="-2"/>
        </w:rPr>
        <w:t>Формулы</w:t>
      </w:r>
      <w:r>
        <w:tab/>
      </w:r>
      <w:r>
        <w:rPr>
          <w:spacing w:val="-4"/>
        </w:rPr>
        <w:t>для</w:t>
      </w:r>
      <w:r>
        <w:tab/>
      </w:r>
      <w:r>
        <w:rPr>
          <w:spacing w:val="-2"/>
        </w:rPr>
        <w:t>площади</w:t>
      </w:r>
      <w:r>
        <w:tab/>
      </w:r>
      <w:r>
        <w:rPr>
          <w:spacing w:val="-2"/>
        </w:rPr>
        <w:t xml:space="preserve">треугольника, </w:t>
      </w:r>
      <w:r>
        <w:t>параллелограмма, ромба и трапеции. Отношение площадей подобных фигур.</w:t>
      </w:r>
    </w:p>
    <w:p w14:paraId="3FC072DB" w14:textId="77777777" w:rsidR="00DD28B4" w:rsidRDefault="006F0148">
      <w:pPr>
        <w:pStyle w:val="a3"/>
        <w:spacing w:before="1"/>
        <w:ind w:left="643" w:right="795" w:firstLine="0"/>
        <w:jc w:val="left"/>
      </w:pPr>
      <w:r>
        <w:t>Вычисление площадей треугольников и многоугольников на клетчатой бумаге. Теорема</w:t>
      </w:r>
      <w:r>
        <w:rPr>
          <w:spacing w:val="-6"/>
        </w:rPr>
        <w:t xml:space="preserve"> </w:t>
      </w:r>
      <w:r>
        <w:t>Пифагора.</w:t>
      </w:r>
      <w:r>
        <w:rPr>
          <w:spacing w:val="-4"/>
        </w:rPr>
        <w:t xml:space="preserve"> </w:t>
      </w:r>
      <w:r>
        <w:t>Применение</w:t>
      </w:r>
      <w:r>
        <w:rPr>
          <w:spacing w:val="-5"/>
        </w:rPr>
        <w:t xml:space="preserve"> </w:t>
      </w:r>
      <w:r>
        <w:t>теоремы</w:t>
      </w:r>
      <w:r>
        <w:rPr>
          <w:spacing w:val="-7"/>
        </w:rPr>
        <w:t xml:space="preserve"> </w:t>
      </w:r>
      <w:r>
        <w:t>Пифагора</w:t>
      </w:r>
      <w:r>
        <w:rPr>
          <w:spacing w:val="-5"/>
        </w:rPr>
        <w:t xml:space="preserve"> </w:t>
      </w:r>
      <w:r>
        <w:t>при</w:t>
      </w:r>
      <w:r>
        <w:rPr>
          <w:spacing w:val="-3"/>
        </w:rPr>
        <w:t xml:space="preserve"> </w:t>
      </w:r>
      <w:r>
        <w:t>решении</w:t>
      </w:r>
      <w:r>
        <w:rPr>
          <w:spacing w:val="-4"/>
        </w:rPr>
        <w:t xml:space="preserve"> </w:t>
      </w:r>
      <w:r>
        <w:t>практических</w:t>
      </w:r>
      <w:r>
        <w:rPr>
          <w:spacing w:val="-4"/>
        </w:rPr>
        <w:t xml:space="preserve"> </w:t>
      </w:r>
      <w:r>
        <w:t>задач.</w:t>
      </w:r>
    </w:p>
    <w:p w14:paraId="55030729" w14:textId="77777777" w:rsidR="00DD28B4" w:rsidRDefault="006F0148">
      <w:pPr>
        <w:pStyle w:val="a3"/>
        <w:tabs>
          <w:tab w:val="left" w:pos="1612"/>
          <w:tab w:val="left" w:pos="2767"/>
          <w:tab w:val="left" w:pos="3811"/>
          <w:tab w:val="left" w:pos="4867"/>
          <w:tab w:val="left" w:pos="5577"/>
          <w:tab w:val="left" w:pos="7509"/>
          <w:tab w:val="left" w:pos="9215"/>
        </w:tabs>
        <w:ind w:right="141"/>
        <w:jc w:val="left"/>
      </w:pPr>
      <w:r>
        <w:rPr>
          <w:spacing w:val="-2"/>
        </w:rPr>
        <w:t>Синус,</w:t>
      </w:r>
      <w:r>
        <w:tab/>
      </w:r>
      <w:r>
        <w:rPr>
          <w:spacing w:val="-2"/>
        </w:rPr>
        <w:t>косинус,</w:t>
      </w:r>
      <w:r>
        <w:tab/>
      </w:r>
      <w:r>
        <w:rPr>
          <w:spacing w:val="-2"/>
        </w:rPr>
        <w:t>тангенс</w:t>
      </w:r>
      <w:r>
        <w:tab/>
      </w:r>
      <w:r>
        <w:rPr>
          <w:spacing w:val="-2"/>
        </w:rPr>
        <w:t>острого</w:t>
      </w:r>
      <w:r>
        <w:tab/>
      </w:r>
      <w:r>
        <w:rPr>
          <w:spacing w:val="-4"/>
        </w:rPr>
        <w:t>угла</w:t>
      </w:r>
      <w:r>
        <w:tab/>
      </w:r>
      <w:r>
        <w:rPr>
          <w:spacing w:val="-2"/>
        </w:rPr>
        <w:t>прямоугольного</w:t>
      </w:r>
      <w:r>
        <w:tab/>
      </w:r>
      <w:r>
        <w:rPr>
          <w:spacing w:val="-2"/>
        </w:rPr>
        <w:t>треугольника.</w:t>
      </w:r>
      <w:r>
        <w:tab/>
      </w:r>
      <w:r>
        <w:rPr>
          <w:spacing w:val="-2"/>
        </w:rPr>
        <w:t xml:space="preserve">Основное </w:t>
      </w:r>
      <w:r>
        <w:t>тригонометрическое тождество. Тригонометрические функции углов в 30°, 45° и 60°.</w:t>
      </w:r>
    </w:p>
    <w:p w14:paraId="7036944C" w14:textId="77777777" w:rsidR="00DD28B4" w:rsidRDefault="006F0148">
      <w:pPr>
        <w:pStyle w:val="a3"/>
        <w:jc w:val="left"/>
      </w:pPr>
      <w: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w:t>
      </w:r>
    </w:p>
    <w:p w14:paraId="78E410BB" w14:textId="77777777" w:rsidR="00DD28B4" w:rsidRDefault="006F0148">
      <w:pPr>
        <w:pStyle w:val="a3"/>
        <w:ind w:firstLine="0"/>
        <w:jc w:val="left"/>
      </w:pPr>
      <w:r>
        <w:t>двух</w:t>
      </w:r>
      <w:r>
        <w:rPr>
          <w:spacing w:val="-5"/>
        </w:rPr>
        <w:t xml:space="preserve"> </w:t>
      </w:r>
      <w:r>
        <w:t>окружностей.</w:t>
      </w:r>
      <w:r>
        <w:rPr>
          <w:spacing w:val="-3"/>
        </w:rPr>
        <w:t xml:space="preserve"> </w:t>
      </w:r>
      <w:r>
        <w:t>Касание</w:t>
      </w:r>
      <w:r>
        <w:rPr>
          <w:spacing w:val="-3"/>
        </w:rPr>
        <w:t xml:space="preserve"> </w:t>
      </w:r>
      <w:r>
        <w:t>окружностей.</w:t>
      </w:r>
      <w:r>
        <w:rPr>
          <w:spacing w:val="-2"/>
        </w:rPr>
        <w:t xml:space="preserve"> </w:t>
      </w:r>
      <w:r>
        <w:t>Общие</w:t>
      </w:r>
      <w:r>
        <w:rPr>
          <w:spacing w:val="-4"/>
        </w:rPr>
        <w:t xml:space="preserve"> </w:t>
      </w:r>
      <w:r>
        <w:t>касательные</w:t>
      </w:r>
      <w:r>
        <w:rPr>
          <w:spacing w:val="-4"/>
        </w:rPr>
        <w:t xml:space="preserve"> </w:t>
      </w:r>
      <w:r>
        <w:t>к</w:t>
      </w:r>
      <w:r>
        <w:rPr>
          <w:spacing w:val="-2"/>
        </w:rPr>
        <w:t xml:space="preserve"> </w:t>
      </w:r>
      <w:r>
        <w:t>двум</w:t>
      </w:r>
      <w:r>
        <w:rPr>
          <w:spacing w:val="-3"/>
        </w:rPr>
        <w:t xml:space="preserve"> </w:t>
      </w:r>
      <w:r>
        <w:rPr>
          <w:spacing w:val="-2"/>
        </w:rPr>
        <w:t>окружностям.</w:t>
      </w:r>
    </w:p>
    <w:p w14:paraId="6062D024" w14:textId="77777777" w:rsidR="00DD28B4" w:rsidRDefault="006F0148">
      <w:pPr>
        <w:pStyle w:val="1"/>
      </w:pPr>
      <w:r>
        <w:t>Содержание</w:t>
      </w:r>
      <w:r>
        <w:rPr>
          <w:spacing w:val="-1"/>
        </w:rPr>
        <w:t xml:space="preserve"> </w:t>
      </w:r>
      <w:r>
        <w:t>обучения</w:t>
      </w:r>
      <w:r>
        <w:rPr>
          <w:spacing w:val="-1"/>
        </w:rPr>
        <w:t xml:space="preserve"> </w:t>
      </w:r>
      <w:r>
        <w:t xml:space="preserve">в 9 </w:t>
      </w:r>
      <w:r>
        <w:rPr>
          <w:spacing w:val="-2"/>
        </w:rPr>
        <w:t>классе.</w:t>
      </w:r>
    </w:p>
    <w:p w14:paraId="49D7D8CF" w14:textId="77777777" w:rsidR="00DD28B4" w:rsidRDefault="006F0148">
      <w:pPr>
        <w:pStyle w:val="a3"/>
        <w:ind w:left="643" w:firstLine="0"/>
        <w:jc w:val="left"/>
      </w:pPr>
      <w:r>
        <w:t>Синус,</w:t>
      </w:r>
      <w:r>
        <w:rPr>
          <w:spacing w:val="64"/>
        </w:rPr>
        <w:t xml:space="preserve"> </w:t>
      </w:r>
      <w:r>
        <w:t>косинус,</w:t>
      </w:r>
      <w:r>
        <w:rPr>
          <w:spacing w:val="68"/>
        </w:rPr>
        <w:t xml:space="preserve"> </w:t>
      </w:r>
      <w:r>
        <w:t>тангенс</w:t>
      </w:r>
      <w:r>
        <w:rPr>
          <w:spacing w:val="66"/>
        </w:rPr>
        <w:t xml:space="preserve"> </w:t>
      </w:r>
      <w:r>
        <w:t>углов</w:t>
      </w:r>
      <w:r>
        <w:rPr>
          <w:spacing w:val="69"/>
        </w:rPr>
        <w:t xml:space="preserve"> </w:t>
      </w:r>
      <w:r>
        <w:t>от</w:t>
      </w:r>
      <w:r>
        <w:rPr>
          <w:spacing w:val="69"/>
        </w:rPr>
        <w:t xml:space="preserve"> </w:t>
      </w:r>
      <w:r>
        <w:t>0</w:t>
      </w:r>
      <w:r>
        <w:rPr>
          <w:spacing w:val="68"/>
        </w:rPr>
        <w:t xml:space="preserve"> </w:t>
      </w:r>
      <w:r>
        <w:t>до</w:t>
      </w:r>
      <w:r>
        <w:rPr>
          <w:spacing w:val="69"/>
        </w:rPr>
        <w:t xml:space="preserve"> </w:t>
      </w:r>
      <w:r>
        <w:t>180°.</w:t>
      </w:r>
      <w:r>
        <w:rPr>
          <w:spacing w:val="68"/>
        </w:rPr>
        <w:t xml:space="preserve"> </w:t>
      </w:r>
      <w:r>
        <w:t>Основное</w:t>
      </w:r>
      <w:r>
        <w:rPr>
          <w:spacing w:val="67"/>
        </w:rPr>
        <w:t xml:space="preserve"> </w:t>
      </w:r>
      <w:r>
        <w:t>тригонометрическое</w:t>
      </w:r>
      <w:r>
        <w:rPr>
          <w:spacing w:val="69"/>
        </w:rPr>
        <w:t xml:space="preserve"> </w:t>
      </w:r>
      <w:r>
        <w:rPr>
          <w:spacing w:val="-2"/>
        </w:rPr>
        <w:t>тождество.</w:t>
      </w:r>
    </w:p>
    <w:p w14:paraId="78A54DF8" w14:textId="77777777" w:rsidR="00DD28B4" w:rsidRDefault="006F0148">
      <w:pPr>
        <w:pStyle w:val="a3"/>
        <w:ind w:firstLine="0"/>
        <w:jc w:val="left"/>
      </w:pPr>
      <w:r>
        <w:t>Формулы</w:t>
      </w:r>
      <w:r>
        <w:rPr>
          <w:spacing w:val="-2"/>
        </w:rPr>
        <w:t xml:space="preserve"> приведения.</w:t>
      </w:r>
    </w:p>
    <w:p w14:paraId="78AD1BF3" w14:textId="77777777" w:rsidR="00DD28B4" w:rsidRDefault="006F0148">
      <w:pPr>
        <w:pStyle w:val="a3"/>
        <w:ind w:right="143"/>
      </w:pPr>
      <w:r>
        <w:t>Решение треугольников. Теорема косинусов и теорема синусов. Решение практических</w:t>
      </w:r>
      <w:r>
        <w:rPr>
          <w:spacing w:val="40"/>
        </w:rPr>
        <w:t xml:space="preserve"> </w:t>
      </w:r>
      <w:r>
        <w:t>задач с использованием теоремы косинусов и теоремы синусов.</w:t>
      </w:r>
    </w:p>
    <w:p w14:paraId="24163908" w14:textId="77777777" w:rsidR="00DD28B4" w:rsidRDefault="006F0148">
      <w:pPr>
        <w:pStyle w:val="a3"/>
        <w:ind w:left="643" w:firstLine="0"/>
      </w:pPr>
      <w:r>
        <w:t>Преобразование</w:t>
      </w:r>
      <w:r>
        <w:rPr>
          <w:spacing w:val="-4"/>
        </w:rPr>
        <w:t xml:space="preserve"> </w:t>
      </w:r>
      <w:r>
        <w:t>подобия.</w:t>
      </w:r>
      <w:r>
        <w:rPr>
          <w:spacing w:val="1"/>
        </w:rPr>
        <w:t xml:space="preserve"> </w:t>
      </w:r>
      <w:r>
        <w:t xml:space="preserve">Подобие соответственных </w:t>
      </w:r>
      <w:r>
        <w:rPr>
          <w:spacing w:val="-2"/>
        </w:rPr>
        <w:t>элементов.</w:t>
      </w:r>
    </w:p>
    <w:p w14:paraId="0396B636" w14:textId="77777777" w:rsidR="00DD28B4" w:rsidRDefault="006F0148">
      <w:pPr>
        <w:pStyle w:val="a3"/>
        <w:ind w:right="142"/>
      </w:pPr>
      <w:r>
        <w:t>Теорема о произведении отрезков хорд, теоремы</w:t>
      </w:r>
      <w:r>
        <w:rPr>
          <w:spacing w:val="-1"/>
        </w:rPr>
        <w:t xml:space="preserve"> </w:t>
      </w:r>
      <w:r>
        <w:t>о произведении отрезков секущих, теорема о квадрате касательной.</w:t>
      </w:r>
    </w:p>
    <w:p w14:paraId="47D8E1F9" w14:textId="77777777" w:rsidR="00DD28B4" w:rsidRDefault="006F0148">
      <w:pPr>
        <w:pStyle w:val="a3"/>
        <w:spacing w:before="1"/>
        <w:ind w:right="139"/>
      </w:pPr>
      <w: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6661FBAD" w14:textId="77777777" w:rsidR="00DD28B4" w:rsidRDefault="006F0148">
      <w:pPr>
        <w:pStyle w:val="a3"/>
        <w:ind w:right="142"/>
      </w:pPr>
      <w: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5800FD1A" w14:textId="77777777" w:rsidR="00DD28B4" w:rsidRDefault="006F0148">
      <w:pPr>
        <w:pStyle w:val="a3"/>
        <w:ind w:right="142"/>
      </w:pPr>
      <w: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38FAC5CF" w14:textId="77777777" w:rsidR="00DD28B4" w:rsidRDefault="006F0148">
      <w:pPr>
        <w:pStyle w:val="a3"/>
        <w:ind w:left="643" w:firstLine="0"/>
      </w:pPr>
      <w:r>
        <w:t>Движения</w:t>
      </w:r>
      <w:r>
        <w:rPr>
          <w:spacing w:val="27"/>
        </w:rPr>
        <w:t xml:space="preserve">  </w:t>
      </w:r>
      <w:r>
        <w:t>плоскости</w:t>
      </w:r>
      <w:r>
        <w:rPr>
          <w:spacing w:val="27"/>
        </w:rPr>
        <w:t xml:space="preserve">  </w:t>
      </w:r>
      <w:r>
        <w:t>и</w:t>
      </w:r>
      <w:r>
        <w:rPr>
          <w:spacing w:val="28"/>
        </w:rPr>
        <w:t xml:space="preserve">  </w:t>
      </w:r>
      <w:r>
        <w:t>внутренние</w:t>
      </w:r>
      <w:r>
        <w:rPr>
          <w:spacing w:val="27"/>
        </w:rPr>
        <w:t xml:space="preserve">  </w:t>
      </w:r>
      <w:r>
        <w:t>симметрии</w:t>
      </w:r>
      <w:r>
        <w:rPr>
          <w:spacing w:val="29"/>
        </w:rPr>
        <w:t xml:space="preserve">  </w:t>
      </w:r>
      <w:r>
        <w:t>фигур</w:t>
      </w:r>
      <w:r>
        <w:rPr>
          <w:spacing w:val="27"/>
        </w:rPr>
        <w:t xml:space="preserve">  </w:t>
      </w:r>
      <w:r>
        <w:t>(элементарные</w:t>
      </w:r>
      <w:r>
        <w:rPr>
          <w:spacing w:val="27"/>
        </w:rPr>
        <w:t xml:space="preserve">  </w:t>
      </w:r>
      <w:r>
        <w:rPr>
          <w:spacing w:val="-2"/>
        </w:rPr>
        <w:t>представления).</w:t>
      </w:r>
    </w:p>
    <w:p w14:paraId="0783573E" w14:textId="77777777" w:rsidR="00DD28B4" w:rsidRDefault="006F0148">
      <w:pPr>
        <w:pStyle w:val="a3"/>
        <w:ind w:firstLine="0"/>
      </w:pPr>
      <w:r>
        <w:t>Параллельный</w:t>
      </w:r>
      <w:r>
        <w:rPr>
          <w:spacing w:val="-6"/>
        </w:rPr>
        <w:t xml:space="preserve"> </w:t>
      </w:r>
      <w:r>
        <w:t>перенос.</w:t>
      </w:r>
      <w:r>
        <w:rPr>
          <w:spacing w:val="-6"/>
        </w:rPr>
        <w:t xml:space="preserve"> </w:t>
      </w:r>
      <w:r>
        <w:rPr>
          <w:spacing w:val="-2"/>
        </w:rPr>
        <w:t>Поворот.</w:t>
      </w:r>
    </w:p>
    <w:p w14:paraId="54B68C1C" w14:textId="77777777" w:rsidR="00DD28B4" w:rsidRDefault="006F0148">
      <w:pPr>
        <w:ind w:left="282"/>
        <w:jc w:val="both"/>
        <w:rPr>
          <w:b/>
          <w:sz w:val="24"/>
        </w:rPr>
      </w:pPr>
      <w:r>
        <w:rPr>
          <w:b/>
          <w:sz w:val="24"/>
        </w:rPr>
        <w:t>Предметные</w:t>
      </w:r>
      <w:r>
        <w:rPr>
          <w:b/>
          <w:spacing w:val="-1"/>
          <w:sz w:val="24"/>
        </w:rPr>
        <w:t xml:space="preserve"> </w:t>
      </w:r>
      <w:r>
        <w:rPr>
          <w:b/>
          <w:sz w:val="24"/>
        </w:rPr>
        <w:t>результаты</w:t>
      </w:r>
      <w:r>
        <w:rPr>
          <w:b/>
          <w:spacing w:val="-2"/>
          <w:sz w:val="24"/>
        </w:rPr>
        <w:t xml:space="preserve"> </w:t>
      </w:r>
      <w:r>
        <w:rPr>
          <w:b/>
          <w:sz w:val="24"/>
        </w:rPr>
        <w:t>освоения</w:t>
      </w:r>
      <w:r>
        <w:rPr>
          <w:b/>
          <w:spacing w:val="-1"/>
          <w:sz w:val="24"/>
        </w:rPr>
        <w:t xml:space="preserve"> </w:t>
      </w:r>
      <w:r>
        <w:rPr>
          <w:b/>
          <w:sz w:val="24"/>
        </w:rPr>
        <w:t>программы учебного</w:t>
      </w:r>
      <w:r>
        <w:rPr>
          <w:b/>
          <w:spacing w:val="-2"/>
          <w:sz w:val="24"/>
        </w:rPr>
        <w:t xml:space="preserve"> </w:t>
      </w:r>
      <w:r>
        <w:rPr>
          <w:b/>
          <w:sz w:val="24"/>
        </w:rPr>
        <w:t xml:space="preserve">курса </w:t>
      </w:r>
      <w:r>
        <w:rPr>
          <w:b/>
          <w:spacing w:val="-2"/>
          <w:sz w:val="24"/>
        </w:rPr>
        <w:t>«Геометрия».</w:t>
      </w:r>
    </w:p>
    <w:p w14:paraId="7A29FCEA" w14:textId="77777777" w:rsidR="00DD28B4" w:rsidRDefault="006F0148">
      <w:pPr>
        <w:ind w:left="643"/>
        <w:jc w:val="both"/>
        <w:rPr>
          <w:b/>
          <w:sz w:val="24"/>
        </w:rPr>
      </w:pPr>
      <w:r>
        <w:rPr>
          <w:b/>
          <w:sz w:val="24"/>
        </w:rPr>
        <w:t>Предметные</w:t>
      </w:r>
      <w:r>
        <w:rPr>
          <w:b/>
          <w:spacing w:val="42"/>
          <w:sz w:val="24"/>
        </w:rPr>
        <w:t xml:space="preserve"> </w:t>
      </w:r>
      <w:r>
        <w:rPr>
          <w:b/>
          <w:sz w:val="24"/>
        </w:rPr>
        <w:t>результаты</w:t>
      </w:r>
      <w:r>
        <w:rPr>
          <w:b/>
          <w:spacing w:val="43"/>
          <w:sz w:val="24"/>
        </w:rPr>
        <w:t xml:space="preserve"> </w:t>
      </w:r>
      <w:r>
        <w:rPr>
          <w:b/>
          <w:sz w:val="24"/>
        </w:rPr>
        <w:t>освоения</w:t>
      </w:r>
      <w:r>
        <w:rPr>
          <w:b/>
          <w:spacing w:val="42"/>
          <w:sz w:val="24"/>
        </w:rPr>
        <w:t xml:space="preserve"> </w:t>
      </w:r>
      <w:r>
        <w:rPr>
          <w:b/>
          <w:sz w:val="24"/>
        </w:rPr>
        <w:t>программы</w:t>
      </w:r>
      <w:r>
        <w:rPr>
          <w:b/>
          <w:spacing w:val="43"/>
          <w:sz w:val="24"/>
        </w:rPr>
        <w:t xml:space="preserve"> </w:t>
      </w:r>
      <w:r>
        <w:rPr>
          <w:b/>
          <w:sz w:val="24"/>
        </w:rPr>
        <w:t>учебного</w:t>
      </w:r>
      <w:r>
        <w:rPr>
          <w:b/>
          <w:spacing w:val="43"/>
          <w:sz w:val="24"/>
        </w:rPr>
        <w:t xml:space="preserve"> </w:t>
      </w:r>
      <w:r>
        <w:rPr>
          <w:b/>
          <w:sz w:val="24"/>
        </w:rPr>
        <w:t>курса</w:t>
      </w:r>
      <w:r>
        <w:rPr>
          <w:b/>
          <w:spacing w:val="44"/>
          <w:sz w:val="24"/>
        </w:rPr>
        <w:t xml:space="preserve"> </w:t>
      </w:r>
      <w:r>
        <w:rPr>
          <w:b/>
          <w:sz w:val="24"/>
        </w:rPr>
        <w:t>к</w:t>
      </w:r>
      <w:r>
        <w:rPr>
          <w:b/>
          <w:spacing w:val="44"/>
          <w:sz w:val="24"/>
        </w:rPr>
        <w:t xml:space="preserve"> </w:t>
      </w:r>
      <w:r>
        <w:rPr>
          <w:b/>
          <w:sz w:val="24"/>
        </w:rPr>
        <w:t>концу</w:t>
      </w:r>
      <w:r>
        <w:rPr>
          <w:b/>
          <w:spacing w:val="45"/>
          <w:sz w:val="24"/>
        </w:rPr>
        <w:t xml:space="preserve"> </w:t>
      </w:r>
      <w:r>
        <w:rPr>
          <w:b/>
          <w:sz w:val="24"/>
        </w:rPr>
        <w:t>обучения</w:t>
      </w:r>
      <w:r>
        <w:rPr>
          <w:b/>
          <w:spacing w:val="42"/>
          <w:sz w:val="24"/>
        </w:rPr>
        <w:t xml:space="preserve"> </w:t>
      </w:r>
      <w:r>
        <w:rPr>
          <w:b/>
          <w:sz w:val="24"/>
        </w:rPr>
        <w:t>в</w:t>
      </w:r>
      <w:r>
        <w:rPr>
          <w:b/>
          <w:spacing w:val="43"/>
          <w:sz w:val="24"/>
        </w:rPr>
        <w:t xml:space="preserve"> </w:t>
      </w:r>
      <w:r>
        <w:rPr>
          <w:b/>
          <w:spacing w:val="-10"/>
          <w:sz w:val="24"/>
        </w:rPr>
        <w:t>7</w:t>
      </w:r>
    </w:p>
    <w:p w14:paraId="37D888AE" w14:textId="77777777" w:rsidR="00DD28B4" w:rsidRDefault="006F0148">
      <w:pPr>
        <w:spacing w:before="1"/>
        <w:ind w:left="282"/>
        <w:rPr>
          <w:b/>
          <w:sz w:val="24"/>
        </w:rPr>
      </w:pPr>
      <w:r>
        <w:rPr>
          <w:b/>
          <w:spacing w:val="-2"/>
          <w:sz w:val="24"/>
        </w:rPr>
        <w:t>классе.</w:t>
      </w:r>
    </w:p>
    <w:p w14:paraId="090055CE" w14:textId="77777777" w:rsidR="00DD28B4" w:rsidRDefault="006F0148">
      <w:pPr>
        <w:pStyle w:val="a3"/>
        <w:ind w:right="142"/>
      </w:pPr>
      <w: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6CE86419" w14:textId="77777777" w:rsidR="00DD28B4" w:rsidRDefault="006F0148">
      <w:pPr>
        <w:pStyle w:val="a3"/>
        <w:ind w:right="141"/>
      </w:pPr>
      <w: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2A550FFD" w14:textId="77777777" w:rsidR="00DD28B4" w:rsidRDefault="006F0148">
      <w:pPr>
        <w:pStyle w:val="a3"/>
        <w:ind w:left="643" w:firstLine="0"/>
      </w:pPr>
      <w:r>
        <w:t>Строить</w:t>
      </w:r>
      <w:r>
        <w:rPr>
          <w:spacing w:val="-3"/>
        </w:rPr>
        <w:t xml:space="preserve"> </w:t>
      </w:r>
      <w:r>
        <w:t>чертежи</w:t>
      </w:r>
      <w:r>
        <w:rPr>
          <w:spacing w:val="-4"/>
        </w:rPr>
        <w:t xml:space="preserve"> </w:t>
      </w:r>
      <w:r>
        <w:t>к</w:t>
      </w:r>
      <w:r>
        <w:rPr>
          <w:spacing w:val="-2"/>
        </w:rPr>
        <w:t xml:space="preserve"> </w:t>
      </w:r>
      <w:r>
        <w:t>геометрическим</w:t>
      </w:r>
      <w:r>
        <w:rPr>
          <w:spacing w:val="-5"/>
        </w:rPr>
        <w:t xml:space="preserve"> </w:t>
      </w:r>
      <w:r>
        <w:rPr>
          <w:spacing w:val="-2"/>
        </w:rPr>
        <w:t>задачам.</w:t>
      </w:r>
    </w:p>
    <w:p w14:paraId="1C532EF6" w14:textId="77777777" w:rsidR="00DD28B4" w:rsidRDefault="006F0148">
      <w:pPr>
        <w:pStyle w:val="a3"/>
        <w:ind w:right="140"/>
      </w:pPr>
      <w:r>
        <w:t>Пользоваться признаками равенства треугольников, использовать признаки и свойства равнобедренных треугольников при решении задач.</w:t>
      </w:r>
    </w:p>
    <w:p w14:paraId="3E3D42DF" w14:textId="77777777" w:rsidR="00DD28B4" w:rsidRDefault="006F0148">
      <w:pPr>
        <w:pStyle w:val="a3"/>
        <w:ind w:left="643" w:right="145" w:firstLine="0"/>
      </w:pPr>
      <w:r>
        <w:t>Проводить логические рассуждения с использованием геометрических теорем.</w:t>
      </w:r>
      <w:r>
        <w:rPr>
          <w:spacing w:val="40"/>
        </w:rPr>
        <w:t xml:space="preserve"> </w:t>
      </w:r>
      <w:r>
        <w:t>Пользоваться</w:t>
      </w:r>
      <w:r>
        <w:rPr>
          <w:spacing w:val="60"/>
        </w:rPr>
        <w:t xml:space="preserve"> </w:t>
      </w:r>
      <w:r>
        <w:t>признаками</w:t>
      </w:r>
      <w:r>
        <w:rPr>
          <w:spacing w:val="60"/>
        </w:rPr>
        <w:t xml:space="preserve"> </w:t>
      </w:r>
      <w:r>
        <w:t>равенства</w:t>
      </w:r>
      <w:r>
        <w:rPr>
          <w:spacing w:val="59"/>
        </w:rPr>
        <w:t xml:space="preserve"> </w:t>
      </w:r>
      <w:r>
        <w:t>прямоугольных</w:t>
      </w:r>
      <w:r>
        <w:rPr>
          <w:spacing w:val="61"/>
        </w:rPr>
        <w:t xml:space="preserve"> </w:t>
      </w:r>
      <w:r>
        <w:t>треугольников,</w:t>
      </w:r>
      <w:r>
        <w:rPr>
          <w:spacing w:val="58"/>
        </w:rPr>
        <w:t xml:space="preserve"> </w:t>
      </w:r>
      <w:r>
        <w:t>свойством</w:t>
      </w:r>
      <w:r>
        <w:rPr>
          <w:spacing w:val="61"/>
        </w:rPr>
        <w:t xml:space="preserve"> </w:t>
      </w:r>
      <w:r>
        <w:rPr>
          <w:spacing w:val="-2"/>
        </w:rPr>
        <w:t>медианы,</w:t>
      </w:r>
    </w:p>
    <w:p w14:paraId="4F3B44FF" w14:textId="77777777" w:rsidR="00DD28B4" w:rsidRDefault="006F0148">
      <w:pPr>
        <w:pStyle w:val="a3"/>
        <w:ind w:firstLine="0"/>
      </w:pPr>
      <w:r>
        <w:t>проведённой</w:t>
      </w:r>
      <w:r>
        <w:rPr>
          <w:spacing w:val="-3"/>
        </w:rPr>
        <w:t xml:space="preserve"> </w:t>
      </w:r>
      <w:r>
        <w:t>к</w:t>
      </w:r>
      <w:r>
        <w:rPr>
          <w:spacing w:val="-3"/>
        </w:rPr>
        <w:t xml:space="preserve"> </w:t>
      </w:r>
      <w:r>
        <w:t>гипотенузе</w:t>
      </w:r>
      <w:r>
        <w:rPr>
          <w:spacing w:val="-4"/>
        </w:rPr>
        <w:t xml:space="preserve"> </w:t>
      </w:r>
      <w:r>
        <w:t>прямоугольного</w:t>
      </w:r>
      <w:r>
        <w:rPr>
          <w:spacing w:val="-2"/>
        </w:rPr>
        <w:t xml:space="preserve"> </w:t>
      </w:r>
      <w:r>
        <w:t>треугольника,</w:t>
      </w:r>
      <w:r>
        <w:rPr>
          <w:spacing w:val="-4"/>
        </w:rPr>
        <w:t xml:space="preserve"> </w:t>
      </w:r>
      <w:r>
        <w:t>в</w:t>
      </w:r>
      <w:r>
        <w:rPr>
          <w:spacing w:val="-5"/>
        </w:rPr>
        <w:t xml:space="preserve"> </w:t>
      </w:r>
      <w:r>
        <w:t>решении</w:t>
      </w:r>
      <w:r>
        <w:rPr>
          <w:spacing w:val="-3"/>
        </w:rPr>
        <w:t xml:space="preserve"> </w:t>
      </w:r>
      <w:r>
        <w:t>геометрических</w:t>
      </w:r>
      <w:r>
        <w:rPr>
          <w:spacing w:val="-4"/>
        </w:rPr>
        <w:t xml:space="preserve"> </w:t>
      </w:r>
      <w:r>
        <w:rPr>
          <w:spacing w:val="-2"/>
        </w:rPr>
        <w:t>задач.</w:t>
      </w:r>
    </w:p>
    <w:p w14:paraId="2FD2B844" w14:textId="77777777" w:rsidR="00DD28B4" w:rsidRDefault="006F0148">
      <w:pPr>
        <w:pStyle w:val="a3"/>
        <w:ind w:right="140"/>
      </w:pPr>
      <w: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w:t>
      </w:r>
      <w:r>
        <w:rPr>
          <w:spacing w:val="40"/>
        </w:rPr>
        <w:t xml:space="preserve"> </w:t>
      </w:r>
      <w:r>
        <w:t>до точек другой прямой.</w:t>
      </w:r>
    </w:p>
    <w:p w14:paraId="41F3C313" w14:textId="77777777" w:rsidR="00DD28B4" w:rsidRDefault="006F0148">
      <w:pPr>
        <w:pStyle w:val="a3"/>
        <w:spacing w:before="1"/>
        <w:ind w:left="643" w:firstLine="0"/>
      </w:pPr>
      <w:r>
        <w:t>Решать</w:t>
      </w:r>
      <w:r>
        <w:rPr>
          <w:spacing w:val="-5"/>
        </w:rPr>
        <w:t xml:space="preserve"> </w:t>
      </w:r>
      <w:r>
        <w:t>задачи</w:t>
      </w:r>
      <w:r>
        <w:rPr>
          <w:spacing w:val="-5"/>
        </w:rPr>
        <w:t xml:space="preserve"> </w:t>
      </w:r>
      <w:r>
        <w:t>на</w:t>
      </w:r>
      <w:r>
        <w:rPr>
          <w:spacing w:val="-4"/>
        </w:rPr>
        <w:t xml:space="preserve"> </w:t>
      </w:r>
      <w:r>
        <w:t>клетчатой</w:t>
      </w:r>
      <w:r>
        <w:rPr>
          <w:spacing w:val="-5"/>
        </w:rPr>
        <w:t xml:space="preserve"> </w:t>
      </w:r>
      <w:r>
        <w:rPr>
          <w:spacing w:val="-2"/>
        </w:rPr>
        <w:t>бумаге.</w:t>
      </w:r>
    </w:p>
    <w:p w14:paraId="3F8F767C" w14:textId="77777777" w:rsidR="00DD28B4" w:rsidRDefault="006F0148">
      <w:pPr>
        <w:pStyle w:val="a3"/>
        <w:ind w:right="140"/>
      </w:pPr>
      <w:r>
        <w:t>Проводить вычисления и находить числовые и буквенные значения углов в геометрических задачах</w:t>
      </w:r>
      <w:r>
        <w:rPr>
          <w:spacing w:val="69"/>
        </w:rPr>
        <w:t xml:space="preserve"> </w:t>
      </w:r>
      <w:r>
        <w:t>с</w:t>
      </w:r>
      <w:r>
        <w:rPr>
          <w:spacing w:val="70"/>
        </w:rPr>
        <w:t xml:space="preserve"> </w:t>
      </w:r>
      <w:r>
        <w:t>использованием</w:t>
      </w:r>
      <w:r>
        <w:rPr>
          <w:spacing w:val="67"/>
        </w:rPr>
        <w:t xml:space="preserve"> </w:t>
      </w:r>
      <w:r>
        <w:t>суммы</w:t>
      </w:r>
      <w:r>
        <w:rPr>
          <w:spacing w:val="68"/>
        </w:rPr>
        <w:t xml:space="preserve"> </w:t>
      </w:r>
      <w:r>
        <w:t>углов</w:t>
      </w:r>
      <w:r>
        <w:rPr>
          <w:spacing w:val="71"/>
        </w:rPr>
        <w:t xml:space="preserve"> </w:t>
      </w:r>
      <w:r>
        <w:t>треугольников</w:t>
      </w:r>
      <w:r>
        <w:rPr>
          <w:spacing w:val="71"/>
        </w:rPr>
        <w:t xml:space="preserve"> </w:t>
      </w:r>
      <w:r>
        <w:t>и</w:t>
      </w:r>
      <w:r>
        <w:rPr>
          <w:spacing w:val="70"/>
        </w:rPr>
        <w:t xml:space="preserve"> </w:t>
      </w:r>
      <w:r>
        <w:t>многоугольников,</w:t>
      </w:r>
      <w:r>
        <w:rPr>
          <w:spacing w:val="71"/>
        </w:rPr>
        <w:t xml:space="preserve"> </w:t>
      </w:r>
      <w:r>
        <w:t>свойств</w:t>
      </w:r>
      <w:r>
        <w:rPr>
          <w:spacing w:val="70"/>
        </w:rPr>
        <w:t xml:space="preserve"> </w:t>
      </w:r>
      <w:r>
        <w:t>углов,</w:t>
      </w:r>
    </w:p>
    <w:p w14:paraId="7DC150EE" w14:textId="77777777" w:rsidR="00DD28B4" w:rsidRDefault="006F0148">
      <w:pPr>
        <w:pStyle w:val="a3"/>
        <w:spacing w:before="61"/>
        <w:ind w:right="142" w:firstLine="0"/>
      </w:pPr>
      <w:r>
        <w:t>образованных при пересечении двух параллельных прямых секущей. Решать практические задачи на нахождение углов.</w:t>
      </w:r>
    </w:p>
    <w:p w14:paraId="7C4AAB26" w14:textId="77777777" w:rsidR="00DD28B4" w:rsidRDefault="006F0148">
      <w:pPr>
        <w:pStyle w:val="a3"/>
        <w:ind w:right="141"/>
      </w:pPr>
      <w: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5794D833" w14:textId="77777777" w:rsidR="00DD28B4" w:rsidRDefault="006F0148">
      <w:pPr>
        <w:pStyle w:val="a3"/>
        <w:ind w:right="137"/>
      </w:pPr>
      <w: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0436FF10" w14:textId="77777777" w:rsidR="00DD28B4" w:rsidRDefault="006F0148">
      <w:pPr>
        <w:pStyle w:val="a3"/>
        <w:ind w:right="140"/>
      </w:pPr>
      <w: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w:t>
      </w:r>
      <w:r>
        <w:rPr>
          <w:spacing w:val="-4"/>
        </w:rPr>
        <w:t xml:space="preserve"> </w:t>
      </w:r>
      <w:r>
        <w:t>перпендикуляры</w:t>
      </w:r>
      <w:r>
        <w:rPr>
          <w:spacing w:val="-3"/>
        </w:rPr>
        <w:t xml:space="preserve"> </w:t>
      </w:r>
      <w:r>
        <w:t>к сторонам</w:t>
      </w:r>
      <w:r>
        <w:rPr>
          <w:spacing w:val="-1"/>
        </w:rPr>
        <w:t xml:space="preserve"> </w:t>
      </w:r>
      <w:r>
        <w:t>треугольника пересекаются</w:t>
      </w:r>
      <w:r>
        <w:rPr>
          <w:spacing w:val="-3"/>
        </w:rPr>
        <w:t xml:space="preserve"> </w:t>
      </w:r>
      <w:r>
        <w:t>в</w:t>
      </w:r>
      <w:r>
        <w:rPr>
          <w:spacing w:val="-1"/>
        </w:rPr>
        <w:t xml:space="preserve"> </w:t>
      </w:r>
      <w:r>
        <w:t>одной точке.</w:t>
      </w:r>
    </w:p>
    <w:p w14:paraId="4CE3B6D1" w14:textId="77777777" w:rsidR="00DD28B4" w:rsidRDefault="006F0148">
      <w:pPr>
        <w:pStyle w:val="a3"/>
        <w:ind w:right="2030"/>
        <w:jc w:val="left"/>
      </w:pPr>
      <w:r>
        <w:t>Владеть понятием касательной к окружности, пользоваться теоремой о перпендикулярности</w:t>
      </w:r>
      <w:r>
        <w:rPr>
          <w:spacing w:val="-5"/>
        </w:rPr>
        <w:t xml:space="preserve"> </w:t>
      </w:r>
      <w:r>
        <w:t>касательной</w:t>
      </w:r>
      <w:r>
        <w:rPr>
          <w:spacing w:val="-5"/>
        </w:rPr>
        <w:t xml:space="preserve"> </w:t>
      </w:r>
      <w:r>
        <w:t>и</w:t>
      </w:r>
      <w:r>
        <w:rPr>
          <w:spacing w:val="-6"/>
        </w:rPr>
        <w:t xml:space="preserve"> </w:t>
      </w:r>
      <w:r>
        <w:t>радиуса,</w:t>
      </w:r>
      <w:r>
        <w:rPr>
          <w:spacing w:val="-6"/>
        </w:rPr>
        <w:t xml:space="preserve"> </w:t>
      </w:r>
      <w:r>
        <w:t>проведённого</w:t>
      </w:r>
      <w:r>
        <w:rPr>
          <w:spacing w:val="-5"/>
        </w:rPr>
        <w:t xml:space="preserve"> </w:t>
      </w:r>
      <w:r>
        <w:t>к</w:t>
      </w:r>
      <w:r>
        <w:rPr>
          <w:spacing w:val="-6"/>
        </w:rPr>
        <w:t xml:space="preserve"> </w:t>
      </w:r>
      <w:r>
        <w:t>точке</w:t>
      </w:r>
      <w:r>
        <w:rPr>
          <w:spacing w:val="-7"/>
        </w:rPr>
        <w:t xml:space="preserve"> </w:t>
      </w:r>
      <w:r>
        <w:t>касания.</w:t>
      </w:r>
    </w:p>
    <w:p w14:paraId="56E95DFF" w14:textId="77777777" w:rsidR="00DD28B4" w:rsidRDefault="006F0148">
      <w:pPr>
        <w:pStyle w:val="a3"/>
        <w:jc w:val="left"/>
      </w:pPr>
      <w:r>
        <w:t>Пользоваться</w:t>
      </w:r>
      <w:r>
        <w:rPr>
          <w:spacing w:val="40"/>
        </w:rPr>
        <w:t xml:space="preserve"> </w:t>
      </w:r>
      <w:r>
        <w:t>простейшими</w:t>
      </w:r>
      <w:r>
        <w:rPr>
          <w:spacing w:val="40"/>
        </w:rPr>
        <w:t xml:space="preserve"> </w:t>
      </w:r>
      <w:r>
        <w:t>геометрическими</w:t>
      </w:r>
      <w:r>
        <w:rPr>
          <w:spacing w:val="40"/>
        </w:rPr>
        <w:t xml:space="preserve"> </w:t>
      </w:r>
      <w:r>
        <w:t>неравенствами,</w:t>
      </w:r>
      <w:r>
        <w:rPr>
          <w:spacing w:val="40"/>
        </w:rPr>
        <w:t xml:space="preserve"> </w:t>
      </w:r>
      <w:r>
        <w:t>понимать</w:t>
      </w:r>
      <w:r>
        <w:rPr>
          <w:spacing w:val="40"/>
        </w:rPr>
        <w:t xml:space="preserve"> </w:t>
      </w:r>
      <w:r>
        <w:t>их</w:t>
      </w:r>
      <w:r>
        <w:rPr>
          <w:spacing w:val="40"/>
        </w:rPr>
        <w:t xml:space="preserve"> </w:t>
      </w:r>
      <w:r>
        <w:t xml:space="preserve">практический </w:t>
      </w:r>
      <w:r>
        <w:rPr>
          <w:spacing w:val="-2"/>
        </w:rPr>
        <w:t>смысл.</w:t>
      </w:r>
    </w:p>
    <w:p w14:paraId="51C7D2F5" w14:textId="77777777" w:rsidR="00DD28B4" w:rsidRDefault="006F0148">
      <w:pPr>
        <w:pStyle w:val="a3"/>
        <w:ind w:left="643" w:firstLine="0"/>
        <w:jc w:val="left"/>
      </w:pPr>
      <w:r>
        <w:t>Проводить основные</w:t>
      </w:r>
      <w:r>
        <w:rPr>
          <w:spacing w:val="-3"/>
        </w:rPr>
        <w:t xml:space="preserve"> </w:t>
      </w:r>
      <w:r>
        <w:t>геометрические</w:t>
      </w:r>
      <w:r>
        <w:rPr>
          <w:spacing w:val="-5"/>
        </w:rPr>
        <w:t xml:space="preserve"> </w:t>
      </w:r>
      <w:r>
        <w:t>построения</w:t>
      </w:r>
      <w:r>
        <w:rPr>
          <w:spacing w:val="1"/>
        </w:rPr>
        <w:t xml:space="preserve"> </w:t>
      </w:r>
      <w:r>
        <w:t>с</w:t>
      </w:r>
      <w:r>
        <w:rPr>
          <w:spacing w:val="-3"/>
        </w:rPr>
        <w:t xml:space="preserve"> </w:t>
      </w:r>
      <w:r>
        <w:t>помощью циркуля</w:t>
      </w:r>
      <w:r>
        <w:rPr>
          <w:spacing w:val="-4"/>
        </w:rPr>
        <w:t xml:space="preserve"> </w:t>
      </w:r>
      <w:r>
        <w:t xml:space="preserve">и </w:t>
      </w:r>
      <w:r>
        <w:rPr>
          <w:spacing w:val="-2"/>
        </w:rPr>
        <w:t>линейки.</w:t>
      </w:r>
    </w:p>
    <w:p w14:paraId="79F4DA3E" w14:textId="77777777" w:rsidR="00DD28B4" w:rsidRDefault="006F0148">
      <w:pPr>
        <w:pStyle w:val="1"/>
      </w:pPr>
      <w:r>
        <w:t>Предметные</w:t>
      </w:r>
      <w:r>
        <w:rPr>
          <w:spacing w:val="42"/>
        </w:rPr>
        <w:t xml:space="preserve"> </w:t>
      </w:r>
      <w:r>
        <w:t>результаты</w:t>
      </w:r>
      <w:r>
        <w:rPr>
          <w:spacing w:val="43"/>
        </w:rPr>
        <w:t xml:space="preserve"> </w:t>
      </w:r>
      <w:r>
        <w:t>освоения</w:t>
      </w:r>
      <w:r>
        <w:rPr>
          <w:spacing w:val="42"/>
        </w:rPr>
        <w:t xml:space="preserve"> </w:t>
      </w:r>
      <w:r>
        <w:t>программы</w:t>
      </w:r>
      <w:r>
        <w:rPr>
          <w:spacing w:val="43"/>
        </w:rPr>
        <w:t xml:space="preserve"> </w:t>
      </w:r>
      <w:r>
        <w:t>учебного</w:t>
      </w:r>
      <w:r>
        <w:rPr>
          <w:spacing w:val="43"/>
        </w:rPr>
        <w:t xml:space="preserve"> </w:t>
      </w:r>
      <w:r>
        <w:t>курса</w:t>
      </w:r>
      <w:r>
        <w:rPr>
          <w:spacing w:val="44"/>
        </w:rPr>
        <w:t xml:space="preserve"> </w:t>
      </w:r>
      <w:r>
        <w:t>к</w:t>
      </w:r>
      <w:r>
        <w:rPr>
          <w:spacing w:val="44"/>
        </w:rPr>
        <w:t xml:space="preserve"> </w:t>
      </w:r>
      <w:r>
        <w:t>концу</w:t>
      </w:r>
      <w:r>
        <w:rPr>
          <w:spacing w:val="45"/>
        </w:rPr>
        <w:t xml:space="preserve"> </w:t>
      </w:r>
      <w:r>
        <w:t>обучения</w:t>
      </w:r>
      <w:r>
        <w:rPr>
          <w:spacing w:val="42"/>
        </w:rPr>
        <w:t xml:space="preserve"> </w:t>
      </w:r>
      <w:r>
        <w:t>в</w:t>
      </w:r>
      <w:r>
        <w:rPr>
          <w:spacing w:val="43"/>
        </w:rPr>
        <w:t xml:space="preserve"> </w:t>
      </w:r>
      <w:r>
        <w:rPr>
          <w:spacing w:val="-10"/>
        </w:rPr>
        <w:t>8</w:t>
      </w:r>
    </w:p>
    <w:p w14:paraId="4165632D" w14:textId="77777777" w:rsidR="00DD28B4" w:rsidRDefault="006F0148">
      <w:pPr>
        <w:ind w:left="282"/>
        <w:rPr>
          <w:b/>
          <w:sz w:val="24"/>
        </w:rPr>
      </w:pPr>
      <w:r>
        <w:rPr>
          <w:b/>
          <w:spacing w:val="-2"/>
          <w:sz w:val="24"/>
        </w:rPr>
        <w:t>классе.</w:t>
      </w:r>
    </w:p>
    <w:p w14:paraId="699A897D" w14:textId="77777777" w:rsidR="00DD28B4" w:rsidRDefault="006F0148">
      <w:pPr>
        <w:pStyle w:val="a3"/>
        <w:ind w:right="795"/>
        <w:jc w:val="left"/>
      </w:pPr>
      <w:r>
        <w:t>Распознавать</w:t>
      </w:r>
      <w:r>
        <w:rPr>
          <w:spacing w:val="-4"/>
        </w:rPr>
        <w:t xml:space="preserve"> </w:t>
      </w:r>
      <w:r>
        <w:t>основные</w:t>
      </w:r>
      <w:r>
        <w:rPr>
          <w:spacing w:val="-9"/>
        </w:rPr>
        <w:t xml:space="preserve"> </w:t>
      </w:r>
      <w:r>
        <w:t>виды</w:t>
      </w:r>
      <w:r>
        <w:rPr>
          <w:spacing w:val="-6"/>
        </w:rPr>
        <w:t xml:space="preserve"> </w:t>
      </w:r>
      <w:r>
        <w:t>четырёхугольников,</w:t>
      </w:r>
      <w:r>
        <w:rPr>
          <w:spacing w:val="-6"/>
        </w:rPr>
        <w:t xml:space="preserve"> </w:t>
      </w:r>
      <w:r>
        <w:t>их</w:t>
      </w:r>
      <w:r>
        <w:rPr>
          <w:spacing w:val="-4"/>
        </w:rPr>
        <w:t xml:space="preserve"> </w:t>
      </w:r>
      <w:r>
        <w:t>элементы,</w:t>
      </w:r>
      <w:r>
        <w:rPr>
          <w:spacing w:val="-6"/>
        </w:rPr>
        <w:t xml:space="preserve"> </w:t>
      </w:r>
      <w:r>
        <w:t>пользоваться</w:t>
      </w:r>
      <w:r>
        <w:rPr>
          <w:spacing w:val="-6"/>
        </w:rPr>
        <w:t xml:space="preserve"> </w:t>
      </w:r>
      <w:r>
        <w:t>их свойствами при решении геометрических задач.</w:t>
      </w:r>
    </w:p>
    <w:p w14:paraId="68997FF0" w14:textId="77777777" w:rsidR="00DD28B4" w:rsidRDefault="006F0148">
      <w:pPr>
        <w:pStyle w:val="a3"/>
        <w:ind w:right="795"/>
        <w:jc w:val="left"/>
      </w:pPr>
      <w:r>
        <w:t>Применять</w:t>
      </w:r>
      <w:r>
        <w:rPr>
          <w:spacing w:val="-4"/>
        </w:rPr>
        <w:t xml:space="preserve"> </w:t>
      </w:r>
      <w:r>
        <w:t>свойства</w:t>
      </w:r>
      <w:r>
        <w:rPr>
          <w:spacing w:val="-7"/>
        </w:rPr>
        <w:t xml:space="preserve"> </w:t>
      </w:r>
      <w:r>
        <w:t>точки</w:t>
      </w:r>
      <w:r>
        <w:rPr>
          <w:spacing w:val="-3"/>
        </w:rPr>
        <w:t xml:space="preserve"> </w:t>
      </w:r>
      <w:r>
        <w:t>пересечения</w:t>
      </w:r>
      <w:r>
        <w:rPr>
          <w:spacing w:val="-3"/>
        </w:rPr>
        <w:t xml:space="preserve"> </w:t>
      </w:r>
      <w:r>
        <w:t>медиан</w:t>
      </w:r>
      <w:r>
        <w:rPr>
          <w:spacing w:val="-3"/>
        </w:rPr>
        <w:t xml:space="preserve"> </w:t>
      </w:r>
      <w:r>
        <w:t>треугольника</w:t>
      </w:r>
      <w:r>
        <w:rPr>
          <w:spacing w:val="-5"/>
        </w:rPr>
        <w:t xml:space="preserve"> </w:t>
      </w:r>
      <w:r>
        <w:t>(центра</w:t>
      </w:r>
      <w:r>
        <w:rPr>
          <w:spacing w:val="-6"/>
        </w:rPr>
        <w:t xml:space="preserve"> </w:t>
      </w:r>
      <w:r>
        <w:t>масс)</w:t>
      </w:r>
      <w:r>
        <w:rPr>
          <w:spacing w:val="-6"/>
        </w:rPr>
        <w:t xml:space="preserve"> </w:t>
      </w:r>
      <w:r>
        <w:t>в</w:t>
      </w:r>
      <w:r>
        <w:rPr>
          <w:spacing w:val="-6"/>
        </w:rPr>
        <w:t xml:space="preserve"> </w:t>
      </w:r>
      <w:r>
        <w:t xml:space="preserve">решении </w:t>
      </w:r>
      <w:r>
        <w:rPr>
          <w:spacing w:val="-2"/>
        </w:rPr>
        <w:t>задач.</w:t>
      </w:r>
    </w:p>
    <w:p w14:paraId="63CDF9DE" w14:textId="77777777" w:rsidR="00DD28B4" w:rsidRDefault="006F0148">
      <w:pPr>
        <w:pStyle w:val="a3"/>
        <w:ind w:left="643" w:firstLine="0"/>
        <w:jc w:val="left"/>
      </w:pPr>
      <w:r>
        <w:t>Владеть</w:t>
      </w:r>
      <w:r>
        <w:rPr>
          <w:spacing w:val="-3"/>
        </w:rPr>
        <w:t xml:space="preserve"> </w:t>
      </w:r>
      <w:r>
        <w:t>понятием</w:t>
      </w:r>
      <w:r>
        <w:rPr>
          <w:spacing w:val="-4"/>
        </w:rPr>
        <w:t xml:space="preserve"> </w:t>
      </w:r>
      <w:r>
        <w:t>средней</w:t>
      </w:r>
      <w:r>
        <w:rPr>
          <w:spacing w:val="-3"/>
        </w:rPr>
        <w:t xml:space="preserve"> </w:t>
      </w:r>
      <w:r>
        <w:t>линии</w:t>
      </w:r>
      <w:r>
        <w:rPr>
          <w:spacing w:val="-3"/>
        </w:rPr>
        <w:t xml:space="preserve"> </w:t>
      </w:r>
      <w:r>
        <w:t>треугольника</w:t>
      </w:r>
      <w:r>
        <w:rPr>
          <w:spacing w:val="-5"/>
        </w:rPr>
        <w:t xml:space="preserve"> </w:t>
      </w:r>
      <w:r>
        <w:t>и</w:t>
      </w:r>
      <w:r>
        <w:rPr>
          <w:spacing w:val="-2"/>
        </w:rPr>
        <w:t xml:space="preserve"> </w:t>
      </w:r>
      <w:r>
        <w:t>трапеции,</w:t>
      </w:r>
      <w:r>
        <w:rPr>
          <w:spacing w:val="-3"/>
        </w:rPr>
        <w:t xml:space="preserve"> </w:t>
      </w:r>
      <w:r>
        <w:rPr>
          <w:spacing w:val="-2"/>
        </w:rPr>
        <w:t>применять</w:t>
      </w:r>
    </w:p>
    <w:p w14:paraId="6FF7B820" w14:textId="77777777" w:rsidR="00DD28B4" w:rsidRDefault="006F0148">
      <w:pPr>
        <w:pStyle w:val="a3"/>
        <w:ind w:firstLine="0"/>
        <w:jc w:val="left"/>
      </w:pPr>
      <w:r>
        <w:t>их свойства при решении геометрических задач. Пользоваться теоремой Фалеса и теоремой о</w:t>
      </w:r>
      <w:r>
        <w:rPr>
          <w:spacing w:val="80"/>
        </w:rPr>
        <w:t xml:space="preserve"> </w:t>
      </w:r>
      <w:r>
        <w:t>пропорциональных отрезках, применять их для решения практических задач.</w:t>
      </w:r>
    </w:p>
    <w:p w14:paraId="0D5F94D8" w14:textId="77777777" w:rsidR="00DD28B4" w:rsidRDefault="006F0148">
      <w:pPr>
        <w:pStyle w:val="a3"/>
        <w:ind w:left="643" w:right="142" w:firstLine="0"/>
        <w:jc w:val="left"/>
      </w:pPr>
      <w:r>
        <w:t>Применять признаки подобия треугольников в решении геометрических задач.</w:t>
      </w:r>
      <w:r>
        <w:rPr>
          <w:spacing w:val="40"/>
        </w:rPr>
        <w:t xml:space="preserve"> </w:t>
      </w:r>
      <w:r>
        <w:t>Пользоваться</w:t>
      </w:r>
      <w:r>
        <w:rPr>
          <w:spacing w:val="57"/>
          <w:w w:val="150"/>
        </w:rPr>
        <w:t xml:space="preserve"> </w:t>
      </w:r>
      <w:r>
        <w:t>теоремой</w:t>
      </w:r>
      <w:r>
        <w:rPr>
          <w:spacing w:val="57"/>
          <w:w w:val="150"/>
        </w:rPr>
        <w:t xml:space="preserve"> </w:t>
      </w:r>
      <w:r>
        <w:t>Пифагора</w:t>
      </w:r>
      <w:r>
        <w:rPr>
          <w:spacing w:val="55"/>
          <w:w w:val="150"/>
        </w:rPr>
        <w:t xml:space="preserve"> </w:t>
      </w:r>
      <w:r>
        <w:t>для</w:t>
      </w:r>
      <w:r>
        <w:rPr>
          <w:spacing w:val="58"/>
          <w:w w:val="150"/>
        </w:rPr>
        <w:t xml:space="preserve"> </w:t>
      </w:r>
      <w:r>
        <w:t>решения</w:t>
      </w:r>
      <w:r>
        <w:rPr>
          <w:spacing w:val="60"/>
          <w:w w:val="150"/>
        </w:rPr>
        <w:t xml:space="preserve"> </w:t>
      </w:r>
      <w:r>
        <w:t>геометрических</w:t>
      </w:r>
      <w:r>
        <w:rPr>
          <w:spacing w:val="58"/>
          <w:w w:val="150"/>
        </w:rPr>
        <w:t xml:space="preserve"> </w:t>
      </w:r>
      <w:r>
        <w:t>и</w:t>
      </w:r>
      <w:r>
        <w:rPr>
          <w:spacing w:val="56"/>
          <w:w w:val="150"/>
        </w:rPr>
        <w:t xml:space="preserve"> </w:t>
      </w:r>
      <w:r>
        <w:t>практических</w:t>
      </w:r>
      <w:r>
        <w:rPr>
          <w:spacing w:val="60"/>
          <w:w w:val="150"/>
        </w:rPr>
        <w:t xml:space="preserve"> </w:t>
      </w:r>
      <w:r>
        <w:rPr>
          <w:spacing w:val="-2"/>
        </w:rPr>
        <w:t>задач.</w:t>
      </w:r>
    </w:p>
    <w:p w14:paraId="26DDE7A1" w14:textId="77777777" w:rsidR="00DD28B4" w:rsidRDefault="006F0148">
      <w:pPr>
        <w:pStyle w:val="a3"/>
        <w:ind w:firstLine="0"/>
        <w:jc w:val="left"/>
      </w:pPr>
      <w:r>
        <w:t>Строить</w:t>
      </w:r>
      <w:r>
        <w:rPr>
          <w:spacing w:val="40"/>
        </w:rPr>
        <w:t xml:space="preserve"> </w:t>
      </w:r>
      <w:r>
        <w:t>математическую</w:t>
      </w:r>
      <w:r>
        <w:rPr>
          <w:spacing w:val="40"/>
        </w:rPr>
        <w:t xml:space="preserve"> </w:t>
      </w:r>
      <w:r>
        <w:t>модель</w:t>
      </w:r>
      <w:r>
        <w:rPr>
          <w:spacing w:val="40"/>
        </w:rPr>
        <w:t xml:space="preserve"> </w:t>
      </w:r>
      <w:r>
        <w:t>в</w:t>
      </w:r>
      <w:r>
        <w:rPr>
          <w:spacing w:val="40"/>
        </w:rPr>
        <w:t xml:space="preserve"> </w:t>
      </w:r>
      <w:r>
        <w:t>практических</w:t>
      </w:r>
      <w:r>
        <w:rPr>
          <w:spacing w:val="40"/>
        </w:rPr>
        <w:t xml:space="preserve"> </w:t>
      </w:r>
      <w:r>
        <w:t>задачах,</w:t>
      </w:r>
      <w:r>
        <w:rPr>
          <w:spacing w:val="40"/>
        </w:rPr>
        <w:t xml:space="preserve"> </w:t>
      </w:r>
      <w:r>
        <w:t>самостоятельно</w:t>
      </w:r>
      <w:r>
        <w:rPr>
          <w:spacing w:val="40"/>
        </w:rPr>
        <w:t xml:space="preserve"> </w:t>
      </w:r>
      <w:r>
        <w:t>делать</w:t>
      </w:r>
      <w:r>
        <w:rPr>
          <w:spacing w:val="40"/>
        </w:rPr>
        <w:t xml:space="preserve"> </w:t>
      </w:r>
      <w:r>
        <w:t>чертёж</w:t>
      </w:r>
      <w:r>
        <w:rPr>
          <w:spacing w:val="40"/>
        </w:rPr>
        <w:t xml:space="preserve"> </w:t>
      </w:r>
      <w:r>
        <w:t>и находить соответствующие длины.</w:t>
      </w:r>
    </w:p>
    <w:p w14:paraId="2A0BD811" w14:textId="77777777" w:rsidR="00DD28B4" w:rsidRDefault="006F0148">
      <w:pPr>
        <w:pStyle w:val="a3"/>
        <w:ind w:right="795"/>
        <w:jc w:val="left"/>
      </w:pPr>
      <w:r>
        <w:t>Владеть</w:t>
      </w:r>
      <w:r>
        <w:rPr>
          <w:spacing w:val="-4"/>
        </w:rPr>
        <w:t xml:space="preserve"> </w:t>
      </w:r>
      <w:r>
        <w:t>понятиями</w:t>
      </w:r>
      <w:r>
        <w:rPr>
          <w:spacing w:val="-3"/>
        </w:rPr>
        <w:t xml:space="preserve"> </w:t>
      </w:r>
      <w:r>
        <w:t>синуса,</w:t>
      </w:r>
      <w:r>
        <w:rPr>
          <w:spacing w:val="-5"/>
        </w:rPr>
        <w:t xml:space="preserve"> </w:t>
      </w:r>
      <w:r>
        <w:t>косинуса</w:t>
      </w:r>
      <w:r>
        <w:rPr>
          <w:spacing w:val="-5"/>
        </w:rPr>
        <w:t xml:space="preserve"> </w:t>
      </w:r>
      <w:r>
        <w:t>и</w:t>
      </w:r>
      <w:r>
        <w:rPr>
          <w:spacing w:val="-4"/>
        </w:rPr>
        <w:t xml:space="preserve"> </w:t>
      </w:r>
      <w:r>
        <w:t>тангенса</w:t>
      </w:r>
      <w:r>
        <w:rPr>
          <w:spacing w:val="-6"/>
        </w:rPr>
        <w:t xml:space="preserve"> </w:t>
      </w:r>
      <w:r>
        <w:t>острого</w:t>
      </w:r>
      <w:r>
        <w:rPr>
          <w:spacing w:val="-6"/>
        </w:rPr>
        <w:t xml:space="preserve"> </w:t>
      </w:r>
      <w:r>
        <w:t>угла</w:t>
      </w:r>
      <w:r>
        <w:rPr>
          <w:spacing w:val="-6"/>
        </w:rPr>
        <w:t xml:space="preserve"> </w:t>
      </w:r>
      <w:r>
        <w:t>прямоугольного треугольника. Пользоваться этими понятиями для решения практических задач.</w:t>
      </w:r>
    </w:p>
    <w:p w14:paraId="236CD015" w14:textId="77777777" w:rsidR="00DD28B4" w:rsidRDefault="006F0148">
      <w:pPr>
        <w:pStyle w:val="a3"/>
        <w:ind w:right="140"/>
      </w:pPr>
      <w: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2077692F" w14:textId="77777777" w:rsidR="00DD28B4" w:rsidRDefault="006F0148">
      <w:pPr>
        <w:pStyle w:val="a3"/>
        <w:ind w:right="140"/>
      </w:pPr>
      <w: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200AE25A" w14:textId="77777777" w:rsidR="00DD28B4" w:rsidRDefault="006F0148">
      <w:pPr>
        <w:pStyle w:val="a3"/>
        <w:ind w:right="140"/>
      </w:pPr>
      <w:r>
        <w:t>Владеть понятием описанного четырёхугольника, применять свойства описанного четырёхугольника при решении задач.</w:t>
      </w:r>
    </w:p>
    <w:p w14:paraId="5C9A6BF6" w14:textId="77777777" w:rsidR="00DD28B4" w:rsidRDefault="006F0148">
      <w:pPr>
        <w:pStyle w:val="a3"/>
        <w:ind w:right="141"/>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2B2CB155" w14:textId="77777777" w:rsidR="00DD28B4" w:rsidRDefault="006F0148">
      <w:pPr>
        <w:pStyle w:val="1"/>
        <w:jc w:val="both"/>
      </w:pPr>
      <w:r>
        <w:t>Предметные</w:t>
      </w:r>
      <w:r>
        <w:rPr>
          <w:spacing w:val="42"/>
        </w:rPr>
        <w:t xml:space="preserve"> </w:t>
      </w:r>
      <w:r>
        <w:t>результаты</w:t>
      </w:r>
      <w:r>
        <w:rPr>
          <w:spacing w:val="43"/>
        </w:rPr>
        <w:t xml:space="preserve"> </w:t>
      </w:r>
      <w:r>
        <w:t>освоения</w:t>
      </w:r>
      <w:r>
        <w:rPr>
          <w:spacing w:val="42"/>
        </w:rPr>
        <w:t xml:space="preserve"> </w:t>
      </w:r>
      <w:r>
        <w:t>программы</w:t>
      </w:r>
      <w:r>
        <w:rPr>
          <w:spacing w:val="43"/>
        </w:rPr>
        <w:t xml:space="preserve"> </w:t>
      </w:r>
      <w:r>
        <w:t>учебного</w:t>
      </w:r>
      <w:r>
        <w:rPr>
          <w:spacing w:val="43"/>
        </w:rPr>
        <w:t xml:space="preserve"> </w:t>
      </w:r>
      <w:r>
        <w:t>курса</w:t>
      </w:r>
      <w:r>
        <w:rPr>
          <w:spacing w:val="44"/>
        </w:rPr>
        <w:t xml:space="preserve"> </w:t>
      </w:r>
      <w:r>
        <w:t>к</w:t>
      </w:r>
      <w:r>
        <w:rPr>
          <w:spacing w:val="44"/>
        </w:rPr>
        <w:t xml:space="preserve"> </w:t>
      </w:r>
      <w:r>
        <w:t>концу</w:t>
      </w:r>
      <w:r>
        <w:rPr>
          <w:spacing w:val="45"/>
        </w:rPr>
        <w:t xml:space="preserve"> </w:t>
      </w:r>
      <w:r>
        <w:t>обучения</w:t>
      </w:r>
      <w:r>
        <w:rPr>
          <w:spacing w:val="42"/>
        </w:rPr>
        <w:t xml:space="preserve"> </w:t>
      </w:r>
      <w:r>
        <w:t>в</w:t>
      </w:r>
      <w:r>
        <w:rPr>
          <w:spacing w:val="43"/>
        </w:rPr>
        <w:t xml:space="preserve"> </w:t>
      </w:r>
      <w:r>
        <w:rPr>
          <w:spacing w:val="-10"/>
        </w:rPr>
        <w:t>9</w:t>
      </w:r>
    </w:p>
    <w:p w14:paraId="6C9BD21B" w14:textId="77777777" w:rsidR="00DD28B4" w:rsidRDefault="006F0148">
      <w:pPr>
        <w:ind w:left="282"/>
        <w:rPr>
          <w:b/>
          <w:sz w:val="24"/>
        </w:rPr>
      </w:pPr>
      <w:r>
        <w:rPr>
          <w:b/>
          <w:spacing w:val="-2"/>
          <w:sz w:val="24"/>
        </w:rPr>
        <w:t>классе.</w:t>
      </w:r>
    </w:p>
    <w:p w14:paraId="30D859E9" w14:textId="77777777" w:rsidR="00DD28B4" w:rsidRDefault="006F0148">
      <w:pPr>
        <w:pStyle w:val="a3"/>
        <w:ind w:right="138"/>
      </w:pPr>
      <w: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76FDFC1C" w14:textId="77777777" w:rsidR="00DD28B4" w:rsidRDefault="006F0148">
      <w:pPr>
        <w:pStyle w:val="a3"/>
        <w:ind w:right="143"/>
      </w:pPr>
      <w: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08BDAE6B" w14:textId="77777777" w:rsidR="00DD28B4" w:rsidRDefault="006F0148">
      <w:pPr>
        <w:pStyle w:val="a3"/>
        <w:spacing w:before="1"/>
        <w:ind w:right="139"/>
      </w:pPr>
      <w: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6FD8F63E" w14:textId="77777777" w:rsidR="00DD28B4" w:rsidRDefault="006F0148">
      <w:pPr>
        <w:pStyle w:val="a3"/>
        <w:ind w:right="140"/>
      </w:pPr>
      <w: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w:t>
      </w:r>
      <w:r>
        <w:rPr>
          <w:spacing w:val="40"/>
        </w:rPr>
        <w:t xml:space="preserve"> </w:t>
      </w:r>
      <w:r>
        <w:t>приводить примеры подобных фигур в окружающем мире.</w:t>
      </w:r>
    </w:p>
    <w:p w14:paraId="716B8B47" w14:textId="77777777" w:rsidR="00DD28B4" w:rsidRDefault="006F0148">
      <w:pPr>
        <w:pStyle w:val="a3"/>
        <w:ind w:left="643" w:firstLine="0"/>
      </w:pPr>
      <w:r>
        <w:t>Пользоваться</w:t>
      </w:r>
      <w:r>
        <w:rPr>
          <w:spacing w:val="15"/>
        </w:rPr>
        <w:t xml:space="preserve"> </w:t>
      </w:r>
      <w:r>
        <w:t>теоремами</w:t>
      </w:r>
      <w:r>
        <w:rPr>
          <w:spacing w:val="14"/>
        </w:rPr>
        <w:t xml:space="preserve"> </w:t>
      </w:r>
      <w:r>
        <w:t>о</w:t>
      </w:r>
      <w:r>
        <w:rPr>
          <w:spacing w:val="14"/>
        </w:rPr>
        <w:t xml:space="preserve"> </w:t>
      </w:r>
      <w:r>
        <w:t>произведении</w:t>
      </w:r>
      <w:r>
        <w:rPr>
          <w:spacing w:val="14"/>
        </w:rPr>
        <w:t xml:space="preserve"> </w:t>
      </w:r>
      <w:r>
        <w:t>отрезков</w:t>
      </w:r>
      <w:r>
        <w:rPr>
          <w:spacing w:val="13"/>
        </w:rPr>
        <w:t xml:space="preserve"> </w:t>
      </w:r>
      <w:r>
        <w:t>хорд,</w:t>
      </w:r>
      <w:r>
        <w:rPr>
          <w:spacing w:val="14"/>
        </w:rPr>
        <w:t xml:space="preserve"> </w:t>
      </w:r>
      <w:r>
        <w:t>о</w:t>
      </w:r>
      <w:r>
        <w:rPr>
          <w:spacing w:val="11"/>
        </w:rPr>
        <w:t xml:space="preserve"> </w:t>
      </w:r>
      <w:r>
        <w:t>произведении</w:t>
      </w:r>
      <w:r>
        <w:rPr>
          <w:spacing w:val="14"/>
        </w:rPr>
        <w:t xml:space="preserve"> </w:t>
      </w:r>
      <w:r>
        <w:t>отрезков</w:t>
      </w:r>
      <w:r>
        <w:rPr>
          <w:spacing w:val="16"/>
        </w:rPr>
        <w:t xml:space="preserve"> </w:t>
      </w:r>
      <w:r>
        <w:rPr>
          <w:spacing w:val="-2"/>
        </w:rPr>
        <w:t>секущих,</w:t>
      </w:r>
    </w:p>
    <w:p w14:paraId="45CB0C38" w14:textId="77777777" w:rsidR="00DD28B4" w:rsidRDefault="006F0148">
      <w:pPr>
        <w:pStyle w:val="a3"/>
        <w:spacing w:before="61"/>
        <w:ind w:firstLine="0"/>
      </w:pPr>
      <w:r>
        <w:t>о квадрате</w:t>
      </w:r>
      <w:r>
        <w:rPr>
          <w:spacing w:val="-2"/>
        </w:rPr>
        <w:t xml:space="preserve"> касательной.</w:t>
      </w:r>
    </w:p>
    <w:p w14:paraId="19A089B4" w14:textId="77777777" w:rsidR="00DD28B4" w:rsidRDefault="006F0148">
      <w:pPr>
        <w:pStyle w:val="a3"/>
        <w:ind w:right="141"/>
      </w:pPr>
      <w:r>
        <w:t>Пользоваться векторами, понимать их геометрический и физический смысл, применять их в решении геометрических и физических задач. Применять скалярное</w:t>
      </w:r>
      <w:r>
        <w:rPr>
          <w:spacing w:val="-1"/>
        </w:rPr>
        <w:t xml:space="preserve"> </w:t>
      </w:r>
      <w:r>
        <w:t>произведение векторов для нахождения длин и углов.</w:t>
      </w:r>
    </w:p>
    <w:p w14:paraId="3ECF6B33" w14:textId="77777777" w:rsidR="00DD28B4" w:rsidRDefault="006F0148">
      <w:pPr>
        <w:pStyle w:val="a3"/>
        <w:ind w:right="141"/>
      </w:pPr>
      <w:r>
        <w:t>Пользоваться методом координат на плоскости, применять его в решении геометрических и практических задач.</w:t>
      </w:r>
    </w:p>
    <w:p w14:paraId="36504ED5" w14:textId="77777777" w:rsidR="00DD28B4" w:rsidRDefault="006F0148">
      <w:pPr>
        <w:pStyle w:val="a3"/>
        <w:ind w:right="139"/>
      </w:pPr>
      <w: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41ED09E9" w14:textId="77777777" w:rsidR="00DD28B4" w:rsidRDefault="006F0148">
      <w:pPr>
        <w:pStyle w:val="a3"/>
        <w:ind w:right="140"/>
      </w:pPr>
      <w:r>
        <w:t>Находить оси</w:t>
      </w:r>
      <w:r>
        <w:rPr>
          <w:spacing w:val="-3"/>
        </w:rPr>
        <w:t xml:space="preserve"> </w:t>
      </w:r>
      <w:r>
        <w:t>(или</w:t>
      </w:r>
      <w:r>
        <w:rPr>
          <w:spacing w:val="-1"/>
        </w:rPr>
        <w:t xml:space="preserve"> </w:t>
      </w:r>
      <w:r>
        <w:t>центры)</w:t>
      </w:r>
      <w:r>
        <w:rPr>
          <w:spacing w:val="-2"/>
        </w:rPr>
        <w:t xml:space="preserve"> </w:t>
      </w:r>
      <w:r>
        <w:t>симметрии</w:t>
      </w:r>
      <w:r>
        <w:rPr>
          <w:spacing w:val="-1"/>
        </w:rPr>
        <w:t xml:space="preserve"> </w:t>
      </w:r>
      <w:r>
        <w:t>фигур,</w:t>
      </w:r>
      <w:r>
        <w:rPr>
          <w:spacing w:val="-1"/>
        </w:rPr>
        <w:t xml:space="preserve"> </w:t>
      </w:r>
      <w:r>
        <w:t>применять</w:t>
      </w:r>
      <w:r>
        <w:rPr>
          <w:spacing w:val="-1"/>
        </w:rPr>
        <w:t xml:space="preserve"> </w:t>
      </w:r>
      <w:r>
        <w:t>движения</w:t>
      </w:r>
      <w:r>
        <w:rPr>
          <w:spacing w:val="-1"/>
        </w:rPr>
        <w:t xml:space="preserve"> </w:t>
      </w:r>
      <w:r>
        <w:t>плоскости</w:t>
      </w:r>
      <w:r>
        <w:rPr>
          <w:spacing w:val="-1"/>
        </w:rPr>
        <w:t xml:space="preserve"> </w:t>
      </w:r>
      <w:r>
        <w:t>в</w:t>
      </w:r>
      <w:r>
        <w:rPr>
          <w:spacing w:val="-2"/>
        </w:rPr>
        <w:t xml:space="preserve"> </w:t>
      </w:r>
      <w:r>
        <w:t xml:space="preserve">простейших </w:t>
      </w:r>
      <w:r>
        <w:rPr>
          <w:spacing w:val="-2"/>
        </w:rPr>
        <w:t>случаях.</w:t>
      </w:r>
    </w:p>
    <w:p w14:paraId="3DA202E4" w14:textId="77777777" w:rsidR="00DD28B4" w:rsidRDefault="006F0148">
      <w:pPr>
        <w:pStyle w:val="a3"/>
        <w:ind w:right="141"/>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0B55B71A" w14:textId="77777777" w:rsidR="00DD28B4" w:rsidRDefault="006F0148">
      <w:pPr>
        <w:pStyle w:val="1"/>
        <w:ind w:left="282" w:right="139"/>
        <w:jc w:val="both"/>
      </w:pPr>
      <w:r>
        <w:t>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w:t>
      </w:r>
    </w:p>
    <w:p w14:paraId="725E24DA" w14:textId="77777777" w:rsidR="00DD28B4" w:rsidRDefault="006F0148">
      <w:pPr>
        <w:ind w:left="282"/>
        <w:jc w:val="both"/>
        <w:rPr>
          <w:b/>
          <w:sz w:val="24"/>
        </w:rPr>
      </w:pPr>
      <w:r>
        <w:rPr>
          <w:b/>
          <w:sz w:val="24"/>
        </w:rPr>
        <w:t xml:space="preserve">Пояснительная </w:t>
      </w:r>
      <w:r>
        <w:rPr>
          <w:b/>
          <w:spacing w:val="-2"/>
          <w:sz w:val="24"/>
        </w:rPr>
        <w:t>записка.</w:t>
      </w:r>
    </w:p>
    <w:p w14:paraId="20B8B92E" w14:textId="77777777" w:rsidR="00DD28B4" w:rsidRDefault="006F0148">
      <w:pPr>
        <w:pStyle w:val="a3"/>
        <w:ind w:right="139"/>
      </w:pPr>
      <w: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69A4E875" w14:textId="77777777" w:rsidR="00DD28B4" w:rsidRDefault="006F0148">
      <w:pPr>
        <w:pStyle w:val="a3"/>
        <w:ind w:right="143"/>
      </w:pPr>
      <w: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7676CD08" w14:textId="77777777" w:rsidR="00DD28B4" w:rsidRDefault="006F0148">
      <w:pPr>
        <w:pStyle w:val="a3"/>
        <w:ind w:right="140"/>
      </w:pPr>
      <w: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46A4A7C3" w14:textId="77777777" w:rsidR="00DD28B4" w:rsidRDefault="006F0148">
      <w:pPr>
        <w:pStyle w:val="a3"/>
        <w:ind w:right="139"/>
      </w:pPr>
      <w:r>
        <w:t>В соответствии с данными целями в структуре программы учебного курса «Вероятность и статистика»</w:t>
      </w:r>
      <w:r>
        <w:rPr>
          <w:spacing w:val="-2"/>
        </w:rPr>
        <w:t xml:space="preserve"> </w:t>
      </w:r>
      <w:r>
        <w:t>основного</w:t>
      </w:r>
      <w:r>
        <w:rPr>
          <w:spacing w:val="-5"/>
        </w:rPr>
        <w:t xml:space="preserve"> </w:t>
      </w:r>
      <w:r>
        <w:t>общего</w:t>
      </w:r>
      <w:r>
        <w:rPr>
          <w:spacing w:val="-2"/>
        </w:rPr>
        <w:t xml:space="preserve"> </w:t>
      </w:r>
      <w:r>
        <w:t>образования выделены</w:t>
      </w:r>
      <w:r>
        <w:rPr>
          <w:spacing w:val="-2"/>
        </w:rPr>
        <w:t xml:space="preserve"> </w:t>
      </w:r>
      <w:r>
        <w:t>следующие</w:t>
      </w:r>
      <w:r>
        <w:rPr>
          <w:spacing w:val="-2"/>
        </w:rPr>
        <w:t xml:space="preserve"> </w:t>
      </w:r>
      <w:r>
        <w:t>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35C4C76C" w14:textId="77777777" w:rsidR="00DD28B4" w:rsidRDefault="006F0148">
      <w:pPr>
        <w:pStyle w:val="a3"/>
        <w:ind w:right="139"/>
      </w:pPr>
      <w:r>
        <w:t>Содержание</w:t>
      </w:r>
      <w:r>
        <w:rPr>
          <w:spacing w:val="-2"/>
        </w:rPr>
        <w:t xml:space="preserve"> </w:t>
      </w:r>
      <w:r>
        <w:t>линии</w:t>
      </w:r>
      <w:r>
        <w:rPr>
          <w:spacing w:val="-2"/>
        </w:rPr>
        <w:t xml:space="preserve"> </w:t>
      </w:r>
      <w:r>
        <w:t>«Представление</w:t>
      </w:r>
      <w:r>
        <w:rPr>
          <w:spacing w:val="-3"/>
        </w:rPr>
        <w:t xml:space="preserve"> </w:t>
      </w:r>
      <w:r>
        <w:t>данных</w:t>
      </w:r>
      <w:r>
        <w:rPr>
          <w:spacing w:val="-1"/>
        </w:rPr>
        <w:t xml:space="preserve"> </w:t>
      </w:r>
      <w:r>
        <w:t>и</w:t>
      </w:r>
      <w:r>
        <w:rPr>
          <w:spacing w:val="-1"/>
        </w:rPr>
        <w:t xml:space="preserve"> </w:t>
      </w:r>
      <w:r>
        <w:t>описательная статистика»</w:t>
      </w:r>
      <w:r>
        <w:rPr>
          <w:spacing w:val="-2"/>
        </w:rPr>
        <w:t xml:space="preserve"> </w:t>
      </w:r>
      <w:r>
        <w:t>служит</w:t>
      </w:r>
      <w:r>
        <w:rPr>
          <w:spacing w:val="-1"/>
        </w:rPr>
        <w:t xml:space="preserve"> </w:t>
      </w:r>
      <w:r>
        <w:t>основой</w:t>
      </w:r>
      <w:r>
        <w:rPr>
          <w:spacing w:val="-1"/>
        </w:rPr>
        <w:t xml:space="preserve"> </w:t>
      </w:r>
      <w:r>
        <w:t xml:space="preserve">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w:t>
      </w:r>
      <w:r>
        <w:rPr>
          <w:spacing w:val="-2"/>
        </w:rPr>
        <w:t>процессы.</w:t>
      </w:r>
    </w:p>
    <w:p w14:paraId="59233D12" w14:textId="77777777" w:rsidR="00DD28B4" w:rsidRDefault="006F0148">
      <w:pPr>
        <w:pStyle w:val="a3"/>
        <w:spacing w:before="1"/>
        <w:ind w:right="141"/>
      </w:pPr>
      <w: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37EAB647" w14:textId="77777777" w:rsidR="00DD28B4" w:rsidRDefault="006F0148">
      <w:pPr>
        <w:pStyle w:val="a3"/>
        <w:spacing w:before="61"/>
        <w:ind w:right="140"/>
      </w:pPr>
      <w: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425F9A5C" w14:textId="77777777" w:rsidR="00DD28B4" w:rsidRDefault="006F0148">
      <w:pPr>
        <w:pStyle w:val="a3"/>
        <w:ind w:right="142"/>
      </w:pPr>
      <w:r>
        <w:t>Также 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68B189B8" w14:textId="77777777" w:rsidR="00DD28B4" w:rsidRDefault="006F0148">
      <w:pPr>
        <w:pStyle w:val="a3"/>
        <w:spacing w:line="274" w:lineRule="exact"/>
        <w:ind w:left="643" w:firstLine="0"/>
      </w:pPr>
      <w:r>
        <w:t>В</w:t>
      </w:r>
      <w:r>
        <w:rPr>
          <w:spacing w:val="68"/>
        </w:rPr>
        <w:t xml:space="preserve"> </w:t>
      </w:r>
      <w:r>
        <w:t>7-9</w:t>
      </w:r>
      <w:r>
        <w:rPr>
          <w:spacing w:val="68"/>
        </w:rPr>
        <w:t xml:space="preserve"> </w:t>
      </w:r>
      <w:r>
        <w:t>классах</w:t>
      </w:r>
      <w:r>
        <w:rPr>
          <w:spacing w:val="67"/>
        </w:rPr>
        <w:t xml:space="preserve"> </w:t>
      </w:r>
      <w:r>
        <w:t>изучается</w:t>
      </w:r>
      <w:r>
        <w:rPr>
          <w:spacing w:val="70"/>
        </w:rPr>
        <w:t xml:space="preserve"> </w:t>
      </w:r>
      <w:r>
        <w:t>курс</w:t>
      </w:r>
      <w:r>
        <w:rPr>
          <w:spacing w:val="67"/>
        </w:rPr>
        <w:t xml:space="preserve"> </w:t>
      </w:r>
      <w:r>
        <w:t>«Вероятность</w:t>
      </w:r>
      <w:r>
        <w:rPr>
          <w:spacing w:val="71"/>
        </w:rPr>
        <w:t xml:space="preserve"> </w:t>
      </w:r>
      <w:r>
        <w:t>и</w:t>
      </w:r>
      <w:r>
        <w:rPr>
          <w:spacing w:val="68"/>
        </w:rPr>
        <w:t xml:space="preserve"> </w:t>
      </w:r>
      <w:r>
        <w:t>статистика»,</w:t>
      </w:r>
      <w:r>
        <w:rPr>
          <w:spacing w:val="68"/>
        </w:rPr>
        <w:t xml:space="preserve"> </w:t>
      </w:r>
      <w:r>
        <w:t>в</w:t>
      </w:r>
      <w:r>
        <w:rPr>
          <w:spacing w:val="67"/>
        </w:rPr>
        <w:t xml:space="preserve"> </w:t>
      </w:r>
      <w:r>
        <w:t>который</w:t>
      </w:r>
      <w:r>
        <w:rPr>
          <w:spacing w:val="68"/>
        </w:rPr>
        <w:t xml:space="preserve"> </w:t>
      </w:r>
      <w:r>
        <w:t>входят</w:t>
      </w:r>
      <w:r>
        <w:rPr>
          <w:spacing w:val="69"/>
        </w:rPr>
        <w:t xml:space="preserve"> </w:t>
      </w:r>
      <w:r>
        <w:rPr>
          <w:spacing w:val="-2"/>
        </w:rPr>
        <w:t>разделы:</w:t>
      </w:r>
    </w:p>
    <w:p w14:paraId="7DFD50ED" w14:textId="77777777" w:rsidR="00DD28B4" w:rsidRDefault="006F0148">
      <w:pPr>
        <w:pStyle w:val="a3"/>
        <w:ind w:right="139" w:firstLine="0"/>
      </w:pPr>
      <w:r>
        <w:t>«Представление данных и описательная статистика», «Вероятность», «Элементы комбинаторики», «Введение в теорию графов».</w:t>
      </w:r>
    </w:p>
    <w:p w14:paraId="7A168250" w14:textId="77777777" w:rsidR="00DD28B4" w:rsidRDefault="006F0148">
      <w:pPr>
        <w:pStyle w:val="a3"/>
        <w:ind w:right="143"/>
      </w:pPr>
      <w:r>
        <w:t>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14:paraId="4C923EC2" w14:textId="77777777" w:rsidR="00DD28B4" w:rsidRDefault="006F0148">
      <w:pPr>
        <w:pStyle w:val="1"/>
        <w:spacing w:before="1"/>
        <w:ind w:left="710"/>
        <w:jc w:val="both"/>
      </w:pPr>
      <w:r>
        <w:t>Содержание</w:t>
      </w:r>
      <w:r>
        <w:rPr>
          <w:spacing w:val="-1"/>
        </w:rPr>
        <w:t xml:space="preserve"> </w:t>
      </w:r>
      <w:r>
        <w:t>обучения</w:t>
      </w:r>
      <w:r>
        <w:rPr>
          <w:spacing w:val="-1"/>
        </w:rPr>
        <w:t xml:space="preserve"> </w:t>
      </w:r>
      <w:r>
        <w:t xml:space="preserve">в 7 </w:t>
      </w:r>
      <w:r>
        <w:rPr>
          <w:spacing w:val="-2"/>
        </w:rPr>
        <w:t>классе.</w:t>
      </w:r>
    </w:p>
    <w:p w14:paraId="217E7085" w14:textId="77777777" w:rsidR="00DD28B4" w:rsidRDefault="006F0148">
      <w:pPr>
        <w:pStyle w:val="a3"/>
        <w:ind w:right="140"/>
      </w:pPr>
      <w:r>
        <w:t xml:space="preserve">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w:t>
      </w:r>
      <w:r>
        <w:rPr>
          <w:spacing w:val="-2"/>
        </w:rPr>
        <w:t>данных.</w:t>
      </w:r>
    </w:p>
    <w:p w14:paraId="0AAF6234" w14:textId="77777777" w:rsidR="00DD28B4" w:rsidRDefault="006F0148">
      <w:pPr>
        <w:pStyle w:val="a3"/>
        <w:ind w:right="139"/>
      </w:pPr>
      <w: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05572E19" w14:textId="77777777" w:rsidR="00DD28B4" w:rsidRDefault="006F0148">
      <w:pPr>
        <w:pStyle w:val="a3"/>
        <w:ind w:right="142"/>
      </w:pPr>
      <w: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7C903A50" w14:textId="77777777" w:rsidR="00DD28B4" w:rsidRDefault="006F0148">
      <w:pPr>
        <w:pStyle w:val="a3"/>
        <w:ind w:left="643" w:firstLine="0"/>
      </w:pPr>
      <w:r>
        <w:t>Граф,</w:t>
      </w:r>
      <w:r>
        <w:rPr>
          <w:spacing w:val="-4"/>
        </w:rPr>
        <w:t xml:space="preserve"> </w:t>
      </w:r>
      <w:r>
        <w:t>вершина,</w:t>
      </w:r>
      <w:r>
        <w:rPr>
          <w:spacing w:val="-2"/>
        </w:rPr>
        <w:t xml:space="preserve"> </w:t>
      </w:r>
      <w:r>
        <w:t>ребро.</w:t>
      </w:r>
      <w:r>
        <w:rPr>
          <w:spacing w:val="-2"/>
        </w:rPr>
        <w:t xml:space="preserve"> </w:t>
      </w:r>
      <w:r>
        <w:t>Степень вершины.</w:t>
      </w:r>
      <w:r>
        <w:rPr>
          <w:spacing w:val="-2"/>
        </w:rPr>
        <w:t xml:space="preserve"> </w:t>
      </w:r>
      <w:r>
        <w:t>Число</w:t>
      </w:r>
      <w:r>
        <w:rPr>
          <w:spacing w:val="-1"/>
        </w:rPr>
        <w:t xml:space="preserve"> </w:t>
      </w:r>
      <w:r>
        <w:t>рёбер</w:t>
      </w:r>
      <w:r>
        <w:rPr>
          <w:spacing w:val="-4"/>
        </w:rPr>
        <w:t xml:space="preserve"> </w:t>
      </w:r>
      <w:r>
        <w:t>и</w:t>
      </w:r>
      <w:r>
        <w:rPr>
          <w:spacing w:val="-1"/>
        </w:rPr>
        <w:t xml:space="preserve"> </w:t>
      </w:r>
      <w:r>
        <w:t>суммарная</w:t>
      </w:r>
      <w:r>
        <w:rPr>
          <w:spacing w:val="-3"/>
        </w:rPr>
        <w:t xml:space="preserve"> </w:t>
      </w:r>
      <w:r>
        <w:t>степень</w:t>
      </w:r>
      <w:r>
        <w:rPr>
          <w:spacing w:val="2"/>
        </w:rPr>
        <w:t xml:space="preserve"> </w:t>
      </w:r>
      <w:r>
        <w:rPr>
          <w:spacing w:val="-2"/>
        </w:rPr>
        <w:t>вершин.</w:t>
      </w:r>
    </w:p>
    <w:p w14:paraId="441A08F9" w14:textId="77777777" w:rsidR="00DD28B4" w:rsidRDefault="006F0148">
      <w:pPr>
        <w:pStyle w:val="a3"/>
        <w:spacing w:before="1"/>
        <w:ind w:right="140" w:firstLine="0"/>
      </w:pPr>
      <w:r>
        <w:t>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14:paraId="35D70050" w14:textId="77777777" w:rsidR="00DD28B4" w:rsidRDefault="006F0148">
      <w:pPr>
        <w:pStyle w:val="1"/>
        <w:jc w:val="both"/>
      </w:pPr>
      <w:r>
        <w:t>Содержание</w:t>
      </w:r>
      <w:r>
        <w:rPr>
          <w:spacing w:val="-1"/>
        </w:rPr>
        <w:t xml:space="preserve"> </w:t>
      </w:r>
      <w:r>
        <w:t>обучения</w:t>
      </w:r>
      <w:r>
        <w:rPr>
          <w:spacing w:val="-1"/>
        </w:rPr>
        <w:t xml:space="preserve"> </w:t>
      </w:r>
      <w:r>
        <w:t xml:space="preserve">в 8 </w:t>
      </w:r>
      <w:r>
        <w:rPr>
          <w:spacing w:val="-2"/>
        </w:rPr>
        <w:t>классе.</w:t>
      </w:r>
    </w:p>
    <w:p w14:paraId="1433DE53" w14:textId="77777777" w:rsidR="00DD28B4" w:rsidRDefault="006F0148">
      <w:pPr>
        <w:pStyle w:val="a3"/>
        <w:ind w:left="643" w:firstLine="0"/>
      </w:pPr>
      <w:r>
        <w:t>Представление</w:t>
      </w:r>
      <w:r>
        <w:rPr>
          <w:spacing w:val="-3"/>
        </w:rPr>
        <w:t xml:space="preserve"> </w:t>
      </w:r>
      <w:r>
        <w:t>данных</w:t>
      </w:r>
      <w:r>
        <w:rPr>
          <w:spacing w:val="-1"/>
        </w:rPr>
        <w:t xml:space="preserve"> </w:t>
      </w:r>
      <w:r>
        <w:t>в</w:t>
      </w:r>
      <w:r>
        <w:rPr>
          <w:spacing w:val="-3"/>
        </w:rPr>
        <w:t xml:space="preserve"> </w:t>
      </w:r>
      <w:r>
        <w:t>виде</w:t>
      </w:r>
      <w:r>
        <w:rPr>
          <w:spacing w:val="-2"/>
        </w:rPr>
        <w:t xml:space="preserve"> </w:t>
      </w:r>
      <w:r>
        <w:t>таблиц,</w:t>
      </w:r>
      <w:r>
        <w:rPr>
          <w:spacing w:val="-2"/>
        </w:rPr>
        <w:t xml:space="preserve"> </w:t>
      </w:r>
      <w:r>
        <w:t>диаграмм,</w:t>
      </w:r>
      <w:r>
        <w:rPr>
          <w:spacing w:val="-1"/>
        </w:rPr>
        <w:t xml:space="preserve"> </w:t>
      </w:r>
      <w:r>
        <w:rPr>
          <w:spacing w:val="-2"/>
        </w:rPr>
        <w:t>графиков.</w:t>
      </w:r>
    </w:p>
    <w:p w14:paraId="24E4C0CA" w14:textId="77777777" w:rsidR="00DD28B4" w:rsidRDefault="006F0148">
      <w:pPr>
        <w:pStyle w:val="a3"/>
        <w:ind w:right="140"/>
      </w:pPr>
      <w: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76C4C66B" w14:textId="77777777" w:rsidR="00DD28B4" w:rsidRDefault="006F0148">
      <w:pPr>
        <w:pStyle w:val="a3"/>
        <w:ind w:left="643" w:firstLine="0"/>
      </w:pPr>
      <w:r>
        <w:t>Измерение</w:t>
      </w:r>
      <w:r>
        <w:rPr>
          <w:spacing w:val="39"/>
        </w:rPr>
        <w:t xml:space="preserve"> </w:t>
      </w:r>
      <w:r>
        <w:t>рассеивания</w:t>
      </w:r>
      <w:r>
        <w:rPr>
          <w:spacing w:val="45"/>
        </w:rPr>
        <w:t xml:space="preserve"> </w:t>
      </w:r>
      <w:r>
        <w:t>данных.</w:t>
      </w:r>
      <w:r>
        <w:rPr>
          <w:spacing w:val="42"/>
        </w:rPr>
        <w:t xml:space="preserve"> </w:t>
      </w:r>
      <w:r>
        <w:t>Дисперсия</w:t>
      </w:r>
      <w:r>
        <w:rPr>
          <w:spacing w:val="38"/>
        </w:rPr>
        <w:t xml:space="preserve"> </w:t>
      </w:r>
      <w:r>
        <w:t>и</w:t>
      </w:r>
      <w:r>
        <w:rPr>
          <w:spacing w:val="44"/>
        </w:rPr>
        <w:t xml:space="preserve"> </w:t>
      </w:r>
      <w:r>
        <w:t>стандартное</w:t>
      </w:r>
      <w:r>
        <w:rPr>
          <w:spacing w:val="42"/>
        </w:rPr>
        <w:t xml:space="preserve"> </w:t>
      </w:r>
      <w:r>
        <w:t>отклонение</w:t>
      </w:r>
      <w:r>
        <w:rPr>
          <w:spacing w:val="41"/>
        </w:rPr>
        <w:t xml:space="preserve"> </w:t>
      </w:r>
      <w:r>
        <w:t>числовых</w:t>
      </w:r>
      <w:r>
        <w:rPr>
          <w:spacing w:val="42"/>
        </w:rPr>
        <w:t xml:space="preserve"> </w:t>
      </w:r>
      <w:r>
        <w:rPr>
          <w:spacing w:val="-2"/>
        </w:rPr>
        <w:t>наборов.</w:t>
      </w:r>
    </w:p>
    <w:p w14:paraId="75FCEA2F" w14:textId="77777777" w:rsidR="00DD28B4" w:rsidRDefault="006F0148">
      <w:pPr>
        <w:pStyle w:val="a3"/>
        <w:ind w:firstLine="0"/>
      </w:pPr>
      <w:r>
        <w:t>Диаграмма</w:t>
      </w:r>
      <w:r>
        <w:rPr>
          <w:spacing w:val="-2"/>
        </w:rPr>
        <w:t xml:space="preserve"> рассеивания.</w:t>
      </w:r>
    </w:p>
    <w:p w14:paraId="02B0FBE6" w14:textId="77777777" w:rsidR="00DD28B4" w:rsidRDefault="006F0148">
      <w:pPr>
        <w:pStyle w:val="a3"/>
        <w:ind w:right="140"/>
      </w:pPr>
      <w: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5ABC4C8B" w14:textId="77777777" w:rsidR="00DD28B4" w:rsidRDefault="006F0148">
      <w:pPr>
        <w:pStyle w:val="a3"/>
        <w:spacing w:before="1"/>
        <w:ind w:right="141"/>
      </w:pPr>
      <w: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04D14DDD" w14:textId="77777777" w:rsidR="00DD28B4" w:rsidRDefault="006F0148">
      <w:pPr>
        <w:pStyle w:val="a3"/>
        <w:ind w:right="137"/>
      </w:pPr>
      <w: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6CA4C7D6" w14:textId="77777777" w:rsidR="00DD28B4" w:rsidRDefault="006F0148">
      <w:pPr>
        <w:pStyle w:val="1"/>
        <w:jc w:val="both"/>
      </w:pPr>
      <w:r>
        <w:t>Содержание</w:t>
      </w:r>
      <w:r>
        <w:rPr>
          <w:spacing w:val="-1"/>
        </w:rPr>
        <w:t xml:space="preserve"> </w:t>
      </w:r>
      <w:r>
        <w:t>обучения</w:t>
      </w:r>
      <w:r>
        <w:rPr>
          <w:spacing w:val="-1"/>
        </w:rPr>
        <w:t xml:space="preserve"> </w:t>
      </w:r>
      <w:r>
        <w:t xml:space="preserve">в 9 </w:t>
      </w:r>
      <w:r>
        <w:rPr>
          <w:spacing w:val="-2"/>
        </w:rPr>
        <w:t>классе.</w:t>
      </w:r>
    </w:p>
    <w:p w14:paraId="0893518F" w14:textId="77777777" w:rsidR="00DD28B4" w:rsidRDefault="006F0148">
      <w:pPr>
        <w:pStyle w:val="a3"/>
        <w:ind w:right="141"/>
      </w:pPr>
      <w:r>
        <w:t>Представление</w:t>
      </w:r>
      <w:r>
        <w:rPr>
          <w:spacing w:val="-1"/>
        </w:rPr>
        <w:t xml:space="preserve"> </w:t>
      </w:r>
      <w:r>
        <w:t>данных в</w:t>
      </w:r>
      <w:r>
        <w:rPr>
          <w:spacing w:val="-3"/>
        </w:rPr>
        <w:t xml:space="preserve"> </w:t>
      </w:r>
      <w:r>
        <w:t>виде</w:t>
      </w:r>
      <w:r>
        <w:rPr>
          <w:spacing w:val="-2"/>
        </w:rPr>
        <w:t xml:space="preserve"> </w:t>
      </w:r>
      <w:r>
        <w:t>таблиц,</w:t>
      </w:r>
      <w:r>
        <w:rPr>
          <w:spacing w:val="-2"/>
        </w:rPr>
        <w:t xml:space="preserve"> </w:t>
      </w:r>
      <w:r>
        <w:t>диаграмм,</w:t>
      </w:r>
      <w:r>
        <w:rPr>
          <w:spacing w:val="-2"/>
        </w:rPr>
        <w:t xml:space="preserve"> </w:t>
      </w:r>
      <w:r>
        <w:t>графиков,</w:t>
      </w:r>
      <w:r>
        <w:rPr>
          <w:spacing w:val="-2"/>
        </w:rPr>
        <w:t xml:space="preserve"> </w:t>
      </w:r>
      <w:r>
        <w:t>интерпретация данных.</w:t>
      </w:r>
      <w:r>
        <w:rPr>
          <w:spacing w:val="-2"/>
        </w:rPr>
        <w:t xml:space="preserve"> </w:t>
      </w:r>
      <w:r>
        <w:t>Чтение</w:t>
      </w:r>
      <w:r>
        <w:rPr>
          <w:spacing w:val="-3"/>
        </w:rPr>
        <w:t xml:space="preserve"> </w:t>
      </w:r>
      <w:r>
        <w:t>и построение таблиц, диаграмм, графиков по реальным данным.</w:t>
      </w:r>
    </w:p>
    <w:p w14:paraId="16AC9552" w14:textId="77777777" w:rsidR="00DD28B4" w:rsidRDefault="006F0148">
      <w:pPr>
        <w:pStyle w:val="a3"/>
        <w:ind w:right="140"/>
      </w:pPr>
      <w:r>
        <w:t>Перестановки и факториал. Сочетания и число сочетаний. Треугольник Паскаля. Решение задач с использованием комбинаторики.</w:t>
      </w:r>
    </w:p>
    <w:p w14:paraId="75E9315E" w14:textId="77777777" w:rsidR="00DD28B4" w:rsidRDefault="006F0148">
      <w:pPr>
        <w:pStyle w:val="a3"/>
        <w:ind w:right="141"/>
      </w:pPr>
      <w:r>
        <w:t>Геометрическая вероятность. Случайный выбор точки из фигуры на плоскости, из отрезка и из дуги окружности.</w:t>
      </w:r>
    </w:p>
    <w:p w14:paraId="0E17E766" w14:textId="77777777" w:rsidR="00DD28B4" w:rsidRDefault="006F0148">
      <w:pPr>
        <w:pStyle w:val="a3"/>
        <w:ind w:right="142"/>
      </w:pPr>
      <w:r>
        <w:t>Испытание. Успех и неудача. Серия испытаний до первого успеха. Серия испытаний Бернулли. Вероятности событий в серии испытаний Бернулли.</w:t>
      </w:r>
    </w:p>
    <w:p w14:paraId="4614FE75" w14:textId="77777777" w:rsidR="00DD28B4" w:rsidRDefault="006F0148">
      <w:pPr>
        <w:pStyle w:val="a3"/>
        <w:ind w:left="643" w:firstLine="0"/>
      </w:pPr>
      <w:r>
        <w:t>Случайная</w:t>
      </w:r>
      <w:r>
        <w:rPr>
          <w:spacing w:val="-1"/>
        </w:rPr>
        <w:t xml:space="preserve"> </w:t>
      </w:r>
      <w:r>
        <w:t>величина</w:t>
      </w:r>
      <w:r>
        <w:rPr>
          <w:spacing w:val="-2"/>
        </w:rPr>
        <w:t xml:space="preserve"> </w:t>
      </w:r>
      <w:r>
        <w:t>и</w:t>
      </w:r>
      <w:r>
        <w:rPr>
          <w:spacing w:val="-1"/>
        </w:rPr>
        <w:t xml:space="preserve"> </w:t>
      </w:r>
      <w:r>
        <w:t>распределение</w:t>
      </w:r>
      <w:r>
        <w:rPr>
          <w:spacing w:val="-2"/>
        </w:rPr>
        <w:t xml:space="preserve"> </w:t>
      </w:r>
      <w:r>
        <w:t>вероятностей. Математическое</w:t>
      </w:r>
      <w:r>
        <w:rPr>
          <w:spacing w:val="2"/>
        </w:rPr>
        <w:t xml:space="preserve"> </w:t>
      </w:r>
      <w:r>
        <w:t>ожидание</w:t>
      </w:r>
      <w:r>
        <w:rPr>
          <w:spacing w:val="1"/>
        </w:rPr>
        <w:t xml:space="preserve"> </w:t>
      </w:r>
      <w:r>
        <w:t xml:space="preserve">и </w:t>
      </w:r>
      <w:r>
        <w:rPr>
          <w:spacing w:val="-2"/>
        </w:rPr>
        <w:t>дисперсия.</w:t>
      </w:r>
    </w:p>
    <w:p w14:paraId="2E72B681" w14:textId="77777777" w:rsidR="00DD28B4" w:rsidRDefault="006F0148">
      <w:pPr>
        <w:pStyle w:val="a3"/>
        <w:spacing w:before="61"/>
        <w:ind w:right="140" w:firstLine="0"/>
      </w:pPr>
      <w:r>
        <w:t>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w:t>
      </w:r>
      <w:r>
        <w:rPr>
          <w:spacing w:val="40"/>
        </w:rPr>
        <w:t xml:space="preserve"> </w:t>
      </w:r>
      <w:r>
        <w:t>испытаний Бернулли».</w:t>
      </w:r>
    </w:p>
    <w:p w14:paraId="01D05134" w14:textId="77777777" w:rsidR="00DD28B4" w:rsidRDefault="006F0148">
      <w:pPr>
        <w:pStyle w:val="a3"/>
        <w:ind w:right="141"/>
      </w:pPr>
      <w:r>
        <w:t>Понятие о законе больших чисел. Измерение вероятностей с помощью частот. Роль и значение закона больших чисел в природе и обществе.</w:t>
      </w:r>
    </w:p>
    <w:p w14:paraId="2FC7DF4E" w14:textId="77777777" w:rsidR="00DD28B4" w:rsidRDefault="006F0148">
      <w:pPr>
        <w:ind w:left="282" w:right="138" w:firstLine="360"/>
        <w:jc w:val="both"/>
        <w:rPr>
          <w:b/>
          <w:sz w:val="24"/>
        </w:rPr>
      </w:pPr>
      <w:r>
        <w:rPr>
          <w:b/>
          <w:sz w:val="24"/>
        </w:rPr>
        <w:t xml:space="preserve">Предметные результаты освоения программы учебного курса «Вероятность и </w:t>
      </w:r>
      <w:r>
        <w:rPr>
          <w:b/>
          <w:spacing w:val="-2"/>
          <w:sz w:val="24"/>
        </w:rPr>
        <w:t>статистика».</w:t>
      </w:r>
    </w:p>
    <w:p w14:paraId="21CE7BA5" w14:textId="77777777" w:rsidR="00DD28B4" w:rsidRDefault="006F0148">
      <w:pPr>
        <w:spacing w:line="275" w:lineRule="exact"/>
        <w:ind w:left="282"/>
        <w:rPr>
          <w:b/>
          <w:sz w:val="24"/>
        </w:rPr>
      </w:pPr>
      <w:r>
        <w:rPr>
          <w:b/>
          <w:sz w:val="24"/>
        </w:rPr>
        <w:t>Предметные</w:t>
      </w:r>
      <w:r>
        <w:rPr>
          <w:b/>
          <w:spacing w:val="78"/>
          <w:sz w:val="24"/>
        </w:rPr>
        <w:t xml:space="preserve"> </w:t>
      </w:r>
      <w:r>
        <w:rPr>
          <w:b/>
          <w:sz w:val="24"/>
        </w:rPr>
        <w:t>результаты</w:t>
      </w:r>
      <w:r>
        <w:rPr>
          <w:b/>
          <w:spacing w:val="79"/>
          <w:sz w:val="24"/>
        </w:rPr>
        <w:t xml:space="preserve"> </w:t>
      </w:r>
      <w:r>
        <w:rPr>
          <w:b/>
          <w:sz w:val="24"/>
        </w:rPr>
        <w:t>освоения</w:t>
      </w:r>
      <w:r>
        <w:rPr>
          <w:b/>
          <w:spacing w:val="78"/>
          <w:sz w:val="24"/>
        </w:rPr>
        <w:t xml:space="preserve"> </w:t>
      </w:r>
      <w:r>
        <w:rPr>
          <w:b/>
          <w:sz w:val="24"/>
        </w:rPr>
        <w:t>программы</w:t>
      </w:r>
      <w:r>
        <w:rPr>
          <w:b/>
          <w:spacing w:val="79"/>
          <w:sz w:val="24"/>
        </w:rPr>
        <w:t xml:space="preserve"> </w:t>
      </w:r>
      <w:r>
        <w:rPr>
          <w:b/>
          <w:sz w:val="24"/>
        </w:rPr>
        <w:t>учебного</w:t>
      </w:r>
      <w:r>
        <w:rPr>
          <w:b/>
          <w:spacing w:val="79"/>
          <w:sz w:val="24"/>
        </w:rPr>
        <w:t xml:space="preserve"> </w:t>
      </w:r>
      <w:r>
        <w:rPr>
          <w:b/>
          <w:sz w:val="24"/>
        </w:rPr>
        <w:t>курса</w:t>
      </w:r>
      <w:r>
        <w:rPr>
          <w:b/>
          <w:spacing w:val="80"/>
          <w:sz w:val="24"/>
        </w:rPr>
        <w:t xml:space="preserve"> </w:t>
      </w:r>
      <w:r>
        <w:rPr>
          <w:b/>
          <w:sz w:val="24"/>
        </w:rPr>
        <w:t>к</w:t>
      </w:r>
      <w:r>
        <w:rPr>
          <w:b/>
          <w:spacing w:val="80"/>
          <w:sz w:val="24"/>
        </w:rPr>
        <w:t xml:space="preserve"> </w:t>
      </w:r>
      <w:r>
        <w:rPr>
          <w:b/>
          <w:sz w:val="24"/>
        </w:rPr>
        <w:t>концу</w:t>
      </w:r>
      <w:r>
        <w:rPr>
          <w:b/>
          <w:spacing w:val="51"/>
          <w:w w:val="150"/>
          <w:sz w:val="24"/>
        </w:rPr>
        <w:t xml:space="preserve"> </w:t>
      </w:r>
      <w:r>
        <w:rPr>
          <w:b/>
          <w:sz w:val="24"/>
        </w:rPr>
        <w:t>обучения</w:t>
      </w:r>
      <w:r>
        <w:rPr>
          <w:b/>
          <w:spacing w:val="78"/>
          <w:sz w:val="24"/>
        </w:rPr>
        <w:t xml:space="preserve"> </w:t>
      </w:r>
      <w:r>
        <w:rPr>
          <w:b/>
          <w:sz w:val="24"/>
        </w:rPr>
        <w:t>в</w:t>
      </w:r>
      <w:r>
        <w:rPr>
          <w:b/>
          <w:spacing w:val="51"/>
          <w:w w:val="150"/>
          <w:sz w:val="24"/>
        </w:rPr>
        <w:t xml:space="preserve"> </w:t>
      </w:r>
      <w:r>
        <w:rPr>
          <w:b/>
          <w:spacing w:val="-10"/>
          <w:sz w:val="24"/>
        </w:rPr>
        <w:t>7</w:t>
      </w:r>
    </w:p>
    <w:p w14:paraId="096A3E4A" w14:textId="77777777" w:rsidR="00DD28B4" w:rsidRDefault="006F0148">
      <w:pPr>
        <w:spacing w:line="275" w:lineRule="exact"/>
        <w:ind w:left="282"/>
        <w:rPr>
          <w:b/>
          <w:sz w:val="24"/>
        </w:rPr>
      </w:pPr>
      <w:r>
        <w:rPr>
          <w:b/>
          <w:spacing w:val="-2"/>
          <w:sz w:val="24"/>
        </w:rPr>
        <w:t>классе.</w:t>
      </w:r>
    </w:p>
    <w:p w14:paraId="4BE44C16" w14:textId="77777777" w:rsidR="00DD28B4" w:rsidRDefault="006F0148">
      <w:pPr>
        <w:pStyle w:val="a3"/>
        <w:ind w:right="139"/>
        <w:jc w:val="right"/>
      </w:pPr>
      <w:r>
        <w:t>Читать</w:t>
      </w:r>
      <w:r>
        <w:rPr>
          <w:spacing w:val="38"/>
        </w:rPr>
        <w:t xml:space="preserve"> </w:t>
      </w:r>
      <w:r>
        <w:t>информацию,</w:t>
      </w:r>
      <w:r>
        <w:rPr>
          <w:spacing w:val="35"/>
        </w:rPr>
        <w:t xml:space="preserve"> </w:t>
      </w:r>
      <w:r>
        <w:t>представленную</w:t>
      </w:r>
      <w:r>
        <w:rPr>
          <w:spacing w:val="40"/>
        </w:rPr>
        <w:t xml:space="preserve"> </w:t>
      </w:r>
      <w:r>
        <w:t>в</w:t>
      </w:r>
      <w:r>
        <w:rPr>
          <w:spacing w:val="37"/>
        </w:rPr>
        <w:t xml:space="preserve"> </w:t>
      </w:r>
      <w:r>
        <w:t>таблицах,</w:t>
      </w:r>
      <w:r>
        <w:rPr>
          <w:spacing w:val="38"/>
        </w:rPr>
        <w:t xml:space="preserve"> </w:t>
      </w:r>
      <w:r>
        <w:t>на</w:t>
      </w:r>
      <w:r>
        <w:rPr>
          <w:spacing w:val="36"/>
        </w:rPr>
        <w:t xml:space="preserve"> </w:t>
      </w:r>
      <w:r>
        <w:t>диаграммах,</w:t>
      </w:r>
      <w:r>
        <w:rPr>
          <w:spacing w:val="38"/>
        </w:rPr>
        <w:t xml:space="preserve"> </w:t>
      </w:r>
      <w:r>
        <w:t>представлять</w:t>
      </w:r>
      <w:r>
        <w:rPr>
          <w:spacing w:val="39"/>
        </w:rPr>
        <w:t xml:space="preserve"> </w:t>
      </w:r>
      <w:r>
        <w:t>данные</w:t>
      </w:r>
      <w:r>
        <w:rPr>
          <w:spacing w:val="38"/>
        </w:rPr>
        <w:t xml:space="preserve"> </w:t>
      </w:r>
      <w:r>
        <w:t>в виде</w:t>
      </w:r>
      <w:r>
        <w:rPr>
          <w:spacing w:val="-3"/>
        </w:rPr>
        <w:t xml:space="preserve"> </w:t>
      </w:r>
      <w:r>
        <w:t>таблиц,</w:t>
      </w:r>
      <w:r>
        <w:rPr>
          <w:spacing w:val="-1"/>
        </w:rPr>
        <w:t xml:space="preserve"> </w:t>
      </w:r>
      <w:r>
        <w:t>строить</w:t>
      </w:r>
      <w:r>
        <w:rPr>
          <w:spacing w:val="-2"/>
        </w:rPr>
        <w:t xml:space="preserve"> </w:t>
      </w:r>
      <w:r>
        <w:t>диаграммы</w:t>
      </w:r>
      <w:r>
        <w:rPr>
          <w:spacing w:val="-3"/>
        </w:rPr>
        <w:t xml:space="preserve"> </w:t>
      </w:r>
      <w:r>
        <w:t>(столбиковые</w:t>
      </w:r>
      <w:r>
        <w:rPr>
          <w:spacing w:val="-2"/>
        </w:rPr>
        <w:t xml:space="preserve"> </w:t>
      </w:r>
      <w:r>
        <w:t>(столбчатые)</w:t>
      </w:r>
      <w:r>
        <w:rPr>
          <w:spacing w:val="-2"/>
        </w:rPr>
        <w:t xml:space="preserve"> </w:t>
      </w:r>
      <w:r>
        <w:t>и</w:t>
      </w:r>
      <w:r>
        <w:rPr>
          <w:spacing w:val="-1"/>
        </w:rPr>
        <w:t xml:space="preserve"> </w:t>
      </w:r>
      <w:r>
        <w:t>круговые)</w:t>
      </w:r>
      <w:r>
        <w:rPr>
          <w:spacing w:val="-3"/>
        </w:rPr>
        <w:t xml:space="preserve"> </w:t>
      </w:r>
      <w:r>
        <w:t>по массивам</w:t>
      </w:r>
      <w:r>
        <w:rPr>
          <w:spacing w:val="-4"/>
        </w:rPr>
        <w:t xml:space="preserve"> </w:t>
      </w:r>
      <w:r>
        <w:rPr>
          <w:spacing w:val="-2"/>
        </w:rPr>
        <w:t>значений.</w:t>
      </w:r>
    </w:p>
    <w:p w14:paraId="1047D278" w14:textId="77777777" w:rsidR="00DD28B4" w:rsidRDefault="006F0148">
      <w:pPr>
        <w:pStyle w:val="a3"/>
        <w:jc w:val="left"/>
      </w:pPr>
      <w:r>
        <w:t>Описывать и интерпретировать реальные числовые данные, представленные в таблицах, на диаграммах, графиках.</w:t>
      </w:r>
    </w:p>
    <w:p w14:paraId="2E61FD58" w14:textId="77777777" w:rsidR="00DD28B4" w:rsidRDefault="006F0148">
      <w:pPr>
        <w:pStyle w:val="a3"/>
        <w:tabs>
          <w:tab w:val="left" w:pos="2390"/>
          <w:tab w:val="left" w:pos="3076"/>
          <w:tab w:val="left" w:pos="4375"/>
          <w:tab w:val="left" w:pos="5476"/>
          <w:tab w:val="left" w:pos="7391"/>
          <w:tab w:val="left" w:pos="9411"/>
        </w:tabs>
        <w:spacing w:before="1"/>
        <w:ind w:right="141"/>
        <w:jc w:val="left"/>
      </w:pPr>
      <w:r>
        <w:rPr>
          <w:spacing w:val="-2"/>
        </w:rPr>
        <w:t>Использовать</w:t>
      </w:r>
      <w:r>
        <w:tab/>
      </w:r>
      <w:r>
        <w:rPr>
          <w:spacing w:val="-4"/>
        </w:rPr>
        <w:t>для</w:t>
      </w:r>
      <w:r>
        <w:tab/>
      </w:r>
      <w:r>
        <w:rPr>
          <w:spacing w:val="-2"/>
        </w:rPr>
        <w:t>описания</w:t>
      </w:r>
      <w:r>
        <w:tab/>
      </w:r>
      <w:r>
        <w:rPr>
          <w:spacing w:val="-2"/>
        </w:rPr>
        <w:t>данных</w:t>
      </w:r>
      <w:r>
        <w:tab/>
      </w:r>
      <w:r>
        <w:rPr>
          <w:spacing w:val="-2"/>
        </w:rPr>
        <w:t>статистические</w:t>
      </w:r>
      <w:r>
        <w:tab/>
      </w:r>
      <w:r>
        <w:rPr>
          <w:spacing w:val="-2"/>
        </w:rPr>
        <w:t>характеристики:</w:t>
      </w:r>
      <w:r>
        <w:tab/>
      </w:r>
      <w:r>
        <w:rPr>
          <w:spacing w:val="-2"/>
        </w:rPr>
        <w:t xml:space="preserve">среднее </w:t>
      </w:r>
      <w:r>
        <w:t>арифметическое, медиана, наибольшее и наименьшее значения, размах.</w:t>
      </w:r>
    </w:p>
    <w:p w14:paraId="0040D1D8" w14:textId="77777777" w:rsidR="00DD28B4" w:rsidRDefault="006F0148">
      <w:pPr>
        <w:pStyle w:val="a3"/>
        <w:jc w:val="left"/>
      </w:pPr>
      <w:r>
        <w:t>Иметь</w:t>
      </w:r>
      <w:r>
        <w:rPr>
          <w:spacing w:val="40"/>
        </w:rPr>
        <w:t xml:space="preserve"> </w:t>
      </w:r>
      <w:r>
        <w:t>представление</w:t>
      </w:r>
      <w:r>
        <w:rPr>
          <w:spacing w:val="40"/>
        </w:rPr>
        <w:t xml:space="preserve"> </w:t>
      </w:r>
      <w:r>
        <w:t>о</w:t>
      </w:r>
      <w:r>
        <w:rPr>
          <w:spacing w:val="40"/>
        </w:rPr>
        <w:t xml:space="preserve"> </w:t>
      </w:r>
      <w:r>
        <w:t>случайной</w:t>
      </w:r>
      <w:r>
        <w:rPr>
          <w:spacing w:val="40"/>
        </w:rPr>
        <w:t xml:space="preserve"> </w:t>
      </w:r>
      <w:r>
        <w:t>изменчивости</w:t>
      </w:r>
      <w:r>
        <w:rPr>
          <w:spacing w:val="40"/>
        </w:rPr>
        <w:t xml:space="preserve"> </w:t>
      </w:r>
      <w:r>
        <w:t>на</w:t>
      </w:r>
      <w:r>
        <w:rPr>
          <w:spacing w:val="40"/>
        </w:rPr>
        <w:t xml:space="preserve"> </w:t>
      </w:r>
      <w:r>
        <w:t>примерах</w:t>
      </w:r>
      <w:r>
        <w:rPr>
          <w:spacing w:val="40"/>
        </w:rPr>
        <w:t xml:space="preserve"> </w:t>
      </w:r>
      <w:r>
        <w:t>цен,</w:t>
      </w:r>
      <w:r>
        <w:rPr>
          <w:spacing w:val="40"/>
        </w:rPr>
        <w:t xml:space="preserve"> </w:t>
      </w:r>
      <w:r>
        <w:t>физических</w:t>
      </w:r>
      <w:r>
        <w:rPr>
          <w:spacing w:val="40"/>
        </w:rPr>
        <w:t xml:space="preserve"> </w:t>
      </w:r>
      <w:r>
        <w:t>величин, антропометрических данных, иметь представление о статистической устойчивости.</w:t>
      </w:r>
    </w:p>
    <w:p w14:paraId="51BEF9C6" w14:textId="77777777" w:rsidR="00DD28B4" w:rsidRDefault="006F0148">
      <w:pPr>
        <w:pStyle w:val="1"/>
        <w:ind w:left="282"/>
      </w:pPr>
      <w:r>
        <w:t>Предметные</w:t>
      </w:r>
      <w:r>
        <w:rPr>
          <w:spacing w:val="78"/>
        </w:rPr>
        <w:t xml:space="preserve"> </w:t>
      </w:r>
      <w:r>
        <w:t>результаты</w:t>
      </w:r>
      <w:r>
        <w:rPr>
          <w:spacing w:val="79"/>
        </w:rPr>
        <w:t xml:space="preserve"> </w:t>
      </w:r>
      <w:r>
        <w:t>освоения</w:t>
      </w:r>
      <w:r>
        <w:rPr>
          <w:spacing w:val="78"/>
        </w:rPr>
        <w:t xml:space="preserve"> </w:t>
      </w:r>
      <w:r>
        <w:t>программы</w:t>
      </w:r>
      <w:r>
        <w:rPr>
          <w:spacing w:val="79"/>
        </w:rPr>
        <w:t xml:space="preserve"> </w:t>
      </w:r>
      <w:r>
        <w:t>учебного</w:t>
      </w:r>
      <w:r>
        <w:rPr>
          <w:spacing w:val="79"/>
        </w:rPr>
        <w:t xml:space="preserve"> </w:t>
      </w:r>
      <w:r>
        <w:t>курса</w:t>
      </w:r>
      <w:r>
        <w:rPr>
          <w:spacing w:val="80"/>
        </w:rPr>
        <w:t xml:space="preserve"> </w:t>
      </w:r>
      <w:r>
        <w:t>к</w:t>
      </w:r>
      <w:r>
        <w:rPr>
          <w:spacing w:val="80"/>
        </w:rPr>
        <w:t xml:space="preserve"> </w:t>
      </w:r>
      <w:r>
        <w:t>концу</w:t>
      </w:r>
      <w:r>
        <w:rPr>
          <w:spacing w:val="51"/>
          <w:w w:val="150"/>
        </w:rPr>
        <w:t xml:space="preserve"> </w:t>
      </w:r>
      <w:r>
        <w:t>обучения</w:t>
      </w:r>
      <w:r>
        <w:rPr>
          <w:spacing w:val="78"/>
        </w:rPr>
        <w:t xml:space="preserve"> </w:t>
      </w:r>
      <w:r>
        <w:t>в</w:t>
      </w:r>
      <w:r>
        <w:rPr>
          <w:spacing w:val="51"/>
          <w:w w:val="150"/>
        </w:rPr>
        <w:t xml:space="preserve"> </w:t>
      </w:r>
      <w:r>
        <w:rPr>
          <w:spacing w:val="-10"/>
        </w:rPr>
        <w:t>8</w:t>
      </w:r>
    </w:p>
    <w:p w14:paraId="26810483" w14:textId="77777777" w:rsidR="00DD28B4" w:rsidRDefault="006F0148">
      <w:pPr>
        <w:ind w:left="282"/>
        <w:rPr>
          <w:b/>
          <w:sz w:val="24"/>
        </w:rPr>
      </w:pPr>
      <w:r>
        <w:rPr>
          <w:b/>
          <w:spacing w:val="-2"/>
          <w:sz w:val="24"/>
        </w:rPr>
        <w:t>классе.</w:t>
      </w:r>
    </w:p>
    <w:p w14:paraId="3E96E6D0" w14:textId="77777777" w:rsidR="00DD28B4" w:rsidRDefault="006F0148">
      <w:pPr>
        <w:pStyle w:val="a3"/>
        <w:jc w:val="left"/>
      </w:pPr>
      <w:r>
        <w:t>Извлекать</w:t>
      </w:r>
      <w:r>
        <w:rPr>
          <w:spacing w:val="40"/>
        </w:rPr>
        <w:t xml:space="preserve"> </w:t>
      </w:r>
      <w:r>
        <w:t>и</w:t>
      </w:r>
      <w:r>
        <w:rPr>
          <w:spacing w:val="40"/>
        </w:rPr>
        <w:t xml:space="preserve"> </w:t>
      </w:r>
      <w:r>
        <w:t>преобразовывать</w:t>
      </w:r>
      <w:r>
        <w:rPr>
          <w:spacing w:val="40"/>
        </w:rPr>
        <w:t xml:space="preserve"> </w:t>
      </w:r>
      <w:r>
        <w:t>информацию,</w:t>
      </w:r>
      <w:r>
        <w:rPr>
          <w:spacing w:val="40"/>
        </w:rPr>
        <w:t xml:space="preserve"> </w:t>
      </w:r>
      <w:r>
        <w:t>представленную</w:t>
      </w:r>
      <w:r>
        <w:rPr>
          <w:spacing w:val="40"/>
        </w:rPr>
        <w:t xml:space="preserve"> </w:t>
      </w:r>
      <w:r>
        <w:t>в</w:t>
      </w:r>
      <w:r>
        <w:rPr>
          <w:spacing w:val="40"/>
        </w:rPr>
        <w:t xml:space="preserve"> </w:t>
      </w:r>
      <w:r>
        <w:t>виде</w:t>
      </w:r>
      <w:r>
        <w:rPr>
          <w:spacing w:val="40"/>
        </w:rPr>
        <w:t xml:space="preserve"> </w:t>
      </w:r>
      <w:r>
        <w:t>таблиц,</w:t>
      </w:r>
      <w:r>
        <w:rPr>
          <w:spacing w:val="40"/>
        </w:rPr>
        <w:t xml:space="preserve"> </w:t>
      </w:r>
      <w:r>
        <w:t>диаграмм,</w:t>
      </w:r>
      <w:r>
        <w:rPr>
          <w:spacing w:val="80"/>
          <w:w w:val="150"/>
        </w:rPr>
        <w:t xml:space="preserve"> </w:t>
      </w:r>
      <w:r>
        <w:t>графиков, представлять данные в виде таблиц, диаграмм, графиков.</w:t>
      </w:r>
    </w:p>
    <w:p w14:paraId="3E218F81" w14:textId="77777777" w:rsidR="00DD28B4" w:rsidRDefault="006F0148">
      <w:pPr>
        <w:pStyle w:val="a3"/>
        <w:jc w:val="left"/>
      </w:pPr>
      <w:r>
        <w:t>Описывать</w:t>
      </w:r>
      <w:r>
        <w:rPr>
          <w:spacing w:val="80"/>
        </w:rPr>
        <w:t xml:space="preserve"> </w:t>
      </w:r>
      <w:r>
        <w:t>данные</w:t>
      </w:r>
      <w:r>
        <w:rPr>
          <w:spacing w:val="80"/>
        </w:rPr>
        <w:t xml:space="preserve"> </w:t>
      </w:r>
      <w:r>
        <w:t>с</w:t>
      </w:r>
      <w:r>
        <w:rPr>
          <w:spacing w:val="80"/>
        </w:rPr>
        <w:t xml:space="preserve"> </w:t>
      </w:r>
      <w:r>
        <w:t>помощью</w:t>
      </w:r>
      <w:r>
        <w:rPr>
          <w:spacing w:val="80"/>
        </w:rPr>
        <w:t xml:space="preserve"> </w:t>
      </w:r>
      <w:r>
        <w:t>статистических</w:t>
      </w:r>
      <w:r>
        <w:rPr>
          <w:spacing w:val="80"/>
        </w:rPr>
        <w:t xml:space="preserve"> </w:t>
      </w:r>
      <w:r>
        <w:t>показателей:</w:t>
      </w:r>
      <w:r>
        <w:rPr>
          <w:spacing w:val="80"/>
        </w:rPr>
        <w:t xml:space="preserve"> </w:t>
      </w:r>
      <w:r>
        <w:t>средних</w:t>
      </w:r>
      <w:r>
        <w:rPr>
          <w:spacing w:val="80"/>
        </w:rPr>
        <w:t xml:space="preserve"> </w:t>
      </w:r>
      <w:r>
        <w:t>значений</w:t>
      </w:r>
      <w:r>
        <w:rPr>
          <w:spacing w:val="80"/>
        </w:rPr>
        <w:t xml:space="preserve"> </w:t>
      </w:r>
      <w:r>
        <w:t>и</w:t>
      </w:r>
      <w:r>
        <w:rPr>
          <w:spacing w:val="80"/>
        </w:rPr>
        <w:t xml:space="preserve"> </w:t>
      </w:r>
      <w:r>
        <w:t>мер рассеивания (размах, дисперсия и стандартное отклонение).</w:t>
      </w:r>
    </w:p>
    <w:p w14:paraId="288B2ED1" w14:textId="77777777" w:rsidR="00DD28B4" w:rsidRDefault="006F0148">
      <w:pPr>
        <w:pStyle w:val="a3"/>
        <w:jc w:val="left"/>
      </w:pPr>
      <w:r>
        <w:t>Находить</w:t>
      </w:r>
      <w:r>
        <w:rPr>
          <w:spacing w:val="40"/>
        </w:rPr>
        <w:t xml:space="preserve"> </w:t>
      </w:r>
      <w:r>
        <w:t>частоты</w:t>
      </w:r>
      <w:r>
        <w:rPr>
          <w:spacing w:val="40"/>
        </w:rPr>
        <w:t xml:space="preserve"> </w:t>
      </w:r>
      <w:r>
        <w:t>числовых</w:t>
      </w:r>
      <w:r>
        <w:rPr>
          <w:spacing w:val="40"/>
        </w:rPr>
        <w:t xml:space="preserve"> </w:t>
      </w:r>
      <w:r>
        <w:t>значений</w:t>
      </w:r>
      <w:r>
        <w:rPr>
          <w:spacing w:val="40"/>
        </w:rPr>
        <w:t xml:space="preserve"> </w:t>
      </w:r>
      <w:r>
        <w:t>и</w:t>
      </w:r>
      <w:r>
        <w:rPr>
          <w:spacing w:val="40"/>
        </w:rPr>
        <w:t xml:space="preserve"> </w:t>
      </w:r>
      <w:r>
        <w:t>частоты</w:t>
      </w:r>
      <w:r>
        <w:rPr>
          <w:spacing w:val="40"/>
        </w:rPr>
        <w:t xml:space="preserve"> </w:t>
      </w:r>
      <w:r>
        <w:t>событий,</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по</w:t>
      </w:r>
      <w:r>
        <w:rPr>
          <w:spacing w:val="40"/>
        </w:rPr>
        <w:t xml:space="preserve"> </w:t>
      </w:r>
      <w:r>
        <w:t>результатам</w:t>
      </w:r>
      <w:r>
        <w:rPr>
          <w:spacing w:val="40"/>
        </w:rPr>
        <w:t xml:space="preserve"> </w:t>
      </w:r>
      <w:r>
        <w:t>измерений и наблюдений.</w:t>
      </w:r>
    </w:p>
    <w:p w14:paraId="7E8FD16D" w14:textId="77777777" w:rsidR="00DD28B4" w:rsidRDefault="006F0148">
      <w:pPr>
        <w:pStyle w:val="a3"/>
        <w:spacing w:before="1"/>
        <w:jc w:val="left"/>
      </w:pPr>
      <w:r>
        <w:t>Находить</w:t>
      </w:r>
      <w:r>
        <w:rPr>
          <w:spacing w:val="80"/>
        </w:rPr>
        <w:t xml:space="preserve"> </w:t>
      </w:r>
      <w:r>
        <w:t>вероятности</w:t>
      </w:r>
      <w:r>
        <w:rPr>
          <w:spacing w:val="80"/>
        </w:rPr>
        <w:t xml:space="preserve"> </w:t>
      </w:r>
      <w:r>
        <w:t>случайных</w:t>
      </w:r>
      <w:r>
        <w:rPr>
          <w:spacing w:val="80"/>
        </w:rPr>
        <w:t xml:space="preserve"> </w:t>
      </w:r>
      <w:r>
        <w:t>событий</w:t>
      </w:r>
      <w:r>
        <w:rPr>
          <w:spacing w:val="80"/>
        </w:rPr>
        <w:t xml:space="preserve"> </w:t>
      </w:r>
      <w:r>
        <w:t>в</w:t>
      </w:r>
      <w:r>
        <w:rPr>
          <w:spacing w:val="80"/>
        </w:rPr>
        <w:t xml:space="preserve"> </w:t>
      </w:r>
      <w:r>
        <w:t>опытах,</w:t>
      </w:r>
      <w:r>
        <w:rPr>
          <w:spacing w:val="80"/>
        </w:rPr>
        <w:t xml:space="preserve"> </w:t>
      </w:r>
      <w:r>
        <w:t>зная</w:t>
      </w:r>
      <w:r>
        <w:rPr>
          <w:spacing w:val="80"/>
        </w:rPr>
        <w:t xml:space="preserve"> </w:t>
      </w:r>
      <w:r>
        <w:t>вероятности</w:t>
      </w:r>
      <w:r>
        <w:rPr>
          <w:spacing w:val="80"/>
        </w:rPr>
        <w:t xml:space="preserve"> </w:t>
      </w:r>
      <w:r>
        <w:t>элементарных событий, в том числе в опытах с равновозможными элементарными событиями.</w:t>
      </w:r>
    </w:p>
    <w:p w14:paraId="6E624A11" w14:textId="77777777" w:rsidR="00DD28B4" w:rsidRDefault="006F0148">
      <w:pPr>
        <w:pStyle w:val="a3"/>
        <w:jc w:val="left"/>
      </w:pPr>
      <w:r>
        <w:t>Использовать</w:t>
      </w:r>
      <w:r>
        <w:rPr>
          <w:spacing w:val="40"/>
        </w:rPr>
        <w:t xml:space="preserve"> </w:t>
      </w:r>
      <w:r>
        <w:t>графические</w:t>
      </w:r>
      <w:r>
        <w:rPr>
          <w:spacing w:val="40"/>
        </w:rPr>
        <w:t xml:space="preserve"> </w:t>
      </w:r>
      <w:r>
        <w:t>модели:</w:t>
      </w:r>
      <w:r>
        <w:rPr>
          <w:spacing w:val="40"/>
        </w:rPr>
        <w:t xml:space="preserve"> </w:t>
      </w:r>
      <w:r>
        <w:t>дерево</w:t>
      </w:r>
      <w:r>
        <w:rPr>
          <w:spacing w:val="40"/>
        </w:rPr>
        <w:t xml:space="preserve"> </w:t>
      </w:r>
      <w:r>
        <w:t>случайного</w:t>
      </w:r>
      <w:r>
        <w:rPr>
          <w:spacing w:val="40"/>
        </w:rPr>
        <w:t xml:space="preserve"> </w:t>
      </w:r>
      <w:r>
        <w:t>эксперимента,</w:t>
      </w:r>
      <w:r>
        <w:rPr>
          <w:spacing w:val="40"/>
        </w:rPr>
        <w:t xml:space="preserve"> </w:t>
      </w:r>
      <w:r>
        <w:t>диаграммы</w:t>
      </w:r>
      <w:r>
        <w:rPr>
          <w:spacing w:val="40"/>
        </w:rPr>
        <w:t xml:space="preserve"> </w:t>
      </w:r>
      <w:r>
        <w:t>Эйлера, числовая прямая.</w:t>
      </w:r>
    </w:p>
    <w:p w14:paraId="4BC05799" w14:textId="77777777" w:rsidR="00DD28B4" w:rsidRDefault="006F0148">
      <w:pPr>
        <w:pStyle w:val="a3"/>
        <w:ind w:firstLine="0"/>
        <w:jc w:val="left"/>
      </w:pPr>
      <w:r>
        <w:t>Оперировать</w:t>
      </w:r>
      <w:r>
        <w:rPr>
          <w:spacing w:val="-6"/>
        </w:rPr>
        <w:t xml:space="preserve"> </w:t>
      </w:r>
      <w:r>
        <w:t>понятиями:</w:t>
      </w:r>
      <w:r>
        <w:rPr>
          <w:spacing w:val="-5"/>
        </w:rPr>
        <w:t xml:space="preserve"> </w:t>
      </w:r>
      <w:r>
        <w:t>множество,</w:t>
      </w:r>
      <w:r>
        <w:rPr>
          <w:spacing w:val="-6"/>
        </w:rPr>
        <w:t xml:space="preserve"> </w:t>
      </w:r>
      <w:r>
        <w:t>подмножество,</w:t>
      </w:r>
      <w:r>
        <w:rPr>
          <w:spacing w:val="-6"/>
        </w:rPr>
        <w:t xml:space="preserve"> </w:t>
      </w:r>
      <w:r>
        <w:t>выполнять</w:t>
      </w:r>
      <w:r>
        <w:rPr>
          <w:spacing w:val="-3"/>
        </w:rPr>
        <w:t xml:space="preserve"> </w:t>
      </w:r>
      <w:r>
        <w:rPr>
          <w:spacing w:val="-2"/>
        </w:rPr>
        <w:t>операции</w:t>
      </w:r>
    </w:p>
    <w:p w14:paraId="2CED784D" w14:textId="77777777" w:rsidR="00DD28B4" w:rsidRDefault="006F0148">
      <w:pPr>
        <w:pStyle w:val="a3"/>
        <w:ind w:firstLine="0"/>
        <w:jc w:val="left"/>
      </w:pPr>
      <w:r>
        <w:t>над</w:t>
      </w:r>
      <w:r>
        <w:rPr>
          <w:spacing w:val="40"/>
        </w:rPr>
        <w:t xml:space="preserve"> </w:t>
      </w:r>
      <w:r>
        <w:t>множествами:</w:t>
      </w:r>
      <w:r>
        <w:rPr>
          <w:spacing w:val="40"/>
        </w:rPr>
        <w:t xml:space="preserve"> </w:t>
      </w:r>
      <w:r>
        <w:t>объединение,</w:t>
      </w:r>
      <w:r>
        <w:rPr>
          <w:spacing w:val="40"/>
        </w:rPr>
        <w:t xml:space="preserve"> </w:t>
      </w:r>
      <w:r>
        <w:t>пересечение,</w:t>
      </w:r>
      <w:r>
        <w:rPr>
          <w:spacing w:val="40"/>
        </w:rPr>
        <w:t xml:space="preserve"> </w:t>
      </w:r>
      <w:r>
        <w:t>дополнение,</w:t>
      </w:r>
      <w:r>
        <w:rPr>
          <w:spacing w:val="40"/>
        </w:rPr>
        <w:t xml:space="preserve"> </w:t>
      </w:r>
      <w:r>
        <w:t>перечислять</w:t>
      </w:r>
      <w:r>
        <w:rPr>
          <w:spacing w:val="40"/>
        </w:rPr>
        <w:t xml:space="preserve"> </w:t>
      </w:r>
      <w:r>
        <w:t>элементы</w:t>
      </w:r>
      <w:r>
        <w:rPr>
          <w:spacing w:val="40"/>
        </w:rPr>
        <w:t xml:space="preserve"> </w:t>
      </w:r>
      <w:r>
        <w:t>множеств, применять свойства множеств.</w:t>
      </w:r>
    </w:p>
    <w:p w14:paraId="2D2CF525" w14:textId="77777777" w:rsidR="00DD28B4" w:rsidRDefault="006F0148">
      <w:pPr>
        <w:pStyle w:val="a3"/>
        <w:jc w:val="left"/>
      </w:pPr>
      <w:r>
        <w:t>Использовать</w:t>
      </w:r>
      <w:r>
        <w:rPr>
          <w:spacing w:val="40"/>
        </w:rPr>
        <w:t xml:space="preserve"> </w:t>
      </w:r>
      <w:r>
        <w:t>графическое</w:t>
      </w:r>
      <w:r>
        <w:rPr>
          <w:spacing w:val="40"/>
        </w:rPr>
        <w:t xml:space="preserve"> </w:t>
      </w:r>
      <w:r>
        <w:t>представление</w:t>
      </w:r>
      <w:r>
        <w:rPr>
          <w:spacing w:val="40"/>
        </w:rPr>
        <w:t xml:space="preserve"> </w:t>
      </w:r>
      <w:r>
        <w:t>множеств</w:t>
      </w:r>
      <w:r>
        <w:rPr>
          <w:spacing w:val="40"/>
        </w:rPr>
        <w:t xml:space="preserve"> </w:t>
      </w:r>
      <w:r>
        <w:t>и</w:t>
      </w:r>
      <w:r>
        <w:rPr>
          <w:spacing w:val="40"/>
        </w:rPr>
        <w:t xml:space="preserve"> </w:t>
      </w:r>
      <w:r>
        <w:t>связей</w:t>
      </w:r>
      <w:r>
        <w:rPr>
          <w:spacing w:val="40"/>
        </w:rPr>
        <w:t xml:space="preserve"> </w:t>
      </w:r>
      <w:r>
        <w:t>между</w:t>
      </w:r>
      <w:r>
        <w:rPr>
          <w:spacing w:val="40"/>
        </w:rPr>
        <w:t xml:space="preserve"> </w:t>
      </w:r>
      <w:r>
        <w:t>ними</w:t>
      </w:r>
      <w:r>
        <w:rPr>
          <w:spacing w:val="40"/>
        </w:rPr>
        <w:t xml:space="preserve"> </w:t>
      </w:r>
      <w:r>
        <w:t>для</w:t>
      </w:r>
      <w:r>
        <w:rPr>
          <w:spacing w:val="40"/>
        </w:rPr>
        <w:t xml:space="preserve"> </w:t>
      </w:r>
      <w:r>
        <w:t>описания процессов и явлений, в том числе при решении задач из других учебных предметов и курсов.</w:t>
      </w:r>
    </w:p>
    <w:p w14:paraId="30C557BF" w14:textId="77777777" w:rsidR="00DD28B4" w:rsidRDefault="006F0148">
      <w:pPr>
        <w:pStyle w:val="1"/>
        <w:ind w:left="282"/>
      </w:pPr>
      <w:r>
        <w:t>Предметные</w:t>
      </w:r>
      <w:r>
        <w:rPr>
          <w:spacing w:val="78"/>
        </w:rPr>
        <w:t xml:space="preserve"> </w:t>
      </w:r>
      <w:r>
        <w:t>результаты</w:t>
      </w:r>
      <w:r>
        <w:rPr>
          <w:spacing w:val="79"/>
        </w:rPr>
        <w:t xml:space="preserve"> </w:t>
      </w:r>
      <w:r>
        <w:t>освоения</w:t>
      </w:r>
      <w:r>
        <w:rPr>
          <w:spacing w:val="78"/>
        </w:rPr>
        <w:t xml:space="preserve"> </w:t>
      </w:r>
      <w:r>
        <w:t>программы</w:t>
      </w:r>
      <w:r>
        <w:rPr>
          <w:spacing w:val="79"/>
        </w:rPr>
        <w:t xml:space="preserve"> </w:t>
      </w:r>
      <w:r>
        <w:t>учебного</w:t>
      </w:r>
      <w:r>
        <w:rPr>
          <w:spacing w:val="79"/>
        </w:rPr>
        <w:t xml:space="preserve"> </w:t>
      </w:r>
      <w:r>
        <w:t>курса</w:t>
      </w:r>
      <w:r>
        <w:rPr>
          <w:spacing w:val="80"/>
        </w:rPr>
        <w:t xml:space="preserve"> </w:t>
      </w:r>
      <w:r>
        <w:t>к</w:t>
      </w:r>
      <w:r>
        <w:rPr>
          <w:spacing w:val="80"/>
        </w:rPr>
        <w:t xml:space="preserve"> </w:t>
      </w:r>
      <w:r>
        <w:t>концу</w:t>
      </w:r>
      <w:r>
        <w:rPr>
          <w:spacing w:val="51"/>
          <w:w w:val="150"/>
        </w:rPr>
        <w:t xml:space="preserve"> </w:t>
      </w:r>
      <w:r>
        <w:t>обучения</w:t>
      </w:r>
      <w:r>
        <w:rPr>
          <w:spacing w:val="78"/>
        </w:rPr>
        <w:t xml:space="preserve"> </w:t>
      </w:r>
      <w:r>
        <w:t>в</w:t>
      </w:r>
      <w:r>
        <w:rPr>
          <w:spacing w:val="51"/>
          <w:w w:val="150"/>
        </w:rPr>
        <w:t xml:space="preserve"> </w:t>
      </w:r>
      <w:r>
        <w:rPr>
          <w:spacing w:val="-10"/>
        </w:rPr>
        <w:t>9</w:t>
      </w:r>
    </w:p>
    <w:p w14:paraId="1DC402EB" w14:textId="77777777" w:rsidR="00DD28B4" w:rsidRDefault="006F0148">
      <w:pPr>
        <w:ind w:left="282"/>
        <w:rPr>
          <w:b/>
          <w:sz w:val="24"/>
        </w:rPr>
      </w:pPr>
      <w:r>
        <w:rPr>
          <w:b/>
          <w:spacing w:val="-2"/>
          <w:sz w:val="24"/>
        </w:rPr>
        <w:t>классе.</w:t>
      </w:r>
    </w:p>
    <w:p w14:paraId="03B0C49F" w14:textId="77777777" w:rsidR="00DD28B4" w:rsidRDefault="006F0148">
      <w:pPr>
        <w:pStyle w:val="a3"/>
        <w:spacing w:before="1"/>
        <w:jc w:val="left"/>
      </w:pPr>
      <w:r>
        <w:t>Извлекать</w:t>
      </w:r>
      <w:r>
        <w:rPr>
          <w:spacing w:val="-1"/>
        </w:rPr>
        <w:t xml:space="preserve"> </w:t>
      </w:r>
      <w:r>
        <w:t>и</w:t>
      </w:r>
      <w:r>
        <w:rPr>
          <w:spacing w:val="-1"/>
        </w:rPr>
        <w:t xml:space="preserve"> </w:t>
      </w:r>
      <w:r>
        <w:t>преобразовывать</w:t>
      </w:r>
      <w:r>
        <w:rPr>
          <w:spacing w:val="-2"/>
        </w:rPr>
        <w:t xml:space="preserve"> </w:t>
      </w:r>
      <w:r>
        <w:t>информацию,</w:t>
      </w:r>
      <w:r>
        <w:rPr>
          <w:spacing w:val="-2"/>
        </w:rPr>
        <w:t xml:space="preserve"> </w:t>
      </w:r>
      <w:r>
        <w:t>представленную в</w:t>
      </w:r>
      <w:r>
        <w:rPr>
          <w:spacing w:val="-3"/>
        </w:rPr>
        <w:t xml:space="preserve"> </w:t>
      </w:r>
      <w:r>
        <w:t>различных источниках</w:t>
      </w:r>
      <w:r>
        <w:rPr>
          <w:spacing w:val="-3"/>
        </w:rPr>
        <w:t xml:space="preserve"> </w:t>
      </w:r>
      <w:r>
        <w:t>в</w:t>
      </w:r>
      <w:r>
        <w:rPr>
          <w:spacing w:val="-3"/>
        </w:rPr>
        <w:t xml:space="preserve"> </w:t>
      </w:r>
      <w:r>
        <w:t>виде таблиц, диаграмм, графиков, представлять данные в виде таблиц, диаграмм, графиков.</w:t>
      </w:r>
    </w:p>
    <w:p w14:paraId="2F73B3AC" w14:textId="77777777" w:rsidR="00DD28B4" w:rsidRDefault="006F0148">
      <w:pPr>
        <w:pStyle w:val="a3"/>
        <w:jc w:val="left"/>
      </w:pPr>
      <w:r>
        <w:t>Решать</w:t>
      </w:r>
      <w:r>
        <w:rPr>
          <w:spacing w:val="-4"/>
        </w:rPr>
        <w:t xml:space="preserve"> </w:t>
      </w:r>
      <w:r>
        <w:t>задачи</w:t>
      </w:r>
      <w:r>
        <w:rPr>
          <w:spacing w:val="-4"/>
        </w:rPr>
        <w:t xml:space="preserve"> </w:t>
      </w:r>
      <w:r>
        <w:t>организованным</w:t>
      </w:r>
      <w:r>
        <w:rPr>
          <w:spacing w:val="-5"/>
        </w:rPr>
        <w:t xml:space="preserve"> </w:t>
      </w:r>
      <w:r>
        <w:t>перебором</w:t>
      </w:r>
      <w:r>
        <w:rPr>
          <w:spacing w:val="-6"/>
        </w:rPr>
        <w:t xml:space="preserve"> </w:t>
      </w:r>
      <w:r>
        <w:t>вариантов,</w:t>
      </w:r>
      <w:r>
        <w:rPr>
          <w:spacing w:val="-4"/>
        </w:rPr>
        <w:t xml:space="preserve"> </w:t>
      </w:r>
      <w:r>
        <w:t>а</w:t>
      </w:r>
      <w:r>
        <w:rPr>
          <w:spacing w:val="-5"/>
        </w:rPr>
        <w:t xml:space="preserve"> </w:t>
      </w:r>
      <w:r>
        <w:t>также</w:t>
      </w:r>
      <w:r>
        <w:rPr>
          <w:spacing w:val="-5"/>
        </w:rPr>
        <w:t xml:space="preserve"> </w:t>
      </w:r>
      <w:r>
        <w:t>с</w:t>
      </w:r>
      <w:r>
        <w:rPr>
          <w:spacing w:val="-5"/>
        </w:rPr>
        <w:t xml:space="preserve"> </w:t>
      </w:r>
      <w:r>
        <w:t>использованием комбинаторных правил и методов.</w:t>
      </w:r>
    </w:p>
    <w:p w14:paraId="04C091E6" w14:textId="77777777" w:rsidR="00DD28B4" w:rsidRDefault="006F0148">
      <w:pPr>
        <w:pStyle w:val="a3"/>
        <w:jc w:val="left"/>
      </w:pPr>
      <w:r>
        <w:t>Использовать</w:t>
      </w:r>
      <w:r>
        <w:rPr>
          <w:spacing w:val="40"/>
        </w:rPr>
        <w:t xml:space="preserve"> </w:t>
      </w:r>
      <w:r>
        <w:t>описательные</w:t>
      </w:r>
      <w:r>
        <w:rPr>
          <w:spacing w:val="37"/>
        </w:rPr>
        <w:t xml:space="preserve"> </w:t>
      </w:r>
      <w:r>
        <w:t>характеристики</w:t>
      </w:r>
      <w:r>
        <w:rPr>
          <w:spacing w:val="40"/>
        </w:rPr>
        <w:t xml:space="preserve"> </w:t>
      </w:r>
      <w:r>
        <w:t>для</w:t>
      </w:r>
      <w:r>
        <w:rPr>
          <w:spacing w:val="37"/>
        </w:rPr>
        <w:t xml:space="preserve"> </w:t>
      </w:r>
      <w:r>
        <w:t>массивов</w:t>
      </w:r>
      <w:r>
        <w:rPr>
          <w:spacing w:val="40"/>
        </w:rPr>
        <w:t xml:space="preserve"> </w:t>
      </w:r>
      <w:r>
        <w:t>числовых</w:t>
      </w:r>
      <w:r>
        <w:rPr>
          <w:spacing w:val="40"/>
        </w:rPr>
        <w:t xml:space="preserve"> </w:t>
      </w:r>
      <w:r>
        <w:t>данных,</w:t>
      </w:r>
      <w:r>
        <w:rPr>
          <w:spacing w:val="39"/>
        </w:rPr>
        <w:t xml:space="preserve"> </w:t>
      </w:r>
      <w:r>
        <w:t>в</w:t>
      </w:r>
      <w:r>
        <w:rPr>
          <w:spacing w:val="38"/>
        </w:rPr>
        <w:t xml:space="preserve"> </w:t>
      </w:r>
      <w:r>
        <w:t>том</w:t>
      </w:r>
      <w:r>
        <w:rPr>
          <w:spacing w:val="39"/>
        </w:rPr>
        <w:t xml:space="preserve"> </w:t>
      </w:r>
      <w:r>
        <w:t>числе средние значения и меры рассеивания.</w:t>
      </w:r>
    </w:p>
    <w:p w14:paraId="6AA9D1CF" w14:textId="77777777" w:rsidR="00DD28B4" w:rsidRDefault="006F0148">
      <w:pPr>
        <w:pStyle w:val="a3"/>
        <w:jc w:val="left"/>
      </w:pPr>
      <w:r>
        <w:t>Находить</w:t>
      </w:r>
      <w:r>
        <w:rPr>
          <w:spacing w:val="80"/>
        </w:rPr>
        <w:t xml:space="preserve"> </w:t>
      </w:r>
      <w:r>
        <w:t>частоты</w:t>
      </w:r>
      <w:r>
        <w:rPr>
          <w:spacing w:val="80"/>
        </w:rPr>
        <w:t xml:space="preserve"> </w:t>
      </w:r>
      <w:r>
        <w:t>значений</w:t>
      </w:r>
      <w:r>
        <w:rPr>
          <w:spacing w:val="80"/>
        </w:rPr>
        <w:t xml:space="preserve"> </w:t>
      </w:r>
      <w:r>
        <w:t>и</w:t>
      </w:r>
      <w:r>
        <w:rPr>
          <w:spacing w:val="80"/>
        </w:rPr>
        <w:t xml:space="preserve"> </w:t>
      </w:r>
      <w:r>
        <w:t>частоты</w:t>
      </w:r>
      <w:r>
        <w:rPr>
          <w:spacing w:val="80"/>
        </w:rPr>
        <w:t xml:space="preserve"> </w:t>
      </w:r>
      <w:r>
        <w:t>события,</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пользуясь</w:t>
      </w:r>
      <w:r>
        <w:rPr>
          <w:spacing w:val="80"/>
        </w:rPr>
        <w:t xml:space="preserve"> </w:t>
      </w:r>
      <w:r>
        <w:t>результатами проведённых измерений и наблюдений.</w:t>
      </w:r>
    </w:p>
    <w:p w14:paraId="0FE2E751" w14:textId="77777777" w:rsidR="00DD28B4" w:rsidRDefault="006F0148">
      <w:pPr>
        <w:pStyle w:val="a3"/>
        <w:ind w:right="143"/>
      </w:pPr>
      <w: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0ED0BE3C" w14:textId="77777777" w:rsidR="00DD28B4" w:rsidRDefault="006F0148">
      <w:pPr>
        <w:pStyle w:val="a3"/>
        <w:ind w:left="643" w:firstLine="0"/>
      </w:pPr>
      <w:r>
        <w:t>Иметь</w:t>
      </w:r>
      <w:r>
        <w:rPr>
          <w:spacing w:val="-4"/>
        </w:rPr>
        <w:t xml:space="preserve"> </w:t>
      </w:r>
      <w:r>
        <w:t>представление</w:t>
      </w:r>
      <w:r>
        <w:rPr>
          <w:spacing w:val="-4"/>
        </w:rPr>
        <w:t xml:space="preserve"> </w:t>
      </w:r>
      <w:r>
        <w:t>о</w:t>
      </w:r>
      <w:r>
        <w:rPr>
          <w:spacing w:val="-3"/>
        </w:rPr>
        <w:t xml:space="preserve"> </w:t>
      </w:r>
      <w:r>
        <w:t>случайной</w:t>
      </w:r>
      <w:r>
        <w:rPr>
          <w:spacing w:val="-2"/>
        </w:rPr>
        <w:t xml:space="preserve"> </w:t>
      </w:r>
      <w:r>
        <w:t>величине</w:t>
      </w:r>
      <w:r>
        <w:rPr>
          <w:spacing w:val="-4"/>
        </w:rPr>
        <w:t xml:space="preserve"> </w:t>
      </w:r>
      <w:r>
        <w:t>и</w:t>
      </w:r>
      <w:r>
        <w:rPr>
          <w:spacing w:val="-4"/>
        </w:rPr>
        <w:t xml:space="preserve"> </w:t>
      </w:r>
      <w:r>
        <w:t>о</w:t>
      </w:r>
      <w:r>
        <w:rPr>
          <w:spacing w:val="-3"/>
        </w:rPr>
        <w:t xml:space="preserve"> </w:t>
      </w:r>
      <w:r>
        <w:t>распределении</w:t>
      </w:r>
      <w:r>
        <w:rPr>
          <w:spacing w:val="-2"/>
        </w:rPr>
        <w:t xml:space="preserve"> вероятностей.</w:t>
      </w:r>
    </w:p>
    <w:p w14:paraId="791EB2EC" w14:textId="77777777" w:rsidR="00DD28B4" w:rsidRDefault="006F0148">
      <w:pPr>
        <w:pStyle w:val="a3"/>
        <w:ind w:right="142"/>
      </w:pPr>
      <w:r>
        <w:t>Иметь представление о законе больших чисел как о проявлении закономерности в</w:t>
      </w:r>
      <w:r>
        <w:rPr>
          <w:spacing w:val="40"/>
        </w:rPr>
        <w:t xml:space="preserve"> </w:t>
      </w:r>
      <w:r>
        <w:t>случайной изменчивости и о роли закона больших чисел в природе и обществе.</w:t>
      </w:r>
    </w:p>
    <w:p w14:paraId="29C3119B" w14:textId="77777777" w:rsidR="00DD28B4" w:rsidRDefault="006F0148">
      <w:pPr>
        <w:pStyle w:val="a3"/>
        <w:ind w:right="140" w:firstLine="540"/>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математике.</w:t>
      </w:r>
    </w:p>
    <w:p w14:paraId="3B87232D" w14:textId="77777777" w:rsidR="00DD28B4" w:rsidRDefault="006F0148">
      <w:pPr>
        <w:spacing w:before="61"/>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(5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DCBE03B" w14:textId="77777777">
        <w:trPr>
          <w:trHeight w:val="1031"/>
        </w:trPr>
        <w:tc>
          <w:tcPr>
            <w:tcW w:w="1702" w:type="dxa"/>
          </w:tcPr>
          <w:p w14:paraId="4A5D5435" w14:textId="77777777" w:rsidR="00DD28B4" w:rsidRDefault="006F0148">
            <w:pPr>
              <w:pStyle w:val="TableParagraph"/>
              <w:spacing w:before="100"/>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79744D71" w14:textId="77777777" w:rsidR="00DD28B4" w:rsidRDefault="006F0148">
            <w:pPr>
              <w:pStyle w:val="TableParagraph"/>
              <w:spacing w:before="100"/>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314BE70C" w14:textId="77777777">
        <w:trPr>
          <w:trHeight w:val="479"/>
        </w:trPr>
        <w:tc>
          <w:tcPr>
            <w:tcW w:w="1702" w:type="dxa"/>
          </w:tcPr>
          <w:p w14:paraId="11664520" w14:textId="77777777" w:rsidR="00DD28B4" w:rsidRDefault="006F0148">
            <w:pPr>
              <w:pStyle w:val="TableParagraph"/>
              <w:spacing w:before="99"/>
              <w:ind w:left="10" w:right="3"/>
              <w:jc w:val="center"/>
              <w:rPr>
                <w:sz w:val="24"/>
              </w:rPr>
            </w:pPr>
            <w:r>
              <w:rPr>
                <w:spacing w:val="-10"/>
                <w:sz w:val="24"/>
              </w:rPr>
              <w:t>1</w:t>
            </w:r>
          </w:p>
        </w:tc>
        <w:tc>
          <w:tcPr>
            <w:tcW w:w="7372" w:type="dxa"/>
          </w:tcPr>
          <w:p w14:paraId="1B76A2AF" w14:textId="77777777" w:rsidR="00DD28B4" w:rsidRDefault="006F0148">
            <w:pPr>
              <w:pStyle w:val="TableParagraph"/>
              <w:spacing w:before="99"/>
              <w:rPr>
                <w:sz w:val="24"/>
              </w:rPr>
            </w:pPr>
            <w:r>
              <w:rPr>
                <w:sz w:val="24"/>
              </w:rPr>
              <w:t>Числа</w:t>
            </w:r>
            <w:r>
              <w:rPr>
                <w:spacing w:val="-1"/>
                <w:sz w:val="24"/>
              </w:rPr>
              <w:t xml:space="preserve"> </w:t>
            </w:r>
            <w:r>
              <w:rPr>
                <w:sz w:val="24"/>
              </w:rPr>
              <w:t>и</w:t>
            </w:r>
            <w:r>
              <w:rPr>
                <w:spacing w:val="1"/>
                <w:sz w:val="24"/>
              </w:rPr>
              <w:t xml:space="preserve"> </w:t>
            </w:r>
            <w:r>
              <w:rPr>
                <w:spacing w:val="-2"/>
                <w:sz w:val="24"/>
              </w:rPr>
              <w:t>вычисления</w:t>
            </w:r>
          </w:p>
        </w:tc>
      </w:tr>
      <w:tr w:rsidR="00DD28B4" w14:paraId="2C2B0D70" w14:textId="77777777">
        <w:trPr>
          <w:trHeight w:val="755"/>
        </w:trPr>
        <w:tc>
          <w:tcPr>
            <w:tcW w:w="1702" w:type="dxa"/>
          </w:tcPr>
          <w:p w14:paraId="47EB782C" w14:textId="77777777" w:rsidR="00DD28B4" w:rsidRDefault="006F0148">
            <w:pPr>
              <w:pStyle w:val="TableParagraph"/>
              <w:spacing w:before="239"/>
              <w:ind w:left="10"/>
              <w:jc w:val="center"/>
              <w:rPr>
                <w:sz w:val="24"/>
              </w:rPr>
            </w:pPr>
            <w:r>
              <w:rPr>
                <w:spacing w:val="-5"/>
                <w:sz w:val="24"/>
              </w:rPr>
              <w:t>1.1</w:t>
            </w:r>
          </w:p>
        </w:tc>
        <w:tc>
          <w:tcPr>
            <w:tcW w:w="7372" w:type="dxa"/>
          </w:tcPr>
          <w:p w14:paraId="2F6E0E65" w14:textId="77777777" w:rsidR="00DD28B4" w:rsidRDefault="006F0148">
            <w:pPr>
              <w:pStyle w:val="TableParagraph"/>
              <w:tabs>
                <w:tab w:val="left" w:pos="1358"/>
                <w:tab w:val="left" w:pos="1758"/>
                <w:tab w:val="left" w:pos="3105"/>
                <w:tab w:val="left" w:pos="4643"/>
                <w:tab w:val="left" w:pos="5874"/>
                <w:tab w:val="left" w:pos="7202"/>
              </w:tabs>
              <w:ind w:right="51"/>
              <w:rPr>
                <w:sz w:val="24"/>
              </w:rPr>
            </w:pPr>
            <w:r>
              <w:rPr>
                <w:spacing w:val="-2"/>
                <w:sz w:val="24"/>
              </w:rPr>
              <w:t>Понимать</w:t>
            </w:r>
            <w:r>
              <w:rPr>
                <w:sz w:val="24"/>
              </w:rPr>
              <w:tab/>
            </w:r>
            <w:r>
              <w:rPr>
                <w:spacing w:val="-10"/>
                <w:sz w:val="24"/>
              </w:rPr>
              <w:t>и</w:t>
            </w:r>
            <w:r>
              <w:rPr>
                <w:sz w:val="24"/>
              </w:rPr>
              <w:tab/>
            </w:r>
            <w:r>
              <w:rPr>
                <w:spacing w:val="-2"/>
                <w:sz w:val="24"/>
              </w:rPr>
              <w:t>правильно</w:t>
            </w:r>
            <w:r>
              <w:rPr>
                <w:sz w:val="24"/>
              </w:rPr>
              <w:tab/>
            </w:r>
            <w:r>
              <w:rPr>
                <w:spacing w:val="-2"/>
                <w:sz w:val="24"/>
              </w:rPr>
              <w:t>употреблять</w:t>
            </w:r>
            <w:r>
              <w:rPr>
                <w:sz w:val="24"/>
              </w:rPr>
              <w:tab/>
            </w:r>
            <w:r>
              <w:rPr>
                <w:spacing w:val="-2"/>
                <w:sz w:val="24"/>
              </w:rPr>
              <w:t>термины,</w:t>
            </w:r>
            <w:r>
              <w:rPr>
                <w:sz w:val="24"/>
              </w:rPr>
              <w:tab/>
            </w:r>
            <w:r>
              <w:rPr>
                <w:spacing w:val="-2"/>
                <w:sz w:val="24"/>
              </w:rPr>
              <w:t>связанные</w:t>
            </w:r>
            <w:r>
              <w:rPr>
                <w:sz w:val="24"/>
              </w:rPr>
              <w:tab/>
            </w:r>
            <w:r>
              <w:rPr>
                <w:spacing w:val="-10"/>
                <w:sz w:val="24"/>
              </w:rPr>
              <w:t xml:space="preserve">с </w:t>
            </w:r>
            <w:r>
              <w:rPr>
                <w:sz w:val="24"/>
              </w:rPr>
              <w:t>натуральными числами, обыкновенными и десятичными дробями</w:t>
            </w:r>
          </w:p>
        </w:tc>
      </w:tr>
      <w:tr w:rsidR="00DD28B4" w14:paraId="1F518A78" w14:textId="77777777">
        <w:trPr>
          <w:trHeight w:val="755"/>
        </w:trPr>
        <w:tc>
          <w:tcPr>
            <w:tcW w:w="1702" w:type="dxa"/>
          </w:tcPr>
          <w:p w14:paraId="0AAF45E0" w14:textId="77777777" w:rsidR="00DD28B4" w:rsidRDefault="006F0148">
            <w:pPr>
              <w:pStyle w:val="TableParagraph"/>
              <w:spacing w:before="239"/>
              <w:ind w:left="10"/>
              <w:jc w:val="center"/>
              <w:rPr>
                <w:sz w:val="24"/>
              </w:rPr>
            </w:pPr>
            <w:r>
              <w:rPr>
                <w:spacing w:val="-5"/>
                <w:sz w:val="24"/>
              </w:rPr>
              <w:t>1.2</w:t>
            </w:r>
          </w:p>
        </w:tc>
        <w:tc>
          <w:tcPr>
            <w:tcW w:w="7372" w:type="dxa"/>
          </w:tcPr>
          <w:p w14:paraId="01186118" w14:textId="77777777" w:rsidR="00DD28B4" w:rsidRDefault="006F0148">
            <w:pPr>
              <w:pStyle w:val="TableParagraph"/>
              <w:tabs>
                <w:tab w:val="left" w:pos="1454"/>
                <w:tab w:val="left" w:pos="1782"/>
                <w:tab w:val="left" w:pos="7197"/>
              </w:tabs>
              <w:ind w:right="49"/>
              <w:rPr>
                <w:sz w:val="24"/>
              </w:rPr>
            </w:pPr>
            <w:r>
              <w:rPr>
                <w:spacing w:val="-2"/>
                <w:sz w:val="24"/>
              </w:rPr>
              <w:t>Сравнивать</w:t>
            </w:r>
            <w:r>
              <w:rPr>
                <w:sz w:val="24"/>
              </w:rPr>
              <w:tab/>
            </w:r>
            <w:r>
              <w:rPr>
                <w:spacing w:val="-10"/>
                <w:sz w:val="24"/>
              </w:rPr>
              <w:t>и</w:t>
            </w:r>
            <w:r>
              <w:rPr>
                <w:sz w:val="24"/>
              </w:rPr>
              <w:tab/>
              <w:t>упорядочивать</w:t>
            </w:r>
            <w:r>
              <w:rPr>
                <w:spacing w:val="80"/>
                <w:sz w:val="24"/>
              </w:rPr>
              <w:t xml:space="preserve"> </w:t>
            </w:r>
            <w:r>
              <w:rPr>
                <w:sz w:val="24"/>
              </w:rPr>
              <w:t>натуральные</w:t>
            </w:r>
            <w:r>
              <w:rPr>
                <w:spacing w:val="80"/>
                <w:sz w:val="24"/>
              </w:rPr>
              <w:t xml:space="preserve"> </w:t>
            </w:r>
            <w:r>
              <w:rPr>
                <w:sz w:val="24"/>
              </w:rPr>
              <w:t>числа,</w:t>
            </w:r>
            <w:r>
              <w:rPr>
                <w:spacing w:val="80"/>
                <w:sz w:val="24"/>
              </w:rPr>
              <w:t xml:space="preserve"> </w:t>
            </w:r>
            <w:r>
              <w:rPr>
                <w:sz w:val="24"/>
              </w:rPr>
              <w:t>сравнивать</w:t>
            </w:r>
            <w:r>
              <w:rPr>
                <w:sz w:val="24"/>
              </w:rPr>
              <w:tab/>
            </w:r>
            <w:r>
              <w:rPr>
                <w:spacing w:val="-10"/>
                <w:sz w:val="24"/>
              </w:rPr>
              <w:t xml:space="preserve">в </w:t>
            </w:r>
            <w:r>
              <w:rPr>
                <w:sz w:val="24"/>
              </w:rPr>
              <w:t>простейших случаях обыкновенные дроби, десятичные дроби</w:t>
            </w:r>
          </w:p>
        </w:tc>
      </w:tr>
      <w:tr w:rsidR="00DD28B4" w14:paraId="7F3F3A0B" w14:textId="77777777">
        <w:trPr>
          <w:trHeight w:val="1032"/>
        </w:trPr>
        <w:tc>
          <w:tcPr>
            <w:tcW w:w="1702" w:type="dxa"/>
          </w:tcPr>
          <w:p w14:paraId="1639F2A4" w14:textId="77777777" w:rsidR="00DD28B4" w:rsidRDefault="00DD28B4">
            <w:pPr>
              <w:pStyle w:val="TableParagraph"/>
              <w:ind w:left="0"/>
              <w:rPr>
                <w:b/>
                <w:sz w:val="24"/>
              </w:rPr>
            </w:pPr>
          </w:p>
          <w:p w14:paraId="481E42C6" w14:textId="77777777" w:rsidR="00DD28B4" w:rsidRDefault="006F0148">
            <w:pPr>
              <w:pStyle w:val="TableParagraph"/>
              <w:spacing w:before="0"/>
              <w:ind w:left="10"/>
              <w:jc w:val="center"/>
              <w:rPr>
                <w:sz w:val="24"/>
              </w:rPr>
            </w:pPr>
            <w:r>
              <w:rPr>
                <w:spacing w:val="-5"/>
                <w:sz w:val="24"/>
              </w:rPr>
              <w:t>1.3</w:t>
            </w:r>
          </w:p>
        </w:tc>
        <w:tc>
          <w:tcPr>
            <w:tcW w:w="7372" w:type="dxa"/>
          </w:tcPr>
          <w:p w14:paraId="4BF4892C" w14:textId="77777777" w:rsidR="00DD28B4" w:rsidRDefault="006F0148">
            <w:pPr>
              <w:pStyle w:val="TableParagraph"/>
              <w:ind w:right="50"/>
              <w:jc w:val="both"/>
              <w:rPr>
                <w:sz w:val="24"/>
              </w:rPr>
            </w:pPr>
            <w:r>
              <w:rPr>
                <w:sz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tc>
      </w:tr>
      <w:tr w:rsidR="00DD28B4" w14:paraId="56FB7E4F" w14:textId="77777777">
        <w:trPr>
          <w:trHeight w:val="755"/>
        </w:trPr>
        <w:tc>
          <w:tcPr>
            <w:tcW w:w="1702" w:type="dxa"/>
          </w:tcPr>
          <w:p w14:paraId="37A2A8C4" w14:textId="77777777" w:rsidR="00DD28B4" w:rsidRDefault="006F0148">
            <w:pPr>
              <w:pStyle w:val="TableParagraph"/>
              <w:spacing w:before="239"/>
              <w:ind w:left="10"/>
              <w:jc w:val="center"/>
              <w:rPr>
                <w:sz w:val="24"/>
              </w:rPr>
            </w:pPr>
            <w:r>
              <w:rPr>
                <w:spacing w:val="-5"/>
                <w:sz w:val="24"/>
              </w:rPr>
              <w:t>1.4</w:t>
            </w:r>
          </w:p>
        </w:tc>
        <w:tc>
          <w:tcPr>
            <w:tcW w:w="7372" w:type="dxa"/>
          </w:tcPr>
          <w:p w14:paraId="763128EA" w14:textId="77777777" w:rsidR="00DD28B4" w:rsidRDefault="006F0148">
            <w:pPr>
              <w:pStyle w:val="TableParagraph"/>
              <w:rPr>
                <w:sz w:val="24"/>
              </w:rPr>
            </w:pPr>
            <w:r>
              <w:rPr>
                <w:sz w:val="24"/>
              </w:rPr>
              <w:t>Выполнять</w:t>
            </w:r>
            <w:r>
              <w:rPr>
                <w:spacing w:val="40"/>
                <w:sz w:val="24"/>
              </w:rPr>
              <w:t xml:space="preserve"> </w:t>
            </w:r>
            <w:r>
              <w:rPr>
                <w:sz w:val="24"/>
              </w:rPr>
              <w:t>арифметические</w:t>
            </w:r>
            <w:r>
              <w:rPr>
                <w:spacing w:val="40"/>
                <w:sz w:val="24"/>
              </w:rPr>
              <w:t xml:space="preserve"> </w:t>
            </w:r>
            <w:r>
              <w:rPr>
                <w:sz w:val="24"/>
              </w:rPr>
              <w:t>действия</w:t>
            </w:r>
            <w:r>
              <w:rPr>
                <w:spacing w:val="40"/>
                <w:sz w:val="24"/>
              </w:rPr>
              <w:t xml:space="preserve"> </w:t>
            </w:r>
            <w:r>
              <w:rPr>
                <w:sz w:val="24"/>
              </w:rPr>
              <w:t>с</w:t>
            </w:r>
            <w:r>
              <w:rPr>
                <w:spacing w:val="40"/>
                <w:sz w:val="24"/>
              </w:rPr>
              <w:t xml:space="preserve"> </w:t>
            </w:r>
            <w:r>
              <w:rPr>
                <w:sz w:val="24"/>
              </w:rPr>
              <w:t>натуральными</w:t>
            </w:r>
            <w:r>
              <w:rPr>
                <w:spacing w:val="40"/>
                <w:sz w:val="24"/>
              </w:rPr>
              <w:t xml:space="preserve"> </w:t>
            </w:r>
            <w:r>
              <w:rPr>
                <w:sz w:val="24"/>
              </w:rPr>
              <w:t>числами,</w:t>
            </w:r>
            <w:r>
              <w:rPr>
                <w:spacing w:val="40"/>
                <w:sz w:val="24"/>
              </w:rPr>
              <w:t xml:space="preserve"> </w:t>
            </w:r>
            <w:r>
              <w:rPr>
                <w:sz w:val="24"/>
              </w:rPr>
              <w:t>с</w:t>
            </w:r>
            <w:r>
              <w:rPr>
                <w:spacing w:val="40"/>
                <w:sz w:val="24"/>
              </w:rPr>
              <w:t xml:space="preserve"> </w:t>
            </w:r>
            <w:r>
              <w:rPr>
                <w:sz w:val="24"/>
              </w:rPr>
              <w:t>обыкновенными дробями в простейших случаях</w:t>
            </w:r>
          </w:p>
        </w:tc>
      </w:tr>
      <w:tr w:rsidR="00DD28B4" w14:paraId="4846F0DD" w14:textId="77777777">
        <w:trPr>
          <w:trHeight w:val="481"/>
        </w:trPr>
        <w:tc>
          <w:tcPr>
            <w:tcW w:w="1702" w:type="dxa"/>
          </w:tcPr>
          <w:p w14:paraId="09298CB8" w14:textId="77777777" w:rsidR="00DD28B4" w:rsidRDefault="006F0148">
            <w:pPr>
              <w:pStyle w:val="TableParagraph"/>
              <w:ind w:left="10"/>
              <w:jc w:val="center"/>
              <w:rPr>
                <w:sz w:val="24"/>
              </w:rPr>
            </w:pPr>
            <w:r>
              <w:rPr>
                <w:spacing w:val="-5"/>
                <w:sz w:val="24"/>
              </w:rPr>
              <w:t>1.5</w:t>
            </w:r>
          </w:p>
        </w:tc>
        <w:tc>
          <w:tcPr>
            <w:tcW w:w="7372" w:type="dxa"/>
          </w:tcPr>
          <w:p w14:paraId="1A083787" w14:textId="77777777" w:rsidR="00DD28B4" w:rsidRDefault="006F0148">
            <w:pPr>
              <w:pStyle w:val="TableParagraph"/>
              <w:rPr>
                <w:sz w:val="24"/>
              </w:rPr>
            </w:pPr>
            <w:r>
              <w:rPr>
                <w:sz w:val="24"/>
              </w:rPr>
              <w:t>Выполнять</w:t>
            </w:r>
            <w:r>
              <w:rPr>
                <w:spacing w:val="-1"/>
                <w:sz w:val="24"/>
              </w:rPr>
              <w:t xml:space="preserve"> </w:t>
            </w:r>
            <w:r>
              <w:rPr>
                <w:sz w:val="24"/>
              </w:rPr>
              <w:t>проверку,</w:t>
            </w:r>
            <w:r>
              <w:rPr>
                <w:spacing w:val="-5"/>
                <w:sz w:val="24"/>
              </w:rPr>
              <w:t xml:space="preserve"> </w:t>
            </w:r>
            <w:r>
              <w:rPr>
                <w:sz w:val="24"/>
              </w:rPr>
              <w:t>прикидку</w:t>
            </w:r>
            <w:r>
              <w:rPr>
                <w:spacing w:val="-2"/>
                <w:sz w:val="24"/>
              </w:rPr>
              <w:t xml:space="preserve"> </w:t>
            </w:r>
            <w:r>
              <w:rPr>
                <w:sz w:val="24"/>
              </w:rPr>
              <w:t>результата</w:t>
            </w:r>
            <w:r>
              <w:rPr>
                <w:spacing w:val="-3"/>
                <w:sz w:val="24"/>
              </w:rPr>
              <w:t xml:space="preserve"> </w:t>
            </w:r>
            <w:r>
              <w:rPr>
                <w:spacing w:val="-2"/>
                <w:sz w:val="24"/>
              </w:rPr>
              <w:t>вычислений</w:t>
            </w:r>
          </w:p>
        </w:tc>
      </w:tr>
      <w:tr w:rsidR="00DD28B4" w14:paraId="1DD56712" w14:textId="77777777">
        <w:trPr>
          <w:trHeight w:val="479"/>
        </w:trPr>
        <w:tc>
          <w:tcPr>
            <w:tcW w:w="1702" w:type="dxa"/>
          </w:tcPr>
          <w:p w14:paraId="64931850" w14:textId="77777777" w:rsidR="00DD28B4" w:rsidRDefault="006F0148">
            <w:pPr>
              <w:pStyle w:val="TableParagraph"/>
              <w:spacing w:before="99"/>
              <w:ind w:left="10"/>
              <w:jc w:val="center"/>
              <w:rPr>
                <w:sz w:val="24"/>
              </w:rPr>
            </w:pPr>
            <w:r>
              <w:rPr>
                <w:spacing w:val="-5"/>
                <w:sz w:val="24"/>
              </w:rPr>
              <w:t>1.6</w:t>
            </w:r>
          </w:p>
        </w:tc>
        <w:tc>
          <w:tcPr>
            <w:tcW w:w="7372" w:type="dxa"/>
          </w:tcPr>
          <w:p w14:paraId="7A18A095" w14:textId="77777777" w:rsidR="00DD28B4" w:rsidRDefault="006F0148">
            <w:pPr>
              <w:pStyle w:val="TableParagraph"/>
              <w:spacing w:before="99"/>
              <w:rPr>
                <w:sz w:val="24"/>
              </w:rPr>
            </w:pPr>
            <w:r>
              <w:rPr>
                <w:sz w:val="24"/>
              </w:rPr>
              <w:t>Округлять</w:t>
            </w:r>
            <w:r>
              <w:rPr>
                <w:spacing w:val="-3"/>
                <w:sz w:val="24"/>
              </w:rPr>
              <w:t xml:space="preserve"> </w:t>
            </w:r>
            <w:r>
              <w:rPr>
                <w:sz w:val="24"/>
              </w:rPr>
              <w:t>натуральные</w:t>
            </w:r>
            <w:r>
              <w:rPr>
                <w:spacing w:val="-5"/>
                <w:sz w:val="24"/>
              </w:rPr>
              <w:t xml:space="preserve"> </w:t>
            </w:r>
            <w:r>
              <w:rPr>
                <w:spacing w:val="-2"/>
                <w:sz w:val="24"/>
              </w:rPr>
              <w:t>числа</w:t>
            </w:r>
          </w:p>
        </w:tc>
      </w:tr>
      <w:tr w:rsidR="00DD28B4" w14:paraId="21134927" w14:textId="77777777">
        <w:trPr>
          <w:trHeight w:val="479"/>
        </w:trPr>
        <w:tc>
          <w:tcPr>
            <w:tcW w:w="1702" w:type="dxa"/>
          </w:tcPr>
          <w:p w14:paraId="1EDFE998" w14:textId="77777777" w:rsidR="00DD28B4" w:rsidRDefault="006F0148">
            <w:pPr>
              <w:pStyle w:val="TableParagraph"/>
              <w:spacing w:before="99"/>
              <w:ind w:left="10" w:right="3"/>
              <w:jc w:val="center"/>
              <w:rPr>
                <w:sz w:val="24"/>
              </w:rPr>
            </w:pPr>
            <w:r>
              <w:rPr>
                <w:spacing w:val="-10"/>
                <w:sz w:val="24"/>
              </w:rPr>
              <w:t>2</w:t>
            </w:r>
          </w:p>
        </w:tc>
        <w:tc>
          <w:tcPr>
            <w:tcW w:w="7372" w:type="dxa"/>
          </w:tcPr>
          <w:p w14:paraId="0F112DB6" w14:textId="77777777" w:rsidR="00DD28B4" w:rsidRDefault="006F0148">
            <w:pPr>
              <w:pStyle w:val="TableParagraph"/>
              <w:spacing w:before="99"/>
              <w:rPr>
                <w:sz w:val="24"/>
              </w:rPr>
            </w:pPr>
            <w:r>
              <w:rPr>
                <w:sz w:val="24"/>
              </w:rPr>
              <w:t>Решение текстовых</w:t>
            </w:r>
            <w:r>
              <w:rPr>
                <w:spacing w:val="-1"/>
                <w:sz w:val="24"/>
              </w:rPr>
              <w:t xml:space="preserve"> </w:t>
            </w:r>
            <w:r>
              <w:rPr>
                <w:spacing w:val="-2"/>
                <w:sz w:val="24"/>
              </w:rPr>
              <w:t>задач</w:t>
            </w:r>
          </w:p>
        </w:tc>
      </w:tr>
      <w:tr w:rsidR="00DD28B4" w14:paraId="27CD1F19" w14:textId="77777777">
        <w:trPr>
          <w:trHeight w:val="755"/>
        </w:trPr>
        <w:tc>
          <w:tcPr>
            <w:tcW w:w="1702" w:type="dxa"/>
          </w:tcPr>
          <w:p w14:paraId="7BEA332F" w14:textId="77777777" w:rsidR="00DD28B4" w:rsidRDefault="006F0148">
            <w:pPr>
              <w:pStyle w:val="TableParagraph"/>
              <w:spacing w:before="239"/>
              <w:ind w:left="10"/>
              <w:jc w:val="center"/>
              <w:rPr>
                <w:sz w:val="24"/>
              </w:rPr>
            </w:pPr>
            <w:r>
              <w:rPr>
                <w:spacing w:val="-5"/>
                <w:sz w:val="24"/>
              </w:rPr>
              <w:t>2.1</w:t>
            </w:r>
          </w:p>
        </w:tc>
        <w:tc>
          <w:tcPr>
            <w:tcW w:w="7372" w:type="dxa"/>
          </w:tcPr>
          <w:p w14:paraId="62BA7FFE" w14:textId="77777777" w:rsidR="00DD28B4" w:rsidRDefault="006F0148">
            <w:pPr>
              <w:pStyle w:val="TableParagraph"/>
              <w:rPr>
                <w:sz w:val="24"/>
              </w:rPr>
            </w:pPr>
            <w:r>
              <w:rPr>
                <w:sz w:val="24"/>
              </w:rPr>
              <w:t>Решать</w:t>
            </w:r>
            <w:r>
              <w:rPr>
                <w:spacing w:val="40"/>
                <w:sz w:val="24"/>
              </w:rPr>
              <w:t xml:space="preserve"> </w:t>
            </w:r>
            <w:r>
              <w:rPr>
                <w:sz w:val="24"/>
              </w:rPr>
              <w:t>текстовые</w:t>
            </w:r>
            <w:r>
              <w:rPr>
                <w:spacing w:val="40"/>
                <w:sz w:val="24"/>
              </w:rPr>
              <w:t xml:space="preserve"> </w:t>
            </w:r>
            <w:r>
              <w:rPr>
                <w:sz w:val="24"/>
              </w:rPr>
              <w:t>задачи</w:t>
            </w:r>
            <w:r>
              <w:rPr>
                <w:spacing w:val="40"/>
                <w:sz w:val="24"/>
              </w:rPr>
              <w:t xml:space="preserve"> </w:t>
            </w:r>
            <w:r>
              <w:rPr>
                <w:sz w:val="24"/>
              </w:rPr>
              <w:t>арифметическим</w:t>
            </w:r>
            <w:r>
              <w:rPr>
                <w:spacing w:val="40"/>
                <w:sz w:val="24"/>
              </w:rPr>
              <w:t xml:space="preserve"> </w:t>
            </w:r>
            <w:r>
              <w:rPr>
                <w:sz w:val="24"/>
              </w:rPr>
              <w:t>способом</w:t>
            </w:r>
            <w:r>
              <w:rPr>
                <w:spacing w:val="40"/>
                <w:sz w:val="24"/>
              </w:rPr>
              <w:t xml:space="preserve"> </w:t>
            </w:r>
            <w:r>
              <w:rPr>
                <w:sz w:val="24"/>
              </w:rPr>
              <w:t>и</w:t>
            </w:r>
            <w:r>
              <w:rPr>
                <w:spacing w:val="40"/>
                <w:sz w:val="24"/>
              </w:rPr>
              <w:t xml:space="preserve"> </w:t>
            </w:r>
            <w:r>
              <w:rPr>
                <w:sz w:val="24"/>
              </w:rPr>
              <w:t>с</w:t>
            </w:r>
            <w:r>
              <w:rPr>
                <w:spacing w:val="40"/>
                <w:sz w:val="24"/>
              </w:rPr>
              <w:t xml:space="preserve"> </w:t>
            </w:r>
            <w:r>
              <w:rPr>
                <w:sz w:val="24"/>
              </w:rPr>
              <w:t>помощью организованного конечного перебора всех возможных вариантов</w:t>
            </w:r>
          </w:p>
        </w:tc>
      </w:tr>
      <w:tr w:rsidR="00DD28B4" w14:paraId="11DF55D6" w14:textId="77777777">
        <w:trPr>
          <w:trHeight w:val="755"/>
        </w:trPr>
        <w:tc>
          <w:tcPr>
            <w:tcW w:w="1702" w:type="dxa"/>
          </w:tcPr>
          <w:p w14:paraId="032EC42C" w14:textId="77777777" w:rsidR="00DD28B4" w:rsidRDefault="006F0148">
            <w:pPr>
              <w:pStyle w:val="TableParagraph"/>
              <w:spacing w:before="239"/>
              <w:ind w:left="10"/>
              <w:jc w:val="center"/>
              <w:rPr>
                <w:sz w:val="24"/>
              </w:rPr>
            </w:pPr>
            <w:r>
              <w:rPr>
                <w:spacing w:val="-5"/>
                <w:sz w:val="24"/>
              </w:rPr>
              <w:t>2.2</w:t>
            </w:r>
          </w:p>
        </w:tc>
        <w:tc>
          <w:tcPr>
            <w:tcW w:w="7372" w:type="dxa"/>
          </w:tcPr>
          <w:p w14:paraId="34288767" w14:textId="77777777" w:rsidR="00DD28B4" w:rsidRDefault="006F0148">
            <w:pPr>
              <w:pStyle w:val="TableParagraph"/>
              <w:rPr>
                <w:sz w:val="24"/>
              </w:rPr>
            </w:pPr>
            <w:r>
              <w:rPr>
                <w:sz w:val="24"/>
              </w:rPr>
              <w:t>Решать</w:t>
            </w:r>
            <w:r>
              <w:rPr>
                <w:spacing w:val="40"/>
                <w:sz w:val="24"/>
              </w:rPr>
              <w:t xml:space="preserve"> </w:t>
            </w:r>
            <w:r>
              <w:rPr>
                <w:sz w:val="24"/>
              </w:rPr>
              <w:t>задачи,</w:t>
            </w:r>
            <w:r>
              <w:rPr>
                <w:spacing w:val="40"/>
                <w:sz w:val="24"/>
              </w:rPr>
              <w:t xml:space="preserve"> </w:t>
            </w:r>
            <w:r>
              <w:rPr>
                <w:sz w:val="24"/>
              </w:rPr>
              <w:t>содержащие</w:t>
            </w:r>
            <w:r>
              <w:rPr>
                <w:spacing w:val="40"/>
                <w:sz w:val="24"/>
              </w:rPr>
              <w:t xml:space="preserve"> </w:t>
            </w:r>
            <w:r>
              <w:rPr>
                <w:sz w:val="24"/>
              </w:rPr>
              <w:t>зависимости,</w:t>
            </w:r>
            <w:r>
              <w:rPr>
                <w:spacing w:val="40"/>
                <w:sz w:val="24"/>
              </w:rPr>
              <w:t xml:space="preserve"> </w:t>
            </w:r>
            <w:r>
              <w:rPr>
                <w:sz w:val="24"/>
              </w:rPr>
              <w:t>связывающие</w:t>
            </w:r>
            <w:r>
              <w:rPr>
                <w:spacing w:val="40"/>
                <w:sz w:val="24"/>
              </w:rPr>
              <w:t xml:space="preserve"> </w:t>
            </w:r>
            <w:r>
              <w:rPr>
                <w:sz w:val="24"/>
              </w:rPr>
              <w:t>величины: скорость, время, расстояние, цена, количество, стоимость</w:t>
            </w:r>
          </w:p>
        </w:tc>
      </w:tr>
      <w:tr w:rsidR="00DD28B4" w14:paraId="37770195" w14:textId="77777777">
        <w:trPr>
          <w:trHeight w:val="755"/>
        </w:trPr>
        <w:tc>
          <w:tcPr>
            <w:tcW w:w="1702" w:type="dxa"/>
          </w:tcPr>
          <w:p w14:paraId="3FECADF0" w14:textId="77777777" w:rsidR="00DD28B4" w:rsidRDefault="006F0148">
            <w:pPr>
              <w:pStyle w:val="TableParagraph"/>
              <w:spacing w:before="239"/>
              <w:ind w:left="10"/>
              <w:jc w:val="center"/>
              <w:rPr>
                <w:sz w:val="24"/>
              </w:rPr>
            </w:pPr>
            <w:r>
              <w:rPr>
                <w:spacing w:val="-5"/>
                <w:sz w:val="24"/>
              </w:rPr>
              <w:t>2.3</w:t>
            </w:r>
          </w:p>
        </w:tc>
        <w:tc>
          <w:tcPr>
            <w:tcW w:w="7372" w:type="dxa"/>
          </w:tcPr>
          <w:p w14:paraId="75D996B1" w14:textId="77777777" w:rsidR="00DD28B4" w:rsidRDefault="006F0148">
            <w:pPr>
              <w:pStyle w:val="TableParagraph"/>
              <w:rPr>
                <w:sz w:val="24"/>
              </w:rPr>
            </w:pPr>
            <w:r>
              <w:rPr>
                <w:sz w:val="24"/>
              </w:rPr>
              <w:t>Использовать</w:t>
            </w:r>
            <w:r>
              <w:rPr>
                <w:spacing w:val="80"/>
                <w:sz w:val="24"/>
              </w:rPr>
              <w:t xml:space="preserve"> </w:t>
            </w:r>
            <w:r>
              <w:rPr>
                <w:sz w:val="24"/>
              </w:rPr>
              <w:t>краткие</w:t>
            </w:r>
            <w:r>
              <w:rPr>
                <w:spacing w:val="80"/>
                <w:sz w:val="24"/>
              </w:rPr>
              <w:t xml:space="preserve"> </w:t>
            </w:r>
            <w:r>
              <w:rPr>
                <w:sz w:val="24"/>
              </w:rPr>
              <w:t>записи,</w:t>
            </w:r>
            <w:r>
              <w:rPr>
                <w:spacing w:val="80"/>
                <w:sz w:val="24"/>
              </w:rPr>
              <w:t xml:space="preserve"> </w:t>
            </w:r>
            <w:r>
              <w:rPr>
                <w:sz w:val="24"/>
              </w:rPr>
              <w:t>схемы,</w:t>
            </w:r>
            <w:r>
              <w:rPr>
                <w:spacing w:val="80"/>
                <w:sz w:val="24"/>
              </w:rPr>
              <w:t xml:space="preserve"> </w:t>
            </w:r>
            <w:r>
              <w:rPr>
                <w:sz w:val="24"/>
              </w:rPr>
              <w:t>таблицы,</w:t>
            </w:r>
            <w:r>
              <w:rPr>
                <w:spacing w:val="80"/>
                <w:sz w:val="24"/>
              </w:rPr>
              <w:t xml:space="preserve"> </w:t>
            </w:r>
            <w:r>
              <w:rPr>
                <w:sz w:val="24"/>
              </w:rPr>
              <w:t>обозначения</w:t>
            </w:r>
            <w:r>
              <w:rPr>
                <w:spacing w:val="80"/>
                <w:sz w:val="24"/>
              </w:rPr>
              <w:t xml:space="preserve"> </w:t>
            </w:r>
            <w:r>
              <w:rPr>
                <w:sz w:val="24"/>
              </w:rPr>
              <w:t>при решении задач</w:t>
            </w:r>
          </w:p>
        </w:tc>
      </w:tr>
      <w:tr w:rsidR="00DD28B4" w14:paraId="3173D35E" w14:textId="77777777">
        <w:trPr>
          <w:trHeight w:val="1034"/>
        </w:trPr>
        <w:tc>
          <w:tcPr>
            <w:tcW w:w="1702" w:type="dxa"/>
          </w:tcPr>
          <w:p w14:paraId="6B847F94" w14:textId="77777777" w:rsidR="00DD28B4" w:rsidRDefault="00DD28B4">
            <w:pPr>
              <w:pStyle w:val="TableParagraph"/>
              <w:ind w:left="0"/>
              <w:rPr>
                <w:b/>
                <w:sz w:val="24"/>
              </w:rPr>
            </w:pPr>
          </w:p>
          <w:p w14:paraId="551F316C" w14:textId="77777777" w:rsidR="00DD28B4" w:rsidRDefault="006F0148">
            <w:pPr>
              <w:pStyle w:val="TableParagraph"/>
              <w:spacing w:before="0"/>
              <w:ind w:left="10"/>
              <w:jc w:val="center"/>
              <w:rPr>
                <w:sz w:val="24"/>
              </w:rPr>
            </w:pPr>
            <w:r>
              <w:rPr>
                <w:spacing w:val="-5"/>
                <w:sz w:val="24"/>
              </w:rPr>
              <w:t>2.4</w:t>
            </w:r>
          </w:p>
        </w:tc>
        <w:tc>
          <w:tcPr>
            <w:tcW w:w="7372" w:type="dxa"/>
          </w:tcPr>
          <w:p w14:paraId="28B7E25D" w14:textId="77777777" w:rsidR="00DD28B4" w:rsidRDefault="006F0148">
            <w:pPr>
              <w:pStyle w:val="TableParagraph"/>
              <w:ind w:right="49"/>
              <w:jc w:val="both"/>
              <w:rPr>
                <w:sz w:val="24"/>
              </w:rPr>
            </w:pPr>
            <w:r>
              <w:rPr>
                <w:sz w:val="24"/>
              </w:rPr>
              <w:t>Пользоваться основными единицами измерения: цены, массы, расстояния, времени, скорости, выражать одни единицы величины через другие</w:t>
            </w:r>
          </w:p>
        </w:tc>
      </w:tr>
      <w:tr w:rsidR="00DD28B4" w14:paraId="462FF540" w14:textId="77777777">
        <w:trPr>
          <w:trHeight w:val="1031"/>
        </w:trPr>
        <w:tc>
          <w:tcPr>
            <w:tcW w:w="1702" w:type="dxa"/>
          </w:tcPr>
          <w:p w14:paraId="43807EDC" w14:textId="77777777" w:rsidR="00DD28B4" w:rsidRDefault="00DD28B4">
            <w:pPr>
              <w:pStyle w:val="TableParagraph"/>
              <w:spacing w:before="99"/>
              <w:ind w:left="0"/>
              <w:rPr>
                <w:b/>
                <w:sz w:val="24"/>
              </w:rPr>
            </w:pPr>
          </w:p>
          <w:p w14:paraId="338FA33A" w14:textId="77777777" w:rsidR="00DD28B4" w:rsidRDefault="006F0148">
            <w:pPr>
              <w:pStyle w:val="TableParagraph"/>
              <w:spacing w:before="0"/>
              <w:ind w:left="10"/>
              <w:jc w:val="center"/>
              <w:rPr>
                <w:sz w:val="24"/>
              </w:rPr>
            </w:pPr>
            <w:r>
              <w:rPr>
                <w:spacing w:val="-5"/>
                <w:sz w:val="24"/>
              </w:rPr>
              <w:t>2.5</w:t>
            </w:r>
          </w:p>
        </w:tc>
        <w:tc>
          <w:tcPr>
            <w:tcW w:w="7372" w:type="dxa"/>
          </w:tcPr>
          <w:p w14:paraId="2875B1BA" w14:textId="77777777" w:rsidR="00DD28B4" w:rsidRDefault="006F0148">
            <w:pPr>
              <w:pStyle w:val="TableParagraph"/>
              <w:spacing w:before="99"/>
              <w:ind w:right="49"/>
              <w:jc w:val="both"/>
              <w:rPr>
                <w:sz w:val="24"/>
              </w:rPr>
            </w:pPr>
            <w:r>
              <w:rPr>
                <w:sz w:val="24"/>
              </w:rPr>
              <w:t>Извлекать, анализировать, оценивать информацию,</w:t>
            </w:r>
            <w:r>
              <w:rPr>
                <w:spacing w:val="-3"/>
                <w:sz w:val="24"/>
              </w:rPr>
              <w:t xml:space="preserve"> </w:t>
            </w:r>
            <w:r>
              <w:rPr>
                <w:sz w:val="24"/>
              </w:rPr>
              <w:t>представленную в таблице,</w:t>
            </w:r>
            <w:r>
              <w:rPr>
                <w:spacing w:val="-5"/>
                <w:sz w:val="24"/>
              </w:rPr>
              <w:t xml:space="preserve"> </w:t>
            </w:r>
            <w:r>
              <w:rPr>
                <w:sz w:val="24"/>
              </w:rPr>
              <w:t>на</w:t>
            </w:r>
            <w:r>
              <w:rPr>
                <w:spacing w:val="-3"/>
                <w:sz w:val="24"/>
              </w:rPr>
              <w:t xml:space="preserve"> </w:t>
            </w:r>
            <w:r>
              <w:rPr>
                <w:sz w:val="24"/>
              </w:rPr>
              <w:t>столбчатой</w:t>
            </w:r>
            <w:r>
              <w:rPr>
                <w:spacing w:val="-4"/>
                <w:sz w:val="24"/>
              </w:rPr>
              <w:t xml:space="preserve"> </w:t>
            </w:r>
            <w:r>
              <w:rPr>
                <w:sz w:val="24"/>
              </w:rPr>
              <w:t>диаграмме,</w:t>
            </w:r>
            <w:r>
              <w:rPr>
                <w:spacing w:val="-4"/>
                <w:sz w:val="24"/>
              </w:rPr>
              <w:t xml:space="preserve"> </w:t>
            </w:r>
            <w:r>
              <w:rPr>
                <w:sz w:val="24"/>
              </w:rPr>
              <w:t>интерпретировать</w:t>
            </w:r>
            <w:r>
              <w:rPr>
                <w:spacing w:val="-4"/>
                <w:sz w:val="24"/>
              </w:rPr>
              <w:t xml:space="preserve"> </w:t>
            </w:r>
            <w:r>
              <w:rPr>
                <w:sz w:val="24"/>
              </w:rPr>
              <w:t>представленные данные, использовать данные при решении задач</w:t>
            </w:r>
          </w:p>
        </w:tc>
      </w:tr>
      <w:tr w:rsidR="00DD28B4" w14:paraId="7B66A537" w14:textId="77777777">
        <w:trPr>
          <w:trHeight w:val="479"/>
        </w:trPr>
        <w:tc>
          <w:tcPr>
            <w:tcW w:w="1702" w:type="dxa"/>
          </w:tcPr>
          <w:p w14:paraId="38E0796F" w14:textId="77777777" w:rsidR="00DD28B4" w:rsidRDefault="006F0148">
            <w:pPr>
              <w:pStyle w:val="TableParagraph"/>
              <w:spacing w:before="99"/>
              <w:ind w:left="10" w:right="3"/>
              <w:jc w:val="center"/>
              <w:rPr>
                <w:sz w:val="24"/>
              </w:rPr>
            </w:pPr>
            <w:r>
              <w:rPr>
                <w:spacing w:val="-10"/>
                <w:sz w:val="24"/>
              </w:rPr>
              <w:t>3</w:t>
            </w:r>
          </w:p>
        </w:tc>
        <w:tc>
          <w:tcPr>
            <w:tcW w:w="7372" w:type="dxa"/>
          </w:tcPr>
          <w:p w14:paraId="169F615B" w14:textId="77777777" w:rsidR="00DD28B4" w:rsidRDefault="006F0148">
            <w:pPr>
              <w:pStyle w:val="TableParagraph"/>
              <w:spacing w:before="99"/>
              <w:rPr>
                <w:sz w:val="24"/>
              </w:rPr>
            </w:pPr>
            <w:r>
              <w:rPr>
                <w:sz w:val="24"/>
              </w:rPr>
              <w:t>Наглядная</w:t>
            </w:r>
            <w:r>
              <w:rPr>
                <w:spacing w:val="-1"/>
                <w:sz w:val="24"/>
              </w:rPr>
              <w:t xml:space="preserve"> </w:t>
            </w:r>
            <w:r>
              <w:rPr>
                <w:spacing w:val="-2"/>
                <w:sz w:val="24"/>
              </w:rPr>
              <w:t>геометрия</w:t>
            </w:r>
          </w:p>
        </w:tc>
      </w:tr>
      <w:tr w:rsidR="00DD28B4" w14:paraId="72BBD4DE" w14:textId="77777777">
        <w:trPr>
          <w:trHeight w:val="755"/>
        </w:trPr>
        <w:tc>
          <w:tcPr>
            <w:tcW w:w="1702" w:type="dxa"/>
          </w:tcPr>
          <w:p w14:paraId="2BDD21EC" w14:textId="77777777" w:rsidR="00DD28B4" w:rsidRDefault="006F0148">
            <w:pPr>
              <w:pStyle w:val="TableParagraph"/>
              <w:spacing w:before="239"/>
              <w:ind w:left="10"/>
              <w:jc w:val="center"/>
              <w:rPr>
                <w:sz w:val="24"/>
              </w:rPr>
            </w:pPr>
            <w:r>
              <w:rPr>
                <w:spacing w:val="-5"/>
                <w:sz w:val="24"/>
              </w:rPr>
              <w:t>3.1</w:t>
            </w:r>
          </w:p>
        </w:tc>
        <w:tc>
          <w:tcPr>
            <w:tcW w:w="7372" w:type="dxa"/>
          </w:tcPr>
          <w:p w14:paraId="5D6B26C9" w14:textId="77777777" w:rsidR="00DD28B4" w:rsidRDefault="006F0148">
            <w:pPr>
              <w:pStyle w:val="TableParagraph"/>
              <w:spacing w:before="99"/>
              <w:rPr>
                <w:sz w:val="24"/>
              </w:rPr>
            </w:pPr>
            <w:r>
              <w:rPr>
                <w:sz w:val="24"/>
              </w:rPr>
              <w:t>Пользоваться</w:t>
            </w:r>
            <w:r>
              <w:rPr>
                <w:spacing w:val="40"/>
                <w:sz w:val="24"/>
              </w:rPr>
              <w:t xml:space="preserve"> </w:t>
            </w:r>
            <w:r>
              <w:rPr>
                <w:sz w:val="24"/>
              </w:rPr>
              <w:t>геометрическими</w:t>
            </w:r>
            <w:r>
              <w:rPr>
                <w:spacing w:val="40"/>
                <w:sz w:val="24"/>
              </w:rPr>
              <w:t xml:space="preserve"> </w:t>
            </w:r>
            <w:r>
              <w:rPr>
                <w:sz w:val="24"/>
              </w:rPr>
              <w:t>понятиями:</w:t>
            </w:r>
            <w:r>
              <w:rPr>
                <w:spacing w:val="40"/>
                <w:sz w:val="24"/>
              </w:rPr>
              <w:t xml:space="preserve"> </w:t>
            </w:r>
            <w:r>
              <w:rPr>
                <w:sz w:val="24"/>
              </w:rPr>
              <w:t>точка,</w:t>
            </w:r>
            <w:r>
              <w:rPr>
                <w:spacing w:val="40"/>
                <w:sz w:val="24"/>
              </w:rPr>
              <w:t xml:space="preserve"> </w:t>
            </w:r>
            <w:r>
              <w:rPr>
                <w:sz w:val="24"/>
              </w:rPr>
              <w:t>прямая,</w:t>
            </w:r>
            <w:r>
              <w:rPr>
                <w:spacing w:val="40"/>
                <w:sz w:val="24"/>
              </w:rPr>
              <w:t xml:space="preserve"> </w:t>
            </w:r>
            <w:r>
              <w:rPr>
                <w:sz w:val="24"/>
              </w:rPr>
              <w:t>отрезок, луч, угол, многоугольник, окружность, круг</w:t>
            </w:r>
          </w:p>
        </w:tc>
      </w:tr>
      <w:tr w:rsidR="00DD28B4" w14:paraId="674973AF" w14:textId="77777777">
        <w:trPr>
          <w:trHeight w:val="756"/>
        </w:trPr>
        <w:tc>
          <w:tcPr>
            <w:tcW w:w="1702" w:type="dxa"/>
          </w:tcPr>
          <w:p w14:paraId="2AE23F69" w14:textId="77777777" w:rsidR="00DD28B4" w:rsidRDefault="006F0148">
            <w:pPr>
              <w:pStyle w:val="TableParagraph"/>
              <w:spacing w:before="239"/>
              <w:ind w:left="10"/>
              <w:jc w:val="center"/>
              <w:rPr>
                <w:sz w:val="24"/>
              </w:rPr>
            </w:pPr>
            <w:r>
              <w:rPr>
                <w:spacing w:val="-5"/>
                <w:sz w:val="24"/>
              </w:rPr>
              <w:t>3.2</w:t>
            </w:r>
          </w:p>
        </w:tc>
        <w:tc>
          <w:tcPr>
            <w:tcW w:w="7372" w:type="dxa"/>
          </w:tcPr>
          <w:p w14:paraId="44A7753D" w14:textId="77777777" w:rsidR="00DD28B4" w:rsidRDefault="006F0148">
            <w:pPr>
              <w:pStyle w:val="TableParagraph"/>
              <w:rPr>
                <w:sz w:val="24"/>
              </w:rPr>
            </w:pPr>
            <w:r>
              <w:rPr>
                <w:sz w:val="24"/>
              </w:rPr>
              <w:t>Приводить</w:t>
            </w:r>
            <w:r>
              <w:rPr>
                <w:spacing w:val="37"/>
                <w:sz w:val="24"/>
              </w:rPr>
              <w:t xml:space="preserve"> </w:t>
            </w:r>
            <w:r>
              <w:rPr>
                <w:sz w:val="24"/>
              </w:rPr>
              <w:t>примеры</w:t>
            </w:r>
            <w:r>
              <w:rPr>
                <w:spacing w:val="32"/>
                <w:sz w:val="24"/>
              </w:rPr>
              <w:t xml:space="preserve"> </w:t>
            </w:r>
            <w:r>
              <w:rPr>
                <w:sz w:val="24"/>
              </w:rPr>
              <w:t>объектов</w:t>
            </w:r>
            <w:r>
              <w:rPr>
                <w:spacing w:val="35"/>
                <w:sz w:val="24"/>
              </w:rPr>
              <w:t xml:space="preserve"> </w:t>
            </w:r>
            <w:r>
              <w:rPr>
                <w:sz w:val="24"/>
              </w:rPr>
              <w:t>окружающего</w:t>
            </w:r>
            <w:r>
              <w:rPr>
                <w:spacing w:val="34"/>
                <w:sz w:val="24"/>
              </w:rPr>
              <w:t xml:space="preserve"> </w:t>
            </w:r>
            <w:r>
              <w:rPr>
                <w:sz w:val="24"/>
              </w:rPr>
              <w:t>мира,</w:t>
            </w:r>
            <w:r>
              <w:rPr>
                <w:spacing w:val="34"/>
                <w:sz w:val="24"/>
              </w:rPr>
              <w:t xml:space="preserve"> </w:t>
            </w:r>
            <w:r>
              <w:rPr>
                <w:sz w:val="24"/>
              </w:rPr>
              <w:t>имеющих</w:t>
            </w:r>
            <w:r>
              <w:rPr>
                <w:spacing w:val="35"/>
                <w:sz w:val="24"/>
              </w:rPr>
              <w:t xml:space="preserve"> </w:t>
            </w:r>
            <w:r>
              <w:rPr>
                <w:sz w:val="24"/>
              </w:rPr>
              <w:t>форму изученных геометрических фигур</w:t>
            </w:r>
          </w:p>
        </w:tc>
      </w:tr>
      <w:tr w:rsidR="00DD28B4" w14:paraId="7C8EF4FA" w14:textId="77777777">
        <w:trPr>
          <w:trHeight w:val="1031"/>
        </w:trPr>
        <w:tc>
          <w:tcPr>
            <w:tcW w:w="1702" w:type="dxa"/>
          </w:tcPr>
          <w:p w14:paraId="07E7E834" w14:textId="77777777" w:rsidR="00DD28B4" w:rsidRDefault="00DD28B4">
            <w:pPr>
              <w:pStyle w:val="TableParagraph"/>
              <w:ind w:left="0"/>
              <w:rPr>
                <w:b/>
                <w:sz w:val="24"/>
              </w:rPr>
            </w:pPr>
          </w:p>
          <w:p w14:paraId="66C3CE62" w14:textId="77777777" w:rsidR="00DD28B4" w:rsidRDefault="006F0148">
            <w:pPr>
              <w:pStyle w:val="TableParagraph"/>
              <w:spacing w:before="0"/>
              <w:ind w:left="10"/>
              <w:jc w:val="center"/>
              <w:rPr>
                <w:sz w:val="24"/>
              </w:rPr>
            </w:pPr>
            <w:r>
              <w:rPr>
                <w:spacing w:val="-5"/>
                <w:sz w:val="24"/>
              </w:rPr>
              <w:t>3.3</w:t>
            </w:r>
          </w:p>
        </w:tc>
        <w:tc>
          <w:tcPr>
            <w:tcW w:w="7372" w:type="dxa"/>
          </w:tcPr>
          <w:p w14:paraId="00D167FD" w14:textId="77777777" w:rsidR="00DD28B4" w:rsidRDefault="006F0148">
            <w:pPr>
              <w:pStyle w:val="TableParagraph"/>
              <w:ind w:right="51"/>
              <w:jc w:val="both"/>
              <w:rPr>
                <w:sz w:val="24"/>
              </w:rPr>
            </w:pPr>
            <w:r>
              <w:rPr>
                <w:sz w:val="24"/>
              </w:rPr>
              <w:t>Использовать терминологию, связанную с углами: вершина сторона;</w:t>
            </w:r>
            <w:r>
              <w:rPr>
                <w:spacing w:val="80"/>
                <w:sz w:val="24"/>
              </w:rPr>
              <w:t xml:space="preserve"> </w:t>
            </w:r>
            <w:r>
              <w:rPr>
                <w:sz w:val="24"/>
              </w:rPr>
              <w:t>с многоугольниками: угол, вершина, сторона, диагональ; с окружностью: радиус, диаметр, центр</w:t>
            </w:r>
          </w:p>
        </w:tc>
      </w:tr>
      <w:tr w:rsidR="00DD28B4" w14:paraId="3CA724F9" w14:textId="77777777">
        <w:trPr>
          <w:trHeight w:val="757"/>
        </w:trPr>
        <w:tc>
          <w:tcPr>
            <w:tcW w:w="1702" w:type="dxa"/>
          </w:tcPr>
          <w:p w14:paraId="13591123" w14:textId="77777777" w:rsidR="00DD28B4" w:rsidRDefault="006F0148">
            <w:pPr>
              <w:pStyle w:val="TableParagraph"/>
              <w:spacing w:before="239"/>
              <w:ind w:left="10"/>
              <w:jc w:val="center"/>
              <w:rPr>
                <w:sz w:val="24"/>
              </w:rPr>
            </w:pPr>
            <w:r>
              <w:rPr>
                <w:spacing w:val="-5"/>
                <w:sz w:val="24"/>
              </w:rPr>
              <w:t>3.4</w:t>
            </w:r>
          </w:p>
        </w:tc>
        <w:tc>
          <w:tcPr>
            <w:tcW w:w="7372" w:type="dxa"/>
          </w:tcPr>
          <w:p w14:paraId="5AF32389" w14:textId="77777777" w:rsidR="00DD28B4" w:rsidRDefault="006F0148">
            <w:pPr>
              <w:pStyle w:val="TableParagraph"/>
              <w:rPr>
                <w:sz w:val="24"/>
              </w:rPr>
            </w:pPr>
            <w:r>
              <w:rPr>
                <w:sz w:val="24"/>
              </w:rPr>
              <w:t>Изображать</w:t>
            </w:r>
            <w:r>
              <w:rPr>
                <w:spacing w:val="40"/>
                <w:sz w:val="24"/>
              </w:rPr>
              <w:t xml:space="preserve"> </w:t>
            </w:r>
            <w:r>
              <w:rPr>
                <w:sz w:val="24"/>
              </w:rPr>
              <w:t>изученные</w:t>
            </w:r>
            <w:r>
              <w:rPr>
                <w:spacing w:val="40"/>
                <w:sz w:val="24"/>
              </w:rPr>
              <w:t xml:space="preserve"> </w:t>
            </w:r>
            <w:r>
              <w:rPr>
                <w:sz w:val="24"/>
              </w:rPr>
              <w:t>геометрические</w:t>
            </w:r>
            <w:r>
              <w:rPr>
                <w:spacing w:val="40"/>
                <w:sz w:val="24"/>
              </w:rPr>
              <w:t xml:space="preserve"> </w:t>
            </w:r>
            <w:r>
              <w:rPr>
                <w:sz w:val="24"/>
              </w:rPr>
              <w:t>фигуры</w:t>
            </w:r>
            <w:r>
              <w:rPr>
                <w:spacing w:val="40"/>
                <w:sz w:val="24"/>
              </w:rPr>
              <w:t xml:space="preserve"> </w:t>
            </w:r>
            <w:r>
              <w:rPr>
                <w:sz w:val="24"/>
              </w:rPr>
              <w:t>на</w:t>
            </w:r>
            <w:r>
              <w:rPr>
                <w:spacing w:val="40"/>
                <w:sz w:val="24"/>
              </w:rPr>
              <w:t xml:space="preserve"> </w:t>
            </w:r>
            <w:r>
              <w:rPr>
                <w:sz w:val="24"/>
              </w:rPr>
              <w:t>нелинованной</w:t>
            </w:r>
            <w:r>
              <w:rPr>
                <w:spacing w:val="40"/>
                <w:sz w:val="24"/>
              </w:rPr>
              <w:t xml:space="preserve"> </w:t>
            </w:r>
            <w:r>
              <w:rPr>
                <w:sz w:val="24"/>
              </w:rPr>
              <w:t>и клетчатой бумаге с помощью циркуля и линейки</w:t>
            </w:r>
          </w:p>
        </w:tc>
      </w:tr>
    </w:tbl>
    <w:p w14:paraId="73423501" w14:textId="77777777" w:rsidR="00DD28B4" w:rsidRDefault="00DD28B4">
      <w:pPr>
        <w:pStyle w:val="TableParagraph"/>
        <w:rPr>
          <w:sz w:val="24"/>
        </w:rPr>
        <w:sectPr w:rsidR="00DD28B4">
          <w:pgSz w:w="11910" w:h="16830"/>
          <w:pgMar w:top="78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169E40C6" w14:textId="77777777">
        <w:trPr>
          <w:trHeight w:val="1032"/>
        </w:trPr>
        <w:tc>
          <w:tcPr>
            <w:tcW w:w="1702" w:type="dxa"/>
          </w:tcPr>
          <w:p w14:paraId="4DF84B51" w14:textId="77777777" w:rsidR="00DD28B4" w:rsidRDefault="00DD28B4">
            <w:pPr>
              <w:pStyle w:val="TableParagraph"/>
              <w:spacing w:before="99"/>
              <w:ind w:left="0"/>
              <w:rPr>
                <w:b/>
                <w:sz w:val="24"/>
              </w:rPr>
            </w:pPr>
          </w:p>
          <w:p w14:paraId="496E4841" w14:textId="77777777" w:rsidR="00DD28B4" w:rsidRDefault="006F0148">
            <w:pPr>
              <w:pStyle w:val="TableParagraph"/>
              <w:spacing w:before="0"/>
              <w:ind w:left="10"/>
              <w:jc w:val="center"/>
              <w:rPr>
                <w:sz w:val="24"/>
              </w:rPr>
            </w:pPr>
            <w:r>
              <w:rPr>
                <w:spacing w:val="-5"/>
                <w:sz w:val="24"/>
              </w:rPr>
              <w:t>3.5</w:t>
            </w:r>
          </w:p>
        </w:tc>
        <w:tc>
          <w:tcPr>
            <w:tcW w:w="7372" w:type="dxa"/>
          </w:tcPr>
          <w:p w14:paraId="26D6B9AF" w14:textId="77777777" w:rsidR="00DD28B4" w:rsidRDefault="006F0148">
            <w:pPr>
              <w:pStyle w:val="TableParagraph"/>
              <w:spacing w:before="99"/>
              <w:ind w:right="50"/>
              <w:jc w:val="both"/>
              <w:rPr>
                <w:sz w:val="24"/>
              </w:rPr>
            </w:pPr>
            <w:r>
              <w:rPr>
                <w:sz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tc>
      </w:tr>
      <w:tr w:rsidR="00DD28B4" w14:paraId="46CD80FD" w14:textId="77777777">
        <w:trPr>
          <w:trHeight w:val="755"/>
        </w:trPr>
        <w:tc>
          <w:tcPr>
            <w:tcW w:w="1702" w:type="dxa"/>
          </w:tcPr>
          <w:p w14:paraId="5027A95F" w14:textId="77777777" w:rsidR="00DD28B4" w:rsidRDefault="006F0148">
            <w:pPr>
              <w:pStyle w:val="TableParagraph"/>
              <w:spacing w:before="239"/>
              <w:ind w:left="10"/>
              <w:jc w:val="center"/>
              <w:rPr>
                <w:sz w:val="24"/>
              </w:rPr>
            </w:pPr>
            <w:r>
              <w:rPr>
                <w:spacing w:val="-5"/>
                <w:sz w:val="24"/>
              </w:rPr>
              <w:t>3.6</w:t>
            </w:r>
          </w:p>
        </w:tc>
        <w:tc>
          <w:tcPr>
            <w:tcW w:w="7372" w:type="dxa"/>
          </w:tcPr>
          <w:p w14:paraId="1C997941" w14:textId="77777777" w:rsidR="00DD28B4" w:rsidRDefault="006F0148">
            <w:pPr>
              <w:pStyle w:val="TableParagraph"/>
              <w:spacing w:before="99"/>
              <w:rPr>
                <w:sz w:val="24"/>
              </w:rPr>
            </w:pPr>
            <w:r>
              <w:rPr>
                <w:sz w:val="24"/>
              </w:rPr>
              <w:t>Использовать свойства сторон и углов прямоугольника, квадрата для их построения, вычисления площади и периметра</w:t>
            </w:r>
          </w:p>
        </w:tc>
      </w:tr>
      <w:tr w:rsidR="00DD28B4" w14:paraId="5405EDF2" w14:textId="77777777">
        <w:trPr>
          <w:trHeight w:val="1031"/>
        </w:trPr>
        <w:tc>
          <w:tcPr>
            <w:tcW w:w="1702" w:type="dxa"/>
          </w:tcPr>
          <w:p w14:paraId="54DA4399" w14:textId="77777777" w:rsidR="00DD28B4" w:rsidRDefault="00DD28B4">
            <w:pPr>
              <w:pStyle w:val="TableParagraph"/>
              <w:ind w:left="0"/>
              <w:rPr>
                <w:b/>
                <w:sz w:val="24"/>
              </w:rPr>
            </w:pPr>
          </w:p>
          <w:p w14:paraId="54602EAE" w14:textId="77777777" w:rsidR="00DD28B4" w:rsidRDefault="006F0148">
            <w:pPr>
              <w:pStyle w:val="TableParagraph"/>
              <w:spacing w:before="0"/>
              <w:ind w:left="10"/>
              <w:jc w:val="center"/>
              <w:rPr>
                <w:sz w:val="24"/>
              </w:rPr>
            </w:pPr>
            <w:r>
              <w:rPr>
                <w:spacing w:val="-5"/>
                <w:sz w:val="24"/>
              </w:rPr>
              <w:t>3.7</w:t>
            </w:r>
          </w:p>
        </w:tc>
        <w:tc>
          <w:tcPr>
            <w:tcW w:w="7372" w:type="dxa"/>
          </w:tcPr>
          <w:p w14:paraId="08EBAAD9" w14:textId="77777777" w:rsidR="00DD28B4" w:rsidRDefault="006F0148">
            <w:pPr>
              <w:pStyle w:val="TableParagraph"/>
              <w:ind w:right="49"/>
              <w:jc w:val="both"/>
              <w:rPr>
                <w:sz w:val="24"/>
              </w:rPr>
            </w:pPr>
            <w:r>
              <w:rPr>
                <w:sz w:val="24"/>
              </w:rPr>
              <w:t>Вычислять периметр и площадь квадрата, прямоугольника, фигур, составленных из прямоугольников, в том числе фигур, изображенных на клетчатой бумаге</w:t>
            </w:r>
          </w:p>
        </w:tc>
      </w:tr>
      <w:tr w:rsidR="00DD28B4" w14:paraId="08C625B1" w14:textId="77777777">
        <w:trPr>
          <w:trHeight w:val="755"/>
        </w:trPr>
        <w:tc>
          <w:tcPr>
            <w:tcW w:w="1702" w:type="dxa"/>
          </w:tcPr>
          <w:p w14:paraId="02862FB7" w14:textId="77777777" w:rsidR="00DD28B4" w:rsidRDefault="006F0148">
            <w:pPr>
              <w:pStyle w:val="TableParagraph"/>
              <w:spacing w:before="239"/>
              <w:ind w:left="10"/>
              <w:jc w:val="center"/>
              <w:rPr>
                <w:sz w:val="24"/>
              </w:rPr>
            </w:pPr>
            <w:r>
              <w:rPr>
                <w:spacing w:val="-5"/>
                <w:sz w:val="24"/>
              </w:rPr>
              <w:t>3.8</w:t>
            </w:r>
          </w:p>
        </w:tc>
        <w:tc>
          <w:tcPr>
            <w:tcW w:w="7372" w:type="dxa"/>
          </w:tcPr>
          <w:p w14:paraId="70E127F0" w14:textId="77777777" w:rsidR="00DD28B4" w:rsidRDefault="006F0148">
            <w:pPr>
              <w:pStyle w:val="TableParagraph"/>
              <w:rPr>
                <w:sz w:val="24"/>
              </w:rPr>
            </w:pPr>
            <w:r>
              <w:rPr>
                <w:sz w:val="24"/>
              </w:rPr>
              <w:t>Пользоваться</w:t>
            </w:r>
            <w:r>
              <w:rPr>
                <w:spacing w:val="-6"/>
                <w:sz w:val="24"/>
              </w:rPr>
              <w:t xml:space="preserve"> </w:t>
            </w:r>
            <w:r>
              <w:rPr>
                <w:sz w:val="24"/>
              </w:rPr>
              <w:t>основными</w:t>
            </w:r>
            <w:r>
              <w:rPr>
                <w:spacing w:val="-6"/>
                <w:sz w:val="24"/>
              </w:rPr>
              <w:t xml:space="preserve"> </w:t>
            </w:r>
            <w:r>
              <w:rPr>
                <w:sz w:val="24"/>
              </w:rPr>
              <w:t>метрическими</w:t>
            </w:r>
            <w:r>
              <w:rPr>
                <w:spacing w:val="-7"/>
                <w:sz w:val="24"/>
              </w:rPr>
              <w:t xml:space="preserve"> </w:t>
            </w:r>
            <w:r>
              <w:rPr>
                <w:sz w:val="24"/>
              </w:rPr>
              <w:t>единицами</w:t>
            </w:r>
            <w:r>
              <w:rPr>
                <w:spacing w:val="-8"/>
                <w:sz w:val="24"/>
              </w:rPr>
              <w:t xml:space="preserve"> </w:t>
            </w:r>
            <w:r>
              <w:rPr>
                <w:sz w:val="24"/>
              </w:rPr>
              <w:t>измерения</w:t>
            </w:r>
            <w:r>
              <w:rPr>
                <w:spacing w:val="-6"/>
                <w:sz w:val="24"/>
              </w:rPr>
              <w:t xml:space="preserve"> </w:t>
            </w:r>
            <w:r>
              <w:rPr>
                <w:sz w:val="24"/>
              </w:rPr>
              <w:t>длины, площади; выражать одни единицы величины через другие</w:t>
            </w:r>
          </w:p>
        </w:tc>
      </w:tr>
      <w:tr w:rsidR="00DD28B4" w14:paraId="7895D0D2" w14:textId="77777777">
        <w:trPr>
          <w:trHeight w:val="1032"/>
        </w:trPr>
        <w:tc>
          <w:tcPr>
            <w:tcW w:w="1702" w:type="dxa"/>
          </w:tcPr>
          <w:p w14:paraId="34A0B950" w14:textId="77777777" w:rsidR="00DD28B4" w:rsidRDefault="00DD28B4">
            <w:pPr>
              <w:pStyle w:val="TableParagraph"/>
              <w:ind w:left="0"/>
              <w:rPr>
                <w:b/>
                <w:sz w:val="24"/>
              </w:rPr>
            </w:pPr>
          </w:p>
          <w:p w14:paraId="14F20CE1" w14:textId="77777777" w:rsidR="00DD28B4" w:rsidRDefault="006F0148">
            <w:pPr>
              <w:pStyle w:val="TableParagraph"/>
              <w:spacing w:before="0"/>
              <w:ind w:left="10"/>
              <w:jc w:val="center"/>
              <w:rPr>
                <w:sz w:val="24"/>
              </w:rPr>
            </w:pPr>
            <w:r>
              <w:rPr>
                <w:spacing w:val="-5"/>
                <w:sz w:val="24"/>
              </w:rPr>
              <w:t>3.9</w:t>
            </w:r>
          </w:p>
        </w:tc>
        <w:tc>
          <w:tcPr>
            <w:tcW w:w="7372" w:type="dxa"/>
          </w:tcPr>
          <w:p w14:paraId="24E4CCE9" w14:textId="77777777" w:rsidR="00DD28B4" w:rsidRDefault="006F0148">
            <w:pPr>
              <w:pStyle w:val="TableParagraph"/>
              <w:ind w:right="47"/>
              <w:jc w:val="both"/>
              <w:rPr>
                <w:sz w:val="24"/>
              </w:rPr>
            </w:pPr>
            <w:r>
              <w:rPr>
                <w:sz w:val="24"/>
              </w:rPr>
              <w:t>Распознавать параллелепипед, куб, использовать терминологию: вершина, ребро, грань, измерения; находить измерения параллелепипеда, куба</w:t>
            </w:r>
          </w:p>
        </w:tc>
      </w:tr>
      <w:tr w:rsidR="00DD28B4" w14:paraId="6D64E383" w14:textId="77777777">
        <w:trPr>
          <w:trHeight w:val="755"/>
        </w:trPr>
        <w:tc>
          <w:tcPr>
            <w:tcW w:w="1702" w:type="dxa"/>
          </w:tcPr>
          <w:p w14:paraId="267901C0" w14:textId="77777777" w:rsidR="00DD28B4" w:rsidRDefault="006F0148">
            <w:pPr>
              <w:pStyle w:val="TableParagraph"/>
              <w:spacing w:before="239"/>
              <w:ind w:left="10"/>
              <w:jc w:val="center"/>
              <w:rPr>
                <w:sz w:val="24"/>
              </w:rPr>
            </w:pPr>
            <w:r>
              <w:rPr>
                <w:spacing w:val="-4"/>
                <w:sz w:val="24"/>
              </w:rPr>
              <w:t>3.10</w:t>
            </w:r>
          </w:p>
        </w:tc>
        <w:tc>
          <w:tcPr>
            <w:tcW w:w="7372" w:type="dxa"/>
          </w:tcPr>
          <w:p w14:paraId="0B44E72A" w14:textId="77777777" w:rsidR="00DD28B4" w:rsidRDefault="006F0148">
            <w:pPr>
              <w:pStyle w:val="TableParagraph"/>
              <w:rPr>
                <w:sz w:val="24"/>
              </w:rPr>
            </w:pPr>
            <w:r>
              <w:rPr>
                <w:sz w:val="24"/>
              </w:rPr>
              <w:t>Вычислять</w:t>
            </w:r>
            <w:r>
              <w:rPr>
                <w:spacing w:val="40"/>
                <w:sz w:val="24"/>
              </w:rPr>
              <w:t xml:space="preserve"> </w:t>
            </w:r>
            <w:r>
              <w:rPr>
                <w:sz w:val="24"/>
              </w:rPr>
              <w:t>объем</w:t>
            </w:r>
            <w:r>
              <w:rPr>
                <w:spacing w:val="40"/>
                <w:sz w:val="24"/>
              </w:rPr>
              <w:t xml:space="preserve"> </w:t>
            </w:r>
            <w:r>
              <w:rPr>
                <w:sz w:val="24"/>
              </w:rPr>
              <w:t>куба,</w:t>
            </w:r>
            <w:r>
              <w:rPr>
                <w:spacing w:val="40"/>
                <w:sz w:val="24"/>
              </w:rPr>
              <w:t xml:space="preserve"> </w:t>
            </w:r>
            <w:r>
              <w:rPr>
                <w:sz w:val="24"/>
              </w:rPr>
              <w:t>параллелепипеда</w:t>
            </w:r>
            <w:r>
              <w:rPr>
                <w:spacing w:val="40"/>
                <w:sz w:val="24"/>
              </w:rPr>
              <w:t xml:space="preserve"> </w:t>
            </w:r>
            <w:r>
              <w:rPr>
                <w:sz w:val="24"/>
              </w:rPr>
              <w:t>по</w:t>
            </w:r>
            <w:r>
              <w:rPr>
                <w:spacing w:val="40"/>
                <w:sz w:val="24"/>
              </w:rPr>
              <w:t xml:space="preserve"> </w:t>
            </w:r>
            <w:r>
              <w:rPr>
                <w:sz w:val="24"/>
              </w:rPr>
              <w:t>заданным</w:t>
            </w:r>
            <w:r>
              <w:rPr>
                <w:spacing w:val="40"/>
                <w:sz w:val="24"/>
              </w:rPr>
              <w:t xml:space="preserve"> </w:t>
            </w:r>
            <w:r>
              <w:rPr>
                <w:sz w:val="24"/>
              </w:rPr>
              <w:t>измерениям, пользоваться единицами измерения объема</w:t>
            </w:r>
          </w:p>
        </w:tc>
      </w:tr>
      <w:tr w:rsidR="00DD28B4" w14:paraId="33F98B50" w14:textId="77777777">
        <w:trPr>
          <w:trHeight w:val="757"/>
        </w:trPr>
        <w:tc>
          <w:tcPr>
            <w:tcW w:w="1702" w:type="dxa"/>
          </w:tcPr>
          <w:p w14:paraId="52790DB4" w14:textId="77777777" w:rsidR="00DD28B4" w:rsidRDefault="006F0148">
            <w:pPr>
              <w:pStyle w:val="TableParagraph"/>
              <w:spacing w:before="241"/>
              <w:ind w:left="10"/>
              <w:jc w:val="center"/>
              <w:rPr>
                <w:sz w:val="24"/>
              </w:rPr>
            </w:pPr>
            <w:r>
              <w:rPr>
                <w:spacing w:val="-4"/>
                <w:sz w:val="24"/>
              </w:rPr>
              <w:t>3.11</w:t>
            </w:r>
          </w:p>
        </w:tc>
        <w:tc>
          <w:tcPr>
            <w:tcW w:w="7372" w:type="dxa"/>
          </w:tcPr>
          <w:p w14:paraId="090F88A3" w14:textId="77777777" w:rsidR="00DD28B4" w:rsidRDefault="006F0148">
            <w:pPr>
              <w:pStyle w:val="TableParagraph"/>
              <w:rPr>
                <w:sz w:val="24"/>
              </w:rPr>
            </w:pPr>
            <w:r>
              <w:rPr>
                <w:sz w:val="24"/>
              </w:rPr>
              <w:t>Решать</w:t>
            </w:r>
            <w:r>
              <w:rPr>
                <w:spacing w:val="40"/>
                <w:sz w:val="24"/>
              </w:rPr>
              <w:t xml:space="preserve"> </w:t>
            </w:r>
            <w:r>
              <w:rPr>
                <w:sz w:val="24"/>
              </w:rPr>
              <w:t>несложные</w:t>
            </w:r>
            <w:r>
              <w:rPr>
                <w:spacing w:val="40"/>
                <w:sz w:val="24"/>
              </w:rPr>
              <w:t xml:space="preserve"> </w:t>
            </w:r>
            <w:r>
              <w:rPr>
                <w:sz w:val="24"/>
              </w:rPr>
              <w:t>задачи</w:t>
            </w:r>
            <w:r>
              <w:rPr>
                <w:spacing w:val="40"/>
                <w:sz w:val="24"/>
              </w:rPr>
              <w:t xml:space="preserve"> </w:t>
            </w:r>
            <w:r>
              <w:rPr>
                <w:sz w:val="24"/>
              </w:rPr>
              <w:t>на</w:t>
            </w:r>
            <w:r>
              <w:rPr>
                <w:spacing w:val="40"/>
                <w:sz w:val="24"/>
              </w:rPr>
              <w:t xml:space="preserve"> </w:t>
            </w:r>
            <w:r>
              <w:rPr>
                <w:sz w:val="24"/>
              </w:rPr>
              <w:t>измерение</w:t>
            </w:r>
            <w:r>
              <w:rPr>
                <w:spacing w:val="40"/>
                <w:sz w:val="24"/>
              </w:rPr>
              <w:t xml:space="preserve"> </w:t>
            </w:r>
            <w:r>
              <w:rPr>
                <w:sz w:val="24"/>
              </w:rPr>
              <w:t>геометрических</w:t>
            </w:r>
            <w:r>
              <w:rPr>
                <w:spacing w:val="40"/>
                <w:sz w:val="24"/>
              </w:rPr>
              <w:t xml:space="preserve"> </w:t>
            </w:r>
            <w:r>
              <w:rPr>
                <w:sz w:val="24"/>
              </w:rPr>
              <w:t>величин</w:t>
            </w:r>
            <w:r>
              <w:rPr>
                <w:spacing w:val="40"/>
                <w:sz w:val="24"/>
              </w:rPr>
              <w:t xml:space="preserve"> </w:t>
            </w:r>
            <w:r>
              <w:rPr>
                <w:sz w:val="24"/>
              </w:rPr>
              <w:t>в практических ситуациях</w:t>
            </w:r>
          </w:p>
        </w:tc>
      </w:tr>
    </w:tbl>
    <w:p w14:paraId="07625B73" w14:textId="77777777" w:rsidR="00DD28B4" w:rsidRDefault="00DD28B4">
      <w:pPr>
        <w:pStyle w:val="a3"/>
        <w:spacing w:before="24"/>
        <w:ind w:left="0" w:firstLine="0"/>
        <w:jc w:val="left"/>
        <w:rPr>
          <w:b/>
        </w:rPr>
      </w:pPr>
    </w:p>
    <w:p w14:paraId="635B0705"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(5</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7B0AA297" w14:textId="77777777">
        <w:trPr>
          <w:trHeight w:val="480"/>
        </w:trPr>
        <w:tc>
          <w:tcPr>
            <w:tcW w:w="1078" w:type="dxa"/>
          </w:tcPr>
          <w:p w14:paraId="36292628" w14:textId="77777777" w:rsidR="00DD28B4" w:rsidRDefault="006F0148">
            <w:pPr>
              <w:pStyle w:val="TableParagraph"/>
              <w:spacing w:before="100"/>
              <w:ind w:left="10" w:right="4"/>
              <w:jc w:val="center"/>
              <w:rPr>
                <w:sz w:val="24"/>
              </w:rPr>
            </w:pPr>
            <w:r>
              <w:rPr>
                <w:spacing w:val="-5"/>
                <w:sz w:val="24"/>
              </w:rPr>
              <w:t>Код</w:t>
            </w:r>
          </w:p>
        </w:tc>
        <w:tc>
          <w:tcPr>
            <w:tcW w:w="7996" w:type="dxa"/>
          </w:tcPr>
          <w:p w14:paraId="63A9901D" w14:textId="77777777" w:rsidR="00DD28B4" w:rsidRDefault="006F0148">
            <w:pPr>
              <w:pStyle w:val="TableParagraph"/>
              <w:spacing w:before="100"/>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728B7EA9" w14:textId="77777777">
        <w:trPr>
          <w:trHeight w:val="479"/>
        </w:trPr>
        <w:tc>
          <w:tcPr>
            <w:tcW w:w="1078" w:type="dxa"/>
          </w:tcPr>
          <w:p w14:paraId="620C76EF" w14:textId="77777777" w:rsidR="00DD28B4" w:rsidRDefault="006F0148">
            <w:pPr>
              <w:pStyle w:val="TableParagraph"/>
              <w:ind w:left="10" w:right="3"/>
              <w:jc w:val="center"/>
              <w:rPr>
                <w:sz w:val="24"/>
              </w:rPr>
            </w:pPr>
            <w:r>
              <w:rPr>
                <w:spacing w:val="-10"/>
                <w:sz w:val="24"/>
              </w:rPr>
              <w:t>1</w:t>
            </w:r>
          </w:p>
        </w:tc>
        <w:tc>
          <w:tcPr>
            <w:tcW w:w="7996" w:type="dxa"/>
          </w:tcPr>
          <w:p w14:paraId="133BA73D" w14:textId="77777777" w:rsidR="00DD28B4" w:rsidRDefault="006F0148">
            <w:pPr>
              <w:pStyle w:val="TableParagraph"/>
              <w:rPr>
                <w:sz w:val="24"/>
              </w:rPr>
            </w:pPr>
            <w:r>
              <w:rPr>
                <w:sz w:val="24"/>
              </w:rPr>
              <w:t>Натуральные</w:t>
            </w:r>
            <w:r>
              <w:rPr>
                <w:spacing w:val="-2"/>
                <w:sz w:val="24"/>
              </w:rPr>
              <w:t xml:space="preserve"> </w:t>
            </w:r>
            <w:r>
              <w:rPr>
                <w:sz w:val="24"/>
              </w:rPr>
              <w:t>числа</w:t>
            </w:r>
            <w:r>
              <w:rPr>
                <w:spacing w:val="-2"/>
                <w:sz w:val="24"/>
              </w:rPr>
              <w:t xml:space="preserve"> </w:t>
            </w:r>
            <w:r>
              <w:rPr>
                <w:sz w:val="24"/>
              </w:rPr>
              <w:t>и</w:t>
            </w:r>
            <w:r>
              <w:rPr>
                <w:spacing w:val="1"/>
                <w:sz w:val="24"/>
              </w:rPr>
              <w:t xml:space="preserve"> </w:t>
            </w:r>
            <w:r>
              <w:rPr>
                <w:spacing w:val="-4"/>
                <w:sz w:val="24"/>
              </w:rPr>
              <w:t>нуль</w:t>
            </w:r>
          </w:p>
        </w:tc>
      </w:tr>
      <w:tr w:rsidR="00DD28B4" w14:paraId="328565FC" w14:textId="77777777">
        <w:trPr>
          <w:trHeight w:val="755"/>
        </w:trPr>
        <w:tc>
          <w:tcPr>
            <w:tcW w:w="1078" w:type="dxa"/>
          </w:tcPr>
          <w:p w14:paraId="6C871FBD" w14:textId="77777777" w:rsidR="00DD28B4" w:rsidRDefault="006F0148">
            <w:pPr>
              <w:pStyle w:val="TableParagraph"/>
              <w:spacing w:before="239"/>
              <w:ind w:left="10"/>
              <w:jc w:val="center"/>
              <w:rPr>
                <w:sz w:val="24"/>
              </w:rPr>
            </w:pPr>
            <w:r>
              <w:rPr>
                <w:spacing w:val="-5"/>
                <w:sz w:val="24"/>
              </w:rPr>
              <w:t>1.1</w:t>
            </w:r>
          </w:p>
        </w:tc>
        <w:tc>
          <w:tcPr>
            <w:tcW w:w="7996" w:type="dxa"/>
          </w:tcPr>
          <w:p w14:paraId="16D989BA" w14:textId="77777777" w:rsidR="00DD28B4" w:rsidRDefault="006F0148">
            <w:pPr>
              <w:pStyle w:val="TableParagraph"/>
              <w:rPr>
                <w:sz w:val="24"/>
              </w:rPr>
            </w:pPr>
            <w:r>
              <w:rPr>
                <w:sz w:val="24"/>
              </w:rPr>
              <w:t>Натуральное</w:t>
            </w:r>
            <w:r>
              <w:rPr>
                <w:spacing w:val="80"/>
                <w:w w:val="150"/>
                <w:sz w:val="24"/>
              </w:rPr>
              <w:t xml:space="preserve"> </w:t>
            </w:r>
            <w:r>
              <w:rPr>
                <w:sz w:val="24"/>
              </w:rPr>
              <w:t>число.</w:t>
            </w:r>
            <w:r>
              <w:rPr>
                <w:spacing w:val="80"/>
                <w:w w:val="150"/>
                <w:sz w:val="24"/>
              </w:rPr>
              <w:t xml:space="preserve"> </w:t>
            </w:r>
            <w:r>
              <w:rPr>
                <w:sz w:val="24"/>
              </w:rPr>
              <w:t>Ряд</w:t>
            </w:r>
            <w:r>
              <w:rPr>
                <w:spacing w:val="80"/>
                <w:w w:val="150"/>
                <w:sz w:val="24"/>
              </w:rPr>
              <w:t xml:space="preserve"> </w:t>
            </w:r>
            <w:r>
              <w:rPr>
                <w:sz w:val="24"/>
              </w:rPr>
              <w:t>натуральных</w:t>
            </w:r>
            <w:r>
              <w:rPr>
                <w:spacing w:val="80"/>
                <w:w w:val="150"/>
                <w:sz w:val="24"/>
              </w:rPr>
              <w:t xml:space="preserve"> </w:t>
            </w:r>
            <w:r>
              <w:rPr>
                <w:sz w:val="24"/>
              </w:rPr>
              <w:t>чисел.</w:t>
            </w:r>
            <w:r>
              <w:rPr>
                <w:spacing w:val="80"/>
                <w:w w:val="150"/>
                <w:sz w:val="24"/>
              </w:rPr>
              <w:t xml:space="preserve"> </w:t>
            </w:r>
            <w:r>
              <w:rPr>
                <w:sz w:val="24"/>
              </w:rPr>
              <w:t>Число</w:t>
            </w:r>
            <w:r>
              <w:rPr>
                <w:spacing w:val="80"/>
                <w:w w:val="150"/>
                <w:sz w:val="24"/>
              </w:rPr>
              <w:t xml:space="preserve"> </w:t>
            </w:r>
            <w:r>
              <w:rPr>
                <w:sz w:val="24"/>
              </w:rPr>
              <w:t>0.</w:t>
            </w:r>
            <w:r>
              <w:rPr>
                <w:spacing w:val="80"/>
                <w:w w:val="150"/>
                <w:sz w:val="24"/>
              </w:rPr>
              <w:t xml:space="preserve"> </w:t>
            </w:r>
            <w:r>
              <w:rPr>
                <w:sz w:val="24"/>
              </w:rPr>
              <w:t>Изображение натуральных чисел точками на координатной (числовой) прямой</w:t>
            </w:r>
          </w:p>
        </w:tc>
      </w:tr>
      <w:tr w:rsidR="00DD28B4" w14:paraId="06E7998E" w14:textId="77777777">
        <w:trPr>
          <w:trHeight w:val="755"/>
        </w:trPr>
        <w:tc>
          <w:tcPr>
            <w:tcW w:w="1078" w:type="dxa"/>
          </w:tcPr>
          <w:p w14:paraId="42A63DFA" w14:textId="77777777" w:rsidR="00DD28B4" w:rsidRDefault="006F0148">
            <w:pPr>
              <w:pStyle w:val="TableParagraph"/>
              <w:spacing w:before="239"/>
              <w:ind w:left="10"/>
              <w:jc w:val="center"/>
              <w:rPr>
                <w:sz w:val="24"/>
              </w:rPr>
            </w:pPr>
            <w:r>
              <w:rPr>
                <w:spacing w:val="-5"/>
                <w:sz w:val="24"/>
              </w:rPr>
              <w:t>1.2</w:t>
            </w:r>
          </w:p>
        </w:tc>
        <w:tc>
          <w:tcPr>
            <w:tcW w:w="7996" w:type="dxa"/>
          </w:tcPr>
          <w:p w14:paraId="7EA479F5" w14:textId="77777777" w:rsidR="00DD28B4" w:rsidRDefault="006F0148">
            <w:pPr>
              <w:pStyle w:val="TableParagraph"/>
              <w:rPr>
                <w:sz w:val="24"/>
              </w:rPr>
            </w:pPr>
            <w:r>
              <w:rPr>
                <w:sz w:val="24"/>
              </w:rPr>
              <w:t>Позиционная</w:t>
            </w:r>
            <w:r>
              <w:rPr>
                <w:spacing w:val="28"/>
                <w:sz w:val="24"/>
              </w:rPr>
              <w:t xml:space="preserve"> </w:t>
            </w:r>
            <w:r>
              <w:rPr>
                <w:sz w:val="24"/>
              </w:rPr>
              <w:t>система</w:t>
            </w:r>
            <w:r>
              <w:rPr>
                <w:spacing w:val="27"/>
                <w:sz w:val="24"/>
              </w:rPr>
              <w:t xml:space="preserve"> </w:t>
            </w:r>
            <w:r>
              <w:rPr>
                <w:sz w:val="24"/>
              </w:rPr>
              <w:t>счисления.</w:t>
            </w:r>
            <w:r>
              <w:rPr>
                <w:spacing w:val="27"/>
                <w:sz w:val="24"/>
              </w:rPr>
              <w:t xml:space="preserve"> </w:t>
            </w:r>
            <w:r>
              <w:rPr>
                <w:sz w:val="24"/>
              </w:rPr>
              <w:t>Римская</w:t>
            </w:r>
            <w:r>
              <w:rPr>
                <w:spacing w:val="28"/>
                <w:sz w:val="24"/>
              </w:rPr>
              <w:t xml:space="preserve"> </w:t>
            </w:r>
            <w:r>
              <w:rPr>
                <w:sz w:val="24"/>
              </w:rPr>
              <w:t>нумерация.</w:t>
            </w:r>
            <w:r>
              <w:rPr>
                <w:spacing w:val="27"/>
                <w:sz w:val="24"/>
              </w:rPr>
              <w:t xml:space="preserve"> </w:t>
            </w:r>
            <w:r>
              <w:rPr>
                <w:sz w:val="24"/>
              </w:rPr>
              <w:t xml:space="preserve">Десятичная система </w:t>
            </w:r>
            <w:r>
              <w:rPr>
                <w:spacing w:val="-2"/>
                <w:sz w:val="24"/>
              </w:rPr>
              <w:t>счисления</w:t>
            </w:r>
          </w:p>
        </w:tc>
      </w:tr>
      <w:tr w:rsidR="00DD28B4" w14:paraId="0A3ED215" w14:textId="77777777">
        <w:trPr>
          <w:trHeight w:val="757"/>
        </w:trPr>
        <w:tc>
          <w:tcPr>
            <w:tcW w:w="1078" w:type="dxa"/>
          </w:tcPr>
          <w:p w14:paraId="7DFA7F46" w14:textId="77777777" w:rsidR="00DD28B4" w:rsidRDefault="006F0148">
            <w:pPr>
              <w:pStyle w:val="TableParagraph"/>
              <w:spacing w:before="241"/>
              <w:ind w:left="10"/>
              <w:jc w:val="center"/>
              <w:rPr>
                <w:sz w:val="24"/>
              </w:rPr>
            </w:pPr>
            <w:r>
              <w:rPr>
                <w:spacing w:val="-5"/>
                <w:sz w:val="24"/>
              </w:rPr>
              <w:t>1.3</w:t>
            </w:r>
          </w:p>
        </w:tc>
        <w:tc>
          <w:tcPr>
            <w:tcW w:w="7996" w:type="dxa"/>
          </w:tcPr>
          <w:p w14:paraId="0DF1A475" w14:textId="77777777" w:rsidR="00DD28B4" w:rsidRDefault="006F0148">
            <w:pPr>
              <w:pStyle w:val="TableParagraph"/>
              <w:rPr>
                <w:sz w:val="24"/>
              </w:rPr>
            </w:pPr>
            <w:r>
              <w:rPr>
                <w:sz w:val="24"/>
              </w:rPr>
              <w:t>Сравнение</w:t>
            </w:r>
            <w:r>
              <w:rPr>
                <w:spacing w:val="80"/>
                <w:sz w:val="24"/>
              </w:rPr>
              <w:t xml:space="preserve"> </w:t>
            </w:r>
            <w:r>
              <w:rPr>
                <w:sz w:val="24"/>
              </w:rPr>
              <w:t>натуральных</w:t>
            </w:r>
            <w:r>
              <w:rPr>
                <w:spacing w:val="80"/>
                <w:sz w:val="24"/>
              </w:rPr>
              <w:t xml:space="preserve"> </w:t>
            </w:r>
            <w:r>
              <w:rPr>
                <w:sz w:val="24"/>
              </w:rPr>
              <w:t>чисел,</w:t>
            </w:r>
            <w:r>
              <w:rPr>
                <w:spacing w:val="80"/>
                <w:sz w:val="24"/>
              </w:rPr>
              <w:t xml:space="preserve"> </w:t>
            </w:r>
            <w:r>
              <w:rPr>
                <w:sz w:val="24"/>
              </w:rPr>
              <w:t>сравнение</w:t>
            </w:r>
            <w:r>
              <w:rPr>
                <w:spacing w:val="80"/>
                <w:sz w:val="24"/>
              </w:rPr>
              <w:t xml:space="preserve"> </w:t>
            </w:r>
            <w:r>
              <w:rPr>
                <w:sz w:val="24"/>
              </w:rPr>
              <w:t>натуральных</w:t>
            </w:r>
            <w:r>
              <w:rPr>
                <w:spacing w:val="80"/>
                <w:sz w:val="24"/>
              </w:rPr>
              <w:t xml:space="preserve"> </w:t>
            </w:r>
            <w:r>
              <w:rPr>
                <w:sz w:val="24"/>
              </w:rPr>
              <w:t>чисел</w:t>
            </w:r>
            <w:r>
              <w:rPr>
                <w:spacing w:val="80"/>
                <w:sz w:val="24"/>
              </w:rPr>
              <w:t xml:space="preserve"> </w:t>
            </w:r>
            <w:r>
              <w:rPr>
                <w:sz w:val="24"/>
              </w:rPr>
              <w:t>с</w:t>
            </w:r>
            <w:r>
              <w:rPr>
                <w:spacing w:val="80"/>
                <w:sz w:val="24"/>
              </w:rPr>
              <w:t xml:space="preserve"> </w:t>
            </w:r>
            <w:r>
              <w:rPr>
                <w:sz w:val="24"/>
              </w:rPr>
              <w:t>нулем. Округление натуральных чисел</w:t>
            </w:r>
          </w:p>
        </w:tc>
      </w:tr>
      <w:tr w:rsidR="00DD28B4" w14:paraId="01C1A5F4" w14:textId="77777777">
        <w:trPr>
          <w:trHeight w:val="1308"/>
        </w:trPr>
        <w:tc>
          <w:tcPr>
            <w:tcW w:w="1078" w:type="dxa"/>
          </w:tcPr>
          <w:p w14:paraId="270E1E3C" w14:textId="77777777" w:rsidR="00DD28B4" w:rsidRDefault="00DD28B4">
            <w:pPr>
              <w:pStyle w:val="TableParagraph"/>
              <w:spacing w:before="239"/>
              <w:ind w:left="0"/>
              <w:rPr>
                <w:b/>
                <w:sz w:val="24"/>
              </w:rPr>
            </w:pPr>
          </w:p>
          <w:p w14:paraId="63AABCE2" w14:textId="77777777" w:rsidR="00DD28B4" w:rsidRDefault="006F0148">
            <w:pPr>
              <w:pStyle w:val="TableParagraph"/>
              <w:spacing w:before="0"/>
              <w:ind w:left="10"/>
              <w:jc w:val="center"/>
              <w:rPr>
                <w:sz w:val="24"/>
              </w:rPr>
            </w:pPr>
            <w:r>
              <w:rPr>
                <w:spacing w:val="-5"/>
                <w:sz w:val="24"/>
              </w:rPr>
              <w:t>1.4</w:t>
            </w:r>
          </w:p>
        </w:tc>
        <w:tc>
          <w:tcPr>
            <w:tcW w:w="7996" w:type="dxa"/>
          </w:tcPr>
          <w:p w14:paraId="281D292F" w14:textId="77777777" w:rsidR="00DD28B4" w:rsidRDefault="006F0148">
            <w:pPr>
              <w:pStyle w:val="TableParagraph"/>
              <w:spacing w:before="100"/>
              <w:ind w:right="49"/>
              <w:jc w:val="both"/>
              <w:rPr>
                <w:sz w:val="24"/>
              </w:rPr>
            </w:pPr>
            <w:r>
              <w:rPr>
                <w:sz w:val="24"/>
              </w:rPr>
              <w:t>Сложение, вычитание, умножение и деление натуральных чисел. Свойство нуля при сложении, свойства нуля и единицы при умножении. Переместительное и сочетательное свойства (законы) сложения и умножения, распределительное свойство (закон) умножения</w:t>
            </w:r>
          </w:p>
        </w:tc>
      </w:tr>
      <w:tr w:rsidR="00DD28B4" w14:paraId="797CB2D8" w14:textId="77777777">
        <w:trPr>
          <w:trHeight w:val="755"/>
        </w:trPr>
        <w:tc>
          <w:tcPr>
            <w:tcW w:w="1078" w:type="dxa"/>
          </w:tcPr>
          <w:p w14:paraId="7D0825C1" w14:textId="77777777" w:rsidR="00DD28B4" w:rsidRDefault="006F0148">
            <w:pPr>
              <w:pStyle w:val="TableParagraph"/>
              <w:spacing w:before="239"/>
              <w:ind w:left="10"/>
              <w:jc w:val="center"/>
              <w:rPr>
                <w:sz w:val="24"/>
              </w:rPr>
            </w:pPr>
            <w:r>
              <w:rPr>
                <w:spacing w:val="-5"/>
                <w:sz w:val="24"/>
              </w:rPr>
              <w:t>1.5</w:t>
            </w:r>
          </w:p>
        </w:tc>
        <w:tc>
          <w:tcPr>
            <w:tcW w:w="7996" w:type="dxa"/>
          </w:tcPr>
          <w:p w14:paraId="3C9D4C16" w14:textId="77777777" w:rsidR="00DD28B4" w:rsidRDefault="006F0148">
            <w:pPr>
              <w:pStyle w:val="TableParagraph"/>
              <w:spacing w:before="99"/>
              <w:rPr>
                <w:sz w:val="24"/>
              </w:rPr>
            </w:pPr>
            <w:r>
              <w:rPr>
                <w:sz w:val="24"/>
              </w:rPr>
              <w:t>Использование</w:t>
            </w:r>
            <w:r>
              <w:rPr>
                <w:spacing w:val="40"/>
                <w:sz w:val="24"/>
              </w:rPr>
              <w:t xml:space="preserve"> </w:t>
            </w:r>
            <w:r>
              <w:rPr>
                <w:sz w:val="24"/>
              </w:rPr>
              <w:t>букв</w:t>
            </w:r>
            <w:r>
              <w:rPr>
                <w:spacing w:val="40"/>
                <w:sz w:val="24"/>
              </w:rPr>
              <w:t xml:space="preserve"> </w:t>
            </w:r>
            <w:r>
              <w:rPr>
                <w:sz w:val="24"/>
              </w:rPr>
              <w:t>для</w:t>
            </w:r>
            <w:r>
              <w:rPr>
                <w:spacing w:val="40"/>
                <w:sz w:val="24"/>
              </w:rPr>
              <w:t xml:space="preserve"> </w:t>
            </w:r>
            <w:r>
              <w:rPr>
                <w:sz w:val="24"/>
              </w:rPr>
              <w:t>обозначения</w:t>
            </w:r>
            <w:r>
              <w:rPr>
                <w:spacing w:val="40"/>
                <w:sz w:val="24"/>
              </w:rPr>
              <w:t xml:space="preserve"> </w:t>
            </w:r>
            <w:r>
              <w:rPr>
                <w:sz w:val="24"/>
              </w:rPr>
              <w:t>неизвестного</w:t>
            </w:r>
            <w:r>
              <w:rPr>
                <w:spacing w:val="40"/>
                <w:sz w:val="24"/>
              </w:rPr>
              <w:t xml:space="preserve"> </w:t>
            </w:r>
            <w:r>
              <w:rPr>
                <w:sz w:val="24"/>
              </w:rPr>
              <w:t>компонента</w:t>
            </w:r>
            <w:r>
              <w:rPr>
                <w:spacing w:val="40"/>
                <w:sz w:val="24"/>
              </w:rPr>
              <w:t xml:space="preserve"> </w:t>
            </w:r>
            <w:r>
              <w:rPr>
                <w:sz w:val="24"/>
              </w:rPr>
              <w:t>и</w:t>
            </w:r>
            <w:r>
              <w:rPr>
                <w:spacing w:val="40"/>
                <w:sz w:val="24"/>
              </w:rPr>
              <w:t xml:space="preserve"> </w:t>
            </w:r>
            <w:r>
              <w:rPr>
                <w:sz w:val="24"/>
              </w:rPr>
              <w:t>записи свойств арифметических действий</w:t>
            </w:r>
          </w:p>
        </w:tc>
      </w:tr>
      <w:tr w:rsidR="00DD28B4" w14:paraId="580183F2" w14:textId="77777777">
        <w:trPr>
          <w:trHeight w:val="755"/>
        </w:trPr>
        <w:tc>
          <w:tcPr>
            <w:tcW w:w="1078" w:type="dxa"/>
          </w:tcPr>
          <w:p w14:paraId="3FE5F3EB" w14:textId="77777777" w:rsidR="00DD28B4" w:rsidRDefault="006F0148">
            <w:pPr>
              <w:pStyle w:val="TableParagraph"/>
              <w:spacing w:before="239"/>
              <w:ind w:left="10"/>
              <w:jc w:val="center"/>
              <w:rPr>
                <w:sz w:val="24"/>
              </w:rPr>
            </w:pPr>
            <w:r>
              <w:rPr>
                <w:spacing w:val="-5"/>
                <w:sz w:val="24"/>
              </w:rPr>
              <w:t>1.6</w:t>
            </w:r>
          </w:p>
        </w:tc>
        <w:tc>
          <w:tcPr>
            <w:tcW w:w="7996" w:type="dxa"/>
          </w:tcPr>
          <w:p w14:paraId="73CB4420" w14:textId="77777777" w:rsidR="00DD28B4" w:rsidRDefault="006F0148">
            <w:pPr>
              <w:pStyle w:val="TableParagraph"/>
              <w:spacing w:before="99"/>
              <w:rPr>
                <w:sz w:val="24"/>
              </w:rPr>
            </w:pPr>
            <w:r>
              <w:rPr>
                <w:sz w:val="24"/>
              </w:rPr>
              <w:t>Делители</w:t>
            </w:r>
            <w:r>
              <w:rPr>
                <w:spacing w:val="-2"/>
                <w:sz w:val="24"/>
              </w:rPr>
              <w:t xml:space="preserve"> </w:t>
            </w:r>
            <w:r>
              <w:rPr>
                <w:sz w:val="24"/>
              </w:rPr>
              <w:t>и</w:t>
            </w:r>
            <w:r>
              <w:rPr>
                <w:spacing w:val="-3"/>
                <w:sz w:val="24"/>
              </w:rPr>
              <w:t xml:space="preserve"> </w:t>
            </w:r>
            <w:r>
              <w:rPr>
                <w:sz w:val="24"/>
              </w:rPr>
              <w:t>кратные</w:t>
            </w:r>
            <w:r>
              <w:rPr>
                <w:spacing w:val="-2"/>
                <w:sz w:val="24"/>
              </w:rPr>
              <w:t xml:space="preserve"> </w:t>
            </w:r>
            <w:r>
              <w:rPr>
                <w:sz w:val="24"/>
              </w:rPr>
              <w:t>числа,</w:t>
            </w:r>
            <w:r>
              <w:rPr>
                <w:spacing w:val="-2"/>
                <w:sz w:val="24"/>
              </w:rPr>
              <w:t xml:space="preserve"> </w:t>
            </w:r>
            <w:r>
              <w:rPr>
                <w:sz w:val="24"/>
              </w:rPr>
              <w:t>разложение</w:t>
            </w:r>
            <w:r>
              <w:rPr>
                <w:spacing w:val="-2"/>
                <w:sz w:val="24"/>
              </w:rPr>
              <w:t xml:space="preserve"> </w:t>
            </w:r>
            <w:r>
              <w:rPr>
                <w:sz w:val="24"/>
              </w:rPr>
              <w:t>на</w:t>
            </w:r>
            <w:r>
              <w:rPr>
                <w:spacing w:val="-2"/>
                <w:sz w:val="24"/>
              </w:rPr>
              <w:t xml:space="preserve"> </w:t>
            </w:r>
            <w:r>
              <w:rPr>
                <w:sz w:val="24"/>
              </w:rPr>
              <w:t>множители.</w:t>
            </w:r>
            <w:r>
              <w:rPr>
                <w:spacing w:val="-2"/>
                <w:sz w:val="24"/>
              </w:rPr>
              <w:t xml:space="preserve"> </w:t>
            </w:r>
            <w:r>
              <w:rPr>
                <w:sz w:val="24"/>
              </w:rPr>
              <w:t>Простые</w:t>
            </w:r>
            <w:r>
              <w:rPr>
                <w:spacing w:val="-4"/>
                <w:sz w:val="24"/>
              </w:rPr>
              <w:t xml:space="preserve"> </w:t>
            </w:r>
            <w:r>
              <w:rPr>
                <w:sz w:val="24"/>
              </w:rPr>
              <w:t>и</w:t>
            </w:r>
            <w:r>
              <w:rPr>
                <w:spacing w:val="-2"/>
                <w:sz w:val="24"/>
              </w:rPr>
              <w:t xml:space="preserve"> </w:t>
            </w:r>
            <w:r>
              <w:rPr>
                <w:sz w:val="24"/>
              </w:rPr>
              <w:t>составные числа. Признаки делимости на 2, 5, 10, 3, 9. Деление с остатком</w:t>
            </w:r>
          </w:p>
        </w:tc>
      </w:tr>
      <w:tr w:rsidR="00DD28B4" w14:paraId="17C069AD" w14:textId="77777777">
        <w:trPr>
          <w:trHeight w:val="755"/>
        </w:trPr>
        <w:tc>
          <w:tcPr>
            <w:tcW w:w="1078" w:type="dxa"/>
          </w:tcPr>
          <w:p w14:paraId="4D2FD2B9" w14:textId="77777777" w:rsidR="00DD28B4" w:rsidRDefault="006F0148">
            <w:pPr>
              <w:pStyle w:val="TableParagraph"/>
              <w:spacing w:before="239"/>
              <w:ind w:left="10"/>
              <w:jc w:val="center"/>
              <w:rPr>
                <w:sz w:val="24"/>
              </w:rPr>
            </w:pPr>
            <w:r>
              <w:rPr>
                <w:spacing w:val="-5"/>
                <w:sz w:val="24"/>
              </w:rPr>
              <w:t>1.7</w:t>
            </w:r>
          </w:p>
        </w:tc>
        <w:tc>
          <w:tcPr>
            <w:tcW w:w="7996" w:type="dxa"/>
          </w:tcPr>
          <w:p w14:paraId="3EB3EE0E" w14:textId="77777777" w:rsidR="00DD28B4" w:rsidRDefault="006F0148">
            <w:pPr>
              <w:pStyle w:val="TableParagraph"/>
              <w:rPr>
                <w:sz w:val="24"/>
              </w:rPr>
            </w:pPr>
            <w:r>
              <w:rPr>
                <w:sz w:val="24"/>
              </w:rPr>
              <w:t>Степень с</w:t>
            </w:r>
            <w:r>
              <w:rPr>
                <w:spacing w:val="-1"/>
                <w:sz w:val="24"/>
              </w:rPr>
              <w:t xml:space="preserve"> </w:t>
            </w:r>
            <w:r>
              <w:rPr>
                <w:sz w:val="24"/>
              </w:rPr>
              <w:t>натуральным показателем. Запись числа</w:t>
            </w:r>
            <w:r>
              <w:rPr>
                <w:spacing w:val="-1"/>
                <w:sz w:val="24"/>
              </w:rPr>
              <w:t xml:space="preserve"> </w:t>
            </w:r>
            <w:r>
              <w:rPr>
                <w:sz w:val="24"/>
              </w:rPr>
              <w:t xml:space="preserve">в виде суммы разрядных </w:t>
            </w:r>
            <w:r>
              <w:rPr>
                <w:spacing w:val="-2"/>
                <w:sz w:val="24"/>
              </w:rPr>
              <w:t>слагаемых</w:t>
            </w:r>
          </w:p>
        </w:tc>
      </w:tr>
      <w:tr w:rsidR="00DD28B4" w14:paraId="7D09BCDF" w14:textId="77777777">
        <w:trPr>
          <w:trHeight w:val="1307"/>
        </w:trPr>
        <w:tc>
          <w:tcPr>
            <w:tcW w:w="1078" w:type="dxa"/>
          </w:tcPr>
          <w:p w14:paraId="4BA2DC7A" w14:textId="77777777" w:rsidR="00DD28B4" w:rsidRDefault="00DD28B4">
            <w:pPr>
              <w:pStyle w:val="TableParagraph"/>
              <w:spacing w:before="238"/>
              <w:ind w:left="0"/>
              <w:rPr>
                <w:b/>
                <w:sz w:val="24"/>
              </w:rPr>
            </w:pPr>
          </w:p>
          <w:p w14:paraId="41F10ADD" w14:textId="77777777" w:rsidR="00DD28B4" w:rsidRDefault="006F0148">
            <w:pPr>
              <w:pStyle w:val="TableParagraph"/>
              <w:spacing w:before="1"/>
              <w:ind w:left="10"/>
              <w:jc w:val="center"/>
              <w:rPr>
                <w:sz w:val="24"/>
              </w:rPr>
            </w:pPr>
            <w:r>
              <w:rPr>
                <w:spacing w:val="-5"/>
                <w:sz w:val="24"/>
              </w:rPr>
              <w:t>1.8</w:t>
            </w:r>
          </w:p>
        </w:tc>
        <w:tc>
          <w:tcPr>
            <w:tcW w:w="7996" w:type="dxa"/>
          </w:tcPr>
          <w:p w14:paraId="573A9241" w14:textId="77777777" w:rsidR="00DD28B4" w:rsidRDefault="006F0148">
            <w:pPr>
              <w:pStyle w:val="TableParagraph"/>
              <w:ind w:right="49"/>
              <w:jc w:val="both"/>
              <w:rPr>
                <w:sz w:val="24"/>
              </w:rPr>
            </w:pPr>
            <w:r>
              <w:rPr>
                <w:sz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tc>
      </w:tr>
    </w:tbl>
    <w:p w14:paraId="799FC17A" w14:textId="77777777" w:rsidR="00DD28B4" w:rsidRDefault="00DD28B4">
      <w:pPr>
        <w:pStyle w:val="TableParagraph"/>
        <w:jc w:val="both"/>
        <w:rPr>
          <w:sz w:val="24"/>
        </w:rPr>
        <w:sectPr w:rsidR="00DD28B4">
          <w:type w:val="continuous"/>
          <w:pgSz w:w="11910" w:h="16830"/>
          <w:pgMar w:top="820" w:right="708" w:bottom="7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579D9353" w14:textId="77777777">
        <w:trPr>
          <w:trHeight w:val="479"/>
        </w:trPr>
        <w:tc>
          <w:tcPr>
            <w:tcW w:w="1078" w:type="dxa"/>
          </w:tcPr>
          <w:p w14:paraId="00CE58F0" w14:textId="77777777" w:rsidR="00DD28B4" w:rsidRDefault="006F0148">
            <w:pPr>
              <w:pStyle w:val="TableParagraph"/>
              <w:spacing w:before="99"/>
              <w:ind w:left="10" w:right="3"/>
              <w:jc w:val="center"/>
              <w:rPr>
                <w:sz w:val="24"/>
              </w:rPr>
            </w:pPr>
            <w:r>
              <w:rPr>
                <w:spacing w:val="-10"/>
                <w:sz w:val="24"/>
              </w:rPr>
              <w:t>2</w:t>
            </w:r>
          </w:p>
        </w:tc>
        <w:tc>
          <w:tcPr>
            <w:tcW w:w="7996" w:type="dxa"/>
          </w:tcPr>
          <w:p w14:paraId="0736AD28" w14:textId="77777777" w:rsidR="00DD28B4" w:rsidRDefault="006F0148">
            <w:pPr>
              <w:pStyle w:val="TableParagraph"/>
              <w:spacing w:before="99"/>
              <w:rPr>
                <w:sz w:val="24"/>
              </w:rPr>
            </w:pPr>
            <w:r>
              <w:rPr>
                <w:spacing w:val="-2"/>
                <w:sz w:val="24"/>
              </w:rPr>
              <w:t>Дроби</w:t>
            </w:r>
          </w:p>
        </w:tc>
      </w:tr>
      <w:tr w:rsidR="00DD28B4" w14:paraId="491582B7" w14:textId="77777777">
        <w:trPr>
          <w:trHeight w:val="1583"/>
        </w:trPr>
        <w:tc>
          <w:tcPr>
            <w:tcW w:w="1078" w:type="dxa"/>
          </w:tcPr>
          <w:p w14:paraId="5329BA8B" w14:textId="77777777" w:rsidR="00DD28B4" w:rsidRDefault="00DD28B4">
            <w:pPr>
              <w:pStyle w:val="TableParagraph"/>
              <w:spacing w:before="0"/>
              <w:ind w:left="0"/>
              <w:rPr>
                <w:b/>
                <w:sz w:val="24"/>
              </w:rPr>
            </w:pPr>
          </w:p>
          <w:p w14:paraId="02E6517F" w14:textId="77777777" w:rsidR="00DD28B4" w:rsidRDefault="00DD28B4">
            <w:pPr>
              <w:pStyle w:val="TableParagraph"/>
              <w:spacing w:before="100"/>
              <w:ind w:left="0"/>
              <w:rPr>
                <w:b/>
                <w:sz w:val="24"/>
              </w:rPr>
            </w:pPr>
          </w:p>
          <w:p w14:paraId="58D1374C" w14:textId="77777777" w:rsidR="00DD28B4" w:rsidRDefault="006F0148">
            <w:pPr>
              <w:pStyle w:val="TableParagraph"/>
              <w:spacing w:before="0"/>
              <w:ind w:left="10"/>
              <w:jc w:val="center"/>
              <w:rPr>
                <w:sz w:val="24"/>
              </w:rPr>
            </w:pPr>
            <w:r>
              <w:rPr>
                <w:spacing w:val="-5"/>
                <w:sz w:val="24"/>
              </w:rPr>
              <w:t>2.1</w:t>
            </w:r>
          </w:p>
        </w:tc>
        <w:tc>
          <w:tcPr>
            <w:tcW w:w="7996" w:type="dxa"/>
          </w:tcPr>
          <w:p w14:paraId="6D43475C" w14:textId="77777777" w:rsidR="00DD28B4" w:rsidRDefault="006F0148">
            <w:pPr>
              <w:pStyle w:val="TableParagraph"/>
              <w:spacing w:before="100"/>
              <w:ind w:right="47"/>
              <w:jc w:val="both"/>
              <w:rPr>
                <w:sz w:val="24"/>
              </w:rPr>
            </w:pPr>
            <w:r>
              <w:rPr>
                <w:sz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w:t>
            </w:r>
          </w:p>
        </w:tc>
      </w:tr>
      <w:tr w:rsidR="00DD28B4" w14:paraId="0B574244" w14:textId="77777777">
        <w:trPr>
          <w:trHeight w:val="755"/>
        </w:trPr>
        <w:tc>
          <w:tcPr>
            <w:tcW w:w="1078" w:type="dxa"/>
          </w:tcPr>
          <w:p w14:paraId="59448EB4" w14:textId="77777777" w:rsidR="00DD28B4" w:rsidRDefault="006F0148">
            <w:pPr>
              <w:pStyle w:val="TableParagraph"/>
              <w:spacing w:before="239"/>
              <w:ind w:left="10"/>
              <w:jc w:val="center"/>
              <w:rPr>
                <w:sz w:val="24"/>
              </w:rPr>
            </w:pPr>
            <w:r>
              <w:rPr>
                <w:spacing w:val="-5"/>
                <w:sz w:val="24"/>
              </w:rPr>
              <w:t>2.2</w:t>
            </w:r>
          </w:p>
        </w:tc>
        <w:tc>
          <w:tcPr>
            <w:tcW w:w="7996" w:type="dxa"/>
          </w:tcPr>
          <w:p w14:paraId="362382A2" w14:textId="77777777" w:rsidR="00DD28B4" w:rsidRDefault="006F0148">
            <w:pPr>
              <w:pStyle w:val="TableParagraph"/>
              <w:rPr>
                <w:sz w:val="24"/>
              </w:rPr>
            </w:pPr>
            <w:r>
              <w:rPr>
                <w:sz w:val="24"/>
              </w:rPr>
              <w:t>Основное</w:t>
            </w:r>
            <w:r>
              <w:rPr>
                <w:spacing w:val="-1"/>
                <w:sz w:val="24"/>
              </w:rPr>
              <w:t xml:space="preserve"> </w:t>
            </w:r>
            <w:r>
              <w:rPr>
                <w:sz w:val="24"/>
              </w:rPr>
              <w:t>свойство</w:t>
            </w:r>
            <w:r>
              <w:rPr>
                <w:spacing w:val="-1"/>
                <w:sz w:val="24"/>
              </w:rPr>
              <w:t xml:space="preserve"> </w:t>
            </w:r>
            <w:r>
              <w:rPr>
                <w:sz w:val="24"/>
              </w:rPr>
              <w:t>дроби. Сокращение</w:t>
            </w:r>
            <w:r>
              <w:rPr>
                <w:spacing w:val="-1"/>
                <w:sz w:val="24"/>
              </w:rPr>
              <w:t xml:space="preserve"> </w:t>
            </w:r>
            <w:r>
              <w:rPr>
                <w:sz w:val="24"/>
              </w:rPr>
              <w:t>дробей. Приведение дроби к новому знаменателю. Сравнение дробей</w:t>
            </w:r>
          </w:p>
        </w:tc>
      </w:tr>
      <w:tr w:rsidR="00DD28B4" w14:paraId="267126F5" w14:textId="77777777">
        <w:trPr>
          <w:trHeight w:val="755"/>
        </w:trPr>
        <w:tc>
          <w:tcPr>
            <w:tcW w:w="1078" w:type="dxa"/>
          </w:tcPr>
          <w:p w14:paraId="2D95F422" w14:textId="77777777" w:rsidR="00DD28B4" w:rsidRDefault="006F0148">
            <w:pPr>
              <w:pStyle w:val="TableParagraph"/>
              <w:spacing w:before="239"/>
              <w:ind w:left="10"/>
              <w:jc w:val="center"/>
              <w:rPr>
                <w:sz w:val="24"/>
              </w:rPr>
            </w:pPr>
            <w:r>
              <w:rPr>
                <w:spacing w:val="-5"/>
                <w:sz w:val="24"/>
              </w:rPr>
              <w:t>2.3</w:t>
            </w:r>
          </w:p>
        </w:tc>
        <w:tc>
          <w:tcPr>
            <w:tcW w:w="7996" w:type="dxa"/>
          </w:tcPr>
          <w:p w14:paraId="6CC3967D" w14:textId="77777777" w:rsidR="00DD28B4" w:rsidRDefault="006F0148">
            <w:pPr>
              <w:pStyle w:val="TableParagraph"/>
              <w:rPr>
                <w:sz w:val="24"/>
              </w:rPr>
            </w:pPr>
            <w:r>
              <w:rPr>
                <w:sz w:val="24"/>
              </w:rPr>
              <w:t>Сложение</w:t>
            </w:r>
            <w:r>
              <w:rPr>
                <w:spacing w:val="40"/>
                <w:sz w:val="24"/>
              </w:rPr>
              <w:t xml:space="preserve"> </w:t>
            </w:r>
            <w:r>
              <w:rPr>
                <w:sz w:val="24"/>
              </w:rPr>
              <w:t>и</w:t>
            </w:r>
            <w:r>
              <w:rPr>
                <w:spacing w:val="40"/>
                <w:sz w:val="24"/>
              </w:rPr>
              <w:t xml:space="preserve"> </w:t>
            </w:r>
            <w:r>
              <w:rPr>
                <w:sz w:val="24"/>
              </w:rPr>
              <w:t>вычитание</w:t>
            </w:r>
            <w:r>
              <w:rPr>
                <w:spacing w:val="40"/>
                <w:sz w:val="24"/>
              </w:rPr>
              <w:t xml:space="preserve"> </w:t>
            </w:r>
            <w:r>
              <w:rPr>
                <w:sz w:val="24"/>
              </w:rPr>
              <w:t>дробей.</w:t>
            </w:r>
            <w:r>
              <w:rPr>
                <w:spacing w:val="40"/>
                <w:sz w:val="24"/>
              </w:rPr>
              <w:t xml:space="preserve"> </w:t>
            </w:r>
            <w:r>
              <w:rPr>
                <w:sz w:val="24"/>
              </w:rPr>
              <w:t>Умножение</w:t>
            </w:r>
            <w:r>
              <w:rPr>
                <w:spacing w:val="40"/>
                <w:sz w:val="24"/>
              </w:rPr>
              <w:t xml:space="preserve"> </w:t>
            </w:r>
            <w:r>
              <w:rPr>
                <w:sz w:val="24"/>
              </w:rPr>
              <w:t>и</w:t>
            </w:r>
            <w:r>
              <w:rPr>
                <w:spacing w:val="40"/>
                <w:sz w:val="24"/>
              </w:rPr>
              <w:t xml:space="preserve"> </w:t>
            </w:r>
            <w:r>
              <w:rPr>
                <w:sz w:val="24"/>
              </w:rPr>
              <w:t>деление</w:t>
            </w:r>
            <w:r>
              <w:rPr>
                <w:spacing w:val="40"/>
                <w:sz w:val="24"/>
              </w:rPr>
              <w:t xml:space="preserve"> </w:t>
            </w:r>
            <w:r>
              <w:rPr>
                <w:sz w:val="24"/>
              </w:rPr>
              <w:t>дробей,</w:t>
            </w:r>
            <w:r>
              <w:rPr>
                <w:spacing w:val="40"/>
                <w:sz w:val="24"/>
              </w:rPr>
              <w:t xml:space="preserve"> </w:t>
            </w:r>
            <w:r>
              <w:rPr>
                <w:sz w:val="24"/>
              </w:rPr>
              <w:t>взаимно- обратные дроби. Нахождение части целого и целого по его части</w:t>
            </w:r>
          </w:p>
        </w:tc>
      </w:tr>
      <w:tr w:rsidR="00DD28B4" w14:paraId="5F39A866" w14:textId="77777777">
        <w:trPr>
          <w:trHeight w:val="1032"/>
        </w:trPr>
        <w:tc>
          <w:tcPr>
            <w:tcW w:w="1078" w:type="dxa"/>
          </w:tcPr>
          <w:p w14:paraId="5DF04E0F" w14:textId="77777777" w:rsidR="00DD28B4" w:rsidRDefault="00DD28B4">
            <w:pPr>
              <w:pStyle w:val="TableParagraph"/>
              <w:ind w:left="0"/>
              <w:rPr>
                <w:b/>
                <w:sz w:val="24"/>
              </w:rPr>
            </w:pPr>
          </w:p>
          <w:p w14:paraId="66EF731C" w14:textId="77777777" w:rsidR="00DD28B4" w:rsidRDefault="006F0148">
            <w:pPr>
              <w:pStyle w:val="TableParagraph"/>
              <w:spacing w:before="0"/>
              <w:ind w:left="10"/>
              <w:jc w:val="center"/>
              <w:rPr>
                <w:sz w:val="24"/>
              </w:rPr>
            </w:pPr>
            <w:r>
              <w:rPr>
                <w:spacing w:val="-5"/>
                <w:sz w:val="24"/>
              </w:rPr>
              <w:t>2.4</w:t>
            </w:r>
          </w:p>
        </w:tc>
        <w:tc>
          <w:tcPr>
            <w:tcW w:w="7996" w:type="dxa"/>
          </w:tcPr>
          <w:p w14:paraId="0B1FD4F6" w14:textId="77777777" w:rsidR="00DD28B4" w:rsidRDefault="006F0148">
            <w:pPr>
              <w:pStyle w:val="TableParagraph"/>
              <w:ind w:right="50"/>
              <w:jc w:val="both"/>
              <w:rPr>
                <w:sz w:val="24"/>
              </w:rPr>
            </w:pPr>
            <w:r>
              <w:rPr>
                <w:sz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tc>
      </w:tr>
      <w:tr w:rsidR="00DD28B4" w14:paraId="596BA8BD" w14:textId="77777777">
        <w:trPr>
          <w:trHeight w:val="755"/>
        </w:trPr>
        <w:tc>
          <w:tcPr>
            <w:tcW w:w="1078" w:type="dxa"/>
          </w:tcPr>
          <w:p w14:paraId="41FE3263" w14:textId="77777777" w:rsidR="00DD28B4" w:rsidRDefault="006F0148">
            <w:pPr>
              <w:pStyle w:val="TableParagraph"/>
              <w:spacing w:before="239"/>
              <w:ind w:left="10"/>
              <w:jc w:val="center"/>
              <w:rPr>
                <w:sz w:val="24"/>
              </w:rPr>
            </w:pPr>
            <w:r>
              <w:rPr>
                <w:spacing w:val="-5"/>
                <w:sz w:val="24"/>
              </w:rPr>
              <w:t>2.5</w:t>
            </w:r>
          </w:p>
        </w:tc>
        <w:tc>
          <w:tcPr>
            <w:tcW w:w="7996" w:type="dxa"/>
          </w:tcPr>
          <w:p w14:paraId="4FDFD7EE" w14:textId="77777777" w:rsidR="00DD28B4" w:rsidRDefault="006F0148">
            <w:pPr>
              <w:pStyle w:val="TableParagraph"/>
              <w:tabs>
                <w:tab w:val="left" w:pos="2130"/>
                <w:tab w:val="left" w:pos="3364"/>
                <w:tab w:val="left" w:pos="3784"/>
                <w:tab w:val="left" w:pos="5466"/>
                <w:tab w:val="left" w:pos="6714"/>
              </w:tabs>
              <w:ind w:right="50"/>
              <w:rPr>
                <w:sz w:val="24"/>
              </w:rPr>
            </w:pPr>
            <w:r>
              <w:rPr>
                <w:spacing w:val="-2"/>
                <w:sz w:val="24"/>
              </w:rPr>
              <w:t>Арифметические</w:t>
            </w:r>
            <w:r>
              <w:rPr>
                <w:sz w:val="24"/>
              </w:rPr>
              <w:tab/>
            </w:r>
            <w:r>
              <w:rPr>
                <w:spacing w:val="-2"/>
                <w:sz w:val="24"/>
              </w:rPr>
              <w:t>действия</w:t>
            </w:r>
            <w:r>
              <w:rPr>
                <w:sz w:val="24"/>
              </w:rPr>
              <w:tab/>
            </w:r>
            <w:r>
              <w:rPr>
                <w:spacing w:val="-10"/>
                <w:sz w:val="24"/>
              </w:rPr>
              <w:t>с</w:t>
            </w:r>
            <w:r>
              <w:rPr>
                <w:sz w:val="24"/>
              </w:rPr>
              <w:tab/>
            </w:r>
            <w:r>
              <w:rPr>
                <w:spacing w:val="-2"/>
                <w:sz w:val="24"/>
              </w:rPr>
              <w:t>десятичными</w:t>
            </w:r>
            <w:r>
              <w:rPr>
                <w:sz w:val="24"/>
              </w:rPr>
              <w:tab/>
            </w:r>
            <w:r>
              <w:rPr>
                <w:spacing w:val="-2"/>
                <w:sz w:val="24"/>
              </w:rPr>
              <w:t>дробями.</w:t>
            </w:r>
            <w:r>
              <w:rPr>
                <w:sz w:val="24"/>
              </w:rPr>
              <w:tab/>
            </w:r>
            <w:r>
              <w:rPr>
                <w:spacing w:val="-2"/>
                <w:sz w:val="24"/>
              </w:rPr>
              <w:t xml:space="preserve">Округление </w:t>
            </w:r>
            <w:r>
              <w:rPr>
                <w:sz w:val="24"/>
              </w:rPr>
              <w:t>десятичных дробей</w:t>
            </w:r>
          </w:p>
        </w:tc>
      </w:tr>
      <w:tr w:rsidR="00DD28B4" w14:paraId="31C1F9A7" w14:textId="77777777">
        <w:trPr>
          <w:trHeight w:val="481"/>
        </w:trPr>
        <w:tc>
          <w:tcPr>
            <w:tcW w:w="1078" w:type="dxa"/>
          </w:tcPr>
          <w:p w14:paraId="12354E5A" w14:textId="77777777" w:rsidR="00DD28B4" w:rsidRDefault="006F0148">
            <w:pPr>
              <w:pStyle w:val="TableParagraph"/>
              <w:ind w:left="10" w:right="3"/>
              <w:jc w:val="center"/>
              <w:rPr>
                <w:sz w:val="24"/>
              </w:rPr>
            </w:pPr>
            <w:r>
              <w:rPr>
                <w:spacing w:val="-10"/>
                <w:sz w:val="24"/>
              </w:rPr>
              <w:t>3</w:t>
            </w:r>
          </w:p>
        </w:tc>
        <w:tc>
          <w:tcPr>
            <w:tcW w:w="7996" w:type="dxa"/>
          </w:tcPr>
          <w:p w14:paraId="220B978E" w14:textId="77777777" w:rsidR="00DD28B4" w:rsidRDefault="006F0148">
            <w:pPr>
              <w:pStyle w:val="TableParagraph"/>
              <w:rPr>
                <w:sz w:val="24"/>
              </w:rPr>
            </w:pPr>
            <w:r>
              <w:rPr>
                <w:sz w:val="24"/>
              </w:rPr>
              <w:t>Решение текстовых</w:t>
            </w:r>
            <w:r>
              <w:rPr>
                <w:spacing w:val="-1"/>
                <w:sz w:val="24"/>
              </w:rPr>
              <w:t xml:space="preserve"> </w:t>
            </w:r>
            <w:r>
              <w:rPr>
                <w:spacing w:val="-2"/>
                <w:sz w:val="24"/>
              </w:rPr>
              <w:t>задач</w:t>
            </w:r>
          </w:p>
        </w:tc>
      </w:tr>
      <w:tr w:rsidR="00DD28B4" w14:paraId="0BFBBA3B" w14:textId="77777777">
        <w:trPr>
          <w:trHeight w:val="479"/>
        </w:trPr>
        <w:tc>
          <w:tcPr>
            <w:tcW w:w="1078" w:type="dxa"/>
          </w:tcPr>
          <w:p w14:paraId="7993580D" w14:textId="77777777" w:rsidR="00DD28B4" w:rsidRDefault="006F0148">
            <w:pPr>
              <w:pStyle w:val="TableParagraph"/>
              <w:spacing w:before="99"/>
              <w:ind w:left="10"/>
              <w:jc w:val="center"/>
              <w:rPr>
                <w:sz w:val="24"/>
              </w:rPr>
            </w:pPr>
            <w:r>
              <w:rPr>
                <w:spacing w:val="-5"/>
                <w:sz w:val="24"/>
              </w:rPr>
              <w:t>3.1</w:t>
            </w:r>
          </w:p>
        </w:tc>
        <w:tc>
          <w:tcPr>
            <w:tcW w:w="7996" w:type="dxa"/>
          </w:tcPr>
          <w:p w14:paraId="24A5E981" w14:textId="77777777" w:rsidR="00DD28B4" w:rsidRDefault="006F0148">
            <w:pPr>
              <w:pStyle w:val="TableParagraph"/>
              <w:spacing w:before="99"/>
              <w:rPr>
                <w:sz w:val="24"/>
              </w:rPr>
            </w:pPr>
            <w:r>
              <w:rPr>
                <w:sz w:val="24"/>
              </w:rPr>
              <w:t>Решение текстовых</w:t>
            </w:r>
            <w:r>
              <w:rPr>
                <w:spacing w:val="-1"/>
                <w:sz w:val="24"/>
              </w:rPr>
              <w:t xml:space="preserve"> </w:t>
            </w:r>
            <w:r>
              <w:rPr>
                <w:sz w:val="24"/>
              </w:rPr>
              <w:t>задач</w:t>
            </w:r>
            <w:r>
              <w:rPr>
                <w:spacing w:val="-2"/>
                <w:sz w:val="24"/>
              </w:rPr>
              <w:t xml:space="preserve"> </w:t>
            </w:r>
            <w:r>
              <w:rPr>
                <w:sz w:val="24"/>
              </w:rPr>
              <w:t>арифметическим</w:t>
            </w:r>
            <w:r>
              <w:rPr>
                <w:spacing w:val="-1"/>
                <w:sz w:val="24"/>
              </w:rPr>
              <w:t xml:space="preserve"> </w:t>
            </w:r>
            <w:r>
              <w:rPr>
                <w:spacing w:val="-2"/>
                <w:sz w:val="24"/>
              </w:rPr>
              <w:t>способом</w:t>
            </w:r>
          </w:p>
        </w:tc>
      </w:tr>
      <w:tr w:rsidR="00DD28B4" w14:paraId="5B7E792D" w14:textId="77777777">
        <w:trPr>
          <w:trHeight w:val="756"/>
        </w:trPr>
        <w:tc>
          <w:tcPr>
            <w:tcW w:w="1078" w:type="dxa"/>
          </w:tcPr>
          <w:p w14:paraId="53241E08" w14:textId="77777777" w:rsidR="00DD28B4" w:rsidRDefault="006F0148">
            <w:pPr>
              <w:pStyle w:val="TableParagraph"/>
              <w:spacing w:before="239"/>
              <w:ind w:left="10"/>
              <w:jc w:val="center"/>
              <w:rPr>
                <w:sz w:val="24"/>
              </w:rPr>
            </w:pPr>
            <w:r>
              <w:rPr>
                <w:spacing w:val="-5"/>
                <w:sz w:val="24"/>
              </w:rPr>
              <w:t>3.2</w:t>
            </w:r>
          </w:p>
        </w:tc>
        <w:tc>
          <w:tcPr>
            <w:tcW w:w="7996" w:type="dxa"/>
          </w:tcPr>
          <w:p w14:paraId="2BA10661" w14:textId="77777777" w:rsidR="00DD28B4" w:rsidRDefault="006F0148">
            <w:pPr>
              <w:pStyle w:val="TableParagraph"/>
              <w:spacing w:before="99"/>
              <w:rPr>
                <w:sz w:val="24"/>
              </w:rPr>
            </w:pPr>
            <w:r>
              <w:rPr>
                <w:sz w:val="24"/>
              </w:rPr>
              <w:t>Решение</w:t>
            </w:r>
            <w:r>
              <w:rPr>
                <w:spacing w:val="80"/>
                <w:sz w:val="24"/>
              </w:rPr>
              <w:t xml:space="preserve"> </w:t>
            </w:r>
            <w:r>
              <w:rPr>
                <w:sz w:val="24"/>
              </w:rPr>
              <w:t>логических</w:t>
            </w:r>
            <w:r>
              <w:rPr>
                <w:spacing w:val="40"/>
                <w:sz w:val="24"/>
              </w:rPr>
              <w:t xml:space="preserve"> </w:t>
            </w:r>
            <w:r>
              <w:rPr>
                <w:sz w:val="24"/>
              </w:rPr>
              <w:t>задач.</w:t>
            </w:r>
            <w:r>
              <w:rPr>
                <w:spacing w:val="40"/>
                <w:sz w:val="24"/>
              </w:rPr>
              <w:t xml:space="preserve"> </w:t>
            </w:r>
            <w:r>
              <w:rPr>
                <w:sz w:val="24"/>
              </w:rPr>
              <w:t>Решение</w:t>
            </w:r>
            <w:r>
              <w:rPr>
                <w:spacing w:val="80"/>
                <w:sz w:val="24"/>
              </w:rPr>
              <w:t xml:space="preserve"> </w:t>
            </w:r>
            <w:r>
              <w:rPr>
                <w:sz w:val="24"/>
              </w:rPr>
              <w:t>задач</w:t>
            </w:r>
            <w:r>
              <w:rPr>
                <w:spacing w:val="40"/>
                <w:sz w:val="24"/>
              </w:rPr>
              <w:t xml:space="preserve"> </w:t>
            </w:r>
            <w:r>
              <w:rPr>
                <w:sz w:val="24"/>
              </w:rPr>
              <w:t>перебором</w:t>
            </w:r>
            <w:r>
              <w:rPr>
                <w:spacing w:val="40"/>
                <w:sz w:val="24"/>
              </w:rPr>
              <w:t xml:space="preserve"> </w:t>
            </w:r>
            <w:r>
              <w:rPr>
                <w:sz w:val="24"/>
              </w:rPr>
              <w:t>всех</w:t>
            </w:r>
            <w:r>
              <w:rPr>
                <w:spacing w:val="40"/>
                <w:sz w:val="24"/>
              </w:rPr>
              <w:t xml:space="preserve"> </w:t>
            </w:r>
            <w:r>
              <w:rPr>
                <w:sz w:val="24"/>
              </w:rPr>
              <w:t>возможных</w:t>
            </w:r>
            <w:r>
              <w:rPr>
                <w:spacing w:val="40"/>
                <w:sz w:val="24"/>
              </w:rPr>
              <w:t xml:space="preserve"> </w:t>
            </w:r>
            <w:r>
              <w:rPr>
                <w:sz w:val="24"/>
              </w:rPr>
              <w:t>вариантов. Использование при решении задач таблиц и схем</w:t>
            </w:r>
          </w:p>
        </w:tc>
      </w:tr>
      <w:tr w:rsidR="00DD28B4" w14:paraId="091B6D52" w14:textId="77777777">
        <w:trPr>
          <w:trHeight w:val="1307"/>
        </w:trPr>
        <w:tc>
          <w:tcPr>
            <w:tcW w:w="1078" w:type="dxa"/>
          </w:tcPr>
          <w:p w14:paraId="1DFB8732" w14:textId="77777777" w:rsidR="00DD28B4" w:rsidRDefault="00DD28B4">
            <w:pPr>
              <w:pStyle w:val="TableParagraph"/>
              <w:spacing w:before="238"/>
              <w:ind w:left="0"/>
              <w:rPr>
                <w:b/>
                <w:sz w:val="24"/>
              </w:rPr>
            </w:pPr>
          </w:p>
          <w:p w14:paraId="557E4674" w14:textId="77777777" w:rsidR="00DD28B4" w:rsidRDefault="006F0148">
            <w:pPr>
              <w:pStyle w:val="TableParagraph"/>
              <w:spacing w:before="1"/>
              <w:ind w:left="10"/>
              <w:jc w:val="center"/>
              <w:rPr>
                <w:sz w:val="24"/>
              </w:rPr>
            </w:pPr>
            <w:r>
              <w:rPr>
                <w:spacing w:val="-5"/>
                <w:sz w:val="24"/>
              </w:rPr>
              <w:t>3.3</w:t>
            </w:r>
          </w:p>
        </w:tc>
        <w:tc>
          <w:tcPr>
            <w:tcW w:w="7996" w:type="dxa"/>
          </w:tcPr>
          <w:p w14:paraId="6861C04E" w14:textId="77777777" w:rsidR="00DD28B4" w:rsidRDefault="006F0148">
            <w:pPr>
              <w:pStyle w:val="TableParagraph"/>
              <w:ind w:right="49"/>
              <w:jc w:val="both"/>
              <w:rPr>
                <w:sz w:val="24"/>
              </w:rPr>
            </w:pPr>
            <w:r>
              <w:rPr>
                <w:sz w:val="24"/>
              </w:rPr>
              <w:t>Решение задач, содержащих зависимости, связывающие величины: скорость, время, расстояние, цену, количество, стоимость. Единицы измерения: массы, объема, цены, расстояния, времени, скорости. Связь между единицами измерения каждой величины</w:t>
            </w:r>
          </w:p>
        </w:tc>
      </w:tr>
      <w:tr w:rsidR="00DD28B4" w14:paraId="1F8EC5BB" w14:textId="77777777">
        <w:trPr>
          <w:trHeight w:val="479"/>
        </w:trPr>
        <w:tc>
          <w:tcPr>
            <w:tcW w:w="1078" w:type="dxa"/>
          </w:tcPr>
          <w:p w14:paraId="7C3D955D" w14:textId="77777777" w:rsidR="00DD28B4" w:rsidRDefault="006F0148">
            <w:pPr>
              <w:pStyle w:val="TableParagraph"/>
              <w:ind w:left="10"/>
              <w:jc w:val="center"/>
              <w:rPr>
                <w:sz w:val="24"/>
              </w:rPr>
            </w:pPr>
            <w:r>
              <w:rPr>
                <w:spacing w:val="-5"/>
                <w:sz w:val="24"/>
              </w:rPr>
              <w:t>3.4</w:t>
            </w:r>
          </w:p>
        </w:tc>
        <w:tc>
          <w:tcPr>
            <w:tcW w:w="7996" w:type="dxa"/>
          </w:tcPr>
          <w:p w14:paraId="619801ED" w14:textId="77777777" w:rsidR="00DD28B4" w:rsidRDefault="006F0148">
            <w:pPr>
              <w:pStyle w:val="TableParagraph"/>
              <w:rPr>
                <w:sz w:val="24"/>
              </w:rPr>
            </w:pPr>
            <w:r>
              <w:rPr>
                <w:sz w:val="24"/>
              </w:rPr>
              <w:t>Решение основных задач</w:t>
            </w:r>
            <w:r>
              <w:rPr>
                <w:spacing w:val="-2"/>
                <w:sz w:val="24"/>
              </w:rPr>
              <w:t xml:space="preserve"> </w:t>
            </w:r>
            <w:r>
              <w:rPr>
                <w:sz w:val="24"/>
              </w:rPr>
              <w:t xml:space="preserve">на </w:t>
            </w:r>
            <w:r>
              <w:rPr>
                <w:spacing w:val="-2"/>
                <w:sz w:val="24"/>
              </w:rPr>
              <w:t>дроби</w:t>
            </w:r>
          </w:p>
        </w:tc>
      </w:tr>
      <w:tr w:rsidR="00DD28B4" w14:paraId="24BF7F7D" w14:textId="77777777">
        <w:trPr>
          <w:trHeight w:val="479"/>
        </w:trPr>
        <w:tc>
          <w:tcPr>
            <w:tcW w:w="1078" w:type="dxa"/>
          </w:tcPr>
          <w:p w14:paraId="4344483D" w14:textId="77777777" w:rsidR="00DD28B4" w:rsidRDefault="006F0148">
            <w:pPr>
              <w:pStyle w:val="TableParagraph"/>
              <w:ind w:left="10"/>
              <w:jc w:val="center"/>
              <w:rPr>
                <w:sz w:val="24"/>
              </w:rPr>
            </w:pPr>
            <w:r>
              <w:rPr>
                <w:spacing w:val="-5"/>
                <w:sz w:val="24"/>
              </w:rPr>
              <w:t>3.5</w:t>
            </w:r>
          </w:p>
        </w:tc>
        <w:tc>
          <w:tcPr>
            <w:tcW w:w="7996" w:type="dxa"/>
          </w:tcPr>
          <w:p w14:paraId="2D941391" w14:textId="77777777" w:rsidR="00DD28B4" w:rsidRDefault="006F0148">
            <w:pPr>
              <w:pStyle w:val="TableParagraph"/>
              <w:rPr>
                <w:sz w:val="24"/>
              </w:rPr>
            </w:pPr>
            <w:r>
              <w:rPr>
                <w:sz w:val="24"/>
              </w:rPr>
              <w:t>Представление</w:t>
            </w:r>
            <w:r>
              <w:rPr>
                <w:spacing w:val="-1"/>
                <w:sz w:val="24"/>
              </w:rPr>
              <w:t xml:space="preserve"> </w:t>
            </w:r>
            <w:r>
              <w:rPr>
                <w:sz w:val="24"/>
              </w:rPr>
              <w:t>данных</w:t>
            </w:r>
            <w:r>
              <w:rPr>
                <w:spacing w:val="-1"/>
                <w:sz w:val="24"/>
              </w:rPr>
              <w:t xml:space="preserve"> </w:t>
            </w:r>
            <w:r>
              <w:rPr>
                <w:sz w:val="24"/>
              </w:rPr>
              <w:t>в</w:t>
            </w:r>
            <w:r>
              <w:rPr>
                <w:spacing w:val="-3"/>
                <w:sz w:val="24"/>
              </w:rPr>
              <w:t xml:space="preserve"> </w:t>
            </w:r>
            <w:r>
              <w:rPr>
                <w:sz w:val="24"/>
              </w:rPr>
              <w:t>виде</w:t>
            </w:r>
            <w:r>
              <w:rPr>
                <w:spacing w:val="-3"/>
                <w:sz w:val="24"/>
              </w:rPr>
              <w:t xml:space="preserve"> </w:t>
            </w:r>
            <w:r>
              <w:rPr>
                <w:sz w:val="24"/>
              </w:rPr>
              <w:t>таблиц,</w:t>
            </w:r>
            <w:r>
              <w:rPr>
                <w:spacing w:val="-2"/>
                <w:sz w:val="24"/>
              </w:rPr>
              <w:t xml:space="preserve"> </w:t>
            </w:r>
            <w:r>
              <w:rPr>
                <w:sz w:val="24"/>
              </w:rPr>
              <w:t>столбчатых</w:t>
            </w:r>
            <w:r>
              <w:rPr>
                <w:spacing w:val="-1"/>
                <w:sz w:val="24"/>
              </w:rPr>
              <w:t xml:space="preserve"> </w:t>
            </w:r>
            <w:r>
              <w:rPr>
                <w:spacing w:val="-2"/>
                <w:sz w:val="24"/>
              </w:rPr>
              <w:t>диаграмм</w:t>
            </w:r>
          </w:p>
        </w:tc>
      </w:tr>
      <w:tr w:rsidR="00DD28B4" w14:paraId="53025FED" w14:textId="77777777">
        <w:trPr>
          <w:trHeight w:val="482"/>
        </w:trPr>
        <w:tc>
          <w:tcPr>
            <w:tcW w:w="1078" w:type="dxa"/>
          </w:tcPr>
          <w:p w14:paraId="618AA1C5" w14:textId="77777777" w:rsidR="00DD28B4" w:rsidRDefault="006F0148">
            <w:pPr>
              <w:pStyle w:val="TableParagraph"/>
              <w:ind w:left="10" w:right="3"/>
              <w:jc w:val="center"/>
              <w:rPr>
                <w:sz w:val="24"/>
              </w:rPr>
            </w:pPr>
            <w:r>
              <w:rPr>
                <w:spacing w:val="-10"/>
                <w:sz w:val="24"/>
              </w:rPr>
              <w:t>4</w:t>
            </w:r>
          </w:p>
        </w:tc>
        <w:tc>
          <w:tcPr>
            <w:tcW w:w="7996" w:type="dxa"/>
          </w:tcPr>
          <w:p w14:paraId="1E6CE7B9" w14:textId="77777777" w:rsidR="00DD28B4" w:rsidRDefault="006F0148">
            <w:pPr>
              <w:pStyle w:val="TableParagraph"/>
              <w:rPr>
                <w:sz w:val="24"/>
              </w:rPr>
            </w:pPr>
            <w:r>
              <w:rPr>
                <w:sz w:val="24"/>
              </w:rPr>
              <w:t>Наглядная</w:t>
            </w:r>
            <w:r>
              <w:rPr>
                <w:spacing w:val="-1"/>
                <w:sz w:val="24"/>
              </w:rPr>
              <w:t xml:space="preserve"> </w:t>
            </w:r>
            <w:r>
              <w:rPr>
                <w:spacing w:val="-2"/>
                <w:sz w:val="24"/>
              </w:rPr>
              <w:t>геометрия</w:t>
            </w:r>
          </w:p>
        </w:tc>
      </w:tr>
      <w:tr w:rsidR="00DD28B4" w14:paraId="6501D84E" w14:textId="77777777">
        <w:trPr>
          <w:trHeight w:val="1032"/>
        </w:trPr>
        <w:tc>
          <w:tcPr>
            <w:tcW w:w="1078" w:type="dxa"/>
          </w:tcPr>
          <w:p w14:paraId="1D26D806" w14:textId="77777777" w:rsidR="00DD28B4" w:rsidRDefault="00DD28B4">
            <w:pPr>
              <w:pStyle w:val="TableParagraph"/>
              <w:spacing w:before="100"/>
              <w:ind w:left="0"/>
              <w:rPr>
                <w:b/>
                <w:sz w:val="24"/>
              </w:rPr>
            </w:pPr>
          </w:p>
          <w:p w14:paraId="763A183F" w14:textId="77777777" w:rsidR="00DD28B4" w:rsidRDefault="006F0148">
            <w:pPr>
              <w:pStyle w:val="TableParagraph"/>
              <w:spacing w:before="0"/>
              <w:ind w:left="10"/>
              <w:jc w:val="center"/>
              <w:rPr>
                <w:sz w:val="24"/>
              </w:rPr>
            </w:pPr>
            <w:r>
              <w:rPr>
                <w:spacing w:val="-5"/>
                <w:sz w:val="24"/>
              </w:rPr>
              <w:t>4.1</w:t>
            </w:r>
          </w:p>
        </w:tc>
        <w:tc>
          <w:tcPr>
            <w:tcW w:w="7996" w:type="dxa"/>
          </w:tcPr>
          <w:p w14:paraId="2DC12053" w14:textId="77777777" w:rsidR="00DD28B4" w:rsidRDefault="006F0148">
            <w:pPr>
              <w:pStyle w:val="TableParagraph"/>
              <w:spacing w:before="100"/>
              <w:ind w:right="49"/>
              <w:jc w:val="both"/>
              <w:rPr>
                <w:sz w:val="24"/>
              </w:rPr>
            </w:pPr>
            <w:r>
              <w:rPr>
                <w:sz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развернутый углы</w:t>
            </w:r>
          </w:p>
        </w:tc>
      </w:tr>
      <w:tr w:rsidR="00DD28B4" w14:paraId="08054DB6" w14:textId="77777777">
        <w:trPr>
          <w:trHeight w:val="755"/>
        </w:trPr>
        <w:tc>
          <w:tcPr>
            <w:tcW w:w="1078" w:type="dxa"/>
          </w:tcPr>
          <w:p w14:paraId="12D42578" w14:textId="77777777" w:rsidR="00DD28B4" w:rsidRDefault="006F0148">
            <w:pPr>
              <w:pStyle w:val="TableParagraph"/>
              <w:spacing w:before="239"/>
              <w:ind w:left="10"/>
              <w:jc w:val="center"/>
              <w:rPr>
                <w:sz w:val="24"/>
              </w:rPr>
            </w:pPr>
            <w:r>
              <w:rPr>
                <w:spacing w:val="-5"/>
                <w:sz w:val="24"/>
              </w:rPr>
              <w:t>4.2</w:t>
            </w:r>
          </w:p>
        </w:tc>
        <w:tc>
          <w:tcPr>
            <w:tcW w:w="7996" w:type="dxa"/>
          </w:tcPr>
          <w:p w14:paraId="6FAE2D1B" w14:textId="77777777" w:rsidR="00DD28B4" w:rsidRDefault="006F0148">
            <w:pPr>
              <w:pStyle w:val="TableParagraph"/>
              <w:spacing w:before="99"/>
              <w:rPr>
                <w:sz w:val="24"/>
              </w:rPr>
            </w:pPr>
            <w:r>
              <w:rPr>
                <w:sz w:val="24"/>
              </w:rPr>
              <w:t>Длина</w:t>
            </w:r>
            <w:r>
              <w:rPr>
                <w:spacing w:val="40"/>
                <w:sz w:val="24"/>
              </w:rPr>
              <w:t xml:space="preserve"> </w:t>
            </w:r>
            <w:r>
              <w:rPr>
                <w:sz w:val="24"/>
              </w:rPr>
              <w:t>отрезка,</w:t>
            </w:r>
            <w:r>
              <w:rPr>
                <w:spacing w:val="40"/>
                <w:sz w:val="24"/>
              </w:rPr>
              <w:t xml:space="preserve"> </w:t>
            </w:r>
            <w:r>
              <w:rPr>
                <w:sz w:val="24"/>
              </w:rPr>
              <w:t>метрические</w:t>
            </w:r>
            <w:r>
              <w:rPr>
                <w:spacing w:val="40"/>
                <w:sz w:val="24"/>
              </w:rPr>
              <w:t xml:space="preserve"> </w:t>
            </w:r>
            <w:r>
              <w:rPr>
                <w:sz w:val="24"/>
              </w:rPr>
              <w:t>единицы</w:t>
            </w:r>
            <w:r>
              <w:rPr>
                <w:spacing w:val="40"/>
                <w:sz w:val="24"/>
              </w:rPr>
              <w:t xml:space="preserve"> </w:t>
            </w:r>
            <w:r>
              <w:rPr>
                <w:sz w:val="24"/>
              </w:rPr>
              <w:t>длины.</w:t>
            </w:r>
            <w:r>
              <w:rPr>
                <w:spacing w:val="40"/>
                <w:sz w:val="24"/>
              </w:rPr>
              <w:t xml:space="preserve"> </w:t>
            </w:r>
            <w:r>
              <w:rPr>
                <w:sz w:val="24"/>
              </w:rPr>
              <w:t>Длина</w:t>
            </w:r>
            <w:r>
              <w:rPr>
                <w:spacing w:val="40"/>
                <w:sz w:val="24"/>
              </w:rPr>
              <w:t xml:space="preserve"> </w:t>
            </w:r>
            <w:r>
              <w:rPr>
                <w:sz w:val="24"/>
              </w:rPr>
              <w:t>ломаной,</w:t>
            </w:r>
            <w:r>
              <w:rPr>
                <w:spacing w:val="40"/>
                <w:sz w:val="24"/>
              </w:rPr>
              <w:t xml:space="preserve"> </w:t>
            </w:r>
            <w:r>
              <w:rPr>
                <w:sz w:val="24"/>
              </w:rPr>
              <w:t>периметр многоугольника. Измерение и построение углов с помощью транспортира</w:t>
            </w:r>
          </w:p>
        </w:tc>
      </w:tr>
      <w:tr w:rsidR="00DD28B4" w14:paraId="18F61D9A" w14:textId="77777777">
        <w:trPr>
          <w:trHeight w:val="755"/>
        </w:trPr>
        <w:tc>
          <w:tcPr>
            <w:tcW w:w="1078" w:type="dxa"/>
          </w:tcPr>
          <w:p w14:paraId="4E82FDFB" w14:textId="77777777" w:rsidR="00DD28B4" w:rsidRDefault="006F0148">
            <w:pPr>
              <w:pStyle w:val="TableParagraph"/>
              <w:spacing w:before="239"/>
              <w:ind w:left="10"/>
              <w:jc w:val="center"/>
              <w:rPr>
                <w:sz w:val="24"/>
              </w:rPr>
            </w:pPr>
            <w:r>
              <w:rPr>
                <w:spacing w:val="-5"/>
                <w:sz w:val="24"/>
              </w:rPr>
              <w:t>4.3</w:t>
            </w:r>
          </w:p>
        </w:tc>
        <w:tc>
          <w:tcPr>
            <w:tcW w:w="7996" w:type="dxa"/>
          </w:tcPr>
          <w:p w14:paraId="12566F3C" w14:textId="77777777" w:rsidR="00DD28B4" w:rsidRDefault="006F0148">
            <w:pPr>
              <w:pStyle w:val="TableParagraph"/>
              <w:tabs>
                <w:tab w:val="left" w:pos="1403"/>
                <w:tab w:val="left" w:pos="3124"/>
                <w:tab w:val="left" w:pos="3460"/>
                <w:tab w:val="left" w:pos="4526"/>
                <w:tab w:val="left" w:pos="4977"/>
                <w:tab w:val="left" w:pos="6314"/>
              </w:tabs>
              <w:spacing w:before="99"/>
              <w:ind w:right="49"/>
              <w:rPr>
                <w:sz w:val="24"/>
              </w:rPr>
            </w:pPr>
            <w:r>
              <w:rPr>
                <w:spacing w:val="-2"/>
                <w:sz w:val="24"/>
              </w:rPr>
              <w:t>Наглядные</w:t>
            </w:r>
            <w:r>
              <w:rPr>
                <w:sz w:val="24"/>
              </w:rPr>
              <w:tab/>
            </w:r>
            <w:r>
              <w:rPr>
                <w:spacing w:val="-2"/>
                <w:sz w:val="24"/>
              </w:rPr>
              <w:t>представления</w:t>
            </w:r>
            <w:r>
              <w:rPr>
                <w:sz w:val="24"/>
              </w:rPr>
              <w:tab/>
            </w:r>
            <w:r>
              <w:rPr>
                <w:spacing w:val="-10"/>
                <w:sz w:val="24"/>
              </w:rPr>
              <w:t>о</w:t>
            </w:r>
            <w:r>
              <w:rPr>
                <w:sz w:val="24"/>
              </w:rPr>
              <w:tab/>
            </w:r>
            <w:r>
              <w:rPr>
                <w:spacing w:val="-2"/>
                <w:sz w:val="24"/>
              </w:rPr>
              <w:t>фигурах</w:t>
            </w:r>
            <w:r>
              <w:rPr>
                <w:sz w:val="24"/>
              </w:rPr>
              <w:tab/>
            </w:r>
            <w:r>
              <w:rPr>
                <w:spacing w:val="-6"/>
                <w:sz w:val="24"/>
              </w:rPr>
              <w:t>на</w:t>
            </w:r>
            <w:r>
              <w:rPr>
                <w:sz w:val="24"/>
              </w:rPr>
              <w:tab/>
            </w:r>
            <w:r>
              <w:rPr>
                <w:spacing w:val="-2"/>
                <w:sz w:val="24"/>
              </w:rPr>
              <w:t>плоскости:</w:t>
            </w:r>
            <w:r>
              <w:rPr>
                <w:sz w:val="24"/>
              </w:rPr>
              <w:tab/>
            </w:r>
            <w:r>
              <w:rPr>
                <w:spacing w:val="-2"/>
                <w:sz w:val="24"/>
              </w:rPr>
              <w:t xml:space="preserve">многоугольник, </w:t>
            </w:r>
            <w:r>
              <w:rPr>
                <w:sz w:val="24"/>
              </w:rPr>
              <w:t>прямоугольник, квадрат, треугольник; о равенстве фигур</w:t>
            </w:r>
          </w:p>
        </w:tc>
      </w:tr>
      <w:tr w:rsidR="00DD28B4" w14:paraId="79025090" w14:textId="77777777">
        <w:trPr>
          <w:trHeight w:val="1032"/>
        </w:trPr>
        <w:tc>
          <w:tcPr>
            <w:tcW w:w="1078" w:type="dxa"/>
          </w:tcPr>
          <w:p w14:paraId="34DA5764" w14:textId="77777777" w:rsidR="00DD28B4" w:rsidRDefault="00DD28B4">
            <w:pPr>
              <w:pStyle w:val="TableParagraph"/>
              <w:ind w:left="0"/>
              <w:rPr>
                <w:b/>
                <w:sz w:val="24"/>
              </w:rPr>
            </w:pPr>
          </w:p>
          <w:p w14:paraId="375764E1" w14:textId="77777777" w:rsidR="00DD28B4" w:rsidRDefault="006F0148">
            <w:pPr>
              <w:pStyle w:val="TableParagraph"/>
              <w:spacing w:before="0"/>
              <w:ind w:left="10"/>
              <w:jc w:val="center"/>
              <w:rPr>
                <w:sz w:val="24"/>
              </w:rPr>
            </w:pPr>
            <w:r>
              <w:rPr>
                <w:spacing w:val="-5"/>
                <w:sz w:val="24"/>
              </w:rPr>
              <w:t>4.4</w:t>
            </w:r>
          </w:p>
        </w:tc>
        <w:tc>
          <w:tcPr>
            <w:tcW w:w="7996" w:type="dxa"/>
          </w:tcPr>
          <w:p w14:paraId="2EC5E581" w14:textId="77777777" w:rsidR="00DD28B4" w:rsidRDefault="006F0148">
            <w:pPr>
              <w:pStyle w:val="TableParagraph"/>
              <w:ind w:right="49"/>
              <w:jc w:val="both"/>
              <w:rPr>
                <w:sz w:val="24"/>
              </w:rPr>
            </w:pPr>
            <w:r>
              <w:rPr>
                <w:sz w:val="24"/>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tc>
      </w:tr>
      <w:tr w:rsidR="00DD28B4" w14:paraId="555BEC1D" w14:textId="77777777">
        <w:trPr>
          <w:trHeight w:val="1031"/>
        </w:trPr>
        <w:tc>
          <w:tcPr>
            <w:tcW w:w="1078" w:type="dxa"/>
          </w:tcPr>
          <w:p w14:paraId="68D9A82F" w14:textId="77777777" w:rsidR="00DD28B4" w:rsidRDefault="00DD28B4">
            <w:pPr>
              <w:pStyle w:val="TableParagraph"/>
              <w:ind w:left="0"/>
              <w:rPr>
                <w:b/>
                <w:sz w:val="24"/>
              </w:rPr>
            </w:pPr>
          </w:p>
          <w:p w14:paraId="0116074B" w14:textId="77777777" w:rsidR="00DD28B4" w:rsidRDefault="006F0148">
            <w:pPr>
              <w:pStyle w:val="TableParagraph"/>
              <w:spacing w:before="0"/>
              <w:ind w:left="10"/>
              <w:jc w:val="center"/>
              <w:rPr>
                <w:sz w:val="24"/>
              </w:rPr>
            </w:pPr>
            <w:r>
              <w:rPr>
                <w:spacing w:val="-5"/>
                <w:sz w:val="24"/>
              </w:rPr>
              <w:t>4.5</w:t>
            </w:r>
          </w:p>
        </w:tc>
        <w:tc>
          <w:tcPr>
            <w:tcW w:w="7996" w:type="dxa"/>
          </w:tcPr>
          <w:p w14:paraId="45227128" w14:textId="77777777" w:rsidR="00DD28B4" w:rsidRDefault="006F0148">
            <w:pPr>
              <w:pStyle w:val="TableParagraph"/>
              <w:ind w:right="52"/>
              <w:jc w:val="both"/>
              <w:rPr>
                <w:sz w:val="24"/>
              </w:rPr>
            </w:pPr>
            <w:r>
              <w:rPr>
                <w:sz w:val="24"/>
              </w:rPr>
              <w:t>Площадь прямоугольника и многоугольников, составленных из прямоугольников, в том числе фигур, изображенных на клетчатой бумаге. Единицы измерения площади</w:t>
            </w:r>
          </w:p>
        </w:tc>
      </w:tr>
      <w:tr w:rsidR="00DD28B4" w14:paraId="5E6169F9" w14:textId="77777777">
        <w:trPr>
          <w:trHeight w:val="481"/>
        </w:trPr>
        <w:tc>
          <w:tcPr>
            <w:tcW w:w="1078" w:type="dxa"/>
          </w:tcPr>
          <w:p w14:paraId="427DFF02" w14:textId="77777777" w:rsidR="00DD28B4" w:rsidRDefault="006F0148">
            <w:pPr>
              <w:pStyle w:val="TableParagraph"/>
              <w:ind w:left="10"/>
              <w:jc w:val="center"/>
              <w:rPr>
                <w:sz w:val="24"/>
              </w:rPr>
            </w:pPr>
            <w:r>
              <w:rPr>
                <w:spacing w:val="-5"/>
                <w:sz w:val="24"/>
              </w:rPr>
              <w:t>4.6</w:t>
            </w:r>
          </w:p>
        </w:tc>
        <w:tc>
          <w:tcPr>
            <w:tcW w:w="7996" w:type="dxa"/>
          </w:tcPr>
          <w:p w14:paraId="76ACCDD5" w14:textId="77777777" w:rsidR="00DD28B4" w:rsidRDefault="006F0148">
            <w:pPr>
              <w:pStyle w:val="TableParagraph"/>
              <w:rPr>
                <w:sz w:val="24"/>
              </w:rPr>
            </w:pPr>
            <w:r>
              <w:rPr>
                <w:sz w:val="24"/>
              </w:rPr>
              <w:t>Наглядные</w:t>
            </w:r>
            <w:r>
              <w:rPr>
                <w:spacing w:val="75"/>
                <w:sz w:val="24"/>
              </w:rPr>
              <w:t xml:space="preserve"> </w:t>
            </w:r>
            <w:r>
              <w:rPr>
                <w:sz w:val="24"/>
              </w:rPr>
              <w:t>представления</w:t>
            </w:r>
            <w:r>
              <w:rPr>
                <w:spacing w:val="79"/>
                <w:sz w:val="24"/>
              </w:rPr>
              <w:t xml:space="preserve"> </w:t>
            </w:r>
            <w:r>
              <w:rPr>
                <w:sz w:val="24"/>
              </w:rPr>
              <w:t>о</w:t>
            </w:r>
            <w:r>
              <w:rPr>
                <w:spacing w:val="76"/>
                <w:sz w:val="24"/>
              </w:rPr>
              <w:t xml:space="preserve"> </w:t>
            </w:r>
            <w:r>
              <w:rPr>
                <w:sz w:val="24"/>
              </w:rPr>
              <w:t>пространственных</w:t>
            </w:r>
            <w:r>
              <w:rPr>
                <w:spacing w:val="75"/>
                <w:sz w:val="24"/>
              </w:rPr>
              <w:t xml:space="preserve"> </w:t>
            </w:r>
            <w:r>
              <w:rPr>
                <w:sz w:val="24"/>
              </w:rPr>
              <w:t>фигурах:</w:t>
            </w:r>
            <w:r>
              <w:rPr>
                <w:spacing w:val="77"/>
                <w:sz w:val="24"/>
              </w:rPr>
              <w:t xml:space="preserve"> </w:t>
            </w:r>
            <w:r>
              <w:rPr>
                <w:spacing w:val="-2"/>
                <w:sz w:val="24"/>
              </w:rPr>
              <w:t>прямоугольный</w:t>
            </w:r>
          </w:p>
        </w:tc>
      </w:tr>
    </w:tbl>
    <w:p w14:paraId="5A2B7090"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12F8421E" w14:textId="77777777">
        <w:trPr>
          <w:trHeight w:val="1032"/>
        </w:trPr>
        <w:tc>
          <w:tcPr>
            <w:tcW w:w="1078" w:type="dxa"/>
          </w:tcPr>
          <w:p w14:paraId="4F8A2EDC" w14:textId="77777777" w:rsidR="00DD28B4" w:rsidRDefault="00DD28B4">
            <w:pPr>
              <w:pStyle w:val="TableParagraph"/>
              <w:spacing w:before="0"/>
              <w:ind w:left="0"/>
              <w:rPr>
                <w:sz w:val="24"/>
              </w:rPr>
            </w:pPr>
          </w:p>
        </w:tc>
        <w:tc>
          <w:tcPr>
            <w:tcW w:w="7996" w:type="dxa"/>
          </w:tcPr>
          <w:p w14:paraId="03349301" w14:textId="77777777" w:rsidR="00DD28B4" w:rsidRDefault="006F0148">
            <w:pPr>
              <w:pStyle w:val="TableParagraph"/>
              <w:spacing w:before="99"/>
              <w:ind w:right="49"/>
              <w:jc w:val="both"/>
              <w:rPr>
                <w:sz w:val="24"/>
              </w:rPr>
            </w:pPr>
            <w:r>
              <w:rPr>
                <w:sz w:val="24"/>
              </w:rPr>
              <w:t>параллелепипед, куб, многогранники. Изображение простейших многогранников. Развертки куба и параллелепипеда. Создание моделей многогранников (из бумаги, проволоки, пластилина и других материалов)</w:t>
            </w:r>
          </w:p>
        </w:tc>
      </w:tr>
      <w:tr w:rsidR="00DD28B4" w14:paraId="6867438B" w14:textId="77777777">
        <w:trPr>
          <w:trHeight w:val="479"/>
        </w:trPr>
        <w:tc>
          <w:tcPr>
            <w:tcW w:w="1078" w:type="dxa"/>
          </w:tcPr>
          <w:p w14:paraId="590D2794" w14:textId="77777777" w:rsidR="00DD28B4" w:rsidRDefault="006F0148">
            <w:pPr>
              <w:pStyle w:val="TableParagraph"/>
              <w:spacing w:before="99"/>
              <w:ind w:left="10"/>
              <w:jc w:val="center"/>
              <w:rPr>
                <w:sz w:val="24"/>
              </w:rPr>
            </w:pPr>
            <w:r>
              <w:rPr>
                <w:spacing w:val="-5"/>
                <w:sz w:val="24"/>
              </w:rPr>
              <w:t>4.7</w:t>
            </w:r>
          </w:p>
        </w:tc>
        <w:tc>
          <w:tcPr>
            <w:tcW w:w="7996" w:type="dxa"/>
          </w:tcPr>
          <w:p w14:paraId="68B44FD3" w14:textId="77777777" w:rsidR="00DD28B4" w:rsidRDefault="006F0148">
            <w:pPr>
              <w:pStyle w:val="TableParagraph"/>
              <w:spacing w:before="99"/>
              <w:rPr>
                <w:sz w:val="24"/>
              </w:rPr>
            </w:pPr>
            <w:r>
              <w:rPr>
                <w:sz w:val="24"/>
              </w:rPr>
              <w:t>Объем</w:t>
            </w:r>
            <w:r>
              <w:rPr>
                <w:spacing w:val="-3"/>
                <w:sz w:val="24"/>
              </w:rPr>
              <w:t xml:space="preserve"> </w:t>
            </w:r>
            <w:r>
              <w:rPr>
                <w:sz w:val="24"/>
              </w:rPr>
              <w:t>прямоугольного параллелепипеда, куба. Единицы</w:t>
            </w:r>
            <w:r>
              <w:rPr>
                <w:spacing w:val="1"/>
                <w:sz w:val="24"/>
              </w:rPr>
              <w:t xml:space="preserve"> </w:t>
            </w:r>
            <w:r>
              <w:rPr>
                <w:sz w:val="24"/>
              </w:rPr>
              <w:t>измерения</w:t>
            </w:r>
            <w:r>
              <w:rPr>
                <w:spacing w:val="-1"/>
                <w:sz w:val="24"/>
              </w:rPr>
              <w:t xml:space="preserve"> </w:t>
            </w:r>
            <w:r>
              <w:rPr>
                <w:spacing w:val="-2"/>
                <w:sz w:val="24"/>
              </w:rPr>
              <w:t>объема</w:t>
            </w:r>
          </w:p>
        </w:tc>
      </w:tr>
    </w:tbl>
    <w:p w14:paraId="5C9708EE" w14:textId="77777777" w:rsidR="00DD28B4" w:rsidRDefault="00DD28B4">
      <w:pPr>
        <w:pStyle w:val="a3"/>
        <w:spacing w:before="21"/>
        <w:ind w:left="0" w:firstLine="0"/>
        <w:jc w:val="left"/>
        <w:rPr>
          <w:b/>
        </w:rPr>
      </w:pPr>
    </w:p>
    <w:p w14:paraId="293E7FB5" w14:textId="77777777" w:rsidR="00DD28B4" w:rsidRDefault="006F0148">
      <w:pPr>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(6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1EADA59F" w14:textId="77777777">
        <w:trPr>
          <w:trHeight w:val="1031"/>
        </w:trPr>
        <w:tc>
          <w:tcPr>
            <w:tcW w:w="1702" w:type="dxa"/>
          </w:tcPr>
          <w:p w14:paraId="5DB61626" w14:textId="77777777" w:rsidR="00DD28B4" w:rsidRDefault="006F0148">
            <w:pPr>
              <w:pStyle w:val="TableParagraph"/>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2D7C9004" w14:textId="77777777" w:rsidR="00DD28B4" w:rsidRDefault="006F0148">
            <w:pPr>
              <w:pStyle w:val="TableParagraph"/>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10E993C6" w14:textId="77777777">
        <w:trPr>
          <w:trHeight w:val="480"/>
        </w:trPr>
        <w:tc>
          <w:tcPr>
            <w:tcW w:w="1702" w:type="dxa"/>
          </w:tcPr>
          <w:p w14:paraId="06B79923" w14:textId="77777777" w:rsidR="00DD28B4" w:rsidRDefault="006F0148">
            <w:pPr>
              <w:pStyle w:val="TableParagraph"/>
              <w:ind w:left="10" w:right="3"/>
              <w:jc w:val="center"/>
              <w:rPr>
                <w:sz w:val="24"/>
              </w:rPr>
            </w:pPr>
            <w:r>
              <w:rPr>
                <w:spacing w:val="-10"/>
                <w:sz w:val="24"/>
              </w:rPr>
              <w:t>1</w:t>
            </w:r>
          </w:p>
        </w:tc>
        <w:tc>
          <w:tcPr>
            <w:tcW w:w="7372" w:type="dxa"/>
          </w:tcPr>
          <w:p w14:paraId="4C7A750F" w14:textId="77777777" w:rsidR="00DD28B4" w:rsidRDefault="006F0148">
            <w:pPr>
              <w:pStyle w:val="TableParagraph"/>
              <w:rPr>
                <w:sz w:val="24"/>
              </w:rPr>
            </w:pPr>
            <w:r>
              <w:rPr>
                <w:sz w:val="24"/>
              </w:rPr>
              <w:t>Числа</w:t>
            </w:r>
            <w:r>
              <w:rPr>
                <w:spacing w:val="-1"/>
                <w:sz w:val="24"/>
              </w:rPr>
              <w:t xml:space="preserve"> </w:t>
            </w:r>
            <w:r>
              <w:rPr>
                <w:sz w:val="24"/>
              </w:rPr>
              <w:t>и</w:t>
            </w:r>
            <w:r>
              <w:rPr>
                <w:spacing w:val="1"/>
                <w:sz w:val="24"/>
              </w:rPr>
              <w:t xml:space="preserve"> </w:t>
            </w:r>
            <w:r>
              <w:rPr>
                <w:spacing w:val="-2"/>
                <w:sz w:val="24"/>
              </w:rPr>
              <w:t>вычисления</w:t>
            </w:r>
          </w:p>
        </w:tc>
      </w:tr>
      <w:tr w:rsidR="00DD28B4" w14:paraId="09BB99C1" w14:textId="77777777">
        <w:trPr>
          <w:trHeight w:val="1031"/>
        </w:trPr>
        <w:tc>
          <w:tcPr>
            <w:tcW w:w="1702" w:type="dxa"/>
          </w:tcPr>
          <w:p w14:paraId="6BD6C5CE" w14:textId="77777777" w:rsidR="00DD28B4" w:rsidRDefault="00DD28B4">
            <w:pPr>
              <w:pStyle w:val="TableParagraph"/>
              <w:ind w:left="0"/>
              <w:rPr>
                <w:b/>
                <w:sz w:val="24"/>
              </w:rPr>
            </w:pPr>
          </w:p>
          <w:p w14:paraId="296F567D" w14:textId="77777777" w:rsidR="00DD28B4" w:rsidRDefault="006F0148">
            <w:pPr>
              <w:pStyle w:val="TableParagraph"/>
              <w:spacing w:before="0"/>
              <w:ind w:left="10"/>
              <w:jc w:val="center"/>
              <w:rPr>
                <w:sz w:val="24"/>
              </w:rPr>
            </w:pPr>
            <w:r>
              <w:rPr>
                <w:spacing w:val="-5"/>
                <w:sz w:val="24"/>
              </w:rPr>
              <w:t>1.1</w:t>
            </w:r>
          </w:p>
        </w:tc>
        <w:tc>
          <w:tcPr>
            <w:tcW w:w="7372" w:type="dxa"/>
          </w:tcPr>
          <w:p w14:paraId="2F55CD8E" w14:textId="77777777" w:rsidR="00DD28B4" w:rsidRDefault="006F0148">
            <w:pPr>
              <w:pStyle w:val="TableParagraph"/>
              <w:ind w:right="50"/>
              <w:jc w:val="both"/>
              <w:rPr>
                <w:sz w:val="24"/>
              </w:rPr>
            </w:pPr>
            <w:r>
              <w:rPr>
                <w:sz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tc>
      </w:tr>
      <w:tr w:rsidR="00DD28B4" w14:paraId="5DA495E7" w14:textId="77777777">
        <w:trPr>
          <w:trHeight w:val="757"/>
        </w:trPr>
        <w:tc>
          <w:tcPr>
            <w:tcW w:w="1702" w:type="dxa"/>
          </w:tcPr>
          <w:p w14:paraId="7D063A6E" w14:textId="77777777" w:rsidR="00DD28B4" w:rsidRDefault="006F0148">
            <w:pPr>
              <w:pStyle w:val="TableParagraph"/>
              <w:spacing w:before="241"/>
              <w:ind w:left="10"/>
              <w:jc w:val="center"/>
              <w:rPr>
                <w:sz w:val="24"/>
              </w:rPr>
            </w:pPr>
            <w:r>
              <w:rPr>
                <w:spacing w:val="-5"/>
                <w:sz w:val="24"/>
              </w:rPr>
              <w:t>1.2</w:t>
            </w:r>
          </w:p>
        </w:tc>
        <w:tc>
          <w:tcPr>
            <w:tcW w:w="7372" w:type="dxa"/>
          </w:tcPr>
          <w:p w14:paraId="72FC8C70" w14:textId="77777777" w:rsidR="00DD28B4" w:rsidRDefault="006F0148">
            <w:pPr>
              <w:pStyle w:val="TableParagraph"/>
              <w:tabs>
                <w:tab w:val="left" w:pos="1504"/>
                <w:tab w:val="left" w:pos="1883"/>
                <w:tab w:val="left" w:pos="3654"/>
                <w:tab w:val="left" w:pos="4526"/>
                <w:tab w:val="left" w:pos="5416"/>
                <w:tab w:val="left" w:pos="7180"/>
              </w:tabs>
              <w:ind w:right="50"/>
              <w:rPr>
                <w:sz w:val="24"/>
              </w:rPr>
            </w:pPr>
            <w:r>
              <w:rPr>
                <w:spacing w:val="-2"/>
                <w:sz w:val="24"/>
              </w:rPr>
              <w:t>Сравнивать</w:t>
            </w:r>
            <w:r>
              <w:rPr>
                <w:sz w:val="24"/>
              </w:rPr>
              <w:tab/>
            </w:r>
            <w:r>
              <w:rPr>
                <w:spacing w:val="-10"/>
                <w:sz w:val="24"/>
              </w:rPr>
              <w:t>и</w:t>
            </w:r>
            <w:r>
              <w:rPr>
                <w:sz w:val="24"/>
              </w:rPr>
              <w:tab/>
            </w:r>
            <w:r>
              <w:rPr>
                <w:spacing w:val="-2"/>
                <w:sz w:val="24"/>
              </w:rPr>
              <w:t>упорядочивать</w:t>
            </w:r>
            <w:r>
              <w:rPr>
                <w:sz w:val="24"/>
              </w:rPr>
              <w:tab/>
            </w:r>
            <w:r>
              <w:rPr>
                <w:spacing w:val="-2"/>
                <w:sz w:val="24"/>
              </w:rPr>
              <w:t>целые</w:t>
            </w:r>
            <w:r>
              <w:rPr>
                <w:sz w:val="24"/>
              </w:rPr>
              <w:tab/>
            </w:r>
            <w:r>
              <w:rPr>
                <w:spacing w:val="-2"/>
                <w:sz w:val="24"/>
              </w:rPr>
              <w:t>числа,</w:t>
            </w:r>
            <w:r>
              <w:rPr>
                <w:sz w:val="24"/>
              </w:rPr>
              <w:tab/>
            </w:r>
            <w:r>
              <w:rPr>
                <w:spacing w:val="-2"/>
                <w:sz w:val="24"/>
              </w:rPr>
              <w:t>обыкновенные</w:t>
            </w:r>
            <w:r>
              <w:rPr>
                <w:sz w:val="24"/>
              </w:rPr>
              <w:tab/>
            </w:r>
            <w:r>
              <w:rPr>
                <w:spacing w:val="-10"/>
                <w:sz w:val="24"/>
              </w:rPr>
              <w:t xml:space="preserve">и </w:t>
            </w:r>
            <w:r>
              <w:rPr>
                <w:sz w:val="24"/>
              </w:rPr>
              <w:t>десятичные дроби, сравнивать числа одного и разных знаков</w:t>
            </w:r>
          </w:p>
        </w:tc>
      </w:tr>
      <w:tr w:rsidR="00DD28B4" w14:paraId="163AB73F" w14:textId="77777777">
        <w:trPr>
          <w:trHeight w:val="1031"/>
        </w:trPr>
        <w:tc>
          <w:tcPr>
            <w:tcW w:w="1702" w:type="dxa"/>
          </w:tcPr>
          <w:p w14:paraId="0E17AA72" w14:textId="77777777" w:rsidR="00DD28B4" w:rsidRDefault="00DD28B4">
            <w:pPr>
              <w:pStyle w:val="TableParagraph"/>
              <w:spacing w:before="99"/>
              <w:ind w:left="0"/>
              <w:rPr>
                <w:b/>
                <w:sz w:val="24"/>
              </w:rPr>
            </w:pPr>
          </w:p>
          <w:p w14:paraId="3CF27DA1" w14:textId="77777777" w:rsidR="00DD28B4" w:rsidRDefault="006F0148">
            <w:pPr>
              <w:pStyle w:val="TableParagraph"/>
              <w:spacing w:before="0"/>
              <w:ind w:left="10"/>
              <w:jc w:val="center"/>
              <w:rPr>
                <w:sz w:val="24"/>
              </w:rPr>
            </w:pPr>
            <w:r>
              <w:rPr>
                <w:spacing w:val="-5"/>
                <w:sz w:val="24"/>
              </w:rPr>
              <w:t>1.3</w:t>
            </w:r>
          </w:p>
        </w:tc>
        <w:tc>
          <w:tcPr>
            <w:tcW w:w="7372" w:type="dxa"/>
          </w:tcPr>
          <w:p w14:paraId="3DCA5564" w14:textId="77777777" w:rsidR="00DD28B4" w:rsidRDefault="006F0148">
            <w:pPr>
              <w:pStyle w:val="TableParagraph"/>
              <w:spacing w:before="99"/>
              <w:ind w:right="50"/>
              <w:jc w:val="both"/>
              <w:rPr>
                <w:sz w:val="24"/>
              </w:rPr>
            </w:pPr>
            <w:r>
              <w:rPr>
                <w:sz w:val="24"/>
              </w:rPr>
              <w:t>Выполнять, сочетая устные и письменные приемы, арифметические действия с натуральными и целыми числами, обыкновенными и десятичными дробями, положительными и отрицательными числами</w:t>
            </w:r>
          </w:p>
        </w:tc>
      </w:tr>
      <w:tr w:rsidR="00DD28B4" w14:paraId="6F76FD2B" w14:textId="77777777">
        <w:trPr>
          <w:trHeight w:val="1032"/>
        </w:trPr>
        <w:tc>
          <w:tcPr>
            <w:tcW w:w="1702" w:type="dxa"/>
          </w:tcPr>
          <w:p w14:paraId="65949E29" w14:textId="77777777" w:rsidR="00DD28B4" w:rsidRDefault="00DD28B4">
            <w:pPr>
              <w:pStyle w:val="TableParagraph"/>
              <w:spacing w:before="100"/>
              <w:ind w:left="0"/>
              <w:rPr>
                <w:b/>
                <w:sz w:val="24"/>
              </w:rPr>
            </w:pPr>
          </w:p>
          <w:p w14:paraId="11848688" w14:textId="77777777" w:rsidR="00DD28B4" w:rsidRDefault="006F0148">
            <w:pPr>
              <w:pStyle w:val="TableParagraph"/>
              <w:spacing w:before="0"/>
              <w:ind w:left="10"/>
              <w:jc w:val="center"/>
              <w:rPr>
                <w:sz w:val="24"/>
              </w:rPr>
            </w:pPr>
            <w:r>
              <w:rPr>
                <w:spacing w:val="-5"/>
                <w:sz w:val="24"/>
              </w:rPr>
              <w:t>1.4</w:t>
            </w:r>
          </w:p>
        </w:tc>
        <w:tc>
          <w:tcPr>
            <w:tcW w:w="7372" w:type="dxa"/>
          </w:tcPr>
          <w:p w14:paraId="2429B7A5" w14:textId="77777777" w:rsidR="00DD28B4" w:rsidRDefault="006F0148">
            <w:pPr>
              <w:pStyle w:val="TableParagraph"/>
              <w:spacing w:before="100"/>
              <w:ind w:right="50"/>
              <w:jc w:val="both"/>
              <w:rPr>
                <w:sz w:val="24"/>
              </w:rPr>
            </w:pPr>
            <w:r>
              <w:rPr>
                <w:sz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tc>
      </w:tr>
      <w:tr w:rsidR="00DD28B4" w14:paraId="0EDA05BB" w14:textId="77777777">
        <w:trPr>
          <w:trHeight w:val="755"/>
        </w:trPr>
        <w:tc>
          <w:tcPr>
            <w:tcW w:w="1702" w:type="dxa"/>
          </w:tcPr>
          <w:p w14:paraId="42DB5EB8" w14:textId="77777777" w:rsidR="00DD28B4" w:rsidRDefault="006F0148">
            <w:pPr>
              <w:pStyle w:val="TableParagraph"/>
              <w:spacing w:before="239"/>
              <w:ind w:left="10"/>
              <w:jc w:val="center"/>
              <w:rPr>
                <w:sz w:val="24"/>
              </w:rPr>
            </w:pPr>
            <w:r>
              <w:rPr>
                <w:spacing w:val="-5"/>
                <w:sz w:val="24"/>
              </w:rPr>
              <w:t>1.5</w:t>
            </w:r>
          </w:p>
        </w:tc>
        <w:tc>
          <w:tcPr>
            <w:tcW w:w="7372" w:type="dxa"/>
          </w:tcPr>
          <w:p w14:paraId="74CD9BAC" w14:textId="77777777" w:rsidR="00DD28B4" w:rsidRDefault="006F0148">
            <w:pPr>
              <w:pStyle w:val="TableParagraph"/>
              <w:rPr>
                <w:sz w:val="24"/>
              </w:rPr>
            </w:pPr>
            <w:r>
              <w:rPr>
                <w:sz w:val="24"/>
              </w:rPr>
              <w:t>Округлять</w:t>
            </w:r>
            <w:r>
              <w:rPr>
                <w:spacing w:val="28"/>
                <w:sz w:val="24"/>
              </w:rPr>
              <w:t xml:space="preserve"> </w:t>
            </w:r>
            <w:r>
              <w:rPr>
                <w:sz w:val="24"/>
              </w:rPr>
              <w:t>целые числа и десятичные дроби,</w:t>
            </w:r>
            <w:r>
              <w:rPr>
                <w:spacing w:val="28"/>
                <w:sz w:val="24"/>
              </w:rPr>
              <w:t xml:space="preserve"> </w:t>
            </w:r>
            <w:r>
              <w:rPr>
                <w:sz w:val="24"/>
              </w:rPr>
              <w:t>находить</w:t>
            </w:r>
            <w:r>
              <w:rPr>
                <w:spacing w:val="29"/>
                <w:sz w:val="24"/>
              </w:rPr>
              <w:t xml:space="preserve"> </w:t>
            </w:r>
            <w:r>
              <w:rPr>
                <w:sz w:val="24"/>
              </w:rPr>
              <w:t xml:space="preserve">приближения </w:t>
            </w:r>
            <w:r>
              <w:rPr>
                <w:spacing w:val="-2"/>
                <w:sz w:val="24"/>
              </w:rPr>
              <w:t>чисел</w:t>
            </w:r>
          </w:p>
        </w:tc>
      </w:tr>
      <w:tr w:rsidR="00DD28B4" w14:paraId="0FDF4233" w14:textId="77777777">
        <w:trPr>
          <w:trHeight w:val="1031"/>
        </w:trPr>
        <w:tc>
          <w:tcPr>
            <w:tcW w:w="1702" w:type="dxa"/>
          </w:tcPr>
          <w:p w14:paraId="5D1A8E4E" w14:textId="77777777" w:rsidR="00DD28B4" w:rsidRDefault="00DD28B4">
            <w:pPr>
              <w:pStyle w:val="TableParagraph"/>
              <w:ind w:left="0"/>
              <w:rPr>
                <w:b/>
                <w:sz w:val="24"/>
              </w:rPr>
            </w:pPr>
          </w:p>
          <w:p w14:paraId="5ED22917" w14:textId="77777777" w:rsidR="00DD28B4" w:rsidRDefault="006F0148">
            <w:pPr>
              <w:pStyle w:val="TableParagraph"/>
              <w:spacing w:before="0"/>
              <w:ind w:left="10"/>
              <w:jc w:val="center"/>
              <w:rPr>
                <w:sz w:val="24"/>
              </w:rPr>
            </w:pPr>
            <w:r>
              <w:rPr>
                <w:spacing w:val="-5"/>
                <w:sz w:val="24"/>
              </w:rPr>
              <w:t>1.6</w:t>
            </w:r>
          </w:p>
        </w:tc>
        <w:tc>
          <w:tcPr>
            <w:tcW w:w="7372" w:type="dxa"/>
          </w:tcPr>
          <w:p w14:paraId="3F7F40A1" w14:textId="77777777" w:rsidR="00DD28B4" w:rsidRDefault="006F0148">
            <w:pPr>
              <w:pStyle w:val="TableParagraph"/>
              <w:ind w:right="49"/>
              <w:jc w:val="both"/>
              <w:rPr>
                <w:sz w:val="24"/>
              </w:rPr>
            </w:pPr>
            <w:r>
              <w:rPr>
                <w:sz w:val="24"/>
              </w:rPr>
              <w:t>Соотносить точку на координатной прямой с соответствующим ей числом и изображать числа точками на координатной прямой, находить модуль числа</w:t>
            </w:r>
          </w:p>
        </w:tc>
      </w:tr>
      <w:tr w:rsidR="00DD28B4" w14:paraId="68A3E488" w14:textId="77777777">
        <w:trPr>
          <w:trHeight w:val="756"/>
        </w:trPr>
        <w:tc>
          <w:tcPr>
            <w:tcW w:w="1702" w:type="dxa"/>
          </w:tcPr>
          <w:p w14:paraId="02FB4C9D" w14:textId="77777777" w:rsidR="00DD28B4" w:rsidRDefault="006F0148">
            <w:pPr>
              <w:pStyle w:val="TableParagraph"/>
              <w:spacing w:before="239"/>
              <w:ind w:left="10"/>
              <w:jc w:val="center"/>
              <w:rPr>
                <w:sz w:val="24"/>
              </w:rPr>
            </w:pPr>
            <w:r>
              <w:rPr>
                <w:spacing w:val="-5"/>
                <w:sz w:val="24"/>
              </w:rPr>
              <w:t>1.7</w:t>
            </w:r>
          </w:p>
        </w:tc>
        <w:tc>
          <w:tcPr>
            <w:tcW w:w="7372" w:type="dxa"/>
          </w:tcPr>
          <w:p w14:paraId="7DB6CB58" w14:textId="77777777" w:rsidR="00DD28B4" w:rsidRDefault="006F0148">
            <w:pPr>
              <w:pStyle w:val="TableParagraph"/>
              <w:tabs>
                <w:tab w:val="left" w:pos="1564"/>
                <w:tab w:val="left" w:pos="2442"/>
                <w:tab w:val="left" w:pos="2853"/>
                <w:tab w:val="left" w:pos="4730"/>
                <w:tab w:val="left" w:pos="5834"/>
                <w:tab w:val="left" w:pos="7202"/>
              </w:tabs>
              <w:ind w:right="51"/>
              <w:rPr>
                <w:sz w:val="24"/>
              </w:rPr>
            </w:pPr>
            <w:r>
              <w:rPr>
                <w:spacing w:val="-2"/>
                <w:sz w:val="24"/>
              </w:rPr>
              <w:t>Соотносить</w:t>
            </w:r>
            <w:r>
              <w:rPr>
                <w:sz w:val="24"/>
              </w:rPr>
              <w:tab/>
            </w:r>
            <w:r>
              <w:rPr>
                <w:spacing w:val="-2"/>
                <w:sz w:val="24"/>
              </w:rPr>
              <w:t>точку</w:t>
            </w:r>
            <w:r>
              <w:rPr>
                <w:sz w:val="24"/>
              </w:rPr>
              <w:tab/>
            </w:r>
            <w:r>
              <w:rPr>
                <w:spacing w:val="-10"/>
                <w:sz w:val="24"/>
              </w:rPr>
              <w:t>в</w:t>
            </w:r>
            <w:r>
              <w:rPr>
                <w:sz w:val="24"/>
              </w:rPr>
              <w:tab/>
            </w:r>
            <w:r>
              <w:rPr>
                <w:spacing w:val="-2"/>
                <w:sz w:val="24"/>
              </w:rPr>
              <w:t>прямоугольной</w:t>
            </w:r>
            <w:r>
              <w:rPr>
                <w:sz w:val="24"/>
              </w:rPr>
              <w:tab/>
            </w:r>
            <w:r>
              <w:rPr>
                <w:spacing w:val="-2"/>
                <w:sz w:val="24"/>
              </w:rPr>
              <w:t>системе</w:t>
            </w:r>
            <w:r>
              <w:rPr>
                <w:sz w:val="24"/>
              </w:rPr>
              <w:tab/>
            </w:r>
            <w:r>
              <w:rPr>
                <w:spacing w:val="-2"/>
                <w:sz w:val="24"/>
              </w:rPr>
              <w:t>координат</w:t>
            </w:r>
            <w:r>
              <w:rPr>
                <w:sz w:val="24"/>
              </w:rPr>
              <w:tab/>
            </w:r>
            <w:r>
              <w:rPr>
                <w:spacing w:val="-10"/>
                <w:sz w:val="24"/>
              </w:rPr>
              <w:t xml:space="preserve">с </w:t>
            </w:r>
            <w:r>
              <w:rPr>
                <w:sz w:val="24"/>
              </w:rPr>
              <w:t>координатами этой точки</w:t>
            </w:r>
          </w:p>
        </w:tc>
      </w:tr>
      <w:tr w:rsidR="00DD28B4" w14:paraId="0F9BC741" w14:textId="77777777">
        <w:trPr>
          <w:trHeight w:val="755"/>
        </w:trPr>
        <w:tc>
          <w:tcPr>
            <w:tcW w:w="1702" w:type="dxa"/>
          </w:tcPr>
          <w:p w14:paraId="72832605" w14:textId="77777777" w:rsidR="00DD28B4" w:rsidRDefault="006F0148">
            <w:pPr>
              <w:pStyle w:val="TableParagraph"/>
              <w:spacing w:before="239"/>
              <w:ind w:left="10"/>
              <w:jc w:val="center"/>
              <w:rPr>
                <w:sz w:val="24"/>
              </w:rPr>
            </w:pPr>
            <w:r>
              <w:rPr>
                <w:spacing w:val="-5"/>
                <w:sz w:val="24"/>
              </w:rPr>
              <w:t>1.8</w:t>
            </w:r>
          </w:p>
        </w:tc>
        <w:tc>
          <w:tcPr>
            <w:tcW w:w="7372" w:type="dxa"/>
          </w:tcPr>
          <w:p w14:paraId="2C568E3F" w14:textId="77777777" w:rsidR="00DD28B4" w:rsidRDefault="006F0148">
            <w:pPr>
              <w:pStyle w:val="TableParagraph"/>
              <w:rPr>
                <w:sz w:val="24"/>
              </w:rPr>
            </w:pPr>
            <w:r>
              <w:rPr>
                <w:sz w:val="24"/>
              </w:rPr>
              <w:t>Округлять</w:t>
            </w:r>
            <w:r>
              <w:rPr>
                <w:spacing w:val="28"/>
                <w:sz w:val="24"/>
              </w:rPr>
              <w:t xml:space="preserve"> </w:t>
            </w:r>
            <w:r>
              <w:rPr>
                <w:sz w:val="24"/>
              </w:rPr>
              <w:t>целые числа и десятичные дроби,</w:t>
            </w:r>
            <w:r>
              <w:rPr>
                <w:spacing w:val="28"/>
                <w:sz w:val="24"/>
              </w:rPr>
              <w:t xml:space="preserve"> </w:t>
            </w:r>
            <w:r>
              <w:rPr>
                <w:sz w:val="24"/>
              </w:rPr>
              <w:t>находить</w:t>
            </w:r>
            <w:r>
              <w:rPr>
                <w:spacing w:val="29"/>
                <w:sz w:val="24"/>
              </w:rPr>
              <w:t xml:space="preserve"> </w:t>
            </w:r>
            <w:r>
              <w:rPr>
                <w:sz w:val="24"/>
              </w:rPr>
              <w:t xml:space="preserve">приближения </w:t>
            </w:r>
            <w:r>
              <w:rPr>
                <w:spacing w:val="-2"/>
                <w:sz w:val="24"/>
              </w:rPr>
              <w:t>чисел</w:t>
            </w:r>
          </w:p>
        </w:tc>
      </w:tr>
      <w:tr w:rsidR="00DD28B4" w14:paraId="7BBD6A4A" w14:textId="77777777">
        <w:trPr>
          <w:trHeight w:val="482"/>
        </w:trPr>
        <w:tc>
          <w:tcPr>
            <w:tcW w:w="1702" w:type="dxa"/>
          </w:tcPr>
          <w:p w14:paraId="6637BD36" w14:textId="77777777" w:rsidR="00DD28B4" w:rsidRDefault="006F0148">
            <w:pPr>
              <w:pStyle w:val="TableParagraph"/>
              <w:ind w:left="10" w:right="3"/>
              <w:jc w:val="center"/>
              <w:rPr>
                <w:sz w:val="24"/>
              </w:rPr>
            </w:pPr>
            <w:r>
              <w:rPr>
                <w:spacing w:val="-10"/>
                <w:sz w:val="24"/>
              </w:rPr>
              <w:t>2</w:t>
            </w:r>
          </w:p>
        </w:tc>
        <w:tc>
          <w:tcPr>
            <w:tcW w:w="7372" w:type="dxa"/>
          </w:tcPr>
          <w:p w14:paraId="0362AE17" w14:textId="77777777" w:rsidR="00DD28B4" w:rsidRDefault="006F0148">
            <w:pPr>
              <w:pStyle w:val="TableParagraph"/>
              <w:rPr>
                <w:sz w:val="24"/>
              </w:rPr>
            </w:pPr>
            <w:r>
              <w:rPr>
                <w:sz w:val="24"/>
              </w:rPr>
              <w:t>Числовые</w:t>
            </w:r>
            <w:r>
              <w:rPr>
                <w:spacing w:val="-2"/>
                <w:sz w:val="24"/>
              </w:rPr>
              <w:t xml:space="preserve"> </w:t>
            </w:r>
            <w:r>
              <w:rPr>
                <w:sz w:val="24"/>
              </w:rPr>
              <w:t>и</w:t>
            </w:r>
            <w:r>
              <w:rPr>
                <w:spacing w:val="1"/>
                <w:sz w:val="24"/>
              </w:rPr>
              <w:t xml:space="preserve"> </w:t>
            </w:r>
            <w:r>
              <w:rPr>
                <w:sz w:val="24"/>
              </w:rPr>
              <w:t xml:space="preserve">буквенные </w:t>
            </w:r>
            <w:r>
              <w:rPr>
                <w:spacing w:val="-2"/>
                <w:sz w:val="24"/>
              </w:rPr>
              <w:t>выражения</w:t>
            </w:r>
          </w:p>
        </w:tc>
      </w:tr>
      <w:tr w:rsidR="00DD28B4" w14:paraId="2087C2B4" w14:textId="77777777">
        <w:trPr>
          <w:trHeight w:val="1031"/>
        </w:trPr>
        <w:tc>
          <w:tcPr>
            <w:tcW w:w="1702" w:type="dxa"/>
          </w:tcPr>
          <w:p w14:paraId="2CA39318" w14:textId="77777777" w:rsidR="00DD28B4" w:rsidRDefault="00DD28B4">
            <w:pPr>
              <w:pStyle w:val="TableParagraph"/>
              <w:spacing w:before="99"/>
              <w:ind w:left="0"/>
              <w:rPr>
                <w:b/>
                <w:sz w:val="24"/>
              </w:rPr>
            </w:pPr>
          </w:p>
          <w:p w14:paraId="1A4EBD16" w14:textId="77777777" w:rsidR="00DD28B4" w:rsidRDefault="006F0148">
            <w:pPr>
              <w:pStyle w:val="TableParagraph"/>
              <w:spacing w:before="0"/>
              <w:ind w:left="10"/>
              <w:jc w:val="center"/>
              <w:rPr>
                <w:sz w:val="24"/>
              </w:rPr>
            </w:pPr>
            <w:r>
              <w:rPr>
                <w:spacing w:val="-5"/>
                <w:sz w:val="24"/>
              </w:rPr>
              <w:t>2.1</w:t>
            </w:r>
          </w:p>
        </w:tc>
        <w:tc>
          <w:tcPr>
            <w:tcW w:w="7372" w:type="dxa"/>
          </w:tcPr>
          <w:p w14:paraId="59B8C5C3" w14:textId="77777777" w:rsidR="00DD28B4" w:rsidRDefault="006F0148">
            <w:pPr>
              <w:pStyle w:val="TableParagraph"/>
              <w:spacing w:before="99"/>
              <w:ind w:right="52"/>
              <w:jc w:val="both"/>
              <w:rPr>
                <w:sz w:val="24"/>
              </w:rPr>
            </w:pPr>
            <w:r>
              <w:rPr>
                <w:sz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tc>
      </w:tr>
      <w:tr w:rsidR="00DD28B4" w14:paraId="568711F1" w14:textId="77777777">
        <w:trPr>
          <w:trHeight w:val="755"/>
        </w:trPr>
        <w:tc>
          <w:tcPr>
            <w:tcW w:w="1702" w:type="dxa"/>
          </w:tcPr>
          <w:p w14:paraId="13452658" w14:textId="77777777" w:rsidR="00DD28B4" w:rsidRDefault="006F0148">
            <w:pPr>
              <w:pStyle w:val="TableParagraph"/>
              <w:spacing w:before="239"/>
              <w:ind w:left="10"/>
              <w:jc w:val="center"/>
              <w:rPr>
                <w:sz w:val="24"/>
              </w:rPr>
            </w:pPr>
            <w:r>
              <w:rPr>
                <w:spacing w:val="-5"/>
                <w:sz w:val="24"/>
              </w:rPr>
              <w:t>2.2</w:t>
            </w:r>
          </w:p>
        </w:tc>
        <w:tc>
          <w:tcPr>
            <w:tcW w:w="7372" w:type="dxa"/>
          </w:tcPr>
          <w:p w14:paraId="5EDCC539" w14:textId="77777777" w:rsidR="00DD28B4" w:rsidRDefault="006F0148">
            <w:pPr>
              <w:pStyle w:val="TableParagraph"/>
              <w:tabs>
                <w:tab w:val="left" w:pos="1650"/>
              </w:tabs>
              <w:spacing w:before="99"/>
              <w:ind w:right="50"/>
              <w:rPr>
                <w:sz w:val="24"/>
              </w:rPr>
            </w:pPr>
            <w:r>
              <w:rPr>
                <w:spacing w:val="-2"/>
                <w:sz w:val="24"/>
              </w:rPr>
              <w:t>Пользоваться</w:t>
            </w:r>
            <w:r>
              <w:rPr>
                <w:sz w:val="24"/>
              </w:rPr>
              <w:tab/>
              <w:t>признаками</w:t>
            </w:r>
            <w:r>
              <w:rPr>
                <w:spacing w:val="80"/>
                <w:sz w:val="24"/>
              </w:rPr>
              <w:t xml:space="preserve"> </w:t>
            </w:r>
            <w:r>
              <w:rPr>
                <w:sz w:val="24"/>
              </w:rPr>
              <w:t>делимости,</w:t>
            </w:r>
            <w:r>
              <w:rPr>
                <w:spacing w:val="80"/>
                <w:sz w:val="24"/>
              </w:rPr>
              <w:t xml:space="preserve"> </w:t>
            </w:r>
            <w:r>
              <w:rPr>
                <w:sz w:val="24"/>
              </w:rPr>
              <w:t>раскладывать</w:t>
            </w:r>
            <w:r>
              <w:rPr>
                <w:spacing w:val="80"/>
                <w:sz w:val="24"/>
              </w:rPr>
              <w:t xml:space="preserve"> </w:t>
            </w:r>
            <w:r>
              <w:rPr>
                <w:sz w:val="24"/>
              </w:rPr>
              <w:t>натуральные числа на простые множители</w:t>
            </w:r>
          </w:p>
        </w:tc>
      </w:tr>
      <w:tr w:rsidR="00DD28B4" w14:paraId="4B04242F" w14:textId="77777777">
        <w:trPr>
          <w:trHeight w:val="479"/>
        </w:trPr>
        <w:tc>
          <w:tcPr>
            <w:tcW w:w="1702" w:type="dxa"/>
          </w:tcPr>
          <w:p w14:paraId="16C83C85" w14:textId="77777777" w:rsidR="00DD28B4" w:rsidRDefault="006F0148">
            <w:pPr>
              <w:pStyle w:val="TableParagraph"/>
              <w:ind w:left="10"/>
              <w:jc w:val="center"/>
              <w:rPr>
                <w:sz w:val="24"/>
              </w:rPr>
            </w:pPr>
            <w:r>
              <w:rPr>
                <w:spacing w:val="-5"/>
                <w:sz w:val="24"/>
              </w:rPr>
              <w:t>2.3</w:t>
            </w:r>
          </w:p>
        </w:tc>
        <w:tc>
          <w:tcPr>
            <w:tcW w:w="7372" w:type="dxa"/>
          </w:tcPr>
          <w:p w14:paraId="1AC6785C" w14:textId="77777777" w:rsidR="00DD28B4" w:rsidRDefault="006F0148">
            <w:pPr>
              <w:pStyle w:val="TableParagraph"/>
              <w:rPr>
                <w:sz w:val="24"/>
              </w:rPr>
            </w:pPr>
            <w:r>
              <w:rPr>
                <w:sz w:val="24"/>
              </w:rPr>
              <w:t>Пользоваться</w:t>
            </w:r>
            <w:r>
              <w:rPr>
                <w:spacing w:val="-3"/>
                <w:sz w:val="24"/>
              </w:rPr>
              <w:t xml:space="preserve"> </w:t>
            </w:r>
            <w:r>
              <w:rPr>
                <w:sz w:val="24"/>
              </w:rPr>
              <w:t>масштабом,</w:t>
            </w:r>
            <w:r>
              <w:rPr>
                <w:spacing w:val="-3"/>
                <w:sz w:val="24"/>
              </w:rPr>
              <w:t xml:space="preserve"> </w:t>
            </w:r>
            <w:r>
              <w:rPr>
                <w:sz w:val="24"/>
              </w:rPr>
              <w:t>составлять</w:t>
            </w:r>
            <w:r>
              <w:rPr>
                <w:spacing w:val="-3"/>
                <w:sz w:val="24"/>
              </w:rPr>
              <w:t xml:space="preserve"> </w:t>
            </w:r>
            <w:r>
              <w:rPr>
                <w:sz w:val="24"/>
              </w:rPr>
              <w:t>пропорции</w:t>
            </w:r>
            <w:r>
              <w:rPr>
                <w:spacing w:val="-3"/>
                <w:sz w:val="24"/>
              </w:rPr>
              <w:t xml:space="preserve"> </w:t>
            </w:r>
            <w:r>
              <w:rPr>
                <w:sz w:val="24"/>
              </w:rPr>
              <w:t>и</w:t>
            </w:r>
            <w:r>
              <w:rPr>
                <w:spacing w:val="-2"/>
                <w:sz w:val="24"/>
              </w:rPr>
              <w:t xml:space="preserve"> отношения</w:t>
            </w:r>
          </w:p>
        </w:tc>
      </w:tr>
      <w:tr w:rsidR="00DD28B4" w14:paraId="6B00679D" w14:textId="77777777">
        <w:trPr>
          <w:trHeight w:val="1031"/>
        </w:trPr>
        <w:tc>
          <w:tcPr>
            <w:tcW w:w="1702" w:type="dxa"/>
          </w:tcPr>
          <w:p w14:paraId="78ECF2D7" w14:textId="77777777" w:rsidR="00DD28B4" w:rsidRDefault="00DD28B4">
            <w:pPr>
              <w:pStyle w:val="TableParagraph"/>
              <w:ind w:left="0"/>
              <w:rPr>
                <w:b/>
                <w:sz w:val="24"/>
              </w:rPr>
            </w:pPr>
          </w:p>
          <w:p w14:paraId="352D2528" w14:textId="77777777" w:rsidR="00DD28B4" w:rsidRDefault="006F0148">
            <w:pPr>
              <w:pStyle w:val="TableParagraph"/>
              <w:spacing w:before="0"/>
              <w:ind w:left="10"/>
              <w:jc w:val="center"/>
              <w:rPr>
                <w:sz w:val="24"/>
              </w:rPr>
            </w:pPr>
            <w:r>
              <w:rPr>
                <w:spacing w:val="-5"/>
                <w:sz w:val="24"/>
              </w:rPr>
              <w:t>2.4</w:t>
            </w:r>
          </w:p>
        </w:tc>
        <w:tc>
          <w:tcPr>
            <w:tcW w:w="7372" w:type="dxa"/>
          </w:tcPr>
          <w:p w14:paraId="1FF73D89" w14:textId="77777777" w:rsidR="00DD28B4" w:rsidRDefault="006F0148">
            <w:pPr>
              <w:pStyle w:val="TableParagraph"/>
              <w:ind w:right="50"/>
              <w:jc w:val="both"/>
              <w:rPr>
                <w:sz w:val="24"/>
              </w:rPr>
            </w:pPr>
            <w:r>
              <w:rPr>
                <w:sz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w:t>
            </w:r>
          </w:p>
        </w:tc>
      </w:tr>
    </w:tbl>
    <w:p w14:paraId="0993F0BE" w14:textId="77777777" w:rsidR="00DD28B4" w:rsidRDefault="00DD28B4">
      <w:pPr>
        <w:pStyle w:val="TableParagraph"/>
        <w:jc w:val="both"/>
        <w:rPr>
          <w:sz w:val="24"/>
        </w:rPr>
        <w:sectPr w:rsidR="00DD28B4">
          <w:type w:val="continuous"/>
          <w:pgSz w:w="11910" w:h="16830"/>
          <w:pgMar w:top="820" w:right="708" w:bottom="782"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BE7C4A0" w14:textId="77777777">
        <w:trPr>
          <w:trHeight w:val="479"/>
        </w:trPr>
        <w:tc>
          <w:tcPr>
            <w:tcW w:w="1702" w:type="dxa"/>
          </w:tcPr>
          <w:p w14:paraId="0B87627F" w14:textId="77777777" w:rsidR="00DD28B4" w:rsidRDefault="006F0148">
            <w:pPr>
              <w:pStyle w:val="TableParagraph"/>
              <w:spacing w:before="99"/>
              <w:ind w:left="10"/>
              <w:jc w:val="center"/>
              <w:rPr>
                <w:sz w:val="24"/>
              </w:rPr>
            </w:pPr>
            <w:r>
              <w:rPr>
                <w:spacing w:val="-5"/>
                <w:sz w:val="24"/>
              </w:rPr>
              <w:t>2.5</w:t>
            </w:r>
          </w:p>
        </w:tc>
        <w:tc>
          <w:tcPr>
            <w:tcW w:w="7372" w:type="dxa"/>
          </w:tcPr>
          <w:p w14:paraId="63DA61D3" w14:textId="77777777" w:rsidR="00DD28B4" w:rsidRDefault="006F0148">
            <w:pPr>
              <w:pStyle w:val="TableParagraph"/>
              <w:spacing w:before="99"/>
              <w:rPr>
                <w:sz w:val="24"/>
              </w:rPr>
            </w:pPr>
            <w:r>
              <w:rPr>
                <w:sz w:val="24"/>
              </w:rPr>
              <w:t>Находить</w:t>
            </w:r>
            <w:r>
              <w:rPr>
                <w:spacing w:val="-5"/>
                <w:sz w:val="24"/>
              </w:rPr>
              <w:t xml:space="preserve"> </w:t>
            </w:r>
            <w:r>
              <w:rPr>
                <w:sz w:val="24"/>
              </w:rPr>
              <w:t>неизвестный</w:t>
            </w:r>
            <w:r>
              <w:rPr>
                <w:spacing w:val="-8"/>
                <w:sz w:val="24"/>
              </w:rPr>
              <w:t xml:space="preserve"> </w:t>
            </w:r>
            <w:r>
              <w:rPr>
                <w:sz w:val="24"/>
              </w:rPr>
              <w:t>компонент</w:t>
            </w:r>
            <w:r>
              <w:rPr>
                <w:spacing w:val="-2"/>
                <w:sz w:val="24"/>
              </w:rPr>
              <w:t xml:space="preserve"> равенства</w:t>
            </w:r>
          </w:p>
        </w:tc>
      </w:tr>
      <w:tr w:rsidR="00DD28B4" w14:paraId="708F8004" w14:textId="77777777">
        <w:trPr>
          <w:trHeight w:val="480"/>
        </w:trPr>
        <w:tc>
          <w:tcPr>
            <w:tcW w:w="1702" w:type="dxa"/>
          </w:tcPr>
          <w:p w14:paraId="156F1A53" w14:textId="77777777" w:rsidR="00DD28B4" w:rsidRDefault="006F0148">
            <w:pPr>
              <w:pStyle w:val="TableParagraph"/>
              <w:spacing w:before="100"/>
              <w:ind w:left="10" w:right="3"/>
              <w:jc w:val="center"/>
              <w:rPr>
                <w:sz w:val="24"/>
              </w:rPr>
            </w:pPr>
            <w:r>
              <w:rPr>
                <w:spacing w:val="-10"/>
                <w:sz w:val="24"/>
              </w:rPr>
              <w:t>3</w:t>
            </w:r>
          </w:p>
        </w:tc>
        <w:tc>
          <w:tcPr>
            <w:tcW w:w="7372" w:type="dxa"/>
          </w:tcPr>
          <w:p w14:paraId="6251A0B7" w14:textId="77777777" w:rsidR="00DD28B4" w:rsidRDefault="006F0148">
            <w:pPr>
              <w:pStyle w:val="TableParagraph"/>
              <w:spacing w:before="100"/>
              <w:rPr>
                <w:sz w:val="24"/>
              </w:rPr>
            </w:pPr>
            <w:r>
              <w:rPr>
                <w:sz w:val="24"/>
              </w:rPr>
              <w:t>Решение текстовых</w:t>
            </w:r>
            <w:r>
              <w:rPr>
                <w:spacing w:val="-1"/>
                <w:sz w:val="24"/>
              </w:rPr>
              <w:t xml:space="preserve"> </w:t>
            </w:r>
            <w:r>
              <w:rPr>
                <w:spacing w:val="-2"/>
                <w:sz w:val="24"/>
              </w:rPr>
              <w:t>задач</w:t>
            </w:r>
          </w:p>
        </w:tc>
      </w:tr>
      <w:tr w:rsidR="00DD28B4" w14:paraId="29C2A09F" w14:textId="77777777">
        <w:trPr>
          <w:trHeight w:val="479"/>
        </w:trPr>
        <w:tc>
          <w:tcPr>
            <w:tcW w:w="1702" w:type="dxa"/>
          </w:tcPr>
          <w:p w14:paraId="4C2F1D1A" w14:textId="77777777" w:rsidR="00DD28B4" w:rsidRDefault="006F0148">
            <w:pPr>
              <w:pStyle w:val="TableParagraph"/>
              <w:ind w:left="10"/>
              <w:jc w:val="center"/>
              <w:rPr>
                <w:sz w:val="24"/>
              </w:rPr>
            </w:pPr>
            <w:r>
              <w:rPr>
                <w:spacing w:val="-5"/>
                <w:sz w:val="24"/>
              </w:rPr>
              <w:t>3.1</w:t>
            </w:r>
          </w:p>
        </w:tc>
        <w:tc>
          <w:tcPr>
            <w:tcW w:w="7372" w:type="dxa"/>
          </w:tcPr>
          <w:p w14:paraId="467C4DD4" w14:textId="77777777" w:rsidR="00DD28B4" w:rsidRDefault="006F0148">
            <w:pPr>
              <w:pStyle w:val="TableParagraph"/>
              <w:rPr>
                <w:sz w:val="24"/>
              </w:rPr>
            </w:pPr>
            <w:r>
              <w:rPr>
                <w:sz w:val="24"/>
              </w:rPr>
              <w:t>Решать</w:t>
            </w:r>
            <w:r>
              <w:rPr>
                <w:spacing w:val="-3"/>
                <w:sz w:val="24"/>
              </w:rPr>
              <w:t xml:space="preserve"> </w:t>
            </w:r>
            <w:r>
              <w:rPr>
                <w:sz w:val="24"/>
              </w:rPr>
              <w:t>многошаговые</w:t>
            </w:r>
            <w:r>
              <w:rPr>
                <w:spacing w:val="-3"/>
                <w:sz w:val="24"/>
              </w:rPr>
              <w:t xml:space="preserve"> </w:t>
            </w:r>
            <w:r>
              <w:rPr>
                <w:sz w:val="24"/>
              </w:rPr>
              <w:t>текстовые</w:t>
            </w:r>
            <w:r>
              <w:rPr>
                <w:spacing w:val="-3"/>
                <w:sz w:val="24"/>
              </w:rPr>
              <w:t xml:space="preserve"> </w:t>
            </w:r>
            <w:r>
              <w:rPr>
                <w:sz w:val="24"/>
              </w:rPr>
              <w:t>задачи</w:t>
            </w:r>
            <w:r>
              <w:rPr>
                <w:spacing w:val="-2"/>
                <w:sz w:val="24"/>
              </w:rPr>
              <w:t xml:space="preserve"> </w:t>
            </w:r>
            <w:r>
              <w:rPr>
                <w:sz w:val="24"/>
              </w:rPr>
              <w:t>арифметическим</w:t>
            </w:r>
            <w:r>
              <w:rPr>
                <w:spacing w:val="-3"/>
                <w:sz w:val="24"/>
              </w:rPr>
              <w:t xml:space="preserve"> </w:t>
            </w:r>
            <w:r>
              <w:rPr>
                <w:spacing w:val="-2"/>
                <w:sz w:val="24"/>
              </w:rPr>
              <w:t>способом</w:t>
            </w:r>
          </w:p>
        </w:tc>
      </w:tr>
      <w:tr w:rsidR="00DD28B4" w14:paraId="7BADD3A9" w14:textId="77777777">
        <w:trPr>
          <w:trHeight w:val="1031"/>
        </w:trPr>
        <w:tc>
          <w:tcPr>
            <w:tcW w:w="1702" w:type="dxa"/>
          </w:tcPr>
          <w:p w14:paraId="2A98CF1A" w14:textId="77777777" w:rsidR="00DD28B4" w:rsidRDefault="00DD28B4">
            <w:pPr>
              <w:pStyle w:val="TableParagraph"/>
              <w:ind w:left="0"/>
              <w:rPr>
                <w:b/>
                <w:sz w:val="24"/>
              </w:rPr>
            </w:pPr>
          </w:p>
          <w:p w14:paraId="434DDC08" w14:textId="77777777" w:rsidR="00DD28B4" w:rsidRDefault="006F0148">
            <w:pPr>
              <w:pStyle w:val="TableParagraph"/>
              <w:spacing w:before="0"/>
              <w:ind w:left="10"/>
              <w:jc w:val="center"/>
              <w:rPr>
                <w:sz w:val="24"/>
              </w:rPr>
            </w:pPr>
            <w:r>
              <w:rPr>
                <w:spacing w:val="-5"/>
                <w:sz w:val="24"/>
              </w:rPr>
              <w:t>3.2</w:t>
            </w:r>
          </w:p>
        </w:tc>
        <w:tc>
          <w:tcPr>
            <w:tcW w:w="7372" w:type="dxa"/>
          </w:tcPr>
          <w:p w14:paraId="1CFEF29B" w14:textId="77777777" w:rsidR="00DD28B4" w:rsidRDefault="006F0148">
            <w:pPr>
              <w:pStyle w:val="TableParagraph"/>
              <w:ind w:right="49"/>
              <w:jc w:val="both"/>
              <w:rPr>
                <w:sz w:val="24"/>
              </w:rPr>
            </w:pPr>
            <w:r>
              <w:rPr>
                <w:sz w:val="24"/>
              </w:rPr>
              <w:t xml:space="preserve">Решать задачи, связанные с отношением, пропорциональностью величин, процентами, решать три основные задачи на дроби и </w:t>
            </w:r>
            <w:r>
              <w:rPr>
                <w:spacing w:val="-2"/>
                <w:sz w:val="24"/>
              </w:rPr>
              <w:t>проценты</w:t>
            </w:r>
          </w:p>
        </w:tc>
      </w:tr>
      <w:tr w:rsidR="00DD28B4" w14:paraId="30B64670" w14:textId="77777777">
        <w:trPr>
          <w:trHeight w:val="1584"/>
        </w:trPr>
        <w:tc>
          <w:tcPr>
            <w:tcW w:w="1702" w:type="dxa"/>
          </w:tcPr>
          <w:p w14:paraId="569DF2CE" w14:textId="77777777" w:rsidR="00DD28B4" w:rsidRDefault="00DD28B4">
            <w:pPr>
              <w:pStyle w:val="TableParagraph"/>
              <w:spacing w:before="0"/>
              <w:ind w:left="0"/>
              <w:rPr>
                <w:b/>
                <w:sz w:val="24"/>
              </w:rPr>
            </w:pPr>
          </w:p>
          <w:p w14:paraId="04789EC8" w14:textId="77777777" w:rsidR="00DD28B4" w:rsidRDefault="00DD28B4">
            <w:pPr>
              <w:pStyle w:val="TableParagraph"/>
              <w:ind w:left="0"/>
              <w:rPr>
                <w:b/>
                <w:sz w:val="24"/>
              </w:rPr>
            </w:pPr>
          </w:p>
          <w:p w14:paraId="22701F3F" w14:textId="77777777" w:rsidR="00DD28B4" w:rsidRDefault="006F0148">
            <w:pPr>
              <w:pStyle w:val="TableParagraph"/>
              <w:spacing w:before="0"/>
              <w:ind w:left="10"/>
              <w:jc w:val="center"/>
              <w:rPr>
                <w:sz w:val="24"/>
              </w:rPr>
            </w:pPr>
            <w:r>
              <w:rPr>
                <w:spacing w:val="-5"/>
                <w:sz w:val="24"/>
              </w:rPr>
              <w:t>3.3</w:t>
            </w:r>
          </w:p>
        </w:tc>
        <w:tc>
          <w:tcPr>
            <w:tcW w:w="7372" w:type="dxa"/>
          </w:tcPr>
          <w:p w14:paraId="426B7D64" w14:textId="77777777" w:rsidR="00DD28B4" w:rsidRDefault="006F0148">
            <w:pPr>
              <w:pStyle w:val="TableParagraph"/>
              <w:ind w:right="47"/>
              <w:jc w:val="both"/>
              <w:rPr>
                <w:sz w:val="24"/>
              </w:rPr>
            </w:pPr>
            <w:r>
              <w:rPr>
                <w:sz w:val="24"/>
              </w:rPr>
              <w:t>Решать задачи, содержащие зависимости, связывающие величины: скорость, время, расстояние, цену, количество, стоимость, производительность, время, объем работы, используя</w:t>
            </w:r>
            <w:r>
              <w:rPr>
                <w:spacing w:val="80"/>
                <w:sz w:val="24"/>
              </w:rPr>
              <w:t xml:space="preserve"> </w:t>
            </w:r>
            <w:r>
              <w:rPr>
                <w:sz w:val="24"/>
              </w:rPr>
              <w:t>арифметические действия, оценку, прикидку; пользоваться</w:t>
            </w:r>
            <w:r>
              <w:rPr>
                <w:spacing w:val="40"/>
                <w:sz w:val="24"/>
              </w:rPr>
              <w:t xml:space="preserve"> </w:t>
            </w:r>
            <w:r>
              <w:rPr>
                <w:sz w:val="24"/>
              </w:rPr>
              <w:t>единицами измерения соответствующих величин</w:t>
            </w:r>
          </w:p>
        </w:tc>
      </w:tr>
      <w:tr w:rsidR="00DD28B4" w14:paraId="7F71731B" w14:textId="77777777">
        <w:trPr>
          <w:trHeight w:val="479"/>
        </w:trPr>
        <w:tc>
          <w:tcPr>
            <w:tcW w:w="1702" w:type="dxa"/>
          </w:tcPr>
          <w:p w14:paraId="5BB8F9BF" w14:textId="77777777" w:rsidR="00DD28B4" w:rsidRDefault="006F0148">
            <w:pPr>
              <w:pStyle w:val="TableParagraph"/>
              <w:ind w:left="10"/>
              <w:jc w:val="center"/>
              <w:rPr>
                <w:sz w:val="24"/>
              </w:rPr>
            </w:pPr>
            <w:r>
              <w:rPr>
                <w:spacing w:val="-5"/>
                <w:sz w:val="24"/>
              </w:rPr>
              <w:t>3.4</w:t>
            </w:r>
          </w:p>
        </w:tc>
        <w:tc>
          <w:tcPr>
            <w:tcW w:w="7372" w:type="dxa"/>
          </w:tcPr>
          <w:p w14:paraId="62520407" w14:textId="77777777" w:rsidR="00DD28B4" w:rsidRDefault="006F0148">
            <w:pPr>
              <w:pStyle w:val="TableParagraph"/>
              <w:rPr>
                <w:sz w:val="24"/>
              </w:rPr>
            </w:pPr>
            <w:r>
              <w:rPr>
                <w:sz w:val="24"/>
              </w:rPr>
              <w:t>Составлять</w:t>
            </w:r>
            <w:r>
              <w:rPr>
                <w:spacing w:val="-3"/>
                <w:sz w:val="24"/>
              </w:rPr>
              <w:t xml:space="preserve"> </w:t>
            </w:r>
            <w:r>
              <w:rPr>
                <w:sz w:val="24"/>
              </w:rPr>
              <w:t>буквенные</w:t>
            </w:r>
            <w:r>
              <w:rPr>
                <w:spacing w:val="-4"/>
                <w:sz w:val="24"/>
              </w:rPr>
              <w:t xml:space="preserve"> </w:t>
            </w:r>
            <w:r>
              <w:rPr>
                <w:sz w:val="24"/>
              </w:rPr>
              <w:t>выражения</w:t>
            </w:r>
            <w:r>
              <w:rPr>
                <w:spacing w:val="-4"/>
                <w:sz w:val="24"/>
              </w:rPr>
              <w:t xml:space="preserve"> </w:t>
            </w:r>
            <w:r>
              <w:rPr>
                <w:sz w:val="24"/>
              </w:rPr>
              <w:t>по</w:t>
            </w:r>
            <w:r>
              <w:rPr>
                <w:spacing w:val="-2"/>
                <w:sz w:val="24"/>
              </w:rPr>
              <w:t xml:space="preserve"> </w:t>
            </w:r>
            <w:r>
              <w:rPr>
                <w:sz w:val="24"/>
              </w:rPr>
              <w:t>условию</w:t>
            </w:r>
            <w:r>
              <w:rPr>
                <w:spacing w:val="-3"/>
                <w:sz w:val="24"/>
              </w:rPr>
              <w:t xml:space="preserve"> </w:t>
            </w:r>
            <w:r>
              <w:rPr>
                <w:spacing w:val="-2"/>
                <w:sz w:val="24"/>
              </w:rPr>
              <w:t>задачи</w:t>
            </w:r>
          </w:p>
        </w:tc>
      </w:tr>
      <w:tr w:rsidR="00DD28B4" w14:paraId="7FD22678" w14:textId="77777777">
        <w:trPr>
          <w:trHeight w:val="1033"/>
        </w:trPr>
        <w:tc>
          <w:tcPr>
            <w:tcW w:w="1702" w:type="dxa"/>
          </w:tcPr>
          <w:p w14:paraId="3E59C899" w14:textId="77777777" w:rsidR="00DD28B4" w:rsidRDefault="00DD28B4">
            <w:pPr>
              <w:pStyle w:val="TableParagraph"/>
              <w:ind w:left="0"/>
              <w:rPr>
                <w:b/>
                <w:sz w:val="24"/>
              </w:rPr>
            </w:pPr>
          </w:p>
          <w:p w14:paraId="15715DBE" w14:textId="77777777" w:rsidR="00DD28B4" w:rsidRDefault="006F0148">
            <w:pPr>
              <w:pStyle w:val="TableParagraph"/>
              <w:spacing w:before="0"/>
              <w:ind w:left="10"/>
              <w:jc w:val="center"/>
              <w:rPr>
                <w:sz w:val="24"/>
              </w:rPr>
            </w:pPr>
            <w:r>
              <w:rPr>
                <w:spacing w:val="-5"/>
                <w:sz w:val="24"/>
              </w:rPr>
              <w:t>3.5</w:t>
            </w:r>
          </w:p>
        </w:tc>
        <w:tc>
          <w:tcPr>
            <w:tcW w:w="7372" w:type="dxa"/>
          </w:tcPr>
          <w:p w14:paraId="3925F26E" w14:textId="77777777" w:rsidR="00DD28B4" w:rsidRDefault="006F0148">
            <w:pPr>
              <w:pStyle w:val="TableParagraph"/>
              <w:ind w:right="48"/>
              <w:jc w:val="both"/>
              <w:rPr>
                <w:sz w:val="24"/>
              </w:rPr>
            </w:pPr>
            <w:r>
              <w:rPr>
                <w:sz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tc>
      </w:tr>
      <w:tr w:rsidR="00DD28B4" w14:paraId="6E55BE11" w14:textId="77777777">
        <w:trPr>
          <w:trHeight w:val="755"/>
        </w:trPr>
        <w:tc>
          <w:tcPr>
            <w:tcW w:w="1702" w:type="dxa"/>
          </w:tcPr>
          <w:p w14:paraId="3C1AD8DB" w14:textId="77777777" w:rsidR="00DD28B4" w:rsidRDefault="006F0148">
            <w:pPr>
              <w:pStyle w:val="TableParagraph"/>
              <w:spacing w:before="239"/>
              <w:ind w:left="10"/>
              <w:jc w:val="center"/>
              <w:rPr>
                <w:sz w:val="24"/>
              </w:rPr>
            </w:pPr>
            <w:r>
              <w:rPr>
                <w:spacing w:val="-5"/>
                <w:sz w:val="24"/>
              </w:rPr>
              <w:t>3.6</w:t>
            </w:r>
          </w:p>
        </w:tc>
        <w:tc>
          <w:tcPr>
            <w:tcW w:w="7372" w:type="dxa"/>
          </w:tcPr>
          <w:p w14:paraId="6CFE2EC9" w14:textId="77777777" w:rsidR="00DD28B4" w:rsidRDefault="006F0148">
            <w:pPr>
              <w:pStyle w:val="TableParagraph"/>
              <w:tabs>
                <w:tab w:val="left" w:pos="1710"/>
                <w:tab w:val="left" w:pos="3314"/>
                <w:tab w:val="left" w:pos="3671"/>
                <w:tab w:val="left" w:pos="4917"/>
                <w:tab w:val="left" w:pos="5942"/>
                <w:tab w:val="left" w:pos="7180"/>
              </w:tabs>
              <w:spacing w:before="99"/>
              <w:ind w:right="50"/>
              <w:rPr>
                <w:sz w:val="24"/>
              </w:rPr>
            </w:pPr>
            <w:r>
              <w:rPr>
                <w:spacing w:val="-2"/>
                <w:sz w:val="24"/>
              </w:rPr>
              <w:t>Представлять</w:t>
            </w:r>
            <w:r>
              <w:rPr>
                <w:sz w:val="24"/>
              </w:rPr>
              <w:tab/>
            </w:r>
            <w:r>
              <w:rPr>
                <w:spacing w:val="-2"/>
                <w:sz w:val="24"/>
              </w:rPr>
              <w:t>информацию</w:t>
            </w:r>
            <w:r>
              <w:rPr>
                <w:sz w:val="24"/>
              </w:rPr>
              <w:tab/>
            </w:r>
            <w:r>
              <w:rPr>
                <w:spacing w:val="-10"/>
                <w:sz w:val="24"/>
              </w:rPr>
              <w:t>с</w:t>
            </w:r>
            <w:r>
              <w:rPr>
                <w:sz w:val="24"/>
              </w:rPr>
              <w:tab/>
            </w:r>
            <w:r>
              <w:rPr>
                <w:spacing w:val="-2"/>
                <w:sz w:val="24"/>
              </w:rPr>
              <w:t>помощью</w:t>
            </w:r>
            <w:r>
              <w:rPr>
                <w:sz w:val="24"/>
              </w:rPr>
              <w:tab/>
            </w:r>
            <w:r>
              <w:rPr>
                <w:spacing w:val="-2"/>
                <w:sz w:val="24"/>
              </w:rPr>
              <w:t>таблиц,</w:t>
            </w:r>
            <w:r>
              <w:rPr>
                <w:sz w:val="24"/>
              </w:rPr>
              <w:tab/>
            </w:r>
            <w:r>
              <w:rPr>
                <w:spacing w:val="-2"/>
                <w:sz w:val="24"/>
              </w:rPr>
              <w:t>линейной</w:t>
            </w:r>
            <w:r>
              <w:rPr>
                <w:sz w:val="24"/>
              </w:rPr>
              <w:tab/>
            </w:r>
            <w:r>
              <w:rPr>
                <w:spacing w:val="-10"/>
                <w:sz w:val="24"/>
              </w:rPr>
              <w:t xml:space="preserve">и </w:t>
            </w:r>
            <w:r>
              <w:rPr>
                <w:sz w:val="24"/>
              </w:rPr>
              <w:t>столбчатой диаграмм</w:t>
            </w:r>
          </w:p>
        </w:tc>
      </w:tr>
      <w:tr w:rsidR="00DD28B4" w14:paraId="57DCD2B6" w14:textId="77777777">
        <w:trPr>
          <w:trHeight w:val="479"/>
        </w:trPr>
        <w:tc>
          <w:tcPr>
            <w:tcW w:w="1702" w:type="dxa"/>
          </w:tcPr>
          <w:p w14:paraId="6A69857D" w14:textId="77777777" w:rsidR="00DD28B4" w:rsidRDefault="006F0148">
            <w:pPr>
              <w:pStyle w:val="TableParagraph"/>
              <w:spacing w:before="99"/>
              <w:ind w:left="10" w:right="3"/>
              <w:jc w:val="center"/>
              <w:rPr>
                <w:sz w:val="24"/>
              </w:rPr>
            </w:pPr>
            <w:r>
              <w:rPr>
                <w:spacing w:val="-10"/>
                <w:sz w:val="24"/>
              </w:rPr>
              <w:t>4</w:t>
            </w:r>
          </w:p>
        </w:tc>
        <w:tc>
          <w:tcPr>
            <w:tcW w:w="7372" w:type="dxa"/>
          </w:tcPr>
          <w:p w14:paraId="6D32FB3A" w14:textId="77777777" w:rsidR="00DD28B4" w:rsidRDefault="006F0148">
            <w:pPr>
              <w:pStyle w:val="TableParagraph"/>
              <w:spacing w:before="99"/>
              <w:rPr>
                <w:sz w:val="24"/>
              </w:rPr>
            </w:pPr>
            <w:r>
              <w:rPr>
                <w:sz w:val="24"/>
              </w:rPr>
              <w:t>Наглядная</w:t>
            </w:r>
            <w:r>
              <w:rPr>
                <w:spacing w:val="-1"/>
                <w:sz w:val="24"/>
              </w:rPr>
              <w:t xml:space="preserve"> </w:t>
            </w:r>
            <w:r>
              <w:rPr>
                <w:spacing w:val="-2"/>
                <w:sz w:val="24"/>
              </w:rPr>
              <w:t>геометрия</w:t>
            </w:r>
          </w:p>
        </w:tc>
      </w:tr>
      <w:tr w:rsidR="00DD28B4" w14:paraId="4C83EC77" w14:textId="77777777">
        <w:trPr>
          <w:trHeight w:val="1031"/>
        </w:trPr>
        <w:tc>
          <w:tcPr>
            <w:tcW w:w="1702" w:type="dxa"/>
          </w:tcPr>
          <w:p w14:paraId="4D8C66A9" w14:textId="77777777" w:rsidR="00DD28B4" w:rsidRDefault="00DD28B4">
            <w:pPr>
              <w:pStyle w:val="TableParagraph"/>
              <w:ind w:left="0"/>
              <w:rPr>
                <w:b/>
                <w:sz w:val="24"/>
              </w:rPr>
            </w:pPr>
          </w:p>
          <w:p w14:paraId="1E4B335E" w14:textId="77777777" w:rsidR="00DD28B4" w:rsidRDefault="006F0148">
            <w:pPr>
              <w:pStyle w:val="TableParagraph"/>
              <w:spacing w:before="0"/>
              <w:ind w:left="10"/>
              <w:jc w:val="center"/>
              <w:rPr>
                <w:sz w:val="24"/>
              </w:rPr>
            </w:pPr>
            <w:r>
              <w:rPr>
                <w:spacing w:val="-5"/>
                <w:sz w:val="24"/>
              </w:rPr>
              <w:t>4.1</w:t>
            </w:r>
          </w:p>
        </w:tc>
        <w:tc>
          <w:tcPr>
            <w:tcW w:w="7372" w:type="dxa"/>
          </w:tcPr>
          <w:p w14:paraId="45FE6C0C" w14:textId="77777777" w:rsidR="00DD28B4" w:rsidRDefault="006F0148">
            <w:pPr>
              <w:pStyle w:val="TableParagraph"/>
              <w:ind w:right="52"/>
              <w:jc w:val="both"/>
              <w:rPr>
                <w:sz w:val="24"/>
              </w:rPr>
            </w:pPr>
            <w:r>
              <w:rPr>
                <w:sz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tc>
      </w:tr>
      <w:tr w:rsidR="00DD28B4" w14:paraId="5BFB80A0" w14:textId="77777777">
        <w:trPr>
          <w:trHeight w:val="1031"/>
        </w:trPr>
        <w:tc>
          <w:tcPr>
            <w:tcW w:w="1702" w:type="dxa"/>
          </w:tcPr>
          <w:p w14:paraId="7C135E7A" w14:textId="77777777" w:rsidR="00DD28B4" w:rsidRDefault="00DD28B4">
            <w:pPr>
              <w:pStyle w:val="TableParagraph"/>
              <w:ind w:left="0"/>
              <w:rPr>
                <w:b/>
                <w:sz w:val="24"/>
              </w:rPr>
            </w:pPr>
          </w:p>
          <w:p w14:paraId="0E1C78F1" w14:textId="77777777" w:rsidR="00DD28B4" w:rsidRDefault="006F0148">
            <w:pPr>
              <w:pStyle w:val="TableParagraph"/>
              <w:spacing w:before="0"/>
              <w:ind w:left="10"/>
              <w:jc w:val="center"/>
              <w:rPr>
                <w:sz w:val="24"/>
              </w:rPr>
            </w:pPr>
            <w:r>
              <w:rPr>
                <w:spacing w:val="-5"/>
                <w:sz w:val="24"/>
              </w:rPr>
              <w:t>4.2</w:t>
            </w:r>
          </w:p>
        </w:tc>
        <w:tc>
          <w:tcPr>
            <w:tcW w:w="7372" w:type="dxa"/>
          </w:tcPr>
          <w:p w14:paraId="75586A86" w14:textId="77777777" w:rsidR="00DD28B4" w:rsidRDefault="006F0148">
            <w:pPr>
              <w:pStyle w:val="TableParagraph"/>
              <w:ind w:right="47"/>
              <w:jc w:val="both"/>
              <w:rPr>
                <w:sz w:val="24"/>
              </w:rPr>
            </w:pPr>
            <w:r>
              <w:rPr>
                <w:sz w:val="24"/>
              </w:rPr>
              <w:t>Изображать с помощью циркуля, линейки, транспортира на нелинованной</w:t>
            </w:r>
            <w:r>
              <w:rPr>
                <w:spacing w:val="-4"/>
                <w:sz w:val="24"/>
              </w:rPr>
              <w:t xml:space="preserve"> </w:t>
            </w:r>
            <w:r>
              <w:rPr>
                <w:sz w:val="24"/>
              </w:rPr>
              <w:t>и</w:t>
            </w:r>
            <w:r>
              <w:rPr>
                <w:spacing w:val="-2"/>
                <w:sz w:val="24"/>
              </w:rPr>
              <w:t xml:space="preserve"> </w:t>
            </w:r>
            <w:r>
              <w:rPr>
                <w:sz w:val="24"/>
              </w:rPr>
              <w:t>клетчатой бумаге</w:t>
            </w:r>
            <w:r>
              <w:rPr>
                <w:spacing w:val="-3"/>
                <w:sz w:val="24"/>
              </w:rPr>
              <w:t xml:space="preserve"> </w:t>
            </w:r>
            <w:r>
              <w:rPr>
                <w:sz w:val="24"/>
              </w:rPr>
              <w:t>изученные</w:t>
            </w:r>
            <w:r>
              <w:rPr>
                <w:spacing w:val="-4"/>
                <w:sz w:val="24"/>
              </w:rPr>
              <w:t xml:space="preserve"> </w:t>
            </w:r>
            <w:r>
              <w:rPr>
                <w:sz w:val="24"/>
              </w:rPr>
              <w:t>плоские геометрические фигуры и конфигурации, симметричные фигуры</w:t>
            </w:r>
          </w:p>
        </w:tc>
      </w:tr>
      <w:tr w:rsidR="00DD28B4" w14:paraId="45AE2F05" w14:textId="77777777">
        <w:trPr>
          <w:trHeight w:val="1031"/>
        </w:trPr>
        <w:tc>
          <w:tcPr>
            <w:tcW w:w="1702" w:type="dxa"/>
          </w:tcPr>
          <w:p w14:paraId="5A827455" w14:textId="77777777" w:rsidR="00DD28B4" w:rsidRDefault="00DD28B4">
            <w:pPr>
              <w:pStyle w:val="TableParagraph"/>
              <w:ind w:left="0"/>
              <w:rPr>
                <w:b/>
                <w:sz w:val="24"/>
              </w:rPr>
            </w:pPr>
          </w:p>
          <w:p w14:paraId="59B5C488" w14:textId="77777777" w:rsidR="00DD28B4" w:rsidRDefault="006F0148">
            <w:pPr>
              <w:pStyle w:val="TableParagraph"/>
              <w:spacing w:before="0"/>
              <w:ind w:left="10"/>
              <w:jc w:val="center"/>
              <w:rPr>
                <w:sz w:val="24"/>
              </w:rPr>
            </w:pPr>
            <w:r>
              <w:rPr>
                <w:spacing w:val="-5"/>
                <w:sz w:val="24"/>
              </w:rPr>
              <w:t>4.3</w:t>
            </w:r>
          </w:p>
        </w:tc>
        <w:tc>
          <w:tcPr>
            <w:tcW w:w="7372" w:type="dxa"/>
          </w:tcPr>
          <w:p w14:paraId="2D418593" w14:textId="77777777" w:rsidR="00DD28B4" w:rsidRDefault="006F0148">
            <w:pPr>
              <w:pStyle w:val="TableParagraph"/>
              <w:ind w:right="47"/>
              <w:jc w:val="both"/>
              <w:rPr>
                <w:sz w:val="24"/>
              </w:rPr>
            </w:pPr>
            <w:r>
              <w:rPr>
                <w:sz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tc>
      </w:tr>
      <w:tr w:rsidR="00DD28B4" w14:paraId="337E1873" w14:textId="77777777">
        <w:trPr>
          <w:trHeight w:val="1308"/>
        </w:trPr>
        <w:tc>
          <w:tcPr>
            <w:tcW w:w="1702" w:type="dxa"/>
          </w:tcPr>
          <w:p w14:paraId="464EABC2" w14:textId="77777777" w:rsidR="00DD28B4" w:rsidRDefault="00DD28B4">
            <w:pPr>
              <w:pStyle w:val="TableParagraph"/>
              <w:spacing w:before="239"/>
              <w:ind w:left="0"/>
              <w:rPr>
                <w:b/>
                <w:sz w:val="24"/>
              </w:rPr>
            </w:pPr>
          </w:p>
          <w:p w14:paraId="531FFC41" w14:textId="77777777" w:rsidR="00DD28B4" w:rsidRDefault="006F0148">
            <w:pPr>
              <w:pStyle w:val="TableParagraph"/>
              <w:spacing w:before="0"/>
              <w:ind w:left="10"/>
              <w:jc w:val="center"/>
              <w:rPr>
                <w:sz w:val="24"/>
              </w:rPr>
            </w:pPr>
            <w:r>
              <w:rPr>
                <w:spacing w:val="-5"/>
                <w:sz w:val="24"/>
              </w:rPr>
              <w:t>4.4</w:t>
            </w:r>
          </w:p>
        </w:tc>
        <w:tc>
          <w:tcPr>
            <w:tcW w:w="7372" w:type="dxa"/>
          </w:tcPr>
          <w:p w14:paraId="0D1D2E18" w14:textId="77777777" w:rsidR="00DD28B4" w:rsidRDefault="006F0148">
            <w:pPr>
              <w:pStyle w:val="TableParagraph"/>
              <w:ind w:right="49"/>
              <w:jc w:val="both"/>
              <w:rPr>
                <w:sz w:val="24"/>
              </w:rPr>
            </w:pPr>
            <w:r>
              <w:rPr>
                <w:sz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развернутый и тупой углы</w:t>
            </w:r>
          </w:p>
        </w:tc>
      </w:tr>
      <w:tr w:rsidR="00DD28B4" w14:paraId="1CF0141D" w14:textId="77777777">
        <w:trPr>
          <w:trHeight w:val="1033"/>
        </w:trPr>
        <w:tc>
          <w:tcPr>
            <w:tcW w:w="1702" w:type="dxa"/>
          </w:tcPr>
          <w:p w14:paraId="077CC36E" w14:textId="77777777" w:rsidR="00DD28B4" w:rsidRDefault="00DD28B4">
            <w:pPr>
              <w:pStyle w:val="TableParagraph"/>
              <w:ind w:left="0"/>
              <w:rPr>
                <w:b/>
                <w:sz w:val="24"/>
              </w:rPr>
            </w:pPr>
          </w:p>
          <w:p w14:paraId="586209A8" w14:textId="77777777" w:rsidR="00DD28B4" w:rsidRDefault="006F0148">
            <w:pPr>
              <w:pStyle w:val="TableParagraph"/>
              <w:spacing w:before="0"/>
              <w:ind w:left="10"/>
              <w:jc w:val="center"/>
              <w:rPr>
                <w:sz w:val="24"/>
              </w:rPr>
            </w:pPr>
            <w:r>
              <w:rPr>
                <w:spacing w:val="-5"/>
                <w:sz w:val="24"/>
              </w:rPr>
              <w:t>4.5</w:t>
            </w:r>
          </w:p>
        </w:tc>
        <w:tc>
          <w:tcPr>
            <w:tcW w:w="7372" w:type="dxa"/>
          </w:tcPr>
          <w:p w14:paraId="441962CC" w14:textId="77777777" w:rsidR="00DD28B4" w:rsidRDefault="006F0148">
            <w:pPr>
              <w:pStyle w:val="TableParagraph"/>
              <w:ind w:right="47"/>
              <w:jc w:val="both"/>
              <w:rPr>
                <w:sz w:val="24"/>
              </w:rPr>
            </w:pPr>
            <w:r>
              <w:rPr>
                <w:sz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tc>
      </w:tr>
      <w:tr w:rsidR="00DD28B4" w14:paraId="262367AC" w14:textId="77777777">
        <w:trPr>
          <w:trHeight w:val="755"/>
        </w:trPr>
        <w:tc>
          <w:tcPr>
            <w:tcW w:w="1702" w:type="dxa"/>
          </w:tcPr>
          <w:p w14:paraId="41405482" w14:textId="77777777" w:rsidR="00DD28B4" w:rsidRDefault="006F0148">
            <w:pPr>
              <w:pStyle w:val="TableParagraph"/>
              <w:spacing w:before="239"/>
              <w:ind w:left="10"/>
              <w:jc w:val="center"/>
              <w:rPr>
                <w:sz w:val="24"/>
              </w:rPr>
            </w:pPr>
            <w:r>
              <w:rPr>
                <w:spacing w:val="-5"/>
                <w:sz w:val="24"/>
              </w:rPr>
              <w:t>4.6</w:t>
            </w:r>
          </w:p>
        </w:tc>
        <w:tc>
          <w:tcPr>
            <w:tcW w:w="7372" w:type="dxa"/>
          </w:tcPr>
          <w:p w14:paraId="5BF6CD00" w14:textId="77777777" w:rsidR="00DD28B4" w:rsidRDefault="006F0148">
            <w:pPr>
              <w:pStyle w:val="TableParagraph"/>
              <w:spacing w:before="99"/>
              <w:rPr>
                <w:sz w:val="24"/>
              </w:rPr>
            </w:pPr>
            <w:r>
              <w:rPr>
                <w:sz w:val="24"/>
              </w:rPr>
              <w:t>Находить,</w:t>
            </w:r>
            <w:r>
              <w:rPr>
                <w:spacing w:val="40"/>
                <w:sz w:val="24"/>
              </w:rPr>
              <w:t xml:space="preserve"> </w:t>
            </w:r>
            <w:r>
              <w:rPr>
                <w:sz w:val="24"/>
              </w:rPr>
              <w:t>используя</w:t>
            </w:r>
            <w:r>
              <w:rPr>
                <w:spacing w:val="40"/>
                <w:sz w:val="24"/>
              </w:rPr>
              <w:t xml:space="preserve"> </w:t>
            </w:r>
            <w:r>
              <w:rPr>
                <w:sz w:val="24"/>
              </w:rPr>
              <w:t>чертежные</w:t>
            </w:r>
            <w:r>
              <w:rPr>
                <w:spacing w:val="40"/>
                <w:sz w:val="24"/>
              </w:rPr>
              <w:t xml:space="preserve"> </w:t>
            </w:r>
            <w:r>
              <w:rPr>
                <w:sz w:val="24"/>
              </w:rPr>
              <w:t>инструменты,</w:t>
            </w:r>
            <w:r>
              <w:rPr>
                <w:spacing w:val="40"/>
                <w:sz w:val="24"/>
              </w:rPr>
              <w:t xml:space="preserve"> </w:t>
            </w:r>
            <w:r>
              <w:rPr>
                <w:sz w:val="24"/>
              </w:rPr>
              <w:t>расстояния:</w:t>
            </w:r>
            <w:r>
              <w:rPr>
                <w:spacing w:val="40"/>
                <w:sz w:val="24"/>
              </w:rPr>
              <w:t xml:space="preserve"> </w:t>
            </w:r>
            <w:r>
              <w:rPr>
                <w:sz w:val="24"/>
              </w:rPr>
              <w:t>между</w:t>
            </w:r>
            <w:r>
              <w:rPr>
                <w:spacing w:val="40"/>
                <w:sz w:val="24"/>
              </w:rPr>
              <w:t xml:space="preserve"> </w:t>
            </w:r>
            <w:r>
              <w:rPr>
                <w:sz w:val="24"/>
              </w:rPr>
              <w:t>двумя точками, от точки до прямой, длину пути на квадратной сетке</w:t>
            </w:r>
          </w:p>
        </w:tc>
      </w:tr>
      <w:tr w:rsidR="00DD28B4" w14:paraId="2114320A" w14:textId="77777777">
        <w:trPr>
          <w:trHeight w:val="1583"/>
        </w:trPr>
        <w:tc>
          <w:tcPr>
            <w:tcW w:w="1702" w:type="dxa"/>
          </w:tcPr>
          <w:p w14:paraId="374CEFD3" w14:textId="77777777" w:rsidR="00DD28B4" w:rsidRDefault="00DD28B4">
            <w:pPr>
              <w:pStyle w:val="TableParagraph"/>
              <w:spacing w:before="0"/>
              <w:ind w:left="0"/>
              <w:rPr>
                <w:b/>
                <w:sz w:val="24"/>
              </w:rPr>
            </w:pPr>
          </w:p>
          <w:p w14:paraId="1D99504A" w14:textId="77777777" w:rsidR="00DD28B4" w:rsidRDefault="00DD28B4">
            <w:pPr>
              <w:pStyle w:val="TableParagraph"/>
              <w:spacing w:before="100"/>
              <w:ind w:left="0"/>
              <w:rPr>
                <w:b/>
                <w:sz w:val="24"/>
              </w:rPr>
            </w:pPr>
          </w:p>
          <w:p w14:paraId="1DA9EA2C" w14:textId="77777777" w:rsidR="00DD28B4" w:rsidRDefault="006F0148">
            <w:pPr>
              <w:pStyle w:val="TableParagraph"/>
              <w:spacing w:before="0"/>
              <w:ind w:left="10"/>
              <w:jc w:val="center"/>
              <w:rPr>
                <w:sz w:val="24"/>
              </w:rPr>
            </w:pPr>
            <w:r>
              <w:rPr>
                <w:spacing w:val="-5"/>
                <w:sz w:val="24"/>
              </w:rPr>
              <w:t>4.7</w:t>
            </w:r>
          </w:p>
        </w:tc>
        <w:tc>
          <w:tcPr>
            <w:tcW w:w="7372" w:type="dxa"/>
          </w:tcPr>
          <w:p w14:paraId="1A8951CF" w14:textId="77777777" w:rsidR="00DD28B4" w:rsidRDefault="006F0148">
            <w:pPr>
              <w:pStyle w:val="TableParagraph"/>
              <w:spacing w:before="100"/>
              <w:ind w:right="49"/>
              <w:jc w:val="both"/>
              <w:rPr>
                <w:sz w:val="24"/>
              </w:rPr>
            </w:pPr>
            <w:r>
              <w:rPr>
                <w:sz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tc>
      </w:tr>
    </w:tbl>
    <w:p w14:paraId="1ED07A2F" w14:textId="77777777" w:rsidR="00DD28B4" w:rsidRDefault="00DD28B4">
      <w:pPr>
        <w:pStyle w:val="TableParagraph"/>
        <w:jc w:val="both"/>
        <w:rPr>
          <w:sz w:val="24"/>
        </w:rPr>
        <w:sectPr w:rsidR="00DD28B4">
          <w:type w:val="continuous"/>
          <w:pgSz w:w="11910" w:h="16830"/>
          <w:pgMar w:top="820" w:right="708" w:bottom="752"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B2D01BA" w14:textId="77777777">
        <w:trPr>
          <w:trHeight w:val="1032"/>
        </w:trPr>
        <w:tc>
          <w:tcPr>
            <w:tcW w:w="1702" w:type="dxa"/>
          </w:tcPr>
          <w:p w14:paraId="3EEC1AAA" w14:textId="77777777" w:rsidR="00DD28B4" w:rsidRDefault="00DD28B4">
            <w:pPr>
              <w:pStyle w:val="TableParagraph"/>
              <w:spacing w:before="99"/>
              <w:ind w:left="0"/>
              <w:rPr>
                <w:b/>
                <w:sz w:val="24"/>
              </w:rPr>
            </w:pPr>
          </w:p>
          <w:p w14:paraId="02C7D171" w14:textId="77777777" w:rsidR="00DD28B4" w:rsidRDefault="006F0148">
            <w:pPr>
              <w:pStyle w:val="TableParagraph"/>
              <w:spacing w:before="0"/>
              <w:ind w:left="10"/>
              <w:jc w:val="center"/>
              <w:rPr>
                <w:sz w:val="24"/>
              </w:rPr>
            </w:pPr>
            <w:r>
              <w:rPr>
                <w:spacing w:val="-5"/>
                <w:sz w:val="24"/>
              </w:rPr>
              <w:t>4.8</w:t>
            </w:r>
          </w:p>
        </w:tc>
        <w:tc>
          <w:tcPr>
            <w:tcW w:w="7372" w:type="dxa"/>
          </w:tcPr>
          <w:p w14:paraId="46BA7BD2" w14:textId="77777777" w:rsidR="00DD28B4" w:rsidRDefault="006F0148">
            <w:pPr>
              <w:pStyle w:val="TableParagraph"/>
              <w:spacing w:before="99"/>
              <w:ind w:right="49"/>
              <w:jc w:val="both"/>
              <w:rPr>
                <w:sz w:val="24"/>
              </w:rPr>
            </w:pPr>
            <w:r>
              <w:rPr>
                <w:sz w:val="24"/>
              </w:rPr>
              <w:t xml:space="preserve">Распознавать на моделях и изображениях пирамиду, конус, цилиндр, использовать терминологию: вершина, ребро, грань, основание, </w:t>
            </w:r>
            <w:r>
              <w:rPr>
                <w:spacing w:val="-2"/>
                <w:sz w:val="24"/>
              </w:rPr>
              <w:t>развертка</w:t>
            </w:r>
          </w:p>
        </w:tc>
      </w:tr>
      <w:tr w:rsidR="00DD28B4" w14:paraId="39F9672C" w14:textId="77777777">
        <w:trPr>
          <w:trHeight w:val="479"/>
        </w:trPr>
        <w:tc>
          <w:tcPr>
            <w:tcW w:w="1702" w:type="dxa"/>
          </w:tcPr>
          <w:p w14:paraId="08A836A2" w14:textId="77777777" w:rsidR="00DD28B4" w:rsidRDefault="006F0148">
            <w:pPr>
              <w:pStyle w:val="TableParagraph"/>
              <w:spacing w:before="99"/>
              <w:ind w:left="10"/>
              <w:jc w:val="center"/>
              <w:rPr>
                <w:sz w:val="24"/>
              </w:rPr>
            </w:pPr>
            <w:r>
              <w:rPr>
                <w:spacing w:val="-5"/>
                <w:sz w:val="24"/>
              </w:rPr>
              <w:t>4.9</w:t>
            </w:r>
          </w:p>
        </w:tc>
        <w:tc>
          <w:tcPr>
            <w:tcW w:w="7372" w:type="dxa"/>
          </w:tcPr>
          <w:p w14:paraId="38449448" w14:textId="77777777" w:rsidR="00DD28B4" w:rsidRDefault="006F0148">
            <w:pPr>
              <w:pStyle w:val="TableParagraph"/>
              <w:spacing w:before="99"/>
              <w:rPr>
                <w:sz w:val="24"/>
              </w:rPr>
            </w:pPr>
            <w:r>
              <w:rPr>
                <w:sz w:val="24"/>
              </w:rPr>
              <w:t>Изображать</w:t>
            </w:r>
            <w:r>
              <w:rPr>
                <w:spacing w:val="-6"/>
                <w:sz w:val="24"/>
              </w:rPr>
              <w:t xml:space="preserve"> </w:t>
            </w:r>
            <w:r>
              <w:rPr>
                <w:sz w:val="24"/>
              </w:rPr>
              <w:t>на</w:t>
            </w:r>
            <w:r>
              <w:rPr>
                <w:spacing w:val="-6"/>
                <w:sz w:val="24"/>
              </w:rPr>
              <w:t xml:space="preserve"> </w:t>
            </w:r>
            <w:r>
              <w:rPr>
                <w:sz w:val="24"/>
              </w:rPr>
              <w:t>клетчатой</w:t>
            </w:r>
            <w:r>
              <w:rPr>
                <w:spacing w:val="-5"/>
                <w:sz w:val="24"/>
              </w:rPr>
              <w:t xml:space="preserve"> </w:t>
            </w:r>
            <w:r>
              <w:rPr>
                <w:sz w:val="24"/>
              </w:rPr>
              <w:t>бумаге</w:t>
            </w:r>
            <w:r>
              <w:rPr>
                <w:spacing w:val="-9"/>
                <w:sz w:val="24"/>
              </w:rPr>
              <w:t xml:space="preserve"> </w:t>
            </w:r>
            <w:r>
              <w:rPr>
                <w:sz w:val="24"/>
              </w:rPr>
              <w:t>прямоугольный</w:t>
            </w:r>
            <w:r>
              <w:rPr>
                <w:spacing w:val="-4"/>
                <w:sz w:val="24"/>
              </w:rPr>
              <w:t xml:space="preserve"> </w:t>
            </w:r>
            <w:r>
              <w:rPr>
                <w:spacing w:val="-2"/>
                <w:sz w:val="24"/>
              </w:rPr>
              <w:t>параллелепипед</w:t>
            </w:r>
          </w:p>
        </w:tc>
      </w:tr>
      <w:tr w:rsidR="00DD28B4" w14:paraId="58310959" w14:textId="77777777">
        <w:trPr>
          <w:trHeight w:val="755"/>
        </w:trPr>
        <w:tc>
          <w:tcPr>
            <w:tcW w:w="1702" w:type="dxa"/>
          </w:tcPr>
          <w:p w14:paraId="2FF7D4BC" w14:textId="77777777" w:rsidR="00DD28B4" w:rsidRDefault="006F0148">
            <w:pPr>
              <w:pStyle w:val="TableParagraph"/>
              <w:spacing w:before="239"/>
              <w:ind w:left="10"/>
              <w:jc w:val="center"/>
              <w:rPr>
                <w:sz w:val="24"/>
              </w:rPr>
            </w:pPr>
            <w:r>
              <w:rPr>
                <w:spacing w:val="-4"/>
                <w:sz w:val="24"/>
              </w:rPr>
              <w:t>4.10</w:t>
            </w:r>
          </w:p>
        </w:tc>
        <w:tc>
          <w:tcPr>
            <w:tcW w:w="7372" w:type="dxa"/>
          </w:tcPr>
          <w:p w14:paraId="51A8EA4A" w14:textId="77777777" w:rsidR="00DD28B4" w:rsidRDefault="006F0148">
            <w:pPr>
              <w:pStyle w:val="TableParagraph"/>
              <w:tabs>
                <w:tab w:val="left" w:pos="1559"/>
                <w:tab w:val="left" w:pos="2555"/>
                <w:tab w:val="left" w:pos="4593"/>
                <w:tab w:val="left" w:pos="6782"/>
              </w:tabs>
              <w:ind w:right="54"/>
              <w:rPr>
                <w:sz w:val="24"/>
              </w:rPr>
            </w:pPr>
            <w:r>
              <w:rPr>
                <w:spacing w:val="-2"/>
                <w:sz w:val="24"/>
              </w:rPr>
              <w:t>Вычислять</w:t>
            </w:r>
            <w:r>
              <w:rPr>
                <w:sz w:val="24"/>
              </w:rPr>
              <w:tab/>
            </w:r>
            <w:r>
              <w:rPr>
                <w:spacing w:val="-2"/>
                <w:sz w:val="24"/>
              </w:rPr>
              <w:t>объем</w:t>
            </w:r>
            <w:r>
              <w:rPr>
                <w:sz w:val="24"/>
              </w:rPr>
              <w:tab/>
            </w:r>
            <w:r>
              <w:rPr>
                <w:spacing w:val="-2"/>
                <w:sz w:val="24"/>
              </w:rPr>
              <w:t>прямоугольного</w:t>
            </w:r>
            <w:r>
              <w:rPr>
                <w:sz w:val="24"/>
              </w:rPr>
              <w:tab/>
            </w:r>
            <w:r>
              <w:rPr>
                <w:spacing w:val="-2"/>
                <w:sz w:val="24"/>
              </w:rPr>
              <w:t>параллелепипеда,</w:t>
            </w:r>
            <w:r>
              <w:rPr>
                <w:sz w:val="24"/>
              </w:rPr>
              <w:tab/>
            </w:r>
            <w:r>
              <w:rPr>
                <w:spacing w:val="-2"/>
                <w:sz w:val="24"/>
              </w:rPr>
              <w:t xml:space="preserve">куба, </w:t>
            </w:r>
            <w:r>
              <w:rPr>
                <w:sz w:val="24"/>
              </w:rPr>
              <w:t>пользоваться основными единицами измерения объема</w:t>
            </w:r>
          </w:p>
        </w:tc>
      </w:tr>
      <w:tr w:rsidR="00DD28B4" w14:paraId="6B441E86" w14:textId="77777777">
        <w:trPr>
          <w:trHeight w:val="755"/>
        </w:trPr>
        <w:tc>
          <w:tcPr>
            <w:tcW w:w="1702" w:type="dxa"/>
          </w:tcPr>
          <w:p w14:paraId="6C408DD2" w14:textId="77777777" w:rsidR="00DD28B4" w:rsidRDefault="006F0148">
            <w:pPr>
              <w:pStyle w:val="TableParagraph"/>
              <w:spacing w:before="239"/>
              <w:ind w:left="10"/>
              <w:jc w:val="center"/>
              <w:rPr>
                <w:sz w:val="24"/>
              </w:rPr>
            </w:pPr>
            <w:r>
              <w:rPr>
                <w:spacing w:val="-4"/>
                <w:sz w:val="24"/>
              </w:rPr>
              <w:t>4.11</w:t>
            </w:r>
          </w:p>
        </w:tc>
        <w:tc>
          <w:tcPr>
            <w:tcW w:w="7372" w:type="dxa"/>
          </w:tcPr>
          <w:p w14:paraId="038DA01D" w14:textId="77777777" w:rsidR="00DD28B4" w:rsidRDefault="006F0148">
            <w:pPr>
              <w:pStyle w:val="TableParagraph"/>
              <w:rPr>
                <w:sz w:val="24"/>
              </w:rPr>
            </w:pPr>
            <w:r>
              <w:rPr>
                <w:sz w:val="24"/>
              </w:rPr>
              <w:t>Решать несложные задачи на нахождение геометрических величин в практических ситуациях</w:t>
            </w:r>
          </w:p>
        </w:tc>
      </w:tr>
    </w:tbl>
    <w:p w14:paraId="2F53D80B" w14:textId="77777777" w:rsidR="00DD28B4" w:rsidRDefault="00DD28B4">
      <w:pPr>
        <w:pStyle w:val="a3"/>
        <w:spacing w:before="22"/>
        <w:ind w:left="0" w:firstLine="0"/>
        <w:jc w:val="left"/>
        <w:rPr>
          <w:b/>
        </w:rPr>
      </w:pPr>
    </w:p>
    <w:p w14:paraId="3E93DE0F"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(6</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07867D08" w14:textId="77777777">
        <w:trPr>
          <w:trHeight w:val="480"/>
        </w:trPr>
        <w:tc>
          <w:tcPr>
            <w:tcW w:w="1078" w:type="dxa"/>
          </w:tcPr>
          <w:p w14:paraId="49BACAE7" w14:textId="77777777" w:rsidR="00DD28B4" w:rsidRDefault="006F0148">
            <w:pPr>
              <w:pStyle w:val="TableParagraph"/>
              <w:ind w:left="10" w:right="4"/>
              <w:jc w:val="center"/>
              <w:rPr>
                <w:sz w:val="24"/>
              </w:rPr>
            </w:pPr>
            <w:r>
              <w:rPr>
                <w:spacing w:val="-5"/>
                <w:sz w:val="24"/>
              </w:rPr>
              <w:t>Код</w:t>
            </w:r>
          </w:p>
        </w:tc>
        <w:tc>
          <w:tcPr>
            <w:tcW w:w="7996" w:type="dxa"/>
          </w:tcPr>
          <w:p w14:paraId="1E06D783" w14:textId="77777777" w:rsidR="00DD28B4" w:rsidRDefault="006F0148">
            <w:pPr>
              <w:pStyle w:val="TableParagraph"/>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67EFE702" w14:textId="77777777">
        <w:trPr>
          <w:trHeight w:val="481"/>
        </w:trPr>
        <w:tc>
          <w:tcPr>
            <w:tcW w:w="1078" w:type="dxa"/>
          </w:tcPr>
          <w:p w14:paraId="4D775779" w14:textId="77777777" w:rsidR="00DD28B4" w:rsidRDefault="006F0148">
            <w:pPr>
              <w:pStyle w:val="TableParagraph"/>
              <w:ind w:left="10" w:right="3"/>
              <w:jc w:val="center"/>
              <w:rPr>
                <w:sz w:val="24"/>
              </w:rPr>
            </w:pPr>
            <w:r>
              <w:rPr>
                <w:spacing w:val="-10"/>
                <w:sz w:val="24"/>
              </w:rPr>
              <w:t>1</w:t>
            </w:r>
          </w:p>
        </w:tc>
        <w:tc>
          <w:tcPr>
            <w:tcW w:w="7996" w:type="dxa"/>
          </w:tcPr>
          <w:p w14:paraId="7663A64E" w14:textId="77777777" w:rsidR="00DD28B4" w:rsidRDefault="006F0148">
            <w:pPr>
              <w:pStyle w:val="TableParagraph"/>
              <w:rPr>
                <w:sz w:val="24"/>
              </w:rPr>
            </w:pPr>
            <w:r>
              <w:rPr>
                <w:sz w:val="24"/>
              </w:rPr>
              <w:t>Натуральные</w:t>
            </w:r>
            <w:r>
              <w:rPr>
                <w:spacing w:val="-2"/>
                <w:sz w:val="24"/>
              </w:rPr>
              <w:t xml:space="preserve"> числа</w:t>
            </w:r>
          </w:p>
        </w:tc>
      </w:tr>
      <w:tr w:rsidR="00DD28B4" w14:paraId="72F0C9C6" w14:textId="77777777">
        <w:trPr>
          <w:trHeight w:val="1307"/>
        </w:trPr>
        <w:tc>
          <w:tcPr>
            <w:tcW w:w="1078" w:type="dxa"/>
          </w:tcPr>
          <w:p w14:paraId="797E2E7C" w14:textId="77777777" w:rsidR="00DD28B4" w:rsidRDefault="00DD28B4">
            <w:pPr>
              <w:pStyle w:val="TableParagraph"/>
              <w:spacing w:before="238"/>
              <w:ind w:left="0"/>
              <w:rPr>
                <w:b/>
                <w:sz w:val="24"/>
              </w:rPr>
            </w:pPr>
          </w:p>
          <w:p w14:paraId="78CA476D" w14:textId="77777777" w:rsidR="00DD28B4" w:rsidRDefault="006F0148">
            <w:pPr>
              <w:pStyle w:val="TableParagraph"/>
              <w:spacing w:before="1"/>
              <w:ind w:left="10"/>
              <w:jc w:val="center"/>
              <w:rPr>
                <w:sz w:val="24"/>
              </w:rPr>
            </w:pPr>
            <w:r>
              <w:rPr>
                <w:spacing w:val="-5"/>
                <w:sz w:val="24"/>
              </w:rPr>
              <w:t>1.1</w:t>
            </w:r>
          </w:p>
        </w:tc>
        <w:tc>
          <w:tcPr>
            <w:tcW w:w="7996" w:type="dxa"/>
          </w:tcPr>
          <w:p w14:paraId="03230E86" w14:textId="77777777" w:rsidR="00DD28B4" w:rsidRDefault="006F0148">
            <w:pPr>
              <w:pStyle w:val="TableParagraph"/>
              <w:spacing w:before="99"/>
              <w:ind w:right="49"/>
              <w:jc w:val="both"/>
              <w:rPr>
                <w:sz w:val="24"/>
              </w:rPr>
            </w:pPr>
            <w:r>
              <w:rPr>
                <w:sz w:val="24"/>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w:t>
            </w:r>
          </w:p>
        </w:tc>
      </w:tr>
      <w:tr w:rsidR="00DD28B4" w14:paraId="3FC8F366" w14:textId="77777777">
        <w:trPr>
          <w:trHeight w:val="479"/>
        </w:trPr>
        <w:tc>
          <w:tcPr>
            <w:tcW w:w="1078" w:type="dxa"/>
          </w:tcPr>
          <w:p w14:paraId="1A799962" w14:textId="77777777" w:rsidR="00DD28B4" w:rsidRDefault="006F0148">
            <w:pPr>
              <w:pStyle w:val="TableParagraph"/>
              <w:spacing w:before="99"/>
              <w:ind w:left="10"/>
              <w:jc w:val="center"/>
              <w:rPr>
                <w:sz w:val="24"/>
              </w:rPr>
            </w:pPr>
            <w:r>
              <w:rPr>
                <w:spacing w:val="-5"/>
                <w:sz w:val="24"/>
              </w:rPr>
              <w:t>1.2</w:t>
            </w:r>
          </w:p>
        </w:tc>
        <w:tc>
          <w:tcPr>
            <w:tcW w:w="7996" w:type="dxa"/>
          </w:tcPr>
          <w:p w14:paraId="45FE1719" w14:textId="77777777" w:rsidR="00DD28B4" w:rsidRDefault="006F0148">
            <w:pPr>
              <w:pStyle w:val="TableParagraph"/>
              <w:spacing w:before="99"/>
              <w:rPr>
                <w:sz w:val="24"/>
              </w:rPr>
            </w:pPr>
            <w:r>
              <w:rPr>
                <w:sz w:val="24"/>
              </w:rPr>
              <w:t>Округление натуральных</w:t>
            </w:r>
            <w:r>
              <w:rPr>
                <w:spacing w:val="-1"/>
                <w:sz w:val="24"/>
              </w:rPr>
              <w:t xml:space="preserve"> </w:t>
            </w:r>
            <w:r>
              <w:rPr>
                <w:spacing w:val="-2"/>
                <w:sz w:val="24"/>
              </w:rPr>
              <w:t>чисел</w:t>
            </w:r>
          </w:p>
        </w:tc>
      </w:tr>
      <w:tr w:rsidR="00DD28B4" w14:paraId="18182DCB" w14:textId="77777777">
        <w:trPr>
          <w:trHeight w:val="755"/>
        </w:trPr>
        <w:tc>
          <w:tcPr>
            <w:tcW w:w="1078" w:type="dxa"/>
          </w:tcPr>
          <w:p w14:paraId="1B2E5750" w14:textId="77777777" w:rsidR="00DD28B4" w:rsidRDefault="006F0148">
            <w:pPr>
              <w:pStyle w:val="TableParagraph"/>
              <w:spacing w:before="239"/>
              <w:ind w:left="10"/>
              <w:jc w:val="center"/>
              <w:rPr>
                <w:sz w:val="24"/>
              </w:rPr>
            </w:pPr>
            <w:r>
              <w:rPr>
                <w:spacing w:val="-5"/>
                <w:sz w:val="24"/>
              </w:rPr>
              <w:t>1.3</w:t>
            </w:r>
          </w:p>
        </w:tc>
        <w:tc>
          <w:tcPr>
            <w:tcW w:w="7996" w:type="dxa"/>
          </w:tcPr>
          <w:p w14:paraId="5BD867EF" w14:textId="77777777" w:rsidR="00DD28B4" w:rsidRDefault="006F0148">
            <w:pPr>
              <w:pStyle w:val="TableParagraph"/>
              <w:rPr>
                <w:sz w:val="24"/>
              </w:rPr>
            </w:pPr>
            <w:r>
              <w:rPr>
                <w:sz w:val="24"/>
              </w:rPr>
              <w:t>Делители</w:t>
            </w:r>
            <w:r>
              <w:rPr>
                <w:spacing w:val="40"/>
                <w:sz w:val="24"/>
              </w:rPr>
              <w:t xml:space="preserve"> </w:t>
            </w:r>
            <w:r>
              <w:rPr>
                <w:sz w:val="24"/>
              </w:rPr>
              <w:t>и</w:t>
            </w:r>
            <w:r>
              <w:rPr>
                <w:spacing w:val="40"/>
                <w:sz w:val="24"/>
              </w:rPr>
              <w:t xml:space="preserve"> </w:t>
            </w:r>
            <w:r>
              <w:rPr>
                <w:sz w:val="24"/>
              </w:rPr>
              <w:t>кратные</w:t>
            </w:r>
            <w:r>
              <w:rPr>
                <w:spacing w:val="40"/>
                <w:sz w:val="24"/>
              </w:rPr>
              <w:t xml:space="preserve"> </w:t>
            </w:r>
            <w:r>
              <w:rPr>
                <w:sz w:val="24"/>
              </w:rPr>
              <w:t>числа,</w:t>
            </w:r>
            <w:r>
              <w:rPr>
                <w:spacing w:val="40"/>
                <w:sz w:val="24"/>
              </w:rPr>
              <w:t xml:space="preserve"> </w:t>
            </w:r>
            <w:r>
              <w:rPr>
                <w:sz w:val="24"/>
              </w:rPr>
              <w:t>наибольший</w:t>
            </w:r>
            <w:r>
              <w:rPr>
                <w:spacing w:val="40"/>
                <w:sz w:val="24"/>
              </w:rPr>
              <w:t xml:space="preserve"> </w:t>
            </w:r>
            <w:r>
              <w:rPr>
                <w:sz w:val="24"/>
              </w:rPr>
              <w:t>общий</w:t>
            </w:r>
            <w:r>
              <w:rPr>
                <w:spacing w:val="40"/>
                <w:sz w:val="24"/>
              </w:rPr>
              <w:t xml:space="preserve"> </w:t>
            </w:r>
            <w:r>
              <w:rPr>
                <w:sz w:val="24"/>
              </w:rPr>
              <w:t>делитель</w:t>
            </w:r>
            <w:r>
              <w:rPr>
                <w:spacing w:val="40"/>
                <w:sz w:val="24"/>
              </w:rPr>
              <w:t xml:space="preserve"> </w:t>
            </w:r>
            <w:r>
              <w:rPr>
                <w:sz w:val="24"/>
              </w:rPr>
              <w:t>и</w:t>
            </w:r>
            <w:r>
              <w:rPr>
                <w:spacing w:val="40"/>
                <w:sz w:val="24"/>
              </w:rPr>
              <w:t xml:space="preserve"> </w:t>
            </w:r>
            <w:r>
              <w:rPr>
                <w:sz w:val="24"/>
              </w:rPr>
              <w:t>наименьшее общее кратное. Делимость суммы и произведения</w:t>
            </w:r>
          </w:p>
        </w:tc>
      </w:tr>
      <w:tr w:rsidR="00DD28B4" w14:paraId="18AD594A" w14:textId="77777777">
        <w:trPr>
          <w:trHeight w:val="479"/>
        </w:trPr>
        <w:tc>
          <w:tcPr>
            <w:tcW w:w="1078" w:type="dxa"/>
          </w:tcPr>
          <w:p w14:paraId="72A182C9" w14:textId="77777777" w:rsidR="00DD28B4" w:rsidRDefault="006F0148">
            <w:pPr>
              <w:pStyle w:val="TableParagraph"/>
              <w:ind w:left="10"/>
              <w:jc w:val="center"/>
              <w:rPr>
                <w:sz w:val="24"/>
              </w:rPr>
            </w:pPr>
            <w:r>
              <w:rPr>
                <w:spacing w:val="-5"/>
                <w:sz w:val="24"/>
              </w:rPr>
              <w:t>1.4</w:t>
            </w:r>
          </w:p>
        </w:tc>
        <w:tc>
          <w:tcPr>
            <w:tcW w:w="7996" w:type="dxa"/>
          </w:tcPr>
          <w:p w14:paraId="39234225" w14:textId="77777777" w:rsidR="00DD28B4" w:rsidRDefault="006F0148">
            <w:pPr>
              <w:pStyle w:val="TableParagraph"/>
              <w:rPr>
                <w:sz w:val="24"/>
              </w:rPr>
            </w:pPr>
            <w:r>
              <w:rPr>
                <w:sz w:val="24"/>
              </w:rPr>
              <w:t>Деление</w:t>
            </w:r>
            <w:r>
              <w:rPr>
                <w:spacing w:val="-1"/>
                <w:sz w:val="24"/>
              </w:rPr>
              <w:t xml:space="preserve"> </w:t>
            </w:r>
            <w:r>
              <w:rPr>
                <w:sz w:val="24"/>
              </w:rPr>
              <w:t>с</w:t>
            </w:r>
            <w:r>
              <w:rPr>
                <w:spacing w:val="-1"/>
                <w:sz w:val="24"/>
              </w:rPr>
              <w:t xml:space="preserve"> </w:t>
            </w:r>
            <w:r>
              <w:rPr>
                <w:spacing w:val="-2"/>
                <w:sz w:val="24"/>
              </w:rPr>
              <w:t>остатком</w:t>
            </w:r>
          </w:p>
        </w:tc>
      </w:tr>
      <w:tr w:rsidR="00DD28B4" w14:paraId="247F47C9" w14:textId="77777777">
        <w:trPr>
          <w:trHeight w:val="479"/>
        </w:trPr>
        <w:tc>
          <w:tcPr>
            <w:tcW w:w="1078" w:type="dxa"/>
          </w:tcPr>
          <w:p w14:paraId="4D47292C" w14:textId="77777777" w:rsidR="00DD28B4" w:rsidRDefault="006F0148">
            <w:pPr>
              <w:pStyle w:val="TableParagraph"/>
              <w:ind w:left="10" w:right="3"/>
              <w:jc w:val="center"/>
              <w:rPr>
                <w:sz w:val="24"/>
              </w:rPr>
            </w:pPr>
            <w:r>
              <w:rPr>
                <w:spacing w:val="-10"/>
                <w:sz w:val="24"/>
              </w:rPr>
              <w:t>2</w:t>
            </w:r>
          </w:p>
        </w:tc>
        <w:tc>
          <w:tcPr>
            <w:tcW w:w="7996" w:type="dxa"/>
          </w:tcPr>
          <w:p w14:paraId="3E036D27" w14:textId="77777777" w:rsidR="00DD28B4" w:rsidRDefault="006F0148">
            <w:pPr>
              <w:pStyle w:val="TableParagraph"/>
              <w:rPr>
                <w:sz w:val="24"/>
              </w:rPr>
            </w:pPr>
            <w:r>
              <w:rPr>
                <w:spacing w:val="-2"/>
                <w:sz w:val="24"/>
              </w:rPr>
              <w:t>Дроби</w:t>
            </w:r>
          </w:p>
        </w:tc>
      </w:tr>
      <w:tr w:rsidR="00DD28B4" w14:paraId="5C17C9EB" w14:textId="77777777">
        <w:trPr>
          <w:trHeight w:val="757"/>
        </w:trPr>
        <w:tc>
          <w:tcPr>
            <w:tcW w:w="1078" w:type="dxa"/>
          </w:tcPr>
          <w:p w14:paraId="41F1C2F6" w14:textId="77777777" w:rsidR="00DD28B4" w:rsidRDefault="006F0148">
            <w:pPr>
              <w:pStyle w:val="TableParagraph"/>
              <w:spacing w:before="241"/>
              <w:ind w:left="10"/>
              <w:jc w:val="center"/>
              <w:rPr>
                <w:sz w:val="24"/>
              </w:rPr>
            </w:pPr>
            <w:r>
              <w:rPr>
                <w:spacing w:val="-5"/>
                <w:sz w:val="24"/>
              </w:rPr>
              <w:t>2.1</w:t>
            </w:r>
          </w:p>
        </w:tc>
        <w:tc>
          <w:tcPr>
            <w:tcW w:w="7996" w:type="dxa"/>
          </w:tcPr>
          <w:p w14:paraId="72D12225" w14:textId="77777777" w:rsidR="00DD28B4" w:rsidRDefault="006F0148">
            <w:pPr>
              <w:pStyle w:val="TableParagraph"/>
              <w:rPr>
                <w:sz w:val="24"/>
              </w:rPr>
            </w:pPr>
            <w:r>
              <w:rPr>
                <w:sz w:val="24"/>
              </w:rPr>
              <w:t>Обыкновенная</w:t>
            </w:r>
            <w:r>
              <w:rPr>
                <w:spacing w:val="80"/>
                <w:sz w:val="24"/>
              </w:rPr>
              <w:t xml:space="preserve"> </w:t>
            </w:r>
            <w:r>
              <w:rPr>
                <w:sz w:val="24"/>
              </w:rPr>
              <w:t>дробь,</w:t>
            </w:r>
            <w:r>
              <w:rPr>
                <w:spacing w:val="80"/>
                <w:sz w:val="24"/>
              </w:rPr>
              <w:t xml:space="preserve"> </w:t>
            </w:r>
            <w:r>
              <w:rPr>
                <w:sz w:val="24"/>
              </w:rPr>
              <w:t>основное</w:t>
            </w:r>
            <w:r>
              <w:rPr>
                <w:spacing w:val="80"/>
                <w:sz w:val="24"/>
              </w:rPr>
              <w:t xml:space="preserve"> </w:t>
            </w:r>
            <w:r>
              <w:rPr>
                <w:sz w:val="24"/>
              </w:rPr>
              <w:t>свойство</w:t>
            </w:r>
            <w:r>
              <w:rPr>
                <w:spacing w:val="80"/>
                <w:sz w:val="24"/>
              </w:rPr>
              <w:t xml:space="preserve"> </w:t>
            </w:r>
            <w:r>
              <w:rPr>
                <w:sz w:val="24"/>
              </w:rPr>
              <w:t>дроби,</w:t>
            </w:r>
            <w:r>
              <w:rPr>
                <w:spacing w:val="80"/>
                <w:sz w:val="24"/>
              </w:rPr>
              <w:t xml:space="preserve"> </w:t>
            </w:r>
            <w:r>
              <w:rPr>
                <w:sz w:val="24"/>
              </w:rPr>
              <w:t>сокращение</w:t>
            </w:r>
            <w:r>
              <w:rPr>
                <w:spacing w:val="80"/>
                <w:sz w:val="24"/>
              </w:rPr>
              <w:t xml:space="preserve"> </w:t>
            </w:r>
            <w:r>
              <w:rPr>
                <w:sz w:val="24"/>
              </w:rPr>
              <w:t>дробей.</w:t>
            </w:r>
            <w:r>
              <w:rPr>
                <w:spacing w:val="80"/>
                <w:w w:val="150"/>
                <w:sz w:val="24"/>
              </w:rPr>
              <w:t xml:space="preserve"> </w:t>
            </w:r>
            <w:r>
              <w:rPr>
                <w:sz w:val="24"/>
              </w:rPr>
              <w:t>Сравнение и упорядочивание дробей</w:t>
            </w:r>
          </w:p>
        </w:tc>
      </w:tr>
      <w:tr w:rsidR="00DD28B4" w14:paraId="7B071EB0" w14:textId="77777777">
        <w:trPr>
          <w:trHeight w:val="755"/>
        </w:trPr>
        <w:tc>
          <w:tcPr>
            <w:tcW w:w="1078" w:type="dxa"/>
          </w:tcPr>
          <w:p w14:paraId="17AA2C8B" w14:textId="77777777" w:rsidR="00DD28B4" w:rsidRDefault="006F0148">
            <w:pPr>
              <w:pStyle w:val="TableParagraph"/>
              <w:spacing w:before="239"/>
              <w:ind w:left="10"/>
              <w:jc w:val="center"/>
              <w:rPr>
                <w:sz w:val="24"/>
              </w:rPr>
            </w:pPr>
            <w:r>
              <w:rPr>
                <w:spacing w:val="-5"/>
                <w:sz w:val="24"/>
              </w:rPr>
              <w:t>2.2</w:t>
            </w:r>
          </w:p>
        </w:tc>
        <w:tc>
          <w:tcPr>
            <w:tcW w:w="7996" w:type="dxa"/>
          </w:tcPr>
          <w:p w14:paraId="767B80BF" w14:textId="77777777" w:rsidR="00DD28B4" w:rsidRDefault="006F0148">
            <w:pPr>
              <w:pStyle w:val="TableParagraph"/>
              <w:spacing w:before="99"/>
              <w:rPr>
                <w:sz w:val="24"/>
              </w:rPr>
            </w:pPr>
            <w:r>
              <w:rPr>
                <w:sz w:val="24"/>
              </w:rPr>
              <w:t>Решение</w:t>
            </w:r>
            <w:r>
              <w:rPr>
                <w:spacing w:val="68"/>
                <w:sz w:val="24"/>
              </w:rPr>
              <w:t xml:space="preserve"> </w:t>
            </w:r>
            <w:r>
              <w:rPr>
                <w:sz w:val="24"/>
              </w:rPr>
              <w:t>задач</w:t>
            </w:r>
            <w:r>
              <w:rPr>
                <w:spacing w:val="66"/>
                <w:sz w:val="24"/>
              </w:rPr>
              <w:t xml:space="preserve"> </w:t>
            </w:r>
            <w:r>
              <w:rPr>
                <w:sz w:val="24"/>
              </w:rPr>
              <w:t>на</w:t>
            </w:r>
            <w:r>
              <w:rPr>
                <w:spacing w:val="68"/>
                <w:sz w:val="24"/>
              </w:rPr>
              <w:t xml:space="preserve"> </w:t>
            </w:r>
            <w:r>
              <w:rPr>
                <w:sz w:val="24"/>
              </w:rPr>
              <w:t>нахождение</w:t>
            </w:r>
            <w:r>
              <w:rPr>
                <w:spacing w:val="68"/>
                <w:sz w:val="24"/>
              </w:rPr>
              <w:t xml:space="preserve"> </w:t>
            </w:r>
            <w:r>
              <w:rPr>
                <w:sz w:val="24"/>
              </w:rPr>
              <w:t>части</w:t>
            </w:r>
            <w:r>
              <w:rPr>
                <w:spacing w:val="67"/>
                <w:sz w:val="24"/>
              </w:rPr>
              <w:t xml:space="preserve"> </w:t>
            </w:r>
            <w:r>
              <w:rPr>
                <w:sz w:val="24"/>
              </w:rPr>
              <w:t>от</w:t>
            </w:r>
            <w:r>
              <w:rPr>
                <w:spacing w:val="68"/>
                <w:sz w:val="24"/>
              </w:rPr>
              <w:t xml:space="preserve"> </w:t>
            </w:r>
            <w:r>
              <w:rPr>
                <w:sz w:val="24"/>
              </w:rPr>
              <w:t>целого</w:t>
            </w:r>
            <w:r>
              <w:rPr>
                <w:spacing w:val="66"/>
                <w:sz w:val="24"/>
              </w:rPr>
              <w:t xml:space="preserve"> </w:t>
            </w:r>
            <w:r>
              <w:rPr>
                <w:sz w:val="24"/>
              </w:rPr>
              <w:t>и</w:t>
            </w:r>
            <w:r>
              <w:rPr>
                <w:spacing w:val="69"/>
                <w:sz w:val="24"/>
              </w:rPr>
              <w:t xml:space="preserve"> </w:t>
            </w:r>
            <w:r>
              <w:rPr>
                <w:sz w:val="24"/>
              </w:rPr>
              <w:t>целого</w:t>
            </w:r>
            <w:r>
              <w:rPr>
                <w:spacing w:val="68"/>
                <w:sz w:val="24"/>
              </w:rPr>
              <w:t xml:space="preserve"> </w:t>
            </w:r>
            <w:r>
              <w:rPr>
                <w:sz w:val="24"/>
              </w:rPr>
              <w:t>по</w:t>
            </w:r>
            <w:r>
              <w:rPr>
                <w:spacing w:val="69"/>
                <w:sz w:val="24"/>
              </w:rPr>
              <w:t xml:space="preserve"> </w:t>
            </w:r>
            <w:r>
              <w:rPr>
                <w:sz w:val="24"/>
              </w:rPr>
              <w:t>его</w:t>
            </w:r>
            <w:r>
              <w:rPr>
                <w:spacing w:val="40"/>
                <w:sz w:val="24"/>
              </w:rPr>
              <w:t xml:space="preserve"> </w:t>
            </w:r>
            <w:r>
              <w:rPr>
                <w:sz w:val="24"/>
              </w:rPr>
              <w:t>части. Дробное число как результат деления</w:t>
            </w:r>
          </w:p>
        </w:tc>
      </w:tr>
      <w:tr w:rsidR="00DD28B4" w14:paraId="322958E1" w14:textId="77777777">
        <w:trPr>
          <w:trHeight w:val="756"/>
        </w:trPr>
        <w:tc>
          <w:tcPr>
            <w:tcW w:w="1078" w:type="dxa"/>
          </w:tcPr>
          <w:p w14:paraId="5B313727" w14:textId="77777777" w:rsidR="00DD28B4" w:rsidRDefault="006F0148">
            <w:pPr>
              <w:pStyle w:val="TableParagraph"/>
              <w:spacing w:before="239"/>
              <w:ind w:left="10"/>
              <w:jc w:val="center"/>
              <w:rPr>
                <w:sz w:val="24"/>
              </w:rPr>
            </w:pPr>
            <w:r>
              <w:rPr>
                <w:spacing w:val="-5"/>
                <w:sz w:val="24"/>
              </w:rPr>
              <w:t>2.3</w:t>
            </w:r>
          </w:p>
        </w:tc>
        <w:tc>
          <w:tcPr>
            <w:tcW w:w="7996" w:type="dxa"/>
          </w:tcPr>
          <w:p w14:paraId="0A1DBEB2" w14:textId="77777777" w:rsidR="00DD28B4" w:rsidRDefault="006F0148">
            <w:pPr>
              <w:pStyle w:val="TableParagraph"/>
              <w:tabs>
                <w:tab w:val="left" w:pos="1847"/>
                <w:tab w:val="left" w:pos="3275"/>
                <w:tab w:val="left" w:pos="4134"/>
                <w:tab w:val="left" w:pos="4492"/>
                <w:tab w:val="left" w:pos="5205"/>
                <w:tab w:val="left" w:pos="6947"/>
                <w:tab w:val="left" w:pos="7804"/>
              </w:tabs>
              <w:spacing w:before="99"/>
              <w:ind w:right="50"/>
              <w:rPr>
                <w:sz w:val="24"/>
              </w:rPr>
            </w:pPr>
            <w:r>
              <w:rPr>
                <w:spacing w:val="-2"/>
                <w:sz w:val="24"/>
              </w:rPr>
              <w:t>Представление</w:t>
            </w:r>
            <w:r>
              <w:rPr>
                <w:sz w:val="24"/>
              </w:rPr>
              <w:tab/>
            </w:r>
            <w:r>
              <w:rPr>
                <w:spacing w:val="-2"/>
                <w:sz w:val="24"/>
              </w:rPr>
              <w:t>десятичной</w:t>
            </w:r>
            <w:r>
              <w:rPr>
                <w:sz w:val="24"/>
              </w:rPr>
              <w:tab/>
            </w:r>
            <w:r>
              <w:rPr>
                <w:spacing w:val="-2"/>
                <w:sz w:val="24"/>
              </w:rPr>
              <w:t>дроби</w:t>
            </w:r>
            <w:r>
              <w:rPr>
                <w:sz w:val="24"/>
              </w:rPr>
              <w:tab/>
            </w:r>
            <w:r>
              <w:rPr>
                <w:spacing w:val="-10"/>
                <w:sz w:val="24"/>
              </w:rPr>
              <w:t>в</w:t>
            </w:r>
            <w:r>
              <w:rPr>
                <w:sz w:val="24"/>
              </w:rPr>
              <w:tab/>
            </w:r>
            <w:r>
              <w:rPr>
                <w:spacing w:val="-4"/>
                <w:sz w:val="24"/>
              </w:rPr>
              <w:t>виде</w:t>
            </w:r>
            <w:r>
              <w:rPr>
                <w:sz w:val="24"/>
              </w:rPr>
              <w:tab/>
            </w:r>
            <w:r>
              <w:rPr>
                <w:spacing w:val="-2"/>
                <w:sz w:val="24"/>
              </w:rPr>
              <w:t>обыкновенной</w:t>
            </w:r>
            <w:r>
              <w:rPr>
                <w:sz w:val="24"/>
              </w:rPr>
              <w:tab/>
            </w:r>
            <w:r>
              <w:rPr>
                <w:spacing w:val="-2"/>
                <w:sz w:val="24"/>
              </w:rPr>
              <w:t>дроби</w:t>
            </w:r>
            <w:r>
              <w:rPr>
                <w:sz w:val="24"/>
              </w:rPr>
              <w:tab/>
            </w:r>
            <w:r>
              <w:rPr>
                <w:spacing w:val="-10"/>
                <w:sz w:val="24"/>
              </w:rPr>
              <w:t xml:space="preserve">и </w:t>
            </w:r>
            <w:r>
              <w:rPr>
                <w:sz w:val="24"/>
              </w:rPr>
              <w:t>возможность представления обыкновенной дроби в виде десятичной</w:t>
            </w:r>
          </w:p>
        </w:tc>
      </w:tr>
      <w:tr w:rsidR="00DD28B4" w14:paraId="40B0E66A" w14:textId="77777777">
        <w:trPr>
          <w:trHeight w:val="755"/>
        </w:trPr>
        <w:tc>
          <w:tcPr>
            <w:tcW w:w="1078" w:type="dxa"/>
          </w:tcPr>
          <w:p w14:paraId="77437BA3" w14:textId="77777777" w:rsidR="00DD28B4" w:rsidRDefault="006F0148">
            <w:pPr>
              <w:pStyle w:val="TableParagraph"/>
              <w:spacing w:before="239"/>
              <w:ind w:left="10"/>
              <w:jc w:val="center"/>
              <w:rPr>
                <w:sz w:val="24"/>
              </w:rPr>
            </w:pPr>
            <w:r>
              <w:rPr>
                <w:spacing w:val="-5"/>
                <w:sz w:val="24"/>
              </w:rPr>
              <w:t>2.4</w:t>
            </w:r>
          </w:p>
        </w:tc>
        <w:tc>
          <w:tcPr>
            <w:tcW w:w="7996" w:type="dxa"/>
          </w:tcPr>
          <w:p w14:paraId="72EB1C7D" w14:textId="77777777" w:rsidR="00DD28B4" w:rsidRDefault="006F0148">
            <w:pPr>
              <w:pStyle w:val="TableParagraph"/>
              <w:spacing w:before="104" w:line="237" w:lineRule="auto"/>
              <w:rPr>
                <w:sz w:val="24"/>
              </w:rPr>
            </w:pPr>
            <w:r>
              <w:rPr>
                <w:sz w:val="24"/>
              </w:rPr>
              <w:t>Десятичные дроби и метрическая система мер. Арифметические действия и числовые выражения с обыкновенными и десятичными дробями</w:t>
            </w:r>
          </w:p>
        </w:tc>
      </w:tr>
      <w:tr w:rsidR="00DD28B4" w14:paraId="4A7CD050" w14:textId="77777777">
        <w:trPr>
          <w:trHeight w:val="755"/>
        </w:trPr>
        <w:tc>
          <w:tcPr>
            <w:tcW w:w="1078" w:type="dxa"/>
          </w:tcPr>
          <w:p w14:paraId="5D8445DA" w14:textId="77777777" w:rsidR="00DD28B4" w:rsidRDefault="006F0148">
            <w:pPr>
              <w:pStyle w:val="TableParagraph"/>
              <w:spacing w:before="239"/>
              <w:ind w:left="10"/>
              <w:jc w:val="center"/>
              <w:rPr>
                <w:sz w:val="24"/>
              </w:rPr>
            </w:pPr>
            <w:r>
              <w:rPr>
                <w:spacing w:val="-5"/>
                <w:sz w:val="24"/>
              </w:rPr>
              <w:t>2.5</w:t>
            </w:r>
          </w:p>
        </w:tc>
        <w:tc>
          <w:tcPr>
            <w:tcW w:w="7996" w:type="dxa"/>
          </w:tcPr>
          <w:p w14:paraId="367891C4" w14:textId="77777777" w:rsidR="00DD28B4" w:rsidRDefault="006F0148">
            <w:pPr>
              <w:pStyle w:val="TableParagraph"/>
              <w:tabs>
                <w:tab w:val="left" w:pos="1559"/>
                <w:tab w:val="left" w:pos="2670"/>
                <w:tab w:val="left" w:pos="3038"/>
                <w:tab w:val="left" w:pos="4048"/>
                <w:tab w:val="left" w:pos="5512"/>
                <w:tab w:val="left" w:pos="6770"/>
              </w:tabs>
              <w:ind w:right="49"/>
              <w:rPr>
                <w:sz w:val="24"/>
              </w:rPr>
            </w:pPr>
            <w:r>
              <w:rPr>
                <w:spacing w:val="-2"/>
                <w:sz w:val="24"/>
              </w:rPr>
              <w:t>Отношение.</w:t>
            </w:r>
            <w:r>
              <w:rPr>
                <w:sz w:val="24"/>
              </w:rPr>
              <w:tab/>
            </w:r>
            <w:r>
              <w:rPr>
                <w:spacing w:val="-2"/>
                <w:sz w:val="24"/>
              </w:rPr>
              <w:t>Деление</w:t>
            </w:r>
            <w:r>
              <w:rPr>
                <w:sz w:val="24"/>
              </w:rPr>
              <w:tab/>
            </w:r>
            <w:r>
              <w:rPr>
                <w:spacing w:val="-10"/>
                <w:sz w:val="24"/>
              </w:rPr>
              <w:t>в</w:t>
            </w:r>
            <w:r>
              <w:rPr>
                <w:sz w:val="24"/>
              </w:rPr>
              <w:tab/>
            </w:r>
            <w:r>
              <w:rPr>
                <w:spacing w:val="-2"/>
                <w:sz w:val="24"/>
              </w:rPr>
              <w:t>данном</w:t>
            </w:r>
            <w:r>
              <w:rPr>
                <w:sz w:val="24"/>
              </w:rPr>
              <w:tab/>
            </w:r>
            <w:r>
              <w:rPr>
                <w:spacing w:val="-2"/>
                <w:sz w:val="24"/>
              </w:rPr>
              <w:t>отношении.</w:t>
            </w:r>
            <w:r>
              <w:rPr>
                <w:sz w:val="24"/>
              </w:rPr>
              <w:tab/>
            </w:r>
            <w:r>
              <w:rPr>
                <w:spacing w:val="-2"/>
                <w:sz w:val="24"/>
              </w:rPr>
              <w:t>Масштаб,</w:t>
            </w:r>
            <w:r>
              <w:rPr>
                <w:sz w:val="24"/>
              </w:rPr>
              <w:tab/>
            </w:r>
            <w:r>
              <w:rPr>
                <w:spacing w:val="-2"/>
                <w:sz w:val="24"/>
              </w:rPr>
              <w:t xml:space="preserve">пропорция. </w:t>
            </w:r>
            <w:r>
              <w:rPr>
                <w:sz w:val="24"/>
              </w:rPr>
              <w:t>Применение пропорций при решении задач</w:t>
            </w:r>
          </w:p>
        </w:tc>
      </w:tr>
      <w:tr w:rsidR="00DD28B4" w14:paraId="7D8691D1" w14:textId="77777777">
        <w:trPr>
          <w:trHeight w:val="1031"/>
        </w:trPr>
        <w:tc>
          <w:tcPr>
            <w:tcW w:w="1078" w:type="dxa"/>
          </w:tcPr>
          <w:p w14:paraId="31506B2C" w14:textId="77777777" w:rsidR="00DD28B4" w:rsidRDefault="00DD28B4">
            <w:pPr>
              <w:pStyle w:val="TableParagraph"/>
              <w:ind w:left="0"/>
              <w:rPr>
                <w:b/>
                <w:sz w:val="24"/>
              </w:rPr>
            </w:pPr>
          </w:p>
          <w:p w14:paraId="752C5637" w14:textId="77777777" w:rsidR="00DD28B4" w:rsidRDefault="006F0148">
            <w:pPr>
              <w:pStyle w:val="TableParagraph"/>
              <w:spacing w:before="0"/>
              <w:ind w:left="10"/>
              <w:jc w:val="center"/>
              <w:rPr>
                <w:sz w:val="24"/>
              </w:rPr>
            </w:pPr>
            <w:r>
              <w:rPr>
                <w:spacing w:val="-5"/>
                <w:sz w:val="24"/>
              </w:rPr>
              <w:t>2.6</w:t>
            </w:r>
          </w:p>
        </w:tc>
        <w:tc>
          <w:tcPr>
            <w:tcW w:w="7996" w:type="dxa"/>
          </w:tcPr>
          <w:p w14:paraId="40F47703" w14:textId="77777777" w:rsidR="00DD28B4" w:rsidRDefault="006F0148">
            <w:pPr>
              <w:pStyle w:val="TableParagraph"/>
              <w:ind w:right="49"/>
              <w:jc w:val="both"/>
              <w:rPr>
                <w:sz w:val="24"/>
              </w:rPr>
            </w:pPr>
            <w:r>
              <w:rPr>
                <w:sz w:val="24"/>
              </w:rPr>
              <w:t>Понятие процента. Вычисление процента от величины и величины по ее проценту. Выражение процентов десятичными дробями. Решение задач на проценты. Выражение отношения величин в процентах</w:t>
            </w:r>
          </w:p>
        </w:tc>
      </w:tr>
      <w:tr w:rsidR="00DD28B4" w14:paraId="4888EDC1" w14:textId="77777777">
        <w:trPr>
          <w:trHeight w:val="480"/>
        </w:trPr>
        <w:tc>
          <w:tcPr>
            <w:tcW w:w="1078" w:type="dxa"/>
          </w:tcPr>
          <w:p w14:paraId="2E94F610" w14:textId="77777777" w:rsidR="00DD28B4" w:rsidRDefault="006F0148">
            <w:pPr>
              <w:pStyle w:val="TableParagraph"/>
              <w:ind w:left="10" w:right="3"/>
              <w:jc w:val="center"/>
              <w:rPr>
                <w:sz w:val="24"/>
              </w:rPr>
            </w:pPr>
            <w:r>
              <w:rPr>
                <w:spacing w:val="-10"/>
                <w:sz w:val="24"/>
              </w:rPr>
              <w:t>3</w:t>
            </w:r>
          </w:p>
        </w:tc>
        <w:tc>
          <w:tcPr>
            <w:tcW w:w="7996" w:type="dxa"/>
          </w:tcPr>
          <w:p w14:paraId="23B09676" w14:textId="77777777" w:rsidR="00DD28B4" w:rsidRDefault="006F0148">
            <w:pPr>
              <w:pStyle w:val="TableParagraph"/>
              <w:rPr>
                <w:sz w:val="24"/>
              </w:rPr>
            </w:pPr>
            <w:r>
              <w:rPr>
                <w:sz w:val="24"/>
              </w:rPr>
              <w:t>Положительные и</w:t>
            </w:r>
            <w:r>
              <w:rPr>
                <w:spacing w:val="1"/>
                <w:sz w:val="24"/>
              </w:rPr>
              <w:t xml:space="preserve"> </w:t>
            </w:r>
            <w:r>
              <w:rPr>
                <w:sz w:val="24"/>
              </w:rPr>
              <w:t>отрицательные</w:t>
            </w:r>
            <w:r>
              <w:rPr>
                <w:spacing w:val="-3"/>
                <w:sz w:val="24"/>
              </w:rPr>
              <w:t xml:space="preserve"> </w:t>
            </w:r>
            <w:r>
              <w:rPr>
                <w:spacing w:val="-2"/>
                <w:sz w:val="24"/>
              </w:rPr>
              <w:t>числа</w:t>
            </w:r>
          </w:p>
        </w:tc>
      </w:tr>
      <w:tr w:rsidR="00DD28B4" w14:paraId="03CD7599" w14:textId="77777777">
        <w:trPr>
          <w:trHeight w:val="1033"/>
        </w:trPr>
        <w:tc>
          <w:tcPr>
            <w:tcW w:w="1078" w:type="dxa"/>
          </w:tcPr>
          <w:p w14:paraId="4815EA7E" w14:textId="77777777" w:rsidR="00DD28B4" w:rsidRDefault="00DD28B4">
            <w:pPr>
              <w:pStyle w:val="TableParagraph"/>
              <w:ind w:left="0"/>
              <w:rPr>
                <w:b/>
                <w:sz w:val="24"/>
              </w:rPr>
            </w:pPr>
          </w:p>
          <w:p w14:paraId="0BD1B466" w14:textId="77777777" w:rsidR="00DD28B4" w:rsidRDefault="006F0148">
            <w:pPr>
              <w:pStyle w:val="TableParagraph"/>
              <w:spacing w:before="0"/>
              <w:ind w:left="10"/>
              <w:jc w:val="center"/>
              <w:rPr>
                <w:sz w:val="24"/>
              </w:rPr>
            </w:pPr>
            <w:r>
              <w:rPr>
                <w:spacing w:val="-5"/>
                <w:sz w:val="24"/>
              </w:rPr>
              <w:t>3.1</w:t>
            </w:r>
          </w:p>
        </w:tc>
        <w:tc>
          <w:tcPr>
            <w:tcW w:w="7996" w:type="dxa"/>
          </w:tcPr>
          <w:p w14:paraId="0702719E" w14:textId="77777777" w:rsidR="00DD28B4" w:rsidRDefault="006F0148">
            <w:pPr>
              <w:pStyle w:val="TableParagraph"/>
              <w:ind w:right="49"/>
              <w:jc w:val="both"/>
              <w:rPr>
                <w:sz w:val="24"/>
              </w:rPr>
            </w:pPr>
            <w:r>
              <w:rPr>
                <w:sz w:val="24"/>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w:t>
            </w:r>
          </w:p>
        </w:tc>
      </w:tr>
      <w:tr w:rsidR="00DD28B4" w14:paraId="4A5BA5DC" w14:textId="77777777">
        <w:trPr>
          <w:trHeight w:val="479"/>
        </w:trPr>
        <w:tc>
          <w:tcPr>
            <w:tcW w:w="1078" w:type="dxa"/>
          </w:tcPr>
          <w:p w14:paraId="7C250EB9" w14:textId="77777777" w:rsidR="00DD28B4" w:rsidRDefault="006F0148">
            <w:pPr>
              <w:pStyle w:val="TableParagraph"/>
              <w:spacing w:before="99"/>
              <w:ind w:left="10"/>
              <w:jc w:val="center"/>
              <w:rPr>
                <w:sz w:val="24"/>
              </w:rPr>
            </w:pPr>
            <w:r>
              <w:rPr>
                <w:spacing w:val="-5"/>
                <w:sz w:val="24"/>
              </w:rPr>
              <w:t>3.2</w:t>
            </w:r>
          </w:p>
        </w:tc>
        <w:tc>
          <w:tcPr>
            <w:tcW w:w="7996" w:type="dxa"/>
          </w:tcPr>
          <w:p w14:paraId="34B2CC7D" w14:textId="77777777" w:rsidR="00DD28B4" w:rsidRDefault="006F0148">
            <w:pPr>
              <w:pStyle w:val="TableParagraph"/>
              <w:spacing w:before="99"/>
              <w:rPr>
                <w:sz w:val="24"/>
              </w:rPr>
            </w:pPr>
            <w:r>
              <w:rPr>
                <w:sz w:val="24"/>
              </w:rPr>
              <w:t>Арифметические</w:t>
            </w:r>
            <w:r>
              <w:rPr>
                <w:spacing w:val="-6"/>
                <w:sz w:val="24"/>
              </w:rPr>
              <w:t xml:space="preserve"> </w:t>
            </w:r>
            <w:r>
              <w:rPr>
                <w:sz w:val="24"/>
              </w:rPr>
              <w:t>действия</w:t>
            </w:r>
            <w:r>
              <w:rPr>
                <w:spacing w:val="-4"/>
                <w:sz w:val="24"/>
              </w:rPr>
              <w:t xml:space="preserve"> </w:t>
            </w:r>
            <w:r>
              <w:rPr>
                <w:sz w:val="24"/>
              </w:rPr>
              <w:t>с</w:t>
            </w:r>
            <w:r>
              <w:rPr>
                <w:spacing w:val="-5"/>
                <w:sz w:val="24"/>
              </w:rPr>
              <w:t xml:space="preserve"> </w:t>
            </w:r>
            <w:r>
              <w:rPr>
                <w:sz w:val="24"/>
              </w:rPr>
              <w:t>положительными</w:t>
            </w:r>
            <w:r>
              <w:rPr>
                <w:spacing w:val="-5"/>
                <w:sz w:val="24"/>
              </w:rPr>
              <w:t xml:space="preserve"> </w:t>
            </w:r>
            <w:r>
              <w:rPr>
                <w:sz w:val="24"/>
              </w:rPr>
              <w:t>и</w:t>
            </w:r>
            <w:r>
              <w:rPr>
                <w:spacing w:val="-3"/>
                <w:sz w:val="24"/>
              </w:rPr>
              <w:t xml:space="preserve"> </w:t>
            </w:r>
            <w:r>
              <w:rPr>
                <w:sz w:val="24"/>
              </w:rPr>
              <w:t>отрицательными</w:t>
            </w:r>
            <w:r>
              <w:rPr>
                <w:spacing w:val="-2"/>
                <w:sz w:val="24"/>
              </w:rPr>
              <w:t xml:space="preserve"> числами</w:t>
            </w:r>
          </w:p>
        </w:tc>
      </w:tr>
    </w:tbl>
    <w:p w14:paraId="38F6C995"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4732537A" w14:textId="77777777">
        <w:trPr>
          <w:trHeight w:val="1032"/>
        </w:trPr>
        <w:tc>
          <w:tcPr>
            <w:tcW w:w="1078" w:type="dxa"/>
          </w:tcPr>
          <w:p w14:paraId="6EA018BE" w14:textId="77777777" w:rsidR="00DD28B4" w:rsidRDefault="00DD28B4">
            <w:pPr>
              <w:pStyle w:val="TableParagraph"/>
              <w:spacing w:before="99"/>
              <w:ind w:left="0"/>
              <w:rPr>
                <w:b/>
                <w:sz w:val="24"/>
              </w:rPr>
            </w:pPr>
          </w:p>
          <w:p w14:paraId="0EE21308" w14:textId="77777777" w:rsidR="00DD28B4" w:rsidRDefault="006F0148">
            <w:pPr>
              <w:pStyle w:val="TableParagraph"/>
              <w:spacing w:before="0"/>
              <w:ind w:left="10"/>
              <w:jc w:val="center"/>
              <w:rPr>
                <w:sz w:val="24"/>
              </w:rPr>
            </w:pPr>
            <w:r>
              <w:rPr>
                <w:spacing w:val="-5"/>
                <w:sz w:val="24"/>
              </w:rPr>
              <w:t>3.3</w:t>
            </w:r>
          </w:p>
        </w:tc>
        <w:tc>
          <w:tcPr>
            <w:tcW w:w="7996" w:type="dxa"/>
          </w:tcPr>
          <w:p w14:paraId="1200E3DD" w14:textId="77777777" w:rsidR="00DD28B4" w:rsidRDefault="006F0148">
            <w:pPr>
              <w:pStyle w:val="TableParagraph"/>
              <w:spacing w:before="99"/>
              <w:ind w:right="47"/>
              <w:jc w:val="both"/>
              <w:rPr>
                <w:sz w:val="24"/>
              </w:rPr>
            </w:pPr>
            <w:r>
              <w:rPr>
                <w:sz w:val="24"/>
              </w:rPr>
              <w:t>Прямоугольная система координат на плоскости. Координаты точки на плоскости, абсцисса и ордината. Построение точек и фигур на</w:t>
            </w:r>
            <w:r>
              <w:rPr>
                <w:spacing w:val="40"/>
                <w:sz w:val="24"/>
              </w:rPr>
              <w:t xml:space="preserve"> </w:t>
            </w:r>
            <w:r>
              <w:rPr>
                <w:sz w:val="24"/>
              </w:rPr>
              <w:t>координатной плоскости</w:t>
            </w:r>
          </w:p>
        </w:tc>
      </w:tr>
      <w:tr w:rsidR="00DD28B4" w14:paraId="775ACC67" w14:textId="77777777">
        <w:trPr>
          <w:trHeight w:val="479"/>
        </w:trPr>
        <w:tc>
          <w:tcPr>
            <w:tcW w:w="1078" w:type="dxa"/>
          </w:tcPr>
          <w:p w14:paraId="70B94004" w14:textId="77777777" w:rsidR="00DD28B4" w:rsidRDefault="006F0148">
            <w:pPr>
              <w:pStyle w:val="TableParagraph"/>
              <w:spacing w:before="99"/>
              <w:ind w:left="10" w:right="3"/>
              <w:jc w:val="center"/>
              <w:rPr>
                <w:sz w:val="24"/>
              </w:rPr>
            </w:pPr>
            <w:r>
              <w:rPr>
                <w:spacing w:val="-10"/>
                <w:sz w:val="24"/>
              </w:rPr>
              <w:t>4</w:t>
            </w:r>
          </w:p>
        </w:tc>
        <w:tc>
          <w:tcPr>
            <w:tcW w:w="7996" w:type="dxa"/>
          </w:tcPr>
          <w:p w14:paraId="0DD9CB59" w14:textId="77777777" w:rsidR="00DD28B4" w:rsidRDefault="006F0148">
            <w:pPr>
              <w:pStyle w:val="TableParagraph"/>
              <w:spacing w:before="99"/>
              <w:rPr>
                <w:sz w:val="24"/>
              </w:rPr>
            </w:pPr>
            <w:r>
              <w:rPr>
                <w:sz w:val="24"/>
              </w:rPr>
              <w:t>Буквенные</w:t>
            </w:r>
            <w:r>
              <w:rPr>
                <w:spacing w:val="-1"/>
                <w:sz w:val="24"/>
              </w:rPr>
              <w:t xml:space="preserve"> </w:t>
            </w:r>
            <w:r>
              <w:rPr>
                <w:spacing w:val="-2"/>
                <w:sz w:val="24"/>
              </w:rPr>
              <w:t>выражения</w:t>
            </w:r>
          </w:p>
        </w:tc>
      </w:tr>
      <w:tr w:rsidR="00DD28B4" w14:paraId="1C559E0F" w14:textId="77777777">
        <w:trPr>
          <w:trHeight w:val="1031"/>
        </w:trPr>
        <w:tc>
          <w:tcPr>
            <w:tcW w:w="1078" w:type="dxa"/>
          </w:tcPr>
          <w:p w14:paraId="716078A9" w14:textId="77777777" w:rsidR="00DD28B4" w:rsidRDefault="00DD28B4">
            <w:pPr>
              <w:pStyle w:val="TableParagraph"/>
              <w:ind w:left="0"/>
              <w:rPr>
                <w:b/>
                <w:sz w:val="24"/>
              </w:rPr>
            </w:pPr>
          </w:p>
          <w:p w14:paraId="1D01E54E" w14:textId="77777777" w:rsidR="00DD28B4" w:rsidRDefault="006F0148">
            <w:pPr>
              <w:pStyle w:val="TableParagraph"/>
              <w:spacing w:before="0"/>
              <w:ind w:left="10"/>
              <w:jc w:val="center"/>
              <w:rPr>
                <w:sz w:val="24"/>
              </w:rPr>
            </w:pPr>
            <w:r>
              <w:rPr>
                <w:spacing w:val="-5"/>
                <w:sz w:val="24"/>
              </w:rPr>
              <w:t>4.1</w:t>
            </w:r>
          </w:p>
        </w:tc>
        <w:tc>
          <w:tcPr>
            <w:tcW w:w="7996" w:type="dxa"/>
          </w:tcPr>
          <w:p w14:paraId="6CC6A931" w14:textId="77777777" w:rsidR="00DD28B4" w:rsidRDefault="006F0148">
            <w:pPr>
              <w:pStyle w:val="TableParagraph"/>
              <w:ind w:right="49"/>
              <w:jc w:val="both"/>
              <w:rPr>
                <w:sz w:val="24"/>
              </w:rPr>
            </w:pPr>
            <w:r>
              <w:rPr>
                <w:sz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w:t>
            </w:r>
          </w:p>
        </w:tc>
      </w:tr>
      <w:tr w:rsidR="00DD28B4" w14:paraId="3DC524A9" w14:textId="77777777">
        <w:trPr>
          <w:trHeight w:val="755"/>
        </w:trPr>
        <w:tc>
          <w:tcPr>
            <w:tcW w:w="1078" w:type="dxa"/>
          </w:tcPr>
          <w:p w14:paraId="1B9D7699" w14:textId="77777777" w:rsidR="00DD28B4" w:rsidRDefault="006F0148">
            <w:pPr>
              <w:pStyle w:val="TableParagraph"/>
              <w:spacing w:before="239"/>
              <w:ind w:left="10"/>
              <w:jc w:val="center"/>
              <w:rPr>
                <w:sz w:val="24"/>
              </w:rPr>
            </w:pPr>
            <w:r>
              <w:rPr>
                <w:spacing w:val="-5"/>
                <w:sz w:val="24"/>
              </w:rPr>
              <w:t>4.2</w:t>
            </w:r>
          </w:p>
        </w:tc>
        <w:tc>
          <w:tcPr>
            <w:tcW w:w="7996" w:type="dxa"/>
          </w:tcPr>
          <w:p w14:paraId="02DB9A8F" w14:textId="77777777" w:rsidR="00DD28B4" w:rsidRDefault="006F0148">
            <w:pPr>
              <w:pStyle w:val="TableParagraph"/>
              <w:rPr>
                <w:sz w:val="24"/>
              </w:rPr>
            </w:pPr>
            <w:r>
              <w:rPr>
                <w:sz w:val="24"/>
              </w:rPr>
              <w:t>Формулы,</w:t>
            </w:r>
            <w:r>
              <w:rPr>
                <w:spacing w:val="80"/>
                <w:sz w:val="24"/>
              </w:rPr>
              <w:t xml:space="preserve"> </w:t>
            </w:r>
            <w:r>
              <w:rPr>
                <w:sz w:val="24"/>
              </w:rPr>
              <w:t>формулы</w:t>
            </w:r>
            <w:r>
              <w:rPr>
                <w:spacing w:val="80"/>
                <w:sz w:val="24"/>
              </w:rPr>
              <w:t xml:space="preserve"> </w:t>
            </w:r>
            <w:r>
              <w:rPr>
                <w:sz w:val="24"/>
              </w:rPr>
              <w:t>периметра</w:t>
            </w:r>
            <w:r>
              <w:rPr>
                <w:spacing w:val="80"/>
                <w:sz w:val="24"/>
              </w:rPr>
              <w:t xml:space="preserve"> </w:t>
            </w:r>
            <w:r>
              <w:rPr>
                <w:sz w:val="24"/>
              </w:rPr>
              <w:t>и</w:t>
            </w:r>
            <w:r>
              <w:rPr>
                <w:spacing w:val="80"/>
                <w:sz w:val="24"/>
              </w:rPr>
              <w:t xml:space="preserve"> </w:t>
            </w:r>
            <w:r>
              <w:rPr>
                <w:sz w:val="24"/>
              </w:rPr>
              <w:t>площади</w:t>
            </w:r>
            <w:r>
              <w:rPr>
                <w:spacing w:val="80"/>
                <w:sz w:val="24"/>
              </w:rPr>
              <w:t xml:space="preserve"> </w:t>
            </w:r>
            <w:r>
              <w:rPr>
                <w:sz w:val="24"/>
              </w:rPr>
              <w:t>прямоугольника,</w:t>
            </w:r>
            <w:r>
              <w:rPr>
                <w:spacing w:val="80"/>
                <w:sz w:val="24"/>
              </w:rPr>
              <w:t xml:space="preserve"> </w:t>
            </w:r>
            <w:r>
              <w:rPr>
                <w:sz w:val="24"/>
              </w:rPr>
              <w:t>квадрата, объема параллелепипеда и куба</w:t>
            </w:r>
          </w:p>
        </w:tc>
      </w:tr>
      <w:tr w:rsidR="00DD28B4" w14:paraId="1B0D4BAA" w14:textId="77777777">
        <w:trPr>
          <w:trHeight w:val="480"/>
        </w:trPr>
        <w:tc>
          <w:tcPr>
            <w:tcW w:w="1078" w:type="dxa"/>
          </w:tcPr>
          <w:p w14:paraId="4F1C3087" w14:textId="77777777" w:rsidR="00DD28B4" w:rsidRDefault="006F0148">
            <w:pPr>
              <w:pStyle w:val="TableParagraph"/>
              <w:ind w:left="10" w:right="3"/>
              <w:jc w:val="center"/>
              <w:rPr>
                <w:sz w:val="24"/>
              </w:rPr>
            </w:pPr>
            <w:r>
              <w:rPr>
                <w:spacing w:val="-10"/>
                <w:sz w:val="24"/>
              </w:rPr>
              <w:t>5</w:t>
            </w:r>
          </w:p>
        </w:tc>
        <w:tc>
          <w:tcPr>
            <w:tcW w:w="7996" w:type="dxa"/>
          </w:tcPr>
          <w:p w14:paraId="077E8051" w14:textId="77777777" w:rsidR="00DD28B4" w:rsidRDefault="006F0148">
            <w:pPr>
              <w:pStyle w:val="TableParagraph"/>
              <w:rPr>
                <w:sz w:val="24"/>
              </w:rPr>
            </w:pPr>
            <w:r>
              <w:rPr>
                <w:sz w:val="24"/>
              </w:rPr>
              <w:t>Решение текстовых</w:t>
            </w:r>
            <w:r>
              <w:rPr>
                <w:spacing w:val="-1"/>
                <w:sz w:val="24"/>
              </w:rPr>
              <w:t xml:space="preserve"> </w:t>
            </w:r>
            <w:r>
              <w:rPr>
                <w:spacing w:val="-2"/>
                <w:sz w:val="24"/>
              </w:rPr>
              <w:t>задач</w:t>
            </w:r>
          </w:p>
        </w:tc>
      </w:tr>
      <w:tr w:rsidR="00DD28B4" w14:paraId="4F0267B2" w14:textId="77777777">
        <w:trPr>
          <w:trHeight w:val="479"/>
        </w:trPr>
        <w:tc>
          <w:tcPr>
            <w:tcW w:w="1078" w:type="dxa"/>
          </w:tcPr>
          <w:p w14:paraId="681C80FD" w14:textId="77777777" w:rsidR="00DD28B4" w:rsidRDefault="006F0148">
            <w:pPr>
              <w:pStyle w:val="TableParagraph"/>
              <w:ind w:left="10"/>
              <w:jc w:val="center"/>
              <w:rPr>
                <w:sz w:val="24"/>
              </w:rPr>
            </w:pPr>
            <w:r>
              <w:rPr>
                <w:spacing w:val="-5"/>
                <w:sz w:val="24"/>
              </w:rPr>
              <w:t>5.1</w:t>
            </w:r>
          </w:p>
        </w:tc>
        <w:tc>
          <w:tcPr>
            <w:tcW w:w="7996" w:type="dxa"/>
          </w:tcPr>
          <w:p w14:paraId="288D47A6" w14:textId="77777777" w:rsidR="00DD28B4" w:rsidRDefault="006F0148">
            <w:pPr>
              <w:pStyle w:val="TableParagraph"/>
              <w:rPr>
                <w:sz w:val="24"/>
              </w:rPr>
            </w:pPr>
            <w:r>
              <w:rPr>
                <w:sz w:val="24"/>
              </w:rPr>
              <w:t>Решение текстовых</w:t>
            </w:r>
            <w:r>
              <w:rPr>
                <w:spacing w:val="-1"/>
                <w:sz w:val="24"/>
              </w:rPr>
              <w:t xml:space="preserve"> </w:t>
            </w:r>
            <w:r>
              <w:rPr>
                <w:sz w:val="24"/>
              </w:rPr>
              <w:t>задач</w:t>
            </w:r>
            <w:r>
              <w:rPr>
                <w:spacing w:val="-2"/>
                <w:sz w:val="24"/>
              </w:rPr>
              <w:t xml:space="preserve"> </w:t>
            </w:r>
            <w:r>
              <w:rPr>
                <w:sz w:val="24"/>
              </w:rPr>
              <w:t>арифметическим</w:t>
            </w:r>
            <w:r>
              <w:rPr>
                <w:spacing w:val="-1"/>
                <w:sz w:val="24"/>
              </w:rPr>
              <w:t xml:space="preserve"> </w:t>
            </w:r>
            <w:r>
              <w:rPr>
                <w:spacing w:val="-2"/>
                <w:sz w:val="24"/>
              </w:rPr>
              <w:t>способом</w:t>
            </w:r>
          </w:p>
        </w:tc>
      </w:tr>
      <w:tr w:rsidR="00DD28B4" w14:paraId="42969DA3" w14:textId="77777777">
        <w:trPr>
          <w:trHeight w:val="757"/>
        </w:trPr>
        <w:tc>
          <w:tcPr>
            <w:tcW w:w="1078" w:type="dxa"/>
          </w:tcPr>
          <w:p w14:paraId="2A5100F1" w14:textId="77777777" w:rsidR="00DD28B4" w:rsidRDefault="006F0148">
            <w:pPr>
              <w:pStyle w:val="TableParagraph"/>
              <w:spacing w:before="241"/>
              <w:ind w:left="10"/>
              <w:jc w:val="center"/>
              <w:rPr>
                <w:sz w:val="24"/>
              </w:rPr>
            </w:pPr>
            <w:r>
              <w:rPr>
                <w:spacing w:val="-5"/>
                <w:sz w:val="24"/>
              </w:rPr>
              <w:t>5.2</w:t>
            </w:r>
          </w:p>
        </w:tc>
        <w:tc>
          <w:tcPr>
            <w:tcW w:w="7996" w:type="dxa"/>
          </w:tcPr>
          <w:p w14:paraId="009DD8E6" w14:textId="77777777" w:rsidR="00DD28B4" w:rsidRDefault="006F0148">
            <w:pPr>
              <w:pStyle w:val="TableParagraph"/>
              <w:rPr>
                <w:sz w:val="24"/>
              </w:rPr>
            </w:pPr>
            <w:r>
              <w:rPr>
                <w:sz w:val="24"/>
              </w:rPr>
              <w:t>Решение</w:t>
            </w:r>
            <w:r>
              <w:rPr>
                <w:spacing w:val="80"/>
                <w:sz w:val="24"/>
              </w:rPr>
              <w:t xml:space="preserve"> </w:t>
            </w:r>
            <w:r>
              <w:rPr>
                <w:sz w:val="24"/>
              </w:rPr>
              <w:t>логических</w:t>
            </w:r>
            <w:r>
              <w:rPr>
                <w:spacing w:val="40"/>
                <w:sz w:val="24"/>
              </w:rPr>
              <w:t xml:space="preserve"> </w:t>
            </w:r>
            <w:r>
              <w:rPr>
                <w:sz w:val="24"/>
              </w:rPr>
              <w:t>задач.</w:t>
            </w:r>
            <w:r>
              <w:rPr>
                <w:spacing w:val="40"/>
                <w:sz w:val="24"/>
              </w:rPr>
              <w:t xml:space="preserve"> </w:t>
            </w:r>
            <w:r>
              <w:rPr>
                <w:sz w:val="24"/>
              </w:rPr>
              <w:t>Решение</w:t>
            </w:r>
            <w:r>
              <w:rPr>
                <w:spacing w:val="80"/>
                <w:sz w:val="24"/>
              </w:rPr>
              <w:t xml:space="preserve"> </w:t>
            </w:r>
            <w:r>
              <w:rPr>
                <w:sz w:val="24"/>
              </w:rPr>
              <w:t>задач</w:t>
            </w:r>
            <w:r>
              <w:rPr>
                <w:spacing w:val="40"/>
                <w:sz w:val="24"/>
              </w:rPr>
              <w:t xml:space="preserve"> </w:t>
            </w:r>
            <w:r>
              <w:rPr>
                <w:sz w:val="24"/>
              </w:rPr>
              <w:t>перебором</w:t>
            </w:r>
            <w:r>
              <w:rPr>
                <w:spacing w:val="40"/>
                <w:sz w:val="24"/>
              </w:rPr>
              <w:t xml:space="preserve"> </w:t>
            </w:r>
            <w:r>
              <w:rPr>
                <w:sz w:val="24"/>
              </w:rPr>
              <w:t>всех</w:t>
            </w:r>
            <w:r>
              <w:rPr>
                <w:spacing w:val="40"/>
                <w:sz w:val="24"/>
              </w:rPr>
              <w:t xml:space="preserve"> </w:t>
            </w:r>
            <w:r>
              <w:rPr>
                <w:sz w:val="24"/>
              </w:rPr>
              <w:t>возможных</w:t>
            </w:r>
            <w:r>
              <w:rPr>
                <w:spacing w:val="40"/>
                <w:sz w:val="24"/>
              </w:rPr>
              <w:t xml:space="preserve"> </w:t>
            </w:r>
            <w:r>
              <w:rPr>
                <w:spacing w:val="-2"/>
                <w:sz w:val="24"/>
              </w:rPr>
              <w:t>вариантов</w:t>
            </w:r>
          </w:p>
        </w:tc>
      </w:tr>
      <w:tr w:rsidR="00DD28B4" w14:paraId="15D3E12C" w14:textId="77777777">
        <w:trPr>
          <w:trHeight w:val="1583"/>
        </w:trPr>
        <w:tc>
          <w:tcPr>
            <w:tcW w:w="1078" w:type="dxa"/>
          </w:tcPr>
          <w:p w14:paraId="272A44E4" w14:textId="77777777" w:rsidR="00DD28B4" w:rsidRDefault="00DD28B4">
            <w:pPr>
              <w:pStyle w:val="TableParagraph"/>
              <w:spacing w:before="0"/>
              <w:ind w:left="0"/>
              <w:rPr>
                <w:b/>
                <w:sz w:val="24"/>
              </w:rPr>
            </w:pPr>
          </w:p>
          <w:p w14:paraId="1BA1B97E" w14:textId="77777777" w:rsidR="00DD28B4" w:rsidRDefault="00DD28B4">
            <w:pPr>
              <w:pStyle w:val="TableParagraph"/>
              <w:spacing w:before="99"/>
              <w:ind w:left="0"/>
              <w:rPr>
                <w:b/>
                <w:sz w:val="24"/>
              </w:rPr>
            </w:pPr>
          </w:p>
          <w:p w14:paraId="2655E85F" w14:textId="77777777" w:rsidR="00DD28B4" w:rsidRDefault="006F0148">
            <w:pPr>
              <w:pStyle w:val="TableParagraph"/>
              <w:spacing w:before="0"/>
              <w:ind w:left="10"/>
              <w:jc w:val="center"/>
              <w:rPr>
                <w:sz w:val="24"/>
              </w:rPr>
            </w:pPr>
            <w:r>
              <w:rPr>
                <w:spacing w:val="-5"/>
                <w:sz w:val="24"/>
              </w:rPr>
              <w:t>5.3</w:t>
            </w:r>
          </w:p>
        </w:tc>
        <w:tc>
          <w:tcPr>
            <w:tcW w:w="7996" w:type="dxa"/>
          </w:tcPr>
          <w:p w14:paraId="48C056EF" w14:textId="77777777" w:rsidR="00DD28B4" w:rsidRDefault="006F0148">
            <w:pPr>
              <w:pStyle w:val="TableParagraph"/>
              <w:spacing w:before="99"/>
              <w:ind w:right="49"/>
              <w:jc w:val="both"/>
              <w:rPr>
                <w:sz w:val="24"/>
              </w:rPr>
            </w:pPr>
            <w:r>
              <w:rPr>
                <w:sz w:val="24"/>
              </w:rPr>
              <w:t>Решение задач, содержащих зависимости, связывающих величины: скорость, время, расстояние, цена, количество, стоимость, производительность, время, объем работы. Единицы измерения: массы, стоимости, расстояния, времени, скорости. Связь между единицами измерения каждой величины</w:t>
            </w:r>
          </w:p>
        </w:tc>
      </w:tr>
      <w:tr w:rsidR="00DD28B4" w14:paraId="436442B8" w14:textId="77777777">
        <w:trPr>
          <w:trHeight w:val="756"/>
        </w:trPr>
        <w:tc>
          <w:tcPr>
            <w:tcW w:w="1078" w:type="dxa"/>
          </w:tcPr>
          <w:p w14:paraId="7C72205C" w14:textId="77777777" w:rsidR="00DD28B4" w:rsidRDefault="006F0148">
            <w:pPr>
              <w:pStyle w:val="TableParagraph"/>
              <w:spacing w:before="239"/>
              <w:ind w:left="10"/>
              <w:jc w:val="center"/>
              <w:rPr>
                <w:sz w:val="24"/>
              </w:rPr>
            </w:pPr>
            <w:r>
              <w:rPr>
                <w:spacing w:val="-5"/>
                <w:sz w:val="24"/>
              </w:rPr>
              <w:t>5.4</w:t>
            </w:r>
          </w:p>
        </w:tc>
        <w:tc>
          <w:tcPr>
            <w:tcW w:w="7996" w:type="dxa"/>
          </w:tcPr>
          <w:p w14:paraId="41505F49" w14:textId="77777777" w:rsidR="00DD28B4" w:rsidRDefault="006F0148">
            <w:pPr>
              <w:pStyle w:val="TableParagraph"/>
              <w:spacing w:before="100"/>
              <w:rPr>
                <w:sz w:val="24"/>
              </w:rPr>
            </w:pPr>
            <w:r>
              <w:rPr>
                <w:sz w:val="24"/>
              </w:rPr>
              <w:t>Решение</w:t>
            </w:r>
            <w:r>
              <w:rPr>
                <w:spacing w:val="36"/>
                <w:sz w:val="24"/>
              </w:rPr>
              <w:t xml:space="preserve"> </w:t>
            </w:r>
            <w:r>
              <w:rPr>
                <w:sz w:val="24"/>
              </w:rPr>
              <w:t>задач,</w:t>
            </w:r>
            <w:r>
              <w:rPr>
                <w:spacing w:val="36"/>
                <w:sz w:val="24"/>
              </w:rPr>
              <w:t xml:space="preserve"> </w:t>
            </w:r>
            <w:r>
              <w:rPr>
                <w:sz w:val="24"/>
              </w:rPr>
              <w:t>связанных</w:t>
            </w:r>
            <w:r>
              <w:rPr>
                <w:spacing w:val="36"/>
                <w:sz w:val="24"/>
              </w:rPr>
              <w:t xml:space="preserve"> </w:t>
            </w:r>
            <w:r>
              <w:rPr>
                <w:sz w:val="24"/>
              </w:rPr>
              <w:t>с</w:t>
            </w:r>
            <w:r>
              <w:rPr>
                <w:spacing w:val="35"/>
                <w:sz w:val="24"/>
              </w:rPr>
              <w:t xml:space="preserve"> </w:t>
            </w:r>
            <w:r>
              <w:rPr>
                <w:sz w:val="24"/>
              </w:rPr>
              <w:t>отношением,</w:t>
            </w:r>
            <w:r>
              <w:rPr>
                <w:spacing w:val="36"/>
                <w:sz w:val="24"/>
              </w:rPr>
              <w:t xml:space="preserve"> </w:t>
            </w:r>
            <w:r>
              <w:rPr>
                <w:sz w:val="24"/>
              </w:rPr>
              <w:t>пропорциональностью</w:t>
            </w:r>
            <w:r>
              <w:rPr>
                <w:spacing w:val="37"/>
                <w:sz w:val="24"/>
              </w:rPr>
              <w:t xml:space="preserve"> </w:t>
            </w:r>
            <w:r>
              <w:rPr>
                <w:sz w:val="24"/>
              </w:rPr>
              <w:t>величин, процентами; решение основных задач на дроби и проценты</w:t>
            </w:r>
          </w:p>
        </w:tc>
      </w:tr>
      <w:tr w:rsidR="00DD28B4" w14:paraId="421221AE" w14:textId="77777777">
        <w:trPr>
          <w:trHeight w:val="755"/>
        </w:trPr>
        <w:tc>
          <w:tcPr>
            <w:tcW w:w="1078" w:type="dxa"/>
          </w:tcPr>
          <w:p w14:paraId="78606674" w14:textId="77777777" w:rsidR="00DD28B4" w:rsidRDefault="006F0148">
            <w:pPr>
              <w:pStyle w:val="TableParagraph"/>
              <w:spacing w:before="239"/>
              <w:ind w:left="10"/>
              <w:jc w:val="center"/>
              <w:rPr>
                <w:sz w:val="24"/>
              </w:rPr>
            </w:pPr>
            <w:r>
              <w:rPr>
                <w:spacing w:val="-5"/>
                <w:sz w:val="24"/>
              </w:rPr>
              <w:t>5.5</w:t>
            </w:r>
          </w:p>
        </w:tc>
        <w:tc>
          <w:tcPr>
            <w:tcW w:w="7996" w:type="dxa"/>
          </w:tcPr>
          <w:p w14:paraId="254779A3" w14:textId="77777777" w:rsidR="00DD28B4" w:rsidRDefault="006F0148">
            <w:pPr>
              <w:pStyle w:val="TableParagraph"/>
              <w:tabs>
                <w:tab w:val="left" w:pos="1026"/>
                <w:tab w:val="left" w:pos="1358"/>
                <w:tab w:val="left" w:pos="2586"/>
                <w:tab w:val="left" w:pos="3957"/>
                <w:tab w:val="left" w:pos="5310"/>
                <w:tab w:val="left" w:pos="6815"/>
              </w:tabs>
              <w:ind w:right="51"/>
              <w:rPr>
                <w:sz w:val="24"/>
              </w:rPr>
            </w:pPr>
            <w:r>
              <w:rPr>
                <w:spacing w:val="-2"/>
                <w:sz w:val="24"/>
              </w:rPr>
              <w:t>Оценка</w:t>
            </w:r>
            <w:r>
              <w:rPr>
                <w:sz w:val="24"/>
              </w:rPr>
              <w:tab/>
            </w:r>
            <w:r>
              <w:rPr>
                <w:spacing w:val="-10"/>
                <w:sz w:val="24"/>
              </w:rPr>
              <w:t>и</w:t>
            </w:r>
            <w:r>
              <w:rPr>
                <w:sz w:val="24"/>
              </w:rPr>
              <w:tab/>
            </w:r>
            <w:r>
              <w:rPr>
                <w:spacing w:val="-2"/>
                <w:sz w:val="24"/>
              </w:rPr>
              <w:t>прикидка,</w:t>
            </w:r>
            <w:r>
              <w:rPr>
                <w:sz w:val="24"/>
              </w:rPr>
              <w:tab/>
            </w:r>
            <w:r>
              <w:rPr>
                <w:spacing w:val="-2"/>
                <w:sz w:val="24"/>
              </w:rPr>
              <w:t>округление</w:t>
            </w:r>
            <w:r>
              <w:rPr>
                <w:sz w:val="24"/>
              </w:rPr>
              <w:tab/>
            </w:r>
            <w:r>
              <w:rPr>
                <w:spacing w:val="-2"/>
                <w:sz w:val="24"/>
              </w:rPr>
              <w:t>результата.</w:t>
            </w:r>
            <w:r>
              <w:rPr>
                <w:sz w:val="24"/>
              </w:rPr>
              <w:tab/>
            </w:r>
            <w:r>
              <w:rPr>
                <w:spacing w:val="-2"/>
                <w:sz w:val="24"/>
              </w:rPr>
              <w:t>Составление</w:t>
            </w:r>
            <w:r>
              <w:rPr>
                <w:sz w:val="24"/>
              </w:rPr>
              <w:tab/>
            </w:r>
            <w:r>
              <w:rPr>
                <w:spacing w:val="-2"/>
                <w:sz w:val="24"/>
              </w:rPr>
              <w:t xml:space="preserve">буквенных </w:t>
            </w:r>
            <w:r>
              <w:rPr>
                <w:sz w:val="24"/>
              </w:rPr>
              <w:t>выражений по условию задачи.</w:t>
            </w:r>
          </w:p>
        </w:tc>
      </w:tr>
      <w:tr w:rsidR="00DD28B4" w14:paraId="7E0F107F" w14:textId="77777777">
        <w:trPr>
          <w:trHeight w:val="755"/>
        </w:trPr>
        <w:tc>
          <w:tcPr>
            <w:tcW w:w="1078" w:type="dxa"/>
          </w:tcPr>
          <w:p w14:paraId="4CA2E448" w14:textId="77777777" w:rsidR="00DD28B4" w:rsidRDefault="006F0148">
            <w:pPr>
              <w:pStyle w:val="TableParagraph"/>
              <w:spacing w:before="239"/>
              <w:ind w:left="10"/>
              <w:jc w:val="center"/>
              <w:rPr>
                <w:sz w:val="24"/>
              </w:rPr>
            </w:pPr>
            <w:r>
              <w:rPr>
                <w:spacing w:val="-5"/>
                <w:sz w:val="24"/>
              </w:rPr>
              <w:t>5.6</w:t>
            </w:r>
          </w:p>
        </w:tc>
        <w:tc>
          <w:tcPr>
            <w:tcW w:w="7996" w:type="dxa"/>
          </w:tcPr>
          <w:p w14:paraId="201C705B" w14:textId="77777777" w:rsidR="00DD28B4" w:rsidRDefault="006F0148">
            <w:pPr>
              <w:pStyle w:val="TableParagraph"/>
              <w:rPr>
                <w:sz w:val="24"/>
              </w:rPr>
            </w:pPr>
            <w:r>
              <w:rPr>
                <w:sz w:val="24"/>
              </w:rPr>
              <w:t>Представление</w:t>
            </w:r>
            <w:r>
              <w:rPr>
                <w:spacing w:val="80"/>
                <w:w w:val="150"/>
                <w:sz w:val="24"/>
              </w:rPr>
              <w:t xml:space="preserve"> </w:t>
            </w:r>
            <w:r>
              <w:rPr>
                <w:sz w:val="24"/>
              </w:rPr>
              <w:t>данных</w:t>
            </w:r>
            <w:r>
              <w:rPr>
                <w:spacing w:val="80"/>
                <w:w w:val="150"/>
                <w:sz w:val="24"/>
              </w:rPr>
              <w:t xml:space="preserve"> </w:t>
            </w:r>
            <w:r>
              <w:rPr>
                <w:sz w:val="24"/>
              </w:rPr>
              <w:t>с</w:t>
            </w:r>
            <w:r>
              <w:rPr>
                <w:spacing w:val="80"/>
                <w:w w:val="150"/>
                <w:sz w:val="24"/>
              </w:rPr>
              <w:t xml:space="preserve"> </w:t>
            </w:r>
            <w:r>
              <w:rPr>
                <w:sz w:val="24"/>
              </w:rPr>
              <w:t>помощью</w:t>
            </w:r>
            <w:r>
              <w:rPr>
                <w:spacing w:val="80"/>
                <w:w w:val="150"/>
                <w:sz w:val="24"/>
              </w:rPr>
              <w:t xml:space="preserve"> </w:t>
            </w:r>
            <w:r>
              <w:rPr>
                <w:sz w:val="24"/>
              </w:rPr>
              <w:t>таблиц</w:t>
            </w:r>
            <w:r>
              <w:rPr>
                <w:spacing w:val="80"/>
                <w:w w:val="150"/>
                <w:sz w:val="24"/>
              </w:rPr>
              <w:t xml:space="preserve"> </w:t>
            </w:r>
            <w:r>
              <w:rPr>
                <w:sz w:val="24"/>
              </w:rPr>
              <w:t>и</w:t>
            </w:r>
            <w:r>
              <w:rPr>
                <w:spacing w:val="80"/>
                <w:w w:val="150"/>
                <w:sz w:val="24"/>
              </w:rPr>
              <w:t xml:space="preserve"> </w:t>
            </w:r>
            <w:r>
              <w:rPr>
                <w:sz w:val="24"/>
              </w:rPr>
              <w:t>диаграмм.</w:t>
            </w:r>
            <w:r>
              <w:rPr>
                <w:spacing w:val="80"/>
                <w:w w:val="150"/>
                <w:sz w:val="24"/>
              </w:rPr>
              <w:t xml:space="preserve"> </w:t>
            </w:r>
            <w:r>
              <w:rPr>
                <w:sz w:val="24"/>
              </w:rPr>
              <w:t>Столбчатые диаграммы. Чтение круговых диаграмм</w:t>
            </w:r>
          </w:p>
        </w:tc>
      </w:tr>
      <w:tr w:rsidR="00DD28B4" w14:paraId="0F26EF1E" w14:textId="77777777">
        <w:trPr>
          <w:trHeight w:val="479"/>
        </w:trPr>
        <w:tc>
          <w:tcPr>
            <w:tcW w:w="1078" w:type="dxa"/>
          </w:tcPr>
          <w:p w14:paraId="22F8D63E" w14:textId="77777777" w:rsidR="00DD28B4" w:rsidRDefault="006F0148">
            <w:pPr>
              <w:pStyle w:val="TableParagraph"/>
              <w:ind w:left="10" w:right="3"/>
              <w:jc w:val="center"/>
              <w:rPr>
                <w:sz w:val="24"/>
              </w:rPr>
            </w:pPr>
            <w:r>
              <w:rPr>
                <w:spacing w:val="-10"/>
                <w:sz w:val="24"/>
              </w:rPr>
              <w:t>6</w:t>
            </w:r>
          </w:p>
        </w:tc>
        <w:tc>
          <w:tcPr>
            <w:tcW w:w="7996" w:type="dxa"/>
          </w:tcPr>
          <w:p w14:paraId="3F3FD6F9" w14:textId="77777777" w:rsidR="00DD28B4" w:rsidRDefault="006F0148">
            <w:pPr>
              <w:pStyle w:val="TableParagraph"/>
              <w:rPr>
                <w:sz w:val="24"/>
              </w:rPr>
            </w:pPr>
            <w:r>
              <w:rPr>
                <w:sz w:val="24"/>
              </w:rPr>
              <w:t>Наглядная</w:t>
            </w:r>
            <w:r>
              <w:rPr>
                <w:spacing w:val="-1"/>
                <w:sz w:val="24"/>
              </w:rPr>
              <w:t xml:space="preserve"> </w:t>
            </w:r>
            <w:r>
              <w:rPr>
                <w:spacing w:val="-2"/>
                <w:sz w:val="24"/>
              </w:rPr>
              <w:t>геометрия</w:t>
            </w:r>
          </w:p>
        </w:tc>
      </w:tr>
      <w:tr w:rsidR="00DD28B4" w14:paraId="3A2FA789" w14:textId="77777777">
        <w:trPr>
          <w:trHeight w:val="758"/>
        </w:trPr>
        <w:tc>
          <w:tcPr>
            <w:tcW w:w="1078" w:type="dxa"/>
          </w:tcPr>
          <w:p w14:paraId="63B01183" w14:textId="77777777" w:rsidR="00DD28B4" w:rsidRDefault="006F0148">
            <w:pPr>
              <w:pStyle w:val="TableParagraph"/>
              <w:spacing w:before="241"/>
              <w:ind w:left="10"/>
              <w:jc w:val="center"/>
              <w:rPr>
                <w:sz w:val="24"/>
              </w:rPr>
            </w:pPr>
            <w:r>
              <w:rPr>
                <w:spacing w:val="-5"/>
                <w:sz w:val="24"/>
              </w:rPr>
              <w:t>6.1</w:t>
            </w:r>
          </w:p>
        </w:tc>
        <w:tc>
          <w:tcPr>
            <w:tcW w:w="7996" w:type="dxa"/>
          </w:tcPr>
          <w:p w14:paraId="749CB098" w14:textId="77777777" w:rsidR="00DD28B4" w:rsidRDefault="006F0148">
            <w:pPr>
              <w:pStyle w:val="TableParagraph"/>
              <w:tabs>
                <w:tab w:val="left" w:pos="1082"/>
                <w:tab w:val="left" w:pos="2219"/>
                <w:tab w:val="left" w:pos="3417"/>
                <w:tab w:val="left" w:pos="4187"/>
                <w:tab w:val="left" w:pos="5056"/>
                <w:tab w:val="left" w:pos="6309"/>
              </w:tabs>
              <w:ind w:right="49"/>
              <w:rPr>
                <w:sz w:val="24"/>
              </w:rPr>
            </w:pPr>
            <w:r>
              <w:rPr>
                <w:spacing w:val="-2"/>
                <w:sz w:val="24"/>
              </w:rPr>
              <w:t>Точка,</w:t>
            </w:r>
            <w:r>
              <w:rPr>
                <w:sz w:val="24"/>
              </w:rPr>
              <w:tab/>
            </w:r>
            <w:r>
              <w:rPr>
                <w:spacing w:val="-2"/>
                <w:sz w:val="24"/>
              </w:rPr>
              <w:t>прямая,</w:t>
            </w:r>
            <w:r>
              <w:rPr>
                <w:sz w:val="24"/>
              </w:rPr>
              <w:tab/>
            </w:r>
            <w:r>
              <w:rPr>
                <w:spacing w:val="-2"/>
                <w:sz w:val="24"/>
              </w:rPr>
              <w:t>отрезок,</w:t>
            </w:r>
            <w:r>
              <w:rPr>
                <w:sz w:val="24"/>
              </w:rPr>
              <w:tab/>
            </w:r>
            <w:r>
              <w:rPr>
                <w:spacing w:val="-4"/>
                <w:sz w:val="24"/>
              </w:rPr>
              <w:t>луч,</w:t>
            </w:r>
            <w:r>
              <w:rPr>
                <w:sz w:val="24"/>
              </w:rPr>
              <w:tab/>
            </w:r>
            <w:r>
              <w:rPr>
                <w:spacing w:val="-2"/>
                <w:sz w:val="24"/>
              </w:rPr>
              <w:t>угол,</w:t>
            </w:r>
            <w:r>
              <w:rPr>
                <w:sz w:val="24"/>
              </w:rPr>
              <w:tab/>
            </w:r>
            <w:r>
              <w:rPr>
                <w:spacing w:val="-2"/>
                <w:sz w:val="24"/>
              </w:rPr>
              <w:t>ломаная,</w:t>
            </w:r>
            <w:r>
              <w:rPr>
                <w:sz w:val="24"/>
              </w:rPr>
              <w:tab/>
            </w:r>
            <w:r>
              <w:rPr>
                <w:spacing w:val="-2"/>
                <w:sz w:val="24"/>
              </w:rPr>
              <w:t xml:space="preserve">многоугольник, </w:t>
            </w:r>
            <w:r>
              <w:rPr>
                <w:sz w:val="24"/>
              </w:rPr>
              <w:t>четырехугольник, треугольник, окружность, круг</w:t>
            </w:r>
          </w:p>
        </w:tc>
      </w:tr>
      <w:tr w:rsidR="00DD28B4" w14:paraId="31802F9D" w14:textId="77777777">
        <w:trPr>
          <w:trHeight w:val="755"/>
        </w:trPr>
        <w:tc>
          <w:tcPr>
            <w:tcW w:w="1078" w:type="dxa"/>
          </w:tcPr>
          <w:p w14:paraId="513B1766" w14:textId="77777777" w:rsidR="00DD28B4" w:rsidRDefault="006F0148">
            <w:pPr>
              <w:pStyle w:val="TableParagraph"/>
              <w:spacing w:before="239"/>
              <w:ind w:left="10"/>
              <w:jc w:val="center"/>
              <w:rPr>
                <w:sz w:val="24"/>
              </w:rPr>
            </w:pPr>
            <w:r>
              <w:rPr>
                <w:spacing w:val="-5"/>
                <w:sz w:val="24"/>
              </w:rPr>
              <w:t>6.2</w:t>
            </w:r>
          </w:p>
        </w:tc>
        <w:tc>
          <w:tcPr>
            <w:tcW w:w="7996" w:type="dxa"/>
          </w:tcPr>
          <w:p w14:paraId="62FD7BB8" w14:textId="77777777" w:rsidR="00DD28B4" w:rsidRDefault="006F0148">
            <w:pPr>
              <w:pStyle w:val="TableParagraph"/>
              <w:spacing w:before="99"/>
              <w:rPr>
                <w:sz w:val="24"/>
              </w:rPr>
            </w:pPr>
            <w:r>
              <w:rPr>
                <w:sz w:val="24"/>
              </w:rPr>
              <w:t>Взаимное расположение двух прямых на плоскости, параллельные прямые, перпендикулярные прямые</w:t>
            </w:r>
          </w:p>
        </w:tc>
      </w:tr>
      <w:tr w:rsidR="00DD28B4" w14:paraId="55D6D3F4" w14:textId="77777777">
        <w:trPr>
          <w:trHeight w:val="755"/>
        </w:trPr>
        <w:tc>
          <w:tcPr>
            <w:tcW w:w="1078" w:type="dxa"/>
          </w:tcPr>
          <w:p w14:paraId="1DAF77D9" w14:textId="77777777" w:rsidR="00DD28B4" w:rsidRDefault="006F0148">
            <w:pPr>
              <w:pStyle w:val="TableParagraph"/>
              <w:spacing w:before="239"/>
              <w:ind w:left="10"/>
              <w:jc w:val="center"/>
              <w:rPr>
                <w:sz w:val="24"/>
              </w:rPr>
            </w:pPr>
            <w:r>
              <w:rPr>
                <w:spacing w:val="-5"/>
                <w:sz w:val="24"/>
              </w:rPr>
              <w:t>6.3</w:t>
            </w:r>
          </w:p>
        </w:tc>
        <w:tc>
          <w:tcPr>
            <w:tcW w:w="7996" w:type="dxa"/>
          </w:tcPr>
          <w:p w14:paraId="6F958331" w14:textId="77777777" w:rsidR="00DD28B4" w:rsidRDefault="006F0148">
            <w:pPr>
              <w:pStyle w:val="TableParagraph"/>
              <w:spacing w:before="99"/>
              <w:rPr>
                <w:sz w:val="24"/>
              </w:rPr>
            </w:pPr>
            <w:r>
              <w:rPr>
                <w:sz w:val="24"/>
              </w:rPr>
              <w:t>Измерение расстояний: между</w:t>
            </w:r>
            <w:r>
              <w:rPr>
                <w:spacing w:val="31"/>
                <w:sz w:val="24"/>
              </w:rPr>
              <w:t xml:space="preserve"> </w:t>
            </w:r>
            <w:r>
              <w:rPr>
                <w:sz w:val="24"/>
              </w:rPr>
              <w:t>двумя точками,</w:t>
            </w:r>
            <w:r>
              <w:rPr>
                <w:spacing w:val="30"/>
                <w:sz w:val="24"/>
              </w:rPr>
              <w:t xml:space="preserve"> </w:t>
            </w:r>
            <w:r>
              <w:rPr>
                <w:sz w:val="24"/>
              </w:rPr>
              <w:t>от</w:t>
            </w:r>
            <w:r>
              <w:rPr>
                <w:spacing w:val="31"/>
                <w:sz w:val="24"/>
              </w:rPr>
              <w:t xml:space="preserve"> </w:t>
            </w:r>
            <w:r>
              <w:rPr>
                <w:sz w:val="24"/>
              </w:rPr>
              <w:t>точки</w:t>
            </w:r>
            <w:r>
              <w:rPr>
                <w:spacing w:val="32"/>
                <w:sz w:val="24"/>
              </w:rPr>
              <w:t xml:space="preserve"> </w:t>
            </w:r>
            <w:r>
              <w:rPr>
                <w:sz w:val="24"/>
              </w:rPr>
              <w:t>до</w:t>
            </w:r>
            <w:r>
              <w:rPr>
                <w:spacing w:val="30"/>
                <w:sz w:val="24"/>
              </w:rPr>
              <w:t xml:space="preserve"> </w:t>
            </w:r>
            <w:r>
              <w:rPr>
                <w:sz w:val="24"/>
              </w:rPr>
              <w:t>прямой,</w:t>
            </w:r>
            <w:r>
              <w:rPr>
                <w:spacing w:val="30"/>
                <w:sz w:val="24"/>
              </w:rPr>
              <w:t xml:space="preserve"> </w:t>
            </w:r>
            <w:r>
              <w:rPr>
                <w:sz w:val="24"/>
              </w:rPr>
              <w:t>длина маршрута на квадратной сетке</w:t>
            </w:r>
          </w:p>
        </w:tc>
      </w:tr>
      <w:tr w:rsidR="00DD28B4" w14:paraId="2DDB6934" w14:textId="77777777">
        <w:trPr>
          <w:trHeight w:val="479"/>
        </w:trPr>
        <w:tc>
          <w:tcPr>
            <w:tcW w:w="1078" w:type="dxa"/>
          </w:tcPr>
          <w:p w14:paraId="2D8E19E0" w14:textId="77777777" w:rsidR="00DD28B4" w:rsidRDefault="006F0148">
            <w:pPr>
              <w:pStyle w:val="TableParagraph"/>
              <w:spacing w:before="99"/>
              <w:ind w:left="10"/>
              <w:jc w:val="center"/>
              <w:rPr>
                <w:sz w:val="24"/>
              </w:rPr>
            </w:pPr>
            <w:r>
              <w:rPr>
                <w:spacing w:val="-5"/>
                <w:sz w:val="24"/>
              </w:rPr>
              <w:t>6.4</w:t>
            </w:r>
          </w:p>
        </w:tc>
        <w:tc>
          <w:tcPr>
            <w:tcW w:w="7996" w:type="dxa"/>
          </w:tcPr>
          <w:p w14:paraId="3F835EDF" w14:textId="77777777" w:rsidR="00DD28B4" w:rsidRDefault="006F0148">
            <w:pPr>
              <w:pStyle w:val="TableParagraph"/>
              <w:spacing w:before="99"/>
              <w:rPr>
                <w:sz w:val="24"/>
              </w:rPr>
            </w:pPr>
            <w:r>
              <w:rPr>
                <w:sz w:val="24"/>
              </w:rPr>
              <w:t>Измерение</w:t>
            </w:r>
            <w:r>
              <w:rPr>
                <w:spacing w:val="-3"/>
                <w:sz w:val="24"/>
              </w:rPr>
              <w:t xml:space="preserve"> </w:t>
            </w:r>
            <w:r>
              <w:rPr>
                <w:sz w:val="24"/>
              </w:rPr>
              <w:t>и</w:t>
            </w:r>
            <w:r>
              <w:rPr>
                <w:spacing w:val="-1"/>
                <w:sz w:val="24"/>
              </w:rPr>
              <w:t xml:space="preserve"> </w:t>
            </w:r>
            <w:r>
              <w:rPr>
                <w:sz w:val="24"/>
              </w:rPr>
              <w:t>построение</w:t>
            </w:r>
            <w:r>
              <w:rPr>
                <w:spacing w:val="-3"/>
                <w:sz w:val="24"/>
              </w:rPr>
              <w:t xml:space="preserve"> </w:t>
            </w:r>
            <w:r>
              <w:rPr>
                <w:sz w:val="24"/>
              </w:rPr>
              <w:t>углов</w:t>
            </w:r>
            <w:r>
              <w:rPr>
                <w:spacing w:val="-3"/>
                <w:sz w:val="24"/>
              </w:rPr>
              <w:t xml:space="preserve"> </w:t>
            </w:r>
            <w:r>
              <w:rPr>
                <w:sz w:val="24"/>
              </w:rPr>
              <w:t>с</w:t>
            </w:r>
            <w:r>
              <w:rPr>
                <w:spacing w:val="-3"/>
                <w:sz w:val="24"/>
              </w:rPr>
              <w:t xml:space="preserve"> </w:t>
            </w:r>
            <w:r>
              <w:rPr>
                <w:sz w:val="24"/>
              </w:rPr>
              <w:t>помощью</w:t>
            </w:r>
            <w:r>
              <w:rPr>
                <w:spacing w:val="1"/>
                <w:sz w:val="24"/>
              </w:rPr>
              <w:t xml:space="preserve"> </w:t>
            </w:r>
            <w:r>
              <w:rPr>
                <w:spacing w:val="-2"/>
                <w:sz w:val="24"/>
              </w:rPr>
              <w:t>транспортира</w:t>
            </w:r>
          </w:p>
        </w:tc>
      </w:tr>
      <w:tr w:rsidR="00DD28B4" w14:paraId="280FBD66" w14:textId="77777777">
        <w:trPr>
          <w:trHeight w:val="755"/>
        </w:trPr>
        <w:tc>
          <w:tcPr>
            <w:tcW w:w="1078" w:type="dxa"/>
          </w:tcPr>
          <w:p w14:paraId="555FC1B6" w14:textId="77777777" w:rsidR="00DD28B4" w:rsidRDefault="006F0148">
            <w:pPr>
              <w:pStyle w:val="TableParagraph"/>
              <w:spacing w:before="239"/>
              <w:ind w:left="10"/>
              <w:jc w:val="center"/>
              <w:rPr>
                <w:sz w:val="24"/>
              </w:rPr>
            </w:pPr>
            <w:r>
              <w:rPr>
                <w:spacing w:val="-5"/>
                <w:sz w:val="24"/>
              </w:rPr>
              <w:t>6.5</w:t>
            </w:r>
          </w:p>
        </w:tc>
        <w:tc>
          <w:tcPr>
            <w:tcW w:w="7996" w:type="dxa"/>
          </w:tcPr>
          <w:p w14:paraId="55974A71" w14:textId="77777777" w:rsidR="00DD28B4" w:rsidRDefault="006F0148">
            <w:pPr>
              <w:pStyle w:val="TableParagraph"/>
              <w:tabs>
                <w:tab w:val="left" w:pos="863"/>
                <w:tab w:val="left" w:pos="2663"/>
                <w:tab w:val="left" w:pos="4511"/>
                <w:tab w:val="left" w:pos="6417"/>
              </w:tabs>
              <w:ind w:right="49"/>
              <w:rPr>
                <w:sz w:val="24"/>
              </w:rPr>
            </w:pPr>
            <w:r>
              <w:rPr>
                <w:spacing w:val="-4"/>
                <w:sz w:val="24"/>
              </w:rPr>
              <w:t>Виды</w:t>
            </w:r>
            <w:r>
              <w:rPr>
                <w:sz w:val="24"/>
              </w:rPr>
              <w:tab/>
            </w:r>
            <w:r>
              <w:rPr>
                <w:spacing w:val="-2"/>
                <w:sz w:val="24"/>
              </w:rPr>
              <w:t>треугольников:</w:t>
            </w:r>
            <w:r>
              <w:rPr>
                <w:sz w:val="24"/>
              </w:rPr>
              <w:tab/>
            </w:r>
            <w:r>
              <w:rPr>
                <w:spacing w:val="-2"/>
                <w:sz w:val="24"/>
              </w:rPr>
              <w:t>остроугольный,</w:t>
            </w:r>
            <w:r>
              <w:rPr>
                <w:sz w:val="24"/>
              </w:rPr>
              <w:tab/>
            </w:r>
            <w:r>
              <w:rPr>
                <w:spacing w:val="-2"/>
                <w:sz w:val="24"/>
              </w:rPr>
              <w:t>прямоугольный,</w:t>
            </w:r>
            <w:r>
              <w:rPr>
                <w:sz w:val="24"/>
              </w:rPr>
              <w:tab/>
            </w:r>
            <w:r>
              <w:rPr>
                <w:spacing w:val="-2"/>
                <w:sz w:val="24"/>
              </w:rPr>
              <w:t xml:space="preserve">тупоугольный, </w:t>
            </w:r>
            <w:r>
              <w:rPr>
                <w:sz w:val="24"/>
              </w:rPr>
              <w:t>равнобедренный, равносторонний</w:t>
            </w:r>
          </w:p>
        </w:tc>
      </w:tr>
      <w:tr w:rsidR="00DD28B4" w14:paraId="148B1424" w14:textId="77777777">
        <w:trPr>
          <w:trHeight w:val="756"/>
        </w:trPr>
        <w:tc>
          <w:tcPr>
            <w:tcW w:w="1078" w:type="dxa"/>
          </w:tcPr>
          <w:p w14:paraId="7EE1BE8E" w14:textId="77777777" w:rsidR="00DD28B4" w:rsidRDefault="006F0148">
            <w:pPr>
              <w:pStyle w:val="TableParagraph"/>
              <w:spacing w:before="239"/>
              <w:ind w:left="10"/>
              <w:jc w:val="center"/>
              <w:rPr>
                <w:sz w:val="24"/>
              </w:rPr>
            </w:pPr>
            <w:r>
              <w:rPr>
                <w:spacing w:val="-5"/>
                <w:sz w:val="24"/>
              </w:rPr>
              <w:t>6.6</w:t>
            </w:r>
          </w:p>
        </w:tc>
        <w:tc>
          <w:tcPr>
            <w:tcW w:w="7996" w:type="dxa"/>
          </w:tcPr>
          <w:p w14:paraId="355838E2" w14:textId="77777777" w:rsidR="00DD28B4" w:rsidRDefault="006F0148">
            <w:pPr>
              <w:pStyle w:val="TableParagraph"/>
              <w:rPr>
                <w:sz w:val="24"/>
              </w:rPr>
            </w:pPr>
            <w:r>
              <w:rPr>
                <w:sz w:val="24"/>
              </w:rPr>
              <w:t>Четырехугольник. Прямоугольник, квадрат: использование свойств сторон, углов, диагоналей</w:t>
            </w:r>
          </w:p>
        </w:tc>
      </w:tr>
      <w:tr w:rsidR="00DD28B4" w14:paraId="5B15661D" w14:textId="77777777">
        <w:trPr>
          <w:trHeight w:val="1033"/>
        </w:trPr>
        <w:tc>
          <w:tcPr>
            <w:tcW w:w="1078" w:type="dxa"/>
          </w:tcPr>
          <w:p w14:paraId="36905AFB" w14:textId="77777777" w:rsidR="00DD28B4" w:rsidRDefault="00DD28B4">
            <w:pPr>
              <w:pStyle w:val="TableParagraph"/>
              <w:ind w:left="0"/>
              <w:rPr>
                <w:b/>
                <w:sz w:val="24"/>
              </w:rPr>
            </w:pPr>
          </w:p>
          <w:p w14:paraId="5AFF27F9" w14:textId="77777777" w:rsidR="00DD28B4" w:rsidRDefault="006F0148">
            <w:pPr>
              <w:pStyle w:val="TableParagraph"/>
              <w:spacing w:before="0"/>
              <w:ind w:left="10"/>
              <w:jc w:val="center"/>
              <w:rPr>
                <w:sz w:val="24"/>
              </w:rPr>
            </w:pPr>
            <w:r>
              <w:rPr>
                <w:spacing w:val="-5"/>
                <w:sz w:val="24"/>
              </w:rPr>
              <w:t>6.7</w:t>
            </w:r>
          </w:p>
        </w:tc>
        <w:tc>
          <w:tcPr>
            <w:tcW w:w="7996" w:type="dxa"/>
          </w:tcPr>
          <w:p w14:paraId="09AD5EAA" w14:textId="77777777" w:rsidR="00DD28B4" w:rsidRDefault="006F0148">
            <w:pPr>
              <w:pStyle w:val="TableParagraph"/>
              <w:ind w:right="52"/>
              <w:jc w:val="both"/>
              <w:rPr>
                <w:sz w:val="24"/>
              </w:rPr>
            </w:pPr>
            <w:r>
              <w:rPr>
                <w:sz w:val="24"/>
              </w:rPr>
              <w:t>Изображение геометрических фигур на нелинованной бумаге с использованием</w:t>
            </w:r>
            <w:r>
              <w:rPr>
                <w:spacing w:val="-4"/>
                <w:sz w:val="24"/>
              </w:rPr>
              <w:t xml:space="preserve"> </w:t>
            </w:r>
            <w:r>
              <w:rPr>
                <w:sz w:val="24"/>
              </w:rPr>
              <w:t>циркуля,</w:t>
            </w:r>
            <w:r>
              <w:rPr>
                <w:spacing w:val="-4"/>
                <w:sz w:val="24"/>
              </w:rPr>
              <w:t xml:space="preserve"> </w:t>
            </w:r>
            <w:r>
              <w:rPr>
                <w:sz w:val="24"/>
              </w:rPr>
              <w:t>линейки,</w:t>
            </w:r>
            <w:r>
              <w:rPr>
                <w:spacing w:val="-6"/>
                <w:sz w:val="24"/>
              </w:rPr>
              <w:t xml:space="preserve"> </w:t>
            </w:r>
            <w:r>
              <w:rPr>
                <w:sz w:val="24"/>
              </w:rPr>
              <w:t>угольника,</w:t>
            </w:r>
            <w:r>
              <w:rPr>
                <w:spacing w:val="-6"/>
                <w:sz w:val="24"/>
              </w:rPr>
              <w:t xml:space="preserve"> </w:t>
            </w:r>
            <w:r>
              <w:rPr>
                <w:sz w:val="24"/>
              </w:rPr>
              <w:t>транспортира.</w:t>
            </w:r>
            <w:r>
              <w:rPr>
                <w:spacing w:val="-4"/>
                <w:sz w:val="24"/>
              </w:rPr>
              <w:t xml:space="preserve"> </w:t>
            </w:r>
            <w:r>
              <w:rPr>
                <w:sz w:val="24"/>
              </w:rPr>
              <w:t>Построения</w:t>
            </w:r>
            <w:r>
              <w:rPr>
                <w:spacing w:val="-4"/>
                <w:sz w:val="24"/>
              </w:rPr>
              <w:t xml:space="preserve"> </w:t>
            </w:r>
            <w:r>
              <w:rPr>
                <w:sz w:val="24"/>
              </w:rPr>
              <w:t>на клетчатой бумаге</w:t>
            </w:r>
          </w:p>
        </w:tc>
      </w:tr>
    </w:tbl>
    <w:p w14:paraId="5EFB55E1" w14:textId="77777777" w:rsidR="00DD28B4" w:rsidRDefault="00DD28B4">
      <w:pPr>
        <w:pStyle w:val="TableParagraph"/>
        <w:jc w:val="both"/>
        <w:rPr>
          <w:sz w:val="24"/>
        </w:rPr>
        <w:sectPr w:rsidR="00DD28B4">
          <w:type w:val="continuous"/>
          <w:pgSz w:w="11910" w:h="16830"/>
          <w:pgMar w:top="820" w:right="708" w:bottom="938"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3D0E67AB" w14:textId="77777777">
        <w:trPr>
          <w:trHeight w:val="479"/>
        </w:trPr>
        <w:tc>
          <w:tcPr>
            <w:tcW w:w="1078" w:type="dxa"/>
          </w:tcPr>
          <w:p w14:paraId="6B1A6F6E" w14:textId="77777777" w:rsidR="00DD28B4" w:rsidRDefault="006F0148">
            <w:pPr>
              <w:pStyle w:val="TableParagraph"/>
              <w:spacing w:before="99"/>
              <w:ind w:left="10"/>
              <w:jc w:val="center"/>
              <w:rPr>
                <w:sz w:val="24"/>
              </w:rPr>
            </w:pPr>
            <w:r>
              <w:rPr>
                <w:spacing w:val="-5"/>
                <w:sz w:val="24"/>
              </w:rPr>
              <w:t>6.8</w:t>
            </w:r>
          </w:p>
        </w:tc>
        <w:tc>
          <w:tcPr>
            <w:tcW w:w="7996" w:type="dxa"/>
          </w:tcPr>
          <w:p w14:paraId="7031AEDE" w14:textId="77777777" w:rsidR="00DD28B4" w:rsidRDefault="006F0148">
            <w:pPr>
              <w:pStyle w:val="TableParagraph"/>
              <w:spacing w:before="99"/>
              <w:rPr>
                <w:sz w:val="24"/>
              </w:rPr>
            </w:pPr>
            <w:r>
              <w:rPr>
                <w:sz w:val="24"/>
              </w:rPr>
              <w:t>Периметр</w:t>
            </w:r>
            <w:r>
              <w:rPr>
                <w:spacing w:val="-2"/>
                <w:sz w:val="24"/>
              </w:rPr>
              <w:t xml:space="preserve"> многоугольника</w:t>
            </w:r>
          </w:p>
        </w:tc>
      </w:tr>
      <w:tr w:rsidR="00DD28B4" w14:paraId="731427FD" w14:textId="77777777">
        <w:trPr>
          <w:trHeight w:val="755"/>
        </w:trPr>
        <w:tc>
          <w:tcPr>
            <w:tcW w:w="1078" w:type="dxa"/>
          </w:tcPr>
          <w:p w14:paraId="6CABF00C" w14:textId="77777777" w:rsidR="00DD28B4" w:rsidRDefault="006F0148">
            <w:pPr>
              <w:pStyle w:val="TableParagraph"/>
              <w:spacing w:before="239"/>
              <w:ind w:left="10"/>
              <w:jc w:val="center"/>
              <w:rPr>
                <w:sz w:val="24"/>
              </w:rPr>
            </w:pPr>
            <w:r>
              <w:rPr>
                <w:spacing w:val="-5"/>
                <w:sz w:val="24"/>
              </w:rPr>
              <w:t>6.9</w:t>
            </w:r>
          </w:p>
        </w:tc>
        <w:tc>
          <w:tcPr>
            <w:tcW w:w="7996" w:type="dxa"/>
          </w:tcPr>
          <w:p w14:paraId="1B24EFE7" w14:textId="77777777" w:rsidR="00DD28B4" w:rsidRDefault="006F0148">
            <w:pPr>
              <w:pStyle w:val="TableParagraph"/>
              <w:spacing w:before="100"/>
              <w:rPr>
                <w:sz w:val="24"/>
              </w:rPr>
            </w:pPr>
            <w:r>
              <w:rPr>
                <w:sz w:val="24"/>
              </w:rPr>
              <w:t>Понятие</w:t>
            </w:r>
            <w:r>
              <w:rPr>
                <w:spacing w:val="40"/>
                <w:sz w:val="24"/>
              </w:rPr>
              <w:t xml:space="preserve"> </w:t>
            </w:r>
            <w:r>
              <w:rPr>
                <w:sz w:val="24"/>
              </w:rPr>
              <w:t>площади</w:t>
            </w:r>
            <w:r>
              <w:rPr>
                <w:spacing w:val="40"/>
                <w:sz w:val="24"/>
              </w:rPr>
              <w:t xml:space="preserve"> </w:t>
            </w:r>
            <w:r>
              <w:rPr>
                <w:sz w:val="24"/>
              </w:rPr>
              <w:t>фигуры,</w:t>
            </w:r>
            <w:r>
              <w:rPr>
                <w:spacing w:val="40"/>
                <w:sz w:val="24"/>
              </w:rPr>
              <w:t xml:space="preserve"> </w:t>
            </w:r>
            <w:r>
              <w:rPr>
                <w:sz w:val="24"/>
              </w:rPr>
              <w:t>единицы</w:t>
            </w:r>
            <w:r>
              <w:rPr>
                <w:spacing w:val="40"/>
                <w:sz w:val="24"/>
              </w:rPr>
              <w:t xml:space="preserve"> </w:t>
            </w:r>
            <w:r>
              <w:rPr>
                <w:sz w:val="24"/>
              </w:rPr>
              <w:t>измерения</w:t>
            </w:r>
            <w:r>
              <w:rPr>
                <w:spacing w:val="40"/>
                <w:sz w:val="24"/>
              </w:rPr>
              <w:t xml:space="preserve"> </w:t>
            </w:r>
            <w:r>
              <w:rPr>
                <w:sz w:val="24"/>
              </w:rPr>
              <w:t>площади.</w:t>
            </w:r>
            <w:r>
              <w:rPr>
                <w:spacing w:val="40"/>
                <w:sz w:val="24"/>
              </w:rPr>
              <w:t xml:space="preserve"> </w:t>
            </w:r>
            <w:r>
              <w:rPr>
                <w:sz w:val="24"/>
              </w:rPr>
              <w:t>Приближенное измерение площади фигур, в том числе на квадратной сетке</w:t>
            </w:r>
          </w:p>
        </w:tc>
      </w:tr>
      <w:tr w:rsidR="00DD28B4" w14:paraId="2B94A30C" w14:textId="77777777">
        <w:trPr>
          <w:trHeight w:val="479"/>
        </w:trPr>
        <w:tc>
          <w:tcPr>
            <w:tcW w:w="1078" w:type="dxa"/>
          </w:tcPr>
          <w:p w14:paraId="674F0227" w14:textId="77777777" w:rsidR="00DD28B4" w:rsidRDefault="006F0148">
            <w:pPr>
              <w:pStyle w:val="TableParagraph"/>
              <w:ind w:left="10"/>
              <w:jc w:val="center"/>
              <w:rPr>
                <w:sz w:val="24"/>
              </w:rPr>
            </w:pPr>
            <w:r>
              <w:rPr>
                <w:spacing w:val="-4"/>
                <w:sz w:val="24"/>
              </w:rPr>
              <w:t>6.10</w:t>
            </w:r>
          </w:p>
        </w:tc>
        <w:tc>
          <w:tcPr>
            <w:tcW w:w="7996" w:type="dxa"/>
          </w:tcPr>
          <w:p w14:paraId="5D128C13" w14:textId="77777777" w:rsidR="00DD28B4" w:rsidRDefault="006F0148">
            <w:pPr>
              <w:pStyle w:val="TableParagraph"/>
              <w:rPr>
                <w:sz w:val="24"/>
              </w:rPr>
            </w:pPr>
            <w:r>
              <w:rPr>
                <w:sz w:val="24"/>
              </w:rPr>
              <w:t>Приближенное</w:t>
            </w:r>
            <w:r>
              <w:rPr>
                <w:spacing w:val="-4"/>
                <w:sz w:val="24"/>
              </w:rPr>
              <w:t xml:space="preserve"> </w:t>
            </w:r>
            <w:r>
              <w:rPr>
                <w:sz w:val="24"/>
              </w:rPr>
              <w:t>измерение</w:t>
            </w:r>
            <w:r>
              <w:rPr>
                <w:spacing w:val="-3"/>
                <w:sz w:val="24"/>
              </w:rPr>
              <w:t xml:space="preserve"> </w:t>
            </w:r>
            <w:r>
              <w:rPr>
                <w:sz w:val="24"/>
              </w:rPr>
              <w:t>длины</w:t>
            </w:r>
            <w:r>
              <w:rPr>
                <w:spacing w:val="-2"/>
                <w:sz w:val="24"/>
              </w:rPr>
              <w:t xml:space="preserve"> </w:t>
            </w:r>
            <w:r>
              <w:rPr>
                <w:sz w:val="24"/>
              </w:rPr>
              <w:t>окружности,</w:t>
            </w:r>
            <w:r>
              <w:rPr>
                <w:spacing w:val="-5"/>
                <w:sz w:val="24"/>
              </w:rPr>
              <w:t xml:space="preserve"> </w:t>
            </w:r>
            <w:r>
              <w:rPr>
                <w:sz w:val="24"/>
              </w:rPr>
              <w:t>площади</w:t>
            </w:r>
            <w:r>
              <w:rPr>
                <w:spacing w:val="-1"/>
                <w:sz w:val="24"/>
              </w:rPr>
              <w:t xml:space="preserve"> </w:t>
            </w:r>
            <w:r>
              <w:rPr>
                <w:spacing w:val="-2"/>
                <w:sz w:val="24"/>
              </w:rPr>
              <w:t>круга</w:t>
            </w:r>
          </w:p>
        </w:tc>
      </w:tr>
      <w:tr w:rsidR="00DD28B4" w14:paraId="4BFB5C43" w14:textId="77777777">
        <w:trPr>
          <w:trHeight w:val="755"/>
        </w:trPr>
        <w:tc>
          <w:tcPr>
            <w:tcW w:w="1078" w:type="dxa"/>
          </w:tcPr>
          <w:p w14:paraId="003FDDA7" w14:textId="77777777" w:rsidR="00DD28B4" w:rsidRDefault="006F0148">
            <w:pPr>
              <w:pStyle w:val="TableParagraph"/>
              <w:spacing w:before="239"/>
              <w:ind w:left="10"/>
              <w:jc w:val="center"/>
              <w:rPr>
                <w:sz w:val="24"/>
              </w:rPr>
            </w:pPr>
            <w:r>
              <w:rPr>
                <w:spacing w:val="-4"/>
                <w:sz w:val="24"/>
              </w:rPr>
              <w:t>6.11</w:t>
            </w:r>
          </w:p>
        </w:tc>
        <w:tc>
          <w:tcPr>
            <w:tcW w:w="7996" w:type="dxa"/>
          </w:tcPr>
          <w:p w14:paraId="2D26FE6D" w14:textId="77777777" w:rsidR="00DD28B4" w:rsidRDefault="006F0148">
            <w:pPr>
              <w:pStyle w:val="TableParagraph"/>
              <w:rPr>
                <w:sz w:val="24"/>
              </w:rPr>
            </w:pPr>
            <w:r>
              <w:rPr>
                <w:sz w:val="24"/>
              </w:rPr>
              <w:t>Симметрия:</w:t>
            </w:r>
            <w:r>
              <w:rPr>
                <w:spacing w:val="33"/>
                <w:sz w:val="24"/>
              </w:rPr>
              <w:t xml:space="preserve"> </w:t>
            </w:r>
            <w:r>
              <w:rPr>
                <w:sz w:val="24"/>
              </w:rPr>
              <w:t>центральная,</w:t>
            </w:r>
            <w:r>
              <w:rPr>
                <w:spacing w:val="33"/>
                <w:sz w:val="24"/>
              </w:rPr>
              <w:t xml:space="preserve"> </w:t>
            </w:r>
            <w:r>
              <w:rPr>
                <w:sz w:val="24"/>
              </w:rPr>
              <w:t>осевая</w:t>
            </w:r>
            <w:r>
              <w:rPr>
                <w:spacing w:val="34"/>
                <w:sz w:val="24"/>
              </w:rPr>
              <w:t xml:space="preserve"> </w:t>
            </w:r>
            <w:r>
              <w:rPr>
                <w:sz w:val="24"/>
              </w:rPr>
              <w:t>и</w:t>
            </w:r>
            <w:r>
              <w:rPr>
                <w:spacing w:val="34"/>
                <w:sz w:val="24"/>
              </w:rPr>
              <w:t xml:space="preserve"> </w:t>
            </w:r>
            <w:r>
              <w:rPr>
                <w:sz w:val="24"/>
              </w:rPr>
              <w:t>зеркальная.</w:t>
            </w:r>
            <w:r>
              <w:rPr>
                <w:spacing w:val="33"/>
                <w:sz w:val="24"/>
              </w:rPr>
              <w:t xml:space="preserve"> </w:t>
            </w:r>
            <w:r>
              <w:rPr>
                <w:sz w:val="24"/>
              </w:rPr>
              <w:t>Построение</w:t>
            </w:r>
            <w:r>
              <w:rPr>
                <w:spacing w:val="32"/>
                <w:sz w:val="24"/>
              </w:rPr>
              <w:t xml:space="preserve"> </w:t>
            </w:r>
            <w:r>
              <w:rPr>
                <w:sz w:val="24"/>
              </w:rPr>
              <w:t xml:space="preserve">симметричных </w:t>
            </w:r>
            <w:r>
              <w:rPr>
                <w:spacing w:val="-2"/>
                <w:sz w:val="24"/>
              </w:rPr>
              <w:t>фигур</w:t>
            </w:r>
          </w:p>
        </w:tc>
      </w:tr>
      <w:tr w:rsidR="00DD28B4" w14:paraId="13EFA3FA" w14:textId="77777777">
        <w:trPr>
          <w:trHeight w:val="1584"/>
        </w:trPr>
        <w:tc>
          <w:tcPr>
            <w:tcW w:w="1078" w:type="dxa"/>
          </w:tcPr>
          <w:p w14:paraId="050F5534" w14:textId="77777777" w:rsidR="00DD28B4" w:rsidRDefault="00DD28B4">
            <w:pPr>
              <w:pStyle w:val="TableParagraph"/>
              <w:spacing w:before="0"/>
              <w:ind w:left="0"/>
              <w:rPr>
                <w:b/>
                <w:sz w:val="24"/>
              </w:rPr>
            </w:pPr>
          </w:p>
          <w:p w14:paraId="38445DB8" w14:textId="77777777" w:rsidR="00DD28B4" w:rsidRDefault="00DD28B4">
            <w:pPr>
              <w:pStyle w:val="TableParagraph"/>
              <w:ind w:left="0"/>
              <w:rPr>
                <w:b/>
                <w:sz w:val="24"/>
              </w:rPr>
            </w:pPr>
          </w:p>
          <w:p w14:paraId="31CC2DAB" w14:textId="77777777" w:rsidR="00DD28B4" w:rsidRDefault="006F0148">
            <w:pPr>
              <w:pStyle w:val="TableParagraph"/>
              <w:spacing w:before="0"/>
              <w:ind w:left="10"/>
              <w:jc w:val="center"/>
              <w:rPr>
                <w:sz w:val="24"/>
              </w:rPr>
            </w:pPr>
            <w:r>
              <w:rPr>
                <w:spacing w:val="-4"/>
                <w:sz w:val="24"/>
              </w:rPr>
              <w:t>6.12</w:t>
            </w:r>
          </w:p>
        </w:tc>
        <w:tc>
          <w:tcPr>
            <w:tcW w:w="7996" w:type="dxa"/>
          </w:tcPr>
          <w:p w14:paraId="0100BA17" w14:textId="77777777" w:rsidR="00DD28B4" w:rsidRDefault="006F0148">
            <w:pPr>
              <w:pStyle w:val="TableParagraph"/>
              <w:ind w:right="49"/>
              <w:jc w:val="both"/>
              <w:rPr>
                <w:sz w:val="24"/>
              </w:rPr>
            </w:pPr>
            <w:r>
              <w:rPr>
                <w:sz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разверток многогранников, цилиндра и конуса. Создание моделей пространственных фигур (из бумаги, проволоки, пластилина и других материалов)</w:t>
            </w:r>
          </w:p>
        </w:tc>
      </w:tr>
      <w:tr w:rsidR="00DD28B4" w14:paraId="19C37137" w14:textId="77777777">
        <w:trPr>
          <w:trHeight w:val="757"/>
        </w:trPr>
        <w:tc>
          <w:tcPr>
            <w:tcW w:w="1078" w:type="dxa"/>
          </w:tcPr>
          <w:p w14:paraId="6B727A52" w14:textId="77777777" w:rsidR="00DD28B4" w:rsidRDefault="006F0148">
            <w:pPr>
              <w:pStyle w:val="TableParagraph"/>
              <w:spacing w:before="239"/>
              <w:ind w:left="10"/>
              <w:jc w:val="center"/>
              <w:rPr>
                <w:sz w:val="24"/>
              </w:rPr>
            </w:pPr>
            <w:r>
              <w:rPr>
                <w:spacing w:val="-4"/>
                <w:sz w:val="24"/>
              </w:rPr>
              <w:t>6.13</w:t>
            </w:r>
          </w:p>
        </w:tc>
        <w:tc>
          <w:tcPr>
            <w:tcW w:w="7996" w:type="dxa"/>
          </w:tcPr>
          <w:p w14:paraId="21CB9297" w14:textId="77777777" w:rsidR="00DD28B4" w:rsidRDefault="006F0148">
            <w:pPr>
              <w:pStyle w:val="TableParagraph"/>
              <w:rPr>
                <w:sz w:val="24"/>
              </w:rPr>
            </w:pPr>
            <w:r>
              <w:rPr>
                <w:sz w:val="24"/>
              </w:rPr>
              <w:t>Понятие</w:t>
            </w:r>
            <w:r>
              <w:rPr>
                <w:spacing w:val="80"/>
                <w:sz w:val="24"/>
              </w:rPr>
              <w:t xml:space="preserve"> </w:t>
            </w:r>
            <w:r>
              <w:rPr>
                <w:sz w:val="24"/>
              </w:rPr>
              <w:t>объема,</w:t>
            </w:r>
            <w:r>
              <w:rPr>
                <w:spacing w:val="80"/>
                <w:sz w:val="24"/>
              </w:rPr>
              <w:t xml:space="preserve"> </w:t>
            </w:r>
            <w:r>
              <w:rPr>
                <w:sz w:val="24"/>
              </w:rPr>
              <w:t>единицы</w:t>
            </w:r>
            <w:r>
              <w:rPr>
                <w:spacing w:val="80"/>
                <w:sz w:val="24"/>
              </w:rPr>
              <w:t xml:space="preserve"> </w:t>
            </w:r>
            <w:r>
              <w:rPr>
                <w:sz w:val="24"/>
              </w:rPr>
              <w:t>измерения</w:t>
            </w:r>
            <w:r>
              <w:rPr>
                <w:spacing w:val="80"/>
                <w:sz w:val="24"/>
              </w:rPr>
              <w:t xml:space="preserve"> </w:t>
            </w:r>
            <w:r>
              <w:rPr>
                <w:sz w:val="24"/>
              </w:rPr>
              <w:t>объема.</w:t>
            </w:r>
            <w:r>
              <w:rPr>
                <w:spacing w:val="80"/>
                <w:sz w:val="24"/>
              </w:rPr>
              <w:t xml:space="preserve"> </w:t>
            </w:r>
            <w:r>
              <w:rPr>
                <w:sz w:val="24"/>
              </w:rPr>
              <w:t>Объем</w:t>
            </w:r>
            <w:r>
              <w:rPr>
                <w:spacing w:val="80"/>
                <w:sz w:val="24"/>
              </w:rPr>
              <w:t xml:space="preserve"> </w:t>
            </w:r>
            <w:r>
              <w:rPr>
                <w:sz w:val="24"/>
              </w:rPr>
              <w:t>прямоугольного</w:t>
            </w:r>
            <w:r>
              <w:rPr>
                <w:spacing w:val="40"/>
                <w:sz w:val="24"/>
              </w:rPr>
              <w:t xml:space="preserve"> </w:t>
            </w:r>
            <w:r>
              <w:rPr>
                <w:sz w:val="24"/>
              </w:rPr>
              <w:t>параллелепипеда, куба</w:t>
            </w:r>
          </w:p>
        </w:tc>
      </w:tr>
    </w:tbl>
    <w:p w14:paraId="79DB13F5" w14:textId="77777777" w:rsidR="00DD28B4" w:rsidRDefault="00DD28B4">
      <w:pPr>
        <w:pStyle w:val="a3"/>
        <w:spacing w:before="24"/>
        <w:ind w:left="0" w:firstLine="0"/>
        <w:jc w:val="left"/>
        <w:rPr>
          <w:b/>
        </w:rPr>
      </w:pPr>
    </w:p>
    <w:p w14:paraId="64999B0F" w14:textId="77777777" w:rsidR="00DD28B4" w:rsidRDefault="006F0148">
      <w:pPr>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(7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1636FC03" w14:textId="77777777">
        <w:trPr>
          <w:trHeight w:val="1031"/>
        </w:trPr>
        <w:tc>
          <w:tcPr>
            <w:tcW w:w="1702" w:type="dxa"/>
          </w:tcPr>
          <w:p w14:paraId="73DE6E6E" w14:textId="77777777" w:rsidR="00DD28B4" w:rsidRDefault="006F0148">
            <w:pPr>
              <w:pStyle w:val="TableParagraph"/>
              <w:spacing w:before="99"/>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373F65F3" w14:textId="77777777" w:rsidR="00DD28B4" w:rsidRDefault="006F0148">
            <w:pPr>
              <w:pStyle w:val="TableParagraph"/>
              <w:spacing w:before="99"/>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53E647D7" w14:textId="77777777">
        <w:trPr>
          <w:trHeight w:val="480"/>
        </w:trPr>
        <w:tc>
          <w:tcPr>
            <w:tcW w:w="1702" w:type="dxa"/>
          </w:tcPr>
          <w:p w14:paraId="566EC5AC" w14:textId="77777777" w:rsidR="00DD28B4" w:rsidRDefault="006F0148">
            <w:pPr>
              <w:pStyle w:val="TableParagraph"/>
              <w:spacing w:before="100"/>
              <w:ind w:left="10" w:right="3"/>
              <w:jc w:val="center"/>
              <w:rPr>
                <w:sz w:val="24"/>
              </w:rPr>
            </w:pPr>
            <w:r>
              <w:rPr>
                <w:spacing w:val="-10"/>
                <w:sz w:val="24"/>
              </w:rPr>
              <w:t>1</w:t>
            </w:r>
          </w:p>
        </w:tc>
        <w:tc>
          <w:tcPr>
            <w:tcW w:w="7372" w:type="dxa"/>
          </w:tcPr>
          <w:p w14:paraId="72A2355E" w14:textId="77777777" w:rsidR="00DD28B4" w:rsidRDefault="006F0148">
            <w:pPr>
              <w:pStyle w:val="TableParagraph"/>
              <w:spacing w:before="100"/>
              <w:rPr>
                <w:sz w:val="24"/>
              </w:rPr>
            </w:pPr>
            <w:r>
              <w:rPr>
                <w:sz w:val="24"/>
              </w:rPr>
              <w:t>Числа</w:t>
            </w:r>
            <w:r>
              <w:rPr>
                <w:spacing w:val="-1"/>
                <w:sz w:val="24"/>
              </w:rPr>
              <w:t xml:space="preserve"> </w:t>
            </w:r>
            <w:r>
              <w:rPr>
                <w:sz w:val="24"/>
              </w:rPr>
              <w:t>и</w:t>
            </w:r>
            <w:r>
              <w:rPr>
                <w:spacing w:val="1"/>
                <w:sz w:val="24"/>
              </w:rPr>
              <w:t xml:space="preserve"> </w:t>
            </w:r>
            <w:r>
              <w:rPr>
                <w:spacing w:val="-2"/>
                <w:sz w:val="24"/>
              </w:rPr>
              <w:t>вычисления</w:t>
            </w:r>
          </w:p>
        </w:tc>
      </w:tr>
      <w:tr w:rsidR="00DD28B4" w14:paraId="7A646662" w14:textId="77777777">
        <w:trPr>
          <w:trHeight w:val="755"/>
        </w:trPr>
        <w:tc>
          <w:tcPr>
            <w:tcW w:w="1702" w:type="dxa"/>
          </w:tcPr>
          <w:p w14:paraId="445EE423" w14:textId="77777777" w:rsidR="00DD28B4" w:rsidRDefault="006F0148">
            <w:pPr>
              <w:pStyle w:val="TableParagraph"/>
              <w:spacing w:before="239"/>
              <w:ind w:left="10"/>
              <w:jc w:val="center"/>
              <w:rPr>
                <w:sz w:val="24"/>
              </w:rPr>
            </w:pPr>
            <w:r>
              <w:rPr>
                <w:spacing w:val="-5"/>
                <w:sz w:val="24"/>
              </w:rPr>
              <w:t>1.1</w:t>
            </w:r>
          </w:p>
        </w:tc>
        <w:tc>
          <w:tcPr>
            <w:tcW w:w="7372" w:type="dxa"/>
          </w:tcPr>
          <w:p w14:paraId="0762F52D" w14:textId="77777777" w:rsidR="00DD28B4" w:rsidRDefault="006F0148">
            <w:pPr>
              <w:pStyle w:val="TableParagraph"/>
              <w:rPr>
                <w:sz w:val="24"/>
              </w:rPr>
            </w:pPr>
            <w:r>
              <w:rPr>
                <w:sz w:val="24"/>
              </w:rPr>
              <w:t>Выполнять,</w:t>
            </w:r>
            <w:r>
              <w:rPr>
                <w:spacing w:val="35"/>
                <w:sz w:val="24"/>
              </w:rPr>
              <w:t xml:space="preserve"> </w:t>
            </w:r>
            <w:r>
              <w:rPr>
                <w:sz w:val="24"/>
              </w:rPr>
              <w:t>сочетая</w:t>
            </w:r>
            <w:r>
              <w:rPr>
                <w:spacing w:val="33"/>
                <w:sz w:val="24"/>
              </w:rPr>
              <w:t xml:space="preserve"> </w:t>
            </w:r>
            <w:r>
              <w:rPr>
                <w:sz w:val="24"/>
              </w:rPr>
              <w:t>устные</w:t>
            </w:r>
            <w:r>
              <w:rPr>
                <w:spacing w:val="36"/>
                <w:sz w:val="24"/>
              </w:rPr>
              <w:t xml:space="preserve"> </w:t>
            </w:r>
            <w:r>
              <w:rPr>
                <w:sz w:val="24"/>
              </w:rPr>
              <w:t>и</w:t>
            </w:r>
            <w:r>
              <w:rPr>
                <w:spacing w:val="36"/>
                <w:sz w:val="24"/>
              </w:rPr>
              <w:t xml:space="preserve"> </w:t>
            </w:r>
            <w:r>
              <w:rPr>
                <w:sz w:val="24"/>
              </w:rPr>
              <w:t>письменные</w:t>
            </w:r>
            <w:r>
              <w:rPr>
                <w:spacing w:val="37"/>
                <w:sz w:val="24"/>
              </w:rPr>
              <w:t xml:space="preserve"> </w:t>
            </w:r>
            <w:r>
              <w:rPr>
                <w:sz w:val="24"/>
              </w:rPr>
              <w:t>приемы,</w:t>
            </w:r>
            <w:r>
              <w:rPr>
                <w:spacing w:val="35"/>
                <w:sz w:val="24"/>
              </w:rPr>
              <w:t xml:space="preserve"> </w:t>
            </w:r>
            <w:r>
              <w:rPr>
                <w:sz w:val="24"/>
              </w:rPr>
              <w:t>арифметические действия с рациональными числами</w:t>
            </w:r>
          </w:p>
        </w:tc>
      </w:tr>
      <w:tr w:rsidR="00DD28B4" w14:paraId="36202A94" w14:textId="77777777">
        <w:trPr>
          <w:trHeight w:val="1031"/>
        </w:trPr>
        <w:tc>
          <w:tcPr>
            <w:tcW w:w="1702" w:type="dxa"/>
          </w:tcPr>
          <w:p w14:paraId="78B8AFCA" w14:textId="77777777" w:rsidR="00DD28B4" w:rsidRDefault="00DD28B4">
            <w:pPr>
              <w:pStyle w:val="TableParagraph"/>
              <w:ind w:left="0"/>
              <w:rPr>
                <w:b/>
                <w:sz w:val="24"/>
              </w:rPr>
            </w:pPr>
          </w:p>
          <w:p w14:paraId="603CD1B1" w14:textId="77777777" w:rsidR="00DD28B4" w:rsidRDefault="006F0148">
            <w:pPr>
              <w:pStyle w:val="TableParagraph"/>
              <w:spacing w:before="0"/>
              <w:ind w:left="10"/>
              <w:jc w:val="center"/>
              <w:rPr>
                <w:sz w:val="24"/>
              </w:rPr>
            </w:pPr>
            <w:r>
              <w:rPr>
                <w:spacing w:val="-5"/>
                <w:sz w:val="24"/>
              </w:rPr>
              <w:t>1.2</w:t>
            </w:r>
          </w:p>
        </w:tc>
        <w:tc>
          <w:tcPr>
            <w:tcW w:w="7372" w:type="dxa"/>
          </w:tcPr>
          <w:p w14:paraId="18455024" w14:textId="77777777" w:rsidR="00DD28B4" w:rsidRDefault="006F0148">
            <w:pPr>
              <w:pStyle w:val="TableParagraph"/>
              <w:ind w:right="52"/>
              <w:jc w:val="both"/>
              <w:rPr>
                <w:sz w:val="24"/>
              </w:rPr>
            </w:pPr>
            <w:r>
              <w:rPr>
                <w:sz w:val="24"/>
              </w:rPr>
              <w:t>Находить значения числовых выражений, применять разнообразные способы и приемы вычисления значений дробных выражений, содержащих обыкновенные и десятичные дроби</w:t>
            </w:r>
          </w:p>
        </w:tc>
      </w:tr>
      <w:tr w:rsidR="00DD28B4" w14:paraId="1C9D4398" w14:textId="77777777">
        <w:trPr>
          <w:trHeight w:val="1032"/>
        </w:trPr>
        <w:tc>
          <w:tcPr>
            <w:tcW w:w="1702" w:type="dxa"/>
          </w:tcPr>
          <w:p w14:paraId="0B0E3DC5" w14:textId="77777777" w:rsidR="00DD28B4" w:rsidRDefault="00DD28B4">
            <w:pPr>
              <w:pStyle w:val="TableParagraph"/>
              <w:ind w:left="0"/>
              <w:rPr>
                <w:b/>
                <w:sz w:val="24"/>
              </w:rPr>
            </w:pPr>
          </w:p>
          <w:p w14:paraId="3C64656A" w14:textId="77777777" w:rsidR="00DD28B4" w:rsidRDefault="006F0148">
            <w:pPr>
              <w:pStyle w:val="TableParagraph"/>
              <w:spacing w:before="0"/>
              <w:ind w:left="10"/>
              <w:jc w:val="center"/>
              <w:rPr>
                <w:sz w:val="24"/>
              </w:rPr>
            </w:pPr>
            <w:r>
              <w:rPr>
                <w:spacing w:val="-5"/>
                <w:sz w:val="24"/>
              </w:rPr>
              <w:t>1.3</w:t>
            </w:r>
          </w:p>
        </w:tc>
        <w:tc>
          <w:tcPr>
            <w:tcW w:w="7372" w:type="dxa"/>
          </w:tcPr>
          <w:p w14:paraId="72936BD8" w14:textId="77777777" w:rsidR="00DD28B4" w:rsidRDefault="006F0148">
            <w:pPr>
              <w:pStyle w:val="TableParagraph"/>
              <w:ind w:right="49"/>
              <w:jc w:val="both"/>
              <w:rPr>
                <w:sz w:val="24"/>
              </w:rPr>
            </w:pPr>
            <w:r>
              <w:rPr>
                <w:sz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tc>
      </w:tr>
      <w:tr w:rsidR="00DD28B4" w14:paraId="034B63C3" w14:textId="77777777">
        <w:trPr>
          <w:trHeight w:val="479"/>
        </w:trPr>
        <w:tc>
          <w:tcPr>
            <w:tcW w:w="1702" w:type="dxa"/>
          </w:tcPr>
          <w:p w14:paraId="5836D717" w14:textId="77777777" w:rsidR="00DD28B4" w:rsidRDefault="006F0148">
            <w:pPr>
              <w:pStyle w:val="TableParagraph"/>
              <w:ind w:left="10"/>
              <w:jc w:val="center"/>
              <w:rPr>
                <w:sz w:val="24"/>
              </w:rPr>
            </w:pPr>
            <w:r>
              <w:rPr>
                <w:spacing w:val="-5"/>
                <w:sz w:val="24"/>
              </w:rPr>
              <w:t>1.4</w:t>
            </w:r>
          </w:p>
        </w:tc>
        <w:tc>
          <w:tcPr>
            <w:tcW w:w="7372" w:type="dxa"/>
          </w:tcPr>
          <w:p w14:paraId="4AE66206" w14:textId="77777777" w:rsidR="00DD28B4" w:rsidRDefault="006F0148">
            <w:pPr>
              <w:pStyle w:val="TableParagraph"/>
              <w:rPr>
                <w:sz w:val="24"/>
              </w:rPr>
            </w:pPr>
            <w:r>
              <w:rPr>
                <w:sz w:val="24"/>
              </w:rPr>
              <w:t>Сравнивать</w:t>
            </w:r>
            <w:r>
              <w:rPr>
                <w:spacing w:val="-5"/>
                <w:sz w:val="24"/>
              </w:rPr>
              <w:t xml:space="preserve"> </w:t>
            </w:r>
            <w:r>
              <w:rPr>
                <w:sz w:val="24"/>
              </w:rPr>
              <w:t>и</w:t>
            </w:r>
            <w:r>
              <w:rPr>
                <w:spacing w:val="-4"/>
                <w:sz w:val="24"/>
              </w:rPr>
              <w:t xml:space="preserve"> </w:t>
            </w:r>
            <w:r>
              <w:rPr>
                <w:sz w:val="24"/>
              </w:rPr>
              <w:t>упорядочивать</w:t>
            </w:r>
            <w:r>
              <w:rPr>
                <w:spacing w:val="-6"/>
                <w:sz w:val="24"/>
              </w:rPr>
              <w:t xml:space="preserve"> </w:t>
            </w:r>
            <w:r>
              <w:rPr>
                <w:sz w:val="24"/>
              </w:rPr>
              <w:t>рациональные</w:t>
            </w:r>
            <w:r>
              <w:rPr>
                <w:spacing w:val="-6"/>
                <w:sz w:val="24"/>
              </w:rPr>
              <w:t xml:space="preserve"> </w:t>
            </w:r>
            <w:r>
              <w:rPr>
                <w:spacing w:val="-2"/>
                <w:sz w:val="24"/>
              </w:rPr>
              <w:t>числа</w:t>
            </w:r>
          </w:p>
        </w:tc>
      </w:tr>
      <w:tr w:rsidR="00DD28B4" w14:paraId="5FD9B70F" w14:textId="77777777">
        <w:trPr>
          <w:trHeight w:val="481"/>
        </w:trPr>
        <w:tc>
          <w:tcPr>
            <w:tcW w:w="1702" w:type="dxa"/>
          </w:tcPr>
          <w:p w14:paraId="7E3EF2AC" w14:textId="77777777" w:rsidR="00DD28B4" w:rsidRDefault="006F0148">
            <w:pPr>
              <w:pStyle w:val="TableParagraph"/>
              <w:ind w:left="10"/>
              <w:jc w:val="center"/>
              <w:rPr>
                <w:sz w:val="24"/>
              </w:rPr>
            </w:pPr>
            <w:r>
              <w:rPr>
                <w:spacing w:val="-5"/>
                <w:sz w:val="24"/>
              </w:rPr>
              <w:t>1.5</w:t>
            </w:r>
          </w:p>
        </w:tc>
        <w:tc>
          <w:tcPr>
            <w:tcW w:w="7372" w:type="dxa"/>
          </w:tcPr>
          <w:p w14:paraId="4FF0B196" w14:textId="77777777" w:rsidR="00DD28B4" w:rsidRDefault="006F0148">
            <w:pPr>
              <w:pStyle w:val="TableParagraph"/>
              <w:rPr>
                <w:sz w:val="24"/>
              </w:rPr>
            </w:pPr>
            <w:r>
              <w:rPr>
                <w:sz w:val="24"/>
              </w:rPr>
              <w:t>Округлять</w:t>
            </w:r>
            <w:r>
              <w:rPr>
                <w:spacing w:val="-6"/>
                <w:sz w:val="24"/>
              </w:rPr>
              <w:t xml:space="preserve"> </w:t>
            </w:r>
            <w:r>
              <w:rPr>
                <w:spacing w:val="-2"/>
                <w:sz w:val="24"/>
              </w:rPr>
              <w:t>числа</w:t>
            </w:r>
          </w:p>
        </w:tc>
      </w:tr>
      <w:tr w:rsidR="00DD28B4" w14:paraId="403E311A" w14:textId="77777777">
        <w:trPr>
          <w:trHeight w:val="1031"/>
        </w:trPr>
        <w:tc>
          <w:tcPr>
            <w:tcW w:w="1702" w:type="dxa"/>
          </w:tcPr>
          <w:p w14:paraId="3E50A60C" w14:textId="77777777" w:rsidR="00DD28B4" w:rsidRDefault="00DD28B4">
            <w:pPr>
              <w:pStyle w:val="TableParagraph"/>
              <w:spacing w:before="99"/>
              <w:ind w:left="0"/>
              <w:rPr>
                <w:b/>
                <w:sz w:val="24"/>
              </w:rPr>
            </w:pPr>
          </w:p>
          <w:p w14:paraId="36FEEDE8" w14:textId="77777777" w:rsidR="00DD28B4" w:rsidRDefault="006F0148">
            <w:pPr>
              <w:pStyle w:val="TableParagraph"/>
              <w:spacing w:before="0"/>
              <w:ind w:left="10"/>
              <w:jc w:val="center"/>
              <w:rPr>
                <w:sz w:val="24"/>
              </w:rPr>
            </w:pPr>
            <w:r>
              <w:rPr>
                <w:spacing w:val="-5"/>
                <w:sz w:val="24"/>
              </w:rPr>
              <w:t>1.6</w:t>
            </w:r>
          </w:p>
        </w:tc>
        <w:tc>
          <w:tcPr>
            <w:tcW w:w="7372" w:type="dxa"/>
          </w:tcPr>
          <w:p w14:paraId="6CF9A50F" w14:textId="77777777" w:rsidR="00DD28B4" w:rsidRDefault="006F0148">
            <w:pPr>
              <w:pStyle w:val="TableParagraph"/>
              <w:spacing w:before="99"/>
              <w:ind w:right="51"/>
              <w:jc w:val="both"/>
              <w:rPr>
                <w:sz w:val="24"/>
              </w:rPr>
            </w:pPr>
            <w:r>
              <w:rPr>
                <w:sz w:val="24"/>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tc>
      </w:tr>
      <w:tr w:rsidR="00DD28B4" w14:paraId="1D1BF1F9" w14:textId="77777777">
        <w:trPr>
          <w:trHeight w:val="755"/>
        </w:trPr>
        <w:tc>
          <w:tcPr>
            <w:tcW w:w="1702" w:type="dxa"/>
          </w:tcPr>
          <w:p w14:paraId="2CEE87A4" w14:textId="77777777" w:rsidR="00DD28B4" w:rsidRDefault="006F0148">
            <w:pPr>
              <w:pStyle w:val="TableParagraph"/>
              <w:spacing w:before="239"/>
              <w:ind w:left="10"/>
              <w:jc w:val="center"/>
              <w:rPr>
                <w:sz w:val="24"/>
              </w:rPr>
            </w:pPr>
            <w:r>
              <w:rPr>
                <w:spacing w:val="-5"/>
                <w:sz w:val="24"/>
              </w:rPr>
              <w:t>1.7</w:t>
            </w:r>
          </w:p>
        </w:tc>
        <w:tc>
          <w:tcPr>
            <w:tcW w:w="7372" w:type="dxa"/>
          </w:tcPr>
          <w:p w14:paraId="55D66635" w14:textId="77777777" w:rsidR="00DD28B4" w:rsidRDefault="006F0148">
            <w:pPr>
              <w:pStyle w:val="TableParagraph"/>
              <w:tabs>
                <w:tab w:val="left" w:pos="1482"/>
                <w:tab w:val="left" w:pos="2718"/>
                <w:tab w:val="left" w:pos="4154"/>
                <w:tab w:val="left" w:pos="5634"/>
                <w:tab w:val="left" w:pos="6155"/>
              </w:tabs>
              <w:spacing w:before="99"/>
              <w:ind w:right="50"/>
              <w:rPr>
                <w:sz w:val="24"/>
              </w:rPr>
            </w:pPr>
            <w:r>
              <w:rPr>
                <w:spacing w:val="-2"/>
                <w:sz w:val="24"/>
              </w:rPr>
              <w:t>Применять</w:t>
            </w:r>
            <w:r>
              <w:rPr>
                <w:sz w:val="24"/>
              </w:rPr>
              <w:tab/>
            </w:r>
            <w:r>
              <w:rPr>
                <w:spacing w:val="-2"/>
                <w:sz w:val="24"/>
              </w:rPr>
              <w:t>признаки</w:t>
            </w:r>
            <w:r>
              <w:rPr>
                <w:sz w:val="24"/>
              </w:rPr>
              <w:tab/>
            </w:r>
            <w:r>
              <w:rPr>
                <w:spacing w:val="-2"/>
                <w:sz w:val="24"/>
              </w:rPr>
              <w:t>делимости,</w:t>
            </w:r>
            <w:r>
              <w:rPr>
                <w:sz w:val="24"/>
              </w:rPr>
              <w:tab/>
            </w:r>
            <w:r>
              <w:rPr>
                <w:spacing w:val="-2"/>
                <w:sz w:val="24"/>
              </w:rPr>
              <w:t>разложение</w:t>
            </w:r>
            <w:r>
              <w:rPr>
                <w:sz w:val="24"/>
              </w:rPr>
              <w:tab/>
            </w:r>
            <w:r>
              <w:rPr>
                <w:spacing w:val="-6"/>
                <w:sz w:val="24"/>
              </w:rPr>
              <w:t>на</w:t>
            </w:r>
            <w:r>
              <w:rPr>
                <w:sz w:val="24"/>
              </w:rPr>
              <w:tab/>
            </w:r>
            <w:r>
              <w:rPr>
                <w:spacing w:val="-2"/>
                <w:sz w:val="24"/>
              </w:rPr>
              <w:t xml:space="preserve">множители </w:t>
            </w:r>
            <w:r>
              <w:rPr>
                <w:sz w:val="24"/>
              </w:rPr>
              <w:t>натуральных чисел</w:t>
            </w:r>
          </w:p>
        </w:tc>
      </w:tr>
      <w:tr w:rsidR="00DD28B4" w14:paraId="200081CD" w14:textId="77777777">
        <w:trPr>
          <w:trHeight w:val="1307"/>
        </w:trPr>
        <w:tc>
          <w:tcPr>
            <w:tcW w:w="1702" w:type="dxa"/>
          </w:tcPr>
          <w:p w14:paraId="541E9474" w14:textId="77777777" w:rsidR="00DD28B4" w:rsidRDefault="00DD28B4">
            <w:pPr>
              <w:pStyle w:val="TableParagraph"/>
              <w:spacing w:before="239"/>
              <w:ind w:left="0"/>
              <w:rPr>
                <w:b/>
                <w:sz w:val="24"/>
              </w:rPr>
            </w:pPr>
          </w:p>
          <w:p w14:paraId="34320C6B" w14:textId="77777777" w:rsidR="00DD28B4" w:rsidRDefault="006F0148">
            <w:pPr>
              <w:pStyle w:val="TableParagraph"/>
              <w:spacing w:before="0"/>
              <w:ind w:left="10"/>
              <w:jc w:val="center"/>
              <w:rPr>
                <w:sz w:val="24"/>
              </w:rPr>
            </w:pPr>
            <w:r>
              <w:rPr>
                <w:spacing w:val="-5"/>
                <w:sz w:val="24"/>
              </w:rPr>
              <w:t>1.8</w:t>
            </w:r>
          </w:p>
        </w:tc>
        <w:tc>
          <w:tcPr>
            <w:tcW w:w="7372" w:type="dxa"/>
          </w:tcPr>
          <w:p w14:paraId="7F133C62" w14:textId="77777777" w:rsidR="00DD28B4" w:rsidRDefault="006F0148">
            <w:pPr>
              <w:pStyle w:val="TableParagraph"/>
              <w:ind w:right="48"/>
              <w:jc w:val="both"/>
              <w:rPr>
                <w:sz w:val="24"/>
              </w:rPr>
            </w:pPr>
            <w:r>
              <w:rPr>
                <w:sz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tc>
      </w:tr>
      <w:tr w:rsidR="00DD28B4" w14:paraId="7FD210BB" w14:textId="77777777">
        <w:trPr>
          <w:trHeight w:val="479"/>
        </w:trPr>
        <w:tc>
          <w:tcPr>
            <w:tcW w:w="1702" w:type="dxa"/>
          </w:tcPr>
          <w:p w14:paraId="4E80553C" w14:textId="77777777" w:rsidR="00DD28B4" w:rsidRDefault="006F0148">
            <w:pPr>
              <w:pStyle w:val="TableParagraph"/>
              <w:ind w:left="10" w:right="3"/>
              <w:jc w:val="center"/>
              <w:rPr>
                <w:sz w:val="24"/>
              </w:rPr>
            </w:pPr>
            <w:r>
              <w:rPr>
                <w:spacing w:val="-10"/>
                <w:sz w:val="24"/>
              </w:rPr>
              <w:t>2</w:t>
            </w:r>
          </w:p>
        </w:tc>
        <w:tc>
          <w:tcPr>
            <w:tcW w:w="7372" w:type="dxa"/>
          </w:tcPr>
          <w:p w14:paraId="2C52CEBE" w14:textId="77777777" w:rsidR="00DD28B4" w:rsidRDefault="006F0148">
            <w:pPr>
              <w:pStyle w:val="TableParagraph"/>
              <w:rPr>
                <w:sz w:val="24"/>
              </w:rPr>
            </w:pPr>
            <w:r>
              <w:rPr>
                <w:sz w:val="24"/>
              </w:rPr>
              <w:t>Алгебраические</w:t>
            </w:r>
            <w:r>
              <w:rPr>
                <w:spacing w:val="-3"/>
                <w:sz w:val="24"/>
              </w:rPr>
              <w:t xml:space="preserve"> </w:t>
            </w:r>
            <w:r>
              <w:rPr>
                <w:spacing w:val="-2"/>
                <w:sz w:val="24"/>
              </w:rPr>
              <w:t>выражения</w:t>
            </w:r>
          </w:p>
        </w:tc>
      </w:tr>
    </w:tbl>
    <w:p w14:paraId="38D8E19A" w14:textId="77777777" w:rsidR="00DD28B4" w:rsidRDefault="00DD28B4">
      <w:pPr>
        <w:pStyle w:val="TableParagraph"/>
        <w:rPr>
          <w:sz w:val="24"/>
        </w:rPr>
        <w:sectPr w:rsidR="00DD28B4">
          <w:type w:val="continuous"/>
          <w:pgSz w:w="11910" w:h="16830"/>
          <w:pgMar w:top="820" w:right="708" w:bottom="918"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529B174" w14:textId="77777777">
        <w:trPr>
          <w:trHeight w:val="756"/>
        </w:trPr>
        <w:tc>
          <w:tcPr>
            <w:tcW w:w="1702" w:type="dxa"/>
          </w:tcPr>
          <w:p w14:paraId="73539A99" w14:textId="77777777" w:rsidR="00DD28B4" w:rsidRDefault="006F0148">
            <w:pPr>
              <w:pStyle w:val="TableParagraph"/>
              <w:spacing w:before="239"/>
              <w:ind w:left="10"/>
              <w:jc w:val="center"/>
              <w:rPr>
                <w:sz w:val="24"/>
              </w:rPr>
            </w:pPr>
            <w:r>
              <w:rPr>
                <w:spacing w:val="-5"/>
                <w:sz w:val="24"/>
              </w:rPr>
              <w:t>2.1</w:t>
            </w:r>
          </w:p>
        </w:tc>
        <w:tc>
          <w:tcPr>
            <w:tcW w:w="7372" w:type="dxa"/>
          </w:tcPr>
          <w:p w14:paraId="695ECEA0" w14:textId="77777777" w:rsidR="00DD28B4" w:rsidRDefault="006F0148">
            <w:pPr>
              <w:pStyle w:val="TableParagraph"/>
              <w:tabs>
                <w:tab w:val="left" w:pos="1816"/>
                <w:tab w:val="left" w:pos="3818"/>
                <w:tab w:val="left" w:pos="5673"/>
                <w:tab w:val="left" w:pos="6148"/>
              </w:tabs>
              <w:spacing w:before="99"/>
              <w:ind w:right="49"/>
              <w:rPr>
                <w:sz w:val="24"/>
              </w:rPr>
            </w:pPr>
            <w:r>
              <w:rPr>
                <w:spacing w:val="-2"/>
                <w:sz w:val="24"/>
              </w:rPr>
              <w:t>Использовать</w:t>
            </w:r>
            <w:r>
              <w:rPr>
                <w:sz w:val="24"/>
              </w:rPr>
              <w:tab/>
            </w:r>
            <w:r>
              <w:rPr>
                <w:spacing w:val="-2"/>
                <w:sz w:val="24"/>
              </w:rPr>
              <w:t>алгебраическую</w:t>
            </w:r>
            <w:r>
              <w:rPr>
                <w:sz w:val="24"/>
              </w:rPr>
              <w:tab/>
            </w:r>
            <w:r>
              <w:rPr>
                <w:spacing w:val="-2"/>
                <w:sz w:val="24"/>
              </w:rPr>
              <w:t>терминологию</w:t>
            </w:r>
            <w:r>
              <w:rPr>
                <w:sz w:val="24"/>
              </w:rPr>
              <w:tab/>
            </w:r>
            <w:r>
              <w:rPr>
                <w:spacing w:val="-10"/>
                <w:sz w:val="24"/>
              </w:rPr>
              <w:t>и</w:t>
            </w:r>
            <w:r>
              <w:rPr>
                <w:sz w:val="24"/>
              </w:rPr>
              <w:tab/>
            </w:r>
            <w:r>
              <w:rPr>
                <w:spacing w:val="-2"/>
                <w:sz w:val="24"/>
              </w:rPr>
              <w:t xml:space="preserve">символику, </w:t>
            </w:r>
            <w:r>
              <w:rPr>
                <w:sz w:val="24"/>
              </w:rPr>
              <w:t>применять ее в процессе освоения учебного материала</w:t>
            </w:r>
          </w:p>
        </w:tc>
      </w:tr>
      <w:tr w:rsidR="00DD28B4" w14:paraId="21309972" w14:textId="77777777">
        <w:trPr>
          <w:trHeight w:val="755"/>
        </w:trPr>
        <w:tc>
          <w:tcPr>
            <w:tcW w:w="1702" w:type="dxa"/>
          </w:tcPr>
          <w:p w14:paraId="5B89AD78" w14:textId="77777777" w:rsidR="00DD28B4" w:rsidRDefault="006F0148">
            <w:pPr>
              <w:pStyle w:val="TableParagraph"/>
              <w:spacing w:before="239"/>
              <w:ind w:left="10"/>
              <w:jc w:val="center"/>
              <w:rPr>
                <w:sz w:val="24"/>
              </w:rPr>
            </w:pPr>
            <w:r>
              <w:rPr>
                <w:spacing w:val="-5"/>
                <w:sz w:val="24"/>
              </w:rPr>
              <w:t>2.2</w:t>
            </w:r>
          </w:p>
        </w:tc>
        <w:tc>
          <w:tcPr>
            <w:tcW w:w="7372" w:type="dxa"/>
          </w:tcPr>
          <w:p w14:paraId="4BD0B806" w14:textId="77777777" w:rsidR="00DD28B4" w:rsidRDefault="006F0148">
            <w:pPr>
              <w:pStyle w:val="TableParagraph"/>
              <w:spacing w:before="99"/>
              <w:rPr>
                <w:sz w:val="24"/>
              </w:rPr>
            </w:pPr>
            <w:r>
              <w:rPr>
                <w:sz w:val="24"/>
              </w:rPr>
              <w:t>Находить</w:t>
            </w:r>
            <w:r>
              <w:rPr>
                <w:spacing w:val="40"/>
                <w:sz w:val="24"/>
              </w:rPr>
              <w:t xml:space="preserve"> </w:t>
            </w:r>
            <w:r>
              <w:rPr>
                <w:sz w:val="24"/>
              </w:rPr>
              <w:t>значения</w:t>
            </w:r>
            <w:r>
              <w:rPr>
                <w:spacing w:val="40"/>
                <w:sz w:val="24"/>
              </w:rPr>
              <w:t xml:space="preserve"> </w:t>
            </w:r>
            <w:r>
              <w:rPr>
                <w:sz w:val="24"/>
              </w:rPr>
              <w:t>буквенных</w:t>
            </w:r>
            <w:r>
              <w:rPr>
                <w:spacing w:val="40"/>
                <w:sz w:val="24"/>
              </w:rPr>
              <w:t xml:space="preserve"> </w:t>
            </w:r>
            <w:r>
              <w:rPr>
                <w:sz w:val="24"/>
              </w:rPr>
              <w:t>выражений</w:t>
            </w:r>
            <w:r>
              <w:rPr>
                <w:spacing w:val="40"/>
                <w:sz w:val="24"/>
              </w:rPr>
              <w:t xml:space="preserve"> </w:t>
            </w:r>
            <w:r>
              <w:rPr>
                <w:sz w:val="24"/>
              </w:rPr>
              <w:t>при</w:t>
            </w:r>
            <w:r>
              <w:rPr>
                <w:spacing w:val="40"/>
                <w:sz w:val="24"/>
              </w:rPr>
              <w:t xml:space="preserve"> </w:t>
            </w:r>
            <w:r>
              <w:rPr>
                <w:sz w:val="24"/>
              </w:rPr>
              <w:t>заданных</w:t>
            </w:r>
            <w:r>
              <w:rPr>
                <w:spacing w:val="40"/>
                <w:sz w:val="24"/>
              </w:rPr>
              <w:t xml:space="preserve"> </w:t>
            </w:r>
            <w:r>
              <w:rPr>
                <w:sz w:val="24"/>
              </w:rPr>
              <w:t xml:space="preserve">значениях </w:t>
            </w:r>
            <w:r>
              <w:rPr>
                <w:spacing w:val="-2"/>
                <w:sz w:val="24"/>
              </w:rPr>
              <w:t>переменных</w:t>
            </w:r>
          </w:p>
        </w:tc>
      </w:tr>
      <w:tr w:rsidR="00DD28B4" w14:paraId="39AD0F8D" w14:textId="77777777">
        <w:trPr>
          <w:trHeight w:val="755"/>
        </w:trPr>
        <w:tc>
          <w:tcPr>
            <w:tcW w:w="1702" w:type="dxa"/>
          </w:tcPr>
          <w:p w14:paraId="607B6708" w14:textId="77777777" w:rsidR="00DD28B4" w:rsidRDefault="006F0148">
            <w:pPr>
              <w:pStyle w:val="TableParagraph"/>
              <w:spacing w:before="239"/>
              <w:ind w:left="10"/>
              <w:jc w:val="center"/>
              <w:rPr>
                <w:sz w:val="24"/>
              </w:rPr>
            </w:pPr>
            <w:r>
              <w:rPr>
                <w:spacing w:val="-5"/>
                <w:sz w:val="24"/>
              </w:rPr>
              <w:t>2.3</w:t>
            </w:r>
          </w:p>
        </w:tc>
        <w:tc>
          <w:tcPr>
            <w:tcW w:w="7372" w:type="dxa"/>
          </w:tcPr>
          <w:p w14:paraId="792C75B8" w14:textId="77777777" w:rsidR="00DD28B4" w:rsidRDefault="006F0148">
            <w:pPr>
              <w:pStyle w:val="TableParagraph"/>
              <w:tabs>
                <w:tab w:val="left" w:pos="1492"/>
                <w:tab w:val="left" w:pos="3407"/>
                <w:tab w:val="left" w:pos="4389"/>
                <w:tab w:val="left" w:pos="5814"/>
                <w:tab w:val="left" w:pos="6215"/>
              </w:tabs>
              <w:ind w:right="50"/>
              <w:rPr>
                <w:sz w:val="24"/>
              </w:rPr>
            </w:pPr>
            <w:r>
              <w:rPr>
                <w:spacing w:val="-2"/>
                <w:sz w:val="24"/>
              </w:rPr>
              <w:t>Выполнять</w:t>
            </w:r>
            <w:r>
              <w:rPr>
                <w:sz w:val="24"/>
              </w:rPr>
              <w:tab/>
            </w:r>
            <w:r>
              <w:rPr>
                <w:spacing w:val="-2"/>
                <w:sz w:val="24"/>
              </w:rPr>
              <w:t>преобразования</w:t>
            </w:r>
            <w:r>
              <w:rPr>
                <w:sz w:val="24"/>
              </w:rPr>
              <w:tab/>
            </w:r>
            <w:r>
              <w:rPr>
                <w:spacing w:val="-2"/>
                <w:sz w:val="24"/>
              </w:rPr>
              <w:t>целого</w:t>
            </w:r>
            <w:r>
              <w:rPr>
                <w:sz w:val="24"/>
              </w:rPr>
              <w:tab/>
            </w:r>
            <w:r>
              <w:rPr>
                <w:spacing w:val="-2"/>
                <w:sz w:val="24"/>
              </w:rPr>
              <w:t>выражения</w:t>
            </w:r>
            <w:r>
              <w:rPr>
                <w:sz w:val="24"/>
              </w:rPr>
              <w:tab/>
            </w:r>
            <w:r>
              <w:rPr>
                <w:spacing w:val="-10"/>
                <w:sz w:val="24"/>
              </w:rPr>
              <w:t>в</w:t>
            </w:r>
            <w:r>
              <w:rPr>
                <w:sz w:val="24"/>
              </w:rPr>
              <w:tab/>
            </w:r>
            <w:r>
              <w:rPr>
                <w:spacing w:val="-2"/>
                <w:sz w:val="24"/>
              </w:rPr>
              <w:t xml:space="preserve">многочлен </w:t>
            </w:r>
            <w:r>
              <w:rPr>
                <w:sz w:val="24"/>
              </w:rPr>
              <w:t>приведением подобных слагаемых, раскрытием скобок</w:t>
            </w:r>
          </w:p>
        </w:tc>
      </w:tr>
      <w:tr w:rsidR="00DD28B4" w14:paraId="6C7F9D8F" w14:textId="77777777">
        <w:trPr>
          <w:trHeight w:val="755"/>
        </w:trPr>
        <w:tc>
          <w:tcPr>
            <w:tcW w:w="1702" w:type="dxa"/>
          </w:tcPr>
          <w:p w14:paraId="3F3A69DE" w14:textId="77777777" w:rsidR="00DD28B4" w:rsidRDefault="006F0148">
            <w:pPr>
              <w:pStyle w:val="TableParagraph"/>
              <w:spacing w:before="239"/>
              <w:ind w:left="10"/>
              <w:jc w:val="center"/>
              <w:rPr>
                <w:sz w:val="24"/>
              </w:rPr>
            </w:pPr>
            <w:r>
              <w:rPr>
                <w:spacing w:val="-5"/>
                <w:sz w:val="24"/>
              </w:rPr>
              <w:t>2.4</w:t>
            </w:r>
          </w:p>
        </w:tc>
        <w:tc>
          <w:tcPr>
            <w:tcW w:w="7372" w:type="dxa"/>
          </w:tcPr>
          <w:p w14:paraId="3EFC34BA" w14:textId="77777777" w:rsidR="00DD28B4" w:rsidRDefault="006F0148">
            <w:pPr>
              <w:pStyle w:val="TableParagraph"/>
              <w:rPr>
                <w:sz w:val="24"/>
              </w:rPr>
            </w:pPr>
            <w:r>
              <w:rPr>
                <w:sz w:val="24"/>
              </w:rPr>
              <w:t>Выполнять</w:t>
            </w:r>
            <w:r>
              <w:rPr>
                <w:spacing w:val="40"/>
                <w:sz w:val="24"/>
              </w:rPr>
              <w:t xml:space="preserve"> </w:t>
            </w:r>
            <w:r>
              <w:rPr>
                <w:sz w:val="24"/>
              </w:rPr>
              <w:t>умножение</w:t>
            </w:r>
            <w:r>
              <w:rPr>
                <w:spacing w:val="40"/>
                <w:sz w:val="24"/>
              </w:rPr>
              <w:t xml:space="preserve"> </w:t>
            </w:r>
            <w:r>
              <w:rPr>
                <w:sz w:val="24"/>
              </w:rPr>
              <w:t>одночлена</w:t>
            </w:r>
            <w:r>
              <w:rPr>
                <w:spacing w:val="40"/>
                <w:sz w:val="24"/>
              </w:rPr>
              <w:t xml:space="preserve"> </w:t>
            </w:r>
            <w:r>
              <w:rPr>
                <w:sz w:val="24"/>
              </w:rPr>
              <w:t>на</w:t>
            </w:r>
            <w:r>
              <w:rPr>
                <w:spacing w:val="40"/>
                <w:sz w:val="24"/>
              </w:rPr>
              <w:t xml:space="preserve"> </w:t>
            </w:r>
            <w:r>
              <w:rPr>
                <w:sz w:val="24"/>
              </w:rPr>
              <w:t>многочлен</w:t>
            </w:r>
            <w:r>
              <w:rPr>
                <w:spacing w:val="40"/>
                <w:sz w:val="24"/>
              </w:rPr>
              <w:t xml:space="preserve"> </w:t>
            </w:r>
            <w:r>
              <w:rPr>
                <w:sz w:val="24"/>
              </w:rPr>
              <w:t>и</w:t>
            </w:r>
            <w:r>
              <w:rPr>
                <w:spacing w:val="40"/>
                <w:sz w:val="24"/>
              </w:rPr>
              <w:t xml:space="preserve"> </w:t>
            </w:r>
            <w:r>
              <w:rPr>
                <w:sz w:val="24"/>
              </w:rPr>
              <w:t>многочлена</w:t>
            </w:r>
            <w:r>
              <w:rPr>
                <w:spacing w:val="40"/>
                <w:sz w:val="24"/>
              </w:rPr>
              <w:t xml:space="preserve"> </w:t>
            </w:r>
            <w:r>
              <w:rPr>
                <w:sz w:val="24"/>
              </w:rPr>
              <w:t>на</w:t>
            </w:r>
            <w:r>
              <w:rPr>
                <w:spacing w:val="80"/>
                <w:sz w:val="24"/>
              </w:rPr>
              <w:t xml:space="preserve"> </w:t>
            </w:r>
            <w:r>
              <w:rPr>
                <w:sz w:val="24"/>
              </w:rPr>
              <w:t>многочлен, применять формулы квадрата суммы и квадрата разности</w:t>
            </w:r>
          </w:p>
        </w:tc>
      </w:tr>
      <w:tr w:rsidR="00DD28B4" w14:paraId="53BD9F07" w14:textId="77777777">
        <w:trPr>
          <w:trHeight w:val="1032"/>
        </w:trPr>
        <w:tc>
          <w:tcPr>
            <w:tcW w:w="1702" w:type="dxa"/>
          </w:tcPr>
          <w:p w14:paraId="76CC568E" w14:textId="77777777" w:rsidR="00DD28B4" w:rsidRDefault="00DD28B4">
            <w:pPr>
              <w:pStyle w:val="TableParagraph"/>
              <w:ind w:left="0"/>
              <w:rPr>
                <w:b/>
                <w:sz w:val="24"/>
              </w:rPr>
            </w:pPr>
          </w:p>
          <w:p w14:paraId="18217D19" w14:textId="77777777" w:rsidR="00DD28B4" w:rsidRDefault="006F0148">
            <w:pPr>
              <w:pStyle w:val="TableParagraph"/>
              <w:spacing w:before="0"/>
              <w:ind w:left="10"/>
              <w:jc w:val="center"/>
              <w:rPr>
                <w:sz w:val="24"/>
              </w:rPr>
            </w:pPr>
            <w:r>
              <w:rPr>
                <w:spacing w:val="-5"/>
                <w:sz w:val="24"/>
              </w:rPr>
              <w:t>2.5</w:t>
            </w:r>
          </w:p>
        </w:tc>
        <w:tc>
          <w:tcPr>
            <w:tcW w:w="7372" w:type="dxa"/>
          </w:tcPr>
          <w:p w14:paraId="57C8F721" w14:textId="77777777" w:rsidR="00DD28B4" w:rsidRDefault="006F0148">
            <w:pPr>
              <w:pStyle w:val="TableParagraph"/>
              <w:ind w:right="52"/>
              <w:jc w:val="both"/>
              <w:rPr>
                <w:sz w:val="24"/>
              </w:rPr>
            </w:pPr>
            <w:r>
              <w:rPr>
                <w:sz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сокращенного умножения</w:t>
            </w:r>
          </w:p>
        </w:tc>
      </w:tr>
      <w:tr w:rsidR="00DD28B4" w14:paraId="443BAF3C" w14:textId="77777777">
        <w:trPr>
          <w:trHeight w:val="755"/>
        </w:trPr>
        <w:tc>
          <w:tcPr>
            <w:tcW w:w="1702" w:type="dxa"/>
          </w:tcPr>
          <w:p w14:paraId="2C8ABAEB" w14:textId="77777777" w:rsidR="00DD28B4" w:rsidRDefault="006F0148">
            <w:pPr>
              <w:pStyle w:val="TableParagraph"/>
              <w:spacing w:before="239"/>
              <w:ind w:left="10"/>
              <w:jc w:val="center"/>
              <w:rPr>
                <w:sz w:val="24"/>
              </w:rPr>
            </w:pPr>
            <w:r>
              <w:rPr>
                <w:spacing w:val="-5"/>
                <w:sz w:val="24"/>
              </w:rPr>
              <w:t>2.6</w:t>
            </w:r>
          </w:p>
        </w:tc>
        <w:tc>
          <w:tcPr>
            <w:tcW w:w="7372" w:type="dxa"/>
          </w:tcPr>
          <w:p w14:paraId="61318802" w14:textId="77777777" w:rsidR="00DD28B4" w:rsidRDefault="006F0148">
            <w:pPr>
              <w:pStyle w:val="TableParagraph"/>
              <w:rPr>
                <w:sz w:val="24"/>
              </w:rPr>
            </w:pPr>
            <w:r>
              <w:rPr>
                <w:sz w:val="24"/>
              </w:rPr>
              <w:t>Применять</w:t>
            </w:r>
            <w:r>
              <w:rPr>
                <w:spacing w:val="80"/>
                <w:sz w:val="24"/>
              </w:rPr>
              <w:t xml:space="preserve"> </w:t>
            </w:r>
            <w:r>
              <w:rPr>
                <w:sz w:val="24"/>
              </w:rPr>
              <w:t>преобразования</w:t>
            </w:r>
            <w:r>
              <w:rPr>
                <w:spacing w:val="80"/>
                <w:sz w:val="24"/>
              </w:rPr>
              <w:t xml:space="preserve"> </w:t>
            </w:r>
            <w:r>
              <w:rPr>
                <w:sz w:val="24"/>
              </w:rPr>
              <w:t>многочленов</w:t>
            </w:r>
            <w:r>
              <w:rPr>
                <w:spacing w:val="80"/>
                <w:sz w:val="24"/>
              </w:rPr>
              <w:t xml:space="preserve"> </w:t>
            </w:r>
            <w:r>
              <w:rPr>
                <w:sz w:val="24"/>
              </w:rPr>
              <w:t>для</w:t>
            </w:r>
            <w:r>
              <w:rPr>
                <w:spacing w:val="80"/>
                <w:sz w:val="24"/>
              </w:rPr>
              <w:t xml:space="preserve"> </w:t>
            </w:r>
            <w:r>
              <w:rPr>
                <w:sz w:val="24"/>
              </w:rPr>
              <w:t>решения</w:t>
            </w:r>
            <w:r>
              <w:rPr>
                <w:spacing w:val="80"/>
                <w:sz w:val="24"/>
              </w:rPr>
              <w:t xml:space="preserve"> </w:t>
            </w:r>
            <w:r>
              <w:rPr>
                <w:sz w:val="24"/>
              </w:rPr>
              <w:t>различных задач из математики, смежных предметов, из реальной практики</w:t>
            </w:r>
          </w:p>
        </w:tc>
      </w:tr>
      <w:tr w:rsidR="00DD28B4" w14:paraId="1E33E4D7" w14:textId="77777777">
        <w:trPr>
          <w:trHeight w:val="757"/>
        </w:trPr>
        <w:tc>
          <w:tcPr>
            <w:tcW w:w="1702" w:type="dxa"/>
          </w:tcPr>
          <w:p w14:paraId="40BE69F6" w14:textId="77777777" w:rsidR="00DD28B4" w:rsidRDefault="006F0148">
            <w:pPr>
              <w:pStyle w:val="TableParagraph"/>
              <w:spacing w:before="241"/>
              <w:ind w:left="10"/>
              <w:jc w:val="center"/>
              <w:rPr>
                <w:sz w:val="24"/>
              </w:rPr>
            </w:pPr>
            <w:r>
              <w:rPr>
                <w:spacing w:val="-5"/>
                <w:sz w:val="24"/>
              </w:rPr>
              <w:t>2.7</w:t>
            </w:r>
          </w:p>
        </w:tc>
        <w:tc>
          <w:tcPr>
            <w:tcW w:w="7372" w:type="dxa"/>
          </w:tcPr>
          <w:p w14:paraId="63F3E20C" w14:textId="77777777" w:rsidR="00DD28B4" w:rsidRDefault="006F0148">
            <w:pPr>
              <w:pStyle w:val="TableParagraph"/>
              <w:rPr>
                <w:sz w:val="24"/>
              </w:rPr>
            </w:pPr>
            <w:r>
              <w:rPr>
                <w:sz w:val="24"/>
              </w:rPr>
              <w:t>Использовать</w:t>
            </w:r>
            <w:r>
              <w:rPr>
                <w:spacing w:val="40"/>
                <w:sz w:val="24"/>
              </w:rPr>
              <w:t xml:space="preserve"> </w:t>
            </w:r>
            <w:r>
              <w:rPr>
                <w:sz w:val="24"/>
              </w:rPr>
              <w:t>свойства</w:t>
            </w:r>
            <w:r>
              <w:rPr>
                <w:spacing w:val="40"/>
                <w:sz w:val="24"/>
              </w:rPr>
              <w:t xml:space="preserve"> </w:t>
            </w:r>
            <w:r>
              <w:rPr>
                <w:sz w:val="24"/>
              </w:rPr>
              <w:t>степеней</w:t>
            </w:r>
            <w:r>
              <w:rPr>
                <w:spacing w:val="40"/>
                <w:sz w:val="24"/>
              </w:rPr>
              <w:t xml:space="preserve"> </w:t>
            </w:r>
            <w:r>
              <w:rPr>
                <w:sz w:val="24"/>
              </w:rPr>
              <w:t>с</w:t>
            </w:r>
            <w:r>
              <w:rPr>
                <w:spacing w:val="40"/>
                <w:sz w:val="24"/>
              </w:rPr>
              <w:t xml:space="preserve"> </w:t>
            </w:r>
            <w:r>
              <w:rPr>
                <w:sz w:val="24"/>
              </w:rPr>
              <w:t>натуральными</w:t>
            </w:r>
            <w:r>
              <w:rPr>
                <w:spacing w:val="40"/>
                <w:sz w:val="24"/>
              </w:rPr>
              <w:t xml:space="preserve"> </w:t>
            </w:r>
            <w:r>
              <w:rPr>
                <w:sz w:val="24"/>
              </w:rPr>
              <w:t>показателями</w:t>
            </w:r>
            <w:r>
              <w:rPr>
                <w:spacing w:val="40"/>
                <w:sz w:val="24"/>
              </w:rPr>
              <w:t xml:space="preserve"> </w:t>
            </w:r>
            <w:r>
              <w:rPr>
                <w:sz w:val="24"/>
              </w:rPr>
              <w:t>для преобразования выражений</w:t>
            </w:r>
          </w:p>
        </w:tc>
      </w:tr>
      <w:tr w:rsidR="00DD28B4" w14:paraId="762607BF" w14:textId="77777777">
        <w:trPr>
          <w:trHeight w:val="479"/>
        </w:trPr>
        <w:tc>
          <w:tcPr>
            <w:tcW w:w="1702" w:type="dxa"/>
          </w:tcPr>
          <w:p w14:paraId="47DED6F5" w14:textId="77777777" w:rsidR="00DD28B4" w:rsidRDefault="006F0148">
            <w:pPr>
              <w:pStyle w:val="TableParagraph"/>
              <w:spacing w:before="99"/>
              <w:ind w:left="10" w:right="3"/>
              <w:jc w:val="center"/>
              <w:rPr>
                <w:sz w:val="24"/>
              </w:rPr>
            </w:pPr>
            <w:r>
              <w:rPr>
                <w:spacing w:val="-10"/>
                <w:sz w:val="24"/>
              </w:rPr>
              <w:t>3</w:t>
            </w:r>
          </w:p>
        </w:tc>
        <w:tc>
          <w:tcPr>
            <w:tcW w:w="7372" w:type="dxa"/>
          </w:tcPr>
          <w:p w14:paraId="4AE96073" w14:textId="77777777" w:rsidR="00DD28B4" w:rsidRDefault="006F0148">
            <w:pPr>
              <w:pStyle w:val="TableParagraph"/>
              <w:spacing w:before="99"/>
              <w:rPr>
                <w:sz w:val="24"/>
              </w:rPr>
            </w:pPr>
            <w:r>
              <w:rPr>
                <w:sz w:val="24"/>
              </w:rPr>
              <w:t>Уравнения</w:t>
            </w:r>
            <w:r>
              <w:rPr>
                <w:spacing w:val="1"/>
                <w:sz w:val="24"/>
              </w:rPr>
              <w:t xml:space="preserve"> </w:t>
            </w:r>
            <w:r>
              <w:rPr>
                <w:sz w:val="24"/>
              </w:rPr>
              <w:t>и</w:t>
            </w:r>
            <w:r>
              <w:rPr>
                <w:spacing w:val="-2"/>
                <w:sz w:val="24"/>
              </w:rPr>
              <w:t xml:space="preserve"> неравенства</w:t>
            </w:r>
          </w:p>
        </w:tc>
      </w:tr>
      <w:tr w:rsidR="00DD28B4" w14:paraId="71EFFDFC" w14:textId="77777777">
        <w:trPr>
          <w:trHeight w:val="1032"/>
        </w:trPr>
        <w:tc>
          <w:tcPr>
            <w:tcW w:w="1702" w:type="dxa"/>
          </w:tcPr>
          <w:p w14:paraId="2C0420C6" w14:textId="77777777" w:rsidR="00DD28B4" w:rsidRDefault="00DD28B4">
            <w:pPr>
              <w:pStyle w:val="TableParagraph"/>
              <w:spacing w:before="99"/>
              <w:ind w:left="0"/>
              <w:rPr>
                <w:b/>
                <w:sz w:val="24"/>
              </w:rPr>
            </w:pPr>
          </w:p>
          <w:p w14:paraId="356A2578" w14:textId="77777777" w:rsidR="00DD28B4" w:rsidRDefault="006F0148">
            <w:pPr>
              <w:pStyle w:val="TableParagraph"/>
              <w:spacing w:before="0"/>
              <w:ind w:left="10"/>
              <w:jc w:val="center"/>
              <w:rPr>
                <w:sz w:val="24"/>
              </w:rPr>
            </w:pPr>
            <w:r>
              <w:rPr>
                <w:spacing w:val="-5"/>
                <w:sz w:val="24"/>
              </w:rPr>
              <w:t>3.1</w:t>
            </w:r>
          </w:p>
        </w:tc>
        <w:tc>
          <w:tcPr>
            <w:tcW w:w="7372" w:type="dxa"/>
          </w:tcPr>
          <w:p w14:paraId="442C48C1" w14:textId="77777777" w:rsidR="00DD28B4" w:rsidRDefault="006F0148">
            <w:pPr>
              <w:pStyle w:val="TableParagraph"/>
              <w:spacing w:before="99"/>
              <w:ind w:right="49"/>
              <w:jc w:val="both"/>
              <w:rPr>
                <w:sz w:val="24"/>
              </w:rPr>
            </w:pPr>
            <w:r>
              <w:rPr>
                <w:sz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tc>
      </w:tr>
      <w:tr w:rsidR="00DD28B4" w14:paraId="53AA8CC2" w14:textId="77777777">
        <w:trPr>
          <w:trHeight w:val="755"/>
        </w:trPr>
        <w:tc>
          <w:tcPr>
            <w:tcW w:w="1702" w:type="dxa"/>
          </w:tcPr>
          <w:p w14:paraId="1EEF9FA4" w14:textId="77777777" w:rsidR="00DD28B4" w:rsidRDefault="006F0148">
            <w:pPr>
              <w:pStyle w:val="TableParagraph"/>
              <w:spacing w:before="239"/>
              <w:ind w:left="10"/>
              <w:jc w:val="center"/>
              <w:rPr>
                <w:sz w:val="24"/>
              </w:rPr>
            </w:pPr>
            <w:r>
              <w:rPr>
                <w:spacing w:val="-5"/>
                <w:sz w:val="24"/>
              </w:rPr>
              <w:t>3.2</w:t>
            </w:r>
          </w:p>
        </w:tc>
        <w:tc>
          <w:tcPr>
            <w:tcW w:w="7372" w:type="dxa"/>
          </w:tcPr>
          <w:p w14:paraId="69CC0A0D" w14:textId="77777777" w:rsidR="00DD28B4" w:rsidRDefault="006F0148">
            <w:pPr>
              <w:pStyle w:val="TableParagraph"/>
              <w:rPr>
                <w:sz w:val="24"/>
              </w:rPr>
            </w:pPr>
            <w:r>
              <w:rPr>
                <w:sz w:val="24"/>
              </w:rPr>
              <w:t>Применять графические методы при решении линейных уравнений и их систем</w:t>
            </w:r>
          </w:p>
        </w:tc>
      </w:tr>
      <w:tr w:rsidR="00DD28B4" w14:paraId="30B42621" w14:textId="77777777">
        <w:trPr>
          <w:trHeight w:val="755"/>
        </w:trPr>
        <w:tc>
          <w:tcPr>
            <w:tcW w:w="1702" w:type="dxa"/>
          </w:tcPr>
          <w:p w14:paraId="50E6C7DE" w14:textId="77777777" w:rsidR="00DD28B4" w:rsidRDefault="006F0148">
            <w:pPr>
              <w:pStyle w:val="TableParagraph"/>
              <w:spacing w:before="239"/>
              <w:ind w:left="10"/>
              <w:jc w:val="center"/>
              <w:rPr>
                <w:sz w:val="24"/>
              </w:rPr>
            </w:pPr>
            <w:r>
              <w:rPr>
                <w:spacing w:val="-5"/>
                <w:sz w:val="24"/>
              </w:rPr>
              <w:t>3.3</w:t>
            </w:r>
          </w:p>
        </w:tc>
        <w:tc>
          <w:tcPr>
            <w:tcW w:w="7372" w:type="dxa"/>
          </w:tcPr>
          <w:p w14:paraId="408E5DE0" w14:textId="77777777" w:rsidR="00DD28B4" w:rsidRDefault="006F0148">
            <w:pPr>
              <w:pStyle w:val="TableParagraph"/>
              <w:rPr>
                <w:sz w:val="24"/>
              </w:rPr>
            </w:pPr>
            <w:r>
              <w:rPr>
                <w:sz w:val="24"/>
              </w:rPr>
              <w:t>Подбирать</w:t>
            </w:r>
            <w:r>
              <w:rPr>
                <w:spacing w:val="40"/>
                <w:sz w:val="24"/>
              </w:rPr>
              <w:t xml:space="preserve"> </w:t>
            </w:r>
            <w:r>
              <w:rPr>
                <w:sz w:val="24"/>
              </w:rPr>
              <w:t>примеры</w:t>
            </w:r>
            <w:r>
              <w:rPr>
                <w:spacing w:val="40"/>
                <w:sz w:val="24"/>
              </w:rPr>
              <w:t xml:space="preserve"> </w:t>
            </w:r>
            <w:r>
              <w:rPr>
                <w:sz w:val="24"/>
              </w:rPr>
              <w:t>пар</w:t>
            </w:r>
            <w:r>
              <w:rPr>
                <w:spacing w:val="40"/>
                <w:sz w:val="24"/>
              </w:rPr>
              <w:t xml:space="preserve"> </w:t>
            </w:r>
            <w:r>
              <w:rPr>
                <w:sz w:val="24"/>
              </w:rPr>
              <w:t>чисел,</w:t>
            </w:r>
            <w:r>
              <w:rPr>
                <w:spacing w:val="40"/>
                <w:sz w:val="24"/>
              </w:rPr>
              <w:t xml:space="preserve"> </w:t>
            </w:r>
            <w:r>
              <w:rPr>
                <w:sz w:val="24"/>
              </w:rPr>
              <w:t>являющихся</w:t>
            </w:r>
            <w:r>
              <w:rPr>
                <w:spacing w:val="40"/>
                <w:sz w:val="24"/>
              </w:rPr>
              <w:t xml:space="preserve"> </w:t>
            </w:r>
            <w:r>
              <w:rPr>
                <w:sz w:val="24"/>
              </w:rPr>
              <w:t>решением</w:t>
            </w:r>
            <w:r>
              <w:rPr>
                <w:spacing w:val="40"/>
                <w:sz w:val="24"/>
              </w:rPr>
              <w:t xml:space="preserve"> </w:t>
            </w:r>
            <w:r>
              <w:rPr>
                <w:sz w:val="24"/>
              </w:rPr>
              <w:t>линейного уравнения с двумя переменными</w:t>
            </w:r>
          </w:p>
        </w:tc>
      </w:tr>
      <w:tr w:rsidR="00DD28B4" w14:paraId="50B6E73A" w14:textId="77777777">
        <w:trPr>
          <w:trHeight w:val="1031"/>
        </w:trPr>
        <w:tc>
          <w:tcPr>
            <w:tcW w:w="1702" w:type="dxa"/>
          </w:tcPr>
          <w:p w14:paraId="0A278BF8" w14:textId="77777777" w:rsidR="00DD28B4" w:rsidRDefault="00DD28B4">
            <w:pPr>
              <w:pStyle w:val="TableParagraph"/>
              <w:ind w:left="0"/>
              <w:rPr>
                <w:b/>
                <w:sz w:val="24"/>
              </w:rPr>
            </w:pPr>
          </w:p>
          <w:p w14:paraId="2A31639D" w14:textId="77777777" w:rsidR="00DD28B4" w:rsidRDefault="006F0148">
            <w:pPr>
              <w:pStyle w:val="TableParagraph"/>
              <w:spacing w:before="0"/>
              <w:ind w:left="10"/>
              <w:jc w:val="center"/>
              <w:rPr>
                <w:sz w:val="24"/>
              </w:rPr>
            </w:pPr>
            <w:r>
              <w:rPr>
                <w:spacing w:val="-5"/>
                <w:sz w:val="24"/>
              </w:rPr>
              <w:t>3.4</w:t>
            </w:r>
          </w:p>
        </w:tc>
        <w:tc>
          <w:tcPr>
            <w:tcW w:w="7372" w:type="dxa"/>
          </w:tcPr>
          <w:p w14:paraId="43C7528E" w14:textId="77777777" w:rsidR="00DD28B4" w:rsidRDefault="006F0148">
            <w:pPr>
              <w:pStyle w:val="TableParagraph"/>
              <w:ind w:right="49"/>
              <w:jc w:val="both"/>
              <w:rPr>
                <w:sz w:val="24"/>
              </w:rPr>
            </w:pPr>
            <w:r>
              <w:rPr>
                <w:sz w:val="24"/>
              </w:rPr>
              <w:t>Строить в координатной плоскости график линейного уравнения с двумя переменными; пользуясь графиком, приводить примеры решения уравнения</w:t>
            </w:r>
          </w:p>
        </w:tc>
      </w:tr>
      <w:tr w:rsidR="00DD28B4" w14:paraId="3FD27160" w14:textId="77777777">
        <w:trPr>
          <w:trHeight w:val="756"/>
        </w:trPr>
        <w:tc>
          <w:tcPr>
            <w:tcW w:w="1702" w:type="dxa"/>
          </w:tcPr>
          <w:p w14:paraId="13D18D84" w14:textId="77777777" w:rsidR="00DD28B4" w:rsidRDefault="006F0148">
            <w:pPr>
              <w:pStyle w:val="TableParagraph"/>
              <w:spacing w:before="242"/>
              <w:ind w:left="10"/>
              <w:jc w:val="center"/>
              <w:rPr>
                <w:sz w:val="24"/>
              </w:rPr>
            </w:pPr>
            <w:r>
              <w:rPr>
                <w:spacing w:val="-5"/>
                <w:sz w:val="24"/>
              </w:rPr>
              <w:t>3.5</w:t>
            </w:r>
          </w:p>
        </w:tc>
        <w:tc>
          <w:tcPr>
            <w:tcW w:w="7372" w:type="dxa"/>
          </w:tcPr>
          <w:p w14:paraId="692EB494" w14:textId="77777777" w:rsidR="00DD28B4" w:rsidRDefault="006F0148">
            <w:pPr>
              <w:pStyle w:val="TableParagraph"/>
              <w:rPr>
                <w:sz w:val="24"/>
              </w:rPr>
            </w:pPr>
            <w:r>
              <w:rPr>
                <w:sz w:val="24"/>
              </w:rPr>
              <w:t>Решать</w:t>
            </w:r>
            <w:r>
              <w:rPr>
                <w:spacing w:val="29"/>
                <w:sz w:val="24"/>
              </w:rPr>
              <w:t xml:space="preserve"> </w:t>
            </w:r>
            <w:r>
              <w:rPr>
                <w:sz w:val="24"/>
              </w:rPr>
              <w:t>системы двух</w:t>
            </w:r>
            <w:r>
              <w:rPr>
                <w:spacing w:val="28"/>
                <w:sz w:val="24"/>
              </w:rPr>
              <w:t xml:space="preserve"> </w:t>
            </w:r>
            <w:r>
              <w:rPr>
                <w:sz w:val="24"/>
              </w:rPr>
              <w:t>линейных</w:t>
            </w:r>
            <w:r>
              <w:rPr>
                <w:spacing w:val="29"/>
                <w:sz w:val="24"/>
              </w:rPr>
              <w:t xml:space="preserve"> </w:t>
            </w:r>
            <w:r>
              <w:rPr>
                <w:sz w:val="24"/>
              </w:rPr>
              <w:t>уравнений</w:t>
            </w:r>
            <w:r>
              <w:rPr>
                <w:spacing w:val="28"/>
                <w:sz w:val="24"/>
              </w:rPr>
              <w:t xml:space="preserve"> </w:t>
            </w:r>
            <w:r>
              <w:rPr>
                <w:sz w:val="24"/>
              </w:rPr>
              <w:t>с двумя переменными, в том числе графически</w:t>
            </w:r>
          </w:p>
        </w:tc>
      </w:tr>
      <w:tr w:rsidR="00DD28B4" w14:paraId="2BAA4CA8" w14:textId="77777777">
        <w:trPr>
          <w:trHeight w:val="1033"/>
        </w:trPr>
        <w:tc>
          <w:tcPr>
            <w:tcW w:w="1702" w:type="dxa"/>
          </w:tcPr>
          <w:p w14:paraId="07544107" w14:textId="77777777" w:rsidR="00DD28B4" w:rsidRDefault="00DD28B4">
            <w:pPr>
              <w:pStyle w:val="TableParagraph"/>
              <w:ind w:left="0"/>
              <w:rPr>
                <w:b/>
                <w:sz w:val="24"/>
              </w:rPr>
            </w:pPr>
          </w:p>
          <w:p w14:paraId="464F5227" w14:textId="77777777" w:rsidR="00DD28B4" w:rsidRDefault="006F0148">
            <w:pPr>
              <w:pStyle w:val="TableParagraph"/>
              <w:spacing w:before="0"/>
              <w:ind w:left="10"/>
              <w:jc w:val="center"/>
              <w:rPr>
                <w:sz w:val="24"/>
              </w:rPr>
            </w:pPr>
            <w:r>
              <w:rPr>
                <w:spacing w:val="-5"/>
                <w:sz w:val="24"/>
              </w:rPr>
              <w:t>3.6</w:t>
            </w:r>
          </w:p>
        </w:tc>
        <w:tc>
          <w:tcPr>
            <w:tcW w:w="7372" w:type="dxa"/>
          </w:tcPr>
          <w:p w14:paraId="6C0F8D3D" w14:textId="77777777" w:rsidR="00DD28B4" w:rsidRDefault="006F0148">
            <w:pPr>
              <w:pStyle w:val="TableParagraph"/>
              <w:ind w:right="49"/>
              <w:jc w:val="both"/>
              <w:rPr>
                <w:sz w:val="24"/>
              </w:rPr>
            </w:pPr>
            <w:r>
              <w:rPr>
                <w:sz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tc>
      </w:tr>
      <w:tr w:rsidR="00DD28B4" w14:paraId="399ED933" w14:textId="77777777">
        <w:trPr>
          <w:trHeight w:val="479"/>
        </w:trPr>
        <w:tc>
          <w:tcPr>
            <w:tcW w:w="1702" w:type="dxa"/>
          </w:tcPr>
          <w:p w14:paraId="3F4B874C" w14:textId="77777777" w:rsidR="00DD28B4" w:rsidRDefault="006F0148">
            <w:pPr>
              <w:pStyle w:val="TableParagraph"/>
              <w:spacing w:before="99"/>
              <w:ind w:left="10" w:right="3"/>
              <w:jc w:val="center"/>
              <w:rPr>
                <w:sz w:val="24"/>
              </w:rPr>
            </w:pPr>
            <w:r>
              <w:rPr>
                <w:spacing w:val="-10"/>
                <w:sz w:val="24"/>
              </w:rPr>
              <w:t>4</w:t>
            </w:r>
          </w:p>
        </w:tc>
        <w:tc>
          <w:tcPr>
            <w:tcW w:w="7372" w:type="dxa"/>
          </w:tcPr>
          <w:p w14:paraId="4F924646" w14:textId="77777777" w:rsidR="00DD28B4" w:rsidRDefault="006F0148">
            <w:pPr>
              <w:pStyle w:val="TableParagraph"/>
              <w:spacing w:before="99"/>
              <w:rPr>
                <w:sz w:val="24"/>
              </w:rPr>
            </w:pPr>
            <w:r>
              <w:rPr>
                <w:sz w:val="24"/>
              </w:rPr>
              <w:t>Координаты</w:t>
            </w:r>
            <w:r>
              <w:rPr>
                <w:spacing w:val="-3"/>
                <w:sz w:val="24"/>
              </w:rPr>
              <w:t xml:space="preserve"> </w:t>
            </w:r>
            <w:r>
              <w:rPr>
                <w:sz w:val="24"/>
              </w:rPr>
              <w:t>и</w:t>
            </w:r>
            <w:r>
              <w:rPr>
                <w:spacing w:val="-1"/>
                <w:sz w:val="24"/>
              </w:rPr>
              <w:t xml:space="preserve"> </w:t>
            </w:r>
            <w:r>
              <w:rPr>
                <w:sz w:val="24"/>
              </w:rPr>
              <w:t>графики.</w:t>
            </w:r>
            <w:r>
              <w:rPr>
                <w:spacing w:val="-4"/>
                <w:sz w:val="24"/>
              </w:rPr>
              <w:t xml:space="preserve"> </w:t>
            </w:r>
            <w:r>
              <w:rPr>
                <w:spacing w:val="-2"/>
                <w:sz w:val="24"/>
              </w:rPr>
              <w:t>Функции</w:t>
            </w:r>
          </w:p>
        </w:tc>
      </w:tr>
      <w:tr w:rsidR="00DD28B4" w14:paraId="3291E72F" w14:textId="77777777">
        <w:trPr>
          <w:trHeight w:val="1031"/>
        </w:trPr>
        <w:tc>
          <w:tcPr>
            <w:tcW w:w="1702" w:type="dxa"/>
          </w:tcPr>
          <w:p w14:paraId="1DFF5757" w14:textId="77777777" w:rsidR="00DD28B4" w:rsidRDefault="00DD28B4">
            <w:pPr>
              <w:pStyle w:val="TableParagraph"/>
              <w:spacing w:before="99"/>
              <w:ind w:left="0"/>
              <w:rPr>
                <w:b/>
                <w:sz w:val="24"/>
              </w:rPr>
            </w:pPr>
          </w:p>
          <w:p w14:paraId="67C667F7" w14:textId="77777777" w:rsidR="00DD28B4" w:rsidRDefault="006F0148">
            <w:pPr>
              <w:pStyle w:val="TableParagraph"/>
              <w:spacing w:before="0"/>
              <w:ind w:left="10"/>
              <w:jc w:val="center"/>
              <w:rPr>
                <w:sz w:val="24"/>
              </w:rPr>
            </w:pPr>
            <w:r>
              <w:rPr>
                <w:spacing w:val="-5"/>
                <w:sz w:val="24"/>
              </w:rPr>
              <w:t>4.1</w:t>
            </w:r>
          </w:p>
        </w:tc>
        <w:tc>
          <w:tcPr>
            <w:tcW w:w="7372" w:type="dxa"/>
          </w:tcPr>
          <w:p w14:paraId="418F53E2" w14:textId="77777777" w:rsidR="00DD28B4" w:rsidRDefault="006F0148">
            <w:pPr>
              <w:pStyle w:val="TableParagraph"/>
              <w:spacing w:before="99"/>
              <w:ind w:right="47"/>
              <w:jc w:val="both"/>
              <w:rPr>
                <w:sz w:val="24"/>
              </w:rPr>
            </w:pPr>
            <w:r>
              <w:rPr>
                <w:sz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tc>
      </w:tr>
      <w:tr w:rsidR="00DD28B4" w14:paraId="40A0549D" w14:textId="77777777">
        <w:trPr>
          <w:trHeight w:val="480"/>
        </w:trPr>
        <w:tc>
          <w:tcPr>
            <w:tcW w:w="1702" w:type="dxa"/>
          </w:tcPr>
          <w:p w14:paraId="225EC700" w14:textId="77777777" w:rsidR="00DD28B4" w:rsidRDefault="006F0148">
            <w:pPr>
              <w:pStyle w:val="TableParagraph"/>
              <w:ind w:left="10"/>
              <w:jc w:val="center"/>
              <w:rPr>
                <w:sz w:val="24"/>
              </w:rPr>
            </w:pPr>
            <w:r>
              <w:rPr>
                <w:spacing w:val="-5"/>
                <w:sz w:val="24"/>
              </w:rPr>
              <w:t>4.2</w:t>
            </w:r>
          </w:p>
        </w:tc>
        <w:tc>
          <w:tcPr>
            <w:tcW w:w="7372" w:type="dxa"/>
          </w:tcPr>
          <w:p w14:paraId="29050512" w14:textId="77777777" w:rsidR="00DD28B4" w:rsidRDefault="006F0148">
            <w:pPr>
              <w:pStyle w:val="TableParagraph"/>
              <w:rPr>
                <w:sz w:val="24"/>
              </w:rPr>
            </w:pPr>
            <w:r>
              <w:rPr>
                <w:sz w:val="24"/>
              </w:rPr>
              <w:t>Отмечать</w:t>
            </w:r>
            <w:r>
              <w:rPr>
                <w:spacing w:val="-6"/>
                <w:sz w:val="24"/>
              </w:rPr>
              <w:t xml:space="preserve"> </w:t>
            </w:r>
            <w:r>
              <w:rPr>
                <w:sz w:val="24"/>
              </w:rPr>
              <w:t>в</w:t>
            </w:r>
            <w:r>
              <w:rPr>
                <w:spacing w:val="-5"/>
                <w:sz w:val="24"/>
              </w:rPr>
              <w:t xml:space="preserve"> </w:t>
            </w:r>
            <w:r>
              <w:rPr>
                <w:sz w:val="24"/>
              </w:rPr>
              <w:t>координатной</w:t>
            </w:r>
            <w:r>
              <w:rPr>
                <w:spacing w:val="-4"/>
                <w:sz w:val="24"/>
              </w:rPr>
              <w:t xml:space="preserve"> </w:t>
            </w:r>
            <w:r>
              <w:rPr>
                <w:sz w:val="24"/>
              </w:rPr>
              <w:t>плоскости</w:t>
            </w:r>
            <w:r>
              <w:rPr>
                <w:spacing w:val="-3"/>
                <w:sz w:val="24"/>
              </w:rPr>
              <w:t xml:space="preserve"> </w:t>
            </w:r>
            <w:r>
              <w:rPr>
                <w:sz w:val="24"/>
              </w:rPr>
              <w:t>точки</w:t>
            </w:r>
            <w:r>
              <w:rPr>
                <w:spacing w:val="-5"/>
                <w:sz w:val="24"/>
              </w:rPr>
              <w:t xml:space="preserve"> </w:t>
            </w:r>
            <w:r>
              <w:rPr>
                <w:sz w:val="24"/>
              </w:rPr>
              <w:t>по</w:t>
            </w:r>
            <w:r>
              <w:rPr>
                <w:spacing w:val="-6"/>
                <w:sz w:val="24"/>
              </w:rPr>
              <w:t xml:space="preserve"> </w:t>
            </w:r>
            <w:r>
              <w:rPr>
                <w:sz w:val="24"/>
              </w:rPr>
              <w:t>заданным</w:t>
            </w:r>
            <w:r>
              <w:rPr>
                <w:spacing w:val="-3"/>
                <w:sz w:val="24"/>
              </w:rPr>
              <w:t xml:space="preserve"> </w:t>
            </w:r>
            <w:r>
              <w:rPr>
                <w:spacing w:val="-2"/>
                <w:sz w:val="24"/>
              </w:rPr>
              <w:t>координатам</w:t>
            </w:r>
          </w:p>
        </w:tc>
      </w:tr>
      <w:tr w:rsidR="00DD28B4" w14:paraId="63552EC5" w14:textId="77777777">
        <w:trPr>
          <w:trHeight w:val="479"/>
        </w:trPr>
        <w:tc>
          <w:tcPr>
            <w:tcW w:w="1702" w:type="dxa"/>
          </w:tcPr>
          <w:p w14:paraId="61DAD30A" w14:textId="77777777" w:rsidR="00DD28B4" w:rsidRDefault="006F0148">
            <w:pPr>
              <w:pStyle w:val="TableParagraph"/>
              <w:ind w:left="10"/>
              <w:jc w:val="center"/>
              <w:rPr>
                <w:sz w:val="24"/>
              </w:rPr>
            </w:pPr>
            <w:r>
              <w:rPr>
                <w:spacing w:val="-5"/>
                <w:sz w:val="24"/>
              </w:rPr>
              <w:t>4.3</w:t>
            </w:r>
          </w:p>
        </w:tc>
        <w:tc>
          <w:tcPr>
            <w:tcW w:w="7372" w:type="dxa"/>
          </w:tcPr>
          <w:p w14:paraId="22DF15D4" w14:textId="77777777" w:rsidR="00DD28B4" w:rsidRDefault="006F0148">
            <w:pPr>
              <w:pStyle w:val="TableParagraph"/>
              <w:rPr>
                <w:sz w:val="24"/>
              </w:rPr>
            </w:pPr>
            <w:r>
              <w:rPr>
                <w:sz w:val="24"/>
              </w:rPr>
              <w:t>Строить</w:t>
            </w:r>
            <w:r>
              <w:rPr>
                <w:spacing w:val="-5"/>
                <w:sz w:val="24"/>
              </w:rPr>
              <w:t xml:space="preserve"> </w:t>
            </w:r>
            <w:r>
              <w:rPr>
                <w:sz w:val="24"/>
              </w:rPr>
              <w:t>графики</w:t>
            </w:r>
            <w:r>
              <w:rPr>
                <w:spacing w:val="-3"/>
                <w:sz w:val="24"/>
              </w:rPr>
              <w:t xml:space="preserve"> </w:t>
            </w:r>
            <w:r>
              <w:rPr>
                <w:sz w:val="24"/>
              </w:rPr>
              <w:t>линейных</w:t>
            </w:r>
            <w:r>
              <w:rPr>
                <w:spacing w:val="-5"/>
                <w:sz w:val="24"/>
              </w:rPr>
              <w:t xml:space="preserve"> </w:t>
            </w:r>
            <w:r>
              <w:rPr>
                <w:sz w:val="24"/>
              </w:rPr>
              <w:t>функций.</w:t>
            </w:r>
            <w:r>
              <w:rPr>
                <w:spacing w:val="-3"/>
                <w:sz w:val="24"/>
              </w:rPr>
              <w:t xml:space="preserve"> </w:t>
            </w:r>
            <w:r>
              <w:rPr>
                <w:sz w:val="24"/>
              </w:rPr>
              <w:t>Строить</w:t>
            </w:r>
            <w:r>
              <w:rPr>
                <w:spacing w:val="-6"/>
                <w:sz w:val="24"/>
              </w:rPr>
              <w:t xml:space="preserve"> </w:t>
            </w:r>
            <w:r>
              <w:rPr>
                <w:sz w:val="24"/>
              </w:rPr>
              <w:t>график</w:t>
            </w:r>
            <w:r>
              <w:rPr>
                <w:spacing w:val="-3"/>
                <w:sz w:val="24"/>
              </w:rPr>
              <w:t xml:space="preserve"> </w:t>
            </w:r>
            <w:r>
              <w:rPr>
                <w:sz w:val="24"/>
              </w:rPr>
              <w:t>функции</w:t>
            </w:r>
            <w:r>
              <w:rPr>
                <w:spacing w:val="-2"/>
                <w:sz w:val="24"/>
              </w:rPr>
              <w:t xml:space="preserve"> </w:t>
            </w:r>
            <w:r>
              <w:rPr>
                <w:sz w:val="24"/>
              </w:rPr>
              <w:t>y</w:t>
            </w:r>
            <w:r>
              <w:rPr>
                <w:spacing w:val="-3"/>
                <w:sz w:val="24"/>
              </w:rPr>
              <w:t xml:space="preserve"> </w:t>
            </w:r>
            <w:r>
              <w:rPr>
                <w:sz w:val="24"/>
              </w:rPr>
              <w:t>=</w:t>
            </w:r>
            <w:r>
              <w:rPr>
                <w:spacing w:val="-3"/>
                <w:sz w:val="24"/>
              </w:rPr>
              <w:t xml:space="preserve"> </w:t>
            </w:r>
            <w:r>
              <w:rPr>
                <w:spacing w:val="-5"/>
                <w:sz w:val="24"/>
              </w:rPr>
              <w:t>|x|</w:t>
            </w:r>
          </w:p>
        </w:tc>
      </w:tr>
      <w:tr w:rsidR="00DD28B4" w14:paraId="0F3EBD5D" w14:textId="77777777">
        <w:trPr>
          <w:trHeight w:val="1034"/>
        </w:trPr>
        <w:tc>
          <w:tcPr>
            <w:tcW w:w="1702" w:type="dxa"/>
          </w:tcPr>
          <w:p w14:paraId="55F023B7" w14:textId="77777777" w:rsidR="00DD28B4" w:rsidRDefault="00DD28B4">
            <w:pPr>
              <w:pStyle w:val="TableParagraph"/>
              <w:ind w:left="0"/>
              <w:rPr>
                <w:b/>
                <w:sz w:val="24"/>
              </w:rPr>
            </w:pPr>
          </w:p>
          <w:p w14:paraId="78970FC0" w14:textId="77777777" w:rsidR="00DD28B4" w:rsidRDefault="006F0148">
            <w:pPr>
              <w:pStyle w:val="TableParagraph"/>
              <w:spacing w:before="0"/>
              <w:ind w:left="10"/>
              <w:jc w:val="center"/>
              <w:rPr>
                <w:sz w:val="24"/>
              </w:rPr>
            </w:pPr>
            <w:r>
              <w:rPr>
                <w:spacing w:val="-5"/>
                <w:sz w:val="24"/>
              </w:rPr>
              <w:t>4.4</w:t>
            </w:r>
          </w:p>
        </w:tc>
        <w:tc>
          <w:tcPr>
            <w:tcW w:w="7372" w:type="dxa"/>
          </w:tcPr>
          <w:p w14:paraId="564424A5" w14:textId="77777777" w:rsidR="00DD28B4" w:rsidRDefault="006F0148">
            <w:pPr>
              <w:pStyle w:val="TableParagraph"/>
              <w:ind w:right="49"/>
              <w:jc w:val="both"/>
              <w:rPr>
                <w:sz w:val="24"/>
              </w:rPr>
            </w:pPr>
            <w:r>
              <w:rPr>
                <w:sz w:val="24"/>
              </w:rPr>
              <w:t>Описывать с помощью функций известные зависимости между величинами: скорость, время, расстояние, цену, количество, стоимость, производительность, время, объем работы</w:t>
            </w:r>
          </w:p>
        </w:tc>
      </w:tr>
    </w:tbl>
    <w:p w14:paraId="74F35014" w14:textId="77777777" w:rsidR="00DD28B4" w:rsidRDefault="00DD28B4">
      <w:pPr>
        <w:pStyle w:val="TableParagraph"/>
        <w:jc w:val="both"/>
        <w:rPr>
          <w:sz w:val="24"/>
        </w:rPr>
        <w:sectPr w:rsidR="00DD28B4">
          <w:type w:val="continuous"/>
          <w:pgSz w:w="11910" w:h="16830"/>
          <w:pgMar w:top="820" w:right="708" w:bottom="661"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59F1EB1F" w14:textId="77777777">
        <w:trPr>
          <w:trHeight w:val="479"/>
        </w:trPr>
        <w:tc>
          <w:tcPr>
            <w:tcW w:w="1702" w:type="dxa"/>
          </w:tcPr>
          <w:p w14:paraId="3554116B" w14:textId="77777777" w:rsidR="00DD28B4" w:rsidRDefault="006F0148">
            <w:pPr>
              <w:pStyle w:val="TableParagraph"/>
              <w:spacing w:before="99"/>
              <w:ind w:left="10"/>
              <w:jc w:val="center"/>
              <w:rPr>
                <w:sz w:val="24"/>
              </w:rPr>
            </w:pPr>
            <w:r>
              <w:rPr>
                <w:spacing w:val="-5"/>
                <w:sz w:val="24"/>
              </w:rPr>
              <w:t>4.5</w:t>
            </w:r>
          </w:p>
        </w:tc>
        <w:tc>
          <w:tcPr>
            <w:tcW w:w="7372" w:type="dxa"/>
          </w:tcPr>
          <w:p w14:paraId="752CFCFA" w14:textId="77777777" w:rsidR="00DD28B4" w:rsidRDefault="006F0148">
            <w:pPr>
              <w:pStyle w:val="TableParagraph"/>
              <w:spacing w:before="99"/>
              <w:rPr>
                <w:sz w:val="24"/>
              </w:rPr>
            </w:pPr>
            <w:r>
              <w:rPr>
                <w:sz w:val="24"/>
              </w:rPr>
              <w:t>Находить</w:t>
            </w:r>
            <w:r>
              <w:rPr>
                <w:spacing w:val="-3"/>
                <w:sz w:val="24"/>
              </w:rPr>
              <w:t xml:space="preserve"> </w:t>
            </w:r>
            <w:r>
              <w:rPr>
                <w:sz w:val="24"/>
              </w:rPr>
              <w:t>значение</w:t>
            </w:r>
            <w:r>
              <w:rPr>
                <w:spacing w:val="-5"/>
                <w:sz w:val="24"/>
              </w:rPr>
              <w:t xml:space="preserve"> </w:t>
            </w:r>
            <w:r>
              <w:rPr>
                <w:sz w:val="24"/>
              </w:rPr>
              <w:t>функции</w:t>
            </w:r>
            <w:r>
              <w:rPr>
                <w:spacing w:val="-3"/>
                <w:sz w:val="24"/>
              </w:rPr>
              <w:t xml:space="preserve"> </w:t>
            </w:r>
            <w:r>
              <w:rPr>
                <w:sz w:val="24"/>
              </w:rPr>
              <w:t>по</w:t>
            </w:r>
            <w:r>
              <w:rPr>
                <w:spacing w:val="-5"/>
                <w:sz w:val="24"/>
              </w:rPr>
              <w:t xml:space="preserve"> </w:t>
            </w:r>
            <w:r>
              <w:rPr>
                <w:sz w:val="24"/>
              </w:rPr>
              <w:t>значению</w:t>
            </w:r>
            <w:r>
              <w:rPr>
                <w:spacing w:val="-1"/>
                <w:sz w:val="24"/>
              </w:rPr>
              <w:t xml:space="preserve"> </w:t>
            </w:r>
            <w:r>
              <w:rPr>
                <w:sz w:val="24"/>
              </w:rPr>
              <w:t>ее</w:t>
            </w:r>
            <w:r>
              <w:rPr>
                <w:spacing w:val="-5"/>
                <w:sz w:val="24"/>
              </w:rPr>
              <w:t xml:space="preserve"> </w:t>
            </w:r>
            <w:r>
              <w:rPr>
                <w:spacing w:val="-2"/>
                <w:sz w:val="24"/>
              </w:rPr>
              <w:t>аргумента</w:t>
            </w:r>
          </w:p>
        </w:tc>
      </w:tr>
      <w:tr w:rsidR="00DD28B4" w14:paraId="1F73D1E4" w14:textId="77777777">
        <w:trPr>
          <w:trHeight w:val="1031"/>
        </w:trPr>
        <w:tc>
          <w:tcPr>
            <w:tcW w:w="1702" w:type="dxa"/>
          </w:tcPr>
          <w:p w14:paraId="30D5D81C" w14:textId="77777777" w:rsidR="00DD28B4" w:rsidRDefault="00DD28B4">
            <w:pPr>
              <w:pStyle w:val="TableParagraph"/>
              <w:spacing w:before="100"/>
              <w:ind w:left="0"/>
              <w:rPr>
                <w:b/>
                <w:sz w:val="24"/>
              </w:rPr>
            </w:pPr>
          </w:p>
          <w:p w14:paraId="16D06777" w14:textId="77777777" w:rsidR="00DD28B4" w:rsidRDefault="006F0148">
            <w:pPr>
              <w:pStyle w:val="TableParagraph"/>
              <w:spacing w:before="0"/>
              <w:ind w:left="10"/>
              <w:jc w:val="center"/>
              <w:rPr>
                <w:sz w:val="24"/>
              </w:rPr>
            </w:pPr>
            <w:r>
              <w:rPr>
                <w:spacing w:val="-5"/>
                <w:sz w:val="24"/>
              </w:rPr>
              <w:t>4.6</w:t>
            </w:r>
          </w:p>
        </w:tc>
        <w:tc>
          <w:tcPr>
            <w:tcW w:w="7372" w:type="dxa"/>
          </w:tcPr>
          <w:p w14:paraId="541E0A09" w14:textId="77777777" w:rsidR="00DD28B4" w:rsidRDefault="006F0148">
            <w:pPr>
              <w:pStyle w:val="TableParagraph"/>
              <w:spacing w:before="100"/>
              <w:ind w:right="49"/>
              <w:jc w:val="both"/>
              <w:rPr>
                <w:sz w:val="24"/>
              </w:rPr>
            </w:pPr>
            <w:r>
              <w:rPr>
                <w:sz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tc>
      </w:tr>
      <w:tr w:rsidR="00DD28B4" w14:paraId="5A30CC6D" w14:textId="77777777">
        <w:trPr>
          <w:trHeight w:val="479"/>
        </w:trPr>
        <w:tc>
          <w:tcPr>
            <w:tcW w:w="1702" w:type="dxa"/>
          </w:tcPr>
          <w:p w14:paraId="3947CA68" w14:textId="77777777" w:rsidR="00DD28B4" w:rsidRDefault="006F0148">
            <w:pPr>
              <w:pStyle w:val="TableParagraph"/>
              <w:ind w:left="10" w:right="3"/>
              <w:jc w:val="center"/>
              <w:rPr>
                <w:sz w:val="24"/>
              </w:rPr>
            </w:pPr>
            <w:r>
              <w:rPr>
                <w:spacing w:val="-10"/>
                <w:sz w:val="24"/>
              </w:rPr>
              <w:t>5</w:t>
            </w:r>
          </w:p>
        </w:tc>
        <w:tc>
          <w:tcPr>
            <w:tcW w:w="7372" w:type="dxa"/>
          </w:tcPr>
          <w:p w14:paraId="122CC290" w14:textId="77777777" w:rsidR="00DD28B4" w:rsidRDefault="006F0148">
            <w:pPr>
              <w:pStyle w:val="TableParagraph"/>
              <w:rPr>
                <w:sz w:val="24"/>
              </w:rPr>
            </w:pPr>
            <w:r>
              <w:rPr>
                <w:sz w:val="24"/>
              </w:rPr>
              <w:t>Вероятность</w:t>
            </w:r>
            <w:r>
              <w:rPr>
                <w:spacing w:val="-4"/>
                <w:sz w:val="24"/>
              </w:rPr>
              <w:t xml:space="preserve"> </w:t>
            </w:r>
            <w:r>
              <w:rPr>
                <w:sz w:val="24"/>
              </w:rPr>
              <w:t>и</w:t>
            </w:r>
            <w:r>
              <w:rPr>
                <w:spacing w:val="-3"/>
                <w:sz w:val="24"/>
              </w:rPr>
              <w:t xml:space="preserve"> </w:t>
            </w:r>
            <w:r>
              <w:rPr>
                <w:spacing w:val="-2"/>
                <w:sz w:val="24"/>
              </w:rPr>
              <w:t>статистика</w:t>
            </w:r>
          </w:p>
        </w:tc>
      </w:tr>
      <w:tr w:rsidR="00DD28B4" w14:paraId="1B924103" w14:textId="77777777">
        <w:trPr>
          <w:trHeight w:val="1031"/>
        </w:trPr>
        <w:tc>
          <w:tcPr>
            <w:tcW w:w="1702" w:type="dxa"/>
          </w:tcPr>
          <w:p w14:paraId="1D1F61B1" w14:textId="77777777" w:rsidR="00DD28B4" w:rsidRDefault="00DD28B4">
            <w:pPr>
              <w:pStyle w:val="TableParagraph"/>
              <w:ind w:left="0"/>
              <w:rPr>
                <w:b/>
                <w:sz w:val="24"/>
              </w:rPr>
            </w:pPr>
          </w:p>
          <w:p w14:paraId="57F392F3" w14:textId="77777777" w:rsidR="00DD28B4" w:rsidRDefault="006F0148">
            <w:pPr>
              <w:pStyle w:val="TableParagraph"/>
              <w:spacing w:before="0"/>
              <w:ind w:left="10"/>
              <w:jc w:val="center"/>
              <w:rPr>
                <w:sz w:val="24"/>
              </w:rPr>
            </w:pPr>
            <w:r>
              <w:rPr>
                <w:spacing w:val="-5"/>
                <w:sz w:val="24"/>
              </w:rPr>
              <w:t>5.1</w:t>
            </w:r>
          </w:p>
        </w:tc>
        <w:tc>
          <w:tcPr>
            <w:tcW w:w="7372" w:type="dxa"/>
          </w:tcPr>
          <w:p w14:paraId="36595157" w14:textId="77777777" w:rsidR="00DD28B4" w:rsidRDefault="006F0148">
            <w:pPr>
              <w:pStyle w:val="TableParagraph"/>
              <w:ind w:right="52"/>
              <w:jc w:val="both"/>
              <w:rPr>
                <w:sz w:val="24"/>
              </w:rPr>
            </w:pPr>
            <w:r>
              <w:rPr>
                <w:sz w:val="24"/>
              </w:rPr>
              <w:t>Читать информацию, представленную в таблицах, на диаграммах, представлять данные</w:t>
            </w:r>
            <w:r>
              <w:rPr>
                <w:spacing w:val="-1"/>
                <w:sz w:val="24"/>
              </w:rPr>
              <w:t xml:space="preserve"> </w:t>
            </w:r>
            <w:r>
              <w:rPr>
                <w:sz w:val="24"/>
              </w:rPr>
              <w:t>в</w:t>
            </w:r>
            <w:r>
              <w:rPr>
                <w:spacing w:val="-6"/>
                <w:sz w:val="24"/>
              </w:rPr>
              <w:t xml:space="preserve"> </w:t>
            </w:r>
            <w:r>
              <w:rPr>
                <w:sz w:val="24"/>
              </w:rPr>
              <w:t>виде</w:t>
            </w:r>
            <w:r>
              <w:rPr>
                <w:spacing w:val="-1"/>
                <w:sz w:val="24"/>
              </w:rPr>
              <w:t xml:space="preserve"> </w:t>
            </w:r>
            <w:r>
              <w:rPr>
                <w:sz w:val="24"/>
              </w:rPr>
              <w:t>таблиц,</w:t>
            </w:r>
            <w:r>
              <w:rPr>
                <w:spacing w:val="-1"/>
                <w:sz w:val="24"/>
              </w:rPr>
              <w:t xml:space="preserve"> </w:t>
            </w:r>
            <w:r>
              <w:rPr>
                <w:sz w:val="24"/>
              </w:rPr>
              <w:t>строить</w:t>
            </w:r>
            <w:r>
              <w:rPr>
                <w:spacing w:val="-3"/>
                <w:sz w:val="24"/>
              </w:rPr>
              <w:t xml:space="preserve"> </w:t>
            </w:r>
            <w:r>
              <w:rPr>
                <w:sz w:val="24"/>
              </w:rPr>
              <w:t>диаграммы</w:t>
            </w:r>
            <w:r>
              <w:rPr>
                <w:spacing w:val="-2"/>
                <w:sz w:val="24"/>
              </w:rPr>
              <w:t xml:space="preserve"> </w:t>
            </w:r>
            <w:r>
              <w:rPr>
                <w:sz w:val="24"/>
              </w:rPr>
              <w:t>(столбиковые (столбчатые) и круговые) по массивам значений</w:t>
            </w:r>
          </w:p>
        </w:tc>
      </w:tr>
      <w:tr w:rsidR="00DD28B4" w14:paraId="2D6F540F" w14:textId="77777777">
        <w:trPr>
          <w:trHeight w:val="756"/>
        </w:trPr>
        <w:tc>
          <w:tcPr>
            <w:tcW w:w="1702" w:type="dxa"/>
          </w:tcPr>
          <w:p w14:paraId="54D4D1BA" w14:textId="77777777" w:rsidR="00DD28B4" w:rsidRDefault="006F0148">
            <w:pPr>
              <w:pStyle w:val="TableParagraph"/>
              <w:spacing w:before="239"/>
              <w:ind w:left="10"/>
              <w:jc w:val="center"/>
              <w:rPr>
                <w:sz w:val="24"/>
              </w:rPr>
            </w:pPr>
            <w:r>
              <w:rPr>
                <w:spacing w:val="-5"/>
                <w:sz w:val="24"/>
              </w:rPr>
              <w:t>5.2</w:t>
            </w:r>
          </w:p>
        </w:tc>
        <w:tc>
          <w:tcPr>
            <w:tcW w:w="7372" w:type="dxa"/>
          </w:tcPr>
          <w:p w14:paraId="037EAAE9" w14:textId="77777777" w:rsidR="00DD28B4" w:rsidRDefault="006F0148">
            <w:pPr>
              <w:pStyle w:val="TableParagraph"/>
              <w:tabs>
                <w:tab w:val="left" w:pos="1473"/>
                <w:tab w:val="left" w:pos="1878"/>
                <w:tab w:val="left" w:pos="4010"/>
                <w:tab w:val="left" w:pos="5243"/>
                <w:tab w:val="left" w:pos="6496"/>
              </w:tabs>
              <w:ind w:right="49"/>
              <w:rPr>
                <w:sz w:val="24"/>
              </w:rPr>
            </w:pPr>
            <w:r>
              <w:rPr>
                <w:spacing w:val="-2"/>
                <w:sz w:val="24"/>
              </w:rPr>
              <w:t>Описывать</w:t>
            </w:r>
            <w:r>
              <w:rPr>
                <w:sz w:val="24"/>
              </w:rPr>
              <w:tab/>
            </w:r>
            <w:r>
              <w:rPr>
                <w:spacing w:val="-10"/>
                <w:sz w:val="24"/>
              </w:rPr>
              <w:t>и</w:t>
            </w:r>
            <w:r>
              <w:rPr>
                <w:sz w:val="24"/>
              </w:rPr>
              <w:tab/>
            </w:r>
            <w:r>
              <w:rPr>
                <w:spacing w:val="-2"/>
                <w:sz w:val="24"/>
              </w:rPr>
              <w:t>интерпретировать</w:t>
            </w:r>
            <w:r>
              <w:rPr>
                <w:sz w:val="24"/>
              </w:rPr>
              <w:tab/>
            </w:r>
            <w:r>
              <w:rPr>
                <w:spacing w:val="-2"/>
                <w:sz w:val="24"/>
              </w:rPr>
              <w:t>реальные</w:t>
            </w:r>
            <w:r>
              <w:rPr>
                <w:sz w:val="24"/>
              </w:rPr>
              <w:tab/>
            </w:r>
            <w:r>
              <w:rPr>
                <w:spacing w:val="-2"/>
                <w:sz w:val="24"/>
              </w:rPr>
              <w:t>числовые</w:t>
            </w:r>
            <w:r>
              <w:rPr>
                <w:sz w:val="24"/>
              </w:rPr>
              <w:tab/>
            </w:r>
            <w:r>
              <w:rPr>
                <w:spacing w:val="-2"/>
                <w:sz w:val="24"/>
              </w:rPr>
              <w:t xml:space="preserve">данные, </w:t>
            </w:r>
            <w:r>
              <w:rPr>
                <w:sz w:val="24"/>
              </w:rPr>
              <w:t>представленные в таблицах, на диаграммах, графиках</w:t>
            </w:r>
          </w:p>
        </w:tc>
      </w:tr>
      <w:tr w:rsidR="00DD28B4" w14:paraId="5826CE99" w14:textId="77777777">
        <w:trPr>
          <w:trHeight w:val="1031"/>
        </w:trPr>
        <w:tc>
          <w:tcPr>
            <w:tcW w:w="1702" w:type="dxa"/>
          </w:tcPr>
          <w:p w14:paraId="22F88BC2" w14:textId="77777777" w:rsidR="00DD28B4" w:rsidRDefault="00DD28B4">
            <w:pPr>
              <w:pStyle w:val="TableParagraph"/>
              <w:ind w:left="0"/>
              <w:rPr>
                <w:b/>
                <w:sz w:val="24"/>
              </w:rPr>
            </w:pPr>
          </w:p>
          <w:p w14:paraId="34164FD1" w14:textId="77777777" w:rsidR="00DD28B4" w:rsidRDefault="006F0148">
            <w:pPr>
              <w:pStyle w:val="TableParagraph"/>
              <w:spacing w:before="0"/>
              <w:ind w:left="10"/>
              <w:jc w:val="center"/>
              <w:rPr>
                <w:sz w:val="24"/>
              </w:rPr>
            </w:pPr>
            <w:r>
              <w:rPr>
                <w:spacing w:val="-5"/>
                <w:sz w:val="24"/>
              </w:rPr>
              <w:t>5.3</w:t>
            </w:r>
          </w:p>
        </w:tc>
        <w:tc>
          <w:tcPr>
            <w:tcW w:w="7372" w:type="dxa"/>
          </w:tcPr>
          <w:p w14:paraId="5700E38F" w14:textId="77777777" w:rsidR="00DD28B4" w:rsidRDefault="006F0148">
            <w:pPr>
              <w:pStyle w:val="TableParagraph"/>
              <w:ind w:right="50"/>
              <w:jc w:val="both"/>
              <w:rPr>
                <w:sz w:val="24"/>
              </w:rPr>
            </w:pPr>
            <w:r>
              <w:rPr>
                <w:sz w:val="24"/>
              </w:rPr>
              <w:t>Использовать для описания данных статистические характеристики: среднее арифметическое, медиана, наибольшее и наименьшее значения, размах</w:t>
            </w:r>
          </w:p>
        </w:tc>
      </w:tr>
      <w:tr w:rsidR="00DD28B4" w14:paraId="538ADA78" w14:textId="77777777">
        <w:trPr>
          <w:trHeight w:val="1033"/>
        </w:trPr>
        <w:tc>
          <w:tcPr>
            <w:tcW w:w="1702" w:type="dxa"/>
          </w:tcPr>
          <w:p w14:paraId="63D0A1C4" w14:textId="77777777" w:rsidR="00DD28B4" w:rsidRDefault="00DD28B4">
            <w:pPr>
              <w:pStyle w:val="TableParagraph"/>
              <w:ind w:left="0"/>
              <w:rPr>
                <w:b/>
                <w:sz w:val="24"/>
              </w:rPr>
            </w:pPr>
          </w:p>
          <w:p w14:paraId="55DAC268" w14:textId="77777777" w:rsidR="00DD28B4" w:rsidRDefault="006F0148">
            <w:pPr>
              <w:pStyle w:val="TableParagraph"/>
              <w:spacing w:before="0"/>
              <w:ind w:left="10"/>
              <w:jc w:val="center"/>
              <w:rPr>
                <w:sz w:val="24"/>
              </w:rPr>
            </w:pPr>
            <w:r>
              <w:rPr>
                <w:spacing w:val="-5"/>
                <w:sz w:val="24"/>
              </w:rPr>
              <w:t>5.4</w:t>
            </w:r>
          </w:p>
        </w:tc>
        <w:tc>
          <w:tcPr>
            <w:tcW w:w="7372" w:type="dxa"/>
          </w:tcPr>
          <w:p w14:paraId="4460E054" w14:textId="77777777" w:rsidR="00DD28B4" w:rsidRDefault="006F0148">
            <w:pPr>
              <w:pStyle w:val="TableParagraph"/>
              <w:ind w:right="51"/>
              <w:jc w:val="both"/>
              <w:rPr>
                <w:sz w:val="24"/>
              </w:rPr>
            </w:pPr>
            <w:r>
              <w:rPr>
                <w:sz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tc>
      </w:tr>
      <w:tr w:rsidR="00DD28B4" w14:paraId="26E9B0C1" w14:textId="77777777">
        <w:trPr>
          <w:trHeight w:val="479"/>
        </w:trPr>
        <w:tc>
          <w:tcPr>
            <w:tcW w:w="1702" w:type="dxa"/>
          </w:tcPr>
          <w:p w14:paraId="10EC1346" w14:textId="77777777" w:rsidR="00DD28B4" w:rsidRDefault="006F0148">
            <w:pPr>
              <w:pStyle w:val="TableParagraph"/>
              <w:spacing w:before="99"/>
              <w:ind w:left="10" w:right="3"/>
              <w:jc w:val="center"/>
              <w:rPr>
                <w:sz w:val="24"/>
              </w:rPr>
            </w:pPr>
            <w:r>
              <w:rPr>
                <w:spacing w:val="-10"/>
                <w:sz w:val="24"/>
              </w:rPr>
              <w:t>6</w:t>
            </w:r>
          </w:p>
        </w:tc>
        <w:tc>
          <w:tcPr>
            <w:tcW w:w="7372" w:type="dxa"/>
          </w:tcPr>
          <w:p w14:paraId="4BAC2A90" w14:textId="77777777" w:rsidR="00DD28B4" w:rsidRDefault="006F0148">
            <w:pPr>
              <w:pStyle w:val="TableParagraph"/>
              <w:spacing w:before="99"/>
              <w:rPr>
                <w:sz w:val="24"/>
              </w:rPr>
            </w:pPr>
            <w:r>
              <w:rPr>
                <w:spacing w:val="-2"/>
                <w:sz w:val="24"/>
              </w:rPr>
              <w:t>Геометрия</w:t>
            </w:r>
          </w:p>
        </w:tc>
      </w:tr>
      <w:tr w:rsidR="00DD28B4" w14:paraId="540B2E40" w14:textId="77777777">
        <w:trPr>
          <w:trHeight w:val="1583"/>
        </w:trPr>
        <w:tc>
          <w:tcPr>
            <w:tcW w:w="1702" w:type="dxa"/>
          </w:tcPr>
          <w:p w14:paraId="6E2E98CD" w14:textId="77777777" w:rsidR="00DD28B4" w:rsidRDefault="00DD28B4">
            <w:pPr>
              <w:pStyle w:val="TableParagraph"/>
              <w:spacing w:before="0"/>
              <w:ind w:left="0"/>
              <w:rPr>
                <w:b/>
                <w:sz w:val="24"/>
              </w:rPr>
            </w:pPr>
          </w:p>
          <w:p w14:paraId="0CA8F5A0" w14:textId="77777777" w:rsidR="00DD28B4" w:rsidRDefault="00DD28B4">
            <w:pPr>
              <w:pStyle w:val="TableParagraph"/>
              <w:spacing w:before="100"/>
              <w:ind w:left="0"/>
              <w:rPr>
                <w:b/>
                <w:sz w:val="24"/>
              </w:rPr>
            </w:pPr>
          </w:p>
          <w:p w14:paraId="48E3A60F" w14:textId="77777777" w:rsidR="00DD28B4" w:rsidRDefault="006F0148">
            <w:pPr>
              <w:pStyle w:val="TableParagraph"/>
              <w:spacing w:before="0"/>
              <w:ind w:left="10"/>
              <w:jc w:val="center"/>
              <w:rPr>
                <w:sz w:val="24"/>
              </w:rPr>
            </w:pPr>
            <w:r>
              <w:rPr>
                <w:spacing w:val="-5"/>
                <w:sz w:val="24"/>
              </w:rPr>
              <w:t>6.1</w:t>
            </w:r>
          </w:p>
        </w:tc>
        <w:tc>
          <w:tcPr>
            <w:tcW w:w="7372" w:type="dxa"/>
          </w:tcPr>
          <w:p w14:paraId="60666A5C" w14:textId="77777777" w:rsidR="00DD28B4" w:rsidRDefault="006F0148">
            <w:pPr>
              <w:pStyle w:val="TableParagraph"/>
              <w:spacing w:before="99"/>
              <w:ind w:right="50"/>
              <w:jc w:val="both"/>
              <w:rPr>
                <w:sz w:val="24"/>
              </w:rPr>
            </w:pPr>
            <w:r>
              <w:rPr>
                <w:sz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w:t>
            </w:r>
            <w:r>
              <w:rPr>
                <w:spacing w:val="40"/>
                <w:sz w:val="24"/>
              </w:rPr>
              <w:t xml:space="preserve"> </w:t>
            </w:r>
            <w:r>
              <w:rPr>
                <w:sz w:val="24"/>
              </w:rPr>
              <w:t>угловые величины. Решать задачи на вычисление длин отрезков и величин углов</w:t>
            </w:r>
          </w:p>
        </w:tc>
      </w:tr>
      <w:tr w:rsidR="00DD28B4" w14:paraId="66B0A3AD" w14:textId="77777777">
        <w:trPr>
          <w:trHeight w:val="1031"/>
        </w:trPr>
        <w:tc>
          <w:tcPr>
            <w:tcW w:w="1702" w:type="dxa"/>
          </w:tcPr>
          <w:p w14:paraId="4BFA3D7E" w14:textId="77777777" w:rsidR="00DD28B4" w:rsidRDefault="00DD28B4">
            <w:pPr>
              <w:pStyle w:val="TableParagraph"/>
              <w:ind w:left="0"/>
              <w:rPr>
                <w:b/>
                <w:sz w:val="24"/>
              </w:rPr>
            </w:pPr>
          </w:p>
          <w:p w14:paraId="5A15E85C" w14:textId="77777777" w:rsidR="00DD28B4" w:rsidRDefault="006F0148">
            <w:pPr>
              <w:pStyle w:val="TableParagraph"/>
              <w:spacing w:before="0"/>
              <w:ind w:left="10"/>
              <w:jc w:val="center"/>
              <w:rPr>
                <w:sz w:val="24"/>
              </w:rPr>
            </w:pPr>
            <w:r>
              <w:rPr>
                <w:spacing w:val="-5"/>
                <w:sz w:val="24"/>
              </w:rPr>
              <w:t>6.2</w:t>
            </w:r>
          </w:p>
        </w:tc>
        <w:tc>
          <w:tcPr>
            <w:tcW w:w="7372" w:type="dxa"/>
          </w:tcPr>
          <w:p w14:paraId="157FE63E" w14:textId="77777777" w:rsidR="00DD28B4" w:rsidRDefault="006F0148">
            <w:pPr>
              <w:pStyle w:val="TableParagraph"/>
              <w:ind w:right="47"/>
              <w:jc w:val="both"/>
              <w:rPr>
                <w:sz w:val="24"/>
              </w:rPr>
            </w:pPr>
            <w:r>
              <w:rPr>
                <w:sz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tc>
      </w:tr>
      <w:tr w:rsidR="00DD28B4" w14:paraId="3B32F7AD" w14:textId="77777777">
        <w:trPr>
          <w:trHeight w:val="479"/>
        </w:trPr>
        <w:tc>
          <w:tcPr>
            <w:tcW w:w="1702" w:type="dxa"/>
          </w:tcPr>
          <w:p w14:paraId="218404CF" w14:textId="77777777" w:rsidR="00DD28B4" w:rsidRDefault="006F0148">
            <w:pPr>
              <w:pStyle w:val="TableParagraph"/>
              <w:ind w:left="10"/>
              <w:jc w:val="center"/>
              <w:rPr>
                <w:sz w:val="24"/>
              </w:rPr>
            </w:pPr>
            <w:r>
              <w:rPr>
                <w:spacing w:val="-5"/>
                <w:sz w:val="24"/>
              </w:rPr>
              <w:t>6.3</w:t>
            </w:r>
          </w:p>
        </w:tc>
        <w:tc>
          <w:tcPr>
            <w:tcW w:w="7372" w:type="dxa"/>
          </w:tcPr>
          <w:p w14:paraId="60B92E52" w14:textId="77777777" w:rsidR="00DD28B4" w:rsidRDefault="006F0148">
            <w:pPr>
              <w:pStyle w:val="TableParagraph"/>
              <w:rPr>
                <w:sz w:val="24"/>
              </w:rPr>
            </w:pPr>
            <w:r>
              <w:rPr>
                <w:sz w:val="24"/>
              </w:rPr>
              <w:t>Строить</w:t>
            </w:r>
            <w:r>
              <w:rPr>
                <w:spacing w:val="-5"/>
                <w:sz w:val="24"/>
              </w:rPr>
              <w:t xml:space="preserve"> </w:t>
            </w:r>
            <w:r>
              <w:rPr>
                <w:sz w:val="24"/>
              </w:rPr>
              <w:t>чертежи</w:t>
            </w:r>
            <w:r>
              <w:rPr>
                <w:spacing w:val="-4"/>
                <w:sz w:val="24"/>
              </w:rPr>
              <w:t xml:space="preserve"> </w:t>
            </w:r>
            <w:r>
              <w:rPr>
                <w:sz w:val="24"/>
              </w:rPr>
              <w:t>к</w:t>
            </w:r>
            <w:r>
              <w:rPr>
                <w:spacing w:val="-2"/>
                <w:sz w:val="24"/>
              </w:rPr>
              <w:t xml:space="preserve"> </w:t>
            </w:r>
            <w:r>
              <w:rPr>
                <w:sz w:val="24"/>
              </w:rPr>
              <w:t>геометрическим</w:t>
            </w:r>
            <w:r>
              <w:rPr>
                <w:spacing w:val="-5"/>
                <w:sz w:val="24"/>
              </w:rPr>
              <w:t xml:space="preserve"> </w:t>
            </w:r>
            <w:r>
              <w:rPr>
                <w:spacing w:val="-2"/>
                <w:sz w:val="24"/>
              </w:rPr>
              <w:t>задачам</w:t>
            </w:r>
          </w:p>
        </w:tc>
      </w:tr>
      <w:tr w:rsidR="00DD28B4" w14:paraId="68F91D1B" w14:textId="77777777">
        <w:trPr>
          <w:trHeight w:val="1032"/>
        </w:trPr>
        <w:tc>
          <w:tcPr>
            <w:tcW w:w="1702" w:type="dxa"/>
          </w:tcPr>
          <w:p w14:paraId="2D54734D" w14:textId="77777777" w:rsidR="00DD28B4" w:rsidRDefault="00DD28B4">
            <w:pPr>
              <w:pStyle w:val="TableParagraph"/>
              <w:ind w:left="0"/>
              <w:rPr>
                <w:b/>
                <w:sz w:val="24"/>
              </w:rPr>
            </w:pPr>
          </w:p>
          <w:p w14:paraId="1BD82771" w14:textId="77777777" w:rsidR="00DD28B4" w:rsidRDefault="006F0148">
            <w:pPr>
              <w:pStyle w:val="TableParagraph"/>
              <w:spacing w:before="0"/>
              <w:ind w:left="10"/>
              <w:jc w:val="center"/>
              <w:rPr>
                <w:sz w:val="24"/>
              </w:rPr>
            </w:pPr>
            <w:r>
              <w:rPr>
                <w:spacing w:val="-5"/>
                <w:sz w:val="24"/>
              </w:rPr>
              <w:t>6.4</w:t>
            </w:r>
          </w:p>
        </w:tc>
        <w:tc>
          <w:tcPr>
            <w:tcW w:w="7372" w:type="dxa"/>
          </w:tcPr>
          <w:p w14:paraId="4E6DE50E" w14:textId="77777777" w:rsidR="00DD28B4" w:rsidRDefault="006F0148">
            <w:pPr>
              <w:pStyle w:val="TableParagraph"/>
              <w:ind w:right="49"/>
              <w:jc w:val="both"/>
              <w:rPr>
                <w:sz w:val="24"/>
              </w:rPr>
            </w:pPr>
            <w:r>
              <w:rPr>
                <w:sz w:val="24"/>
              </w:rPr>
              <w:t xml:space="preserve">Пользоваться признаками равенства треугольников, использовать признаки и свойства равнобедренных треугольников при решении </w:t>
            </w:r>
            <w:r>
              <w:rPr>
                <w:spacing w:val="-2"/>
                <w:sz w:val="24"/>
              </w:rPr>
              <w:t>задач</w:t>
            </w:r>
          </w:p>
        </w:tc>
      </w:tr>
      <w:tr w:rsidR="00DD28B4" w14:paraId="135294C8" w14:textId="77777777">
        <w:trPr>
          <w:trHeight w:val="755"/>
        </w:trPr>
        <w:tc>
          <w:tcPr>
            <w:tcW w:w="1702" w:type="dxa"/>
          </w:tcPr>
          <w:p w14:paraId="37DE788A" w14:textId="77777777" w:rsidR="00DD28B4" w:rsidRDefault="006F0148">
            <w:pPr>
              <w:pStyle w:val="TableParagraph"/>
              <w:spacing w:before="239"/>
              <w:ind w:left="10"/>
              <w:jc w:val="center"/>
              <w:rPr>
                <w:sz w:val="24"/>
              </w:rPr>
            </w:pPr>
            <w:r>
              <w:rPr>
                <w:spacing w:val="-5"/>
                <w:sz w:val="24"/>
              </w:rPr>
              <w:t>6.5</w:t>
            </w:r>
          </w:p>
        </w:tc>
        <w:tc>
          <w:tcPr>
            <w:tcW w:w="7372" w:type="dxa"/>
          </w:tcPr>
          <w:p w14:paraId="6CC316E7" w14:textId="77777777" w:rsidR="00DD28B4" w:rsidRDefault="006F0148">
            <w:pPr>
              <w:pStyle w:val="TableParagraph"/>
              <w:tabs>
                <w:tab w:val="left" w:pos="1648"/>
                <w:tab w:val="left" w:pos="3273"/>
                <w:tab w:val="left" w:pos="5066"/>
                <w:tab w:val="left" w:pos="5644"/>
              </w:tabs>
              <w:ind w:right="48"/>
              <w:rPr>
                <w:sz w:val="24"/>
              </w:rPr>
            </w:pPr>
            <w:r>
              <w:rPr>
                <w:spacing w:val="-2"/>
                <w:sz w:val="24"/>
              </w:rPr>
              <w:t>Проводить</w:t>
            </w:r>
            <w:r>
              <w:rPr>
                <w:sz w:val="24"/>
              </w:rPr>
              <w:tab/>
            </w:r>
            <w:r>
              <w:rPr>
                <w:spacing w:val="-2"/>
                <w:sz w:val="24"/>
              </w:rPr>
              <w:t>логические</w:t>
            </w:r>
            <w:r>
              <w:rPr>
                <w:sz w:val="24"/>
              </w:rPr>
              <w:tab/>
            </w:r>
            <w:r>
              <w:rPr>
                <w:spacing w:val="-2"/>
                <w:sz w:val="24"/>
              </w:rPr>
              <w:t>рассуждения</w:t>
            </w:r>
            <w:r>
              <w:rPr>
                <w:sz w:val="24"/>
              </w:rPr>
              <w:tab/>
            </w:r>
            <w:r>
              <w:rPr>
                <w:spacing w:val="-10"/>
                <w:sz w:val="24"/>
              </w:rPr>
              <w:t>с</w:t>
            </w:r>
            <w:r>
              <w:rPr>
                <w:sz w:val="24"/>
              </w:rPr>
              <w:tab/>
            </w:r>
            <w:r>
              <w:rPr>
                <w:spacing w:val="-2"/>
                <w:sz w:val="24"/>
              </w:rPr>
              <w:t xml:space="preserve">использованием </w:t>
            </w:r>
            <w:r>
              <w:rPr>
                <w:sz w:val="24"/>
              </w:rPr>
              <w:t>геометрических теорем</w:t>
            </w:r>
          </w:p>
        </w:tc>
      </w:tr>
      <w:tr w:rsidR="00DD28B4" w14:paraId="18B01B0D" w14:textId="77777777">
        <w:trPr>
          <w:trHeight w:val="1033"/>
        </w:trPr>
        <w:tc>
          <w:tcPr>
            <w:tcW w:w="1702" w:type="dxa"/>
          </w:tcPr>
          <w:p w14:paraId="62226FAE" w14:textId="77777777" w:rsidR="00DD28B4" w:rsidRDefault="00DD28B4">
            <w:pPr>
              <w:pStyle w:val="TableParagraph"/>
              <w:ind w:left="0"/>
              <w:rPr>
                <w:b/>
                <w:sz w:val="24"/>
              </w:rPr>
            </w:pPr>
          </w:p>
          <w:p w14:paraId="5E235ACC" w14:textId="77777777" w:rsidR="00DD28B4" w:rsidRDefault="006F0148">
            <w:pPr>
              <w:pStyle w:val="TableParagraph"/>
              <w:spacing w:before="0"/>
              <w:ind w:left="10"/>
              <w:jc w:val="center"/>
              <w:rPr>
                <w:sz w:val="24"/>
              </w:rPr>
            </w:pPr>
            <w:r>
              <w:rPr>
                <w:spacing w:val="-5"/>
                <w:sz w:val="24"/>
              </w:rPr>
              <w:t>6.6</w:t>
            </w:r>
          </w:p>
        </w:tc>
        <w:tc>
          <w:tcPr>
            <w:tcW w:w="7372" w:type="dxa"/>
          </w:tcPr>
          <w:p w14:paraId="0D5F363B" w14:textId="77777777" w:rsidR="00DD28B4" w:rsidRDefault="006F0148">
            <w:pPr>
              <w:pStyle w:val="TableParagraph"/>
              <w:ind w:right="49"/>
              <w:jc w:val="both"/>
              <w:rPr>
                <w:sz w:val="24"/>
              </w:rPr>
            </w:pPr>
            <w:r>
              <w:rPr>
                <w:sz w:val="24"/>
              </w:rPr>
              <w:t>Пользоваться признаками равенства прямоугольных треугольников, свойством медианы, проведенной к гипотенузе прямоугольного треугольника, в решении геометрических задач</w:t>
            </w:r>
          </w:p>
        </w:tc>
      </w:tr>
      <w:tr w:rsidR="00DD28B4" w14:paraId="47FFD0A8" w14:textId="77777777">
        <w:trPr>
          <w:trHeight w:val="1308"/>
        </w:trPr>
        <w:tc>
          <w:tcPr>
            <w:tcW w:w="1702" w:type="dxa"/>
          </w:tcPr>
          <w:p w14:paraId="370A7C3E" w14:textId="77777777" w:rsidR="00DD28B4" w:rsidRDefault="00DD28B4">
            <w:pPr>
              <w:pStyle w:val="TableParagraph"/>
              <w:spacing w:before="238"/>
              <w:ind w:left="0"/>
              <w:rPr>
                <w:b/>
                <w:sz w:val="24"/>
              </w:rPr>
            </w:pPr>
          </w:p>
          <w:p w14:paraId="284D2B0B" w14:textId="77777777" w:rsidR="00DD28B4" w:rsidRDefault="006F0148">
            <w:pPr>
              <w:pStyle w:val="TableParagraph"/>
              <w:spacing w:before="1"/>
              <w:ind w:left="10"/>
              <w:jc w:val="center"/>
              <w:rPr>
                <w:sz w:val="24"/>
              </w:rPr>
            </w:pPr>
            <w:r>
              <w:rPr>
                <w:spacing w:val="-5"/>
                <w:sz w:val="24"/>
              </w:rPr>
              <w:t>6.7</w:t>
            </w:r>
          </w:p>
        </w:tc>
        <w:tc>
          <w:tcPr>
            <w:tcW w:w="7372" w:type="dxa"/>
          </w:tcPr>
          <w:p w14:paraId="33791AA4" w14:textId="77777777" w:rsidR="00DD28B4" w:rsidRDefault="006F0148">
            <w:pPr>
              <w:pStyle w:val="TableParagraph"/>
              <w:spacing w:before="99"/>
              <w:ind w:right="49"/>
              <w:jc w:val="both"/>
              <w:rPr>
                <w:sz w:val="24"/>
              </w:rPr>
            </w:pPr>
            <w:r>
              <w:rPr>
                <w:sz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DD28B4" w14:paraId="442F78BF" w14:textId="77777777">
        <w:trPr>
          <w:trHeight w:val="479"/>
        </w:trPr>
        <w:tc>
          <w:tcPr>
            <w:tcW w:w="1702" w:type="dxa"/>
          </w:tcPr>
          <w:p w14:paraId="3BF49705" w14:textId="77777777" w:rsidR="00DD28B4" w:rsidRDefault="006F0148">
            <w:pPr>
              <w:pStyle w:val="TableParagraph"/>
              <w:spacing w:before="99"/>
              <w:ind w:left="10"/>
              <w:jc w:val="center"/>
              <w:rPr>
                <w:sz w:val="24"/>
              </w:rPr>
            </w:pPr>
            <w:r>
              <w:rPr>
                <w:spacing w:val="-5"/>
                <w:sz w:val="24"/>
              </w:rPr>
              <w:t>6.8</w:t>
            </w:r>
          </w:p>
        </w:tc>
        <w:tc>
          <w:tcPr>
            <w:tcW w:w="7372" w:type="dxa"/>
          </w:tcPr>
          <w:p w14:paraId="31527A6D" w14:textId="77777777" w:rsidR="00DD28B4" w:rsidRDefault="006F0148">
            <w:pPr>
              <w:pStyle w:val="TableParagraph"/>
              <w:spacing w:before="99"/>
              <w:rPr>
                <w:sz w:val="24"/>
              </w:rPr>
            </w:pPr>
            <w:r>
              <w:rPr>
                <w:sz w:val="24"/>
              </w:rPr>
              <w:t>Решать</w:t>
            </w:r>
            <w:r>
              <w:rPr>
                <w:spacing w:val="-5"/>
                <w:sz w:val="24"/>
              </w:rPr>
              <w:t xml:space="preserve"> </w:t>
            </w:r>
            <w:r>
              <w:rPr>
                <w:sz w:val="24"/>
              </w:rPr>
              <w:t>задачи</w:t>
            </w:r>
            <w:r>
              <w:rPr>
                <w:spacing w:val="-5"/>
                <w:sz w:val="24"/>
              </w:rPr>
              <w:t xml:space="preserve"> </w:t>
            </w:r>
            <w:r>
              <w:rPr>
                <w:sz w:val="24"/>
              </w:rPr>
              <w:t>на</w:t>
            </w:r>
            <w:r>
              <w:rPr>
                <w:spacing w:val="-4"/>
                <w:sz w:val="24"/>
              </w:rPr>
              <w:t xml:space="preserve"> </w:t>
            </w:r>
            <w:r>
              <w:rPr>
                <w:sz w:val="24"/>
              </w:rPr>
              <w:t>клетчатой</w:t>
            </w:r>
            <w:r>
              <w:rPr>
                <w:spacing w:val="-5"/>
                <w:sz w:val="24"/>
              </w:rPr>
              <w:t xml:space="preserve"> </w:t>
            </w:r>
            <w:r>
              <w:rPr>
                <w:spacing w:val="-2"/>
                <w:sz w:val="24"/>
              </w:rPr>
              <w:t>бумаге</w:t>
            </w:r>
          </w:p>
        </w:tc>
      </w:tr>
      <w:tr w:rsidR="00DD28B4" w14:paraId="38F5EB58" w14:textId="77777777">
        <w:trPr>
          <w:trHeight w:val="755"/>
        </w:trPr>
        <w:tc>
          <w:tcPr>
            <w:tcW w:w="1702" w:type="dxa"/>
          </w:tcPr>
          <w:p w14:paraId="6C38065C" w14:textId="77777777" w:rsidR="00DD28B4" w:rsidRDefault="006F0148">
            <w:pPr>
              <w:pStyle w:val="TableParagraph"/>
              <w:spacing w:before="239"/>
              <w:ind w:left="10"/>
              <w:jc w:val="center"/>
              <w:rPr>
                <w:sz w:val="24"/>
              </w:rPr>
            </w:pPr>
            <w:r>
              <w:rPr>
                <w:spacing w:val="-5"/>
                <w:sz w:val="24"/>
              </w:rPr>
              <w:t>6.9</w:t>
            </w:r>
          </w:p>
        </w:tc>
        <w:tc>
          <w:tcPr>
            <w:tcW w:w="7372" w:type="dxa"/>
          </w:tcPr>
          <w:p w14:paraId="3C58E27F" w14:textId="77777777" w:rsidR="00DD28B4" w:rsidRDefault="006F0148">
            <w:pPr>
              <w:pStyle w:val="TableParagraph"/>
              <w:rPr>
                <w:sz w:val="24"/>
              </w:rPr>
            </w:pPr>
            <w:r>
              <w:rPr>
                <w:sz w:val="24"/>
              </w:rPr>
              <w:t>Проводить</w:t>
            </w:r>
            <w:r>
              <w:rPr>
                <w:spacing w:val="37"/>
                <w:sz w:val="24"/>
              </w:rPr>
              <w:t xml:space="preserve"> </w:t>
            </w:r>
            <w:r>
              <w:rPr>
                <w:sz w:val="24"/>
              </w:rPr>
              <w:t>вычисления</w:t>
            </w:r>
            <w:r>
              <w:rPr>
                <w:spacing w:val="33"/>
                <w:sz w:val="24"/>
              </w:rPr>
              <w:t xml:space="preserve"> </w:t>
            </w:r>
            <w:r>
              <w:rPr>
                <w:sz w:val="24"/>
              </w:rPr>
              <w:t>и</w:t>
            </w:r>
            <w:r>
              <w:rPr>
                <w:spacing w:val="36"/>
                <w:sz w:val="24"/>
              </w:rPr>
              <w:t xml:space="preserve"> </w:t>
            </w:r>
            <w:r>
              <w:rPr>
                <w:sz w:val="24"/>
              </w:rPr>
              <w:t>находить</w:t>
            </w:r>
            <w:r>
              <w:rPr>
                <w:spacing w:val="39"/>
                <w:sz w:val="24"/>
              </w:rPr>
              <w:t xml:space="preserve"> </w:t>
            </w:r>
            <w:r>
              <w:rPr>
                <w:sz w:val="24"/>
              </w:rPr>
              <w:t>числовые</w:t>
            </w:r>
            <w:r>
              <w:rPr>
                <w:spacing w:val="33"/>
                <w:sz w:val="24"/>
              </w:rPr>
              <w:t xml:space="preserve"> </w:t>
            </w:r>
            <w:r>
              <w:rPr>
                <w:sz w:val="24"/>
              </w:rPr>
              <w:t>и</w:t>
            </w:r>
            <w:r>
              <w:rPr>
                <w:spacing w:val="36"/>
                <w:sz w:val="24"/>
              </w:rPr>
              <w:t xml:space="preserve"> </w:t>
            </w:r>
            <w:r>
              <w:rPr>
                <w:sz w:val="24"/>
              </w:rPr>
              <w:t>буквенные</w:t>
            </w:r>
            <w:r>
              <w:rPr>
                <w:spacing w:val="36"/>
                <w:sz w:val="24"/>
              </w:rPr>
              <w:t xml:space="preserve"> </w:t>
            </w:r>
            <w:r>
              <w:rPr>
                <w:sz w:val="24"/>
              </w:rPr>
              <w:t>значения углов</w:t>
            </w:r>
            <w:r>
              <w:rPr>
                <w:spacing w:val="67"/>
                <w:w w:val="150"/>
                <w:sz w:val="24"/>
              </w:rPr>
              <w:t xml:space="preserve"> </w:t>
            </w:r>
            <w:r>
              <w:rPr>
                <w:sz w:val="24"/>
              </w:rPr>
              <w:t>в</w:t>
            </w:r>
            <w:r>
              <w:rPr>
                <w:spacing w:val="67"/>
                <w:w w:val="150"/>
                <w:sz w:val="24"/>
              </w:rPr>
              <w:t xml:space="preserve"> </w:t>
            </w:r>
            <w:r>
              <w:rPr>
                <w:sz w:val="24"/>
              </w:rPr>
              <w:t>геометрических</w:t>
            </w:r>
            <w:r>
              <w:rPr>
                <w:spacing w:val="72"/>
                <w:w w:val="150"/>
                <w:sz w:val="24"/>
              </w:rPr>
              <w:t xml:space="preserve"> </w:t>
            </w:r>
            <w:r>
              <w:rPr>
                <w:sz w:val="24"/>
              </w:rPr>
              <w:t>задачах</w:t>
            </w:r>
            <w:r>
              <w:rPr>
                <w:spacing w:val="68"/>
                <w:w w:val="150"/>
                <w:sz w:val="24"/>
              </w:rPr>
              <w:t xml:space="preserve"> </w:t>
            </w:r>
            <w:r>
              <w:rPr>
                <w:sz w:val="24"/>
              </w:rPr>
              <w:t>с</w:t>
            </w:r>
            <w:r>
              <w:rPr>
                <w:spacing w:val="67"/>
                <w:w w:val="150"/>
                <w:sz w:val="24"/>
              </w:rPr>
              <w:t xml:space="preserve"> </w:t>
            </w:r>
            <w:r>
              <w:rPr>
                <w:sz w:val="24"/>
              </w:rPr>
              <w:t>использованием</w:t>
            </w:r>
            <w:r>
              <w:rPr>
                <w:spacing w:val="67"/>
                <w:w w:val="150"/>
                <w:sz w:val="24"/>
              </w:rPr>
              <w:t xml:space="preserve"> </w:t>
            </w:r>
            <w:r>
              <w:rPr>
                <w:sz w:val="24"/>
              </w:rPr>
              <w:t>суммы</w:t>
            </w:r>
            <w:r>
              <w:rPr>
                <w:spacing w:val="67"/>
                <w:w w:val="150"/>
                <w:sz w:val="24"/>
              </w:rPr>
              <w:t xml:space="preserve"> </w:t>
            </w:r>
            <w:r>
              <w:rPr>
                <w:spacing w:val="-2"/>
                <w:sz w:val="24"/>
              </w:rPr>
              <w:t>углов</w:t>
            </w:r>
          </w:p>
        </w:tc>
      </w:tr>
    </w:tbl>
    <w:p w14:paraId="4D525434"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64DD7E2" w14:textId="77777777">
        <w:trPr>
          <w:trHeight w:val="1032"/>
        </w:trPr>
        <w:tc>
          <w:tcPr>
            <w:tcW w:w="1702" w:type="dxa"/>
          </w:tcPr>
          <w:p w14:paraId="6A75226F" w14:textId="77777777" w:rsidR="00DD28B4" w:rsidRDefault="00DD28B4">
            <w:pPr>
              <w:pStyle w:val="TableParagraph"/>
              <w:spacing w:before="0"/>
              <w:ind w:left="0"/>
              <w:rPr>
                <w:sz w:val="24"/>
              </w:rPr>
            </w:pPr>
          </w:p>
        </w:tc>
        <w:tc>
          <w:tcPr>
            <w:tcW w:w="7372" w:type="dxa"/>
          </w:tcPr>
          <w:p w14:paraId="2AB6EA78" w14:textId="77777777" w:rsidR="00DD28B4" w:rsidRDefault="006F0148">
            <w:pPr>
              <w:pStyle w:val="TableParagraph"/>
              <w:spacing w:before="99"/>
              <w:ind w:right="50"/>
              <w:jc w:val="both"/>
              <w:rPr>
                <w:sz w:val="24"/>
              </w:rPr>
            </w:pPr>
            <w:r>
              <w:rPr>
                <w:sz w:val="24"/>
              </w:rPr>
              <w:t>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tc>
      </w:tr>
      <w:tr w:rsidR="00DD28B4" w14:paraId="0CB3E5B0" w14:textId="77777777">
        <w:trPr>
          <w:trHeight w:val="1031"/>
        </w:trPr>
        <w:tc>
          <w:tcPr>
            <w:tcW w:w="1702" w:type="dxa"/>
          </w:tcPr>
          <w:p w14:paraId="335FCE39" w14:textId="77777777" w:rsidR="00DD28B4" w:rsidRDefault="00DD28B4">
            <w:pPr>
              <w:pStyle w:val="TableParagraph"/>
              <w:spacing w:before="99"/>
              <w:ind w:left="0"/>
              <w:rPr>
                <w:b/>
                <w:sz w:val="24"/>
              </w:rPr>
            </w:pPr>
          </w:p>
          <w:p w14:paraId="7D77215E" w14:textId="77777777" w:rsidR="00DD28B4" w:rsidRDefault="006F0148">
            <w:pPr>
              <w:pStyle w:val="TableParagraph"/>
              <w:spacing w:before="0"/>
              <w:ind w:left="10"/>
              <w:jc w:val="center"/>
              <w:rPr>
                <w:sz w:val="24"/>
              </w:rPr>
            </w:pPr>
            <w:r>
              <w:rPr>
                <w:spacing w:val="-4"/>
                <w:sz w:val="24"/>
              </w:rPr>
              <w:t>6.10</w:t>
            </w:r>
          </w:p>
        </w:tc>
        <w:tc>
          <w:tcPr>
            <w:tcW w:w="7372" w:type="dxa"/>
          </w:tcPr>
          <w:p w14:paraId="5E4809FC" w14:textId="77777777" w:rsidR="00DD28B4" w:rsidRDefault="006F0148">
            <w:pPr>
              <w:pStyle w:val="TableParagraph"/>
              <w:spacing w:before="99"/>
              <w:ind w:right="50"/>
              <w:jc w:val="both"/>
              <w:rPr>
                <w:sz w:val="24"/>
              </w:rPr>
            </w:pPr>
            <w:r>
              <w:rPr>
                <w:sz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DD28B4" w14:paraId="48CDDAA1" w14:textId="77777777">
        <w:trPr>
          <w:trHeight w:val="1031"/>
        </w:trPr>
        <w:tc>
          <w:tcPr>
            <w:tcW w:w="1702" w:type="dxa"/>
          </w:tcPr>
          <w:p w14:paraId="6C7F3BF2" w14:textId="77777777" w:rsidR="00DD28B4" w:rsidRDefault="00DD28B4">
            <w:pPr>
              <w:pStyle w:val="TableParagraph"/>
              <w:ind w:left="0"/>
              <w:rPr>
                <w:b/>
                <w:sz w:val="24"/>
              </w:rPr>
            </w:pPr>
          </w:p>
          <w:p w14:paraId="682B96CB" w14:textId="77777777" w:rsidR="00DD28B4" w:rsidRDefault="006F0148">
            <w:pPr>
              <w:pStyle w:val="TableParagraph"/>
              <w:spacing w:before="0"/>
              <w:ind w:left="10"/>
              <w:jc w:val="center"/>
              <w:rPr>
                <w:sz w:val="24"/>
              </w:rPr>
            </w:pPr>
            <w:r>
              <w:rPr>
                <w:spacing w:val="-4"/>
                <w:sz w:val="24"/>
              </w:rPr>
              <w:t>6.11</w:t>
            </w:r>
          </w:p>
        </w:tc>
        <w:tc>
          <w:tcPr>
            <w:tcW w:w="7372" w:type="dxa"/>
          </w:tcPr>
          <w:p w14:paraId="6B44C887" w14:textId="77777777" w:rsidR="00DD28B4" w:rsidRDefault="006F0148">
            <w:pPr>
              <w:pStyle w:val="TableParagraph"/>
              <w:ind w:right="49"/>
              <w:jc w:val="both"/>
              <w:rPr>
                <w:sz w:val="24"/>
              </w:rPr>
            </w:pPr>
            <w:r>
              <w:rPr>
                <w:sz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tc>
      </w:tr>
      <w:tr w:rsidR="00DD28B4" w14:paraId="64BB8C16" w14:textId="77777777">
        <w:trPr>
          <w:trHeight w:val="1584"/>
        </w:trPr>
        <w:tc>
          <w:tcPr>
            <w:tcW w:w="1702" w:type="dxa"/>
          </w:tcPr>
          <w:p w14:paraId="1C49286F" w14:textId="77777777" w:rsidR="00DD28B4" w:rsidRDefault="00DD28B4">
            <w:pPr>
              <w:pStyle w:val="TableParagraph"/>
              <w:spacing w:before="0"/>
              <w:ind w:left="0"/>
              <w:rPr>
                <w:b/>
                <w:sz w:val="24"/>
              </w:rPr>
            </w:pPr>
          </w:p>
          <w:p w14:paraId="3DA0EAEA" w14:textId="77777777" w:rsidR="00DD28B4" w:rsidRDefault="00DD28B4">
            <w:pPr>
              <w:pStyle w:val="TableParagraph"/>
              <w:ind w:left="0"/>
              <w:rPr>
                <w:b/>
                <w:sz w:val="24"/>
              </w:rPr>
            </w:pPr>
          </w:p>
          <w:p w14:paraId="6160DC83" w14:textId="77777777" w:rsidR="00DD28B4" w:rsidRDefault="006F0148">
            <w:pPr>
              <w:pStyle w:val="TableParagraph"/>
              <w:spacing w:before="0"/>
              <w:ind w:left="10"/>
              <w:jc w:val="center"/>
              <w:rPr>
                <w:sz w:val="24"/>
              </w:rPr>
            </w:pPr>
            <w:r>
              <w:rPr>
                <w:spacing w:val="-4"/>
                <w:sz w:val="24"/>
              </w:rPr>
              <w:t>6.12</w:t>
            </w:r>
          </w:p>
        </w:tc>
        <w:tc>
          <w:tcPr>
            <w:tcW w:w="7372" w:type="dxa"/>
          </w:tcPr>
          <w:p w14:paraId="5BF86EB2" w14:textId="77777777" w:rsidR="00DD28B4" w:rsidRDefault="006F0148">
            <w:pPr>
              <w:pStyle w:val="TableParagraph"/>
              <w:ind w:right="47"/>
              <w:jc w:val="both"/>
              <w:rPr>
                <w:sz w:val="24"/>
              </w:rPr>
            </w:pPr>
            <w:r>
              <w:rPr>
                <w:sz w:val="24"/>
              </w:rPr>
              <w:t>Владеть понятием описанной около треугольника окружности, уметь находить ее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w:t>
            </w:r>
            <w:r>
              <w:rPr>
                <w:spacing w:val="40"/>
                <w:sz w:val="24"/>
              </w:rPr>
              <w:t xml:space="preserve"> </w:t>
            </w:r>
            <w:r>
              <w:rPr>
                <w:sz w:val="24"/>
              </w:rPr>
              <w:t>в одной точке</w:t>
            </w:r>
          </w:p>
        </w:tc>
      </w:tr>
      <w:tr w:rsidR="00DD28B4" w14:paraId="17CBD7C5" w14:textId="77777777">
        <w:trPr>
          <w:trHeight w:val="1031"/>
        </w:trPr>
        <w:tc>
          <w:tcPr>
            <w:tcW w:w="1702" w:type="dxa"/>
          </w:tcPr>
          <w:p w14:paraId="09FA17A4" w14:textId="77777777" w:rsidR="00DD28B4" w:rsidRDefault="00DD28B4">
            <w:pPr>
              <w:pStyle w:val="TableParagraph"/>
              <w:ind w:left="0"/>
              <w:rPr>
                <w:b/>
                <w:sz w:val="24"/>
              </w:rPr>
            </w:pPr>
          </w:p>
          <w:p w14:paraId="5A69946A" w14:textId="77777777" w:rsidR="00DD28B4" w:rsidRDefault="006F0148">
            <w:pPr>
              <w:pStyle w:val="TableParagraph"/>
              <w:spacing w:before="0"/>
              <w:ind w:left="10"/>
              <w:jc w:val="center"/>
              <w:rPr>
                <w:sz w:val="24"/>
              </w:rPr>
            </w:pPr>
            <w:r>
              <w:rPr>
                <w:spacing w:val="-4"/>
                <w:sz w:val="24"/>
              </w:rPr>
              <w:t>6.13</w:t>
            </w:r>
          </w:p>
        </w:tc>
        <w:tc>
          <w:tcPr>
            <w:tcW w:w="7372" w:type="dxa"/>
          </w:tcPr>
          <w:p w14:paraId="1F6F9C4C" w14:textId="77777777" w:rsidR="00DD28B4" w:rsidRDefault="006F0148">
            <w:pPr>
              <w:pStyle w:val="TableParagraph"/>
              <w:ind w:right="47"/>
              <w:jc w:val="both"/>
              <w:rPr>
                <w:sz w:val="24"/>
              </w:rPr>
            </w:pPr>
            <w:r>
              <w:rPr>
                <w:sz w:val="24"/>
              </w:rPr>
              <w:t xml:space="preserve">Владеть понятием касательной к окружности, пользоваться теоремой о перпендикулярности касательной и радиуса, проведенного к точке </w:t>
            </w:r>
            <w:r>
              <w:rPr>
                <w:spacing w:val="-2"/>
                <w:sz w:val="24"/>
              </w:rPr>
              <w:t>касания</w:t>
            </w:r>
          </w:p>
        </w:tc>
      </w:tr>
      <w:tr w:rsidR="00DD28B4" w14:paraId="5EF9B2FE" w14:textId="77777777">
        <w:trPr>
          <w:trHeight w:val="755"/>
        </w:trPr>
        <w:tc>
          <w:tcPr>
            <w:tcW w:w="1702" w:type="dxa"/>
          </w:tcPr>
          <w:p w14:paraId="022150F9" w14:textId="77777777" w:rsidR="00DD28B4" w:rsidRDefault="006F0148">
            <w:pPr>
              <w:pStyle w:val="TableParagraph"/>
              <w:spacing w:before="239"/>
              <w:ind w:left="10"/>
              <w:jc w:val="center"/>
              <w:rPr>
                <w:sz w:val="24"/>
              </w:rPr>
            </w:pPr>
            <w:r>
              <w:rPr>
                <w:spacing w:val="-4"/>
                <w:sz w:val="24"/>
              </w:rPr>
              <w:t>6.14</w:t>
            </w:r>
          </w:p>
        </w:tc>
        <w:tc>
          <w:tcPr>
            <w:tcW w:w="7372" w:type="dxa"/>
          </w:tcPr>
          <w:p w14:paraId="532C20F8" w14:textId="77777777" w:rsidR="00DD28B4" w:rsidRDefault="006F0148">
            <w:pPr>
              <w:pStyle w:val="TableParagraph"/>
              <w:tabs>
                <w:tab w:val="left" w:pos="1809"/>
                <w:tab w:val="left" w:pos="3575"/>
                <w:tab w:val="left" w:pos="5726"/>
              </w:tabs>
              <w:ind w:right="52"/>
              <w:rPr>
                <w:sz w:val="24"/>
              </w:rPr>
            </w:pPr>
            <w:r>
              <w:rPr>
                <w:spacing w:val="-2"/>
                <w:sz w:val="24"/>
              </w:rPr>
              <w:t>Пользоваться</w:t>
            </w:r>
            <w:r>
              <w:rPr>
                <w:sz w:val="24"/>
              </w:rPr>
              <w:tab/>
            </w:r>
            <w:r>
              <w:rPr>
                <w:spacing w:val="-2"/>
                <w:sz w:val="24"/>
              </w:rPr>
              <w:t>простейшими</w:t>
            </w:r>
            <w:r>
              <w:rPr>
                <w:sz w:val="24"/>
              </w:rPr>
              <w:tab/>
            </w:r>
            <w:r>
              <w:rPr>
                <w:spacing w:val="-2"/>
                <w:sz w:val="24"/>
              </w:rPr>
              <w:t>геометрическими</w:t>
            </w:r>
            <w:r>
              <w:rPr>
                <w:sz w:val="24"/>
              </w:rPr>
              <w:tab/>
            </w:r>
            <w:r>
              <w:rPr>
                <w:spacing w:val="-2"/>
                <w:sz w:val="24"/>
              </w:rPr>
              <w:t xml:space="preserve">неравенствами, </w:t>
            </w:r>
            <w:r>
              <w:rPr>
                <w:sz w:val="24"/>
              </w:rPr>
              <w:t>понимать их практический смысл</w:t>
            </w:r>
          </w:p>
        </w:tc>
      </w:tr>
      <w:tr w:rsidR="00DD28B4" w14:paraId="60791C75" w14:textId="77777777">
        <w:trPr>
          <w:trHeight w:val="758"/>
        </w:trPr>
        <w:tc>
          <w:tcPr>
            <w:tcW w:w="1702" w:type="dxa"/>
          </w:tcPr>
          <w:p w14:paraId="2C54B682" w14:textId="77777777" w:rsidR="00DD28B4" w:rsidRDefault="006F0148">
            <w:pPr>
              <w:pStyle w:val="TableParagraph"/>
              <w:spacing w:before="241"/>
              <w:ind w:left="10"/>
              <w:jc w:val="center"/>
              <w:rPr>
                <w:sz w:val="24"/>
              </w:rPr>
            </w:pPr>
            <w:r>
              <w:rPr>
                <w:spacing w:val="-4"/>
                <w:sz w:val="24"/>
              </w:rPr>
              <w:t>6.15</w:t>
            </w:r>
          </w:p>
        </w:tc>
        <w:tc>
          <w:tcPr>
            <w:tcW w:w="7372" w:type="dxa"/>
          </w:tcPr>
          <w:p w14:paraId="48EA52D9" w14:textId="77777777" w:rsidR="00DD28B4" w:rsidRDefault="006F0148">
            <w:pPr>
              <w:pStyle w:val="TableParagraph"/>
              <w:rPr>
                <w:sz w:val="24"/>
              </w:rPr>
            </w:pPr>
            <w:r>
              <w:rPr>
                <w:sz w:val="24"/>
              </w:rPr>
              <w:t>Проводить основные геометрические построения с помощью циркуля и линейки</w:t>
            </w:r>
          </w:p>
        </w:tc>
      </w:tr>
    </w:tbl>
    <w:p w14:paraId="2145953D" w14:textId="77777777" w:rsidR="00DD28B4" w:rsidRDefault="00DD28B4">
      <w:pPr>
        <w:pStyle w:val="a3"/>
        <w:spacing w:before="23"/>
        <w:ind w:left="0" w:firstLine="0"/>
        <w:jc w:val="left"/>
        <w:rPr>
          <w:b/>
        </w:rPr>
      </w:pPr>
    </w:p>
    <w:p w14:paraId="057B0BBF"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(7</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5F30527D" w14:textId="77777777">
        <w:trPr>
          <w:trHeight w:val="479"/>
        </w:trPr>
        <w:tc>
          <w:tcPr>
            <w:tcW w:w="1078" w:type="dxa"/>
          </w:tcPr>
          <w:p w14:paraId="5C7E55E8" w14:textId="77777777" w:rsidR="00DD28B4" w:rsidRDefault="006F0148">
            <w:pPr>
              <w:pStyle w:val="TableParagraph"/>
              <w:spacing w:before="99"/>
              <w:ind w:left="10" w:right="4"/>
              <w:jc w:val="center"/>
              <w:rPr>
                <w:sz w:val="24"/>
              </w:rPr>
            </w:pPr>
            <w:r>
              <w:rPr>
                <w:spacing w:val="-5"/>
                <w:sz w:val="24"/>
              </w:rPr>
              <w:t>Код</w:t>
            </w:r>
          </w:p>
        </w:tc>
        <w:tc>
          <w:tcPr>
            <w:tcW w:w="7996" w:type="dxa"/>
          </w:tcPr>
          <w:p w14:paraId="75B295F8" w14:textId="77777777" w:rsidR="00DD28B4" w:rsidRDefault="006F0148">
            <w:pPr>
              <w:pStyle w:val="TableParagraph"/>
              <w:spacing w:before="99"/>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377A9171" w14:textId="77777777">
        <w:trPr>
          <w:trHeight w:val="479"/>
        </w:trPr>
        <w:tc>
          <w:tcPr>
            <w:tcW w:w="1078" w:type="dxa"/>
          </w:tcPr>
          <w:p w14:paraId="5BD967F1" w14:textId="77777777" w:rsidR="00DD28B4" w:rsidRDefault="006F0148">
            <w:pPr>
              <w:pStyle w:val="TableParagraph"/>
              <w:ind w:left="10" w:right="3"/>
              <w:jc w:val="center"/>
              <w:rPr>
                <w:sz w:val="24"/>
              </w:rPr>
            </w:pPr>
            <w:r>
              <w:rPr>
                <w:spacing w:val="-10"/>
                <w:sz w:val="24"/>
              </w:rPr>
              <w:t>1</w:t>
            </w:r>
          </w:p>
        </w:tc>
        <w:tc>
          <w:tcPr>
            <w:tcW w:w="7996" w:type="dxa"/>
          </w:tcPr>
          <w:p w14:paraId="3E755CEC" w14:textId="77777777" w:rsidR="00DD28B4" w:rsidRDefault="006F0148">
            <w:pPr>
              <w:pStyle w:val="TableParagraph"/>
              <w:rPr>
                <w:sz w:val="24"/>
              </w:rPr>
            </w:pPr>
            <w:r>
              <w:rPr>
                <w:sz w:val="24"/>
              </w:rPr>
              <w:t>Числа</w:t>
            </w:r>
            <w:r>
              <w:rPr>
                <w:spacing w:val="-1"/>
                <w:sz w:val="24"/>
              </w:rPr>
              <w:t xml:space="preserve"> </w:t>
            </w:r>
            <w:r>
              <w:rPr>
                <w:sz w:val="24"/>
              </w:rPr>
              <w:t>и</w:t>
            </w:r>
            <w:r>
              <w:rPr>
                <w:spacing w:val="1"/>
                <w:sz w:val="24"/>
              </w:rPr>
              <w:t xml:space="preserve"> </w:t>
            </w:r>
            <w:r>
              <w:rPr>
                <w:spacing w:val="-2"/>
                <w:sz w:val="24"/>
              </w:rPr>
              <w:t>вычисления</w:t>
            </w:r>
          </w:p>
        </w:tc>
      </w:tr>
      <w:tr w:rsidR="00DD28B4" w14:paraId="031B474A" w14:textId="77777777">
        <w:trPr>
          <w:trHeight w:val="1031"/>
        </w:trPr>
        <w:tc>
          <w:tcPr>
            <w:tcW w:w="1078" w:type="dxa"/>
          </w:tcPr>
          <w:p w14:paraId="742A6F5E" w14:textId="77777777" w:rsidR="00DD28B4" w:rsidRDefault="00DD28B4">
            <w:pPr>
              <w:pStyle w:val="TableParagraph"/>
              <w:ind w:left="0"/>
              <w:rPr>
                <w:b/>
                <w:sz w:val="24"/>
              </w:rPr>
            </w:pPr>
          </w:p>
          <w:p w14:paraId="1AFF68C1" w14:textId="77777777" w:rsidR="00DD28B4" w:rsidRDefault="006F0148">
            <w:pPr>
              <w:pStyle w:val="TableParagraph"/>
              <w:spacing w:before="0"/>
              <w:ind w:left="10"/>
              <w:jc w:val="center"/>
              <w:rPr>
                <w:sz w:val="24"/>
              </w:rPr>
            </w:pPr>
            <w:r>
              <w:rPr>
                <w:spacing w:val="-5"/>
                <w:sz w:val="24"/>
              </w:rPr>
              <w:t>1.1</w:t>
            </w:r>
          </w:p>
        </w:tc>
        <w:tc>
          <w:tcPr>
            <w:tcW w:w="7996" w:type="dxa"/>
          </w:tcPr>
          <w:p w14:paraId="5362747A" w14:textId="77777777" w:rsidR="00DD28B4" w:rsidRDefault="006F0148">
            <w:pPr>
              <w:pStyle w:val="TableParagraph"/>
              <w:ind w:right="49"/>
              <w:jc w:val="both"/>
              <w:rPr>
                <w:sz w:val="24"/>
              </w:rPr>
            </w:pPr>
            <w:r>
              <w:rPr>
                <w:sz w:val="24"/>
              </w:rPr>
              <w:t>Дроби обыкновенные и десятичные, переход от одной формы записи</w:t>
            </w:r>
            <w:r>
              <w:rPr>
                <w:spacing w:val="40"/>
                <w:sz w:val="24"/>
              </w:rPr>
              <w:t xml:space="preserve"> </w:t>
            </w:r>
            <w:r>
              <w:rPr>
                <w:sz w:val="24"/>
              </w:rPr>
              <w:t>дробей к другой. Понятие рационального числа, запись, сравнение, упорядочивание рациональных чисел</w:t>
            </w:r>
          </w:p>
        </w:tc>
      </w:tr>
      <w:tr w:rsidR="00DD28B4" w14:paraId="25C96C73" w14:textId="77777777">
        <w:trPr>
          <w:trHeight w:val="756"/>
        </w:trPr>
        <w:tc>
          <w:tcPr>
            <w:tcW w:w="1078" w:type="dxa"/>
          </w:tcPr>
          <w:p w14:paraId="488A82A0" w14:textId="77777777" w:rsidR="00DD28B4" w:rsidRDefault="006F0148">
            <w:pPr>
              <w:pStyle w:val="TableParagraph"/>
              <w:spacing w:before="239"/>
              <w:ind w:left="10"/>
              <w:jc w:val="center"/>
              <w:rPr>
                <w:sz w:val="24"/>
              </w:rPr>
            </w:pPr>
            <w:r>
              <w:rPr>
                <w:spacing w:val="-5"/>
                <w:sz w:val="24"/>
              </w:rPr>
              <w:t>1.2</w:t>
            </w:r>
          </w:p>
        </w:tc>
        <w:tc>
          <w:tcPr>
            <w:tcW w:w="7996" w:type="dxa"/>
          </w:tcPr>
          <w:p w14:paraId="04C21C6E" w14:textId="77777777" w:rsidR="00DD28B4" w:rsidRDefault="006F0148">
            <w:pPr>
              <w:pStyle w:val="TableParagraph"/>
              <w:rPr>
                <w:sz w:val="24"/>
              </w:rPr>
            </w:pPr>
            <w:r>
              <w:rPr>
                <w:sz w:val="24"/>
              </w:rPr>
              <w:t>Арифметические</w:t>
            </w:r>
            <w:r>
              <w:rPr>
                <w:spacing w:val="40"/>
                <w:sz w:val="24"/>
              </w:rPr>
              <w:t xml:space="preserve"> </w:t>
            </w:r>
            <w:r>
              <w:rPr>
                <w:sz w:val="24"/>
              </w:rPr>
              <w:t>действия</w:t>
            </w:r>
            <w:r>
              <w:rPr>
                <w:spacing w:val="40"/>
                <w:sz w:val="24"/>
              </w:rPr>
              <w:t xml:space="preserve"> </w:t>
            </w:r>
            <w:r>
              <w:rPr>
                <w:sz w:val="24"/>
              </w:rPr>
              <w:t>с</w:t>
            </w:r>
            <w:r>
              <w:rPr>
                <w:spacing w:val="40"/>
                <w:sz w:val="24"/>
              </w:rPr>
              <w:t xml:space="preserve"> </w:t>
            </w:r>
            <w:r>
              <w:rPr>
                <w:sz w:val="24"/>
              </w:rPr>
              <w:t>рациональными</w:t>
            </w:r>
            <w:r>
              <w:rPr>
                <w:spacing w:val="40"/>
                <w:sz w:val="24"/>
              </w:rPr>
              <w:t xml:space="preserve"> </w:t>
            </w:r>
            <w:r>
              <w:rPr>
                <w:sz w:val="24"/>
              </w:rPr>
              <w:t>числами.</w:t>
            </w:r>
            <w:r>
              <w:rPr>
                <w:spacing w:val="40"/>
                <w:sz w:val="24"/>
              </w:rPr>
              <w:t xml:space="preserve"> </w:t>
            </w:r>
            <w:r>
              <w:rPr>
                <w:sz w:val="24"/>
              </w:rPr>
              <w:t>Решение</w:t>
            </w:r>
            <w:r>
              <w:rPr>
                <w:spacing w:val="40"/>
                <w:sz w:val="24"/>
              </w:rPr>
              <w:t xml:space="preserve"> </w:t>
            </w:r>
            <w:r>
              <w:rPr>
                <w:sz w:val="24"/>
              </w:rPr>
              <w:t>задач</w:t>
            </w:r>
            <w:r>
              <w:rPr>
                <w:spacing w:val="40"/>
                <w:sz w:val="24"/>
              </w:rPr>
              <w:t xml:space="preserve"> </w:t>
            </w:r>
            <w:r>
              <w:rPr>
                <w:sz w:val="24"/>
              </w:rPr>
              <w:t>из реальной практики на части, на дроби</w:t>
            </w:r>
          </w:p>
        </w:tc>
      </w:tr>
      <w:tr w:rsidR="00DD28B4" w14:paraId="6C86A2D0" w14:textId="77777777">
        <w:trPr>
          <w:trHeight w:val="755"/>
        </w:trPr>
        <w:tc>
          <w:tcPr>
            <w:tcW w:w="1078" w:type="dxa"/>
          </w:tcPr>
          <w:p w14:paraId="3B522C01" w14:textId="77777777" w:rsidR="00DD28B4" w:rsidRDefault="006F0148">
            <w:pPr>
              <w:pStyle w:val="TableParagraph"/>
              <w:spacing w:before="239"/>
              <w:ind w:left="10"/>
              <w:jc w:val="center"/>
              <w:rPr>
                <w:sz w:val="24"/>
              </w:rPr>
            </w:pPr>
            <w:r>
              <w:rPr>
                <w:spacing w:val="-5"/>
                <w:sz w:val="24"/>
              </w:rPr>
              <w:t>1.3</w:t>
            </w:r>
          </w:p>
        </w:tc>
        <w:tc>
          <w:tcPr>
            <w:tcW w:w="7996" w:type="dxa"/>
          </w:tcPr>
          <w:p w14:paraId="5A6EECFE" w14:textId="77777777" w:rsidR="00DD28B4" w:rsidRDefault="006F0148">
            <w:pPr>
              <w:pStyle w:val="TableParagraph"/>
              <w:tabs>
                <w:tab w:val="left" w:pos="1161"/>
                <w:tab w:val="left" w:pos="1516"/>
                <w:tab w:val="left" w:pos="3124"/>
                <w:tab w:val="left" w:pos="4706"/>
                <w:tab w:val="left" w:pos="6311"/>
              </w:tabs>
              <w:ind w:right="50"/>
              <w:rPr>
                <w:sz w:val="24"/>
              </w:rPr>
            </w:pPr>
            <w:r>
              <w:rPr>
                <w:spacing w:val="-2"/>
                <w:sz w:val="24"/>
              </w:rPr>
              <w:t>Степень</w:t>
            </w:r>
            <w:r>
              <w:rPr>
                <w:sz w:val="24"/>
              </w:rPr>
              <w:tab/>
            </w:r>
            <w:r>
              <w:rPr>
                <w:spacing w:val="-10"/>
                <w:sz w:val="24"/>
              </w:rPr>
              <w:t>с</w:t>
            </w:r>
            <w:r>
              <w:rPr>
                <w:sz w:val="24"/>
              </w:rPr>
              <w:tab/>
            </w:r>
            <w:r>
              <w:rPr>
                <w:spacing w:val="-2"/>
                <w:sz w:val="24"/>
              </w:rPr>
              <w:t>натуральным</w:t>
            </w:r>
            <w:r>
              <w:rPr>
                <w:sz w:val="24"/>
              </w:rPr>
              <w:tab/>
            </w:r>
            <w:r>
              <w:rPr>
                <w:spacing w:val="-2"/>
                <w:sz w:val="24"/>
              </w:rPr>
              <w:t>показателем:</w:t>
            </w:r>
            <w:r>
              <w:rPr>
                <w:sz w:val="24"/>
              </w:rPr>
              <w:tab/>
            </w:r>
            <w:r>
              <w:rPr>
                <w:spacing w:val="-2"/>
                <w:sz w:val="24"/>
              </w:rPr>
              <w:t>определение,</w:t>
            </w:r>
            <w:r>
              <w:rPr>
                <w:sz w:val="24"/>
              </w:rPr>
              <w:tab/>
            </w:r>
            <w:r>
              <w:rPr>
                <w:spacing w:val="-2"/>
                <w:sz w:val="24"/>
              </w:rPr>
              <w:t xml:space="preserve">преобразование </w:t>
            </w:r>
            <w:r>
              <w:rPr>
                <w:sz w:val="24"/>
              </w:rPr>
              <w:t>выражений на основе определения, запись больших чисел</w:t>
            </w:r>
          </w:p>
        </w:tc>
      </w:tr>
      <w:tr w:rsidR="00DD28B4" w14:paraId="5B6418FC" w14:textId="77777777">
        <w:trPr>
          <w:trHeight w:val="757"/>
        </w:trPr>
        <w:tc>
          <w:tcPr>
            <w:tcW w:w="1078" w:type="dxa"/>
          </w:tcPr>
          <w:p w14:paraId="0420FDE7" w14:textId="77777777" w:rsidR="00DD28B4" w:rsidRDefault="006F0148">
            <w:pPr>
              <w:pStyle w:val="TableParagraph"/>
              <w:spacing w:before="241"/>
              <w:ind w:left="10"/>
              <w:jc w:val="center"/>
              <w:rPr>
                <w:sz w:val="24"/>
              </w:rPr>
            </w:pPr>
            <w:r>
              <w:rPr>
                <w:spacing w:val="-5"/>
                <w:sz w:val="24"/>
              </w:rPr>
              <w:t>1.4</w:t>
            </w:r>
          </w:p>
        </w:tc>
        <w:tc>
          <w:tcPr>
            <w:tcW w:w="7996" w:type="dxa"/>
          </w:tcPr>
          <w:p w14:paraId="00B92F9C" w14:textId="77777777" w:rsidR="00DD28B4" w:rsidRDefault="006F0148">
            <w:pPr>
              <w:pStyle w:val="TableParagraph"/>
              <w:rPr>
                <w:sz w:val="24"/>
              </w:rPr>
            </w:pPr>
            <w:r>
              <w:rPr>
                <w:sz w:val="24"/>
              </w:rPr>
              <w:t>Проценты, запись процентов в виде дроби и дроби в виде процентов. Три</w:t>
            </w:r>
            <w:r>
              <w:rPr>
                <w:spacing w:val="80"/>
                <w:sz w:val="24"/>
              </w:rPr>
              <w:t xml:space="preserve"> </w:t>
            </w:r>
            <w:r>
              <w:rPr>
                <w:sz w:val="24"/>
              </w:rPr>
              <w:t>основные задачи на проценты, решение задач из реальной практики</w:t>
            </w:r>
          </w:p>
        </w:tc>
      </w:tr>
      <w:tr w:rsidR="00DD28B4" w14:paraId="7C6A453B" w14:textId="77777777">
        <w:trPr>
          <w:trHeight w:val="755"/>
        </w:trPr>
        <w:tc>
          <w:tcPr>
            <w:tcW w:w="1078" w:type="dxa"/>
          </w:tcPr>
          <w:p w14:paraId="2A1F66EC" w14:textId="77777777" w:rsidR="00DD28B4" w:rsidRDefault="006F0148">
            <w:pPr>
              <w:pStyle w:val="TableParagraph"/>
              <w:spacing w:before="239"/>
              <w:ind w:left="10"/>
              <w:jc w:val="center"/>
              <w:rPr>
                <w:sz w:val="24"/>
              </w:rPr>
            </w:pPr>
            <w:r>
              <w:rPr>
                <w:spacing w:val="-5"/>
                <w:sz w:val="24"/>
              </w:rPr>
              <w:t>1.5</w:t>
            </w:r>
          </w:p>
        </w:tc>
        <w:tc>
          <w:tcPr>
            <w:tcW w:w="7996" w:type="dxa"/>
          </w:tcPr>
          <w:p w14:paraId="11BC35D7" w14:textId="77777777" w:rsidR="00DD28B4" w:rsidRDefault="006F0148">
            <w:pPr>
              <w:pStyle w:val="TableParagraph"/>
              <w:spacing w:before="99"/>
              <w:rPr>
                <w:sz w:val="24"/>
              </w:rPr>
            </w:pPr>
            <w:r>
              <w:rPr>
                <w:sz w:val="24"/>
              </w:rPr>
              <w:t xml:space="preserve">Применение признаков делимости, разложение на множители натуральных </w:t>
            </w:r>
            <w:r>
              <w:rPr>
                <w:spacing w:val="-2"/>
                <w:sz w:val="24"/>
              </w:rPr>
              <w:t>чисел</w:t>
            </w:r>
          </w:p>
        </w:tc>
      </w:tr>
      <w:tr w:rsidR="00DD28B4" w14:paraId="2EF97518" w14:textId="77777777">
        <w:trPr>
          <w:trHeight w:val="479"/>
        </w:trPr>
        <w:tc>
          <w:tcPr>
            <w:tcW w:w="1078" w:type="dxa"/>
          </w:tcPr>
          <w:p w14:paraId="13EED741" w14:textId="77777777" w:rsidR="00DD28B4" w:rsidRDefault="006F0148">
            <w:pPr>
              <w:pStyle w:val="TableParagraph"/>
              <w:spacing w:before="100"/>
              <w:ind w:left="10"/>
              <w:jc w:val="center"/>
              <w:rPr>
                <w:sz w:val="24"/>
              </w:rPr>
            </w:pPr>
            <w:r>
              <w:rPr>
                <w:spacing w:val="-5"/>
                <w:sz w:val="24"/>
              </w:rPr>
              <w:t>1.6</w:t>
            </w:r>
          </w:p>
        </w:tc>
        <w:tc>
          <w:tcPr>
            <w:tcW w:w="7996" w:type="dxa"/>
          </w:tcPr>
          <w:p w14:paraId="4CC4A4F7" w14:textId="77777777" w:rsidR="00DD28B4" w:rsidRDefault="006F0148">
            <w:pPr>
              <w:pStyle w:val="TableParagraph"/>
              <w:spacing w:before="100"/>
              <w:rPr>
                <w:sz w:val="24"/>
              </w:rPr>
            </w:pPr>
            <w:r>
              <w:rPr>
                <w:sz w:val="24"/>
              </w:rPr>
              <w:t>Реальные</w:t>
            </w:r>
            <w:r>
              <w:rPr>
                <w:spacing w:val="-3"/>
                <w:sz w:val="24"/>
              </w:rPr>
              <w:t xml:space="preserve"> </w:t>
            </w:r>
            <w:r>
              <w:rPr>
                <w:sz w:val="24"/>
              </w:rPr>
              <w:t>зависимости,</w:t>
            </w:r>
            <w:r>
              <w:rPr>
                <w:spacing w:val="-4"/>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3"/>
                <w:sz w:val="24"/>
              </w:rPr>
              <w:t xml:space="preserve"> </w:t>
            </w:r>
            <w:r>
              <w:rPr>
                <w:sz w:val="24"/>
              </w:rPr>
              <w:t>прямая</w:t>
            </w:r>
            <w:r>
              <w:rPr>
                <w:spacing w:val="-2"/>
                <w:sz w:val="24"/>
              </w:rPr>
              <w:t xml:space="preserve"> </w:t>
            </w:r>
            <w:r>
              <w:rPr>
                <w:sz w:val="24"/>
              </w:rPr>
              <w:t>и обратная</w:t>
            </w:r>
            <w:r>
              <w:rPr>
                <w:spacing w:val="-1"/>
                <w:sz w:val="24"/>
              </w:rPr>
              <w:t xml:space="preserve"> </w:t>
            </w:r>
            <w:r>
              <w:rPr>
                <w:spacing w:val="-2"/>
                <w:sz w:val="24"/>
              </w:rPr>
              <w:t>пропорциональности</w:t>
            </w:r>
          </w:p>
        </w:tc>
      </w:tr>
      <w:tr w:rsidR="00DD28B4" w14:paraId="301F3CFC" w14:textId="77777777">
        <w:trPr>
          <w:trHeight w:val="479"/>
        </w:trPr>
        <w:tc>
          <w:tcPr>
            <w:tcW w:w="1078" w:type="dxa"/>
          </w:tcPr>
          <w:p w14:paraId="330DD9A2" w14:textId="77777777" w:rsidR="00DD28B4" w:rsidRDefault="006F0148">
            <w:pPr>
              <w:pStyle w:val="TableParagraph"/>
              <w:ind w:left="10" w:right="3"/>
              <w:jc w:val="center"/>
              <w:rPr>
                <w:sz w:val="24"/>
              </w:rPr>
            </w:pPr>
            <w:r>
              <w:rPr>
                <w:spacing w:val="-10"/>
                <w:sz w:val="24"/>
              </w:rPr>
              <w:t>2</w:t>
            </w:r>
          </w:p>
        </w:tc>
        <w:tc>
          <w:tcPr>
            <w:tcW w:w="7996" w:type="dxa"/>
          </w:tcPr>
          <w:p w14:paraId="3562F35E" w14:textId="77777777" w:rsidR="00DD28B4" w:rsidRDefault="006F0148">
            <w:pPr>
              <w:pStyle w:val="TableParagraph"/>
              <w:rPr>
                <w:sz w:val="24"/>
              </w:rPr>
            </w:pPr>
            <w:r>
              <w:rPr>
                <w:sz w:val="24"/>
              </w:rPr>
              <w:t>Алгебраические</w:t>
            </w:r>
            <w:r>
              <w:rPr>
                <w:spacing w:val="-3"/>
                <w:sz w:val="24"/>
              </w:rPr>
              <w:t xml:space="preserve"> </w:t>
            </w:r>
            <w:r>
              <w:rPr>
                <w:spacing w:val="-2"/>
                <w:sz w:val="24"/>
              </w:rPr>
              <w:t>выражения</w:t>
            </w:r>
          </w:p>
        </w:tc>
      </w:tr>
      <w:tr w:rsidR="00DD28B4" w14:paraId="601F06C3" w14:textId="77777777">
        <w:trPr>
          <w:trHeight w:val="755"/>
        </w:trPr>
        <w:tc>
          <w:tcPr>
            <w:tcW w:w="1078" w:type="dxa"/>
          </w:tcPr>
          <w:p w14:paraId="39734F3D" w14:textId="77777777" w:rsidR="00DD28B4" w:rsidRDefault="006F0148">
            <w:pPr>
              <w:pStyle w:val="TableParagraph"/>
              <w:spacing w:before="239"/>
              <w:ind w:left="10"/>
              <w:jc w:val="center"/>
              <w:rPr>
                <w:sz w:val="24"/>
              </w:rPr>
            </w:pPr>
            <w:r>
              <w:rPr>
                <w:spacing w:val="-5"/>
                <w:sz w:val="24"/>
              </w:rPr>
              <w:t>2.1</w:t>
            </w:r>
          </w:p>
        </w:tc>
        <w:tc>
          <w:tcPr>
            <w:tcW w:w="7996" w:type="dxa"/>
          </w:tcPr>
          <w:p w14:paraId="17B399C6" w14:textId="77777777" w:rsidR="00DD28B4" w:rsidRDefault="006F0148">
            <w:pPr>
              <w:pStyle w:val="TableParagraph"/>
              <w:rPr>
                <w:sz w:val="24"/>
              </w:rPr>
            </w:pPr>
            <w:r>
              <w:rPr>
                <w:sz w:val="24"/>
              </w:rPr>
              <w:t>Переменные,</w:t>
            </w:r>
            <w:r>
              <w:rPr>
                <w:spacing w:val="40"/>
                <w:sz w:val="24"/>
              </w:rPr>
              <w:t xml:space="preserve"> </w:t>
            </w:r>
            <w:r>
              <w:rPr>
                <w:sz w:val="24"/>
              </w:rPr>
              <w:t>числовое</w:t>
            </w:r>
            <w:r>
              <w:rPr>
                <w:spacing w:val="40"/>
                <w:sz w:val="24"/>
              </w:rPr>
              <w:t xml:space="preserve"> </w:t>
            </w:r>
            <w:r>
              <w:rPr>
                <w:sz w:val="24"/>
              </w:rPr>
              <w:t>значение</w:t>
            </w:r>
            <w:r>
              <w:rPr>
                <w:spacing w:val="40"/>
                <w:sz w:val="24"/>
              </w:rPr>
              <w:t xml:space="preserve"> </w:t>
            </w:r>
            <w:r>
              <w:rPr>
                <w:sz w:val="24"/>
              </w:rPr>
              <w:t>выражения</w:t>
            </w:r>
            <w:r>
              <w:rPr>
                <w:spacing w:val="40"/>
                <w:sz w:val="24"/>
              </w:rPr>
              <w:t xml:space="preserve"> </w:t>
            </w:r>
            <w:r>
              <w:rPr>
                <w:sz w:val="24"/>
              </w:rPr>
              <w:t>с</w:t>
            </w:r>
            <w:r>
              <w:rPr>
                <w:spacing w:val="40"/>
                <w:sz w:val="24"/>
              </w:rPr>
              <w:t xml:space="preserve"> </w:t>
            </w:r>
            <w:r>
              <w:rPr>
                <w:sz w:val="24"/>
              </w:rPr>
              <w:t>переменной.</w:t>
            </w:r>
            <w:r>
              <w:rPr>
                <w:spacing w:val="40"/>
                <w:sz w:val="24"/>
              </w:rPr>
              <w:t xml:space="preserve"> </w:t>
            </w:r>
            <w:r>
              <w:rPr>
                <w:sz w:val="24"/>
              </w:rPr>
              <w:t>Допустимые</w:t>
            </w:r>
            <w:r>
              <w:rPr>
                <w:spacing w:val="40"/>
                <w:sz w:val="24"/>
              </w:rPr>
              <w:t xml:space="preserve"> </w:t>
            </w:r>
            <w:r>
              <w:rPr>
                <w:sz w:val="24"/>
              </w:rPr>
              <w:t>значения переменных</w:t>
            </w:r>
          </w:p>
        </w:tc>
      </w:tr>
    </w:tbl>
    <w:p w14:paraId="21534BC5" w14:textId="77777777" w:rsidR="00DD28B4" w:rsidRDefault="00DD28B4">
      <w:pPr>
        <w:pStyle w:val="TableParagraph"/>
        <w:rPr>
          <w:sz w:val="24"/>
        </w:rPr>
        <w:sectPr w:rsidR="00DD28B4">
          <w:type w:val="continuous"/>
          <w:pgSz w:w="11910" w:h="16830"/>
          <w:pgMar w:top="820" w:right="708" w:bottom="918"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66DDCD02" w14:textId="77777777">
        <w:trPr>
          <w:trHeight w:val="756"/>
        </w:trPr>
        <w:tc>
          <w:tcPr>
            <w:tcW w:w="1078" w:type="dxa"/>
          </w:tcPr>
          <w:p w14:paraId="138E91BF" w14:textId="77777777" w:rsidR="00DD28B4" w:rsidRDefault="006F0148">
            <w:pPr>
              <w:pStyle w:val="TableParagraph"/>
              <w:spacing w:before="239"/>
              <w:ind w:left="10"/>
              <w:jc w:val="center"/>
              <w:rPr>
                <w:sz w:val="24"/>
              </w:rPr>
            </w:pPr>
            <w:r>
              <w:rPr>
                <w:spacing w:val="-5"/>
                <w:sz w:val="24"/>
              </w:rPr>
              <w:t>2.2</w:t>
            </w:r>
          </w:p>
        </w:tc>
        <w:tc>
          <w:tcPr>
            <w:tcW w:w="7996" w:type="dxa"/>
          </w:tcPr>
          <w:p w14:paraId="5F7A034F" w14:textId="77777777" w:rsidR="00DD28B4" w:rsidRDefault="006F0148">
            <w:pPr>
              <w:pStyle w:val="TableParagraph"/>
              <w:tabs>
                <w:tab w:val="left" w:pos="1859"/>
                <w:tab w:val="left" w:pos="3410"/>
                <w:tab w:val="left" w:pos="4331"/>
                <w:tab w:val="left" w:pos="5824"/>
                <w:tab w:val="left" w:pos="6194"/>
                <w:tab w:val="left" w:pos="6921"/>
              </w:tabs>
              <w:spacing w:before="99"/>
              <w:ind w:right="52"/>
              <w:rPr>
                <w:sz w:val="24"/>
              </w:rPr>
            </w:pPr>
            <w:r>
              <w:rPr>
                <w:spacing w:val="-2"/>
                <w:sz w:val="24"/>
              </w:rPr>
              <w:t>Представление</w:t>
            </w:r>
            <w:r>
              <w:rPr>
                <w:sz w:val="24"/>
              </w:rPr>
              <w:tab/>
            </w:r>
            <w:r>
              <w:rPr>
                <w:spacing w:val="-2"/>
                <w:sz w:val="24"/>
              </w:rPr>
              <w:t>зависимости</w:t>
            </w:r>
            <w:r>
              <w:rPr>
                <w:sz w:val="24"/>
              </w:rPr>
              <w:tab/>
            </w:r>
            <w:r>
              <w:rPr>
                <w:spacing w:val="-2"/>
                <w:sz w:val="24"/>
              </w:rPr>
              <w:t>между</w:t>
            </w:r>
            <w:r>
              <w:rPr>
                <w:sz w:val="24"/>
              </w:rPr>
              <w:tab/>
            </w:r>
            <w:r>
              <w:rPr>
                <w:spacing w:val="-2"/>
                <w:sz w:val="24"/>
              </w:rPr>
              <w:t>величинами</w:t>
            </w:r>
            <w:r>
              <w:rPr>
                <w:sz w:val="24"/>
              </w:rPr>
              <w:tab/>
            </w:r>
            <w:r>
              <w:rPr>
                <w:spacing w:val="-10"/>
                <w:sz w:val="24"/>
              </w:rPr>
              <w:t>в</w:t>
            </w:r>
            <w:r>
              <w:rPr>
                <w:sz w:val="24"/>
              </w:rPr>
              <w:tab/>
            </w:r>
            <w:r>
              <w:rPr>
                <w:spacing w:val="-4"/>
                <w:sz w:val="24"/>
              </w:rPr>
              <w:t>виде</w:t>
            </w:r>
            <w:r>
              <w:rPr>
                <w:sz w:val="24"/>
              </w:rPr>
              <w:tab/>
            </w:r>
            <w:r>
              <w:rPr>
                <w:spacing w:val="-2"/>
                <w:sz w:val="24"/>
              </w:rPr>
              <w:t xml:space="preserve">формулы. </w:t>
            </w:r>
            <w:r>
              <w:rPr>
                <w:sz w:val="24"/>
              </w:rPr>
              <w:t>Вычисления по формулам</w:t>
            </w:r>
          </w:p>
        </w:tc>
      </w:tr>
      <w:tr w:rsidR="00DD28B4" w14:paraId="7BE6D018" w14:textId="77777777">
        <w:trPr>
          <w:trHeight w:val="479"/>
        </w:trPr>
        <w:tc>
          <w:tcPr>
            <w:tcW w:w="1078" w:type="dxa"/>
          </w:tcPr>
          <w:p w14:paraId="660EA15D" w14:textId="77777777" w:rsidR="00DD28B4" w:rsidRDefault="006F0148">
            <w:pPr>
              <w:pStyle w:val="TableParagraph"/>
              <w:spacing w:before="99"/>
              <w:ind w:left="10"/>
              <w:jc w:val="center"/>
              <w:rPr>
                <w:sz w:val="24"/>
              </w:rPr>
            </w:pPr>
            <w:r>
              <w:rPr>
                <w:spacing w:val="-5"/>
                <w:sz w:val="24"/>
              </w:rPr>
              <w:t>2.3</w:t>
            </w:r>
          </w:p>
        </w:tc>
        <w:tc>
          <w:tcPr>
            <w:tcW w:w="7996" w:type="dxa"/>
          </w:tcPr>
          <w:p w14:paraId="5A514C3E" w14:textId="77777777" w:rsidR="00DD28B4" w:rsidRDefault="006F0148">
            <w:pPr>
              <w:pStyle w:val="TableParagraph"/>
              <w:spacing w:before="99"/>
              <w:rPr>
                <w:sz w:val="24"/>
              </w:rPr>
            </w:pPr>
            <w:r>
              <w:rPr>
                <w:sz w:val="24"/>
              </w:rPr>
              <w:t>Преобразование</w:t>
            </w:r>
            <w:r>
              <w:rPr>
                <w:spacing w:val="-4"/>
                <w:sz w:val="24"/>
              </w:rPr>
              <w:t xml:space="preserve"> </w:t>
            </w:r>
            <w:r>
              <w:rPr>
                <w:sz w:val="24"/>
              </w:rPr>
              <w:t>буквенных</w:t>
            </w:r>
            <w:r>
              <w:rPr>
                <w:spacing w:val="-1"/>
                <w:sz w:val="24"/>
              </w:rPr>
              <w:t xml:space="preserve"> </w:t>
            </w:r>
            <w:r>
              <w:rPr>
                <w:sz w:val="24"/>
              </w:rPr>
              <w:t>выражений,</w:t>
            </w:r>
            <w:r>
              <w:rPr>
                <w:spacing w:val="-1"/>
                <w:sz w:val="24"/>
              </w:rPr>
              <w:t xml:space="preserve"> </w:t>
            </w:r>
            <w:r>
              <w:rPr>
                <w:sz w:val="24"/>
              </w:rPr>
              <w:t>тождественно</w:t>
            </w:r>
            <w:r>
              <w:rPr>
                <w:spacing w:val="-2"/>
                <w:sz w:val="24"/>
              </w:rPr>
              <w:t xml:space="preserve"> </w:t>
            </w:r>
            <w:r>
              <w:rPr>
                <w:sz w:val="24"/>
              </w:rPr>
              <w:t>равные</w:t>
            </w:r>
            <w:r>
              <w:rPr>
                <w:spacing w:val="-3"/>
                <w:sz w:val="24"/>
              </w:rPr>
              <w:t xml:space="preserve"> </w:t>
            </w:r>
            <w:r>
              <w:rPr>
                <w:spacing w:val="-2"/>
                <w:sz w:val="24"/>
              </w:rPr>
              <w:t>выражения</w:t>
            </w:r>
          </w:p>
        </w:tc>
      </w:tr>
      <w:tr w:rsidR="00DD28B4" w14:paraId="25387000" w14:textId="77777777">
        <w:trPr>
          <w:trHeight w:val="479"/>
        </w:trPr>
        <w:tc>
          <w:tcPr>
            <w:tcW w:w="1078" w:type="dxa"/>
          </w:tcPr>
          <w:p w14:paraId="60CA264C" w14:textId="77777777" w:rsidR="00DD28B4" w:rsidRDefault="006F0148">
            <w:pPr>
              <w:pStyle w:val="TableParagraph"/>
              <w:ind w:left="10"/>
              <w:jc w:val="center"/>
              <w:rPr>
                <w:sz w:val="24"/>
              </w:rPr>
            </w:pPr>
            <w:r>
              <w:rPr>
                <w:spacing w:val="-5"/>
                <w:sz w:val="24"/>
              </w:rPr>
              <w:t>2.4</w:t>
            </w:r>
          </w:p>
        </w:tc>
        <w:tc>
          <w:tcPr>
            <w:tcW w:w="7996" w:type="dxa"/>
          </w:tcPr>
          <w:p w14:paraId="462C1BEF" w14:textId="77777777" w:rsidR="00DD28B4" w:rsidRDefault="006F0148">
            <w:pPr>
              <w:pStyle w:val="TableParagraph"/>
              <w:rPr>
                <w:sz w:val="24"/>
              </w:rPr>
            </w:pPr>
            <w:r>
              <w:rPr>
                <w:sz w:val="24"/>
              </w:rPr>
              <w:t>Свойства</w:t>
            </w:r>
            <w:r>
              <w:rPr>
                <w:spacing w:val="-3"/>
                <w:sz w:val="24"/>
              </w:rPr>
              <w:t xml:space="preserve"> </w:t>
            </w:r>
            <w:r>
              <w:rPr>
                <w:sz w:val="24"/>
              </w:rPr>
              <w:t>степени</w:t>
            </w:r>
            <w:r>
              <w:rPr>
                <w:spacing w:val="-1"/>
                <w:sz w:val="24"/>
              </w:rPr>
              <w:t xml:space="preserve"> </w:t>
            </w:r>
            <w:r>
              <w:rPr>
                <w:sz w:val="24"/>
              </w:rPr>
              <w:t>с</w:t>
            </w:r>
            <w:r>
              <w:rPr>
                <w:spacing w:val="-2"/>
                <w:sz w:val="24"/>
              </w:rPr>
              <w:t xml:space="preserve"> </w:t>
            </w:r>
            <w:r>
              <w:rPr>
                <w:sz w:val="24"/>
              </w:rPr>
              <w:t>натуральным</w:t>
            </w:r>
            <w:r>
              <w:rPr>
                <w:spacing w:val="-1"/>
                <w:sz w:val="24"/>
              </w:rPr>
              <w:t xml:space="preserve"> </w:t>
            </w:r>
            <w:r>
              <w:rPr>
                <w:spacing w:val="-2"/>
                <w:sz w:val="24"/>
              </w:rPr>
              <w:t>показателем</w:t>
            </w:r>
          </w:p>
        </w:tc>
      </w:tr>
      <w:tr w:rsidR="00DD28B4" w14:paraId="44FE01C4" w14:textId="77777777">
        <w:trPr>
          <w:trHeight w:val="755"/>
        </w:trPr>
        <w:tc>
          <w:tcPr>
            <w:tcW w:w="1078" w:type="dxa"/>
          </w:tcPr>
          <w:p w14:paraId="012D711E" w14:textId="77777777" w:rsidR="00DD28B4" w:rsidRDefault="006F0148">
            <w:pPr>
              <w:pStyle w:val="TableParagraph"/>
              <w:spacing w:before="239"/>
              <w:ind w:left="10"/>
              <w:jc w:val="center"/>
              <w:rPr>
                <w:sz w:val="24"/>
              </w:rPr>
            </w:pPr>
            <w:r>
              <w:rPr>
                <w:spacing w:val="-5"/>
                <w:sz w:val="24"/>
              </w:rPr>
              <w:t>2.5</w:t>
            </w:r>
          </w:p>
        </w:tc>
        <w:tc>
          <w:tcPr>
            <w:tcW w:w="7996" w:type="dxa"/>
          </w:tcPr>
          <w:p w14:paraId="47593974" w14:textId="77777777" w:rsidR="00DD28B4" w:rsidRDefault="006F0148">
            <w:pPr>
              <w:pStyle w:val="TableParagraph"/>
              <w:rPr>
                <w:sz w:val="24"/>
              </w:rPr>
            </w:pPr>
            <w:r>
              <w:rPr>
                <w:sz w:val="24"/>
              </w:rPr>
              <w:t>Одночлены</w:t>
            </w:r>
            <w:r>
              <w:rPr>
                <w:spacing w:val="40"/>
                <w:sz w:val="24"/>
              </w:rPr>
              <w:t xml:space="preserve"> </w:t>
            </w:r>
            <w:r>
              <w:rPr>
                <w:sz w:val="24"/>
              </w:rPr>
              <w:t>и</w:t>
            </w:r>
            <w:r>
              <w:rPr>
                <w:spacing w:val="40"/>
                <w:sz w:val="24"/>
              </w:rPr>
              <w:t xml:space="preserve"> </w:t>
            </w:r>
            <w:r>
              <w:rPr>
                <w:sz w:val="24"/>
              </w:rPr>
              <w:t>многочлены.</w:t>
            </w:r>
            <w:r>
              <w:rPr>
                <w:spacing w:val="40"/>
                <w:sz w:val="24"/>
              </w:rPr>
              <w:t xml:space="preserve"> </w:t>
            </w:r>
            <w:r>
              <w:rPr>
                <w:sz w:val="24"/>
              </w:rPr>
              <w:t>Степень</w:t>
            </w:r>
            <w:r>
              <w:rPr>
                <w:spacing w:val="40"/>
                <w:sz w:val="24"/>
              </w:rPr>
              <w:t xml:space="preserve"> </w:t>
            </w:r>
            <w:r>
              <w:rPr>
                <w:sz w:val="24"/>
              </w:rPr>
              <w:t>многочлена.</w:t>
            </w:r>
            <w:r>
              <w:rPr>
                <w:spacing w:val="40"/>
                <w:sz w:val="24"/>
              </w:rPr>
              <w:t xml:space="preserve"> </w:t>
            </w:r>
            <w:r>
              <w:rPr>
                <w:sz w:val="24"/>
              </w:rPr>
              <w:t>Сложение,</w:t>
            </w:r>
            <w:r>
              <w:rPr>
                <w:spacing w:val="40"/>
                <w:sz w:val="24"/>
              </w:rPr>
              <w:t xml:space="preserve"> </w:t>
            </w:r>
            <w:r>
              <w:rPr>
                <w:sz w:val="24"/>
              </w:rPr>
              <w:t>вычитание,</w:t>
            </w:r>
            <w:r>
              <w:rPr>
                <w:spacing w:val="80"/>
                <w:sz w:val="24"/>
              </w:rPr>
              <w:t xml:space="preserve"> </w:t>
            </w:r>
            <w:r>
              <w:rPr>
                <w:sz w:val="24"/>
              </w:rPr>
              <w:t>умножение многочленов</w:t>
            </w:r>
          </w:p>
        </w:tc>
      </w:tr>
      <w:tr w:rsidR="00DD28B4" w14:paraId="41237F32" w14:textId="77777777">
        <w:trPr>
          <w:trHeight w:val="755"/>
        </w:trPr>
        <w:tc>
          <w:tcPr>
            <w:tcW w:w="1078" w:type="dxa"/>
          </w:tcPr>
          <w:p w14:paraId="5F968D59" w14:textId="77777777" w:rsidR="00DD28B4" w:rsidRDefault="006F0148">
            <w:pPr>
              <w:pStyle w:val="TableParagraph"/>
              <w:spacing w:before="239"/>
              <w:ind w:left="10"/>
              <w:jc w:val="center"/>
              <w:rPr>
                <w:sz w:val="24"/>
              </w:rPr>
            </w:pPr>
            <w:r>
              <w:rPr>
                <w:spacing w:val="-5"/>
                <w:sz w:val="24"/>
              </w:rPr>
              <w:t>2.6</w:t>
            </w:r>
          </w:p>
        </w:tc>
        <w:tc>
          <w:tcPr>
            <w:tcW w:w="7996" w:type="dxa"/>
          </w:tcPr>
          <w:p w14:paraId="2DB984AC" w14:textId="77777777" w:rsidR="00DD28B4" w:rsidRDefault="006F0148">
            <w:pPr>
              <w:pStyle w:val="TableParagraph"/>
              <w:rPr>
                <w:sz w:val="24"/>
              </w:rPr>
            </w:pPr>
            <w:r>
              <w:rPr>
                <w:sz w:val="24"/>
              </w:rPr>
              <w:t>Формулы</w:t>
            </w:r>
            <w:r>
              <w:rPr>
                <w:spacing w:val="40"/>
                <w:sz w:val="24"/>
              </w:rPr>
              <w:t xml:space="preserve"> </w:t>
            </w:r>
            <w:r>
              <w:rPr>
                <w:sz w:val="24"/>
              </w:rPr>
              <w:t>сокращенного</w:t>
            </w:r>
            <w:r>
              <w:rPr>
                <w:spacing w:val="40"/>
                <w:sz w:val="24"/>
              </w:rPr>
              <w:t xml:space="preserve"> </w:t>
            </w:r>
            <w:r>
              <w:rPr>
                <w:sz w:val="24"/>
              </w:rPr>
              <w:t>умножения:</w:t>
            </w:r>
            <w:r>
              <w:rPr>
                <w:spacing w:val="40"/>
                <w:sz w:val="24"/>
              </w:rPr>
              <w:t xml:space="preserve"> </w:t>
            </w:r>
            <w:r>
              <w:rPr>
                <w:sz w:val="24"/>
              </w:rPr>
              <w:t>квадрат</w:t>
            </w:r>
            <w:r>
              <w:rPr>
                <w:spacing w:val="40"/>
                <w:sz w:val="24"/>
              </w:rPr>
              <w:t xml:space="preserve"> </w:t>
            </w:r>
            <w:r>
              <w:rPr>
                <w:sz w:val="24"/>
              </w:rPr>
              <w:t>суммы</w:t>
            </w:r>
            <w:r>
              <w:rPr>
                <w:spacing w:val="40"/>
                <w:sz w:val="24"/>
              </w:rPr>
              <w:t xml:space="preserve"> </w:t>
            </w:r>
            <w:r>
              <w:rPr>
                <w:sz w:val="24"/>
              </w:rPr>
              <w:t>и</w:t>
            </w:r>
            <w:r>
              <w:rPr>
                <w:spacing w:val="40"/>
                <w:sz w:val="24"/>
              </w:rPr>
              <w:t xml:space="preserve"> </w:t>
            </w:r>
            <w:r>
              <w:rPr>
                <w:sz w:val="24"/>
              </w:rPr>
              <w:t>квадрат</w:t>
            </w:r>
            <w:r>
              <w:rPr>
                <w:spacing w:val="40"/>
                <w:sz w:val="24"/>
              </w:rPr>
              <w:t xml:space="preserve"> </w:t>
            </w:r>
            <w:r>
              <w:rPr>
                <w:sz w:val="24"/>
              </w:rPr>
              <w:t>разности. Формула разности квадратов. Разложение многочленов на множители</w:t>
            </w:r>
          </w:p>
        </w:tc>
      </w:tr>
      <w:tr w:rsidR="00DD28B4" w14:paraId="6A18A00A" w14:textId="77777777">
        <w:trPr>
          <w:trHeight w:val="482"/>
        </w:trPr>
        <w:tc>
          <w:tcPr>
            <w:tcW w:w="1078" w:type="dxa"/>
          </w:tcPr>
          <w:p w14:paraId="09D36A4C" w14:textId="77777777" w:rsidR="00DD28B4" w:rsidRDefault="006F0148">
            <w:pPr>
              <w:pStyle w:val="TableParagraph"/>
              <w:ind w:left="10" w:right="3"/>
              <w:jc w:val="center"/>
              <w:rPr>
                <w:sz w:val="24"/>
              </w:rPr>
            </w:pPr>
            <w:r>
              <w:rPr>
                <w:spacing w:val="-10"/>
                <w:sz w:val="24"/>
              </w:rPr>
              <w:t>3</w:t>
            </w:r>
          </w:p>
        </w:tc>
        <w:tc>
          <w:tcPr>
            <w:tcW w:w="7996" w:type="dxa"/>
          </w:tcPr>
          <w:p w14:paraId="0EA1A3E1" w14:textId="77777777" w:rsidR="00DD28B4" w:rsidRDefault="006F0148">
            <w:pPr>
              <w:pStyle w:val="TableParagraph"/>
              <w:rPr>
                <w:sz w:val="24"/>
              </w:rPr>
            </w:pPr>
            <w:r>
              <w:rPr>
                <w:spacing w:val="-2"/>
                <w:sz w:val="24"/>
              </w:rPr>
              <w:t>Уравнения</w:t>
            </w:r>
          </w:p>
        </w:tc>
      </w:tr>
      <w:tr w:rsidR="00DD28B4" w14:paraId="0F1348CC" w14:textId="77777777">
        <w:trPr>
          <w:trHeight w:val="755"/>
        </w:trPr>
        <w:tc>
          <w:tcPr>
            <w:tcW w:w="1078" w:type="dxa"/>
          </w:tcPr>
          <w:p w14:paraId="4DC08D67" w14:textId="77777777" w:rsidR="00DD28B4" w:rsidRDefault="006F0148">
            <w:pPr>
              <w:pStyle w:val="TableParagraph"/>
              <w:spacing w:before="239"/>
              <w:ind w:left="10"/>
              <w:jc w:val="center"/>
              <w:rPr>
                <w:sz w:val="24"/>
              </w:rPr>
            </w:pPr>
            <w:r>
              <w:rPr>
                <w:spacing w:val="-5"/>
                <w:sz w:val="24"/>
              </w:rPr>
              <w:t>3.1</w:t>
            </w:r>
          </w:p>
        </w:tc>
        <w:tc>
          <w:tcPr>
            <w:tcW w:w="7996" w:type="dxa"/>
          </w:tcPr>
          <w:p w14:paraId="6EFD863A" w14:textId="77777777" w:rsidR="00DD28B4" w:rsidRDefault="006F0148">
            <w:pPr>
              <w:pStyle w:val="TableParagraph"/>
              <w:tabs>
                <w:tab w:val="left" w:pos="1492"/>
                <w:tab w:val="left" w:pos="2454"/>
                <w:tab w:val="left" w:pos="3839"/>
                <w:tab w:val="left" w:pos="4924"/>
                <w:tab w:val="left" w:pos="6813"/>
              </w:tabs>
              <w:spacing w:before="99"/>
              <w:ind w:right="49"/>
              <w:rPr>
                <w:sz w:val="24"/>
              </w:rPr>
            </w:pPr>
            <w:r>
              <w:rPr>
                <w:spacing w:val="-2"/>
                <w:sz w:val="24"/>
              </w:rPr>
              <w:t>Уравнение,</w:t>
            </w:r>
            <w:r>
              <w:rPr>
                <w:sz w:val="24"/>
              </w:rPr>
              <w:tab/>
            </w:r>
            <w:r>
              <w:rPr>
                <w:spacing w:val="-2"/>
                <w:sz w:val="24"/>
              </w:rPr>
              <w:t>корень</w:t>
            </w:r>
            <w:r>
              <w:rPr>
                <w:sz w:val="24"/>
              </w:rPr>
              <w:tab/>
            </w:r>
            <w:r>
              <w:rPr>
                <w:spacing w:val="-2"/>
                <w:sz w:val="24"/>
              </w:rPr>
              <w:t>уравнения,</w:t>
            </w:r>
            <w:r>
              <w:rPr>
                <w:sz w:val="24"/>
              </w:rPr>
              <w:tab/>
            </w:r>
            <w:r>
              <w:rPr>
                <w:spacing w:val="-2"/>
                <w:sz w:val="24"/>
              </w:rPr>
              <w:t>правила</w:t>
            </w:r>
            <w:r>
              <w:rPr>
                <w:sz w:val="24"/>
              </w:rPr>
              <w:tab/>
            </w:r>
            <w:r>
              <w:rPr>
                <w:spacing w:val="-2"/>
                <w:sz w:val="24"/>
              </w:rPr>
              <w:t>преобразования</w:t>
            </w:r>
            <w:r>
              <w:rPr>
                <w:sz w:val="24"/>
              </w:rPr>
              <w:tab/>
            </w:r>
            <w:r>
              <w:rPr>
                <w:spacing w:val="-2"/>
                <w:sz w:val="24"/>
              </w:rPr>
              <w:t xml:space="preserve">уравнения, </w:t>
            </w:r>
            <w:r>
              <w:rPr>
                <w:sz w:val="24"/>
              </w:rPr>
              <w:t>равносильность уравнений</w:t>
            </w:r>
          </w:p>
        </w:tc>
      </w:tr>
      <w:tr w:rsidR="00DD28B4" w14:paraId="2387352E" w14:textId="77777777">
        <w:trPr>
          <w:trHeight w:val="755"/>
        </w:trPr>
        <w:tc>
          <w:tcPr>
            <w:tcW w:w="1078" w:type="dxa"/>
          </w:tcPr>
          <w:p w14:paraId="71DC78F9" w14:textId="77777777" w:rsidR="00DD28B4" w:rsidRDefault="006F0148">
            <w:pPr>
              <w:pStyle w:val="TableParagraph"/>
              <w:spacing w:before="239"/>
              <w:ind w:left="10"/>
              <w:jc w:val="center"/>
              <w:rPr>
                <w:sz w:val="24"/>
              </w:rPr>
            </w:pPr>
            <w:r>
              <w:rPr>
                <w:spacing w:val="-5"/>
                <w:sz w:val="24"/>
              </w:rPr>
              <w:t>3.2</w:t>
            </w:r>
          </w:p>
        </w:tc>
        <w:tc>
          <w:tcPr>
            <w:tcW w:w="7996" w:type="dxa"/>
          </w:tcPr>
          <w:p w14:paraId="3219D182" w14:textId="77777777" w:rsidR="00DD28B4" w:rsidRDefault="006F0148">
            <w:pPr>
              <w:pStyle w:val="TableParagraph"/>
              <w:tabs>
                <w:tab w:val="left" w:pos="3654"/>
                <w:tab w:val="left" w:pos="6856"/>
              </w:tabs>
              <w:spacing w:before="99"/>
              <w:ind w:right="48"/>
              <w:rPr>
                <w:sz w:val="24"/>
              </w:rPr>
            </w:pPr>
            <w:r>
              <w:rPr>
                <w:sz w:val="24"/>
              </w:rPr>
              <w:t>Линейное</w:t>
            </w:r>
            <w:r>
              <w:rPr>
                <w:spacing w:val="80"/>
                <w:sz w:val="24"/>
              </w:rPr>
              <w:t xml:space="preserve"> </w:t>
            </w:r>
            <w:r>
              <w:rPr>
                <w:sz w:val="24"/>
              </w:rPr>
              <w:t>уравнение</w:t>
            </w:r>
            <w:r>
              <w:rPr>
                <w:spacing w:val="80"/>
                <w:sz w:val="24"/>
              </w:rPr>
              <w:t xml:space="preserve"> </w:t>
            </w:r>
            <w:r>
              <w:rPr>
                <w:sz w:val="24"/>
              </w:rPr>
              <w:t>с</w:t>
            </w:r>
            <w:r>
              <w:rPr>
                <w:spacing w:val="80"/>
                <w:sz w:val="24"/>
              </w:rPr>
              <w:t xml:space="preserve"> </w:t>
            </w:r>
            <w:r>
              <w:rPr>
                <w:sz w:val="24"/>
              </w:rPr>
              <w:t>одной</w:t>
            </w:r>
            <w:r>
              <w:rPr>
                <w:sz w:val="24"/>
              </w:rPr>
              <w:tab/>
              <w:t>переменной,</w:t>
            </w:r>
            <w:r>
              <w:rPr>
                <w:spacing w:val="80"/>
                <w:sz w:val="24"/>
              </w:rPr>
              <w:t xml:space="preserve"> </w:t>
            </w:r>
            <w:r>
              <w:rPr>
                <w:sz w:val="24"/>
              </w:rPr>
              <w:t>число</w:t>
            </w:r>
            <w:r>
              <w:rPr>
                <w:spacing w:val="80"/>
                <w:sz w:val="24"/>
              </w:rPr>
              <w:t xml:space="preserve"> </w:t>
            </w:r>
            <w:r>
              <w:rPr>
                <w:sz w:val="24"/>
              </w:rPr>
              <w:t>корней</w:t>
            </w:r>
            <w:r>
              <w:rPr>
                <w:sz w:val="24"/>
              </w:rPr>
              <w:tab/>
            </w:r>
            <w:r>
              <w:rPr>
                <w:spacing w:val="-2"/>
                <w:sz w:val="24"/>
              </w:rPr>
              <w:t xml:space="preserve">линейного </w:t>
            </w:r>
            <w:r>
              <w:rPr>
                <w:sz w:val="24"/>
              </w:rPr>
              <w:t>уравнения, решение линейных уравнений</w:t>
            </w:r>
          </w:p>
        </w:tc>
      </w:tr>
      <w:tr w:rsidR="00DD28B4" w14:paraId="3C2BEB0F" w14:textId="77777777">
        <w:trPr>
          <w:trHeight w:val="755"/>
        </w:trPr>
        <w:tc>
          <w:tcPr>
            <w:tcW w:w="1078" w:type="dxa"/>
          </w:tcPr>
          <w:p w14:paraId="150FEE18" w14:textId="77777777" w:rsidR="00DD28B4" w:rsidRDefault="006F0148">
            <w:pPr>
              <w:pStyle w:val="TableParagraph"/>
              <w:spacing w:before="239"/>
              <w:ind w:left="10"/>
              <w:jc w:val="center"/>
              <w:rPr>
                <w:sz w:val="24"/>
              </w:rPr>
            </w:pPr>
            <w:r>
              <w:rPr>
                <w:spacing w:val="-5"/>
                <w:sz w:val="24"/>
              </w:rPr>
              <w:t>3.3</w:t>
            </w:r>
          </w:p>
        </w:tc>
        <w:tc>
          <w:tcPr>
            <w:tcW w:w="7996" w:type="dxa"/>
          </w:tcPr>
          <w:p w14:paraId="1F2DD408" w14:textId="77777777" w:rsidR="00DD28B4" w:rsidRDefault="006F0148">
            <w:pPr>
              <w:pStyle w:val="TableParagraph"/>
              <w:spacing w:before="99"/>
              <w:rPr>
                <w:sz w:val="24"/>
              </w:rPr>
            </w:pPr>
            <w:r>
              <w:rPr>
                <w:sz w:val="24"/>
              </w:rPr>
              <w:t>Составление</w:t>
            </w:r>
            <w:r>
              <w:rPr>
                <w:spacing w:val="40"/>
                <w:sz w:val="24"/>
              </w:rPr>
              <w:t xml:space="preserve"> </w:t>
            </w:r>
            <w:r>
              <w:rPr>
                <w:sz w:val="24"/>
              </w:rPr>
              <w:t>уравнений</w:t>
            </w:r>
            <w:r>
              <w:rPr>
                <w:spacing w:val="40"/>
                <w:sz w:val="24"/>
              </w:rPr>
              <w:t xml:space="preserve"> </w:t>
            </w:r>
            <w:r>
              <w:rPr>
                <w:sz w:val="24"/>
              </w:rPr>
              <w:t>по</w:t>
            </w:r>
            <w:r>
              <w:rPr>
                <w:spacing w:val="40"/>
                <w:sz w:val="24"/>
              </w:rPr>
              <w:t xml:space="preserve"> </w:t>
            </w:r>
            <w:r>
              <w:rPr>
                <w:sz w:val="24"/>
              </w:rPr>
              <w:t>условию</w:t>
            </w:r>
            <w:r>
              <w:rPr>
                <w:spacing w:val="40"/>
                <w:sz w:val="24"/>
              </w:rPr>
              <w:t xml:space="preserve"> </w:t>
            </w:r>
            <w:r>
              <w:rPr>
                <w:sz w:val="24"/>
              </w:rPr>
              <w:t>задачи.</w:t>
            </w:r>
            <w:r>
              <w:rPr>
                <w:spacing w:val="40"/>
                <w:sz w:val="24"/>
              </w:rPr>
              <w:t xml:space="preserve"> </w:t>
            </w:r>
            <w:r>
              <w:rPr>
                <w:sz w:val="24"/>
              </w:rPr>
              <w:t>Решение</w:t>
            </w:r>
            <w:r>
              <w:rPr>
                <w:spacing w:val="40"/>
                <w:sz w:val="24"/>
              </w:rPr>
              <w:t xml:space="preserve"> </w:t>
            </w:r>
            <w:r>
              <w:rPr>
                <w:sz w:val="24"/>
              </w:rPr>
              <w:t>текстовых</w:t>
            </w:r>
            <w:r>
              <w:rPr>
                <w:spacing w:val="40"/>
                <w:sz w:val="24"/>
              </w:rPr>
              <w:t xml:space="preserve"> </w:t>
            </w:r>
            <w:r>
              <w:rPr>
                <w:sz w:val="24"/>
              </w:rPr>
              <w:t>задач</w:t>
            </w:r>
            <w:r>
              <w:rPr>
                <w:spacing w:val="40"/>
                <w:sz w:val="24"/>
              </w:rPr>
              <w:t xml:space="preserve"> </w:t>
            </w:r>
            <w:r>
              <w:rPr>
                <w:sz w:val="24"/>
              </w:rPr>
              <w:t>с помощью уравнений</w:t>
            </w:r>
          </w:p>
        </w:tc>
      </w:tr>
      <w:tr w:rsidR="00DD28B4" w14:paraId="369A317D" w14:textId="77777777">
        <w:trPr>
          <w:trHeight w:val="479"/>
        </w:trPr>
        <w:tc>
          <w:tcPr>
            <w:tcW w:w="1078" w:type="dxa"/>
          </w:tcPr>
          <w:p w14:paraId="7BE5621B" w14:textId="77777777" w:rsidR="00DD28B4" w:rsidRDefault="006F0148">
            <w:pPr>
              <w:pStyle w:val="TableParagraph"/>
              <w:ind w:left="10"/>
              <w:jc w:val="center"/>
              <w:rPr>
                <w:sz w:val="24"/>
              </w:rPr>
            </w:pPr>
            <w:r>
              <w:rPr>
                <w:spacing w:val="-5"/>
                <w:sz w:val="24"/>
              </w:rPr>
              <w:t>3.4</w:t>
            </w:r>
          </w:p>
        </w:tc>
        <w:tc>
          <w:tcPr>
            <w:tcW w:w="7996" w:type="dxa"/>
          </w:tcPr>
          <w:p w14:paraId="29F1A6D6" w14:textId="77777777" w:rsidR="00DD28B4" w:rsidRDefault="006F0148">
            <w:pPr>
              <w:pStyle w:val="TableParagraph"/>
              <w:rPr>
                <w:sz w:val="24"/>
              </w:rPr>
            </w:pPr>
            <w:r>
              <w:rPr>
                <w:sz w:val="24"/>
              </w:rPr>
              <w:t>Линейное</w:t>
            </w:r>
            <w:r>
              <w:rPr>
                <w:spacing w:val="-2"/>
                <w:sz w:val="24"/>
              </w:rPr>
              <w:t xml:space="preserve"> </w:t>
            </w:r>
            <w:r>
              <w:rPr>
                <w:sz w:val="24"/>
              </w:rPr>
              <w:t>уравнение</w:t>
            </w:r>
            <w:r>
              <w:rPr>
                <w:spacing w:val="-2"/>
                <w:sz w:val="24"/>
              </w:rPr>
              <w:t xml:space="preserve"> </w:t>
            </w:r>
            <w:r>
              <w:rPr>
                <w:sz w:val="24"/>
              </w:rPr>
              <w:t>с</w:t>
            </w:r>
            <w:r>
              <w:rPr>
                <w:spacing w:val="-3"/>
                <w:sz w:val="24"/>
              </w:rPr>
              <w:t xml:space="preserve"> </w:t>
            </w:r>
            <w:r>
              <w:rPr>
                <w:sz w:val="24"/>
              </w:rPr>
              <w:t>двумя</w:t>
            </w:r>
            <w:r>
              <w:rPr>
                <w:spacing w:val="-2"/>
                <w:sz w:val="24"/>
              </w:rPr>
              <w:t xml:space="preserve"> </w:t>
            </w:r>
            <w:r>
              <w:rPr>
                <w:sz w:val="24"/>
              </w:rPr>
              <w:t>переменными</w:t>
            </w:r>
            <w:r>
              <w:rPr>
                <w:spacing w:val="-2"/>
                <w:sz w:val="24"/>
              </w:rPr>
              <w:t xml:space="preserve"> </w:t>
            </w:r>
            <w:r>
              <w:rPr>
                <w:sz w:val="24"/>
              </w:rPr>
              <w:t>и его</w:t>
            </w:r>
            <w:r>
              <w:rPr>
                <w:spacing w:val="-2"/>
                <w:sz w:val="24"/>
              </w:rPr>
              <w:t xml:space="preserve"> график</w:t>
            </w:r>
          </w:p>
        </w:tc>
      </w:tr>
      <w:tr w:rsidR="00DD28B4" w14:paraId="6AAD687D" w14:textId="77777777">
        <w:trPr>
          <w:trHeight w:val="1032"/>
        </w:trPr>
        <w:tc>
          <w:tcPr>
            <w:tcW w:w="1078" w:type="dxa"/>
          </w:tcPr>
          <w:p w14:paraId="546968C4" w14:textId="77777777" w:rsidR="00DD28B4" w:rsidRDefault="00DD28B4">
            <w:pPr>
              <w:pStyle w:val="TableParagraph"/>
              <w:ind w:left="0"/>
              <w:rPr>
                <w:b/>
                <w:sz w:val="24"/>
              </w:rPr>
            </w:pPr>
          </w:p>
          <w:p w14:paraId="6AE517AB" w14:textId="77777777" w:rsidR="00DD28B4" w:rsidRDefault="006F0148">
            <w:pPr>
              <w:pStyle w:val="TableParagraph"/>
              <w:spacing w:before="0"/>
              <w:ind w:left="10"/>
              <w:jc w:val="center"/>
              <w:rPr>
                <w:sz w:val="24"/>
              </w:rPr>
            </w:pPr>
            <w:r>
              <w:rPr>
                <w:spacing w:val="-5"/>
                <w:sz w:val="24"/>
              </w:rPr>
              <w:t>3.5</w:t>
            </w:r>
          </w:p>
        </w:tc>
        <w:tc>
          <w:tcPr>
            <w:tcW w:w="7996" w:type="dxa"/>
          </w:tcPr>
          <w:p w14:paraId="71C9ED9C" w14:textId="77777777" w:rsidR="00DD28B4" w:rsidRDefault="006F0148">
            <w:pPr>
              <w:pStyle w:val="TableParagraph"/>
              <w:ind w:right="50"/>
              <w:jc w:val="both"/>
              <w:rPr>
                <w:sz w:val="24"/>
              </w:rPr>
            </w:pPr>
            <w:r>
              <w:rPr>
                <w:sz w:val="24"/>
              </w:rPr>
              <w:t>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tc>
      </w:tr>
      <w:tr w:rsidR="00DD28B4" w14:paraId="578557D3" w14:textId="77777777">
        <w:trPr>
          <w:trHeight w:val="479"/>
        </w:trPr>
        <w:tc>
          <w:tcPr>
            <w:tcW w:w="1078" w:type="dxa"/>
          </w:tcPr>
          <w:p w14:paraId="198E7621" w14:textId="77777777" w:rsidR="00DD28B4" w:rsidRDefault="006F0148">
            <w:pPr>
              <w:pStyle w:val="TableParagraph"/>
              <w:ind w:left="10" w:right="3"/>
              <w:jc w:val="center"/>
              <w:rPr>
                <w:sz w:val="24"/>
              </w:rPr>
            </w:pPr>
            <w:r>
              <w:rPr>
                <w:spacing w:val="-10"/>
                <w:sz w:val="24"/>
              </w:rPr>
              <w:t>4</w:t>
            </w:r>
          </w:p>
        </w:tc>
        <w:tc>
          <w:tcPr>
            <w:tcW w:w="7996" w:type="dxa"/>
          </w:tcPr>
          <w:p w14:paraId="095686FD" w14:textId="77777777" w:rsidR="00DD28B4" w:rsidRDefault="006F0148">
            <w:pPr>
              <w:pStyle w:val="TableParagraph"/>
              <w:rPr>
                <w:sz w:val="24"/>
              </w:rPr>
            </w:pPr>
            <w:r>
              <w:rPr>
                <w:sz w:val="24"/>
              </w:rPr>
              <w:t>Координаты</w:t>
            </w:r>
            <w:r>
              <w:rPr>
                <w:spacing w:val="-3"/>
                <w:sz w:val="24"/>
              </w:rPr>
              <w:t xml:space="preserve"> </w:t>
            </w:r>
            <w:r>
              <w:rPr>
                <w:sz w:val="24"/>
              </w:rPr>
              <w:t>и</w:t>
            </w:r>
            <w:r>
              <w:rPr>
                <w:spacing w:val="-1"/>
                <w:sz w:val="24"/>
              </w:rPr>
              <w:t xml:space="preserve"> </w:t>
            </w:r>
            <w:r>
              <w:rPr>
                <w:sz w:val="24"/>
              </w:rPr>
              <w:t>графики.</w:t>
            </w:r>
            <w:r>
              <w:rPr>
                <w:spacing w:val="-4"/>
                <w:sz w:val="24"/>
              </w:rPr>
              <w:t xml:space="preserve"> </w:t>
            </w:r>
            <w:r>
              <w:rPr>
                <w:spacing w:val="-2"/>
                <w:sz w:val="24"/>
              </w:rPr>
              <w:t>Функции</w:t>
            </w:r>
          </w:p>
        </w:tc>
      </w:tr>
      <w:tr w:rsidR="00DD28B4" w14:paraId="18C20E32" w14:textId="77777777">
        <w:trPr>
          <w:trHeight w:val="482"/>
        </w:trPr>
        <w:tc>
          <w:tcPr>
            <w:tcW w:w="1078" w:type="dxa"/>
          </w:tcPr>
          <w:p w14:paraId="3187112B" w14:textId="77777777" w:rsidR="00DD28B4" w:rsidRDefault="006F0148">
            <w:pPr>
              <w:pStyle w:val="TableParagraph"/>
              <w:ind w:left="10"/>
              <w:jc w:val="center"/>
              <w:rPr>
                <w:sz w:val="24"/>
              </w:rPr>
            </w:pPr>
            <w:r>
              <w:rPr>
                <w:spacing w:val="-5"/>
                <w:sz w:val="24"/>
              </w:rPr>
              <w:t>4.1</w:t>
            </w:r>
          </w:p>
        </w:tc>
        <w:tc>
          <w:tcPr>
            <w:tcW w:w="7996" w:type="dxa"/>
          </w:tcPr>
          <w:p w14:paraId="25AA7E75" w14:textId="77777777" w:rsidR="00DD28B4" w:rsidRDefault="006F0148">
            <w:pPr>
              <w:pStyle w:val="TableParagraph"/>
              <w:rPr>
                <w:sz w:val="24"/>
              </w:rPr>
            </w:pPr>
            <w:r>
              <w:rPr>
                <w:sz w:val="24"/>
              </w:rPr>
              <w:t>Координата</w:t>
            </w:r>
            <w:r>
              <w:rPr>
                <w:spacing w:val="-3"/>
                <w:sz w:val="24"/>
              </w:rPr>
              <w:t xml:space="preserve"> </w:t>
            </w:r>
            <w:r>
              <w:rPr>
                <w:sz w:val="24"/>
              </w:rPr>
              <w:t>точки</w:t>
            </w:r>
            <w:r>
              <w:rPr>
                <w:spacing w:val="-2"/>
                <w:sz w:val="24"/>
              </w:rPr>
              <w:t xml:space="preserve"> </w:t>
            </w:r>
            <w:r>
              <w:rPr>
                <w:sz w:val="24"/>
              </w:rPr>
              <w:t>на</w:t>
            </w:r>
            <w:r>
              <w:rPr>
                <w:spacing w:val="-1"/>
                <w:sz w:val="24"/>
              </w:rPr>
              <w:t xml:space="preserve"> </w:t>
            </w:r>
            <w:r>
              <w:rPr>
                <w:spacing w:val="-2"/>
                <w:sz w:val="24"/>
              </w:rPr>
              <w:t>прямой</w:t>
            </w:r>
          </w:p>
        </w:tc>
      </w:tr>
      <w:tr w:rsidR="00DD28B4" w14:paraId="62FB6E8D" w14:textId="77777777">
        <w:trPr>
          <w:trHeight w:val="755"/>
        </w:trPr>
        <w:tc>
          <w:tcPr>
            <w:tcW w:w="1078" w:type="dxa"/>
          </w:tcPr>
          <w:p w14:paraId="67A756C6" w14:textId="77777777" w:rsidR="00DD28B4" w:rsidRDefault="006F0148">
            <w:pPr>
              <w:pStyle w:val="TableParagraph"/>
              <w:spacing w:before="239"/>
              <w:ind w:left="10"/>
              <w:jc w:val="center"/>
              <w:rPr>
                <w:sz w:val="24"/>
              </w:rPr>
            </w:pPr>
            <w:r>
              <w:rPr>
                <w:spacing w:val="-5"/>
                <w:sz w:val="24"/>
              </w:rPr>
              <w:t>4.2</w:t>
            </w:r>
          </w:p>
        </w:tc>
        <w:tc>
          <w:tcPr>
            <w:tcW w:w="7996" w:type="dxa"/>
          </w:tcPr>
          <w:p w14:paraId="19B8D621" w14:textId="77777777" w:rsidR="00DD28B4" w:rsidRDefault="006F0148">
            <w:pPr>
              <w:pStyle w:val="TableParagraph"/>
              <w:spacing w:before="99"/>
              <w:rPr>
                <w:sz w:val="24"/>
              </w:rPr>
            </w:pPr>
            <w:r>
              <w:rPr>
                <w:sz w:val="24"/>
              </w:rPr>
              <w:t>Числовые</w:t>
            </w:r>
            <w:r>
              <w:rPr>
                <w:spacing w:val="40"/>
                <w:sz w:val="24"/>
              </w:rPr>
              <w:t xml:space="preserve"> </w:t>
            </w:r>
            <w:r>
              <w:rPr>
                <w:sz w:val="24"/>
              </w:rPr>
              <w:t>промежутки.</w:t>
            </w:r>
            <w:r>
              <w:rPr>
                <w:spacing w:val="40"/>
                <w:sz w:val="24"/>
              </w:rPr>
              <w:t xml:space="preserve"> </w:t>
            </w:r>
            <w:r>
              <w:rPr>
                <w:sz w:val="24"/>
              </w:rPr>
              <w:t>Расстояние</w:t>
            </w:r>
            <w:r>
              <w:rPr>
                <w:spacing w:val="40"/>
                <w:sz w:val="24"/>
              </w:rPr>
              <w:t xml:space="preserve"> </w:t>
            </w:r>
            <w:r>
              <w:rPr>
                <w:sz w:val="24"/>
              </w:rPr>
              <w:t>между</w:t>
            </w:r>
            <w:r>
              <w:rPr>
                <w:spacing w:val="40"/>
                <w:sz w:val="24"/>
              </w:rPr>
              <w:t xml:space="preserve"> </w:t>
            </w:r>
            <w:r>
              <w:rPr>
                <w:sz w:val="24"/>
              </w:rPr>
              <w:t>двумя</w:t>
            </w:r>
            <w:r>
              <w:rPr>
                <w:spacing w:val="40"/>
                <w:sz w:val="24"/>
              </w:rPr>
              <w:t xml:space="preserve"> </w:t>
            </w:r>
            <w:r>
              <w:rPr>
                <w:sz w:val="24"/>
              </w:rPr>
              <w:t>точками</w:t>
            </w:r>
            <w:r>
              <w:rPr>
                <w:spacing w:val="40"/>
                <w:sz w:val="24"/>
              </w:rPr>
              <w:t xml:space="preserve"> </w:t>
            </w:r>
            <w:r>
              <w:rPr>
                <w:sz w:val="24"/>
              </w:rPr>
              <w:t xml:space="preserve">координатной </w:t>
            </w:r>
            <w:r>
              <w:rPr>
                <w:spacing w:val="-2"/>
                <w:sz w:val="24"/>
              </w:rPr>
              <w:t>прямой</w:t>
            </w:r>
          </w:p>
        </w:tc>
      </w:tr>
      <w:tr w:rsidR="00DD28B4" w14:paraId="21FE82F0" w14:textId="77777777">
        <w:trPr>
          <w:trHeight w:val="756"/>
        </w:trPr>
        <w:tc>
          <w:tcPr>
            <w:tcW w:w="1078" w:type="dxa"/>
          </w:tcPr>
          <w:p w14:paraId="62CD0AC3" w14:textId="77777777" w:rsidR="00DD28B4" w:rsidRDefault="006F0148">
            <w:pPr>
              <w:pStyle w:val="TableParagraph"/>
              <w:spacing w:before="239"/>
              <w:ind w:left="10"/>
              <w:jc w:val="center"/>
              <w:rPr>
                <w:sz w:val="24"/>
              </w:rPr>
            </w:pPr>
            <w:r>
              <w:rPr>
                <w:spacing w:val="-5"/>
                <w:sz w:val="24"/>
              </w:rPr>
              <w:t>4.3</w:t>
            </w:r>
          </w:p>
        </w:tc>
        <w:tc>
          <w:tcPr>
            <w:tcW w:w="7996" w:type="dxa"/>
          </w:tcPr>
          <w:p w14:paraId="6F22B81F" w14:textId="77777777" w:rsidR="00DD28B4" w:rsidRDefault="006F0148">
            <w:pPr>
              <w:pStyle w:val="TableParagraph"/>
              <w:spacing w:before="99"/>
              <w:rPr>
                <w:sz w:val="24"/>
              </w:rPr>
            </w:pPr>
            <w:r>
              <w:rPr>
                <w:sz w:val="24"/>
              </w:rPr>
              <w:t>Прямоугольная</w:t>
            </w:r>
            <w:r>
              <w:rPr>
                <w:spacing w:val="40"/>
                <w:sz w:val="24"/>
              </w:rPr>
              <w:t xml:space="preserve"> </w:t>
            </w:r>
            <w:r>
              <w:rPr>
                <w:sz w:val="24"/>
              </w:rPr>
              <w:t>система</w:t>
            </w:r>
            <w:r>
              <w:rPr>
                <w:spacing w:val="40"/>
                <w:sz w:val="24"/>
              </w:rPr>
              <w:t xml:space="preserve"> </w:t>
            </w:r>
            <w:r>
              <w:rPr>
                <w:sz w:val="24"/>
              </w:rPr>
              <w:t>координат,</w:t>
            </w:r>
            <w:r>
              <w:rPr>
                <w:spacing w:val="40"/>
                <w:sz w:val="24"/>
              </w:rPr>
              <w:t xml:space="preserve"> </w:t>
            </w:r>
            <w:r>
              <w:rPr>
                <w:sz w:val="24"/>
              </w:rPr>
              <w:t>оси</w:t>
            </w:r>
            <w:r>
              <w:rPr>
                <w:spacing w:val="40"/>
                <w:sz w:val="24"/>
              </w:rPr>
              <w:t xml:space="preserve"> </w:t>
            </w:r>
            <w:r>
              <w:rPr>
                <w:sz w:val="24"/>
              </w:rPr>
              <w:t>Ox</w:t>
            </w:r>
            <w:r>
              <w:rPr>
                <w:spacing w:val="40"/>
                <w:sz w:val="24"/>
              </w:rPr>
              <w:t xml:space="preserve"> </w:t>
            </w:r>
            <w:r>
              <w:rPr>
                <w:sz w:val="24"/>
              </w:rPr>
              <w:t>и</w:t>
            </w:r>
            <w:r>
              <w:rPr>
                <w:spacing w:val="40"/>
                <w:sz w:val="24"/>
              </w:rPr>
              <w:t xml:space="preserve"> </w:t>
            </w:r>
            <w:r>
              <w:rPr>
                <w:sz w:val="24"/>
              </w:rPr>
              <w:t>Oy.</w:t>
            </w:r>
            <w:r>
              <w:rPr>
                <w:spacing w:val="40"/>
                <w:sz w:val="24"/>
              </w:rPr>
              <w:t xml:space="preserve"> </w:t>
            </w:r>
            <w:r>
              <w:rPr>
                <w:sz w:val="24"/>
              </w:rPr>
              <w:t>Абсцисса</w:t>
            </w:r>
            <w:r>
              <w:rPr>
                <w:spacing w:val="40"/>
                <w:sz w:val="24"/>
              </w:rPr>
              <w:t xml:space="preserve"> </w:t>
            </w:r>
            <w:r>
              <w:rPr>
                <w:sz w:val="24"/>
              </w:rPr>
              <w:t>и</w:t>
            </w:r>
            <w:r>
              <w:rPr>
                <w:spacing w:val="40"/>
                <w:sz w:val="24"/>
              </w:rPr>
              <w:t xml:space="preserve"> </w:t>
            </w:r>
            <w:r>
              <w:rPr>
                <w:sz w:val="24"/>
              </w:rPr>
              <w:t>ордината</w:t>
            </w:r>
            <w:r>
              <w:rPr>
                <w:spacing w:val="80"/>
                <w:sz w:val="24"/>
              </w:rPr>
              <w:t xml:space="preserve"> </w:t>
            </w:r>
            <w:r>
              <w:rPr>
                <w:sz w:val="24"/>
              </w:rPr>
              <w:t>точки на координатной плоскости</w:t>
            </w:r>
          </w:p>
        </w:tc>
      </w:tr>
      <w:tr w:rsidR="00DD28B4" w14:paraId="400285BA" w14:textId="77777777">
        <w:trPr>
          <w:trHeight w:val="755"/>
        </w:trPr>
        <w:tc>
          <w:tcPr>
            <w:tcW w:w="1078" w:type="dxa"/>
          </w:tcPr>
          <w:p w14:paraId="3BF1E676" w14:textId="77777777" w:rsidR="00DD28B4" w:rsidRDefault="006F0148">
            <w:pPr>
              <w:pStyle w:val="TableParagraph"/>
              <w:spacing w:before="239"/>
              <w:ind w:left="10"/>
              <w:jc w:val="center"/>
              <w:rPr>
                <w:sz w:val="24"/>
              </w:rPr>
            </w:pPr>
            <w:r>
              <w:rPr>
                <w:spacing w:val="-5"/>
                <w:sz w:val="24"/>
              </w:rPr>
              <w:t>4.4</w:t>
            </w:r>
          </w:p>
        </w:tc>
        <w:tc>
          <w:tcPr>
            <w:tcW w:w="7996" w:type="dxa"/>
          </w:tcPr>
          <w:p w14:paraId="4A231C53" w14:textId="77777777" w:rsidR="00DD28B4" w:rsidRDefault="006F0148">
            <w:pPr>
              <w:pStyle w:val="TableParagraph"/>
              <w:rPr>
                <w:sz w:val="24"/>
              </w:rPr>
            </w:pPr>
            <w:r>
              <w:rPr>
                <w:sz w:val="24"/>
              </w:rPr>
              <w:t>Примеры</w:t>
            </w:r>
            <w:r>
              <w:rPr>
                <w:spacing w:val="80"/>
                <w:sz w:val="24"/>
              </w:rPr>
              <w:t xml:space="preserve"> </w:t>
            </w:r>
            <w:r>
              <w:rPr>
                <w:sz w:val="24"/>
              </w:rPr>
              <w:t>графиков,</w:t>
            </w:r>
            <w:r>
              <w:rPr>
                <w:spacing w:val="80"/>
                <w:sz w:val="24"/>
              </w:rPr>
              <w:t xml:space="preserve"> </w:t>
            </w:r>
            <w:r>
              <w:rPr>
                <w:sz w:val="24"/>
              </w:rPr>
              <w:t>заданных</w:t>
            </w:r>
            <w:r>
              <w:rPr>
                <w:spacing w:val="80"/>
                <w:sz w:val="24"/>
              </w:rPr>
              <w:t xml:space="preserve"> </w:t>
            </w:r>
            <w:r>
              <w:rPr>
                <w:sz w:val="24"/>
              </w:rPr>
              <w:t>формулами.</w:t>
            </w:r>
            <w:r>
              <w:rPr>
                <w:spacing w:val="80"/>
                <w:sz w:val="24"/>
              </w:rPr>
              <w:t xml:space="preserve"> </w:t>
            </w:r>
            <w:r>
              <w:rPr>
                <w:sz w:val="24"/>
              </w:rPr>
              <w:t>Чтение</w:t>
            </w:r>
            <w:r>
              <w:rPr>
                <w:spacing w:val="80"/>
                <w:sz w:val="24"/>
              </w:rPr>
              <w:t xml:space="preserve"> </w:t>
            </w:r>
            <w:r>
              <w:rPr>
                <w:sz w:val="24"/>
              </w:rPr>
              <w:t>графиков</w:t>
            </w:r>
            <w:r>
              <w:rPr>
                <w:spacing w:val="80"/>
                <w:sz w:val="24"/>
              </w:rPr>
              <w:t xml:space="preserve"> </w:t>
            </w:r>
            <w:r>
              <w:rPr>
                <w:sz w:val="24"/>
              </w:rPr>
              <w:t xml:space="preserve">реальных </w:t>
            </w:r>
            <w:r>
              <w:rPr>
                <w:spacing w:val="-2"/>
                <w:sz w:val="24"/>
              </w:rPr>
              <w:t>зависимостей</w:t>
            </w:r>
          </w:p>
        </w:tc>
      </w:tr>
      <w:tr w:rsidR="00DD28B4" w14:paraId="5F5BC424" w14:textId="77777777">
        <w:trPr>
          <w:trHeight w:val="479"/>
        </w:trPr>
        <w:tc>
          <w:tcPr>
            <w:tcW w:w="1078" w:type="dxa"/>
          </w:tcPr>
          <w:p w14:paraId="3BD107CA" w14:textId="77777777" w:rsidR="00DD28B4" w:rsidRDefault="006F0148">
            <w:pPr>
              <w:pStyle w:val="TableParagraph"/>
              <w:ind w:left="10"/>
              <w:jc w:val="center"/>
              <w:rPr>
                <w:sz w:val="24"/>
              </w:rPr>
            </w:pPr>
            <w:r>
              <w:rPr>
                <w:spacing w:val="-5"/>
                <w:sz w:val="24"/>
              </w:rPr>
              <w:t>4.5</w:t>
            </w:r>
          </w:p>
        </w:tc>
        <w:tc>
          <w:tcPr>
            <w:tcW w:w="7996" w:type="dxa"/>
          </w:tcPr>
          <w:p w14:paraId="5D249457" w14:textId="77777777" w:rsidR="00DD28B4" w:rsidRDefault="006F0148">
            <w:pPr>
              <w:pStyle w:val="TableParagraph"/>
              <w:rPr>
                <w:sz w:val="24"/>
              </w:rPr>
            </w:pPr>
            <w:r>
              <w:rPr>
                <w:sz w:val="24"/>
              </w:rPr>
              <w:t>Понятие</w:t>
            </w:r>
            <w:r>
              <w:rPr>
                <w:spacing w:val="-4"/>
                <w:sz w:val="24"/>
              </w:rPr>
              <w:t xml:space="preserve"> </w:t>
            </w:r>
            <w:r>
              <w:rPr>
                <w:sz w:val="24"/>
              </w:rPr>
              <w:t>функции.</w:t>
            </w:r>
            <w:r>
              <w:rPr>
                <w:spacing w:val="-2"/>
                <w:sz w:val="24"/>
              </w:rPr>
              <w:t xml:space="preserve"> </w:t>
            </w:r>
            <w:r>
              <w:rPr>
                <w:sz w:val="24"/>
              </w:rPr>
              <w:t>График</w:t>
            </w:r>
            <w:r>
              <w:rPr>
                <w:spacing w:val="-4"/>
                <w:sz w:val="24"/>
              </w:rPr>
              <w:t xml:space="preserve"> </w:t>
            </w:r>
            <w:r>
              <w:rPr>
                <w:sz w:val="24"/>
              </w:rPr>
              <w:t>функции.</w:t>
            </w:r>
            <w:r>
              <w:rPr>
                <w:spacing w:val="-2"/>
                <w:sz w:val="24"/>
              </w:rPr>
              <w:t xml:space="preserve"> </w:t>
            </w:r>
            <w:r>
              <w:rPr>
                <w:sz w:val="24"/>
              </w:rPr>
              <w:t>Свойства</w:t>
            </w:r>
            <w:r>
              <w:rPr>
                <w:spacing w:val="-3"/>
                <w:sz w:val="24"/>
              </w:rPr>
              <w:t xml:space="preserve"> </w:t>
            </w:r>
            <w:r>
              <w:rPr>
                <w:spacing w:val="-2"/>
                <w:sz w:val="24"/>
              </w:rPr>
              <w:t>функций</w:t>
            </w:r>
          </w:p>
        </w:tc>
      </w:tr>
      <w:tr w:rsidR="00DD28B4" w14:paraId="17EA8E7D" w14:textId="77777777">
        <w:trPr>
          <w:trHeight w:val="479"/>
        </w:trPr>
        <w:tc>
          <w:tcPr>
            <w:tcW w:w="1078" w:type="dxa"/>
          </w:tcPr>
          <w:p w14:paraId="5E80808D" w14:textId="77777777" w:rsidR="00DD28B4" w:rsidRDefault="006F0148">
            <w:pPr>
              <w:pStyle w:val="TableParagraph"/>
              <w:ind w:left="10"/>
              <w:jc w:val="center"/>
              <w:rPr>
                <w:sz w:val="24"/>
              </w:rPr>
            </w:pPr>
            <w:r>
              <w:rPr>
                <w:spacing w:val="-5"/>
                <w:sz w:val="24"/>
              </w:rPr>
              <w:t>4.6</w:t>
            </w:r>
          </w:p>
        </w:tc>
        <w:tc>
          <w:tcPr>
            <w:tcW w:w="7996" w:type="dxa"/>
          </w:tcPr>
          <w:p w14:paraId="02D09B82" w14:textId="77777777" w:rsidR="00DD28B4" w:rsidRDefault="006F0148">
            <w:pPr>
              <w:pStyle w:val="TableParagraph"/>
              <w:rPr>
                <w:sz w:val="24"/>
              </w:rPr>
            </w:pPr>
            <w:r>
              <w:rPr>
                <w:sz w:val="24"/>
              </w:rPr>
              <w:t>Линейная</w:t>
            </w:r>
            <w:r>
              <w:rPr>
                <w:spacing w:val="-1"/>
                <w:sz w:val="24"/>
              </w:rPr>
              <w:t xml:space="preserve"> </w:t>
            </w:r>
            <w:r>
              <w:rPr>
                <w:sz w:val="24"/>
              </w:rPr>
              <w:t>функция,</w:t>
            </w:r>
            <w:r>
              <w:rPr>
                <w:spacing w:val="-1"/>
                <w:sz w:val="24"/>
              </w:rPr>
              <w:t xml:space="preserve"> </w:t>
            </w:r>
            <w:r>
              <w:rPr>
                <w:sz w:val="24"/>
              </w:rPr>
              <w:t>ее</w:t>
            </w:r>
            <w:r>
              <w:rPr>
                <w:spacing w:val="-3"/>
                <w:sz w:val="24"/>
              </w:rPr>
              <w:t xml:space="preserve"> </w:t>
            </w:r>
            <w:r>
              <w:rPr>
                <w:sz w:val="24"/>
              </w:rPr>
              <w:t>график. График</w:t>
            </w:r>
            <w:r>
              <w:rPr>
                <w:spacing w:val="-2"/>
                <w:sz w:val="24"/>
              </w:rPr>
              <w:t xml:space="preserve"> </w:t>
            </w:r>
            <w:r>
              <w:rPr>
                <w:sz w:val="24"/>
              </w:rPr>
              <w:t>функции</w:t>
            </w:r>
            <w:r>
              <w:rPr>
                <w:spacing w:val="-2"/>
                <w:sz w:val="24"/>
              </w:rPr>
              <w:t xml:space="preserve"> </w:t>
            </w:r>
            <w:r>
              <w:rPr>
                <w:sz w:val="24"/>
              </w:rPr>
              <w:t>y</w:t>
            </w:r>
            <w:r>
              <w:rPr>
                <w:spacing w:val="-1"/>
                <w:sz w:val="24"/>
              </w:rPr>
              <w:t xml:space="preserve"> </w:t>
            </w:r>
            <w:r>
              <w:rPr>
                <w:sz w:val="24"/>
              </w:rPr>
              <w:t xml:space="preserve">= </w:t>
            </w:r>
            <w:r>
              <w:rPr>
                <w:spacing w:val="-5"/>
                <w:sz w:val="24"/>
              </w:rPr>
              <w:t>|x|</w:t>
            </w:r>
          </w:p>
        </w:tc>
      </w:tr>
      <w:tr w:rsidR="00DD28B4" w14:paraId="718AF5D4" w14:textId="77777777">
        <w:trPr>
          <w:trHeight w:val="479"/>
        </w:trPr>
        <w:tc>
          <w:tcPr>
            <w:tcW w:w="1078" w:type="dxa"/>
          </w:tcPr>
          <w:p w14:paraId="1C691719" w14:textId="77777777" w:rsidR="00DD28B4" w:rsidRDefault="006F0148">
            <w:pPr>
              <w:pStyle w:val="TableParagraph"/>
              <w:ind w:left="10"/>
              <w:jc w:val="center"/>
              <w:rPr>
                <w:sz w:val="24"/>
              </w:rPr>
            </w:pPr>
            <w:r>
              <w:rPr>
                <w:spacing w:val="-5"/>
                <w:sz w:val="24"/>
              </w:rPr>
              <w:t>4.7</w:t>
            </w:r>
          </w:p>
        </w:tc>
        <w:tc>
          <w:tcPr>
            <w:tcW w:w="7996" w:type="dxa"/>
          </w:tcPr>
          <w:p w14:paraId="06A7E1B8" w14:textId="77777777" w:rsidR="00DD28B4" w:rsidRDefault="006F0148">
            <w:pPr>
              <w:pStyle w:val="TableParagraph"/>
              <w:rPr>
                <w:sz w:val="24"/>
              </w:rPr>
            </w:pPr>
            <w:r>
              <w:rPr>
                <w:sz w:val="24"/>
              </w:rPr>
              <w:t>Графическое</w:t>
            </w:r>
            <w:r>
              <w:rPr>
                <w:spacing w:val="-6"/>
                <w:sz w:val="24"/>
              </w:rPr>
              <w:t xml:space="preserve"> </w:t>
            </w:r>
            <w:r>
              <w:rPr>
                <w:sz w:val="24"/>
              </w:rPr>
              <w:t>решение</w:t>
            </w:r>
            <w:r>
              <w:rPr>
                <w:spacing w:val="-2"/>
                <w:sz w:val="24"/>
              </w:rPr>
              <w:t xml:space="preserve"> </w:t>
            </w:r>
            <w:r>
              <w:rPr>
                <w:sz w:val="24"/>
              </w:rPr>
              <w:t>линейных</w:t>
            </w:r>
            <w:r>
              <w:rPr>
                <w:spacing w:val="-2"/>
                <w:sz w:val="24"/>
              </w:rPr>
              <w:t xml:space="preserve"> </w:t>
            </w:r>
            <w:r>
              <w:rPr>
                <w:sz w:val="24"/>
              </w:rPr>
              <w:t>уравнений</w:t>
            </w:r>
            <w:r>
              <w:rPr>
                <w:spacing w:val="-1"/>
                <w:sz w:val="24"/>
              </w:rPr>
              <w:t xml:space="preserve"> </w:t>
            </w:r>
            <w:r>
              <w:rPr>
                <w:sz w:val="24"/>
              </w:rPr>
              <w:t>и систем</w:t>
            </w:r>
            <w:r>
              <w:rPr>
                <w:spacing w:val="-3"/>
                <w:sz w:val="24"/>
              </w:rPr>
              <w:t xml:space="preserve"> </w:t>
            </w:r>
            <w:r>
              <w:rPr>
                <w:sz w:val="24"/>
              </w:rPr>
              <w:t>линейных</w:t>
            </w:r>
            <w:r>
              <w:rPr>
                <w:spacing w:val="-2"/>
                <w:sz w:val="24"/>
              </w:rPr>
              <w:t xml:space="preserve"> уравнений</w:t>
            </w:r>
          </w:p>
        </w:tc>
      </w:tr>
      <w:tr w:rsidR="00DD28B4" w14:paraId="6B6FB785" w14:textId="77777777">
        <w:trPr>
          <w:trHeight w:val="481"/>
        </w:trPr>
        <w:tc>
          <w:tcPr>
            <w:tcW w:w="1078" w:type="dxa"/>
          </w:tcPr>
          <w:p w14:paraId="7B05C9BC" w14:textId="77777777" w:rsidR="00DD28B4" w:rsidRDefault="006F0148">
            <w:pPr>
              <w:pStyle w:val="TableParagraph"/>
              <w:ind w:left="10" w:right="3"/>
              <w:jc w:val="center"/>
              <w:rPr>
                <w:sz w:val="24"/>
              </w:rPr>
            </w:pPr>
            <w:r>
              <w:rPr>
                <w:spacing w:val="-10"/>
                <w:sz w:val="24"/>
              </w:rPr>
              <w:t>5</w:t>
            </w:r>
          </w:p>
        </w:tc>
        <w:tc>
          <w:tcPr>
            <w:tcW w:w="7996" w:type="dxa"/>
          </w:tcPr>
          <w:p w14:paraId="28193E17" w14:textId="77777777" w:rsidR="00DD28B4" w:rsidRDefault="006F0148">
            <w:pPr>
              <w:pStyle w:val="TableParagraph"/>
              <w:rPr>
                <w:sz w:val="24"/>
              </w:rPr>
            </w:pPr>
            <w:r>
              <w:rPr>
                <w:sz w:val="24"/>
              </w:rPr>
              <w:t>Вероятность</w:t>
            </w:r>
            <w:r>
              <w:rPr>
                <w:spacing w:val="-4"/>
                <w:sz w:val="24"/>
              </w:rPr>
              <w:t xml:space="preserve"> </w:t>
            </w:r>
            <w:r>
              <w:rPr>
                <w:sz w:val="24"/>
              </w:rPr>
              <w:t>и</w:t>
            </w:r>
            <w:r>
              <w:rPr>
                <w:spacing w:val="-3"/>
                <w:sz w:val="24"/>
              </w:rPr>
              <w:t xml:space="preserve"> </w:t>
            </w:r>
            <w:r>
              <w:rPr>
                <w:spacing w:val="-2"/>
                <w:sz w:val="24"/>
              </w:rPr>
              <w:t>статистика</w:t>
            </w:r>
          </w:p>
        </w:tc>
      </w:tr>
      <w:tr w:rsidR="00DD28B4" w14:paraId="08525BF1" w14:textId="77777777">
        <w:trPr>
          <w:trHeight w:val="1308"/>
        </w:trPr>
        <w:tc>
          <w:tcPr>
            <w:tcW w:w="1078" w:type="dxa"/>
          </w:tcPr>
          <w:p w14:paraId="37E047E0" w14:textId="77777777" w:rsidR="00DD28B4" w:rsidRDefault="00DD28B4">
            <w:pPr>
              <w:pStyle w:val="TableParagraph"/>
              <w:spacing w:before="239"/>
              <w:ind w:left="0"/>
              <w:rPr>
                <w:b/>
                <w:sz w:val="24"/>
              </w:rPr>
            </w:pPr>
          </w:p>
          <w:p w14:paraId="32323F35" w14:textId="77777777" w:rsidR="00DD28B4" w:rsidRDefault="006F0148">
            <w:pPr>
              <w:pStyle w:val="TableParagraph"/>
              <w:spacing w:before="0"/>
              <w:ind w:left="10"/>
              <w:jc w:val="center"/>
              <w:rPr>
                <w:sz w:val="24"/>
              </w:rPr>
            </w:pPr>
            <w:r>
              <w:rPr>
                <w:spacing w:val="-5"/>
                <w:sz w:val="24"/>
              </w:rPr>
              <w:t>5.1</w:t>
            </w:r>
          </w:p>
        </w:tc>
        <w:tc>
          <w:tcPr>
            <w:tcW w:w="7996" w:type="dxa"/>
          </w:tcPr>
          <w:p w14:paraId="4CAF9E22" w14:textId="77777777" w:rsidR="00DD28B4" w:rsidRDefault="006F0148">
            <w:pPr>
              <w:pStyle w:val="TableParagraph"/>
              <w:spacing w:before="99"/>
              <w:ind w:right="51"/>
              <w:jc w:val="both"/>
              <w:rPr>
                <w:sz w:val="24"/>
              </w:rPr>
            </w:pPr>
            <w:r>
              <w:rPr>
                <w:sz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tc>
      </w:tr>
      <w:tr w:rsidR="00DD28B4" w14:paraId="75F9E6B1" w14:textId="77777777">
        <w:trPr>
          <w:trHeight w:val="755"/>
        </w:trPr>
        <w:tc>
          <w:tcPr>
            <w:tcW w:w="1078" w:type="dxa"/>
          </w:tcPr>
          <w:p w14:paraId="5A9DDB01" w14:textId="77777777" w:rsidR="00DD28B4" w:rsidRDefault="006F0148">
            <w:pPr>
              <w:pStyle w:val="TableParagraph"/>
              <w:spacing w:before="239"/>
              <w:ind w:left="10"/>
              <w:jc w:val="center"/>
              <w:rPr>
                <w:sz w:val="24"/>
              </w:rPr>
            </w:pPr>
            <w:r>
              <w:rPr>
                <w:spacing w:val="-5"/>
                <w:sz w:val="24"/>
              </w:rPr>
              <w:t>5.2</w:t>
            </w:r>
          </w:p>
        </w:tc>
        <w:tc>
          <w:tcPr>
            <w:tcW w:w="7996" w:type="dxa"/>
          </w:tcPr>
          <w:p w14:paraId="74E7A6E0" w14:textId="77777777" w:rsidR="00DD28B4" w:rsidRDefault="006F0148">
            <w:pPr>
              <w:pStyle w:val="TableParagraph"/>
              <w:tabs>
                <w:tab w:val="left" w:pos="1703"/>
                <w:tab w:val="left" w:pos="3095"/>
                <w:tab w:val="left" w:pos="4101"/>
                <w:tab w:val="left" w:pos="6050"/>
                <w:tab w:val="left" w:pos="7170"/>
              </w:tabs>
              <w:spacing w:before="99"/>
              <w:ind w:right="54"/>
              <w:rPr>
                <w:sz w:val="24"/>
              </w:rPr>
            </w:pPr>
            <w:r>
              <w:rPr>
                <w:spacing w:val="-2"/>
                <w:sz w:val="24"/>
              </w:rPr>
              <w:t>Описательная</w:t>
            </w:r>
            <w:r>
              <w:rPr>
                <w:sz w:val="24"/>
              </w:rPr>
              <w:tab/>
            </w:r>
            <w:r>
              <w:rPr>
                <w:spacing w:val="-2"/>
                <w:sz w:val="24"/>
              </w:rPr>
              <w:t>статистика:</w:t>
            </w:r>
            <w:r>
              <w:rPr>
                <w:sz w:val="24"/>
              </w:rPr>
              <w:tab/>
            </w:r>
            <w:r>
              <w:rPr>
                <w:spacing w:val="-2"/>
                <w:sz w:val="24"/>
              </w:rPr>
              <w:t>среднее</w:t>
            </w:r>
            <w:r>
              <w:rPr>
                <w:sz w:val="24"/>
              </w:rPr>
              <w:tab/>
            </w:r>
            <w:r>
              <w:rPr>
                <w:spacing w:val="-2"/>
                <w:sz w:val="24"/>
              </w:rPr>
              <w:t>арифметическое,</w:t>
            </w:r>
            <w:r>
              <w:rPr>
                <w:sz w:val="24"/>
              </w:rPr>
              <w:tab/>
            </w:r>
            <w:r>
              <w:rPr>
                <w:spacing w:val="-2"/>
                <w:sz w:val="24"/>
              </w:rPr>
              <w:t>медиана,</w:t>
            </w:r>
            <w:r>
              <w:rPr>
                <w:sz w:val="24"/>
              </w:rPr>
              <w:tab/>
            </w:r>
            <w:r>
              <w:rPr>
                <w:spacing w:val="-2"/>
                <w:sz w:val="24"/>
              </w:rPr>
              <w:t xml:space="preserve">размах, </w:t>
            </w:r>
            <w:r>
              <w:rPr>
                <w:sz w:val="24"/>
              </w:rPr>
              <w:t>наибольшее</w:t>
            </w:r>
            <w:r>
              <w:rPr>
                <w:spacing w:val="58"/>
                <w:sz w:val="24"/>
              </w:rPr>
              <w:t xml:space="preserve"> </w:t>
            </w:r>
            <w:r>
              <w:rPr>
                <w:sz w:val="24"/>
              </w:rPr>
              <w:t>и</w:t>
            </w:r>
            <w:r>
              <w:rPr>
                <w:spacing w:val="61"/>
                <w:sz w:val="24"/>
              </w:rPr>
              <w:t xml:space="preserve"> </w:t>
            </w:r>
            <w:r>
              <w:rPr>
                <w:sz w:val="24"/>
              </w:rPr>
              <w:t>наименьшее</w:t>
            </w:r>
            <w:r>
              <w:rPr>
                <w:spacing w:val="57"/>
                <w:sz w:val="24"/>
              </w:rPr>
              <w:t xml:space="preserve"> </w:t>
            </w:r>
            <w:r>
              <w:rPr>
                <w:sz w:val="24"/>
              </w:rPr>
              <w:t>значения</w:t>
            </w:r>
            <w:r>
              <w:rPr>
                <w:spacing w:val="62"/>
                <w:sz w:val="24"/>
              </w:rPr>
              <w:t xml:space="preserve"> </w:t>
            </w:r>
            <w:r>
              <w:rPr>
                <w:sz w:val="24"/>
              </w:rPr>
              <w:t>набора</w:t>
            </w:r>
            <w:r>
              <w:rPr>
                <w:spacing w:val="59"/>
                <w:sz w:val="24"/>
              </w:rPr>
              <w:t xml:space="preserve"> </w:t>
            </w:r>
            <w:r>
              <w:rPr>
                <w:sz w:val="24"/>
              </w:rPr>
              <w:t>числовых</w:t>
            </w:r>
            <w:r>
              <w:rPr>
                <w:spacing w:val="58"/>
                <w:sz w:val="24"/>
              </w:rPr>
              <w:t xml:space="preserve"> </w:t>
            </w:r>
            <w:r>
              <w:rPr>
                <w:sz w:val="24"/>
              </w:rPr>
              <w:t>данных.</w:t>
            </w:r>
            <w:r>
              <w:rPr>
                <w:spacing w:val="61"/>
                <w:sz w:val="24"/>
              </w:rPr>
              <w:t xml:space="preserve"> </w:t>
            </w:r>
            <w:r>
              <w:rPr>
                <w:spacing w:val="-2"/>
                <w:sz w:val="24"/>
              </w:rPr>
              <w:t>Примеры</w:t>
            </w:r>
          </w:p>
        </w:tc>
      </w:tr>
    </w:tbl>
    <w:p w14:paraId="0F14164E" w14:textId="77777777" w:rsidR="00DD28B4" w:rsidRDefault="00DD28B4">
      <w:pPr>
        <w:pStyle w:val="TableParagraph"/>
        <w:rPr>
          <w:sz w:val="24"/>
        </w:rPr>
        <w:sectPr w:rsidR="00DD28B4">
          <w:type w:val="continuous"/>
          <w:pgSz w:w="11910" w:h="16830"/>
          <w:pgMar w:top="820" w:right="708" w:bottom="85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015758E2" w14:textId="77777777">
        <w:trPr>
          <w:trHeight w:val="479"/>
        </w:trPr>
        <w:tc>
          <w:tcPr>
            <w:tcW w:w="1078" w:type="dxa"/>
          </w:tcPr>
          <w:p w14:paraId="10A86782" w14:textId="77777777" w:rsidR="00DD28B4" w:rsidRDefault="00DD28B4">
            <w:pPr>
              <w:pStyle w:val="TableParagraph"/>
              <w:spacing w:before="0"/>
              <w:ind w:left="0"/>
              <w:rPr>
                <w:sz w:val="24"/>
              </w:rPr>
            </w:pPr>
          </w:p>
        </w:tc>
        <w:tc>
          <w:tcPr>
            <w:tcW w:w="7996" w:type="dxa"/>
          </w:tcPr>
          <w:p w14:paraId="2797B068" w14:textId="77777777" w:rsidR="00DD28B4" w:rsidRDefault="006F0148">
            <w:pPr>
              <w:pStyle w:val="TableParagraph"/>
              <w:spacing w:before="99"/>
              <w:rPr>
                <w:sz w:val="24"/>
              </w:rPr>
            </w:pPr>
            <w:r>
              <w:rPr>
                <w:sz w:val="24"/>
              </w:rPr>
              <w:t>случайной</w:t>
            </w:r>
            <w:r>
              <w:rPr>
                <w:spacing w:val="-7"/>
                <w:sz w:val="24"/>
              </w:rPr>
              <w:t xml:space="preserve"> </w:t>
            </w:r>
            <w:r>
              <w:rPr>
                <w:spacing w:val="-2"/>
                <w:sz w:val="24"/>
              </w:rPr>
              <w:t>изменчивости</w:t>
            </w:r>
          </w:p>
        </w:tc>
      </w:tr>
      <w:tr w:rsidR="00DD28B4" w14:paraId="38AFDD72" w14:textId="77777777">
        <w:trPr>
          <w:trHeight w:val="1031"/>
        </w:trPr>
        <w:tc>
          <w:tcPr>
            <w:tcW w:w="1078" w:type="dxa"/>
          </w:tcPr>
          <w:p w14:paraId="0EF97414" w14:textId="77777777" w:rsidR="00DD28B4" w:rsidRDefault="00DD28B4">
            <w:pPr>
              <w:pStyle w:val="TableParagraph"/>
              <w:spacing w:before="100"/>
              <w:ind w:left="0"/>
              <w:rPr>
                <w:b/>
                <w:sz w:val="24"/>
              </w:rPr>
            </w:pPr>
          </w:p>
          <w:p w14:paraId="12E6C98F" w14:textId="77777777" w:rsidR="00DD28B4" w:rsidRDefault="006F0148">
            <w:pPr>
              <w:pStyle w:val="TableParagraph"/>
              <w:spacing w:before="0"/>
              <w:ind w:left="10"/>
              <w:jc w:val="center"/>
              <w:rPr>
                <w:sz w:val="24"/>
              </w:rPr>
            </w:pPr>
            <w:r>
              <w:rPr>
                <w:spacing w:val="-5"/>
                <w:sz w:val="24"/>
              </w:rPr>
              <w:t>5.3</w:t>
            </w:r>
          </w:p>
        </w:tc>
        <w:tc>
          <w:tcPr>
            <w:tcW w:w="7996" w:type="dxa"/>
          </w:tcPr>
          <w:p w14:paraId="3ACF2AF5" w14:textId="77777777" w:rsidR="00DD28B4" w:rsidRDefault="006F0148">
            <w:pPr>
              <w:pStyle w:val="TableParagraph"/>
              <w:spacing w:before="100"/>
              <w:ind w:right="49"/>
              <w:jc w:val="both"/>
              <w:rPr>
                <w:sz w:val="24"/>
              </w:rPr>
            </w:pPr>
            <w:r>
              <w:rPr>
                <w:sz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tc>
      </w:tr>
      <w:tr w:rsidR="00DD28B4" w14:paraId="18418BDC" w14:textId="77777777">
        <w:trPr>
          <w:trHeight w:val="1307"/>
        </w:trPr>
        <w:tc>
          <w:tcPr>
            <w:tcW w:w="1078" w:type="dxa"/>
          </w:tcPr>
          <w:p w14:paraId="4DCF37E1" w14:textId="77777777" w:rsidR="00DD28B4" w:rsidRDefault="00DD28B4">
            <w:pPr>
              <w:pStyle w:val="TableParagraph"/>
              <w:spacing w:before="238"/>
              <w:ind w:left="0"/>
              <w:rPr>
                <w:b/>
                <w:sz w:val="24"/>
              </w:rPr>
            </w:pPr>
          </w:p>
          <w:p w14:paraId="219F87EF" w14:textId="77777777" w:rsidR="00DD28B4" w:rsidRDefault="006F0148">
            <w:pPr>
              <w:pStyle w:val="TableParagraph"/>
              <w:spacing w:before="1"/>
              <w:ind w:left="10"/>
              <w:jc w:val="center"/>
              <w:rPr>
                <w:sz w:val="24"/>
              </w:rPr>
            </w:pPr>
            <w:r>
              <w:rPr>
                <w:spacing w:val="-5"/>
                <w:sz w:val="24"/>
              </w:rPr>
              <w:t>5.4</w:t>
            </w:r>
          </w:p>
        </w:tc>
        <w:tc>
          <w:tcPr>
            <w:tcW w:w="7996" w:type="dxa"/>
          </w:tcPr>
          <w:p w14:paraId="002EA376" w14:textId="77777777" w:rsidR="00DD28B4" w:rsidRDefault="006F0148">
            <w:pPr>
              <w:pStyle w:val="TableParagraph"/>
              <w:ind w:right="51"/>
              <w:jc w:val="both"/>
              <w:rPr>
                <w:sz w:val="24"/>
              </w:rPr>
            </w:pPr>
            <w:r>
              <w:rPr>
                <w:sz w:val="24"/>
              </w:rPr>
              <w:t>Граф, вершина, ребро. Степень вершины. Число ребер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tc>
      </w:tr>
      <w:tr w:rsidR="00DD28B4" w14:paraId="4348C50B" w14:textId="77777777">
        <w:trPr>
          <w:trHeight w:val="479"/>
        </w:trPr>
        <w:tc>
          <w:tcPr>
            <w:tcW w:w="1078" w:type="dxa"/>
          </w:tcPr>
          <w:p w14:paraId="259F2DEC" w14:textId="77777777" w:rsidR="00DD28B4" w:rsidRDefault="006F0148">
            <w:pPr>
              <w:pStyle w:val="TableParagraph"/>
              <w:ind w:left="10" w:right="3"/>
              <w:jc w:val="center"/>
              <w:rPr>
                <w:sz w:val="24"/>
              </w:rPr>
            </w:pPr>
            <w:r>
              <w:rPr>
                <w:spacing w:val="-10"/>
                <w:sz w:val="24"/>
              </w:rPr>
              <w:t>6</w:t>
            </w:r>
          </w:p>
        </w:tc>
        <w:tc>
          <w:tcPr>
            <w:tcW w:w="7996" w:type="dxa"/>
          </w:tcPr>
          <w:p w14:paraId="66B18504" w14:textId="77777777" w:rsidR="00DD28B4" w:rsidRDefault="006F0148">
            <w:pPr>
              <w:pStyle w:val="TableParagraph"/>
              <w:rPr>
                <w:sz w:val="24"/>
              </w:rPr>
            </w:pPr>
            <w:r>
              <w:rPr>
                <w:spacing w:val="-2"/>
                <w:sz w:val="24"/>
              </w:rPr>
              <w:t>Геометрия</w:t>
            </w:r>
          </w:p>
        </w:tc>
      </w:tr>
      <w:tr w:rsidR="00DD28B4" w14:paraId="4EDF269E" w14:textId="77777777">
        <w:trPr>
          <w:trHeight w:val="1032"/>
        </w:trPr>
        <w:tc>
          <w:tcPr>
            <w:tcW w:w="1078" w:type="dxa"/>
          </w:tcPr>
          <w:p w14:paraId="59BC01A0" w14:textId="77777777" w:rsidR="00DD28B4" w:rsidRDefault="00DD28B4">
            <w:pPr>
              <w:pStyle w:val="TableParagraph"/>
              <w:ind w:left="0"/>
              <w:rPr>
                <w:b/>
                <w:sz w:val="24"/>
              </w:rPr>
            </w:pPr>
          </w:p>
          <w:p w14:paraId="1C972DAB" w14:textId="77777777" w:rsidR="00DD28B4" w:rsidRDefault="006F0148">
            <w:pPr>
              <w:pStyle w:val="TableParagraph"/>
              <w:spacing w:before="0"/>
              <w:ind w:left="10"/>
              <w:jc w:val="center"/>
              <w:rPr>
                <w:sz w:val="24"/>
              </w:rPr>
            </w:pPr>
            <w:r>
              <w:rPr>
                <w:spacing w:val="-5"/>
                <w:sz w:val="24"/>
              </w:rPr>
              <w:t>6.1</w:t>
            </w:r>
          </w:p>
        </w:tc>
        <w:tc>
          <w:tcPr>
            <w:tcW w:w="7996" w:type="dxa"/>
          </w:tcPr>
          <w:p w14:paraId="6EBFCB17" w14:textId="77777777" w:rsidR="00DD28B4" w:rsidRDefault="006F0148">
            <w:pPr>
              <w:pStyle w:val="TableParagraph"/>
              <w:ind w:right="51"/>
              <w:jc w:val="both"/>
              <w:rPr>
                <w:sz w:val="24"/>
              </w:rPr>
            </w:pPr>
            <w:r>
              <w:rPr>
                <w:sz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tc>
      </w:tr>
      <w:tr w:rsidR="00DD28B4" w14:paraId="58DE97AE" w14:textId="77777777">
        <w:trPr>
          <w:trHeight w:val="755"/>
        </w:trPr>
        <w:tc>
          <w:tcPr>
            <w:tcW w:w="1078" w:type="dxa"/>
          </w:tcPr>
          <w:p w14:paraId="61D95F93" w14:textId="77777777" w:rsidR="00DD28B4" w:rsidRDefault="006F0148">
            <w:pPr>
              <w:pStyle w:val="TableParagraph"/>
              <w:spacing w:before="239"/>
              <w:ind w:left="10"/>
              <w:jc w:val="center"/>
              <w:rPr>
                <w:sz w:val="24"/>
              </w:rPr>
            </w:pPr>
            <w:r>
              <w:rPr>
                <w:spacing w:val="-5"/>
                <w:sz w:val="24"/>
              </w:rPr>
              <w:t>6.2</w:t>
            </w:r>
          </w:p>
        </w:tc>
        <w:tc>
          <w:tcPr>
            <w:tcW w:w="7996" w:type="dxa"/>
          </w:tcPr>
          <w:p w14:paraId="6B3484FC" w14:textId="77777777" w:rsidR="00DD28B4" w:rsidRDefault="006F0148">
            <w:pPr>
              <w:pStyle w:val="TableParagraph"/>
              <w:rPr>
                <w:sz w:val="24"/>
              </w:rPr>
            </w:pPr>
            <w:r>
              <w:rPr>
                <w:sz w:val="24"/>
              </w:rPr>
              <w:t>Симметричные</w:t>
            </w:r>
            <w:r>
              <w:rPr>
                <w:spacing w:val="40"/>
                <w:sz w:val="24"/>
              </w:rPr>
              <w:t xml:space="preserve"> </w:t>
            </w:r>
            <w:r>
              <w:rPr>
                <w:sz w:val="24"/>
              </w:rPr>
              <w:t>фигуры.</w:t>
            </w:r>
            <w:r>
              <w:rPr>
                <w:spacing w:val="40"/>
                <w:sz w:val="24"/>
              </w:rPr>
              <w:t xml:space="preserve"> </w:t>
            </w:r>
            <w:r>
              <w:rPr>
                <w:sz w:val="24"/>
              </w:rPr>
              <w:t>Основные</w:t>
            </w:r>
            <w:r>
              <w:rPr>
                <w:spacing w:val="40"/>
                <w:sz w:val="24"/>
              </w:rPr>
              <w:t xml:space="preserve"> </w:t>
            </w:r>
            <w:r>
              <w:rPr>
                <w:sz w:val="24"/>
              </w:rPr>
              <w:t>свойства</w:t>
            </w:r>
            <w:r>
              <w:rPr>
                <w:spacing w:val="40"/>
                <w:sz w:val="24"/>
              </w:rPr>
              <w:t xml:space="preserve"> </w:t>
            </w:r>
            <w:r>
              <w:rPr>
                <w:sz w:val="24"/>
              </w:rPr>
              <w:t>осевой</w:t>
            </w:r>
            <w:r>
              <w:rPr>
                <w:spacing w:val="40"/>
                <w:sz w:val="24"/>
              </w:rPr>
              <w:t xml:space="preserve"> </w:t>
            </w:r>
            <w:r>
              <w:rPr>
                <w:sz w:val="24"/>
              </w:rPr>
              <w:t>симметрии.</w:t>
            </w:r>
            <w:r>
              <w:rPr>
                <w:spacing w:val="40"/>
                <w:sz w:val="24"/>
              </w:rPr>
              <w:t xml:space="preserve"> </w:t>
            </w:r>
            <w:r>
              <w:rPr>
                <w:sz w:val="24"/>
              </w:rPr>
              <w:t>Примеры симметрии в окружающем мире</w:t>
            </w:r>
          </w:p>
        </w:tc>
      </w:tr>
      <w:tr w:rsidR="00DD28B4" w14:paraId="7005259B" w14:textId="77777777">
        <w:trPr>
          <w:trHeight w:val="758"/>
        </w:trPr>
        <w:tc>
          <w:tcPr>
            <w:tcW w:w="1078" w:type="dxa"/>
          </w:tcPr>
          <w:p w14:paraId="6E6DC9D9" w14:textId="77777777" w:rsidR="00DD28B4" w:rsidRDefault="006F0148">
            <w:pPr>
              <w:pStyle w:val="TableParagraph"/>
              <w:spacing w:before="241"/>
              <w:ind w:left="10"/>
              <w:jc w:val="center"/>
              <w:rPr>
                <w:sz w:val="24"/>
              </w:rPr>
            </w:pPr>
            <w:r>
              <w:rPr>
                <w:spacing w:val="-5"/>
                <w:sz w:val="24"/>
              </w:rPr>
              <w:t>6.3</w:t>
            </w:r>
          </w:p>
        </w:tc>
        <w:tc>
          <w:tcPr>
            <w:tcW w:w="7996" w:type="dxa"/>
          </w:tcPr>
          <w:p w14:paraId="04E5694B" w14:textId="77777777" w:rsidR="00DD28B4" w:rsidRDefault="006F0148">
            <w:pPr>
              <w:pStyle w:val="TableParagraph"/>
              <w:rPr>
                <w:sz w:val="24"/>
              </w:rPr>
            </w:pPr>
            <w:r>
              <w:rPr>
                <w:sz w:val="24"/>
              </w:rPr>
              <w:t>Основные</w:t>
            </w:r>
            <w:r>
              <w:rPr>
                <w:spacing w:val="80"/>
                <w:sz w:val="24"/>
              </w:rPr>
              <w:t xml:space="preserve"> </w:t>
            </w:r>
            <w:r>
              <w:rPr>
                <w:sz w:val="24"/>
              </w:rPr>
              <w:t>построения</w:t>
            </w:r>
            <w:r>
              <w:rPr>
                <w:spacing w:val="80"/>
                <w:sz w:val="24"/>
              </w:rPr>
              <w:t xml:space="preserve"> </w:t>
            </w:r>
            <w:r>
              <w:rPr>
                <w:sz w:val="24"/>
              </w:rPr>
              <w:t>с</w:t>
            </w:r>
            <w:r>
              <w:rPr>
                <w:spacing w:val="80"/>
                <w:sz w:val="24"/>
              </w:rPr>
              <w:t xml:space="preserve"> </w:t>
            </w:r>
            <w:r>
              <w:rPr>
                <w:sz w:val="24"/>
              </w:rPr>
              <w:t>помощью</w:t>
            </w:r>
            <w:r>
              <w:rPr>
                <w:spacing w:val="80"/>
                <w:sz w:val="24"/>
              </w:rPr>
              <w:t xml:space="preserve"> </w:t>
            </w:r>
            <w:r>
              <w:rPr>
                <w:sz w:val="24"/>
              </w:rPr>
              <w:t>циркуля</w:t>
            </w:r>
            <w:r>
              <w:rPr>
                <w:spacing w:val="80"/>
                <w:sz w:val="24"/>
              </w:rPr>
              <w:t xml:space="preserve"> </w:t>
            </w:r>
            <w:r>
              <w:rPr>
                <w:sz w:val="24"/>
              </w:rPr>
              <w:t>и</w:t>
            </w:r>
            <w:r>
              <w:rPr>
                <w:spacing w:val="80"/>
                <w:sz w:val="24"/>
              </w:rPr>
              <w:t xml:space="preserve"> </w:t>
            </w:r>
            <w:r>
              <w:rPr>
                <w:sz w:val="24"/>
              </w:rPr>
              <w:t>линейки.</w:t>
            </w:r>
            <w:r>
              <w:rPr>
                <w:spacing w:val="80"/>
                <w:sz w:val="24"/>
              </w:rPr>
              <w:t xml:space="preserve"> </w:t>
            </w:r>
            <w:r>
              <w:rPr>
                <w:sz w:val="24"/>
              </w:rPr>
              <w:t>Треугольник.</w:t>
            </w:r>
            <w:r>
              <w:rPr>
                <w:spacing w:val="80"/>
                <w:w w:val="150"/>
                <w:sz w:val="24"/>
              </w:rPr>
              <w:t xml:space="preserve"> </w:t>
            </w:r>
            <w:r>
              <w:rPr>
                <w:sz w:val="24"/>
              </w:rPr>
              <w:t>Высота, медиана, биссектриса, их свойства</w:t>
            </w:r>
          </w:p>
        </w:tc>
      </w:tr>
      <w:tr w:rsidR="00DD28B4" w14:paraId="4DF25AF1" w14:textId="77777777">
        <w:trPr>
          <w:trHeight w:val="755"/>
        </w:trPr>
        <w:tc>
          <w:tcPr>
            <w:tcW w:w="1078" w:type="dxa"/>
          </w:tcPr>
          <w:p w14:paraId="10809077" w14:textId="77777777" w:rsidR="00DD28B4" w:rsidRDefault="006F0148">
            <w:pPr>
              <w:pStyle w:val="TableParagraph"/>
              <w:spacing w:before="239"/>
              <w:ind w:left="10"/>
              <w:jc w:val="center"/>
              <w:rPr>
                <w:sz w:val="24"/>
              </w:rPr>
            </w:pPr>
            <w:r>
              <w:rPr>
                <w:spacing w:val="-5"/>
                <w:sz w:val="24"/>
              </w:rPr>
              <w:t>6.4</w:t>
            </w:r>
          </w:p>
        </w:tc>
        <w:tc>
          <w:tcPr>
            <w:tcW w:w="7996" w:type="dxa"/>
          </w:tcPr>
          <w:p w14:paraId="2F32E119" w14:textId="77777777" w:rsidR="00DD28B4" w:rsidRDefault="006F0148">
            <w:pPr>
              <w:pStyle w:val="TableParagraph"/>
              <w:tabs>
                <w:tab w:val="left" w:pos="2183"/>
                <w:tab w:val="left" w:pos="2706"/>
                <w:tab w:val="left" w:pos="4775"/>
                <w:tab w:val="left" w:pos="6633"/>
              </w:tabs>
              <w:spacing w:before="99"/>
              <w:ind w:right="55"/>
              <w:rPr>
                <w:sz w:val="24"/>
              </w:rPr>
            </w:pPr>
            <w:r>
              <w:rPr>
                <w:spacing w:val="-2"/>
                <w:sz w:val="24"/>
              </w:rPr>
              <w:t>Равнобедренный</w:t>
            </w:r>
            <w:r>
              <w:rPr>
                <w:sz w:val="24"/>
              </w:rPr>
              <w:tab/>
            </w:r>
            <w:r>
              <w:rPr>
                <w:spacing w:val="-10"/>
                <w:sz w:val="24"/>
              </w:rPr>
              <w:t>и</w:t>
            </w:r>
            <w:r>
              <w:rPr>
                <w:sz w:val="24"/>
              </w:rPr>
              <w:tab/>
            </w:r>
            <w:r>
              <w:rPr>
                <w:spacing w:val="-2"/>
                <w:sz w:val="24"/>
              </w:rPr>
              <w:t>равносторонний</w:t>
            </w:r>
            <w:r>
              <w:rPr>
                <w:sz w:val="24"/>
              </w:rPr>
              <w:tab/>
            </w:r>
            <w:r>
              <w:rPr>
                <w:spacing w:val="-2"/>
                <w:sz w:val="24"/>
              </w:rPr>
              <w:t>треугольники.</w:t>
            </w:r>
            <w:r>
              <w:rPr>
                <w:sz w:val="24"/>
              </w:rPr>
              <w:tab/>
            </w:r>
            <w:r>
              <w:rPr>
                <w:spacing w:val="-2"/>
                <w:sz w:val="24"/>
              </w:rPr>
              <w:t>Неравенство треугольника</w:t>
            </w:r>
          </w:p>
        </w:tc>
      </w:tr>
      <w:tr w:rsidR="00DD28B4" w14:paraId="6D8646CB" w14:textId="77777777">
        <w:trPr>
          <w:trHeight w:val="756"/>
        </w:trPr>
        <w:tc>
          <w:tcPr>
            <w:tcW w:w="1078" w:type="dxa"/>
          </w:tcPr>
          <w:p w14:paraId="6597A7BD" w14:textId="77777777" w:rsidR="00DD28B4" w:rsidRDefault="006F0148">
            <w:pPr>
              <w:pStyle w:val="TableParagraph"/>
              <w:spacing w:before="239"/>
              <w:ind w:left="10"/>
              <w:jc w:val="center"/>
              <w:rPr>
                <w:sz w:val="24"/>
              </w:rPr>
            </w:pPr>
            <w:r>
              <w:rPr>
                <w:spacing w:val="-5"/>
                <w:sz w:val="24"/>
              </w:rPr>
              <w:t>6.5</w:t>
            </w:r>
          </w:p>
        </w:tc>
        <w:tc>
          <w:tcPr>
            <w:tcW w:w="7996" w:type="dxa"/>
          </w:tcPr>
          <w:p w14:paraId="060AF5D9" w14:textId="77777777" w:rsidR="00DD28B4" w:rsidRDefault="006F0148">
            <w:pPr>
              <w:pStyle w:val="TableParagraph"/>
              <w:spacing w:before="100"/>
              <w:rPr>
                <w:sz w:val="24"/>
              </w:rPr>
            </w:pPr>
            <w:r>
              <w:rPr>
                <w:sz w:val="24"/>
              </w:rPr>
              <w:t>Свойства</w:t>
            </w:r>
            <w:r>
              <w:rPr>
                <w:spacing w:val="39"/>
                <w:sz w:val="24"/>
              </w:rPr>
              <w:t xml:space="preserve"> </w:t>
            </w:r>
            <w:r>
              <w:rPr>
                <w:sz w:val="24"/>
              </w:rPr>
              <w:t>и</w:t>
            </w:r>
            <w:r>
              <w:rPr>
                <w:spacing w:val="40"/>
                <w:sz w:val="24"/>
              </w:rPr>
              <w:t xml:space="preserve"> </w:t>
            </w:r>
            <w:r>
              <w:rPr>
                <w:sz w:val="24"/>
              </w:rPr>
              <w:t>признаки</w:t>
            </w:r>
            <w:r>
              <w:rPr>
                <w:spacing w:val="38"/>
                <w:sz w:val="24"/>
              </w:rPr>
              <w:t xml:space="preserve"> </w:t>
            </w:r>
            <w:r>
              <w:rPr>
                <w:sz w:val="24"/>
              </w:rPr>
              <w:t>равнобедренного</w:t>
            </w:r>
            <w:r>
              <w:rPr>
                <w:spacing w:val="40"/>
                <w:sz w:val="24"/>
              </w:rPr>
              <w:t xml:space="preserve"> </w:t>
            </w:r>
            <w:r>
              <w:rPr>
                <w:sz w:val="24"/>
              </w:rPr>
              <w:t>треугольника.</w:t>
            </w:r>
            <w:r>
              <w:rPr>
                <w:spacing w:val="39"/>
                <w:sz w:val="24"/>
              </w:rPr>
              <w:t xml:space="preserve"> </w:t>
            </w:r>
            <w:r>
              <w:rPr>
                <w:sz w:val="24"/>
              </w:rPr>
              <w:t>Признаки</w:t>
            </w:r>
            <w:r>
              <w:rPr>
                <w:spacing w:val="40"/>
                <w:sz w:val="24"/>
              </w:rPr>
              <w:t xml:space="preserve"> </w:t>
            </w:r>
            <w:r>
              <w:rPr>
                <w:sz w:val="24"/>
              </w:rPr>
              <w:t xml:space="preserve">равенства </w:t>
            </w:r>
            <w:r>
              <w:rPr>
                <w:spacing w:val="-2"/>
                <w:sz w:val="24"/>
              </w:rPr>
              <w:t>треугольников</w:t>
            </w:r>
          </w:p>
        </w:tc>
      </w:tr>
      <w:tr w:rsidR="00DD28B4" w14:paraId="185D3663" w14:textId="77777777">
        <w:trPr>
          <w:trHeight w:val="755"/>
        </w:trPr>
        <w:tc>
          <w:tcPr>
            <w:tcW w:w="1078" w:type="dxa"/>
          </w:tcPr>
          <w:p w14:paraId="5356C617" w14:textId="77777777" w:rsidR="00DD28B4" w:rsidRDefault="006F0148">
            <w:pPr>
              <w:pStyle w:val="TableParagraph"/>
              <w:spacing w:before="239"/>
              <w:ind w:left="10"/>
              <w:jc w:val="center"/>
              <w:rPr>
                <w:sz w:val="24"/>
              </w:rPr>
            </w:pPr>
            <w:r>
              <w:rPr>
                <w:spacing w:val="-5"/>
                <w:sz w:val="24"/>
              </w:rPr>
              <w:t>6.6</w:t>
            </w:r>
          </w:p>
        </w:tc>
        <w:tc>
          <w:tcPr>
            <w:tcW w:w="7996" w:type="dxa"/>
          </w:tcPr>
          <w:p w14:paraId="42FA535F" w14:textId="77777777" w:rsidR="00DD28B4" w:rsidRDefault="006F0148">
            <w:pPr>
              <w:pStyle w:val="TableParagraph"/>
              <w:rPr>
                <w:sz w:val="24"/>
              </w:rPr>
            </w:pPr>
            <w:r>
              <w:rPr>
                <w:sz w:val="24"/>
              </w:rPr>
              <w:t>Свойства</w:t>
            </w:r>
            <w:r>
              <w:rPr>
                <w:spacing w:val="40"/>
                <w:sz w:val="24"/>
              </w:rPr>
              <w:t xml:space="preserve"> </w:t>
            </w:r>
            <w:r>
              <w:rPr>
                <w:sz w:val="24"/>
              </w:rPr>
              <w:t>и</w:t>
            </w:r>
            <w:r>
              <w:rPr>
                <w:spacing w:val="40"/>
                <w:sz w:val="24"/>
              </w:rPr>
              <w:t xml:space="preserve"> </w:t>
            </w:r>
            <w:r>
              <w:rPr>
                <w:sz w:val="24"/>
              </w:rPr>
              <w:t>признаки</w:t>
            </w:r>
            <w:r>
              <w:rPr>
                <w:spacing w:val="40"/>
                <w:sz w:val="24"/>
              </w:rPr>
              <w:t xml:space="preserve"> </w:t>
            </w:r>
            <w:r>
              <w:rPr>
                <w:sz w:val="24"/>
              </w:rPr>
              <w:t>параллельных</w:t>
            </w:r>
            <w:r>
              <w:rPr>
                <w:spacing w:val="40"/>
                <w:sz w:val="24"/>
              </w:rPr>
              <w:t xml:space="preserve"> </w:t>
            </w:r>
            <w:r>
              <w:rPr>
                <w:sz w:val="24"/>
              </w:rPr>
              <w:t>прямых.</w:t>
            </w:r>
            <w:r>
              <w:rPr>
                <w:spacing w:val="40"/>
                <w:sz w:val="24"/>
              </w:rPr>
              <w:t xml:space="preserve"> </w:t>
            </w:r>
            <w:r>
              <w:rPr>
                <w:sz w:val="24"/>
              </w:rPr>
              <w:t>Сумма</w:t>
            </w:r>
            <w:r>
              <w:rPr>
                <w:spacing w:val="40"/>
                <w:sz w:val="24"/>
              </w:rPr>
              <w:t xml:space="preserve"> </w:t>
            </w:r>
            <w:r>
              <w:rPr>
                <w:sz w:val="24"/>
              </w:rPr>
              <w:t>углов</w:t>
            </w:r>
            <w:r>
              <w:rPr>
                <w:spacing w:val="40"/>
                <w:sz w:val="24"/>
              </w:rPr>
              <w:t xml:space="preserve"> </w:t>
            </w:r>
            <w:r>
              <w:rPr>
                <w:sz w:val="24"/>
              </w:rPr>
              <w:t>треугольника. Внешние углы треугольника</w:t>
            </w:r>
          </w:p>
        </w:tc>
      </w:tr>
      <w:tr w:rsidR="00DD28B4" w14:paraId="67F45DDB" w14:textId="77777777">
        <w:trPr>
          <w:trHeight w:val="1031"/>
        </w:trPr>
        <w:tc>
          <w:tcPr>
            <w:tcW w:w="1078" w:type="dxa"/>
          </w:tcPr>
          <w:p w14:paraId="4AFC2365" w14:textId="77777777" w:rsidR="00DD28B4" w:rsidRDefault="00DD28B4">
            <w:pPr>
              <w:pStyle w:val="TableParagraph"/>
              <w:ind w:left="0"/>
              <w:rPr>
                <w:b/>
                <w:sz w:val="24"/>
              </w:rPr>
            </w:pPr>
          </w:p>
          <w:p w14:paraId="45E6B2B5" w14:textId="77777777" w:rsidR="00DD28B4" w:rsidRDefault="006F0148">
            <w:pPr>
              <w:pStyle w:val="TableParagraph"/>
              <w:spacing w:before="0"/>
              <w:ind w:left="10"/>
              <w:jc w:val="center"/>
              <w:rPr>
                <w:sz w:val="24"/>
              </w:rPr>
            </w:pPr>
            <w:r>
              <w:rPr>
                <w:spacing w:val="-5"/>
                <w:sz w:val="24"/>
              </w:rPr>
              <w:t>6.7</w:t>
            </w:r>
          </w:p>
        </w:tc>
        <w:tc>
          <w:tcPr>
            <w:tcW w:w="7996" w:type="dxa"/>
          </w:tcPr>
          <w:p w14:paraId="3E629B80" w14:textId="77777777" w:rsidR="00DD28B4" w:rsidRDefault="006F0148">
            <w:pPr>
              <w:pStyle w:val="TableParagraph"/>
              <w:ind w:right="49"/>
              <w:jc w:val="both"/>
              <w:rPr>
                <w:sz w:val="24"/>
              </w:rPr>
            </w:pPr>
            <w:r>
              <w:rPr>
                <w:sz w:val="24"/>
              </w:rPr>
              <w:t>Прямоугольный треугольник. Свойство медианы прямоугольного треугольника, проведенной к гипотенузе. Признаки равенства прямоугольных треугольников. Прямоугольный треугольник с углом в 30°</w:t>
            </w:r>
          </w:p>
        </w:tc>
      </w:tr>
      <w:tr w:rsidR="00DD28B4" w14:paraId="4CFCCED4" w14:textId="77777777">
        <w:trPr>
          <w:trHeight w:val="1032"/>
        </w:trPr>
        <w:tc>
          <w:tcPr>
            <w:tcW w:w="1078" w:type="dxa"/>
          </w:tcPr>
          <w:p w14:paraId="24C18B07" w14:textId="77777777" w:rsidR="00DD28B4" w:rsidRDefault="00DD28B4">
            <w:pPr>
              <w:pStyle w:val="TableParagraph"/>
              <w:ind w:left="0"/>
              <w:rPr>
                <w:b/>
                <w:sz w:val="24"/>
              </w:rPr>
            </w:pPr>
          </w:p>
          <w:p w14:paraId="2FFF57AC" w14:textId="77777777" w:rsidR="00DD28B4" w:rsidRDefault="006F0148">
            <w:pPr>
              <w:pStyle w:val="TableParagraph"/>
              <w:spacing w:before="0"/>
              <w:ind w:left="10"/>
              <w:jc w:val="center"/>
              <w:rPr>
                <w:sz w:val="24"/>
              </w:rPr>
            </w:pPr>
            <w:r>
              <w:rPr>
                <w:spacing w:val="-5"/>
                <w:sz w:val="24"/>
              </w:rPr>
              <w:t>6.8</w:t>
            </w:r>
          </w:p>
        </w:tc>
        <w:tc>
          <w:tcPr>
            <w:tcW w:w="7996" w:type="dxa"/>
          </w:tcPr>
          <w:p w14:paraId="71D329F0" w14:textId="77777777" w:rsidR="00DD28B4" w:rsidRDefault="006F0148">
            <w:pPr>
              <w:pStyle w:val="TableParagraph"/>
              <w:ind w:right="49"/>
              <w:jc w:val="both"/>
              <w:rPr>
                <w:sz w:val="24"/>
              </w:rPr>
            </w:pPr>
            <w:r>
              <w:rPr>
                <w:sz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tc>
      </w:tr>
      <w:tr w:rsidR="00DD28B4" w14:paraId="414FC8A2" w14:textId="77777777">
        <w:trPr>
          <w:trHeight w:val="755"/>
        </w:trPr>
        <w:tc>
          <w:tcPr>
            <w:tcW w:w="1078" w:type="dxa"/>
          </w:tcPr>
          <w:p w14:paraId="1997718F" w14:textId="77777777" w:rsidR="00DD28B4" w:rsidRDefault="006F0148">
            <w:pPr>
              <w:pStyle w:val="TableParagraph"/>
              <w:spacing w:before="239"/>
              <w:ind w:left="10"/>
              <w:jc w:val="center"/>
              <w:rPr>
                <w:sz w:val="24"/>
              </w:rPr>
            </w:pPr>
            <w:r>
              <w:rPr>
                <w:spacing w:val="-5"/>
                <w:sz w:val="24"/>
              </w:rPr>
              <w:t>6.9</w:t>
            </w:r>
          </w:p>
        </w:tc>
        <w:tc>
          <w:tcPr>
            <w:tcW w:w="7996" w:type="dxa"/>
          </w:tcPr>
          <w:p w14:paraId="61EC4CEB" w14:textId="77777777" w:rsidR="00DD28B4" w:rsidRDefault="006F0148">
            <w:pPr>
              <w:pStyle w:val="TableParagraph"/>
              <w:tabs>
                <w:tab w:val="left" w:pos="2034"/>
                <w:tab w:val="left" w:pos="2944"/>
                <w:tab w:val="left" w:pos="3892"/>
                <w:tab w:val="left" w:pos="5478"/>
                <w:tab w:val="left" w:pos="6244"/>
                <w:tab w:val="left" w:pos="6693"/>
              </w:tabs>
              <w:ind w:right="54"/>
              <w:rPr>
                <w:sz w:val="24"/>
              </w:rPr>
            </w:pPr>
            <w:r>
              <w:rPr>
                <w:spacing w:val="-2"/>
                <w:sz w:val="24"/>
              </w:rPr>
              <w:t>Геометрическое</w:t>
            </w:r>
            <w:r>
              <w:rPr>
                <w:sz w:val="24"/>
              </w:rPr>
              <w:tab/>
            </w:r>
            <w:r>
              <w:rPr>
                <w:spacing w:val="-2"/>
                <w:sz w:val="24"/>
              </w:rPr>
              <w:t>место</w:t>
            </w:r>
            <w:r>
              <w:rPr>
                <w:sz w:val="24"/>
              </w:rPr>
              <w:tab/>
            </w:r>
            <w:r>
              <w:rPr>
                <w:spacing w:val="-2"/>
                <w:sz w:val="24"/>
              </w:rPr>
              <w:t>точек.</w:t>
            </w:r>
            <w:r>
              <w:rPr>
                <w:sz w:val="24"/>
              </w:rPr>
              <w:tab/>
            </w:r>
            <w:r>
              <w:rPr>
                <w:spacing w:val="-2"/>
                <w:sz w:val="24"/>
              </w:rPr>
              <w:t>Биссектриса</w:t>
            </w:r>
            <w:r>
              <w:rPr>
                <w:sz w:val="24"/>
              </w:rPr>
              <w:tab/>
            </w:r>
            <w:r>
              <w:rPr>
                <w:spacing w:val="-4"/>
                <w:sz w:val="24"/>
              </w:rPr>
              <w:t>угла</w:t>
            </w:r>
            <w:r>
              <w:rPr>
                <w:sz w:val="24"/>
              </w:rPr>
              <w:tab/>
            </w:r>
            <w:r>
              <w:rPr>
                <w:spacing w:val="-10"/>
                <w:sz w:val="24"/>
              </w:rPr>
              <w:t>и</w:t>
            </w:r>
            <w:r>
              <w:rPr>
                <w:sz w:val="24"/>
              </w:rPr>
              <w:tab/>
            </w:r>
            <w:r>
              <w:rPr>
                <w:spacing w:val="-2"/>
                <w:sz w:val="24"/>
              </w:rPr>
              <w:t xml:space="preserve">серединный </w:t>
            </w:r>
            <w:r>
              <w:rPr>
                <w:sz w:val="24"/>
              </w:rPr>
              <w:t>перпендикуляр к отрезку как геометрические места точек</w:t>
            </w:r>
          </w:p>
        </w:tc>
      </w:tr>
      <w:tr w:rsidR="00DD28B4" w14:paraId="5EAA77DE" w14:textId="77777777">
        <w:trPr>
          <w:trHeight w:val="758"/>
        </w:trPr>
        <w:tc>
          <w:tcPr>
            <w:tcW w:w="1078" w:type="dxa"/>
          </w:tcPr>
          <w:p w14:paraId="2CD0D2F5" w14:textId="77777777" w:rsidR="00DD28B4" w:rsidRDefault="006F0148">
            <w:pPr>
              <w:pStyle w:val="TableParagraph"/>
              <w:spacing w:before="241"/>
              <w:ind w:left="10"/>
              <w:jc w:val="center"/>
              <w:rPr>
                <w:sz w:val="24"/>
              </w:rPr>
            </w:pPr>
            <w:r>
              <w:rPr>
                <w:spacing w:val="-4"/>
                <w:sz w:val="24"/>
              </w:rPr>
              <w:t>6.10</w:t>
            </w:r>
          </w:p>
        </w:tc>
        <w:tc>
          <w:tcPr>
            <w:tcW w:w="7996" w:type="dxa"/>
          </w:tcPr>
          <w:p w14:paraId="6239CE41" w14:textId="77777777" w:rsidR="00DD28B4" w:rsidRDefault="006F0148">
            <w:pPr>
              <w:pStyle w:val="TableParagraph"/>
              <w:rPr>
                <w:sz w:val="24"/>
              </w:rPr>
            </w:pPr>
            <w:r>
              <w:rPr>
                <w:sz w:val="24"/>
              </w:rPr>
              <w:t>Окружность и круг, хорда и диаметр, их свойства. Взаимное расположение окружности и прямой. Касательная и секущая к окружности</w:t>
            </w:r>
          </w:p>
        </w:tc>
      </w:tr>
      <w:tr w:rsidR="00DD28B4" w14:paraId="460F8B0D" w14:textId="77777777">
        <w:trPr>
          <w:trHeight w:val="755"/>
        </w:trPr>
        <w:tc>
          <w:tcPr>
            <w:tcW w:w="1078" w:type="dxa"/>
          </w:tcPr>
          <w:p w14:paraId="4CC55AD6" w14:textId="77777777" w:rsidR="00DD28B4" w:rsidRDefault="006F0148">
            <w:pPr>
              <w:pStyle w:val="TableParagraph"/>
              <w:spacing w:before="239"/>
              <w:ind w:left="10"/>
              <w:jc w:val="center"/>
              <w:rPr>
                <w:sz w:val="24"/>
              </w:rPr>
            </w:pPr>
            <w:r>
              <w:rPr>
                <w:spacing w:val="-4"/>
                <w:sz w:val="24"/>
              </w:rPr>
              <w:t>6.11</w:t>
            </w:r>
          </w:p>
        </w:tc>
        <w:tc>
          <w:tcPr>
            <w:tcW w:w="7996" w:type="dxa"/>
          </w:tcPr>
          <w:p w14:paraId="4A3A9FC1" w14:textId="77777777" w:rsidR="00DD28B4" w:rsidRDefault="006F0148">
            <w:pPr>
              <w:pStyle w:val="TableParagraph"/>
              <w:spacing w:before="99"/>
              <w:rPr>
                <w:sz w:val="24"/>
              </w:rPr>
            </w:pPr>
            <w:r>
              <w:rPr>
                <w:sz w:val="24"/>
              </w:rPr>
              <w:t>Окружность,</w:t>
            </w:r>
            <w:r>
              <w:rPr>
                <w:spacing w:val="80"/>
                <w:w w:val="150"/>
                <w:sz w:val="24"/>
              </w:rPr>
              <w:t xml:space="preserve"> </w:t>
            </w:r>
            <w:r>
              <w:rPr>
                <w:sz w:val="24"/>
              </w:rPr>
              <w:t>вписанная</w:t>
            </w:r>
            <w:r>
              <w:rPr>
                <w:spacing w:val="80"/>
                <w:sz w:val="24"/>
              </w:rPr>
              <w:t xml:space="preserve"> </w:t>
            </w:r>
            <w:r>
              <w:rPr>
                <w:sz w:val="24"/>
              </w:rPr>
              <w:t>в</w:t>
            </w:r>
            <w:r>
              <w:rPr>
                <w:spacing w:val="80"/>
                <w:w w:val="150"/>
                <w:sz w:val="24"/>
              </w:rPr>
              <w:t xml:space="preserve"> </w:t>
            </w:r>
            <w:r>
              <w:rPr>
                <w:sz w:val="24"/>
              </w:rPr>
              <w:t>угол.</w:t>
            </w:r>
            <w:r>
              <w:rPr>
                <w:spacing w:val="80"/>
                <w:w w:val="150"/>
                <w:sz w:val="24"/>
              </w:rPr>
              <w:t xml:space="preserve"> </w:t>
            </w:r>
            <w:r>
              <w:rPr>
                <w:sz w:val="24"/>
              </w:rPr>
              <w:t>Вписанная</w:t>
            </w:r>
            <w:r>
              <w:rPr>
                <w:spacing w:val="80"/>
                <w:w w:val="150"/>
                <w:sz w:val="24"/>
              </w:rPr>
              <w:t xml:space="preserve"> </w:t>
            </w:r>
            <w:r>
              <w:rPr>
                <w:sz w:val="24"/>
              </w:rPr>
              <w:t>и</w:t>
            </w:r>
            <w:r>
              <w:rPr>
                <w:spacing w:val="80"/>
                <w:w w:val="150"/>
                <w:sz w:val="24"/>
              </w:rPr>
              <w:t xml:space="preserve"> </w:t>
            </w:r>
            <w:r>
              <w:rPr>
                <w:sz w:val="24"/>
              </w:rPr>
              <w:t>описанная</w:t>
            </w:r>
            <w:r>
              <w:rPr>
                <w:spacing w:val="80"/>
                <w:w w:val="150"/>
                <w:sz w:val="24"/>
              </w:rPr>
              <w:t xml:space="preserve"> </w:t>
            </w:r>
            <w:r>
              <w:rPr>
                <w:sz w:val="24"/>
              </w:rPr>
              <w:t xml:space="preserve">окружности </w:t>
            </w:r>
            <w:r>
              <w:rPr>
                <w:spacing w:val="-2"/>
                <w:sz w:val="24"/>
              </w:rPr>
              <w:t>треугольника</w:t>
            </w:r>
          </w:p>
        </w:tc>
      </w:tr>
    </w:tbl>
    <w:p w14:paraId="5D5646B1" w14:textId="77777777" w:rsidR="00DD28B4" w:rsidRDefault="00DD28B4">
      <w:pPr>
        <w:pStyle w:val="a3"/>
        <w:spacing w:before="27"/>
        <w:ind w:left="0" w:firstLine="0"/>
        <w:jc w:val="left"/>
        <w:rPr>
          <w:b/>
        </w:rPr>
      </w:pPr>
    </w:p>
    <w:p w14:paraId="51E2CD64" w14:textId="77777777" w:rsidR="00DD28B4" w:rsidRDefault="006F0148">
      <w:pPr>
        <w:ind w:left="3178" w:right="207" w:hanging="1211"/>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8 класса</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17584047" w14:textId="77777777">
        <w:trPr>
          <w:trHeight w:val="1031"/>
        </w:trPr>
        <w:tc>
          <w:tcPr>
            <w:tcW w:w="1702" w:type="dxa"/>
          </w:tcPr>
          <w:p w14:paraId="04EE4E0C" w14:textId="77777777" w:rsidR="00DD28B4" w:rsidRDefault="006F0148">
            <w:pPr>
              <w:pStyle w:val="TableParagraph"/>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4534D83C" w14:textId="77777777" w:rsidR="00DD28B4" w:rsidRDefault="006F0148">
            <w:pPr>
              <w:pStyle w:val="TableParagraph"/>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6C5AE837" w14:textId="77777777">
        <w:trPr>
          <w:trHeight w:val="479"/>
        </w:trPr>
        <w:tc>
          <w:tcPr>
            <w:tcW w:w="1702" w:type="dxa"/>
          </w:tcPr>
          <w:p w14:paraId="2FA6AC66" w14:textId="77777777" w:rsidR="00DD28B4" w:rsidRDefault="006F0148">
            <w:pPr>
              <w:pStyle w:val="TableParagraph"/>
              <w:ind w:left="10" w:right="3"/>
              <w:jc w:val="center"/>
              <w:rPr>
                <w:sz w:val="24"/>
              </w:rPr>
            </w:pPr>
            <w:r>
              <w:rPr>
                <w:spacing w:val="-10"/>
                <w:sz w:val="24"/>
              </w:rPr>
              <w:t>1</w:t>
            </w:r>
          </w:p>
        </w:tc>
        <w:tc>
          <w:tcPr>
            <w:tcW w:w="7372" w:type="dxa"/>
          </w:tcPr>
          <w:p w14:paraId="28309F45" w14:textId="77777777" w:rsidR="00DD28B4" w:rsidRDefault="006F0148">
            <w:pPr>
              <w:pStyle w:val="TableParagraph"/>
              <w:rPr>
                <w:sz w:val="24"/>
              </w:rPr>
            </w:pPr>
            <w:r>
              <w:rPr>
                <w:sz w:val="24"/>
              </w:rPr>
              <w:t>Числа</w:t>
            </w:r>
            <w:r>
              <w:rPr>
                <w:spacing w:val="-1"/>
                <w:sz w:val="24"/>
              </w:rPr>
              <w:t xml:space="preserve"> </w:t>
            </w:r>
            <w:r>
              <w:rPr>
                <w:sz w:val="24"/>
              </w:rPr>
              <w:t>и</w:t>
            </w:r>
            <w:r>
              <w:rPr>
                <w:spacing w:val="1"/>
                <w:sz w:val="24"/>
              </w:rPr>
              <w:t xml:space="preserve"> </w:t>
            </w:r>
            <w:r>
              <w:rPr>
                <w:spacing w:val="-2"/>
                <w:sz w:val="24"/>
              </w:rPr>
              <w:t>вычисления</w:t>
            </w:r>
          </w:p>
        </w:tc>
      </w:tr>
    </w:tbl>
    <w:p w14:paraId="768B7120"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EEC67AC" w14:textId="77777777">
        <w:trPr>
          <w:trHeight w:val="1032"/>
        </w:trPr>
        <w:tc>
          <w:tcPr>
            <w:tcW w:w="1702" w:type="dxa"/>
          </w:tcPr>
          <w:p w14:paraId="5E7FCF3C" w14:textId="77777777" w:rsidR="00DD28B4" w:rsidRDefault="00DD28B4">
            <w:pPr>
              <w:pStyle w:val="TableParagraph"/>
              <w:spacing w:before="99"/>
              <w:ind w:left="0"/>
              <w:rPr>
                <w:b/>
                <w:sz w:val="24"/>
              </w:rPr>
            </w:pPr>
          </w:p>
          <w:p w14:paraId="683E1F50" w14:textId="77777777" w:rsidR="00DD28B4" w:rsidRDefault="006F0148">
            <w:pPr>
              <w:pStyle w:val="TableParagraph"/>
              <w:spacing w:before="0"/>
              <w:ind w:left="10"/>
              <w:jc w:val="center"/>
              <w:rPr>
                <w:sz w:val="24"/>
              </w:rPr>
            </w:pPr>
            <w:r>
              <w:rPr>
                <w:spacing w:val="-5"/>
                <w:sz w:val="24"/>
              </w:rPr>
              <w:t>1.1</w:t>
            </w:r>
          </w:p>
        </w:tc>
        <w:tc>
          <w:tcPr>
            <w:tcW w:w="7372" w:type="dxa"/>
          </w:tcPr>
          <w:p w14:paraId="32443D32" w14:textId="77777777" w:rsidR="00DD28B4" w:rsidRDefault="006F0148">
            <w:pPr>
              <w:pStyle w:val="TableParagraph"/>
              <w:spacing w:before="99"/>
              <w:ind w:right="49"/>
              <w:jc w:val="both"/>
              <w:rPr>
                <w:sz w:val="24"/>
              </w:rPr>
            </w:pPr>
            <w:r>
              <w:rPr>
                <w:sz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tc>
      </w:tr>
      <w:tr w:rsidR="00DD28B4" w14:paraId="5F94ACCB" w14:textId="77777777">
        <w:trPr>
          <w:trHeight w:val="1307"/>
        </w:trPr>
        <w:tc>
          <w:tcPr>
            <w:tcW w:w="1702" w:type="dxa"/>
          </w:tcPr>
          <w:p w14:paraId="4E5240BF" w14:textId="77777777" w:rsidR="00DD28B4" w:rsidRDefault="00DD28B4">
            <w:pPr>
              <w:pStyle w:val="TableParagraph"/>
              <w:spacing w:before="238"/>
              <w:ind w:left="0"/>
              <w:rPr>
                <w:b/>
                <w:sz w:val="24"/>
              </w:rPr>
            </w:pPr>
          </w:p>
          <w:p w14:paraId="448AC49D" w14:textId="77777777" w:rsidR="00DD28B4" w:rsidRDefault="006F0148">
            <w:pPr>
              <w:pStyle w:val="TableParagraph"/>
              <w:spacing w:before="1"/>
              <w:ind w:left="10"/>
              <w:jc w:val="center"/>
              <w:rPr>
                <w:sz w:val="24"/>
              </w:rPr>
            </w:pPr>
            <w:r>
              <w:rPr>
                <w:spacing w:val="-5"/>
                <w:sz w:val="24"/>
              </w:rPr>
              <w:t>1.2</w:t>
            </w:r>
          </w:p>
        </w:tc>
        <w:tc>
          <w:tcPr>
            <w:tcW w:w="7372" w:type="dxa"/>
          </w:tcPr>
          <w:p w14:paraId="1AA5A416" w14:textId="77777777" w:rsidR="00DD28B4" w:rsidRDefault="006F0148">
            <w:pPr>
              <w:pStyle w:val="TableParagraph"/>
              <w:spacing w:before="99"/>
              <w:ind w:right="47"/>
              <w:jc w:val="both"/>
              <w:rPr>
                <w:sz w:val="24"/>
              </w:rPr>
            </w:pPr>
            <w:r>
              <w:rPr>
                <w:sz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tc>
      </w:tr>
      <w:tr w:rsidR="00DD28B4" w14:paraId="4DF3C17A" w14:textId="77777777">
        <w:trPr>
          <w:trHeight w:val="755"/>
        </w:trPr>
        <w:tc>
          <w:tcPr>
            <w:tcW w:w="1702" w:type="dxa"/>
          </w:tcPr>
          <w:p w14:paraId="65B5C88D" w14:textId="77777777" w:rsidR="00DD28B4" w:rsidRDefault="006F0148">
            <w:pPr>
              <w:pStyle w:val="TableParagraph"/>
              <w:spacing w:before="239"/>
              <w:ind w:left="10"/>
              <w:jc w:val="center"/>
              <w:rPr>
                <w:sz w:val="24"/>
              </w:rPr>
            </w:pPr>
            <w:r>
              <w:rPr>
                <w:spacing w:val="-5"/>
                <w:sz w:val="24"/>
              </w:rPr>
              <w:t>1.3</w:t>
            </w:r>
          </w:p>
        </w:tc>
        <w:tc>
          <w:tcPr>
            <w:tcW w:w="7372" w:type="dxa"/>
          </w:tcPr>
          <w:p w14:paraId="09DBBD24" w14:textId="77777777" w:rsidR="00DD28B4" w:rsidRDefault="006F0148">
            <w:pPr>
              <w:pStyle w:val="TableParagraph"/>
              <w:spacing w:before="104" w:line="237" w:lineRule="auto"/>
              <w:rPr>
                <w:sz w:val="24"/>
              </w:rPr>
            </w:pPr>
            <w:r>
              <w:rPr>
                <w:sz w:val="24"/>
              </w:rPr>
              <w:t>Использовать записи больших и малых чисел с помощью десятичных дробей и степеней числа 10</w:t>
            </w:r>
          </w:p>
        </w:tc>
      </w:tr>
      <w:tr w:rsidR="00DD28B4" w14:paraId="77E4A32B" w14:textId="77777777">
        <w:trPr>
          <w:trHeight w:val="479"/>
        </w:trPr>
        <w:tc>
          <w:tcPr>
            <w:tcW w:w="1702" w:type="dxa"/>
          </w:tcPr>
          <w:p w14:paraId="1B525664" w14:textId="77777777" w:rsidR="00DD28B4" w:rsidRDefault="006F0148">
            <w:pPr>
              <w:pStyle w:val="TableParagraph"/>
              <w:ind w:left="10" w:right="3"/>
              <w:jc w:val="center"/>
              <w:rPr>
                <w:sz w:val="24"/>
              </w:rPr>
            </w:pPr>
            <w:r>
              <w:rPr>
                <w:spacing w:val="-10"/>
                <w:sz w:val="24"/>
              </w:rPr>
              <w:t>2</w:t>
            </w:r>
          </w:p>
        </w:tc>
        <w:tc>
          <w:tcPr>
            <w:tcW w:w="7372" w:type="dxa"/>
          </w:tcPr>
          <w:p w14:paraId="40C8F17A" w14:textId="77777777" w:rsidR="00DD28B4" w:rsidRDefault="006F0148">
            <w:pPr>
              <w:pStyle w:val="TableParagraph"/>
              <w:rPr>
                <w:sz w:val="24"/>
              </w:rPr>
            </w:pPr>
            <w:r>
              <w:rPr>
                <w:sz w:val="24"/>
              </w:rPr>
              <w:t>Алгебраические</w:t>
            </w:r>
            <w:r>
              <w:rPr>
                <w:spacing w:val="-3"/>
                <w:sz w:val="24"/>
              </w:rPr>
              <w:t xml:space="preserve"> </w:t>
            </w:r>
            <w:r>
              <w:rPr>
                <w:spacing w:val="-2"/>
                <w:sz w:val="24"/>
              </w:rPr>
              <w:t>выражения</w:t>
            </w:r>
          </w:p>
        </w:tc>
      </w:tr>
      <w:tr w:rsidR="00DD28B4" w14:paraId="0E2706EA" w14:textId="77777777">
        <w:trPr>
          <w:trHeight w:val="1032"/>
        </w:trPr>
        <w:tc>
          <w:tcPr>
            <w:tcW w:w="1702" w:type="dxa"/>
          </w:tcPr>
          <w:p w14:paraId="19549E43" w14:textId="77777777" w:rsidR="00DD28B4" w:rsidRDefault="00DD28B4">
            <w:pPr>
              <w:pStyle w:val="TableParagraph"/>
              <w:ind w:left="0"/>
              <w:rPr>
                <w:b/>
                <w:sz w:val="24"/>
              </w:rPr>
            </w:pPr>
          </w:p>
          <w:p w14:paraId="5E482AB5" w14:textId="77777777" w:rsidR="00DD28B4" w:rsidRDefault="006F0148">
            <w:pPr>
              <w:pStyle w:val="TableParagraph"/>
              <w:spacing w:before="0"/>
              <w:ind w:left="10"/>
              <w:jc w:val="center"/>
              <w:rPr>
                <w:sz w:val="24"/>
              </w:rPr>
            </w:pPr>
            <w:r>
              <w:rPr>
                <w:spacing w:val="-5"/>
                <w:sz w:val="24"/>
              </w:rPr>
              <w:t>2.1</w:t>
            </w:r>
          </w:p>
        </w:tc>
        <w:tc>
          <w:tcPr>
            <w:tcW w:w="7372" w:type="dxa"/>
          </w:tcPr>
          <w:p w14:paraId="119B4EB4" w14:textId="77777777" w:rsidR="00DD28B4" w:rsidRDefault="006F0148">
            <w:pPr>
              <w:pStyle w:val="TableParagraph"/>
              <w:ind w:right="51"/>
              <w:jc w:val="both"/>
              <w:rPr>
                <w:sz w:val="24"/>
              </w:rPr>
            </w:pPr>
            <w:r>
              <w:rPr>
                <w:sz w:val="24"/>
              </w:rPr>
              <w:t xml:space="preserve">Применять понятие степени с целым показателем, выполнять преобразования выражений, содержащих степени с целым </w:t>
            </w:r>
            <w:r>
              <w:rPr>
                <w:spacing w:val="-2"/>
                <w:sz w:val="24"/>
              </w:rPr>
              <w:t>показателем</w:t>
            </w:r>
          </w:p>
        </w:tc>
      </w:tr>
      <w:tr w:rsidR="00DD28B4" w14:paraId="61026604" w14:textId="77777777">
        <w:trPr>
          <w:trHeight w:val="1031"/>
        </w:trPr>
        <w:tc>
          <w:tcPr>
            <w:tcW w:w="1702" w:type="dxa"/>
          </w:tcPr>
          <w:p w14:paraId="0A410957" w14:textId="77777777" w:rsidR="00DD28B4" w:rsidRDefault="00DD28B4">
            <w:pPr>
              <w:pStyle w:val="TableParagraph"/>
              <w:ind w:left="0"/>
              <w:rPr>
                <w:b/>
                <w:sz w:val="24"/>
              </w:rPr>
            </w:pPr>
          </w:p>
          <w:p w14:paraId="7C100945" w14:textId="77777777" w:rsidR="00DD28B4" w:rsidRDefault="006F0148">
            <w:pPr>
              <w:pStyle w:val="TableParagraph"/>
              <w:spacing w:before="0"/>
              <w:ind w:left="10"/>
              <w:jc w:val="center"/>
              <w:rPr>
                <w:sz w:val="24"/>
              </w:rPr>
            </w:pPr>
            <w:r>
              <w:rPr>
                <w:spacing w:val="-5"/>
                <w:sz w:val="24"/>
              </w:rPr>
              <w:t>2.2</w:t>
            </w:r>
          </w:p>
        </w:tc>
        <w:tc>
          <w:tcPr>
            <w:tcW w:w="7372" w:type="dxa"/>
          </w:tcPr>
          <w:p w14:paraId="0E40A4E4" w14:textId="77777777" w:rsidR="00DD28B4" w:rsidRDefault="006F0148">
            <w:pPr>
              <w:pStyle w:val="TableParagraph"/>
              <w:ind w:right="50"/>
              <w:jc w:val="both"/>
              <w:rPr>
                <w:sz w:val="24"/>
              </w:rPr>
            </w:pPr>
            <w:r>
              <w:rPr>
                <w:sz w:val="24"/>
              </w:rPr>
              <w:t>Выполнять</w:t>
            </w:r>
            <w:r>
              <w:rPr>
                <w:spacing w:val="-1"/>
                <w:sz w:val="24"/>
              </w:rPr>
              <w:t xml:space="preserve"> </w:t>
            </w:r>
            <w:r>
              <w:rPr>
                <w:sz w:val="24"/>
              </w:rPr>
              <w:t>тождественные</w:t>
            </w:r>
            <w:r>
              <w:rPr>
                <w:spacing w:val="-6"/>
                <w:sz w:val="24"/>
              </w:rPr>
              <w:t xml:space="preserve"> </w:t>
            </w:r>
            <w:r>
              <w:rPr>
                <w:sz w:val="24"/>
              </w:rPr>
              <w:t>преобразования</w:t>
            </w:r>
            <w:r>
              <w:rPr>
                <w:spacing w:val="-1"/>
                <w:sz w:val="24"/>
              </w:rPr>
              <w:t xml:space="preserve"> </w:t>
            </w:r>
            <w:r>
              <w:rPr>
                <w:sz w:val="24"/>
              </w:rPr>
              <w:t>рациональных</w:t>
            </w:r>
            <w:r>
              <w:rPr>
                <w:spacing w:val="-4"/>
                <w:sz w:val="24"/>
              </w:rPr>
              <w:t xml:space="preserve"> </w:t>
            </w:r>
            <w:r>
              <w:rPr>
                <w:sz w:val="24"/>
              </w:rPr>
              <w:t xml:space="preserve">выражений на основе правил действий над многочленами и алгебраическими </w:t>
            </w:r>
            <w:r>
              <w:rPr>
                <w:spacing w:val="-2"/>
                <w:sz w:val="24"/>
              </w:rPr>
              <w:t>дробями</w:t>
            </w:r>
          </w:p>
        </w:tc>
      </w:tr>
      <w:tr w:rsidR="00DD28B4" w14:paraId="65ED05DE" w14:textId="77777777">
        <w:trPr>
          <w:trHeight w:val="482"/>
        </w:trPr>
        <w:tc>
          <w:tcPr>
            <w:tcW w:w="1702" w:type="dxa"/>
          </w:tcPr>
          <w:p w14:paraId="34108138" w14:textId="77777777" w:rsidR="00DD28B4" w:rsidRDefault="006F0148">
            <w:pPr>
              <w:pStyle w:val="TableParagraph"/>
              <w:ind w:left="10"/>
              <w:jc w:val="center"/>
              <w:rPr>
                <w:sz w:val="24"/>
              </w:rPr>
            </w:pPr>
            <w:r>
              <w:rPr>
                <w:spacing w:val="-5"/>
                <w:sz w:val="24"/>
              </w:rPr>
              <w:t>2.3</w:t>
            </w:r>
          </w:p>
        </w:tc>
        <w:tc>
          <w:tcPr>
            <w:tcW w:w="7372" w:type="dxa"/>
          </w:tcPr>
          <w:p w14:paraId="783A0C0B" w14:textId="77777777" w:rsidR="00DD28B4" w:rsidRDefault="006F0148">
            <w:pPr>
              <w:pStyle w:val="TableParagraph"/>
              <w:rPr>
                <w:sz w:val="24"/>
              </w:rPr>
            </w:pPr>
            <w:r>
              <w:rPr>
                <w:sz w:val="24"/>
              </w:rPr>
              <w:t>Раскладывать</w:t>
            </w:r>
            <w:r>
              <w:rPr>
                <w:spacing w:val="-8"/>
                <w:sz w:val="24"/>
              </w:rPr>
              <w:t xml:space="preserve"> </w:t>
            </w:r>
            <w:r>
              <w:rPr>
                <w:sz w:val="24"/>
              </w:rPr>
              <w:t>квадратный</w:t>
            </w:r>
            <w:r>
              <w:rPr>
                <w:spacing w:val="-6"/>
                <w:sz w:val="24"/>
              </w:rPr>
              <w:t xml:space="preserve"> </w:t>
            </w:r>
            <w:r>
              <w:rPr>
                <w:sz w:val="24"/>
              </w:rPr>
              <w:t>трехчлен</w:t>
            </w:r>
            <w:r>
              <w:rPr>
                <w:spacing w:val="-8"/>
                <w:sz w:val="24"/>
              </w:rPr>
              <w:t xml:space="preserve"> </w:t>
            </w:r>
            <w:r>
              <w:rPr>
                <w:sz w:val="24"/>
              </w:rPr>
              <w:t>на</w:t>
            </w:r>
            <w:r>
              <w:rPr>
                <w:spacing w:val="-6"/>
                <w:sz w:val="24"/>
              </w:rPr>
              <w:t xml:space="preserve"> </w:t>
            </w:r>
            <w:r>
              <w:rPr>
                <w:spacing w:val="-2"/>
                <w:sz w:val="24"/>
              </w:rPr>
              <w:t>множители</w:t>
            </w:r>
          </w:p>
        </w:tc>
      </w:tr>
      <w:tr w:rsidR="00DD28B4" w14:paraId="532A7888" w14:textId="77777777">
        <w:trPr>
          <w:trHeight w:val="756"/>
        </w:trPr>
        <w:tc>
          <w:tcPr>
            <w:tcW w:w="1702" w:type="dxa"/>
          </w:tcPr>
          <w:p w14:paraId="510709DD" w14:textId="77777777" w:rsidR="00DD28B4" w:rsidRDefault="006F0148">
            <w:pPr>
              <w:pStyle w:val="TableParagraph"/>
              <w:spacing w:before="239"/>
              <w:ind w:left="10"/>
              <w:jc w:val="center"/>
              <w:rPr>
                <w:sz w:val="24"/>
              </w:rPr>
            </w:pPr>
            <w:r>
              <w:rPr>
                <w:spacing w:val="-5"/>
                <w:sz w:val="24"/>
              </w:rPr>
              <w:t>2.4</w:t>
            </w:r>
          </w:p>
        </w:tc>
        <w:tc>
          <w:tcPr>
            <w:tcW w:w="7372" w:type="dxa"/>
          </w:tcPr>
          <w:p w14:paraId="16123290" w14:textId="77777777" w:rsidR="00DD28B4" w:rsidRDefault="006F0148">
            <w:pPr>
              <w:pStyle w:val="TableParagraph"/>
              <w:spacing w:before="99"/>
              <w:rPr>
                <w:sz w:val="24"/>
              </w:rPr>
            </w:pPr>
            <w:r>
              <w:rPr>
                <w:sz w:val="24"/>
              </w:rPr>
              <w:t>Применять преобразования выражений для решения различных задач из математики, смежных предметов, из реальной практики</w:t>
            </w:r>
          </w:p>
        </w:tc>
      </w:tr>
      <w:tr w:rsidR="00DD28B4" w14:paraId="093976CC" w14:textId="77777777">
        <w:trPr>
          <w:trHeight w:val="479"/>
        </w:trPr>
        <w:tc>
          <w:tcPr>
            <w:tcW w:w="1702" w:type="dxa"/>
          </w:tcPr>
          <w:p w14:paraId="1F5ED86B" w14:textId="77777777" w:rsidR="00DD28B4" w:rsidRDefault="006F0148">
            <w:pPr>
              <w:pStyle w:val="TableParagraph"/>
              <w:spacing w:before="99"/>
              <w:ind w:left="10" w:right="3"/>
              <w:jc w:val="center"/>
              <w:rPr>
                <w:sz w:val="24"/>
              </w:rPr>
            </w:pPr>
            <w:r>
              <w:rPr>
                <w:spacing w:val="-10"/>
                <w:sz w:val="24"/>
              </w:rPr>
              <w:t>3</w:t>
            </w:r>
          </w:p>
        </w:tc>
        <w:tc>
          <w:tcPr>
            <w:tcW w:w="7372" w:type="dxa"/>
          </w:tcPr>
          <w:p w14:paraId="14A140A3" w14:textId="77777777" w:rsidR="00DD28B4" w:rsidRDefault="006F0148">
            <w:pPr>
              <w:pStyle w:val="TableParagraph"/>
              <w:spacing w:before="99"/>
              <w:rPr>
                <w:sz w:val="24"/>
              </w:rPr>
            </w:pPr>
            <w:r>
              <w:rPr>
                <w:sz w:val="24"/>
              </w:rPr>
              <w:t>Уравнения</w:t>
            </w:r>
            <w:r>
              <w:rPr>
                <w:spacing w:val="1"/>
                <w:sz w:val="24"/>
              </w:rPr>
              <w:t xml:space="preserve"> </w:t>
            </w:r>
            <w:r>
              <w:rPr>
                <w:sz w:val="24"/>
              </w:rPr>
              <w:t>и</w:t>
            </w:r>
            <w:r>
              <w:rPr>
                <w:spacing w:val="-2"/>
                <w:sz w:val="24"/>
              </w:rPr>
              <w:t xml:space="preserve"> неравенства</w:t>
            </w:r>
          </w:p>
        </w:tc>
      </w:tr>
      <w:tr w:rsidR="00DD28B4" w14:paraId="22A9D2E0" w14:textId="77777777">
        <w:trPr>
          <w:trHeight w:val="755"/>
        </w:trPr>
        <w:tc>
          <w:tcPr>
            <w:tcW w:w="1702" w:type="dxa"/>
          </w:tcPr>
          <w:p w14:paraId="7C8F31D1" w14:textId="77777777" w:rsidR="00DD28B4" w:rsidRDefault="006F0148">
            <w:pPr>
              <w:pStyle w:val="TableParagraph"/>
              <w:spacing w:before="239"/>
              <w:ind w:left="10"/>
              <w:jc w:val="center"/>
              <w:rPr>
                <w:sz w:val="24"/>
              </w:rPr>
            </w:pPr>
            <w:r>
              <w:rPr>
                <w:spacing w:val="-5"/>
                <w:sz w:val="24"/>
              </w:rPr>
              <w:t>3.1</w:t>
            </w:r>
          </w:p>
        </w:tc>
        <w:tc>
          <w:tcPr>
            <w:tcW w:w="7372" w:type="dxa"/>
          </w:tcPr>
          <w:p w14:paraId="1C772A98" w14:textId="77777777" w:rsidR="00DD28B4" w:rsidRDefault="006F0148">
            <w:pPr>
              <w:pStyle w:val="TableParagraph"/>
              <w:rPr>
                <w:sz w:val="24"/>
              </w:rPr>
            </w:pPr>
            <w:r>
              <w:rPr>
                <w:sz w:val="24"/>
              </w:rPr>
              <w:t>Решать линейные, квадратные уравнения и рациональные уравнения, сводящиеся к ним, системы двух уравнений с двумя переменными</w:t>
            </w:r>
          </w:p>
        </w:tc>
      </w:tr>
      <w:tr w:rsidR="00DD28B4" w14:paraId="010BFF3F" w14:textId="77777777">
        <w:trPr>
          <w:trHeight w:val="1307"/>
        </w:trPr>
        <w:tc>
          <w:tcPr>
            <w:tcW w:w="1702" w:type="dxa"/>
          </w:tcPr>
          <w:p w14:paraId="680BA40E" w14:textId="77777777" w:rsidR="00DD28B4" w:rsidRDefault="00DD28B4">
            <w:pPr>
              <w:pStyle w:val="TableParagraph"/>
              <w:spacing w:before="238"/>
              <w:ind w:left="0"/>
              <w:rPr>
                <w:b/>
                <w:sz w:val="24"/>
              </w:rPr>
            </w:pPr>
          </w:p>
          <w:p w14:paraId="21A18E45" w14:textId="77777777" w:rsidR="00DD28B4" w:rsidRDefault="006F0148">
            <w:pPr>
              <w:pStyle w:val="TableParagraph"/>
              <w:spacing w:before="1"/>
              <w:ind w:left="10"/>
              <w:jc w:val="center"/>
              <w:rPr>
                <w:sz w:val="24"/>
              </w:rPr>
            </w:pPr>
            <w:r>
              <w:rPr>
                <w:spacing w:val="-5"/>
                <w:sz w:val="24"/>
              </w:rPr>
              <w:t>3.2</w:t>
            </w:r>
          </w:p>
        </w:tc>
        <w:tc>
          <w:tcPr>
            <w:tcW w:w="7372" w:type="dxa"/>
          </w:tcPr>
          <w:p w14:paraId="4DDBB718" w14:textId="77777777" w:rsidR="00DD28B4" w:rsidRDefault="006F0148">
            <w:pPr>
              <w:pStyle w:val="TableParagraph"/>
              <w:ind w:right="47"/>
              <w:jc w:val="both"/>
              <w:rPr>
                <w:sz w:val="24"/>
              </w:rPr>
            </w:pPr>
            <w:r>
              <w:rPr>
                <w:sz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tc>
      </w:tr>
      <w:tr w:rsidR="00DD28B4" w14:paraId="470420BD" w14:textId="77777777">
        <w:trPr>
          <w:trHeight w:val="1308"/>
        </w:trPr>
        <w:tc>
          <w:tcPr>
            <w:tcW w:w="1702" w:type="dxa"/>
          </w:tcPr>
          <w:p w14:paraId="444BBA1A" w14:textId="77777777" w:rsidR="00DD28B4" w:rsidRDefault="00DD28B4">
            <w:pPr>
              <w:pStyle w:val="TableParagraph"/>
              <w:spacing w:before="239"/>
              <w:ind w:left="0"/>
              <w:rPr>
                <w:b/>
                <w:sz w:val="24"/>
              </w:rPr>
            </w:pPr>
          </w:p>
          <w:p w14:paraId="282F435A" w14:textId="77777777" w:rsidR="00DD28B4" w:rsidRDefault="006F0148">
            <w:pPr>
              <w:pStyle w:val="TableParagraph"/>
              <w:spacing w:before="0"/>
              <w:ind w:left="10"/>
              <w:jc w:val="center"/>
              <w:rPr>
                <w:sz w:val="24"/>
              </w:rPr>
            </w:pPr>
            <w:r>
              <w:rPr>
                <w:spacing w:val="-5"/>
                <w:sz w:val="24"/>
              </w:rPr>
              <w:t>3.3</w:t>
            </w:r>
          </w:p>
        </w:tc>
        <w:tc>
          <w:tcPr>
            <w:tcW w:w="7372" w:type="dxa"/>
          </w:tcPr>
          <w:p w14:paraId="383792B6" w14:textId="77777777" w:rsidR="00DD28B4" w:rsidRDefault="006F0148">
            <w:pPr>
              <w:pStyle w:val="TableParagraph"/>
              <w:ind w:right="47"/>
              <w:jc w:val="both"/>
              <w:rPr>
                <w:sz w:val="24"/>
              </w:rPr>
            </w:pPr>
            <w:r>
              <w:rPr>
                <w:sz w:val="24"/>
              </w:rPr>
              <w:t xml:space="preserve">Переходить от словесной формулировки задачи к ее алгебраической модели с помощью составления уравнения или системы уравнений, интерпретировать в соответствии с контекстом задачи полученный </w:t>
            </w:r>
            <w:r>
              <w:rPr>
                <w:spacing w:val="-2"/>
                <w:sz w:val="24"/>
              </w:rPr>
              <w:t>результат</w:t>
            </w:r>
          </w:p>
        </w:tc>
      </w:tr>
      <w:tr w:rsidR="00DD28B4" w14:paraId="4974A855" w14:textId="77777777">
        <w:trPr>
          <w:trHeight w:val="1307"/>
        </w:trPr>
        <w:tc>
          <w:tcPr>
            <w:tcW w:w="1702" w:type="dxa"/>
          </w:tcPr>
          <w:p w14:paraId="0468DD96" w14:textId="77777777" w:rsidR="00DD28B4" w:rsidRDefault="00DD28B4">
            <w:pPr>
              <w:pStyle w:val="TableParagraph"/>
              <w:spacing w:before="238"/>
              <w:ind w:left="0"/>
              <w:rPr>
                <w:b/>
                <w:sz w:val="24"/>
              </w:rPr>
            </w:pPr>
          </w:p>
          <w:p w14:paraId="46097EAF" w14:textId="77777777" w:rsidR="00DD28B4" w:rsidRDefault="006F0148">
            <w:pPr>
              <w:pStyle w:val="TableParagraph"/>
              <w:spacing w:before="1"/>
              <w:ind w:left="10"/>
              <w:jc w:val="center"/>
              <w:rPr>
                <w:sz w:val="24"/>
              </w:rPr>
            </w:pPr>
            <w:r>
              <w:rPr>
                <w:spacing w:val="-5"/>
                <w:sz w:val="24"/>
              </w:rPr>
              <w:t>3.4</w:t>
            </w:r>
          </w:p>
        </w:tc>
        <w:tc>
          <w:tcPr>
            <w:tcW w:w="7372" w:type="dxa"/>
          </w:tcPr>
          <w:p w14:paraId="754DEC71" w14:textId="77777777" w:rsidR="00DD28B4" w:rsidRDefault="006F0148">
            <w:pPr>
              <w:pStyle w:val="TableParagraph"/>
              <w:ind w:right="49"/>
              <w:jc w:val="both"/>
              <w:rPr>
                <w:sz w:val="24"/>
              </w:rPr>
            </w:pPr>
            <w:r>
              <w:rPr>
                <w:sz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tc>
      </w:tr>
      <w:tr w:rsidR="00DD28B4" w14:paraId="1D3223F7" w14:textId="77777777">
        <w:trPr>
          <w:trHeight w:val="481"/>
        </w:trPr>
        <w:tc>
          <w:tcPr>
            <w:tcW w:w="1702" w:type="dxa"/>
          </w:tcPr>
          <w:p w14:paraId="1B6A9355" w14:textId="77777777" w:rsidR="00DD28B4" w:rsidRDefault="006F0148">
            <w:pPr>
              <w:pStyle w:val="TableParagraph"/>
              <w:ind w:left="10" w:right="3"/>
              <w:jc w:val="center"/>
              <w:rPr>
                <w:sz w:val="24"/>
              </w:rPr>
            </w:pPr>
            <w:r>
              <w:rPr>
                <w:spacing w:val="-10"/>
                <w:sz w:val="24"/>
              </w:rPr>
              <w:t>4</w:t>
            </w:r>
          </w:p>
        </w:tc>
        <w:tc>
          <w:tcPr>
            <w:tcW w:w="7372" w:type="dxa"/>
          </w:tcPr>
          <w:p w14:paraId="62A2DE2C" w14:textId="77777777" w:rsidR="00DD28B4" w:rsidRDefault="006F0148">
            <w:pPr>
              <w:pStyle w:val="TableParagraph"/>
              <w:rPr>
                <w:sz w:val="24"/>
              </w:rPr>
            </w:pPr>
            <w:r>
              <w:rPr>
                <w:spacing w:val="-2"/>
                <w:sz w:val="24"/>
              </w:rPr>
              <w:t>Функции</w:t>
            </w:r>
          </w:p>
        </w:tc>
      </w:tr>
      <w:tr w:rsidR="00DD28B4" w14:paraId="7B77F0E2" w14:textId="77777777">
        <w:trPr>
          <w:trHeight w:val="1032"/>
        </w:trPr>
        <w:tc>
          <w:tcPr>
            <w:tcW w:w="1702" w:type="dxa"/>
          </w:tcPr>
          <w:p w14:paraId="279A7660" w14:textId="77777777" w:rsidR="00DD28B4" w:rsidRDefault="00DD28B4">
            <w:pPr>
              <w:pStyle w:val="TableParagraph"/>
              <w:spacing w:before="100"/>
              <w:ind w:left="0"/>
              <w:rPr>
                <w:b/>
                <w:sz w:val="24"/>
              </w:rPr>
            </w:pPr>
          </w:p>
          <w:p w14:paraId="6BBC0AD4" w14:textId="77777777" w:rsidR="00DD28B4" w:rsidRDefault="006F0148">
            <w:pPr>
              <w:pStyle w:val="TableParagraph"/>
              <w:spacing w:before="0"/>
              <w:ind w:left="10"/>
              <w:jc w:val="center"/>
              <w:rPr>
                <w:sz w:val="24"/>
              </w:rPr>
            </w:pPr>
            <w:r>
              <w:rPr>
                <w:spacing w:val="-5"/>
                <w:sz w:val="24"/>
              </w:rPr>
              <w:t>4.1</w:t>
            </w:r>
          </w:p>
        </w:tc>
        <w:tc>
          <w:tcPr>
            <w:tcW w:w="7372" w:type="dxa"/>
          </w:tcPr>
          <w:p w14:paraId="27F84B92" w14:textId="77777777" w:rsidR="00DD28B4" w:rsidRDefault="006F0148">
            <w:pPr>
              <w:pStyle w:val="TableParagraph"/>
              <w:spacing w:before="99"/>
              <w:ind w:right="48"/>
              <w:jc w:val="both"/>
              <w:rPr>
                <w:sz w:val="24"/>
              </w:rPr>
            </w:pPr>
            <w:r>
              <w:rPr>
                <w:sz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ее графику</w:t>
            </w:r>
          </w:p>
        </w:tc>
      </w:tr>
      <w:tr w:rsidR="00DD28B4" w14:paraId="0B8D8F14" w14:textId="77777777">
        <w:trPr>
          <w:trHeight w:val="1093"/>
        </w:trPr>
        <w:tc>
          <w:tcPr>
            <w:tcW w:w="1702" w:type="dxa"/>
          </w:tcPr>
          <w:p w14:paraId="43610DEE" w14:textId="77777777" w:rsidR="00DD28B4" w:rsidRDefault="00DD28B4">
            <w:pPr>
              <w:pStyle w:val="TableParagraph"/>
              <w:spacing w:before="133"/>
              <w:ind w:left="0"/>
              <w:rPr>
                <w:b/>
                <w:sz w:val="24"/>
              </w:rPr>
            </w:pPr>
          </w:p>
          <w:p w14:paraId="7D6038CD" w14:textId="77777777" w:rsidR="00DD28B4" w:rsidRDefault="006F0148">
            <w:pPr>
              <w:pStyle w:val="TableParagraph"/>
              <w:spacing w:before="0"/>
              <w:ind w:left="10"/>
              <w:jc w:val="center"/>
              <w:rPr>
                <w:sz w:val="24"/>
              </w:rPr>
            </w:pPr>
            <w:r>
              <w:rPr>
                <w:spacing w:val="-5"/>
                <w:sz w:val="24"/>
              </w:rPr>
              <w:t>4.2</w:t>
            </w:r>
          </w:p>
        </w:tc>
        <w:tc>
          <w:tcPr>
            <w:tcW w:w="7372" w:type="dxa"/>
          </w:tcPr>
          <w:p w14:paraId="6F700C67" w14:textId="77777777" w:rsidR="00DD28B4" w:rsidRDefault="006F0148">
            <w:pPr>
              <w:pStyle w:val="TableParagraph"/>
              <w:spacing w:before="101" w:line="401" w:lineRule="exact"/>
              <w:rPr>
                <w:sz w:val="24"/>
              </w:rPr>
            </w:pPr>
            <w:r>
              <w:rPr>
                <w:sz w:val="24"/>
              </w:rPr>
              <w:t>Строить</w:t>
            </w:r>
            <w:r>
              <w:rPr>
                <w:spacing w:val="7"/>
                <w:sz w:val="24"/>
              </w:rPr>
              <w:t xml:space="preserve"> </w:t>
            </w:r>
            <w:r>
              <w:rPr>
                <w:sz w:val="24"/>
              </w:rPr>
              <w:t>графики</w:t>
            </w:r>
            <w:r>
              <w:rPr>
                <w:spacing w:val="9"/>
                <w:sz w:val="24"/>
              </w:rPr>
              <w:t xml:space="preserve"> </w:t>
            </w:r>
            <w:r>
              <w:rPr>
                <w:sz w:val="24"/>
              </w:rPr>
              <w:t>элементарных</w:t>
            </w:r>
            <w:r>
              <w:rPr>
                <w:spacing w:val="5"/>
                <w:sz w:val="24"/>
              </w:rPr>
              <w:t xml:space="preserve"> </w:t>
            </w:r>
            <w:r>
              <w:rPr>
                <w:sz w:val="24"/>
              </w:rPr>
              <w:t>функций</w:t>
            </w:r>
            <w:r>
              <w:rPr>
                <w:spacing w:val="7"/>
                <w:sz w:val="24"/>
              </w:rPr>
              <w:t xml:space="preserve"> </w:t>
            </w:r>
            <w:r>
              <w:rPr>
                <w:sz w:val="24"/>
              </w:rPr>
              <w:t>вида:</w:t>
            </w:r>
            <w:r>
              <w:rPr>
                <w:spacing w:val="62"/>
                <w:sz w:val="24"/>
              </w:rPr>
              <w:t xml:space="preserve"> </w:t>
            </w:r>
            <w:r>
              <w:rPr>
                <w:i/>
                <w:position w:val="4"/>
                <w:sz w:val="24"/>
              </w:rPr>
              <w:t xml:space="preserve">y </w:t>
            </w:r>
            <w:r>
              <w:rPr>
                <w:rFonts w:ascii="Symbol" w:hAnsi="Symbol"/>
                <w:position w:val="4"/>
                <w:sz w:val="24"/>
              </w:rPr>
              <w:t></w:t>
            </w:r>
            <w:r>
              <w:rPr>
                <w:spacing w:val="11"/>
                <w:position w:val="4"/>
                <w:sz w:val="24"/>
              </w:rPr>
              <w:t xml:space="preserve"> </w:t>
            </w:r>
            <w:r>
              <w:rPr>
                <w:i/>
                <w:position w:val="19"/>
                <w:sz w:val="24"/>
              </w:rPr>
              <w:t>k</w:t>
            </w:r>
            <w:r>
              <w:rPr>
                <w:i/>
                <w:spacing w:val="17"/>
                <w:position w:val="19"/>
                <w:sz w:val="24"/>
              </w:rPr>
              <w:t xml:space="preserve"> </w:t>
            </w:r>
            <w:r>
              <w:rPr>
                <w:sz w:val="24"/>
              </w:rPr>
              <w:t>,</w:t>
            </w:r>
            <w:r>
              <w:rPr>
                <w:spacing w:val="6"/>
                <w:sz w:val="24"/>
              </w:rPr>
              <w:t xml:space="preserve"> </w:t>
            </w:r>
            <w:r>
              <w:rPr>
                <w:sz w:val="24"/>
              </w:rPr>
              <w:t>y</w:t>
            </w:r>
            <w:r>
              <w:rPr>
                <w:spacing w:val="8"/>
                <w:sz w:val="24"/>
              </w:rPr>
              <w:t xml:space="preserve"> </w:t>
            </w:r>
            <w:r>
              <w:rPr>
                <w:sz w:val="24"/>
              </w:rPr>
              <w:t>=</w:t>
            </w:r>
            <w:r>
              <w:rPr>
                <w:spacing w:val="4"/>
                <w:sz w:val="24"/>
              </w:rPr>
              <w:t xml:space="preserve"> </w:t>
            </w:r>
            <w:r>
              <w:rPr>
                <w:sz w:val="24"/>
              </w:rPr>
              <w:t>x</w:t>
            </w:r>
            <w:r>
              <w:rPr>
                <w:sz w:val="24"/>
                <w:vertAlign w:val="superscript"/>
              </w:rPr>
              <w:t>2</w:t>
            </w:r>
            <w:r>
              <w:rPr>
                <w:sz w:val="24"/>
              </w:rPr>
              <w:t>,</w:t>
            </w:r>
            <w:r>
              <w:rPr>
                <w:spacing w:val="6"/>
                <w:sz w:val="24"/>
              </w:rPr>
              <w:t xml:space="preserve"> </w:t>
            </w:r>
            <w:r>
              <w:rPr>
                <w:sz w:val="24"/>
              </w:rPr>
              <w:t>y</w:t>
            </w:r>
            <w:r>
              <w:rPr>
                <w:spacing w:val="8"/>
                <w:sz w:val="24"/>
              </w:rPr>
              <w:t xml:space="preserve"> </w:t>
            </w:r>
            <w:r>
              <w:rPr>
                <w:sz w:val="24"/>
              </w:rPr>
              <w:t>=</w:t>
            </w:r>
            <w:r>
              <w:rPr>
                <w:spacing w:val="5"/>
                <w:sz w:val="24"/>
              </w:rPr>
              <w:t xml:space="preserve"> </w:t>
            </w:r>
            <w:r>
              <w:rPr>
                <w:sz w:val="24"/>
              </w:rPr>
              <w:t>x</w:t>
            </w:r>
            <w:r>
              <w:rPr>
                <w:sz w:val="24"/>
                <w:vertAlign w:val="superscript"/>
              </w:rPr>
              <w:t>3</w:t>
            </w:r>
            <w:r>
              <w:rPr>
                <w:sz w:val="24"/>
              </w:rPr>
              <w:t>,</w:t>
            </w:r>
            <w:r>
              <w:rPr>
                <w:spacing w:val="6"/>
                <w:sz w:val="24"/>
              </w:rPr>
              <w:t xml:space="preserve"> </w:t>
            </w:r>
            <w:r>
              <w:rPr>
                <w:spacing w:val="-10"/>
                <w:sz w:val="24"/>
              </w:rPr>
              <w:t>y</w:t>
            </w:r>
          </w:p>
          <w:p w14:paraId="3898B60B" w14:textId="77777777" w:rsidR="00DD28B4" w:rsidRDefault="006F0148">
            <w:pPr>
              <w:pStyle w:val="TableParagraph"/>
              <w:spacing w:before="0" w:line="211" w:lineRule="exact"/>
              <w:ind w:left="5448"/>
              <w:rPr>
                <w:i/>
                <w:sz w:val="24"/>
              </w:rPr>
            </w:pPr>
            <w:r>
              <w:rPr>
                <w:i/>
                <w:noProof/>
                <w:sz w:val="24"/>
                <w:lang w:eastAsia="ru-RU"/>
              </w:rPr>
              <mc:AlternateContent>
                <mc:Choice Requires="wpg">
                  <w:drawing>
                    <wp:anchor distT="0" distB="0" distL="0" distR="0" simplePos="0" relativeHeight="460367360" behindDoc="1" locked="0" layoutInCell="1" allowOverlap="1" wp14:anchorId="77D73C68" wp14:editId="17354E21">
                      <wp:simplePos x="0" y="0"/>
                      <wp:positionH relativeFrom="column">
                        <wp:posOffset>3442068</wp:posOffset>
                      </wp:positionH>
                      <wp:positionV relativeFrom="paragraph">
                        <wp:posOffset>-58501</wp:posOffset>
                      </wp:positionV>
                      <wp:extent cx="94615" cy="762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615" cy="7620"/>
                                <a:chOff x="0" y="0"/>
                                <a:chExt cx="94615" cy="7620"/>
                              </a:xfrm>
                            </wpg:grpSpPr>
                            <wps:wsp>
                              <wps:cNvPr id="6" name="Graphic 6"/>
                              <wps:cNvSpPr/>
                              <wps:spPr>
                                <a:xfrm>
                                  <a:off x="0" y="3740"/>
                                  <a:ext cx="94615" cy="1270"/>
                                </a:xfrm>
                                <a:custGeom>
                                  <a:avLst/>
                                  <a:gdLst/>
                                  <a:ahLst/>
                                  <a:cxnLst/>
                                  <a:rect l="l" t="t" r="r" b="b"/>
                                  <a:pathLst>
                                    <a:path w="94615">
                                      <a:moveTo>
                                        <a:pt x="0" y="0"/>
                                      </a:moveTo>
                                      <a:lnTo>
                                        <a:pt x="94449" y="0"/>
                                      </a:lnTo>
                                    </a:path>
                                  </a:pathLst>
                                </a:custGeom>
                                <a:ln w="7480">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3B00134" id="Group 5" o:spid="_x0000_s1026" style="position:absolute;margin-left:271.05pt;margin-top:-4.6pt;width:7.45pt;height:.6pt;z-index:-42949120;mso-wrap-distance-left:0;mso-wrap-distance-right:0" coordsize="946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qoXdQIAAKgFAAAOAAAAZHJzL2Uyb0RvYy54bWykVEtv2zAMvg/YfxB0X5xkadIYdYqhWYsB&#10;RVugHXZWZPmByZJGKXH670fRdtKm3aXzwaBEio/vI3lxuW802ynwtTUZn4zGnCkjbV6bMuM/n66/&#10;nHPmgzC50NaojD8rzy9Xnz9dtC5VU1tZnStg6MT4tHUZr0JwaZJ4WalG+JF1yqCysNCIgEcokxxE&#10;i94bnUzH43nSWsgdWKm8x9t1p+Qr8l8USob7ovAqMJ1xzC3QH+i/if9kdSHSEoSratmnIT6QRSNq&#10;g0EPrtYiCLaF+o2rppZgvS3CSNomsUVRS0U1YDWT8Uk1N2C3jmop07Z0B5gQ2hOcPuxW3u0egNV5&#10;xs84M6JBiigqO4vQtK5M0eIG3KN7gK4+FG+t/O1RnZzq47k8Gu8LaOIjLJPtCfPnA+ZqH5jEy+Vs&#10;PsHQEjWL+bQnRFbI2psnsvr+70eJSLtwlNQhidZhX/kjdP7/oHushFPEiI/A9NDNj9B1jTTvwCOb&#10;iBxB6VPfg/guLl8Xs776d6CZTBekPFQpUrn14UZZAljsbn3oWjkfJFENktybQQQciDgKmkYhcIaj&#10;AJzhKGy6UXAixHeRtSiydmAo3jR2p54s6cIJO5jYUavNS6vlbDZbcjZQj5adHoUYAtuoEygsyi8L&#10;0yZmsJidj2m6vNV1fl1rHXPwUG6uNLCdiLNNX6wBPbwyc+DDWviqsyNVb6YNtfDAS2yVjc2fkdQW&#10;F0LG/Z+tAMWZ/mGwbeL2GAQYhM0gQNBXlnYMwYMxn/a/BDgWw2c8IKd3dugekQ6ExdIPtvGlsd+2&#10;wRZ1ZBM7ecioP2Ank0TrAKVX++blmayOC3b1FwAA//8DAFBLAwQUAAYACAAAACEAVsuFOOAAAAAJ&#10;AQAADwAAAGRycy9kb3ducmV2LnhtbEyPwU7DMAyG70i8Q2QkblvaQmErTadpAk4TEhsS2s1rvLZa&#10;k1RN1nZvjznB0fan39+frybTioF63zirIJ5HIMiWTje2UvC1f5stQPiAVmPrLCm4kodVcXuTY6bd&#10;aD9p2IVKcIj1GSqoQ+gyKX1Zk0E/dx1Zvp1cbzDw2FdS9zhyuGllEkVP0mBj+UONHW1qKs+7i1Hw&#10;PuK4fohfh+35tLke9unH9zYmpe7vpvULiEBT+IPhV5/VoWCno7tY7UWrIH1MYkYVzJYJCAbS9JnL&#10;HXmxiEAWufzfoPgBAAD//wMAUEsBAi0AFAAGAAgAAAAhALaDOJL+AAAA4QEAABMAAAAAAAAAAAAA&#10;AAAAAAAAAFtDb250ZW50X1R5cGVzXS54bWxQSwECLQAUAAYACAAAACEAOP0h/9YAAACUAQAACwAA&#10;AAAAAAAAAAAAAAAvAQAAX3JlbHMvLnJlbHNQSwECLQAUAAYACAAAACEAPAaqF3UCAACoBQAADgAA&#10;AAAAAAAAAAAAAAAuAgAAZHJzL2Uyb0RvYy54bWxQSwECLQAUAAYACAAAACEAVsuFOOAAAAAJAQAA&#10;DwAAAAAAAAAAAAAAAADPBAAAZHJzL2Rvd25yZXYueG1sUEsFBgAAAAAEAAQA8wAAANwFAAAAAA==&#10;">
                      <v:shape id="Graphic 6" o:spid="_x0000_s1027" style="position:absolute;top:3740;width:94615;height:1270;visibility:visible;mso-wrap-style:square;v-text-anchor:top" coordsize="94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j/FvwAAANoAAAAPAAAAZHJzL2Rvd25yZXYueG1sRI/JCgIx&#10;EETvgv8QWvAimnFBZDSKuKAXDy4f0Ex6Fpx0hknU8e+NIHgsquoVtVg1phRPql1hWcFwEIEgTqwu&#10;OFNwu+77MxDOI2ssLZOCNzlYLdutBcbavvhMz4vPRICwi1FB7n0VS+mSnAy6ga2Ig5fa2qAPss6k&#10;rvEV4KaUoyiaSoMFh4UcK9rklNwvD6NA33oNnybXaLtJdym+9wd5Hh+U6naa9RyEp8b/w7/2USuY&#10;wvdKuAFy+QEAAP//AwBQSwECLQAUAAYACAAAACEA2+H2y+4AAACFAQAAEwAAAAAAAAAAAAAAAAAA&#10;AAAAW0NvbnRlbnRfVHlwZXNdLnhtbFBLAQItABQABgAIAAAAIQBa9CxbvwAAABUBAAALAAAAAAAA&#10;AAAAAAAAAB8BAABfcmVscy8ucmVsc1BLAQItABQABgAIAAAAIQAzej/FvwAAANoAAAAPAAAAAAAA&#10;AAAAAAAAAAcCAABkcnMvZG93bnJldi54bWxQSwUGAAAAAAMAAwC3AAAA8wIAAAAA&#10;" path="m,l94449,e" filled="f" strokeweight=".20778mm">
                        <v:path arrowok="t"/>
                      </v:shape>
                    </v:group>
                  </w:pict>
                </mc:Fallback>
              </mc:AlternateContent>
            </w:r>
            <w:r>
              <w:rPr>
                <w:i/>
                <w:spacing w:val="-10"/>
                <w:sz w:val="24"/>
              </w:rPr>
              <w:t>x</w:t>
            </w:r>
          </w:p>
          <w:p w14:paraId="558C89C1" w14:textId="77777777" w:rsidR="00DD28B4" w:rsidRDefault="006F0148">
            <w:pPr>
              <w:pStyle w:val="TableParagraph"/>
              <w:spacing w:before="3"/>
              <w:rPr>
                <w:sz w:val="24"/>
              </w:rPr>
            </w:pPr>
            <w:r>
              <w:rPr>
                <w:sz w:val="24"/>
              </w:rPr>
              <w:t>=</w:t>
            </w:r>
            <w:r>
              <w:rPr>
                <w:spacing w:val="-4"/>
                <w:sz w:val="24"/>
              </w:rPr>
              <w:t xml:space="preserve"> </w:t>
            </w:r>
            <w:r>
              <w:rPr>
                <w:sz w:val="24"/>
              </w:rPr>
              <w:t>|x|,</w:t>
            </w:r>
            <w:r>
              <w:rPr>
                <w:spacing w:val="-3"/>
                <w:sz w:val="24"/>
              </w:rPr>
              <w:t xml:space="preserve"> </w:t>
            </w:r>
            <w:r>
              <w:rPr>
                <w:sz w:val="24"/>
              </w:rPr>
              <w:t>описывать свойства</w:t>
            </w:r>
            <w:r>
              <w:rPr>
                <w:spacing w:val="-6"/>
                <w:sz w:val="24"/>
              </w:rPr>
              <w:t xml:space="preserve"> </w:t>
            </w:r>
            <w:r>
              <w:rPr>
                <w:sz w:val="24"/>
              </w:rPr>
              <w:t>числовой</w:t>
            </w:r>
            <w:r>
              <w:rPr>
                <w:spacing w:val="-3"/>
                <w:sz w:val="24"/>
              </w:rPr>
              <w:t xml:space="preserve"> </w:t>
            </w:r>
            <w:r>
              <w:rPr>
                <w:sz w:val="24"/>
              </w:rPr>
              <w:t>функции</w:t>
            </w:r>
            <w:r>
              <w:rPr>
                <w:spacing w:val="-2"/>
                <w:sz w:val="24"/>
              </w:rPr>
              <w:t xml:space="preserve"> </w:t>
            </w:r>
            <w:r>
              <w:rPr>
                <w:sz w:val="24"/>
              </w:rPr>
              <w:t>по</w:t>
            </w:r>
            <w:r>
              <w:rPr>
                <w:spacing w:val="-5"/>
                <w:sz w:val="24"/>
              </w:rPr>
              <w:t xml:space="preserve"> </w:t>
            </w:r>
            <w:r>
              <w:rPr>
                <w:sz w:val="24"/>
              </w:rPr>
              <w:t>ее</w:t>
            </w:r>
            <w:r>
              <w:rPr>
                <w:spacing w:val="-5"/>
                <w:sz w:val="24"/>
              </w:rPr>
              <w:t xml:space="preserve"> </w:t>
            </w:r>
            <w:r>
              <w:rPr>
                <w:spacing w:val="-2"/>
                <w:sz w:val="24"/>
              </w:rPr>
              <w:t>графику</w:t>
            </w:r>
          </w:p>
        </w:tc>
      </w:tr>
    </w:tbl>
    <w:p w14:paraId="50B69D33" w14:textId="77777777" w:rsidR="00DD28B4" w:rsidRDefault="00DD28B4">
      <w:pPr>
        <w:pStyle w:val="TableParagraph"/>
        <w:rPr>
          <w:sz w:val="24"/>
        </w:rPr>
        <w:sectPr w:rsidR="00DD28B4">
          <w:type w:val="continuous"/>
          <w:pgSz w:w="11910" w:h="16830"/>
          <w:pgMar w:top="820" w:right="708" w:bottom="96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26D93133" w14:textId="77777777">
        <w:trPr>
          <w:trHeight w:val="479"/>
        </w:trPr>
        <w:tc>
          <w:tcPr>
            <w:tcW w:w="1702" w:type="dxa"/>
          </w:tcPr>
          <w:p w14:paraId="08B98A71" w14:textId="77777777" w:rsidR="00DD28B4" w:rsidRDefault="006F0148">
            <w:pPr>
              <w:pStyle w:val="TableParagraph"/>
              <w:spacing w:before="99"/>
              <w:ind w:left="10" w:right="3"/>
              <w:jc w:val="center"/>
              <w:rPr>
                <w:sz w:val="24"/>
              </w:rPr>
            </w:pPr>
            <w:r>
              <w:rPr>
                <w:spacing w:val="-10"/>
                <w:sz w:val="24"/>
              </w:rPr>
              <w:t>5</w:t>
            </w:r>
          </w:p>
        </w:tc>
        <w:tc>
          <w:tcPr>
            <w:tcW w:w="7372" w:type="dxa"/>
          </w:tcPr>
          <w:p w14:paraId="5100CD84" w14:textId="77777777" w:rsidR="00DD28B4" w:rsidRDefault="006F0148">
            <w:pPr>
              <w:pStyle w:val="TableParagraph"/>
              <w:spacing w:before="99"/>
              <w:rPr>
                <w:sz w:val="24"/>
              </w:rPr>
            </w:pPr>
            <w:r>
              <w:rPr>
                <w:sz w:val="24"/>
              </w:rPr>
              <w:t>Вероятность</w:t>
            </w:r>
            <w:r>
              <w:rPr>
                <w:spacing w:val="-4"/>
                <w:sz w:val="24"/>
              </w:rPr>
              <w:t xml:space="preserve"> </w:t>
            </w:r>
            <w:r>
              <w:rPr>
                <w:sz w:val="24"/>
              </w:rPr>
              <w:t>и</w:t>
            </w:r>
            <w:r>
              <w:rPr>
                <w:spacing w:val="-3"/>
                <w:sz w:val="24"/>
              </w:rPr>
              <w:t xml:space="preserve"> </w:t>
            </w:r>
            <w:r>
              <w:rPr>
                <w:spacing w:val="-2"/>
                <w:sz w:val="24"/>
              </w:rPr>
              <w:t>статистика</w:t>
            </w:r>
          </w:p>
        </w:tc>
      </w:tr>
      <w:tr w:rsidR="00DD28B4" w14:paraId="361666C2" w14:textId="77777777">
        <w:trPr>
          <w:trHeight w:val="1031"/>
        </w:trPr>
        <w:tc>
          <w:tcPr>
            <w:tcW w:w="1702" w:type="dxa"/>
          </w:tcPr>
          <w:p w14:paraId="754128BF" w14:textId="77777777" w:rsidR="00DD28B4" w:rsidRDefault="00DD28B4">
            <w:pPr>
              <w:pStyle w:val="TableParagraph"/>
              <w:spacing w:before="100"/>
              <w:ind w:left="0"/>
              <w:rPr>
                <w:b/>
                <w:sz w:val="24"/>
              </w:rPr>
            </w:pPr>
          </w:p>
          <w:p w14:paraId="5FC52291" w14:textId="77777777" w:rsidR="00DD28B4" w:rsidRDefault="006F0148">
            <w:pPr>
              <w:pStyle w:val="TableParagraph"/>
              <w:spacing w:before="0"/>
              <w:ind w:left="10"/>
              <w:jc w:val="center"/>
              <w:rPr>
                <w:sz w:val="24"/>
              </w:rPr>
            </w:pPr>
            <w:r>
              <w:rPr>
                <w:spacing w:val="-5"/>
                <w:sz w:val="24"/>
              </w:rPr>
              <w:t>5.1</w:t>
            </w:r>
          </w:p>
        </w:tc>
        <w:tc>
          <w:tcPr>
            <w:tcW w:w="7372" w:type="dxa"/>
          </w:tcPr>
          <w:p w14:paraId="28CC0632" w14:textId="77777777" w:rsidR="00DD28B4" w:rsidRDefault="006F0148">
            <w:pPr>
              <w:pStyle w:val="TableParagraph"/>
              <w:spacing w:before="100"/>
              <w:ind w:right="49"/>
              <w:jc w:val="both"/>
              <w:rPr>
                <w:sz w:val="24"/>
              </w:rPr>
            </w:pPr>
            <w:r>
              <w:rPr>
                <w:sz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tc>
      </w:tr>
      <w:tr w:rsidR="00DD28B4" w14:paraId="65434BA4" w14:textId="77777777">
        <w:trPr>
          <w:trHeight w:val="1031"/>
        </w:trPr>
        <w:tc>
          <w:tcPr>
            <w:tcW w:w="1702" w:type="dxa"/>
          </w:tcPr>
          <w:p w14:paraId="1470FBF8" w14:textId="77777777" w:rsidR="00DD28B4" w:rsidRDefault="00DD28B4">
            <w:pPr>
              <w:pStyle w:val="TableParagraph"/>
              <w:ind w:left="0"/>
              <w:rPr>
                <w:b/>
                <w:sz w:val="24"/>
              </w:rPr>
            </w:pPr>
          </w:p>
          <w:p w14:paraId="4D7F0441" w14:textId="77777777" w:rsidR="00DD28B4" w:rsidRDefault="006F0148">
            <w:pPr>
              <w:pStyle w:val="TableParagraph"/>
              <w:spacing w:before="0"/>
              <w:ind w:left="10"/>
              <w:jc w:val="center"/>
              <w:rPr>
                <w:sz w:val="24"/>
              </w:rPr>
            </w:pPr>
            <w:r>
              <w:rPr>
                <w:spacing w:val="-5"/>
                <w:sz w:val="24"/>
              </w:rPr>
              <w:t>5.2</w:t>
            </w:r>
          </w:p>
        </w:tc>
        <w:tc>
          <w:tcPr>
            <w:tcW w:w="7372" w:type="dxa"/>
          </w:tcPr>
          <w:p w14:paraId="1CD2FD12" w14:textId="77777777" w:rsidR="00DD28B4" w:rsidRDefault="006F0148">
            <w:pPr>
              <w:pStyle w:val="TableParagraph"/>
              <w:ind w:right="47"/>
              <w:jc w:val="both"/>
              <w:rPr>
                <w:sz w:val="24"/>
              </w:rPr>
            </w:pPr>
            <w:r>
              <w:rPr>
                <w:sz w:val="24"/>
              </w:rPr>
              <w:t xml:space="preserve">Описывать данные с помощью статистических показателей: средних значений и мер рассеивания (размах, дисперсия и стандартное </w:t>
            </w:r>
            <w:r>
              <w:rPr>
                <w:spacing w:val="-2"/>
                <w:sz w:val="24"/>
              </w:rPr>
              <w:t>отклонение)</w:t>
            </w:r>
          </w:p>
        </w:tc>
      </w:tr>
      <w:tr w:rsidR="00DD28B4" w14:paraId="221ACD8E" w14:textId="77777777">
        <w:trPr>
          <w:trHeight w:val="755"/>
        </w:trPr>
        <w:tc>
          <w:tcPr>
            <w:tcW w:w="1702" w:type="dxa"/>
          </w:tcPr>
          <w:p w14:paraId="61B9C3F1" w14:textId="77777777" w:rsidR="00DD28B4" w:rsidRDefault="006F0148">
            <w:pPr>
              <w:pStyle w:val="TableParagraph"/>
              <w:spacing w:before="239"/>
              <w:ind w:left="10"/>
              <w:jc w:val="center"/>
              <w:rPr>
                <w:sz w:val="24"/>
              </w:rPr>
            </w:pPr>
            <w:r>
              <w:rPr>
                <w:spacing w:val="-5"/>
                <w:sz w:val="24"/>
              </w:rPr>
              <w:t>5.3</w:t>
            </w:r>
          </w:p>
        </w:tc>
        <w:tc>
          <w:tcPr>
            <w:tcW w:w="7372" w:type="dxa"/>
          </w:tcPr>
          <w:p w14:paraId="2E9EEDF0" w14:textId="77777777" w:rsidR="00DD28B4" w:rsidRDefault="006F0148">
            <w:pPr>
              <w:pStyle w:val="TableParagraph"/>
              <w:rPr>
                <w:sz w:val="24"/>
              </w:rPr>
            </w:pPr>
            <w:r>
              <w:rPr>
                <w:sz w:val="24"/>
              </w:rPr>
              <w:t>Находить</w:t>
            </w:r>
            <w:r>
              <w:rPr>
                <w:spacing w:val="-3"/>
                <w:sz w:val="24"/>
              </w:rPr>
              <w:t xml:space="preserve"> </w:t>
            </w:r>
            <w:r>
              <w:rPr>
                <w:sz w:val="24"/>
              </w:rPr>
              <w:t>частоты</w:t>
            </w:r>
            <w:r>
              <w:rPr>
                <w:spacing w:val="-6"/>
                <w:sz w:val="24"/>
              </w:rPr>
              <w:t xml:space="preserve"> </w:t>
            </w:r>
            <w:r>
              <w:rPr>
                <w:sz w:val="24"/>
              </w:rPr>
              <w:t>числовых</w:t>
            </w:r>
            <w:r>
              <w:rPr>
                <w:spacing w:val="-3"/>
                <w:sz w:val="24"/>
              </w:rPr>
              <w:t xml:space="preserve"> </w:t>
            </w:r>
            <w:r>
              <w:rPr>
                <w:sz w:val="24"/>
              </w:rPr>
              <w:t>значений</w:t>
            </w:r>
            <w:r>
              <w:rPr>
                <w:spacing w:val="-1"/>
                <w:sz w:val="24"/>
              </w:rPr>
              <w:t xml:space="preserve"> </w:t>
            </w:r>
            <w:r>
              <w:rPr>
                <w:sz w:val="24"/>
              </w:rPr>
              <w:t>и</w:t>
            </w:r>
            <w:r>
              <w:rPr>
                <w:spacing w:val="-3"/>
                <w:sz w:val="24"/>
              </w:rPr>
              <w:t xml:space="preserve"> </w:t>
            </w:r>
            <w:r>
              <w:rPr>
                <w:sz w:val="24"/>
              </w:rPr>
              <w:t>частоты</w:t>
            </w:r>
            <w:r>
              <w:rPr>
                <w:spacing w:val="-6"/>
                <w:sz w:val="24"/>
              </w:rPr>
              <w:t xml:space="preserve"> </w:t>
            </w:r>
            <w:r>
              <w:rPr>
                <w:sz w:val="24"/>
              </w:rPr>
              <w:t>событий,</w:t>
            </w:r>
            <w:r>
              <w:rPr>
                <w:spacing w:val="-4"/>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 по результатам измерений и наблюдений</w:t>
            </w:r>
          </w:p>
        </w:tc>
      </w:tr>
      <w:tr w:rsidR="00DD28B4" w14:paraId="62195F10" w14:textId="77777777">
        <w:trPr>
          <w:trHeight w:val="1032"/>
        </w:trPr>
        <w:tc>
          <w:tcPr>
            <w:tcW w:w="1702" w:type="dxa"/>
          </w:tcPr>
          <w:p w14:paraId="794C915B" w14:textId="77777777" w:rsidR="00DD28B4" w:rsidRDefault="00DD28B4">
            <w:pPr>
              <w:pStyle w:val="TableParagraph"/>
              <w:ind w:left="0"/>
              <w:rPr>
                <w:b/>
                <w:sz w:val="24"/>
              </w:rPr>
            </w:pPr>
          </w:p>
          <w:p w14:paraId="097148EC" w14:textId="77777777" w:rsidR="00DD28B4" w:rsidRDefault="006F0148">
            <w:pPr>
              <w:pStyle w:val="TableParagraph"/>
              <w:spacing w:before="0"/>
              <w:ind w:left="10"/>
              <w:jc w:val="center"/>
              <w:rPr>
                <w:sz w:val="24"/>
              </w:rPr>
            </w:pPr>
            <w:r>
              <w:rPr>
                <w:spacing w:val="-5"/>
                <w:sz w:val="24"/>
              </w:rPr>
              <w:t>5.4</w:t>
            </w:r>
          </w:p>
        </w:tc>
        <w:tc>
          <w:tcPr>
            <w:tcW w:w="7372" w:type="dxa"/>
          </w:tcPr>
          <w:p w14:paraId="5A0738C2" w14:textId="77777777" w:rsidR="00DD28B4" w:rsidRDefault="006F0148">
            <w:pPr>
              <w:pStyle w:val="TableParagraph"/>
              <w:ind w:right="51"/>
              <w:jc w:val="both"/>
              <w:rPr>
                <w:sz w:val="24"/>
              </w:rPr>
            </w:pPr>
            <w:r>
              <w:rPr>
                <w:sz w:val="24"/>
              </w:rPr>
              <w:t>Находить вероятности случайных событий в опытах, зная</w:t>
            </w:r>
            <w:r>
              <w:rPr>
                <w:spacing w:val="40"/>
                <w:sz w:val="24"/>
              </w:rPr>
              <w:t xml:space="preserve"> </w:t>
            </w:r>
            <w:r>
              <w:rPr>
                <w:sz w:val="24"/>
              </w:rPr>
              <w:t>вероятности элементарных событий, в том числе в опытах с равновозможными элементарными событиями</w:t>
            </w:r>
          </w:p>
        </w:tc>
      </w:tr>
      <w:tr w:rsidR="00DD28B4" w14:paraId="3239B193" w14:textId="77777777">
        <w:trPr>
          <w:trHeight w:val="755"/>
        </w:trPr>
        <w:tc>
          <w:tcPr>
            <w:tcW w:w="1702" w:type="dxa"/>
          </w:tcPr>
          <w:p w14:paraId="0260DAEF" w14:textId="77777777" w:rsidR="00DD28B4" w:rsidRDefault="006F0148">
            <w:pPr>
              <w:pStyle w:val="TableParagraph"/>
              <w:spacing w:before="239"/>
              <w:ind w:left="10"/>
              <w:jc w:val="center"/>
              <w:rPr>
                <w:sz w:val="24"/>
              </w:rPr>
            </w:pPr>
            <w:r>
              <w:rPr>
                <w:spacing w:val="-5"/>
                <w:sz w:val="24"/>
              </w:rPr>
              <w:t>5.5</w:t>
            </w:r>
          </w:p>
        </w:tc>
        <w:tc>
          <w:tcPr>
            <w:tcW w:w="7372" w:type="dxa"/>
          </w:tcPr>
          <w:p w14:paraId="58BBA870" w14:textId="77777777" w:rsidR="00DD28B4" w:rsidRDefault="006F0148">
            <w:pPr>
              <w:pStyle w:val="TableParagraph"/>
              <w:rPr>
                <w:sz w:val="24"/>
              </w:rPr>
            </w:pPr>
            <w:r>
              <w:rPr>
                <w:sz w:val="24"/>
              </w:rPr>
              <w:t>Использовать графические модели: дерево случайного эксперимента, диаграммы Эйлера, числовая прямая</w:t>
            </w:r>
          </w:p>
        </w:tc>
      </w:tr>
      <w:tr w:rsidR="00DD28B4" w14:paraId="74F81AD8" w14:textId="77777777">
        <w:trPr>
          <w:trHeight w:val="1034"/>
        </w:trPr>
        <w:tc>
          <w:tcPr>
            <w:tcW w:w="1702" w:type="dxa"/>
          </w:tcPr>
          <w:p w14:paraId="6A5E198F" w14:textId="77777777" w:rsidR="00DD28B4" w:rsidRDefault="00DD28B4">
            <w:pPr>
              <w:pStyle w:val="TableParagraph"/>
              <w:ind w:left="0"/>
              <w:rPr>
                <w:b/>
                <w:sz w:val="24"/>
              </w:rPr>
            </w:pPr>
          </w:p>
          <w:p w14:paraId="370775E4" w14:textId="77777777" w:rsidR="00DD28B4" w:rsidRDefault="006F0148">
            <w:pPr>
              <w:pStyle w:val="TableParagraph"/>
              <w:spacing w:before="0"/>
              <w:ind w:left="10"/>
              <w:jc w:val="center"/>
              <w:rPr>
                <w:sz w:val="24"/>
              </w:rPr>
            </w:pPr>
            <w:r>
              <w:rPr>
                <w:spacing w:val="-5"/>
                <w:sz w:val="24"/>
              </w:rPr>
              <w:t>5.6</w:t>
            </w:r>
          </w:p>
        </w:tc>
        <w:tc>
          <w:tcPr>
            <w:tcW w:w="7372" w:type="dxa"/>
          </w:tcPr>
          <w:p w14:paraId="344277BB" w14:textId="77777777" w:rsidR="00DD28B4" w:rsidRDefault="006F0148">
            <w:pPr>
              <w:pStyle w:val="TableParagraph"/>
              <w:ind w:right="50"/>
              <w:jc w:val="both"/>
              <w:rPr>
                <w:sz w:val="24"/>
              </w:rPr>
            </w:pPr>
            <w:r>
              <w:rPr>
                <w:sz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tc>
      </w:tr>
      <w:tr w:rsidR="00DD28B4" w14:paraId="3251F57A" w14:textId="77777777">
        <w:trPr>
          <w:trHeight w:val="1032"/>
        </w:trPr>
        <w:tc>
          <w:tcPr>
            <w:tcW w:w="1702" w:type="dxa"/>
          </w:tcPr>
          <w:p w14:paraId="6D2ACF78" w14:textId="77777777" w:rsidR="00DD28B4" w:rsidRDefault="00DD28B4">
            <w:pPr>
              <w:pStyle w:val="TableParagraph"/>
              <w:spacing w:before="99"/>
              <w:ind w:left="0"/>
              <w:rPr>
                <w:b/>
                <w:sz w:val="24"/>
              </w:rPr>
            </w:pPr>
          </w:p>
          <w:p w14:paraId="1E662A4E" w14:textId="77777777" w:rsidR="00DD28B4" w:rsidRDefault="006F0148">
            <w:pPr>
              <w:pStyle w:val="TableParagraph"/>
              <w:spacing w:before="0"/>
              <w:ind w:left="10"/>
              <w:jc w:val="center"/>
              <w:rPr>
                <w:sz w:val="24"/>
              </w:rPr>
            </w:pPr>
            <w:r>
              <w:rPr>
                <w:spacing w:val="-5"/>
                <w:sz w:val="24"/>
              </w:rPr>
              <w:t>5.7</w:t>
            </w:r>
          </w:p>
        </w:tc>
        <w:tc>
          <w:tcPr>
            <w:tcW w:w="7372" w:type="dxa"/>
          </w:tcPr>
          <w:p w14:paraId="5071A19D" w14:textId="77777777" w:rsidR="00DD28B4" w:rsidRDefault="006F0148">
            <w:pPr>
              <w:pStyle w:val="TableParagraph"/>
              <w:spacing w:before="99"/>
              <w:ind w:right="46"/>
              <w:jc w:val="both"/>
              <w:rPr>
                <w:sz w:val="24"/>
              </w:rPr>
            </w:pPr>
            <w:r>
              <w:rPr>
                <w:sz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tc>
      </w:tr>
      <w:tr w:rsidR="00DD28B4" w14:paraId="35A440D9" w14:textId="77777777">
        <w:trPr>
          <w:trHeight w:val="479"/>
        </w:trPr>
        <w:tc>
          <w:tcPr>
            <w:tcW w:w="1702" w:type="dxa"/>
          </w:tcPr>
          <w:p w14:paraId="0D432350" w14:textId="77777777" w:rsidR="00DD28B4" w:rsidRDefault="006F0148">
            <w:pPr>
              <w:pStyle w:val="TableParagraph"/>
              <w:spacing w:before="99"/>
              <w:ind w:left="10" w:right="3"/>
              <w:jc w:val="center"/>
              <w:rPr>
                <w:sz w:val="24"/>
              </w:rPr>
            </w:pPr>
            <w:r>
              <w:rPr>
                <w:spacing w:val="-10"/>
                <w:sz w:val="24"/>
              </w:rPr>
              <w:t>6</w:t>
            </w:r>
          </w:p>
        </w:tc>
        <w:tc>
          <w:tcPr>
            <w:tcW w:w="7372" w:type="dxa"/>
          </w:tcPr>
          <w:p w14:paraId="63AE6D4E" w14:textId="77777777" w:rsidR="00DD28B4" w:rsidRDefault="006F0148">
            <w:pPr>
              <w:pStyle w:val="TableParagraph"/>
              <w:spacing w:before="99"/>
              <w:rPr>
                <w:sz w:val="24"/>
              </w:rPr>
            </w:pPr>
            <w:r>
              <w:rPr>
                <w:spacing w:val="-2"/>
                <w:sz w:val="24"/>
              </w:rPr>
              <w:t>Геометрия</w:t>
            </w:r>
          </w:p>
        </w:tc>
      </w:tr>
      <w:tr w:rsidR="00DD28B4" w14:paraId="520023D9" w14:textId="77777777">
        <w:trPr>
          <w:trHeight w:val="755"/>
        </w:trPr>
        <w:tc>
          <w:tcPr>
            <w:tcW w:w="1702" w:type="dxa"/>
          </w:tcPr>
          <w:p w14:paraId="795893CE" w14:textId="77777777" w:rsidR="00DD28B4" w:rsidRDefault="006F0148">
            <w:pPr>
              <w:pStyle w:val="TableParagraph"/>
              <w:spacing w:before="239"/>
              <w:ind w:left="10"/>
              <w:jc w:val="center"/>
              <w:rPr>
                <w:sz w:val="24"/>
              </w:rPr>
            </w:pPr>
            <w:r>
              <w:rPr>
                <w:spacing w:val="-5"/>
                <w:sz w:val="24"/>
              </w:rPr>
              <w:t>6.1</w:t>
            </w:r>
          </w:p>
        </w:tc>
        <w:tc>
          <w:tcPr>
            <w:tcW w:w="7372" w:type="dxa"/>
          </w:tcPr>
          <w:p w14:paraId="562B30E8" w14:textId="77777777" w:rsidR="00DD28B4" w:rsidRDefault="006F0148">
            <w:pPr>
              <w:pStyle w:val="TableParagraph"/>
              <w:tabs>
                <w:tab w:val="left" w:pos="1624"/>
                <w:tab w:val="left" w:pos="3534"/>
                <w:tab w:val="left" w:pos="5814"/>
                <w:tab w:val="left" w:pos="6266"/>
              </w:tabs>
              <w:ind w:right="52"/>
              <w:rPr>
                <w:sz w:val="24"/>
              </w:rPr>
            </w:pPr>
            <w:r>
              <w:rPr>
                <w:spacing w:val="-2"/>
                <w:sz w:val="24"/>
              </w:rPr>
              <w:t>Распознавать</w:t>
            </w:r>
            <w:r>
              <w:rPr>
                <w:sz w:val="24"/>
              </w:rPr>
              <w:tab/>
              <w:t>основные</w:t>
            </w:r>
            <w:r>
              <w:rPr>
                <w:spacing w:val="80"/>
                <w:sz w:val="24"/>
              </w:rPr>
              <w:t xml:space="preserve"> </w:t>
            </w:r>
            <w:r>
              <w:rPr>
                <w:sz w:val="24"/>
              </w:rPr>
              <w:t>виды</w:t>
            </w:r>
            <w:r>
              <w:rPr>
                <w:sz w:val="24"/>
              </w:rPr>
              <w:tab/>
            </w:r>
            <w:r>
              <w:rPr>
                <w:spacing w:val="-2"/>
                <w:sz w:val="24"/>
              </w:rPr>
              <w:t>четырехугольников,</w:t>
            </w:r>
            <w:r>
              <w:rPr>
                <w:sz w:val="24"/>
              </w:rPr>
              <w:tab/>
            </w:r>
            <w:r>
              <w:rPr>
                <w:spacing w:val="-6"/>
                <w:sz w:val="24"/>
              </w:rPr>
              <w:t>их</w:t>
            </w:r>
            <w:r>
              <w:rPr>
                <w:sz w:val="24"/>
              </w:rPr>
              <w:tab/>
            </w:r>
            <w:r>
              <w:rPr>
                <w:spacing w:val="-2"/>
                <w:sz w:val="24"/>
              </w:rPr>
              <w:t xml:space="preserve">элементы, </w:t>
            </w:r>
            <w:r>
              <w:rPr>
                <w:sz w:val="24"/>
              </w:rPr>
              <w:t>пользоваться их свойствами при решении геометрических задач</w:t>
            </w:r>
          </w:p>
        </w:tc>
      </w:tr>
      <w:tr w:rsidR="00DD28B4" w14:paraId="4F359502" w14:textId="77777777">
        <w:trPr>
          <w:trHeight w:val="755"/>
        </w:trPr>
        <w:tc>
          <w:tcPr>
            <w:tcW w:w="1702" w:type="dxa"/>
          </w:tcPr>
          <w:p w14:paraId="6A6C276D" w14:textId="77777777" w:rsidR="00DD28B4" w:rsidRDefault="006F0148">
            <w:pPr>
              <w:pStyle w:val="TableParagraph"/>
              <w:spacing w:before="239"/>
              <w:ind w:left="10"/>
              <w:jc w:val="center"/>
              <w:rPr>
                <w:sz w:val="24"/>
              </w:rPr>
            </w:pPr>
            <w:r>
              <w:rPr>
                <w:spacing w:val="-5"/>
                <w:sz w:val="24"/>
              </w:rPr>
              <w:t>6.2</w:t>
            </w:r>
          </w:p>
        </w:tc>
        <w:tc>
          <w:tcPr>
            <w:tcW w:w="7372" w:type="dxa"/>
          </w:tcPr>
          <w:p w14:paraId="52317A81" w14:textId="77777777" w:rsidR="00DD28B4" w:rsidRDefault="006F0148">
            <w:pPr>
              <w:pStyle w:val="TableParagraph"/>
              <w:rPr>
                <w:sz w:val="24"/>
              </w:rPr>
            </w:pPr>
            <w:r>
              <w:rPr>
                <w:sz w:val="24"/>
              </w:rPr>
              <w:t>Применять свойства точки пересечения медиан треугольника (центра масс) в решении задач</w:t>
            </w:r>
          </w:p>
        </w:tc>
      </w:tr>
      <w:tr w:rsidR="00DD28B4" w14:paraId="268ECAA7" w14:textId="77777777">
        <w:trPr>
          <w:trHeight w:val="1308"/>
        </w:trPr>
        <w:tc>
          <w:tcPr>
            <w:tcW w:w="1702" w:type="dxa"/>
          </w:tcPr>
          <w:p w14:paraId="55A24804" w14:textId="77777777" w:rsidR="00DD28B4" w:rsidRDefault="00DD28B4">
            <w:pPr>
              <w:pStyle w:val="TableParagraph"/>
              <w:spacing w:before="238"/>
              <w:ind w:left="0"/>
              <w:rPr>
                <w:b/>
                <w:sz w:val="24"/>
              </w:rPr>
            </w:pPr>
          </w:p>
          <w:p w14:paraId="4DB19692" w14:textId="77777777" w:rsidR="00DD28B4" w:rsidRDefault="006F0148">
            <w:pPr>
              <w:pStyle w:val="TableParagraph"/>
              <w:spacing w:before="1"/>
              <w:ind w:left="10"/>
              <w:jc w:val="center"/>
              <w:rPr>
                <w:sz w:val="24"/>
              </w:rPr>
            </w:pPr>
            <w:r>
              <w:rPr>
                <w:spacing w:val="-5"/>
                <w:sz w:val="24"/>
              </w:rPr>
              <w:t>6.3</w:t>
            </w:r>
          </w:p>
        </w:tc>
        <w:tc>
          <w:tcPr>
            <w:tcW w:w="7372" w:type="dxa"/>
          </w:tcPr>
          <w:p w14:paraId="30EA4611" w14:textId="77777777" w:rsidR="00DD28B4" w:rsidRDefault="006F0148">
            <w:pPr>
              <w:pStyle w:val="TableParagraph"/>
              <w:ind w:right="47"/>
              <w:jc w:val="both"/>
              <w:rPr>
                <w:sz w:val="24"/>
              </w:rPr>
            </w:pPr>
            <w:r>
              <w:rPr>
                <w:sz w:val="24"/>
              </w:rPr>
              <w:t>Владеть понятием средней линии треугольника и трапеции,</w:t>
            </w:r>
            <w:r>
              <w:rPr>
                <w:spacing w:val="40"/>
                <w:sz w:val="24"/>
              </w:rPr>
              <w:t xml:space="preserve"> </w:t>
            </w:r>
            <w:r>
              <w:rPr>
                <w:sz w:val="24"/>
              </w:rPr>
              <w:t>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DD28B4" w14:paraId="7FA35654" w14:textId="77777777">
        <w:trPr>
          <w:trHeight w:val="755"/>
        </w:trPr>
        <w:tc>
          <w:tcPr>
            <w:tcW w:w="1702" w:type="dxa"/>
          </w:tcPr>
          <w:p w14:paraId="4F011F4A" w14:textId="77777777" w:rsidR="00DD28B4" w:rsidRDefault="006F0148">
            <w:pPr>
              <w:pStyle w:val="TableParagraph"/>
              <w:spacing w:before="239"/>
              <w:ind w:left="10"/>
              <w:jc w:val="center"/>
              <w:rPr>
                <w:sz w:val="24"/>
              </w:rPr>
            </w:pPr>
            <w:r>
              <w:rPr>
                <w:spacing w:val="-5"/>
                <w:sz w:val="24"/>
              </w:rPr>
              <w:t>6.4</w:t>
            </w:r>
          </w:p>
        </w:tc>
        <w:tc>
          <w:tcPr>
            <w:tcW w:w="7372" w:type="dxa"/>
          </w:tcPr>
          <w:p w14:paraId="791A43AE" w14:textId="77777777" w:rsidR="00DD28B4" w:rsidRDefault="006F0148">
            <w:pPr>
              <w:pStyle w:val="TableParagraph"/>
              <w:tabs>
                <w:tab w:val="left" w:pos="1554"/>
                <w:tab w:val="left" w:pos="2862"/>
                <w:tab w:val="left" w:pos="4072"/>
                <w:tab w:val="left" w:pos="5937"/>
                <w:tab w:val="left" w:pos="6407"/>
              </w:tabs>
              <w:ind w:right="49"/>
              <w:rPr>
                <w:sz w:val="24"/>
              </w:rPr>
            </w:pPr>
            <w:r>
              <w:rPr>
                <w:spacing w:val="-2"/>
                <w:sz w:val="24"/>
              </w:rPr>
              <w:t>Применять</w:t>
            </w:r>
            <w:r>
              <w:rPr>
                <w:sz w:val="24"/>
              </w:rPr>
              <w:tab/>
            </w:r>
            <w:r>
              <w:rPr>
                <w:spacing w:val="-2"/>
                <w:sz w:val="24"/>
              </w:rPr>
              <w:t>признаки</w:t>
            </w:r>
            <w:r>
              <w:rPr>
                <w:sz w:val="24"/>
              </w:rPr>
              <w:tab/>
            </w:r>
            <w:r>
              <w:rPr>
                <w:spacing w:val="-2"/>
                <w:sz w:val="24"/>
              </w:rPr>
              <w:t>подобия</w:t>
            </w:r>
            <w:r>
              <w:rPr>
                <w:sz w:val="24"/>
              </w:rPr>
              <w:tab/>
            </w:r>
            <w:r>
              <w:rPr>
                <w:spacing w:val="-2"/>
                <w:sz w:val="24"/>
              </w:rPr>
              <w:t>треугольников</w:t>
            </w:r>
            <w:r>
              <w:rPr>
                <w:sz w:val="24"/>
              </w:rPr>
              <w:tab/>
            </w:r>
            <w:r>
              <w:rPr>
                <w:spacing w:val="-10"/>
                <w:sz w:val="24"/>
              </w:rPr>
              <w:t>в</w:t>
            </w:r>
            <w:r>
              <w:rPr>
                <w:sz w:val="24"/>
              </w:rPr>
              <w:tab/>
            </w:r>
            <w:r>
              <w:rPr>
                <w:spacing w:val="-2"/>
                <w:sz w:val="24"/>
              </w:rPr>
              <w:t xml:space="preserve">решении </w:t>
            </w:r>
            <w:r>
              <w:rPr>
                <w:sz w:val="24"/>
              </w:rPr>
              <w:t>геометрических задач</w:t>
            </w:r>
          </w:p>
        </w:tc>
      </w:tr>
      <w:tr w:rsidR="00DD28B4" w14:paraId="08001871" w14:textId="77777777">
        <w:trPr>
          <w:trHeight w:val="1310"/>
        </w:trPr>
        <w:tc>
          <w:tcPr>
            <w:tcW w:w="1702" w:type="dxa"/>
          </w:tcPr>
          <w:p w14:paraId="3833D8EA" w14:textId="77777777" w:rsidR="00DD28B4" w:rsidRDefault="00DD28B4">
            <w:pPr>
              <w:pStyle w:val="TableParagraph"/>
              <w:spacing w:before="241"/>
              <w:ind w:left="0"/>
              <w:rPr>
                <w:b/>
                <w:sz w:val="24"/>
              </w:rPr>
            </w:pPr>
          </w:p>
          <w:p w14:paraId="38156159" w14:textId="77777777" w:rsidR="00DD28B4" w:rsidRDefault="006F0148">
            <w:pPr>
              <w:pStyle w:val="TableParagraph"/>
              <w:spacing w:before="0"/>
              <w:ind w:left="10"/>
              <w:jc w:val="center"/>
              <w:rPr>
                <w:sz w:val="24"/>
              </w:rPr>
            </w:pPr>
            <w:r>
              <w:rPr>
                <w:spacing w:val="-5"/>
                <w:sz w:val="24"/>
              </w:rPr>
              <w:t>6.5</w:t>
            </w:r>
          </w:p>
        </w:tc>
        <w:tc>
          <w:tcPr>
            <w:tcW w:w="7372" w:type="dxa"/>
          </w:tcPr>
          <w:p w14:paraId="27447318" w14:textId="77777777" w:rsidR="00DD28B4" w:rsidRDefault="006F0148">
            <w:pPr>
              <w:pStyle w:val="TableParagraph"/>
              <w:ind w:right="48"/>
              <w:jc w:val="both"/>
              <w:rPr>
                <w:sz w:val="24"/>
              </w:rPr>
            </w:pPr>
            <w:r>
              <w:rPr>
                <w:sz w:val="24"/>
              </w:rPr>
              <w:t xml:space="preserve">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чертеж и находить соответствующие </w:t>
            </w:r>
            <w:r>
              <w:rPr>
                <w:spacing w:val="-2"/>
                <w:sz w:val="24"/>
              </w:rPr>
              <w:t>длины</w:t>
            </w:r>
          </w:p>
        </w:tc>
      </w:tr>
      <w:tr w:rsidR="00DD28B4" w14:paraId="2F57FC59" w14:textId="77777777">
        <w:trPr>
          <w:trHeight w:val="1032"/>
        </w:trPr>
        <w:tc>
          <w:tcPr>
            <w:tcW w:w="1702" w:type="dxa"/>
          </w:tcPr>
          <w:p w14:paraId="06B66DC9" w14:textId="77777777" w:rsidR="00DD28B4" w:rsidRDefault="00DD28B4">
            <w:pPr>
              <w:pStyle w:val="TableParagraph"/>
              <w:spacing w:before="100"/>
              <w:ind w:left="0"/>
              <w:rPr>
                <w:b/>
                <w:sz w:val="24"/>
              </w:rPr>
            </w:pPr>
          </w:p>
          <w:p w14:paraId="1F9E7D7B" w14:textId="77777777" w:rsidR="00DD28B4" w:rsidRDefault="006F0148">
            <w:pPr>
              <w:pStyle w:val="TableParagraph"/>
              <w:spacing w:before="0"/>
              <w:ind w:left="10"/>
              <w:jc w:val="center"/>
              <w:rPr>
                <w:sz w:val="24"/>
              </w:rPr>
            </w:pPr>
            <w:r>
              <w:rPr>
                <w:spacing w:val="-5"/>
                <w:sz w:val="24"/>
              </w:rPr>
              <w:t>6.6</w:t>
            </w:r>
          </w:p>
        </w:tc>
        <w:tc>
          <w:tcPr>
            <w:tcW w:w="7372" w:type="dxa"/>
          </w:tcPr>
          <w:p w14:paraId="1E4099C6" w14:textId="77777777" w:rsidR="00DD28B4" w:rsidRDefault="006F0148">
            <w:pPr>
              <w:pStyle w:val="TableParagraph"/>
              <w:spacing w:before="99"/>
              <w:ind w:right="50"/>
              <w:jc w:val="both"/>
              <w:rPr>
                <w:sz w:val="24"/>
              </w:rPr>
            </w:pPr>
            <w:r>
              <w:rPr>
                <w:sz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tc>
      </w:tr>
      <w:tr w:rsidR="00DD28B4" w14:paraId="6A11DCDD" w14:textId="77777777">
        <w:trPr>
          <w:trHeight w:val="1307"/>
        </w:trPr>
        <w:tc>
          <w:tcPr>
            <w:tcW w:w="1702" w:type="dxa"/>
          </w:tcPr>
          <w:p w14:paraId="5D78BDBE" w14:textId="77777777" w:rsidR="00DD28B4" w:rsidRDefault="00DD28B4">
            <w:pPr>
              <w:pStyle w:val="TableParagraph"/>
              <w:spacing w:before="238"/>
              <w:ind w:left="0"/>
              <w:rPr>
                <w:b/>
                <w:sz w:val="24"/>
              </w:rPr>
            </w:pPr>
          </w:p>
          <w:p w14:paraId="7C1412F0" w14:textId="77777777" w:rsidR="00DD28B4" w:rsidRDefault="006F0148">
            <w:pPr>
              <w:pStyle w:val="TableParagraph"/>
              <w:spacing w:before="1"/>
              <w:ind w:left="10"/>
              <w:jc w:val="center"/>
              <w:rPr>
                <w:sz w:val="24"/>
              </w:rPr>
            </w:pPr>
            <w:r>
              <w:rPr>
                <w:spacing w:val="-5"/>
                <w:sz w:val="24"/>
              </w:rPr>
              <w:t>6.7</w:t>
            </w:r>
          </w:p>
        </w:tc>
        <w:tc>
          <w:tcPr>
            <w:tcW w:w="7372" w:type="dxa"/>
          </w:tcPr>
          <w:p w14:paraId="29277720" w14:textId="77777777" w:rsidR="00DD28B4" w:rsidRDefault="006F0148">
            <w:pPr>
              <w:pStyle w:val="TableParagraph"/>
              <w:spacing w:before="99"/>
              <w:ind w:right="49"/>
              <w:jc w:val="both"/>
              <w:rPr>
                <w:sz w:val="24"/>
              </w:rPr>
            </w:pPr>
            <w:r>
              <w:rPr>
                <w:sz w:val="24"/>
              </w:rPr>
              <w:t xml:space="preserve">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w:t>
            </w:r>
            <w:r>
              <w:rPr>
                <w:spacing w:val="-2"/>
                <w:sz w:val="24"/>
              </w:rPr>
              <w:t>задачах</w:t>
            </w:r>
          </w:p>
        </w:tc>
      </w:tr>
    </w:tbl>
    <w:p w14:paraId="4A530D1C"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65759BA9" w14:textId="77777777">
        <w:trPr>
          <w:trHeight w:val="1032"/>
        </w:trPr>
        <w:tc>
          <w:tcPr>
            <w:tcW w:w="1702" w:type="dxa"/>
          </w:tcPr>
          <w:p w14:paraId="6F2ACA8E" w14:textId="77777777" w:rsidR="00DD28B4" w:rsidRDefault="00DD28B4">
            <w:pPr>
              <w:pStyle w:val="TableParagraph"/>
              <w:spacing w:before="99"/>
              <w:ind w:left="0"/>
              <w:rPr>
                <w:b/>
                <w:sz w:val="24"/>
              </w:rPr>
            </w:pPr>
          </w:p>
          <w:p w14:paraId="57A98C31" w14:textId="77777777" w:rsidR="00DD28B4" w:rsidRDefault="006F0148">
            <w:pPr>
              <w:pStyle w:val="TableParagraph"/>
              <w:spacing w:before="0"/>
              <w:ind w:left="10"/>
              <w:jc w:val="center"/>
              <w:rPr>
                <w:sz w:val="24"/>
              </w:rPr>
            </w:pPr>
            <w:r>
              <w:rPr>
                <w:spacing w:val="-5"/>
                <w:sz w:val="24"/>
              </w:rPr>
              <w:t>6.8</w:t>
            </w:r>
          </w:p>
        </w:tc>
        <w:tc>
          <w:tcPr>
            <w:tcW w:w="7372" w:type="dxa"/>
          </w:tcPr>
          <w:p w14:paraId="1E740F24" w14:textId="77777777" w:rsidR="00DD28B4" w:rsidRDefault="006F0148">
            <w:pPr>
              <w:pStyle w:val="TableParagraph"/>
              <w:spacing w:before="99"/>
              <w:ind w:right="51"/>
              <w:jc w:val="both"/>
              <w:rPr>
                <w:sz w:val="24"/>
              </w:rPr>
            </w:pPr>
            <w:r>
              <w:rPr>
                <w:sz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DD28B4" w14:paraId="19A140F9" w14:textId="77777777">
        <w:trPr>
          <w:trHeight w:val="755"/>
        </w:trPr>
        <w:tc>
          <w:tcPr>
            <w:tcW w:w="1702" w:type="dxa"/>
          </w:tcPr>
          <w:p w14:paraId="6BE19C73" w14:textId="77777777" w:rsidR="00DD28B4" w:rsidRDefault="006F0148">
            <w:pPr>
              <w:pStyle w:val="TableParagraph"/>
              <w:spacing w:before="239"/>
              <w:ind w:left="10"/>
              <w:jc w:val="center"/>
              <w:rPr>
                <w:sz w:val="24"/>
              </w:rPr>
            </w:pPr>
            <w:r>
              <w:rPr>
                <w:spacing w:val="-5"/>
                <w:sz w:val="24"/>
              </w:rPr>
              <w:t>6.9</w:t>
            </w:r>
          </w:p>
        </w:tc>
        <w:tc>
          <w:tcPr>
            <w:tcW w:w="7372" w:type="dxa"/>
          </w:tcPr>
          <w:p w14:paraId="493BE3DC" w14:textId="77777777" w:rsidR="00DD28B4" w:rsidRDefault="006F0148">
            <w:pPr>
              <w:pStyle w:val="TableParagraph"/>
              <w:spacing w:before="99"/>
              <w:rPr>
                <w:sz w:val="24"/>
              </w:rPr>
            </w:pPr>
            <w:r>
              <w:rPr>
                <w:sz w:val="24"/>
              </w:rPr>
              <w:t>Владеть</w:t>
            </w:r>
            <w:r>
              <w:rPr>
                <w:spacing w:val="-5"/>
                <w:sz w:val="24"/>
              </w:rPr>
              <w:t xml:space="preserve"> </w:t>
            </w:r>
            <w:r>
              <w:rPr>
                <w:sz w:val="24"/>
              </w:rPr>
              <w:t>понятием</w:t>
            </w:r>
            <w:r>
              <w:rPr>
                <w:spacing w:val="-6"/>
                <w:sz w:val="24"/>
              </w:rPr>
              <w:t xml:space="preserve"> </w:t>
            </w:r>
            <w:r>
              <w:rPr>
                <w:sz w:val="24"/>
              </w:rPr>
              <w:t>описанного</w:t>
            </w:r>
            <w:r>
              <w:rPr>
                <w:spacing w:val="-3"/>
                <w:sz w:val="24"/>
              </w:rPr>
              <w:t xml:space="preserve"> </w:t>
            </w:r>
            <w:r>
              <w:rPr>
                <w:sz w:val="24"/>
              </w:rPr>
              <w:t>четырехугольника,</w:t>
            </w:r>
            <w:r>
              <w:rPr>
                <w:spacing w:val="-6"/>
                <w:sz w:val="24"/>
              </w:rPr>
              <w:t xml:space="preserve"> </w:t>
            </w:r>
            <w:r>
              <w:rPr>
                <w:sz w:val="24"/>
              </w:rPr>
              <w:t>применять</w:t>
            </w:r>
            <w:r>
              <w:rPr>
                <w:spacing w:val="-2"/>
                <w:sz w:val="24"/>
              </w:rPr>
              <w:t xml:space="preserve"> </w:t>
            </w:r>
            <w:r>
              <w:rPr>
                <w:sz w:val="24"/>
              </w:rPr>
              <w:t>свойства описанного четырехугольника при решении задач</w:t>
            </w:r>
          </w:p>
        </w:tc>
      </w:tr>
      <w:tr w:rsidR="00DD28B4" w14:paraId="01CFAC87" w14:textId="77777777">
        <w:trPr>
          <w:trHeight w:val="1307"/>
        </w:trPr>
        <w:tc>
          <w:tcPr>
            <w:tcW w:w="1702" w:type="dxa"/>
          </w:tcPr>
          <w:p w14:paraId="5A463FF6" w14:textId="77777777" w:rsidR="00DD28B4" w:rsidRDefault="00DD28B4">
            <w:pPr>
              <w:pStyle w:val="TableParagraph"/>
              <w:spacing w:before="238"/>
              <w:ind w:left="0"/>
              <w:rPr>
                <w:b/>
                <w:sz w:val="24"/>
              </w:rPr>
            </w:pPr>
          </w:p>
          <w:p w14:paraId="5410A059" w14:textId="77777777" w:rsidR="00DD28B4" w:rsidRDefault="006F0148">
            <w:pPr>
              <w:pStyle w:val="TableParagraph"/>
              <w:spacing w:before="1"/>
              <w:ind w:left="10"/>
              <w:jc w:val="center"/>
              <w:rPr>
                <w:sz w:val="24"/>
              </w:rPr>
            </w:pPr>
            <w:r>
              <w:rPr>
                <w:spacing w:val="-4"/>
                <w:sz w:val="24"/>
              </w:rPr>
              <w:t>6.10</w:t>
            </w:r>
          </w:p>
        </w:tc>
        <w:tc>
          <w:tcPr>
            <w:tcW w:w="7372" w:type="dxa"/>
          </w:tcPr>
          <w:p w14:paraId="1CE46A53" w14:textId="77777777" w:rsidR="00DD28B4" w:rsidRDefault="006F0148">
            <w:pPr>
              <w:pStyle w:val="TableParagraph"/>
              <w:ind w:right="46"/>
              <w:jc w:val="both"/>
              <w:rPr>
                <w:sz w:val="24"/>
              </w:rPr>
            </w:pPr>
            <w:r>
              <w:rPr>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14:paraId="171A5744" w14:textId="77777777" w:rsidR="00DD28B4" w:rsidRDefault="00DD28B4">
      <w:pPr>
        <w:pStyle w:val="a3"/>
        <w:spacing w:before="21"/>
        <w:ind w:left="0" w:firstLine="0"/>
        <w:jc w:val="left"/>
        <w:rPr>
          <w:b/>
        </w:rPr>
      </w:pPr>
    </w:p>
    <w:p w14:paraId="6892833A" w14:textId="77777777" w:rsidR="00DD28B4" w:rsidRDefault="006F0148">
      <w:pPr>
        <w:spacing w:before="1"/>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(8</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3FD98EE2" w14:textId="77777777">
        <w:trPr>
          <w:trHeight w:val="480"/>
        </w:trPr>
        <w:tc>
          <w:tcPr>
            <w:tcW w:w="1078" w:type="dxa"/>
          </w:tcPr>
          <w:p w14:paraId="57C12967" w14:textId="77777777" w:rsidR="00DD28B4" w:rsidRDefault="006F0148">
            <w:pPr>
              <w:pStyle w:val="TableParagraph"/>
              <w:ind w:left="10" w:right="4"/>
              <w:jc w:val="center"/>
              <w:rPr>
                <w:sz w:val="24"/>
              </w:rPr>
            </w:pPr>
            <w:r>
              <w:rPr>
                <w:spacing w:val="-5"/>
                <w:sz w:val="24"/>
              </w:rPr>
              <w:t>Код</w:t>
            </w:r>
          </w:p>
        </w:tc>
        <w:tc>
          <w:tcPr>
            <w:tcW w:w="7996" w:type="dxa"/>
          </w:tcPr>
          <w:p w14:paraId="285E2C63" w14:textId="77777777" w:rsidR="00DD28B4" w:rsidRDefault="006F0148">
            <w:pPr>
              <w:pStyle w:val="TableParagraph"/>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6D5F985A" w14:textId="77777777">
        <w:trPr>
          <w:trHeight w:val="479"/>
        </w:trPr>
        <w:tc>
          <w:tcPr>
            <w:tcW w:w="1078" w:type="dxa"/>
          </w:tcPr>
          <w:p w14:paraId="184B416E" w14:textId="77777777" w:rsidR="00DD28B4" w:rsidRDefault="006F0148">
            <w:pPr>
              <w:pStyle w:val="TableParagraph"/>
              <w:ind w:left="10" w:right="3"/>
              <w:jc w:val="center"/>
              <w:rPr>
                <w:sz w:val="24"/>
              </w:rPr>
            </w:pPr>
            <w:r>
              <w:rPr>
                <w:spacing w:val="-10"/>
                <w:sz w:val="24"/>
              </w:rPr>
              <w:t>1</w:t>
            </w:r>
          </w:p>
        </w:tc>
        <w:tc>
          <w:tcPr>
            <w:tcW w:w="7996" w:type="dxa"/>
          </w:tcPr>
          <w:p w14:paraId="1A19DDD3" w14:textId="77777777" w:rsidR="00DD28B4" w:rsidRDefault="006F0148">
            <w:pPr>
              <w:pStyle w:val="TableParagraph"/>
              <w:rPr>
                <w:sz w:val="24"/>
              </w:rPr>
            </w:pPr>
            <w:r>
              <w:rPr>
                <w:sz w:val="24"/>
              </w:rPr>
              <w:t>Числа</w:t>
            </w:r>
            <w:r>
              <w:rPr>
                <w:spacing w:val="-1"/>
                <w:sz w:val="24"/>
              </w:rPr>
              <w:t xml:space="preserve"> </w:t>
            </w:r>
            <w:r>
              <w:rPr>
                <w:sz w:val="24"/>
              </w:rPr>
              <w:t>и</w:t>
            </w:r>
            <w:r>
              <w:rPr>
                <w:spacing w:val="1"/>
                <w:sz w:val="24"/>
              </w:rPr>
              <w:t xml:space="preserve"> </w:t>
            </w:r>
            <w:r>
              <w:rPr>
                <w:spacing w:val="-2"/>
                <w:sz w:val="24"/>
              </w:rPr>
              <w:t>вычисления</w:t>
            </w:r>
          </w:p>
        </w:tc>
      </w:tr>
      <w:tr w:rsidR="00DD28B4" w14:paraId="186B539E" w14:textId="77777777">
        <w:trPr>
          <w:trHeight w:val="758"/>
        </w:trPr>
        <w:tc>
          <w:tcPr>
            <w:tcW w:w="1078" w:type="dxa"/>
          </w:tcPr>
          <w:p w14:paraId="0764B773" w14:textId="77777777" w:rsidR="00DD28B4" w:rsidRDefault="006F0148">
            <w:pPr>
              <w:pStyle w:val="TableParagraph"/>
              <w:spacing w:before="241"/>
              <w:ind w:left="10"/>
              <w:jc w:val="center"/>
              <w:rPr>
                <w:sz w:val="24"/>
              </w:rPr>
            </w:pPr>
            <w:r>
              <w:rPr>
                <w:spacing w:val="-5"/>
                <w:sz w:val="24"/>
              </w:rPr>
              <w:t>1.1</w:t>
            </w:r>
          </w:p>
        </w:tc>
        <w:tc>
          <w:tcPr>
            <w:tcW w:w="7996" w:type="dxa"/>
          </w:tcPr>
          <w:p w14:paraId="3DDE68E8" w14:textId="77777777" w:rsidR="00DD28B4" w:rsidRDefault="006F0148">
            <w:pPr>
              <w:pStyle w:val="TableParagraph"/>
              <w:tabs>
                <w:tab w:val="left" w:pos="1540"/>
                <w:tab w:val="left" w:pos="2466"/>
                <w:tab w:val="left" w:pos="2918"/>
                <w:tab w:val="left" w:pos="3784"/>
                <w:tab w:val="left" w:pos="4881"/>
                <w:tab w:val="left" w:pos="5349"/>
                <w:tab w:val="left" w:pos="7290"/>
              </w:tabs>
              <w:ind w:right="52"/>
              <w:rPr>
                <w:sz w:val="24"/>
              </w:rPr>
            </w:pPr>
            <w:r>
              <w:rPr>
                <w:spacing w:val="-2"/>
                <w:sz w:val="24"/>
              </w:rPr>
              <w:t>Квадратный</w:t>
            </w:r>
            <w:r>
              <w:rPr>
                <w:sz w:val="24"/>
              </w:rPr>
              <w:tab/>
            </w:r>
            <w:r>
              <w:rPr>
                <w:spacing w:val="-2"/>
                <w:sz w:val="24"/>
              </w:rPr>
              <w:t>корень</w:t>
            </w:r>
            <w:r>
              <w:rPr>
                <w:sz w:val="24"/>
              </w:rPr>
              <w:tab/>
            </w:r>
            <w:r>
              <w:rPr>
                <w:spacing w:val="-6"/>
                <w:sz w:val="24"/>
              </w:rPr>
              <w:t>из</w:t>
            </w:r>
            <w:r>
              <w:rPr>
                <w:sz w:val="24"/>
              </w:rPr>
              <w:tab/>
            </w:r>
            <w:r>
              <w:rPr>
                <w:spacing w:val="-2"/>
                <w:sz w:val="24"/>
              </w:rPr>
              <w:t>числа.</w:t>
            </w:r>
            <w:r>
              <w:rPr>
                <w:sz w:val="24"/>
              </w:rPr>
              <w:tab/>
            </w:r>
            <w:r>
              <w:rPr>
                <w:spacing w:val="-2"/>
                <w:sz w:val="24"/>
              </w:rPr>
              <w:t>Понятие</w:t>
            </w:r>
            <w:r>
              <w:rPr>
                <w:sz w:val="24"/>
              </w:rPr>
              <w:tab/>
            </w:r>
            <w:r>
              <w:rPr>
                <w:spacing w:val="-6"/>
                <w:sz w:val="24"/>
              </w:rPr>
              <w:t>об</w:t>
            </w:r>
            <w:r>
              <w:rPr>
                <w:sz w:val="24"/>
              </w:rPr>
              <w:tab/>
            </w:r>
            <w:r>
              <w:rPr>
                <w:spacing w:val="-2"/>
                <w:sz w:val="24"/>
              </w:rPr>
              <w:t>иррациональном</w:t>
            </w:r>
            <w:r>
              <w:rPr>
                <w:sz w:val="24"/>
              </w:rPr>
              <w:tab/>
            </w:r>
            <w:r>
              <w:rPr>
                <w:spacing w:val="-2"/>
                <w:sz w:val="24"/>
              </w:rPr>
              <w:t xml:space="preserve">числе. </w:t>
            </w:r>
            <w:r>
              <w:rPr>
                <w:sz w:val="24"/>
              </w:rPr>
              <w:t>Десятичные приближения иррациональных чисел</w:t>
            </w:r>
          </w:p>
        </w:tc>
      </w:tr>
      <w:tr w:rsidR="00DD28B4" w14:paraId="1C495ADE" w14:textId="77777777">
        <w:trPr>
          <w:trHeight w:val="1031"/>
        </w:trPr>
        <w:tc>
          <w:tcPr>
            <w:tcW w:w="1078" w:type="dxa"/>
          </w:tcPr>
          <w:p w14:paraId="687384E0" w14:textId="77777777" w:rsidR="00DD28B4" w:rsidRDefault="00DD28B4">
            <w:pPr>
              <w:pStyle w:val="TableParagraph"/>
              <w:spacing w:before="99"/>
              <w:ind w:left="0"/>
              <w:rPr>
                <w:b/>
                <w:sz w:val="24"/>
              </w:rPr>
            </w:pPr>
          </w:p>
          <w:p w14:paraId="32BD7339" w14:textId="77777777" w:rsidR="00DD28B4" w:rsidRDefault="006F0148">
            <w:pPr>
              <w:pStyle w:val="TableParagraph"/>
              <w:spacing w:before="0"/>
              <w:ind w:left="10"/>
              <w:jc w:val="center"/>
              <w:rPr>
                <w:sz w:val="24"/>
              </w:rPr>
            </w:pPr>
            <w:r>
              <w:rPr>
                <w:spacing w:val="-5"/>
                <w:sz w:val="24"/>
              </w:rPr>
              <w:t>1.2</w:t>
            </w:r>
          </w:p>
        </w:tc>
        <w:tc>
          <w:tcPr>
            <w:tcW w:w="7996" w:type="dxa"/>
          </w:tcPr>
          <w:p w14:paraId="28FA1020" w14:textId="77777777" w:rsidR="00DD28B4" w:rsidRDefault="006F0148">
            <w:pPr>
              <w:pStyle w:val="TableParagraph"/>
              <w:spacing w:before="99"/>
              <w:ind w:right="47"/>
              <w:jc w:val="both"/>
              <w:rPr>
                <w:sz w:val="24"/>
              </w:rPr>
            </w:pPr>
            <w:r>
              <w:rPr>
                <w:sz w:val="24"/>
              </w:rPr>
              <w:t xml:space="preserve">Свойства арифметических квадратных корней и их применение к преобразованию числовых выражений и вычислениям. Действительные </w:t>
            </w:r>
            <w:r>
              <w:rPr>
                <w:spacing w:val="-2"/>
                <w:sz w:val="24"/>
              </w:rPr>
              <w:t>числа</w:t>
            </w:r>
          </w:p>
        </w:tc>
      </w:tr>
      <w:tr w:rsidR="00DD28B4" w14:paraId="19A346F2" w14:textId="77777777">
        <w:trPr>
          <w:trHeight w:val="480"/>
        </w:trPr>
        <w:tc>
          <w:tcPr>
            <w:tcW w:w="1078" w:type="dxa"/>
          </w:tcPr>
          <w:p w14:paraId="452FB5D0" w14:textId="77777777" w:rsidR="00DD28B4" w:rsidRDefault="006F0148">
            <w:pPr>
              <w:pStyle w:val="TableParagraph"/>
              <w:spacing w:before="99"/>
              <w:ind w:left="10"/>
              <w:jc w:val="center"/>
              <w:rPr>
                <w:sz w:val="24"/>
              </w:rPr>
            </w:pPr>
            <w:r>
              <w:rPr>
                <w:spacing w:val="-5"/>
                <w:sz w:val="24"/>
              </w:rPr>
              <w:t>1.3</w:t>
            </w:r>
          </w:p>
        </w:tc>
        <w:tc>
          <w:tcPr>
            <w:tcW w:w="7996" w:type="dxa"/>
          </w:tcPr>
          <w:p w14:paraId="525ECB1F" w14:textId="77777777" w:rsidR="00DD28B4" w:rsidRDefault="006F0148">
            <w:pPr>
              <w:pStyle w:val="TableParagraph"/>
              <w:spacing w:before="99"/>
              <w:rPr>
                <w:sz w:val="24"/>
              </w:rPr>
            </w:pPr>
            <w:r>
              <w:rPr>
                <w:sz w:val="24"/>
              </w:rPr>
              <w:t>Степень с</w:t>
            </w:r>
            <w:r>
              <w:rPr>
                <w:spacing w:val="-2"/>
                <w:sz w:val="24"/>
              </w:rPr>
              <w:t xml:space="preserve"> </w:t>
            </w:r>
            <w:r>
              <w:rPr>
                <w:sz w:val="24"/>
              </w:rPr>
              <w:t>целым</w:t>
            </w:r>
            <w:r>
              <w:rPr>
                <w:spacing w:val="-2"/>
                <w:sz w:val="24"/>
              </w:rPr>
              <w:t xml:space="preserve"> </w:t>
            </w:r>
            <w:r>
              <w:rPr>
                <w:sz w:val="24"/>
              </w:rPr>
              <w:t>показателем</w:t>
            </w:r>
            <w:r>
              <w:rPr>
                <w:spacing w:val="-4"/>
                <w:sz w:val="24"/>
              </w:rPr>
              <w:t xml:space="preserve"> </w:t>
            </w:r>
            <w:r>
              <w:rPr>
                <w:sz w:val="24"/>
              </w:rPr>
              <w:t>и</w:t>
            </w:r>
            <w:r>
              <w:rPr>
                <w:spacing w:val="-1"/>
                <w:sz w:val="24"/>
              </w:rPr>
              <w:t xml:space="preserve"> </w:t>
            </w:r>
            <w:r>
              <w:rPr>
                <w:sz w:val="24"/>
              </w:rPr>
              <w:t>ее</w:t>
            </w:r>
            <w:r>
              <w:rPr>
                <w:spacing w:val="-1"/>
                <w:sz w:val="24"/>
              </w:rPr>
              <w:t xml:space="preserve"> </w:t>
            </w:r>
            <w:r>
              <w:rPr>
                <w:sz w:val="24"/>
              </w:rPr>
              <w:t>свойства.</w:t>
            </w:r>
            <w:r>
              <w:rPr>
                <w:spacing w:val="-1"/>
                <w:sz w:val="24"/>
              </w:rPr>
              <w:t xml:space="preserve"> </w:t>
            </w:r>
            <w:r>
              <w:rPr>
                <w:sz w:val="24"/>
              </w:rPr>
              <w:t>Стандартная</w:t>
            </w:r>
            <w:r>
              <w:rPr>
                <w:spacing w:val="-1"/>
                <w:sz w:val="24"/>
              </w:rPr>
              <w:t xml:space="preserve"> </w:t>
            </w:r>
            <w:r>
              <w:rPr>
                <w:sz w:val="24"/>
              </w:rPr>
              <w:t>запись</w:t>
            </w:r>
            <w:r>
              <w:rPr>
                <w:spacing w:val="-1"/>
                <w:sz w:val="24"/>
              </w:rPr>
              <w:t xml:space="preserve"> </w:t>
            </w:r>
            <w:r>
              <w:rPr>
                <w:spacing w:val="-2"/>
                <w:sz w:val="24"/>
              </w:rPr>
              <w:t>числа</w:t>
            </w:r>
          </w:p>
        </w:tc>
      </w:tr>
      <w:tr w:rsidR="00DD28B4" w14:paraId="4B7CBA09" w14:textId="77777777">
        <w:trPr>
          <w:trHeight w:val="479"/>
        </w:trPr>
        <w:tc>
          <w:tcPr>
            <w:tcW w:w="1078" w:type="dxa"/>
          </w:tcPr>
          <w:p w14:paraId="27E56DDC" w14:textId="77777777" w:rsidR="00DD28B4" w:rsidRDefault="006F0148">
            <w:pPr>
              <w:pStyle w:val="TableParagraph"/>
              <w:ind w:left="10" w:right="3"/>
              <w:jc w:val="center"/>
              <w:rPr>
                <w:sz w:val="24"/>
              </w:rPr>
            </w:pPr>
            <w:r>
              <w:rPr>
                <w:spacing w:val="-10"/>
                <w:sz w:val="24"/>
              </w:rPr>
              <w:t>2</w:t>
            </w:r>
          </w:p>
        </w:tc>
        <w:tc>
          <w:tcPr>
            <w:tcW w:w="7996" w:type="dxa"/>
          </w:tcPr>
          <w:p w14:paraId="27B45063" w14:textId="77777777" w:rsidR="00DD28B4" w:rsidRDefault="006F0148">
            <w:pPr>
              <w:pStyle w:val="TableParagraph"/>
              <w:rPr>
                <w:sz w:val="24"/>
              </w:rPr>
            </w:pPr>
            <w:r>
              <w:rPr>
                <w:sz w:val="24"/>
              </w:rPr>
              <w:t>Алгебраические</w:t>
            </w:r>
            <w:r>
              <w:rPr>
                <w:spacing w:val="-3"/>
                <w:sz w:val="24"/>
              </w:rPr>
              <w:t xml:space="preserve"> </w:t>
            </w:r>
            <w:r>
              <w:rPr>
                <w:spacing w:val="-2"/>
                <w:sz w:val="24"/>
              </w:rPr>
              <w:t>выражения</w:t>
            </w:r>
          </w:p>
        </w:tc>
      </w:tr>
      <w:tr w:rsidR="00DD28B4" w14:paraId="064BCB04" w14:textId="77777777">
        <w:trPr>
          <w:trHeight w:val="479"/>
        </w:trPr>
        <w:tc>
          <w:tcPr>
            <w:tcW w:w="1078" w:type="dxa"/>
          </w:tcPr>
          <w:p w14:paraId="0AF9BD78" w14:textId="77777777" w:rsidR="00DD28B4" w:rsidRDefault="006F0148">
            <w:pPr>
              <w:pStyle w:val="TableParagraph"/>
              <w:ind w:left="10"/>
              <w:jc w:val="center"/>
              <w:rPr>
                <w:sz w:val="24"/>
              </w:rPr>
            </w:pPr>
            <w:r>
              <w:rPr>
                <w:spacing w:val="-5"/>
                <w:sz w:val="24"/>
              </w:rPr>
              <w:t>2.1</w:t>
            </w:r>
          </w:p>
        </w:tc>
        <w:tc>
          <w:tcPr>
            <w:tcW w:w="7996" w:type="dxa"/>
          </w:tcPr>
          <w:p w14:paraId="29E66209" w14:textId="77777777" w:rsidR="00DD28B4" w:rsidRDefault="006F0148">
            <w:pPr>
              <w:pStyle w:val="TableParagraph"/>
              <w:rPr>
                <w:sz w:val="24"/>
              </w:rPr>
            </w:pPr>
            <w:r>
              <w:rPr>
                <w:sz w:val="24"/>
              </w:rPr>
              <w:t>Квадратный</w:t>
            </w:r>
            <w:r>
              <w:rPr>
                <w:spacing w:val="-2"/>
                <w:sz w:val="24"/>
              </w:rPr>
              <w:t xml:space="preserve"> </w:t>
            </w:r>
            <w:r>
              <w:rPr>
                <w:sz w:val="24"/>
              </w:rPr>
              <w:t>трехчлен,</w:t>
            </w:r>
            <w:r>
              <w:rPr>
                <w:spacing w:val="-3"/>
                <w:sz w:val="24"/>
              </w:rPr>
              <w:t xml:space="preserve"> </w:t>
            </w:r>
            <w:r>
              <w:rPr>
                <w:sz w:val="24"/>
              </w:rPr>
              <w:t>разложение</w:t>
            </w:r>
            <w:r>
              <w:rPr>
                <w:spacing w:val="-3"/>
                <w:sz w:val="24"/>
              </w:rPr>
              <w:t xml:space="preserve"> </w:t>
            </w:r>
            <w:r>
              <w:rPr>
                <w:sz w:val="24"/>
              </w:rPr>
              <w:t>квадратного</w:t>
            </w:r>
            <w:r>
              <w:rPr>
                <w:spacing w:val="-5"/>
                <w:sz w:val="24"/>
              </w:rPr>
              <w:t xml:space="preserve"> </w:t>
            </w:r>
            <w:r>
              <w:rPr>
                <w:sz w:val="24"/>
              </w:rPr>
              <w:t>трехчлена</w:t>
            </w:r>
            <w:r>
              <w:rPr>
                <w:spacing w:val="-5"/>
                <w:sz w:val="24"/>
              </w:rPr>
              <w:t xml:space="preserve"> </w:t>
            </w:r>
            <w:r>
              <w:rPr>
                <w:sz w:val="24"/>
              </w:rPr>
              <w:t>на</w:t>
            </w:r>
            <w:r>
              <w:rPr>
                <w:spacing w:val="-2"/>
                <w:sz w:val="24"/>
              </w:rPr>
              <w:t xml:space="preserve"> множители</w:t>
            </w:r>
          </w:p>
        </w:tc>
      </w:tr>
      <w:tr w:rsidR="00DD28B4" w14:paraId="2FA15779" w14:textId="77777777">
        <w:trPr>
          <w:trHeight w:val="479"/>
        </w:trPr>
        <w:tc>
          <w:tcPr>
            <w:tcW w:w="1078" w:type="dxa"/>
          </w:tcPr>
          <w:p w14:paraId="24B80078" w14:textId="77777777" w:rsidR="00DD28B4" w:rsidRDefault="006F0148">
            <w:pPr>
              <w:pStyle w:val="TableParagraph"/>
              <w:ind w:left="10"/>
              <w:jc w:val="center"/>
              <w:rPr>
                <w:sz w:val="24"/>
              </w:rPr>
            </w:pPr>
            <w:r>
              <w:rPr>
                <w:spacing w:val="-5"/>
                <w:sz w:val="24"/>
              </w:rPr>
              <w:t>2.2</w:t>
            </w:r>
          </w:p>
        </w:tc>
        <w:tc>
          <w:tcPr>
            <w:tcW w:w="7996" w:type="dxa"/>
          </w:tcPr>
          <w:p w14:paraId="41F6AEEB" w14:textId="77777777" w:rsidR="00DD28B4" w:rsidRDefault="006F0148">
            <w:pPr>
              <w:pStyle w:val="TableParagraph"/>
              <w:rPr>
                <w:sz w:val="24"/>
              </w:rPr>
            </w:pPr>
            <w:r>
              <w:rPr>
                <w:sz w:val="24"/>
              </w:rPr>
              <w:t>Алгебраическая</w:t>
            </w:r>
            <w:r>
              <w:rPr>
                <w:spacing w:val="-4"/>
                <w:sz w:val="24"/>
              </w:rPr>
              <w:t xml:space="preserve"> </w:t>
            </w:r>
            <w:r>
              <w:rPr>
                <w:sz w:val="24"/>
              </w:rPr>
              <w:t>дробь.</w:t>
            </w:r>
            <w:r>
              <w:rPr>
                <w:spacing w:val="-3"/>
                <w:sz w:val="24"/>
              </w:rPr>
              <w:t xml:space="preserve"> </w:t>
            </w:r>
            <w:r>
              <w:rPr>
                <w:sz w:val="24"/>
              </w:rPr>
              <w:t>Основное</w:t>
            </w:r>
            <w:r>
              <w:rPr>
                <w:spacing w:val="-5"/>
                <w:sz w:val="24"/>
              </w:rPr>
              <w:t xml:space="preserve"> </w:t>
            </w:r>
            <w:r>
              <w:rPr>
                <w:sz w:val="24"/>
              </w:rPr>
              <w:t>свойство</w:t>
            </w:r>
            <w:r>
              <w:rPr>
                <w:spacing w:val="-4"/>
                <w:sz w:val="24"/>
              </w:rPr>
              <w:t xml:space="preserve"> </w:t>
            </w:r>
            <w:r>
              <w:rPr>
                <w:sz w:val="24"/>
              </w:rPr>
              <w:t>алгебраической</w:t>
            </w:r>
            <w:r>
              <w:rPr>
                <w:spacing w:val="-3"/>
                <w:sz w:val="24"/>
              </w:rPr>
              <w:t xml:space="preserve"> </w:t>
            </w:r>
            <w:r>
              <w:rPr>
                <w:spacing w:val="-2"/>
                <w:sz w:val="24"/>
              </w:rPr>
              <w:t>дроби</w:t>
            </w:r>
          </w:p>
        </w:tc>
      </w:tr>
      <w:tr w:rsidR="00DD28B4" w14:paraId="4927CBA8" w14:textId="77777777">
        <w:trPr>
          <w:trHeight w:val="481"/>
        </w:trPr>
        <w:tc>
          <w:tcPr>
            <w:tcW w:w="1078" w:type="dxa"/>
          </w:tcPr>
          <w:p w14:paraId="5BA57839" w14:textId="77777777" w:rsidR="00DD28B4" w:rsidRDefault="006F0148">
            <w:pPr>
              <w:pStyle w:val="TableParagraph"/>
              <w:ind w:left="10"/>
              <w:jc w:val="center"/>
              <w:rPr>
                <w:sz w:val="24"/>
              </w:rPr>
            </w:pPr>
            <w:r>
              <w:rPr>
                <w:spacing w:val="-5"/>
                <w:sz w:val="24"/>
              </w:rPr>
              <w:t>2.3</w:t>
            </w:r>
          </w:p>
        </w:tc>
        <w:tc>
          <w:tcPr>
            <w:tcW w:w="7996" w:type="dxa"/>
          </w:tcPr>
          <w:p w14:paraId="7602168B" w14:textId="77777777" w:rsidR="00DD28B4" w:rsidRDefault="006F0148">
            <w:pPr>
              <w:pStyle w:val="TableParagraph"/>
              <w:rPr>
                <w:sz w:val="24"/>
              </w:rPr>
            </w:pPr>
            <w:r>
              <w:rPr>
                <w:sz w:val="24"/>
              </w:rPr>
              <w:t>Сложение,</w:t>
            </w:r>
            <w:r>
              <w:rPr>
                <w:spacing w:val="-3"/>
                <w:sz w:val="24"/>
              </w:rPr>
              <w:t xml:space="preserve"> </w:t>
            </w:r>
            <w:r>
              <w:rPr>
                <w:sz w:val="24"/>
              </w:rPr>
              <w:t>вычитание,</w:t>
            </w:r>
            <w:r>
              <w:rPr>
                <w:spacing w:val="-4"/>
                <w:sz w:val="24"/>
              </w:rPr>
              <w:t xml:space="preserve"> </w:t>
            </w:r>
            <w:r>
              <w:rPr>
                <w:sz w:val="24"/>
              </w:rPr>
              <w:t>умножение,</w:t>
            </w:r>
            <w:r>
              <w:rPr>
                <w:spacing w:val="-1"/>
                <w:sz w:val="24"/>
              </w:rPr>
              <w:t xml:space="preserve"> </w:t>
            </w:r>
            <w:r>
              <w:rPr>
                <w:sz w:val="24"/>
              </w:rPr>
              <w:t>деление</w:t>
            </w:r>
            <w:r>
              <w:rPr>
                <w:spacing w:val="-2"/>
                <w:sz w:val="24"/>
              </w:rPr>
              <w:t xml:space="preserve"> </w:t>
            </w:r>
            <w:r>
              <w:rPr>
                <w:sz w:val="24"/>
              </w:rPr>
              <w:t>алгебраических</w:t>
            </w:r>
            <w:r>
              <w:rPr>
                <w:spacing w:val="1"/>
                <w:sz w:val="24"/>
              </w:rPr>
              <w:t xml:space="preserve"> </w:t>
            </w:r>
            <w:r>
              <w:rPr>
                <w:spacing w:val="-2"/>
                <w:sz w:val="24"/>
              </w:rPr>
              <w:t>дробей</w:t>
            </w:r>
          </w:p>
        </w:tc>
      </w:tr>
      <w:tr w:rsidR="00DD28B4" w14:paraId="265A27EE" w14:textId="77777777">
        <w:trPr>
          <w:trHeight w:val="479"/>
        </w:trPr>
        <w:tc>
          <w:tcPr>
            <w:tcW w:w="1078" w:type="dxa"/>
          </w:tcPr>
          <w:p w14:paraId="16BCBAEF" w14:textId="77777777" w:rsidR="00DD28B4" w:rsidRDefault="006F0148">
            <w:pPr>
              <w:pStyle w:val="TableParagraph"/>
              <w:spacing w:before="99"/>
              <w:ind w:left="10"/>
              <w:jc w:val="center"/>
              <w:rPr>
                <w:sz w:val="24"/>
              </w:rPr>
            </w:pPr>
            <w:r>
              <w:rPr>
                <w:spacing w:val="-5"/>
                <w:sz w:val="24"/>
              </w:rPr>
              <w:t>2.4</w:t>
            </w:r>
          </w:p>
        </w:tc>
        <w:tc>
          <w:tcPr>
            <w:tcW w:w="7996" w:type="dxa"/>
          </w:tcPr>
          <w:p w14:paraId="615C2090" w14:textId="77777777" w:rsidR="00DD28B4" w:rsidRDefault="006F0148">
            <w:pPr>
              <w:pStyle w:val="TableParagraph"/>
              <w:spacing w:before="99"/>
              <w:rPr>
                <w:sz w:val="24"/>
              </w:rPr>
            </w:pPr>
            <w:r>
              <w:rPr>
                <w:sz w:val="24"/>
              </w:rPr>
              <w:t>Рациональные выражения</w:t>
            </w:r>
            <w:r>
              <w:rPr>
                <w:spacing w:val="-1"/>
                <w:sz w:val="24"/>
              </w:rPr>
              <w:t xml:space="preserve"> </w:t>
            </w:r>
            <w:r>
              <w:rPr>
                <w:sz w:val="24"/>
              </w:rPr>
              <w:t>и</w:t>
            </w:r>
            <w:r>
              <w:rPr>
                <w:spacing w:val="1"/>
                <w:sz w:val="24"/>
              </w:rPr>
              <w:t xml:space="preserve"> </w:t>
            </w:r>
            <w:r>
              <w:rPr>
                <w:sz w:val="24"/>
              </w:rPr>
              <w:t>их</w:t>
            </w:r>
            <w:r>
              <w:rPr>
                <w:spacing w:val="-2"/>
                <w:sz w:val="24"/>
              </w:rPr>
              <w:t xml:space="preserve"> преобразование</w:t>
            </w:r>
          </w:p>
        </w:tc>
      </w:tr>
      <w:tr w:rsidR="00DD28B4" w14:paraId="5DAEC030" w14:textId="77777777">
        <w:trPr>
          <w:trHeight w:val="479"/>
        </w:trPr>
        <w:tc>
          <w:tcPr>
            <w:tcW w:w="1078" w:type="dxa"/>
          </w:tcPr>
          <w:p w14:paraId="6BBA9359" w14:textId="77777777" w:rsidR="00DD28B4" w:rsidRDefault="006F0148">
            <w:pPr>
              <w:pStyle w:val="TableParagraph"/>
              <w:spacing w:before="99"/>
              <w:ind w:left="10" w:right="3"/>
              <w:jc w:val="center"/>
              <w:rPr>
                <w:sz w:val="24"/>
              </w:rPr>
            </w:pPr>
            <w:r>
              <w:rPr>
                <w:spacing w:val="-10"/>
                <w:sz w:val="24"/>
              </w:rPr>
              <w:t>3</w:t>
            </w:r>
          </w:p>
        </w:tc>
        <w:tc>
          <w:tcPr>
            <w:tcW w:w="7996" w:type="dxa"/>
          </w:tcPr>
          <w:p w14:paraId="6FB3BEE1" w14:textId="77777777" w:rsidR="00DD28B4" w:rsidRDefault="006F0148">
            <w:pPr>
              <w:pStyle w:val="TableParagraph"/>
              <w:spacing w:before="99"/>
              <w:rPr>
                <w:sz w:val="24"/>
              </w:rPr>
            </w:pPr>
            <w:r>
              <w:rPr>
                <w:sz w:val="24"/>
              </w:rPr>
              <w:t>Уравнения</w:t>
            </w:r>
            <w:r>
              <w:rPr>
                <w:spacing w:val="1"/>
                <w:sz w:val="24"/>
              </w:rPr>
              <w:t xml:space="preserve"> </w:t>
            </w:r>
            <w:r>
              <w:rPr>
                <w:sz w:val="24"/>
              </w:rPr>
              <w:t>и</w:t>
            </w:r>
            <w:r>
              <w:rPr>
                <w:spacing w:val="-2"/>
                <w:sz w:val="24"/>
              </w:rPr>
              <w:t xml:space="preserve"> неравенства</w:t>
            </w:r>
          </w:p>
        </w:tc>
      </w:tr>
      <w:tr w:rsidR="00DD28B4" w14:paraId="59D60948" w14:textId="77777777">
        <w:trPr>
          <w:trHeight w:val="756"/>
        </w:trPr>
        <w:tc>
          <w:tcPr>
            <w:tcW w:w="1078" w:type="dxa"/>
          </w:tcPr>
          <w:p w14:paraId="140FD46C" w14:textId="77777777" w:rsidR="00DD28B4" w:rsidRDefault="006F0148">
            <w:pPr>
              <w:pStyle w:val="TableParagraph"/>
              <w:spacing w:before="239"/>
              <w:ind w:left="10"/>
              <w:jc w:val="center"/>
              <w:rPr>
                <w:sz w:val="24"/>
              </w:rPr>
            </w:pPr>
            <w:r>
              <w:rPr>
                <w:spacing w:val="-5"/>
                <w:sz w:val="24"/>
              </w:rPr>
              <w:t>3.1</w:t>
            </w:r>
          </w:p>
        </w:tc>
        <w:tc>
          <w:tcPr>
            <w:tcW w:w="7996" w:type="dxa"/>
          </w:tcPr>
          <w:p w14:paraId="3E54E4B0" w14:textId="77777777" w:rsidR="00DD28B4" w:rsidRDefault="006F0148">
            <w:pPr>
              <w:pStyle w:val="TableParagraph"/>
              <w:rPr>
                <w:sz w:val="24"/>
              </w:rPr>
            </w:pPr>
            <w:r>
              <w:rPr>
                <w:sz w:val="24"/>
              </w:rPr>
              <w:t>Квадратное</w:t>
            </w:r>
            <w:r>
              <w:rPr>
                <w:spacing w:val="40"/>
                <w:sz w:val="24"/>
              </w:rPr>
              <w:t xml:space="preserve"> </w:t>
            </w:r>
            <w:r>
              <w:rPr>
                <w:sz w:val="24"/>
              </w:rPr>
              <w:t>уравнение,</w:t>
            </w:r>
            <w:r>
              <w:rPr>
                <w:spacing w:val="40"/>
                <w:sz w:val="24"/>
              </w:rPr>
              <w:t xml:space="preserve"> </w:t>
            </w:r>
            <w:r>
              <w:rPr>
                <w:sz w:val="24"/>
              </w:rPr>
              <w:t>формула</w:t>
            </w:r>
            <w:r>
              <w:rPr>
                <w:spacing w:val="40"/>
                <w:sz w:val="24"/>
              </w:rPr>
              <w:t xml:space="preserve"> </w:t>
            </w:r>
            <w:r>
              <w:rPr>
                <w:sz w:val="24"/>
              </w:rPr>
              <w:t>корней</w:t>
            </w:r>
            <w:r>
              <w:rPr>
                <w:spacing w:val="40"/>
                <w:sz w:val="24"/>
              </w:rPr>
              <w:t xml:space="preserve"> </w:t>
            </w:r>
            <w:r>
              <w:rPr>
                <w:sz w:val="24"/>
              </w:rPr>
              <w:t>квадратного</w:t>
            </w:r>
            <w:r>
              <w:rPr>
                <w:spacing w:val="40"/>
                <w:sz w:val="24"/>
              </w:rPr>
              <w:t xml:space="preserve"> </w:t>
            </w:r>
            <w:r>
              <w:rPr>
                <w:sz w:val="24"/>
              </w:rPr>
              <w:t>уравнения.</w:t>
            </w:r>
            <w:r>
              <w:rPr>
                <w:spacing w:val="40"/>
                <w:sz w:val="24"/>
              </w:rPr>
              <w:t xml:space="preserve"> </w:t>
            </w:r>
            <w:r>
              <w:rPr>
                <w:sz w:val="24"/>
              </w:rPr>
              <w:t xml:space="preserve">Теорема </w:t>
            </w:r>
            <w:r>
              <w:rPr>
                <w:spacing w:val="-2"/>
                <w:sz w:val="24"/>
              </w:rPr>
              <w:t>Виета</w:t>
            </w:r>
          </w:p>
        </w:tc>
      </w:tr>
      <w:tr w:rsidR="00DD28B4" w14:paraId="3B412C53" w14:textId="77777777">
        <w:trPr>
          <w:trHeight w:val="479"/>
        </w:trPr>
        <w:tc>
          <w:tcPr>
            <w:tcW w:w="1078" w:type="dxa"/>
          </w:tcPr>
          <w:p w14:paraId="032EE4BA" w14:textId="77777777" w:rsidR="00DD28B4" w:rsidRDefault="006F0148">
            <w:pPr>
              <w:pStyle w:val="TableParagraph"/>
              <w:ind w:left="10"/>
              <w:jc w:val="center"/>
              <w:rPr>
                <w:sz w:val="24"/>
              </w:rPr>
            </w:pPr>
            <w:r>
              <w:rPr>
                <w:spacing w:val="-5"/>
                <w:sz w:val="24"/>
              </w:rPr>
              <w:t>3.2</w:t>
            </w:r>
          </w:p>
        </w:tc>
        <w:tc>
          <w:tcPr>
            <w:tcW w:w="7996" w:type="dxa"/>
          </w:tcPr>
          <w:p w14:paraId="390977AE" w14:textId="77777777" w:rsidR="00DD28B4" w:rsidRDefault="006F0148">
            <w:pPr>
              <w:pStyle w:val="TableParagraph"/>
              <w:rPr>
                <w:sz w:val="24"/>
              </w:rPr>
            </w:pPr>
            <w:r>
              <w:rPr>
                <w:sz w:val="24"/>
              </w:rPr>
              <w:t>Решение</w:t>
            </w:r>
            <w:r>
              <w:rPr>
                <w:spacing w:val="-1"/>
                <w:sz w:val="24"/>
              </w:rPr>
              <w:t xml:space="preserve"> </w:t>
            </w:r>
            <w:r>
              <w:rPr>
                <w:sz w:val="24"/>
              </w:rPr>
              <w:t>уравнений,</w:t>
            </w:r>
            <w:r>
              <w:rPr>
                <w:spacing w:val="-2"/>
                <w:sz w:val="24"/>
              </w:rPr>
              <w:t xml:space="preserve"> </w:t>
            </w:r>
            <w:r>
              <w:rPr>
                <w:sz w:val="24"/>
              </w:rPr>
              <w:t>сводящихся</w:t>
            </w:r>
            <w:r>
              <w:rPr>
                <w:spacing w:val="-1"/>
                <w:sz w:val="24"/>
              </w:rPr>
              <w:t xml:space="preserve"> </w:t>
            </w:r>
            <w:r>
              <w:rPr>
                <w:sz w:val="24"/>
              </w:rPr>
              <w:t>к</w:t>
            </w:r>
            <w:r>
              <w:rPr>
                <w:spacing w:val="-1"/>
                <w:sz w:val="24"/>
              </w:rPr>
              <w:t xml:space="preserve"> </w:t>
            </w:r>
            <w:r>
              <w:rPr>
                <w:sz w:val="24"/>
              </w:rPr>
              <w:t>линейным</w:t>
            </w:r>
            <w:r>
              <w:rPr>
                <w:spacing w:val="-3"/>
                <w:sz w:val="24"/>
              </w:rPr>
              <w:t xml:space="preserve"> </w:t>
            </w:r>
            <w:r>
              <w:rPr>
                <w:sz w:val="24"/>
              </w:rPr>
              <w:t xml:space="preserve">и </w:t>
            </w:r>
            <w:r>
              <w:rPr>
                <w:spacing w:val="-2"/>
                <w:sz w:val="24"/>
              </w:rPr>
              <w:t>квадратным</w:t>
            </w:r>
          </w:p>
        </w:tc>
      </w:tr>
      <w:tr w:rsidR="00DD28B4" w14:paraId="7EE303D8" w14:textId="77777777">
        <w:trPr>
          <w:trHeight w:val="479"/>
        </w:trPr>
        <w:tc>
          <w:tcPr>
            <w:tcW w:w="1078" w:type="dxa"/>
          </w:tcPr>
          <w:p w14:paraId="4E4E3C06" w14:textId="77777777" w:rsidR="00DD28B4" w:rsidRDefault="006F0148">
            <w:pPr>
              <w:pStyle w:val="TableParagraph"/>
              <w:ind w:left="10"/>
              <w:jc w:val="center"/>
              <w:rPr>
                <w:sz w:val="24"/>
              </w:rPr>
            </w:pPr>
            <w:r>
              <w:rPr>
                <w:spacing w:val="-5"/>
                <w:sz w:val="24"/>
              </w:rPr>
              <w:t>3.3</w:t>
            </w:r>
          </w:p>
        </w:tc>
        <w:tc>
          <w:tcPr>
            <w:tcW w:w="7996" w:type="dxa"/>
          </w:tcPr>
          <w:p w14:paraId="2A61A426" w14:textId="77777777" w:rsidR="00DD28B4" w:rsidRDefault="006F0148">
            <w:pPr>
              <w:pStyle w:val="TableParagraph"/>
              <w:rPr>
                <w:sz w:val="24"/>
              </w:rPr>
            </w:pPr>
            <w:r>
              <w:rPr>
                <w:sz w:val="24"/>
              </w:rPr>
              <w:t>Простейшие</w:t>
            </w:r>
            <w:r>
              <w:rPr>
                <w:spacing w:val="-1"/>
                <w:sz w:val="24"/>
              </w:rPr>
              <w:t xml:space="preserve"> </w:t>
            </w:r>
            <w:r>
              <w:rPr>
                <w:sz w:val="24"/>
              </w:rPr>
              <w:t xml:space="preserve">дробно-рациональные </w:t>
            </w:r>
            <w:r>
              <w:rPr>
                <w:spacing w:val="-2"/>
                <w:sz w:val="24"/>
              </w:rPr>
              <w:t>уравнения</w:t>
            </w:r>
          </w:p>
        </w:tc>
      </w:tr>
      <w:tr w:rsidR="00DD28B4" w14:paraId="2BCAD366" w14:textId="77777777">
        <w:trPr>
          <w:trHeight w:val="1031"/>
        </w:trPr>
        <w:tc>
          <w:tcPr>
            <w:tcW w:w="1078" w:type="dxa"/>
          </w:tcPr>
          <w:p w14:paraId="66175E97" w14:textId="77777777" w:rsidR="00DD28B4" w:rsidRDefault="00DD28B4">
            <w:pPr>
              <w:pStyle w:val="TableParagraph"/>
              <w:ind w:left="0"/>
              <w:rPr>
                <w:b/>
                <w:sz w:val="24"/>
              </w:rPr>
            </w:pPr>
          </w:p>
          <w:p w14:paraId="2994C111" w14:textId="77777777" w:rsidR="00DD28B4" w:rsidRDefault="006F0148">
            <w:pPr>
              <w:pStyle w:val="TableParagraph"/>
              <w:spacing w:before="0"/>
              <w:ind w:left="10"/>
              <w:jc w:val="center"/>
              <w:rPr>
                <w:sz w:val="24"/>
              </w:rPr>
            </w:pPr>
            <w:r>
              <w:rPr>
                <w:spacing w:val="-5"/>
                <w:sz w:val="24"/>
              </w:rPr>
              <w:t>3.4</w:t>
            </w:r>
          </w:p>
        </w:tc>
        <w:tc>
          <w:tcPr>
            <w:tcW w:w="7996" w:type="dxa"/>
          </w:tcPr>
          <w:p w14:paraId="4ABF6678" w14:textId="77777777" w:rsidR="00DD28B4" w:rsidRDefault="006F0148">
            <w:pPr>
              <w:pStyle w:val="TableParagraph"/>
              <w:ind w:right="50"/>
              <w:jc w:val="both"/>
              <w:rPr>
                <w:sz w:val="24"/>
              </w:rPr>
            </w:pPr>
            <w:r>
              <w:rPr>
                <w:sz w:val="24"/>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tc>
      </w:tr>
      <w:tr w:rsidR="00DD28B4" w14:paraId="19845961" w14:textId="77777777">
        <w:trPr>
          <w:trHeight w:val="482"/>
        </w:trPr>
        <w:tc>
          <w:tcPr>
            <w:tcW w:w="1078" w:type="dxa"/>
          </w:tcPr>
          <w:p w14:paraId="1F1CC6AD" w14:textId="77777777" w:rsidR="00DD28B4" w:rsidRDefault="006F0148">
            <w:pPr>
              <w:pStyle w:val="TableParagraph"/>
              <w:ind w:left="10"/>
              <w:jc w:val="center"/>
              <w:rPr>
                <w:sz w:val="24"/>
              </w:rPr>
            </w:pPr>
            <w:r>
              <w:rPr>
                <w:spacing w:val="-5"/>
                <w:sz w:val="24"/>
              </w:rPr>
              <w:t>3.5</w:t>
            </w:r>
          </w:p>
        </w:tc>
        <w:tc>
          <w:tcPr>
            <w:tcW w:w="7996" w:type="dxa"/>
          </w:tcPr>
          <w:p w14:paraId="2DFE8D6D" w14:textId="77777777" w:rsidR="00DD28B4" w:rsidRDefault="006F0148">
            <w:pPr>
              <w:pStyle w:val="TableParagraph"/>
              <w:rPr>
                <w:sz w:val="24"/>
              </w:rPr>
            </w:pPr>
            <w:r>
              <w:rPr>
                <w:sz w:val="24"/>
              </w:rPr>
              <w:t>Решение текстовых</w:t>
            </w:r>
            <w:r>
              <w:rPr>
                <w:spacing w:val="-1"/>
                <w:sz w:val="24"/>
              </w:rPr>
              <w:t xml:space="preserve"> </w:t>
            </w:r>
            <w:r>
              <w:rPr>
                <w:sz w:val="24"/>
              </w:rPr>
              <w:t>задач</w:t>
            </w:r>
            <w:r>
              <w:rPr>
                <w:spacing w:val="-2"/>
                <w:sz w:val="24"/>
              </w:rPr>
              <w:t xml:space="preserve"> </w:t>
            </w:r>
            <w:r>
              <w:rPr>
                <w:sz w:val="24"/>
              </w:rPr>
              <w:t>алгебраическим</w:t>
            </w:r>
            <w:r>
              <w:rPr>
                <w:spacing w:val="-1"/>
                <w:sz w:val="24"/>
              </w:rPr>
              <w:t xml:space="preserve"> </w:t>
            </w:r>
            <w:r>
              <w:rPr>
                <w:spacing w:val="-2"/>
                <w:sz w:val="24"/>
              </w:rPr>
              <w:t>способом</w:t>
            </w:r>
          </w:p>
        </w:tc>
      </w:tr>
      <w:tr w:rsidR="00DD28B4" w14:paraId="04BFCD09" w14:textId="77777777">
        <w:trPr>
          <w:trHeight w:val="479"/>
        </w:trPr>
        <w:tc>
          <w:tcPr>
            <w:tcW w:w="1078" w:type="dxa"/>
          </w:tcPr>
          <w:p w14:paraId="05659C5C" w14:textId="77777777" w:rsidR="00DD28B4" w:rsidRDefault="006F0148">
            <w:pPr>
              <w:pStyle w:val="TableParagraph"/>
              <w:spacing w:before="100"/>
              <w:ind w:left="10"/>
              <w:jc w:val="center"/>
              <w:rPr>
                <w:sz w:val="24"/>
              </w:rPr>
            </w:pPr>
            <w:r>
              <w:rPr>
                <w:spacing w:val="-5"/>
                <w:sz w:val="24"/>
              </w:rPr>
              <w:t>3.6</w:t>
            </w:r>
          </w:p>
        </w:tc>
        <w:tc>
          <w:tcPr>
            <w:tcW w:w="7996" w:type="dxa"/>
          </w:tcPr>
          <w:p w14:paraId="262C18CA" w14:textId="77777777" w:rsidR="00DD28B4" w:rsidRDefault="006F0148">
            <w:pPr>
              <w:pStyle w:val="TableParagraph"/>
              <w:spacing w:before="100"/>
              <w:rPr>
                <w:sz w:val="24"/>
              </w:rPr>
            </w:pPr>
            <w:r>
              <w:rPr>
                <w:sz w:val="24"/>
              </w:rPr>
              <w:t>Числовые</w:t>
            </w:r>
            <w:r>
              <w:rPr>
                <w:spacing w:val="-2"/>
                <w:sz w:val="24"/>
              </w:rPr>
              <w:t xml:space="preserve"> </w:t>
            </w:r>
            <w:r>
              <w:rPr>
                <w:sz w:val="24"/>
              </w:rPr>
              <w:t>неравенства</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pacing w:val="-2"/>
                <w:sz w:val="24"/>
              </w:rPr>
              <w:t>свойства</w:t>
            </w:r>
          </w:p>
        </w:tc>
      </w:tr>
      <w:tr w:rsidR="00DD28B4" w14:paraId="1D815C24" w14:textId="77777777">
        <w:trPr>
          <w:trHeight w:val="479"/>
        </w:trPr>
        <w:tc>
          <w:tcPr>
            <w:tcW w:w="1078" w:type="dxa"/>
          </w:tcPr>
          <w:p w14:paraId="4D2988F7" w14:textId="77777777" w:rsidR="00DD28B4" w:rsidRDefault="006F0148">
            <w:pPr>
              <w:pStyle w:val="TableParagraph"/>
              <w:spacing w:before="99"/>
              <w:ind w:left="10"/>
              <w:jc w:val="center"/>
              <w:rPr>
                <w:sz w:val="24"/>
              </w:rPr>
            </w:pPr>
            <w:r>
              <w:rPr>
                <w:spacing w:val="-5"/>
                <w:sz w:val="24"/>
              </w:rPr>
              <w:t>3.7</w:t>
            </w:r>
          </w:p>
        </w:tc>
        <w:tc>
          <w:tcPr>
            <w:tcW w:w="7996" w:type="dxa"/>
          </w:tcPr>
          <w:p w14:paraId="4D785C7F" w14:textId="77777777" w:rsidR="00DD28B4" w:rsidRDefault="006F0148">
            <w:pPr>
              <w:pStyle w:val="TableParagraph"/>
              <w:spacing w:before="99"/>
              <w:rPr>
                <w:sz w:val="24"/>
              </w:rPr>
            </w:pPr>
            <w:r>
              <w:rPr>
                <w:sz w:val="24"/>
              </w:rPr>
              <w:t>Неравенство</w:t>
            </w:r>
            <w:r>
              <w:rPr>
                <w:spacing w:val="-3"/>
                <w:sz w:val="24"/>
              </w:rPr>
              <w:t xml:space="preserve"> </w:t>
            </w:r>
            <w:r>
              <w:rPr>
                <w:sz w:val="24"/>
              </w:rPr>
              <w:t>с</w:t>
            </w:r>
            <w:r>
              <w:rPr>
                <w:spacing w:val="-2"/>
                <w:sz w:val="24"/>
              </w:rPr>
              <w:t xml:space="preserve"> </w:t>
            </w:r>
            <w:r>
              <w:rPr>
                <w:sz w:val="24"/>
              </w:rPr>
              <w:t>одной</w:t>
            </w:r>
            <w:r>
              <w:rPr>
                <w:spacing w:val="1"/>
                <w:sz w:val="24"/>
              </w:rPr>
              <w:t xml:space="preserve"> </w:t>
            </w:r>
            <w:r>
              <w:rPr>
                <w:spacing w:val="-2"/>
                <w:sz w:val="24"/>
              </w:rPr>
              <w:t>переменной</w:t>
            </w:r>
          </w:p>
        </w:tc>
      </w:tr>
      <w:tr w:rsidR="00DD28B4" w14:paraId="5B0447CE" w14:textId="77777777">
        <w:trPr>
          <w:trHeight w:val="479"/>
        </w:trPr>
        <w:tc>
          <w:tcPr>
            <w:tcW w:w="1078" w:type="dxa"/>
          </w:tcPr>
          <w:p w14:paraId="06B8890E" w14:textId="77777777" w:rsidR="00DD28B4" w:rsidRDefault="006F0148">
            <w:pPr>
              <w:pStyle w:val="TableParagraph"/>
              <w:ind w:left="10"/>
              <w:jc w:val="center"/>
              <w:rPr>
                <w:sz w:val="24"/>
              </w:rPr>
            </w:pPr>
            <w:r>
              <w:rPr>
                <w:spacing w:val="-5"/>
                <w:sz w:val="24"/>
              </w:rPr>
              <w:t>3.8</w:t>
            </w:r>
          </w:p>
        </w:tc>
        <w:tc>
          <w:tcPr>
            <w:tcW w:w="7996" w:type="dxa"/>
          </w:tcPr>
          <w:p w14:paraId="706E857F" w14:textId="77777777" w:rsidR="00DD28B4" w:rsidRDefault="006F0148">
            <w:pPr>
              <w:pStyle w:val="TableParagraph"/>
              <w:rPr>
                <w:sz w:val="24"/>
              </w:rPr>
            </w:pPr>
            <w:r>
              <w:rPr>
                <w:sz w:val="24"/>
              </w:rPr>
              <w:t>Равносильность</w:t>
            </w:r>
            <w:r>
              <w:rPr>
                <w:spacing w:val="-12"/>
                <w:sz w:val="24"/>
              </w:rPr>
              <w:t xml:space="preserve"> </w:t>
            </w:r>
            <w:r>
              <w:rPr>
                <w:spacing w:val="-2"/>
                <w:sz w:val="24"/>
              </w:rPr>
              <w:t>неравенств</w:t>
            </w:r>
          </w:p>
        </w:tc>
      </w:tr>
    </w:tbl>
    <w:p w14:paraId="4E438E9D" w14:textId="77777777" w:rsidR="00DD28B4" w:rsidRDefault="00DD28B4">
      <w:pPr>
        <w:pStyle w:val="TableParagraph"/>
        <w:rPr>
          <w:sz w:val="24"/>
        </w:rPr>
        <w:sectPr w:rsidR="00DD28B4">
          <w:type w:val="continuous"/>
          <w:pgSz w:w="11910" w:h="16830"/>
          <w:pgMar w:top="820" w:right="708" w:bottom="109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217AB396" w14:textId="77777777">
        <w:trPr>
          <w:trHeight w:val="479"/>
        </w:trPr>
        <w:tc>
          <w:tcPr>
            <w:tcW w:w="1078" w:type="dxa"/>
          </w:tcPr>
          <w:p w14:paraId="10C302A4" w14:textId="77777777" w:rsidR="00DD28B4" w:rsidRDefault="006F0148">
            <w:pPr>
              <w:pStyle w:val="TableParagraph"/>
              <w:spacing w:before="99"/>
              <w:ind w:left="10"/>
              <w:jc w:val="center"/>
              <w:rPr>
                <w:sz w:val="24"/>
              </w:rPr>
            </w:pPr>
            <w:r>
              <w:rPr>
                <w:spacing w:val="-5"/>
                <w:sz w:val="24"/>
              </w:rPr>
              <w:t>3.9</w:t>
            </w:r>
          </w:p>
        </w:tc>
        <w:tc>
          <w:tcPr>
            <w:tcW w:w="7996" w:type="dxa"/>
          </w:tcPr>
          <w:p w14:paraId="24490CBF" w14:textId="77777777" w:rsidR="00DD28B4" w:rsidRDefault="006F0148">
            <w:pPr>
              <w:pStyle w:val="TableParagraph"/>
              <w:spacing w:before="99"/>
              <w:rPr>
                <w:sz w:val="24"/>
              </w:rPr>
            </w:pPr>
            <w:r>
              <w:rPr>
                <w:sz w:val="24"/>
              </w:rPr>
              <w:t>Линейные</w:t>
            </w:r>
            <w:r>
              <w:rPr>
                <w:spacing w:val="-1"/>
                <w:sz w:val="24"/>
              </w:rPr>
              <w:t xml:space="preserve"> </w:t>
            </w:r>
            <w:r>
              <w:rPr>
                <w:sz w:val="24"/>
              </w:rPr>
              <w:t>неравенства</w:t>
            </w:r>
            <w:r>
              <w:rPr>
                <w:spacing w:val="-2"/>
                <w:sz w:val="24"/>
              </w:rPr>
              <w:t xml:space="preserve"> </w:t>
            </w:r>
            <w:r>
              <w:rPr>
                <w:sz w:val="24"/>
              </w:rPr>
              <w:t>с</w:t>
            </w:r>
            <w:r>
              <w:rPr>
                <w:spacing w:val="-2"/>
                <w:sz w:val="24"/>
              </w:rPr>
              <w:t xml:space="preserve"> </w:t>
            </w:r>
            <w:r>
              <w:rPr>
                <w:sz w:val="24"/>
              </w:rPr>
              <w:t>одной</w:t>
            </w:r>
            <w:r>
              <w:rPr>
                <w:spacing w:val="1"/>
                <w:sz w:val="24"/>
              </w:rPr>
              <w:t xml:space="preserve"> </w:t>
            </w:r>
            <w:r>
              <w:rPr>
                <w:spacing w:val="-2"/>
                <w:sz w:val="24"/>
              </w:rPr>
              <w:t>переменной</w:t>
            </w:r>
          </w:p>
        </w:tc>
      </w:tr>
      <w:tr w:rsidR="00DD28B4" w14:paraId="221E0AB1" w14:textId="77777777">
        <w:trPr>
          <w:trHeight w:val="480"/>
        </w:trPr>
        <w:tc>
          <w:tcPr>
            <w:tcW w:w="1078" w:type="dxa"/>
          </w:tcPr>
          <w:p w14:paraId="7B483DCE" w14:textId="77777777" w:rsidR="00DD28B4" w:rsidRDefault="006F0148">
            <w:pPr>
              <w:pStyle w:val="TableParagraph"/>
              <w:spacing w:before="100"/>
              <w:ind w:left="10"/>
              <w:jc w:val="center"/>
              <w:rPr>
                <w:sz w:val="24"/>
              </w:rPr>
            </w:pPr>
            <w:r>
              <w:rPr>
                <w:spacing w:val="-4"/>
                <w:sz w:val="24"/>
              </w:rPr>
              <w:t>3.10</w:t>
            </w:r>
          </w:p>
        </w:tc>
        <w:tc>
          <w:tcPr>
            <w:tcW w:w="7996" w:type="dxa"/>
          </w:tcPr>
          <w:p w14:paraId="1D781082" w14:textId="77777777" w:rsidR="00DD28B4" w:rsidRDefault="006F0148">
            <w:pPr>
              <w:pStyle w:val="TableParagraph"/>
              <w:spacing w:before="100"/>
              <w:rPr>
                <w:sz w:val="24"/>
              </w:rPr>
            </w:pPr>
            <w:r>
              <w:rPr>
                <w:sz w:val="24"/>
              </w:rPr>
              <w:t>Системы</w:t>
            </w:r>
            <w:r>
              <w:rPr>
                <w:spacing w:val="-4"/>
                <w:sz w:val="24"/>
              </w:rPr>
              <w:t xml:space="preserve"> </w:t>
            </w:r>
            <w:r>
              <w:rPr>
                <w:sz w:val="24"/>
              </w:rPr>
              <w:t>линейных</w:t>
            </w:r>
            <w:r>
              <w:rPr>
                <w:spacing w:val="-6"/>
                <w:sz w:val="24"/>
              </w:rPr>
              <w:t xml:space="preserve"> </w:t>
            </w:r>
            <w:r>
              <w:rPr>
                <w:sz w:val="24"/>
              </w:rPr>
              <w:t>неравенств</w:t>
            </w:r>
            <w:r>
              <w:rPr>
                <w:spacing w:val="-5"/>
                <w:sz w:val="24"/>
              </w:rPr>
              <w:t xml:space="preserve"> </w:t>
            </w:r>
            <w:r>
              <w:rPr>
                <w:sz w:val="24"/>
              </w:rPr>
              <w:t>с</w:t>
            </w:r>
            <w:r>
              <w:rPr>
                <w:spacing w:val="-4"/>
                <w:sz w:val="24"/>
              </w:rPr>
              <w:t xml:space="preserve"> </w:t>
            </w:r>
            <w:r>
              <w:rPr>
                <w:sz w:val="24"/>
              </w:rPr>
              <w:t xml:space="preserve">одной </w:t>
            </w:r>
            <w:r>
              <w:rPr>
                <w:spacing w:val="-2"/>
                <w:sz w:val="24"/>
              </w:rPr>
              <w:t>переменной</w:t>
            </w:r>
          </w:p>
        </w:tc>
      </w:tr>
      <w:tr w:rsidR="00DD28B4" w14:paraId="5DCDF5A2" w14:textId="77777777">
        <w:trPr>
          <w:trHeight w:val="479"/>
        </w:trPr>
        <w:tc>
          <w:tcPr>
            <w:tcW w:w="1078" w:type="dxa"/>
          </w:tcPr>
          <w:p w14:paraId="758CFC5E" w14:textId="77777777" w:rsidR="00DD28B4" w:rsidRDefault="006F0148">
            <w:pPr>
              <w:pStyle w:val="TableParagraph"/>
              <w:ind w:left="10" w:right="3"/>
              <w:jc w:val="center"/>
              <w:rPr>
                <w:sz w:val="24"/>
              </w:rPr>
            </w:pPr>
            <w:r>
              <w:rPr>
                <w:spacing w:val="-10"/>
                <w:sz w:val="24"/>
              </w:rPr>
              <w:t>4</w:t>
            </w:r>
          </w:p>
        </w:tc>
        <w:tc>
          <w:tcPr>
            <w:tcW w:w="7996" w:type="dxa"/>
          </w:tcPr>
          <w:p w14:paraId="3CBA9AB5" w14:textId="77777777" w:rsidR="00DD28B4" w:rsidRDefault="006F0148">
            <w:pPr>
              <w:pStyle w:val="TableParagraph"/>
              <w:rPr>
                <w:sz w:val="24"/>
              </w:rPr>
            </w:pPr>
            <w:r>
              <w:rPr>
                <w:spacing w:val="-2"/>
                <w:sz w:val="24"/>
              </w:rPr>
              <w:t>Функции</w:t>
            </w:r>
          </w:p>
        </w:tc>
      </w:tr>
      <w:tr w:rsidR="00DD28B4" w14:paraId="137B90BE" w14:textId="77777777">
        <w:trPr>
          <w:trHeight w:val="755"/>
        </w:trPr>
        <w:tc>
          <w:tcPr>
            <w:tcW w:w="1078" w:type="dxa"/>
          </w:tcPr>
          <w:p w14:paraId="41552690" w14:textId="77777777" w:rsidR="00DD28B4" w:rsidRDefault="006F0148">
            <w:pPr>
              <w:pStyle w:val="TableParagraph"/>
              <w:spacing w:before="239"/>
              <w:ind w:left="10"/>
              <w:jc w:val="center"/>
              <w:rPr>
                <w:sz w:val="24"/>
              </w:rPr>
            </w:pPr>
            <w:r>
              <w:rPr>
                <w:spacing w:val="-5"/>
                <w:sz w:val="24"/>
              </w:rPr>
              <w:t>4.1</w:t>
            </w:r>
          </w:p>
        </w:tc>
        <w:tc>
          <w:tcPr>
            <w:tcW w:w="7996" w:type="dxa"/>
          </w:tcPr>
          <w:p w14:paraId="7AB52C90" w14:textId="77777777" w:rsidR="00DD28B4" w:rsidRDefault="006F0148">
            <w:pPr>
              <w:pStyle w:val="TableParagraph"/>
              <w:rPr>
                <w:sz w:val="24"/>
              </w:rPr>
            </w:pPr>
            <w:r>
              <w:rPr>
                <w:sz w:val="24"/>
              </w:rPr>
              <w:t>Понятие</w:t>
            </w:r>
            <w:r>
              <w:rPr>
                <w:spacing w:val="40"/>
                <w:sz w:val="24"/>
              </w:rPr>
              <w:t xml:space="preserve"> </w:t>
            </w:r>
            <w:r>
              <w:rPr>
                <w:sz w:val="24"/>
              </w:rPr>
              <w:t>функции.</w:t>
            </w:r>
            <w:r>
              <w:rPr>
                <w:spacing w:val="39"/>
                <w:sz w:val="24"/>
              </w:rPr>
              <w:t xml:space="preserve"> </w:t>
            </w:r>
            <w:r>
              <w:rPr>
                <w:sz w:val="24"/>
              </w:rPr>
              <w:t>Область</w:t>
            </w:r>
            <w:r>
              <w:rPr>
                <w:spacing w:val="40"/>
                <w:sz w:val="24"/>
              </w:rPr>
              <w:t xml:space="preserve"> </w:t>
            </w:r>
            <w:r>
              <w:rPr>
                <w:sz w:val="24"/>
              </w:rPr>
              <w:t>определения</w:t>
            </w:r>
            <w:r>
              <w:rPr>
                <w:spacing w:val="40"/>
                <w:sz w:val="24"/>
              </w:rPr>
              <w:t xml:space="preserve"> </w:t>
            </w:r>
            <w:r>
              <w:rPr>
                <w:sz w:val="24"/>
              </w:rPr>
              <w:t>и</w:t>
            </w:r>
            <w:r>
              <w:rPr>
                <w:spacing w:val="40"/>
                <w:sz w:val="24"/>
              </w:rPr>
              <w:t xml:space="preserve"> </w:t>
            </w:r>
            <w:r>
              <w:rPr>
                <w:sz w:val="24"/>
              </w:rPr>
              <w:t>множество</w:t>
            </w:r>
            <w:r>
              <w:rPr>
                <w:spacing w:val="39"/>
                <w:sz w:val="24"/>
              </w:rPr>
              <w:t xml:space="preserve"> </w:t>
            </w:r>
            <w:r>
              <w:rPr>
                <w:sz w:val="24"/>
              </w:rPr>
              <w:t>значений</w:t>
            </w:r>
            <w:r>
              <w:rPr>
                <w:spacing w:val="40"/>
                <w:sz w:val="24"/>
              </w:rPr>
              <w:t xml:space="preserve"> </w:t>
            </w:r>
            <w:r>
              <w:rPr>
                <w:sz w:val="24"/>
              </w:rPr>
              <w:t>функции. Способы задания функций</w:t>
            </w:r>
          </w:p>
        </w:tc>
      </w:tr>
      <w:tr w:rsidR="00DD28B4" w14:paraId="73BBF291" w14:textId="77777777">
        <w:trPr>
          <w:trHeight w:val="479"/>
        </w:trPr>
        <w:tc>
          <w:tcPr>
            <w:tcW w:w="1078" w:type="dxa"/>
          </w:tcPr>
          <w:p w14:paraId="066C8964" w14:textId="77777777" w:rsidR="00DD28B4" w:rsidRDefault="006F0148">
            <w:pPr>
              <w:pStyle w:val="TableParagraph"/>
              <w:ind w:left="10"/>
              <w:jc w:val="center"/>
              <w:rPr>
                <w:sz w:val="24"/>
              </w:rPr>
            </w:pPr>
            <w:r>
              <w:rPr>
                <w:spacing w:val="-5"/>
                <w:sz w:val="24"/>
              </w:rPr>
              <w:t>4.2</w:t>
            </w:r>
          </w:p>
        </w:tc>
        <w:tc>
          <w:tcPr>
            <w:tcW w:w="7996" w:type="dxa"/>
          </w:tcPr>
          <w:p w14:paraId="0CDF75EE" w14:textId="77777777" w:rsidR="00DD28B4" w:rsidRDefault="006F0148">
            <w:pPr>
              <w:pStyle w:val="TableParagraph"/>
              <w:rPr>
                <w:sz w:val="24"/>
              </w:rPr>
            </w:pPr>
            <w:r>
              <w:rPr>
                <w:sz w:val="24"/>
              </w:rPr>
              <w:t>График</w:t>
            </w:r>
            <w:r>
              <w:rPr>
                <w:spacing w:val="-3"/>
                <w:sz w:val="24"/>
              </w:rPr>
              <w:t xml:space="preserve"> </w:t>
            </w:r>
            <w:r>
              <w:rPr>
                <w:sz w:val="24"/>
              </w:rPr>
              <w:t>функции.</w:t>
            </w:r>
            <w:r>
              <w:rPr>
                <w:spacing w:val="-4"/>
                <w:sz w:val="24"/>
              </w:rPr>
              <w:t xml:space="preserve"> </w:t>
            </w:r>
            <w:r>
              <w:rPr>
                <w:sz w:val="24"/>
              </w:rPr>
              <w:t>Чтение</w:t>
            </w:r>
            <w:r>
              <w:rPr>
                <w:spacing w:val="-3"/>
                <w:sz w:val="24"/>
              </w:rPr>
              <w:t xml:space="preserve"> </w:t>
            </w:r>
            <w:r>
              <w:rPr>
                <w:sz w:val="24"/>
              </w:rPr>
              <w:t>свойств</w:t>
            </w:r>
            <w:r>
              <w:rPr>
                <w:spacing w:val="-5"/>
                <w:sz w:val="24"/>
              </w:rPr>
              <w:t xml:space="preserve"> </w:t>
            </w:r>
            <w:r>
              <w:rPr>
                <w:sz w:val="24"/>
              </w:rPr>
              <w:t>функции</w:t>
            </w:r>
            <w:r>
              <w:rPr>
                <w:spacing w:val="-3"/>
                <w:sz w:val="24"/>
              </w:rPr>
              <w:t xml:space="preserve"> </w:t>
            </w:r>
            <w:r>
              <w:rPr>
                <w:sz w:val="24"/>
              </w:rPr>
              <w:t>по</w:t>
            </w:r>
            <w:r>
              <w:rPr>
                <w:spacing w:val="-5"/>
                <w:sz w:val="24"/>
              </w:rPr>
              <w:t xml:space="preserve"> </w:t>
            </w:r>
            <w:r>
              <w:rPr>
                <w:sz w:val="24"/>
              </w:rPr>
              <w:t>ее</w:t>
            </w:r>
            <w:r>
              <w:rPr>
                <w:spacing w:val="-5"/>
                <w:sz w:val="24"/>
              </w:rPr>
              <w:t xml:space="preserve"> </w:t>
            </w:r>
            <w:r>
              <w:rPr>
                <w:spacing w:val="-2"/>
                <w:sz w:val="24"/>
              </w:rPr>
              <w:t>графику</w:t>
            </w:r>
          </w:p>
        </w:tc>
      </w:tr>
      <w:tr w:rsidR="00DD28B4" w14:paraId="3EEE2B6A" w14:textId="77777777">
        <w:trPr>
          <w:trHeight w:val="481"/>
        </w:trPr>
        <w:tc>
          <w:tcPr>
            <w:tcW w:w="1078" w:type="dxa"/>
          </w:tcPr>
          <w:p w14:paraId="0C558CFB" w14:textId="77777777" w:rsidR="00DD28B4" w:rsidRDefault="006F0148">
            <w:pPr>
              <w:pStyle w:val="TableParagraph"/>
              <w:ind w:left="10"/>
              <w:jc w:val="center"/>
              <w:rPr>
                <w:sz w:val="24"/>
              </w:rPr>
            </w:pPr>
            <w:r>
              <w:rPr>
                <w:spacing w:val="-5"/>
                <w:sz w:val="24"/>
              </w:rPr>
              <w:t>4.3</w:t>
            </w:r>
          </w:p>
        </w:tc>
        <w:tc>
          <w:tcPr>
            <w:tcW w:w="7996" w:type="dxa"/>
          </w:tcPr>
          <w:p w14:paraId="490E26AA" w14:textId="77777777" w:rsidR="00DD28B4" w:rsidRDefault="006F0148">
            <w:pPr>
              <w:pStyle w:val="TableParagraph"/>
              <w:rPr>
                <w:sz w:val="24"/>
              </w:rPr>
            </w:pPr>
            <w:r>
              <w:rPr>
                <w:sz w:val="24"/>
              </w:rPr>
              <w:t>Примеры</w:t>
            </w:r>
            <w:r>
              <w:rPr>
                <w:spacing w:val="-5"/>
                <w:sz w:val="24"/>
              </w:rPr>
              <w:t xml:space="preserve"> </w:t>
            </w:r>
            <w:r>
              <w:rPr>
                <w:sz w:val="24"/>
              </w:rPr>
              <w:t>графиков</w:t>
            </w:r>
            <w:r>
              <w:rPr>
                <w:spacing w:val="-1"/>
                <w:sz w:val="24"/>
              </w:rPr>
              <w:t xml:space="preserve"> </w:t>
            </w:r>
            <w:r>
              <w:rPr>
                <w:sz w:val="24"/>
              </w:rPr>
              <w:t>функций,</w:t>
            </w:r>
            <w:r>
              <w:rPr>
                <w:spacing w:val="-3"/>
                <w:sz w:val="24"/>
              </w:rPr>
              <w:t xml:space="preserve"> </w:t>
            </w:r>
            <w:r>
              <w:rPr>
                <w:sz w:val="24"/>
              </w:rPr>
              <w:t>отражающих</w:t>
            </w:r>
            <w:r>
              <w:rPr>
                <w:spacing w:val="-2"/>
                <w:sz w:val="24"/>
              </w:rPr>
              <w:t xml:space="preserve"> </w:t>
            </w:r>
            <w:r>
              <w:rPr>
                <w:sz w:val="24"/>
              </w:rPr>
              <w:t>реальные</w:t>
            </w:r>
            <w:r>
              <w:rPr>
                <w:spacing w:val="-4"/>
                <w:sz w:val="24"/>
              </w:rPr>
              <w:t xml:space="preserve"> </w:t>
            </w:r>
            <w:r>
              <w:rPr>
                <w:spacing w:val="-2"/>
                <w:sz w:val="24"/>
              </w:rPr>
              <w:t>процессы</w:t>
            </w:r>
          </w:p>
        </w:tc>
      </w:tr>
      <w:tr w:rsidR="00DD28B4" w14:paraId="283B7627" w14:textId="77777777">
        <w:trPr>
          <w:trHeight w:val="756"/>
        </w:trPr>
        <w:tc>
          <w:tcPr>
            <w:tcW w:w="1078" w:type="dxa"/>
          </w:tcPr>
          <w:p w14:paraId="52044B50" w14:textId="77777777" w:rsidR="00DD28B4" w:rsidRDefault="006F0148">
            <w:pPr>
              <w:pStyle w:val="TableParagraph"/>
              <w:spacing w:before="239"/>
              <w:ind w:left="10"/>
              <w:jc w:val="center"/>
              <w:rPr>
                <w:sz w:val="24"/>
              </w:rPr>
            </w:pPr>
            <w:r>
              <w:rPr>
                <w:spacing w:val="-5"/>
                <w:sz w:val="24"/>
              </w:rPr>
              <w:t>4.4</w:t>
            </w:r>
          </w:p>
        </w:tc>
        <w:tc>
          <w:tcPr>
            <w:tcW w:w="7996" w:type="dxa"/>
          </w:tcPr>
          <w:p w14:paraId="09CA12AF" w14:textId="77777777" w:rsidR="00DD28B4" w:rsidRDefault="006F0148">
            <w:pPr>
              <w:pStyle w:val="TableParagraph"/>
              <w:tabs>
                <w:tab w:val="left" w:pos="1362"/>
                <w:tab w:val="left" w:pos="3122"/>
                <w:tab w:val="left" w:pos="4230"/>
                <w:tab w:val="left" w:pos="4658"/>
                <w:tab w:val="left" w:pos="5958"/>
              </w:tabs>
              <w:spacing w:before="99"/>
              <w:ind w:right="50"/>
              <w:rPr>
                <w:sz w:val="24"/>
              </w:rPr>
            </w:pPr>
            <w:r>
              <w:rPr>
                <w:spacing w:val="-2"/>
                <w:sz w:val="24"/>
              </w:rPr>
              <w:t>Функции,</w:t>
            </w:r>
            <w:r>
              <w:rPr>
                <w:sz w:val="24"/>
              </w:rPr>
              <w:tab/>
            </w:r>
            <w:r>
              <w:rPr>
                <w:spacing w:val="-2"/>
                <w:sz w:val="24"/>
              </w:rPr>
              <w:t>описывающие</w:t>
            </w:r>
            <w:r>
              <w:rPr>
                <w:sz w:val="24"/>
              </w:rPr>
              <w:tab/>
            </w:r>
            <w:r>
              <w:rPr>
                <w:spacing w:val="-2"/>
                <w:sz w:val="24"/>
              </w:rPr>
              <w:t>прямую</w:t>
            </w:r>
            <w:r>
              <w:rPr>
                <w:sz w:val="24"/>
              </w:rPr>
              <w:tab/>
            </w:r>
            <w:r>
              <w:rPr>
                <w:spacing w:val="-10"/>
                <w:sz w:val="24"/>
              </w:rPr>
              <w:t>и</w:t>
            </w:r>
            <w:r>
              <w:rPr>
                <w:sz w:val="24"/>
              </w:rPr>
              <w:tab/>
            </w:r>
            <w:r>
              <w:rPr>
                <w:spacing w:val="-2"/>
                <w:sz w:val="24"/>
              </w:rPr>
              <w:t>обратную</w:t>
            </w:r>
            <w:r>
              <w:rPr>
                <w:sz w:val="24"/>
              </w:rPr>
              <w:tab/>
            </w:r>
            <w:r>
              <w:rPr>
                <w:spacing w:val="-2"/>
                <w:sz w:val="24"/>
              </w:rPr>
              <w:t xml:space="preserve">пропорциональные </w:t>
            </w:r>
            <w:r>
              <w:rPr>
                <w:sz w:val="24"/>
              </w:rPr>
              <w:t>зависимости, их графики</w:t>
            </w:r>
          </w:p>
        </w:tc>
      </w:tr>
      <w:tr w:rsidR="00DD28B4" w14:paraId="287BF46C" w14:textId="77777777">
        <w:trPr>
          <w:trHeight w:val="479"/>
        </w:trPr>
        <w:tc>
          <w:tcPr>
            <w:tcW w:w="1078" w:type="dxa"/>
          </w:tcPr>
          <w:p w14:paraId="0C3080F3" w14:textId="77777777" w:rsidR="00DD28B4" w:rsidRDefault="006F0148">
            <w:pPr>
              <w:pStyle w:val="TableParagraph"/>
              <w:spacing w:before="99"/>
              <w:ind w:left="10"/>
              <w:jc w:val="center"/>
              <w:rPr>
                <w:sz w:val="24"/>
              </w:rPr>
            </w:pPr>
            <w:r>
              <w:rPr>
                <w:spacing w:val="-5"/>
                <w:sz w:val="24"/>
              </w:rPr>
              <w:t>4.5</w:t>
            </w:r>
          </w:p>
        </w:tc>
        <w:tc>
          <w:tcPr>
            <w:tcW w:w="7996" w:type="dxa"/>
          </w:tcPr>
          <w:p w14:paraId="3BCFA865" w14:textId="77777777" w:rsidR="00DD28B4" w:rsidRDefault="006F0148">
            <w:pPr>
              <w:pStyle w:val="TableParagraph"/>
              <w:spacing w:before="99"/>
              <w:rPr>
                <w:sz w:val="24"/>
              </w:rPr>
            </w:pPr>
            <w:r>
              <w:rPr>
                <w:sz w:val="24"/>
              </w:rPr>
              <w:t>Функции</w:t>
            </w:r>
            <w:r>
              <w:rPr>
                <w:spacing w:val="1"/>
                <w:sz w:val="24"/>
              </w:rPr>
              <w:t xml:space="preserve"> </w:t>
            </w:r>
            <w:r>
              <w:rPr>
                <w:sz w:val="24"/>
              </w:rPr>
              <w:t>y</w:t>
            </w:r>
            <w:r>
              <w:rPr>
                <w:spacing w:val="-1"/>
                <w:sz w:val="24"/>
              </w:rPr>
              <w:t xml:space="preserve"> </w:t>
            </w:r>
            <w:r>
              <w:rPr>
                <w:sz w:val="24"/>
              </w:rPr>
              <w:t>=</w:t>
            </w:r>
            <w:r>
              <w:rPr>
                <w:spacing w:val="-2"/>
                <w:sz w:val="24"/>
              </w:rPr>
              <w:t xml:space="preserve"> </w:t>
            </w:r>
            <w:r>
              <w:rPr>
                <w:sz w:val="24"/>
              </w:rPr>
              <w:t>x</w:t>
            </w:r>
            <w:r>
              <w:rPr>
                <w:sz w:val="24"/>
                <w:vertAlign w:val="superscript"/>
              </w:rPr>
              <w:t>2</w:t>
            </w:r>
            <w:r>
              <w:rPr>
                <w:sz w:val="24"/>
              </w:rPr>
              <w:t>,</w:t>
            </w:r>
            <w:r>
              <w:rPr>
                <w:spacing w:val="-1"/>
                <w:sz w:val="24"/>
              </w:rPr>
              <w:t xml:space="preserve"> </w:t>
            </w:r>
            <w:r>
              <w:rPr>
                <w:sz w:val="24"/>
              </w:rPr>
              <w:t>y</w:t>
            </w:r>
            <w:r>
              <w:rPr>
                <w:spacing w:val="-1"/>
                <w:sz w:val="24"/>
              </w:rPr>
              <w:t xml:space="preserve"> </w:t>
            </w:r>
            <w:r>
              <w:rPr>
                <w:sz w:val="24"/>
              </w:rPr>
              <w:t>=</w:t>
            </w:r>
            <w:r>
              <w:rPr>
                <w:spacing w:val="-2"/>
                <w:sz w:val="24"/>
              </w:rPr>
              <w:t xml:space="preserve"> </w:t>
            </w:r>
            <w:r>
              <w:rPr>
                <w:spacing w:val="-5"/>
                <w:sz w:val="24"/>
              </w:rPr>
              <w:t>x</w:t>
            </w:r>
            <w:r>
              <w:rPr>
                <w:spacing w:val="-5"/>
                <w:sz w:val="24"/>
                <w:vertAlign w:val="superscript"/>
              </w:rPr>
              <w:t>3</w:t>
            </w:r>
          </w:p>
        </w:tc>
      </w:tr>
      <w:tr w:rsidR="00DD28B4" w14:paraId="5B2436A9" w14:textId="77777777">
        <w:trPr>
          <w:trHeight w:val="577"/>
        </w:trPr>
        <w:tc>
          <w:tcPr>
            <w:tcW w:w="1078" w:type="dxa"/>
          </w:tcPr>
          <w:p w14:paraId="365CA2E2" w14:textId="77777777" w:rsidR="00DD28B4" w:rsidRDefault="006F0148">
            <w:pPr>
              <w:pStyle w:val="TableParagraph"/>
              <w:spacing w:before="150"/>
              <w:ind w:left="10"/>
              <w:jc w:val="center"/>
              <w:rPr>
                <w:sz w:val="24"/>
              </w:rPr>
            </w:pPr>
            <w:r>
              <w:rPr>
                <w:spacing w:val="-5"/>
                <w:sz w:val="24"/>
              </w:rPr>
              <w:t>4.6</w:t>
            </w:r>
          </w:p>
        </w:tc>
        <w:tc>
          <w:tcPr>
            <w:tcW w:w="7996" w:type="dxa"/>
          </w:tcPr>
          <w:p w14:paraId="1AE1952A" w14:textId="77777777" w:rsidR="00DD28B4" w:rsidRDefault="006F0148">
            <w:pPr>
              <w:pStyle w:val="TableParagraph"/>
              <w:tabs>
                <w:tab w:val="left" w:pos="1654"/>
              </w:tabs>
              <w:spacing w:before="144"/>
              <w:rPr>
                <w:sz w:val="24"/>
              </w:rPr>
            </w:pPr>
            <w:r>
              <w:rPr>
                <w:noProof/>
                <w:sz w:val="24"/>
                <w:lang w:eastAsia="ru-RU"/>
              </w:rPr>
              <mc:AlternateContent>
                <mc:Choice Requires="wpg">
                  <w:drawing>
                    <wp:anchor distT="0" distB="0" distL="0" distR="0" simplePos="0" relativeHeight="460367872" behindDoc="1" locked="0" layoutInCell="1" allowOverlap="1" wp14:anchorId="730314A3" wp14:editId="583BAA73">
                      <wp:simplePos x="0" y="0"/>
                      <wp:positionH relativeFrom="column">
                        <wp:posOffset>942428</wp:posOffset>
                      </wp:positionH>
                      <wp:positionV relativeFrom="paragraph">
                        <wp:posOffset>91068</wp:posOffset>
                      </wp:positionV>
                      <wp:extent cx="185420" cy="16256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420" cy="162560"/>
                                <a:chOff x="0" y="0"/>
                                <a:chExt cx="185420" cy="162560"/>
                              </a:xfrm>
                            </wpg:grpSpPr>
                            <pic:pic xmlns:pic="http://schemas.openxmlformats.org/drawingml/2006/picture">
                              <pic:nvPicPr>
                                <pic:cNvPr id="8" name="Image 8"/>
                                <pic:cNvPicPr/>
                              </pic:nvPicPr>
                              <pic:blipFill>
                                <a:blip r:embed="rId12" cstate="print"/>
                                <a:stretch>
                                  <a:fillRect/>
                                </a:stretch>
                              </pic:blipFill>
                              <pic:spPr>
                                <a:xfrm>
                                  <a:off x="0" y="0"/>
                                  <a:ext cx="186338" cy="163353"/>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A749620" id="Group 7" o:spid="_x0000_s1026" style="position:absolute;margin-left:74.2pt;margin-top:7.15pt;width:14.6pt;height:12.8pt;z-index:-42948608;mso-wrap-distance-left:0;mso-wrap-distance-right:0" coordsize="185420,162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U22CMgIAAAUFAAAOAAAAZHJzL2Uyb0RvYy54bWycVNtu2zAMfR+wfxD0&#10;3jiXJQ2EOH3JGhQotmDdPkCRZVuodQGlxMnfj5JdZ0iGreiDBUmkyMNzSK8eTrohRwleWZPTyWhM&#10;iTTCFspUOf318/FuSYkP3BS8sUbm9Cw9fVh//rRqHZNTW9umkEAwiPGsdTmtQ3Asy7yopeZ+ZJ00&#10;aCwtaB7wCFVWAG8xum6y6Xi8yFoLhQMrpPd4u+mMdJ3il6UU4XtZehlIk1PEFtIKad3HNVuvOKuA&#10;u1qJHgb/AArNlcGkQ6gND5wcQN2E0kqA9bYMI2F1ZstSCZlqwGom46tqtmAPLtVSsbZyA01I7RVP&#10;Hw4rvh13QFSR03tKDNcoUcpK7iM1rasYemzBvbgddPXh9tmKV4/m7Noez9XF+VSCjo+wTHJKnJ8H&#10;zuUpEIGXk+X8yxSVEWiaLKbzRa+JqFG4m1ei/vrPdxlnXdIEbYDilGD49QTi7obA/zcavgoHkLQP&#10;ot8VQ3N4Pbg71NrxoPaqUeGc+hZVjaDMcadEZDYeLlrg0HRaPGleSbKMWrx5RP/I/c3zfaPco2qa&#10;yHjc90Cx2a+a5S+1do24seKgpQndZIFsELM1vlbOUwJM6r3ERoGnYoJ64VQH7BYHyoRujHwAGUQd&#10;85eI4wcOXwTK2WBIoC84Ywm+b6z39cpiNkNuul6ZzeazmHjQnDMHPmyl1SRuECkiQKI548dn32N5&#10;c+kZ7NInXIgGL2ML46ylsP1/IQ7zn+fkdfl7rX8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EKe8S3wAAAAkBAAAPAAAAZHJzL2Rvd25yZXYueG1sTI9Na4NAEIbvhf6HZQq9Nas1&#10;zYdxDSG0PYVAk0LJbaITlbiz4m7U/Puup/Y2L/PwzjPJetC16Ki1lWEF4SQAQZyZvOJCwffx42UB&#10;wjrkHGvDpOBOFtbp40OCcW56/qLu4ArhS9jGqKB0romltFlJGu3ENMR+dzGtRudjW8i8xd6X61q+&#10;BsFMaqzYXyixoW1J2fVw0wo+e+w3Ufje7a6X7f10fNv/7EJS6vlp2KxAOBrcHwyjvleH1DudzY1z&#10;K2qfp4upR8chAjEC8/kMxFlBtFyCTBP5/4P0FwAA//8DAFBLAwQKAAAAAAAAACEA5Q3KbFQDAABU&#10;AwAAFAAAAGRycy9tZWRpYS9pbWFnZTEucG5niVBORw0KGgoAAAANSUhEUgAAACcAAAAjCAYAAAAX&#10;MhMjAAAABmJLR0QA/wD/AP+gvaeTAAAACXBIWXMAAA7EAAAOxAGVKw4bAAAC9ElEQVRYhcWXy0sb&#10;URjFz4xTDZkkKlTx0ScjBR8rIfEJgruo+y6bandFumhB0NKIBrrIRqjLdMSV/0DtrlCK1ApdlhZJ&#10;YtQEbSKlNJOJlHDn66JeG6ymhbkTD9xFGO7hzHd+fEMkIoIoKYpSYowpwvxEGR0dHV1ljClut7uo&#10;aVpCiCkRCTnRaPQJAJqdnY2I8hQWbnh4+B0A2tnZuSXKUxLFXH19/Y9SqXSlWCy6hRgCkEWY5HK5&#10;pnw+7+vq6voswo9LSLjV1dV7ABAMBl+L8DuVCDaGhoY2AFAqlbopijdhzPl8vjxjrMY0TdX+uP7I&#10;dq25XK7JMAxvZ2fnFxGBymU73MrKyn0AGBsbE8sbYJ+5wcHBDQC0u7srlDchzDnFG2Cz1mw222wY&#10;hlf0fuOyFU7X9UnAgf3GZYeJgYGB9/jN2w3RvNlmzuv1GpZlyU7wBtio9fDwsKVQKHic4g2wEY7v&#10;t/Hx8XVxcc7ILm97e3vXneDtXOaISJIk6Z8gnvAmmabpcWpwp7Xquh5yuVzH/f39m4yxmkqXOG/d&#10;3d2O8QYASCaTt/1+/xYA4icajT6uNO7FxcU5ABQOh8NOVUpEgCzLTJZlFgqFdI/HYwCg2tran9vb&#10;23cuutTX17cJgPb39685Gi4YDK7zJbq2tnaXT++kXvm8S6qqGm63u+BkMKJz/n2Njo6+4QGXlpYe&#10;nX2eyWTaAJDf79+qerhsNttcV1d3DIBcLtdxIpHQyp8vLCw8BUDz8/PPqh6OiBCLxSb59EZGRt6W&#10;1xsIBD4AoHQ63X4p4SzLknp7ez/ygMvLyw/LeCuoquo4bxeGIyIcHBy0KIpSAkCqqhZSqdStdDrd&#10;DoACgYDjvBHRxd/W1tbWr5FIZA4ATNNUp6amXsZisQcAMDEx8cqJnfuXKiW3LEvSNC2Ok3obGhq+&#10;A6BMJtN2qbXyE4/HNUmSLB6wWrxVrJWro6MjOT09/YL/7unp+eRYjWf1P2/AGJMaGxu/AaCZmZnn&#10;1ZrcL/DpxSa9aEaqAAAAAElFTkSuQmCCUEsBAi0AFAAGAAgAAAAhALGCZ7YKAQAAEwIAABMAAAAA&#10;AAAAAAAAAAAAAAAAAFtDb250ZW50X1R5cGVzXS54bWxQSwECLQAUAAYACAAAACEAOP0h/9YAAACU&#10;AQAACwAAAAAAAAAAAAAAAAA7AQAAX3JlbHMvLnJlbHNQSwECLQAUAAYACAAAACEAGlNtgjICAAAF&#10;BQAADgAAAAAAAAAAAAAAAAA6AgAAZHJzL2Uyb0RvYy54bWxQSwECLQAUAAYACAAAACEAqiYOvrwA&#10;AAAhAQAAGQAAAAAAAAAAAAAAAACYBAAAZHJzL19yZWxzL2Uyb0RvYy54bWwucmVsc1BLAQItABQA&#10;BgAIAAAAIQCEKe8S3wAAAAkBAAAPAAAAAAAAAAAAAAAAAIsFAABkcnMvZG93bnJldi54bWxQSwEC&#10;LQAKAAAAAAAAACEA5Q3KbFQDAABUAwAAFAAAAAAAAAAAAAAAAACXBgAAZHJzL21lZGlhL2ltYWdl&#10;MS5wbmdQSwUGAAAAAAYABgB8AQAAHQ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width:186338;height:163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nl1wQAAANoAAAAPAAAAZHJzL2Rvd25yZXYueG1sRE9da8Iw&#10;FH0f+B/CFXwZms6hSDWKDAvdEMZU9PXSXNtqc1OSqN2/Nw+DPR7O92LVmUbcyfnasoK3UQKCuLC6&#10;5lLBYZ8NZyB8QNbYWCYFv+Rhtey9LDDV9sE/dN+FUsQQ9ikqqEJoUyl9UZFBP7ItceTO1hkMEbpS&#10;aoePGG4aOU6SqTRYc2yosKWPiorr7mYUfGbbwn3Xs217yvPX4+TytXnPpkoN+t16DiJQF/7Ff+5c&#10;K4hb45V4A+TyCQAA//8DAFBLAQItABQABgAIAAAAIQDb4fbL7gAAAIUBAAATAAAAAAAAAAAAAAAA&#10;AAAAAABbQ29udGVudF9UeXBlc10ueG1sUEsBAi0AFAAGAAgAAAAhAFr0LFu/AAAAFQEAAAsAAAAA&#10;AAAAAAAAAAAAHwEAAF9yZWxzLy5yZWxzUEsBAi0AFAAGAAgAAAAhAIoeeXXBAAAA2gAAAA8AAAAA&#10;AAAAAAAAAAAABwIAAGRycy9kb3ducmV2LnhtbFBLBQYAAAAAAwADALcAAAD1AgAAAAA=&#10;">
                        <v:imagedata r:id="rId13" o:title=""/>
                      </v:shape>
                    </v:group>
                  </w:pict>
                </mc:Fallback>
              </mc:AlternateContent>
            </w:r>
            <w:r>
              <w:rPr>
                <w:sz w:val="24"/>
              </w:rPr>
              <w:t>Функции</w:t>
            </w:r>
            <w:r>
              <w:rPr>
                <w:spacing w:val="58"/>
                <w:sz w:val="24"/>
              </w:rPr>
              <w:t xml:space="preserve"> </w:t>
            </w:r>
            <w:r>
              <w:rPr>
                <w:i/>
                <w:position w:val="2"/>
                <w:sz w:val="23"/>
              </w:rPr>
              <w:t>y</w:t>
            </w:r>
            <w:r>
              <w:rPr>
                <w:i/>
                <w:spacing w:val="5"/>
                <w:position w:val="2"/>
                <w:sz w:val="23"/>
              </w:rPr>
              <w:t xml:space="preserve"> </w:t>
            </w:r>
            <w:r>
              <w:rPr>
                <w:rFonts w:ascii="Symbol" w:hAnsi="Symbol"/>
                <w:spacing w:val="-10"/>
                <w:position w:val="2"/>
                <w:sz w:val="23"/>
              </w:rPr>
              <w:t></w:t>
            </w:r>
            <w:r>
              <w:rPr>
                <w:position w:val="2"/>
                <w:sz w:val="23"/>
              </w:rPr>
              <w:tab/>
            </w:r>
            <w:r>
              <w:rPr>
                <w:i/>
                <w:position w:val="2"/>
                <w:sz w:val="23"/>
              </w:rPr>
              <w:t>x</w:t>
            </w:r>
            <w:r>
              <w:rPr>
                <w:i/>
                <w:spacing w:val="8"/>
                <w:position w:val="2"/>
                <w:sz w:val="23"/>
              </w:rPr>
              <w:t xml:space="preserve"> </w:t>
            </w:r>
            <w:r>
              <w:rPr>
                <w:sz w:val="24"/>
              </w:rPr>
              <w:t>,</w:t>
            </w:r>
            <w:r>
              <w:rPr>
                <w:spacing w:val="1"/>
                <w:sz w:val="24"/>
              </w:rPr>
              <w:t xml:space="preserve"> </w:t>
            </w:r>
            <w:r>
              <w:rPr>
                <w:sz w:val="24"/>
              </w:rPr>
              <w:t>y</w:t>
            </w:r>
            <w:r>
              <w:rPr>
                <w:spacing w:val="1"/>
                <w:sz w:val="24"/>
              </w:rPr>
              <w:t xml:space="preserve"> </w:t>
            </w:r>
            <w:r>
              <w:rPr>
                <w:sz w:val="24"/>
              </w:rPr>
              <w:t>=</w:t>
            </w:r>
            <w:r>
              <w:rPr>
                <w:spacing w:val="2"/>
                <w:sz w:val="24"/>
              </w:rPr>
              <w:t xml:space="preserve"> </w:t>
            </w:r>
            <w:r>
              <w:rPr>
                <w:spacing w:val="-5"/>
                <w:sz w:val="24"/>
              </w:rPr>
              <w:t>|x|</w:t>
            </w:r>
          </w:p>
        </w:tc>
      </w:tr>
      <w:tr w:rsidR="00DD28B4" w14:paraId="3FD89852" w14:textId="77777777">
        <w:trPr>
          <w:trHeight w:val="479"/>
        </w:trPr>
        <w:tc>
          <w:tcPr>
            <w:tcW w:w="1078" w:type="dxa"/>
          </w:tcPr>
          <w:p w14:paraId="1751D966" w14:textId="77777777" w:rsidR="00DD28B4" w:rsidRDefault="006F0148">
            <w:pPr>
              <w:pStyle w:val="TableParagraph"/>
              <w:ind w:left="10"/>
              <w:jc w:val="center"/>
              <w:rPr>
                <w:sz w:val="24"/>
              </w:rPr>
            </w:pPr>
            <w:r>
              <w:rPr>
                <w:spacing w:val="-5"/>
                <w:sz w:val="24"/>
              </w:rPr>
              <w:t>4.7</w:t>
            </w:r>
          </w:p>
        </w:tc>
        <w:tc>
          <w:tcPr>
            <w:tcW w:w="7996" w:type="dxa"/>
          </w:tcPr>
          <w:p w14:paraId="3A0DD607" w14:textId="77777777" w:rsidR="00DD28B4" w:rsidRDefault="006F0148">
            <w:pPr>
              <w:pStyle w:val="TableParagraph"/>
              <w:rPr>
                <w:sz w:val="24"/>
              </w:rPr>
            </w:pPr>
            <w:r>
              <w:rPr>
                <w:sz w:val="24"/>
              </w:rPr>
              <w:t>Графическое</w:t>
            </w:r>
            <w:r>
              <w:rPr>
                <w:spacing w:val="-4"/>
                <w:sz w:val="24"/>
              </w:rPr>
              <w:t xml:space="preserve"> </w:t>
            </w:r>
            <w:r>
              <w:rPr>
                <w:sz w:val="24"/>
              </w:rPr>
              <w:t>решение</w:t>
            </w:r>
            <w:r>
              <w:rPr>
                <w:spacing w:val="-3"/>
                <w:sz w:val="24"/>
              </w:rPr>
              <w:t xml:space="preserve"> </w:t>
            </w:r>
            <w:r>
              <w:rPr>
                <w:sz w:val="24"/>
              </w:rPr>
              <w:t>уравнений</w:t>
            </w:r>
            <w:r>
              <w:rPr>
                <w:spacing w:val="3"/>
                <w:sz w:val="24"/>
              </w:rPr>
              <w:t xml:space="preserve"> </w:t>
            </w:r>
            <w:r>
              <w:rPr>
                <w:sz w:val="24"/>
              </w:rPr>
              <w:t>и</w:t>
            </w:r>
            <w:r>
              <w:rPr>
                <w:spacing w:val="-1"/>
                <w:sz w:val="24"/>
              </w:rPr>
              <w:t xml:space="preserve"> </w:t>
            </w:r>
            <w:r>
              <w:rPr>
                <w:sz w:val="24"/>
              </w:rPr>
              <w:t>систем</w:t>
            </w:r>
            <w:r>
              <w:rPr>
                <w:spacing w:val="-3"/>
                <w:sz w:val="24"/>
              </w:rPr>
              <w:t xml:space="preserve"> </w:t>
            </w:r>
            <w:r>
              <w:rPr>
                <w:spacing w:val="-2"/>
                <w:sz w:val="24"/>
              </w:rPr>
              <w:t>уравнений</w:t>
            </w:r>
          </w:p>
        </w:tc>
      </w:tr>
      <w:tr w:rsidR="00DD28B4" w14:paraId="579C90DE" w14:textId="77777777">
        <w:trPr>
          <w:trHeight w:val="481"/>
        </w:trPr>
        <w:tc>
          <w:tcPr>
            <w:tcW w:w="1078" w:type="dxa"/>
          </w:tcPr>
          <w:p w14:paraId="73584A18" w14:textId="77777777" w:rsidR="00DD28B4" w:rsidRDefault="006F0148">
            <w:pPr>
              <w:pStyle w:val="TableParagraph"/>
              <w:ind w:left="10" w:right="3"/>
              <w:jc w:val="center"/>
              <w:rPr>
                <w:sz w:val="24"/>
              </w:rPr>
            </w:pPr>
            <w:r>
              <w:rPr>
                <w:spacing w:val="-10"/>
                <w:sz w:val="24"/>
              </w:rPr>
              <w:t>5</w:t>
            </w:r>
          </w:p>
        </w:tc>
        <w:tc>
          <w:tcPr>
            <w:tcW w:w="7996" w:type="dxa"/>
          </w:tcPr>
          <w:p w14:paraId="1D1F5F6D" w14:textId="77777777" w:rsidR="00DD28B4" w:rsidRDefault="006F0148">
            <w:pPr>
              <w:pStyle w:val="TableParagraph"/>
              <w:rPr>
                <w:sz w:val="24"/>
              </w:rPr>
            </w:pPr>
            <w:r>
              <w:rPr>
                <w:sz w:val="24"/>
              </w:rPr>
              <w:t>Вероятность</w:t>
            </w:r>
            <w:r>
              <w:rPr>
                <w:spacing w:val="-4"/>
                <w:sz w:val="24"/>
              </w:rPr>
              <w:t xml:space="preserve"> </w:t>
            </w:r>
            <w:r>
              <w:rPr>
                <w:sz w:val="24"/>
              </w:rPr>
              <w:t>и</w:t>
            </w:r>
            <w:r>
              <w:rPr>
                <w:spacing w:val="-3"/>
                <w:sz w:val="24"/>
              </w:rPr>
              <w:t xml:space="preserve"> </w:t>
            </w:r>
            <w:r>
              <w:rPr>
                <w:spacing w:val="-2"/>
                <w:sz w:val="24"/>
              </w:rPr>
              <w:t>статистика</w:t>
            </w:r>
          </w:p>
        </w:tc>
      </w:tr>
      <w:tr w:rsidR="00DD28B4" w14:paraId="0467DCF4" w14:textId="77777777">
        <w:trPr>
          <w:trHeight w:val="479"/>
        </w:trPr>
        <w:tc>
          <w:tcPr>
            <w:tcW w:w="1078" w:type="dxa"/>
          </w:tcPr>
          <w:p w14:paraId="2C6E7E4D" w14:textId="77777777" w:rsidR="00DD28B4" w:rsidRDefault="006F0148">
            <w:pPr>
              <w:pStyle w:val="TableParagraph"/>
              <w:spacing w:before="99"/>
              <w:ind w:left="10"/>
              <w:jc w:val="center"/>
              <w:rPr>
                <w:sz w:val="24"/>
              </w:rPr>
            </w:pPr>
            <w:r>
              <w:rPr>
                <w:spacing w:val="-5"/>
                <w:sz w:val="24"/>
              </w:rPr>
              <w:t>5.1</w:t>
            </w:r>
          </w:p>
        </w:tc>
        <w:tc>
          <w:tcPr>
            <w:tcW w:w="7996" w:type="dxa"/>
          </w:tcPr>
          <w:p w14:paraId="25F007CC" w14:textId="77777777" w:rsidR="00DD28B4" w:rsidRDefault="006F0148">
            <w:pPr>
              <w:pStyle w:val="TableParagraph"/>
              <w:spacing w:before="99"/>
              <w:rPr>
                <w:sz w:val="24"/>
              </w:rPr>
            </w:pPr>
            <w:r>
              <w:rPr>
                <w:sz w:val="24"/>
              </w:rPr>
              <w:t>Представление</w:t>
            </w:r>
            <w:r>
              <w:rPr>
                <w:spacing w:val="-3"/>
                <w:sz w:val="24"/>
              </w:rPr>
              <w:t xml:space="preserve"> </w:t>
            </w:r>
            <w:r>
              <w:rPr>
                <w:sz w:val="24"/>
              </w:rPr>
              <w:t>данных</w:t>
            </w:r>
            <w:r>
              <w:rPr>
                <w:spacing w:val="-1"/>
                <w:sz w:val="24"/>
              </w:rPr>
              <w:t xml:space="preserve"> </w:t>
            </w:r>
            <w:r>
              <w:rPr>
                <w:sz w:val="24"/>
              </w:rPr>
              <w:t>в</w:t>
            </w:r>
            <w:r>
              <w:rPr>
                <w:spacing w:val="-3"/>
                <w:sz w:val="24"/>
              </w:rPr>
              <w:t xml:space="preserve"> </w:t>
            </w:r>
            <w:r>
              <w:rPr>
                <w:sz w:val="24"/>
              </w:rPr>
              <w:t>виде</w:t>
            </w:r>
            <w:r>
              <w:rPr>
                <w:spacing w:val="-2"/>
                <w:sz w:val="24"/>
              </w:rPr>
              <w:t xml:space="preserve"> </w:t>
            </w:r>
            <w:r>
              <w:rPr>
                <w:sz w:val="24"/>
              </w:rPr>
              <w:t>таблиц,</w:t>
            </w:r>
            <w:r>
              <w:rPr>
                <w:spacing w:val="-2"/>
                <w:sz w:val="24"/>
              </w:rPr>
              <w:t xml:space="preserve"> </w:t>
            </w:r>
            <w:r>
              <w:rPr>
                <w:sz w:val="24"/>
              </w:rPr>
              <w:t>диаграмм,</w:t>
            </w:r>
            <w:r>
              <w:rPr>
                <w:spacing w:val="-1"/>
                <w:sz w:val="24"/>
              </w:rPr>
              <w:t xml:space="preserve"> </w:t>
            </w:r>
            <w:r>
              <w:rPr>
                <w:spacing w:val="-2"/>
                <w:sz w:val="24"/>
              </w:rPr>
              <w:t>графиков</w:t>
            </w:r>
          </w:p>
        </w:tc>
      </w:tr>
      <w:tr w:rsidR="00DD28B4" w14:paraId="1AFB2FFD" w14:textId="77777777">
        <w:trPr>
          <w:trHeight w:val="756"/>
        </w:trPr>
        <w:tc>
          <w:tcPr>
            <w:tcW w:w="1078" w:type="dxa"/>
          </w:tcPr>
          <w:p w14:paraId="1F9426D4" w14:textId="77777777" w:rsidR="00DD28B4" w:rsidRDefault="006F0148">
            <w:pPr>
              <w:pStyle w:val="TableParagraph"/>
              <w:spacing w:before="239"/>
              <w:ind w:left="10"/>
              <w:jc w:val="center"/>
              <w:rPr>
                <w:sz w:val="24"/>
              </w:rPr>
            </w:pPr>
            <w:r>
              <w:rPr>
                <w:spacing w:val="-5"/>
                <w:sz w:val="24"/>
              </w:rPr>
              <w:t>5.2</w:t>
            </w:r>
          </w:p>
        </w:tc>
        <w:tc>
          <w:tcPr>
            <w:tcW w:w="7996" w:type="dxa"/>
          </w:tcPr>
          <w:p w14:paraId="11A2509C" w14:textId="77777777" w:rsidR="00DD28B4" w:rsidRDefault="006F0148">
            <w:pPr>
              <w:pStyle w:val="TableParagraph"/>
              <w:tabs>
                <w:tab w:val="left" w:pos="1643"/>
                <w:tab w:val="left" w:pos="2810"/>
                <w:tab w:val="left" w:pos="4317"/>
                <w:tab w:val="left" w:pos="6210"/>
                <w:tab w:val="left" w:pos="7576"/>
              </w:tabs>
              <w:spacing w:before="99"/>
              <w:ind w:right="50"/>
              <w:rPr>
                <w:sz w:val="24"/>
              </w:rPr>
            </w:pPr>
            <w:r>
              <w:rPr>
                <w:spacing w:val="-2"/>
                <w:sz w:val="24"/>
              </w:rPr>
              <w:t>Множество,</w:t>
            </w:r>
            <w:r>
              <w:rPr>
                <w:sz w:val="24"/>
              </w:rPr>
              <w:tab/>
            </w:r>
            <w:r>
              <w:rPr>
                <w:spacing w:val="-2"/>
                <w:sz w:val="24"/>
              </w:rPr>
              <w:t>элемент</w:t>
            </w:r>
            <w:r>
              <w:rPr>
                <w:sz w:val="24"/>
              </w:rPr>
              <w:tab/>
            </w:r>
            <w:r>
              <w:rPr>
                <w:spacing w:val="-2"/>
                <w:sz w:val="24"/>
              </w:rPr>
              <w:t>множества,</w:t>
            </w:r>
            <w:r>
              <w:rPr>
                <w:sz w:val="24"/>
              </w:rPr>
              <w:tab/>
            </w:r>
            <w:r>
              <w:rPr>
                <w:spacing w:val="-2"/>
                <w:sz w:val="24"/>
              </w:rPr>
              <w:t>подмножество.</w:t>
            </w:r>
            <w:r>
              <w:rPr>
                <w:sz w:val="24"/>
              </w:rPr>
              <w:tab/>
            </w:r>
            <w:r>
              <w:rPr>
                <w:spacing w:val="-2"/>
                <w:sz w:val="24"/>
              </w:rPr>
              <w:t>Операции</w:t>
            </w:r>
            <w:r>
              <w:rPr>
                <w:sz w:val="24"/>
              </w:rPr>
              <w:tab/>
            </w:r>
            <w:r>
              <w:rPr>
                <w:spacing w:val="-4"/>
                <w:sz w:val="24"/>
              </w:rPr>
              <w:t xml:space="preserve">над </w:t>
            </w:r>
            <w:r>
              <w:rPr>
                <w:sz w:val="24"/>
              </w:rPr>
              <w:t>множествами: объединение, пересечение, дополнение</w:t>
            </w:r>
          </w:p>
        </w:tc>
      </w:tr>
      <w:tr w:rsidR="00DD28B4" w14:paraId="2DBE2062" w14:textId="77777777">
        <w:trPr>
          <w:trHeight w:val="755"/>
        </w:trPr>
        <w:tc>
          <w:tcPr>
            <w:tcW w:w="1078" w:type="dxa"/>
          </w:tcPr>
          <w:p w14:paraId="316CC30B" w14:textId="77777777" w:rsidR="00DD28B4" w:rsidRDefault="006F0148">
            <w:pPr>
              <w:pStyle w:val="TableParagraph"/>
              <w:spacing w:before="239"/>
              <w:ind w:left="10"/>
              <w:jc w:val="center"/>
              <w:rPr>
                <w:sz w:val="24"/>
              </w:rPr>
            </w:pPr>
            <w:r>
              <w:rPr>
                <w:spacing w:val="-5"/>
                <w:sz w:val="24"/>
              </w:rPr>
              <w:t>5.3</w:t>
            </w:r>
          </w:p>
        </w:tc>
        <w:tc>
          <w:tcPr>
            <w:tcW w:w="7996" w:type="dxa"/>
          </w:tcPr>
          <w:p w14:paraId="34835770" w14:textId="77777777" w:rsidR="00DD28B4" w:rsidRDefault="006F0148">
            <w:pPr>
              <w:pStyle w:val="TableParagraph"/>
              <w:rPr>
                <w:sz w:val="24"/>
              </w:rPr>
            </w:pPr>
            <w:r>
              <w:rPr>
                <w:sz w:val="24"/>
              </w:rPr>
              <w:t>Свойства</w:t>
            </w:r>
            <w:r>
              <w:rPr>
                <w:spacing w:val="40"/>
                <w:sz w:val="24"/>
              </w:rPr>
              <w:t xml:space="preserve"> </w:t>
            </w:r>
            <w:r>
              <w:rPr>
                <w:sz w:val="24"/>
              </w:rPr>
              <w:t>операций</w:t>
            </w:r>
            <w:r>
              <w:rPr>
                <w:spacing w:val="40"/>
                <w:sz w:val="24"/>
              </w:rPr>
              <w:t xml:space="preserve"> </w:t>
            </w:r>
            <w:r>
              <w:rPr>
                <w:sz w:val="24"/>
              </w:rPr>
              <w:t>над</w:t>
            </w:r>
            <w:r>
              <w:rPr>
                <w:spacing w:val="40"/>
                <w:sz w:val="24"/>
              </w:rPr>
              <w:t xml:space="preserve"> </w:t>
            </w:r>
            <w:r>
              <w:rPr>
                <w:sz w:val="24"/>
              </w:rPr>
              <w:t>множествами:</w:t>
            </w:r>
            <w:r>
              <w:rPr>
                <w:spacing w:val="40"/>
                <w:sz w:val="24"/>
              </w:rPr>
              <w:t xml:space="preserve"> </w:t>
            </w:r>
            <w:r>
              <w:rPr>
                <w:sz w:val="24"/>
              </w:rPr>
              <w:t>переместительное,</w:t>
            </w:r>
            <w:r>
              <w:rPr>
                <w:spacing w:val="40"/>
                <w:sz w:val="24"/>
              </w:rPr>
              <w:t xml:space="preserve"> </w:t>
            </w:r>
            <w:r>
              <w:rPr>
                <w:sz w:val="24"/>
              </w:rPr>
              <w:t>сочетательное, распределительное, включения</w:t>
            </w:r>
          </w:p>
        </w:tc>
      </w:tr>
      <w:tr w:rsidR="00DD28B4" w14:paraId="6245085C" w14:textId="77777777">
        <w:trPr>
          <w:trHeight w:val="755"/>
        </w:trPr>
        <w:tc>
          <w:tcPr>
            <w:tcW w:w="1078" w:type="dxa"/>
          </w:tcPr>
          <w:p w14:paraId="71ED0805" w14:textId="77777777" w:rsidR="00DD28B4" w:rsidRDefault="006F0148">
            <w:pPr>
              <w:pStyle w:val="TableParagraph"/>
              <w:spacing w:before="239"/>
              <w:ind w:left="10"/>
              <w:jc w:val="center"/>
              <w:rPr>
                <w:sz w:val="24"/>
              </w:rPr>
            </w:pPr>
            <w:r>
              <w:rPr>
                <w:spacing w:val="-5"/>
                <w:sz w:val="24"/>
              </w:rPr>
              <w:t>5.4</w:t>
            </w:r>
          </w:p>
        </w:tc>
        <w:tc>
          <w:tcPr>
            <w:tcW w:w="7996" w:type="dxa"/>
          </w:tcPr>
          <w:p w14:paraId="2D599F67" w14:textId="77777777" w:rsidR="00DD28B4" w:rsidRDefault="006F0148">
            <w:pPr>
              <w:pStyle w:val="TableParagraph"/>
              <w:tabs>
                <w:tab w:val="left" w:pos="1840"/>
                <w:tab w:val="left" w:pos="3455"/>
                <w:tab w:val="left" w:pos="5181"/>
                <w:tab w:val="left" w:pos="6398"/>
                <w:tab w:val="left" w:pos="6971"/>
              </w:tabs>
              <w:ind w:right="50"/>
              <w:rPr>
                <w:sz w:val="24"/>
              </w:rPr>
            </w:pPr>
            <w:r>
              <w:rPr>
                <w:spacing w:val="-2"/>
                <w:sz w:val="24"/>
              </w:rPr>
              <w:t>Использование</w:t>
            </w:r>
            <w:r>
              <w:rPr>
                <w:sz w:val="24"/>
              </w:rPr>
              <w:tab/>
            </w:r>
            <w:r>
              <w:rPr>
                <w:spacing w:val="-2"/>
                <w:sz w:val="24"/>
              </w:rPr>
              <w:t>графического</w:t>
            </w:r>
            <w:r>
              <w:rPr>
                <w:sz w:val="24"/>
              </w:rPr>
              <w:tab/>
            </w:r>
            <w:r>
              <w:rPr>
                <w:spacing w:val="-2"/>
                <w:sz w:val="24"/>
              </w:rPr>
              <w:t>представления</w:t>
            </w:r>
            <w:r>
              <w:rPr>
                <w:sz w:val="24"/>
              </w:rPr>
              <w:tab/>
            </w:r>
            <w:r>
              <w:rPr>
                <w:spacing w:val="-2"/>
                <w:sz w:val="24"/>
              </w:rPr>
              <w:t>множеств</w:t>
            </w:r>
            <w:r>
              <w:rPr>
                <w:sz w:val="24"/>
              </w:rPr>
              <w:tab/>
            </w:r>
            <w:r>
              <w:rPr>
                <w:spacing w:val="-4"/>
                <w:sz w:val="24"/>
              </w:rPr>
              <w:t>для</w:t>
            </w:r>
            <w:r>
              <w:rPr>
                <w:sz w:val="24"/>
              </w:rPr>
              <w:tab/>
            </w:r>
            <w:r>
              <w:rPr>
                <w:spacing w:val="-2"/>
                <w:sz w:val="24"/>
              </w:rPr>
              <w:t xml:space="preserve">описания </w:t>
            </w:r>
            <w:r>
              <w:rPr>
                <w:sz w:val="24"/>
              </w:rPr>
              <w:t>реальных процессов и явлений, при решении задач.</w:t>
            </w:r>
          </w:p>
        </w:tc>
      </w:tr>
      <w:tr w:rsidR="00DD28B4" w14:paraId="39FFBE59" w14:textId="77777777">
        <w:trPr>
          <w:trHeight w:val="755"/>
        </w:trPr>
        <w:tc>
          <w:tcPr>
            <w:tcW w:w="1078" w:type="dxa"/>
          </w:tcPr>
          <w:p w14:paraId="0D5E9860" w14:textId="77777777" w:rsidR="00DD28B4" w:rsidRDefault="006F0148">
            <w:pPr>
              <w:pStyle w:val="TableParagraph"/>
              <w:spacing w:before="239"/>
              <w:ind w:left="10"/>
              <w:jc w:val="center"/>
              <w:rPr>
                <w:sz w:val="24"/>
              </w:rPr>
            </w:pPr>
            <w:r>
              <w:rPr>
                <w:spacing w:val="-5"/>
                <w:sz w:val="24"/>
              </w:rPr>
              <w:t>5.5</w:t>
            </w:r>
          </w:p>
        </w:tc>
        <w:tc>
          <w:tcPr>
            <w:tcW w:w="7996" w:type="dxa"/>
          </w:tcPr>
          <w:p w14:paraId="01086462" w14:textId="77777777" w:rsidR="00DD28B4" w:rsidRDefault="006F0148">
            <w:pPr>
              <w:pStyle w:val="TableParagraph"/>
              <w:rPr>
                <w:sz w:val="24"/>
              </w:rPr>
            </w:pPr>
            <w:r>
              <w:rPr>
                <w:sz w:val="24"/>
              </w:rPr>
              <w:t>Измерение</w:t>
            </w:r>
            <w:r>
              <w:rPr>
                <w:spacing w:val="80"/>
                <w:sz w:val="24"/>
              </w:rPr>
              <w:t xml:space="preserve"> </w:t>
            </w:r>
            <w:r>
              <w:rPr>
                <w:sz w:val="24"/>
              </w:rPr>
              <w:t>рассеивания</w:t>
            </w:r>
            <w:r>
              <w:rPr>
                <w:spacing w:val="80"/>
                <w:sz w:val="24"/>
              </w:rPr>
              <w:t xml:space="preserve"> </w:t>
            </w:r>
            <w:r>
              <w:rPr>
                <w:sz w:val="24"/>
              </w:rPr>
              <w:t>данных.</w:t>
            </w:r>
            <w:r>
              <w:rPr>
                <w:spacing w:val="80"/>
                <w:sz w:val="24"/>
              </w:rPr>
              <w:t xml:space="preserve"> </w:t>
            </w:r>
            <w:r>
              <w:rPr>
                <w:sz w:val="24"/>
              </w:rPr>
              <w:t>Дисперсия</w:t>
            </w:r>
            <w:r>
              <w:rPr>
                <w:spacing w:val="80"/>
                <w:sz w:val="24"/>
              </w:rPr>
              <w:t xml:space="preserve"> </w:t>
            </w:r>
            <w:r>
              <w:rPr>
                <w:sz w:val="24"/>
              </w:rPr>
              <w:t>и</w:t>
            </w:r>
            <w:r>
              <w:rPr>
                <w:spacing w:val="80"/>
                <w:sz w:val="24"/>
              </w:rPr>
              <w:t xml:space="preserve"> </w:t>
            </w:r>
            <w:r>
              <w:rPr>
                <w:sz w:val="24"/>
              </w:rPr>
              <w:t>стандартное</w:t>
            </w:r>
            <w:r>
              <w:rPr>
                <w:spacing w:val="80"/>
                <w:sz w:val="24"/>
              </w:rPr>
              <w:t xml:space="preserve"> </w:t>
            </w:r>
            <w:r>
              <w:rPr>
                <w:sz w:val="24"/>
              </w:rPr>
              <w:t>отклонение числовых наборов. Диаграмма рассеивания</w:t>
            </w:r>
          </w:p>
        </w:tc>
      </w:tr>
      <w:tr w:rsidR="00DD28B4" w14:paraId="1448B63E" w14:textId="77777777">
        <w:trPr>
          <w:trHeight w:val="1308"/>
        </w:trPr>
        <w:tc>
          <w:tcPr>
            <w:tcW w:w="1078" w:type="dxa"/>
          </w:tcPr>
          <w:p w14:paraId="23361F65" w14:textId="77777777" w:rsidR="00DD28B4" w:rsidRDefault="00DD28B4">
            <w:pPr>
              <w:pStyle w:val="TableParagraph"/>
              <w:spacing w:before="239"/>
              <w:ind w:left="0"/>
              <w:rPr>
                <w:b/>
                <w:sz w:val="24"/>
              </w:rPr>
            </w:pPr>
          </w:p>
          <w:p w14:paraId="6E5F3A6F" w14:textId="77777777" w:rsidR="00DD28B4" w:rsidRDefault="006F0148">
            <w:pPr>
              <w:pStyle w:val="TableParagraph"/>
              <w:spacing w:before="0"/>
              <w:ind w:left="10"/>
              <w:jc w:val="center"/>
              <w:rPr>
                <w:sz w:val="24"/>
              </w:rPr>
            </w:pPr>
            <w:r>
              <w:rPr>
                <w:spacing w:val="-5"/>
                <w:sz w:val="24"/>
              </w:rPr>
              <w:t>5.6</w:t>
            </w:r>
          </w:p>
        </w:tc>
        <w:tc>
          <w:tcPr>
            <w:tcW w:w="7996" w:type="dxa"/>
          </w:tcPr>
          <w:p w14:paraId="56519EDF" w14:textId="77777777" w:rsidR="00DD28B4" w:rsidRDefault="006F0148">
            <w:pPr>
              <w:pStyle w:val="TableParagraph"/>
              <w:ind w:right="49"/>
              <w:jc w:val="both"/>
              <w:rPr>
                <w:sz w:val="24"/>
              </w:rPr>
            </w:pPr>
            <w:r>
              <w:rPr>
                <w:sz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w:t>
            </w:r>
            <w:r>
              <w:rPr>
                <w:spacing w:val="40"/>
                <w:sz w:val="24"/>
              </w:rPr>
              <w:t xml:space="preserve"> </w:t>
            </w:r>
            <w:r>
              <w:rPr>
                <w:sz w:val="24"/>
              </w:rPr>
              <w:t>практически достоверными событиями в природе, обществе и науке</w:t>
            </w:r>
          </w:p>
        </w:tc>
      </w:tr>
      <w:tr w:rsidR="00DD28B4" w14:paraId="142560C4" w14:textId="77777777">
        <w:trPr>
          <w:trHeight w:val="1033"/>
        </w:trPr>
        <w:tc>
          <w:tcPr>
            <w:tcW w:w="1078" w:type="dxa"/>
          </w:tcPr>
          <w:p w14:paraId="44842B36" w14:textId="77777777" w:rsidR="00DD28B4" w:rsidRDefault="00DD28B4">
            <w:pPr>
              <w:pStyle w:val="TableParagraph"/>
              <w:ind w:left="0"/>
              <w:rPr>
                <w:b/>
                <w:sz w:val="24"/>
              </w:rPr>
            </w:pPr>
          </w:p>
          <w:p w14:paraId="1D7A836C" w14:textId="77777777" w:rsidR="00DD28B4" w:rsidRDefault="006F0148">
            <w:pPr>
              <w:pStyle w:val="TableParagraph"/>
              <w:spacing w:before="0"/>
              <w:ind w:left="10"/>
              <w:jc w:val="center"/>
              <w:rPr>
                <w:sz w:val="24"/>
              </w:rPr>
            </w:pPr>
            <w:r>
              <w:rPr>
                <w:spacing w:val="-5"/>
                <w:sz w:val="24"/>
              </w:rPr>
              <w:t>5.7</w:t>
            </w:r>
          </w:p>
        </w:tc>
        <w:tc>
          <w:tcPr>
            <w:tcW w:w="7996" w:type="dxa"/>
          </w:tcPr>
          <w:p w14:paraId="001080AF" w14:textId="77777777" w:rsidR="00DD28B4" w:rsidRDefault="006F0148">
            <w:pPr>
              <w:pStyle w:val="TableParagraph"/>
              <w:ind w:right="49"/>
              <w:jc w:val="both"/>
              <w:rPr>
                <w:sz w:val="24"/>
              </w:rPr>
            </w:pPr>
            <w:r>
              <w:rPr>
                <w:sz w:val="24"/>
              </w:rPr>
              <w:t>Дерево. Свойства деревьев: единственность пути, существование висячей вершины, связь между числом вершин и числом ребер. Правило</w:t>
            </w:r>
            <w:r>
              <w:rPr>
                <w:spacing w:val="40"/>
                <w:sz w:val="24"/>
              </w:rPr>
              <w:t xml:space="preserve"> </w:t>
            </w:r>
            <w:r>
              <w:rPr>
                <w:sz w:val="24"/>
              </w:rPr>
              <w:t>умножения. Решение задач с помощью графов</w:t>
            </w:r>
          </w:p>
        </w:tc>
      </w:tr>
      <w:tr w:rsidR="00DD28B4" w14:paraId="447E8325" w14:textId="77777777">
        <w:trPr>
          <w:trHeight w:val="1031"/>
        </w:trPr>
        <w:tc>
          <w:tcPr>
            <w:tcW w:w="1078" w:type="dxa"/>
          </w:tcPr>
          <w:p w14:paraId="78FDF29A" w14:textId="77777777" w:rsidR="00DD28B4" w:rsidRDefault="00DD28B4">
            <w:pPr>
              <w:pStyle w:val="TableParagraph"/>
              <w:spacing w:before="99"/>
              <w:ind w:left="0"/>
              <w:rPr>
                <w:b/>
                <w:sz w:val="24"/>
              </w:rPr>
            </w:pPr>
          </w:p>
          <w:p w14:paraId="4150FCAB" w14:textId="77777777" w:rsidR="00DD28B4" w:rsidRDefault="006F0148">
            <w:pPr>
              <w:pStyle w:val="TableParagraph"/>
              <w:spacing w:before="0"/>
              <w:ind w:left="10"/>
              <w:jc w:val="center"/>
              <w:rPr>
                <w:sz w:val="24"/>
              </w:rPr>
            </w:pPr>
            <w:r>
              <w:rPr>
                <w:spacing w:val="-5"/>
                <w:sz w:val="24"/>
              </w:rPr>
              <w:t>5.8</w:t>
            </w:r>
          </w:p>
        </w:tc>
        <w:tc>
          <w:tcPr>
            <w:tcW w:w="7996" w:type="dxa"/>
          </w:tcPr>
          <w:p w14:paraId="5AFA0429" w14:textId="77777777" w:rsidR="00DD28B4" w:rsidRDefault="006F0148">
            <w:pPr>
              <w:pStyle w:val="TableParagraph"/>
              <w:spacing w:before="99"/>
              <w:ind w:right="50"/>
              <w:jc w:val="both"/>
              <w:rPr>
                <w:sz w:val="24"/>
              </w:rPr>
            </w:pPr>
            <w:r>
              <w:rPr>
                <w:sz w:val="24"/>
              </w:rPr>
              <w:t>Противоположные события. Диаграмма Эйлера. Объединение и</w:t>
            </w:r>
            <w:r>
              <w:rPr>
                <w:spacing w:val="40"/>
                <w:sz w:val="24"/>
              </w:rPr>
              <w:t xml:space="preserve"> </w:t>
            </w:r>
            <w:r>
              <w:rPr>
                <w:sz w:val="24"/>
              </w:rPr>
              <w:t xml:space="preserve">пересечение событий. Несовместные события. Формула сложения </w:t>
            </w:r>
            <w:r>
              <w:rPr>
                <w:spacing w:val="-2"/>
                <w:sz w:val="24"/>
              </w:rPr>
              <w:t>вероятностей</w:t>
            </w:r>
          </w:p>
        </w:tc>
      </w:tr>
      <w:tr w:rsidR="00DD28B4" w14:paraId="2984F5AE" w14:textId="77777777">
        <w:trPr>
          <w:trHeight w:val="480"/>
        </w:trPr>
        <w:tc>
          <w:tcPr>
            <w:tcW w:w="1078" w:type="dxa"/>
          </w:tcPr>
          <w:p w14:paraId="4479EBA5" w14:textId="77777777" w:rsidR="00DD28B4" w:rsidRDefault="006F0148">
            <w:pPr>
              <w:pStyle w:val="TableParagraph"/>
              <w:spacing w:before="100"/>
              <w:ind w:left="10"/>
              <w:jc w:val="center"/>
              <w:rPr>
                <w:sz w:val="24"/>
              </w:rPr>
            </w:pPr>
            <w:r>
              <w:rPr>
                <w:spacing w:val="-5"/>
                <w:sz w:val="24"/>
              </w:rPr>
              <w:t>5.9</w:t>
            </w:r>
          </w:p>
        </w:tc>
        <w:tc>
          <w:tcPr>
            <w:tcW w:w="7996" w:type="dxa"/>
          </w:tcPr>
          <w:p w14:paraId="1452048B" w14:textId="77777777" w:rsidR="00DD28B4" w:rsidRDefault="006F0148">
            <w:pPr>
              <w:pStyle w:val="TableParagraph"/>
              <w:spacing w:before="100"/>
              <w:rPr>
                <w:sz w:val="24"/>
              </w:rPr>
            </w:pPr>
            <w:r>
              <w:rPr>
                <w:sz w:val="24"/>
              </w:rPr>
              <w:t>Условная</w:t>
            </w:r>
            <w:r>
              <w:rPr>
                <w:spacing w:val="-3"/>
                <w:sz w:val="24"/>
              </w:rPr>
              <w:t xml:space="preserve"> </w:t>
            </w:r>
            <w:r>
              <w:rPr>
                <w:sz w:val="24"/>
              </w:rPr>
              <w:t>вероятность.</w:t>
            </w:r>
            <w:r>
              <w:rPr>
                <w:spacing w:val="-2"/>
                <w:sz w:val="24"/>
              </w:rPr>
              <w:t xml:space="preserve"> </w:t>
            </w:r>
            <w:r>
              <w:rPr>
                <w:sz w:val="24"/>
              </w:rPr>
              <w:t>Правило</w:t>
            </w:r>
            <w:r>
              <w:rPr>
                <w:spacing w:val="-2"/>
                <w:sz w:val="24"/>
              </w:rPr>
              <w:t xml:space="preserve"> </w:t>
            </w:r>
            <w:r>
              <w:rPr>
                <w:sz w:val="24"/>
              </w:rPr>
              <w:t>умножения.</w:t>
            </w:r>
            <w:r>
              <w:rPr>
                <w:spacing w:val="-2"/>
                <w:sz w:val="24"/>
              </w:rPr>
              <w:t xml:space="preserve"> </w:t>
            </w:r>
            <w:r>
              <w:rPr>
                <w:sz w:val="24"/>
              </w:rPr>
              <w:t>Независимые</w:t>
            </w:r>
            <w:r>
              <w:rPr>
                <w:spacing w:val="-4"/>
                <w:sz w:val="24"/>
              </w:rPr>
              <w:t xml:space="preserve"> </w:t>
            </w:r>
            <w:r>
              <w:rPr>
                <w:spacing w:val="-2"/>
                <w:sz w:val="24"/>
              </w:rPr>
              <w:t>события</w:t>
            </w:r>
          </w:p>
        </w:tc>
      </w:tr>
      <w:tr w:rsidR="00DD28B4" w14:paraId="2E2368DC" w14:textId="77777777">
        <w:trPr>
          <w:trHeight w:val="1031"/>
        </w:trPr>
        <w:tc>
          <w:tcPr>
            <w:tcW w:w="1078" w:type="dxa"/>
          </w:tcPr>
          <w:p w14:paraId="6CD1DBFD" w14:textId="77777777" w:rsidR="00DD28B4" w:rsidRDefault="00DD28B4">
            <w:pPr>
              <w:pStyle w:val="TableParagraph"/>
              <w:ind w:left="0"/>
              <w:rPr>
                <w:b/>
                <w:sz w:val="24"/>
              </w:rPr>
            </w:pPr>
          </w:p>
          <w:p w14:paraId="49F17990" w14:textId="77777777" w:rsidR="00DD28B4" w:rsidRDefault="006F0148">
            <w:pPr>
              <w:pStyle w:val="TableParagraph"/>
              <w:spacing w:before="0"/>
              <w:ind w:left="10"/>
              <w:jc w:val="center"/>
              <w:rPr>
                <w:sz w:val="24"/>
              </w:rPr>
            </w:pPr>
            <w:r>
              <w:rPr>
                <w:spacing w:val="-4"/>
                <w:sz w:val="24"/>
              </w:rPr>
              <w:t>5.10</w:t>
            </w:r>
          </w:p>
        </w:tc>
        <w:tc>
          <w:tcPr>
            <w:tcW w:w="7996" w:type="dxa"/>
          </w:tcPr>
          <w:p w14:paraId="4FD15E81" w14:textId="77777777" w:rsidR="00DD28B4" w:rsidRDefault="006F0148">
            <w:pPr>
              <w:pStyle w:val="TableParagraph"/>
              <w:ind w:right="50"/>
              <w:jc w:val="both"/>
              <w:rPr>
                <w:sz w:val="24"/>
              </w:rPr>
            </w:pPr>
            <w:r>
              <w:rPr>
                <w:sz w:val="24"/>
              </w:rPr>
              <w:t xml:space="preserve">Представление эксперимента в виде дерева. Решение задач на нахождение вероятностей с помощью дерева случайного эксперимента, диаграмм </w:t>
            </w:r>
            <w:r>
              <w:rPr>
                <w:spacing w:val="-2"/>
                <w:sz w:val="24"/>
              </w:rPr>
              <w:t>Эйлера</w:t>
            </w:r>
          </w:p>
        </w:tc>
      </w:tr>
      <w:tr w:rsidR="00DD28B4" w14:paraId="0E96C9AA" w14:textId="77777777">
        <w:trPr>
          <w:trHeight w:val="479"/>
        </w:trPr>
        <w:tc>
          <w:tcPr>
            <w:tcW w:w="1078" w:type="dxa"/>
          </w:tcPr>
          <w:p w14:paraId="1F7A8C47" w14:textId="77777777" w:rsidR="00DD28B4" w:rsidRDefault="006F0148">
            <w:pPr>
              <w:pStyle w:val="TableParagraph"/>
              <w:ind w:left="10" w:right="3"/>
              <w:jc w:val="center"/>
              <w:rPr>
                <w:sz w:val="24"/>
              </w:rPr>
            </w:pPr>
            <w:r>
              <w:rPr>
                <w:spacing w:val="-10"/>
                <w:sz w:val="24"/>
              </w:rPr>
              <w:t>6</w:t>
            </w:r>
          </w:p>
        </w:tc>
        <w:tc>
          <w:tcPr>
            <w:tcW w:w="7996" w:type="dxa"/>
          </w:tcPr>
          <w:p w14:paraId="3B6436CA" w14:textId="77777777" w:rsidR="00DD28B4" w:rsidRDefault="006F0148">
            <w:pPr>
              <w:pStyle w:val="TableParagraph"/>
              <w:rPr>
                <w:sz w:val="24"/>
              </w:rPr>
            </w:pPr>
            <w:r>
              <w:rPr>
                <w:spacing w:val="-2"/>
                <w:sz w:val="24"/>
              </w:rPr>
              <w:t>Геометрия</w:t>
            </w:r>
          </w:p>
        </w:tc>
      </w:tr>
    </w:tbl>
    <w:p w14:paraId="49C32FE9" w14:textId="77777777" w:rsidR="00DD28B4" w:rsidRDefault="00DD28B4">
      <w:pPr>
        <w:pStyle w:val="TableParagraph"/>
        <w:rPr>
          <w:sz w:val="24"/>
        </w:rPr>
        <w:sectPr w:rsidR="00DD28B4">
          <w:type w:val="continuous"/>
          <w:pgSz w:w="11910" w:h="16830"/>
          <w:pgMar w:top="820" w:right="708" w:bottom="753"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1772607D" w14:textId="77777777">
        <w:trPr>
          <w:trHeight w:val="479"/>
        </w:trPr>
        <w:tc>
          <w:tcPr>
            <w:tcW w:w="1078" w:type="dxa"/>
          </w:tcPr>
          <w:p w14:paraId="6011DD7A" w14:textId="77777777" w:rsidR="00DD28B4" w:rsidRDefault="006F0148">
            <w:pPr>
              <w:pStyle w:val="TableParagraph"/>
              <w:spacing w:before="99"/>
              <w:ind w:left="10"/>
              <w:jc w:val="center"/>
              <w:rPr>
                <w:sz w:val="24"/>
              </w:rPr>
            </w:pPr>
            <w:r>
              <w:rPr>
                <w:spacing w:val="-5"/>
                <w:sz w:val="24"/>
              </w:rPr>
              <w:t>6.1</w:t>
            </w:r>
          </w:p>
        </w:tc>
        <w:tc>
          <w:tcPr>
            <w:tcW w:w="7996" w:type="dxa"/>
          </w:tcPr>
          <w:p w14:paraId="286A7760" w14:textId="77777777" w:rsidR="00DD28B4" w:rsidRDefault="006F0148">
            <w:pPr>
              <w:pStyle w:val="TableParagraph"/>
              <w:spacing w:before="99"/>
              <w:rPr>
                <w:sz w:val="24"/>
              </w:rPr>
            </w:pPr>
            <w:r>
              <w:rPr>
                <w:sz w:val="24"/>
              </w:rPr>
              <w:t>Четырехугольники.</w:t>
            </w:r>
            <w:r>
              <w:rPr>
                <w:spacing w:val="-6"/>
                <w:sz w:val="24"/>
              </w:rPr>
              <w:t xml:space="preserve"> </w:t>
            </w:r>
            <w:r>
              <w:rPr>
                <w:sz w:val="24"/>
              </w:rPr>
              <w:t>Параллелограмм,</w:t>
            </w:r>
            <w:r>
              <w:rPr>
                <w:spacing w:val="-3"/>
                <w:sz w:val="24"/>
              </w:rPr>
              <w:t xml:space="preserve"> </w:t>
            </w:r>
            <w:r>
              <w:rPr>
                <w:sz w:val="24"/>
              </w:rPr>
              <w:t>его</w:t>
            </w:r>
            <w:r>
              <w:rPr>
                <w:spacing w:val="-6"/>
                <w:sz w:val="24"/>
              </w:rPr>
              <w:t xml:space="preserve"> </w:t>
            </w:r>
            <w:r>
              <w:rPr>
                <w:sz w:val="24"/>
              </w:rPr>
              <w:t>признаки</w:t>
            </w:r>
            <w:r>
              <w:rPr>
                <w:spacing w:val="-2"/>
                <w:sz w:val="24"/>
              </w:rPr>
              <w:t xml:space="preserve"> </w:t>
            </w:r>
            <w:r>
              <w:rPr>
                <w:sz w:val="24"/>
              </w:rPr>
              <w:t>и</w:t>
            </w:r>
            <w:r>
              <w:rPr>
                <w:spacing w:val="-4"/>
                <w:sz w:val="24"/>
              </w:rPr>
              <w:t xml:space="preserve"> </w:t>
            </w:r>
            <w:r>
              <w:rPr>
                <w:spacing w:val="-2"/>
                <w:sz w:val="24"/>
              </w:rPr>
              <w:t>свойства</w:t>
            </w:r>
          </w:p>
        </w:tc>
      </w:tr>
      <w:tr w:rsidR="00DD28B4" w14:paraId="7A5C6B50" w14:textId="77777777">
        <w:trPr>
          <w:trHeight w:val="480"/>
        </w:trPr>
        <w:tc>
          <w:tcPr>
            <w:tcW w:w="1078" w:type="dxa"/>
          </w:tcPr>
          <w:p w14:paraId="19EC613F" w14:textId="77777777" w:rsidR="00DD28B4" w:rsidRDefault="006F0148">
            <w:pPr>
              <w:pStyle w:val="TableParagraph"/>
              <w:spacing w:before="100"/>
              <w:ind w:left="10"/>
              <w:jc w:val="center"/>
              <w:rPr>
                <w:sz w:val="24"/>
              </w:rPr>
            </w:pPr>
            <w:r>
              <w:rPr>
                <w:spacing w:val="-5"/>
                <w:sz w:val="24"/>
              </w:rPr>
              <w:t>6.2</w:t>
            </w:r>
          </w:p>
        </w:tc>
        <w:tc>
          <w:tcPr>
            <w:tcW w:w="7996" w:type="dxa"/>
          </w:tcPr>
          <w:p w14:paraId="1C5B6C74" w14:textId="77777777" w:rsidR="00DD28B4" w:rsidRDefault="006F0148">
            <w:pPr>
              <w:pStyle w:val="TableParagraph"/>
              <w:spacing w:before="100"/>
              <w:rPr>
                <w:sz w:val="24"/>
              </w:rPr>
            </w:pPr>
            <w:r>
              <w:rPr>
                <w:sz w:val="24"/>
              </w:rPr>
              <w:t>Прямоугольник,</w:t>
            </w:r>
            <w:r>
              <w:rPr>
                <w:spacing w:val="-2"/>
                <w:sz w:val="24"/>
              </w:rPr>
              <w:t xml:space="preserve"> </w:t>
            </w:r>
            <w:r>
              <w:rPr>
                <w:sz w:val="24"/>
              </w:rPr>
              <w:t>ромб,</w:t>
            </w:r>
            <w:r>
              <w:rPr>
                <w:spacing w:val="-4"/>
                <w:sz w:val="24"/>
              </w:rPr>
              <w:t xml:space="preserve"> </w:t>
            </w:r>
            <w:r>
              <w:rPr>
                <w:sz w:val="24"/>
              </w:rPr>
              <w:t>квадрат,</w:t>
            </w:r>
            <w:r>
              <w:rPr>
                <w:spacing w:val="-1"/>
                <w:sz w:val="24"/>
              </w:rPr>
              <w:t xml:space="preserve"> </w:t>
            </w:r>
            <w:r>
              <w:rPr>
                <w:sz w:val="24"/>
              </w:rPr>
              <w:t>их признаки и</w:t>
            </w:r>
            <w:r>
              <w:rPr>
                <w:spacing w:val="-3"/>
                <w:sz w:val="24"/>
              </w:rPr>
              <w:t xml:space="preserve"> </w:t>
            </w:r>
            <w:r>
              <w:rPr>
                <w:spacing w:val="-2"/>
                <w:sz w:val="24"/>
              </w:rPr>
              <w:t>свойства</w:t>
            </w:r>
          </w:p>
        </w:tc>
      </w:tr>
      <w:tr w:rsidR="00DD28B4" w14:paraId="723A991A" w14:textId="77777777">
        <w:trPr>
          <w:trHeight w:val="755"/>
        </w:trPr>
        <w:tc>
          <w:tcPr>
            <w:tcW w:w="1078" w:type="dxa"/>
          </w:tcPr>
          <w:p w14:paraId="468DDFB6" w14:textId="77777777" w:rsidR="00DD28B4" w:rsidRDefault="006F0148">
            <w:pPr>
              <w:pStyle w:val="TableParagraph"/>
              <w:spacing w:before="239"/>
              <w:ind w:left="10"/>
              <w:jc w:val="center"/>
              <w:rPr>
                <w:sz w:val="24"/>
              </w:rPr>
            </w:pPr>
            <w:r>
              <w:rPr>
                <w:spacing w:val="-5"/>
                <w:sz w:val="24"/>
              </w:rPr>
              <w:t>6.3</w:t>
            </w:r>
          </w:p>
        </w:tc>
        <w:tc>
          <w:tcPr>
            <w:tcW w:w="7996" w:type="dxa"/>
          </w:tcPr>
          <w:p w14:paraId="4BCC2880" w14:textId="77777777" w:rsidR="00DD28B4" w:rsidRDefault="006F0148">
            <w:pPr>
              <w:pStyle w:val="TableParagraph"/>
              <w:rPr>
                <w:sz w:val="24"/>
              </w:rPr>
            </w:pPr>
            <w:r>
              <w:rPr>
                <w:sz w:val="24"/>
              </w:rPr>
              <w:t>Трапеция,</w:t>
            </w:r>
            <w:r>
              <w:rPr>
                <w:spacing w:val="40"/>
                <w:sz w:val="24"/>
              </w:rPr>
              <w:t xml:space="preserve"> </w:t>
            </w:r>
            <w:r>
              <w:rPr>
                <w:sz w:val="24"/>
              </w:rPr>
              <w:t>равнобокая</w:t>
            </w:r>
            <w:r>
              <w:rPr>
                <w:spacing w:val="40"/>
                <w:sz w:val="24"/>
              </w:rPr>
              <w:t xml:space="preserve"> </w:t>
            </w:r>
            <w:r>
              <w:rPr>
                <w:sz w:val="24"/>
              </w:rPr>
              <w:t>трапеция,</w:t>
            </w:r>
            <w:r>
              <w:rPr>
                <w:spacing w:val="40"/>
                <w:sz w:val="24"/>
              </w:rPr>
              <w:t xml:space="preserve"> </w:t>
            </w:r>
            <w:r>
              <w:rPr>
                <w:sz w:val="24"/>
              </w:rPr>
              <w:t>ее</w:t>
            </w:r>
            <w:r>
              <w:rPr>
                <w:spacing w:val="40"/>
                <w:sz w:val="24"/>
              </w:rPr>
              <w:t xml:space="preserve"> </w:t>
            </w:r>
            <w:r>
              <w:rPr>
                <w:sz w:val="24"/>
              </w:rPr>
              <w:t>свойства</w:t>
            </w:r>
            <w:r>
              <w:rPr>
                <w:spacing w:val="40"/>
                <w:sz w:val="24"/>
              </w:rPr>
              <w:t xml:space="preserve"> </w:t>
            </w:r>
            <w:r>
              <w:rPr>
                <w:sz w:val="24"/>
              </w:rPr>
              <w:t>и</w:t>
            </w:r>
            <w:r>
              <w:rPr>
                <w:spacing w:val="40"/>
                <w:sz w:val="24"/>
              </w:rPr>
              <w:t xml:space="preserve"> </w:t>
            </w:r>
            <w:r>
              <w:rPr>
                <w:sz w:val="24"/>
              </w:rPr>
              <w:t>признаки.</w:t>
            </w:r>
            <w:r>
              <w:rPr>
                <w:spacing w:val="40"/>
                <w:sz w:val="24"/>
              </w:rPr>
              <w:t xml:space="preserve"> </w:t>
            </w:r>
            <w:r>
              <w:rPr>
                <w:sz w:val="24"/>
              </w:rPr>
              <w:t xml:space="preserve">Прямоугольная </w:t>
            </w:r>
            <w:r>
              <w:rPr>
                <w:spacing w:val="-2"/>
                <w:sz w:val="24"/>
              </w:rPr>
              <w:t>трапеция</w:t>
            </w:r>
          </w:p>
        </w:tc>
      </w:tr>
      <w:tr w:rsidR="00DD28B4" w14:paraId="5FAE8CE4" w14:textId="77777777">
        <w:trPr>
          <w:trHeight w:val="755"/>
        </w:trPr>
        <w:tc>
          <w:tcPr>
            <w:tcW w:w="1078" w:type="dxa"/>
          </w:tcPr>
          <w:p w14:paraId="4D107C25" w14:textId="77777777" w:rsidR="00DD28B4" w:rsidRDefault="006F0148">
            <w:pPr>
              <w:pStyle w:val="TableParagraph"/>
              <w:spacing w:before="239"/>
              <w:ind w:left="10"/>
              <w:jc w:val="center"/>
              <w:rPr>
                <w:sz w:val="24"/>
              </w:rPr>
            </w:pPr>
            <w:r>
              <w:rPr>
                <w:spacing w:val="-5"/>
                <w:sz w:val="24"/>
              </w:rPr>
              <w:t>6.4</w:t>
            </w:r>
          </w:p>
        </w:tc>
        <w:tc>
          <w:tcPr>
            <w:tcW w:w="7996" w:type="dxa"/>
          </w:tcPr>
          <w:p w14:paraId="0C778178" w14:textId="77777777" w:rsidR="00DD28B4" w:rsidRDefault="006F0148">
            <w:pPr>
              <w:pStyle w:val="TableParagraph"/>
              <w:rPr>
                <w:sz w:val="24"/>
              </w:rPr>
            </w:pPr>
            <w:r>
              <w:rPr>
                <w:sz w:val="24"/>
              </w:rPr>
              <w:t>Метод</w:t>
            </w:r>
            <w:r>
              <w:rPr>
                <w:spacing w:val="80"/>
                <w:sz w:val="24"/>
              </w:rPr>
              <w:t xml:space="preserve"> </w:t>
            </w:r>
            <w:r>
              <w:rPr>
                <w:sz w:val="24"/>
              </w:rPr>
              <w:t>удвоения</w:t>
            </w:r>
            <w:r>
              <w:rPr>
                <w:spacing w:val="80"/>
                <w:sz w:val="24"/>
              </w:rPr>
              <w:t xml:space="preserve"> </w:t>
            </w:r>
            <w:r>
              <w:rPr>
                <w:sz w:val="24"/>
              </w:rPr>
              <w:t>медианы.</w:t>
            </w:r>
            <w:r>
              <w:rPr>
                <w:spacing w:val="80"/>
                <w:sz w:val="24"/>
              </w:rPr>
              <w:t xml:space="preserve"> </w:t>
            </w:r>
            <w:r>
              <w:rPr>
                <w:sz w:val="24"/>
              </w:rPr>
              <w:t>Центральная</w:t>
            </w:r>
            <w:r>
              <w:rPr>
                <w:spacing w:val="80"/>
                <w:sz w:val="24"/>
              </w:rPr>
              <w:t xml:space="preserve"> </w:t>
            </w:r>
            <w:r>
              <w:rPr>
                <w:sz w:val="24"/>
              </w:rPr>
              <w:t>симметрия.</w:t>
            </w:r>
            <w:r>
              <w:rPr>
                <w:spacing w:val="80"/>
                <w:sz w:val="24"/>
              </w:rPr>
              <w:t xml:space="preserve"> </w:t>
            </w:r>
            <w:r>
              <w:rPr>
                <w:sz w:val="24"/>
              </w:rPr>
              <w:t>Теорема</w:t>
            </w:r>
            <w:r>
              <w:rPr>
                <w:spacing w:val="80"/>
                <w:sz w:val="24"/>
              </w:rPr>
              <w:t xml:space="preserve"> </w:t>
            </w:r>
            <w:r>
              <w:rPr>
                <w:sz w:val="24"/>
              </w:rPr>
              <w:t>Фалеса</w:t>
            </w:r>
            <w:r>
              <w:rPr>
                <w:spacing w:val="80"/>
                <w:sz w:val="24"/>
              </w:rPr>
              <w:t xml:space="preserve"> </w:t>
            </w:r>
            <w:r>
              <w:rPr>
                <w:sz w:val="24"/>
              </w:rPr>
              <w:t>и теорема о пропорциональных отрезках</w:t>
            </w:r>
          </w:p>
        </w:tc>
      </w:tr>
      <w:tr w:rsidR="00DD28B4" w14:paraId="01217A30" w14:textId="77777777">
        <w:trPr>
          <w:trHeight w:val="479"/>
        </w:trPr>
        <w:tc>
          <w:tcPr>
            <w:tcW w:w="1078" w:type="dxa"/>
          </w:tcPr>
          <w:p w14:paraId="465FFECA" w14:textId="77777777" w:rsidR="00DD28B4" w:rsidRDefault="006F0148">
            <w:pPr>
              <w:pStyle w:val="TableParagraph"/>
              <w:ind w:left="10"/>
              <w:jc w:val="center"/>
              <w:rPr>
                <w:sz w:val="24"/>
              </w:rPr>
            </w:pPr>
            <w:r>
              <w:rPr>
                <w:spacing w:val="-5"/>
                <w:sz w:val="24"/>
              </w:rPr>
              <w:t>6.5</w:t>
            </w:r>
          </w:p>
        </w:tc>
        <w:tc>
          <w:tcPr>
            <w:tcW w:w="7996" w:type="dxa"/>
          </w:tcPr>
          <w:p w14:paraId="6BBE5DCD" w14:textId="77777777" w:rsidR="00DD28B4" w:rsidRDefault="006F0148">
            <w:pPr>
              <w:pStyle w:val="TableParagraph"/>
              <w:rPr>
                <w:sz w:val="24"/>
              </w:rPr>
            </w:pPr>
            <w:r>
              <w:rPr>
                <w:sz w:val="24"/>
              </w:rPr>
              <w:t>Средние</w:t>
            </w:r>
            <w:r>
              <w:rPr>
                <w:spacing w:val="-3"/>
                <w:sz w:val="24"/>
              </w:rPr>
              <w:t xml:space="preserve"> </w:t>
            </w:r>
            <w:r>
              <w:rPr>
                <w:sz w:val="24"/>
              </w:rPr>
              <w:t>линии</w:t>
            </w:r>
            <w:r>
              <w:rPr>
                <w:spacing w:val="-1"/>
                <w:sz w:val="24"/>
              </w:rPr>
              <w:t xml:space="preserve"> </w:t>
            </w:r>
            <w:r>
              <w:rPr>
                <w:sz w:val="24"/>
              </w:rPr>
              <w:t>треугольника</w:t>
            </w:r>
            <w:r>
              <w:rPr>
                <w:spacing w:val="-4"/>
                <w:sz w:val="24"/>
              </w:rPr>
              <w:t xml:space="preserve"> </w:t>
            </w:r>
            <w:r>
              <w:rPr>
                <w:sz w:val="24"/>
              </w:rPr>
              <w:t>и трапеции.</w:t>
            </w:r>
            <w:r>
              <w:rPr>
                <w:spacing w:val="-2"/>
                <w:sz w:val="24"/>
              </w:rPr>
              <w:t xml:space="preserve"> </w:t>
            </w:r>
            <w:r>
              <w:rPr>
                <w:sz w:val="24"/>
              </w:rPr>
              <w:t>Центр</w:t>
            </w:r>
            <w:r>
              <w:rPr>
                <w:spacing w:val="-3"/>
                <w:sz w:val="24"/>
              </w:rPr>
              <w:t xml:space="preserve"> </w:t>
            </w:r>
            <w:r>
              <w:rPr>
                <w:sz w:val="24"/>
              </w:rPr>
              <w:t>масс</w:t>
            </w:r>
            <w:r>
              <w:rPr>
                <w:spacing w:val="-5"/>
                <w:sz w:val="24"/>
              </w:rPr>
              <w:t xml:space="preserve"> </w:t>
            </w:r>
            <w:r>
              <w:rPr>
                <w:spacing w:val="-2"/>
                <w:sz w:val="24"/>
              </w:rPr>
              <w:t>треугольника</w:t>
            </w:r>
          </w:p>
        </w:tc>
      </w:tr>
      <w:tr w:rsidR="00DD28B4" w14:paraId="2B320D22" w14:textId="77777777">
        <w:trPr>
          <w:trHeight w:val="758"/>
        </w:trPr>
        <w:tc>
          <w:tcPr>
            <w:tcW w:w="1078" w:type="dxa"/>
          </w:tcPr>
          <w:p w14:paraId="7C592886" w14:textId="77777777" w:rsidR="00DD28B4" w:rsidRDefault="006F0148">
            <w:pPr>
              <w:pStyle w:val="TableParagraph"/>
              <w:spacing w:before="241"/>
              <w:ind w:left="10"/>
              <w:jc w:val="center"/>
              <w:rPr>
                <w:sz w:val="24"/>
              </w:rPr>
            </w:pPr>
            <w:r>
              <w:rPr>
                <w:spacing w:val="-5"/>
                <w:sz w:val="24"/>
              </w:rPr>
              <w:t>6.6</w:t>
            </w:r>
          </w:p>
        </w:tc>
        <w:tc>
          <w:tcPr>
            <w:tcW w:w="7996" w:type="dxa"/>
          </w:tcPr>
          <w:p w14:paraId="03749984" w14:textId="77777777" w:rsidR="00DD28B4" w:rsidRDefault="006F0148">
            <w:pPr>
              <w:pStyle w:val="TableParagraph"/>
              <w:tabs>
                <w:tab w:val="left" w:pos="1209"/>
                <w:tab w:val="left" w:pos="3030"/>
                <w:tab w:val="left" w:pos="4665"/>
                <w:tab w:val="left" w:pos="5831"/>
                <w:tab w:val="left" w:pos="7084"/>
              </w:tabs>
              <w:ind w:right="47"/>
              <w:rPr>
                <w:sz w:val="24"/>
              </w:rPr>
            </w:pPr>
            <w:r>
              <w:rPr>
                <w:spacing w:val="-2"/>
                <w:sz w:val="24"/>
              </w:rPr>
              <w:t>Подобие</w:t>
            </w:r>
            <w:r>
              <w:rPr>
                <w:sz w:val="24"/>
              </w:rPr>
              <w:tab/>
            </w:r>
            <w:r>
              <w:rPr>
                <w:spacing w:val="-2"/>
                <w:sz w:val="24"/>
              </w:rPr>
              <w:t>треугольников,</w:t>
            </w:r>
            <w:r>
              <w:rPr>
                <w:sz w:val="24"/>
              </w:rPr>
              <w:tab/>
            </w:r>
            <w:r>
              <w:rPr>
                <w:spacing w:val="-2"/>
                <w:sz w:val="24"/>
              </w:rPr>
              <w:t>коэффициент</w:t>
            </w:r>
            <w:r>
              <w:rPr>
                <w:sz w:val="24"/>
              </w:rPr>
              <w:tab/>
            </w:r>
            <w:r>
              <w:rPr>
                <w:spacing w:val="-2"/>
                <w:sz w:val="24"/>
              </w:rPr>
              <w:t>подобия.</w:t>
            </w:r>
            <w:r>
              <w:rPr>
                <w:sz w:val="24"/>
              </w:rPr>
              <w:tab/>
            </w:r>
            <w:r>
              <w:rPr>
                <w:spacing w:val="-2"/>
                <w:sz w:val="24"/>
              </w:rPr>
              <w:t>Признаки</w:t>
            </w:r>
            <w:r>
              <w:rPr>
                <w:sz w:val="24"/>
              </w:rPr>
              <w:tab/>
            </w:r>
            <w:r>
              <w:rPr>
                <w:spacing w:val="-2"/>
                <w:sz w:val="24"/>
              </w:rPr>
              <w:t xml:space="preserve">подобия </w:t>
            </w:r>
            <w:r>
              <w:rPr>
                <w:sz w:val="24"/>
              </w:rPr>
              <w:t>треугольников. Применение подобия при решении практических задач</w:t>
            </w:r>
          </w:p>
        </w:tc>
      </w:tr>
      <w:tr w:rsidR="00DD28B4" w14:paraId="6C89B4D3" w14:textId="77777777">
        <w:trPr>
          <w:trHeight w:val="479"/>
        </w:trPr>
        <w:tc>
          <w:tcPr>
            <w:tcW w:w="1078" w:type="dxa"/>
          </w:tcPr>
          <w:p w14:paraId="3A2EA353" w14:textId="77777777" w:rsidR="00DD28B4" w:rsidRDefault="006F0148">
            <w:pPr>
              <w:pStyle w:val="TableParagraph"/>
              <w:spacing w:before="99"/>
              <w:ind w:left="10"/>
              <w:jc w:val="center"/>
              <w:rPr>
                <w:sz w:val="24"/>
              </w:rPr>
            </w:pPr>
            <w:r>
              <w:rPr>
                <w:spacing w:val="-5"/>
                <w:sz w:val="24"/>
              </w:rPr>
              <w:t>6.7</w:t>
            </w:r>
          </w:p>
        </w:tc>
        <w:tc>
          <w:tcPr>
            <w:tcW w:w="7996" w:type="dxa"/>
          </w:tcPr>
          <w:p w14:paraId="2A3C760E" w14:textId="77777777" w:rsidR="00DD28B4" w:rsidRDefault="006F0148">
            <w:pPr>
              <w:pStyle w:val="TableParagraph"/>
              <w:spacing w:before="99"/>
              <w:rPr>
                <w:sz w:val="24"/>
              </w:rPr>
            </w:pPr>
            <w:r>
              <w:rPr>
                <w:sz w:val="24"/>
              </w:rPr>
              <w:t>Формулы</w:t>
            </w:r>
            <w:r>
              <w:rPr>
                <w:spacing w:val="-4"/>
                <w:sz w:val="24"/>
              </w:rPr>
              <w:t xml:space="preserve"> </w:t>
            </w:r>
            <w:r>
              <w:rPr>
                <w:sz w:val="24"/>
              </w:rPr>
              <w:t>для</w:t>
            </w:r>
            <w:r>
              <w:rPr>
                <w:spacing w:val="-2"/>
                <w:sz w:val="24"/>
              </w:rPr>
              <w:t xml:space="preserve"> </w:t>
            </w:r>
            <w:r>
              <w:rPr>
                <w:sz w:val="24"/>
              </w:rPr>
              <w:t>площади</w:t>
            </w:r>
            <w:r>
              <w:rPr>
                <w:spacing w:val="-3"/>
                <w:sz w:val="24"/>
              </w:rPr>
              <w:t xml:space="preserve"> </w:t>
            </w:r>
            <w:r>
              <w:rPr>
                <w:sz w:val="24"/>
              </w:rPr>
              <w:t>треугольника,</w:t>
            </w:r>
            <w:r>
              <w:rPr>
                <w:spacing w:val="-1"/>
                <w:sz w:val="24"/>
              </w:rPr>
              <w:t xml:space="preserve"> </w:t>
            </w:r>
            <w:r>
              <w:rPr>
                <w:sz w:val="24"/>
              </w:rPr>
              <w:t>параллелограмма,</w:t>
            </w:r>
            <w:r>
              <w:rPr>
                <w:spacing w:val="-2"/>
                <w:sz w:val="24"/>
              </w:rPr>
              <w:t xml:space="preserve"> </w:t>
            </w:r>
            <w:r>
              <w:rPr>
                <w:sz w:val="24"/>
              </w:rPr>
              <w:t>ромба</w:t>
            </w:r>
            <w:r>
              <w:rPr>
                <w:spacing w:val="-2"/>
                <w:sz w:val="24"/>
              </w:rPr>
              <w:t xml:space="preserve"> </w:t>
            </w:r>
            <w:r>
              <w:rPr>
                <w:sz w:val="24"/>
              </w:rPr>
              <w:t xml:space="preserve">и </w:t>
            </w:r>
            <w:r>
              <w:rPr>
                <w:spacing w:val="-2"/>
                <w:sz w:val="24"/>
              </w:rPr>
              <w:t>трапеции</w:t>
            </w:r>
          </w:p>
        </w:tc>
      </w:tr>
      <w:tr w:rsidR="00DD28B4" w14:paraId="1AA7DC24" w14:textId="77777777">
        <w:trPr>
          <w:trHeight w:val="755"/>
        </w:trPr>
        <w:tc>
          <w:tcPr>
            <w:tcW w:w="1078" w:type="dxa"/>
          </w:tcPr>
          <w:p w14:paraId="79EAF643" w14:textId="77777777" w:rsidR="00DD28B4" w:rsidRDefault="006F0148">
            <w:pPr>
              <w:pStyle w:val="TableParagraph"/>
              <w:spacing w:before="239"/>
              <w:ind w:left="10"/>
              <w:jc w:val="center"/>
              <w:rPr>
                <w:sz w:val="24"/>
              </w:rPr>
            </w:pPr>
            <w:r>
              <w:rPr>
                <w:spacing w:val="-5"/>
                <w:sz w:val="24"/>
              </w:rPr>
              <w:t>6.8</w:t>
            </w:r>
          </w:p>
        </w:tc>
        <w:tc>
          <w:tcPr>
            <w:tcW w:w="7996" w:type="dxa"/>
          </w:tcPr>
          <w:p w14:paraId="45F67308" w14:textId="77777777" w:rsidR="00DD28B4" w:rsidRDefault="006F0148">
            <w:pPr>
              <w:pStyle w:val="TableParagraph"/>
              <w:spacing w:before="99"/>
              <w:rPr>
                <w:sz w:val="24"/>
              </w:rPr>
            </w:pPr>
            <w:r>
              <w:rPr>
                <w:sz w:val="24"/>
              </w:rPr>
              <w:t>Свойства</w:t>
            </w:r>
            <w:r>
              <w:rPr>
                <w:spacing w:val="-7"/>
                <w:sz w:val="24"/>
              </w:rPr>
              <w:t xml:space="preserve"> </w:t>
            </w:r>
            <w:r>
              <w:rPr>
                <w:sz w:val="24"/>
              </w:rPr>
              <w:t>площадей</w:t>
            </w:r>
            <w:r>
              <w:rPr>
                <w:spacing w:val="-5"/>
                <w:sz w:val="24"/>
              </w:rPr>
              <w:t xml:space="preserve"> </w:t>
            </w:r>
            <w:r>
              <w:rPr>
                <w:sz w:val="24"/>
              </w:rPr>
              <w:t>геометрических</w:t>
            </w:r>
            <w:r>
              <w:rPr>
                <w:spacing w:val="-8"/>
                <w:sz w:val="24"/>
              </w:rPr>
              <w:t xml:space="preserve"> </w:t>
            </w:r>
            <w:r>
              <w:rPr>
                <w:sz w:val="24"/>
              </w:rPr>
              <w:t>фигур.</w:t>
            </w:r>
            <w:r>
              <w:rPr>
                <w:spacing w:val="-6"/>
                <w:sz w:val="24"/>
              </w:rPr>
              <w:t xml:space="preserve"> </w:t>
            </w:r>
            <w:r>
              <w:rPr>
                <w:sz w:val="24"/>
              </w:rPr>
              <w:t>Отношение</w:t>
            </w:r>
            <w:r>
              <w:rPr>
                <w:spacing w:val="-5"/>
                <w:sz w:val="24"/>
              </w:rPr>
              <w:t xml:space="preserve"> </w:t>
            </w:r>
            <w:r>
              <w:rPr>
                <w:sz w:val="24"/>
              </w:rPr>
              <w:t>площадей</w:t>
            </w:r>
            <w:r>
              <w:rPr>
                <w:spacing w:val="-5"/>
                <w:sz w:val="24"/>
              </w:rPr>
              <w:t xml:space="preserve"> </w:t>
            </w:r>
            <w:r>
              <w:rPr>
                <w:sz w:val="24"/>
              </w:rPr>
              <w:t xml:space="preserve">подобных </w:t>
            </w:r>
            <w:r>
              <w:rPr>
                <w:spacing w:val="-2"/>
                <w:sz w:val="24"/>
              </w:rPr>
              <w:t>фигур</w:t>
            </w:r>
          </w:p>
        </w:tc>
      </w:tr>
      <w:tr w:rsidR="00DD28B4" w14:paraId="64B1AD0A" w14:textId="77777777">
        <w:trPr>
          <w:trHeight w:val="755"/>
        </w:trPr>
        <w:tc>
          <w:tcPr>
            <w:tcW w:w="1078" w:type="dxa"/>
          </w:tcPr>
          <w:p w14:paraId="34B50993" w14:textId="77777777" w:rsidR="00DD28B4" w:rsidRDefault="006F0148">
            <w:pPr>
              <w:pStyle w:val="TableParagraph"/>
              <w:spacing w:before="239"/>
              <w:ind w:left="10"/>
              <w:jc w:val="center"/>
              <w:rPr>
                <w:sz w:val="24"/>
              </w:rPr>
            </w:pPr>
            <w:r>
              <w:rPr>
                <w:spacing w:val="-5"/>
                <w:sz w:val="24"/>
              </w:rPr>
              <w:t>6.9</w:t>
            </w:r>
          </w:p>
        </w:tc>
        <w:tc>
          <w:tcPr>
            <w:tcW w:w="7996" w:type="dxa"/>
          </w:tcPr>
          <w:p w14:paraId="203D2498" w14:textId="77777777" w:rsidR="00DD28B4" w:rsidRDefault="006F0148">
            <w:pPr>
              <w:pStyle w:val="TableParagraph"/>
              <w:spacing w:before="99"/>
              <w:rPr>
                <w:sz w:val="24"/>
              </w:rPr>
            </w:pPr>
            <w:r>
              <w:rPr>
                <w:sz w:val="24"/>
              </w:rPr>
              <w:t>Вычисление</w:t>
            </w:r>
            <w:r>
              <w:rPr>
                <w:spacing w:val="40"/>
                <w:sz w:val="24"/>
              </w:rPr>
              <w:t xml:space="preserve"> </w:t>
            </w:r>
            <w:r>
              <w:rPr>
                <w:sz w:val="24"/>
              </w:rPr>
              <w:t>площадей</w:t>
            </w:r>
            <w:r>
              <w:rPr>
                <w:spacing w:val="40"/>
                <w:sz w:val="24"/>
              </w:rPr>
              <w:t xml:space="preserve"> </w:t>
            </w:r>
            <w:r>
              <w:rPr>
                <w:sz w:val="24"/>
              </w:rPr>
              <w:t>треугольников</w:t>
            </w:r>
            <w:r>
              <w:rPr>
                <w:spacing w:val="40"/>
                <w:sz w:val="24"/>
              </w:rPr>
              <w:t xml:space="preserve"> </w:t>
            </w:r>
            <w:r>
              <w:rPr>
                <w:sz w:val="24"/>
              </w:rPr>
              <w:t>и</w:t>
            </w:r>
            <w:r>
              <w:rPr>
                <w:spacing w:val="40"/>
                <w:sz w:val="24"/>
              </w:rPr>
              <w:t xml:space="preserve"> </w:t>
            </w:r>
            <w:r>
              <w:rPr>
                <w:sz w:val="24"/>
              </w:rPr>
              <w:t>многоугольников</w:t>
            </w:r>
            <w:r>
              <w:rPr>
                <w:spacing w:val="40"/>
                <w:sz w:val="24"/>
              </w:rPr>
              <w:t xml:space="preserve"> </w:t>
            </w:r>
            <w:r>
              <w:rPr>
                <w:sz w:val="24"/>
              </w:rPr>
              <w:t>на</w:t>
            </w:r>
            <w:r>
              <w:rPr>
                <w:spacing w:val="40"/>
                <w:sz w:val="24"/>
              </w:rPr>
              <w:t xml:space="preserve"> </w:t>
            </w:r>
            <w:r>
              <w:rPr>
                <w:sz w:val="24"/>
              </w:rPr>
              <w:t>клетчатой</w:t>
            </w:r>
            <w:r>
              <w:rPr>
                <w:spacing w:val="40"/>
                <w:sz w:val="24"/>
              </w:rPr>
              <w:t xml:space="preserve"> </w:t>
            </w:r>
            <w:r>
              <w:rPr>
                <w:spacing w:val="-2"/>
                <w:sz w:val="24"/>
              </w:rPr>
              <w:t>бумаге</w:t>
            </w:r>
          </w:p>
        </w:tc>
      </w:tr>
      <w:tr w:rsidR="00DD28B4" w14:paraId="3190F733" w14:textId="77777777">
        <w:trPr>
          <w:trHeight w:val="755"/>
        </w:trPr>
        <w:tc>
          <w:tcPr>
            <w:tcW w:w="1078" w:type="dxa"/>
          </w:tcPr>
          <w:p w14:paraId="0F483FF6" w14:textId="77777777" w:rsidR="00DD28B4" w:rsidRDefault="006F0148">
            <w:pPr>
              <w:pStyle w:val="TableParagraph"/>
              <w:spacing w:before="239"/>
              <w:ind w:left="10"/>
              <w:jc w:val="center"/>
              <w:rPr>
                <w:sz w:val="24"/>
              </w:rPr>
            </w:pPr>
            <w:r>
              <w:rPr>
                <w:spacing w:val="-4"/>
                <w:sz w:val="24"/>
              </w:rPr>
              <w:t>6.10</w:t>
            </w:r>
          </w:p>
        </w:tc>
        <w:tc>
          <w:tcPr>
            <w:tcW w:w="7996" w:type="dxa"/>
          </w:tcPr>
          <w:p w14:paraId="61CA8659" w14:textId="77777777" w:rsidR="00DD28B4" w:rsidRDefault="006F0148">
            <w:pPr>
              <w:pStyle w:val="TableParagraph"/>
              <w:tabs>
                <w:tab w:val="left" w:pos="1170"/>
                <w:tab w:val="left" w:pos="2490"/>
                <w:tab w:val="left" w:pos="4022"/>
                <w:tab w:val="left" w:pos="5142"/>
                <w:tab w:val="left" w:pos="6402"/>
                <w:tab w:val="left" w:pos="7031"/>
              </w:tabs>
              <w:ind w:right="52"/>
              <w:rPr>
                <w:sz w:val="24"/>
              </w:rPr>
            </w:pPr>
            <w:r>
              <w:rPr>
                <w:spacing w:val="-2"/>
                <w:sz w:val="24"/>
              </w:rPr>
              <w:t>Теорема</w:t>
            </w:r>
            <w:r>
              <w:rPr>
                <w:sz w:val="24"/>
              </w:rPr>
              <w:tab/>
            </w:r>
            <w:r>
              <w:rPr>
                <w:spacing w:val="-2"/>
                <w:sz w:val="24"/>
              </w:rPr>
              <w:t>Пифагора.</w:t>
            </w:r>
            <w:r>
              <w:rPr>
                <w:sz w:val="24"/>
              </w:rPr>
              <w:tab/>
            </w:r>
            <w:r>
              <w:rPr>
                <w:spacing w:val="-2"/>
                <w:sz w:val="24"/>
              </w:rPr>
              <w:t>Применение</w:t>
            </w:r>
            <w:r>
              <w:rPr>
                <w:sz w:val="24"/>
              </w:rPr>
              <w:tab/>
            </w:r>
            <w:r>
              <w:rPr>
                <w:spacing w:val="-2"/>
                <w:sz w:val="24"/>
              </w:rPr>
              <w:t>теоремы</w:t>
            </w:r>
            <w:r>
              <w:rPr>
                <w:sz w:val="24"/>
              </w:rPr>
              <w:tab/>
            </w:r>
            <w:r>
              <w:rPr>
                <w:spacing w:val="-2"/>
                <w:sz w:val="24"/>
              </w:rPr>
              <w:t>Пифагора</w:t>
            </w:r>
            <w:r>
              <w:rPr>
                <w:sz w:val="24"/>
              </w:rPr>
              <w:tab/>
            </w:r>
            <w:r>
              <w:rPr>
                <w:spacing w:val="-4"/>
                <w:sz w:val="24"/>
              </w:rPr>
              <w:t>при</w:t>
            </w:r>
            <w:r>
              <w:rPr>
                <w:sz w:val="24"/>
              </w:rPr>
              <w:tab/>
            </w:r>
            <w:r>
              <w:rPr>
                <w:spacing w:val="-2"/>
                <w:sz w:val="24"/>
              </w:rPr>
              <w:t xml:space="preserve">решении </w:t>
            </w:r>
            <w:r>
              <w:rPr>
                <w:sz w:val="24"/>
              </w:rPr>
              <w:t>практических задач</w:t>
            </w:r>
          </w:p>
        </w:tc>
      </w:tr>
      <w:tr w:rsidR="00DD28B4" w14:paraId="025661DE" w14:textId="77777777">
        <w:trPr>
          <w:trHeight w:val="1032"/>
        </w:trPr>
        <w:tc>
          <w:tcPr>
            <w:tcW w:w="1078" w:type="dxa"/>
          </w:tcPr>
          <w:p w14:paraId="21682477" w14:textId="77777777" w:rsidR="00DD28B4" w:rsidRDefault="00DD28B4">
            <w:pPr>
              <w:pStyle w:val="TableParagraph"/>
              <w:ind w:left="0"/>
              <w:rPr>
                <w:b/>
                <w:sz w:val="24"/>
              </w:rPr>
            </w:pPr>
          </w:p>
          <w:p w14:paraId="334BA0E7" w14:textId="77777777" w:rsidR="00DD28B4" w:rsidRDefault="006F0148">
            <w:pPr>
              <w:pStyle w:val="TableParagraph"/>
              <w:spacing w:before="0"/>
              <w:ind w:left="10"/>
              <w:jc w:val="center"/>
              <w:rPr>
                <w:sz w:val="24"/>
              </w:rPr>
            </w:pPr>
            <w:r>
              <w:rPr>
                <w:spacing w:val="-4"/>
                <w:sz w:val="24"/>
              </w:rPr>
              <w:t>6.11</w:t>
            </w:r>
          </w:p>
        </w:tc>
        <w:tc>
          <w:tcPr>
            <w:tcW w:w="7996" w:type="dxa"/>
          </w:tcPr>
          <w:p w14:paraId="7768962E" w14:textId="77777777" w:rsidR="00DD28B4" w:rsidRDefault="006F0148">
            <w:pPr>
              <w:pStyle w:val="TableParagraph"/>
              <w:ind w:right="51"/>
              <w:jc w:val="both"/>
              <w:rPr>
                <w:sz w:val="24"/>
              </w:rPr>
            </w:pPr>
            <w:r>
              <w:rPr>
                <w:sz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tc>
      </w:tr>
      <w:tr w:rsidR="00DD28B4" w14:paraId="1E1C183A" w14:textId="77777777">
        <w:trPr>
          <w:trHeight w:val="755"/>
        </w:trPr>
        <w:tc>
          <w:tcPr>
            <w:tcW w:w="1078" w:type="dxa"/>
          </w:tcPr>
          <w:p w14:paraId="46F53E91" w14:textId="77777777" w:rsidR="00DD28B4" w:rsidRDefault="006F0148">
            <w:pPr>
              <w:pStyle w:val="TableParagraph"/>
              <w:spacing w:before="239"/>
              <w:ind w:left="10"/>
              <w:jc w:val="center"/>
              <w:rPr>
                <w:sz w:val="24"/>
              </w:rPr>
            </w:pPr>
            <w:r>
              <w:rPr>
                <w:spacing w:val="-4"/>
                <w:sz w:val="24"/>
              </w:rPr>
              <w:t>6.12</w:t>
            </w:r>
          </w:p>
        </w:tc>
        <w:tc>
          <w:tcPr>
            <w:tcW w:w="7996" w:type="dxa"/>
          </w:tcPr>
          <w:p w14:paraId="496E0E01" w14:textId="77777777" w:rsidR="00DD28B4" w:rsidRDefault="006F0148">
            <w:pPr>
              <w:pStyle w:val="TableParagraph"/>
              <w:rPr>
                <w:sz w:val="24"/>
              </w:rPr>
            </w:pPr>
            <w:r>
              <w:rPr>
                <w:sz w:val="24"/>
              </w:rPr>
              <w:t>Вписанные</w:t>
            </w:r>
            <w:r>
              <w:rPr>
                <w:spacing w:val="30"/>
                <w:sz w:val="24"/>
              </w:rPr>
              <w:t xml:space="preserve"> </w:t>
            </w:r>
            <w:r>
              <w:rPr>
                <w:sz w:val="24"/>
              </w:rPr>
              <w:t>и</w:t>
            </w:r>
            <w:r>
              <w:rPr>
                <w:spacing w:val="30"/>
                <w:sz w:val="24"/>
              </w:rPr>
              <w:t xml:space="preserve"> </w:t>
            </w:r>
            <w:r>
              <w:rPr>
                <w:sz w:val="24"/>
              </w:rPr>
              <w:t>центральные</w:t>
            </w:r>
            <w:r>
              <w:rPr>
                <w:spacing w:val="29"/>
                <w:sz w:val="24"/>
              </w:rPr>
              <w:t xml:space="preserve"> </w:t>
            </w:r>
            <w:r>
              <w:rPr>
                <w:sz w:val="24"/>
              </w:rPr>
              <w:t>углы,</w:t>
            </w:r>
            <w:r>
              <w:rPr>
                <w:spacing w:val="32"/>
                <w:sz w:val="24"/>
              </w:rPr>
              <w:t xml:space="preserve"> </w:t>
            </w:r>
            <w:r>
              <w:rPr>
                <w:sz w:val="24"/>
              </w:rPr>
              <w:t>угол</w:t>
            </w:r>
            <w:r>
              <w:rPr>
                <w:spacing w:val="32"/>
                <w:sz w:val="24"/>
              </w:rPr>
              <w:t xml:space="preserve"> </w:t>
            </w:r>
            <w:r>
              <w:rPr>
                <w:sz w:val="24"/>
              </w:rPr>
              <w:t>между</w:t>
            </w:r>
            <w:r>
              <w:rPr>
                <w:spacing w:val="30"/>
                <w:sz w:val="24"/>
              </w:rPr>
              <w:t xml:space="preserve"> </w:t>
            </w:r>
            <w:r>
              <w:rPr>
                <w:sz w:val="24"/>
              </w:rPr>
              <w:t>касательной</w:t>
            </w:r>
            <w:r>
              <w:rPr>
                <w:spacing w:val="33"/>
                <w:sz w:val="24"/>
              </w:rPr>
              <w:t xml:space="preserve"> </w:t>
            </w:r>
            <w:r>
              <w:rPr>
                <w:sz w:val="24"/>
              </w:rPr>
              <w:t>и</w:t>
            </w:r>
            <w:r>
              <w:rPr>
                <w:spacing w:val="30"/>
                <w:sz w:val="24"/>
              </w:rPr>
              <w:t xml:space="preserve"> </w:t>
            </w:r>
            <w:r>
              <w:rPr>
                <w:sz w:val="24"/>
              </w:rPr>
              <w:t>хордой.</w:t>
            </w:r>
            <w:r>
              <w:rPr>
                <w:spacing w:val="32"/>
                <w:sz w:val="24"/>
              </w:rPr>
              <w:t xml:space="preserve"> </w:t>
            </w:r>
            <w:r>
              <w:rPr>
                <w:sz w:val="24"/>
              </w:rPr>
              <w:t>Углы между хордами и секущими</w:t>
            </w:r>
          </w:p>
        </w:tc>
      </w:tr>
      <w:tr w:rsidR="00DD28B4" w14:paraId="73FAC016" w14:textId="77777777">
        <w:trPr>
          <w:trHeight w:val="482"/>
        </w:trPr>
        <w:tc>
          <w:tcPr>
            <w:tcW w:w="1078" w:type="dxa"/>
          </w:tcPr>
          <w:p w14:paraId="36DA3712" w14:textId="77777777" w:rsidR="00DD28B4" w:rsidRDefault="006F0148">
            <w:pPr>
              <w:pStyle w:val="TableParagraph"/>
              <w:ind w:left="10"/>
              <w:jc w:val="center"/>
              <w:rPr>
                <w:sz w:val="24"/>
              </w:rPr>
            </w:pPr>
            <w:r>
              <w:rPr>
                <w:spacing w:val="-4"/>
                <w:sz w:val="24"/>
              </w:rPr>
              <w:t>6.13</w:t>
            </w:r>
          </w:p>
        </w:tc>
        <w:tc>
          <w:tcPr>
            <w:tcW w:w="7996" w:type="dxa"/>
          </w:tcPr>
          <w:p w14:paraId="6C7F8ABF" w14:textId="77777777" w:rsidR="00DD28B4" w:rsidRDefault="006F0148">
            <w:pPr>
              <w:pStyle w:val="TableParagraph"/>
              <w:rPr>
                <w:sz w:val="24"/>
              </w:rPr>
            </w:pPr>
            <w:r>
              <w:rPr>
                <w:sz w:val="24"/>
              </w:rPr>
              <w:t>Вписанные</w:t>
            </w:r>
            <w:r>
              <w:rPr>
                <w:spacing w:val="-3"/>
                <w:sz w:val="24"/>
              </w:rPr>
              <w:t xml:space="preserve"> </w:t>
            </w:r>
            <w:r>
              <w:rPr>
                <w:sz w:val="24"/>
              </w:rPr>
              <w:t>и</w:t>
            </w:r>
            <w:r>
              <w:rPr>
                <w:spacing w:val="-1"/>
                <w:sz w:val="24"/>
              </w:rPr>
              <w:t xml:space="preserve"> </w:t>
            </w:r>
            <w:r>
              <w:rPr>
                <w:sz w:val="24"/>
              </w:rPr>
              <w:t>описанные</w:t>
            </w:r>
            <w:r>
              <w:rPr>
                <w:spacing w:val="-4"/>
                <w:sz w:val="24"/>
              </w:rPr>
              <w:t xml:space="preserve"> </w:t>
            </w:r>
            <w:r>
              <w:rPr>
                <w:spacing w:val="-2"/>
                <w:sz w:val="24"/>
              </w:rPr>
              <w:t>четырехугольники</w:t>
            </w:r>
          </w:p>
        </w:tc>
      </w:tr>
      <w:tr w:rsidR="00DD28B4" w14:paraId="51190154" w14:textId="77777777">
        <w:trPr>
          <w:trHeight w:val="755"/>
        </w:trPr>
        <w:tc>
          <w:tcPr>
            <w:tcW w:w="1078" w:type="dxa"/>
          </w:tcPr>
          <w:p w14:paraId="75A81230" w14:textId="77777777" w:rsidR="00DD28B4" w:rsidRDefault="006F0148">
            <w:pPr>
              <w:pStyle w:val="TableParagraph"/>
              <w:spacing w:before="239"/>
              <w:ind w:left="10"/>
              <w:jc w:val="center"/>
              <w:rPr>
                <w:sz w:val="24"/>
              </w:rPr>
            </w:pPr>
            <w:r>
              <w:rPr>
                <w:spacing w:val="-4"/>
                <w:sz w:val="24"/>
              </w:rPr>
              <w:t>6.14</w:t>
            </w:r>
          </w:p>
        </w:tc>
        <w:tc>
          <w:tcPr>
            <w:tcW w:w="7996" w:type="dxa"/>
          </w:tcPr>
          <w:p w14:paraId="4BCEA190" w14:textId="77777777" w:rsidR="00DD28B4" w:rsidRDefault="006F0148">
            <w:pPr>
              <w:pStyle w:val="TableParagraph"/>
              <w:spacing w:before="99"/>
              <w:rPr>
                <w:sz w:val="24"/>
              </w:rPr>
            </w:pPr>
            <w:r>
              <w:rPr>
                <w:sz w:val="24"/>
              </w:rPr>
              <w:t>Взаимное</w:t>
            </w:r>
            <w:r>
              <w:rPr>
                <w:spacing w:val="33"/>
                <w:sz w:val="24"/>
              </w:rPr>
              <w:t xml:space="preserve"> </w:t>
            </w:r>
            <w:r>
              <w:rPr>
                <w:sz w:val="24"/>
              </w:rPr>
              <w:t>расположение</w:t>
            </w:r>
            <w:r>
              <w:rPr>
                <w:spacing w:val="29"/>
                <w:sz w:val="24"/>
              </w:rPr>
              <w:t xml:space="preserve"> </w:t>
            </w:r>
            <w:r>
              <w:rPr>
                <w:sz w:val="24"/>
              </w:rPr>
              <w:t>двух</w:t>
            </w:r>
            <w:r>
              <w:rPr>
                <w:spacing w:val="32"/>
                <w:sz w:val="24"/>
              </w:rPr>
              <w:t xml:space="preserve"> </w:t>
            </w:r>
            <w:r>
              <w:rPr>
                <w:sz w:val="24"/>
              </w:rPr>
              <w:t>окружностей.</w:t>
            </w:r>
            <w:r>
              <w:rPr>
                <w:spacing w:val="32"/>
                <w:sz w:val="24"/>
              </w:rPr>
              <w:t xml:space="preserve"> </w:t>
            </w:r>
            <w:r>
              <w:rPr>
                <w:sz w:val="24"/>
              </w:rPr>
              <w:t>Касание</w:t>
            </w:r>
            <w:r>
              <w:rPr>
                <w:spacing w:val="32"/>
                <w:sz w:val="24"/>
              </w:rPr>
              <w:t xml:space="preserve"> </w:t>
            </w:r>
            <w:r>
              <w:rPr>
                <w:sz w:val="24"/>
              </w:rPr>
              <w:t>окружностей.</w:t>
            </w:r>
            <w:r>
              <w:rPr>
                <w:spacing w:val="32"/>
                <w:sz w:val="24"/>
              </w:rPr>
              <w:t xml:space="preserve"> </w:t>
            </w:r>
            <w:r>
              <w:rPr>
                <w:sz w:val="24"/>
              </w:rPr>
              <w:t>Общие касательные к двум окружностям</w:t>
            </w:r>
          </w:p>
        </w:tc>
      </w:tr>
    </w:tbl>
    <w:p w14:paraId="4754E28F" w14:textId="77777777" w:rsidR="00DD28B4" w:rsidRDefault="006F0148">
      <w:pPr>
        <w:spacing w:before="27"/>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(9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26A1FFC3" w14:textId="77777777">
        <w:trPr>
          <w:trHeight w:val="1031"/>
        </w:trPr>
        <w:tc>
          <w:tcPr>
            <w:tcW w:w="1702" w:type="dxa"/>
          </w:tcPr>
          <w:p w14:paraId="1E846922" w14:textId="77777777" w:rsidR="00DD28B4" w:rsidRDefault="006F0148">
            <w:pPr>
              <w:pStyle w:val="TableParagraph"/>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58C20761" w14:textId="77777777" w:rsidR="00DD28B4" w:rsidRDefault="006F0148">
            <w:pPr>
              <w:pStyle w:val="TableParagraph"/>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4E2C71D8" w14:textId="77777777">
        <w:trPr>
          <w:trHeight w:val="479"/>
        </w:trPr>
        <w:tc>
          <w:tcPr>
            <w:tcW w:w="1702" w:type="dxa"/>
          </w:tcPr>
          <w:p w14:paraId="2FDDA86B" w14:textId="77777777" w:rsidR="00DD28B4" w:rsidRDefault="006F0148">
            <w:pPr>
              <w:pStyle w:val="TableParagraph"/>
              <w:ind w:left="10" w:right="3"/>
              <w:jc w:val="center"/>
              <w:rPr>
                <w:sz w:val="24"/>
              </w:rPr>
            </w:pPr>
            <w:r>
              <w:rPr>
                <w:spacing w:val="-10"/>
                <w:sz w:val="24"/>
              </w:rPr>
              <w:t>1</w:t>
            </w:r>
          </w:p>
        </w:tc>
        <w:tc>
          <w:tcPr>
            <w:tcW w:w="7372" w:type="dxa"/>
          </w:tcPr>
          <w:p w14:paraId="6592DCC6" w14:textId="77777777" w:rsidR="00DD28B4" w:rsidRDefault="006F0148">
            <w:pPr>
              <w:pStyle w:val="TableParagraph"/>
              <w:rPr>
                <w:sz w:val="24"/>
              </w:rPr>
            </w:pPr>
            <w:r>
              <w:rPr>
                <w:sz w:val="24"/>
              </w:rPr>
              <w:t>Числа</w:t>
            </w:r>
            <w:r>
              <w:rPr>
                <w:spacing w:val="-1"/>
                <w:sz w:val="24"/>
              </w:rPr>
              <w:t xml:space="preserve"> </w:t>
            </w:r>
            <w:r>
              <w:rPr>
                <w:sz w:val="24"/>
              </w:rPr>
              <w:t>и</w:t>
            </w:r>
            <w:r>
              <w:rPr>
                <w:spacing w:val="1"/>
                <w:sz w:val="24"/>
              </w:rPr>
              <w:t xml:space="preserve"> </w:t>
            </w:r>
            <w:r>
              <w:rPr>
                <w:spacing w:val="-2"/>
                <w:sz w:val="24"/>
              </w:rPr>
              <w:t>вычисления</w:t>
            </w:r>
          </w:p>
        </w:tc>
      </w:tr>
      <w:tr w:rsidR="00DD28B4" w14:paraId="1A98ACA7" w14:textId="77777777">
        <w:trPr>
          <w:trHeight w:val="479"/>
        </w:trPr>
        <w:tc>
          <w:tcPr>
            <w:tcW w:w="1702" w:type="dxa"/>
          </w:tcPr>
          <w:p w14:paraId="1A18441D" w14:textId="77777777" w:rsidR="00DD28B4" w:rsidRDefault="006F0148">
            <w:pPr>
              <w:pStyle w:val="TableParagraph"/>
              <w:ind w:left="10"/>
              <w:jc w:val="center"/>
              <w:rPr>
                <w:sz w:val="24"/>
              </w:rPr>
            </w:pPr>
            <w:r>
              <w:rPr>
                <w:spacing w:val="-5"/>
                <w:sz w:val="24"/>
              </w:rPr>
              <w:t>1.1</w:t>
            </w:r>
          </w:p>
        </w:tc>
        <w:tc>
          <w:tcPr>
            <w:tcW w:w="7372" w:type="dxa"/>
          </w:tcPr>
          <w:p w14:paraId="2FF9BB71" w14:textId="77777777" w:rsidR="00DD28B4" w:rsidRDefault="006F0148">
            <w:pPr>
              <w:pStyle w:val="TableParagraph"/>
              <w:rPr>
                <w:sz w:val="24"/>
              </w:rPr>
            </w:pPr>
            <w:r>
              <w:rPr>
                <w:sz w:val="24"/>
              </w:rPr>
              <w:t>Сравнивать</w:t>
            </w:r>
            <w:r>
              <w:rPr>
                <w:spacing w:val="-3"/>
                <w:sz w:val="24"/>
              </w:rPr>
              <w:t xml:space="preserve"> </w:t>
            </w:r>
            <w:r>
              <w:rPr>
                <w:sz w:val="24"/>
              </w:rPr>
              <w:t>и</w:t>
            </w:r>
            <w:r>
              <w:rPr>
                <w:spacing w:val="-3"/>
                <w:sz w:val="24"/>
              </w:rPr>
              <w:t xml:space="preserve"> </w:t>
            </w:r>
            <w:r>
              <w:rPr>
                <w:sz w:val="24"/>
              </w:rPr>
              <w:t>упорядочивать</w:t>
            </w:r>
            <w:r>
              <w:rPr>
                <w:spacing w:val="-4"/>
                <w:sz w:val="24"/>
              </w:rPr>
              <w:t xml:space="preserve"> </w:t>
            </w:r>
            <w:r>
              <w:rPr>
                <w:sz w:val="24"/>
              </w:rPr>
              <w:t>рациональные</w:t>
            </w:r>
            <w:r>
              <w:rPr>
                <w:spacing w:val="-5"/>
                <w:sz w:val="24"/>
              </w:rPr>
              <w:t xml:space="preserve"> </w:t>
            </w:r>
            <w:r>
              <w:rPr>
                <w:sz w:val="24"/>
              </w:rPr>
              <w:t>и</w:t>
            </w:r>
            <w:r>
              <w:rPr>
                <w:spacing w:val="-5"/>
                <w:sz w:val="24"/>
              </w:rPr>
              <w:t xml:space="preserve"> </w:t>
            </w:r>
            <w:r>
              <w:rPr>
                <w:sz w:val="24"/>
              </w:rPr>
              <w:t>иррациональные</w:t>
            </w:r>
            <w:r>
              <w:rPr>
                <w:spacing w:val="-3"/>
                <w:sz w:val="24"/>
              </w:rPr>
              <w:t xml:space="preserve"> </w:t>
            </w:r>
            <w:r>
              <w:rPr>
                <w:spacing w:val="-2"/>
                <w:sz w:val="24"/>
              </w:rPr>
              <w:t>числа</w:t>
            </w:r>
          </w:p>
        </w:tc>
      </w:tr>
      <w:tr w:rsidR="00DD28B4" w14:paraId="3543DA5D" w14:textId="77777777">
        <w:trPr>
          <w:trHeight w:val="1032"/>
        </w:trPr>
        <w:tc>
          <w:tcPr>
            <w:tcW w:w="1702" w:type="dxa"/>
          </w:tcPr>
          <w:p w14:paraId="6E244AE5" w14:textId="77777777" w:rsidR="00DD28B4" w:rsidRDefault="00DD28B4">
            <w:pPr>
              <w:pStyle w:val="TableParagraph"/>
              <w:ind w:left="0"/>
              <w:rPr>
                <w:b/>
                <w:sz w:val="24"/>
              </w:rPr>
            </w:pPr>
          </w:p>
          <w:p w14:paraId="015A374B" w14:textId="77777777" w:rsidR="00DD28B4" w:rsidRDefault="006F0148">
            <w:pPr>
              <w:pStyle w:val="TableParagraph"/>
              <w:spacing w:before="0"/>
              <w:ind w:left="10"/>
              <w:jc w:val="center"/>
              <w:rPr>
                <w:sz w:val="24"/>
              </w:rPr>
            </w:pPr>
            <w:r>
              <w:rPr>
                <w:spacing w:val="-5"/>
                <w:sz w:val="24"/>
              </w:rPr>
              <w:t>1.2</w:t>
            </w:r>
          </w:p>
        </w:tc>
        <w:tc>
          <w:tcPr>
            <w:tcW w:w="7372" w:type="dxa"/>
          </w:tcPr>
          <w:p w14:paraId="7D07F4B6" w14:textId="77777777" w:rsidR="00DD28B4" w:rsidRDefault="006F0148">
            <w:pPr>
              <w:pStyle w:val="TableParagraph"/>
              <w:ind w:right="52"/>
              <w:jc w:val="both"/>
              <w:rPr>
                <w:sz w:val="24"/>
              </w:rPr>
            </w:pPr>
            <w:r>
              <w:rPr>
                <w:sz w:val="24"/>
              </w:rPr>
              <w:t>Выполнять арифметические действия с рациональными числами, сочетая устные и письменные приемы, выполнять вычисления с иррациональными числами</w:t>
            </w:r>
          </w:p>
        </w:tc>
      </w:tr>
      <w:tr w:rsidR="00DD28B4" w14:paraId="0103D72E" w14:textId="77777777">
        <w:trPr>
          <w:trHeight w:val="758"/>
        </w:trPr>
        <w:tc>
          <w:tcPr>
            <w:tcW w:w="1702" w:type="dxa"/>
          </w:tcPr>
          <w:p w14:paraId="071CE48D" w14:textId="77777777" w:rsidR="00DD28B4" w:rsidRDefault="006F0148">
            <w:pPr>
              <w:pStyle w:val="TableParagraph"/>
              <w:spacing w:before="241"/>
              <w:ind w:left="10"/>
              <w:jc w:val="center"/>
              <w:rPr>
                <w:sz w:val="24"/>
              </w:rPr>
            </w:pPr>
            <w:r>
              <w:rPr>
                <w:spacing w:val="-5"/>
                <w:sz w:val="24"/>
              </w:rPr>
              <w:t>1.3</w:t>
            </w:r>
          </w:p>
        </w:tc>
        <w:tc>
          <w:tcPr>
            <w:tcW w:w="7372" w:type="dxa"/>
          </w:tcPr>
          <w:p w14:paraId="7A78A2A0" w14:textId="77777777" w:rsidR="00DD28B4" w:rsidRDefault="006F0148">
            <w:pPr>
              <w:pStyle w:val="TableParagraph"/>
              <w:rPr>
                <w:sz w:val="24"/>
              </w:rPr>
            </w:pPr>
            <w:r>
              <w:rPr>
                <w:sz w:val="24"/>
              </w:rPr>
              <w:t>Находить</w:t>
            </w:r>
            <w:r>
              <w:rPr>
                <w:spacing w:val="80"/>
                <w:sz w:val="24"/>
              </w:rPr>
              <w:t xml:space="preserve"> </w:t>
            </w:r>
            <w:r>
              <w:rPr>
                <w:sz w:val="24"/>
              </w:rPr>
              <w:t>значения</w:t>
            </w:r>
            <w:r>
              <w:rPr>
                <w:spacing w:val="80"/>
                <w:sz w:val="24"/>
              </w:rPr>
              <w:t xml:space="preserve"> </w:t>
            </w:r>
            <w:r>
              <w:rPr>
                <w:sz w:val="24"/>
              </w:rPr>
              <w:t>степеней</w:t>
            </w:r>
            <w:r>
              <w:rPr>
                <w:spacing w:val="80"/>
                <w:sz w:val="24"/>
              </w:rPr>
              <w:t xml:space="preserve"> </w:t>
            </w:r>
            <w:r>
              <w:rPr>
                <w:sz w:val="24"/>
              </w:rPr>
              <w:t>с</w:t>
            </w:r>
            <w:r>
              <w:rPr>
                <w:spacing w:val="80"/>
                <w:sz w:val="24"/>
              </w:rPr>
              <w:t xml:space="preserve"> </w:t>
            </w:r>
            <w:r>
              <w:rPr>
                <w:sz w:val="24"/>
              </w:rPr>
              <w:t>целыми</w:t>
            </w:r>
            <w:r>
              <w:rPr>
                <w:spacing w:val="80"/>
                <w:sz w:val="24"/>
              </w:rPr>
              <w:t xml:space="preserve"> </w:t>
            </w:r>
            <w:r>
              <w:rPr>
                <w:sz w:val="24"/>
              </w:rPr>
              <w:t>показателями</w:t>
            </w:r>
            <w:r>
              <w:rPr>
                <w:spacing w:val="80"/>
                <w:sz w:val="24"/>
              </w:rPr>
              <w:t xml:space="preserve"> </w:t>
            </w:r>
            <w:r>
              <w:rPr>
                <w:sz w:val="24"/>
              </w:rPr>
              <w:t>и</w:t>
            </w:r>
            <w:r>
              <w:rPr>
                <w:spacing w:val="80"/>
                <w:sz w:val="24"/>
              </w:rPr>
              <w:t xml:space="preserve"> </w:t>
            </w:r>
            <w:r>
              <w:rPr>
                <w:sz w:val="24"/>
              </w:rPr>
              <w:t>корней, вычислять значения числовых выражений</w:t>
            </w:r>
          </w:p>
        </w:tc>
      </w:tr>
      <w:tr w:rsidR="00DD28B4" w14:paraId="35F85E57" w14:textId="77777777">
        <w:trPr>
          <w:trHeight w:val="755"/>
        </w:trPr>
        <w:tc>
          <w:tcPr>
            <w:tcW w:w="1702" w:type="dxa"/>
          </w:tcPr>
          <w:p w14:paraId="0B62A75A" w14:textId="77777777" w:rsidR="00DD28B4" w:rsidRDefault="006F0148">
            <w:pPr>
              <w:pStyle w:val="TableParagraph"/>
              <w:spacing w:before="239"/>
              <w:ind w:left="10"/>
              <w:jc w:val="center"/>
              <w:rPr>
                <w:sz w:val="24"/>
              </w:rPr>
            </w:pPr>
            <w:r>
              <w:rPr>
                <w:spacing w:val="-5"/>
                <w:sz w:val="24"/>
              </w:rPr>
              <w:t>1.4</w:t>
            </w:r>
          </w:p>
        </w:tc>
        <w:tc>
          <w:tcPr>
            <w:tcW w:w="7372" w:type="dxa"/>
          </w:tcPr>
          <w:p w14:paraId="62BADE8B" w14:textId="77777777" w:rsidR="00DD28B4" w:rsidRDefault="006F0148">
            <w:pPr>
              <w:pStyle w:val="TableParagraph"/>
              <w:spacing w:before="99"/>
              <w:rPr>
                <w:sz w:val="24"/>
              </w:rPr>
            </w:pPr>
            <w:r>
              <w:rPr>
                <w:sz w:val="24"/>
              </w:rPr>
              <w:t>Округлять</w:t>
            </w:r>
            <w:r>
              <w:rPr>
                <w:spacing w:val="40"/>
                <w:sz w:val="24"/>
              </w:rPr>
              <w:t xml:space="preserve"> </w:t>
            </w:r>
            <w:r>
              <w:rPr>
                <w:sz w:val="24"/>
              </w:rPr>
              <w:t>действительные</w:t>
            </w:r>
            <w:r>
              <w:rPr>
                <w:spacing w:val="40"/>
                <w:sz w:val="24"/>
              </w:rPr>
              <w:t xml:space="preserve"> </w:t>
            </w:r>
            <w:r>
              <w:rPr>
                <w:sz w:val="24"/>
              </w:rPr>
              <w:t>числа,</w:t>
            </w:r>
            <w:r>
              <w:rPr>
                <w:spacing w:val="40"/>
                <w:sz w:val="24"/>
              </w:rPr>
              <w:t xml:space="preserve"> </w:t>
            </w:r>
            <w:r>
              <w:rPr>
                <w:sz w:val="24"/>
              </w:rPr>
              <w:t>выполнять</w:t>
            </w:r>
            <w:r>
              <w:rPr>
                <w:spacing w:val="40"/>
                <w:sz w:val="24"/>
              </w:rPr>
              <w:t xml:space="preserve"> </w:t>
            </w:r>
            <w:r>
              <w:rPr>
                <w:sz w:val="24"/>
              </w:rPr>
              <w:t>прикидку</w:t>
            </w:r>
            <w:r>
              <w:rPr>
                <w:spacing w:val="40"/>
                <w:sz w:val="24"/>
              </w:rPr>
              <w:t xml:space="preserve"> </w:t>
            </w:r>
            <w:r>
              <w:rPr>
                <w:sz w:val="24"/>
              </w:rPr>
              <w:t>результата вычислений, оценку числовых выражений</w:t>
            </w:r>
          </w:p>
        </w:tc>
      </w:tr>
    </w:tbl>
    <w:p w14:paraId="1447F7B1" w14:textId="77777777" w:rsidR="00DD28B4" w:rsidRDefault="00DD28B4">
      <w:pPr>
        <w:pStyle w:val="TableParagraph"/>
        <w:rPr>
          <w:sz w:val="24"/>
        </w:rPr>
        <w:sectPr w:rsidR="00DD28B4">
          <w:type w:val="continuous"/>
          <w:pgSz w:w="11910" w:h="16830"/>
          <w:pgMar w:top="820" w:right="708" w:bottom="962"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16463AC6" w14:textId="77777777">
        <w:trPr>
          <w:trHeight w:val="479"/>
        </w:trPr>
        <w:tc>
          <w:tcPr>
            <w:tcW w:w="1702" w:type="dxa"/>
          </w:tcPr>
          <w:p w14:paraId="27F5EABD" w14:textId="77777777" w:rsidR="00DD28B4" w:rsidRDefault="006F0148">
            <w:pPr>
              <w:pStyle w:val="TableParagraph"/>
              <w:spacing w:before="99"/>
              <w:ind w:left="10" w:right="3"/>
              <w:jc w:val="center"/>
              <w:rPr>
                <w:sz w:val="24"/>
              </w:rPr>
            </w:pPr>
            <w:r>
              <w:rPr>
                <w:spacing w:val="-10"/>
                <w:sz w:val="24"/>
              </w:rPr>
              <w:t>2</w:t>
            </w:r>
          </w:p>
        </w:tc>
        <w:tc>
          <w:tcPr>
            <w:tcW w:w="7372" w:type="dxa"/>
          </w:tcPr>
          <w:p w14:paraId="203B194C" w14:textId="77777777" w:rsidR="00DD28B4" w:rsidRDefault="006F0148">
            <w:pPr>
              <w:pStyle w:val="TableParagraph"/>
              <w:spacing w:before="99"/>
              <w:rPr>
                <w:sz w:val="24"/>
              </w:rPr>
            </w:pPr>
            <w:r>
              <w:rPr>
                <w:sz w:val="24"/>
              </w:rPr>
              <w:t>Уравнения</w:t>
            </w:r>
            <w:r>
              <w:rPr>
                <w:spacing w:val="1"/>
                <w:sz w:val="24"/>
              </w:rPr>
              <w:t xml:space="preserve"> </w:t>
            </w:r>
            <w:r>
              <w:rPr>
                <w:sz w:val="24"/>
              </w:rPr>
              <w:t>и</w:t>
            </w:r>
            <w:r>
              <w:rPr>
                <w:spacing w:val="-2"/>
                <w:sz w:val="24"/>
              </w:rPr>
              <w:t xml:space="preserve"> неравенства</w:t>
            </w:r>
          </w:p>
        </w:tc>
      </w:tr>
      <w:tr w:rsidR="00DD28B4" w14:paraId="7C8CAFC5" w14:textId="77777777">
        <w:trPr>
          <w:trHeight w:val="755"/>
        </w:trPr>
        <w:tc>
          <w:tcPr>
            <w:tcW w:w="1702" w:type="dxa"/>
          </w:tcPr>
          <w:p w14:paraId="1F498052" w14:textId="77777777" w:rsidR="00DD28B4" w:rsidRDefault="006F0148">
            <w:pPr>
              <w:pStyle w:val="TableParagraph"/>
              <w:spacing w:before="239"/>
              <w:ind w:left="10"/>
              <w:jc w:val="center"/>
              <w:rPr>
                <w:sz w:val="24"/>
              </w:rPr>
            </w:pPr>
            <w:r>
              <w:rPr>
                <w:spacing w:val="-5"/>
                <w:sz w:val="24"/>
              </w:rPr>
              <w:t>2.1</w:t>
            </w:r>
          </w:p>
        </w:tc>
        <w:tc>
          <w:tcPr>
            <w:tcW w:w="7372" w:type="dxa"/>
          </w:tcPr>
          <w:p w14:paraId="61CC7AB7" w14:textId="77777777" w:rsidR="00DD28B4" w:rsidRDefault="006F0148">
            <w:pPr>
              <w:pStyle w:val="TableParagraph"/>
              <w:spacing w:before="100"/>
              <w:rPr>
                <w:sz w:val="24"/>
              </w:rPr>
            </w:pPr>
            <w:r>
              <w:rPr>
                <w:sz w:val="24"/>
              </w:rPr>
              <w:t>Решать линейные и квадратные уравнения, уравнения, сводящиеся к ним, простейшие дробно-рациональные уравнения</w:t>
            </w:r>
          </w:p>
        </w:tc>
      </w:tr>
      <w:tr w:rsidR="00DD28B4" w14:paraId="4C93642E" w14:textId="77777777">
        <w:trPr>
          <w:trHeight w:val="1031"/>
        </w:trPr>
        <w:tc>
          <w:tcPr>
            <w:tcW w:w="1702" w:type="dxa"/>
          </w:tcPr>
          <w:p w14:paraId="3C400AFC" w14:textId="77777777" w:rsidR="00DD28B4" w:rsidRDefault="00DD28B4">
            <w:pPr>
              <w:pStyle w:val="TableParagraph"/>
              <w:ind w:left="0"/>
              <w:rPr>
                <w:b/>
                <w:sz w:val="24"/>
              </w:rPr>
            </w:pPr>
          </w:p>
          <w:p w14:paraId="7FF2271B" w14:textId="77777777" w:rsidR="00DD28B4" w:rsidRDefault="006F0148">
            <w:pPr>
              <w:pStyle w:val="TableParagraph"/>
              <w:spacing w:before="0"/>
              <w:ind w:left="10"/>
              <w:jc w:val="center"/>
              <w:rPr>
                <w:sz w:val="24"/>
              </w:rPr>
            </w:pPr>
            <w:r>
              <w:rPr>
                <w:spacing w:val="-5"/>
                <w:sz w:val="24"/>
              </w:rPr>
              <w:t>2.2</w:t>
            </w:r>
          </w:p>
        </w:tc>
        <w:tc>
          <w:tcPr>
            <w:tcW w:w="7372" w:type="dxa"/>
          </w:tcPr>
          <w:p w14:paraId="07D3348B" w14:textId="77777777" w:rsidR="00DD28B4" w:rsidRDefault="006F0148">
            <w:pPr>
              <w:pStyle w:val="TableParagraph"/>
              <w:ind w:right="50"/>
              <w:jc w:val="both"/>
              <w:rPr>
                <w:sz w:val="24"/>
              </w:rPr>
            </w:pPr>
            <w:r>
              <w:rPr>
                <w:sz w:val="24"/>
              </w:rPr>
              <w:t xml:space="preserve">Решать системы двух линейных уравнений с двумя переменными и системы двух уравнений, в которых одно уравнение не является </w:t>
            </w:r>
            <w:r>
              <w:rPr>
                <w:spacing w:val="-2"/>
                <w:sz w:val="24"/>
              </w:rPr>
              <w:t>линейным</w:t>
            </w:r>
          </w:p>
        </w:tc>
      </w:tr>
      <w:tr w:rsidR="00DD28B4" w14:paraId="1769259C" w14:textId="77777777">
        <w:trPr>
          <w:trHeight w:val="1031"/>
        </w:trPr>
        <w:tc>
          <w:tcPr>
            <w:tcW w:w="1702" w:type="dxa"/>
          </w:tcPr>
          <w:p w14:paraId="4D770E94" w14:textId="77777777" w:rsidR="00DD28B4" w:rsidRDefault="00DD28B4">
            <w:pPr>
              <w:pStyle w:val="TableParagraph"/>
              <w:ind w:left="0"/>
              <w:rPr>
                <w:b/>
                <w:sz w:val="24"/>
              </w:rPr>
            </w:pPr>
          </w:p>
          <w:p w14:paraId="6B7723BF" w14:textId="77777777" w:rsidR="00DD28B4" w:rsidRDefault="006F0148">
            <w:pPr>
              <w:pStyle w:val="TableParagraph"/>
              <w:spacing w:before="0"/>
              <w:ind w:left="10"/>
              <w:jc w:val="center"/>
              <w:rPr>
                <w:sz w:val="24"/>
              </w:rPr>
            </w:pPr>
            <w:r>
              <w:rPr>
                <w:spacing w:val="-5"/>
                <w:sz w:val="24"/>
              </w:rPr>
              <w:t>2.3</w:t>
            </w:r>
          </w:p>
        </w:tc>
        <w:tc>
          <w:tcPr>
            <w:tcW w:w="7372" w:type="dxa"/>
          </w:tcPr>
          <w:p w14:paraId="54A34A60" w14:textId="77777777" w:rsidR="00DD28B4" w:rsidRDefault="006F0148">
            <w:pPr>
              <w:pStyle w:val="TableParagraph"/>
              <w:ind w:right="48"/>
              <w:jc w:val="both"/>
              <w:rPr>
                <w:sz w:val="24"/>
              </w:rPr>
            </w:pPr>
            <w:r>
              <w:rPr>
                <w:sz w:val="24"/>
              </w:rPr>
              <w:t xml:space="preserve">Решать текстовые задачи алгебраическим способом с помощью составления уравнения или системы двух уравнений с двумя </w:t>
            </w:r>
            <w:r>
              <w:rPr>
                <w:spacing w:val="-2"/>
                <w:sz w:val="24"/>
              </w:rPr>
              <w:t>переменными</w:t>
            </w:r>
          </w:p>
        </w:tc>
      </w:tr>
      <w:tr w:rsidR="00DD28B4" w14:paraId="44AF690C" w14:textId="77777777">
        <w:trPr>
          <w:trHeight w:val="1308"/>
        </w:trPr>
        <w:tc>
          <w:tcPr>
            <w:tcW w:w="1702" w:type="dxa"/>
          </w:tcPr>
          <w:p w14:paraId="37D49841" w14:textId="77777777" w:rsidR="00DD28B4" w:rsidRDefault="00DD28B4">
            <w:pPr>
              <w:pStyle w:val="TableParagraph"/>
              <w:spacing w:before="239"/>
              <w:ind w:left="0"/>
              <w:rPr>
                <w:b/>
                <w:sz w:val="24"/>
              </w:rPr>
            </w:pPr>
          </w:p>
          <w:p w14:paraId="71E1D37F" w14:textId="77777777" w:rsidR="00DD28B4" w:rsidRDefault="006F0148">
            <w:pPr>
              <w:pStyle w:val="TableParagraph"/>
              <w:spacing w:before="0"/>
              <w:ind w:left="10"/>
              <w:jc w:val="center"/>
              <w:rPr>
                <w:sz w:val="24"/>
              </w:rPr>
            </w:pPr>
            <w:r>
              <w:rPr>
                <w:spacing w:val="-5"/>
                <w:sz w:val="24"/>
              </w:rPr>
              <w:t>2.4</w:t>
            </w:r>
          </w:p>
        </w:tc>
        <w:tc>
          <w:tcPr>
            <w:tcW w:w="7372" w:type="dxa"/>
          </w:tcPr>
          <w:p w14:paraId="7F7B9FD3" w14:textId="77777777" w:rsidR="00DD28B4" w:rsidRDefault="006F0148">
            <w:pPr>
              <w:pStyle w:val="TableParagraph"/>
              <w:ind w:right="47"/>
              <w:jc w:val="both"/>
              <w:rPr>
                <w:sz w:val="24"/>
              </w:rPr>
            </w:pPr>
            <w:r>
              <w:rPr>
                <w:sz w:val="24"/>
              </w:rPr>
              <w:t>Проводить простейшие исследования уравнений и систем уравнений, в том числе с применением графических представлений (например, устанавливать, имеет ли уравнение или система уравнений решения, если имеет, то сколько)</w:t>
            </w:r>
          </w:p>
        </w:tc>
      </w:tr>
      <w:tr w:rsidR="00DD28B4" w14:paraId="745F631D" w14:textId="77777777">
        <w:trPr>
          <w:trHeight w:val="1031"/>
        </w:trPr>
        <w:tc>
          <w:tcPr>
            <w:tcW w:w="1702" w:type="dxa"/>
          </w:tcPr>
          <w:p w14:paraId="185DD3E5" w14:textId="77777777" w:rsidR="00DD28B4" w:rsidRDefault="00DD28B4">
            <w:pPr>
              <w:pStyle w:val="TableParagraph"/>
              <w:ind w:left="0"/>
              <w:rPr>
                <w:b/>
                <w:sz w:val="24"/>
              </w:rPr>
            </w:pPr>
          </w:p>
          <w:p w14:paraId="6296A632" w14:textId="77777777" w:rsidR="00DD28B4" w:rsidRDefault="006F0148">
            <w:pPr>
              <w:pStyle w:val="TableParagraph"/>
              <w:spacing w:before="0"/>
              <w:ind w:left="10"/>
              <w:jc w:val="center"/>
              <w:rPr>
                <w:sz w:val="24"/>
              </w:rPr>
            </w:pPr>
            <w:r>
              <w:rPr>
                <w:spacing w:val="-5"/>
                <w:sz w:val="24"/>
              </w:rPr>
              <w:t>2.5</w:t>
            </w:r>
          </w:p>
        </w:tc>
        <w:tc>
          <w:tcPr>
            <w:tcW w:w="7372" w:type="dxa"/>
          </w:tcPr>
          <w:p w14:paraId="4872BA3C" w14:textId="77777777" w:rsidR="00DD28B4" w:rsidRDefault="006F0148">
            <w:pPr>
              <w:pStyle w:val="TableParagraph"/>
              <w:ind w:right="51"/>
              <w:jc w:val="both"/>
              <w:rPr>
                <w:sz w:val="24"/>
              </w:rPr>
            </w:pPr>
            <w:r>
              <w:rPr>
                <w:sz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tc>
      </w:tr>
      <w:tr w:rsidR="00DD28B4" w14:paraId="01375A90" w14:textId="77777777">
        <w:trPr>
          <w:trHeight w:val="1310"/>
        </w:trPr>
        <w:tc>
          <w:tcPr>
            <w:tcW w:w="1702" w:type="dxa"/>
          </w:tcPr>
          <w:p w14:paraId="0A6A4F24" w14:textId="77777777" w:rsidR="00DD28B4" w:rsidRDefault="00DD28B4">
            <w:pPr>
              <w:pStyle w:val="TableParagraph"/>
              <w:spacing w:before="241"/>
              <w:ind w:left="0"/>
              <w:rPr>
                <w:b/>
                <w:sz w:val="24"/>
              </w:rPr>
            </w:pPr>
          </w:p>
          <w:p w14:paraId="2B6AD871" w14:textId="77777777" w:rsidR="00DD28B4" w:rsidRDefault="006F0148">
            <w:pPr>
              <w:pStyle w:val="TableParagraph"/>
              <w:spacing w:before="0"/>
              <w:ind w:left="10"/>
              <w:jc w:val="center"/>
              <w:rPr>
                <w:sz w:val="24"/>
              </w:rPr>
            </w:pPr>
            <w:r>
              <w:rPr>
                <w:spacing w:val="-5"/>
                <w:sz w:val="24"/>
              </w:rPr>
              <w:t>2.6</w:t>
            </w:r>
          </w:p>
        </w:tc>
        <w:tc>
          <w:tcPr>
            <w:tcW w:w="7372" w:type="dxa"/>
          </w:tcPr>
          <w:p w14:paraId="3CFE4204" w14:textId="77777777" w:rsidR="00DD28B4" w:rsidRDefault="006F0148">
            <w:pPr>
              <w:pStyle w:val="TableParagraph"/>
              <w:ind w:right="49"/>
              <w:jc w:val="both"/>
              <w:rPr>
                <w:sz w:val="24"/>
              </w:rPr>
            </w:pPr>
            <w:r>
              <w:rPr>
                <w:sz w:val="24"/>
              </w:rPr>
              <w:t xml:space="preserve">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w:t>
            </w:r>
            <w:r>
              <w:rPr>
                <w:spacing w:val="-2"/>
                <w:sz w:val="24"/>
              </w:rPr>
              <w:t>символов</w:t>
            </w:r>
          </w:p>
        </w:tc>
      </w:tr>
      <w:tr w:rsidR="00DD28B4" w14:paraId="09EFAED7" w14:textId="77777777">
        <w:trPr>
          <w:trHeight w:val="479"/>
        </w:trPr>
        <w:tc>
          <w:tcPr>
            <w:tcW w:w="1702" w:type="dxa"/>
          </w:tcPr>
          <w:p w14:paraId="439A0840" w14:textId="77777777" w:rsidR="00DD28B4" w:rsidRDefault="006F0148">
            <w:pPr>
              <w:pStyle w:val="TableParagraph"/>
              <w:spacing w:before="99"/>
              <w:ind w:left="10"/>
              <w:jc w:val="center"/>
              <w:rPr>
                <w:sz w:val="24"/>
              </w:rPr>
            </w:pPr>
            <w:r>
              <w:rPr>
                <w:spacing w:val="-5"/>
                <w:sz w:val="24"/>
              </w:rPr>
              <w:t>2.7</w:t>
            </w:r>
          </w:p>
        </w:tc>
        <w:tc>
          <w:tcPr>
            <w:tcW w:w="7372" w:type="dxa"/>
          </w:tcPr>
          <w:p w14:paraId="073B531A" w14:textId="77777777" w:rsidR="00DD28B4" w:rsidRDefault="006F0148">
            <w:pPr>
              <w:pStyle w:val="TableParagraph"/>
              <w:spacing w:before="99"/>
              <w:rPr>
                <w:sz w:val="24"/>
              </w:rPr>
            </w:pPr>
            <w:r>
              <w:rPr>
                <w:sz w:val="24"/>
              </w:rPr>
              <w:t>Использовать</w:t>
            </w:r>
            <w:r>
              <w:rPr>
                <w:spacing w:val="-3"/>
                <w:sz w:val="24"/>
              </w:rPr>
              <w:t xml:space="preserve"> </w:t>
            </w:r>
            <w:r>
              <w:rPr>
                <w:sz w:val="24"/>
              </w:rPr>
              <w:t>неравенства</w:t>
            </w:r>
            <w:r>
              <w:rPr>
                <w:spacing w:val="-8"/>
                <w:sz w:val="24"/>
              </w:rPr>
              <w:t xml:space="preserve"> </w:t>
            </w:r>
            <w:r>
              <w:rPr>
                <w:sz w:val="24"/>
              </w:rPr>
              <w:t>при</w:t>
            </w:r>
            <w:r>
              <w:rPr>
                <w:spacing w:val="-2"/>
                <w:sz w:val="24"/>
              </w:rPr>
              <w:t xml:space="preserve"> </w:t>
            </w:r>
            <w:r>
              <w:rPr>
                <w:sz w:val="24"/>
              </w:rPr>
              <w:t>решении</w:t>
            </w:r>
            <w:r>
              <w:rPr>
                <w:spacing w:val="-4"/>
                <w:sz w:val="24"/>
              </w:rPr>
              <w:t xml:space="preserve"> </w:t>
            </w:r>
            <w:r>
              <w:rPr>
                <w:sz w:val="24"/>
              </w:rPr>
              <w:t>различных</w:t>
            </w:r>
            <w:r>
              <w:rPr>
                <w:spacing w:val="-4"/>
                <w:sz w:val="24"/>
              </w:rPr>
              <w:t xml:space="preserve"> </w:t>
            </w:r>
            <w:r>
              <w:rPr>
                <w:spacing w:val="-2"/>
                <w:sz w:val="24"/>
              </w:rPr>
              <w:t>задач</w:t>
            </w:r>
          </w:p>
        </w:tc>
      </w:tr>
      <w:tr w:rsidR="00DD28B4" w14:paraId="2558ECFB" w14:textId="77777777">
        <w:trPr>
          <w:trHeight w:val="479"/>
        </w:trPr>
        <w:tc>
          <w:tcPr>
            <w:tcW w:w="1702" w:type="dxa"/>
          </w:tcPr>
          <w:p w14:paraId="4B132FE4" w14:textId="77777777" w:rsidR="00DD28B4" w:rsidRDefault="006F0148">
            <w:pPr>
              <w:pStyle w:val="TableParagraph"/>
              <w:spacing w:before="99"/>
              <w:ind w:left="10" w:right="3"/>
              <w:jc w:val="center"/>
              <w:rPr>
                <w:sz w:val="24"/>
              </w:rPr>
            </w:pPr>
            <w:r>
              <w:rPr>
                <w:spacing w:val="-10"/>
                <w:sz w:val="24"/>
              </w:rPr>
              <w:t>3</w:t>
            </w:r>
          </w:p>
        </w:tc>
        <w:tc>
          <w:tcPr>
            <w:tcW w:w="7372" w:type="dxa"/>
          </w:tcPr>
          <w:p w14:paraId="3A212A1A" w14:textId="77777777" w:rsidR="00DD28B4" w:rsidRDefault="006F0148">
            <w:pPr>
              <w:pStyle w:val="TableParagraph"/>
              <w:spacing w:before="99"/>
              <w:rPr>
                <w:sz w:val="24"/>
              </w:rPr>
            </w:pPr>
            <w:r>
              <w:rPr>
                <w:spacing w:val="-2"/>
                <w:sz w:val="24"/>
              </w:rPr>
              <w:t>Функции</w:t>
            </w:r>
          </w:p>
        </w:tc>
      </w:tr>
      <w:tr w:rsidR="00DD28B4" w14:paraId="0323E820" w14:textId="77777777">
        <w:trPr>
          <w:trHeight w:val="1646"/>
        </w:trPr>
        <w:tc>
          <w:tcPr>
            <w:tcW w:w="1702" w:type="dxa"/>
          </w:tcPr>
          <w:p w14:paraId="5F88223D" w14:textId="77777777" w:rsidR="00DD28B4" w:rsidRDefault="00DD28B4">
            <w:pPr>
              <w:pStyle w:val="TableParagraph"/>
              <w:spacing w:before="0"/>
              <w:ind w:left="0"/>
              <w:rPr>
                <w:b/>
                <w:sz w:val="24"/>
              </w:rPr>
            </w:pPr>
          </w:p>
          <w:p w14:paraId="04965BD3" w14:textId="77777777" w:rsidR="00DD28B4" w:rsidRDefault="00DD28B4">
            <w:pPr>
              <w:pStyle w:val="TableParagraph"/>
              <w:spacing w:before="133"/>
              <w:ind w:left="0"/>
              <w:rPr>
                <w:b/>
                <w:sz w:val="24"/>
              </w:rPr>
            </w:pPr>
          </w:p>
          <w:p w14:paraId="174D6314" w14:textId="77777777" w:rsidR="00DD28B4" w:rsidRDefault="006F0148">
            <w:pPr>
              <w:pStyle w:val="TableParagraph"/>
              <w:spacing w:before="0"/>
              <w:ind w:left="10"/>
              <w:jc w:val="center"/>
              <w:rPr>
                <w:sz w:val="24"/>
              </w:rPr>
            </w:pPr>
            <w:r>
              <w:rPr>
                <w:spacing w:val="-5"/>
                <w:sz w:val="24"/>
              </w:rPr>
              <w:t>3.1</w:t>
            </w:r>
          </w:p>
        </w:tc>
        <w:tc>
          <w:tcPr>
            <w:tcW w:w="7372" w:type="dxa"/>
          </w:tcPr>
          <w:p w14:paraId="0EDEBD4D" w14:textId="77777777" w:rsidR="00DD28B4" w:rsidRDefault="006F0148">
            <w:pPr>
              <w:pStyle w:val="TableParagraph"/>
              <w:rPr>
                <w:sz w:val="24"/>
              </w:rPr>
            </w:pPr>
            <w:r>
              <w:rPr>
                <w:sz w:val="24"/>
              </w:rPr>
              <w:t>Распознавать</w:t>
            </w:r>
            <w:r>
              <w:rPr>
                <w:spacing w:val="40"/>
                <w:sz w:val="24"/>
              </w:rPr>
              <w:t xml:space="preserve"> </w:t>
            </w:r>
            <w:r>
              <w:rPr>
                <w:sz w:val="24"/>
              </w:rPr>
              <w:t>функции</w:t>
            </w:r>
            <w:r>
              <w:rPr>
                <w:spacing w:val="40"/>
                <w:sz w:val="24"/>
              </w:rPr>
              <w:t xml:space="preserve"> </w:t>
            </w:r>
            <w:r>
              <w:rPr>
                <w:sz w:val="24"/>
              </w:rPr>
              <w:t>изученных</w:t>
            </w:r>
            <w:r>
              <w:rPr>
                <w:spacing w:val="40"/>
                <w:sz w:val="24"/>
              </w:rPr>
              <w:t xml:space="preserve"> </w:t>
            </w:r>
            <w:r>
              <w:rPr>
                <w:sz w:val="24"/>
              </w:rPr>
              <w:t>видов.</w:t>
            </w:r>
            <w:r>
              <w:rPr>
                <w:spacing w:val="40"/>
                <w:sz w:val="24"/>
              </w:rPr>
              <w:t xml:space="preserve"> </w:t>
            </w:r>
            <w:r>
              <w:rPr>
                <w:sz w:val="24"/>
              </w:rPr>
              <w:t>Показывать</w:t>
            </w:r>
            <w:r>
              <w:rPr>
                <w:spacing w:val="40"/>
                <w:sz w:val="24"/>
              </w:rPr>
              <w:t xml:space="preserve"> </w:t>
            </w:r>
            <w:r>
              <w:rPr>
                <w:sz w:val="24"/>
              </w:rPr>
              <w:t>схематически расположение</w:t>
            </w:r>
            <w:r>
              <w:rPr>
                <w:spacing w:val="11"/>
                <w:sz w:val="24"/>
              </w:rPr>
              <w:t xml:space="preserve"> </w:t>
            </w:r>
            <w:r>
              <w:rPr>
                <w:sz w:val="24"/>
              </w:rPr>
              <w:t>на</w:t>
            </w:r>
            <w:r>
              <w:rPr>
                <w:spacing w:val="12"/>
                <w:sz w:val="24"/>
              </w:rPr>
              <w:t xml:space="preserve"> </w:t>
            </w:r>
            <w:r>
              <w:rPr>
                <w:sz w:val="24"/>
              </w:rPr>
              <w:t>координатной</w:t>
            </w:r>
            <w:r>
              <w:rPr>
                <w:spacing w:val="13"/>
                <w:sz w:val="24"/>
              </w:rPr>
              <w:t xml:space="preserve"> </w:t>
            </w:r>
            <w:r>
              <w:rPr>
                <w:sz w:val="24"/>
              </w:rPr>
              <w:t>плоскости</w:t>
            </w:r>
            <w:r>
              <w:rPr>
                <w:spacing w:val="12"/>
                <w:sz w:val="24"/>
              </w:rPr>
              <w:t xml:space="preserve"> </w:t>
            </w:r>
            <w:r>
              <w:rPr>
                <w:sz w:val="24"/>
              </w:rPr>
              <w:t>графиков</w:t>
            </w:r>
            <w:r>
              <w:rPr>
                <w:spacing w:val="13"/>
                <w:sz w:val="24"/>
              </w:rPr>
              <w:t xml:space="preserve"> </w:t>
            </w:r>
            <w:r>
              <w:rPr>
                <w:sz w:val="24"/>
              </w:rPr>
              <w:t>функций</w:t>
            </w:r>
            <w:r>
              <w:rPr>
                <w:spacing w:val="12"/>
                <w:sz w:val="24"/>
              </w:rPr>
              <w:t xml:space="preserve"> </w:t>
            </w:r>
            <w:r>
              <w:rPr>
                <w:sz w:val="24"/>
              </w:rPr>
              <w:t>вида:</w:t>
            </w:r>
            <w:r>
              <w:rPr>
                <w:spacing w:val="13"/>
                <w:sz w:val="24"/>
              </w:rPr>
              <w:t xml:space="preserve"> </w:t>
            </w:r>
            <w:r>
              <w:rPr>
                <w:spacing w:val="-10"/>
                <w:sz w:val="24"/>
              </w:rPr>
              <w:t>y</w:t>
            </w:r>
          </w:p>
          <w:p w14:paraId="1210EDF2" w14:textId="77777777" w:rsidR="00DD28B4" w:rsidRDefault="006F0148">
            <w:pPr>
              <w:pStyle w:val="TableParagraph"/>
              <w:spacing w:before="2" w:line="401" w:lineRule="exact"/>
              <w:rPr>
                <w:sz w:val="24"/>
              </w:rPr>
            </w:pPr>
            <w:r>
              <w:rPr>
                <w:sz w:val="24"/>
              </w:rPr>
              <w:t>=</w:t>
            </w:r>
            <w:r>
              <w:rPr>
                <w:spacing w:val="24"/>
                <w:sz w:val="24"/>
              </w:rPr>
              <w:t xml:space="preserve"> </w:t>
            </w:r>
            <w:r>
              <w:rPr>
                <w:sz w:val="24"/>
              </w:rPr>
              <w:t>kx,</w:t>
            </w:r>
            <w:r>
              <w:rPr>
                <w:spacing w:val="25"/>
                <w:sz w:val="24"/>
              </w:rPr>
              <w:t xml:space="preserve"> </w:t>
            </w:r>
            <w:r>
              <w:rPr>
                <w:sz w:val="24"/>
              </w:rPr>
              <w:t>y</w:t>
            </w:r>
            <w:r>
              <w:rPr>
                <w:spacing w:val="28"/>
                <w:sz w:val="24"/>
              </w:rPr>
              <w:t xml:space="preserve"> </w:t>
            </w:r>
            <w:r>
              <w:rPr>
                <w:sz w:val="24"/>
              </w:rPr>
              <w:t>=</w:t>
            </w:r>
            <w:r>
              <w:rPr>
                <w:spacing w:val="26"/>
                <w:sz w:val="24"/>
              </w:rPr>
              <w:t xml:space="preserve"> </w:t>
            </w:r>
            <w:r>
              <w:rPr>
                <w:sz w:val="24"/>
              </w:rPr>
              <w:t>kx</w:t>
            </w:r>
            <w:r>
              <w:rPr>
                <w:spacing w:val="28"/>
                <w:sz w:val="24"/>
              </w:rPr>
              <w:t xml:space="preserve"> </w:t>
            </w:r>
            <w:r>
              <w:rPr>
                <w:sz w:val="24"/>
              </w:rPr>
              <w:t>+</w:t>
            </w:r>
            <w:r>
              <w:rPr>
                <w:spacing w:val="25"/>
                <w:sz w:val="24"/>
              </w:rPr>
              <w:t xml:space="preserve"> </w:t>
            </w:r>
            <w:r>
              <w:rPr>
                <w:sz w:val="24"/>
              </w:rPr>
              <w:t>b,</w:t>
            </w:r>
            <w:r>
              <w:rPr>
                <w:spacing w:val="57"/>
                <w:w w:val="150"/>
                <w:sz w:val="24"/>
              </w:rPr>
              <w:t xml:space="preserve"> </w:t>
            </w:r>
            <w:r>
              <w:rPr>
                <w:i/>
                <w:position w:val="4"/>
                <w:sz w:val="24"/>
              </w:rPr>
              <w:t xml:space="preserve">y </w:t>
            </w:r>
            <w:r>
              <w:rPr>
                <w:rFonts w:ascii="Symbol" w:hAnsi="Symbol"/>
                <w:position w:val="4"/>
                <w:sz w:val="24"/>
              </w:rPr>
              <w:t></w:t>
            </w:r>
            <w:r>
              <w:rPr>
                <w:spacing w:val="13"/>
                <w:position w:val="4"/>
                <w:sz w:val="24"/>
              </w:rPr>
              <w:t xml:space="preserve"> </w:t>
            </w:r>
            <w:r>
              <w:rPr>
                <w:i/>
                <w:position w:val="19"/>
                <w:sz w:val="24"/>
              </w:rPr>
              <w:t>k</w:t>
            </w:r>
            <w:r>
              <w:rPr>
                <w:i/>
                <w:spacing w:val="19"/>
                <w:position w:val="19"/>
                <w:sz w:val="24"/>
              </w:rPr>
              <w:t xml:space="preserve"> </w:t>
            </w:r>
            <w:r>
              <w:rPr>
                <w:sz w:val="24"/>
              </w:rPr>
              <w:t>,</w:t>
            </w:r>
            <w:r>
              <w:rPr>
                <w:spacing w:val="25"/>
                <w:sz w:val="24"/>
              </w:rPr>
              <w:t xml:space="preserve"> </w:t>
            </w:r>
            <w:r>
              <w:rPr>
                <w:sz w:val="24"/>
              </w:rPr>
              <w:t>y</w:t>
            </w:r>
            <w:r>
              <w:rPr>
                <w:spacing w:val="26"/>
                <w:sz w:val="24"/>
              </w:rPr>
              <w:t xml:space="preserve"> </w:t>
            </w:r>
            <w:r>
              <w:rPr>
                <w:sz w:val="24"/>
              </w:rPr>
              <w:t>=</w:t>
            </w:r>
            <w:r>
              <w:rPr>
                <w:spacing w:val="26"/>
                <w:sz w:val="24"/>
              </w:rPr>
              <w:t xml:space="preserve"> </w:t>
            </w:r>
            <w:r>
              <w:rPr>
                <w:sz w:val="24"/>
              </w:rPr>
              <w:t>ax</w:t>
            </w:r>
            <w:r>
              <w:rPr>
                <w:sz w:val="24"/>
                <w:vertAlign w:val="superscript"/>
              </w:rPr>
              <w:t>2</w:t>
            </w:r>
            <w:r>
              <w:rPr>
                <w:spacing w:val="26"/>
                <w:sz w:val="24"/>
              </w:rPr>
              <w:t xml:space="preserve"> </w:t>
            </w:r>
            <w:r>
              <w:rPr>
                <w:sz w:val="24"/>
              </w:rPr>
              <w:t>+</w:t>
            </w:r>
            <w:r>
              <w:rPr>
                <w:spacing w:val="25"/>
                <w:sz w:val="24"/>
              </w:rPr>
              <w:t xml:space="preserve"> </w:t>
            </w:r>
            <w:r>
              <w:rPr>
                <w:sz w:val="24"/>
              </w:rPr>
              <w:t>bx</w:t>
            </w:r>
            <w:r>
              <w:rPr>
                <w:spacing w:val="27"/>
                <w:sz w:val="24"/>
              </w:rPr>
              <w:t xml:space="preserve"> </w:t>
            </w:r>
            <w:r>
              <w:rPr>
                <w:sz w:val="24"/>
              </w:rPr>
              <w:t>+</w:t>
            </w:r>
            <w:r>
              <w:rPr>
                <w:spacing w:val="26"/>
                <w:sz w:val="24"/>
              </w:rPr>
              <w:t xml:space="preserve"> </w:t>
            </w:r>
            <w:r>
              <w:rPr>
                <w:sz w:val="24"/>
              </w:rPr>
              <w:t>c</w:t>
            </w:r>
            <w:r>
              <w:rPr>
                <w:spacing w:val="28"/>
                <w:sz w:val="24"/>
              </w:rPr>
              <w:t xml:space="preserve"> </w:t>
            </w:r>
            <w:r>
              <w:rPr>
                <w:sz w:val="24"/>
              </w:rPr>
              <w:t>в</w:t>
            </w:r>
            <w:r>
              <w:rPr>
                <w:spacing w:val="24"/>
                <w:sz w:val="24"/>
              </w:rPr>
              <w:t xml:space="preserve"> </w:t>
            </w:r>
            <w:r>
              <w:rPr>
                <w:sz w:val="24"/>
              </w:rPr>
              <w:t>зависимости</w:t>
            </w:r>
            <w:r>
              <w:rPr>
                <w:spacing w:val="30"/>
                <w:sz w:val="24"/>
              </w:rPr>
              <w:t xml:space="preserve"> </w:t>
            </w:r>
            <w:r>
              <w:rPr>
                <w:sz w:val="24"/>
              </w:rPr>
              <w:t>от</w:t>
            </w:r>
            <w:r>
              <w:rPr>
                <w:spacing w:val="26"/>
                <w:sz w:val="24"/>
              </w:rPr>
              <w:t xml:space="preserve"> </w:t>
            </w:r>
            <w:r>
              <w:rPr>
                <w:spacing w:val="-2"/>
                <w:sz w:val="24"/>
              </w:rPr>
              <w:t>значений</w:t>
            </w:r>
          </w:p>
          <w:p w14:paraId="2E850E85" w14:textId="77777777" w:rsidR="00DD28B4" w:rsidRDefault="006F0148">
            <w:pPr>
              <w:pStyle w:val="TableParagraph"/>
              <w:spacing w:before="0" w:line="211" w:lineRule="exact"/>
              <w:ind w:left="9" w:right="2534"/>
              <w:jc w:val="center"/>
              <w:rPr>
                <w:i/>
                <w:sz w:val="24"/>
              </w:rPr>
            </w:pPr>
            <w:r>
              <w:rPr>
                <w:i/>
                <w:noProof/>
                <w:sz w:val="24"/>
                <w:lang w:eastAsia="ru-RU"/>
              </w:rPr>
              <mc:AlternateContent>
                <mc:Choice Requires="wpg">
                  <w:drawing>
                    <wp:anchor distT="0" distB="0" distL="0" distR="0" simplePos="0" relativeHeight="460368384" behindDoc="1" locked="0" layoutInCell="1" allowOverlap="1" wp14:anchorId="0406D3B9" wp14:editId="14F520CC">
                      <wp:simplePos x="0" y="0"/>
                      <wp:positionH relativeFrom="column">
                        <wp:posOffset>1483728</wp:posOffset>
                      </wp:positionH>
                      <wp:positionV relativeFrom="paragraph">
                        <wp:posOffset>-58882</wp:posOffset>
                      </wp:positionV>
                      <wp:extent cx="94615" cy="762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615" cy="7620"/>
                                <a:chOff x="0" y="0"/>
                                <a:chExt cx="94615" cy="7620"/>
                              </a:xfrm>
                            </wpg:grpSpPr>
                            <wps:wsp>
                              <wps:cNvPr id="10" name="Graphic 10"/>
                              <wps:cNvSpPr/>
                              <wps:spPr>
                                <a:xfrm>
                                  <a:off x="0" y="3740"/>
                                  <a:ext cx="94615" cy="1270"/>
                                </a:xfrm>
                                <a:custGeom>
                                  <a:avLst/>
                                  <a:gdLst/>
                                  <a:ahLst/>
                                  <a:cxnLst/>
                                  <a:rect l="l" t="t" r="r" b="b"/>
                                  <a:pathLst>
                                    <a:path w="94615">
                                      <a:moveTo>
                                        <a:pt x="0" y="0"/>
                                      </a:moveTo>
                                      <a:lnTo>
                                        <a:pt x="94449" y="0"/>
                                      </a:lnTo>
                                    </a:path>
                                  </a:pathLst>
                                </a:custGeom>
                                <a:ln w="7480">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FB77C93" id="Group 9" o:spid="_x0000_s1026" style="position:absolute;margin-left:116.85pt;margin-top:-4.65pt;width:7.45pt;height:.6pt;z-index:-42948096;mso-wrap-distance-left:0;mso-wrap-distance-right:0" coordsize="946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jTWeQIAAKoFAAAOAAAAZHJzL2Uyb0RvYy54bWykVMlu2zAQvRfoPxC8N7Jd144Fy0GRNEGB&#10;IA0QFz3TFLWgFMkOacv++w5Hkp046SXVQXjkDGd5syyv9o1mOwW+tibj44sRZ8pIm9emzPjP9e2n&#10;S858ECYX2hqV8YPy/Gr18cOydama2MrqXAFDI8anrct4FYJLk8TLSjXCX1inDAoLC40IeIQyyUG0&#10;aL3RyWQ0miWthdyBlcp7vL3phHxF9otCyfCjKLwKTGccYwv0B/pv4j9ZLUVagnBVLfswxDuiaERt&#10;0OnR1I0Igm2hfmWqqSVYb4twIW2T2KKopaIcMJvx6CybO7BbR7mUaVu6I01I7RlP7zYrH3aPwOo8&#10;4wvOjGiwROSVLSI1rStT1LgD9+QeocsP4b2Vvz2Kk3N5PJcn5X0BTXyEabI9cX44cq72gUm8XExn&#10;4y+cSZTMZ5O+ILLCqr16Iqtv/36UiLRzR0Edg2gd9pU/Uef/j7qnSjhFFfGRmJ66MXbWwF3XSXhD&#10;9JFW5K4/+Z7GN5n5PJ/2+b9BzngyJ+ExT5HKrQ93yhLFYnfvAzrBDswHJKoByb0ZIOBIxGHQNAyB&#10;MxwG4AyHYdMNgxMhvoumImTtUKN409idWluShbP6YGAnqTbPtRbT6RTbayg+anZyBNEFNlIHyC3i&#10;54lpEyOYTy9HNF/e6jq/rbWOMXgoN9ca2E7E6aYv5oAWXqg58OFG+KrTI1Gvpg01sU+7usRm2dj8&#10;gGVtcSVk3P/ZClCc6e8GGyfujwHAADYDgKCvLW0Zogd9rve/BDgW3Wc8YE0f7NA/Ih0KFlM/6saX&#10;xn7dBlvUsZrYy0NE/QF7mRAtBEQvNs7zM2mdVuzqLwAAAP//AwBQSwMEFAAGAAgAAAAhADniuCfh&#10;AAAACQEAAA8AAABkcnMvZG93bnJldi54bWxMj01PwkAQhu8m/ofNmHiD7Ydird0SQtQTIRFMCLel&#10;HdqG7mzTXdry7x1PepyZJ+88b7acTCsG7F1jSUE4D0AgFbZsqFLwvf+YJSCc11Tq1hIquKGDZX5/&#10;l+m0tCN94bDzleAQcqlWUHvfpVK6okaj3dx2SHw7295oz2NfybLXI4ebVkZBsJBGN8Qfat3husbi&#10;srsaBZ+jHldx+D5sLuf17bh/3h42ISr1+DCt3kB4nPwfDL/6rA45O53slUonWgVRHL8wqmD2GoNg&#10;IHpKFiBOvEhCkHkm/zfIfwAAAP//AwBQSwECLQAUAAYACAAAACEAtoM4kv4AAADhAQAAEwAAAAAA&#10;AAAAAAAAAAAAAAAAW0NvbnRlbnRfVHlwZXNdLnhtbFBLAQItABQABgAIAAAAIQA4/SH/1gAAAJQB&#10;AAALAAAAAAAAAAAAAAAAAC8BAABfcmVscy8ucmVsc1BLAQItABQABgAIAAAAIQAusjTWeQIAAKoF&#10;AAAOAAAAAAAAAAAAAAAAAC4CAABkcnMvZTJvRG9jLnhtbFBLAQItABQABgAIAAAAIQA54rgn4QAA&#10;AAkBAAAPAAAAAAAAAAAAAAAAANMEAABkcnMvZG93bnJldi54bWxQSwUGAAAAAAQABADzAAAA4QUA&#10;AAAA&#10;">
                      <v:shape id="Graphic 10" o:spid="_x0000_s1027" style="position:absolute;top:3740;width:94615;height:1270;visibility:visible;mso-wrap-style:square;v-text-anchor:top" coordsize="94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AxAAAANsAAAAPAAAAZHJzL2Rvd25yZXYueG1sRI/NbsJA&#10;DITvlfoOK1fqpYINUCGUskQoBdFLDyQ8gJV1ftSsN8puIbx9fUDqzdaMZz5vs8n16kpj6DwbWMwT&#10;UMSVtx03Bi7lcbYBFSKyxd4zGbhTgGz3/LTF1Pobn+laxEZJCIcUDbQxDqnWoWrJYZj7gVi02o8O&#10;o6xjo+2INwl3vV4myVo77FgaWhwob6n6KX6dAXt5m/j7vUw+8/pQ4/140ufVyZjXl2n/ASrSFP/N&#10;j+svK/hCL7/IAHr3BwAA//8DAFBLAQItABQABgAIAAAAIQDb4fbL7gAAAIUBAAATAAAAAAAAAAAA&#10;AAAAAAAAAABbQ29udGVudF9UeXBlc10ueG1sUEsBAi0AFAAGAAgAAAAhAFr0LFu/AAAAFQEAAAsA&#10;AAAAAAAAAAAAAAAAHwEAAF9yZWxzLy5yZWxzUEsBAi0AFAAGAAgAAAAhAIfAXUDEAAAA2wAAAA8A&#10;AAAAAAAAAAAAAAAABwIAAGRycy9kb3ducmV2LnhtbFBLBQYAAAAAAwADALcAAAD4AgAAAAA=&#10;" path="m,l94449,e" filled="f" strokeweight=".20778mm">
                        <v:path arrowok="t"/>
                      </v:shape>
                    </v:group>
                  </w:pict>
                </mc:Fallback>
              </mc:AlternateContent>
            </w:r>
            <w:r>
              <w:rPr>
                <w:i/>
                <w:spacing w:val="-10"/>
                <w:sz w:val="24"/>
              </w:rPr>
              <w:t>x</w:t>
            </w:r>
          </w:p>
          <w:p w14:paraId="418AC13C" w14:textId="77777777" w:rsidR="00DD28B4" w:rsidRDefault="006F0148">
            <w:pPr>
              <w:pStyle w:val="TableParagraph"/>
              <w:spacing w:before="1"/>
              <w:ind w:left="25" w:right="2525"/>
              <w:jc w:val="center"/>
              <w:rPr>
                <w:sz w:val="24"/>
              </w:rPr>
            </w:pPr>
            <w:r>
              <w:rPr>
                <w:sz w:val="24"/>
              </w:rPr>
              <w:t>коэффициентов,</w:t>
            </w:r>
            <w:r>
              <w:rPr>
                <w:spacing w:val="-7"/>
                <w:sz w:val="24"/>
              </w:rPr>
              <w:t xml:space="preserve"> </w:t>
            </w:r>
            <w:r>
              <w:rPr>
                <w:sz w:val="24"/>
              </w:rPr>
              <w:t>описывать</w:t>
            </w:r>
            <w:r>
              <w:rPr>
                <w:spacing w:val="-8"/>
                <w:sz w:val="24"/>
              </w:rPr>
              <w:t xml:space="preserve"> </w:t>
            </w:r>
            <w:r>
              <w:rPr>
                <w:sz w:val="24"/>
              </w:rPr>
              <w:t>свойства</w:t>
            </w:r>
            <w:r>
              <w:rPr>
                <w:spacing w:val="-9"/>
                <w:sz w:val="24"/>
              </w:rPr>
              <w:t xml:space="preserve"> </w:t>
            </w:r>
            <w:r>
              <w:rPr>
                <w:spacing w:val="-2"/>
                <w:sz w:val="24"/>
              </w:rPr>
              <w:t>функций</w:t>
            </w:r>
          </w:p>
        </w:tc>
      </w:tr>
      <w:tr w:rsidR="00DD28B4" w14:paraId="06829673" w14:textId="77777777">
        <w:trPr>
          <w:trHeight w:val="857"/>
        </w:trPr>
        <w:tc>
          <w:tcPr>
            <w:tcW w:w="1702" w:type="dxa"/>
          </w:tcPr>
          <w:p w14:paraId="138CD87D" w14:textId="77777777" w:rsidR="00DD28B4" w:rsidRDefault="00DD28B4">
            <w:pPr>
              <w:pStyle w:val="TableParagraph"/>
              <w:spacing w:before="13"/>
              <w:ind w:left="0"/>
              <w:rPr>
                <w:b/>
                <w:sz w:val="24"/>
              </w:rPr>
            </w:pPr>
          </w:p>
          <w:p w14:paraId="1D59E41E" w14:textId="77777777" w:rsidR="00DD28B4" w:rsidRDefault="006F0148">
            <w:pPr>
              <w:pStyle w:val="TableParagraph"/>
              <w:spacing w:before="1"/>
              <w:ind w:left="10"/>
              <w:jc w:val="center"/>
              <w:rPr>
                <w:sz w:val="24"/>
              </w:rPr>
            </w:pPr>
            <w:r>
              <w:rPr>
                <w:spacing w:val="-5"/>
                <w:sz w:val="24"/>
              </w:rPr>
              <w:t>3.2</w:t>
            </w:r>
          </w:p>
        </w:tc>
        <w:tc>
          <w:tcPr>
            <w:tcW w:w="7372" w:type="dxa"/>
          </w:tcPr>
          <w:p w14:paraId="1C911FED" w14:textId="77777777" w:rsidR="00DD28B4" w:rsidRDefault="006F0148">
            <w:pPr>
              <w:pStyle w:val="TableParagraph"/>
              <w:tabs>
                <w:tab w:val="left" w:pos="3169"/>
              </w:tabs>
              <w:spacing w:line="278" w:lineRule="auto"/>
              <w:ind w:right="50"/>
              <w:rPr>
                <w:sz w:val="24"/>
              </w:rPr>
            </w:pPr>
            <w:r>
              <w:rPr>
                <w:noProof/>
                <w:sz w:val="24"/>
                <w:lang w:eastAsia="ru-RU"/>
              </w:rPr>
              <mc:AlternateContent>
                <mc:Choice Requires="wpg">
                  <w:drawing>
                    <wp:anchor distT="0" distB="0" distL="0" distR="0" simplePos="0" relativeHeight="460368896" behindDoc="1" locked="0" layoutInCell="1" allowOverlap="1" wp14:anchorId="1AF7FB9E" wp14:editId="367C9725">
                      <wp:simplePos x="0" y="0"/>
                      <wp:positionH relativeFrom="column">
                        <wp:posOffset>1904453</wp:posOffset>
                      </wp:positionH>
                      <wp:positionV relativeFrom="paragraph">
                        <wp:posOffset>266981</wp:posOffset>
                      </wp:positionV>
                      <wp:extent cx="185420" cy="16256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420" cy="162560"/>
                                <a:chOff x="0" y="0"/>
                                <a:chExt cx="185420" cy="162560"/>
                              </a:xfrm>
                            </wpg:grpSpPr>
                            <pic:pic xmlns:pic="http://schemas.openxmlformats.org/drawingml/2006/picture">
                              <pic:nvPicPr>
                                <pic:cNvPr id="12" name="Image 12"/>
                                <pic:cNvPicPr/>
                              </pic:nvPicPr>
                              <pic:blipFill>
                                <a:blip r:embed="rId14" cstate="print"/>
                                <a:stretch>
                                  <a:fillRect/>
                                </a:stretch>
                              </pic:blipFill>
                              <pic:spPr>
                                <a:xfrm>
                                  <a:off x="0" y="0"/>
                                  <a:ext cx="184708" cy="161925"/>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C860275" id="Group 11" o:spid="_x0000_s1026" style="position:absolute;margin-left:149.95pt;margin-top:21pt;width:14.6pt;height:12.8pt;z-index:-42947584;mso-wrap-distance-left:0;mso-wrap-distance-right:0" coordsize="185420,162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LFaiMwIAAAkFAAAOAAAAZHJzL2Uyb0RvYy54bWycVNtu2zAMfR+wfxD0&#10;3jg2mqwTkvQla1Cg2Ip1+wBFlm2h1gWUEid/P0p2nCIZtqIPNkRRIg8PD7W4P+iW7CV4Zc2S5pMp&#10;JdIIWypTL+nvXw83d5T4wE3JW2vkkh6lp/erz58WnWOysI1tSwkEgxjPOrekTQiOZZkXjdTcT6yT&#10;Bp2VBc0DmlBnJfAOo+s2K6bTedZZKB1YIb3H3XXvpKsUv6qkCD+qystA2iVFbCH9If238Z+tFpzV&#10;wF2jxACDfwCF5spg0jHUmgdOdqCuQmklwHpbhYmwOrNVpYRMNWA1+fSimg3YnUu11Kyr3UgTUnvB&#10;04fDiu/7ZyCqxN7llBiusUcpLUEbyelczfDMBtyLe4a+Qlw+WfHq0Z1d+qNdnw8fKtDxEhZKDon1&#10;48i6PAQicDO/m90W2BuBrnxezOZDV0SDrbu6JZpv/7yXcdYnTdBGKE4Jht9AIa6uKPy/1PBW2IGk&#10;QxD9rhiaw+vO3WC3HQ9qq1oVjkm52NcIyuyflYjMRuNNN4pTNx41ryXJi9iN05l4I7J/FWDbKveg&#10;2jZyHtcDVBT8hWD+Um0vxrUVOy1N6KcLZIuorfGNcp4SYFJvJYoFHkuUi8DJDigYB8qEfpR8ABlE&#10;E/NXiOMnDmAEytnoSKDPOGMJfpDW+9Ry+2WKj0qvlvxrMYuJx65z5sCHjbSaxAUiRQRINWd8/+QH&#10;LKcjA4N9+oQL0eBmFDHOWwo7vA1xoN/a6dT5BVv9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hqFKVuAAAAAJAQAADwAAAGRycy9kb3ducmV2LnhtbEyPQUvDQBCF74L/YRnBm90k&#10;1WhiJqUU9VQEW0G8bbPTJDQ7G7LbJP33ric9DvPx3veK1Ww6MdLgWssI8SICQVxZ3XKN8Ll/vXsC&#10;4bxirTrLhHAhB6vy+qpQubYTf9C487UIIexyhdB43+dSuqoho9zC9sThd7SDUT6cQy31oKYQbjqZ&#10;RFEqjWo5NDSqp01D1Wl3Nghvk5rWy/hl3J6Om8v3/uH9axsT4u3NvH4G4Wn2fzD86gd1KIPTwZ5Z&#10;O9EhJFmWBRThPgmbArBMshjEASF9TEGWhfy/oPwBAAD//wMAUEsDBAoAAAAAAAAAIQDWlHBHVgMA&#10;AFYDAAAUAAAAZHJzL21lZGlhL2ltYWdlMS5wbmeJUE5HDQoaCgAAAA1JSERSAAAAJgAAACIIBgAA&#10;ADOsq7gAAAAGYktHRAD/AP8A/6C9p5MAAAAJcEhZcwAADsQAAA7EAZUrDhsAAAL2SURBVFiFzZfN&#10;S9twGMe/aVNf2qRpVqYwtiKF3dS2KCIexLerVfsXuM11eNltMLwPwZMXFVfa/6Dbyo5ubJcxNoZb&#10;2UkouipisJKmTVPZ1D47aIYUX8D84vzC75DA8/DheT75QUBEYHEmJyeTAIjV4cEo2Ww2DACRSGSV&#10;5/kjq/04IrJOBcDr9ZaJiNN1XWTRz8Giye7u7m1d18X29vafLPoBjMBSqdRDABgdHX3Loh8AMBG/&#10;r6/vEwDa2dlpZfUxMXFMFEWd4zgql8te66M6juVVKorSWqlUhI6ODmZ+AQzAksnkIwCIRqMZ6zin&#10;YtWF3t7ezwBIUZQWVn4xcUwQBN3hcDD1C7C4yu3t7TuGYQidnZ1ZVkBmLIGZfo2NjbH1C7DmWE9P&#10;zxcAVCgU/Cz9suyYIAgVp9N5VCqVJHajOs6VV7m1tXXXMAxPKBRi7hdgAeyUX2/Y4ZzKVR3o7u7+&#10;CoD29vZusfbLkmMej8dwuVwHmqb52I7qOFdaZT6fD1SrVXcoFPrBGsjMPzBN06RYLJbOZDLRy4qS&#10;yeQUAExMTNjjFwDUajVuaWnpSWNj4z4AcrlcfzY2Ntou2n9XV9c3AKSqqs8Ov4gICAQCvwCQ3+8v&#10;4OQPpb+//2OtVuPOK2pubq5KklS0C4qIAEEQynNzc88ODw+d4+Pjr0245eXl+FkF6+vrbQBoYGDg&#10;g61gmqZJ5oOqqrIgCDoAcrvdRj6fD9QXzMzMvABA8/PzT20Fq3+RTqdj5tRGRkZW6lcaiURWAVCx&#10;WJSuFYyIMDQ09M6ESyQSU/V++Xw+1U6oc8FUVZWbmpr2AZAoiuXNzc17RIRcLhcEQIODg+/tBjvz&#10;gpVlubi4uDgNALqui/F4/CURcYlE4jEAxGKxV7bdX2YuojbvKwCUSqUehMPh7wCoVCqJ/2WV5lEU&#10;pYXn+QMAJEmS1tDQ8FuWZdv9uhSMiDA7O/vcnBoAGh4eXrkRYESEYDCYM8EWFhambwzY2trafY7j&#10;aid+CdcB9hfbyVqoq8EeGwAAAABJRU5ErkJgglBLAQItABQABgAIAAAAIQCxgme2CgEAABMCAAAT&#10;AAAAAAAAAAAAAAAAAAAAAABbQ29udGVudF9UeXBlc10ueG1sUEsBAi0AFAAGAAgAAAAhADj9If/W&#10;AAAAlAEAAAsAAAAAAAAAAAAAAAAAOwEAAF9yZWxzLy5yZWxzUEsBAi0AFAAGAAgAAAAhAEAsVqIz&#10;AgAACQUAAA4AAAAAAAAAAAAAAAAAOgIAAGRycy9lMm9Eb2MueG1sUEsBAi0AFAAGAAgAAAAhAKom&#10;Dr68AAAAIQEAABkAAAAAAAAAAAAAAAAAmQQAAGRycy9fcmVscy9lMm9Eb2MueG1sLnJlbHNQSwEC&#10;LQAUAAYACAAAACEAhqFKVuAAAAAJAQAADwAAAAAAAAAAAAAAAACMBQAAZHJzL2Rvd25yZXYueG1s&#10;UEsBAi0ACgAAAAAAAAAhANaUcEdWAwAAVgMAABQAAAAAAAAAAAAAAAAAmQYAAGRycy9tZWRpYS9p&#10;bWFnZTEucG5nUEsFBgAAAAAGAAYAfAEAACEKAAAAAA==&#10;">
                      <v:shape id="Image 12" o:spid="_x0000_s1027" type="#_x0000_t75" style="position:absolute;width:184708;height:161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G4wAAAANsAAAAPAAAAZHJzL2Rvd25yZXYueG1sRE9Li8Iw&#10;EL4L/ocwwl5kTe1BpTaKLCzszVeRPQ7N2BSbSW2i1n9vFha8zcf3nHzd20bcqfO1YwXTSQKCuHS6&#10;5kpBcfz+XIDwAVlj45gUPMnDejUc5Jhp9+A93Q+hEjGEfYYKTAhtJqUvDVn0E9cSR+7sOoshwq6S&#10;usNHDLeNTJNkJi3WHBsMtvRlqLwcblbB7wXH15PcbHeuuM7TfSHHldkq9THqN0sQgfrwFv+7f3Sc&#10;n8LfL/EAuXoBAAD//wMAUEsBAi0AFAAGAAgAAAAhANvh9svuAAAAhQEAABMAAAAAAAAAAAAAAAAA&#10;AAAAAFtDb250ZW50X1R5cGVzXS54bWxQSwECLQAUAAYACAAAACEAWvQsW78AAAAVAQAACwAAAAAA&#10;AAAAAAAAAAAfAQAAX3JlbHMvLnJlbHNQSwECLQAUAAYACAAAACEAa0PxuMAAAADbAAAADwAAAAAA&#10;AAAAAAAAAAAHAgAAZHJzL2Rvd25yZXYueG1sUEsFBgAAAAADAAMAtwAAAPQCAAAAAA==&#10;">
                        <v:imagedata r:id="rId15" o:title=""/>
                      </v:shape>
                    </v:group>
                  </w:pict>
                </mc:Fallback>
              </mc:AlternateContent>
            </w:r>
            <w:r>
              <w:rPr>
                <w:sz w:val="24"/>
              </w:rPr>
              <w:t>Показывать схематически расположение на координатной плоскости графиков</w:t>
            </w:r>
            <w:r>
              <w:rPr>
                <w:spacing w:val="-1"/>
                <w:sz w:val="24"/>
              </w:rPr>
              <w:t xml:space="preserve"> </w:t>
            </w:r>
            <w:r>
              <w:rPr>
                <w:sz w:val="24"/>
              </w:rPr>
              <w:t>функций</w:t>
            </w:r>
            <w:r>
              <w:rPr>
                <w:spacing w:val="-1"/>
                <w:sz w:val="24"/>
              </w:rPr>
              <w:t xml:space="preserve"> </w:t>
            </w:r>
            <w:r>
              <w:rPr>
                <w:sz w:val="24"/>
              </w:rPr>
              <w:t>вида</w:t>
            </w:r>
            <w:r>
              <w:rPr>
                <w:spacing w:val="53"/>
                <w:sz w:val="24"/>
              </w:rPr>
              <w:t xml:space="preserve"> </w:t>
            </w:r>
            <w:r>
              <w:rPr>
                <w:i/>
                <w:position w:val="2"/>
                <w:sz w:val="23"/>
              </w:rPr>
              <w:t>y</w:t>
            </w:r>
            <w:r>
              <w:rPr>
                <w:i/>
                <w:spacing w:val="4"/>
                <w:position w:val="2"/>
                <w:sz w:val="23"/>
              </w:rPr>
              <w:t xml:space="preserve"> </w:t>
            </w:r>
            <w:r>
              <w:rPr>
                <w:rFonts w:ascii="Symbol" w:hAnsi="Symbol"/>
                <w:spacing w:val="-10"/>
                <w:position w:val="2"/>
                <w:sz w:val="23"/>
              </w:rPr>
              <w:t></w:t>
            </w:r>
            <w:r>
              <w:rPr>
                <w:position w:val="2"/>
                <w:sz w:val="23"/>
              </w:rPr>
              <w:tab/>
            </w:r>
            <w:r>
              <w:rPr>
                <w:i/>
                <w:position w:val="2"/>
                <w:sz w:val="23"/>
              </w:rPr>
              <w:t>x</w:t>
            </w:r>
            <w:r>
              <w:rPr>
                <w:i/>
                <w:spacing w:val="5"/>
                <w:position w:val="2"/>
                <w:sz w:val="23"/>
              </w:rPr>
              <w:t xml:space="preserve"> </w:t>
            </w:r>
            <w:r>
              <w:rPr>
                <w:sz w:val="24"/>
              </w:rPr>
              <w:t>,</w:t>
            </w:r>
            <w:r>
              <w:rPr>
                <w:spacing w:val="-1"/>
                <w:sz w:val="24"/>
              </w:rPr>
              <w:t xml:space="preserve"> </w:t>
            </w:r>
            <w:r>
              <w:rPr>
                <w:sz w:val="24"/>
              </w:rPr>
              <w:t>y</w:t>
            </w:r>
            <w:r>
              <w:rPr>
                <w:spacing w:val="-1"/>
                <w:sz w:val="24"/>
              </w:rPr>
              <w:t xml:space="preserve"> </w:t>
            </w:r>
            <w:r>
              <w:rPr>
                <w:sz w:val="24"/>
              </w:rPr>
              <w:t>=</w:t>
            </w:r>
            <w:r>
              <w:rPr>
                <w:spacing w:val="-1"/>
                <w:sz w:val="24"/>
              </w:rPr>
              <w:t xml:space="preserve"> </w:t>
            </w:r>
            <w:r>
              <w:rPr>
                <w:sz w:val="24"/>
              </w:rPr>
              <w:t>|x|</w:t>
            </w:r>
            <w:r>
              <w:rPr>
                <w:spacing w:val="-1"/>
                <w:sz w:val="24"/>
              </w:rPr>
              <w:t xml:space="preserve"> </w:t>
            </w:r>
            <w:r>
              <w:rPr>
                <w:sz w:val="24"/>
              </w:rPr>
              <w:t xml:space="preserve">и описывать свойства </w:t>
            </w:r>
            <w:r>
              <w:rPr>
                <w:spacing w:val="-2"/>
                <w:sz w:val="24"/>
              </w:rPr>
              <w:t>функций</w:t>
            </w:r>
          </w:p>
        </w:tc>
      </w:tr>
      <w:tr w:rsidR="00DD28B4" w14:paraId="1C8A03E7" w14:textId="77777777">
        <w:trPr>
          <w:trHeight w:val="755"/>
        </w:trPr>
        <w:tc>
          <w:tcPr>
            <w:tcW w:w="1702" w:type="dxa"/>
          </w:tcPr>
          <w:p w14:paraId="5AD27AF7" w14:textId="77777777" w:rsidR="00DD28B4" w:rsidRDefault="006F0148">
            <w:pPr>
              <w:pStyle w:val="TableParagraph"/>
              <w:spacing w:before="239"/>
              <w:ind w:left="10"/>
              <w:jc w:val="center"/>
              <w:rPr>
                <w:sz w:val="24"/>
              </w:rPr>
            </w:pPr>
            <w:r>
              <w:rPr>
                <w:spacing w:val="-5"/>
                <w:sz w:val="24"/>
              </w:rPr>
              <w:t>3.3</w:t>
            </w:r>
          </w:p>
        </w:tc>
        <w:tc>
          <w:tcPr>
            <w:tcW w:w="7372" w:type="dxa"/>
          </w:tcPr>
          <w:p w14:paraId="57C4309E" w14:textId="77777777" w:rsidR="00DD28B4" w:rsidRDefault="006F0148">
            <w:pPr>
              <w:pStyle w:val="TableParagraph"/>
              <w:spacing w:before="99"/>
              <w:rPr>
                <w:sz w:val="24"/>
              </w:rPr>
            </w:pPr>
            <w:r>
              <w:rPr>
                <w:sz w:val="24"/>
              </w:rPr>
              <w:t>Строить и изображать схематически графики квадратичных функций, описывать свойства квадратичных функций по их графикам</w:t>
            </w:r>
          </w:p>
        </w:tc>
      </w:tr>
      <w:tr w:rsidR="00DD28B4" w14:paraId="0DC49F9B" w14:textId="77777777">
        <w:trPr>
          <w:trHeight w:val="1031"/>
        </w:trPr>
        <w:tc>
          <w:tcPr>
            <w:tcW w:w="1702" w:type="dxa"/>
          </w:tcPr>
          <w:p w14:paraId="75C47AF9" w14:textId="77777777" w:rsidR="00DD28B4" w:rsidRDefault="00DD28B4">
            <w:pPr>
              <w:pStyle w:val="TableParagraph"/>
              <w:spacing w:before="99"/>
              <w:ind w:left="0"/>
              <w:rPr>
                <w:b/>
                <w:sz w:val="24"/>
              </w:rPr>
            </w:pPr>
          </w:p>
          <w:p w14:paraId="0DAE9C4B" w14:textId="77777777" w:rsidR="00DD28B4" w:rsidRDefault="006F0148">
            <w:pPr>
              <w:pStyle w:val="TableParagraph"/>
              <w:spacing w:before="0"/>
              <w:ind w:left="10"/>
              <w:jc w:val="center"/>
              <w:rPr>
                <w:sz w:val="24"/>
              </w:rPr>
            </w:pPr>
            <w:r>
              <w:rPr>
                <w:spacing w:val="-5"/>
                <w:sz w:val="24"/>
              </w:rPr>
              <w:t>3.4</w:t>
            </w:r>
          </w:p>
        </w:tc>
        <w:tc>
          <w:tcPr>
            <w:tcW w:w="7372" w:type="dxa"/>
          </w:tcPr>
          <w:p w14:paraId="7EAEAA35" w14:textId="77777777" w:rsidR="00DD28B4" w:rsidRDefault="006F0148">
            <w:pPr>
              <w:pStyle w:val="TableParagraph"/>
              <w:spacing w:before="99"/>
              <w:ind w:right="52"/>
              <w:jc w:val="both"/>
              <w:rPr>
                <w:sz w:val="24"/>
              </w:rPr>
            </w:pPr>
            <w:r>
              <w:rPr>
                <w:sz w:val="24"/>
              </w:rPr>
              <w:t xml:space="preserve">Распознавать квадратичную функцию по формуле, приводить примеры квадратичных функций из реальной жизни, физики, </w:t>
            </w:r>
            <w:r>
              <w:rPr>
                <w:spacing w:val="-2"/>
                <w:sz w:val="24"/>
              </w:rPr>
              <w:t>геометрии</w:t>
            </w:r>
          </w:p>
        </w:tc>
      </w:tr>
      <w:tr w:rsidR="00DD28B4" w14:paraId="1F34F2F0" w14:textId="77777777">
        <w:trPr>
          <w:trHeight w:val="479"/>
        </w:trPr>
        <w:tc>
          <w:tcPr>
            <w:tcW w:w="1702" w:type="dxa"/>
          </w:tcPr>
          <w:p w14:paraId="4B2BA399" w14:textId="77777777" w:rsidR="00DD28B4" w:rsidRDefault="006F0148">
            <w:pPr>
              <w:pStyle w:val="TableParagraph"/>
              <w:ind w:left="10" w:right="3"/>
              <w:jc w:val="center"/>
              <w:rPr>
                <w:sz w:val="24"/>
              </w:rPr>
            </w:pPr>
            <w:r>
              <w:rPr>
                <w:spacing w:val="-10"/>
                <w:sz w:val="24"/>
              </w:rPr>
              <w:t>4</w:t>
            </w:r>
          </w:p>
        </w:tc>
        <w:tc>
          <w:tcPr>
            <w:tcW w:w="7372" w:type="dxa"/>
          </w:tcPr>
          <w:p w14:paraId="642FF773" w14:textId="77777777" w:rsidR="00DD28B4" w:rsidRDefault="006F0148">
            <w:pPr>
              <w:pStyle w:val="TableParagraph"/>
              <w:rPr>
                <w:sz w:val="24"/>
              </w:rPr>
            </w:pPr>
            <w:r>
              <w:rPr>
                <w:sz w:val="24"/>
              </w:rPr>
              <w:t>Арифметическая</w:t>
            </w:r>
            <w:r>
              <w:rPr>
                <w:spacing w:val="-6"/>
                <w:sz w:val="24"/>
              </w:rPr>
              <w:t xml:space="preserve"> </w:t>
            </w:r>
            <w:r>
              <w:rPr>
                <w:sz w:val="24"/>
              </w:rPr>
              <w:t>и геометрическая</w:t>
            </w:r>
            <w:r>
              <w:rPr>
                <w:spacing w:val="-2"/>
                <w:sz w:val="24"/>
              </w:rPr>
              <w:t xml:space="preserve"> прогрессии</w:t>
            </w:r>
          </w:p>
        </w:tc>
      </w:tr>
      <w:tr w:rsidR="00DD28B4" w14:paraId="75F23B8D" w14:textId="77777777">
        <w:trPr>
          <w:trHeight w:val="755"/>
        </w:trPr>
        <w:tc>
          <w:tcPr>
            <w:tcW w:w="1702" w:type="dxa"/>
          </w:tcPr>
          <w:p w14:paraId="4D5893D7" w14:textId="77777777" w:rsidR="00DD28B4" w:rsidRDefault="006F0148">
            <w:pPr>
              <w:pStyle w:val="TableParagraph"/>
              <w:spacing w:before="239"/>
              <w:ind w:left="10"/>
              <w:jc w:val="center"/>
              <w:rPr>
                <w:sz w:val="24"/>
              </w:rPr>
            </w:pPr>
            <w:r>
              <w:rPr>
                <w:spacing w:val="-5"/>
                <w:sz w:val="24"/>
              </w:rPr>
              <w:t>4.1</w:t>
            </w:r>
          </w:p>
        </w:tc>
        <w:tc>
          <w:tcPr>
            <w:tcW w:w="7372" w:type="dxa"/>
          </w:tcPr>
          <w:p w14:paraId="5A2C70DA" w14:textId="77777777" w:rsidR="00DD28B4" w:rsidRDefault="006F0148">
            <w:pPr>
              <w:pStyle w:val="TableParagraph"/>
              <w:rPr>
                <w:sz w:val="24"/>
              </w:rPr>
            </w:pPr>
            <w:r>
              <w:rPr>
                <w:sz w:val="24"/>
              </w:rPr>
              <w:t>Распознавать</w:t>
            </w:r>
            <w:r>
              <w:rPr>
                <w:spacing w:val="80"/>
                <w:sz w:val="24"/>
              </w:rPr>
              <w:t xml:space="preserve"> </w:t>
            </w:r>
            <w:r>
              <w:rPr>
                <w:sz w:val="24"/>
              </w:rPr>
              <w:t>арифметическую</w:t>
            </w:r>
            <w:r>
              <w:rPr>
                <w:spacing w:val="80"/>
                <w:sz w:val="24"/>
              </w:rPr>
              <w:t xml:space="preserve"> </w:t>
            </w:r>
            <w:r>
              <w:rPr>
                <w:sz w:val="24"/>
              </w:rPr>
              <w:t>и</w:t>
            </w:r>
            <w:r>
              <w:rPr>
                <w:spacing w:val="80"/>
                <w:sz w:val="24"/>
              </w:rPr>
              <w:t xml:space="preserve"> </w:t>
            </w:r>
            <w:r>
              <w:rPr>
                <w:sz w:val="24"/>
              </w:rPr>
              <w:t>геометрическую</w:t>
            </w:r>
            <w:r>
              <w:rPr>
                <w:spacing w:val="80"/>
                <w:sz w:val="24"/>
              </w:rPr>
              <w:t xml:space="preserve"> </w:t>
            </w:r>
            <w:r>
              <w:rPr>
                <w:sz w:val="24"/>
              </w:rPr>
              <w:t>прогрессии</w:t>
            </w:r>
            <w:r>
              <w:rPr>
                <w:spacing w:val="80"/>
                <w:sz w:val="24"/>
              </w:rPr>
              <w:t xml:space="preserve"> </w:t>
            </w:r>
            <w:r>
              <w:rPr>
                <w:sz w:val="24"/>
              </w:rPr>
              <w:t>при разных способах задания</w:t>
            </w:r>
          </w:p>
        </w:tc>
      </w:tr>
      <w:tr w:rsidR="00DD28B4" w14:paraId="0AF7D50B" w14:textId="77777777">
        <w:trPr>
          <w:trHeight w:val="1031"/>
        </w:trPr>
        <w:tc>
          <w:tcPr>
            <w:tcW w:w="1702" w:type="dxa"/>
          </w:tcPr>
          <w:p w14:paraId="68E380B0" w14:textId="77777777" w:rsidR="00DD28B4" w:rsidRDefault="00DD28B4">
            <w:pPr>
              <w:pStyle w:val="TableParagraph"/>
              <w:ind w:left="0"/>
              <w:rPr>
                <w:b/>
                <w:sz w:val="24"/>
              </w:rPr>
            </w:pPr>
          </w:p>
          <w:p w14:paraId="7ACCD280" w14:textId="77777777" w:rsidR="00DD28B4" w:rsidRDefault="006F0148">
            <w:pPr>
              <w:pStyle w:val="TableParagraph"/>
              <w:spacing w:before="0"/>
              <w:ind w:left="10"/>
              <w:jc w:val="center"/>
              <w:rPr>
                <w:sz w:val="24"/>
              </w:rPr>
            </w:pPr>
            <w:r>
              <w:rPr>
                <w:spacing w:val="-5"/>
                <w:sz w:val="24"/>
              </w:rPr>
              <w:t>4.2</w:t>
            </w:r>
          </w:p>
        </w:tc>
        <w:tc>
          <w:tcPr>
            <w:tcW w:w="7372" w:type="dxa"/>
          </w:tcPr>
          <w:p w14:paraId="1EB46E4A" w14:textId="77777777" w:rsidR="00DD28B4" w:rsidRDefault="006F0148">
            <w:pPr>
              <w:pStyle w:val="TableParagraph"/>
              <w:ind w:right="50"/>
              <w:jc w:val="both"/>
              <w:rPr>
                <w:sz w:val="24"/>
              </w:rPr>
            </w:pPr>
            <w:r>
              <w:rPr>
                <w:sz w:val="24"/>
              </w:rPr>
              <w:t xml:space="preserve">Выполнять вычисления с использованием формул n-го члена арифметической и геометрической прогрессий, суммы первых n </w:t>
            </w:r>
            <w:r>
              <w:rPr>
                <w:spacing w:val="-2"/>
                <w:sz w:val="24"/>
              </w:rPr>
              <w:t>членов</w:t>
            </w:r>
          </w:p>
        </w:tc>
      </w:tr>
      <w:tr w:rsidR="00DD28B4" w14:paraId="0566555D" w14:textId="77777777">
        <w:trPr>
          <w:trHeight w:val="481"/>
        </w:trPr>
        <w:tc>
          <w:tcPr>
            <w:tcW w:w="1702" w:type="dxa"/>
          </w:tcPr>
          <w:p w14:paraId="60B4B766" w14:textId="77777777" w:rsidR="00DD28B4" w:rsidRDefault="006F0148">
            <w:pPr>
              <w:pStyle w:val="TableParagraph"/>
              <w:ind w:left="10"/>
              <w:jc w:val="center"/>
              <w:rPr>
                <w:sz w:val="24"/>
              </w:rPr>
            </w:pPr>
            <w:r>
              <w:rPr>
                <w:spacing w:val="-5"/>
                <w:sz w:val="24"/>
              </w:rPr>
              <w:t>4.3</w:t>
            </w:r>
          </w:p>
        </w:tc>
        <w:tc>
          <w:tcPr>
            <w:tcW w:w="7372" w:type="dxa"/>
          </w:tcPr>
          <w:p w14:paraId="0FECAAEF" w14:textId="77777777" w:rsidR="00DD28B4" w:rsidRDefault="006F0148">
            <w:pPr>
              <w:pStyle w:val="TableParagraph"/>
              <w:rPr>
                <w:sz w:val="24"/>
              </w:rPr>
            </w:pPr>
            <w:r>
              <w:rPr>
                <w:sz w:val="24"/>
              </w:rPr>
              <w:t>Изображать</w:t>
            </w:r>
            <w:r>
              <w:rPr>
                <w:spacing w:val="59"/>
                <w:w w:val="150"/>
                <w:sz w:val="24"/>
              </w:rPr>
              <w:t xml:space="preserve"> </w:t>
            </w:r>
            <w:r>
              <w:rPr>
                <w:sz w:val="24"/>
              </w:rPr>
              <w:t>члены</w:t>
            </w:r>
            <w:r>
              <w:rPr>
                <w:spacing w:val="59"/>
                <w:w w:val="150"/>
                <w:sz w:val="24"/>
              </w:rPr>
              <w:t xml:space="preserve"> </w:t>
            </w:r>
            <w:r>
              <w:rPr>
                <w:sz w:val="24"/>
              </w:rPr>
              <w:t>последовательности</w:t>
            </w:r>
            <w:r>
              <w:rPr>
                <w:spacing w:val="63"/>
                <w:w w:val="150"/>
                <w:sz w:val="24"/>
              </w:rPr>
              <w:t xml:space="preserve"> </w:t>
            </w:r>
            <w:r>
              <w:rPr>
                <w:sz w:val="24"/>
              </w:rPr>
              <w:t>точками</w:t>
            </w:r>
            <w:r>
              <w:rPr>
                <w:spacing w:val="60"/>
                <w:w w:val="150"/>
                <w:sz w:val="24"/>
              </w:rPr>
              <w:t xml:space="preserve"> </w:t>
            </w:r>
            <w:r>
              <w:rPr>
                <w:sz w:val="24"/>
              </w:rPr>
              <w:t>на</w:t>
            </w:r>
            <w:r>
              <w:rPr>
                <w:spacing w:val="60"/>
                <w:w w:val="150"/>
                <w:sz w:val="24"/>
              </w:rPr>
              <w:t xml:space="preserve"> </w:t>
            </w:r>
            <w:r>
              <w:rPr>
                <w:spacing w:val="-2"/>
                <w:sz w:val="24"/>
              </w:rPr>
              <w:t>координатной</w:t>
            </w:r>
          </w:p>
        </w:tc>
      </w:tr>
    </w:tbl>
    <w:p w14:paraId="41E58FA6" w14:textId="77777777" w:rsidR="00DD28B4" w:rsidRDefault="00DD28B4">
      <w:pPr>
        <w:pStyle w:val="TableParagraph"/>
        <w:rPr>
          <w:sz w:val="24"/>
        </w:rPr>
        <w:sectPr w:rsidR="00DD28B4">
          <w:type w:val="continuous"/>
          <w:pgSz w:w="11910" w:h="16830"/>
          <w:pgMar w:top="820" w:right="708" w:bottom="652"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B85C7BC" w14:textId="77777777">
        <w:trPr>
          <w:trHeight w:val="479"/>
        </w:trPr>
        <w:tc>
          <w:tcPr>
            <w:tcW w:w="1702" w:type="dxa"/>
          </w:tcPr>
          <w:p w14:paraId="1EC4BC5B" w14:textId="77777777" w:rsidR="00DD28B4" w:rsidRDefault="00DD28B4">
            <w:pPr>
              <w:pStyle w:val="TableParagraph"/>
              <w:spacing w:before="0"/>
              <w:ind w:left="0"/>
              <w:rPr>
                <w:sz w:val="24"/>
              </w:rPr>
            </w:pPr>
          </w:p>
        </w:tc>
        <w:tc>
          <w:tcPr>
            <w:tcW w:w="7372" w:type="dxa"/>
          </w:tcPr>
          <w:p w14:paraId="7C7ABBDB" w14:textId="77777777" w:rsidR="00DD28B4" w:rsidRDefault="006F0148">
            <w:pPr>
              <w:pStyle w:val="TableParagraph"/>
              <w:spacing w:before="99"/>
              <w:rPr>
                <w:sz w:val="24"/>
              </w:rPr>
            </w:pPr>
            <w:r>
              <w:rPr>
                <w:spacing w:val="-2"/>
                <w:sz w:val="24"/>
              </w:rPr>
              <w:t>плоскости</w:t>
            </w:r>
          </w:p>
        </w:tc>
      </w:tr>
      <w:tr w:rsidR="00DD28B4" w14:paraId="03636038" w14:textId="77777777">
        <w:trPr>
          <w:trHeight w:val="1031"/>
        </w:trPr>
        <w:tc>
          <w:tcPr>
            <w:tcW w:w="1702" w:type="dxa"/>
          </w:tcPr>
          <w:p w14:paraId="264C1E7C" w14:textId="77777777" w:rsidR="00DD28B4" w:rsidRDefault="00DD28B4">
            <w:pPr>
              <w:pStyle w:val="TableParagraph"/>
              <w:spacing w:before="100"/>
              <w:ind w:left="0"/>
              <w:rPr>
                <w:b/>
                <w:sz w:val="24"/>
              </w:rPr>
            </w:pPr>
          </w:p>
          <w:p w14:paraId="513A54CF" w14:textId="77777777" w:rsidR="00DD28B4" w:rsidRDefault="006F0148">
            <w:pPr>
              <w:pStyle w:val="TableParagraph"/>
              <w:spacing w:before="0"/>
              <w:ind w:left="10"/>
              <w:jc w:val="center"/>
              <w:rPr>
                <w:sz w:val="24"/>
              </w:rPr>
            </w:pPr>
            <w:r>
              <w:rPr>
                <w:spacing w:val="-5"/>
                <w:sz w:val="24"/>
              </w:rPr>
              <w:t>4.4</w:t>
            </w:r>
          </w:p>
        </w:tc>
        <w:tc>
          <w:tcPr>
            <w:tcW w:w="7372" w:type="dxa"/>
          </w:tcPr>
          <w:p w14:paraId="45D47A44" w14:textId="77777777" w:rsidR="00DD28B4" w:rsidRDefault="006F0148">
            <w:pPr>
              <w:pStyle w:val="TableParagraph"/>
              <w:spacing w:before="100"/>
              <w:ind w:right="49"/>
              <w:jc w:val="both"/>
              <w:rPr>
                <w:sz w:val="24"/>
              </w:rPr>
            </w:pPr>
            <w:r>
              <w:rPr>
                <w:sz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tc>
      </w:tr>
      <w:tr w:rsidR="00DD28B4" w14:paraId="7396FC3F" w14:textId="77777777">
        <w:trPr>
          <w:trHeight w:val="479"/>
        </w:trPr>
        <w:tc>
          <w:tcPr>
            <w:tcW w:w="1702" w:type="dxa"/>
          </w:tcPr>
          <w:p w14:paraId="166EEBD5" w14:textId="77777777" w:rsidR="00DD28B4" w:rsidRDefault="006F0148">
            <w:pPr>
              <w:pStyle w:val="TableParagraph"/>
              <w:ind w:left="10" w:right="3"/>
              <w:jc w:val="center"/>
              <w:rPr>
                <w:sz w:val="24"/>
              </w:rPr>
            </w:pPr>
            <w:r>
              <w:rPr>
                <w:spacing w:val="-10"/>
                <w:sz w:val="24"/>
              </w:rPr>
              <w:t>5</w:t>
            </w:r>
          </w:p>
        </w:tc>
        <w:tc>
          <w:tcPr>
            <w:tcW w:w="7372" w:type="dxa"/>
          </w:tcPr>
          <w:p w14:paraId="385A19A7" w14:textId="77777777" w:rsidR="00DD28B4" w:rsidRDefault="006F0148">
            <w:pPr>
              <w:pStyle w:val="TableParagraph"/>
              <w:rPr>
                <w:sz w:val="24"/>
              </w:rPr>
            </w:pPr>
            <w:r>
              <w:rPr>
                <w:sz w:val="24"/>
              </w:rPr>
              <w:t>Вероятность</w:t>
            </w:r>
            <w:r>
              <w:rPr>
                <w:spacing w:val="-4"/>
                <w:sz w:val="24"/>
              </w:rPr>
              <w:t xml:space="preserve"> </w:t>
            </w:r>
            <w:r>
              <w:rPr>
                <w:sz w:val="24"/>
              </w:rPr>
              <w:t>и</w:t>
            </w:r>
            <w:r>
              <w:rPr>
                <w:spacing w:val="-3"/>
                <w:sz w:val="24"/>
              </w:rPr>
              <w:t xml:space="preserve"> </w:t>
            </w:r>
            <w:r>
              <w:rPr>
                <w:spacing w:val="-2"/>
                <w:sz w:val="24"/>
              </w:rPr>
              <w:t>статистика</w:t>
            </w:r>
          </w:p>
        </w:tc>
      </w:tr>
      <w:tr w:rsidR="00DD28B4" w14:paraId="3125DA09" w14:textId="77777777">
        <w:trPr>
          <w:trHeight w:val="1031"/>
        </w:trPr>
        <w:tc>
          <w:tcPr>
            <w:tcW w:w="1702" w:type="dxa"/>
          </w:tcPr>
          <w:p w14:paraId="02580243" w14:textId="77777777" w:rsidR="00DD28B4" w:rsidRDefault="00DD28B4">
            <w:pPr>
              <w:pStyle w:val="TableParagraph"/>
              <w:ind w:left="0"/>
              <w:rPr>
                <w:b/>
                <w:sz w:val="24"/>
              </w:rPr>
            </w:pPr>
          </w:p>
          <w:p w14:paraId="055B841C" w14:textId="77777777" w:rsidR="00DD28B4" w:rsidRDefault="006F0148">
            <w:pPr>
              <w:pStyle w:val="TableParagraph"/>
              <w:spacing w:before="0"/>
              <w:ind w:left="10"/>
              <w:jc w:val="center"/>
              <w:rPr>
                <w:sz w:val="24"/>
              </w:rPr>
            </w:pPr>
            <w:r>
              <w:rPr>
                <w:spacing w:val="-5"/>
                <w:sz w:val="24"/>
              </w:rPr>
              <w:t>5.1</w:t>
            </w:r>
          </w:p>
        </w:tc>
        <w:tc>
          <w:tcPr>
            <w:tcW w:w="7372" w:type="dxa"/>
          </w:tcPr>
          <w:p w14:paraId="22E7C965" w14:textId="77777777" w:rsidR="00DD28B4" w:rsidRDefault="006F0148">
            <w:pPr>
              <w:pStyle w:val="TableParagraph"/>
              <w:ind w:right="51"/>
              <w:jc w:val="both"/>
              <w:rPr>
                <w:sz w:val="24"/>
              </w:rPr>
            </w:pPr>
            <w:r>
              <w:rPr>
                <w:sz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tc>
      </w:tr>
      <w:tr w:rsidR="00DD28B4" w14:paraId="137BAB9D" w14:textId="77777777">
        <w:trPr>
          <w:trHeight w:val="756"/>
        </w:trPr>
        <w:tc>
          <w:tcPr>
            <w:tcW w:w="1702" w:type="dxa"/>
          </w:tcPr>
          <w:p w14:paraId="142A5843" w14:textId="77777777" w:rsidR="00DD28B4" w:rsidRDefault="006F0148">
            <w:pPr>
              <w:pStyle w:val="TableParagraph"/>
              <w:spacing w:before="239"/>
              <w:ind w:left="10"/>
              <w:jc w:val="center"/>
              <w:rPr>
                <w:sz w:val="24"/>
              </w:rPr>
            </w:pPr>
            <w:r>
              <w:rPr>
                <w:spacing w:val="-5"/>
                <w:sz w:val="24"/>
              </w:rPr>
              <w:t>5.2</w:t>
            </w:r>
          </w:p>
        </w:tc>
        <w:tc>
          <w:tcPr>
            <w:tcW w:w="7372" w:type="dxa"/>
          </w:tcPr>
          <w:p w14:paraId="3788BB06" w14:textId="77777777" w:rsidR="00DD28B4" w:rsidRDefault="006F0148">
            <w:pPr>
              <w:pStyle w:val="TableParagraph"/>
              <w:rPr>
                <w:sz w:val="24"/>
              </w:rPr>
            </w:pPr>
            <w:r>
              <w:rPr>
                <w:sz w:val="24"/>
              </w:rPr>
              <w:t>Решать</w:t>
            </w:r>
            <w:r>
              <w:rPr>
                <w:spacing w:val="80"/>
                <w:sz w:val="24"/>
              </w:rPr>
              <w:t xml:space="preserve"> </w:t>
            </w:r>
            <w:r>
              <w:rPr>
                <w:sz w:val="24"/>
              </w:rPr>
              <w:t>задачи</w:t>
            </w:r>
            <w:r>
              <w:rPr>
                <w:spacing w:val="80"/>
                <w:sz w:val="24"/>
              </w:rPr>
              <w:t xml:space="preserve"> </w:t>
            </w:r>
            <w:r>
              <w:rPr>
                <w:sz w:val="24"/>
              </w:rPr>
              <w:t>организованным</w:t>
            </w:r>
            <w:r>
              <w:rPr>
                <w:spacing w:val="80"/>
                <w:sz w:val="24"/>
              </w:rPr>
              <w:t xml:space="preserve"> </w:t>
            </w:r>
            <w:r>
              <w:rPr>
                <w:sz w:val="24"/>
              </w:rPr>
              <w:t>перебором</w:t>
            </w:r>
            <w:r>
              <w:rPr>
                <w:spacing w:val="80"/>
                <w:sz w:val="24"/>
              </w:rPr>
              <w:t xml:space="preserve"> </w:t>
            </w:r>
            <w:r>
              <w:rPr>
                <w:sz w:val="24"/>
              </w:rPr>
              <w:t>вариантов,</w:t>
            </w:r>
            <w:r>
              <w:rPr>
                <w:spacing w:val="80"/>
                <w:sz w:val="24"/>
              </w:rPr>
              <w:t xml:space="preserve"> </w:t>
            </w:r>
            <w:r>
              <w:rPr>
                <w:sz w:val="24"/>
              </w:rPr>
              <w:t>а</w:t>
            </w:r>
            <w:r>
              <w:rPr>
                <w:spacing w:val="80"/>
                <w:sz w:val="24"/>
              </w:rPr>
              <w:t xml:space="preserve"> </w:t>
            </w:r>
            <w:r>
              <w:rPr>
                <w:sz w:val="24"/>
              </w:rPr>
              <w:t>также</w:t>
            </w:r>
            <w:r>
              <w:rPr>
                <w:spacing w:val="80"/>
                <w:sz w:val="24"/>
              </w:rPr>
              <w:t xml:space="preserve"> </w:t>
            </w:r>
            <w:r>
              <w:rPr>
                <w:sz w:val="24"/>
              </w:rPr>
              <w:t>с использованием комбинаторных правил и методов</w:t>
            </w:r>
          </w:p>
        </w:tc>
      </w:tr>
      <w:tr w:rsidR="00DD28B4" w14:paraId="483F1887" w14:textId="77777777">
        <w:trPr>
          <w:trHeight w:val="755"/>
        </w:trPr>
        <w:tc>
          <w:tcPr>
            <w:tcW w:w="1702" w:type="dxa"/>
          </w:tcPr>
          <w:p w14:paraId="0A735A57" w14:textId="77777777" w:rsidR="00DD28B4" w:rsidRDefault="006F0148">
            <w:pPr>
              <w:pStyle w:val="TableParagraph"/>
              <w:spacing w:before="239"/>
              <w:ind w:left="10"/>
              <w:jc w:val="center"/>
              <w:rPr>
                <w:sz w:val="24"/>
              </w:rPr>
            </w:pPr>
            <w:r>
              <w:rPr>
                <w:spacing w:val="-5"/>
                <w:sz w:val="24"/>
              </w:rPr>
              <w:t>5.3</w:t>
            </w:r>
          </w:p>
        </w:tc>
        <w:tc>
          <w:tcPr>
            <w:tcW w:w="7372" w:type="dxa"/>
          </w:tcPr>
          <w:p w14:paraId="065D66D8" w14:textId="77777777" w:rsidR="00DD28B4" w:rsidRDefault="006F0148">
            <w:pPr>
              <w:pStyle w:val="TableParagraph"/>
              <w:rPr>
                <w:sz w:val="24"/>
              </w:rPr>
            </w:pPr>
            <w:r>
              <w:rPr>
                <w:sz w:val="24"/>
              </w:rPr>
              <w:t>Использовать</w:t>
            </w:r>
            <w:r>
              <w:rPr>
                <w:spacing w:val="35"/>
                <w:sz w:val="24"/>
              </w:rPr>
              <w:t xml:space="preserve"> </w:t>
            </w:r>
            <w:r>
              <w:rPr>
                <w:sz w:val="24"/>
              </w:rPr>
              <w:t>описательные</w:t>
            </w:r>
            <w:r>
              <w:rPr>
                <w:spacing w:val="32"/>
                <w:sz w:val="24"/>
              </w:rPr>
              <w:t xml:space="preserve"> </w:t>
            </w:r>
            <w:r>
              <w:rPr>
                <w:sz w:val="24"/>
              </w:rPr>
              <w:t>характеристики</w:t>
            </w:r>
            <w:r>
              <w:rPr>
                <w:spacing w:val="36"/>
                <w:sz w:val="24"/>
              </w:rPr>
              <w:t xml:space="preserve"> </w:t>
            </w:r>
            <w:r>
              <w:rPr>
                <w:sz w:val="24"/>
              </w:rPr>
              <w:t>для</w:t>
            </w:r>
            <w:r>
              <w:rPr>
                <w:spacing w:val="31"/>
                <w:sz w:val="24"/>
              </w:rPr>
              <w:t xml:space="preserve"> </w:t>
            </w:r>
            <w:r>
              <w:rPr>
                <w:sz w:val="24"/>
              </w:rPr>
              <w:t>массивов</w:t>
            </w:r>
            <w:r>
              <w:rPr>
                <w:spacing w:val="34"/>
                <w:sz w:val="24"/>
              </w:rPr>
              <w:t xml:space="preserve"> </w:t>
            </w:r>
            <w:r>
              <w:rPr>
                <w:sz w:val="24"/>
              </w:rPr>
              <w:t>числовых данных, в том числе средние значения и меры рассеивания</w:t>
            </w:r>
          </w:p>
        </w:tc>
      </w:tr>
      <w:tr w:rsidR="00DD28B4" w14:paraId="7650E740" w14:textId="77777777">
        <w:trPr>
          <w:trHeight w:val="757"/>
        </w:trPr>
        <w:tc>
          <w:tcPr>
            <w:tcW w:w="1702" w:type="dxa"/>
          </w:tcPr>
          <w:p w14:paraId="379CC564" w14:textId="77777777" w:rsidR="00DD28B4" w:rsidRDefault="006F0148">
            <w:pPr>
              <w:pStyle w:val="TableParagraph"/>
              <w:spacing w:before="241"/>
              <w:ind w:left="10"/>
              <w:jc w:val="center"/>
              <w:rPr>
                <w:sz w:val="24"/>
              </w:rPr>
            </w:pPr>
            <w:r>
              <w:rPr>
                <w:spacing w:val="-5"/>
                <w:sz w:val="24"/>
              </w:rPr>
              <w:t>5.4</w:t>
            </w:r>
          </w:p>
        </w:tc>
        <w:tc>
          <w:tcPr>
            <w:tcW w:w="7372" w:type="dxa"/>
          </w:tcPr>
          <w:p w14:paraId="144D58B5" w14:textId="77777777" w:rsidR="00DD28B4" w:rsidRDefault="006F0148">
            <w:pPr>
              <w:pStyle w:val="TableParagraph"/>
              <w:rPr>
                <w:sz w:val="24"/>
              </w:rPr>
            </w:pPr>
            <w:r>
              <w:rPr>
                <w:sz w:val="24"/>
              </w:rPr>
              <w:t>Находить</w:t>
            </w:r>
            <w:r>
              <w:rPr>
                <w:spacing w:val="80"/>
                <w:w w:val="150"/>
                <w:sz w:val="24"/>
              </w:rPr>
              <w:t xml:space="preserve"> </w:t>
            </w:r>
            <w:r>
              <w:rPr>
                <w:sz w:val="24"/>
              </w:rPr>
              <w:t>частоты</w:t>
            </w:r>
            <w:r>
              <w:rPr>
                <w:spacing w:val="80"/>
                <w:w w:val="150"/>
                <w:sz w:val="24"/>
              </w:rPr>
              <w:t xml:space="preserve"> </w:t>
            </w:r>
            <w:r>
              <w:rPr>
                <w:sz w:val="24"/>
              </w:rPr>
              <w:t>значений</w:t>
            </w:r>
            <w:r>
              <w:rPr>
                <w:spacing w:val="80"/>
                <w:w w:val="150"/>
                <w:sz w:val="24"/>
              </w:rPr>
              <w:t xml:space="preserve"> </w:t>
            </w:r>
            <w:r>
              <w:rPr>
                <w:sz w:val="24"/>
              </w:rPr>
              <w:t>и</w:t>
            </w:r>
            <w:r>
              <w:rPr>
                <w:spacing w:val="80"/>
                <w:w w:val="150"/>
                <w:sz w:val="24"/>
              </w:rPr>
              <w:t xml:space="preserve"> </w:t>
            </w:r>
            <w:r>
              <w:rPr>
                <w:sz w:val="24"/>
              </w:rPr>
              <w:t>частоты</w:t>
            </w:r>
            <w:r>
              <w:rPr>
                <w:spacing w:val="80"/>
                <w:w w:val="150"/>
                <w:sz w:val="24"/>
              </w:rPr>
              <w:t xml:space="preserve"> </w:t>
            </w:r>
            <w:r>
              <w:rPr>
                <w:sz w:val="24"/>
              </w:rPr>
              <w:t>события,</w:t>
            </w:r>
            <w:r>
              <w:rPr>
                <w:spacing w:val="80"/>
                <w:w w:val="150"/>
                <w:sz w:val="24"/>
              </w:rPr>
              <w:t xml:space="preserve"> </w:t>
            </w:r>
            <w:r>
              <w:rPr>
                <w:sz w:val="24"/>
              </w:rPr>
              <w:t>в</w:t>
            </w:r>
            <w:r>
              <w:rPr>
                <w:spacing w:val="80"/>
                <w:w w:val="150"/>
                <w:sz w:val="24"/>
              </w:rPr>
              <w:t xml:space="preserve"> </w:t>
            </w:r>
            <w:r>
              <w:rPr>
                <w:sz w:val="24"/>
              </w:rPr>
              <w:t>том</w:t>
            </w:r>
            <w:r>
              <w:rPr>
                <w:spacing w:val="80"/>
                <w:w w:val="150"/>
                <w:sz w:val="24"/>
              </w:rPr>
              <w:t xml:space="preserve"> </w:t>
            </w:r>
            <w:r>
              <w:rPr>
                <w:sz w:val="24"/>
              </w:rPr>
              <w:t>числе пользуясь результатами проведенных измерений и наблюдений</w:t>
            </w:r>
          </w:p>
        </w:tc>
      </w:tr>
      <w:tr w:rsidR="00DD28B4" w14:paraId="75E99ADE" w14:textId="77777777">
        <w:trPr>
          <w:trHeight w:val="1031"/>
        </w:trPr>
        <w:tc>
          <w:tcPr>
            <w:tcW w:w="1702" w:type="dxa"/>
          </w:tcPr>
          <w:p w14:paraId="18C477BE" w14:textId="77777777" w:rsidR="00DD28B4" w:rsidRDefault="00DD28B4">
            <w:pPr>
              <w:pStyle w:val="TableParagraph"/>
              <w:spacing w:before="99"/>
              <w:ind w:left="0"/>
              <w:rPr>
                <w:b/>
                <w:sz w:val="24"/>
              </w:rPr>
            </w:pPr>
          </w:p>
          <w:p w14:paraId="4432604E" w14:textId="77777777" w:rsidR="00DD28B4" w:rsidRDefault="006F0148">
            <w:pPr>
              <w:pStyle w:val="TableParagraph"/>
              <w:spacing w:before="0"/>
              <w:ind w:left="10"/>
              <w:jc w:val="center"/>
              <w:rPr>
                <w:sz w:val="24"/>
              </w:rPr>
            </w:pPr>
            <w:r>
              <w:rPr>
                <w:spacing w:val="-5"/>
                <w:sz w:val="24"/>
              </w:rPr>
              <w:t>5.5</w:t>
            </w:r>
          </w:p>
        </w:tc>
        <w:tc>
          <w:tcPr>
            <w:tcW w:w="7372" w:type="dxa"/>
          </w:tcPr>
          <w:p w14:paraId="5BA57796" w14:textId="77777777" w:rsidR="00DD28B4" w:rsidRDefault="006F0148">
            <w:pPr>
              <w:pStyle w:val="TableParagraph"/>
              <w:spacing w:before="99"/>
              <w:ind w:right="49"/>
              <w:jc w:val="both"/>
              <w:rPr>
                <w:sz w:val="24"/>
              </w:rPr>
            </w:pPr>
            <w:r>
              <w:rPr>
                <w:sz w:val="24"/>
              </w:rPr>
              <w:t>Находить</w:t>
            </w:r>
            <w:r>
              <w:rPr>
                <w:spacing w:val="-1"/>
                <w:sz w:val="24"/>
              </w:rPr>
              <w:t xml:space="preserve"> </w:t>
            </w:r>
            <w:r>
              <w:rPr>
                <w:sz w:val="24"/>
              </w:rPr>
              <w:t>вероятности</w:t>
            </w:r>
            <w:r>
              <w:rPr>
                <w:spacing w:val="-3"/>
                <w:sz w:val="24"/>
              </w:rPr>
              <w:t xml:space="preserve"> </w:t>
            </w:r>
            <w:r>
              <w:rPr>
                <w:sz w:val="24"/>
              </w:rPr>
              <w:t>случайных</w:t>
            </w:r>
            <w:r>
              <w:rPr>
                <w:spacing w:val="-3"/>
                <w:sz w:val="24"/>
              </w:rPr>
              <w:t xml:space="preserve"> </w:t>
            </w:r>
            <w:r>
              <w:rPr>
                <w:sz w:val="24"/>
              </w:rPr>
              <w:t>событий</w:t>
            </w:r>
            <w:r>
              <w:rPr>
                <w:spacing w:val="-1"/>
                <w:sz w:val="24"/>
              </w:rPr>
              <w:t xml:space="preserve"> </w:t>
            </w:r>
            <w:r>
              <w:rPr>
                <w:sz w:val="24"/>
              </w:rPr>
              <w:t>в</w:t>
            </w:r>
            <w:r>
              <w:rPr>
                <w:spacing w:val="-3"/>
                <w:sz w:val="24"/>
              </w:rPr>
              <w:t xml:space="preserve"> </w:t>
            </w:r>
            <w:r>
              <w:rPr>
                <w:sz w:val="24"/>
              </w:rPr>
              <w:t>изученных опытах,</w:t>
            </w:r>
            <w:r>
              <w:rPr>
                <w:spacing w:val="-3"/>
                <w:sz w:val="24"/>
              </w:rPr>
              <w:t xml:space="preserve"> </w:t>
            </w:r>
            <w:r>
              <w:rPr>
                <w:sz w:val="24"/>
              </w:rPr>
              <w:t>в</w:t>
            </w:r>
            <w:r>
              <w:rPr>
                <w:spacing w:val="-3"/>
                <w:sz w:val="24"/>
              </w:rPr>
              <w:t xml:space="preserve"> </w:t>
            </w:r>
            <w:r>
              <w:rPr>
                <w:sz w:val="24"/>
              </w:rPr>
              <w:t>том числе в опытах с равновозможными элементарными событиями, в сериях испытаний до первого успеха, в сериях испытаний Бернулли</w:t>
            </w:r>
          </w:p>
        </w:tc>
      </w:tr>
      <w:tr w:rsidR="00DD28B4" w14:paraId="36AEAF7D" w14:textId="77777777">
        <w:trPr>
          <w:trHeight w:val="756"/>
        </w:trPr>
        <w:tc>
          <w:tcPr>
            <w:tcW w:w="1702" w:type="dxa"/>
          </w:tcPr>
          <w:p w14:paraId="1DE72DA3" w14:textId="77777777" w:rsidR="00DD28B4" w:rsidRDefault="006F0148">
            <w:pPr>
              <w:pStyle w:val="TableParagraph"/>
              <w:spacing w:before="239"/>
              <w:ind w:left="10"/>
              <w:jc w:val="center"/>
              <w:rPr>
                <w:sz w:val="24"/>
              </w:rPr>
            </w:pPr>
            <w:r>
              <w:rPr>
                <w:spacing w:val="-5"/>
                <w:sz w:val="24"/>
              </w:rPr>
              <w:t>5.6</w:t>
            </w:r>
          </w:p>
        </w:tc>
        <w:tc>
          <w:tcPr>
            <w:tcW w:w="7372" w:type="dxa"/>
          </w:tcPr>
          <w:p w14:paraId="48CE8AC6" w14:textId="77777777" w:rsidR="00DD28B4" w:rsidRDefault="006F0148">
            <w:pPr>
              <w:pStyle w:val="TableParagraph"/>
              <w:spacing w:before="99"/>
              <w:rPr>
                <w:sz w:val="24"/>
              </w:rPr>
            </w:pPr>
            <w:r>
              <w:rPr>
                <w:sz w:val="24"/>
              </w:rPr>
              <w:t>Иметь</w:t>
            </w:r>
            <w:r>
              <w:rPr>
                <w:spacing w:val="80"/>
                <w:sz w:val="24"/>
              </w:rPr>
              <w:t xml:space="preserve"> </w:t>
            </w:r>
            <w:r>
              <w:rPr>
                <w:sz w:val="24"/>
              </w:rPr>
              <w:t>представление</w:t>
            </w:r>
            <w:r>
              <w:rPr>
                <w:spacing w:val="80"/>
                <w:sz w:val="24"/>
              </w:rPr>
              <w:t xml:space="preserve"> </w:t>
            </w:r>
            <w:r>
              <w:rPr>
                <w:sz w:val="24"/>
              </w:rPr>
              <w:t>о</w:t>
            </w:r>
            <w:r>
              <w:rPr>
                <w:spacing w:val="80"/>
                <w:sz w:val="24"/>
              </w:rPr>
              <w:t xml:space="preserve"> </w:t>
            </w:r>
            <w:r>
              <w:rPr>
                <w:sz w:val="24"/>
              </w:rPr>
              <w:t>случайной</w:t>
            </w:r>
            <w:r>
              <w:rPr>
                <w:spacing w:val="80"/>
                <w:sz w:val="24"/>
              </w:rPr>
              <w:t xml:space="preserve"> </w:t>
            </w:r>
            <w:r>
              <w:rPr>
                <w:sz w:val="24"/>
              </w:rPr>
              <w:t>величине</w:t>
            </w:r>
            <w:r>
              <w:rPr>
                <w:spacing w:val="80"/>
                <w:sz w:val="24"/>
              </w:rPr>
              <w:t xml:space="preserve"> </w:t>
            </w:r>
            <w:r>
              <w:rPr>
                <w:sz w:val="24"/>
              </w:rPr>
              <w:t>и</w:t>
            </w:r>
            <w:r>
              <w:rPr>
                <w:spacing w:val="80"/>
                <w:sz w:val="24"/>
              </w:rPr>
              <w:t xml:space="preserve"> </w:t>
            </w:r>
            <w:r>
              <w:rPr>
                <w:sz w:val="24"/>
              </w:rPr>
              <w:t>о</w:t>
            </w:r>
            <w:r>
              <w:rPr>
                <w:spacing w:val="80"/>
                <w:sz w:val="24"/>
              </w:rPr>
              <w:t xml:space="preserve"> </w:t>
            </w:r>
            <w:r>
              <w:rPr>
                <w:sz w:val="24"/>
              </w:rPr>
              <w:t xml:space="preserve">распределении </w:t>
            </w:r>
            <w:r>
              <w:rPr>
                <w:spacing w:val="-2"/>
                <w:sz w:val="24"/>
              </w:rPr>
              <w:t>вероятностей</w:t>
            </w:r>
          </w:p>
        </w:tc>
      </w:tr>
      <w:tr w:rsidR="00DD28B4" w14:paraId="0842308A" w14:textId="77777777">
        <w:trPr>
          <w:trHeight w:val="1031"/>
        </w:trPr>
        <w:tc>
          <w:tcPr>
            <w:tcW w:w="1702" w:type="dxa"/>
          </w:tcPr>
          <w:p w14:paraId="668F14EA" w14:textId="77777777" w:rsidR="00DD28B4" w:rsidRDefault="00DD28B4">
            <w:pPr>
              <w:pStyle w:val="TableParagraph"/>
              <w:ind w:left="0"/>
              <w:rPr>
                <w:b/>
                <w:sz w:val="24"/>
              </w:rPr>
            </w:pPr>
          </w:p>
          <w:p w14:paraId="1A22524A" w14:textId="77777777" w:rsidR="00DD28B4" w:rsidRDefault="006F0148">
            <w:pPr>
              <w:pStyle w:val="TableParagraph"/>
              <w:spacing w:before="0"/>
              <w:ind w:left="10"/>
              <w:jc w:val="center"/>
              <w:rPr>
                <w:sz w:val="24"/>
              </w:rPr>
            </w:pPr>
            <w:r>
              <w:rPr>
                <w:spacing w:val="-5"/>
                <w:sz w:val="24"/>
              </w:rPr>
              <w:t>5.7</w:t>
            </w:r>
          </w:p>
        </w:tc>
        <w:tc>
          <w:tcPr>
            <w:tcW w:w="7372" w:type="dxa"/>
          </w:tcPr>
          <w:p w14:paraId="31BBAF55" w14:textId="77777777" w:rsidR="00DD28B4" w:rsidRDefault="006F0148">
            <w:pPr>
              <w:pStyle w:val="TableParagraph"/>
              <w:ind w:right="47"/>
              <w:jc w:val="both"/>
              <w:rPr>
                <w:sz w:val="24"/>
              </w:rPr>
            </w:pPr>
            <w:r>
              <w:rPr>
                <w:sz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tc>
      </w:tr>
      <w:tr w:rsidR="00DD28B4" w14:paraId="5ED84EA5" w14:textId="77777777">
        <w:trPr>
          <w:trHeight w:val="479"/>
        </w:trPr>
        <w:tc>
          <w:tcPr>
            <w:tcW w:w="1702" w:type="dxa"/>
          </w:tcPr>
          <w:p w14:paraId="6E4CDDBF" w14:textId="77777777" w:rsidR="00DD28B4" w:rsidRDefault="006F0148">
            <w:pPr>
              <w:pStyle w:val="TableParagraph"/>
              <w:ind w:left="10" w:right="3"/>
              <w:jc w:val="center"/>
              <w:rPr>
                <w:sz w:val="24"/>
              </w:rPr>
            </w:pPr>
            <w:r>
              <w:rPr>
                <w:spacing w:val="-10"/>
                <w:sz w:val="24"/>
              </w:rPr>
              <w:t>6</w:t>
            </w:r>
          </w:p>
        </w:tc>
        <w:tc>
          <w:tcPr>
            <w:tcW w:w="7372" w:type="dxa"/>
          </w:tcPr>
          <w:p w14:paraId="15E3CA65" w14:textId="77777777" w:rsidR="00DD28B4" w:rsidRDefault="006F0148">
            <w:pPr>
              <w:pStyle w:val="TableParagraph"/>
              <w:rPr>
                <w:sz w:val="24"/>
              </w:rPr>
            </w:pPr>
            <w:r>
              <w:rPr>
                <w:spacing w:val="-2"/>
                <w:sz w:val="24"/>
              </w:rPr>
              <w:t>Геометрия</w:t>
            </w:r>
          </w:p>
        </w:tc>
      </w:tr>
      <w:tr w:rsidR="00DD28B4" w14:paraId="74CFD980" w14:textId="77777777">
        <w:trPr>
          <w:trHeight w:val="1307"/>
        </w:trPr>
        <w:tc>
          <w:tcPr>
            <w:tcW w:w="1702" w:type="dxa"/>
          </w:tcPr>
          <w:p w14:paraId="2B4DF47F" w14:textId="77777777" w:rsidR="00DD28B4" w:rsidRDefault="00DD28B4">
            <w:pPr>
              <w:pStyle w:val="TableParagraph"/>
              <w:spacing w:before="238"/>
              <w:ind w:left="0"/>
              <w:rPr>
                <w:b/>
                <w:sz w:val="24"/>
              </w:rPr>
            </w:pPr>
          </w:p>
          <w:p w14:paraId="68A97CD5" w14:textId="77777777" w:rsidR="00DD28B4" w:rsidRDefault="006F0148">
            <w:pPr>
              <w:pStyle w:val="TableParagraph"/>
              <w:spacing w:before="1"/>
              <w:ind w:left="10"/>
              <w:jc w:val="center"/>
              <w:rPr>
                <w:sz w:val="24"/>
              </w:rPr>
            </w:pPr>
            <w:r>
              <w:rPr>
                <w:spacing w:val="-5"/>
                <w:sz w:val="24"/>
              </w:rPr>
              <w:t>6.1</w:t>
            </w:r>
          </w:p>
        </w:tc>
        <w:tc>
          <w:tcPr>
            <w:tcW w:w="7372" w:type="dxa"/>
          </w:tcPr>
          <w:p w14:paraId="4926E945" w14:textId="77777777" w:rsidR="00DD28B4" w:rsidRDefault="006F0148">
            <w:pPr>
              <w:pStyle w:val="TableParagraph"/>
              <w:ind w:right="49"/>
              <w:jc w:val="both"/>
              <w:rPr>
                <w:sz w:val="24"/>
              </w:rPr>
            </w:pPr>
            <w:r>
              <w:rPr>
                <w:sz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rsidR="00DD28B4" w14:paraId="28C77E99" w14:textId="77777777">
        <w:trPr>
          <w:trHeight w:val="1032"/>
        </w:trPr>
        <w:tc>
          <w:tcPr>
            <w:tcW w:w="1702" w:type="dxa"/>
          </w:tcPr>
          <w:p w14:paraId="64D7F0BE" w14:textId="77777777" w:rsidR="00DD28B4" w:rsidRDefault="00DD28B4">
            <w:pPr>
              <w:pStyle w:val="TableParagraph"/>
              <w:ind w:left="0"/>
              <w:rPr>
                <w:b/>
                <w:sz w:val="24"/>
              </w:rPr>
            </w:pPr>
          </w:p>
          <w:p w14:paraId="4B3BA2EE" w14:textId="77777777" w:rsidR="00DD28B4" w:rsidRDefault="006F0148">
            <w:pPr>
              <w:pStyle w:val="TableParagraph"/>
              <w:spacing w:before="0"/>
              <w:ind w:left="10"/>
              <w:jc w:val="center"/>
              <w:rPr>
                <w:sz w:val="24"/>
              </w:rPr>
            </w:pPr>
            <w:r>
              <w:rPr>
                <w:spacing w:val="-5"/>
                <w:sz w:val="24"/>
              </w:rPr>
              <w:t>6.2</w:t>
            </w:r>
          </w:p>
        </w:tc>
        <w:tc>
          <w:tcPr>
            <w:tcW w:w="7372" w:type="dxa"/>
          </w:tcPr>
          <w:p w14:paraId="49E6729B" w14:textId="77777777" w:rsidR="00DD28B4" w:rsidRDefault="006F0148">
            <w:pPr>
              <w:pStyle w:val="TableParagraph"/>
              <w:ind w:right="51"/>
              <w:jc w:val="both"/>
              <w:rPr>
                <w:sz w:val="24"/>
              </w:rPr>
            </w:pPr>
            <w:r>
              <w:rPr>
                <w:sz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DD28B4" w14:paraId="3E78A1F0" w14:textId="77777777">
        <w:trPr>
          <w:trHeight w:val="1034"/>
        </w:trPr>
        <w:tc>
          <w:tcPr>
            <w:tcW w:w="1702" w:type="dxa"/>
          </w:tcPr>
          <w:p w14:paraId="085088B4" w14:textId="77777777" w:rsidR="00DD28B4" w:rsidRDefault="00DD28B4">
            <w:pPr>
              <w:pStyle w:val="TableParagraph"/>
              <w:ind w:left="0"/>
              <w:rPr>
                <w:b/>
                <w:sz w:val="24"/>
              </w:rPr>
            </w:pPr>
          </w:p>
          <w:p w14:paraId="1499220F" w14:textId="77777777" w:rsidR="00DD28B4" w:rsidRDefault="006F0148">
            <w:pPr>
              <w:pStyle w:val="TableParagraph"/>
              <w:spacing w:before="0"/>
              <w:ind w:left="10"/>
              <w:jc w:val="center"/>
              <w:rPr>
                <w:sz w:val="24"/>
              </w:rPr>
            </w:pPr>
            <w:r>
              <w:rPr>
                <w:spacing w:val="-5"/>
                <w:sz w:val="24"/>
              </w:rPr>
              <w:t>6.3</w:t>
            </w:r>
          </w:p>
        </w:tc>
        <w:tc>
          <w:tcPr>
            <w:tcW w:w="7372" w:type="dxa"/>
          </w:tcPr>
          <w:p w14:paraId="51BC438F" w14:textId="77777777" w:rsidR="00DD28B4" w:rsidRDefault="006F0148">
            <w:pPr>
              <w:pStyle w:val="TableParagraph"/>
              <w:ind w:right="49"/>
              <w:jc w:val="both"/>
              <w:rPr>
                <w:sz w:val="24"/>
              </w:rPr>
            </w:pPr>
            <w:r>
              <w:rPr>
                <w:sz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DD28B4" w14:paraId="5FBC07D3" w14:textId="77777777">
        <w:trPr>
          <w:trHeight w:val="1859"/>
        </w:trPr>
        <w:tc>
          <w:tcPr>
            <w:tcW w:w="1702" w:type="dxa"/>
          </w:tcPr>
          <w:p w14:paraId="34E937A0" w14:textId="77777777" w:rsidR="00DD28B4" w:rsidRDefault="00DD28B4">
            <w:pPr>
              <w:pStyle w:val="TableParagraph"/>
              <w:spacing w:before="0"/>
              <w:ind w:left="0"/>
              <w:rPr>
                <w:b/>
                <w:sz w:val="24"/>
              </w:rPr>
            </w:pPr>
          </w:p>
          <w:p w14:paraId="7207BAE1" w14:textId="77777777" w:rsidR="00DD28B4" w:rsidRDefault="00DD28B4">
            <w:pPr>
              <w:pStyle w:val="TableParagraph"/>
              <w:spacing w:before="238"/>
              <w:ind w:left="0"/>
              <w:rPr>
                <w:b/>
                <w:sz w:val="24"/>
              </w:rPr>
            </w:pPr>
          </w:p>
          <w:p w14:paraId="2D994E10" w14:textId="77777777" w:rsidR="00DD28B4" w:rsidRDefault="006F0148">
            <w:pPr>
              <w:pStyle w:val="TableParagraph"/>
              <w:spacing w:before="1"/>
              <w:ind w:left="10"/>
              <w:jc w:val="center"/>
              <w:rPr>
                <w:sz w:val="24"/>
              </w:rPr>
            </w:pPr>
            <w:r>
              <w:rPr>
                <w:spacing w:val="-5"/>
                <w:sz w:val="24"/>
              </w:rPr>
              <w:t>6.4</w:t>
            </w:r>
          </w:p>
        </w:tc>
        <w:tc>
          <w:tcPr>
            <w:tcW w:w="7372" w:type="dxa"/>
          </w:tcPr>
          <w:p w14:paraId="6D548D42" w14:textId="77777777" w:rsidR="00DD28B4" w:rsidRDefault="006F0148">
            <w:pPr>
              <w:pStyle w:val="TableParagraph"/>
              <w:spacing w:before="99"/>
              <w:ind w:right="49"/>
              <w:jc w:val="both"/>
              <w:rPr>
                <w:sz w:val="24"/>
              </w:rPr>
            </w:pPr>
            <w:r>
              <w:rPr>
                <w:sz w:val="24"/>
              </w:rPr>
              <w:t xml:space="preserve">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w:t>
            </w:r>
            <w:r>
              <w:rPr>
                <w:spacing w:val="-4"/>
                <w:sz w:val="24"/>
              </w:rPr>
              <w:t>мире</w:t>
            </w:r>
          </w:p>
        </w:tc>
      </w:tr>
      <w:tr w:rsidR="00DD28B4" w14:paraId="1127477F" w14:textId="77777777">
        <w:trPr>
          <w:trHeight w:val="755"/>
        </w:trPr>
        <w:tc>
          <w:tcPr>
            <w:tcW w:w="1702" w:type="dxa"/>
          </w:tcPr>
          <w:p w14:paraId="4B850464" w14:textId="77777777" w:rsidR="00DD28B4" w:rsidRDefault="006F0148">
            <w:pPr>
              <w:pStyle w:val="TableParagraph"/>
              <w:spacing w:before="239"/>
              <w:ind w:left="10"/>
              <w:jc w:val="center"/>
              <w:rPr>
                <w:sz w:val="24"/>
              </w:rPr>
            </w:pPr>
            <w:r>
              <w:rPr>
                <w:spacing w:val="-5"/>
                <w:sz w:val="24"/>
              </w:rPr>
              <w:t>6.5</w:t>
            </w:r>
          </w:p>
        </w:tc>
        <w:tc>
          <w:tcPr>
            <w:tcW w:w="7372" w:type="dxa"/>
          </w:tcPr>
          <w:p w14:paraId="490648E5" w14:textId="77777777" w:rsidR="00DD28B4" w:rsidRDefault="006F0148">
            <w:pPr>
              <w:pStyle w:val="TableParagraph"/>
              <w:tabs>
                <w:tab w:val="left" w:pos="1727"/>
                <w:tab w:val="left" w:pos="3098"/>
                <w:tab w:val="left" w:pos="3494"/>
                <w:tab w:val="left" w:pos="5198"/>
                <w:tab w:val="left" w:pos="6371"/>
                <w:tab w:val="left" w:pos="7187"/>
              </w:tabs>
              <w:spacing w:before="99"/>
              <w:ind w:right="52"/>
              <w:rPr>
                <w:sz w:val="24"/>
              </w:rPr>
            </w:pPr>
            <w:r>
              <w:rPr>
                <w:spacing w:val="-2"/>
                <w:sz w:val="24"/>
              </w:rPr>
              <w:t>Пользоваться</w:t>
            </w:r>
            <w:r>
              <w:rPr>
                <w:sz w:val="24"/>
              </w:rPr>
              <w:tab/>
            </w:r>
            <w:r>
              <w:rPr>
                <w:spacing w:val="-2"/>
                <w:sz w:val="24"/>
              </w:rPr>
              <w:t>теоремами</w:t>
            </w:r>
            <w:r>
              <w:rPr>
                <w:sz w:val="24"/>
              </w:rPr>
              <w:tab/>
            </w:r>
            <w:r>
              <w:rPr>
                <w:spacing w:val="-10"/>
                <w:sz w:val="24"/>
              </w:rPr>
              <w:t>о</w:t>
            </w:r>
            <w:r>
              <w:rPr>
                <w:sz w:val="24"/>
              </w:rPr>
              <w:tab/>
            </w:r>
            <w:r>
              <w:rPr>
                <w:spacing w:val="-2"/>
                <w:sz w:val="24"/>
              </w:rPr>
              <w:t>произведении</w:t>
            </w:r>
            <w:r>
              <w:rPr>
                <w:sz w:val="24"/>
              </w:rPr>
              <w:tab/>
            </w:r>
            <w:r>
              <w:rPr>
                <w:spacing w:val="-2"/>
                <w:sz w:val="24"/>
              </w:rPr>
              <w:t>отрезков</w:t>
            </w:r>
            <w:r>
              <w:rPr>
                <w:sz w:val="24"/>
              </w:rPr>
              <w:tab/>
            </w:r>
            <w:r>
              <w:rPr>
                <w:spacing w:val="-2"/>
                <w:sz w:val="24"/>
              </w:rPr>
              <w:t>хорд,</w:t>
            </w:r>
            <w:r>
              <w:rPr>
                <w:sz w:val="24"/>
              </w:rPr>
              <w:tab/>
            </w:r>
            <w:r>
              <w:rPr>
                <w:spacing w:val="-10"/>
                <w:sz w:val="24"/>
              </w:rPr>
              <w:t xml:space="preserve">о </w:t>
            </w:r>
            <w:r>
              <w:rPr>
                <w:sz w:val="24"/>
              </w:rPr>
              <w:t>произведении отрезков секущих, о квадрате касательной</w:t>
            </w:r>
          </w:p>
        </w:tc>
      </w:tr>
    </w:tbl>
    <w:p w14:paraId="2AEE7F7F"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9A973D3" w14:textId="77777777">
        <w:trPr>
          <w:trHeight w:val="1307"/>
        </w:trPr>
        <w:tc>
          <w:tcPr>
            <w:tcW w:w="1702" w:type="dxa"/>
          </w:tcPr>
          <w:p w14:paraId="1A9DF2FF" w14:textId="77777777" w:rsidR="00DD28B4" w:rsidRDefault="00DD28B4">
            <w:pPr>
              <w:pStyle w:val="TableParagraph"/>
              <w:spacing w:before="239"/>
              <w:ind w:left="0"/>
              <w:rPr>
                <w:b/>
                <w:sz w:val="24"/>
              </w:rPr>
            </w:pPr>
          </w:p>
          <w:p w14:paraId="387FDB88" w14:textId="77777777" w:rsidR="00DD28B4" w:rsidRDefault="006F0148">
            <w:pPr>
              <w:pStyle w:val="TableParagraph"/>
              <w:spacing w:before="0"/>
              <w:ind w:left="10"/>
              <w:jc w:val="center"/>
              <w:rPr>
                <w:sz w:val="24"/>
              </w:rPr>
            </w:pPr>
            <w:r>
              <w:rPr>
                <w:spacing w:val="-5"/>
                <w:sz w:val="24"/>
              </w:rPr>
              <w:t>6.6</w:t>
            </w:r>
          </w:p>
        </w:tc>
        <w:tc>
          <w:tcPr>
            <w:tcW w:w="7372" w:type="dxa"/>
          </w:tcPr>
          <w:p w14:paraId="1C15C168" w14:textId="77777777" w:rsidR="00DD28B4" w:rsidRDefault="006F0148">
            <w:pPr>
              <w:pStyle w:val="TableParagraph"/>
              <w:spacing w:before="99"/>
              <w:ind w:right="48"/>
              <w:jc w:val="both"/>
              <w:rPr>
                <w:sz w:val="24"/>
              </w:rPr>
            </w:pPr>
            <w:r>
              <w:rPr>
                <w:sz w:val="24"/>
              </w:rPr>
              <w:t xml:space="preserve">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w:t>
            </w:r>
            <w:r>
              <w:rPr>
                <w:spacing w:val="-2"/>
                <w:sz w:val="24"/>
              </w:rPr>
              <w:t>углов</w:t>
            </w:r>
          </w:p>
        </w:tc>
      </w:tr>
      <w:tr w:rsidR="00DD28B4" w14:paraId="13BA7F98" w14:textId="77777777">
        <w:trPr>
          <w:trHeight w:val="755"/>
        </w:trPr>
        <w:tc>
          <w:tcPr>
            <w:tcW w:w="1702" w:type="dxa"/>
          </w:tcPr>
          <w:p w14:paraId="44CD0C3E" w14:textId="77777777" w:rsidR="00DD28B4" w:rsidRDefault="006F0148">
            <w:pPr>
              <w:pStyle w:val="TableParagraph"/>
              <w:spacing w:before="239"/>
              <w:ind w:left="10"/>
              <w:jc w:val="center"/>
              <w:rPr>
                <w:sz w:val="24"/>
              </w:rPr>
            </w:pPr>
            <w:r>
              <w:rPr>
                <w:spacing w:val="-5"/>
                <w:sz w:val="24"/>
              </w:rPr>
              <w:t>6.7</w:t>
            </w:r>
          </w:p>
        </w:tc>
        <w:tc>
          <w:tcPr>
            <w:tcW w:w="7372" w:type="dxa"/>
          </w:tcPr>
          <w:p w14:paraId="095B6EE8" w14:textId="77777777" w:rsidR="00DD28B4" w:rsidRDefault="006F0148">
            <w:pPr>
              <w:pStyle w:val="TableParagraph"/>
              <w:spacing w:before="99"/>
              <w:rPr>
                <w:sz w:val="24"/>
              </w:rPr>
            </w:pPr>
            <w:r>
              <w:rPr>
                <w:sz w:val="24"/>
              </w:rPr>
              <w:t>Пользоваться</w:t>
            </w:r>
            <w:r>
              <w:rPr>
                <w:spacing w:val="80"/>
                <w:sz w:val="24"/>
              </w:rPr>
              <w:t xml:space="preserve"> </w:t>
            </w:r>
            <w:r>
              <w:rPr>
                <w:sz w:val="24"/>
              </w:rPr>
              <w:t>методом</w:t>
            </w:r>
            <w:r>
              <w:rPr>
                <w:spacing w:val="40"/>
                <w:sz w:val="24"/>
              </w:rPr>
              <w:t xml:space="preserve"> </w:t>
            </w:r>
            <w:r>
              <w:rPr>
                <w:sz w:val="24"/>
              </w:rPr>
              <w:t>координат</w:t>
            </w:r>
            <w:r>
              <w:rPr>
                <w:spacing w:val="80"/>
                <w:sz w:val="24"/>
              </w:rPr>
              <w:t xml:space="preserve"> </w:t>
            </w:r>
            <w:r>
              <w:rPr>
                <w:sz w:val="24"/>
              </w:rPr>
              <w:t>на</w:t>
            </w:r>
            <w:r>
              <w:rPr>
                <w:spacing w:val="80"/>
                <w:sz w:val="24"/>
              </w:rPr>
              <w:t xml:space="preserve"> </w:t>
            </w:r>
            <w:r>
              <w:rPr>
                <w:sz w:val="24"/>
              </w:rPr>
              <w:t>плоскости,</w:t>
            </w:r>
            <w:r>
              <w:rPr>
                <w:spacing w:val="80"/>
                <w:sz w:val="24"/>
              </w:rPr>
              <w:t xml:space="preserve"> </w:t>
            </w:r>
            <w:r>
              <w:rPr>
                <w:sz w:val="24"/>
              </w:rPr>
              <w:t>применять</w:t>
            </w:r>
            <w:r>
              <w:rPr>
                <w:spacing w:val="80"/>
                <w:sz w:val="24"/>
              </w:rPr>
              <w:t xml:space="preserve"> </w:t>
            </w:r>
            <w:r>
              <w:rPr>
                <w:sz w:val="24"/>
              </w:rPr>
              <w:t>его</w:t>
            </w:r>
            <w:r>
              <w:rPr>
                <w:spacing w:val="40"/>
                <w:sz w:val="24"/>
              </w:rPr>
              <w:t xml:space="preserve"> </w:t>
            </w:r>
            <w:r>
              <w:rPr>
                <w:sz w:val="24"/>
              </w:rPr>
              <w:t>в решении геометрических и практических задач</w:t>
            </w:r>
          </w:p>
        </w:tc>
      </w:tr>
      <w:tr w:rsidR="00DD28B4" w14:paraId="307C11C6" w14:textId="77777777">
        <w:trPr>
          <w:trHeight w:val="1307"/>
        </w:trPr>
        <w:tc>
          <w:tcPr>
            <w:tcW w:w="1702" w:type="dxa"/>
          </w:tcPr>
          <w:p w14:paraId="74BD9E5E" w14:textId="77777777" w:rsidR="00DD28B4" w:rsidRDefault="00DD28B4">
            <w:pPr>
              <w:pStyle w:val="TableParagraph"/>
              <w:spacing w:before="238"/>
              <w:ind w:left="0"/>
              <w:rPr>
                <w:b/>
                <w:sz w:val="24"/>
              </w:rPr>
            </w:pPr>
          </w:p>
          <w:p w14:paraId="2971662C" w14:textId="77777777" w:rsidR="00DD28B4" w:rsidRDefault="006F0148">
            <w:pPr>
              <w:pStyle w:val="TableParagraph"/>
              <w:spacing w:before="1"/>
              <w:ind w:left="10"/>
              <w:jc w:val="center"/>
              <w:rPr>
                <w:sz w:val="24"/>
              </w:rPr>
            </w:pPr>
            <w:r>
              <w:rPr>
                <w:spacing w:val="-5"/>
                <w:sz w:val="24"/>
              </w:rPr>
              <w:t>6.8</w:t>
            </w:r>
          </w:p>
        </w:tc>
        <w:tc>
          <w:tcPr>
            <w:tcW w:w="7372" w:type="dxa"/>
          </w:tcPr>
          <w:p w14:paraId="7E6980B8" w14:textId="77777777" w:rsidR="00DD28B4" w:rsidRDefault="006F0148">
            <w:pPr>
              <w:pStyle w:val="TableParagraph"/>
              <w:ind w:right="46"/>
              <w:jc w:val="both"/>
              <w:rPr>
                <w:sz w:val="24"/>
              </w:rPr>
            </w:pPr>
            <w:r>
              <w:rPr>
                <w:sz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tc>
      </w:tr>
      <w:tr w:rsidR="00DD28B4" w14:paraId="1EDA7B2C" w14:textId="77777777">
        <w:trPr>
          <w:trHeight w:val="756"/>
        </w:trPr>
        <w:tc>
          <w:tcPr>
            <w:tcW w:w="1702" w:type="dxa"/>
          </w:tcPr>
          <w:p w14:paraId="22C2A762" w14:textId="77777777" w:rsidR="00DD28B4" w:rsidRDefault="006F0148">
            <w:pPr>
              <w:pStyle w:val="TableParagraph"/>
              <w:spacing w:before="239"/>
              <w:ind w:left="10"/>
              <w:jc w:val="center"/>
              <w:rPr>
                <w:sz w:val="24"/>
              </w:rPr>
            </w:pPr>
            <w:r>
              <w:rPr>
                <w:spacing w:val="-5"/>
                <w:sz w:val="24"/>
              </w:rPr>
              <w:t>6.9</w:t>
            </w:r>
          </w:p>
        </w:tc>
        <w:tc>
          <w:tcPr>
            <w:tcW w:w="7372" w:type="dxa"/>
          </w:tcPr>
          <w:p w14:paraId="209C14E6" w14:textId="77777777" w:rsidR="00DD28B4" w:rsidRDefault="006F0148">
            <w:pPr>
              <w:pStyle w:val="TableParagraph"/>
              <w:rPr>
                <w:sz w:val="24"/>
              </w:rPr>
            </w:pPr>
            <w:r>
              <w:rPr>
                <w:sz w:val="24"/>
              </w:rPr>
              <w:t>Находить</w:t>
            </w:r>
            <w:r>
              <w:rPr>
                <w:spacing w:val="40"/>
                <w:sz w:val="24"/>
              </w:rPr>
              <w:t xml:space="preserve"> </w:t>
            </w:r>
            <w:r>
              <w:rPr>
                <w:sz w:val="24"/>
              </w:rPr>
              <w:t>оси</w:t>
            </w:r>
            <w:r>
              <w:rPr>
                <w:spacing w:val="40"/>
                <w:sz w:val="24"/>
              </w:rPr>
              <w:t xml:space="preserve"> </w:t>
            </w:r>
            <w:r>
              <w:rPr>
                <w:sz w:val="24"/>
              </w:rPr>
              <w:t>или</w:t>
            </w:r>
            <w:r>
              <w:rPr>
                <w:spacing w:val="40"/>
                <w:sz w:val="24"/>
              </w:rPr>
              <w:t xml:space="preserve"> </w:t>
            </w:r>
            <w:r>
              <w:rPr>
                <w:sz w:val="24"/>
              </w:rPr>
              <w:t>центры</w:t>
            </w:r>
            <w:r>
              <w:rPr>
                <w:spacing w:val="40"/>
                <w:sz w:val="24"/>
              </w:rPr>
              <w:t xml:space="preserve"> </w:t>
            </w:r>
            <w:r>
              <w:rPr>
                <w:sz w:val="24"/>
              </w:rPr>
              <w:t>симметрии</w:t>
            </w:r>
            <w:r>
              <w:rPr>
                <w:spacing w:val="40"/>
                <w:sz w:val="24"/>
              </w:rPr>
              <w:t xml:space="preserve"> </w:t>
            </w:r>
            <w:r>
              <w:rPr>
                <w:sz w:val="24"/>
              </w:rPr>
              <w:t>фигур,</w:t>
            </w:r>
            <w:r>
              <w:rPr>
                <w:spacing w:val="40"/>
                <w:sz w:val="24"/>
              </w:rPr>
              <w:t xml:space="preserve"> </w:t>
            </w:r>
            <w:r>
              <w:rPr>
                <w:sz w:val="24"/>
              </w:rPr>
              <w:t>применять</w:t>
            </w:r>
            <w:r>
              <w:rPr>
                <w:spacing w:val="40"/>
                <w:sz w:val="24"/>
              </w:rPr>
              <w:t xml:space="preserve"> </w:t>
            </w:r>
            <w:r>
              <w:rPr>
                <w:sz w:val="24"/>
              </w:rPr>
              <w:t>движения плоскости в простейших случаях</w:t>
            </w:r>
          </w:p>
        </w:tc>
      </w:tr>
      <w:tr w:rsidR="00DD28B4" w14:paraId="0A1D7603" w14:textId="77777777">
        <w:trPr>
          <w:trHeight w:val="1307"/>
        </w:trPr>
        <w:tc>
          <w:tcPr>
            <w:tcW w:w="1702" w:type="dxa"/>
          </w:tcPr>
          <w:p w14:paraId="3EB402A1" w14:textId="77777777" w:rsidR="00DD28B4" w:rsidRDefault="00DD28B4">
            <w:pPr>
              <w:pStyle w:val="TableParagraph"/>
              <w:spacing w:before="238"/>
              <w:ind w:left="0"/>
              <w:rPr>
                <w:b/>
                <w:sz w:val="24"/>
              </w:rPr>
            </w:pPr>
          </w:p>
          <w:p w14:paraId="1AD5A472" w14:textId="77777777" w:rsidR="00DD28B4" w:rsidRDefault="006F0148">
            <w:pPr>
              <w:pStyle w:val="TableParagraph"/>
              <w:spacing w:before="1"/>
              <w:ind w:left="10"/>
              <w:jc w:val="center"/>
              <w:rPr>
                <w:sz w:val="24"/>
              </w:rPr>
            </w:pPr>
            <w:r>
              <w:rPr>
                <w:spacing w:val="-4"/>
                <w:sz w:val="24"/>
              </w:rPr>
              <w:t>6.10</w:t>
            </w:r>
          </w:p>
        </w:tc>
        <w:tc>
          <w:tcPr>
            <w:tcW w:w="7372" w:type="dxa"/>
          </w:tcPr>
          <w:p w14:paraId="1112679C" w14:textId="77777777" w:rsidR="00DD28B4" w:rsidRDefault="006F0148">
            <w:pPr>
              <w:pStyle w:val="TableParagraph"/>
              <w:ind w:right="46"/>
              <w:jc w:val="both"/>
              <w:rPr>
                <w:sz w:val="24"/>
              </w:rPr>
            </w:pPr>
            <w:r>
              <w:rPr>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14:paraId="2744F642" w14:textId="77777777" w:rsidR="00DD28B4" w:rsidRDefault="00DD28B4">
      <w:pPr>
        <w:pStyle w:val="a3"/>
        <w:spacing w:before="23"/>
        <w:ind w:left="0" w:firstLine="0"/>
        <w:jc w:val="left"/>
        <w:rPr>
          <w:b/>
        </w:rPr>
      </w:pPr>
    </w:p>
    <w:p w14:paraId="1BA7F90D"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(9</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7522B098" w14:textId="77777777">
        <w:trPr>
          <w:trHeight w:val="481"/>
        </w:trPr>
        <w:tc>
          <w:tcPr>
            <w:tcW w:w="1078" w:type="dxa"/>
          </w:tcPr>
          <w:p w14:paraId="160A2E9C" w14:textId="77777777" w:rsidR="00DD28B4" w:rsidRDefault="006F0148">
            <w:pPr>
              <w:pStyle w:val="TableParagraph"/>
              <w:ind w:left="10" w:right="4"/>
              <w:jc w:val="center"/>
              <w:rPr>
                <w:sz w:val="24"/>
              </w:rPr>
            </w:pPr>
            <w:r>
              <w:rPr>
                <w:spacing w:val="-5"/>
                <w:sz w:val="24"/>
              </w:rPr>
              <w:t>Код</w:t>
            </w:r>
          </w:p>
        </w:tc>
        <w:tc>
          <w:tcPr>
            <w:tcW w:w="7996" w:type="dxa"/>
          </w:tcPr>
          <w:p w14:paraId="1FAAC3B5" w14:textId="77777777" w:rsidR="00DD28B4" w:rsidRDefault="006F0148">
            <w:pPr>
              <w:pStyle w:val="TableParagraph"/>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5FD327DB" w14:textId="77777777">
        <w:trPr>
          <w:trHeight w:val="480"/>
        </w:trPr>
        <w:tc>
          <w:tcPr>
            <w:tcW w:w="1078" w:type="dxa"/>
          </w:tcPr>
          <w:p w14:paraId="4EDDC01D" w14:textId="77777777" w:rsidR="00DD28B4" w:rsidRDefault="006F0148">
            <w:pPr>
              <w:pStyle w:val="TableParagraph"/>
              <w:spacing w:before="99"/>
              <w:ind w:left="10" w:right="3"/>
              <w:jc w:val="center"/>
              <w:rPr>
                <w:sz w:val="24"/>
              </w:rPr>
            </w:pPr>
            <w:r>
              <w:rPr>
                <w:spacing w:val="-10"/>
                <w:sz w:val="24"/>
              </w:rPr>
              <w:t>1</w:t>
            </w:r>
          </w:p>
        </w:tc>
        <w:tc>
          <w:tcPr>
            <w:tcW w:w="7996" w:type="dxa"/>
          </w:tcPr>
          <w:p w14:paraId="2C1FECFB" w14:textId="77777777" w:rsidR="00DD28B4" w:rsidRDefault="006F0148">
            <w:pPr>
              <w:pStyle w:val="TableParagraph"/>
              <w:spacing w:before="99"/>
              <w:rPr>
                <w:sz w:val="24"/>
              </w:rPr>
            </w:pPr>
            <w:r>
              <w:rPr>
                <w:sz w:val="24"/>
              </w:rPr>
              <w:t>Числа</w:t>
            </w:r>
            <w:r>
              <w:rPr>
                <w:spacing w:val="-1"/>
                <w:sz w:val="24"/>
              </w:rPr>
              <w:t xml:space="preserve"> </w:t>
            </w:r>
            <w:r>
              <w:rPr>
                <w:sz w:val="24"/>
              </w:rPr>
              <w:t>и</w:t>
            </w:r>
            <w:r>
              <w:rPr>
                <w:spacing w:val="1"/>
                <w:sz w:val="24"/>
              </w:rPr>
              <w:t xml:space="preserve"> </w:t>
            </w:r>
            <w:r>
              <w:rPr>
                <w:spacing w:val="-2"/>
                <w:sz w:val="24"/>
              </w:rPr>
              <w:t>вычисления</w:t>
            </w:r>
          </w:p>
        </w:tc>
      </w:tr>
      <w:tr w:rsidR="00DD28B4" w14:paraId="1FB13C82" w14:textId="77777777">
        <w:trPr>
          <w:trHeight w:val="755"/>
        </w:trPr>
        <w:tc>
          <w:tcPr>
            <w:tcW w:w="1078" w:type="dxa"/>
          </w:tcPr>
          <w:p w14:paraId="42ACF21F" w14:textId="77777777" w:rsidR="00DD28B4" w:rsidRDefault="006F0148">
            <w:pPr>
              <w:pStyle w:val="TableParagraph"/>
              <w:spacing w:before="239"/>
              <w:ind w:left="10"/>
              <w:jc w:val="center"/>
              <w:rPr>
                <w:sz w:val="24"/>
              </w:rPr>
            </w:pPr>
            <w:r>
              <w:rPr>
                <w:spacing w:val="-5"/>
                <w:sz w:val="24"/>
              </w:rPr>
              <w:t>1.1</w:t>
            </w:r>
          </w:p>
        </w:tc>
        <w:tc>
          <w:tcPr>
            <w:tcW w:w="7996" w:type="dxa"/>
          </w:tcPr>
          <w:p w14:paraId="7FD168DF" w14:textId="77777777" w:rsidR="00DD28B4" w:rsidRDefault="006F0148">
            <w:pPr>
              <w:pStyle w:val="TableParagraph"/>
              <w:spacing w:before="99"/>
              <w:rPr>
                <w:sz w:val="24"/>
              </w:rPr>
            </w:pPr>
            <w:r>
              <w:rPr>
                <w:sz w:val="24"/>
              </w:rPr>
              <w:t>Рациональные</w:t>
            </w:r>
            <w:r>
              <w:rPr>
                <w:spacing w:val="80"/>
                <w:sz w:val="24"/>
              </w:rPr>
              <w:t xml:space="preserve"> </w:t>
            </w:r>
            <w:r>
              <w:rPr>
                <w:sz w:val="24"/>
              </w:rPr>
              <w:t>числа,</w:t>
            </w:r>
            <w:r>
              <w:rPr>
                <w:spacing w:val="80"/>
                <w:sz w:val="24"/>
              </w:rPr>
              <w:t xml:space="preserve"> </w:t>
            </w:r>
            <w:r>
              <w:rPr>
                <w:sz w:val="24"/>
              </w:rPr>
              <w:t>иррациональные</w:t>
            </w:r>
            <w:r>
              <w:rPr>
                <w:spacing w:val="80"/>
                <w:sz w:val="24"/>
              </w:rPr>
              <w:t xml:space="preserve"> </w:t>
            </w:r>
            <w:r>
              <w:rPr>
                <w:sz w:val="24"/>
              </w:rPr>
              <w:t>числа,</w:t>
            </w:r>
            <w:r>
              <w:rPr>
                <w:spacing w:val="80"/>
                <w:sz w:val="24"/>
              </w:rPr>
              <w:t xml:space="preserve"> </w:t>
            </w:r>
            <w:r>
              <w:rPr>
                <w:sz w:val="24"/>
              </w:rPr>
              <w:t>конечные</w:t>
            </w:r>
            <w:r>
              <w:rPr>
                <w:spacing w:val="80"/>
                <w:sz w:val="24"/>
              </w:rPr>
              <w:t xml:space="preserve"> </w:t>
            </w:r>
            <w:r>
              <w:rPr>
                <w:sz w:val="24"/>
              </w:rPr>
              <w:t>и</w:t>
            </w:r>
            <w:r>
              <w:rPr>
                <w:spacing w:val="80"/>
                <w:sz w:val="24"/>
              </w:rPr>
              <w:t xml:space="preserve"> </w:t>
            </w:r>
            <w:r>
              <w:rPr>
                <w:sz w:val="24"/>
              </w:rPr>
              <w:t>бесконечные десятичные дроби</w:t>
            </w:r>
          </w:p>
        </w:tc>
      </w:tr>
      <w:tr w:rsidR="00DD28B4" w14:paraId="2F34A14D" w14:textId="77777777">
        <w:trPr>
          <w:trHeight w:val="1307"/>
        </w:trPr>
        <w:tc>
          <w:tcPr>
            <w:tcW w:w="1078" w:type="dxa"/>
          </w:tcPr>
          <w:p w14:paraId="6D6B06B0" w14:textId="77777777" w:rsidR="00DD28B4" w:rsidRDefault="00DD28B4">
            <w:pPr>
              <w:pStyle w:val="TableParagraph"/>
              <w:spacing w:before="238"/>
              <w:ind w:left="0"/>
              <w:rPr>
                <w:b/>
                <w:sz w:val="24"/>
              </w:rPr>
            </w:pPr>
          </w:p>
          <w:p w14:paraId="3DEC885F" w14:textId="77777777" w:rsidR="00DD28B4" w:rsidRDefault="006F0148">
            <w:pPr>
              <w:pStyle w:val="TableParagraph"/>
              <w:spacing w:before="1"/>
              <w:ind w:left="10"/>
              <w:jc w:val="center"/>
              <w:rPr>
                <w:sz w:val="24"/>
              </w:rPr>
            </w:pPr>
            <w:r>
              <w:rPr>
                <w:spacing w:val="-5"/>
                <w:sz w:val="24"/>
              </w:rPr>
              <w:t>1.2</w:t>
            </w:r>
          </w:p>
        </w:tc>
        <w:tc>
          <w:tcPr>
            <w:tcW w:w="7996" w:type="dxa"/>
          </w:tcPr>
          <w:p w14:paraId="363876DC" w14:textId="77777777" w:rsidR="00DD28B4" w:rsidRDefault="006F0148">
            <w:pPr>
              <w:pStyle w:val="TableParagraph"/>
              <w:ind w:right="50"/>
              <w:jc w:val="both"/>
              <w:rPr>
                <w:sz w:val="24"/>
              </w:rPr>
            </w:pPr>
            <w:r>
              <w:rPr>
                <w:sz w:val="24"/>
              </w:rPr>
              <w:t xml:space="preserve">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 Сравнение действительных </w:t>
            </w:r>
            <w:r>
              <w:rPr>
                <w:spacing w:val="-2"/>
                <w:sz w:val="24"/>
              </w:rPr>
              <w:t>чисел</w:t>
            </w:r>
          </w:p>
        </w:tc>
      </w:tr>
      <w:tr w:rsidR="00DD28B4" w14:paraId="70B58B46" w14:textId="77777777">
        <w:trPr>
          <w:trHeight w:val="479"/>
        </w:trPr>
        <w:tc>
          <w:tcPr>
            <w:tcW w:w="1078" w:type="dxa"/>
          </w:tcPr>
          <w:p w14:paraId="111CD67A" w14:textId="77777777" w:rsidR="00DD28B4" w:rsidRDefault="006F0148">
            <w:pPr>
              <w:pStyle w:val="TableParagraph"/>
              <w:ind w:left="10"/>
              <w:jc w:val="center"/>
              <w:rPr>
                <w:sz w:val="24"/>
              </w:rPr>
            </w:pPr>
            <w:r>
              <w:rPr>
                <w:spacing w:val="-5"/>
                <w:sz w:val="24"/>
              </w:rPr>
              <w:t>1.3</w:t>
            </w:r>
          </w:p>
        </w:tc>
        <w:tc>
          <w:tcPr>
            <w:tcW w:w="7996" w:type="dxa"/>
          </w:tcPr>
          <w:p w14:paraId="1A5CAF15" w14:textId="77777777" w:rsidR="00DD28B4" w:rsidRDefault="006F0148">
            <w:pPr>
              <w:pStyle w:val="TableParagraph"/>
              <w:rPr>
                <w:sz w:val="24"/>
              </w:rPr>
            </w:pPr>
            <w:r>
              <w:rPr>
                <w:sz w:val="24"/>
              </w:rPr>
              <w:t>Арифметические</w:t>
            </w:r>
            <w:r>
              <w:rPr>
                <w:spacing w:val="-5"/>
                <w:sz w:val="24"/>
              </w:rPr>
              <w:t xml:space="preserve"> </w:t>
            </w:r>
            <w:r>
              <w:rPr>
                <w:sz w:val="24"/>
              </w:rPr>
              <w:t>действия</w:t>
            </w:r>
            <w:r>
              <w:rPr>
                <w:spacing w:val="-3"/>
                <w:sz w:val="24"/>
              </w:rPr>
              <w:t xml:space="preserve"> </w:t>
            </w:r>
            <w:r>
              <w:rPr>
                <w:sz w:val="24"/>
              </w:rPr>
              <w:t>с</w:t>
            </w:r>
            <w:r>
              <w:rPr>
                <w:spacing w:val="-5"/>
                <w:sz w:val="24"/>
              </w:rPr>
              <w:t xml:space="preserve"> </w:t>
            </w:r>
            <w:r>
              <w:rPr>
                <w:sz w:val="24"/>
              </w:rPr>
              <w:t>действительными</w:t>
            </w:r>
            <w:r>
              <w:rPr>
                <w:spacing w:val="-2"/>
                <w:sz w:val="24"/>
              </w:rPr>
              <w:t xml:space="preserve"> числами</w:t>
            </w:r>
          </w:p>
        </w:tc>
      </w:tr>
      <w:tr w:rsidR="00DD28B4" w14:paraId="5DBE1AE5" w14:textId="77777777">
        <w:trPr>
          <w:trHeight w:val="1308"/>
        </w:trPr>
        <w:tc>
          <w:tcPr>
            <w:tcW w:w="1078" w:type="dxa"/>
          </w:tcPr>
          <w:p w14:paraId="7FACE3AD" w14:textId="77777777" w:rsidR="00DD28B4" w:rsidRDefault="00DD28B4">
            <w:pPr>
              <w:pStyle w:val="TableParagraph"/>
              <w:spacing w:before="239"/>
              <w:ind w:left="0"/>
              <w:rPr>
                <w:b/>
                <w:sz w:val="24"/>
              </w:rPr>
            </w:pPr>
          </w:p>
          <w:p w14:paraId="26A76FBE" w14:textId="77777777" w:rsidR="00DD28B4" w:rsidRDefault="006F0148">
            <w:pPr>
              <w:pStyle w:val="TableParagraph"/>
              <w:spacing w:before="0"/>
              <w:ind w:left="10"/>
              <w:jc w:val="center"/>
              <w:rPr>
                <w:sz w:val="24"/>
              </w:rPr>
            </w:pPr>
            <w:r>
              <w:rPr>
                <w:spacing w:val="-5"/>
                <w:sz w:val="24"/>
              </w:rPr>
              <w:t>1.4</w:t>
            </w:r>
          </w:p>
        </w:tc>
        <w:tc>
          <w:tcPr>
            <w:tcW w:w="7996" w:type="dxa"/>
          </w:tcPr>
          <w:p w14:paraId="0076844C" w14:textId="77777777" w:rsidR="00DD28B4" w:rsidRDefault="006F0148">
            <w:pPr>
              <w:pStyle w:val="TableParagraph"/>
              <w:ind w:right="48"/>
              <w:jc w:val="both"/>
              <w:rPr>
                <w:sz w:val="24"/>
              </w:rPr>
            </w:pPr>
            <w:r>
              <w:rPr>
                <w:sz w:val="24"/>
              </w:rPr>
              <w:t>Измерения, приближения, оценки. Размеры объектов окружающего мира, длительность процессов в окружающем мире. Приближенное значение величины, точность приближения. Округление чисел. Прикидка и оценка результатов вычислений</w:t>
            </w:r>
          </w:p>
        </w:tc>
      </w:tr>
      <w:tr w:rsidR="00DD28B4" w14:paraId="084C8A08" w14:textId="77777777">
        <w:trPr>
          <w:trHeight w:val="479"/>
        </w:trPr>
        <w:tc>
          <w:tcPr>
            <w:tcW w:w="1078" w:type="dxa"/>
          </w:tcPr>
          <w:p w14:paraId="611AA160" w14:textId="77777777" w:rsidR="00DD28B4" w:rsidRDefault="006F0148">
            <w:pPr>
              <w:pStyle w:val="TableParagraph"/>
              <w:ind w:left="10" w:right="3"/>
              <w:jc w:val="center"/>
              <w:rPr>
                <w:sz w:val="24"/>
              </w:rPr>
            </w:pPr>
            <w:r>
              <w:rPr>
                <w:spacing w:val="-10"/>
                <w:sz w:val="24"/>
              </w:rPr>
              <w:t>2</w:t>
            </w:r>
          </w:p>
        </w:tc>
        <w:tc>
          <w:tcPr>
            <w:tcW w:w="7996" w:type="dxa"/>
          </w:tcPr>
          <w:p w14:paraId="55ADD18A" w14:textId="77777777" w:rsidR="00DD28B4" w:rsidRDefault="006F0148">
            <w:pPr>
              <w:pStyle w:val="TableParagraph"/>
              <w:rPr>
                <w:sz w:val="24"/>
              </w:rPr>
            </w:pPr>
            <w:r>
              <w:rPr>
                <w:sz w:val="24"/>
              </w:rPr>
              <w:t>Уравнения</w:t>
            </w:r>
            <w:r>
              <w:rPr>
                <w:spacing w:val="1"/>
                <w:sz w:val="24"/>
              </w:rPr>
              <w:t xml:space="preserve"> </w:t>
            </w:r>
            <w:r>
              <w:rPr>
                <w:sz w:val="24"/>
              </w:rPr>
              <w:t>и</w:t>
            </w:r>
            <w:r>
              <w:rPr>
                <w:spacing w:val="-2"/>
                <w:sz w:val="24"/>
              </w:rPr>
              <w:t xml:space="preserve"> неравенства</w:t>
            </w:r>
          </w:p>
        </w:tc>
      </w:tr>
      <w:tr w:rsidR="00DD28B4" w14:paraId="6F0D1597" w14:textId="77777777">
        <w:trPr>
          <w:trHeight w:val="481"/>
        </w:trPr>
        <w:tc>
          <w:tcPr>
            <w:tcW w:w="1078" w:type="dxa"/>
          </w:tcPr>
          <w:p w14:paraId="7B5801C9" w14:textId="77777777" w:rsidR="00DD28B4" w:rsidRDefault="006F0148">
            <w:pPr>
              <w:pStyle w:val="TableParagraph"/>
              <w:ind w:left="10"/>
              <w:jc w:val="center"/>
              <w:rPr>
                <w:sz w:val="24"/>
              </w:rPr>
            </w:pPr>
            <w:r>
              <w:rPr>
                <w:spacing w:val="-5"/>
                <w:sz w:val="24"/>
              </w:rPr>
              <w:t>2.1</w:t>
            </w:r>
          </w:p>
        </w:tc>
        <w:tc>
          <w:tcPr>
            <w:tcW w:w="7996" w:type="dxa"/>
          </w:tcPr>
          <w:p w14:paraId="7A4974A7" w14:textId="77777777" w:rsidR="00DD28B4" w:rsidRDefault="006F0148">
            <w:pPr>
              <w:pStyle w:val="TableParagraph"/>
              <w:rPr>
                <w:sz w:val="24"/>
              </w:rPr>
            </w:pPr>
            <w:r>
              <w:rPr>
                <w:sz w:val="24"/>
              </w:rPr>
              <w:t>Уравнения</w:t>
            </w:r>
            <w:r>
              <w:rPr>
                <w:spacing w:val="-1"/>
                <w:sz w:val="24"/>
              </w:rPr>
              <w:t xml:space="preserve"> </w:t>
            </w:r>
            <w:r>
              <w:rPr>
                <w:sz w:val="24"/>
              </w:rPr>
              <w:t>с</w:t>
            </w:r>
            <w:r>
              <w:rPr>
                <w:spacing w:val="-2"/>
                <w:sz w:val="24"/>
              </w:rPr>
              <w:t xml:space="preserve"> </w:t>
            </w:r>
            <w:r>
              <w:rPr>
                <w:sz w:val="24"/>
              </w:rPr>
              <w:t>одной</w:t>
            </w:r>
            <w:r>
              <w:rPr>
                <w:spacing w:val="-1"/>
                <w:sz w:val="24"/>
              </w:rPr>
              <w:t xml:space="preserve"> </w:t>
            </w:r>
            <w:r>
              <w:rPr>
                <w:spacing w:val="-2"/>
                <w:sz w:val="24"/>
              </w:rPr>
              <w:t>переменной</w:t>
            </w:r>
          </w:p>
        </w:tc>
      </w:tr>
      <w:tr w:rsidR="00DD28B4" w14:paraId="5A5A9A21" w14:textId="77777777">
        <w:trPr>
          <w:trHeight w:val="479"/>
        </w:trPr>
        <w:tc>
          <w:tcPr>
            <w:tcW w:w="1078" w:type="dxa"/>
          </w:tcPr>
          <w:p w14:paraId="6402237C" w14:textId="77777777" w:rsidR="00DD28B4" w:rsidRDefault="006F0148">
            <w:pPr>
              <w:pStyle w:val="TableParagraph"/>
              <w:spacing w:before="99"/>
              <w:ind w:left="10"/>
              <w:jc w:val="center"/>
              <w:rPr>
                <w:sz w:val="24"/>
              </w:rPr>
            </w:pPr>
            <w:r>
              <w:rPr>
                <w:spacing w:val="-5"/>
                <w:sz w:val="24"/>
              </w:rPr>
              <w:t>2.2</w:t>
            </w:r>
          </w:p>
        </w:tc>
        <w:tc>
          <w:tcPr>
            <w:tcW w:w="7996" w:type="dxa"/>
          </w:tcPr>
          <w:p w14:paraId="41183FF6" w14:textId="77777777" w:rsidR="00DD28B4" w:rsidRDefault="006F0148">
            <w:pPr>
              <w:pStyle w:val="TableParagraph"/>
              <w:spacing w:before="99"/>
              <w:rPr>
                <w:sz w:val="24"/>
              </w:rPr>
            </w:pPr>
            <w:r>
              <w:rPr>
                <w:sz w:val="24"/>
              </w:rPr>
              <w:t>Линейное</w:t>
            </w:r>
            <w:r>
              <w:rPr>
                <w:spacing w:val="-2"/>
                <w:sz w:val="24"/>
              </w:rPr>
              <w:t xml:space="preserve"> </w:t>
            </w:r>
            <w:r>
              <w:rPr>
                <w:sz w:val="24"/>
              </w:rPr>
              <w:t>уравнение.</w:t>
            </w:r>
            <w:r>
              <w:rPr>
                <w:spacing w:val="-2"/>
                <w:sz w:val="24"/>
              </w:rPr>
              <w:t xml:space="preserve"> </w:t>
            </w:r>
            <w:r>
              <w:rPr>
                <w:sz w:val="24"/>
              </w:rPr>
              <w:t>Решение</w:t>
            </w:r>
            <w:r>
              <w:rPr>
                <w:spacing w:val="-1"/>
                <w:sz w:val="24"/>
              </w:rPr>
              <w:t xml:space="preserve"> </w:t>
            </w:r>
            <w:r>
              <w:rPr>
                <w:sz w:val="24"/>
              </w:rPr>
              <w:t>уравнений,</w:t>
            </w:r>
            <w:r>
              <w:rPr>
                <w:spacing w:val="-2"/>
                <w:sz w:val="24"/>
              </w:rPr>
              <w:t xml:space="preserve"> </w:t>
            </w:r>
            <w:r>
              <w:rPr>
                <w:sz w:val="24"/>
              </w:rPr>
              <w:t>сводящихся</w:t>
            </w:r>
            <w:r>
              <w:rPr>
                <w:spacing w:val="-3"/>
                <w:sz w:val="24"/>
              </w:rPr>
              <w:t xml:space="preserve"> </w:t>
            </w:r>
            <w:r>
              <w:rPr>
                <w:sz w:val="24"/>
              </w:rPr>
              <w:t xml:space="preserve">к </w:t>
            </w:r>
            <w:r>
              <w:rPr>
                <w:spacing w:val="-2"/>
                <w:sz w:val="24"/>
              </w:rPr>
              <w:t>линейным</w:t>
            </w:r>
          </w:p>
        </w:tc>
      </w:tr>
      <w:tr w:rsidR="00DD28B4" w14:paraId="74CE566E" w14:textId="77777777">
        <w:trPr>
          <w:trHeight w:val="479"/>
        </w:trPr>
        <w:tc>
          <w:tcPr>
            <w:tcW w:w="1078" w:type="dxa"/>
          </w:tcPr>
          <w:p w14:paraId="60D7D50E" w14:textId="77777777" w:rsidR="00DD28B4" w:rsidRDefault="006F0148">
            <w:pPr>
              <w:pStyle w:val="TableParagraph"/>
              <w:spacing w:before="99"/>
              <w:ind w:left="10"/>
              <w:jc w:val="center"/>
              <w:rPr>
                <w:sz w:val="24"/>
              </w:rPr>
            </w:pPr>
            <w:r>
              <w:rPr>
                <w:spacing w:val="-5"/>
                <w:sz w:val="24"/>
              </w:rPr>
              <w:t>2.3</w:t>
            </w:r>
          </w:p>
        </w:tc>
        <w:tc>
          <w:tcPr>
            <w:tcW w:w="7996" w:type="dxa"/>
          </w:tcPr>
          <w:p w14:paraId="53155798" w14:textId="77777777" w:rsidR="00DD28B4" w:rsidRDefault="006F0148">
            <w:pPr>
              <w:pStyle w:val="TableParagraph"/>
              <w:spacing w:before="99"/>
              <w:rPr>
                <w:sz w:val="24"/>
              </w:rPr>
            </w:pPr>
            <w:r>
              <w:rPr>
                <w:sz w:val="24"/>
              </w:rPr>
              <w:t>Квадратное</w:t>
            </w:r>
            <w:r>
              <w:rPr>
                <w:spacing w:val="-3"/>
                <w:sz w:val="24"/>
              </w:rPr>
              <w:t xml:space="preserve"> </w:t>
            </w:r>
            <w:r>
              <w:rPr>
                <w:sz w:val="24"/>
              </w:rPr>
              <w:t>уравнение.</w:t>
            </w:r>
            <w:r>
              <w:rPr>
                <w:spacing w:val="-1"/>
                <w:sz w:val="24"/>
              </w:rPr>
              <w:t xml:space="preserve"> </w:t>
            </w:r>
            <w:r>
              <w:rPr>
                <w:sz w:val="24"/>
              </w:rPr>
              <w:t>Решение</w:t>
            </w:r>
            <w:r>
              <w:rPr>
                <w:spacing w:val="-1"/>
                <w:sz w:val="24"/>
              </w:rPr>
              <w:t xml:space="preserve"> </w:t>
            </w:r>
            <w:r>
              <w:rPr>
                <w:sz w:val="24"/>
              </w:rPr>
              <w:t>уравнений,</w:t>
            </w:r>
            <w:r>
              <w:rPr>
                <w:spacing w:val="-1"/>
                <w:sz w:val="24"/>
              </w:rPr>
              <w:t xml:space="preserve"> </w:t>
            </w:r>
            <w:r>
              <w:rPr>
                <w:sz w:val="24"/>
              </w:rPr>
              <w:t>сводящихся</w:t>
            </w:r>
            <w:r>
              <w:rPr>
                <w:spacing w:val="-2"/>
                <w:sz w:val="24"/>
              </w:rPr>
              <w:t xml:space="preserve"> </w:t>
            </w:r>
            <w:r>
              <w:rPr>
                <w:sz w:val="24"/>
              </w:rPr>
              <w:t xml:space="preserve">к </w:t>
            </w:r>
            <w:r>
              <w:rPr>
                <w:spacing w:val="-2"/>
                <w:sz w:val="24"/>
              </w:rPr>
              <w:t>квадратным</w:t>
            </w:r>
          </w:p>
        </w:tc>
      </w:tr>
      <w:tr w:rsidR="00DD28B4" w14:paraId="7A712701" w14:textId="77777777">
        <w:trPr>
          <w:trHeight w:val="755"/>
        </w:trPr>
        <w:tc>
          <w:tcPr>
            <w:tcW w:w="1078" w:type="dxa"/>
          </w:tcPr>
          <w:p w14:paraId="2AD6AF9A" w14:textId="77777777" w:rsidR="00DD28B4" w:rsidRDefault="006F0148">
            <w:pPr>
              <w:pStyle w:val="TableParagraph"/>
              <w:spacing w:before="239"/>
              <w:ind w:left="10"/>
              <w:jc w:val="center"/>
              <w:rPr>
                <w:sz w:val="24"/>
              </w:rPr>
            </w:pPr>
            <w:r>
              <w:rPr>
                <w:spacing w:val="-5"/>
                <w:sz w:val="24"/>
              </w:rPr>
              <w:t>2.4</w:t>
            </w:r>
          </w:p>
        </w:tc>
        <w:tc>
          <w:tcPr>
            <w:tcW w:w="7996" w:type="dxa"/>
          </w:tcPr>
          <w:p w14:paraId="091B6151" w14:textId="77777777" w:rsidR="00DD28B4" w:rsidRDefault="006F0148">
            <w:pPr>
              <w:pStyle w:val="TableParagraph"/>
              <w:rPr>
                <w:sz w:val="24"/>
              </w:rPr>
            </w:pPr>
            <w:r>
              <w:rPr>
                <w:sz w:val="24"/>
              </w:rPr>
              <w:t>Биквадратное уравнение. Примеры решения уравнений третьей и четвертой степеней разложением на множители</w:t>
            </w:r>
          </w:p>
        </w:tc>
      </w:tr>
      <w:tr w:rsidR="00DD28B4" w14:paraId="165ADAB1" w14:textId="77777777">
        <w:trPr>
          <w:trHeight w:val="479"/>
        </w:trPr>
        <w:tc>
          <w:tcPr>
            <w:tcW w:w="1078" w:type="dxa"/>
          </w:tcPr>
          <w:p w14:paraId="61F2559C" w14:textId="77777777" w:rsidR="00DD28B4" w:rsidRDefault="006F0148">
            <w:pPr>
              <w:pStyle w:val="TableParagraph"/>
              <w:ind w:left="10"/>
              <w:jc w:val="center"/>
              <w:rPr>
                <w:sz w:val="24"/>
              </w:rPr>
            </w:pPr>
            <w:r>
              <w:rPr>
                <w:spacing w:val="-5"/>
                <w:sz w:val="24"/>
              </w:rPr>
              <w:t>2.5</w:t>
            </w:r>
          </w:p>
        </w:tc>
        <w:tc>
          <w:tcPr>
            <w:tcW w:w="7996" w:type="dxa"/>
          </w:tcPr>
          <w:p w14:paraId="28CB3271" w14:textId="77777777" w:rsidR="00DD28B4" w:rsidRDefault="006F0148">
            <w:pPr>
              <w:pStyle w:val="TableParagraph"/>
              <w:rPr>
                <w:sz w:val="24"/>
              </w:rPr>
            </w:pPr>
            <w:r>
              <w:rPr>
                <w:sz w:val="24"/>
              </w:rPr>
              <w:t>Решение дробно-рациональных</w:t>
            </w:r>
            <w:r>
              <w:rPr>
                <w:spacing w:val="2"/>
                <w:sz w:val="24"/>
              </w:rPr>
              <w:t xml:space="preserve"> </w:t>
            </w:r>
            <w:r>
              <w:rPr>
                <w:spacing w:val="-2"/>
                <w:sz w:val="24"/>
              </w:rPr>
              <w:t>уравнений</w:t>
            </w:r>
          </w:p>
        </w:tc>
      </w:tr>
      <w:tr w:rsidR="00DD28B4" w14:paraId="0C58E890" w14:textId="77777777">
        <w:trPr>
          <w:trHeight w:val="479"/>
        </w:trPr>
        <w:tc>
          <w:tcPr>
            <w:tcW w:w="1078" w:type="dxa"/>
          </w:tcPr>
          <w:p w14:paraId="36847046" w14:textId="77777777" w:rsidR="00DD28B4" w:rsidRDefault="006F0148">
            <w:pPr>
              <w:pStyle w:val="TableParagraph"/>
              <w:ind w:left="10"/>
              <w:jc w:val="center"/>
              <w:rPr>
                <w:sz w:val="24"/>
              </w:rPr>
            </w:pPr>
            <w:r>
              <w:rPr>
                <w:spacing w:val="-5"/>
                <w:sz w:val="24"/>
              </w:rPr>
              <w:t>2.6</w:t>
            </w:r>
          </w:p>
        </w:tc>
        <w:tc>
          <w:tcPr>
            <w:tcW w:w="7996" w:type="dxa"/>
          </w:tcPr>
          <w:p w14:paraId="11D3FB35" w14:textId="77777777" w:rsidR="00DD28B4" w:rsidRDefault="006F0148">
            <w:pPr>
              <w:pStyle w:val="TableParagraph"/>
              <w:rPr>
                <w:sz w:val="24"/>
              </w:rPr>
            </w:pPr>
            <w:r>
              <w:rPr>
                <w:sz w:val="24"/>
              </w:rPr>
              <w:t>Системы</w:t>
            </w:r>
            <w:r>
              <w:rPr>
                <w:spacing w:val="-1"/>
                <w:sz w:val="24"/>
              </w:rPr>
              <w:t xml:space="preserve"> </w:t>
            </w:r>
            <w:r>
              <w:rPr>
                <w:spacing w:val="-2"/>
                <w:sz w:val="24"/>
              </w:rPr>
              <w:t>уравнений</w:t>
            </w:r>
          </w:p>
        </w:tc>
      </w:tr>
      <w:tr w:rsidR="00DD28B4" w14:paraId="55538E9F" w14:textId="77777777">
        <w:trPr>
          <w:trHeight w:val="481"/>
        </w:trPr>
        <w:tc>
          <w:tcPr>
            <w:tcW w:w="1078" w:type="dxa"/>
          </w:tcPr>
          <w:p w14:paraId="49DE9AA7" w14:textId="77777777" w:rsidR="00DD28B4" w:rsidRDefault="006F0148">
            <w:pPr>
              <w:pStyle w:val="TableParagraph"/>
              <w:ind w:left="10"/>
              <w:jc w:val="center"/>
              <w:rPr>
                <w:sz w:val="24"/>
              </w:rPr>
            </w:pPr>
            <w:r>
              <w:rPr>
                <w:spacing w:val="-5"/>
                <w:sz w:val="24"/>
              </w:rPr>
              <w:t>2.7</w:t>
            </w:r>
          </w:p>
        </w:tc>
        <w:tc>
          <w:tcPr>
            <w:tcW w:w="7996" w:type="dxa"/>
          </w:tcPr>
          <w:p w14:paraId="7BDFD74D" w14:textId="77777777" w:rsidR="00DD28B4" w:rsidRDefault="006F0148">
            <w:pPr>
              <w:pStyle w:val="TableParagraph"/>
              <w:rPr>
                <w:sz w:val="24"/>
              </w:rPr>
            </w:pPr>
            <w:r>
              <w:rPr>
                <w:sz w:val="24"/>
              </w:rPr>
              <w:t>Уравнение</w:t>
            </w:r>
            <w:r>
              <w:rPr>
                <w:spacing w:val="-2"/>
                <w:sz w:val="24"/>
              </w:rPr>
              <w:t xml:space="preserve"> </w:t>
            </w:r>
            <w:r>
              <w:rPr>
                <w:sz w:val="24"/>
              </w:rPr>
              <w:t>с</w:t>
            </w:r>
            <w:r>
              <w:rPr>
                <w:spacing w:val="-3"/>
                <w:sz w:val="24"/>
              </w:rPr>
              <w:t xml:space="preserve"> </w:t>
            </w:r>
            <w:r>
              <w:rPr>
                <w:sz w:val="24"/>
              </w:rPr>
              <w:t>двумя</w:t>
            </w:r>
            <w:r>
              <w:rPr>
                <w:spacing w:val="-2"/>
                <w:sz w:val="24"/>
              </w:rPr>
              <w:t xml:space="preserve"> </w:t>
            </w:r>
            <w:r>
              <w:rPr>
                <w:sz w:val="24"/>
              </w:rPr>
              <w:t>переменными</w:t>
            </w:r>
            <w:r>
              <w:rPr>
                <w:spacing w:val="-2"/>
                <w:sz w:val="24"/>
              </w:rPr>
              <w:t xml:space="preserve"> </w:t>
            </w:r>
            <w:r>
              <w:rPr>
                <w:sz w:val="24"/>
              </w:rPr>
              <w:t>и</w:t>
            </w:r>
            <w:r>
              <w:rPr>
                <w:spacing w:val="-1"/>
                <w:sz w:val="24"/>
              </w:rPr>
              <w:t xml:space="preserve"> </w:t>
            </w:r>
            <w:r>
              <w:rPr>
                <w:sz w:val="24"/>
              </w:rPr>
              <w:t>его</w:t>
            </w:r>
            <w:r>
              <w:rPr>
                <w:spacing w:val="-2"/>
                <w:sz w:val="24"/>
              </w:rPr>
              <w:t xml:space="preserve"> график</w:t>
            </w:r>
          </w:p>
        </w:tc>
      </w:tr>
    </w:tbl>
    <w:p w14:paraId="0193481A" w14:textId="77777777" w:rsidR="00DD28B4" w:rsidRDefault="00DD28B4">
      <w:pPr>
        <w:pStyle w:val="TableParagraph"/>
        <w:rPr>
          <w:sz w:val="24"/>
        </w:rPr>
        <w:sectPr w:rsidR="00DD28B4">
          <w:type w:val="continuous"/>
          <w:pgSz w:w="11910" w:h="16830"/>
          <w:pgMar w:top="820" w:right="708" w:bottom="63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20AEB547" w14:textId="77777777">
        <w:trPr>
          <w:trHeight w:val="479"/>
        </w:trPr>
        <w:tc>
          <w:tcPr>
            <w:tcW w:w="1078" w:type="dxa"/>
          </w:tcPr>
          <w:p w14:paraId="0A41B4DC" w14:textId="77777777" w:rsidR="00DD28B4" w:rsidRDefault="006F0148">
            <w:pPr>
              <w:pStyle w:val="TableParagraph"/>
              <w:spacing w:before="99"/>
              <w:ind w:left="10"/>
              <w:jc w:val="center"/>
              <w:rPr>
                <w:sz w:val="24"/>
              </w:rPr>
            </w:pPr>
            <w:r>
              <w:rPr>
                <w:spacing w:val="-5"/>
                <w:sz w:val="24"/>
              </w:rPr>
              <w:t>2.8</w:t>
            </w:r>
          </w:p>
        </w:tc>
        <w:tc>
          <w:tcPr>
            <w:tcW w:w="7996" w:type="dxa"/>
          </w:tcPr>
          <w:p w14:paraId="15C4243B" w14:textId="77777777" w:rsidR="00DD28B4" w:rsidRDefault="006F0148">
            <w:pPr>
              <w:pStyle w:val="TableParagraph"/>
              <w:spacing w:before="99"/>
              <w:rPr>
                <w:sz w:val="24"/>
              </w:rPr>
            </w:pPr>
            <w:r>
              <w:rPr>
                <w:sz w:val="24"/>
              </w:rPr>
              <w:t>Решение</w:t>
            </w:r>
            <w:r>
              <w:rPr>
                <w:spacing w:val="-2"/>
                <w:sz w:val="24"/>
              </w:rPr>
              <w:t xml:space="preserve"> </w:t>
            </w:r>
            <w:r>
              <w:rPr>
                <w:sz w:val="24"/>
              </w:rPr>
              <w:t>систем</w:t>
            </w:r>
            <w:r>
              <w:rPr>
                <w:spacing w:val="-3"/>
                <w:sz w:val="24"/>
              </w:rPr>
              <w:t xml:space="preserve"> </w:t>
            </w:r>
            <w:r>
              <w:rPr>
                <w:sz w:val="24"/>
              </w:rPr>
              <w:t>двух</w:t>
            </w:r>
            <w:r>
              <w:rPr>
                <w:spacing w:val="-3"/>
                <w:sz w:val="24"/>
              </w:rPr>
              <w:t xml:space="preserve"> </w:t>
            </w:r>
            <w:r>
              <w:rPr>
                <w:sz w:val="24"/>
              </w:rPr>
              <w:t>линейных</w:t>
            </w:r>
            <w:r>
              <w:rPr>
                <w:spacing w:val="-2"/>
                <w:sz w:val="24"/>
              </w:rPr>
              <w:t xml:space="preserve"> </w:t>
            </w:r>
            <w:r>
              <w:rPr>
                <w:sz w:val="24"/>
              </w:rPr>
              <w:t>уравнений с</w:t>
            </w:r>
            <w:r>
              <w:rPr>
                <w:spacing w:val="-2"/>
                <w:sz w:val="24"/>
              </w:rPr>
              <w:t xml:space="preserve"> </w:t>
            </w:r>
            <w:r>
              <w:rPr>
                <w:sz w:val="24"/>
              </w:rPr>
              <w:t>двумя</w:t>
            </w:r>
            <w:r>
              <w:rPr>
                <w:spacing w:val="-1"/>
                <w:sz w:val="24"/>
              </w:rPr>
              <w:t xml:space="preserve"> </w:t>
            </w:r>
            <w:r>
              <w:rPr>
                <w:spacing w:val="-2"/>
                <w:sz w:val="24"/>
              </w:rPr>
              <w:t>переменными</w:t>
            </w:r>
          </w:p>
        </w:tc>
      </w:tr>
      <w:tr w:rsidR="00DD28B4" w14:paraId="74FD79A1" w14:textId="77777777">
        <w:trPr>
          <w:trHeight w:val="755"/>
        </w:trPr>
        <w:tc>
          <w:tcPr>
            <w:tcW w:w="1078" w:type="dxa"/>
          </w:tcPr>
          <w:p w14:paraId="696D2BB6" w14:textId="77777777" w:rsidR="00DD28B4" w:rsidRDefault="006F0148">
            <w:pPr>
              <w:pStyle w:val="TableParagraph"/>
              <w:spacing w:before="239"/>
              <w:ind w:left="10"/>
              <w:jc w:val="center"/>
              <w:rPr>
                <w:sz w:val="24"/>
              </w:rPr>
            </w:pPr>
            <w:r>
              <w:rPr>
                <w:spacing w:val="-5"/>
                <w:sz w:val="24"/>
              </w:rPr>
              <w:t>2.9</w:t>
            </w:r>
          </w:p>
        </w:tc>
        <w:tc>
          <w:tcPr>
            <w:tcW w:w="7996" w:type="dxa"/>
          </w:tcPr>
          <w:p w14:paraId="1C32CF2E" w14:textId="77777777" w:rsidR="00DD28B4" w:rsidRDefault="006F0148">
            <w:pPr>
              <w:pStyle w:val="TableParagraph"/>
              <w:spacing w:before="100"/>
              <w:rPr>
                <w:sz w:val="24"/>
              </w:rPr>
            </w:pPr>
            <w:r>
              <w:rPr>
                <w:sz w:val="24"/>
              </w:rPr>
              <w:t>Решение</w:t>
            </w:r>
            <w:r>
              <w:rPr>
                <w:spacing w:val="56"/>
                <w:sz w:val="24"/>
              </w:rPr>
              <w:t xml:space="preserve"> </w:t>
            </w:r>
            <w:r>
              <w:rPr>
                <w:sz w:val="24"/>
              </w:rPr>
              <w:t>систем</w:t>
            </w:r>
            <w:r>
              <w:rPr>
                <w:spacing w:val="54"/>
                <w:sz w:val="24"/>
              </w:rPr>
              <w:t xml:space="preserve"> </w:t>
            </w:r>
            <w:r>
              <w:rPr>
                <w:sz w:val="24"/>
              </w:rPr>
              <w:t>двух</w:t>
            </w:r>
            <w:r>
              <w:rPr>
                <w:spacing w:val="59"/>
                <w:sz w:val="24"/>
              </w:rPr>
              <w:t xml:space="preserve"> </w:t>
            </w:r>
            <w:r>
              <w:rPr>
                <w:sz w:val="24"/>
              </w:rPr>
              <w:t>уравнений,</w:t>
            </w:r>
            <w:r>
              <w:rPr>
                <w:spacing w:val="56"/>
                <w:sz w:val="24"/>
              </w:rPr>
              <w:t xml:space="preserve"> </w:t>
            </w:r>
            <w:r>
              <w:rPr>
                <w:sz w:val="24"/>
              </w:rPr>
              <w:t>одно</w:t>
            </w:r>
            <w:r>
              <w:rPr>
                <w:spacing w:val="56"/>
                <w:sz w:val="24"/>
              </w:rPr>
              <w:t xml:space="preserve"> </w:t>
            </w:r>
            <w:r>
              <w:rPr>
                <w:sz w:val="24"/>
              </w:rPr>
              <w:t>из</w:t>
            </w:r>
            <w:r>
              <w:rPr>
                <w:spacing w:val="56"/>
                <w:sz w:val="24"/>
              </w:rPr>
              <w:t xml:space="preserve"> </w:t>
            </w:r>
            <w:r>
              <w:rPr>
                <w:sz w:val="24"/>
              </w:rPr>
              <w:t>которых</w:t>
            </w:r>
            <w:r>
              <w:rPr>
                <w:spacing w:val="55"/>
                <w:sz w:val="24"/>
              </w:rPr>
              <w:t xml:space="preserve"> </w:t>
            </w:r>
            <w:r>
              <w:rPr>
                <w:sz w:val="24"/>
              </w:rPr>
              <w:t>линейное,</w:t>
            </w:r>
            <w:r>
              <w:rPr>
                <w:spacing w:val="57"/>
                <w:sz w:val="24"/>
              </w:rPr>
              <w:t xml:space="preserve"> </w:t>
            </w:r>
            <w:r>
              <w:rPr>
                <w:sz w:val="24"/>
              </w:rPr>
              <w:t>а</w:t>
            </w:r>
            <w:r>
              <w:rPr>
                <w:spacing w:val="55"/>
                <w:sz w:val="24"/>
              </w:rPr>
              <w:t xml:space="preserve"> </w:t>
            </w:r>
            <w:r>
              <w:rPr>
                <w:sz w:val="24"/>
              </w:rPr>
              <w:t>другое</w:t>
            </w:r>
            <w:r>
              <w:rPr>
                <w:spacing w:val="58"/>
                <w:sz w:val="24"/>
              </w:rPr>
              <w:t xml:space="preserve"> </w:t>
            </w:r>
            <w:r>
              <w:rPr>
                <w:spacing w:val="-10"/>
                <w:sz w:val="24"/>
              </w:rPr>
              <w:t>-</w:t>
            </w:r>
          </w:p>
          <w:p w14:paraId="6442E2A3" w14:textId="77777777" w:rsidR="00DD28B4" w:rsidRDefault="006F0148">
            <w:pPr>
              <w:pStyle w:val="TableParagraph"/>
              <w:spacing w:before="0"/>
              <w:rPr>
                <w:sz w:val="24"/>
              </w:rPr>
            </w:pPr>
            <w:r>
              <w:rPr>
                <w:sz w:val="24"/>
              </w:rPr>
              <w:t>второй</w:t>
            </w:r>
            <w:r>
              <w:rPr>
                <w:spacing w:val="-4"/>
                <w:sz w:val="24"/>
              </w:rPr>
              <w:t xml:space="preserve"> </w:t>
            </w:r>
            <w:r>
              <w:rPr>
                <w:spacing w:val="-2"/>
                <w:sz w:val="24"/>
              </w:rPr>
              <w:t>степени</w:t>
            </w:r>
          </w:p>
        </w:tc>
      </w:tr>
      <w:tr w:rsidR="00DD28B4" w14:paraId="7349931F" w14:textId="77777777">
        <w:trPr>
          <w:trHeight w:val="479"/>
        </w:trPr>
        <w:tc>
          <w:tcPr>
            <w:tcW w:w="1078" w:type="dxa"/>
          </w:tcPr>
          <w:p w14:paraId="3B2FFD57" w14:textId="77777777" w:rsidR="00DD28B4" w:rsidRDefault="006F0148">
            <w:pPr>
              <w:pStyle w:val="TableParagraph"/>
              <w:ind w:left="10"/>
              <w:jc w:val="center"/>
              <w:rPr>
                <w:sz w:val="24"/>
              </w:rPr>
            </w:pPr>
            <w:r>
              <w:rPr>
                <w:spacing w:val="-4"/>
                <w:sz w:val="24"/>
              </w:rPr>
              <w:t>2.10</w:t>
            </w:r>
          </w:p>
        </w:tc>
        <w:tc>
          <w:tcPr>
            <w:tcW w:w="7996" w:type="dxa"/>
          </w:tcPr>
          <w:p w14:paraId="3B16C327" w14:textId="77777777" w:rsidR="00DD28B4" w:rsidRDefault="006F0148">
            <w:pPr>
              <w:pStyle w:val="TableParagraph"/>
              <w:rPr>
                <w:sz w:val="24"/>
              </w:rPr>
            </w:pPr>
            <w:r>
              <w:rPr>
                <w:sz w:val="24"/>
              </w:rPr>
              <w:t>Графическая</w:t>
            </w:r>
            <w:r>
              <w:rPr>
                <w:spacing w:val="-4"/>
                <w:sz w:val="24"/>
              </w:rPr>
              <w:t xml:space="preserve"> </w:t>
            </w:r>
            <w:r>
              <w:rPr>
                <w:sz w:val="24"/>
              </w:rPr>
              <w:t>интерпретация системы</w:t>
            </w:r>
            <w:r>
              <w:rPr>
                <w:spacing w:val="-4"/>
                <w:sz w:val="24"/>
              </w:rPr>
              <w:t xml:space="preserve"> </w:t>
            </w:r>
            <w:r>
              <w:rPr>
                <w:sz w:val="24"/>
              </w:rPr>
              <w:t>уравнений с</w:t>
            </w:r>
            <w:r>
              <w:rPr>
                <w:spacing w:val="-2"/>
                <w:sz w:val="24"/>
              </w:rPr>
              <w:t xml:space="preserve"> </w:t>
            </w:r>
            <w:r>
              <w:rPr>
                <w:sz w:val="24"/>
              </w:rPr>
              <w:t>двумя</w:t>
            </w:r>
            <w:r>
              <w:rPr>
                <w:spacing w:val="-2"/>
                <w:sz w:val="24"/>
              </w:rPr>
              <w:t xml:space="preserve"> переменными</w:t>
            </w:r>
          </w:p>
        </w:tc>
      </w:tr>
      <w:tr w:rsidR="00DD28B4" w14:paraId="4B8DA3E2" w14:textId="77777777">
        <w:trPr>
          <w:trHeight w:val="479"/>
        </w:trPr>
        <w:tc>
          <w:tcPr>
            <w:tcW w:w="1078" w:type="dxa"/>
          </w:tcPr>
          <w:p w14:paraId="689DF1F0" w14:textId="77777777" w:rsidR="00DD28B4" w:rsidRDefault="006F0148">
            <w:pPr>
              <w:pStyle w:val="TableParagraph"/>
              <w:ind w:left="10"/>
              <w:jc w:val="center"/>
              <w:rPr>
                <w:sz w:val="24"/>
              </w:rPr>
            </w:pPr>
            <w:r>
              <w:rPr>
                <w:spacing w:val="-4"/>
                <w:sz w:val="24"/>
              </w:rPr>
              <w:t>2.11</w:t>
            </w:r>
          </w:p>
        </w:tc>
        <w:tc>
          <w:tcPr>
            <w:tcW w:w="7996" w:type="dxa"/>
          </w:tcPr>
          <w:p w14:paraId="0E5770C3" w14:textId="77777777" w:rsidR="00DD28B4" w:rsidRDefault="006F0148">
            <w:pPr>
              <w:pStyle w:val="TableParagraph"/>
              <w:rPr>
                <w:sz w:val="24"/>
              </w:rPr>
            </w:pPr>
            <w:r>
              <w:rPr>
                <w:sz w:val="24"/>
              </w:rPr>
              <w:t>Решение текстовых</w:t>
            </w:r>
            <w:r>
              <w:rPr>
                <w:spacing w:val="-1"/>
                <w:sz w:val="24"/>
              </w:rPr>
              <w:t xml:space="preserve"> </w:t>
            </w:r>
            <w:r>
              <w:rPr>
                <w:sz w:val="24"/>
              </w:rPr>
              <w:t>задач</w:t>
            </w:r>
            <w:r>
              <w:rPr>
                <w:spacing w:val="-2"/>
                <w:sz w:val="24"/>
              </w:rPr>
              <w:t xml:space="preserve"> </w:t>
            </w:r>
            <w:r>
              <w:rPr>
                <w:sz w:val="24"/>
              </w:rPr>
              <w:t>алгебраическим</w:t>
            </w:r>
            <w:r>
              <w:rPr>
                <w:spacing w:val="-1"/>
                <w:sz w:val="24"/>
              </w:rPr>
              <w:t xml:space="preserve"> </w:t>
            </w:r>
            <w:r>
              <w:rPr>
                <w:spacing w:val="-2"/>
                <w:sz w:val="24"/>
              </w:rPr>
              <w:t>способом</w:t>
            </w:r>
          </w:p>
        </w:tc>
      </w:tr>
      <w:tr w:rsidR="00DD28B4" w14:paraId="61EF35A9" w14:textId="77777777">
        <w:trPr>
          <w:trHeight w:val="479"/>
        </w:trPr>
        <w:tc>
          <w:tcPr>
            <w:tcW w:w="1078" w:type="dxa"/>
          </w:tcPr>
          <w:p w14:paraId="13D4F40A" w14:textId="77777777" w:rsidR="00DD28B4" w:rsidRDefault="006F0148">
            <w:pPr>
              <w:pStyle w:val="TableParagraph"/>
              <w:ind w:left="10"/>
              <w:jc w:val="center"/>
              <w:rPr>
                <w:sz w:val="24"/>
              </w:rPr>
            </w:pPr>
            <w:r>
              <w:rPr>
                <w:spacing w:val="-4"/>
                <w:sz w:val="24"/>
              </w:rPr>
              <w:t>2.12</w:t>
            </w:r>
          </w:p>
        </w:tc>
        <w:tc>
          <w:tcPr>
            <w:tcW w:w="7996" w:type="dxa"/>
          </w:tcPr>
          <w:p w14:paraId="6BA2DC6D" w14:textId="77777777" w:rsidR="00DD28B4" w:rsidRDefault="006F0148">
            <w:pPr>
              <w:pStyle w:val="TableParagraph"/>
              <w:rPr>
                <w:sz w:val="24"/>
              </w:rPr>
            </w:pPr>
            <w:r>
              <w:rPr>
                <w:sz w:val="24"/>
              </w:rPr>
              <w:t>Числовые</w:t>
            </w:r>
            <w:r>
              <w:rPr>
                <w:spacing w:val="-2"/>
                <w:sz w:val="24"/>
              </w:rPr>
              <w:t xml:space="preserve"> </w:t>
            </w:r>
            <w:r>
              <w:rPr>
                <w:sz w:val="24"/>
              </w:rPr>
              <w:t>неравенства</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pacing w:val="-2"/>
                <w:sz w:val="24"/>
              </w:rPr>
              <w:t>свойства</w:t>
            </w:r>
          </w:p>
        </w:tc>
      </w:tr>
      <w:tr w:rsidR="00DD28B4" w14:paraId="5B3455A5" w14:textId="77777777">
        <w:trPr>
          <w:trHeight w:val="481"/>
        </w:trPr>
        <w:tc>
          <w:tcPr>
            <w:tcW w:w="1078" w:type="dxa"/>
          </w:tcPr>
          <w:p w14:paraId="30EA7C2C" w14:textId="77777777" w:rsidR="00DD28B4" w:rsidRDefault="006F0148">
            <w:pPr>
              <w:pStyle w:val="TableParagraph"/>
              <w:ind w:left="10"/>
              <w:jc w:val="center"/>
              <w:rPr>
                <w:sz w:val="24"/>
              </w:rPr>
            </w:pPr>
            <w:r>
              <w:rPr>
                <w:spacing w:val="-4"/>
                <w:sz w:val="24"/>
              </w:rPr>
              <w:t>2.13</w:t>
            </w:r>
          </w:p>
        </w:tc>
        <w:tc>
          <w:tcPr>
            <w:tcW w:w="7996" w:type="dxa"/>
          </w:tcPr>
          <w:p w14:paraId="2EAA6D6A" w14:textId="77777777" w:rsidR="00DD28B4" w:rsidRDefault="006F0148">
            <w:pPr>
              <w:pStyle w:val="TableParagraph"/>
              <w:rPr>
                <w:sz w:val="24"/>
              </w:rPr>
            </w:pPr>
            <w:r>
              <w:rPr>
                <w:sz w:val="24"/>
              </w:rPr>
              <w:t>Решение</w:t>
            </w:r>
            <w:r>
              <w:rPr>
                <w:spacing w:val="-4"/>
                <w:sz w:val="24"/>
              </w:rPr>
              <w:t xml:space="preserve"> </w:t>
            </w:r>
            <w:r>
              <w:rPr>
                <w:sz w:val="24"/>
              </w:rPr>
              <w:t>линейных</w:t>
            </w:r>
            <w:r>
              <w:rPr>
                <w:spacing w:val="-2"/>
                <w:sz w:val="24"/>
              </w:rPr>
              <w:t xml:space="preserve"> </w:t>
            </w:r>
            <w:r>
              <w:rPr>
                <w:sz w:val="24"/>
              </w:rPr>
              <w:t>неравенств</w:t>
            </w:r>
            <w:r>
              <w:rPr>
                <w:spacing w:val="-4"/>
                <w:sz w:val="24"/>
              </w:rPr>
              <w:t xml:space="preserve"> </w:t>
            </w:r>
            <w:r>
              <w:rPr>
                <w:sz w:val="24"/>
              </w:rPr>
              <w:t>с</w:t>
            </w:r>
            <w:r>
              <w:rPr>
                <w:spacing w:val="-4"/>
                <w:sz w:val="24"/>
              </w:rPr>
              <w:t xml:space="preserve"> </w:t>
            </w:r>
            <w:r>
              <w:rPr>
                <w:sz w:val="24"/>
              </w:rPr>
              <w:t>одной</w:t>
            </w:r>
            <w:r>
              <w:rPr>
                <w:spacing w:val="-1"/>
                <w:sz w:val="24"/>
              </w:rPr>
              <w:t xml:space="preserve"> </w:t>
            </w:r>
            <w:r>
              <w:rPr>
                <w:spacing w:val="-2"/>
                <w:sz w:val="24"/>
              </w:rPr>
              <w:t>переменной</w:t>
            </w:r>
          </w:p>
        </w:tc>
      </w:tr>
      <w:tr w:rsidR="00DD28B4" w14:paraId="126CAF28" w14:textId="77777777">
        <w:trPr>
          <w:trHeight w:val="479"/>
        </w:trPr>
        <w:tc>
          <w:tcPr>
            <w:tcW w:w="1078" w:type="dxa"/>
          </w:tcPr>
          <w:p w14:paraId="01C6887E" w14:textId="77777777" w:rsidR="00DD28B4" w:rsidRDefault="006F0148">
            <w:pPr>
              <w:pStyle w:val="TableParagraph"/>
              <w:spacing w:before="99"/>
              <w:ind w:left="10"/>
              <w:jc w:val="center"/>
              <w:rPr>
                <w:sz w:val="24"/>
              </w:rPr>
            </w:pPr>
            <w:r>
              <w:rPr>
                <w:spacing w:val="-4"/>
                <w:sz w:val="24"/>
              </w:rPr>
              <w:t>2.14</w:t>
            </w:r>
          </w:p>
        </w:tc>
        <w:tc>
          <w:tcPr>
            <w:tcW w:w="7996" w:type="dxa"/>
          </w:tcPr>
          <w:p w14:paraId="386EEC51" w14:textId="77777777" w:rsidR="00DD28B4" w:rsidRDefault="006F0148">
            <w:pPr>
              <w:pStyle w:val="TableParagraph"/>
              <w:spacing w:before="99"/>
              <w:rPr>
                <w:sz w:val="24"/>
              </w:rPr>
            </w:pPr>
            <w:r>
              <w:rPr>
                <w:sz w:val="24"/>
              </w:rPr>
              <w:t>Решение</w:t>
            </w:r>
            <w:r>
              <w:rPr>
                <w:spacing w:val="-3"/>
                <w:sz w:val="24"/>
              </w:rPr>
              <w:t xml:space="preserve"> </w:t>
            </w:r>
            <w:r>
              <w:rPr>
                <w:sz w:val="24"/>
              </w:rPr>
              <w:t>систем</w:t>
            </w:r>
            <w:r>
              <w:rPr>
                <w:spacing w:val="-4"/>
                <w:sz w:val="24"/>
              </w:rPr>
              <w:t xml:space="preserve"> </w:t>
            </w:r>
            <w:r>
              <w:rPr>
                <w:sz w:val="24"/>
              </w:rPr>
              <w:t>линейных</w:t>
            </w:r>
            <w:r>
              <w:rPr>
                <w:spacing w:val="-1"/>
                <w:sz w:val="24"/>
              </w:rPr>
              <w:t xml:space="preserve"> </w:t>
            </w:r>
            <w:r>
              <w:rPr>
                <w:sz w:val="24"/>
              </w:rPr>
              <w:t>неравенств</w:t>
            </w:r>
            <w:r>
              <w:rPr>
                <w:spacing w:val="-4"/>
                <w:sz w:val="24"/>
              </w:rPr>
              <w:t xml:space="preserve"> </w:t>
            </w:r>
            <w:r>
              <w:rPr>
                <w:sz w:val="24"/>
              </w:rPr>
              <w:t>с</w:t>
            </w:r>
            <w:r>
              <w:rPr>
                <w:spacing w:val="-3"/>
                <w:sz w:val="24"/>
              </w:rPr>
              <w:t xml:space="preserve"> </w:t>
            </w:r>
            <w:r>
              <w:rPr>
                <w:sz w:val="24"/>
              </w:rPr>
              <w:t xml:space="preserve">одной </w:t>
            </w:r>
            <w:r>
              <w:rPr>
                <w:spacing w:val="-2"/>
                <w:sz w:val="24"/>
              </w:rPr>
              <w:t>переменной</w:t>
            </w:r>
          </w:p>
        </w:tc>
      </w:tr>
      <w:tr w:rsidR="00DD28B4" w14:paraId="0748AB11" w14:textId="77777777">
        <w:trPr>
          <w:trHeight w:val="480"/>
        </w:trPr>
        <w:tc>
          <w:tcPr>
            <w:tcW w:w="1078" w:type="dxa"/>
          </w:tcPr>
          <w:p w14:paraId="6E883FD6" w14:textId="77777777" w:rsidR="00DD28B4" w:rsidRDefault="006F0148">
            <w:pPr>
              <w:pStyle w:val="TableParagraph"/>
              <w:spacing w:before="100"/>
              <w:ind w:left="10"/>
              <w:jc w:val="center"/>
              <w:rPr>
                <w:sz w:val="24"/>
              </w:rPr>
            </w:pPr>
            <w:r>
              <w:rPr>
                <w:spacing w:val="-4"/>
                <w:sz w:val="24"/>
              </w:rPr>
              <w:t>2.15</w:t>
            </w:r>
          </w:p>
        </w:tc>
        <w:tc>
          <w:tcPr>
            <w:tcW w:w="7996" w:type="dxa"/>
          </w:tcPr>
          <w:p w14:paraId="7C05D852" w14:textId="77777777" w:rsidR="00DD28B4" w:rsidRDefault="006F0148">
            <w:pPr>
              <w:pStyle w:val="TableParagraph"/>
              <w:spacing w:before="100"/>
              <w:rPr>
                <w:sz w:val="24"/>
              </w:rPr>
            </w:pPr>
            <w:r>
              <w:rPr>
                <w:sz w:val="24"/>
              </w:rPr>
              <w:t>Квадратные</w:t>
            </w:r>
            <w:r>
              <w:rPr>
                <w:spacing w:val="-2"/>
                <w:sz w:val="24"/>
              </w:rPr>
              <w:t xml:space="preserve"> неравенства</w:t>
            </w:r>
          </w:p>
        </w:tc>
      </w:tr>
      <w:tr w:rsidR="00DD28B4" w14:paraId="1B900168" w14:textId="77777777">
        <w:trPr>
          <w:trHeight w:val="755"/>
        </w:trPr>
        <w:tc>
          <w:tcPr>
            <w:tcW w:w="1078" w:type="dxa"/>
          </w:tcPr>
          <w:p w14:paraId="09D76699" w14:textId="77777777" w:rsidR="00DD28B4" w:rsidRDefault="006F0148">
            <w:pPr>
              <w:pStyle w:val="TableParagraph"/>
              <w:spacing w:before="239"/>
              <w:ind w:left="10"/>
              <w:jc w:val="center"/>
              <w:rPr>
                <w:sz w:val="24"/>
              </w:rPr>
            </w:pPr>
            <w:r>
              <w:rPr>
                <w:spacing w:val="-4"/>
                <w:sz w:val="24"/>
              </w:rPr>
              <w:t>2.16</w:t>
            </w:r>
          </w:p>
        </w:tc>
        <w:tc>
          <w:tcPr>
            <w:tcW w:w="7996" w:type="dxa"/>
          </w:tcPr>
          <w:p w14:paraId="2787B0A2" w14:textId="77777777" w:rsidR="00DD28B4" w:rsidRDefault="006F0148">
            <w:pPr>
              <w:pStyle w:val="TableParagraph"/>
              <w:spacing w:before="99"/>
              <w:rPr>
                <w:sz w:val="24"/>
              </w:rPr>
            </w:pPr>
            <w:r>
              <w:rPr>
                <w:sz w:val="24"/>
              </w:rPr>
              <w:t>Графическая</w:t>
            </w:r>
            <w:r>
              <w:rPr>
                <w:spacing w:val="80"/>
                <w:sz w:val="24"/>
              </w:rPr>
              <w:t xml:space="preserve"> </w:t>
            </w:r>
            <w:r>
              <w:rPr>
                <w:sz w:val="24"/>
              </w:rPr>
              <w:t>интерпретация</w:t>
            </w:r>
            <w:r>
              <w:rPr>
                <w:spacing w:val="80"/>
                <w:sz w:val="24"/>
              </w:rPr>
              <w:t xml:space="preserve"> </w:t>
            </w:r>
            <w:r>
              <w:rPr>
                <w:sz w:val="24"/>
              </w:rPr>
              <w:t>неравенств</w:t>
            </w:r>
            <w:r>
              <w:rPr>
                <w:spacing w:val="80"/>
                <w:sz w:val="24"/>
              </w:rPr>
              <w:t xml:space="preserve"> </w:t>
            </w:r>
            <w:r>
              <w:rPr>
                <w:sz w:val="24"/>
              </w:rPr>
              <w:t>и</w:t>
            </w:r>
            <w:r>
              <w:rPr>
                <w:spacing w:val="80"/>
                <w:sz w:val="24"/>
              </w:rPr>
              <w:t xml:space="preserve"> </w:t>
            </w:r>
            <w:r>
              <w:rPr>
                <w:sz w:val="24"/>
              </w:rPr>
              <w:t>систем</w:t>
            </w:r>
            <w:r>
              <w:rPr>
                <w:spacing w:val="80"/>
                <w:sz w:val="24"/>
              </w:rPr>
              <w:t xml:space="preserve"> </w:t>
            </w:r>
            <w:r>
              <w:rPr>
                <w:sz w:val="24"/>
              </w:rPr>
              <w:t>неравенств</w:t>
            </w:r>
            <w:r>
              <w:rPr>
                <w:spacing w:val="80"/>
                <w:sz w:val="24"/>
              </w:rPr>
              <w:t xml:space="preserve"> </w:t>
            </w:r>
            <w:r>
              <w:rPr>
                <w:sz w:val="24"/>
              </w:rPr>
              <w:t>с</w:t>
            </w:r>
            <w:r>
              <w:rPr>
                <w:spacing w:val="80"/>
                <w:sz w:val="24"/>
              </w:rPr>
              <w:t xml:space="preserve"> </w:t>
            </w:r>
            <w:r>
              <w:rPr>
                <w:sz w:val="24"/>
              </w:rPr>
              <w:t xml:space="preserve">двумя </w:t>
            </w:r>
            <w:r>
              <w:rPr>
                <w:spacing w:val="-2"/>
                <w:sz w:val="24"/>
              </w:rPr>
              <w:t>переменными</w:t>
            </w:r>
          </w:p>
        </w:tc>
      </w:tr>
      <w:tr w:rsidR="00DD28B4" w14:paraId="5A1AEDC4" w14:textId="77777777">
        <w:trPr>
          <w:trHeight w:val="479"/>
        </w:trPr>
        <w:tc>
          <w:tcPr>
            <w:tcW w:w="1078" w:type="dxa"/>
          </w:tcPr>
          <w:p w14:paraId="7E92C25A" w14:textId="77777777" w:rsidR="00DD28B4" w:rsidRDefault="006F0148">
            <w:pPr>
              <w:pStyle w:val="TableParagraph"/>
              <w:ind w:left="10" w:right="3"/>
              <w:jc w:val="center"/>
              <w:rPr>
                <w:sz w:val="24"/>
              </w:rPr>
            </w:pPr>
            <w:r>
              <w:rPr>
                <w:spacing w:val="-10"/>
                <w:sz w:val="24"/>
              </w:rPr>
              <w:t>3</w:t>
            </w:r>
          </w:p>
        </w:tc>
        <w:tc>
          <w:tcPr>
            <w:tcW w:w="7996" w:type="dxa"/>
          </w:tcPr>
          <w:p w14:paraId="5F36F326" w14:textId="77777777" w:rsidR="00DD28B4" w:rsidRDefault="006F0148">
            <w:pPr>
              <w:pStyle w:val="TableParagraph"/>
              <w:rPr>
                <w:sz w:val="24"/>
              </w:rPr>
            </w:pPr>
            <w:r>
              <w:rPr>
                <w:spacing w:val="-2"/>
                <w:sz w:val="24"/>
              </w:rPr>
              <w:t>Функции</w:t>
            </w:r>
          </w:p>
        </w:tc>
      </w:tr>
      <w:tr w:rsidR="00DD28B4" w14:paraId="112CAA3A" w14:textId="77777777">
        <w:trPr>
          <w:trHeight w:val="755"/>
        </w:trPr>
        <w:tc>
          <w:tcPr>
            <w:tcW w:w="1078" w:type="dxa"/>
          </w:tcPr>
          <w:p w14:paraId="562066CC" w14:textId="77777777" w:rsidR="00DD28B4" w:rsidRDefault="006F0148">
            <w:pPr>
              <w:pStyle w:val="TableParagraph"/>
              <w:spacing w:before="239"/>
              <w:ind w:left="10"/>
              <w:jc w:val="center"/>
              <w:rPr>
                <w:sz w:val="24"/>
              </w:rPr>
            </w:pPr>
            <w:r>
              <w:rPr>
                <w:spacing w:val="-5"/>
                <w:sz w:val="24"/>
              </w:rPr>
              <w:t>3.1</w:t>
            </w:r>
          </w:p>
        </w:tc>
        <w:tc>
          <w:tcPr>
            <w:tcW w:w="7996" w:type="dxa"/>
          </w:tcPr>
          <w:p w14:paraId="34147DD9" w14:textId="77777777" w:rsidR="00DD28B4" w:rsidRDefault="006F0148">
            <w:pPr>
              <w:pStyle w:val="TableParagraph"/>
              <w:rPr>
                <w:sz w:val="24"/>
              </w:rPr>
            </w:pPr>
            <w:r>
              <w:rPr>
                <w:sz w:val="24"/>
              </w:rPr>
              <w:t>Квадратичная</w:t>
            </w:r>
            <w:r>
              <w:rPr>
                <w:spacing w:val="80"/>
                <w:sz w:val="24"/>
              </w:rPr>
              <w:t xml:space="preserve"> </w:t>
            </w:r>
            <w:r>
              <w:rPr>
                <w:sz w:val="24"/>
              </w:rPr>
              <w:t>функция,</w:t>
            </w:r>
            <w:r>
              <w:rPr>
                <w:spacing w:val="80"/>
                <w:sz w:val="24"/>
              </w:rPr>
              <w:t xml:space="preserve"> </w:t>
            </w:r>
            <w:r>
              <w:rPr>
                <w:sz w:val="24"/>
              </w:rPr>
              <w:t>ее</w:t>
            </w:r>
            <w:r>
              <w:rPr>
                <w:spacing w:val="80"/>
                <w:sz w:val="24"/>
              </w:rPr>
              <w:t xml:space="preserve"> </w:t>
            </w:r>
            <w:r>
              <w:rPr>
                <w:sz w:val="24"/>
              </w:rPr>
              <w:t>график</w:t>
            </w:r>
            <w:r>
              <w:rPr>
                <w:spacing w:val="80"/>
                <w:sz w:val="24"/>
              </w:rPr>
              <w:t xml:space="preserve"> </w:t>
            </w:r>
            <w:r>
              <w:rPr>
                <w:sz w:val="24"/>
              </w:rPr>
              <w:t>и</w:t>
            </w:r>
            <w:r>
              <w:rPr>
                <w:spacing w:val="80"/>
                <w:sz w:val="24"/>
              </w:rPr>
              <w:t xml:space="preserve"> </w:t>
            </w:r>
            <w:r>
              <w:rPr>
                <w:sz w:val="24"/>
              </w:rPr>
              <w:t>свойства.</w:t>
            </w:r>
            <w:r>
              <w:rPr>
                <w:spacing w:val="80"/>
                <w:sz w:val="24"/>
              </w:rPr>
              <w:t xml:space="preserve"> </w:t>
            </w:r>
            <w:r>
              <w:rPr>
                <w:sz w:val="24"/>
              </w:rPr>
              <w:t>Парабола,</w:t>
            </w:r>
            <w:r>
              <w:rPr>
                <w:spacing w:val="80"/>
                <w:sz w:val="24"/>
              </w:rPr>
              <w:t xml:space="preserve"> </w:t>
            </w:r>
            <w:r>
              <w:rPr>
                <w:sz w:val="24"/>
              </w:rPr>
              <w:t>координаты вершины параболы, ось симметрии параболы</w:t>
            </w:r>
          </w:p>
        </w:tc>
      </w:tr>
      <w:tr w:rsidR="00DD28B4" w14:paraId="3AA86246" w14:textId="77777777">
        <w:trPr>
          <w:trHeight w:val="479"/>
        </w:trPr>
        <w:tc>
          <w:tcPr>
            <w:tcW w:w="1078" w:type="dxa"/>
          </w:tcPr>
          <w:p w14:paraId="798B35FA" w14:textId="77777777" w:rsidR="00DD28B4" w:rsidRDefault="006F0148">
            <w:pPr>
              <w:pStyle w:val="TableParagraph"/>
              <w:ind w:left="10"/>
              <w:jc w:val="center"/>
              <w:rPr>
                <w:sz w:val="24"/>
              </w:rPr>
            </w:pPr>
            <w:r>
              <w:rPr>
                <w:spacing w:val="-5"/>
                <w:sz w:val="24"/>
              </w:rPr>
              <w:t>3.2</w:t>
            </w:r>
          </w:p>
        </w:tc>
        <w:tc>
          <w:tcPr>
            <w:tcW w:w="7996" w:type="dxa"/>
          </w:tcPr>
          <w:p w14:paraId="6CA2BFE3" w14:textId="77777777" w:rsidR="00DD28B4" w:rsidRDefault="006F0148">
            <w:pPr>
              <w:pStyle w:val="TableParagraph"/>
              <w:rPr>
                <w:sz w:val="24"/>
              </w:rPr>
            </w:pPr>
            <w:r>
              <w:rPr>
                <w:sz w:val="24"/>
              </w:rPr>
              <w:t>Графики</w:t>
            </w:r>
            <w:r>
              <w:rPr>
                <w:spacing w:val="-1"/>
                <w:sz w:val="24"/>
              </w:rPr>
              <w:t xml:space="preserve"> </w:t>
            </w:r>
            <w:r>
              <w:rPr>
                <w:sz w:val="24"/>
              </w:rPr>
              <w:t>функций y</w:t>
            </w:r>
            <w:r>
              <w:rPr>
                <w:spacing w:val="-1"/>
                <w:sz w:val="24"/>
              </w:rPr>
              <w:t xml:space="preserve"> </w:t>
            </w:r>
            <w:r>
              <w:rPr>
                <w:sz w:val="24"/>
              </w:rPr>
              <w:t>=</w:t>
            </w:r>
            <w:r>
              <w:rPr>
                <w:spacing w:val="-1"/>
                <w:sz w:val="24"/>
              </w:rPr>
              <w:t xml:space="preserve"> </w:t>
            </w:r>
            <w:r>
              <w:rPr>
                <w:sz w:val="24"/>
              </w:rPr>
              <w:t>kx,</w:t>
            </w:r>
            <w:r>
              <w:rPr>
                <w:spacing w:val="-1"/>
                <w:sz w:val="24"/>
              </w:rPr>
              <w:t xml:space="preserve"> </w:t>
            </w:r>
            <w:r>
              <w:rPr>
                <w:sz w:val="24"/>
              </w:rPr>
              <w:t>y</w:t>
            </w:r>
            <w:r>
              <w:rPr>
                <w:spacing w:val="-1"/>
                <w:sz w:val="24"/>
              </w:rPr>
              <w:t xml:space="preserve"> </w:t>
            </w:r>
            <w:r>
              <w:rPr>
                <w:sz w:val="24"/>
              </w:rPr>
              <w:t>=</w:t>
            </w:r>
            <w:r>
              <w:rPr>
                <w:spacing w:val="-1"/>
                <w:sz w:val="24"/>
              </w:rPr>
              <w:t xml:space="preserve"> </w:t>
            </w:r>
            <w:r>
              <w:rPr>
                <w:sz w:val="24"/>
              </w:rPr>
              <w:t>kx</w:t>
            </w:r>
            <w:r>
              <w:rPr>
                <w:spacing w:val="-1"/>
                <w:sz w:val="24"/>
              </w:rPr>
              <w:t xml:space="preserve"> </w:t>
            </w:r>
            <w:r>
              <w:rPr>
                <w:sz w:val="24"/>
              </w:rPr>
              <w:t>+</w:t>
            </w:r>
            <w:r>
              <w:rPr>
                <w:spacing w:val="-1"/>
                <w:sz w:val="24"/>
              </w:rPr>
              <w:t xml:space="preserve"> </w:t>
            </w:r>
            <w:r>
              <w:rPr>
                <w:sz w:val="24"/>
              </w:rPr>
              <w:t>b</w:t>
            </w:r>
            <w:r>
              <w:rPr>
                <w:spacing w:val="-3"/>
                <w:sz w:val="24"/>
              </w:rPr>
              <w:t xml:space="preserve"> </w:t>
            </w:r>
            <w:r>
              <w:rPr>
                <w:sz w:val="24"/>
              </w:rPr>
              <w:t xml:space="preserve">и их </w:t>
            </w:r>
            <w:r>
              <w:rPr>
                <w:spacing w:val="-2"/>
                <w:sz w:val="24"/>
              </w:rPr>
              <w:t>свойства</w:t>
            </w:r>
          </w:p>
        </w:tc>
      </w:tr>
      <w:tr w:rsidR="00DD28B4" w14:paraId="3E767BF0" w14:textId="77777777">
        <w:trPr>
          <w:trHeight w:val="820"/>
        </w:trPr>
        <w:tc>
          <w:tcPr>
            <w:tcW w:w="1078" w:type="dxa"/>
          </w:tcPr>
          <w:p w14:paraId="68CEE62D" w14:textId="77777777" w:rsidR="00DD28B4" w:rsidRDefault="006F0148">
            <w:pPr>
              <w:pStyle w:val="TableParagraph"/>
              <w:spacing w:before="273"/>
              <w:ind w:left="10"/>
              <w:jc w:val="center"/>
              <w:rPr>
                <w:sz w:val="24"/>
              </w:rPr>
            </w:pPr>
            <w:r>
              <w:rPr>
                <w:spacing w:val="-5"/>
                <w:sz w:val="24"/>
              </w:rPr>
              <w:t>3.3</w:t>
            </w:r>
          </w:p>
        </w:tc>
        <w:tc>
          <w:tcPr>
            <w:tcW w:w="7996" w:type="dxa"/>
          </w:tcPr>
          <w:p w14:paraId="646148E0" w14:textId="77777777" w:rsidR="00DD28B4" w:rsidRDefault="006F0148">
            <w:pPr>
              <w:pStyle w:val="TableParagraph"/>
              <w:spacing w:before="104" w:line="401" w:lineRule="exact"/>
              <w:rPr>
                <w:sz w:val="24"/>
              </w:rPr>
            </w:pPr>
            <w:r>
              <w:rPr>
                <w:sz w:val="24"/>
              </w:rPr>
              <w:t>Графики</w:t>
            </w:r>
            <w:r>
              <w:rPr>
                <w:spacing w:val="-1"/>
                <w:sz w:val="24"/>
              </w:rPr>
              <w:t xml:space="preserve"> </w:t>
            </w:r>
            <w:r>
              <w:rPr>
                <w:sz w:val="24"/>
              </w:rPr>
              <w:t>функций</w:t>
            </w:r>
            <w:r>
              <w:rPr>
                <w:spacing w:val="55"/>
                <w:sz w:val="24"/>
              </w:rPr>
              <w:t xml:space="preserve"> </w:t>
            </w:r>
            <w:r>
              <w:rPr>
                <w:i/>
                <w:position w:val="4"/>
                <w:sz w:val="24"/>
              </w:rPr>
              <w:t xml:space="preserve">y </w:t>
            </w:r>
            <w:r>
              <w:rPr>
                <w:rFonts w:ascii="Symbol" w:hAnsi="Symbol"/>
                <w:position w:val="4"/>
                <w:sz w:val="24"/>
              </w:rPr>
              <w:t></w:t>
            </w:r>
            <w:r>
              <w:rPr>
                <w:spacing w:val="12"/>
                <w:position w:val="4"/>
                <w:sz w:val="24"/>
              </w:rPr>
              <w:t xml:space="preserve"> </w:t>
            </w:r>
            <w:r>
              <w:rPr>
                <w:i/>
                <w:position w:val="19"/>
                <w:sz w:val="24"/>
              </w:rPr>
              <w:t>k</w:t>
            </w:r>
            <w:r>
              <w:rPr>
                <w:i/>
                <w:spacing w:val="16"/>
                <w:position w:val="19"/>
                <w:sz w:val="24"/>
              </w:rPr>
              <w:t xml:space="preserve"> </w:t>
            </w:r>
            <w:r>
              <w:rPr>
                <w:sz w:val="24"/>
              </w:rPr>
              <w:t>,</w:t>
            </w:r>
            <w:r>
              <w:rPr>
                <w:spacing w:val="-1"/>
                <w:sz w:val="24"/>
              </w:rPr>
              <w:t xml:space="preserve"> </w:t>
            </w:r>
            <w:r>
              <w:rPr>
                <w:sz w:val="24"/>
              </w:rPr>
              <w:t>y</w:t>
            </w:r>
            <w:r>
              <w:rPr>
                <w:spacing w:val="-1"/>
                <w:sz w:val="24"/>
              </w:rPr>
              <w:t xml:space="preserve"> </w:t>
            </w:r>
            <w:r>
              <w:rPr>
                <w:sz w:val="24"/>
              </w:rPr>
              <w:t>=</w:t>
            </w:r>
            <w:r>
              <w:rPr>
                <w:spacing w:val="-1"/>
                <w:sz w:val="24"/>
              </w:rPr>
              <w:t xml:space="preserve"> </w:t>
            </w:r>
            <w:r>
              <w:rPr>
                <w:sz w:val="24"/>
              </w:rPr>
              <w:t>x</w:t>
            </w:r>
            <w:r>
              <w:rPr>
                <w:sz w:val="24"/>
                <w:vertAlign w:val="superscript"/>
              </w:rPr>
              <w:t>3</w:t>
            </w:r>
            <w:r>
              <w:rPr>
                <w:sz w:val="24"/>
              </w:rPr>
              <w:t xml:space="preserve"> и</w:t>
            </w:r>
            <w:r>
              <w:rPr>
                <w:spacing w:val="-3"/>
                <w:sz w:val="24"/>
              </w:rPr>
              <w:t xml:space="preserve"> </w:t>
            </w:r>
            <w:r>
              <w:rPr>
                <w:sz w:val="24"/>
              </w:rPr>
              <w:t xml:space="preserve">их </w:t>
            </w:r>
            <w:r>
              <w:rPr>
                <w:spacing w:val="-2"/>
                <w:sz w:val="24"/>
              </w:rPr>
              <w:t>свойства</w:t>
            </w:r>
          </w:p>
          <w:p w14:paraId="0335B53C" w14:textId="77777777" w:rsidR="00DD28B4" w:rsidRDefault="006F0148">
            <w:pPr>
              <w:pStyle w:val="TableParagraph"/>
              <w:spacing w:before="0" w:line="211" w:lineRule="exact"/>
              <w:ind w:left="2425"/>
              <w:rPr>
                <w:i/>
                <w:sz w:val="24"/>
              </w:rPr>
            </w:pPr>
            <w:r>
              <w:rPr>
                <w:i/>
                <w:noProof/>
                <w:sz w:val="24"/>
                <w:lang w:eastAsia="ru-RU"/>
              </w:rPr>
              <mc:AlternateContent>
                <mc:Choice Requires="wpg">
                  <w:drawing>
                    <wp:anchor distT="0" distB="0" distL="0" distR="0" simplePos="0" relativeHeight="460369408" behindDoc="1" locked="0" layoutInCell="1" allowOverlap="1" wp14:anchorId="64BF2980" wp14:editId="14A80325">
                      <wp:simplePos x="0" y="0"/>
                      <wp:positionH relativeFrom="column">
                        <wp:posOffset>1522717</wp:posOffset>
                      </wp:positionH>
                      <wp:positionV relativeFrom="paragraph">
                        <wp:posOffset>-58445</wp:posOffset>
                      </wp:positionV>
                      <wp:extent cx="94615" cy="762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615" cy="7620"/>
                                <a:chOff x="0" y="0"/>
                                <a:chExt cx="94615" cy="7620"/>
                              </a:xfrm>
                            </wpg:grpSpPr>
                            <wps:wsp>
                              <wps:cNvPr id="14" name="Graphic 14"/>
                              <wps:cNvSpPr/>
                              <wps:spPr>
                                <a:xfrm>
                                  <a:off x="0" y="3740"/>
                                  <a:ext cx="94615" cy="1270"/>
                                </a:xfrm>
                                <a:custGeom>
                                  <a:avLst/>
                                  <a:gdLst/>
                                  <a:ahLst/>
                                  <a:cxnLst/>
                                  <a:rect l="l" t="t" r="r" b="b"/>
                                  <a:pathLst>
                                    <a:path w="94615">
                                      <a:moveTo>
                                        <a:pt x="0" y="0"/>
                                      </a:moveTo>
                                      <a:lnTo>
                                        <a:pt x="94449" y="0"/>
                                      </a:lnTo>
                                    </a:path>
                                  </a:pathLst>
                                </a:custGeom>
                                <a:ln w="7480">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5A6335B" id="Group 13" o:spid="_x0000_s1026" style="position:absolute;margin-left:119.9pt;margin-top:-4.6pt;width:7.45pt;height:.6pt;z-index:-42947072;mso-wrap-distance-left:0;mso-wrap-distance-right:0" coordsize="946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LZ2dwIAAKwFAAAOAAAAZHJzL2Uyb0RvYy54bWykVEtPGzEQvlfqf7B8L5uELYEVG1RBQZUQ&#10;IEHVs+P1PlSv7Y6dbPj3Hc/GCQR6oXtYjT3jeXzfzJxfbHrN1gp8Z03Jp0cTzpSRtupMU/KfT9df&#10;TjnzQZhKaGtUyZ+V5xeLz5/OB1eomW2trhQwdGJ8MbiStyG4Isu8bFUv/JF1yqCyttCLgEdosgrE&#10;gN57nc0mk5NssFA5sFJ5j7dXo5IvyH9dKxnu69qrwHTJMbdAf6D/Mv6zxbkoGhCu7eQ2DfGBLHrR&#10;GQy6c3UlgmAr6N646jsJ1ts6HEnbZ7auO6moBqxmOjmo5gbsylEtTTE0bgcTQnuA04fdyrv1A7Cu&#10;Qu6OOTOiR44oLMMzgjO4pkCbG3CP7gHGClG8tfK3R3V2qI/nZm+8qaGPj7BQtiHUn3eoq01gEi/P&#10;8pPpV84kauYnsy0lskXe3jyR7fd/P8pEMYajpHZJDA47y+/B8/8H3mMrnCJOfAQmgZfvwRt7aZqP&#10;8JFVxI7A9IXfwvguMsfzfFv/O+BMZ3NS7uoUhVz5cKMsQSzWtz6M7VwlSbRJkhuTRMChiOOgaRwC&#10;ZzgOwBmOw3IcBydCfBd5iyIbEkfxprdr9WRJFw74wcT2Wm1eWp3leX7GWSIfLUc9CjEENtIoUFiU&#10;XxamTcxgnp9OaMK81V113Wkdc/DQLC81sLWI801frAE9vDJz4MOV8O1oR6qtmTbUxImX2CxLWz0j&#10;rQMuhZL7PysBijP9w2DjxA2SBEjCMgkQ9KWlPUPwYMynzS8BjsXwJQ/I6Z1N/SOKRFgsfWcbXxr7&#10;bRVs3UU2sZdTRtsD9jJJtBJQerVzXp7Jar9kF38BAAD//wMAUEsDBBQABgAIAAAAIQAMA4q/4QAA&#10;AAkBAAAPAAAAZHJzL2Rvd25yZXYueG1sTI9BT8JAEIXvJv6HzZh4g22LKJRuCSHqiZgIJobb0B3a&#10;hu5u013a8u8dT3qcNy/vfS9bj6YRPXW+dlZBPI1AkC2crm2p4OvwNlmA8AGtxsZZUnAjD+v8/i7D&#10;VLvBflK/D6XgEOtTVFCF0KZS+qIig37qWrL8O7vOYOCzK6XucOBw08gkip6lwdpyQ4UtbSsqLvur&#10;UfA+4LCZxa/97nLe3o6H+cf3LialHh/GzQpEoDH8meEXn9EhZ6aTu1rtRaMgmS0ZPSiYLBMQbEjm&#10;Ty8gTiwsIpB5Jv8vyH8AAAD//wMAUEsBAi0AFAAGAAgAAAAhALaDOJL+AAAA4QEAABMAAAAAAAAA&#10;AAAAAAAAAAAAAFtDb250ZW50X1R5cGVzXS54bWxQSwECLQAUAAYACAAAACEAOP0h/9YAAACUAQAA&#10;CwAAAAAAAAAAAAAAAAAvAQAAX3JlbHMvLnJlbHNQSwECLQAUAAYACAAAACEASji2dncCAACsBQAA&#10;DgAAAAAAAAAAAAAAAAAuAgAAZHJzL2Uyb0RvYy54bWxQSwECLQAUAAYACAAAACEADAOKv+EAAAAJ&#10;AQAADwAAAAAAAAAAAAAAAADRBAAAZHJzL2Rvd25yZXYueG1sUEsFBgAAAAAEAAQA8wAAAN8FAAAA&#10;AA==&#10;">
                      <v:shape id="Graphic 14" o:spid="_x0000_s1027" style="position:absolute;top:3740;width:94615;height:1270;visibility:visible;mso-wrap-style:square;v-text-anchor:top" coordsize="94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tDvQAAANsAAAAPAAAAZHJzL2Rvd25yZXYueG1sRE/JCsIw&#10;EL0L/kMYwYto6oJINYq4oBcPLh8wNNMFm0lpota/N4LgbR5vncWqMaV4Uu0KywqGgwgEcWJ1wZmC&#10;23Xfn4FwHlljaZkUvMnBatluLTDW9sVnel58JkIIuxgV5N5XsZQuycmgG9iKOHCprQ36AOtM6hpf&#10;IdyUchRFU2mw4NCQY0WbnJL75WEU6Fuv4dPkGm036S7F9/4gz+ODUt1Os56D8NT4v/jnPuowfwLf&#10;X8IBcvkBAAD//wMAUEsBAi0AFAAGAAgAAAAhANvh9svuAAAAhQEAABMAAAAAAAAAAAAAAAAAAAAA&#10;AFtDb250ZW50X1R5cGVzXS54bWxQSwECLQAUAAYACAAAACEAWvQsW78AAAAVAQAACwAAAAAAAAAA&#10;AAAAAAAfAQAAX3JlbHMvLnJlbHNQSwECLQAUAAYACAAAACEA+PtbQ70AAADbAAAADwAAAAAAAAAA&#10;AAAAAAAHAgAAZHJzL2Rvd25yZXYueG1sUEsFBgAAAAADAAMAtwAAAPECAAAAAA==&#10;" path="m,l94449,e" filled="f" strokeweight=".20778mm">
                        <v:path arrowok="t"/>
                      </v:shape>
                    </v:group>
                  </w:pict>
                </mc:Fallback>
              </mc:AlternateContent>
            </w:r>
            <w:r>
              <w:rPr>
                <w:i/>
                <w:spacing w:val="-10"/>
                <w:sz w:val="24"/>
              </w:rPr>
              <w:t>x</w:t>
            </w:r>
          </w:p>
        </w:tc>
      </w:tr>
      <w:tr w:rsidR="00DD28B4" w14:paraId="3C5D096C" w14:textId="77777777">
        <w:trPr>
          <w:trHeight w:val="577"/>
        </w:trPr>
        <w:tc>
          <w:tcPr>
            <w:tcW w:w="1078" w:type="dxa"/>
          </w:tcPr>
          <w:p w14:paraId="627D886B" w14:textId="77777777" w:rsidR="00DD28B4" w:rsidRDefault="006F0148">
            <w:pPr>
              <w:pStyle w:val="TableParagraph"/>
              <w:spacing w:before="150"/>
              <w:ind w:left="10"/>
              <w:jc w:val="center"/>
              <w:rPr>
                <w:sz w:val="24"/>
              </w:rPr>
            </w:pPr>
            <w:r>
              <w:rPr>
                <w:spacing w:val="-5"/>
                <w:sz w:val="24"/>
              </w:rPr>
              <w:t>3.4</w:t>
            </w:r>
          </w:p>
        </w:tc>
        <w:tc>
          <w:tcPr>
            <w:tcW w:w="7996" w:type="dxa"/>
          </w:tcPr>
          <w:p w14:paraId="04E766BD" w14:textId="77777777" w:rsidR="00DD28B4" w:rsidRDefault="006F0148">
            <w:pPr>
              <w:pStyle w:val="TableParagraph"/>
              <w:tabs>
                <w:tab w:val="left" w:pos="2574"/>
              </w:tabs>
              <w:spacing w:before="147"/>
              <w:rPr>
                <w:sz w:val="24"/>
              </w:rPr>
            </w:pPr>
            <w:r>
              <w:rPr>
                <w:noProof/>
                <w:sz w:val="24"/>
                <w:lang w:eastAsia="ru-RU"/>
              </w:rPr>
              <mc:AlternateContent>
                <mc:Choice Requires="wpg">
                  <w:drawing>
                    <wp:anchor distT="0" distB="0" distL="0" distR="0" simplePos="0" relativeHeight="460369920" behindDoc="1" locked="0" layoutInCell="1" allowOverlap="1" wp14:anchorId="0C8D6EA6" wp14:editId="28DA7F5E">
                      <wp:simplePos x="0" y="0"/>
                      <wp:positionH relativeFrom="column">
                        <wp:posOffset>1526755</wp:posOffset>
                      </wp:positionH>
                      <wp:positionV relativeFrom="paragraph">
                        <wp:posOffset>91322</wp:posOffset>
                      </wp:positionV>
                      <wp:extent cx="185420" cy="16256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420" cy="162560"/>
                                <a:chOff x="0" y="0"/>
                                <a:chExt cx="185420" cy="162560"/>
                              </a:xfrm>
                            </wpg:grpSpPr>
                            <pic:pic xmlns:pic="http://schemas.openxmlformats.org/drawingml/2006/picture">
                              <pic:nvPicPr>
                                <pic:cNvPr id="16" name="Image 16"/>
                                <pic:cNvPicPr/>
                              </pic:nvPicPr>
                              <pic:blipFill>
                                <a:blip r:embed="rId16" cstate="print"/>
                                <a:stretch>
                                  <a:fillRect/>
                                </a:stretch>
                              </pic:blipFill>
                              <pic:spPr>
                                <a:xfrm>
                                  <a:off x="0" y="0"/>
                                  <a:ext cx="184708" cy="161925"/>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71E9F9D" id="Group 15" o:spid="_x0000_s1026" style="position:absolute;margin-left:120.2pt;margin-top:7.2pt;width:14.6pt;height:12.8pt;z-index:-42946560;mso-wrap-distance-left:0;mso-wrap-distance-right:0" coordsize="185420,162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wMBBMQIAAAkFAAAOAAAAZHJzL2Uyb0RvYy54bWycVF1v2jAUfZ+0/2D5&#10;vYSgwjoL6AsrqlRtaN1+gHGcxGr8oWtD4N/v2gmhgqmt+hDLzrWvzz3nXM/vD7ohewleWbOg+WhM&#10;iTTCFspUC/r3z8PNHSU+cFPwxhq5oEfp6f3y65d565ic2No2hQSCSYxnrVvQOgTHssyLWmruR9ZJ&#10;g8HSguYBl1BlBfAWs+smm4zHs6y1UDiwQnqPf1ddkC5T/rKUIvwqSy8DaRYUsYU0Qhq3ccyWc84q&#10;4K5WoofBP4FCc2Xw0iHVigdOdqCuUmklwHpbhpGwOrNlqYRMNWA1+fiimjXYnUu1VKyt3EATUnvB&#10;06fTip/7DRBVoHZTSgzXqFG6luAayWldxXDPGtyz20BXIU6frHjxGM4u43FdnTcfStDxEBZKDon1&#10;48C6PAQi8Gd+N72doDYCQ/lsMp31qogapbs6Jeofb57LOOsuTdAGKE4Jhl9PIc6uKHzfangq7EDS&#10;Pon+UA7N4WXnblBtx4PaqkaFY3Iu6hpBmf1GichsXLxSY3ZS41HzSpJ8FtU47YknIvtXCbaNcg+q&#10;aSLncd5DRcNfGOY/1XZmXFmx09KErrtANojaGl8r5ykBJvVWolngschRMezsgIZxoEzoWskHkEHU&#10;8f4ScfzGBoxAORsCCfQZZyzB99b6mFtuv43xUenckn+fJJsOqnPmwIe1tJrECSJFBEg1Z3z/5Hss&#10;py09g931CRei6U2N/ZZw929DbOjX67Tr/IIt/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A6qn4nfAAAACQEAAA8AAABkcnMvZG93bnJldi54bWxMj8FKw0AQhu+C77CM4M3uJsag&#10;MZtSinoqgq1Qepsm0yQ0uxuy2yR9e8eTnobh//jnm3w5m06MNPjWWQ3RQoEgW7qqtbWG7937wzMI&#10;H9BW2DlLGq7kYVnc3uSYVW6yXzRuQy24xPoMNTQh9JmUvmzIoF+4nixnJzcYDLwOtawGnLjcdDJW&#10;KpUGW8sXGuxp3VB53l6Mho8Jp9Vj9DZuzqf19bB7+txvItL6/m5evYIINIc/GH71WR0Kdjq6i628&#10;6DTEiUoY5SDhyUCcvqQgjhoSpUAWufz/QfEDAAD//wMAUEsDBAoAAAAAAAAAIQDT3ZpobwMAAG8D&#10;AAAUAAAAZHJzL21lZGlhL2ltYWdlMS5wbmeJUE5HDQoaCgAAAA1JSERSAAAAJwAAACIIBgAAANxu&#10;wIYAAAAGYktHRAD/AP8A/6C9p5MAAAAJcEhZcwAADsQAAA7EAZUrDhsAAAMPSURBVFiFzZdBSBRh&#10;HMXfzA67rbPYTiFtu6gbgeJh10qFJewQCB3CgwdRL6u01UFU6OCl6CB66SAU0cUNl+3iQhAEXiQQ&#10;hMSiVdRLgrCFqEtik1qz2s5+8+8QU8uCFc63bg8GZubje/zm/94wjEBE4CVJknKMMRs3P15G6XTa&#10;wxizuVyub3V1de+5mBIRl2N4ePgeABoaGrrPy5MbXFNT01sAtLGxcZaXp8Crc7Isazabje3t7ZVz&#10;MQQg8jBJpVLnMplMWX19/RIPP1Nc4KLR6G0AaGtre8HD75d4dCMYDC4BIFVV3bz6xq1zDofjQJbl&#10;jKqqp6yP67csx7q8vBzIZrOOhoaGJA+gfFmGi0ajtwCgvb39uXWcAlntRW1t7QoA0jTNybNvljtH&#10;RILdbs8qiqJubW2d4Teyn7IU6+zs7OVcLieFQqE3vIDyZQlufHz8BgB0dXVN8MEpkJVO+P3+lCAI&#10;RjablXj3jcjCh58xJoqiyLxe73oxwIjo6LFOTU1dMwxDbG5ufs0zyXwdGS4ej3cDQDgcfsYPp0BH&#10;HbnP51sXRZExxoSix7q/v3+io6MjEY/Hw397IF3Xpc3NTW9VVdWaKIr8fkIKZRiGEIvFumVZ/gqA&#10;BEEw5ubmQn96okQi0QGAenp6YsWaGhEBfr//AwBSFOUzAAJA1dXVHzVNKztsU2tr60sANDMzc6Wo&#10;cC6Xa29kZOSurutSX1/fYxOwv7//0WGbKioqPkmSpBcTjIiAnZ2dk+bFwcGBw+fzrZuA09PTVws3&#10;aJrmBEA1NTUrRYcrvJFMJi8JgmAAoMrKyrXd3d3y/PWxsbGbAKi3t/fJscMREQYGBh6a04tEIk/z&#10;11paWl4BoIWFhQslgdN1XcqPd3Jy8rq5piiKarfbvxcb7FA4IsLi4mLQjNfj8aS3t7dPq6rqBkCB&#10;QGC5pHBEhPy3t7Ozc2J0dPQOABocHHxQcjjGmOjxeNImoHm+urp6vuRwRIT5+fmLZrwAyOl0Zo4D&#10;7J/giAiRSCRqwjU2Nr77r+AYY4Lb7f5ynH0jIvwA8Tbi5uoVlvQAAAAASUVORK5CYIJQSwECLQAU&#10;AAYACAAAACEAsYJntgoBAAATAgAAEwAAAAAAAAAAAAAAAAAAAAAAW0NvbnRlbnRfVHlwZXNdLnht&#10;bFBLAQItABQABgAIAAAAIQA4/SH/1gAAAJQBAAALAAAAAAAAAAAAAAAAADsBAABfcmVscy8ucmVs&#10;c1BLAQItABQABgAIAAAAIQCiwMBBMQIAAAkFAAAOAAAAAAAAAAAAAAAAADoCAABkcnMvZTJvRG9j&#10;LnhtbFBLAQItABQABgAIAAAAIQCqJg6+vAAAACEBAAAZAAAAAAAAAAAAAAAAAJcEAABkcnMvX3Jl&#10;bHMvZTJvRG9jLnhtbC5yZWxzUEsBAi0AFAAGAAgAAAAhAA6qn4nfAAAACQEAAA8AAAAAAAAAAAAA&#10;AAAAigUAAGRycy9kb3ducmV2LnhtbFBLAQItAAoAAAAAAAAAIQDT3ZpobwMAAG8DAAAUAAAAAAAA&#10;AAAAAAAAAJYGAABkcnMvbWVkaWEvaW1hZ2UxLnBuZ1BLBQYAAAAABgAGAHwBAAA3CgAAAAA=&#10;">
                      <v:shape id="Image 16" o:spid="_x0000_s1027" type="#_x0000_t75" style="position:absolute;width:184708;height:161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JAPwwAAANsAAAAPAAAAZHJzL2Rvd25yZXYueG1sRE9Na8JA&#10;EL0L/odlhN7MRqm2pK4i2oLQk6lCvU2zY7KYnU2zW5P++25B8DaP9zmLVW9rcaXWG8cKJkkKgrhw&#10;2nCp4PDxNn4G4QOyxtoxKfglD6vlcLDATLuO93TNQyliCPsMFVQhNJmUvqjIok9cQxy5s2sthgjb&#10;UuoWuxhuazlN07m0aDg2VNjQpqLikv9YBY+v3/nX03uz3axPHW5nn+Z0tEaph1G/fgERqA938c29&#10;03H+HP5/iQfI5R8AAAD//wMAUEsBAi0AFAAGAAgAAAAhANvh9svuAAAAhQEAABMAAAAAAAAAAAAA&#10;AAAAAAAAAFtDb250ZW50X1R5cGVzXS54bWxQSwECLQAUAAYACAAAACEAWvQsW78AAAAVAQAACwAA&#10;AAAAAAAAAAAAAAAfAQAAX3JlbHMvLnJlbHNQSwECLQAUAAYACAAAACEANUyQD8MAAADbAAAADwAA&#10;AAAAAAAAAAAAAAAHAgAAZHJzL2Rvd25yZXYueG1sUEsFBgAAAAADAAMAtwAAAPcCAAAAAA==&#10;">
                        <v:imagedata r:id="rId17" o:title=""/>
                      </v:shape>
                    </v:group>
                  </w:pict>
                </mc:Fallback>
              </mc:AlternateContent>
            </w:r>
            <w:r>
              <w:rPr>
                <w:sz w:val="24"/>
              </w:rPr>
              <w:t>Графики</w:t>
            </w:r>
            <w:r>
              <w:rPr>
                <w:spacing w:val="-1"/>
                <w:sz w:val="24"/>
              </w:rPr>
              <w:t xml:space="preserve"> </w:t>
            </w:r>
            <w:r>
              <w:rPr>
                <w:sz w:val="24"/>
              </w:rPr>
              <w:t>функций</w:t>
            </w:r>
            <w:r>
              <w:rPr>
                <w:spacing w:val="54"/>
                <w:sz w:val="24"/>
              </w:rPr>
              <w:t xml:space="preserve"> </w:t>
            </w:r>
            <w:r>
              <w:rPr>
                <w:i/>
                <w:position w:val="2"/>
                <w:sz w:val="23"/>
              </w:rPr>
              <w:t>y</w:t>
            </w:r>
            <w:r>
              <w:rPr>
                <w:i/>
                <w:spacing w:val="4"/>
                <w:position w:val="2"/>
                <w:sz w:val="23"/>
              </w:rPr>
              <w:t xml:space="preserve"> </w:t>
            </w:r>
            <w:r>
              <w:rPr>
                <w:rFonts w:ascii="Symbol" w:hAnsi="Symbol"/>
                <w:spacing w:val="-10"/>
                <w:position w:val="2"/>
                <w:sz w:val="23"/>
              </w:rPr>
              <w:t></w:t>
            </w:r>
            <w:r>
              <w:rPr>
                <w:position w:val="2"/>
                <w:sz w:val="23"/>
              </w:rPr>
              <w:tab/>
            </w:r>
            <w:r>
              <w:rPr>
                <w:i/>
                <w:position w:val="2"/>
                <w:sz w:val="23"/>
              </w:rPr>
              <w:t>x</w:t>
            </w:r>
            <w:r>
              <w:rPr>
                <w:i/>
                <w:spacing w:val="6"/>
                <w:position w:val="2"/>
                <w:sz w:val="23"/>
              </w:rPr>
              <w:t xml:space="preserve"> </w:t>
            </w:r>
            <w:r>
              <w:rPr>
                <w:sz w:val="24"/>
              </w:rPr>
              <w:t>,</w:t>
            </w:r>
            <w:r>
              <w:rPr>
                <w:spacing w:val="1"/>
                <w:sz w:val="24"/>
              </w:rPr>
              <w:t xml:space="preserve"> </w:t>
            </w:r>
            <w:r>
              <w:rPr>
                <w:sz w:val="24"/>
              </w:rPr>
              <w:t>y</w:t>
            </w:r>
            <w:r>
              <w:rPr>
                <w:spacing w:val="1"/>
                <w:sz w:val="24"/>
              </w:rPr>
              <w:t xml:space="preserve"> </w:t>
            </w:r>
            <w:r>
              <w:rPr>
                <w:sz w:val="24"/>
              </w:rPr>
              <w:t>= |x|</w:t>
            </w:r>
            <w:r>
              <w:rPr>
                <w:spacing w:val="-1"/>
                <w:sz w:val="24"/>
              </w:rPr>
              <w:t xml:space="preserve"> </w:t>
            </w:r>
            <w:r>
              <w:rPr>
                <w:sz w:val="24"/>
              </w:rPr>
              <w:t>и</w:t>
            </w:r>
            <w:r>
              <w:rPr>
                <w:spacing w:val="2"/>
                <w:sz w:val="24"/>
              </w:rPr>
              <w:t xml:space="preserve"> </w:t>
            </w:r>
            <w:r>
              <w:rPr>
                <w:sz w:val="24"/>
              </w:rPr>
              <w:t>их</w:t>
            </w:r>
            <w:r>
              <w:rPr>
                <w:spacing w:val="2"/>
                <w:sz w:val="24"/>
              </w:rPr>
              <w:t xml:space="preserve"> </w:t>
            </w:r>
            <w:r>
              <w:rPr>
                <w:spacing w:val="-2"/>
                <w:sz w:val="24"/>
              </w:rPr>
              <w:t>свойства</w:t>
            </w:r>
          </w:p>
        </w:tc>
      </w:tr>
      <w:tr w:rsidR="00DD28B4" w14:paraId="20F22B4A" w14:textId="77777777">
        <w:trPr>
          <w:trHeight w:val="479"/>
        </w:trPr>
        <w:tc>
          <w:tcPr>
            <w:tcW w:w="1078" w:type="dxa"/>
          </w:tcPr>
          <w:p w14:paraId="583F46E1" w14:textId="77777777" w:rsidR="00DD28B4" w:rsidRDefault="006F0148">
            <w:pPr>
              <w:pStyle w:val="TableParagraph"/>
              <w:ind w:left="10" w:right="3"/>
              <w:jc w:val="center"/>
              <w:rPr>
                <w:sz w:val="24"/>
              </w:rPr>
            </w:pPr>
            <w:r>
              <w:rPr>
                <w:spacing w:val="-10"/>
                <w:sz w:val="24"/>
              </w:rPr>
              <w:t>4</w:t>
            </w:r>
          </w:p>
        </w:tc>
        <w:tc>
          <w:tcPr>
            <w:tcW w:w="7996" w:type="dxa"/>
          </w:tcPr>
          <w:p w14:paraId="0E8F0CFE" w14:textId="77777777" w:rsidR="00DD28B4" w:rsidRDefault="006F0148">
            <w:pPr>
              <w:pStyle w:val="TableParagraph"/>
              <w:rPr>
                <w:sz w:val="24"/>
              </w:rPr>
            </w:pPr>
            <w:r>
              <w:rPr>
                <w:sz w:val="24"/>
              </w:rPr>
              <w:t>Числовые</w:t>
            </w:r>
            <w:r>
              <w:rPr>
                <w:spacing w:val="-2"/>
                <w:sz w:val="24"/>
              </w:rPr>
              <w:t xml:space="preserve"> последовательности</w:t>
            </w:r>
          </w:p>
        </w:tc>
      </w:tr>
      <w:tr w:rsidR="00DD28B4" w14:paraId="4ADE1993" w14:textId="77777777">
        <w:trPr>
          <w:trHeight w:val="757"/>
        </w:trPr>
        <w:tc>
          <w:tcPr>
            <w:tcW w:w="1078" w:type="dxa"/>
          </w:tcPr>
          <w:p w14:paraId="05738682" w14:textId="77777777" w:rsidR="00DD28B4" w:rsidRDefault="006F0148">
            <w:pPr>
              <w:pStyle w:val="TableParagraph"/>
              <w:spacing w:before="241"/>
              <w:ind w:left="10"/>
              <w:jc w:val="center"/>
              <w:rPr>
                <w:sz w:val="24"/>
              </w:rPr>
            </w:pPr>
            <w:r>
              <w:rPr>
                <w:spacing w:val="-5"/>
                <w:sz w:val="24"/>
              </w:rPr>
              <w:t>4.1</w:t>
            </w:r>
          </w:p>
        </w:tc>
        <w:tc>
          <w:tcPr>
            <w:tcW w:w="7996" w:type="dxa"/>
          </w:tcPr>
          <w:p w14:paraId="3BFBEDC9" w14:textId="77777777" w:rsidR="00DD28B4" w:rsidRDefault="006F0148">
            <w:pPr>
              <w:pStyle w:val="TableParagraph"/>
              <w:rPr>
                <w:sz w:val="24"/>
              </w:rPr>
            </w:pPr>
            <w:r>
              <w:rPr>
                <w:sz w:val="24"/>
              </w:rPr>
              <w:t>Определение</w:t>
            </w:r>
            <w:r>
              <w:rPr>
                <w:spacing w:val="40"/>
                <w:sz w:val="24"/>
              </w:rPr>
              <w:t xml:space="preserve"> </w:t>
            </w:r>
            <w:r>
              <w:rPr>
                <w:sz w:val="24"/>
              </w:rPr>
              <w:t>и</w:t>
            </w:r>
            <w:r>
              <w:rPr>
                <w:spacing w:val="40"/>
                <w:sz w:val="24"/>
              </w:rPr>
              <w:t xml:space="preserve"> </w:t>
            </w:r>
            <w:r>
              <w:rPr>
                <w:sz w:val="24"/>
              </w:rPr>
              <w:t>способы</w:t>
            </w:r>
            <w:r>
              <w:rPr>
                <w:spacing w:val="40"/>
                <w:sz w:val="24"/>
              </w:rPr>
              <w:t xml:space="preserve"> </w:t>
            </w:r>
            <w:r>
              <w:rPr>
                <w:sz w:val="24"/>
              </w:rPr>
              <w:t>задания</w:t>
            </w:r>
            <w:r>
              <w:rPr>
                <w:spacing w:val="40"/>
                <w:sz w:val="24"/>
              </w:rPr>
              <w:t xml:space="preserve"> </w:t>
            </w:r>
            <w:r>
              <w:rPr>
                <w:sz w:val="24"/>
              </w:rPr>
              <w:t>числовых</w:t>
            </w:r>
            <w:r>
              <w:rPr>
                <w:spacing w:val="40"/>
                <w:sz w:val="24"/>
              </w:rPr>
              <w:t xml:space="preserve"> </w:t>
            </w:r>
            <w:r>
              <w:rPr>
                <w:sz w:val="24"/>
              </w:rPr>
              <w:t>последовательностей.</w:t>
            </w:r>
            <w:r>
              <w:rPr>
                <w:spacing w:val="40"/>
                <w:sz w:val="24"/>
              </w:rPr>
              <w:t xml:space="preserve"> </w:t>
            </w:r>
            <w:r>
              <w:rPr>
                <w:sz w:val="24"/>
              </w:rPr>
              <w:t>Задание последовательности рекуррентной формулой и формулой n-го члена</w:t>
            </w:r>
          </w:p>
        </w:tc>
      </w:tr>
      <w:tr w:rsidR="00DD28B4" w14:paraId="267FB9C9" w14:textId="77777777">
        <w:trPr>
          <w:trHeight w:val="756"/>
        </w:trPr>
        <w:tc>
          <w:tcPr>
            <w:tcW w:w="1078" w:type="dxa"/>
          </w:tcPr>
          <w:p w14:paraId="45880946" w14:textId="77777777" w:rsidR="00DD28B4" w:rsidRDefault="006F0148">
            <w:pPr>
              <w:pStyle w:val="TableParagraph"/>
              <w:spacing w:before="239"/>
              <w:ind w:left="10"/>
              <w:jc w:val="center"/>
              <w:rPr>
                <w:sz w:val="24"/>
              </w:rPr>
            </w:pPr>
            <w:r>
              <w:rPr>
                <w:spacing w:val="-5"/>
                <w:sz w:val="24"/>
              </w:rPr>
              <w:t>4.2</w:t>
            </w:r>
          </w:p>
        </w:tc>
        <w:tc>
          <w:tcPr>
            <w:tcW w:w="7996" w:type="dxa"/>
          </w:tcPr>
          <w:p w14:paraId="0ED8995A" w14:textId="77777777" w:rsidR="00DD28B4" w:rsidRDefault="006F0148">
            <w:pPr>
              <w:pStyle w:val="TableParagraph"/>
              <w:tabs>
                <w:tab w:val="left" w:pos="2046"/>
                <w:tab w:val="left" w:pos="3501"/>
                <w:tab w:val="left" w:pos="4732"/>
                <w:tab w:val="left" w:pos="5403"/>
                <w:tab w:val="left" w:pos="6233"/>
              </w:tabs>
              <w:spacing w:before="99"/>
              <w:ind w:right="49"/>
              <w:rPr>
                <w:sz w:val="24"/>
              </w:rPr>
            </w:pPr>
            <w:r>
              <w:rPr>
                <w:spacing w:val="-2"/>
                <w:sz w:val="24"/>
              </w:rPr>
              <w:t>Арифметическая</w:t>
            </w:r>
            <w:r>
              <w:rPr>
                <w:sz w:val="24"/>
              </w:rPr>
              <w:tab/>
            </w:r>
            <w:r>
              <w:rPr>
                <w:spacing w:val="-2"/>
                <w:sz w:val="24"/>
              </w:rPr>
              <w:t>прогрессия.</w:t>
            </w:r>
            <w:r>
              <w:rPr>
                <w:sz w:val="24"/>
              </w:rPr>
              <w:tab/>
            </w:r>
            <w:r>
              <w:rPr>
                <w:spacing w:val="-2"/>
                <w:sz w:val="24"/>
              </w:rPr>
              <w:t>Формулы</w:t>
            </w:r>
            <w:r>
              <w:rPr>
                <w:sz w:val="24"/>
              </w:rPr>
              <w:tab/>
            </w:r>
            <w:r>
              <w:rPr>
                <w:spacing w:val="-4"/>
                <w:sz w:val="24"/>
              </w:rPr>
              <w:t>n-го</w:t>
            </w:r>
            <w:r>
              <w:rPr>
                <w:sz w:val="24"/>
              </w:rPr>
              <w:tab/>
            </w:r>
            <w:r>
              <w:rPr>
                <w:spacing w:val="-2"/>
                <w:sz w:val="24"/>
              </w:rPr>
              <w:t>члена</w:t>
            </w:r>
            <w:r>
              <w:rPr>
                <w:sz w:val="24"/>
              </w:rPr>
              <w:tab/>
            </w:r>
            <w:r>
              <w:rPr>
                <w:spacing w:val="-2"/>
                <w:sz w:val="24"/>
              </w:rPr>
              <w:t xml:space="preserve">арифметической </w:t>
            </w:r>
            <w:r>
              <w:rPr>
                <w:sz w:val="24"/>
              </w:rPr>
              <w:t>прогрессии, суммы первых n членов</w:t>
            </w:r>
          </w:p>
        </w:tc>
      </w:tr>
      <w:tr w:rsidR="00DD28B4" w14:paraId="06AAD6A5" w14:textId="77777777">
        <w:trPr>
          <w:trHeight w:val="755"/>
        </w:trPr>
        <w:tc>
          <w:tcPr>
            <w:tcW w:w="1078" w:type="dxa"/>
          </w:tcPr>
          <w:p w14:paraId="0D070E51" w14:textId="77777777" w:rsidR="00DD28B4" w:rsidRDefault="006F0148">
            <w:pPr>
              <w:pStyle w:val="TableParagraph"/>
              <w:spacing w:before="239"/>
              <w:ind w:left="10"/>
              <w:jc w:val="center"/>
              <w:rPr>
                <w:sz w:val="24"/>
              </w:rPr>
            </w:pPr>
            <w:r>
              <w:rPr>
                <w:spacing w:val="-5"/>
                <w:sz w:val="24"/>
              </w:rPr>
              <w:t>4.3</w:t>
            </w:r>
          </w:p>
        </w:tc>
        <w:tc>
          <w:tcPr>
            <w:tcW w:w="7996" w:type="dxa"/>
          </w:tcPr>
          <w:p w14:paraId="62BCF90A" w14:textId="77777777" w:rsidR="00DD28B4" w:rsidRDefault="006F0148">
            <w:pPr>
              <w:pStyle w:val="TableParagraph"/>
              <w:tabs>
                <w:tab w:val="left" w:pos="1984"/>
                <w:tab w:val="left" w:pos="3472"/>
                <w:tab w:val="left" w:pos="4734"/>
                <w:tab w:val="left" w:pos="5436"/>
                <w:tab w:val="left" w:pos="6298"/>
              </w:tabs>
              <w:spacing w:before="99"/>
              <w:ind w:right="50"/>
              <w:rPr>
                <w:sz w:val="24"/>
              </w:rPr>
            </w:pPr>
            <w:r>
              <w:rPr>
                <w:spacing w:val="-2"/>
                <w:sz w:val="24"/>
              </w:rPr>
              <w:t>Геометрическая</w:t>
            </w:r>
            <w:r>
              <w:rPr>
                <w:sz w:val="24"/>
              </w:rPr>
              <w:tab/>
            </w:r>
            <w:r>
              <w:rPr>
                <w:spacing w:val="-2"/>
                <w:sz w:val="24"/>
              </w:rPr>
              <w:t>прогрессия.</w:t>
            </w:r>
            <w:r>
              <w:rPr>
                <w:sz w:val="24"/>
              </w:rPr>
              <w:tab/>
            </w:r>
            <w:r>
              <w:rPr>
                <w:spacing w:val="-2"/>
                <w:sz w:val="24"/>
              </w:rPr>
              <w:t>Формулы</w:t>
            </w:r>
            <w:r>
              <w:rPr>
                <w:sz w:val="24"/>
              </w:rPr>
              <w:tab/>
            </w:r>
            <w:r>
              <w:rPr>
                <w:spacing w:val="-4"/>
                <w:sz w:val="24"/>
              </w:rPr>
              <w:t>n-го</w:t>
            </w:r>
            <w:r>
              <w:rPr>
                <w:sz w:val="24"/>
              </w:rPr>
              <w:tab/>
            </w:r>
            <w:r>
              <w:rPr>
                <w:spacing w:val="-2"/>
                <w:sz w:val="24"/>
              </w:rPr>
              <w:t>члена</w:t>
            </w:r>
            <w:r>
              <w:rPr>
                <w:sz w:val="24"/>
              </w:rPr>
              <w:tab/>
            </w:r>
            <w:r>
              <w:rPr>
                <w:spacing w:val="-2"/>
                <w:sz w:val="24"/>
              </w:rPr>
              <w:t xml:space="preserve">геометрической </w:t>
            </w:r>
            <w:r>
              <w:rPr>
                <w:sz w:val="24"/>
              </w:rPr>
              <w:t>прогрессии, суммы первых n членов</w:t>
            </w:r>
          </w:p>
        </w:tc>
      </w:tr>
      <w:tr w:rsidR="00DD28B4" w14:paraId="2A0AF211" w14:textId="77777777">
        <w:trPr>
          <w:trHeight w:val="755"/>
        </w:trPr>
        <w:tc>
          <w:tcPr>
            <w:tcW w:w="1078" w:type="dxa"/>
          </w:tcPr>
          <w:p w14:paraId="62F91B88" w14:textId="77777777" w:rsidR="00DD28B4" w:rsidRDefault="006F0148">
            <w:pPr>
              <w:pStyle w:val="TableParagraph"/>
              <w:spacing w:before="239"/>
              <w:ind w:left="10"/>
              <w:jc w:val="center"/>
              <w:rPr>
                <w:sz w:val="24"/>
              </w:rPr>
            </w:pPr>
            <w:r>
              <w:rPr>
                <w:spacing w:val="-5"/>
                <w:sz w:val="24"/>
              </w:rPr>
              <w:t>4.4</w:t>
            </w:r>
          </w:p>
        </w:tc>
        <w:tc>
          <w:tcPr>
            <w:tcW w:w="7996" w:type="dxa"/>
          </w:tcPr>
          <w:p w14:paraId="09A214F7" w14:textId="77777777" w:rsidR="00DD28B4" w:rsidRDefault="006F0148">
            <w:pPr>
              <w:pStyle w:val="TableParagraph"/>
              <w:tabs>
                <w:tab w:val="left" w:pos="1667"/>
                <w:tab w:val="left" w:pos="2608"/>
                <w:tab w:val="left" w:pos="4542"/>
                <w:tab w:val="left" w:pos="4902"/>
                <w:tab w:val="left" w:pos="6770"/>
              </w:tabs>
              <w:ind w:right="54"/>
              <w:rPr>
                <w:sz w:val="24"/>
              </w:rPr>
            </w:pPr>
            <w:r>
              <w:rPr>
                <w:spacing w:val="-2"/>
                <w:sz w:val="24"/>
              </w:rPr>
              <w:t>Изображение</w:t>
            </w:r>
            <w:r>
              <w:rPr>
                <w:sz w:val="24"/>
              </w:rPr>
              <w:tab/>
            </w:r>
            <w:r>
              <w:rPr>
                <w:spacing w:val="-2"/>
                <w:sz w:val="24"/>
              </w:rPr>
              <w:t>членов</w:t>
            </w:r>
            <w:r>
              <w:rPr>
                <w:sz w:val="24"/>
              </w:rPr>
              <w:tab/>
            </w:r>
            <w:r>
              <w:rPr>
                <w:spacing w:val="-2"/>
                <w:sz w:val="24"/>
              </w:rPr>
              <w:t>арифметической</w:t>
            </w:r>
            <w:r>
              <w:rPr>
                <w:sz w:val="24"/>
              </w:rPr>
              <w:tab/>
            </w:r>
            <w:r>
              <w:rPr>
                <w:spacing w:val="-10"/>
                <w:sz w:val="24"/>
              </w:rPr>
              <w:t>и</w:t>
            </w:r>
            <w:r>
              <w:rPr>
                <w:sz w:val="24"/>
              </w:rPr>
              <w:tab/>
            </w:r>
            <w:r>
              <w:rPr>
                <w:spacing w:val="-2"/>
                <w:sz w:val="24"/>
              </w:rPr>
              <w:t>геометрической</w:t>
            </w:r>
            <w:r>
              <w:rPr>
                <w:sz w:val="24"/>
              </w:rPr>
              <w:tab/>
            </w:r>
            <w:r>
              <w:rPr>
                <w:spacing w:val="-2"/>
                <w:sz w:val="24"/>
              </w:rPr>
              <w:t xml:space="preserve">прогрессий </w:t>
            </w:r>
            <w:r>
              <w:rPr>
                <w:sz w:val="24"/>
              </w:rPr>
              <w:t>точками на координатной плоскости. Линейный и экспоненциальный рост</w:t>
            </w:r>
          </w:p>
        </w:tc>
      </w:tr>
      <w:tr w:rsidR="00DD28B4" w14:paraId="32F652E6" w14:textId="77777777">
        <w:trPr>
          <w:trHeight w:val="479"/>
        </w:trPr>
        <w:tc>
          <w:tcPr>
            <w:tcW w:w="1078" w:type="dxa"/>
          </w:tcPr>
          <w:p w14:paraId="00F541B5" w14:textId="77777777" w:rsidR="00DD28B4" w:rsidRDefault="006F0148">
            <w:pPr>
              <w:pStyle w:val="TableParagraph"/>
              <w:ind w:left="10"/>
              <w:jc w:val="center"/>
              <w:rPr>
                <w:sz w:val="24"/>
              </w:rPr>
            </w:pPr>
            <w:r>
              <w:rPr>
                <w:spacing w:val="-5"/>
                <w:sz w:val="24"/>
              </w:rPr>
              <w:t>4.5</w:t>
            </w:r>
          </w:p>
        </w:tc>
        <w:tc>
          <w:tcPr>
            <w:tcW w:w="7996" w:type="dxa"/>
          </w:tcPr>
          <w:p w14:paraId="5BE673D3" w14:textId="77777777" w:rsidR="00DD28B4" w:rsidRDefault="006F0148">
            <w:pPr>
              <w:pStyle w:val="TableParagraph"/>
              <w:rPr>
                <w:sz w:val="24"/>
              </w:rPr>
            </w:pPr>
            <w:r>
              <w:rPr>
                <w:sz w:val="24"/>
              </w:rPr>
              <w:t xml:space="preserve">Сложные </w:t>
            </w:r>
            <w:r>
              <w:rPr>
                <w:spacing w:val="-2"/>
                <w:sz w:val="24"/>
              </w:rPr>
              <w:t>проценты</w:t>
            </w:r>
          </w:p>
        </w:tc>
      </w:tr>
      <w:tr w:rsidR="00DD28B4" w14:paraId="31BB56DA" w14:textId="77777777">
        <w:trPr>
          <w:trHeight w:val="479"/>
        </w:trPr>
        <w:tc>
          <w:tcPr>
            <w:tcW w:w="1078" w:type="dxa"/>
          </w:tcPr>
          <w:p w14:paraId="2ED7206A" w14:textId="77777777" w:rsidR="00DD28B4" w:rsidRDefault="006F0148">
            <w:pPr>
              <w:pStyle w:val="TableParagraph"/>
              <w:ind w:left="10" w:right="3"/>
              <w:jc w:val="center"/>
              <w:rPr>
                <w:sz w:val="24"/>
              </w:rPr>
            </w:pPr>
            <w:r>
              <w:rPr>
                <w:spacing w:val="-10"/>
                <w:sz w:val="24"/>
              </w:rPr>
              <w:t>5</w:t>
            </w:r>
          </w:p>
        </w:tc>
        <w:tc>
          <w:tcPr>
            <w:tcW w:w="7996" w:type="dxa"/>
          </w:tcPr>
          <w:p w14:paraId="0E035AB4" w14:textId="77777777" w:rsidR="00DD28B4" w:rsidRDefault="006F0148">
            <w:pPr>
              <w:pStyle w:val="TableParagraph"/>
              <w:rPr>
                <w:sz w:val="24"/>
              </w:rPr>
            </w:pPr>
            <w:r>
              <w:rPr>
                <w:sz w:val="24"/>
              </w:rPr>
              <w:t>Вероятность</w:t>
            </w:r>
            <w:r>
              <w:rPr>
                <w:spacing w:val="-4"/>
                <w:sz w:val="24"/>
              </w:rPr>
              <w:t xml:space="preserve"> </w:t>
            </w:r>
            <w:r>
              <w:rPr>
                <w:sz w:val="24"/>
              </w:rPr>
              <w:t>и</w:t>
            </w:r>
            <w:r>
              <w:rPr>
                <w:spacing w:val="-3"/>
                <w:sz w:val="24"/>
              </w:rPr>
              <w:t xml:space="preserve"> </w:t>
            </w:r>
            <w:r>
              <w:rPr>
                <w:spacing w:val="-2"/>
                <w:sz w:val="24"/>
              </w:rPr>
              <w:t>статистика</w:t>
            </w:r>
          </w:p>
        </w:tc>
      </w:tr>
      <w:tr w:rsidR="00DD28B4" w14:paraId="7303CF32" w14:textId="77777777">
        <w:trPr>
          <w:trHeight w:val="1034"/>
        </w:trPr>
        <w:tc>
          <w:tcPr>
            <w:tcW w:w="1078" w:type="dxa"/>
          </w:tcPr>
          <w:p w14:paraId="7AFFAA28" w14:textId="77777777" w:rsidR="00DD28B4" w:rsidRDefault="00DD28B4">
            <w:pPr>
              <w:pStyle w:val="TableParagraph"/>
              <w:ind w:left="0"/>
              <w:rPr>
                <w:b/>
                <w:sz w:val="24"/>
              </w:rPr>
            </w:pPr>
          </w:p>
          <w:p w14:paraId="3D2FACE1" w14:textId="77777777" w:rsidR="00DD28B4" w:rsidRDefault="006F0148">
            <w:pPr>
              <w:pStyle w:val="TableParagraph"/>
              <w:spacing w:before="0"/>
              <w:ind w:left="10"/>
              <w:jc w:val="center"/>
              <w:rPr>
                <w:sz w:val="24"/>
              </w:rPr>
            </w:pPr>
            <w:r>
              <w:rPr>
                <w:spacing w:val="-5"/>
                <w:sz w:val="24"/>
              </w:rPr>
              <w:t>5.1</w:t>
            </w:r>
          </w:p>
        </w:tc>
        <w:tc>
          <w:tcPr>
            <w:tcW w:w="7996" w:type="dxa"/>
          </w:tcPr>
          <w:p w14:paraId="69080063" w14:textId="77777777" w:rsidR="00DD28B4" w:rsidRDefault="006F0148">
            <w:pPr>
              <w:pStyle w:val="TableParagraph"/>
              <w:ind w:right="51"/>
              <w:jc w:val="both"/>
              <w:rPr>
                <w:sz w:val="24"/>
              </w:rPr>
            </w:pPr>
            <w:r>
              <w:rPr>
                <w:sz w:val="24"/>
              </w:rPr>
              <w:t xml:space="preserve">Представление данных в виде таблиц, диаграмм, графиков, интерпретация данных. Чтение и построение таблиц, диаграмм, графиков по реальным </w:t>
            </w:r>
            <w:r>
              <w:rPr>
                <w:spacing w:val="-2"/>
                <w:sz w:val="24"/>
              </w:rPr>
              <w:t>данным</w:t>
            </w:r>
          </w:p>
        </w:tc>
      </w:tr>
      <w:tr w:rsidR="00DD28B4" w14:paraId="6B4CBF87" w14:textId="77777777">
        <w:trPr>
          <w:trHeight w:val="479"/>
        </w:trPr>
        <w:tc>
          <w:tcPr>
            <w:tcW w:w="1078" w:type="dxa"/>
          </w:tcPr>
          <w:p w14:paraId="7430AD51" w14:textId="77777777" w:rsidR="00DD28B4" w:rsidRDefault="006F0148">
            <w:pPr>
              <w:pStyle w:val="TableParagraph"/>
              <w:spacing w:before="99"/>
              <w:ind w:left="10"/>
              <w:jc w:val="center"/>
              <w:rPr>
                <w:sz w:val="24"/>
              </w:rPr>
            </w:pPr>
            <w:r>
              <w:rPr>
                <w:spacing w:val="-5"/>
                <w:sz w:val="24"/>
              </w:rPr>
              <w:t>5.2</w:t>
            </w:r>
          </w:p>
        </w:tc>
        <w:tc>
          <w:tcPr>
            <w:tcW w:w="7996" w:type="dxa"/>
          </w:tcPr>
          <w:p w14:paraId="0A75FBE2" w14:textId="77777777" w:rsidR="00DD28B4" w:rsidRDefault="006F0148">
            <w:pPr>
              <w:pStyle w:val="TableParagraph"/>
              <w:spacing w:before="99"/>
              <w:rPr>
                <w:sz w:val="24"/>
              </w:rPr>
            </w:pPr>
            <w:r>
              <w:rPr>
                <w:sz w:val="24"/>
              </w:rPr>
              <w:t>Перестановки</w:t>
            </w:r>
            <w:r>
              <w:rPr>
                <w:spacing w:val="-4"/>
                <w:sz w:val="24"/>
              </w:rPr>
              <w:t xml:space="preserve"> </w:t>
            </w:r>
            <w:r>
              <w:rPr>
                <w:sz w:val="24"/>
              </w:rPr>
              <w:t>и</w:t>
            </w:r>
            <w:r>
              <w:rPr>
                <w:spacing w:val="-3"/>
                <w:sz w:val="24"/>
              </w:rPr>
              <w:t xml:space="preserve"> </w:t>
            </w:r>
            <w:r>
              <w:rPr>
                <w:spacing w:val="-2"/>
                <w:sz w:val="24"/>
              </w:rPr>
              <w:t>факториал</w:t>
            </w:r>
          </w:p>
        </w:tc>
      </w:tr>
      <w:tr w:rsidR="00DD28B4" w14:paraId="60F03BBA" w14:textId="77777777">
        <w:trPr>
          <w:trHeight w:val="479"/>
        </w:trPr>
        <w:tc>
          <w:tcPr>
            <w:tcW w:w="1078" w:type="dxa"/>
          </w:tcPr>
          <w:p w14:paraId="7A5C813F" w14:textId="77777777" w:rsidR="00DD28B4" w:rsidRDefault="006F0148">
            <w:pPr>
              <w:pStyle w:val="TableParagraph"/>
              <w:spacing w:before="99"/>
              <w:ind w:left="10"/>
              <w:jc w:val="center"/>
              <w:rPr>
                <w:sz w:val="24"/>
              </w:rPr>
            </w:pPr>
            <w:r>
              <w:rPr>
                <w:spacing w:val="-5"/>
                <w:sz w:val="24"/>
              </w:rPr>
              <w:t>5.3</w:t>
            </w:r>
          </w:p>
        </w:tc>
        <w:tc>
          <w:tcPr>
            <w:tcW w:w="7996" w:type="dxa"/>
          </w:tcPr>
          <w:p w14:paraId="49D73A9B" w14:textId="77777777" w:rsidR="00DD28B4" w:rsidRDefault="006F0148">
            <w:pPr>
              <w:pStyle w:val="TableParagraph"/>
              <w:spacing w:before="99"/>
              <w:rPr>
                <w:sz w:val="24"/>
              </w:rPr>
            </w:pPr>
            <w:r>
              <w:rPr>
                <w:sz w:val="24"/>
              </w:rPr>
              <w:t>Сочетания</w:t>
            </w:r>
            <w:r>
              <w:rPr>
                <w:spacing w:val="1"/>
                <w:sz w:val="24"/>
              </w:rPr>
              <w:t xml:space="preserve"> </w:t>
            </w:r>
            <w:r>
              <w:rPr>
                <w:sz w:val="24"/>
              </w:rPr>
              <w:t>и</w:t>
            </w:r>
            <w:r>
              <w:rPr>
                <w:spacing w:val="1"/>
                <w:sz w:val="24"/>
              </w:rPr>
              <w:t xml:space="preserve"> </w:t>
            </w:r>
            <w:r>
              <w:rPr>
                <w:sz w:val="24"/>
              </w:rPr>
              <w:t>число</w:t>
            </w:r>
            <w:r>
              <w:rPr>
                <w:spacing w:val="-1"/>
                <w:sz w:val="24"/>
              </w:rPr>
              <w:t xml:space="preserve"> </w:t>
            </w:r>
            <w:r>
              <w:rPr>
                <w:spacing w:val="-2"/>
                <w:sz w:val="24"/>
              </w:rPr>
              <w:t>сочетаний</w:t>
            </w:r>
          </w:p>
        </w:tc>
      </w:tr>
    </w:tbl>
    <w:p w14:paraId="7B302C3A" w14:textId="77777777" w:rsidR="00DD28B4" w:rsidRDefault="00DD28B4">
      <w:pPr>
        <w:pStyle w:val="TableParagraph"/>
        <w:rPr>
          <w:sz w:val="24"/>
        </w:rPr>
        <w:sectPr w:rsidR="00DD28B4">
          <w:type w:val="continuous"/>
          <w:pgSz w:w="11910" w:h="16830"/>
          <w:pgMar w:top="820" w:right="708" w:bottom="1092"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4071E7DE" w14:textId="77777777">
        <w:trPr>
          <w:trHeight w:val="479"/>
        </w:trPr>
        <w:tc>
          <w:tcPr>
            <w:tcW w:w="1078" w:type="dxa"/>
          </w:tcPr>
          <w:p w14:paraId="021DAF3A" w14:textId="77777777" w:rsidR="00DD28B4" w:rsidRDefault="006F0148">
            <w:pPr>
              <w:pStyle w:val="TableParagraph"/>
              <w:spacing w:before="99"/>
              <w:ind w:left="10"/>
              <w:jc w:val="center"/>
              <w:rPr>
                <w:sz w:val="24"/>
              </w:rPr>
            </w:pPr>
            <w:r>
              <w:rPr>
                <w:spacing w:val="-5"/>
                <w:sz w:val="24"/>
              </w:rPr>
              <w:t>5.4</w:t>
            </w:r>
          </w:p>
        </w:tc>
        <w:tc>
          <w:tcPr>
            <w:tcW w:w="7996" w:type="dxa"/>
          </w:tcPr>
          <w:p w14:paraId="47D7E4D0" w14:textId="77777777" w:rsidR="00DD28B4" w:rsidRDefault="006F0148">
            <w:pPr>
              <w:pStyle w:val="TableParagraph"/>
              <w:spacing w:before="99"/>
              <w:rPr>
                <w:sz w:val="24"/>
              </w:rPr>
            </w:pPr>
            <w:r>
              <w:rPr>
                <w:sz w:val="24"/>
              </w:rPr>
              <w:t>Треугольник</w:t>
            </w:r>
            <w:r>
              <w:rPr>
                <w:spacing w:val="2"/>
                <w:sz w:val="24"/>
              </w:rPr>
              <w:t xml:space="preserve"> </w:t>
            </w:r>
            <w:r>
              <w:rPr>
                <w:sz w:val="24"/>
              </w:rPr>
              <w:t>Паскаля. Решение задач</w:t>
            </w:r>
            <w:r>
              <w:rPr>
                <w:spacing w:val="-2"/>
                <w:sz w:val="24"/>
              </w:rPr>
              <w:t xml:space="preserve"> </w:t>
            </w:r>
            <w:r>
              <w:rPr>
                <w:sz w:val="24"/>
              </w:rPr>
              <w:t>с</w:t>
            </w:r>
            <w:r>
              <w:rPr>
                <w:spacing w:val="-1"/>
                <w:sz w:val="24"/>
              </w:rPr>
              <w:t xml:space="preserve"> </w:t>
            </w:r>
            <w:r>
              <w:rPr>
                <w:sz w:val="24"/>
              </w:rPr>
              <w:t>использованием</w:t>
            </w:r>
            <w:r>
              <w:rPr>
                <w:spacing w:val="-1"/>
                <w:sz w:val="24"/>
              </w:rPr>
              <w:t xml:space="preserve"> </w:t>
            </w:r>
            <w:r>
              <w:rPr>
                <w:spacing w:val="-2"/>
                <w:sz w:val="24"/>
              </w:rPr>
              <w:t>комбинаторики</w:t>
            </w:r>
          </w:p>
        </w:tc>
      </w:tr>
      <w:tr w:rsidR="00DD28B4" w14:paraId="491D6641" w14:textId="77777777">
        <w:trPr>
          <w:trHeight w:val="755"/>
        </w:trPr>
        <w:tc>
          <w:tcPr>
            <w:tcW w:w="1078" w:type="dxa"/>
          </w:tcPr>
          <w:p w14:paraId="6CD8F421" w14:textId="77777777" w:rsidR="00DD28B4" w:rsidRDefault="006F0148">
            <w:pPr>
              <w:pStyle w:val="TableParagraph"/>
              <w:spacing w:before="239"/>
              <w:ind w:left="10"/>
              <w:jc w:val="center"/>
              <w:rPr>
                <w:sz w:val="24"/>
              </w:rPr>
            </w:pPr>
            <w:r>
              <w:rPr>
                <w:spacing w:val="-5"/>
                <w:sz w:val="24"/>
              </w:rPr>
              <w:t>5.5</w:t>
            </w:r>
          </w:p>
        </w:tc>
        <w:tc>
          <w:tcPr>
            <w:tcW w:w="7996" w:type="dxa"/>
          </w:tcPr>
          <w:p w14:paraId="5A1A96F0" w14:textId="77777777" w:rsidR="00DD28B4" w:rsidRDefault="006F0148">
            <w:pPr>
              <w:pStyle w:val="TableParagraph"/>
              <w:spacing w:before="100"/>
              <w:rPr>
                <w:sz w:val="24"/>
              </w:rPr>
            </w:pPr>
            <w:r>
              <w:rPr>
                <w:sz w:val="24"/>
              </w:rPr>
              <w:t>Геометрическая</w:t>
            </w:r>
            <w:r>
              <w:rPr>
                <w:spacing w:val="80"/>
                <w:sz w:val="24"/>
              </w:rPr>
              <w:t xml:space="preserve"> </w:t>
            </w:r>
            <w:r>
              <w:rPr>
                <w:sz w:val="24"/>
              </w:rPr>
              <w:t>вероятность.</w:t>
            </w:r>
            <w:r>
              <w:rPr>
                <w:spacing w:val="80"/>
                <w:sz w:val="24"/>
              </w:rPr>
              <w:t xml:space="preserve"> </w:t>
            </w:r>
            <w:r>
              <w:rPr>
                <w:sz w:val="24"/>
              </w:rPr>
              <w:t>Случайный</w:t>
            </w:r>
            <w:r>
              <w:rPr>
                <w:spacing w:val="80"/>
                <w:sz w:val="24"/>
              </w:rPr>
              <w:t xml:space="preserve"> </w:t>
            </w:r>
            <w:r>
              <w:rPr>
                <w:sz w:val="24"/>
              </w:rPr>
              <w:t>выбор</w:t>
            </w:r>
            <w:r>
              <w:rPr>
                <w:spacing w:val="80"/>
                <w:sz w:val="24"/>
              </w:rPr>
              <w:t xml:space="preserve"> </w:t>
            </w:r>
            <w:r>
              <w:rPr>
                <w:sz w:val="24"/>
              </w:rPr>
              <w:t>точки</w:t>
            </w:r>
            <w:r>
              <w:rPr>
                <w:spacing w:val="80"/>
                <w:sz w:val="24"/>
              </w:rPr>
              <w:t xml:space="preserve"> </w:t>
            </w:r>
            <w:r>
              <w:rPr>
                <w:sz w:val="24"/>
              </w:rPr>
              <w:t>из</w:t>
            </w:r>
            <w:r>
              <w:rPr>
                <w:spacing w:val="80"/>
                <w:sz w:val="24"/>
              </w:rPr>
              <w:t xml:space="preserve"> </w:t>
            </w:r>
            <w:r>
              <w:rPr>
                <w:sz w:val="24"/>
              </w:rPr>
              <w:t>фигуры</w:t>
            </w:r>
            <w:r>
              <w:rPr>
                <w:spacing w:val="80"/>
                <w:sz w:val="24"/>
              </w:rPr>
              <w:t xml:space="preserve"> </w:t>
            </w:r>
            <w:r>
              <w:rPr>
                <w:sz w:val="24"/>
              </w:rPr>
              <w:t>на</w:t>
            </w:r>
            <w:r>
              <w:rPr>
                <w:spacing w:val="80"/>
                <w:sz w:val="24"/>
              </w:rPr>
              <w:t xml:space="preserve"> </w:t>
            </w:r>
            <w:r>
              <w:rPr>
                <w:sz w:val="24"/>
              </w:rPr>
              <w:t>плоскости, из отрезка и из дуги окружности</w:t>
            </w:r>
          </w:p>
        </w:tc>
      </w:tr>
      <w:tr w:rsidR="00DD28B4" w14:paraId="1EAB5D99" w14:textId="77777777">
        <w:trPr>
          <w:trHeight w:val="479"/>
        </w:trPr>
        <w:tc>
          <w:tcPr>
            <w:tcW w:w="1078" w:type="dxa"/>
          </w:tcPr>
          <w:p w14:paraId="07E8A921" w14:textId="77777777" w:rsidR="00DD28B4" w:rsidRDefault="006F0148">
            <w:pPr>
              <w:pStyle w:val="TableParagraph"/>
              <w:ind w:left="10"/>
              <w:jc w:val="center"/>
              <w:rPr>
                <w:sz w:val="24"/>
              </w:rPr>
            </w:pPr>
            <w:r>
              <w:rPr>
                <w:spacing w:val="-5"/>
                <w:sz w:val="24"/>
              </w:rPr>
              <w:t>5.6</w:t>
            </w:r>
          </w:p>
        </w:tc>
        <w:tc>
          <w:tcPr>
            <w:tcW w:w="7996" w:type="dxa"/>
          </w:tcPr>
          <w:p w14:paraId="03ACFE7B" w14:textId="77777777" w:rsidR="00DD28B4" w:rsidRDefault="006F0148">
            <w:pPr>
              <w:pStyle w:val="TableParagraph"/>
              <w:rPr>
                <w:sz w:val="24"/>
              </w:rPr>
            </w:pPr>
            <w:r>
              <w:rPr>
                <w:sz w:val="24"/>
              </w:rPr>
              <w:t>Испытание.</w:t>
            </w:r>
            <w:r>
              <w:rPr>
                <w:spacing w:val="-2"/>
                <w:sz w:val="24"/>
              </w:rPr>
              <w:t xml:space="preserve"> </w:t>
            </w:r>
            <w:r>
              <w:rPr>
                <w:sz w:val="24"/>
              </w:rPr>
              <w:t>Успех</w:t>
            </w:r>
            <w:r>
              <w:rPr>
                <w:spacing w:val="-3"/>
                <w:sz w:val="24"/>
              </w:rPr>
              <w:t xml:space="preserve"> </w:t>
            </w:r>
            <w:r>
              <w:rPr>
                <w:sz w:val="24"/>
              </w:rPr>
              <w:t>и неудача.</w:t>
            </w:r>
            <w:r>
              <w:rPr>
                <w:spacing w:val="-2"/>
                <w:sz w:val="24"/>
              </w:rPr>
              <w:t xml:space="preserve"> </w:t>
            </w:r>
            <w:r>
              <w:rPr>
                <w:sz w:val="24"/>
              </w:rPr>
              <w:t>Серия</w:t>
            </w:r>
            <w:r>
              <w:rPr>
                <w:spacing w:val="-2"/>
                <w:sz w:val="24"/>
              </w:rPr>
              <w:t xml:space="preserve"> </w:t>
            </w:r>
            <w:r>
              <w:rPr>
                <w:sz w:val="24"/>
              </w:rPr>
              <w:t>испытаний</w:t>
            </w:r>
            <w:r>
              <w:rPr>
                <w:spacing w:val="1"/>
                <w:sz w:val="24"/>
              </w:rPr>
              <w:t xml:space="preserve"> </w:t>
            </w:r>
            <w:r>
              <w:rPr>
                <w:sz w:val="24"/>
              </w:rPr>
              <w:t>до</w:t>
            </w:r>
            <w:r>
              <w:rPr>
                <w:spacing w:val="-2"/>
                <w:sz w:val="24"/>
              </w:rPr>
              <w:t xml:space="preserve"> </w:t>
            </w:r>
            <w:r>
              <w:rPr>
                <w:sz w:val="24"/>
              </w:rPr>
              <w:t>первого</w:t>
            </w:r>
            <w:r>
              <w:rPr>
                <w:spacing w:val="-2"/>
                <w:sz w:val="24"/>
              </w:rPr>
              <w:t xml:space="preserve"> успеха</w:t>
            </w:r>
          </w:p>
        </w:tc>
      </w:tr>
      <w:tr w:rsidR="00DD28B4" w14:paraId="4DA91FCF" w14:textId="77777777">
        <w:trPr>
          <w:trHeight w:val="755"/>
        </w:trPr>
        <w:tc>
          <w:tcPr>
            <w:tcW w:w="1078" w:type="dxa"/>
          </w:tcPr>
          <w:p w14:paraId="2F3270CD" w14:textId="77777777" w:rsidR="00DD28B4" w:rsidRDefault="006F0148">
            <w:pPr>
              <w:pStyle w:val="TableParagraph"/>
              <w:spacing w:before="239"/>
              <w:ind w:left="10"/>
              <w:jc w:val="center"/>
              <w:rPr>
                <w:sz w:val="24"/>
              </w:rPr>
            </w:pPr>
            <w:r>
              <w:rPr>
                <w:spacing w:val="-5"/>
                <w:sz w:val="24"/>
              </w:rPr>
              <w:t>5.7</w:t>
            </w:r>
          </w:p>
        </w:tc>
        <w:tc>
          <w:tcPr>
            <w:tcW w:w="7996" w:type="dxa"/>
          </w:tcPr>
          <w:p w14:paraId="3D1E477B" w14:textId="77777777" w:rsidR="00DD28B4" w:rsidRDefault="006F0148">
            <w:pPr>
              <w:pStyle w:val="TableParagraph"/>
              <w:rPr>
                <w:sz w:val="24"/>
              </w:rPr>
            </w:pPr>
            <w:r>
              <w:rPr>
                <w:sz w:val="24"/>
              </w:rPr>
              <w:t>Серия</w:t>
            </w:r>
            <w:r>
              <w:rPr>
                <w:spacing w:val="80"/>
                <w:sz w:val="24"/>
              </w:rPr>
              <w:t xml:space="preserve"> </w:t>
            </w:r>
            <w:r>
              <w:rPr>
                <w:sz w:val="24"/>
              </w:rPr>
              <w:t>испытаний</w:t>
            </w:r>
            <w:r>
              <w:rPr>
                <w:spacing w:val="80"/>
                <w:sz w:val="24"/>
              </w:rPr>
              <w:t xml:space="preserve"> </w:t>
            </w:r>
            <w:r>
              <w:rPr>
                <w:sz w:val="24"/>
              </w:rPr>
              <w:t>Бернулли.</w:t>
            </w:r>
            <w:r>
              <w:rPr>
                <w:spacing w:val="80"/>
                <w:sz w:val="24"/>
              </w:rPr>
              <w:t xml:space="preserve"> </w:t>
            </w:r>
            <w:r>
              <w:rPr>
                <w:sz w:val="24"/>
              </w:rPr>
              <w:t>Вероятности</w:t>
            </w:r>
            <w:r>
              <w:rPr>
                <w:spacing w:val="80"/>
                <w:sz w:val="24"/>
              </w:rPr>
              <w:t xml:space="preserve"> </w:t>
            </w:r>
            <w:r>
              <w:rPr>
                <w:sz w:val="24"/>
              </w:rPr>
              <w:t>событий</w:t>
            </w:r>
            <w:r>
              <w:rPr>
                <w:spacing w:val="80"/>
                <w:sz w:val="24"/>
              </w:rPr>
              <w:t xml:space="preserve"> </w:t>
            </w:r>
            <w:r>
              <w:rPr>
                <w:sz w:val="24"/>
              </w:rPr>
              <w:t>в</w:t>
            </w:r>
            <w:r>
              <w:rPr>
                <w:spacing w:val="80"/>
                <w:sz w:val="24"/>
              </w:rPr>
              <w:t xml:space="preserve"> </w:t>
            </w:r>
            <w:r>
              <w:rPr>
                <w:sz w:val="24"/>
              </w:rPr>
              <w:t>серии</w:t>
            </w:r>
            <w:r>
              <w:rPr>
                <w:spacing w:val="80"/>
                <w:sz w:val="24"/>
              </w:rPr>
              <w:t xml:space="preserve"> </w:t>
            </w:r>
            <w:r>
              <w:rPr>
                <w:sz w:val="24"/>
              </w:rPr>
              <w:t xml:space="preserve">испытаний </w:t>
            </w:r>
            <w:r>
              <w:rPr>
                <w:spacing w:val="-2"/>
                <w:sz w:val="24"/>
              </w:rPr>
              <w:t>Бернулли</w:t>
            </w:r>
          </w:p>
        </w:tc>
      </w:tr>
      <w:tr w:rsidR="00DD28B4" w14:paraId="6E10AE8B" w14:textId="77777777">
        <w:trPr>
          <w:trHeight w:val="479"/>
        </w:trPr>
        <w:tc>
          <w:tcPr>
            <w:tcW w:w="1078" w:type="dxa"/>
          </w:tcPr>
          <w:p w14:paraId="6C363824" w14:textId="77777777" w:rsidR="00DD28B4" w:rsidRDefault="006F0148">
            <w:pPr>
              <w:pStyle w:val="TableParagraph"/>
              <w:ind w:left="10"/>
              <w:jc w:val="center"/>
              <w:rPr>
                <w:sz w:val="24"/>
              </w:rPr>
            </w:pPr>
            <w:r>
              <w:rPr>
                <w:spacing w:val="-5"/>
                <w:sz w:val="24"/>
              </w:rPr>
              <w:t>5.8</w:t>
            </w:r>
          </w:p>
        </w:tc>
        <w:tc>
          <w:tcPr>
            <w:tcW w:w="7996" w:type="dxa"/>
          </w:tcPr>
          <w:p w14:paraId="7714A527" w14:textId="77777777" w:rsidR="00DD28B4" w:rsidRDefault="006F0148">
            <w:pPr>
              <w:pStyle w:val="TableParagraph"/>
              <w:rPr>
                <w:sz w:val="24"/>
              </w:rPr>
            </w:pPr>
            <w:r>
              <w:rPr>
                <w:sz w:val="24"/>
              </w:rPr>
              <w:t>Случайная величина и</w:t>
            </w:r>
            <w:r>
              <w:rPr>
                <w:spacing w:val="-2"/>
                <w:sz w:val="24"/>
              </w:rPr>
              <w:t xml:space="preserve"> </w:t>
            </w:r>
            <w:r>
              <w:rPr>
                <w:sz w:val="24"/>
              </w:rPr>
              <w:t>распределение</w:t>
            </w:r>
            <w:r>
              <w:rPr>
                <w:spacing w:val="-2"/>
                <w:sz w:val="24"/>
              </w:rPr>
              <w:t xml:space="preserve"> вероятностей</w:t>
            </w:r>
          </w:p>
        </w:tc>
      </w:tr>
      <w:tr w:rsidR="00DD28B4" w14:paraId="58B183A0" w14:textId="77777777">
        <w:trPr>
          <w:trHeight w:val="758"/>
        </w:trPr>
        <w:tc>
          <w:tcPr>
            <w:tcW w:w="1078" w:type="dxa"/>
          </w:tcPr>
          <w:p w14:paraId="1105018F" w14:textId="77777777" w:rsidR="00DD28B4" w:rsidRDefault="006F0148">
            <w:pPr>
              <w:pStyle w:val="TableParagraph"/>
              <w:spacing w:before="241"/>
              <w:ind w:left="10"/>
              <w:jc w:val="center"/>
              <w:rPr>
                <w:sz w:val="24"/>
              </w:rPr>
            </w:pPr>
            <w:r>
              <w:rPr>
                <w:spacing w:val="-5"/>
                <w:sz w:val="24"/>
              </w:rPr>
              <w:t>5.9</w:t>
            </w:r>
          </w:p>
        </w:tc>
        <w:tc>
          <w:tcPr>
            <w:tcW w:w="7996" w:type="dxa"/>
          </w:tcPr>
          <w:p w14:paraId="0819968E" w14:textId="77777777" w:rsidR="00DD28B4" w:rsidRDefault="006F0148">
            <w:pPr>
              <w:pStyle w:val="TableParagraph"/>
              <w:tabs>
                <w:tab w:val="left" w:pos="2001"/>
                <w:tab w:val="left" w:pos="3254"/>
                <w:tab w:val="left" w:pos="3623"/>
                <w:tab w:val="left" w:pos="4982"/>
                <w:tab w:val="left" w:pos="6184"/>
              </w:tabs>
              <w:ind w:right="52"/>
              <w:rPr>
                <w:sz w:val="24"/>
              </w:rPr>
            </w:pPr>
            <w:r>
              <w:rPr>
                <w:spacing w:val="-2"/>
                <w:sz w:val="24"/>
              </w:rPr>
              <w:t>Математическое</w:t>
            </w:r>
            <w:r>
              <w:rPr>
                <w:sz w:val="24"/>
              </w:rPr>
              <w:tab/>
            </w:r>
            <w:r>
              <w:rPr>
                <w:spacing w:val="-2"/>
                <w:sz w:val="24"/>
              </w:rPr>
              <w:t>ожидание</w:t>
            </w:r>
            <w:r>
              <w:rPr>
                <w:sz w:val="24"/>
              </w:rPr>
              <w:tab/>
            </w:r>
            <w:r>
              <w:rPr>
                <w:spacing w:val="-10"/>
                <w:sz w:val="24"/>
              </w:rPr>
              <w:t>и</w:t>
            </w:r>
            <w:r>
              <w:rPr>
                <w:sz w:val="24"/>
              </w:rPr>
              <w:tab/>
            </w:r>
            <w:r>
              <w:rPr>
                <w:spacing w:val="-2"/>
                <w:sz w:val="24"/>
              </w:rPr>
              <w:t>дисперсия.</w:t>
            </w:r>
            <w:r>
              <w:rPr>
                <w:sz w:val="24"/>
              </w:rPr>
              <w:tab/>
            </w:r>
            <w:r>
              <w:rPr>
                <w:spacing w:val="-2"/>
                <w:sz w:val="24"/>
              </w:rPr>
              <w:t>Примеры</w:t>
            </w:r>
            <w:r>
              <w:rPr>
                <w:sz w:val="24"/>
              </w:rPr>
              <w:tab/>
            </w:r>
            <w:r>
              <w:rPr>
                <w:spacing w:val="-2"/>
                <w:sz w:val="24"/>
              </w:rPr>
              <w:t xml:space="preserve">математического </w:t>
            </w:r>
            <w:r>
              <w:rPr>
                <w:sz w:val="24"/>
              </w:rPr>
              <w:t>ожидания как теоретического среднего значения величины</w:t>
            </w:r>
          </w:p>
        </w:tc>
      </w:tr>
      <w:tr w:rsidR="00DD28B4" w14:paraId="11714582" w14:textId="77777777">
        <w:trPr>
          <w:trHeight w:val="755"/>
        </w:trPr>
        <w:tc>
          <w:tcPr>
            <w:tcW w:w="1078" w:type="dxa"/>
          </w:tcPr>
          <w:p w14:paraId="2D137A40" w14:textId="77777777" w:rsidR="00DD28B4" w:rsidRDefault="006F0148">
            <w:pPr>
              <w:pStyle w:val="TableParagraph"/>
              <w:spacing w:before="239"/>
              <w:ind w:left="10"/>
              <w:jc w:val="center"/>
              <w:rPr>
                <w:sz w:val="24"/>
              </w:rPr>
            </w:pPr>
            <w:r>
              <w:rPr>
                <w:spacing w:val="-4"/>
                <w:sz w:val="24"/>
              </w:rPr>
              <w:t>5.10</w:t>
            </w:r>
          </w:p>
        </w:tc>
        <w:tc>
          <w:tcPr>
            <w:tcW w:w="7996" w:type="dxa"/>
          </w:tcPr>
          <w:p w14:paraId="5F45BD05" w14:textId="77777777" w:rsidR="00DD28B4" w:rsidRDefault="006F0148">
            <w:pPr>
              <w:pStyle w:val="TableParagraph"/>
              <w:tabs>
                <w:tab w:val="left" w:pos="3167"/>
                <w:tab w:val="left" w:pos="3496"/>
                <w:tab w:val="left" w:pos="4754"/>
                <w:tab w:val="left" w:pos="6033"/>
              </w:tabs>
              <w:spacing w:before="99"/>
              <w:ind w:right="54"/>
              <w:rPr>
                <w:sz w:val="24"/>
              </w:rPr>
            </w:pPr>
            <w:r>
              <w:rPr>
                <w:sz w:val="24"/>
              </w:rPr>
              <w:t>Математическое</w:t>
            </w:r>
            <w:r>
              <w:rPr>
                <w:spacing w:val="80"/>
                <w:sz w:val="24"/>
              </w:rPr>
              <w:t xml:space="preserve"> </w:t>
            </w:r>
            <w:r>
              <w:rPr>
                <w:sz w:val="24"/>
              </w:rPr>
              <w:t>ожидание</w:t>
            </w:r>
            <w:r>
              <w:rPr>
                <w:sz w:val="24"/>
              </w:rPr>
              <w:tab/>
            </w:r>
            <w:r>
              <w:rPr>
                <w:spacing w:val="-10"/>
                <w:sz w:val="24"/>
              </w:rPr>
              <w:t>и</w:t>
            </w:r>
            <w:r>
              <w:rPr>
                <w:sz w:val="24"/>
              </w:rPr>
              <w:tab/>
            </w:r>
            <w:r>
              <w:rPr>
                <w:spacing w:val="-2"/>
                <w:sz w:val="24"/>
              </w:rPr>
              <w:t>дисперсия</w:t>
            </w:r>
            <w:r>
              <w:rPr>
                <w:sz w:val="24"/>
              </w:rPr>
              <w:tab/>
            </w:r>
            <w:r>
              <w:rPr>
                <w:spacing w:val="-2"/>
                <w:sz w:val="24"/>
              </w:rPr>
              <w:t>случайной</w:t>
            </w:r>
            <w:r>
              <w:rPr>
                <w:sz w:val="24"/>
              </w:rPr>
              <w:tab/>
              <w:t>величины</w:t>
            </w:r>
            <w:r>
              <w:rPr>
                <w:spacing w:val="80"/>
                <w:sz w:val="24"/>
              </w:rPr>
              <w:t xml:space="preserve"> </w:t>
            </w:r>
            <w:r>
              <w:rPr>
                <w:sz w:val="24"/>
              </w:rPr>
              <w:t>"число успехов в серии испытаний Бернулли"</w:t>
            </w:r>
          </w:p>
        </w:tc>
      </w:tr>
      <w:tr w:rsidR="00DD28B4" w14:paraId="7742B095" w14:textId="77777777">
        <w:trPr>
          <w:trHeight w:val="755"/>
        </w:trPr>
        <w:tc>
          <w:tcPr>
            <w:tcW w:w="1078" w:type="dxa"/>
          </w:tcPr>
          <w:p w14:paraId="418433CA" w14:textId="77777777" w:rsidR="00DD28B4" w:rsidRDefault="006F0148">
            <w:pPr>
              <w:pStyle w:val="TableParagraph"/>
              <w:spacing w:before="239"/>
              <w:ind w:left="10"/>
              <w:jc w:val="center"/>
              <w:rPr>
                <w:sz w:val="24"/>
              </w:rPr>
            </w:pPr>
            <w:r>
              <w:rPr>
                <w:spacing w:val="-4"/>
                <w:sz w:val="24"/>
              </w:rPr>
              <w:t>5.11</w:t>
            </w:r>
          </w:p>
        </w:tc>
        <w:tc>
          <w:tcPr>
            <w:tcW w:w="7996" w:type="dxa"/>
          </w:tcPr>
          <w:p w14:paraId="07C3A2A1" w14:textId="77777777" w:rsidR="00DD28B4" w:rsidRDefault="006F0148">
            <w:pPr>
              <w:pStyle w:val="TableParagraph"/>
              <w:spacing w:before="99"/>
              <w:rPr>
                <w:sz w:val="24"/>
              </w:rPr>
            </w:pPr>
            <w:r>
              <w:rPr>
                <w:sz w:val="24"/>
              </w:rPr>
              <w:t>Понятие</w:t>
            </w:r>
            <w:r>
              <w:rPr>
                <w:spacing w:val="40"/>
                <w:sz w:val="24"/>
              </w:rPr>
              <w:t xml:space="preserve"> </w:t>
            </w:r>
            <w:r>
              <w:rPr>
                <w:sz w:val="24"/>
              </w:rPr>
              <w:t>о</w:t>
            </w:r>
            <w:r>
              <w:rPr>
                <w:spacing w:val="40"/>
                <w:sz w:val="24"/>
              </w:rPr>
              <w:t xml:space="preserve"> </w:t>
            </w:r>
            <w:r>
              <w:rPr>
                <w:sz w:val="24"/>
              </w:rPr>
              <w:t>законе</w:t>
            </w:r>
            <w:r>
              <w:rPr>
                <w:spacing w:val="40"/>
                <w:sz w:val="24"/>
              </w:rPr>
              <w:t xml:space="preserve"> </w:t>
            </w:r>
            <w:r>
              <w:rPr>
                <w:sz w:val="24"/>
              </w:rPr>
              <w:t>больших</w:t>
            </w:r>
            <w:r>
              <w:rPr>
                <w:spacing w:val="40"/>
                <w:sz w:val="24"/>
              </w:rPr>
              <w:t xml:space="preserve"> </w:t>
            </w:r>
            <w:r>
              <w:rPr>
                <w:sz w:val="24"/>
              </w:rPr>
              <w:t>чисел.</w:t>
            </w:r>
            <w:r>
              <w:rPr>
                <w:spacing w:val="40"/>
                <w:sz w:val="24"/>
              </w:rPr>
              <w:t xml:space="preserve"> </w:t>
            </w:r>
            <w:r>
              <w:rPr>
                <w:sz w:val="24"/>
              </w:rPr>
              <w:t>Измерение</w:t>
            </w:r>
            <w:r>
              <w:rPr>
                <w:spacing w:val="40"/>
                <w:sz w:val="24"/>
              </w:rPr>
              <w:t xml:space="preserve"> </w:t>
            </w:r>
            <w:r>
              <w:rPr>
                <w:sz w:val="24"/>
              </w:rPr>
              <w:t>вероятностей</w:t>
            </w:r>
            <w:r>
              <w:rPr>
                <w:spacing w:val="40"/>
                <w:sz w:val="24"/>
              </w:rPr>
              <w:t xml:space="preserve"> </w:t>
            </w:r>
            <w:r>
              <w:rPr>
                <w:sz w:val="24"/>
              </w:rPr>
              <w:t>с</w:t>
            </w:r>
            <w:r>
              <w:rPr>
                <w:spacing w:val="40"/>
                <w:sz w:val="24"/>
              </w:rPr>
              <w:t xml:space="preserve"> </w:t>
            </w:r>
            <w:r>
              <w:rPr>
                <w:sz w:val="24"/>
              </w:rPr>
              <w:t>помощью</w:t>
            </w:r>
            <w:r>
              <w:rPr>
                <w:spacing w:val="40"/>
                <w:sz w:val="24"/>
              </w:rPr>
              <w:t xml:space="preserve"> </w:t>
            </w:r>
            <w:r>
              <w:rPr>
                <w:sz w:val="24"/>
              </w:rPr>
              <w:t>частот. Роль и значение закона больших чисел в природе и обществе</w:t>
            </w:r>
          </w:p>
        </w:tc>
      </w:tr>
      <w:tr w:rsidR="00DD28B4" w14:paraId="2C6A7065" w14:textId="77777777">
        <w:trPr>
          <w:trHeight w:val="479"/>
        </w:trPr>
        <w:tc>
          <w:tcPr>
            <w:tcW w:w="1078" w:type="dxa"/>
          </w:tcPr>
          <w:p w14:paraId="547D49E0" w14:textId="77777777" w:rsidR="00DD28B4" w:rsidRDefault="006F0148">
            <w:pPr>
              <w:pStyle w:val="TableParagraph"/>
              <w:spacing w:before="99"/>
              <w:ind w:left="10" w:right="3"/>
              <w:jc w:val="center"/>
              <w:rPr>
                <w:sz w:val="24"/>
              </w:rPr>
            </w:pPr>
            <w:r>
              <w:rPr>
                <w:spacing w:val="-10"/>
                <w:sz w:val="24"/>
              </w:rPr>
              <w:t>6</w:t>
            </w:r>
          </w:p>
        </w:tc>
        <w:tc>
          <w:tcPr>
            <w:tcW w:w="7996" w:type="dxa"/>
          </w:tcPr>
          <w:p w14:paraId="6587F90E" w14:textId="77777777" w:rsidR="00DD28B4" w:rsidRDefault="006F0148">
            <w:pPr>
              <w:pStyle w:val="TableParagraph"/>
              <w:spacing w:before="99"/>
              <w:rPr>
                <w:sz w:val="24"/>
              </w:rPr>
            </w:pPr>
            <w:r>
              <w:rPr>
                <w:spacing w:val="-2"/>
                <w:sz w:val="24"/>
              </w:rPr>
              <w:t>Геометрия</w:t>
            </w:r>
          </w:p>
        </w:tc>
      </w:tr>
      <w:tr w:rsidR="00DD28B4" w14:paraId="0E78D225" w14:textId="77777777">
        <w:trPr>
          <w:trHeight w:val="755"/>
        </w:trPr>
        <w:tc>
          <w:tcPr>
            <w:tcW w:w="1078" w:type="dxa"/>
          </w:tcPr>
          <w:p w14:paraId="0A669229" w14:textId="77777777" w:rsidR="00DD28B4" w:rsidRDefault="006F0148">
            <w:pPr>
              <w:pStyle w:val="TableParagraph"/>
              <w:spacing w:before="239"/>
              <w:ind w:left="10"/>
              <w:jc w:val="center"/>
              <w:rPr>
                <w:sz w:val="24"/>
              </w:rPr>
            </w:pPr>
            <w:r>
              <w:rPr>
                <w:spacing w:val="-5"/>
                <w:sz w:val="24"/>
              </w:rPr>
              <w:t>6.1</w:t>
            </w:r>
          </w:p>
        </w:tc>
        <w:tc>
          <w:tcPr>
            <w:tcW w:w="7996" w:type="dxa"/>
          </w:tcPr>
          <w:p w14:paraId="1C01DC9A" w14:textId="77777777" w:rsidR="00DD28B4" w:rsidRDefault="006F0148">
            <w:pPr>
              <w:pStyle w:val="TableParagraph"/>
              <w:rPr>
                <w:sz w:val="24"/>
              </w:rPr>
            </w:pPr>
            <w:r>
              <w:rPr>
                <w:sz w:val="24"/>
              </w:rPr>
              <w:t>Синус, косинус, тангенс углов от 0 до 180°. Основное тригонометрическое тождество. Формулы приведения</w:t>
            </w:r>
          </w:p>
        </w:tc>
      </w:tr>
      <w:tr w:rsidR="00DD28B4" w14:paraId="62282B28" w14:textId="77777777">
        <w:trPr>
          <w:trHeight w:val="1032"/>
        </w:trPr>
        <w:tc>
          <w:tcPr>
            <w:tcW w:w="1078" w:type="dxa"/>
          </w:tcPr>
          <w:p w14:paraId="4C2292E2" w14:textId="77777777" w:rsidR="00DD28B4" w:rsidRDefault="00DD28B4">
            <w:pPr>
              <w:pStyle w:val="TableParagraph"/>
              <w:ind w:left="0"/>
              <w:rPr>
                <w:b/>
                <w:sz w:val="24"/>
              </w:rPr>
            </w:pPr>
          </w:p>
          <w:p w14:paraId="6569BFD7" w14:textId="77777777" w:rsidR="00DD28B4" w:rsidRDefault="006F0148">
            <w:pPr>
              <w:pStyle w:val="TableParagraph"/>
              <w:spacing w:before="0"/>
              <w:ind w:left="10"/>
              <w:jc w:val="center"/>
              <w:rPr>
                <w:sz w:val="24"/>
              </w:rPr>
            </w:pPr>
            <w:r>
              <w:rPr>
                <w:spacing w:val="-5"/>
                <w:sz w:val="24"/>
              </w:rPr>
              <w:t>6.2</w:t>
            </w:r>
          </w:p>
        </w:tc>
        <w:tc>
          <w:tcPr>
            <w:tcW w:w="7996" w:type="dxa"/>
          </w:tcPr>
          <w:p w14:paraId="24F18FD9" w14:textId="77777777" w:rsidR="00DD28B4" w:rsidRDefault="006F0148">
            <w:pPr>
              <w:pStyle w:val="TableParagraph"/>
              <w:ind w:right="50"/>
              <w:jc w:val="both"/>
              <w:rPr>
                <w:sz w:val="24"/>
              </w:rPr>
            </w:pPr>
            <w:r>
              <w:rPr>
                <w:sz w:val="24"/>
              </w:rPr>
              <w:t xml:space="preserve">Решение треугольников. Теорема косинусов и теорема синусов. Решение практических задач с использованием теоремы косинусов и теоремы </w:t>
            </w:r>
            <w:r>
              <w:rPr>
                <w:spacing w:val="-2"/>
                <w:sz w:val="24"/>
              </w:rPr>
              <w:t>синусов</w:t>
            </w:r>
          </w:p>
        </w:tc>
      </w:tr>
      <w:tr w:rsidR="00DD28B4" w14:paraId="02502BBE" w14:textId="77777777">
        <w:trPr>
          <w:trHeight w:val="479"/>
        </w:trPr>
        <w:tc>
          <w:tcPr>
            <w:tcW w:w="1078" w:type="dxa"/>
          </w:tcPr>
          <w:p w14:paraId="3A0C87A1" w14:textId="77777777" w:rsidR="00DD28B4" w:rsidRDefault="006F0148">
            <w:pPr>
              <w:pStyle w:val="TableParagraph"/>
              <w:ind w:left="10"/>
              <w:jc w:val="center"/>
              <w:rPr>
                <w:sz w:val="24"/>
              </w:rPr>
            </w:pPr>
            <w:r>
              <w:rPr>
                <w:spacing w:val="-5"/>
                <w:sz w:val="24"/>
              </w:rPr>
              <w:t>6.3</w:t>
            </w:r>
          </w:p>
        </w:tc>
        <w:tc>
          <w:tcPr>
            <w:tcW w:w="7996" w:type="dxa"/>
          </w:tcPr>
          <w:p w14:paraId="0DBC0D20" w14:textId="77777777" w:rsidR="00DD28B4" w:rsidRDefault="006F0148">
            <w:pPr>
              <w:pStyle w:val="TableParagraph"/>
              <w:rPr>
                <w:sz w:val="24"/>
              </w:rPr>
            </w:pPr>
            <w:r>
              <w:rPr>
                <w:sz w:val="24"/>
              </w:rPr>
              <w:t>Преобразование</w:t>
            </w:r>
            <w:r>
              <w:rPr>
                <w:spacing w:val="-4"/>
                <w:sz w:val="24"/>
              </w:rPr>
              <w:t xml:space="preserve"> </w:t>
            </w:r>
            <w:r>
              <w:rPr>
                <w:sz w:val="24"/>
              </w:rPr>
              <w:t>подобия.</w:t>
            </w:r>
            <w:r>
              <w:rPr>
                <w:spacing w:val="1"/>
                <w:sz w:val="24"/>
              </w:rPr>
              <w:t xml:space="preserve"> </w:t>
            </w:r>
            <w:r>
              <w:rPr>
                <w:sz w:val="24"/>
              </w:rPr>
              <w:t xml:space="preserve">Подобие соответственных </w:t>
            </w:r>
            <w:r>
              <w:rPr>
                <w:spacing w:val="-2"/>
                <w:sz w:val="24"/>
              </w:rPr>
              <w:t>элементов</w:t>
            </w:r>
          </w:p>
        </w:tc>
      </w:tr>
      <w:tr w:rsidR="00DD28B4" w14:paraId="62D109A7" w14:textId="77777777">
        <w:trPr>
          <w:trHeight w:val="758"/>
        </w:trPr>
        <w:tc>
          <w:tcPr>
            <w:tcW w:w="1078" w:type="dxa"/>
          </w:tcPr>
          <w:p w14:paraId="58AAC474" w14:textId="77777777" w:rsidR="00DD28B4" w:rsidRDefault="006F0148">
            <w:pPr>
              <w:pStyle w:val="TableParagraph"/>
              <w:spacing w:before="241"/>
              <w:ind w:left="10"/>
              <w:jc w:val="center"/>
              <w:rPr>
                <w:sz w:val="24"/>
              </w:rPr>
            </w:pPr>
            <w:r>
              <w:rPr>
                <w:spacing w:val="-5"/>
                <w:sz w:val="24"/>
              </w:rPr>
              <w:t>6.4</w:t>
            </w:r>
          </w:p>
        </w:tc>
        <w:tc>
          <w:tcPr>
            <w:tcW w:w="7996" w:type="dxa"/>
          </w:tcPr>
          <w:p w14:paraId="2A3F8B55" w14:textId="77777777" w:rsidR="00DD28B4" w:rsidRDefault="006F0148">
            <w:pPr>
              <w:pStyle w:val="TableParagraph"/>
              <w:rPr>
                <w:sz w:val="24"/>
              </w:rPr>
            </w:pPr>
            <w:r>
              <w:rPr>
                <w:sz w:val="24"/>
              </w:rPr>
              <w:t>Теорема о произведении отрезков хорд, теоремы о произведении отрезков секущих, теорема о квадрате касательной</w:t>
            </w:r>
          </w:p>
        </w:tc>
      </w:tr>
      <w:tr w:rsidR="00DD28B4" w14:paraId="149C9F83" w14:textId="77777777">
        <w:trPr>
          <w:trHeight w:val="1308"/>
        </w:trPr>
        <w:tc>
          <w:tcPr>
            <w:tcW w:w="1078" w:type="dxa"/>
          </w:tcPr>
          <w:p w14:paraId="086C3A57" w14:textId="77777777" w:rsidR="00DD28B4" w:rsidRDefault="00DD28B4">
            <w:pPr>
              <w:pStyle w:val="TableParagraph"/>
              <w:spacing w:before="238"/>
              <w:ind w:left="0"/>
              <w:rPr>
                <w:b/>
                <w:sz w:val="24"/>
              </w:rPr>
            </w:pPr>
          </w:p>
          <w:p w14:paraId="3B06D9F2" w14:textId="77777777" w:rsidR="00DD28B4" w:rsidRDefault="006F0148">
            <w:pPr>
              <w:pStyle w:val="TableParagraph"/>
              <w:spacing w:before="1"/>
              <w:ind w:left="10"/>
              <w:jc w:val="center"/>
              <w:rPr>
                <w:sz w:val="24"/>
              </w:rPr>
            </w:pPr>
            <w:r>
              <w:rPr>
                <w:spacing w:val="-5"/>
                <w:sz w:val="24"/>
              </w:rPr>
              <w:t>6.5</w:t>
            </w:r>
          </w:p>
        </w:tc>
        <w:tc>
          <w:tcPr>
            <w:tcW w:w="7996" w:type="dxa"/>
          </w:tcPr>
          <w:p w14:paraId="10E3F78D" w14:textId="77777777" w:rsidR="00DD28B4" w:rsidRDefault="006F0148">
            <w:pPr>
              <w:pStyle w:val="TableParagraph"/>
              <w:spacing w:before="99"/>
              <w:ind w:right="50"/>
              <w:jc w:val="both"/>
              <w:rPr>
                <w:sz w:val="24"/>
              </w:rPr>
            </w:pPr>
            <w:r>
              <w:rPr>
                <w:sz w:val="24"/>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w:t>
            </w:r>
            <w:r>
              <w:rPr>
                <w:spacing w:val="-2"/>
                <w:sz w:val="24"/>
              </w:rPr>
              <w:t>векторам</w:t>
            </w:r>
          </w:p>
        </w:tc>
      </w:tr>
      <w:tr w:rsidR="00DD28B4" w14:paraId="19EEFCE2" w14:textId="77777777">
        <w:trPr>
          <w:trHeight w:val="755"/>
        </w:trPr>
        <w:tc>
          <w:tcPr>
            <w:tcW w:w="1078" w:type="dxa"/>
          </w:tcPr>
          <w:p w14:paraId="57A01C69" w14:textId="77777777" w:rsidR="00DD28B4" w:rsidRDefault="006F0148">
            <w:pPr>
              <w:pStyle w:val="TableParagraph"/>
              <w:spacing w:before="239"/>
              <w:ind w:left="10"/>
              <w:jc w:val="center"/>
              <w:rPr>
                <w:sz w:val="24"/>
              </w:rPr>
            </w:pPr>
            <w:r>
              <w:rPr>
                <w:spacing w:val="-5"/>
                <w:sz w:val="24"/>
              </w:rPr>
              <w:t>6.6</w:t>
            </w:r>
          </w:p>
        </w:tc>
        <w:tc>
          <w:tcPr>
            <w:tcW w:w="7996" w:type="dxa"/>
          </w:tcPr>
          <w:p w14:paraId="346ECE59" w14:textId="77777777" w:rsidR="00DD28B4" w:rsidRDefault="006F0148">
            <w:pPr>
              <w:pStyle w:val="TableParagraph"/>
              <w:spacing w:before="99"/>
              <w:rPr>
                <w:sz w:val="24"/>
              </w:rPr>
            </w:pPr>
            <w:r>
              <w:rPr>
                <w:sz w:val="24"/>
              </w:rPr>
              <w:t>Координаты</w:t>
            </w:r>
            <w:r>
              <w:rPr>
                <w:spacing w:val="40"/>
                <w:sz w:val="24"/>
              </w:rPr>
              <w:t xml:space="preserve"> </w:t>
            </w:r>
            <w:r>
              <w:rPr>
                <w:sz w:val="24"/>
              </w:rPr>
              <w:t>вектора.</w:t>
            </w:r>
            <w:r>
              <w:rPr>
                <w:spacing w:val="40"/>
                <w:sz w:val="24"/>
              </w:rPr>
              <w:t xml:space="preserve"> </w:t>
            </w:r>
            <w:r>
              <w:rPr>
                <w:sz w:val="24"/>
              </w:rPr>
              <w:t>Скалярное</w:t>
            </w:r>
            <w:r>
              <w:rPr>
                <w:spacing w:val="40"/>
                <w:sz w:val="24"/>
              </w:rPr>
              <w:t xml:space="preserve"> </w:t>
            </w:r>
            <w:r>
              <w:rPr>
                <w:sz w:val="24"/>
              </w:rPr>
              <w:t>произведение</w:t>
            </w:r>
            <w:r>
              <w:rPr>
                <w:spacing w:val="40"/>
                <w:sz w:val="24"/>
              </w:rPr>
              <w:t xml:space="preserve"> </w:t>
            </w:r>
            <w:r>
              <w:rPr>
                <w:sz w:val="24"/>
              </w:rPr>
              <w:t>векторов,</w:t>
            </w:r>
            <w:r>
              <w:rPr>
                <w:spacing w:val="40"/>
                <w:sz w:val="24"/>
              </w:rPr>
              <w:t xml:space="preserve"> </w:t>
            </w:r>
            <w:r>
              <w:rPr>
                <w:sz w:val="24"/>
              </w:rPr>
              <w:t>применение</w:t>
            </w:r>
            <w:r>
              <w:rPr>
                <w:spacing w:val="40"/>
                <w:sz w:val="24"/>
              </w:rPr>
              <w:t xml:space="preserve"> </w:t>
            </w:r>
            <w:r>
              <w:rPr>
                <w:sz w:val="24"/>
              </w:rPr>
              <w:t>для нахождения длин и углов</w:t>
            </w:r>
          </w:p>
        </w:tc>
      </w:tr>
      <w:tr w:rsidR="00DD28B4" w14:paraId="3D8BC940" w14:textId="77777777">
        <w:trPr>
          <w:trHeight w:val="1031"/>
        </w:trPr>
        <w:tc>
          <w:tcPr>
            <w:tcW w:w="1078" w:type="dxa"/>
          </w:tcPr>
          <w:p w14:paraId="006827B2" w14:textId="77777777" w:rsidR="00DD28B4" w:rsidRDefault="00DD28B4">
            <w:pPr>
              <w:pStyle w:val="TableParagraph"/>
              <w:spacing w:before="99"/>
              <w:ind w:left="0"/>
              <w:rPr>
                <w:b/>
                <w:sz w:val="24"/>
              </w:rPr>
            </w:pPr>
          </w:p>
          <w:p w14:paraId="36C796FB" w14:textId="77777777" w:rsidR="00DD28B4" w:rsidRDefault="006F0148">
            <w:pPr>
              <w:pStyle w:val="TableParagraph"/>
              <w:spacing w:before="0"/>
              <w:ind w:left="10"/>
              <w:jc w:val="center"/>
              <w:rPr>
                <w:sz w:val="24"/>
              </w:rPr>
            </w:pPr>
            <w:r>
              <w:rPr>
                <w:spacing w:val="-5"/>
                <w:sz w:val="24"/>
              </w:rPr>
              <w:t>6.7</w:t>
            </w:r>
          </w:p>
        </w:tc>
        <w:tc>
          <w:tcPr>
            <w:tcW w:w="7996" w:type="dxa"/>
          </w:tcPr>
          <w:p w14:paraId="21F7E152" w14:textId="77777777" w:rsidR="00DD28B4" w:rsidRDefault="006F0148">
            <w:pPr>
              <w:pStyle w:val="TableParagraph"/>
              <w:spacing w:before="99"/>
              <w:ind w:right="48"/>
              <w:jc w:val="both"/>
              <w:rPr>
                <w:sz w:val="24"/>
              </w:rPr>
            </w:pPr>
            <w:r>
              <w:rPr>
                <w:sz w:val="24"/>
              </w:rPr>
              <w:t xml:space="preserve">Декартовы координаты на плоскости. Уравнения прямой и окружности в координатах, пересечение окружностей и прямых. Метод координат и его </w:t>
            </w:r>
            <w:r>
              <w:rPr>
                <w:spacing w:val="-2"/>
                <w:sz w:val="24"/>
              </w:rPr>
              <w:t>применение</w:t>
            </w:r>
          </w:p>
        </w:tc>
      </w:tr>
      <w:tr w:rsidR="00DD28B4" w14:paraId="7D17A77A" w14:textId="77777777">
        <w:trPr>
          <w:trHeight w:val="479"/>
        </w:trPr>
        <w:tc>
          <w:tcPr>
            <w:tcW w:w="1078" w:type="dxa"/>
          </w:tcPr>
          <w:p w14:paraId="36B47A83" w14:textId="77777777" w:rsidR="00DD28B4" w:rsidRDefault="006F0148">
            <w:pPr>
              <w:pStyle w:val="TableParagraph"/>
              <w:ind w:left="10"/>
              <w:jc w:val="center"/>
              <w:rPr>
                <w:sz w:val="24"/>
              </w:rPr>
            </w:pPr>
            <w:r>
              <w:rPr>
                <w:spacing w:val="-5"/>
                <w:sz w:val="24"/>
              </w:rPr>
              <w:t>6.8</w:t>
            </w:r>
          </w:p>
        </w:tc>
        <w:tc>
          <w:tcPr>
            <w:tcW w:w="7996" w:type="dxa"/>
          </w:tcPr>
          <w:p w14:paraId="44CCBA66" w14:textId="77777777" w:rsidR="00DD28B4" w:rsidRDefault="006F0148">
            <w:pPr>
              <w:pStyle w:val="TableParagraph"/>
              <w:rPr>
                <w:sz w:val="24"/>
              </w:rPr>
            </w:pPr>
            <w:r>
              <w:rPr>
                <w:sz w:val="24"/>
              </w:rPr>
              <w:t>Правильные</w:t>
            </w:r>
            <w:r>
              <w:rPr>
                <w:spacing w:val="-1"/>
                <w:sz w:val="24"/>
              </w:rPr>
              <w:t xml:space="preserve"> </w:t>
            </w:r>
            <w:r>
              <w:rPr>
                <w:spacing w:val="-2"/>
                <w:sz w:val="24"/>
              </w:rPr>
              <w:t>многоугольники</w:t>
            </w:r>
          </w:p>
        </w:tc>
      </w:tr>
      <w:tr w:rsidR="00DD28B4" w14:paraId="535C77A6" w14:textId="77777777">
        <w:trPr>
          <w:trHeight w:val="756"/>
        </w:trPr>
        <w:tc>
          <w:tcPr>
            <w:tcW w:w="1078" w:type="dxa"/>
          </w:tcPr>
          <w:p w14:paraId="0F80FE04" w14:textId="77777777" w:rsidR="00DD28B4" w:rsidRDefault="006F0148">
            <w:pPr>
              <w:pStyle w:val="TableParagraph"/>
              <w:spacing w:before="239"/>
              <w:ind w:left="10"/>
              <w:jc w:val="center"/>
              <w:rPr>
                <w:sz w:val="24"/>
              </w:rPr>
            </w:pPr>
            <w:r>
              <w:rPr>
                <w:spacing w:val="-5"/>
                <w:sz w:val="24"/>
              </w:rPr>
              <w:t>6.9</w:t>
            </w:r>
          </w:p>
        </w:tc>
        <w:tc>
          <w:tcPr>
            <w:tcW w:w="7996" w:type="dxa"/>
          </w:tcPr>
          <w:p w14:paraId="629D9B52" w14:textId="77777777" w:rsidR="00DD28B4" w:rsidRDefault="006F0148">
            <w:pPr>
              <w:pStyle w:val="TableParagraph"/>
              <w:rPr>
                <w:sz w:val="24"/>
              </w:rPr>
            </w:pPr>
            <w:r>
              <w:rPr>
                <w:sz w:val="24"/>
              </w:rPr>
              <w:t xml:space="preserve">Длина окружности. Градусная и радианная мера угла, вычисление длин дуг </w:t>
            </w:r>
            <w:r>
              <w:rPr>
                <w:spacing w:val="-2"/>
                <w:sz w:val="24"/>
              </w:rPr>
              <w:t>окружностей</w:t>
            </w:r>
          </w:p>
        </w:tc>
      </w:tr>
      <w:tr w:rsidR="00DD28B4" w14:paraId="14353E55" w14:textId="77777777">
        <w:trPr>
          <w:trHeight w:val="479"/>
        </w:trPr>
        <w:tc>
          <w:tcPr>
            <w:tcW w:w="1078" w:type="dxa"/>
          </w:tcPr>
          <w:p w14:paraId="1D66F37F" w14:textId="77777777" w:rsidR="00DD28B4" w:rsidRDefault="006F0148">
            <w:pPr>
              <w:pStyle w:val="TableParagraph"/>
              <w:ind w:left="10"/>
              <w:jc w:val="center"/>
              <w:rPr>
                <w:sz w:val="24"/>
              </w:rPr>
            </w:pPr>
            <w:r>
              <w:rPr>
                <w:spacing w:val="-4"/>
                <w:sz w:val="24"/>
              </w:rPr>
              <w:t>6.10</w:t>
            </w:r>
          </w:p>
        </w:tc>
        <w:tc>
          <w:tcPr>
            <w:tcW w:w="7996" w:type="dxa"/>
          </w:tcPr>
          <w:p w14:paraId="119820F6" w14:textId="77777777" w:rsidR="00DD28B4" w:rsidRDefault="006F0148">
            <w:pPr>
              <w:pStyle w:val="TableParagraph"/>
              <w:rPr>
                <w:sz w:val="24"/>
              </w:rPr>
            </w:pPr>
            <w:r>
              <w:rPr>
                <w:sz w:val="24"/>
              </w:rPr>
              <w:t>Площадь</w:t>
            </w:r>
            <w:r>
              <w:rPr>
                <w:spacing w:val="-3"/>
                <w:sz w:val="24"/>
              </w:rPr>
              <w:t xml:space="preserve"> </w:t>
            </w:r>
            <w:r>
              <w:rPr>
                <w:sz w:val="24"/>
              </w:rPr>
              <w:t>круга,</w:t>
            </w:r>
            <w:r>
              <w:rPr>
                <w:spacing w:val="-3"/>
                <w:sz w:val="24"/>
              </w:rPr>
              <w:t xml:space="preserve"> </w:t>
            </w:r>
            <w:r>
              <w:rPr>
                <w:sz w:val="24"/>
              </w:rPr>
              <w:t>сектора,</w:t>
            </w:r>
            <w:r>
              <w:rPr>
                <w:spacing w:val="-3"/>
                <w:sz w:val="24"/>
              </w:rPr>
              <w:t xml:space="preserve"> </w:t>
            </w:r>
            <w:r>
              <w:rPr>
                <w:spacing w:val="-2"/>
                <w:sz w:val="24"/>
              </w:rPr>
              <w:t>сегмента</w:t>
            </w:r>
          </w:p>
        </w:tc>
      </w:tr>
      <w:tr w:rsidR="00DD28B4" w14:paraId="7D105450" w14:textId="77777777">
        <w:trPr>
          <w:trHeight w:val="758"/>
        </w:trPr>
        <w:tc>
          <w:tcPr>
            <w:tcW w:w="1078" w:type="dxa"/>
          </w:tcPr>
          <w:p w14:paraId="59A508DC" w14:textId="77777777" w:rsidR="00DD28B4" w:rsidRDefault="006F0148">
            <w:pPr>
              <w:pStyle w:val="TableParagraph"/>
              <w:spacing w:before="241"/>
              <w:ind w:left="10"/>
              <w:jc w:val="center"/>
              <w:rPr>
                <w:sz w:val="24"/>
              </w:rPr>
            </w:pPr>
            <w:r>
              <w:rPr>
                <w:spacing w:val="-4"/>
                <w:sz w:val="24"/>
              </w:rPr>
              <w:t>6.11</w:t>
            </w:r>
          </w:p>
        </w:tc>
        <w:tc>
          <w:tcPr>
            <w:tcW w:w="7996" w:type="dxa"/>
          </w:tcPr>
          <w:p w14:paraId="2B51D2CA" w14:textId="77777777" w:rsidR="00DD28B4" w:rsidRDefault="006F0148">
            <w:pPr>
              <w:pStyle w:val="TableParagraph"/>
              <w:rPr>
                <w:sz w:val="24"/>
              </w:rPr>
            </w:pPr>
            <w:r>
              <w:rPr>
                <w:sz w:val="24"/>
              </w:rPr>
              <w:t>Движения</w:t>
            </w:r>
            <w:r>
              <w:rPr>
                <w:spacing w:val="80"/>
                <w:w w:val="150"/>
                <w:sz w:val="24"/>
              </w:rPr>
              <w:t xml:space="preserve"> </w:t>
            </w:r>
            <w:r>
              <w:rPr>
                <w:sz w:val="24"/>
              </w:rPr>
              <w:t>плоскости</w:t>
            </w:r>
            <w:r>
              <w:rPr>
                <w:spacing w:val="80"/>
                <w:w w:val="150"/>
                <w:sz w:val="24"/>
              </w:rPr>
              <w:t xml:space="preserve"> </w:t>
            </w:r>
            <w:r>
              <w:rPr>
                <w:sz w:val="24"/>
              </w:rPr>
              <w:t>и</w:t>
            </w:r>
            <w:r>
              <w:rPr>
                <w:spacing w:val="80"/>
                <w:w w:val="150"/>
                <w:sz w:val="24"/>
              </w:rPr>
              <w:t xml:space="preserve"> </w:t>
            </w:r>
            <w:r>
              <w:rPr>
                <w:sz w:val="24"/>
              </w:rPr>
              <w:t>внутренние</w:t>
            </w:r>
            <w:r>
              <w:rPr>
                <w:spacing w:val="80"/>
                <w:sz w:val="24"/>
              </w:rPr>
              <w:t xml:space="preserve"> </w:t>
            </w:r>
            <w:r>
              <w:rPr>
                <w:sz w:val="24"/>
              </w:rPr>
              <w:t>симметрии</w:t>
            </w:r>
            <w:r>
              <w:rPr>
                <w:spacing w:val="80"/>
                <w:w w:val="150"/>
                <w:sz w:val="24"/>
              </w:rPr>
              <w:t xml:space="preserve"> </w:t>
            </w:r>
            <w:r>
              <w:rPr>
                <w:sz w:val="24"/>
              </w:rPr>
              <w:t>фигур</w:t>
            </w:r>
            <w:r>
              <w:rPr>
                <w:spacing w:val="80"/>
                <w:w w:val="150"/>
                <w:sz w:val="24"/>
              </w:rPr>
              <w:t xml:space="preserve"> </w:t>
            </w:r>
            <w:r>
              <w:rPr>
                <w:sz w:val="24"/>
              </w:rPr>
              <w:t>(элементарные представления). Параллельный перенос. Поворот</w:t>
            </w:r>
          </w:p>
        </w:tc>
      </w:tr>
    </w:tbl>
    <w:p w14:paraId="767F8575" w14:textId="77777777" w:rsidR="00DD28B4" w:rsidRDefault="00DD28B4">
      <w:pPr>
        <w:pStyle w:val="a3"/>
        <w:spacing w:before="30"/>
        <w:ind w:left="0" w:firstLine="0"/>
        <w:jc w:val="left"/>
        <w:rPr>
          <w:b/>
        </w:rPr>
      </w:pPr>
    </w:p>
    <w:p w14:paraId="152FD836" w14:textId="77777777" w:rsidR="00DD28B4" w:rsidRDefault="006F0148">
      <w:pPr>
        <w:pStyle w:val="a3"/>
        <w:ind w:left="823" w:firstLine="0"/>
        <w:jc w:val="left"/>
      </w:pPr>
      <w:r>
        <w:t>Для</w:t>
      </w:r>
      <w:r>
        <w:rPr>
          <w:spacing w:val="51"/>
        </w:rPr>
        <w:t xml:space="preserve"> </w:t>
      </w:r>
      <w:r>
        <w:t>проведения</w:t>
      </w:r>
      <w:r>
        <w:rPr>
          <w:spacing w:val="56"/>
        </w:rPr>
        <w:t xml:space="preserve"> </w:t>
      </w:r>
      <w:r>
        <w:t>основного</w:t>
      </w:r>
      <w:r>
        <w:rPr>
          <w:spacing w:val="52"/>
        </w:rPr>
        <w:t xml:space="preserve"> </w:t>
      </w:r>
      <w:r>
        <w:t>государственного</w:t>
      </w:r>
      <w:r>
        <w:rPr>
          <w:spacing w:val="54"/>
        </w:rPr>
        <w:t xml:space="preserve"> </w:t>
      </w:r>
      <w:r>
        <w:t>экзамена</w:t>
      </w:r>
      <w:r>
        <w:rPr>
          <w:spacing w:val="55"/>
        </w:rPr>
        <w:t xml:space="preserve"> </w:t>
      </w:r>
      <w:r>
        <w:t>по</w:t>
      </w:r>
      <w:r>
        <w:rPr>
          <w:spacing w:val="52"/>
        </w:rPr>
        <w:t xml:space="preserve"> </w:t>
      </w:r>
      <w:r>
        <w:t>математике</w:t>
      </w:r>
      <w:r>
        <w:rPr>
          <w:spacing w:val="55"/>
        </w:rPr>
        <w:t xml:space="preserve"> </w:t>
      </w:r>
      <w:r>
        <w:t>(далее</w:t>
      </w:r>
      <w:r>
        <w:rPr>
          <w:spacing w:val="53"/>
        </w:rPr>
        <w:t xml:space="preserve"> </w:t>
      </w:r>
      <w:r>
        <w:t>-</w:t>
      </w:r>
      <w:r>
        <w:rPr>
          <w:spacing w:val="54"/>
        </w:rPr>
        <w:t xml:space="preserve"> </w:t>
      </w:r>
      <w:r>
        <w:t>ОГЭ</w:t>
      </w:r>
      <w:r>
        <w:rPr>
          <w:spacing w:val="55"/>
        </w:rPr>
        <w:t xml:space="preserve"> </w:t>
      </w:r>
      <w:r>
        <w:rPr>
          <w:spacing w:val="-5"/>
        </w:rPr>
        <w:t>по</w:t>
      </w:r>
    </w:p>
    <w:p w14:paraId="67864916" w14:textId="77777777" w:rsidR="00DD28B4" w:rsidRDefault="00DD28B4">
      <w:pPr>
        <w:pStyle w:val="a3"/>
        <w:jc w:val="left"/>
        <w:sectPr w:rsidR="00DD28B4">
          <w:type w:val="continuous"/>
          <w:pgSz w:w="11910" w:h="16830"/>
          <w:pgMar w:top="820" w:right="708" w:bottom="280" w:left="850" w:header="720" w:footer="720" w:gutter="0"/>
          <w:cols w:space="720"/>
        </w:sectPr>
      </w:pPr>
    </w:p>
    <w:p w14:paraId="25AEB70C" w14:textId="77777777" w:rsidR="00DD28B4" w:rsidRDefault="006F0148">
      <w:pPr>
        <w:pStyle w:val="a3"/>
        <w:spacing w:before="61"/>
        <w:ind w:right="140" w:firstLine="0"/>
      </w:pPr>
      <w:r>
        <w:t xml:space="preserve">математике)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w:t>
      </w:r>
      <w:r>
        <w:rPr>
          <w:spacing w:val="-2"/>
        </w:rPr>
        <w:t>содержания.</w:t>
      </w:r>
    </w:p>
    <w:p w14:paraId="3AB109F9" w14:textId="77777777" w:rsidR="00DD28B4" w:rsidRDefault="00DD28B4">
      <w:pPr>
        <w:pStyle w:val="a3"/>
        <w:ind w:left="0" w:firstLine="0"/>
        <w:jc w:val="left"/>
      </w:pPr>
    </w:p>
    <w:p w14:paraId="34D85B4B" w14:textId="77777777" w:rsidR="00DD28B4" w:rsidRDefault="006F0148">
      <w:pPr>
        <w:ind w:left="137"/>
        <w:jc w:val="center"/>
        <w:rPr>
          <w:b/>
          <w:sz w:val="24"/>
        </w:rPr>
      </w:pPr>
      <w:r>
        <w:rPr>
          <w:b/>
          <w:sz w:val="24"/>
        </w:rPr>
        <w:t>Проверяемые</w:t>
      </w:r>
      <w:r>
        <w:rPr>
          <w:b/>
          <w:spacing w:val="-3"/>
          <w:sz w:val="24"/>
        </w:rPr>
        <w:t xml:space="preserve"> </w:t>
      </w:r>
      <w:r>
        <w:rPr>
          <w:b/>
          <w:sz w:val="24"/>
        </w:rPr>
        <w:t>на ОГЭ</w:t>
      </w:r>
      <w:r>
        <w:rPr>
          <w:b/>
          <w:spacing w:val="-2"/>
          <w:sz w:val="24"/>
        </w:rPr>
        <w:t xml:space="preserve"> </w:t>
      </w:r>
      <w:r>
        <w:rPr>
          <w:b/>
          <w:sz w:val="24"/>
        </w:rPr>
        <w:t>по математике</w:t>
      </w:r>
      <w:r>
        <w:rPr>
          <w:b/>
          <w:spacing w:val="-2"/>
          <w:sz w:val="24"/>
        </w:rPr>
        <w:t xml:space="preserve"> требования</w:t>
      </w:r>
    </w:p>
    <w:p w14:paraId="6B330ACF" w14:textId="77777777" w:rsidR="00DD28B4" w:rsidRDefault="006F0148">
      <w:pPr>
        <w:ind w:left="1281" w:right="1141"/>
        <w:jc w:val="center"/>
        <w:rPr>
          <w:b/>
          <w:sz w:val="24"/>
        </w:rPr>
      </w:pPr>
      <w:r>
        <w:rPr>
          <w:b/>
          <w:sz w:val="24"/>
        </w:rPr>
        <w:t>к</w:t>
      </w:r>
      <w:r>
        <w:rPr>
          <w:b/>
          <w:spacing w:val="-8"/>
          <w:sz w:val="24"/>
        </w:rPr>
        <w:t xml:space="preserve"> </w:t>
      </w:r>
      <w:r>
        <w:rPr>
          <w:b/>
          <w:sz w:val="24"/>
        </w:rPr>
        <w:t>результатам</w:t>
      </w:r>
      <w:r>
        <w:rPr>
          <w:b/>
          <w:spacing w:val="-9"/>
          <w:sz w:val="24"/>
        </w:rPr>
        <w:t xml:space="preserve"> </w:t>
      </w:r>
      <w:r>
        <w:rPr>
          <w:b/>
          <w:sz w:val="24"/>
        </w:rPr>
        <w:t>освоения</w:t>
      </w:r>
      <w:r>
        <w:rPr>
          <w:b/>
          <w:spacing w:val="-7"/>
          <w:sz w:val="24"/>
        </w:rPr>
        <w:t xml:space="preserve"> </w:t>
      </w:r>
      <w:r>
        <w:rPr>
          <w:b/>
          <w:sz w:val="24"/>
        </w:rPr>
        <w:t>основной</w:t>
      </w:r>
      <w:r>
        <w:rPr>
          <w:b/>
          <w:spacing w:val="-7"/>
          <w:sz w:val="24"/>
        </w:rPr>
        <w:t xml:space="preserve"> </w:t>
      </w:r>
      <w:r>
        <w:rPr>
          <w:b/>
          <w:sz w:val="24"/>
        </w:rPr>
        <w:t>образовательной</w:t>
      </w:r>
      <w:r>
        <w:rPr>
          <w:b/>
          <w:spacing w:val="-7"/>
          <w:sz w:val="24"/>
        </w:rPr>
        <w:t xml:space="preserve"> </w:t>
      </w:r>
      <w:r>
        <w:rPr>
          <w:b/>
          <w:sz w:val="24"/>
        </w:rPr>
        <w:t>программы основного общего образования</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1F93DFF7" w14:textId="77777777">
        <w:trPr>
          <w:trHeight w:val="1031"/>
        </w:trPr>
        <w:tc>
          <w:tcPr>
            <w:tcW w:w="1702" w:type="dxa"/>
          </w:tcPr>
          <w:p w14:paraId="20329ABE" w14:textId="77777777" w:rsidR="00DD28B4" w:rsidRDefault="006F0148">
            <w:pPr>
              <w:pStyle w:val="TableParagraph"/>
              <w:spacing w:before="99"/>
              <w:ind w:left="144" w:right="130" w:hanging="6"/>
              <w:jc w:val="center"/>
              <w:rPr>
                <w:sz w:val="24"/>
              </w:rPr>
            </w:pPr>
            <w:r>
              <w:rPr>
                <w:spacing w:val="-4"/>
                <w:sz w:val="24"/>
              </w:rPr>
              <w:t xml:space="preserve">Код </w:t>
            </w:r>
            <w:r>
              <w:rPr>
                <w:spacing w:val="-2"/>
                <w:sz w:val="24"/>
              </w:rPr>
              <w:t>проверяемого требования</w:t>
            </w:r>
          </w:p>
        </w:tc>
        <w:tc>
          <w:tcPr>
            <w:tcW w:w="7372" w:type="dxa"/>
          </w:tcPr>
          <w:p w14:paraId="50672218" w14:textId="77777777" w:rsidR="00DD28B4" w:rsidRDefault="006F0148">
            <w:pPr>
              <w:pStyle w:val="TableParagraph"/>
              <w:spacing w:before="99"/>
              <w:ind w:left="74" w:right="65" w:hanging="1"/>
              <w:jc w:val="center"/>
              <w:rPr>
                <w:sz w:val="24"/>
              </w:rPr>
            </w:pPr>
            <w:r>
              <w:rPr>
                <w:sz w:val="24"/>
              </w:rPr>
              <w:t>Проверяемые требования к предметным результатам освоения основной</w:t>
            </w:r>
            <w:r>
              <w:rPr>
                <w:spacing w:val="-6"/>
                <w:sz w:val="24"/>
              </w:rPr>
              <w:t xml:space="preserve"> </w:t>
            </w:r>
            <w:r>
              <w:rPr>
                <w:sz w:val="24"/>
              </w:rPr>
              <w:t>образовательной</w:t>
            </w:r>
            <w:r>
              <w:rPr>
                <w:spacing w:val="-8"/>
                <w:sz w:val="24"/>
              </w:rPr>
              <w:t xml:space="preserve"> </w:t>
            </w:r>
            <w:r>
              <w:rPr>
                <w:sz w:val="24"/>
              </w:rPr>
              <w:t>программы</w:t>
            </w:r>
            <w:r>
              <w:rPr>
                <w:spacing w:val="-10"/>
                <w:sz w:val="24"/>
              </w:rPr>
              <w:t xml:space="preserve"> </w:t>
            </w:r>
            <w:r>
              <w:rPr>
                <w:sz w:val="24"/>
              </w:rPr>
              <w:t>основного</w:t>
            </w:r>
            <w:r>
              <w:rPr>
                <w:spacing w:val="-10"/>
                <w:sz w:val="24"/>
              </w:rPr>
              <w:t xml:space="preserve"> </w:t>
            </w:r>
            <w:r>
              <w:rPr>
                <w:sz w:val="24"/>
              </w:rPr>
              <w:t>общего</w:t>
            </w:r>
            <w:r>
              <w:rPr>
                <w:spacing w:val="-9"/>
                <w:sz w:val="24"/>
              </w:rPr>
              <w:t xml:space="preserve"> </w:t>
            </w:r>
            <w:r>
              <w:rPr>
                <w:sz w:val="24"/>
              </w:rPr>
              <w:t>образования на основе ФГОС</w:t>
            </w:r>
          </w:p>
        </w:tc>
      </w:tr>
      <w:tr w:rsidR="00DD28B4" w14:paraId="0FF216EA" w14:textId="77777777">
        <w:trPr>
          <w:trHeight w:val="1860"/>
        </w:trPr>
        <w:tc>
          <w:tcPr>
            <w:tcW w:w="1702" w:type="dxa"/>
          </w:tcPr>
          <w:p w14:paraId="0703DA21" w14:textId="77777777" w:rsidR="00DD28B4" w:rsidRDefault="006F0148">
            <w:pPr>
              <w:pStyle w:val="TableParagraph"/>
              <w:spacing w:before="99"/>
              <w:ind w:left="10" w:right="3"/>
              <w:jc w:val="center"/>
              <w:rPr>
                <w:sz w:val="24"/>
              </w:rPr>
            </w:pPr>
            <w:r>
              <w:rPr>
                <w:spacing w:val="-10"/>
                <w:sz w:val="24"/>
              </w:rPr>
              <w:t>1</w:t>
            </w:r>
          </w:p>
        </w:tc>
        <w:tc>
          <w:tcPr>
            <w:tcW w:w="7372" w:type="dxa"/>
          </w:tcPr>
          <w:p w14:paraId="39D3DDD5" w14:textId="77777777" w:rsidR="00DD28B4" w:rsidRDefault="006F0148">
            <w:pPr>
              <w:pStyle w:val="TableParagraph"/>
              <w:spacing w:before="99"/>
              <w:ind w:right="46"/>
              <w:jc w:val="both"/>
              <w:rPr>
                <w:sz w:val="24"/>
              </w:rPr>
            </w:pPr>
            <w:r>
              <w:rPr>
                <w:sz w:val="24"/>
              </w:rPr>
              <w:t>Умение</w:t>
            </w:r>
            <w:r>
              <w:rPr>
                <w:spacing w:val="-5"/>
                <w:sz w:val="24"/>
              </w:rPr>
              <w:t xml:space="preserve"> </w:t>
            </w:r>
            <w:r>
              <w:rPr>
                <w:sz w:val="24"/>
              </w:rPr>
              <w:t>оперировать</w:t>
            </w:r>
            <w:r>
              <w:rPr>
                <w:spacing w:val="-6"/>
                <w:sz w:val="24"/>
              </w:rPr>
              <w:t xml:space="preserve"> </w:t>
            </w:r>
            <w:r>
              <w:rPr>
                <w:sz w:val="24"/>
              </w:rPr>
              <w:t>понятиями:</w:t>
            </w:r>
            <w:r>
              <w:rPr>
                <w:spacing w:val="-5"/>
                <w:sz w:val="24"/>
              </w:rPr>
              <w:t xml:space="preserve"> </w:t>
            </w:r>
            <w:r>
              <w:rPr>
                <w:sz w:val="24"/>
              </w:rPr>
              <w:t>множество,</w:t>
            </w:r>
            <w:r>
              <w:rPr>
                <w:spacing w:val="-5"/>
                <w:sz w:val="24"/>
              </w:rPr>
              <w:t xml:space="preserve"> </w:t>
            </w:r>
            <w:r>
              <w:rPr>
                <w:sz w:val="24"/>
              </w:rPr>
              <w:t>подмножество,</w:t>
            </w:r>
            <w:r>
              <w:rPr>
                <w:spacing w:val="-5"/>
                <w:sz w:val="24"/>
              </w:rPr>
              <w:t xml:space="preserve"> </w:t>
            </w:r>
            <w:r>
              <w:rPr>
                <w:sz w:val="24"/>
              </w:rPr>
              <w:t>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w:t>
            </w:r>
            <w:r>
              <w:rPr>
                <w:spacing w:val="-2"/>
                <w:sz w:val="24"/>
              </w:rPr>
              <w:t xml:space="preserve"> </w:t>
            </w:r>
            <w:r>
              <w:rPr>
                <w:sz w:val="24"/>
              </w:rPr>
              <w:t>процессов</w:t>
            </w:r>
            <w:r>
              <w:rPr>
                <w:spacing w:val="-3"/>
                <w:sz w:val="24"/>
              </w:rPr>
              <w:t xml:space="preserve"> </w:t>
            </w:r>
            <w:r>
              <w:rPr>
                <w:sz w:val="24"/>
              </w:rPr>
              <w:t>и</w:t>
            </w:r>
            <w:r>
              <w:rPr>
                <w:spacing w:val="-1"/>
                <w:sz w:val="24"/>
              </w:rPr>
              <w:t xml:space="preserve"> </w:t>
            </w:r>
            <w:r>
              <w:rPr>
                <w:sz w:val="24"/>
              </w:rPr>
              <w:t>явлений,</w:t>
            </w:r>
            <w:r>
              <w:rPr>
                <w:spacing w:val="-4"/>
                <w:sz w:val="24"/>
              </w:rPr>
              <w:t xml:space="preserve"> </w:t>
            </w:r>
            <w:r>
              <w:rPr>
                <w:sz w:val="24"/>
              </w:rPr>
              <w:t>при решении</w:t>
            </w:r>
            <w:r>
              <w:rPr>
                <w:spacing w:val="-3"/>
                <w:sz w:val="24"/>
              </w:rPr>
              <w:t xml:space="preserve"> </w:t>
            </w:r>
            <w:r>
              <w:rPr>
                <w:sz w:val="24"/>
              </w:rPr>
              <w:t>задач</w:t>
            </w:r>
            <w:r>
              <w:rPr>
                <w:spacing w:val="-6"/>
                <w:sz w:val="24"/>
              </w:rPr>
              <w:t xml:space="preserve"> </w:t>
            </w:r>
            <w:r>
              <w:rPr>
                <w:sz w:val="24"/>
              </w:rPr>
              <w:t>из других</w:t>
            </w:r>
            <w:r>
              <w:rPr>
                <w:spacing w:val="-1"/>
                <w:sz w:val="24"/>
              </w:rPr>
              <w:t xml:space="preserve"> </w:t>
            </w:r>
            <w:r>
              <w:rPr>
                <w:sz w:val="24"/>
              </w:rPr>
              <w:t xml:space="preserve">учебных </w:t>
            </w:r>
            <w:r>
              <w:rPr>
                <w:spacing w:val="-2"/>
                <w:sz w:val="24"/>
              </w:rPr>
              <w:t>предметов</w:t>
            </w:r>
          </w:p>
        </w:tc>
      </w:tr>
      <w:tr w:rsidR="00DD28B4" w14:paraId="17BF9A38" w14:textId="77777777">
        <w:trPr>
          <w:trHeight w:val="1307"/>
        </w:trPr>
        <w:tc>
          <w:tcPr>
            <w:tcW w:w="1702" w:type="dxa"/>
          </w:tcPr>
          <w:p w14:paraId="5565BD03" w14:textId="77777777" w:rsidR="00DD28B4" w:rsidRDefault="006F0148">
            <w:pPr>
              <w:pStyle w:val="TableParagraph"/>
              <w:spacing w:before="99"/>
              <w:ind w:left="10" w:right="3"/>
              <w:jc w:val="center"/>
              <w:rPr>
                <w:sz w:val="24"/>
              </w:rPr>
            </w:pPr>
            <w:r>
              <w:rPr>
                <w:spacing w:val="-10"/>
                <w:sz w:val="24"/>
              </w:rPr>
              <w:t>2</w:t>
            </w:r>
          </w:p>
        </w:tc>
        <w:tc>
          <w:tcPr>
            <w:tcW w:w="7372" w:type="dxa"/>
          </w:tcPr>
          <w:p w14:paraId="3B110A29" w14:textId="77777777" w:rsidR="00DD28B4" w:rsidRDefault="006F0148">
            <w:pPr>
              <w:pStyle w:val="TableParagraph"/>
              <w:spacing w:before="99"/>
              <w:ind w:right="49"/>
              <w:jc w:val="both"/>
              <w:rPr>
                <w:sz w:val="24"/>
              </w:rPr>
            </w:pPr>
            <w:r>
              <w:rPr>
                <w:sz w:val="24"/>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DD28B4" w14:paraId="2E82FDA2" w14:textId="77777777">
        <w:trPr>
          <w:trHeight w:val="2412"/>
        </w:trPr>
        <w:tc>
          <w:tcPr>
            <w:tcW w:w="1702" w:type="dxa"/>
          </w:tcPr>
          <w:p w14:paraId="2C8C0939" w14:textId="77777777" w:rsidR="00DD28B4" w:rsidRDefault="006F0148">
            <w:pPr>
              <w:pStyle w:val="TableParagraph"/>
              <w:ind w:left="10" w:right="3"/>
              <w:jc w:val="center"/>
              <w:rPr>
                <w:sz w:val="24"/>
              </w:rPr>
            </w:pPr>
            <w:r>
              <w:rPr>
                <w:spacing w:val="-10"/>
                <w:sz w:val="24"/>
              </w:rPr>
              <w:t>3</w:t>
            </w:r>
          </w:p>
        </w:tc>
        <w:tc>
          <w:tcPr>
            <w:tcW w:w="7372" w:type="dxa"/>
          </w:tcPr>
          <w:p w14:paraId="134A9000" w14:textId="77777777" w:rsidR="00DD28B4" w:rsidRDefault="006F0148">
            <w:pPr>
              <w:pStyle w:val="TableParagraph"/>
              <w:ind w:right="49"/>
              <w:jc w:val="both"/>
              <w:rPr>
                <w:sz w:val="24"/>
              </w:rPr>
            </w:pPr>
            <w:r>
              <w:rPr>
                <w:sz w:val="24"/>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DD28B4" w14:paraId="2DC12D3E" w14:textId="77777777">
        <w:trPr>
          <w:trHeight w:val="2136"/>
        </w:trPr>
        <w:tc>
          <w:tcPr>
            <w:tcW w:w="1702" w:type="dxa"/>
          </w:tcPr>
          <w:p w14:paraId="7248FB14" w14:textId="77777777" w:rsidR="00DD28B4" w:rsidRDefault="006F0148">
            <w:pPr>
              <w:pStyle w:val="TableParagraph"/>
              <w:ind w:left="10" w:right="3"/>
              <w:jc w:val="center"/>
              <w:rPr>
                <w:sz w:val="24"/>
              </w:rPr>
            </w:pPr>
            <w:r>
              <w:rPr>
                <w:spacing w:val="-10"/>
                <w:sz w:val="24"/>
              </w:rPr>
              <w:t>4</w:t>
            </w:r>
          </w:p>
        </w:tc>
        <w:tc>
          <w:tcPr>
            <w:tcW w:w="7372" w:type="dxa"/>
          </w:tcPr>
          <w:p w14:paraId="74D51630" w14:textId="77777777" w:rsidR="00DD28B4" w:rsidRDefault="006F0148">
            <w:pPr>
              <w:pStyle w:val="TableParagraph"/>
              <w:ind w:right="47"/>
              <w:jc w:val="both"/>
              <w:rPr>
                <w:sz w:val="24"/>
              </w:rPr>
            </w:pPr>
            <w:r>
              <w:rPr>
                <w:sz w:val="24"/>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DD28B4" w14:paraId="2113AD35" w14:textId="77777777">
        <w:trPr>
          <w:trHeight w:val="2687"/>
        </w:trPr>
        <w:tc>
          <w:tcPr>
            <w:tcW w:w="1702" w:type="dxa"/>
          </w:tcPr>
          <w:p w14:paraId="66F17C76" w14:textId="77777777" w:rsidR="00DD28B4" w:rsidRDefault="006F0148">
            <w:pPr>
              <w:pStyle w:val="TableParagraph"/>
              <w:ind w:left="10" w:right="3"/>
              <w:jc w:val="center"/>
              <w:rPr>
                <w:sz w:val="24"/>
              </w:rPr>
            </w:pPr>
            <w:r>
              <w:rPr>
                <w:spacing w:val="-10"/>
                <w:sz w:val="24"/>
              </w:rPr>
              <w:t>5</w:t>
            </w:r>
          </w:p>
        </w:tc>
        <w:tc>
          <w:tcPr>
            <w:tcW w:w="7372" w:type="dxa"/>
          </w:tcPr>
          <w:p w14:paraId="5940AC02" w14:textId="77777777" w:rsidR="00DD28B4" w:rsidRDefault="006F0148">
            <w:pPr>
              <w:pStyle w:val="TableParagraph"/>
              <w:ind w:right="47"/>
              <w:jc w:val="both"/>
              <w:rPr>
                <w:sz w:val="24"/>
              </w:rPr>
            </w:pPr>
            <w:r>
              <w:rPr>
                <w:sz w:val="24"/>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 рациональные уравнения с одной переменной, системы двух линейных уравнений, линейные неравенства и их системы, квадратные и дробно-рациональные</w:t>
            </w:r>
            <w:r>
              <w:rPr>
                <w:spacing w:val="-1"/>
                <w:sz w:val="24"/>
              </w:rPr>
              <w:t xml:space="preserve"> </w:t>
            </w:r>
            <w:r>
              <w:rPr>
                <w:sz w:val="24"/>
              </w:rPr>
              <w:t>неравенства</w:t>
            </w:r>
            <w:r>
              <w:rPr>
                <w:spacing w:val="-1"/>
                <w:sz w:val="24"/>
              </w:rPr>
              <w:t xml:space="preserve"> </w:t>
            </w:r>
            <w:r>
              <w:rPr>
                <w:sz w:val="24"/>
              </w:rPr>
              <w:t>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DD28B4" w14:paraId="70682D39" w14:textId="77777777">
        <w:trPr>
          <w:trHeight w:val="1583"/>
        </w:trPr>
        <w:tc>
          <w:tcPr>
            <w:tcW w:w="1702" w:type="dxa"/>
          </w:tcPr>
          <w:p w14:paraId="0AE893FD" w14:textId="77777777" w:rsidR="00DD28B4" w:rsidRDefault="006F0148">
            <w:pPr>
              <w:pStyle w:val="TableParagraph"/>
              <w:ind w:left="10" w:right="3"/>
              <w:jc w:val="center"/>
              <w:rPr>
                <w:sz w:val="24"/>
              </w:rPr>
            </w:pPr>
            <w:r>
              <w:rPr>
                <w:spacing w:val="-10"/>
                <w:sz w:val="24"/>
              </w:rPr>
              <w:t>6</w:t>
            </w:r>
          </w:p>
        </w:tc>
        <w:tc>
          <w:tcPr>
            <w:tcW w:w="7372" w:type="dxa"/>
          </w:tcPr>
          <w:p w14:paraId="1781FA33" w14:textId="77777777" w:rsidR="00DD28B4" w:rsidRDefault="006F0148">
            <w:pPr>
              <w:pStyle w:val="TableParagraph"/>
              <w:ind w:right="47"/>
              <w:jc w:val="both"/>
              <w:rPr>
                <w:sz w:val="24"/>
              </w:rPr>
            </w:pPr>
            <w:r>
              <w:rPr>
                <w:sz w:val="24"/>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w:t>
            </w:r>
            <w:r>
              <w:rPr>
                <w:spacing w:val="44"/>
                <w:sz w:val="24"/>
              </w:rPr>
              <w:t xml:space="preserve">  </w:t>
            </w:r>
            <w:r>
              <w:rPr>
                <w:sz w:val="24"/>
              </w:rPr>
              <w:t>квадратичная</w:t>
            </w:r>
            <w:r>
              <w:rPr>
                <w:spacing w:val="44"/>
                <w:sz w:val="24"/>
              </w:rPr>
              <w:t xml:space="preserve">  </w:t>
            </w:r>
            <w:r>
              <w:rPr>
                <w:sz w:val="24"/>
              </w:rPr>
              <w:t>функция,</w:t>
            </w:r>
            <w:r>
              <w:rPr>
                <w:spacing w:val="44"/>
                <w:sz w:val="24"/>
              </w:rPr>
              <w:t xml:space="preserve">  </w:t>
            </w:r>
            <w:r>
              <w:rPr>
                <w:sz w:val="24"/>
              </w:rPr>
              <w:t>обратная</w:t>
            </w:r>
            <w:r>
              <w:rPr>
                <w:spacing w:val="45"/>
                <w:sz w:val="24"/>
              </w:rPr>
              <w:t xml:space="preserve">  </w:t>
            </w:r>
            <w:r>
              <w:rPr>
                <w:spacing w:val="-2"/>
                <w:sz w:val="24"/>
              </w:rPr>
              <w:t>пропорциональность,</w:t>
            </w:r>
          </w:p>
        </w:tc>
      </w:tr>
    </w:tbl>
    <w:p w14:paraId="679BD479" w14:textId="77777777" w:rsidR="00DD28B4" w:rsidRDefault="00DD28B4">
      <w:pPr>
        <w:pStyle w:val="TableParagraph"/>
        <w:jc w:val="both"/>
        <w:rPr>
          <w:sz w:val="24"/>
        </w:rPr>
        <w:sectPr w:rsidR="00DD28B4">
          <w:pgSz w:w="11910" w:h="16830"/>
          <w:pgMar w:top="78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322F9746" w14:textId="77777777">
        <w:trPr>
          <w:trHeight w:val="1307"/>
        </w:trPr>
        <w:tc>
          <w:tcPr>
            <w:tcW w:w="1702" w:type="dxa"/>
          </w:tcPr>
          <w:p w14:paraId="60330E08" w14:textId="77777777" w:rsidR="00DD28B4" w:rsidRDefault="00DD28B4">
            <w:pPr>
              <w:pStyle w:val="TableParagraph"/>
              <w:spacing w:before="0"/>
              <w:ind w:left="0"/>
              <w:rPr>
                <w:sz w:val="24"/>
              </w:rPr>
            </w:pPr>
          </w:p>
        </w:tc>
        <w:tc>
          <w:tcPr>
            <w:tcW w:w="7372" w:type="dxa"/>
          </w:tcPr>
          <w:p w14:paraId="21AE2E36" w14:textId="77777777" w:rsidR="00DD28B4" w:rsidRDefault="006F0148">
            <w:pPr>
              <w:pStyle w:val="TableParagraph"/>
              <w:spacing w:before="99"/>
              <w:ind w:right="50"/>
              <w:jc w:val="both"/>
              <w:rPr>
                <w:sz w:val="24"/>
              </w:rPr>
            </w:pPr>
            <w:r>
              <w:rPr>
                <w:sz w:val="24"/>
              </w:rPr>
              <w:t>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DD28B4" w14:paraId="44FA3D16" w14:textId="77777777">
        <w:trPr>
          <w:trHeight w:val="1583"/>
        </w:trPr>
        <w:tc>
          <w:tcPr>
            <w:tcW w:w="1702" w:type="dxa"/>
          </w:tcPr>
          <w:p w14:paraId="66CB211C" w14:textId="77777777" w:rsidR="00DD28B4" w:rsidRDefault="006F0148">
            <w:pPr>
              <w:pStyle w:val="TableParagraph"/>
              <w:spacing w:before="99"/>
              <w:ind w:left="10" w:right="3"/>
              <w:jc w:val="center"/>
              <w:rPr>
                <w:sz w:val="24"/>
              </w:rPr>
            </w:pPr>
            <w:r>
              <w:rPr>
                <w:spacing w:val="-10"/>
                <w:sz w:val="24"/>
              </w:rPr>
              <w:t>7</w:t>
            </w:r>
          </w:p>
        </w:tc>
        <w:tc>
          <w:tcPr>
            <w:tcW w:w="7372" w:type="dxa"/>
          </w:tcPr>
          <w:p w14:paraId="19C2105B" w14:textId="77777777" w:rsidR="00DD28B4" w:rsidRDefault="006F0148">
            <w:pPr>
              <w:pStyle w:val="TableParagraph"/>
              <w:spacing w:before="99"/>
              <w:ind w:right="49"/>
              <w:jc w:val="both"/>
              <w:rPr>
                <w:sz w:val="24"/>
              </w:rPr>
            </w:pPr>
            <w:r>
              <w:rPr>
                <w:sz w:val="24"/>
              </w:rPr>
              <w:t>Умение оперировать понятиями: последовательность,</w:t>
            </w:r>
            <w:r>
              <w:rPr>
                <w:spacing w:val="40"/>
                <w:sz w:val="24"/>
              </w:rPr>
              <w:t xml:space="preserve"> </w:t>
            </w:r>
            <w:r>
              <w:rPr>
                <w:sz w:val="24"/>
              </w:rPr>
              <w:t>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DD28B4" w14:paraId="2CD0514F" w14:textId="77777777">
        <w:trPr>
          <w:trHeight w:val="1860"/>
        </w:trPr>
        <w:tc>
          <w:tcPr>
            <w:tcW w:w="1702" w:type="dxa"/>
          </w:tcPr>
          <w:p w14:paraId="4F066084" w14:textId="77777777" w:rsidR="00DD28B4" w:rsidRDefault="006F0148">
            <w:pPr>
              <w:pStyle w:val="TableParagraph"/>
              <w:spacing w:before="99"/>
              <w:ind w:left="10" w:right="3"/>
              <w:jc w:val="center"/>
              <w:rPr>
                <w:sz w:val="24"/>
              </w:rPr>
            </w:pPr>
            <w:r>
              <w:rPr>
                <w:spacing w:val="-10"/>
                <w:sz w:val="24"/>
              </w:rPr>
              <w:t>8</w:t>
            </w:r>
          </w:p>
        </w:tc>
        <w:tc>
          <w:tcPr>
            <w:tcW w:w="7372" w:type="dxa"/>
          </w:tcPr>
          <w:p w14:paraId="42B17488" w14:textId="77777777" w:rsidR="00DD28B4" w:rsidRDefault="006F0148">
            <w:pPr>
              <w:pStyle w:val="TableParagraph"/>
              <w:spacing w:before="99"/>
              <w:ind w:right="50"/>
              <w:jc w:val="both"/>
              <w:rPr>
                <w:sz w:val="24"/>
              </w:rPr>
            </w:pPr>
            <w:r>
              <w:rPr>
                <w:sz w:val="24"/>
              </w:rPr>
              <w:t>Умение решать задачи разных типов (в том числе на проценты, доли</w:t>
            </w:r>
            <w:r>
              <w:rPr>
                <w:spacing w:val="40"/>
                <w:sz w:val="24"/>
              </w:rPr>
              <w:t xml:space="preserve"> </w:t>
            </w:r>
            <w:r>
              <w:rPr>
                <w:sz w:val="24"/>
              </w:rPr>
              <w:t>и</w:t>
            </w:r>
            <w:r>
              <w:rPr>
                <w:spacing w:val="-3"/>
                <w:sz w:val="24"/>
              </w:rPr>
              <w:t xml:space="preserve"> </w:t>
            </w:r>
            <w:r>
              <w:rPr>
                <w:sz w:val="24"/>
              </w:rPr>
              <w:t>части,</w:t>
            </w:r>
            <w:r>
              <w:rPr>
                <w:spacing w:val="-4"/>
                <w:sz w:val="24"/>
              </w:rPr>
              <w:t xml:space="preserve"> </w:t>
            </w:r>
            <w:r>
              <w:rPr>
                <w:sz w:val="24"/>
              </w:rPr>
              <w:t>движение,</w:t>
            </w:r>
            <w:r>
              <w:rPr>
                <w:spacing w:val="-4"/>
                <w:sz w:val="24"/>
              </w:rPr>
              <w:t xml:space="preserve"> </w:t>
            </w:r>
            <w:r>
              <w:rPr>
                <w:sz w:val="24"/>
              </w:rPr>
              <w:t>работу,</w:t>
            </w:r>
            <w:r>
              <w:rPr>
                <w:spacing w:val="-4"/>
                <w:sz w:val="24"/>
              </w:rPr>
              <w:t xml:space="preserve"> </w:t>
            </w:r>
            <w:r>
              <w:rPr>
                <w:sz w:val="24"/>
              </w:rPr>
              <w:t>цену</w:t>
            </w:r>
            <w:r>
              <w:rPr>
                <w:spacing w:val="-3"/>
                <w:sz w:val="24"/>
              </w:rPr>
              <w:t xml:space="preserve"> </w:t>
            </w:r>
            <w:r>
              <w:rPr>
                <w:sz w:val="24"/>
              </w:rPr>
              <w:t>товаров</w:t>
            </w:r>
            <w:r>
              <w:rPr>
                <w:spacing w:val="-5"/>
                <w:sz w:val="24"/>
              </w:rPr>
              <w:t xml:space="preserve"> </w:t>
            </w:r>
            <w:r>
              <w:rPr>
                <w:sz w:val="24"/>
              </w:rPr>
              <w:t>и</w:t>
            </w:r>
            <w:r>
              <w:rPr>
                <w:spacing w:val="-1"/>
                <w:sz w:val="24"/>
              </w:rPr>
              <w:t xml:space="preserve"> </w:t>
            </w:r>
            <w:r>
              <w:rPr>
                <w:sz w:val="24"/>
              </w:rPr>
              <w:t>стоимость</w:t>
            </w:r>
            <w:r>
              <w:rPr>
                <w:spacing w:val="-3"/>
                <w:sz w:val="24"/>
              </w:rPr>
              <w:t xml:space="preserve"> </w:t>
            </w:r>
            <w:r>
              <w:rPr>
                <w:sz w:val="24"/>
              </w:rPr>
              <w:t>покупок</w:t>
            </w:r>
            <w:r>
              <w:rPr>
                <w:spacing w:val="-3"/>
                <w:sz w:val="24"/>
              </w:rPr>
              <w:t xml:space="preserve"> </w:t>
            </w:r>
            <w:r>
              <w:rPr>
                <w:sz w:val="24"/>
              </w:rPr>
              <w:t>и</w:t>
            </w:r>
            <w:r>
              <w:rPr>
                <w:spacing w:val="-3"/>
                <w:sz w:val="24"/>
              </w:rPr>
              <w:t xml:space="preserve"> </w:t>
            </w:r>
            <w:r>
              <w:rPr>
                <w:sz w:val="24"/>
              </w:rPr>
              <w:t>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DD28B4" w14:paraId="10230A1F" w14:textId="77777777">
        <w:trPr>
          <w:trHeight w:val="2687"/>
        </w:trPr>
        <w:tc>
          <w:tcPr>
            <w:tcW w:w="1702" w:type="dxa"/>
          </w:tcPr>
          <w:p w14:paraId="4ECC1D9D" w14:textId="77777777" w:rsidR="00DD28B4" w:rsidRDefault="006F0148">
            <w:pPr>
              <w:pStyle w:val="TableParagraph"/>
              <w:ind w:left="10" w:right="3"/>
              <w:jc w:val="center"/>
              <w:rPr>
                <w:sz w:val="24"/>
              </w:rPr>
            </w:pPr>
            <w:r>
              <w:rPr>
                <w:spacing w:val="-10"/>
                <w:sz w:val="24"/>
              </w:rPr>
              <w:t>9</w:t>
            </w:r>
          </w:p>
        </w:tc>
        <w:tc>
          <w:tcPr>
            <w:tcW w:w="7372" w:type="dxa"/>
          </w:tcPr>
          <w:p w14:paraId="0798E8AE" w14:textId="77777777" w:rsidR="00DD28B4" w:rsidRDefault="006F0148">
            <w:pPr>
              <w:pStyle w:val="TableParagraph"/>
              <w:ind w:right="49"/>
              <w:jc w:val="both"/>
              <w:rPr>
                <w:sz w:val="24"/>
              </w:rPr>
            </w:pPr>
            <w:r>
              <w:rPr>
                <w:sz w:val="24"/>
              </w:rPr>
              <w:t>Умение оперировать понятиями: фигура, точка, отрезок, прямая, луч, ломаная, угол, многоугольник, треугольник, равнобедренный и равносторонний</w:t>
            </w:r>
            <w:r>
              <w:rPr>
                <w:spacing w:val="-5"/>
                <w:sz w:val="24"/>
              </w:rPr>
              <w:t xml:space="preserve"> </w:t>
            </w:r>
            <w:r>
              <w:rPr>
                <w:sz w:val="24"/>
              </w:rPr>
              <w:t>треугольники,</w:t>
            </w:r>
            <w:r>
              <w:rPr>
                <w:spacing w:val="-8"/>
                <w:sz w:val="24"/>
              </w:rPr>
              <w:t xml:space="preserve"> </w:t>
            </w:r>
            <w:r>
              <w:rPr>
                <w:sz w:val="24"/>
              </w:rPr>
              <w:t>прямоугольный</w:t>
            </w:r>
            <w:r>
              <w:rPr>
                <w:spacing w:val="-6"/>
                <w:sz w:val="24"/>
              </w:rPr>
              <w:t xml:space="preserve"> </w:t>
            </w:r>
            <w:r>
              <w:rPr>
                <w:sz w:val="24"/>
              </w:rPr>
              <w:t>треугольник,</w:t>
            </w:r>
            <w:r>
              <w:rPr>
                <w:spacing w:val="-6"/>
                <w:sz w:val="24"/>
              </w:rPr>
              <w:t xml:space="preserve"> </w:t>
            </w:r>
            <w:r>
              <w:rPr>
                <w:sz w:val="24"/>
              </w:rPr>
              <w:t>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w:t>
            </w:r>
            <w:r>
              <w:rPr>
                <w:spacing w:val="40"/>
                <w:sz w:val="24"/>
              </w:rPr>
              <w:t xml:space="preserve"> </w:t>
            </w:r>
            <w:r>
              <w:rPr>
                <w:sz w:val="24"/>
              </w:rPr>
              <w:t>жизни, на нахождение геометрических величин с применением изученных свойств фигур и фактов</w:t>
            </w:r>
          </w:p>
        </w:tc>
      </w:tr>
      <w:tr w:rsidR="00DD28B4" w14:paraId="1C36E8AC" w14:textId="77777777">
        <w:trPr>
          <w:trHeight w:val="2135"/>
        </w:trPr>
        <w:tc>
          <w:tcPr>
            <w:tcW w:w="1702" w:type="dxa"/>
          </w:tcPr>
          <w:p w14:paraId="2B47EF80" w14:textId="77777777" w:rsidR="00DD28B4" w:rsidRDefault="006F0148">
            <w:pPr>
              <w:pStyle w:val="TableParagraph"/>
              <w:ind w:left="10" w:right="3"/>
              <w:jc w:val="center"/>
              <w:rPr>
                <w:sz w:val="24"/>
              </w:rPr>
            </w:pPr>
            <w:r>
              <w:rPr>
                <w:spacing w:val="-5"/>
                <w:sz w:val="24"/>
              </w:rPr>
              <w:t>10</w:t>
            </w:r>
          </w:p>
        </w:tc>
        <w:tc>
          <w:tcPr>
            <w:tcW w:w="7372" w:type="dxa"/>
          </w:tcPr>
          <w:p w14:paraId="01BBC9BC" w14:textId="77777777" w:rsidR="00DD28B4" w:rsidRDefault="006F0148">
            <w:pPr>
              <w:pStyle w:val="TableParagraph"/>
              <w:ind w:right="50"/>
              <w:jc w:val="both"/>
              <w:rPr>
                <w:sz w:val="24"/>
              </w:rPr>
            </w:pPr>
            <w:r>
              <w:rPr>
                <w:sz w:val="24"/>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w:t>
            </w:r>
            <w:r>
              <w:rPr>
                <w:spacing w:val="80"/>
                <w:sz w:val="24"/>
              </w:rPr>
              <w:t xml:space="preserve"> </w:t>
            </w:r>
            <w:r>
              <w:rPr>
                <w:sz w:val="24"/>
              </w:rPr>
              <w:t xml:space="preserve">фигур, параллельность и перпендикулярность прямых в окружающем </w:t>
            </w:r>
            <w:r>
              <w:rPr>
                <w:spacing w:val="-4"/>
                <w:sz w:val="24"/>
              </w:rPr>
              <w:t>мире</w:t>
            </w:r>
          </w:p>
        </w:tc>
      </w:tr>
      <w:tr w:rsidR="00DD28B4" w14:paraId="4C1F264F" w14:textId="77777777">
        <w:trPr>
          <w:trHeight w:val="2688"/>
        </w:trPr>
        <w:tc>
          <w:tcPr>
            <w:tcW w:w="1702" w:type="dxa"/>
          </w:tcPr>
          <w:p w14:paraId="0188CAE2" w14:textId="77777777" w:rsidR="00DD28B4" w:rsidRDefault="006F0148">
            <w:pPr>
              <w:pStyle w:val="TableParagraph"/>
              <w:ind w:left="10" w:right="3"/>
              <w:jc w:val="center"/>
              <w:rPr>
                <w:sz w:val="24"/>
              </w:rPr>
            </w:pPr>
            <w:r>
              <w:rPr>
                <w:spacing w:val="-5"/>
                <w:sz w:val="24"/>
              </w:rPr>
              <w:t>11</w:t>
            </w:r>
          </w:p>
        </w:tc>
        <w:tc>
          <w:tcPr>
            <w:tcW w:w="7372" w:type="dxa"/>
          </w:tcPr>
          <w:p w14:paraId="77DBF3A6" w14:textId="77777777" w:rsidR="00DD28B4" w:rsidRDefault="006F0148">
            <w:pPr>
              <w:pStyle w:val="TableParagraph"/>
              <w:ind w:right="49"/>
              <w:jc w:val="both"/>
              <w:rPr>
                <w:sz w:val="24"/>
              </w:rPr>
            </w:pPr>
            <w:r>
              <w:rPr>
                <w:sz w:val="24"/>
              </w:rPr>
              <w:t>Умение оперировать понятиями: длина, расстояние, угол (величина угла,</w:t>
            </w:r>
            <w:r>
              <w:rPr>
                <w:spacing w:val="-4"/>
                <w:sz w:val="24"/>
              </w:rPr>
              <w:t xml:space="preserve"> </w:t>
            </w:r>
            <w:r>
              <w:rPr>
                <w:sz w:val="24"/>
              </w:rPr>
              <w:t>синус</w:t>
            </w:r>
            <w:r>
              <w:rPr>
                <w:spacing w:val="-4"/>
                <w:sz w:val="24"/>
              </w:rPr>
              <w:t xml:space="preserve"> </w:t>
            </w:r>
            <w:r>
              <w:rPr>
                <w:sz w:val="24"/>
              </w:rPr>
              <w:t>и</w:t>
            </w:r>
            <w:r>
              <w:rPr>
                <w:spacing w:val="-3"/>
                <w:sz w:val="24"/>
              </w:rPr>
              <w:t xml:space="preserve"> </w:t>
            </w:r>
            <w:r>
              <w:rPr>
                <w:sz w:val="24"/>
              </w:rPr>
              <w:t>косинус</w:t>
            </w:r>
            <w:r>
              <w:rPr>
                <w:spacing w:val="-3"/>
                <w:sz w:val="24"/>
              </w:rPr>
              <w:t xml:space="preserve"> </w:t>
            </w:r>
            <w:r>
              <w:rPr>
                <w:sz w:val="24"/>
              </w:rPr>
              <w:t>угла</w:t>
            </w:r>
            <w:r>
              <w:rPr>
                <w:spacing w:val="-3"/>
                <w:sz w:val="24"/>
              </w:rPr>
              <w:t xml:space="preserve"> </w:t>
            </w:r>
            <w:r>
              <w:rPr>
                <w:sz w:val="24"/>
              </w:rPr>
              <w:t>треугольника),</w:t>
            </w:r>
            <w:r>
              <w:rPr>
                <w:spacing w:val="-5"/>
                <w:sz w:val="24"/>
              </w:rPr>
              <w:t xml:space="preserve"> </w:t>
            </w:r>
            <w:r>
              <w:rPr>
                <w:sz w:val="24"/>
              </w:rPr>
              <w:t>площадь;</w:t>
            </w:r>
            <w:r>
              <w:rPr>
                <w:spacing w:val="-4"/>
                <w:sz w:val="24"/>
              </w:rPr>
              <w:t xml:space="preserve"> </w:t>
            </w:r>
            <w:r>
              <w:rPr>
                <w:sz w:val="24"/>
              </w:rPr>
              <w:t>умение</w:t>
            </w:r>
            <w:r>
              <w:rPr>
                <w:spacing w:val="-5"/>
                <w:sz w:val="24"/>
              </w:rPr>
              <w:t xml:space="preserve"> </w:t>
            </w:r>
            <w:r>
              <w:rPr>
                <w:sz w:val="24"/>
              </w:rPr>
              <w:t>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DD28B4" w14:paraId="61A9AAF2" w14:textId="77777777">
        <w:trPr>
          <w:trHeight w:val="1308"/>
        </w:trPr>
        <w:tc>
          <w:tcPr>
            <w:tcW w:w="1702" w:type="dxa"/>
          </w:tcPr>
          <w:p w14:paraId="620D8594" w14:textId="77777777" w:rsidR="00DD28B4" w:rsidRDefault="006F0148">
            <w:pPr>
              <w:pStyle w:val="TableParagraph"/>
              <w:ind w:left="10" w:right="3"/>
              <w:jc w:val="center"/>
              <w:rPr>
                <w:sz w:val="24"/>
              </w:rPr>
            </w:pPr>
            <w:r>
              <w:rPr>
                <w:spacing w:val="-5"/>
                <w:sz w:val="24"/>
              </w:rPr>
              <w:t>12</w:t>
            </w:r>
          </w:p>
        </w:tc>
        <w:tc>
          <w:tcPr>
            <w:tcW w:w="7372" w:type="dxa"/>
          </w:tcPr>
          <w:p w14:paraId="3BCA79A6" w14:textId="77777777" w:rsidR="00DD28B4" w:rsidRDefault="006F0148">
            <w:pPr>
              <w:pStyle w:val="TableParagraph"/>
              <w:ind w:right="48"/>
              <w:jc w:val="both"/>
              <w:rPr>
                <w:sz w:val="24"/>
              </w:rPr>
            </w:pPr>
            <w:r>
              <w:rPr>
                <w:sz w:val="24"/>
              </w:rPr>
              <w:t>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w:t>
            </w:r>
            <w:r>
              <w:rPr>
                <w:spacing w:val="80"/>
                <w:sz w:val="24"/>
              </w:rPr>
              <w:t xml:space="preserve"> </w:t>
            </w:r>
            <w:r>
              <w:rPr>
                <w:sz w:val="24"/>
              </w:rPr>
              <w:t>символьному описанию</w:t>
            </w:r>
          </w:p>
        </w:tc>
      </w:tr>
      <w:tr w:rsidR="00DD28B4" w14:paraId="2E2003F8" w14:textId="77777777">
        <w:trPr>
          <w:trHeight w:val="1309"/>
        </w:trPr>
        <w:tc>
          <w:tcPr>
            <w:tcW w:w="1702" w:type="dxa"/>
          </w:tcPr>
          <w:p w14:paraId="450FF75B" w14:textId="77777777" w:rsidR="00DD28B4" w:rsidRDefault="006F0148">
            <w:pPr>
              <w:pStyle w:val="TableParagraph"/>
              <w:ind w:left="10" w:right="3"/>
              <w:jc w:val="center"/>
              <w:rPr>
                <w:sz w:val="24"/>
              </w:rPr>
            </w:pPr>
            <w:r>
              <w:rPr>
                <w:spacing w:val="-5"/>
                <w:sz w:val="24"/>
              </w:rPr>
              <w:t>13</w:t>
            </w:r>
          </w:p>
        </w:tc>
        <w:tc>
          <w:tcPr>
            <w:tcW w:w="7372" w:type="dxa"/>
          </w:tcPr>
          <w:p w14:paraId="1091380D" w14:textId="77777777" w:rsidR="00DD28B4" w:rsidRDefault="006F0148">
            <w:pPr>
              <w:pStyle w:val="TableParagraph"/>
              <w:ind w:right="49"/>
              <w:jc w:val="both"/>
              <w:rPr>
                <w:sz w:val="24"/>
              </w:rPr>
            </w:pPr>
            <w:r>
              <w:rPr>
                <w:sz w:val="24"/>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w:t>
            </w:r>
            <w:r>
              <w:rPr>
                <w:spacing w:val="13"/>
                <w:sz w:val="24"/>
              </w:rPr>
              <w:t xml:space="preserve"> </w:t>
            </w:r>
            <w:r>
              <w:rPr>
                <w:sz w:val="24"/>
              </w:rPr>
              <w:t>и</w:t>
            </w:r>
            <w:r>
              <w:rPr>
                <w:spacing w:val="17"/>
                <w:sz w:val="24"/>
              </w:rPr>
              <w:t xml:space="preserve"> </w:t>
            </w:r>
            <w:r>
              <w:rPr>
                <w:sz w:val="24"/>
              </w:rPr>
              <w:t>координаты</w:t>
            </w:r>
            <w:r>
              <w:rPr>
                <w:spacing w:val="14"/>
                <w:sz w:val="24"/>
              </w:rPr>
              <w:t xml:space="preserve"> </w:t>
            </w:r>
            <w:r>
              <w:rPr>
                <w:sz w:val="24"/>
              </w:rPr>
              <w:t>для</w:t>
            </w:r>
            <w:r>
              <w:rPr>
                <w:spacing w:val="17"/>
                <w:sz w:val="24"/>
              </w:rPr>
              <w:t xml:space="preserve"> </w:t>
            </w:r>
            <w:r>
              <w:rPr>
                <w:sz w:val="24"/>
              </w:rPr>
              <w:t>представления</w:t>
            </w:r>
            <w:r>
              <w:rPr>
                <w:spacing w:val="16"/>
                <w:sz w:val="24"/>
              </w:rPr>
              <w:t xml:space="preserve"> </w:t>
            </w:r>
            <w:r>
              <w:rPr>
                <w:sz w:val="24"/>
              </w:rPr>
              <w:t>данных</w:t>
            </w:r>
            <w:r>
              <w:rPr>
                <w:spacing w:val="15"/>
                <w:sz w:val="24"/>
              </w:rPr>
              <w:t xml:space="preserve"> </w:t>
            </w:r>
            <w:r>
              <w:rPr>
                <w:sz w:val="24"/>
              </w:rPr>
              <w:t>и</w:t>
            </w:r>
            <w:r>
              <w:rPr>
                <w:spacing w:val="17"/>
                <w:sz w:val="24"/>
              </w:rPr>
              <w:t xml:space="preserve"> </w:t>
            </w:r>
            <w:r>
              <w:rPr>
                <w:sz w:val="24"/>
              </w:rPr>
              <w:t>решения</w:t>
            </w:r>
            <w:r>
              <w:rPr>
                <w:spacing w:val="14"/>
                <w:sz w:val="24"/>
              </w:rPr>
              <w:t xml:space="preserve"> </w:t>
            </w:r>
            <w:r>
              <w:rPr>
                <w:sz w:val="24"/>
              </w:rPr>
              <w:t>задач,</w:t>
            </w:r>
            <w:r>
              <w:rPr>
                <w:spacing w:val="16"/>
                <w:sz w:val="24"/>
              </w:rPr>
              <w:t xml:space="preserve"> </w:t>
            </w:r>
            <w:r>
              <w:rPr>
                <w:spacing w:val="-10"/>
                <w:sz w:val="24"/>
              </w:rPr>
              <w:t>в</w:t>
            </w:r>
          </w:p>
        </w:tc>
      </w:tr>
    </w:tbl>
    <w:p w14:paraId="1D45123E" w14:textId="77777777" w:rsidR="00DD28B4" w:rsidRDefault="00DD28B4">
      <w:pPr>
        <w:pStyle w:val="TableParagraph"/>
        <w:jc w:val="both"/>
        <w:rPr>
          <w:sz w:val="24"/>
        </w:rPr>
        <w:sectPr w:rsidR="00DD28B4">
          <w:type w:val="continuous"/>
          <w:pgSz w:w="11910" w:h="16830"/>
          <w:pgMar w:top="820" w:right="708" w:bottom="803"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DFA22D2" w14:textId="77777777">
        <w:trPr>
          <w:trHeight w:val="479"/>
        </w:trPr>
        <w:tc>
          <w:tcPr>
            <w:tcW w:w="1702" w:type="dxa"/>
          </w:tcPr>
          <w:p w14:paraId="7DD9A37F" w14:textId="77777777" w:rsidR="00DD28B4" w:rsidRDefault="00DD28B4">
            <w:pPr>
              <w:pStyle w:val="TableParagraph"/>
              <w:spacing w:before="0"/>
              <w:ind w:left="0"/>
              <w:rPr>
                <w:sz w:val="24"/>
              </w:rPr>
            </w:pPr>
          </w:p>
        </w:tc>
        <w:tc>
          <w:tcPr>
            <w:tcW w:w="7372" w:type="dxa"/>
          </w:tcPr>
          <w:p w14:paraId="21622A36" w14:textId="77777777" w:rsidR="00DD28B4" w:rsidRDefault="006F0148">
            <w:pPr>
              <w:pStyle w:val="TableParagraph"/>
              <w:spacing w:before="99"/>
              <w:rPr>
                <w:sz w:val="24"/>
              </w:rPr>
            </w:pPr>
            <w:r>
              <w:rPr>
                <w:sz w:val="24"/>
              </w:rPr>
              <w:t>том</w:t>
            </w:r>
            <w:r>
              <w:rPr>
                <w:spacing w:val="-4"/>
                <w:sz w:val="24"/>
              </w:rPr>
              <w:t xml:space="preserve"> </w:t>
            </w:r>
            <w:r>
              <w:rPr>
                <w:sz w:val="24"/>
              </w:rPr>
              <w:t>числе</w:t>
            </w:r>
            <w:r>
              <w:rPr>
                <w:spacing w:val="-4"/>
                <w:sz w:val="24"/>
              </w:rPr>
              <w:t xml:space="preserve"> </w:t>
            </w:r>
            <w:r>
              <w:rPr>
                <w:sz w:val="24"/>
              </w:rPr>
              <w:t>из</w:t>
            </w:r>
            <w:r>
              <w:rPr>
                <w:spacing w:val="-1"/>
                <w:sz w:val="24"/>
              </w:rPr>
              <w:t xml:space="preserve"> </w:t>
            </w:r>
            <w:r>
              <w:rPr>
                <w:sz w:val="24"/>
              </w:rPr>
              <w:t>других</w:t>
            </w:r>
            <w:r>
              <w:rPr>
                <w:spacing w:val="-1"/>
                <w:sz w:val="24"/>
              </w:rPr>
              <w:t xml:space="preserve"> </w:t>
            </w:r>
            <w:r>
              <w:rPr>
                <w:sz w:val="24"/>
              </w:rPr>
              <w:t>учебных</w:t>
            </w:r>
            <w:r>
              <w:rPr>
                <w:spacing w:val="-2"/>
                <w:sz w:val="24"/>
              </w:rPr>
              <w:t xml:space="preserve"> </w:t>
            </w:r>
            <w:r>
              <w:rPr>
                <w:sz w:val="24"/>
              </w:rPr>
              <w:t>предметов</w:t>
            </w:r>
            <w:r>
              <w:rPr>
                <w:spacing w:val="-3"/>
                <w:sz w:val="24"/>
              </w:rPr>
              <w:t xml:space="preserve"> </w:t>
            </w:r>
            <w:r>
              <w:rPr>
                <w:sz w:val="24"/>
              </w:rPr>
              <w:t>и</w:t>
            </w:r>
            <w:r>
              <w:rPr>
                <w:spacing w:val="-2"/>
                <w:sz w:val="24"/>
              </w:rPr>
              <w:t xml:space="preserve"> </w:t>
            </w:r>
            <w:r>
              <w:rPr>
                <w:sz w:val="24"/>
              </w:rPr>
              <w:t>реальной</w:t>
            </w:r>
            <w:r>
              <w:rPr>
                <w:spacing w:val="2"/>
                <w:sz w:val="24"/>
              </w:rPr>
              <w:t xml:space="preserve"> </w:t>
            </w:r>
            <w:r>
              <w:rPr>
                <w:spacing w:val="-2"/>
                <w:sz w:val="24"/>
              </w:rPr>
              <w:t>жизни</w:t>
            </w:r>
          </w:p>
        </w:tc>
      </w:tr>
      <w:tr w:rsidR="00DD28B4" w14:paraId="5D8517DF" w14:textId="77777777">
        <w:trPr>
          <w:trHeight w:val="2135"/>
        </w:trPr>
        <w:tc>
          <w:tcPr>
            <w:tcW w:w="1702" w:type="dxa"/>
          </w:tcPr>
          <w:p w14:paraId="1016BDE4" w14:textId="77777777" w:rsidR="00DD28B4" w:rsidRDefault="006F0148">
            <w:pPr>
              <w:pStyle w:val="TableParagraph"/>
              <w:spacing w:before="100"/>
              <w:ind w:left="10" w:right="3"/>
              <w:jc w:val="center"/>
              <w:rPr>
                <w:sz w:val="24"/>
              </w:rPr>
            </w:pPr>
            <w:r>
              <w:rPr>
                <w:spacing w:val="-5"/>
                <w:sz w:val="24"/>
              </w:rPr>
              <w:t>14</w:t>
            </w:r>
          </w:p>
        </w:tc>
        <w:tc>
          <w:tcPr>
            <w:tcW w:w="7372" w:type="dxa"/>
          </w:tcPr>
          <w:p w14:paraId="537F8102" w14:textId="77777777" w:rsidR="00DD28B4" w:rsidRDefault="006F0148">
            <w:pPr>
              <w:pStyle w:val="TableParagraph"/>
              <w:spacing w:before="100"/>
              <w:ind w:right="49"/>
              <w:jc w:val="both"/>
              <w:rPr>
                <w:sz w:val="24"/>
              </w:rPr>
            </w:pPr>
            <w:r>
              <w:rPr>
                <w:sz w:val="24"/>
              </w:rPr>
              <w:t>Умение</w:t>
            </w:r>
            <w:r>
              <w:rPr>
                <w:spacing w:val="-2"/>
                <w:sz w:val="24"/>
              </w:rPr>
              <w:t xml:space="preserve"> </w:t>
            </w:r>
            <w:r>
              <w:rPr>
                <w:sz w:val="24"/>
              </w:rPr>
              <w:t>оперировать понятиями:</w:t>
            </w:r>
            <w:r>
              <w:rPr>
                <w:spacing w:val="-1"/>
                <w:sz w:val="24"/>
              </w:rPr>
              <w:t xml:space="preserve"> </w:t>
            </w:r>
            <w:r>
              <w:rPr>
                <w:sz w:val="24"/>
              </w:rPr>
              <w:t>столбиковые</w:t>
            </w:r>
            <w:r>
              <w:rPr>
                <w:spacing w:val="-4"/>
                <w:sz w:val="24"/>
              </w:rPr>
              <w:t xml:space="preserve"> </w:t>
            </w:r>
            <w:r>
              <w:rPr>
                <w:sz w:val="24"/>
              </w:rPr>
              <w:t>и</w:t>
            </w:r>
            <w:r>
              <w:rPr>
                <w:spacing w:val="-1"/>
                <w:sz w:val="24"/>
              </w:rPr>
              <w:t xml:space="preserve"> </w:t>
            </w:r>
            <w:r>
              <w:rPr>
                <w:sz w:val="24"/>
              </w:rPr>
              <w:t>круговые</w:t>
            </w:r>
            <w:r>
              <w:rPr>
                <w:spacing w:val="-3"/>
                <w:sz w:val="24"/>
              </w:rPr>
              <w:t xml:space="preserve"> </w:t>
            </w:r>
            <w:r>
              <w:rPr>
                <w:sz w:val="24"/>
              </w:rPr>
              <w:t>диаграммы, таблицы, среднее арифметическое, медиана, наибольшее и наименьшее значения, размах числового набора; умение извлекать, интерпретировать</w:t>
            </w:r>
            <w:r>
              <w:rPr>
                <w:spacing w:val="-6"/>
                <w:sz w:val="24"/>
              </w:rPr>
              <w:t xml:space="preserve"> </w:t>
            </w:r>
            <w:r>
              <w:rPr>
                <w:sz w:val="24"/>
              </w:rPr>
              <w:t>и</w:t>
            </w:r>
            <w:r>
              <w:rPr>
                <w:spacing w:val="-5"/>
                <w:sz w:val="24"/>
              </w:rPr>
              <w:t xml:space="preserve"> </w:t>
            </w:r>
            <w:r>
              <w:rPr>
                <w:sz w:val="24"/>
              </w:rPr>
              <w:t>преобразовывать</w:t>
            </w:r>
            <w:r>
              <w:rPr>
                <w:spacing w:val="-5"/>
                <w:sz w:val="24"/>
              </w:rPr>
              <w:t xml:space="preserve"> </w:t>
            </w:r>
            <w:r>
              <w:rPr>
                <w:sz w:val="24"/>
              </w:rPr>
              <w:t>информацию,</w:t>
            </w:r>
            <w:r>
              <w:rPr>
                <w:spacing w:val="-7"/>
                <w:sz w:val="24"/>
              </w:rPr>
              <w:t xml:space="preserve"> </w:t>
            </w:r>
            <w:r>
              <w:rPr>
                <w:sz w:val="24"/>
              </w:rPr>
              <w:t>представленную</w:t>
            </w:r>
            <w:r>
              <w:rPr>
                <w:spacing w:val="-7"/>
                <w:sz w:val="24"/>
              </w:rPr>
              <w:t xml:space="preserve"> </w:t>
            </w:r>
            <w:r>
              <w:rPr>
                <w:sz w:val="24"/>
              </w:rPr>
              <w:t>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DD28B4" w14:paraId="4EDB7C62" w14:textId="77777777">
        <w:trPr>
          <w:trHeight w:val="3240"/>
        </w:trPr>
        <w:tc>
          <w:tcPr>
            <w:tcW w:w="1702" w:type="dxa"/>
          </w:tcPr>
          <w:p w14:paraId="55F1A04D" w14:textId="77777777" w:rsidR="00DD28B4" w:rsidRDefault="006F0148">
            <w:pPr>
              <w:pStyle w:val="TableParagraph"/>
              <w:spacing w:before="99"/>
              <w:ind w:left="10" w:right="3"/>
              <w:jc w:val="center"/>
              <w:rPr>
                <w:sz w:val="24"/>
              </w:rPr>
            </w:pPr>
            <w:r>
              <w:rPr>
                <w:spacing w:val="-5"/>
                <w:sz w:val="24"/>
              </w:rPr>
              <w:t>15</w:t>
            </w:r>
          </w:p>
        </w:tc>
        <w:tc>
          <w:tcPr>
            <w:tcW w:w="7372" w:type="dxa"/>
          </w:tcPr>
          <w:p w14:paraId="319F7F18" w14:textId="77777777" w:rsidR="00DD28B4" w:rsidRDefault="006F0148">
            <w:pPr>
              <w:pStyle w:val="TableParagraph"/>
              <w:spacing w:before="99"/>
              <w:ind w:right="48"/>
              <w:jc w:val="both"/>
              <w:rPr>
                <w:sz w:val="24"/>
              </w:rPr>
            </w:pPr>
            <w:r>
              <w:rPr>
                <w:sz w:val="24"/>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DD28B4" w14:paraId="12029B44" w14:textId="77777777">
        <w:trPr>
          <w:trHeight w:val="1860"/>
        </w:trPr>
        <w:tc>
          <w:tcPr>
            <w:tcW w:w="1702" w:type="dxa"/>
          </w:tcPr>
          <w:p w14:paraId="553F8C13" w14:textId="77777777" w:rsidR="00DD28B4" w:rsidRDefault="006F0148">
            <w:pPr>
              <w:pStyle w:val="TableParagraph"/>
              <w:ind w:left="10" w:right="3"/>
              <w:jc w:val="center"/>
              <w:rPr>
                <w:sz w:val="24"/>
              </w:rPr>
            </w:pPr>
            <w:r>
              <w:rPr>
                <w:spacing w:val="-5"/>
                <w:sz w:val="24"/>
              </w:rPr>
              <w:t>16</w:t>
            </w:r>
          </w:p>
        </w:tc>
        <w:tc>
          <w:tcPr>
            <w:tcW w:w="7372" w:type="dxa"/>
          </w:tcPr>
          <w:p w14:paraId="01ED91E4" w14:textId="77777777" w:rsidR="00DD28B4" w:rsidRDefault="006F0148">
            <w:pPr>
              <w:pStyle w:val="TableParagraph"/>
              <w:ind w:right="49"/>
              <w:jc w:val="both"/>
              <w:rPr>
                <w:sz w:val="24"/>
              </w:rPr>
            </w:pPr>
            <w:r>
              <w:rPr>
                <w:sz w:val="24"/>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14:paraId="090B4578" w14:textId="77777777" w:rsidR="00DD28B4" w:rsidRDefault="00DD28B4">
      <w:pPr>
        <w:pStyle w:val="a3"/>
        <w:spacing w:before="22"/>
        <w:ind w:left="0" w:firstLine="0"/>
        <w:jc w:val="left"/>
        <w:rPr>
          <w:b/>
        </w:rPr>
      </w:pPr>
    </w:p>
    <w:p w14:paraId="1074B4D5" w14:textId="77777777" w:rsidR="00DD28B4" w:rsidRDefault="006F0148">
      <w:pPr>
        <w:ind w:left="4440" w:right="2030" w:hanging="2216"/>
        <w:rPr>
          <w:b/>
          <w:sz w:val="24"/>
        </w:rPr>
      </w:pPr>
      <w:r>
        <w:rPr>
          <w:b/>
          <w:sz w:val="24"/>
        </w:rPr>
        <w:t>Перечень</w:t>
      </w:r>
      <w:r>
        <w:rPr>
          <w:b/>
          <w:spacing w:val="-9"/>
          <w:sz w:val="24"/>
        </w:rPr>
        <w:t xml:space="preserve"> </w:t>
      </w:r>
      <w:r>
        <w:rPr>
          <w:b/>
          <w:sz w:val="24"/>
        </w:rPr>
        <w:t>элементов</w:t>
      </w:r>
      <w:r>
        <w:rPr>
          <w:b/>
          <w:spacing w:val="-7"/>
          <w:sz w:val="24"/>
        </w:rPr>
        <w:t xml:space="preserve"> </w:t>
      </w:r>
      <w:r>
        <w:rPr>
          <w:b/>
          <w:sz w:val="24"/>
        </w:rPr>
        <w:t>содержания,</w:t>
      </w:r>
      <w:r>
        <w:rPr>
          <w:b/>
          <w:spacing w:val="-7"/>
          <w:sz w:val="24"/>
        </w:rPr>
        <w:t xml:space="preserve"> </w:t>
      </w:r>
      <w:r>
        <w:rPr>
          <w:b/>
          <w:sz w:val="24"/>
        </w:rPr>
        <w:t>проверяемых</w:t>
      </w:r>
      <w:r>
        <w:rPr>
          <w:b/>
          <w:spacing w:val="-10"/>
          <w:sz w:val="24"/>
        </w:rPr>
        <w:t xml:space="preserve"> </w:t>
      </w:r>
      <w:r>
        <w:rPr>
          <w:b/>
          <w:sz w:val="24"/>
        </w:rPr>
        <w:t>на</w:t>
      </w:r>
      <w:r>
        <w:rPr>
          <w:b/>
          <w:spacing w:val="-7"/>
          <w:sz w:val="24"/>
        </w:rPr>
        <w:t xml:space="preserve"> </w:t>
      </w:r>
      <w:r>
        <w:rPr>
          <w:b/>
          <w:sz w:val="24"/>
        </w:rPr>
        <w:t>ОГЭ по математике</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16A20D8A" w14:textId="77777777">
        <w:trPr>
          <w:trHeight w:val="479"/>
        </w:trPr>
        <w:tc>
          <w:tcPr>
            <w:tcW w:w="1078" w:type="dxa"/>
          </w:tcPr>
          <w:p w14:paraId="684A179C" w14:textId="77777777" w:rsidR="00DD28B4" w:rsidRDefault="006F0148">
            <w:pPr>
              <w:pStyle w:val="TableParagraph"/>
              <w:ind w:left="10" w:right="4"/>
              <w:jc w:val="center"/>
              <w:rPr>
                <w:sz w:val="24"/>
              </w:rPr>
            </w:pPr>
            <w:r>
              <w:rPr>
                <w:spacing w:val="-5"/>
                <w:sz w:val="24"/>
              </w:rPr>
              <w:t>Код</w:t>
            </w:r>
          </w:p>
        </w:tc>
        <w:tc>
          <w:tcPr>
            <w:tcW w:w="7996" w:type="dxa"/>
          </w:tcPr>
          <w:p w14:paraId="7D789967" w14:textId="77777777" w:rsidR="00DD28B4" w:rsidRDefault="006F0148">
            <w:pPr>
              <w:pStyle w:val="TableParagraph"/>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0306A69F" w14:textId="77777777">
        <w:trPr>
          <w:trHeight w:val="479"/>
        </w:trPr>
        <w:tc>
          <w:tcPr>
            <w:tcW w:w="1078" w:type="dxa"/>
          </w:tcPr>
          <w:p w14:paraId="61EE2A31" w14:textId="77777777" w:rsidR="00DD28B4" w:rsidRDefault="006F0148">
            <w:pPr>
              <w:pStyle w:val="TableParagraph"/>
              <w:ind w:left="10" w:right="3"/>
              <w:jc w:val="center"/>
              <w:rPr>
                <w:sz w:val="24"/>
              </w:rPr>
            </w:pPr>
            <w:r>
              <w:rPr>
                <w:spacing w:val="-10"/>
                <w:sz w:val="24"/>
              </w:rPr>
              <w:t>1</w:t>
            </w:r>
          </w:p>
        </w:tc>
        <w:tc>
          <w:tcPr>
            <w:tcW w:w="7996" w:type="dxa"/>
          </w:tcPr>
          <w:p w14:paraId="08D58973" w14:textId="77777777" w:rsidR="00DD28B4" w:rsidRDefault="006F0148">
            <w:pPr>
              <w:pStyle w:val="TableParagraph"/>
              <w:rPr>
                <w:sz w:val="24"/>
              </w:rPr>
            </w:pPr>
            <w:r>
              <w:rPr>
                <w:sz w:val="24"/>
              </w:rPr>
              <w:t>Числа</w:t>
            </w:r>
            <w:r>
              <w:rPr>
                <w:spacing w:val="-1"/>
                <w:sz w:val="24"/>
              </w:rPr>
              <w:t xml:space="preserve"> </w:t>
            </w:r>
            <w:r>
              <w:rPr>
                <w:sz w:val="24"/>
              </w:rPr>
              <w:t>и</w:t>
            </w:r>
            <w:r>
              <w:rPr>
                <w:spacing w:val="1"/>
                <w:sz w:val="24"/>
              </w:rPr>
              <w:t xml:space="preserve"> </w:t>
            </w:r>
            <w:r>
              <w:rPr>
                <w:spacing w:val="-2"/>
                <w:sz w:val="24"/>
              </w:rPr>
              <w:t>вычисления</w:t>
            </w:r>
          </w:p>
        </w:tc>
      </w:tr>
      <w:tr w:rsidR="00DD28B4" w14:paraId="67739AF8" w14:textId="77777777">
        <w:trPr>
          <w:trHeight w:val="482"/>
        </w:trPr>
        <w:tc>
          <w:tcPr>
            <w:tcW w:w="1078" w:type="dxa"/>
          </w:tcPr>
          <w:p w14:paraId="3132CAD3" w14:textId="77777777" w:rsidR="00DD28B4" w:rsidRDefault="006F0148">
            <w:pPr>
              <w:pStyle w:val="TableParagraph"/>
              <w:ind w:left="10"/>
              <w:jc w:val="center"/>
              <w:rPr>
                <w:sz w:val="24"/>
              </w:rPr>
            </w:pPr>
            <w:r>
              <w:rPr>
                <w:spacing w:val="-5"/>
                <w:sz w:val="24"/>
              </w:rPr>
              <w:t>1.1</w:t>
            </w:r>
          </w:p>
        </w:tc>
        <w:tc>
          <w:tcPr>
            <w:tcW w:w="7996" w:type="dxa"/>
          </w:tcPr>
          <w:p w14:paraId="049BC8D1" w14:textId="77777777" w:rsidR="00DD28B4" w:rsidRDefault="006F0148">
            <w:pPr>
              <w:pStyle w:val="TableParagraph"/>
              <w:rPr>
                <w:sz w:val="24"/>
              </w:rPr>
            </w:pPr>
            <w:r>
              <w:rPr>
                <w:sz w:val="24"/>
              </w:rPr>
              <w:t>Натуральные</w:t>
            </w:r>
            <w:r>
              <w:rPr>
                <w:spacing w:val="-4"/>
                <w:sz w:val="24"/>
              </w:rPr>
              <w:t xml:space="preserve"> </w:t>
            </w:r>
            <w:r>
              <w:rPr>
                <w:sz w:val="24"/>
              </w:rPr>
              <w:t>и</w:t>
            </w:r>
            <w:r>
              <w:rPr>
                <w:spacing w:val="-1"/>
                <w:sz w:val="24"/>
              </w:rPr>
              <w:t xml:space="preserve"> </w:t>
            </w:r>
            <w:r>
              <w:rPr>
                <w:sz w:val="24"/>
              </w:rPr>
              <w:t>целые</w:t>
            </w:r>
            <w:r>
              <w:rPr>
                <w:spacing w:val="-3"/>
                <w:sz w:val="24"/>
              </w:rPr>
              <w:t xml:space="preserve"> </w:t>
            </w:r>
            <w:r>
              <w:rPr>
                <w:sz w:val="24"/>
              </w:rPr>
              <w:t>числа.</w:t>
            </w:r>
            <w:r>
              <w:rPr>
                <w:spacing w:val="-2"/>
                <w:sz w:val="24"/>
              </w:rPr>
              <w:t xml:space="preserve"> </w:t>
            </w:r>
            <w:r>
              <w:rPr>
                <w:sz w:val="24"/>
              </w:rPr>
              <w:t>Признаки</w:t>
            </w:r>
            <w:r>
              <w:rPr>
                <w:spacing w:val="1"/>
                <w:sz w:val="24"/>
              </w:rPr>
              <w:t xml:space="preserve"> </w:t>
            </w:r>
            <w:r>
              <w:rPr>
                <w:sz w:val="24"/>
              </w:rPr>
              <w:t>делимости целых</w:t>
            </w:r>
            <w:r>
              <w:rPr>
                <w:spacing w:val="-1"/>
                <w:sz w:val="24"/>
              </w:rPr>
              <w:t xml:space="preserve"> </w:t>
            </w:r>
            <w:r>
              <w:rPr>
                <w:spacing w:val="-2"/>
                <w:sz w:val="24"/>
              </w:rPr>
              <w:t>чисел</w:t>
            </w:r>
          </w:p>
        </w:tc>
      </w:tr>
      <w:tr w:rsidR="00DD28B4" w14:paraId="4F7804BB" w14:textId="77777777">
        <w:trPr>
          <w:trHeight w:val="755"/>
        </w:trPr>
        <w:tc>
          <w:tcPr>
            <w:tcW w:w="1078" w:type="dxa"/>
          </w:tcPr>
          <w:p w14:paraId="590CF9E7" w14:textId="77777777" w:rsidR="00DD28B4" w:rsidRDefault="006F0148">
            <w:pPr>
              <w:pStyle w:val="TableParagraph"/>
              <w:spacing w:before="99"/>
              <w:ind w:left="10"/>
              <w:jc w:val="center"/>
              <w:rPr>
                <w:sz w:val="24"/>
              </w:rPr>
            </w:pPr>
            <w:r>
              <w:rPr>
                <w:spacing w:val="-5"/>
                <w:sz w:val="24"/>
              </w:rPr>
              <w:t>1.2</w:t>
            </w:r>
          </w:p>
        </w:tc>
        <w:tc>
          <w:tcPr>
            <w:tcW w:w="7996" w:type="dxa"/>
          </w:tcPr>
          <w:p w14:paraId="61DBFCA4" w14:textId="77777777" w:rsidR="00DD28B4" w:rsidRDefault="006F0148">
            <w:pPr>
              <w:pStyle w:val="TableParagraph"/>
              <w:spacing w:before="99"/>
              <w:rPr>
                <w:sz w:val="24"/>
              </w:rPr>
            </w:pPr>
            <w:r>
              <w:rPr>
                <w:sz w:val="24"/>
              </w:rPr>
              <w:t>Обыкновенные</w:t>
            </w:r>
            <w:r>
              <w:rPr>
                <w:spacing w:val="-1"/>
                <w:sz w:val="24"/>
              </w:rPr>
              <w:t xml:space="preserve"> </w:t>
            </w:r>
            <w:r>
              <w:rPr>
                <w:sz w:val="24"/>
              </w:rPr>
              <w:t>и</w:t>
            </w:r>
            <w:r>
              <w:rPr>
                <w:spacing w:val="-1"/>
                <w:sz w:val="24"/>
              </w:rPr>
              <w:t xml:space="preserve"> </w:t>
            </w:r>
            <w:r>
              <w:rPr>
                <w:sz w:val="24"/>
              </w:rPr>
              <w:t>десятичные</w:t>
            </w:r>
            <w:r>
              <w:rPr>
                <w:spacing w:val="-4"/>
                <w:sz w:val="24"/>
              </w:rPr>
              <w:t xml:space="preserve"> </w:t>
            </w:r>
            <w:r>
              <w:rPr>
                <w:sz w:val="24"/>
              </w:rPr>
              <w:t>дроби,</w:t>
            </w:r>
            <w:r>
              <w:rPr>
                <w:spacing w:val="-3"/>
                <w:sz w:val="24"/>
              </w:rPr>
              <w:t xml:space="preserve"> </w:t>
            </w:r>
            <w:r>
              <w:rPr>
                <w:sz w:val="24"/>
              </w:rPr>
              <w:t>проценты,</w:t>
            </w:r>
            <w:r>
              <w:rPr>
                <w:spacing w:val="-2"/>
                <w:sz w:val="24"/>
              </w:rPr>
              <w:t xml:space="preserve"> </w:t>
            </w:r>
            <w:r>
              <w:rPr>
                <w:sz w:val="24"/>
              </w:rPr>
              <w:t>бесконечные</w:t>
            </w:r>
            <w:r>
              <w:rPr>
                <w:spacing w:val="-2"/>
                <w:sz w:val="24"/>
              </w:rPr>
              <w:t xml:space="preserve"> </w:t>
            </w:r>
            <w:r>
              <w:rPr>
                <w:sz w:val="24"/>
              </w:rPr>
              <w:t xml:space="preserve">периодические </w:t>
            </w:r>
            <w:r>
              <w:rPr>
                <w:spacing w:val="-2"/>
                <w:sz w:val="24"/>
              </w:rPr>
              <w:t>дроби</w:t>
            </w:r>
          </w:p>
        </w:tc>
      </w:tr>
      <w:tr w:rsidR="00DD28B4" w14:paraId="2795014F" w14:textId="77777777">
        <w:trPr>
          <w:trHeight w:val="479"/>
        </w:trPr>
        <w:tc>
          <w:tcPr>
            <w:tcW w:w="1078" w:type="dxa"/>
          </w:tcPr>
          <w:p w14:paraId="4A5A5C04" w14:textId="77777777" w:rsidR="00DD28B4" w:rsidRDefault="006F0148">
            <w:pPr>
              <w:pStyle w:val="TableParagraph"/>
              <w:spacing w:before="99"/>
              <w:ind w:left="10"/>
              <w:jc w:val="center"/>
              <w:rPr>
                <w:sz w:val="24"/>
              </w:rPr>
            </w:pPr>
            <w:r>
              <w:rPr>
                <w:spacing w:val="-5"/>
                <w:sz w:val="24"/>
              </w:rPr>
              <w:t>1.3</w:t>
            </w:r>
          </w:p>
        </w:tc>
        <w:tc>
          <w:tcPr>
            <w:tcW w:w="7996" w:type="dxa"/>
          </w:tcPr>
          <w:p w14:paraId="0788D661" w14:textId="77777777" w:rsidR="00DD28B4" w:rsidRDefault="006F0148">
            <w:pPr>
              <w:pStyle w:val="TableParagraph"/>
              <w:spacing w:before="99"/>
              <w:rPr>
                <w:sz w:val="24"/>
              </w:rPr>
            </w:pPr>
            <w:r>
              <w:rPr>
                <w:sz w:val="24"/>
              </w:rPr>
              <w:t>Рациональные</w:t>
            </w:r>
            <w:r>
              <w:rPr>
                <w:spacing w:val="-4"/>
                <w:sz w:val="24"/>
              </w:rPr>
              <w:t xml:space="preserve"> </w:t>
            </w:r>
            <w:r>
              <w:rPr>
                <w:sz w:val="24"/>
              </w:rPr>
              <w:t>числа.</w:t>
            </w:r>
            <w:r>
              <w:rPr>
                <w:spacing w:val="-3"/>
                <w:sz w:val="24"/>
              </w:rPr>
              <w:t xml:space="preserve"> </w:t>
            </w:r>
            <w:r>
              <w:rPr>
                <w:sz w:val="24"/>
              </w:rPr>
              <w:t>Арифметические</w:t>
            </w:r>
            <w:r>
              <w:rPr>
                <w:spacing w:val="-5"/>
                <w:sz w:val="24"/>
              </w:rPr>
              <w:t xml:space="preserve"> </w:t>
            </w:r>
            <w:r>
              <w:rPr>
                <w:sz w:val="24"/>
              </w:rPr>
              <w:t>операции с</w:t>
            </w:r>
            <w:r>
              <w:rPr>
                <w:spacing w:val="-5"/>
                <w:sz w:val="24"/>
              </w:rPr>
              <w:t xml:space="preserve"> </w:t>
            </w:r>
            <w:r>
              <w:rPr>
                <w:sz w:val="24"/>
              </w:rPr>
              <w:t>рациональными</w:t>
            </w:r>
            <w:r>
              <w:rPr>
                <w:spacing w:val="-1"/>
                <w:sz w:val="24"/>
              </w:rPr>
              <w:t xml:space="preserve"> </w:t>
            </w:r>
            <w:r>
              <w:rPr>
                <w:spacing w:val="-2"/>
                <w:sz w:val="24"/>
              </w:rPr>
              <w:t>числами</w:t>
            </w:r>
          </w:p>
        </w:tc>
      </w:tr>
      <w:tr w:rsidR="00DD28B4" w14:paraId="5B05AB04" w14:textId="77777777">
        <w:trPr>
          <w:trHeight w:val="755"/>
        </w:trPr>
        <w:tc>
          <w:tcPr>
            <w:tcW w:w="1078" w:type="dxa"/>
          </w:tcPr>
          <w:p w14:paraId="1A6004C6" w14:textId="77777777" w:rsidR="00DD28B4" w:rsidRDefault="006F0148">
            <w:pPr>
              <w:pStyle w:val="TableParagraph"/>
              <w:ind w:left="10"/>
              <w:jc w:val="center"/>
              <w:rPr>
                <w:sz w:val="24"/>
              </w:rPr>
            </w:pPr>
            <w:r>
              <w:rPr>
                <w:spacing w:val="-5"/>
                <w:sz w:val="24"/>
              </w:rPr>
              <w:t>1.4</w:t>
            </w:r>
          </w:p>
        </w:tc>
        <w:tc>
          <w:tcPr>
            <w:tcW w:w="7996" w:type="dxa"/>
          </w:tcPr>
          <w:p w14:paraId="70A3E7EF" w14:textId="77777777" w:rsidR="00DD28B4" w:rsidRDefault="006F0148">
            <w:pPr>
              <w:pStyle w:val="TableParagraph"/>
              <w:rPr>
                <w:sz w:val="24"/>
              </w:rPr>
            </w:pPr>
            <w:r>
              <w:rPr>
                <w:sz w:val="24"/>
              </w:rPr>
              <w:t>Действительные</w:t>
            </w:r>
            <w:r>
              <w:rPr>
                <w:spacing w:val="80"/>
                <w:sz w:val="24"/>
              </w:rPr>
              <w:t xml:space="preserve"> </w:t>
            </w:r>
            <w:r>
              <w:rPr>
                <w:sz w:val="24"/>
              </w:rPr>
              <w:t>числа.</w:t>
            </w:r>
            <w:r>
              <w:rPr>
                <w:spacing w:val="80"/>
                <w:sz w:val="24"/>
              </w:rPr>
              <w:t xml:space="preserve"> </w:t>
            </w:r>
            <w:r>
              <w:rPr>
                <w:sz w:val="24"/>
              </w:rPr>
              <w:t>Арифметические</w:t>
            </w:r>
            <w:r>
              <w:rPr>
                <w:spacing w:val="80"/>
                <w:sz w:val="24"/>
              </w:rPr>
              <w:t xml:space="preserve"> </w:t>
            </w:r>
            <w:r>
              <w:rPr>
                <w:sz w:val="24"/>
              </w:rPr>
              <w:t>операции</w:t>
            </w:r>
            <w:r>
              <w:rPr>
                <w:spacing w:val="80"/>
                <w:sz w:val="24"/>
              </w:rPr>
              <w:t xml:space="preserve"> </w:t>
            </w:r>
            <w:r>
              <w:rPr>
                <w:sz w:val="24"/>
              </w:rPr>
              <w:t>с</w:t>
            </w:r>
            <w:r>
              <w:rPr>
                <w:spacing w:val="80"/>
                <w:sz w:val="24"/>
              </w:rPr>
              <w:t xml:space="preserve"> </w:t>
            </w:r>
            <w:r>
              <w:rPr>
                <w:sz w:val="24"/>
              </w:rPr>
              <w:t xml:space="preserve">действительными </w:t>
            </w:r>
            <w:r>
              <w:rPr>
                <w:spacing w:val="-2"/>
                <w:sz w:val="24"/>
              </w:rPr>
              <w:t>числами</w:t>
            </w:r>
          </w:p>
        </w:tc>
      </w:tr>
      <w:tr w:rsidR="00DD28B4" w14:paraId="794941B5" w14:textId="77777777">
        <w:trPr>
          <w:trHeight w:val="755"/>
        </w:trPr>
        <w:tc>
          <w:tcPr>
            <w:tcW w:w="1078" w:type="dxa"/>
          </w:tcPr>
          <w:p w14:paraId="037EA793" w14:textId="77777777" w:rsidR="00DD28B4" w:rsidRDefault="006F0148">
            <w:pPr>
              <w:pStyle w:val="TableParagraph"/>
              <w:ind w:left="10"/>
              <w:jc w:val="center"/>
              <w:rPr>
                <w:sz w:val="24"/>
              </w:rPr>
            </w:pPr>
            <w:r>
              <w:rPr>
                <w:spacing w:val="-5"/>
                <w:sz w:val="24"/>
              </w:rPr>
              <w:t>1.5</w:t>
            </w:r>
          </w:p>
        </w:tc>
        <w:tc>
          <w:tcPr>
            <w:tcW w:w="7996" w:type="dxa"/>
          </w:tcPr>
          <w:p w14:paraId="2CEF7431" w14:textId="77777777" w:rsidR="00DD28B4" w:rsidRDefault="006F0148">
            <w:pPr>
              <w:pStyle w:val="TableParagraph"/>
              <w:rPr>
                <w:sz w:val="24"/>
              </w:rPr>
            </w:pPr>
            <w:r>
              <w:rPr>
                <w:sz w:val="24"/>
              </w:rPr>
              <w:t>Приближенные</w:t>
            </w:r>
            <w:r>
              <w:rPr>
                <w:spacing w:val="80"/>
                <w:sz w:val="24"/>
              </w:rPr>
              <w:t xml:space="preserve"> </w:t>
            </w:r>
            <w:r>
              <w:rPr>
                <w:sz w:val="24"/>
              </w:rPr>
              <w:t>вычисления,</w:t>
            </w:r>
            <w:r>
              <w:rPr>
                <w:spacing w:val="80"/>
                <w:sz w:val="24"/>
              </w:rPr>
              <w:t xml:space="preserve"> </w:t>
            </w:r>
            <w:r>
              <w:rPr>
                <w:sz w:val="24"/>
              </w:rPr>
              <w:t>правила</w:t>
            </w:r>
            <w:r>
              <w:rPr>
                <w:spacing w:val="80"/>
                <w:sz w:val="24"/>
              </w:rPr>
              <w:t xml:space="preserve"> </w:t>
            </w:r>
            <w:r>
              <w:rPr>
                <w:sz w:val="24"/>
              </w:rPr>
              <w:t>округления,</w:t>
            </w:r>
            <w:r>
              <w:rPr>
                <w:spacing w:val="80"/>
                <w:sz w:val="24"/>
              </w:rPr>
              <w:t xml:space="preserve"> </w:t>
            </w:r>
            <w:r>
              <w:rPr>
                <w:sz w:val="24"/>
              </w:rPr>
              <w:t>прикидка</w:t>
            </w:r>
            <w:r>
              <w:rPr>
                <w:spacing w:val="80"/>
                <w:sz w:val="24"/>
              </w:rPr>
              <w:t xml:space="preserve"> </w:t>
            </w:r>
            <w:r>
              <w:rPr>
                <w:sz w:val="24"/>
              </w:rPr>
              <w:t>и</w:t>
            </w:r>
            <w:r>
              <w:rPr>
                <w:spacing w:val="80"/>
                <w:sz w:val="24"/>
              </w:rPr>
              <w:t xml:space="preserve"> </w:t>
            </w:r>
            <w:r>
              <w:rPr>
                <w:sz w:val="24"/>
              </w:rPr>
              <w:t>оценка</w:t>
            </w:r>
            <w:r>
              <w:rPr>
                <w:spacing w:val="80"/>
                <w:sz w:val="24"/>
              </w:rPr>
              <w:t xml:space="preserve"> </w:t>
            </w:r>
            <w:r>
              <w:rPr>
                <w:sz w:val="24"/>
              </w:rPr>
              <w:t>результата вычислений</w:t>
            </w:r>
          </w:p>
        </w:tc>
      </w:tr>
      <w:tr w:rsidR="00DD28B4" w14:paraId="5864B1DE" w14:textId="77777777">
        <w:trPr>
          <w:trHeight w:val="480"/>
        </w:trPr>
        <w:tc>
          <w:tcPr>
            <w:tcW w:w="1078" w:type="dxa"/>
          </w:tcPr>
          <w:p w14:paraId="0A6AA8A7" w14:textId="77777777" w:rsidR="00DD28B4" w:rsidRDefault="006F0148">
            <w:pPr>
              <w:pStyle w:val="TableParagraph"/>
              <w:ind w:left="10" w:right="3"/>
              <w:jc w:val="center"/>
              <w:rPr>
                <w:sz w:val="24"/>
              </w:rPr>
            </w:pPr>
            <w:r>
              <w:rPr>
                <w:spacing w:val="-10"/>
                <w:sz w:val="24"/>
              </w:rPr>
              <w:t>2</w:t>
            </w:r>
          </w:p>
        </w:tc>
        <w:tc>
          <w:tcPr>
            <w:tcW w:w="7996" w:type="dxa"/>
          </w:tcPr>
          <w:p w14:paraId="38D4D7B9" w14:textId="77777777" w:rsidR="00DD28B4" w:rsidRDefault="006F0148">
            <w:pPr>
              <w:pStyle w:val="TableParagraph"/>
              <w:rPr>
                <w:sz w:val="24"/>
              </w:rPr>
            </w:pPr>
            <w:r>
              <w:rPr>
                <w:sz w:val="24"/>
              </w:rPr>
              <w:t>Алгебраические</w:t>
            </w:r>
            <w:r>
              <w:rPr>
                <w:spacing w:val="-3"/>
                <w:sz w:val="24"/>
              </w:rPr>
              <w:t xml:space="preserve"> </w:t>
            </w:r>
            <w:r>
              <w:rPr>
                <w:spacing w:val="-2"/>
                <w:sz w:val="24"/>
              </w:rPr>
              <w:t>выражения</w:t>
            </w:r>
          </w:p>
        </w:tc>
      </w:tr>
      <w:tr w:rsidR="00DD28B4" w14:paraId="6435FC2C" w14:textId="77777777">
        <w:trPr>
          <w:trHeight w:val="481"/>
        </w:trPr>
        <w:tc>
          <w:tcPr>
            <w:tcW w:w="1078" w:type="dxa"/>
          </w:tcPr>
          <w:p w14:paraId="2A086D70" w14:textId="77777777" w:rsidR="00DD28B4" w:rsidRDefault="006F0148">
            <w:pPr>
              <w:pStyle w:val="TableParagraph"/>
              <w:ind w:left="10"/>
              <w:jc w:val="center"/>
              <w:rPr>
                <w:sz w:val="24"/>
              </w:rPr>
            </w:pPr>
            <w:r>
              <w:rPr>
                <w:spacing w:val="-5"/>
                <w:sz w:val="24"/>
              </w:rPr>
              <w:t>2.1</w:t>
            </w:r>
          </w:p>
        </w:tc>
        <w:tc>
          <w:tcPr>
            <w:tcW w:w="7996" w:type="dxa"/>
          </w:tcPr>
          <w:p w14:paraId="205B28B9" w14:textId="77777777" w:rsidR="00DD28B4" w:rsidRDefault="006F0148">
            <w:pPr>
              <w:pStyle w:val="TableParagraph"/>
              <w:rPr>
                <w:sz w:val="24"/>
              </w:rPr>
            </w:pPr>
            <w:r>
              <w:rPr>
                <w:sz w:val="24"/>
              </w:rPr>
              <w:t>Буквенные</w:t>
            </w:r>
            <w:r>
              <w:rPr>
                <w:spacing w:val="-2"/>
                <w:sz w:val="24"/>
              </w:rPr>
              <w:t xml:space="preserve"> </w:t>
            </w:r>
            <w:r>
              <w:rPr>
                <w:sz w:val="24"/>
              </w:rPr>
              <w:t>выражения</w:t>
            </w:r>
            <w:r>
              <w:rPr>
                <w:spacing w:val="1"/>
                <w:sz w:val="24"/>
              </w:rPr>
              <w:t xml:space="preserve"> </w:t>
            </w:r>
            <w:r>
              <w:rPr>
                <w:sz w:val="24"/>
              </w:rPr>
              <w:t>(выражения</w:t>
            </w:r>
            <w:r>
              <w:rPr>
                <w:spacing w:val="1"/>
                <w:sz w:val="24"/>
              </w:rPr>
              <w:t xml:space="preserve"> </w:t>
            </w:r>
            <w:r>
              <w:rPr>
                <w:sz w:val="24"/>
              </w:rPr>
              <w:t>с</w:t>
            </w:r>
            <w:r>
              <w:rPr>
                <w:spacing w:val="-1"/>
                <w:sz w:val="24"/>
              </w:rPr>
              <w:t xml:space="preserve"> </w:t>
            </w:r>
            <w:r>
              <w:rPr>
                <w:spacing w:val="-2"/>
                <w:sz w:val="24"/>
              </w:rPr>
              <w:t>переменными)</w:t>
            </w:r>
          </w:p>
        </w:tc>
      </w:tr>
      <w:tr w:rsidR="00DD28B4" w14:paraId="1C700F4C" w14:textId="77777777">
        <w:trPr>
          <w:trHeight w:val="755"/>
        </w:trPr>
        <w:tc>
          <w:tcPr>
            <w:tcW w:w="1078" w:type="dxa"/>
          </w:tcPr>
          <w:p w14:paraId="06182251" w14:textId="77777777" w:rsidR="00DD28B4" w:rsidRDefault="006F0148">
            <w:pPr>
              <w:pStyle w:val="TableParagraph"/>
              <w:spacing w:before="99"/>
              <w:ind w:left="10"/>
              <w:jc w:val="center"/>
              <w:rPr>
                <w:sz w:val="24"/>
              </w:rPr>
            </w:pPr>
            <w:r>
              <w:rPr>
                <w:spacing w:val="-5"/>
                <w:sz w:val="24"/>
              </w:rPr>
              <w:t>2.2</w:t>
            </w:r>
          </w:p>
        </w:tc>
        <w:tc>
          <w:tcPr>
            <w:tcW w:w="7996" w:type="dxa"/>
          </w:tcPr>
          <w:p w14:paraId="66E93A57" w14:textId="77777777" w:rsidR="00DD28B4" w:rsidRDefault="006F0148">
            <w:pPr>
              <w:pStyle w:val="TableParagraph"/>
              <w:spacing w:before="99"/>
              <w:rPr>
                <w:sz w:val="24"/>
              </w:rPr>
            </w:pPr>
            <w:r>
              <w:rPr>
                <w:sz w:val="24"/>
              </w:rPr>
              <w:t>Степень</w:t>
            </w:r>
            <w:r>
              <w:rPr>
                <w:spacing w:val="80"/>
                <w:sz w:val="24"/>
              </w:rPr>
              <w:t xml:space="preserve"> </w:t>
            </w:r>
            <w:r>
              <w:rPr>
                <w:sz w:val="24"/>
              </w:rPr>
              <w:t>с</w:t>
            </w:r>
            <w:r>
              <w:rPr>
                <w:spacing w:val="80"/>
                <w:sz w:val="24"/>
              </w:rPr>
              <w:t xml:space="preserve"> </w:t>
            </w:r>
            <w:r>
              <w:rPr>
                <w:sz w:val="24"/>
              </w:rPr>
              <w:t>целым</w:t>
            </w:r>
            <w:r>
              <w:rPr>
                <w:spacing w:val="80"/>
                <w:sz w:val="24"/>
              </w:rPr>
              <w:t xml:space="preserve"> </w:t>
            </w:r>
            <w:r>
              <w:rPr>
                <w:sz w:val="24"/>
              </w:rPr>
              <w:t>показателем.</w:t>
            </w:r>
            <w:r>
              <w:rPr>
                <w:spacing w:val="80"/>
                <w:sz w:val="24"/>
              </w:rPr>
              <w:t xml:space="preserve"> </w:t>
            </w:r>
            <w:r>
              <w:rPr>
                <w:sz w:val="24"/>
              </w:rPr>
              <w:t>Степень</w:t>
            </w:r>
            <w:r>
              <w:rPr>
                <w:spacing w:val="80"/>
                <w:sz w:val="24"/>
              </w:rPr>
              <w:t xml:space="preserve"> </w:t>
            </w:r>
            <w:r>
              <w:rPr>
                <w:sz w:val="24"/>
              </w:rPr>
              <w:t>с</w:t>
            </w:r>
            <w:r>
              <w:rPr>
                <w:spacing w:val="80"/>
                <w:sz w:val="24"/>
              </w:rPr>
              <w:t xml:space="preserve"> </w:t>
            </w:r>
            <w:r>
              <w:rPr>
                <w:sz w:val="24"/>
              </w:rPr>
              <w:t>рациональным</w:t>
            </w:r>
            <w:r>
              <w:rPr>
                <w:spacing w:val="80"/>
                <w:sz w:val="24"/>
              </w:rPr>
              <w:t xml:space="preserve"> </w:t>
            </w:r>
            <w:r>
              <w:rPr>
                <w:sz w:val="24"/>
              </w:rPr>
              <w:t>показателем. Свойства степени</w:t>
            </w:r>
          </w:p>
        </w:tc>
      </w:tr>
      <w:tr w:rsidR="00DD28B4" w14:paraId="72EC2CC7" w14:textId="77777777">
        <w:trPr>
          <w:trHeight w:val="479"/>
        </w:trPr>
        <w:tc>
          <w:tcPr>
            <w:tcW w:w="1078" w:type="dxa"/>
          </w:tcPr>
          <w:p w14:paraId="12079B79" w14:textId="77777777" w:rsidR="00DD28B4" w:rsidRDefault="006F0148">
            <w:pPr>
              <w:pStyle w:val="TableParagraph"/>
              <w:spacing w:before="99"/>
              <w:ind w:left="10"/>
              <w:jc w:val="center"/>
              <w:rPr>
                <w:sz w:val="24"/>
              </w:rPr>
            </w:pPr>
            <w:r>
              <w:rPr>
                <w:spacing w:val="-5"/>
                <w:sz w:val="24"/>
              </w:rPr>
              <w:t>2.3</w:t>
            </w:r>
          </w:p>
        </w:tc>
        <w:tc>
          <w:tcPr>
            <w:tcW w:w="7996" w:type="dxa"/>
          </w:tcPr>
          <w:p w14:paraId="48E421A9" w14:textId="77777777" w:rsidR="00DD28B4" w:rsidRDefault="006F0148">
            <w:pPr>
              <w:pStyle w:val="TableParagraph"/>
              <w:spacing w:before="99"/>
              <w:rPr>
                <w:sz w:val="24"/>
              </w:rPr>
            </w:pPr>
            <w:r>
              <w:rPr>
                <w:spacing w:val="-2"/>
                <w:sz w:val="24"/>
              </w:rPr>
              <w:t>Многочлены</w:t>
            </w:r>
          </w:p>
        </w:tc>
      </w:tr>
    </w:tbl>
    <w:p w14:paraId="697ECD12" w14:textId="77777777" w:rsidR="00DD28B4" w:rsidRDefault="00DD28B4">
      <w:pPr>
        <w:pStyle w:val="TableParagraph"/>
        <w:rPr>
          <w:sz w:val="24"/>
        </w:rPr>
        <w:sectPr w:rsidR="00DD28B4">
          <w:type w:val="continuous"/>
          <w:pgSz w:w="11910" w:h="16830"/>
          <w:pgMar w:top="820" w:right="708" w:bottom="656"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5EFD883A" w14:textId="77777777">
        <w:trPr>
          <w:trHeight w:val="479"/>
        </w:trPr>
        <w:tc>
          <w:tcPr>
            <w:tcW w:w="1078" w:type="dxa"/>
          </w:tcPr>
          <w:p w14:paraId="408E1244" w14:textId="77777777" w:rsidR="00DD28B4" w:rsidRDefault="006F0148">
            <w:pPr>
              <w:pStyle w:val="TableParagraph"/>
              <w:spacing w:before="99"/>
              <w:ind w:left="10"/>
              <w:jc w:val="center"/>
              <w:rPr>
                <w:sz w:val="24"/>
              </w:rPr>
            </w:pPr>
            <w:r>
              <w:rPr>
                <w:spacing w:val="-5"/>
                <w:sz w:val="24"/>
              </w:rPr>
              <w:t>2.4</w:t>
            </w:r>
          </w:p>
        </w:tc>
        <w:tc>
          <w:tcPr>
            <w:tcW w:w="7996" w:type="dxa"/>
          </w:tcPr>
          <w:p w14:paraId="255F95AB" w14:textId="77777777" w:rsidR="00DD28B4" w:rsidRDefault="006F0148">
            <w:pPr>
              <w:pStyle w:val="TableParagraph"/>
              <w:spacing w:before="99"/>
              <w:rPr>
                <w:sz w:val="24"/>
              </w:rPr>
            </w:pPr>
            <w:r>
              <w:rPr>
                <w:sz w:val="24"/>
              </w:rPr>
              <w:t>Алгебраическая</w:t>
            </w:r>
            <w:r>
              <w:rPr>
                <w:spacing w:val="-4"/>
                <w:sz w:val="24"/>
              </w:rPr>
              <w:t xml:space="preserve"> </w:t>
            </w:r>
            <w:r>
              <w:rPr>
                <w:spacing w:val="-2"/>
                <w:sz w:val="24"/>
              </w:rPr>
              <w:t>дробь</w:t>
            </w:r>
          </w:p>
        </w:tc>
      </w:tr>
      <w:tr w:rsidR="00DD28B4" w14:paraId="5A6D1FB6" w14:textId="77777777">
        <w:trPr>
          <w:trHeight w:val="755"/>
        </w:trPr>
        <w:tc>
          <w:tcPr>
            <w:tcW w:w="1078" w:type="dxa"/>
          </w:tcPr>
          <w:p w14:paraId="3F60015F" w14:textId="77777777" w:rsidR="00DD28B4" w:rsidRDefault="006F0148">
            <w:pPr>
              <w:pStyle w:val="TableParagraph"/>
              <w:spacing w:before="100"/>
              <w:ind w:left="10"/>
              <w:jc w:val="center"/>
              <w:rPr>
                <w:sz w:val="24"/>
              </w:rPr>
            </w:pPr>
            <w:r>
              <w:rPr>
                <w:spacing w:val="-5"/>
                <w:sz w:val="24"/>
              </w:rPr>
              <w:t>2.5</w:t>
            </w:r>
          </w:p>
        </w:tc>
        <w:tc>
          <w:tcPr>
            <w:tcW w:w="7996" w:type="dxa"/>
          </w:tcPr>
          <w:p w14:paraId="61216D5B" w14:textId="77777777" w:rsidR="00DD28B4" w:rsidRDefault="006F0148">
            <w:pPr>
              <w:pStyle w:val="TableParagraph"/>
              <w:tabs>
                <w:tab w:val="left" w:pos="2272"/>
                <w:tab w:val="left" w:pos="3405"/>
                <w:tab w:val="left" w:pos="5128"/>
                <w:tab w:val="left" w:pos="6431"/>
                <w:tab w:val="left" w:pos="7826"/>
              </w:tabs>
              <w:spacing w:before="100"/>
              <w:ind w:right="51"/>
              <w:rPr>
                <w:sz w:val="24"/>
              </w:rPr>
            </w:pPr>
            <w:r>
              <w:rPr>
                <w:spacing w:val="-2"/>
                <w:sz w:val="24"/>
              </w:rPr>
              <w:t>Арифметический</w:t>
            </w:r>
            <w:r>
              <w:rPr>
                <w:sz w:val="24"/>
              </w:rPr>
              <w:tab/>
            </w:r>
            <w:r>
              <w:rPr>
                <w:spacing w:val="-2"/>
                <w:sz w:val="24"/>
              </w:rPr>
              <w:t>корень</w:t>
            </w:r>
            <w:r>
              <w:rPr>
                <w:sz w:val="24"/>
              </w:rPr>
              <w:tab/>
            </w:r>
            <w:r>
              <w:rPr>
                <w:spacing w:val="-2"/>
                <w:sz w:val="24"/>
              </w:rPr>
              <w:t>натуральной</w:t>
            </w:r>
            <w:r>
              <w:rPr>
                <w:sz w:val="24"/>
              </w:rPr>
              <w:tab/>
            </w:r>
            <w:r>
              <w:rPr>
                <w:spacing w:val="-2"/>
                <w:sz w:val="24"/>
              </w:rPr>
              <w:t>степени.</w:t>
            </w:r>
            <w:r>
              <w:rPr>
                <w:sz w:val="24"/>
              </w:rPr>
              <w:tab/>
            </w:r>
            <w:r>
              <w:rPr>
                <w:spacing w:val="-2"/>
                <w:sz w:val="24"/>
              </w:rPr>
              <w:t>Действия</w:t>
            </w:r>
            <w:r>
              <w:rPr>
                <w:sz w:val="24"/>
              </w:rPr>
              <w:tab/>
            </w:r>
            <w:r>
              <w:rPr>
                <w:spacing w:val="-10"/>
                <w:sz w:val="24"/>
              </w:rPr>
              <w:t xml:space="preserve">с </w:t>
            </w:r>
            <w:r>
              <w:rPr>
                <w:sz w:val="24"/>
              </w:rPr>
              <w:t>арифметическими корнями натуральной степени</w:t>
            </w:r>
          </w:p>
        </w:tc>
      </w:tr>
      <w:tr w:rsidR="00DD28B4" w14:paraId="580963A7" w14:textId="77777777">
        <w:trPr>
          <w:trHeight w:val="479"/>
        </w:trPr>
        <w:tc>
          <w:tcPr>
            <w:tcW w:w="1078" w:type="dxa"/>
          </w:tcPr>
          <w:p w14:paraId="27667949" w14:textId="77777777" w:rsidR="00DD28B4" w:rsidRDefault="006F0148">
            <w:pPr>
              <w:pStyle w:val="TableParagraph"/>
              <w:ind w:left="10" w:right="3"/>
              <w:jc w:val="center"/>
              <w:rPr>
                <w:sz w:val="24"/>
              </w:rPr>
            </w:pPr>
            <w:r>
              <w:rPr>
                <w:spacing w:val="-10"/>
                <w:sz w:val="24"/>
              </w:rPr>
              <w:t>3</w:t>
            </w:r>
          </w:p>
        </w:tc>
        <w:tc>
          <w:tcPr>
            <w:tcW w:w="7996" w:type="dxa"/>
          </w:tcPr>
          <w:p w14:paraId="2147BC24" w14:textId="77777777" w:rsidR="00DD28B4" w:rsidRDefault="006F0148">
            <w:pPr>
              <w:pStyle w:val="TableParagraph"/>
              <w:rPr>
                <w:sz w:val="24"/>
              </w:rPr>
            </w:pPr>
            <w:r>
              <w:rPr>
                <w:sz w:val="24"/>
              </w:rPr>
              <w:t>Уравнения</w:t>
            </w:r>
            <w:r>
              <w:rPr>
                <w:spacing w:val="1"/>
                <w:sz w:val="24"/>
              </w:rPr>
              <w:t xml:space="preserve"> </w:t>
            </w:r>
            <w:r>
              <w:rPr>
                <w:sz w:val="24"/>
              </w:rPr>
              <w:t>и</w:t>
            </w:r>
            <w:r>
              <w:rPr>
                <w:spacing w:val="-2"/>
                <w:sz w:val="24"/>
              </w:rPr>
              <w:t xml:space="preserve"> неравенства</w:t>
            </w:r>
          </w:p>
        </w:tc>
      </w:tr>
      <w:tr w:rsidR="00DD28B4" w14:paraId="46616004" w14:textId="77777777">
        <w:trPr>
          <w:trHeight w:val="755"/>
        </w:trPr>
        <w:tc>
          <w:tcPr>
            <w:tcW w:w="1078" w:type="dxa"/>
          </w:tcPr>
          <w:p w14:paraId="7B40EECE" w14:textId="77777777" w:rsidR="00DD28B4" w:rsidRDefault="006F0148">
            <w:pPr>
              <w:pStyle w:val="TableParagraph"/>
              <w:ind w:left="10"/>
              <w:jc w:val="center"/>
              <w:rPr>
                <w:sz w:val="24"/>
              </w:rPr>
            </w:pPr>
            <w:r>
              <w:rPr>
                <w:spacing w:val="-5"/>
                <w:sz w:val="24"/>
              </w:rPr>
              <w:t>3.1</w:t>
            </w:r>
          </w:p>
        </w:tc>
        <w:tc>
          <w:tcPr>
            <w:tcW w:w="7996" w:type="dxa"/>
          </w:tcPr>
          <w:p w14:paraId="05165FAF" w14:textId="77777777" w:rsidR="00DD28B4" w:rsidRDefault="006F0148">
            <w:pPr>
              <w:pStyle w:val="TableParagraph"/>
              <w:tabs>
                <w:tab w:val="left" w:pos="1259"/>
                <w:tab w:val="left" w:pos="3741"/>
                <w:tab w:val="left" w:pos="5066"/>
                <w:tab w:val="left" w:pos="6187"/>
                <w:tab w:val="left" w:pos="6518"/>
              </w:tabs>
              <w:ind w:right="48"/>
              <w:rPr>
                <w:sz w:val="24"/>
              </w:rPr>
            </w:pPr>
            <w:r>
              <w:rPr>
                <w:sz w:val="24"/>
              </w:rPr>
              <w:t>Целые</w:t>
            </w:r>
            <w:r>
              <w:rPr>
                <w:spacing w:val="80"/>
                <w:sz w:val="24"/>
              </w:rPr>
              <w:t xml:space="preserve"> </w:t>
            </w:r>
            <w:r>
              <w:rPr>
                <w:sz w:val="24"/>
              </w:rPr>
              <w:t>и</w:t>
            </w:r>
            <w:r>
              <w:rPr>
                <w:sz w:val="24"/>
              </w:rPr>
              <w:tab/>
            </w:r>
            <w:r>
              <w:rPr>
                <w:spacing w:val="-2"/>
                <w:sz w:val="24"/>
              </w:rPr>
              <w:t>дробно-рациональные</w:t>
            </w:r>
            <w:r>
              <w:rPr>
                <w:sz w:val="24"/>
              </w:rPr>
              <w:tab/>
            </w:r>
            <w:r>
              <w:rPr>
                <w:spacing w:val="-2"/>
                <w:sz w:val="24"/>
              </w:rPr>
              <w:t>уравнения.</w:t>
            </w:r>
            <w:r>
              <w:rPr>
                <w:sz w:val="24"/>
              </w:rPr>
              <w:tab/>
            </w:r>
            <w:r>
              <w:rPr>
                <w:spacing w:val="-2"/>
                <w:sz w:val="24"/>
              </w:rPr>
              <w:t>Системы</w:t>
            </w:r>
            <w:r>
              <w:rPr>
                <w:sz w:val="24"/>
              </w:rPr>
              <w:tab/>
            </w:r>
            <w:r>
              <w:rPr>
                <w:spacing w:val="-10"/>
                <w:sz w:val="24"/>
              </w:rPr>
              <w:t>и</w:t>
            </w:r>
            <w:r>
              <w:rPr>
                <w:sz w:val="24"/>
              </w:rPr>
              <w:tab/>
            </w:r>
            <w:r>
              <w:rPr>
                <w:spacing w:val="-2"/>
                <w:sz w:val="24"/>
              </w:rPr>
              <w:t>совокупности уравнений</w:t>
            </w:r>
          </w:p>
        </w:tc>
      </w:tr>
      <w:tr w:rsidR="00DD28B4" w14:paraId="0A8A8877" w14:textId="77777777">
        <w:trPr>
          <w:trHeight w:val="755"/>
        </w:trPr>
        <w:tc>
          <w:tcPr>
            <w:tcW w:w="1078" w:type="dxa"/>
          </w:tcPr>
          <w:p w14:paraId="20AD5013" w14:textId="77777777" w:rsidR="00DD28B4" w:rsidRDefault="006F0148">
            <w:pPr>
              <w:pStyle w:val="TableParagraph"/>
              <w:ind w:left="10"/>
              <w:jc w:val="center"/>
              <w:rPr>
                <w:sz w:val="24"/>
              </w:rPr>
            </w:pPr>
            <w:r>
              <w:rPr>
                <w:spacing w:val="-5"/>
                <w:sz w:val="24"/>
              </w:rPr>
              <w:t>3.2</w:t>
            </w:r>
          </w:p>
        </w:tc>
        <w:tc>
          <w:tcPr>
            <w:tcW w:w="7996" w:type="dxa"/>
          </w:tcPr>
          <w:p w14:paraId="33E59B7B" w14:textId="77777777" w:rsidR="00DD28B4" w:rsidRDefault="006F0148">
            <w:pPr>
              <w:pStyle w:val="TableParagraph"/>
              <w:rPr>
                <w:sz w:val="24"/>
              </w:rPr>
            </w:pPr>
            <w:r>
              <w:rPr>
                <w:sz w:val="24"/>
              </w:rPr>
              <w:t>Целые</w:t>
            </w:r>
            <w:r>
              <w:rPr>
                <w:spacing w:val="80"/>
                <w:sz w:val="24"/>
              </w:rPr>
              <w:t xml:space="preserve"> </w:t>
            </w:r>
            <w:r>
              <w:rPr>
                <w:sz w:val="24"/>
              </w:rPr>
              <w:t>и</w:t>
            </w:r>
            <w:r>
              <w:rPr>
                <w:spacing w:val="80"/>
                <w:sz w:val="24"/>
              </w:rPr>
              <w:t xml:space="preserve"> </w:t>
            </w:r>
            <w:r>
              <w:rPr>
                <w:sz w:val="24"/>
              </w:rPr>
              <w:t>дробно-рациональные</w:t>
            </w:r>
            <w:r>
              <w:rPr>
                <w:spacing w:val="80"/>
                <w:sz w:val="24"/>
              </w:rPr>
              <w:t xml:space="preserve"> </w:t>
            </w:r>
            <w:r>
              <w:rPr>
                <w:sz w:val="24"/>
              </w:rPr>
              <w:t>неравенства.</w:t>
            </w:r>
            <w:r>
              <w:rPr>
                <w:spacing w:val="80"/>
                <w:sz w:val="24"/>
              </w:rPr>
              <w:t xml:space="preserve"> </w:t>
            </w:r>
            <w:r>
              <w:rPr>
                <w:sz w:val="24"/>
              </w:rPr>
              <w:t>Системы</w:t>
            </w:r>
            <w:r>
              <w:rPr>
                <w:spacing w:val="80"/>
                <w:sz w:val="24"/>
              </w:rPr>
              <w:t xml:space="preserve"> </w:t>
            </w:r>
            <w:r>
              <w:rPr>
                <w:sz w:val="24"/>
              </w:rPr>
              <w:t>и</w:t>
            </w:r>
            <w:r>
              <w:rPr>
                <w:spacing w:val="80"/>
                <w:sz w:val="24"/>
              </w:rPr>
              <w:t xml:space="preserve"> </w:t>
            </w:r>
            <w:r>
              <w:rPr>
                <w:sz w:val="24"/>
              </w:rPr>
              <w:t xml:space="preserve">совокупности </w:t>
            </w:r>
            <w:r>
              <w:rPr>
                <w:spacing w:val="-2"/>
                <w:sz w:val="24"/>
              </w:rPr>
              <w:t>неравенств</w:t>
            </w:r>
          </w:p>
        </w:tc>
      </w:tr>
      <w:tr w:rsidR="00DD28B4" w14:paraId="65C9E876" w14:textId="77777777">
        <w:trPr>
          <w:trHeight w:val="482"/>
        </w:trPr>
        <w:tc>
          <w:tcPr>
            <w:tcW w:w="1078" w:type="dxa"/>
          </w:tcPr>
          <w:p w14:paraId="7FA1FB58" w14:textId="77777777" w:rsidR="00DD28B4" w:rsidRDefault="006F0148">
            <w:pPr>
              <w:pStyle w:val="TableParagraph"/>
              <w:ind w:left="10"/>
              <w:jc w:val="center"/>
              <w:rPr>
                <w:sz w:val="24"/>
              </w:rPr>
            </w:pPr>
            <w:r>
              <w:rPr>
                <w:spacing w:val="-5"/>
                <w:sz w:val="24"/>
              </w:rPr>
              <w:t>3.3</w:t>
            </w:r>
          </w:p>
        </w:tc>
        <w:tc>
          <w:tcPr>
            <w:tcW w:w="7996" w:type="dxa"/>
          </w:tcPr>
          <w:p w14:paraId="04344F11" w14:textId="77777777" w:rsidR="00DD28B4" w:rsidRDefault="006F0148">
            <w:pPr>
              <w:pStyle w:val="TableParagraph"/>
              <w:rPr>
                <w:sz w:val="24"/>
              </w:rPr>
            </w:pPr>
            <w:r>
              <w:rPr>
                <w:sz w:val="24"/>
              </w:rPr>
              <w:t>Решение текстовых</w:t>
            </w:r>
            <w:r>
              <w:rPr>
                <w:spacing w:val="-1"/>
                <w:sz w:val="24"/>
              </w:rPr>
              <w:t xml:space="preserve"> </w:t>
            </w:r>
            <w:r>
              <w:rPr>
                <w:spacing w:val="-2"/>
                <w:sz w:val="24"/>
              </w:rPr>
              <w:t>задач</w:t>
            </w:r>
          </w:p>
        </w:tc>
      </w:tr>
      <w:tr w:rsidR="00DD28B4" w14:paraId="2BCBD54A" w14:textId="77777777">
        <w:trPr>
          <w:trHeight w:val="479"/>
        </w:trPr>
        <w:tc>
          <w:tcPr>
            <w:tcW w:w="1078" w:type="dxa"/>
          </w:tcPr>
          <w:p w14:paraId="0DE7D3EE" w14:textId="77777777" w:rsidR="00DD28B4" w:rsidRDefault="006F0148">
            <w:pPr>
              <w:pStyle w:val="TableParagraph"/>
              <w:spacing w:before="99"/>
              <w:ind w:left="10" w:right="3"/>
              <w:jc w:val="center"/>
              <w:rPr>
                <w:sz w:val="24"/>
              </w:rPr>
            </w:pPr>
            <w:r>
              <w:rPr>
                <w:spacing w:val="-10"/>
                <w:sz w:val="24"/>
              </w:rPr>
              <w:t>4</w:t>
            </w:r>
          </w:p>
        </w:tc>
        <w:tc>
          <w:tcPr>
            <w:tcW w:w="7996" w:type="dxa"/>
          </w:tcPr>
          <w:p w14:paraId="11BA1BDE" w14:textId="77777777" w:rsidR="00DD28B4" w:rsidRDefault="006F0148">
            <w:pPr>
              <w:pStyle w:val="TableParagraph"/>
              <w:spacing w:before="99"/>
              <w:rPr>
                <w:sz w:val="24"/>
              </w:rPr>
            </w:pPr>
            <w:r>
              <w:rPr>
                <w:sz w:val="24"/>
              </w:rPr>
              <w:t>Числовые</w:t>
            </w:r>
            <w:r>
              <w:rPr>
                <w:spacing w:val="-2"/>
                <w:sz w:val="24"/>
              </w:rPr>
              <w:t xml:space="preserve"> последовательности</w:t>
            </w:r>
          </w:p>
        </w:tc>
      </w:tr>
      <w:tr w:rsidR="00DD28B4" w14:paraId="7370558C" w14:textId="77777777">
        <w:trPr>
          <w:trHeight w:val="479"/>
        </w:trPr>
        <w:tc>
          <w:tcPr>
            <w:tcW w:w="1078" w:type="dxa"/>
          </w:tcPr>
          <w:p w14:paraId="45C22FDB" w14:textId="77777777" w:rsidR="00DD28B4" w:rsidRDefault="006F0148">
            <w:pPr>
              <w:pStyle w:val="TableParagraph"/>
              <w:spacing w:before="99"/>
              <w:ind w:left="10"/>
              <w:jc w:val="center"/>
              <w:rPr>
                <w:sz w:val="24"/>
              </w:rPr>
            </w:pPr>
            <w:r>
              <w:rPr>
                <w:spacing w:val="-5"/>
                <w:sz w:val="24"/>
              </w:rPr>
              <w:t>4.1</w:t>
            </w:r>
          </w:p>
        </w:tc>
        <w:tc>
          <w:tcPr>
            <w:tcW w:w="7996" w:type="dxa"/>
          </w:tcPr>
          <w:p w14:paraId="45B2B256" w14:textId="77777777" w:rsidR="00DD28B4" w:rsidRDefault="006F0148">
            <w:pPr>
              <w:pStyle w:val="TableParagraph"/>
              <w:spacing w:before="99"/>
              <w:rPr>
                <w:sz w:val="24"/>
              </w:rPr>
            </w:pPr>
            <w:r>
              <w:rPr>
                <w:sz w:val="24"/>
              </w:rPr>
              <w:t>Последовательности,</w:t>
            </w:r>
            <w:r>
              <w:rPr>
                <w:spacing w:val="-3"/>
                <w:sz w:val="24"/>
              </w:rPr>
              <w:t xml:space="preserve"> </w:t>
            </w:r>
            <w:r>
              <w:rPr>
                <w:sz w:val="24"/>
              </w:rPr>
              <w:t>способы</w:t>
            </w:r>
            <w:r>
              <w:rPr>
                <w:spacing w:val="-1"/>
                <w:sz w:val="24"/>
              </w:rPr>
              <w:t xml:space="preserve"> </w:t>
            </w:r>
            <w:r>
              <w:rPr>
                <w:sz w:val="24"/>
              </w:rPr>
              <w:t>задания</w:t>
            </w:r>
            <w:r>
              <w:rPr>
                <w:spacing w:val="-1"/>
                <w:sz w:val="24"/>
              </w:rPr>
              <w:t xml:space="preserve"> </w:t>
            </w:r>
            <w:r>
              <w:rPr>
                <w:spacing w:val="-2"/>
                <w:sz w:val="24"/>
              </w:rPr>
              <w:t>последовательностей</w:t>
            </w:r>
          </w:p>
        </w:tc>
      </w:tr>
      <w:tr w:rsidR="00DD28B4" w14:paraId="56755790" w14:textId="77777777">
        <w:trPr>
          <w:trHeight w:val="755"/>
        </w:trPr>
        <w:tc>
          <w:tcPr>
            <w:tcW w:w="1078" w:type="dxa"/>
          </w:tcPr>
          <w:p w14:paraId="378EC090" w14:textId="77777777" w:rsidR="00DD28B4" w:rsidRDefault="006F0148">
            <w:pPr>
              <w:pStyle w:val="TableParagraph"/>
              <w:spacing w:before="99"/>
              <w:ind w:left="10"/>
              <w:jc w:val="center"/>
              <w:rPr>
                <w:sz w:val="24"/>
              </w:rPr>
            </w:pPr>
            <w:r>
              <w:rPr>
                <w:spacing w:val="-5"/>
                <w:sz w:val="24"/>
              </w:rPr>
              <w:t>4.2</w:t>
            </w:r>
          </w:p>
        </w:tc>
        <w:tc>
          <w:tcPr>
            <w:tcW w:w="7996" w:type="dxa"/>
          </w:tcPr>
          <w:p w14:paraId="7A7E32F2" w14:textId="77777777" w:rsidR="00DD28B4" w:rsidRDefault="006F0148">
            <w:pPr>
              <w:pStyle w:val="TableParagraph"/>
              <w:tabs>
                <w:tab w:val="left" w:pos="2063"/>
                <w:tab w:val="left" w:pos="2457"/>
                <w:tab w:val="left" w:pos="4324"/>
                <w:tab w:val="left" w:pos="5817"/>
                <w:tab w:val="left" w:pos="7010"/>
              </w:tabs>
              <w:spacing w:before="99"/>
              <w:ind w:right="52"/>
              <w:rPr>
                <w:sz w:val="24"/>
              </w:rPr>
            </w:pPr>
            <w:r>
              <w:rPr>
                <w:spacing w:val="-2"/>
                <w:sz w:val="24"/>
              </w:rPr>
              <w:t>Арифметическая</w:t>
            </w:r>
            <w:r>
              <w:rPr>
                <w:sz w:val="24"/>
              </w:rPr>
              <w:tab/>
            </w:r>
            <w:r>
              <w:rPr>
                <w:spacing w:val="-10"/>
                <w:sz w:val="24"/>
              </w:rPr>
              <w:t>и</w:t>
            </w:r>
            <w:r>
              <w:rPr>
                <w:sz w:val="24"/>
              </w:rPr>
              <w:tab/>
            </w:r>
            <w:r>
              <w:rPr>
                <w:spacing w:val="-2"/>
                <w:sz w:val="24"/>
              </w:rPr>
              <w:t>геометрическая</w:t>
            </w:r>
            <w:r>
              <w:rPr>
                <w:sz w:val="24"/>
              </w:rPr>
              <w:tab/>
            </w:r>
            <w:r>
              <w:rPr>
                <w:spacing w:val="-2"/>
                <w:sz w:val="24"/>
              </w:rPr>
              <w:t>прогрессии.</w:t>
            </w:r>
            <w:r>
              <w:rPr>
                <w:sz w:val="24"/>
              </w:rPr>
              <w:tab/>
            </w:r>
            <w:r>
              <w:rPr>
                <w:spacing w:val="-2"/>
                <w:sz w:val="24"/>
              </w:rPr>
              <w:t>Формула</w:t>
            </w:r>
            <w:r>
              <w:rPr>
                <w:sz w:val="24"/>
              </w:rPr>
              <w:tab/>
            </w:r>
            <w:r>
              <w:rPr>
                <w:spacing w:val="-2"/>
                <w:sz w:val="24"/>
              </w:rPr>
              <w:t>сложных процентов</w:t>
            </w:r>
          </w:p>
        </w:tc>
      </w:tr>
      <w:tr w:rsidR="00DD28B4" w14:paraId="6B0C5915" w14:textId="77777777">
        <w:trPr>
          <w:trHeight w:val="479"/>
        </w:trPr>
        <w:tc>
          <w:tcPr>
            <w:tcW w:w="1078" w:type="dxa"/>
          </w:tcPr>
          <w:p w14:paraId="6EAD0DA5" w14:textId="77777777" w:rsidR="00DD28B4" w:rsidRDefault="006F0148">
            <w:pPr>
              <w:pStyle w:val="TableParagraph"/>
              <w:ind w:left="10" w:right="3"/>
              <w:jc w:val="center"/>
              <w:rPr>
                <w:sz w:val="24"/>
              </w:rPr>
            </w:pPr>
            <w:r>
              <w:rPr>
                <w:spacing w:val="-10"/>
                <w:sz w:val="24"/>
              </w:rPr>
              <w:t>5</w:t>
            </w:r>
          </w:p>
        </w:tc>
        <w:tc>
          <w:tcPr>
            <w:tcW w:w="7996" w:type="dxa"/>
          </w:tcPr>
          <w:p w14:paraId="7FF16714" w14:textId="77777777" w:rsidR="00DD28B4" w:rsidRDefault="006F0148">
            <w:pPr>
              <w:pStyle w:val="TableParagraph"/>
              <w:rPr>
                <w:sz w:val="24"/>
              </w:rPr>
            </w:pPr>
            <w:r>
              <w:rPr>
                <w:spacing w:val="-2"/>
                <w:sz w:val="24"/>
              </w:rPr>
              <w:t>Функции</w:t>
            </w:r>
          </w:p>
        </w:tc>
      </w:tr>
      <w:tr w:rsidR="00DD28B4" w14:paraId="72A1AAA9" w14:textId="77777777">
        <w:trPr>
          <w:trHeight w:val="1584"/>
        </w:trPr>
        <w:tc>
          <w:tcPr>
            <w:tcW w:w="1078" w:type="dxa"/>
          </w:tcPr>
          <w:p w14:paraId="53C26D58" w14:textId="77777777" w:rsidR="00DD28B4" w:rsidRDefault="006F0148">
            <w:pPr>
              <w:pStyle w:val="TableParagraph"/>
              <w:ind w:left="10" w:right="3"/>
              <w:jc w:val="center"/>
              <w:rPr>
                <w:sz w:val="24"/>
              </w:rPr>
            </w:pPr>
            <w:r>
              <w:rPr>
                <w:spacing w:val="-4"/>
                <w:sz w:val="24"/>
              </w:rPr>
              <w:t>5.1.</w:t>
            </w:r>
          </w:p>
        </w:tc>
        <w:tc>
          <w:tcPr>
            <w:tcW w:w="7996" w:type="dxa"/>
          </w:tcPr>
          <w:p w14:paraId="64E9A667" w14:textId="77777777" w:rsidR="00DD28B4" w:rsidRDefault="006F0148">
            <w:pPr>
              <w:pStyle w:val="TableParagraph"/>
              <w:ind w:right="48"/>
              <w:jc w:val="both"/>
              <w:rPr>
                <w:sz w:val="24"/>
              </w:rPr>
            </w:pPr>
            <w:r>
              <w:rPr>
                <w:sz w:val="24"/>
              </w:rPr>
              <w:t>Функция, способы задания функции. График функции. Область</w:t>
            </w:r>
            <w:r>
              <w:rPr>
                <w:spacing w:val="40"/>
                <w:sz w:val="24"/>
              </w:rPr>
              <w:t xml:space="preserve"> </w:t>
            </w:r>
            <w:r>
              <w:rPr>
                <w:sz w:val="24"/>
              </w:rPr>
              <w:t xml:space="preserve">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w:t>
            </w:r>
            <w:r>
              <w:rPr>
                <w:spacing w:val="-2"/>
                <w:sz w:val="24"/>
              </w:rPr>
              <w:t>промежутке</w:t>
            </w:r>
          </w:p>
        </w:tc>
      </w:tr>
      <w:tr w:rsidR="00DD28B4" w14:paraId="6B1EC446" w14:textId="77777777">
        <w:trPr>
          <w:trHeight w:val="479"/>
        </w:trPr>
        <w:tc>
          <w:tcPr>
            <w:tcW w:w="1078" w:type="dxa"/>
          </w:tcPr>
          <w:p w14:paraId="3F1D0F27" w14:textId="77777777" w:rsidR="00DD28B4" w:rsidRDefault="006F0148">
            <w:pPr>
              <w:pStyle w:val="TableParagraph"/>
              <w:ind w:left="10" w:right="3"/>
              <w:jc w:val="center"/>
              <w:rPr>
                <w:sz w:val="24"/>
              </w:rPr>
            </w:pPr>
            <w:r>
              <w:rPr>
                <w:spacing w:val="-10"/>
                <w:sz w:val="24"/>
              </w:rPr>
              <w:t>6</w:t>
            </w:r>
          </w:p>
        </w:tc>
        <w:tc>
          <w:tcPr>
            <w:tcW w:w="7996" w:type="dxa"/>
          </w:tcPr>
          <w:p w14:paraId="58DB2B73" w14:textId="77777777" w:rsidR="00DD28B4" w:rsidRDefault="006F0148">
            <w:pPr>
              <w:pStyle w:val="TableParagraph"/>
              <w:rPr>
                <w:sz w:val="24"/>
              </w:rPr>
            </w:pPr>
            <w:r>
              <w:rPr>
                <w:sz w:val="24"/>
              </w:rPr>
              <w:t>Координаты</w:t>
            </w:r>
            <w:r>
              <w:rPr>
                <w:spacing w:val="-2"/>
                <w:sz w:val="24"/>
              </w:rPr>
              <w:t xml:space="preserve"> </w:t>
            </w:r>
            <w:r>
              <w:rPr>
                <w:sz w:val="24"/>
              </w:rPr>
              <w:t>на</w:t>
            </w:r>
            <w:r>
              <w:rPr>
                <w:spacing w:val="-1"/>
                <w:sz w:val="24"/>
              </w:rPr>
              <w:t xml:space="preserve"> </w:t>
            </w:r>
            <w:r>
              <w:rPr>
                <w:sz w:val="24"/>
              </w:rPr>
              <w:t>прямой</w:t>
            </w:r>
            <w:r>
              <w:rPr>
                <w:spacing w:val="-2"/>
                <w:sz w:val="24"/>
              </w:rPr>
              <w:t xml:space="preserve"> </w:t>
            </w:r>
            <w:r>
              <w:rPr>
                <w:sz w:val="24"/>
              </w:rPr>
              <w:t xml:space="preserve">и </w:t>
            </w:r>
            <w:r>
              <w:rPr>
                <w:spacing w:val="-2"/>
                <w:sz w:val="24"/>
              </w:rPr>
              <w:t>плоскости</w:t>
            </w:r>
          </w:p>
        </w:tc>
      </w:tr>
      <w:tr w:rsidR="00DD28B4" w14:paraId="626C8CEF" w14:textId="77777777">
        <w:trPr>
          <w:trHeight w:val="482"/>
        </w:trPr>
        <w:tc>
          <w:tcPr>
            <w:tcW w:w="1078" w:type="dxa"/>
          </w:tcPr>
          <w:p w14:paraId="165CA80B" w14:textId="77777777" w:rsidR="00DD28B4" w:rsidRDefault="006F0148">
            <w:pPr>
              <w:pStyle w:val="TableParagraph"/>
              <w:ind w:left="10"/>
              <w:jc w:val="center"/>
              <w:rPr>
                <w:sz w:val="24"/>
              </w:rPr>
            </w:pPr>
            <w:r>
              <w:rPr>
                <w:spacing w:val="-5"/>
                <w:sz w:val="24"/>
              </w:rPr>
              <w:t>6.1</w:t>
            </w:r>
          </w:p>
        </w:tc>
        <w:tc>
          <w:tcPr>
            <w:tcW w:w="7996" w:type="dxa"/>
          </w:tcPr>
          <w:p w14:paraId="7BA77626" w14:textId="77777777" w:rsidR="00DD28B4" w:rsidRDefault="006F0148">
            <w:pPr>
              <w:pStyle w:val="TableParagraph"/>
              <w:rPr>
                <w:sz w:val="24"/>
              </w:rPr>
            </w:pPr>
            <w:r>
              <w:rPr>
                <w:sz w:val="24"/>
              </w:rPr>
              <w:t xml:space="preserve">Координатная </w:t>
            </w:r>
            <w:r>
              <w:rPr>
                <w:spacing w:val="-2"/>
                <w:sz w:val="24"/>
              </w:rPr>
              <w:t>прямая</w:t>
            </w:r>
          </w:p>
        </w:tc>
      </w:tr>
      <w:tr w:rsidR="00DD28B4" w14:paraId="31C79742" w14:textId="77777777">
        <w:trPr>
          <w:trHeight w:val="479"/>
        </w:trPr>
        <w:tc>
          <w:tcPr>
            <w:tcW w:w="1078" w:type="dxa"/>
          </w:tcPr>
          <w:p w14:paraId="796793D9" w14:textId="77777777" w:rsidR="00DD28B4" w:rsidRDefault="006F0148">
            <w:pPr>
              <w:pStyle w:val="TableParagraph"/>
              <w:spacing w:before="99"/>
              <w:ind w:left="10"/>
              <w:jc w:val="center"/>
              <w:rPr>
                <w:sz w:val="24"/>
              </w:rPr>
            </w:pPr>
            <w:r>
              <w:rPr>
                <w:spacing w:val="-5"/>
                <w:sz w:val="24"/>
              </w:rPr>
              <w:t>6.2</w:t>
            </w:r>
          </w:p>
        </w:tc>
        <w:tc>
          <w:tcPr>
            <w:tcW w:w="7996" w:type="dxa"/>
          </w:tcPr>
          <w:p w14:paraId="159FE2AC" w14:textId="77777777" w:rsidR="00DD28B4" w:rsidRDefault="006F0148">
            <w:pPr>
              <w:pStyle w:val="TableParagraph"/>
              <w:spacing w:before="99"/>
              <w:rPr>
                <w:sz w:val="24"/>
              </w:rPr>
            </w:pPr>
            <w:r>
              <w:rPr>
                <w:sz w:val="24"/>
              </w:rPr>
              <w:t>Декартовы</w:t>
            </w:r>
            <w:r>
              <w:rPr>
                <w:spacing w:val="-2"/>
                <w:sz w:val="24"/>
              </w:rPr>
              <w:t xml:space="preserve"> </w:t>
            </w:r>
            <w:r>
              <w:rPr>
                <w:sz w:val="24"/>
              </w:rPr>
              <w:t>координаты</w:t>
            </w:r>
            <w:r>
              <w:rPr>
                <w:spacing w:val="2"/>
                <w:sz w:val="24"/>
              </w:rPr>
              <w:t xml:space="preserve"> </w:t>
            </w:r>
            <w:r>
              <w:rPr>
                <w:sz w:val="24"/>
              </w:rPr>
              <w:t xml:space="preserve">на </w:t>
            </w:r>
            <w:r>
              <w:rPr>
                <w:spacing w:val="-2"/>
                <w:sz w:val="24"/>
              </w:rPr>
              <w:t>плоскости</w:t>
            </w:r>
          </w:p>
        </w:tc>
      </w:tr>
      <w:tr w:rsidR="00DD28B4" w14:paraId="478B1854" w14:textId="77777777">
        <w:trPr>
          <w:trHeight w:val="479"/>
        </w:trPr>
        <w:tc>
          <w:tcPr>
            <w:tcW w:w="1078" w:type="dxa"/>
          </w:tcPr>
          <w:p w14:paraId="51029059" w14:textId="77777777" w:rsidR="00DD28B4" w:rsidRDefault="006F0148">
            <w:pPr>
              <w:pStyle w:val="TableParagraph"/>
              <w:spacing w:before="99"/>
              <w:ind w:left="10" w:right="3"/>
              <w:jc w:val="center"/>
              <w:rPr>
                <w:sz w:val="24"/>
              </w:rPr>
            </w:pPr>
            <w:r>
              <w:rPr>
                <w:spacing w:val="-10"/>
                <w:sz w:val="24"/>
              </w:rPr>
              <w:t>7</w:t>
            </w:r>
          </w:p>
        </w:tc>
        <w:tc>
          <w:tcPr>
            <w:tcW w:w="7996" w:type="dxa"/>
          </w:tcPr>
          <w:p w14:paraId="6A688A36" w14:textId="77777777" w:rsidR="00DD28B4" w:rsidRDefault="006F0148">
            <w:pPr>
              <w:pStyle w:val="TableParagraph"/>
              <w:spacing w:before="99"/>
              <w:rPr>
                <w:sz w:val="24"/>
              </w:rPr>
            </w:pPr>
            <w:r>
              <w:rPr>
                <w:spacing w:val="-2"/>
                <w:sz w:val="24"/>
              </w:rPr>
              <w:t>Геометрия</w:t>
            </w:r>
          </w:p>
        </w:tc>
      </w:tr>
      <w:tr w:rsidR="00DD28B4" w14:paraId="3EE76211" w14:textId="77777777">
        <w:trPr>
          <w:trHeight w:val="480"/>
        </w:trPr>
        <w:tc>
          <w:tcPr>
            <w:tcW w:w="1078" w:type="dxa"/>
          </w:tcPr>
          <w:p w14:paraId="3E3118C5" w14:textId="77777777" w:rsidR="00DD28B4" w:rsidRDefault="006F0148">
            <w:pPr>
              <w:pStyle w:val="TableParagraph"/>
              <w:ind w:left="10"/>
              <w:jc w:val="center"/>
              <w:rPr>
                <w:sz w:val="24"/>
              </w:rPr>
            </w:pPr>
            <w:r>
              <w:rPr>
                <w:spacing w:val="-5"/>
                <w:sz w:val="24"/>
              </w:rPr>
              <w:t>7.1</w:t>
            </w:r>
          </w:p>
        </w:tc>
        <w:tc>
          <w:tcPr>
            <w:tcW w:w="7996" w:type="dxa"/>
          </w:tcPr>
          <w:p w14:paraId="7C9017A0" w14:textId="77777777" w:rsidR="00DD28B4" w:rsidRDefault="006F0148">
            <w:pPr>
              <w:pStyle w:val="TableParagraph"/>
              <w:rPr>
                <w:sz w:val="24"/>
              </w:rPr>
            </w:pPr>
            <w:r>
              <w:rPr>
                <w:sz w:val="24"/>
              </w:rPr>
              <w:t>Геометрические</w:t>
            </w:r>
            <w:r>
              <w:rPr>
                <w:spacing w:val="-2"/>
                <w:sz w:val="24"/>
              </w:rPr>
              <w:t xml:space="preserve"> </w:t>
            </w:r>
            <w:r>
              <w:rPr>
                <w:sz w:val="24"/>
              </w:rPr>
              <w:t>фигуры</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pacing w:val="-2"/>
                <w:sz w:val="24"/>
              </w:rPr>
              <w:t>свойства</w:t>
            </w:r>
          </w:p>
        </w:tc>
      </w:tr>
      <w:tr w:rsidR="00DD28B4" w14:paraId="2E8B329A" w14:textId="77777777">
        <w:trPr>
          <w:trHeight w:val="479"/>
        </w:trPr>
        <w:tc>
          <w:tcPr>
            <w:tcW w:w="1078" w:type="dxa"/>
          </w:tcPr>
          <w:p w14:paraId="4DA9F347" w14:textId="77777777" w:rsidR="00DD28B4" w:rsidRDefault="006F0148">
            <w:pPr>
              <w:pStyle w:val="TableParagraph"/>
              <w:ind w:left="10"/>
              <w:jc w:val="center"/>
              <w:rPr>
                <w:sz w:val="24"/>
              </w:rPr>
            </w:pPr>
            <w:r>
              <w:rPr>
                <w:spacing w:val="-5"/>
                <w:sz w:val="24"/>
              </w:rPr>
              <w:t>7.2</w:t>
            </w:r>
          </w:p>
        </w:tc>
        <w:tc>
          <w:tcPr>
            <w:tcW w:w="7996" w:type="dxa"/>
          </w:tcPr>
          <w:p w14:paraId="0BE6C11D" w14:textId="77777777" w:rsidR="00DD28B4" w:rsidRDefault="006F0148">
            <w:pPr>
              <w:pStyle w:val="TableParagraph"/>
              <w:rPr>
                <w:sz w:val="24"/>
              </w:rPr>
            </w:pPr>
            <w:r>
              <w:rPr>
                <w:spacing w:val="-2"/>
                <w:sz w:val="24"/>
              </w:rPr>
              <w:t>Треугольник</w:t>
            </w:r>
          </w:p>
        </w:tc>
      </w:tr>
      <w:tr w:rsidR="00DD28B4" w14:paraId="0E907A9E" w14:textId="77777777">
        <w:trPr>
          <w:trHeight w:val="479"/>
        </w:trPr>
        <w:tc>
          <w:tcPr>
            <w:tcW w:w="1078" w:type="dxa"/>
          </w:tcPr>
          <w:p w14:paraId="2D211936" w14:textId="77777777" w:rsidR="00DD28B4" w:rsidRDefault="006F0148">
            <w:pPr>
              <w:pStyle w:val="TableParagraph"/>
              <w:ind w:left="10"/>
              <w:jc w:val="center"/>
              <w:rPr>
                <w:sz w:val="24"/>
              </w:rPr>
            </w:pPr>
            <w:r>
              <w:rPr>
                <w:spacing w:val="-5"/>
                <w:sz w:val="24"/>
              </w:rPr>
              <w:t>7.3</w:t>
            </w:r>
          </w:p>
        </w:tc>
        <w:tc>
          <w:tcPr>
            <w:tcW w:w="7996" w:type="dxa"/>
          </w:tcPr>
          <w:p w14:paraId="69D0E93B" w14:textId="77777777" w:rsidR="00DD28B4" w:rsidRDefault="006F0148">
            <w:pPr>
              <w:pStyle w:val="TableParagraph"/>
              <w:rPr>
                <w:sz w:val="24"/>
              </w:rPr>
            </w:pPr>
            <w:r>
              <w:rPr>
                <w:spacing w:val="-2"/>
                <w:sz w:val="24"/>
              </w:rPr>
              <w:t>Многоугольники</w:t>
            </w:r>
          </w:p>
        </w:tc>
      </w:tr>
      <w:tr w:rsidR="00DD28B4" w14:paraId="05AB8D50" w14:textId="77777777">
        <w:trPr>
          <w:trHeight w:val="482"/>
        </w:trPr>
        <w:tc>
          <w:tcPr>
            <w:tcW w:w="1078" w:type="dxa"/>
          </w:tcPr>
          <w:p w14:paraId="57BCAE61" w14:textId="77777777" w:rsidR="00DD28B4" w:rsidRDefault="006F0148">
            <w:pPr>
              <w:pStyle w:val="TableParagraph"/>
              <w:ind w:left="10"/>
              <w:jc w:val="center"/>
              <w:rPr>
                <w:sz w:val="24"/>
              </w:rPr>
            </w:pPr>
            <w:r>
              <w:rPr>
                <w:spacing w:val="-5"/>
                <w:sz w:val="24"/>
              </w:rPr>
              <w:t>7.4</w:t>
            </w:r>
          </w:p>
        </w:tc>
        <w:tc>
          <w:tcPr>
            <w:tcW w:w="7996" w:type="dxa"/>
          </w:tcPr>
          <w:p w14:paraId="7C7A94CE" w14:textId="77777777" w:rsidR="00DD28B4" w:rsidRDefault="006F0148">
            <w:pPr>
              <w:pStyle w:val="TableParagraph"/>
              <w:rPr>
                <w:sz w:val="24"/>
              </w:rPr>
            </w:pPr>
            <w:r>
              <w:rPr>
                <w:sz w:val="24"/>
              </w:rPr>
              <w:t>Окружность</w:t>
            </w:r>
            <w:r>
              <w:rPr>
                <w:spacing w:val="-3"/>
                <w:sz w:val="24"/>
              </w:rPr>
              <w:t xml:space="preserve"> </w:t>
            </w:r>
            <w:r>
              <w:rPr>
                <w:sz w:val="24"/>
              </w:rPr>
              <w:t>и</w:t>
            </w:r>
            <w:r>
              <w:rPr>
                <w:spacing w:val="-6"/>
                <w:sz w:val="24"/>
              </w:rPr>
              <w:t xml:space="preserve"> </w:t>
            </w:r>
            <w:r>
              <w:rPr>
                <w:spacing w:val="-4"/>
                <w:sz w:val="24"/>
              </w:rPr>
              <w:t>круг</w:t>
            </w:r>
          </w:p>
        </w:tc>
      </w:tr>
      <w:tr w:rsidR="00DD28B4" w14:paraId="14F8C9E3" w14:textId="77777777">
        <w:trPr>
          <w:trHeight w:val="479"/>
        </w:trPr>
        <w:tc>
          <w:tcPr>
            <w:tcW w:w="1078" w:type="dxa"/>
          </w:tcPr>
          <w:p w14:paraId="2158EDE3" w14:textId="77777777" w:rsidR="00DD28B4" w:rsidRDefault="006F0148">
            <w:pPr>
              <w:pStyle w:val="TableParagraph"/>
              <w:spacing w:before="99"/>
              <w:ind w:left="10"/>
              <w:jc w:val="center"/>
              <w:rPr>
                <w:sz w:val="24"/>
              </w:rPr>
            </w:pPr>
            <w:r>
              <w:rPr>
                <w:spacing w:val="-5"/>
                <w:sz w:val="24"/>
              </w:rPr>
              <w:t>7.5</w:t>
            </w:r>
          </w:p>
        </w:tc>
        <w:tc>
          <w:tcPr>
            <w:tcW w:w="7996" w:type="dxa"/>
          </w:tcPr>
          <w:p w14:paraId="6BAADD4D" w14:textId="77777777" w:rsidR="00DD28B4" w:rsidRDefault="006F0148">
            <w:pPr>
              <w:pStyle w:val="TableParagraph"/>
              <w:spacing w:before="99"/>
              <w:rPr>
                <w:sz w:val="24"/>
              </w:rPr>
            </w:pPr>
            <w:r>
              <w:rPr>
                <w:sz w:val="24"/>
              </w:rPr>
              <w:t>Измерение</w:t>
            </w:r>
            <w:r>
              <w:rPr>
                <w:spacing w:val="-1"/>
                <w:sz w:val="24"/>
              </w:rPr>
              <w:t xml:space="preserve"> </w:t>
            </w:r>
            <w:r>
              <w:rPr>
                <w:sz w:val="24"/>
              </w:rPr>
              <w:t>геометрических</w:t>
            </w:r>
            <w:r>
              <w:rPr>
                <w:spacing w:val="3"/>
                <w:sz w:val="24"/>
              </w:rPr>
              <w:t xml:space="preserve"> </w:t>
            </w:r>
            <w:r>
              <w:rPr>
                <w:spacing w:val="-2"/>
                <w:sz w:val="24"/>
              </w:rPr>
              <w:t>величин</w:t>
            </w:r>
          </w:p>
        </w:tc>
      </w:tr>
      <w:tr w:rsidR="00DD28B4" w14:paraId="236B143B" w14:textId="77777777">
        <w:trPr>
          <w:trHeight w:val="479"/>
        </w:trPr>
        <w:tc>
          <w:tcPr>
            <w:tcW w:w="1078" w:type="dxa"/>
          </w:tcPr>
          <w:p w14:paraId="2765C722" w14:textId="77777777" w:rsidR="00DD28B4" w:rsidRDefault="006F0148">
            <w:pPr>
              <w:pStyle w:val="TableParagraph"/>
              <w:spacing w:before="99"/>
              <w:ind w:left="10"/>
              <w:jc w:val="center"/>
              <w:rPr>
                <w:sz w:val="24"/>
              </w:rPr>
            </w:pPr>
            <w:r>
              <w:rPr>
                <w:spacing w:val="-5"/>
                <w:sz w:val="24"/>
              </w:rPr>
              <w:t>7.6</w:t>
            </w:r>
          </w:p>
        </w:tc>
        <w:tc>
          <w:tcPr>
            <w:tcW w:w="7996" w:type="dxa"/>
          </w:tcPr>
          <w:p w14:paraId="069529A3" w14:textId="77777777" w:rsidR="00DD28B4" w:rsidRDefault="006F0148">
            <w:pPr>
              <w:pStyle w:val="TableParagraph"/>
              <w:spacing w:before="99"/>
              <w:rPr>
                <w:sz w:val="24"/>
              </w:rPr>
            </w:pPr>
            <w:r>
              <w:rPr>
                <w:sz w:val="24"/>
              </w:rPr>
              <w:t xml:space="preserve">Векторы на </w:t>
            </w:r>
            <w:r>
              <w:rPr>
                <w:spacing w:val="-2"/>
                <w:sz w:val="24"/>
              </w:rPr>
              <w:t>плоскости</w:t>
            </w:r>
          </w:p>
        </w:tc>
      </w:tr>
      <w:tr w:rsidR="00DD28B4" w14:paraId="206E6765" w14:textId="77777777">
        <w:trPr>
          <w:trHeight w:val="479"/>
        </w:trPr>
        <w:tc>
          <w:tcPr>
            <w:tcW w:w="1078" w:type="dxa"/>
          </w:tcPr>
          <w:p w14:paraId="5DF3CFE2" w14:textId="77777777" w:rsidR="00DD28B4" w:rsidRDefault="006F0148">
            <w:pPr>
              <w:pStyle w:val="TableParagraph"/>
              <w:spacing w:before="99"/>
              <w:ind w:left="10" w:right="3"/>
              <w:jc w:val="center"/>
              <w:rPr>
                <w:sz w:val="24"/>
              </w:rPr>
            </w:pPr>
            <w:r>
              <w:rPr>
                <w:spacing w:val="-10"/>
                <w:sz w:val="24"/>
              </w:rPr>
              <w:t>8</w:t>
            </w:r>
          </w:p>
        </w:tc>
        <w:tc>
          <w:tcPr>
            <w:tcW w:w="7996" w:type="dxa"/>
          </w:tcPr>
          <w:p w14:paraId="6D7AF0A2" w14:textId="77777777" w:rsidR="00DD28B4" w:rsidRDefault="006F0148">
            <w:pPr>
              <w:pStyle w:val="TableParagraph"/>
              <w:spacing w:before="99"/>
              <w:rPr>
                <w:sz w:val="24"/>
              </w:rPr>
            </w:pPr>
            <w:r>
              <w:rPr>
                <w:sz w:val="24"/>
              </w:rPr>
              <w:t>Вероятность</w:t>
            </w:r>
            <w:r>
              <w:rPr>
                <w:spacing w:val="-4"/>
                <w:sz w:val="24"/>
              </w:rPr>
              <w:t xml:space="preserve"> </w:t>
            </w:r>
            <w:r>
              <w:rPr>
                <w:sz w:val="24"/>
              </w:rPr>
              <w:t>и</w:t>
            </w:r>
            <w:r>
              <w:rPr>
                <w:spacing w:val="-3"/>
                <w:sz w:val="24"/>
              </w:rPr>
              <w:t xml:space="preserve"> </w:t>
            </w:r>
            <w:r>
              <w:rPr>
                <w:spacing w:val="-2"/>
                <w:sz w:val="24"/>
              </w:rPr>
              <w:t>статистика</w:t>
            </w:r>
          </w:p>
        </w:tc>
      </w:tr>
      <w:tr w:rsidR="00DD28B4" w14:paraId="3921D847" w14:textId="77777777">
        <w:trPr>
          <w:trHeight w:val="480"/>
        </w:trPr>
        <w:tc>
          <w:tcPr>
            <w:tcW w:w="1078" w:type="dxa"/>
          </w:tcPr>
          <w:p w14:paraId="468160F0" w14:textId="77777777" w:rsidR="00DD28B4" w:rsidRDefault="006F0148">
            <w:pPr>
              <w:pStyle w:val="TableParagraph"/>
              <w:ind w:left="10"/>
              <w:jc w:val="center"/>
              <w:rPr>
                <w:sz w:val="24"/>
              </w:rPr>
            </w:pPr>
            <w:r>
              <w:rPr>
                <w:spacing w:val="-5"/>
                <w:sz w:val="24"/>
              </w:rPr>
              <w:t>8.1</w:t>
            </w:r>
          </w:p>
        </w:tc>
        <w:tc>
          <w:tcPr>
            <w:tcW w:w="7996" w:type="dxa"/>
          </w:tcPr>
          <w:p w14:paraId="6C70A975" w14:textId="77777777" w:rsidR="00DD28B4" w:rsidRDefault="006F0148">
            <w:pPr>
              <w:pStyle w:val="TableParagraph"/>
              <w:rPr>
                <w:sz w:val="24"/>
              </w:rPr>
            </w:pPr>
            <w:r>
              <w:rPr>
                <w:sz w:val="24"/>
              </w:rPr>
              <w:t>Описательная</w:t>
            </w:r>
            <w:r>
              <w:rPr>
                <w:spacing w:val="1"/>
                <w:sz w:val="24"/>
              </w:rPr>
              <w:t xml:space="preserve"> </w:t>
            </w:r>
            <w:r>
              <w:rPr>
                <w:spacing w:val="-2"/>
                <w:sz w:val="24"/>
              </w:rPr>
              <w:t>статистика</w:t>
            </w:r>
          </w:p>
        </w:tc>
      </w:tr>
      <w:tr w:rsidR="00DD28B4" w14:paraId="1CC0180A" w14:textId="77777777">
        <w:trPr>
          <w:trHeight w:val="479"/>
        </w:trPr>
        <w:tc>
          <w:tcPr>
            <w:tcW w:w="1078" w:type="dxa"/>
          </w:tcPr>
          <w:p w14:paraId="6272EF7C" w14:textId="77777777" w:rsidR="00DD28B4" w:rsidRDefault="006F0148">
            <w:pPr>
              <w:pStyle w:val="TableParagraph"/>
              <w:ind w:left="10"/>
              <w:jc w:val="center"/>
              <w:rPr>
                <w:sz w:val="24"/>
              </w:rPr>
            </w:pPr>
            <w:r>
              <w:rPr>
                <w:spacing w:val="-5"/>
                <w:sz w:val="24"/>
              </w:rPr>
              <w:t>8.2</w:t>
            </w:r>
          </w:p>
        </w:tc>
        <w:tc>
          <w:tcPr>
            <w:tcW w:w="7996" w:type="dxa"/>
          </w:tcPr>
          <w:p w14:paraId="6E5A6420" w14:textId="77777777" w:rsidR="00DD28B4" w:rsidRDefault="006F0148">
            <w:pPr>
              <w:pStyle w:val="TableParagraph"/>
              <w:rPr>
                <w:sz w:val="24"/>
              </w:rPr>
            </w:pPr>
            <w:r>
              <w:rPr>
                <w:spacing w:val="-2"/>
                <w:sz w:val="24"/>
              </w:rPr>
              <w:t>Вероятность</w:t>
            </w:r>
          </w:p>
        </w:tc>
      </w:tr>
      <w:tr w:rsidR="00DD28B4" w14:paraId="41CD4F8B" w14:textId="77777777">
        <w:trPr>
          <w:trHeight w:val="479"/>
        </w:trPr>
        <w:tc>
          <w:tcPr>
            <w:tcW w:w="1078" w:type="dxa"/>
          </w:tcPr>
          <w:p w14:paraId="1066E737" w14:textId="77777777" w:rsidR="00DD28B4" w:rsidRDefault="006F0148">
            <w:pPr>
              <w:pStyle w:val="TableParagraph"/>
              <w:ind w:left="10"/>
              <w:jc w:val="center"/>
              <w:rPr>
                <w:sz w:val="24"/>
              </w:rPr>
            </w:pPr>
            <w:r>
              <w:rPr>
                <w:spacing w:val="-5"/>
                <w:sz w:val="24"/>
              </w:rPr>
              <w:t>8.3</w:t>
            </w:r>
          </w:p>
        </w:tc>
        <w:tc>
          <w:tcPr>
            <w:tcW w:w="7996" w:type="dxa"/>
          </w:tcPr>
          <w:p w14:paraId="56C0E991" w14:textId="77777777" w:rsidR="00DD28B4" w:rsidRDefault="006F0148">
            <w:pPr>
              <w:pStyle w:val="TableParagraph"/>
              <w:rPr>
                <w:sz w:val="24"/>
              </w:rPr>
            </w:pPr>
            <w:r>
              <w:rPr>
                <w:spacing w:val="-2"/>
                <w:sz w:val="24"/>
              </w:rPr>
              <w:t>Комбинаторика</w:t>
            </w:r>
          </w:p>
        </w:tc>
      </w:tr>
      <w:tr w:rsidR="00DD28B4" w14:paraId="558E96DE" w14:textId="77777777">
        <w:trPr>
          <w:trHeight w:val="481"/>
        </w:trPr>
        <w:tc>
          <w:tcPr>
            <w:tcW w:w="1078" w:type="dxa"/>
          </w:tcPr>
          <w:p w14:paraId="7C71689A" w14:textId="77777777" w:rsidR="00DD28B4" w:rsidRDefault="006F0148">
            <w:pPr>
              <w:pStyle w:val="TableParagraph"/>
              <w:ind w:left="10"/>
              <w:jc w:val="center"/>
              <w:rPr>
                <w:sz w:val="24"/>
              </w:rPr>
            </w:pPr>
            <w:r>
              <w:rPr>
                <w:spacing w:val="-5"/>
                <w:sz w:val="24"/>
              </w:rPr>
              <w:t>8.4</w:t>
            </w:r>
          </w:p>
        </w:tc>
        <w:tc>
          <w:tcPr>
            <w:tcW w:w="7996" w:type="dxa"/>
          </w:tcPr>
          <w:p w14:paraId="25C6C55F" w14:textId="77777777" w:rsidR="00DD28B4" w:rsidRDefault="006F0148">
            <w:pPr>
              <w:pStyle w:val="TableParagraph"/>
              <w:rPr>
                <w:sz w:val="24"/>
              </w:rPr>
            </w:pPr>
            <w:r>
              <w:rPr>
                <w:spacing w:val="-2"/>
                <w:sz w:val="24"/>
              </w:rPr>
              <w:t>Множества</w:t>
            </w:r>
          </w:p>
        </w:tc>
      </w:tr>
    </w:tbl>
    <w:p w14:paraId="5A3E95D1" w14:textId="77777777" w:rsidR="00DD28B4" w:rsidRDefault="00DD28B4">
      <w:pPr>
        <w:pStyle w:val="TableParagraph"/>
        <w:rPr>
          <w:sz w:val="24"/>
        </w:rPr>
        <w:sectPr w:rsidR="00DD28B4">
          <w:type w:val="continuous"/>
          <w:pgSz w:w="11910" w:h="16830"/>
          <w:pgMar w:top="820" w:right="708" w:bottom="82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35270FFF" w14:textId="77777777">
        <w:trPr>
          <w:trHeight w:val="479"/>
        </w:trPr>
        <w:tc>
          <w:tcPr>
            <w:tcW w:w="1078" w:type="dxa"/>
          </w:tcPr>
          <w:p w14:paraId="2E066498" w14:textId="77777777" w:rsidR="00DD28B4" w:rsidRDefault="006F0148">
            <w:pPr>
              <w:pStyle w:val="TableParagraph"/>
              <w:spacing w:before="99"/>
              <w:ind w:left="10"/>
              <w:jc w:val="center"/>
              <w:rPr>
                <w:sz w:val="24"/>
              </w:rPr>
            </w:pPr>
            <w:r>
              <w:rPr>
                <w:spacing w:val="-5"/>
                <w:sz w:val="24"/>
              </w:rPr>
              <w:t>8.5</w:t>
            </w:r>
          </w:p>
        </w:tc>
        <w:tc>
          <w:tcPr>
            <w:tcW w:w="7996" w:type="dxa"/>
          </w:tcPr>
          <w:p w14:paraId="464DE3C0" w14:textId="77777777" w:rsidR="00DD28B4" w:rsidRDefault="006F0148">
            <w:pPr>
              <w:pStyle w:val="TableParagraph"/>
              <w:spacing w:before="99"/>
              <w:rPr>
                <w:sz w:val="24"/>
              </w:rPr>
            </w:pPr>
            <w:r>
              <w:rPr>
                <w:spacing w:val="-2"/>
                <w:sz w:val="24"/>
              </w:rPr>
              <w:t>Графы</w:t>
            </w:r>
          </w:p>
        </w:tc>
      </w:tr>
    </w:tbl>
    <w:p w14:paraId="369D7BE9" w14:textId="77777777" w:rsidR="00DD28B4" w:rsidRDefault="00DD28B4">
      <w:pPr>
        <w:pStyle w:val="a3"/>
        <w:spacing w:before="261"/>
        <w:ind w:left="0" w:firstLine="0"/>
        <w:jc w:val="left"/>
        <w:rPr>
          <w:b/>
        </w:rPr>
      </w:pPr>
    </w:p>
    <w:p w14:paraId="52A75E0E" w14:textId="77777777" w:rsidR="00DD28B4" w:rsidRDefault="006F0148">
      <w:pPr>
        <w:pStyle w:val="1"/>
        <w:numPr>
          <w:ilvl w:val="2"/>
          <w:numId w:val="83"/>
        </w:numPr>
        <w:tabs>
          <w:tab w:val="left" w:pos="1247"/>
        </w:tabs>
        <w:ind w:left="1247" w:hanging="599"/>
        <w:jc w:val="left"/>
      </w:pPr>
      <w:bookmarkStart w:id="17" w:name="_TOC_250023"/>
      <w:r>
        <w:t>Рабочая</w:t>
      </w:r>
      <w:r>
        <w:rPr>
          <w:spacing w:val="-3"/>
        </w:rPr>
        <w:t xml:space="preserve"> </w:t>
      </w:r>
      <w:r>
        <w:t>программа по учебному</w:t>
      </w:r>
      <w:r>
        <w:rPr>
          <w:spacing w:val="-3"/>
        </w:rPr>
        <w:t xml:space="preserve"> </w:t>
      </w:r>
      <w:r>
        <w:t>предмету «Информатика»</w:t>
      </w:r>
      <w:r>
        <w:rPr>
          <w:spacing w:val="-3"/>
        </w:rPr>
        <w:t xml:space="preserve"> </w:t>
      </w:r>
      <w:r>
        <w:t xml:space="preserve">(базовый </w:t>
      </w:r>
      <w:bookmarkEnd w:id="17"/>
      <w:r>
        <w:rPr>
          <w:spacing w:val="-2"/>
        </w:rPr>
        <w:t>уровень).</w:t>
      </w:r>
    </w:p>
    <w:p w14:paraId="79D012B4" w14:textId="77777777" w:rsidR="00DD28B4" w:rsidRDefault="006F0148">
      <w:pPr>
        <w:pStyle w:val="a3"/>
        <w:spacing w:before="240"/>
        <w:ind w:left="643" w:firstLine="0"/>
      </w:pPr>
      <w:r>
        <w:t>Рабочая</w:t>
      </w:r>
      <w:r>
        <w:rPr>
          <w:spacing w:val="62"/>
        </w:rPr>
        <w:t xml:space="preserve">  </w:t>
      </w:r>
      <w:r>
        <w:t>программа</w:t>
      </w:r>
      <w:r>
        <w:rPr>
          <w:spacing w:val="65"/>
        </w:rPr>
        <w:t xml:space="preserve">  </w:t>
      </w:r>
      <w:r>
        <w:t>по</w:t>
      </w:r>
      <w:r>
        <w:rPr>
          <w:spacing w:val="64"/>
        </w:rPr>
        <w:t xml:space="preserve">  </w:t>
      </w:r>
      <w:r>
        <w:t>учебному</w:t>
      </w:r>
      <w:r>
        <w:rPr>
          <w:spacing w:val="63"/>
        </w:rPr>
        <w:t xml:space="preserve">  </w:t>
      </w:r>
      <w:r>
        <w:t>предмету</w:t>
      </w:r>
      <w:r>
        <w:rPr>
          <w:spacing w:val="64"/>
        </w:rPr>
        <w:t xml:space="preserve">  </w:t>
      </w:r>
      <w:r>
        <w:t>«Информатика»</w:t>
      </w:r>
      <w:r>
        <w:rPr>
          <w:spacing w:val="63"/>
        </w:rPr>
        <w:t xml:space="preserve">  </w:t>
      </w:r>
      <w:r>
        <w:t>(предметная</w:t>
      </w:r>
      <w:r>
        <w:rPr>
          <w:spacing w:val="64"/>
        </w:rPr>
        <w:t xml:space="preserve">  </w:t>
      </w:r>
      <w:r>
        <w:rPr>
          <w:spacing w:val="-2"/>
        </w:rPr>
        <w:t>область</w:t>
      </w:r>
    </w:p>
    <w:p w14:paraId="3E6A7881" w14:textId="77777777" w:rsidR="00DD28B4" w:rsidRDefault="006F0148">
      <w:pPr>
        <w:pStyle w:val="a3"/>
        <w:spacing w:before="1"/>
        <w:ind w:right="139" w:firstLine="0"/>
      </w:pPr>
      <w:r>
        <w:t>«Математика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14:paraId="159DC31C" w14:textId="77777777" w:rsidR="00DD28B4" w:rsidRDefault="006F0148">
      <w:pPr>
        <w:pStyle w:val="1"/>
        <w:ind w:left="282"/>
        <w:jc w:val="both"/>
      </w:pPr>
      <w:r>
        <w:t xml:space="preserve">Пояснительная </w:t>
      </w:r>
      <w:r>
        <w:rPr>
          <w:spacing w:val="-2"/>
        </w:rPr>
        <w:t>записка.</w:t>
      </w:r>
    </w:p>
    <w:p w14:paraId="6052BF45" w14:textId="77777777" w:rsidR="00DD28B4" w:rsidRDefault="006F0148">
      <w:pPr>
        <w:pStyle w:val="a3"/>
        <w:ind w:right="143"/>
      </w:pPr>
      <w: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программы воспитания.</w:t>
      </w:r>
    </w:p>
    <w:p w14:paraId="61809973" w14:textId="77777777" w:rsidR="00DD28B4" w:rsidRDefault="006F0148">
      <w:pPr>
        <w:pStyle w:val="a3"/>
        <w:ind w:right="140"/>
      </w:pPr>
      <w: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w:t>
      </w:r>
      <w:r>
        <w:rPr>
          <w:spacing w:val="-1"/>
        </w:rPr>
        <w:t xml:space="preserve"> </w:t>
      </w:r>
      <w:r>
        <w:t>обязательное предметное содержание, предусматривает его</w:t>
      </w:r>
      <w:r>
        <w:rPr>
          <w:spacing w:val="-1"/>
        </w:rPr>
        <w:t xml:space="preserve"> </w:t>
      </w:r>
      <w:r>
        <w:t>структурирование по разделам и темам, определяет распределение его по классам (годам изучения).</w:t>
      </w:r>
    </w:p>
    <w:p w14:paraId="1D8BB363" w14:textId="77777777" w:rsidR="00DD28B4" w:rsidRDefault="006F0148">
      <w:pPr>
        <w:pStyle w:val="a3"/>
        <w:ind w:right="139"/>
      </w:pPr>
      <w: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136D91F1" w14:textId="77777777" w:rsidR="00DD28B4" w:rsidRDefault="006F0148">
      <w:pPr>
        <w:pStyle w:val="a3"/>
        <w:ind w:left="643" w:right="143" w:firstLine="0"/>
      </w:pPr>
      <w:r>
        <w:t>Целями изучения информатики на уровне основного общего образования являются: формирование</w:t>
      </w:r>
      <w:r>
        <w:rPr>
          <w:spacing w:val="72"/>
        </w:rPr>
        <w:t xml:space="preserve"> </w:t>
      </w:r>
      <w:r>
        <w:t>основ</w:t>
      </w:r>
      <w:r>
        <w:rPr>
          <w:spacing w:val="73"/>
        </w:rPr>
        <w:t xml:space="preserve"> </w:t>
      </w:r>
      <w:r>
        <w:t>мировоззрения,</w:t>
      </w:r>
      <w:r>
        <w:rPr>
          <w:spacing w:val="73"/>
        </w:rPr>
        <w:t xml:space="preserve"> </w:t>
      </w:r>
      <w:r>
        <w:t>соответствующего</w:t>
      </w:r>
      <w:r>
        <w:rPr>
          <w:spacing w:val="70"/>
        </w:rPr>
        <w:t xml:space="preserve"> </w:t>
      </w:r>
      <w:r>
        <w:t>современному</w:t>
      </w:r>
      <w:r>
        <w:rPr>
          <w:spacing w:val="73"/>
        </w:rPr>
        <w:t xml:space="preserve"> </w:t>
      </w:r>
      <w:r>
        <w:t>уровню</w:t>
      </w:r>
      <w:r>
        <w:rPr>
          <w:spacing w:val="74"/>
        </w:rPr>
        <w:t xml:space="preserve"> </w:t>
      </w:r>
      <w:r>
        <w:rPr>
          <w:spacing w:val="-2"/>
        </w:rPr>
        <w:t>развития</w:t>
      </w:r>
    </w:p>
    <w:p w14:paraId="6D848E22" w14:textId="77777777" w:rsidR="00DD28B4" w:rsidRDefault="006F0148">
      <w:pPr>
        <w:pStyle w:val="a3"/>
        <w:spacing w:before="1"/>
        <w:ind w:right="141" w:firstLine="0"/>
      </w:pPr>
      <w:r>
        <w:t>науки</w:t>
      </w:r>
      <w:r>
        <w:rPr>
          <w:spacing w:val="-2"/>
        </w:rPr>
        <w:t xml:space="preserve"> </w:t>
      </w:r>
      <w:r>
        <w:t>информатики,</w:t>
      </w:r>
      <w:r>
        <w:rPr>
          <w:spacing w:val="-2"/>
        </w:rPr>
        <w:t xml:space="preserve"> </w:t>
      </w:r>
      <w:r>
        <w:t>достижениям</w:t>
      </w:r>
      <w:r>
        <w:rPr>
          <w:spacing w:val="-3"/>
        </w:rPr>
        <w:t xml:space="preserve"> </w:t>
      </w:r>
      <w:r>
        <w:t>научно-технического</w:t>
      </w:r>
      <w:r>
        <w:rPr>
          <w:spacing w:val="-4"/>
        </w:rPr>
        <w:t xml:space="preserve"> </w:t>
      </w:r>
      <w:r>
        <w:t>прогресса</w:t>
      </w:r>
      <w:r>
        <w:rPr>
          <w:spacing w:val="-5"/>
        </w:rPr>
        <w:t xml:space="preserve"> </w:t>
      </w:r>
      <w:r>
        <w:t>и</w:t>
      </w:r>
      <w:r>
        <w:rPr>
          <w:spacing w:val="-1"/>
        </w:rPr>
        <w:t xml:space="preserve"> </w:t>
      </w:r>
      <w:r>
        <w:t>общественной практики,</w:t>
      </w:r>
      <w:r>
        <w:rPr>
          <w:spacing w:val="-2"/>
        </w:rPr>
        <w:t xml:space="preserve"> </w:t>
      </w:r>
      <w:r>
        <w:t>за счёт развития представлений об информации как о важнейшем стратегическом ресурсе</w:t>
      </w:r>
      <w:r>
        <w:rPr>
          <w:spacing w:val="40"/>
        </w:rPr>
        <w:t xml:space="preserve"> </w:t>
      </w:r>
      <w:r>
        <w:t>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114DA86A" w14:textId="77777777" w:rsidR="00DD28B4" w:rsidRDefault="006F0148">
      <w:pPr>
        <w:pStyle w:val="a3"/>
        <w:ind w:right="141"/>
      </w:pPr>
      <w: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14:paraId="6B4299EF" w14:textId="77777777" w:rsidR="00DD28B4" w:rsidRDefault="006F0148">
      <w:pPr>
        <w:pStyle w:val="a3"/>
        <w:ind w:right="139"/>
      </w:pPr>
      <w:r>
        <w:t>формирование и развитие компетенций обучающихся в области использования информационно-коммуникационных</w:t>
      </w:r>
      <w:r>
        <w:rPr>
          <w:spacing w:val="-3"/>
        </w:rPr>
        <w:t xml:space="preserve"> </w:t>
      </w:r>
      <w:r>
        <w:t>технологий,</w:t>
      </w:r>
      <w:r>
        <w:rPr>
          <w:spacing w:val="-2"/>
        </w:rPr>
        <w:t xml:space="preserve"> </w:t>
      </w:r>
      <w:r>
        <w:t>в</w:t>
      </w:r>
      <w:r>
        <w:rPr>
          <w:spacing w:val="-4"/>
        </w:rPr>
        <w:t xml:space="preserve"> </w:t>
      </w:r>
      <w:r>
        <w:t>том</w:t>
      </w:r>
      <w:r>
        <w:rPr>
          <w:spacing w:val="-2"/>
        </w:rPr>
        <w:t xml:space="preserve"> </w:t>
      </w:r>
      <w:r>
        <w:t>числе</w:t>
      </w:r>
      <w:r>
        <w:rPr>
          <w:spacing w:val="-3"/>
        </w:rPr>
        <w:t xml:space="preserve"> </w:t>
      </w:r>
      <w:r>
        <w:t>знаний,</w:t>
      </w:r>
      <w:r>
        <w:rPr>
          <w:spacing w:val="-3"/>
        </w:rPr>
        <w:t xml:space="preserve"> </w:t>
      </w:r>
      <w:r>
        <w:t>умений</w:t>
      </w:r>
      <w:r>
        <w:rPr>
          <w:spacing w:val="-2"/>
        </w:rPr>
        <w:t xml:space="preserve"> </w:t>
      </w:r>
      <w:r>
        <w:t>и</w:t>
      </w:r>
      <w:r>
        <w:rPr>
          <w:spacing w:val="-3"/>
        </w:rPr>
        <w:t xml:space="preserve"> </w:t>
      </w:r>
      <w:r>
        <w:t>навыков</w:t>
      </w:r>
      <w:r>
        <w:rPr>
          <w:spacing w:val="-2"/>
        </w:rPr>
        <w:t xml:space="preserve"> </w:t>
      </w:r>
      <w:r>
        <w:t>работы с</w:t>
      </w:r>
      <w:r>
        <w:rPr>
          <w:spacing w:val="-2"/>
        </w:rPr>
        <w:t xml:space="preserve"> </w:t>
      </w:r>
      <w:r>
        <w:t>информацией,</w:t>
      </w:r>
      <w:r>
        <w:rPr>
          <w:spacing w:val="-3"/>
        </w:rPr>
        <w:t xml:space="preserve"> </w:t>
      </w:r>
      <w:r>
        <w:t>программирования,</w:t>
      </w:r>
      <w:r>
        <w:rPr>
          <w:spacing w:val="-1"/>
        </w:rPr>
        <w:t xml:space="preserve"> </w:t>
      </w:r>
      <w:r>
        <w:t>коммуникации в</w:t>
      </w:r>
      <w:r>
        <w:rPr>
          <w:spacing w:val="-2"/>
        </w:rPr>
        <w:t xml:space="preserve"> </w:t>
      </w:r>
      <w:r>
        <w:t>современных цифровых</w:t>
      </w:r>
      <w:r>
        <w:rPr>
          <w:spacing w:val="-2"/>
        </w:rPr>
        <w:t xml:space="preserve"> </w:t>
      </w:r>
      <w:r>
        <w:t>средах</w:t>
      </w:r>
      <w:r>
        <w:rPr>
          <w:spacing w:val="-4"/>
        </w:rPr>
        <w:t xml:space="preserve"> </w:t>
      </w:r>
      <w:r>
        <w:t>в</w:t>
      </w:r>
      <w:r>
        <w:rPr>
          <w:spacing w:val="-2"/>
        </w:rPr>
        <w:t xml:space="preserve"> </w:t>
      </w:r>
      <w:r>
        <w:t>условиях обеспечения информационной безопасности личности обучающегося;</w:t>
      </w:r>
    </w:p>
    <w:p w14:paraId="75186533" w14:textId="77777777" w:rsidR="00DD28B4" w:rsidRDefault="006F0148">
      <w:pPr>
        <w:pStyle w:val="a3"/>
        <w:spacing w:before="1"/>
        <w:ind w:right="141"/>
      </w:pPr>
      <w:r>
        <w:t>воспитание ответственного и избирательного отношения к информации с учётом правовых</w:t>
      </w:r>
      <w:r>
        <w:rPr>
          <w:spacing w:val="40"/>
        </w:rPr>
        <w:t xml:space="preserve"> </w:t>
      </w:r>
      <w:r>
        <w:t>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43EF4DA3" w14:textId="77777777" w:rsidR="00DD28B4" w:rsidRDefault="006F0148">
      <w:pPr>
        <w:pStyle w:val="a3"/>
        <w:ind w:right="140"/>
      </w:pPr>
      <w:r>
        <w:t>Учебный предмет «Информатика» в основном общем образовании отражает: 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4E8246A6" w14:textId="77777777" w:rsidR="00DD28B4" w:rsidRDefault="006F0148">
      <w:pPr>
        <w:pStyle w:val="a3"/>
        <w:ind w:right="140"/>
      </w:pPr>
      <w:r>
        <w:t>основные области применения информатики, прежде всего информационные технологии, управление и социальную сферу;</w:t>
      </w:r>
    </w:p>
    <w:p w14:paraId="76DD1F60" w14:textId="77777777" w:rsidR="00DD28B4" w:rsidRDefault="006F0148">
      <w:pPr>
        <w:pStyle w:val="a3"/>
        <w:ind w:right="141"/>
      </w:pPr>
      <w:r>
        <w:t>междисциплинарный</w:t>
      </w:r>
      <w:r>
        <w:rPr>
          <w:spacing w:val="-1"/>
        </w:rPr>
        <w:t xml:space="preserve"> </w:t>
      </w:r>
      <w:r>
        <w:t>характер</w:t>
      </w:r>
      <w:r>
        <w:rPr>
          <w:spacing w:val="-2"/>
        </w:rPr>
        <w:t xml:space="preserve"> </w:t>
      </w:r>
      <w:r>
        <w:t>информатики</w:t>
      </w:r>
      <w:r>
        <w:rPr>
          <w:spacing w:val="-2"/>
        </w:rPr>
        <w:t xml:space="preserve"> </w:t>
      </w:r>
      <w:r>
        <w:t>и</w:t>
      </w:r>
      <w:r>
        <w:rPr>
          <w:spacing w:val="-3"/>
        </w:rPr>
        <w:t xml:space="preserve"> </w:t>
      </w:r>
      <w:r>
        <w:t>информационной</w:t>
      </w:r>
      <w:r>
        <w:rPr>
          <w:spacing w:val="-2"/>
        </w:rPr>
        <w:t xml:space="preserve"> </w:t>
      </w:r>
      <w:r>
        <w:t>деятельности.</w:t>
      </w:r>
      <w:r>
        <w:rPr>
          <w:spacing w:val="-4"/>
        </w:rPr>
        <w:t xml:space="preserve"> </w:t>
      </w:r>
      <w:r>
        <w:t>Современная школьная информатика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w:t>
      </w:r>
      <w:r>
        <w:rPr>
          <w:spacing w:val="80"/>
        </w:rPr>
        <w:t xml:space="preserve"> </w:t>
      </w:r>
      <w:r>
        <w:t>технологических</w:t>
      </w:r>
      <w:r>
        <w:rPr>
          <w:spacing w:val="-1"/>
        </w:rPr>
        <w:t xml:space="preserve"> </w:t>
      </w:r>
      <w:r>
        <w:t>достижений современной</w:t>
      </w:r>
      <w:r>
        <w:rPr>
          <w:spacing w:val="-2"/>
        </w:rPr>
        <w:t xml:space="preserve"> </w:t>
      </w:r>
      <w:r>
        <w:t>цивилизации.</w:t>
      </w:r>
      <w:r>
        <w:rPr>
          <w:spacing w:val="-5"/>
        </w:rPr>
        <w:t xml:space="preserve"> </w:t>
      </w:r>
      <w:r>
        <w:t>Многие</w:t>
      </w:r>
      <w:r>
        <w:rPr>
          <w:spacing w:val="-4"/>
        </w:rPr>
        <w:t xml:space="preserve"> </w:t>
      </w:r>
      <w:r>
        <w:t>предметные</w:t>
      </w:r>
      <w:r>
        <w:rPr>
          <w:spacing w:val="-3"/>
        </w:rPr>
        <w:t xml:space="preserve"> </w:t>
      </w:r>
      <w:r>
        <w:t>знания</w:t>
      </w:r>
      <w:r>
        <w:rPr>
          <w:spacing w:val="-5"/>
        </w:rPr>
        <w:t xml:space="preserve"> </w:t>
      </w:r>
      <w:r>
        <w:t>и</w:t>
      </w:r>
      <w:r>
        <w:rPr>
          <w:spacing w:val="-4"/>
        </w:rPr>
        <w:t xml:space="preserve"> </w:t>
      </w:r>
      <w:r>
        <w:t>способы деятельности,</w:t>
      </w:r>
      <w:r>
        <w:rPr>
          <w:spacing w:val="-4"/>
        </w:rPr>
        <w:t xml:space="preserve"> </w:t>
      </w:r>
      <w:r>
        <w:t>освоенные</w:t>
      </w:r>
      <w:r>
        <w:rPr>
          <w:spacing w:val="-9"/>
        </w:rPr>
        <w:t xml:space="preserve"> </w:t>
      </w:r>
      <w:r>
        <w:t>обучающимися</w:t>
      </w:r>
      <w:r>
        <w:rPr>
          <w:spacing w:val="-3"/>
        </w:rPr>
        <w:t xml:space="preserve"> </w:t>
      </w:r>
      <w:r>
        <w:t>при</w:t>
      </w:r>
      <w:r>
        <w:rPr>
          <w:spacing w:val="-2"/>
        </w:rPr>
        <w:t xml:space="preserve"> </w:t>
      </w:r>
      <w:r>
        <w:t>изучении</w:t>
      </w:r>
      <w:r>
        <w:rPr>
          <w:spacing w:val="-2"/>
        </w:rPr>
        <w:t xml:space="preserve"> </w:t>
      </w:r>
      <w:r>
        <w:t>информатики,</w:t>
      </w:r>
      <w:r>
        <w:rPr>
          <w:spacing w:val="-4"/>
        </w:rPr>
        <w:t xml:space="preserve"> </w:t>
      </w:r>
      <w:r>
        <w:t>находят</w:t>
      </w:r>
      <w:r>
        <w:rPr>
          <w:spacing w:val="-3"/>
        </w:rPr>
        <w:t xml:space="preserve"> </w:t>
      </w:r>
      <w:r>
        <w:t>применение</w:t>
      </w:r>
      <w:r>
        <w:rPr>
          <w:spacing w:val="-2"/>
        </w:rPr>
        <w:t xml:space="preserve"> </w:t>
      </w:r>
      <w:r>
        <w:t>как</w:t>
      </w:r>
      <w:r>
        <w:rPr>
          <w:spacing w:val="-6"/>
        </w:rPr>
        <w:t xml:space="preserve"> </w:t>
      </w:r>
      <w:r>
        <w:t>в рамках</w:t>
      </w:r>
      <w:r>
        <w:rPr>
          <w:spacing w:val="31"/>
        </w:rPr>
        <w:t xml:space="preserve"> </w:t>
      </w:r>
      <w:r>
        <w:t>образовательного</w:t>
      </w:r>
      <w:r>
        <w:rPr>
          <w:spacing w:val="36"/>
        </w:rPr>
        <w:t xml:space="preserve"> </w:t>
      </w:r>
      <w:r>
        <w:t>процесса</w:t>
      </w:r>
      <w:r>
        <w:rPr>
          <w:spacing w:val="36"/>
        </w:rPr>
        <w:t xml:space="preserve"> </w:t>
      </w:r>
      <w:r>
        <w:t>при</w:t>
      </w:r>
      <w:r>
        <w:rPr>
          <w:spacing w:val="38"/>
        </w:rPr>
        <w:t xml:space="preserve"> </w:t>
      </w:r>
      <w:r>
        <w:t>изучении</w:t>
      </w:r>
      <w:r>
        <w:rPr>
          <w:spacing w:val="40"/>
        </w:rPr>
        <w:t xml:space="preserve"> </w:t>
      </w:r>
      <w:r>
        <w:t>других</w:t>
      </w:r>
      <w:r>
        <w:rPr>
          <w:spacing w:val="34"/>
        </w:rPr>
        <w:t xml:space="preserve"> </w:t>
      </w:r>
      <w:r>
        <w:t>предметных</w:t>
      </w:r>
      <w:r>
        <w:rPr>
          <w:spacing w:val="36"/>
        </w:rPr>
        <w:t xml:space="preserve"> </w:t>
      </w:r>
      <w:r>
        <w:t>областей,</w:t>
      </w:r>
      <w:r>
        <w:rPr>
          <w:spacing w:val="36"/>
        </w:rPr>
        <w:t xml:space="preserve"> </w:t>
      </w:r>
      <w:r>
        <w:t>так</w:t>
      </w:r>
      <w:r>
        <w:rPr>
          <w:spacing w:val="36"/>
        </w:rPr>
        <w:t xml:space="preserve"> </w:t>
      </w:r>
      <w:r>
        <w:t>и</w:t>
      </w:r>
      <w:r>
        <w:rPr>
          <w:spacing w:val="37"/>
        </w:rPr>
        <w:t xml:space="preserve"> </w:t>
      </w:r>
      <w:r>
        <w:t>в</w:t>
      </w:r>
      <w:r>
        <w:rPr>
          <w:spacing w:val="38"/>
        </w:rPr>
        <w:t xml:space="preserve"> </w:t>
      </w:r>
      <w:r>
        <w:rPr>
          <w:spacing w:val="-4"/>
        </w:rPr>
        <w:t>иных</w:t>
      </w:r>
    </w:p>
    <w:p w14:paraId="1C09943F" w14:textId="77777777" w:rsidR="00DD28B4" w:rsidRDefault="006F0148">
      <w:pPr>
        <w:pStyle w:val="a3"/>
        <w:spacing w:before="61"/>
        <w:ind w:right="140" w:firstLine="0"/>
      </w:pPr>
      <w:r>
        <w:t>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14:paraId="3688FDCB" w14:textId="77777777" w:rsidR="00DD28B4" w:rsidRDefault="006F0148">
      <w:pPr>
        <w:pStyle w:val="a3"/>
        <w:ind w:right="140"/>
      </w:pPr>
      <w:r>
        <w:t>Основные задачи учебного предмета «Информатика» - сформировать у обучающихся: 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407D2478" w14:textId="77777777" w:rsidR="00DD28B4" w:rsidRDefault="006F0148">
      <w:pPr>
        <w:pStyle w:val="a3"/>
        <w:ind w:right="141"/>
      </w:pPr>
      <w: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1BECF3A0" w14:textId="77777777" w:rsidR="00DD28B4" w:rsidRDefault="006F0148">
      <w:pPr>
        <w:pStyle w:val="a3"/>
        <w:ind w:right="143"/>
      </w:pPr>
      <w:r>
        <w:t xml:space="preserve">базовые знания об информационном моделировании, в том числе о математическом </w:t>
      </w:r>
      <w:r>
        <w:rPr>
          <w:spacing w:val="-2"/>
        </w:rPr>
        <w:t>моделировании;</w:t>
      </w:r>
    </w:p>
    <w:p w14:paraId="6C4B0768" w14:textId="77777777" w:rsidR="00DD28B4" w:rsidRDefault="006F0148">
      <w:pPr>
        <w:pStyle w:val="a3"/>
        <w:ind w:right="142"/>
      </w:pPr>
      <w:r>
        <w:t>знание основных алгоритмических структур и</w:t>
      </w:r>
      <w:r>
        <w:rPr>
          <w:spacing w:val="-1"/>
        </w:rPr>
        <w:t xml:space="preserve"> </w:t>
      </w:r>
      <w:r>
        <w:t>умение применять эти знания для построения алгоритмов решения задач по их математическим моделям;</w:t>
      </w:r>
    </w:p>
    <w:p w14:paraId="15680929" w14:textId="77777777" w:rsidR="00DD28B4" w:rsidRDefault="006F0148">
      <w:pPr>
        <w:pStyle w:val="a3"/>
        <w:ind w:right="140"/>
      </w:pPr>
      <w:r>
        <w:t>умения и навыки составления простых программ по построенному алгоритму на одном из языков программирования высокого уровня;</w:t>
      </w:r>
    </w:p>
    <w:p w14:paraId="53341E6B" w14:textId="77777777" w:rsidR="00DD28B4" w:rsidRDefault="006F0148">
      <w:pPr>
        <w:pStyle w:val="a3"/>
        <w:ind w:right="138"/>
      </w:pPr>
      <w: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117FD560" w14:textId="77777777" w:rsidR="00DD28B4" w:rsidRDefault="006F0148">
      <w:pPr>
        <w:pStyle w:val="a3"/>
        <w:ind w:right="139"/>
        <w:jc w:val="right"/>
      </w:pPr>
      <w:r>
        <w:t>умение</w:t>
      </w:r>
      <w:r>
        <w:rPr>
          <w:spacing w:val="40"/>
        </w:rPr>
        <w:t xml:space="preserve"> </w:t>
      </w:r>
      <w:r>
        <w:t>грамотно</w:t>
      </w:r>
      <w:r>
        <w:rPr>
          <w:spacing w:val="40"/>
        </w:rPr>
        <w:t xml:space="preserve"> </w:t>
      </w:r>
      <w:r>
        <w:t>интерпретировать</w:t>
      </w:r>
      <w:r>
        <w:rPr>
          <w:spacing w:val="40"/>
        </w:rPr>
        <w:t xml:space="preserve"> </w:t>
      </w:r>
      <w:r>
        <w:t>результаты</w:t>
      </w:r>
      <w:r>
        <w:rPr>
          <w:spacing w:val="40"/>
        </w:rPr>
        <w:t xml:space="preserve"> </w:t>
      </w:r>
      <w:r>
        <w:t>решения</w:t>
      </w:r>
      <w:r>
        <w:rPr>
          <w:spacing w:val="40"/>
        </w:rPr>
        <w:t xml:space="preserve"> </w:t>
      </w:r>
      <w:r>
        <w:t>практических</w:t>
      </w:r>
      <w:r>
        <w:rPr>
          <w:spacing w:val="40"/>
        </w:rPr>
        <w:t xml:space="preserve"> </w:t>
      </w:r>
      <w:r>
        <w:t>задач</w:t>
      </w:r>
      <w:r>
        <w:rPr>
          <w:spacing w:val="40"/>
        </w:rPr>
        <w:t xml:space="preserve"> </w:t>
      </w:r>
      <w:r>
        <w:t>с</w:t>
      </w:r>
      <w:r>
        <w:rPr>
          <w:spacing w:val="40"/>
        </w:rPr>
        <w:t xml:space="preserve"> </w:t>
      </w:r>
      <w:r>
        <w:t>помощью информационных</w:t>
      </w:r>
      <w:r>
        <w:rPr>
          <w:spacing w:val="-2"/>
        </w:rPr>
        <w:t xml:space="preserve"> </w:t>
      </w:r>
      <w:r>
        <w:t>технологий,</w:t>
      </w:r>
      <w:r>
        <w:rPr>
          <w:spacing w:val="-4"/>
        </w:rPr>
        <w:t xml:space="preserve"> </w:t>
      </w:r>
      <w:r>
        <w:t>применять полученные</w:t>
      </w:r>
      <w:r>
        <w:rPr>
          <w:spacing w:val="-3"/>
        </w:rPr>
        <w:t xml:space="preserve"> </w:t>
      </w:r>
      <w:r>
        <w:t>результаты в</w:t>
      </w:r>
      <w:r>
        <w:rPr>
          <w:spacing w:val="-2"/>
        </w:rPr>
        <w:t xml:space="preserve"> </w:t>
      </w:r>
      <w:r>
        <w:t>практической</w:t>
      </w:r>
      <w:r>
        <w:rPr>
          <w:spacing w:val="-1"/>
        </w:rPr>
        <w:t xml:space="preserve"> </w:t>
      </w:r>
      <w:r>
        <w:t>деятельности. Цели и задачи изучения информатики на уровне основного общего образования определяют структуру</w:t>
      </w:r>
      <w:r>
        <w:rPr>
          <w:spacing w:val="22"/>
        </w:rPr>
        <w:t xml:space="preserve"> </w:t>
      </w:r>
      <w:r>
        <w:t>основного</w:t>
      </w:r>
      <w:r>
        <w:rPr>
          <w:spacing w:val="20"/>
        </w:rPr>
        <w:t xml:space="preserve"> </w:t>
      </w:r>
      <w:r>
        <w:t>содержания</w:t>
      </w:r>
      <w:r>
        <w:rPr>
          <w:spacing w:val="20"/>
        </w:rPr>
        <w:t xml:space="preserve"> </w:t>
      </w:r>
      <w:r>
        <w:t>учебного</w:t>
      </w:r>
      <w:r>
        <w:rPr>
          <w:spacing w:val="21"/>
        </w:rPr>
        <w:t xml:space="preserve"> </w:t>
      </w:r>
      <w:r>
        <w:t>предмета</w:t>
      </w:r>
      <w:r>
        <w:rPr>
          <w:spacing w:val="20"/>
        </w:rPr>
        <w:t xml:space="preserve"> </w:t>
      </w:r>
      <w:r>
        <w:t>в</w:t>
      </w:r>
      <w:r>
        <w:rPr>
          <w:spacing w:val="21"/>
        </w:rPr>
        <w:t xml:space="preserve"> </w:t>
      </w:r>
      <w:r>
        <w:t>виде</w:t>
      </w:r>
      <w:r>
        <w:rPr>
          <w:spacing w:val="20"/>
        </w:rPr>
        <w:t xml:space="preserve"> </w:t>
      </w:r>
      <w:r>
        <w:t>следующих</w:t>
      </w:r>
      <w:r>
        <w:rPr>
          <w:spacing w:val="22"/>
        </w:rPr>
        <w:t xml:space="preserve"> </w:t>
      </w:r>
      <w:r>
        <w:t>четырёх</w:t>
      </w:r>
      <w:r>
        <w:rPr>
          <w:spacing w:val="19"/>
        </w:rPr>
        <w:t xml:space="preserve"> </w:t>
      </w:r>
      <w:r>
        <w:rPr>
          <w:spacing w:val="-2"/>
        </w:rPr>
        <w:t>тематических</w:t>
      </w:r>
    </w:p>
    <w:p w14:paraId="702989EE" w14:textId="77777777" w:rsidR="00DD28B4" w:rsidRDefault="006F0148">
      <w:pPr>
        <w:pStyle w:val="a3"/>
        <w:ind w:firstLine="0"/>
        <w:jc w:val="left"/>
      </w:pPr>
      <w:r>
        <w:rPr>
          <w:spacing w:val="-2"/>
        </w:rPr>
        <w:t>разделов:</w:t>
      </w:r>
    </w:p>
    <w:p w14:paraId="049D694C" w14:textId="77777777" w:rsidR="00DD28B4" w:rsidRDefault="006F0148">
      <w:pPr>
        <w:pStyle w:val="a3"/>
        <w:ind w:firstLine="0"/>
        <w:jc w:val="left"/>
      </w:pPr>
      <w:r>
        <w:t>цифровая</w:t>
      </w:r>
      <w:r>
        <w:rPr>
          <w:spacing w:val="31"/>
        </w:rPr>
        <w:t xml:space="preserve"> </w:t>
      </w:r>
      <w:r>
        <w:t>грамотность;</w:t>
      </w:r>
      <w:r>
        <w:rPr>
          <w:spacing w:val="29"/>
        </w:rPr>
        <w:t xml:space="preserve"> </w:t>
      </w:r>
      <w:r>
        <w:t>теоретические</w:t>
      </w:r>
      <w:r>
        <w:rPr>
          <w:spacing w:val="29"/>
        </w:rPr>
        <w:t xml:space="preserve"> </w:t>
      </w:r>
      <w:r>
        <w:t>основы</w:t>
      </w:r>
      <w:r>
        <w:rPr>
          <w:spacing w:val="29"/>
        </w:rPr>
        <w:t xml:space="preserve"> </w:t>
      </w:r>
      <w:r>
        <w:t>информатики;</w:t>
      </w:r>
      <w:r>
        <w:rPr>
          <w:spacing w:val="30"/>
        </w:rPr>
        <w:t xml:space="preserve"> </w:t>
      </w:r>
      <w:r>
        <w:t>алгоритмы</w:t>
      </w:r>
      <w:r>
        <w:rPr>
          <w:spacing w:val="28"/>
        </w:rPr>
        <w:t xml:space="preserve"> </w:t>
      </w:r>
      <w:r>
        <w:t>и</w:t>
      </w:r>
      <w:r>
        <w:rPr>
          <w:spacing w:val="31"/>
        </w:rPr>
        <w:t xml:space="preserve"> </w:t>
      </w:r>
      <w:r>
        <w:t>программирование; информационные технологии.</w:t>
      </w:r>
    </w:p>
    <w:p w14:paraId="25DD4993" w14:textId="77777777" w:rsidR="00DD28B4" w:rsidRDefault="006F0148">
      <w:pPr>
        <w:pStyle w:val="a3"/>
        <w:ind w:right="139"/>
      </w:pPr>
      <w: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w:t>
      </w:r>
      <w:r>
        <w:rPr>
          <w:spacing w:val="40"/>
        </w:rPr>
        <w:t xml:space="preserve"> </w:t>
      </w:r>
      <w:r>
        <w:t>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обучающиеся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14:paraId="355C5263" w14:textId="77777777" w:rsidR="00DD28B4" w:rsidRDefault="006F0148">
      <w:pPr>
        <w:pStyle w:val="a3"/>
        <w:ind w:right="138"/>
      </w:pPr>
      <w:r>
        <w:t>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p>
    <w:p w14:paraId="31D16C78" w14:textId="77777777" w:rsidR="00DD28B4" w:rsidRDefault="006F0148">
      <w:pPr>
        <w:pStyle w:val="a3"/>
        <w:ind w:right="141"/>
      </w:pPr>
      <w: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программой по информатике, и время, отводимое на её изучение, должны быть сохранены полностью.</w:t>
      </w:r>
    </w:p>
    <w:p w14:paraId="4A3AFC87" w14:textId="77777777" w:rsidR="00DD28B4" w:rsidRDefault="006F0148">
      <w:pPr>
        <w:pStyle w:val="1"/>
        <w:ind w:right="5732"/>
      </w:pPr>
      <w:r>
        <w:t>Содержание</w:t>
      </w:r>
      <w:r>
        <w:rPr>
          <w:spacing w:val="-11"/>
        </w:rPr>
        <w:t xml:space="preserve"> </w:t>
      </w:r>
      <w:r>
        <w:t>обучения</w:t>
      </w:r>
      <w:r>
        <w:rPr>
          <w:spacing w:val="-11"/>
        </w:rPr>
        <w:t xml:space="preserve"> </w:t>
      </w:r>
      <w:r>
        <w:t>в</w:t>
      </w:r>
      <w:r>
        <w:rPr>
          <w:spacing w:val="-10"/>
        </w:rPr>
        <w:t xml:space="preserve"> </w:t>
      </w:r>
      <w:r>
        <w:t>7</w:t>
      </w:r>
      <w:r>
        <w:rPr>
          <w:spacing w:val="-10"/>
        </w:rPr>
        <w:t xml:space="preserve"> </w:t>
      </w:r>
      <w:r>
        <w:t xml:space="preserve">классе. </w:t>
      </w:r>
      <w:r>
        <w:rPr>
          <w:u w:val="single"/>
        </w:rPr>
        <w:t>Цифровая грамотность.</w:t>
      </w:r>
    </w:p>
    <w:p w14:paraId="53F6A514" w14:textId="77777777" w:rsidR="00DD28B4" w:rsidRDefault="006F0148">
      <w:pPr>
        <w:spacing w:before="1"/>
        <w:ind w:left="643"/>
        <w:rPr>
          <w:i/>
          <w:sz w:val="24"/>
        </w:rPr>
      </w:pPr>
      <w:r>
        <w:rPr>
          <w:i/>
          <w:sz w:val="24"/>
        </w:rPr>
        <w:t>Компьютер</w:t>
      </w:r>
      <w:r>
        <w:rPr>
          <w:i/>
          <w:spacing w:val="-2"/>
          <w:sz w:val="24"/>
        </w:rPr>
        <w:t xml:space="preserve"> </w:t>
      </w:r>
      <w:r>
        <w:rPr>
          <w:i/>
          <w:sz w:val="24"/>
        </w:rPr>
        <w:t>-</w:t>
      </w:r>
      <w:r>
        <w:rPr>
          <w:i/>
          <w:spacing w:val="-1"/>
          <w:sz w:val="24"/>
        </w:rPr>
        <w:t xml:space="preserve"> </w:t>
      </w:r>
      <w:r>
        <w:rPr>
          <w:i/>
          <w:sz w:val="24"/>
        </w:rPr>
        <w:t>универсальное</w:t>
      </w:r>
      <w:r>
        <w:rPr>
          <w:i/>
          <w:spacing w:val="1"/>
          <w:sz w:val="24"/>
        </w:rPr>
        <w:t xml:space="preserve"> </w:t>
      </w:r>
      <w:r>
        <w:rPr>
          <w:i/>
          <w:sz w:val="24"/>
        </w:rPr>
        <w:t>устройство</w:t>
      </w:r>
      <w:r>
        <w:rPr>
          <w:i/>
          <w:spacing w:val="-3"/>
          <w:sz w:val="24"/>
        </w:rPr>
        <w:t xml:space="preserve"> </w:t>
      </w:r>
      <w:r>
        <w:rPr>
          <w:i/>
          <w:sz w:val="24"/>
        </w:rPr>
        <w:t>обработки</w:t>
      </w:r>
      <w:r>
        <w:rPr>
          <w:i/>
          <w:spacing w:val="1"/>
          <w:sz w:val="24"/>
        </w:rPr>
        <w:t xml:space="preserve"> </w:t>
      </w:r>
      <w:r>
        <w:rPr>
          <w:i/>
          <w:spacing w:val="-2"/>
          <w:sz w:val="24"/>
        </w:rPr>
        <w:t>данных.</w:t>
      </w:r>
    </w:p>
    <w:p w14:paraId="3827C888" w14:textId="77777777" w:rsidR="00DD28B4" w:rsidRDefault="006F0148">
      <w:pPr>
        <w:pStyle w:val="a3"/>
        <w:ind w:right="141"/>
      </w:pPr>
      <w: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6944E232" w14:textId="77777777" w:rsidR="00DD28B4" w:rsidRDefault="006F0148">
      <w:pPr>
        <w:pStyle w:val="a3"/>
        <w:ind w:right="143"/>
      </w:pPr>
      <w: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12A67B5F" w14:textId="77777777" w:rsidR="00DD28B4" w:rsidRDefault="006F0148">
      <w:pPr>
        <w:pStyle w:val="a3"/>
        <w:ind w:left="643" w:firstLine="0"/>
      </w:pPr>
      <w:r>
        <w:t>История</w:t>
      </w:r>
      <w:r>
        <w:rPr>
          <w:spacing w:val="71"/>
        </w:rPr>
        <w:t xml:space="preserve"> </w:t>
      </w:r>
      <w:r>
        <w:t>развития</w:t>
      </w:r>
      <w:r>
        <w:rPr>
          <w:spacing w:val="73"/>
        </w:rPr>
        <w:t xml:space="preserve"> </w:t>
      </w:r>
      <w:r>
        <w:t>компьютеров</w:t>
      </w:r>
      <w:r>
        <w:rPr>
          <w:spacing w:val="70"/>
        </w:rPr>
        <w:t xml:space="preserve"> </w:t>
      </w:r>
      <w:r>
        <w:t>и</w:t>
      </w:r>
      <w:r>
        <w:rPr>
          <w:spacing w:val="72"/>
        </w:rPr>
        <w:t xml:space="preserve"> </w:t>
      </w:r>
      <w:r>
        <w:t>программного</w:t>
      </w:r>
      <w:r>
        <w:rPr>
          <w:spacing w:val="71"/>
        </w:rPr>
        <w:t xml:space="preserve"> </w:t>
      </w:r>
      <w:r>
        <w:t>обеспечения.</w:t>
      </w:r>
      <w:r>
        <w:rPr>
          <w:spacing w:val="71"/>
        </w:rPr>
        <w:t xml:space="preserve"> </w:t>
      </w:r>
      <w:r>
        <w:t>Поколения</w:t>
      </w:r>
      <w:r>
        <w:rPr>
          <w:spacing w:val="72"/>
        </w:rPr>
        <w:t xml:space="preserve"> </w:t>
      </w:r>
      <w:r>
        <w:rPr>
          <w:spacing w:val="-2"/>
        </w:rPr>
        <w:t>компьютеров.</w:t>
      </w:r>
    </w:p>
    <w:p w14:paraId="17D7B1DF" w14:textId="77777777" w:rsidR="00DD28B4" w:rsidRDefault="006F0148">
      <w:pPr>
        <w:pStyle w:val="a3"/>
        <w:spacing w:before="61"/>
        <w:ind w:firstLine="0"/>
      </w:pPr>
      <w:r>
        <w:t>Современные</w:t>
      </w:r>
      <w:r>
        <w:rPr>
          <w:spacing w:val="-7"/>
        </w:rPr>
        <w:t xml:space="preserve"> </w:t>
      </w:r>
      <w:r>
        <w:t>тенденции</w:t>
      </w:r>
      <w:r>
        <w:rPr>
          <w:spacing w:val="-3"/>
        </w:rPr>
        <w:t xml:space="preserve"> </w:t>
      </w:r>
      <w:r>
        <w:t>развития</w:t>
      </w:r>
      <w:r>
        <w:rPr>
          <w:spacing w:val="-5"/>
        </w:rPr>
        <w:t xml:space="preserve"> </w:t>
      </w:r>
      <w:r>
        <w:t>компьютеров.</w:t>
      </w:r>
      <w:r>
        <w:rPr>
          <w:spacing w:val="-5"/>
        </w:rPr>
        <w:t xml:space="preserve"> </w:t>
      </w:r>
      <w:r>
        <w:rPr>
          <w:spacing w:val="-2"/>
        </w:rPr>
        <w:t>Суперкомпьютеры.</w:t>
      </w:r>
    </w:p>
    <w:p w14:paraId="48CF80FE" w14:textId="77777777" w:rsidR="00DD28B4" w:rsidRDefault="006F0148">
      <w:pPr>
        <w:pStyle w:val="a3"/>
        <w:ind w:left="643" w:firstLine="0"/>
      </w:pPr>
      <w:r>
        <w:t>Параллельные</w:t>
      </w:r>
      <w:r>
        <w:rPr>
          <w:spacing w:val="-3"/>
        </w:rPr>
        <w:t xml:space="preserve"> </w:t>
      </w:r>
      <w:r>
        <w:rPr>
          <w:spacing w:val="-2"/>
        </w:rPr>
        <w:t>вычисления.</w:t>
      </w:r>
    </w:p>
    <w:p w14:paraId="5B9466F7" w14:textId="77777777" w:rsidR="00DD28B4" w:rsidRDefault="006F0148">
      <w:pPr>
        <w:pStyle w:val="a3"/>
        <w:ind w:right="139"/>
      </w:pPr>
      <w:r>
        <w:t>Персональный компьютер. Процессор</w:t>
      </w:r>
      <w:r>
        <w:rPr>
          <w:spacing w:val="-2"/>
        </w:rPr>
        <w:t xml:space="preserve"> </w:t>
      </w:r>
      <w:r>
        <w:t>и его</w:t>
      </w:r>
      <w:r>
        <w:rPr>
          <w:spacing w:val="-1"/>
        </w:rPr>
        <w:t xml:space="preserve"> </w:t>
      </w:r>
      <w:r>
        <w:t>характеристики (тактовая</w:t>
      </w:r>
      <w:r>
        <w:rPr>
          <w:spacing w:val="-2"/>
        </w:rPr>
        <w:t xml:space="preserve"> </w:t>
      </w:r>
      <w:r>
        <w:t>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673EF1A3" w14:textId="77777777" w:rsidR="00DD28B4" w:rsidRDefault="006F0148">
      <w:pPr>
        <w:pStyle w:val="a3"/>
        <w:ind w:left="643" w:firstLine="0"/>
      </w:pPr>
      <w:r>
        <w:t>Техника</w:t>
      </w:r>
      <w:r>
        <w:rPr>
          <w:spacing w:val="-1"/>
        </w:rPr>
        <w:t xml:space="preserve"> </w:t>
      </w:r>
      <w:r>
        <w:t>безопасности</w:t>
      </w:r>
      <w:r>
        <w:rPr>
          <w:spacing w:val="-2"/>
        </w:rPr>
        <w:t xml:space="preserve"> </w:t>
      </w:r>
      <w:r>
        <w:t>и</w:t>
      </w:r>
      <w:r>
        <w:rPr>
          <w:spacing w:val="-1"/>
        </w:rPr>
        <w:t xml:space="preserve"> </w:t>
      </w:r>
      <w:r>
        <w:t>правила</w:t>
      </w:r>
      <w:r>
        <w:rPr>
          <w:spacing w:val="-3"/>
        </w:rPr>
        <w:t xml:space="preserve"> </w:t>
      </w:r>
      <w:r>
        <w:t>работы</w:t>
      </w:r>
      <w:r>
        <w:rPr>
          <w:spacing w:val="-3"/>
        </w:rPr>
        <w:t xml:space="preserve"> </w:t>
      </w:r>
      <w:r>
        <w:t>на</w:t>
      </w:r>
      <w:r>
        <w:rPr>
          <w:spacing w:val="-1"/>
        </w:rPr>
        <w:t xml:space="preserve"> </w:t>
      </w:r>
      <w:r>
        <w:rPr>
          <w:spacing w:val="-2"/>
        </w:rPr>
        <w:t>компьютере.</w:t>
      </w:r>
    </w:p>
    <w:p w14:paraId="74C8E73C" w14:textId="77777777" w:rsidR="00DD28B4" w:rsidRDefault="006F0148">
      <w:pPr>
        <w:spacing w:line="275" w:lineRule="exact"/>
        <w:ind w:left="643"/>
        <w:jc w:val="both"/>
        <w:rPr>
          <w:i/>
          <w:sz w:val="24"/>
        </w:rPr>
      </w:pPr>
      <w:r>
        <w:rPr>
          <w:i/>
          <w:sz w:val="24"/>
        </w:rPr>
        <w:t>Программы</w:t>
      </w:r>
      <w:r>
        <w:rPr>
          <w:i/>
          <w:spacing w:val="-4"/>
          <w:sz w:val="24"/>
        </w:rPr>
        <w:t xml:space="preserve"> </w:t>
      </w:r>
      <w:r>
        <w:rPr>
          <w:i/>
          <w:sz w:val="24"/>
        </w:rPr>
        <w:t>и</w:t>
      </w:r>
      <w:r>
        <w:rPr>
          <w:i/>
          <w:spacing w:val="-3"/>
          <w:sz w:val="24"/>
        </w:rPr>
        <w:t xml:space="preserve"> </w:t>
      </w:r>
      <w:r>
        <w:rPr>
          <w:i/>
          <w:spacing w:val="-2"/>
          <w:sz w:val="24"/>
        </w:rPr>
        <w:t>данные.</w:t>
      </w:r>
    </w:p>
    <w:p w14:paraId="5A5BCDA6" w14:textId="77777777" w:rsidR="00DD28B4" w:rsidRDefault="006F0148">
      <w:pPr>
        <w:pStyle w:val="a3"/>
        <w:ind w:right="142"/>
      </w:pPr>
      <w: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0EED4607" w14:textId="77777777" w:rsidR="00DD28B4" w:rsidRDefault="006F0148">
      <w:pPr>
        <w:pStyle w:val="a3"/>
        <w:ind w:right="137"/>
      </w:pPr>
      <w: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w:t>
      </w:r>
      <w:r>
        <w:rPr>
          <w:spacing w:val="80"/>
        </w:rPr>
        <w:t xml:space="preserve"> </w:t>
      </w:r>
      <w:r>
        <w:t>Поиск файлов средствами операционной системы.</w:t>
      </w:r>
    </w:p>
    <w:p w14:paraId="3FA44386" w14:textId="77777777" w:rsidR="00DD28B4" w:rsidRDefault="006F0148">
      <w:pPr>
        <w:pStyle w:val="a3"/>
        <w:ind w:right="143"/>
      </w:pPr>
      <w:r>
        <w:t xml:space="preserve">Компьютерные вирусы и другие вредоносные программы. Программы для защиты от </w:t>
      </w:r>
      <w:r>
        <w:rPr>
          <w:spacing w:val="-2"/>
        </w:rPr>
        <w:t>вирусов.</w:t>
      </w:r>
    </w:p>
    <w:p w14:paraId="1BBF4260" w14:textId="77777777" w:rsidR="00DD28B4" w:rsidRDefault="006F0148">
      <w:pPr>
        <w:ind w:left="643"/>
        <w:jc w:val="both"/>
        <w:rPr>
          <w:i/>
          <w:sz w:val="24"/>
        </w:rPr>
      </w:pPr>
      <w:r>
        <w:rPr>
          <w:i/>
          <w:sz w:val="24"/>
        </w:rPr>
        <w:t xml:space="preserve">Компьютерные </w:t>
      </w:r>
      <w:r>
        <w:rPr>
          <w:i/>
          <w:spacing w:val="-4"/>
          <w:sz w:val="24"/>
        </w:rPr>
        <w:t>сети.</w:t>
      </w:r>
    </w:p>
    <w:p w14:paraId="1362166C" w14:textId="77777777" w:rsidR="00DD28B4" w:rsidRDefault="006F0148">
      <w:pPr>
        <w:pStyle w:val="a3"/>
        <w:ind w:right="140"/>
      </w:pPr>
      <w: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14:paraId="3502F3E5" w14:textId="77777777" w:rsidR="00DD28B4" w:rsidRDefault="006F0148">
      <w:pPr>
        <w:pStyle w:val="a3"/>
        <w:ind w:left="643" w:firstLine="0"/>
      </w:pPr>
      <w:r>
        <w:t>Современные</w:t>
      </w:r>
      <w:r>
        <w:rPr>
          <w:spacing w:val="-4"/>
        </w:rPr>
        <w:t xml:space="preserve"> </w:t>
      </w:r>
      <w:r>
        <w:t>сервисы</w:t>
      </w:r>
      <w:r>
        <w:rPr>
          <w:spacing w:val="4"/>
        </w:rPr>
        <w:t xml:space="preserve"> </w:t>
      </w:r>
      <w:r>
        <w:t>интернет-</w:t>
      </w:r>
      <w:r>
        <w:rPr>
          <w:spacing w:val="-2"/>
        </w:rPr>
        <w:t>коммуникаций.</w:t>
      </w:r>
    </w:p>
    <w:p w14:paraId="4D5356AE" w14:textId="77777777" w:rsidR="00DD28B4" w:rsidRDefault="006F0148">
      <w:pPr>
        <w:pStyle w:val="a3"/>
        <w:spacing w:before="1"/>
        <w:ind w:left="643" w:firstLine="0"/>
      </w:pPr>
      <w:r>
        <w:t>Сетевой этикет,</w:t>
      </w:r>
      <w:r>
        <w:rPr>
          <w:spacing w:val="2"/>
        </w:rPr>
        <w:t xml:space="preserve"> </w:t>
      </w:r>
      <w:r>
        <w:t>базовые</w:t>
      </w:r>
      <w:r>
        <w:rPr>
          <w:spacing w:val="-2"/>
        </w:rPr>
        <w:t xml:space="preserve"> </w:t>
      </w:r>
      <w:r>
        <w:t>нормы</w:t>
      </w:r>
      <w:r>
        <w:rPr>
          <w:spacing w:val="1"/>
        </w:rPr>
        <w:t xml:space="preserve"> </w:t>
      </w:r>
      <w:r>
        <w:t>информационной</w:t>
      </w:r>
      <w:r>
        <w:rPr>
          <w:spacing w:val="5"/>
        </w:rPr>
        <w:t xml:space="preserve"> </w:t>
      </w:r>
      <w:r>
        <w:t>этики</w:t>
      </w:r>
      <w:r>
        <w:rPr>
          <w:spacing w:val="-2"/>
        </w:rPr>
        <w:t xml:space="preserve"> </w:t>
      </w:r>
      <w:r>
        <w:t>и</w:t>
      </w:r>
      <w:r>
        <w:rPr>
          <w:spacing w:val="1"/>
        </w:rPr>
        <w:t xml:space="preserve"> </w:t>
      </w:r>
      <w:r>
        <w:t>права</w:t>
      </w:r>
      <w:r>
        <w:rPr>
          <w:spacing w:val="1"/>
        </w:rPr>
        <w:t xml:space="preserve"> </w:t>
      </w:r>
      <w:r>
        <w:t>при работе в</w:t>
      </w:r>
      <w:r>
        <w:rPr>
          <w:spacing w:val="2"/>
        </w:rPr>
        <w:t xml:space="preserve"> </w:t>
      </w:r>
      <w:r>
        <w:t>сети</w:t>
      </w:r>
      <w:r>
        <w:rPr>
          <w:spacing w:val="2"/>
        </w:rPr>
        <w:t xml:space="preserve"> </w:t>
      </w:r>
      <w:r>
        <w:rPr>
          <w:spacing w:val="-2"/>
        </w:rPr>
        <w:t>Интернет.</w:t>
      </w:r>
    </w:p>
    <w:p w14:paraId="11313DC9" w14:textId="77777777" w:rsidR="00DD28B4" w:rsidRDefault="006F0148">
      <w:pPr>
        <w:pStyle w:val="a3"/>
        <w:ind w:firstLine="0"/>
      </w:pPr>
      <w:r>
        <w:t>Стратегии</w:t>
      </w:r>
      <w:r>
        <w:rPr>
          <w:spacing w:val="-1"/>
        </w:rPr>
        <w:t xml:space="preserve"> </w:t>
      </w:r>
      <w:r>
        <w:t>безопасного</w:t>
      </w:r>
      <w:r>
        <w:rPr>
          <w:spacing w:val="-3"/>
        </w:rPr>
        <w:t xml:space="preserve"> </w:t>
      </w:r>
      <w:r>
        <w:t>поведения</w:t>
      </w:r>
      <w:r>
        <w:rPr>
          <w:spacing w:val="-2"/>
        </w:rPr>
        <w:t xml:space="preserve"> </w:t>
      </w:r>
      <w:r>
        <w:t>в</w:t>
      </w:r>
      <w:r>
        <w:rPr>
          <w:spacing w:val="-2"/>
        </w:rPr>
        <w:t xml:space="preserve"> Интернете.</w:t>
      </w:r>
    </w:p>
    <w:p w14:paraId="291C0311" w14:textId="77777777" w:rsidR="00DD28B4" w:rsidRDefault="006F0148">
      <w:pPr>
        <w:ind w:left="643"/>
        <w:jc w:val="both"/>
        <w:rPr>
          <w:b/>
          <w:sz w:val="24"/>
        </w:rPr>
      </w:pPr>
      <w:r>
        <w:rPr>
          <w:b/>
          <w:sz w:val="24"/>
          <w:u w:val="single"/>
        </w:rPr>
        <w:t>Теоретические</w:t>
      </w:r>
      <w:r>
        <w:rPr>
          <w:b/>
          <w:spacing w:val="-2"/>
          <w:sz w:val="24"/>
          <w:u w:val="single"/>
        </w:rPr>
        <w:t xml:space="preserve"> </w:t>
      </w:r>
      <w:r>
        <w:rPr>
          <w:b/>
          <w:sz w:val="24"/>
          <w:u w:val="single"/>
        </w:rPr>
        <w:t>основы</w:t>
      </w:r>
      <w:r>
        <w:rPr>
          <w:b/>
          <w:spacing w:val="1"/>
          <w:sz w:val="24"/>
          <w:u w:val="single"/>
        </w:rPr>
        <w:t xml:space="preserve"> </w:t>
      </w:r>
      <w:r>
        <w:rPr>
          <w:b/>
          <w:spacing w:val="-2"/>
          <w:sz w:val="24"/>
          <w:u w:val="single"/>
        </w:rPr>
        <w:t>информатики.</w:t>
      </w:r>
    </w:p>
    <w:p w14:paraId="32AE5BBF" w14:textId="77777777" w:rsidR="00DD28B4" w:rsidRDefault="006F0148">
      <w:pPr>
        <w:ind w:left="643"/>
        <w:jc w:val="both"/>
        <w:rPr>
          <w:i/>
          <w:sz w:val="24"/>
        </w:rPr>
      </w:pPr>
      <w:r>
        <w:rPr>
          <w:i/>
          <w:sz w:val="24"/>
        </w:rPr>
        <w:t>Информация</w:t>
      </w:r>
      <w:r>
        <w:rPr>
          <w:i/>
          <w:spacing w:val="1"/>
          <w:sz w:val="24"/>
        </w:rPr>
        <w:t xml:space="preserve"> </w:t>
      </w:r>
      <w:r>
        <w:rPr>
          <w:i/>
          <w:sz w:val="24"/>
        </w:rPr>
        <w:t xml:space="preserve">и информационные </w:t>
      </w:r>
      <w:r>
        <w:rPr>
          <w:i/>
          <w:spacing w:val="-2"/>
          <w:sz w:val="24"/>
        </w:rPr>
        <w:t>процессы.</w:t>
      </w:r>
    </w:p>
    <w:p w14:paraId="66028D8B" w14:textId="77777777" w:rsidR="00DD28B4" w:rsidRDefault="006F0148">
      <w:pPr>
        <w:pStyle w:val="a3"/>
        <w:ind w:left="643" w:firstLine="0"/>
      </w:pPr>
      <w:r>
        <w:t>Информация</w:t>
      </w:r>
      <w:r>
        <w:rPr>
          <w:spacing w:val="-2"/>
        </w:rPr>
        <w:t xml:space="preserve"> </w:t>
      </w:r>
      <w:r>
        <w:t>-</w:t>
      </w:r>
      <w:r>
        <w:rPr>
          <w:spacing w:val="-3"/>
        </w:rPr>
        <w:t xml:space="preserve"> </w:t>
      </w:r>
      <w:r>
        <w:t>одно</w:t>
      </w:r>
      <w:r>
        <w:rPr>
          <w:spacing w:val="-1"/>
        </w:rPr>
        <w:t xml:space="preserve"> </w:t>
      </w:r>
      <w:r>
        <w:t>из</w:t>
      </w:r>
      <w:r>
        <w:rPr>
          <w:spacing w:val="-6"/>
        </w:rPr>
        <w:t xml:space="preserve"> </w:t>
      </w:r>
      <w:r>
        <w:t>основных</w:t>
      </w:r>
      <w:r>
        <w:rPr>
          <w:spacing w:val="-2"/>
        </w:rPr>
        <w:t xml:space="preserve"> </w:t>
      </w:r>
      <w:r>
        <w:t>понятий</w:t>
      </w:r>
      <w:r>
        <w:rPr>
          <w:spacing w:val="1"/>
        </w:rPr>
        <w:t xml:space="preserve"> </w:t>
      </w:r>
      <w:r>
        <w:t>современной</w:t>
      </w:r>
      <w:r>
        <w:rPr>
          <w:spacing w:val="-1"/>
        </w:rPr>
        <w:t xml:space="preserve"> </w:t>
      </w:r>
      <w:r>
        <w:rPr>
          <w:spacing w:val="-2"/>
        </w:rPr>
        <w:t>науки.</w:t>
      </w:r>
    </w:p>
    <w:p w14:paraId="0AFD0190" w14:textId="77777777" w:rsidR="00DD28B4" w:rsidRDefault="006F0148">
      <w:pPr>
        <w:pStyle w:val="a3"/>
        <w:ind w:right="138"/>
      </w:pPr>
      <w: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2731B2A7" w14:textId="77777777" w:rsidR="00DD28B4" w:rsidRDefault="006F0148">
      <w:pPr>
        <w:pStyle w:val="a3"/>
        <w:ind w:right="144"/>
      </w:pPr>
      <w:r>
        <w:t>Дискретность данных. Возможность описания непрерывных объектов и процессов с помощью дискретных данных.</w:t>
      </w:r>
    </w:p>
    <w:p w14:paraId="389F7321" w14:textId="77777777" w:rsidR="00DD28B4" w:rsidRDefault="006F0148">
      <w:pPr>
        <w:pStyle w:val="a3"/>
        <w:ind w:right="140"/>
      </w:pPr>
      <w:r>
        <w:t>Информационные процессы - процессы, связанные с хранением, преобразованием и передачей данных.</w:t>
      </w:r>
    </w:p>
    <w:p w14:paraId="5810973F" w14:textId="77777777" w:rsidR="00DD28B4" w:rsidRDefault="006F0148">
      <w:pPr>
        <w:ind w:left="643"/>
        <w:jc w:val="both"/>
        <w:rPr>
          <w:i/>
          <w:sz w:val="24"/>
        </w:rPr>
      </w:pPr>
      <w:r>
        <w:rPr>
          <w:i/>
          <w:sz w:val="24"/>
        </w:rPr>
        <w:t>Представление</w:t>
      </w:r>
      <w:r>
        <w:rPr>
          <w:i/>
          <w:spacing w:val="-4"/>
          <w:sz w:val="24"/>
        </w:rPr>
        <w:t xml:space="preserve"> </w:t>
      </w:r>
      <w:r>
        <w:rPr>
          <w:i/>
          <w:spacing w:val="-2"/>
          <w:sz w:val="24"/>
        </w:rPr>
        <w:t>информации</w:t>
      </w:r>
    </w:p>
    <w:p w14:paraId="0F87390F" w14:textId="77777777" w:rsidR="00DD28B4" w:rsidRDefault="006F0148">
      <w:pPr>
        <w:pStyle w:val="a3"/>
        <w:ind w:right="141"/>
      </w:pPr>
      <w: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51A4C0E0" w14:textId="77777777" w:rsidR="00DD28B4" w:rsidRDefault="006F0148">
      <w:pPr>
        <w:pStyle w:val="a3"/>
        <w:spacing w:before="1"/>
        <w:ind w:right="142"/>
      </w:pPr>
      <w:r>
        <w:t>Кодирование символов одного алфавита с помощью кодовых слов в другом алфавите, кодовая таблица, декодирование.</w:t>
      </w:r>
    </w:p>
    <w:p w14:paraId="388835B4" w14:textId="77777777" w:rsidR="00DD28B4" w:rsidRDefault="006F0148">
      <w:pPr>
        <w:pStyle w:val="a3"/>
        <w:ind w:left="643" w:right="138" w:firstLine="0"/>
      </w:pPr>
      <w:r>
        <w:t>Двоичный код. Представление данных в компьютере как текстов в двоичном алфавите. Информационный</w:t>
      </w:r>
      <w:r>
        <w:rPr>
          <w:spacing w:val="55"/>
        </w:rPr>
        <w:t xml:space="preserve"> </w:t>
      </w:r>
      <w:r>
        <w:t>объём</w:t>
      </w:r>
      <w:r>
        <w:rPr>
          <w:spacing w:val="49"/>
        </w:rPr>
        <w:t xml:space="preserve"> </w:t>
      </w:r>
      <w:r>
        <w:t>данных.</w:t>
      </w:r>
      <w:r>
        <w:rPr>
          <w:spacing w:val="52"/>
        </w:rPr>
        <w:t xml:space="preserve"> </w:t>
      </w:r>
      <w:r>
        <w:t>Бит</w:t>
      </w:r>
      <w:r>
        <w:rPr>
          <w:spacing w:val="53"/>
        </w:rPr>
        <w:t xml:space="preserve"> </w:t>
      </w:r>
      <w:r>
        <w:t>-</w:t>
      </w:r>
      <w:r>
        <w:rPr>
          <w:spacing w:val="53"/>
        </w:rPr>
        <w:t xml:space="preserve"> </w:t>
      </w:r>
      <w:r>
        <w:t>минимальная</w:t>
      </w:r>
      <w:r>
        <w:rPr>
          <w:spacing w:val="51"/>
        </w:rPr>
        <w:t xml:space="preserve"> </w:t>
      </w:r>
      <w:r>
        <w:t>единица</w:t>
      </w:r>
      <w:r>
        <w:rPr>
          <w:spacing w:val="52"/>
        </w:rPr>
        <w:t xml:space="preserve"> </w:t>
      </w:r>
      <w:r>
        <w:t>количества</w:t>
      </w:r>
      <w:r>
        <w:rPr>
          <w:spacing w:val="51"/>
        </w:rPr>
        <w:t xml:space="preserve"> </w:t>
      </w:r>
      <w:r>
        <w:t>информации</w:t>
      </w:r>
      <w:r>
        <w:rPr>
          <w:spacing w:val="58"/>
        </w:rPr>
        <w:t xml:space="preserve"> </w:t>
      </w:r>
      <w:r>
        <w:rPr>
          <w:spacing w:val="-10"/>
        </w:rPr>
        <w:t>-</w:t>
      </w:r>
    </w:p>
    <w:p w14:paraId="5C811C8C" w14:textId="77777777" w:rsidR="00DD28B4" w:rsidRDefault="006F0148">
      <w:pPr>
        <w:pStyle w:val="a3"/>
        <w:ind w:right="143" w:firstLine="0"/>
      </w:pPr>
      <w:r>
        <w:t>двоичный разряд. Единицы измерения информационного объёма данных. Бит, байт, килобайт, мегабайт, гигабайт.</w:t>
      </w:r>
    </w:p>
    <w:p w14:paraId="6030FEC0" w14:textId="77777777" w:rsidR="00DD28B4" w:rsidRDefault="006F0148">
      <w:pPr>
        <w:pStyle w:val="a3"/>
        <w:ind w:left="643" w:firstLine="0"/>
      </w:pPr>
      <w:r>
        <w:t>Скорость</w:t>
      </w:r>
      <w:r>
        <w:rPr>
          <w:spacing w:val="-6"/>
        </w:rPr>
        <w:t xml:space="preserve"> </w:t>
      </w:r>
      <w:r>
        <w:t>передачи</w:t>
      </w:r>
      <w:r>
        <w:rPr>
          <w:spacing w:val="-6"/>
        </w:rPr>
        <w:t xml:space="preserve"> </w:t>
      </w:r>
      <w:r>
        <w:t>данных.</w:t>
      </w:r>
      <w:r>
        <w:rPr>
          <w:spacing w:val="-5"/>
        </w:rPr>
        <w:t xml:space="preserve"> </w:t>
      </w:r>
      <w:r>
        <w:t>Единицы</w:t>
      </w:r>
      <w:r>
        <w:rPr>
          <w:spacing w:val="-4"/>
        </w:rPr>
        <w:t xml:space="preserve"> </w:t>
      </w:r>
      <w:r>
        <w:t>скорости</w:t>
      </w:r>
      <w:r>
        <w:rPr>
          <w:spacing w:val="-7"/>
        </w:rPr>
        <w:t xml:space="preserve"> </w:t>
      </w:r>
      <w:r>
        <w:t>передачи</w:t>
      </w:r>
      <w:r>
        <w:rPr>
          <w:spacing w:val="-5"/>
        </w:rPr>
        <w:t xml:space="preserve"> </w:t>
      </w:r>
      <w:r>
        <w:rPr>
          <w:spacing w:val="-2"/>
        </w:rPr>
        <w:t>данных.</w:t>
      </w:r>
    </w:p>
    <w:p w14:paraId="52A9E810" w14:textId="77777777" w:rsidR="00DD28B4" w:rsidRDefault="006F0148">
      <w:pPr>
        <w:pStyle w:val="a3"/>
        <w:ind w:right="138"/>
      </w:pPr>
      <w: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14:paraId="5B387F42" w14:textId="77777777" w:rsidR="00DD28B4" w:rsidRDefault="006F0148">
      <w:pPr>
        <w:pStyle w:val="a3"/>
        <w:ind w:left="643" w:firstLine="0"/>
      </w:pPr>
      <w:r>
        <w:t>Искажение</w:t>
      </w:r>
      <w:r>
        <w:rPr>
          <w:spacing w:val="-6"/>
        </w:rPr>
        <w:t xml:space="preserve"> </w:t>
      </w:r>
      <w:r>
        <w:t>информации</w:t>
      </w:r>
      <w:r>
        <w:rPr>
          <w:spacing w:val="-2"/>
        </w:rPr>
        <w:t xml:space="preserve"> </w:t>
      </w:r>
      <w:r>
        <w:t>при</w:t>
      </w:r>
      <w:r>
        <w:rPr>
          <w:spacing w:val="-3"/>
        </w:rPr>
        <w:t xml:space="preserve"> </w:t>
      </w:r>
      <w:r>
        <w:rPr>
          <w:spacing w:val="-2"/>
        </w:rPr>
        <w:t>передаче.</w:t>
      </w:r>
    </w:p>
    <w:p w14:paraId="2176F1D4" w14:textId="77777777" w:rsidR="00DD28B4" w:rsidRDefault="006F0148">
      <w:pPr>
        <w:pStyle w:val="a3"/>
        <w:ind w:left="643" w:firstLine="0"/>
      </w:pPr>
      <w:r>
        <w:t>Общее</w:t>
      </w:r>
      <w:r>
        <w:rPr>
          <w:spacing w:val="19"/>
        </w:rPr>
        <w:t xml:space="preserve"> </w:t>
      </w:r>
      <w:r>
        <w:t>представление</w:t>
      </w:r>
      <w:r>
        <w:rPr>
          <w:spacing w:val="22"/>
        </w:rPr>
        <w:t xml:space="preserve"> </w:t>
      </w:r>
      <w:r>
        <w:t>о</w:t>
      </w:r>
      <w:r>
        <w:rPr>
          <w:spacing w:val="22"/>
        </w:rPr>
        <w:t xml:space="preserve"> </w:t>
      </w:r>
      <w:r>
        <w:t>цифровом</w:t>
      </w:r>
      <w:r>
        <w:rPr>
          <w:spacing w:val="21"/>
        </w:rPr>
        <w:t xml:space="preserve"> </w:t>
      </w:r>
      <w:r>
        <w:t>представлении</w:t>
      </w:r>
      <w:r>
        <w:rPr>
          <w:spacing w:val="24"/>
        </w:rPr>
        <w:t xml:space="preserve"> </w:t>
      </w:r>
      <w:r>
        <w:t>аудиовизуальных</w:t>
      </w:r>
      <w:r>
        <w:rPr>
          <w:spacing w:val="19"/>
        </w:rPr>
        <w:t xml:space="preserve"> </w:t>
      </w:r>
      <w:r>
        <w:t>и</w:t>
      </w:r>
      <w:r>
        <w:rPr>
          <w:spacing w:val="23"/>
        </w:rPr>
        <w:t xml:space="preserve"> </w:t>
      </w:r>
      <w:r>
        <w:t>других</w:t>
      </w:r>
      <w:r>
        <w:rPr>
          <w:spacing w:val="19"/>
        </w:rPr>
        <w:t xml:space="preserve"> </w:t>
      </w:r>
      <w:r>
        <w:rPr>
          <w:spacing w:val="-2"/>
        </w:rPr>
        <w:t>непрерывных</w:t>
      </w:r>
    </w:p>
    <w:p w14:paraId="6B28063D" w14:textId="77777777" w:rsidR="00DD28B4" w:rsidRDefault="006F0148">
      <w:pPr>
        <w:pStyle w:val="a3"/>
        <w:spacing w:before="61"/>
        <w:ind w:firstLine="0"/>
        <w:jc w:val="left"/>
      </w:pPr>
      <w:r>
        <w:rPr>
          <w:spacing w:val="-2"/>
        </w:rPr>
        <w:t>данных.</w:t>
      </w:r>
    </w:p>
    <w:p w14:paraId="79844326" w14:textId="77777777" w:rsidR="00DD28B4" w:rsidRDefault="006F0148">
      <w:pPr>
        <w:pStyle w:val="a3"/>
        <w:ind w:left="643" w:firstLine="0"/>
        <w:jc w:val="left"/>
      </w:pPr>
      <w:r>
        <w:t>Кодирование</w:t>
      </w:r>
      <w:r>
        <w:rPr>
          <w:spacing w:val="-1"/>
        </w:rPr>
        <w:t xml:space="preserve"> </w:t>
      </w:r>
      <w:r>
        <w:t>цвета.</w:t>
      </w:r>
      <w:r>
        <w:rPr>
          <w:spacing w:val="-1"/>
        </w:rPr>
        <w:t xml:space="preserve"> </w:t>
      </w:r>
      <w:r>
        <w:t>Цветовые</w:t>
      </w:r>
      <w:r>
        <w:rPr>
          <w:spacing w:val="-6"/>
        </w:rPr>
        <w:t xml:space="preserve"> </w:t>
      </w:r>
      <w:r>
        <w:t>модели.</w:t>
      </w:r>
      <w:r>
        <w:rPr>
          <w:spacing w:val="-1"/>
        </w:rPr>
        <w:t xml:space="preserve"> </w:t>
      </w:r>
      <w:r>
        <w:t>Модель</w:t>
      </w:r>
      <w:r>
        <w:rPr>
          <w:spacing w:val="3"/>
        </w:rPr>
        <w:t xml:space="preserve"> </w:t>
      </w:r>
      <w:r>
        <w:t>RGB.</w:t>
      </w:r>
      <w:r>
        <w:rPr>
          <w:spacing w:val="-2"/>
        </w:rPr>
        <w:t xml:space="preserve"> </w:t>
      </w:r>
      <w:r>
        <w:t>Глубина</w:t>
      </w:r>
      <w:r>
        <w:rPr>
          <w:spacing w:val="-2"/>
        </w:rPr>
        <w:t xml:space="preserve"> </w:t>
      </w:r>
      <w:r>
        <w:t>кодирования.</w:t>
      </w:r>
      <w:r>
        <w:rPr>
          <w:spacing w:val="-1"/>
        </w:rPr>
        <w:t xml:space="preserve"> </w:t>
      </w:r>
      <w:r>
        <w:rPr>
          <w:spacing w:val="-2"/>
        </w:rPr>
        <w:t>Палитра.</w:t>
      </w:r>
    </w:p>
    <w:p w14:paraId="621105B5" w14:textId="77777777" w:rsidR="00DD28B4" w:rsidRDefault="006F0148">
      <w:pPr>
        <w:pStyle w:val="a3"/>
        <w:jc w:val="left"/>
      </w:pPr>
      <w:r>
        <w:t>Растровое</w:t>
      </w:r>
      <w:r>
        <w:rPr>
          <w:spacing w:val="40"/>
        </w:rPr>
        <w:t xml:space="preserve"> </w:t>
      </w:r>
      <w:r>
        <w:t>и</w:t>
      </w:r>
      <w:r>
        <w:rPr>
          <w:spacing w:val="40"/>
        </w:rPr>
        <w:t xml:space="preserve"> </w:t>
      </w:r>
      <w:r>
        <w:t>векторное</w:t>
      </w:r>
      <w:r>
        <w:rPr>
          <w:spacing w:val="40"/>
        </w:rPr>
        <w:t xml:space="preserve"> </w:t>
      </w:r>
      <w:r>
        <w:t>представление</w:t>
      </w:r>
      <w:r>
        <w:rPr>
          <w:spacing w:val="40"/>
        </w:rPr>
        <w:t xml:space="preserve"> </w:t>
      </w:r>
      <w:r>
        <w:t>изображений.</w:t>
      </w:r>
      <w:r>
        <w:rPr>
          <w:spacing w:val="40"/>
        </w:rPr>
        <w:t xml:space="preserve"> </w:t>
      </w:r>
      <w:r>
        <w:t>Пиксель.</w:t>
      </w:r>
      <w:r>
        <w:rPr>
          <w:spacing w:val="40"/>
        </w:rPr>
        <w:t xml:space="preserve"> </w:t>
      </w:r>
      <w:r>
        <w:t>Оценка</w:t>
      </w:r>
      <w:r>
        <w:rPr>
          <w:spacing w:val="40"/>
        </w:rPr>
        <w:t xml:space="preserve"> </w:t>
      </w:r>
      <w:r>
        <w:t>информационного объёма графических данных для растрового изображения.</w:t>
      </w:r>
    </w:p>
    <w:p w14:paraId="4214E92A" w14:textId="77777777" w:rsidR="00DD28B4" w:rsidRDefault="006F0148">
      <w:pPr>
        <w:pStyle w:val="a3"/>
        <w:ind w:left="643" w:firstLine="0"/>
        <w:jc w:val="left"/>
      </w:pPr>
      <w:r>
        <w:t>Кодирование</w:t>
      </w:r>
      <w:r>
        <w:rPr>
          <w:spacing w:val="-4"/>
        </w:rPr>
        <w:t xml:space="preserve"> </w:t>
      </w:r>
      <w:r>
        <w:t>звука.</w:t>
      </w:r>
      <w:r>
        <w:rPr>
          <w:spacing w:val="-3"/>
        </w:rPr>
        <w:t xml:space="preserve"> </w:t>
      </w:r>
      <w:r>
        <w:t>Разрядность</w:t>
      </w:r>
      <w:r>
        <w:rPr>
          <w:spacing w:val="-2"/>
        </w:rPr>
        <w:t xml:space="preserve"> </w:t>
      </w:r>
      <w:r>
        <w:t>и</w:t>
      </w:r>
      <w:r>
        <w:rPr>
          <w:spacing w:val="-2"/>
        </w:rPr>
        <w:t xml:space="preserve"> </w:t>
      </w:r>
      <w:r>
        <w:t>частота</w:t>
      </w:r>
      <w:r>
        <w:rPr>
          <w:spacing w:val="-6"/>
        </w:rPr>
        <w:t xml:space="preserve"> </w:t>
      </w:r>
      <w:r>
        <w:t>записи.</w:t>
      </w:r>
      <w:r>
        <w:rPr>
          <w:spacing w:val="-3"/>
        </w:rPr>
        <w:t xml:space="preserve"> </w:t>
      </w:r>
      <w:r>
        <w:t>Количество</w:t>
      </w:r>
      <w:r>
        <w:rPr>
          <w:spacing w:val="-4"/>
        </w:rPr>
        <w:t xml:space="preserve"> </w:t>
      </w:r>
      <w:r>
        <w:t>каналов</w:t>
      </w:r>
      <w:r>
        <w:rPr>
          <w:spacing w:val="-5"/>
        </w:rPr>
        <w:t xml:space="preserve"> </w:t>
      </w:r>
      <w:r>
        <w:rPr>
          <w:spacing w:val="-2"/>
        </w:rPr>
        <w:t>записи.</w:t>
      </w:r>
    </w:p>
    <w:p w14:paraId="3741C620" w14:textId="77777777" w:rsidR="00DD28B4" w:rsidRDefault="006F0148">
      <w:pPr>
        <w:pStyle w:val="a3"/>
        <w:jc w:val="left"/>
      </w:pPr>
      <w:r>
        <w:t>Оценка</w:t>
      </w:r>
      <w:r>
        <w:rPr>
          <w:spacing w:val="40"/>
        </w:rPr>
        <w:t xml:space="preserve"> </w:t>
      </w:r>
      <w:r>
        <w:t>количественных</w:t>
      </w:r>
      <w:r>
        <w:rPr>
          <w:spacing w:val="40"/>
        </w:rPr>
        <w:t xml:space="preserve"> </w:t>
      </w:r>
      <w:r>
        <w:t>параметров,</w:t>
      </w:r>
      <w:r>
        <w:rPr>
          <w:spacing w:val="40"/>
        </w:rPr>
        <w:t xml:space="preserve"> </w:t>
      </w:r>
      <w:r>
        <w:t>связанных</w:t>
      </w:r>
      <w:r>
        <w:rPr>
          <w:spacing w:val="40"/>
        </w:rPr>
        <w:t xml:space="preserve"> </w:t>
      </w:r>
      <w:r>
        <w:t>с</w:t>
      </w:r>
      <w:r>
        <w:rPr>
          <w:spacing w:val="40"/>
        </w:rPr>
        <w:t xml:space="preserve"> </w:t>
      </w:r>
      <w:r>
        <w:t>представлением</w:t>
      </w:r>
      <w:r>
        <w:rPr>
          <w:spacing w:val="40"/>
        </w:rPr>
        <w:t xml:space="preserve"> </w:t>
      </w:r>
      <w:r>
        <w:t>и</w:t>
      </w:r>
      <w:r>
        <w:rPr>
          <w:spacing w:val="40"/>
        </w:rPr>
        <w:t xml:space="preserve"> </w:t>
      </w:r>
      <w:r>
        <w:t>хранением</w:t>
      </w:r>
      <w:r>
        <w:rPr>
          <w:spacing w:val="40"/>
        </w:rPr>
        <w:t xml:space="preserve"> </w:t>
      </w:r>
      <w:r>
        <w:t xml:space="preserve">звуковых </w:t>
      </w:r>
      <w:r>
        <w:rPr>
          <w:spacing w:val="-2"/>
        </w:rPr>
        <w:t>файлов.</w:t>
      </w:r>
    </w:p>
    <w:p w14:paraId="715A999B" w14:textId="77777777" w:rsidR="00DD28B4" w:rsidRDefault="006F0148">
      <w:pPr>
        <w:spacing w:line="275" w:lineRule="exact"/>
        <w:ind w:left="643"/>
        <w:rPr>
          <w:b/>
          <w:sz w:val="24"/>
        </w:rPr>
      </w:pPr>
      <w:r>
        <w:rPr>
          <w:b/>
          <w:sz w:val="24"/>
          <w:u w:val="single"/>
        </w:rPr>
        <w:t>Информационные</w:t>
      </w:r>
      <w:r>
        <w:rPr>
          <w:b/>
          <w:spacing w:val="-7"/>
          <w:sz w:val="24"/>
          <w:u w:val="single"/>
        </w:rPr>
        <w:t xml:space="preserve"> </w:t>
      </w:r>
      <w:r>
        <w:rPr>
          <w:b/>
          <w:spacing w:val="-2"/>
          <w:sz w:val="24"/>
          <w:u w:val="single"/>
        </w:rPr>
        <w:t>технологии.</w:t>
      </w:r>
    </w:p>
    <w:p w14:paraId="3BC3C34C" w14:textId="77777777" w:rsidR="00DD28B4" w:rsidRDefault="006F0148">
      <w:pPr>
        <w:spacing w:line="275" w:lineRule="exact"/>
        <w:ind w:left="643"/>
        <w:rPr>
          <w:i/>
          <w:sz w:val="24"/>
        </w:rPr>
      </w:pPr>
      <w:r>
        <w:rPr>
          <w:i/>
          <w:sz w:val="24"/>
        </w:rPr>
        <w:t>Текстовые</w:t>
      </w:r>
      <w:r>
        <w:rPr>
          <w:i/>
          <w:spacing w:val="-3"/>
          <w:sz w:val="24"/>
        </w:rPr>
        <w:t xml:space="preserve"> </w:t>
      </w:r>
      <w:r>
        <w:rPr>
          <w:i/>
          <w:spacing w:val="-2"/>
          <w:sz w:val="24"/>
        </w:rPr>
        <w:t>документы.</w:t>
      </w:r>
    </w:p>
    <w:p w14:paraId="60281B57" w14:textId="77777777" w:rsidR="00DD28B4" w:rsidRDefault="006F0148">
      <w:pPr>
        <w:pStyle w:val="a3"/>
        <w:ind w:left="643" w:firstLine="0"/>
        <w:jc w:val="left"/>
      </w:pPr>
      <w:r>
        <w:t>Текстовые документы и их структурные элементы (страница, абзац, строка, слово, символ). Текстовый</w:t>
      </w:r>
      <w:r>
        <w:rPr>
          <w:spacing w:val="43"/>
        </w:rPr>
        <w:t xml:space="preserve"> </w:t>
      </w:r>
      <w:r>
        <w:t>процессор</w:t>
      </w:r>
      <w:r>
        <w:rPr>
          <w:spacing w:val="44"/>
        </w:rPr>
        <w:t xml:space="preserve"> </w:t>
      </w:r>
      <w:r>
        <w:t>-</w:t>
      </w:r>
      <w:r>
        <w:rPr>
          <w:spacing w:val="42"/>
        </w:rPr>
        <w:t xml:space="preserve"> </w:t>
      </w:r>
      <w:r>
        <w:t>инструмент</w:t>
      </w:r>
      <w:r>
        <w:rPr>
          <w:spacing w:val="44"/>
        </w:rPr>
        <w:t xml:space="preserve"> </w:t>
      </w:r>
      <w:r>
        <w:t>создания,</w:t>
      </w:r>
      <w:r>
        <w:rPr>
          <w:spacing w:val="42"/>
        </w:rPr>
        <w:t xml:space="preserve"> </w:t>
      </w:r>
      <w:r>
        <w:t>редактирования</w:t>
      </w:r>
      <w:r>
        <w:rPr>
          <w:spacing w:val="43"/>
        </w:rPr>
        <w:t xml:space="preserve"> </w:t>
      </w:r>
      <w:r>
        <w:t>и</w:t>
      </w:r>
      <w:r>
        <w:rPr>
          <w:spacing w:val="43"/>
        </w:rPr>
        <w:t xml:space="preserve"> </w:t>
      </w:r>
      <w:r>
        <w:t>форматирования</w:t>
      </w:r>
      <w:r>
        <w:rPr>
          <w:spacing w:val="47"/>
        </w:rPr>
        <w:t xml:space="preserve"> </w:t>
      </w:r>
      <w:r>
        <w:rPr>
          <w:spacing w:val="-2"/>
        </w:rPr>
        <w:t>текстов.</w:t>
      </w:r>
    </w:p>
    <w:p w14:paraId="7DADC58C" w14:textId="77777777" w:rsidR="00DD28B4" w:rsidRDefault="006F0148">
      <w:pPr>
        <w:pStyle w:val="a3"/>
        <w:ind w:right="138" w:firstLine="0"/>
      </w:pPr>
      <w:r>
        <w:t xml:space="preserve">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w:t>
      </w:r>
      <w:r>
        <w:rPr>
          <w:spacing w:val="-2"/>
        </w:rPr>
        <w:t>форматирование.</w:t>
      </w:r>
    </w:p>
    <w:p w14:paraId="0E80901C" w14:textId="77777777" w:rsidR="00DD28B4" w:rsidRDefault="006F0148">
      <w:pPr>
        <w:pStyle w:val="a3"/>
        <w:spacing w:before="1"/>
        <w:ind w:left="643" w:firstLine="0"/>
      </w:pPr>
      <w:r>
        <w:t>Структурирование</w:t>
      </w:r>
      <w:r>
        <w:rPr>
          <w:spacing w:val="58"/>
        </w:rPr>
        <w:t xml:space="preserve"> </w:t>
      </w:r>
      <w:r>
        <w:t>информации</w:t>
      </w:r>
      <w:r>
        <w:rPr>
          <w:spacing w:val="62"/>
        </w:rPr>
        <w:t xml:space="preserve"> </w:t>
      </w:r>
      <w:r>
        <w:t>с</w:t>
      </w:r>
      <w:r>
        <w:rPr>
          <w:spacing w:val="59"/>
        </w:rPr>
        <w:t xml:space="preserve"> </w:t>
      </w:r>
      <w:r>
        <w:t>помощью</w:t>
      </w:r>
      <w:r>
        <w:rPr>
          <w:spacing w:val="61"/>
        </w:rPr>
        <w:t xml:space="preserve"> </w:t>
      </w:r>
      <w:r>
        <w:t>списков</w:t>
      </w:r>
      <w:r>
        <w:rPr>
          <w:spacing w:val="60"/>
        </w:rPr>
        <w:t xml:space="preserve"> </w:t>
      </w:r>
      <w:r>
        <w:t>и</w:t>
      </w:r>
      <w:r>
        <w:rPr>
          <w:spacing w:val="61"/>
        </w:rPr>
        <w:t xml:space="preserve"> </w:t>
      </w:r>
      <w:r>
        <w:t>таблиц.</w:t>
      </w:r>
      <w:r>
        <w:rPr>
          <w:spacing w:val="59"/>
        </w:rPr>
        <w:t xml:space="preserve"> </w:t>
      </w:r>
      <w:r>
        <w:t>Многоуровневые</w:t>
      </w:r>
      <w:r>
        <w:rPr>
          <w:spacing w:val="59"/>
        </w:rPr>
        <w:t xml:space="preserve"> </w:t>
      </w:r>
      <w:r>
        <w:rPr>
          <w:spacing w:val="-2"/>
        </w:rPr>
        <w:t>списки.</w:t>
      </w:r>
    </w:p>
    <w:p w14:paraId="75254C93" w14:textId="77777777" w:rsidR="00DD28B4" w:rsidRDefault="006F0148">
      <w:pPr>
        <w:pStyle w:val="a3"/>
        <w:ind w:firstLine="0"/>
      </w:pPr>
      <w:r>
        <w:t>Добавление</w:t>
      </w:r>
      <w:r>
        <w:rPr>
          <w:spacing w:val="-4"/>
        </w:rPr>
        <w:t xml:space="preserve"> </w:t>
      </w:r>
      <w:r>
        <w:t>таблиц</w:t>
      </w:r>
      <w:r>
        <w:rPr>
          <w:spacing w:val="1"/>
        </w:rPr>
        <w:t xml:space="preserve"> </w:t>
      </w:r>
      <w:r>
        <w:t>в</w:t>
      </w:r>
      <w:r>
        <w:rPr>
          <w:spacing w:val="-2"/>
        </w:rPr>
        <w:t xml:space="preserve"> </w:t>
      </w:r>
      <w:r>
        <w:t>текстовые</w:t>
      </w:r>
      <w:r>
        <w:rPr>
          <w:spacing w:val="-3"/>
        </w:rPr>
        <w:t xml:space="preserve"> </w:t>
      </w:r>
      <w:r>
        <w:rPr>
          <w:spacing w:val="-2"/>
        </w:rPr>
        <w:t>документы.</w:t>
      </w:r>
    </w:p>
    <w:p w14:paraId="32F78B67" w14:textId="77777777" w:rsidR="00DD28B4" w:rsidRDefault="006F0148">
      <w:pPr>
        <w:pStyle w:val="a3"/>
        <w:ind w:right="140"/>
      </w:pPr>
      <w:r>
        <w:t xml:space="preserve">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w:t>
      </w:r>
      <w:r>
        <w:rPr>
          <w:spacing w:val="-2"/>
        </w:rPr>
        <w:t>элементов.</w:t>
      </w:r>
    </w:p>
    <w:p w14:paraId="5DABCCC0" w14:textId="77777777" w:rsidR="00DD28B4" w:rsidRDefault="006F0148">
      <w:pPr>
        <w:pStyle w:val="a3"/>
        <w:ind w:right="137"/>
      </w:pPr>
      <w: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14:paraId="22DAD5E4" w14:textId="77777777" w:rsidR="00DD28B4" w:rsidRDefault="006F0148">
      <w:pPr>
        <w:ind w:left="643"/>
        <w:jc w:val="both"/>
        <w:rPr>
          <w:i/>
          <w:sz w:val="24"/>
        </w:rPr>
      </w:pPr>
      <w:r>
        <w:rPr>
          <w:i/>
          <w:sz w:val="24"/>
        </w:rPr>
        <w:t>Компьютерная</w:t>
      </w:r>
      <w:r>
        <w:rPr>
          <w:i/>
          <w:spacing w:val="2"/>
          <w:sz w:val="24"/>
        </w:rPr>
        <w:t xml:space="preserve"> </w:t>
      </w:r>
      <w:r>
        <w:rPr>
          <w:i/>
          <w:spacing w:val="-2"/>
          <w:sz w:val="24"/>
        </w:rPr>
        <w:t>графика.</w:t>
      </w:r>
    </w:p>
    <w:p w14:paraId="404C5422" w14:textId="77777777" w:rsidR="00DD28B4" w:rsidRDefault="006F0148">
      <w:pPr>
        <w:pStyle w:val="a3"/>
        <w:ind w:right="140"/>
      </w:pPr>
      <w:r>
        <w:t xml:space="preserve">Знакомство с графическими редакторами. Растровые рисунки. Использование графических </w:t>
      </w:r>
      <w:r>
        <w:rPr>
          <w:spacing w:val="-2"/>
        </w:rPr>
        <w:t>примитивов.</w:t>
      </w:r>
    </w:p>
    <w:p w14:paraId="4B44810E" w14:textId="77777777" w:rsidR="00DD28B4" w:rsidRDefault="006F0148">
      <w:pPr>
        <w:pStyle w:val="a3"/>
        <w:spacing w:before="1"/>
        <w:ind w:right="140"/>
      </w:pPr>
      <w: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1E17D4B9" w14:textId="77777777" w:rsidR="00DD28B4" w:rsidRDefault="006F0148">
      <w:pPr>
        <w:pStyle w:val="a3"/>
        <w:ind w:right="142"/>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1348807F" w14:textId="77777777" w:rsidR="00DD28B4" w:rsidRDefault="006F0148">
      <w:pPr>
        <w:ind w:left="643"/>
        <w:jc w:val="both"/>
        <w:rPr>
          <w:i/>
          <w:sz w:val="24"/>
        </w:rPr>
      </w:pPr>
      <w:r>
        <w:rPr>
          <w:i/>
          <w:sz w:val="24"/>
        </w:rPr>
        <w:t xml:space="preserve">Мультимедийные </w:t>
      </w:r>
      <w:r>
        <w:rPr>
          <w:i/>
          <w:spacing w:val="-2"/>
          <w:sz w:val="24"/>
        </w:rPr>
        <w:t>презентации.</w:t>
      </w:r>
    </w:p>
    <w:p w14:paraId="5F763FF5" w14:textId="77777777" w:rsidR="00DD28B4" w:rsidRDefault="006F0148">
      <w:pPr>
        <w:pStyle w:val="a3"/>
        <w:ind w:right="143"/>
      </w:pPr>
      <w:r>
        <w:t>Подготовка мультимедийных презентаций. Слайд. Добавление на слайд текста и изображений. Работа с несколькими слайдами.</w:t>
      </w:r>
    </w:p>
    <w:p w14:paraId="56808034" w14:textId="77777777" w:rsidR="00DD28B4" w:rsidRDefault="006F0148">
      <w:pPr>
        <w:pStyle w:val="a3"/>
        <w:ind w:left="643" w:firstLine="0"/>
      </w:pPr>
      <w:r>
        <w:t>Добавление</w:t>
      </w:r>
      <w:r>
        <w:rPr>
          <w:spacing w:val="-2"/>
        </w:rPr>
        <w:t xml:space="preserve"> </w:t>
      </w:r>
      <w:r>
        <w:t>на</w:t>
      </w:r>
      <w:r>
        <w:rPr>
          <w:spacing w:val="1"/>
        </w:rPr>
        <w:t xml:space="preserve"> </w:t>
      </w:r>
      <w:r>
        <w:t>слайд аудиовизуальных</w:t>
      </w:r>
      <w:r>
        <w:rPr>
          <w:spacing w:val="-2"/>
        </w:rPr>
        <w:t xml:space="preserve"> </w:t>
      </w:r>
      <w:r>
        <w:t>данных.</w:t>
      </w:r>
      <w:r>
        <w:rPr>
          <w:spacing w:val="1"/>
        </w:rPr>
        <w:t xml:space="preserve"> </w:t>
      </w:r>
      <w:r>
        <w:t>Анимация.</w:t>
      </w:r>
      <w:r>
        <w:rPr>
          <w:spacing w:val="1"/>
        </w:rPr>
        <w:t xml:space="preserve"> </w:t>
      </w:r>
      <w:r>
        <w:rPr>
          <w:spacing w:val="-2"/>
        </w:rPr>
        <w:t>Гиперссылки.</w:t>
      </w:r>
    </w:p>
    <w:p w14:paraId="1AC341CE" w14:textId="77777777" w:rsidR="00DD28B4" w:rsidRDefault="006F0148">
      <w:pPr>
        <w:pStyle w:val="1"/>
        <w:jc w:val="both"/>
      </w:pPr>
      <w:r>
        <w:t>Содержание</w:t>
      </w:r>
      <w:r>
        <w:rPr>
          <w:spacing w:val="-1"/>
        </w:rPr>
        <w:t xml:space="preserve"> </w:t>
      </w:r>
      <w:r>
        <w:t>обучения</w:t>
      </w:r>
      <w:r>
        <w:rPr>
          <w:spacing w:val="-1"/>
        </w:rPr>
        <w:t xml:space="preserve"> </w:t>
      </w:r>
      <w:r>
        <w:t xml:space="preserve">в 8 </w:t>
      </w:r>
      <w:r>
        <w:rPr>
          <w:spacing w:val="-2"/>
        </w:rPr>
        <w:t>классе.</w:t>
      </w:r>
    </w:p>
    <w:p w14:paraId="4FC0396D" w14:textId="77777777" w:rsidR="00DD28B4" w:rsidRDefault="006F0148">
      <w:pPr>
        <w:spacing w:before="1"/>
        <w:ind w:left="643"/>
        <w:jc w:val="both"/>
        <w:rPr>
          <w:b/>
          <w:sz w:val="24"/>
        </w:rPr>
      </w:pPr>
      <w:r>
        <w:rPr>
          <w:b/>
          <w:sz w:val="24"/>
          <w:u w:val="single"/>
        </w:rPr>
        <w:t>Теоретические</w:t>
      </w:r>
      <w:r>
        <w:rPr>
          <w:b/>
          <w:spacing w:val="-2"/>
          <w:sz w:val="24"/>
          <w:u w:val="single"/>
        </w:rPr>
        <w:t xml:space="preserve"> </w:t>
      </w:r>
      <w:r>
        <w:rPr>
          <w:b/>
          <w:sz w:val="24"/>
          <w:u w:val="single"/>
        </w:rPr>
        <w:t>основы</w:t>
      </w:r>
      <w:r>
        <w:rPr>
          <w:b/>
          <w:spacing w:val="1"/>
          <w:sz w:val="24"/>
          <w:u w:val="single"/>
        </w:rPr>
        <w:t xml:space="preserve"> </w:t>
      </w:r>
      <w:r>
        <w:rPr>
          <w:b/>
          <w:spacing w:val="-2"/>
          <w:sz w:val="24"/>
          <w:u w:val="single"/>
        </w:rPr>
        <w:t>информатики.</w:t>
      </w:r>
    </w:p>
    <w:p w14:paraId="1C67F047" w14:textId="77777777" w:rsidR="00DD28B4" w:rsidRDefault="006F0148">
      <w:pPr>
        <w:ind w:left="643"/>
        <w:jc w:val="both"/>
        <w:rPr>
          <w:i/>
          <w:sz w:val="24"/>
        </w:rPr>
      </w:pPr>
      <w:r>
        <w:rPr>
          <w:i/>
          <w:sz w:val="24"/>
        </w:rPr>
        <w:t>Системы</w:t>
      </w:r>
      <w:r>
        <w:rPr>
          <w:i/>
          <w:spacing w:val="-7"/>
          <w:sz w:val="24"/>
        </w:rPr>
        <w:t xml:space="preserve"> </w:t>
      </w:r>
      <w:r>
        <w:rPr>
          <w:i/>
          <w:spacing w:val="-2"/>
          <w:sz w:val="24"/>
        </w:rPr>
        <w:t>счисления.</w:t>
      </w:r>
    </w:p>
    <w:p w14:paraId="5A7999ED" w14:textId="77777777" w:rsidR="00DD28B4" w:rsidRDefault="006F0148">
      <w:pPr>
        <w:pStyle w:val="a3"/>
        <w:ind w:right="140"/>
      </w:pPr>
      <w: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w:t>
      </w:r>
      <w:r>
        <w:rPr>
          <w:spacing w:val="-2"/>
        </w:rPr>
        <w:t>счисления.</w:t>
      </w:r>
    </w:p>
    <w:p w14:paraId="0612F38A" w14:textId="77777777" w:rsidR="00DD28B4" w:rsidRDefault="006F0148">
      <w:pPr>
        <w:pStyle w:val="a3"/>
        <w:ind w:left="643" w:firstLine="0"/>
      </w:pPr>
      <w:r>
        <w:t>Римская система</w:t>
      </w:r>
      <w:r>
        <w:rPr>
          <w:spacing w:val="-3"/>
        </w:rPr>
        <w:t xml:space="preserve"> </w:t>
      </w:r>
      <w:r>
        <w:rPr>
          <w:spacing w:val="-2"/>
        </w:rPr>
        <w:t>счисления.</w:t>
      </w:r>
    </w:p>
    <w:p w14:paraId="2015B1D4" w14:textId="77777777" w:rsidR="00DD28B4" w:rsidRDefault="006F0148">
      <w:pPr>
        <w:pStyle w:val="a3"/>
        <w:ind w:right="141"/>
      </w:pPr>
      <w:r>
        <w:t xml:space="preserve">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w:t>
      </w:r>
      <w:r>
        <w:rPr>
          <w:spacing w:val="-2"/>
        </w:rPr>
        <w:t>обратно.</w:t>
      </w:r>
    </w:p>
    <w:p w14:paraId="7B53CA6F" w14:textId="77777777" w:rsidR="00DD28B4" w:rsidRDefault="006F0148">
      <w:pPr>
        <w:pStyle w:val="a3"/>
        <w:ind w:left="643" w:firstLine="0"/>
      </w:pPr>
      <w:r>
        <w:t>Арифметические</w:t>
      </w:r>
      <w:r>
        <w:rPr>
          <w:spacing w:val="-5"/>
        </w:rPr>
        <w:t xml:space="preserve"> </w:t>
      </w:r>
      <w:r>
        <w:t>операции</w:t>
      </w:r>
      <w:r>
        <w:rPr>
          <w:spacing w:val="-1"/>
        </w:rPr>
        <w:t xml:space="preserve"> </w:t>
      </w:r>
      <w:r>
        <w:t>в</w:t>
      </w:r>
      <w:r>
        <w:rPr>
          <w:spacing w:val="-5"/>
        </w:rPr>
        <w:t xml:space="preserve"> </w:t>
      </w:r>
      <w:r>
        <w:t>двоичной</w:t>
      </w:r>
      <w:r>
        <w:rPr>
          <w:spacing w:val="-4"/>
        </w:rPr>
        <w:t xml:space="preserve"> </w:t>
      </w:r>
      <w:r>
        <w:t>системе</w:t>
      </w:r>
      <w:r>
        <w:rPr>
          <w:spacing w:val="-5"/>
        </w:rPr>
        <w:t xml:space="preserve"> </w:t>
      </w:r>
      <w:r>
        <w:rPr>
          <w:spacing w:val="-2"/>
        </w:rPr>
        <w:t>счисления.</w:t>
      </w:r>
    </w:p>
    <w:p w14:paraId="5889FBE9" w14:textId="77777777" w:rsidR="00DD28B4" w:rsidRDefault="006F0148">
      <w:pPr>
        <w:ind w:left="643"/>
        <w:jc w:val="both"/>
        <w:rPr>
          <w:i/>
          <w:sz w:val="24"/>
        </w:rPr>
      </w:pPr>
      <w:r>
        <w:rPr>
          <w:i/>
          <w:sz w:val="24"/>
        </w:rPr>
        <w:t>Элементы</w:t>
      </w:r>
      <w:r>
        <w:rPr>
          <w:i/>
          <w:spacing w:val="-4"/>
          <w:sz w:val="24"/>
        </w:rPr>
        <w:t xml:space="preserve"> </w:t>
      </w:r>
      <w:r>
        <w:rPr>
          <w:i/>
          <w:sz w:val="24"/>
        </w:rPr>
        <w:t>математической</w:t>
      </w:r>
      <w:r>
        <w:rPr>
          <w:i/>
          <w:spacing w:val="-6"/>
          <w:sz w:val="24"/>
        </w:rPr>
        <w:t xml:space="preserve"> </w:t>
      </w:r>
      <w:r>
        <w:rPr>
          <w:i/>
          <w:spacing w:val="-2"/>
          <w:sz w:val="24"/>
        </w:rPr>
        <w:t>логики.</w:t>
      </w:r>
    </w:p>
    <w:p w14:paraId="4091EF96" w14:textId="77777777" w:rsidR="00DD28B4" w:rsidRDefault="006F0148">
      <w:pPr>
        <w:pStyle w:val="a3"/>
        <w:ind w:right="139"/>
      </w:pPr>
      <w: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w:t>
      </w:r>
      <w:r>
        <w:rPr>
          <w:spacing w:val="53"/>
        </w:rPr>
        <w:t xml:space="preserve"> </w:t>
      </w:r>
      <w:r>
        <w:t>входящих</w:t>
      </w:r>
      <w:r>
        <w:rPr>
          <w:spacing w:val="48"/>
        </w:rPr>
        <w:t xml:space="preserve"> </w:t>
      </w:r>
      <w:r>
        <w:t>в</w:t>
      </w:r>
      <w:r>
        <w:rPr>
          <w:spacing w:val="50"/>
        </w:rPr>
        <w:t xml:space="preserve"> </w:t>
      </w:r>
      <w:r>
        <w:t>него</w:t>
      </w:r>
      <w:r>
        <w:rPr>
          <w:spacing w:val="50"/>
        </w:rPr>
        <w:t xml:space="preserve"> </w:t>
      </w:r>
      <w:r>
        <w:t>элементарных</w:t>
      </w:r>
      <w:r>
        <w:rPr>
          <w:spacing w:val="52"/>
        </w:rPr>
        <w:t xml:space="preserve"> </w:t>
      </w:r>
      <w:r>
        <w:t>высказываний.</w:t>
      </w:r>
      <w:r>
        <w:rPr>
          <w:spacing w:val="49"/>
        </w:rPr>
        <w:t xml:space="preserve"> </w:t>
      </w:r>
      <w:r>
        <w:t>Логические</w:t>
      </w:r>
      <w:r>
        <w:rPr>
          <w:spacing w:val="50"/>
        </w:rPr>
        <w:t xml:space="preserve"> </w:t>
      </w:r>
      <w:r>
        <w:t>выражения.</w:t>
      </w:r>
      <w:r>
        <w:rPr>
          <w:spacing w:val="50"/>
        </w:rPr>
        <w:t xml:space="preserve"> </w:t>
      </w:r>
      <w:r>
        <w:rPr>
          <w:spacing w:val="-2"/>
        </w:rPr>
        <w:t>Правила</w:t>
      </w:r>
    </w:p>
    <w:p w14:paraId="39A13472" w14:textId="77777777" w:rsidR="00DD28B4" w:rsidRDefault="006F0148">
      <w:pPr>
        <w:pStyle w:val="a3"/>
        <w:spacing w:before="61"/>
        <w:ind w:firstLine="0"/>
        <w:jc w:val="left"/>
      </w:pPr>
      <w:r>
        <w:t>записи</w:t>
      </w:r>
      <w:r>
        <w:rPr>
          <w:spacing w:val="-3"/>
        </w:rPr>
        <w:t xml:space="preserve"> </w:t>
      </w:r>
      <w:r>
        <w:t>логических</w:t>
      </w:r>
      <w:r>
        <w:rPr>
          <w:spacing w:val="-4"/>
        </w:rPr>
        <w:t xml:space="preserve"> </w:t>
      </w:r>
      <w:r>
        <w:t>выражений.</w:t>
      </w:r>
      <w:r>
        <w:rPr>
          <w:spacing w:val="-5"/>
        </w:rPr>
        <w:t xml:space="preserve"> </w:t>
      </w:r>
      <w:r>
        <w:t>Построение</w:t>
      </w:r>
      <w:r>
        <w:rPr>
          <w:spacing w:val="-6"/>
        </w:rPr>
        <w:t xml:space="preserve"> </w:t>
      </w:r>
      <w:r>
        <w:t>таблиц</w:t>
      </w:r>
      <w:r>
        <w:rPr>
          <w:spacing w:val="-5"/>
        </w:rPr>
        <w:t xml:space="preserve"> </w:t>
      </w:r>
      <w:r>
        <w:t>истинности</w:t>
      </w:r>
      <w:r>
        <w:rPr>
          <w:spacing w:val="-2"/>
        </w:rPr>
        <w:t xml:space="preserve"> </w:t>
      </w:r>
      <w:r>
        <w:t>логических</w:t>
      </w:r>
      <w:r>
        <w:rPr>
          <w:spacing w:val="-5"/>
        </w:rPr>
        <w:t xml:space="preserve"> </w:t>
      </w:r>
      <w:r>
        <w:rPr>
          <w:spacing w:val="-2"/>
        </w:rPr>
        <w:t>выражений.</w:t>
      </w:r>
    </w:p>
    <w:p w14:paraId="7865C2EA" w14:textId="77777777" w:rsidR="00DD28B4" w:rsidRDefault="006F0148">
      <w:pPr>
        <w:pStyle w:val="a3"/>
        <w:ind w:left="643" w:firstLine="0"/>
        <w:jc w:val="left"/>
      </w:pPr>
      <w:r>
        <w:t>Логические</w:t>
      </w:r>
      <w:r>
        <w:rPr>
          <w:spacing w:val="-6"/>
        </w:rPr>
        <w:t xml:space="preserve"> </w:t>
      </w:r>
      <w:r>
        <w:t>элементы.</w:t>
      </w:r>
      <w:r>
        <w:rPr>
          <w:spacing w:val="-3"/>
        </w:rPr>
        <w:t xml:space="preserve"> </w:t>
      </w:r>
      <w:r>
        <w:t>Знакомство</w:t>
      </w:r>
      <w:r>
        <w:rPr>
          <w:spacing w:val="-4"/>
        </w:rPr>
        <w:t xml:space="preserve"> </w:t>
      </w:r>
      <w:r>
        <w:t>с</w:t>
      </w:r>
      <w:r>
        <w:rPr>
          <w:spacing w:val="-4"/>
        </w:rPr>
        <w:t xml:space="preserve"> </w:t>
      </w:r>
      <w:r>
        <w:t>логическими основами</w:t>
      </w:r>
      <w:r>
        <w:rPr>
          <w:spacing w:val="-3"/>
        </w:rPr>
        <w:t xml:space="preserve"> </w:t>
      </w:r>
      <w:r>
        <w:rPr>
          <w:spacing w:val="-2"/>
        </w:rPr>
        <w:t>компьютера.</w:t>
      </w:r>
    </w:p>
    <w:p w14:paraId="72F3927A" w14:textId="77777777" w:rsidR="00DD28B4" w:rsidRDefault="006F0148">
      <w:pPr>
        <w:ind w:left="643"/>
        <w:rPr>
          <w:i/>
          <w:sz w:val="24"/>
        </w:rPr>
      </w:pPr>
      <w:r>
        <w:rPr>
          <w:i/>
          <w:sz w:val="24"/>
        </w:rPr>
        <w:t>Алгоритмы</w:t>
      </w:r>
      <w:r>
        <w:rPr>
          <w:i/>
          <w:spacing w:val="-4"/>
          <w:sz w:val="24"/>
        </w:rPr>
        <w:t xml:space="preserve"> </w:t>
      </w:r>
      <w:r>
        <w:rPr>
          <w:i/>
          <w:sz w:val="24"/>
        </w:rPr>
        <w:t>и</w:t>
      </w:r>
      <w:r>
        <w:rPr>
          <w:i/>
          <w:spacing w:val="-3"/>
          <w:sz w:val="24"/>
        </w:rPr>
        <w:t xml:space="preserve"> </w:t>
      </w:r>
      <w:r>
        <w:rPr>
          <w:i/>
          <w:spacing w:val="-2"/>
          <w:sz w:val="24"/>
        </w:rPr>
        <w:t>программирование.</w:t>
      </w:r>
    </w:p>
    <w:p w14:paraId="05473BC0" w14:textId="77777777" w:rsidR="00DD28B4" w:rsidRDefault="006F0148">
      <w:pPr>
        <w:ind w:left="643"/>
        <w:rPr>
          <w:i/>
          <w:sz w:val="24"/>
        </w:rPr>
      </w:pPr>
      <w:r>
        <w:rPr>
          <w:i/>
          <w:sz w:val="24"/>
          <w:u w:val="single"/>
        </w:rPr>
        <w:t>Исполнители</w:t>
      </w:r>
      <w:r>
        <w:rPr>
          <w:i/>
          <w:spacing w:val="-5"/>
          <w:sz w:val="24"/>
          <w:u w:val="single"/>
        </w:rPr>
        <w:t xml:space="preserve"> </w:t>
      </w:r>
      <w:r>
        <w:rPr>
          <w:i/>
          <w:sz w:val="24"/>
          <w:u w:val="single"/>
        </w:rPr>
        <w:t>и</w:t>
      </w:r>
      <w:r>
        <w:rPr>
          <w:i/>
          <w:spacing w:val="-2"/>
          <w:sz w:val="24"/>
          <w:u w:val="single"/>
        </w:rPr>
        <w:t xml:space="preserve"> </w:t>
      </w:r>
      <w:r>
        <w:rPr>
          <w:i/>
          <w:sz w:val="24"/>
          <w:u w:val="single"/>
        </w:rPr>
        <w:t>алгоритмы.</w:t>
      </w:r>
      <w:r>
        <w:rPr>
          <w:i/>
          <w:spacing w:val="-2"/>
          <w:sz w:val="24"/>
          <w:u w:val="single"/>
        </w:rPr>
        <w:t xml:space="preserve"> </w:t>
      </w:r>
      <w:r>
        <w:rPr>
          <w:i/>
          <w:sz w:val="24"/>
          <w:u w:val="single"/>
        </w:rPr>
        <w:t>Алгоритмические</w:t>
      </w:r>
      <w:r>
        <w:rPr>
          <w:i/>
          <w:spacing w:val="-3"/>
          <w:sz w:val="24"/>
          <w:u w:val="single"/>
        </w:rPr>
        <w:t xml:space="preserve"> </w:t>
      </w:r>
      <w:r>
        <w:rPr>
          <w:i/>
          <w:spacing w:val="-2"/>
          <w:sz w:val="24"/>
          <w:u w:val="single"/>
        </w:rPr>
        <w:t>конструкции.</w:t>
      </w:r>
    </w:p>
    <w:p w14:paraId="18CBD7BF" w14:textId="77777777" w:rsidR="00DD28B4" w:rsidRDefault="006F0148">
      <w:pPr>
        <w:pStyle w:val="a3"/>
        <w:tabs>
          <w:tab w:val="left" w:pos="1795"/>
          <w:tab w:val="left" w:pos="3187"/>
          <w:tab w:val="left" w:pos="4831"/>
          <w:tab w:val="left" w:pos="6352"/>
          <w:tab w:val="left" w:pos="7646"/>
          <w:tab w:val="left" w:pos="8265"/>
          <w:tab w:val="left" w:pos="9028"/>
        </w:tabs>
        <w:ind w:right="142"/>
        <w:jc w:val="left"/>
      </w:pPr>
      <w:r>
        <w:rPr>
          <w:spacing w:val="-2"/>
        </w:rPr>
        <w:t>Понятие</w:t>
      </w:r>
      <w:r>
        <w:tab/>
      </w:r>
      <w:r>
        <w:rPr>
          <w:spacing w:val="-2"/>
        </w:rPr>
        <w:t>алгоритма.</w:t>
      </w:r>
      <w:r>
        <w:tab/>
      </w:r>
      <w:r>
        <w:rPr>
          <w:spacing w:val="-2"/>
        </w:rPr>
        <w:t>Исполнители</w:t>
      </w:r>
      <w:r>
        <w:tab/>
      </w:r>
      <w:r>
        <w:rPr>
          <w:spacing w:val="-2"/>
        </w:rPr>
        <w:t>алгоритмов.</w:t>
      </w:r>
      <w:r>
        <w:tab/>
      </w:r>
      <w:r>
        <w:rPr>
          <w:spacing w:val="-2"/>
        </w:rPr>
        <w:t>Алгоритм</w:t>
      </w:r>
      <w:r>
        <w:tab/>
      </w:r>
      <w:r>
        <w:rPr>
          <w:spacing w:val="-4"/>
        </w:rPr>
        <w:t>как</w:t>
      </w:r>
      <w:r>
        <w:tab/>
      </w:r>
      <w:r>
        <w:rPr>
          <w:spacing w:val="-4"/>
        </w:rPr>
        <w:t>план</w:t>
      </w:r>
      <w:r>
        <w:tab/>
      </w:r>
      <w:r>
        <w:rPr>
          <w:spacing w:val="-2"/>
        </w:rPr>
        <w:t>управления исполнителем.</w:t>
      </w:r>
    </w:p>
    <w:p w14:paraId="5F206731" w14:textId="77777777" w:rsidR="00DD28B4" w:rsidRDefault="006F0148">
      <w:pPr>
        <w:pStyle w:val="a3"/>
        <w:tabs>
          <w:tab w:val="left" w:pos="1814"/>
          <w:tab w:val="left" w:pos="3148"/>
          <w:tab w:val="left" w:pos="4286"/>
          <w:tab w:val="left" w:pos="5200"/>
          <w:tab w:val="left" w:pos="6472"/>
          <w:tab w:val="left" w:pos="7922"/>
          <w:tab w:val="left" w:pos="8253"/>
          <w:tab w:val="left" w:pos="8942"/>
        </w:tabs>
        <w:ind w:right="141"/>
        <w:jc w:val="left"/>
      </w:pPr>
      <w:r>
        <w:rPr>
          <w:spacing w:val="-2"/>
        </w:rPr>
        <w:t>Свойства</w:t>
      </w:r>
      <w:r>
        <w:tab/>
      </w:r>
      <w:r>
        <w:rPr>
          <w:spacing w:val="-2"/>
        </w:rPr>
        <w:t>алгоритма.</w:t>
      </w:r>
      <w:r>
        <w:tab/>
      </w:r>
      <w:r>
        <w:rPr>
          <w:spacing w:val="-2"/>
        </w:rPr>
        <w:t>Способы</w:t>
      </w:r>
      <w:r>
        <w:tab/>
      </w:r>
      <w:r>
        <w:rPr>
          <w:spacing w:val="-2"/>
        </w:rPr>
        <w:t>записи</w:t>
      </w:r>
      <w:r>
        <w:tab/>
      </w:r>
      <w:r>
        <w:rPr>
          <w:spacing w:val="-2"/>
        </w:rPr>
        <w:t>алгоритма</w:t>
      </w:r>
      <w:r>
        <w:tab/>
      </w:r>
      <w:r>
        <w:rPr>
          <w:spacing w:val="-2"/>
        </w:rPr>
        <w:t>(словесный,</w:t>
      </w:r>
      <w:r>
        <w:tab/>
      </w:r>
      <w:r>
        <w:rPr>
          <w:spacing w:val="-10"/>
        </w:rPr>
        <w:t>в</w:t>
      </w:r>
      <w:r>
        <w:tab/>
      </w:r>
      <w:r>
        <w:rPr>
          <w:spacing w:val="-4"/>
        </w:rPr>
        <w:t>виде</w:t>
      </w:r>
      <w:r>
        <w:tab/>
      </w:r>
      <w:r>
        <w:rPr>
          <w:spacing w:val="-2"/>
        </w:rPr>
        <w:t>блок-схемы, программа).</w:t>
      </w:r>
    </w:p>
    <w:p w14:paraId="7923B477" w14:textId="77777777" w:rsidR="00DD28B4" w:rsidRDefault="006F0148">
      <w:pPr>
        <w:pStyle w:val="a3"/>
        <w:tabs>
          <w:tab w:val="left" w:pos="2769"/>
          <w:tab w:val="left" w:pos="4442"/>
          <w:tab w:val="left" w:pos="6081"/>
          <w:tab w:val="left" w:pos="7831"/>
          <w:tab w:val="left" w:pos="9201"/>
        </w:tabs>
        <w:spacing w:line="274" w:lineRule="exact"/>
        <w:ind w:left="643" w:firstLine="0"/>
        <w:jc w:val="left"/>
      </w:pPr>
      <w:r>
        <w:rPr>
          <w:spacing w:val="-2"/>
        </w:rPr>
        <w:t>Алгоритмические</w:t>
      </w:r>
      <w:r>
        <w:tab/>
      </w:r>
      <w:r>
        <w:rPr>
          <w:spacing w:val="-2"/>
        </w:rPr>
        <w:t>конструкции.</w:t>
      </w:r>
      <w:r>
        <w:tab/>
      </w:r>
      <w:r>
        <w:rPr>
          <w:spacing w:val="-2"/>
        </w:rPr>
        <w:t>Конструкция</w:t>
      </w:r>
      <w:r>
        <w:tab/>
      </w:r>
      <w:r>
        <w:rPr>
          <w:spacing w:val="-2"/>
        </w:rPr>
        <w:t>«следование».</w:t>
      </w:r>
      <w:r>
        <w:tab/>
      </w:r>
      <w:r>
        <w:rPr>
          <w:spacing w:val="-2"/>
        </w:rPr>
        <w:t>Линейный</w:t>
      </w:r>
      <w:r>
        <w:tab/>
      </w:r>
      <w:r>
        <w:rPr>
          <w:spacing w:val="-2"/>
        </w:rPr>
        <w:t>алгоритм.</w:t>
      </w:r>
    </w:p>
    <w:p w14:paraId="69CF281F" w14:textId="77777777" w:rsidR="00DD28B4" w:rsidRDefault="006F0148">
      <w:pPr>
        <w:pStyle w:val="a3"/>
        <w:ind w:firstLine="0"/>
        <w:jc w:val="left"/>
      </w:pPr>
      <w:r>
        <w:t>Ограниченность</w:t>
      </w:r>
      <w:r>
        <w:rPr>
          <w:spacing w:val="-6"/>
        </w:rPr>
        <w:t xml:space="preserve"> </w:t>
      </w:r>
      <w:r>
        <w:t>линейных</w:t>
      </w:r>
      <w:r>
        <w:rPr>
          <w:spacing w:val="-9"/>
        </w:rPr>
        <w:t xml:space="preserve"> </w:t>
      </w:r>
      <w:r>
        <w:t>алгоритмов:</w:t>
      </w:r>
      <w:r>
        <w:rPr>
          <w:spacing w:val="-7"/>
        </w:rPr>
        <w:t xml:space="preserve"> </w:t>
      </w:r>
      <w:r>
        <w:t>невозможность</w:t>
      </w:r>
      <w:r>
        <w:rPr>
          <w:spacing w:val="-8"/>
        </w:rPr>
        <w:t xml:space="preserve"> </w:t>
      </w:r>
      <w:r>
        <w:t>предусмотреть</w:t>
      </w:r>
      <w:r>
        <w:rPr>
          <w:spacing w:val="-7"/>
        </w:rPr>
        <w:t xml:space="preserve"> </w:t>
      </w:r>
      <w:r>
        <w:t>зависимость последовательности выполняемых действий от исходных данных.</w:t>
      </w:r>
    </w:p>
    <w:p w14:paraId="4B4326DF" w14:textId="77777777" w:rsidR="00DD28B4" w:rsidRDefault="006F0148">
      <w:pPr>
        <w:pStyle w:val="a3"/>
        <w:ind w:left="643" w:firstLine="0"/>
        <w:jc w:val="left"/>
      </w:pPr>
      <w:r>
        <w:t>Конструкция</w:t>
      </w:r>
      <w:r>
        <w:rPr>
          <w:spacing w:val="8"/>
        </w:rPr>
        <w:t xml:space="preserve"> </w:t>
      </w:r>
      <w:r>
        <w:t>«ветвление»:</w:t>
      </w:r>
      <w:r>
        <w:rPr>
          <w:spacing w:val="9"/>
        </w:rPr>
        <w:t xml:space="preserve"> </w:t>
      </w:r>
      <w:r>
        <w:t>полная</w:t>
      </w:r>
      <w:r>
        <w:rPr>
          <w:spacing w:val="8"/>
        </w:rPr>
        <w:t xml:space="preserve"> </w:t>
      </w:r>
      <w:r>
        <w:t>и</w:t>
      </w:r>
      <w:r>
        <w:rPr>
          <w:spacing w:val="7"/>
        </w:rPr>
        <w:t xml:space="preserve"> </w:t>
      </w:r>
      <w:r>
        <w:t>неполная</w:t>
      </w:r>
      <w:r>
        <w:rPr>
          <w:spacing w:val="6"/>
        </w:rPr>
        <w:t xml:space="preserve"> </w:t>
      </w:r>
      <w:r>
        <w:t>формы.</w:t>
      </w:r>
      <w:r>
        <w:rPr>
          <w:spacing w:val="8"/>
        </w:rPr>
        <w:t xml:space="preserve"> </w:t>
      </w:r>
      <w:r>
        <w:t>Выполнение</w:t>
      </w:r>
      <w:r>
        <w:rPr>
          <w:spacing w:val="7"/>
        </w:rPr>
        <w:t xml:space="preserve"> </w:t>
      </w:r>
      <w:r>
        <w:t>и</w:t>
      </w:r>
      <w:r>
        <w:rPr>
          <w:spacing w:val="7"/>
        </w:rPr>
        <w:t xml:space="preserve"> </w:t>
      </w:r>
      <w:r>
        <w:t>невыполнение</w:t>
      </w:r>
      <w:r>
        <w:rPr>
          <w:spacing w:val="11"/>
        </w:rPr>
        <w:t xml:space="preserve"> </w:t>
      </w:r>
      <w:r>
        <w:rPr>
          <w:spacing w:val="-2"/>
        </w:rPr>
        <w:t>условия</w:t>
      </w:r>
    </w:p>
    <w:p w14:paraId="6A370B48" w14:textId="77777777" w:rsidR="00DD28B4" w:rsidRDefault="006F0148">
      <w:pPr>
        <w:pStyle w:val="a3"/>
        <w:ind w:firstLine="0"/>
        <w:jc w:val="left"/>
      </w:pPr>
      <w:r>
        <w:t>(истинность</w:t>
      </w:r>
      <w:r>
        <w:rPr>
          <w:spacing w:val="-3"/>
        </w:rPr>
        <w:t xml:space="preserve"> </w:t>
      </w:r>
      <w:r>
        <w:t>и</w:t>
      </w:r>
      <w:r>
        <w:rPr>
          <w:spacing w:val="-1"/>
        </w:rPr>
        <w:t xml:space="preserve"> </w:t>
      </w:r>
      <w:r>
        <w:t>ложность</w:t>
      </w:r>
      <w:r>
        <w:rPr>
          <w:spacing w:val="-2"/>
        </w:rPr>
        <w:t xml:space="preserve"> </w:t>
      </w:r>
      <w:r>
        <w:t>высказывания).</w:t>
      </w:r>
      <w:r>
        <w:rPr>
          <w:spacing w:val="-3"/>
        </w:rPr>
        <w:t xml:space="preserve"> </w:t>
      </w:r>
      <w:r>
        <w:t>Простые</w:t>
      </w:r>
      <w:r>
        <w:rPr>
          <w:spacing w:val="-5"/>
        </w:rPr>
        <w:t xml:space="preserve"> </w:t>
      </w:r>
      <w:r>
        <w:t>и</w:t>
      </w:r>
      <w:r>
        <w:rPr>
          <w:spacing w:val="-1"/>
        </w:rPr>
        <w:t xml:space="preserve"> </w:t>
      </w:r>
      <w:r>
        <w:t>составные</w:t>
      </w:r>
      <w:r>
        <w:rPr>
          <w:spacing w:val="-6"/>
        </w:rPr>
        <w:t xml:space="preserve"> </w:t>
      </w:r>
      <w:r>
        <w:rPr>
          <w:spacing w:val="-2"/>
        </w:rPr>
        <w:t>условия.</w:t>
      </w:r>
    </w:p>
    <w:p w14:paraId="5CB8B3ED" w14:textId="77777777" w:rsidR="00DD28B4" w:rsidRDefault="006F0148">
      <w:pPr>
        <w:pStyle w:val="a3"/>
        <w:spacing w:before="1"/>
        <w:ind w:right="142"/>
      </w:pPr>
      <w:r>
        <w:t>Конструкция «повторения»: циклы с заданным</w:t>
      </w:r>
      <w:r>
        <w:rPr>
          <w:spacing w:val="-1"/>
        </w:rPr>
        <w:t xml:space="preserve"> </w:t>
      </w:r>
      <w:r>
        <w:t>числом повторений, с условием выполнения, с переменной цикла.</w:t>
      </w:r>
    </w:p>
    <w:p w14:paraId="34DB8515" w14:textId="77777777" w:rsidR="00DD28B4" w:rsidRDefault="006F0148">
      <w:pPr>
        <w:pStyle w:val="a3"/>
        <w:ind w:right="139"/>
      </w:pPr>
      <w:r>
        <w:t>Разработка для</w:t>
      </w:r>
      <w:r>
        <w:rPr>
          <w:spacing w:val="-2"/>
        </w:rPr>
        <w:t xml:space="preserve"> </w:t>
      </w:r>
      <w:r>
        <w:t>формального</w:t>
      </w:r>
      <w:r>
        <w:rPr>
          <w:spacing w:val="-1"/>
        </w:rPr>
        <w:t xml:space="preserve"> </w:t>
      </w:r>
      <w:r>
        <w:t>исполнителя алгоритма, приводящего</w:t>
      </w:r>
      <w:r>
        <w:rPr>
          <w:spacing w:val="-1"/>
        </w:rPr>
        <w:t xml:space="preserve"> </w:t>
      </w:r>
      <w:r>
        <w:t>к требуемому</w:t>
      </w:r>
      <w:r>
        <w:rPr>
          <w:spacing w:val="-1"/>
        </w:rPr>
        <w:t xml:space="preserve"> </w:t>
      </w:r>
      <w:r>
        <w:t>результату при конкретных исходных данных. Разработка несложных алгоритмов с использованием</w:t>
      </w:r>
      <w:r>
        <w:rPr>
          <w:spacing w:val="40"/>
        </w:rPr>
        <w:t xml:space="preserve"> </w:t>
      </w:r>
      <w:r>
        <w:t>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648D4560" w14:textId="77777777" w:rsidR="00DD28B4" w:rsidRDefault="006F0148">
      <w:pPr>
        <w:ind w:left="643"/>
        <w:jc w:val="both"/>
        <w:rPr>
          <w:i/>
          <w:sz w:val="24"/>
        </w:rPr>
      </w:pPr>
      <w:r>
        <w:rPr>
          <w:i/>
          <w:sz w:val="24"/>
        </w:rPr>
        <w:t>Язык</w:t>
      </w:r>
      <w:r>
        <w:rPr>
          <w:i/>
          <w:spacing w:val="1"/>
          <w:sz w:val="24"/>
        </w:rPr>
        <w:t xml:space="preserve"> </w:t>
      </w:r>
      <w:r>
        <w:rPr>
          <w:i/>
          <w:spacing w:val="-2"/>
          <w:sz w:val="24"/>
        </w:rPr>
        <w:t>программирования.</w:t>
      </w:r>
    </w:p>
    <w:p w14:paraId="1AAB7069" w14:textId="77777777" w:rsidR="00DD28B4" w:rsidRDefault="006F0148">
      <w:pPr>
        <w:pStyle w:val="a3"/>
        <w:ind w:right="721"/>
      </w:pPr>
      <w:r>
        <w:t>Язык</w:t>
      </w:r>
      <w:r>
        <w:rPr>
          <w:spacing w:val="-2"/>
        </w:rPr>
        <w:t xml:space="preserve"> </w:t>
      </w:r>
      <w:r>
        <w:t>программирования</w:t>
      </w:r>
      <w:r>
        <w:rPr>
          <w:spacing w:val="-6"/>
        </w:rPr>
        <w:t xml:space="preserve"> </w:t>
      </w:r>
      <w:r>
        <w:t>(Python,</w:t>
      </w:r>
      <w:r>
        <w:rPr>
          <w:spacing w:val="-4"/>
        </w:rPr>
        <w:t xml:space="preserve"> </w:t>
      </w:r>
      <w:r>
        <w:t>C++,</w:t>
      </w:r>
      <w:r>
        <w:rPr>
          <w:spacing w:val="-6"/>
        </w:rPr>
        <w:t xml:space="preserve"> </w:t>
      </w:r>
      <w:r>
        <w:t>Паскаль,</w:t>
      </w:r>
      <w:r>
        <w:rPr>
          <w:spacing w:val="-4"/>
        </w:rPr>
        <w:t xml:space="preserve"> </w:t>
      </w:r>
      <w:r>
        <w:t>Java,</w:t>
      </w:r>
      <w:r>
        <w:rPr>
          <w:spacing w:val="-4"/>
        </w:rPr>
        <w:t xml:space="preserve"> </w:t>
      </w:r>
      <w:r>
        <w:t>C#,</w:t>
      </w:r>
      <w:r>
        <w:rPr>
          <w:spacing w:val="-4"/>
        </w:rPr>
        <w:t xml:space="preserve"> </w:t>
      </w:r>
      <w:r>
        <w:t>Школьный</w:t>
      </w:r>
      <w:r>
        <w:rPr>
          <w:spacing w:val="-3"/>
        </w:rPr>
        <w:t xml:space="preserve"> </w:t>
      </w:r>
      <w:r>
        <w:t xml:space="preserve">Алгоритмический </w:t>
      </w:r>
      <w:r>
        <w:rPr>
          <w:spacing w:val="-2"/>
        </w:rPr>
        <w:t>Язык).</w:t>
      </w:r>
    </w:p>
    <w:p w14:paraId="3E041B46" w14:textId="77777777" w:rsidR="00DD28B4" w:rsidRDefault="006F0148">
      <w:pPr>
        <w:pStyle w:val="a3"/>
        <w:ind w:left="643" w:right="1198" w:firstLine="0"/>
      </w:pPr>
      <w:r>
        <w:t>Система программирования: редактор текста программ, транслятор, отладчик. Переменная:</w:t>
      </w:r>
      <w:r>
        <w:rPr>
          <w:spacing w:val="-1"/>
        </w:rPr>
        <w:t xml:space="preserve"> </w:t>
      </w:r>
      <w:r>
        <w:t>тип,</w:t>
      </w:r>
      <w:r>
        <w:rPr>
          <w:spacing w:val="-4"/>
        </w:rPr>
        <w:t xml:space="preserve"> </w:t>
      </w:r>
      <w:r>
        <w:t>имя, значение.</w:t>
      </w:r>
      <w:r>
        <w:rPr>
          <w:spacing w:val="-1"/>
        </w:rPr>
        <w:t xml:space="preserve"> </w:t>
      </w:r>
      <w:r>
        <w:t>Целые,</w:t>
      </w:r>
      <w:r>
        <w:rPr>
          <w:spacing w:val="-1"/>
        </w:rPr>
        <w:t xml:space="preserve"> </w:t>
      </w:r>
      <w:r>
        <w:t>вещественные</w:t>
      </w:r>
      <w:r>
        <w:rPr>
          <w:spacing w:val="1"/>
        </w:rPr>
        <w:t xml:space="preserve"> </w:t>
      </w:r>
      <w:r>
        <w:t>и символьные</w:t>
      </w:r>
      <w:r>
        <w:rPr>
          <w:spacing w:val="-1"/>
        </w:rPr>
        <w:t xml:space="preserve"> </w:t>
      </w:r>
      <w:r>
        <w:rPr>
          <w:spacing w:val="-2"/>
        </w:rPr>
        <w:t>переменные.</w:t>
      </w:r>
    </w:p>
    <w:p w14:paraId="3E972FEF" w14:textId="77777777" w:rsidR="00DD28B4" w:rsidRDefault="006F0148">
      <w:pPr>
        <w:pStyle w:val="a3"/>
        <w:spacing w:before="1"/>
        <w:ind w:right="138"/>
      </w:pPr>
      <w: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4916C60E" w14:textId="77777777" w:rsidR="00DD28B4" w:rsidRDefault="006F0148">
      <w:pPr>
        <w:pStyle w:val="a3"/>
        <w:ind w:right="140"/>
      </w:pPr>
      <w: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09B8E5F3" w14:textId="77777777" w:rsidR="00DD28B4" w:rsidRDefault="006F0148">
      <w:pPr>
        <w:pStyle w:val="a3"/>
        <w:ind w:right="140"/>
      </w:pPr>
      <w:r>
        <w:t>Диалоговая отладка программ: пошаговое выполнение, просмотр значений величин, отладочный вывод, выбор точки останова.</w:t>
      </w:r>
    </w:p>
    <w:p w14:paraId="155A4D1C" w14:textId="77777777" w:rsidR="00DD28B4" w:rsidRDefault="006F0148">
      <w:pPr>
        <w:pStyle w:val="a3"/>
        <w:ind w:right="142"/>
      </w:pPr>
      <w: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w:t>
      </w:r>
      <w:r>
        <w:rPr>
          <w:spacing w:val="40"/>
        </w:rPr>
        <w:t xml:space="preserve"> </w:t>
      </w:r>
      <w:r>
        <w:t>основанием, меньшим или равным 10, на отдельные цифры.</w:t>
      </w:r>
    </w:p>
    <w:p w14:paraId="444CD6A1" w14:textId="77777777" w:rsidR="00DD28B4" w:rsidRDefault="006F0148">
      <w:pPr>
        <w:pStyle w:val="a3"/>
        <w:ind w:right="142"/>
      </w:pPr>
      <w:r>
        <w:t>Цикл с переменной. Алгоритмы проверки делимости одного целого числа на другое, проверки натурального числа на простоту.</w:t>
      </w:r>
    </w:p>
    <w:p w14:paraId="52D2C5D0" w14:textId="77777777" w:rsidR="00DD28B4" w:rsidRDefault="006F0148">
      <w:pPr>
        <w:pStyle w:val="a3"/>
        <w:spacing w:before="1"/>
        <w:ind w:right="141"/>
      </w:pPr>
      <w: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7AFBA8E8" w14:textId="77777777" w:rsidR="00DD28B4" w:rsidRDefault="006F0148">
      <w:pPr>
        <w:ind w:left="643"/>
        <w:jc w:val="both"/>
        <w:rPr>
          <w:i/>
          <w:sz w:val="24"/>
        </w:rPr>
      </w:pPr>
      <w:r>
        <w:rPr>
          <w:i/>
          <w:sz w:val="24"/>
        </w:rPr>
        <w:t>Анализ</w:t>
      </w:r>
      <w:r>
        <w:rPr>
          <w:i/>
          <w:spacing w:val="-4"/>
          <w:sz w:val="24"/>
        </w:rPr>
        <w:t xml:space="preserve"> </w:t>
      </w:r>
      <w:r>
        <w:rPr>
          <w:i/>
          <w:spacing w:val="-2"/>
          <w:sz w:val="24"/>
        </w:rPr>
        <w:t>алгоритмов.</w:t>
      </w:r>
    </w:p>
    <w:p w14:paraId="238BBF26" w14:textId="77777777" w:rsidR="00DD28B4" w:rsidRDefault="006F0148">
      <w:pPr>
        <w:pStyle w:val="a3"/>
        <w:ind w:right="143"/>
      </w:pPr>
      <w: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4330D9D0" w14:textId="77777777" w:rsidR="00DD28B4" w:rsidRDefault="006F0148">
      <w:pPr>
        <w:pStyle w:val="1"/>
        <w:ind w:right="5732"/>
      </w:pPr>
      <w:r>
        <w:t>Содержание</w:t>
      </w:r>
      <w:r>
        <w:rPr>
          <w:spacing w:val="-11"/>
        </w:rPr>
        <w:t xml:space="preserve"> </w:t>
      </w:r>
      <w:r>
        <w:t>обучения</w:t>
      </w:r>
      <w:r>
        <w:rPr>
          <w:spacing w:val="-11"/>
        </w:rPr>
        <w:t xml:space="preserve"> </w:t>
      </w:r>
      <w:r>
        <w:t>в</w:t>
      </w:r>
      <w:r>
        <w:rPr>
          <w:spacing w:val="-10"/>
        </w:rPr>
        <w:t xml:space="preserve"> </w:t>
      </w:r>
      <w:r>
        <w:t>9</w:t>
      </w:r>
      <w:r>
        <w:rPr>
          <w:spacing w:val="-10"/>
        </w:rPr>
        <w:t xml:space="preserve"> </w:t>
      </w:r>
      <w:r>
        <w:t xml:space="preserve">классе. </w:t>
      </w:r>
      <w:r>
        <w:rPr>
          <w:u w:val="single"/>
        </w:rPr>
        <w:t>Цифровая грамотность.</w:t>
      </w:r>
    </w:p>
    <w:p w14:paraId="4420E591" w14:textId="77777777" w:rsidR="00DD28B4" w:rsidRDefault="006F0148">
      <w:pPr>
        <w:ind w:left="643"/>
        <w:rPr>
          <w:i/>
          <w:sz w:val="24"/>
        </w:rPr>
      </w:pPr>
      <w:r>
        <w:rPr>
          <w:i/>
          <w:sz w:val="24"/>
        </w:rPr>
        <w:t>Глобальная сеть</w:t>
      </w:r>
      <w:r>
        <w:rPr>
          <w:i/>
          <w:spacing w:val="-3"/>
          <w:sz w:val="24"/>
        </w:rPr>
        <w:t xml:space="preserve"> </w:t>
      </w:r>
      <w:r>
        <w:rPr>
          <w:i/>
          <w:sz w:val="24"/>
        </w:rPr>
        <w:t>Интернет</w:t>
      </w:r>
      <w:r>
        <w:rPr>
          <w:i/>
          <w:spacing w:val="-3"/>
          <w:sz w:val="24"/>
        </w:rPr>
        <w:t xml:space="preserve"> </w:t>
      </w:r>
      <w:r>
        <w:rPr>
          <w:i/>
          <w:sz w:val="24"/>
        </w:rPr>
        <w:t>и</w:t>
      </w:r>
      <w:r>
        <w:rPr>
          <w:i/>
          <w:spacing w:val="-1"/>
          <w:sz w:val="24"/>
        </w:rPr>
        <w:t xml:space="preserve"> </w:t>
      </w:r>
      <w:r>
        <w:rPr>
          <w:i/>
          <w:sz w:val="24"/>
        </w:rPr>
        <w:t>стратегии</w:t>
      </w:r>
      <w:r>
        <w:rPr>
          <w:i/>
          <w:spacing w:val="-3"/>
          <w:sz w:val="24"/>
        </w:rPr>
        <w:t xml:space="preserve"> </w:t>
      </w:r>
      <w:r>
        <w:rPr>
          <w:i/>
          <w:sz w:val="24"/>
        </w:rPr>
        <w:t>безопасного</w:t>
      </w:r>
      <w:r>
        <w:rPr>
          <w:i/>
          <w:spacing w:val="-1"/>
          <w:sz w:val="24"/>
        </w:rPr>
        <w:t xml:space="preserve"> </w:t>
      </w:r>
      <w:r>
        <w:rPr>
          <w:i/>
          <w:sz w:val="24"/>
        </w:rPr>
        <w:t>поведения</w:t>
      </w:r>
      <w:r>
        <w:rPr>
          <w:i/>
          <w:spacing w:val="-1"/>
          <w:sz w:val="24"/>
        </w:rPr>
        <w:t xml:space="preserve"> </w:t>
      </w:r>
      <w:r>
        <w:rPr>
          <w:i/>
          <w:sz w:val="24"/>
        </w:rPr>
        <w:t>в</w:t>
      </w:r>
      <w:r>
        <w:rPr>
          <w:i/>
          <w:spacing w:val="-2"/>
          <w:sz w:val="24"/>
        </w:rPr>
        <w:t xml:space="preserve"> </w:t>
      </w:r>
      <w:r>
        <w:rPr>
          <w:i/>
          <w:spacing w:val="-4"/>
          <w:sz w:val="24"/>
        </w:rPr>
        <w:t>ней.</w:t>
      </w:r>
    </w:p>
    <w:p w14:paraId="3D13BFD2" w14:textId="77777777" w:rsidR="00DD28B4" w:rsidRDefault="006F0148">
      <w:pPr>
        <w:pStyle w:val="a3"/>
        <w:ind w:right="139"/>
      </w:pPr>
      <w: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39B2B474" w14:textId="77777777" w:rsidR="00DD28B4" w:rsidRDefault="006F0148">
      <w:pPr>
        <w:pStyle w:val="a3"/>
        <w:ind w:right="140"/>
      </w:pPr>
      <w: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w:t>
      </w:r>
      <w:r>
        <w:rPr>
          <w:spacing w:val="-1"/>
        </w:rPr>
        <w:t xml:space="preserve"> </w:t>
      </w:r>
      <w:r>
        <w:t>личной</w:t>
      </w:r>
      <w:r>
        <w:rPr>
          <w:spacing w:val="-1"/>
        </w:rPr>
        <w:t xml:space="preserve"> </w:t>
      </w:r>
      <w:r>
        <w:t>информации в</w:t>
      </w:r>
      <w:r>
        <w:rPr>
          <w:spacing w:val="-2"/>
        </w:rPr>
        <w:t xml:space="preserve"> </w:t>
      </w:r>
      <w:r>
        <w:t>сети</w:t>
      </w:r>
      <w:r>
        <w:rPr>
          <w:spacing w:val="-3"/>
        </w:rPr>
        <w:t xml:space="preserve"> </w:t>
      </w:r>
      <w:r>
        <w:t>Интернет.</w:t>
      </w:r>
      <w:r>
        <w:rPr>
          <w:spacing w:val="-3"/>
        </w:rPr>
        <w:t xml:space="preserve"> </w:t>
      </w:r>
      <w:r>
        <w:t>Безопасные</w:t>
      </w:r>
      <w:r>
        <w:rPr>
          <w:spacing w:val="-3"/>
        </w:rPr>
        <w:t xml:space="preserve"> </w:t>
      </w:r>
      <w:r>
        <w:t>стратегии</w:t>
      </w:r>
      <w:r>
        <w:rPr>
          <w:spacing w:val="-1"/>
        </w:rPr>
        <w:t xml:space="preserve"> </w:t>
      </w:r>
      <w:r>
        <w:t>поведения</w:t>
      </w:r>
      <w:r>
        <w:rPr>
          <w:spacing w:val="-2"/>
        </w:rPr>
        <w:t xml:space="preserve"> </w:t>
      </w:r>
      <w:r>
        <w:t>в</w:t>
      </w:r>
      <w:r>
        <w:rPr>
          <w:spacing w:val="-2"/>
        </w:rPr>
        <w:t xml:space="preserve"> </w:t>
      </w:r>
      <w:r>
        <w:t>сети</w:t>
      </w:r>
      <w:r>
        <w:rPr>
          <w:spacing w:val="-1"/>
        </w:rPr>
        <w:t xml:space="preserve"> </w:t>
      </w:r>
      <w:r>
        <w:t>Интернет. Предупреждение вовлечения в деструктивные и криминальные формы сетевой активности (кибербуллинг, фишинг и другие формы).</w:t>
      </w:r>
    </w:p>
    <w:p w14:paraId="17C1A5D4" w14:textId="77777777" w:rsidR="00DD28B4" w:rsidRDefault="006F0148">
      <w:pPr>
        <w:spacing w:before="61"/>
        <w:ind w:left="643"/>
        <w:jc w:val="both"/>
        <w:rPr>
          <w:i/>
          <w:sz w:val="24"/>
        </w:rPr>
      </w:pPr>
      <w:r>
        <w:rPr>
          <w:i/>
          <w:sz w:val="24"/>
        </w:rPr>
        <w:t>Работа</w:t>
      </w:r>
      <w:r>
        <w:rPr>
          <w:i/>
          <w:spacing w:val="-9"/>
          <w:sz w:val="24"/>
        </w:rPr>
        <w:t xml:space="preserve"> </w:t>
      </w:r>
      <w:r>
        <w:rPr>
          <w:i/>
          <w:sz w:val="24"/>
        </w:rPr>
        <w:t>в</w:t>
      </w:r>
      <w:r>
        <w:rPr>
          <w:i/>
          <w:spacing w:val="-5"/>
          <w:sz w:val="24"/>
        </w:rPr>
        <w:t xml:space="preserve"> </w:t>
      </w:r>
      <w:r>
        <w:rPr>
          <w:i/>
          <w:sz w:val="24"/>
        </w:rPr>
        <w:t xml:space="preserve">информационном </w:t>
      </w:r>
      <w:r>
        <w:rPr>
          <w:i/>
          <w:spacing w:val="-2"/>
          <w:sz w:val="24"/>
        </w:rPr>
        <w:t>пространстве.</w:t>
      </w:r>
    </w:p>
    <w:p w14:paraId="7B0367C4" w14:textId="77777777" w:rsidR="00DD28B4" w:rsidRDefault="006F0148">
      <w:pPr>
        <w:pStyle w:val="a3"/>
        <w:ind w:right="136"/>
      </w:pPr>
      <w:r>
        <w:t>Виды деятельности в сети Интернет.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w:t>
      </w:r>
      <w:r>
        <w:rPr>
          <w:spacing w:val="-1"/>
        </w:rPr>
        <w:t xml:space="preserve"> </w:t>
      </w:r>
      <w:r>
        <w:t>(онлайн-офисы). Программное</w:t>
      </w:r>
      <w:r>
        <w:rPr>
          <w:spacing w:val="-3"/>
        </w:rPr>
        <w:t xml:space="preserve"> </w:t>
      </w:r>
      <w:r>
        <w:t>обеспечение как веб-сервис: онлайновые текстовые и графические редакторы, среды разработки программ.</w:t>
      </w:r>
    </w:p>
    <w:p w14:paraId="4CB0BB6B" w14:textId="77777777" w:rsidR="00DD28B4" w:rsidRDefault="006F0148">
      <w:pPr>
        <w:spacing w:line="275" w:lineRule="exact"/>
        <w:ind w:left="643"/>
        <w:jc w:val="both"/>
        <w:rPr>
          <w:b/>
          <w:sz w:val="24"/>
        </w:rPr>
      </w:pPr>
      <w:r>
        <w:rPr>
          <w:b/>
          <w:sz w:val="24"/>
          <w:u w:val="single"/>
        </w:rPr>
        <w:t>Теоретические</w:t>
      </w:r>
      <w:r>
        <w:rPr>
          <w:b/>
          <w:spacing w:val="-2"/>
          <w:sz w:val="24"/>
          <w:u w:val="single"/>
        </w:rPr>
        <w:t xml:space="preserve"> </w:t>
      </w:r>
      <w:r>
        <w:rPr>
          <w:b/>
          <w:sz w:val="24"/>
          <w:u w:val="single"/>
        </w:rPr>
        <w:t>основы</w:t>
      </w:r>
      <w:r>
        <w:rPr>
          <w:b/>
          <w:spacing w:val="1"/>
          <w:sz w:val="24"/>
          <w:u w:val="single"/>
        </w:rPr>
        <w:t xml:space="preserve"> </w:t>
      </w:r>
      <w:r>
        <w:rPr>
          <w:b/>
          <w:spacing w:val="-2"/>
          <w:sz w:val="24"/>
          <w:u w:val="single"/>
        </w:rPr>
        <w:t>информатики.</w:t>
      </w:r>
    </w:p>
    <w:p w14:paraId="3312E365" w14:textId="77777777" w:rsidR="00DD28B4" w:rsidRDefault="006F0148">
      <w:pPr>
        <w:spacing w:line="275" w:lineRule="exact"/>
        <w:ind w:left="643"/>
        <w:jc w:val="both"/>
        <w:rPr>
          <w:i/>
          <w:sz w:val="24"/>
        </w:rPr>
      </w:pPr>
      <w:r>
        <w:rPr>
          <w:i/>
          <w:sz w:val="24"/>
        </w:rPr>
        <w:t>Моделирование</w:t>
      </w:r>
      <w:r>
        <w:rPr>
          <w:i/>
          <w:spacing w:val="-2"/>
          <w:sz w:val="24"/>
        </w:rPr>
        <w:t xml:space="preserve"> </w:t>
      </w:r>
      <w:r>
        <w:rPr>
          <w:i/>
          <w:sz w:val="24"/>
        </w:rPr>
        <w:t>как метод</w:t>
      </w:r>
      <w:r>
        <w:rPr>
          <w:i/>
          <w:spacing w:val="-1"/>
          <w:sz w:val="24"/>
        </w:rPr>
        <w:t xml:space="preserve"> </w:t>
      </w:r>
      <w:r>
        <w:rPr>
          <w:i/>
          <w:spacing w:val="-2"/>
          <w:sz w:val="24"/>
        </w:rPr>
        <w:t>познания.</w:t>
      </w:r>
    </w:p>
    <w:p w14:paraId="76AA6644" w14:textId="77777777" w:rsidR="00DD28B4" w:rsidRDefault="006F0148">
      <w:pPr>
        <w:pStyle w:val="a3"/>
        <w:ind w:right="140"/>
      </w:pPr>
      <w: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w:t>
      </w:r>
      <w:r>
        <w:rPr>
          <w:spacing w:val="-2"/>
        </w:rPr>
        <w:t xml:space="preserve"> </w:t>
      </w:r>
      <w:r>
        <w:t>объекту и целям моделирования.</w:t>
      </w:r>
    </w:p>
    <w:p w14:paraId="022230F9" w14:textId="77777777" w:rsidR="00DD28B4" w:rsidRDefault="006F0148">
      <w:pPr>
        <w:pStyle w:val="a3"/>
        <w:spacing w:before="1"/>
        <w:ind w:left="643" w:firstLine="0"/>
      </w:pPr>
      <w:r>
        <w:t>Табличные</w:t>
      </w:r>
      <w:r>
        <w:rPr>
          <w:spacing w:val="-5"/>
        </w:rPr>
        <w:t xml:space="preserve"> </w:t>
      </w:r>
      <w:r>
        <w:t>модели.</w:t>
      </w:r>
      <w:r>
        <w:rPr>
          <w:spacing w:val="-1"/>
        </w:rPr>
        <w:t xml:space="preserve"> </w:t>
      </w:r>
      <w:r>
        <w:t>Таблица</w:t>
      </w:r>
      <w:r>
        <w:rPr>
          <w:spacing w:val="-2"/>
        </w:rPr>
        <w:t xml:space="preserve"> </w:t>
      </w:r>
      <w:r>
        <w:t>как</w:t>
      </w:r>
      <w:r>
        <w:rPr>
          <w:spacing w:val="-3"/>
        </w:rPr>
        <w:t xml:space="preserve"> </w:t>
      </w:r>
      <w:r>
        <w:t>представление</w:t>
      </w:r>
      <w:r>
        <w:rPr>
          <w:spacing w:val="-2"/>
        </w:rPr>
        <w:t xml:space="preserve"> отношения.</w:t>
      </w:r>
    </w:p>
    <w:p w14:paraId="74BD7414" w14:textId="77777777" w:rsidR="00DD28B4" w:rsidRDefault="006F0148">
      <w:pPr>
        <w:pStyle w:val="a3"/>
        <w:ind w:left="643" w:firstLine="0"/>
      </w:pPr>
      <w:r>
        <w:t>Базы</w:t>
      </w:r>
      <w:r>
        <w:rPr>
          <w:spacing w:val="-2"/>
        </w:rPr>
        <w:t xml:space="preserve"> </w:t>
      </w:r>
      <w:r>
        <w:t>данных. Отбор в</w:t>
      </w:r>
      <w:r>
        <w:rPr>
          <w:spacing w:val="-1"/>
        </w:rPr>
        <w:t xml:space="preserve"> </w:t>
      </w:r>
      <w:r>
        <w:t>таблице</w:t>
      </w:r>
      <w:r>
        <w:rPr>
          <w:spacing w:val="1"/>
        </w:rPr>
        <w:t xml:space="preserve"> </w:t>
      </w:r>
      <w:r>
        <w:t>строк, удовлетворяющих</w:t>
      </w:r>
      <w:r>
        <w:rPr>
          <w:spacing w:val="1"/>
        </w:rPr>
        <w:t xml:space="preserve"> </w:t>
      </w:r>
      <w:r>
        <w:t>заданному</w:t>
      </w:r>
      <w:r>
        <w:rPr>
          <w:spacing w:val="-1"/>
        </w:rPr>
        <w:t xml:space="preserve"> </w:t>
      </w:r>
      <w:r>
        <w:rPr>
          <w:spacing w:val="-2"/>
        </w:rPr>
        <w:t>условию.</w:t>
      </w:r>
    </w:p>
    <w:p w14:paraId="231B293E" w14:textId="77777777" w:rsidR="00DD28B4" w:rsidRDefault="006F0148">
      <w:pPr>
        <w:pStyle w:val="a3"/>
        <w:ind w:right="141"/>
      </w:pPr>
      <w: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w:t>
      </w:r>
      <w:r>
        <w:rPr>
          <w:spacing w:val="40"/>
        </w:rPr>
        <w:t xml:space="preserve"> </w:t>
      </w:r>
      <w:r>
        <w:t>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6409F162" w14:textId="77777777" w:rsidR="00DD28B4" w:rsidRDefault="006F0148">
      <w:pPr>
        <w:pStyle w:val="a3"/>
        <w:ind w:left="643" w:firstLine="0"/>
      </w:pPr>
      <w:r>
        <w:t>Дерево.</w:t>
      </w:r>
      <w:r>
        <w:rPr>
          <w:spacing w:val="70"/>
        </w:rPr>
        <w:t xml:space="preserve"> </w:t>
      </w:r>
      <w:r>
        <w:t>Корень,</w:t>
      </w:r>
      <w:r>
        <w:rPr>
          <w:spacing w:val="71"/>
        </w:rPr>
        <w:t xml:space="preserve"> </w:t>
      </w:r>
      <w:r>
        <w:t>вершина</w:t>
      </w:r>
      <w:r>
        <w:rPr>
          <w:spacing w:val="69"/>
        </w:rPr>
        <w:t xml:space="preserve"> </w:t>
      </w:r>
      <w:r>
        <w:t>(узел),</w:t>
      </w:r>
      <w:r>
        <w:rPr>
          <w:spacing w:val="70"/>
        </w:rPr>
        <w:t xml:space="preserve"> </w:t>
      </w:r>
      <w:r>
        <w:t>лист,</w:t>
      </w:r>
      <w:r>
        <w:rPr>
          <w:spacing w:val="68"/>
        </w:rPr>
        <w:t xml:space="preserve"> </w:t>
      </w:r>
      <w:r>
        <w:t>ребро</w:t>
      </w:r>
      <w:r>
        <w:rPr>
          <w:spacing w:val="69"/>
        </w:rPr>
        <w:t xml:space="preserve"> </w:t>
      </w:r>
      <w:r>
        <w:t>(дуга)</w:t>
      </w:r>
      <w:r>
        <w:rPr>
          <w:spacing w:val="70"/>
        </w:rPr>
        <w:t xml:space="preserve"> </w:t>
      </w:r>
      <w:r>
        <w:t>дерева.</w:t>
      </w:r>
      <w:r>
        <w:rPr>
          <w:spacing w:val="70"/>
        </w:rPr>
        <w:t xml:space="preserve"> </w:t>
      </w:r>
      <w:r>
        <w:t>Высота</w:t>
      </w:r>
      <w:r>
        <w:rPr>
          <w:spacing w:val="69"/>
        </w:rPr>
        <w:t xml:space="preserve"> </w:t>
      </w:r>
      <w:r>
        <w:t>дерева.</w:t>
      </w:r>
      <w:r>
        <w:rPr>
          <w:spacing w:val="71"/>
        </w:rPr>
        <w:t xml:space="preserve"> </w:t>
      </w:r>
      <w:r>
        <w:rPr>
          <w:spacing w:val="-2"/>
        </w:rPr>
        <w:t>Поддерево.</w:t>
      </w:r>
    </w:p>
    <w:p w14:paraId="6C7E2FD7" w14:textId="77777777" w:rsidR="00DD28B4" w:rsidRDefault="006F0148">
      <w:pPr>
        <w:pStyle w:val="a3"/>
        <w:ind w:firstLine="0"/>
      </w:pPr>
      <w:r>
        <w:t>Примеры</w:t>
      </w:r>
      <w:r>
        <w:rPr>
          <w:spacing w:val="-7"/>
        </w:rPr>
        <w:t xml:space="preserve"> </w:t>
      </w:r>
      <w:r>
        <w:t>использования</w:t>
      </w:r>
      <w:r>
        <w:rPr>
          <w:spacing w:val="-4"/>
        </w:rPr>
        <w:t xml:space="preserve"> </w:t>
      </w:r>
      <w:r>
        <w:t>деревьев.</w:t>
      </w:r>
      <w:r>
        <w:rPr>
          <w:spacing w:val="-2"/>
        </w:rPr>
        <w:t xml:space="preserve"> </w:t>
      </w:r>
      <w:r>
        <w:t>Перебор</w:t>
      </w:r>
      <w:r>
        <w:rPr>
          <w:spacing w:val="-3"/>
        </w:rPr>
        <w:t xml:space="preserve"> </w:t>
      </w:r>
      <w:r>
        <w:t>вариантов</w:t>
      </w:r>
      <w:r>
        <w:rPr>
          <w:spacing w:val="-2"/>
        </w:rPr>
        <w:t xml:space="preserve"> </w:t>
      </w:r>
      <w:r>
        <w:t>с</w:t>
      </w:r>
      <w:r>
        <w:rPr>
          <w:spacing w:val="-3"/>
        </w:rPr>
        <w:t xml:space="preserve"> </w:t>
      </w:r>
      <w:r>
        <w:t xml:space="preserve">помощью </w:t>
      </w:r>
      <w:r>
        <w:rPr>
          <w:spacing w:val="-2"/>
        </w:rPr>
        <w:t>дерева.</w:t>
      </w:r>
    </w:p>
    <w:p w14:paraId="3FFE32E2" w14:textId="77777777" w:rsidR="00DD28B4" w:rsidRDefault="006F0148">
      <w:pPr>
        <w:pStyle w:val="a3"/>
        <w:ind w:right="139"/>
      </w:pPr>
      <w: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15F2D19C" w14:textId="77777777" w:rsidR="00DD28B4" w:rsidRDefault="006F0148">
      <w:pPr>
        <w:pStyle w:val="a3"/>
        <w:ind w:right="145"/>
      </w:pPr>
      <w: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1F60086B" w14:textId="77777777" w:rsidR="00DD28B4" w:rsidRDefault="006F0148">
      <w:pPr>
        <w:spacing w:before="1"/>
        <w:ind w:left="643"/>
        <w:jc w:val="both"/>
        <w:rPr>
          <w:b/>
          <w:sz w:val="24"/>
        </w:rPr>
      </w:pPr>
      <w:r>
        <w:rPr>
          <w:b/>
          <w:sz w:val="24"/>
          <w:u w:val="single"/>
        </w:rPr>
        <w:t>Алгоритмы</w:t>
      </w:r>
      <w:r>
        <w:rPr>
          <w:b/>
          <w:spacing w:val="-2"/>
          <w:sz w:val="24"/>
          <w:u w:val="single"/>
        </w:rPr>
        <w:t xml:space="preserve"> </w:t>
      </w:r>
      <w:r>
        <w:rPr>
          <w:b/>
          <w:sz w:val="24"/>
          <w:u w:val="single"/>
        </w:rPr>
        <w:t xml:space="preserve">и </w:t>
      </w:r>
      <w:r>
        <w:rPr>
          <w:b/>
          <w:spacing w:val="-2"/>
          <w:sz w:val="24"/>
          <w:u w:val="single"/>
        </w:rPr>
        <w:t>программирование.</w:t>
      </w:r>
    </w:p>
    <w:p w14:paraId="422FB3EF" w14:textId="77777777" w:rsidR="00DD28B4" w:rsidRDefault="006F0148">
      <w:pPr>
        <w:ind w:left="643"/>
        <w:jc w:val="both"/>
        <w:rPr>
          <w:i/>
          <w:sz w:val="24"/>
        </w:rPr>
      </w:pPr>
      <w:r>
        <w:rPr>
          <w:i/>
          <w:sz w:val="24"/>
        </w:rPr>
        <w:t>Разработка</w:t>
      </w:r>
      <w:r>
        <w:rPr>
          <w:i/>
          <w:spacing w:val="-4"/>
          <w:sz w:val="24"/>
        </w:rPr>
        <w:t xml:space="preserve"> </w:t>
      </w:r>
      <w:r>
        <w:rPr>
          <w:i/>
          <w:sz w:val="24"/>
        </w:rPr>
        <w:t>алгоритмов</w:t>
      </w:r>
      <w:r>
        <w:rPr>
          <w:i/>
          <w:spacing w:val="-3"/>
          <w:sz w:val="24"/>
        </w:rPr>
        <w:t xml:space="preserve"> </w:t>
      </w:r>
      <w:r>
        <w:rPr>
          <w:i/>
          <w:sz w:val="24"/>
        </w:rPr>
        <w:t>и</w:t>
      </w:r>
      <w:r>
        <w:rPr>
          <w:i/>
          <w:spacing w:val="-3"/>
          <w:sz w:val="24"/>
        </w:rPr>
        <w:t xml:space="preserve"> </w:t>
      </w:r>
      <w:r>
        <w:rPr>
          <w:i/>
          <w:spacing w:val="-2"/>
          <w:sz w:val="24"/>
        </w:rPr>
        <w:t>программ.</w:t>
      </w:r>
    </w:p>
    <w:p w14:paraId="3B16A11B" w14:textId="77777777" w:rsidR="00DD28B4" w:rsidRDefault="006F0148">
      <w:pPr>
        <w:pStyle w:val="a3"/>
        <w:ind w:right="141"/>
      </w:pPr>
      <w: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14:paraId="6E2F5502" w14:textId="77777777" w:rsidR="00DD28B4" w:rsidRDefault="006F0148">
      <w:pPr>
        <w:pStyle w:val="a3"/>
        <w:ind w:right="139"/>
      </w:pPr>
      <w: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w:t>
      </w:r>
      <w:r>
        <w:rPr>
          <w:spacing w:val="-1"/>
        </w:rPr>
        <w:t xml:space="preserve"> </w:t>
      </w:r>
      <w:r>
        <w:t>программирования (Python,</w:t>
      </w:r>
      <w:r>
        <w:rPr>
          <w:spacing w:val="-4"/>
        </w:rPr>
        <w:t xml:space="preserve"> </w:t>
      </w:r>
      <w:r>
        <w:t>C++,</w:t>
      </w:r>
      <w:r>
        <w:rPr>
          <w:spacing w:val="-3"/>
        </w:rPr>
        <w:t xml:space="preserve"> </w:t>
      </w:r>
      <w:r>
        <w:t>Паскаль,</w:t>
      </w:r>
      <w:r>
        <w:rPr>
          <w:spacing w:val="-2"/>
        </w:rPr>
        <w:t xml:space="preserve"> </w:t>
      </w:r>
      <w:r>
        <w:t>Java,</w:t>
      </w:r>
      <w:r>
        <w:rPr>
          <w:spacing w:val="-2"/>
        </w:rPr>
        <w:t xml:space="preserve"> </w:t>
      </w:r>
      <w:r>
        <w:t>C#,</w:t>
      </w:r>
      <w:r>
        <w:rPr>
          <w:spacing w:val="-2"/>
        </w:rPr>
        <w:t xml:space="preserve"> </w:t>
      </w:r>
      <w:r>
        <w:t>Школьный Алгоритмический</w:t>
      </w:r>
      <w:r>
        <w:rPr>
          <w:spacing w:val="-1"/>
        </w:rPr>
        <w:t xml:space="preserve"> </w:t>
      </w:r>
      <w:r>
        <w:t>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28DD2384" w14:textId="77777777" w:rsidR="00DD28B4" w:rsidRDefault="006F0148">
      <w:pPr>
        <w:pStyle w:val="a3"/>
        <w:spacing w:before="1"/>
        <w:ind w:right="139"/>
      </w:pPr>
      <w: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46A8471C" w14:textId="77777777" w:rsidR="00DD28B4" w:rsidRDefault="006F0148">
      <w:pPr>
        <w:ind w:left="643"/>
        <w:rPr>
          <w:i/>
          <w:sz w:val="24"/>
        </w:rPr>
      </w:pPr>
      <w:r>
        <w:rPr>
          <w:i/>
          <w:spacing w:val="-2"/>
          <w:sz w:val="24"/>
        </w:rPr>
        <w:t>Управление.</w:t>
      </w:r>
    </w:p>
    <w:p w14:paraId="40BCD3F0" w14:textId="77777777" w:rsidR="00DD28B4" w:rsidRDefault="006F0148">
      <w:pPr>
        <w:pStyle w:val="a3"/>
        <w:ind w:right="142"/>
      </w:pPr>
      <w:r>
        <w:t xml:space="preserve">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w:t>
      </w:r>
      <w:r>
        <w:rPr>
          <w:spacing w:val="-2"/>
        </w:rPr>
        <w:t>робототехнике.</w:t>
      </w:r>
    </w:p>
    <w:p w14:paraId="271B8511" w14:textId="77777777" w:rsidR="00DD28B4" w:rsidRDefault="006F0148">
      <w:pPr>
        <w:pStyle w:val="a3"/>
        <w:ind w:right="140"/>
      </w:pPr>
      <w: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14:paraId="65CC9FB6" w14:textId="77777777" w:rsidR="00DD28B4" w:rsidRDefault="006F0148">
      <w:pPr>
        <w:ind w:left="643"/>
        <w:jc w:val="both"/>
        <w:rPr>
          <w:b/>
          <w:sz w:val="24"/>
        </w:rPr>
      </w:pPr>
      <w:r>
        <w:rPr>
          <w:b/>
          <w:sz w:val="24"/>
          <w:u w:val="single"/>
        </w:rPr>
        <w:t>Информационные</w:t>
      </w:r>
      <w:r>
        <w:rPr>
          <w:b/>
          <w:spacing w:val="-7"/>
          <w:sz w:val="24"/>
          <w:u w:val="single"/>
        </w:rPr>
        <w:t xml:space="preserve"> </w:t>
      </w:r>
      <w:r>
        <w:rPr>
          <w:b/>
          <w:spacing w:val="-2"/>
          <w:sz w:val="24"/>
          <w:u w:val="single"/>
        </w:rPr>
        <w:t>технологии.</w:t>
      </w:r>
    </w:p>
    <w:p w14:paraId="7617EE58" w14:textId="77777777" w:rsidR="00DD28B4" w:rsidRDefault="006F0148">
      <w:pPr>
        <w:ind w:left="643"/>
        <w:jc w:val="both"/>
        <w:rPr>
          <w:i/>
          <w:sz w:val="24"/>
        </w:rPr>
      </w:pPr>
      <w:r>
        <w:rPr>
          <w:i/>
          <w:sz w:val="24"/>
        </w:rPr>
        <w:t xml:space="preserve">Электронные </w:t>
      </w:r>
      <w:r>
        <w:rPr>
          <w:i/>
          <w:spacing w:val="-2"/>
          <w:sz w:val="24"/>
        </w:rPr>
        <w:t>таблицы.</w:t>
      </w:r>
    </w:p>
    <w:p w14:paraId="0F1F8F06" w14:textId="77777777" w:rsidR="00DD28B4" w:rsidRDefault="006F0148">
      <w:pPr>
        <w:pStyle w:val="a3"/>
        <w:ind w:right="142"/>
      </w:pPr>
      <w:r>
        <w:t>Понятие об электронных таблицах. Типы данных в ячейках электронной таблицы. Редактирование</w:t>
      </w:r>
      <w:r>
        <w:rPr>
          <w:spacing w:val="66"/>
          <w:w w:val="150"/>
        </w:rPr>
        <w:t xml:space="preserve"> </w:t>
      </w:r>
      <w:r>
        <w:t>и</w:t>
      </w:r>
      <w:r>
        <w:rPr>
          <w:spacing w:val="65"/>
          <w:w w:val="150"/>
        </w:rPr>
        <w:t xml:space="preserve"> </w:t>
      </w:r>
      <w:r>
        <w:t>форматирование</w:t>
      </w:r>
      <w:r>
        <w:rPr>
          <w:spacing w:val="69"/>
          <w:w w:val="150"/>
        </w:rPr>
        <w:t xml:space="preserve"> </w:t>
      </w:r>
      <w:r>
        <w:t>таблиц.</w:t>
      </w:r>
      <w:r>
        <w:rPr>
          <w:spacing w:val="64"/>
          <w:w w:val="150"/>
        </w:rPr>
        <w:t xml:space="preserve"> </w:t>
      </w:r>
      <w:r>
        <w:t>Встроенные</w:t>
      </w:r>
      <w:r>
        <w:rPr>
          <w:spacing w:val="66"/>
          <w:w w:val="150"/>
        </w:rPr>
        <w:t xml:space="preserve"> </w:t>
      </w:r>
      <w:r>
        <w:t>функции</w:t>
      </w:r>
      <w:r>
        <w:rPr>
          <w:spacing w:val="68"/>
          <w:w w:val="150"/>
        </w:rPr>
        <w:t xml:space="preserve"> </w:t>
      </w:r>
      <w:r>
        <w:t>для</w:t>
      </w:r>
      <w:r>
        <w:rPr>
          <w:spacing w:val="66"/>
          <w:w w:val="150"/>
        </w:rPr>
        <w:t xml:space="preserve"> </w:t>
      </w:r>
      <w:r>
        <w:t>поиска</w:t>
      </w:r>
      <w:r>
        <w:rPr>
          <w:spacing w:val="66"/>
          <w:w w:val="150"/>
        </w:rPr>
        <w:t xml:space="preserve"> </w:t>
      </w:r>
      <w:r>
        <w:rPr>
          <w:spacing w:val="-2"/>
        </w:rPr>
        <w:t>максимума,</w:t>
      </w:r>
    </w:p>
    <w:p w14:paraId="48BE7FC4" w14:textId="77777777" w:rsidR="00DD28B4" w:rsidRDefault="006F0148">
      <w:pPr>
        <w:pStyle w:val="a3"/>
        <w:spacing w:before="61"/>
        <w:ind w:right="143" w:firstLine="0"/>
      </w:pPr>
      <w:r>
        <w:t xml:space="preserve">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w:t>
      </w:r>
      <w:r>
        <w:rPr>
          <w:spacing w:val="-2"/>
        </w:rPr>
        <w:t>диаграммы.</w:t>
      </w:r>
    </w:p>
    <w:p w14:paraId="4F3870F2" w14:textId="77777777" w:rsidR="00DD28B4" w:rsidRDefault="006F0148">
      <w:pPr>
        <w:pStyle w:val="a3"/>
        <w:ind w:right="144"/>
      </w:pPr>
      <w:r>
        <w:t xml:space="preserve">Преобразование формул при копировании. Относительная, абсолютная и смешанная </w:t>
      </w:r>
      <w:r>
        <w:rPr>
          <w:spacing w:val="-2"/>
        </w:rPr>
        <w:t>адресация.</w:t>
      </w:r>
    </w:p>
    <w:p w14:paraId="4351DF96" w14:textId="77777777" w:rsidR="00DD28B4" w:rsidRDefault="006F0148">
      <w:pPr>
        <w:pStyle w:val="a3"/>
        <w:ind w:right="139"/>
      </w:pPr>
      <w: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36FB5802" w14:textId="77777777" w:rsidR="00DD28B4" w:rsidRDefault="006F0148">
      <w:pPr>
        <w:spacing w:line="274" w:lineRule="exact"/>
        <w:ind w:left="643"/>
        <w:jc w:val="both"/>
        <w:rPr>
          <w:b/>
          <w:sz w:val="24"/>
        </w:rPr>
      </w:pPr>
      <w:r>
        <w:rPr>
          <w:b/>
          <w:sz w:val="24"/>
          <w:u w:val="single"/>
        </w:rPr>
        <w:t>Информационные</w:t>
      </w:r>
      <w:r>
        <w:rPr>
          <w:b/>
          <w:spacing w:val="-8"/>
          <w:sz w:val="24"/>
          <w:u w:val="single"/>
        </w:rPr>
        <w:t xml:space="preserve"> </w:t>
      </w:r>
      <w:r>
        <w:rPr>
          <w:b/>
          <w:sz w:val="24"/>
          <w:u w:val="single"/>
        </w:rPr>
        <w:t>технологии</w:t>
      </w:r>
      <w:r>
        <w:rPr>
          <w:b/>
          <w:spacing w:val="-6"/>
          <w:sz w:val="24"/>
          <w:u w:val="single"/>
        </w:rPr>
        <w:t xml:space="preserve"> </w:t>
      </w:r>
      <w:r>
        <w:rPr>
          <w:b/>
          <w:sz w:val="24"/>
          <w:u w:val="single"/>
        </w:rPr>
        <w:t>в</w:t>
      </w:r>
      <w:r>
        <w:rPr>
          <w:b/>
          <w:spacing w:val="-7"/>
          <w:sz w:val="24"/>
          <w:u w:val="single"/>
        </w:rPr>
        <w:t xml:space="preserve"> </w:t>
      </w:r>
      <w:r>
        <w:rPr>
          <w:b/>
          <w:sz w:val="24"/>
          <w:u w:val="single"/>
        </w:rPr>
        <w:t>современном</w:t>
      </w:r>
      <w:r>
        <w:rPr>
          <w:b/>
          <w:spacing w:val="-6"/>
          <w:sz w:val="24"/>
          <w:u w:val="single"/>
        </w:rPr>
        <w:t xml:space="preserve"> </w:t>
      </w:r>
      <w:r>
        <w:rPr>
          <w:b/>
          <w:spacing w:val="-2"/>
          <w:sz w:val="24"/>
          <w:u w:val="single"/>
        </w:rPr>
        <w:t>обществе.</w:t>
      </w:r>
    </w:p>
    <w:p w14:paraId="636C0863" w14:textId="77777777" w:rsidR="00DD28B4" w:rsidRDefault="006F0148">
      <w:pPr>
        <w:pStyle w:val="a3"/>
        <w:ind w:right="142"/>
      </w:pPr>
      <w:r>
        <w:t>Роль информационных технологий в развитии экономики мира, страны, региона. Открытые образовательные ресурсы.</w:t>
      </w:r>
    </w:p>
    <w:p w14:paraId="428A98A1" w14:textId="77777777" w:rsidR="00DD28B4" w:rsidRDefault="006F0148">
      <w:pPr>
        <w:pStyle w:val="a3"/>
        <w:ind w:right="138"/>
      </w:pPr>
      <w: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5A0E2A15" w14:textId="77777777" w:rsidR="00DD28B4" w:rsidRDefault="006F0148">
      <w:pPr>
        <w:pStyle w:val="1"/>
        <w:spacing w:before="1"/>
        <w:ind w:left="282" w:right="1462"/>
        <w:jc w:val="both"/>
      </w:pPr>
      <w:r>
        <w:t>Планируемые</w:t>
      </w:r>
      <w:r>
        <w:rPr>
          <w:spacing w:val="-5"/>
        </w:rPr>
        <w:t xml:space="preserve"> </w:t>
      </w:r>
      <w:r>
        <w:t>результаты</w:t>
      </w:r>
      <w:r>
        <w:rPr>
          <w:spacing w:val="-7"/>
        </w:rPr>
        <w:t xml:space="preserve"> </w:t>
      </w:r>
      <w:r>
        <w:t>освоения</w:t>
      </w:r>
      <w:r>
        <w:rPr>
          <w:spacing w:val="-6"/>
        </w:rPr>
        <w:t xml:space="preserve"> </w:t>
      </w:r>
      <w:r>
        <w:t>информатики</w:t>
      </w:r>
      <w:r>
        <w:rPr>
          <w:spacing w:val="-4"/>
        </w:rPr>
        <w:t xml:space="preserve"> </w:t>
      </w:r>
      <w:r>
        <w:t>на</w:t>
      </w:r>
      <w:r>
        <w:rPr>
          <w:spacing w:val="-5"/>
        </w:rPr>
        <w:t xml:space="preserve"> </w:t>
      </w:r>
      <w:r>
        <w:t>уровне</w:t>
      </w:r>
      <w:r>
        <w:rPr>
          <w:spacing w:val="-7"/>
        </w:rPr>
        <w:t xml:space="preserve"> </w:t>
      </w:r>
      <w:r>
        <w:t>основного</w:t>
      </w:r>
      <w:r>
        <w:rPr>
          <w:spacing w:val="-7"/>
        </w:rPr>
        <w:t xml:space="preserve"> </w:t>
      </w:r>
      <w:r>
        <w:t xml:space="preserve">общего </w:t>
      </w:r>
      <w:r>
        <w:rPr>
          <w:spacing w:val="-2"/>
        </w:rPr>
        <w:t>образования.</w:t>
      </w:r>
    </w:p>
    <w:p w14:paraId="6C716069" w14:textId="77777777" w:rsidR="00DD28B4" w:rsidRDefault="006F0148">
      <w:pPr>
        <w:pStyle w:val="a3"/>
        <w:ind w:right="141"/>
      </w:pPr>
      <w:r>
        <w:t>Изучение</w:t>
      </w:r>
      <w:r>
        <w:rPr>
          <w:spacing w:val="-4"/>
        </w:rPr>
        <w:t xml:space="preserve"> </w:t>
      </w:r>
      <w:r>
        <w:t>информатики</w:t>
      </w:r>
      <w:r>
        <w:rPr>
          <w:spacing w:val="-4"/>
        </w:rPr>
        <w:t xml:space="preserve"> </w:t>
      </w:r>
      <w:r>
        <w:t>на</w:t>
      </w:r>
      <w:r>
        <w:rPr>
          <w:spacing w:val="-4"/>
        </w:rPr>
        <w:t xml:space="preserve"> </w:t>
      </w:r>
      <w:r>
        <w:t>уровне</w:t>
      </w:r>
      <w:r>
        <w:rPr>
          <w:spacing w:val="-5"/>
        </w:rPr>
        <w:t xml:space="preserve"> </w:t>
      </w:r>
      <w:r>
        <w:t>основного</w:t>
      </w:r>
      <w:r>
        <w:rPr>
          <w:spacing w:val="-4"/>
        </w:rPr>
        <w:t xml:space="preserve"> </w:t>
      </w:r>
      <w:r>
        <w:t>общего</w:t>
      </w:r>
      <w:r>
        <w:rPr>
          <w:spacing w:val="-3"/>
        </w:rPr>
        <w:t xml:space="preserve"> </w:t>
      </w:r>
      <w:r>
        <w:t>образования</w:t>
      </w:r>
      <w:r>
        <w:rPr>
          <w:spacing w:val="-3"/>
        </w:rPr>
        <w:t xml:space="preserve"> </w:t>
      </w:r>
      <w:r>
        <w:t>направлено</w:t>
      </w:r>
      <w:r>
        <w:rPr>
          <w:spacing w:val="-4"/>
        </w:rPr>
        <w:t xml:space="preserve"> </w:t>
      </w:r>
      <w:r>
        <w:t>на</w:t>
      </w:r>
      <w:r>
        <w:rPr>
          <w:spacing w:val="-4"/>
        </w:rPr>
        <w:t xml:space="preserve"> </w:t>
      </w:r>
      <w:r>
        <w:t>достижение обучающимися личностных, метапредметных и предметных результатов освоения содержания учебного предмета.</w:t>
      </w:r>
    </w:p>
    <w:p w14:paraId="548C94DA" w14:textId="77777777" w:rsidR="00DD28B4" w:rsidRDefault="006F0148">
      <w:pPr>
        <w:pStyle w:val="a3"/>
        <w:ind w:right="140"/>
      </w:pPr>
      <w:r>
        <w:rPr>
          <w:i/>
        </w:rPr>
        <w:t xml:space="preserve">Личностные результаты </w:t>
      </w:r>
      <w:r>
        <w:t>имеют направленность на решение задач воспитания, развития и социализации обучающихся средствами учебного предмета.</w:t>
      </w:r>
    </w:p>
    <w:p w14:paraId="30376103" w14:textId="77777777" w:rsidR="00DD28B4" w:rsidRDefault="006F0148">
      <w:pPr>
        <w:pStyle w:val="a3"/>
        <w:ind w:right="142"/>
      </w:pPr>
      <w: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14:paraId="5791868E" w14:textId="77777777" w:rsidR="00DD28B4" w:rsidRDefault="006F0148">
      <w:pPr>
        <w:pStyle w:val="a5"/>
        <w:numPr>
          <w:ilvl w:val="0"/>
          <w:numId w:val="62"/>
        </w:numPr>
        <w:tabs>
          <w:tab w:val="left" w:pos="1050"/>
        </w:tabs>
        <w:ind w:left="1050" w:hanging="407"/>
        <w:jc w:val="both"/>
        <w:rPr>
          <w:sz w:val="24"/>
        </w:rPr>
      </w:pPr>
      <w:r>
        <w:rPr>
          <w:sz w:val="24"/>
        </w:rPr>
        <w:t xml:space="preserve">патриотического </w:t>
      </w:r>
      <w:r>
        <w:rPr>
          <w:spacing w:val="-2"/>
          <w:sz w:val="24"/>
        </w:rPr>
        <w:t>воспитания:</w:t>
      </w:r>
    </w:p>
    <w:p w14:paraId="04E3E6F5" w14:textId="77777777" w:rsidR="00DD28B4" w:rsidRDefault="006F0148">
      <w:pPr>
        <w:pStyle w:val="a3"/>
        <w:ind w:right="140"/>
      </w:pPr>
      <w: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w:t>
      </w:r>
      <w:r>
        <w:rPr>
          <w:spacing w:val="-1"/>
        </w:rPr>
        <w:t xml:space="preserve"> </w:t>
      </w:r>
      <w:r>
        <w:t>информатики</w:t>
      </w:r>
      <w:r>
        <w:rPr>
          <w:spacing w:val="-1"/>
        </w:rPr>
        <w:t xml:space="preserve"> </w:t>
      </w:r>
      <w:r>
        <w:t>и</w:t>
      </w:r>
      <w:r>
        <w:rPr>
          <w:spacing w:val="-3"/>
        </w:rPr>
        <w:t xml:space="preserve"> </w:t>
      </w:r>
      <w:r>
        <w:t>информационных технологий,</w:t>
      </w:r>
      <w:r>
        <w:rPr>
          <w:spacing w:val="-4"/>
        </w:rPr>
        <w:t xml:space="preserve"> </w:t>
      </w:r>
      <w:r>
        <w:t>заинтересованность</w:t>
      </w:r>
      <w:r>
        <w:rPr>
          <w:spacing w:val="-2"/>
        </w:rPr>
        <w:t xml:space="preserve"> </w:t>
      </w:r>
      <w:r>
        <w:t>в</w:t>
      </w:r>
      <w:r>
        <w:rPr>
          <w:spacing w:val="-3"/>
        </w:rPr>
        <w:t xml:space="preserve"> </w:t>
      </w:r>
      <w:r>
        <w:t>научных</w:t>
      </w:r>
      <w:r>
        <w:rPr>
          <w:spacing w:val="-2"/>
        </w:rPr>
        <w:t xml:space="preserve"> </w:t>
      </w:r>
      <w:r>
        <w:t>знаниях</w:t>
      </w:r>
      <w:r>
        <w:rPr>
          <w:spacing w:val="-3"/>
        </w:rPr>
        <w:t xml:space="preserve"> </w:t>
      </w:r>
      <w:r>
        <w:t>о цифровой трансформации современного общества;</w:t>
      </w:r>
    </w:p>
    <w:p w14:paraId="361FF1A9" w14:textId="77777777" w:rsidR="00DD28B4" w:rsidRDefault="006F0148">
      <w:pPr>
        <w:pStyle w:val="a5"/>
        <w:numPr>
          <w:ilvl w:val="0"/>
          <w:numId w:val="62"/>
        </w:numPr>
        <w:tabs>
          <w:tab w:val="left" w:pos="1050"/>
        </w:tabs>
        <w:spacing w:before="1"/>
        <w:ind w:left="1050" w:hanging="407"/>
        <w:jc w:val="both"/>
        <w:rPr>
          <w:sz w:val="24"/>
        </w:rPr>
      </w:pPr>
      <w:r>
        <w:rPr>
          <w:sz w:val="24"/>
        </w:rPr>
        <w:t>духовно-нравственного</w:t>
      </w:r>
      <w:r>
        <w:rPr>
          <w:spacing w:val="-1"/>
          <w:sz w:val="24"/>
        </w:rPr>
        <w:t xml:space="preserve"> </w:t>
      </w:r>
      <w:r>
        <w:rPr>
          <w:spacing w:val="-2"/>
          <w:sz w:val="24"/>
        </w:rPr>
        <w:t>воспитания:</w:t>
      </w:r>
    </w:p>
    <w:p w14:paraId="0286C421" w14:textId="77777777" w:rsidR="00DD28B4" w:rsidRDefault="006F0148">
      <w:pPr>
        <w:pStyle w:val="a3"/>
        <w:ind w:right="139"/>
      </w:pPr>
      <w: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w:t>
      </w:r>
      <w:r>
        <w:rPr>
          <w:spacing w:val="40"/>
        </w:rPr>
        <w:t xml:space="preserve"> </w:t>
      </w:r>
      <w:r>
        <w:t>неприятие асоциальных поступков, в том числе в сети Интернет;</w:t>
      </w:r>
    </w:p>
    <w:p w14:paraId="071ED067" w14:textId="77777777" w:rsidR="00DD28B4" w:rsidRDefault="006F0148">
      <w:pPr>
        <w:pStyle w:val="a5"/>
        <w:numPr>
          <w:ilvl w:val="0"/>
          <w:numId w:val="62"/>
        </w:numPr>
        <w:tabs>
          <w:tab w:val="left" w:pos="1050"/>
        </w:tabs>
        <w:ind w:left="1050" w:hanging="407"/>
        <w:jc w:val="both"/>
        <w:rPr>
          <w:sz w:val="24"/>
        </w:rPr>
      </w:pPr>
      <w:r>
        <w:rPr>
          <w:sz w:val="24"/>
        </w:rPr>
        <w:t>гражданского</w:t>
      </w:r>
      <w:r>
        <w:rPr>
          <w:spacing w:val="-1"/>
          <w:sz w:val="24"/>
        </w:rPr>
        <w:t xml:space="preserve"> </w:t>
      </w:r>
      <w:r>
        <w:rPr>
          <w:spacing w:val="-2"/>
          <w:sz w:val="24"/>
        </w:rPr>
        <w:t>воспитания:</w:t>
      </w:r>
    </w:p>
    <w:p w14:paraId="442DAB8E" w14:textId="77777777" w:rsidR="00DD28B4" w:rsidRDefault="006F0148">
      <w:pPr>
        <w:pStyle w:val="a3"/>
        <w:ind w:right="142"/>
      </w:pPr>
      <w:r>
        <w:t>представление</w:t>
      </w:r>
      <w:r>
        <w:rPr>
          <w:spacing w:val="-1"/>
        </w:rPr>
        <w:t xml:space="preserve"> </w:t>
      </w:r>
      <w:r>
        <w:t>о социальных нормах и</w:t>
      </w:r>
      <w:r>
        <w:rPr>
          <w:spacing w:val="-1"/>
        </w:rPr>
        <w:t xml:space="preserve"> </w:t>
      </w:r>
      <w:r>
        <w:t>правилах</w:t>
      </w:r>
      <w:r>
        <w:rPr>
          <w:spacing w:val="-2"/>
        </w:rPr>
        <w:t xml:space="preserve"> </w:t>
      </w:r>
      <w:r>
        <w:t>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271B3088" w14:textId="77777777" w:rsidR="00DD28B4" w:rsidRDefault="006F0148">
      <w:pPr>
        <w:pStyle w:val="a5"/>
        <w:numPr>
          <w:ilvl w:val="0"/>
          <w:numId w:val="62"/>
        </w:numPr>
        <w:tabs>
          <w:tab w:val="left" w:pos="1050"/>
        </w:tabs>
        <w:spacing w:before="1"/>
        <w:ind w:left="1050" w:hanging="407"/>
        <w:jc w:val="both"/>
        <w:rPr>
          <w:sz w:val="24"/>
        </w:rPr>
      </w:pPr>
      <w:r>
        <w:rPr>
          <w:sz w:val="24"/>
        </w:rPr>
        <w:t>ценностей</w:t>
      </w:r>
      <w:r>
        <w:rPr>
          <w:spacing w:val="-4"/>
          <w:sz w:val="24"/>
        </w:rPr>
        <w:t xml:space="preserve"> </w:t>
      </w:r>
      <w:r>
        <w:rPr>
          <w:sz w:val="24"/>
        </w:rPr>
        <w:t>научного</w:t>
      </w:r>
      <w:r>
        <w:rPr>
          <w:spacing w:val="-4"/>
          <w:sz w:val="24"/>
        </w:rPr>
        <w:t xml:space="preserve"> </w:t>
      </w:r>
      <w:r>
        <w:rPr>
          <w:spacing w:val="-2"/>
          <w:sz w:val="24"/>
        </w:rPr>
        <w:t>познания:</w:t>
      </w:r>
    </w:p>
    <w:p w14:paraId="5921A6AC" w14:textId="77777777" w:rsidR="00DD28B4" w:rsidRDefault="006F0148">
      <w:pPr>
        <w:pStyle w:val="a3"/>
        <w:ind w:right="142"/>
      </w:pPr>
      <w: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7B040972" w14:textId="77777777" w:rsidR="00DD28B4" w:rsidRDefault="006F0148">
      <w:pPr>
        <w:pStyle w:val="a3"/>
        <w:ind w:right="141"/>
      </w:pPr>
      <w: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64EB4902" w14:textId="77777777" w:rsidR="00DD28B4" w:rsidRDefault="006F0148">
      <w:pPr>
        <w:pStyle w:val="a3"/>
        <w:ind w:right="142"/>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w:t>
      </w:r>
    </w:p>
    <w:p w14:paraId="315CAF77" w14:textId="77777777" w:rsidR="00DD28B4" w:rsidRDefault="006F0148">
      <w:pPr>
        <w:pStyle w:val="a3"/>
        <w:ind w:firstLine="0"/>
      </w:pPr>
      <w:r>
        <w:t>достижения индивидуального</w:t>
      </w:r>
      <w:r>
        <w:rPr>
          <w:spacing w:val="-2"/>
        </w:rPr>
        <w:t xml:space="preserve"> </w:t>
      </w:r>
      <w:r>
        <w:t>и</w:t>
      </w:r>
      <w:r>
        <w:rPr>
          <w:spacing w:val="-2"/>
        </w:rPr>
        <w:t xml:space="preserve"> </w:t>
      </w:r>
      <w:r>
        <w:t>коллективного</w:t>
      </w:r>
      <w:r>
        <w:rPr>
          <w:spacing w:val="-1"/>
        </w:rPr>
        <w:t xml:space="preserve"> </w:t>
      </w:r>
      <w:r>
        <w:rPr>
          <w:spacing w:val="-2"/>
        </w:rPr>
        <w:t>благополучия;</w:t>
      </w:r>
    </w:p>
    <w:p w14:paraId="4BC4249F" w14:textId="77777777" w:rsidR="00DD28B4" w:rsidRDefault="006F0148">
      <w:pPr>
        <w:pStyle w:val="a3"/>
        <w:ind w:right="144"/>
      </w:pPr>
      <w:r>
        <w:t>сформированность информационной культуры, в том числе навыков самостоятельной работы</w:t>
      </w:r>
      <w:r>
        <w:rPr>
          <w:spacing w:val="55"/>
        </w:rPr>
        <w:t xml:space="preserve">  </w:t>
      </w:r>
      <w:r>
        <w:t>с</w:t>
      </w:r>
      <w:r>
        <w:rPr>
          <w:spacing w:val="55"/>
        </w:rPr>
        <w:t xml:space="preserve">  </w:t>
      </w:r>
      <w:r>
        <w:t>учебными</w:t>
      </w:r>
      <w:r>
        <w:rPr>
          <w:spacing w:val="55"/>
        </w:rPr>
        <w:t xml:space="preserve">  </w:t>
      </w:r>
      <w:r>
        <w:t>текстами,</w:t>
      </w:r>
      <w:r>
        <w:rPr>
          <w:spacing w:val="55"/>
        </w:rPr>
        <w:t xml:space="preserve">  </w:t>
      </w:r>
      <w:r>
        <w:t>справочной</w:t>
      </w:r>
      <w:r>
        <w:rPr>
          <w:spacing w:val="40"/>
        </w:rPr>
        <w:t xml:space="preserve">  </w:t>
      </w:r>
      <w:r>
        <w:t>литературой,</w:t>
      </w:r>
      <w:r>
        <w:rPr>
          <w:spacing w:val="55"/>
        </w:rPr>
        <w:t xml:space="preserve">  </w:t>
      </w:r>
      <w:r>
        <w:t>разнообразными</w:t>
      </w:r>
      <w:r>
        <w:rPr>
          <w:spacing w:val="55"/>
        </w:rPr>
        <w:t xml:space="preserve">  </w:t>
      </w:r>
      <w:r>
        <w:t>средствами</w:t>
      </w:r>
    </w:p>
    <w:p w14:paraId="3EBDD109" w14:textId="77777777" w:rsidR="00DD28B4" w:rsidRDefault="006F0148">
      <w:pPr>
        <w:pStyle w:val="a3"/>
        <w:spacing w:before="61"/>
        <w:ind w:right="138" w:firstLine="0"/>
      </w:pPr>
      <w:r>
        <w:t>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130927FB" w14:textId="77777777" w:rsidR="00DD28B4" w:rsidRDefault="006F0148">
      <w:pPr>
        <w:pStyle w:val="a5"/>
        <w:numPr>
          <w:ilvl w:val="0"/>
          <w:numId w:val="62"/>
        </w:numPr>
        <w:tabs>
          <w:tab w:val="left" w:pos="1050"/>
        </w:tabs>
        <w:ind w:left="1050" w:hanging="407"/>
        <w:jc w:val="both"/>
        <w:rPr>
          <w:sz w:val="24"/>
        </w:rPr>
      </w:pPr>
      <w:r>
        <w:rPr>
          <w:sz w:val="24"/>
        </w:rPr>
        <w:t>формирования</w:t>
      </w:r>
      <w:r>
        <w:rPr>
          <w:spacing w:val="1"/>
          <w:sz w:val="24"/>
        </w:rPr>
        <w:t xml:space="preserve"> </w:t>
      </w:r>
      <w:r>
        <w:rPr>
          <w:sz w:val="24"/>
        </w:rPr>
        <w:t>культуры</w:t>
      </w:r>
      <w:r>
        <w:rPr>
          <w:spacing w:val="-3"/>
          <w:sz w:val="24"/>
        </w:rPr>
        <w:t xml:space="preserve"> </w:t>
      </w:r>
      <w:r>
        <w:rPr>
          <w:spacing w:val="-2"/>
          <w:sz w:val="24"/>
        </w:rPr>
        <w:t>здоровья:</w:t>
      </w:r>
    </w:p>
    <w:p w14:paraId="614F7643" w14:textId="77777777" w:rsidR="00DD28B4" w:rsidRDefault="006F0148">
      <w:pPr>
        <w:pStyle w:val="a3"/>
        <w:ind w:right="140"/>
      </w:pPr>
      <w: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14:paraId="4078DD61" w14:textId="77777777" w:rsidR="00DD28B4" w:rsidRDefault="006F0148">
      <w:pPr>
        <w:pStyle w:val="a5"/>
        <w:numPr>
          <w:ilvl w:val="0"/>
          <w:numId w:val="62"/>
        </w:numPr>
        <w:tabs>
          <w:tab w:val="left" w:pos="990"/>
        </w:tabs>
        <w:spacing w:line="275" w:lineRule="exact"/>
        <w:ind w:left="990" w:hanging="347"/>
        <w:jc w:val="both"/>
        <w:rPr>
          <w:sz w:val="24"/>
        </w:rPr>
      </w:pPr>
      <w:r>
        <w:rPr>
          <w:sz w:val="24"/>
        </w:rPr>
        <w:t xml:space="preserve">трудового </w:t>
      </w:r>
      <w:r>
        <w:rPr>
          <w:spacing w:val="-2"/>
          <w:sz w:val="24"/>
        </w:rPr>
        <w:t>воспитания:</w:t>
      </w:r>
    </w:p>
    <w:p w14:paraId="77D1A16F" w14:textId="77777777" w:rsidR="00DD28B4" w:rsidRDefault="006F0148">
      <w:pPr>
        <w:pStyle w:val="a3"/>
        <w:ind w:right="140"/>
      </w:pPr>
      <w:r>
        <w:t xml:space="preserve">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w:t>
      </w:r>
      <w:r>
        <w:rPr>
          <w:spacing w:val="-2"/>
        </w:rPr>
        <w:t>прогресса;</w:t>
      </w:r>
    </w:p>
    <w:p w14:paraId="402B1F4D" w14:textId="77777777" w:rsidR="00DD28B4" w:rsidRDefault="006F0148">
      <w:pPr>
        <w:pStyle w:val="a3"/>
        <w:ind w:right="142"/>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15CB01A" w14:textId="77777777" w:rsidR="00DD28B4" w:rsidRDefault="006F0148">
      <w:pPr>
        <w:pStyle w:val="a5"/>
        <w:numPr>
          <w:ilvl w:val="0"/>
          <w:numId w:val="62"/>
        </w:numPr>
        <w:tabs>
          <w:tab w:val="left" w:pos="1050"/>
        </w:tabs>
        <w:ind w:left="1050" w:hanging="407"/>
        <w:jc w:val="both"/>
        <w:rPr>
          <w:sz w:val="24"/>
        </w:rPr>
      </w:pPr>
      <w:r>
        <w:rPr>
          <w:sz w:val="24"/>
        </w:rPr>
        <w:t xml:space="preserve">экологического </w:t>
      </w:r>
      <w:r>
        <w:rPr>
          <w:spacing w:val="-2"/>
          <w:sz w:val="24"/>
        </w:rPr>
        <w:t>воспитания:</w:t>
      </w:r>
    </w:p>
    <w:p w14:paraId="6BDCBB32" w14:textId="77777777" w:rsidR="00DD28B4" w:rsidRDefault="006F0148">
      <w:pPr>
        <w:pStyle w:val="a3"/>
        <w:ind w:right="144"/>
      </w:pPr>
      <w: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14:paraId="0E0660A2" w14:textId="77777777" w:rsidR="00DD28B4" w:rsidRDefault="006F0148">
      <w:pPr>
        <w:pStyle w:val="a5"/>
        <w:numPr>
          <w:ilvl w:val="0"/>
          <w:numId w:val="62"/>
        </w:numPr>
        <w:tabs>
          <w:tab w:val="left" w:pos="1049"/>
        </w:tabs>
        <w:ind w:left="282" w:right="1211" w:firstLine="360"/>
        <w:jc w:val="both"/>
        <w:rPr>
          <w:sz w:val="24"/>
        </w:rPr>
      </w:pPr>
      <w:r>
        <w:rPr>
          <w:sz w:val="24"/>
        </w:rPr>
        <w:t>адаптации</w:t>
      </w:r>
      <w:r>
        <w:rPr>
          <w:spacing w:val="-2"/>
          <w:sz w:val="24"/>
        </w:rPr>
        <w:t xml:space="preserve"> </w:t>
      </w:r>
      <w:r>
        <w:rPr>
          <w:sz w:val="24"/>
        </w:rPr>
        <w:t>обучающегося</w:t>
      </w:r>
      <w:r>
        <w:rPr>
          <w:spacing w:val="-8"/>
          <w:sz w:val="24"/>
        </w:rPr>
        <w:t xml:space="preserve"> </w:t>
      </w:r>
      <w:r>
        <w:rPr>
          <w:sz w:val="24"/>
        </w:rPr>
        <w:t>к</w:t>
      </w:r>
      <w:r>
        <w:rPr>
          <w:spacing w:val="-4"/>
          <w:sz w:val="24"/>
        </w:rPr>
        <w:t xml:space="preserve"> </w:t>
      </w:r>
      <w:r>
        <w:rPr>
          <w:sz w:val="24"/>
        </w:rPr>
        <w:t>изменяющимся</w:t>
      </w:r>
      <w:r>
        <w:rPr>
          <w:spacing w:val="-6"/>
          <w:sz w:val="24"/>
        </w:rPr>
        <w:t xml:space="preserve"> </w:t>
      </w:r>
      <w:r>
        <w:rPr>
          <w:sz w:val="24"/>
        </w:rPr>
        <w:t>условиям</w:t>
      </w:r>
      <w:r>
        <w:rPr>
          <w:spacing w:val="-4"/>
          <w:sz w:val="24"/>
        </w:rPr>
        <w:t xml:space="preserve"> </w:t>
      </w:r>
      <w:r>
        <w:rPr>
          <w:sz w:val="24"/>
        </w:rPr>
        <w:t>социальной</w:t>
      </w:r>
      <w:r>
        <w:rPr>
          <w:spacing w:val="-4"/>
          <w:sz w:val="24"/>
        </w:rPr>
        <w:t xml:space="preserve"> </w:t>
      </w:r>
      <w:r>
        <w:rPr>
          <w:sz w:val="24"/>
        </w:rPr>
        <w:t>и</w:t>
      </w:r>
      <w:r>
        <w:rPr>
          <w:spacing w:val="-7"/>
          <w:sz w:val="24"/>
        </w:rPr>
        <w:t xml:space="preserve"> </w:t>
      </w:r>
      <w:r>
        <w:rPr>
          <w:sz w:val="24"/>
        </w:rPr>
        <w:t xml:space="preserve">природной </w:t>
      </w:r>
      <w:r>
        <w:rPr>
          <w:spacing w:val="-2"/>
          <w:sz w:val="24"/>
        </w:rPr>
        <w:t>среды:</w:t>
      </w:r>
    </w:p>
    <w:p w14:paraId="25B5D6E2" w14:textId="77777777" w:rsidR="00DD28B4" w:rsidRDefault="006F0148">
      <w:pPr>
        <w:pStyle w:val="a3"/>
        <w:ind w:right="140"/>
      </w:pPr>
      <w: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w:t>
      </w:r>
      <w:r>
        <w:rPr>
          <w:spacing w:val="-2"/>
        </w:rPr>
        <w:t>пространстве.</w:t>
      </w:r>
    </w:p>
    <w:p w14:paraId="4C016023" w14:textId="77777777" w:rsidR="00DD28B4" w:rsidRDefault="006F0148">
      <w:pPr>
        <w:pStyle w:val="a3"/>
        <w:ind w:right="141"/>
      </w:pPr>
      <w:r>
        <w:rPr>
          <w:i/>
        </w:rPr>
        <w:t xml:space="preserve">Метапредметные результаты </w:t>
      </w:r>
      <w:r>
        <w:t xml:space="preserve">освоения программы по информатике отражают овладение универсальными учебными действиями - познавательными, коммуникативными, </w:t>
      </w:r>
      <w:r>
        <w:rPr>
          <w:spacing w:val="-2"/>
        </w:rPr>
        <w:t>регулятивными.</w:t>
      </w:r>
    </w:p>
    <w:p w14:paraId="6BD1F5DB" w14:textId="77777777" w:rsidR="00DD28B4" w:rsidRDefault="006F0148">
      <w:pPr>
        <w:spacing w:before="1"/>
        <w:ind w:left="643"/>
        <w:jc w:val="both"/>
        <w:rPr>
          <w:i/>
          <w:sz w:val="24"/>
        </w:rPr>
      </w:pPr>
      <w:r>
        <w:rPr>
          <w:i/>
          <w:sz w:val="24"/>
        </w:rPr>
        <w:t>Овладение</w:t>
      </w:r>
      <w:r>
        <w:rPr>
          <w:i/>
          <w:spacing w:val="-1"/>
          <w:sz w:val="24"/>
        </w:rPr>
        <w:t xml:space="preserve"> </w:t>
      </w:r>
      <w:r>
        <w:rPr>
          <w:i/>
          <w:sz w:val="24"/>
        </w:rPr>
        <w:t>универсальными</w:t>
      </w:r>
      <w:r>
        <w:rPr>
          <w:i/>
          <w:spacing w:val="1"/>
          <w:sz w:val="24"/>
        </w:rPr>
        <w:t xml:space="preserve"> </w:t>
      </w:r>
      <w:r>
        <w:rPr>
          <w:i/>
          <w:sz w:val="24"/>
        </w:rPr>
        <w:t xml:space="preserve">учебными познавательными </w:t>
      </w:r>
      <w:r>
        <w:rPr>
          <w:i/>
          <w:spacing w:val="-2"/>
          <w:sz w:val="24"/>
        </w:rPr>
        <w:t>действиями:</w:t>
      </w:r>
    </w:p>
    <w:p w14:paraId="70D1B5E9" w14:textId="77777777" w:rsidR="00DD28B4" w:rsidRDefault="006F0148">
      <w:pPr>
        <w:pStyle w:val="a5"/>
        <w:numPr>
          <w:ilvl w:val="0"/>
          <w:numId w:val="61"/>
        </w:numPr>
        <w:tabs>
          <w:tab w:val="left" w:pos="1316"/>
        </w:tabs>
        <w:ind w:left="1316" w:hanging="673"/>
        <w:jc w:val="both"/>
        <w:rPr>
          <w:sz w:val="24"/>
        </w:rPr>
      </w:pPr>
      <w:r>
        <w:rPr>
          <w:sz w:val="24"/>
        </w:rPr>
        <w:t>базовые</w:t>
      </w:r>
      <w:r>
        <w:rPr>
          <w:spacing w:val="-2"/>
          <w:sz w:val="24"/>
        </w:rPr>
        <w:t xml:space="preserve"> </w:t>
      </w:r>
      <w:r>
        <w:rPr>
          <w:sz w:val="24"/>
        </w:rPr>
        <w:t>логические</w:t>
      </w:r>
      <w:r>
        <w:rPr>
          <w:spacing w:val="-1"/>
          <w:sz w:val="24"/>
        </w:rPr>
        <w:t xml:space="preserve"> </w:t>
      </w:r>
      <w:r>
        <w:rPr>
          <w:spacing w:val="-2"/>
          <w:sz w:val="24"/>
        </w:rPr>
        <w:t>действия:</w:t>
      </w:r>
    </w:p>
    <w:p w14:paraId="383CA674" w14:textId="77777777" w:rsidR="00DD28B4" w:rsidRDefault="006F0148">
      <w:pPr>
        <w:pStyle w:val="a3"/>
        <w:ind w:right="140"/>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14:paraId="09CA7EE5" w14:textId="77777777" w:rsidR="00DD28B4" w:rsidRDefault="006F0148">
      <w:pPr>
        <w:pStyle w:val="a3"/>
        <w:jc w:val="left"/>
      </w:pPr>
      <w:r>
        <w:t>умение</w:t>
      </w:r>
      <w:r>
        <w:rPr>
          <w:spacing w:val="-5"/>
        </w:rPr>
        <w:t xml:space="preserve"> </w:t>
      </w:r>
      <w:r>
        <w:t>создавать,</w:t>
      </w:r>
      <w:r>
        <w:rPr>
          <w:spacing w:val="-4"/>
        </w:rPr>
        <w:t xml:space="preserve"> </w:t>
      </w:r>
      <w:r>
        <w:t>применять</w:t>
      </w:r>
      <w:r>
        <w:rPr>
          <w:spacing w:val="-1"/>
        </w:rPr>
        <w:t xml:space="preserve"> </w:t>
      </w:r>
      <w:r>
        <w:t>и</w:t>
      </w:r>
      <w:r>
        <w:rPr>
          <w:spacing w:val="-6"/>
        </w:rPr>
        <w:t xml:space="preserve"> </w:t>
      </w:r>
      <w:r>
        <w:t>преобразовывать</w:t>
      </w:r>
      <w:r>
        <w:rPr>
          <w:spacing w:val="-4"/>
        </w:rPr>
        <w:t xml:space="preserve"> </w:t>
      </w:r>
      <w:r>
        <w:t>знаки</w:t>
      </w:r>
      <w:r>
        <w:rPr>
          <w:spacing w:val="-3"/>
        </w:rPr>
        <w:t xml:space="preserve"> </w:t>
      </w:r>
      <w:r>
        <w:t>и</w:t>
      </w:r>
      <w:r>
        <w:rPr>
          <w:spacing w:val="-3"/>
        </w:rPr>
        <w:t xml:space="preserve"> </w:t>
      </w:r>
      <w:r>
        <w:t>символы,</w:t>
      </w:r>
      <w:r>
        <w:rPr>
          <w:spacing w:val="-4"/>
        </w:rPr>
        <w:t xml:space="preserve"> </w:t>
      </w:r>
      <w:r>
        <w:t>модели</w:t>
      </w:r>
      <w:r>
        <w:rPr>
          <w:spacing w:val="-3"/>
        </w:rPr>
        <w:t xml:space="preserve"> </w:t>
      </w:r>
      <w:r>
        <w:t>и</w:t>
      </w:r>
      <w:r>
        <w:rPr>
          <w:spacing w:val="-3"/>
        </w:rPr>
        <w:t xml:space="preserve"> </w:t>
      </w:r>
      <w:r>
        <w:t>схемы</w:t>
      </w:r>
      <w:r>
        <w:rPr>
          <w:spacing w:val="-8"/>
        </w:rPr>
        <w:t xml:space="preserve"> </w:t>
      </w:r>
      <w:r>
        <w:t>для решения учебных и познавательных задач;</w:t>
      </w:r>
    </w:p>
    <w:p w14:paraId="3872C6FF" w14:textId="77777777" w:rsidR="00DD28B4" w:rsidRDefault="006F0148">
      <w:pPr>
        <w:pStyle w:val="a3"/>
        <w:jc w:val="left"/>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648FA22" w14:textId="77777777" w:rsidR="00DD28B4" w:rsidRDefault="006F0148">
      <w:pPr>
        <w:pStyle w:val="a5"/>
        <w:numPr>
          <w:ilvl w:val="0"/>
          <w:numId w:val="61"/>
        </w:numPr>
        <w:tabs>
          <w:tab w:val="left" w:pos="1051"/>
        </w:tabs>
        <w:ind w:left="1051" w:hanging="408"/>
        <w:rPr>
          <w:sz w:val="24"/>
        </w:rPr>
      </w:pPr>
      <w:r>
        <w:rPr>
          <w:sz w:val="24"/>
        </w:rPr>
        <w:t>базовые</w:t>
      </w:r>
      <w:r>
        <w:rPr>
          <w:spacing w:val="-2"/>
          <w:sz w:val="24"/>
        </w:rPr>
        <w:t xml:space="preserve"> </w:t>
      </w:r>
      <w:r>
        <w:rPr>
          <w:sz w:val="24"/>
        </w:rPr>
        <w:t xml:space="preserve">исследовательские </w:t>
      </w:r>
      <w:r>
        <w:rPr>
          <w:spacing w:val="-2"/>
          <w:sz w:val="24"/>
        </w:rPr>
        <w:t>действия:</w:t>
      </w:r>
    </w:p>
    <w:p w14:paraId="58B0A77E" w14:textId="77777777" w:rsidR="00DD28B4" w:rsidRDefault="006F0148">
      <w:pPr>
        <w:pStyle w:val="a3"/>
        <w:ind w:right="139"/>
      </w:pPr>
      <w:r>
        <w:t>формулировать</w:t>
      </w:r>
      <w:r>
        <w:rPr>
          <w:spacing w:val="-1"/>
        </w:rPr>
        <w:t xml:space="preserve"> </w:t>
      </w:r>
      <w:r>
        <w:t>вопросы,</w:t>
      </w:r>
      <w:r>
        <w:rPr>
          <w:spacing w:val="-3"/>
        </w:rPr>
        <w:t xml:space="preserve"> </w:t>
      </w:r>
      <w:r>
        <w:t>фиксирующие</w:t>
      </w:r>
      <w:r>
        <w:rPr>
          <w:spacing w:val="-2"/>
        </w:rPr>
        <w:t xml:space="preserve"> </w:t>
      </w:r>
      <w:r>
        <w:t>разрыв</w:t>
      </w:r>
      <w:r>
        <w:rPr>
          <w:spacing w:val="-6"/>
        </w:rPr>
        <w:t xml:space="preserve"> </w:t>
      </w:r>
      <w:r>
        <w:t>между</w:t>
      </w:r>
      <w:r>
        <w:rPr>
          <w:spacing w:val="-5"/>
        </w:rPr>
        <w:t xml:space="preserve"> </w:t>
      </w:r>
      <w:r>
        <w:t>реальным</w:t>
      </w:r>
      <w:r>
        <w:rPr>
          <w:spacing w:val="-4"/>
        </w:rPr>
        <w:t xml:space="preserve"> </w:t>
      </w:r>
      <w:r>
        <w:t>и</w:t>
      </w:r>
      <w:r>
        <w:rPr>
          <w:spacing w:val="-2"/>
        </w:rPr>
        <w:t xml:space="preserve"> </w:t>
      </w:r>
      <w:r>
        <w:t>желательным</w:t>
      </w:r>
      <w:r>
        <w:rPr>
          <w:spacing w:val="-4"/>
        </w:rPr>
        <w:t xml:space="preserve"> </w:t>
      </w:r>
      <w:r>
        <w:t>состоянием ситуации, объекта, и самостоятельно устанавливать искомое и данное;</w:t>
      </w:r>
    </w:p>
    <w:p w14:paraId="0C166F02" w14:textId="77777777" w:rsidR="00DD28B4" w:rsidRDefault="006F0148">
      <w:pPr>
        <w:pStyle w:val="a3"/>
        <w:spacing w:before="1"/>
        <w:ind w:right="141"/>
      </w:pPr>
      <w:r>
        <w:t xml:space="preserve">оценивать на применимость и достоверность информацию, полученную в ходе </w:t>
      </w:r>
      <w:r>
        <w:rPr>
          <w:spacing w:val="-2"/>
        </w:rPr>
        <w:t>исследования;</w:t>
      </w:r>
    </w:p>
    <w:p w14:paraId="53AD5839" w14:textId="77777777" w:rsidR="00DD28B4" w:rsidRDefault="006F0148">
      <w:pPr>
        <w:pStyle w:val="a3"/>
        <w:ind w:right="139"/>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w:t>
      </w:r>
      <w:r>
        <w:rPr>
          <w:spacing w:val="40"/>
        </w:rPr>
        <w:t xml:space="preserve"> </w:t>
      </w:r>
      <w:r>
        <w:t>новых условиях и контекстах.</w:t>
      </w:r>
    </w:p>
    <w:p w14:paraId="3C1E5AE6" w14:textId="77777777" w:rsidR="00DD28B4" w:rsidRDefault="006F0148">
      <w:pPr>
        <w:pStyle w:val="a5"/>
        <w:numPr>
          <w:ilvl w:val="0"/>
          <w:numId w:val="61"/>
        </w:numPr>
        <w:tabs>
          <w:tab w:val="left" w:pos="1050"/>
        </w:tabs>
        <w:ind w:left="1050" w:hanging="407"/>
        <w:jc w:val="both"/>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14:paraId="7391FB60" w14:textId="77777777" w:rsidR="00DD28B4" w:rsidRDefault="006F0148">
      <w:pPr>
        <w:pStyle w:val="a3"/>
        <w:ind w:left="643" w:right="143" w:firstLine="0"/>
      </w:pPr>
      <w:r>
        <w:t>выявлять дефицит информации, данных, необходимых для решения поставленной задачи; применять</w:t>
      </w:r>
      <w:r>
        <w:rPr>
          <w:spacing w:val="42"/>
        </w:rPr>
        <w:t xml:space="preserve"> </w:t>
      </w:r>
      <w:r>
        <w:t>различные</w:t>
      </w:r>
      <w:r>
        <w:rPr>
          <w:spacing w:val="37"/>
        </w:rPr>
        <w:t xml:space="preserve"> </w:t>
      </w:r>
      <w:r>
        <w:t>методы,</w:t>
      </w:r>
      <w:r>
        <w:rPr>
          <w:spacing w:val="42"/>
        </w:rPr>
        <w:t xml:space="preserve"> </w:t>
      </w:r>
      <w:r>
        <w:t>инструменты</w:t>
      </w:r>
      <w:r>
        <w:rPr>
          <w:spacing w:val="43"/>
        </w:rPr>
        <w:t xml:space="preserve"> </w:t>
      </w:r>
      <w:r>
        <w:t>и</w:t>
      </w:r>
      <w:r>
        <w:rPr>
          <w:spacing w:val="43"/>
        </w:rPr>
        <w:t xml:space="preserve"> </w:t>
      </w:r>
      <w:r>
        <w:t>запросы</w:t>
      </w:r>
      <w:r>
        <w:rPr>
          <w:spacing w:val="41"/>
        </w:rPr>
        <w:t xml:space="preserve"> </w:t>
      </w:r>
      <w:r>
        <w:t>при</w:t>
      </w:r>
      <w:r>
        <w:rPr>
          <w:spacing w:val="42"/>
        </w:rPr>
        <w:t xml:space="preserve"> </w:t>
      </w:r>
      <w:r>
        <w:t>поиске</w:t>
      </w:r>
      <w:r>
        <w:rPr>
          <w:spacing w:val="41"/>
        </w:rPr>
        <w:t xml:space="preserve"> </w:t>
      </w:r>
      <w:r>
        <w:t>и</w:t>
      </w:r>
      <w:r>
        <w:rPr>
          <w:spacing w:val="43"/>
        </w:rPr>
        <w:t xml:space="preserve"> </w:t>
      </w:r>
      <w:r>
        <w:t>отборе</w:t>
      </w:r>
      <w:r>
        <w:rPr>
          <w:spacing w:val="42"/>
        </w:rPr>
        <w:t xml:space="preserve"> </w:t>
      </w:r>
      <w:r>
        <w:rPr>
          <w:spacing w:val="-2"/>
        </w:rPr>
        <w:t>информации</w:t>
      </w:r>
    </w:p>
    <w:p w14:paraId="42657934" w14:textId="77777777" w:rsidR="00DD28B4" w:rsidRDefault="006F0148">
      <w:pPr>
        <w:pStyle w:val="a3"/>
        <w:ind w:left="643" w:right="143" w:hanging="361"/>
      </w:pPr>
      <w:r>
        <w:t>или данных из источников с учётом предложенной учебной задачи и заданных критериев; выбирать,</w:t>
      </w:r>
      <w:r>
        <w:rPr>
          <w:spacing w:val="36"/>
        </w:rPr>
        <w:t xml:space="preserve"> </w:t>
      </w:r>
      <w:r>
        <w:t>анализировать,</w:t>
      </w:r>
      <w:r>
        <w:rPr>
          <w:spacing w:val="36"/>
        </w:rPr>
        <w:t xml:space="preserve"> </w:t>
      </w:r>
      <w:r>
        <w:t>систематизировать</w:t>
      </w:r>
      <w:r>
        <w:rPr>
          <w:spacing w:val="35"/>
        </w:rPr>
        <w:t xml:space="preserve"> </w:t>
      </w:r>
      <w:r>
        <w:t>и</w:t>
      </w:r>
      <w:r>
        <w:rPr>
          <w:spacing w:val="37"/>
        </w:rPr>
        <w:t xml:space="preserve"> </w:t>
      </w:r>
      <w:r>
        <w:t>интерпретировать</w:t>
      </w:r>
      <w:r>
        <w:rPr>
          <w:spacing w:val="38"/>
        </w:rPr>
        <w:t xml:space="preserve"> </w:t>
      </w:r>
      <w:r>
        <w:t>информацию</w:t>
      </w:r>
      <w:r>
        <w:rPr>
          <w:spacing w:val="39"/>
        </w:rPr>
        <w:t xml:space="preserve"> </w:t>
      </w:r>
      <w:r>
        <w:t>различных</w:t>
      </w:r>
    </w:p>
    <w:p w14:paraId="49E785F3" w14:textId="77777777" w:rsidR="00DD28B4" w:rsidRDefault="006F0148">
      <w:pPr>
        <w:pStyle w:val="a3"/>
        <w:ind w:firstLine="0"/>
      </w:pPr>
      <w:r>
        <w:t>видов</w:t>
      </w:r>
      <w:r>
        <w:rPr>
          <w:spacing w:val="-2"/>
        </w:rPr>
        <w:t xml:space="preserve"> </w:t>
      </w:r>
      <w:r>
        <w:t>и форм</w:t>
      </w:r>
      <w:r>
        <w:rPr>
          <w:spacing w:val="-2"/>
        </w:rPr>
        <w:t xml:space="preserve"> представления;</w:t>
      </w:r>
    </w:p>
    <w:p w14:paraId="520A8EBF" w14:textId="77777777" w:rsidR="00DD28B4" w:rsidRDefault="006F0148">
      <w:pPr>
        <w:pStyle w:val="a3"/>
        <w:ind w:right="141"/>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14:paraId="7A131C8F" w14:textId="77777777" w:rsidR="00DD28B4" w:rsidRDefault="006F0148">
      <w:pPr>
        <w:pStyle w:val="a3"/>
        <w:ind w:left="643" w:firstLine="0"/>
      </w:pPr>
      <w:r>
        <w:t>оценивать</w:t>
      </w:r>
      <w:r>
        <w:rPr>
          <w:spacing w:val="63"/>
        </w:rPr>
        <w:t xml:space="preserve">  </w:t>
      </w:r>
      <w:r>
        <w:t>надёжность</w:t>
      </w:r>
      <w:r>
        <w:rPr>
          <w:spacing w:val="61"/>
        </w:rPr>
        <w:t xml:space="preserve">  </w:t>
      </w:r>
      <w:r>
        <w:t>информации</w:t>
      </w:r>
      <w:r>
        <w:rPr>
          <w:spacing w:val="63"/>
        </w:rPr>
        <w:t xml:space="preserve">  </w:t>
      </w:r>
      <w:r>
        <w:t>по</w:t>
      </w:r>
      <w:r>
        <w:rPr>
          <w:spacing w:val="61"/>
        </w:rPr>
        <w:t xml:space="preserve">  </w:t>
      </w:r>
      <w:r>
        <w:t>критериям,</w:t>
      </w:r>
      <w:r>
        <w:rPr>
          <w:spacing w:val="61"/>
        </w:rPr>
        <w:t xml:space="preserve">  </w:t>
      </w:r>
      <w:r>
        <w:t>предложенным</w:t>
      </w:r>
      <w:r>
        <w:rPr>
          <w:spacing w:val="61"/>
        </w:rPr>
        <w:t xml:space="preserve">  </w:t>
      </w:r>
      <w:r>
        <w:t>учителем</w:t>
      </w:r>
      <w:r>
        <w:rPr>
          <w:spacing w:val="61"/>
        </w:rPr>
        <w:t xml:space="preserve">  </w:t>
      </w:r>
      <w:r>
        <w:rPr>
          <w:spacing w:val="-5"/>
        </w:rPr>
        <w:t>или</w:t>
      </w:r>
    </w:p>
    <w:p w14:paraId="4A3B9EB9" w14:textId="77777777" w:rsidR="00DD28B4" w:rsidRDefault="006F0148">
      <w:pPr>
        <w:pStyle w:val="a3"/>
        <w:spacing w:before="61"/>
        <w:ind w:firstLine="0"/>
        <w:jc w:val="left"/>
      </w:pPr>
      <w:r>
        <w:t>сформулированным</w:t>
      </w:r>
      <w:r>
        <w:rPr>
          <w:spacing w:val="-3"/>
        </w:rPr>
        <w:t xml:space="preserve"> </w:t>
      </w:r>
      <w:r>
        <w:rPr>
          <w:spacing w:val="-2"/>
        </w:rPr>
        <w:t>самостоятельно;</w:t>
      </w:r>
    </w:p>
    <w:p w14:paraId="6C44F3F3" w14:textId="77777777" w:rsidR="00DD28B4" w:rsidRDefault="006F0148">
      <w:pPr>
        <w:pStyle w:val="a3"/>
        <w:ind w:left="643" w:firstLine="0"/>
        <w:jc w:val="left"/>
      </w:pPr>
      <w:r>
        <w:t>эффективно</w:t>
      </w:r>
      <w:r>
        <w:rPr>
          <w:spacing w:val="-6"/>
        </w:rPr>
        <w:t xml:space="preserve"> </w:t>
      </w:r>
      <w:r>
        <w:t>запоминать</w:t>
      </w:r>
      <w:r>
        <w:rPr>
          <w:spacing w:val="-7"/>
        </w:rPr>
        <w:t xml:space="preserve"> </w:t>
      </w:r>
      <w:r>
        <w:t>и</w:t>
      </w:r>
      <w:r>
        <w:rPr>
          <w:spacing w:val="-6"/>
        </w:rPr>
        <w:t xml:space="preserve"> </w:t>
      </w:r>
      <w:r>
        <w:t>систематизировать</w:t>
      </w:r>
      <w:r>
        <w:rPr>
          <w:spacing w:val="-8"/>
        </w:rPr>
        <w:t xml:space="preserve"> </w:t>
      </w:r>
      <w:r>
        <w:rPr>
          <w:spacing w:val="-2"/>
        </w:rPr>
        <w:t>информацию.</w:t>
      </w:r>
    </w:p>
    <w:p w14:paraId="2C4F9BD4" w14:textId="77777777" w:rsidR="00DD28B4" w:rsidRDefault="006F0148">
      <w:pPr>
        <w:ind w:left="643"/>
        <w:rPr>
          <w:i/>
          <w:sz w:val="24"/>
        </w:rPr>
      </w:pPr>
      <w:r>
        <w:rPr>
          <w:i/>
          <w:sz w:val="24"/>
        </w:rPr>
        <w:t>Овладение</w:t>
      </w:r>
      <w:r>
        <w:rPr>
          <w:i/>
          <w:spacing w:val="-1"/>
          <w:sz w:val="24"/>
        </w:rPr>
        <w:t xml:space="preserve"> </w:t>
      </w:r>
      <w:r>
        <w:rPr>
          <w:i/>
          <w:sz w:val="24"/>
        </w:rPr>
        <w:t>универсальными</w:t>
      </w:r>
      <w:r>
        <w:rPr>
          <w:i/>
          <w:spacing w:val="1"/>
          <w:sz w:val="24"/>
        </w:rPr>
        <w:t xml:space="preserve"> </w:t>
      </w:r>
      <w:r>
        <w:rPr>
          <w:i/>
          <w:sz w:val="24"/>
        </w:rPr>
        <w:t xml:space="preserve">учебными коммуникативными </w:t>
      </w:r>
      <w:r>
        <w:rPr>
          <w:i/>
          <w:spacing w:val="-2"/>
          <w:sz w:val="24"/>
        </w:rPr>
        <w:t>действиями:</w:t>
      </w:r>
    </w:p>
    <w:p w14:paraId="0519D2E2" w14:textId="77777777" w:rsidR="00DD28B4" w:rsidRDefault="006F0148">
      <w:pPr>
        <w:pStyle w:val="a5"/>
        <w:numPr>
          <w:ilvl w:val="0"/>
          <w:numId w:val="60"/>
        </w:numPr>
        <w:tabs>
          <w:tab w:val="left" w:pos="1051"/>
        </w:tabs>
        <w:rPr>
          <w:sz w:val="24"/>
        </w:rPr>
      </w:pPr>
      <w:r>
        <w:rPr>
          <w:spacing w:val="-2"/>
          <w:sz w:val="24"/>
        </w:rPr>
        <w:t>общение:</w:t>
      </w:r>
    </w:p>
    <w:p w14:paraId="4ABBEACA" w14:textId="77777777" w:rsidR="00DD28B4" w:rsidRDefault="006F0148">
      <w:pPr>
        <w:pStyle w:val="a3"/>
        <w:ind w:right="144"/>
      </w:pPr>
      <w:r>
        <w:t>сопоставлять свои суждения с суждениями других участников диалога, обнаруживать различие и сходство позиций;</w:t>
      </w:r>
    </w:p>
    <w:p w14:paraId="262B1430" w14:textId="77777777" w:rsidR="00DD28B4" w:rsidRDefault="006F0148">
      <w:pPr>
        <w:pStyle w:val="a3"/>
        <w:ind w:right="140"/>
      </w:pPr>
      <w:r>
        <w:t xml:space="preserve">публично представлять результаты выполненного опыта (эксперимента, исследования, </w:t>
      </w:r>
      <w:r>
        <w:rPr>
          <w:spacing w:val="-2"/>
        </w:rPr>
        <w:t>проекта);</w:t>
      </w:r>
    </w:p>
    <w:p w14:paraId="5DB22FE1" w14:textId="77777777" w:rsidR="00DD28B4" w:rsidRDefault="006F0148">
      <w:pPr>
        <w:pStyle w:val="a3"/>
        <w:ind w:right="139"/>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7E3BEA8" w14:textId="77777777" w:rsidR="00DD28B4" w:rsidRDefault="006F0148">
      <w:pPr>
        <w:pStyle w:val="a5"/>
        <w:numPr>
          <w:ilvl w:val="0"/>
          <w:numId w:val="60"/>
        </w:numPr>
        <w:tabs>
          <w:tab w:val="left" w:pos="1050"/>
        </w:tabs>
        <w:ind w:left="1050" w:hanging="407"/>
        <w:jc w:val="both"/>
        <w:rPr>
          <w:sz w:val="24"/>
        </w:rPr>
      </w:pPr>
      <w:r>
        <w:rPr>
          <w:sz w:val="24"/>
        </w:rPr>
        <w:t>совместная</w:t>
      </w:r>
      <w:r>
        <w:rPr>
          <w:spacing w:val="-7"/>
          <w:sz w:val="24"/>
        </w:rPr>
        <w:t xml:space="preserve"> </w:t>
      </w:r>
      <w:r>
        <w:rPr>
          <w:sz w:val="24"/>
        </w:rPr>
        <w:t>деятельность</w:t>
      </w:r>
      <w:r>
        <w:rPr>
          <w:spacing w:val="-3"/>
          <w:sz w:val="24"/>
        </w:rPr>
        <w:t xml:space="preserve"> </w:t>
      </w:r>
      <w:r>
        <w:rPr>
          <w:spacing w:val="-2"/>
          <w:sz w:val="24"/>
        </w:rPr>
        <w:t>(сотрудничество):</w:t>
      </w:r>
    </w:p>
    <w:p w14:paraId="1715E66F" w14:textId="77777777" w:rsidR="00DD28B4" w:rsidRDefault="006F0148">
      <w:pPr>
        <w:pStyle w:val="a3"/>
        <w:ind w:right="139"/>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3E35FB07" w14:textId="77777777" w:rsidR="00DD28B4" w:rsidRDefault="006F0148">
      <w:pPr>
        <w:pStyle w:val="a3"/>
        <w:ind w:right="140"/>
      </w:pPr>
      <w: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37EC190E" w14:textId="77777777" w:rsidR="00DD28B4" w:rsidRDefault="006F0148">
      <w:pPr>
        <w:pStyle w:val="a3"/>
        <w:ind w:right="138"/>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7789FBEF" w14:textId="77777777" w:rsidR="00DD28B4" w:rsidRDefault="006F0148">
      <w:pPr>
        <w:pStyle w:val="a3"/>
        <w:ind w:right="142"/>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0392F577" w14:textId="77777777" w:rsidR="00DD28B4" w:rsidRDefault="006F0148">
      <w:pPr>
        <w:pStyle w:val="a3"/>
        <w:ind w:right="139"/>
      </w:pPr>
      <w:r>
        <w:t>сравнивать результаты с исходной задачей и вклад каждого члена команды в достижение результатов, разделять сферу</w:t>
      </w:r>
      <w:r>
        <w:rPr>
          <w:spacing w:val="-1"/>
        </w:rPr>
        <w:t xml:space="preserve"> </w:t>
      </w:r>
      <w:r>
        <w:t>ответственности и проявлять готовность</w:t>
      </w:r>
      <w:r>
        <w:rPr>
          <w:spacing w:val="-2"/>
        </w:rPr>
        <w:t xml:space="preserve"> </w:t>
      </w:r>
      <w:r>
        <w:t>к предоставлению отчёта перед группой.</w:t>
      </w:r>
    </w:p>
    <w:p w14:paraId="37DF909A" w14:textId="77777777" w:rsidR="00DD28B4" w:rsidRDefault="006F0148">
      <w:pPr>
        <w:ind w:left="643"/>
        <w:jc w:val="both"/>
        <w:rPr>
          <w:i/>
          <w:sz w:val="24"/>
        </w:rPr>
      </w:pPr>
      <w:r>
        <w:rPr>
          <w:i/>
          <w:sz w:val="24"/>
        </w:rPr>
        <w:t>Овладение</w:t>
      </w:r>
      <w:r>
        <w:rPr>
          <w:i/>
          <w:spacing w:val="-1"/>
          <w:sz w:val="24"/>
        </w:rPr>
        <w:t xml:space="preserve"> </w:t>
      </w:r>
      <w:r>
        <w:rPr>
          <w:i/>
          <w:sz w:val="24"/>
        </w:rPr>
        <w:t>универсальными</w:t>
      </w:r>
      <w:r>
        <w:rPr>
          <w:i/>
          <w:spacing w:val="1"/>
          <w:sz w:val="24"/>
        </w:rPr>
        <w:t xml:space="preserve"> </w:t>
      </w:r>
      <w:r>
        <w:rPr>
          <w:i/>
          <w:sz w:val="24"/>
        </w:rPr>
        <w:t xml:space="preserve">учебными регулятивными </w:t>
      </w:r>
      <w:r>
        <w:rPr>
          <w:i/>
          <w:spacing w:val="-2"/>
          <w:sz w:val="24"/>
        </w:rPr>
        <w:t>действиями:</w:t>
      </w:r>
    </w:p>
    <w:p w14:paraId="16BB2A88" w14:textId="77777777" w:rsidR="00DD28B4" w:rsidRDefault="006F0148">
      <w:pPr>
        <w:pStyle w:val="a5"/>
        <w:numPr>
          <w:ilvl w:val="0"/>
          <w:numId w:val="59"/>
        </w:numPr>
        <w:tabs>
          <w:tab w:val="left" w:pos="1050"/>
        </w:tabs>
        <w:ind w:left="1050" w:hanging="407"/>
        <w:jc w:val="both"/>
        <w:rPr>
          <w:sz w:val="24"/>
        </w:rPr>
      </w:pPr>
      <w:r>
        <w:rPr>
          <w:spacing w:val="-2"/>
          <w:sz w:val="24"/>
        </w:rPr>
        <w:t>самоорганизация:</w:t>
      </w:r>
    </w:p>
    <w:p w14:paraId="255B5AEE" w14:textId="77777777" w:rsidR="00DD28B4" w:rsidRDefault="006F0148">
      <w:pPr>
        <w:pStyle w:val="a3"/>
        <w:ind w:right="140"/>
      </w:pPr>
      <w:r>
        <w:t>выявлять в жизненных и учебных ситуациях проблемы, требующие решения; ориентироваться в различных подходах к принятию решений (индивидуальное принятие решений, принятие решений в группе);</w:t>
      </w:r>
    </w:p>
    <w:p w14:paraId="3CBC26CA" w14:textId="77777777" w:rsidR="00DD28B4" w:rsidRDefault="006F0148">
      <w:pPr>
        <w:pStyle w:val="a3"/>
        <w:ind w:right="139"/>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928F46B" w14:textId="77777777" w:rsidR="00DD28B4" w:rsidRDefault="006F0148">
      <w:pPr>
        <w:pStyle w:val="a3"/>
        <w:ind w:right="143"/>
      </w:pPr>
      <w: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w:t>
      </w:r>
      <w:r>
        <w:rPr>
          <w:spacing w:val="-2"/>
        </w:rPr>
        <w:t>объекте;</w:t>
      </w:r>
    </w:p>
    <w:p w14:paraId="533568F6" w14:textId="77777777" w:rsidR="00DD28B4" w:rsidRDefault="006F0148">
      <w:pPr>
        <w:pStyle w:val="a3"/>
        <w:ind w:left="643" w:firstLine="0"/>
      </w:pPr>
      <w:r>
        <w:t>делать</w:t>
      </w:r>
      <w:r>
        <w:rPr>
          <w:spacing w:val="-7"/>
        </w:rPr>
        <w:t xml:space="preserve"> </w:t>
      </w:r>
      <w:r>
        <w:t>выбор</w:t>
      </w:r>
      <w:r>
        <w:rPr>
          <w:spacing w:val="-5"/>
        </w:rPr>
        <w:t xml:space="preserve"> </w:t>
      </w:r>
      <w:r>
        <w:t>в</w:t>
      </w:r>
      <w:r>
        <w:rPr>
          <w:spacing w:val="-5"/>
        </w:rPr>
        <w:t xml:space="preserve"> </w:t>
      </w:r>
      <w:r>
        <w:t>условиях</w:t>
      </w:r>
      <w:r>
        <w:rPr>
          <w:spacing w:val="-5"/>
        </w:rPr>
        <w:t xml:space="preserve"> </w:t>
      </w:r>
      <w:r>
        <w:t>противоречивой</w:t>
      </w:r>
      <w:r>
        <w:rPr>
          <w:spacing w:val="-4"/>
        </w:rPr>
        <w:t xml:space="preserve"> </w:t>
      </w:r>
      <w:r>
        <w:t>информации</w:t>
      </w:r>
      <w:r>
        <w:rPr>
          <w:spacing w:val="-2"/>
        </w:rPr>
        <w:t xml:space="preserve"> </w:t>
      </w:r>
      <w:r>
        <w:t>и</w:t>
      </w:r>
      <w:r>
        <w:rPr>
          <w:spacing w:val="-3"/>
        </w:rPr>
        <w:t xml:space="preserve"> </w:t>
      </w:r>
      <w:r>
        <w:t>брать</w:t>
      </w:r>
      <w:r>
        <w:rPr>
          <w:spacing w:val="-6"/>
        </w:rPr>
        <w:t xml:space="preserve"> </w:t>
      </w:r>
      <w:r>
        <w:t>ответственность</w:t>
      </w:r>
      <w:r>
        <w:rPr>
          <w:spacing w:val="-1"/>
        </w:rPr>
        <w:t xml:space="preserve"> </w:t>
      </w:r>
      <w:r>
        <w:t>за</w:t>
      </w:r>
      <w:r>
        <w:rPr>
          <w:spacing w:val="-4"/>
        </w:rPr>
        <w:t xml:space="preserve"> </w:t>
      </w:r>
      <w:r>
        <w:rPr>
          <w:spacing w:val="-2"/>
        </w:rPr>
        <w:t>решение.</w:t>
      </w:r>
    </w:p>
    <w:p w14:paraId="43089922" w14:textId="77777777" w:rsidR="00DD28B4" w:rsidRDefault="006F0148">
      <w:pPr>
        <w:pStyle w:val="a5"/>
        <w:numPr>
          <w:ilvl w:val="0"/>
          <w:numId w:val="59"/>
        </w:numPr>
        <w:tabs>
          <w:tab w:val="left" w:pos="1050"/>
        </w:tabs>
        <w:ind w:left="1050" w:hanging="407"/>
        <w:jc w:val="both"/>
        <w:rPr>
          <w:sz w:val="24"/>
        </w:rPr>
      </w:pPr>
      <w:r>
        <w:rPr>
          <w:sz w:val="24"/>
        </w:rPr>
        <w:t>самоконтроль</w:t>
      </w:r>
      <w:r>
        <w:rPr>
          <w:spacing w:val="-10"/>
          <w:sz w:val="24"/>
        </w:rPr>
        <w:t xml:space="preserve"> </w:t>
      </w:r>
      <w:r>
        <w:rPr>
          <w:spacing w:val="-2"/>
          <w:sz w:val="24"/>
        </w:rPr>
        <w:t>(рефлексия):</w:t>
      </w:r>
    </w:p>
    <w:p w14:paraId="3BE7792E" w14:textId="77777777" w:rsidR="00DD28B4" w:rsidRDefault="006F0148">
      <w:pPr>
        <w:pStyle w:val="a3"/>
        <w:ind w:right="140"/>
      </w:pPr>
      <w:r>
        <w:t>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w:t>
      </w:r>
      <w:r>
        <w:rPr>
          <w:spacing w:val="40"/>
        </w:rPr>
        <w:t xml:space="preserve"> </w:t>
      </w:r>
      <w:r>
        <w:t xml:space="preserve">которые могут возникнуть при решении учебной задачи, адаптировать решение к меняющимся </w:t>
      </w:r>
      <w:r>
        <w:rPr>
          <w:spacing w:val="-2"/>
        </w:rPr>
        <w:t>обстоятельствам;</w:t>
      </w:r>
    </w:p>
    <w:p w14:paraId="3A20ACA8" w14:textId="77777777" w:rsidR="00DD28B4" w:rsidRDefault="006F0148">
      <w:pPr>
        <w:pStyle w:val="a3"/>
        <w:ind w:right="140"/>
      </w:pPr>
      <w:r>
        <w:t>объяснять причины достижения (недостижения) результатов информационной</w:t>
      </w:r>
      <w:r>
        <w:rPr>
          <w:spacing w:val="40"/>
        </w:rPr>
        <w:t xml:space="preserve"> </w:t>
      </w:r>
      <w:r>
        <w:t>деятельности, давать оценку приобретённому опыту, уметь находить позитивное в произошедшей ситуации;</w:t>
      </w:r>
    </w:p>
    <w:p w14:paraId="128C85CC" w14:textId="77777777" w:rsidR="00DD28B4" w:rsidRDefault="006F0148">
      <w:pPr>
        <w:pStyle w:val="a3"/>
        <w:ind w:right="143"/>
      </w:pPr>
      <w:r>
        <w:t>вносить коррективы в деятельность на основе новых обстоятельств, изменившихся ситуаций, установленных ошибок, возникших трудностей;</w:t>
      </w:r>
    </w:p>
    <w:p w14:paraId="33F591A4" w14:textId="77777777" w:rsidR="00DD28B4" w:rsidRDefault="006F0148">
      <w:pPr>
        <w:pStyle w:val="a3"/>
        <w:spacing w:before="1"/>
        <w:ind w:left="643" w:firstLine="0"/>
      </w:pPr>
      <w:r>
        <w:t>оценивать</w:t>
      </w:r>
      <w:r>
        <w:rPr>
          <w:spacing w:val="-1"/>
        </w:rPr>
        <w:t xml:space="preserve"> </w:t>
      </w:r>
      <w:r>
        <w:t>соответствие</w:t>
      </w:r>
      <w:r>
        <w:rPr>
          <w:spacing w:val="-4"/>
        </w:rPr>
        <w:t xml:space="preserve"> </w:t>
      </w:r>
      <w:r>
        <w:t>результата</w:t>
      </w:r>
      <w:r>
        <w:rPr>
          <w:spacing w:val="-2"/>
        </w:rPr>
        <w:t xml:space="preserve"> </w:t>
      </w:r>
      <w:r>
        <w:t>цели</w:t>
      </w:r>
      <w:r>
        <w:rPr>
          <w:spacing w:val="-3"/>
        </w:rPr>
        <w:t xml:space="preserve"> </w:t>
      </w:r>
      <w:r>
        <w:t>и</w:t>
      </w:r>
      <w:r>
        <w:rPr>
          <w:spacing w:val="-1"/>
        </w:rPr>
        <w:t xml:space="preserve"> </w:t>
      </w:r>
      <w:r>
        <w:rPr>
          <w:spacing w:val="-2"/>
        </w:rPr>
        <w:t>условиям.</w:t>
      </w:r>
    </w:p>
    <w:p w14:paraId="6EE112B2" w14:textId="77777777" w:rsidR="00DD28B4" w:rsidRDefault="006F0148">
      <w:pPr>
        <w:pStyle w:val="a5"/>
        <w:numPr>
          <w:ilvl w:val="0"/>
          <w:numId w:val="59"/>
        </w:numPr>
        <w:tabs>
          <w:tab w:val="left" w:pos="1050"/>
        </w:tabs>
        <w:ind w:left="1050" w:hanging="407"/>
        <w:jc w:val="both"/>
        <w:rPr>
          <w:sz w:val="24"/>
        </w:rPr>
      </w:pPr>
      <w:r>
        <w:rPr>
          <w:sz w:val="24"/>
        </w:rPr>
        <w:t>эмоциональный</w:t>
      </w:r>
      <w:r>
        <w:rPr>
          <w:spacing w:val="-12"/>
          <w:sz w:val="24"/>
        </w:rPr>
        <w:t xml:space="preserve"> </w:t>
      </w:r>
      <w:r>
        <w:rPr>
          <w:spacing w:val="-2"/>
          <w:sz w:val="24"/>
        </w:rPr>
        <w:t>интеллект:</w:t>
      </w:r>
    </w:p>
    <w:p w14:paraId="4B9739DD" w14:textId="77777777" w:rsidR="00DD28B4" w:rsidRDefault="006F0148">
      <w:pPr>
        <w:pStyle w:val="a3"/>
        <w:ind w:left="643" w:firstLine="0"/>
      </w:pPr>
      <w:r>
        <w:t>ставить</w:t>
      </w:r>
      <w:r>
        <w:rPr>
          <w:spacing w:val="-1"/>
        </w:rPr>
        <w:t xml:space="preserve"> </w:t>
      </w:r>
      <w:r>
        <w:t>себя</w:t>
      </w:r>
      <w:r>
        <w:rPr>
          <w:spacing w:val="-3"/>
        </w:rPr>
        <w:t xml:space="preserve"> </w:t>
      </w:r>
      <w:r>
        <w:t>на</w:t>
      </w:r>
      <w:r>
        <w:rPr>
          <w:spacing w:val="-1"/>
        </w:rPr>
        <w:t xml:space="preserve"> </w:t>
      </w:r>
      <w:r>
        <w:t>место</w:t>
      </w:r>
      <w:r>
        <w:rPr>
          <w:spacing w:val="-4"/>
        </w:rPr>
        <w:t xml:space="preserve"> </w:t>
      </w:r>
      <w:r>
        <w:t>другого</w:t>
      </w:r>
      <w:r>
        <w:rPr>
          <w:spacing w:val="1"/>
        </w:rPr>
        <w:t xml:space="preserve"> </w:t>
      </w:r>
      <w:r>
        <w:t>человека,</w:t>
      </w:r>
      <w:r>
        <w:rPr>
          <w:spacing w:val="-1"/>
        </w:rPr>
        <w:t xml:space="preserve"> </w:t>
      </w:r>
      <w:r>
        <w:t>понимать</w:t>
      </w:r>
      <w:r>
        <w:rPr>
          <w:spacing w:val="-2"/>
        </w:rPr>
        <w:t xml:space="preserve"> </w:t>
      </w:r>
      <w:r>
        <w:t>мотивы</w:t>
      </w:r>
      <w:r>
        <w:rPr>
          <w:spacing w:val="-1"/>
        </w:rPr>
        <w:t xml:space="preserve"> </w:t>
      </w:r>
      <w:r>
        <w:t>и намерения</w:t>
      </w:r>
      <w:r>
        <w:rPr>
          <w:spacing w:val="-4"/>
        </w:rPr>
        <w:t xml:space="preserve"> </w:t>
      </w:r>
      <w:r>
        <w:rPr>
          <w:spacing w:val="-2"/>
        </w:rPr>
        <w:t>другого.</w:t>
      </w:r>
    </w:p>
    <w:p w14:paraId="0393AF3A" w14:textId="77777777" w:rsidR="00DD28B4" w:rsidRDefault="006F0148">
      <w:pPr>
        <w:pStyle w:val="a5"/>
        <w:numPr>
          <w:ilvl w:val="0"/>
          <w:numId w:val="59"/>
        </w:numPr>
        <w:tabs>
          <w:tab w:val="left" w:pos="1050"/>
        </w:tabs>
        <w:ind w:left="1050" w:hanging="407"/>
        <w:jc w:val="both"/>
        <w:rPr>
          <w:sz w:val="24"/>
        </w:rPr>
      </w:pPr>
      <w:r>
        <w:rPr>
          <w:sz w:val="24"/>
        </w:rPr>
        <w:t>принятие</w:t>
      </w:r>
      <w:r>
        <w:rPr>
          <w:spacing w:val="-2"/>
          <w:sz w:val="24"/>
        </w:rPr>
        <w:t xml:space="preserve"> </w:t>
      </w:r>
      <w:r>
        <w:rPr>
          <w:sz w:val="24"/>
        </w:rPr>
        <w:t>себя</w:t>
      </w:r>
      <w:r>
        <w:rPr>
          <w:spacing w:val="-2"/>
          <w:sz w:val="24"/>
        </w:rPr>
        <w:t xml:space="preserve"> </w:t>
      </w:r>
      <w:r>
        <w:rPr>
          <w:sz w:val="24"/>
        </w:rPr>
        <w:t>и</w:t>
      </w:r>
      <w:r>
        <w:rPr>
          <w:spacing w:val="1"/>
          <w:sz w:val="24"/>
        </w:rPr>
        <w:t xml:space="preserve"> </w:t>
      </w:r>
      <w:r>
        <w:rPr>
          <w:spacing w:val="-2"/>
          <w:sz w:val="24"/>
        </w:rPr>
        <w:t>других:</w:t>
      </w:r>
    </w:p>
    <w:p w14:paraId="53B5F2AD" w14:textId="77777777" w:rsidR="00DD28B4" w:rsidRDefault="006F0148">
      <w:pPr>
        <w:pStyle w:val="a3"/>
        <w:ind w:right="141"/>
      </w:pPr>
      <w:r>
        <w:t>осознавать невозможность контролировать всё вокруг даже в условиях открытого доступа к любым объёмам информации.</w:t>
      </w:r>
    </w:p>
    <w:p w14:paraId="062BAFF1" w14:textId="77777777" w:rsidR="00DD28B4" w:rsidRDefault="006F0148">
      <w:pPr>
        <w:ind w:left="282"/>
        <w:jc w:val="both"/>
        <w:rPr>
          <w:b/>
          <w:sz w:val="24"/>
        </w:rPr>
      </w:pPr>
      <w:r>
        <w:rPr>
          <w:b/>
          <w:sz w:val="24"/>
        </w:rPr>
        <w:t>Предметные</w:t>
      </w:r>
      <w:r>
        <w:rPr>
          <w:b/>
          <w:spacing w:val="56"/>
          <w:w w:val="150"/>
          <w:sz w:val="24"/>
        </w:rPr>
        <w:t xml:space="preserve"> </w:t>
      </w:r>
      <w:r>
        <w:rPr>
          <w:b/>
          <w:sz w:val="24"/>
        </w:rPr>
        <w:t>результаты</w:t>
      </w:r>
      <w:r>
        <w:rPr>
          <w:b/>
          <w:spacing w:val="57"/>
          <w:w w:val="150"/>
          <w:sz w:val="24"/>
        </w:rPr>
        <w:t xml:space="preserve"> </w:t>
      </w:r>
      <w:r>
        <w:rPr>
          <w:b/>
          <w:sz w:val="24"/>
        </w:rPr>
        <w:t>освоения</w:t>
      </w:r>
      <w:r>
        <w:rPr>
          <w:b/>
          <w:spacing w:val="58"/>
          <w:w w:val="150"/>
          <w:sz w:val="24"/>
        </w:rPr>
        <w:t xml:space="preserve"> </w:t>
      </w:r>
      <w:r>
        <w:rPr>
          <w:b/>
          <w:sz w:val="24"/>
        </w:rPr>
        <w:t>программы</w:t>
      </w:r>
      <w:r>
        <w:rPr>
          <w:b/>
          <w:spacing w:val="59"/>
          <w:w w:val="150"/>
          <w:sz w:val="24"/>
        </w:rPr>
        <w:t xml:space="preserve"> </w:t>
      </w:r>
      <w:r>
        <w:rPr>
          <w:b/>
          <w:sz w:val="24"/>
        </w:rPr>
        <w:t>по</w:t>
      </w:r>
      <w:r>
        <w:rPr>
          <w:b/>
          <w:spacing w:val="59"/>
          <w:w w:val="150"/>
          <w:sz w:val="24"/>
        </w:rPr>
        <w:t xml:space="preserve"> </w:t>
      </w:r>
      <w:r>
        <w:rPr>
          <w:b/>
          <w:sz w:val="24"/>
        </w:rPr>
        <w:t>информатике</w:t>
      </w:r>
      <w:r>
        <w:rPr>
          <w:b/>
          <w:spacing w:val="58"/>
          <w:w w:val="150"/>
          <w:sz w:val="24"/>
        </w:rPr>
        <w:t xml:space="preserve"> </w:t>
      </w:r>
      <w:r>
        <w:rPr>
          <w:b/>
          <w:sz w:val="24"/>
        </w:rPr>
        <w:t>на</w:t>
      </w:r>
      <w:r>
        <w:rPr>
          <w:b/>
          <w:spacing w:val="59"/>
          <w:w w:val="150"/>
          <w:sz w:val="24"/>
        </w:rPr>
        <w:t xml:space="preserve"> </w:t>
      </w:r>
      <w:r>
        <w:rPr>
          <w:b/>
          <w:sz w:val="24"/>
        </w:rPr>
        <w:t>уровне</w:t>
      </w:r>
      <w:r>
        <w:rPr>
          <w:b/>
          <w:spacing w:val="59"/>
          <w:w w:val="150"/>
          <w:sz w:val="24"/>
        </w:rPr>
        <w:t xml:space="preserve"> </w:t>
      </w:r>
      <w:r>
        <w:rPr>
          <w:b/>
          <w:spacing w:val="-2"/>
          <w:sz w:val="24"/>
        </w:rPr>
        <w:t>основного</w:t>
      </w:r>
    </w:p>
    <w:p w14:paraId="550962E7" w14:textId="77777777" w:rsidR="00DD28B4" w:rsidRDefault="006F0148">
      <w:pPr>
        <w:spacing w:before="61"/>
        <w:ind w:left="282"/>
        <w:jc w:val="both"/>
        <w:rPr>
          <w:b/>
          <w:sz w:val="24"/>
        </w:rPr>
      </w:pPr>
      <w:r>
        <w:rPr>
          <w:b/>
          <w:sz w:val="24"/>
        </w:rPr>
        <w:t>общего</w:t>
      </w:r>
      <w:r>
        <w:rPr>
          <w:b/>
          <w:spacing w:val="-3"/>
          <w:sz w:val="24"/>
        </w:rPr>
        <w:t xml:space="preserve"> </w:t>
      </w:r>
      <w:r>
        <w:rPr>
          <w:b/>
          <w:spacing w:val="-2"/>
          <w:sz w:val="24"/>
        </w:rPr>
        <w:t>образования.</w:t>
      </w:r>
    </w:p>
    <w:p w14:paraId="64241427" w14:textId="77777777" w:rsidR="00DD28B4" w:rsidRDefault="006F0148">
      <w:pPr>
        <w:ind w:left="282" w:right="139" w:firstLine="360"/>
        <w:jc w:val="both"/>
        <w:rPr>
          <w:b/>
          <w:sz w:val="24"/>
        </w:rPr>
      </w:pPr>
      <w:r>
        <w:rPr>
          <w:b/>
          <w:sz w:val="24"/>
        </w:rPr>
        <w:t>К концу обучения в 7 классе у обучающегося буду сформированы следующие предметные результаты по информатике:</w:t>
      </w:r>
    </w:p>
    <w:p w14:paraId="57260D02" w14:textId="77777777" w:rsidR="00DD28B4" w:rsidRDefault="006F0148">
      <w:pPr>
        <w:pStyle w:val="a3"/>
        <w:ind w:left="643" w:firstLine="0"/>
      </w:pPr>
      <w:r>
        <w:t>пояснять</w:t>
      </w:r>
      <w:r>
        <w:rPr>
          <w:spacing w:val="39"/>
        </w:rPr>
        <w:t xml:space="preserve">  </w:t>
      </w:r>
      <w:r>
        <w:t>на</w:t>
      </w:r>
      <w:r>
        <w:rPr>
          <w:spacing w:val="38"/>
        </w:rPr>
        <w:t xml:space="preserve">  </w:t>
      </w:r>
      <w:r>
        <w:t>примерах</w:t>
      </w:r>
      <w:r>
        <w:rPr>
          <w:spacing w:val="39"/>
        </w:rPr>
        <w:t xml:space="preserve">  </w:t>
      </w:r>
      <w:r>
        <w:t>смысл</w:t>
      </w:r>
      <w:r>
        <w:rPr>
          <w:spacing w:val="38"/>
        </w:rPr>
        <w:t xml:space="preserve">  </w:t>
      </w:r>
      <w:r>
        <w:t>понятий</w:t>
      </w:r>
      <w:r>
        <w:rPr>
          <w:spacing w:val="41"/>
        </w:rPr>
        <w:t xml:space="preserve">  </w:t>
      </w:r>
      <w:r>
        <w:t>«информация»,</w:t>
      </w:r>
      <w:r>
        <w:rPr>
          <w:spacing w:val="38"/>
        </w:rPr>
        <w:t xml:space="preserve">  </w:t>
      </w:r>
      <w:r>
        <w:t>«информационный</w:t>
      </w:r>
      <w:r>
        <w:rPr>
          <w:spacing w:val="39"/>
        </w:rPr>
        <w:t xml:space="preserve">  </w:t>
      </w:r>
      <w:r>
        <w:rPr>
          <w:spacing w:val="-2"/>
        </w:rPr>
        <w:t>процесс»,</w:t>
      </w:r>
    </w:p>
    <w:p w14:paraId="69CDF4B1" w14:textId="77777777" w:rsidR="00DD28B4" w:rsidRDefault="006F0148">
      <w:pPr>
        <w:pStyle w:val="a3"/>
        <w:ind w:firstLine="0"/>
      </w:pPr>
      <w:r>
        <w:t>«обработка</w:t>
      </w:r>
      <w:r>
        <w:rPr>
          <w:spacing w:val="-4"/>
        </w:rPr>
        <w:t xml:space="preserve"> </w:t>
      </w:r>
      <w:r>
        <w:t>информации»,</w:t>
      </w:r>
      <w:r>
        <w:rPr>
          <w:spacing w:val="-4"/>
        </w:rPr>
        <w:t xml:space="preserve"> </w:t>
      </w:r>
      <w:r>
        <w:t>«хранение</w:t>
      </w:r>
      <w:r>
        <w:rPr>
          <w:spacing w:val="-4"/>
        </w:rPr>
        <w:t xml:space="preserve"> </w:t>
      </w:r>
      <w:r>
        <w:t>информации»,</w:t>
      </w:r>
      <w:r>
        <w:rPr>
          <w:spacing w:val="-4"/>
        </w:rPr>
        <w:t xml:space="preserve"> </w:t>
      </w:r>
      <w:r>
        <w:t>«передача</w:t>
      </w:r>
      <w:r>
        <w:rPr>
          <w:spacing w:val="-7"/>
        </w:rPr>
        <w:t xml:space="preserve"> </w:t>
      </w:r>
      <w:r>
        <w:rPr>
          <w:spacing w:val="-2"/>
        </w:rPr>
        <w:t>информации»;</w:t>
      </w:r>
    </w:p>
    <w:p w14:paraId="1D312AE1" w14:textId="77777777" w:rsidR="00DD28B4" w:rsidRDefault="006F0148">
      <w:pPr>
        <w:pStyle w:val="a3"/>
        <w:ind w:right="138"/>
      </w:pPr>
      <w:r>
        <w:t xml:space="preserve">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w:t>
      </w:r>
      <w:r>
        <w:rPr>
          <w:spacing w:val="-2"/>
        </w:rPr>
        <w:t>аудио);</w:t>
      </w:r>
    </w:p>
    <w:p w14:paraId="0246C7E5" w14:textId="77777777" w:rsidR="00DD28B4" w:rsidRDefault="006F0148">
      <w:pPr>
        <w:pStyle w:val="a3"/>
        <w:ind w:right="139"/>
      </w:pPr>
      <w: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706F3A9C" w14:textId="77777777" w:rsidR="00DD28B4" w:rsidRDefault="006F0148">
      <w:pPr>
        <w:pStyle w:val="a3"/>
        <w:ind w:left="643" w:right="138" w:firstLine="0"/>
      </w:pPr>
      <w:r>
        <w:t>оценивать и сравнивать размеры текстовых, графических, звуковых файлов и видеофайлов; приводить примеры современных устройств хранения и передачи информации, сравнивать</w:t>
      </w:r>
    </w:p>
    <w:p w14:paraId="76286922" w14:textId="77777777" w:rsidR="00DD28B4" w:rsidRDefault="006F0148">
      <w:pPr>
        <w:pStyle w:val="a3"/>
        <w:ind w:firstLine="0"/>
      </w:pPr>
      <w:r>
        <w:t>их</w:t>
      </w:r>
      <w:r>
        <w:rPr>
          <w:spacing w:val="1"/>
        </w:rPr>
        <w:t xml:space="preserve"> </w:t>
      </w:r>
      <w:r>
        <w:t>количественные</w:t>
      </w:r>
      <w:r>
        <w:rPr>
          <w:spacing w:val="-1"/>
        </w:rPr>
        <w:t xml:space="preserve"> </w:t>
      </w:r>
      <w:r>
        <w:rPr>
          <w:spacing w:val="-2"/>
        </w:rPr>
        <w:t>характеристики;</w:t>
      </w:r>
    </w:p>
    <w:p w14:paraId="075634DE" w14:textId="77777777" w:rsidR="00DD28B4" w:rsidRDefault="006F0148">
      <w:pPr>
        <w:pStyle w:val="a3"/>
        <w:ind w:right="141"/>
      </w:pPr>
      <w:r>
        <w:t>выделять основные этапы в истории и понимать тенденции развития компьютеров и программного обеспечения;</w:t>
      </w:r>
    </w:p>
    <w:p w14:paraId="1136D156" w14:textId="77777777" w:rsidR="00DD28B4" w:rsidRDefault="006F0148">
      <w:pPr>
        <w:pStyle w:val="a3"/>
        <w:ind w:right="141"/>
      </w:pPr>
      <w: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w:t>
      </w:r>
      <w:r>
        <w:rPr>
          <w:spacing w:val="40"/>
        </w:rPr>
        <w:t xml:space="preserve"> </w:t>
      </w:r>
      <w:r>
        <w:rPr>
          <w:spacing w:val="-2"/>
        </w:rPr>
        <w:t>ввода-вывода);</w:t>
      </w:r>
    </w:p>
    <w:p w14:paraId="7F099BEB" w14:textId="77777777" w:rsidR="00DD28B4" w:rsidRDefault="006F0148">
      <w:pPr>
        <w:pStyle w:val="a3"/>
        <w:ind w:right="138"/>
      </w:pPr>
      <w:r>
        <w:t>соотносить характеристики компьютера с задачами, решаемыми с его помощью; 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2EAF71BF" w14:textId="77777777" w:rsidR="00DD28B4" w:rsidRDefault="006F0148">
      <w:pPr>
        <w:pStyle w:val="a3"/>
        <w:ind w:right="141"/>
      </w:pPr>
      <w: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1BAB6B1B" w14:textId="77777777" w:rsidR="00DD28B4" w:rsidRDefault="006F0148">
      <w:pPr>
        <w:pStyle w:val="a3"/>
        <w:ind w:right="140"/>
      </w:pPr>
      <w:r>
        <w:t>представлять результаты своей деятельности в виде структурированных иллюстрированных документов, мультимедийных презентаций;</w:t>
      </w:r>
    </w:p>
    <w:p w14:paraId="1A389F90" w14:textId="77777777" w:rsidR="00DD28B4" w:rsidRDefault="006F0148">
      <w:pPr>
        <w:pStyle w:val="a3"/>
        <w:ind w:left="643" w:firstLine="0"/>
      </w:pPr>
      <w:r>
        <w:t>искать</w:t>
      </w:r>
      <w:r>
        <w:rPr>
          <w:spacing w:val="-2"/>
        </w:rPr>
        <w:t xml:space="preserve"> </w:t>
      </w:r>
      <w:r>
        <w:t>информацию</w:t>
      </w:r>
      <w:r>
        <w:rPr>
          <w:spacing w:val="-3"/>
        </w:rPr>
        <w:t xml:space="preserve"> </w:t>
      </w:r>
      <w:r>
        <w:t>в</w:t>
      </w:r>
      <w:r>
        <w:rPr>
          <w:spacing w:val="-3"/>
        </w:rPr>
        <w:t xml:space="preserve"> </w:t>
      </w:r>
      <w:r>
        <w:t>сети</w:t>
      </w:r>
      <w:r>
        <w:rPr>
          <w:spacing w:val="-2"/>
        </w:rPr>
        <w:t xml:space="preserve"> </w:t>
      </w:r>
      <w:r>
        <w:t>Интернет</w:t>
      </w:r>
      <w:r>
        <w:rPr>
          <w:spacing w:val="-1"/>
        </w:rPr>
        <w:t xml:space="preserve"> </w:t>
      </w:r>
      <w:r>
        <w:t>(в</w:t>
      </w:r>
      <w:r>
        <w:rPr>
          <w:spacing w:val="-2"/>
        </w:rPr>
        <w:t xml:space="preserve"> </w:t>
      </w:r>
      <w:r>
        <w:t>том</w:t>
      </w:r>
      <w:r>
        <w:rPr>
          <w:spacing w:val="-3"/>
        </w:rPr>
        <w:t xml:space="preserve"> </w:t>
      </w:r>
      <w:r>
        <w:t>числе</w:t>
      </w:r>
      <w:r>
        <w:rPr>
          <w:spacing w:val="-6"/>
        </w:rPr>
        <w:t xml:space="preserve"> </w:t>
      </w:r>
      <w:r>
        <w:t>по</w:t>
      </w:r>
      <w:r>
        <w:rPr>
          <w:spacing w:val="-1"/>
        </w:rPr>
        <w:t xml:space="preserve"> </w:t>
      </w:r>
      <w:r>
        <w:t>ключевым</w:t>
      </w:r>
      <w:r>
        <w:rPr>
          <w:spacing w:val="-3"/>
        </w:rPr>
        <w:t xml:space="preserve"> </w:t>
      </w:r>
      <w:r>
        <w:rPr>
          <w:spacing w:val="-2"/>
        </w:rPr>
        <w:t>словам,</w:t>
      </w:r>
    </w:p>
    <w:p w14:paraId="094E05FF" w14:textId="77777777" w:rsidR="00DD28B4" w:rsidRDefault="006F0148">
      <w:pPr>
        <w:pStyle w:val="a3"/>
        <w:ind w:right="138" w:firstLine="0"/>
      </w:pPr>
      <w:r>
        <w:t>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 понимать структуру адресов веб-ресурсов; использовать современные сервисы интернет-коммуникаций;</w:t>
      </w:r>
    </w:p>
    <w:p w14:paraId="1148C156" w14:textId="77777777" w:rsidR="00DD28B4" w:rsidRDefault="006F0148">
      <w:pPr>
        <w:pStyle w:val="a3"/>
        <w:ind w:right="141"/>
      </w:pPr>
      <w: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2F2DAE79" w14:textId="77777777" w:rsidR="00DD28B4" w:rsidRDefault="006F0148">
      <w:pPr>
        <w:pStyle w:val="a3"/>
        <w:ind w:right="141"/>
      </w:pPr>
      <w:r>
        <w:t xml:space="preserve">иметь представление о влиянии использования средств информационных и коммуникационных технологий на здоровье пользователя и уметь применять методы </w:t>
      </w:r>
      <w:r>
        <w:rPr>
          <w:spacing w:val="-2"/>
        </w:rPr>
        <w:t>профилактики.</w:t>
      </w:r>
    </w:p>
    <w:p w14:paraId="068B3492" w14:textId="77777777" w:rsidR="00DD28B4" w:rsidRDefault="006F0148">
      <w:pPr>
        <w:pStyle w:val="1"/>
        <w:ind w:left="282" w:right="139" w:firstLine="360"/>
        <w:jc w:val="both"/>
      </w:pPr>
      <w:r>
        <w:t>К концу обучения в 8 классе у обучающегося буду сформированы следующие предметные результаты по информатике:</w:t>
      </w:r>
    </w:p>
    <w:p w14:paraId="256C8C00" w14:textId="77777777" w:rsidR="00DD28B4" w:rsidRDefault="006F0148">
      <w:pPr>
        <w:pStyle w:val="a3"/>
        <w:ind w:right="141"/>
      </w:pPr>
      <w:r>
        <w:t xml:space="preserve">пояснять на примерах различия между позиционными и непозиционными системами </w:t>
      </w:r>
      <w:r>
        <w:rPr>
          <w:spacing w:val="-2"/>
        </w:rPr>
        <w:t>счисления;</w:t>
      </w:r>
    </w:p>
    <w:p w14:paraId="50439000" w14:textId="77777777" w:rsidR="00DD28B4" w:rsidRDefault="006F0148">
      <w:pPr>
        <w:pStyle w:val="a3"/>
        <w:ind w:right="140"/>
      </w:pPr>
      <w: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4AF82C16" w14:textId="77777777" w:rsidR="00DD28B4" w:rsidRDefault="006F0148">
      <w:pPr>
        <w:pStyle w:val="a3"/>
        <w:ind w:right="138"/>
      </w:pPr>
      <w:r>
        <w:t xml:space="preserve">раскрывать смысл понятий «высказывание», «логическая операция», «логическое </w:t>
      </w:r>
      <w:r>
        <w:rPr>
          <w:spacing w:val="-2"/>
        </w:rPr>
        <w:t>выражение»;</w:t>
      </w:r>
    </w:p>
    <w:p w14:paraId="2DC02AE6" w14:textId="77777777" w:rsidR="00DD28B4" w:rsidRDefault="006F0148">
      <w:pPr>
        <w:pStyle w:val="a3"/>
        <w:spacing w:before="1"/>
        <w:ind w:right="141"/>
      </w:pPr>
      <w:r>
        <w:t>записывать логические выражения с использованием дизъюнкции, конъюнкции и</w:t>
      </w:r>
      <w:r>
        <w:rPr>
          <w:spacing w:val="40"/>
        </w:rPr>
        <w:t xml:space="preserve"> </w:t>
      </w:r>
      <w:r>
        <w:t>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403A8A67" w14:textId="77777777" w:rsidR="00DD28B4" w:rsidRDefault="006F0148">
      <w:pPr>
        <w:pStyle w:val="a3"/>
        <w:ind w:right="140"/>
      </w:pPr>
      <w: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20DC6AE2" w14:textId="77777777" w:rsidR="00DD28B4" w:rsidRDefault="006F0148">
      <w:pPr>
        <w:pStyle w:val="a3"/>
        <w:ind w:right="826"/>
      </w:pPr>
      <w:r>
        <w:t>описывать</w:t>
      </w:r>
      <w:r>
        <w:rPr>
          <w:spacing w:val="-2"/>
        </w:rPr>
        <w:t xml:space="preserve"> </w:t>
      </w:r>
      <w:r>
        <w:t>алгоритм</w:t>
      </w:r>
      <w:r>
        <w:rPr>
          <w:spacing w:val="-3"/>
        </w:rPr>
        <w:t xml:space="preserve"> </w:t>
      </w:r>
      <w:r>
        <w:t>решения</w:t>
      </w:r>
      <w:r>
        <w:rPr>
          <w:spacing w:val="-3"/>
        </w:rPr>
        <w:t xml:space="preserve"> </w:t>
      </w:r>
      <w:r>
        <w:t>задачи</w:t>
      </w:r>
      <w:r>
        <w:rPr>
          <w:spacing w:val="-3"/>
        </w:rPr>
        <w:t xml:space="preserve"> </w:t>
      </w:r>
      <w:r>
        <w:t>различными</w:t>
      </w:r>
      <w:r>
        <w:rPr>
          <w:spacing w:val="-3"/>
        </w:rPr>
        <w:t xml:space="preserve"> </w:t>
      </w:r>
      <w:r>
        <w:t>способами,</w:t>
      </w:r>
      <w:r>
        <w:rPr>
          <w:spacing w:val="-3"/>
        </w:rPr>
        <w:t xml:space="preserve"> </w:t>
      </w:r>
      <w:r>
        <w:t>в</w:t>
      </w:r>
      <w:r>
        <w:rPr>
          <w:spacing w:val="-4"/>
        </w:rPr>
        <w:t xml:space="preserve"> </w:t>
      </w:r>
      <w:r>
        <w:t>том</w:t>
      </w:r>
      <w:r>
        <w:rPr>
          <w:spacing w:val="-4"/>
        </w:rPr>
        <w:t xml:space="preserve"> </w:t>
      </w:r>
      <w:r>
        <w:t>числе</w:t>
      </w:r>
      <w:r>
        <w:rPr>
          <w:spacing w:val="-5"/>
        </w:rPr>
        <w:t xml:space="preserve"> </w:t>
      </w:r>
      <w:r>
        <w:t>в</w:t>
      </w:r>
      <w:r>
        <w:rPr>
          <w:spacing w:val="-4"/>
        </w:rPr>
        <w:t xml:space="preserve"> </w:t>
      </w:r>
      <w:r>
        <w:t>виде</w:t>
      </w:r>
      <w:r>
        <w:rPr>
          <w:spacing w:val="-4"/>
        </w:rPr>
        <w:t xml:space="preserve"> </w:t>
      </w:r>
      <w:r>
        <w:t xml:space="preserve">блок- </w:t>
      </w:r>
      <w:r>
        <w:rPr>
          <w:spacing w:val="-2"/>
        </w:rPr>
        <w:t>схемы;</w:t>
      </w:r>
    </w:p>
    <w:p w14:paraId="42FD354C" w14:textId="77777777" w:rsidR="00DD28B4" w:rsidRDefault="006F0148">
      <w:pPr>
        <w:pStyle w:val="a3"/>
        <w:spacing w:before="61"/>
        <w:jc w:val="left"/>
      </w:pPr>
      <w: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06F26C3F" w14:textId="77777777" w:rsidR="00DD28B4" w:rsidRDefault="006F0148">
      <w:pPr>
        <w:pStyle w:val="a3"/>
        <w:tabs>
          <w:tab w:val="left" w:pos="2248"/>
          <w:tab w:val="left" w:pos="3568"/>
          <w:tab w:val="left" w:pos="3940"/>
          <w:tab w:val="left" w:pos="5428"/>
          <w:tab w:val="left" w:pos="6772"/>
          <w:tab w:val="left" w:pos="7610"/>
          <w:tab w:val="left" w:pos="8980"/>
        </w:tabs>
        <w:ind w:right="142"/>
        <w:jc w:val="left"/>
      </w:pPr>
      <w:r>
        <w:rPr>
          <w:spacing w:val="-2"/>
        </w:rPr>
        <w:t>использовать</w:t>
      </w:r>
      <w:r>
        <w:tab/>
      </w:r>
      <w:r>
        <w:rPr>
          <w:spacing w:val="-2"/>
        </w:rPr>
        <w:t>константы</w:t>
      </w:r>
      <w:r>
        <w:tab/>
      </w:r>
      <w:r>
        <w:rPr>
          <w:spacing w:val="-10"/>
        </w:rPr>
        <w:t>и</w:t>
      </w:r>
      <w:r>
        <w:tab/>
      </w:r>
      <w:r>
        <w:rPr>
          <w:spacing w:val="-2"/>
        </w:rPr>
        <w:t>переменные</w:t>
      </w:r>
      <w:r>
        <w:tab/>
      </w:r>
      <w:r>
        <w:rPr>
          <w:spacing w:val="-2"/>
        </w:rPr>
        <w:t>различных</w:t>
      </w:r>
      <w:r>
        <w:tab/>
      </w:r>
      <w:r>
        <w:rPr>
          <w:spacing w:val="-2"/>
        </w:rPr>
        <w:t>типов</w:t>
      </w:r>
      <w:r>
        <w:tab/>
      </w:r>
      <w:r>
        <w:rPr>
          <w:spacing w:val="-2"/>
        </w:rPr>
        <w:t>(числовых,</w:t>
      </w:r>
      <w:r>
        <w:tab/>
      </w:r>
      <w:r>
        <w:rPr>
          <w:spacing w:val="-2"/>
        </w:rPr>
        <w:t xml:space="preserve">логических, </w:t>
      </w:r>
      <w:r>
        <w:t>символьных), а также содержащие их выражения, использовать оператор присваивания;</w:t>
      </w:r>
    </w:p>
    <w:p w14:paraId="1D2F52E1" w14:textId="77777777" w:rsidR="00DD28B4" w:rsidRDefault="006F0148">
      <w:pPr>
        <w:pStyle w:val="a3"/>
        <w:ind w:right="795"/>
        <w:jc w:val="left"/>
      </w:pPr>
      <w:r>
        <w:t>использовать</w:t>
      </w:r>
      <w:r>
        <w:rPr>
          <w:spacing w:val="-3"/>
        </w:rPr>
        <w:t xml:space="preserve"> </w:t>
      </w:r>
      <w:r>
        <w:t>при</w:t>
      </w:r>
      <w:r>
        <w:rPr>
          <w:spacing w:val="-4"/>
        </w:rPr>
        <w:t xml:space="preserve"> </w:t>
      </w:r>
      <w:r>
        <w:t>разработке</w:t>
      </w:r>
      <w:r>
        <w:rPr>
          <w:spacing w:val="-4"/>
        </w:rPr>
        <w:t xml:space="preserve"> </w:t>
      </w:r>
      <w:r>
        <w:t>программ</w:t>
      </w:r>
      <w:r>
        <w:rPr>
          <w:spacing w:val="-6"/>
        </w:rPr>
        <w:t xml:space="preserve"> </w:t>
      </w:r>
      <w:r>
        <w:t>логические</w:t>
      </w:r>
      <w:r>
        <w:rPr>
          <w:spacing w:val="-5"/>
        </w:rPr>
        <w:t xml:space="preserve"> </w:t>
      </w:r>
      <w:r>
        <w:t>значения,</w:t>
      </w:r>
      <w:r>
        <w:rPr>
          <w:spacing w:val="-4"/>
        </w:rPr>
        <w:t xml:space="preserve"> </w:t>
      </w:r>
      <w:r>
        <w:t>операции</w:t>
      </w:r>
      <w:r>
        <w:rPr>
          <w:spacing w:val="-6"/>
        </w:rPr>
        <w:t xml:space="preserve"> </w:t>
      </w:r>
      <w:r>
        <w:t>и</w:t>
      </w:r>
      <w:r>
        <w:rPr>
          <w:spacing w:val="-3"/>
        </w:rPr>
        <w:t xml:space="preserve"> </w:t>
      </w:r>
      <w:r>
        <w:t>выражения</w:t>
      </w:r>
      <w:r>
        <w:rPr>
          <w:spacing w:val="-5"/>
        </w:rPr>
        <w:t xml:space="preserve"> </w:t>
      </w:r>
      <w:r>
        <w:t xml:space="preserve">с </w:t>
      </w:r>
      <w:r>
        <w:rPr>
          <w:spacing w:val="-2"/>
        </w:rPr>
        <w:t>ними;</w:t>
      </w:r>
    </w:p>
    <w:p w14:paraId="3B8B38BC" w14:textId="77777777" w:rsidR="00DD28B4" w:rsidRDefault="006F0148">
      <w:pPr>
        <w:pStyle w:val="a3"/>
        <w:ind w:right="2390"/>
        <w:jc w:val="left"/>
      </w:pPr>
      <w:r>
        <w:t>анализировать предложенные алгоритмы, в том числе определять, какие</w:t>
      </w:r>
      <w:r>
        <w:rPr>
          <w:spacing w:val="-4"/>
        </w:rPr>
        <w:t xml:space="preserve"> </w:t>
      </w:r>
      <w:r>
        <w:t>результаты</w:t>
      </w:r>
      <w:r>
        <w:rPr>
          <w:spacing w:val="-4"/>
        </w:rPr>
        <w:t xml:space="preserve"> </w:t>
      </w:r>
      <w:r>
        <w:t>возможны</w:t>
      </w:r>
      <w:r>
        <w:rPr>
          <w:spacing w:val="-8"/>
        </w:rPr>
        <w:t xml:space="preserve"> </w:t>
      </w:r>
      <w:r>
        <w:t>при</w:t>
      </w:r>
      <w:r>
        <w:rPr>
          <w:spacing w:val="-5"/>
        </w:rPr>
        <w:t xml:space="preserve"> </w:t>
      </w:r>
      <w:r>
        <w:t>заданном</w:t>
      </w:r>
      <w:r>
        <w:rPr>
          <w:spacing w:val="-5"/>
        </w:rPr>
        <w:t xml:space="preserve"> </w:t>
      </w:r>
      <w:r>
        <w:t>множестве</w:t>
      </w:r>
      <w:r>
        <w:rPr>
          <w:spacing w:val="-6"/>
        </w:rPr>
        <w:t xml:space="preserve"> </w:t>
      </w:r>
      <w:r>
        <w:t>исходных</w:t>
      </w:r>
      <w:r>
        <w:rPr>
          <w:spacing w:val="-4"/>
        </w:rPr>
        <w:t xml:space="preserve"> </w:t>
      </w:r>
      <w:r>
        <w:t>значений;</w:t>
      </w:r>
    </w:p>
    <w:p w14:paraId="670C6A92" w14:textId="77777777" w:rsidR="00DD28B4" w:rsidRDefault="006F0148">
      <w:pPr>
        <w:pStyle w:val="a3"/>
        <w:ind w:right="136"/>
      </w:pPr>
      <w: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626160EB" w14:textId="77777777" w:rsidR="00DD28B4" w:rsidRDefault="006F0148">
      <w:pPr>
        <w:pStyle w:val="1"/>
        <w:ind w:left="282" w:right="139" w:firstLine="360"/>
        <w:jc w:val="both"/>
      </w:pPr>
      <w:r>
        <w:t>К концу обучения в 9 классе у обучающегося буду сформированы следующие предметные результаты по информатике:</w:t>
      </w:r>
    </w:p>
    <w:p w14:paraId="4CCFF734" w14:textId="77777777" w:rsidR="00DD28B4" w:rsidRDefault="006F0148">
      <w:pPr>
        <w:pStyle w:val="a3"/>
        <w:ind w:right="139"/>
      </w:pPr>
      <w:r>
        <w:t>разбивать задачи</w:t>
      </w:r>
      <w:r>
        <w:rPr>
          <w:spacing w:val="-2"/>
        </w:rPr>
        <w:t xml:space="preserve"> </w:t>
      </w:r>
      <w:r>
        <w:t>на</w:t>
      </w:r>
      <w:r>
        <w:rPr>
          <w:spacing w:val="-2"/>
        </w:rPr>
        <w:t xml:space="preserve"> </w:t>
      </w:r>
      <w:r>
        <w:t>подзадачи,</w:t>
      </w:r>
      <w:r>
        <w:rPr>
          <w:spacing w:val="-2"/>
        </w:rPr>
        <w:t xml:space="preserve"> </w:t>
      </w:r>
      <w:r>
        <w:t>составлять,</w:t>
      </w:r>
      <w:r>
        <w:rPr>
          <w:spacing w:val="-2"/>
        </w:rPr>
        <w:t xml:space="preserve"> </w:t>
      </w:r>
      <w:r>
        <w:t>выполнять</w:t>
      </w:r>
      <w:r>
        <w:rPr>
          <w:spacing w:val="-2"/>
        </w:rPr>
        <w:t xml:space="preserve"> </w:t>
      </w:r>
      <w:r>
        <w:t>вручную</w:t>
      </w:r>
      <w:r>
        <w:rPr>
          <w:spacing w:val="-1"/>
        </w:rPr>
        <w:t xml:space="preserve"> </w:t>
      </w:r>
      <w:r>
        <w:t>и</w:t>
      </w:r>
      <w:r>
        <w:rPr>
          <w:spacing w:val="-2"/>
        </w:rPr>
        <w:t xml:space="preserve"> </w:t>
      </w:r>
      <w:r>
        <w:t>на</w:t>
      </w:r>
      <w:r>
        <w:rPr>
          <w:spacing w:val="-2"/>
        </w:rPr>
        <w:t xml:space="preserve"> </w:t>
      </w:r>
      <w:r>
        <w:t>компьютере</w:t>
      </w:r>
      <w:r>
        <w:rPr>
          <w:spacing w:val="-2"/>
        </w:rPr>
        <w:t xml:space="preserve"> </w:t>
      </w:r>
      <w:r>
        <w:t>несложные алгоритмы</w:t>
      </w:r>
      <w:r>
        <w:rPr>
          <w:spacing w:val="-1"/>
        </w:rPr>
        <w:t xml:space="preserve"> </w:t>
      </w:r>
      <w:r>
        <w:t>с</w:t>
      </w:r>
      <w:r>
        <w:rPr>
          <w:spacing w:val="-2"/>
        </w:rPr>
        <w:t xml:space="preserve"> </w:t>
      </w:r>
      <w:r>
        <w:t>использованием</w:t>
      </w:r>
      <w:r>
        <w:rPr>
          <w:spacing w:val="-2"/>
        </w:rPr>
        <w:t xml:space="preserve"> </w:t>
      </w:r>
      <w:r>
        <w:t>ветвлений,</w:t>
      </w:r>
      <w:r>
        <w:rPr>
          <w:spacing w:val="-1"/>
        </w:rPr>
        <w:t xml:space="preserve"> </w:t>
      </w:r>
      <w:r>
        <w:t>циклов</w:t>
      </w:r>
      <w:r>
        <w:rPr>
          <w:spacing w:val="-3"/>
        </w:rPr>
        <w:t xml:space="preserve"> </w:t>
      </w:r>
      <w:r>
        <w:t>и вспомогательных</w:t>
      </w:r>
      <w:r>
        <w:rPr>
          <w:spacing w:val="-1"/>
        </w:rPr>
        <w:t xml:space="preserve"> </w:t>
      </w:r>
      <w:r>
        <w:t>алгоритмов для</w:t>
      </w:r>
      <w:r>
        <w:rPr>
          <w:spacing w:val="-1"/>
        </w:rPr>
        <w:t xml:space="preserve"> </w:t>
      </w:r>
      <w:r>
        <w:t>управления исполнителями, такими как Робот, Черепашка, Чертёжник;</w:t>
      </w:r>
    </w:p>
    <w:p w14:paraId="614B6BF1" w14:textId="77777777" w:rsidR="00DD28B4" w:rsidRDefault="006F0148">
      <w:pPr>
        <w:pStyle w:val="a3"/>
        <w:ind w:right="140"/>
      </w:pPr>
      <w:r>
        <w:t>составлять и отлаживать</w:t>
      </w:r>
      <w:r>
        <w:rPr>
          <w:spacing w:val="-1"/>
        </w:rPr>
        <w:t xml:space="preserve"> </w:t>
      </w:r>
      <w:r>
        <w:t>программы, реализующие</w:t>
      </w:r>
      <w:r>
        <w:rPr>
          <w:spacing w:val="-1"/>
        </w:rPr>
        <w:t xml:space="preserve"> </w:t>
      </w:r>
      <w:r>
        <w:t>типовые алгоритмы</w:t>
      </w:r>
      <w:r>
        <w:rPr>
          <w:spacing w:val="-2"/>
        </w:rPr>
        <w:t xml:space="preserve"> </w:t>
      </w:r>
      <w:r>
        <w:t>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14:paraId="2578E587" w14:textId="77777777" w:rsidR="00DD28B4" w:rsidRDefault="006F0148">
      <w:pPr>
        <w:pStyle w:val="a3"/>
        <w:ind w:right="142"/>
      </w:pPr>
      <w: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2A0A31E1" w14:textId="77777777" w:rsidR="00DD28B4" w:rsidRDefault="006F0148">
      <w:pPr>
        <w:pStyle w:val="a3"/>
        <w:ind w:right="140"/>
      </w:pPr>
      <w:r>
        <w:t>использовать графы и деревья для моделирования систем сетевой и иерархической структуры, находить кратчайший путь в графе;</w:t>
      </w:r>
    </w:p>
    <w:p w14:paraId="6428434D" w14:textId="77777777" w:rsidR="00DD28B4" w:rsidRDefault="006F0148">
      <w:pPr>
        <w:pStyle w:val="a3"/>
        <w:ind w:right="140"/>
      </w:pPr>
      <w: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77AAD482" w14:textId="77777777" w:rsidR="00DD28B4" w:rsidRDefault="006F0148">
      <w:pPr>
        <w:pStyle w:val="a3"/>
        <w:ind w:right="139"/>
      </w:pPr>
      <w:r>
        <w:t xml:space="preserve">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w:t>
      </w:r>
      <w:r>
        <w:rPr>
          <w:spacing w:val="-2"/>
        </w:rPr>
        <w:t>элементов;</w:t>
      </w:r>
    </w:p>
    <w:p w14:paraId="6FA782DF" w14:textId="77777777" w:rsidR="00DD28B4" w:rsidRDefault="006F0148">
      <w:pPr>
        <w:pStyle w:val="a3"/>
        <w:ind w:right="140"/>
      </w:pPr>
      <w: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w:t>
      </w:r>
      <w:r>
        <w:rPr>
          <w:spacing w:val="-1"/>
        </w:rPr>
        <w:t xml:space="preserve"> </w:t>
      </w:r>
      <w:r>
        <w:t>среднее</w:t>
      </w:r>
      <w:r>
        <w:rPr>
          <w:spacing w:val="-1"/>
        </w:rPr>
        <w:t xml:space="preserve"> </w:t>
      </w:r>
      <w:r>
        <w:t>арифметическое, поиск максимального</w:t>
      </w:r>
      <w:r>
        <w:rPr>
          <w:spacing w:val="-3"/>
        </w:rPr>
        <w:t xml:space="preserve"> </w:t>
      </w:r>
      <w:r>
        <w:t>и</w:t>
      </w:r>
      <w:r>
        <w:rPr>
          <w:spacing w:val="-2"/>
        </w:rPr>
        <w:t xml:space="preserve"> </w:t>
      </w:r>
      <w:r>
        <w:t>минимального значения), абсолютной, относительной, смешанной адресации;</w:t>
      </w:r>
    </w:p>
    <w:p w14:paraId="0854AAC3" w14:textId="77777777" w:rsidR="00DD28B4" w:rsidRDefault="006F0148">
      <w:pPr>
        <w:pStyle w:val="a3"/>
        <w:ind w:right="145"/>
      </w:pPr>
      <w:r>
        <w:t>использовать электронные таблицы для численного моделирования в простых задачах из разных предметных областей;</w:t>
      </w:r>
    </w:p>
    <w:p w14:paraId="3327B729" w14:textId="77777777" w:rsidR="00DD28B4" w:rsidRDefault="006F0148">
      <w:pPr>
        <w:pStyle w:val="a3"/>
        <w:ind w:right="140"/>
      </w:pPr>
      <w: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15AA5BD7" w14:textId="77777777" w:rsidR="00DD28B4" w:rsidRDefault="006F0148">
      <w:pPr>
        <w:pStyle w:val="a3"/>
        <w:ind w:right="145"/>
      </w:pPr>
      <w:r>
        <w:t xml:space="preserve">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w:t>
      </w:r>
      <w:r>
        <w:rPr>
          <w:spacing w:val="-2"/>
        </w:rPr>
        <w:t>деятельности;</w:t>
      </w:r>
    </w:p>
    <w:p w14:paraId="43920692" w14:textId="77777777" w:rsidR="00DD28B4" w:rsidRDefault="006F0148">
      <w:pPr>
        <w:pStyle w:val="a3"/>
        <w:ind w:right="135"/>
      </w:pPr>
      <w: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 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5412E31C" w14:textId="77777777" w:rsidR="00DD28B4" w:rsidRDefault="006F0148">
      <w:pPr>
        <w:pStyle w:val="a3"/>
        <w:spacing w:before="1"/>
        <w:ind w:right="141"/>
      </w:pPr>
      <w: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739F7B5E" w14:textId="77777777" w:rsidR="00DD28B4" w:rsidRDefault="006F0148">
      <w:pPr>
        <w:pStyle w:val="a3"/>
        <w:ind w:right="140" w:firstLine="540"/>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w:t>
      </w:r>
      <w:r>
        <w:rPr>
          <w:spacing w:val="48"/>
        </w:rPr>
        <w:t xml:space="preserve"> </w:t>
      </w:r>
      <w:r>
        <w:t>основной</w:t>
      </w:r>
      <w:r>
        <w:rPr>
          <w:spacing w:val="50"/>
        </w:rPr>
        <w:t xml:space="preserve"> </w:t>
      </w:r>
      <w:r>
        <w:t>образовательной</w:t>
      </w:r>
      <w:r>
        <w:rPr>
          <w:spacing w:val="52"/>
        </w:rPr>
        <w:t xml:space="preserve"> </w:t>
      </w:r>
      <w:r>
        <w:t>программы</w:t>
      </w:r>
      <w:r>
        <w:rPr>
          <w:spacing w:val="46"/>
        </w:rPr>
        <w:t xml:space="preserve"> </w:t>
      </w:r>
      <w:r>
        <w:t>основного</w:t>
      </w:r>
      <w:r>
        <w:rPr>
          <w:spacing w:val="49"/>
        </w:rPr>
        <w:t xml:space="preserve"> </w:t>
      </w:r>
      <w:r>
        <w:t>общего</w:t>
      </w:r>
      <w:r>
        <w:rPr>
          <w:spacing w:val="50"/>
        </w:rPr>
        <w:t xml:space="preserve"> </w:t>
      </w:r>
      <w:r>
        <w:t>образования</w:t>
      </w:r>
      <w:r>
        <w:rPr>
          <w:spacing w:val="49"/>
        </w:rPr>
        <w:t xml:space="preserve"> </w:t>
      </w:r>
      <w:r>
        <w:t>и</w:t>
      </w:r>
      <w:r>
        <w:rPr>
          <w:spacing w:val="50"/>
        </w:rPr>
        <w:t xml:space="preserve"> </w:t>
      </w:r>
      <w:r>
        <w:rPr>
          <w:spacing w:val="-2"/>
        </w:rPr>
        <w:t>элементов</w:t>
      </w:r>
    </w:p>
    <w:p w14:paraId="484CA8F4" w14:textId="77777777" w:rsidR="00DD28B4" w:rsidRDefault="006F0148">
      <w:pPr>
        <w:pStyle w:val="a3"/>
        <w:spacing w:before="61"/>
        <w:ind w:firstLine="0"/>
        <w:jc w:val="left"/>
      </w:pPr>
      <w:r>
        <w:t>содержания</w:t>
      </w:r>
      <w:r>
        <w:rPr>
          <w:spacing w:val="-1"/>
        </w:rPr>
        <w:t xml:space="preserve"> </w:t>
      </w:r>
      <w:r>
        <w:t>по</w:t>
      </w:r>
      <w:r>
        <w:rPr>
          <w:spacing w:val="1"/>
        </w:rPr>
        <w:t xml:space="preserve"> </w:t>
      </w:r>
      <w:r>
        <w:rPr>
          <w:spacing w:val="-2"/>
        </w:rPr>
        <w:t>информатике.</w:t>
      </w:r>
    </w:p>
    <w:p w14:paraId="3FFA7062" w14:textId="77777777" w:rsidR="00DD28B4" w:rsidRDefault="00DD28B4">
      <w:pPr>
        <w:pStyle w:val="a3"/>
        <w:ind w:left="0" w:firstLine="0"/>
        <w:jc w:val="left"/>
      </w:pPr>
    </w:p>
    <w:p w14:paraId="05B62DFB" w14:textId="77777777" w:rsidR="00DD28B4" w:rsidRDefault="006F0148">
      <w:pPr>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(7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B23B3C8" w14:textId="77777777">
        <w:trPr>
          <w:trHeight w:val="1031"/>
        </w:trPr>
        <w:tc>
          <w:tcPr>
            <w:tcW w:w="1702" w:type="dxa"/>
          </w:tcPr>
          <w:p w14:paraId="390EA983" w14:textId="77777777" w:rsidR="00DD28B4" w:rsidRDefault="006F0148">
            <w:pPr>
              <w:pStyle w:val="TableParagraph"/>
              <w:spacing w:before="99"/>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0289CA54" w14:textId="77777777" w:rsidR="00DD28B4" w:rsidRDefault="006F0148">
            <w:pPr>
              <w:pStyle w:val="TableParagraph"/>
              <w:spacing w:before="99"/>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210DF4D2" w14:textId="77777777">
        <w:trPr>
          <w:trHeight w:val="479"/>
        </w:trPr>
        <w:tc>
          <w:tcPr>
            <w:tcW w:w="1702" w:type="dxa"/>
          </w:tcPr>
          <w:p w14:paraId="23B4F380" w14:textId="77777777" w:rsidR="00DD28B4" w:rsidRDefault="006F0148">
            <w:pPr>
              <w:pStyle w:val="TableParagraph"/>
              <w:spacing w:before="99"/>
              <w:ind w:left="10" w:right="3"/>
              <w:jc w:val="center"/>
              <w:rPr>
                <w:sz w:val="24"/>
              </w:rPr>
            </w:pPr>
            <w:r>
              <w:rPr>
                <w:spacing w:val="-10"/>
                <w:sz w:val="24"/>
              </w:rPr>
              <w:t>1</w:t>
            </w:r>
          </w:p>
        </w:tc>
        <w:tc>
          <w:tcPr>
            <w:tcW w:w="7372" w:type="dxa"/>
          </w:tcPr>
          <w:p w14:paraId="6FEE3902" w14:textId="77777777" w:rsidR="00DD28B4" w:rsidRDefault="006F0148">
            <w:pPr>
              <w:pStyle w:val="TableParagraph"/>
              <w:spacing w:before="99"/>
              <w:rPr>
                <w:sz w:val="24"/>
              </w:rPr>
            </w:pPr>
            <w:r>
              <w:rPr>
                <w:sz w:val="24"/>
              </w:rPr>
              <w:t>По</w:t>
            </w:r>
            <w:r>
              <w:rPr>
                <w:spacing w:val="-1"/>
                <w:sz w:val="24"/>
              </w:rPr>
              <w:t xml:space="preserve"> </w:t>
            </w:r>
            <w:r>
              <w:rPr>
                <w:sz w:val="24"/>
              </w:rPr>
              <w:t>теме</w:t>
            </w:r>
            <w:r>
              <w:rPr>
                <w:spacing w:val="-2"/>
                <w:sz w:val="24"/>
              </w:rPr>
              <w:t xml:space="preserve"> </w:t>
            </w:r>
            <w:r>
              <w:rPr>
                <w:sz w:val="24"/>
              </w:rPr>
              <w:t>"Цифровая</w:t>
            </w:r>
            <w:r>
              <w:rPr>
                <w:spacing w:val="-1"/>
                <w:sz w:val="24"/>
              </w:rPr>
              <w:t xml:space="preserve"> </w:t>
            </w:r>
            <w:r>
              <w:rPr>
                <w:spacing w:val="-2"/>
                <w:sz w:val="24"/>
              </w:rPr>
              <w:t>грамотность"</w:t>
            </w:r>
          </w:p>
        </w:tc>
      </w:tr>
      <w:tr w:rsidR="00DD28B4" w14:paraId="6AF461C3" w14:textId="77777777">
        <w:trPr>
          <w:trHeight w:val="1031"/>
        </w:trPr>
        <w:tc>
          <w:tcPr>
            <w:tcW w:w="1702" w:type="dxa"/>
          </w:tcPr>
          <w:p w14:paraId="2F75CFC4" w14:textId="77777777" w:rsidR="00DD28B4" w:rsidRDefault="006F0148">
            <w:pPr>
              <w:pStyle w:val="TableParagraph"/>
              <w:spacing w:before="99"/>
              <w:ind w:left="10"/>
              <w:jc w:val="center"/>
              <w:rPr>
                <w:sz w:val="24"/>
              </w:rPr>
            </w:pPr>
            <w:r>
              <w:rPr>
                <w:spacing w:val="-5"/>
                <w:sz w:val="24"/>
              </w:rPr>
              <w:t>1.1</w:t>
            </w:r>
          </w:p>
        </w:tc>
        <w:tc>
          <w:tcPr>
            <w:tcW w:w="7372" w:type="dxa"/>
          </w:tcPr>
          <w:p w14:paraId="55B063E0" w14:textId="77777777" w:rsidR="00DD28B4" w:rsidRDefault="006F0148">
            <w:pPr>
              <w:pStyle w:val="TableParagraph"/>
              <w:spacing w:before="99"/>
              <w:ind w:right="47"/>
              <w:jc w:val="both"/>
              <w:rPr>
                <w:sz w:val="24"/>
              </w:rPr>
            </w:pPr>
            <w:r>
              <w:rPr>
                <w:sz w:val="24"/>
              </w:rPr>
              <w:t>Пояснять на примерах смысл понятий "информация", "информационный процесс", "обработка информации", "хранение информации", "передача информации"</w:t>
            </w:r>
          </w:p>
        </w:tc>
      </w:tr>
      <w:tr w:rsidR="00DD28B4" w14:paraId="4D393D75" w14:textId="77777777">
        <w:trPr>
          <w:trHeight w:val="756"/>
        </w:trPr>
        <w:tc>
          <w:tcPr>
            <w:tcW w:w="1702" w:type="dxa"/>
          </w:tcPr>
          <w:p w14:paraId="3C576A6E" w14:textId="77777777" w:rsidR="00DD28B4" w:rsidRDefault="006F0148">
            <w:pPr>
              <w:pStyle w:val="TableParagraph"/>
              <w:ind w:left="10"/>
              <w:jc w:val="center"/>
              <w:rPr>
                <w:sz w:val="24"/>
              </w:rPr>
            </w:pPr>
            <w:r>
              <w:rPr>
                <w:spacing w:val="-5"/>
                <w:sz w:val="24"/>
              </w:rPr>
              <w:t>1.2</w:t>
            </w:r>
          </w:p>
        </w:tc>
        <w:tc>
          <w:tcPr>
            <w:tcW w:w="7372" w:type="dxa"/>
          </w:tcPr>
          <w:p w14:paraId="009AC9B8" w14:textId="77777777" w:rsidR="00DD28B4" w:rsidRDefault="006F0148">
            <w:pPr>
              <w:pStyle w:val="TableParagraph"/>
              <w:rPr>
                <w:sz w:val="24"/>
              </w:rPr>
            </w:pPr>
            <w:r>
              <w:rPr>
                <w:sz w:val="24"/>
              </w:rPr>
              <w:t>Приводить</w:t>
            </w:r>
            <w:r>
              <w:rPr>
                <w:spacing w:val="40"/>
                <w:sz w:val="24"/>
              </w:rPr>
              <w:t xml:space="preserve"> </w:t>
            </w:r>
            <w:r>
              <w:rPr>
                <w:sz w:val="24"/>
              </w:rPr>
              <w:t>примеры</w:t>
            </w:r>
            <w:r>
              <w:rPr>
                <w:spacing w:val="40"/>
                <w:sz w:val="24"/>
              </w:rPr>
              <w:t xml:space="preserve"> </w:t>
            </w:r>
            <w:r>
              <w:rPr>
                <w:sz w:val="24"/>
              </w:rPr>
              <w:t>современных</w:t>
            </w:r>
            <w:r>
              <w:rPr>
                <w:spacing w:val="40"/>
                <w:sz w:val="24"/>
              </w:rPr>
              <w:t xml:space="preserve"> </w:t>
            </w:r>
            <w:r>
              <w:rPr>
                <w:sz w:val="24"/>
              </w:rPr>
              <w:t>устройств</w:t>
            </w:r>
            <w:r>
              <w:rPr>
                <w:spacing w:val="40"/>
                <w:sz w:val="24"/>
              </w:rPr>
              <w:t xml:space="preserve"> </w:t>
            </w:r>
            <w:r>
              <w:rPr>
                <w:sz w:val="24"/>
              </w:rPr>
              <w:t>хранения</w:t>
            </w:r>
            <w:r>
              <w:rPr>
                <w:spacing w:val="40"/>
                <w:sz w:val="24"/>
              </w:rPr>
              <w:t xml:space="preserve"> </w:t>
            </w:r>
            <w:r>
              <w:rPr>
                <w:sz w:val="24"/>
              </w:rPr>
              <w:t>и</w:t>
            </w:r>
            <w:r>
              <w:rPr>
                <w:spacing w:val="40"/>
                <w:sz w:val="24"/>
              </w:rPr>
              <w:t xml:space="preserve"> </w:t>
            </w:r>
            <w:r>
              <w:rPr>
                <w:sz w:val="24"/>
              </w:rPr>
              <w:t>передачи информации, сравнивать их количественные характеристики</w:t>
            </w:r>
          </w:p>
        </w:tc>
      </w:tr>
      <w:tr w:rsidR="00DD28B4" w14:paraId="274B9AE8" w14:textId="77777777">
        <w:trPr>
          <w:trHeight w:val="1307"/>
        </w:trPr>
        <w:tc>
          <w:tcPr>
            <w:tcW w:w="1702" w:type="dxa"/>
          </w:tcPr>
          <w:p w14:paraId="27F79264" w14:textId="77777777" w:rsidR="00DD28B4" w:rsidRDefault="006F0148">
            <w:pPr>
              <w:pStyle w:val="TableParagraph"/>
              <w:ind w:left="10"/>
              <w:jc w:val="center"/>
              <w:rPr>
                <w:sz w:val="24"/>
              </w:rPr>
            </w:pPr>
            <w:r>
              <w:rPr>
                <w:spacing w:val="-5"/>
                <w:sz w:val="24"/>
              </w:rPr>
              <w:t>1.3</w:t>
            </w:r>
          </w:p>
        </w:tc>
        <w:tc>
          <w:tcPr>
            <w:tcW w:w="7372" w:type="dxa"/>
          </w:tcPr>
          <w:p w14:paraId="5FB7BFF2" w14:textId="77777777" w:rsidR="00DD28B4" w:rsidRDefault="006F0148">
            <w:pPr>
              <w:pStyle w:val="TableParagraph"/>
              <w:ind w:right="49"/>
              <w:jc w:val="both"/>
              <w:rPr>
                <w:sz w:val="24"/>
              </w:rPr>
            </w:pPr>
            <w:r>
              <w:rPr>
                <w:sz w:val="24"/>
              </w:rPr>
              <w:t xml:space="preserve">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 - </w:t>
            </w:r>
            <w:r>
              <w:rPr>
                <w:spacing w:val="-2"/>
                <w:sz w:val="24"/>
              </w:rPr>
              <w:t>вывода)</w:t>
            </w:r>
          </w:p>
        </w:tc>
      </w:tr>
      <w:tr w:rsidR="00DD28B4" w14:paraId="4159DE23" w14:textId="77777777">
        <w:trPr>
          <w:trHeight w:val="755"/>
        </w:trPr>
        <w:tc>
          <w:tcPr>
            <w:tcW w:w="1702" w:type="dxa"/>
          </w:tcPr>
          <w:p w14:paraId="1A8270A7" w14:textId="77777777" w:rsidR="00DD28B4" w:rsidRDefault="006F0148">
            <w:pPr>
              <w:pStyle w:val="TableParagraph"/>
              <w:ind w:left="10"/>
              <w:jc w:val="center"/>
              <w:rPr>
                <w:sz w:val="24"/>
              </w:rPr>
            </w:pPr>
            <w:r>
              <w:rPr>
                <w:spacing w:val="-5"/>
                <w:sz w:val="24"/>
              </w:rPr>
              <w:t>1.4</w:t>
            </w:r>
          </w:p>
        </w:tc>
        <w:tc>
          <w:tcPr>
            <w:tcW w:w="7372" w:type="dxa"/>
          </w:tcPr>
          <w:p w14:paraId="19287D41" w14:textId="77777777" w:rsidR="00DD28B4" w:rsidRDefault="006F0148">
            <w:pPr>
              <w:pStyle w:val="TableParagraph"/>
              <w:rPr>
                <w:sz w:val="24"/>
              </w:rPr>
            </w:pPr>
            <w:r>
              <w:rPr>
                <w:sz w:val="24"/>
              </w:rPr>
              <w:t>Соотносить</w:t>
            </w:r>
            <w:r>
              <w:rPr>
                <w:spacing w:val="-2"/>
                <w:sz w:val="24"/>
              </w:rPr>
              <w:t xml:space="preserve"> </w:t>
            </w:r>
            <w:r>
              <w:rPr>
                <w:sz w:val="24"/>
              </w:rPr>
              <w:t>характеристики</w:t>
            </w:r>
            <w:r>
              <w:rPr>
                <w:spacing w:val="-2"/>
                <w:sz w:val="24"/>
              </w:rPr>
              <w:t xml:space="preserve"> </w:t>
            </w:r>
            <w:r>
              <w:rPr>
                <w:sz w:val="24"/>
              </w:rPr>
              <w:t>компьютера</w:t>
            </w:r>
            <w:r>
              <w:rPr>
                <w:spacing w:val="-7"/>
                <w:sz w:val="24"/>
              </w:rPr>
              <w:t xml:space="preserve"> </w:t>
            </w:r>
            <w:r>
              <w:rPr>
                <w:sz w:val="24"/>
              </w:rPr>
              <w:t>с</w:t>
            </w:r>
            <w:r>
              <w:rPr>
                <w:spacing w:val="-5"/>
                <w:sz w:val="24"/>
              </w:rPr>
              <w:t xml:space="preserve"> </w:t>
            </w:r>
            <w:r>
              <w:rPr>
                <w:sz w:val="24"/>
              </w:rPr>
              <w:t>задачами,</w:t>
            </w:r>
            <w:r>
              <w:rPr>
                <w:spacing w:val="-4"/>
                <w:sz w:val="24"/>
              </w:rPr>
              <w:t xml:space="preserve"> </w:t>
            </w:r>
            <w:r>
              <w:rPr>
                <w:sz w:val="24"/>
              </w:rPr>
              <w:t>решаемыми</w:t>
            </w:r>
            <w:r>
              <w:rPr>
                <w:spacing w:val="-5"/>
                <w:sz w:val="24"/>
              </w:rPr>
              <w:t xml:space="preserve"> </w:t>
            </w:r>
            <w:r>
              <w:rPr>
                <w:sz w:val="24"/>
              </w:rPr>
              <w:t>с</w:t>
            </w:r>
            <w:r>
              <w:rPr>
                <w:spacing w:val="-5"/>
                <w:sz w:val="24"/>
              </w:rPr>
              <w:t xml:space="preserve"> </w:t>
            </w:r>
            <w:r>
              <w:rPr>
                <w:sz w:val="24"/>
              </w:rPr>
              <w:t xml:space="preserve">его </w:t>
            </w:r>
            <w:r>
              <w:rPr>
                <w:spacing w:val="-2"/>
                <w:sz w:val="24"/>
              </w:rPr>
              <w:t>помощью</w:t>
            </w:r>
          </w:p>
        </w:tc>
      </w:tr>
      <w:tr w:rsidR="00DD28B4" w14:paraId="565E60FF" w14:textId="77777777">
        <w:trPr>
          <w:trHeight w:val="1310"/>
        </w:trPr>
        <w:tc>
          <w:tcPr>
            <w:tcW w:w="1702" w:type="dxa"/>
          </w:tcPr>
          <w:p w14:paraId="2FABAF0C" w14:textId="77777777" w:rsidR="00DD28B4" w:rsidRDefault="006F0148">
            <w:pPr>
              <w:pStyle w:val="TableParagraph"/>
              <w:ind w:left="10"/>
              <w:jc w:val="center"/>
              <w:rPr>
                <w:sz w:val="24"/>
              </w:rPr>
            </w:pPr>
            <w:r>
              <w:rPr>
                <w:spacing w:val="-5"/>
                <w:sz w:val="24"/>
              </w:rPr>
              <w:t>1.5</w:t>
            </w:r>
          </w:p>
        </w:tc>
        <w:tc>
          <w:tcPr>
            <w:tcW w:w="7372" w:type="dxa"/>
          </w:tcPr>
          <w:p w14:paraId="68671A07" w14:textId="77777777" w:rsidR="00DD28B4" w:rsidRDefault="006F0148">
            <w:pPr>
              <w:pStyle w:val="TableParagraph"/>
              <w:ind w:right="47"/>
              <w:jc w:val="both"/>
              <w:rPr>
                <w:sz w:val="24"/>
              </w:rPr>
            </w:pPr>
            <w:r>
              <w:rPr>
                <w:sz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tc>
      </w:tr>
      <w:tr w:rsidR="00DD28B4" w14:paraId="271F8CD6" w14:textId="77777777">
        <w:trPr>
          <w:trHeight w:val="1307"/>
        </w:trPr>
        <w:tc>
          <w:tcPr>
            <w:tcW w:w="1702" w:type="dxa"/>
          </w:tcPr>
          <w:p w14:paraId="7DBC0A66" w14:textId="77777777" w:rsidR="00DD28B4" w:rsidRDefault="006F0148">
            <w:pPr>
              <w:pStyle w:val="TableParagraph"/>
              <w:spacing w:before="99"/>
              <w:ind w:left="10"/>
              <w:jc w:val="center"/>
              <w:rPr>
                <w:sz w:val="24"/>
              </w:rPr>
            </w:pPr>
            <w:r>
              <w:rPr>
                <w:spacing w:val="-5"/>
                <w:sz w:val="24"/>
              </w:rPr>
              <w:t>1.6</w:t>
            </w:r>
          </w:p>
        </w:tc>
        <w:tc>
          <w:tcPr>
            <w:tcW w:w="7372" w:type="dxa"/>
          </w:tcPr>
          <w:p w14:paraId="31E7DD3F" w14:textId="77777777" w:rsidR="00DD28B4" w:rsidRDefault="006F0148">
            <w:pPr>
              <w:pStyle w:val="TableParagraph"/>
              <w:spacing w:before="99"/>
              <w:ind w:right="47"/>
              <w:jc w:val="both"/>
              <w:rPr>
                <w:sz w:val="24"/>
              </w:rPr>
            </w:pPr>
            <w:r>
              <w:rPr>
                <w:sz w:val="24"/>
              </w:rPr>
              <w:t>Работать с файловой системой персонального компьютера с использованием графического интерфейса: создавать (копировать, перемещать, переименовывать, удалять и архивировать файлы и каталоги, использовать антивирусную программу)</w:t>
            </w:r>
          </w:p>
        </w:tc>
      </w:tr>
      <w:tr w:rsidR="00DD28B4" w14:paraId="10159B95" w14:textId="77777777">
        <w:trPr>
          <w:trHeight w:val="1584"/>
        </w:trPr>
        <w:tc>
          <w:tcPr>
            <w:tcW w:w="1702" w:type="dxa"/>
          </w:tcPr>
          <w:p w14:paraId="006AA425" w14:textId="77777777" w:rsidR="00DD28B4" w:rsidRDefault="006F0148">
            <w:pPr>
              <w:pStyle w:val="TableParagraph"/>
              <w:spacing w:before="99"/>
              <w:ind w:left="10"/>
              <w:jc w:val="center"/>
              <w:rPr>
                <w:sz w:val="24"/>
              </w:rPr>
            </w:pPr>
            <w:r>
              <w:rPr>
                <w:spacing w:val="-5"/>
                <w:sz w:val="24"/>
              </w:rPr>
              <w:t>1.7</w:t>
            </w:r>
          </w:p>
        </w:tc>
        <w:tc>
          <w:tcPr>
            <w:tcW w:w="7372" w:type="dxa"/>
          </w:tcPr>
          <w:p w14:paraId="1627CDFA" w14:textId="77777777" w:rsidR="00DD28B4" w:rsidRDefault="006F0148">
            <w:pPr>
              <w:pStyle w:val="TableParagraph"/>
              <w:spacing w:before="99"/>
              <w:ind w:right="49"/>
              <w:jc w:val="both"/>
              <w:rPr>
                <w:sz w:val="24"/>
              </w:rPr>
            </w:pPr>
            <w:r>
              <w:rPr>
                <w:sz w:val="24"/>
              </w:rPr>
              <w:t>Искать информацию в Интернете (в том числе по ключевым словам, по изображению), критически относиться к найденной информации, осознавать опасность для личности и общества распространения вредоносной информации, в том числе экстремистского и террористического характера</w:t>
            </w:r>
          </w:p>
        </w:tc>
      </w:tr>
      <w:tr w:rsidR="00DD28B4" w14:paraId="0155056C" w14:textId="77777777">
        <w:trPr>
          <w:trHeight w:val="479"/>
        </w:trPr>
        <w:tc>
          <w:tcPr>
            <w:tcW w:w="1702" w:type="dxa"/>
          </w:tcPr>
          <w:p w14:paraId="27FE651B" w14:textId="77777777" w:rsidR="00DD28B4" w:rsidRDefault="006F0148">
            <w:pPr>
              <w:pStyle w:val="TableParagraph"/>
              <w:spacing w:before="99"/>
              <w:ind w:left="10"/>
              <w:jc w:val="center"/>
              <w:rPr>
                <w:sz w:val="24"/>
              </w:rPr>
            </w:pPr>
            <w:r>
              <w:rPr>
                <w:spacing w:val="-5"/>
                <w:sz w:val="24"/>
              </w:rPr>
              <w:t>1.8</w:t>
            </w:r>
          </w:p>
        </w:tc>
        <w:tc>
          <w:tcPr>
            <w:tcW w:w="7372" w:type="dxa"/>
          </w:tcPr>
          <w:p w14:paraId="657980F4" w14:textId="77777777" w:rsidR="00DD28B4" w:rsidRDefault="006F0148">
            <w:pPr>
              <w:pStyle w:val="TableParagraph"/>
              <w:spacing w:before="99"/>
              <w:rPr>
                <w:sz w:val="24"/>
              </w:rPr>
            </w:pPr>
            <w:r>
              <w:rPr>
                <w:sz w:val="24"/>
              </w:rPr>
              <w:t>Понимать</w:t>
            </w:r>
            <w:r>
              <w:rPr>
                <w:spacing w:val="-4"/>
                <w:sz w:val="24"/>
              </w:rPr>
              <w:t xml:space="preserve"> </w:t>
            </w:r>
            <w:r>
              <w:rPr>
                <w:sz w:val="24"/>
              </w:rPr>
              <w:t>структуру</w:t>
            </w:r>
            <w:r>
              <w:rPr>
                <w:spacing w:val="-4"/>
                <w:sz w:val="24"/>
              </w:rPr>
              <w:t xml:space="preserve"> </w:t>
            </w:r>
            <w:r>
              <w:rPr>
                <w:sz w:val="24"/>
              </w:rPr>
              <w:t>адресов</w:t>
            </w:r>
            <w:r>
              <w:rPr>
                <w:spacing w:val="-6"/>
                <w:sz w:val="24"/>
              </w:rPr>
              <w:t xml:space="preserve"> </w:t>
            </w:r>
            <w:r>
              <w:rPr>
                <w:sz w:val="24"/>
              </w:rPr>
              <w:t>веб-</w:t>
            </w:r>
            <w:r>
              <w:rPr>
                <w:spacing w:val="-2"/>
                <w:sz w:val="24"/>
              </w:rPr>
              <w:t>ресурсов</w:t>
            </w:r>
          </w:p>
        </w:tc>
      </w:tr>
      <w:tr w:rsidR="00DD28B4" w14:paraId="5434C94E" w14:textId="77777777">
        <w:trPr>
          <w:trHeight w:val="479"/>
        </w:trPr>
        <w:tc>
          <w:tcPr>
            <w:tcW w:w="1702" w:type="dxa"/>
          </w:tcPr>
          <w:p w14:paraId="35BDA3E7" w14:textId="77777777" w:rsidR="00DD28B4" w:rsidRDefault="006F0148">
            <w:pPr>
              <w:pStyle w:val="TableParagraph"/>
              <w:ind w:left="10"/>
              <w:jc w:val="center"/>
              <w:rPr>
                <w:sz w:val="24"/>
              </w:rPr>
            </w:pPr>
            <w:r>
              <w:rPr>
                <w:spacing w:val="-5"/>
                <w:sz w:val="24"/>
              </w:rPr>
              <w:t>1.9</w:t>
            </w:r>
          </w:p>
        </w:tc>
        <w:tc>
          <w:tcPr>
            <w:tcW w:w="7372" w:type="dxa"/>
          </w:tcPr>
          <w:p w14:paraId="47459A14" w14:textId="77777777" w:rsidR="00DD28B4" w:rsidRDefault="006F0148">
            <w:pPr>
              <w:pStyle w:val="TableParagraph"/>
              <w:rPr>
                <w:sz w:val="24"/>
              </w:rPr>
            </w:pPr>
            <w:r>
              <w:rPr>
                <w:sz w:val="24"/>
              </w:rPr>
              <w:t>Использовать</w:t>
            </w:r>
            <w:r>
              <w:rPr>
                <w:spacing w:val="-3"/>
                <w:sz w:val="24"/>
              </w:rPr>
              <w:t xml:space="preserve"> </w:t>
            </w:r>
            <w:r>
              <w:rPr>
                <w:sz w:val="24"/>
              </w:rPr>
              <w:t>современные</w:t>
            </w:r>
            <w:r>
              <w:rPr>
                <w:spacing w:val="-4"/>
                <w:sz w:val="24"/>
              </w:rPr>
              <w:t xml:space="preserve"> </w:t>
            </w:r>
            <w:r>
              <w:rPr>
                <w:sz w:val="24"/>
              </w:rPr>
              <w:t>сервисы</w:t>
            </w:r>
            <w:r>
              <w:rPr>
                <w:spacing w:val="-7"/>
                <w:sz w:val="24"/>
              </w:rPr>
              <w:t xml:space="preserve"> </w:t>
            </w:r>
            <w:r>
              <w:rPr>
                <w:sz w:val="24"/>
              </w:rPr>
              <w:t>интернет-</w:t>
            </w:r>
            <w:r>
              <w:rPr>
                <w:spacing w:val="-2"/>
                <w:sz w:val="24"/>
              </w:rPr>
              <w:t>коммуникаций</w:t>
            </w:r>
          </w:p>
        </w:tc>
      </w:tr>
      <w:tr w:rsidR="00DD28B4" w14:paraId="15FBC644" w14:textId="77777777">
        <w:trPr>
          <w:trHeight w:val="1583"/>
        </w:trPr>
        <w:tc>
          <w:tcPr>
            <w:tcW w:w="1702" w:type="dxa"/>
          </w:tcPr>
          <w:p w14:paraId="081B9F97" w14:textId="77777777" w:rsidR="00DD28B4" w:rsidRDefault="006F0148">
            <w:pPr>
              <w:pStyle w:val="TableParagraph"/>
              <w:ind w:left="10"/>
              <w:jc w:val="center"/>
              <w:rPr>
                <w:sz w:val="24"/>
              </w:rPr>
            </w:pPr>
            <w:r>
              <w:rPr>
                <w:spacing w:val="-4"/>
                <w:sz w:val="24"/>
              </w:rPr>
              <w:t>1.10</w:t>
            </w:r>
          </w:p>
        </w:tc>
        <w:tc>
          <w:tcPr>
            <w:tcW w:w="7372" w:type="dxa"/>
          </w:tcPr>
          <w:p w14:paraId="26C606B3" w14:textId="77777777" w:rsidR="00DD28B4" w:rsidRDefault="006F0148">
            <w:pPr>
              <w:pStyle w:val="TableParagraph"/>
              <w:ind w:right="48"/>
              <w:jc w:val="both"/>
              <w:rPr>
                <w:sz w:val="24"/>
              </w:rPr>
            </w:pPr>
            <w:r>
              <w:rPr>
                <w:sz w:val="24"/>
              </w:rPr>
              <w:t>Соблюдать</w:t>
            </w:r>
            <w:r>
              <w:rPr>
                <w:spacing w:val="-2"/>
                <w:sz w:val="24"/>
              </w:rPr>
              <w:t xml:space="preserve"> </w:t>
            </w:r>
            <w:r>
              <w:rPr>
                <w:sz w:val="24"/>
              </w:rPr>
              <w:t>требования</w:t>
            </w:r>
            <w:r>
              <w:rPr>
                <w:spacing w:val="-7"/>
                <w:sz w:val="24"/>
              </w:rPr>
              <w:t xml:space="preserve"> </w:t>
            </w:r>
            <w:r>
              <w:rPr>
                <w:sz w:val="24"/>
              </w:rPr>
              <w:t>безопасной</w:t>
            </w:r>
            <w:r>
              <w:rPr>
                <w:spacing w:val="-3"/>
                <w:sz w:val="24"/>
              </w:rPr>
              <w:t xml:space="preserve"> </w:t>
            </w:r>
            <w:r>
              <w:rPr>
                <w:sz w:val="24"/>
              </w:rPr>
              <w:t>эксплуатации</w:t>
            </w:r>
            <w:r>
              <w:rPr>
                <w:spacing w:val="-3"/>
                <w:sz w:val="24"/>
              </w:rPr>
              <w:t xml:space="preserve"> </w:t>
            </w:r>
            <w:r>
              <w:rPr>
                <w:sz w:val="24"/>
              </w:rPr>
              <w:t>технических</w:t>
            </w:r>
            <w:r>
              <w:rPr>
                <w:spacing w:val="-6"/>
                <w:sz w:val="24"/>
              </w:rPr>
              <w:t xml:space="preserve"> </w:t>
            </w:r>
            <w:r>
              <w:rPr>
                <w:sz w:val="24"/>
              </w:rPr>
              <w:t>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tc>
      </w:tr>
      <w:tr w:rsidR="00DD28B4" w14:paraId="4915CA53" w14:textId="77777777">
        <w:trPr>
          <w:trHeight w:val="1031"/>
        </w:trPr>
        <w:tc>
          <w:tcPr>
            <w:tcW w:w="1702" w:type="dxa"/>
          </w:tcPr>
          <w:p w14:paraId="76F1CBE2" w14:textId="77777777" w:rsidR="00DD28B4" w:rsidRDefault="006F0148">
            <w:pPr>
              <w:pStyle w:val="TableParagraph"/>
              <w:ind w:left="10"/>
              <w:jc w:val="center"/>
              <w:rPr>
                <w:sz w:val="24"/>
              </w:rPr>
            </w:pPr>
            <w:r>
              <w:rPr>
                <w:spacing w:val="-4"/>
                <w:sz w:val="24"/>
              </w:rPr>
              <w:t>1.11</w:t>
            </w:r>
          </w:p>
        </w:tc>
        <w:tc>
          <w:tcPr>
            <w:tcW w:w="7372" w:type="dxa"/>
          </w:tcPr>
          <w:p w14:paraId="35278B3F" w14:textId="77777777" w:rsidR="00DD28B4" w:rsidRDefault="006F0148">
            <w:pPr>
              <w:pStyle w:val="TableParagraph"/>
              <w:ind w:right="47"/>
              <w:jc w:val="both"/>
              <w:rPr>
                <w:sz w:val="24"/>
              </w:rPr>
            </w:pPr>
            <w:r>
              <w:rPr>
                <w:sz w:val="24"/>
              </w:rPr>
              <w:t xml:space="preserve">Применять методы профилактики негативного влияния средств информационных и коммуникационных технологий на здоровье </w:t>
            </w:r>
            <w:r>
              <w:rPr>
                <w:spacing w:val="-2"/>
                <w:sz w:val="24"/>
              </w:rPr>
              <w:t>пользователя</w:t>
            </w:r>
          </w:p>
        </w:tc>
      </w:tr>
      <w:tr w:rsidR="00DD28B4" w14:paraId="5FE3FDDA" w14:textId="77777777">
        <w:trPr>
          <w:trHeight w:val="481"/>
        </w:trPr>
        <w:tc>
          <w:tcPr>
            <w:tcW w:w="1702" w:type="dxa"/>
          </w:tcPr>
          <w:p w14:paraId="63FFB535" w14:textId="77777777" w:rsidR="00DD28B4" w:rsidRDefault="006F0148">
            <w:pPr>
              <w:pStyle w:val="TableParagraph"/>
              <w:ind w:left="10" w:right="3"/>
              <w:jc w:val="center"/>
              <w:rPr>
                <w:sz w:val="24"/>
              </w:rPr>
            </w:pPr>
            <w:r>
              <w:rPr>
                <w:spacing w:val="-10"/>
                <w:sz w:val="24"/>
              </w:rPr>
              <w:t>2</w:t>
            </w:r>
          </w:p>
        </w:tc>
        <w:tc>
          <w:tcPr>
            <w:tcW w:w="7372" w:type="dxa"/>
          </w:tcPr>
          <w:p w14:paraId="63D79109" w14:textId="77777777" w:rsidR="00DD28B4" w:rsidRDefault="006F0148">
            <w:pPr>
              <w:pStyle w:val="TableParagraph"/>
              <w:rPr>
                <w:sz w:val="24"/>
              </w:rPr>
            </w:pPr>
            <w:r>
              <w:rPr>
                <w:sz w:val="24"/>
              </w:rPr>
              <w:t>По</w:t>
            </w:r>
            <w:r>
              <w:rPr>
                <w:spacing w:val="-1"/>
                <w:sz w:val="24"/>
              </w:rPr>
              <w:t xml:space="preserve"> </w:t>
            </w:r>
            <w:r>
              <w:rPr>
                <w:sz w:val="24"/>
              </w:rPr>
              <w:t>теме</w:t>
            </w:r>
            <w:r>
              <w:rPr>
                <w:spacing w:val="-2"/>
                <w:sz w:val="24"/>
              </w:rPr>
              <w:t xml:space="preserve"> </w:t>
            </w:r>
            <w:r>
              <w:rPr>
                <w:sz w:val="24"/>
              </w:rPr>
              <w:t>"Теоретические основы</w:t>
            </w:r>
            <w:r>
              <w:rPr>
                <w:spacing w:val="-1"/>
                <w:sz w:val="24"/>
              </w:rPr>
              <w:t xml:space="preserve"> </w:t>
            </w:r>
            <w:r>
              <w:rPr>
                <w:spacing w:val="-2"/>
                <w:sz w:val="24"/>
              </w:rPr>
              <w:t>информатики"</w:t>
            </w:r>
          </w:p>
        </w:tc>
      </w:tr>
    </w:tbl>
    <w:p w14:paraId="488E9080" w14:textId="77777777" w:rsidR="00DD28B4" w:rsidRDefault="00DD28B4">
      <w:pPr>
        <w:pStyle w:val="TableParagraph"/>
        <w:rPr>
          <w:sz w:val="24"/>
        </w:rPr>
        <w:sectPr w:rsidR="00DD28B4">
          <w:pgSz w:w="11910" w:h="16830"/>
          <w:pgMar w:top="780" w:right="708" w:bottom="60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1177870D" w14:textId="77777777">
        <w:trPr>
          <w:trHeight w:val="1032"/>
        </w:trPr>
        <w:tc>
          <w:tcPr>
            <w:tcW w:w="1702" w:type="dxa"/>
          </w:tcPr>
          <w:p w14:paraId="204A6574" w14:textId="77777777" w:rsidR="00DD28B4" w:rsidRDefault="006F0148">
            <w:pPr>
              <w:pStyle w:val="TableParagraph"/>
              <w:spacing w:before="99"/>
              <w:ind w:left="10"/>
              <w:jc w:val="center"/>
              <w:rPr>
                <w:sz w:val="24"/>
              </w:rPr>
            </w:pPr>
            <w:r>
              <w:rPr>
                <w:spacing w:val="-5"/>
                <w:sz w:val="24"/>
              </w:rPr>
              <w:t>2.1</w:t>
            </w:r>
          </w:p>
        </w:tc>
        <w:tc>
          <w:tcPr>
            <w:tcW w:w="7372" w:type="dxa"/>
          </w:tcPr>
          <w:p w14:paraId="6122DCA5" w14:textId="77777777" w:rsidR="00DD28B4" w:rsidRDefault="006F0148">
            <w:pPr>
              <w:pStyle w:val="TableParagraph"/>
              <w:spacing w:before="99"/>
              <w:ind w:right="50"/>
              <w:jc w:val="both"/>
              <w:rPr>
                <w:sz w:val="24"/>
              </w:rPr>
            </w:pPr>
            <w:r>
              <w:rPr>
                <w:sz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tc>
      </w:tr>
      <w:tr w:rsidR="00DD28B4" w14:paraId="7B195E2C" w14:textId="77777777">
        <w:trPr>
          <w:trHeight w:val="1031"/>
        </w:trPr>
        <w:tc>
          <w:tcPr>
            <w:tcW w:w="1702" w:type="dxa"/>
          </w:tcPr>
          <w:p w14:paraId="3184C0C9" w14:textId="77777777" w:rsidR="00DD28B4" w:rsidRDefault="006F0148">
            <w:pPr>
              <w:pStyle w:val="TableParagraph"/>
              <w:spacing w:before="99"/>
              <w:ind w:left="10"/>
              <w:jc w:val="center"/>
              <w:rPr>
                <w:sz w:val="24"/>
              </w:rPr>
            </w:pPr>
            <w:r>
              <w:rPr>
                <w:spacing w:val="-5"/>
                <w:sz w:val="24"/>
              </w:rPr>
              <w:t>2.2</w:t>
            </w:r>
          </w:p>
        </w:tc>
        <w:tc>
          <w:tcPr>
            <w:tcW w:w="7372" w:type="dxa"/>
          </w:tcPr>
          <w:p w14:paraId="4CE4A84D" w14:textId="77777777" w:rsidR="00DD28B4" w:rsidRDefault="006F0148">
            <w:pPr>
              <w:pStyle w:val="TableParagraph"/>
              <w:spacing w:before="99"/>
              <w:ind w:right="49"/>
              <w:jc w:val="both"/>
              <w:rPr>
                <w:sz w:val="24"/>
              </w:rPr>
            </w:pPr>
            <w:r>
              <w:rPr>
                <w:sz w:val="24"/>
              </w:rPr>
              <w:t>Сравнивать длины сообщений, записанных в различных алфавитах, оперировать единицами измерения информационного объема и скорости передачи данных</w:t>
            </w:r>
          </w:p>
        </w:tc>
      </w:tr>
      <w:tr w:rsidR="00DD28B4" w14:paraId="5E15D1C2" w14:textId="77777777">
        <w:trPr>
          <w:trHeight w:val="755"/>
        </w:trPr>
        <w:tc>
          <w:tcPr>
            <w:tcW w:w="1702" w:type="dxa"/>
          </w:tcPr>
          <w:p w14:paraId="173EB3C6" w14:textId="77777777" w:rsidR="00DD28B4" w:rsidRDefault="006F0148">
            <w:pPr>
              <w:pStyle w:val="TableParagraph"/>
              <w:ind w:left="10"/>
              <w:jc w:val="center"/>
              <w:rPr>
                <w:sz w:val="24"/>
              </w:rPr>
            </w:pPr>
            <w:r>
              <w:rPr>
                <w:spacing w:val="-5"/>
                <w:sz w:val="24"/>
              </w:rPr>
              <w:t>2.3</w:t>
            </w:r>
          </w:p>
        </w:tc>
        <w:tc>
          <w:tcPr>
            <w:tcW w:w="7372" w:type="dxa"/>
          </w:tcPr>
          <w:p w14:paraId="5B837B16" w14:textId="77777777" w:rsidR="00DD28B4" w:rsidRDefault="006F0148">
            <w:pPr>
              <w:pStyle w:val="TableParagraph"/>
              <w:rPr>
                <w:sz w:val="24"/>
              </w:rPr>
            </w:pPr>
            <w:r>
              <w:rPr>
                <w:sz w:val="24"/>
              </w:rPr>
              <w:t>Оценивать</w:t>
            </w:r>
            <w:r>
              <w:rPr>
                <w:spacing w:val="31"/>
                <w:sz w:val="24"/>
              </w:rPr>
              <w:t xml:space="preserve"> </w:t>
            </w:r>
            <w:r>
              <w:rPr>
                <w:sz w:val="24"/>
              </w:rPr>
              <w:t>и</w:t>
            </w:r>
            <w:r>
              <w:rPr>
                <w:spacing w:val="31"/>
                <w:sz w:val="24"/>
              </w:rPr>
              <w:t xml:space="preserve"> </w:t>
            </w:r>
            <w:r>
              <w:rPr>
                <w:sz w:val="24"/>
              </w:rPr>
              <w:t>сравнивать</w:t>
            </w:r>
            <w:r>
              <w:rPr>
                <w:spacing w:val="27"/>
                <w:sz w:val="24"/>
              </w:rPr>
              <w:t xml:space="preserve"> </w:t>
            </w:r>
            <w:r>
              <w:rPr>
                <w:sz w:val="24"/>
              </w:rPr>
              <w:t>размеры</w:t>
            </w:r>
            <w:r>
              <w:rPr>
                <w:spacing w:val="28"/>
                <w:sz w:val="24"/>
              </w:rPr>
              <w:t xml:space="preserve"> </w:t>
            </w:r>
            <w:r>
              <w:rPr>
                <w:sz w:val="24"/>
              </w:rPr>
              <w:t>текстовых,</w:t>
            </w:r>
            <w:r>
              <w:rPr>
                <w:spacing w:val="31"/>
                <w:sz w:val="24"/>
              </w:rPr>
              <w:t xml:space="preserve"> </w:t>
            </w:r>
            <w:r>
              <w:rPr>
                <w:sz w:val="24"/>
              </w:rPr>
              <w:t>графических,</w:t>
            </w:r>
            <w:r>
              <w:rPr>
                <w:spacing w:val="30"/>
                <w:sz w:val="24"/>
              </w:rPr>
              <w:t xml:space="preserve"> </w:t>
            </w:r>
            <w:r>
              <w:rPr>
                <w:sz w:val="24"/>
              </w:rPr>
              <w:t>звуковых файлов и видеофайлов</w:t>
            </w:r>
          </w:p>
        </w:tc>
      </w:tr>
      <w:tr w:rsidR="00DD28B4" w14:paraId="1B36F373" w14:textId="77777777">
        <w:trPr>
          <w:trHeight w:val="479"/>
        </w:trPr>
        <w:tc>
          <w:tcPr>
            <w:tcW w:w="1702" w:type="dxa"/>
          </w:tcPr>
          <w:p w14:paraId="061CE65B" w14:textId="77777777" w:rsidR="00DD28B4" w:rsidRDefault="006F0148">
            <w:pPr>
              <w:pStyle w:val="TableParagraph"/>
              <w:ind w:left="10" w:right="3"/>
              <w:jc w:val="center"/>
              <w:rPr>
                <w:sz w:val="24"/>
              </w:rPr>
            </w:pPr>
            <w:r>
              <w:rPr>
                <w:spacing w:val="-10"/>
                <w:sz w:val="24"/>
              </w:rPr>
              <w:t>3</w:t>
            </w:r>
          </w:p>
        </w:tc>
        <w:tc>
          <w:tcPr>
            <w:tcW w:w="7372" w:type="dxa"/>
          </w:tcPr>
          <w:p w14:paraId="1DBDF399" w14:textId="77777777" w:rsidR="00DD28B4" w:rsidRDefault="006F0148">
            <w:pPr>
              <w:pStyle w:val="TableParagraph"/>
              <w:rPr>
                <w:sz w:val="24"/>
              </w:rPr>
            </w:pPr>
            <w:r>
              <w:rPr>
                <w:sz w:val="24"/>
              </w:rPr>
              <w:t>По</w:t>
            </w:r>
            <w:r>
              <w:rPr>
                <w:spacing w:val="-4"/>
                <w:sz w:val="24"/>
              </w:rPr>
              <w:t xml:space="preserve"> </w:t>
            </w:r>
            <w:r>
              <w:rPr>
                <w:sz w:val="24"/>
              </w:rPr>
              <w:t>теме</w:t>
            </w:r>
            <w:r>
              <w:rPr>
                <w:spacing w:val="-4"/>
                <w:sz w:val="24"/>
              </w:rPr>
              <w:t xml:space="preserve"> </w:t>
            </w:r>
            <w:r>
              <w:rPr>
                <w:sz w:val="24"/>
              </w:rPr>
              <w:t>"Информационные</w:t>
            </w:r>
            <w:r>
              <w:rPr>
                <w:spacing w:val="-4"/>
                <w:sz w:val="24"/>
              </w:rPr>
              <w:t xml:space="preserve"> </w:t>
            </w:r>
            <w:r>
              <w:rPr>
                <w:spacing w:val="-2"/>
                <w:sz w:val="24"/>
              </w:rPr>
              <w:t>технологии"</w:t>
            </w:r>
          </w:p>
        </w:tc>
      </w:tr>
      <w:tr w:rsidR="00DD28B4" w14:paraId="31381AB7" w14:textId="77777777">
        <w:trPr>
          <w:trHeight w:val="1032"/>
        </w:trPr>
        <w:tc>
          <w:tcPr>
            <w:tcW w:w="1702" w:type="dxa"/>
          </w:tcPr>
          <w:p w14:paraId="26264577" w14:textId="77777777" w:rsidR="00DD28B4" w:rsidRDefault="006F0148">
            <w:pPr>
              <w:pStyle w:val="TableParagraph"/>
              <w:ind w:left="10"/>
              <w:jc w:val="center"/>
              <w:rPr>
                <w:sz w:val="24"/>
              </w:rPr>
            </w:pPr>
            <w:r>
              <w:rPr>
                <w:spacing w:val="-5"/>
                <w:sz w:val="24"/>
              </w:rPr>
              <w:t>3.1</w:t>
            </w:r>
          </w:p>
        </w:tc>
        <w:tc>
          <w:tcPr>
            <w:tcW w:w="7372" w:type="dxa"/>
          </w:tcPr>
          <w:p w14:paraId="2543B309" w14:textId="77777777" w:rsidR="00DD28B4" w:rsidRDefault="006F0148">
            <w:pPr>
              <w:pStyle w:val="TableParagraph"/>
              <w:tabs>
                <w:tab w:val="left" w:pos="3071"/>
                <w:tab w:val="left" w:pos="6047"/>
              </w:tabs>
              <w:ind w:right="49"/>
              <w:jc w:val="both"/>
              <w:rPr>
                <w:sz w:val="24"/>
              </w:rPr>
            </w:pPr>
            <w:r>
              <w:rPr>
                <w:sz w:val="24"/>
              </w:rPr>
              <w:t xml:space="preserve">Представлять результаты своей деятельности в виде </w:t>
            </w:r>
            <w:r>
              <w:rPr>
                <w:spacing w:val="-2"/>
                <w:sz w:val="24"/>
              </w:rPr>
              <w:t>структурированных</w:t>
            </w:r>
            <w:r>
              <w:rPr>
                <w:sz w:val="24"/>
              </w:rPr>
              <w:tab/>
            </w:r>
            <w:r>
              <w:rPr>
                <w:spacing w:val="-2"/>
                <w:sz w:val="24"/>
              </w:rPr>
              <w:t>иллюстрированных</w:t>
            </w:r>
            <w:r>
              <w:rPr>
                <w:sz w:val="24"/>
              </w:rPr>
              <w:tab/>
            </w:r>
            <w:r>
              <w:rPr>
                <w:spacing w:val="-2"/>
                <w:sz w:val="24"/>
              </w:rPr>
              <w:t xml:space="preserve">документов, </w:t>
            </w:r>
            <w:r>
              <w:rPr>
                <w:sz w:val="24"/>
              </w:rPr>
              <w:t>мультимедийных презентаций</w:t>
            </w:r>
          </w:p>
        </w:tc>
      </w:tr>
    </w:tbl>
    <w:p w14:paraId="5065AC08" w14:textId="77777777" w:rsidR="00DD28B4" w:rsidRDefault="00DD28B4">
      <w:pPr>
        <w:pStyle w:val="a3"/>
        <w:spacing w:before="22"/>
        <w:ind w:left="0" w:firstLine="0"/>
        <w:jc w:val="left"/>
        <w:rPr>
          <w:b/>
        </w:rPr>
      </w:pPr>
    </w:p>
    <w:p w14:paraId="678588AB"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(7</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54BECF20" w14:textId="77777777">
        <w:trPr>
          <w:trHeight w:val="482"/>
        </w:trPr>
        <w:tc>
          <w:tcPr>
            <w:tcW w:w="1078" w:type="dxa"/>
          </w:tcPr>
          <w:p w14:paraId="08D8F931" w14:textId="77777777" w:rsidR="00DD28B4" w:rsidRDefault="006F0148">
            <w:pPr>
              <w:pStyle w:val="TableParagraph"/>
              <w:ind w:left="10" w:right="4"/>
              <w:jc w:val="center"/>
              <w:rPr>
                <w:sz w:val="24"/>
              </w:rPr>
            </w:pPr>
            <w:r>
              <w:rPr>
                <w:spacing w:val="-5"/>
                <w:sz w:val="24"/>
              </w:rPr>
              <w:t>Код</w:t>
            </w:r>
          </w:p>
        </w:tc>
        <w:tc>
          <w:tcPr>
            <w:tcW w:w="7996" w:type="dxa"/>
          </w:tcPr>
          <w:p w14:paraId="06DC83F4" w14:textId="77777777" w:rsidR="00DD28B4" w:rsidRDefault="006F0148">
            <w:pPr>
              <w:pStyle w:val="TableParagraph"/>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0B1ED2BF" w14:textId="77777777">
        <w:trPr>
          <w:trHeight w:val="479"/>
        </w:trPr>
        <w:tc>
          <w:tcPr>
            <w:tcW w:w="1078" w:type="dxa"/>
          </w:tcPr>
          <w:p w14:paraId="371CF443" w14:textId="77777777" w:rsidR="00DD28B4" w:rsidRDefault="006F0148">
            <w:pPr>
              <w:pStyle w:val="TableParagraph"/>
              <w:spacing w:before="99"/>
              <w:ind w:left="10" w:right="3"/>
              <w:jc w:val="center"/>
              <w:rPr>
                <w:sz w:val="24"/>
              </w:rPr>
            </w:pPr>
            <w:r>
              <w:rPr>
                <w:spacing w:val="-10"/>
                <w:sz w:val="24"/>
              </w:rPr>
              <w:t>1</w:t>
            </w:r>
          </w:p>
        </w:tc>
        <w:tc>
          <w:tcPr>
            <w:tcW w:w="7996" w:type="dxa"/>
          </w:tcPr>
          <w:p w14:paraId="6CD38EEC" w14:textId="77777777" w:rsidR="00DD28B4" w:rsidRDefault="006F0148">
            <w:pPr>
              <w:pStyle w:val="TableParagraph"/>
              <w:spacing w:before="99"/>
              <w:rPr>
                <w:sz w:val="24"/>
              </w:rPr>
            </w:pPr>
            <w:r>
              <w:rPr>
                <w:sz w:val="24"/>
              </w:rPr>
              <w:t>Цифровая</w:t>
            </w:r>
            <w:r>
              <w:rPr>
                <w:spacing w:val="-1"/>
                <w:sz w:val="24"/>
              </w:rPr>
              <w:t xml:space="preserve"> </w:t>
            </w:r>
            <w:r>
              <w:rPr>
                <w:spacing w:val="-2"/>
                <w:sz w:val="24"/>
              </w:rPr>
              <w:t>грамотность</w:t>
            </w:r>
          </w:p>
        </w:tc>
      </w:tr>
      <w:tr w:rsidR="00DD28B4" w14:paraId="561CB576" w14:textId="77777777">
        <w:trPr>
          <w:trHeight w:val="1307"/>
        </w:trPr>
        <w:tc>
          <w:tcPr>
            <w:tcW w:w="1078" w:type="dxa"/>
          </w:tcPr>
          <w:p w14:paraId="3887A927" w14:textId="77777777" w:rsidR="00DD28B4" w:rsidRDefault="006F0148">
            <w:pPr>
              <w:pStyle w:val="TableParagraph"/>
              <w:spacing w:before="99"/>
              <w:ind w:left="10"/>
              <w:jc w:val="center"/>
              <w:rPr>
                <w:sz w:val="24"/>
              </w:rPr>
            </w:pPr>
            <w:r>
              <w:rPr>
                <w:spacing w:val="-5"/>
                <w:sz w:val="24"/>
              </w:rPr>
              <w:t>1.1</w:t>
            </w:r>
          </w:p>
        </w:tc>
        <w:tc>
          <w:tcPr>
            <w:tcW w:w="7996" w:type="dxa"/>
          </w:tcPr>
          <w:p w14:paraId="477106BF" w14:textId="77777777" w:rsidR="00DD28B4" w:rsidRDefault="006F0148">
            <w:pPr>
              <w:pStyle w:val="TableParagraph"/>
              <w:spacing w:before="99"/>
              <w:ind w:right="48"/>
              <w:jc w:val="both"/>
              <w:rPr>
                <w:sz w:val="24"/>
              </w:rPr>
            </w:pPr>
            <w:r>
              <w:rPr>
                <w:sz w:val="24"/>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Техника безопасности и правила работы на компьютере</w:t>
            </w:r>
          </w:p>
        </w:tc>
      </w:tr>
      <w:tr w:rsidR="00DD28B4" w14:paraId="66D35642" w14:textId="77777777">
        <w:trPr>
          <w:trHeight w:val="1307"/>
        </w:trPr>
        <w:tc>
          <w:tcPr>
            <w:tcW w:w="1078" w:type="dxa"/>
          </w:tcPr>
          <w:p w14:paraId="266A552C" w14:textId="77777777" w:rsidR="00DD28B4" w:rsidRDefault="006F0148">
            <w:pPr>
              <w:pStyle w:val="TableParagraph"/>
              <w:ind w:left="10"/>
              <w:jc w:val="center"/>
              <w:rPr>
                <w:sz w:val="24"/>
              </w:rPr>
            </w:pPr>
            <w:r>
              <w:rPr>
                <w:spacing w:val="-5"/>
                <w:sz w:val="24"/>
              </w:rPr>
              <w:t>1.2</w:t>
            </w:r>
          </w:p>
        </w:tc>
        <w:tc>
          <w:tcPr>
            <w:tcW w:w="7996" w:type="dxa"/>
          </w:tcPr>
          <w:p w14:paraId="585242A3" w14:textId="77777777" w:rsidR="00DD28B4" w:rsidRDefault="006F0148">
            <w:pPr>
              <w:pStyle w:val="TableParagraph"/>
              <w:ind w:right="52"/>
              <w:jc w:val="both"/>
              <w:rPr>
                <w:sz w:val="24"/>
              </w:rPr>
            </w:pPr>
            <w:r>
              <w:rPr>
                <w:sz w:val="24"/>
              </w:rPr>
              <w:t xml:space="preserve">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w:t>
            </w:r>
            <w:r>
              <w:rPr>
                <w:spacing w:val="-2"/>
                <w:sz w:val="24"/>
              </w:rPr>
              <w:t>аутентификации</w:t>
            </w:r>
          </w:p>
        </w:tc>
      </w:tr>
      <w:tr w:rsidR="00DD28B4" w14:paraId="4F071A42" w14:textId="77777777">
        <w:trPr>
          <w:trHeight w:val="2412"/>
        </w:trPr>
        <w:tc>
          <w:tcPr>
            <w:tcW w:w="1078" w:type="dxa"/>
          </w:tcPr>
          <w:p w14:paraId="54A10328" w14:textId="77777777" w:rsidR="00DD28B4" w:rsidRDefault="006F0148">
            <w:pPr>
              <w:pStyle w:val="TableParagraph"/>
              <w:ind w:left="10"/>
              <w:jc w:val="center"/>
              <w:rPr>
                <w:sz w:val="24"/>
              </w:rPr>
            </w:pPr>
            <w:r>
              <w:rPr>
                <w:spacing w:val="-5"/>
                <w:sz w:val="24"/>
              </w:rPr>
              <w:t>1.3</w:t>
            </w:r>
          </w:p>
        </w:tc>
        <w:tc>
          <w:tcPr>
            <w:tcW w:w="7996" w:type="dxa"/>
          </w:tcPr>
          <w:p w14:paraId="400305ED" w14:textId="77777777" w:rsidR="00DD28B4" w:rsidRDefault="006F0148">
            <w:pPr>
              <w:pStyle w:val="TableParagraph"/>
              <w:ind w:right="49"/>
              <w:jc w:val="both"/>
              <w:rPr>
                <w:sz w:val="24"/>
              </w:rPr>
            </w:pPr>
            <w:r>
              <w:rPr>
                <w:sz w:val="24"/>
              </w:rP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 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Объем хранимых данных (оперативная память компьютера, жесткий диск и твердотельный накопитель, постоянная память смартфона) и скорость доступа для различных видов носителей</w:t>
            </w:r>
          </w:p>
        </w:tc>
      </w:tr>
      <w:tr w:rsidR="00DD28B4" w14:paraId="5F862E53" w14:textId="77777777">
        <w:trPr>
          <w:trHeight w:val="1307"/>
        </w:trPr>
        <w:tc>
          <w:tcPr>
            <w:tcW w:w="1078" w:type="dxa"/>
          </w:tcPr>
          <w:p w14:paraId="5E87228D" w14:textId="77777777" w:rsidR="00DD28B4" w:rsidRDefault="006F0148">
            <w:pPr>
              <w:pStyle w:val="TableParagraph"/>
              <w:ind w:left="10"/>
              <w:jc w:val="center"/>
              <w:rPr>
                <w:sz w:val="24"/>
              </w:rPr>
            </w:pPr>
            <w:r>
              <w:rPr>
                <w:spacing w:val="-5"/>
                <w:sz w:val="24"/>
              </w:rPr>
              <w:t>1.4</w:t>
            </w:r>
          </w:p>
        </w:tc>
        <w:tc>
          <w:tcPr>
            <w:tcW w:w="7996" w:type="dxa"/>
          </w:tcPr>
          <w:p w14:paraId="01456D7E" w14:textId="77777777" w:rsidR="00DD28B4" w:rsidRDefault="006F0148">
            <w:pPr>
              <w:pStyle w:val="TableParagraph"/>
              <w:ind w:right="50"/>
              <w:jc w:val="both"/>
              <w:rPr>
                <w:sz w:val="24"/>
              </w:rPr>
            </w:pPr>
            <w:r>
              <w:rPr>
                <w:sz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tc>
      </w:tr>
      <w:tr w:rsidR="00DD28B4" w14:paraId="2BB23F45" w14:textId="77777777">
        <w:trPr>
          <w:trHeight w:val="1032"/>
        </w:trPr>
        <w:tc>
          <w:tcPr>
            <w:tcW w:w="1078" w:type="dxa"/>
          </w:tcPr>
          <w:p w14:paraId="39ABFECB" w14:textId="77777777" w:rsidR="00DD28B4" w:rsidRDefault="006F0148">
            <w:pPr>
              <w:pStyle w:val="TableParagraph"/>
              <w:ind w:left="10"/>
              <w:jc w:val="center"/>
              <w:rPr>
                <w:sz w:val="24"/>
              </w:rPr>
            </w:pPr>
            <w:r>
              <w:rPr>
                <w:spacing w:val="-5"/>
                <w:sz w:val="24"/>
              </w:rPr>
              <w:t>1.5</w:t>
            </w:r>
          </w:p>
        </w:tc>
        <w:tc>
          <w:tcPr>
            <w:tcW w:w="7996" w:type="dxa"/>
          </w:tcPr>
          <w:p w14:paraId="165A927B" w14:textId="77777777" w:rsidR="00DD28B4" w:rsidRDefault="006F0148">
            <w:pPr>
              <w:pStyle w:val="TableParagraph"/>
              <w:ind w:right="49"/>
              <w:jc w:val="both"/>
              <w:rPr>
                <w:sz w:val="24"/>
              </w:rPr>
            </w:pPr>
            <w:r>
              <w:rPr>
                <w:sz w:val="24"/>
              </w:rPr>
              <w:t>Файлы и папки (каталоги).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w:t>
            </w:r>
          </w:p>
        </w:tc>
      </w:tr>
      <w:tr w:rsidR="00DD28B4" w14:paraId="08656245" w14:textId="77777777">
        <w:trPr>
          <w:trHeight w:val="757"/>
        </w:trPr>
        <w:tc>
          <w:tcPr>
            <w:tcW w:w="1078" w:type="dxa"/>
          </w:tcPr>
          <w:p w14:paraId="7031F196" w14:textId="77777777" w:rsidR="00DD28B4" w:rsidRDefault="006F0148">
            <w:pPr>
              <w:pStyle w:val="TableParagraph"/>
              <w:ind w:left="10"/>
              <w:jc w:val="center"/>
              <w:rPr>
                <w:sz w:val="24"/>
              </w:rPr>
            </w:pPr>
            <w:r>
              <w:rPr>
                <w:spacing w:val="-5"/>
                <w:sz w:val="24"/>
              </w:rPr>
              <w:t>1.6</w:t>
            </w:r>
          </w:p>
        </w:tc>
        <w:tc>
          <w:tcPr>
            <w:tcW w:w="7996" w:type="dxa"/>
          </w:tcPr>
          <w:p w14:paraId="470DF82F" w14:textId="77777777" w:rsidR="00DD28B4" w:rsidRDefault="006F0148">
            <w:pPr>
              <w:pStyle w:val="TableParagraph"/>
              <w:rPr>
                <w:sz w:val="24"/>
              </w:rPr>
            </w:pPr>
            <w:r>
              <w:rPr>
                <w:sz w:val="24"/>
              </w:rPr>
              <w:t>Принципы</w:t>
            </w:r>
            <w:r>
              <w:rPr>
                <w:spacing w:val="31"/>
                <w:sz w:val="24"/>
              </w:rPr>
              <w:t xml:space="preserve">  </w:t>
            </w:r>
            <w:r>
              <w:rPr>
                <w:sz w:val="24"/>
              </w:rPr>
              <w:t>построения</w:t>
            </w:r>
            <w:r>
              <w:rPr>
                <w:spacing w:val="32"/>
                <w:sz w:val="24"/>
              </w:rPr>
              <w:t xml:space="preserve">  </w:t>
            </w:r>
            <w:r>
              <w:rPr>
                <w:sz w:val="24"/>
              </w:rPr>
              <w:t>файловых</w:t>
            </w:r>
            <w:r>
              <w:rPr>
                <w:spacing w:val="32"/>
                <w:sz w:val="24"/>
              </w:rPr>
              <w:t xml:space="preserve">  </w:t>
            </w:r>
            <w:r>
              <w:rPr>
                <w:sz w:val="24"/>
              </w:rPr>
              <w:t>систем.</w:t>
            </w:r>
            <w:r>
              <w:rPr>
                <w:spacing w:val="31"/>
                <w:sz w:val="24"/>
              </w:rPr>
              <w:t xml:space="preserve">  </w:t>
            </w:r>
            <w:r>
              <w:rPr>
                <w:sz w:val="24"/>
              </w:rPr>
              <w:t>Полное</w:t>
            </w:r>
            <w:r>
              <w:rPr>
                <w:spacing w:val="32"/>
                <w:sz w:val="24"/>
              </w:rPr>
              <w:t xml:space="preserve">  </w:t>
            </w:r>
            <w:r>
              <w:rPr>
                <w:sz w:val="24"/>
              </w:rPr>
              <w:t>имя</w:t>
            </w:r>
            <w:r>
              <w:rPr>
                <w:spacing w:val="32"/>
                <w:sz w:val="24"/>
              </w:rPr>
              <w:t xml:space="preserve">  </w:t>
            </w:r>
            <w:r>
              <w:rPr>
                <w:sz w:val="24"/>
              </w:rPr>
              <w:t>файла</w:t>
            </w:r>
            <w:r>
              <w:rPr>
                <w:spacing w:val="32"/>
                <w:sz w:val="24"/>
              </w:rPr>
              <w:t xml:space="preserve">  </w:t>
            </w:r>
            <w:r>
              <w:rPr>
                <w:spacing w:val="-2"/>
                <w:sz w:val="24"/>
              </w:rPr>
              <w:t>(папки,</w:t>
            </w:r>
          </w:p>
          <w:p w14:paraId="7DF7041A" w14:textId="77777777" w:rsidR="00DD28B4" w:rsidRDefault="006F0148">
            <w:pPr>
              <w:pStyle w:val="TableParagraph"/>
              <w:spacing w:before="0"/>
              <w:rPr>
                <w:sz w:val="24"/>
              </w:rPr>
            </w:pPr>
            <w:r>
              <w:rPr>
                <w:sz w:val="24"/>
              </w:rPr>
              <w:t>каталога).</w:t>
            </w:r>
            <w:r>
              <w:rPr>
                <w:spacing w:val="-2"/>
                <w:sz w:val="24"/>
              </w:rPr>
              <w:t xml:space="preserve"> </w:t>
            </w:r>
            <w:r>
              <w:rPr>
                <w:sz w:val="24"/>
              </w:rPr>
              <w:t>Путь к</w:t>
            </w:r>
            <w:r>
              <w:rPr>
                <w:spacing w:val="-1"/>
                <w:sz w:val="24"/>
              </w:rPr>
              <w:t xml:space="preserve"> </w:t>
            </w:r>
            <w:r>
              <w:rPr>
                <w:sz w:val="24"/>
              </w:rPr>
              <w:t>файлу</w:t>
            </w:r>
            <w:r>
              <w:rPr>
                <w:spacing w:val="-2"/>
                <w:sz w:val="24"/>
              </w:rPr>
              <w:t xml:space="preserve"> </w:t>
            </w:r>
            <w:r>
              <w:rPr>
                <w:sz w:val="24"/>
              </w:rPr>
              <w:t>(папке,</w:t>
            </w:r>
            <w:r>
              <w:rPr>
                <w:spacing w:val="-1"/>
                <w:sz w:val="24"/>
              </w:rPr>
              <w:t xml:space="preserve"> </w:t>
            </w:r>
            <w:r>
              <w:rPr>
                <w:spacing w:val="-2"/>
                <w:sz w:val="24"/>
              </w:rPr>
              <w:t>каталогу)</w:t>
            </w:r>
          </w:p>
        </w:tc>
      </w:tr>
      <w:tr w:rsidR="00DD28B4" w14:paraId="31D886F1" w14:textId="77777777">
        <w:trPr>
          <w:trHeight w:val="755"/>
        </w:trPr>
        <w:tc>
          <w:tcPr>
            <w:tcW w:w="1078" w:type="dxa"/>
          </w:tcPr>
          <w:p w14:paraId="34779841" w14:textId="77777777" w:rsidR="00DD28B4" w:rsidRDefault="006F0148">
            <w:pPr>
              <w:pStyle w:val="TableParagraph"/>
              <w:spacing w:before="99"/>
              <w:ind w:left="10"/>
              <w:jc w:val="center"/>
              <w:rPr>
                <w:sz w:val="24"/>
              </w:rPr>
            </w:pPr>
            <w:r>
              <w:rPr>
                <w:spacing w:val="-5"/>
                <w:sz w:val="24"/>
              </w:rPr>
              <w:t>1.7</w:t>
            </w:r>
          </w:p>
        </w:tc>
        <w:tc>
          <w:tcPr>
            <w:tcW w:w="7996" w:type="dxa"/>
          </w:tcPr>
          <w:p w14:paraId="6B18CF60" w14:textId="77777777" w:rsidR="00DD28B4" w:rsidRDefault="006F0148">
            <w:pPr>
              <w:pStyle w:val="TableParagraph"/>
              <w:spacing w:before="99"/>
              <w:rPr>
                <w:sz w:val="24"/>
              </w:rPr>
            </w:pPr>
            <w:r>
              <w:rPr>
                <w:sz w:val="24"/>
              </w:rPr>
              <w:t>Файловый менеджер. Работа с файлами и папками (каталогами): создание, копирование,</w:t>
            </w:r>
            <w:r>
              <w:rPr>
                <w:spacing w:val="59"/>
                <w:sz w:val="24"/>
              </w:rPr>
              <w:t xml:space="preserve"> </w:t>
            </w:r>
            <w:r>
              <w:rPr>
                <w:sz w:val="24"/>
              </w:rPr>
              <w:t>перемещение,</w:t>
            </w:r>
            <w:r>
              <w:rPr>
                <w:spacing w:val="59"/>
                <w:sz w:val="24"/>
              </w:rPr>
              <w:t xml:space="preserve"> </w:t>
            </w:r>
            <w:r>
              <w:rPr>
                <w:sz w:val="24"/>
              </w:rPr>
              <w:t>переименование</w:t>
            </w:r>
            <w:r>
              <w:rPr>
                <w:spacing w:val="58"/>
                <w:sz w:val="24"/>
              </w:rPr>
              <w:t xml:space="preserve"> </w:t>
            </w:r>
            <w:r>
              <w:rPr>
                <w:sz w:val="24"/>
              </w:rPr>
              <w:t>и</w:t>
            </w:r>
            <w:r>
              <w:rPr>
                <w:spacing w:val="61"/>
                <w:sz w:val="24"/>
              </w:rPr>
              <w:t xml:space="preserve"> </w:t>
            </w:r>
            <w:r>
              <w:rPr>
                <w:sz w:val="24"/>
              </w:rPr>
              <w:t>удаление</w:t>
            </w:r>
            <w:r>
              <w:rPr>
                <w:spacing w:val="58"/>
                <w:sz w:val="24"/>
              </w:rPr>
              <w:t xml:space="preserve"> </w:t>
            </w:r>
            <w:r>
              <w:rPr>
                <w:sz w:val="24"/>
              </w:rPr>
              <w:t>файлов</w:t>
            </w:r>
            <w:r>
              <w:rPr>
                <w:spacing w:val="59"/>
                <w:sz w:val="24"/>
              </w:rPr>
              <w:t xml:space="preserve"> </w:t>
            </w:r>
            <w:r>
              <w:rPr>
                <w:sz w:val="24"/>
              </w:rPr>
              <w:t>и</w:t>
            </w:r>
            <w:r>
              <w:rPr>
                <w:spacing w:val="58"/>
                <w:sz w:val="24"/>
              </w:rPr>
              <w:t xml:space="preserve"> </w:t>
            </w:r>
            <w:r>
              <w:rPr>
                <w:spacing w:val="-2"/>
                <w:sz w:val="24"/>
              </w:rPr>
              <w:t>папок</w:t>
            </w:r>
          </w:p>
        </w:tc>
      </w:tr>
    </w:tbl>
    <w:p w14:paraId="5ABDA923" w14:textId="77777777" w:rsidR="00DD28B4" w:rsidRDefault="00DD28B4">
      <w:pPr>
        <w:pStyle w:val="TableParagraph"/>
        <w:rPr>
          <w:sz w:val="24"/>
        </w:rPr>
        <w:sectPr w:rsidR="00DD28B4">
          <w:type w:val="continuous"/>
          <w:pgSz w:w="11910" w:h="16830"/>
          <w:pgMar w:top="820" w:right="708" w:bottom="868"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6B6B40B0" w14:textId="77777777">
        <w:trPr>
          <w:trHeight w:val="479"/>
        </w:trPr>
        <w:tc>
          <w:tcPr>
            <w:tcW w:w="1078" w:type="dxa"/>
          </w:tcPr>
          <w:p w14:paraId="390E7889" w14:textId="77777777" w:rsidR="00DD28B4" w:rsidRDefault="00DD28B4">
            <w:pPr>
              <w:pStyle w:val="TableParagraph"/>
              <w:spacing w:before="0"/>
              <w:ind w:left="0"/>
              <w:rPr>
                <w:sz w:val="24"/>
              </w:rPr>
            </w:pPr>
          </w:p>
        </w:tc>
        <w:tc>
          <w:tcPr>
            <w:tcW w:w="7996" w:type="dxa"/>
          </w:tcPr>
          <w:p w14:paraId="7B32EAEB" w14:textId="77777777" w:rsidR="00DD28B4" w:rsidRDefault="006F0148">
            <w:pPr>
              <w:pStyle w:val="TableParagraph"/>
              <w:spacing w:before="99"/>
              <w:rPr>
                <w:sz w:val="24"/>
              </w:rPr>
            </w:pPr>
            <w:r>
              <w:rPr>
                <w:sz w:val="24"/>
              </w:rPr>
              <w:t>(каталогов).</w:t>
            </w:r>
            <w:r>
              <w:rPr>
                <w:spacing w:val="-8"/>
                <w:sz w:val="24"/>
              </w:rPr>
              <w:t xml:space="preserve"> </w:t>
            </w:r>
            <w:r>
              <w:rPr>
                <w:sz w:val="24"/>
              </w:rPr>
              <w:t>Поиск</w:t>
            </w:r>
            <w:r>
              <w:rPr>
                <w:spacing w:val="-6"/>
                <w:sz w:val="24"/>
              </w:rPr>
              <w:t xml:space="preserve"> </w:t>
            </w:r>
            <w:r>
              <w:rPr>
                <w:sz w:val="24"/>
              </w:rPr>
              <w:t>файлов</w:t>
            </w:r>
            <w:r>
              <w:rPr>
                <w:spacing w:val="-6"/>
                <w:sz w:val="24"/>
              </w:rPr>
              <w:t xml:space="preserve"> </w:t>
            </w:r>
            <w:r>
              <w:rPr>
                <w:sz w:val="24"/>
              </w:rPr>
              <w:t>средствами</w:t>
            </w:r>
            <w:r>
              <w:rPr>
                <w:spacing w:val="-6"/>
                <w:sz w:val="24"/>
              </w:rPr>
              <w:t xml:space="preserve"> </w:t>
            </w:r>
            <w:r>
              <w:rPr>
                <w:sz w:val="24"/>
              </w:rPr>
              <w:t>операционной</w:t>
            </w:r>
            <w:r>
              <w:rPr>
                <w:spacing w:val="-7"/>
                <w:sz w:val="24"/>
              </w:rPr>
              <w:t xml:space="preserve"> </w:t>
            </w:r>
            <w:r>
              <w:rPr>
                <w:spacing w:val="-2"/>
                <w:sz w:val="24"/>
              </w:rPr>
              <w:t>системы</w:t>
            </w:r>
          </w:p>
        </w:tc>
      </w:tr>
      <w:tr w:rsidR="00DD28B4" w14:paraId="224AAA63" w14:textId="77777777">
        <w:trPr>
          <w:trHeight w:val="480"/>
        </w:trPr>
        <w:tc>
          <w:tcPr>
            <w:tcW w:w="1078" w:type="dxa"/>
          </w:tcPr>
          <w:p w14:paraId="0C9DA1F1" w14:textId="77777777" w:rsidR="00DD28B4" w:rsidRDefault="006F0148">
            <w:pPr>
              <w:pStyle w:val="TableParagraph"/>
              <w:spacing w:before="100"/>
              <w:ind w:left="10"/>
              <w:jc w:val="center"/>
              <w:rPr>
                <w:sz w:val="24"/>
              </w:rPr>
            </w:pPr>
            <w:r>
              <w:rPr>
                <w:spacing w:val="-5"/>
                <w:sz w:val="24"/>
              </w:rPr>
              <w:t>1.8</w:t>
            </w:r>
          </w:p>
        </w:tc>
        <w:tc>
          <w:tcPr>
            <w:tcW w:w="7996" w:type="dxa"/>
          </w:tcPr>
          <w:p w14:paraId="165A53B9" w14:textId="77777777" w:rsidR="00DD28B4" w:rsidRDefault="006F0148">
            <w:pPr>
              <w:pStyle w:val="TableParagraph"/>
              <w:spacing w:before="100"/>
              <w:rPr>
                <w:sz w:val="24"/>
              </w:rPr>
            </w:pPr>
            <w:r>
              <w:rPr>
                <w:sz w:val="24"/>
              </w:rPr>
              <w:t>Архивация</w:t>
            </w:r>
            <w:r>
              <w:rPr>
                <w:spacing w:val="-2"/>
                <w:sz w:val="24"/>
              </w:rPr>
              <w:t xml:space="preserve"> </w:t>
            </w:r>
            <w:r>
              <w:rPr>
                <w:sz w:val="24"/>
              </w:rPr>
              <w:t>данных. Использование</w:t>
            </w:r>
            <w:r>
              <w:rPr>
                <w:spacing w:val="-1"/>
                <w:sz w:val="24"/>
              </w:rPr>
              <w:t xml:space="preserve"> </w:t>
            </w:r>
            <w:r>
              <w:rPr>
                <w:sz w:val="24"/>
              </w:rPr>
              <w:t>программ-</w:t>
            </w:r>
            <w:r>
              <w:rPr>
                <w:spacing w:val="-2"/>
                <w:sz w:val="24"/>
              </w:rPr>
              <w:t>архиваторов</w:t>
            </w:r>
          </w:p>
        </w:tc>
      </w:tr>
      <w:tr w:rsidR="00DD28B4" w14:paraId="1992C376" w14:textId="77777777">
        <w:trPr>
          <w:trHeight w:val="755"/>
        </w:trPr>
        <w:tc>
          <w:tcPr>
            <w:tcW w:w="1078" w:type="dxa"/>
          </w:tcPr>
          <w:p w14:paraId="25776B10" w14:textId="77777777" w:rsidR="00DD28B4" w:rsidRDefault="006F0148">
            <w:pPr>
              <w:pStyle w:val="TableParagraph"/>
              <w:ind w:left="10"/>
              <w:jc w:val="center"/>
              <w:rPr>
                <w:sz w:val="24"/>
              </w:rPr>
            </w:pPr>
            <w:r>
              <w:rPr>
                <w:spacing w:val="-5"/>
                <w:sz w:val="24"/>
              </w:rPr>
              <w:t>1.9</w:t>
            </w:r>
          </w:p>
        </w:tc>
        <w:tc>
          <w:tcPr>
            <w:tcW w:w="7996" w:type="dxa"/>
          </w:tcPr>
          <w:p w14:paraId="71530925" w14:textId="77777777" w:rsidR="00DD28B4" w:rsidRDefault="006F0148">
            <w:pPr>
              <w:pStyle w:val="TableParagraph"/>
              <w:rPr>
                <w:sz w:val="24"/>
              </w:rPr>
            </w:pPr>
            <w:r>
              <w:rPr>
                <w:sz w:val="24"/>
              </w:rPr>
              <w:t>Компьютерные вирусы и другие вредоносные программы. Программы для защиты от вирусов</w:t>
            </w:r>
          </w:p>
        </w:tc>
      </w:tr>
      <w:tr w:rsidR="00DD28B4" w14:paraId="66DA7D06" w14:textId="77777777">
        <w:trPr>
          <w:trHeight w:val="1307"/>
        </w:trPr>
        <w:tc>
          <w:tcPr>
            <w:tcW w:w="1078" w:type="dxa"/>
          </w:tcPr>
          <w:p w14:paraId="2E613273" w14:textId="77777777" w:rsidR="00DD28B4" w:rsidRDefault="006F0148">
            <w:pPr>
              <w:pStyle w:val="TableParagraph"/>
              <w:ind w:left="10"/>
              <w:jc w:val="center"/>
              <w:rPr>
                <w:sz w:val="24"/>
              </w:rPr>
            </w:pPr>
            <w:r>
              <w:rPr>
                <w:spacing w:val="-4"/>
                <w:sz w:val="24"/>
              </w:rPr>
              <w:t>1.10</w:t>
            </w:r>
          </w:p>
        </w:tc>
        <w:tc>
          <w:tcPr>
            <w:tcW w:w="7996" w:type="dxa"/>
          </w:tcPr>
          <w:p w14:paraId="61D94289" w14:textId="77777777" w:rsidR="00DD28B4" w:rsidRDefault="006F0148">
            <w:pPr>
              <w:pStyle w:val="TableParagraph"/>
              <w:ind w:right="49"/>
              <w:jc w:val="both"/>
              <w:rPr>
                <w:sz w:val="24"/>
              </w:rPr>
            </w:pPr>
            <w:r>
              <w:rPr>
                <w:sz w:val="24"/>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tc>
      </w:tr>
      <w:tr w:rsidR="00DD28B4" w14:paraId="008AA016" w14:textId="77777777">
        <w:trPr>
          <w:trHeight w:val="479"/>
        </w:trPr>
        <w:tc>
          <w:tcPr>
            <w:tcW w:w="1078" w:type="dxa"/>
          </w:tcPr>
          <w:p w14:paraId="66FB47AA" w14:textId="77777777" w:rsidR="00DD28B4" w:rsidRDefault="006F0148">
            <w:pPr>
              <w:pStyle w:val="TableParagraph"/>
              <w:ind w:left="10"/>
              <w:jc w:val="center"/>
              <w:rPr>
                <w:sz w:val="24"/>
              </w:rPr>
            </w:pPr>
            <w:r>
              <w:rPr>
                <w:spacing w:val="-4"/>
                <w:sz w:val="24"/>
              </w:rPr>
              <w:t>1.11</w:t>
            </w:r>
          </w:p>
        </w:tc>
        <w:tc>
          <w:tcPr>
            <w:tcW w:w="7996" w:type="dxa"/>
          </w:tcPr>
          <w:p w14:paraId="50F92198" w14:textId="77777777" w:rsidR="00DD28B4" w:rsidRDefault="006F0148">
            <w:pPr>
              <w:pStyle w:val="TableParagraph"/>
              <w:rPr>
                <w:sz w:val="24"/>
              </w:rPr>
            </w:pPr>
            <w:r>
              <w:rPr>
                <w:sz w:val="24"/>
              </w:rPr>
              <w:t>Современные</w:t>
            </w:r>
            <w:r>
              <w:rPr>
                <w:spacing w:val="-4"/>
                <w:sz w:val="24"/>
              </w:rPr>
              <w:t xml:space="preserve"> </w:t>
            </w:r>
            <w:r>
              <w:rPr>
                <w:sz w:val="24"/>
              </w:rPr>
              <w:t>сервисы</w:t>
            </w:r>
            <w:r>
              <w:rPr>
                <w:spacing w:val="4"/>
                <w:sz w:val="24"/>
              </w:rPr>
              <w:t xml:space="preserve"> </w:t>
            </w:r>
            <w:r>
              <w:rPr>
                <w:sz w:val="24"/>
              </w:rPr>
              <w:t>интернет-</w:t>
            </w:r>
            <w:r>
              <w:rPr>
                <w:spacing w:val="-2"/>
                <w:sz w:val="24"/>
              </w:rPr>
              <w:t>коммуникаций</w:t>
            </w:r>
          </w:p>
        </w:tc>
      </w:tr>
      <w:tr w:rsidR="00DD28B4" w14:paraId="77C78AD4" w14:textId="77777777">
        <w:trPr>
          <w:trHeight w:val="756"/>
        </w:trPr>
        <w:tc>
          <w:tcPr>
            <w:tcW w:w="1078" w:type="dxa"/>
          </w:tcPr>
          <w:p w14:paraId="612C13A1" w14:textId="77777777" w:rsidR="00DD28B4" w:rsidRDefault="006F0148">
            <w:pPr>
              <w:pStyle w:val="TableParagraph"/>
              <w:ind w:left="10"/>
              <w:jc w:val="center"/>
              <w:rPr>
                <w:sz w:val="24"/>
              </w:rPr>
            </w:pPr>
            <w:r>
              <w:rPr>
                <w:spacing w:val="-4"/>
                <w:sz w:val="24"/>
              </w:rPr>
              <w:t>1.12</w:t>
            </w:r>
          </w:p>
        </w:tc>
        <w:tc>
          <w:tcPr>
            <w:tcW w:w="7996" w:type="dxa"/>
          </w:tcPr>
          <w:p w14:paraId="72F9E4B3" w14:textId="77777777" w:rsidR="00DD28B4" w:rsidRDefault="006F0148">
            <w:pPr>
              <w:pStyle w:val="TableParagraph"/>
              <w:ind w:right="93"/>
              <w:rPr>
                <w:sz w:val="24"/>
              </w:rPr>
            </w:pPr>
            <w:r>
              <w:rPr>
                <w:sz w:val="24"/>
              </w:rPr>
              <w:t>Сетевой этикет, базовые нормы информационной этики и права при работе в сети Интернет. Стратегии безопасного поведения в Интернете</w:t>
            </w:r>
          </w:p>
        </w:tc>
      </w:tr>
      <w:tr w:rsidR="00DD28B4" w14:paraId="5F62BAC6" w14:textId="77777777">
        <w:trPr>
          <w:trHeight w:val="482"/>
        </w:trPr>
        <w:tc>
          <w:tcPr>
            <w:tcW w:w="1078" w:type="dxa"/>
          </w:tcPr>
          <w:p w14:paraId="3D25E51F" w14:textId="77777777" w:rsidR="00DD28B4" w:rsidRDefault="006F0148">
            <w:pPr>
              <w:pStyle w:val="TableParagraph"/>
              <w:ind w:left="10" w:right="3"/>
              <w:jc w:val="center"/>
              <w:rPr>
                <w:sz w:val="24"/>
              </w:rPr>
            </w:pPr>
            <w:r>
              <w:rPr>
                <w:spacing w:val="-10"/>
                <w:sz w:val="24"/>
              </w:rPr>
              <w:t>2</w:t>
            </w:r>
          </w:p>
        </w:tc>
        <w:tc>
          <w:tcPr>
            <w:tcW w:w="7996" w:type="dxa"/>
          </w:tcPr>
          <w:p w14:paraId="71D3A4B5" w14:textId="77777777" w:rsidR="00DD28B4" w:rsidRDefault="006F0148">
            <w:pPr>
              <w:pStyle w:val="TableParagraph"/>
              <w:rPr>
                <w:sz w:val="24"/>
              </w:rPr>
            </w:pPr>
            <w:r>
              <w:rPr>
                <w:sz w:val="24"/>
              </w:rPr>
              <w:t>Теоретические</w:t>
            </w:r>
            <w:r>
              <w:rPr>
                <w:spacing w:val="-4"/>
                <w:sz w:val="24"/>
              </w:rPr>
              <w:t xml:space="preserve"> </w:t>
            </w:r>
            <w:r>
              <w:rPr>
                <w:sz w:val="24"/>
              </w:rPr>
              <w:t>основы</w:t>
            </w:r>
            <w:r>
              <w:rPr>
                <w:spacing w:val="1"/>
                <w:sz w:val="24"/>
              </w:rPr>
              <w:t xml:space="preserve"> </w:t>
            </w:r>
            <w:r>
              <w:rPr>
                <w:spacing w:val="-2"/>
                <w:sz w:val="24"/>
              </w:rPr>
              <w:t>информатики</w:t>
            </w:r>
          </w:p>
        </w:tc>
      </w:tr>
      <w:tr w:rsidR="00DD28B4" w14:paraId="274E7D9F" w14:textId="77777777">
        <w:trPr>
          <w:trHeight w:val="1031"/>
        </w:trPr>
        <w:tc>
          <w:tcPr>
            <w:tcW w:w="1078" w:type="dxa"/>
          </w:tcPr>
          <w:p w14:paraId="69A4240E" w14:textId="77777777" w:rsidR="00DD28B4" w:rsidRDefault="006F0148">
            <w:pPr>
              <w:pStyle w:val="TableParagraph"/>
              <w:spacing w:before="99"/>
              <w:ind w:left="10"/>
              <w:jc w:val="center"/>
              <w:rPr>
                <w:sz w:val="24"/>
              </w:rPr>
            </w:pPr>
            <w:r>
              <w:rPr>
                <w:spacing w:val="-5"/>
                <w:sz w:val="24"/>
              </w:rPr>
              <w:t>2.1</w:t>
            </w:r>
          </w:p>
        </w:tc>
        <w:tc>
          <w:tcPr>
            <w:tcW w:w="7996" w:type="dxa"/>
          </w:tcPr>
          <w:p w14:paraId="59081D07" w14:textId="77777777" w:rsidR="00DD28B4" w:rsidRDefault="006F0148">
            <w:pPr>
              <w:pStyle w:val="TableParagraph"/>
              <w:spacing w:before="99"/>
              <w:ind w:right="48"/>
              <w:jc w:val="both"/>
              <w:rPr>
                <w:sz w:val="24"/>
              </w:rPr>
            </w:pPr>
            <w:r>
              <w:rPr>
                <w:sz w:val="24"/>
              </w:rPr>
              <w:t>Информация - одно из основных понятий современной науки. 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tc>
      </w:tr>
      <w:tr w:rsidR="00DD28B4" w14:paraId="3A237F0A" w14:textId="77777777">
        <w:trPr>
          <w:trHeight w:val="1031"/>
        </w:trPr>
        <w:tc>
          <w:tcPr>
            <w:tcW w:w="1078" w:type="dxa"/>
          </w:tcPr>
          <w:p w14:paraId="0935FBB5" w14:textId="77777777" w:rsidR="00DD28B4" w:rsidRDefault="006F0148">
            <w:pPr>
              <w:pStyle w:val="TableParagraph"/>
              <w:spacing w:before="99"/>
              <w:ind w:left="10"/>
              <w:jc w:val="center"/>
              <w:rPr>
                <w:sz w:val="24"/>
              </w:rPr>
            </w:pPr>
            <w:r>
              <w:rPr>
                <w:spacing w:val="-5"/>
                <w:sz w:val="24"/>
              </w:rPr>
              <w:t>2.2</w:t>
            </w:r>
          </w:p>
        </w:tc>
        <w:tc>
          <w:tcPr>
            <w:tcW w:w="7996" w:type="dxa"/>
          </w:tcPr>
          <w:p w14:paraId="7705F20B" w14:textId="77777777" w:rsidR="00DD28B4" w:rsidRDefault="006F0148">
            <w:pPr>
              <w:pStyle w:val="TableParagraph"/>
              <w:spacing w:before="99"/>
              <w:ind w:right="49"/>
              <w:jc w:val="both"/>
              <w:rPr>
                <w:sz w:val="24"/>
              </w:rPr>
            </w:pPr>
            <w:r>
              <w:rPr>
                <w:sz w:val="24"/>
              </w:rPr>
              <w:t>Дискретность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w:t>
            </w:r>
          </w:p>
        </w:tc>
      </w:tr>
      <w:tr w:rsidR="00DD28B4" w14:paraId="68D8FA17" w14:textId="77777777">
        <w:trPr>
          <w:trHeight w:val="1860"/>
        </w:trPr>
        <w:tc>
          <w:tcPr>
            <w:tcW w:w="1078" w:type="dxa"/>
          </w:tcPr>
          <w:p w14:paraId="7ECD83F6" w14:textId="77777777" w:rsidR="00DD28B4" w:rsidRDefault="006F0148">
            <w:pPr>
              <w:pStyle w:val="TableParagraph"/>
              <w:ind w:left="10"/>
              <w:jc w:val="center"/>
              <w:rPr>
                <w:sz w:val="24"/>
              </w:rPr>
            </w:pPr>
            <w:r>
              <w:rPr>
                <w:spacing w:val="-5"/>
                <w:sz w:val="24"/>
              </w:rPr>
              <w:t>2.3</w:t>
            </w:r>
          </w:p>
        </w:tc>
        <w:tc>
          <w:tcPr>
            <w:tcW w:w="7996" w:type="dxa"/>
          </w:tcPr>
          <w:p w14:paraId="2D4C72B3" w14:textId="77777777" w:rsidR="00DD28B4" w:rsidRDefault="006F0148">
            <w:pPr>
              <w:pStyle w:val="TableParagraph"/>
              <w:ind w:right="49"/>
              <w:jc w:val="both"/>
              <w:rPr>
                <w:sz w:val="24"/>
              </w:rPr>
            </w:pPr>
            <w:r>
              <w:rPr>
                <w:sz w:val="24"/>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w:t>
            </w:r>
            <w:r>
              <w:rPr>
                <w:spacing w:val="-3"/>
                <w:sz w:val="24"/>
              </w:rPr>
              <w:t xml:space="preserve"> </w:t>
            </w:r>
            <w:r>
              <w:rPr>
                <w:sz w:val="24"/>
              </w:rPr>
              <w:t>к</w:t>
            </w:r>
            <w:r>
              <w:rPr>
                <w:spacing w:val="-1"/>
                <w:sz w:val="24"/>
              </w:rPr>
              <w:t xml:space="preserve"> </w:t>
            </w:r>
            <w:r>
              <w:rPr>
                <w:sz w:val="24"/>
              </w:rPr>
              <w:t>двоичному.</w:t>
            </w:r>
            <w:r>
              <w:rPr>
                <w:spacing w:val="-4"/>
                <w:sz w:val="24"/>
              </w:rPr>
              <w:t xml:space="preserve"> </w:t>
            </w:r>
            <w:r>
              <w:rPr>
                <w:sz w:val="24"/>
              </w:rPr>
              <w:t>Количество</w:t>
            </w:r>
            <w:r>
              <w:rPr>
                <w:spacing w:val="-2"/>
                <w:sz w:val="24"/>
              </w:rPr>
              <w:t xml:space="preserve"> </w:t>
            </w:r>
            <w:r>
              <w:rPr>
                <w:sz w:val="24"/>
              </w:rPr>
              <w:t>различных</w:t>
            </w:r>
            <w:r>
              <w:rPr>
                <w:spacing w:val="-3"/>
                <w:sz w:val="24"/>
              </w:rPr>
              <w:t xml:space="preserve"> </w:t>
            </w:r>
            <w:r>
              <w:rPr>
                <w:sz w:val="24"/>
              </w:rPr>
              <w:t>слов</w:t>
            </w:r>
            <w:r>
              <w:rPr>
                <w:spacing w:val="-3"/>
                <w:sz w:val="24"/>
              </w:rPr>
              <w:t xml:space="preserve"> </w:t>
            </w:r>
            <w:r>
              <w:rPr>
                <w:sz w:val="24"/>
              </w:rPr>
              <w:t>фиксированной</w:t>
            </w:r>
            <w:r>
              <w:rPr>
                <w:spacing w:val="-3"/>
                <w:sz w:val="24"/>
              </w:rPr>
              <w:t xml:space="preserve"> </w:t>
            </w:r>
            <w:r>
              <w:rPr>
                <w:sz w:val="24"/>
              </w:rPr>
              <w:t>длины</w:t>
            </w:r>
            <w:r>
              <w:rPr>
                <w:spacing w:val="-5"/>
                <w:sz w:val="24"/>
              </w:rPr>
              <w:t xml:space="preserve"> </w:t>
            </w:r>
            <w:r>
              <w:rPr>
                <w:sz w:val="24"/>
              </w:rPr>
              <w:t>в алфавите определенной мощности</w:t>
            </w:r>
          </w:p>
        </w:tc>
      </w:tr>
      <w:tr w:rsidR="00DD28B4" w14:paraId="4AC9D013" w14:textId="77777777">
        <w:trPr>
          <w:trHeight w:val="755"/>
        </w:trPr>
        <w:tc>
          <w:tcPr>
            <w:tcW w:w="1078" w:type="dxa"/>
          </w:tcPr>
          <w:p w14:paraId="66FF45FB" w14:textId="77777777" w:rsidR="00DD28B4" w:rsidRDefault="006F0148">
            <w:pPr>
              <w:pStyle w:val="TableParagraph"/>
              <w:ind w:left="10"/>
              <w:jc w:val="center"/>
              <w:rPr>
                <w:sz w:val="24"/>
              </w:rPr>
            </w:pPr>
            <w:r>
              <w:rPr>
                <w:spacing w:val="-5"/>
                <w:sz w:val="24"/>
              </w:rPr>
              <w:t>2.4</w:t>
            </w:r>
          </w:p>
        </w:tc>
        <w:tc>
          <w:tcPr>
            <w:tcW w:w="7996" w:type="dxa"/>
          </w:tcPr>
          <w:p w14:paraId="6A2C9129" w14:textId="77777777" w:rsidR="00DD28B4" w:rsidRDefault="006F0148">
            <w:pPr>
              <w:pStyle w:val="TableParagraph"/>
              <w:rPr>
                <w:sz w:val="24"/>
              </w:rPr>
            </w:pPr>
            <w:r>
              <w:rPr>
                <w:sz w:val="24"/>
              </w:rPr>
              <w:t>Кодирование символов одного алфавита с помощью кодовых слов в другом алфавите, кодовая таблица, декодирование</w:t>
            </w:r>
          </w:p>
        </w:tc>
      </w:tr>
      <w:tr w:rsidR="00DD28B4" w14:paraId="75D0689C" w14:textId="77777777">
        <w:trPr>
          <w:trHeight w:val="756"/>
        </w:trPr>
        <w:tc>
          <w:tcPr>
            <w:tcW w:w="1078" w:type="dxa"/>
          </w:tcPr>
          <w:p w14:paraId="3B403E3F" w14:textId="77777777" w:rsidR="00DD28B4" w:rsidRDefault="006F0148">
            <w:pPr>
              <w:pStyle w:val="TableParagraph"/>
              <w:ind w:left="10"/>
              <w:jc w:val="center"/>
              <w:rPr>
                <w:sz w:val="24"/>
              </w:rPr>
            </w:pPr>
            <w:r>
              <w:rPr>
                <w:spacing w:val="-5"/>
                <w:sz w:val="24"/>
              </w:rPr>
              <w:t>2.5</w:t>
            </w:r>
          </w:p>
        </w:tc>
        <w:tc>
          <w:tcPr>
            <w:tcW w:w="7996" w:type="dxa"/>
          </w:tcPr>
          <w:p w14:paraId="2AA0CC75" w14:textId="77777777" w:rsidR="00DD28B4" w:rsidRDefault="006F0148">
            <w:pPr>
              <w:pStyle w:val="TableParagraph"/>
              <w:rPr>
                <w:sz w:val="24"/>
              </w:rPr>
            </w:pPr>
            <w:r>
              <w:rPr>
                <w:sz w:val="24"/>
              </w:rPr>
              <w:t>Двоичный</w:t>
            </w:r>
            <w:r>
              <w:rPr>
                <w:spacing w:val="80"/>
                <w:w w:val="150"/>
                <w:sz w:val="24"/>
              </w:rPr>
              <w:t xml:space="preserve"> </w:t>
            </w:r>
            <w:r>
              <w:rPr>
                <w:sz w:val="24"/>
              </w:rPr>
              <w:t>код.</w:t>
            </w:r>
            <w:r>
              <w:rPr>
                <w:spacing w:val="80"/>
                <w:w w:val="150"/>
                <w:sz w:val="24"/>
              </w:rPr>
              <w:t xml:space="preserve"> </w:t>
            </w:r>
            <w:r>
              <w:rPr>
                <w:sz w:val="24"/>
              </w:rPr>
              <w:t>Представление</w:t>
            </w:r>
            <w:r>
              <w:rPr>
                <w:spacing w:val="80"/>
                <w:w w:val="150"/>
                <w:sz w:val="24"/>
              </w:rPr>
              <w:t xml:space="preserve"> </w:t>
            </w:r>
            <w:r>
              <w:rPr>
                <w:sz w:val="24"/>
              </w:rPr>
              <w:t>данных</w:t>
            </w:r>
            <w:r>
              <w:rPr>
                <w:spacing w:val="80"/>
                <w:w w:val="150"/>
                <w:sz w:val="24"/>
              </w:rPr>
              <w:t xml:space="preserve"> </w:t>
            </w:r>
            <w:r>
              <w:rPr>
                <w:sz w:val="24"/>
              </w:rPr>
              <w:t>в</w:t>
            </w:r>
            <w:r>
              <w:rPr>
                <w:spacing w:val="80"/>
                <w:w w:val="150"/>
                <w:sz w:val="24"/>
              </w:rPr>
              <w:t xml:space="preserve"> </w:t>
            </w:r>
            <w:r>
              <w:rPr>
                <w:sz w:val="24"/>
              </w:rPr>
              <w:t>компьютере</w:t>
            </w:r>
            <w:r>
              <w:rPr>
                <w:spacing w:val="80"/>
                <w:w w:val="150"/>
                <w:sz w:val="24"/>
              </w:rPr>
              <w:t xml:space="preserve"> </w:t>
            </w:r>
            <w:r>
              <w:rPr>
                <w:sz w:val="24"/>
              </w:rPr>
              <w:t>как</w:t>
            </w:r>
            <w:r>
              <w:rPr>
                <w:spacing w:val="80"/>
                <w:w w:val="150"/>
                <w:sz w:val="24"/>
              </w:rPr>
              <w:t xml:space="preserve"> </w:t>
            </w:r>
            <w:r>
              <w:rPr>
                <w:sz w:val="24"/>
              </w:rPr>
              <w:t>текстов</w:t>
            </w:r>
            <w:r>
              <w:rPr>
                <w:spacing w:val="80"/>
                <w:w w:val="150"/>
                <w:sz w:val="24"/>
              </w:rPr>
              <w:t xml:space="preserve"> </w:t>
            </w:r>
            <w:r>
              <w:rPr>
                <w:sz w:val="24"/>
              </w:rPr>
              <w:t>в двоичном алфавите</w:t>
            </w:r>
          </w:p>
        </w:tc>
      </w:tr>
      <w:tr w:rsidR="00DD28B4" w14:paraId="0C099885" w14:textId="77777777">
        <w:trPr>
          <w:trHeight w:val="755"/>
        </w:trPr>
        <w:tc>
          <w:tcPr>
            <w:tcW w:w="1078" w:type="dxa"/>
          </w:tcPr>
          <w:p w14:paraId="574A2D25" w14:textId="77777777" w:rsidR="00DD28B4" w:rsidRDefault="006F0148">
            <w:pPr>
              <w:pStyle w:val="TableParagraph"/>
              <w:ind w:left="10"/>
              <w:jc w:val="center"/>
              <w:rPr>
                <w:sz w:val="24"/>
              </w:rPr>
            </w:pPr>
            <w:r>
              <w:rPr>
                <w:spacing w:val="-5"/>
                <w:sz w:val="24"/>
              </w:rPr>
              <w:t>2.6</w:t>
            </w:r>
          </w:p>
        </w:tc>
        <w:tc>
          <w:tcPr>
            <w:tcW w:w="7996" w:type="dxa"/>
          </w:tcPr>
          <w:p w14:paraId="53B2C3AD" w14:textId="77777777" w:rsidR="00DD28B4" w:rsidRDefault="006F0148">
            <w:pPr>
              <w:pStyle w:val="TableParagraph"/>
              <w:rPr>
                <w:sz w:val="24"/>
              </w:rPr>
            </w:pPr>
            <w:r>
              <w:rPr>
                <w:sz w:val="24"/>
              </w:rPr>
              <w:t>Информационный</w:t>
            </w:r>
            <w:r>
              <w:rPr>
                <w:spacing w:val="40"/>
                <w:sz w:val="24"/>
              </w:rPr>
              <w:t xml:space="preserve"> </w:t>
            </w:r>
            <w:r>
              <w:rPr>
                <w:sz w:val="24"/>
              </w:rPr>
              <w:t>объем</w:t>
            </w:r>
            <w:r>
              <w:rPr>
                <w:spacing w:val="35"/>
                <w:sz w:val="24"/>
              </w:rPr>
              <w:t xml:space="preserve"> </w:t>
            </w:r>
            <w:r>
              <w:rPr>
                <w:sz w:val="24"/>
              </w:rPr>
              <w:t>данных.</w:t>
            </w:r>
            <w:r>
              <w:rPr>
                <w:spacing w:val="38"/>
                <w:sz w:val="24"/>
              </w:rPr>
              <w:t xml:space="preserve"> </w:t>
            </w:r>
            <w:r>
              <w:rPr>
                <w:sz w:val="24"/>
              </w:rPr>
              <w:t>Бит</w:t>
            </w:r>
            <w:r>
              <w:rPr>
                <w:spacing w:val="39"/>
                <w:sz w:val="24"/>
              </w:rPr>
              <w:t xml:space="preserve"> </w:t>
            </w:r>
            <w:r>
              <w:rPr>
                <w:sz w:val="24"/>
              </w:rPr>
              <w:t>-</w:t>
            </w:r>
            <w:r>
              <w:rPr>
                <w:spacing w:val="37"/>
                <w:sz w:val="24"/>
              </w:rPr>
              <w:t xml:space="preserve"> </w:t>
            </w:r>
            <w:r>
              <w:rPr>
                <w:sz w:val="24"/>
              </w:rPr>
              <w:t>минимальная</w:t>
            </w:r>
            <w:r>
              <w:rPr>
                <w:spacing w:val="38"/>
                <w:sz w:val="24"/>
              </w:rPr>
              <w:t xml:space="preserve"> </w:t>
            </w:r>
            <w:r>
              <w:rPr>
                <w:sz w:val="24"/>
              </w:rPr>
              <w:t>единица</w:t>
            </w:r>
            <w:r>
              <w:rPr>
                <w:spacing w:val="37"/>
                <w:sz w:val="24"/>
              </w:rPr>
              <w:t xml:space="preserve"> </w:t>
            </w:r>
            <w:r>
              <w:rPr>
                <w:sz w:val="24"/>
              </w:rPr>
              <w:t>количества информации - двоичный разряд. Байт, килобайт, мегабайт, гигабайт</w:t>
            </w:r>
          </w:p>
        </w:tc>
      </w:tr>
      <w:tr w:rsidR="00DD28B4" w14:paraId="6A0D320B" w14:textId="77777777">
        <w:trPr>
          <w:trHeight w:val="758"/>
        </w:trPr>
        <w:tc>
          <w:tcPr>
            <w:tcW w:w="1078" w:type="dxa"/>
          </w:tcPr>
          <w:p w14:paraId="672CE388" w14:textId="77777777" w:rsidR="00DD28B4" w:rsidRDefault="006F0148">
            <w:pPr>
              <w:pStyle w:val="TableParagraph"/>
              <w:ind w:left="10"/>
              <w:jc w:val="center"/>
              <w:rPr>
                <w:sz w:val="24"/>
              </w:rPr>
            </w:pPr>
            <w:r>
              <w:rPr>
                <w:spacing w:val="-5"/>
                <w:sz w:val="24"/>
              </w:rPr>
              <w:t>2.7</w:t>
            </w:r>
          </w:p>
        </w:tc>
        <w:tc>
          <w:tcPr>
            <w:tcW w:w="7996" w:type="dxa"/>
          </w:tcPr>
          <w:p w14:paraId="4021C19B" w14:textId="77777777" w:rsidR="00DD28B4" w:rsidRDefault="006F0148">
            <w:pPr>
              <w:pStyle w:val="TableParagraph"/>
              <w:tabs>
                <w:tab w:val="left" w:pos="1274"/>
                <w:tab w:val="left" w:pos="2464"/>
                <w:tab w:val="left" w:pos="3544"/>
                <w:tab w:val="left" w:pos="4742"/>
                <w:tab w:val="left" w:pos="5915"/>
                <w:tab w:val="left" w:pos="7106"/>
              </w:tabs>
              <w:ind w:right="49"/>
              <w:rPr>
                <w:sz w:val="24"/>
              </w:rPr>
            </w:pPr>
            <w:r>
              <w:rPr>
                <w:spacing w:val="-2"/>
                <w:sz w:val="24"/>
              </w:rPr>
              <w:t>Скорость</w:t>
            </w:r>
            <w:r>
              <w:rPr>
                <w:sz w:val="24"/>
              </w:rPr>
              <w:tab/>
            </w:r>
            <w:r>
              <w:rPr>
                <w:spacing w:val="-2"/>
                <w:sz w:val="24"/>
              </w:rPr>
              <w:t>передачи</w:t>
            </w:r>
            <w:r>
              <w:rPr>
                <w:sz w:val="24"/>
              </w:rPr>
              <w:tab/>
            </w:r>
            <w:r>
              <w:rPr>
                <w:spacing w:val="-2"/>
                <w:sz w:val="24"/>
              </w:rPr>
              <w:t>данных.</w:t>
            </w:r>
            <w:r>
              <w:rPr>
                <w:sz w:val="24"/>
              </w:rPr>
              <w:tab/>
            </w:r>
            <w:r>
              <w:rPr>
                <w:spacing w:val="-2"/>
                <w:sz w:val="24"/>
              </w:rPr>
              <w:t>Единицы</w:t>
            </w:r>
            <w:r>
              <w:rPr>
                <w:sz w:val="24"/>
              </w:rPr>
              <w:tab/>
            </w:r>
            <w:r>
              <w:rPr>
                <w:spacing w:val="-2"/>
                <w:sz w:val="24"/>
              </w:rPr>
              <w:t>скорости</w:t>
            </w:r>
            <w:r>
              <w:rPr>
                <w:sz w:val="24"/>
              </w:rPr>
              <w:tab/>
            </w:r>
            <w:r>
              <w:rPr>
                <w:spacing w:val="-2"/>
                <w:sz w:val="24"/>
              </w:rPr>
              <w:t>передачи</w:t>
            </w:r>
            <w:r>
              <w:rPr>
                <w:sz w:val="24"/>
              </w:rPr>
              <w:tab/>
            </w:r>
            <w:r>
              <w:rPr>
                <w:spacing w:val="-2"/>
                <w:sz w:val="24"/>
              </w:rPr>
              <w:t xml:space="preserve">данных. </w:t>
            </w:r>
            <w:r>
              <w:rPr>
                <w:sz w:val="24"/>
              </w:rPr>
              <w:t>Искажение информации при передаче</w:t>
            </w:r>
          </w:p>
        </w:tc>
      </w:tr>
      <w:tr w:rsidR="00DD28B4" w14:paraId="28BAA3C7" w14:textId="77777777">
        <w:trPr>
          <w:trHeight w:val="1307"/>
        </w:trPr>
        <w:tc>
          <w:tcPr>
            <w:tcW w:w="1078" w:type="dxa"/>
          </w:tcPr>
          <w:p w14:paraId="1745CEED" w14:textId="77777777" w:rsidR="00DD28B4" w:rsidRDefault="006F0148">
            <w:pPr>
              <w:pStyle w:val="TableParagraph"/>
              <w:spacing w:before="99"/>
              <w:ind w:left="10"/>
              <w:jc w:val="center"/>
              <w:rPr>
                <w:sz w:val="24"/>
              </w:rPr>
            </w:pPr>
            <w:r>
              <w:rPr>
                <w:spacing w:val="-5"/>
                <w:sz w:val="24"/>
              </w:rPr>
              <w:t>2.8</w:t>
            </w:r>
          </w:p>
        </w:tc>
        <w:tc>
          <w:tcPr>
            <w:tcW w:w="7996" w:type="dxa"/>
          </w:tcPr>
          <w:p w14:paraId="6C202865" w14:textId="77777777" w:rsidR="00DD28B4" w:rsidRDefault="006F0148">
            <w:pPr>
              <w:pStyle w:val="TableParagraph"/>
              <w:spacing w:before="99"/>
              <w:ind w:right="47"/>
              <w:jc w:val="both"/>
              <w:rPr>
                <w:sz w:val="24"/>
              </w:rPr>
            </w:pPr>
            <w:r>
              <w:rPr>
                <w:sz w:val="24"/>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объем текста</w:t>
            </w:r>
          </w:p>
        </w:tc>
      </w:tr>
      <w:tr w:rsidR="00DD28B4" w14:paraId="54C2B6CF" w14:textId="77777777">
        <w:trPr>
          <w:trHeight w:val="1032"/>
        </w:trPr>
        <w:tc>
          <w:tcPr>
            <w:tcW w:w="1078" w:type="dxa"/>
          </w:tcPr>
          <w:p w14:paraId="1B29D127" w14:textId="77777777" w:rsidR="00DD28B4" w:rsidRDefault="006F0148">
            <w:pPr>
              <w:pStyle w:val="TableParagraph"/>
              <w:spacing w:before="100"/>
              <w:ind w:left="10"/>
              <w:jc w:val="center"/>
              <w:rPr>
                <w:sz w:val="24"/>
              </w:rPr>
            </w:pPr>
            <w:r>
              <w:rPr>
                <w:spacing w:val="-5"/>
                <w:sz w:val="24"/>
              </w:rPr>
              <w:t>2.9</w:t>
            </w:r>
          </w:p>
        </w:tc>
        <w:tc>
          <w:tcPr>
            <w:tcW w:w="7996" w:type="dxa"/>
          </w:tcPr>
          <w:p w14:paraId="2E498010" w14:textId="77777777" w:rsidR="00DD28B4" w:rsidRDefault="006F0148">
            <w:pPr>
              <w:pStyle w:val="TableParagraph"/>
              <w:spacing w:before="100"/>
              <w:ind w:right="49"/>
              <w:jc w:val="both"/>
              <w:rPr>
                <w:sz w:val="24"/>
              </w:rPr>
            </w:pPr>
            <w:r>
              <w:rPr>
                <w:sz w:val="24"/>
              </w:rPr>
              <w:t>Общее представление о цифровом представлении аудиовизуальных и других непрерывных данных. Кодирование цвета. Цветовые модели. Модель RGB. Глубина кодирования. Палитра</w:t>
            </w:r>
          </w:p>
        </w:tc>
      </w:tr>
      <w:tr w:rsidR="00DD28B4" w14:paraId="692D79EF" w14:textId="77777777">
        <w:trPr>
          <w:trHeight w:val="755"/>
        </w:trPr>
        <w:tc>
          <w:tcPr>
            <w:tcW w:w="1078" w:type="dxa"/>
          </w:tcPr>
          <w:p w14:paraId="4CEC0A9A" w14:textId="77777777" w:rsidR="00DD28B4" w:rsidRDefault="006F0148">
            <w:pPr>
              <w:pStyle w:val="TableParagraph"/>
              <w:ind w:left="10"/>
              <w:jc w:val="center"/>
              <w:rPr>
                <w:sz w:val="24"/>
              </w:rPr>
            </w:pPr>
            <w:r>
              <w:rPr>
                <w:spacing w:val="-4"/>
                <w:sz w:val="24"/>
              </w:rPr>
              <w:t>2.10</w:t>
            </w:r>
          </w:p>
        </w:tc>
        <w:tc>
          <w:tcPr>
            <w:tcW w:w="7996" w:type="dxa"/>
          </w:tcPr>
          <w:p w14:paraId="165F82E6" w14:textId="77777777" w:rsidR="00DD28B4" w:rsidRDefault="006F0148">
            <w:pPr>
              <w:pStyle w:val="TableParagraph"/>
              <w:rPr>
                <w:sz w:val="24"/>
              </w:rPr>
            </w:pPr>
            <w:r>
              <w:rPr>
                <w:sz w:val="24"/>
              </w:rPr>
              <w:t>Растровое</w:t>
            </w:r>
            <w:r>
              <w:rPr>
                <w:spacing w:val="80"/>
                <w:sz w:val="24"/>
              </w:rPr>
              <w:t xml:space="preserve"> </w:t>
            </w:r>
            <w:r>
              <w:rPr>
                <w:sz w:val="24"/>
              </w:rPr>
              <w:t>и</w:t>
            </w:r>
            <w:r>
              <w:rPr>
                <w:spacing w:val="80"/>
                <w:sz w:val="24"/>
              </w:rPr>
              <w:t xml:space="preserve"> </w:t>
            </w:r>
            <w:r>
              <w:rPr>
                <w:sz w:val="24"/>
              </w:rPr>
              <w:t>векторное</w:t>
            </w:r>
            <w:r>
              <w:rPr>
                <w:spacing w:val="80"/>
                <w:sz w:val="24"/>
              </w:rPr>
              <w:t xml:space="preserve"> </w:t>
            </w:r>
            <w:r>
              <w:rPr>
                <w:sz w:val="24"/>
              </w:rPr>
              <w:t>представление</w:t>
            </w:r>
            <w:r>
              <w:rPr>
                <w:spacing w:val="80"/>
                <w:sz w:val="24"/>
              </w:rPr>
              <w:t xml:space="preserve"> </w:t>
            </w:r>
            <w:r>
              <w:rPr>
                <w:sz w:val="24"/>
              </w:rPr>
              <w:t>изображений.</w:t>
            </w:r>
            <w:r>
              <w:rPr>
                <w:spacing w:val="80"/>
                <w:sz w:val="24"/>
              </w:rPr>
              <w:t xml:space="preserve"> </w:t>
            </w:r>
            <w:r>
              <w:rPr>
                <w:sz w:val="24"/>
              </w:rPr>
              <w:t>Пиксель.</w:t>
            </w:r>
            <w:r>
              <w:rPr>
                <w:spacing w:val="80"/>
                <w:sz w:val="24"/>
              </w:rPr>
              <w:t xml:space="preserve"> </w:t>
            </w:r>
            <w:r>
              <w:rPr>
                <w:sz w:val="24"/>
              </w:rPr>
              <w:t>Оценка</w:t>
            </w:r>
            <w:r>
              <w:rPr>
                <w:spacing w:val="40"/>
                <w:sz w:val="24"/>
              </w:rPr>
              <w:t xml:space="preserve"> </w:t>
            </w:r>
            <w:r>
              <w:rPr>
                <w:sz w:val="24"/>
              </w:rPr>
              <w:t>информационного</w:t>
            </w:r>
            <w:r>
              <w:rPr>
                <w:spacing w:val="-1"/>
                <w:sz w:val="24"/>
              </w:rPr>
              <w:t xml:space="preserve"> </w:t>
            </w:r>
            <w:r>
              <w:rPr>
                <w:sz w:val="24"/>
              </w:rPr>
              <w:t>объема</w:t>
            </w:r>
            <w:r>
              <w:rPr>
                <w:spacing w:val="-6"/>
                <w:sz w:val="24"/>
              </w:rPr>
              <w:t xml:space="preserve"> </w:t>
            </w:r>
            <w:r>
              <w:rPr>
                <w:sz w:val="24"/>
              </w:rPr>
              <w:t>графических</w:t>
            </w:r>
            <w:r>
              <w:rPr>
                <w:spacing w:val="-1"/>
                <w:sz w:val="24"/>
              </w:rPr>
              <w:t xml:space="preserve"> </w:t>
            </w:r>
            <w:r>
              <w:rPr>
                <w:sz w:val="24"/>
              </w:rPr>
              <w:t>данных для</w:t>
            </w:r>
            <w:r>
              <w:rPr>
                <w:spacing w:val="-1"/>
                <w:sz w:val="24"/>
              </w:rPr>
              <w:t xml:space="preserve"> </w:t>
            </w:r>
            <w:r>
              <w:rPr>
                <w:sz w:val="24"/>
              </w:rPr>
              <w:t>растрового</w:t>
            </w:r>
            <w:r>
              <w:rPr>
                <w:spacing w:val="-2"/>
                <w:sz w:val="24"/>
              </w:rPr>
              <w:t xml:space="preserve"> изображения</w:t>
            </w:r>
          </w:p>
        </w:tc>
      </w:tr>
    </w:tbl>
    <w:p w14:paraId="10ABB180"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6054BA2D" w14:textId="77777777">
        <w:trPr>
          <w:trHeight w:val="1032"/>
        </w:trPr>
        <w:tc>
          <w:tcPr>
            <w:tcW w:w="1078" w:type="dxa"/>
          </w:tcPr>
          <w:p w14:paraId="25C52FA7" w14:textId="77777777" w:rsidR="00DD28B4" w:rsidRDefault="006F0148">
            <w:pPr>
              <w:pStyle w:val="TableParagraph"/>
              <w:spacing w:before="99"/>
              <w:ind w:left="10"/>
              <w:jc w:val="center"/>
              <w:rPr>
                <w:sz w:val="24"/>
              </w:rPr>
            </w:pPr>
            <w:r>
              <w:rPr>
                <w:spacing w:val="-4"/>
                <w:sz w:val="24"/>
              </w:rPr>
              <w:t>2.11</w:t>
            </w:r>
          </w:p>
        </w:tc>
        <w:tc>
          <w:tcPr>
            <w:tcW w:w="7996" w:type="dxa"/>
          </w:tcPr>
          <w:p w14:paraId="18C1DD55" w14:textId="77777777" w:rsidR="00DD28B4" w:rsidRDefault="006F0148">
            <w:pPr>
              <w:pStyle w:val="TableParagraph"/>
              <w:spacing w:before="99"/>
              <w:ind w:right="51"/>
              <w:jc w:val="both"/>
              <w:rPr>
                <w:sz w:val="24"/>
              </w:rPr>
            </w:pPr>
            <w:r>
              <w:rPr>
                <w:sz w:val="24"/>
              </w:rPr>
              <w:t>Кодирование звука. Разрядность и частота дискретизации. Количество каналов записи. Оценка количественных параметров, связанных с представлением и хранением звуковых файлов</w:t>
            </w:r>
          </w:p>
        </w:tc>
      </w:tr>
      <w:tr w:rsidR="00DD28B4" w14:paraId="16EC649C" w14:textId="77777777">
        <w:trPr>
          <w:trHeight w:val="479"/>
        </w:trPr>
        <w:tc>
          <w:tcPr>
            <w:tcW w:w="1078" w:type="dxa"/>
          </w:tcPr>
          <w:p w14:paraId="2D77484F" w14:textId="77777777" w:rsidR="00DD28B4" w:rsidRDefault="006F0148">
            <w:pPr>
              <w:pStyle w:val="TableParagraph"/>
              <w:spacing w:before="99"/>
              <w:ind w:left="10" w:right="3"/>
              <w:jc w:val="center"/>
              <w:rPr>
                <w:sz w:val="24"/>
              </w:rPr>
            </w:pPr>
            <w:r>
              <w:rPr>
                <w:spacing w:val="-10"/>
                <w:sz w:val="24"/>
              </w:rPr>
              <w:t>3</w:t>
            </w:r>
          </w:p>
        </w:tc>
        <w:tc>
          <w:tcPr>
            <w:tcW w:w="7996" w:type="dxa"/>
          </w:tcPr>
          <w:p w14:paraId="541DD11F" w14:textId="77777777" w:rsidR="00DD28B4" w:rsidRDefault="006F0148">
            <w:pPr>
              <w:pStyle w:val="TableParagraph"/>
              <w:spacing w:before="99"/>
              <w:rPr>
                <w:sz w:val="24"/>
              </w:rPr>
            </w:pPr>
            <w:r>
              <w:rPr>
                <w:sz w:val="24"/>
              </w:rPr>
              <w:t>Информационные</w:t>
            </w:r>
            <w:r>
              <w:rPr>
                <w:spacing w:val="-1"/>
                <w:sz w:val="24"/>
              </w:rPr>
              <w:t xml:space="preserve"> </w:t>
            </w:r>
            <w:r>
              <w:rPr>
                <w:spacing w:val="-2"/>
                <w:sz w:val="24"/>
              </w:rPr>
              <w:t>технологии</w:t>
            </w:r>
          </w:p>
        </w:tc>
      </w:tr>
      <w:tr w:rsidR="00DD28B4" w14:paraId="04DE53D6" w14:textId="77777777">
        <w:trPr>
          <w:trHeight w:val="755"/>
        </w:trPr>
        <w:tc>
          <w:tcPr>
            <w:tcW w:w="1078" w:type="dxa"/>
          </w:tcPr>
          <w:p w14:paraId="05DC800E" w14:textId="77777777" w:rsidR="00DD28B4" w:rsidRDefault="006F0148">
            <w:pPr>
              <w:pStyle w:val="TableParagraph"/>
              <w:ind w:left="10"/>
              <w:jc w:val="center"/>
              <w:rPr>
                <w:sz w:val="24"/>
              </w:rPr>
            </w:pPr>
            <w:r>
              <w:rPr>
                <w:spacing w:val="-5"/>
                <w:sz w:val="24"/>
              </w:rPr>
              <w:t>3.1</w:t>
            </w:r>
          </w:p>
        </w:tc>
        <w:tc>
          <w:tcPr>
            <w:tcW w:w="7996" w:type="dxa"/>
          </w:tcPr>
          <w:p w14:paraId="77294238" w14:textId="77777777" w:rsidR="00DD28B4" w:rsidRDefault="006F0148">
            <w:pPr>
              <w:pStyle w:val="TableParagraph"/>
              <w:rPr>
                <w:sz w:val="24"/>
              </w:rPr>
            </w:pPr>
            <w:r>
              <w:rPr>
                <w:sz w:val="24"/>
              </w:rPr>
              <w:t>Текстовые документы и их структурные элементы (страница, абзац, строка, слово, символ)</w:t>
            </w:r>
          </w:p>
        </w:tc>
      </w:tr>
      <w:tr w:rsidR="00DD28B4" w14:paraId="4E25A757" w14:textId="77777777">
        <w:trPr>
          <w:trHeight w:val="755"/>
        </w:trPr>
        <w:tc>
          <w:tcPr>
            <w:tcW w:w="1078" w:type="dxa"/>
          </w:tcPr>
          <w:p w14:paraId="6042E506" w14:textId="77777777" w:rsidR="00DD28B4" w:rsidRDefault="006F0148">
            <w:pPr>
              <w:pStyle w:val="TableParagraph"/>
              <w:ind w:left="10"/>
              <w:jc w:val="center"/>
              <w:rPr>
                <w:sz w:val="24"/>
              </w:rPr>
            </w:pPr>
            <w:r>
              <w:rPr>
                <w:spacing w:val="-5"/>
                <w:sz w:val="24"/>
              </w:rPr>
              <w:t>3.2</w:t>
            </w:r>
          </w:p>
        </w:tc>
        <w:tc>
          <w:tcPr>
            <w:tcW w:w="7996" w:type="dxa"/>
          </w:tcPr>
          <w:p w14:paraId="0158FE6F" w14:textId="77777777" w:rsidR="00DD28B4" w:rsidRDefault="006F0148">
            <w:pPr>
              <w:pStyle w:val="TableParagraph"/>
              <w:tabs>
                <w:tab w:val="left" w:pos="1446"/>
                <w:tab w:val="left" w:pos="2786"/>
                <w:tab w:val="left" w:pos="3146"/>
                <w:tab w:val="left" w:pos="4629"/>
                <w:tab w:val="left" w:pos="5892"/>
                <w:tab w:val="left" w:pos="7805"/>
              </w:tabs>
              <w:ind w:right="50"/>
              <w:rPr>
                <w:sz w:val="24"/>
              </w:rPr>
            </w:pPr>
            <w:r>
              <w:rPr>
                <w:spacing w:val="-2"/>
                <w:sz w:val="24"/>
              </w:rPr>
              <w:t>Текстовый</w:t>
            </w:r>
            <w:r>
              <w:rPr>
                <w:sz w:val="24"/>
              </w:rPr>
              <w:tab/>
            </w:r>
            <w:r>
              <w:rPr>
                <w:spacing w:val="-2"/>
                <w:sz w:val="24"/>
              </w:rPr>
              <w:t>процессор</w:t>
            </w:r>
            <w:r>
              <w:rPr>
                <w:sz w:val="24"/>
              </w:rPr>
              <w:tab/>
            </w:r>
            <w:r>
              <w:rPr>
                <w:spacing w:val="-10"/>
                <w:sz w:val="24"/>
              </w:rPr>
              <w:t>-</w:t>
            </w:r>
            <w:r>
              <w:rPr>
                <w:sz w:val="24"/>
              </w:rPr>
              <w:tab/>
            </w:r>
            <w:r>
              <w:rPr>
                <w:spacing w:val="-2"/>
                <w:sz w:val="24"/>
              </w:rPr>
              <w:t>инструмент</w:t>
            </w:r>
            <w:r>
              <w:rPr>
                <w:sz w:val="24"/>
              </w:rPr>
              <w:tab/>
            </w:r>
            <w:r>
              <w:rPr>
                <w:spacing w:val="-2"/>
                <w:sz w:val="24"/>
              </w:rPr>
              <w:t>создания,</w:t>
            </w:r>
            <w:r>
              <w:rPr>
                <w:sz w:val="24"/>
              </w:rPr>
              <w:tab/>
            </w:r>
            <w:r>
              <w:rPr>
                <w:spacing w:val="-2"/>
                <w:sz w:val="24"/>
              </w:rPr>
              <w:t>редактирования</w:t>
            </w:r>
            <w:r>
              <w:rPr>
                <w:sz w:val="24"/>
              </w:rPr>
              <w:tab/>
            </w:r>
            <w:r>
              <w:rPr>
                <w:spacing w:val="-10"/>
                <w:sz w:val="24"/>
              </w:rPr>
              <w:t xml:space="preserve">и </w:t>
            </w:r>
            <w:r>
              <w:rPr>
                <w:sz w:val="24"/>
              </w:rPr>
              <w:t>форматирования текстов. Правила набора текста</w:t>
            </w:r>
          </w:p>
        </w:tc>
      </w:tr>
      <w:tr w:rsidR="00DD28B4" w14:paraId="42387A0B" w14:textId="77777777">
        <w:trPr>
          <w:trHeight w:val="1308"/>
        </w:trPr>
        <w:tc>
          <w:tcPr>
            <w:tcW w:w="1078" w:type="dxa"/>
          </w:tcPr>
          <w:p w14:paraId="1591853B" w14:textId="77777777" w:rsidR="00DD28B4" w:rsidRDefault="006F0148">
            <w:pPr>
              <w:pStyle w:val="TableParagraph"/>
              <w:ind w:left="10"/>
              <w:jc w:val="center"/>
              <w:rPr>
                <w:sz w:val="24"/>
              </w:rPr>
            </w:pPr>
            <w:r>
              <w:rPr>
                <w:spacing w:val="-5"/>
                <w:sz w:val="24"/>
              </w:rPr>
              <w:t>3.3</w:t>
            </w:r>
          </w:p>
        </w:tc>
        <w:tc>
          <w:tcPr>
            <w:tcW w:w="7996" w:type="dxa"/>
          </w:tcPr>
          <w:p w14:paraId="0AB0F876" w14:textId="77777777" w:rsidR="00DD28B4" w:rsidRDefault="006F0148">
            <w:pPr>
              <w:pStyle w:val="TableParagraph"/>
              <w:ind w:right="49"/>
              <w:jc w:val="both"/>
              <w:rPr>
                <w:sz w:val="24"/>
              </w:rPr>
            </w:pPr>
            <w:r>
              <w:rPr>
                <w:sz w:val="24"/>
              </w:rPr>
              <w:t>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Стилевое форматирование</w:t>
            </w:r>
          </w:p>
        </w:tc>
      </w:tr>
      <w:tr w:rsidR="00DD28B4" w14:paraId="2A331E82" w14:textId="77777777">
        <w:trPr>
          <w:trHeight w:val="755"/>
        </w:trPr>
        <w:tc>
          <w:tcPr>
            <w:tcW w:w="1078" w:type="dxa"/>
          </w:tcPr>
          <w:p w14:paraId="0BAED429" w14:textId="77777777" w:rsidR="00DD28B4" w:rsidRDefault="006F0148">
            <w:pPr>
              <w:pStyle w:val="TableParagraph"/>
              <w:ind w:left="10"/>
              <w:jc w:val="center"/>
              <w:rPr>
                <w:sz w:val="24"/>
              </w:rPr>
            </w:pPr>
            <w:r>
              <w:rPr>
                <w:spacing w:val="-5"/>
                <w:sz w:val="24"/>
              </w:rPr>
              <w:t>3.4</w:t>
            </w:r>
          </w:p>
        </w:tc>
        <w:tc>
          <w:tcPr>
            <w:tcW w:w="7996" w:type="dxa"/>
          </w:tcPr>
          <w:p w14:paraId="4D0DEC68" w14:textId="77777777" w:rsidR="00DD28B4" w:rsidRDefault="006F0148">
            <w:pPr>
              <w:pStyle w:val="TableParagraph"/>
              <w:tabs>
                <w:tab w:val="left" w:pos="2286"/>
                <w:tab w:val="left" w:pos="3890"/>
                <w:tab w:val="left" w:pos="4302"/>
                <w:tab w:val="left" w:pos="5603"/>
                <w:tab w:val="left" w:pos="6729"/>
                <w:tab w:val="left" w:pos="7163"/>
              </w:tabs>
              <w:ind w:right="49"/>
              <w:rPr>
                <w:sz w:val="24"/>
              </w:rPr>
            </w:pPr>
            <w:r>
              <w:rPr>
                <w:spacing w:val="-2"/>
                <w:sz w:val="24"/>
              </w:rPr>
              <w:t>Структурирование</w:t>
            </w:r>
            <w:r>
              <w:rPr>
                <w:sz w:val="24"/>
              </w:rPr>
              <w:tab/>
            </w:r>
            <w:r>
              <w:rPr>
                <w:spacing w:val="-2"/>
                <w:sz w:val="24"/>
              </w:rPr>
              <w:t>информации</w:t>
            </w:r>
            <w:r>
              <w:rPr>
                <w:sz w:val="24"/>
              </w:rPr>
              <w:tab/>
            </w:r>
            <w:r>
              <w:rPr>
                <w:spacing w:val="-10"/>
                <w:sz w:val="24"/>
              </w:rPr>
              <w:t>с</w:t>
            </w:r>
            <w:r>
              <w:rPr>
                <w:sz w:val="24"/>
              </w:rPr>
              <w:tab/>
            </w:r>
            <w:r>
              <w:rPr>
                <w:spacing w:val="-2"/>
                <w:sz w:val="24"/>
              </w:rPr>
              <w:t>помощью</w:t>
            </w:r>
            <w:r>
              <w:rPr>
                <w:sz w:val="24"/>
              </w:rPr>
              <w:tab/>
            </w:r>
            <w:r>
              <w:rPr>
                <w:spacing w:val="-2"/>
                <w:sz w:val="24"/>
              </w:rPr>
              <w:t>списков</w:t>
            </w:r>
            <w:r>
              <w:rPr>
                <w:sz w:val="24"/>
              </w:rPr>
              <w:tab/>
            </w:r>
            <w:r>
              <w:rPr>
                <w:spacing w:val="-10"/>
                <w:sz w:val="24"/>
              </w:rPr>
              <w:t>и</w:t>
            </w:r>
            <w:r>
              <w:rPr>
                <w:sz w:val="24"/>
              </w:rPr>
              <w:tab/>
            </w:r>
            <w:r>
              <w:rPr>
                <w:spacing w:val="-2"/>
                <w:sz w:val="24"/>
              </w:rPr>
              <w:t xml:space="preserve">таблиц. </w:t>
            </w:r>
            <w:r>
              <w:rPr>
                <w:sz w:val="24"/>
              </w:rPr>
              <w:t>Многоуровневые списки. Добавление таблиц в текстовые документы</w:t>
            </w:r>
          </w:p>
        </w:tc>
      </w:tr>
      <w:tr w:rsidR="00DD28B4" w14:paraId="4A237A39" w14:textId="77777777">
        <w:trPr>
          <w:trHeight w:val="758"/>
        </w:trPr>
        <w:tc>
          <w:tcPr>
            <w:tcW w:w="1078" w:type="dxa"/>
          </w:tcPr>
          <w:p w14:paraId="06263B12" w14:textId="77777777" w:rsidR="00DD28B4" w:rsidRDefault="006F0148">
            <w:pPr>
              <w:pStyle w:val="TableParagraph"/>
              <w:ind w:left="10"/>
              <w:jc w:val="center"/>
              <w:rPr>
                <w:sz w:val="24"/>
              </w:rPr>
            </w:pPr>
            <w:r>
              <w:rPr>
                <w:spacing w:val="-5"/>
                <w:sz w:val="24"/>
              </w:rPr>
              <w:t>3.5</w:t>
            </w:r>
          </w:p>
        </w:tc>
        <w:tc>
          <w:tcPr>
            <w:tcW w:w="7996" w:type="dxa"/>
          </w:tcPr>
          <w:p w14:paraId="03B4CCDA" w14:textId="77777777" w:rsidR="00DD28B4" w:rsidRDefault="006F0148">
            <w:pPr>
              <w:pStyle w:val="TableParagraph"/>
              <w:rPr>
                <w:sz w:val="24"/>
              </w:rPr>
            </w:pPr>
            <w:r>
              <w:rPr>
                <w:sz w:val="24"/>
              </w:rPr>
              <w:t>Вставка</w:t>
            </w:r>
            <w:r>
              <w:rPr>
                <w:spacing w:val="40"/>
                <w:sz w:val="24"/>
              </w:rPr>
              <w:t xml:space="preserve"> </w:t>
            </w:r>
            <w:r>
              <w:rPr>
                <w:sz w:val="24"/>
              </w:rPr>
              <w:t>изображений</w:t>
            </w:r>
            <w:r>
              <w:rPr>
                <w:spacing w:val="40"/>
                <w:sz w:val="24"/>
              </w:rPr>
              <w:t xml:space="preserve"> </w:t>
            </w:r>
            <w:r>
              <w:rPr>
                <w:sz w:val="24"/>
              </w:rPr>
              <w:t>в</w:t>
            </w:r>
            <w:r>
              <w:rPr>
                <w:spacing w:val="40"/>
                <w:sz w:val="24"/>
              </w:rPr>
              <w:t xml:space="preserve"> </w:t>
            </w:r>
            <w:r>
              <w:rPr>
                <w:sz w:val="24"/>
              </w:rPr>
              <w:t>текстовые</w:t>
            </w:r>
            <w:r>
              <w:rPr>
                <w:spacing w:val="40"/>
                <w:sz w:val="24"/>
              </w:rPr>
              <w:t xml:space="preserve"> </w:t>
            </w:r>
            <w:r>
              <w:rPr>
                <w:sz w:val="24"/>
              </w:rPr>
              <w:t>документы.</w:t>
            </w:r>
            <w:r>
              <w:rPr>
                <w:spacing w:val="40"/>
                <w:sz w:val="24"/>
              </w:rPr>
              <w:t xml:space="preserve"> </w:t>
            </w:r>
            <w:r>
              <w:rPr>
                <w:sz w:val="24"/>
              </w:rPr>
              <w:t>Обтекание</w:t>
            </w:r>
            <w:r>
              <w:rPr>
                <w:spacing w:val="40"/>
                <w:sz w:val="24"/>
              </w:rPr>
              <w:t xml:space="preserve"> </w:t>
            </w:r>
            <w:r>
              <w:rPr>
                <w:sz w:val="24"/>
              </w:rPr>
              <w:t>изображений</w:t>
            </w:r>
            <w:r>
              <w:rPr>
                <w:spacing w:val="80"/>
                <w:sz w:val="24"/>
              </w:rPr>
              <w:t xml:space="preserve"> </w:t>
            </w:r>
            <w:r>
              <w:rPr>
                <w:sz w:val="24"/>
              </w:rPr>
              <w:t>текстом. Включение в текстовый документ диаграмм и формул</w:t>
            </w:r>
          </w:p>
        </w:tc>
      </w:tr>
      <w:tr w:rsidR="00DD28B4" w14:paraId="18AF1FBF" w14:textId="77777777">
        <w:trPr>
          <w:trHeight w:val="755"/>
        </w:trPr>
        <w:tc>
          <w:tcPr>
            <w:tcW w:w="1078" w:type="dxa"/>
          </w:tcPr>
          <w:p w14:paraId="4E14AAEE" w14:textId="77777777" w:rsidR="00DD28B4" w:rsidRDefault="006F0148">
            <w:pPr>
              <w:pStyle w:val="TableParagraph"/>
              <w:spacing w:before="99"/>
              <w:ind w:left="10"/>
              <w:jc w:val="center"/>
              <w:rPr>
                <w:sz w:val="24"/>
              </w:rPr>
            </w:pPr>
            <w:r>
              <w:rPr>
                <w:spacing w:val="-5"/>
                <w:sz w:val="24"/>
              </w:rPr>
              <w:t>3.6</w:t>
            </w:r>
          </w:p>
        </w:tc>
        <w:tc>
          <w:tcPr>
            <w:tcW w:w="7996" w:type="dxa"/>
          </w:tcPr>
          <w:p w14:paraId="09EE5E95" w14:textId="77777777" w:rsidR="00DD28B4" w:rsidRDefault="006F0148">
            <w:pPr>
              <w:pStyle w:val="TableParagraph"/>
              <w:tabs>
                <w:tab w:val="left" w:pos="1444"/>
                <w:tab w:val="left" w:pos="2721"/>
                <w:tab w:val="left" w:pos="4055"/>
                <w:tab w:val="left" w:pos="5169"/>
                <w:tab w:val="left" w:pos="6616"/>
                <w:tab w:val="left" w:pos="6962"/>
              </w:tabs>
              <w:spacing w:before="99"/>
              <w:ind w:right="51"/>
              <w:rPr>
                <w:sz w:val="24"/>
              </w:rPr>
            </w:pPr>
            <w:r>
              <w:rPr>
                <w:spacing w:val="-2"/>
                <w:sz w:val="24"/>
              </w:rPr>
              <w:t>Параметры</w:t>
            </w:r>
            <w:r>
              <w:rPr>
                <w:sz w:val="24"/>
              </w:rPr>
              <w:tab/>
            </w:r>
            <w:r>
              <w:rPr>
                <w:spacing w:val="-2"/>
                <w:sz w:val="24"/>
              </w:rPr>
              <w:t>страницы,</w:t>
            </w:r>
            <w:r>
              <w:rPr>
                <w:sz w:val="24"/>
              </w:rPr>
              <w:tab/>
            </w:r>
            <w:r>
              <w:rPr>
                <w:spacing w:val="-2"/>
                <w:sz w:val="24"/>
              </w:rPr>
              <w:t>нумерация</w:t>
            </w:r>
            <w:r>
              <w:rPr>
                <w:sz w:val="24"/>
              </w:rPr>
              <w:tab/>
            </w:r>
            <w:r>
              <w:rPr>
                <w:spacing w:val="-2"/>
                <w:sz w:val="24"/>
              </w:rPr>
              <w:t>страниц.</w:t>
            </w:r>
            <w:r>
              <w:rPr>
                <w:sz w:val="24"/>
              </w:rPr>
              <w:tab/>
            </w:r>
            <w:r>
              <w:rPr>
                <w:spacing w:val="-2"/>
                <w:sz w:val="24"/>
              </w:rPr>
              <w:t>Добавление</w:t>
            </w:r>
            <w:r>
              <w:rPr>
                <w:sz w:val="24"/>
              </w:rPr>
              <w:tab/>
            </w:r>
            <w:r>
              <w:rPr>
                <w:spacing w:val="-10"/>
                <w:sz w:val="24"/>
              </w:rPr>
              <w:t>в</w:t>
            </w:r>
            <w:r>
              <w:rPr>
                <w:sz w:val="24"/>
              </w:rPr>
              <w:tab/>
            </w:r>
            <w:r>
              <w:rPr>
                <w:spacing w:val="-2"/>
                <w:sz w:val="24"/>
              </w:rPr>
              <w:t xml:space="preserve">документ </w:t>
            </w:r>
            <w:r>
              <w:rPr>
                <w:sz w:val="24"/>
              </w:rPr>
              <w:t>колонтитулов, ссылок</w:t>
            </w:r>
          </w:p>
        </w:tc>
      </w:tr>
      <w:tr w:rsidR="00DD28B4" w14:paraId="25D5421E" w14:textId="77777777">
        <w:trPr>
          <w:trHeight w:val="1031"/>
        </w:trPr>
        <w:tc>
          <w:tcPr>
            <w:tcW w:w="1078" w:type="dxa"/>
          </w:tcPr>
          <w:p w14:paraId="11619CE9" w14:textId="77777777" w:rsidR="00DD28B4" w:rsidRDefault="006F0148">
            <w:pPr>
              <w:pStyle w:val="TableParagraph"/>
              <w:spacing w:before="100"/>
              <w:ind w:left="10"/>
              <w:jc w:val="center"/>
              <w:rPr>
                <w:sz w:val="24"/>
              </w:rPr>
            </w:pPr>
            <w:r>
              <w:rPr>
                <w:spacing w:val="-5"/>
                <w:sz w:val="24"/>
              </w:rPr>
              <w:t>3.7</w:t>
            </w:r>
          </w:p>
        </w:tc>
        <w:tc>
          <w:tcPr>
            <w:tcW w:w="7996" w:type="dxa"/>
          </w:tcPr>
          <w:p w14:paraId="68CD44CC" w14:textId="77777777" w:rsidR="00DD28B4" w:rsidRDefault="006F0148">
            <w:pPr>
              <w:pStyle w:val="TableParagraph"/>
              <w:spacing w:before="100"/>
              <w:ind w:right="48"/>
              <w:jc w:val="both"/>
              <w:rPr>
                <w:sz w:val="24"/>
              </w:rPr>
            </w:pPr>
            <w:r>
              <w:rPr>
                <w:sz w:val="24"/>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tc>
      </w:tr>
      <w:tr w:rsidR="00DD28B4" w14:paraId="2D848FCF" w14:textId="77777777">
        <w:trPr>
          <w:trHeight w:val="755"/>
        </w:trPr>
        <w:tc>
          <w:tcPr>
            <w:tcW w:w="1078" w:type="dxa"/>
          </w:tcPr>
          <w:p w14:paraId="015643FB" w14:textId="77777777" w:rsidR="00DD28B4" w:rsidRDefault="006F0148">
            <w:pPr>
              <w:pStyle w:val="TableParagraph"/>
              <w:ind w:left="10"/>
              <w:jc w:val="center"/>
              <w:rPr>
                <w:sz w:val="24"/>
              </w:rPr>
            </w:pPr>
            <w:r>
              <w:rPr>
                <w:spacing w:val="-5"/>
                <w:sz w:val="24"/>
              </w:rPr>
              <w:t>3.8</w:t>
            </w:r>
          </w:p>
        </w:tc>
        <w:tc>
          <w:tcPr>
            <w:tcW w:w="7996" w:type="dxa"/>
          </w:tcPr>
          <w:p w14:paraId="657AA7CF" w14:textId="77777777" w:rsidR="00DD28B4" w:rsidRDefault="006F0148">
            <w:pPr>
              <w:pStyle w:val="TableParagraph"/>
              <w:tabs>
                <w:tab w:val="left" w:pos="1602"/>
                <w:tab w:val="left" w:pos="2061"/>
                <w:tab w:val="left" w:pos="3885"/>
                <w:tab w:val="left" w:pos="5598"/>
                <w:tab w:val="left" w:pos="7022"/>
              </w:tabs>
              <w:ind w:right="49"/>
              <w:rPr>
                <w:sz w:val="24"/>
              </w:rPr>
            </w:pPr>
            <w:r>
              <w:rPr>
                <w:spacing w:val="-2"/>
                <w:sz w:val="24"/>
              </w:rPr>
              <w:t>Знакомство</w:t>
            </w:r>
            <w:r>
              <w:rPr>
                <w:sz w:val="24"/>
              </w:rPr>
              <w:tab/>
            </w:r>
            <w:r>
              <w:rPr>
                <w:spacing w:val="-10"/>
                <w:sz w:val="24"/>
              </w:rPr>
              <w:t>с</w:t>
            </w:r>
            <w:r>
              <w:rPr>
                <w:sz w:val="24"/>
              </w:rPr>
              <w:tab/>
            </w:r>
            <w:r>
              <w:rPr>
                <w:spacing w:val="-2"/>
                <w:sz w:val="24"/>
              </w:rPr>
              <w:t>графическими</w:t>
            </w:r>
            <w:r>
              <w:rPr>
                <w:sz w:val="24"/>
              </w:rPr>
              <w:tab/>
            </w:r>
            <w:r>
              <w:rPr>
                <w:spacing w:val="-2"/>
                <w:sz w:val="24"/>
              </w:rPr>
              <w:t>редакторами.</w:t>
            </w:r>
            <w:r>
              <w:rPr>
                <w:sz w:val="24"/>
              </w:rPr>
              <w:tab/>
            </w:r>
            <w:r>
              <w:rPr>
                <w:spacing w:val="-2"/>
                <w:sz w:val="24"/>
              </w:rPr>
              <w:t>Растровые</w:t>
            </w:r>
            <w:r>
              <w:rPr>
                <w:sz w:val="24"/>
              </w:rPr>
              <w:tab/>
            </w:r>
            <w:r>
              <w:rPr>
                <w:spacing w:val="-2"/>
                <w:sz w:val="24"/>
              </w:rPr>
              <w:t xml:space="preserve">рисунки. </w:t>
            </w:r>
            <w:r>
              <w:rPr>
                <w:sz w:val="24"/>
              </w:rPr>
              <w:t>Использование графических примитивов</w:t>
            </w:r>
          </w:p>
        </w:tc>
      </w:tr>
      <w:tr w:rsidR="00DD28B4" w14:paraId="69E326AD" w14:textId="77777777">
        <w:trPr>
          <w:trHeight w:val="1307"/>
        </w:trPr>
        <w:tc>
          <w:tcPr>
            <w:tcW w:w="1078" w:type="dxa"/>
          </w:tcPr>
          <w:p w14:paraId="518DD4CF" w14:textId="77777777" w:rsidR="00DD28B4" w:rsidRDefault="006F0148">
            <w:pPr>
              <w:pStyle w:val="TableParagraph"/>
              <w:ind w:left="10"/>
              <w:jc w:val="center"/>
              <w:rPr>
                <w:sz w:val="24"/>
              </w:rPr>
            </w:pPr>
            <w:r>
              <w:rPr>
                <w:spacing w:val="-5"/>
                <w:sz w:val="24"/>
              </w:rPr>
              <w:t>3.9</w:t>
            </w:r>
          </w:p>
        </w:tc>
        <w:tc>
          <w:tcPr>
            <w:tcW w:w="7996" w:type="dxa"/>
          </w:tcPr>
          <w:p w14:paraId="4929F685" w14:textId="77777777" w:rsidR="00DD28B4" w:rsidRDefault="006F0148">
            <w:pPr>
              <w:pStyle w:val="TableParagraph"/>
              <w:ind w:right="48"/>
              <w:jc w:val="both"/>
              <w:rPr>
                <w:sz w:val="24"/>
              </w:rPr>
            </w:pPr>
            <w:r>
              <w:rPr>
                <w:sz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tc>
      </w:tr>
      <w:tr w:rsidR="00DD28B4" w14:paraId="477A6BCD" w14:textId="77777777">
        <w:trPr>
          <w:trHeight w:val="1032"/>
        </w:trPr>
        <w:tc>
          <w:tcPr>
            <w:tcW w:w="1078" w:type="dxa"/>
          </w:tcPr>
          <w:p w14:paraId="4A4FBD4C" w14:textId="77777777" w:rsidR="00DD28B4" w:rsidRDefault="006F0148">
            <w:pPr>
              <w:pStyle w:val="TableParagraph"/>
              <w:ind w:left="10"/>
              <w:jc w:val="center"/>
              <w:rPr>
                <w:sz w:val="24"/>
              </w:rPr>
            </w:pPr>
            <w:r>
              <w:rPr>
                <w:spacing w:val="-4"/>
                <w:sz w:val="24"/>
              </w:rPr>
              <w:t>3.10</w:t>
            </w:r>
          </w:p>
        </w:tc>
        <w:tc>
          <w:tcPr>
            <w:tcW w:w="7996" w:type="dxa"/>
          </w:tcPr>
          <w:p w14:paraId="701DEF83" w14:textId="77777777" w:rsidR="00DD28B4" w:rsidRDefault="006F0148">
            <w:pPr>
              <w:pStyle w:val="TableParagraph"/>
              <w:ind w:right="49"/>
              <w:jc w:val="both"/>
              <w:rPr>
                <w:sz w:val="24"/>
              </w:rPr>
            </w:pPr>
            <w:r>
              <w:rPr>
                <w:sz w:val="24"/>
              </w:rPr>
              <w:t>Векторная графика. Создание векторных рисунков встроенными</w:t>
            </w:r>
            <w:r>
              <w:rPr>
                <w:spacing w:val="80"/>
                <w:sz w:val="24"/>
              </w:rPr>
              <w:t xml:space="preserve"> </w:t>
            </w:r>
            <w:r>
              <w:rPr>
                <w:sz w:val="24"/>
              </w:rPr>
              <w:t>средствами текстового процессора или других программ (приложений). Добавление векторных рисунков в документы</w:t>
            </w:r>
          </w:p>
        </w:tc>
      </w:tr>
      <w:tr w:rsidR="00DD28B4" w14:paraId="10A1ED20" w14:textId="77777777">
        <w:trPr>
          <w:trHeight w:val="755"/>
        </w:trPr>
        <w:tc>
          <w:tcPr>
            <w:tcW w:w="1078" w:type="dxa"/>
          </w:tcPr>
          <w:p w14:paraId="3E867103" w14:textId="77777777" w:rsidR="00DD28B4" w:rsidRDefault="006F0148">
            <w:pPr>
              <w:pStyle w:val="TableParagraph"/>
              <w:ind w:left="10"/>
              <w:jc w:val="center"/>
              <w:rPr>
                <w:sz w:val="24"/>
              </w:rPr>
            </w:pPr>
            <w:r>
              <w:rPr>
                <w:spacing w:val="-4"/>
                <w:sz w:val="24"/>
              </w:rPr>
              <w:t>3.11</w:t>
            </w:r>
          </w:p>
        </w:tc>
        <w:tc>
          <w:tcPr>
            <w:tcW w:w="7996" w:type="dxa"/>
          </w:tcPr>
          <w:p w14:paraId="46AA5C40" w14:textId="77777777" w:rsidR="00DD28B4" w:rsidRDefault="006F0148">
            <w:pPr>
              <w:pStyle w:val="TableParagraph"/>
              <w:rPr>
                <w:sz w:val="24"/>
              </w:rPr>
            </w:pPr>
            <w:r>
              <w:rPr>
                <w:sz w:val="24"/>
              </w:rPr>
              <w:t>Подготовка</w:t>
            </w:r>
            <w:r>
              <w:rPr>
                <w:spacing w:val="40"/>
                <w:sz w:val="24"/>
              </w:rPr>
              <w:t xml:space="preserve"> </w:t>
            </w:r>
            <w:r>
              <w:rPr>
                <w:sz w:val="24"/>
              </w:rPr>
              <w:t>мультимедийных</w:t>
            </w:r>
            <w:r>
              <w:rPr>
                <w:spacing w:val="40"/>
                <w:sz w:val="24"/>
              </w:rPr>
              <w:t xml:space="preserve"> </w:t>
            </w:r>
            <w:r>
              <w:rPr>
                <w:sz w:val="24"/>
              </w:rPr>
              <w:t>презентаций.</w:t>
            </w:r>
            <w:r>
              <w:rPr>
                <w:spacing w:val="40"/>
                <w:sz w:val="24"/>
              </w:rPr>
              <w:t xml:space="preserve"> </w:t>
            </w:r>
            <w:r>
              <w:rPr>
                <w:sz w:val="24"/>
              </w:rPr>
              <w:t>Слайд.</w:t>
            </w:r>
            <w:r>
              <w:rPr>
                <w:spacing w:val="40"/>
                <w:sz w:val="24"/>
              </w:rPr>
              <w:t xml:space="preserve"> </w:t>
            </w:r>
            <w:r>
              <w:rPr>
                <w:sz w:val="24"/>
              </w:rPr>
              <w:t>Добавление</w:t>
            </w:r>
            <w:r>
              <w:rPr>
                <w:spacing w:val="40"/>
                <w:sz w:val="24"/>
              </w:rPr>
              <w:t xml:space="preserve"> </w:t>
            </w:r>
            <w:r>
              <w:rPr>
                <w:sz w:val="24"/>
              </w:rPr>
              <w:t>на</w:t>
            </w:r>
            <w:r>
              <w:rPr>
                <w:spacing w:val="40"/>
                <w:sz w:val="24"/>
              </w:rPr>
              <w:t xml:space="preserve"> </w:t>
            </w:r>
            <w:r>
              <w:rPr>
                <w:sz w:val="24"/>
              </w:rPr>
              <w:t>слайд текста и изображений. Работа с несколькими слайдами</w:t>
            </w:r>
          </w:p>
        </w:tc>
      </w:tr>
      <w:tr w:rsidR="00DD28B4" w14:paraId="2DD09071" w14:textId="77777777">
        <w:trPr>
          <w:trHeight w:val="482"/>
        </w:trPr>
        <w:tc>
          <w:tcPr>
            <w:tcW w:w="1078" w:type="dxa"/>
          </w:tcPr>
          <w:p w14:paraId="2F12B15A" w14:textId="77777777" w:rsidR="00DD28B4" w:rsidRDefault="006F0148">
            <w:pPr>
              <w:pStyle w:val="TableParagraph"/>
              <w:ind w:left="10"/>
              <w:jc w:val="center"/>
              <w:rPr>
                <w:sz w:val="24"/>
              </w:rPr>
            </w:pPr>
            <w:r>
              <w:rPr>
                <w:spacing w:val="-4"/>
                <w:sz w:val="24"/>
              </w:rPr>
              <w:t>3.12</w:t>
            </w:r>
          </w:p>
        </w:tc>
        <w:tc>
          <w:tcPr>
            <w:tcW w:w="7996" w:type="dxa"/>
          </w:tcPr>
          <w:p w14:paraId="7B2AA388" w14:textId="77777777" w:rsidR="00DD28B4" w:rsidRDefault="006F0148">
            <w:pPr>
              <w:pStyle w:val="TableParagraph"/>
              <w:rPr>
                <w:sz w:val="24"/>
              </w:rPr>
            </w:pPr>
            <w:r>
              <w:rPr>
                <w:sz w:val="24"/>
              </w:rPr>
              <w:t>Добавление</w:t>
            </w:r>
            <w:r>
              <w:rPr>
                <w:spacing w:val="-2"/>
                <w:sz w:val="24"/>
              </w:rPr>
              <w:t xml:space="preserve"> </w:t>
            </w:r>
            <w:r>
              <w:rPr>
                <w:sz w:val="24"/>
              </w:rPr>
              <w:t>на</w:t>
            </w:r>
            <w:r>
              <w:rPr>
                <w:spacing w:val="1"/>
                <w:sz w:val="24"/>
              </w:rPr>
              <w:t xml:space="preserve"> </w:t>
            </w:r>
            <w:r>
              <w:rPr>
                <w:sz w:val="24"/>
              </w:rPr>
              <w:t>слайд аудиовизуальных</w:t>
            </w:r>
            <w:r>
              <w:rPr>
                <w:spacing w:val="-2"/>
                <w:sz w:val="24"/>
              </w:rPr>
              <w:t xml:space="preserve"> </w:t>
            </w:r>
            <w:r>
              <w:rPr>
                <w:sz w:val="24"/>
              </w:rPr>
              <w:t>данных.</w:t>
            </w:r>
            <w:r>
              <w:rPr>
                <w:spacing w:val="1"/>
                <w:sz w:val="24"/>
              </w:rPr>
              <w:t xml:space="preserve"> </w:t>
            </w:r>
            <w:r>
              <w:rPr>
                <w:sz w:val="24"/>
              </w:rPr>
              <w:t>Анимация.</w:t>
            </w:r>
            <w:r>
              <w:rPr>
                <w:spacing w:val="1"/>
                <w:sz w:val="24"/>
              </w:rPr>
              <w:t xml:space="preserve"> </w:t>
            </w:r>
            <w:r>
              <w:rPr>
                <w:spacing w:val="-2"/>
                <w:sz w:val="24"/>
              </w:rPr>
              <w:t>Гиперссылки</w:t>
            </w:r>
          </w:p>
        </w:tc>
      </w:tr>
    </w:tbl>
    <w:p w14:paraId="35421897" w14:textId="77777777" w:rsidR="00DD28B4" w:rsidRDefault="00DD28B4">
      <w:pPr>
        <w:pStyle w:val="a3"/>
        <w:spacing w:before="26"/>
        <w:ind w:left="0" w:firstLine="0"/>
        <w:jc w:val="left"/>
        <w:rPr>
          <w:b/>
        </w:rPr>
      </w:pPr>
    </w:p>
    <w:p w14:paraId="43B63504" w14:textId="77777777" w:rsidR="00DD28B4" w:rsidRDefault="006F0148">
      <w:pPr>
        <w:spacing w:before="1"/>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(8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74AFF5E" w14:textId="77777777">
        <w:trPr>
          <w:trHeight w:val="1032"/>
        </w:trPr>
        <w:tc>
          <w:tcPr>
            <w:tcW w:w="1702" w:type="dxa"/>
          </w:tcPr>
          <w:p w14:paraId="401CC454" w14:textId="77777777" w:rsidR="00DD28B4" w:rsidRDefault="006F0148">
            <w:pPr>
              <w:pStyle w:val="TableParagraph"/>
              <w:spacing w:before="100"/>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2AA4973E" w14:textId="77777777" w:rsidR="00DD28B4" w:rsidRDefault="006F0148">
            <w:pPr>
              <w:pStyle w:val="TableParagraph"/>
              <w:spacing w:before="100"/>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67CBE06A" w14:textId="77777777">
        <w:trPr>
          <w:trHeight w:val="479"/>
        </w:trPr>
        <w:tc>
          <w:tcPr>
            <w:tcW w:w="1702" w:type="dxa"/>
          </w:tcPr>
          <w:p w14:paraId="63336475" w14:textId="77777777" w:rsidR="00DD28B4" w:rsidRDefault="006F0148">
            <w:pPr>
              <w:pStyle w:val="TableParagraph"/>
              <w:ind w:left="10" w:right="3"/>
              <w:jc w:val="center"/>
              <w:rPr>
                <w:sz w:val="24"/>
              </w:rPr>
            </w:pPr>
            <w:r>
              <w:rPr>
                <w:spacing w:val="-10"/>
                <w:sz w:val="24"/>
              </w:rPr>
              <w:t>1</w:t>
            </w:r>
          </w:p>
        </w:tc>
        <w:tc>
          <w:tcPr>
            <w:tcW w:w="7372" w:type="dxa"/>
          </w:tcPr>
          <w:p w14:paraId="45A1B5E5" w14:textId="77777777" w:rsidR="00DD28B4" w:rsidRDefault="006F0148">
            <w:pPr>
              <w:pStyle w:val="TableParagraph"/>
              <w:rPr>
                <w:sz w:val="24"/>
              </w:rPr>
            </w:pPr>
            <w:r>
              <w:rPr>
                <w:sz w:val="24"/>
              </w:rPr>
              <w:t>По</w:t>
            </w:r>
            <w:r>
              <w:rPr>
                <w:spacing w:val="-1"/>
                <w:sz w:val="24"/>
              </w:rPr>
              <w:t xml:space="preserve"> </w:t>
            </w:r>
            <w:r>
              <w:rPr>
                <w:sz w:val="24"/>
              </w:rPr>
              <w:t>теме</w:t>
            </w:r>
            <w:r>
              <w:rPr>
                <w:spacing w:val="-2"/>
                <w:sz w:val="24"/>
              </w:rPr>
              <w:t xml:space="preserve"> </w:t>
            </w:r>
            <w:r>
              <w:rPr>
                <w:sz w:val="24"/>
              </w:rPr>
              <w:t>"Теоретические основы</w:t>
            </w:r>
            <w:r>
              <w:rPr>
                <w:spacing w:val="-1"/>
                <w:sz w:val="24"/>
              </w:rPr>
              <w:t xml:space="preserve"> </w:t>
            </w:r>
            <w:r>
              <w:rPr>
                <w:spacing w:val="-2"/>
                <w:sz w:val="24"/>
              </w:rPr>
              <w:t>информатики"</w:t>
            </w:r>
          </w:p>
        </w:tc>
      </w:tr>
      <w:tr w:rsidR="00DD28B4" w14:paraId="18F28855" w14:textId="77777777">
        <w:trPr>
          <w:trHeight w:val="479"/>
        </w:trPr>
        <w:tc>
          <w:tcPr>
            <w:tcW w:w="1702" w:type="dxa"/>
          </w:tcPr>
          <w:p w14:paraId="136D34A0" w14:textId="77777777" w:rsidR="00DD28B4" w:rsidRDefault="006F0148">
            <w:pPr>
              <w:pStyle w:val="TableParagraph"/>
              <w:ind w:left="10"/>
              <w:jc w:val="center"/>
              <w:rPr>
                <w:sz w:val="24"/>
              </w:rPr>
            </w:pPr>
            <w:r>
              <w:rPr>
                <w:spacing w:val="-5"/>
                <w:sz w:val="24"/>
              </w:rPr>
              <w:t>1.1</w:t>
            </w:r>
          </w:p>
        </w:tc>
        <w:tc>
          <w:tcPr>
            <w:tcW w:w="7372" w:type="dxa"/>
          </w:tcPr>
          <w:p w14:paraId="5F88AA1A" w14:textId="77777777" w:rsidR="00DD28B4" w:rsidRDefault="006F0148">
            <w:pPr>
              <w:pStyle w:val="TableParagraph"/>
              <w:tabs>
                <w:tab w:val="left" w:pos="1326"/>
                <w:tab w:val="left" w:pos="1859"/>
                <w:tab w:val="left" w:pos="3138"/>
                <w:tab w:val="left" w:pos="4370"/>
                <w:tab w:val="left" w:pos="5334"/>
                <w:tab w:val="left" w:pos="7180"/>
              </w:tabs>
              <w:rPr>
                <w:sz w:val="24"/>
              </w:rPr>
            </w:pPr>
            <w:r>
              <w:rPr>
                <w:spacing w:val="-2"/>
                <w:sz w:val="24"/>
              </w:rPr>
              <w:t>Пояснять</w:t>
            </w:r>
            <w:r>
              <w:rPr>
                <w:sz w:val="24"/>
              </w:rPr>
              <w:tab/>
            </w:r>
            <w:r>
              <w:rPr>
                <w:spacing w:val="-5"/>
                <w:sz w:val="24"/>
              </w:rPr>
              <w:t>на</w:t>
            </w:r>
            <w:r>
              <w:rPr>
                <w:sz w:val="24"/>
              </w:rPr>
              <w:tab/>
            </w:r>
            <w:r>
              <w:rPr>
                <w:spacing w:val="-2"/>
                <w:sz w:val="24"/>
              </w:rPr>
              <w:t>примерах</w:t>
            </w:r>
            <w:r>
              <w:rPr>
                <w:sz w:val="24"/>
              </w:rPr>
              <w:tab/>
            </w:r>
            <w:r>
              <w:rPr>
                <w:spacing w:val="-2"/>
                <w:sz w:val="24"/>
              </w:rPr>
              <w:t>различия</w:t>
            </w:r>
            <w:r>
              <w:rPr>
                <w:sz w:val="24"/>
              </w:rPr>
              <w:tab/>
            </w:r>
            <w:r>
              <w:rPr>
                <w:spacing w:val="-2"/>
                <w:sz w:val="24"/>
              </w:rPr>
              <w:t>между</w:t>
            </w:r>
            <w:r>
              <w:rPr>
                <w:sz w:val="24"/>
              </w:rPr>
              <w:tab/>
            </w:r>
            <w:r>
              <w:rPr>
                <w:spacing w:val="-2"/>
                <w:sz w:val="24"/>
              </w:rPr>
              <w:t>позиционными</w:t>
            </w:r>
            <w:r>
              <w:rPr>
                <w:sz w:val="24"/>
              </w:rPr>
              <w:tab/>
            </w:r>
            <w:r>
              <w:rPr>
                <w:spacing w:val="-10"/>
                <w:sz w:val="24"/>
              </w:rPr>
              <w:t>и</w:t>
            </w:r>
          </w:p>
        </w:tc>
      </w:tr>
    </w:tbl>
    <w:p w14:paraId="2B64D309" w14:textId="77777777" w:rsidR="00DD28B4" w:rsidRDefault="00DD28B4">
      <w:pPr>
        <w:pStyle w:val="TableParagraph"/>
        <w:rPr>
          <w:sz w:val="24"/>
        </w:rPr>
        <w:sectPr w:rsidR="00DD28B4">
          <w:type w:val="continuous"/>
          <w:pgSz w:w="11910" w:h="16830"/>
          <w:pgMar w:top="820" w:right="708" w:bottom="776"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25034EFC" w14:textId="77777777">
        <w:trPr>
          <w:trHeight w:val="479"/>
        </w:trPr>
        <w:tc>
          <w:tcPr>
            <w:tcW w:w="1702" w:type="dxa"/>
          </w:tcPr>
          <w:p w14:paraId="5600D5E9" w14:textId="77777777" w:rsidR="00DD28B4" w:rsidRDefault="00DD28B4">
            <w:pPr>
              <w:pStyle w:val="TableParagraph"/>
              <w:spacing w:before="0"/>
              <w:ind w:left="0"/>
              <w:rPr>
                <w:sz w:val="24"/>
              </w:rPr>
            </w:pPr>
          </w:p>
        </w:tc>
        <w:tc>
          <w:tcPr>
            <w:tcW w:w="7372" w:type="dxa"/>
          </w:tcPr>
          <w:p w14:paraId="791B3D15" w14:textId="77777777" w:rsidR="00DD28B4" w:rsidRDefault="006F0148">
            <w:pPr>
              <w:pStyle w:val="TableParagraph"/>
              <w:spacing w:before="99"/>
              <w:rPr>
                <w:sz w:val="24"/>
              </w:rPr>
            </w:pPr>
            <w:r>
              <w:rPr>
                <w:sz w:val="24"/>
              </w:rPr>
              <w:t>непозиционными</w:t>
            </w:r>
            <w:r>
              <w:rPr>
                <w:spacing w:val="-9"/>
                <w:sz w:val="24"/>
              </w:rPr>
              <w:t xml:space="preserve"> </w:t>
            </w:r>
            <w:r>
              <w:rPr>
                <w:sz w:val="24"/>
              </w:rPr>
              <w:t>системами</w:t>
            </w:r>
            <w:r>
              <w:rPr>
                <w:spacing w:val="-8"/>
                <w:sz w:val="24"/>
              </w:rPr>
              <w:t xml:space="preserve"> </w:t>
            </w:r>
            <w:r>
              <w:rPr>
                <w:spacing w:val="-2"/>
                <w:sz w:val="24"/>
              </w:rPr>
              <w:t>счисления</w:t>
            </w:r>
          </w:p>
        </w:tc>
      </w:tr>
      <w:tr w:rsidR="00DD28B4" w14:paraId="0F42380F" w14:textId="77777777">
        <w:trPr>
          <w:trHeight w:val="1031"/>
        </w:trPr>
        <w:tc>
          <w:tcPr>
            <w:tcW w:w="1702" w:type="dxa"/>
          </w:tcPr>
          <w:p w14:paraId="0AF9D2DF" w14:textId="77777777" w:rsidR="00DD28B4" w:rsidRDefault="006F0148">
            <w:pPr>
              <w:pStyle w:val="TableParagraph"/>
              <w:spacing w:before="100"/>
              <w:ind w:left="10"/>
              <w:jc w:val="center"/>
              <w:rPr>
                <w:sz w:val="24"/>
              </w:rPr>
            </w:pPr>
            <w:r>
              <w:rPr>
                <w:spacing w:val="-5"/>
                <w:sz w:val="24"/>
              </w:rPr>
              <w:t>1.2</w:t>
            </w:r>
          </w:p>
        </w:tc>
        <w:tc>
          <w:tcPr>
            <w:tcW w:w="7372" w:type="dxa"/>
          </w:tcPr>
          <w:p w14:paraId="2D1B66C4" w14:textId="77777777" w:rsidR="00DD28B4" w:rsidRDefault="006F0148">
            <w:pPr>
              <w:pStyle w:val="TableParagraph"/>
              <w:spacing w:before="100"/>
              <w:ind w:right="49"/>
              <w:jc w:val="both"/>
              <w:rPr>
                <w:sz w:val="24"/>
              </w:rPr>
            </w:pPr>
            <w:r>
              <w:rPr>
                <w:sz w:val="24"/>
              </w:rPr>
              <w:t>Записывать и сравнивать целые числа от 0 до 1024 в различных позиционных системах</w:t>
            </w:r>
            <w:r>
              <w:rPr>
                <w:spacing w:val="-2"/>
                <w:sz w:val="24"/>
              </w:rPr>
              <w:t xml:space="preserve"> </w:t>
            </w:r>
            <w:r>
              <w:rPr>
                <w:sz w:val="24"/>
              </w:rPr>
              <w:t>счисления</w:t>
            </w:r>
            <w:r>
              <w:rPr>
                <w:spacing w:val="-4"/>
                <w:sz w:val="24"/>
              </w:rPr>
              <w:t xml:space="preserve"> </w:t>
            </w:r>
            <w:r>
              <w:rPr>
                <w:sz w:val="24"/>
              </w:rPr>
              <w:t>(с</w:t>
            </w:r>
            <w:r>
              <w:rPr>
                <w:spacing w:val="-1"/>
                <w:sz w:val="24"/>
              </w:rPr>
              <w:t xml:space="preserve"> </w:t>
            </w:r>
            <w:r>
              <w:rPr>
                <w:sz w:val="24"/>
              </w:rPr>
              <w:t>основаниями</w:t>
            </w:r>
            <w:r>
              <w:rPr>
                <w:spacing w:val="-2"/>
                <w:sz w:val="24"/>
              </w:rPr>
              <w:t xml:space="preserve"> </w:t>
            </w:r>
            <w:r>
              <w:rPr>
                <w:sz w:val="24"/>
              </w:rPr>
              <w:t>2, 8,</w:t>
            </w:r>
            <w:r>
              <w:rPr>
                <w:spacing w:val="-4"/>
                <w:sz w:val="24"/>
              </w:rPr>
              <w:t xml:space="preserve"> </w:t>
            </w:r>
            <w:r>
              <w:rPr>
                <w:sz w:val="24"/>
              </w:rPr>
              <w:t>16), выполнять арифметические операции над ними</w:t>
            </w:r>
          </w:p>
        </w:tc>
      </w:tr>
      <w:tr w:rsidR="00DD28B4" w14:paraId="686B8E56" w14:textId="77777777">
        <w:trPr>
          <w:trHeight w:val="755"/>
        </w:trPr>
        <w:tc>
          <w:tcPr>
            <w:tcW w:w="1702" w:type="dxa"/>
          </w:tcPr>
          <w:p w14:paraId="7A6D5C88" w14:textId="77777777" w:rsidR="00DD28B4" w:rsidRDefault="006F0148">
            <w:pPr>
              <w:pStyle w:val="TableParagraph"/>
              <w:ind w:left="10"/>
              <w:jc w:val="center"/>
              <w:rPr>
                <w:sz w:val="24"/>
              </w:rPr>
            </w:pPr>
            <w:r>
              <w:rPr>
                <w:spacing w:val="-5"/>
                <w:sz w:val="24"/>
              </w:rPr>
              <w:t>1.3</w:t>
            </w:r>
          </w:p>
        </w:tc>
        <w:tc>
          <w:tcPr>
            <w:tcW w:w="7372" w:type="dxa"/>
          </w:tcPr>
          <w:p w14:paraId="5083B961" w14:textId="77777777" w:rsidR="00DD28B4" w:rsidRDefault="006F0148">
            <w:pPr>
              <w:pStyle w:val="TableParagraph"/>
              <w:rPr>
                <w:sz w:val="24"/>
              </w:rPr>
            </w:pPr>
            <w:r>
              <w:rPr>
                <w:sz w:val="24"/>
              </w:rPr>
              <w:t>Раскрывать</w:t>
            </w:r>
            <w:r>
              <w:rPr>
                <w:spacing w:val="40"/>
                <w:sz w:val="24"/>
              </w:rPr>
              <w:t xml:space="preserve"> </w:t>
            </w:r>
            <w:r>
              <w:rPr>
                <w:sz w:val="24"/>
              </w:rPr>
              <w:t>смысл</w:t>
            </w:r>
            <w:r>
              <w:rPr>
                <w:spacing w:val="38"/>
                <w:sz w:val="24"/>
              </w:rPr>
              <w:t xml:space="preserve"> </w:t>
            </w:r>
            <w:r>
              <w:rPr>
                <w:sz w:val="24"/>
              </w:rPr>
              <w:t>понятий</w:t>
            </w:r>
            <w:r>
              <w:rPr>
                <w:spacing w:val="40"/>
                <w:sz w:val="24"/>
              </w:rPr>
              <w:t xml:space="preserve"> </w:t>
            </w:r>
            <w:r>
              <w:rPr>
                <w:sz w:val="24"/>
              </w:rPr>
              <w:t>"высказывание",</w:t>
            </w:r>
            <w:r>
              <w:rPr>
                <w:spacing w:val="38"/>
                <w:sz w:val="24"/>
              </w:rPr>
              <w:t xml:space="preserve"> </w:t>
            </w:r>
            <w:r>
              <w:rPr>
                <w:sz w:val="24"/>
              </w:rPr>
              <w:t>"логическая</w:t>
            </w:r>
            <w:r>
              <w:rPr>
                <w:spacing w:val="39"/>
                <w:sz w:val="24"/>
              </w:rPr>
              <w:t xml:space="preserve"> </w:t>
            </w:r>
            <w:r>
              <w:rPr>
                <w:sz w:val="24"/>
              </w:rPr>
              <w:t>операция", "логическое выражение"</w:t>
            </w:r>
          </w:p>
        </w:tc>
      </w:tr>
      <w:tr w:rsidR="00DD28B4" w14:paraId="0AD219A3" w14:textId="77777777">
        <w:trPr>
          <w:trHeight w:val="1307"/>
        </w:trPr>
        <w:tc>
          <w:tcPr>
            <w:tcW w:w="1702" w:type="dxa"/>
          </w:tcPr>
          <w:p w14:paraId="014059C1" w14:textId="77777777" w:rsidR="00DD28B4" w:rsidRDefault="006F0148">
            <w:pPr>
              <w:pStyle w:val="TableParagraph"/>
              <w:ind w:left="10"/>
              <w:jc w:val="center"/>
              <w:rPr>
                <w:sz w:val="24"/>
              </w:rPr>
            </w:pPr>
            <w:r>
              <w:rPr>
                <w:spacing w:val="-5"/>
                <w:sz w:val="24"/>
              </w:rPr>
              <w:t>1.4</w:t>
            </w:r>
          </w:p>
        </w:tc>
        <w:tc>
          <w:tcPr>
            <w:tcW w:w="7372" w:type="dxa"/>
          </w:tcPr>
          <w:p w14:paraId="1CBFF2CB" w14:textId="77777777" w:rsidR="00DD28B4" w:rsidRDefault="006F0148">
            <w:pPr>
              <w:pStyle w:val="TableParagraph"/>
              <w:ind w:right="48"/>
              <w:jc w:val="both"/>
              <w:rPr>
                <w:sz w:val="24"/>
              </w:rPr>
            </w:pPr>
            <w:r>
              <w:rPr>
                <w:sz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w:t>
            </w:r>
            <w:r>
              <w:rPr>
                <w:spacing w:val="-1"/>
                <w:sz w:val="24"/>
              </w:rPr>
              <w:t xml:space="preserve"> </w:t>
            </w:r>
            <w:r>
              <w:rPr>
                <w:sz w:val="24"/>
              </w:rPr>
              <w:t>логических выражений</w:t>
            </w:r>
          </w:p>
        </w:tc>
      </w:tr>
      <w:tr w:rsidR="00DD28B4" w14:paraId="5AF80C4C" w14:textId="77777777">
        <w:trPr>
          <w:trHeight w:val="480"/>
        </w:trPr>
        <w:tc>
          <w:tcPr>
            <w:tcW w:w="1702" w:type="dxa"/>
          </w:tcPr>
          <w:p w14:paraId="392E308F" w14:textId="77777777" w:rsidR="00DD28B4" w:rsidRDefault="006F0148">
            <w:pPr>
              <w:pStyle w:val="TableParagraph"/>
              <w:ind w:left="10" w:right="3"/>
              <w:jc w:val="center"/>
              <w:rPr>
                <w:sz w:val="24"/>
              </w:rPr>
            </w:pPr>
            <w:r>
              <w:rPr>
                <w:spacing w:val="-10"/>
                <w:sz w:val="24"/>
              </w:rPr>
              <w:t>2</w:t>
            </w:r>
          </w:p>
        </w:tc>
        <w:tc>
          <w:tcPr>
            <w:tcW w:w="7372" w:type="dxa"/>
          </w:tcPr>
          <w:p w14:paraId="3C09B1D5" w14:textId="77777777" w:rsidR="00DD28B4" w:rsidRDefault="006F0148">
            <w:pPr>
              <w:pStyle w:val="TableParagraph"/>
              <w:rPr>
                <w:sz w:val="24"/>
              </w:rPr>
            </w:pPr>
            <w:r>
              <w:rPr>
                <w:sz w:val="24"/>
              </w:rPr>
              <w:t>По</w:t>
            </w:r>
            <w:r>
              <w:rPr>
                <w:spacing w:val="-3"/>
                <w:sz w:val="24"/>
              </w:rPr>
              <w:t xml:space="preserve"> </w:t>
            </w:r>
            <w:r>
              <w:rPr>
                <w:sz w:val="24"/>
              </w:rPr>
              <w:t>теме</w:t>
            </w:r>
            <w:r>
              <w:rPr>
                <w:spacing w:val="-2"/>
                <w:sz w:val="24"/>
              </w:rPr>
              <w:t xml:space="preserve"> </w:t>
            </w:r>
            <w:r>
              <w:rPr>
                <w:sz w:val="24"/>
              </w:rPr>
              <w:t>"Алгоритмы и</w:t>
            </w:r>
            <w:r>
              <w:rPr>
                <w:spacing w:val="1"/>
                <w:sz w:val="24"/>
              </w:rPr>
              <w:t xml:space="preserve"> </w:t>
            </w:r>
            <w:r>
              <w:rPr>
                <w:spacing w:val="-2"/>
                <w:sz w:val="24"/>
              </w:rPr>
              <w:t>программирование"</w:t>
            </w:r>
          </w:p>
        </w:tc>
      </w:tr>
      <w:tr w:rsidR="00DD28B4" w14:paraId="0ADC96D4" w14:textId="77777777">
        <w:trPr>
          <w:trHeight w:val="1031"/>
        </w:trPr>
        <w:tc>
          <w:tcPr>
            <w:tcW w:w="1702" w:type="dxa"/>
          </w:tcPr>
          <w:p w14:paraId="78FCAA3B" w14:textId="77777777" w:rsidR="00DD28B4" w:rsidRDefault="006F0148">
            <w:pPr>
              <w:pStyle w:val="TableParagraph"/>
              <w:ind w:left="10"/>
              <w:jc w:val="center"/>
              <w:rPr>
                <w:sz w:val="24"/>
              </w:rPr>
            </w:pPr>
            <w:r>
              <w:rPr>
                <w:spacing w:val="-5"/>
                <w:sz w:val="24"/>
              </w:rPr>
              <w:t>2.1</w:t>
            </w:r>
          </w:p>
        </w:tc>
        <w:tc>
          <w:tcPr>
            <w:tcW w:w="7372" w:type="dxa"/>
          </w:tcPr>
          <w:p w14:paraId="101B857C" w14:textId="77777777" w:rsidR="00DD28B4" w:rsidRDefault="006F0148">
            <w:pPr>
              <w:pStyle w:val="TableParagraph"/>
              <w:ind w:right="50"/>
              <w:jc w:val="both"/>
              <w:rPr>
                <w:sz w:val="24"/>
              </w:rPr>
            </w:pPr>
            <w:r>
              <w:rPr>
                <w:sz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tc>
      </w:tr>
      <w:tr w:rsidR="00DD28B4" w14:paraId="3F23A3EB" w14:textId="77777777">
        <w:trPr>
          <w:trHeight w:val="758"/>
        </w:trPr>
        <w:tc>
          <w:tcPr>
            <w:tcW w:w="1702" w:type="dxa"/>
          </w:tcPr>
          <w:p w14:paraId="4B930002" w14:textId="77777777" w:rsidR="00DD28B4" w:rsidRDefault="006F0148">
            <w:pPr>
              <w:pStyle w:val="TableParagraph"/>
              <w:ind w:left="10"/>
              <w:jc w:val="center"/>
              <w:rPr>
                <w:sz w:val="24"/>
              </w:rPr>
            </w:pPr>
            <w:r>
              <w:rPr>
                <w:spacing w:val="-5"/>
                <w:sz w:val="24"/>
              </w:rPr>
              <w:t>2.2</w:t>
            </w:r>
          </w:p>
        </w:tc>
        <w:tc>
          <w:tcPr>
            <w:tcW w:w="7372" w:type="dxa"/>
          </w:tcPr>
          <w:p w14:paraId="61742105" w14:textId="77777777" w:rsidR="00DD28B4" w:rsidRDefault="006F0148">
            <w:pPr>
              <w:pStyle w:val="TableParagraph"/>
              <w:rPr>
                <w:sz w:val="24"/>
              </w:rPr>
            </w:pPr>
            <w:r>
              <w:rPr>
                <w:sz w:val="24"/>
              </w:rPr>
              <w:t>Описывать</w:t>
            </w:r>
            <w:r>
              <w:rPr>
                <w:spacing w:val="35"/>
                <w:sz w:val="24"/>
              </w:rPr>
              <w:t xml:space="preserve"> </w:t>
            </w:r>
            <w:r>
              <w:rPr>
                <w:sz w:val="24"/>
              </w:rPr>
              <w:t>алгоритм</w:t>
            </w:r>
            <w:r>
              <w:rPr>
                <w:spacing w:val="34"/>
                <w:sz w:val="24"/>
              </w:rPr>
              <w:t xml:space="preserve"> </w:t>
            </w:r>
            <w:r>
              <w:rPr>
                <w:sz w:val="24"/>
              </w:rPr>
              <w:t>решения</w:t>
            </w:r>
            <w:r>
              <w:rPr>
                <w:spacing w:val="37"/>
                <w:sz w:val="24"/>
              </w:rPr>
              <w:t xml:space="preserve"> </w:t>
            </w:r>
            <w:r>
              <w:rPr>
                <w:sz w:val="24"/>
              </w:rPr>
              <w:t>задачи</w:t>
            </w:r>
            <w:r>
              <w:rPr>
                <w:spacing w:val="35"/>
                <w:sz w:val="24"/>
              </w:rPr>
              <w:t xml:space="preserve"> </w:t>
            </w:r>
            <w:r>
              <w:rPr>
                <w:sz w:val="24"/>
              </w:rPr>
              <w:t>различными</w:t>
            </w:r>
            <w:r>
              <w:rPr>
                <w:spacing w:val="34"/>
                <w:sz w:val="24"/>
              </w:rPr>
              <w:t xml:space="preserve"> </w:t>
            </w:r>
            <w:r>
              <w:rPr>
                <w:sz w:val="24"/>
              </w:rPr>
              <w:t>способами,</w:t>
            </w:r>
            <w:r>
              <w:rPr>
                <w:spacing w:val="34"/>
                <w:sz w:val="24"/>
              </w:rPr>
              <w:t xml:space="preserve"> </w:t>
            </w:r>
            <w:r>
              <w:rPr>
                <w:sz w:val="24"/>
              </w:rPr>
              <w:t>в</w:t>
            </w:r>
            <w:r>
              <w:rPr>
                <w:spacing w:val="34"/>
                <w:sz w:val="24"/>
              </w:rPr>
              <w:t xml:space="preserve"> </w:t>
            </w:r>
            <w:r>
              <w:rPr>
                <w:sz w:val="24"/>
              </w:rPr>
              <w:t>том числе в виде блок-схемы</w:t>
            </w:r>
          </w:p>
        </w:tc>
      </w:tr>
      <w:tr w:rsidR="00DD28B4" w14:paraId="33CDE0C6" w14:textId="77777777">
        <w:trPr>
          <w:trHeight w:val="1032"/>
        </w:trPr>
        <w:tc>
          <w:tcPr>
            <w:tcW w:w="1702" w:type="dxa"/>
          </w:tcPr>
          <w:p w14:paraId="555445D0" w14:textId="77777777" w:rsidR="00DD28B4" w:rsidRDefault="006F0148">
            <w:pPr>
              <w:pStyle w:val="TableParagraph"/>
              <w:spacing w:before="99"/>
              <w:ind w:left="10"/>
              <w:jc w:val="center"/>
              <w:rPr>
                <w:sz w:val="24"/>
              </w:rPr>
            </w:pPr>
            <w:r>
              <w:rPr>
                <w:spacing w:val="-5"/>
                <w:sz w:val="24"/>
              </w:rPr>
              <w:t>2.3</w:t>
            </w:r>
          </w:p>
        </w:tc>
        <w:tc>
          <w:tcPr>
            <w:tcW w:w="7372" w:type="dxa"/>
          </w:tcPr>
          <w:p w14:paraId="1D07156E" w14:textId="77777777" w:rsidR="00DD28B4" w:rsidRDefault="006F0148">
            <w:pPr>
              <w:pStyle w:val="TableParagraph"/>
              <w:spacing w:before="99"/>
              <w:ind w:right="48"/>
              <w:jc w:val="both"/>
              <w:rPr>
                <w:sz w:val="24"/>
              </w:rPr>
            </w:pPr>
            <w:r>
              <w:rPr>
                <w:sz w:val="24"/>
              </w:rPr>
              <w:t xml:space="preserve">Составлять, выполнять вручную и на компьютере несложные алгоритмы с использованием ветвлений и циклов для управления </w:t>
            </w:r>
            <w:r>
              <w:rPr>
                <w:spacing w:val="-2"/>
                <w:sz w:val="24"/>
              </w:rPr>
              <w:t>исполнителями</w:t>
            </w:r>
          </w:p>
        </w:tc>
      </w:tr>
      <w:tr w:rsidR="00DD28B4" w14:paraId="7F561A10" w14:textId="77777777">
        <w:trPr>
          <w:trHeight w:val="1031"/>
        </w:trPr>
        <w:tc>
          <w:tcPr>
            <w:tcW w:w="1702" w:type="dxa"/>
          </w:tcPr>
          <w:p w14:paraId="7C34CE2A" w14:textId="77777777" w:rsidR="00DD28B4" w:rsidRDefault="006F0148">
            <w:pPr>
              <w:pStyle w:val="TableParagraph"/>
              <w:spacing w:before="99"/>
              <w:ind w:left="10"/>
              <w:jc w:val="center"/>
              <w:rPr>
                <w:sz w:val="24"/>
              </w:rPr>
            </w:pPr>
            <w:r>
              <w:rPr>
                <w:spacing w:val="-5"/>
                <w:sz w:val="24"/>
              </w:rPr>
              <w:t>2.4</w:t>
            </w:r>
          </w:p>
        </w:tc>
        <w:tc>
          <w:tcPr>
            <w:tcW w:w="7372" w:type="dxa"/>
          </w:tcPr>
          <w:p w14:paraId="10D610FB" w14:textId="77777777" w:rsidR="00DD28B4" w:rsidRDefault="006F0148">
            <w:pPr>
              <w:pStyle w:val="TableParagraph"/>
              <w:spacing w:before="99"/>
              <w:ind w:right="52"/>
              <w:jc w:val="both"/>
              <w:rPr>
                <w:sz w:val="24"/>
              </w:rPr>
            </w:pPr>
            <w:r>
              <w:rPr>
                <w:sz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tc>
      </w:tr>
      <w:tr w:rsidR="00DD28B4" w14:paraId="517514CC" w14:textId="77777777">
        <w:trPr>
          <w:trHeight w:val="755"/>
        </w:trPr>
        <w:tc>
          <w:tcPr>
            <w:tcW w:w="1702" w:type="dxa"/>
          </w:tcPr>
          <w:p w14:paraId="2532D073" w14:textId="77777777" w:rsidR="00DD28B4" w:rsidRDefault="006F0148">
            <w:pPr>
              <w:pStyle w:val="TableParagraph"/>
              <w:ind w:left="10"/>
              <w:jc w:val="center"/>
              <w:rPr>
                <w:sz w:val="24"/>
              </w:rPr>
            </w:pPr>
            <w:r>
              <w:rPr>
                <w:spacing w:val="-5"/>
                <w:sz w:val="24"/>
              </w:rPr>
              <w:t>2.5</w:t>
            </w:r>
          </w:p>
        </w:tc>
        <w:tc>
          <w:tcPr>
            <w:tcW w:w="7372" w:type="dxa"/>
          </w:tcPr>
          <w:p w14:paraId="29739057" w14:textId="77777777" w:rsidR="00DD28B4" w:rsidRDefault="006F0148">
            <w:pPr>
              <w:pStyle w:val="TableParagraph"/>
              <w:tabs>
                <w:tab w:val="left" w:pos="1713"/>
                <w:tab w:val="left" w:pos="2332"/>
                <w:tab w:val="left" w:pos="3690"/>
                <w:tab w:val="left" w:pos="4929"/>
                <w:tab w:val="left" w:pos="6323"/>
              </w:tabs>
              <w:ind w:right="52"/>
              <w:rPr>
                <w:sz w:val="24"/>
              </w:rPr>
            </w:pPr>
            <w:r>
              <w:rPr>
                <w:spacing w:val="-2"/>
                <w:sz w:val="24"/>
              </w:rPr>
              <w:t>Использовать</w:t>
            </w:r>
            <w:r>
              <w:rPr>
                <w:sz w:val="24"/>
              </w:rPr>
              <w:tab/>
            </w:r>
            <w:r>
              <w:rPr>
                <w:spacing w:val="-4"/>
                <w:sz w:val="24"/>
              </w:rPr>
              <w:t>при</w:t>
            </w:r>
            <w:r>
              <w:rPr>
                <w:sz w:val="24"/>
              </w:rPr>
              <w:tab/>
            </w:r>
            <w:r>
              <w:rPr>
                <w:spacing w:val="-2"/>
                <w:sz w:val="24"/>
              </w:rPr>
              <w:t>разработке</w:t>
            </w:r>
            <w:r>
              <w:rPr>
                <w:sz w:val="24"/>
              </w:rPr>
              <w:tab/>
            </w:r>
            <w:r>
              <w:rPr>
                <w:spacing w:val="-2"/>
                <w:sz w:val="24"/>
              </w:rPr>
              <w:t>программ</w:t>
            </w:r>
            <w:r>
              <w:rPr>
                <w:sz w:val="24"/>
              </w:rPr>
              <w:tab/>
            </w:r>
            <w:r>
              <w:rPr>
                <w:spacing w:val="-2"/>
                <w:sz w:val="24"/>
              </w:rPr>
              <w:t>логические</w:t>
            </w:r>
            <w:r>
              <w:rPr>
                <w:sz w:val="24"/>
              </w:rPr>
              <w:tab/>
            </w:r>
            <w:r>
              <w:rPr>
                <w:spacing w:val="-2"/>
                <w:sz w:val="24"/>
              </w:rPr>
              <w:t xml:space="preserve">значения, </w:t>
            </w:r>
            <w:r>
              <w:rPr>
                <w:sz w:val="24"/>
              </w:rPr>
              <w:t>операции и выражения с ними</w:t>
            </w:r>
          </w:p>
        </w:tc>
      </w:tr>
      <w:tr w:rsidR="00DD28B4" w14:paraId="77B229E4" w14:textId="77777777">
        <w:trPr>
          <w:trHeight w:val="1031"/>
        </w:trPr>
        <w:tc>
          <w:tcPr>
            <w:tcW w:w="1702" w:type="dxa"/>
          </w:tcPr>
          <w:p w14:paraId="13ABC2FC" w14:textId="77777777" w:rsidR="00DD28B4" w:rsidRDefault="006F0148">
            <w:pPr>
              <w:pStyle w:val="TableParagraph"/>
              <w:ind w:left="10"/>
              <w:jc w:val="center"/>
              <w:rPr>
                <w:sz w:val="24"/>
              </w:rPr>
            </w:pPr>
            <w:r>
              <w:rPr>
                <w:spacing w:val="-5"/>
                <w:sz w:val="24"/>
              </w:rPr>
              <w:t>2.6</w:t>
            </w:r>
          </w:p>
        </w:tc>
        <w:tc>
          <w:tcPr>
            <w:tcW w:w="7372" w:type="dxa"/>
          </w:tcPr>
          <w:p w14:paraId="3F63EE1A" w14:textId="77777777" w:rsidR="00DD28B4" w:rsidRDefault="006F0148">
            <w:pPr>
              <w:pStyle w:val="TableParagraph"/>
              <w:ind w:right="49"/>
              <w:jc w:val="both"/>
              <w:rPr>
                <w:sz w:val="24"/>
              </w:rPr>
            </w:pPr>
            <w:r>
              <w:rPr>
                <w:sz w:val="24"/>
              </w:rPr>
              <w:t xml:space="preserve">Анализировать предложенные алгоритмы, в том числе определять, какие результаты возможны при заданном множестве исходных </w:t>
            </w:r>
            <w:r>
              <w:rPr>
                <w:spacing w:val="-2"/>
                <w:sz w:val="24"/>
              </w:rPr>
              <w:t>значений</w:t>
            </w:r>
          </w:p>
        </w:tc>
      </w:tr>
      <w:tr w:rsidR="00DD28B4" w14:paraId="482A6EF2" w14:textId="77777777">
        <w:trPr>
          <w:trHeight w:val="2136"/>
        </w:trPr>
        <w:tc>
          <w:tcPr>
            <w:tcW w:w="1702" w:type="dxa"/>
          </w:tcPr>
          <w:p w14:paraId="08FE16DA" w14:textId="77777777" w:rsidR="00DD28B4" w:rsidRDefault="006F0148">
            <w:pPr>
              <w:pStyle w:val="TableParagraph"/>
              <w:ind w:left="10"/>
              <w:jc w:val="center"/>
              <w:rPr>
                <w:sz w:val="24"/>
              </w:rPr>
            </w:pPr>
            <w:r>
              <w:rPr>
                <w:spacing w:val="-5"/>
                <w:sz w:val="24"/>
              </w:rPr>
              <w:t>2.7</w:t>
            </w:r>
          </w:p>
        </w:tc>
        <w:tc>
          <w:tcPr>
            <w:tcW w:w="7372" w:type="dxa"/>
          </w:tcPr>
          <w:p w14:paraId="16BF68F6" w14:textId="77777777" w:rsidR="00DD28B4" w:rsidRDefault="006F0148">
            <w:pPr>
              <w:pStyle w:val="TableParagraph"/>
              <w:ind w:right="48"/>
              <w:jc w:val="both"/>
              <w:rPr>
                <w:sz w:val="24"/>
              </w:rPr>
            </w:pPr>
            <w:r>
              <w:rPr>
                <w:sz w:val="24"/>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w:t>
            </w:r>
            <w:r>
              <w:rPr>
                <w:spacing w:val="-1"/>
                <w:sz w:val="24"/>
              </w:rPr>
              <w:t xml:space="preserve"> </w:t>
            </w:r>
            <w:r>
              <w:rPr>
                <w:sz w:val="24"/>
              </w:rPr>
              <w:t>проверку натурального числа</w:t>
            </w:r>
            <w:r>
              <w:rPr>
                <w:spacing w:val="-2"/>
                <w:sz w:val="24"/>
              </w:rPr>
              <w:t xml:space="preserve"> </w:t>
            </w:r>
            <w:r>
              <w:rPr>
                <w:sz w:val="24"/>
              </w:rPr>
              <w:t>на простоту,</w:t>
            </w:r>
            <w:r>
              <w:rPr>
                <w:spacing w:val="-1"/>
                <w:sz w:val="24"/>
              </w:rPr>
              <w:t xml:space="preserve"> </w:t>
            </w:r>
            <w:r>
              <w:rPr>
                <w:sz w:val="24"/>
              </w:rPr>
              <w:t>выделения</w:t>
            </w:r>
            <w:r>
              <w:rPr>
                <w:spacing w:val="-1"/>
                <w:sz w:val="24"/>
              </w:rPr>
              <w:t xml:space="preserve"> </w:t>
            </w:r>
            <w:r>
              <w:rPr>
                <w:sz w:val="24"/>
              </w:rPr>
              <w:t>цифр из натурального числа</w:t>
            </w:r>
          </w:p>
        </w:tc>
      </w:tr>
    </w:tbl>
    <w:p w14:paraId="1EEF21FE" w14:textId="77777777" w:rsidR="00DD28B4" w:rsidRDefault="00DD28B4">
      <w:pPr>
        <w:pStyle w:val="a3"/>
        <w:spacing w:before="26"/>
        <w:ind w:left="0" w:firstLine="0"/>
        <w:jc w:val="left"/>
        <w:rPr>
          <w:b/>
        </w:rPr>
      </w:pPr>
    </w:p>
    <w:p w14:paraId="56F7CC36"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(8</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6E75EE85" w14:textId="77777777">
        <w:trPr>
          <w:trHeight w:val="482"/>
        </w:trPr>
        <w:tc>
          <w:tcPr>
            <w:tcW w:w="1078" w:type="dxa"/>
          </w:tcPr>
          <w:p w14:paraId="7B6223A2" w14:textId="77777777" w:rsidR="00DD28B4" w:rsidRDefault="006F0148">
            <w:pPr>
              <w:pStyle w:val="TableParagraph"/>
              <w:ind w:left="10" w:right="4"/>
              <w:jc w:val="center"/>
              <w:rPr>
                <w:sz w:val="24"/>
              </w:rPr>
            </w:pPr>
            <w:r>
              <w:rPr>
                <w:spacing w:val="-5"/>
                <w:sz w:val="24"/>
              </w:rPr>
              <w:t>Код</w:t>
            </w:r>
          </w:p>
        </w:tc>
        <w:tc>
          <w:tcPr>
            <w:tcW w:w="7996" w:type="dxa"/>
          </w:tcPr>
          <w:p w14:paraId="7EFDECE4" w14:textId="77777777" w:rsidR="00DD28B4" w:rsidRDefault="006F0148">
            <w:pPr>
              <w:pStyle w:val="TableParagraph"/>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1EA99CCC" w14:textId="77777777">
        <w:trPr>
          <w:trHeight w:val="479"/>
        </w:trPr>
        <w:tc>
          <w:tcPr>
            <w:tcW w:w="1078" w:type="dxa"/>
          </w:tcPr>
          <w:p w14:paraId="3D4C62B9" w14:textId="77777777" w:rsidR="00DD28B4" w:rsidRDefault="006F0148">
            <w:pPr>
              <w:pStyle w:val="TableParagraph"/>
              <w:spacing w:before="100"/>
              <w:ind w:left="10" w:right="3"/>
              <w:jc w:val="center"/>
              <w:rPr>
                <w:sz w:val="24"/>
              </w:rPr>
            </w:pPr>
            <w:r>
              <w:rPr>
                <w:spacing w:val="-10"/>
                <w:sz w:val="24"/>
              </w:rPr>
              <w:t>1</w:t>
            </w:r>
          </w:p>
        </w:tc>
        <w:tc>
          <w:tcPr>
            <w:tcW w:w="7996" w:type="dxa"/>
          </w:tcPr>
          <w:p w14:paraId="3674172B" w14:textId="77777777" w:rsidR="00DD28B4" w:rsidRDefault="006F0148">
            <w:pPr>
              <w:pStyle w:val="TableParagraph"/>
              <w:spacing w:before="100"/>
              <w:rPr>
                <w:sz w:val="24"/>
              </w:rPr>
            </w:pPr>
            <w:r>
              <w:rPr>
                <w:sz w:val="24"/>
              </w:rPr>
              <w:t>Теоретические</w:t>
            </w:r>
            <w:r>
              <w:rPr>
                <w:spacing w:val="-4"/>
                <w:sz w:val="24"/>
              </w:rPr>
              <w:t xml:space="preserve"> </w:t>
            </w:r>
            <w:r>
              <w:rPr>
                <w:sz w:val="24"/>
              </w:rPr>
              <w:t>основы</w:t>
            </w:r>
            <w:r>
              <w:rPr>
                <w:spacing w:val="1"/>
                <w:sz w:val="24"/>
              </w:rPr>
              <w:t xml:space="preserve"> </w:t>
            </w:r>
            <w:r>
              <w:rPr>
                <w:spacing w:val="-2"/>
                <w:sz w:val="24"/>
              </w:rPr>
              <w:t>информатики</w:t>
            </w:r>
          </w:p>
        </w:tc>
      </w:tr>
      <w:tr w:rsidR="00DD28B4" w14:paraId="0B5741C0" w14:textId="77777777">
        <w:trPr>
          <w:trHeight w:val="1031"/>
        </w:trPr>
        <w:tc>
          <w:tcPr>
            <w:tcW w:w="1078" w:type="dxa"/>
          </w:tcPr>
          <w:p w14:paraId="6BF0FF38" w14:textId="77777777" w:rsidR="00DD28B4" w:rsidRDefault="006F0148">
            <w:pPr>
              <w:pStyle w:val="TableParagraph"/>
              <w:spacing w:before="99"/>
              <w:ind w:left="10"/>
              <w:jc w:val="center"/>
              <w:rPr>
                <w:sz w:val="24"/>
              </w:rPr>
            </w:pPr>
            <w:r>
              <w:rPr>
                <w:spacing w:val="-5"/>
                <w:sz w:val="24"/>
              </w:rPr>
              <w:t>1.1</w:t>
            </w:r>
          </w:p>
        </w:tc>
        <w:tc>
          <w:tcPr>
            <w:tcW w:w="7996" w:type="dxa"/>
          </w:tcPr>
          <w:p w14:paraId="177C01A1" w14:textId="77777777" w:rsidR="00DD28B4" w:rsidRDefault="006F0148">
            <w:pPr>
              <w:pStyle w:val="TableParagraph"/>
              <w:spacing w:before="99"/>
              <w:ind w:right="49"/>
              <w:jc w:val="both"/>
              <w:rPr>
                <w:sz w:val="24"/>
              </w:rPr>
            </w:pPr>
            <w:r>
              <w:rPr>
                <w:sz w:val="24"/>
              </w:rPr>
              <w:t>Непозиционные и позиционные системы счисления. Алфавит. Основание. Развернутая форма записи числа. Перевод в десятичную систему чисел, записанных в других системах счисления</w:t>
            </w:r>
          </w:p>
        </w:tc>
      </w:tr>
      <w:tr w:rsidR="00DD28B4" w14:paraId="7F7D55D7" w14:textId="77777777">
        <w:trPr>
          <w:trHeight w:val="479"/>
        </w:trPr>
        <w:tc>
          <w:tcPr>
            <w:tcW w:w="1078" w:type="dxa"/>
          </w:tcPr>
          <w:p w14:paraId="2D82286F" w14:textId="77777777" w:rsidR="00DD28B4" w:rsidRDefault="006F0148">
            <w:pPr>
              <w:pStyle w:val="TableParagraph"/>
              <w:ind w:left="10"/>
              <w:jc w:val="center"/>
              <w:rPr>
                <w:sz w:val="24"/>
              </w:rPr>
            </w:pPr>
            <w:r>
              <w:rPr>
                <w:spacing w:val="-5"/>
                <w:sz w:val="24"/>
              </w:rPr>
              <w:t>1.2</w:t>
            </w:r>
          </w:p>
        </w:tc>
        <w:tc>
          <w:tcPr>
            <w:tcW w:w="7996" w:type="dxa"/>
          </w:tcPr>
          <w:p w14:paraId="75560150" w14:textId="77777777" w:rsidR="00DD28B4" w:rsidRDefault="006F0148">
            <w:pPr>
              <w:pStyle w:val="TableParagraph"/>
              <w:rPr>
                <w:sz w:val="24"/>
              </w:rPr>
            </w:pPr>
            <w:r>
              <w:rPr>
                <w:sz w:val="24"/>
              </w:rPr>
              <w:t>Римская система</w:t>
            </w:r>
            <w:r>
              <w:rPr>
                <w:spacing w:val="-3"/>
                <w:sz w:val="24"/>
              </w:rPr>
              <w:t xml:space="preserve"> </w:t>
            </w:r>
            <w:r>
              <w:rPr>
                <w:spacing w:val="-2"/>
                <w:sz w:val="24"/>
              </w:rPr>
              <w:t>счисления</w:t>
            </w:r>
          </w:p>
        </w:tc>
      </w:tr>
    </w:tbl>
    <w:p w14:paraId="06531C02"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56B12355" w14:textId="77777777">
        <w:trPr>
          <w:trHeight w:val="1860"/>
        </w:trPr>
        <w:tc>
          <w:tcPr>
            <w:tcW w:w="1078" w:type="dxa"/>
          </w:tcPr>
          <w:p w14:paraId="3D6638CA" w14:textId="77777777" w:rsidR="00DD28B4" w:rsidRDefault="006F0148">
            <w:pPr>
              <w:pStyle w:val="TableParagraph"/>
              <w:spacing w:before="99"/>
              <w:ind w:left="10"/>
              <w:jc w:val="center"/>
              <w:rPr>
                <w:sz w:val="24"/>
              </w:rPr>
            </w:pPr>
            <w:r>
              <w:rPr>
                <w:spacing w:val="-5"/>
                <w:sz w:val="24"/>
              </w:rPr>
              <w:t>1.3</w:t>
            </w:r>
          </w:p>
        </w:tc>
        <w:tc>
          <w:tcPr>
            <w:tcW w:w="7996" w:type="dxa"/>
          </w:tcPr>
          <w:p w14:paraId="159D82D7" w14:textId="77777777" w:rsidR="00DD28B4" w:rsidRDefault="006F0148">
            <w:pPr>
              <w:pStyle w:val="TableParagraph"/>
              <w:spacing w:before="99"/>
              <w:ind w:right="49"/>
              <w:jc w:val="both"/>
              <w:rPr>
                <w:sz w:val="24"/>
              </w:rPr>
            </w:pPr>
            <w:r>
              <w:rPr>
                <w:sz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tc>
      </w:tr>
      <w:tr w:rsidR="00DD28B4" w14:paraId="7FDCF96C" w14:textId="77777777">
        <w:trPr>
          <w:trHeight w:val="479"/>
        </w:trPr>
        <w:tc>
          <w:tcPr>
            <w:tcW w:w="1078" w:type="dxa"/>
          </w:tcPr>
          <w:p w14:paraId="64A55AAE" w14:textId="77777777" w:rsidR="00DD28B4" w:rsidRDefault="006F0148">
            <w:pPr>
              <w:pStyle w:val="TableParagraph"/>
              <w:spacing w:before="99"/>
              <w:ind w:left="10"/>
              <w:jc w:val="center"/>
              <w:rPr>
                <w:sz w:val="24"/>
              </w:rPr>
            </w:pPr>
            <w:r>
              <w:rPr>
                <w:spacing w:val="-5"/>
                <w:sz w:val="24"/>
              </w:rPr>
              <w:t>1.4</w:t>
            </w:r>
          </w:p>
        </w:tc>
        <w:tc>
          <w:tcPr>
            <w:tcW w:w="7996" w:type="dxa"/>
          </w:tcPr>
          <w:p w14:paraId="3694A725" w14:textId="77777777" w:rsidR="00DD28B4" w:rsidRDefault="006F0148">
            <w:pPr>
              <w:pStyle w:val="TableParagraph"/>
              <w:spacing w:before="99"/>
              <w:rPr>
                <w:sz w:val="24"/>
              </w:rPr>
            </w:pPr>
            <w:r>
              <w:rPr>
                <w:sz w:val="24"/>
              </w:rPr>
              <w:t>Арифметические</w:t>
            </w:r>
            <w:r>
              <w:rPr>
                <w:spacing w:val="-5"/>
                <w:sz w:val="24"/>
              </w:rPr>
              <w:t xml:space="preserve"> </w:t>
            </w:r>
            <w:r>
              <w:rPr>
                <w:sz w:val="24"/>
              </w:rPr>
              <w:t>операции</w:t>
            </w:r>
            <w:r>
              <w:rPr>
                <w:spacing w:val="-1"/>
                <w:sz w:val="24"/>
              </w:rPr>
              <w:t xml:space="preserve"> </w:t>
            </w:r>
            <w:r>
              <w:rPr>
                <w:sz w:val="24"/>
              </w:rPr>
              <w:t>в</w:t>
            </w:r>
            <w:r>
              <w:rPr>
                <w:spacing w:val="-5"/>
                <w:sz w:val="24"/>
              </w:rPr>
              <w:t xml:space="preserve"> </w:t>
            </w:r>
            <w:r>
              <w:rPr>
                <w:sz w:val="24"/>
              </w:rPr>
              <w:t>двоичной</w:t>
            </w:r>
            <w:r>
              <w:rPr>
                <w:spacing w:val="-4"/>
                <w:sz w:val="24"/>
              </w:rPr>
              <w:t xml:space="preserve"> </w:t>
            </w:r>
            <w:r>
              <w:rPr>
                <w:sz w:val="24"/>
              </w:rPr>
              <w:t>системе</w:t>
            </w:r>
            <w:r>
              <w:rPr>
                <w:spacing w:val="-5"/>
                <w:sz w:val="24"/>
              </w:rPr>
              <w:t xml:space="preserve"> </w:t>
            </w:r>
            <w:r>
              <w:rPr>
                <w:spacing w:val="-2"/>
                <w:sz w:val="24"/>
              </w:rPr>
              <w:t>счисления</w:t>
            </w:r>
          </w:p>
        </w:tc>
      </w:tr>
      <w:tr w:rsidR="00DD28B4" w14:paraId="67A61F08" w14:textId="77777777">
        <w:trPr>
          <w:trHeight w:val="1860"/>
        </w:trPr>
        <w:tc>
          <w:tcPr>
            <w:tcW w:w="1078" w:type="dxa"/>
          </w:tcPr>
          <w:p w14:paraId="5B59B345" w14:textId="77777777" w:rsidR="00DD28B4" w:rsidRDefault="006F0148">
            <w:pPr>
              <w:pStyle w:val="TableParagraph"/>
              <w:ind w:left="10"/>
              <w:jc w:val="center"/>
              <w:rPr>
                <w:sz w:val="24"/>
              </w:rPr>
            </w:pPr>
            <w:r>
              <w:rPr>
                <w:spacing w:val="-5"/>
                <w:sz w:val="24"/>
              </w:rPr>
              <w:t>1.5</w:t>
            </w:r>
          </w:p>
        </w:tc>
        <w:tc>
          <w:tcPr>
            <w:tcW w:w="7996" w:type="dxa"/>
          </w:tcPr>
          <w:p w14:paraId="1B3F54D5" w14:textId="77777777" w:rsidR="00DD28B4" w:rsidRDefault="006F0148">
            <w:pPr>
              <w:pStyle w:val="TableParagraph"/>
              <w:ind w:right="48"/>
              <w:jc w:val="both"/>
              <w:rPr>
                <w:sz w:val="24"/>
              </w:rPr>
            </w:pPr>
            <w:r>
              <w:rPr>
                <w:sz w:val="24"/>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при известных значениях истинности входящих в него элементарных высказываний</w:t>
            </w:r>
          </w:p>
        </w:tc>
      </w:tr>
      <w:tr w:rsidR="00DD28B4" w14:paraId="7DF407AF" w14:textId="77777777">
        <w:trPr>
          <w:trHeight w:val="755"/>
        </w:trPr>
        <w:tc>
          <w:tcPr>
            <w:tcW w:w="1078" w:type="dxa"/>
          </w:tcPr>
          <w:p w14:paraId="6B0163D3" w14:textId="77777777" w:rsidR="00DD28B4" w:rsidRDefault="006F0148">
            <w:pPr>
              <w:pStyle w:val="TableParagraph"/>
              <w:ind w:left="10"/>
              <w:jc w:val="center"/>
              <w:rPr>
                <w:sz w:val="24"/>
              </w:rPr>
            </w:pPr>
            <w:r>
              <w:rPr>
                <w:spacing w:val="-5"/>
                <w:sz w:val="24"/>
              </w:rPr>
              <w:t>1.6</w:t>
            </w:r>
          </w:p>
        </w:tc>
        <w:tc>
          <w:tcPr>
            <w:tcW w:w="7996" w:type="dxa"/>
          </w:tcPr>
          <w:p w14:paraId="2F5F8167" w14:textId="77777777" w:rsidR="00DD28B4" w:rsidRDefault="006F0148">
            <w:pPr>
              <w:pStyle w:val="TableParagraph"/>
              <w:tabs>
                <w:tab w:val="left" w:pos="1562"/>
                <w:tab w:val="left" w:pos="3069"/>
                <w:tab w:val="left" w:pos="4240"/>
                <w:tab w:val="left" w:pos="5241"/>
                <w:tab w:val="left" w:pos="6712"/>
              </w:tabs>
              <w:ind w:right="49"/>
              <w:rPr>
                <w:sz w:val="24"/>
              </w:rPr>
            </w:pPr>
            <w:r>
              <w:rPr>
                <w:spacing w:val="-2"/>
                <w:sz w:val="24"/>
              </w:rPr>
              <w:t>Логические</w:t>
            </w:r>
            <w:r>
              <w:rPr>
                <w:sz w:val="24"/>
              </w:rPr>
              <w:tab/>
            </w:r>
            <w:r>
              <w:rPr>
                <w:spacing w:val="-2"/>
                <w:sz w:val="24"/>
              </w:rPr>
              <w:t>выражения.</w:t>
            </w:r>
            <w:r>
              <w:rPr>
                <w:sz w:val="24"/>
              </w:rPr>
              <w:tab/>
            </w:r>
            <w:r>
              <w:rPr>
                <w:spacing w:val="-2"/>
                <w:sz w:val="24"/>
              </w:rPr>
              <w:t>Правила</w:t>
            </w:r>
            <w:r>
              <w:rPr>
                <w:sz w:val="24"/>
              </w:rPr>
              <w:tab/>
            </w:r>
            <w:r>
              <w:rPr>
                <w:spacing w:val="-2"/>
                <w:sz w:val="24"/>
              </w:rPr>
              <w:t>записи</w:t>
            </w:r>
            <w:r>
              <w:rPr>
                <w:sz w:val="24"/>
              </w:rPr>
              <w:tab/>
            </w:r>
            <w:r>
              <w:rPr>
                <w:spacing w:val="-2"/>
                <w:sz w:val="24"/>
              </w:rPr>
              <w:t>логических</w:t>
            </w:r>
            <w:r>
              <w:rPr>
                <w:sz w:val="24"/>
              </w:rPr>
              <w:tab/>
            </w:r>
            <w:r>
              <w:rPr>
                <w:spacing w:val="-2"/>
                <w:sz w:val="24"/>
              </w:rPr>
              <w:t xml:space="preserve">выражений. </w:t>
            </w:r>
            <w:r>
              <w:rPr>
                <w:sz w:val="24"/>
              </w:rPr>
              <w:t>Построение таблиц истинности логических выражений</w:t>
            </w:r>
          </w:p>
        </w:tc>
      </w:tr>
      <w:tr w:rsidR="00DD28B4" w14:paraId="68A177E6" w14:textId="77777777">
        <w:trPr>
          <w:trHeight w:val="479"/>
        </w:trPr>
        <w:tc>
          <w:tcPr>
            <w:tcW w:w="1078" w:type="dxa"/>
          </w:tcPr>
          <w:p w14:paraId="15D7B86B" w14:textId="77777777" w:rsidR="00DD28B4" w:rsidRDefault="006F0148">
            <w:pPr>
              <w:pStyle w:val="TableParagraph"/>
              <w:ind w:left="10"/>
              <w:jc w:val="center"/>
              <w:rPr>
                <w:sz w:val="24"/>
              </w:rPr>
            </w:pPr>
            <w:r>
              <w:rPr>
                <w:spacing w:val="-5"/>
                <w:sz w:val="24"/>
              </w:rPr>
              <w:t>1.7</w:t>
            </w:r>
          </w:p>
        </w:tc>
        <w:tc>
          <w:tcPr>
            <w:tcW w:w="7996" w:type="dxa"/>
          </w:tcPr>
          <w:p w14:paraId="0FCA8D75" w14:textId="77777777" w:rsidR="00DD28B4" w:rsidRDefault="006F0148">
            <w:pPr>
              <w:pStyle w:val="TableParagraph"/>
              <w:rPr>
                <w:sz w:val="24"/>
              </w:rPr>
            </w:pPr>
            <w:r>
              <w:rPr>
                <w:sz w:val="24"/>
              </w:rPr>
              <w:t>Логические</w:t>
            </w:r>
            <w:r>
              <w:rPr>
                <w:spacing w:val="-6"/>
                <w:sz w:val="24"/>
              </w:rPr>
              <w:t xml:space="preserve"> </w:t>
            </w:r>
            <w:r>
              <w:rPr>
                <w:sz w:val="24"/>
              </w:rPr>
              <w:t>элементы.</w:t>
            </w:r>
            <w:r>
              <w:rPr>
                <w:spacing w:val="-3"/>
                <w:sz w:val="24"/>
              </w:rPr>
              <w:t xml:space="preserve"> </w:t>
            </w:r>
            <w:r>
              <w:rPr>
                <w:sz w:val="24"/>
              </w:rPr>
              <w:t>Знакомство</w:t>
            </w:r>
            <w:r>
              <w:rPr>
                <w:spacing w:val="-4"/>
                <w:sz w:val="24"/>
              </w:rPr>
              <w:t xml:space="preserve"> </w:t>
            </w:r>
            <w:r>
              <w:rPr>
                <w:sz w:val="24"/>
              </w:rPr>
              <w:t>с</w:t>
            </w:r>
            <w:r>
              <w:rPr>
                <w:spacing w:val="-4"/>
                <w:sz w:val="24"/>
              </w:rPr>
              <w:t xml:space="preserve"> </w:t>
            </w:r>
            <w:r>
              <w:rPr>
                <w:sz w:val="24"/>
              </w:rPr>
              <w:t>логическими основами</w:t>
            </w:r>
            <w:r>
              <w:rPr>
                <w:spacing w:val="-3"/>
                <w:sz w:val="24"/>
              </w:rPr>
              <w:t xml:space="preserve"> </w:t>
            </w:r>
            <w:r>
              <w:rPr>
                <w:spacing w:val="-2"/>
                <w:sz w:val="24"/>
              </w:rPr>
              <w:t>компьютера</w:t>
            </w:r>
          </w:p>
        </w:tc>
      </w:tr>
      <w:tr w:rsidR="00DD28B4" w14:paraId="3439D469" w14:textId="77777777">
        <w:trPr>
          <w:trHeight w:val="479"/>
        </w:trPr>
        <w:tc>
          <w:tcPr>
            <w:tcW w:w="1078" w:type="dxa"/>
          </w:tcPr>
          <w:p w14:paraId="1581ADD1" w14:textId="77777777" w:rsidR="00DD28B4" w:rsidRDefault="006F0148">
            <w:pPr>
              <w:pStyle w:val="TableParagraph"/>
              <w:ind w:left="10" w:right="3"/>
              <w:jc w:val="center"/>
              <w:rPr>
                <w:sz w:val="24"/>
              </w:rPr>
            </w:pPr>
            <w:r>
              <w:rPr>
                <w:spacing w:val="-10"/>
                <w:sz w:val="24"/>
              </w:rPr>
              <w:t>2</w:t>
            </w:r>
          </w:p>
        </w:tc>
        <w:tc>
          <w:tcPr>
            <w:tcW w:w="7996" w:type="dxa"/>
          </w:tcPr>
          <w:p w14:paraId="2AF5D6AF" w14:textId="77777777" w:rsidR="00DD28B4" w:rsidRDefault="006F0148">
            <w:pPr>
              <w:pStyle w:val="TableParagraph"/>
              <w:rPr>
                <w:sz w:val="24"/>
              </w:rPr>
            </w:pPr>
            <w:r>
              <w:rPr>
                <w:sz w:val="24"/>
              </w:rPr>
              <w:t>Алгоритмы и</w:t>
            </w:r>
            <w:r>
              <w:rPr>
                <w:spacing w:val="1"/>
                <w:sz w:val="24"/>
              </w:rPr>
              <w:t xml:space="preserve"> </w:t>
            </w:r>
            <w:r>
              <w:rPr>
                <w:spacing w:val="-2"/>
                <w:sz w:val="24"/>
              </w:rPr>
              <w:t>программирование</w:t>
            </w:r>
          </w:p>
        </w:tc>
      </w:tr>
      <w:tr w:rsidR="00DD28B4" w14:paraId="1D33AAC9" w14:textId="77777777">
        <w:trPr>
          <w:trHeight w:val="758"/>
        </w:trPr>
        <w:tc>
          <w:tcPr>
            <w:tcW w:w="1078" w:type="dxa"/>
          </w:tcPr>
          <w:p w14:paraId="29969C02" w14:textId="77777777" w:rsidR="00DD28B4" w:rsidRDefault="006F0148">
            <w:pPr>
              <w:pStyle w:val="TableParagraph"/>
              <w:ind w:left="10"/>
              <w:jc w:val="center"/>
              <w:rPr>
                <w:sz w:val="24"/>
              </w:rPr>
            </w:pPr>
            <w:r>
              <w:rPr>
                <w:spacing w:val="-5"/>
                <w:sz w:val="24"/>
              </w:rPr>
              <w:t>2.1</w:t>
            </w:r>
          </w:p>
        </w:tc>
        <w:tc>
          <w:tcPr>
            <w:tcW w:w="7996" w:type="dxa"/>
          </w:tcPr>
          <w:p w14:paraId="11EBC6BB" w14:textId="77777777" w:rsidR="00DD28B4" w:rsidRDefault="006F0148">
            <w:pPr>
              <w:pStyle w:val="TableParagraph"/>
              <w:tabs>
                <w:tab w:val="left" w:pos="1175"/>
                <w:tab w:val="left" w:pos="2529"/>
                <w:tab w:val="left" w:pos="4134"/>
                <w:tab w:val="left" w:pos="5615"/>
                <w:tab w:val="left" w:pos="6870"/>
                <w:tab w:val="left" w:pos="7451"/>
              </w:tabs>
              <w:ind w:right="49"/>
              <w:rPr>
                <w:sz w:val="24"/>
              </w:rPr>
            </w:pPr>
            <w:r>
              <w:rPr>
                <w:spacing w:val="-2"/>
                <w:sz w:val="24"/>
              </w:rPr>
              <w:t>Понятие</w:t>
            </w:r>
            <w:r>
              <w:rPr>
                <w:sz w:val="24"/>
              </w:rPr>
              <w:tab/>
            </w:r>
            <w:r>
              <w:rPr>
                <w:spacing w:val="-2"/>
                <w:sz w:val="24"/>
              </w:rPr>
              <w:t>алгоритма.</w:t>
            </w:r>
            <w:r>
              <w:rPr>
                <w:sz w:val="24"/>
              </w:rPr>
              <w:tab/>
            </w:r>
            <w:r>
              <w:rPr>
                <w:spacing w:val="-2"/>
                <w:sz w:val="24"/>
              </w:rPr>
              <w:t>Исполнители</w:t>
            </w:r>
            <w:r>
              <w:rPr>
                <w:sz w:val="24"/>
              </w:rPr>
              <w:tab/>
            </w:r>
            <w:r>
              <w:rPr>
                <w:spacing w:val="-2"/>
                <w:sz w:val="24"/>
              </w:rPr>
              <w:t>алгоритмов.</w:t>
            </w:r>
            <w:r>
              <w:rPr>
                <w:sz w:val="24"/>
              </w:rPr>
              <w:tab/>
            </w:r>
            <w:r>
              <w:rPr>
                <w:spacing w:val="-2"/>
                <w:sz w:val="24"/>
              </w:rPr>
              <w:t>Алгоритм</w:t>
            </w:r>
            <w:r>
              <w:rPr>
                <w:sz w:val="24"/>
              </w:rPr>
              <w:tab/>
            </w:r>
            <w:r>
              <w:rPr>
                <w:spacing w:val="-4"/>
                <w:sz w:val="24"/>
              </w:rPr>
              <w:t>как</w:t>
            </w:r>
            <w:r>
              <w:rPr>
                <w:sz w:val="24"/>
              </w:rPr>
              <w:tab/>
            </w:r>
            <w:r>
              <w:rPr>
                <w:spacing w:val="-4"/>
                <w:sz w:val="24"/>
              </w:rPr>
              <w:t xml:space="preserve">план </w:t>
            </w:r>
            <w:r>
              <w:rPr>
                <w:sz w:val="24"/>
              </w:rPr>
              <w:t>управления исполнителем</w:t>
            </w:r>
          </w:p>
        </w:tc>
      </w:tr>
      <w:tr w:rsidR="00DD28B4" w14:paraId="3EEEA1C7" w14:textId="77777777">
        <w:trPr>
          <w:trHeight w:val="755"/>
        </w:trPr>
        <w:tc>
          <w:tcPr>
            <w:tcW w:w="1078" w:type="dxa"/>
          </w:tcPr>
          <w:p w14:paraId="622B92FF" w14:textId="77777777" w:rsidR="00DD28B4" w:rsidRDefault="006F0148">
            <w:pPr>
              <w:pStyle w:val="TableParagraph"/>
              <w:spacing w:before="100"/>
              <w:ind w:left="10"/>
              <w:jc w:val="center"/>
              <w:rPr>
                <w:sz w:val="24"/>
              </w:rPr>
            </w:pPr>
            <w:r>
              <w:rPr>
                <w:spacing w:val="-5"/>
                <w:sz w:val="24"/>
              </w:rPr>
              <w:t>2.2</w:t>
            </w:r>
          </w:p>
        </w:tc>
        <w:tc>
          <w:tcPr>
            <w:tcW w:w="7996" w:type="dxa"/>
          </w:tcPr>
          <w:p w14:paraId="3CB32065" w14:textId="77777777" w:rsidR="00DD28B4" w:rsidRDefault="006F0148">
            <w:pPr>
              <w:pStyle w:val="TableParagraph"/>
              <w:spacing w:before="100"/>
              <w:rPr>
                <w:sz w:val="24"/>
              </w:rPr>
            </w:pPr>
            <w:r>
              <w:rPr>
                <w:sz w:val="24"/>
              </w:rPr>
              <w:t>Свойства</w:t>
            </w:r>
            <w:r>
              <w:rPr>
                <w:spacing w:val="31"/>
                <w:sz w:val="24"/>
              </w:rPr>
              <w:t xml:space="preserve"> </w:t>
            </w:r>
            <w:r>
              <w:rPr>
                <w:sz w:val="24"/>
              </w:rPr>
              <w:t>алгоритма.</w:t>
            </w:r>
            <w:r>
              <w:rPr>
                <w:spacing w:val="32"/>
                <w:sz w:val="24"/>
              </w:rPr>
              <w:t xml:space="preserve"> </w:t>
            </w:r>
            <w:r>
              <w:rPr>
                <w:sz w:val="24"/>
              </w:rPr>
              <w:t>Способы</w:t>
            </w:r>
            <w:r>
              <w:rPr>
                <w:spacing w:val="30"/>
                <w:sz w:val="24"/>
              </w:rPr>
              <w:t xml:space="preserve"> </w:t>
            </w:r>
            <w:r>
              <w:rPr>
                <w:sz w:val="24"/>
              </w:rPr>
              <w:t>записи</w:t>
            </w:r>
            <w:r>
              <w:rPr>
                <w:spacing w:val="32"/>
                <w:sz w:val="24"/>
              </w:rPr>
              <w:t xml:space="preserve"> </w:t>
            </w:r>
            <w:r>
              <w:rPr>
                <w:sz w:val="24"/>
              </w:rPr>
              <w:t>алгоритма (словесный,</w:t>
            </w:r>
            <w:r>
              <w:rPr>
                <w:spacing w:val="32"/>
                <w:sz w:val="24"/>
              </w:rPr>
              <w:t xml:space="preserve"> </w:t>
            </w:r>
            <w:r>
              <w:rPr>
                <w:sz w:val="24"/>
              </w:rPr>
              <w:t>в</w:t>
            </w:r>
            <w:r>
              <w:rPr>
                <w:spacing w:val="31"/>
                <w:sz w:val="24"/>
              </w:rPr>
              <w:t xml:space="preserve"> </w:t>
            </w:r>
            <w:r>
              <w:rPr>
                <w:sz w:val="24"/>
              </w:rPr>
              <w:t>виде</w:t>
            </w:r>
            <w:r>
              <w:rPr>
                <w:spacing w:val="29"/>
                <w:sz w:val="24"/>
              </w:rPr>
              <w:t xml:space="preserve"> </w:t>
            </w:r>
            <w:r>
              <w:rPr>
                <w:sz w:val="24"/>
              </w:rPr>
              <w:t>блок- схемы, программа)</w:t>
            </w:r>
          </w:p>
        </w:tc>
      </w:tr>
      <w:tr w:rsidR="00DD28B4" w14:paraId="46167873" w14:textId="77777777">
        <w:trPr>
          <w:trHeight w:val="1307"/>
        </w:trPr>
        <w:tc>
          <w:tcPr>
            <w:tcW w:w="1078" w:type="dxa"/>
          </w:tcPr>
          <w:p w14:paraId="63C11606" w14:textId="77777777" w:rsidR="00DD28B4" w:rsidRDefault="006F0148">
            <w:pPr>
              <w:pStyle w:val="TableParagraph"/>
              <w:spacing w:before="99"/>
              <w:ind w:left="10"/>
              <w:jc w:val="center"/>
              <w:rPr>
                <w:sz w:val="24"/>
              </w:rPr>
            </w:pPr>
            <w:r>
              <w:rPr>
                <w:spacing w:val="-5"/>
                <w:sz w:val="24"/>
              </w:rPr>
              <w:t>2.3</w:t>
            </w:r>
          </w:p>
        </w:tc>
        <w:tc>
          <w:tcPr>
            <w:tcW w:w="7996" w:type="dxa"/>
          </w:tcPr>
          <w:p w14:paraId="0176D001" w14:textId="77777777" w:rsidR="00DD28B4" w:rsidRDefault="006F0148">
            <w:pPr>
              <w:pStyle w:val="TableParagraph"/>
              <w:spacing w:before="99"/>
              <w:ind w:right="48"/>
              <w:jc w:val="both"/>
              <w:rPr>
                <w:sz w:val="24"/>
              </w:rPr>
            </w:pPr>
            <w:r>
              <w:rPr>
                <w:sz w:val="24"/>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tc>
      </w:tr>
      <w:tr w:rsidR="00DD28B4" w14:paraId="0C5B288E" w14:textId="77777777">
        <w:trPr>
          <w:trHeight w:val="1031"/>
        </w:trPr>
        <w:tc>
          <w:tcPr>
            <w:tcW w:w="1078" w:type="dxa"/>
          </w:tcPr>
          <w:p w14:paraId="6717B58F" w14:textId="77777777" w:rsidR="00DD28B4" w:rsidRDefault="006F0148">
            <w:pPr>
              <w:pStyle w:val="TableParagraph"/>
              <w:ind w:left="10"/>
              <w:jc w:val="center"/>
              <w:rPr>
                <w:sz w:val="24"/>
              </w:rPr>
            </w:pPr>
            <w:r>
              <w:rPr>
                <w:spacing w:val="-5"/>
                <w:sz w:val="24"/>
              </w:rPr>
              <w:t>2.4</w:t>
            </w:r>
          </w:p>
        </w:tc>
        <w:tc>
          <w:tcPr>
            <w:tcW w:w="7996" w:type="dxa"/>
          </w:tcPr>
          <w:p w14:paraId="139D15D4" w14:textId="77777777" w:rsidR="00DD28B4" w:rsidRDefault="006F0148">
            <w:pPr>
              <w:pStyle w:val="TableParagraph"/>
              <w:ind w:right="50"/>
              <w:jc w:val="both"/>
              <w:rPr>
                <w:sz w:val="24"/>
              </w:rPr>
            </w:pPr>
            <w:r>
              <w:rPr>
                <w:sz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tc>
      </w:tr>
      <w:tr w:rsidR="00DD28B4" w14:paraId="41A423D1" w14:textId="77777777">
        <w:trPr>
          <w:trHeight w:val="756"/>
        </w:trPr>
        <w:tc>
          <w:tcPr>
            <w:tcW w:w="1078" w:type="dxa"/>
          </w:tcPr>
          <w:p w14:paraId="202F8E74" w14:textId="77777777" w:rsidR="00DD28B4" w:rsidRDefault="006F0148">
            <w:pPr>
              <w:pStyle w:val="TableParagraph"/>
              <w:ind w:left="10"/>
              <w:jc w:val="center"/>
              <w:rPr>
                <w:sz w:val="24"/>
              </w:rPr>
            </w:pPr>
            <w:r>
              <w:rPr>
                <w:spacing w:val="-5"/>
                <w:sz w:val="24"/>
              </w:rPr>
              <w:t>2.5</w:t>
            </w:r>
          </w:p>
        </w:tc>
        <w:tc>
          <w:tcPr>
            <w:tcW w:w="7996" w:type="dxa"/>
          </w:tcPr>
          <w:p w14:paraId="5B78BAD3" w14:textId="77777777" w:rsidR="00DD28B4" w:rsidRDefault="006F0148">
            <w:pPr>
              <w:pStyle w:val="TableParagraph"/>
              <w:rPr>
                <w:sz w:val="24"/>
              </w:rPr>
            </w:pPr>
            <w:r>
              <w:rPr>
                <w:sz w:val="24"/>
              </w:rPr>
              <w:t>Конструкция</w:t>
            </w:r>
            <w:r>
              <w:rPr>
                <w:spacing w:val="80"/>
                <w:sz w:val="24"/>
              </w:rPr>
              <w:t xml:space="preserve"> </w:t>
            </w:r>
            <w:r>
              <w:rPr>
                <w:sz w:val="24"/>
              </w:rPr>
              <w:t>"повторение":</w:t>
            </w:r>
            <w:r>
              <w:rPr>
                <w:spacing w:val="80"/>
                <w:sz w:val="24"/>
              </w:rPr>
              <w:t xml:space="preserve"> </w:t>
            </w:r>
            <w:r>
              <w:rPr>
                <w:sz w:val="24"/>
              </w:rPr>
              <w:t>циклы</w:t>
            </w:r>
            <w:r>
              <w:rPr>
                <w:spacing w:val="80"/>
                <w:sz w:val="24"/>
              </w:rPr>
              <w:t xml:space="preserve"> </w:t>
            </w:r>
            <w:r>
              <w:rPr>
                <w:sz w:val="24"/>
              </w:rPr>
              <w:t>с</w:t>
            </w:r>
            <w:r>
              <w:rPr>
                <w:spacing w:val="80"/>
                <w:sz w:val="24"/>
              </w:rPr>
              <w:t xml:space="preserve"> </w:t>
            </w:r>
            <w:r>
              <w:rPr>
                <w:sz w:val="24"/>
              </w:rPr>
              <w:t>заданным</w:t>
            </w:r>
            <w:r>
              <w:rPr>
                <w:spacing w:val="80"/>
                <w:sz w:val="24"/>
              </w:rPr>
              <w:t xml:space="preserve"> </w:t>
            </w:r>
            <w:r>
              <w:rPr>
                <w:sz w:val="24"/>
              </w:rPr>
              <w:t>числом</w:t>
            </w:r>
            <w:r>
              <w:rPr>
                <w:spacing w:val="80"/>
                <w:sz w:val="24"/>
              </w:rPr>
              <w:t xml:space="preserve"> </w:t>
            </w:r>
            <w:r>
              <w:rPr>
                <w:sz w:val="24"/>
              </w:rPr>
              <w:t>повторений,</w:t>
            </w:r>
            <w:r>
              <w:rPr>
                <w:spacing w:val="80"/>
                <w:sz w:val="24"/>
              </w:rPr>
              <w:t xml:space="preserve"> </w:t>
            </w:r>
            <w:r>
              <w:rPr>
                <w:sz w:val="24"/>
              </w:rPr>
              <w:t>с</w:t>
            </w:r>
            <w:r>
              <w:rPr>
                <w:spacing w:val="40"/>
                <w:sz w:val="24"/>
              </w:rPr>
              <w:t xml:space="preserve"> </w:t>
            </w:r>
            <w:r>
              <w:rPr>
                <w:sz w:val="24"/>
              </w:rPr>
              <w:t>условием выполнения, с переменной цикла</w:t>
            </w:r>
          </w:p>
        </w:tc>
      </w:tr>
      <w:tr w:rsidR="00DD28B4" w14:paraId="2F2FC499" w14:textId="77777777">
        <w:trPr>
          <w:trHeight w:val="1583"/>
        </w:trPr>
        <w:tc>
          <w:tcPr>
            <w:tcW w:w="1078" w:type="dxa"/>
          </w:tcPr>
          <w:p w14:paraId="50FEE9BC" w14:textId="77777777" w:rsidR="00DD28B4" w:rsidRDefault="006F0148">
            <w:pPr>
              <w:pStyle w:val="TableParagraph"/>
              <w:ind w:left="10"/>
              <w:jc w:val="center"/>
              <w:rPr>
                <w:sz w:val="24"/>
              </w:rPr>
            </w:pPr>
            <w:r>
              <w:rPr>
                <w:spacing w:val="-5"/>
                <w:sz w:val="24"/>
              </w:rPr>
              <w:t>2.6</w:t>
            </w:r>
          </w:p>
        </w:tc>
        <w:tc>
          <w:tcPr>
            <w:tcW w:w="7996" w:type="dxa"/>
          </w:tcPr>
          <w:p w14:paraId="5E599ED9" w14:textId="77777777" w:rsidR="00DD28B4" w:rsidRDefault="006F0148">
            <w:pPr>
              <w:pStyle w:val="TableParagraph"/>
              <w:ind w:right="48"/>
              <w:jc w:val="both"/>
              <w:rPr>
                <w:sz w:val="24"/>
              </w:rPr>
            </w:pPr>
            <w:r>
              <w:rPr>
                <w:sz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Выполнение алгоритмов вручную и на компьютере. Синтаксические и логические ошибки. Отказы</w:t>
            </w:r>
          </w:p>
        </w:tc>
      </w:tr>
      <w:tr w:rsidR="00DD28B4" w14:paraId="3A3A22C2" w14:textId="77777777">
        <w:trPr>
          <w:trHeight w:val="1032"/>
        </w:trPr>
        <w:tc>
          <w:tcPr>
            <w:tcW w:w="1078" w:type="dxa"/>
          </w:tcPr>
          <w:p w14:paraId="5695EC49" w14:textId="77777777" w:rsidR="00DD28B4" w:rsidRDefault="006F0148">
            <w:pPr>
              <w:pStyle w:val="TableParagraph"/>
              <w:ind w:left="10"/>
              <w:jc w:val="center"/>
              <w:rPr>
                <w:sz w:val="24"/>
              </w:rPr>
            </w:pPr>
            <w:r>
              <w:rPr>
                <w:spacing w:val="-5"/>
                <w:sz w:val="24"/>
              </w:rPr>
              <w:t>2.7</w:t>
            </w:r>
          </w:p>
        </w:tc>
        <w:tc>
          <w:tcPr>
            <w:tcW w:w="7996" w:type="dxa"/>
          </w:tcPr>
          <w:p w14:paraId="50968A08" w14:textId="77777777" w:rsidR="00DD28B4" w:rsidRDefault="006F0148">
            <w:pPr>
              <w:pStyle w:val="TableParagraph"/>
              <w:ind w:right="50"/>
              <w:jc w:val="both"/>
              <w:rPr>
                <w:sz w:val="24"/>
              </w:rPr>
            </w:pPr>
            <w:r>
              <w:rPr>
                <w:sz w:val="24"/>
              </w:rPr>
              <w:t>Язык программирования (Python, C++, Java, C#, Школьный Алгоритмический Язык). Система программирования: редактор текста программ, транслятор, отладчик</w:t>
            </w:r>
          </w:p>
        </w:tc>
      </w:tr>
      <w:tr w:rsidR="00DD28B4" w14:paraId="59903CE3" w14:textId="77777777">
        <w:trPr>
          <w:trHeight w:val="758"/>
        </w:trPr>
        <w:tc>
          <w:tcPr>
            <w:tcW w:w="1078" w:type="dxa"/>
          </w:tcPr>
          <w:p w14:paraId="63543BC0" w14:textId="77777777" w:rsidR="00DD28B4" w:rsidRDefault="006F0148">
            <w:pPr>
              <w:pStyle w:val="TableParagraph"/>
              <w:ind w:left="10"/>
              <w:jc w:val="center"/>
              <w:rPr>
                <w:sz w:val="24"/>
              </w:rPr>
            </w:pPr>
            <w:r>
              <w:rPr>
                <w:spacing w:val="-5"/>
                <w:sz w:val="24"/>
              </w:rPr>
              <w:t>2.8</w:t>
            </w:r>
          </w:p>
        </w:tc>
        <w:tc>
          <w:tcPr>
            <w:tcW w:w="7996" w:type="dxa"/>
          </w:tcPr>
          <w:p w14:paraId="31851555" w14:textId="77777777" w:rsidR="00DD28B4" w:rsidRDefault="006F0148">
            <w:pPr>
              <w:pStyle w:val="TableParagraph"/>
              <w:rPr>
                <w:sz w:val="24"/>
              </w:rPr>
            </w:pPr>
            <w:r>
              <w:rPr>
                <w:sz w:val="24"/>
              </w:rPr>
              <w:t>Переменная:</w:t>
            </w:r>
            <w:r>
              <w:rPr>
                <w:spacing w:val="80"/>
                <w:sz w:val="24"/>
              </w:rPr>
              <w:t xml:space="preserve"> </w:t>
            </w:r>
            <w:r>
              <w:rPr>
                <w:sz w:val="24"/>
              </w:rPr>
              <w:t>тип,</w:t>
            </w:r>
            <w:r>
              <w:rPr>
                <w:spacing w:val="80"/>
                <w:sz w:val="24"/>
              </w:rPr>
              <w:t xml:space="preserve"> </w:t>
            </w:r>
            <w:r>
              <w:rPr>
                <w:sz w:val="24"/>
              </w:rPr>
              <w:t>имя,</w:t>
            </w:r>
            <w:r>
              <w:rPr>
                <w:spacing w:val="80"/>
                <w:sz w:val="24"/>
              </w:rPr>
              <w:t xml:space="preserve"> </w:t>
            </w:r>
            <w:r>
              <w:rPr>
                <w:sz w:val="24"/>
              </w:rPr>
              <w:t>значение.</w:t>
            </w:r>
            <w:r>
              <w:rPr>
                <w:spacing w:val="80"/>
                <w:sz w:val="24"/>
              </w:rPr>
              <w:t xml:space="preserve"> </w:t>
            </w:r>
            <w:r>
              <w:rPr>
                <w:sz w:val="24"/>
              </w:rPr>
              <w:t>Целые,</w:t>
            </w:r>
            <w:r>
              <w:rPr>
                <w:spacing w:val="80"/>
                <w:sz w:val="24"/>
              </w:rPr>
              <w:t xml:space="preserve"> </w:t>
            </w:r>
            <w:r>
              <w:rPr>
                <w:sz w:val="24"/>
              </w:rPr>
              <w:t>вещественные</w:t>
            </w:r>
            <w:r>
              <w:rPr>
                <w:spacing w:val="80"/>
                <w:sz w:val="24"/>
              </w:rPr>
              <w:t xml:space="preserve"> </w:t>
            </w:r>
            <w:r>
              <w:rPr>
                <w:sz w:val="24"/>
              </w:rPr>
              <w:t>и</w:t>
            </w:r>
            <w:r>
              <w:rPr>
                <w:spacing w:val="80"/>
                <w:sz w:val="24"/>
              </w:rPr>
              <w:t xml:space="preserve"> </w:t>
            </w:r>
            <w:r>
              <w:rPr>
                <w:sz w:val="24"/>
              </w:rPr>
              <w:t xml:space="preserve">символьные </w:t>
            </w:r>
            <w:r>
              <w:rPr>
                <w:spacing w:val="-2"/>
                <w:sz w:val="24"/>
              </w:rPr>
              <w:t>переменные</w:t>
            </w:r>
          </w:p>
        </w:tc>
      </w:tr>
      <w:tr w:rsidR="00DD28B4" w14:paraId="31BFB030" w14:textId="77777777">
        <w:trPr>
          <w:trHeight w:val="1031"/>
        </w:trPr>
        <w:tc>
          <w:tcPr>
            <w:tcW w:w="1078" w:type="dxa"/>
          </w:tcPr>
          <w:p w14:paraId="0D7CB698" w14:textId="77777777" w:rsidR="00DD28B4" w:rsidRDefault="006F0148">
            <w:pPr>
              <w:pStyle w:val="TableParagraph"/>
              <w:spacing w:before="99"/>
              <w:ind w:left="10"/>
              <w:jc w:val="center"/>
              <w:rPr>
                <w:sz w:val="24"/>
              </w:rPr>
            </w:pPr>
            <w:r>
              <w:rPr>
                <w:spacing w:val="-5"/>
                <w:sz w:val="24"/>
              </w:rPr>
              <w:t>2.9</w:t>
            </w:r>
          </w:p>
        </w:tc>
        <w:tc>
          <w:tcPr>
            <w:tcW w:w="7996" w:type="dxa"/>
          </w:tcPr>
          <w:p w14:paraId="0475AECD" w14:textId="77777777" w:rsidR="00DD28B4" w:rsidRDefault="006F0148">
            <w:pPr>
              <w:pStyle w:val="TableParagraph"/>
              <w:spacing w:before="99"/>
              <w:ind w:right="50"/>
              <w:jc w:val="both"/>
              <w:rPr>
                <w:sz w:val="24"/>
              </w:rPr>
            </w:pPr>
            <w:r>
              <w:rPr>
                <w:sz w:val="24"/>
              </w:rPr>
              <w:t>Оператор присваивания. Арифметические выражения и порядок их вычисления. Операции с целыми числами: целочисленное деление, остаток от деления. Проверка делимости одного целого числа на другое</w:t>
            </w:r>
          </w:p>
        </w:tc>
      </w:tr>
    </w:tbl>
    <w:p w14:paraId="21D6E061"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43302332" w14:textId="77777777">
        <w:trPr>
          <w:trHeight w:val="1307"/>
        </w:trPr>
        <w:tc>
          <w:tcPr>
            <w:tcW w:w="1078" w:type="dxa"/>
          </w:tcPr>
          <w:p w14:paraId="4B6AB2E4" w14:textId="77777777" w:rsidR="00DD28B4" w:rsidRDefault="006F0148">
            <w:pPr>
              <w:pStyle w:val="TableParagraph"/>
              <w:spacing w:before="99"/>
              <w:ind w:left="10"/>
              <w:jc w:val="center"/>
              <w:rPr>
                <w:sz w:val="24"/>
              </w:rPr>
            </w:pPr>
            <w:r>
              <w:rPr>
                <w:spacing w:val="-4"/>
                <w:sz w:val="24"/>
              </w:rPr>
              <w:t>2.10</w:t>
            </w:r>
          </w:p>
        </w:tc>
        <w:tc>
          <w:tcPr>
            <w:tcW w:w="7996" w:type="dxa"/>
          </w:tcPr>
          <w:p w14:paraId="575DC3DF" w14:textId="77777777" w:rsidR="00DD28B4" w:rsidRDefault="006F0148">
            <w:pPr>
              <w:pStyle w:val="TableParagraph"/>
              <w:spacing w:before="99"/>
              <w:ind w:right="47"/>
              <w:jc w:val="both"/>
              <w:rPr>
                <w:sz w:val="24"/>
              </w:rPr>
            </w:pPr>
            <w:r>
              <w:rPr>
                <w:sz w:val="24"/>
              </w:rPr>
              <w:t>Ветвления. Составные условия (запись логических выражений на</w:t>
            </w:r>
            <w:r>
              <w:rPr>
                <w:spacing w:val="40"/>
                <w:sz w:val="24"/>
              </w:rPr>
              <w:t xml:space="preserve"> </w:t>
            </w:r>
            <w:r>
              <w:rPr>
                <w:sz w:val="24"/>
              </w:rPr>
              <w:t>изучаемом языке программирования). Нахождение минимума и максимума из двух, трех и четырех чисел. Решение квадратного уравнения, имеющего вещественные корни</w:t>
            </w:r>
          </w:p>
        </w:tc>
      </w:tr>
      <w:tr w:rsidR="00DD28B4" w14:paraId="2BC4CABB" w14:textId="77777777">
        <w:trPr>
          <w:trHeight w:val="755"/>
        </w:trPr>
        <w:tc>
          <w:tcPr>
            <w:tcW w:w="1078" w:type="dxa"/>
          </w:tcPr>
          <w:p w14:paraId="28C2FF32" w14:textId="77777777" w:rsidR="00DD28B4" w:rsidRDefault="006F0148">
            <w:pPr>
              <w:pStyle w:val="TableParagraph"/>
              <w:spacing w:before="99"/>
              <w:ind w:left="10"/>
              <w:jc w:val="center"/>
              <w:rPr>
                <w:sz w:val="24"/>
              </w:rPr>
            </w:pPr>
            <w:r>
              <w:rPr>
                <w:spacing w:val="-4"/>
                <w:sz w:val="24"/>
              </w:rPr>
              <w:t>2.11</w:t>
            </w:r>
          </w:p>
        </w:tc>
        <w:tc>
          <w:tcPr>
            <w:tcW w:w="7996" w:type="dxa"/>
          </w:tcPr>
          <w:p w14:paraId="5BC4E652" w14:textId="77777777" w:rsidR="00DD28B4" w:rsidRDefault="006F0148">
            <w:pPr>
              <w:pStyle w:val="TableParagraph"/>
              <w:spacing w:before="99"/>
              <w:rPr>
                <w:sz w:val="24"/>
              </w:rPr>
            </w:pPr>
            <w:r>
              <w:rPr>
                <w:sz w:val="24"/>
              </w:rPr>
              <w:t>Диалоговая отладка программ: пошаговое выполнение, просмотр значений величин, отладочный вывод, выбор точки останова</w:t>
            </w:r>
          </w:p>
        </w:tc>
      </w:tr>
      <w:tr w:rsidR="00DD28B4" w14:paraId="205A6FAC" w14:textId="77777777">
        <w:trPr>
          <w:trHeight w:val="1307"/>
        </w:trPr>
        <w:tc>
          <w:tcPr>
            <w:tcW w:w="1078" w:type="dxa"/>
          </w:tcPr>
          <w:p w14:paraId="37A233D6" w14:textId="77777777" w:rsidR="00DD28B4" w:rsidRDefault="006F0148">
            <w:pPr>
              <w:pStyle w:val="TableParagraph"/>
              <w:ind w:left="10"/>
              <w:jc w:val="center"/>
              <w:rPr>
                <w:sz w:val="24"/>
              </w:rPr>
            </w:pPr>
            <w:r>
              <w:rPr>
                <w:spacing w:val="-4"/>
                <w:sz w:val="24"/>
              </w:rPr>
              <w:t>2.12</w:t>
            </w:r>
          </w:p>
        </w:tc>
        <w:tc>
          <w:tcPr>
            <w:tcW w:w="7996" w:type="dxa"/>
          </w:tcPr>
          <w:p w14:paraId="64AB72A7" w14:textId="77777777" w:rsidR="00DD28B4" w:rsidRDefault="006F0148">
            <w:pPr>
              <w:pStyle w:val="TableParagraph"/>
              <w:ind w:right="48"/>
              <w:jc w:val="both"/>
              <w:rPr>
                <w:sz w:val="24"/>
              </w:rPr>
            </w:pPr>
            <w:r>
              <w:rPr>
                <w:sz w:val="24"/>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w:t>
            </w:r>
            <w:r>
              <w:rPr>
                <w:spacing w:val="-1"/>
                <w:sz w:val="24"/>
              </w:rPr>
              <w:t xml:space="preserve"> </w:t>
            </w:r>
            <w:r>
              <w:rPr>
                <w:sz w:val="24"/>
              </w:rPr>
              <w:t xml:space="preserve">или равным 10, на отдельные </w:t>
            </w:r>
            <w:r>
              <w:rPr>
                <w:spacing w:val="-2"/>
                <w:sz w:val="24"/>
              </w:rPr>
              <w:t>цифры</w:t>
            </w:r>
          </w:p>
        </w:tc>
      </w:tr>
      <w:tr w:rsidR="00DD28B4" w14:paraId="6727A4B6" w14:textId="77777777">
        <w:trPr>
          <w:trHeight w:val="756"/>
        </w:trPr>
        <w:tc>
          <w:tcPr>
            <w:tcW w:w="1078" w:type="dxa"/>
          </w:tcPr>
          <w:p w14:paraId="487AEEC1" w14:textId="77777777" w:rsidR="00DD28B4" w:rsidRDefault="006F0148">
            <w:pPr>
              <w:pStyle w:val="TableParagraph"/>
              <w:ind w:left="10"/>
              <w:jc w:val="center"/>
              <w:rPr>
                <w:sz w:val="24"/>
              </w:rPr>
            </w:pPr>
            <w:r>
              <w:rPr>
                <w:spacing w:val="-4"/>
                <w:sz w:val="24"/>
              </w:rPr>
              <w:t>2.13</w:t>
            </w:r>
          </w:p>
        </w:tc>
        <w:tc>
          <w:tcPr>
            <w:tcW w:w="7996" w:type="dxa"/>
          </w:tcPr>
          <w:p w14:paraId="2F2630B7" w14:textId="77777777" w:rsidR="00DD28B4" w:rsidRDefault="006F0148">
            <w:pPr>
              <w:pStyle w:val="TableParagraph"/>
              <w:ind w:right="50"/>
              <w:rPr>
                <w:sz w:val="24"/>
              </w:rPr>
            </w:pPr>
            <w:r>
              <w:rPr>
                <w:sz w:val="24"/>
              </w:rPr>
              <w:t>Цикл</w:t>
            </w:r>
            <w:r>
              <w:rPr>
                <w:spacing w:val="28"/>
                <w:sz w:val="24"/>
              </w:rPr>
              <w:t xml:space="preserve"> </w:t>
            </w:r>
            <w:r>
              <w:rPr>
                <w:sz w:val="24"/>
              </w:rPr>
              <w:t>с переменной. Алгоритмы проверки</w:t>
            </w:r>
            <w:r>
              <w:rPr>
                <w:spacing w:val="28"/>
                <w:sz w:val="24"/>
              </w:rPr>
              <w:t xml:space="preserve"> </w:t>
            </w:r>
            <w:r>
              <w:rPr>
                <w:sz w:val="24"/>
              </w:rPr>
              <w:t>делимости одного целого числа на другое, проверки натурального числа на простоту</w:t>
            </w:r>
          </w:p>
        </w:tc>
      </w:tr>
      <w:tr w:rsidR="00DD28B4" w14:paraId="76EC3BB3" w14:textId="77777777">
        <w:trPr>
          <w:trHeight w:val="1031"/>
        </w:trPr>
        <w:tc>
          <w:tcPr>
            <w:tcW w:w="1078" w:type="dxa"/>
          </w:tcPr>
          <w:p w14:paraId="76E6B7D9" w14:textId="77777777" w:rsidR="00DD28B4" w:rsidRDefault="006F0148">
            <w:pPr>
              <w:pStyle w:val="TableParagraph"/>
              <w:ind w:left="10"/>
              <w:jc w:val="center"/>
              <w:rPr>
                <w:sz w:val="24"/>
              </w:rPr>
            </w:pPr>
            <w:r>
              <w:rPr>
                <w:spacing w:val="-4"/>
                <w:sz w:val="24"/>
              </w:rPr>
              <w:t>2.14</w:t>
            </w:r>
          </w:p>
        </w:tc>
        <w:tc>
          <w:tcPr>
            <w:tcW w:w="7996" w:type="dxa"/>
          </w:tcPr>
          <w:p w14:paraId="0C2808F4" w14:textId="77777777" w:rsidR="00DD28B4" w:rsidRDefault="006F0148">
            <w:pPr>
              <w:pStyle w:val="TableParagraph"/>
              <w:ind w:right="49"/>
              <w:jc w:val="both"/>
              <w:rPr>
                <w:sz w:val="24"/>
              </w:rPr>
            </w:pPr>
            <w:r>
              <w:rPr>
                <w:sz w:val="24"/>
              </w:rPr>
              <w:t>Обработка символьных данных. Символьные (строковые) переменные. Посимвольная обработка строк. Подсчет частоты появления символа в строке. Встроенные функции для обработки строк</w:t>
            </w:r>
          </w:p>
        </w:tc>
      </w:tr>
      <w:tr w:rsidR="00DD28B4" w14:paraId="1E02721B" w14:textId="77777777">
        <w:trPr>
          <w:trHeight w:val="1034"/>
        </w:trPr>
        <w:tc>
          <w:tcPr>
            <w:tcW w:w="1078" w:type="dxa"/>
          </w:tcPr>
          <w:p w14:paraId="5FBB31AB" w14:textId="77777777" w:rsidR="00DD28B4" w:rsidRDefault="006F0148">
            <w:pPr>
              <w:pStyle w:val="TableParagraph"/>
              <w:ind w:left="10"/>
              <w:jc w:val="center"/>
              <w:rPr>
                <w:sz w:val="24"/>
              </w:rPr>
            </w:pPr>
            <w:r>
              <w:rPr>
                <w:spacing w:val="-4"/>
                <w:sz w:val="24"/>
              </w:rPr>
              <w:t>2.15</w:t>
            </w:r>
          </w:p>
        </w:tc>
        <w:tc>
          <w:tcPr>
            <w:tcW w:w="7996" w:type="dxa"/>
          </w:tcPr>
          <w:p w14:paraId="2B6D5FD6" w14:textId="77777777" w:rsidR="00DD28B4" w:rsidRDefault="006F0148">
            <w:pPr>
              <w:pStyle w:val="TableParagraph"/>
              <w:ind w:right="48"/>
              <w:jc w:val="both"/>
              <w:rPr>
                <w:sz w:val="24"/>
              </w:rPr>
            </w:pPr>
            <w:r>
              <w:rPr>
                <w:sz w:val="24"/>
              </w:rPr>
              <w:t>Определение возможных результатов работы алгоритма при заданном множестве входных данных, определение возможных входных данных, приводящих к данному результату</w:t>
            </w:r>
          </w:p>
        </w:tc>
      </w:tr>
    </w:tbl>
    <w:p w14:paraId="5EE035B9" w14:textId="77777777" w:rsidR="00DD28B4" w:rsidRDefault="00DD28B4">
      <w:pPr>
        <w:pStyle w:val="a3"/>
        <w:spacing w:before="23"/>
        <w:ind w:left="0" w:firstLine="0"/>
        <w:jc w:val="left"/>
        <w:rPr>
          <w:b/>
        </w:rPr>
      </w:pPr>
    </w:p>
    <w:p w14:paraId="5A79D1B9" w14:textId="77777777" w:rsidR="00DD28B4" w:rsidRDefault="006F0148">
      <w:pPr>
        <w:spacing w:after="2"/>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(9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37DE098D" w14:textId="77777777">
        <w:trPr>
          <w:trHeight w:val="1031"/>
        </w:trPr>
        <w:tc>
          <w:tcPr>
            <w:tcW w:w="1702" w:type="dxa"/>
          </w:tcPr>
          <w:p w14:paraId="0E6F860B" w14:textId="77777777" w:rsidR="00DD28B4" w:rsidRDefault="006F0148">
            <w:pPr>
              <w:pStyle w:val="TableParagraph"/>
              <w:spacing w:before="99"/>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677613AF" w14:textId="77777777" w:rsidR="00DD28B4" w:rsidRDefault="006F0148">
            <w:pPr>
              <w:pStyle w:val="TableParagraph"/>
              <w:spacing w:before="99"/>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50BB38A1" w14:textId="77777777">
        <w:trPr>
          <w:trHeight w:val="479"/>
        </w:trPr>
        <w:tc>
          <w:tcPr>
            <w:tcW w:w="1702" w:type="dxa"/>
          </w:tcPr>
          <w:p w14:paraId="5C212C0E" w14:textId="77777777" w:rsidR="00DD28B4" w:rsidRDefault="006F0148">
            <w:pPr>
              <w:pStyle w:val="TableParagraph"/>
              <w:spacing w:before="99"/>
              <w:ind w:left="10" w:right="3"/>
              <w:jc w:val="center"/>
              <w:rPr>
                <w:sz w:val="24"/>
              </w:rPr>
            </w:pPr>
            <w:r>
              <w:rPr>
                <w:spacing w:val="-10"/>
                <w:sz w:val="24"/>
              </w:rPr>
              <w:t>1</w:t>
            </w:r>
          </w:p>
        </w:tc>
        <w:tc>
          <w:tcPr>
            <w:tcW w:w="7372" w:type="dxa"/>
          </w:tcPr>
          <w:p w14:paraId="7FA3FA03" w14:textId="77777777" w:rsidR="00DD28B4" w:rsidRDefault="006F0148">
            <w:pPr>
              <w:pStyle w:val="TableParagraph"/>
              <w:spacing w:before="99"/>
              <w:rPr>
                <w:sz w:val="24"/>
              </w:rPr>
            </w:pPr>
            <w:r>
              <w:rPr>
                <w:sz w:val="24"/>
              </w:rPr>
              <w:t>По</w:t>
            </w:r>
            <w:r>
              <w:rPr>
                <w:spacing w:val="-1"/>
                <w:sz w:val="24"/>
              </w:rPr>
              <w:t xml:space="preserve"> </w:t>
            </w:r>
            <w:r>
              <w:rPr>
                <w:sz w:val="24"/>
              </w:rPr>
              <w:t>теме</w:t>
            </w:r>
            <w:r>
              <w:rPr>
                <w:spacing w:val="-2"/>
                <w:sz w:val="24"/>
              </w:rPr>
              <w:t xml:space="preserve"> </w:t>
            </w:r>
            <w:r>
              <w:rPr>
                <w:sz w:val="24"/>
              </w:rPr>
              <w:t>"Цифровая</w:t>
            </w:r>
            <w:r>
              <w:rPr>
                <w:spacing w:val="-1"/>
                <w:sz w:val="24"/>
              </w:rPr>
              <w:t xml:space="preserve"> </w:t>
            </w:r>
            <w:r>
              <w:rPr>
                <w:spacing w:val="-2"/>
                <w:sz w:val="24"/>
              </w:rPr>
              <w:t>грамотность"</w:t>
            </w:r>
          </w:p>
        </w:tc>
      </w:tr>
      <w:tr w:rsidR="00DD28B4" w14:paraId="07F50F95" w14:textId="77777777">
        <w:trPr>
          <w:trHeight w:val="1307"/>
        </w:trPr>
        <w:tc>
          <w:tcPr>
            <w:tcW w:w="1702" w:type="dxa"/>
          </w:tcPr>
          <w:p w14:paraId="397855ED" w14:textId="77777777" w:rsidR="00DD28B4" w:rsidRDefault="006F0148">
            <w:pPr>
              <w:pStyle w:val="TableParagraph"/>
              <w:ind w:left="10"/>
              <w:jc w:val="center"/>
              <w:rPr>
                <w:sz w:val="24"/>
              </w:rPr>
            </w:pPr>
            <w:r>
              <w:rPr>
                <w:spacing w:val="-5"/>
                <w:sz w:val="24"/>
              </w:rPr>
              <w:t>1.1</w:t>
            </w:r>
          </w:p>
        </w:tc>
        <w:tc>
          <w:tcPr>
            <w:tcW w:w="7372" w:type="dxa"/>
          </w:tcPr>
          <w:p w14:paraId="58852BFB" w14:textId="77777777" w:rsidR="00DD28B4" w:rsidRDefault="006F0148">
            <w:pPr>
              <w:pStyle w:val="TableParagraph"/>
              <w:ind w:right="49"/>
              <w:jc w:val="both"/>
              <w:rPr>
                <w:sz w:val="24"/>
              </w:rPr>
            </w:pPr>
            <w:r>
              <w:rPr>
                <w:sz w:val="24"/>
              </w:rPr>
              <w:t>Использовать современные интернет-сервисы (в том числе коммуникационные сервисы, облачные хранилища данных, онлайн- программы</w:t>
            </w:r>
            <w:r>
              <w:rPr>
                <w:spacing w:val="-2"/>
                <w:sz w:val="24"/>
              </w:rPr>
              <w:t xml:space="preserve"> </w:t>
            </w:r>
            <w:r>
              <w:rPr>
                <w:sz w:val="24"/>
              </w:rPr>
              <w:t>(текстовые и графические</w:t>
            </w:r>
            <w:r>
              <w:rPr>
                <w:spacing w:val="-1"/>
                <w:sz w:val="24"/>
              </w:rPr>
              <w:t xml:space="preserve"> </w:t>
            </w:r>
            <w:r>
              <w:rPr>
                <w:sz w:val="24"/>
              </w:rPr>
              <w:t>редакторы, среды</w:t>
            </w:r>
            <w:r>
              <w:rPr>
                <w:spacing w:val="-2"/>
                <w:sz w:val="24"/>
              </w:rPr>
              <w:t xml:space="preserve"> </w:t>
            </w:r>
            <w:r>
              <w:rPr>
                <w:sz w:val="24"/>
              </w:rPr>
              <w:t>разработки) в учебной и повседневной деятельности</w:t>
            </w:r>
          </w:p>
        </w:tc>
      </w:tr>
      <w:tr w:rsidR="00DD28B4" w14:paraId="4A7A6847" w14:textId="77777777">
        <w:trPr>
          <w:trHeight w:val="1032"/>
        </w:trPr>
        <w:tc>
          <w:tcPr>
            <w:tcW w:w="1702" w:type="dxa"/>
          </w:tcPr>
          <w:p w14:paraId="5F6380F9" w14:textId="77777777" w:rsidR="00DD28B4" w:rsidRDefault="006F0148">
            <w:pPr>
              <w:pStyle w:val="TableParagraph"/>
              <w:ind w:left="10"/>
              <w:jc w:val="center"/>
              <w:rPr>
                <w:sz w:val="24"/>
              </w:rPr>
            </w:pPr>
            <w:r>
              <w:rPr>
                <w:spacing w:val="-5"/>
                <w:sz w:val="24"/>
              </w:rPr>
              <w:t>1.2</w:t>
            </w:r>
          </w:p>
        </w:tc>
        <w:tc>
          <w:tcPr>
            <w:tcW w:w="7372" w:type="dxa"/>
          </w:tcPr>
          <w:p w14:paraId="0757B2FE" w14:textId="77777777" w:rsidR="00DD28B4" w:rsidRDefault="006F0148">
            <w:pPr>
              <w:pStyle w:val="TableParagraph"/>
              <w:ind w:right="49"/>
              <w:jc w:val="both"/>
              <w:rPr>
                <w:sz w:val="24"/>
              </w:rPr>
            </w:pPr>
            <w:r>
              <w:rPr>
                <w:sz w:val="24"/>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tc>
      </w:tr>
      <w:tr w:rsidR="00DD28B4" w14:paraId="74CC818C" w14:textId="77777777">
        <w:trPr>
          <w:trHeight w:val="2135"/>
        </w:trPr>
        <w:tc>
          <w:tcPr>
            <w:tcW w:w="1702" w:type="dxa"/>
          </w:tcPr>
          <w:p w14:paraId="54FF59DD" w14:textId="77777777" w:rsidR="00DD28B4" w:rsidRDefault="006F0148">
            <w:pPr>
              <w:pStyle w:val="TableParagraph"/>
              <w:ind w:left="10"/>
              <w:jc w:val="center"/>
              <w:rPr>
                <w:sz w:val="24"/>
              </w:rPr>
            </w:pPr>
            <w:r>
              <w:rPr>
                <w:spacing w:val="-5"/>
                <w:sz w:val="24"/>
              </w:rPr>
              <w:t>1.3</w:t>
            </w:r>
          </w:p>
        </w:tc>
        <w:tc>
          <w:tcPr>
            <w:tcW w:w="7372" w:type="dxa"/>
          </w:tcPr>
          <w:p w14:paraId="6327469B" w14:textId="77777777" w:rsidR="00DD28B4" w:rsidRDefault="006F0148">
            <w:pPr>
              <w:pStyle w:val="TableParagraph"/>
              <w:ind w:right="47"/>
              <w:jc w:val="both"/>
              <w:rPr>
                <w:sz w:val="24"/>
              </w:rPr>
            </w:pPr>
            <w:r>
              <w:rPr>
                <w:sz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tc>
      </w:tr>
      <w:tr w:rsidR="00DD28B4" w14:paraId="56CEB476" w14:textId="77777777">
        <w:trPr>
          <w:trHeight w:val="1032"/>
        </w:trPr>
        <w:tc>
          <w:tcPr>
            <w:tcW w:w="1702" w:type="dxa"/>
          </w:tcPr>
          <w:p w14:paraId="6492BE82" w14:textId="77777777" w:rsidR="00DD28B4" w:rsidRDefault="006F0148">
            <w:pPr>
              <w:pStyle w:val="TableParagraph"/>
              <w:ind w:left="10"/>
              <w:jc w:val="center"/>
              <w:rPr>
                <w:sz w:val="24"/>
              </w:rPr>
            </w:pPr>
            <w:r>
              <w:rPr>
                <w:spacing w:val="-5"/>
                <w:sz w:val="24"/>
              </w:rPr>
              <w:t>1.4</w:t>
            </w:r>
          </w:p>
        </w:tc>
        <w:tc>
          <w:tcPr>
            <w:tcW w:w="7372" w:type="dxa"/>
          </w:tcPr>
          <w:p w14:paraId="6CA37BBB" w14:textId="77777777" w:rsidR="00DD28B4" w:rsidRDefault="006F0148">
            <w:pPr>
              <w:pStyle w:val="TableParagraph"/>
              <w:ind w:right="48"/>
              <w:jc w:val="both"/>
              <w:rPr>
                <w:sz w:val="24"/>
              </w:rPr>
            </w:pPr>
            <w:r>
              <w:rPr>
                <w:sz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tc>
      </w:tr>
      <w:tr w:rsidR="00DD28B4" w14:paraId="34711F3E" w14:textId="77777777">
        <w:trPr>
          <w:trHeight w:val="482"/>
        </w:trPr>
        <w:tc>
          <w:tcPr>
            <w:tcW w:w="1702" w:type="dxa"/>
          </w:tcPr>
          <w:p w14:paraId="52EDF2B3" w14:textId="77777777" w:rsidR="00DD28B4" w:rsidRDefault="006F0148">
            <w:pPr>
              <w:pStyle w:val="TableParagraph"/>
              <w:ind w:left="10" w:right="3"/>
              <w:jc w:val="center"/>
              <w:rPr>
                <w:sz w:val="24"/>
              </w:rPr>
            </w:pPr>
            <w:r>
              <w:rPr>
                <w:spacing w:val="-10"/>
                <w:sz w:val="24"/>
              </w:rPr>
              <w:t>2</w:t>
            </w:r>
          </w:p>
        </w:tc>
        <w:tc>
          <w:tcPr>
            <w:tcW w:w="7372" w:type="dxa"/>
          </w:tcPr>
          <w:p w14:paraId="0D84A315" w14:textId="77777777" w:rsidR="00DD28B4" w:rsidRDefault="006F0148">
            <w:pPr>
              <w:pStyle w:val="TableParagraph"/>
              <w:rPr>
                <w:sz w:val="24"/>
              </w:rPr>
            </w:pPr>
            <w:r>
              <w:rPr>
                <w:sz w:val="24"/>
              </w:rPr>
              <w:t>По</w:t>
            </w:r>
            <w:r>
              <w:rPr>
                <w:spacing w:val="-1"/>
                <w:sz w:val="24"/>
              </w:rPr>
              <w:t xml:space="preserve"> </w:t>
            </w:r>
            <w:r>
              <w:rPr>
                <w:sz w:val="24"/>
              </w:rPr>
              <w:t>теме</w:t>
            </w:r>
            <w:r>
              <w:rPr>
                <w:spacing w:val="-2"/>
                <w:sz w:val="24"/>
              </w:rPr>
              <w:t xml:space="preserve"> </w:t>
            </w:r>
            <w:r>
              <w:rPr>
                <w:sz w:val="24"/>
              </w:rPr>
              <w:t>"Теоретические основы</w:t>
            </w:r>
            <w:r>
              <w:rPr>
                <w:spacing w:val="-1"/>
                <w:sz w:val="24"/>
              </w:rPr>
              <w:t xml:space="preserve"> </w:t>
            </w:r>
            <w:r>
              <w:rPr>
                <w:spacing w:val="-2"/>
                <w:sz w:val="24"/>
              </w:rPr>
              <w:t>информатики"</w:t>
            </w:r>
          </w:p>
        </w:tc>
      </w:tr>
    </w:tbl>
    <w:p w14:paraId="72C8535B" w14:textId="77777777" w:rsidR="00DD28B4" w:rsidRDefault="00DD28B4">
      <w:pPr>
        <w:pStyle w:val="TableParagraph"/>
        <w:rPr>
          <w:sz w:val="24"/>
        </w:rPr>
        <w:sectPr w:rsidR="00DD28B4">
          <w:type w:val="continuous"/>
          <w:pgSz w:w="11910" w:h="16830"/>
          <w:pgMar w:top="820" w:right="708" w:bottom="802"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1EA2226" w14:textId="77777777">
        <w:trPr>
          <w:trHeight w:val="1032"/>
        </w:trPr>
        <w:tc>
          <w:tcPr>
            <w:tcW w:w="1702" w:type="dxa"/>
          </w:tcPr>
          <w:p w14:paraId="0A32AEFE" w14:textId="77777777" w:rsidR="00DD28B4" w:rsidRDefault="006F0148">
            <w:pPr>
              <w:pStyle w:val="TableParagraph"/>
              <w:spacing w:before="99"/>
              <w:ind w:left="10"/>
              <w:jc w:val="center"/>
              <w:rPr>
                <w:sz w:val="24"/>
              </w:rPr>
            </w:pPr>
            <w:r>
              <w:rPr>
                <w:spacing w:val="-5"/>
                <w:sz w:val="24"/>
              </w:rPr>
              <w:t>2.1</w:t>
            </w:r>
          </w:p>
        </w:tc>
        <w:tc>
          <w:tcPr>
            <w:tcW w:w="7372" w:type="dxa"/>
          </w:tcPr>
          <w:p w14:paraId="556FED29" w14:textId="77777777" w:rsidR="00DD28B4" w:rsidRDefault="006F0148">
            <w:pPr>
              <w:pStyle w:val="TableParagraph"/>
              <w:spacing w:before="99"/>
              <w:ind w:right="49"/>
              <w:jc w:val="both"/>
              <w:rPr>
                <w:sz w:val="24"/>
              </w:rPr>
            </w:pPr>
            <w:r>
              <w:rPr>
                <w:sz w:val="24"/>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tc>
      </w:tr>
      <w:tr w:rsidR="00DD28B4" w14:paraId="2CAE1E75" w14:textId="77777777">
        <w:trPr>
          <w:trHeight w:val="755"/>
        </w:trPr>
        <w:tc>
          <w:tcPr>
            <w:tcW w:w="1702" w:type="dxa"/>
          </w:tcPr>
          <w:p w14:paraId="4E2CE6FE" w14:textId="77777777" w:rsidR="00DD28B4" w:rsidRDefault="006F0148">
            <w:pPr>
              <w:pStyle w:val="TableParagraph"/>
              <w:spacing w:before="99"/>
              <w:ind w:left="10"/>
              <w:jc w:val="center"/>
              <w:rPr>
                <w:sz w:val="24"/>
              </w:rPr>
            </w:pPr>
            <w:r>
              <w:rPr>
                <w:spacing w:val="-5"/>
                <w:sz w:val="24"/>
              </w:rPr>
              <w:t>2.2</w:t>
            </w:r>
          </w:p>
        </w:tc>
        <w:tc>
          <w:tcPr>
            <w:tcW w:w="7372" w:type="dxa"/>
          </w:tcPr>
          <w:p w14:paraId="2BA67A49" w14:textId="77777777" w:rsidR="00DD28B4" w:rsidRDefault="006F0148">
            <w:pPr>
              <w:pStyle w:val="TableParagraph"/>
              <w:spacing w:before="99"/>
              <w:rPr>
                <w:sz w:val="24"/>
              </w:rPr>
            </w:pPr>
            <w:r>
              <w:rPr>
                <w:sz w:val="24"/>
              </w:rPr>
              <w:t>Использовать</w:t>
            </w:r>
            <w:r>
              <w:rPr>
                <w:spacing w:val="28"/>
                <w:sz w:val="24"/>
              </w:rPr>
              <w:t xml:space="preserve"> </w:t>
            </w:r>
            <w:r>
              <w:rPr>
                <w:sz w:val="24"/>
              </w:rPr>
              <w:t>графы и деревья для моделирования</w:t>
            </w:r>
            <w:r>
              <w:rPr>
                <w:spacing w:val="29"/>
                <w:sz w:val="24"/>
              </w:rPr>
              <w:t xml:space="preserve"> </w:t>
            </w:r>
            <w:r>
              <w:rPr>
                <w:sz w:val="24"/>
              </w:rPr>
              <w:t>систем сетевой и иерархической структуры, находить кратчайший путь в графе</w:t>
            </w:r>
          </w:p>
        </w:tc>
      </w:tr>
      <w:tr w:rsidR="00DD28B4" w14:paraId="47E86F13" w14:textId="77777777">
        <w:trPr>
          <w:trHeight w:val="479"/>
        </w:trPr>
        <w:tc>
          <w:tcPr>
            <w:tcW w:w="1702" w:type="dxa"/>
          </w:tcPr>
          <w:p w14:paraId="2ED34379" w14:textId="77777777" w:rsidR="00DD28B4" w:rsidRDefault="006F0148">
            <w:pPr>
              <w:pStyle w:val="TableParagraph"/>
              <w:ind w:left="10" w:right="3"/>
              <w:jc w:val="center"/>
              <w:rPr>
                <w:sz w:val="24"/>
              </w:rPr>
            </w:pPr>
            <w:r>
              <w:rPr>
                <w:spacing w:val="-10"/>
                <w:sz w:val="24"/>
              </w:rPr>
              <w:t>3</w:t>
            </w:r>
          </w:p>
        </w:tc>
        <w:tc>
          <w:tcPr>
            <w:tcW w:w="7372" w:type="dxa"/>
          </w:tcPr>
          <w:p w14:paraId="79D0520B" w14:textId="77777777" w:rsidR="00DD28B4" w:rsidRDefault="006F0148">
            <w:pPr>
              <w:pStyle w:val="TableParagraph"/>
              <w:rPr>
                <w:sz w:val="24"/>
              </w:rPr>
            </w:pPr>
            <w:r>
              <w:rPr>
                <w:sz w:val="24"/>
              </w:rPr>
              <w:t>По</w:t>
            </w:r>
            <w:r>
              <w:rPr>
                <w:spacing w:val="-3"/>
                <w:sz w:val="24"/>
              </w:rPr>
              <w:t xml:space="preserve"> </w:t>
            </w:r>
            <w:r>
              <w:rPr>
                <w:sz w:val="24"/>
              </w:rPr>
              <w:t>теме</w:t>
            </w:r>
            <w:r>
              <w:rPr>
                <w:spacing w:val="-2"/>
                <w:sz w:val="24"/>
              </w:rPr>
              <w:t xml:space="preserve"> </w:t>
            </w:r>
            <w:r>
              <w:rPr>
                <w:sz w:val="24"/>
              </w:rPr>
              <w:t>"Алгоритмы и</w:t>
            </w:r>
            <w:r>
              <w:rPr>
                <w:spacing w:val="1"/>
                <w:sz w:val="24"/>
              </w:rPr>
              <w:t xml:space="preserve"> </w:t>
            </w:r>
            <w:r>
              <w:rPr>
                <w:spacing w:val="-2"/>
                <w:sz w:val="24"/>
              </w:rPr>
              <w:t>программирование"</w:t>
            </w:r>
          </w:p>
        </w:tc>
      </w:tr>
      <w:tr w:rsidR="00DD28B4" w14:paraId="01EF918F" w14:textId="77777777">
        <w:trPr>
          <w:trHeight w:val="1307"/>
        </w:trPr>
        <w:tc>
          <w:tcPr>
            <w:tcW w:w="1702" w:type="dxa"/>
          </w:tcPr>
          <w:p w14:paraId="3AFA0824" w14:textId="77777777" w:rsidR="00DD28B4" w:rsidRDefault="006F0148">
            <w:pPr>
              <w:pStyle w:val="TableParagraph"/>
              <w:ind w:left="10"/>
              <w:jc w:val="center"/>
              <w:rPr>
                <w:sz w:val="24"/>
              </w:rPr>
            </w:pPr>
            <w:r>
              <w:rPr>
                <w:spacing w:val="-5"/>
                <w:sz w:val="24"/>
              </w:rPr>
              <w:t>3.1</w:t>
            </w:r>
          </w:p>
        </w:tc>
        <w:tc>
          <w:tcPr>
            <w:tcW w:w="7372" w:type="dxa"/>
          </w:tcPr>
          <w:p w14:paraId="2517178F" w14:textId="77777777" w:rsidR="00DD28B4" w:rsidRDefault="006F0148">
            <w:pPr>
              <w:pStyle w:val="TableParagraph"/>
              <w:ind w:right="48"/>
              <w:jc w:val="both"/>
              <w:rPr>
                <w:sz w:val="24"/>
              </w:rPr>
            </w:pPr>
            <w:r>
              <w:rPr>
                <w:sz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w:t>
            </w:r>
            <w:r>
              <w:rPr>
                <w:spacing w:val="40"/>
                <w:sz w:val="24"/>
              </w:rPr>
              <w:t xml:space="preserve"> </w:t>
            </w:r>
            <w:r>
              <w:rPr>
                <w:spacing w:val="-2"/>
                <w:sz w:val="24"/>
              </w:rPr>
              <w:t>исполнителями</w:t>
            </w:r>
          </w:p>
        </w:tc>
      </w:tr>
      <w:tr w:rsidR="00DD28B4" w14:paraId="44F741EA" w14:textId="77777777">
        <w:trPr>
          <w:trHeight w:val="1860"/>
        </w:trPr>
        <w:tc>
          <w:tcPr>
            <w:tcW w:w="1702" w:type="dxa"/>
          </w:tcPr>
          <w:p w14:paraId="5EAFCECC" w14:textId="77777777" w:rsidR="00DD28B4" w:rsidRDefault="006F0148">
            <w:pPr>
              <w:pStyle w:val="TableParagraph"/>
              <w:ind w:left="10"/>
              <w:jc w:val="center"/>
              <w:rPr>
                <w:sz w:val="24"/>
              </w:rPr>
            </w:pPr>
            <w:r>
              <w:rPr>
                <w:spacing w:val="-5"/>
                <w:sz w:val="24"/>
              </w:rPr>
              <w:t>3.2</w:t>
            </w:r>
          </w:p>
        </w:tc>
        <w:tc>
          <w:tcPr>
            <w:tcW w:w="7372" w:type="dxa"/>
          </w:tcPr>
          <w:p w14:paraId="199D5CA1" w14:textId="77777777" w:rsidR="00DD28B4" w:rsidRDefault="006F0148">
            <w:pPr>
              <w:pStyle w:val="TableParagraph"/>
              <w:ind w:right="48"/>
              <w:jc w:val="both"/>
              <w:rPr>
                <w:sz w:val="24"/>
              </w:rPr>
            </w:pPr>
            <w:r>
              <w:rPr>
                <w:sz w:val="24"/>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tc>
      </w:tr>
      <w:tr w:rsidR="00DD28B4" w14:paraId="7B4F98B1" w14:textId="77777777">
        <w:trPr>
          <w:trHeight w:val="479"/>
        </w:trPr>
        <w:tc>
          <w:tcPr>
            <w:tcW w:w="1702" w:type="dxa"/>
          </w:tcPr>
          <w:p w14:paraId="5CA8750A" w14:textId="77777777" w:rsidR="00DD28B4" w:rsidRDefault="006F0148">
            <w:pPr>
              <w:pStyle w:val="TableParagraph"/>
              <w:ind w:left="10" w:right="3"/>
              <w:jc w:val="center"/>
              <w:rPr>
                <w:sz w:val="24"/>
              </w:rPr>
            </w:pPr>
            <w:r>
              <w:rPr>
                <w:spacing w:val="-10"/>
                <w:sz w:val="24"/>
              </w:rPr>
              <w:t>4</w:t>
            </w:r>
          </w:p>
        </w:tc>
        <w:tc>
          <w:tcPr>
            <w:tcW w:w="7372" w:type="dxa"/>
          </w:tcPr>
          <w:p w14:paraId="459EE1F7" w14:textId="77777777" w:rsidR="00DD28B4" w:rsidRDefault="006F0148">
            <w:pPr>
              <w:pStyle w:val="TableParagraph"/>
              <w:rPr>
                <w:sz w:val="24"/>
              </w:rPr>
            </w:pPr>
            <w:r>
              <w:rPr>
                <w:sz w:val="24"/>
              </w:rPr>
              <w:t>По</w:t>
            </w:r>
            <w:r>
              <w:rPr>
                <w:spacing w:val="-4"/>
                <w:sz w:val="24"/>
              </w:rPr>
              <w:t xml:space="preserve"> </w:t>
            </w:r>
            <w:r>
              <w:rPr>
                <w:sz w:val="24"/>
              </w:rPr>
              <w:t>теме</w:t>
            </w:r>
            <w:r>
              <w:rPr>
                <w:spacing w:val="-4"/>
                <w:sz w:val="24"/>
              </w:rPr>
              <w:t xml:space="preserve"> </w:t>
            </w:r>
            <w:r>
              <w:rPr>
                <w:sz w:val="24"/>
              </w:rPr>
              <w:t>"Информационные</w:t>
            </w:r>
            <w:r>
              <w:rPr>
                <w:spacing w:val="-4"/>
                <w:sz w:val="24"/>
              </w:rPr>
              <w:t xml:space="preserve"> </w:t>
            </w:r>
            <w:r>
              <w:rPr>
                <w:spacing w:val="-2"/>
                <w:sz w:val="24"/>
              </w:rPr>
              <w:t>технологии"</w:t>
            </w:r>
          </w:p>
        </w:tc>
      </w:tr>
      <w:tr w:rsidR="00DD28B4" w14:paraId="5B625B40" w14:textId="77777777">
        <w:trPr>
          <w:trHeight w:val="1310"/>
        </w:trPr>
        <w:tc>
          <w:tcPr>
            <w:tcW w:w="1702" w:type="dxa"/>
          </w:tcPr>
          <w:p w14:paraId="37A1C7F2" w14:textId="77777777" w:rsidR="00DD28B4" w:rsidRDefault="006F0148">
            <w:pPr>
              <w:pStyle w:val="TableParagraph"/>
              <w:ind w:left="10"/>
              <w:jc w:val="center"/>
              <w:rPr>
                <w:sz w:val="24"/>
              </w:rPr>
            </w:pPr>
            <w:r>
              <w:rPr>
                <w:spacing w:val="-5"/>
                <w:sz w:val="24"/>
              </w:rPr>
              <w:t>4.1</w:t>
            </w:r>
          </w:p>
        </w:tc>
        <w:tc>
          <w:tcPr>
            <w:tcW w:w="7372" w:type="dxa"/>
          </w:tcPr>
          <w:p w14:paraId="54805C50" w14:textId="77777777" w:rsidR="00DD28B4" w:rsidRDefault="006F0148">
            <w:pPr>
              <w:pStyle w:val="TableParagraph"/>
              <w:ind w:right="48"/>
              <w:jc w:val="both"/>
              <w:rPr>
                <w:sz w:val="24"/>
              </w:rPr>
            </w:pPr>
            <w:r>
              <w:rPr>
                <w:sz w:val="24"/>
              </w:rPr>
              <w:t xml:space="preserve">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w:t>
            </w:r>
            <w:r>
              <w:rPr>
                <w:spacing w:val="-2"/>
                <w:sz w:val="24"/>
              </w:rPr>
              <w:t>данных</w:t>
            </w:r>
          </w:p>
        </w:tc>
      </w:tr>
      <w:tr w:rsidR="00DD28B4" w14:paraId="0BA3D404" w14:textId="77777777">
        <w:trPr>
          <w:trHeight w:val="1031"/>
        </w:trPr>
        <w:tc>
          <w:tcPr>
            <w:tcW w:w="1702" w:type="dxa"/>
          </w:tcPr>
          <w:p w14:paraId="67539F8F" w14:textId="77777777" w:rsidR="00DD28B4" w:rsidRDefault="006F0148">
            <w:pPr>
              <w:pStyle w:val="TableParagraph"/>
              <w:spacing w:before="99"/>
              <w:ind w:left="10"/>
              <w:jc w:val="center"/>
              <w:rPr>
                <w:sz w:val="24"/>
              </w:rPr>
            </w:pPr>
            <w:r>
              <w:rPr>
                <w:spacing w:val="-5"/>
                <w:sz w:val="24"/>
              </w:rPr>
              <w:t>4.2</w:t>
            </w:r>
          </w:p>
        </w:tc>
        <w:tc>
          <w:tcPr>
            <w:tcW w:w="7372" w:type="dxa"/>
          </w:tcPr>
          <w:p w14:paraId="0E1D0DB7" w14:textId="77777777" w:rsidR="00DD28B4" w:rsidRDefault="006F0148">
            <w:pPr>
              <w:pStyle w:val="TableParagraph"/>
              <w:spacing w:before="99"/>
              <w:ind w:right="50"/>
              <w:jc w:val="both"/>
              <w:rPr>
                <w:sz w:val="24"/>
              </w:rPr>
            </w:pPr>
            <w:r>
              <w:rPr>
                <w:sz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tc>
      </w:tr>
      <w:tr w:rsidR="00DD28B4" w14:paraId="06223302" w14:textId="77777777">
        <w:trPr>
          <w:trHeight w:val="1583"/>
        </w:trPr>
        <w:tc>
          <w:tcPr>
            <w:tcW w:w="1702" w:type="dxa"/>
          </w:tcPr>
          <w:p w14:paraId="27094937" w14:textId="77777777" w:rsidR="00DD28B4" w:rsidRDefault="006F0148">
            <w:pPr>
              <w:pStyle w:val="TableParagraph"/>
              <w:spacing w:before="99"/>
              <w:ind w:left="10"/>
              <w:jc w:val="center"/>
              <w:rPr>
                <w:sz w:val="24"/>
              </w:rPr>
            </w:pPr>
            <w:r>
              <w:rPr>
                <w:spacing w:val="-5"/>
                <w:sz w:val="24"/>
              </w:rPr>
              <w:t>4.3</w:t>
            </w:r>
          </w:p>
        </w:tc>
        <w:tc>
          <w:tcPr>
            <w:tcW w:w="7372" w:type="dxa"/>
          </w:tcPr>
          <w:p w14:paraId="2A4A7974" w14:textId="77777777" w:rsidR="00DD28B4" w:rsidRDefault="006F0148">
            <w:pPr>
              <w:pStyle w:val="TableParagraph"/>
              <w:spacing w:before="99"/>
              <w:ind w:right="47"/>
              <w:jc w:val="both"/>
              <w:rPr>
                <w:sz w:val="24"/>
              </w:rPr>
            </w:pPr>
            <w:r>
              <w:rPr>
                <w:sz w:val="24"/>
              </w:rPr>
              <w:t>Создавать и применять в электронных таблицах формулы для расчетов с использованием встроенных арифметических функций (суммирование и подсчет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tc>
      </w:tr>
      <w:tr w:rsidR="00DD28B4" w14:paraId="2709BDFB" w14:textId="77777777">
        <w:trPr>
          <w:trHeight w:val="756"/>
        </w:trPr>
        <w:tc>
          <w:tcPr>
            <w:tcW w:w="1702" w:type="dxa"/>
          </w:tcPr>
          <w:p w14:paraId="690B7B5D" w14:textId="77777777" w:rsidR="00DD28B4" w:rsidRDefault="006F0148">
            <w:pPr>
              <w:pStyle w:val="TableParagraph"/>
              <w:spacing w:before="100"/>
              <w:ind w:left="10"/>
              <w:jc w:val="center"/>
              <w:rPr>
                <w:sz w:val="24"/>
              </w:rPr>
            </w:pPr>
            <w:r>
              <w:rPr>
                <w:spacing w:val="-5"/>
                <w:sz w:val="24"/>
              </w:rPr>
              <w:t>4.4</w:t>
            </w:r>
          </w:p>
        </w:tc>
        <w:tc>
          <w:tcPr>
            <w:tcW w:w="7372" w:type="dxa"/>
          </w:tcPr>
          <w:p w14:paraId="78887BFE" w14:textId="77777777" w:rsidR="00DD28B4" w:rsidRDefault="006F0148">
            <w:pPr>
              <w:pStyle w:val="TableParagraph"/>
              <w:spacing w:before="100"/>
              <w:rPr>
                <w:sz w:val="24"/>
              </w:rPr>
            </w:pPr>
            <w:r>
              <w:rPr>
                <w:sz w:val="24"/>
              </w:rPr>
              <w:t>Использовать электронные таблицы для численного моделирования в простых задачах из разных предметных областей</w:t>
            </w:r>
          </w:p>
        </w:tc>
      </w:tr>
    </w:tbl>
    <w:p w14:paraId="3BC9FFA7" w14:textId="77777777" w:rsidR="00DD28B4" w:rsidRDefault="00DD28B4">
      <w:pPr>
        <w:pStyle w:val="a3"/>
        <w:spacing w:before="25"/>
        <w:ind w:left="0" w:firstLine="0"/>
        <w:jc w:val="left"/>
        <w:rPr>
          <w:b/>
        </w:rPr>
      </w:pPr>
    </w:p>
    <w:p w14:paraId="4F618FB8"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(9</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278F6E31" w14:textId="77777777">
        <w:trPr>
          <w:trHeight w:val="479"/>
        </w:trPr>
        <w:tc>
          <w:tcPr>
            <w:tcW w:w="1078" w:type="dxa"/>
          </w:tcPr>
          <w:p w14:paraId="6CD36ED1" w14:textId="77777777" w:rsidR="00DD28B4" w:rsidRDefault="006F0148">
            <w:pPr>
              <w:pStyle w:val="TableParagraph"/>
              <w:ind w:left="10" w:right="4"/>
              <w:jc w:val="center"/>
              <w:rPr>
                <w:sz w:val="24"/>
              </w:rPr>
            </w:pPr>
            <w:r>
              <w:rPr>
                <w:spacing w:val="-5"/>
                <w:sz w:val="24"/>
              </w:rPr>
              <w:t>Код</w:t>
            </w:r>
          </w:p>
        </w:tc>
        <w:tc>
          <w:tcPr>
            <w:tcW w:w="7996" w:type="dxa"/>
          </w:tcPr>
          <w:p w14:paraId="064F3420" w14:textId="77777777" w:rsidR="00DD28B4" w:rsidRDefault="006F0148">
            <w:pPr>
              <w:pStyle w:val="TableParagraph"/>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6FF2D91D" w14:textId="77777777">
        <w:trPr>
          <w:trHeight w:val="479"/>
        </w:trPr>
        <w:tc>
          <w:tcPr>
            <w:tcW w:w="1078" w:type="dxa"/>
          </w:tcPr>
          <w:p w14:paraId="44831AFA" w14:textId="77777777" w:rsidR="00DD28B4" w:rsidRDefault="006F0148">
            <w:pPr>
              <w:pStyle w:val="TableParagraph"/>
              <w:ind w:left="10" w:right="3"/>
              <w:jc w:val="center"/>
              <w:rPr>
                <w:sz w:val="24"/>
              </w:rPr>
            </w:pPr>
            <w:r>
              <w:rPr>
                <w:spacing w:val="-10"/>
                <w:sz w:val="24"/>
              </w:rPr>
              <w:t>1</w:t>
            </w:r>
          </w:p>
        </w:tc>
        <w:tc>
          <w:tcPr>
            <w:tcW w:w="7996" w:type="dxa"/>
          </w:tcPr>
          <w:p w14:paraId="74AEC61A" w14:textId="77777777" w:rsidR="00DD28B4" w:rsidRDefault="006F0148">
            <w:pPr>
              <w:pStyle w:val="TableParagraph"/>
              <w:rPr>
                <w:sz w:val="24"/>
              </w:rPr>
            </w:pPr>
            <w:r>
              <w:rPr>
                <w:sz w:val="24"/>
              </w:rPr>
              <w:t>Цифровая</w:t>
            </w:r>
            <w:r>
              <w:rPr>
                <w:spacing w:val="-1"/>
                <w:sz w:val="24"/>
              </w:rPr>
              <w:t xml:space="preserve"> </w:t>
            </w:r>
            <w:r>
              <w:rPr>
                <w:spacing w:val="-2"/>
                <w:sz w:val="24"/>
              </w:rPr>
              <w:t>грамотность</w:t>
            </w:r>
          </w:p>
        </w:tc>
      </w:tr>
      <w:tr w:rsidR="00DD28B4" w14:paraId="65DCCC83" w14:textId="77777777">
        <w:trPr>
          <w:trHeight w:val="1310"/>
        </w:trPr>
        <w:tc>
          <w:tcPr>
            <w:tcW w:w="1078" w:type="dxa"/>
          </w:tcPr>
          <w:p w14:paraId="52802F89" w14:textId="77777777" w:rsidR="00DD28B4" w:rsidRDefault="006F0148">
            <w:pPr>
              <w:pStyle w:val="TableParagraph"/>
              <w:ind w:left="10"/>
              <w:jc w:val="center"/>
              <w:rPr>
                <w:sz w:val="24"/>
              </w:rPr>
            </w:pPr>
            <w:r>
              <w:rPr>
                <w:spacing w:val="-5"/>
                <w:sz w:val="24"/>
              </w:rPr>
              <w:t>1.1</w:t>
            </w:r>
          </w:p>
        </w:tc>
        <w:tc>
          <w:tcPr>
            <w:tcW w:w="7996" w:type="dxa"/>
          </w:tcPr>
          <w:p w14:paraId="1AAC7A4E" w14:textId="77777777" w:rsidR="00DD28B4" w:rsidRDefault="006F0148">
            <w:pPr>
              <w:pStyle w:val="TableParagraph"/>
              <w:ind w:right="48"/>
              <w:jc w:val="both"/>
              <w:rPr>
                <w:sz w:val="24"/>
              </w:rPr>
            </w:pPr>
            <w:r>
              <w:rPr>
                <w:sz w:val="24"/>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tc>
      </w:tr>
      <w:tr w:rsidR="00DD28B4" w14:paraId="434A361A" w14:textId="77777777">
        <w:trPr>
          <w:trHeight w:val="1307"/>
        </w:trPr>
        <w:tc>
          <w:tcPr>
            <w:tcW w:w="1078" w:type="dxa"/>
          </w:tcPr>
          <w:p w14:paraId="629EB70C" w14:textId="77777777" w:rsidR="00DD28B4" w:rsidRDefault="006F0148">
            <w:pPr>
              <w:pStyle w:val="TableParagraph"/>
              <w:spacing w:before="99"/>
              <w:ind w:left="10"/>
              <w:jc w:val="center"/>
              <w:rPr>
                <w:sz w:val="24"/>
              </w:rPr>
            </w:pPr>
            <w:r>
              <w:rPr>
                <w:spacing w:val="-5"/>
                <w:sz w:val="24"/>
              </w:rPr>
              <w:t>1.2</w:t>
            </w:r>
          </w:p>
        </w:tc>
        <w:tc>
          <w:tcPr>
            <w:tcW w:w="7996" w:type="dxa"/>
          </w:tcPr>
          <w:p w14:paraId="7DE1320E" w14:textId="77777777" w:rsidR="00DD28B4" w:rsidRDefault="006F0148">
            <w:pPr>
              <w:pStyle w:val="TableParagraph"/>
              <w:spacing w:before="99"/>
              <w:ind w:right="49"/>
              <w:jc w:val="both"/>
              <w:rPr>
                <w:sz w:val="24"/>
              </w:rPr>
            </w:pPr>
            <w:r>
              <w:rPr>
                <w:sz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w:t>
            </w:r>
            <w:r>
              <w:rPr>
                <w:spacing w:val="72"/>
                <w:w w:val="150"/>
                <w:sz w:val="24"/>
              </w:rPr>
              <w:t xml:space="preserve">  </w:t>
            </w:r>
            <w:r>
              <w:rPr>
                <w:sz w:val="24"/>
              </w:rPr>
              <w:t>Безопасные</w:t>
            </w:r>
            <w:r>
              <w:rPr>
                <w:spacing w:val="72"/>
                <w:w w:val="150"/>
                <w:sz w:val="24"/>
              </w:rPr>
              <w:t xml:space="preserve">  </w:t>
            </w:r>
            <w:r>
              <w:rPr>
                <w:sz w:val="24"/>
              </w:rPr>
              <w:t>стратегии</w:t>
            </w:r>
            <w:r>
              <w:rPr>
                <w:spacing w:val="74"/>
                <w:w w:val="150"/>
                <w:sz w:val="24"/>
              </w:rPr>
              <w:t xml:space="preserve">  </w:t>
            </w:r>
            <w:r>
              <w:rPr>
                <w:sz w:val="24"/>
              </w:rPr>
              <w:t>поведения</w:t>
            </w:r>
            <w:r>
              <w:rPr>
                <w:spacing w:val="73"/>
                <w:w w:val="150"/>
                <w:sz w:val="24"/>
              </w:rPr>
              <w:t xml:space="preserve">  </w:t>
            </w:r>
            <w:r>
              <w:rPr>
                <w:sz w:val="24"/>
              </w:rPr>
              <w:t>в</w:t>
            </w:r>
            <w:r>
              <w:rPr>
                <w:spacing w:val="73"/>
                <w:w w:val="150"/>
                <w:sz w:val="24"/>
              </w:rPr>
              <w:t xml:space="preserve">  </w:t>
            </w:r>
            <w:r>
              <w:rPr>
                <w:sz w:val="24"/>
              </w:rPr>
              <w:t>сети</w:t>
            </w:r>
            <w:r>
              <w:rPr>
                <w:spacing w:val="73"/>
                <w:w w:val="150"/>
                <w:sz w:val="24"/>
              </w:rPr>
              <w:t xml:space="preserve">  </w:t>
            </w:r>
            <w:r>
              <w:rPr>
                <w:spacing w:val="-2"/>
                <w:sz w:val="24"/>
              </w:rPr>
              <w:t>Интернет.</w:t>
            </w:r>
          </w:p>
        </w:tc>
      </w:tr>
    </w:tbl>
    <w:p w14:paraId="110A5665" w14:textId="77777777" w:rsidR="00DD28B4" w:rsidRDefault="00DD28B4">
      <w:pPr>
        <w:pStyle w:val="TableParagraph"/>
        <w:jc w:val="both"/>
        <w:rPr>
          <w:sz w:val="24"/>
        </w:rPr>
        <w:sectPr w:rsidR="00DD28B4">
          <w:type w:val="continuous"/>
          <w:pgSz w:w="11910" w:h="16830"/>
          <w:pgMar w:top="820" w:right="708" w:bottom="726"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6400435F" w14:textId="77777777">
        <w:trPr>
          <w:trHeight w:val="756"/>
        </w:trPr>
        <w:tc>
          <w:tcPr>
            <w:tcW w:w="1078" w:type="dxa"/>
          </w:tcPr>
          <w:p w14:paraId="54A11717" w14:textId="77777777" w:rsidR="00DD28B4" w:rsidRDefault="00DD28B4">
            <w:pPr>
              <w:pStyle w:val="TableParagraph"/>
              <w:spacing w:before="0"/>
              <w:ind w:left="0"/>
              <w:rPr>
                <w:sz w:val="24"/>
              </w:rPr>
            </w:pPr>
          </w:p>
        </w:tc>
        <w:tc>
          <w:tcPr>
            <w:tcW w:w="7996" w:type="dxa"/>
          </w:tcPr>
          <w:p w14:paraId="42FFA240" w14:textId="77777777" w:rsidR="00DD28B4" w:rsidRDefault="006F0148">
            <w:pPr>
              <w:pStyle w:val="TableParagraph"/>
              <w:spacing w:before="99"/>
              <w:rPr>
                <w:sz w:val="24"/>
              </w:rPr>
            </w:pPr>
            <w:r>
              <w:rPr>
                <w:sz w:val="24"/>
              </w:rPr>
              <w:t>Предупреждение</w:t>
            </w:r>
            <w:r>
              <w:rPr>
                <w:spacing w:val="80"/>
                <w:sz w:val="24"/>
              </w:rPr>
              <w:t xml:space="preserve"> </w:t>
            </w:r>
            <w:r>
              <w:rPr>
                <w:sz w:val="24"/>
              </w:rPr>
              <w:t>вовлечения</w:t>
            </w:r>
            <w:r>
              <w:rPr>
                <w:spacing w:val="80"/>
                <w:sz w:val="24"/>
              </w:rPr>
              <w:t xml:space="preserve"> </w:t>
            </w:r>
            <w:r>
              <w:rPr>
                <w:sz w:val="24"/>
              </w:rPr>
              <w:t>в</w:t>
            </w:r>
            <w:r>
              <w:rPr>
                <w:spacing w:val="80"/>
                <w:sz w:val="24"/>
              </w:rPr>
              <w:t xml:space="preserve"> </w:t>
            </w:r>
            <w:r>
              <w:rPr>
                <w:sz w:val="24"/>
              </w:rPr>
              <w:t>деструктивные</w:t>
            </w:r>
            <w:r>
              <w:rPr>
                <w:spacing w:val="80"/>
                <w:sz w:val="24"/>
              </w:rPr>
              <w:t xml:space="preserve"> </w:t>
            </w:r>
            <w:r>
              <w:rPr>
                <w:sz w:val="24"/>
              </w:rPr>
              <w:t>и</w:t>
            </w:r>
            <w:r>
              <w:rPr>
                <w:spacing w:val="80"/>
                <w:sz w:val="24"/>
              </w:rPr>
              <w:t xml:space="preserve"> </w:t>
            </w:r>
            <w:r>
              <w:rPr>
                <w:sz w:val="24"/>
              </w:rPr>
              <w:t>криминальные</w:t>
            </w:r>
            <w:r>
              <w:rPr>
                <w:spacing w:val="80"/>
                <w:sz w:val="24"/>
              </w:rPr>
              <w:t xml:space="preserve"> </w:t>
            </w:r>
            <w:r>
              <w:rPr>
                <w:sz w:val="24"/>
              </w:rPr>
              <w:t>формы сетевой активности (кибербуллинг, фишинг и другие формы)</w:t>
            </w:r>
          </w:p>
        </w:tc>
      </w:tr>
      <w:tr w:rsidR="00DD28B4" w14:paraId="29196651" w14:textId="77777777">
        <w:trPr>
          <w:trHeight w:val="2411"/>
        </w:trPr>
        <w:tc>
          <w:tcPr>
            <w:tcW w:w="1078" w:type="dxa"/>
          </w:tcPr>
          <w:p w14:paraId="79257058" w14:textId="77777777" w:rsidR="00DD28B4" w:rsidRDefault="006F0148">
            <w:pPr>
              <w:pStyle w:val="TableParagraph"/>
              <w:spacing w:before="99"/>
              <w:ind w:left="10"/>
              <w:jc w:val="center"/>
              <w:rPr>
                <w:sz w:val="24"/>
              </w:rPr>
            </w:pPr>
            <w:r>
              <w:rPr>
                <w:spacing w:val="-5"/>
                <w:sz w:val="24"/>
              </w:rPr>
              <w:t>1.3</w:t>
            </w:r>
          </w:p>
        </w:tc>
        <w:tc>
          <w:tcPr>
            <w:tcW w:w="7996" w:type="dxa"/>
          </w:tcPr>
          <w:p w14:paraId="2C53E232" w14:textId="77777777" w:rsidR="00DD28B4" w:rsidRDefault="006F0148">
            <w:pPr>
              <w:pStyle w:val="TableParagraph"/>
              <w:spacing w:before="99"/>
              <w:ind w:right="47"/>
              <w:jc w:val="both"/>
              <w:rPr>
                <w:sz w:val="24"/>
              </w:rPr>
            </w:pPr>
            <w:r>
              <w:rPr>
                <w:sz w:val="24"/>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w:t>
            </w:r>
            <w:r>
              <w:rPr>
                <w:spacing w:val="40"/>
                <w:sz w:val="24"/>
              </w:rPr>
              <w:t xml:space="preserve"> </w:t>
            </w:r>
            <w:r>
              <w:rPr>
                <w:sz w:val="24"/>
              </w:rPr>
              <w:t>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tc>
      </w:tr>
      <w:tr w:rsidR="00DD28B4" w14:paraId="050F5DFE" w14:textId="77777777">
        <w:trPr>
          <w:trHeight w:val="479"/>
        </w:trPr>
        <w:tc>
          <w:tcPr>
            <w:tcW w:w="1078" w:type="dxa"/>
          </w:tcPr>
          <w:p w14:paraId="4E76F636" w14:textId="77777777" w:rsidR="00DD28B4" w:rsidRDefault="006F0148">
            <w:pPr>
              <w:pStyle w:val="TableParagraph"/>
              <w:spacing w:before="99"/>
              <w:ind w:left="10" w:right="3"/>
              <w:jc w:val="center"/>
              <w:rPr>
                <w:sz w:val="24"/>
              </w:rPr>
            </w:pPr>
            <w:r>
              <w:rPr>
                <w:spacing w:val="-10"/>
                <w:sz w:val="24"/>
              </w:rPr>
              <w:t>2</w:t>
            </w:r>
          </w:p>
        </w:tc>
        <w:tc>
          <w:tcPr>
            <w:tcW w:w="7996" w:type="dxa"/>
          </w:tcPr>
          <w:p w14:paraId="44D045B7" w14:textId="77777777" w:rsidR="00DD28B4" w:rsidRDefault="006F0148">
            <w:pPr>
              <w:pStyle w:val="TableParagraph"/>
              <w:spacing w:before="99"/>
              <w:rPr>
                <w:sz w:val="24"/>
              </w:rPr>
            </w:pPr>
            <w:r>
              <w:rPr>
                <w:sz w:val="24"/>
              </w:rPr>
              <w:t>Теоретические</w:t>
            </w:r>
            <w:r>
              <w:rPr>
                <w:spacing w:val="-4"/>
                <w:sz w:val="24"/>
              </w:rPr>
              <w:t xml:space="preserve"> </w:t>
            </w:r>
            <w:r>
              <w:rPr>
                <w:sz w:val="24"/>
              </w:rPr>
              <w:t>основы</w:t>
            </w:r>
            <w:r>
              <w:rPr>
                <w:spacing w:val="1"/>
                <w:sz w:val="24"/>
              </w:rPr>
              <w:t xml:space="preserve"> </w:t>
            </w:r>
            <w:r>
              <w:rPr>
                <w:spacing w:val="-2"/>
                <w:sz w:val="24"/>
              </w:rPr>
              <w:t>информатики</w:t>
            </w:r>
          </w:p>
        </w:tc>
      </w:tr>
      <w:tr w:rsidR="00DD28B4" w14:paraId="61CFE23F" w14:textId="77777777">
        <w:trPr>
          <w:trHeight w:val="1584"/>
        </w:trPr>
        <w:tc>
          <w:tcPr>
            <w:tcW w:w="1078" w:type="dxa"/>
          </w:tcPr>
          <w:p w14:paraId="39958AF4" w14:textId="77777777" w:rsidR="00DD28B4" w:rsidRDefault="006F0148">
            <w:pPr>
              <w:pStyle w:val="TableParagraph"/>
              <w:ind w:left="10"/>
              <w:jc w:val="center"/>
              <w:rPr>
                <w:sz w:val="24"/>
              </w:rPr>
            </w:pPr>
            <w:r>
              <w:rPr>
                <w:spacing w:val="-5"/>
                <w:sz w:val="24"/>
              </w:rPr>
              <w:t>2.1</w:t>
            </w:r>
          </w:p>
        </w:tc>
        <w:tc>
          <w:tcPr>
            <w:tcW w:w="7996" w:type="dxa"/>
          </w:tcPr>
          <w:p w14:paraId="39007687" w14:textId="77777777" w:rsidR="00DD28B4" w:rsidRDefault="006F0148">
            <w:pPr>
              <w:pStyle w:val="TableParagraph"/>
              <w:ind w:right="49"/>
              <w:jc w:val="both"/>
              <w:rPr>
                <w:sz w:val="24"/>
              </w:rPr>
            </w:pPr>
            <w:r>
              <w:rPr>
                <w:sz w:val="24"/>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w:t>
            </w:r>
            <w:r>
              <w:rPr>
                <w:spacing w:val="-2"/>
                <w:sz w:val="24"/>
              </w:rPr>
              <w:t>моделирования</w:t>
            </w:r>
          </w:p>
        </w:tc>
      </w:tr>
      <w:tr w:rsidR="00DD28B4" w14:paraId="2115FD14" w14:textId="77777777">
        <w:trPr>
          <w:trHeight w:val="479"/>
        </w:trPr>
        <w:tc>
          <w:tcPr>
            <w:tcW w:w="1078" w:type="dxa"/>
          </w:tcPr>
          <w:p w14:paraId="7F27767B" w14:textId="77777777" w:rsidR="00DD28B4" w:rsidRDefault="006F0148">
            <w:pPr>
              <w:pStyle w:val="TableParagraph"/>
              <w:ind w:left="10"/>
              <w:jc w:val="center"/>
              <w:rPr>
                <w:sz w:val="24"/>
              </w:rPr>
            </w:pPr>
            <w:r>
              <w:rPr>
                <w:spacing w:val="-5"/>
                <w:sz w:val="24"/>
              </w:rPr>
              <w:t>2.2</w:t>
            </w:r>
          </w:p>
        </w:tc>
        <w:tc>
          <w:tcPr>
            <w:tcW w:w="7996" w:type="dxa"/>
          </w:tcPr>
          <w:p w14:paraId="27F94698" w14:textId="77777777" w:rsidR="00DD28B4" w:rsidRDefault="006F0148">
            <w:pPr>
              <w:pStyle w:val="TableParagraph"/>
              <w:rPr>
                <w:sz w:val="24"/>
              </w:rPr>
            </w:pPr>
            <w:r>
              <w:rPr>
                <w:sz w:val="24"/>
              </w:rPr>
              <w:t>Табличные</w:t>
            </w:r>
            <w:r>
              <w:rPr>
                <w:spacing w:val="-5"/>
                <w:sz w:val="24"/>
              </w:rPr>
              <w:t xml:space="preserve"> </w:t>
            </w:r>
            <w:r>
              <w:rPr>
                <w:sz w:val="24"/>
              </w:rPr>
              <w:t>модели.</w:t>
            </w:r>
            <w:r>
              <w:rPr>
                <w:spacing w:val="-1"/>
                <w:sz w:val="24"/>
              </w:rPr>
              <w:t xml:space="preserve"> </w:t>
            </w:r>
            <w:r>
              <w:rPr>
                <w:sz w:val="24"/>
              </w:rPr>
              <w:t>Таблица</w:t>
            </w:r>
            <w:r>
              <w:rPr>
                <w:spacing w:val="-2"/>
                <w:sz w:val="24"/>
              </w:rPr>
              <w:t xml:space="preserve"> </w:t>
            </w:r>
            <w:r>
              <w:rPr>
                <w:sz w:val="24"/>
              </w:rPr>
              <w:t>как</w:t>
            </w:r>
            <w:r>
              <w:rPr>
                <w:spacing w:val="-3"/>
                <w:sz w:val="24"/>
              </w:rPr>
              <w:t xml:space="preserve"> </w:t>
            </w:r>
            <w:r>
              <w:rPr>
                <w:sz w:val="24"/>
              </w:rPr>
              <w:t>представление</w:t>
            </w:r>
            <w:r>
              <w:rPr>
                <w:spacing w:val="-2"/>
                <w:sz w:val="24"/>
              </w:rPr>
              <w:t xml:space="preserve"> отношения</w:t>
            </w:r>
          </w:p>
        </w:tc>
      </w:tr>
      <w:tr w:rsidR="00DD28B4" w14:paraId="3D310E3B" w14:textId="77777777">
        <w:trPr>
          <w:trHeight w:val="479"/>
        </w:trPr>
        <w:tc>
          <w:tcPr>
            <w:tcW w:w="1078" w:type="dxa"/>
          </w:tcPr>
          <w:p w14:paraId="639AA328" w14:textId="77777777" w:rsidR="00DD28B4" w:rsidRDefault="006F0148">
            <w:pPr>
              <w:pStyle w:val="TableParagraph"/>
              <w:ind w:left="10"/>
              <w:jc w:val="center"/>
              <w:rPr>
                <w:sz w:val="24"/>
              </w:rPr>
            </w:pPr>
            <w:r>
              <w:rPr>
                <w:spacing w:val="-5"/>
                <w:sz w:val="24"/>
              </w:rPr>
              <w:t>2.3</w:t>
            </w:r>
          </w:p>
        </w:tc>
        <w:tc>
          <w:tcPr>
            <w:tcW w:w="7996" w:type="dxa"/>
          </w:tcPr>
          <w:p w14:paraId="3E722CE4" w14:textId="77777777" w:rsidR="00DD28B4" w:rsidRDefault="006F0148">
            <w:pPr>
              <w:pStyle w:val="TableParagraph"/>
              <w:rPr>
                <w:sz w:val="24"/>
              </w:rPr>
            </w:pPr>
            <w:r>
              <w:rPr>
                <w:sz w:val="24"/>
              </w:rPr>
              <w:t>Базы</w:t>
            </w:r>
            <w:r>
              <w:rPr>
                <w:spacing w:val="-2"/>
                <w:sz w:val="24"/>
              </w:rPr>
              <w:t xml:space="preserve"> </w:t>
            </w:r>
            <w:r>
              <w:rPr>
                <w:sz w:val="24"/>
              </w:rPr>
              <w:t>данных. Отбор в</w:t>
            </w:r>
            <w:r>
              <w:rPr>
                <w:spacing w:val="-1"/>
                <w:sz w:val="24"/>
              </w:rPr>
              <w:t xml:space="preserve"> </w:t>
            </w:r>
            <w:r>
              <w:rPr>
                <w:sz w:val="24"/>
              </w:rPr>
              <w:t>таблице</w:t>
            </w:r>
            <w:r>
              <w:rPr>
                <w:spacing w:val="1"/>
                <w:sz w:val="24"/>
              </w:rPr>
              <w:t xml:space="preserve"> </w:t>
            </w:r>
            <w:r>
              <w:rPr>
                <w:sz w:val="24"/>
              </w:rPr>
              <w:t>строк, удовлетворяющих</w:t>
            </w:r>
            <w:r>
              <w:rPr>
                <w:spacing w:val="1"/>
                <w:sz w:val="24"/>
              </w:rPr>
              <w:t xml:space="preserve"> </w:t>
            </w:r>
            <w:r>
              <w:rPr>
                <w:sz w:val="24"/>
              </w:rPr>
              <w:t>заданному</w:t>
            </w:r>
            <w:r>
              <w:rPr>
                <w:spacing w:val="-1"/>
                <w:sz w:val="24"/>
              </w:rPr>
              <w:t xml:space="preserve"> </w:t>
            </w:r>
            <w:r>
              <w:rPr>
                <w:spacing w:val="-2"/>
                <w:sz w:val="24"/>
              </w:rPr>
              <w:t>условию</w:t>
            </w:r>
          </w:p>
        </w:tc>
      </w:tr>
      <w:tr w:rsidR="00DD28B4" w14:paraId="368D8BA4" w14:textId="77777777">
        <w:trPr>
          <w:trHeight w:val="1586"/>
        </w:trPr>
        <w:tc>
          <w:tcPr>
            <w:tcW w:w="1078" w:type="dxa"/>
          </w:tcPr>
          <w:p w14:paraId="1DFBBA63" w14:textId="77777777" w:rsidR="00DD28B4" w:rsidRDefault="006F0148">
            <w:pPr>
              <w:pStyle w:val="TableParagraph"/>
              <w:ind w:left="10"/>
              <w:jc w:val="center"/>
              <w:rPr>
                <w:sz w:val="24"/>
              </w:rPr>
            </w:pPr>
            <w:r>
              <w:rPr>
                <w:spacing w:val="-5"/>
                <w:sz w:val="24"/>
              </w:rPr>
              <w:t>2.4</w:t>
            </w:r>
          </w:p>
        </w:tc>
        <w:tc>
          <w:tcPr>
            <w:tcW w:w="7996" w:type="dxa"/>
          </w:tcPr>
          <w:p w14:paraId="5D2A3058" w14:textId="77777777" w:rsidR="00DD28B4" w:rsidRDefault="006F0148">
            <w:pPr>
              <w:pStyle w:val="TableParagraph"/>
              <w:ind w:right="49"/>
              <w:jc w:val="both"/>
              <w:rPr>
                <w:sz w:val="24"/>
              </w:rPr>
            </w:pPr>
            <w:r>
              <w:rPr>
                <w:sz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tc>
      </w:tr>
      <w:tr w:rsidR="00DD28B4" w14:paraId="18A9E4FB" w14:textId="77777777">
        <w:trPr>
          <w:trHeight w:val="1031"/>
        </w:trPr>
        <w:tc>
          <w:tcPr>
            <w:tcW w:w="1078" w:type="dxa"/>
          </w:tcPr>
          <w:p w14:paraId="6F32ED17" w14:textId="77777777" w:rsidR="00DD28B4" w:rsidRDefault="006F0148">
            <w:pPr>
              <w:pStyle w:val="TableParagraph"/>
              <w:spacing w:before="99"/>
              <w:ind w:left="10"/>
              <w:jc w:val="center"/>
              <w:rPr>
                <w:sz w:val="24"/>
              </w:rPr>
            </w:pPr>
            <w:r>
              <w:rPr>
                <w:spacing w:val="-5"/>
                <w:sz w:val="24"/>
              </w:rPr>
              <w:t>2.5</w:t>
            </w:r>
          </w:p>
        </w:tc>
        <w:tc>
          <w:tcPr>
            <w:tcW w:w="7996" w:type="dxa"/>
          </w:tcPr>
          <w:p w14:paraId="0FBE7562" w14:textId="77777777" w:rsidR="00DD28B4" w:rsidRDefault="006F0148">
            <w:pPr>
              <w:pStyle w:val="TableParagraph"/>
              <w:spacing w:before="99"/>
              <w:ind w:right="51"/>
              <w:jc w:val="both"/>
              <w:rPr>
                <w:sz w:val="24"/>
              </w:rPr>
            </w:pPr>
            <w:r>
              <w:rPr>
                <w:sz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tc>
      </w:tr>
      <w:tr w:rsidR="00DD28B4" w14:paraId="1FBE126D" w14:textId="77777777">
        <w:trPr>
          <w:trHeight w:val="1308"/>
        </w:trPr>
        <w:tc>
          <w:tcPr>
            <w:tcW w:w="1078" w:type="dxa"/>
          </w:tcPr>
          <w:p w14:paraId="48C22363" w14:textId="77777777" w:rsidR="00DD28B4" w:rsidRDefault="006F0148">
            <w:pPr>
              <w:pStyle w:val="TableParagraph"/>
              <w:spacing w:before="99"/>
              <w:ind w:left="10"/>
              <w:jc w:val="center"/>
              <w:rPr>
                <w:sz w:val="24"/>
              </w:rPr>
            </w:pPr>
            <w:r>
              <w:rPr>
                <w:spacing w:val="-5"/>
                <w:sz w:val="24"/>
              </w:rPr>
              <w:t>2.6</w:t>
            </w:r>
          </w:p>
        </w:tc>
        <w:tc>
          <w:tcPr>
            <w:tcW w:w="7996" w:type="dxa"/>
          </w:tcPr>
          <w:p w14:paraId="5AD45B43" w14:textId="77777777" w:rsidR="00DD28B4" w:rsidRDefault="006F0148">
            <w:pPr>
              <w:pStyle w:val="TableParagraph"/>
              <w:spacing w:before="99"/>
              <w:ind w:right="49"/>
              <w:jc w:val="both"/>
              <w:rPr>
                <w:sz w:val="24"/>
              </w:rPr>
            </w:pPr>
            <w:r>
              <w:rPr>
                <w:sz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tc>
      </w:tr>
      <w:tr w:rsidR="00DD28B4" w14:paraId="5117900D" w14:textId="77777777">
        <w:trPr>
          <w:trHeight w:val="1307"/>
        </w:trPr>
        <w:tc>
          <w:tcPr>
            <w:tcW w:w="1078" w:type="dxa"/>
          </w:tcPr>
          <w:p w14:paraId="59D5A774" w14:textId="77777777" w:rsidR="00DD28B4" w:rsidRDefault="006F0148">
            <w:pPr>
              <w:pStyle w:val="TableParagraph"/>
              <w:spacing w:before="99"/>
              <w:ind w:left="10"/>
              <w:jc w:val="center"/>
              <w:rPr>
                <w:sz w:val="24"/>
              </w:rPr>
            </w:pPr>
            <w:r>
              <w:rPr>
                <w:spacing w:val="-5"/>
                <w:sz w:val="24"/>
              </w:rPr>
              <w:t>2.7</w:t>
            </w:r>
          </w:p>
        </w:tc>
        <w:tc>
          <w:tcPr>
            <w:tcW w:w="7996" w:type="dxa"/>
          </w:tcPr>
          <w:p w14:paraId="7485EE65" w14:textId="77777777" w:rsidR="00DD28B4" w:rsidRDefault="006F0148">
            <w:pPr>
              <w:pStyle w:val="TableParagraph"/>
              <w:spacing w:before="99"/>
              <w:ind w:right="49"/>
              <w:jc w:val="both"/>
              <w:rPr>
                <w:sz w:val="24"/>
              </w:rPr>
            </w:pPr>
            <w:r>
              <w:rPr>
                <w:sz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tc>
      </w:tr>
      <w:tr w:rsidR="00DD28B4" w14:paraId="04EE920A" w14:textId="77777777">
        <w:trPr>
          <w:trHeight w:val="479"/>
        </w:trPr>
        <w:tc>
          <w:tcPr>
            <w:tcW w:w="1078" w:type="dxa"/>
          </w:tcPr>
          <w:p w14:paraId="0FFE2A34" w14:textId="77777777" w:rsidR="00DD28B4" w:rsidRDefault="006F0148">
            <w:pPr>
              <w:pStyle w:val="TableParagraph"/>
              <w:ind w:left="10" w:right="3"/>
              <w:jc w:val="center"/>
              <w:rPr>
                <w:sz w:val="24"/>
              </w:rPr>
            </w:pPr>
            <w:r>
              <w:rPr>
                <w:spacing w:val="-10"/>
                <w:sz w:val="24"/>
              </w:rPr>
              <w:t>3</w:t>
            </w:r>
          </w:p>
        </w:tc>
        <w:tc>
          <w:tcPr>
            <w:tcW w:w="7996" w:type="dxa"/>
          </w:tcPr>
          <w:p w14:paraId="24A5BA73" w14:textId="77777777" w:rsidR="00DD28B4" w:rsidRDefault="006F0148">
            <w:pPr>
              <w:pStyle w:val="TableParagraph"/>
              <w:rPr>
                <w:sz w:val="24"/>
              </w:rPr>
            </w:pPr>
            <w:r>
              <w:rPr>
                <w:sz w:val="24"/>
              </w:rPr>
              <w:t>Алгоритмы и</w:t>
            </w:r>
            <w:r>
              <w:rPr>
                <w:spacing w:val="1"/>
                <w:sz w:val="24"/>
              </w:rPr>
              <w:t xml:space="preserve"> </w:t>
            </w:r>
            <w:r>
              <w:rPr>
                <w:spacing w:val="-2"/>
                <w:sz w:val="24"/>
              </w:rPr>
              <w:t>программирование</w:t>
            </w:r>
          </w:p>
        </w:tc>
      </w:tr>
      <w:tr w:rsidR="00DD28B4" w14:paraId="3B29B74A" w14:textId="77777777">
        <w:trPr>
          <w:trHeight w:val="1031"/>
        </w:trPr>
        <w:tc>
          <w:tcPr>
            <w:tcW w:w="1078" w:type="dxa"/>
          </w:tcPr>
          <w:p w14:paraId="4F654F51" w14:textId="77777777" w:rsidR="00DD28B4" w:rsidRDefault="006F0148">
            <w:pPr>
              <w:pStyle w:val="TableParagraph"/>
              <w:ind w:left="10"/>
              <w:jc w:val="center"/>
              <w:rPr>
                <w:sz w:val="24"/>
              </w:rPr>
            </w:pPr>
            <w:r>
              <w:rPr>
                <w:spacing w:val="-5"/>
                <w:sz w:val="24"/>
              </w:rPr>
              <w:t>3.1</w:t>
            </w:r>
          </w:p>
        </w:tc>
        <w:tc>
          <w:tcPr>
            <w:tcW w:w="7996" w:type="dxa"/>
          </w:tcPr>
          <w:p w14:paraId="7CA0AD6A" w14:textId="77777777" w:rsidR="00DD28B4" w:rsidRDefault="006F0148">
            <w:pPr>
              <w:pStyle w:val="TableParagraph"/>
              <w:ind w:right="52"/>
              <w:jc w:val="both"/>
              <w:rPr>
                <w:sz w:val="24"/>
              </w:rPr>
            </w:pPr>
            <w:r>
              <w:rPr>
                <w:sz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или другими исполнителями</w:t>
            </w:r>
          </w:p>
        </w:tc>
      </w:tr>
      <w:tr w:rsidR="00DD28B4" w14:paraId="150F9A32" w14:textId="77777777">
        <w:trPr>
          <w:trHeight w:val="1862"/>
        </w:trPr>
        <w:tc>
          <w:tcPr>
            <w:tcW w:w="1078" w:type="dxa"/>
          </w:tcPr>
          <w:p w14:paraId="4A696E6B" w14:textId="77777777" w:rsidR="00DD28B4" w:rsidRDefault="006F0148">
            <w:pPr>
              <w:pStyle w:val="TableParagraph"/>
              <w:ind w:left="10"/>
              <w:jc w:val="center"/>
              <w:rPr>
                <w:sz w:val="24"/>
              </w:rPr>
            </w:pPr>
            <w:r>
              <w:rPr>
                <w:spacing w:val="-5"/>
                <w:sz w:val="24"/>
              </w:rPr>
              <w:t>3.2</w:t>
            </w:r>
          </w:p>
        </w:tc>
        <w:tc>
          <w:tcPr>
            <w:tcW w:w="7996" w:type="dxa"/>
          </w:tcPr>
          <w:p w14:paraId="49BDE539" w14:textId="77777777" w:rsidR="00DD28B4" w:rsidRDefault="006F0148">
            <w:pPr>
              <w:pStyle w:val="TableParagraph"/>
              <w:ind w:right="47"/>
              <w:jc w:val="both"/>
              <w:rPr>
                <w:sz w:val="24"/>
              </w:rPr>
            </w:pPr>
            <w:r>
              <w:rPr>
                <w:sz w:val="24"/>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w:t>
            </w:r>
            <w:r>
              <w:rPr>
                <w:spacing w:val="32"/>
                <w:sz w:val="24"/>
              </w:rPr>
              <w:t xml:space="preserve"> </w:t>
            </w:r>
            <w:r>
              <w:rPr>
                <w:sz w:val="24"/>
              </w:rPr>
              <w:t>или</w:t>
            </w:r>
            <w:r>
              <w:rPr>
                <w:spacing w:val="33"/>
                <w:sz w:val="24"/>
              </w:rPr>
              <w:t xml:space="preserve"> </w:t>
            </w:r>
            <w:r>
              <w:rPr>
                <w:sz w:val="24"/>
              </w:rPr>
              <w:t>путем</w:t>
            </w:r>
            <w:r>
              <w:rPr>
                <w:spacing w:val="33"/>
                <w:sz w:val="24"/>
              </w:rPr>
              <w:t xml:space="preserve"> </w:t>
            </w:r>
            <w:r>
              <w:rPr>
                <w:sz w:val="24"/>
              </w:rPr>
              <w:t>ввода</w:t>
            </w:r>
            <w:r>
              <w:rPr>
                <w:spacing w:val="31"/>
                <w:sz w:val="24"/>
              </w:rPr>
              <w:t xml:space="preserve"> </w:t>
            </w:r>
            <w:r>
              <w:rPr>
                <w:sz w:val="24"/>
              </w:rPr>
              <w:t>чисел,</w:t>
            </w:r>
            <w:r>
              <w:rPr>
                <w:spacing w:val="33"/>
                <w:sz w:val="24"/>
              </w:rPr>
              <w:t xml:space="preserve"> </w:t>
            </w:r>
            <w:r>
              <w:rPr>
                <w:sz w:val="24"/>
              </w:rPr>
              <w:t>нахождение</w:t>
            </w:r>
            <w:r>
              <w:rPr>
                <w:spacing w:val="32"/>
                <w:sz w:val="24"/>
              </w:rPr>
              <w:t xml:space="preserve"> </w:t>
            </w:r>
            <w:r>
              <w:rPr>
                <w:sz w:val="24"/>
              </w:rPr>
              <w:t>суммы</w:t>
            </w:r>
            <w:r>
              <w:rPr>
                <w:spacing w:val="32"/>
                <w:sz w:val="24"/>
              </w:rPr>
              <w:t xml:space="preserve"> </w:t>
            </w:r>
            <w:r>
              <w:rPr>
                <w:sz w:val="24"/>
              </w:rPr>
              <w:t>элементов</w:t>
            </w:r>
            <w:r>
              <w:rPr>
                <w:spacing w:val="35"/>
                <w:sz w:val="24"/>
              </w:rPr>
              <w:t xml:space="preserve"> </w:t>
            </w:r>
            <w:r>
              <w:rPr>
                <w:spacing w:val="-2"/>
                <w:sz w:val="24"/>
              </w:rPr>
              <w:t>массива,</w:t>
            </w:r>
          </w:p>
        </w:tc>
      </w:tr>
    </w:tbl>
    <w:p w14:paraId="129B2584"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49ACE2DF" w14:textId="77777777">
        <w:trPr>
          <w:trHeight w:val="1032"/>
        </w:trPr>
        <w:tc>
          <w:tcPr>
            <w:tcW w:w="1078" w:type="dxa"/>
          </w:tcPr>
          <w:p w14:paraId="64FAF904" w14:textId="77777777" w:rsidR="00DD28B4" w:rsidRDefault="00DD28B4">
            <w:pPr>
              <w:pStyle w:val="TableParagraph"/>
              <w:spacing w:before="0"/>
              <w:ind w:left="0"/>
              <w:rPr>
                <w:sz w:val="24"/>
              </w:rPr>
            </w:pPr>
          </w:p>
        </w:tc>
        <w:tc>
          <w:tcPr>
            <w:tcW w:w="7996" w:type="dxa"/>
          </w:tcPr>
          <w:p w14:paraId="0B2FF3E9" w14:textId="77777777" w:rsidR="00DD28B4" w:rsidRDefault="006F0148">
            <w:pPr>
              <w:pStyle w:val="TableParagraph"/>
              <w:spacing w:before="99"/>
              <w:ind w:right="50"/>
              <w:jc w:val="both"/>
              <w:rPr>
                <w:sz w:val="24"/>
              </w:rPr>
            </w:pPr>
            <w:r>
              <w:rPr>
                <w:sz w:val="24"/>
              </w:rPr>
              <w:t>линейный поиск заданного значения в массиве, подсчет элементов массива, удовлетворяющих заданному условию, нахождение минимального (максимального) элемента массива. Сортировка массива</w:t>
            </w:r>
          </w:p>
        </w:tc>
      </w:tr>
      <w:tr w:rsidR="00DD28B4" w14:paraId="4329871F" w14:textId="77777777">
        <w:trPr>
          <w:trHeight w:val="1031"/>
        </w:trPr>
        <w:tc>
          <w:tcPr>
            <w:tcW w:w="1078" w:type="dxa"/>
          </w:tcPr>
          <w:p w14:paraId="08886BD1" w14:textId="77777777" w:rsidR="00DD28B4" w:rsidRDefault="006F0148">
            <w:pPr>
              <w:pStyle w:val="TableParagraph"/>
              <w:spacing w:before="99"/>
              <w:ind w:left="10"/>
              <w:jc w:val="center"/>
              <w:rPr>
                <w:sz w:val="24"/>
              </w:rPr>
            </w:pPr>
            <w:r>
              <w:rPr>
                <w:spacing w:val="-5"/>
                <w:sz w:val="24"/>
              </w:rPr>
              <w:t>3.3</w:t>
            </w:r>
          </w:p>
        </w:tc>
        <w:tc>
          <w:tcPr>
            <w:tcW w:w="7996" w:type="dxa"/>
          </w:tcPr>
          <w:p w14:paraId="749CEC7E" w14:textId="77777777" w:rsidR="00DD28B4" w:rsidRDefault="006F0148">
            <w:pPr>
              <w:pStyle w:val="TableParagraph"/>
              <w:spacing w:before="99"/>
              <w:ind w:right="49"/>
              <w:jc w:val="both"/>
              <w:rPr>
                <w:sz w:val="24"/>
              </w:rPr>
            </w:pPr>
            <w:r>
              <w:rPr>
                <w:sz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tc>
      </w:tr>
      <w:tr w:rsidR="00DD28B4" w14:paraId="0517E76D" w14:textId="77777777">
        <w:trPr>
          <w:trHeight w:val="2412"/>
        </w:trPr>
        <w:tc>
          <w:tcPr>
            <w:tcW w:w="1078" w:type="dxa"/>
          </w:tcPr>
          <w:p w14:paraId="2B319917" w14:textId="77777777" w:rsidR="00DD28B4" w:rsidRDefault="006F0148">
            <w:pPr>
              <w:pStyle w:val="TableParagraph"/>
              <w:ind w:left="10"/>
              <w:jc w:val="center"/>
              <w:rPr>
                <w:sz w:val="24"/>
              </w:rPr>
            </w:pPr>
            <w:r>
              <w:rPr>
                <w:spacing w:val="-5"/>
                <w:sz w:val="24"/>
              </w:rPr>
              <w:t>3.4</w:t>
            </w:r>
          </w:p>
        </w:tc>
        <w:tc>
          <w:tcPr>
            <w:tcW w:w="7996" w:type="dxa"/>
          </w:tcPr>
          <w:p w14:paraId="28CABF41" w14:textId="77777777" w:rsidR="00DD28B4" w:rsidRDefault="006F0148">
            <w:pPr>
              <w:pStyle w:val="TableParagraph"/>
              <w:ind w:right="49"/>
              <w:jc w:val="both"/>
              <w:rPr>
                <w:sz w:val="24"/>
              </w:rPr>
            </w:pPr>
            <w:r>
              <w:rPr>
                <w:sz w:val="24"/>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в том числе в робототехнике.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w:t>
            </w:r>
            <w:r>
              <w:rPr>
                <w:spacing w:val="-2"/>
                <w:sz w:val="24"/>
              </w:rPr>
              <w:t xml:space="preserve"> </w:t>
            </w:r>
            <w:r>
              <w:rPr>
                <w:sz w:val="24"/>
              </w:rPr>
              <w:t>дома,</w:t>
            </w:r>
            <w:r>
              <w:rPr>
                <w:spacing w:val="-3"/>
                <w:sz w:val="24"/>
              </w:rPr>
              <w:t xml:space="preserve"> </w:t>
            </w:r>
            <w:r>
              <w:rPr>
                <w:sz w:val="24"/>
              </w:rPr>
              <w:t>автономная</w:t>
            </w:r>
            <w:r>
              <w:rPr>
                <w:spacing w:val="-1"/>
                <w:sz w:val="24"/>
              </w:rPr>
              <w:t xml:space="preserve"> </w:t>
            </w:r>
            <w:r>
              <w:rPr>
                <w:sz w:val="24"/>
              </w:rPr>
              <w:t>система</w:t>
            </w:r>
            <w:r>
              <w:rPr>
                <w:spacing w:val="-6"/>
                <w:sz w:val="24"/>
              </w:rPr>
              <w:t xml:space="preserve"> </w:t>
            </w:r>
            <w:r>
              <w:rPr>
                <w:sz w:val="24"/>
              </w:rPr>
              <w:t>управления</w:t>
            </w:r>
            <w:r>
              <w:rPr>
                <w:spacing w:val="-3"/>
                <w:sz w:val="24"/>
              </w:rPr>
              <w:t xml:space="preserve"> </w:t>
            </w:r>
            <w:r>
              <w:rPr>
                <w:sz w:val="24"/>
              </w:rPr>
              <w:t>транспортным</w:t>
            </w:r>
            <w:r>
              <w:rPr>
                <w:spacing w:val="-4"/>
                <w:sz w:val="24"/>
              </w:rPr>
              <w:t xml:space="preserve"> </w:t>
            </w:r>
            <w:r>
              <w:rPr>
                <w:sz w:val="24"/>
              </w:rPr>
              <w:t>средством и другие системы)</w:t>
            </w:r>
          </w:p>
        </w:tc>
      </w:tr>
      <w:tr w:rsidR="00DD28B4" w14:paraId="43342C5D" w14:textId="77777777">
        <w:trPr>
          <w:trHeight w:val="479"/>
        </w:trPr>
        <w:tc>
          <w:tcPr>
            <w:tcW w:w="1078" w:type="dxa"/>
          </w:tcPr>
          <w:p w14:paraId="0115E6AA" w14:textId="77777777" w:rsidR="00DD28B4" w:rsidRDefault="006F0148">
            <w:pPr>
              <w:pStyle w:val="TableParagraph"/>
              <w:ind w:left="10" w:right="3"/>
              <w:jc w:val="center"/>
              <w:rPr>
                <w:sz w:val="24"/>
              </w:rPr>
            </w:pPr>
            <w:r>
              <w:rPr>
                <w:spacing w:val="-10"/>
                <w:sz w:val="24"/>
              </w:rPr>
              <w:t>4</w:t>
            </w:r>
          </w:p>
        </w:tc>
        <w:tc>
          <w:tcPr>
            <w:tcW w:w="7996" w:type="dxa"/>
          </w:tcPr>
          <w:p w14:paraId="403EC5B9" w14:textId="77777777" w:rsidR="00DD28B4" w:rsidRDefault="006F0148">
            <w:pPr>
              <w:pStyle w:val="TableParagraph"/>
              <w:rPr>
                <w:sz w:val="24"/>
              </w:rPr>
            </w:pPr>
            <w:r>
              <w:rPr>
                <w:sz w:val="24"/>
              </w:rPr>
              <w:t>Информационные</w:t>
            </w:r>
            <w:r>
              <w:rPr>
                <w:spacing w:val="-1"/>
                <w:sz w:val="24"/>
              </w:rPr>
              <w:t xml:space="preserve"> </w:t>
            </w:r>
            <w:r>
              <w:rPr>
                <w:spacing w:val="-2"/>
                <w:sz w:val="24"/>
              </w:rPr>
              <w:t>технологии</w:t>
            </w:r>
          </w:p>
        </w:tc>
      </w:tr>
      <w:tr w:rsidR="00DD28B4" w14:paraId="7E6B5F9C" w14:textId="77777777">
        <w:trPr>
          <w:trHeight w:val="1859"/>
        </w:trPr>
        <w:tc>
          <w:tcPr>
            <w:tcW w:w="1078" w:type="dxa"/>
          </w:tcPr>
          <w:p w14:paraId="4396CF24" w14:textId="77777777" w:rsidR="00DD28B4" w:rsidRDefault="006F0148">
            <w:pPr>
              <w:pStyle w:val="TableParagraph"/>
              <w:ind w:left="10"/>
              <w:jc w:val="center"/>
              <w:rPr>
                <w:sz w:val="24"/>
              </w:rPr>
            </w:pPr>
            <w:r>
              <w:rPr>
                <w:spacing w:val="-5"/>
                <w:sz w:val="24"/>
              </w:rPr>
              <w:t>4.1</w:t>
            </w:r>
          </w:p>
        </w:tc>
        <w:tc>
          <w:tcPr>
            <w:tcW w:w="7996" w:type="dxa"/>
          </w:tcPr>
          <w:p w14:paraId="0B956C60" w14:textId="77777777" w:rsidR="00DD28B4" w:rsidRDefault="006F0148">
            <w:pPr>
              <w:pStyle w:val="TableParagraph"/>
              <w:ind w:right="49"/>
              <w:jc w:val="both"/>
              <w:rPr>
                <w:sz w:val="24"/>
              </w:rPr>
            </w:pPr>
            <w:r>
              <w:rPr>
                <w:sz w:val="24"/>
              </w:rPr>
              <w:t xml:space="preserve">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w:t>
            </w:r>
            <w:r>
              <w:rPr>
                <w:spacing w:val="-2"/>
                <w:sz w:val="24"/>
              </w:rPr>
              <w:t>диаграммы</w:t>
            </w:r>
          </w:p>
        </w:tc>
      </w:tr>
      <w:tr w:rsidR="00DD28B4" w14:paraId="06907B32" w14:textId="77777777">
        <w:trPr>
          <w:trHeight w:val="755"/>
        </w:trPr>
        <w:tc>
          <w:tcPr>
            <w:tcW w:w="1078" w:type="dxa"/>
          </w:tcPr>
          <w:p w14:paraId="783FE179" w14:textId="77777777" w:rsidR="00DD28B4" w:rsidRDefault="006F0148">
            <w:pPr>
              <w:pStyle w:val="TableParagraph"/>
              <w:ind w:left="10"/>
              <w:jc w:val="center"/>
              <w:rPr>
                <w:sz w:val="24"/>
              </w:rPr>
            </w:pPr>
            <w:r>
              <w:rPr>
                <w:spacing w:val="-5"/>
                <w:sz w:val="24"/>
              </w:rPr>
              <w:t>4.2</w:t>
            </w:r>
          </w:p>
        </w:tc>
        <w:tc>
          <w:tcPr>
            <w:tcW w:w="7996" w:type="dxa"/>
          </w:tcPr>
          <w:p w14:paraId="45B9DE43" w14:textId="77777777" w:rsidR="00DD28B4" w:rsidRDefault="006F0148">
            <w:pPr>
              <w:pStyle w:val="TableParagraph"/>
              <w:rPr>
                <w:sz w:val="24"/>
              </w:rPr>
            </w:pPr>
            <w:r>
              <w:rPr>
                <w:sz w:val="24"/>
              </w:rPr>
              <w:t>Преобразование</w:t>
            </w:r>
            <w:r>
              <w:rPr>
                <w:spacing w:val="40"/>
                <w:sz w:val="24"/>
              </w:rPr>
              <w:t xml:space="preserve"> </w:t>
            </w:r>
            <w:r>
              <w:rPr>
                <w:sz w:val="24"/>
              </w:rPr>
              <w:t>формул</w:t>
            </w:r>
            <w:r>
              <w:rPr>
                <w:spacing w:val="40"/>
                <w:sz w:val="24"/>
              </w:rPr>
              <w:t xml:space="preserve"> </w:t>
            </w:r>
            <w:r>
              <w:rPr>
                <w:sz w:val="24"/>
              </w:rPr>
              <w:t>при</w:t>
            </w:r>
            <w:r>
              <w:rPr>
                <w:spacing w:val="40"/>
                <w:sz w:val="24"/>
              </w:rPr>
              <w:t xml:space="preserve"> </w:t>
            </w:r>
            <w:r>
              <w:rPr>
                <w:sz w:val="24"/>
              </w:rPr>
              <w:t>копировании.</w:t>
            </w:r>
            <w:r>
              <w:rPr>
                <w:spacing w:val="40"/>
                <w:sz w:val="24"/>
              </w:rPr>
              <w:t xml:space="preserve"> </w:t>
            </w:r>
            <w:r>
              <w:rPr>
                <w:sz w:val="24"/>
              </w:rPr>
              <w:t>Относительная,</w:t>
            </w:r>
            <w:r>
              <w:rPr>
                <w:spacing w:val="40"/>
                <w:sz w:val="24"/>
              </w:rPr>
              <w:t xml:space="preserve"> </w:t>
            </w:r>
            <w:r>
              <w:rPr>
                <w:sz w:val="24"/>
              </w:rPr>
              <w:t>абсолютная</w:t>
            </w:r>
            <w:r>
              <w:rPr>
                <w:spacing w:val="40"/>
                <w:sz w:val="24"/>
              </w:rPr>
              <w:t xml:space="preserve"> </w:t>
            </w:r>
            <w:r>
              <w:rPr>
                <w:sz w:val="24"/>
              </w:rPr>
              <w:t>и смешанная адресация</w:t>
            </w:r>
          </w:p>
        </w:tc>
      </w:tr>
      <w:tr w:rsidR="00DD28B4" w14:paraId="5B3F3605" w14:textId="77777777">
        <w:trPr>
          <w:trHeight w:val="1034"/>
        </w:trPr>
        <w:tc>
          <w:tcPr>
            <w:tcW w:w="1078" w:type="dxa"/>
          </w:tcPr>
          <w:p w14:paraId="6FD2F23F" w14:textId="77777777" w:rsidR="00DD28B4" w:rsidRDefault="006F0148">
            <w:pPr>
              <w:pStyle w:val="TableParagraph"/>
              <w:ind w:left="10"/>
              <w:jc w:val="center"/>
              <w:rPr>
                <w:sz w:val="24"/>
              </w:rPr>
            </w:pPr>
            <w:r>
              <w:rPr>
                <w:spacing w:val="-5"/>
                <w:sz w:val="24"/>
              </w:rPr>
              <w:t>4.3</w:t>
            </w:r>
          </w:p>
        </w:tc>
        <w:tc>
          <w:tcPr>
            <w:tcW w:w="7996" w:type="dxa"/>
          </w:tcPr>
          <w:p w14:paraId="0AA446DD" w14:textId="77777777" w:rsidR="00DD28B4" w:rsidRDefault="006F0148">
            <w:pPr>
              <w:pStyle w:val="TableParagraph"/>
              <w:ind w:right="50"/>
              <w:jc w:val="both"/>
              <w:rPr>
                <w:sz w:val="24"/>
              </w:rPr>
            </w:pPr>
            <w:r>
              <w:rPr>
                <w:sz w:val="24"/>
              </w:rPr>
              <w:t>Условные вычисления в электронных таблицах. Суммирование и подсчет значений, отвечающих заданному условию. Обработка больших наборов данных. Численное моделирование в электронных таблицах</w:t>
            </w:r>
          </w:p>
        </w:tc>
      </w:tr>
      <w:tr w:rsidR="00DD28B4" w14:paraId="0D32180D" w14:textId="77777777">
        <w:trPr>
          <w:trHeight w:val="1860"/>
        </w:trPr>
        <w:tc>
          <w:tcPr>
            <w:tcW w:w="1078" w:type="dxa"/>
          </w:tcPr>
          <w:p w14:paraId="23083E53" w14:textId="77777777" w:rsidR="00DD28B4" w:rsidRDefault="006F0148">
            <w:pPr>
              <w:pStyle w:val="TableParagraph"/>
              <w:spacing w:before="99"/>
              <w:ind w:left="10"/>
              <w:jc w:val="center"/>
              <w:rPr>
                <w:sz w:val="24"/>
              </w:rPr>
            </w:pPr>
            <w:r>
              <w:rPr>
                <w:spacing w:val="-5"/>
                <w:sz w:val="24"/>
              </w:rPr>
              <w:t>4.4</w:t>
            </w:r>
          </w:p>
        </w:tc>
        <w:tc>
          <w:tcPr>
            <w:tcW w:w="7996" w:type="dxa"/>
          </w:tcPr>
          <w:p w14:paraId="0E4BCE32" w14:textId="77777777" w:rsidR="00DD28B4" w:rsidRDefault="006F0148">
            <w:pPr>
              <w:pStyle w:val="TableParagraph"/>
              <w:spacing w:before="99"/>
              <w:ind w:right="49"/>
              <w:jc w:val="both"/>
              <w:rPr>
                <w:sz w:val="24"/>
              </w:rPr>
            </w:pPr>
            <w:r>
              <w:rPr>
                <w:sz w:val="24"/>
              </w:rPr>
              <w:t>Роль информационных технологий в развитии экономики мира, страны, региона. Открытые образовательные ресурсы. 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tc>
      </w:tr>
    </w:tbl>
    <w:p w14:paraId="55D173ED" w14:textId="77777777" w:rsidR="00DD28B4" w:rsidRDefault="00DD28B4">
      <w:pPr>
        <w:pStyle w:val="a3"/>
        <w:spacing w:before="23"/>
        <w:ind w:left="0" w:firstLine="0"/>
        <w:jc w:val="left"/>
        <w:rPr>
          <w:b/>
        </w:rPr>
      </w:pPr>
    </w:p>
    <w:p w14:paraId="5F5936B1" w14:textId="77777777" w:rsidR="00DD28B4" w:rsidRDefault="006F0148">
      <w:pPr>
        <w:pStyle w:val="a3"/>
        <w:spacing w:before="1"/>
        <w:ind w:right="140" w:firstLine="540"/>
      </w:pPr>
      <w:r>
        <w:t xml:space="preserve">Для проведения основного государственного экзамена по информатике (ОГЭ по информатике)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w:t>
      </w:r>
      <w:r>
        <w:rPr>
          <w:spacing w:val="-2"/>
        </w:rPr>
        <w:t>содержания.</w:t>
      </w:r>
    </w:p>
    <w:p w14:paraId="7C941E35" w14:textId="77777777" w:rsidR="00DD28B4" w:rsidRDefault="00DD28B4">
      <w:pPr>
        <w:pStyle w:val="a3"/>
        <w:ind w:left="0" w:firstLine="0"/>
        <w:jc w:val="left"/>
      </w:pPr>
    </w:p>
    <w:p w14:paraId="5957C566" w14:textId="77777777" w:rsidR="00DD28B4" w:rsidRDefault="006F0148">
      <w:pPr>
        <w:ind w:left="139"/>
        <w:jc w:val="center"/>
        <w:rPr>
          <w:b/>
          <w:sz w:val="24"/>
        </w:rPr>
      </w:pPr>
      <w:r>
        <w:rPr>
          <w:b/>
          <w:sz w:val="24"/>
        </w:rPr>
        <w:t>Проверяемые</w:t>
      </w:r>
      <w:r>
        <w:rPr>
          <w:b/>
          <w:spacing w:val="-3"/>
          <w:sz w:val="24"/>
        </w:rPr>
        <w:t xml:space="preserve"> </w:t>
      </w:r>
      <w:r>
        <w:rPr>
          <w:b/>
          <w:sz w:val="24"/>
        </w:rPr>
        <w:t>на ОГЭ</w:t>
      </w:r>
      <w:r>
        <w:rPr>
          <w:b/>
          <w:spacing w:val="-2"/>
          <w:sz w:val="24"/>
        </w:rPr>
        <w:t xml:space="preserve"> </w:t>
      </w:r>
      <w:r>
        <w:rPr>
          <w:b/>
          <w:sz w:val="24"/>
        </w:rPr>
        <w:t>по информатике</w:t>
      </w:r>
      <w:r>
        <w:rPr>
          <w:b/>
          <w:spacing w:val="-1"/>
          <w:sz w:val="24"/>
        </w:rPr>
        <w:t xml:space="preserve"> </w:t>
      </w:r>
      <w:r>
        <w:rPr>
          <w:b/>
          <w:spacing w:val="-2"/>
          <w:sz w:val="24"/>
        </w:rPr>
        <w:t>требования</w:t>
      </w:r>
    </w:p>
    <w:p w14:paraId="173CB47F" w14:textId="77777777" w:rsidR="00DD28B4" w:rsidRDefault="006F0148">
      <w:pPr>
        <w:ind w:left="1281" w:right="1141"/>
        <w:jc w:val="center"/>
        <w:rPr>
          <w:b/>
          <w:sz w:val="24"/>
        </w:rPr>
      </w:pPr>
      <w:r>
        <w:rPr>
          <w:b/>
          <w:sz w:val="24"/>
        </w:rPr>
        <w:t>к</w:t>
      </w:r>
      <w:r>
        <w:rPr>
          <w:b/>
          <w:spacing w:val="-8"/>
          <w:sz w:val="24"/>
        </w:rPr>
        <w:t xml:space="preserve"> </w:t>
      </w:r>
      <w:r>
        <w:rPr>
          <w:b/>
          <w:sz w:val="24"/>
        </w:rPr>
        <w:t>результатам</w:t>
      </w:r>
      <w:r>
        <w:rPr>
          <w:b/>
          <w:spacing w:val="-9"/>
          <w:sz w:val="24"/>
        </w:rPr>
        <w:t xml:space="preserve"> </w:t>
      </w:r>
      <w:r>
        <w:rPr>
          <w:b/>
          <w:sz w:val="24"/>
        </w:rPr>
        <w:t>освоения</w:t>
      </w:r>
      <w:r>
        <w:rPr>
          <w:b/>
          <w:spacing w:val="-7"/>
          <w:sz w:val="24"/>
        </w:rPr>
        <w:t xml:space="preserve"> </w:t>
      </w:r>
      <w:r>
        <w:rPr>
          <w:b/>
          <w:sz w:val="24"/>
        </w:rPr>
        <w:t>основной</w:t>
      </w:r>
      <w:r>
        <w:rPr>
          <w:b/>
          <w:spacing w:val="-7"/>
          <w:sz w:val="24"/>
        </w:rPr>
        <w:t xml:space="preserve"> </w:t>
      </w:r>
      <w:r>
        <w:rPr>
          <w:b/>
          <w:sz w:val="24"/>
        </w:rPr>
        <w:t>образовательной</w:t>
      </w:r>
      <w:r>
        <w:rPr>
          <w:b/>
          <w:spacing w:val="-7"/>
          <w:sz w:val="24"/>
        </w:rPr>
        <w:t xml:space="preserve"> </w:t>
      </w:r>
      <w:r>
        <w:rPr>
          <w:b/>
          <w:sz w:val="24"/>
        </w:rPr>
        <w:t>программы основного общего образования</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530928B2" w14:textId="77777777">
        <w:trPr>
          <w:trHeight w:val="1032"/>
        </w:trPr>
        <w:tc>
          <w:tcPr>
            <w:tcW w:w="1702" w:type="dxa"/>
          </w:tcPr>
          <w:p w14:paraId="0EE528D5" w14:textId="77777777" w:rsidR="00DD28B4" w:rsidRDefault="006F0148">
            <w:pPr>
              <w:pStyle w:val="TableParagraph"/>
              <w:spacing w:before="100"/>
              <w:ind w:left="144" w:right="130" w:hanging="6"/>
              <w:jc w:val="center"/>
              <w:rPr>
                <w:sz w:val="24"/>
              </w:rPr>
            </w:pPr>
            <w:r>
              <w:rPr>
                <w:spacing w:val="-4"/>
                <w:sz w:val="24"/>
              </w:rPr>
              <w:t xml:space="preserve">Код </w:t>
            </w:r>
            <w:r>
              <w:rPr>
                <w:spacing w:val="-2"/>
                <w:sz w:val="24"/>
              </w:rPr>
              <w:t>проверяемого требования</w:t>
            </w:r>
          </w:p>
        </w:tc>
        <w:tc>
          <w:tcPr>
            <w:tcW w:w="7372" w:type="dxa"/>
          </w:tcPr>
          <w:p w14:paraId="085C2BCE" w14:textId="77777777" w:rsidR="00DD28B4" w:rsidRDefault="006F0148">
            <w:pPr>
              <w:pStyle w:val="TableParagraph"/>
              <w:spacing w:before="100"/>
              <w:ind w:left="9" w:right="4"/>
              <w:jc w:val="center"/>
              <w:rPr>
                <w:sz w:val="24"/>
              </w:rPr>
            </w:pPr>
            <w:r>
              <w:rPr>
                <w:sz w:val="24"/>
              </w:rPr>
              <w:t>Проверяемые</w:t>
            </w:r>
            <w:r>
              <w:rPr>
                <w:spacing w:val="-9"/>
                <w:sz w:val="24"/>
              </w:rPr>
              <w:t xml:space="preserve"> </w:t>
            </w:r>
            <w:r>
              <w:rPr>
                <w:sz w:val="24"/>
              </w:rPr>
              <w:t>требования</w:t>
            </w:r>
            <w:r>
              <w:rPr>
                <w:spacing w:val="-4"/>
                <w:sz w:val="24"/>
              </w:rPr>
              <w:t xml:space="preserve"> </w:t>
            </w:r>
            <w:r>
              <w:rPr>
                <w:sz w:val="24"/>
              </w:rPr>
              <w:t>к</w:t>
            </w:r>
            <w:r>
              <w:rPr>
                <w:spacing w:val="-6"/>
                <w:sz w:val="24"/>
              </w:rPr>
              <w:t xml:space="preserve"> </w:t>
            </w:r>
            <w:r>
              <w:rPr>
                <w:sz w:val="24"/>
              </w:rPr>
              <w:t>предметным</w:t>
            </w:r>
            <w:r>
              <w:rPr>
                <w:spacing w:val="-7"/>
                <w:sz w:val="24"/>
              </w:rPr>
              <w:t xml:space="preserve"> </w:t>
            </w:r>
            <w:r>
              <w:rPr>
                <w:sz w:val="24"/>
              </w:rPr>
              <w:t>результатам</w:t>
            </w:r>
            <w:r>
              <w:rPr>
                <w:spacing w:val="-9"/>
                <w:sz w:val="24"/>
              </w:rPr>
              <w:t xml:space="preserve"> </w:t>
            </w:r>
            <w:r>
              <w:rPr>
                <w:sz w:val="24"/>
              </w:rPr>
              <w:t>базового</w:t>
            </w:r>
            <w:r>
              <w:rPr>
                <w:spacing w:val="-6"/>
                <w:sz w:val="24"/>
              </w:rPr>
              <w:t xml:space="preserve"> </w:t>
            </w:r>
            <w:r>
              <w:rPr>
                <w:sz w:val="24"/>
              </w:rPr>
              <w:t>уровня освоения основной образовательной программы основного общего образования на основе ФГОС</w:t>
            </w:r>
          </w:p>
        </w:tc>
      </w:tr>
      <w:tr w:rsidR="00DD28B4" w14:paraId="0D89AAD9" w14:textId="77777777">
        <w:trPr>
          <w:trHeight w:val="479"/>
        </w:trPr>
        <w:tc>
          <w:tcPr>
            <w:tcW w:w="1702" w:type="dxa"/>
          </w:tcPr>
          <w:p w14:paraId="216B0A9C" w14:textId="77777777" w:rsidR="00DD28B4" w:rsidRDefault="006F0148">
            <w:pPr>
              <w:pStyle w:val="TableParagraph"/>
              <w:spacing w:before="99"/>
              <w:ind w:left="10" w:right="3"/>
              <w:jc w:val="center"/>
              <w:rPr>
                <w:sz w:val="24"/>
              </w:rPr>
            </w:pPr>
            <w:r>
              <w:rPr>
                <w:spacing w:val="-10"/>
                <w:sz w:val="24"/>
              </w:rPr>
              <w:t>1</w:t>
            </w:r>
          </w:p>
        </w:tc>
        <w:tc>
          <w:tcPr>
            <w:tcW w:w="7372" w:type="dxa"/>
          </w:tcPr>
          <w:p w14:paraId="2282C343" w14:textId="77777777" w:rsidR="00DD28B4" w:rsidRDefault="006F0148">
            <w:pPr>
              <w:pStyle w:val="TableParagraph"/>
              <w:spacing w:before="99"/>
              <w:rPr>
                <w:sz w:val="24"/>
              </w:rPr>
            </w:pPr>
            <w:r>
              <w:rPr>
                <w:sz w:val="24"/>
              </w:rPr>
              <w:t>Знать</w:t>
            </w:r>
            <w:r>
              <w:rPr>
                <w:spacing w:val="-3"/>
                <w:sz w:val="24"/>
              </w:rPr>
              <w:t xml:space="preserve"> </w:t>
            </w:r>
            <w:r>
              <w:rPr>
                <w:spacing w:val="-2"/>
                <w:sz w:val="24"/>
              </w:rPr>
              <w:t>(понимать)</w:t>
            </w:r>
          </w:p>
        </w:tc>
      </w:tr>
      <w:tr w:rsidR="00DD28B4" w14:paraId="5407875F" w14:textId="77777777">
        <w:trPr>
          <w:trHeight w:val="479"/>
        </w:trPr>
        <w:tc>
          <w:tcPr>
            <w:tcW w:w="1702" w:type="dxa"/>
          </w:tcPr>
          <w:p w14:paraId="756C0193" w14:textId="77777777" w:rsidR="00DD28B4" w:rsidRDefault="006F0148">
            <w:pPr>
              <w:pStyle w:val="TableParagraph"/>
              <w:ind w:left="10"/>
              <w:jc w:val="center"/>
              <w:rPr>
                <w:sz w:val="24"/>
              </w:rPr>
            </w:pPr>
            <w:r>
              <w:rPr>
                <w:spacing w:val="-5"/>
                <w:sz w:val="24"/>
              </w:rPr>
              <w:t>1.1</w:t>
            </w:r>
          </w:p>
        </w:tc>
        <w:tc>
          <w:tcPr>
            <w:tcW w:w="7372" w:type="dxa"/>
          </w:tcPr>
          <w:p w14:paraId="4B854DD3" w14:textId="77777777" w:rsidR="00DD28B4" w:rsidRDefault="006F0148">
            <w:pPr>
              <w:pStyle w:val="TableParagraph"/>
              <w:rPr>
                <w:sz w:val="24"/>
              </w:rPr>
            </w:pPr>
            <w:r>
              <w:rPr>
                <w:sz w:val="24"/>
              </w:rPr>
              <w:t>Владение</w:t>
            </w:r>
            <w:r>
              <w:rPr>
                <w:spacing w:val="27"/>
                <w:sz w:val="24"/>
              </w:rPr>
              <w:t xml:space="preserve"> </w:t>
            </w:r>
            <w:r>
              <w:rPr>
                <w:sz w:val="24"/>
              </w:rPr>
              <w:t>основными</w:t>
            </w:r>
            <w:r>
              <w:rPr>
                <w:spacing w:val="26"/>
                <w:sz w:val="24"/>
              </w:rPr>
              <w:t xml:space="preserve"> </w:t>
            </w:r>
            <w:r>
              <w:rPr>
                <w:sz w:val="24"/>
              </w:rPr>
              <w:t>понятиями:</w:t>
            </w:r>
            <w:r>
              <w:rPr>
                <w:spacing w:val="28"/>
                <w:sz w:val="24"/>
              </w:rPr>
              <w:t xml:space="preserve"> </w:t>
            </w:r>
            <w:r>
              <w:rPr>
                <w:sz w:val="24"/>
              </w:rPr>
              <w:t>информация,</w:t>
            </w:r>
            <w:r>
              <w:rPr>
                <w:spacing w:val="27"/>
                <w:sz w:val="24"/>
              </w:rPr>
              <w:t xml:space="preserve"> </w:t>
            </w:r>
            <w:r>
              <w:rPr>
                <w:sz w:val="24"/>
              </w:rPr>
              <w:t>передача,</w:t>
            </w:r>
            <w:r>
              <w:rPr>
                <w:spacing w:val="27"/>
                <w:sz w:val="24"/>
              </w:rPr>
              <w:t xml:space="preserve"> </w:t>
            </w:r>
            <w:r>
              <w:rPr>
                <w:sz w:val="24"/>
              </w:rPr>
              <w:t>хранение</w:t>
            </w:r>
            <w:r>
              <w:rPr>
                <w:spacing w:val="28"/>
                <w:sz w:val="24"/>
              </w:rPr>
              <w:t xml:space="preserve"> </w:t>
            </w:r>
            <w:r>
              <w:rPr>
                <w:spacing w:val="-10"/>
                <w:sz w:val="24"/>
              </w:rPr>
              <w:t>и</w:t>
            </w:r>
          </w:p>
        </w:tc>
      </w:tr>
    </w:tbl>
    <w:p w14:paraId="3FE11AAF" w14:textId="77777777" w:rsidR="00DD28B4" w:rsidRDefault="00DD28B4">
      <w:pPr>
        <w:pStyle w:val="TableParagraph"/>
        <w:rPr>
          <w:sz w:val="24"/>
        </w:rPr>
        <w:sectPr w:rsidR="00DD28B4">
          <w:type w:val="continuous"/>
          <w:pgSz w:w="11910" w:h="16830"/>
          <w:pgMar w:top="820" w:right="708" w:bottom="541"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7475051" w14:textId="77777777">
        <w:trPr>
          <w:trHeight w:val="756"/>
        </w:trPr>
        <w:tc>
          <w:tcPr>
            <w:tcW w:w="1702" w:type="dxa"/>
          </w:tcPr>
          <w:p w14:paraId="39C976E1" w14:textId="77777777" w:rsidR="00DD28B4" w:rsidRDefault="00DD28B4">
            <w:pPr>
              <w:pStyle w:val="TableParagraph"/>
              <w:spacing w:before="0"/>
              <w:ind w:left="0"/>
              <w:rPr>
                <w:sz w:val="24"/>
              </w:rPr>
            </w:pPr>
          </w:p>
        </w:tc>
        <w:tc>
          <w:tcPr>
            <w:tcW w:w="7372" w:type="dxa"/>
          </w:tcPr>
          <w:p w14:paraId="00E25E46" w14:textId="77777777" w:rsidR="00DD28B4" w:rsidRDefault="006F0148">
            <w:pPr>
              <w:pStyle w:val="TableParagraph"/>
              <w:spacing w:before="99"/>
              <w:rPr>
                <w:sz w:val="24"/>
              </w:rPr>
            </w:pPr>
            <w:r>
              <w:rPr>
                <w:sz w:val="24"/>
              </w:rPr>
              <w:t>обработка</w:t>
            </w:r>
            <w:r>
              <w:rPr>
                <w:spacing w:val="40"/>
                <w:sz w:val="24"/>
              </w:rPr>
              <w:t xml:space="preserve"> </w:t>
            </w:r>
            <w:r>
              <w:rPr>
                <w:sz w:val="24"/>
              </w:rPr>
              <w:t>информации,</w:t>
            </w:r>
            <w:r>
              <w:rPr>
                <w:spacing w:val="40"/>
                <w:sz w:val="24"/>
              </w:rPr>
              <w:t xml:space="preserve"> </w:t>
            </w:r>
            <w:r>
              <w:rPr>
                <w:sz w:val="24"/>
              </w:rPr>
              <w:t>алгоритм,</w:t>
            </w:r>
            <w:r>
              <w:rPr>
                <w:spacing w:val="40"/>
                <w:sz w:val="24"/>
              </w:rPr>
              <w:t xml:space="preserve"> </w:t>
            </w:r>
            <w:r>
              <w:rPr>
                <w:sz w:val="24"/>
              </w:rPr>
              <w:t>модель,</w:t>
            </w:r>
            <w:r>
              <w:rPr>
                <w:spacing w:val="40"/>
                <w:sz w:val="24"/>
              </w:rPr>
              <w:t xml:space="preserve"> </w:t>
            </w:r>
            <w:r>
              <w:rPr>
                <w:sz w:val="24"/>
              </w:rPr>
              <w:t>цифровой</w:t>
            </w:r>
            <w:r>
              <w:rPr>
                <w:spacing w:val="40"/>
                <w:sz w:val="24"/>
              </w:rPr>
              <w:t xml:space="preserve"> </w:t>
            </w:r>
            <w:r>
              <w:rPr>
                <w:sz w:val="24"/>
              </w:rPr>
              <w:t>продукт</w:t>
            </w:r>
            <w:r>
              <w:rPr>
                <w:spacing w:val="40"/>
                <w:sz w:val="24"/>
              </w:rPr>
              <w:t xml:space="preserve"> </w:t>
            </w:r>
            <w:r>
              <w:rPr>
                <w:sz w:val="24"/>
              </w:rPr>
              <w:t>и</w:t>
            </w:r>
            <w:r>
              <w:rPr>
                <w:spacing w:val="40"/>
                <w:sz w:val="24"/>
              </w:rPr>
              <w:t xml:space="preserve"> </w:t>
            </w:r>
            <w:r>
              <w:rPr>
                <w:sz w:val="24"/>
              </w:rPr>
              <w:t>их использование для решения учебных и практических задач</w:t>
            </w:r>
          </w:p>
        </w:tc>
      </w:tr>
      <w:tr w:rsidR="00DD28B4" w14:paraId="172CD87A" w14:textId="77777777">
        <w:trPr>
          <w:trHeight w:val="755"/>
        </w:trPr>
        <w:tc>
          <w:tcPr>
            <w:tcW w:w="1702" w:type="dxa"/>
          </w:tcPr>
          <w:p w14:paraId="55E0DF55" w14:textId="77777777" w:rsidR="00DD28B4" w:rsidRDefault="006F0148">
            <w:pPr>
              <w:pStyle w:val="TableParagraph"/>
              <w:spacing w:before="99"/>
              <w:ind w:left="10"/>
              <w:jc w:val="center"/>
              <w:rPr>
                <w:sz w:val="24"/>
              </w:rPr>
            </w:pPr>
            <w:r>
              <w:rPr>
                <w:spacing w:val="-5"/>
                <w:sz w:val="24"/>
              </w:rPr>
              <w:t>1.2</w:t>
            </w:r>
          </w:p>
        </w:tc>
        <w:tc>
          <w:tcPr>
            <w:tcW w:w="7372" w:type="dxa"/>
          </w:tcPr>
          <w:p w14:paraId="2EE4B628" w14:textId="77777777" w:rsidR="00DD28B4" w:rsidRDefault="006F0148">
            <w:pPr>
              <w:pStyle w:val="TableParagraph"/>
              <w:tabs>
                <w:tab w:val="left" w:pos="1401"/>
                <w:tab w:val="left" w:pos="2939"/>
                <w:tab w:val="left" w:pos="4802"/>
                <w:tab w:val="left" w:pos="6297"/>
              </w:tabs>
              <w:spacing w:before="99"/>
              <w:ind w:right="52"/>
              <w:rPr>
                <w:sz w:val="24"/>
              </w:rPr>
            </w:pPr>
            <w:r>
              <w:rPr>
                <w:spacing w:val="-2"/>
                <w:sz w:val="24"/>
              </w:rPr>
              <w:t>Владение</w:t>
            </w:r>
            <w:r>
              <w:rPr>
                <w:sz w:val="24"/>
              </w:rPr>
              <w:tab/>
            </w:r>
            <w:r>
              <w:rPr>
                <w:spacing w:val="-2"/>
                <w:sz w:val="24"/>
              </w:rPr>
              <w:t>понятиями:</w:t>
            </w:r>
            <w:r>
              <w:rPr>
                <w:sz w:val="24"/>
              </w:rPr>
              <w:tab/>
            </w:r>
            <w:r>
              <w:rPr>
                <w:spacing w:val="-2"/>
                <w:sz w:val="24"/>
              </w:rPr>
              <w:t>высказывание,</w:t>
            </w:r>
            <w:r>
              <w:rPr>
                <w:sz w:val="24"/>
              </w:rPr>
              <w:tab/>
            </w:r>
            <w:r>
              <w:rPr>
                <w:spacing w:val="-2"/>
                <w:sz w:val="24"/>
              </w:rPr>
              <w:t>логическая</w:t>
            </w:r>
            <w:r>
              <w:rPr>
                <w:sz w:val="24"/>
              </w:rPr>
              <w:tab/>
            </w:r>
            <w:r>
              <w:rPr>
                <w:spacing w:val="-2"/>
                <w:sz w:val="24"/>
              </w:rPr>
              <w:t xml:space="preserve">операция, </w:t>
            </w:r>
            <w:r>
              <w:rPr>
                <w:sz w:val="24"/>
              </w:rPr>
              <w:t>логическое выражение</w:t>
            </w:r>
          </w:p>
        </w:tc>
      </w:tr>
      <w:tr w:rsidR="00DD28B4" w14:paraId="4AE4428D" w14:textId="77777777">
        <w:trPr>
          <w:trHeight w:val="479"/>
        </w:trPr>
        <w:tc>
          <w:tcPr>
            <w:tcW w:w="1702" w:type="dxa"/>
          </w:tcPr>
          <w:p w14:paraId="2E797FC9" w14:textId="77777777" w:rsidR="00DD28B4" w:rsidRDefault="006F0148">
            <w:pPr>
              <w:pStyle w:val="TableParagraph"/>
              <w:ind w:left="10" w:right="3"/>
              <w:jc w:val="center"/>
              <w:rPr>
                <w:sz w:val="24"/>
              </w:rPr>
            </w:pPr>
            <w:r>
              <w:rPr>
                <w:spacing w:val="-10"/>
                <w:sz w:val="24"/>
              </w:rPr>
              <w:t>2</w:t>
            </w:r>
          </w:p>
        </w:tc>
        <w:tc>
          <w:tcPr>
            <w:tcW w:w="7372" w:type="dxa"/>
          </w:tcPr>
          <w:p w14:paraId="06281618" w14:textId="77777777" w:rsidR="00DD28B4" w:rsidRDefault="006F0148">
            <w:pPr>
              <w:pStyle w:val="TableParagraph"/>
              <w:rPr>
                <w:sz w:val="24"/>
              </w:rPr>
            </w:pPr>
            <w:r>
              <w:rPr>
                <w:spacing w:val="-2"/>
                <w:sz w:val="24"/>
              </w:rPr>
              <w:t>Уметь</w:t>
            </w:r>
          </w:p>
        </w:tc>
      </w:tr>
      <w:tr w:rsidR="00DD28B4" w14:paraId="5567C9E5" w14:textId="77777777">
        <w:trPr>
          <w:trHeight w:val="755"/>
        </w:trPr>
        <w:tc>
          <w:tcPr>
            <w:tcW w:w="1702" w:type="dxa"/>
          </w:tcPr>
          <w:p w14:paraId="31D9FF07" w14:textId="77777777" w:rsidR="00DD28B4" w:rsidRDefault="006F0148">
            <w:pPr>
              <w:pStyle w:val="TableParagraph"/>
              <w:ind w:left="10"/>
              <w:jc w:val="center"/>
              <w:rPr>
                <w:sz w:val="24"/>
              </w:rPr>
            </w:pPr>
            <w:r>
              <w:rPr>
                <w:spacing w:val="-5"/>
                <w:sz w:val="24"/>
              </w:rPr>
              <w:t>2.1</w:t>
            </w:r>
          </w:p>
        </w:tc>
        <w:tc>
          <w:tcPr>
            <w:tcW w:w="7372" w:type="dxa"/>
          </w:tcPr>
          <w:p w14:paraId="13198749" w14:textId="77777777" w:rsidR="00DD28B4" w:rsidRDefault="006F0148">
            <w:pPr>
              <w:pStyle w:val="TableParagraph"/>
              <w:ind w:right="49"/>
              <w:rPr>
                <w:sz w:val="24"/>
              </w:rPr>
            </w:pPr>
            <w:r>
              <w:rPr>
                <w:sz w:val="24"/>
              </w:rPr>
              <w:t>Умение оперировать единицами измерения информационного объема и скорости передачи данных</w:t>
            </w:r>
          </w:p>
        </w:tc>
      </w:tr>
      <w:tr w:rsidR="00DD28B4" w14:paraId="521C575F" w14:textId="77777777">
        <w:trPr>
          <w:trHeight w:val="1032"/>
        </w:trPr>
        <w:tc>
          <w:tcPr>
            <w:tcW w:w="1702" w:type="dxa"/>
          </w:tcPr>
          <w:p w14:paraId="09B92FE2" w14:textId="77777777" w:rsidR="00DD28B4" w:rsidRDefault="006F0148">
            <w:pPr>
              <w:pStyle w:val="TableParagraph"/>
              <w:ind w:left="10"/>
              <w:jc w:val="center"/>
              <w:rPr>
                <w:sz w:val="24"/>
              </w:rPr>
            </w:pPr>
            <w:r>
              <w:rPr>
                <w:spacing w:val="-5"/>
                <w:sz w:val="24"/>
              </w:rPr>
              <w:t>2.2</w:t>
            </w:r>
          </w:p>
        </w:tc>
        <w:tc>
          <w:tcPr>
            <w:tcW w:w="7372" w:type="dxa"/>
          </w:tcPr>
          <w:p w14:paraId="206EB4D7" w14:textId="77777777" w:rsidR="00DD28B4" w:rsidRDefault="006F0148">
            <w:pPr>
              <w:pStyle w:val="TableParagraph"/>
              <w:ind w:right="47"/>
              <w:jc w:val="both"/>
              <w:rPr>
                <w:sz w:val="24"/>
              </w:rPr>
            </w:pPr>
            <w:r>
              <w:rPr>
                <w:sz w:val="24"/>
              </w:rPr>
              <w:t>Умение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tc>
      </w:tr>
      <w:tr w:rsidR="00DD28B4" w14:paraId="79B6C698" w14:textId="77777777">
        <w:trPr>
          <w:trHeight w:val="1031"/>
        </w:trPr>
        <w:tc>
          <w:tcPr>
            <w:tcW w:w="1702" w:type="dxa"/>
          </w:tcPr>
          <w:p w14:paraId="2450CB5A" w14:textId="77777777" w:rsidR="00DD28B4" w:rsidRDefault="006F0148">
            <w:pPr>
              <w:pStyle w:val="TableParagraph"/>
              <w:ind w:left="10"/>
              <w:jc w:val="center"/>
              <w:rPr>
                <w:sz w:val="24"/>
              </w:rPr>
            </w:pPr>
            <w:r>
              <w:rPr>
                <w:spacing w:val="-5"/>
                <w:sz w:val="24"/>
              </w:rPr>
              <w:t>2.3</w:t>
            </w:r>
          </w:p>
        </w:tc>
        <w:tc>
          <w:tcPr>
            <w:tcW w:w="7372" w:type="dxa"/>
          </w:tcPr>
          <w:p w14:paraId="4A960E7E" w14:textId="77777777" w:rsidR="00DD28B4" w:rsidRDefault="006F0148">
            <w:pPr>
              <w:pStyle w:val="TableParagraph"/>
              <w:ind w:right="50"/>
              <w:jc w:val="both"/>
              <w:rPr>
                <w:sz w:val="24"/>
              </w:rPr>
            </w:pPr>
            <w:r>
              <w:rPr>
                <w:sz w:val="24"/>
              </w:rPr>
              <w:t>Умение кодировать и декодировать сообщения по заданным правилам; понимание основных принципов кодирования информации различной природы: текстовой, графической, аудио</w:t>
            </w:r>
          </w:p>
        </w:tc>
      </w:tr>
      <w:tr w:rsidR="00DD28B4" w14:paraId="4619CDCE" w14:textId="77777777">
        <w:trPr>
          <w:trHeight w:val="1862"/>
        </w:trPr>
        <w:tc>
          <w:tcPr>
            <w:tcW w:w="1702" w:type="dxa"/>
          </w:tcPr>
          <w:p w14:paraId="73EDB8B7" w14:textId="77777777" w:rsidR="00DD28B4" w:rsidRDefault="006F0148">
            <w:pPr>
              <w:pStyle w:val="TableParagraph"/>
              <w:ind w:left="10"/>
              <w:jc w:val="center"/>
              <w:rPr>
                <w:sz w:val="24"/>
              </w:rPr>
            </w:pPr>
            <w:r>
              <w:rPr>
                <w:spacing w:val="-5"/>
                <w:sz w:val="24"/>
              </w:rPr>
              <w:t>2.4</w:t>
            </w:r>
          </w:p>
        </w:tc>
        <w:tc>
          <w:tcPr>
            <w:tcW w:w="7372" w:type="dxa"/>
          </w:tcPr>
          <w:p w14:paraId="01D43C4C" w14:textId="77777777" w:rsidR="00DD28B4" w:rsidRDefault="006F0148">
            <w:pPr>
              <w:pStyle w:val="TableParagraph"/>
              <w:ind w:right="49"/>
              <w:jc w:val="both"/>
              <w:rPr>
                <w:sz w:val="24"/>
              </w:rPr>
            </w:pPr>
            <w:r>
              <w:rPr>
                <w:sz w:val="24"/>
              </w:rPr>
              <w:t>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w:t>
            </w:r>
            <w:r>
              <w:rPr>
                <w:spacing w:val="40"/>
                <w:sz w:val="24"/>
              </w:rPr>
              <w:t xml:space="preserve"> </w:t>
            </w:r>
            <w:r>
              <w:rPr>
                <w:sz w:val="24"/>
              </w:rPr>
              <w:t>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tc>
      </w:tr>
      <w:tr w:rsidR="00DD28B4" w14:paraId="7C0359BD" w14:textId="77777777">
        <w:trPr>
          <w:trHeight w:val="3240"/>
        </w:trPr>
        <w:tc>
          <w:tcPr>
            <w:tcW w:w="1702" w:type="dxa"/>
          </w:tcPr>
          <w:p w14:paraId="66F93965" w14:textId="77777777" w:rsidR="00DD28B4" w:rsidRDefault="006F0148">
            <w:pPr>
              <w:pStyle w:val="TableParagraph"/>
              <w:spacing w:before="100"/>
              <w:ind w:left="10"/>
              <w:jc w:val="center"/>
              <w:rPr>
                <w:sz w:val="24"/>
              </w:rPr>
            </w:pPr>
            <w:r>
              <w:rPr>
                <w:spacing w:val="-5"/>
                <w:sz w:val="24"/>
              </w:rPr>
              <w:t>2.5</w:t>
            </w:r>
          </w:p>
        </w:tc>
        <w:tc>
          <w:tcPr>
            <w:tcW w:w="7372" w:type="dxa"/>
          </w:tcPr>
          <w:p w14:paraId="021BB535" w14:textId="77777777" w:rsidR="00DD28B4" w:rsidRDefault="006F0148">
            <w:pPr>
              <w:pStyle w:val="TableParagraph"/>
              <w:spacing w:before="100"/>
              <w:ind w:right="47"/>
              <w:jc w:val="both"/>
              <w:rPr>
                <w:sz w:val="24"/>
              </w:rPr>
            </w:pPr>
            <w:r>
              <w:rPr>
                <w:sz w:val="24"/>
              </w:rPr>
              <w:t xml:space="preserve">Умение составлять, выполнять вручную и на компьютере несложные алгоритмы для управления исполнителями (Черепашка, Чертежник и другие); 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w:t>
            </w:r>
            <w:r>
              <w:rPr>
                <w:spacing w:val="-2"/>
                <w:sz w:val="24"/>
              </w:rPr>
              <w:t>значений</w:t>
            </w:r>
          </w:p>
        </w:tc>
      </w:tr>
      <w:tr w:rsidR="00DD28B4" w14:paraId="7A9C87F9" w14:textId="77777777">
        <w:trPr>
          <w:trHeight w:val="1584"/>
        </w:trPr>
        <w:tc>
          <w:tcPr>
            <w:tcW w:w="1702" w:type="dxa"/>
          </w:tcPr>
          <w:p w14:paraId="27969D4D" w14:textId="77777777" w:rsidR="00DD28B4" w:rsidRDefault="006F0148">
            <w:pPr>
              <w:pStyle w:val="TableParagraph"/>
              <w:spacing w:before="100"/>
              <w:ind w:left="10"/>
              <w:jc w:val="center"/>
              <w:rPr>
                <w:sz w:val="24"/>
              </w:rPr>
            </w:pPr>
            <w:r>
              <w:rPr>
                <w:spacing w:val="-5"/>
                <w:sz w:val="24"/>
              </w:rPr>
              <w:t>2.6</w:t>
            </w:r>
          </w:p>
        </w:tc>
        <w:tc>
          <w:tcPr>
            <w:tcW w:w="7372" w:type="dxa"/>
          </w:tcPr>
          <w:p w14:paraId="581D6445" w14:textId="77777777" w:rsidR="00DD28B4" w:rsidRDefault="006F0148">
            <w:pPr>
              <w:pStyle w:val="TableParagraph"/>
              <w:spacing w:before="100"/>
              <w:ind w:right="49"/>
              <w:jc w:val="both"/>
              <w:rPr>
                <w:sz w:val="24"/>
              </w:rPr>
            </w:pPr>
            <w:r>
              <w:rPr>
                <w:sz w:val="24"/>
              </w:rPr>
              <w:t xml:space="preserve">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w:t>
            </w:r>
            <w:r>
              <w:rPr>
                <w:spacing w:val="-2"/>
                <w:sz w:val="24"/>
              </w:rPr>
              <w:t>последовательности</w:t>
            </w:r>
          </w:p>
        </w:tc>
      </w:tr>
      <w:tr w:rsidR="00DD28B4" w14:paraId="7584CC50" w14:textId="77777777">
        <w:trPr>
          <w:trHeight w:val="1583"/>
        </w:trPr>
        <w:tc>
          <w:tcPr>
            <w:tcW w:w="1702" w:type="dxa"/>
          </w:tcPr>
          <w:p w14:paraId="621964A6" w14:textId="77777777" w:rsidR="00DD28B4" w:rsidRDefault="006F0148">
            <w:pPr>
              <w:pStyle w:val="TableParagraph"/>
              <w:spacing w:before="99"/>
              <w:ind w:left="10"/>
              <w:jc w:val="center"/>
              <w:rPr>
                <w:sz w:val="24"/>
              </w:rPr>
            </w:pPr>
            <w:r>
              <w:rPr>
                <w:spacing w:val="-5"/>
                <w:sz w:val="24"/>
              </w:rPr>
              <w:t>2.7</w:t>
            </w:r>
          </w:p>
        </w:tc>
        <w:tc>
          <w:tcPr>
            <w:tcW w:w="7372" w:type="dxa"/>
          </w:tcPr>
          <w:p w14:paraId="033724A0" w14:textId="77777777" w:rsidR="00DD28B4" w:rsidRDefault="006F0148">
            <w:pPr>
              <w:pStyle w:val="TableParagraph"/>
              <w:spacing w:before="99"/>
              <w:ind w:right="50"/>
              <w:jc w:val="both"/>
              <w:rPr>
                <w:sz w:val="24"/>
              </w:rPr>
            </w:pPr>
            <w:r>
              <w:rPr>
                <w:sz w:val="24"/>
              </w:rPr>
              <w:t>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tc>
      </w:tr>
      <w:tr w:rsidR="00DD28B4" w14:paraId="7E0698E6" w14:textId="77777777">
        <w:trPr>
          <w:trHeight w:val="1031"/>
        </w:trPr>
        <w:tc>
          <w:tcPr>
            <w:tcW w:w="1702" w:type="dxa"/>
          </w:tcPr>
          <w:p w14:paraId="029F1021" w14:textId="77777777" w:rsidR="00DD28B4" w:rsidRDefault="006F0148">
            <w:pPr>
              <w:pStyle w:val="TableParagraph"/>
              <w:ind w:left="10"/>
              <w:jc w:val="center"/>
              <w:rPr>
                <w:sz w:val="24"/>
              </w:rPr>
            </w:pPr>
            <w:r>
              <w:rPr>
                <w:spacing w:val="-5"/>
                <w:sz w:val="24"/>
              </w:rPr>
              <w:t>2.8</w:t>
            </w:r>
          </w:p>
        </w:tc>
        <w:tc>
          <w:tcPr>
            <w:tcW w:w="7372" w:type="dxa"/>
          </w:tcPr>
          <w:p w14:paraId="2B3A7E28" w14:textId="77777777" w:rsidR="00DD28B4" w:rsidRDefault="006F0148">
            <w:pPr>
              <w:pStyle w:val="TableParagraph"/>
              <w:ind w:right="48"/>
              <w:jc w:val="both"/>
              <w:rPr>
                <w:sz w:val="24"/>
              </w:rPr>
            </w:pPr>
            <w:r>
              <w:rPr>
                <w:sz w:val="24"/>
              </w:rPr>
              <w:t>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w:t>
            </w:r>
          </w:p>
        </w:tc>
      </w:tr>
      <w:tr w:rsidR="00DD28B4" w14:paraId="4203A916" w14:textId="77777777">
        <w:trPr>
          <w:trHeight w:val="755"/>
        </w:trPr>
        <w:tc>
          <w:tcPr>
            <w:tcW w:w="1702" w:type="dxa"/>
          </w:tcPr>
          <w:p w14:paraId="5E24B4A0" w14:textId="77777777" w:rsidR="00DD28B4" w:rsidRDefault="006F0148">
            <w:pPr>
              <w:pStyle w:val="TableParagraph"/>
              <w:ind w:left="10"/>
              <w:jc w:val="center"/>
              <w:rPr>
                <w:sz w:val="24"/>
              </w:rPr>
            </w:pPr>
            <w:r>
              <w:rPr>
                <w:spacing w:val="-5"/>
                <w:sz w:val="24"/>
              </w:rPr>
              <w:t>2.9</w:t>
            </w:r>
          </w:p>
        </w:tc>
        <w:tc>
          <w:tcPr>
            <w:tcW w:w="7372" w:type="dxa"/>
          </w:tcPr>
          <w:p w14:paraId="41324EBE" w14:textId="77777777" w:rsidR="00DD28B4" w:rsidRDefault="006F0148">
            <w:pPr>
              <w:pStyle w:val="TableParagraph"/>
              <w:rPr>
                <w:sz w:val="24"/>
              </w:rPr>
            </w:pPr>
            <w:r>
              <w:rPr>
                <w:sz w:val="24"/>
              </w:rPr>
              <w:t>Умение</w:t>
            </w:r>
            <w:r>
              <w:rPr>
                <w:spacing w:val="40"/>
                <w:sz w:val="24"/>
              </w:rPr>
              <w:t xml:space="preserve"> </w:t>
            </w:r>
            <w:r>
              <w:rPr>
                <w:sz w:val="24"/>
              </w:rPr>
              <w:t>выбирать</w:t>
            </w:r>
            <w:r>
              <w:rPr>
                <w:spacing w:val="40"/>
                <w:sz w:val="24"/>
              </w:rPr>
              <w:t xml:space="preserve"> </w:t>
            </w:r>
            <w:r>
              <w:rPr>
                <w:sz w:val="24"/>
              </w:rPr>
              <w:t>способ</w:t>
            </w:r>
            <w:r>
              <w:rPr>
                <w:spacing w:val="40"/>
                <w:sz w:val="24"/>
              </w:rPr>
              <w:t xml:space="preserve"> </w:t>
            </w:r>
            <w:r>
              <w:rPr>
                <w:sz w:val="24"/>
              </w:rPr>
              <w:t>представления</w:t>
            </w:r>
            <w:r>
              <w:rPr>
                <w:spacing w:val="40"/>
                <w:sz w:val="24"/>
              </w:rPr>
              <w:t xml:space="preserve"> </w:t>
            </w:r>
            <w:r>
              <w:rPr>
                <w:sz w:val="24"/>
              </w:rPr>
              <w:t>данных</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 поставленной</w:t>
            </w:r>
            <w:r>
              <w:rPr>
                <w:spacing w:val="29"/>
                <w:sz w:val="24"/>
              </w:rPr>
              <w:t xml:space="preserve">  </w:t>
            </w:r>
            <w:r>
              <w:rPr>
                <w:sz w:val="24"/>
              </w:rPr>
              <w:t>задачей</w:t>
            </w:r>
            <w:r>
              <w:rPr>
                <w:spacing w:val="28"/>
                <w:sz w:val="24"/>
              </w:rPr>
              <w:t xml:space="preserve">  </w:t>
            </w:r>
            <w:r>
              <w:rPr>
                <w:sz w:val="24"/>
              </w:rPr>
              <w:t>(таблицы,</w:t>
            </w:r>
            <w:r>
              <w:rPr>
                <w:spacing w:val="28"/>
                <w:sz w:val="24"/>
              </w:rPr>
              <w:t xml:space="preserve">  </w:t>
            </w:r>
            <w:r>
              <w:rPr>
                <w:sz w:val="24"/>
              </w:rPr>
              <w:t>схемы,</w:t>
            </w:r>
            <w:r>
              <w:rPr>
                <w:spacing w:val="30"/>
                <w:sz w:val="24"/>
              </w:rPr>
              <w:t xml:space="preserve">  </w:t>
            </w:r>
            <w:r>
              <w:rPr>
                <w:sz w:val="24"/>
              </w:rPr>
              <w:t>графики,</w:t>
            </w:r>
            <w:r>
              <w:rPr>
                <w:spacing w:val="28"/>
                <w:sz w:val="24"/>
              </w:rPr>
              <w:t xml:space="preserve">  </w:t>
            </w:r>
            <w:r>
              <w:rPr>
                <w:sz w:val="24"/>
              </w:rPr>
              <w:t>диаграммы)</w:t>
            </w:r>
            <w:r>
              <w:rPr>
                <w:spacing w:val="29"/>
                <w:sz w:val="24"/>
              </w:rPr>
              <w:t xml:space="preserve">  </w:t>
            </w:r>
            <w:r>
              <w:rPr>
                <w:spacing w:val="-10"/>
                <w:sz w:val="24"/>
              </w:rPr>
              <w:t>с</w:t>
            </w:r>
          </w:p>
        </w:tc>
      </w:tr>
    </w:tbl>
    <w:p w14:paraId="217A9792" w14:textId="77777777" w:rsidR="00DD28B4" w:rsidRDefault="00DD28B4">
      <w:pPr>
        <w:pStyle w:val="TableParagraph"/>
        <w:rPr>
          <w:sz w:val="24"/>
        </w:rPr>
        <w:sectPr w:rsidR="00DD28B4">
          <w:type w:val="continuous"/>
          <w:pgSz w:w="11910" w:h="16830"/>
          <w:pgMar w:top="820" w:right="708" w:bottom="638"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54449C4E" w14:textId="77777777">
        <w:trPr>
          <w:trHeight w:val="756"/>
        </w:trPr>
        <w:tc>
          <w:tcPr>
            <w:tcW w:w="1702" w:type="dxa"/>
          </w:tcPr>
          <w:p w14:paraId="77158910" w14:textId="77777777" w:rsidR="00DD28B4" w:rsidRDefault="00DD28B4">
            <w:pPr>
              <w:pStyle w:val="TableParagraph"/>
              <w:spacing w:before="0"/>
              <w:ind w:left="0"/>
              <w:rPr>
                <w:sz w:val="24"/>
              </w:rPr>
            </w:pPr>
          </w:p>
        </w:tc>
        <w:tc>
          <w:tcPr>
            <w:tcW w:w="7372" w:type="dxa"/>
          </w:tcPr>
          <w:p w14:paraId="10382087" w14:textId="77777777" w:rsidR="00DD28B4" w:rsidRDefault="006F0148">
            <w:pPr>
              <w:pStyle w:val="TableParagraph"/>
              <w:spacing w:before="99"/>
              <w:rPr>
                <w:sz w:val="24"/>
              </w:rPr>
            </w:pPr>
            <w:r>
              <w:rPr>
                <w:sz w:val="24"/>
              </w:rPr>
              <w:t>использованием</w:t>
            </w:r>
            <w:r>
              <w:rPr>
                <w:spacing w:val="40"/>
                <w:sz w:val="24"/>
              </w:rPr>
              <w:t xml:space="preserve"> </w:t>
            </w:r>
            <w:r>
              <w:rPr>
                <w:sz w:val="24"/>
              </w:rPr>
              <w:t>соответствующих</w:t>
            </w:r>
            <w:r>
              <w:rPr>
                <w:spacing w:val="40"/>
                <w:sz w:val="24"/>
              </w:rPr>
              <w:t xml:space="preserve"> </w:t>
            </w:r>
            <w:r>
              <w:rPr>
                <w:sz w:val="24"/>
              </w:rPr>
              <w:t>программных</w:t>
            </w:r>
            <w:r>
              <w:rPr>
                <w:spacing w:val="40"/>
                <w:sz w:val="24"/>
              </w:rPr>
              <w:t xml:space="preserve"> </w:t>
            </w:r>
            <w:r>
              <w:rPr>
                <w:sz w:val="24"/>
              </w:rPr>
              <w:t>средств</w:t>
            </w:r>
            <w:r>
              <w:rPr>
                <w:spacing w:val="40"/>
                <w:sz w:val="24"/>
              </w:rPr>
              <w:t xml:space="preserve"> </w:t>
            </w:r>
            <w:r>
              <w:rPr>
                <w:sz w:val="24"/>
              </w:rPr>
              <w:t xml:space="preserve">обработки </w:t>
            </w:r>
            <w:r>
              <w:rPr>
                <w:spacing w:val="-2"/>
                <w:sz w:val="24"/>
              </w:rPr>
              <w:t>данных</w:t>
            </w:r>
          </w:p>
        </w:tc>
      </w:tr>
      <w:tr w:rsidR="00DD28B4" w14:paraId="1D549182" w14:textId="77777777">
        <w:trPr>
          <w:trHeight w:val="2411"/>
        </w:trPr>
        <w:tc>
          <w:tcPr>
            <w:tcW w:w="1702" w:type="dxa"/>
          </w:tcPr>
          <w:p w14:paraId="672D3E31" w14:textId="77777777" w:rsidR="00DD28B4" w:rsidRDefault="006F0148">
            <w:pPr>
              <w:pStyle w:val="TableParagraph"/>
              <w:spacing w:before="99"/>
              <w:ind w:left="10"/>
              <w:jc w:val="center"/>
              <w:rPr>
                <w:sz w:val="24"/>
              </w:rPr>
            </w:pPr>
            <w:r>
              <w:rPr>
                <w:spacing w:val="-4"/>
                <w:sz w:val="24"/>
              </w:rPr>
              <w:t>2.10</w:t>
            </w:r>
          </w:p>
        </w:tc>
        <w:tc>
          <w:tcPr>
            <w:tcW w:w="7372" w:type="dxa"/>
          </w:tcPr>
          <w:p w14:paraId="4DB7C02E" w14:textId="77777777" w:rsidR="00DD28B4" w:rsidRDefault="006F0148">
            <w:pPr>
              <w:pStyle w:val="TableParagraph"/>
              <w:spacing w:before="99"/>
              <w:ind w:right="49"/>
              <w:jc w:val="both"/>
              <w:rPr>
                <w:sz w:val="24"/>
              </w:rPr>
            </w:pPr>
            <w:r>
              <w:rPr>
                <w:sz w:val="24"/>
              </w:rPr>
              <w:t>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tc>
      </w:tr>
    </w:tbl>
    <w:p w14:paraId="505EF82D" w14:textId="77777777" w:rsidR="00DD28B4" w:rsidRDefault="00DD28B4">
      <w:pPr>
        <w:pStyle w:val="a3"/>
        <w:spacing w:before="21"/>
        <w:ind w:left="0" w:firstLine="0"/>
        <w:jc w:val="left"/>
        <w:rPr>
          <w:b/>
        </w:rPr>
      </w:pPr>
    </w:p>
    <w:p w14:paraId="6663A8EB" w14:textId="77777777" w:rsidR="00DD28B4" w:rsidRDefault="006F0148">
      <w:pPr>
        <w:ind w:left="4344" w:right="1929" w:hanging="2120"/>
        <w:rPr>
          <w:b/>
          <w:sz w:val="24"/>
        </w:rPr>
      </w:pPr>
      <w:r>
        <w:rPr>
          <w:b/>
          <w:sz w:val="24"/>
        </w:rPr>
        <w:t>Перечень</w:t>
      </w:r>
      <w:r>
        <w:rPr>
          <w:b/>
          <w:spacing w:val="-9"/>
          <w:sz w:val="24"/>
        </w:rPr>
        <w:t xml:space="preserve"> </w:t>
      </w:r>
      <w:r>
        <w:rPr>
          <w:b/>
          <w:sz w:val="24"/>
        </w:rPr>
        <w:t>элементов</w:t>
      </w:r>
      <w:r>
        <w:rPr>
          <w:b/>
          <w:spacing w:val="-7"/>
          <w:sz w:val="24"/>
        </w:rPr>
        <w:t xml:space="preserve"> </w:t>
      </w:r>
      <w:r>
        <w:rPr>
          <w:b/>
          <w:sz w:val="24"/>
        </w:rPr>
        <w:t>содержания,</w:t>
      </w:r>
      <w:r>
        <w:rPr>
          <w:b/>
          <w:spacing w:val="-7"/>
          <w:sz w:val="24"/>
        </w:rPr>
        <w:t xml:space="preserve"> </w:t>
      </w:r>
      <w:r>
        <w:rPr>
          <w:b/>
          <w:sz w:val="24"/>
        </w:rPr>
        <w:t>проверяемых</w:t>
      </w:r>
      <w:r>
        <w:rPr>
          <w:b/>
          <w:spacing w:val="-10"/>
          <w:sz w:val="24"/>
        </w:rPr>
        <w:t xml:space="preserve"> </w:t>
      </w:r>
      <w:r>
        <w:rPr>
          <w:b/>
          <w:sz w:val="24"/>
        </w:rPr>
        <w:t>на</w:t>
      </w:r>
      <w:r>
        <w:rPr>
          <w:b/>
          <w:spacing w:val="-7"/>
          <w:sz w:val="24"/>
        </w:rPr>
        <w:t xml:space="preserve"> </w:t>
      </w:r>
      <w:r>
        <w:rPr>
          <w:b/>
          <w:sz w:val="24"/>
        </w:rPr>
        <w:t>ОГЭ по информатике</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8271"/>
      </w:tblGrid>
      <w:tr w:rsidR="00DD28B4" w14:paraId="6F6AC8DE" w14:textId="77777777">
        <w:trPr>
          <w:trHeight w:val="479"/>
        </w:trPr>
        <w:tc>
          <w:tcPr>
            <w:tcW w:w="864" w:type="dxa"/>
          </w:tcPr>
          <w:p w14:paraId="18541FA8" w14:textId="77777777" w:rsidR="00DD28B4" w:rsidRDefault="006F0148">
            <w:pPr>
              <w:pStyle w:val="TableParagraph"/>
              <w:ind w:left="10" w:right="1"/>
              <w:jc w:val="center"/>
              <w:rPr>
                <w:sz w:val="24"/>
              </w:rPr>
            </w:pPr>
            <w:r>
              <w:rPr>
                <w:spacing w:val="-5"/>
                <w:sz w:val="24"/>
              </w:rPr>
              <w:t>Код</w:t>
            </w:r>
          </w:p>
        </w:tc>
        <w:tc>
          <w:tcPr>
            <w:tcW w:w="8271" w:type="dxa"/>
          </w:tcPr>
          <w:p w14:paraId="6E4F332A" w14:textId="77777777" w:rsidR="00DD28B4" w:rsidRDefault="006F0148">
            <w:pPr>
              <w:pStyle w:val="TableParagraph"/>
              <w:ind w:left="16"/>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3F12B7CA" w14:textId="77777777">
        <w:trPr>
          <w:trHeight w:val="479"/>
        </w:trPr>
        <w:tc>
          <w:tcPr>
            <w:tcW w:w="864" w:type="dxa"/>
          </w:tcPr>
          <w:p w14:paraId="6EA8DB2A" w14:textId="77777777" w:rsidR="00DD28B4" w:rsidRDefault="006F0148">
            <w:pPr>
              <w:pStyle w:val="TableParagraph"/>
              <w:ind w:left="10"/>
              <w:jc w:val="center"/>
              <w:rPr>
                <w:sz w:val="24"/>
              </w:rPr>
            </w:pPr>
            <w:r>
              <w:rPr>
                <w:spacing w:val="-10"/>
                <w:sz w:val="24"/>
              </w:rPr>
              <w:t>1</w:t>
            </w:r>
          </w:p>
        </w:tc>
        <w:tc>
          <w:tcPr>
            <w:tcW w:w="8271" w:type="dxa"/>
          </w:tcPr>
          <w:p w14:paraId="5EECD776" w14:textId="77777777" w:rsidR="00DD28B4" w:rsidRDefault="006F0148">
            <w:pPr>
              <w:pStyle w:val="TableParagraph"/>
              <w:ind w:left="65"/>
              <w:rPr>
                <w:sz w:val="24"/>
              </w:rPr>
            </w:pPr>
            <w:r>
              <w:rPr>
                <w:sz w:val="24"/>
              </w:rPr>
              <w:t>Цифровая</w:t>
            </w:r>
            <w:r>
              <w:rPr>
                <w:spacing w:val="-1"/>
                <w:sz w:val="24"/>
              </w:rPr>
              <w:t xml:space="preserve"> </w:t>
            </w:r>
            <w:r>
              <w:rPr>
                <w:spacing w:val="-2"/>
                <w:sz w:val="24"/>
              </w:rPr>
              <w:t>грамотность</w:t>
            </w:r>
          </w:p>
        </w:tc>
      </w:tr>
      <w:tr w:rsidR="00DD28B4" w14:paraId="7F82CC79" w14:textId="77777777">
        <w:trPr>
          <w:trHeight w:val="1859"/>
        </w:trPr>
        <w:tc>
          <w:tcPr>
            <w:tcW w:w="864" w:type="dxa"/>
          </w:tcPr>
          <w:p w14:paraId="4C2185C4" w14:textId="77777777" w:rsidR="00DD28B4" w:rsidRDefault="006F0148">
            <w:pPr>
              <w:pStyle w:val="TableParagraph"/>
              <w:ind w:left="10" w:right="2"/>
              <w:jc w:val="center"/>
              <w:rPr>
                <w:sz w:val="24"/>
              </w:rPr>
            </w:pPr>
            <w:r>
              <w:rPr>
                <w:spacing w:val="-5"/>
                <w:sz w:val="24"/>
              </w:rPr>
              <w:t>1.1</w:t>
            </w:r>
          </w:p>
        </w:tc>
        <w:tc>
          <w:tcPr>
            <w:tcW w:w="8271" w:type="dxa"/>
          </w:tcPr>
          <w:p w14:paraId="3D1591AF" w14:textId="77777777" w:rsidR="00DD28B4" w:rsidRDefault="006F0148">
            <w:pPr>
              <w:pStyle w:val="TableParagraph"/>
              <w:ind w:left="65" w:right="45"/>
              <w:jc w:val="both"/>
              <w:rPr>
                <w:sz w:val="24"/>
              </w:rPr>
            </w:pPr>
            <w:r>
              <w:rPr>
                <w:sz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Файловый менеджер. Поиск файлов средствами операционной системы</w:t>
            </w:r>
          </w:p>
        </w:tc>
      </w:tr>
      <w:tr w:rsidR="00DD28B4" w14:paraId="212BE7B0" w14:textId="77777777">
        <w:trPr>
          <w:trHeight w:val="1586"/>
        </w:trPr>
        <w:tc>
          <w:tcPr>
            <w:tcW w:w="864" w:type="dxa"/>
          </w:tcPr>
          <w:p w14:paraId="57EB3F5B" w14:textId="77777777" w:rsidR="00DD28B4" w:rsidRDefault="006F0148">
            <w:pPr>
              <w:pStyle w:val="TableParagraph"/>
              <w:ind w:left="10" w:right="2"/>
              <w:jc w:val="center"/>
              <w:rPr>
                <w:sz w:val="24"/>
              </w:rPr>
            </w:pPr>
            <w:r>
              <w:rPr>
                <w:spacing w:val="-5"/>
                <w:sz w:val="24"/>
              </w:rPr>
              <w:t>1.2</w:t>
            </w:r>
          </w:p>
        </w:tc>
        <w:tc>
          <w:tcPr>
            <w:tcW w:w="8271" w:type="dxa"/>
          </w:tcPr>
          <w:p w14:paraId="76EA7A92" w14:textId="77777777" w:rsidR="00DD28B4" w:rsidRDefault="006F0148">
            <w:pPr>
              <w:pStyle w:val="TableParagraph"/>
              <w:ind w:left="65" w:right="44"/>
              <w:jc w:val="both"/>
              <w:rPr>
                <w:sz w:val="24"/>
              </w:rPr>
            </w:pPr>
            <w:r>
              <w:rPr>
                <w:sz w:val="24"/>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w:t>
            </w:r>
          </w:p>
          <w:p w14:paraId="1C6D1E30" w14:textId="77777777" w:rsidR="00DD28B4" w:rsidRDefault="006F0148">
            <w:pPr>
              <w:pStyle w:val="TableParagraph"/>
              <w:spacing w:before="0"/>
              <w:ind w:left="65" w:right="2489"/>
              <w:jc w:val="both"/>
              <w:rPr>
                <w:sz w:val="24"/>
              </w:rPr>
            </w:pPr>
            <w:r>
              <w:rPr>
                <w:sz w:val="24"/>
              </w:rPr>
              <w:t>Достоверность</w:t>
            </w:r>
            <w:r>
              <w:rPr>
                <w:spacing w:val="-10"/>
                <w:sz w:val="24"/>
              </w:rPr>
              <w:t xml:space="preserve"> </w:t>
            </w:r>
            <w:r>
              <w:rPr>
                <w:sz w:val="24"/>
              </w:rPr>
              <w:t>информации,</w:t>
            </w:r>
            <w:r>
              <w:rPr>
                <w:spacing w:val="-12"/>
                <w:sz w:val="24"/>
              </w:rPr>
              <w:t xml:space="preserve"> </w:t>
            </w:r>
            <w:r>
              <w:rPr>
                <w:sz w:val="24"/>
              </w:rPr>
              <w:t>полученной</w:t>
            </w:r>
            <w:r>
              <w:rPr>
                <w:spacing w:val="-9"/>
                <w:sz w:val="24"/>
              </w:rPr>
              <w:t xml:space="preserve"> </w:t>
            </w:r>
            <w:r>
              <w:rPr>
                <w:sz w:val="24"/>
              </w:rPr>
              <w:t>из</w:t>
            </w:r>
            <w:r>
              <w:rPr>
                <w:spacing w:val="-8"/>
                <w:sz w:val="24"/>
              </w:rPr>
              <w:t xml:space="preserve"> </w:t>
            </w:r>
            <w:r>
              <w:rPr>
                <w:sz w:val="24"/>
              </w:rPr>
              <w:t>Интернета. IP-адреса узлов. Сетевое хранение данных</w:t>
            </w:r>
          </w:p>
        </w:tc>
      </w:tr>
      <w:tr w:rsidR="00DD28B4" w14:paraId="5BE55008" w14:textId="77777777">
        <w:trPr>
          <w:trHeight w:val="479"/>
        </w:trPr>
        <w:tc>
          <w:tcPr>
            <w:tcW w:w="864" w:type="dxa"/>
          </w:tcPr>
          <w:p w14:paraId="2C641305" w14:textId="77777777" w:rsidR="00DD28B4" w:rsidRDefault="006F0148">
            <w:pPr>
              <w:pStyle w:val="TableParagraph"/>
              <w:spacing w:before="99"/>
              <w:ind w:left="10"/>
              <w:jc w:val="center"/>
              <w:rPr>
                <w:sz w:val="24"/>
              </w:rPr>
            </w:pPr>
            <w:r>
              <w:rPr>
                <w:spacing w:val="-10"/>
                <w:sz w:val="24"/>
              </w:rPr>
              <w:t>2</w:t>
            </w:r>
          </w:p>
        </w:tc>
        <w:tc>
          <w:tcPr>
            <w:tcW w:w="8271" w:type="dxa"/>
          </w:tcPr>
          <w:p w14:paraId="163A769E" w14:textId="77777777" w:rsidR="00DD28B4" w:rsidRDefault="006F0148">
            <w:pPr>
              <w:pStyle w:val="TableParagraph"/>
              <w:spacing w:before="99"/>
              <w:ind w:left="65"/>
              <w:rPr>
                <w:sz w:val="24"/>
              </w:rPr>
            </w:pPr>
            <w:r>
              <w:rPr>
                <w:sz w:val="24"/>
              </w:rPr>
              <w:t>Теоретические</w:t>
            </w:r>
            <w:r>
              <w:rPr>
                <w:spacing w:val="-4"/>
                <w:sz w:val="24"/>
              </w:rPr>
              <w:t xml:space="preserve"> </w:t>
            </w:r>
            <w:r>
              <w:rPr>
                <w:sz w:val="24"/>
              </w:rPr>
              <w:t>основы</w:t>
            </w:r>
            <w:r>
              <w:rPr>
                <w:spacing w:val="1"/>
                <w:sz w:val="24"/>
              </w:rPr>
              <w:t xml:space="preserve"> </w:t>
            </w:r>
            <w:r>
              <w:rPr>
                <w:spacing w:val="-2"/>
                <w:sz w:val="24"/>
              </w:rPr>
              <w:t>информатики</w:t>
            </w:r>
          </w:p>
        </w:tc>
      </w:tr>
      <w:tr w:rsidR="00DD28B4" w14:paraId="2C3C1AFF" w14:textId="77777777">
        <w:trPr>
          <w:trHeight w:val="3516"/>
        </w:trPr>
        <w:tc>
          <w:tcPr>
            <w:tcW w:w="864" w:type="dxa"/>
          </w:tcPr>
          <w:p w14:paraId="073C2B6F" w14:textId="77777777" w:rsidR="00DD28B4" w:rsidRDefault="006F0148">
            <w:pPr>
              <w:pStyle w:val="TableParagraph"/>
              <w:spacing w:before="99"/>
              <w:ind w:left="10" w:right="2"/>
              <w:jc w:val="center"/>
              <w:rPr>
                <w:sz w:val="24"/>
              </w:rPr>
            </w:pPr>
            <w:r>
              <w:rPr>
                <w:spacing w:val="-5"/>
                <w:sz w:val="24"/>
              </w:rPr>
              <w:t>2.1</w:t>
            </w:r>
          </w:p>
        </w:tc>
        <w:tc>
          <w:tcPr>
            <w:tcW w:w="8271" w:type="dxa"/>
          </w:tcPr>
          <w:p w14:paraId="2A5B03B6" w14:textId="77777777" w:rsidR="00DD28B4" w:rsidRDefault="006F0148">
            <w:pPr>
              <w:pStyle w:val="TableParagraph"/>
              <w:spacing w:before="99"/>
              <w:ind w:left="65" w:right="44"/>
              <w:jc w:val="both"/>
              <w:rPr>
                <w:sz w:val="24"/>
              </w:rPr>
            </w:pPr>
            <w:r>
              <w:rPr>
                <w:sz w:val="24"/>
              </w:rPr>
              <w:t>Дискретность данных. Возможность описания непрерывных объектов и процессов с помощью дискретных данных.</w:t>
            </w:r>
          </w:p>
          <w:p w14:paraId="00AA346A" w14:textId="77777777" w:rsidR="00DD28B4" w:rsidRDefault="006F0148">
            <w:pPr>
              <w:pStyle w:val="TableParagraph"/>
              <w:spacing w:before="0"/>
              <w:ind w:left="65" w:right="43"/>
              <w:jc w:val="both"/>
              <w:rPr>
                <w:sz w:val="24"/>
              </w:rPr>
            </w:pPr>
            <w:r>
              <w:rPr>
                <w:sz w:val="24"/>
              </w:rPr>
              <w:t>Символ. Алфавит. Мощность алфавита.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определенной мощности.</w:t>
            </w:r>
          </w:p>
          <w:p w14:paraId="1CA96B13" w14:textId="77777777" w:rsidR="00DD28B4" w:rsidRDefault="006F0148">
            <w:pPr>
              <w:pStyle w:val="TableParagraph"/>
              <w:spacing w:before="1"/>
              <w:ind w:left="65" w:right="45"/>
              <w:jc w:val="both"/>
              <w:rPr>
                <w:sz w:val="24"/>
              </w:rPr>
            </w:pPr>
            <w:r>
              <w:rPr>
                <w:sz w:val="24"/>
              </w:rPr>
              <w:t>Кодирование символов одного алфавита с помощью кодовых слов в другом алфавите, кодовая таблица, декодирование.</w:t>
            </w:r>
          </w:p>
          <w:p w14:paraId="2A7D83F5" w14:textId="77777777" w:rsidR="00DD28B4" w:rsidRDefault="006F0148">
            <w:pPr>
              <w:pStyle w:val="TableParagraph"/>
              <w:spacing w:before="0"/>
              <w:ind w:left="65" w:right="43"/>
              <w:jc w:val="both"/>
              <w:rPr>
                <w:sz w:val="24"/>
              </w:rPr>
            </w:pPr>
            <w:r>
              <w:rPr>
                <w:sz w:val="24"/>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объем текста</w:t>
            </w:r>
          </w:p>
        </w:tc>
      </w:tr>
      <w:tr w:rsidR="00DD28B4" w14:paraId="27B87643" w14:textId="77777777">
        <w:trPr>
          <w:trHeight w:val="1308"/>
        </w:trPr>
        <w:tc>
          <w:tcPr>
            <w:tcW w:w="864" w:type="dxa"/>
          </w:tcPr>
          <w:p w14:paraId="18E46153" w14:textId="77777777" w:rsidR="00DD28B4" w:rsidRDefault="006F0148">
            <w:pPr>
              <w:pStyle w:val="TableParagraph"/>
              <w:spacing w:before="99"/>
              <w:ind w:left="10" w:right="2"/>
              <w:jc w:val="center"/>
              <w:rPr>
                <w:sz w:val="24"/>
              </w:rPr>
            </w:pPr>
            <w:r>
              <w:rPr>
                <w:spacing w:val="-5"/>
                <w:sz w:val="24"/>
              </w:rPr>
              <w:t>2.2</w:t>
            </w:r>
          </w:p>
        </w:tc>
        <w:tc>
          <w:tcPr>
            <w:tcW w:w="8271" w:type="dxa"/>
          </w:tcPr>
          <w:p w14:paraId="0C765D39" w14:textId="77777777" w:rsidR="00DD28B4" w:rsidRDefault="006F0148">
            <w:pPr>
              <w:pStyle w:val="TableParagraph"/>
              <w:spacing w:before="99"/>
              <w:ind w:left="65" w:right="43"/>
              <w:jc w:val="both"/>
              <w:rPr>
                <w:sz w:val="24"/>
              </w:rPr>
            </w:pPr>
            <w:r>
              <w:rPr>
                <w:sz w:val="24"/>
              </w:rPr>
              <w:t>Информационный объем данных. Бит - минимальная единица количества информации - двоичный разряд. Единицы измерения информационного</w:t>
            </w:r>
            <w:r>
              <w:rPr>
                <w:spacing w:val="40"/>
                <w:sz w:val="24"/>
              </w:rPr>
              <w:t xml:space="preserve"> </w:t>
            </w:r>
            <w:r>
              <w:rPr>
                <w:sz w:val="24"/>
              </w:rPr>
              <w:t>объема данных. Бит, байт, килобайт, мегабайт, гигабайт.</w:t>
            </w:r>
          </w:p>
          <w:p w14:paraId="33E3080C" w14:textId="77777777" w:rsidR="00DD28B4" w:rsidRDefault="006F0148">
            <w:pPr>
              <w:pStyle w:val="TableParagraph"/>
              <w:spacing w:before="1"/>
              <w:ind w:left="65"/>
              <w:jc w:val="both"/>
              <w:rPr>
                <w:sz w:val="24"/>
              </w:rPr>
            </w:pPr>
            <w:r>
              <w:rPr>
                <w:sz w:val="24"/>
              </w:rPr>
              <w:t>Скорость</w:t>
            </w:r>
            <w:r>
              <w:rPr>
                <w:spacing w:val="-4"/>
                <w:sz w:val="24"/>
              </w:rPr>
              <w:t xml:space="preserve"> </w:t>
            </w:r>
            <w:r>
              <w:rPr>
                <w:sz w:val="24"/>
              </w:rPr>
              <w:t>передачи</w:t>
            </w:r>
            <w:r>
              <w:rPr>
                <w:spacing w:val="-6"/>
                <w:sz w:val="24"/>
              </w:rPr>
              <w:t xml:space="preserve"> </w:t>
            </w:r>
            <w:r>
              <w:rPr>
                <w:sz w:val="24"/>
              </w:rPr>
              <w:t>данных.</w:t>
            </w:r>
            <w:r>
              <w:rPr>
                <w:spacing w:val="-5"/>
                <w:sz w:val="24"/>
              </w:rPr>
              <w:t xml:space="preserve"> </w:t>
            </w:r>
            <w:r>
              <w:rPr>
                <w:sz w:val="24"/>
              </w:rPr>
              <w:t>Единицы</w:t>
            </w:r>
            <w:r>
              <w:rPr>
                <w:spacing w:val="-4"/>
                <w:sz w:val="24"/>
              </w:rPr>
              <w:t xml:space="preserve"> </w:t>
            </w:r>
            <w:r>
              <w:rPr>
                <w:sz w:val="24"/>
              </w:rPr>
              <w:t>скорости</w:t>
            </w:r>
            <w:r>
              <w:rPr>
                <w:spacing w:val="-7"/>
                <w:sz w:val="24"/>
              </w:rPr>
              <w:t xml:space="preserve"> </w:t>
            </w:r>
            <w:r>
              <w:rPr>
                <w:sz w:val="24"/>
              </w:rPr>
              <w:t>передачи</w:t>
            </w:r>
            <w:r>
              <w:rPr>
                <w:spacing w:val="-5"/>
                <w:sz w:val="24"/>
              </w:rPr>
              <w:t xml:space="preserve"> </w:t>
            </w:r>
            <w:r>
              <w:rPr>
                <w:spacing w:val="-2"/>
                <w:sz w:val="24"/>
              </w:rPr>
              <w:t>данных</w:t>
            </w:r>
          </w:p>
        </w:tc>
      </w:tr>
      <w:tr w:rsidR="00DD28B4" w14:paraId="3158B102" w14:textId="77777777">
        <w:trPr>
          <w:trHeight w:val="1307"/>
        </w:trPr>
        <w:tc>
          <w:tcPr>
            <w:tcW w:w="864" w:type="dxa"/>
          </w:tcPr>
          <w:p w14:paraId="6A9DA584" w14:textId="77777777" w:rsidR="00DD28B4" w:rsidRDefault="006F0148">
            <w:pPr>
              <w:pStyle w:val="TableParagraph"/>
              <w:ind w:left="10" w:right="2"/>
              <w:jc w:val="center"/>
              <w:rPr>
                <w:sz w:val="24"/>
              </w:rPr>
            </w:pPr>
            <w:r>
              <w:rPr>
                <w:spacing w:val="-5"/>
                <w:sz w:val="24"/>
              </w:rPr>
              <w:t>2.3</w:t>
            </w:r>
          </w:p>
        </w:tc>
        <w:tc>
          <w:tcPr>
            <w:tcW w:w="8271" w:type="dxa"/>
          </w:tcPr>
          <w:p w14:paraId="3CE3B1DA" w14:textId="77777777" w:rsidR="00DD28B4" w:rsidRDefault="006F0148">
            <w:pPr>
              <w:pStyle w:val="TableParagraph"/>
              <w:spacing w:before="104" w:line="237" w:lineRule="auto"/>
              <w:ind w:left="65"/>
              <w:rPr>
                <w:sz w:val="24"/>
              </w:rPr>
            </w:pPr>
            <w:r>
              <w:rPr>
                <w:sz w:val="24"/>
              </w:rPr>
              <w:t>Кодирование</w:t>
            </w:r>
            <w:r>
              <w:rPr>
                <w:spacing w:val="40"/>
                <w:sz w:val="24"/>
              </w:rPr>
              <w:t xml:space="preserve"> </w:t>
            </w:r>
            <w:r>
              <w:rPr>
                <w:sz w:val="24"/>
              </w:rPr>
              <w:t>цвета.</w:t>
            </w:r>
            <w:r>
              <w:rPr>
                <w:spacing w:val="40"/>
                <w:sz w:val="24"/>
              </w:rPr>
              <w:t xml:space="preserve"> </w:t>
            </w:r>
            <w:r>
              <w:rPr>
                <w:sz w:val="24"/>
              </w:rPr>
              <w:t>Цветовые</w:t>
            </w:r>
            <w:r>
              <w:rPr>
                <w:spacing w:val="40"/>
                <w:sz w:val="24"/>
              </w:rPr>
              <w:t xml:space="preserve"> </w:t>
            </w:r>
            <w:r>
              <w:rPr>
                <w:sz w:val="24"/>
              </w:rPr>
              <w:t>модели.</w:t>
            </w:r>
            <w:r>
              <w:rPr>
                <w:spacing w:val="40"/>
                <w:sz w:val="24"/>
              </w:rPr>
              <w:t xml:space="preserve"> </w:t>
            </w:r>
            <w:r>
              <w:rPr>
                <w:sz w:val="24"/>
              </w:rPr>
              <w:t>Модель</w:t>
            </w:r>
            <w:r>
              <w:rPr>
                <w:spacing w:val="40"/>
                <w:sz w:val="24"/>
              </w:rPr>
              <w:t xml:space="preserve"> </w:t>
            </w:r>
            <w:r>
              <w:rPr>
                <w:sz w:val="24"/>
              </w:rPr>
              <w:t>RGB.</w:t>
            </w:r>
            <w:r>
              <w:rPr>
                <w:spacing w:val="40"/>
                <w:sz w:val="24"/>
              </w:rPr>
              <w:t xml:space="preserve"> </w:t>
            </w:r>
            <w:r>
              <w:rPr>
                <w:sz w:val="24"/>
              </w:rPr>
              <w:t>Глубина</w:t>
            </w:r>
            <w:r>
              <w:rPr>
                <w:spacing w:val="40"/>
                <w:sz w:val="24"/>
              </w:rPr>
              <w:t xml:space="preserve"> </w:t>
            </w:r>
            <w:r>
              <w:rPr>
                <w:sz w:val="24"/>
              </w:rPr>
              <w:t xml:space="preserve">кодирования. </w:t>
            </w:r>
            <w:r>
              <w:rPr>
                <w:spacing w:val="-2"/>
                <w:sz w:val="24"/>
              </w:rPr>
              <w:t>Палитра.</w:t>
            </w:r>
          </w:p>
          <w:p w14:paraId="062AC1C7" w14:textId="77777777" w:rsidR="00DD28B4" w:rsidRDefault="006F0148">
            <w:pPr>
              <w:pStyle w:val="TableParagraph"/>
              <w:tabs>
                <w:tab w:val="left" w:pos="1322"/>
                <w:tab w:val="left" w:pos="1680"/>
                <w:tab w:val="left" w:pos="2942"/>
                <w:tab w:val="left" w:pos="4668"/>
                <w:tab w:val="left" w:pos="6307"/>
                <w:tab w:val="left" w:pos="7454"/>
              </w:tabs>
              <w:spacing w:before="1"/>
              <w:ind w:left="65" w:right="44"/>
              <w:rPr>
                <w:sz w:val="24"/>
              </w:rPr>
            </w:pPr>
            <w:r>
              <w:rPr>
                <w:spacing w:val="-2"/>
                <w:sz w:val="24"/>
              </w:rPr>
              <w:t>Растровое</w:t>
            </w:r>
            <w:r>
              <w:rPr>
                <w:sz w:val="24"/>
              </w:rPr>
              <w:tab/>
            </w:r>
            <w:r>
              <w:rPr>
                <w:spacing w:val="-10"/>
                <w:sz w:val="24"/>
              </w:rPr>
              <w:t>и</w:t>
            </w:r>
            <w:r>
              <w:rPr>
                <w:sz w:val="24"/>
              </w:rPr>
              <w:tab/>
            </w:r>
            <w:r>
              <w:rPr>
                <w:spacing w:val="-2"/>
                <w:sz w:val="24"/>
              </w:rPr>
              <w:t>векторное</w:t>
            </w:r>
            <w:r>
              <w:rPr>
                <w:sz w:val="24"/>
              </w:rPr>
              <w:tab/>
            </w:r>
            <w:r>
              <w:rPr>
                <w:spacing w:val="-2"/>
                <w:sz w:val="24"/>
              </w:rPr>
              <w:t>представление</w:t>
            </w:r>
            <w:r>
              <w:rPr>
                <w:sz w:val="24"/>
              </w:rPr>
              <w:tab/>
            </w:r>
            <w:r>
              <w:rPr>
                <w:spacing w:val="-2"/>
                <w:sz w:val="24"/>
              </w:rPr>
              <w:t>изображений.</w:t>
            </w:r>
            <w:r>
              <w:rPr>
                <w:sz w:val="24"/>
              </w:rPr>
              <w:tab/>
            </w:r>
            <w:r>
              <w:rPr>
                <w:spacing w:val="-2"/>
                <w:sz w:val="24"/>
              </w:rPr>
              <w:t>Пиксель.</w:t>
            </w:r>
            <w:r>
              <w:rPr>
                <w:sz w:val="24"/>
              </w:rPr>
              <w:tab/>
            </w:r>
            <w:r>
              <w:rPr>
                <w:spacing w:val="-2"/>
                <w:sz w:val="24"/>
              </w:rPr>
              <w:t xml:space="preserve">Оценка </w:t>
            </w:r>
            <w:r>
              <w:rPr>
                <w:sz w:val="24"/>
              </w:rPr>
              <w:t>информационного объема графических данных для растрового изображения</w:t>
            </w:r>
          </w:p>
        </w:tc>
      </w:tr>
    </w:tbl>
    <w:p w14:paraId="328B58AB"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8271"/>
      </w:tblGrid>
      <w:tr w:rsidR="00DD28B4" w14:paraId="31AE4CA4" w14:textId="77777777">
        <w:trPr>
          <w:trHeight w:val="1032"/>
        </w:trPr>
        <w:tc>
          <w:tcPr>
            <w:tcW w:w="864" w:type="dxa"/>
          </w:tcPr>
          <w:p w14:paraId="26D561C7" w14:textId="77777777" w:rsidR="00DD28B4" w:rsidRDefault="006F0148">
            <w:pPr>
              <w:pStyle w:val="TableParagraph"/>
              <w:spacing w:before="99"/>
              <w:ind w:left="10" w:right="2"/>
              <w:jc w:val="center"/>
              <w:rPr>
                <w:sz w:val="24"/>
              </w:rPr>
            </w:pPr>
            <w:r>
              <w:rPr>
                <w:spacing w:val="-5"/>
                <w:sz w:val="24"/>
              </w:rPr>
              <w:t>2.4</w:t>
            </w:r>
          </w:p>
        </w:tc>
        <w:tc>
          <w:tcPr>
            <w:tcW w:w="8271" w:type="dxa"/>
          </w:tcPr>
          <w:p w14:paraId="6314D7F9" w14:textId="77777777" w:rsidR="00DD28B4" w:rsidRDefault="006F0148">
            <w:pPr>
              <w:pStyle w:val="TableParagraph"/>
              <w:spacing w:before="99"/>
              <w:ind w:left="65" w:right="47"/>
              <w:jc w:val="both"/>
              <w:rPr>
                <w:sz w:val="24"/>
              </w:rPr>
            </w:pPr>
            <w:r>
              <w:rPr>
                <w:sz w:val="24"/>
              </w:rPr>
              <w:t>Кодирование звука.</w:t>
            </w:r>
            <w:r>
              <w:rPr>
                <w:spacing w:val="-1"/>
                <w:sz w:val="24"/>
              </w:rPr>
              <w:t xml:space="preserve"> </w:t>
            </w:r>
            <w:r>
              <w:rPr>
                <w:sz w:val="24"/>
              </w:rPr>
              <w:t>Разрядность и частота</w:t>
            </w:r>
            <w:r>
              <w:rPr>
                <w:spacing w:val="-4"/>
                <w:sz w:val="24"/>
              </w:rPr>
              <w:t xml:space="preserve"> </w:t>
            </w:r>
            <w:r>
              <w:rPr>
                <w:sz w:val="24"/>
              </w:rPr>
              <w:t>записи.</w:t>
            </w:r>
            <w:r>
              <w:rPr>
                <w:spacing w:val="-1"/>
                <w:sz w:val="24"/>
              </w:rPr>
              <w:t xml:space="preserve"> </w:t>
            </w:r>
            <w:r>
              <w:rPr>
                <w:sz w:val="24"/>
              </w:rPr>
              <w:t>Количество</w:t>
            </w:r>
            <w:r>
              <w:rPr>
                <w:spacing w:val="-2"/>
                <w:sz w:val="24"/>
              </w:rPr>
              <w:t xml:space="preserve"> </w:t>
            </w:r>
            <w:r>
              <w:rPr>
                <w:sz w:val="24"/>
              </w:rPr>
              <w:t>каналов</w:t>
            </w:r>
            <w:r>
              <w:rPr>
                <w:spacing w:val="-4"/>
                <w:sz w:val="24"/>
              </w:rPr>
              <w:t xml:space="preserve"> </w:t>
            </w:r>
            <w:r>
              <w:rPr>
                <w:sz w:val="24"/>
              </w:rPr>
              <w:t>записи. Оценка количественных параметров, связанных с представлением и</w:t>
            </w:r>
            <w:r>
              <w:rPr>
                <w:spacing w:val="40"/>
                <w:sz w:val="24"/>
              </w:rPr>
              <w:t xml:space="preserve"> </w:t>
            </w:r>
            <w:r>
              <w:rPr>
                <w:sz w:val="24"/>
              </w:rPr>
              <w:t>хранением звуковых файлов</w:t>
            </w:r>
          </w:p>
        </w:tc>
      </w:tr>
      <w:tr w:rsidR="00DD28B4" w14:paraId="468EE7E8" w14:textId="77777777">
        <w:trPr>
          <w:trHeight w:val="1307"/>
        </w:trPr>
        <w:tc>
          <w:tcPr>
            <w:tcW w:w="864" w:type="dxa"/>
          </w:tcPr>
          <w:p w14:paraId="06BEF99C" w14:textId="77777777" w:rsidR="00DD28B4" w:rsidRDefault="006F0148">
            <w:pPr>
              <w:pStyle w:val="TableParagraph"/>
              <w:spacing w:before="99"/>
              <w:ind w:left="10" w:right="2"/>
              <w:jc w:val="center"/>
              <w:rPr>
                <w:sz w:val="24"/>
              </w:rPr>
            </w:pPr>
            <w:r>
              <w:rPr>
                <w:spacing w:val="-5"/>
                <w:sz w:val="24"/>
              </w:rPr>
              <w:t>2.5</w:t>
            </w:r>
          </w:p>
        </w:tc>
        <w:tc>
          <w:tcPr>
            <w:tcW w:w="8271" w:type="dxa"/>
          </w:tcPr>
          <w:p w14:paraId="677A9AD4" w14:textId="77777777" w:rsidR="00DD28B4" w:rsidRDefault="006F0148">
            <w:pPr>
              <w:pStyle w:val="TableParagraph"/>
              <w:spacing w:before="99"/>
              <w:ind w:left="65" w:right="45"/>
              <w:jc w:val="both"/>
              <w:rPr>
                <w:sz w:val="24"/>
              </w:rPr>
            </w:pPr>
            <w:r>
              <w:rPr>
                <w:sz w:val="24"/>
              </w:rPr>
              <w:t>Непозиционные и позиционные системы счисления. Алфавит. Основание. Развернутая форма записи числа. Перевод в десятичную систему чисел, записанных в других системах счисления.</w:t>
            </w:r>
          </w:p>
          <w:p w14:paraId="6592A9F4" w14:textId="77777777" w:rsidR="00DD28B4" w:rsidRDefault="006F0148">
            <w:pPr>
              <w:pStyle w:val="TableParagraph"/>
              <w:spacing w:before="0"/>
              <w:ind w:left="65"/>
              <w:jc w:val="both"/>
              <w:rPr>
                <w:sz w:val="24"/>
              </w:rPr>
            </w:pPr>
            <w:r>
              <w:rPr>
                <w:sz w:val="24"/>
              </w:rPr>
              <w:t>Римская система</w:t>
            </w:r>
            <w:r>
              <w:rPr>
                <w:spacing w:val="-3"/>
                <w:sz w:val="24"/>
              </w:rPr>
              <w:t xml:space="preserve"> </w:t>
            </w:r>
            <w:r>
              <w:rPr>
                <w:spacing w:val="-2"/>
                <w:sz w:val="24"/>
              </w:rPr>
              <w:t>счисления</w:t>
            </w:r>
          </w:p>
        </w:tc>
      </w:tr>
      <w:tr w:rsidR="00DD28B4" w14:paraId="561B5147" w14:textId="77777777">
        <w:trPr>
          <w:trHeight w:val="1860"/>
        </w:trPr>
        <w:tc>
          <w:tcPr>
            <w:tcW w:w="864" w:type="dxa"/>
          </w:tcPr>
          <w:p w14:paraId="73638931" w14:textId="77777777" w:rsidR="00DD28B4" w:rsidRDefault="006F0148">
            <w:pPr>
              <w:pStyle w:val="TableParagraph"/>
              <w:ind w:left="10" w:right="2"/>
              <w:jc w:val="center"/>
              <w:rPr>
                <w:sz w:val="24"/>
              </w:rPr>
            </w:pPr>
            <w:r>
              <w:rPr>
                <w:spacing w:val="-5"/>
                <w:sz w:val="24"/>
              </w:rPr>
              <w:t>2.6</w:t>
            </w:r>
          </w:p>
        </w:tc>
        <w:tc>
          <w:tcPr>
            <w:tcW w:w="8271" w:type="dxa"/>
          </w:tcPr>
          <w:p w14:paraId="4C931BCE" w14:textId="77777777" w:rsidR="00DD28B4" w:rsidRDefault="006F0148">
            <w:pPr>
              <w:pStyle w:val="TableParagraph"/>
              <w:ind w:left="65" w:right="45"/>
              <w:jc w:val="both"/>
              <w:rPr>
                <w:sz w:val="24"/>
              </w:rPr>
            </w:pPr>
            <w:r>
              <w:rPr>
                <w:sz w:val="24"/>
              </w:rPr>
              <w:t>Двоичная система счисления. Перевод целых чисел в пределах от 0 до 1024 в двоичную систему счисления. Восьмеричная система счисления. Перевод чисел</w:t>
            </w:r>
            <w:r>
              <w:rPr>
                <w:spacing w:val="-1"/>
                <w:sz w:val="24"/>
              </w:rPr>
              <w:t xml:space="preserve"> </w:t>
            </w:r>
            <w:r>
              <w:rPr>
                <w:sz w:val="24"/>
              </w:rPr>
              <w:t>из восьмеричной</w:t>
            </w:r>
            <w:r>
              <w:rPr>
                <w:spacing w:val="-1"/>
                <w:sz w:val="24"/>
              </w:rPr>
              <w:t xml:space="preserve"> </w:t>
            </w:r>
            <w:r>
              <w:rPr>
                <w:sz w:val="24"/>
              </w:rPr>
              <w:t>системы</w:t>
            </w:r>
            <w:r>
              <w:rPr>
                <w:spacing w:val="-2"/>
                <w:sz w:val="24"/>
              </w:rPr>
              <w:t xml:space="preserve"> </w:t>
            </w:r>
            <w:r>
              <w:rPr>
                <w:sz w:val="24"/>
              </w:rPr>
              <w:t>в двоичную и</w:t>
            </w:r>
            <w:r>
              <w:rPr>
                <w:spacing w:val="-1"/>
                <w:sz w:val="24"/>
              </w:rPr>
              <w:t xml:space="preserve"> </w:t>
            </w:r>
            <w:r>
              <w:rPr>
                <w:sz w:val="24"/>
              </w:rPr>
              <w:t>десятичную системы</w:t>
            </w:r>
            <w:r>
              <w:rPr>
                <w:spacing w:val="-2"/>
                <w:sz w:val="24"/>
              </w:rPr>
              <w:t xml:space="preserve"> </w:t>
            </w:r>
            <w:r>
              <w:rPr>
                <w:sz w:val="24"/>
              </w:rPr>
              <w:t>и</w:t>
            </w:r>
            <w:r>
              <w:rPr>
                <w:spacing w:val="-1"/>
                <w:sz w:val="24"/>
              </w:rPr>
              <w:t xml:space="preserve"> </w:t>
            </w:r>
            <w:r>
              <w:rPr>
                <w:sz w:val="24"/>
              </w:rPr>
              <w:t>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429E832E" w14:textId="77777777" w:rsidR="00DD28B4" w:rsidRDefault="006F0148">
            <w:pPr>
              <w:pStyle w:val="TableParagraph"/>
              <w:spacing w:before="0" w:line="274" w:lineRule="exact"/>
              <w:ind w:left="65"/>
              <w:jc w:val="both"/>
              <w:rPr>
                <w:sz w:val="24"/>
              </w:rPr>
            </w:pPr>
            <w:r>
              <w:rPr>
                <w:sz w:val="24"/>
              </w:rPr>
              <w:t>Арифметические</w:t>
            </w:r>
            <w:r>
              <w:rPr>
                <w:spacing w:val="-5"/>
                <w:sz w:val="24"/>
              </w:rPr>
              <w:t xml:space="preserve"> </w:t>
            </w:r>
            <w:r>
              <w:rPr>
                <w:sz w:val="24"/>
              </w:rPr>
              <w:t>операции</w:t>
            </w:r>
            <w:r>
              <w:rPr>
                <w:spacing w:val="-1"/>
                <w:sz w:val="24"/>
              </w:rPr>
              <w:t xml:space="preserve"> </w:t>
            </w:r>
            <w:r>
              <w:rPr>
                <w:sz w:val="24"/>
              </w:rPr>
              <w:t>в</w:t>
            </w:r>
            <w:r>
              <w:rPr>
                <w:spacing w:val="-5"/>
                <w:sz w:val="24"/>
              </w:rPr>
              <w:t xml:space="preserve"> </w:t>
            </w:r>
            <w:r>
              <w:rPr>
                <w:sz w:val="24"/>
              </w:rPr>
              <w:t>двоичной</w:t>
            </w:r>
            <w:r>
              <w:rPr>
                <w:spacing w:val="-4"/>
                <w:sz w:val="24"/>
              </w:rPr>
              <w:t xml:space="preserve"> </w:t>
            </w:r>
            <w:r>
              <w:rPr>
                <w:sz w:val="24"/>
              </w:rPr>
              <w:t>системе</w:t>
            </w:r>
            <w:r>
              <w:rPr>
                <w:spacing w:val="-5"/>
                <w:sz w:val="24"/>
              </w:rPr>
              <w:t xml:space="preserve"> </w:t>
            </w:r>
            <w:r>
              <w:rPr>
                <w:spacing w:val="-2"/>
                <w:sz w:val="24"/>
              </w:rPr>
              <w:t>счисления</w:t>
            </w:r>
          </w:p>
        </w:tc>
      </w:tr>
      <w:tr w:rsidR="00DD28B4" w14:paraId="42C533CC" w14:textId="77777777">
        <w:trPr>
          <w:trHeight w:val="2411"/>
        </w:trPr>
        <w:tc>
          <w:tcPr>
            <w:tcW w:w="864" w:type="dxa"/>
          </w:tcPr>
          <w:p w14:paraId="7109FB43" w14:textId="77777777" w:rsidR="00DD28B4" w:rsidRDefault="006F0148">
            <w:pPr>
              <w:pStyle w:val="TableParagraph"/>
              <w:ind w:left="10" w:right="2"/>
              <w:jc w:val="center"/>
              <w:rPr>
                <w:sz w:val="24"/>
              </w:rPr>
            </w:pPr>
            <w:r>
              <w:rPr>
                <w:spacing w:val="-5"/>
                <w:sz w:val="24"/>
              </w:rPr>
              <w:t>2.7</w:t>
            </w:r>
          </w:p>
        </w:tc>
        <w:tc>
          <w:tcPr>
            <w:tcW w:w="8271" w:type="dxa"/>
          </w:tcPr>
          <w:p w14:paraId="26F93DD1" w14:textId="77777777" w:rsidR="00DD28B4" w:rsidRDefault="006F0148">
            <w:pPr>
              <w:pStyle w:val="TableParagraph"/>
              <w:ind w:left="65" w:right="43"/>
              <w:jc w:val="both"/>
              <w:rPr>
                <w:sz w:val="24"/>
              </w:rPr>
            </w:pPr>
            <w:r>
              <w:rPr>
                <w:sz w:val="24"/>
              </w:rPr>
              <w:t>Логические</w:t>
            </w:r>
            <w:r>
              <w:rPr>
                <w:spacing w:val="-8"/>
                <w:sz w:val="24"/>
              </w:rPr>
              <w:t xml:space="preserve"> </w:t>
            </w:r>
            <w:r>
              <w:rPr>
                <w:sz w:val="24"/>
              </w:rPr>
              <w:t>высказывания.</w:t>
            </w:r>
            <w:r>
              <w:rPr>
                <w:spacing w:val="-8"/>
                <w:sz w:val="24"/>
              </w:rPr>
              <w:t xml:space="preserve"> </w:t>
            </w:r>
            <w:r>
              <w:rPr>
                <w:sz w:val="24"/>
              </w:rPr>
              <w:t>Логические</w:t>
            </w:r>
            <w:r>
              <w:rPr>
                <w:spacing w:val="-7"/>
                <w:sz w:val="24"/>
              </w:rPr>
              <w:t xml:space="preserve"> </w:t>
            </w:r>
            <w:r>
              <w:rPr>
                <w:sz w:val="24"/>
              </w:rPr>
              <w:t>значения</w:t>
            </w:r>
            <w:r>
              <w:rPr>
                <w:spacing w:val="-6"/>
                <w:sz w:val="24"/>
              </w:rPr>
              <w:t xml:space="preserve"> </w:t>
            </w:r>
            <w:r>
              <w:rPr>
                <w:sz w:val="24"/>
              </w:rPr>
              <w:t>высказываний.</w:t>
            </w:r>
            <w:r>
              <w:rPr>
                <w:spacing w:val="-8"/>
                <w:sz w:val="24"/>
              </w:rPr>
              <w:t xml:space="preserve"> </w:t>
            </w:r>
            <w:r>
              <w:rPr>
                <w:sz w:val="24"/>
              </w:rPr>
              <w:t>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tc>
      </w:tr>
      <w:tr w:rsidR="00DD28B4" w14:paraId="30A32A36" w14:textId="77777777">
        <w:trPr>
          <w:trHeight w:val="480"/>
        </w:trPr>
        <w:tc>
          <w:tcPr>
            <w:tcW w:w="864" w:type="dxa"/>
          </w:tcPr>
          <w:p w14:paraId="2260EDC8" w14:textId="77777777" w:rsidR="00DD28B4" w:rsidRDefault="006F0148">
            <w:pPr>
              <w:pStyle w:val="TableParagraph"/>
              <w:ind w:left="10" w:right="2"/>
              <w:jc w:val="center"/>
              <w:rPr>
                <w:sz w:val="24"/>
              </w:rPr>
            </w:pPr>
            <w:r>
              <w:rPr>
                <w:spacing w:val="-5"/>
                <w:sz w:val="24"/>
              </w:rPr>
              <w:t>2.8</w:t>
            </w:r>
          </w:p>
        </w:tc>
        <w:tc>
          <w:tcPr>
            <w:tcW w:w="8271" w:type="dxa"/>
          </w:tcPr>
          <w:p w14:paraId="7B8ECEDF" w14:textId="77777777" w:rsidR="00DD28B4" w:rsidRDefault="006F0148">
            <w:pPr>
              <w:pStyle w:val="TableParagraph"/>
              <w:ind w:left="65"/>
              <w:rPr>
                <w:sz w:val="24"/>
              </w:rPr>
            </w:pPr>
            <w:r>
              <w:rPr>
                <w:sz w:val="24"/>
              </w:rPr>
              <w:t>Логические</w:t>
            </w:r>
            <w:r>
              <w:rPr>
                <w:spacing w:val="-6"/>
                <w:sz w:val="24"/>
              </w:rPr>
              <w:t xml:space="preserve"> </w:t>
            </w:r>
            <w:r>
              <w:rPr>
                <w:sz w:val="24"/>
              </w:rPr>
              <w:t>элементы.</w:t>
            </w:r>
            <w:r>
              <w:rPr>
                <w:spacing w:val="-3"/>
                <w:sz w:val="24"/>
              </w:rPr>
              <w:t xml:space="preserve"> </w:t>
            </w:r>
            <w:r>
              <w:rPr>
                <w:sz w:val="24"/>
              </w:rPr>
              <w:t>Знакомство</w:t>
            </w:r>
            <w:r>
              <w:rPr>
                <w:spacing w:val="-4"/>
                <w:sz w:val="24"/>
              </w:rPr>
              <w:t xml:space="preserve"> </w:t>
            </w:r>
            <w:r>
              <w:rPr>
                <w:sz w:val="24"/>
              </w:rPr>
              <w:t>с</w:t>
            </w:r>
            <w:r>
              <w:rPr>
                <w:spacing w:val="-4"/>
                <w:sz w:val="24"/>
              </w:rPr>
              <w:t xml:space="preserve"> </w:t>
            </w:r>
            <w:r>
              <w:rPr>
                <w:sz w:val="24"/>
              </w:rPr>
              <w:t>логическими основами</w:t>
            </w:r>
            <w:r>
              <w:rPr>
                <w:spacing w:val="-3"/>
                <w:sz w:val="24"/>
              </w:rPr>
              <w:t xml:space="preserve"> </w:t>
            </w:r>
            <w:r>
              <w:rPr>
                <w:spacing w:val="-2"/>
                <w:sz w:val="24"/>
              </w:rPr>
              <w:t>компьютера</w:t>
            </w:r>
          </w:p>
        </w:tc>
      </w:tr>
      <w:tr w:rsidR="00DD28B4" w14:paraId="34214B93" w14:textId="77777777">
        <w:trPr>
          <w:trHeight w:val="755"/>
        </w:trPr>
        <w:tc>
          <w:tcPr>
            <w:tcW w:w="864" w:type="dxa"/>
          </w:tcPr>
          <w:p w14:paraId="7E97345A" w14:textId="77777777" w:rsidR="00DD28B4" w:rsidRDefault="006F0148">
            <w:pPr>
              <w:pStyle w:val="TableParagraph"/>
              <w:ind w:left="10" w:right="2"/>
              <w:jc w:val="center"/>
              <w:rPr>
                <w:sz w:val="24"/>
              </w:rPr>
            </w:pPr>
            <w:r>
              <w:rPr>
                <w:spacing w:val="-5"/>
                <w:sz w:val="24"/>
              </w:rPr>
              <w:t>2.9</w:t>
            </w:r>
          </w:p>
        </w:tc>
        <w:tc>
          <w:tcPr>
            <w:tcW w:w="8271" w:type="dxa"/>
          </w:tcPr>
          <w:p w14:paraId="09C05FA1" w14:textId="77777777" w:rsidR="00DD28B4" w:rsidRDefault="006F0148">
            <w:pPr>
              <w:pStyle w:val="TableParagraph"/>
              <w:ind w:left="65"/>
              <w:rPr>
                <w:sz w:val="24"/>
              </w:rPr>
            </w:pPr>
            <w:r>
              <w:rPr>
                <w:sz w:val="24"/>
              </w:rPr>
              <w:t>Непрерывные и дискретные модели. Имитационные модели. Игровые модели. Оценка адекватности модели моделируемому объекту и целям моделирования</w:t>
            </w:r>
          </w:p>
        </w:tc>
      </w:tr>
      <w:tr w:rsidR="00DD28B4" w14:paraId="2C6CAF23" w14:textId="77777777">
        <w:trPr>
          <w:trHeight w:val="758"/>
        </w:trPr>
        <w:tc>
          <w:tcPr>
            <w:tcW w:w="864" w:type="dxa"/>
          </w:tcPr>
          <w:p w14:paraId="7C5D270E" w14:textId="77777777" w:rsidR="00DD28B4" w:rsidRDefault="006F0148">
            <w:pPr>
              <w:pStyle w:val="TableParagraph"/>
              <w:ind w:left="10" w:right="2"/>
              <w:jc w:val="center"/>
              <w:rPr>
                <w:sz w:val="24"/>
              </w:rPr>
            </w:pPr>
            <w:r>
              <w:rPr>
                <w:spacing w:val="-4"/>
                <w:sz w:val="24"/>
              </w:rPr>
              <w:t>2.10</w:t>
            </w:r>
          </w:p>
        </w:tc>
        <w:tc>
          <w:tcPr>
            <w:tcW w:w="8271" w:type="dxa"/>
          </w:tcPr>
          <w:p w14:paraId="1CB0506E" w14:textId="77777777" w:rsidR="00DD28B4" w:rsidRDefault="006F0148">
            <w:pPr>
              <w:pStyle w:val="TableParagraph"/>
              <w:ind w:left="65"/>
              <w:rPr>
                <w:sz w:val="24"/>
              </w:rPr>
            </w:pPr>
            <w:r>
              <w:rPr>
                <w:sz w:val="24"/>
              </w:rPr>
              <w:t>Табличные</w:t>
            </w:r>
            <w:r>
              <w:rPr>
                <w:spacing w:val="-5"/>
                <w:sz w:val="24"/>
              </w:rPr>
              <w:t xml:space="preserve"> </w:t>
            </w:r>
            <w:r>
              <w:rPr>
                <w:sz w:val="24"/>
              </w:rPr>
              <w:t>модели.</w:t>
            </w:r>
            <w:r>
              <w:rPr>
                <w:spacing w:val="-1"/>
                <w:sz w:val="24"/>
              </w:rPr>
              <w:t xml:space="preserve"> </w:t>
            </w:r>
            <w:r>
              <w:rPr>
                <w:sz w:val="24"/>
              </w:rPr>
              <w:t>Таблица</w:t>
            </w:r>
            <w:r>
              <w:rPr>
                <w:spacing w:val="-2"/>
                <w:sz w:val="24"/>
              </w:rPr>
              <w:t xml:space="preserve"> </w:t>
            </w:r>
            <w:r>
              <w:rPr>
                <w:sz w:val="24"/>
              </w:rPr>
              <w:t>как</w:t>
            </w:r>
            <w:r>
              <w:rPr>
                <w:spacing w:val="-3"/>
                <w:sz w:val="24"/>
              </w:rPr>
              <w:t xml:space="preserve"> </w:t>
            </w:r>
            <w:r>
              <w:rPr>
                <w:sz w:val="24"/>
              </w:rPr>
              <w:t>представление</w:t>
            </w:r>
            <w:r>
              <w:rPr>
                <w:spacing w:val="-2"/>
                <w:sz w:val="24"/>
              </w:rPr>
              <w:t xml:space="preserve"> отношения.</w:t>
            </w:r>
          </w:p>
          <w:p w14:paraId="330A47AE" w14:textId="77777777" w:rsidR="00DD28B4" w:rsidRDefault="006F0148">
            <w:pPr>
              <w:pStyle w:val="TableParagraph"/>
              <w:spacing w:before="0"/>
              <w:ind w:left="65"/>
              <w:rPr>
                <w:sz w:val="24"/>
              </w:rPr>
            </w:pPr>
            <w:r>
              <w:rPr>
                <w:sz w:val="24"/>
              </w:rPr>
              <w:t>Базы</w:t>
            </w:r>
            <w:r>
              <w:rPr>
                <w:spacing w:val="-2"/>
                <w:sz w:val="24"/>
              </w:rPr>
              <w:t xml:space="preserve"> </w:t>
            </w:r>
            <w:r>
              <w:rPr>
                <w:sz w:val="24"/>
              </w:rPr>
              <w:t>данных. Отбор в</w:t>
            </w:r>
            <w:r>
              <w:rPr>
                <w:spacing w:val="-1"/>
                <w:sz w:val="24"/>
              </w:rPr>
              <w:t xml:space="preserve"> </w:t>
            </w:r>
            <w:r>
              <w:rPr>
                <w:sz w:val="24"/>
              </w:rPr>
              <w:t>таблице</w:t>
            </w:r>
            <w:r>
              <w:rPr>
                <w:spacing w:val="1"/>
                <w:sz w:val="24"/>
              </w:rPr>
              <w:t xml:space="preserve"> </w:t>
            </w:r>
            <w:r>
              <w:rPr>
                <w:sz w:val="24"/>
              </w:rPr>
              <w:t>строк, удовлетворяющих</w:t>
            </w:r>
            <w:r>
              <w:rPr>
                <w:spacing w:val="1"/>
                <w:sz w:val="24"/>
              </w:rPr>
              <w:t xml:space="preserve"> </w:t>
            </w:r>
            <w:r>
              <w:rPr>
                <w:sz w:val="24"/>
              </w:rPr>
              <w:t>заданному</w:t>
            </w:r>
            <w:r>
              <w:rPr>
                <w:spacing w:val="-1"/>
                <w:sz w:val="24"/>
              </w:rPr>
              <w:t xml:space="preserve"> </w:t>
            </w:r>
            <w:r>
              <w:rPr>
                <w:spacing w:val="-2"/>
                <w:sz w:val="24"/>
              </w:rPr>
              <w:t>условию</w:t>
            </w:r>
          </w:p>
        </w:tc>
      </w:tr>
      <w:tr w:rsidR="00DD28B4" w14:paraId="6A54B3B9" w14:textId="77777777">
        <w:trPr>
          <w:trHeight w:val="1584"/>
        </w:trPr>
        <w:tc>
          <w:tcPr>
            <w:tcW w:w="864" w:type="dxa"/>
          </w:tcPr>
          <w:p w14:paraId="60878BC8" w14:textId="77777777" w:rsidR="00DD28B4" w:rsidRDefault="006F0148">
            <w:pPr>
              <w:pStyle w:val="TableParagraph"/>
              <w:spacing w:before="99"/>
              <w:ind w:left="10" w:right="2"/>
              <w:jc w:val="center"/>
              <w:rPr>
                <w:sz w:val="24"/>
              </w:rPr>
            </w:pPr>
            <w:r>
              <w:rPr>
                <w:spacing w:val="-4"/>
                <w:sz w:val="24"/>
              </w:rPr>
              <w:t>2.11</w:t>
            </w:r>
          </w:p>
        </w:tc>
        <w:tc>
          <w:tcPr>
            <w:tcW w:w="8271" w:type="dxa"/>
          </w:tcPr>
          <w:p w14:paraId="4B0A6F17" w14:textId="77777777" w:rsidR="00DD28B4" w:rsidRDefault="006F0148">
            <w:pPr>
              <w:pStyle w:val="TableParagraph"/>
              <w:spacing w:before="99"/>
              <w:ind w:left="65" w:right="44"/>
              <w:jc w:val="both"/>
              <w:rPr>
                <w:sz w:val="24"/>
              </w:rPr>
            </w:pPr>
            <w:r>
              <w:rPr>
                <w:sz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tc>
      </w:tr>
      <w:tr w:rsidR="00DD28B4" w14:paraId="1C173F23" w14:textId="77777777">
        <w:trPr>
          <w:trHeight w:val="1031"/>
        </w:trPr>
        <w:tc>
          <w:tcPr>
            <w:tcW w:w="864" w:type="dxa"/>
          </w:tcPr>
          <w:p w14:paraId="4E7FAF66" w14:textId="77777777" w:rsidR="00DD28B4" w:rsidRDefault="006F0148">
            <w:pPr>
              <w:pStyle w:val="TableParagraph"/>
              <w:spacing w:before="99"/>
              <w:ind w:left="10" w:right="2"/>
              <w:jc w:val="center"/>
              <w:rPr>
                <w:sz w:val="24"/>
              </w:rPr>
            </w:pPr>
            <w:r>
              <w:rPr>
                <w:spacing w:val="-4"/>
                <w:sz w:val="24"/>
              </w:rPr>
              <w:t>2.12</w:t>
            </w:r>
          </w:p>
        </w:tc>
        <w:tc>
          <w:tcPr>
            <w:tcW w:w="8271" w:type="dxa"/>
          </w:tcPr>
          <w:p w14:paraId="1378CB2D" w14:textId="77777777" w:rsidR="00DD28B4" w:rsidRDefault="006F0148">
            <w:pPr>
              <w:pStyle w:val="TableParagraph"/>
              <w:spacing w:before="99"/>
              <w:ind w:left="65" w:right="48"/>
              <w:jc w:val="both"/>
              <w:rPr>
                <w:sz w:val="24"/>
              </w:rPr>
            </w:pPr>
            <w:r>
              <w:rPr>
                <w:sz w:val="24"/>
              </w:rPr>
              <w:t xml:space="preserve">Дерево. Корень, вершина (узел), лист, ребро (дуга) дерева. Высота дерева. Поддерево. Примеры использования деревьев. Перебор вариантов с помощью </w:t>
            </w:r>
            <w:r>
              <w:rPr>
                <w:spacing w:val="-2"/>
                <w:sz w:val="24"/>
              </w:rPr>
              <w:t>дерева</w:t>
            </w:r>
          </w:p>
        </w:tc>
      </w:tr>
      <w:tr w:rsidR="00DD28B4" w14:paraId="189EDE74" w14:textId="77777777">
        <w:trPr>
          <w:trHeight w:val="479"/>
        </w:trPr>
        <w:tc>
          <w:tcPr>
            <w:tcW w:w="864" w:type="dxa"/>
          </w:tcPr>
          <w:p w14:paraId="42DDE7A0" w14:textId="77777777" w:rsidR="00DD28B4" w:rsidRDefault="006F0148">
            <w:pPr>
              <w:pStyle w:val="TableParagraph"/>
              <w:spacing w:before="99"/>
              <w:ind w:left="10"/>
              <w:jc w:val="center"/>
              <w:rPr>
                <w:sz w:val="24"/>
              </w:rPr>
            </w:pPr>
            <w:r>
              <w:rPr>
                <w:spacing w:val="-10"/>
                <w:sz w:val="24"/>
              </w:rPr>
              <w:t>3</w:t>
            </w:r>
          </w:p>
        </w:tc>
        <w:tc>
          <w:tcPr>
            <w:tcW w:w="8271" w:type="dxa"/>
          </w:tcPr>
          <w:p w14:paraId="560BAAA8" w14:textId="77777777" w:rsidR="00DD28B4" w:rsidRDefault="006F0148">
            <w:pPr>
              <w:pStyle w:val="TableParagraph"/>
              <w:spacing w:before="99"/>
              <w:ind w:left="65"/>
              <w:rPr>
                <w:sz w:val="24"/>
              </w:rPr>
            </w:pPr>
            <w:r>
              <w:rPr>
                <w:sz w:val="24"/>
              </w:rPr>
              <w:t>Алгоритмы и</w:t>
            </w:r>
            <w:r>
              <w:rPr>
                <w:spacing w:val="1"/>
                <w:sz w:val="24"/>
              </w:rPr>
              <w:t xml:space="preserve"> </w:t>
            </w:r>
            <w:r>
              <w:rPr>
                <w:spacing w:val="-2"/>
                <w:sz w:val="24"/>
              </w:rPr>
              <w:t>программирование</w:t>
            </w:r>
          </w:p>
        </w:tc>
      </w:tr>
      <w:tr w:rsidR="00DD28B4" w14:paraId="051A5008" w14:textId="77777777">
        <w:trPr>
          <w:trHeight w:val="1860"/>
        </w:trPr>
        <w:tc>
          <w:tcPr>
            <w:tcW w:w="864" w:type="dxa"/>
          </w:tcPr>
          <w:p w14:paraId="21C8BF71" w14:textId="77777777" w:rsidR="00DD28B4" w:rsidRDefault="006F0148">
            <w:pPr>
              <w:pStyle w:val="TableParagraph"/>
              <w:ind w:left="10" w:right="2"/>
              <w:jc w:val="center"/>
              <w:rPr>
                <w:sz w:val="24"/>
              </w:rPr>
            </w:pPr>
            <w:r>
              <w:rPr>
                <w:spacing w:val="-5"/>
                <w:sz w:val="24"/>
              </w:rPr>
              <w:t>3.1</w:t>
            </w:r>
          </w:p>
        </w:tc>
        <w:tc>
          <w:tcPr>
            <w:tcW w:w="8271" w:type="dxa"/>
          </w:tcPr>
          <w:p w14:paraId="2D65077A" w14:textId="77777777" w:rsidR="00DD28B4" w:rsidRDefault="006F0148">
            <w:pPr>
              <w:pStyle w:val="TableParagraph"/>
              <w:ind w:left="65" w:right="43"/>
              <w:jc w:val="both"/>
              <w:rPr>
                <w:sz w:val="24"/>
              </w:rPr>
            </w:pPr>
            <w:r>
              <w:rPr>
                <w:sz w:val="24"/>
              </w:rPr>
              <w:t>Свойства алгоритма. Способы записи алгоритма (словесный, в виде блок- схемы, программа).</w:t>
            </w:r>
          </w:p>
          <w:p w14:paraId="17DC9A5B" w14:textId="77777777" w:rsidR="00DD28B4" w:rsidRDefault="006F0148">
            <w:pPr>
              <w:pStyle w:val="TableParagraph"/>
              <w:spacing w:before="0"/>
              <w:ind w:left="65" w:right="44"/>
              <w:jc w:val="both"/>
              <w:rPr>
                <w:sz w:val="24"/>
              </w:rPr>
            </w:pPr>
            <w:r>
              <w:rPr>
                <w:sz w:val="24"/>
              </w:rPr>
              <w:t xml:space="preserve">Составление алгоритмов и программ с использованием ветвлений, циклов и вспомогательных алгоритмов для управления исполнителем (Робот, Черепашка, Чертежник и другие). Выполнение алгоритмов вручную и на </w:t>
            </w:r>
            <w:r>
              <w:rPr>
                <w:spacing w:val="-2"/>
                <w:sz w:val="24"/>
              </w:rPr>
              <w:t>компьютере</w:t>
            </w:r>
          </w:p>
        </w:tc>
      </w:tr>
      <w:tr w:rsidR="00DD28B4" w14:paraId="226CC672" w14:textId="77777777">
        <w:trPr>
          <w:trHeight w:val="1307"/>
        </w:trPr>
        <w:tc>
          <w:tcPr>
            <w:tcW w:w="864" w:type="dxa"/>
          </w:tcPr>
          <w:p w14:paraId="5D7CF482" w14:textId="77777777" w:rsidR="00DD28B4" w:rsidRDefault="006F0148">
            <w:pPr>
              <w:pStyle w:val="TableParagraph"/>
              <w:ind w:left="10" w:right="2"/>
              <w:jc w:val="center"/>
              <w:rPr>
                <w:sz w:val="24"/>
              </w:rPr>
            </w:pPr>
            <w:r>
              <w:rPr>
                <w:spacing w:val="-5"/>
                <w:sz w:val="24"/>
              </w:rPr>
              <w:t>3.2</w:t>
            </w:r>
          </w:p>
        </w:tc>
        <w:tc>
          <w:tcPr>
            <w:tcW w:w="8271" w:type="dxa"/>
          </w:tcPr>
          <w:p w14:paraId="1DBD0282" w14:textId="77777777" w:rsidR="00DD28B4" w:rsidRDefault="006F0148">
            <w:pPr>
              <w:pStyle w:val="TableParagraph"/>
              <w:tabs>
                <w:tab w:val="left" w:pos="813"/>
                <w:tab w:val="left" w:pos="2980"/>
                <w:tab w:val="left" w:pos="4015"/>
                <w:tab w:val="left" w:pos="4718"/>
                <w:tab w:val="left" w:pos="5829"/>
                <w:tab w:val="left" w:pos="6530"/>
                <w:tab w:val="left" w:pos="7087"/>
              </w:tabs>
              <w:ind w:left="65" w:right="45"/>
              <w:rPr>
                <w:sz w:val="24"/>
              </w:rPr>
            </w:pPr>
            <w:r>
              <w:rPr>
                <w:spacing w:val="-4"/>
                <w:sz w:val="24"/>
              </w:rPr>
              <w:t>Язык</w:t>
            </w:r>
            <w:r>
              <w:rPr>
                <w:sz w:val="24"/>
              </w:rPr>
              <w:tab/>
            </w:r>
            <w:r>
              <w:rPr>
                <w:spacing w:val="-2"/>
                <w:sz w:val="24"/>
              </w:rPr>
              <w:t>программирования</w:t>
            </w:r>
            <w:r>
              <w:rPr>
                <w:sz w:val="24"/>
              </w:rPr>
              <w:tab/>
            </w:r>
            <w:r>
              <w:rPr>
                <w:spacing w:val="-2"/>
                <w:sz w:val="24"/>
              </w:rPr>
              <w:t>(Python,</w:t>
            </w:r>
            <w:r>
              <w:rPr>
                <w:sz w:val="24"/>
              </w:rPr>
              <w:tab/>
            </w:r>
            <w:r>
              <w:rPr>
                <w:spacing w:val="-4"/>
                <w:sz w:val="24"/>
              </w:rPr>
              <w:t>C++,</w:t>
            </w:r>
            <w:r>
              <w:rPr>
                <w:sz w:val="24"/>
              </w:rPr>
              <w:tab/>
            </w:r>
            <w:r>
              <w:rPr>
                <w:spacing w:val="-2"/>
                <w:sz w:val="24"/>
              </w:rPr>
              <w:t>Паскаль,</w:t>
            </w:r>
            <w:r>
              <w:rPr>
                <w:sz w:val="24"/>
              </w:rPr>
              <w:tab/>
            </w:r>
            <w:r>
              <w:rPr>
                <w:spacing w:val="-2"/>
                <w:sz w:val="24"/>
              </w:rPr>
              <w:t>Java,</w:t>
            </w:r>
            <w:r>
              <w:rPr>
                <w:sz w:val="24"/>
              </w:rPr>
              <w:tab/>
            </w:r>
            <w:r>
              <w:rPr>
                <w:spacing w:val="-4"/>
                <w:sz w:val="24"/>
              </w:rPr>
              <w:t>C#,</w:t>
            </w:r>
            <w:r>
              <w:rPr>
                <w:sz w:val="24"/>
              </w:rPr>
              <w:tab/>
            </w:r>
            <w:r>
              <w:rPr>
                <w:spacing w:val="-2"/>
                <w:sz w:val="24"/>
              </w:rPr>
              <w:t xml:space="preserve">Школьный </w:t>
            </w:r>
            <w:r>
              <w:rPr>
                <w:sz w:val="24"/>
              </w:rPr>
              <w:t>Алгоритмический Язык).</w:t>
            </w:r>
          </w:p>
          <w:p w14:paraId="7716028D" w14:textId="77777777" w:rsidR="00DD28B4" w:rsidRDefault="006F0148">
            <w:pPr>
              <w:pStyle w:val="TableParagraph"/>
              <w:tabs>
                <w:tab w:val="left" w:pos="1574"/>
                <w:tab w:val="left" w:pos="2198"/>
                <w:tab w:val="left" w:pos="2853"/>
                <w:tab w:val="left" w:pos="4039"/>
                <w:tab w:val="left" w:pos="4968"/>
                <w:tab w:val="left" w:pos="6636"/>
                <w:tab w:val="left" w:pos="6969"/>
              </w:tabs>
              <w:spacing w:before="0"/>
              <w:ind w:left="65" w:right="47"/>
              <w:rPr>
                <w:sz w:val="24"/>
              </w:rPr>
            </w:pPr>
            <w:r>
              <w:rPr>
                <w:sz w:val="24"/>
              </w:rPr>
              <w:t xml:space="preserve">Система программирования: редактор текста программ, транслятор, отладчик. </w:t>
            </w:r>
            <w:r>
              <w:rPr>
                <w:spacing w:val="-2"/>
                <w:sz w:val="24"/>
              </w:rPr>
              <w:t>Переменная:</w:t>
            </w:r>
            <w:r>
              <w:rPr>
                <w:sz w:val="24"/>
              </w:rPr>
              <w:tab/>
            </w:r>
            <w:r>
              <w:rPr>
                <w:spacing w:val="-4"/>
                <w:sz w:val="24"/>
              </w:rPr>
              <w:t>тип,</w:t>
            </w:r>
            <w:r>
              <w:rPr>
                <w:sz w:val="24"/>
              </w:rPr>
              <w:tab/>
            </w:r>
            <w:r>
              <w:rPr>
                <w:spacing w:val="-4"/>
                <w:sz w:val="24"/>
              </w:rPr>
              <w:t>имя,</w:t>
            </w:r>
            <w:r>
              <w:rPr>
                <w:sz w:val="24"/>
              </w:rPr>
              <w:tab/>
            </w:r>
            <w:r>
              <w:rPr>
                <w:spacing w:val="-2"/>
                <w:sz w:val="24"/>
              </w:rPr>
              <w:t>значение.</w:t>
            </w:r>
            <w:r>
              <w:rPr>
                <w:sz w:val="24"/>
              </w:rPr>
              <w:tab/>
            </w:r>
            <w:r>
              <w:rPr>
                <w:spacing w:val="-2"/>
                <w:sz w:val="24"/>
              </w:rPr>
              <w:t>Целые,</w:t>
            </w:r>
            <w:r>
              <w:rPr>
                <w:sz w:val="24"/>
              </w:rPr>
              <w:tab/>
            </w:r>
            <w:r>
              <w:rPr>
                <w:spacing w:val="-2"/>
                <w:sz w:val="24"/>
              </w:rPr>
              <w:t>вещественные</w:t>
            </w:r>
            <w:r>
              <w:rPr>
                <w:sz w:val="24"/>
              </w:rPr>
              <w:tab/>
            </w:r>
            <w:r>
              <w:rPr>
                <w:spacing w:val="-10"/>
                <w:sz w:val="24"/>
              </w:rPr>
              <w:t>и</w:t>
            </w:r>
            <w:r>
              <w:rPr>
                <w:sz w:val="24"/>
              </w:rPr>
              <w:tab/>
            </w:r>
            <w:r>
              <w:rPr>
                <w:spacing w:val="-2"/>
                <w:sz w:val="24"/>
              </w:rPr>
              <w:t>символьные</w:t>
            </w:r>
          </w:p>
        </w:tc>
      </w:tr>
    </w:tbl>
    <w:p w14:paraId="4205DA8E"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8271"/>
      </w:tblGrid>
      <w:tr w:rsidR="00DD28B4" w14:paraId="159EE907" w14:textId="77777777">
        <w:trPr>
          <w:trHeight w:val="4068"/>
        </w:trPr>
        <w:tc>
          <w:tcPr>
            <w:tcW w:w="864" w:type="dxa"/>
          </w:tcPr>
          <w:p w14:paraId="759E5CF0" w14:textId="77777777" w:rsidR="00DD28B4" w:rsidRDefault="00DD28B4">
            <w:pPr>
              <w:pStyle w:val="TableParagraph"/>
              <w:spacing w:before="0"/>
              <w:ind w:left="0"/>
              <w:rPr>
                <w:sz w:val="24"/>
              </w:rPr>
            </w:pPr>
          </w:p>
        </w:tc>
        <w:tc>
          <w:tcPr>
            <w:tcW w:w="8271" w:type="dxa"/>
          </w:tcPr>
          <w:p w14:paraId="57605DD8" w14:textId="77777777" w:rsidR="00DD28B4" w:rsidRDefault="006F0148">
            <w:pPr>
              <w:pStyle w:val="TableParagraph"/>
              <w:spacing w:before="99"/>
              <w:ind w:left="65"/>
              <w:rPr>
                <w:sz w:val="24"/>
              </w:rPr>
            </w:pPr>
            <w:r>
              <w:rPr>
                <w:spacing w:val="-2"/>
                <w:sz w:val="24"/>
              </w:rPr>
              <w:t>переменные.</w:t>
            </w:r>
          </w:p>
          <w:p w14:paraId="26FD0EA6" w14:textId="77777777" w:rsidR="00DD28B4" w:rsidRDefault="006F0148">
            <w:pPr>
              <w:pStyle w:val="TableParagraph"/>
              <w:spacing w:before="0"/>
              <w:ind w:left="65" w:right="44"/>
              <w:jc w:val="both"/>
              <w:rPr>
                <w:sz w:val="24"/>
              </w:rPr>
            </w:pPr>
            <w:r>
              <w:rPr>
                <w:sz w:val="24"/>
              </w:rPr>
              <w:t xml:space="preserve">Оператор присваивания. Арифметические выражения и порядок их вычисления. Операции с целыми числами: целочисленное деление, остаток от </w:t>
            </w:r>
            <w:r>
              <w:rPr>
                <w:spacing w:val="-2"/>
                <w:sz w:val="24"/>
              </w:rPr>
              <w:t>деления.</w:t>
            </w:r>
          </w:p>
          <w:p w14:paraId="5527AE5A" w14:textId="77777777" w:rsidR="00DD28B4" w:rsidRDefault="006F0148">
            <w:pPr>
              <w:pStyle w:val="TableParagraph"/>
              <w:spacing w:before="1"/>
              <w:ind w:left="65" w:right="44"/>
              <w:jc w:val="both"/>
              <w:rPr>
                <w:sz w:val="24"/>
              </w:rPr>
            </w:pPr>
            <w:r>
              <w:rPr>
                <w:sz w:val="24"/>
              </w:rPr>
              <w:t>Ветвления. Составные условия (запись логических выражений на изучаемом языке программирования). Нахождение минимума и максимума из двух, трех</w:t>
            </w:r>
            <w:r>
              <w:rPr>
                <w:spacing w:val="40"/>
                <w:sz w:val="24"/>
              </w:rPr>
              <w:t xml:space="preserve"> </w:t>
            </w:r>
            <w:r>
              <w:rPr>
                <w:sz w:val="24"/>
              </w:rPr>
              <w:t xml:space="preserve">и четырех чисел. Решение квадратного уравнения, имеющего вещественные </w:t>
            </w:r>
            <w:r>
              <w:rPr>
                <w:spacing w:val="-2"/>
                <w:sz w:val="24"/>
              </w:rPr>
              <w:t>корни.</w:t>
            </w:r>
          </w:p>
          <w:p w14:paraId="6E588770" w14:textId="77777777" w:rsidR="00DD28B4" w:rsidRDefault="006F0148">
            <w:pPr>
              <w:pStyle w:val="TableParagraph"/>
              <w:spacing w:before="0"/>
              <w:ind w:left="65" w:right="43"/>
              <w:jc w:val="both"/>
              <w:rPr>
                <w:sz w:val="24"/>
              </w:rPr>
            </w:pPr>
            <w:r>
              <w:rPr>
                <w:sz w:val="24"/>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w:t>
            </w:r>
            <w:r>
              <w:rPr>
                <w:spacing w:val="-2"/>
                <w:sz w:val="24"/>
              </w:rPr>
              <w:t>цифры.</w:t>
            </w:r>
          </w:p>
          <w:p w14:paraId="5550BE3C" w14:textId="77777777" w:rsidR="00DD28B4" w:rsidRDefault="006F0148">
            <w:pPr>
              <w:pStyle w:val="TableParagraph"/>
              <w:spacing w:before="0"/>
              <w:ind w:left="65" w:right="48"/>
              <w:jc w:val="both"/>
              <w:rPr>
                <w:sz w:val="24"/>
              </w:rPr>
            </w:pPr>
            <w:r>
              <w:rPr>
                <w:sz w:val="24"/>
              </w:rPr>
              <w:t>Цикл с переменной. Алгоритмы проверки делимости одного целого числа на другое, проверки натурального числа на простоту</w:t>
            </w:r>
          </w:p>
        </w:tc>
      </w:tr>
      <w:tr w:rsidR="00DD28B4" w14:paraId="2617869B" w14:textId="77777777">
        <w:trPr>
          <w:trHeight w:val="1031"/>
        </w:trPr>
        <w:tc>
          <w:tcPr>
            <w:tcW w:w="864" w:type="dxa"/>
          </w:tcPr>
          <w:p w14:paraId="0C5E743C" w14:textId="77777777" w:rsidR="00DD28B4" w:rsidRDefault="006F0148">
            <w:pPr>
              <w:pStyle w:val="TableParagraph"/>
              <w:spacing w:before="99"/>
              <w:ind w:left="10" w:right="2"/>
              <w:jc w:val="center"/>
              <w:rPr>
                <w:sz w:val="24"/>
              </w:rPr>
            </w:pPr>
            <w:r>
              <w:rPr>
                <w:spacing w:val="-5"/>
                <w:sz w:val="24"/>
              </w:rPr>
              <w:t>3.3</w:t>
            </w:r>
          </w:p>
        </w:tc>
        <w:tc>
          <w:tcPr>
            <w:tcW w:w="8271" w:type="dxa"/>
          </w:tcPr>
          <w:p w14:paraId="1E9DC83D" w14:textId="77777777" w:rsidR="00DD28B4" w:rsidRDefault="006F0148">
            <w:pPr>
              <w:pStyle w:val="TableParagraph"/>
              <w:spacing w:before="99"/>
              <w:ind w:left="65" w:right="45"/>
              <w:jc w:val="both"/>
              <w:rPr>
                <w:sz w:val="24"/>
              </w:rPr>
            </w:pPr>
            <w:r>
              <w:rPr>
                <w:sz w:val="24"/>
              </w:rPr>
              <w:t>Обработка символьных данных. Символьные (строковые) переменные. Посимвольная обработка строк. Подсчет частоты появления символа в строке. Встроенные функции для обработки строк</w:t>
            </w:r>
          </w:p>
        </w:tc>
      </w:tr>
      <w:tr w:rsidR="00DD28B4" w14:paraId="7A6C34CA" w14:textId="77777777">
        <w:trPr>
          <w:trHeight w:val="1031"/>
        </w:trPr>
        <w:tc>
          <w:tcPr>
            <w:tcW w:w="864" w:type="dxa"/>
          </w:tcPr>
          <w:p w14:paraId="6F93B5DB" w14:textId="77777777" w:rsidR="00DD28B4" w:rsidRDefault="006F0148">
            <w:pPr>
              <w:pStyle w:val="TableParagraph"/>
              <w:spacing w:before="99"/>
              <w:ind w:left="10" w:right="2"/>
              <w:jc w:val="center"/>
              <w:rPr>
                <w:sz w:val="24"/>
              </w:rPr>
            </w:pPr>
            <w:r>
              <w:rPr>
                <w:spacing w:val="-5"/>
                <w:sz w:val="24"/>
              </w:rPr>
              <w:t>3.4</w:t>
            </w:r>
          </w:p>
        </w:tc>
        <w:tc>
          <w:tcPr>
            <w:tcW w:w="8271" w:type="dxa"/>
          </w:tcPr>
          <w:p w14:paraId="10B492B0" w14:textId="77777777" w:rsidR="00DD28B4" w:rsidRDefault="006F0148">
            <w:pPr>
              <w:pStyle w:val="TableParagraph"/>
              <w:spacing w:before="99"/>
              <w:ind w:left="65" w:right="44"/>
              <w:jc w:val="both"/>
              <w:rPr>
                <w:sz w:val="24"/>
              </w:rPr>
            </w:pPr>
            <w:r>
              <w:rPr>
                <w:sz w:val="24"/>
              </w:rPr>
              <w:t>Определение возможных результатов работы алгоритма при данном</w:t>
            </w:r>
            <w:r>
              <w:rPr>
                <w:spacing w:val="40"/>
                <w:sz w:val="24"/>
              </w:rPr>
              <w:t xml:space="preserve"> </w:t>
            </w:r>
            <w:r>
              <w:rPr>
                <w:sz w:val="24"/>
              </w:rPr>
              <w:t>множестве входных данных, определение возможных входных данных, приводящих к данному результату</w:t>
            </w:r>
          </w:p>
        </w:tc>
      </w:tr>
      <w:tr w:rsidR="00DD28B4" w14:paraId="55414725" w14:textId="77777777">
        <w:trPr>
          <w:trHeight w:val="3516"/>
        </w:trPr>
        <w:tc>
          <w:tcPr>
            <w:tcW w:w="864" w:type="dxa"/>
          </w:tcPr>
          <w:p w14:paraId="243214D5" w14:textId="77777777" w:rsidR="00DD28B4" w:rsidRDefault="006F0148">
            <w:pPr>
              <w:pStyle w:val="TableParagraph"/>
              <w:ind w:left="10" w:right="2"/>
              <w:jc w:val="center"/>
              <w:rPr>
                <w:sz w:val="24"/>
              </w:rPr>
            </w:pPr>
            <w:r>
              <w:rPr>
                <w:spacing w:val="-5"/>
                <w:sz w:val="24"/>
              </w:rPr>
              <w:t>3.5</w:t>
            </w:r>
          </w:p>
        </w:tc>
        <w:tc>
          <w:tcPr>
            <w:tcW w:w="8271" w:type="dxa"/>
          </w:tcPr>
          <w:p w14:paraId="3055F523" w14:textId="77777777" w:rsidR="00DD28B4" w:rsidRDefault="006F0148">
            <w:pPr>
              <w:pStyle w:val="TableParagraph"/>
              <w:ind w:left="65" w:right="44"/>
              <w:jc w:val="both"/>
              <w:rPr>
                <w:sz w:val="24"/>
              </w:rPr>
            </w:pPr>
            <w:r>
              <w:rPr>
                <w:sz w:val="24"/>
              </w:rPr>
              <w:t>Табличные</w:t>
            </w:r>
            <w:r>
              <w:rPr>
                <w:spacing w:val="-6"/>
                <w:sz w:val="24"/>
              </w:rPr>
              <w:t xml:space="preserve"> </w:t>
            </w:r>
            <w:r>
              <w:rPr>
                <w:sz w:val="24"/>
              </w:rPr>
              <w:t>величины</w:t>
            </w:r>
            <w:r>
              <w:rPr>
                <w:spacing w:val="-5"/>
                <w:sz w:val="24"/>
              </w:rPr>
              <w:t xml:space="preserve"> </w:t>
            </w:r>
            <w:r>
              <w:rPr>
                <w:sz w:val="24"/>
              </w:rPr>
              <w:t>(массивы).</w:t>
            </w:r>
            <w:r>
              <w:rPr>
                <w:spacing w:val="-6"/>
                <w:sz w:val="24"/>
              </w:rPr>
              <w:t xml:space="preserve"> </w:t>
            </w:r>
            <w:r>
              <w:rPr>
                <w:sz w:val="24"/>
              </w:rPr>
              <w:t>Одномерные</w:t>
            </w:r>
            <w:r>
              <w:rPr>
                <w:spacing w:val="-2"/>
                <w:sz w:val="24"/>
              </w:rPr>
              <w:t xml:space="preserve"> </w:t>
            </w:r>
            <w:r>
              <w:rPr>
                <w:sz w:val="24"/>
              </w:rPr>
              <w:t>массивы.</w:t>
            </w:r>
            <w:r>
              <w:rPr>
                <w:spacing w:val="-3"/>
                <w:sz w:val="24"/>
              </w:rPr>
              <w:t xml:space="preserve"> </w:t>
            </w:r>
            <w:r>
              <w:rPr>
                <w:sz w:val="24"/>
              </w:rPr>
              <w:t>Составление</w:t>
            </w:r>
            <w:r>
              <w:rPr>
                <w:spacing w:val="-4"/>
                <w:sz w:val="24"/>
              </w:rPr>
              <w:t xml:space="preserve"> </w:t>
            </w:r>
            <w:r>
              <w:rPr>
                <w:sz w:val="24"/>
              </w:rPr>
              <w:t>и</w:t>
            </w:r>
            <w:r>
              <w:rPr>
                <w:spacing w:val="-4"/>
                <w:sz w:val="24"/>
              </w:rPr>
              <w:t xml:space="preserve"> </w:t>
            </w:r>
            <w:r>
              <w:rPr>
                <w:sz w:val="24"/>
              </w:rPr>
              <w:t>отладка программ,</w:t>
            </w:r>
            <w:r>
              <w:rPr>
                <w:spacing w:val="-4"/>
                <w:sz w:val="24"/>
              </w:rPr>
              <w:t xml:space="preserve"> </w:t>
            </w:r>
            <w:r>
              <w:rPr>
                <w:sz w:val="24"/>
              </w:rPr>
              <w:t>реализующих</w:t>
            </w:r>
            <w:r>
              <w:rPr>
                <w:spacing w:val="-4"/>
                <w:sz w:val="24"/>
              </w:rPr>
              <w:t xml:space="preserve"> </w:t>
            </w:r>
            <w:r>
              <w:rPr>
                <w:sz w:val="24"/>
              </w:rPr>
              <w:t>типовые</w:t>
            </w:r>
            <w:r>
              <w:rPr>
                <w:spacing w:val="-3"/>
                <w:sz w:val="24"/>
              </w:rPr>
              <w:t xml:space="preserve"> </w:t>
            </w:r>
            <w:r>
              <w:rPr>
                <w:sz w:val="24"/>
              </w:rPr>
              <w:t>алгоритмы</w:t>
            </w:r>
            <w:r>
              <w:rPr>
                <w:spacing w:val="-4"/>
                <w:sz w:val="24"/>
              </w:rPr>
              <w:t xml:space="preserve"> </w:t>
            </w:r>
            <w:r>
              <w:rPr>
                <w:sz w:val="24"/>
              </w:rPr>
              <w:t>обработки</w:t>
            </w:r>
            <w:r>
              <w:rPr>
                <w:spacing w:val="-1"/>
                <w:sz w:val="24"/>
              </w:rPr>
              <w:t xml:space="preserve"> </w:t>
            </w:r>
            <w:r>
              <w:rPr>
                <w:sz w:val="24"/>
              </w:rPr>
              <w:t>одномерных</w:t>
            </w:r>
            <w:r>
              <w:rPr>
                <w:spacing w:val="-5"/>
                <w:sz w:val="24"/>
              </w:rPr>
              <w:t xml:space="preserve"> </w:t>
            </w:r>
            <w:r>
              <w:rPr>
                <w:sz w:val="24"/>
              </w:rPr>
              <w:t xml:space="preserve">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путем ввода чисел, нахождение суммы элементов массива, линейный поиск заданного значения в массиве, подсчет элементов массива, удовлетворяющих заданному условию, нахождение минимального (максимального) элемента массива. Сортировка </w:t>
            </w:r>
            <w:r>
              <w:rPr>
                <w:spacing w:val="-2"/>
                <w:sz w:val="24"/>
              </w:rPr>
              <w:t>массива.</w:t>
            </w:r>
          </w:p>
          <w:p w14:paraId="6CAA1DAC" w14:textId="77777777" w:rsidR="00DD28B4" w:rsidRDefault="006F0148">
            <w:pPr>
              <w:pStyle w:val="TableParagraph"/>
              <w:spacing w:before="0"/>
              <w:ind w:left="65" w:right="45"/>
              <w:jc w:val="both"/>
              <w:rPr>
                <w:sz w:val="24"/>
              </w:rPr>
            </w:pPr>
            <w:r>
              <w:rPr>
                <w:sz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tc>
      </w:tr>
      <w:tr w:rsidR="00DD28B4" w14:paraId="6B0FFCD0" w14:textId="77777777">
        <w:trPr>
          <w:trHeight w:val="1308"/>
        </w:trPr>
        <w:tc>
          <w:tcPr>
            <w:tcW w:w="864" w:type="dxa"/>
          </w:tcPr>
          <w:p w14:paraId="4453336D" w14:textId="77777777" w:rsidR="00DD28B4" w:rsidRDefault="006F0148">
            <w:pPr>
              <w:pStyle w:val="TableParagraph"/>
              <w:ind w:left="10" w:right="2"/>
              <w:jc w:val="center"/>
              <w:rPr>
                <w:sz w:val="24"/>
              </w:rPr>
            </w:pPr>
            <w:r>
              <w:rPr>
                <w:spacing w:val="-5"/>
                <w:sz w:val="24"/>
              </w:rPr>
              <w:t>3.6</w:t>
            </w:r>
          </w:p>
        </w:tc>
        <w:tc>
          <w:tcPr>
            <w:tcW w:w="8271" w:type="dxa"/>
          </w:tcPr>
          <w:p w14:paraId="46E8C665" w14:textId="77777777" w:rsidR="00DD28B4" w:rsidRDefault="006F0148">
            <w:pPr>
              <w:pStyle w:val="TableParagraph"/>
              <w:ind w:left="65" w:right="45"/>
              <w:jc w:val="both"/>
              <w:rPr>
                <w:sz w:val="24"/>
              </w:rPr>
            </w:pPr>
            <w:r>
              <w:rPr>
                <w:sz w:val="24"/>
              </w:rPr>
              <w:t>Управление. Сигнал. Обратная связь. Получение сигналов от цифровых датчиков (например, касания, расстояния, света, звука). Примеры использования принципа</w:t>
            </w:r>
            <w:r>
              <w:rPr>
                <w:spacing w:val="-2"/>
                <w:sz w:val="24"/>
              </w:rPr>
              <w:t xml:space="preserve"> </w:t>
            </w:r>
            <w:r>
              <w:rPr>
                <w:sz w:val="24"/>
              </w:rPr>
              <w:t>обратной связи в</w:t>
            </w:r>
            <w:r>
              <w:rPr>
                <w:spacing w:val="-1"/>
                <w:sz w:val="24"/>
              </w:rPr>
              <w:t xml:space="preserve"> </w:t>
            </w:r>
            <w:r>
              <w:rPr>
                <w:sz w:val="24"/>
              </w:rPr>
              <w:t>системах</w:t>
            </w:r>
            <w:r>
              <w:rPr>
                <w:spacing w:val="-3"/>
                <w:sz w:val="24"/>
              </w:rPr>
              <w:t xml:space="preserve"> </w:t>
            </w:r>
            <w:r>
              <w:rPr>
                <w:sz w:val="24"/>
              </w:rPr>
              <w:t>управления техническими устройствами с помощью датчиков, в том числе в робототехнике</w:t>
            </w:r>
          </w:p>
        </w:tc>
      </w:tr>
      <w:tr w:rsidR="00DD28B4" w14:paraId="2F914179" w14:textId="77777777">
        <w:trPr>
          <w:trHeight w:val="479"/>
        </w:trPr>
        <w:tc>
          <w:tcPr>
            <w:tcW w:w="864" w:type="dxa"/>
          </w:tcPr>
          <w:p w14:paraId="5F629585" w14:textId="77777777" w:rsidR="00DD28B4" w:rsidRDefault="006F0148">
            <w:pPr>
              <w:pStyle w:val="TableParagraph"/>
              <w:ind w:left="10"/>
              <w:jc w:val="center"/>
              <w:rPr>
                <w:sz w:val="24"/>
              </w:rPr>
            </w:pPr>
            <w:r>
              <w:rPr>
                <w:spacing w:val="-10"/>
                <w:sz w:val="24"/>
              </w:rPr>
              <w:t>4</w:t>
            </w:r>
          </w:p>
        </w:tc>
        <w:tc>
          <w:tcPr>
            <w:tcW w:w="8271" w:type="dxa"/>
          </w:tcPr>
          <w:p w14:paraId="640F0720" w14:textId="77777777" w:rsidR="00DD28B4" w:rsidRDefault="006F0148">
            <w:pPr>
              <w:pStyle w:val="TableParagraph"/>
              <w:ind w:left="65"/>
              <w:rPr>
                <w:sz w:val="24"/>
              </w:rPr>
            </w:pPr>
            <w:r>
              <w:rPr>
                <w:sz w:val="24"/>
              </w:rPr>
              <w:t>Информационные</w:t>
            </w:r>
            <w:r>
              <w:rPr>
                <w:spacing w:val="-1"/>
                <w:sz w:val="24"/>
              </w:rPr>
              <w:t xml:space="preserve"> </w:t>
            </w:r>
            <w:r>
              <w:rPr>
                <w:spacing w:val="-2"/>
                <w:sz w:val="24"/>
              </w:rPr>
              <w:t>технологии</w:t>
            </w:r>
          </w:p>
        </w:tc>
      </w:tr>
      <w:tr w:rsidR="00DD28B4" w14:paraId="6D9AD6ED" w14:textId="77777777">
        <w:trPr>
          <w:trHeight w:val="3516"/>
        </w:trPr>
        <w:tc>
          <w:tcPr>
            <w:tcW w:w="864" w:type="dxa"/>
          </w:tcPr>
          <w:p w14:paraId="7289998B" w14:textId="77777777" w:rsidR="00DD28B4" w:rsidRDefault="006F0148">
            <w:pPr>
              <w:pStyle w:val="TableParagraph"/>
              <w:ind w:left="10" w:right="2"/>
              <w:jc w:val="center"/>
              <w:rPr>
                <w:sz w:val="24"/>
              </w:rPr>
            </w:pPr>
            <w:r>
              <w:rPr>
                <w:spacing w:val="-5"/>
                <w:sz w:val="24"/>
              </w:rPr>
              <w:t>4.1</w:t>
            </w:r>
          </w:p>
        </w:tc>
        <w:tc>
          <w:tcPr>
            <w:tcW w:w="8271" w:type="dxa"/>
          </w:tcPr>
          <w:p w14:paraId="23D45A7D" w14:textId="77777777" w:rsidR="00DD28B4" w:rsidRDefault="006F0148">
            <w:pPr>
              <w:pStyle w:val="TableParagraph"/>
              <w:ind w:left="65" w:right="45"/>
              <w:jc w:val="both"/>
              <w:rPr>
                <w:sz w:val="24"/>
              </w:rPr>
            </w:pPr>
            <w:r>
              <w:rPr>
                <w:sz w:val="24"/>
              </w:rPr>
              <w:t>Текстовые документы и их структурные элементы (страница, абзац, строка, слово, символ).</w:t>
            </w:r>
          </w:p>
          <w:p w14:paraId="24A043F4" w14:textId="77777777" w:rsidR="00DD28B4" w:rsidRDefault="006F0148">
            <w:pPr>
              <w:pStyle w:val="TableParagraph"/>
              <w:spacing w:before="0"/>
              <w:ind w:left="65" w:right="43"/>
              <w:jc w:val="both"/>
              <w:rPr>
                <w:sz w:val="24"/>
              </w:rPr>
            </w:pPr>
            <w:r>
              <w:rPr>
                <w:sz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335BB99D" w14:textId="77777777" w:rsidR="00DD28B4" w:rsidRDefault="006F0148">
            <w:pPr>
              <w:pStyle w:val="TableParagraph"/>
              <w:spacing w:before="0"/>
              <w:ind w:left="65" w:right="43"/>
              <w:jc w:val="both"/>
              <w:rPr>
                <w:sz w:val="24"/>
              </w:rPr>
            </w:pPr>
            <w:r>
              <w:rPr>
                <w:sz w:val="24"/>
              </w:rPr>
              <w:t>Структурирование информации с помощью списков и таблиц. Многоуровневые списки. Добавление таблиц в текстовые документы.</w:t>
            </w:r>
          </w:p>
          <w:p w14:paraId="60EC8AEF" w14:textId="77777777" w:rsidR="00DD28B4" w:rsidRDefault="006F0148">
            <w:pPr>
              <w:pStyle w:val="TableParagraph"/>
              <w:spacing w:before="0"/>
              <w:ind w:left="65" w:right="45"/>
              <w:jc w:val="both"/>
              <w:rPr>
                <w:sz w:val="24"/>
              </w:rPr>
            </w:pPr>
            <w:r>
              <w:rPr>
                <w:sz w:val="24"/>
              </w:rPr>
              <w:t>Вставка изображений в текстовые документы. Обтекание изображений текстом.</w:t>
            </w:r>
            <w:r>
              <w:rPr>
                <w:spacing w:val="74"/>
                <w:sz w:val="24"/>
              </w:rPr>
              <w:t xml:space="preserve"> </w:t>
            </w:r>
            <w:r>
              <w:rPr>
                <w:sz w:val="24"/>
              </w:rPr>
              <w:t>Включение</w:t>
            </w:r>
            <w:r>
              <w:rPr>
                <w:spacing w:val="74"/>
                <w:sz w:val="24"/>
              </w:rPr>
              <w:t xml:space="preserve"> </w:t>
            </w:r>
            <w:r>
              <w:rPr>
                <w:sz w:val="24"/>
              </w:rPr>
              <w:t>в</w:t>
            </w:r>
            <w:r>
              <w:rPr>
                <w:spacing w:val="74"/>
                <w:sz w:val="24"/>
              </w:rPr>
              <w:t xml:space="preserve"> </w:t>
            </w:r>
            <w:r>
              <w:rPr>
                <w:sz w:val="24"/>
              </w:rPr>
              <w:t>текстовый</w:t>
            </w:r>
            <w:r>
              <w:rPr>
                <w:spacing w:val="76"/>
                <w:sz w:val="24"/>
              </w:rPr>
              <w:t xml:space="preserve"> </w:t>
            </w:r>
            <w:r>
              <w:rPr>
                <w:sz w:val="24"/>
              </w:rPr>
              <w:t>документ</w:t>
            </w:r>
            <w:r>
              <w:rPr>
                <w:spacing w:val="71"/>
                <w:sz w:val="24"/>
              </w:rPr>
              <w:t xml:space="preserve"> </w:t>
            </w:r>
            <w:r>
              <w:rPr>
                <w:sz w:val="24"/>
              </w:rPr>
              <w:t>диаграмм,</w:t>
            </w:r>
            <w:r>
              <w:rPr>
                <w:spacing w:val="74"/>
                <w:sz w:val="24"/>
              </w:rPr>
              <w:t xml:space="preserve"> </w:t>
            </w:r>
            <w:r>
              <w:rPr>
                <w:sz w:val="24"/>
              </w:rPr>
              <w:t>формул,</w:t>
            </w:r>
            <w:r>
              <w:rPr>
                <w:spacing w:val="75"/>
                <w:sz w:val="24"/>
              </w:rPr>
              <w:t xml:space="preserve"> </w:t>
            </w:r>
            <w:r>
              <w:rPr>
                <w:spacing w:val="-2"/>
                <w:sz w:val="24"/>
              </w:rPr>
              <w:t>нумерации</w:t>
            </w:r>
          </w:p>
        </w:tc>
      </w:tr>
    </w:tbl>
    <w:p w14:paraId="683435B6" w14:textId="77777777" w:rsidR="00DD28B4" w:rsidRDefault="00DD28B4">
      <w:pPr>
        <w:pStyle w:val="TableParagraph"/>
        <w:jc w:val="both"/>
        <w:rPr>
          <w:sz w:val="24"/>
        </w:rPr>
        <w:sectPr w:rsidR="00DD28B4">
          <w:type w:val="continuous"/>
          <w:pgSz w:w="11910" w:h="16830"/>
          <w:pgMar w:top="820" w:right="708" w:bottom="741"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8271"/>
      </w:tblGrid>
      <w:tr w:rsidR="00DD28B4" w14:paraId="38A776EE" w14:textId="77777777">
        <w:trPr>
          <w:trHeight w:val="479"/>
        </w:trPr>
        <w:tc>
          <w:tcPr>
            <w:tcW w:w="864" w:type="dxa"/>
          </w:tcPr>
          <w:p w14:paraId="35FD6B72" w14:textId="77777777" w:rsidR="00DD28B4" w:rsidRDefault="00DD28B4">
            <w:pPr>
              <w:pStyle w:val="TableParagraph"/>
              <w:spacing w:before="0"/>
              <w:ind w:left="0"/>
              <w:rPr>
                <w:sz w:val="24"/>
              </w:rPr>
            </w:pPr>
          </w:p>
        </w:tc>
        <w:tc>
          <w:tcPr>
            <w:tcW w:w="8271" w:type="dxa"/>
          </w:tcPr>
          <w:p w14:paraId="560FD692" w14:textId="77777777" w:rsidR="00DD28B4" w:rsidRDefault="006F0148">
            <w:pPr>
              <w:pStyle w:val="TableParagraph"/>
              <w:spacing w:before="99"/>
              <w:ind w:left="65"/>
              <w:rPr>
                <w:sz w:val="24"/>
              </w:rPr>
            </w:pPr>
            <w:r>
              <w:rPr>
                <w:sz w:val="24"/>
              </w:rPr>
              <w:t>страниц,</w:t>
            </w:r>
            <w:r>
              <w:rPr>
                <w:spacing w:val="-4"/>
                <w:sz w:val="24"/>
              </w:rPr>
              <w:t xml:space="preserve"> </w:t>
            </w:r>
            <w:r>
              <w:rPr>
                <w:sz w:val="24"/>
              </w:rPr>
              <w:t>колонтитулов,</w:t>
            </w:r>
            <w:r>
              <w:rPr>
                <w:spacing w:val="-5"/>
                <w:sz w:val="24"/>
              </w:rPr>
              <w:t xml:space="preserve"> </w:t>
            </w:r>
            <w:r>
              <w:rPr>
                <w:sz w:val="24"/>
              </w:rPr>
              <w:t>ссылок</w:t>
            </w:r>
            <w:r>
              <w:rPr>
                <w:spacing w:val="-5"/>
                <w:sz w:val="24"/>
              </w:rPr>
              <w:t xml:space="preserve"> </w:t>
            </w:r>
            <w:r>
              <w:rPr>
                <w:sz w:val="24"/>
              </w:rPr>
              <w:t>и</w:t>
            </w:r>
            <w:r>
              <w:rPr>
                <w:spacing w:val="-2"/>
                <w:sz w:val="24"/>
              </w:rPr>
              <w:t xml:space="preserve"> </w:t>
            </w:r>
            <w:r>
              <w:rPr>
                <w:sz w:val="24"/>
              </w:rPr>
              <w:t>других</w:t>
            </w:r>
            <w:r>
              <w:rPr>
                <w:spacing w:val="-2"/>
                <w:sz w:val="24"/>
              </w:rPr>
              <w:t xml:space="preserve"> элементов</w:t>
            </w:r>
          </w:p>
        </w:tc>
      </w:tr>
      <w:tr w:rsidR="00DD28B4" w14:paraId="3CB74DBD" w14:textId="77777777">
        <w:trPr>
          <w:trHeight w:val="2411"/>
        </w:trPr>
        <w:tc>
          <w:tcPr>
            <w:tcW w:w="864" w:type="dxa"/>
          </w:tcPr>
          <w:p w14:paraId="0B8A64C7" w14:textId="77777777" w:rsidR="00DD28B4" w:rsidRDefault="006F0148">
            <w:pPr>
              <w:pStyle w:val="TableParagraph"/>
              <w:spacing w:before="100"/>
              <w:ind w:left="10" w:right="2"/>
              <w:jc w:val="center"/>
              <w:rPr>
                <w:sz w:val="24"/>
              </w:rPr>
            </w:pPr>
            <w:r>
              <w:rPr>
                <w:spacing w:val="-5"/>
                <w:sz w:val="24"/>
              </w:rPr>
              <w:t>4.2</w:t>
            </w:r>
          </w:p>
        </w:tc>
        <w:tc>
          <w:tcPr>
            <w:tcW w:w="8271" w:type="dxa"/>
          </w:tcPr>
          <w:p w14:paraId="5748D160" w14:textId="77777777" w:rsidR="00DD28B4" w:rsidRDefault="006F0148">
            <w:pPr>
              <w:pStyle w:val="TableParagraph"/>
              <w:spacing w:before="100"/>
              <w:ind w:left="65"/>
              <w:jc w:val="both"/>
              <w:rPr>
                <w:sz w:val="24"/>
              </w:rPr>
            </w:pPr>
            <w:r>
              <w:rPr>
                <w:sz w:val="24"/>
              </w:rPr>
              <w:t>Растровые</w:t>
            </w:r>
            <w:r>
              <w:rPr>
                <w:spacing w:val="-6"/>
                <w:sz w:val="24"/>
              </w:rPr>
              <w:t xml:space="preserve"> </w:t>
            </w:r>
            <w:r>
              <w:rPr>
                <w:sz w:val="24"/>
              </w:rPr>
              <w:t>рисунки.</w:t>
            </w:r>
            <w:r>
              <w:rPr>
                <w:spacing w:val="-1"/>
                <w:sz w:val="24"/>
              </w:rPr>
              <w:t xml:space="preserve"> </w:t>
            </w:r>
            <w:r>
              <w:rPr>
                <w:sz w:val="24"/>
              </w:rPr>
              <w:t>Использование</w:t>
            </w:r>
            <w:r>
              <w:rPr>
                <w:spacing w:val="-2"/>
                <w:sz w:val="24"/>
              </w:rPr>
              <w:t xml:space="preserve"> </w:t>
            </w:r>
            <w:r>
              <w:rPr>
                <w:sz w:val="24"/>
              </w:rPr>
              <w:t xml:space="preserve">графических </w:t>
            </w:r>
            <w:r>
              <w:rPr>
                <w:spacing w:val="-2"/>
                <w:sz w:val="24"/>
              </w:rPr>
              <w:t>примитивов.</w:t>
            </w:r>
          </w:p>
          <w:p w14:paraId="1F953ABA" w14:textId="77777777" w:rsidR="00DD28B4" w:rsidRDefault="006F0148">
            <w:pPr>
              <w:pStyle w:val="TableParagraph"/>
              <w:spacing w:before="0"/>
              <w:ind w:left="65" w:right="47"/>
              <w:jc w:val="both"/>
              <w:rPr>
                <w:sz w:val="24"/>
              </w:rPr>
            </w:pPr>
            <w:r>
              <w:rPr>
                <w:sz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3AFAA5CC" w14:textId="77777777" w:rsidR="00DD28B4" w:rsidRDefault="006F0148">
            <w:pPr>
              <w:pStyle w:val="TableParagraph"/>
              <w:spacing w:before="0"/>
              <w:ind w:left="65" w:right="48"/>
              <w:jc w:val="both"/>
              <w:rPr>
                <w:sz w:val="24"/>
              </w:rPr>
            </w:pPr>
            <w:r>
              <w:rPr>
                <w:sz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tc>
      </w:tr>
      <w:tr w:rsidR="00DD28B4" w14:paraId="16C22E2E" w14:textId="77777777">
        <w:trPr>
          <w:trHeight w:val="1032"/>
        </w:trPr>
        <w:tc>
          <w:tcPr>
            <w:tcW w:w="864" w:type="dxa"/>
          </w:tcPr>
          <w:p w14:paraId="5F2E2233" w14:textId="77777777" w:rsidR="00DD28B4" w:rsidRDefault="006F0148">
            <w:pPr>
              <w:pStyle w:val="TableParagraph"/>
              <w:spacing w:before="99"/>
              <w:ind w:left="10" w:right="2"/>
              <w:jc w:val="center"/>
              <w:rPr>
                <w:sz w:val="24"/>
              </w:rPr>
            </w:pPr>
            <w:r>
              <w:rPr>
                <w:spacing w:val="-5"/>
                <w:sz w:val="24"/>
              </w:rPr>
              <w:t>4.3</w:t>
            </w:r>
          </w:p>
        </w:tc>
        <w:tc>
          <w:tcPr>
            <w:tcW w:w="8271" w:type="dxa"/>
          </w:tcPr>
          <w:p w14:paraId="07E2F6DE" w14:textId="77777777" w:rsidR="00DD28B4" w:rsidRDefault="006F0148">
            <w:pPr>
              <w:pStyle w:val="TableParagraph"/>
              <w:spacing w:before="99"/>
              <w:ind w:left="65"/>
              <w:rPr>
                <w:sz w:val="24"/>
              </w:rPr>
            </w:pPr>
            <w:r>
              <w:rPr>
                <w:sz w:val="24"/>
              </w:rPr>
              <w:t>Подготовка мультимедийных</w:t>
            </w:r>
            <w:r>
              <w:rPr>
                <w:spacing w:val="-2"/>
                <w:sz w:val="24"/>
              </w:rPr>
              <w:t xml:space="preserve"> </w:t>
            </w:r>
            <w:r>
              <w:rPr>
                <w:sz w:val="24"/>
              </w:rPr>
              <w:t>презентаций.</w:t>
            </w:r>
            <w:r>
              <w:rPr>
                <w:spacing w:val="-2"/>
                <w:sz w:val="24"/>
              </w:rPr>
              <w:t xml:space="preserve"> </w:t>
            </w:r>
            <w:r>
              <w:rPr>
                <w:sz w:val="24"/>
              </w:rPr>
              <w:t>Слайд. Добавление</w:t>
            </w:r>
            <w:r>
              <w:rPr>
                <w:spacing w:val="-1"/>
                <w:sz w:val="24"/>
              </w:rPr>
              <w:t xml:space="preserve"> </w:t>
            </w:r>
            <w:r>
              <w:rPr>
                <w:sz w:val="24"/>
              </w:rPr>
              <w:t>на слайд текста и изображений. Работа с несколькими слайдами.</w:t>
            </w:r>
          </w:p>
          <w:p w14:paraId="29254B30" w14:textId="77777777" w:rsidR="00DD28B4" w:rsidRDefault="006F0148">
            <w:pPr>
              <w:pStyle w:val="TableParagraph"/>
              <w:spacing w:before="1"/>
              <w:ind w:left="65"/>
              <w:rPr>
                <w:sz w:val="24"/>
              </w:rPr>
            </w:pPr>
            <w:r>
              <w:rPr>
                <w:sz w:val="24"/>
              </w:rPr>
              <w:t>Добавление</w:t>
            </w:r>
            <w:r>
              <w:rPr>
                <w:spacing w:val="-2"/>
                <w:sz w:val="24"/>
              </w:rPr>
              <w:t xml:space="preserve"> </w:t>
            </w:r>
            <w:r>
              <w:rPr>
                <w:sz w:val="24"/>
              </w:rPr>
              <w:t>на</w:t>
            </w:r>
            <w:r>
              <w:rPr>
                <w:spacing w:val="1"/>
                <w:sz w:val="24"/>
              </w:rPr>
              <w:t xml:space="preserve"> </w:t>
            </w:r>
            <w:r>
              <w:rPr>
                <w:sz w:val="24"/>
              </w:rPr>
              <w:t>слайд аудиовизуальных</w:t>
            </w:r>
            <w:r>
              <w:rPr>
                <w:spacing w:val="-2"/>
                <w:sz w:val="24"/>
              </w:rPr>
              <w:t xml:space="preserve"> </w:t>
            </w:r>
            <w:r>
              <w:rPr>
                <w:sz w:val="24"/>
              </w:rPr>
              <w:t>данных.</w:t>
            </w:r>
            <w:r>
              <w:rPr>
                <w:spacing w:val="1"/>
                <w:sz w:val="24"/>
              </w:rPr>
              <w:t xml:space="preserve"> </w:t>
            </w:r>
            <w:r>
              <w:rPr>
                <w:sz w:val="24"/>
              </w:rPr>
              <w:t>Анимация.</w:t>
            </w:r>
            <w:r>
              <w:rPr>
                <w:spacing w:val="1"/>
                <w:sz w:val="24"/>
              </w:rPr>
              <w:t xml:space="preserve"> </w:t>
            </w:r>
            <w:r>
              <w:rPr>
                <w:spacing w:val="-2"/>
                <w:sz w:val="24"/>
              </w:rPr>
              <w:t>Гиперссылки</w:t>
            </w:r>
          </w:p>
        </w:tc>
      </w:tr>
      <w:tr w:rsidR="00DD28B4" w14:paraId="3F9A084A" w14:textId="77777777">
        <w:trPr>
          <w:trHeight w:val="2135"/>
        </w:trPr>
        <w:tc>
          <w:tcPr>
            <w:tcW w:w="864" w:type="dxa"/>
          </w:tcPr>
          <w:p w14:paraId="327267F7" w14:textId="77777777" w:rsidR="00DD28B4" w:rsidRDefault="006F0148">
            <w:pPr>
              <w:pStyle w:val="TableParagraph"/>
              <w:ind w:left="10" w:right="2"/>
              <w:jc w:val="center"/>
              <w:rPr>
                <w:sz w:val="24"/>
              </w:rPr>
            </w:pPr>
            <w:r>
              <w:rPr>
                <w:spacing w:val="-5"/>
                <w:sz w:val="24"/>
              </w:rPr>
              <w:t>4.4</w:t>
            </w:r>
          </w:p>
        </w:tc>
        <w:tc>
          <w:tcPr>
            <w:tcW w:w="8271" w:type="dxa"/>
          </w:tcPr>
          <w:p w14:paraId="6A0B2C9E" w14:textId="77777777" w:rsidR="00DD28B4" w:rsidRDefault="006F0148">
            <w:pPr>
              <w:pStyle w:val="TableParagraph"/>
              <w:ind w:left="65" w:right="44"/>
              <w:jc w:val="both"/>
              <w:rPr>
                <w:sz w:val="24"/>
              </w:rPr>
            </w:pPr>
            <w:r>
              <w:rPr>
                <w:sz w:val="24"/>
              </w:rPr>
              <w:t>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49BBAAF3" w14:textId="77777777" w:rsidR="00DD28B4" w:rsidRDefault="006F0148">
            <w:pPr>
              <w:pStyle w:val="TableParagraph"/>
              <w:spacing w:before="0"/>
              <w:ind w:left="65" w:right="44"/>
              <w:jc w:val="both"/>
              <w:rPr>
                <w:sz w:val="24"/>
              </w:rPr>
            </w:pPr>
            <w:r>
              <w:rPr>
                <w:sz w:val="24"/>
              </w:rPr>
              <w:t>Преобразование формул при копировании. Относительная, абсолютная и смешанная адресация</w:t>
            </w:r>
          </w:p>
        </w:tc>
      </w:tr>
      <w:tr w:rsidR="00DD28B4" w14:paraId="3B55E011" w14:textId="77777777">
        <w:trPr>
          <w:trHeight w:val="1032"/>
        </w:trPr>
        <w:tc>
          <w:tcPr>
            <w:tcW w:w="864" w:type="dxa"/>
          </w:tcPr>
          <w:p w14:paraId="133CDAD3" w14:textId="77777777" w:rsidR="00DD28B4" w:rsidRDefault="006F0148">
            <w:pPr>
              <w:pStyle w:val="TableParagraph"/>
              <w:ind w:left="10" w:right="2"/>
              <w:jc w:val="center"/>
              <w:rPr>
                <w:sz w:val="24"/>
              </w:rPr>
            </w:pPr>
            <w:r>
              <w:rPr>
                <w:spacing w:val="-5"/>
                <w:sz w:val="24"/>
              </w:rPr>
              <w:t>4.5</w:t>
            </w:r>
          </w:p>
        </w:tc>
        <w:tc>
          <w:tcPr>
            <w:tcW w:w="8271" w:type="dxa"/>
          </w:tcPr>
          <w:p w14:paraId="20A37F43" w14:textId="77777777" w:rsidR="00DD28B4" w:rsidRDefault="006F0148">
            <w:pPr>
              <w:pStyle w:val="TableParagraph"/>
              <w:ind w:left="65" w:right="45"/>
              <w:jc w:val="both"/>
              <w:rPr>
                <w:sz w:val="24"/>
              </w:rPr>
            </w:pPr>
            <w:r>
              <w:rPr>
                <w:sz w:val="24"/>
              </w:rPr>
              <w:t>Условные вычисления в электронных таблицах. Суммирование и подсчет значений, отвечающих заданному условию. Обработка больших наборов данных. Численное моделирование в электронных таблицах</w:t>
            </w:r>
          </w:p>
        </w:tc>
      </w:tr>
    </w:tbl>
    <w:p w14:paraId="6881C4E4" w14:textId="77777777" w:rsidR="00DD28B4" w:rsidRDefault="00DD28B4">
      <w:pPr>
        <w:pStyle w:val="a3"/>
        <w:spacing w:before="263"/>
        <w:ind w:left="0" w:firstLine="0"/>
        <w:jc w:val="left"/>
        <w:rPr>
          <w:b/>
        </w:rPr>
      </w:pPr>
    </w:p>
    <w:p w14:paraId="556B3B10" w14:textId="77777777" w:rsidR="00DD28B4" w:rsidRDefault="006F0148">
      <w:pPr>
        <w:pStyle w:val="1"/>
        <w:numPr>
          <w:ilvl w:val="2"/>
          <w:numId w:val="83"/>
        </w:numPr>
        <w:tabs>
          <w:tab w:val="left" w:pos="2616"/>
        </w:tabs>
        <w:ind w:left="2616"/>
        <w:jc w:val="left"/>
      </w:pPr>
      <w:bookmarkStart w:id="18" w:name="_TOC_250022"/>
      <w:r>
        <w:t>Рабочая</w:t>
      </w:r>
      <w:r>
        <w:rPr>
          <w:spacing w:val="-2"/>
        </w:rPr>
        <w:t xml:space="preserve"> </w:t>
      </w:r>
      <w:r>
        <w:t>программа</w:t>
      </w:r>
      <w:r>
        <w:rPr>
          <w:spacing w:val="1"/>
        </w:rPr>
        <w:t xml:space="preserve"> </w:t>
      </w:r>
      <w:r>
        <w:t>по учебному</w:t>
      </w:r>
      <w:r>
        <w:rPr>
          <w:spacing w:val="-2"/>
        </w:rPr>
        <w:t xml:space="preserve"> </w:t>
      </w:r>
      <w:r>
        <w:t xml:space="preserve">предмету </w:t>
      </w:r>
      <w:bookmarkEnd w:id="18"/>
      <w:r>
        <w:rPr>
          <w:spacing w:val="-2"/>
        </w:rPr>
        <w:t>«История»</w:t>
      </w:r>
    </w:p>
    <w:p w14:paraId="0DC5C5A8" w14:textId="77777777" w:rsidR="00DD28B4" w:rsidRDefault="006F0148">
      <w:pPr>
        <w:pStyle w:val="a3"/>
        <w:spacing w:before="240"/>
        <w:ind w:right="138"/>
      </w:pPr>
      <w:r>
        <w:t>Рабочая программа по учебному предмету «История» (предметная область «Общественно- 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773C86A2" w14:textId="77777777" w:rsidR="00DD28B4" w:rsidRDefault="006F0148">
      <w:pPr>
        <w:pStyle w:val="1"/>
        <w:ind w:left="566"/>
        <w:jc w:val="both"/>
      </w:pPr>
      <w:r>
        <w:t xml:space="preserve">Пояснительная </w:t>
      </w:r>
      <w:r>
        <w:rPr>
          <w:spacing w:val="-2"/>
        </w:rPr>
        <w:t>записка.</w:t>
      </w:r>
    </w:p>
    <w:p w14:paraId="6805F56D" w14:textId="77777777" w:rsidR="00DD28B4" w:rsidRDefault="006F0148">
      <w:pPr>
        <w:pStyle w:val="a3"/>
        <w:ind w:right="140"/>
      </w:pPr>
      <w: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14:paraId="47A54B1C" w14:textId="77777777" w:rsidR="00DD28B4" w:rsidRDefault="006F0148">
      <w:pPr>
        <w:pStyle w:val="a3"/>
        <w:spacing w:before="1"/>
        <w:ind w:right="140"/>
      </w:pPr>
      <w: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2B3F5C52" w14:textId="77777777" w:rsidR="00DD28B4" w:rsidRDefault="006F0148">
      <w:pPr>
        <w:pStyle w:val="a3"/>
        <w:ind w:right="139"/>
      </w:pPr>
      <w:r>
        <w:t>Место</w:t>
      </w:r>
      <w:r>
        <w:rPr>
          <w:spacing w:val="-2"/>
        </w:rPr>
        <w:t xml:space="preserve"> </w:t>
      </w:r>
      <w:r>
        <w:t>учебного</w:t>
      </w:r>
      <w:r>
        <w:rPr>
          <w:spacing w:val="-1"/>
        </w:rPr>
        <w:t xml:space="preserve"> </w:t>
      </w:r>
      <w:r>
        <w:t>предмета</w:t>
      </w:r>
      <w:r>
        <w:rPr>
          <w:spacing w:val="-3"/>
        </w:rPr>
        <w:t xml:space="preserve"> </w:t>
      </w:r>
      <w:r>
        <w:t>«История»</w:t>
      </w:r>
      <w:r>
        <w:rPr>
          <w:spacing w:val="-1"/>
        </w:rPr>
        <w:t xml:space="preserve"> </w:t>
      </w:r>
      <w:r>
        <w:t>в</w:t>
      </w:r>
      <w:r>
        <w:rPr>
          <w:spacing w:val="-2"/>
        </w:rPr>
        <w:t xml:space="preserve"> </w:t>
      </w:r>
      <w:r>
        <w:t>системе</w:t>
      </w:r>
      <w:r>
        <w:rPr>
          <w:spacing w:val="-1"/>
        </w:rPr>
        <w:t xml:space="preserve"> </w:t>
      </w:r>
      <w:r>
        <w:t>основного общего</w:t>
      </w:r>
      <w:r>
        <w:rPr>
          <w:spacing w:val="-2"/>
        </w:rPr>
        <w:t xml:space="preserve"> </w:t>
      </w:r>
      <w:r>
        <w:t>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w:t>
      </w:r>
      <w:r>
        <w:rPr>
          <w:spacing w:val="-1"/>
        </w:rPr>
        <w:t xml:space="preserve"> </w:t>
      </w:r>
      <w:r>
        <w:t>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38C585E3" w14:textId="77777777" w:rsidR="00DD28B4" w:rsidRDefault="006F0148">
      <w:pPr>
        <w:pStyle w:val="a3"/>
        <w:ind w:right="140"/>
      </w:pPr>
      <w: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w:t>
      </w:r>
    </w:p>
    <w:p w14:paraId="0CAE35FA" w14:textId="77777777" w:rsidR="00DD28B4" w:rsidRDefault="006F0148">
      <w:pPr>
        <w:pStyle w:val="a3"/>
        <w:ind w:right="139" w:firstLine="0"/>
      </w:pPr>
      <w:r>
        <w:t>умения в учебной и социальной практике. Данная цель предполагает формирование у обучающихся</w:t>
      </w:r>
      <w:r>
        <w:rPr>
          <w:spacing w:val="40"/>
        </w:rPr>
        <w:t xml:space="preserve"> </w:t>
      </w:r>
      <w:r>
        <w:t>целостной</w:t>
      </w:r>
      <w:r>
        <w:rPr>
          <w:spacing w:val="40"/>
        </w:rPr>
        <w:t xml:space="preserve"> </w:t>
      </w:r>
      <w:r>
        <w:t>картины</w:t>
      </w:r>
      <w:r>
        <w:rPr>
          <w:spacing w:val="40"/>
        </w:rPr>
        <w:t xml:space="preserve"> </w:t>
      </w:r>
      <w:r>
        <w:t>российской</w:t>
      </w:r>
      <w:r>
        <w:rPr>
          <w:spacing w:val="40"/>
        </w:rPr>
        <w:t xml:space="preserve"> </w:t>
      </w:r>
      <w:r>
        <w:t>и</w:t>
      </w:r>
      <w:r>
        <w:rPr>
          <w:spacing w:val="40"/>
        </w:rPr>
        <w:t xml:space="preserve"> </w:t>
      </w:r>
      <w:r>
        <w:t>мировой</w:t>
      </w:r>
      <w:r>
        <w:rPr>
          <w:spacing w:val="40"/>
        </w:rPr>
        <w:t xml:space="preserve"> </w:t>
      </w:r>
      <w:r>
        <w:t>истории,</w:t>
      </w:r>
      <w:r>
        <w:rPr>
          <w:spacing w:val="40"/>
        </w:rPr>
        <w:t xml:space="preserve"> </w:t>
      </w:r>
      <w:r>
        <w:t>понимание</w:t>
      </w:r>
      <w:r>
        <w:rPr>
          <w:spacing w:val="40"/>
        </w:rPr>
        <w:t xml:space="preserve"> </w:t>
      </w:r>
      <w:r>
        <w:t>места</w:t>
      </w:r>
      <w:r>
        <w:rPr>
          <w:spacing w:val="40"/>
        </w:rPr>
        <w:t xml:space="preserve"> </w:t>
      </w:r>
      <w:r>
        <w:t>и</w:t>
      </w:r>
      <w:r>
        <w:rPr>
          <w:spacing w:val="40"/>
        </w:rPr>
        <w:t xml:space="preserve"> </w:t>
      </w:r>
      <w:r>
        <w:t>роли</w:t>
      </w:r>
    </w:p>
    <w:p w14:paraId="12596980" w14:textId="77777777" w:rsidR="00DD28B4" w:rsidRDefault="006F0148">
      <w:pPr>
        <w:pStyle w:val="a3"/>
        <w:spacing w:before="61"/>
        <w:ind w:right="141" w:firstLine="0"/>
      </w:pPr>
      <w:r>
        <w:t>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0B311763" w14:textId="77777777" w:rsidR="00DD28B4" w:rsidRDefault="006F0148">
      <w:pPr>
        <w:pStyle w:val="a3"/>
        <w:ind w:left="643" w:firstLine="0"/>
        <w:jc w:val="left"/>
      </w:pPr>
      <w:r>
        <w:t>Задачами</w:t>
      </w:r>
      <w:r>
        <w:rPr>
          <w:spacing w:val="-6"/>
        </w:rPr>
        <w:t xml:space="preserve"> </w:t>
      </w:r>
      <w:r>
        <w:t>изучения</w:t>
      </w:r>
      <w:r>
        <w:rPr>
          <w:spacing w:val="-1"/>
        </w:rPr>
        <w:t xml:space="preserve"> </w:t>
      </w:r>
      <w:r>
        <w:t>истории</w:t>
      </w:r>
      <w:r>
        <w:rPr>
          <w:spacing w:val="-3"/>
        </w:rPr>
        <w:t xml:space="preserve"> </w:t>
      </w:r>
      <w:r>
        <w:rPr>
          <w:spacing w:val="-2"/>
        </w:rPr>
        <w:t>являются:</w:t>
      </w:r>
    </w:p>
    <w:p w14:paraId="755AFA2B" w14:textId="77777777" w:rsidR="00DD28B4" w:rsidRDefault="006F0148">
      <w:pPr>
        <w:pStyle w:val="a3"/>
        <w:jc w:val="left"/>
      </w:pPr>
      <w:r>
        <w:t>формирование</w:t>
      </w:r>
      <w:r>
        <w:rPr>
          <w:spacing w:val="40"/>
        </w:rPr>
        <w:t xml:space="preserve"> </w:t>
      </w:r>
      <w:r>
        <w:t>у</w:t>
      </w:r>
      <w:r>
        <w:rPr>
          <w:spacing w:val="40"/>
        </w:rPr>
        <w:t xml:space="preserve"> </w:t>
      </w:r>
      <w:r>
        <w:t>молодого</w:t>
      </w:r>
      <w:r>
        <w:rPr>
          <w:spacing w:val="40"/>
        </w:rPr>
        <w:t xml:space="preserve"> </w:t>
      </w:r>
      <w:r>
        <w:t>поколения</w:t>
      </w:r>
      <w:r>
        <w:rPr>
          <w:spacing w:val="40"/>
        </w:rPr>
        <w:t xml:space="preserve"> </w:t>
      </w:r>
      <w:r>
        <w:t>ориентиров</w:t>
      </w:r>
      <w:r>
        <w:rPr>
          <w:spacing w:val="40"/>
        </w:rPr>
        <w:t xml:space="preserve"> </w:t>
      </w:r>
      <w:r>
        <w:t>для</w:t>
      </w:r>
      <w:r>
        <w:rPr>
          <w:spacing w:val="40"/>
        </w:rPr>
        <w:t xml:space="preserve"> </w:t>
      </w:r>
      <w:r>
        <w:t>гражданской,</w:t>
      </w:r>
      <w:r>
        <w:rPr>
          <w:spacing w:val="40"/>
        </w:rPr>
        <w:t xml:space="preserve"> </w:t>
      </w:r>
      <w:r>
        <w:t>этнонациональной,</w:t>
      </w:r>
      <w:r>
        <w:rPr>
          <w:spacing w:val="80"/>
        </w:rPr>
        <w:t xml:space="preserve"> </w:t>
      </w:r>
      <w:r>
        <w:t>социальной, культурной самоидентификации в окружающем мире;</w:t>
      </w:r>
    </w:p>
    <w:p w14:paraId="3E3C2F38" w14:textId="77777777" w:rsidR="00DD28B4" w:rsidRDefault="006F0148">
      <w:pPr>
        <w:pStyle w:val="a3"/>
        <w:jc w:val="left"/>
      </w:pPr>
      <w:r>
        <w:t>овладение</w:t>
      </w:r>
      <w:r>
        <w:rPr>
          <w:spacing w:val="40"/>
        </w:rPr>
        <w:t xml:space="preserve"> </w:t>
      </w:r>
      <w:r>
        <w:t>знаниями</w:t>
      </w:r>
      <w:r>
        <w:rPr>
          <w:spacing w:val="40"/>
        </w:rPr>
        <w:t xml:space="preserve"> </w:t>
      </w:r>
      <w:r>
        <w:t>об</w:t>
      </w:r>
      <w:r>
        <w:rPr>
          <w:spacing w:val="40"/>
        </w:rPr>
        <w:t xml:space="preserve"> </w:t>
      </w:r>
      <w:r>
        <w:t>основных</w:t>
      </w:r>
      <w:r>
        <w:rPr>
          <w:spacing w:val="40"/>
        </w:rPr>
        <w:t xml:space="preserve"> </w:t>
      </w:r>
      <w:r>
        <w:t>этапах</w:t>
      </w:r>
      <w:r>
        <w:rPr>
          <w:spacing w:val="40"/>
        </w:rPr>
        <w:t xml:space="preserve"> </w:t>
      </w:r>
      <w:r>
        <w:t>развития</w:t>
      </w:r>
      <w:r>
        <w:rPr>
          <w:spacing w:val="40"/>
        </w:rPr>
        <w:t xml:space="preserve"> </w:t>
      </w:r>
      <w:r>
        <w:t>человеческого</w:t>
      </w:r>
      <w:r>
        <w:rPr>
          <w:spacing w:val="40"/>
        </w:rPr>
        <w:t xml:space="preserve"> </w:t>
      </w:r>
      <w:r>
        <w:t>общества,</w:t>
      </w:r>
      <w:r>
        <w:rPr>
          <w:spacing w:val="40"/>
        </w:rPr>
        <w:t xml:space="preserve"> </w:t>
      </w:r>
      <w:r>
        <w:t>при</w:t>
      </w:r>
      <w:r>
        <w:rPr>
          <w:spacing w:val="40"/>
        </w:rPr>
        <w:t xml:space="preserve"> </w:t>
      </w:r>
      <w:r>
        <w:t>особом внимании к месту и роли России во всемирно-историческом процессе;</w:t>
      </w:r>
    </w:p>
    <w:p w14:paraId="25EC4AE4" w14:textId="77777777" w:rsidR="00DD28B4" w:rsidRDefault="006F0148">
      <w:pPr>
        <w:pStyle w:val="a3"/>
        <w:ind w:right="140"/>
      </w:pPr>
      <w:r>
        <w:t xml:space="preserve">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w:t>
      </w:r>
      <w:r>
        <w:rPr>
          <w:spacing w:val="-2"/>
        </w:rPr>
        <w:t>общества;</w:t>
      </w:r>
    </w:p>
    <w:p w14:paraId="7501D49B" w14:textId="77777777" w:rsidR="00DD28B4" w:rsidRDefault="006F0148">
      <w:pPr>
        <w:pStyle w:val="a3"/>
        <w:ind w:right="140"/>
      </w:pPr>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62463EF5" w14:textId="77777777" w:rsidR="00DD28B4" w:rsidRDefault="006F0148">
      <w:pPr>
        <w:pStyle w:val="a3"/>
        <w:ind w:right="141"/>
      </w:pPr>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3BEA3890" w14:textId="77777777" w:rsidR="00DD28B4" w:rsidRDefault="006F0148">
      <w:pPr>
        <w:ind w:left="282" w:right="139" w:firstLine="360"/>
        <w:jc w:val="both"/>
        <w:rPr>
          <w:sz w:val="23"/>
        </w:rPr>
      </w:pPr>
      <w:r>
        <w:rPr>
          <w:sz w:val="23"/>
        </w:rPr>
        <w:t>Общее число часов, рекомендованных для изучения истории, - 476, в 5 - 9 классах по 2 часа в неделю при 34 учебных неделях, в 5 - 7 классах по 1 часу в неделю при 34 учебных неделях на изучение курса "История нашего края".</w:t>
      </w:r>
    </w:p>
    <w:p w14:paraId="2388B3F2" w14:textId="77777777" w:rsidR="00DD28B4" w:rsidRDefault="006F0148">
      <w:pPr>
        <w:pStyle w:val="a3"/>
        <w:ind w:right="144"/>
      </w:pPr>
      <w:r>
        <w:t>Последовательность</w:t>
      </w:r>
      <w:r>
        <w:rPr>
          <w:spacing w:val="-2"/>
        </w:rPr>
        <w:t xml:space="preserve"> </w:t>
      </w:r>
      <w:r>
        <w:t>изучения</w:t>
      </w:r>
      <w:r>
        <w:rPr>
          <w:spacing w:val="-1"/>
        </w:rPr>
        <w:t xml:space="preserve"> </w:t>
      </w:r>
      <w:r>
        <w:t>тем</w:t>
      </w:r>
      <w:r>
        <w:rPr>
          <w:spacing w:val="-4"/>
        </w:rPr>
        <w:t xml:space="preserve"> </w:t>
      </w:r>
      <w:r>
        <w:t>в</w:t>
      </w:r>
      <w:r>
        <w:rPr>
          <w:spacing w:val="-3"/>
        </w:rPr>
        <w:t xml:space="preserve"> </w:t>
      </w:r>
      <w:r>
        <w:t>рамках</w:t>
      </w:r>
      <w:r>
        <w:rPr>
          <w:spacing w:val="-3"/>
        </w:rPr>
        <w:t xml:space="preserve"> </w:t>
      </w:r>
      <w:r>
        <w:t>программы</w:t>
      </w:r>
      <w:r>
        <w:rPr>
          <w:spacing w:val="-3"/>
        </w:rPr>
        <w:t xml:space="preserve"> </w:t>
      </w:r>
      <w:r>
        <w:t>по</w:t>
      </w:r>
      <w:r>
        <w:rPr>
          <w:spacing w:val="-3"/>
        </w:rPr>
        <w:t xml:space="preserve"> </w:t>
      </w:r>
      <w:r>
        <w:t>истории</w:t>
      </w:r>
      <w:r>
        <w:rPr>
          <w:spacing w:val="-1"/>
        </w:rPr>
        <w:t xml:space="preserve"> </w:t>
      </w:r>
      <w:r>
        <w:t>в</w:t>
      </w:r>
      <w:r>
        <w:rPr>
          <w:spacing w:val="-4"/>
        </w:rPr>
        <w:t xml:space="preserve"> </w:t>
      </w:r>
      <w:r>
        <w:t>пределах</w:t>
      </w:r>
      <w:r>
        <w:rPr>
          <w:spacing w:val="-5"/>
        </w:rPr>
        <w:t xml:space="preserve"> </w:t>
      </w:r>
      <w:r>
        <w:t>одного</w:t>
      </w:r>
      <w:r>
        <w:rPr>
          <w:spacing w:val="-3"/>
        </w:rPr>
        <w:t xml:space="preserve"> </w:t>
      </w:r>
      <w:r>
        <w:t>класса может варьироваться.</w:t>
      </w:r>
    </w:p>
    <w:p w14:paraId="4E6C1744" w14:textId="77777777" w:rsidR="00DD28B4" w:rsidRDefault="006F0148">
      <w:pPr>
        <w:ind w:left="3598" w:right="1833" w:hanging="1623"/>
        <w:jc w:val="both"/>
        <w:rPr>
          <w:b/>
          <w:sz w:val="24"/>
        </w:rPr>
      </w:pPr>
      <w:r>
        <w:rPr>
          <w:b/>
          <w:sz w:val="24"/>
        </w:rPr>
        <w:t>Структура</w:t>
      </w:r>
      <w:r>
        <w:rPr>
          <w:b/>
          <w:spacing w:val="-6"/>
          <w:sz w:val="24"/>
        </w:rPr>
        <w:t xml:space="preserve"> </w:t>
      </w:r>
      <w:r>
        <w:rPr>
          <w:b/>
          <w:sz w:val="24"/>
        </w:rPr>
        <w:t>и</w:t>
      </w:r>
      <w:r>
        <w:rPr>
          <w:b/>
          <w:spacing w:val="-7"/>
          <w:sz w:val="24"/>
        </w:rPr>
        <w:t xml:space="preserve"> </w:t>
      </w:r>
      <w:r>
        <w:rPr>
          <w:b/>
          <w:sz w:val="24"/>
        </w:rPr>
        <w:t>последовательность</w:t>
      </w:r>
      <w:r>
        <w:rPr>
          <w:b/>
          <w:spacing w:val="-8"/>
          <w:sz w:val="24"/>
        </w:rPr>
        <w:t xml:space="preserve"> </w:t>
      </w:r>
      <w:r>
        <w:rPr>
          <w:b/>
          <w:sz w:val="24"/>
        </w:rPr>
        <w:t>изучения</w:t>
      </w:r>
      <w:r>
        <w:rPr>
          <w:b/>
          <w:spacing w:val="-7"/>
          <w:sz w:val="24"/>
        </w:rPr>
        <w:t xml:space="preserve"> </w:t>
      </w:r>
      <w:r>
        <w:rPr>
          <w:b/>
          <w:sz w:val="24"/>
        </w:rPr>
        <w:t>курсов</w:t>
      </w:r>
      <w:r>
        <w:rPr>
          <w:b/>
          <w:spacing w:val="-7"/>
          <w:sz w:val="24"/>
        </w:rPr>
        <w:t xml:space="preserve"> </w:t>
      </w:r>
      <w:r>
        <w:rPr>
          <w:b/>
          <w:sz w:val="24"/>
        </w:rPr>
        <w:t>в</w:t>
      </w:r>
      <w:r>
        <w:rPr>
          <w:b/>
          <w:spacing w:val="-7"/>
          <w:sz w:val="24"/>
        </w:rPr>
        <w:t xml:space="preserve"> </w:t>
      </w:r>
      <w:r>
        <w:rPr>
          <w:b/>
          <w:sz w:val="24"/>
        </w:rPr>
        <w:t>рамках учебного предмета "История"</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6407"/>
        <w:gridCol w:w="1475"/>
      </w:tblGrid>
      <w:tr w:rsidR="00DD28B4" w14:paraId="10F088D9" w14:textId="77777777">
        <w:trPr>
          <w:trHeight w:val="1307"/>
        </w:trPr>
        <w:tc>
          <w:tcPr>
            <w:tcW w:w="1191" w:type="dxa"/>
          </w:tcPr>
          <w:p w14:paraId="23C56911" w14:textId="77777777" w:rsidR="00DD28B4" w:rsidRDefault="006F0148">
            <w:pPr>
              <w:pStyle w:val="TableParagraph"/>
              <w:ind w:left="295"/>
              <w:rPr>
                <w:sz w:val="24"/>
              </w:rPr>
            </w:pPr>
            <w:r>
              <w:rPr>
                <w:spacing w:val="-2"/>
                <w:sz w:val="24"/>
              </w:rPr>
              <w:t>Класс</w:t>
            </w:r>
          </w:p>
        </w:tc>
        <w:tc>
          <w:tcPr>
            <w:tcW w:w="6407" w:type="dxa"/>
          </w:tcPr>
          <w:p w14:paraId="675C7116" w14:textId="77777777" w:rsidR="00DD28B4" w:rsidRDefault="006F0148">
            <w:pPr>
              <w:pStyle w:val="TableParagraph"/>
              <w:ind w:left="12"/>
              <w:jc w:val="center"/>
              <w:rPr>
                <w:sz w:val="24"/>
              </w:rPr>
            </w:pPr>
            <w:r>
              <w:rPr>
                <w:sz w:val="24"/>
              </w:rPr>
              <w:t>Курсы</w:t>
            </w:r>
            <w:r>
              <w:rPr>
                <w:spacing w:val="-1"/>
                <w:sz w:val="24"/>
              </w:rPr>
              <w:t xml:space="preserve"> </w:t>
            </w:r>
            <w:r>
              <w:rPr>
                <w:sz w:val="24"/>
              </w:rPr>
              <w:t>в</w:t>
            </w:r>
            <w:r>
              <w:rPr>
                <w:spacing w:val="-1"/>
                <w:sz w:val="24"/>
              </w:rPr>
              <w:t xml:space="preserve"> </w:t>
            </w:r>
            <w:r>
              <w:rPr>
                <w:sz w:val="24"/>
              </w:rPr>
              <w:t>рамках</w:t>
            </w:r>
            <w:r>
              <w:rPr>
                <w:spacing w:val="-2"/>
                <w:sz w:val="24"/>
              </w:rPr>
              <w:t xml:space="preserve"> </w:t>
            </w:r>
            <w:r>
              <w:rPr>
                <w:sz w:val="24"/>
              </w:rPr>
              <w:t>учебного</w:t>
            </w:r>
            <w:r>
              <w:rPr>
                <w:spacing w:val="2"/>
                <w:sz w:val="24"/>
              </w:rPr>
              <w:t xml:space="preserve"> </w:t>
            </w:r>
            <w:r>
              <w:rPr>
                <w:sz w:val="24"/>
              </w:rPr>
              <w:t>предмета</w:t>
            </w:r>
            <w:r>
              <w:rPr>
                <w:spacing w:val="-2"/>
                <w:sz w:val="24"/>
              </w:rPr>
              <w:t xml:space="preserve"> "История"</w:t>
            </w:r>
          </w:p>
        </w:tc>
        <w:tc>
          <w:tcPr>
            <w:tcW w:w="1475" w:type="dxa"/>
          </w:tcPr>
          <w:p w14:paraId="606B56DF" w14:textId="77777777" w:rsidR="00DD28B4" w:rsidRDefault="006F0148">
            <w:pPr>
              <w:pStyle w:val="TableParagraph"/>
              <w:ind w:left="159" w:right="146" w:hanging="2"/>
              <w:jc w:val="center"/>
              <w:rPr>
                <w:sz w:val="24"/>
              </w:rPr>
            </w:pPr>
            <w:r>
              <w:rPr>
                <w:spacing w:val="-2"/>
                <w:sz w:val="24"/>
              </w:rPr>
              <w:t>Примерное количество учебных часов</w:t>
            </w:r>
          </w:p>
        </w:tc>
      </w:tr>
      <w:tr w:rsidR="00DD28B4" w14:paraId="03DB0612" w14:textId="77777777">
        <w:trPr>
          <w:trHeight w:val="479"/>
        </w:trPr>
        <w:tc>
          <w:tcPr>
            <w:tcW w:w="1191" w:type="dxa"/>
            <w:vMerge w:val="restart"/>
          </w:tcPr>
          <w:p w14:paraId="76BEAC85" w14:textId="77777777" w:rsidR="00DD28B4" w:rsidRDefault="006F0148">
            <w:pPr>
              <w:pStyle w:val="TableParagraph"/>
              <w:rPr>
                <w:sz w:val="24"/>
              </w:rPr>
            </w:pPr>
            <w:r>
              <w:rPr>
                <w:spacing w:val="-10"/>
                <w:sz w:val="24"/>
              </w:rPr>
              <w:t>5</w:t>
            </w:r>
          </w:p>
        </w:tc>
        <w:tc>
          <w:tcPr>
            <w:tcW w:w="6407" w:type="dxa"/>
          </w:tcPr>
          <w:p w14:paraId="0BED534B" w14:textId="77777777" w:rsidR="00DD28B4" w:rsidRDefault="006F0148">
            <w:pPr>
              <w:pStyle w:val="TableParagraph"/>
              <w:ind w:left="64"/>
              <w:rPr>
                <w:sz w:val="24"/>
              </w:rPr>
            </w:pPr>
            <w:r>
              <w:rPr>
                <w:sz w:val="24"/>
              </w:rPr>
              <w:t>Всеобщая</w:t>
            </w:r>
            <w:r>
              <w:rPr>
                <w:spacing w:val="-2"/>
                <w:sz w:val="24"/>
              </w:rPr>
              <w:t xml:space="preserve"> </w:t>
            </w:r>
            <w:r>
              <w:rPr>
                <w:sz w:val="24"/>
              </w:rPr>
              <w:t>история.</w:t>
            </w:r>
            <w:r>
              <w:rPr>
                <w:spacing w:val="1"/>
                <w:sz w:val="24"/>
              </w:rPr>
              <w:t xml:space="preserve"> </w:t>
            </w:r>
            <w:r>
              <w:rPr>
                <w:sz w:val="24"/>
              </w:rPr>
              <w:t>История Древнего</w:t>
            </w:r>
            <w:r>
              <w:rPr>
                <w:spacing w:val="-1"/>
                <w:sz w:val="24"/>
              </w:rPr>
              <w:t xml:space="preserve"> </w:t>
            </w:r>
            <w:r>
              <w:rPr>
                <w:spacing w:val="-4"/>
                <w:sz w:val="24"/>
              </w:rPr>
              <w:t>мира</w:t>
            </w:r>
          </w:p>
        </w:tc>
        <w:tc>
          <w:tcPr>
            <w:tcW w:w="1475" w:type="dxa"/>
          </w:tcPr>
          <w:p w14:paraId="2AA12A28" w14:textId="77777777" w:rsidR="00DD28B4" w:rsidRDefault="006F0148">
            <w:pPr>
              <w:pStyle w:val="TableParagraph"/>
              <w:ind w:left="13"/>
              <w:jc w:val="center"/>
              <w:rPr>
                <w:sz w:val="24"/>
              </w:rPr>
            </w:pPr>
            <w:r>
              <w:rPr>
                <w:spacing w:val="-5"/>
                <w:sz w:val="24"/>
              </w:rPr>
              <w:t>68</w:t>
            </w:r>
          </w:p>
        </w:tc>
      </w:tr>
      <w:tr w:rsidR="00DD28B4" w14:paraId="4CED1242" w14:textId="77777777">
        <w:trPr>
          <w:trHeight w:val="479"/>
        </w:trPr>
        <w:tc>
          <w:tcPr>
            <w:tcW w:w="1191" w:type="dxa"/>
            <w:vMerge/>
            <w:tcBorders>
              <w:top w:val="nil"/>
            </w:tcBorders>
          </w:tcPr>
          <w:p w14:paraId="0484833C" w14:textId="77777777" w:rsidR="00DD28B4" w:rsidRDefault="00DD28B4">
            <w:pPr>
              <w:rPr>
                <w:sz w:val="2"/>
                <w:szCs w:val="2"/>
              </w:rPr>
            </w:pPr>
          </w:p>
        </w:tc>
        <w:tc>
          <w:tcPr>
            <w:tcW w:w="6407" w:type="dxa"/>
          </w:tcPr>
          <w:p w14:paraId="6AAB4C17" w14:textId="77777777" w:rsidR="00DD28B4" w:rsidRDefault="006F0148">
            <w:pPr>
              <w:pStyle w:val="TableParagraph"/>
              <w:ind w:left="64"/>
              <w:rPr>
                <w:sz w:val="24"/>
              </w:rPr>
            </w:pPr>
            <w:r>
              <w:rPr>
                <w:sz w:val="24"/>
              </w:rPr>
              <w:t>История нашего</w:t>
            </w:r>
            <w:r>
              <w:rPr>
                <w:spacing w:val="-1"/>
                <w:sz w:val="24"/>
              </w:rPr>
              <w:t xml:space="preserve"> </w:t>
            </w:r>
            <w:r>
              <w:rPr>
                <w:spacing w:val="-4"/>
                <w:sz w:val="24"/>
              </w:rPr>
              <w:t>края</w:t>
            </w:r>
          </w:p>
        </w:tc>
        <w:tc>
          <w:tcPr>
            <w:tcW w:w="1475" w:type="dxa"/>
          </w:tcPr>
          <w:p w14:paraId="48931081" w14:textId="77777777" w:rsidR="00DD28B4" w:rsidRDefault="006F0148">
            <w:pPr>
              <w:pStyle w:val="TableParagraph"/>
              <w:ind w:left="13"/>
              <w:jc w:val="center"/>
              <w:rPr>
                <w:sz w:val="24"/>
              </w:rPr>
            </w:pPr>
            <w:r>
              <w:rPr>
                <w:spacing w:val="-5"/>
                <w:sz w:val="24"/>
              </w:rPr>
              <w:t>34</w:t>
            </w:r>
          </w:p>
        </w:tc>
      </w:tr>
      <w:tr w:rsidR="00DD28B4" w14:paraId="1AC63EF6" w14:textId="77777777">
        <w:trPr>
          <w:trHeight w:val="482"/>
        </w:trPr>
        <w:tc>
          <w:tcPr>
            <w:tcW w:w="1191" w:type="dxa"/>
            <w:vMerge w:val="restart"/>
          </w:tcPr>
          <w:p w14:paraId="3DE24F4F" w14:textId="77777777" w:rsidR="00DD28B4" w:rsidRDefault="006F0148">
            <w:pPr>
              <w:pStyle w:val="TableParagraph"/>
              <w:rPr>
                <w:sz w:val="24"/>
              </w:rPr>
            </w:pPr>
            <w:r>
              <w:rPr>
                <w:spacing w:val="-10"/>
                <w:sz w:val="24"/>
              </w:rPr>
              <w:t>6</w:t>
            </w:r>
          </w:p>
        </w:tc>
        <w:tc>
          <w:tcPr>
            <w:tcW w:w="6407" w:type="dxa"/>
          </w:tcPr>
          <w:p w14:paraId="2E0961AB" w14:textId="77777777" w:rsidR="00DD28B4" w:rsidRDefault="006F0148">
            <w:pPr>
              <w:pStyle w:val="TableParagraph"/>
              <w:ind w:left="64"/>
              <w:rPr>
                <w:sz w:val="24"/>
              </w:rPr>
            </w:pPr>
            <w:r>
              <w:rPr>
                <w:sz w:val="24"/>
              </w:rPr>
              <w:t>Всеобщая</w:t>
            </w:r>
            <w:r>
              <w:rPr>
                <w:spacing w:val="-4"/>
                <w:sz w:val="24"/>
              </w:rPr>
              <w:t xml:space="preserve"> </w:t>
            </w:r>
            <w:r>
              <w:rPr>
                <w:sz w:val="24"/>
              </w:rPr>
              <w:t>история. История</w:t>
            </w:r>
            <w:r>
              <w:rPr>
                <w:spacing w:val="1"/>
                <w:sz w:val="24"/>
              </w:rPr>
              <w:t xml:space="preserve"> </w:t>
            </w:r>
            <w:r>
              <w:rPr>
                <w:sz w:val="24"/>
              </w:rPr>
              <w:t>Средних</w:t>
            </w:r>
            <w:r>
              <w:rPr>
                <w:spacing w:val="3"/>
                <w:sz w:val="24"/>
              </w:rPr>
              <w:t xml:space="preserve"> </w:t>
            </w:r>
            <w:r>
              <w:rPr>
                <w:spacing w:val="-2"/>
                <w:sz w:val="24"/>
              </w:rPr>
              <w:t>веков</w:t>
            </w:r>
          </w:p>
        </w:tc>
        <w:tc>
          <w:tcPr>
            <w:tcW w:w="1475" w:type="dxa"/>
          </w:tcPr>
          <w:p w14:paraId="38F49A0A" w14:textId="77777777" w:rsidR="00DD28B4" w:rsidRDefault="006F0148">
            <w:pPr>
              <w:pStyle w:val="TableParagraph"/>
              <w:ind w:left="13"/>
              <w:jc w:val="center"/>
              <w:rPr>
                <w:sz w:val="24"/>
              </w:rPr>
            </w:pPr>
            <w:r>
              <w:rPr>
                <w:spacing w:val="-5"/>
                <w:sz w:val="24"/>
              </w:rPr>
              <w:t>28</w:t>
            </w:r>
          </w:p>
        </w:tc>
      </w:tr>
      <w:tr w:rsidR="00DD28B4" w14:paraId="75491CEF" w14:textId="77777777">
        <w:trPr>
          <w:trHeight w:val="480"/>
        </w:trPr>
        <w:tc>
          <w:tcPr>
            <w:tcW w:w="1191" w:type="dxa"/>
            <w:vMerge/>
            <w:tcBorders>
              <w:top w:val="nil"/>
            </w:tcBorders>
          </w:tcPr>
          <w:p w14:paraId="426A283A" w14:textId="77777777" w:rsidR="00DD28B4" w:rsidRDefault="00DD28B4">
            <w:pPr>
              <w:rPr>
                <w:sz w:val="2"/>
                <w:szCs w:val="2"/>
              </w:rPr>
            </w:pPr>
          </w:p>
        </w:tc>
        <w:tc>
          <w:tcPr>
            <w:tcW w:w="6407" w:type="dxa"/>
          </w:tcPr>
          <w:p w14:paraId="7D961022" w14:textId="77777777" w:rsidR="00DD28B4" w:rsidRDefault="006F0148">
            <w:pPr>
              <w:pStyle w:val="TableParagraph"/>
              <w:spacing w:before="99"/>
              <w:ind w:left="64"/>
              <w:rPr>
                <w:sz w:val="24"/>
              </w:rPr>
            </w:pPr>
            <w:r>
              <w:rPr>
                <w:sz w:val="24"/>
              </w:rPr>
              <w:t>История</w:t>
            </w:r>
            <w:r>
              <w:rPr>
                <w:spacing w:val="-2"/>
                <w:sz w:val="24"/>
              </w:rPr>
              <w:t xml:space="preserve"> </w:t>
            </w:r>
            <w:r>
              <w:rPr>
                <w:sz w:val="24"/>
              </w:rPr>
              <w:t>России.</w:t>
            </w:r>
            <w:r>
              <w:rPr>
                <w:spacing w:val="-1"/>
                <w:sz w:val="24"/>
              </w:rPr>
              <w:t xml:space="preserve"> </w:t>
            </w:r>
            <w:r>
              <w:rPr>
                <w:sz w:val="24"/>
              </w:rPr>
              <w:t>От</w:t>
            </w:r>
            <w:r>
              <w:rPr>
                <w:spacing w:val="-1"/>
                <w:sz w:val="24"/>
              </w:rPr>
              <w:t xml:space="preserve"> </w:t>
            </w:r>
            <w:r>
              <w:rPr>
                <w:sz w:val="24"/>
              </w:rPr>
              <w:t>Руси</w:t>
            </w:r>
            <w:r>
              <w:rPr>
                <w:spacing w:val="-3"/>
                <w:sz w:val="24"/>
              </w:rPr>
              <w:t xml:space="preserve"> </w:t>
            </w:r>
            <w:r>
              <w:rPr>
                <w:sz w:val="24"/>
              </w:rPr>
              <w:t>к Российскому</w:t>
            </w:r>
            <w:r>
              <w:rPr>
                <w:spacing w:val="-1"/>
                <w:sz w:val="24"/>
              </w:rPr>
              <w:t xml:space="preserve"> </w:t>
            </w:r>
            <w:r>
              <w:rPr>
                <w:spacing w:val="-2"/>
                <w:sz w:val="24"/>
              </w:rPr>
              <w:t>государству</w:t>
            </w:r>
          </w:p>
        </w:tc>
        <w:tc>
          <w:tcPr>
            <w:tcW w:w="1475" w:type="dxa"/>
          </w:tcPr>
          <w:p w14:paraId="00F5EB1B" w14:textId="77777777" w:rsidR="00DD28B4" w:rsidRDefault="006F0148">
            <w:pPr>
              <w:pStyle w:val="TableParagraph"/>
              <w:spacing w:before="99"/>
              <w:ind w:left="13"/>
              <w:jc w:val="center"/>
              <w:rPr>
                <w:sz w:val="24"/>
              </w:rPr>
            </w:pPr>
            <w:r>
              <w:rPr>
                <w:spacing w:val="-5"/>
                <w:sz w:val="24"/>
              </w:rPr>
              <w:t>57</w:t>
            </w:r>
          </w:p>
        </w:tc>
      </w:tr>
      <w:tr w:rsidR="00DD28B4" w14:paraId="70E1F5D0" w14:textId="77777777">
        <w:trPr>
          <w:trHeight w:val="479"/>
        </w:trPr>
        <w:tc>
          <w:tcPr>
            <w:tcW w:w="1191" w:type="dxa"/>
            <w:vMerge/>
            <w:tcBorders>
              <w:top w:val="nil"/>
            </w:tcBorders>
          </w:tcPr>
          <w:p w14:paraId="10E7EA86" w14:textId="77777777" w:rsidR="00DD28B4" w:rsidRDefault="00DD28B4">
            <w:pPr>
              <w:rPr>
                <w:sz w:val="2"/>
                <w:szCs w:val="2"/>
              </w:rPr>
            </w:pPr>
          </w:p>
        </w:tc>
        <w:tc>
          <w:tcPr>
            <w:tcW w:w="6407" w:type="dxa"/>
          </w:tcPr>
          <w:p w14:paraId="2C1CD2B3" w14:textId="77777777" w:rsidR="00DD28B4" w:rsidRDefault="006F0148">
            <w:pPr>
              <w:pStyle w:val="TableParagraph"/>
              <w:spacing w:before="99"/>
              <w:ind w:left="64"/>
              <w:rPr>
                <w:sz w:val="24"/>
              </w:rPr>
            </w:pPr>
            <w:r>
              <w:rPr>
                <w:sz w:val="24"/>
              </w:rPr>
              <w:t>История нашего</w:t>
            </w:r>
            <w:r>
              <w:rPr>
                <w:spacing w:val="-1"/>
                <w:sz w:val="24"/>
              </w:rPr>
              <w:t xml:space="preserve"> </w:t>
            </w:r>
            <w:r>
              <w:rPr>
                <w:spacing w:val="-4"/>
                <w:sz w:val="24"/>
              </w:rPr>
              <w:t>края</w:t>
            </w:r>
          </w:p>
        </w:tc>
        <w:tc>
          <w:tcPr>
            <w:tcW w:w="1475" w:type="dxa"/>
          </w:tcPr>
          <w:p w14:paraId="68CBE375" w14:textId="77777777" w:rsidR="00DD28B4" w:rsidRDefault="006F0148">
            <w:pPr>
              <w:pStyle w:val="TableParagraph"/>
              <w:spacing w:before="99"/>
              <w:ind w:left="13"/>
              <w:jc w:val="center"/>
              <w:rPr>
                <w:sz w:val="24"/>
              </w:rPr>
            </w:pPr>
            <w:r>
              <w:rPr>
                <w:spacing w:val="-5"/>
                <w:sz w:val="24"/>
              </w:rPr>
              <w:t>17</w:t>
            </w:r>
          </w:p>
        </w:tc>
      </w:tr>
      <w:tr w:rsidR="00DD28B4" w14:paraId="7175AB8A" w14:textId="77777777">
        <w:trPr>
          <w:trHeight w:val="755"/>
        </w:trPr>
        <w:tc>
          <w:tcPr>
            <w:tcW w:w="1191" w:type="dxa"/>
            <w:vMerge w:val="restart"/>
          </w:tcPr>
          <w:p w14:paraId="27A02580" w14:textId="77777777" w:rsidR="00DD28B4" w:rsidRDefault="006F0148">
            <w:pPr>
              <w:pStyle w:val="TableParagraph"/>
              <w:rPr>
                <w:sz w:val="24"/>
              </w:rPr>
            </w:pPr>
            <w:r>
              <w:rPr>
                <w:spacing w:val="-10"/>
                <w:sz w:val="24"/>
              </w:rPr>
              <w:t>7</w:t>
            </w:r>
          </w:p>
        </w:tc>
        <w:tc>
          <w:tcPr>
            <w:tcW w:w="6407" w:type="dxa"/>
          </w:tcPr>
          <w:p w14:paraId="45CB5992" w14:textId="77777777" w:rsidR="00DD28B4" w:rsidRDefault="006F0148">
            <w:pPr>
              <w:pStyle w:val="TableParagraph"/>
              <w:ind w:left="64"/>
              <w:rPr>
                <w:sz w:val="24"/>
              </w:rPr>
            </w:pPr>
            <w:r>
              <w:rPr>
                <w:sz w:val="24"/>
              </w:rPr>
              <w:t>Всеобщая</w:t>
            </w:r>
            <w:r>
              <w:rPr>
                <w:spacing w:val="40"/>
                <w:sz w:val="24"/>
              </w:rPr>
              <w:t xml:space="preserve"> </w:t>
            </w:r>
            <w:r>
              <w:rPr>
                <w:sz w:val="24"/>
              </w:rPr>
              <w:t>история.</w:t>
            </w:r>
            <w:r>
              <w:rPr>
                <w:spacing w:val="40"/>
                <w:sz w:val="24"/>
              </w:rPr>
              <w:t xml:space="preserve"> </w:t>
            </w:r>
            <w:r>
              <w:rPr>
                <w:sz w:val="24"/>
              </w:rPr>
              <w:t>История</w:t>
            </w:r>
            <w:r>
              <w:rPr>
                <w:spacing w:val="40"/>
                <w:sz w:val="24"/>
              </w:rPr>
              <w:t xml:space="preserve"> </w:t>
            </w:r>
            <w:r>
              <w:rPr>
                <w:sz w:val="24"/>
              </w:rPr>
              <w:t>нового</w:t>
            </w:r>
            <w:r>
              <w:rPr>
                <w:spacing w:val="40"/>
                <w:sz w:val="24"/>
              </w:rPr>
              <w:t xml:space="preserve"> </w:t>
            </w:r>
            <w:r>
              <w:rPr>
                <w:sz w:val="24"/>
              </w:rPr>
              <w:t>времени.</w:t>
            </w:r>
            <w:r>
              <w:rPr>
                <w:spacing w:val="40"/>
                <w:sz w:val="24"/>
              </w:rPr>
              <w:t xml:space="preserve"> </w:t>
            </w:r>
            <w:r>
              <w:rPr>
                <w:sz w:val="24"/>
              </w:rPr>
              <w:t>Конец</w:t>
            </w:r>
            <w:r>
              <w:rPr>
                <w:spacing w:val="40"/>
                <w:sz w:val="24"/>
              </w:rPr>
              <w:t xml:space="preserve"> </w:t>
            </w:r>
            <w:r>
              <w:rPr>
                <w:sz w:val="24"/>
              </w:rPr>
              <w:t>XV</w:t>
            </w:r>
            <w:r>
              <w:rPr>
                <w:spacing w:val="40"/>
                <w:sz w:val="24"/>
              </w:rPr>
              <w:t xml:space="preserve"> </w:t>
            </w:r>
            <w:r>
              <w:rPr>
                <w:sz w:val="24"/>
              </w:rPr>
              <w:t>- XVII вв.</w:t>
            </w:r>
          </w:p>
        </w:tc>
        <w:tc>
          <w:tcPr>
            <w:tcW w:w="1475" w:type="dxa"/>
          </w:tcPr>
          <w:p w14:paraId="2538071D" w14:textId="77777777" w:rsidR="00DD28B4" w:rsidRDefault="006F0148">
            <w:pPr>
              <w:pStyle w:val="TableParagraph"/>
              <w:ind w:left="13"/>
              <w:jc w:val="center"/>
              <w:rPr>
                <w:sz w:val="24"/>
              </w:rPr>
            </w:pPr>
            <w:r>
              <w:rPr>
                <w:spacing w:val="-5"/>
                <w:sz w:val="24"/>
              </w:rPr>
              <w:t>28</w:t>
            </w:r>
          </w:p>
        </w:tc>
      </w:tr>
      <w:tr w:rsidR="00DD28B4" w14:paraId="531D5067" w14:textId="77777777">
        <w:trPr>
          <w:trHeight w:val="755"/>
        </w:trPr>
        <w:tc>
          <w:tcPr>
            <w:tcW w:w="1191" w:type="dxa"/>
            <w:vMerge/>
            <w:tcBorders>
              <w:top w:val="nil"/>
            </w:tcBorders>
          </w:tcPr>
          <w:p w14:paraId="4A42BC53" w14:textId="77777777" w:rsidR="00DD28B4" w:rsidRDefault="00DD28B4">
            <w:pPr>
              <w:rPr>
                <w:sz w:val="2"/>
                <w:szCs w:val="2"/>
              </w:rPr>
            </w:pPr>
          </w:p>
        </w:tc>
        <w:tc>
          <w:tcPr>
            <w:tcW w:w="6407" w:type="dxa"/>
          </w:tcPr>
          <w:p w14:paraId="7D3FAB45" w14:textId="77777777" w:rsidR="00DD28B4" w:rsidRDefault="006F0148">
            <w:pPr>
              <w:pStyle w:val="TableParagraph"/>
              <w:ind w:left="64"/>
              <w:rPr>
                <w:sz w:val="24"/>
              </w:rPr>
            </w:pPr>
            <w:r>
              <w:rPr>
                <w:sz w:val="24"/>
              </w:rPr>
              <w:t>История</w:t>
            </w:r>
            <w:r>
              <w:rPr>
                <w:spacing w:val="80"/>
                <w:sz w:val="24"/>
              </w:rPr>
              <w:t xml:space="preserve"> </w:t>
            </w:r>
            <w:r>
              <w:rPr>
                <w:sz w:val="24"/>
              </w:rPr>
              <w:t>России.</w:t>
            </w:r>
            <w:r>
              <w:rPr>
                <w:spacing w:val="80"/>
                <w:sz w:val="24"/>
              </w:rPr>
              <w:t xml:space="preserve"> </w:t>
            </w:r>
            <w:r>
              <w:rPr>
                <w:sz w:val="24"/>
              </w:rPr>
              <w:t>Россия</w:t>
            </w:r>
            <w:r>
              <w:rPr>
                <w:spacing w:val="80"/>
                <w:sz w:val="24"/>
              </w:rPr>
              <w:t xml:space="preserve"> </w:t>
            </w:r>
            <w:r>
              <w:rPr>
                <w:sz w:val="24"/>
              </w:rPr>
              <w:t>в</w:t>
            </w:r>
            <w:r>
              <w:rPr>
                <w:spacing w:val="79"/>
                <w:sz w:val="24"/>
              </w:rPr>
              <w:t xml:space="preserve"> </w:t>
            </w:r>
            <w:r>
              <w:rPr>
                <w:sz w:val="24"/>
              </w:rPr>
              <w:t>XVI</w:t>
            </w:r>
            <w:r>
              <w:rPr>
                <w:spacing w:val="80"/>
                <w:sz w:val="24"/>
              </w:rPr>
              <w:t xml:space="preserve"> </w:t>
            </w:r>
            <w:r>
              <w:rPr>
                <w:sz w:val="24"/>
              </w:rPr>
              <w:t>-</w:t>
            </w:r>
            <w:r>
              <w:rPr>
                <w:spacing w:val="79"/>
                <w:sz w:val="24"/>
              </w:rPr>
              <w:t xml:space="preserve"> </w:t>
            </w:r>
            <w:r>
              <w:rPr>
                <w:sz w:val="24"/>
              </w:rPr>
              <w:t>XVII</w:t>
            </w:r>
            <w:r>
              <w:rPr>
                <w:spacing w:val="79"/>
                <w:sz w:val="24"/>
              </w:rPr>
              <w:t xml:space="preserve"> </w:t>
            </w:r>
            <w:r>
              <w:rPr>
                <w:sz w:val="24"/>
              </w:rPr>
              <w:t>вв.:</w:t>
            </w:r>
            <w:r>
              <w:rPr>
                <w:spacing w:val="80"/>
                <w:sz w:val="24"/>
              </w:rPr>
              <w:t xml:space="preserve"> </w:t>
            </w:r>
            <w:r>
              <w:rPr>
                <w:sz w:val="24"/>
              </w:rPr>
              <w:t>от</w:t>
            </w:r>
            <w:r>
              <w:rPr>
                <w:spacing w:val="80"/>
                <w:sz w:val="24"/>
              </w:rPr>
              <w:t xml:space="preserve"> </w:t>
            </w:r>
            <w:r>
              <w:rPr>
                <w:sz w:val="24"/>
              </w:rPr>
              <w:t>великого княжества к царству</w:t>
            </w:r>
          </w:p>
        </w:tc>
        <w:tc>
          <w:tcPr>
            <w:tcW w:w="1475" w:type="dxa"/>
          </w:tcPr>
          <w:p w14:paraId="0E9A5E38" w14:textId="77777777" w:rsidR="00DD28B4" w:rsidRDefault="006F0148">
            <w:pPr>
              <w:pStyle w:val="TableParagraph"/>
              <w:ind w:left="13"/>
              <w:jc w:val="center"/>
              <w:rPr>
                <w:sz w:val="24"/>
              </w:rPr>
            </w:pPr>
            <w:r>
              <w:rPr>
                <w:spacing w:val="-5"/>
                <w:sz w:val="24"/>
              </w:rPr>
              <w:t>57</w:t>
            </w:r>
          </w:p>
        </w:tc>
      </w:tr>
      <w:tr w:rsidR="00DD28B4" w14:paraId="7E23E8A7" w14:textId="77777777">
        <w:trPr>
          <w:trHeight w:val="479"/>
        </w:trPr>
        <w:tc>
          <w:tcPr>
            <w:tcW w:w="1191" w:type="dxa"/>
            <w:vMerge/>
            <w:tcBorders>
              <w:top w:val="nil"/>
            </w:tcBorders>
          </w:tcPr>
          <w:p w14:paraId="26A252E4" w14:textId="77777777" w:rsidR="00DD28B4" w:rsidRDefault="00DD28B4">
            <w:pPr>
              <w:rPr>
                <w:sz w:val="2"/>
                <w:szCs w:val="2"/>
              </w:rPr>
            </w:pPr>
          </w:p>
        </w:tc>
        <w:tc>
          <w:tcPr>
            <w:tcW w:w="6407" w:type="dxa"/>
          </w:tcPr>
          <w:p w14:paraId="3C52B5A4" w14:textId="77777777" w:rsidR="00DD28B4" w:rsidRDefault="006F0148">
            <w:pPr>
              <w:pStyle w:val="TableParagraph"/>
              <w:ind w:left="64"/>
              <w:rPr>
                <w:sz w:val="24"/>
              </w:rPr>
            </w:pPr>
            <w:r>
              <w:rPr>
                <w:sz w:val="24"/>
              </w:rPr>
              <w:t>История нашего</w:t>
            </w:r>
            <w:r>
              <w:rPr>
                <w:spacing w:val="-1"/>
                <w:sz w:val="24"/>
              </w:rPr>
              <w:t xml:space="preserve"> </w:t>
            </w:r>
            <w:r>
              <w:rPr>
                <w:spacing w:val="-4"/>
                <w:sz w:val="24"/>
              </w:rPr>
              <w:t>края</w:t>
            </w:r>
          </w:p>
        </w:tc>
        <w:tc>
          <w:tcPr>
            <w:tcW w:w="1475" w:type="dxa"/>
          </w:tcPr>
          <w:p w14:paraId="4C0F32FD" w14:textId="77777777" w:rsidR="00DD28B4" w:rsidRDefault="006F0148">
            <w:pPr>
              <w:pStyle w:val="TableParagraph"/>
              <w:ind w:left="13"/>
              <w:jc w:val="center"/>
              <w:rPr>
                <w:sz w:val="24"/>
              </w:rPr>
            </w:pPr>
            <w:r>
              <w:rPr>
                <w:spacing w:val="-5"/>
                <w:sz w:val="24"/>
              </w:rPr>
              <w:t>17</w:t>
            </w:r>
          </w:p>
        </w:tc>
      </w:tr>
      <w:tr w:rsidR="00DD28B4" w14:paraId="42254723" w14:textId="77777777">
        <w:trPr>
          <w:trHeight w:val="482"/>
        </w:trPr>
        <w:tc>
          <w:tcPr>
            <w:tcW w:w="1191" w:type="dxa"/>
            <w:vMerge w:val="restart"/>
          </w:tcPr>
          <w:p w14:paraId="42A13937" w14:textId="77777777" w:rsidR="00DD28B4" w:rsidRDefault="006F0148">
            <w:pPr>
              <w:pStyle w:val="TableParagraph"/>
              <w:rPr>
                <w:sz w:val="24"/>
              </w:rPr>
            </w:pPr>
            <w:r>
              <w:rPr>
                <w:spacing w:val="-10"/>
                <w:sz w:val="24"/>
              </w:rPr>
              <w:t>8</w:t>
            </w:r>
          </w:p>
        </w:tc>
        <w:tc>
          <w:tcPr>
            <w:tcW w:w="6407" w:type="dxa"/>
          </w:tcPr>
          <w:p w14:paraId="3E1CD836" w14:textId="77777777" w:rsidR="00DD28B4" w:rsidRDefault="006F0148">
            <w:pPr>
              <w:pStyle w:val="TableParagraph"/>
              <w:ind w:left="64"/>
              <w:rPr>
                <w:sz w:val="24"/>
              </w:rPr>
            </w:pPr>
            <w:r>
              <w:rPr>
                <w:sz w:val="24"/>
              </w:rPr>
              <w:t>Всеобщая</w:t>
            </w:r>
            <w:r>
              <w:rPr>
                <w:spacing w:val="-3"/>
                <w:sz w:val="24"/>
              </w:rPr>
              <w:t xml:space="preserve"> </w:t>
            </w:r>
            <w:r>
              <w:rPr>
                <w:sz w:val="24"/>
              </w:rPr>
              <w:t>история.</w:t>
            </w:r>
            <w:r>
              <w:rPr>
                <w:spacing w:val="-1"/>
                <w:sz w:val="24"/>
              </w:rPr>
              <w:t xml:space="preserve"> </w:t>
            </w:r>
            <w:r>
              <w:rPr>
                <w:sz w:val="24"/>
              </w:rPr>
              <w:t>История</w:t>
            </w:r>
            <w:r>
              <w:rPr>
                <w:spacing w:val="-1"/>
                <w:sz w:val="24"/>
              </w:rPr>
              <w:t xml:space="preserve"> </w:t>
            </w:r>
            <w:r>
              <w:rPr>
                <w:sz w:val="24"/>
              </w:rPr>
              <w:t>нового</w:t>
            </w:r>
            <w:r>
              <w:rPr>
                <w:spacing w:val="-1"/>
                <w:sz w:val="24"/>
              </w:rPr>
              <w:t xml:space="preserve"> </w:t>
            </w:r>
            <w:r>
              <w:rPr>
                <w:sz w:val="24"/>
              </w:rPr>
              <w:t>времени.</w:t>
            </w:r>
            <w:r>
              <w:rPr>
                <w:spacing w:val="-1"/>
                <w:sz w:val="24"/>
              </w:rPr>
              <w:t xml:space="preserve"> </w:t>
            </w:r>
            <w:r>
              <w:rPr>
                <w:sz w:val="24"/>
              </w:rPr>
              <w:t>XVIII</w:t>
            </w:r>
            <w:r>
              <w:rPr>
                <w:spacing w:val="-4"/>
                <w:sz w:val="24"/>
              </w:rPr>
              <w:t xml:space="preserve"> </w:t>
            </w:r>
            <w:r>
              <w:rPr>
                <w:spacing w:val="-5"/>
                <w:sz w:val="24"/>
              </w:rPr>
              <w:t>в.</w:t>
            </w:r>
          </w:p>
        </w:tc>
        <w:tc>
          <w:tcPr>
            <w:tcW w:w="1475" w:type="dxa"/>
          </w:tcPr>
          <w:p w14:paraId="739F524D" w14:textId="77777777" w:rsidR="00DD28B4" w:rsidRDefault="006F0148">
            <w:pPr>
              <w:pStyle w:val="TableParagraph"/>
              <w:ind w:left="13"/>
              <w:jc w:val="center"/>
              <w:rPr>
                <w:sz w:val="24"/>
              </w:rPr>
            </w:pPr>
            <w:r>
              <w:rPr>
                <w:spacing w:val="-5"/>
                <w:sz w:val="24"/>
              </w:rPr>
              <w:t>34</w:t>
            </w:r>
          </w:p>
        </w:tc>
      </w:tr>
      <w:tr w:rsidR="00DD28B4" w14:paraId="7BC6106E" w14:textId="77777777">
        <w:trPr>
          <w:trHeight w:val="755"/>
        </w:trPr>
        <w:tc>
          <w:tcPr>
            <w:tcW w:w="1191" w:type="dxa"/>
            <w:vMerge/>
            <w:tcBorders>
              <w:top w:val="nil"/>
            </w:tcBorders>
          </w:tcPr>
          <w:p w14:paraId="2B26EA99" w14:textId="77777777" w:rsidR="00DD28B4" w:rsidRDefault="00DD28B4">
            <w:pPr>
              <w:rPr>
                <w:sz w:val="2"/>
                <w:szCs w:val="2"/>
              </w:rPr>
            </w:pPr>
          </w:p>
        </w:tc>
        <w:tc>
          <w:tcPr>
            <w:tcW w:w="6407" w:type="dxa"/>
          </w:tcPr>
          <w:p w14:paraId="0F02C41B" w14:textId="77777777" w:rsidR="00DD28B4" w:rsidRDefault="006F0148">
            <w:pPr>
              <w:pStyle w:val="TableParagraph"/>
              <w:spacing w:before="100"/>
              <w:ind w:left="64" w:right="53"/>
              <w:rPr>
                <w:sz w:val="24"/>
              </w:rPr>
            </w:pPr>
            <w:r>
              <w:rPr>
                <w:sz w:val="24"/>
              </w:rPr>
              <w:t>История России. Россия в конце XVII - XVIII вв.: от царства к империи</w:t>
            </w:r>
          </w:p>
        </w:tc>
        <w:tc>
          <w:tcPr>
            <w:tcW w:w="1475" w:type="dxa"/>
          </w:tcPr>
          <w:p w14:paraId="7829EF16" w14:textId="77777777" w:rsidR="00DD28B4" w:rsidRDefault="006F0148">
            <w:pPr>
              <w:pStyle w:val="TableParagraph"/>
              <w:spacing w:before="100"/>
              <w:ind w:left="13"/>
              <w:jc w:val="center"/>
              <w:rPr>
                <w:sz w:val="24"/>
              </w:rPr>
            </w:pPr>
            <w:r>
              <w:rPr>
                <w:spacing w:val="-5"/>
                <w:sz w:val="24"/>
              </w:rPr>
              <w:t>68</w:t>
            </w:r>
          </w:p>
        </w:tc>
      </w:tr>
      <w:tr w:rsidR="00DD28B4" w14:paraId="20CE7A8F" w14:textId="77777777">
        <w:trPr>
          <w:trHeight w:val="755"/>
        </w:trPr>
        <w:tc>
          <w:tcPr>
            <w:tcW w:w="1191" w:type="dxa"/>
          </w:tcPr>
          <w:p w14:paraId="78714C76" w14:textId="77777777" w:rsidR="00DD28B4" w:rsidRDefault="006F0148">
            <w:pPr>
              <w:pStyle w:val="TableParagraph"/>
              <w:spacing w:before="99"/>
              <w:rPr>
                <w:sz w:val="24"/>
              </w:rPr>
            </w:pPr>
            <w:r>
              <w:rPr>
                <w:spacing w:val="-10"/>
                <w:sz w:val="24"/>
              </w:rPr>
              <w:t>9</w:t>
            </w:r>
          </w:p>
        </w:tc>
        <w:tc>
          <w:tcPr>
            <w:tcW w:w="6407" w:type="dxa"/>
          </w:tcPr>
          <w:p w14:paraId="2D8F387D" w14:textId="77777777" w:rsidR="00DD28B4" w:rsidRDefault="006F0148">
            <w:pPr>
              <w:pStyle w:val="TableParagraph"/>
              <w:spacing w:before="99"/>
              <w:ind w:left="64"/>
              <w:rPr>
                <w:sz w:val="24"/>
              </w:rPr>
            </w:pPr>
            <w:r>
              <w:rPr>
                <w:sz w:val="24"/>
              </w:rPr>
              <w:t>Всеобщая</w:t>
            </w:r>
            <w:r>
              <w:rPr>
                <w:spacing w:val="37"/>
                <w:sz w:val="24"/>
              </w:rPr>
              <w:t xml:space="preserve"> </w:t>
            </w:r>
            <w:r>
              <w:rPr>
                <w:sz w:val="24"/>
              </w:rPr>
              <w:t>история.</w:t>
            </w:r>
            <w:r>
              <w:rPr>
                <w:spacing w:val="39"/>
                <w:sz w:val="24"/>
              </w:rPr>
              <w:t xml:space="preserve"> </w:t>
            </w:r>
            <w:r>
              <w:rPr>
                <w:sz w:val="24"/>
              </w:rPr>
              <w:t>История</w:t>
            </w:r>
            <w:r>
              <w:rPr>
                <w:spacing w:val="37"/>
                <w:sz w:val="24"/>
              </w:rPr>
              <w:t xml:space="preserve"> </w:t>
            </w:r>
            <w:r>
              <w:rPr>
                <w:sz w:val="24"/>
              </w:rPr>
              <w:t>нового</w:t>
            </w:r>
            <w:r>
              <w:rPr>
                <w:spacing w:val="41"/>
                <w:sz w:val="24"/>
              </w:rPr>
              <w:t xml:space="preserve"> </w:t>
            </w:r>
            <w:r>
              <w:rPr>
                <w:sz w:val="24"/>
              </w:rPr>
              <w:t>времени.</w:t>
            </w:r>
            <w:r>
              <w:rPr>
                <w:spacing w:val="37"/>
                <w:sz w:val="24"/>
              </w:rPr>
              <w:t xml:space="preserve"> </w:t>
            </w:r>
            <w:r>
              <w:rPr>
                <w:sz w:val="24"/>
              </w:rPr>
              <w:t>XIX</w:t>
            </w:r>
            <w:r>
              <w:rPr>
                <w:spacing w:val="36"/>
                <w:sz w:val="24"/>
              </w:rPr>
              <w:t xml:space="preserve"> </w:t>
            </w:r>
            <w:r>
              <w:rPr>
                <w:sz w:val="24"/>
              </w:rPr>
              <w:t>-</w:t>
            </w:r>
            <w:r>
              <w:rPr>
                <w:spacing w:val="40"/>
                <w:sz w:val="24"/>
              </w:rPr>
              <w:t xml:space="preserve"> </w:t>
            </w:r>
            <w:r>
              <w:rPr>
                <w:spacing w:val="-2"/>
                <w:sz w:val="24"/>
              </w:rPr>
              <w:t>начало</w:t>
            </w:r>
          </w:p>
          <w:p w14:paraId="6A76E35B" w14:textId="77777777" w:rsidR="00DD28B4" w:rsidRDefault="006F0148">
            <w:pPr>
              <w:pStyle w:val="TableParagraph"/>
              <w:spacing w:before="0"/>
              <w:ind w:left="64"/>
              <w:rPr>
                <w:sz w:val="24"/>
              </w:rPr>
            </w:pPr>
            <w:r>
              <w:rPr>
                <w:sz w:val="24"/>
              </w:rPr>
              <w:t>XX</w:t>
            </w:r>
            <w:r>
              <w:rPr>
                <w:spacing w:val="-2"/>
                <w:sz w:val="24"/>
              </w:rPr>
              <w:t xml:space="preserve"> </w:t>
            </w:r>
            <w:r>
              <w:rPr>
                <w:spacing w:val="-5"/>
                <w:sz w:val="24"/>
              </w:rPr>
              <w:t>в.</w:t>
            </w:r>
          </w:p>
        </w:tc>
        <w:tc>
          <w:tcPr>
            <w:tcW w:w="1475" w:type="dxa"/>
          </w:tcPr>
          <w:p w14:paraId="6DFD12FE" w14:textId="77777777" w:rsidR="00DD28B4" w:rsidRDefault="006F0148">
            <w:pPr>
              <w:pStyle w:val="TableParagraph"/>
              <w:spacing w:before="99"/>
              <w:ind w:left="13"/>
              <w:jc w:val="center"/>
              <w:rPr>
                <w:sz w:val="24"/>
              </w:rPr>
            </w:pPr>
            <w:r>
              <w:rPr>
                <w:spacing w:val="-5"/>
                <w:sz w:val="24"/>
              </w:rPr>
              <w:t>23</w:t>
            </w:r>
          </w:p>
        </w:tc>
      </w:tr>
    </w:tbl>
    <w:p w14:paraId="2C408329" w14:textId="77777777" w:rsidR="00DD28B4" w:rsidRDefault="00DD28B4">
      <w:pPr>
        <w:pStyle w:val="TableParagraph"/>
        <w:jc w:val="center"/>
        <w:rPr>
          <w:sz w:val="24"/>
        </w:rPr>
        <w:sectPr w:rsidR="00DD28B4">
          <w:pgSz w:w="11910" w:h="16830"/>
          <w:pgMar w:top="780" w:right="708" w:bottom="1066"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6407"/>
        <w:gridCol w:w="1475"/>
      </w:tblGrid>
      <w:tr w:rsidR="00DD28B4" w14:paraId="7B74112C" w14:textId="77777777">
        <w:trPr>
          <w:trHeight w:val="479"/>
        </w:trPr>
        <w:tc>
          <w:tcPr>
            <w:tcW w:w="1191" w:type="dxa"/>
          </w:tcPr>
          <w:p w14:paraId="41F4931C" w14:textId="77777777" w:rsidR="00DD28B4" w:rsidRDefault="00DD28B4">
            <w:pPr>
              <w:pStyle w:val="TableParagraph"/>
              <w:spacing w:before="0"/>
              <w:ind w:left="0"/>
              <w:rPr>
                <w:sz w:val="24"/>
              </w:rPr>
            </w:pPr>
          </w:p>
        </w:tc>
        <w:tc>
          <w:tcPr>
            <w:tcW w:w="6407" w:type="dxa"/>
          </w:tcPr>
          <w:p w14:paraId="5EBC837E" w14:textId="77777777" w:rsidR="00DD28B4" w:rsidRDefault="006F0148">
            <w:pPr>
              <w:pStyle w:val="TableParagraph"/>
              <w:spacing w:before="99"/>
              <w:ind w:left="64"/>
              <w:rPr>
                <w:sz w:val="24"/>
              </w:rPr>
            </w:pPr>
            <w:r>
              <w:rPr>
                <w:sz w:val="24"/>
              </w:rPr>
              <w:t>История</w:t>
            </w:r>
            <w:r>
              <w:rPr>
                <w:spacing w:val="-1"/>
                <w:sz w:val="24"/>
              </w:rPr>
              <w:t xml:space="preserve"> </w:t>
            </w:r>
            <w:r>
              <w:rPr>
                <w:sz w:val="24"/>
              </w:rPr>
              <w:t>России.</w:t>
            </w:r>
            <w:r>
              <w:rPr>
                <w:spacing w:val="-1"/>
                <w:sz w:val="24"/>
              </w:rPr>
              <w:t xml:space="preserve"> </w:t>
            </w:r>
            <w:r>
              <w:rPr>
                <w:sz w:val="24"/>
              </w:rPr>
              <w:t>Российская</w:t>
            </w:r>
            <w:r>
              <w:rPr>
                <w:spacing w:val="-3"/>
                <w:sz w:val="24"/>
              </w:rPr>
              <w:t xml:space="preserve"> </w:t>
            </w:r>
            <w:r>
              <w:rPr>
                <w:sz w:val="24"/>
              </w:rPr>
              <w:t>империя в</w:t>
            </w:r>
            <w:r>
              <w:rPr>
                <w:spacing w:val="-2"/>
                <w:sz w:val="24"/>
              </w:rPr>
              <w:t xml:space="preserve"> </w:t>
            </w:r>
            <w:r>
              <w:rPr>
                <w:sz w:val="24"/>
              </w:rPr>
              <w:t>XIX</w:t>
            </w:r>
            <w:r>
              <w:rPr>
                <w:spacing w:val="-1"/>
                <w:sz w:val="24"/>
              </w:rPr>
              <w:t xml:space="preserve"> </w:t>
            </w:r>
            <w:r>
              <w:rPr>
                <w:sz w:val="24"/>
              </w:rPr>
              <w:t>- начале</w:t>
            </w:r>
            <w:r>
              <w:rPr>
                <w:spacing w:val="-4"/>
                <w:sz w:val="24"/>
              </w:rPr>
              <w:t xml:space="preserve"> </w:t>
            </w:r>
            <w:r>
              <w:rPr>
                <w:sz w:val="24"/>
              </w:rPr>
              <w:t>XX</w:t>
            </w:r>
            <w:r>
              <w:rPr>
                <w:spacing w:val="1"/>
                <w:sz w:val="24"/>
              </w:rPr>
              <w:t xml:space="preserve"> </w:t>
            </w:r>
            <w:r>
              <w:rPr>
                <w:spacing w:val="-5"/>
                <w:sz w:val="24"/>
              </w:rPr>
              <w:t>в.</w:t>
            </w:r>
          </w:p>
        </w:tc>
        <w:tc>
          <w:tcPr>
            <w:tcW w:w="1475" w:type="dxa"/>
          </w:tcPr>
          <w:p w14:paraId="010D6F50" w14:textId="77777777" w:rsidR="00DD28B4" w:rsidRDefault="006F0148">
            <w:pPr>
              <w:pStyle w:val="TableParagraph"/>
              <w:spacing w:before="99"/>
              <w:ind w:left="13"/>
              <w:jc w:val="center"/>
              <w:rPr>
                <w:sz w:val="24"/>
              </w:rPr>
            </w:pPr>
            <w:r>
              <w:rPr>
                <w:spacing w:val="-5"/>
                <w:sz w:val="24"/>
              </w:rPr>
              <w:t>45</w:t>
            </w:r>
          </w:p>
        </w:tc>
      </w:tr>
    </w:tbl>
    <w:p w14:paraId="2EC3BF45" w14:textId="77777777" w:rsidR="00DD28B4" w:rsidRDefault="00DD28B4">
      <w:pPr>
        <w:pStyle w:val="a3"/>
        <w:spacing w:before="21"/>
        <w:ind w:left="0" w:firstLine="0"/>
        <w:jc w:val="left"/>
        <w:rPr>
          <w:b/>
        </w:rPr>
      </w:pPr>
    </w:p>
    <w:p w14:paraId="268D89DE" w14:textId="77777777" w:rsidR="00DD28B4" w:rsidRDefault="006F0148">
      <w:pPr>
        <w:spacing w:before="1"/>
        <w:ind w:left="282"/>
        <w:rPr>
          <w:b/>
          <w:sz w:val="24"/>
        </w:rPr>
      </w:pPr>
      <w:r>
        <w:rPr>
          <w:b/>
          <w:sz w:val="24"/>
        </w:rPr>
        <w:t>СОДЕРЖАНИЕ</w:t>
      </w:r>
      <w:r>
        <w:rPr>
          <w:b/>
          <w:spacing w:val="-2"/>
          <w:sz w:val="24"/>
        </w:rPr>
        <w:t xml:space="preserve"> </w:t>
      </w:r>
      <w:r>
        <w:rPr>
          <w:b/>
          <w:sz w:val="24"/>
        </w:rPr>
        <w:t xml:space="preserve">УЧЕБНОГО </w:t>
      </w:r>
      <w:r>
        <w:rPr>
          <w:b/>
          <w:spacing w:val="-2"/>
          <w:sz w:val="24"/>
        </w:rPr>
        <w:t>ПРЕДМЕТА</w:t>
      </w:r>
    </w:p>
    <w:p w14:paraId="1EEECE49" w14:textId="77777777" w:rsidR="00DD28B4" w:rsidRDefault="006F0148">
      <w:pPr>
        <w:pStyle w:val="a5"/>
        <w:numPr>
          <w:ilvl w:val="0"/>
          <w:numId w:val="58"/>
        </w:numPr>
        <w:tabs>
          <w:tab w:val="left" w:pos="462"/>
        </w:tabs>
        <w:rPr>
          <w:b/>
          <w:sz w:val="24"/>
        </w:rPr>
      </w:pPr>
      <w:r>
        <w:rPr>
          <w:b/>
          <w:spacing w:val="-2"/>
          <w:sz w:val="24"/>
        </w:rPr>
        <w:t>КЛАСС</w:t>
      </w:r>
    </w:p>
    <w:p w14:paraId="4A6C88AE" w14:textId="77777777" w:rsidR="00DD28B4" w:rsidRDefault="006F0148">
      <w:pPr>
        <w:ind w:left="282"/>
        <w:rPr>
          <w:b/>
          <w:sz w:val="24"/>
        </w:rPr>
      </w:pPr>
      <w:r>
        <w:rPr>
          <w:b/>
          <w:sz w:val="24"/>
        </w:rPr>
        <w:t>ИСТОРИЯ</w:t>
      </w:r>
      <w:r>
        <w:rPr>
          <w:b/>
          <w:spacing w:val="-3"/>
          <w:sz w:val="24"/>
        </w:rPr>
        <w:t xml:space="preserve"> </w:t>
      </w:r>
      <w:r>
        <w:rPr>
          <w:b/>
          <w:sz w:val="24"/>
        </w:rPr>
        <w:t>ДРЕВНЕГО</w:t>
      </w:r>
      <w:r>
        <w:rPr>
          <w:b/>
          <w:spacing w:val="-3"/>
          <w:sz w:val="24"/>
        </w:rPr>
        <w:t xml:space="preserve"> </w:t>
      </w:r>
      <w:r>
        <w:rPr>
          <w:b/>
          <w:spacing w:val="-4"/>
          <w:sz w:val="24"/>
        </w:rPr>
        <w:t>МИРА</w:t>
      </w:r>
    </w:p>
    <w:p w14:paraId="40C463F6" w14:textId="77777777" w:rsidR="00DD28B4" w:rsidRDefault="006F0148">
      <w:pPr>
        <w:ind w:left="849"/>
        <w:rPr>
          <w:b/>
          <w:sz w:val="24"/>
        </w:rPr>
      </w:pPr>
      <w:r>
        <w:rPr>
          <w:b/>
          <w:spacing w:val="-2"/>
          <w:sz w:val="24"/>
        </w:rPr>
        <w:t>Введение</w:t>
      </w:r>
    </w:p>
    <w:p w14:paraId="493BABA9" w14:textId="77777777" w:rsidR="00DD28B4" w:rsidRDefault="006F0148">
      <w:pPr>
        <w:pStyle w:val="a3"/>
        <w:ind w:right="142" w:firstLine="566"/>
      </w:pPr>
      <w: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11353D53" w14:textId="77777777" w:rsidR="00DD28B4" w:rsidRDefault="006F0148">
      <w:pPr>
        <w:pStyle w:val="1"/>
        <w:ind w:left="849"/>
      </w:pPr>
      <w:r>
        <w:t>ПЕРВОБЫТНОЕ</w:t>
      </w:r>
      <w:r>
        <w:rPr>
          <w:spacing w:val="1"/>
        </w:rPr>
        <w:t xml:space="preserve"> </w:t>
      </w:r>
      <w:r>
        <w:rPr>
          <w:spacing w:val="-2"/>
        </w:rPr>
        <w:t>ОБЩЕСТВО</w:t>
      </w:r>
    </w:p>
    <w:p w14:paraId="427E6534" w14:textId="77777777" w:rsidR="00DD28B4" w:rsidRDefault="006F0148">
      <w:pPr>
        <w:pStyle w:val="a3"/>
        <w:ind w:left="849" w:firstLine="0"/>
      </w:pPr>
      <w:r>
        <w:t>Происхождение,</w:t>
      </w:r>
      <w:r>
        <w:rPr>
          <w:spacing w:val="-1"/>
        </w:rPr>
        <w:t xml:space="preserve"> </w:t>
      </w:r>
      <w:r>
        <w:t>расселение</w:t>
      </w:r>
      <w:r>
        <w:rPr>
          <w:spacing w:val="-2"/>
        </w:rPr>
        <w:t xml:space="preserve"> </w:t>
      </w:r>
      <w:r>
        <w:t>и эволюция</w:t>
      </w:r>
      <w:r>
        <w:rPr>
          <w:spacing w:val="-1"/>
        </w:rPr>
        <w:t xml:space="preserve"> </w:t>
      </w:r>
      <w:r>
        <w:t>древнейшего</w:t>
      </w:r>
      <w:r>
        <w:rPr>
          <w:spacing w:val="-1"/>
        </w:rPr>
        <w:t xml:space="preserve"> </w:t>
      </w:r>
      <w:r>
        <w:rPr>
          <w:spacing w:val="-2"/>
        </w:rPr>
        <w:t>человека.</w:t>
      </w:r>
    </w:p>
    <w:p w14:paraId="05FD63BF" w14:textId="77777777" w:rsidR="00DD28B4" w:rsidRDefault="006F0148">
      <w:pPr>
        <w:pStyle w:val="a3"/>
        <w:ind w:left="849" w:firstLine="0"/>
      </w:pPr>
      <w:r>
        <w:t>Первобытность</w:t>
      </w:r>
      <w:r>
        <w:rPr>
          <w:spacing w:val="40"/>
        </w:rPr>
        <w:t xml:space="preserve"> </w:t>
      </w:r>
      <w:r>
        <w:t>на</w:t>
      </w:r>
      <w:r>
        <w:rPr>
          <w:spacing w:val="39"/>
        </w:rPr>
        <w:t xml:space="preserve"> </w:t>
      </w:r>
      <w:r>
        <w:t>территории</w:t>
      </w:r>
      <w:r>
        <w:rPr>
          <w:spacing w:val="40"/>
        </w:rPr>
        <w:t xml:space="preserve"> </w:t>
      </w:r>
      <w:r>
        <w:t>России.</w:t>
      </w:r>
      <w:r>
        <w:rPr>
          <w:spacing w:val="39"/>
        </w:rPr>
        <w:t xml:space="preserve"> </w:t>
      </w:r>
      <w:r>
        <w:t>Заселение</w:t>
      </w:r>
      <w:r>
        <w:rPr>
          <w:spacing w:val="41"/>
        </w:rPr>
        <w:t xml:space="preserve"> </w:t>
      </w:r>
      <w:r>
        <w:t>территории</w:t>
      </w:r>
      <w:r>
        <w:rPr>
          <w:spacing w:val="40"/>
        </w:rPr>
        <w:t xml:space="preserve"> </w:t>
      </w:r>
      <w:r>
        <w:t>нашей</w:t>
      </w:r>
      <w:r>
        <w:rPr>
          <w:spacing w:val="40"/>
        </w:rPr>
        <w:t xml:space="preserve"> </w:t>
      </w:r>
      <w:r>
        <w:t>страны</w:t>
      </w:r>
      <w:r>
        <w:rPr>
          <w:spacing w:val="40"/>
        </w:rPr>
        <w:t xml:space="preserve"> </w:t>
      </w:r>
      <w:r>
        <w:rPr>
          <w:spacing w:val="-2"/>
        </w:rPr>
        <w:t>человеком.</w:t>
      </w:r>
    </w:p>
    <w:p w14:paraId="64E8406B" w14:textId="77777777" w:rsidR="00DD28B4" w:rsidRDefault="006F0148">
      <w:pPr>
        <w:pStyle w:val="a3"/>
        <w:ind w:firstLine="0"/>
      </w:pPr>
      <w:r>
        <w:t>Петроглифы</w:t>
      </w:r>
      <w:r>
        <w:rPr>
          <w:spacing w:val="-3"/>
        </w:rPr>
        <w:t xml:space="preserve"> </w:t>
      </w:r>
      <w:r>
        <w:t>Беломорья</w:t>
      </w:r>
      <w:r>
        <w:rPr>
          <w:spacing w:val="-2"/>
        </w:rPr>
        <w:t xml:space="preserve"> </w:t>
      </w:r>
      <w:r>
        <w:t>и</w:t>
      </w:r>
      <w:r>
        <w:rPr>
          <w:spacing w:val="1"/>
        </w:rPr>
        <w:t xml:space="preserve"> </w:t>
      </w:r>
      <w:r>
        <w:t>Онежского</w:t>
      </w:r>
      <w:r>
        <w:rPr>
          <w:spacing w:val="-1"/>
        </w:rPr>
        <w:t xml:space="preserve"> </w:t>
      </w:r>
      <w:r>
        <w:t>озера. Аркаим</w:t>
      </w:r>
      <w:r>
        <w:rPr>
          <w:spacing w:val="1"/>
        </w:rPr>
        <w:t xml:space="preserve"> </w:t>
      </w:r>
      <w:r>
        <w:t>-</w:t>
      </w:r>
      <w:r>
        <w:rPr>
          <w:spacing w:val="-1"/>
        </w:rPr>
        <w:t xml:space="preserve"> </w:t>
      </w:r>
      <w:r>
        <w:t>памятник</w:t>
      </w:r>
      <w:r>
        <w:rPr>
          <w:spacing w:val="3"/>
        </w:rPr>
        <w:t xml:space="preserve"> </w:t>
      </w:r>
      <w:r>
        <w:rPr>
          <w:spacing w:val="-2"/>
        </w:rPr>
        <w:t>археологии.</w:t>
      </w:r>
    </w:p>
    <w:p w14:paraId="3CFC4541" w14:textId="77777777" w:rsidR="00DD28B4" w:rsidRDefault="006F0148">
      <w:pPr>
        <w:pStyle w:val="a3"/>
        <w:ind w:left="849" w:right="3529" w:firstLine="0"/>
      </w:pPr>
      <w:r>
        <w:t>Условия жизни и занятия первобытных людей.</w:t>
      </w:r>
      <w:r>
        <w:rPr>
          <w:spacing w:val="40"/>
        </w:rPr>
        <w:t xml:space="preserve"> </w:t>
      </w:r>
      <w:r>
        <w:t>Овладение</w:t>
      </w:r>
      <w:r>
        <w:rPr>
          <w:spacing w:val="-3"/>
        </w:rPr>
        <w:t xml:space="preserve"> </w:t>
      </w:r>
      <w:r>
        <w:t>огнем. Орудия</w:t>
      </w:r>
      <w:r>
        <w:rPr>
          <w:spacing w:val="3"/>
        </w:rPr>
        <w:t xml:space="preserve"> </w:t>
      </w:r>
      <w:r>
        <w:t>и</w:t>
      </w:r>
      <w:r>
        <w:rPr>
          <w:spacing w:val="1"/>
        </w:rPr>
        <w:t xml:space="preserve"> </w:t>
      </w:r>
      <w:r>
        <w:t>жилища</w:t>
      </w:r>
      <w:r>
        <w:rPr>
          <w:spacing w:val="-2"/>
        </w:rPr>
        <w:t xml:space="preserve"> </w:t>
      </w:r>
      <w:r>
        <w:t>первобытных</w:t>
      </w:r>
      <w:r>
        <w:rPr>
          <w:spacing w:val="-2"/>
        </w:rPr>
        <w:t xml:space="preserve"> людей.</w:t>
      </w:r>
    </w:p>
    <w:p w14:paraId="34F9962C" w14:textId="77777777" w:rsidR="00DD28B4" w:rsidRDefault="006F0148">
      <w:pPr>
        <w:pStyle w:val="a3"/>
        <w:ind w:right="141" w:firstLine="566"/>
      </w:pPr>
      <w:r>
        <w:t>Появление</w:t>
      </w:r>
      <w:r>
        <w:rPr>
          <w:spacing w:val="-2"/>
        </w:rPr>
        <w:t xml:space="preserve"> </w:t>
      </w:r>
      <w:r>
        <w:t>человека</w:t>
      </w:r>
      <w:r>
        <w:rPr>
          <w:spacing w:val="-4"/>
        </w:rPr>
        <w:t xml:space="preserve"> </w:t>
      </w:r>
      <w:r>
        <w:t>разумного.</w:t>
      </w:r>
      <w:r>
        <w:rPr>
          <w:spacing w:val="-1"/>
        </w:rPr>
        <w:t xml:space="preserve"> </w:t>
      </w:r>
      <w:r>
        <w:t>Охота</w:t>
      </w:r>
      <w:r>
        <w:rPr>
          <w:spacing w:val="-2"/>
        </w:rPr>
        <w:t xml:space="preserve"> </w:t>
      </w:r>
      <w:r>
        <w:t>и собирательство.</w:t>
      </w:r>
      <w:r>
        <w:rPr>
          <w:spacing w:val="-1"/>
        </w:rPr>
        <w:t xml:space="preserve"> </w:t>
      </w:r>
      <w:r>
        <w:t>Присваивающее</w:t>
      </w:r>
      <w:r>
        <w:rPr>
          <w:spacing w:val="-2"/>
        </w:rPr>
        <w:t xml:space="preserve"> </w:t>
      </w:r>
      <w:r>
        <w:t>хозяйство.</w:t>
      </w:r>
      <w:r>
        <w:rPr>
          <w:spacing w:val="-1"/>
        </w:rPr>
        <w:t xml:space="preserve"> </w:t>
      </w:r>
      <w:r>
        <w:t>Род и родовые отношения.</w:t>
      </w:r>
    </w:p>
    <w:p w14:paraId="6602DB5E" w14:textId="77777777" w:rsidR="00DD28B4" w:rsidRDefault="006F0148">
      <w:pPr>
        <w:pStyle w:val="a3"/>
        <w:ind w:right="143" w:firstLine="566"/>
      </w:pPr>
      <w:r>
        <w:t>Представления об окружающем мире, верования первобытных людей. Искусство первобытных людей.</w:t>
      </w:r>
    </w:p>
    <w:p w14:paraId="16A686A2" w14:textId="77777777" w:rsidR="00DD28B4" w:rsidRDefault="006F0148">
      <w:pPr>
        <w:pStyle w:val="a3"/>
        <w:ind w:right="139" w:firstLine="566"/>
      </w:pPr>
      <w:r>
        <w:t>Древнейшие земледельцы и скотоводы: трудовая деятельность, изобретения. Ареалы древнейшего земледелия и скотоводства. Появление ремесел. Переход от присваивающего хозяйства к производящему. Развитие обмена и торговли. Появление металлических орудий и их влияние на первобытное общество. Центры древнейшей металлургии. Появление первого в мире колесного транспорта.</w:t>
      </w:r>
    </w:p>
    <w:p w14:paraId="0D87B465" w14:textId="77777777" w:rsidR="00DD28B4" w:rsidRDefault="006F0148">
      <w:pPr>
        <w:pStyle w:val="a3"/>
        <w:spacing w:before="1"/>
        <w:ind w:left="849" w:firstLine="0"/>
      </w:pPr>
      <w:r>
        <w:t>Переход</w:t>
      </w:r>
      <w:r>
        <w:rPr>
          <w:spacing w:val="-7"/>
        </w:rPr>
        <w:t xml:space="preserve"> </w:t>
      </w:r>
      <w:r>
        <w:t>от</w:t>
      </w:r>
      <w:r>
        <w:rPr>
          <w:spacing w:val="-2"/>
        </w:rPr>
        <w:t xml:space="preserve"> </w:t>
      </w:r>
      <w:r>
        <w:t>родовой к</w:t>
      </w:r>
      <w:r>
        <w:rPr>
          <w:spacing w:val="-1"/>
        </w:rPr>
        <w:t xml:space="preserve"> </w:t>
      </w:r>
      <w:r>
        <w:t>соседской</w:t>
      </w:r>
      <w:r>
        <w:rPr>
          <w:spacing w:val="1"/>
        </w:rPr>
        <w:t xml:space="preserve"> </w:t>
      </w:r>
      <w:r>
        <w:t>общине.</w:t>
      </w:r>
      <w:r>
        <w:rPr>
          <w:spacing w:val="-2"/>
        </w:rPr>
        <w:t xml:space="preserve"> </w:t>
      </w:r>
      <w:r>
        <w:t>Появление</w:t>
      </w:r>
      <w:r>
        <w:rPr>
          <w:spacing w:val="-2"/>
        </w:rPr>
        <w:t xml:space="preserve"> знати.</w:t>
      </w:r>
    </w:p>
    <w:p w14:paraId="2A203B5E" w14:textId="77777777" w:rsidR="00DD28B4" w:rsidRDefault="006F0148">
      <w:pPr>
        <w:pStyle w:val="a3"/>
        <w:ind w:right="143" w:firstLine="566"/>
      </w:pPr>
      <w:r>
        <w:t>Кочевые</w:t>
      </w:r>
      <w:r>
        <w:rPr>
          <w:spacing w:val="-7"/>
        </w:rPr>
        <w:t xml:space="preserve"> </w:t>
      </w:r>
      <w:r>
        <w:t>общества</w:t>
      </w:r>
      <w:r>
        <w:rPr>
          <w:spacing w:val="-1"/>
        </w:rPr>
        <w:t xml:space="preserve"> </w:t>
      </w:r>
      <w:r>
        <w:t>евразийских</w:t>
      </w:r>
      <w:r>
        <w:rPr>
          <w:spacing w:val="-4"/>
        </w:rPr>
        <w:t xml:space="preserve"> </w:t>
      </w:r>
      <w:r>
        <w:t>степей</w:t>
      </w:r>
      <w:r>
        <w:rPr>
          <w:spacing w:val="-3"/>
        </w:rPr>
        <w:t xml:space="preserve"> </w:t>
      </w:r>
      <w:r>
        <w:t>в</w:t>
      </w:r>
      <w:r>
        <w:rPr>
          <w:spacing w:val="-4"/>
        </w:rPr>
        <w:t xml:space="preserve"> </w:t>
      </w:r>
      <w:r>
        <w:t>эпоху</w:t>
      </w:r>
      <w:r>
        <w:rPr>
          <w:spacing w:val="-5"/>
        </w:rPr>
        <w:t xml:space="preserve"> </w:t>
      </w:r>
      <w:r>
        <w:t>бронзы</w:t>
      </w:r>
      <w:r>
        <w:rPr>
          <w:spacing w:val="-1"/>
        </w:rPr>
        <w:t xml:space="preserve"> </w:t>
      </w:r>
      <w:r>
        <w:t>и</w:t>
      </w:r>
      <w:r>
        <w:rPr>
          <w:spacing w:val="-2"/>
        </w:rPr>
        <w:t xml:space="preserve"> </w:t>
      </w:r>
      <w:r>
        <w:t>раннем</w:t>
      </w:r>
      <w:r>
        <w:rPr>
          <w:spacing w:val="-6"/>
        </w:rPr>
        <w:t xml:space="preserve"> </w:t>
      </w:r>
      <w:r>
        <w:t>железном</w:t>
      </w:r>
      <w:r>
        <w:rPr>
          <w:spacing w:val="-4"/>
        </w:rPr>
        <w:t xml:space="preserve"> </w:t>
      </w:r>
      <w:r>
        <w:t>веке.</w:t>
      </w:r>
      <w:r>
        <w:rPr>
          <w:spacing w:val="-3"/>
        </w:rPr>
        <w:t xml:space="preserve"> </w:t>
      </w:r>
      <w:r>
        <w:t>Степь</w:t>
      </w:r>
      <w:r>
        <w:rPr>
          <w:spacing w:val="-1"/>
        </w:rPr>
        <w:t xml:space="preserve"> </w:t>
      </w:r>
      <w:r>
        <w:t>и</w:t>
      </w:r>
      <w:r>
        <w:rPr>
          <w:spacing w:val="-2"/>
        </w:rPr>
        <w:t xml:space="preserve"> </w:t>
      </w:r>
      <w:r>
        <w:t>ее роль в распространении культурных взаимовлияний.</w:t>
      </w:r>
    </w:p>
    <w:p w14:paraId="3192533A" w14:textId="77777777" w:rsidR="00DD28B4" w:rsidRDefault="006F0148">
      <w:pPr>
        <w:pStyle w:val="a3"/>
        <w:ind w:left="849" w:firstLine="0"/>
      </w:pPr>
      <w:r>
        <w:t>Разложение</w:t>
      </w:r>
      <w:r>
        <w:rPr>
          <w:spacing w:val="-3"/>
        </w:rPr>
        <w:t xml:space="preserve"> </w:t>
      </w:r>
      <w:r>
        <w:t>первобытнообщинных</w:t>
      </w:r>
      <w:r>
        <w:rPr>
          <w:spacing w:val="-3"/>
        </w:rPr>
        <w:t xml:space="preserve"> </w:t>
      </w:r>
      <w:r>
        <w:t>отношений.</w:t>
      </w:r>
      <w:r>
        <w:rPr>
          <w:spacing w:val="-2"/>
        </w:rPr>
        <w:t xml:space="preserve"> </w:t>
      </w:r>
      <w:r>
        <w:t>На</w:t>
      </w:r>
      <w:r>
        <w:rPr>
          <w:spacing w:val="-4"/>
        </w:rPr>
        <w:t xml:space="preserve"> </w:t>
      </w:r>
      <w:r>
        <w:t>пороге</w:t>
      </w:r>
      <w:r>
        <w:rPr>
          <w:spacing w:val="-1"/>
        </w:rPr>
        <w:t xml:space="preserve"> </w:t>
      </w:r>
      <w:r>
        <w:rPr>
          <w:spacing w:val="-2"/>
        </w:rPr>
        <w:t>цивилизации.</w:t>
      </w:r>
    </w:p>
    <w:p w14:paraId="558F95E3" w14:textId="77777777" w:rsidR="00DD28B4" w:rsidRDefault="006F0148">
      <w:pPr>
        <w:pStyle w:val="1"/>
        <w:ind w:left="849"/>
        <w:jc w:val="both"/>
      </w:pPr>
      <w:r>
        <w:t>ДРЕВНИЙ</w:t>
      </w:r>
      <w:r>
        <w:rPr>
          <w:spacing w:val="3"/>
        </w:rPr>
        <w:t xml:space="preserve"> </w:t>
      </w:r>
      <w:r>
        <w:rPr>
          <w:spacing w:val="-5"/>
        </w:rPr>
        <w:t>МИР</w:t>
      </w:r>
    </w:p>
    <w:p w14:paraId="0075F9B0" w14:textId="77777777" w:rsidR="00DD28B4" w:rsidRDefault="006F0148">
      <w:pPr>
        <w:ind w:left="849"/>
        <w:rPr>
          <w:b/>
          <w:sz w:val="24"/>
        </w:rPr>
      </w:pPr>
      <w:r>
        <w:rPr>
          <w:b/>
          <w:sz w:val="24"/>
        </w:rPr>
        <w:t>Древний</w:t>
      </w:r>
      <w:r>
        <w:rPr>
          <w:b/>
          <w:spacing w:val="-3"/>
          <w:sz w:val="24"/>
        </w:rPr>
        <w:t xml:space="preserve"> </w:t>
      </w:r>
      <w:r>
        <w:rPr>
          <w:b/>
          <w:sz w:val="24"/>
        </w:rPr>
        <w:t>мир.</w:t>
      </w:r>
      <w:r>
        <w:rPr>
          <w:b/>
          <w:spacing w:val="-5"/>
          <w:sz w:val="24"/>
        </w:rPr>
        <w:t xml:space="preserve"> </w:t>
      </w:r>
      <w:r>
        <w:rPr>
          <w:b/>
          <w:sz w:val="24"/>
        </w:rPr>
        <w:t>Древний</w:t>
      </w:r>
      <w:r>
        <w:rPr>
          <w:b/>
          <w:spacing w:val="-6"/>
          <w:sz w:val="24"/>
        </w:rPr>
        <w:t xml:space="preserve"> </w:t>
      </w:r>
      <w:r>
        <w:rPr>
          <w:b/>
          <w:spacing w:val="-2"/>
          <w:sz w:val="24"/>
        </w:rPr>
        <w:t>Восток</w:t>
      </w:r>
    </w:p>
    <w:p w14:paraId="48F88EB5" w14:textId="77777777" w:rsidR="00DD28B4" w:rsidRDefault="006F0148">
      <w:pPr>
        <w:pStyle w:val="a3"/>
        <w:ind w:left="849" w:firstLine="0"/>
        <w:jc w:val="left"/>
      </w:pPr>
      <w:r>
        <w:t>Понятие</w:t>
      </w:r>
      <w:r>
        <w:rPr>
          <w:spacing w:val="1"/>
        </w:rPr>
        <w:t xml:space="preserve"> </w:t>
      </w:r>
      <w:r>
        <w:t>и</w:t>
      </w:r>
      <w:r>
        <w:rPr>
          <w:spacing w:val="-1"/>
        </w:rPr>
        <w:t xml:space="preserve"> </w:t>
      </w:r>
      <w:r>
        <w:t>хронологические</w:t>
      </w:r>
      <w:r>
        <w:rPr>
          <w:spacing w:val="-1"/>
        </w:rPr>
        <w:t xml:space="preserve"> </w:t>
      </w:r>
      <w:r>
        <w:t>рамки</w:t>
      </w:r>
      <w:r>
        <w:rPr>
          <w:spacing w:val="1"/>
        </w:rPr>
        <w:t xml:space="preserve"> </w:t>
      </w:r>
      <w:r>
        <w:t>истории</w:t>
      </w:r>
      <w:r>
        <w:rPr>
          <w:spacing w:val="1"/>
        </w:rPr>
        <w:t xml:space="preserve"> </w:t>
      </w:r>
      <w:r>
        <w:t>Древнего мира. Карта Древнего</w:t>
      </w:r>
      <w:r>
        <w:rPr>
          <w:spacing w:val="1"/>
        </w:rPr>
        <w:t xml:space="preserve"> </w:t>
      </w:r>
      <w:r>
        <w:t>мира.</w:t>
      </w:r>
      <w:r>
        <w:rPr>
          <w:spacing w:val="1"/>
        </w:rPr>
        <w:t xml:space="preserve"> </w:t>
      </w:r>
      <w:r>
        <w:rPr>
          <w:spacing w:val="-2"/>
        </w:rPr>
        <w:t>Понятие</w:t>
      </w:r>
    </w:p>
    <w:p w14:paraId="02879152" w14:textId="77777777" w:rsidR="00DD28B4" w:rsidRDefault="006F0148">
      <w:pPr>
        <w:pStyle w:val="a3"/>
        <w:ind w:firstLine="0"/>
        <w:jc w:val="left"/>
      </w:pPr>
      <w:r>
        <w:t>«Древний</w:t>
      </w:r>
      <w:r>
        <w:rPr>
          <w:spacing w:val="-1"/>
        </w:rPr>
        <w:t xml:space="preserve"> </w:t>
      </w:r>
      <w:r>
        <w:t>Восток».</w:t>
      </w:r>
      <w:r>
        <w:rPr>
          <w:spacing w:val="-1"/>
        </w:rPr>
        <w:t xml:space="preserve"> </w:t>
      </w:r>
      <w:r>
        <w:t>Карта</w:t>
      </w:r>
      <w:r>
        <w:rPr>
          <w:spacing w:val="-4"/>
        </w:rPr>
        <w:t xml:space="preserve"> </w:t>
      </w:r>
      <w:r>
        <w:t>древневосточного</w:t>
      </w:r>
      <w:r>
        <w:rPr>
          <w:spacing w:val="-3"/>
        </w:rPr>
        <w:t xml:space="preserve"> </w:t>
      </w:r>
      <w:r>
        <w:rPr>
          <w:spacing w:val="-2"/>
        </w:rPr>
        <w:t>мира.</w:t>
      </w:r>
    </w:p>
    <w:p w14:paraId="25DEB462" w14:textId="77777777" w:rsidR="00DD28B4" w:rsidRDefault="006F0148">
      <w:pPr>
        <w:pStyle w:val="1"/>
        <w:ind w:left="849"/>
      </w:pPr>
      <w:r>
        <w:t>Древний</w:t>
      </w:r>
      <w:r>
        <w:rPr>
          <w:spacing w:val="-5"/>
        </w:rPr>
        <w:t xml:space="preserve"> </w:t>
      </w:r>
      <w:r>
        <w:rPr>
          <w:spacing w:val="-2"/>
        </w:rPr>
        <w:t>Египет</w:t>
      </w:r>
    </w:p>
    <w:p w14:paraId="6BBAD2EA" w14:textId="77777777" w:rsidR="00DD28B4" w:rsidRDefault="006F0148">
      <w:pPr>
        <w:pStyle w:val="a3"/>
        <w:ind w:left="849" w:right="2030" w:firstLine="0"/>
        <w:jc w:val="left"/>
      </w:pPr>
      <w:r>
        <w:t>Природа Египта. Условия жизни и занятия древних египтян. Возникновение</w:t>
      </w:r>
      <w:r>
        <w:rPr>
          <w:spacing w:val="-8"/>
        </w:rPr>
        <w:t xml:space="preserve"> </w:t>
      </w:r>
      <w:r>
        <w:t>государственной</w:t>
      </w:r>
      <w:r>
        <w:rPr>
          <w:spacing w:val="-9"/>
        </w:rPr>
        <w:t xml:space="preserve"> </w:t>
      </w:r>
      <w:r>
        <w:t>власти.</w:t>
      </w:r>
      <w:r>
        <w:rPr>
          <w:spacing w:val="-9"/>
        </w:rPr>
        <w:t xml:space="preserve"> </w:t>
      </w:r>
      <w:r>
        <w:t>Объединение</w:t>
      </w:r>
      <w:r>
        <w:rPr>
          <w:spacing w:val="-12"/>
        </w:rPr>
        <w:t xml:space="preserve"> </w:t>
      </w:r>
      <w:r>
        <w:t>Египта.</w:t>
      </w:r>
    </w:p>
    <w:p w14:paraId="793A5E81" w14:textId="77777777" w:rsidR="00DD28B4" w:rsidRDefault="006F0148">
      <w:pPr>
        <w:pStyle w:val="a3"/>
        <w:spacing w:before="1"/>
        <w:ind w:firstLine="566"/>
        <w:jc w:val="left"/>
      </w:pPr>
      <w:r>
        <w:t>Управление</w:t>
      </w:r>
      <w:r>
        <w:rPr>
          <w:spacing w:val="40"/>
        </w:rPr>
        <w:t xml:space="preserve"> </w:t>
      </w:r>
      <w:r>
        <w:t>государством</w:t>
      </w:r>
      <w:r>
        <w:rPr>
          <w:spacing w:val="40"/>
        </w:rPr>
        <w:t xml:space="preserve"> </w:t>
      </w:r>
      <w:r>
        <w:t>(фараон,</w:t>
      </w:r>
      <w:r>
        <w:rPr>
          <w:spacing w:val="40"/>
        </w:rPr>
        <w:t xml:space="preserve"> </w:t>
      </w:r>
      <w:r>
        <w:t>вельможи,</w:t>
      </w:r>
      <w:r>
        <w:rPr>
          <w:spacing w:val="40"/>
        </w:rPr>
        <w:t xml:space="preserve"> </w:t>
      </w:r>
      <w:r>
        <w:t>чиновники).</w:t>
      </w:r>
      <w:r>
        <w:rPr>
          <w:spacing w:val="40"/>
        </w:rPr>
        <w:t xml:space="preserve"> </w:t>
      </w:r>
      <w:r>
        <w:t>Положение</w:t>
      </w:r>
      <w:r>
        <w:rPr>
          <w:spacing w:val="40"/>
        </w:rPr>
        <w:t xml:space="preserve"> </w:t>
      </w:r>
      <w:r>
        <w:t>и</w:t>
      </w:r>
      <w:r>
        <w:rPr>
          <w:spacing w:val="40"/>
        </w:rPr>
        <w:t xml:space="preserve"> </w:t>
      </w:r>
      <w:r>
        <w:t>повинности</w:t>
      </w:r>
      <w:r>
        <w:rPr>
          <w:spacing w:val="80"/>
        </w:rPr>
        <w:t xml:space="preserve"> </w:t>
      </w:r>
      <w:r>
        <w:t>населения. Рабы.</w:t>
      </w:r>
    </w:p>
    <w:p w14:paraId="4F4872AC" w14:textId="77777777" w:rsidR="00DD28B4" w:rsidRDefault="006F0148">
      <w:pPr>
        <w:pStyle w:val="a3"/>
        <w:ind w:left="849" w:firstLine="0"/>
        <w:jc w:val="left"/>
      </w:pPr>
      <w:r>
        <w:t>Развитие</w:t>
      </w:r>
      <w:r>
        <w:rPr>
          <w:spacing w:val="-1"/>
        </w:rPr>
        <w:t xml:space="preserve"> </w:t>
      </w:r>
      <w:r>
        <w:t>земледелия,</w:t>
      </w:r>
      <w:r>
        <w:rPr>
          <w:spacing w:val="-1"/>
        </w:rPr>
        <w:t xml:space="preserve"> </w:t>
      </w:r>
      <w:r>
        <w:t>скотоводства,</w:t>
      </w:r>
      <w:r>
        <w:rPr>
          <w:spacing w:val="-1"/>
        </w:rPr>
        <w:t xml:space="preserve"> </w:t>
      </w:r>
      <w:r>
        <w:rPr>
          <w:spacing w:val="-2"/>
        </w:rPr>
        <w:t>ремесел.</w:t>
      </w:r>
    </w:p>
    <w:p w14:paraId="29641B69" w14:textId="77777777" w:rsidR="00DD28B4" w:rsidRDefault="006F0148">
      <w:pPr>
        <w:pStyle w:val="a3"/>
        <w:ind w:left="849" w:right="2030" w:firstLine="0"/>
        <w:jc w:val="left"/>
      </w:pPr>
      <w:r>
        <w:t>Хозяйство</w:t>
      </w:r>
      <w:r>
        <w:rPr>
          <w:spacing w:val="-3"/>
        </w:rPr>
        <w:t xml:space="preserve"> </w:t>
      </w:r>
      <w:r>
        <w:t>Древнего</w:t>
      </w:r>
      <w:r>
        <w:rPr>
          <w:spacing w:val="-6"/>
        </w:rPr>
        <w:t xml:space="preserve"> </w:t>
      </w:r>
      <w:r>
        <w:t>Египта</w:t>
      </w:r>
      <w:r>
        <w:rPr>
          <w:spacing w:val="-3"/>
        </w:rPr>
        <w:t xml:space="preserve"> </w:t>
      </w:r>
      <w:r>
        <w:t>в</w:t>
      </w:r>
      <w:r>
        <w:rPr>
          <w:spacing w:val="-5"/>
        </w:rPr>
        <w:t xml:space="preserve"> </w:t>
      </w:r>
      <w:r>
        <w:t>середине</w:t>
      </w:r>
      <w:r>
        <w:rPr>
          <w:spacing w:val="-6"/>
        </w:rPr>
        <w:t xml:space="preserve"> </w:t>
      </w:r>
      <w:r>
        <w:t>2</w:t>
      </w:r>
      <w:r>
        <w:rPr>
          <w:spacing w:val="-4"/>
        </w:rPr>
        <w:t xml:space="preserve"> </w:t>
      </w:r>
      <w:r>
        <w:t>тыс.</w:t>
      </w:r>
      <w:r>
        <w:rPr>
          <w:spacing w:val="-4"/>
        </w:rPr>
        <w:t xml:space="preserve"> </w:t>
      </w:r>
      <w:r>
        <w:t>до</w:t>
      </w:r>
      <w:r>
        <w:rPr>
          <w:spacing w:val="-4"/>
        </w:rPr>
        <w:t xml:space="preserve"> </w:t>
      </w:r>
      <w:r>
        <w:t>н.э.</w:t>
      </w:r>
      <w:r>
        <w:rPr>
          <w:spacing w:val="-4"/>
        </w:rPr>
        <w:t xml:space="preserve"> </w:t>
      </w:r>
      <w:r>
        <w:t>Египетское</w:t>
      </w:r>
      <w:r>
        <w:rPr>
          <w:spacing w:val="-6"/>
        </w:rPr>
        <w:t xml:space="preserve"> </w:t>
      </w:r>
      <w:r>
        <w:t>войско. Отношения Египта с соседними народами.</w:t>
      </w:r>
    </w:p>
    <w:p w14:paraId="007C4658" w14:textId="77777777" w:rsidR="00DD28B4" w:rsidRDefault="006F0148">
      <w:pPr>
        <w:pStyle w:val="a3"/>
        <w:ind w:left="849" w:firstLine="0"/>
        <w:jc w:val="left"/>
      </w:pPr>
      <w:r>
        <w:t>Тутмос</w:t>
      </w:r>
      <w:r>
        <w:rPr>
          <w:spacing w:val="-5"/>
        </w:rPr>
        <w:t xml:space="preserve"> </w:t>
      </w:r>
      <w:r>
        <w:t>III.</w:t>
      </w:r>
      <w:r>
        <w:rPr>
          <w:spacing w:val="-5"/>
        </w:rPr>
        <w:t xml:space="preserve"> </w:t>
      </w:r>
      <w:r>
        <w:t>Завоевательные</w:t>
      </w:r>
      <w:r>
        <w:rPr>
          <w:spacing w:val="-2"/>
        </w:rPr>
        <w:t xml:space="preserve"> </w:t>
      </w:r>
      <w:r>
        <w:t>походы</w:t>
      </w:r>
      <w:r>
        <w:rPr>
          <w:spacing w:val="-3"/>
        </w:rPr>
        <w:t xml:space="preserve"> </w:t>
      </w:r>
      <w:r>
        <w:t>фараонов.</w:t>
      </w:r>
      <w:r>
        <w:rPr>
          <w:spacing w:val="-2"/>
        </w:rPr>
        <w:t xml:space="preserve"> </w:t>
      </w:r>
      <w:r>
        <w:t>Могущество</w:t>
      </w:r>
      <w:r>
        <w:rPr>
          <w:spacing w:val="-4"/>
        </w:rPr>
        <w:t xml:space="preserve"> </w:t>
      </w:r>
      <w:r>
        <w:t>Египта</w:t>
      </w:r>
      <w:r>
        <w:rPr>
          <w:spacing w:val="-2"/>
        </w:rPr>
        <w:t xml:space="preserve"> </w:t>
      </w:r>
      <w:r>
        <w:t>при</w:t>
      </w:r>
      <w:r>
        <w:rPr>
          <w:spacing w:val="-2"/>
        </w:rPr>
        <w:t xml:space="preserve"> </w:t>
      </w:r>
      <w:r>
        <w:t>Рамсесе</w:t>
      </w:r>
      <w:r>
        <w:rPr>
          <w:spacing w:val="-3"/>
        </w:rPr>
        <w:t xml:space="preserve"> </w:t>
      </w:r>
      <w:r>
        <w:rPr>
          <w:spacing w:val="-5"/>
        </w:rPr>
        <w:t>II.</w:t>
      </w:r>
    </w:p>
    <w:p w14:paraId="3AA33E1D" w14:textId="77777777" w:rsidR="00DD28B4" w:rsidRDefault="006F0148">
      <w:pPr>
        <w:pStyle w:val="a3"/>
        <w:spacing w:before="2" w:line="237" w:lineRule="auto"/>
        <w:ind w:firstLine="566"/>
        <w:jc w:val="left"/>
      </w:pPr>
      <w:r>
        <w:t>Религиозные</w:t>
      </w:r>
      <w:r>
        <w:rPr>
          <w:spacing w:val="80"/>
        </w:rPr>
        <w:t xml:space="preserve"> </w:t>
      </w:r>
      <w:r>
        <w:t>верования</w:t>
      </w:r>
      <w:r>
        <w:rPr>
          <w:spacing w:val="80"/>
        </w:rPr>
        <w:t xml:space="preserve"> </w:t>
      </w:r>
      <w:r>
        <w:t>египтян.</w:t>
      </w:r>
      <w:r>
        <w:rPr>
          <w:spacing w:val="80"/>
        </w:rPr>
        <w:t xml:space="preserve"> </w:t>
      </w:r>
      <w:r>
        <w:t>Боги</w:t>
      </w:r>
      <w:r>
        <w:rPr>
          <w:spacing w:val="80"/>
        </w:rPr>
        <w:t xml:space="preserve"> </w:t>
      </w:r>
      <w:r>
        <w:t>Древнего</w:t>
      </w:r>
      <w:r>
        <w:rPr>
          <w:spacing w:val="80"/>
        </w:rPr>
        <w:t xml:space="preserve"> </w:t>
      </w:r>
      <w:r>
        <w:t>Египта.</w:t>
      </w:r>
      <w:r>
        <w:rPr>
          <w:spacing w:val="80"/>
        </w:rPr>
        <w:t xml:space="preserve"> </w:t>
      </w:r>
      <w:r>
        <w:t>Храмы</w:t>
      </w:r>
      <w:r>
        <w:rPr>
          <w:spacing w:val="80"/>
        </w:rPr>
        <w:t xml:space="preserve"> </w:t>
      </w:r>
      <w:r>
        <w:t>и</w:t>
      </w:r>
      <w:r>
        <w:rPr>
          <w:spacing w:val="80"/>
        </w:rPr>
        <w:t xml:space="preserve"> </w:t>
      </w:r>
      <w:r>
        <w:t>жрецы.</w:t>
      </w:r>
      <w:r>
        <w:rPr>
          <w:spacing w:val="80"/>
        </w:rPr>
        <w:t xml:space="preserve"> </w:t>
      </w:r>
      <w:r>
        <w:t>Фараон- реформатор Эхнатон. Пирамиды и гробницы. Храмы</w:t>
      </w:r>
    </w:p>
    <w:p w14:paraId="2392B575" w14:textId="77777777" w:rsidR="00DD28B4" w:rsidRDefault="006F0148">
      <w:pPr>
        <w:pStyle w:val="a3"/>
        <w:spacing w:before="1"/>
        <w:ind w:left="849" w:right="140" w:firstLine="0"/>
        <w:jc w:val="left"/>
      </w:pPr>
      <w:r>
        <w:t>Письменность (иероглифы, папирус). Открытие Ж.Ф. Шампольона. Образование. Познания</w:t>
      </w:r>
      <w:r>
        <w:rPr>
          <w:spacing w:val="76"/>
        </w:rPr>
        <w:t xml:space="preserve"> </w:t>
      </w:r>
      <w:r>
        <w:t>древних</w:t>
      </w:r>
      <w:r>
        <w:rPr>
          <w:spacing w:val="71"/>
        </w:rPr>
        <w:t xml:space="preserve"> </w:t>
      </w:r>
      <w:r>
        <w:t>египтян</w:t>
      </w:r>
      <w:r>
        <w:rPr>
          <w:spacing w:val="74"/>
        </w:rPr>
        <w:t xml:space="preserve"> </w:t>
      </w:r>
      <w:r>
        <w:t>(астрономия,</w:t>
      </w:r>
      <w:r>
        <w:rPr>
          <w:spacing w:val="73"/>
        </w:rPr>
        <w:t xml:space="preserve"> </w:t>
      </w:r>
      <w:r>
        <w:t>математика,</w:t>
      </w:r>
      <w:r>
        <w:rPr>
          <w:spacing w:val="73"/>
        </w:rPr>
        <w:t xml:space="preserve"> </w:t>
      </w:r>
      <w:r>
        <w:t>медицина).</w:t>
      </w:r>
      <w:r>
        <w:rPr>
          <w:spacing w:val="72"/>
        </w:rPr>
        <w:t xml:space="preserve"> </w:t>
      </w:r>
      <w:r>
        <w:t>Искусство</w:t>
      </w:r>
      <w:r>
        <w:rPr>
          <w:spacing w:val="71"/>
        </w:rPr>
        <w:t xml:space="preserve"> </w:t>
      </w:r>
      <w:r>
        <w:t>Древнего</w:t>
      </w:r>
    </w:p>
    <w:p w14:paraId="4E47FD0E" w14:textId="77777777" w:rsidR="00DD28B4" w:rsidRDefault="006F0148">
      <w:pPr>
        <w:pStyle w:val="a3"/>
        <w:ind w:firstLine="0"/>
        <w:jc w:val="left"/>
      </w:pPr>
      <w:r>
        <w:t>Египта (архитектура,</w:t>
      </w:r>
      <w:r>
        <w:rPr>
          <w:spacing w:val="-1"/>
        </w:rPr>
        <w:t xml:space="preserve"> </w:t>
      </w:r>
      <w:r>
        <w:t xml:space="preserve">рельефы, </w:t>
      </w:r>
      <w:r>
        <w:rPr>
          <w:spacing w:val="-2"/>
        </w:rPr>
        <w:t>фрески).</w:t>
      </w:r>
    </w:p>
    <w:p w14:paraId="3AC3DABA" w14:textId="77777777" w:rsidR="00DD28B4" w:rsidRDefault="006F0148">
      <w:pPr>
        <w:pStyle w:val="1"/>
        <w:ind w:left="342"/>
      </w:pPr>
      <w:r>
        <w:t>Древние</w:t>
      </w:r>
      <w:r>
        <w:rPr>
          <w:spacing w:val="-5"/>
        </w:rPr>
        <w:t xml:space="preserve"> </w:t>
      </w:r>
      <w:r>
        <w:t>цивилизации</w:t>
      </w:r>
      <w:r>
        <w:rPr>
          <w:spacing w:val="-6"/>
        </w:rPr>
        <w:t xml:space="preserve"> </w:t>
      </w:r>
      <w:r>
        <w:rPr>
          <w:spacing w:val="-2"/>
        </w:rPr>
        <w:t>Месопотамии</w:t>
      </w:r>
    </w:p>
    <w:p w14:paraId="06AAE6D8" w14:textId="77777777" w:rsidR="00DD28B4" w:rsidRDefault="006F0148">
      <w:pPr>
        <w:pStyle w:val="a3"/>
        <w:spacing w:before="1"/>
        <w:ind w:left="849" w:firstLine="0"/>
        <w:jc w:val="left"/>
      </w:pPr>
      <w:r>
        <w:t>Природные</w:t>
      </w:r>
      <w:r>
        <w:rPr>
          <w:spacing w:val="-3"/>
        </w:rPr>
        <w:t xml:space="preserve"> </w:t>
      </w:r>
      <w:r>
        <w:t>условия</w:t>
      </w:r>
      <w:r>
        <w:rPr>
          <w:spacing w:val="-4"/>
        </w:rPr>
        <w:t xml:space="preserve"> </w:t>
      </w:r>
      <w:r>
        <w:t>Месопотамии</w:t>
      </w:r>
      <w:r>
        <w:rPr>
          <w:spacing w:val="-1"/>
        </w:rPr>
        <w:t xml:space="preserve"> </w:t>
      </w:r>
      <w:r>
        <w:t>(Междуречья).</w:t>
      </w:r>
      <w:r>
        <w:rPr>
          <w:spacing w:val="-4"/>
        </w:rPr>
        <w:t xml:space="preserve"> </w:t>
      </w:r>
      <w:r>
        <w:t>Занятия</w:t>
      </w:r>
      <w:r>
        <w:rPr>
          <w:spacing w:val="-1"/>
        </w:rPr>
        <w:t xml:space="preserve"> </w:t>
      </w:r>
      <w:r>
        <w:rPr>
          <w:spacing w:val="-2"/>
        </w:rPr>
        <w:t>населения.</w:t>
      </w:r>
    </w:p>
    <w:p w14:paraId="656694B4" w14:textId="77777777" w:rsidR="00DD28B4" w:rsidRDefault="006F0148">
      <w:pPr>
        <w:pStyle w:val="a3"/>
        <w:ind w:firstLine="566"/>
        <w:jc w:val="left"/>
      </w:pPr>
      <w:r>
        <w:t>Древнейшие города-государства. Создание единого государства. Письменность. Научные открытия древних шумеров. Религиозные верования.</w:t>
      </w:r>
    </w:p>
    <w:p w14:paraId="2B63ABFD" w14:textId="77777777" w:rsidR="00DD28B4" w:rsidRDefault="006F0148">
      <w:pPr>
        <w:pStyle w:val="a3"/>
        <w:ind w:left="849" w:firstLine="0"/>
        <w:jc w:val="left"/>
      </w:pPr>
      <w:r>
        <w:t>Мифы</w:t>
      </w:r>
      <w:r>
        <w:rPr>
          <w:spacing w:val="1"/>
        </w:rPr>
        <w:t xml:space="preserve"> </w:t>
      </w:r>
      <w:r>
        <w:t>и</w:t>
      </w:r>
      <w:r>
        <w:rPr>
          <w:spacing w:val="1"/>
        </w:rPr>
        <w:t xml:space="preserve"> </w:t>
      </w:r>
      <w:r>
        <w:rPr>
          <w:spacing w:val="-2"/>
        </w:rPr>
        <w:t>сказания.</w:t>
      </w:r>
    </w:p>
    <w:p w14:paraId="29C9C049" w14:textId="77777777" w:rsidR="00DD28B4" w:rsidRDefault="006F0148">
      <w:pPr>
        <w:pStyle w:val="a3"/>
        <w:ind w:left="849" w:firstLine="0"/>
        <w:jc w:val="left"/>
      </w:pPr>
      <w:r>
        <w:t>Древний</w:t>
      </w:r>
      <w:r>
        <w:rPr>
          <w:spacing w:val="-3"/>
        </w:rPr>
        <w:t xml:space="preserve"> </w:t>
      </w:r>
      <w:r>
        <w:t>Вавилон.</w:t>
      </w:r>
      <w:r>
        <w:rPr>
          <w:spacing w:val="-4"/>
        </w:rPr>
        <w:t xml:space="preserve"> </w:t>
      </w:r>
      <w:r>
        <w:t>Царь</w:t>
      </w:r>
      <w:r>
        <w:rPr>
          <w:spacing w:val="-6"/>
        </w:rPr>
        <w:t xml:space="preserve"> </w:t>
      </w:r>
      <w:r>
        <w:t>Хаммурапи</w:t>
      </w:r>
      <w:r>
        <w:rPr>
          <w:spacing w:val="-2"/>
        </w:rPr>
        <w:t xml:space="preserve"> </w:t>
      </w:r>
      <w:r>
        <w:t>и</w:t>
      </w:r>
      <w:r>
        <w:rPr>
          <w:spacing w:val="-3"/>
        </w:rPr>
        <w:t xml:space="preserve"> </w:t>
      </w:r>
      <w:r>
        <w:t>его</w:t>
      </w:r>
      <w:r>
        <w:rPr>
          <w:spacing w:val="-4"/>
        </w:rPr>
        <w:t xml:space="preserve"> </w:t>
      </w:r>
      <w:r>
        <w:rPr>
          <w:spacing w:val="-2"/>
        </w:rPr>
        <w:t>законы.</w:t>
      </w:r>
    </w:p>
    <w:p w14:paraId="3BE26CEA" w14:textId="77777777" w:rsidR="00DD28B4" w:rsidRDefault="006F0148">
      <w:pPr>
        <w:pStyle w:val="a3"/>
        <w:ind w:left="849" w:firstLine="0"/>
        <w:jc w:val="left"/>
      </w:pPr>
      <w:r>
        <w:t>Усиление</w:t>
      </w:r>
      <w:r>
        <w:rPr>
          <w:spacing w:val="-1"/>
        </w:rPr>
        <w:t xml:space="preserve"> </w:t>
      </w:r>
      <w:r>
        <w:t>Нововавилонского</w:t>
      </w:r>
      <w:r>
        <w:rPr>
          <w:spacing w:val="-3"/>
        </w:rPr>
        <w:t xml:space="preserve"> </w:t>
      </w:r>
      <w:r>
        <w:t>царства.</w:t>
      </w:r>
      <w:r>
        <w:rPr>
          <w:spacing w:val="-2"/>
        </w:rPr>
        <w:t xml:space="preserve"> </w:t>
      </w:r>
      <w:r>
        <w:t>Легендарные</w:t>
      </w:r>
      <w:r>
        <w:rPr>
          <w:spacing w:val="-1"/>
        </w:rPr>
        <w:t xml:space="preserve"> </w:t>
      </w:r>
      <w:r>
        <w:t>памятники города</w:t>
      </w:r>
      <w:r>
        <w:rPr>
          <w:spacing w:val="-5"/>
        </w:rPr>
        <w:t xml:space="preserve"> </w:t>
      </w:r>
      <w:r>
        <w:rPr>
          <w:spacing w:val="-2"/>
        </w:rPr>
        <w:t>Вавилона.</w:t>
      </w:r>
    </w:p>
    <w:p w14:paraId="78790FEA" w14:textId="77777777" w:rsidR="00DD28B4" w:rsidRDefault="006F0148">
      <w:pPr>
        <w:pStyle w:val="1"/>
        <w:ind w:left="342"/>
      </w:pPr>
      <w:r>
        <w:t>Восточное</w:t>
      </w:r>
      <w:r>
        <w:rPr>
          <w:spacing w:val="-2"/>
        </w:rPr>
        <w:t xml:space="preserve"> </w:t>
      </w:r>
      <w:r>
        <w:t xml:space="preserve">Средиземноморье в </w:t>
      </w:r>
      <w:r>
        <w:rPr>
          <w:spacing w:val="-2"/>
        </w:rPr>
        <w:t>древности</w:t>
      </w:r>
    </w:p>
    <w:p w14:paraId="57648C14" w14:textId="77777777" w:rsidR="00DD28B4" w:rsidRDefault="006F0148">
      <w:pPr>
        <w:pStyle w:val="a3"/>
        <w:spacing w:before="61"/>
        <w:ind w:right="139" w:firstLine="566"/>
      </w:pPr>
      <w:r>
        <w:t>Природные условия, их влияние на занятия жителей Финикии: развитие ремёсел, караванной и морской торговли. Города-государства. Финикийская колонизация. Изобретения финикийцев. Финикийский алфавит.</w:t>
      </w:r>
    </w:p>
    <w:p w14:paraId="475EAFB6" w14:textId="77777777" w:rsidR="00DD28B4" w:rsidRDefault="006F0148">
      <w:pPr>
        <w:pStyle w:val="a3"/>
        <w:ind w:left="849" w:firstLine="0"/>
      </w:pPr>
      <w:r>
        <w:t>Палестина</w:t>
      </w:r>
      <w:r>
        <w:rPr>
          <w:spacing w:val="69"/>
        </w:rPr>
        <w:t xml:space="preserve"> </w:t>
      </w:r>
      <w:r>
        <w:t>и</w:t>
      </w:r>
      <w:r>
        <w:rPr>
          <w:spacing w:val="74"/>
        </w:rPr>
        <w:t xml:space="preserve"> </w:t>
      </w:r>
      <w:r>
        <w:t>её</w:t>
      </w:r>
      <w:r>
        <w:rPr>
          <w:spacing w:val="71"/>
        </w:rPr>
        <w:t xml:space="preserve"> </w:t>
      </w:r>
      <w:r>
        <w:t>население.</w:t>
      </w:r>
      <w:r>
        <w:rPr>
          <w:spacing w:val="73"/>
        </w:rPr>
        <w:t xml:space="preserve"> </w:t>
      </w:r>
      <w:r>
        <w:t>Возникновение</w:t>
      </w:r>
      <w:r>
        <w:rPr>
          <w:spacing w:val="72"/>
        </w:rPr>
        <w:t xml:space="preserve"> </w:t>
      </w:r>
      <w:r>
        <w:t>Израильского</w:t>
      </w:r>
      <w:r>
        <w:rPr>
          <w:spacing w:val="75"/>
        </w:rPr>
        <w:t xml:space="preserve"> </w:t>
      </w:r>
      <w:r>
        <w:t>государства.</w:t>
      </w:r>
      <w:r>
        <w:rPr>
          <w:spacing w:val="73"/>
        </w:rPr>
        <w:t xml:space="preserve"> </w:t>
      </w:r>
      <w:r>
        <w:t>Царь</w:t>
      </w:r>
      <w:r>
        <w:rPr>
          <w:spacing w:val="72"/>
        </w:rPr>
        <w:t xml:space="preserve"> </w:t>
      </w:r>
      <w:r>
        <w:rPr>
          <w:spacing w:val="-2"/>
        </w:rPr>
        <w:t>Соломон.</w:t>
      </w:r>
    </w:p>
    <w:p w14:paraId="1687A7CB" w14:textId="77777777" w:rsidR="00DD28B4" w:rsidRDefault="006F0148">
      <w:pPr>
        <w:pStyle w:val="a3"/>
        <w:ind w:firstLine="0"/>
      </w:pPr>
      <w:r>
        <w:t>Религиозные</w:t>
      </w:r>
      <w:r>
        <w:rPr>
          <w:spacing w:val="-1"/>
        </w:rPr>
        <w:t xml:space="preserve"> </w:t>
      </w:r>
      <w:r>
        <w:t>верования. Ветхозаветные</w:t>
      </w:r>
      <w:r>
        <w:rPr>
          <w:spacing w:val="-1"/>
        </w:rPr>
        <w:t xml:space="preserve"> </w:t>
      </w:r>
      <w:r>
        <w:rPr>
          <w:spacing w:val="-2"/>
        </w:rPr>
        <w:t>предания.</w:t>
      </w:r>
    </w:p>
    <w:p w14:paraId="6D3CE5F1" w14:textId="77777777" w:rsidR="00DD28B4" w:rsidRDefault="006F0148">
      <w:pPr>
        <w:pStyle w:val="1"/>
        <w:ind w:left="342"/>
        <w:jc w:val="both"/>
      </w:pPr>
      <w:r>
        <w:t>Ассирия. Персидская</w:t>
      </w:r>
      <w:r>
        <w:rPr>
          <w:spacing w:val="-2"/>
        </w:rPr>
        <w:t xml:space="preserve"> держава</w:t>
      </w:r>
    </w:p>
    <w:p w14:paraId="544E4E87" w14:textId="77777777" w:rsidR="00DD28B4" w:rsidRDefault="006F0148">
      <w:pPr>
        <w:pStyle w:val="a3"/>
        <w:ind w:right="142" w:firstLine="566"/>
      </w:pPr>
      <w:r>
        <w:t>Ассирия. Завоевания ассирийцев. Создание сильной державы. Культурные сокровища Ниневии. Гибель империи.</w:t>
      </w:r>
    </w:p>
    <w:p w14:paraId="5B27742C" w14:textId="77777777" w:rsidR="00DD28B4" w:rsidRDefault="006F0148">
      <w:pPr>
        <w:pStyle w:val="a3"/>
        <w:ind w:right="140" w:firstLine="566"/>
      </w:pPr>
      <w:r>
        <w:t>Возникновение Персидского государства. 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14:paraId="13A0A1BD" w14:textId="77777777" w:rsidR="00DD28B4" w:rsidRDefault="006F0148">
      <w:pPr>
        <w:pStyle w:val="1"/>
        <w:ind w:left="342"/>
        <w:jc w:val="both"/>
      </w:pPr>
      <w:r>
        <w:t>Древняя</w:t>
      </w:r>
      <w:r>
        <w:rPr>
          <w:spacing w:val="-3"/>
        </w:rPr>
        <w:t xml:space="preserve"> </w:t>
      </w:r>
      <w:r>
        <w:t>Индия.</w:t>
      </w:r>
      <w:r>
        <w:rPr>
          <w:spacing w:val="-2"/>
        </w:rPr>
        <w:t xml:space="preserve"> </w:t>
      </w:r>
      <w:r>
        <w:t>Древний</w:t>
      </w:r>
      <w:r>
        <w:rPr>
          <w:spacing w:val="-3"/>
        </w:rPr>
        <w:t xml:space="preserve"> </w:t>
      </w:r>
      <w:r>
        <w:rPr>
          <w:spacing w:val="-2"/>
        </w:rPr>
        <w:t>Китай</w:t>
      </w:r>
    </w:p>
    <w:p w14:paraId="14699CC4" w14:textId="77777777" w:rsidR="00DD28B4" w:rsidRDefault="006F0148">
      <w:pPr>
        <w:pStyle w:val="a3"/>
        <w:ind w:right="141" w:firstLine="566"/>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w:t>
      </w:r>
    </w:p>
    <w:p w14:paraId="32AFBB29" w14:textId="77777777" w:rsidR="00DD28B4" w:rsidRDefault="006F0148">
      <w:pPr>
        <w:pStyle w:val="a3"/>
        <w:ind w:right="140" w:firstLine="566"/>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ремёсел и торговли. Великий шёлковый путь.</w:t>
      </w:r>
    </w:p>
    <w:p w14:paraId="1AABD0F7" w14:textId="77777777" w:rsidR="00DD28B4" w:rsidRDefault="006F0148">
      <w:pPr>
        <w:pStyle w:val="a3"/>
        <w:ind w:right="141" w:firstLine="566"/>
      </w:pPr>
      <w:r>
        <w:t>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4C7C48A1" w14:textId="77777777" w:rsidR="00DD28B4" w:rsidRDefault="006F0148">
      <w:pPr>
        <w:pStyle w:val="a3"/>
        <w:ind w:right="141" w:firstLine="566"/>
      </w:pPr>
      <w:r>
        <w:t>Религиозно-философские учения Древнего Китая. Конфуций. Научные знания и изобретения древних китайцев.</w:t>
      </w:r>
    </w:p>
    <w:p w14:paraId="56FB2B78" w14:textId="77777777" w:rsidR="00DD28B4" w:rsidRDefault="006F0148">
      <w:pPr>
        <w:pStyle w:val="1"/>
        <w:ind w:left="849" w:right="6987" w:hanging="507"/>
        <w:jc w:val="both"/>
      </w:pPr>
      <w:r>
        <w:t>Древняя</w:t>
      </w:r>
      <w:r>
        <w:rPr>
          <w:spacing w:val="-15"/>
        </w:rPr>
        <w:t xml:space="preserve"> </w:t>
      </w:r>
      <w:r>
        <w:t>Греция.</w:t>
      </w:r>
      <w:r>
        <w:rPr>
          <w:spacing w:val="-15"/>
        </w:rPr>
        <w:t xml:space="preserve"> </w:t>
      </w:r>
      <w:r>
        <w:t>Эллинизм Древнейшая Греция</w:t>
      </w:r>
    </w:p>
    <w:p w14:paraId="7CBF7268" w14:textId="77777777" w:rsidR="00DD28B4" w:rsidRDefault="006F0148">
      <w:pPr>
        <w:pStyle w:val="a3"/>
        <w:ind w:right="140" w:firstLine="566"/>
      </w:pPr>
      <w: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w:t>
      </w:r>
      <w:r>
        <w:rPr>
          <w:spacing w:val="-2"/>
        </w:rPr>
        <w:t>Тиринф).</w:t>
      </w:r>
    </w:p>
    <w:p w14:paraId="5794FB7D" w14:textId="77777777" w:rsidR="00DD28B4" w:rsidRDefault="006F0148">
      <w:pPr>
        <w:pStyle w:val="a3"/>
        <w:ind w:left="849" w:right="603" w:firstLine="0"/>
      </w:pPr>
      <w:r>
        <w:t>Верования древних греков. Пантеон Богов. Взаимоотношения Богов и людей. Троянская война. Вторжение</w:t>
      </w:r>
      <w:r>
        <w:rPr>
          <w:spacing w:val="-1"/>
        </w:rPr>
        <w:t xml:space="preserve"> </w:t>
      </w:r>
      <w:r>
        <w:t>дорийских</w:t>
      </w:r>
      <w:r>
        <w:rPr>
          <w:spacing w:val="1"/>
        </w:rPr>
        <w:t xml:space="preserve"> </w:t>
      </w:r>
      <w:r>
        <w:t>племён. Поэмы</w:t>
      </w:r>
      <w:r>
        <w:rPr>
          <w:spacing w:val="-2"/>
        </w:rPr>
        <w:t xml:space="preserve"> </w:t>
      </w:r>
      <w:r>
        <w:t>Гомера</w:t>
      </w:r>
      <w:r>
        <w:rPr>
          <w:spacing w:val="-3"/>
        </w:rPr>
        <w:t xml:space="preserve"> </w:t>
      </w:r>
      <w:r>
        <w:t xml:space="preserve">«Илиада», </w:t>
      </w:r>
      <w:r>
        <w:rPr>
          <w:spacing w:val="-2"/>
        </w:rPr>
        <w:t>«Одиссея».</w:t>
      </w:r>
    </w:p>
    <w:p w14:paraId="0980C00F" w14:textId="77777777" w:rsidR="00DD28B4" w:rsidRDefault="006F0148">
      <w:pPr>
        <w:pStyle w:val="1"/>
        <w:ind w:left="342"/>
        <w:jc w:val="both"/>
      </w:pPr>
      <w:r>
        <w:t>Греческие</w:t>
      </w:r>
      <w:r>
        <w:rPr>
          <w:spacing w:val="-2"/>
        </w:rPr>
        <w:t xml:space="preserve"> полисы</w:t>
      </w:r>
    </w:p>
    <w:p w14:paraId="2B54A42A" w14:textId="77777777" w:rsidR="00DD28B4" w:rsidRDefault="006F0148">
      <w:pPr>
        <w:pStyle w:val="a3"/>
        <w:ind w:left="849" w:firstLine="0"/>
      </w:pPr>
      <w:r>
        <w:t>Подъём</w:t>
      </w:r>
      <w:r>
        <w:rPr>
          <w:spacing w:val="53"/>
        </w:rPr>
        <w:t xml:space="preserve"> </w:t>
      </w:r>
      <w:r>
        <w:t>хозяйственной</w:t>
      </w:r>
      <w:r>
        <w:rPr>
          <w:spacing w:val="59"/>
        </w:rPr>
        <w:t xml:space="preserve"> </w:t>
      </w:r>
      <w:r>
        <w:t>жизни</w:t>
      </w:r>
      <w:r>
        <w:rPr>
          <w:spacing w:val="61"/>
        </w:rPr>
        <w:t xml:space="preserve"> </w:t>
      </w:r>
      <w:r>
        <w:t>после</w:t>
      </w:r>
      <w:r>
        <w:rPr>
          <w:spacing w:val="57"/>
        </w:rPr>
        <w:t xml:space="preserve"> </w:t>
      </w:r>
      <w:r>
        <w:t>«тёмных</w:t>
      </w:r>
      <w:r>
        <w:rPr>
          <w:spacing w:val="56"/>
        </w:rPr>
        <w:t xml:space="preserve"> </w:t>
      </w:r>
      <w:r>
        <w:t>веков».</w:t>
      </w:r>
      <w:r>
        <w:rPr>
          <w:spacing w:val="58"/>
        </w:rPr>
        <w:t xml:space="preserve"> </w:t>
      </w:r>
      <w:r>
        <w:t>Развитие</w:t>
      </w:r>
      <w:r>
        <w:rPr>
          <w:spacing w:val="56"/>
        </w:rPr>
        <w:t xml:space="preserve"> </w:t>
      </w:r>
      <w:r>
        <w:t>земледелия</w:t>
      </w:r>
      <w:r>
        <w:rPr>
          <w:spacing w:val="59"/>
        </w:rPr>
        <w:t xml:space="preserve"> </w:t>
      </w:r>
      <w:r>
        <w:t>и</w:t>
      </w:r>
      <w:r>
        <w:rPr>
          <w:spacing w:val="59"/>
        </w:rPr>
        <w:t xml:space="preserve"> </w:t>
      </w:r>
      <w:r>
        <w:rPr>
          <w:spacing w:val="-2"/>
        </w:rPr>
        <w:t>ремесла.</w:t>
      </w:r>
    </w:p>
    <w:p w14:paraId="692AB93F" w14:textId="77777777" w:rsidR="00DD28B4" w:rsidRDefault="006F0148">
      <w:pPr>
        <w:pStyle w:val="a3"/>
        <w:ind w:firstLine="0"/>
      </w:pPr>
      <w:r>
        <w:t>Становление</w:t>
      </w:r>
      <w:r>
        <w:rPr>
          <w:spacing w:val="-3"/>
        </w:rPr>
        <w:t xml:space="preserve"> </w:t>
      </w:r>
      <w:r>
        <w:t>полисов,</w:t>
      </w:r>
      <w:r>
        <w:rPr>
          <w:spacing w:val="-1"/>
        </w:rPr>
        <w:t xml:space="preserve"> </w:t>
      </w:r>
      <w:r>
        <w:t>их политическое</w:t>
      </w:r>
      <w:r>
        <w:rPr>
          <w:spacing w:val="-2"/>
        </w:rPr>
        <w:t xml:space="preserve"> </w:t>
      </w:r>
      <w:r>
        <w:t>устройство.</w:t>
      </w:r>
      <w:r>
        <w:rPr>
          <w:spacing w:val="-1"/>
        </w:rPr>
        <w:t xml:space="preserve"> </w:t>
      </w:r>
      <w:r>
        <w:t>Аристократия</w:t>
      </w:r>
      <w:r>
        <w:rPr>
          <w:spacing w:val="-2"/>
        </w:rPr>
        <w:t xml:space="preserve"> </w:t>
      </w:r>
      <w:r>
        <w:t>и</w:t>
      </w:r>
      <w:r>
        <w:rPr>
          <w:spacing w:val="-3"/>
        </w:rPr>
        <w:t xml:space="preserve"> </w:t>
      </w:r>
      <w:r>
        <w:rPr>
          <w:spacing w:val="-2"/>
        </w:rPr>
        <w:t>демос.</w:t>
      </w:r>
    </w:p>
    <w:p w14:paraId="2711857F" w14:textId="77777777" w:rsidR="00DD28B4" w:rsidRDefault="006F0148">
      <w:pPr>
        <w:pStyle w:val="a3"/>
        <w:ind w:right="140" w:firstLine="566"/>
      </w:pPr>
      <w:r>
        <w:t>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Киммерийцы. Скифское царство в Крыму. Сарматы. Боспорское царство.</w:t>
      </w:r>
    </w:p>
    <w:p w14:paraId="663B2A48" w14:textId="77777777" w:rsidR="00DD28B4" w:rsidRDefault="006F0148">
      <w:pPr>
        <w:pStyle w:val="a3"/>
        <w:ind w:left="849" w:firstLine="0"/>
      </w:pPr>
      <w:r>
        <w:t>Афины:</w:t>
      </w:r>
      <w:r>
        <w:rPr>
          <w:spacing w:val="-2"/>
        </w:rPr>
        <w:t xml:space="preserve"> </w:t>
      </w:r>
      <w:r>
        <w:t>утверждение</w:t>
      </w:r>
      <w:r>
        <w:rPr>
          <w:spacing w:val="-2"/>
        </w:rPr>
        <w:t xml:space="preserve"> </w:t>
      </w:r>
      <w:r>
        <w:t>демократии.</w:t>
      </w:r>
      <w:r>
        <w:rPr>
          <w:spacing w:val="-2"/>
        </w:rPr>
        <w:t xml:space="preserve"> </w:t>
      </w:r>
      <w:r>
        <w:t>Законы</w:t>
      </w:r>
      <w:r>
        <w:rPr>
          <w:spacing w:val="-1"/>
        </w:rPr>
        <w:t xml:space="preserve"> </w:t>
      </w:r>
      <w:r>
        <w:t>Солона.</w:t>
      </w:r>
      <w:r>
        <w:rPr>
          <w:spacing w:val="-1"/>
        </w:rPr>
        <w:t xml:space="preserve"> </w:t>
      </w:r>
      <w:r>
        <w:t>Реформы</w:t>
      </w:r>
      <w:r>
        <w:rPr>
          <w:spacing w:val="-3"/>
        </w:rPr>
        <w:t xml:space="preserve"> </w:t>
      </w:r>
      <w:r>
        <w:t>Клисфена,</w:t>
      </w:r>
      <w:r>
        <w:rPr>
          <w:spacing w:val="-1"/>
        </w:rPr>
        <w:t xml:space="preserve"> </w:t>
      </w:r>
      <w:r>
        <w:t xml:space="preserve">их </w:t>
      </w:r>
      <w:r>
        <w:rPr>
          <w:spacing w:val="-2"/>
        </w:rPr>
        <w:t>значение.</w:t>
      </w:r>
    </w:p>
    <w:p w14:paraId="06D2017F" w14:textId="77777777" w:rsidR="00DD28B4" w:rsidRDefault="006F0148">
      <w:pPr>
        <w:pStyle w:val="a3"/>
        <w:ind w:right="141" w:firstLine="566"/>
      </w:pPr>
      <w:r>
        <w:t>Спарта: основные группы населения, политическое устройство. Организация военного дела. Спартанское воспитание.</w:t>
      </w:r>
    </w:p>
    <w:p w14:paraId="419029D9" w14:textId="77777777" w:rsidR="00DD28B4" w:rsidRDefault="006F0148">
      <w:pPr>
        <w:pStyle w:val="a3"/>
        <w:ind w:right="142" w:firstLine="566"/>
      </w:pPr>
      <w:r>
        <w:t>Греко-персидские войны. Причины войн. Походы персов на Грецию. Битва при</w:t>
      </w:r>
      <w:r>
        <w:rPr>
          <w:spacing w:val="40"/>
        </w:rPr>
        <w:t xml:space="preserve"> </w:t>
      </w:r>
      <w:r>
        <w:t>Марафоне, её значение. Усиление афинского могущества; Фемистокл. Битва при Фермопилах. Захват</w:t>
      </w:r>
      <w:r>
        <w:rPr>
          <w:spacing w:val="-5"/>
        </w:rPr>
        <w:t xml:space="preserve"> </w:t>
      </w:r>
      <w:r>
        <w:t>персами</w:t>
      </w:r>
      <w:r>
        <w:rPr>
          <w:spacing w:val="-2"/>
        </w:rPr>
        <w:t xml:space="preserve"> </w:t>
      </w:r>
      <w:r>
        <w:t>Аттики.</w:t>
      </w:r>
      <w:r>
        <w:rPr>
          <w:spacing w:val="-3"/>
        </w:rPr>
        <w:t xml:space="preserve"> </w:t>
      </w:r>
      <w:r>
        <w:t>Победы</w:t>
      </w:r>
      <w:r>
        <w:rPr>
          <w:spacing w:val="-5"/>
        </w:rPr>
        <w:t xml:space="preserve"> </w:t>
      </w:r>
      <w:r>
        <w:t>греков</w:t>
      </w:r>
      <w:r>
        <w:rPr>
          <w:spacing w:val="-4"/>
        </w:rPr>
        <w:t xml:space="preserve"> </w:t>
      </w:r>
      <w:r>
        <w:t>в</w:t>
      </w:r>
      <w:r>
        <w:rPr>
          <w:spacing w:val="-2"/>
        </w:rPr>
        <w:t xml:space="preserve"> </w:t>
      </w:r>
      <w:r>
        <w:t>Саламинском</w:t>
      </w:r>
      <w:r>
        <w:rPr>
          <w:spacing w:val="-1"/>
        </w:rPr>
        <w:t xml:space="preserve"> </w:t>
      </w:r>
      <w:r>
        <w:t>сражении,</w:t>
      </w:r>
      <w:r>
        <w:rPr>
          <w:spacing w:val="-3"/>
        </w:rPr>
        <w:t xml:space="preserve"> </w:t>
      </w:r>
      <w:r>
        <w:t>при</w:t>
      </w:r>
      <w:r>
        <w:rPr>
          <w:spacing w:val="-3"/>
        </w:rPr>
        <w:t xml:space="preserve"> </w:t>
      </w:r>
      <w:r>
        <w:t>Платеях</w:t>
      </w:r>
      <w:r>
        <w:rPr>
          <w:spacing w:val="-5"/>
        </w:rPr>
        <w:t xml:space="preserve"> </w:t>
      </w:r>
      <w:r>
        <w:t>и</w:t>
      </w:r>
      <w:r>
        <w:rPr>
          <w:spacing w:val="-2"/>
        </w:rPr>
        <w:t xml:space="preserve"> </w:t>
      </w:r>
      <w:r>
        <w:t>Микале.</w:t>
      </w:r>
      <w:r>
        <w:rPr>
          <w:spacing w:val="-3"/>
        </w:rPr>
        <w:t xml:space="preserve"> </w:t>
      </w:r>
      <w:r>
        <w:t>Итоги греко-персидских войн.</w:t>
      </w:r>
    </w:p>
    <w:p w14:paraId="52A232F6" w14:textId="77777777" w:rsidR="00DD28B4" w:rsidRDefault="006F0148">
      <w:pPr>
        <w:pStyle w:val="a3"/>
        <w:spacing w:before="1"/>
        <w:ind w:left="849" w:firstLine="0"/>
      </w:pPr>
      <w:r>
        <w:t>Возвышение Афинского</w:t>
      </w:r>
      <w:r>
        <w:rPr>
          <w:spacing w:val="-2"/>
        </w:rPr>
        <w:t xml:space="preserve"> </w:t>
      </w:r>
      <w:r>
        <w:t>государства.</w:t>
      </w:r>
      <w:r>
        <w:rPr>
          <w:spacing w:val="1"/>
        </w:rPr>
        <w:t xml:space="preserve"> </w:t>
      </w:r>
      <w:r>
        <w:t>Афины</w:t>
      </w:r>
      <w:r>
        <w:rPr>
          <w:spacing w:val="-1"/>
        </w:rPr>
        <w:t xml:space="preserve"> </w:t>
      </w:r>
      <w:r>
        <w:t>при</w:t>
      </w:r>
      <w:r>
        <w:rPr>
          <w:spacing w:val="1"/>
        </w:rPr>
        <w:t xml:space="preserve"> </w:t>
      </w:r>
      <w:r>
        <w:t>Перикле.</w:t>
      </w:r>
      <w:r>
        <w:rPr>
          <w:spacing w:val="-1"/>
        </w:rPr>
        <w:t xml:space="preserve"> </w:t>
      </w:r>
      <w:r>
        <w:t>Хозяйственная</w:t>
      </w:r>
      <w:r>
        <w:rPr>
          <w:spacing w:val="-1"/>
        </w:rPr>
        <w:t xml:space="preserve"> </w:t>
      </w:r>
      <w:r>
        <w:rPr>
          <w:spacing w:val="-2"/>
        </w:rPr>
        <w:t>жизнь.</w:t>
      </w:r>
    </w:p>
    <w:p w14:paraId="3389EBFF" w14:textId="77777777" w:rsidR="00DD28B4" w:rsidRDefault="006F0148">
      <w:pPr>
        <w:pStyle w:val="1"/>
        <w:ind w:left="342"/>
        <w:jc w:val="both"/>
      </w:pPr>
      <w:r>
        <w:t>Культура</w:t>
      </w:r>
      <w:r>
        <w:rPr>
          <w:spacing w:val="-3"/>
        </w:rPr>
        <w:t xml:space="preserve"> </w:t>
      </w:r>
      <w:r>
        <w:t>Древней</w:t>
      </w:r>
      <w:r>
        <w:rPr>
          <w:spacing w:val="-3"/>
        </w:rPr>
        <w:t xml:space="preserve"> </w:t>
      </w:r>
      <w:r>
        <w:rPr>
          <w:spacing w:val="-2"/>
        </w:rPr>
        <w:t>Греции</w:t>
      </w:r>
    </w:p>
    <w:p w14:paraId="4D2F6D4D" w14:textId="77777777" w:rsidR="00DD28B4" w:rsidRDefault="006F0148">
      <w:pPr>
        <w:pStyle w:val="a3"/>
        <w:ind w:right="142" w:firstLine="566"/>
      </w:pPr>
      <w:r>
        <w:t>Греческое искусство: архитектура, скульптура, живопись. Афинский акрополь. Храмы и жрецы. Повседневная жизнь и быт</w:t>
      </w:r>
      <w:r>
        <w:rPr>
          <w:spacing w:val="-1"/>
        </w:rPr>
        <w:t xml:space="preserve"> </w:t>
      </w:r>
      <w:r>
        <w:t xml:space="preserve">древних греков. Школа и образование. Литература. Развитие наук. Греческая философия. Досуг (театр, спортивные состязания). Общегреческие игры в </w:t>
      </w:r>
      <w:r>
        <w:rPr>
          <w:spacing w:val="-2"/>
        </w:rPr>
        <w:t>Олимпии.</w:t>
      </w:r>
    </w:p>
    <w:p w14:paraId="2F8110BE" w14:textId="77777777" w:rsidR="00DD28B4" w:rsidRDefault="006F0148">
      <w:pPr>
        <w:pStyle w:val="1"/>
        <w:spacing w:before="61"/>
        <w:ind w:left="849"/>
        <w:jc w:val="both"/>
      </w:pPr>
      <w:r>
        <w:t xml:space="preserve">Македонские завоевания. </w:t>
      </w:r>
      <w:r>
        <w:rPr>
          <w:spacing w:val="-2"/>
        </w:rPr>
        <w:t>Эллинизм</w:t>
      </w:r>
    </w:p>
    <w:p w14:paraId="056C26D6" w14:textId="77777777" w:rsidR="00DD28B4" w:rsidRDefault="006F0148">
      <w:pPr>
        <w:pStyle w:val="a3"/>
        <w:ind w:right="143" w:firstLine="566"/>
      </w:pPr>
      <w:r>
        <w:t>Пелопоннесская война: причины, участники, итоги. Упадок Эллады Возвышение Македонии. Политика Филиппа II. Главенство Македонии над греческими полисами. Коринфский союз.</w:t>
      </w:r>
    </w:p>
    <w:p w14:paraId="211AA31B" w14:textId="77777777" w:rsidR="00DD28B4" w:rsidRDefault="006F0148">
      <w:pPr>
        <w:pStyle w:val="a3"/>
        <w:ind w:right="143" w:firstLine="566"/>
      </w:pPr>
      <w:r>
        <w:t xml:space="preserve">Александр Македонский и его завоевания на Востоке. Распад державы Александра </w:t>
      </w:r>
      <w:r>
        <w:rPr>
          <w:spacing w:val="-2"/>
        </w:rPr>
        <w:t>Македонского.</w:t>
      </w:r>
    </w:p>
    <w:p w14:paraId="15F0019A" w14:textId="77777777" w:rsidR="00DD28B4" w:rsidRDefault="006F0148">
      <w:pPr>
        <w:pStyle w:val="a3"/>
        <w:ind w:right="143" w:firstLine="566"/>
      </w:pPr>
      <w:r>
        <w:t xml:space="preserve">Эллинистические государства Востока. Культура эллинистического мира. Александрия </w:t>
      </w:r>
      <w:r>
        <w:rPr>
          <w:spacing w:val="-2"/>
        </w:rPr>
        <w:t>Египетская.</w:t>
      </w:r>
    </w:p>
    <w:p w14:paraId="337A2CAA" w14:textId="77777777" w:rsidR="00DD28B4" w:rsidRDefault="006F0148">
      <w:pPr>
        <w:pStyle w:val="1"/>
        <w:spacing w:line="274" w:lineRule="exact"/>
        <w:ind w:left="342"/>
        <w:jc w:val="both"/>
      </w:pPr>
      <w:r>
        <w:t>Древний</w:t>
      </w:r>
      <w:r>
        <w:rPr>
          <w:spacing w:val="-3"/>
        </w:rPr>
        <w:t xml:space="preserve"> </w:t>
      </w:r>
      <w:r>
        <w:rPr>
          <w:spacing w:val="-5"/>
        </w:rPr>
        <w:t>Рим</w:t>
      </w:r>
    </w:p>
    <w:p w14:paraId="711046AD" w14:textId="77777777" w:rsidR="00DD28B4" w:rsidRDefault="006F0148">
      <w:pPr>
        <w:ind w:left="849"/>
        <w:rPr>
          <w:b/>
          <w:sz w:val="24"/>
        </w:rPr>
      </w:pPr>
      <w:r>
        <w:rPr>
          <w:b/>
          <w:sz w:val="24"/>
        </w:rPr>
        <w:t>Возникновение</w:t>
      </w:r>
      <w:r>
        <w:rPr>
          <w:b/>
          <w:spacing w:val="-1"/>
          <w:sz w:val="24"/>
        </w:rPr>
        <w:t xml:space="preserve"> </w:t>
      </w:r>
      <w:r>
        <w:rPr>
          <w:b/>
          <w:sz w:val="24"/>
        </w:rPr>
        <w:t>Римского</w:t>
      </w:r>
      <w:r>
        <w:rPr>
          <w:b/>
          <w:spacing w:val="-3"/>
          <w:sz w:val="24"/>
        </w:rPr>
        <w:t xml:space="preserve"> </w:t>
      </w:r>
      <w:r>
        <w:rPr>
          <w:b/>
          <w:spacing w:val="-2"/>
          <w:sz w:val="24"/>
        </w:rPr>
        <w:t>государства</w:t>
      </w:r>
    </w:p>
    <w:p w14:paraId="187461A5" w14:textId="77777777" w:rsidR="00DD28B4" w:rsidRDefault="006F0148">
      <w:pPr>
        <w:pStyle w:val="a3"/>
        <w:ind w:firstLine="566"/>
        <w:jc w:val="left"/>
      </w:pPr>
      <w:r>
        <w:t>Природа</w:t>
      </w:r>
      <w:r>
        <w:rPr>
          <w:spacing w:val="80"/>
          <w:w w:val="150"/>
        </w:rPr>
        <w:t xml:space="preserve"> </w:t>
      </w:r>
      <w:r>
        <w:t>и</w:t>
      </w:r>
      <w:r>
        <w:rPr>
          <w:spacing w:val="80"/>
          <w:w w:val="150"/>
        </w:rPr>
        <w:t xml:space="preserve"> </w:t>
      </w:r>
      <w:r>
        <w:t>население</w:t>
      </w:r>
      <w:r>
        <w:rPr>
          <w:spacing w:val="80"/>
          <w:w w:val="150"/>
        </w:rPr>
        <w:t xml:space="preserve"> </w:t>
      </w:r>
      <w:r>
        <w:t>Апеннинского</w:t>
      </w:r>
      <w:r>
        <w:rPr>
          <w:spacing w:val="80"/>
          <w:w w:val="150"/>
        </w:rPr>
        <w:t xml:space="preserve"> </w:t>
      </w:r>
      <w:r>
        <w:t>полуострова</w:t>
      </w:r>
      <w:r>
        <w:rPr>
          <w:spacing w:val="80"/>
          <w:w w:val="150"/>
        </w:rPr>
        <w:t xml:space="preserve"> </w:t>
      </w:r>
      <w:r>
        <w:t>в</w:t>
      </w:r>
      <w:r>
        <w:rPr>
          <w:spacing w:val="80"/>
          <w:w w:val="150"/>
        </w:rPr>
        <w:t xml:space="preserve"> </w:t>
      </w:r>
      <w:r>
        <w:t>древности.</w:t>
      </w:r>
      <w:r>
        <w:rPr>
          <w:spacing w:val="80"/>
          <w:w w:val="150"/>
        </w:rPr>
        <w:t xml:space="preserve"> </w:t>
      </w:r>
      <w:r>
        <w:t>Этрусские</w:t>
      </w:r>
      <w:r>
        <w:rPr>
          <w:spacing w:val="80"/>
          <w:w w:val="150"/>
        </w:rPr>
        <w:t xml:space="preserve"> </w:t>
      </w:r>
      <w:r>
        <w:t>города- государства. Наследие этрусков.</w:t>
      </w:r>
    </w:p>
    <w:p w14:paraId="43D2C817" w14:textId="77777777" w:rsidR="00DD28B4" w:rsidRDefault="006F0148">
      <w:pPr>
        <w:pStyle w:val="a3"/>
        <w:ind w:left="849" w:firstLine="0"/>
        <w:jc w:val="left"/>
      </w:pPr>
      <w:r>
        <w:t>Легенды</w:t>
      </w:r>
      <w:r>
        <w:rPr>
          <w:spacing w:val="-3"/>
        </w:rPr>
        <w:t xml:space="preserve"> </w:t>
      </w:r>
      <w:r>
        <w:t>об</w:t>
      </w:r>
      <w:r>
        <w:rPr>
          <w:spacing w:val="-2"/>
        </w:rPr>
        <w:t xml:space="preserve"> </w:t>
      </w:r>
      <w:r>
        <w:t>основании</w:t>
      </w:r>
      <w:r>
        <w:rPr>
          <w:spacing w:val="-2"/>
        </w:rPr>
        <w:t xml:space="preserve"> </w:t>
      </w:r>
      <w:r>
        <w:t>Рима.</w:t>
      </w:r>
      <w:r>
        <w:rPr>
          <w:spacing w:val="-2"/>
        </w:rPr>
        <w:t xml:space="preserve"> </w:t>
      </w:r>
      <w:r>
        <w:t>Рим</w:t>
      </w:r>
      <w:r>
        <w:rPr>
          <w:spacing w:val="-1"/>
        </w:rPr>
        <w:t xml:space="preserve"> </w:t>
      </w:r>
      <w:r>
        <w:t>эпохи</w:t>
      </w:r>
      <w:r>
        <w:rPr>
          <w:spacing w:val="-2"/>
        </w:rPr>
        <w:t xml:space="preserve"> царей.</w:t>
      </w:r>
    </w:p>
    <w:p w14:paraId="0852E955" w14:textId="77777777" w:rsidR="00DD28B4" w:rsidRDefault="006F0148">
      <w:pPr>
        <w:pStyle w:val="a3"/>
        <w:spacing w:before="1"/>
        <w:ind w:left="849" w:right="1878" w:firstLine="0"/>
        <w:jc w:val="left"/>
      </w:pPr>
      <w:r>
        <w:t>Республика</w:t>
      </w:r>
      <w:r>
        <w:rPr>
          <w:spacing w:val="-4"/>
        </w:rPr>
        <w:t xml:space="preserve"> </w:t>
      </w:r>
      <w:r>
        <w:t>римских</w:t>
      </w:r>
      <w:r>
        <w:rPr>
          <w:spacing w:val="-4"/>
        </w:rPr>
        <w:t xml:space="preserve"> </w:t>
      </w:r>
      <w:r>
        <w:t>граждан.</w:t>
      </w:r>
      <w:r>
        <w:rPr>
          <w:spacing w:val="-5"/>
        </w:rPr>
        <w:t xml:space="preserve"> </w:t>
      </w:r>
      <w:r>
        <w:t>Патриции</w:t>
      </w:r>
      <w:r>
        <w:rPr>
          <w:spacing w:val="-4"/>
        </w:rPr>
        <w:t xml:space="preserve"> </w:t>
      </w:r>
      <w:r>
        <w:t>и</w:t>
      </w:r>
      <w:r>
        <w:rPr>
          <w:spacing w:val="-4"/>
        </w:rPr>
        <w:t xml:space="preserve"> </w:t>
      </w:r>
      <w:r>
        <w:t>плебеи.</w:t>
      </w:r>
      <w:r>
        <w:rPr>
          <w:spacing w:val="-5"/>
        </w:rPr>
        <w:t xml:space="preserve"> </w:t>
      </w:r>
      <w:r>
        <w:t>Управление</w:t>
      </w:r>
      <w:r>
        <w:rPr>
          <w:spacing w:val="-5"/>
        </w:rPr>
        <w:t xml:space="preserve"> </w:t>
      </w:r>
      <w:r>
        <w:t>и</w:t>
      </w:r>
      <w:r>
        <w:rPr>
          <w:spacing w:val="-7"/>
        </w:rPr>
        <w:t xml:space="preserve"> </w:t>
      </w:r>
      <w:r>
        <w:t>законы. Верования древних римлян. Боги. Жрецы.</w:t>
      </w:r>
    </w:p>
    <w:p w14:paraId="6FCE2696" w14:textId="77777777" w:rsidR="00DD28B4" w:rsidRDefault="006F0148">
      <w:pPr>
        <w:pStyle w:val="a3"/>
        <w:ind w:left="849" w:firstLine="0"/>
        <w:jc w:val="left"/>
      </w:pPr>
      <w:r>
        <w:t>Завоевание</w:t>
      </w:r>
      <w:r>
        <w:rPr>
          <w:spacing w:val="-2"/>
        </w:rPr>
        <w:t xml:space="preserve"> </w:t>
      </w:r>
      <w:r>
        <w:t>Римом</w:t>
      </w:r>
      <w:r>
        <w:rPr>
          <w:spacing w:val="-1"/>
        </w:rPr>
        <w:t xml:space="preserve"> </w:t>
      </w:r>
      <w:r>
        <w:t>Италии.</w:t>
      </w:r>
      <w:r>
        <w:rPr>
          <w:spacing w:val="-1"/>
        </w:rPr>
        <w:t xml:space="preserve"> </w:t>
      </w:r>
      <w:r>
        <w:t>Римское</w:t>
      </w:r>
      <w:r>
        <w:rPr>
          <w:spacing w:val="-3"/>
        </w:rPr>
        <w:t xml:space="preserve"> </w:t>
      </w:r>
      <w:r>
        <w:rPr>
          <w:spacing w:val="-2"/>
        </w:rPr>
        <w:t>войско.</w:t>
      </w:r>
    </w:p>
    <w:p w14:paraId="52AB37FC" w14:textId="77777777" w:rsidR="00DD28B4" w:rsidRDefault="006F0148">
      <w:pPr>
        <w:pStyle w:val="1"/>
        <w:ind w:left="849"/>
      </w:pPr>
      <w:r>
        <w:t xml:space="preserve">Римские завоевания в </w:t>
      </w:r>
      <w:r>
        <w:rPr>
          <w:spacing w:val="-2"/>
        </w:rPr>
        <w:t>Средиземноморье</w:t>
      </w:r>
    </w:p>
    <w:p w14:paraId="0D8FA32E" w14:textId="77777777" w:rsidR="00DD28B4" w:rsidRDefault="006F0148">
      <w:pPr>
        <w:pStyle w:val="a3"/>
        <w:ind w:left="849" w:firstLine="0"/>
        <w:jc w:val="left"/>
      </w:pPr>
      <w:r>
        <w:t>Войны</w:t>
      </w:r>
      <w:r>
        <w:rPr>
          <w:spacing w:val="-2"/>
        </w:rPr>
        <w:t xml:space="preserve"> </w:t>
      </w:r>
      <w:r>
        <w:t>Рима</w:t>
      </w:r>
      <w:r>
        <w:rPr>
          <w:spacing w:val="-7"/>
        </w:rPr>
        <w:t xml:space="preserve"> </w:t>
      </w:r>
      <w:r>
        <w:t>с</w:t>
      </w:r>
      <w:r>
        <w:rPr>
          <w:spacing w:val="-5"/>
        </w:rPr>
        <w:t xml:space="preserve"> </w:t>
      </w:r>
      <w:r>
        <w:t>Карфагеном.</w:t>
      </w:r>
      <w:r>
        <w:rPr>
          <w:spacing w:val="-4"/>
        </w:rPr>
        <w:t xml:space="preserve"> </w:t>
      </w:r>
      <w:r>
        <w:t>Ганнибал;</w:t>
      </w:r>
      <w:r>
        <w:rPr>
          <w:spacing w:val="-4"/>
        </w:rPr>
        <w:t xml:space="preserve"> </w:t>
      </w:r>
      <w:r>
        <w:t>битва</w:t>
      </w:r>
      <w:r>
        <w:rPr>
          <w:spacing w:val="-4"/>
        </w:rPr>
        <w:t xml:space="preserve"> </w:t>
      </w:r>
      <w:r>
        <w:t>при</w:t>
      </w:r>
      <w:r>
        <w:rPr>
          <w:spacing w:val="-4"/>
        </w:rPr>
        <w:t xml:space="preserve"> </w:t>
      </w:r>
      <w:r>
        <w:t>Каннах.</w:t>
      </w:r>
      <w:r>
        <w:rPr>
          <w:spacing w:val="-4"/>
        </w:rPr>
        <w:t xml:space="preserve"> </w:t>
      </w:r>
      <w:r>
        <w:t>Поражение</w:t>
      </w:r>
      <w:r>
        <w:rPr>
          <w:spacing w:val="-6"/>
        </w:rPr>
        <w:t xml:space="preserve"> </w:t>
      </w:r>
      <w:r>
        <w:t>Карфагена. Установление господства Рима в Средиземноморье. Римские провинции.</w:t>
      </w:r>
    </w:p>
    <w:p w14:paraId="5A73CD03" w14:textId="77777777" w:rsidR="00DD28B4" w:rsidRDefault="006F0148">
      <w:pPr>
        <w:pStyle w:val="1"/>
        <w:ind w:left="849"/>
      </w:pPr>
      <w:r>
        <w:t>Поздняя</w:t>
      </w:r>
      <w:r>
        <w:rPr>
          <w:spacing w:val="1"/>
        </w:rPr>
        <w:t xml:space="preserve"> </w:t>
      </w:r>
      <w:r>
        <w:t>Римская республика. Гражданские</w:t>
      </w:r>
      <w:r>
        <w:rPr>
          <w:spacing w:val="-2"/>
        </w:rPr>
        <w:t xml:space="preserve"> </w:t>
      </w:r>
      <w:r>
        <w:rPr>
          <w:spacing w:val="-4"/>
        </w:rPr>
        <w:t>войны</w:t>
      </w:r>
    </w:p>
    <w:p w14:paraId="278CD9DD" w14:textId="77777777" w:rsidR="00DD28B4" w:rsidRDefault="006F0148">
      <w:pPr>
        <w:pStyle w:val="a3"/>
        <w:ind w:right="141" w:firstLine="566"/>
      </w:pPr>
      <w: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w:t>
      </w:r>
    </w:p>
    <w:p w14:paraId="618EAABB" w14:textId="77777777" w:rsidR="00DD28B4" w:rsidRDefault="006F0148">
      <w:pPr>
        <w:ind w:left="849" w:right="2594"/>
        <w:rPr>
          <w:sz w:val="24"/>
        </w:rPr>
      </w:pPr>
      <w:r>
        <w:rPr>
          <w:sz w:val="24"/>
        </w:rPr>
        <w:t xml:space="preserve">Восстание Спартака. Участие армии в гражданских войнах. Первый триумвират. Гай Юлий Цезарь: путь к власти, диктатура. </w:t>
      </w:r>
      <w:r>
        <w:rPr>
          <w:b/>
          <w:sz w:val="24"/>
        </w:rPr>
        <w:t>Расцвет</w:t>
      </w:r>
      <w:r>
        <w:rPr>
          <w:b/>
          <w:spacing w:val="-7"/>
          <w:sz w:val="24"/>
        </w:rPr>
        <w:t xml:space="preserve"> </w:t>
      </w:r>
      <w:r>
        <w:rPr>
          <w:b/>
          <w:sz w:val="24"/>
        </w:rPr>
        <w:t>и</w:t>
      </w:r>
      <w:r>
        <w:rPr>
          <w:b/>
          <w:spacing w:val="-5"/>
          <w:sz w:val="24"/>
        </w:rPr>
        <w:t xml:space="preserve"> </w:t>
      </w:r>
      <w:r>
        <w:rPr>
          <w:b/>
          <w:sz w:val="24"/>
        </w:rPr>
        <w:t>падение</w:t>
      </w:r>
      <w:r>
        <w:rPr>
          <w:b/>
          <w:spacing w:val="-4"/>
          <w:sz w:val="24"/>
        </w:rPr>
        <w:t xml:space="preserve"> </w:t>
      </w:r>
      <w:r>
        <w:rPr>
          <w:b/>
          <w:sz w:val="24"/>
        </w:rPr>
        <w:t>Римской</w:t>
      </w:r>
      <w:r>
        <w:rPr>
          <w:b/>
          <w:spacing w:val="-6"/>
          <w:sz w:val="24"/>
        </w:rPr>
        <w:t xml:space="preserve"> </w:t>
      </w:r>
      <w:r>
        <w:rPr>
          <w:b/>
          <w:sz w:val="24"/>
        </w:rPr>
        <w:t>империи.</w:t>
      </w:r>
      <w:r>
        <w:rPr>
          <w:b/>
          <w:spacing w:val="-5"/>
          <w:sz w:val="24"/>
        </w:rPr>
        <w:t xml:space="preserve"> </w:t>
      </w:r>
      <w:r>
        <w:rPr>
          <w:b/>
          <w:sz w:val="24"/>
        </w:rPr>
        <w:t>Культура</w:t>
      </w:r>
      <w:r>
        <w:rPr>
          <w:b/>
          <w:spacing w:val="-6"/>
          <w:sz w:val="24"/>
        </w:rPr>
        <w:t xml:space="preserve"> </w:t>
      </w:r>
      <w:r>
        <w:rPr>
          <w:b/>
          <w:sz w:val="24"/>
        </w:rPr>
        <w:t>Древнего</w:t>
      </w:r>
      <w:r>
        <w:rPr>
          <w:b/>
          <w:spacing w:val="-6"/>
          <w:sz w:val="24"/>
        </w:rPr>
        <w:t xml:space="preserve"> </w:t>
      </w:r>
      <w:r>
        <w:rPr>
          <w:b/>
          <w:sz w:val="24"/>
        </w:rPr>
        <w:t xml:space="preserve">Рима </w:t>
      </w:r>
      <w:r>
        <w:rPr>
          <w:sz w:val="24"/>
        </w:rPr>
        <w:t>Борьба между наследниками Цезаря. Победа Октавиана.</w:t>
      </w:r>
    </w:p>
    <w:p w14:paraId="3938B1A8" w14:textId="77777777" w:rsidR="00DD28B4" w:rsidRDefault="006F0148">
      <w:pPr>
        <w:pStyle w:val="a3"/>
        <w:spacing w:before="1"/>
        <w:ind w:firstLine="566"/>
        <w:jc w:val="left"/>
      </w:pPr>
      <w:r>
        <w:t>Установление</w:t>
      </w:r>
      <w:r>
        <w:rPr>
          <w:spacing w:val="40"/>
        </w:rPr>
        <w:t xml:space="preserve"> </w:t>
      </w:r>
      <w:r>
        <w:t>императорской</w:t>
      </w:r>
      <w:r>
        <w:rPr>
          <w:spacing w:val="40"/>
        </w:rPr>
        <w:t xml:space="preserve"> </w:t>
      </w:r>
      <w:r>
        <w:t>власти.</w:t>
      </w:r>
      <w:r>
        <w:rPr>
          <w:spacing w:val="40"/>
        </w:rPr>
        <w:t xml:space="preserve"> </w:t>
      </w:r>
      <w:r>
        <w:t>Октавиан</w:t>
      </w:r>
      <w:r>
        <w:rPr>
          <w:spacing w:val="40"/>
        </w:rPr>
        <w:t xml:space="preserve"> </w:t>
      </w:r>
      <w:r>
        <w:t>Август.</w:t>
      </w:r>
      <w:r>
        <w:rPr>
          <w:spacing w:val="40"/>
        </w:rPr>
        <w:t xml:space="preserve"> </w:t>
      </w:r>
      <w:r>
        <w:t>Римское</w:t>
      </w:r>
      <w:r>
        <w:rPr>
          <w:spacing w:val="40"/>
        </w:rPr>
        <w:t xml:space="preserve"> </w:t>
      </w:r>
      <w:r>
        <w:t>гражданство.</w:t>
      </w:r>
      <w:r>
        <w:rPr>
          <w:spacing w:val="40"/>
        </w:rPr>
        <w:t xml:space="preserve"> </w:t>
      </w:r>
      <w:r>
        <w:t>Римская литература, золотой век поэзии.</w:t>
      </w:r>
    </w:p>
    <w:p w14:paraId="4F045F2F" w14:textId="77777777" w:rsidR="00DD28B4" w:rsidRDefault="006F0148">
      <w:pPr>
        <w:pStyle w:val="a3"/>
        <w:ind w:left="849" w:firstLine="0"/>
        <w:jc w:val="left"/>
      </w:pPr>
      <w:r>
        <w:t>Императоры</w:t>
      </w:r>
      <w:r>
        <w:rPr>
          <w:spacing w:val="-6"/>
        </w:rPr>
        <w:t xml:space="preserve"> </w:t>
      </w:r>
      <w:r>
        <w:t>Рима:</w:t>
      </w:r>
      <w:r>
        <w:rPr>
          <w:spacing w:val="-4"/>
        </w:rPr>
        <w:t xml:space="preserve"> </w:t>
      </w:r>
      <w:r>
        <w:t>завоеватели</w:t>
      </w:r>
      <w:r>
        <w:rPr>
          <w:spacing w:val="-6"/>
        </w:rPr>
        <w:t xml:space="preserve"> </w:t>
      </w:r>
      <w:r>
        <w:t>и</w:t>
      </w:r>
      <w:r>
        <w:rPr>
          <w:spacing w:val="-3"/>
        </w:rPr>
        <w:t xml:space="preserve"> </w:t>
      </w:r>
      <w:r>
        <w:t>правители.</w:t>
      </w:r>
      <w:r>
        <w:rPr>
          <w:spacing w:val="-4"/>
        </w:rPr>
        <w:t xml:space="preserve"> </w:t>
      </w:r>
      <w:r>
        <w:t>Римская</w:t>
      </w:r>
      <w:r>
        <w:rPr>
          <w:spacing w:val="-6"/>
        </w:rPr>
        <w:t xml:space="preserve"> </w:t>
      </w:r>
      <w:r>
        <w:t>империя:</w:t>
      </w:r>
      <w:r>
        <w:rPr>
          <w:spacing w:val="-4"/>
        </w:rPr>
        <w:t xml:space="preserve"> </w:t>
      </w:r>
      <w:r>
        <w:t>территория,</w:t>
      </w:r>
      <w:r>
        <w:rPr>
          <w:spacing w:val="-4"/>
        </w:rPr>
        <w:t xml:space="preserve"> </w:t>
      </w:r>
      <w:r>
        <w:t>управление. Возникновение и распространение христианства.</w:t>
      </w:r>
    </w:p>
    <w:p w14:paraId="75C47027" w14:textId="77777777" w:rsidR="00DD28B4" w:rsidRDefault="006F0148">
      <w:pPr>
        <w:pStyle w:val="a3"/>
        <w:ind w:firstLine="566"/>
        <w:jc w:val="left"/>
      </w:pPr>
      <w:r>
        <w:t>Искусство</w:t>
      </w:r>
      <w:r>
        <w:rPr>
          <w:spacing w:val="40"/>
        </w:rPr>
        <w:t xml:space="preserve"> </w:t>
      </w:r>
      <w:r>
        <w:t>Древнего</w:t>
      </w:r>
      <w:r>
        <w:rPr>
          <w:spacing w:val="40"/>
        </w:rPr>
        <w:t xml:space="preserve"> </w:t>
      </w:r>
      <w:r>
        <w:t>Рима:</w:t>
      </w:r>
      <w:r>
        <w:rPr>
          <w:spacing w:val="40"/>
        </w:rPr>
        <w:t xml:space="preserve"> </w:t>
      </w:r>
      <w:r>
        <w:t>архитектура,</w:t>
      </w:r>
      <w:r>
        <w:rPr>
          <w:spacing w:val="40"/>
        </w:rPr>
        <w:t xml:space="preserve"> </w:t>
      </w:r>
      <w:r>
        <w:t>скульптура.</w:t>
      </w:r>
      <w:r>
        <w:rPr>
          <w:spacing w:val="40"/>
        </w:rPr>
        <w:t xml:space="preserve"> </w:t>
      </w:r>
      <w:r>
        <w:t>Пантеон.</w:t>
      </w:r>
      <w:r>
        <w:rPr>
          <w:spacing w:val="40"/>
        </w:rPr>
        <w:t xml:space="preserve"> </w:t>
      </w:r>
      <w:r>
        <w:t>Развитие</w:t>
      </w:r>
      <w:r>
        <w:rPr>
          <w:spacing w:val="40"/>
        </w:rPr>
        <w:t xml:space="preserve"> </w:t>
      </w:r>
      <w:r>
        <w:t>наук.</w:t>
      </w:r>
      <w:r>
        <w:rPr>
          <w:spacing w:val="40"/>
        </w:rPr>
        <w:t xml:space="preserve"> </w:t>
      </w:r>
      <w:r>
        <w:t>Римское право. Римские историки. Ораторское искусство; Цицерон.</w:t>
      </w:r>
    </w:p>
    <w:p w14:paraId="0C0F7F75" w14:textId="77777777" w:rsidR="00DD28B4" w:rsidRDefault="006F0148">
      <w:pPr>
        <w:pStyle w:val="a3"/>
        <w:ind w:left="849" w:firstLine="0"/>
        <w:jc w:val="left"/>
      </w:pPr>
      <w:r>
        <w:t>Повседневная</w:t>
      </w:r>
      <w:r>
        <w:rPr>
          <w:spacing w:val="-4"/>
        </w:rPr>
        <w:t xml:space="preserve"> </w:t>
      </w:r>
      <w:r>
        <w:t>жизнь</w:t>
      </w:r>
      <w:r>
        <w:rPr>
          <w:spacing w:val="3"/>
        </w:rPr>
        <w:t xml:space="preserve"> </w:t>
      </w:r>
      <w:r>
        <w:t>в</w:t>
      </w:r>
      <w:r>
        <w:rPr>
          <w:spacing w:val="-2"/>
        </w:rPr>
        <w:t xml:space="preserve"> </w:t>
      </w:r>
      <w:r>
        <w:t>столице и</w:t>
      </w:r>
      <w:r>
        <w:rPr>
          <w:spacing w:val="-2"/>
        </w:rPr>
        <w:t xml:space="preserve"> провинциях.</w:t>
      </w:r>
    </w:p>
    <w:p w14:paraId="49996593" w14:textId="77777777" w:rsidR="00DD28B4" w:rsidRDefault="006F0148">
      <w:pPr>
        <w:pStyle w:val="a3"/>
        <w:ind w:firstLine="566"/>
        <w:jc w:val="left"/>
      </w:pPr>
      <w:r>
        <w:t>Император</w:t>
      </w:r>
      <w:r>
        <w:rPr>
          <w:spacing w:val="40"/>
        </w:rPr>
        <w:t xml:space="preserve"> </w:t>
      </w:r>
      <w:r>
        <w:t>Константин</w:t>
      </w:r>
      <w:r>
        <w:rPr>
          <w:spacing w:val="80"/>
        </w:rPr>
        <w:t xml:space="preserve"> </w:t>
      </w:r>
      <w:r>
        <w:t>I,</w:t>
      </w:r>
      <w:r>
        <w:rPr>
          <w:spacing w:val="40"/>
        </w:rPr>
        <w:t xml:space="preserve"> </w:t>
      </w:r>
      <w:r>
        <w:t>перенос</w:t>
      </w:r>
      <w:r>
        <w:rPr>
          <w:spacing w:val="80"/>
        </w:rPr>
        <w:t xml:space="preserve"> </w:t>
      </w:r>
      <w:r>
        <w:t>столицы</w:t>
      </w:r>
      <w:r>
        <w:rPr>
          <w:spacing w:val="80"/>
        </w:rPr>
        <w:t xml:space="preserve"> </w:t>
      </w:r>
      <w:r>
        <w:t>в</w:t>
      </w:r>
      <w:r>
        <w:rPr>
          <w:spacing w:val="40"/>
        </w:rPr>
        <w:t xml:space="preserve"> </w:t>
      </w:r>
      <w:r>
        <w:t>Константинополь.</w:t>
      </w:r>
      <w:r>
        <w:rPr>
          <w:spacing w:val="40"/>
        </w:rPr>
        <w:t xml:space="preserve"> </w:t>
      </w:r>
      <w:r>
        <w:t>Разделение</w:t>
      </w:r>
      <w:r>
        <w:rPr>
          <w:spacing w:val="80"/>
        </w:rPr>
        <w:t xml:space="preserve"> </w:t>
      </w:r>
      <w:r>
        <w:t>Римской империи на Западную и Восточную части. Начало Великого переселения народов.</w:t>
      </w:r>
    </w:p>
    <w:p w14:paraId="1CDA897A" w14:textId="77777777" w:rsidR="00DD28B4" w:rsidRDefault="006F0148">
      <w:pPr>
        <w:pStyle w:val="a3"/>
        <w:spacing w:before="1"/>
        <w:ind w:left="849" w:right="2619" w:firstLine="0"/>
        <w:jc w:val="left"/>
      </w:pPr>
      <w:r>
        <w:t>Рим и варвары. Падение Западной Римской империи. Историческое</w:t>
      </w:r>
      <w:r>
        <w:rPr>
          <w:spacing w:val="-9"/>
        </w:rPr>
        <w:t xml:space="preserve"> </w:t>
      </w:r>
      <w:r>
        <w:t>и</w:t>
      </w:r>
      <w:r>
        <w:rPr>
          <w:spacing w:val="-5"/>
        </w:rPr>
        <w:t xml:space="preserve"> </w:t>
      </w:r>
      <w:r>
        <w:t>культурное</w:t>
      </w:r>
      <w:r>
        <w:rPr>
          <w:spacing w:val="-6"/>
        </w:rPr>
        <w:t xml:space="preserve"> </w:t>
      </w:r>
      <w:r>
        <w:t>наследие</w:t>
      </w:r>
      <w:r>
        <w:rPr>
          <w:spacing w:val="-8"/>
        </w:rPr>
        <w:t xml:space="preserve"> </w:t>
      </w:r>
      <w:r>
        <w:t>цивилизаций</w:t>
      </w:r>
      <w:r>
        <w:rPr>
          <w:spacing w:val="-3"/>
        </w:rPr>
        <w:t xml:space="preserve"> </w:t>
      </w:r>
      <w:r>
        <w:t>Древнего</w:t>
      </w:r>
      <w:r>
        <w:rPr>
          <w:spacing w:val="-8"/>
        </w:rPr>
        <w:t xml:space="preserve"> </w:t>
      </w:r>
      <w:r>
        <w:t>мира.</w:t>
      </w:r>
    </w:p>
    <w:p w14:paraId="06D8D555" w14:textId="77777777" w:rsidR="00DD28B4" w:rsidRDefault="00DD28B4">
      <w:pPr>
        <w:pStyle w:val="a3"/>
        <w:ind w:left="0" w:firstLine="0"/>
        <w:jc w:val="left"/>
      </w:pPr>
    </w:p>
    <w:p w14:paraId="477CC059" w14:textId="77777777" w:rsidR="00DD28B4" w:rsidRDefault="006F0148">
      <w:pPr>
        <w:ind w:left="282"/>
        <w:rPr>
          <w:b/>
          <w:sz w:val="24"/>
        </w:rPr>
      </w:pPr>
      <w:r>
        <w:rPr>
          <w:b/>
          <w:sz w:val="24"/>
        </w:rPr>
        <w:t>ИСТОРИЯ</w:t>
      </w:r>
      <w:r>
        <w:rPr>
          <w:b/>
          <w:spacing w:val="-3"/>
          <w:sz w:val="24"/>
        </w:rPr>
        <w:t xml:space="preserve"> </w:t>
      </w:r>
      <w:r>
        <w:rPr>
          <w:b/>
          <w:sz w:val="24"/>
        </w:rPr>
        <w:t>НАШЕГО</w:t>
      </w:r>
      <w:r>
        <w:rPr>
          <w:b/>
          <w:spacing w:val="-2"/>
          <w:sz w:val="24"/>
        </w:rPr>
        <w:t xml:space="preserve"> </w:t>
      </w:r>
      <w:r>
        <w:rPr>
          <w:b/>
          <w:spacing w:val="-4"/>
          <w:sz w:val="24"/>
        </w:rPr>
        <w:t>КРАЯ</w:t>
      </w:r>
    </w:p>
    <w:p w14:paraId="17EBDF17" w14:textId="77777777" w:rsidR="00DD28B4" w:rsidRDefault="00DD28B4">
      <w:pPr>
        <w:pStyle w:val="a3"/>
        <w:ind w:left="0" w:firstLine="0"/>
        <w:jc w:val="left"/>
        <w:rPr>
          <w:b/>
        </w:rPr>
      </w:pPr>
    </w:p>
    <w:p w14:paraId="4EDA3724" w14:textId="77777777" w:rsidR="00DD28B4" w:rsidRDefault="00DD28B4">
      <w:pPr>
        <w:pStyle w:val="a3"/>
        <w:ind w:left="0" w:firstLine="0"/>
        <w:jc w:val="left"/>
        <w:rPr>
          <w:b/>
        </w:rPr>
      </w:pPr>
    </w:p>
    <w:p w14:paraId="24824C5A" w14:textId="77777777" w:rsidR="00DD28B4" w:rsidRDefault="006F0148">
      <w:pPr>
        <w:pStyle w:val="a5"/>
        <w:numPr>
          <w:ilvl w:val="0"/>
          <w:numId w:val="58"/>
        </w:numPr>
        <w:tabs>
          <w:tab w:val="left" w:pos="462"/>
        </w:tabs>
        <w:rPr>
          <w:b/>
          <w:sz w:val="24"/>
        </w:rPr>
      </w:pPr>
      <w:r>
        <w:rPr>
          <w:b/>
          <w:spacing w:val="-2"/>
          <w:sz w:val="24"/>
        </w:rPr>
        <w:t>КЛАСС</w:t>
      </w:r>
    </w:p>
    <w:p w14:paraId="35B7DE3B" w14:textId="77777777" w:rsidR="00DD28B4" w:rsidRDefault="006F0148">
      <w:pPr>
        <w:ind w:left="282"/>
        <w:rPr>
          <w:b/>
          <w:sz w:val="24"/>
        </w:rPr>
      </w:pPr>
      <w:r>
        <w:rPr>
          <w:b/>
          <w:sz w:val="24"/>
        </w:rPr>
        <w:t>ВСЕОБЩАЯ</w:t>
      </w:r>
      <w:r>
        <w:rPr>
          <w:b/>
          <w:spacing w:val="-9"/>
          <w:sz w:val="24"/>
        </w:rPr>
        <w:t xml:space="preserve"> </w:t>
      </w:r>
      <w:r>
        <w:rPr>
          <w:b/>
          <w:sz w:val="24"/>
        </w:rPr>
        <w:t>ИСТОРИЯ.</w:t>
      </w:r>
      <w:r>
        <w:rPr>
          <w:b/>
          <w:spacing w:val="-7"/>
          <w:sz w:val="24"/>
        </w:rPr>
        <w:t xml:space="preserve"> </w:t>
      </w:r>
      <w:r>
        <w:rPr>
          <w:b/>
          <w:sz w:val="24"/>
        </w:rPr>
        <w:t>ИСТОРИЯ</w:t>
      </w:r>
      <w:r>
        <w:rPr>
          <w:b/>
          <w:spacing w:val="-6"/>
          <w:sz w:val="24"/>
        </w:rPr>
        <w:t xml:space="preserve"> </w:t>
      </w:r>
      <w:r>
        <w:rPr>
          <w:b/>
          <w:sz w:val="24"/>
        </w:rPr>
        <w:t>СРЕДНИХ</w:t>
      </w:r>
      <w:r>
        <w:rPr>
          <w:b/>
          <w:spacing w:val="-8"/>
          <w:sz w:val="24"/>
        </w:rPr>
        <w:t xml:space="preserve"> </w:t>
      </w:r>
      <w:r>
        <w:rPr>
          <w:b/>
          <w:spacing w:val="-2"/>
          <w:sz w:val="24"/>
        </w:rPr>
        <w:t>ВЕКОВ</w:t>
      </w:r>
    </w:p>
    <w:p w14:paraId="69D5467D" w14:textId="77777777" w:rsidR="00DD28B4" w:rsidRDefault="006F0148">
      <w:pPr>
        <w:ind w:left="849"/>
        <w:rPr>
          <w:b/>
          <w:sz w:val="24"/>
        </w:rPr>
      </w:pPr>
      <w:r>
        <w:rPr>
          <w:b/>
          <w:spacing w:val="-2"/>
          <w:sz w:val="24"/>
        </w:rPr>
        <w:t>Введение</w:t>
      </w:r>
    </w:p>
    <w:p w14:paraId="35FE0712" w14:textId="77777777" w:rsidR="00DD28B4" w:rsidRDefault="006F0148">
      <w:pPr>
        <w:pStyle w:val="a3"/>
        <w:ind w:left="849" w:firstLine="0"/>
        <w:jc w:val="left"/>
      </w:pPr>
      <w:r>
        <w:t>Средние века:</w:t>
      </w:r>
      <w:r>
        <w:rPr>
          <w:spacing w:val="-1"/>
        </w:rPr>
        <w:t xml:space="preserve"> </w:t>
      </w:r>
      <w:r>
        <w:t>понятие,</w:t>
      </w:r>
      <w:r>
        <w:rPr>
          <w:spacing w:val="-4"/>
        </w:rPr>
        <w:t xml:space="preserve"> </w:t>
      </w:r>
      <w:r>
        <w:t>хронологические</w:t>
      </w:r>
      <w:r>
        <w:rPr>
          <w:spacing w:val="-1"/>
        </w:rPr>
        <w:t xml:space="preserve"> </w:t>
      </w:r>
      <w:r>
        <w:t>рамки</w:t>
      </w:r>
      <w:r>
        <w:rPr>
          <w:spacing w:val="-3"/>
        </w:rPr>
        <w:t xml:space="preserve"> </w:t>
      </w:r>
      <w:r>
        <w:t xml:space="preserve">и периодизация </w:t>
      </w:r>
      <w:r>
        <w:rPr>
          <w:spacing w:val="-2"/>
        </w:rPr>
        <w:t>Средневековья.</w:t>
      </w:r>
    </w:p>
    <w:p w14:paraId="6D621953" w14:textId="77777777" w:rsidR="00DD28B4" w:rsidRDefault="006F0148">
      <w:pPr>
        <w:pStyle w:val="1"/>
        <w:ind w:left="849"/>
      </w:pPr>
      <w:r>
        <w:t>Европа</w:t>
      </w:r>
      <w:r>
        <w:rPr>
          <w:spacing w:val="2"/>
        </w:rPr>
        <w:t xml:space="preserve"> </w:t>
      </w:r>
      <w:r>
        <w:t>в раннее</w:t>
      </w:r>
      <w:r>
        <w:rPr>
          <w:spacing w:val="-2"/>
        </w:rPr>
        <w:t xml:space="preserve"> Средневековье</w:t>
      </w:r>
    </w:p>
    <w:p w14:paraId="6772728C" w14:textId="77777777" w:rsidR="00DD28B4" w:rsidRDefault="006F0148">
      <w:pPr>
        <w:pStyle w:val="a3"/>
        <w:ind w:left="849" w:right="795" w:firstLine="0"/>
        <w:jc w:val="left"/>
      </w:pPr>
      <w:r>
        <w:t>Падение</w:t>
      </w:r>
      <w:r>
        <w:rPr>
          <w:spacing w:val="-7"/>
        </w:rPr>
        <w:t xml:space="preserve"> </w:t>
      </w:r>
      <w:r>
        <w:t>Западной</w:t>
      </w:r>
      <w:r>
        <w:rPr>
          <w:spacing w:val="-5"/>
        </w:rPr>
        <w:t xml:space="preserve"> </w:t>
      </w:r>
      <w:r>
        <w:t>Римской</w:t>
      </w:r>
      <w:r>
        <w:rPr>
          <w:spacing w:val="-6"/>
        </w:rPr>
        <w:t xml:space="preserve"> </w:t>
      </w:r>
      <w:r>
        <w:t>империи</w:t>
      </w:r>
      <w:r>
        <w:rPr>
          <w:spacing w:val="-6"/>
        </w:rPr>
        <w:t xml:space="preserve"> </w:t>
      </w:r>
      <w:r>
        <w:t>и</w:t>
      </w:r>
      <w:r>
        <w:rPr>
          <w:spacing w:val="-5"/>
        </w:rPr>
        <w:t xml:space="preserve"> </w:t>
      </w:r>
      <w:r>
        <w:t>образование</w:t>
      </w:r>
      <w:r>
        <w:rPr>
          <w:spacing w:val="-8"/>
        </w:rPr>
        <w:t xml:space="preserve"> </w:t>
      </w:r>
      <w:r>
        <w:t>варварских</w:t>
      </w:r>
      <w:r>
        <w:rPr>
          <w:spacing w:val="-6"/>
        </w:rPr>
        <w:t xml:space="preserve"> </w:t>
      </w:r>
      <w:r>
        <w:t>королевств. Византийская империя в VI—XI вв.</w:t>
      </w:r>
    </w:p>
    <w:p w14:paraId="2CA14631" w14:textId="77777777" w:rsidR="00DD28B4" w:rsidRDefault="006F0148">
      <w:pPr>
        <w:pStyle w:val="a3"/>
        <w:ind w:right="140" w:firstLine="566"/>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w:t>
      </w:r>
      <w:r>
        <w:rPr>
          <w:spacing w:val="40"/>
        </w:rPr>
        <w:t xml:space="preserve"> </w:t>
      </w:r>
      <w:r>
        <w:t xml:space="preserve">Художественная культура (архитектура, мозаика, фреска, иконопись). Влияние Византии на </w:t>
      </w:r>
      <w:r>
        <w:rPr>
          <w:spacing w:val="-4"/>
        </w:rPr>
        <w:t>Русь.</w:t>
      </w:r>
    </w:p>
    <w:p w14:paraId="420E9DC4" w14:textId="77777777" w:rsidR="00DD28B4" w:rsidRDefault="006F0148">
      <w:pPr>
        <w:pStyle w:val="a3"/>
        <w:spacing w:before="61"/>
        <w:ind w:left="849" w:firstLine="0"/>
      </w:pPr>
      <w:r>
        <w:t>Завоевание</w:t>
      </w:r>
      <w:r>
        <w:rPr>
          <w:spacing w:val="-4"/>
        </w:rPr>
        <w:t xml:space="preserve"> </w:t>
      </w:r>
      <w:r>
        <w:t>франками</w:t>
      </w:r>
      <w:r>
        <w:rPr>
          <w:spacing w:val="-2"/>
        </w:rPr>
        <w:t xml:space="preserve"> </w:t>
      </w:r>
      <w:r>
        <w:t>Галлии.</w:t>
      </w:r>
      <w:r>
        <w:rPr>
          <w:spacing w:val="-2"/>
        </w:rPr>
        <w:t xml:space="preserve"> </w:t>
      </w:r>
      <w:r>
        <w:t>Хлодвиг.</w:t>
      </w:r>
      <w:r>
        <w:rPr>
          <w:spacing w:val="-4"/>
        </w:rPr>
        <w:t xml:space="preserve"> </w:t>
      </w:r>
      <w:r>
        <w:t>Усиление</w:t>
      </w:r>
      <w:r>
        <w:rPr>
          <w:spacing w:val="-2"/>
        </w:rPr>
        <w:t xml:space="preserve"> </w:t>
      </w:r>
      <w:r>
        <w:t>королевской</w:t>
      </w:r>
      <w:r>
        <w:rPr>
          <w:spacing w:val="-2"/>
        </w:rPr>
        <w:t xml:space="preserve"> </w:t>
      </w:r>
      <w:r>
        <w:t>власти.</w:t>
      </w:r>
      <w:r>
        <w:rPr>
          <w:spacing w:val="-2"/>
        </w:rPr>
        <w:t xml:space="preserve"> </w:t>
      </w:r>
      <w:r>
        <w:t>Салическая</w:t>
      </w:r>
      <w:r>
        <w:rPr>
          <w:spacing w:val="-3"/>
        </w:rPr>
        <w:t xml:space="preserve"> </w:t>
      </w:r>
      <w:r>
        <w:rPr>
          <w:spacing w:val="-2"/>
        </w:rPr>
        <w:t>правда.</w:t>
      </w:r>
    </w:p>
    <w:p w14:paraId="45C74B7C" w14:textId="77777777" w:rsidR="00DD28B4" w:rsidRDefault="006F0148">
      <w:pPr>
        <w:pStyle w:val="a3"/>
        <w:ind w:firstLine="0"/>
      </w:pPr>
      <w:r>
        <w:t>Принятие</w:t>
      </w:r>
      <w:r>
        <w:rPr>
          <w:spacing w:val="-6"/>
        </w:rPr>
        <w:t xml:space="preserve"> </w:t>
      </w:r>
      <w:r>
        <w:t>франками</w:t>
      </w:r>
      <w:r>
        <w:rPr>
          <w:spacing w:val="-2"/>
        </w:rPr>
        <w:t xml:space="preserve"> христианства.</w:t>
      </w:r>
    </w:p>
    <w:p w14:paraId="09A7A160" w14:textId="77777777" w:rsidR="00DD28B4" w:rsidRDefault="006F0148">
      <w:pPr>
        <w:pStyle w:val="a3"/>
        <w:ind w:right="144" w:firstLine="566"/>
      </w:pPr>
      <w: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7EE6A4BB" w14:textId="77777777" w:rsidR="00DD28B4" w:rsidRDefault="006F0148">
      <w:pPr>
        <w:pStyle w:val="a3"/>
        <w:ind w:right="139" w:firstLine="566"/>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714A975C" w14:textId="77777777" w:rsidR="00DD28B4" w:rsidRDefault="006F0148">
      <w:pPr>
        <w:pStyle w:val="1"/>
        <w:spacing w:line="274" w:lineRule="exact"/>
        <w:ind w:left="342"/>
        <w:jc w:val="both"/>
      </w:pPr>
      <w:r>
        <w:t>Мусульманская</w:t>
      </w:r>
      <w:r>
        <w:rPr>
          <w:spacing w:val="-3"/>
        </w:rPr>
        <w:t xml:space="preserve"> </w:t>
      </w:r>
      <w:r>
        <w:t>цивилизация</w:t>
      </w:r>
      <w:r>
        <w:rPr>
          <w:spacing w:val="1"/>
        </w:rPr>
        <w:t xml:space="preserve"> </w:t>
      </w:r>
      <w:r>
        <w:t>в</w:t>
      </w:r>
      <w:r>
        <w:rPr>
          <w:spacing w:val="-1"/>
        </w:rPr>
        <w:t xml:space="preserve"> </w:t>
      </w:r>
      <w:r>
        <w:t>VII—XI</w:t>
      </w:r>
      <w:r>
        <w:rPr>
          <w:spacing w:val="-1"/>
        </w:rPr>
        <w:t xml:space="preserve"> </w:t>
      </w:r>
      <w:r>
        <w:rPr>
          <w:spacing w:val="-5"/>
        </w:rPr>
        <w:t>вв.</w:t>
      </w:r>
    </w:p>
    <w:p w14:paraId="559DA752" w14:textId="77777777" w:rsidR="00DD28B4" w:rsidRDefault="006F0148">
      <w:pPr>
        <w:pStyle w:val="a3"/>
        <w:ind w:right="143" w:firstLine="566"/>
      </w:pPr>
      <w:r>
        <w:t>Арабы в VI—ХI вв. 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w:t>
      </w:r>
    </w:p>
    <w:p w14:paraId="1C28DB38" w14:textId="77777777" w:rsidR="00DD28B4" w:rsidRDefault="006F0148">
      <w:pPr>
        <w:pStyle w:val="a3"/>
        <w:spacing w:before="1"/>
        <w:ind w:left="849" w:firstLine="0"/>
      </w:pPr>
      <w:r>
        <w:t>Арабский</w:t>
      </w:r>
      <w:r>
        <w:rPr>
          <w:spacing w:val="2"/>
        </w:rPr>
        <w:t xml:space="preserve"> </w:t>
      </w:r>
      <w:r>
        <w:t>халифат,</w:t>
      </w:r>
      <w:r>
        <w:rPr>
          <w:spacing w:val="-1"/>
        </w:rPr>
        <w:t xml:space="preserve"> </w:t>
      </w:r>
      <w:r>
        <w:t>его</w:t>
      </w:r>
      <w:r>
        <w:rPr>
          <w:spacing w:val="-2"/>
        </w:rPr>
        <w:t xml:space="preserve"> </w:t>
      </w:r>
      <w:r>
        <w:t>расцвет и</w:t>
      </w:r>
      <w:r>
        <w:rPr>
          <w:spacing w:val="2"/>
        </w:rPr>
        <w:t xml:space="preserve"> </w:t>
      </w:r>
      <w:r>
        <w:t>распад.</w:t>
      </w:r>
      <w:r>
        <w:rPr>
          <w:spacing w:val="1"/>
        </w:rPr>
        <w:t xml:space="preserve"> </w:t>
      </w:r>
      <w:r>
        <w:t>Культура исламского мира.</w:t>
      </w:r>
      <w:r>
        <w:rPr>
          <w:spacing w:val="-1"/>
        </w:rPr>
        <w:t xml:space="preserve"> </w:t>
      </w:r>
      <w:r>
        <w:t>Образование</w:t>
      </w:r>
      <w:r>
        <w:rPr>
          <w:spacing w:val="1"/>
        </w:rPr>
        <w:t xml:space="preserve"> </w:t>
      </w:r>
      <w:r>
        <w:t>и</w:t>
      </w:r>
      <w:r>
        <w:rPr>
          <w:spacing w:val="1"/>
        </w:rPr>
        <w:t xml:space="preserve"> </w:t>
      </w:r>
      <w:r>
        <w:rPr>
          <w:spacing w:val="-2"/>
        </w:rPr>
        <w:t>наука.</w:t>
      </w:r>
    </w:p>
    <w:p w14:paraId="666EB26E" w14:textId="77777777" w:rsidR="00DD28B4" w:rsidRDefault="006F0148">
      <w:pPr>
        <w:pStyle w:val="a3"/>
        <w:ind w:firstLine="0"/>
      </w:pPr>
      <w:r>
        <w:t>Роль арабского</w:t>
      </w:r>
      <w:r>
        <w:rPr>
          <w:spacing w:val="-3"/>
        </w:rPr>
        <w:t xml:space="preserve"> </w:t>
      </w:r>
      <w:r>
        <w:t>языка.</w:t>
      </w:r>
      <w:r>
        <w:rPr>
          <w:spacing w:val="-4"/>
        </w:rPr>
        <w:t xml:space="preserve"> </w:t>
      </w:r>
      <w:r>
        <w:t>Расцвет</w:t>
      </w:r>
      <w:r>
        <w:rPr>
          <w:spacing w:val="-2"/>
        </w:rPr>
        <w:t xml:space="preserve"> </w:t>
      </w:r>
      <w:r>
        <w:t>литературы</w:t>
      </w:r>
      <w:r>
        <w:rPr>
          <w:spacing w:val="-1"/>
        </w:rPr>
        <w:t xml:space="preserve"> </w:t>
      </w:r>
      <w:r>
        <w:t>и искусства.</w:t>
      </w:r>
      <w:r>
        <w:rPr>
          <w:spacing w:val="-1"/>
        </w:rPr>
        <w:t xml:space="preserve"> </w:t>
      </w:r>
      <w:r>
        <w:rPr>
          <w:spacing w:val="-2"/>
        </w:rPr>
        <w:t>Архитектура.</w:t>
      </w:r>
    </w:p>
    <w:p w14:paraId="3FC023EA" w14:textId="77777777" w:rsidR="00DD28B4" w:rsidRDefault="006F0148">
      <w:pPr>
        <w:pStyle w:val="1"/>
        <w:ind w:left="342"/>
        <w:jc w:val="both"/>
      </w:pPr>
      <w:r>
        <w:t>Средневековое</w:t>
      </w:r>
      <w:r>
        <w:rPr>
          <w:spacing w:val="-1"/>
        </w:rPr>
        <w:t xml:space="preserve"> </w:t>
      </w:r>
      <w:r>
        <w:t>европейское</w:t>
      </w:r>
      <w:r>
        <w:rPr>
          <w:spacing w:val="-1"/>
        </w:rPr>
        <w:t xml:space="preserve"> </w:t>
      </w:r>
      <w:r>
        <w:rPr>
          <w:spacing w:val="-2"/>
        </w:rPr>
        <w:t>общество</w:t>
      </w:r>
    </w:p>
    <w:p w14:paraId="492EAECF" w14:textId="77777777" w:rsidR="00DD28B4" w:rsidRDefault="006F0148">
      <w:pPr>
        <w:pStyle w:val="a3"/>
        <w:ind w:right="143" w:firstLine="566"/>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w:t>
      </w:r>
    </w:p>
    <w:p w14:paraId="1EF51D22" w14:textId="77777777" w:rsidR="00DD28B4" w:rsidRDefault="006F0148">
      <w:pPr>
        <w:pStyle w:val="a3"/>
        <w:ind w:right="144" w:firstLine="566"/>
      </w:pPr>
      <w:r>
        <w:t>Церковь и духовенство. Разделение христианства на католицизм и православие. Борьба пап за независимость церкви от светской власти. Ереси: причины возникновения и распространения. Преследование еретиков.</w:t>
      </w:r>
    </w:p>
    <w:p w14:paraId="3C6B6457" w14:textId="77777777" w:rsidR="00DD28B4" w:rsidRDefault="006F0148">
      <w:pPr>
        <w:pStyle w:val="a3"/>
        <w:ind w:right="142" w:firstLine="566"/>
      </w:pPr>
      <w:r>
        <w:t>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7EF51FEA" w14:textId="77777777" w:rsidR="00DD28B4" w:rsidRDefault="006F0148">
      <w:pPr>
        <w:pStyle w:val="1"/>
        <w:spacing w:before="1"/>
        <w:ind w:left="342"/>
        <w:jc w:val="both"/>
      </w:pPr>
      <w:r>
        <w:t>Расцвет</w:t>
      </w:r>
      <w:r>
        <w:rPr>
          <w:spacing w:val="-6"/>
        </w:rPr>
        <w:t xml:space="preserve"> </w:t>
      </w:r>
      <w:r>
        <w:t>Средневековья</w:t>
      </w:r>
      <w:r>
        <w:rPr>
          <w:spacing w:val="-3"/>
        </w:rPr>
        <w:t xml:space="preserve"> </w:t>
      </w:r>
      <w:r>
        <w:t>в</w:t>
      </w:r>
      <w:r>
        <w:rPr>
          <w:spacing w:val="-3"/>
        </w:rPr>
        <w:t xml:space="preserve"> </w:t>
      </w:r>
      <w:r>
        <w:t>Западной</w:t>
      </w:r>
      <w:r>
        <w:rPr>
          <w:spacing w:val="-1"/>
        </w:rPr>
        <w:t xml:space="preserve"> </w:t>
      </w:r>
      <w:r>
        <w:rPr>
          <w:spacing w:val="-2"/>
        </w:rPr>
        <w:t>Европе</w:t>
      </w:r>
    </w:p>
    <w:p w14:paraId="1CD64AB2" w14:textId="77777777" w:rsidR="00DD28B4" w:rsidRDefault="006F0148">
      <w:pPr>
        <w:pStyle w:val="a3"/>
        <w:ind w:right="138" w:firstLine="566"/>
      </w:pPr>
      <w:r>
        <w:t>Государства Европы в XI—XIII вв. Крестовые походы: цели, участники, итоги. Духовно- рыцарские ордены.</w:t>
      </w:r>
    </w:p>
    <w:p w14:paraId="63FC5DB6" w14:textId="77777777" w:rsidR="00DD28B4" w:rsidRDefault="006F0148">
      <w:pPr>
        <w:pStyle w:val="a3"/>
        <w:ind w:right="142" w:firstLine="566"/>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Реконкиста и образование централизованных государств на Пиренейском полуострове.</w:t>
      </w:r>
    </w:p>
    <w:p w14:paraId="63A40128" w14:textId="77777777" w:rsidR="00DD28B4" w:rsidRDefault="006F0148">
      <w:pPr>
        <w:pStyle w:val="a3"/>
        <w:ind w:left="849" w:firstLine="0"/>
      </w:pPr>
      <w:r>
        <w:t>Священная</w:t>
      </w:r>
      <w:r>
        <w:rPr>
          <w:spacing w:val="65"/>
          <w:w w:val="150"/>
        </w:rPr>
        <w:t xml:space="preserve"> </w:t>
      </w:r>
      <w:r>
        <w:t>Римская</w:t>
      </w:r>
      <w:r>
        <w:rPr>
          <w:spacing w:val="66"/>
          <w:w w:val="150"/>
        </w:rPr>
        <w:t xml:space="preserve"> </w:t>
      </w:r>
      <w:r>
        <w:t>империя</w:t>
      </w:r>
      <w:r>
        <w:rPr>
          <w:spacing w:val="67"/>
          <w:w w:val="150"/>
        </w:rPr>
        <w:t xml:space="preserve"> </w:t>
      </w:r>
      <w:r>
        <w:t>в</w:t>
      </w:r>
      <w:r>
        <w:rPr>
          <w:spacing w:val="65"/>
          <w:w w:val="150"/>
        </w:rPr>
        <w:t xml:space="preserve"> </w:t>
      </w:r>
      <w:r>
        <w:t>ХI‒XIII</w:t>
      </w:r>
      <w:r>
        <w:rPr>
          <w:spacing w:val="65"/>
          <w:w w:val="150"/>
        </w:rPr>
        <w:t xml:space="preserve"> </w:t>
      </w:r>
      <w:r>
        <w:t>вв.</w:t>
      </w:r>
      <w:r>
        <w:rPr>
          <w:spacing w:val="68"/>
          <w:w w:val="150"/>
        </w:rPr>
        <w:t xml:space="preserve"> </w:t>
      </w:r>
      <w:r>
        <w:t>Итальянские</w:t>
      </w:r>
      <w:r>
        <w:rPr>
          <w:spacing w:val="67"/>
          <w:w w:val="150"/>
        </w:rPr>
        <w:t xml:space="preserve"> </w:t>
      </w:r>
      <w:r>
        <w:t>государства</w:t>
      </w:r>
      <w:r>
        <w:rPr>
          <w:spacing w:val="64"/>
          <w:w w:val="150"/>
        </w:rPr>
        <w:t xml:space="preserve"> </w:t>
      </w:r>
      <w:r>
        <w:t>в</w:t>
      </w:r>
      <w:r>
        <w:rPr>
          <w:spacing w:val="67"/>
          <w:w w:val="150"/>
        </w:rPr>
        <w:t xml:space="preserve"> </w:t>
      </w:r>
      <w:r>
        <w:t>XI‒XIII</w:t>
      </w:r>
      <w:r>
        <w:rPr>
          <w:spacing w:val="65"/>
          <w:w w:val="150"/>
        </w:rPr>
        <w:t xml:space="preserve"> </w:t>
      </w:r>
      <w:r>
        <w:rPr>
          <w:spacing w:val="-5"/>
        </w:rPr>
        <w:t>вв.</w:t>
      </w:r>
    </w:p>
    <w:p w14:paraId="25CD46E8" w14:textId="77777777" w:rsidR="00DD28B4" w:rsidRDefault="006F0148">
      <w:pPr>
        <w:pStyle w:val="a3"/>
        <w:ind w:firstLine="0"/>
      </w:pPr>
      <w:r>
        <w:t>Польско-литовское</w:t>
      </w:r>
      <w:r>
        <w:rPr>
          <w:spacing w:val="-1"/>
        </w:rPr>
        <w:t xml:space="preserve"> </w:t>
      </w:r>
      <w:r>
        <w:t>государство</w:t>
      </w:r>
      <w:r>
        <w:rPr>
          <w:spacing w:val="-3"/>
        </w:rPr>
        <w:t xml:space="preserve"> </w:t>
      </w:r>
      <w:r>
        <w:t>в</w:t>
      </w:r>
      <w:r>
        <w:rPr>
          <w:spacing w:val="-1"/>
        </w:rPr>
        <w:t xml:space="preserve"> </w:t>
      </w:r>
      <w:r>
        <w:t>ХI‒XIII</w:t>
      </w:r>
      <w:r>
        <w:rPr>
          <w:spacing w:val="-1"/>
        </w:rPr>
        <w:t xml:space="preserve"> </w:t>
      </w:r>
      <w:r>
        <w:rPr>
          <w:spacing w:val="-5"/>
        </w:rPr>
        <w:t>вв.</w:t>
      </w:r>
    </w:p>
    <w:p w14:paraId="4F25F0EC" w14:textId="77777777" w:rsidR="00DD28B4" w:rsidRDefault="006F0148">
      <w:pPr>
        <w:pStyle w:val="a3"/>
        <w:ind w:left="849" w:right="1577" w:firstLine="0"/>
      </w:pPr>
      <w:r>
        <w:t>Развитие</w:t>
      </w:r>
      <w:r>
        <w:rPr>
          <w:spacing w:val="-5"/>
        </w:rPr>
        <w:t xml:space="preserve"> </w:t>
      </w:r>
      <w:r>
        <w:t>экономики</w:t>
      </w:r>
      <w:r>
        <w:rPr>
          <w:spacing w:val="-3"/>
        </w:rPr>
        <w:t xml:space="preserve"> </w:t>
      </w:r>
      <w:r>
        <w:t>в</w:t>
      </w:r>
      <w:r>
        <w:rPr>
          <w:spacing w:val="-6"/>
        </w:rPr>
        <w:t xml:space="preserve"> </w:t>
      </w:r>
      <w:r>
        <w:t>европейских</w:t>
      </w:r>
      <w:r>
        <w:rPr>
          <w:spacing w:val="-3"/>
        </w:rPr>
        <w:t xml:space="preserve"> </w:t>
      </w:r>
      <w:r>
        <w:t>странах</w:t>
      </w:r>
      <w:r>
        <w:rPr>
          <w:spacing w:val="-6"/>
        </w:rPr>
        <w:t xml:space="preserve"> </w:t>
      </w:r>
      <w:r>
        <w:t>в</w:t>
      </w:r>
      <w:r>
        <w:rPr>
          <w:spacing w:val="-6"/>
        </w:rPr>
        <w:t xml:space="preserve"> </w:t>
      </w:r>
      <w:r>
        <w:t>период</w:t>
      </w:r>
      <w:r>
        <w:rPr>
          <w:spacing w:val="-6"/>
        </w:rPr>
        <w:t xml:space="preserve"> </w:t>
      </w:r>
      <w:r>
        <w:t>зрелого</w:t>
      </w:r>
      <w:r>
        <w:rPr>
          <w:spacing w:val="-5"/>
        </w:rPr>
        <w:t xml:space="preserve"> </w:t>
      </w:r>
      <w:r>
        <w:t>Средневековья. Византийская империя и славянские государства в ХI‒XIII вв.</w:t>
      </w:r>
    </w:p>
    <w:p w14:paraId="7D9861E0" w14:textId="77777777" w:rsidR="00DD28B4" w:rsidRDefault="006F0148">
      <w:pPr>
        <w:pStyle w:val="a3"/>
        <w:spacing w:before="1"/>
        <w:ind w:right="140" w:firstLine="566"/>
      </w:pPr>
      <w: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w:t>
      </w:r>
    </w:p>
    <w:p w14:paraId="59EFCDE7" w14:textId="77777777" w:rsidR="00DD28B4" w:rsidRDefault="006F0148">
      <w:pPr>
        <w:pStyle w:val="1"/>
        <w:ind w:left="342"/>
        <w:jc w:val="both"/>
      </w:pPr>
      <w:r>
        <w:t>Страны</w:t>
      </w:r>
      <w:r>
        <w:rPr>
          <w:spacing w:val="-2"/>
        </w:rPr>
        <w:t xml:space="preserve"> </w:t>
      </w:r>
      <w:r>
        <w:t>и</w:t>
      </w:r>
      <w:r>
        <w:rPr>
          <w:spacing w:val="-2"/>
        </w:rPr>
        <w:t xml:space="preserve"> </w:t>
      </w:r>
      <w:r>
        <w:t>народы</w:t>
      </w:r>
      <w:r>
        <w:rPr>
          <w:spacing w:val="-3"/>
        </w:rPr>
        <w:t xml:space="preserve"> </w:t>
      </w:r>
      <w:r>
        <w:t>Азии,</w:t>
      </w:r>
      <w:r>
        <w:rPr>
          <w:spacing w:val="-2"/>
        </w:rPr>
        <w:t xml:space="preserve"> </w:t>
      </w:r>
      <w:r>
        <w:t>Африки</w:t>
      </w:r>
      <w:r>
        <w:rPr>
          <w:spacing w:val="-1"/>
        </w:rPr>
        <w:t xml:space="preserve"> </w:t>
      </w:r>
      <w:r>
        <w:t>и</w:t>
      </w:r>
      <w:r>
        <w:rPr>
          <w:spacing w:val="-2"/>
        </w:rPr>
        <w:t xml:space="preserve"> </w:t>
      </w:r>
      <w:r>
        <w:t>Америки</w:t>
      </w:r>
      <w:r>
        <w:rPr>
          <w:spacing w:val="-1"/>
        </w:rPr>
        <w:t xml:space="preserve"> </w:t>
      </w:r>
      <w:r>
        <w:t>в</w:t>
      </w:r>
      <w:r>
        <w:rPr>
          <w:spacing w:val="-2"/>
        </w:rPr>
        <w:t xml:space="preserve"> </w:t>
      </w:r>
      <w:r>
        <w:t xml:space="preserve">Средние </w:t>
      </w:r>
      <w:r>
        <w:rPr>
          <w:spacing w:val="-4"/>
        </w:rPr>
        <w:t>века</w:t>
      </w:r>
    </w:p>
    <w:p w14:paraId="5FBAF6C0" w14:textId="77777777" w:rsidR="00DD28B4" w:rsidRDefault="006F0148">
      <w:pPr>
        <w:pStyle w:val="a3"/>
        <w:ind w:right="144" w:firstLine="566"/>
      </w:pPr>
      <w:r>
        <w:t>Монгольская держава: общественный строй монгольских племен, завоевания Чингисхана и его потомков, управление подчиненными территориями</w:t>
      </w:r>
    </w:p>
    <w:p w14:paraId="229909CE" w14:textId="77777777" w:rsidR="00DD28B4" w:rsidRDefault="006F0148">
      <w:pPr>
        <w:pStyle w:val="a3"/>
        <w:ind w:right="139" w:firstLine="566"/>
      </w:pPr>
      <w:r>
        <w:t>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Культура средневекового Китая и Японии.</w:t>
      </w:r>
    </w:p>
    <w:p w14:paraId="6419E672" w14:textId="77777777" w:rsidR="00DD28B4" w:rsidRDefault="006F0148">
      <w:pPr>
        <w:pStyle w:val="a3"/>
        <w:ind w:left="849" w:firstLine="0"/>
      </w:pPr>
      <w:r>
        <w:t>Индия:</w:t>
      </w:r>
      <w:r>
        <w:rPr>
          <w:spacing w:val="-6"/>
        </w:rPr>
        <w:t xml:space="preserve"> </w:t>
      </w:r>
      <w:r>
        <w:t>раздробленность</w:t>
      </w:r>
      <w:r>
        <w:rPr>
          <w:spacing w:val="-7"/>
        </w:rPr>
        <w:t xml:space="preserve"> </w:t>
      </w:r>
      <w:r>
        <w:t>индийских</w:t>
      </w:r>
      <w:r>
        <w:rPr>
          <w:spacing w:val="-4"/>
        </w:rPr>
        <w:t xml:space="preserve"> </w:t>
      </w:r>
      <w:r>
        <w:t>княжеств,</w:t>
      </w:r>
      <w:r>
        <w:rPr>
          <w:spacing w:val="-5"/>
        </w:rPr>
        <w:t xml:space="preserve"> </w:t>
      </w:r>
      <w:r>
        <w:t>вторжение</w:t>
      </w:r>
      <w:r>
        <w:rPr>
          <w:spacing w:val="-5"/>
        </w:rPr>
        <w:t xml:space="preserve"> </w:t>
      </w:r>
      <w:r>
        <w:t>мусульман,</w:t>
      </w:r>
      <w:r>
        <w:rPr>
          <w:spacing w:val="-3"/>
        </w:rPr>
        <w:t xml:space="preserve"> </w:t>
      </w:r>
      <w:r>
        <w:t>Делийский</w:t>
      </w:r>
      <w:r>
        <w:rPr>
          <w:spacing w:val="-2"/>
        </w:rPr>
        <w:t xml:space="preserve"> султанат.</w:t>
      </w:r>
    </w:p>
    <w:p w14:paraId="50AA8F9C" w14:textId="77777777" w:rsidR="00DD28B4" w:rsidRDefault="006F0148">
      <w:pPr>
        <w:pStyle w:val="a3"/>
        <w:ind w:firstLine="0"/>
      </w:pPr>
      <w:r>
        <w:t>Культура</w:t>
      </w:r>
      <w:r>
        <w:rPr>
          <w:spacing w:val="1"/>
        </w:rPr>
        <w:t xml:space="preserve"> </w:t>
      </w:r>
      <w:r>
        <w:t>и</w:t>
      </w:r>
      <w:r>
        <w:rPr>
          <w:spacing w:val="-2"/>
        </w:rPr>
        <w:t xml:space="preserve"> </w:t>
      </w:r>
      <w:r>
        <w:t xml:space="preserve">наука </w:t>
      </w:r>
      <w:r>
        <w:rPr>
          <w:spacing w:val="-2"/>
        </w:rPr>
        <w:t>Индии.</w:t>
      </w:r>
    </w:p>
    <w:p w14:paraId="3A54389A" w14:textId="77777777" w:rsidR="00DD28B4" w:rsidRDefault="006F0148">
      <w:pPr>
        <w:pStyle w:val="a3"/>
        <w:ind w:right="141" w:firstLine="566"/>
      </w:pPr>
      <w:r>
        <w:t>Государства и народы Африки в Средние века. Историческое и культурное наследие Средних веков.</w:t>
      </w:r>
    </w:p>
    <w:p w14:paraId="4C0C391F" w14:textId="77777777" w:rsidR="00DD28B4" w:rsidRDefault="006F0148">
      <w:pPr>
        <w:pStyle w:val="a3"/>
        <w:ind w:right="145" w:firstLine="566"/>
      </w:pPr>
      <w:r>
        <w:t>Цивилизации майя, ацтеков и инков: общественный строй, религиозные верования, культура. Появление европейских завоевателей.</w:t>
      </w:r>
    </w:p>
    <w:p w14:paraId="0BF8378D" w14:textId="77777777" w:rsidR="00DD28B4" w:rsidRDefault="006F0148">
      <w:pPr>
        <w:pStyle w:val="1"/>
        <w:ind w:left="342"/>
        <w:jc w:val="both"/>
      </w:pPr>
      <w:r>
        <w:t>Осень</w:t>
      </w:r>
      <w:r>
        <w:rPr>
          <w:spacing w:val="-1"/>
        </w:rPr>
        <w:t xml:space="preserve"> </w:t>
      </w:r>
      <w:r>
        <w:rPr>
          <w:spacing w:val="-2"/>
        </w:rPr>
        <w:t>Средневековья</w:t>
      </w:r>
    </w:p>
    <w:p w14:paraId="4C77D52B" w14:textId="77777777" w:rsidR="00DD28B4" w:rsidRDefault="006F0148">
      <w:pPr>
        <w:pStyle w:val="a3"/>
        <w:ind w:left="849" w:firstLine="0"/>
      </w:pPr>
      <w:r>
        <w:t>Столетняя</w:t>
      </w:r>
      <w:r>
        <w:rPr>
          <w:spacing w:val="1"/>
        </w:rPr>
        <w:t xml:space="preserve"> </w:t>
      </w:r>
      <w:r>
        <w:t>война;</w:t>
      </w:r>
      <w:r>
        <w:rPr>
          <w:spacing w:val="-1"/>
        </w:rPr>
        <w:t xml:space="preserve"> </w:t>
      </w:r>
      <w:r>
        <w:t xml:space="preserve">Ж. </w:t>
      </w:r>
      <w:r>
        <w:rPr>
          <w:spacing w:val="-2"/>
        </w:rPr>
        <w:t>Д’Арк.</w:t>
      </w:r>
    </w:p>
    <w:p w14:paraId="2C39AE43" w14:textId="77777777" w:rsidR="00DD28B4" w:rsidRDefault="006F0148">
      <w:pPr>
        <w:pStyle w:val="a3"/>
        <w:spacing w:before="61"/>
        <w:ind w:left="849" w:firstLine="0"/>
        <w:jc w:val="left"/>
      </w:pPr>
      <w:r>
        <w:t>Обострение</w:t>
      </w:r>
      <w:r>
        <w:rPr>
          <w:spacing w:val="72"/>
        </w:rPr>
        <w:t xml:space="preserve"> </w:t>
      </w:r>
      <w:r>
        <w:t>социальных</w:t>
      </w:r>
      <w:r>
        <w:rPr>
          <w:spacing w:val="72"/>
        </w:rPr>
        <w:t xml:space="preserve"> </w:t>
      </w:r>
      <w:r>
        <w:t>противоречий</w:t>
      </w:r>
      <w:r>
        <w:rPr>
          <w:spacing w:val="77"/>
        </w:rPr>
        <w:t xml:space="preserve"> </w:t>
      </w:r>
      <w:r>
        <w:t>в</w:t>
      </w:r>
      <w:r>
        <w:rPr>
          <w:spacing w:val="71"/>
        </w:rPr>
        <w:t xml:space="preserve"> </w:t>
      </w:r>
      <w:r>
        <w:t>ХIV</w:t>
      </w:r>
      <w:r>
        <w:rPr>
          <w:spacing w:val="72"/>
        </w:rPr>
        <w:t xml:space="preserve"> </w:t>
      </w:r>
      <w:r>
        <w:t>в.</w:t>
      </w:r>
      <w:r>
        <w:rPr>
          <w:spacing w:val="74"/>
        </w:rPr>
        <w:t xml:space="preserve"> </w:t>
      </w:r>
      <w:r>
        <w:t>(Жакерия,</w:t>
      </w:r>
      <w:r>
        <w:rPr>
          <w:spacing w:val="73"/>
        </w:rPr>
        <w:t xml:space="preserve"> </w:t>
      </w:r>
      <w:r>
        <w:t>восстание</w:t>
      </w:r>
      <w:r>
        <w:rPr>
          <w:spacing w:val="72"/>
        </w:rPr>
        <w:t xml:space="preserve"> </w:t>
      </w:r>
      <w:r>
        <w:t>Уота</w:t>
      </w:r>
      <w:r>
        <w:rPr>
          <w:spacing w:val="73"/>
        </w:rPr>
        <w:t xml:space="preserve"> </w:t>
      </w:r>
      <w:r>
        <w:rPr>
          <w:spacing w:val="-2"/>
        </w:rPr>
        <w:t>Тайлера).</w:t>
      </w:r>
    </w:p>
    <w:p w14:paraId="3BDEF970" w14:textId="77777777" w:rsidR="00DD28B4" w:rsidRDefault="006F0148">
      <w:pPr>
        <w:pStyle w:val="a3"/>
        <w:ind w:firstLine="0"/>
        <w:jc w:val="left"/>
      </w:pPr>
      <w:r>
        <w:t>Гуситское движение в</w:t>
      </w:r>
      <w:r>
        <w:rPr>
          <w:spacing w:val="-1"/>
        </w:rPr>
        <w:t xml:space="preserve"> </w:t>
      </w:r>
      <w:r>
        <w:rPr>
          <w:spacing w:val="-2"/>
        </w:rPr>
        <w:t>Чехии.</w:t>
      </w:r>
    </w:p>
    <w:p w14:paraId="741400E5" w14:textId="77777777" w:rsidR="00DD28B4" w:rsidRDefault="006F0148">
      <w:pPr>
        <w:pStyle w:val="a3"/>
        <w:ind w:left="849" w:firstLine="0"/>
        <w:jc w:val="left"/>
      </w:pPr>
      <w:r>
        <w:t>Экспансия</w:t>
      </w:r>
      <w:r>
        <w:rPr>
          <w:spacing w:val="-4"/>
        </w:rPr>
        <w:t xml:space="preserve"> </w:t>
      </w:r>
      <w:r>
        <w:t>турок-османов.</w:t>
      </w:r>
      <w:r>
        <w:rPr>
          <w:spacing w:val="-5"/>
        </w:rPr>
        <w:t xml:space="preserve"> </w:t>
      </w:r>
      <w:r>
        <w:t>Османские</w:t>
      </w:r>
      <w:r>
        <w:rPr>
          <w:spacing w:val="-5"/>
        </w:rPr>
        <w:t xml:space="preserve"> </w:t>
      </w:r>
      <w:r>
        <w:t>завоевания</w:t>
      </w:r>
      <w:r>
        <w:rPr>
          <w:spacing w:val="-3"/>
        </w:rPr>
        <w:t xml:space="preserve"> </w:t>
      </w:r>
      <w:r>
        <w:t>на</w:t>
      </w:r>
      <w:r>
        <w:rPr>
          <w:spacing w:val="-5"/>
        </w:rPr>
        <w:t xml:space="preserve"> </w:t>
      </w:r>
      <w:r>
        <w:t>Балканах.</w:t>
      </w:r>
      <w:r>
        <w:rPr>
          <w:spacing w:val="-5"/>
        </w:rPr>
        <w:t xml:space="preserve"> </w:t>
      </w:r>
      <w:r>
        <w:t>Падение</w:t>
      </w:r>
      <w:r>
        <w:rPr>
          <w:spacing w:val="-6"/>
        </w:rPr>
        <w:t xml:space="preserve"> </w:t>
      </w:r>
      <w:r>
        <w:t>Константинополя. Укрепление королевской власти в странах Европы.</w:t>
      </w:r>
    </w:p>
    <w:p w14:paraId="3E734EC6" w14:textId="77777777" w:rsidR="00DD28B4" w:rsidRDefault="006F0148">
      <w:pPr>
        <w:pStyle w:val="a3"/>
        <w:ind w:firstLine="566"/>
        <w:jc w:val="left"/>
      </w:pPr>
      <w:r>
        <w:t>Развитие знаний о природе и человеке. Гуманизм. Раннее Возрождение: художники и их</w:t>
      </w:r>
      <w:r>
        <w:rPr>
          <w:spacing w:val="40"/>
        </w:rPr>
        <w:t xml:space="preserve"> </w:t>
      </w:r>
      <w:r>
        <w:t>творения. Изобретение европейского книгопечатания; И. Гутенберг.</w:t>
      </w:r>
    </w:p>
    <w:p w14:paraId="68A1C5E3" w14:textId="77777777" w:rsidR="00DD28B4" w:rsidRDefault="00DD28B4">
      <w:pPr>
        <w:pStyle w:val="a3"/>
        <w:ind w:left="0" w:firstLine="0"/>
        <w:jc w:val="left"/>
      </w:pPr>
    </w:p>
    <w:p w14:paraId="21318C01" w14:textId="77777777" w:rsidR="00DD28B4" w:rsidRDefault="006F0148">
      <w:pPr>
        <w:pStyle w:val="1"/>
        <w:spacing w:line="275" w:lineRule="exact"/>
        <w:ind w:left="282"/>
      </w:pPr>
      <w:r>
        <w:t>ИСТОРИЯ</w:t>
      </w:r>
      <w:r>
        <w:rPr>
          <w:spacing w:val="-1"/>
        </w:rPr>
        <w:t xml:space="preserve"> </w:t>
      </w:r>
      <w:r>
        <w:t>РОССИИ.</w:t>
      </w:r>
      <w:r>
        <w:rPr>
          <w:spacing w:val="-1"/>
        </w:rPr>
        <w:t xml:space="preserve"> </w:t>
      </w:r>
      <w:r>
        <w:t>ОТ РУСИ</w:t>
      </w:r>
      <w:r>
        <w:rPr>
          <w:spacing w:val="-3"/>
        </w:rPr>
        <w:t xml:space="preserve"> </w:t>
      </w:r>
      <w:r>
        <w:t>К РОССИЙСКОМУ</w:t>
      </w:r>
      <w:r>
        <w:rPr>
          <w:spacing w:val="-4"/>
        </w:rPr>
        <w:t xml:space="preserve"> </w:t>
      </w:r>
      <w:r>
        <w:rPr>
          <w:spacing w:val="-2"/>
        </w:rPr>
        <w:t>ГОСУДАРСТВУ</w:t>
      </w:r>
    </w:p>
    <w:p w14:paraId="04D4C37B" w14:textId="77777777" w:rsidR="00DD28B4" w:rsidRDefault="006F0148">
      <w:pPr>
        <w:spacing w:line="275" w:lineRule="exact"/>
        <w:ind w:left="849"/>
        <w:rPr>
          <w:b/>
          <w:sz w:val="24"/>
        </w:rPr>
      </w:pPr>
      <w:r>
        <w:rPr>
          <w:b/>
          <w:spacing w:val="-2"/>
          <w:sz w:val="24"/>
        </w:rPr>
        <w:t>Введение</w:t>
      </w:r>
    </w:p>
    <w:p w14:paraId="715BF33D" w14:textId="77777777" w:rsidR="00DD28B4" w:rsidRDefault="006F0148">
      <w:pPr>
        <w:pStyle w:val="a3"/>
        <w:ind w:left="849" w:firstLine="0"/>
        <w:jc w:val="left"/>
      </w:pPr>
      <w:r>
        <w:t>Роль</w:t>
      </w:r>
      <w:r>
        <w:rPr>
          <w:spacing w:val="-1"/>
        </w:rPr>
        <w:t xml:space="preserve"> </w:t>
      </w:r>
      <w:r>
        <w:t>и</w:t>
      </w:r>
      <w:r>
        <w:rPr>
          <w:spacing w:val="-1"/>
        </w:rPr>
        <w:t xml:space="preserve"> </w:t>
      </w:r>
      <w:r>
        <w:t>место</w:t>
      </w:r>
      <w:r>
        <w:rPr>
          <w:spacing w:val="-5"/>
        </w:rPr>
        <w:t xml:space="preserve"> </w:t>
      </w:r>
      <w:r>
        <w:t>России</w:t>
      </w:r>
      <w:r>
        <w:rPr>
          <w:spacing w:val="-1"/>
        </w:rPr>
        <w:t xml:space="preserve"> </w:t>
      </w:r>
      <w:r>
        <w:t>в</w:t>
      </w:r>
      <w:r>
        <w:rPr>
          <w:spacing w:val="-5"/>
        </w:rPr>
        <w:t xml:space="preserve"> </w:t>
      </w:r>
      <w:r>
        <w:t>мировой</w:t>
      </w:r>
      <w:r>
        <w:rPr>
          <w:spacing w:val="-1"/>
        </w:rPr>
        <w:t xml:space="preserve"> </w:t>
      </w:r>
      <w:r>
        <w:rPr>
          <w:spacing w:val="-2"/>
        </w:rPr>
        <w:t>истории.</w:t>
      </w:r>
    </w:p>
    <w:p w14:paraId="6F8F55C8" w14:textId="77777777" w:rsidR="00DD28B4" w:rsidRDefault="006F0148">
      <w:pPr>
        <w:pStyle w:val="a3"/>
        <w:ind w:firstLine="0"/>
        <w:jc w:val="left"/>
      </w:pPr>
      <w:r>
        <w:t>Проблемы периодизации российской истории. Источники по истории России. От образования Руси до создания России.</w:t>
      </w:r>
    </w:p>
    <w:p w14:paraId="68DAC5C7" w14:textId="77777777" w:rsidR="00DD28B4" w:rsidRDefault="006F0148">
      <w:pPr>
        <w:ind w:left="849" w:right="295" w:hanging="507"/>
        <w:rPr>
          <w:sz w:val="24"/>
        </w:rPr>
      </w:pPr>
      <w:r>
        <w:rPr>
          <w:b/>
          <w:sz w:val="24"/>
        </w:rPr>
        <w:t xml:space="preserve">Великое переселение народов на территории современной России. Государство Русь </w:t>
      </w:r>
      <w:r>
        <w:rPr>
          <w:sz w:val="24"/>
        </w:rPr>
        <w:t>Города-государства</w:t>
      </w:r>
      <w:r>
        <w:rPr>
          <w:spacing w:val="-7"/>
          <w:sz w:val="24"/>
        </w:rPr>
        <w:t xml:space="preserve"> </w:t>
      </w:r>
      <w:r>
        <w:rPr>
          <w:sz w:val="24"/>
        </w:rPr>
        <w:t>на</w:t>
      </w:r>
      <w:r>
        <w:rPr>
          <w:spacing w:val="-3"/>
          <w:sz w:val="24"/>
        </w:rPr>
        <w:t xml:space="preserve"> </w:t>
      </w:r>
      <w:r>
        <w:rPr>
          <w:sz w:val="24"/>
        </w:rPr>
        <w:t>территории</w:t>
      </w:r>
      <w:r>
        <w:rPr>
          <w:spacing w:val="-4"/>
          <w:sz w:val="24"/>
        </w:rPr>
        <w:t xml:space="preserve"> </w:t>
      </w:r>
      <w:r>
        <w:rPr>
          <w:sz w:val="24"/>
        </w:rPr>
        <w:t>современной</w:t>
      </w:r>
      <w:r>
        <w:rPr>
          <w:spacing w:val="-2"/>
          <w:sz w:val="24"/>
        </w:rPr>
        <w:t xml:space="preserve"> </w:t>
      </w:r>
      <w:r>
        <w:rPr>
          <w:sz w:val="24"/>
        </w:rPr>
        <w:t>России,</w:t>
      </w:r>
      <w:r>
        <w:rPr>
          <w:spacing w:val="-5"/>
          <w:sz w:val="24"/>
        </w:rPr>
        <w:t xml:space="preserve"> </w:t>
      </w:r>
      <w:r>
        <w:rPr>
          <w:sz w:val="24"/>
        </w:rPr>
        <w:t>основанные</w:t>
      </w:r>
      <w:r>
        <w:rPr>
          <w:spacing w:val="-6"/>
          <w:sz w:val="24"/>
        </w:rPr>
        <w:t xml:space="preserve"> </w:t>
      </w:r>
      <w:r>
        <w:rPr>
          <w:sz w:val="24"/>
        </w:rPr>
        <w:t>в</w:t>
      </w:r>
      <w:r>
        <w:rPr>
          <w:spacing w:val="-8"/>
          <w:sz w:val="24"/>
        </w:rPr>
        <w:t xml:space="preserve"> </w:t>
      </w:r>
      <w:r>
        <w:rPr>
          <w:sz w:val="24"/>
        </w:rPr>
        <w:t>эпоху</w:t>
      </w:r>
      <w:r>
        <w:rPr>
          <w:spacing w:val="-4"/>
          <w:sz w:val="24"/>
        </w:rPr>
        <w:t xml:space="preserve"> </w:t>
      </w:r>
      <w:r>
        <w:rPr>
          <w:sz w:val="24"/>
        </w:rPr>
        <w:t>античности. Великое переселение народов. Миграция готов. Нашествие гуннов.</w:t>
      </w:r>
    </w:p>
    <w:p w14:paraId="2BE24154" w14:textId="77777777" w:rsidR="00DD28B4" w:rsidRDefault="006F0148">
      <w:pPr>
        <w:pStyle w:val="a3"/>
        <w:spacing w:before="1"/>
        <w:ind w:left="849" w:firstLine="0"/>
      </w:pPr>
      <w:r>
        <w:t>Страны</w:t>
      </w:r>
      <w:r>
        <w:rPr>
          <w:spacing w:val="-1"/>
        </w:rPr>
        <w:t xml:space="preserve"> </w:t>
      </w:r>
      <w:r>
        <w:t>и</w:t>
      </w:r>
      <w:r>
        <w:rPr>
          <w:spacing w:val="-1"/>
        </w:rPr>
        <w:t xml:space="preserve"> </w:t>
      </w:r>
      <w:r>
        <w:t>народы</w:t>
      </w:r>
      <w:r>
        <w:rPr>
          <w:spacing w:val="-3"/>
        </w:rPr>
        <w:t xml:space="preserve"> </w:t>
      </w:r>
      <w:r>
        <w:t>Восточной</w:t>
      </w:r>
      <w:r>
        <w:rPr>
          <w:spacing w:val="-2"/>
        </w:rPr>
        <w:t xml:space="preserve"> </w:t>
      </w:r>
      <w:r>
        <w:t>Европы,</w:t>
      </w:r>
      <w:r>
        <w:rPr>
          <w:spacing w:val="-1"/>
        </w:rPr>
        <w:t xml:space="preserve"> </w:t>
      </w:r>
      <w:r>
        <w:t>Сибири</w:t>
      </w:r>
      <w:r>
        <w:rPr>
          <w:spacing w:val="-3"/>
        </w:rPr>
        <w:t xml:space="preserve"> </w:t>
      </w:r>
      <w:r>
        <w:t>и</w:t>
      </w:r>
      <w:r>
        <w:rPr>
          <w:spacing w:val="-1"/>
        </w:rPr>
        <w:t xml:space="preserve"> </w:t>
      </w:r>
      <w:r>
        <w:t>Дальнего</w:t>
      </w:r>
      <w:r>
        <w:rPr>
          <w:spacing w:val="-2"/>
        </w:rPr>
        <w:t xml:space="preserve"> Востока.</w:t>
      </w:r>
    </w:p>
    <w:p w14:paraId="21F10BC9" w14:textId="77777777" w:rsidR="00DD28B4" w:rsidRDefault="006F0148">
      <w:pPr>
        <w:pStyle w:val="a3"/>
        <w:ind w:right="140" w:firstLine="566"/>
      </w:pPr>
      <w:r>
        <w:t>Вопрос о славянской прародине и происхождении славян. Расселение славян, их разделение</w:t>
      </w:r>
      <w:r>
        <w:rPr>
          <w:spacing w:val="-1"/>
        </w:rPr>
        <w:t xml:space="preserve"> </w:t>
      </w:r>
      <w:r>
        <w:t>на</w:t>
      </w:r>
      <w:r>
        <w:rPr>
          <w:spacing w:val="-1"/>
        </w:rPr>
        <w:t xml:space="preserve"> </w:t>
      </w:r>
      <w:r>
        <w:t>три ветви</w:t>
      </w:r>
      <w:r>
        <w:rPr>
          <w:spacing w:val="-1"/>
        </w:rPr>
        <w:t xml:space="preserve"> </w:t>
      </w:r>
      <w:r>
        <w:t>‒</w:t>
      </w:r>
      <w:r>
        <w:rPr>
          <w:spacing w:val="-1"/>
        </w:rPr>
        <w:t xml:space="preserve"> </w:t>
      </w:r>
      <w:r>
        <w:t>восточных,</w:t>
      </w:r>
      <w:r>
        <w:rPr>
          <w:spacing w:val="-1"/>
        </w:rPr>
        <w:t xml:space="preserve"> </w:t>
      </w:r>
      <w:r>
        <w:t>западных и южных.</w:t>
      </w:r>
      <w:r>
        <w:rPr>
          <w:spacing w:val="-1"/>
        </w:rPr>
        <w:t xml:space="preserve"> </w:t>
      </w:r>
      <w:r>
        <w:t>Тюркский</w:t>
      </w:r>
      <w:r>
        <w:rPr>
          <w:spacing w:val="-2"/>
        </w:rPr>
        <w:t xml:space="preserve"> </w:t>
      </w:r>
      <w:r>
        <w:t>каганат.</w:t>
      </w:r>
      <w:r>
        <w:rPr>
          <w:spacing w:val="-1"/>
        </w:rPr>
        <w:t xml:space="preserve"> </w:t>
      </w:r>
      <w:r>
        <w:t>Аварский каганат. Хазарский каганат. Волжская Булгария.</w:t>
      </w:r>
    </w:p>
    <w:p w14:paraId="375DD072" w14:textId="77777777" w:rsidR="00DD28B4" w:rsidRDefault="006F0148">
      <w:pPr>
        <w:pStyle w:val="a3"/>
        <w:ind w:left="849" w:firstLine="0"/>
      </w:pPr>
      <w:r>
        <w:t>Славянские</w:t>
      </w:r>
      <w:r>
        <w:rPr>
          <w:spacing w:val="-5"/>
        </w:rPr>
        <w:t xml:space="preserve"> </w:t>
      </w:r>
      <w:r>
        <w:t>общности</w:t>
      </w:r>
      <w:r>
        <w:rPr>
          <w:spacing w:val="-5"/>
        </w:rPr>
        <w:t xml:space="preserve"> </w:t>
      </w:r>
      <w:r>
        <w:t>Восточной</w:t>
      </w:r>
      <w:r>
        <w:rPr>
          <w:spacing w:val="-3"/>
        </w:rPr>
        <w:t xml:space="preserve"> </w:t>
      </w:r>
      <w:r>
        <w:rPr>
          <w:spacing w:val="-2"/>
        </w:rPr>
        <w:t>Европы.</w:t>
      </w:r>
    </w:p>
    <w:p w14:paraId="2512889F" w14:textId="77777777" w:rsidR="00DD28B4" w:rsidRDefault="006F0148">
      <w:pPr>
        <w:pStyle w:val="a3"/>
        <w:ind w:left="849" w:firstLine="0"/>
      </w:pPr>
      <w:r>
        <w:t>Их</w:t>
      </w:r>
      <w:r>
        <w:rPr>
          <w:spacing w:val="-4"/>
        </w:rPr>
        <w:t xml:space="preserve"> </w:t>
      </w:r>
      <w:r>
        <w:t>соседи</w:t>
      </w:r>
      <w:r>
        <w:rPr>
          <w:spacing w:val="-3"/>
        </w:rPr>
        <w:t xml:space="preserve"> </w:t>
      </w:r>
      <w:r>
        <w:t>‒ балты</w:t>
      </w:r>
      <w:r>
        <w:rPr>
          <w:spacing w:val="-2"/>
        </w:rPr>
        <w:t xml:space="preserve"> </w:t>
      </w:r>
      <w:r>
        <w:t>и финно-угры.</w:t>
      </w:r>
      <w:r>
        <w:rPr>
          <w:spacing w:val="-1"/>
        </w:rPr>
        <w:t xml:space="preserve"> </w:t>
      </w:r>
      <w:r>
        <w:t>Восточные</w:t>
      </w:r>
      <w:r>
        <w:rPr>
          <w:spacing w:val="-1"/>
        </w:rPr>
        <w:t xml:space="preserve"> </w:t>
      </w:r>
      <w:r>
        <w:t>славяне</w:t>
      </w:r>
      <w:r>
        <w:rPr>
          <w:spacing w:val="-4"/>
        </w:rPr>
        <w:t xml:space="preserve"> </w:t>
      </w:r>
      <w:r>
        <w:t>и</w:t>
      </w:r>
      <w:r>
        <w:rPr>
          <w:spacing w:val="1"/>
        </w:rPr>
        <w:t xml:space="preserve"> </w:t>
      </w:r>
      <w:r>
        <w:rPr>
          <w:spacing w:val="-2"/>
        </w:rPr>
        <w:t>варяги.</w:t>
      </w:r>
    </w:p>
    <w:p w14:paraId="5310021E" w14:textId="77777777" w:rsidR="00DD28B4" w:rsidRDefault="006F0148">
      <w:pPr>
        <w:pStyle w:val="a3"/>
        <w:ind w:left="849" w:firstLine="0"/>
      </w:pPr>
      <w:r>
        <w:t>Хозяйство</w:t>
      </w:r>
      <w:r>
        <w:rPr>
          <w:spacing w:val="61"/>
          <w:w w:val="150"/>
        </w:rPr>
        <w:t xml:space="preserve"> </w:t>
      </w:r>
      <w:r>
        <w:t>восточных</w:t>
      </w:r>
      <w:r>
        <w:rPr>
          <w:spacing w:val="62"/>
          <w:w w:val="150"/>
        </w:rPr>
        <w:t xml:space="preserve"> </w:t>
      </w:r>
      <w:r>
        <w:t>славян,</w:t>
      </w:r>
      <w:r>
        <w:rPr>
          <w:spacing w:val="63"/>
          <w:w w:val="150"/>
        </w:rPr>
        <w:t xml:space="preserve"> </w:t>
      </w:r>
      <w:r>
        <w:t>их</w:t>
      </w:r>
      <w:r>
        <w:rPr>
          <w:spacing w:val="64"/>
          <w:w w:val="150"/>
        </w:rPr>
        <w:t xml:space="preserve"> </w:t>
      </w:r>
      <w:r>
        <w:t>общественный</w:t>
      </w:r>
      <w:r>
        <w:rPr>
          <w:spacing w:val="66"/>
          <w:w w:val="150"/>
        </w:rPr>
        <w:t xml:space="preserve"> </w:t>
      </w:r>
      <w:r>
        <w:t>строй</w:t>
      </w:r>
      <w:r>
        <w:rPr>
          <w:spacing w:val="61"/>
          <w:w w:val="150"/>
        </w:rPr>
        <w:t xml:space="preserve"> </w:t>
      </w:r>
      <w:r>
        <w:t>и</w:t>
      </w:r>
      <w:r>
        <w:rPr>
          <w:spacing w:val="64"/>
          <w:w w:val="150"/>
        </w:rPr>
        <w:t xml:space="preserve"> </w:t>
      </w:r>
      <w:r>
        <w:t>политическая</w:t>
      </w:r>
      <w:r>
        <w:rPr>
          <w:spacing w:val="61"/>
          <w:w w:val="150"/>
        </w:rPr>
        <w:t xml:space="preserve"> </w:t>
      </w:r>
      <w:r>
        <w:rPr>
          <w:spacing w:val="-2"/>
        </w:rPr>
        <w:t>организация.</w:t>
      </w:r>
    </w:p>
    <w:p w14:paraId="282E283E" w14:textId="77777777" w:rsidR="00DD28B4" w:rsidRDefault="006F0148">
      <w:pPr>
        <w:pStyle w:val="a3"/>
        <w:ind w:firstLine="0"/>
      </w:pPr>
      <w:r>
        <w:t>Возникновение</w:t>
      </w:r>
      <w:r>
        <w:rPr>
          <w:spacing w:val="-5"/>
        </w:rPr>
        <w:t xml:space="preserve"> </w:t>
      </w:r>
      <w:r>
        <w:t>княжеской</w:t>
      </w:r>
      <w:r>
        <w:rPr>
          <w:spacing w:val="-4"/>
        </w:rPr>
        <w:t xml:space="preserve"> </w:t>
      </w:r>
      <w:r>
        <w:t>власти.</w:t>
      </w:r>
      <w:r>
        <w:rPr>
          <w:spacing w:val="-3"/>
        </w:rPr>
        <w:t xml:space="preserve"> </w:t>
      </w:r>
      <w:r>
        <w:t>Традиционные</w:t>
      </w:r>
      <w:r>
        <w:rPr>
          <w:spacing w:val="-5"/>
        </w:rPr>
        <w:t xml:space="preserve"> </w:t>
      </w:r>
      <w:r>
        <w:rPr>
          <w:spacing w:val="-2"/>
        </w:rPr>
        <w:t>верования.</w:t>
      </w:r>
    </w:p>
    <w:p w14:paraId="0DCAA938" w14:textId="77777777" w:rsidR="00DD28B4" w:rsidRDefault="006F0148">
      <w:pPr>
        <w:pStyle w:val="a3"/>
        <w:ind w:right="141" w:firstLine="566"/>
      </w:pPr>
      <w: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14:paraId="32CA82E4" w14:textId="77777777" w:rsidR="00DD28B4" w:rsidRDefault="006F0148">
      <w:pPr>
        <w:pStyle w:val="a3"/>
        <w:spacing w:before="1"/>
        <w:ind w:left="849" w:right="3221" w:firstLine="0"/>
      </w:pPr>
      <w:r>
        <w:t>Первые</w:t>
      </w:r>
      <w:r>
        <w:rPr>
          <w:spacing w:val="-9"/>
        </w:rPr>
        <w:t xml:space="preserve"> </w:t>
      </w:r>
      <w:r>
        <w:t>известия</w:t>
      </w:r>
      <w:r>
        <w:rPr>
          <w:spacing w:val="-5"/>
        </w:rPr>
        <w:t xml:space="preserve"> </w:t>
      </w:r>
      <w:r>
        <w:t>о</w:t>
      </w:r>
      <w:r>
        <w:rPr>
          <w:spacing w:val="-6"/>
        </w:rPr>
        <w:t xml:space="preserve"> </w:t>
      </w:r>
      <w:r>
        <w:t>Руси.</w:t>
      </w:r>
      <w:r>
        <w:rPr>
          <w:spacing w:val="-6"/>
        </w:rPr>
        <w:t xml:space="preserve"> </w:t>
      </w:r>
      <w:r>
        <w:t>Проблема</w:t>
      </w:r>
      <w:r>
        <w:rPr>
          <w:spacing w:val="-8"/>
        </w:rPr>
        <w:t xml:space="preserve"> </w:t>
      </w:r>
      <w:r>
        <w:t>образования</w:t>
      </w:r>
      <w:r>
        <w:rPr>
          <w:spacing w:val="-6"/>
        </w:rPr>
        <w:t xml:space="preserve"> </w:t>
      </w:r>
      <w:r>
        <w:t>государства. Русь. Скандинавы на Руси. Начало династии Рюриковичей.</w:t>
      </w:r>
    </w:p>
    <w:p w14:paraId="1E0C2B7D" w14:textId="77777777" w:rsidR="00DD28B4" w:rsidRDefault="006F0148">
      <w:pPr>
        <w:pStyle w:val="a3"/>
        <w:ind w:right="140" w:firstLine="566"/>
      </w:pPr>
      <w:r>
        <w:t>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14:paraId="53ED18E6" w14:textId="77777777" w:rsidR="00DD28B4" w:rsidRDefault="006F0148">
      <w:pPr>
        <w:pStyle w:val="a3"/>
        <w:ind w:left="849" w:firstLine="0"/>
      </w:pPr>
      <w:r>
        <w:t>Принятие</w:t>
      </w:r>
      <w:r>
        <w:rPr>
          <w:spacing w:val="-2"/>
        </w:rPr>
        <w:t xml:space="preserve"> </w:t>
      </w:r>
      <w:r>
        <w:t>христианства и</w:t>
      </w:r>
      <w:r>
        <w:rPr>
          <w:spacing w:val="1"/>
        </w:rPr>
        <w:t xml:space="preserve"> </w:t>
      </w:r>
      <w:r>
        <w:t>его</w:t>
      </w:r>
      <w:r>
        <w:rPr>
          <w:spacing w:val="-1"/>
        </w:rPr>
        <w:t xml:space="preserve"> </w:t>
      </w:r>
      <w:r>
        <w:t>значение. Византийское наследие</w:t>
      </w:r>
      <w:r>
        <w:rPr>
          <w:spacing w:val="-2"/>
        </w:rPr>
        <w:t xml:space="preserve"> </w:t>
      </w:r>
      <w:r>
        <w:t xml:space="preserve">на </w:t>
      </w:r>
      <w:r>
        <w:rPr>
          <w:spacing w:val="-2"/>
        </w:rPr>
        <w:t>Руси.</w:t>
      </w:r>
    </w:p>
    <w:p w14:paraId="49E11C20" w14:textId="77777777" w:rsidR="00DD28B4" w:rsidRDefault="006F0148">
      <w:pPr>
        <w:pStyle w:val="a3"/>
        <w:ind w:right="140" w:firstLine="566"/>
      </w:pPr>
      <w:r>
        <w:t>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вече. Внутриполитическое</w:t>
      </w:r>
      <w:r>
        <w:rPr>
          <w:spacing w:val="-7"/>
        </w:rPr>
        <w:t xml:space="preserve"> </w:t>
      </w:r>
      <w:r>
        <w:t>развитие.</w:t>
      </w:r>
      <w:r>
        <w:rPr>
          <w:spacing w:val="-4"/>
        </w:rPr>
        <w:t xml:space="preserve"> </w:t>
      </w:r>
      <w:r>
        <w:t>Борьба</w:t>
      </w:r>
      <w:r>
        <w:rPr>
          <w:spacing w:val="-5"/>
        </w:rPr>
        <w:t xml:space="preserve"> </w:t>
      </w:r>
      <w:r>
        <w:t>за</w:t>
      </w:r>
      <w:r>
        <w:rPr>
          <w:spacing w:val="-4"/>
        </w:rPr>
        <w:t xml:space="preserve"> </w:t>
      </w:r>
      <w:r>
        <w:t>власть</w:t>
      </w:r>
      <w:r>
        <w:rPr>
          <w:spacing w:val="-2"/>
        </w:rPr>
        <w:t xml:space="preserve"> </w:t>
      </w:r>
      <w:r>
        <w:t>между</w:t>
      </w:r>
      <w:r>
        <w:rPr>
          <w:spacing w:val="-6"/>
        </w:rPr>
        <w:t xml:space="preserve"> </w:t>
      </w:r>
      <w:r>
        <w:t>сыновьями</w:t>
      </w:r>
      <w:r>
        <w:rPr>
          <w:spacing w:val="-3"/>
        </w:rPr>
        <w:t xml:space="preserve"> </w:t>
      </w:r>
      <w:r>
        <w:t>Владимира</w:t>
      </w:r>
      <w:r>
        <w:rPr>
          <w:spacing w:val="-4"/>
        </w:rPr>
        <w:t xml:space="preserve"> </w:t>
      </w:r>
      <w:r>
        <w:t>Святого.</w:t>
      </w:r>
      <w:r>
        <w:rPr>
          <w:spacing w:val="-4"/>
        </w:rPr>
        <w:t xml:space="preserve"> </w:t>
      </w:r>
      <w:r>
        <w:t>Ярослав Мудрый. Русь при Ярославичах. Владимир Мономах. Русская церковь.</w:t>
      </w:r>
    </w:p>
    <w:p w14:paraId="5C00D908" w14:textId="77777777" w:rsidR="00DD28B4" w:rsidRDefault="006F0148">
      <w:pPr>
        <w:pStyle w:val="a3"/>
        <w:spacing w:before="1"/>
        <w:ind w:left="849" w:firstLine="0"/>
      </w:pPr>
      <w:r>
        <w:t>Князья,</w:t>
      </w:r>
      <w:r>
        <w:rPr>
          <w:spacing w:val="-1"/>
        </w:rPr>
        <w:t xml:space="preserve"> </w:t>
      </w:r>
      <w:r>
        <w:t>дружина. Духовенство.</w:t>
      </w:r>
      <w:r>
        <w:rPr>
          <w:spacing w:val="-1"/>
        </w:rPr>
        <w:t xml:space="preserve"> </w:t>
      </w:r>
      <w:r>
        <w:t>Городское</w:t>
      </w:r>
      <w:r>
        <w:rPr>
          <w:spacing w:val="-1"/>
        </w:rPr>
        <w:t xml:space="preserve"> </w:t>
      </w:r>
      <w:r>
        <w:t xml:space="preserve">население. </w:t>
      </w:r>
      <w:r>
        <w:rPr>
          <w:spacing w:val="-2"/>
        </w:rPr>
        <w:t>Купцы.</w:t>
      </w:r>
    </w:p>
    <w:p w14:paraId="2792E6D8" w14:textId="77777777" w:rsidR="00DD28B4" w:rsidRDefault="006F0148">
      <w:pPr>
        <w:pStyle w:val="a3"/>
        <w:ind w:right="145" w:firstLine="566"/>
      </w:pPr>
      <w:r>
        <w:t>Категории рядового и зависимого населения. Древнерусское право: Русская Правда, церковные уставы.</w:t>
      </w:r>
    </w:p>
    <w:p w14:paraId="49AEA544" w14:textId="77777777" w:rsidR="00DD28B4" w:rsidRDefault="006F0148">
      <w:pPr>
        <w:pStyle w:val="a3"/>
        <w:ind w:right="141" w:firstLine="566"/>
      </w:pPr>
      <w:r>
        <w:t xml:space="preserve">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w:t>
      </w:r>
      <w:r>
        <w:rPr>
          <w:spacing w:val="-2"/>
        </w:rPr>
        <w:t>(Дешт-и-Кипчак).</w:t>
      </w:r>
    </w:p>
    <w:p w14:paraId="4C06EF67" w14:textId="77777777" w:rsidR="00DD28B4" w:rsidRDefault="006F0148">
      <w:pPr>
        <w:pStyle w:val="1"/>
        <w:ind w:left="342"/>
        <w:jc w:val="both"/>
      </w:pPr>
      <w:r>
        <w:t>Русские</w:t>
      </w:r>
      <w:r>
        <w:rPr>
          <w:spacing w:val="-3"/>
        </w:rPr>
        <w:t xml:space="preserve"> </w:t>
      </w:r>
      <w:r>
        <w:t>земли</w:t>
      </w:r>
      <w:r>
        <w:rPr>
          <w:spacing w:val="-1"/>
        </w:rPr>
        <w:t xml:space="preserve"> </w:t>
      </w:r>
      <w:r>
        <w:t>в</w:t>
      </w:r>
      <w:r>
        <w:rPr>
          <w:spacing w:val="-1"/>
        </w:rPr>
        <w:t xml:space="preserve"> </w:t>
      </w:r>
      <w:r>
        <w:t>середине</w:t>
      </w:r>
      <w:r>
        <w:rPr>
          <w:spacing w:val="2"/>
        </w:rPr>
        <w:t xml:space="preserve"> </w:t>
      </w:r>
      <w:r>
        <w:t>XII</w:t>
      </w:r>
      <w:r>
        <w:rPr>
          <w:spacing w:val="-1"/>
        </w:rPr>
        <w:t xml:space="preserve"> </w:t>
      </w:r>
      <w:r>
        <w:t>—</w:t>
      </w:r>
      <w:r>
        <w:rPr>
          <w:spacing w:val="-1"/>
        </w:rPr>
        <w:t xml:space="preserve"> </w:t>
      </w:r>
      <w:r>
        <w:t>начале</w:t>
      </w:r>
      <w:r>
        <w:rPr>
          <w:spacing w:val="-2"/>
        </w:rPr>
        <w:t xml:space="preserve"> </w:t>
      </w:r>
      <w:r>
        <w:t xml:space="preserve">XIII </w:t>
      </w:r>
      <w:r>
        <w:rPr>
          <w:spacing w:val="-5"/>
        </w:rPr>
        <w:t>в.</w:t>
      </w:r>
    </w:p>
    <w:p w14:paraId="411B2A1E" w14:textId="77777777" w:rsidR="00DD28B4" w:rsidRDefault="006F0148">
      <w:pPr>
        <w:pStyle w:val="a3"/>
        <w:ind w:right="140" w:firstLine="566"/>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Владимиро-Суздальская, Полоцкая. Земли, имевшие особый статус: Киевская и Новгородская. Особенность политического устройства Новгородской земли. Посадник, тысяцкий. Эволюция общественного строя и права; внешняя политика русских земель. Отношения с Ганзой.</w:t>
      </w:r>
    </w:p>
    <w:p w14:paraId="4A2BA9B9" w14:textId="77777777" w:rsidR="00DD28B4" w:rsidRDefault="006F0148">
      <w:pPr>
        <w:pStyle w:val="a3"/>
        <w:spacing w:before="61"/>
        <w:ind w:right="141" w:firstLine="566"/>
      </w:pPr>
      <w: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 Повседневная жизнь горожан и сельских жителей в древнерусский и раннемосковский периоды. Русская икона как феномен мирового искусства.</w:t>
      </w:r>
    </w:p>
    <w:p w14:paraId="081AFC78" w14:textId="77777777" w:rsidR="00DD28B4" w:rsidRDefault="006F0148">
      <w:pPr>
        <w:pStyle w:val="1"/>
        <w:ind w:left="342"/>
        <w:jc w:val="both"/>
      </w:pPr>
      <w:r>
        <w:t>Русские</w:t>
      </w:r>
      <w:r>
        <w:rPr>
          <w:spacing w:val="-3"/>
        </w:rPr>
        <w:t xml:space="preserve"> </w:t>
      </w:r>
      <w:r>
        <w:t>земли</w:t>
      </w:r>
      <w:r>
        <w:rPr>
          <w:spacing w:val="-2"/>
        </w:rPr>
        <w:t xml:space="preserve"> </w:t>
      </w:r>
      <w:r>
        <w:t>в середине</w:t>
      </w:r>
      <w:r>
        <w:rPr>
          <w:spacing w:val="1"/>
        </w:rPr>
        <w:t xml:space="preserve"> </w:t>
      </w:r>
      <w:r>
        <w:t>XIII</w:t>
      </w:r>
      <w:r>
        <w:rPr>
          <w:spacing w:val="1"/>
        </w:rPr>
        <w:t xml:space="preserve"> </w:t>
      </w:r>
      <w:r>
        <w:t>—</w:t>
      </w:r>
      <w:r>
        <w:rPr>
          <w:spacing w:val="-1"/>
        </w:rPr>
        <w:t xml:space="preserve"> </w:t>
      </w:r>
      <w:r>
        <w:t>XIV</w:t>
      </w:r>
      <w:r>
        <w:rPr>
          <w:spacing w:val="-1"/>
        </w:rPr>
        <w:t xml:space="preserve"> </w:t>
      </w:r>
      <w:r>
        <w:rPr>
          <w:spacing w:val="-5"/>
        </w:rPr>
        <w:t>в.</w:t>
      </w:r>
    </w:p>
    <w:p w14:paraId="0E544E68" w14:textId="77777777" w:rsidR="00DD28B4" w:rsidRDefault="006F0148">
      <w:pPr>
        <w:pStyle w:val="a3"/>
        <w:ind w:right="139" w:firstLine="566"/>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535091D8" w14:textId="77777777" w:rsidR="00DD28B4" w:rsidRDefault="006F0148">
      <w:pPr>
        <w:pStyle w:val="a3"/>
        <w:ind w:right="140" w:firstLine="566"/>
      </w:pPr>
      <w: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w:t>
      </w:r>
    </w:p>
    <w:p w14:paraId="54F7EFCC" w14:textId="77777777" w:rsidR="00DD28B4" w:rsidRDefault="006F0148">
      <w:pPr>
        <w:pStyle w:val="a3"/>
        <w:ind w:right="139" w:firstLine="566"/>
      </w:pPr>
      <w:r>
        <w:t>Итальянские фактории Причерноморья (Каффа, Тана, Солдайя и другие) и их роль в системе торговых и политических связей Руси с Западом и Востоком.</w:t>
      </w:r>
    </w:p>
    <w:p w14:paraId="46B74744" w14:textId="77777777" w:rsidR="00DD28B4" w:rsidRDefault="006F0148">
      <w:pPr>
        <w:pStyle w:val="a3"/>
        <w:ind w:right="137" w:firstLine="566"/>
      </w:pPr>
      <w:r>
        <w:t>Возникновение Великого княжества Литовского и включение в его состав части западных и южных</w:t>
      </w:r>
      <w:r>
        <w:rPr>
          <w:spacing w:val="-2"/>
        </w:rPr>
        <w:t xml:space="preserve"> </w:t>
      </w:r>
      <w:r>
        <w:t>русских</w:t>
      </w:r>
      <w:r>
        <w:rPr>
          <w:spacing w:val="-1"/>
        </w:rPr>
        <w:t xml:space="preserve"> </w:t>
      </w:r>
      <w:r>
        <w:t>земель.</w:t>
      </w:r>
      <w:r>
        <w:rPr>
          <w:spacing w:val="-1"/>
        </w:rPr>
        <w:t xml:space="preserve"> </w:t>
      </w:r>
      <w:r>
        <w:t>Ордены</w:t>
      </w:r>
      <w:r>
        <w:rPr>
          <w:spacing w:val="-2"/>
        </w:rPr>
        <w:t xml:space="preserve"> </w:t>
      </w:r>
      <w:r>
        <w:t>крестоносцев</w:t>
      </w:r>
      <w:r>
        <w:rPr>
          <w:spacing w:val="-3"/>
        </w:rPr>
        <w:t xml:space="preserve"> </w:t>
      </w:r>
      <w:r>
        <w:t>и борьба</w:t>
      </w:r>
      <w:r>
        <w:rPr>
          <w:spacing w:val="-1"/>
        </w:rPr>
        <w:t xml:space="preserve"> </w:t>
      </w:r>
      <w:r>
        <w:t>с</w:t>
      </w:r>
      <w:r>
        <w:rPr>
          <w:spacing w:val="-2"/>
        </w:rPr>
        <w:t xml:space="preserve"> </w:t>
      </w:r>
      <w:r>
        <w:t>их</w:t>
      </w:r>
      <w:r>
        <w:rPr>
          <w:spacing w:val="-2"/>
        </w:rPr>
        <w:t xml:space="preserve"> </w:t>
      </w:r>
      <w:r>
        <w:t>экспансией</w:t>
      </w:r>
      <w:r>
        <w:rPr>
          <w:spacing w:val="-1"/>
        </w:rPr>
        <w:t xml:space="preserve"> </w:t>
      </w:r>
      <w:r>
        <w:t>на</w:t>
      </w:r>
      <w:r>
        <w:rPr>
          <w:spacing w:val="-1"/>
        </w:rPr>
        <w:t xml:space="preserve"> </w:t>
      </w:r>
      <w:r>
        <w:t>западных</w:t>
      </w:r>
      <w:r>
        <w:rPr>
          <w:spacing w:val="-2"/>
        </w:rPr>
        <w:t xml:space="preserve"> </w:t>
      </w:r>
      <w:r>
        <w:t>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w:t>
      </w:r>
    </w:p>
    <w:p w14:paraId="0035D399" w14:textId="77777777" w:rsidR="00DD28B4" w:rsidRDefault="006F0148">
      <w:pPr>
        <w:pStyle w:val="a3"/>
        <w:ind w:right="141" w:firstLine="566"/>
      </w:pPr>
      <w:r>
        <w:t>Усиление</w:t>
      </w:r>
      <w:r>
        <w:rPr>
          <w:spacing w:val="-3"/>
        </w:rPr>
        <w:t xml:space="preserve"> </w:t>
      </w:r>
      <w:r>
        <w:t>Московского</w:t>
      </w:r>
      <w:r>
        <w:rPr>
          <w:spacing w:val="-5"/>
        </w:rPr>
        <w:t xml:space="preserve"> </w:t>
      </w:r>
      <w:r>
        <w:t>княжества</w:t>
      </w:r>
      <w:r>
        <w:rPr>
          <w:spacing w:val="-5"/>
        </w:rPr>
        <w:t xml:space="preserve"> </w:t>
      </w:r>
      <w:r>
        <w:t>при</w:t>
      </w:r>
      <w:r>
        <w:rPr>
          <w:spacing w:val="-2"/>
        </w:rPr>
        <w:t xml:space="preserve"> </w:t>
      </w:r>
      <w:r>
        <w:t>первых</w:t>
      </w:r>
      <w:r>
        <w:rPr>
          <w:spacing w:val="-5"/>
        </w:rPr>
        <w:t xml:space="preserve"> </w:t>
      </w:r>
      <w:r>
        <w:t>московских</w:t>
      </w:r>
      <w:r>
        <w:rPr>
          <w:spacing w:val="-4"/>
        </w:rPr>
        <w:t xml:space="preserve"> </w:t>
      </w:r>
      <w:r>
        <w:t>князьях.</w:t>
      </w:r>
      <w:r>
        <w:rPr>
          <w:spacing w:val="-4"/>
        </w:rPr>
        <w:t xml:space="preserve"> </w:t>
      </w:r>
      <w:r>
        <w:t>Иван</w:t>
      </w:r>
      <w:r>
        <w:rPr>
          <w:spacing w:val="-5"/>
        </w:rPr>
        <w:t xml:space="preserve"> </w:t>
      </w:r>
      <w:r>
        <w:t>Калита.</w:t>
      </w:r>
      <w:r>
        <w:rPr>
          <w:spacing w:val="-4"/>
        </w:rPr>
        <w:t xml:space="preserve"> </w:t>
      </w:r>
      <w:r>
        <w:t>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w:t>
      </w:r>
      <w:r>
        <w:rPr>
          <w:spacing w:val="40"/>
        </w:rPr>
        <w:t xml:space="preserve"> </w:t>
      </w:r>
      <w:r>
        <w:t>Великим княжеством Литовским.</w:t>
      </w:r>
    </w:p>
    <w:p w14:paraId="2C034A88" w14:textId="77777777" w:rsidR="00DD28B4" w:rsidRDefault="006F0148">
      <w:pPr>
        <w:pStyle w:val="a3"/>
        <w:ind w:right="141" w:firstLine="566"/>
      </w:pPr>
      <w:r>
        <w:t>Перенос митрополичьей кафедры в Москву. Роль Православной церкви в ордынский период русской истории. Митрополит Алексий и преподобный Сергий Радонежский.</w:t>
      </w:r>
    </w:p>
    <w:p w14:paraId="154F14DC" w14:textId="77777777" w:rsidR="00DD28B4" w:rsidRDefault="006F0148">
      <w:pPr>
        <w:pStyle w:val="a3"/>
        <w:ind w:right="143" w:firstLine="566"/>
      </w:pPr>
      <w:r>
        <w:t>Ослабление государства во второй половине XIV в., нашествие Тимура. 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w:t>
      </w:r>
    </w:p>
    <w:p w14:paraId="15DFE86F" w14:textId="77777777" w:rsidR="00DD28B4" w:rsidRDefault="006F0148">
      <w:pPr>
        <w:pStyle w:val="1"/>
        <w:ind w:left="342"/>
        <w:jc w:val="both"/>
      </w:pPr>
      <w:r>
        <w:t>Создание</w:t>
      </w:r>
      <w:r>
        <w:rPr>
          <w:spacing w:val="-2"/>
        </w:rPr>
        <w:t xml:space="preserve"> </w:t>
      </w:r>
      <w:r>
        <w:t>единого Русского</w:t>
      </w:r>
      <w:r>
        <w:rPr>
          <w:spacing w:val="-3"/>
        </w:rPr>
        <w:t xml:space="preserve"> </w:t>
      </w:r>
      <w:r>
        <w:rPr>
          <w:spacing w:val="-2"/>
        </w:rPr>
        <w:t>государства</w:t>
      </w:r>
    </w:p>
    <w:p w14:paraId="49E499C1" w14:textId="77777777" w:rsidR="00DD28B4" w:rsidRDefault="006F0148">
      <w:pPr>
        <w:pStyle w:val="a3"/>
        <w:ind w:right="138" w:firstLine="566"/>
      </w:pPr>
      <w:r>
        <w:t>Объединение русских земель вокруг Москвы. Междоусобная война в Московском княжестве второй четверти XV в. Василий Темный. Флорентийская уния. Установление автокефалии Русской церкви.</w:t>
      </w:r>
    </w:p>
    <w:p w14:paraId="61EB5A20" w14:textId="77777777" w:rsidR="00DD28B4" w:rsidRDefault="006F0148">
      <w:pPr>
        <w:pStyle w:val="a3"/>
        <w:ind w:right="138" w:firstLine="566"/>
      </w:pPr>
      <w:r>
        <w:t>Новгород и Псков в XV в.: политический строй, отношения с Москвой, Ливонским орденом, Великим княжеством Литовским. Падение Византии и рост церковно-политической роли Москвы в православном мире.</w:t>
      </w:r>
    </w:p>
    <w:p w14:paraId="1CED75BD" w14:textId="77777777" w:rsidR="00DD28B4" w:rsidRDefault="006F0148">
      <w:pPr>
        <w:pStyle w:val="a3"/>
        <w:ind w:right="139" w:firstLine="566"/>
      </w:pPr>
      <w:r>
        <w:t>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Внутрицерковная борьба (иосифляне и нестяжатели).</w:t>
      </w:r>
    </w:p>
    <w:p w14:paraId="5CCA8DA7" w14:textId="77777777" w:rsidR="00DD28B4" w:rsidRDefault="006F0148">
      <w:pPr>
        <w:pStyle w:val="a3"/>
        <w:ind w:right="141" w:firstLine="566"/>
      </w:pPr>
      <w:r>
        <w:t>Василий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 Теория «Москва ‒ третий Рим». Сакрализация великокняжеской власти.</w:t>
      </w:r>
    </w:p>
    <w:p w14:paraId="61A93022" w14:textId="77777777" w:rsidR="00DD28B4" w:rsidRDefault="006F0148">
      <w:pPr>
        <w:pStyle w:val="a3"/>
        <w:spacing w:before="1"/>
        <w:ind w:right="140" w:firstLine="566"/>
      </w:pPr>
      <w:r>
        <w:t>Органы государственной власти. Приказная система: формирование первых приказных учреждений. Дворец, Казна. Боярская дума, ее роль в управлении государством. Местничество. Местное управление: наместники и волостели, система кормлений. Государство и церковь.</w:t>
      </w:r>
    </w:p>
    <w:p w14:paraId="32A87AD8" w14:textId="77777777" w:rsidR="00DD28B4" w:rsidRDefault="006F0148">
      <w:pPr>
        <w:pStyle w:val="a3"/>
        <w:ind w:right="139" w:firstLine="566"/>
      </w:pPr>
      <w:r>
        <w:t>Культурное пространство. Начало возрождения культуры в XIV в. Устное народное творчество и литература. Летописание. Литературные памятники Куликовского цикла. Жития. Епифаний Премудрый. «Хожение за три моря» Афанасия Никитина. Архитектура. Каменные соборы</w:t>
      </w:r>
      <w:r>
        <w:rPr>
          <w:spacing w:val="-1"/>
        </w:rPr>
        <w:t xml:space="preserve"> </w:t>
      </w:r>
      <w:r>
        <w:t>Кремля. Дворцово-храмовый ансамбль Соборной</w:t>
      </w:r>
      <w:r>
        <w:rPr>
          <w:spacing w:val="-1"/>
        </w:rPr>
        <w:t xml:space="preserve"> </w:t>
      </w:r>
      <w:r>
        <w:t>площади в</w:t>
      </w:r>
      <w:r>
        <w:rPr>
          <w:spacing w:val="-3"/>
        </w:rPr>
        <w:t xml:space="preserve"> </w:t>
      </w:r>
      <w:r>
        <w:t>Москве. Шатровый стиль в</w:t>
      </w:r>
    </w:p>
    <w:p w14:paraId="047D78EE" w14:textId="77777777" w:rsidR="00DD28B4" w:rsidRDefault="006F0148">
      <w:pPr>
        <w:pStyle w:val="a3"/>
        <w:spacing w:before="61"/>
        <w:ind w:right="140" w:firstLine="0"/>
      </w:pPr>
      <w:r>
        <w:t>архитектуре. Изобразительное искусство. Феофан Грек. Андрей Рублёв. Дионисий.</w:t>
      </w:r>
      <w:r>
        <w:rPr>
          <w:spacing w:val="40"/>
        </w:rPr>
        <w:t xml:space="preserve"> </w:t>
      </w:r>
      <w:r>
        <w:t>Итальянские архитекторы в Москве - Аристотель Фиораванти. Быт русских людей.</w:t>
      </w:r>
    </w:p>
    <w:p w14:paraId="5C94E860" w14:textId="77777777" w:rsidR="00DD28B4" w:rsidRDefault="00DD28B4">
      <w:pPr>
        <w:pStyle w:val="a3"/>
        <w:ind w:left="0" w:firstLine="0"/>
        <w:jc w:val="left"/>
      </w:pPr>
    </w:p>
    <w:p w14:paraId="57A38144" w14:textId="77777777" w:rsidR="00DD28B4" w:rsidRDefault="006F0148">
      <w:pPr>
        <w:ind w:left="282"/>
        <w:rPr>
          <w:b/>
          <w:sz w:val="24"/>
        </w:rPr>
      </w:pPr>
      <w:r>
        <w:rPr>
          <w:b/>
          <w:sz w:val="24"/>
        </w:rPr>
        <w:t>ИСТОРИЯ</w:t>
      </w:r>
      <w:r>
        <w:rPr>
          <w:b/>
          <w:spacing w:val="-3"/>
          <w:sz w:val="24"/>
        </w:rPr>
        <w:t xml:space="preserve"> </w:t>
      </w:r>
      <w:r>
        <w:rPr>
          <w:b/>
          <w:sz w:val="24"/>
        </w:rPr>
        <w:t>НАШЕГО</w:t>
      </w:r>
      <w:r>
        <w:rPr>
          <w:b/>
          <w:spacing w:val="-2"/>
          <w:sz w:val="24"/>
        </w:rPr>
        <w:t xml:space="preserve"> </w:t>
      </w:r>
      <w:r>
        <w:rPr>
          <w:b/>
          <w:spacing w:val="-4"/>
          <w:sz w:val="24"/>
        </w:rPr>
        <w:t>КРАЯ</w:t>
      </w:r>
    </w:p>
    <w:p w14:paraId="36A2F81A" w14:textId="77777777" w:rsidR="00DD28B4" w:rsidRDefault="00DD28B4">
      <w:pPr>
        <w:pStyle w:val="a3"/>
        <w:ind w:left="0" w:firstLine="0"/>
        <w:jc w:val="left"/>
        <w:rPr>
          <w:b/>
        </w:rPr>
      </w:pPr>
    </w:p>
    <w:p w14:paraId="2514D497" w14:textId="77777777" w:rsidR="00DD28B4" w:rsidRDefault="00DD28B4">
      <w:pPr>
        <w:pStyle w:val="a3"/>
        <w:ind w:left="0" w:firstLine="0"/>
        <w:jc w:val="left"/>
        <w:rPr>
          <w:b/>
        </w:rPr>
      </w:pPr>
    </w:p>
    <w:p w14:paraId="2B2C61D9" w14:textId="77777777" w:rsidR="00DD28B4" w:rsidRDefault="006F0148">
      <w:pPr>
        <w:pStyle w:val="a5"/>
        <w:numPr>
          <w:ilvl w:val="0"/>
          <w:numId w:val="58"/>
        </w:numPr>
        <w:tabs>
          <w:tab w:val="left" w:pos="462"/>
        </w:tabs>
        <w:rPr>
          <w:b/>
          <w:sz w:val="24"/>
        </w:rPr>
      </w:pPr>
      <w:r>
        <w:rPr>
          <w:b/>
          <w:spacing w:val="-2"/>
          <w:sz w:val="24"/>
        </w:rPr>
        <w:t>КЛАСС</w:t>
      </w:r>
    </w:p>
    <w:p w14:paraId="60B29620" w14:textId="77777777" w:rsidR="00DD28B4" w:rsidRDefault="006F0148">
      <w:pPr>
        <w:spacing w:line="275" w:lineRule="exact"/>
        <w:ind w:left="282"/>
        <w:rPr>
          <w:b/>
          <w:sz w:val="24"/>
        </w:rPr>
      </w:pPr>
      <w:r>
        <w:rPr>
          <w:b/>
          <w:sz w:val="24"/>
        </w:rPr>
        <w:t>ВСЕОБЩАЯ</w:t>
      </w:r>
      <w:r>
        <w:rPr>
          <w:b/>
          <w:spacing w:val="-3"/>
          <w:sz w:val="24"/>
        </w:rPr>
        <w:t xml:space="preserve"> </w:t>
      </w:r>
      <w:r>
        <w:rPr>
          <w:b/>
          <w:sz w:val="24"/>
        </w:rPr>
        <w:t>ИСТОРИЯ.</w:t>
      </w:r>
      <w:r>
        <w:rPr>
          <w:b/>
          <w:spacing w:val="-2"/>
          <w:sz w:val="24"/>
        </w:rPr>
        <w:t xml:space="preserve"> </w:t>
      </w:r>
      <w:r>
        <w:rPr>
          <w:b/>
          <w:sz w:val="24"/>
        </w:rPr>
        <w:t>ИСТОРИЯ</w:t>
      </w:r>
      <w:r>
        <w:rPr>
          <w:b/>
          <w:spacing w:val="-2"/>
          <w:sz w:val="24"/>
        </w:rPr>
        <w:t xml:space="preserve"> </w:t>
      </w:r>
      <w:r>
        <w:rPr>
          <w:b/>
          <w:sz w:val="24"/>
        </w:rPr>
        <w:t>НОВОГО</w:t>
      </w:r>
      <w:r>
        <w:rPr>
          <w:b/>
          <w:spacing w:val="-1"/>
          <w:sz w:val="24"/>
        </w:rPr>
        <w:t xml:space="preserve"> </w:t>
      </w:r>
      <w:r>
        <w:rPr>
          <w:b/>
          <w:sz w:val="24"/>
        </w:rPr>
        <w:t>ВРЕМЕНИ.</w:t>
      </w:r>
      <w:r>
        <w:rPr>
          <w:b/>
          <w:spacing w:val="-3"/>
          <w:sz w:val="24"/>
        </w:rPr>
        <w:t xml:space="preserve"> </w:t>
      </w:r>
      <w:r>
        <w:rPr>
          <w:b/>
          <w:sz w:val="24"/>
        </w:rPr>
        <w:t>КОНЕЦ</w:t>
      </w:r>
      <w:r>
        <w:rPr>
          <w:b/>
          <w:spacing w:val="-2"/>
          <w:sz w:val="24"/>
        </w:rPr>
        <w:t xml:space="preserve"> </w:t>
      </w:r>
      <w:r>
        <w:rPr>
          <w:b/>
          <w:sz w:val="24"/>
        </w:rPr>
        <w:t>XV</w:t>
      </w:r>
      <w:r>
        <w:rPr>
          <w:b/>
          <w:spacing w:val="-3"/>
          <w:sz w:val="24"/>
        </w:rPr>
        <w:t xml:space="preserve"> </w:t>
      </w:r>
      <w:r>
        <w:rPr>
          <w:b/>
          <w:sz w:val="24"/>
        </w:rPr>
        <w:t>–</w:t>
      </w:r>
      <w:r>
        <w:rPr>
          <w:b/>
          <w:spacing w:val="-2"/>
          <w:sz w:val="24"/>
        </w:rPr>
        <w:t xml:space="preserve"> </w:t>
      </w:r>
      <w:r>
        <w:rPr>
          <w:b/>
          <w:sz w:val="24"/>
        </w:rPr>
        <w:t>XVII</w:t>
      </w:r>
      <w:r>
        <w:rPr>
          <w:b/>
          <w:spacing w:val="-3"/>
          <w:sz w:val="24"/>
        </w:rPr>
        <w:t xml:space="preserve"> </w:t>
      </w:r>
      <w:r>
        <w:rPr>
          <w:b/>
          <w:spacing w:val="-5"/>
          <w:sz w:val="24"/>
        </w:rPr>
        <w:t>в.</w:t>
      </w:r>
    </w:p>
    <w:p w14:paraId="3E3630BA" w14:textId="77777777" w:rsidR="00DD28B4" w:rsidRDefault="006F0148">
      <w:pPr>
        <w:spacing w:line="275" w:lineRule="exact"/>
        <w:ind w:left="849"/>
        <w:rPr>
          <w:b/>
          <w:sz w:val="24"/>
        </w:rPr>
      </w:pPr>
      <w:r>
        <w:rPr>
          <w:b/>
          <w:spacing w:val="-2"/>
          <w:sz w:val="24"/>
        </w:rPr>
        <w:t>Введение</w:t>
      </w:r>
    </w:p>
    <w:p w14:paraId="3FF82703" w14:textId="77777777" w:rsidR="00DD28B4" w:rsidRDefault="006F0148">
      <w:pPr>
        <w:pStyle w:val="a3"/>
        <w:ind w:right="139" w:firstLine="566"/>
      </w:pPr>
      <w:r>
        <w:t>Понятие «Новое время». Хронологические рамки и периодизация истории Нового времени. Источники по истории раннего Нового времени.</w:t>
      </w:r>
    </w:p>
    <w:p w14:paraId="2DFD76F5" w14:textId="77777777" w:rsidR="00DD28B4" w:rsidRDefault="006F0148">
      <w:pPr>
        <w:pStyle w:val="1"/>
        <w:ind w:left="849"/>
        <w:jc w:val="both"/>
      </w:pPr>
      <w:r>
        <w:t>Эпоха</w:t>
      </w:r>
      <w:r>
        <w:rPr>
          <w:spacing w:val="-3"/>
        </w:rPr>
        <w:t xml:space="preserve"> </w:t>
      </w:r>
      <w:r>
        <w:t>Великих географических</w:t>
      </w:r>
      <w:r>
        <w:rPr>
          <w:spacing w:val="-2"/>
        </w:rPr>
        <w:t xml:space="preserve"> открытий</w:t>
      </w:r>
    </w:p>
    <w:p w14:paraId="6FC958D0" w14:textId="77777777" w:rsidR="00DD28B4" w:rsidRDefault="006F0148">
      <w:pPr>
        <w:pStyle w:val="a3"/>
        <w:ind w:right="138" w:firstLine="566"/>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XV‒XVII в.</w:t>
      </w:r>
    </w:p>
    <w:p w14:paraId="1A610C2A" w14:textId="77777777" w:rsidR="00DD28B4" w:rsidRDefault="006F0148">
      <w:pPr>
        <w:pStyle w:val="1"/>
        <w:spacing w:before="1"/>
        <w:ind w:left="849"/>
        <w:jc w:val="both"/>
      </w:pPr>
      <w:r>
        <w:t>Европа</w:t>
      </w:r>
      <w:r>
        <w:rPr>
          <w:spacing w:val="-2"/>
        </w:rPr>
        <w:t xml:space="preserve"> </w:t>
      </w:r>
      <w:r>
        <w:t>в</w:t>
      </w:r>
      <w:r>
        <w:rPr>
          <w:spacing w:val="-2"/>
        </w:rPr>
        <w:t xml:space="preserve"> </w:t>
      </w:r>
      <w:r>
        <w:t>XVI-XVII</w:t>
      </w:r>
      <w:r>
        <w:rPr>
          <w:spacing w:val="-2"/>
        </w:rPr>
        <w:t xml:space="preserve"> </w:t>
      </w:r>
      <w:r>
        <w:t>вв.:</w:t>
      </w:r>
      <w:r>
        <w:rPr>
          <w:spacing w:val="-2"/>
        </w:rPr>
        <w:t xml:space="preserve"> </w:t>
      </w:r>
      <w:r>
        <w:t>традиции</w:t>
      </w:r>
      <w:r>
        <w:rPr>
          <w:spacing w:val="1"/>
        </w:rPr>
        <w:t xml:space="preserve"> </w:t>
      </w:r>
      <w:r>
        <w:t>и</w:t>
      </w:r>
      <w:r>
        <w:rPr>
          <w:spacing w:val="-3"/>
        </w:rPr>
        <w:t xml:space="preserve"> </w:t>
      </w:r>
      <w:r>
        <w:rPr>
          <w:spacing w:val="-2"/>
        </w:rPr>
        <w:t>новизна</w:t>
      </w:r>
    </w:p>
    <w:p w14:paraId="181C709E" w14:textId="77777777" w:rsidR="00DD28B4" w:rsidRDefault="006F0148">
      <w:pPr>
        <w:pStyle w:val="a3"/>
        <w:ind w:right="140" w:firstLine="566"/>
      </w:pPr>
      <w:r>
        <w:t>Изменения в европейском обществе в XVI-XVII вв. Развитие техники, горного дела, производства</w:t>
      </w:r>
      <w:r>
        <w:rPr>
          <w:spacing w:val="-4"/>
        </w:rPr>
        <w:t xml:space="preserve"> </w:t>
      </w:r>
      <w:r>
        <w:t>металлов.</w:t>
      </w:r>
      <w:r>
        <w:rPr>
          <w:spacing w:val="-3"/>
        </w:rPr>
        <w:t xml:space="preserve"> </w:t>
      </w:r>
      <w:r>
        <w:t>Появление</w:t>
      </w:r>
      <w:r>
        <w:rPr>
          <w:spacing w:val="-4"/>
        </w:rPr>
        <w:t xml:space="preserve"> </w:t>
      </w:r>
      <w:r>
        <w:t>мануфактур.</w:t>
      </w:r>
      <w:r>
        <w:rPr>
          <w:spacing w:val="-3"/>
        </w:rPr>
        <w:t xml:space="preserve"> </w:t>
      </w:r>
      <w:r>
        <w:t>Возникновение</w:t>
      </w:r>
      <w:r>
        <w:rPr>
          <w:spacing w:val="-5"/>
        </w:rPr>
        <w:t xml:space="preserve"> </w:t>
      </w:r>
      <w:r>
        <w:t>капиталистических</w:t>
      </w:r>
      <w:r>
        <w:rPr>
          <w:spacing w:val="-1"/>
        </w:rPr>
        <w:t xml:space="preserve"> </w:t>
      </w:r>
      <w:r>
        <w:t>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Абсолютизм</w:t>
      </w:r>
      <w:r>
        <w:rPr>
          <w:spacing w:val="40"/>
        </w:rPr>
        <w:t xml:space="preserve"> </w:t>
      </w:r>
      <w:r>
        <w:t>и сословное представительство. Повседневная жизнь обитателей городов и деревень.</w:t>
      </w:r>
    </w:p>
    <w:p w14:paraId="16190A35" w14:textId="77777777" w:rsidR="00DD28B4" w:rsidRDefault="006F0148">
      <w:pPr>
        <w:pStyle w:val="a3"/>
        <w:spacing w:before="1"/>
        <w:ind w:right="138" w:firstLine="566"/>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59A95E8E" w14:textId="77777777" w:rsidR="00DD28B4" w:rsidRDefault="006F0148">
      <w:pPr>
        <w:pStyle w:val="a3"/>
        <w:ind w:right="142" w:firstLine="566"/>
      </w:pPr>
      <w:r>
        <w:t>Преодоление раздробленности. Борьба за колониальные владения. Начало формирования колониальных империй. Дунайская монархия Габсбургов. Испания под властью потомков католических королей. Внутренняя и внешняя политика испанских Габсбургов.</w:t>
      </w:r>
    </w:p>
    <w:p w14:paraId="519D5C7B" w14:textId="77777777" w:rsidR="00DD28B4" w:rsidRDefault="006F0148">
      <w:pPr>
        <w:pStyle w:val="a3"/>
        <w:ind w:left="849" w:firstLine="0"/>
      </w:pPr>
      <w:r>
        <w:t>Национально-освободительное</w:t>
      </w:r>
      <w:r>
        <w:rPr>
          <w:spacing w:val="-1"/>
        </w:rPr>
        <w:t xml:space="preserve"> </w:t>
      </w:r>
      <w:r>
        <w:t>движение</w:t>
      </w:r>
      <w:r>
        <w:rPr>
          <w:spacing w:val="2"/>
        </w:rPr>
        <w:t xml:space="preserve"> </w:t>
      </w:r>
      <w:r>
        <w:t>в Нидерландах: цели,</w:t>
      </w:r>
      <w:r>
        <w:rPr>
          <w:spacing w:val="1"/>
        </w:rPr>
        <w:t xml:space="preserve"> </w:t>
      </w:r>
      <w:r>
        <w:t>участники,</w:t>
      </w:r>
      <w:r>
        <w:rPr>
          <w:spacing w:val="1"/>
        </w:rPr>
        <w:t xml:space="preserve"> </w:t>
      </w:r>
      <w:r>
        <w:t xml:space="preserve">формы </w:t>
      </w:r>
      <w:r>
        <w:rPr>
          <w:spacing w:val="-2"/>
        </w:rPr>
        <w:t>борьбы.</w:t>
      </w:r>
    </w:p>
    <w:p w14:paraId="1CF1ADEE" w14:textId="77777777" w:rsidR="00DD28B4" w:rsidRDefault="006F0148">
      <w:pPr>
        <w:pStyle w:val="a3"/>
        <w:ind w:firstLine="0"/>
      </w:pPr>
      <w:r>
        <w:t>Итоги и</w:t>
      </w:r>
      <w:r>
        <w:rPr>
          <w:spacing w:val="-3"/>
        </w:rPr>
        <w:t xml:space="preserve"> </w:t>
      </w:r>
      <w:r>
        <w:t>значение национально-освободительного</w:t>
      </w:r>
      <w:r>
        <w:rPr>
          <w:spacing w:val="-4"/>
        </w:rPr>
        <w:t xml:space="preserve"> </w:t>
      </w:r>
      <w:r>
        <w:t>движения</w:t>
      </w:r>
      <w:r>
        <w:rPr>
          <w:spacing w:val="1"/>
        </w:rPr>
        <w:t xml:space="preserve"> </w:t>
      </w:r>
      <w:r>
        <w:t>в</w:t>
      </w:r>
      <w:r>
        <w:rPr>
          <w:spacing w:val="-1"/>
        </w:rPr>
        <w:t xml:space="preserve"> </w:t>
      </w:r>
      <w:r>
        <w:rPr>
          <w:spacing w:val="-2"/>
        </w:rPr>
        <w:t>Нидерландах.</w:t>
      </w:r>
    </w:p>
    <w:p w14:paraId="7EAA55BB" w14:textId="77777777" w:rsidR="00DD28B4" w:rsidRDefault="006F0148">
      <w:pPr>
        <w:pStyle w:val="a3"/>
        <w:ind w:right="140" w:firstLine="566"/>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67A7D1B4" w14:textId="77777777" w:rsidR="00DD28B4" w:rsidRDefault="006F0148">
      <w:pPr>
        <w:pStyle w:val="a3"/>
        <w:spacing w:before="1"/>
        <w:ind w:right="140" w:firstLine="566"/>
      </w:pPr>
      <w:r>
        <w:t>Англия. Развитие капиталистических отношений в городах и деревнях. Огораживания. Укрепление</w:t>
      </w:r>
      <w:r>
        <w:rPr>
          <w:spacing w:val="77"/>
          <w:w w:val="150"/>
        </w:rPr>
        <w:t xml:space="preserve"> </w:t>
      </w:r>
      <w:r>
        <w:t>королевской</w:t>
      </w:r>
      <w:r>
        <w:rPr>
          <w:spacing w:val="78"/>
          <w:w w:val="150"/>
        </w:rPr>
        <w:t xml:space="preserve"> </w:t>
      </w:r>
      <w:r>
        <w:t>власти</w:t>
      </w:r>
      <w:r>
        <w:rPr>
          <w:spacing w:val="78"/>
          <w:w w:val="150"/>
        </w:rPr>
        <w:t xml:space="preserve"> </w:t>
      </w:r>
      <w:r>
        <w:t>при</w:t>
      </w:r>
      <w:r>
        <w:rPr>
          <w:spacing w:val="77"/>
          <w:w w:val="150"/>
        </w:rPr>
        <w:t xml:space="preserve"> </w:t>
      </w:r>
      <w:r>
        <w:t>Тюдорах.</w:t>
      </w:r>
      <w:r>
        <w:rPr>
          <w:spacing w:val="78"/>
          <w:w w:val="150"/>
        </w:rPr>
        <w:t xml:space="preserve"> </w:t>
      </w:r>
      <w:r>
        <w:t>Генрих</w:t>
      </w:r>
      <w:r>
        <w:rPr>
          <w:spacing w:val="79"/>
          <w:w w:val="150"/>
        </w:rPr>
        <w:t xml:space="preserve"> </w:t>
      </w:r>
      <w:r>
        <w:t>VIII</w:t>
      </w:r>
      <w:r>
        <w:rPr>
          <w:spacing w:val="73"/>
          <w:w w:val="150"/>
        </w:rPr>
        <w:t xml:space="preserve"> </w:t>
      </w:r>
      <w:r>
        <w:t>и</w:t>
      </w:r>
      <w:r>
        <w:rPr>
          <w:spacing w:val="78"/>
          <w:w w:val="150"/>
        </w:rPr>
        <w:t xml:space="preserve"> </w:t>
      </w:r>
      <w:r>
        <w:t>королевская</w:t>
      </w:r>
      <w:r>
        <w:rPr>
          <w:spacing w:val="77"/>
          <w:w w:val="150"/>
        </w:rPr>
        <w:t xml:space="preserve"> </w:t>
      </w:r>
      <w:r>
        <w:rPr>
          <w:spacing w:val="-2"/>
        </w:rPr>
        <w:t>реформация.</w:t>
      </w:r>
    </w:p>
    <w:p w14:paraId="2C24E073" w14:textId="77777777" w:rsidR="00DD28B4" w:rsidRDefault="006F0148">
      <w:pPr>
        <w:pStyle w:val="a3"/>
        <w:ind w:firstLine="0"/>
      </w:pPr>
      <w:r>
        <w:t>«Золотой</w:t>
      </w:r>
      <w:r>
        <w:rPr>
          <w:spacing w:val="-3"/>
        </w:rPr>
        <w:t xml:space="preserve"> </w:t>
      </w:r>
      <w:r>
        <w:t>век»</w:t>
      </w:r>
      <w:r>
        <w:rPr>
          <w:spacing w:val="-2"/>
        </w:rPr>
        <w:t xml:space="preserve"> </w:t>
      </w:r>
      <w:r>
        <w:t>Елизаветы</w:t>
      </w:r>
      <w:r>
        <w:rPr>
          <w:spacing w:val="-5"/>
        </w:rPr>
        <w:t xml:space="preserve"> I.</w:t>
      </w:r>
    </w:p>
    <w:p w14:paraId="1DC3717F" w14:textId="77777777" w:rsidR="00DD28B4" w:rsidRDefault="006F0148">
      <w:pPr>
        <w:pStyle w:val="a3"/>
        <w:tabs>
          <w:tab w:val="left" w:pos="2245"/>
          <w:tab w:val="left" w:pos="4115"/>
          <w:tab w:val="left" w:pos="5464"/>
          <w:tab w:val="left" w:pos="6726"/>
          <w:tab w:val="left" w:pos="7552"/>
          <w:tab w:val="left" w:pos="7881"/>
          <w:tab w:val="left" w:pos="9004"/>
        </w:tabs>
        <w:ind w:right="138" w:firstLine="566"/>
        <w:jc w:val="right"/>
      </w:pPr>
      <w:r>
        <w:t>Английская</w:t>
      </w:r>
      <w:r>
        <w:rPr>
          <w:spacing w:val="80"/>
        </w:rPr>
        <w:t xml:space="preserve"> </w:t>
      </w:r>
      <w:r>
        <w:t>революция</w:t>
      </w:r>
      <w:r>
        <w:rPr>
          <w:spacing w:val="80"/>
        </w:rPr>
        <w:t xml:space="preserve"> </w:t>
      </w:r>
      <w:r>
        <w:t>середины</w:t>
      </w:r>
      <w:r>
        <w:rPr>
          <w:spacing w:val="80"/>
        </w:rPr>
        <w:t xml:space="preserve"> </w:t>
      </w:r>
      <w:r>
        <w:t>XVII</w:t>
      </w:r>
      <w:r>
        <w:rPr>
          <w:spacing w:val="80"/>
        </w:rPr>
        <w:t xml:space="preserve"> </w:t>
      </w:r>
      <w:r>
        <w:t>в.</w:t>
      </w:r>
      <w:r>
        <w:rPr>
          <w:spacing w:val="80"/>
        </w:rPr>
        <w:t xml:space="preserve"> </w:t>
      </w:r>
      <w:r>
        <w:t>Причины,</w:t>
      </w:r>
      <w:r>
        <w:rPr>
          <w:spacing w:val="80"/>
        </w:rPr>
        <w:t xml:space="preserve"> </w:t>
      </w:r>
      <w:r>
        <w:t>участники,</w:t>
      </w:r>
      <w:r>
        <w:rPr>
          <w:spacing w:val="80"/>
        </w:rPr>
        <w:t xml:space="preserve"> </w:t>
      </w:r>
      <w:r>
        <w:t>этапы</w:t>
      </w:r>
      <w:r>
        <w:rPr>
          <w:spacing w:val="80"/>
        </w:rPr>
        <w:t xml:space="preserve"> </w:t>
      </w:r>
      <w:r>
        <w:t>революции.</w:t>
      </w:r>
      <w:r>
        <w:rPr>
          <w:spacing w:val="80"/>
        </w:rPr>
        <w:t xml:space="preserve"> </w:t>
      </w:r>
      <w:r>
        <w:t>Размежевание</w:t>
      </w:r>
      <w:r>
        <w:rPr>
          <w:spacing w:val="80"/>
        </w:rPr>
        <w:t xml:space="preserve"> </w:t>
      </w:r>
      <w:r>
        <w:t>в</w:t>
      </w:r>
      <w:r>
        <w:tab/>
      </w:r>
      <w:r>
        <w:rPr>
          <w:spacing w:val="-2"/>
        </w:rPr>
        <w:t>революционном</w:t>
      </w:r>
      <w:r>
        <w:tab/>
        <w:t>лагере.</w:t>
      </w:r>
      <w:r>
        <w:rPr>
          <w:spacing w:val="80"/>
        </w:rPr>
        <w:t xml:space="preserve"> </w:t>
      </w:r>
      <w:r>
        <w:t>О.</w:t>
      </w:r>
      <w:r>
        <w:tab/>
      </w:r>
      <w:r>
        <w:rPr>
          <w:spacing w:val="-2"/>
        </w:rPr>
        <w:t>Кромвель.</w:t>
      </w:r>
      <w:r>
        <w:tab/>
      </w:r>
      <w:r>
        <w:rPr>
          <w:spacing w:val="-2"/>
        </w:rPr>
        <w:t>Итоги</w:t>
      </w:r>
      <w:r>
        <w:tab/>
      </w:r>
      <w:r>
        <w:rPr>
          <w:spacing w:val="-10"/>
        </w:rPr>
        <w:t>и</w:t>
      </w:r>
      <w:r>
        <w:tab/>
      </w:r>
      <w:r>
        <w:rPr>
          <w:spacing w:val="-2"/>
        </w:rPr>
        <w:t>значение</w:t>
      </w:r>
      <w:r>
        <w:tab/>
      </w:r>
      <w:r>
        <w:rPr>
          <w:spacing w:val="-2"/>
        </w:rPr>
        <w:t xml:space="preserve">революции. </w:t>
      </w:r>
      <w:r>
        <w:t>Реставрация</w:t>
      </w:r>
      <w:r>
        <w:rPr>
          <w:spacing w:val="-2"/>
        </w:rPr>
        <w:t xml:space="preserve"> </w:t>
      </w:r>
      <w:r>
        <w:t>Стюартов.</w:t>
      </w:r>
      <w:r>
        <w:rPr>
          <w:spacing w:val="-1"/>
        </w:rPr>
        <w:t xml:space="preserve"> </w:t>
      </w:r>
      <w:r>
        <w:t>Славная</w:t>
      </w:r>
      <w:r>
        <w:rPr>
          <w:spacing w:val="-2"/>
        </w:rPr>
        <w:t xml:space="preserve"> </w:t>
      </w:r>
      <w:r>
        <w:t>революция.</w:t>
      </w:r>
      <w:r>
        <w:rPr>
          <w:spacing w:val="-1"/>
        </w:rPr>
        <w:t xml:space="preserve"> </w:t>
      </w:r>
      <w:r>
        <w:t>Становление</w:t>
      </w:r>
      <w:r>
        <w:rPr>
          <w:spacing w:val="-2"/>
        </w:rPr>
        <w:t xml:space="preserve"> </w:t>
      </w:r>
      <w:r>
        <w:t>английской</w:t>
      </w:r>
      <w:r>
        <w:rPr>
          <w:spacing w:val="-2"/>
        </w:rPr>
        <w:t xml:space="preserve"> </w:t>
      </w:r>
      <w:r>
        <w:t>парламентской монархии. Образование Речи Посполитой. Речь Посполитая в XVI-XVII вв. Особенности социально- экономического</w:t>
      </w:r>
      <w:r>
        <w:rPr>
          <w:spacing w:val="62"/>
        </w:rPr>
        <w:t xml:space="preserve"> </w:t>
      </w:r>
      <w:r>
        <w:t>развития.</w:t>
      </w:r>
      <w:r>
        <w:rPr>
          <w:spacing w:val="62"/>
        </w:rPr>
        <w:t xml:space="preserve"> </w:t>
      </w:r>
      <w:r>
        <w:t>Люблинская</w:t>
      </w:r>
      <w:r>
        <w:rPr>
          <w:spacing w:val="62"/>
        </w:rPr>
        <w:t xml:space="preserve"> </w:t>
      </w:r>
      <w:r>
        <w:t>уния.</w:t>
      </w:r>
      <w:r>
        <w:rPr>
          <w:spacing w:val="60"/>
        </w:rPr>
        <w:t xml:space="preserve"> </w:t>
      </w:r>
      <w:r>
        <w:t>Стефан</w:t>
      </w:r>
      <w:r>
        <w:rPr>
          <w:spacing w:val="62"/>
        </w:rPr>
        <w:t xml:space="preserve"> </w:t>
      </w:r>
      <w:r>
        <w:t>Баторий.</w:t>
      </w:r>
      <w:r>
        <w:rPr>
          <w:spacing w:val="62"/>
        </w:rPr>
        <w:t xml:space="preserve"> </w:t>
      </w:r>
      <w:r>
        <w:t>Сигизмуд</w:t>
      </w:r>
      <w:r>
        <w:rPr>
          <w:spacing w:val="60"/>
        </w:rPr>
        <w:t xml:space="preserve"> </w:t>
      </w:r>
      <w:r>
        <w:t>III.</w:t>
      </w:r>
      <w:r>
        <w:rPr>
          <w:spacing w:val="60"/>
        </w:rPr>
        <w:t xml:space="preserve"> </w:t>
      </w:r>
      <w:r>
        <w:t>Реформация</w:t>
      </w:r>
      <w:r>
        <w:rPr>
          <w:spacing w:val="63"/>
        </w:rPr>
        <w:t xml:space="preserve"> </w:t>
      </w:r>
      <w:r>
        <w:rPr>
          <w:spacing w:val="-10"/>
        </w:rPr>
        <w:t>и</w:t>
      </w:r>
    </w:p>
    <w:p w14:paraId="6DE5E72E" w14:textId="77777777" w:rsidR="00DD28B4" w:rsidRDefault="006F0148">
      <w:pPr>
        <w:pStyle w:val="a3"/>
        <w:ind w:firstLine="0"/>
      </w:pPr>
      <w:r>
        <w:t>Контрреформация</w:t>
      </w:r>
      <w:r>
        <w:rPr>
          <w:spacing w:val="2"/>
        </w:rPr>
        <w:t xml:space="preserve"> </w:t>
      </w:r>
      <w:r>
        <w:t>в</w:t>
      </w:r>
      <w:r>
        <w:rPr>
          <w:spacing w:val="-1"/>
        </w:rPr>
        <w:t xml:space="preserve"> </w:t>
      </w:r>
      <w:r>
        <w:rPr>
          <w:spacing w:val="-2"/>
        </w:rPr>
        <w:t>Польше.</w:t>
      </w:r>
    </w:p>
    <w:p w14:paraId="27E2CBF2" w14:textId="77777777" w:rsidR="00DD28B4" w:rsidRDefault="006F0148">
      <w:pPr>
        <w:pStyle w:val="a3"/>
        <w:ind w:right="140" w:firstLine="566"/>
      </w:pPr>
      <w:r>
        <w:t>Международные отношения в XVI -XVII 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В мире империй и вне его. Германские государства. Итальянские земли. Страны Центральной, Южной и Юго-Восточной Европы. Положение славянских народов.</w:t>
      </w:r>
    </w:p>
    <w:p w14:paraId="42B6BCAF" w14:textId="77777777" w:rsidR="00DD28B4" w:rsidRDefault="006F0148">
      <w:pPr>
        <w:pStyle w:val="a3"/>
        <w:ind w:right="140" w:firstLine="566"/>
      </w:pPr>
      <w:r>
        <w:t>Европейская культура в раннее Новое время. Высокое Возрождение в Италии: художники и</w:t>
      </w:r>
      <w:r>
        <w:rPr>
          <w:spacing w:val="60"/>
          <w:w w:val="150"/>
        </w:rPr>
        <w:t xml:space="preserve"> </w:t>
      </w:r>
      <w:r>
        <w:t>их</w:t>
      </w:r>
      <w:r>
        <w:rPr>
          <w:spacing w:val="59"/>
          <w:w w:val="150"/>
        </w:rPr>
        <w:t xml:space="preserve"> </w:t>
      </w:r>
      <w:r>
        <w:t>произведения.</w:t>
      </w:r>
      <w:r>
        <w:rPr>
          <w:spacing w:val="58"/>
          <w:w w:val="150"/>
        </w:rPr>
        <w:t xml:space="preserve"> </w:t>
      </w:r>
      <w:r>
        <w:t>Северное</w:t>
      </w:r>
      <w:r>
        <w:rPr>
          <w:spacing w:val="59"/>
          <w:w w:val="150"/>
        </w:rPr>
        <w:t xml:space="preserve"> </w:t>
      </w:r>
      <w:r>
        <w:t>Возрождение.</w:t>
      </w:r>
      <w:r>
        <w:rPr>
          <w:spacing w:val="62"/>
          <w:w w:val="150"/>
        </w:rPr>
        <w:t xml:space="preserve"> </w:t>
      </w:r>
      <w:r>
        <w:t>Мир</w:t>
      </w:r>
      <w:r>
        <w:rPr>
          <w:spacing w:val="62"/>
          <w:w w:val="150"/>
        </w:rPr>
        <w:t xml:space="preserve"> </w:t>
      </w:r>
      <w:r>
        <w:t>человека</w:t>
      </w:r>
      <w:r>
        <w:rPr>
          <w:spacing w:val="58"/>
          <w:w w:val="150"/>
        </w:rPr>
        <w:t xml:space="preserve"> </w:t>
      </w:r>
      <w:r>
        <w:t>в</w:t>
      </w:r>
      <w:r>
        <w:rPr>
          <w:spacing w:val="60"/>
          <w:w w:val="150"/>
        </w:rPr>
        <w:t xml:space="preserve"> </w:t>
      </w:r>
      <w:r>
        <w:t>литературе</w:t>
      </w:r>
      <w:r>
        <w:rPr>
          <w:spacing w:val="59"/>
          <w:w w:val="150"/>
        </w:rPr>
        <w:t xml:space="preserve"> </w:t>
      </w:r>
      <w:r>
        <w:t>раннего</w:t>
      </w:r>
      <w:r>
        <w:rPr>
          <w:spacing w:val="62"/>
          <w:w w:val="150"/>
        </w:rPr>
        <w:t xml:space="preserve"> </w:t>
      </w:r>
      <w:r>
        <w:rPr>
          <w:spacing w:val="-2"/>
        </w:rPr>
        <w:t>Нового</w:t>
      </w:r>
    </w:p>
    <w:p w14:paraId="77716122" w14:textId="77777777" w:rsidR="00DD28B4" w:rsidRDefault="006F0148">
      <w:pPr>
        <w:pStyle w:val="a3"/>
        <w:spacing w:before="61"/>
        <w:ind w:right="142" w:firstLine="0"/>
      </w:pPr>
      <w:r>
        <w:t>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14:paraId="53A85434" w14:textId="77777777" w:rsidR="00DD28B4" w:rsidRDefault="006F0148">
      <w:pPr>
        <w:pStyle w:val="1"/>
        <w:ind w:left="342"/>
        <w:jc w:val="both"/>
      </w:pPr>
      <w:r>
        <w:t>Страны</w:t>
      </w:r>
      <w:r>
        <w:rPr>
          <w:spacing w:val="-4"/>
        </w:rPr>
        <w:t xml:space="preserve"> </w:t>
      </w:r>
      <w:r>
        <w:t>Азии и</w:t>
      </w:r>
      <w:r>
        <w:rPr>
          <w:spacing w:val="-2"/>
        </w:rPr>
        <w:t xml:space="preserve"> </w:t>
      </w:r>
      <w:r>
        <w:t>Африки</w:t>
      </w:r>
      <w:r>
        <w:rPr>
          <w:spacing w:val="-1"/>
        </w:rPr>
        <w:t xml:space="preserve"> </w:t>
      </w:r>
      <w:r>
        <w:t>в</w:t>
      </w:r>
      <w:r>
        <w:rPr>
          <w:spacing w:val="-1"/>
        </w:rPr>
        <w:t xml:space="preserve"> </w:t>
      </w:r>
      <w:r>
        <w:t>XVI—XVII</w:t>
      </w:r>
      <w:r>
        <w:rPr>
          <w:spacing w:val="-2"/>
        </w:rPr>
        <w:t xml:space="preserve"> </w:t>
      </w:r>
      <w:r>
        <w:rPr>
          <w:spacing w:val="-5"/>
        </w:rPr>
        <w:t>вв.</w:t>
      </w:r>
    </w:p>
    <w:p w14:paraId="7BB33CA8" w14:textId="77777777" w:rsidR="00DD28B4" w:rsidRDefault="006F0148">
      <w:pPr>
        <w:pStyle w:val="a3"/>
        <w:ind w:firstLine="566"/>
        <w:jc w:val="left"/>
      </w:pPr>
      <w:r>
        <w:t>Османская</w:t>
      </w:r>
      <w:r>
        <w:rPr>
          <w:spacing w:val="40"/>
        </w:rPr>
        <w:t xml:space="preserve"> </w:t>
      </w:r>
      <w:r>
        <w:t>империя:</w:t>
      </w:r>
      <w:r>
        <w:rPr>
          <w:spacing w:val="40"/>
        </w:rPr>
        <w:t xml:space="preserve"> </w:t>
      </w:r>
      <w:r>
        <w:t>на</w:t>
      </w:r>
      <w:r>
        <w:rPr>
          <w:spacing w:val="40"/>
        </w:rPr>
        <w:t xml:space="preserve"> </w:t>
      </w:r>
      <w:r>
        <w:t>вершине</w:t>
      </w:r>
      <w:r>
        <w:rPr>
          <w:spacing w:val="40"/>
        </w:rPr>
        <w:t xml:space="preserve"> </w:t>
      </w:r>
      <w:r>
        <w:t>могущества.</w:t>
      </w:r>
      <w:r>
        <w:rPr>
          <w:spacing w:val="40"/>
        </w:rPr>
        <w:t xml:space="preserve"> </w:t>
      </w:r>
      <w:r>
        <w:t>Сулейман</w:t>
      </w:r>
      <w:r>
        <w:rPr>
          <w:spacing w:val="40"/>
        </w:rPr>
        <w:t xml:space="preserve"> </w:t>
      </w:r>
      <w:r>
        <w:t>I</w:t>
      </w:r>
      <w:r>
        <w:rPr>
          <w:spacing w:val="40"/>
        </w:rPr>
        <w:t xml:space="preserve"> </w:t>
      </w:r>
      <w:r>
        <w:t>Великолепный:</w:t>
      </w:r>
      <w:r>
        <w:rPr>
          <w:spacing w:val="40"/>
        </w:rPr>
        <w:t xml:space="preserve"> </w:t>
      </w:r>
      <w:r>
        <w:t>завоеватель, законодатель. Управление многонациональной империей. Османская армия.</w:t>
      </w:r>
    </w:p>
    <w:p w14:paraId="262AFD35" w14:textId="77777777" w:rsidR="00DD28B4" w:rsidRDefault="006F0148">
      <w:pPr>
        <w:pStyle w:val="a3"/>
        <w:spacing w:line="275" w:lineRule="exact"/>
        <w:ind w:left="849" w:firstLine="0"/>
        <w:jc w:val="left"/>
      </w:pPr>
      <w:r>
        <w:t>Иран.</w:t>
      </w:r>
      <w:r>
        <w:rPr>
          <w:spacing w:val="-6"/>
        </w:rPr>
        <w:t xml:space="preserve"> </w:t>
      </w:r>
      <w:r>
        <w:t>Правление</w:t>
      </w:r>
      <w:r>
        <w:rPr>
          <w:spacing w:val="-5"/>
        </w:rPr>
        <w:t xml:space="preserve"> </w:t>
      </w:r>
      <w:r>
        <w:t>династии</w:t>
      </w:r>
      <w:r>
        <w:rPr>
          <w:spacing w:val="-2"/>
        </w:rPr>
        <w:t xml:space="preserve"> </w:t>
      </w:r>
      <w:r>
        <w:t>Сефевидов.</w:t>
      </w:r>
      <w:r>
        <w:rPr>
          <w:spacing w:val="-3"/>
        </w:rPr>
        <w:t xml:space="preserve"> </w:t>
      </w:r>
      <w:r>
        <w:t>Аббас</w:t>
      </w:r>
      <w:r>
        <w:rPr>
          <w:spacing w:val="-5"/>
        </w:rPr>
        <w:t xml:space="preserve"> </w:t>
      </w:r>
      <w:r>
        <w:t>I</w:t>
      </w:r>
      <w:r>
        <w:rPr>
          <w:spacing w:val="-2"/>
        </w:rPr>
        <w:t xml:space="preserve"> Великий.</w:t>
      </w:r>
    </w:p>
    <w:p w14:paraId="5A409D9D" w14:textId="77777777" w:rsidR="00DD28B4" w:rsidRDefault="006F0148">
      <w:pPr>
        <w:pStyle w:val="a3"/>
        <w:spacing w:line="275" w:lineRule="exact"/>
        <w:ind w:left="849" w:firstLine="0"/>
        <w:jc w:val="left"/>
      </w:pPr>
      <w:r>
        <w:t>Индия</w:t>
      </w:r>
      <w:r>
        <w:rPr>
          <w:spacing w:val="-1"/>
        </w:rPr>
        <w:t xml:space="preserve"> </w:t>
      </w:r>
      <w:r>
        <w:t>при</w:t>
      </w:r>
      <w:r>
        <w:rPr>
          <w:spacing w:val="-3"/>
        </w:rPr>
        <w:t xml:space="preserve"> </w:t>
      </w:r>
      <w:r>
        <w:t>Великих</w:t>
      </w:r>
      <w:r>
        <w:rPr>
          <w:spacing w:val="-2"/>
        </w:rPr>
        <w:t xml:space="preserve"> </w:t>
      </w:r>
      <w:r>
        <w:t>Моголах.</w:t>
      </w:r>
      <w:r>
        <w:rPr>
          <w:spacing w:val="-3"/>
        </w:rPr>
        <w:t xml:space="preserve"> </w:t>
      </w:r>
      <w:r>
        <w:t>Начало</w:t>
      </w:r>
      <w:r>
        <w:rPr>
          <w:spacing w:val="-4"/>
        </w:rPr>
        <w:t xml:space="preserve"> </w:t>
      </w:r>
      <w:r>
        <w:t>проникновения европейцев.</w:t>
      </w:r>
      <w:r>
        <w:rPr>
          <w:spacing w:val="-3"/>
        </w:rPr>
        <w:t xml:space="preserve"> </w:t>
      </w:r>
      <w:r>
        <w:t>Ост-Индские</w:t>
      </w:r>
      <w:r>
        <w:rPr>
          <w:spacing w:val="-1"/>
        </w:rPr>
        <w:t xml:space="preserve"> </w:t>
      </w:r>
      <w:r>
        <w:rPr>
          <w:spacing w:val="-2"/>
        </w:rPr>
        <w:t>компании.</w:t>
      </w:r>
    </w:p>
    <w:p w14:paraId="7BEB752F" w14:textId="77777777" w:rsidR="00DD28B4" w:rsidRDefault="006F0148">
      <w:pPr>
        <w:pStyle w:val="a3"/>
        <w:ind w:firstLine="566"/>
        <w:jc w:val="left"/>
      </w:pPr>
      <w:r>
        <w:t>Китай</w:t>
      </w:r>
      <w:r>
        <w:rPr>
          <w:spacing w:val="40"/>
        </w:rPr>
        <w:t xml:space="preserve"> </w:t>
      </w:r>
      <w:r>
        <w:t>в</w:t>
      </w:r>
      <w:r>
        <w:rPr>
          <w:spacing w:val="40"/>
        </w:rPr>
        <w:t xml:space="preserve"> </w:t>
      </w:r>
      <w:r>
        <w:t>эпоху</w:t>
      </w:r>
      <w:r>
        <w:rPr>
          <w:spacing w:val="40"/>
        </w:rPr>
        <w:t xml:space="preserve"> </w:t>
      </w:r>
      <w:r>
        <w:t>Мин.</w:t>
      </w:r>
      <w:r>
        <w:rPr>
          <w:spacing w:val="40"/>
        </w:rPr>
        <w:t xml:space="preserve"> </w:t>
      </w:r>
      <w:r>
        <w:t>Экономическая</w:t>
      </w:r>
      <w:r>
        <w:rPr>
          <w:spacing w:val="40"/>
        </w:rPr>
        <w:t xml:space="preserve"> </w:t>
      </w:r>
      <w:r>
        <w:t>и</w:t>
      </w:r>
      <w:r>
        <w:rPr>
          <w:spacing w:val="40"/>
        </w:rPr>
        <w:t xml:space="preserve"> </w:t>
      </w:r>
      <w:r>
        <w:t>социальная</w:t>
      </w:r>
      <w:r>
        <w:rPr>
          <w:spacing w:val="40"/>
        </w:rPr>
        <w:t xml:space="preserve"> </w:t>
      </w:r>
      <w:r>
        <w:t>политика</w:t>
      </w:r>
      <w:r>
        <w:rPr>
          <w:spacing w:val="40"/>
        </w:rPr>
        <w:t xml:space="preserve"> </w:t>
      </w:r>
      <w:r>
        <w:t>государства.</w:t>
      </w:r>
      <w:r>
        <w:rPr>
          <w:spacing w:val="40"/>
        </w:rPr>
        <w:t xml:space="preserve"> </w:t>
      </w:r>
      <w:r>
        <w:t>Утверждение маньчжурской династии Цин.</w:t>
      </w:r>
    </w:p>
    <w:p w14:paraId="12FB9486" w14:textId="77777777" w:rsidR="00DD28B4" w:rsidRDefault="006F0148">
      <w:pPr>
        <w:pStyle w:val="a3"/>
        <w:ind w:firstLine="566"/>
        <w:jc w:val="left"/>
      </w:pPr>
      <w:r>
        <w:t>Япония:</w:t>
      </w:r>
      <w:r>
        <w:rPr>
          <w:spacing w:val="37"/>
        </w:rPr>
        <w:t xml:space="preserve"> </w:t>
      </w:r>
      <w:r>
        <w:t>борьба</w:t>
      </w:r>
      <w:r>
        <w:rPr>
          <w:spacing w:val="34"/>
        </w:rPr>
        <w:t xml:space="preserve"> </w:t>
      </w:r>
      <w:r>
        <w:t>знатных</w:t>
      </w:r>
      <w:r>
        <w:rPr>
          <w:spacing w:val="34"/>
        </w:rPr>
        <w:t xml:space="preserve"> </w:t>
      </w:r>
      <w:r>
        <w:t>кланов</w:t>
      </w:r>
      <w:r>
        <w:rPr>
          <w:spacing w:val="37"/>
        </w:rPr>
        <w:t xml:space="preserve"> </w:t>
      </w:r>
      <w:r>
        <w:t>за</w:t>
      </w:r>
      <w:r>
        <w:rPr>
          <w:spacing w:val="37"/>
        </w:rPr>
        <w:t xml:space="preserve"> </w:t>
      </w:r>
      <w:r>
        <w:t>власть,</w:t>
      </w:r>
      <w:r>
        <w:rPr>
          <w:spacing w:val="36"/>
        </w:rPr>
        <w:t xml:space="preserve"> </w:t>
      </w:r>
      <w:r>
        <w:t>установление</w:t>
      </w:r>
      <w:r>
        <w:rPr>
          <w:spacing w:val="36"/>
        </w:rPr>
        <w:t xml:space="preserve"> </w:t>
      </w:r>
      <w:r>
        <w:t>сёгуната</w:t>
      </w:r>
      <w:r>
        <w:rPr>
          <w:spacing w:val="37"/>
        </w:rPr>
        <w:t xml:space="preserve"> </w:t>
      </w:r>
      <w:r>
        <w:t>Токугава,</w:t>
      </w:r>
      <w:r>
        <w:rPr>
          <w:spacing w:val="36"/>
        </w:rPr>
        <w:t xml:space="preserve"> </w:t>
      </w:r>
      <w:r>
        <w:t>укрепление централизованного государства. «Закрытие» страны для иноземцев.</w:t>
      </w:r>
    </w:p>
    <w:p w14:paraId="587D8350" w14:textId="77777777" w:rsidR="00DD28B4" w:rsidRDefault="006F0148">
      <w:pPr>
        <w:pStyle w:val="a3"/>
        <w:spacing w:before="1"/>
        <w:ind w:firstLine="0"/>
        <w:jc w:val="left"/>
      </w:pPr>
      <w:r>
        <w:t>Культура</w:t>
      </w:r>
      <w:r>
        <w:rPr>
          <w:spacing w:val="-2"/>
        </w:rPr>
        <w:t xml:space="preserve"> </w:t>
      </w:r>
      <w:r>
        <w:t>и</w:t>
      </w:r>
      <w:r>
        <w:rPr>
          <w:spacing w:val="-3"/>
        </w:rPr>
        <w:t xml:space="preserve"> </w:t>
      </w:r>
      <w:r>
        <w:t>искусство</w:t>
      </w:r>
      <w:r>
        <w:rPr>
          <w:spacing w:val="-1"/>
        </w:rPr>
        <w:t xml:space="preserve"> </w:t>
      </w:r>
      <w:r>
        <w:t>стран</w:t>
      </w:r>
      <w:r>
        <w:rPr>
          <w:spacing w:val="-1"/>
        </w:rPr>
        <w:t xml:space="preserve"> </w:t>
      </w:r>
      <w:r>
        <w:t>Востока в</w:t>
      </w:r>
      <w:r>
        <w:rPr>
          <w:spacing w:val="-2"/>
        </w:rPr>
        <w:t xml:space="preserve"> </w:t>
      </w:r>
      <w:r>
        <w:t>XVI‒XVII</w:t>
      </w:r>
      <w:r>
        <w:rPr>
          <w:spacing w:val="-4"/>
        </w:rPr>
        <w:t xml:space="preserve"> </w:t>
      </w:r>
      <w:r>
        <w:rPr>
          <w:spacing w:val="-5"/>
        </w:rPr>
        <w:t>вв.</w:t>
      </w:r>
    </w:p>
    <w:p w14:paraId="62237B76" w14:textId="77777777" w:rsidR="00DD28B4" w:rsidRDefault="006F0148">
      <w:pPr>
        <w:pStyle w:val="a3"/>
        <w:ind w:firstLine="566"/>
        <w:jc w:val="left"/>
      </w:pPr>
      <w:r>
        <w:t>Средиземноморская</w:t>
      </w:r>
      <w:r>
        <w:rPr>
          <w:spacing w:val="40"/>
        </w:rPr>
        <w:t xml:space="preserve"> </w:t>
      </w:r>
      <w:r>
        <w:t>Африка.</w:t>
      </w:r>
      <w:r>
        <w:rPr>
          <w:spacing w:val="40"/>
        </w:rPr>
        <w:t xml:space="preserve"> </w:t>
      </w:r>
      <w:r>
        <w:t>Влияние</w:t>
      </w:r>
      <w:r>
        <w:rPr>
          <w:spacing w:val="40"/>
        </w:rPr>
        <w:t xml:space="preserve"> </w:t>
      </w:r>
      <w:r>
        <w:t>Великих</w:t>
      </w:r>
      <w:r>
        <w:rPr>
          <w:spacing w:val="40"/>
        </w:rPr>
        <w:t xml:space="preserve"> </w:t>
      </w:r>
      <w:r>
        <w:t>географических</w:t>
      </w:r>
      <w:r>
        <w:rPr>
          <w:spacing w:val="40"/>
        </w:rPr>
        <w:t xml:space="preserve"> </w:t>
      </w:r>
      <w:r>
        <w:t>открытий</w:t>
      </w:r>
      <w:r>
        <w:rPr>
          <w:spacing w:val="40"/>
        </w:rPr>
        <w:t xml:space="preserve"> </w:t>
      </w:r>
      <w:r>
        <w:t>на</w:t>
      </w:r>
      <w:r>
        <w:rPr>
          <w:spacing w:val="40"/>
        </w:rPr>
        <w:t xml:space="preserve"> </w:t>
      </w:r>
      <w:r>
        <w:t xml:space="preserve">развитие </w:t>
      </w:r>
      <w:r>
        <w:rPr>
          <w:spacing w:val="-2"/>
        </w:rPr>
        <w:t>Африки.</w:t>
      </w:r>
    </w:p>
    <w:p w14:paraId="06445130" w14:textId="77777777" w:rsidR="00DD28B4" w:rsidRDefault="006F0148">
      <w:pPr>
        <w:pStyle w:val="a3"/>
        <w:ind w:left="849" w:firstLine="0"/>
        <w:jc w:val="left"/>
      </w:pPr>
      <w:r>
        <w:t>Историческое</w:t>
      </w:r>
      <w:r>
        <w:rPr>
          <w:spacing w:val="-3"/>
        </w:rPr>
        <w:t xml:space="preserve"> </w:t>
      </w:r>
      <w:r>
        <w:t>и</w:t>
      </w:r>
      <w:r>
        <w:rPr>
          <w:spacing w:val="1"/>
        </w:rPr>
        <w:t xml:space="preserve"> </w:t>
      </w:r>
      <w:r>
        <w:t>культурное наследие</w:t>
      </w:r>
      <w:r>
        <w:rPr>
          <w:spacing w:val="-2"/>
        </w:rPr>
        <w:t xml:space="preserve"> </w:t>
      </w:r>
      <w:r>
        <w:t>Раннего</w:t>
      </w:r>
      <w:r>
        <w:rPr>
          <w:spacing w:val="1"/>
        </w:rPr>
        <w:t xml:space="preserve"> </w:t>
      </w:r>
      <w:r>
        <w:t>Нового</w:t>
      </w:r>
      <w:r>
        <w:rPr>
          <w:spacing w:val="-2"/>
        </w:rPr>
        <w:t xml:space="preserve"> времени</w:t>
      </w:r>
    </w:p>
    <w:p w14:paraId="05EB4075" w14:textId="77777777" w:rsidR="00DD28B4" w:rsidRDefault="006F0148">
      <w:pPr>
        <w:pStyle w:val="1"/>
        <w:ind w:left="849"/>
      </w:pPr>
      <w:r>
        <w:t>ИСТОРИЯ</w:t>
      </w:r>
      <w:r>
        <w:rPr>
          <w:spacing w:val="-4"/>
        </w:rPr>
        <w:t xml:space="preserve"> </w:t>
      </w:r>
      <w:r>
        <w:t>РОССИИ</w:t>
      </w:r>
      <w:r>
        <w:rPr>
          <w:spacing w:val="-2"/>
        </w:rPr>
        <w:t xml:space="preserve"> </w:t>
      </w:r>
      <w:r>
        <w:t>XVI‒XVII</w:t>
      </w:r>
      <w:r>
        <w:rPr>
          <w:spacing w:val="-3"/>
        </w:rPr>
        <w:t xml:space="preserve"> </w:t>
      </w:r>
      <w:r>
        <w:rPr>
          <w:spacing w:val="-5"/>
        </w:rPr>
        <w:t>ВВ.</w:t>
      </w:r>
    </w:p>
    <w:p w14:paraId="2D148DD0" w14:textId="77777777" w:rsidR="00DD28B4" w:rsidRDefault="006F0148">
      <w:pPr>
        <w:ind w:left="342"/>
        <w:rPr>
          <w:b/>
          <w:sz w:val="24"/>
        </w:rPr>
      </w:pPr>
      <w:r>
        <w:rPr>
          <w:b/>
          <w:sz w:val="24"/>
        </w:rPr>
        <w:t>Россия</w:t>
      </w:r>
      <w:r>
        <w:rPr>
          <w:b/>
          <w:spacing w:val="-2"/>
          <w:sz w:val="24"/>
        </w:rPr>
        <w:t xml:space="preserve"> </w:t>
      </w:r>
      <w:r>
        <w:rPr>
          <w:b/>
          <w:sz w:val="24"/>
        </w:rPr>
        <w:t>в XVI</w:t>
      </w:r>
      <w:r>
        <w:rPr>
          <w:b/>
          <w:spacing w:val="-1"/>
          <w:sz w:val="24"/>
        </w:rPr>
        <w:t xml:space="preserve"> </w:t>
      </w:r>
      <w:r>
        <w:rPr>
          <w:b/>
          <w:spacing w:val="-5"/>
          <w:sz w:val="24"/>
        </w:rPr>
        <w:t>в.</w:t>
      </w:r>
    </w:p>
    <w:p w14:paraId="08913F14" w14:textId="77777777" w:rsidR="00DD28B4" w:rsidRDefault="006F0148">
      <w:pPr>
        <w:pStyle w:val="a3"/>
        <w:ind w:right="140" w:firstLine="566"/>
      </w:pPr>
      <w:r>
        <w:t>Эпоха Ивана IV. Регентство Елены Глинской: денежная реформа, унификация мер длины, веса, объема, начало губной реформы, обострение придворной борьбы.</w:t>
      </w:r>
    </w:p>
    <w:p w14:paraId="472DA5ED" w14:textId="77777777" w:rsidR="00DD28B4" w:rsidRDefault="006F0148">
      <w:pPr>
        <w:pStyle w:val="a3"/>
        <w:ind w:left="849" w:firstLine="0"/>
      </w:pPr>
      <w:r>
        <w:t>Период</w:t>
      </w:r>
      <w:r>
        <w:rPr>
          <w:spacing w:val="64"/>
        </w:rPr>
        <w:t xml:space="preserve"> </w:t>
      </w:r>
      <w:r>
        <w:t>боярского</w:t>
      </w:r>
      <w:r>
        <w:rPr>
          <w:spacing w:val="66"/>
        </w:rPr>
        <w:t xml:space="preserve"> </w:t>
      </w:r>
      <w:r>
        <w:t>правления.</w:t>
      </w:r>
      <w:r>
        <w:rPr>
          <w:spacing w:val="66"/>
        </w:rPr>
        <w:t xml:space="preserve"> </w:t>
      </w:r>
      <w:r>
        <w:t>Соперничество</w:t>
      </w:r>
      <w:r>
        <w:rPr>
          <w:spacing w:val="67"/>
        </w:rPr>
        <w:t xml:space="preserve"> </w:t>
      </w:r>
      <w:r>
        <w:t>боярских</w:t>
      </w:r>
      <w:r>
        <w:rPr>
          <w:spacing w:val="67"/>
        </w:rPr>
        <w:t xml:space="preserve"> </w:t>
      </w:r>
      <w:r>
        <w:t>кланов.</w:t>
      </w:r>
      <w:r>
        <w:rPr>
          <w:spacing w:val="66"/>
        </w:rPr>
        <w:t xml:space="preserve"> </w:t>
      </w:r>
      <w:r>
        <w:t>Московское</w:t>
      </w:r>
      <w:r>
        <w:rPr>
          <w:spacing w:val="64"/>
        </w:rPr>
        <w:t xml:space="preserve"> </w:t>
      </w:r>
      <w:r>
        <w:rPr>
          <w:spacing w:val="-2"/>
        </w:rPr>
        <w:t>восстание</w:t>
      </w:r>
    </w:p>
    <w:p w14:paraId="3D434FC3" w14:textId="77777777" w:rsidR="00DD28B4" w:rsidRDefault="006F0148">
      <w:pPr>
        <w:pStyle w:val="a3"/>
        <w:ind w:firstLine="0"/>
      </w:pPr>
      <w:r>
        <w:t xml:space="preserve">1547 </w:t>
      </w:r>
      <w:r>
        <w:rPr>
          <w:spacing w:val="-5"/>
        </w:rPr>
        <w:t>г.</w:t>
      </w:r>
    </w:p>
    <w:p w14:paraId="5A57BD6F" w14:textId="77777777" w:rsidR="00DD28B4" w:rsidRDefault="006F0148">
      <w:pPr>
        <w:pStyle w:val="a3"/>
        <w:ind w:right="140" w:firstLine="566"/>
      </w:pPr>
      <w:r>
        <w:t>Принятие Иваном IV царского титула. «Избранная рада»: её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14:paraId="730B441B" w14:textId="77777777" w:rsidR="00DD28B4" w:rsidRDefault="006F0148">
      <w:pPr>
        <w:pStyle w:val="a3"/>
        <w:spacing w:before="1"/>
        <w:ind w:right="142" w:firstLine="566"/>
      </w:pPr>
      <w:r>
        <w:t>Внешняя политика России в XVI в. Присоединение Казанского и Астраханского ханств. Значение</w:t>
      </w:r>
      <w:r>
        <w:rPr>
          <w:spacing w:val="-4"/>
        </w:rPr>
        <w:t xml:space="preserve"> </w:t>
      </w:r>
      <w:r>
        <w:t>включения</w:t>
      </w:r>
      <w:r>
        <w:rPr>
          <w:spacing w:val="-2"/>
        </w:rPr>
        <w:t xml:space="preserve"> </w:t>
      </w:r>
      <w:r>
        <w:t>Среднего</w:t>
      </w:r>
      <w:r>
        <w:rPr>
          <w:spacing w:val="-6"/>
        </w:rPr>
        <w:t xml:space="preserve"> </w:t>
      </w:r>
      <w:r>
        <w:t>и</w:t>
      </w:r>
      <w:r>
        <w:rPr>
          <w:spacing w:val="-3"/>
        </w:rPr>
        <w:t xml:space="preserve"> </w:t>
      </w:r>
      <w:r>
        <w:t>Нижнего</w:t>
      </w:r>
      <w:r>
        <w:rPr>
          <w:spacing w:val="-4"/>
        </w:rPr>
        <w:t xml:space="preserve"> </w:t>
      </w:r>
      <w:r>
        <w:t>Поволжья</w:t>
      </w:r>
      <w:r>
        <w:rPr>
          <w:spacing w:val="-2"/>
        </w:rPr>
        <w:t xml:space="preserve"> </w:t>
      </w:r>
      <w:r>
        <w:t>в</w:t>
      </w:r>
      <w:r>
        <w:rPr>
          <w:spacing w:val="-4"/>
        </w:rPr>
        <w:t xml:space="preserve"> </w:t>
      </w:r>
      <w:r>
        <w:t>состав</w:t>
      </w:r>
      <w:r>
        <w:rPr>
          <w:spacing w:val="-4"/>
        </w:rPr>
        <w:t xml:space="preserve"> </w:t>
      </w:r>
      <w:r>
        <w:t>Российского</w:t>
      </w:r>
      <w:r>
        <w:rPr>
          <w:spacing w:val="-3"/>
        </w:rPr>
        <w:t xml:space="preserve"> </w:t>
      </w:r>
      <w:r>
        <w:t>государства.</w:t>
      </w:r>
      <w:r>
        <w:rPr>
          <w:spacing w:val="-4"/>
        </w:rPr>
        <w:t xml:space="preserve"> </w:t>
      </w:r>
      <w:r>
        <w:t>Войны</w:t>
      </w:r>
      <w:r>
        <w:rPr>
          <w:spacing w:val="-2"/>
        </w:rPr>
        <w:t xml:space="preserve"> </w:t>
      </w:r>
      <w:r>
        <w:t>с Крымским ханством. Битва при Молодях. Укрепление южных границ. Ливонская война: причины</w:t>
      </w:r>
      <w:r>
        <w:rPr>
          <w:spacing w:val="-1"/>
        </w:rPr>
        <w:t xml:space="preserve"> </w:t>
      </w:r>
      <w:r>
        <w:t>и</w:t>
      </w:r>
      <w:r>
        <w:rPr>
          <w:spacing w:val="-1"/>
        </w:rPr>
        <w:t xml:space="preserve"> </w:t>
      </w:r>
      <w:r>
        <w:t>характер.</w:t>
      </w:r>
      <w:r>
        <w:rPr>
          <w:spacing w:val="-2"/>
        </w:rPr>
        <w:t xml:space="preserve"> </w:t>
      </w:r>
      <w:r>
        <w:t>Ликвидация</w:t>
      </w:r>
      <w:r>
        <w:rPr>
          <w:spacing w:val="-2"/>
        </w:rPr>
        <w:t xml:space="preserve"> </w:t>
      </w:r>
      <w:r>
        <w:t>Ливонского</w:t>
      </w:r>
      <w:r>
        <w:rPr>
          <w:spacing w:val="-5"/>
        </w:rPr>
        <w:t xml:space="preserve"> </w:t>
      </w:r>
      <w:r>
        <w:t>ордена.</w:t>
      </w:r>
      <w:r>
        <w:rPr>
          <w:spacing w:val="-2"/>
        </w:rPr>
        <w:t xml:space="preserve"> </w:t>
      </w:r>
      <w:r>
        <w:t>Причины и</w:t>
      </w:r>
      <w:r>
        <w:rPr>
          <w:spacing w:val="-1"/>
        </w:rPr>
        <w:t xml:space="preserve"> </w:t>
      </w:r>
      <w:r>
        <w:t>результаты</w:t>
      </w:r>
      <w:r>
        <w:rPr>
          <w:spacing w:val="-2"/>
        </w:rPr>
        <w:t xml:space="preserve"> </w:t>
      </w:r>
      <w:r>
        <w:t>поражения</w:t>
      </w:r>
      <w:r>
        <w:rPr>
          <w:spacing w:val="-3"/>
        </w:rPr>
        <w:t xml:space="preserve"> </w:t>
      </w:r>
      <w:r>
        <w:t>России в Ливонской войне. Поход Ермака Тимофеевича на Сибирское ханство. Начало присоединения к России Западной Сибири.</w:t>
      </w:r>
    </w:p>
    <w:p w14:paraId="1240B885" w14:textId="77777777" w:rsidR="00DD28B4" w:rsidRDefault="006F0148">
      <w:pPr>
        <w:pStyle w:val="a3"/>
        <w:ind w:right="141" w:firstLine="566"/>
      </w:pPr>
      <w:r>
        <w:t>Социальная структура российского общества - светское население и духовенство. Служилые люди по отечеству: бояре. Дворяне. Дети боярские. Формирование</w:t>
      </w:r>
      <w:r>
        <w:rPr>
          <w:spacing w:val="-2"/>
        </w:rPr>
        <w:t xml:space="preserve"> </w:t>
      </w:r>
      <w:r>
        <w:t>Государева</w:t>
      </w:r>
      <w:r>
        <w:rPr>
          <w:spacing w:val="-3"/>
        </w:rPr>
        <w:t xml:space="preserve"> </w:t>
      </w:r>
      <w:r>
        <w:t>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w:t>
      </w:r>
      <w:r>
        <w:rPr>
          <w:spacing w:val="-1"/>
        </w:rPr>
        <w:t xml:space="preserve"> </w:t>
      </w:r>
      <w:r>
        <w:t>«заповедных летах». Холопы. Формирование вольного казачества.</w:t>
      </w:r>
    </w:p>
    <w:p w14:paraId="57F391C5" w14:textId="77777777" w:rsidR="00DD28B4" w:rsidRDefault="006F0148">
      <w:pPr>
        <w:pStyle w:val="a3"/>
        <w:spacing w:before="1"/>
        <w:ind w:right="138" w:firstLine="566"/>
      </w:pPr>
      <w:r>
        <w:t>Многонациональный состав</w:t>
      </w:r>
      <w:r>
        <w:rPr>
          <w:spacing w:val="-1"/>
        </w:rPr>
        <w:t xml:space="preserve"> </w:t>
      </w:r>
      <w:r>
        <w:t>населения Российского государства. Финно-угорские народы. Народы Поволжья после присоединения к России. Ясачные люди. Служилые татары. Сосуществование религий в Российском государстве. Русская православная церковь. Мусульманское духовенство.</w:t>
      </w:r>
    </w:p>
    <w:p w14:paraId="362C0909" w14:textId="77777777" w:rsidR="00DD28B4" w:rsidRDefault="006F0148">
      <w:pPr>
        <w:pStyle w:val="a3"/>
        <w:ind w:left="849" w:right="313" w:firstLine="0"/>
      </w:pPr>
      <w:r>
        <w:t>Опричнина,</w:t>
      </w:r>
      <w:r>
        <w:rPr>
          <w:spacing w:val="-4"/>
        </w:rPr>
        <w:t xml:space="preserve"> </w:t>
      </w:r>
      <w:r>
        <w:t>причины</w:t>
      </w:r>
      <w:r>
        <w:rPr>
          <w:spacing w:val="-4"/>
        </w:rPr>
        <w:t xml:space="preserve"> </w:t>
      </w:r>
      <w:r>
        <w:t>и</w:t>
      </w:r>
      <w:r>
        <w:rPr>
          <w:spacing w:val="-6"/>
        </w:rPr>
        <w:t xml:space="preserve"> </w:t>
      </w:r>
      <w:r>
        <w:t>характер.</w:t>
      </w:r>
      <w:r>
        <w:rPr>
          <w:spacing w:val="-4"/>
        </w:rPr>
        <w:t xml:space="preserve"> </w:t>
      </w:r>
      <w:r>
        <w:t>Поход</w:t>
      </w:r>
      <w:r>
        <w:rPr>
          <w:spacing w:val="-5"/>
        </w:rPr>
        <w:t xml:space="preserve"> </w:t>
      </w:r>
      <w:r>
        <w:t>Ивана</w:t>
      </w:r>
      <w:r>
        <w:rPr>
          <w:spacing w:val="-6"/>
        </w:rPr>
        <w:t xml:space="preserve"> </w:t>
      </w:r>
      <w:r>
        <w:t>IV</w:t>
      </w:r>
      <w:r>
        <w:rPr>
          <w:spacing w:val="-3"/>
        </w:rPr>
        <w:t xml:space="preserve"> </w:t>
      </w:r>
      <w:r>
        <w:t>на</w:t>
      </w:r>
      <w:r>
        <w:rPr>
          <w:spacing w:val="-4"/>
        </w:rPr>
        <w:t xml:space="preserve"> </w:t>
      </w:r>
      <w:r>
        <w:t>Новгород.</w:t>
      </w:r>
      <w:r>
        <w:rPr>
          <w:spacing w:val="-4"/>
        </w:rPr>
        <w:t xml:space="preserve"> </w:t>
      </w:r>
      <w:r>
        <w:t>Последствия</w:t>
      </w:r>
      <w:r>
        <w:rPr>
          <w:spacing w:val="-1"/>
        </w:rPr>
        <w:t xml:space="preserve"> </w:t>
      </w:r>
      <w:r>
        <w:t>опричнины. Значение правления Ивана Грозного. Исторический портрет царя на фоне эпохи.</w:t>
      </w:r>
    </w:p>
    <w:p w14:paraId="52636946" w14:textId="77777777" w:rsidR="00DD28B4" w:rsidRDefault="006F0148">
      <w:pPr>
        <w:pStyle w:val="a3"/>
        <w:ind w:right="140" w:firstLine="566"/>
      </w:pPr>
      <w:r>
        <w:t>Россия в конце XVI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w:t>
      </w:r>
    </w:p>
    <w:p w14:paraId="4ACA7573" w14:textId="77777777" w:rsidR="00DD28B4" w:rsidRDefault="006F0148">
      <w:pPr>
        <w:pStyle w:val="a3"/>
        <w:ind w:right="140" w:firstLine="0"/>
      </w:pPr>
      <w:r>
        <w:t>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w:t>
      </w:r>
      <w:r>
        <w:rPr>
          <w:spacing w:val="40"/>
        </w:rPr>
        <w:t xml:space="preserve"> </w:t>
      </w:r>
      <w:r>
        <w:t>Пресечение царской династии Рюриковичей.</w:t>
      </w:r>
    </w:p>
    <w:p w14:paraId="5408A082" w14:textId="77777777" w:rsidR="00DD28B4" w:rsidRDefault="006F0148">
      <w:pPr>
        <w:pStyle w:val="a3"/>
        <w:spacing w:before="61"/>
        <w:ind w:right="138" w:firstLine="566"/>
      </w:pPr>
      <w:r>
        <w:t>Культура в</w:t>
      </w:r>
      <w:r>
        <w:rPr>
          <w:spacing w:val="-3"/>
        </w:rPr>
        <w:t xml:space="preserve"> </w:t>
      </w:r>
      <w:r>
        <w:t>XVI</w:t>
      </w:r>
      <w:r>
        <w:rPr>
          <w:spacing w:val="-2"/>
        </w:rPr>
        <w:t xml:space="preserve"> </w:t>
      </w:r>
      <w:r>
        <w:t>в.</w:t>
      </w:r>
      <w:r>
        <w:rPr>
          <w:spacing w:val="-1"/>
        </w:rPr>
        <w:t xml:space="preserve"> </w:t>
      </w:r>
      <w:r>
        <w:t>Архитектура.</w:t>
      </w:r>
      <w:r>
        <w:rPr>
          <w:spacing w:val="-1"/>
        </w:rPr>
        <w:t xml:space="preserve"> </w:t>
      </w:r>
      <w:r>
        <w:t>Собор Покрова</w:t>
      </w:r>
      <w:r>
        <w:rPr>
          <w:spacing w:val="-1"/>
        </w:rPr>
        <w:t xml:space="preserve"> </w:t>
      </w:r>
      <w:r>
        <w:t>на</w:t>
      </w:r>
      <w:r>
        <w:rPr>
          <w:spacing w:val="-1"/>
        </w:rPr>
        <w:t xml:space="preserve"> </w:t>
      </w:r>
      <w:r>
        <w:t>Рву,</w:t>
      </w:r>
      <w:r>
        <w:rPr>
          <w:spacing w:val="-1"/>
        </w:rPr>
        <w:t xml:space="preserve"> </w:t>
      </w:r>
      <w:r>
        <w:t>Барма,</w:t>
      </w:r>
      <w:r>
        <w:rPr>
          <w:spacing w:val="-1"/>
        </w:rPr>
        <w:t xml:space="preserve"> </w:t>
      </w:r>
      <w:r>
        <w:t>Постник.</w:t>
      </w:r>
      <w:r>
        <w:rPr>
          <w:spacing w:val="-1"/>
        </w:rPr>
        <w:t xml:space="preserve"> </w:t>
      </w:r>
      <w:r>
        <w:t>Крепости</w:t>
      </w:r>
      <w:r>
        <w:rPr>
          <w:spacing w:val="-3"/>
        </w:rPr>
        <w:t xml:space="preserve"> </w:t>
      </w:r>
      <w:r>
        <w:t>(Китай- город, Смоленский, Псковский кремли). Федор Конь. Живопись. Прикладное искусство. Религиозные искания. Феодосий Косой. Летописание и публицистика. Просвещение и книгопечатание. Лицевой свод. Домострой. Переписка Ивана Грозного с князем Андреем Курбским. Технические знания.</w:t>
      </w:r>
    </w:p>
    <w:p w14:paraId="6A026BFF" w14:textId="77777777" w:rsidR="00DD28B4" w:rsidRDefault="006F0148">
      <w:pPr>
        <w:pStyle w:val="1"/>
        <w:ind w:left="342"/>
        <w:jc w:val="both"/>
      </w:pPr>
      <w:r>
        <w:t>Смута</w:t>
      </w:r>
      <w:r>
        <w:rPr>
          <w:spacing w:val="-2"/>
        </w:rPr>
        <w:t xml:space="preserve"> </w:t>
      </w:r>
      <w:r>
        <w:t xml:space="preserve">в </w:t>
      </w:r>
      <w:r>
        <w:rPr>
          <w:spacing w:val="-2"/>
        </w:rPr>
        <w:t>России</w:t>
      </w:r>
    </w:p>
    <w:p w14:paraId="79F60E7E" w14:textId="77777777" w:rsidR="00DD28B4" w:rsidRDefault="006F0148">
      <w:pPr>
        <w:pStyle w:val="a3"/>
        <w:ind w:right="140" w:firstLine="566"/>
      </w:pPr>
      <w:r>
        <w:t>Смутное время начала XVII в. Земский собор 1598 г. и избрание на царство Бориса Годунова. Политика Бориса Годунова в отношении боярства и других сословий. Голод 1601- 1603 гг. 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14:paraId="6F96F773" w14:textId="77777777" w:rsidR="00DD28B4" w:rsidRDefault="006F0148">
      <w:pPr>
        <w:pStyle w:val="a3"/>
        <w:ind w:right="141" w:firstLine="566"/>
      </w:pPr>
      <w:r>
        <w:t>Самозванцы и самозванство. Личность Лжедмитрия I и его политика. Восстание 1606 г. и убийство самозванца.</w:t>
      </w:r>
    </w:p>
    <w:p w14:paraId="0D9FE467" w14:textId="77777777" w:rsidR="00DD28B4" w:rsidRDefault="006F0148">
      <w:pPr>
        <w:pStyle w:val="a3"/>
        <w:ind w:right="139" w:firstLine="566"/>
      </w:pPr>
      <w:r>
        <w:t>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p w14:paraId="4A09ED01" w14:textId="77777777" w:rsidR="00DD28B4" w:rsidRDefault="006F0148">
      <w:pPr>
        <w:pStyle w:val="a3"/>
        <w:ind w:right="141" w:firstLine="566"/>
      </w:pPr>
      <w:r>
        <w:t>Свержение Василия Шуйского и переход власти к Семибоярщине. Договор об избрании</w:t>
      </w:r>
      <w:r>
        <w:rPr>
          <w:spacing w:val="40"/>
        </w:rPr>
        <w:t xml:space="preserve"> </w:t>
      </w:r>
      <w:r>
        <w:t>на престол польского королевича Владислава и вступление польско-литовского гарнизона в Москву. Захват Новгорода шведскими войсками.</w:t>
      </w:r>
    </w:p>
    <w:p w14:paraId="79D611EE" w14:textId="77777777" w:rsidR="00DD28B4" w:rsidRDefault="006F0148">
      <w:pPr>
        <w:pStyle w:val="a3"/>
        <w:ind w:right="138" w:firstLine="566"/>
      </w:pPr>
      <w:r>
        <w:t>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w:t>
      </w:r>
      <w:r>
        <w:rPr>
          <w:spacing w:val="-1"/>
        </w:rPr>
        <w:t xml:space="preserve"> </w:t>
      </w:r>
      <w:r>
        <w:t>«Совет всея</w:t>
      </w:r>
      <w:r>
        <w:rPr>
          <w:spacing w:val="-1"/>
        </w:rPr>
        <w:t xml:space="preserve"> </w:t>
      </w:r>
      <w:r>
        <w:t>земли». Деятельность вождей Второго ополчения Дмитрия Пожарского и Кузьмы Минина. Освобождение Москвы в 1612 г.</w:t>
      </w:r>
    </w:p>
    <w:p w14:paraId="247ADE1C" w14:textId="77777777" w:rsidR="00DD28B4" w:rsidRDefault="006F0148">
      <w:pPr>
        <w:pStyle w:val="a3"/>
        <w:ind w:left="849" w:firstLine="0"/>
      </w:pPr>
      <w:r>
        <w:t>Земский</w:t>
      </w:r>
      <w:r>
        <w:rPr>
          <w:spacing w:val="-4"/>
        </w:rPr>
        <w:t xml:space="preserve"> </w:t>
      </w:r>
      <w:r>
        <w:t>собор</w:t>
      </w:r>
      <w:r>
        <w:rPr>
          <w:spacing w:val="-4"/>
        </w:rPr>
        <w:t xml:space="preserve"> </w:t>
      </w:r>
      <w:r>
        <w:t>1613</w:t>
      </w:r>
      <w:r>
        <w:rPr>
          <w:spacing w:val="-3"/>
        </w:rPr>
        <w:t xml:space="preserve"> </w:t>
      </w:r>
      <w:r>
        <w:t>г.</w:t>
      </w:r>
      <w:r>
        <w:rPr>
          <w:spacing w:val="-3"/>
        </w:rPr>
        <w:t xml:space="preserve"> </w:t>
      </w:r>
      <w:r>
        <w:t>и</w:t>
      </w:r>
      <w:r>
        <w:rPr>
          <w:spacing w:val="-2"/>
        </w:rPr>
        <w:t xml:space="preserve"> </w:t>
      </w:r>
      <w:r>
        <w:t>его</w:t>
      </w:r>
      <w:r>
        <w:rPr>
          <w:spacing w:val="-4"/>
        </w:rPr>
        <w:t xml:space="preserve"> </w:t>
      </w:r>
      <w:r>
        <w:t>роль</w:t>
      </w:r>
      <w:r>
        <w:rPr>
          <w:spacing w:val="-3"/>
        </w:rPr>
        <w:t xml:space="preserve"> </w:t>
      </w:r>
      <w:r>
        <w:t>в</w:t>
      </w:r>
      <w:r>
        <w:rPr>
          <w:spacing w:val="-4"/>
        </w:rPr>
        <w:t xml:space="preserve"> </w:t>
      </w:r>
      <w:r>
        <w:t>восстановлении</w:t>
      </w:r>
      <w:r>
        <w:rPr>
          <w:spacing w:val="-2"/>
        </w:rPr>
        <w:t xml:space="preserve"> </w:t>
      </w:r>
      <w:r>
        <w:t>центральной</w:t>
      </w:r>
      <w:r>
        <w:rPr>
          <w:spacing w:val="-1"/>
        </w:rPr>
        <w:t xml:space="preserve"> </w:t>
      </w:r>
      <w:r>
        <w:t>власти</w:t>
      </w:r>
      <w:r>
        <w:rPr>
          <w:spacing w:val="-2"/>
        </w:rPr>
        <w:t xml:space="preserve"> </w:t>
      </w:r>
      <w:r>
        <w:t>в</w:t>
      </w:r>
      <w:r>
        <w:rPr>
          <w:spacing w:val="-4"/>
        </w:rPr>
        <w:t xml:space="preserve"> </w:t>
      </w:r>
      <w:r>
        <w:rPr>
          <w:spacing w:val="-2"/>
        </w:rPr>
        <w:t>России.</w:t>
      </w:r>
    </w:p>
    <w:p w14:paraId="18A79B63" w14:textId="77777777" w:rsidR="00DD28B4" w:rsidRDefault="006F0148">
      <w:pPr>
        <w:pStyle w:val="a3"/>
        <w:ind w:right="141" w:firstLine="566"/>
      </w:pPr>
      <w:r>
        <w:t>Избрание на царство Михаила Федоровича Романова. Борьба с казачьими выступлениями против</w:t>
      </w:r>
      <w:r>
        <w:rPr>
          <w:spacing w:val="-1"/>
        </w:rPr>
        <w:t xml:space="preserve"> </w:t>
      </w:r>
      <w:r>
        <w:t>центральной власти.</w:t>
      </w:r>
      <w:r>
        <w:rPr>
          <w:spacing w:val="-1"/>
        </w:rPr>
        <w:t xml:space="preserve"> </w:t>
      </w:r>
      <w:r>
        <w:t>Столбовский мир</w:t>
      </w:r>
      <w:r>
        <w:rPr>
          <w:spacing w:val="-3"/>
        </w:rPr>
        <w:t xml:space="preserve"> </w:t>
      </w:r>
      <w:r>
        <w:t>со</w:t>
      </w:r>
      <w:r>
        <w:rPr>
          <w:spacing w:val="-2"/>
        </w:rPr>
        <w:t xml:space="preserve"> </w:t>
      </w:r>
      <w:r>
        <w:t>Швецией:</w:t>
      </w:r>
      <w:r>
        <w:rPr>
          <w:spacing w:val="-1"/>
        </w:rPr>
        <w:t xml:space="preserve"> </w:t>
      </w:r>
      <w:r>
        <w:t>утрата</w:t>
      </w:r>
      <w:r>
        <w:rPr>
          <w:spacing w:val="-2"/>
        </w:rPr>
        <w:t xml:space="preserve"> </w:t>
      </w:r>
      <w:r>
        <w:t>выхода</w:t>
      </w:r>
      <w:r>
        <w:rPr>
          <w:spacing w:val="-3"/>
        </w:rPr>
        <w:t xml:space="preserve"> </w:t>
      </w:r>
      <w:r>
        <w:t>к Балтийскому морю. Продолжение войны с Речью Посполитой. Поход королевича Владислава на Москву. Заключение Деулинского перемирия с Речью Посполитой. Окончание смуты. Итоги и последствия Смутного времени.</w:t>
      </w:r>
    </w:p>
    <w:p w14:paraId="7100D5D1" w14:textId="77777777" w:rsidR="00DD28B4" w:rsidRDefault="006F0148">
      <w:pPr>
        <w:pStyle w:val="1"/>
        <w:ind w:left="849"/>
        <w:jc w:val="both"/>
      </w:pPr>
      <w:r>
        <w:t>Россия</w:t>
      </w:r>
      <w:r>
        <w:rPr>
          <w:spacing w:val="-3"/>
        </w:rPr>
        <w:t xml:space="preserve"> </w:t>
      </w:r>
      <w:r>
        <w:t>при</w:t>
      </w:r>
      <w:r>
        <w:rPr>
          <w:spacing w:val="1"/>
        </w:rPr>
        <w:t xml:space="preserve"> </w:t>
      </w:r>
      <w:r>
        <w:t xml:space="preserve">первых </w:t>
      </w:r>
      <w:r>
        <w:rPr>
          <w:spacing w:val="-2"/>
        </w:rPr>
        <w:t>Романовых</w:t>
      </w:r>
    </w:p>
    <w:p w14:paraId="48179D40" w14:textId="77777777" w:rsidR="00DD28B4" w:rsidRDefault="006F0148">
      <w:pPr>
        <w:pStyle w:val="a3"/>
        <w:ind w:left="849" w:firstLine="0"/>
      </w:pPr>
      <w:r>
        <w:t>Россия</w:t>
      </w:r>
      <w:r>
        <w:rPr>
          <w:spacing w:val="-1"/>
        </w:rPr>
        <w:t xml:space="preserve"> </w:t>
      </w:r>
      <w:r>
        <w:t>при</w:t>
      </w:r>
      <w:r>
        <w:rPr>
          <w:spacing w:val="-1"/>
        </w:rPr>
        <w:t xml:space="preserve"> </w:t>
      </w:r>
      <w:r>
        <w:t>первых</w:t>
      </w:r>
      <w:r>
        <w:rPr>
          <w:spacing w:val="-1"/>
        </w:rPr>
        <w:t xml:space="preserve"> </w:t>
      </w:r>
      <w:r>
        <w:rPr>
          <w:spacing w:val="-2"/>
        </w:rPr>
        <w:t>Романовых.</w:t>
      </w:r>
    </w:p>
    <w:p w14:paraId="4CF8707F" w14:textId="77777777" w:rsidR="00DD28B4" w:rsidRDefault="006F0148">
      <w:pPr>
        <w:pStyle w:val="a3"/>
        <w:ind w:right="142" w:firstLine="566"/>
      </w:pPr>
      <w:r>
        <w:t xml:space="preserve">Экономическое развитие России в XVII в. Восстановление экономического потенциала </w:t>
      </w:r>
      <w:r>
        <w:rPr>
          <w:spacing w:val="-2"/>
        </w:rPr>
        <w:t>страны.</w:t>
      </w:r>
    </w:p>
    <w:p w14:paraId="7200A694" w14:textId="77777777" w:rsidR="00DD28B4" w:rsidRDefault="006F0148">
      <w:pPr>
        <w:pStyle w:val="a3"/>
        <w:ind w:left="849" w:firstLine="0"/>
      </w:pPr>
      <w:r>
        <w:t>Возвращение</w:t>
      </w:r>
      <w:r>
        <w:rPr>
          <w:spacing w:val="-4"/>
        </w:rPr>
        <w:t xml:space="preserve"> </w:t>
      </w:r>
      <w:r>
        <w:t>территорий,</w:t>
      </w:r>
      <w:r>
        <w:rPr>
          <w:spacing w:val="-2"/>
        </w:rPr>
        <w:t xml:space="preserve"> </w:t>
      </w:r>
      <w:r>
        <w:t>утраченных</w:t>
      </w:r>
      <w:r>
        <w:rPr>
          <w:spacing w:val="-1"/>
        </w:rPr>
        <w:t xml:space="preserve"> </w:t>
      </w:r>
      <w:r>
        <w:t>в</w:t>
      </w:r>
      <w:r>
        <w:rPr>
          <w:spacing w:val="-3"/>
        </w:rPr>
        <w:t xml:space="preserve"> </w:t>
      </w:r>
      <w:r>
        <w:t>годы</w:t>
      </w:r>
      <w:r>
        <w:rPr>
          <w:spacing w:val="-4"/>
        </w:rPr>
        <w:t xml:space="preserve"> </w:t>
      </w:r>
      <w:r>
        <w:rPr>
          <w:spacing w:val="-2"/>
        </w:rPr>
        <w:t>Смуты.</w:t>
      </w:r>
    </w:p>
    <w:p w14:paraId="1E0371EE" w14:textId="77777777" w:rsidR="00DD28B4" w:rsidRDefault="006F0148">
      <w:pPr>
        <w:pStyle w:val="a3"/>
        <w:ind w:right="141" w:firstLine="566"/>
      </w:pPr>
      <w:r>
        <w:t>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14:paraId="05367C2D" w14:textId="77777777" w:rsidR="00DD28B4" w:rsidRDefault="006F0148">
      <w:pPr>
        <w:pStyle w:val="a3"/>
        <w:ind w:right="140" w:firstLine="566"/>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w:t>
      </w:r>
    </w:p>
    <w:p w14:paraId="16466D1E" w14:textId="77777777" w:rsidR="00DD28B4" w:rsidRDefault="006F0148">
      <w:pPr>
        <w:pStyle w:val="a3"/>
        <w:ind w:right="143" w:firstLine="566"/>
      </w:pPr>
      <w:r>
        <w:t>Завершение процесса централизации. Царствование Михаила Федоровича. Продолжение закрепощения крестьян. Земские соборы. Роль патриарха Филарета</w:t>
      </w:r>
      <w:r>
        <w:rPr>
          <w:spacing w:val="-1"/>
        </w:rPr>
        <w:t xml:space="preserve"> </w:t>
      </w:r>
      <w:r>
        <w:t>в управлении государством. Органы государственной власти и православная церковь в XVII в. Боярская дума. Приказная система. Приказные люди Органы местного управления.</w:t>
      </w:r>
    </w:p>
    <w:p w14:paraId="26D4D62A" w14:textId="77777777" w:rsidR="00DD28B4" w:rsidRDefault="006F0148">
      <w:pPr>
        <w:pStyle w:val="a3"/>
        <w:ind w:left="849" w:firstLine="0"/>
      </w:pPr>
      <w:r>
        <w:t>Изменения</w:t>
      </w:r>
      <w:r>
        <w:rPr>
          <w:spacing w:val="-2"/>
        </w:rPr>
        <w:t xml:space="preserve"> </w:t>
      </w:r>
      <w:r>
        <w:t>в</w:t>
      </w:r>
      <w:r>
        <w:rPr>
          <w:spacing w:val="-2"/>
        </w:rPr>
        <w:t xml:space="preserve"> </w:t>
      </w:r>
      <w:r>
        <w:t>вооружённых силах.</w:t>
      </w:r>
      <w:r>
        <w:rPr>
          <w:spacing w:val="-1"/>
        </w:rPr>
        <w:t xml:space="preserve"> </w:t>
      </w:r>
      <w:r>
        <w:t>Полки</w:t>
      </w:r>
      <w:r>
        <w:rPr>
          <w:spacing w:val="2"/>
        </w:rPr>
        <w:t xml:space="preserve"> </w:t>
      </w:r>
      <w:r>
        <w:t>«нового</w:t>
      </w:r>
      <w:r>
        <w:rPr>
          <w:spacing w:val="-3"/>
        </w:rPr>
        <w:t xml:space="preserve"> </w:t>
      </w:r>
      <w:r>
        <w:t>(иноземного)</w:t>
      </w:r>
      <w:r>
        <w:rPr>
          <w:spacing w:val="-1"/>
        </w:rPr>
        <w:t xml:space="preserve"> </w:t>
      </w:r>
      <w:r>
        <w:rPr>
          <w:spacing w:val="-2"/>
        </w:rPr>
        <w:t>строя».</w:t>
      </w:r>
    </w:p>
    <w:p w14:paraId="4E28E0EC" w14:textId="77777777" w:rsidR="00DD28B4" w:rsidRDefault="006F0148">
      <w:pPr>
        <w:pStyle w:val="a3"/>
        <w:ind w:right="140" w:firstLine="566"/>
      </w:pPr>
      <w:r>
        <w:t>Царь Алексей Михайлович. Укрепление самодержавия. Соборное уложение 1649 г. Завершение оформления крепостного права и территория его распространения. Абсолютная монархия.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w:t>
      </w:r>
      <w:r>
        <w:rPr>
          <w:spacing w:val="40"/>
        </w:rPr>
        <w:t xml:space="preserve"> </w:t>
      </w:r>
      <w:r>
        <w:t>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w:t>
      </w:r>
    </w:p>
    <w:p w14:paraId="1149AB82" w14:textId="77777777" w:rsidR="00DD28B4" w:rsidRDefault="006F0148">
      <w:pPr>
        <w:pStyle w:val="a3"/>
        <w:spacing w:before="61"/>
        <w:ind w:right="142" w:firstLine="566"/>
      </w:pPr>
      <w:r>
        <w:t>Городские восстания середины XVII в. Соляной бунт в Москве. Народные восстания</w:t>
      </w:r>
      <w:r>
        <w:rPr>
          <w:spacing w:val="80"/>
        </w:rPr>
        <w:t xml:space="preserve"> </w:t>
      </w:r>
      <w:r>
        <w:t>1650-х гг. в городах России, Новгородское и Псковское восстания. Денежная реформа 1654 г. Медный бунт. Побеги крестьян на Дон и в Сибирь. Восстание Степана Разина.</w:t>
      </w:r>
    </w:p>
    <w:p w14:paraId="524551AC" w14:textId="77777777" w:rsidR="00DD28B4" w:rsidRDefault="006F0148">
      <w:pPr>
        <w:pStyle w:val="a3"/>
        <w:ind w:right="139" w:firstLine="566"/>
      </w:pPr>
      <w:r>
        <w:t>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России.</w:t>
      </w:r>
    </w:p>
    <w:p w14:paraId="485B1D35" w14:textId="77777777" w:rsidR="00DD28B4" w:rsidRDefault="006F0148">
      <w:pPr>
        <w:pStyle w:val="a3"/>
        <w:ind w:right="139" w:firstLine="566"/>
      </w:pPr>
      <w:r>
        <w:t>Белгородская засечная черта. Конфликты с Османской империей.</w:t>
      </w:r>
      <w:r>
        <w:rPr>
          <w:spacing w:val="-1"/>
        </w:rPr>
        <w:t xml:space="preserve"> </w:t>
      </w:r>
      <w:r>
        <w:t>«Азовское осадное сидение»</w:t>
      </w:r>
      <w:r>
        <w:rPr>
          <w:spacing w:val="-4"/>
        </w:rPr>
        <w:t xml:space="preserve"> </w:t>
      </w:r>
      <w:r>
        <w:t>донских казаков. Русско-Турецкая война (1676-1681 гг.) и Бахчисарайский мирный договор. Отношения России со странами Западной Европы. Проникновение русских землепроходцев в Восточную Сибирь и Даурию.</w:t>
      </w:r>
    </w:p>
    <w:p w14:paraId="6A7C5F68" w14:textId="77777777" w:rsidR="00DD28B4" w:rsidRDefault="006F0148">
      <w:pPr>
        <w:pStyle w:val="a3"/>
        <w:ind w:right="139" w:firstLine="566"/>
      </w:pPr>
      <w:r>
        <w:t>Освоение новых территорий. Народы России в XVII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Нерчинский договор с Китаем.</w:t>
      </w:r>
    </w:p>
    <w:p w14:paraId="4064FADD" w14:textId="77777777" w:rsidR="00DD28B4" w:rsidRDefault="006F0148">
      <w:pPr>
        <w:pStyle w:val="a3"/>
        <w:ind w:right="140" w:firstLine="566"/>
      </w:pPr>
      <w:r>
        <w:t>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7CF8C134" w14:textId="77777777" w:rsidR="00DD28B4" w:rsidRDefault="006F0148">
      <w:pPr>
        <w:pStyle w:val="a3"/>
        <w:ind w:left="849" w:firstLine="0"/>
      </w:pPr>
      <w:r>
        <w:t>Царь</w:t>
      </w:r>
      <w:r>
        <w:rPr>
          <w:spacing w:val="-4"/>
        </w:rPr>
        <w:t xml:space="preserve"> </w:t>
      </w:r>
      <w:r>
        <w:t>Федор</w:t>
      </w:r>
      <w:r>
        <w:rPr>
          <w:spacing w:val="-1"/>
        </w:rPr>
        <w:t xml:space="preserve"> </w:t>
      </w:r>
      <w:r>
        <w:t>Алексеевич. Отмена</w:t>
      </w:r>
      <w:r>
        <w:rPr>
          <w:spacing w:val="-2"/>
        </w:rPr>
        <w:t xml:space="preserve"> </w:t>
      </w:r>
      <w:r>
        <w:t>местничества. Налоговая</w:t>
      </w:r>
      <w:r>
        <w:rPr>
          <w:spacing w:val="-1"/>
        </w:rPr>
        <w:t xml:space="preserve"> </w:t>
      </w:r>
      <w:r>
        <w:t>(податная)</w:t>
      </w:r>
      <w:r>
        <w:rPr>
          <w:spacing w:val="1"/>
        </w:rPr>
        <w:t xml:space="preserve"> </w:t>
      </w:r>
      <w:r>
        <w:rPr>
          <w:spacing w:val="-2"/>
        </w:rPr>
        <w:t>реформа.</w:t>
      </w:r>
    </w:p>
    <w:p w14:paraId="6E18EEAF" w14:textId="77777777" w:rsidR="00DD28B4" w:rsidRDefault="006F0148">
      <w:pPr>
        <w:pStyle w:val="a3"/>
        <w:ind w:right="138" w:firstLine="566"/>
      </w:pPr>
      <w:r>
        <w:t>Культура в XVII в. Литература. «Калязинская челобитная». Жития. Симеон Полоцкий. Архитектура. Приказ каменных дел. Ансамбли Ростовского и Астраханского кремля, монастырские комплексы Кирилло-Белозерского, Соловецкого (XVI—XVII вв.), Ново- Иерусалимского и Крутицкого подворья (XVII в.) в Москве. Храмы в стиле Московского барокко. Изобразительное искусство. Симон Ушаков. Ярославская школа иконописи.</w:t>
      </w:r>
      <w:r>
        <w:rPr>
          <w:spacing w:val="40"/>
        </w:rPr>
        <w:t xml:space="preserve"> </w:t>
      </w:r>
      <w:r>
        <w:t>Парсунная живопись. Просвещение и образование.</w:t>
      </w:r>
      <w:r>
        <w:rPr>
          <w:spacing w:val="-1"/>
        </w:rPr>
        <w:t xml:space="preserve"> </w:t>
      </w:r>
      <w:r>
        <w:t>«Синопсис»</w:t>
      </w:r>
      <w:r>
        <w:rPr>
          <w:spacing w:val="-2"/>
        </w:rPr>
        <w:t xml:space="preserve"> </w:t>
      </w:r>
      <w:r>
        <w:t>Иннокентия Гизеля - первое учебное пособие по истории. Школы при Аптекарском и Посольском приказах. Усиление светского начала в российской культуре. Немецкая слобода как проводник европейского культурного влияния. Перемены в быту.</w:t>
      </w:r>
    </w:p>
    <w:p w14:paraId="4D89A716" w14:textId="77777777" w:rsidR="00DD28B4" w:rsidRDefault="006F0148">
      <w:pPr>
        <w:spacing w:before="276"/>
        <w:ind w:left="282"/>
        <w:rPr>
          <w:b/>
          <w:sz w:val="24"/>
        </w:rPr>
      </w:pPr>
      <w:r>
        <w:rPr>
          <w:b/>
          <w:sz w:val="24"/>
        </w:rPr>
        <w:t>ИСТОРИЯ</w:t>
      </w:r>
      <w:r>
        <w:rPr>
          <w:b/>
          <w:spacing w:val="-3"/>
          <w:sz w:val="24"/>
        </w:rPr>
        <w:t xml:space="preserve"> </w:t>
      </w:r>
      <w:r>
        <w:rPr>
          <w:b/>
          <w:sz w:val="24"/>
        </w:rPr>
        <w:t>НАШЕГО</w:t>
      </w:r>
      <w:r>
        <w:rPr>
          <w:b/>
          <w:spacing w:val="-2"/>
          <w:sz w:val="24"/>
        </w:rPr>
        <w:t xml:space="preserve"> </w:t>
      </w:r>
      <w:r>
        <w:rPr>
          <w:b/>
          <w:spacing w:val="-4"/>
          <w:sz w:val="24"/>
        </w:rPr>
        <w:t>КРАЯ</w:t>
      </w:r>
    </w:p>
    <w:p w14:paraId="34DBC60B" w14:textId="77777777" w:rsidR="00DD28B4" w:rsidRDefault="00DD28B4">
      <w:pPr>
        <w:pStyle w:val="a3"/>
        <w:ind w:left="0" w:firstLine="0"/>
        <w:jc w:val="left"/>
        <w:rPr>
          <w:b/>
        </w:rPr>
      </w:pPr>
    </w:p>
    <w:p w14:paraId="6E495FAC" w14:textId="77777777" w:rsidR="00DD28B4" w:rsidRDefault="00DD28B4">
      <w:pPr>
        <w:pStyle w:val="a3"/>
        <w:ind w:left="0" w:firstLine="0"/>
        <w:jc w:val="left"/>
        <w:rPr>
          <w:b/>
        </w:rPr>
      </w:pPr>
    </w:p>
    <w:p w14:paraId="0FE834DC" w14:textId="77777777" w:rsidR="00DD28B4" w:rsidRDefault="006F0148">
      <w:pPr>
        <w:pStyle w:val="a5"/>
        <w:numPr>
          <w:ilvl w:val="0"/>
          <w:numId w:val="58"/>
        </w:numPr>
        <w:tabs>
          <w:tab w:val="left" w:pos="462"/>
        </w:tabs>
        <w:rPr>
          <w:b/>
          <w:sz w:val="24"/>
        </w:rPr>
      </w:pPr>
      <w:r>
        <w:rPr>
          <w:b/>
          <w:spacing w:val="-2"/>
          <w:sz w:val="24"/>
        </w:rPr>
        <w:t>КЛАСС</w:t>
      </w:r>
    </w:p>
    <w:p w14:paraId="5A409AA3" w14:textId="77777777" w:rsidR="00DD28B4" w:rsidRDefault="006F0148">
      <w:pPr>
        <w:ind w:left="282"/>
        <w:rPr>
          <w:b/>
          <w:sz w:val="24"/>
        </w:rPr>
      </w:pPr>
      <w:r>
        <w:rPr>
          <w:b/>
          <w:sz w:val="24"/>
        </w:rPr>
        <w:t>ВСЕОБЩАЯ</w:t>
      </w:r>
      <w:r>
        <w:rPr>
          <w:b/>
          <w:spacing w:val="-5"/>
          <w:sz w:val="24"/>
        </w:rPr>
        <w:t xml:space="preserve"> </w:t>
      </w:r>
      <w:r>
        <w:rPr>
          <w:b/>
          <w:sz w:val="24"/>
        </w:rPr>
        <w:t>ИСТОРИЯ.</w:t>
      </w:r>
      <w:r>
        <w:rPr>
          <w:b/>
          <w:spacing w:val="-2"/>
          <w:sz w:val="24"/>
        </w:rPr>
        <w:t xml:space="preserve"> </w:t>
      </w:r>
      <w:r>
        <w:rPr>
          <w:b/>
          <w:sz w:val="24"/>
        </w:rPr>
        <w:t>ИСТОРИЯ</w:t>
      </w:r>
      <w:r>
        <w:rPr>
          <w:b/>
          <w:spacing w:val="-2"/>
          <w:sz w:val="24"/>
        </w:rPr>
        <w:t xml:space="preserve"> </w:t>
      </w:r>
      <w:r>
        <w:rPr>
          <w:b/>
          <w:sz w:val="24"/>
        </w:rPr>
        <w:t>НОВОГО</w:t>
      </w:r>
      <w:r>
        <w:rPr>
          <w:b/>
          <w:spacing w:val="-1"/>
          <w:sz w:val="24"/>
        </w:rPr>
        <w:t xml:space="preserve"> </w:t>
      </w:r>
      <w:r>
        <w:rPr>
          <w:b/>
          <w:sz w:val="24"/>
        </w:rPr>
        <w:t>ВРЕМЕНИ.</w:t>
      </w:r>
      <w:r>
        <w:rPr>
          <w:b/>
          <w:spacing w:val="-3"/>
          <w:sz w:val="24"/>
        </w:rPr>
        <w:t xml:space="preserve"> </w:t>
      </w:r>
      <w:r>
        <w:rPr>
          <w:b/>
          <w:sz w:val="24"/>
        </w:rPr>
        <w:t>XVIII</w:t>
      </w:r>
      <w:r>
        <w:rPr>
          <w:b/>
          <w:spacing w:val="-2"/>
          <w:sz w:val="24"/>
        </w:rPr>
        <w:t xml:space="preserve"> </w:t>
      </w:r>
      <w:r>
        <w:rPr>
          <w:b/>
          <w:sz w:val="24"/>
        </w:rPr>
        <w:t>–</w:t>
      </w:r>
      <w:r>
        <w:rPr>
          <w:b/>
          <w:spacing w:val="-3"/>
          <w:sz w:val="24"/>
        </w:rPr>
        <w:t xml:space="preserve"> </w:t>
      </w:r>
      <w:r>
        <w:rPr>
          <w:b/>
          <w:sz w:val="24"/>
        </w:rPr>
        <w:t>начало</w:t>
      </w:r>
      <w:r>
        <w:rPr>
          <w:b/>
          <w:spacing w:val="-3"/>
          <w:sz w:val="24"/>
        </w:rPr>
        <w:t xml:space="preserve"> </w:t>
      </w:r>
      <w:r>
        <w:rPr>
          <w:b/>
          <w:sz w:val="24"/>
        </w:rPr>
        <w:t>XIX</w:t>
      </w:r>
      <w:r>
        <w:rPr>
          <w:b/>
          <w:spacing w:val="-3"/>
          <w:sz w:val="24"/>
        </w:rPr>
        <w:t xml:space="preserve"> </w:t>
      </w:r>
      <w:r>
        <w:rPr>
          <w:b/>
          <w:spacing w:val="-5"/>
          <w:sz w:val="24"/>
        </w:rPr>
        <w:t>в.</w:t>
      </w:r>
    </w:p>
    <w:p w14:paraId="7B793A53" w14:textId="77777777" w:rsidR="00DD28B4" w:rsidRDefault="006F0148">
      <w:pPr>
        <w:ind w:left="849" w:right="8141"/>
        <w:jc w:val="both"/>
        <w:rPr>
          <w:b/>
          <w:sz w:val="24"/>
        </w:rPr>
      </w:pPr>
      <w:r>
        <w:rPr>
          <w:b/>
          <w:spacing w:val="-2"/>
          <w:sz w:val="24"/>
        </w:rPr>
        <w:t xml:space="preserve">Введение </w:t>
      </w:r>
      <w:r>
        <w:rPr>
          <w:b/>
          <w:sz w:val="24"/>
        </w:rPr>
        <w:t>Век</w:t>
      </w:r>
      <w:r>
        <w:rPr>
          <w:b/>
          <w:spacing w:val="-15"/>
          <w:sz w:val="24"/>
        </w:rPr>
        <w:t xml:space="preserve"> </w:t>
      </w:r>
      <w:r>
        <w:rPr>
          <w:b/>
          <w:sz w:val="24"/>
        </w:rPr>
        <w:t>перемен</w:t>
      </w:r>
    </w:p>
    <w:p w14:paraId="74BF7D8E" w14:textId="77777777" w:rsidR="00DD28B4" w:rsidRDefault="006F0148">
      <w:pPr>
        <w:pStyle w:val="a3"/>
        <w:ind w:right="140" w:firstLine="566"/>
      </w:pPr>
      <w:r>
        <w:t>Факторы роста могущества европейских стран в XVIII веке. Рост населения. Аграрная и промышленная революции, капитализм. Развитие транспорта. Торговля. Европейское разделение труда.</w:t>
      </w:r>
    </w:p>
    <w:p w14:paraId="7140B714" w14:textId="77777777" w:rsidR="00DD28B4" w:rsidRDefault="006F0148">
      <w:pPr>
        <w:pStyle w:val="a3"/>
        <w:ind w:right="139" w:firstLine="566"/>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Монтескьё,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5ABC7C44" w14:textId="77777777" w:rsidR="00DD28B4" w:rsidRDefault="006F0148">
      <w:pPr>
        <w:pStyle w:val="a3"/>
        <w:spacing w:before="1"/>
        <w:ind w:right="142" w:firstLine="566"/>
      </w:pPr>
      <w:r>
        <w:t>Государства</w:t>
      </w:r>
      <w:r>
        <w:rPr>
          <w:spacing w:val="-2"/>
        </w:rPr>
        <w:t xml:space="preserve"> </w:t>
      </w:r>
      <w:r>
        <w:t>Европы в XVIII в. Европейское общество: нация, сословия, семья, отношение к детям.</w:t>
      </w:r>
    </w:p>
    <w:p w14:paraId="0BF81C3D" w14:textId="77777777" w:rsidR="00DD28B4" w:rsidRDefault="006F0148">
      <w:pPr>
        <w:pStyle w:val="a3"/>
        <w:ind w:right="141" w:firstLine="566"/>
      </w:pPr>
      <w:r>
        <w:t>Монархии в Европе XVIII в.: абсолютные и парламентские монархии. Просвещённый абсолютизм:</w:t>
      </w:r>
      <w:r>
        <w:rPr>
          <w:spacing w:val="37"/>
        </w:rPr>
        <w:t xml:space="preserve"> </w:t>
      </w:r>
      <w:r>
        <w:t>правители,</w:t>
      </w:r>
      <w:r>
        <w:rPr>
          <w:spacing w:val="39"/>
        </w:rPr>
        <w:t xml:space="preserve"> </w:t>
      </w:r>
      <w:r>
        <w:t>идеи,</w:t>
      </w:r>
      <w:r>
        <w:rPr>
          <w:spacing w:val="39"/>
        </w:rPr>
        <w:t xml:space="preserve"> </w:t>
      </w:r>
      <w:r>
        <w:t>практика.</w:t>
      </w:r>
      <w:r>
        <w:rPr>
          <w:spacing w:val="39"/>
        </w:rPr>
        <w:t xml:space="preserve"> </w:t>
      </w:r>
      <w:r>
        <w:t>Политика</w:t>
      </w:r>
      <w:r>
        <w:rPr>
          <w:spacing w:val="36"/>
        </w:rPr>
        <w:t xml:space="preserve"> </w:t>
      </w:r>
      <w:r>
        <w:t>в</w:t>
      </w:r>
      <w:r>
        <w:rPr>
          <w:spacing w:val="38"/>
        </w:rPr>
        <w:t xml:space="preserve"> </w:t>
      </w:r>
      <w:r>
        <w:t>отношении</w:t>
      </w:r>
      <w:r>
        <w:rPr>
          <w:spacing w:val="39"/>
        </w:rPr>
        <w:t xml:space="preserve"> </w:t>
      </w:r>
      <w:r>
        <w:t>сословий:</w:t>
      </w:r>
      <w:r>
        <w:rPr>
          <w:spacing w:val="39"/>
        </w:rPr>
        <w:t xml:space="preserve"> </w:t>
      </w:r>
      <w:r>
        <w:t>старые</w:t>
      </w:r>
      <w:r>
        <w:rPr>
          <w:spacing w:val="36"/>
        </w:rPr>
        <w:t xml:space="preserve"> </w:t>
      </w:r>
      <w:r>
        <w:t>порядки</w:t>
      </w:r>
      <w:r>
        <w:rPr>
          <w:spacing w:val="40"/>
        </w:rPr>
        <w:t xml:space="preserve"> </w:t>
      </w:r>
      <w:r>
        <w:t>и</w:t>
      </w:r>
    </w:p>
    <w:p w14:paraId="48601A57" w14:textId="77777777" w:rsidR="00DD28B4" w:rsidRDefault="006F0148">
      <w:pPr>
        <w:pStyle w:val="a3"/>
        <w:spacing w:before="61"/>
        <w:ind w:right="140" w:firstLine="0"/>
      </w:pPr>
      <w:r>
        <w:t>новые веяния. Государство и Церковь. Секуляризация церковных земель. Экономическая политика власти. Меркантилизм.</w:t>
      </w:r>
    </w:p>
    <w:p w14:paraId="29DF4EB4" w14:textId="77777777" w:rsidR="00DD28B4" w:rsidRDefault="006F0148">
      <w:pPr>
        <w:pStyle w:val="a3"/>
        <w:ind w:right="139" w:firstLine="566"/>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76DB13B9" w14:textId="77777777" w:rsidR="00DD28B4" w:rsidRDefault="006F0148">
      <w:pPr>
        <w:pStyle w:val="a3"/>
        <w:ind w:right="138" w:firstLine="566"/>
      </w:pPr>
      <w:r>
        <w:t>Международные отношения в XVIII в. Разделы Речи Посполитой. Колониальные захваты европейских держав. Проблемы европейского баланса сил и дипломатия. Участие России в международных</w:t>
      </w:r>
      <w:r>
        <w:rPr>
          <w:spacing w:val="40"/>
        </w:rPr>
        <w:t xml:space="preserve"> </w:t>
      </w:r>
      <w:r>
        <w:t>отношениях</w:t>
      </w:r>
      <w:r>
        <w:rPr>
          <w:spacing w:val="40"/>
        </w:rPr>
        <w:t xml:space="preserve"> </w:t>
      </w:r>
      <w:r>
        <w:t>в</w:t>
      </w:r>
      <w:r>
        <w:rPr>
          <w:spacing w:val="40"/>
        </w:rPr>
        <w:t xml:space="preserve"> </w:t>
      </w:r>
      <w:r>
        <w:t>XVIII</w:t>
      </w:r>
      <w:r>
        <w:rPr>
          <w:spacing w:val="40"/>
        </w:rPr>
        <w:t xml:space="preserve"> </w:t>
      </w:r>
      <w:r>
        <w:t>в.</w:t>
      </w:r>
      <w:r>
        <w:rPr>
          <w:spacing w:val="40"/>
        </w:rPr>
        <w:t xml:space="preserve"> </w:t>
      </w:r>
      <w:r>
        <w:t>Северная</w:t>
      </w:r>
      <w:r>
        <w:rPr>
          <w:spacing w:val="40"/>
        </w:rPr>
        <w:t xml:space="preserve"> </w:t>
      </w:r>
      <w:r>
        <w:t>война</w:t>
      </w:r>
      <w:r>
        <w:rPr>
          <w:spacing w:val="40"/>
        </w:rPr>
        <w:t xml:space="preserve"> </w:t>
      </w:r>
      <w:r>
        <w:t>(1700-1721</w:t>
      </w:r>
      <w:r>
        <w:rPr>
          <w:spacing w:val="40"/>
        </w:rPr>
        <w:t xml:space="preserve"> </w:t>
      </w:r>
      <w:r>
        <w:t>гг.).</w:t>
      </w:r>
      <w:r>
        <w:rPr>
          <w:spacing w:val="40"/>
        </w:rPr>
        <w:t xml:space="preserve"> </w:t>
      </w:r>
      <w:r>
        <w:t>Династические войны</w:t>
      </w:r>
      <w:r>
        <w:rPr>
          <w:spacing w:val="-3"/>
        </w:rPr>
        <w:t xml:space="preserve"> </w:t>
      </w:r>
      <w:r>
        <w:t xml:space="preserve">«за наследство». Семилетняя война (1756-1763 гг.). Колониальные захваты европейских </w:t>
      </w:r>
      <w:r>
        <w:rPr>
          <w:spacing w:val="-2"/>
        </w:rPr>
        <w:t>держав.</w:t>
      </w:r>
    </w:p>
    <w:p w14:paraId="4D909339" w14:textId="77777777" w:rsidR="00DD28B4" w:rsidRDefault="006F0148">
      <w:pPr>
        <w:pStyle w:val="a3"/>
        <w:ind w:right="141" w:firstLine="566"/>
      </w:pPr>
      <w:r>
        <w:t>Франция. Абсолютная монархия: политика сохранения старого порядка. Попытки проведения реформ. Королевская власть и сословия.</w:t>
      </w:r>
    </w:p>
    <w:p w14:paraId="3E6CC4A7" w14:textId="77777777" w:rsidR="00DD28B4" w:rsidRDefault="006F0148">
      <w:pPr>
        <w:pStyle w:val="a3"/>
        <w:ind w:right="140" w:firstLine="566"/>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w:t>
      </w:r>
      <w:r>
        <w:rPr>
          <w:spacing w:val="40"/>
        </w:rPr>
        <w:t xml:space="preserve"> </w:t>
      </w:r>
      <w:r>
        <w:t>монархия в XVIII в. Правление Марии Терезии и Иосифа II.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14:paraId="6DC1176D" w14:textId="77777777" w:rsidR="00DD28B4" w:rsidRDefault="006F0148">
      <w:pPr>
        <w:pStyle w:val="a3"/>
        <w:ind w:right="141" w:firstLine="566"/>
      </w:pPr>
      <w:r>
        <w:t>Европейская культура в XVIII в. Повседневная жизнь обитателей городов и деревень. Развитие</w:t>
      </w:r>
      <w:r>
        <w:rPr>
          <w:spacing w:val="-1"/>
        </w:rPr>
        <w:t xml:space="preserve"> </w:t>
      </w:r>
      <w:r>
        <w:t>науки.</w:t>
      </w:r>
      <w:r>
        <w:rPr>
          <w:spacing w:val="-1"/>
        </w:rPr>
        <w:t xml:space="preserve"> </w:t>
      </w:r>
      <w:r>
        <w:t>Новая</w:t>
      </w:r>
      <w:r>
        <w:rPr>
          <w:spacing w:val="-5"/>
        </w:rPr>
        <w:t xml:space="preserve"> </w:t>
      </w:r>
      <w:r>
        <w:t>картина мира</w:t>
      </w:r>
      <w:r>
        <w:rPr>
          <w:spacing w:val="-2"/>
        </w:rPr>
        <w:t xml:space="preserve"> </w:t>
      </w:r>
      <w:r>
        <w:t>в</w:t>
      </w:r>
      <w:r>
        <w:rPr>
          <w:spacing w:val="-2"/>
        </w:rPr>
        <w:t xml:space="preserve"> </w:t>
      </w:r>
      <w:r>
        <w:t>трудах</w:t>
      </w:r>
      <w:r>
        <w:rPr>
          <w:spacing w:val="-3"/>
        </w:rPr>
        <w:t xml:space="preserve"> </w:t>
      </w:r>
      <w:r>
        <w:t>математиков,</w:t>
      </w:r>
      <w:r>
        <w:rPr>
          <w:spacing w:val="-1"/>
        </w:rPr>
        <w:t xml:space="preserve"> </w:t>
      </w:r>
      <w:r>
        <w:t>физиков,</w:t>
      </w:r>
      <w:r>
        <w:rPr>
          <w:spacing w:val="-3"/>
        </w:rPr>
        <w:t xml:space="preserve"> </w:t>
      </w:r>
      <w:r>
        <w:t>астрономов.</w:t>
      </w:r>
      <w:r>
        <w:rPr>
          <w:spacing w:val="-1"/>
        </w:rPr>
        <w:t xml:space="preserve"> </w:t>
      </w:r>
      <w:r>
        <w:t>Достижения в естественных науках и медицине. Развитие экономических теорий.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w:t>
      </w:r>
    </w:p>
    <w:p w14:paraId="23ACABDB" w14:textId="77777777" w:rsidR="00DD28B4" w:rsidRDefault="006F0148">
      <w:pPr>
        <w:pStyle w:val="1"/>
        <w:ind w:left="342"/>
        <w:jc w:val="both"/>
      </w:pPr>
      <w:r>
        <w:t>Начало</w:t>
      </w:r>
      <w:r>
        <w:rPr>
          <w:spacing w:val="-7"/>
        </w:rPr>
        <w:t xml:space="preserve"> </w:t>
      </w:r>
      <w:r>
        <w:t>революционной</w:t>
      </w:r>
      <w:r>
        <w:rPr>
          <w:spacing w:val="-5"/>
        </w:rPr>
        <w:t xml:space="preserve"> </w:t>
      </w:r>
      <w:r>
        <w:rPr>
          <w:spacing w:val="-2"/>
        </w:rPr>
        <w:t>эпохи</w:t>
      </w:r>
    </w:p>
    <w:p w14:paraId="3249C2C2" w14:textId="77777777" w:rsidR="00DD28B4" w:rsidRDefault="006F0148">
      <w:pPr>
        <w:pStyle w:val="a3"/>
        <w:ind w:right="140" w:firstLine="566"/>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52C149EB" w14:textId="77777777" w:rsidR="00DD28B4" w:rsidRDefault="006F0148">
      <w:pPr>
        <w:pStyle w:val="a3"/>
        <w:ind w:right="139" w:firstLine="566"/>
      </w:pPr>
      <w:r>
        <w:t>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w:t>
      </w:r>
      <w:r>
        <w:rPr>
          <w:spacing w:val="-2"/>
        </w:rPr>
        <w:t xml:space="preserve"> </w:t>
      </w:r>
      <w:r>
        <w:t>«Бостонское чаепитие». Первый Континентальный конгресс (1774</w:t>
      </w:r>
      <w:r>
        <w:rPr>
          <w:spacing w:val="40"/>
        </w:rPr>
        <w:t xml:space="preserve"> </w:t>
      </w:r>
      <w:r>
        <w:t>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w:t>
      </w:r>
      <w:r>
        <w:rPr>
          <w:spacing w:val="40"/>
        </w:rPr>
        <w:t xml:space="preserve"> </w:t>
      </w:r>
      <w:r>
        <w:t>войне и ее завершение. Поддержка колонистов со стороны России. Итоги Войны за независимость. Конституция (1787 г.).</w:t>
      </w:r>
      <w:r>
        <w:rPr>
          <w:spacing w:val="-2"/>
        </w:rPr>
        <w:t xml:space="preserve"> </w:t>
      </w:r>
      <w:r>
        <w:t>«Отцы-основатели». Билль о правах (1791 г.). Значение завоевания североамериканскими штатами независимости.</w:t>
      </w:r>
    </w:p>
    <w:p w14:paraId="5C3D941C" w14:textId="77777777" w:rsidR="00DD28B4" w:rsidRDefault="006F0148">
      <w:pPr>
        <w:pStyle w:val="a3"/>
        <w:ind w:right="141" w:firstLine="566"/>
      </w:pPr>
      <w:r>
        <w:t>Французская революция конца XVIII в. 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w:t>
      </w:r>
      <w:r>
        <w:rPr>
          <w:spacing w:val="40"/>
        </w:rPr>
        <w:t xml:space="preserve"> </w:t>
      </w:r>
      <w:r>
        <w:t>и провозглашение республики. Вареннский кризис. Начало</w:t>
      </w:r>
      <w:r>
        <w:rPr>
          <w:spacing w:val="-2"/>
        </w:rPr>
        <w:t xml:space="preserve"> </w:t>
      </w:r>
      <w:r>
        <w:t>войн против европейских монархов. Казнь короля. Вандея. Политическая борьба в годы республики. Конвент и «революционный порядок</w:t>
      </w:r>
      <w:r>
        <w:rPr>
          <w:spacing w:val="11"/>
        </w:rPr>
        <w:t xml:space="preserve"> </w:t>
      </w:r>
      <w:r>
        <w:t>управления».</w:t>
      </w:r>
      <w:r>
        <w:rPr>
          <w:spacing w:val="8"/>
        </w:rPr>
        <w:t xml:space="preserve"> </w:t>
      </w:r>
      <w:r>
        <w:t>Комитет</w:t>
      </w:r>
      <w:r>
        <w:rPr>
          <w:spacing w:val="12"/>
        </w:rPr>
        <w:t xml:space="preserve"> </w:t>
      </w:r>
      <w:r>
        <w:t>общественного</w:t>
      </w:r>
      <w:r>
        <w:rPr>
          <w:spacing w:val="9"/>
        </w:rPr>
        <w:t xml:space="preserve"> </w:t>
      </w:r>
      <w:r>
        <w:t>спасения.</w:t>
      </w:r>
      <w:r>
        <w:rPr>
          <w:spacing w:val="11"/>
        </w:rPr>
        <w:t xml:space="preserve"> </w:t>
      </w:r>
      <w:r>
        <w:t>М.</w:t>
      </w:r>
      <w:r>
        <w:rPr>
          <w:spacing w:val="11"/>
        </w:rPr>
        <w:t xml:space="preserve"> </w:t>
      </w:r>
      <w:r>
        <w:t>Робеспьер.</w:t>
      </w:r>
      <w:r>
        <w:rPr>
          <w:spacing w:val="12"/>
        </w:rPr>
        <w:t xml:space="preserve"> </w:t>
      </w:r>
      <w:r>
        <w:t>Террор.</w:t>
      </w:r>
      <w:r>
        <w:rPr>
          <w:spacing w:val="11"/>
        </w:rPr>
        <w:t xml:space="preserve"> </w:t>
      </w:r>
      <w:r>
        <w:t>Отказ</w:t>
      </w:r>
      <w:r>
        <w:rPr>
          <w:spacing w:val="12"/>
        </w:rPr>
        <w:t xml:space="preserve"> </w:t>
      </w:r>
      <w:r>
        <w:t>от</w:t>
      </w:r>
      <w:r>
        <w:rPr>
          <w:spacing w:val="12"/>
        </w:rPr>
        <w:t xml:space="preserve"> </w:t>
      </w:r>
      <w:r>
        <w:rPr>
          <w:spacing w:val="-2"/>
        </w:rPr>
        <w:t>основ</w:t>
      </w:r>
    </w:p>
    <w:p w14:paraId="4167EAE9" w14:textId="77777777" w:rsidR="00DD28B4" w:rsidRDefault="006F0148">
      <w:pPr>
        <w:pStyle w:val="a3"/>
        <w:ind w:right="141" w:firstLine="0"/>
      </w:pPr>
      <w:r>
        <w:t>«старого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w:t>
      </w:r>
      <w:r>
        <w:rPr>
          <w:spacing w:val="40"/>
        </w:rPr>
        <w:t xml:space="preserve"> </w:t>
      </w:r>
      <w:r>
        <w:t>значение революции.</w:t>
      </w:r>
    </w:p>
    <w:p w14:paraId="4AABC655" w14:textId="77777777" w:rsidR="00DD28B4" w:rsidRDefault="006F0148">
      <w:pPr>
        <w:pStyle w:val="a3"/>
        <w:spacing w:before="1"/>
        <w:ind w:right="145" w:firstLine="566"/>
      </w:pPr>
      <w:r>
        <w:t>Международные отношения в период Французской революции XVIII в. Войны антифранцузских коалиций против революционной Франции.</w:t>
      </w:r>
    </w:p>
    <w:p w14:paraId="3AE494FA" w14:textId="77777777" w:rsidR="00DD28B4" w:rsidRDefault="006F0148">
      <w:pPr>
        <w:pStyle w:val="a3"/>
        <w:ind w:right="138" w:firstLine="566"/>
      </w:pPr>
      <w:r>
        <w:t>Европа в начале XIX в. 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w:t>
      </w:r>
      <w:r>
        <w:rPr>
          <w:spacing w:val="-1"/>
        </w:rPr>
        <w:t xml:space="preserve"> </w:t>
      </w:r>
      <w:r>
        <w:t>Поход</w:t>
      </w:r>
      <w:r>
        <w:rPr>
          <w:spacing w:val="-2"/>
        </w:rPr>
        <w:t xml:space="preserve"> </w:t>
      </w:r>
      <w:r>
        <w:t>армии Наполеона</w:t>
      </w:r>
      <w:r>
        <w:rPr>
          <w:spacing w:val="-2"/>
        </w:rPr>
        <w:t xml:space="preserve"> </w:t>
      </w:r>
      <w:r>
        <w:t>в</w:t>
      </w:r>
      <w:r>
        <w:rPr>
          <w:spacing w:val="-2"/>
        </w:rPr>
        <w:t xml:space="preserve"> </w:t>
      </w:r>
      <w:r>
        <w:t>Россию и крушение Французской</w:t>
      </w:r>
      <w:r>
        <w:rPr>
          <w:spacing w:val="-2"/>
        </w:rPr>
        <w:t xml:space="preserve"> </w:t>
      </w:r>
      <w:r>
        <w:t>империи.</w:t>
      </w:r>
      <w:r>
        <w:rPr>
          <w:spacing w:val="-1"/>
        </w:rPr>
        <w:t xml:space="preserve"> </w:t>
      </w:r>
      <w:r>
        <w:t>Венский</w:t>
      </w:r>
    </w:p>
    <w:p w14:paraId="6E341C73" w14:textId="77777777" w:rsidR="00DD28B4" w:rsidRDefault="006F0148">
      <w:pPr>
        <w:pStyle w:val="a3"/>
        <w:spacing w:before="61"/>
        <w:ind w:firstLine="0"/>
        <w:jc w:val="left"/>
      </w:pPr>
      <w:r>
        <w:t>конгресс:</w:t>
      </w:r>
      <w:r>
        <w:rPr>
          <w:spacing w:val="-4"/>
        </w:rPr>
        <w:t xml:space="preserve"> </w:t>
      </w:r>
      <w:r>
        <w:t>цели,</w:t>
      </w:r>
      <w:r>
        <w:rPr>
          <w:spacing w:val="-2"/>
        </w:rPr>
        <w:t xml:space="preserve"> </w:t>
      </w:r>
      <w:r>
        <w:t>главные</w:t>
      </w:r>
      <w:r>
        <w:rPr>
          <w:spacing w:val="-4"/>
        </w:rPr>
        <w:t xml:space="preserve"> </w:t>
      </w:r>
      <w:r>
        <w:t>участники,</w:t>
      </w:r>
      <w:r>
        <w:rPr>
          <w:spacing w:val="-1"/>
        </w:rPr>
        <w:t xml:space="preserve"> </w:t>
      </w:r>
      <w:r>
        <w:t>решения.</w:t>
      </w:r>
      <w:r>
        <w:rPr>
          <w:spacing w:val="-5"/>
        </w:rPr>
        <w:t xml:space="preserve"> </w:t>
      </w:r>
      <w:r>
        <w:t>Создание</w:t>
      </w:r>
      <w:r>
        <w:rPr>
          <w:spacing w:val="-3"/>
        </w:rPr>
        <w:t xml:space="preserve"> </w:t>
      </w:r>
      <w:r>
        <w:t>Священного</w:t>
      </w:r>
      <w:r>
        <w:rPr>
          <w:spacing w:val="-5"/>
        </w:rPr>
        <w:t xml:space="preserve"> </w:t>
      </w:r>
      <w:r>
        <w:rPr>
          <w:spacing w:val="-2"/>
        </w:rPr>
        <w:t>союза.</w:t>
      </w:r>
    </w:p>
    <w:p w14:paraId="60345B9D" w14:textId="77777777" w:rsidR="00DD28B4" w:rsidRDefault="006F0148">
      <w:pPr>
        <w:pStyle w:val="1"/>
        <w:ind w:left="342"/>
      </w:pPr>
      <w:r>
        <w:t>Мир вне</w:t>
      </w:r>
      <w:r>
        <w:rPr>
          <w:spacing w:val="-2"/>
        </w:rPr>
        <w:t xml:space="preserve"> </w:t>
      </w:r>
      <w:r>
        <w:t>Европы</w:t>
      </w:r>
      <w:r>
        <w:rPr>
          <w:spacing w:val="1"/>
        </w:rPr>
        <w:t xml:space="preserve"> </w:t>
      </w:r>
      <w:r>
        <w:t>в</w:t>
      </w:r>
      <w:r>
        <w:rPr>
          <w:spacing w:val="-1"/>
        </w:rPr>
        <w:t xml:space="preserve"> </w:t>
      </w:r>
      <w:r>
        <w:t>XVIII</w:t>
      </w:r>
      <w:r>
        <w:rPr>
          <w:spacing w:val="1"/>
        </w:rPr>
        <w:t xml:space="preserve"> </w:t>
      </w:r>
      <w:r>
        <w:t>—</w:t>
      </w:r>
      <w:r>
        <w:rPr>
          <w:spacing w:val="-1"/>
        </w:rPr>
        <w:t xml:space="preserve"> </w:t>
      </w:r>
      <w:r>
        <w:t>начале</w:t>
      </w:r>
      <w:r>
        <w:rPr>
          <w:spacing w:val="-3"/>
        </w:rPr>
        <w:t xml:space="preserve"> </w:t>
      </w:r>
      <w:r>
        <w:t>XIX</w:t>
      </w:r>
      <w:r>
        <w:rPr>
          <w:spacing w:val="-1"/>
        </w:rPr>
        <w:t xml:space="preserve"> </w:t>
      </w:r>
      <w:r>
        <w:rPr>
          <w:spacing w:val="-5"/>
        </w:rPr>
        <w:t>в.</w:t>
      </w:r>
    </w:p>
    <w:p w14:paraId="53AB8F58" w14:textId="77777777" w:rsidR="00DD28B4" w:rsidRDefault="006F0148">
      <w:pPr>
        <w:pStyle w:val="a3"/>
        <w:ind w:firstLine="566"/>
        <w:jc w:val="left"/>
      </w:pPr>
      <w:r>
        <w:t>Продолжение</w:t>
      </w:r>
      <w:r>
        <w:rPr>
          <w:spacing w:val="40"/>
        </w:rPr>
        <w:t xml:space="preserve"> </w:t>
      </w:r>
      <w:r>
        <w:t>географических</w:t>
      </w:r>
      <w:r>
        <w:rPr>
          <w:spacing w:val="40"/>
        </w:rPr>
        <w:t xml:space="preserve"> </w:t>
      </w:r>
      <w:r>
        <w:t>открытий.</w:t>
      </w:r>
      <w:r>
        <w:rPr>
          <w:spacing w:val="40"/>
        </w:rPr>
        <w:t xml:space="preserve"> </w:t>
      </w:r>
      <w:r>
        <w:t>Д.</w:t>
      </w:r>
      <w:r>
        <w:rPr>
          <w:spacing w:val="40"/>
        </w:rPr>
        <w:t xml:space="preserve"> </w:t>
      </w:r>
      <w:r>
        <w:t>Кук.</w:t>
      </w:r>
      <w:r>
        <w:rPr>
          <w:spacing w:val="40"/>
        </w:rPr>
        <w:t xml:space="preserve"> </w:t>
      </w:r>
      <w:r>
        <w:t>Экспедиция</w:t>
      </w:r>
      <w:r>
        <w:rPr>
          <w:spacing w:val="40"/>
        </w:rPr>
        <w:t xml:space="preserve"> </w:t>
      </w:r>
      <w:r>
        <w:t>Лаперуза.</w:t>
      </w:r>
      <w:r>
        <w:rPr>
          <w:spacing w:val="40"/>
        </w:rPr>
        <w:t xml:space="preserve"> </w:t>
      </w:r>
      <w:r>
        <w:t>Путешествия</w:t>
      </w:r>
      <w:r>
        <w:rPr>
          <w:spacing w:val="40"/>
        </w:rPr>
        <w:t xml:space="preserve"> </w:t>
      </w:r>
      <w:r>
        <w:t>и открытия начала XIX века.</w:t>
      </w:r>
    </w:p>
    <w:p w14:paraId="77A6FFBA" w14:textId="77777777" w:rsidR="00DD28B4" w:rsidRDefault="006F0148">
      <w:pPr>
        <w:pStyle w:val="a3"/>
        <w:ind w:firstLine="566"/>
        <w:jc w:val="left"/>
      </w:pPr>
      <w:r>
        <w:t>Османская империя: от могущества к упадку. Положение населения. Попытки проведения реформ; Селим III. Иран в XVIII- начале XIX в. Политика Надир-шаха.</w:t>
      </w:r>
    </w:p>
    <w:p w14:paraId="5CAD7DD3" w14:textId="77777777" w:rsidR="00DD28B4" w:rsidRDefault="006F0148">
      <w:pPr>
        <w:pStyle w:val="a3"/>
        <w:ind w:left="849" w:firstLine="0"/>
        <w:jc w:val="left"/>
      </w:pPr>
      <w:r>
        <w:t>Индия.</w:t>
      </w:r>
      <w:r>
        <w:rPr>
          <w:spacing w:val="14"/>
        </w:rPr>
        <w:t xml:space="preserve"> </w:t>
      </w:r>
      <w:r>
        <w:t>Ослабление</w:t>
      </w:r>
      <w:r>
        <w:rPr>
          <w:spacing w:val="15"/>
        </w:rPr>
        <w:t xml:space="preserve"> </w:t>
      </w:r>
      <w:r>
        <w:t>империи</w:t>
      </w:r>
      <w:r>
        <w:rPr>
          <w:spacing w:val="20"/>
        </w:rPr>
        <w:t xml:space="preserve"> </w:t>
      </w:r>
      <w:r>
        <w:t>Великих</w:t>
      </w:r>
      <w:r>
        <w:rPr>
          <w:spacing w:val="18"/>
        </w:rPr>
        <w:t xml:space="preserve"> </w:t>
      </w:r>
      <w:r>
        <w:t>Моголов.</w:t>
      </w:r>
      <w:r>
        <w:rPr>
          <w:spacing w:val="17"/>
        </w:rPr>
        <w:t xml:space="preserve"> </w:t>
      </w:r>
      <w:r>
        <w:t>Борьба</w:t>
      </w:r>
      <w:r>
        <w:rPr>
          <w:spacing w:val="17"/>
        </w:rPr>
        <w:t xml:space="preserve"> </w:t>
      </w:r>
      <w:r>
        <w:t>европейцев</w:t>
      </w:r>
      <w:r>
        <w:rPr>
          <w:spacing w:val="17"/>
        </w:rPr>
        <w:t xml:space="preserve"> </w:t>
      </w:r>
      <w:r>
        <w:t>за</w:t>
      </w:r>
      <w:r>
        <w:rPr>
          <w:spacing w:val="17"/>
        </w:rPr>
        <w:t xml:space="preserve"> </w:t>
      </w:r>
      <w:r>
        <w:t>владения</w:t>
      </w:r>
      <w:r>
        <w:rPr>
          <w:spacing w:val="20"/>
        </w:rPr>
        <w:t xml:space="preserve"> </w:t>
      </w:r>
      <w:r>
        <w:t>в</w:t>
      </w:r>
      <w:r>
        <w:rPr>
          <w:spacing w:val="16"/>
        </w:rPr>
        <w:t xml:space="preserve"> </w:t>
      </w:r>
      <w:r>
        <w:rPr>
          <w:spacing w:val="-2"/>
        </w:rPr>
        <w:t>Индии.</w:t>
      </w:r>
    </w:p>
    <w:p w14:paraId="06C10037" w14:textId="77777777" w:rsidR="00DD28B4" w:rsidRDefault="006F0148">
      <w:pPr>
        <w:pStyle w:val="a3"/>
        <w:spacing w:line="275" w:lineRule="exact"/>
        <w:ind w:firstLine="0"/>
        <w:jc w:val="left"/>
      </w:pPr>
      <w:r>
        <w:t>Утверждение</w:t>
      </w:r>
      <w:r>
        <w:rPr>
          <w:spacing w:val="-1"/>
        </w:rPr>
        <w:t xml:space="preserve"> </w:t>
      </w:r>
      <w:r>
        <w:t xml:space="preserve">британского </w:t>
      </w:r>
      <w:r>
        <w:rPr>
          <w:spacing w:val="-2"/>
        </w:rPr>
        <w:t>владычества.</w:t>
      </w:r>
    </w:p>
    <w:p w14:paraId="3531FB6C" w14:textId="77777777" w:rsidR="00DD28B4" w:rsidRDefault="006F0148">
      <w:pPr>
        <w:pStyle w:val="a3"/>
        <w:ind w:right="141" w:firstLine="566"/>
      </w:pPr>
      <w:r>
        <w:t>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Сёгуны и дайме. Положение сословий.</w:t>
      </w:r>
    </w:p>
    <w:p w14:paraId="598735F9" w14:textId="77777777" w:rsidR="00DD28B4" w:rsidRDefault="006F0148">
      <w:pPr>
        <w:pStyle w:val="a3"/>
        <w:ind w:left="849" w:firstLine="0"/>
      </w:pPr>
      <w:r>
        <w:t>Культура</w:t>
      </w:r>
      <w:r>
        <w:rPr>
          <w:spacing w:val="-2"/>
        </w:rPr>
        <w:t xml:space="preserve"> </w:t>
      </w:r>
      <w:r>
        <w:t>стран</w:t>
      </w:r>
      <w:r>
        <w:rPr>
          <w:spacing w:val="-1"/>
        </w:rPr>
        <w:t xml:space="preserve"> </w:t>
      </w:r>
      <w:r>
        <w:t>Востока</w:t>
      </w:r>
      <w:r>
        <w:rPr>
          <w:spacing w:val="-4"/>
        </w:rPr>
        <w:t xml:space="preserve"> </w:t>
      </w:r>
      <w:r>
        <w:t>в</w:t>
      </w:r>
      <w:r>
        <w:rPr>
          <w:spacing w:val="-2"/>
        </w:rPr>
        <w:t xml:space="preserve"> </w:t>
      </w:r>
      <w:r>
        <w:t>XVIII</w:t>
      </w:r>
      <w:r>
        <w:rPr>
          <w:spacing w:val="-1"/>
        </w:rPr>
        <w:t xml:space="preserve"> </w:t>
      </w:r>
      <w:r>
        <w:rPr>
          <w:spacing w:val="-5"/>
        </w:rPr>
        <w:t>в.</w:t>
      </w:r>
    </w:p>
    <w:p w14:paraId="332E8632" w14:textId="77777777" w:rsidR="00DD28B4" w:rsidRDefault="006F0148">
      <w:pPr>
        <w:pStyle w:val="a3"/>
        <w:ind w:right="138" w:firstLine="566"/>
      </w:pPr>
      <w:r>
        <w:t>Страны Латинской Америки в XVIII - начале XIX в. 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14:paraId="1ADF05DB" w14:textId="77777777" w:rsidR="00DD28B4" w:rsidRDefault="006F0148">
      <w:pPr>
        <w:pStyle w:val="a3"/>
        <w:ind w:left="849" w:firstLine="0"/>
      </w:pPr>
      <w:r>
        <w:t>Страны</w:t>
      </w:r>
      <w:r>
        <w:rPr>
          <w:spacing w:val="-1"/>
        </w:rPr>
        <w:t xml:space="preserve"> </w:t>
      </w:r>
      <w:r>
        <w:t>и народы</w:t>
      </w:r>
      <w:r>
        <w:rPr>
          <w:spacing w:val="-2"/>
        </w:rPr>
        <w:t xml:space="preserve"> </w:t>
      </w:r>
      <w:r>
        <w:t>Африки в</w:t>
      </w:r>
      <w:r>
        <w:rPr>
          <w:spacing w:val="-2"/>
        </w:rPr>
        <w:t xml:space="preserve"> </w:t>
      </w:r>
      <w:r>
        <w:t>XVIII</w:t>
      </w:r>
      <w:r>
        <w:rPr>
          <w:spacing w:val="-4"/>
        </w:rPr>
        <w:t xml:space="preserve"> </w:t>
      </w:r>
      <w:r>
        <w:t>-</w:t>
      </w:r>
      <w:r>
        <w:rPr>
          <w:spacing w:val="-2"/>
        </w:rPr>
        <w:t xml:space="preserve"> </w:t>
      </w:r>
      <w:r>
        <w:t>начале</w:t>
      </w:r>
      <w:r>
        <w:rPr>
          <w:spacing w:val="-2"/>
        </w:rPr>
        <w:t xml:space="preserve"> </w:t>
      </w:r>
      <w:r>
        <w:t>XIX</w:t>
      </w:r>
      <w:r>
        <w:rPr>
          <w:spacing w:val="2"/>
        </w:rPr>
        <w:t xml:space="preserve"> </w:t>
      </w:r>
      <w:r>
        <w:t>в.</w:t>
      </w:r>
      <w:r>
        <w:rPr>
          <w:spacing w:val="-1"/>
        </w:rPr>
        <w:t xml:space="preserve"> </w:t>
      </w:r>
      <w:r>
        <w:t>Культура народов</w:t>
      </w:r>
      <w:r>
        <w:rPr>
          <w:spacing w:val="-1"/>
        </w:rPr>
        <w:t xml:space="preserve"> </w:t>
      </w:r>
      <w:r>
        <w:t>Африки в</w:t>
      </w:r>
      <w:r>
        <w:rPr>
          <w:spacing w:val="-2"/>
        </w:rPr>
        <w:t xml:space="preserve"> </w:t>
      </w:r>
      <w:r>
        <w:t>XVIII</w:t>
      </w:r>
      <w:r>
        <w:rPr>
          <w:spacing w:val="-5"/>
        </w:rPr>
        <w:t xml:space="preserve"> в.</w:t>
      </w:r>
    </w:p>
    <w:p w14:paraId="78F0664A" w14:textId="77777777" w:rsidR="00DD28B4" w:rsidRDefault="00DD28B4">
      <w:pPr>
        <w:pStyle w:val="a3"/>
        <w:ind w:left="0" w:firstLine="0"/>
        <w:jc w:val="left"/>
      </w:pPr>
    </w:p>
    <w:p w14:paraId="39912CE1" w14:textId="77777777" w:rsidR="00DD28B4" w:rsidRDefault="006F0148">
      <w:pPr>
        <w:ind w:left="282"/>
        <w:rPr>
          <w:b/>
          <w:sz w:val="24"/>
        </w:rPr>
      </w:pPr>
      <w:r>
        <w:rPr>
          <w:b/>
          <w:sz w:val="24"/>
        </w:rPr>
        <w:t>ИСТОРИЯ</w:t>
      </w:r>
      <w:r>
        <w:rPr>
          <w:b/>
          <w:spacing w:val="-1"/>
          <w:sz w:val="24"/>
        </w:rPr>
        <w:t xml:space="preserve"> </w:t>
      </w:r>
      <w:r>
        <w:rPr>
          <w:b/>
          <w:sz w:val="24"/>
        </w:rPr>
        <w:t>РОССИИ</w:t>
      </w:r>
      <w:r>
        <w:rPr>
          <w:b/>
          <w:spacing w:val="-1"/>
          <w:sz w:val="24"/>
        </w:rPr>
        <w:t xml:space="preserve"> </w:t>
      </w:r>
      <w:r>
        <w:rPr>
          <w:b/>
          <w:sz w:val="24"/>
        </w:rPr>
        <w:t>XVIII</w:t>
      </w:r>
      <w:r>
        <w:rPr>
          <w:b/>
          <w:spacing w:val="-1"/>
          <w:sz w:val="24"/>
        </w:rPr>
        <w:t xml:space="preserve"> </w:t>
      </w:r>
      <w:r>
        <w:rPr>
          <w:b/>
          <w:sz w:val="24"/>
        </w:rPr>
        <w:t>–</w:t>
      </w:r>
      <w:r>
        <w:rPr>
          <w:b/>
          <w:spacing w:val="-1"/>
          <w:sz w:val="24"/>
        </w:rPr>
        <w:t xml:space="preserve"> </w:t>
      </w:r>
      <w:r>
        <w:rPr>
          <w:b/>
          <w:sz w:val="24"/>
        </w:rPr>
        <w:t>начала</w:t>
      </w:r>
      <w:r>
        <w:rPr>
          <w:b/>
          <w:spacing w:val="-2"/>
          <w:sz w:val="24"/>
        </w:rPr>
        <w:t xml:space="preserve"> </w:t>
      </w:r>
      <w:r>
        <w:rPr>
          <w:b/>
          <w:sz w:val="24"/>
        </w:rPr>
        <w:t>XIX</w:t>
      </w:r>
      <w:r>
        <w:rPr>
          <w:b/>
          <w:spacing w:val="-1"/>
          <w:sz w:val="24"/>
        </w:rPr>
        <w:t xml:space="preserve"> </w:t>
      </w:r>
      <w:r>
        <w:rPr>
          <w:b/>
          <w:spacing w:val="-7"/>
          <w:sz w:val="24"/>
        </w:rPr>
        <w:t>в.</w:t>
      </w:r>
    </w:p>
    <w:p w14:paraId="1173814B" w14:textId="77777777" w:rsidR="00DD28B4" w:rsidRDefault="006F0148">
      <w:pPr>
        <w:ind w:left="849"/>
        <w:rPr>
          <w:b/>
          <w:sz w:val="24"/>
        </w:rPr>
      </w:pPr>
      <w:r>
        <w:rPr>
          <w:b/>
          <w:spacing w:val="-2"/>
          <w:sz w:val="24"/>
        </w:rPr>
        <w:t>Введение</w:t>
      </w:r>
    </w:p>
    <w:p w14:paraId="1733CDA6" w14:textId="77777777" w:rsidR="00DD28B4" w:rsidRDefault="006F0148">
      <w:pPr>
        <w:ind w:left="849"/>
        <w:rPr>
          <w:b/>
          <w:sz w:val="24"/>
        </w:rPr>
      </w:pPr>
      <w:r>
        <w:rPr>
          <w:b/>
          <w:sz w:val="24"/>
        </w:rPr>
        <w:t>Рождение</w:t>
      </w:r>
      <w:r>
        <w:rPr>
          <w:b/>
          <w:spacing w:val="-6"/>
          <w:sz w:val="24"/>
        </w:rPr>
        <w:t xml:space="preserve"> </w:t>
      </w:r>
      <w:r>
        <w:rPr>
          <w:b/>
          <w:sz w:val="24"/>
        </w:rPr>
        <w:t>Российской</w:t>
      </w:r>
      <w:r>
        <w:rPr>
          <w:b/>
          <w:spacing w:val="-3"/>
          <w:sz w:val="24"/>
        </w:rPr>
        <w:t xml:space="preserve"> </w:t>
      </w:r>
      <w:r>
        <w:rPr>
          <w:b/>
          <w:spacing w:val="-2"/>
          <w:sz w:val="24"/>
        </w:rPr>
        <w:t>империи</w:t>
      </w:r>
    </w:p>
    <w:p w14:paraId="39652402" w14:textId="77777777" w:rsidR="00DD28B4" w:rsidRDefault="006F0148">
      <w:pPr>
        <w:pStyle w:val="a3"/>
        <w:ind w:right="138" w:firstLine="566"/>
      </w:pPr>
      <w:r>
        <w:t>Начало</w:t>
      </w:r>
      <w:r>
        <w:rPr>
          <w:spacing w:val="-6"/>
        </w:rPr>
        <w:t xml:space="preserve"> </w:t>
      </w:r>
      <w:r>
        <w:t>царствования</w:t>
      </w:r>
      <w:r>
        <w:rPr>
          <w:spacing w:val="-2"/>
        </w:rPr>
        <w:t xml:space="preserve"> </w:t>
      </w:r>
      <w:r>
        <w:t>Петра</w:t>
      </w:r>
      <w:r>
        <w:rPr>
          <w:spacing w:val="-4"/>
        </w:rPr>
        <w:t xml:space="preserve"> </w:t>
      </w:r>
      <w:r>
        <w:t>I.</w:t>
      </w:r>
      <w:r>
        <w:rPr>
          <w:spacing w:val="-3"/>
        </w:rPr>
        <w:t xml:space="preserve"> </w:t>
      </w:r>
      <w:r>
        <w:t>Борьба</w:t>
      </w:r>
      <w:r>
        <w:rPr>
          <w:spacing w:val="-5"/>
        </w:rPr>
        <w:t xml:space="preserve"> </w:t>
      </w:r>
      <w:r>
        <w:t>Милославских</w:t>
      </w:r>
      <w:r>
        <w:rPr>
          <w:spacing w:val="-1"/>
        </w:rPr>
        <w:t xml:space="preserve"> </w:t>
      </w:r>
      <w:r>
        <w:t>и</w:t>
      </w:r>
      <w:r>
        <w:rPr>
          <w:spacing w:val="-3"/>
        </w:rPr>
        <w:t xml:space="preserve"> </w:t>
      </w:r>
      <w:r>
        <w:t>Нарышкиных.</w:t>
      </w:r>
      <w:r>
        <w:rPr>
          <w:spacing w:val="-6"/>
        </w:rPr>
        <w:t xml:space="preserve"> </w:t>
      </w:r>
      <w:r>
        <w:t>Стрелецкий</w:t>
      </w:r>
      <w:r>
        <w:rPr>
          <w:spacing w:val="-2"/>
        </w:rPr>
        <w:t xml:space="preserve"> </w:t>
      </w:r>
      <w:r>
        <w:t>бунт</w:t>
      </w:r>
      <w:r>
        <w:rPr>
          <w:spacing w:val="-2"/>
        </w:rPr>
        <w:t xml:space="preserve"> </w:t>
      </w:r>
      <w:r>
        <w:t>мая 1682 г., Хованщина. Регентство Софьи. В.В. Голицын. Внешняя политика России времен регентства Софьи. Вечный мир с Речью Посполитой. Крымские походы. Переворот в пользу Петра 1689 г. Двоецарствие Петра I и Ивана V. Азовские походы Петра I. Причины и предпосылки преобразований. Сподвижники Петра I. Великое посольство. Стрелецкий мятеж. Воронежское кораблестроение.</w:t>
      </w:r>
    </w:p>
    <w:p w14:paraId="78233E3C" w14:textId="77777777" w:rsidR="00DD28B4" w:rsidRDefault="006F0148">
      <w:pPr>
        <w:pStyle w:val="a3"/>
        <w:spacing w:before="1"/>
        <w:ind w:right="140" w:firstLine="566"/>
      </w:pPr>
      <w:r>
        <w:t>Внешняя политика царствования Петра I. Северная война. Причины и цели войны. Неудачи в начале войны и их преодоление. Оружейные заводы и корабельные верфи. Создание базы металлургической индустрии на Урале. Завершение формирования регулярной армии и военного флота. Рекрутские наборы. Роль Гвардии.</w:t>
      </w:r>
    </w:p>
    <w:p w14:paraId="7B177802" w14:textId="77777777" w:rsidR="00DD28B4" w:rsidRDefault="006F0148">
      <w:pPr>
        <w:pStyle w:val="a3"/>
        <w:ind w:right="140" w:firstLine="566"/>
      </w:pPr>
      <w:r>
        <w:t>Битва при деревне Лесная и победа под Полтавой. Прутский поход. Сражения у мыса Гангут и острова</w:t>
      </w:r>
      <w:r>
        <w:rPr>
          <w:spacing w:val="-1"/>
        </w:rPr>
        <w:t xml:space="preserve"> </w:t>
      </w:r>
      <w:r>
        <w:t>Гренгам. Ништадтский мир и его последствия. Закрепление России на берегах Балтики. Каспийский поход Петра I. Объявление России Империей.</w:t>
      </w:r>
    </w:p>
    <w:p w14:paraId="4E63DA70" w14:textId="77777777" w:rsidR="00DD28B4" w:rsidRDefault="006F0148">
      <w:pPr>
        <w:pStyle w:val="a3"/>
        <w:ind w:right="140" w:firstLine="566"/>
      </w:pPr>
      <w:r>
        <w:t>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14:paraId="67BFE250" w14:textId="77777777" w:rsidR="00DD28B4" w:rsidRDefault="006F0148">
      <w:pPr>
        <w:pStyle w:val="a3"/>
        <w:spacing w:before="1"/>
        <w:ind w:right="139" w:firstLine="566"/>
      </w:pPr>
      <w:r>
        <w:t xml:space="preserve">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 Становление бюрократического </w:t>
      </w:r>
      <w:r>
        <w:rPr>
          <w:spacing w:val="-2"/>
        </w:rPr>
        <w:t>аппарата.</w:t>
      </w:r>
    </w:p>
    <w:p w14:paraId="4759F8EB" w14:textId="77777777" w:rsidR="00DD28B4" w:rsidRDefault="006F0148">
      <w:pPr>
        <w:pStyle w:val="a3"/>
        <w:ind w:right="141" w:firstLine="566"/>
      </w:pPr>
      <w:r>
        <w:t>Церковная реформа: упразднение патриаршества, учреждение Синода (Духовной коллегии). Положение инославных конфессий. Гонения на старообрядцев.</w:t>
      </w:r>
    </w:p>
    <w:p w14:paraId="61AF31C0" w14:textId="77777777" w:rsidR="00DD28B4" w:rsidRDefault="006F0148">
      <w:pPr>
        <w:pStyle w:val="a3"/>
        <w:ind w:left="849" w:firstLine="0"/>
      </w:pPr>
      <w:r>
        <w:t>Военная</w:t>
      </w:r>
      <w:r>
        <w:rPr>
          <w:spacing w:val="1"/>
        </w:rPr>
        <w:t xml:space="preserve"> </w:t>
      </w:r>
      <w:r>
        <w:rPr>
          <w:spacing w:val="-2"/>
        </w:rPr>
        <w:t>реформа.</w:t>
      </w:r>
    </w:p>
    <w:p w14:paraId="19147F8C" w14:textId="77777777" w:rsidR="00DD28B4" w:rsidRDefault="006F0148">
      <w:pPr>
        <w:pStyle w:val="a3"/>
        <w:ind w:right="139" w:firstLine="566"/>
      </w:pPr>
      <w:r>
        <w:t>Финансовая и налоговая реформы. Рост налогов. Введение подушной подати. Первая ревизия податного населения.</w:t>
      </w:r>
    </w:p>
    <w:p w14:paraId="426DEDCF" w14:textId="77777777" w:rsidR="00DD28B4" w:rsidRDefault="006F0148">
      <w:pPr>
        <w:pStyle w:val="a3"/>
        <w:ind w:right="140" w:firstLine="566"/>
      </w:pPr>
      <w:r>
        <w:t>Начало консолидации дворянского сословия, повышение его роли в управлении страной.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Указ о единонаследии.</w:t>
      </w:r>
    </w:p>
    <w:p w14:paraId="0E48F0C6" w14:textId="77777777" w:rsidR="00DD28B4" w:rsidRDefault="006F0148">
      <w:pPr>
        <w:pStyle w:val="a3"/>
        <w:ind w:right="138" w:firstLine="566"/>
      </w:pPr>
      <w:r>
        <w:t>Экономическая политика. Строительство казенных мануфактур. Преобладание крепостного</w:t>
      </w:r>
      <w:r>
        <w:rPr>
          <w:spacing w:val="60"/>
        </w:rPr>
        <w:t xml:space="preserve">  </w:t>
      </w:r>
      <w:r>
        <w:t>и</w:t>
      </w:r>
      <w:r>
        <w:rPr>
          <w:spacing w:val="58"/>
        </w:rPr>
        <w:t xml:space="preserve">  </w:t>
      </w:r>
      <w:r>
        <w:t>подневольного</w:t>
      </w:r>
      <w:r>
        <w:rPr>
          <w:spacing w:val="60"/>
        </w:rPr>
        <w:t xml:space="preserve">  </w:t>
      </w:r>
      <w:r>
        <w:t>труда.</w:t>
      </w:r>
      <w:r>
        <w:rPr>
          <w:spacing w:val="59"/>
        </w:rPr>
        <w:t xml:space="preserve">  </w:t>
      </w:r>
      <w:r>
        <w:t>Распространение</w:t>
      </w:r>
      <w:r>
        <w:rPr>
          <w:spacing w:val="60"/>
        </w:rPr>
        <w:t xml:space="preserve">  </w:t>
      </w:r>
      <w:r>
        <w:t>крепостного</w:t>
      </w:r>
      <w:r>
        <w:rPr>
          <w:spacing w:val="60"/>
        </w:rPr>
        <w:t xml:space="preserve">  </w:t>
      </w:r>
      <w:r>
        <w:t>права</w:t>
      </w:r>
      <w:r>
        <w:rPr>
          <w:spacing w:val="58"/>
        </w:rPr>
        <w:t xml:space="preserve">  </w:t>
      </w:r>
      <w:r>
        <w:t>на</w:t>
      </w:r>
      <w:r>
        <w:rPr>
          <w:spacing w:val="59"/>
        </w:rPr>
        <w:t xml:space="preserve">  </w:t>
      </w:r>
      <w:r>
        <w:rPr>
          <w:spacing w:val="-2"/>
        </w:rPr>
        <w:t>сферу</w:t>
      </w:r>
    </w:p>
    <w:p w14:paraId="1F4995DA" w14:textId="77777777" w:rsidR="00DD28B4" w:rsidRDefault="006F0148">
      <w:pPr>
        <w:pStyle w:val="a3"/>
        <w:spacing w:before="61"/>
        <w:ind w:right="143" w:firstLine="0"/>
      </w:pPr>
      <w:r>
        <w:t>промышленности - приписные и посессионные крестьяне. Роль государства в создании промышленности. Принципы меркантилизма и протекционизма. Таможенный тариф 1724 г.</w:t>
      </w:r>
    </w:p>
    <w:p w14:paraId="65068F54" w14:textId="77777777" w:rsidR="00DD28B4" w:rsidRDefault="006F0148">
      <w:pPr>
        <w:pStyle w:val="a3"/>
        <w:ind w:right="140" w:firstLine="566"/>
      </w:pPr>
      <w:r>
        <w:t>Итоги преобразований Петра I. Усиление российского абсолютизма.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 Оппозиция Петровским преобразованиям в дворянской среде, дело царевича Алексея.</w:t>
      </w:r>
    </w:p>
    <w:p w14:paraId="47B58021" w14:textId="77777777" w:rsidR="00DD28B4" w:rsidRDefault="006F0148">
      <w:pPr>
        <w:pStyle w:val="a3"/>
        <w:ind w:right="140" w:firstLine="566"/>
      </w:pPr>
      <w:r>
        <w:t>Санкт-Петербург - новая столица. Строительство города Санкт-Петербурга,</w:t>
      </w:r>
      <w:r>
        <w:rPr>
          <w:spacing w:val="80"/>
        </w:rPr>
        <w:t xml:space="preserve"> </w:t>
      </w:r>
      <w:r>
        <w:t>формирование его городского плана. Регулярный характер застройки города Санкт- Петербурга и других городов. Барокко в архитектуре города Москвы и города Санкт-Петербурга.</w:t>
      </w:r>
    </w:p>
    <w:p w14:paraId="19013A12" w14:textId="77777777" w:rsidR="00DD28B4" w:rsidRDefault="006F0148">
      <w:pPr>
        <w:pStyle w:val="a3"/>
        <w:ind w:right="141" w:firstLine="566"/>
      </w:pPr>
      <w:r>
        <w:t>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14:paraId="5F1D9456" w14:textId="77777777" w:rsidR="00DD28B4" w:rsidRDefault="006F0148">
      <w:pPr>
        <w:pStyle w:val="a3"/>
        <w:ind w:right="144" w:firstLine="566"/>
      </w:pPr>
      <w:r>
        <w:t>Повседневная жизнь и быт правящей элиты и основной массы населения. Перемены в образе жизни российского дворянства. «Юности честное зерцало».</w:t>
      </w:r>
    </w:p>
    <w:p w14:paraId="0CD0923E" w14:textId="77777777" w:rsidR="00DD28B4" w:rsidRDefault="006F0148">
      <w:pPr>
        <w:pStyle w:val="a3"/>
        <w:ind w:right="140" w:firstLine="566"/>
      </w:pPr>
      <w:r>
        <w:t xml:space="preserve">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w:t>
      </w:r>
      <w:r>
        <w:rPr>
          <w:spacing w:val="-2"/>
        </w:rPr>
        <w:t>женщин.</w:t>
      </w:r>
    </w:p>
    <w:p w14:paraId="388716B0" w14:textId="77777777" w:rsidR="00DD28B4" w:rsidRDefault="006F0148">
      <w:pPr>
        <w:pStyle w:val="a3"/>
        <w:ind w:right="145" w:firstLine="566"/>
      </w:pPr>
      <w:r>
        <w:t xml:space="preserve">Итоги, последствия и значение петровских преобразований. Образ Петра I в русской </w:t>
      </w:r>
      <w:r>
        <w:rPr>
          <w:spacing w:val="-2"/>
        </w:rPr>
        <w:t>культуре.</w:t>
      </w:r>
    </w:p>
    <w:p w14:paraId="317E2053" w14:textId="77777777" w:rsidR="00DD28B4" w:rsidRDefault="006F0148">
      <w:pPr>
        <w:pStyle w:val="1"/>
        <w:ind w:left="849"/>
        <w:jc w:val="both"/>
      </w:pPr>
      <w:r>
        <w:t>Россия</w:t>
      </w:r>
      <w:r>
        <w:rPr>
          <w:spacing w:val="-2"/>
        </w:rPr>
        <w:t xml:space="preserve"> </w:t>
      </w:r>
      <w:r>
        <w:t>после</w:t>
      </w:r>
      <w:r>
        <w:rPr>
          <w:spacing w:val="-2"/>
        </w:rPr>
        <w:t xml:space="preserve"> </w:t>
      </w:r>
      <w:r>
        <w:t>Петра I.</w:t>
      </w:r>
      <w:r>
        <w:rPr>
          <w:spacing w:val="2"/>
        </w:rPr>
        <w:t xml:space="preserve"> </w:t>
      </w:r>
      <w:r>
        <w:t xml:space="preserve">Дворцовые </w:t>
      </w:r>
      <w:r>
        <w:rPr>
          <w:spacing w:val="-2"/>
        </w:rPr>
        <w:t>перевороты</w:t>
      </w:r>
    </w:p>
    <w:p w14:paraId="4EAAE771" w14:textId="77777777" w:rsidR="00DD28B4" w:rsidRDefault="006F0148">
      <w:pPr>
        <w:pStyle w:val="a3"/>
        <w:ind w:right="140" w:firstLine="566"/>
      </w:pPr>
      <w:r>
        <w:t>Причины и характер дворцовых переворотов 1725-1762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14:paraId="0D7DCB59" w14:textId="77777777" w:rsidR="00DD28B4" w:rsidRDefault="006F0148">
      <w:pPr>
        <w:pStyle w:val="a3"/>
        <w:ind w:right="140" w:firstLine="566"/>
      </w:pPr>
      <w:r>
        <w:t>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w:t>
      </w:r>
      <w:r>
        <w:rPr>
          <w:spacing w:val="40"/>
        </w:rPr>
        <w:t xml:space="preserve"> </w:t>
      </w:r>
      <w:r>
        <w:t>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14:paraId="2DEEBB06" w14:textId="77777777" w:rsidR="00DD28B4" w:rsidRDefault="006F0148">
      <w:pPr>
        <w:pStyle w:val="a3"/>
        <w:ind w:right="142" w:firstLine="566"/>
      </w:pPr>
      <w:r>
        <w:t>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14:paraId="3A8996AB" w14:textId="77777777" w:rsidR="00DD28B4" w:rsidRDefault="006F0148">
      <w:pPr>
        <w:pStyle w:val="a3"/>
        <w:ind w:right="140" w:firstLine="566"/>
      </w:pPr>
      <w: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14:paraId="4B65EE85" w14:textId="77777777" w:rsidR="00DD28B4" w:rsidRDefault="006F0148">
      <w:pPr>
        <w:pStyle w:val="a3"/>
        <w:ind w:right="140" w:firstLine="566"/>
      </w:pPr>
      <w: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 Шведская война. Участие России в Семилетней войне. Присоединение к России Младшего и Среднего казахских жузов.</w:t>
      </w:r>
    </w:p>
    <w:p w14:paraId="207C3A56" w14:textId="77777777" w:rsidR="00DD28B4" w:rsidRDefault="006F0148">
      <w:pPr>
        <w:pStyle w:val="1"/>
        <w:spacing w:before="1"/>
        <w:ind w:left="342"/>
        <w:jc w:val="both"/>
      </w:pPr>
      <w:r>
        <w:t>Россия</w:t>
      </w:r>
      <w:r>
        <w:rPr>
          <w:spacing w:val="-3"/>
        </w:rPr>
        <w:t xml:space="preserve"> </w:t>
      </w:r>
      <w:r>
        <w:t>в</w:t>
      </w:r>
      <w:r>
        <w:rPr>
          <w:spacing w:val="-1"/>
        </w:rPr>
        <w:t xml:space="preserve"> </w:t>
      </w:r>
      <w:r>
        <w:t>1760-1790-х</w:t>
      </w:r>
      <w:r>
        <w:rPr>
          <w:spacing w:val="2"/>
        </w:rPr>
        <w:t xml:space="preserve"> </w:t>
      </w:r>
      <w:r>
        <w:t>гг.</w:t>
      </w:r>
      <w:r>
        <w:rPr>
          <w:spacing w:val="-1"/>
        </w:rPr>
        <w:t xml:space="preserve"> </w:t>
      </w:r>
      <w:r>
        <w:t>Правление Екатерины</w:t>
      </w:r>
      <w:r>
        <w:rPr>
          <w:spacing w:val="1"/>
        </w:rPr>
        <w:t xml:space="preserve"> </w:t>
      </w:r>
      <w:r>
        <w:t>II и</w:t>
      </w:r>
      <w:r>
        <w:rPr>
          <w:spacing w:val="-1"/>
        </w:rPr>
        <w:t xml:space="preserve"> </w:t>
      </w:r>
      <w:r>
        <w:t xml:space="preserve">Павла </w:t>
      </w:r>
      <w:r>
        <w:rPr>
          <w:spacing w:val="-10"/>
        </w:rPr>
        <w:t>I</w:t>
      </w:r>
    </w:p>
    <w:p w14:paraId="58D6BCCC" w14:textId="77777777" w:rsidR="00DD28B4" w:rsidRDefault="006F0148">
      <w:pPr>
        <w:pStyle w:val="a3"/>
        <w:ind w:right="144" w:firstLine="566"/>
      </w:pPr>
      <w:r>
        <w:t>Личность супруги Петра III</w:t>
      </w:r>
      <w:r>
        <w:rPr>
          <w:spacing w:val="-2"/>
        </w:rPr>
        <w:t xml:space="preserve"> </w:t>
      </w:r>
      <w:r>
        <w:t>Екатерины Алексеевны. Идеи Просвещения и Просвещенного абсолютизма в Европе и в России в середине XVIII в. Переворот в пользу Екатерины II.</w:t>
      </w:r>
    </w:p>
    <w:p w14:paraId="4115C9DB" w14:textId="77777777" w:rsidR="00DD28B4" w:rsidRDefault="006F0148">
      <w:pPr>
        <w:pStyle w:val="a3"/>
        <w:ind w:right="139" w:firstLine="566"/>
      </w:pPr>
      <w:r>
        <w:t>Внутренняя</w:t>
      </w:r>
      <w:r>
        <w:rPr>
          <w:spacing w:val="40"/>
        </w:rPr>
        <w:t xml:space="preserve"> </w:t>
      </w:r>
      <w:r>
        <w:t>политика</w:t>
      </w:r>
      <w:r>
        <w:rPr>
          <w:spacing w:val="40"/>
        </w:rPr>
        <w:t xml:space="preserve"> </w:t>
      </w:r>
      <w:r>
        <w:t>Екатерины</w:t>
      </w:r>
      <w:r>
        <w:rPr>
          <w:spacing w:val="40"/>
        </w:rPr>
        <w:t xml:space="preserve"> </w:t>
      </w:r>
      <w:r>
        <w:t>II.</w:t>
      </w:r>
      <w:r>
        <w:rPr>
          <w:spacing w:val="40"/>
        </w:rPr>
        <w:t xml:space="preserve"> </w:t>
      </w:r>
      <w:r>
        <w:t>Особенности</w:t>
      </w:r>
      <w:r>
        <w:rPr>
          <w:spacing w:val="40"/>
        </w:rPr>
        <w:t xml:space="preserve"> </w:t>
      </w:r>
      <w:r>
        <w:t>Просвещенного</w:t>
      </w:r>
      <w:r>
        <w:rPr>
          <w:spacing w:val="40"/>
        </w:rPr>
        <w:t xml:space="preserve"> </w:t>
      </w:r>
      <w:r>
        <w:t>абсолютизма</w:t>
      </w:r>
      <w:r>
        <w:rPr>
          <w:spacing w:val="40"/>
        </w:rPr>
        <w:t xml:space="preserve"> </w:t>
      </w:r>
      <w:r>
        <w:t>в России.</w:t>
      </w:r>
      <w:r>
        <w:rPr>
          <w:spacing w:val="-2"/>
        </w:rPr>
        <w:t xml:space="preserve"> </w:t>
      </w:r>
      <w:r>
        <w:t>«Золотой век»</w:t>
      </w:r>
      <w:r>
        <w:rPr>
          <w:spacing w:val="-2"/>
        </w:rPr>
        <w:t xml:space="preserve"> </w:t>
      </w:r>
      <w:r>
        <w:t>российского дворянства - окончательное оформление привилегий дворянства, завершение консолидации дворянства. Расширение привилегий городского населения.</w:t>
      </w:r>
      <w:r>
        <w:rPr>
          <w:spacing w:val="75"/>
        </w:rPr>
        <w:t xml:space="preserve"> </w:t>
      </w:r>
      <w:r>
        <w:t>Государственная</w:t>
      </w:r>
      <w:r>
        <w:rPr>
          <w:spacing w:val="74"/>
        </w:rPr>
        <w:t xml:space="preserve"> </w:t>
      </w:r>
      <w:r>
        <w:t>пропаганда</w:t>
      </w:r>
      <w:r>
        <w:rPr>
          <w:spacing w:val="74"/>
        </w:rPr>
        <w:t xml:space="preserve"> </w:t>
      </w:r>
      <w:r>
        <w:t>идей</w:t>
      </w:r>
      <w:r>
        <w:rPr>
          <w:spacing w:val="77"/>
        </w:rPr>
        <w:t xml:space="preserve"> </w:t>
      </w:r>
      <w:r>
        <w:t>Просвещения,</w:t>
      </w:r>
      <w:r>
        <w:rPr>
          <w:spacing w:val="75"/>
        </w:rPr>
        <w:t xml:space="preserve"> </w:t>
      </w:r>
      <w:r>
        <w:t>поощрение</w:t>
      </w:r>
      <w:r>
        <w:rPr>
          <w:spacing w:val="74"/>
        </w:rPr>
        <w:t xml:space="preserve"> </w:t>
      </w:r>
      <w:r>
        <w:t>развития</w:t>
      </w:r>
      <w:r>
        <w:rPr>
          <w:spacing w:val="76"/>
        </w:rPr>
        <w:t xml:space="preserve"> </w:t>
      </w:r>
      <w:r>
        <w:t>в</w:t>
      </w:r>
      <w:r>
        <w:rPr>
          <w:spacing w:val="73"/>
        </w:rPr>
        <w:t xml:space="preserve"> </w:t>
      </w:r>
      <w:r>
        <w:rPr>
          <w:spacing w:val="-2"/>
        </w:rPr>
        <w:t>России</w:t>
      </w:r>
    </w:p>
    <w:p w14:paraId="7BEDB809" w14:textId="77777777" w:rsidR="00DD28B4" w:rsidRDefault="006F0148">
      <w:pPr>
        <w:pStyle w:val="a3"/>
        <w:spacing w:before="61"/>
        <w:ind w:right="138" w:firstLine="0"/>
      </w:pPr>
      <w:r>
        <w:t>науки, образования, культуры. Культура и быт российских сословий. Дворянство: жизнь и быт дворянской усадьбы. Духовенство. Купечество. Крестьянство.</w:t>
      </w:r>
    </w:p>
    <w:p w14:paraId="69BA3D88" w14:textId="77777777" w:rsidR="00DD28B4" w:rsidRDefault="006F0148">
      <w:pPr>
        <w:pStyle w:val="a3"/>
        <w:ind w:right="140" w:firstLine="566"/>
      </w:pPr>
      <w:r>
        <w:t>Внутренняя политика Екатерины II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14:paraId="28D78BCF" w14:textId="77777777" w:rsidR="00DD28B4" w:rsidRDefault="006F0148">
      <w:pPr>
        <w:pStyle w:val="a3"/>
        <w:ind w:right="139" w:firstLine="566"/>
      </w:pPr>
      <w:r>
        <w:t>Положение разных категорий российского крестьянства, дворовых людей и других</w:t>
      </w:r>
      <w:r>
        <w:rPr>
          <w:spacing w:val="40"/>
        </w:rPr>
        <w:t xml:space="preserve"> </w:t>
      </w:r>
      <w:r>
        <w:t>низших слоев населения России, в том числе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14:paraId="701B5246" w14:textId="77777777" w:rsidR="00DD28B4" w:rsidRDefault="006F0148">
      <w:pPr>
        <w:pStyle w:val="a3"/>
        <w:ind w:right="141" w:firstLine="566"/>
      </w:pPr>
      <w:r>
        <w:t>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полупривилегированное служилое сословие.</w:t>
      </w:r>
    </w:p>
    <w:p w14:paraId="63302B9B" w14:textId="77777777" w:rsidR="00DD28B4" w:rsidRDefault="006F0148">
      <w:pPr>
        <w:pStyle w:val="a3"/>
        <w:ind w:right="141" w:firstLine="566"/>
      </w:pPr>
      <w:r>
        <w:t>Национальная политика и народы России в XVIII в. Унификация управления на окраинах империи. Войска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14:paraId="4A05D3F7" w14:textId="77777777" w:rsidR="00DD28B4" w:rsidRDefault="006F0148">
      <w:pPr>
        <w:pStyle w:val="a3"/>
        <w:ind w:right="140" w:firstLine="566"/>
      </w:pPr>
      <w:r>
        <w:t>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w:t>
      </w:r>
      <w:r>
        <w:rPr>
          <w:spacing w:val="40"/>
        </w:rPr>
        <w:t xml:space="preserve"> </w:t>
      </w:r>
      <w:r>
        <w:t>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w:t>
      </w:r>
      <w:r>
        <w:rPr>
          <w:spacing w:val="-3"/>
        </w:rPr>
        <w:t xml:space="preserve"> </w:t>
      </w:r>
      <w:r>
        <w:t>Вышневолоцкая,</w:t>
      </w:r>
      <w:r>
        <w:rPr>
          <w:spacing w:val="-3"/>
        </w:rPr>
        <w:t xml:space="preserve"> </w:t>
      </w:r>
      <w:r>
        <w:t>Тихвинская,</w:t>
      </w:r>
      <w:r>
        <w:rPr>
          <w:spacing w:val="-3"/>
        </w:rPr>
        <w:t xml:space="preserve"> </w:t>
      </w:r>
      <w:r>
        <w:t>Мариинская</w:t>
      </w:r>
      <w:r>
        <w:rPr>
          <w:spacing w:val="-2"/>
        </w:rPr>
        <w:t xml:space="preserve"> </w:t>
      </w:r>
      <w:r>
        <w:t>и</w:t>
      </w:r>
      <w:r>
        <w:rPr>
          <w:spacing w:val="-2"/>
        </w:rPr>
        <w:t xml:space="preserve"> </w:t>
      </w:r>
      <w:r>
        <w:t>другие.</w:t>
      </w:r>
      <w:r>
        <w:rPr>
          <w:spacing w:val="-3"/>
        </w:rPr>
        <w:t xml:space="preserve"> </w:t>
      </w:r>
      <w:r>
        <w:t>Ярмарки и</w:t>
      </w:r>
      <w:r>
        <w:rPr>
          <w:spacing w:val="-2"/>
        </w:rPr>
        <w:t xml:space="preserve"> </w:t>
      </w:r>
      <w:r>
        <w:t>их</w:t>
      </w:r>
      <w:r>
        <w:rPr>
          <w:spacing w:val="-2"/>
        </w:rPr>
        <w:t xml:space="preserve"> </w:t>
      </w:r>
      <w:r>
        <w:t>роль</w:t>
      </w:r>
      <w:r>
        <w:rPr>
          <w:spacing w:val="-2"/>
        </w:rPr>
        <w:t xml:space="preserve"> </w:t>
      </w:r>
      <w:r>
        <w:t>во</w:t>
      </w:r>
      <w:r>
        <w:rPr>
          <w:spacing w:val="-4"/>
        </w:rPr>
        <w:t xml:space="preserve"> </w:t>
      </w:r>
      <w:r>
        <w:t>внутренней торговле.</w:t>
      </w:r>
      <w:r>
        <w:rPr>
          <w:spacing w:val="-4"/>
        </w:rPr>
        <w:t xml:space="preserve"> </w:t>
      </w:r>
      <w:r>
        <w:t>Макарьевская,</w:t>
      </w:r>
      <w:r>
        <w:rPr>
          <w:spacing w:val="-4"/>
        </w:rPr>
        <w:t xml:space="preserve"> </w:t>
      </w:r>
      <w:r>
        <w:t>Ирбитская,</w:t>
      </w:r>
      <w:r>
        <w:rPr>
          <w:spacing w:val="-4"/>
        </w:rPr>
        <w:t xml:space="preserve"> </w:t>
      </w:r>
      <w:r>
        <w:t>Свенская,</w:t>
      </w:r>
      <w:r>
        <w:rPr>
          <w:spacing w:val="-4"/>
        </w:rPr>
        <w:t xml:space="preserve"> </w:t>
      </w:r>
      <w:r>
        <w:t>Коренная</w:t>
      </w:r>
      <w:r>
        <w:rPr>
          <w:spacing w:val="-3"/>
        </w:rPr>
        <w:t xml:space="preserve"> </w:t>
      </w:r>
      <w:r>
        <w:t>ярмарки.</w:t>
      </w:r>
      <w:r>
        <w:rPr>
          <w:spacing w:val="-4"/>
        </w:rPr>
        <w:t xml:space="preserve"> </w:t>
      </w:r>
      <w:r>
        <w:t>Партнеры</w:t>
      </w:r>
      <w:r>
        <w:rPr>
          <w:spacing w:val="-6"/>
        </w:rPr>
        <w:t xml:space="preserve"> </w:t>
      </w:r>
      <w:r>
        <w:t>России</w:t>
      </w:r>
      <w:r>
        <w:rPr>
          <w:spacing w:val="-3"/>
        </w:rPr>
        <w:t xml:space="preserve"> </w:t>
      </w:r>
      <w:r>
        <w:t>во</w:t>
      </w:r>
      <w:r>
        <w:rPr>
          <w:spacing w:val="-5"/>
        </w:rPr>
        <w:t xml:space="preserve"> </w:t>
      </w:r>
      <w:r>
        <w:t>внешней торговле в Европе и в мире. Обеспечение активного внешнеторгового баланса.</w:t>
      </w:r>
    </w:p>
    <w:p w14:paraId="5CA191D5" w14:textId="77777777" w:rsidR="00DD28B4" w:rsidRDefault="006F0148">
      <w:pPr>
        <w:pStyle w:val="a3"/>
        <w:ind w:right="139" w:firstLine="566"/>
      </w:pPr>
      <w:r>
        <w:t>Внешняя политика России второй половины XVIII в., ее основные задачи. Н.И. Панин и А.А. Безбородко, Г.А. Потемкин. Борьба</w:t>
      </w:r>
      <w:r>
        <w:rPr>
          <w:spacing w:val="-1"/>
        </w:rPr>
        <w:t xml:space="preserve"> </w:t>
      </w:r>
      <w:r>
        <w:t>России за выход</w:t>
      </w:r>
      <w:r>
        <w:rPr>
          <w:spacing w:val="-1"/>
        </w:rPr>
        <w:t xml:space="preserve"> </w:t>
      </w:r>
      <w:r>
        <w:t>к Черному морю. Войны с</w:t>
      </w:r>
      <w:r>
        <w:rPr>
          <w:spacing w:val="-1"/>
        </w:rPr>
        <w:t xml:space="preserve"> </w:t>
      </w:r>
      <w:r>
        <w:t>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14:paraId="3D646FD2" w14:textId="77777777" w:rsidR="00DD28B4" w:rsidRDefault="006F0148">
      <w:pPr>
        <w:pStyle w:val="a3"/>
        <w:ind w:right="141" w:firstLine="566"/>
      </w:pPr>
      <w:r>
        <w:t>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Восстание под предводительством</w:t>
      </w:r>
      <w:r>
        <w:rPr>
          <w:spacing w:val="40"/>
        </w:rPr>
        <w:t xml:space="preserve"> </w:t>
      </w:r>
      <w:r>
        <w:t>Т. Костюшко.</w:t>
      </w:r>
    </w:p>
    <w:p w14:paraId="5122A427" w14:textId="77777777" w:rsidR="00DD28B4" w:rsidRDefault="006F0148">
      <w:pPr>
        <w:pStyle w:val="a3"/>
        <w:ind w:right="140" w:firstLine="566"/>
      </w:pPr>
      <w:r>
        <w:t>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w:t>
      </w:r>
      <w:r>
        <w:rPr>
          <w:spacing w:val="-3"/>
        </w:rPr>
        <w:t xml:space="preserve"> </w:t>
      </w:r>
      <w:r>
        <w:t>поместий дворянам.</w:t>
      </w:r>
      <w:r>
        <w:rPr>
          <w:spacing w:val="-1"/>
        </w:rPr>
        <w:t xml:space="preserve"> </w:t>
      </w:r>
      <w:r>
        <w:t>Противоречия</w:t>
      </w:r>
      <w:r>
        <w:rPr>
          <w:spacing w:val="-1"/>
        </w:rPr>
        <w:t xml:space="preserve"> </w:t>
      </w:r>
      <w:r>
        <w:t>во</w:t>
      </w:r>
      <w:r>
        <w:rPr>
          <w:spacing w:val="-2"/>
        </w:rPr>
        <w:t xml:space="preserve"> </w:t>
      </w:r>
      <w:r>
        <w:t>внешней политике</w:t>
      </w:r>
      <w:r>
        <w:rPr>
          <w:spacing w:val="-2"/>
        </w:rPr>
        <w:t xml:space="preserve"> </w:t>
      </w:r>
      <w:r>
        <w:t>Павла I:</w:t>
      </w:r>
      <w:r>
        <w:rPr>
          <w:spacing w:val="-3"/>
        </w:rPr>
        <w:t xml:space="preserve"> </w:t>
      </w:r>
      <w:r>
        <w:t>от борьбы с</w:t>
      </w:r>
      <w:r>
        <w:rPr>
          <w:spacing w:val="-2"/>
        </w:rPr>
        <w:t xml:space="preserve"> </w:t>
      </w:r>
      <w:r>
        <w:t>влиянием Французской революции до попытки сближения с Наполеоном Бонапартом. Итальянский и Швейцарский</w:t>
      </w:r>
      <w:r>
        <w:rPr>
          <w:spacing w:val="-1"/>
        </w:rPr>
        <w:t xml:space="preserve"> </w:t>
      </w:r>
      <w:r>
        <w:t>походы</w:t>
      </w:r>
      <w:r>
        <w:rPr>
          <w:spacing w:val="-3"/>
        </w:rPr>
        <w:t xml:space="preserve"> </w:t>
      </w:r>
      <w:r>
        <w:t>А.В.</w:t>
      </w:r>
      <w:r>
        <w:rPr>
          <w:spacing w:val="-2"/>
        </w:rPr>
        <w:t xml:space="preserve"> </w:t>
      </w:r>
      <w:r>
        <w:t>Суворова,</w:t>
      </w:r>
      <w:r>
        <w:rPr>
          <w:spacing w:val="-2"/>
        </w:rPr>
        <w:t xml:space="preserve"> </w:t>
      </w:r>
      <w:r>
        <w:t>действия</w:t>
      </w:r>
      <w:r>
        <w:rPr>
          <w:spacing w:val="-1"/>
        </w:rPr>
        <w:t xml:space="preserve"> </w:t>
      </w:r>
      <w:r>
        <w:t>эскадры</w:t>
      </w:r>
      <w:r>
        <w:rPr>
          <w:spacing w:val="-3"/>
        </w:rPr>
        <w:t xml:space="preserve"> </w:t>
      </w:r>
      <w:r>
        <w:t>Ф.Ф.</w:t>
      </w:r>
      <w:r>
        <w:rPr>
          <w:spacing w:val="-2"/>
        </w:rPr>
        <w:t xml:space="preserve"> </w:t>
      </w:r>
      <w:r>
        <w:t>Ушакова.</w:t>
      </w:r>
      <w:r>
        <w:rPr>
          <w:spacing w:val="-2"/>
        </w:rPr>
        <w:t xml:space="preserve"> </w:t>
      </w:r>
      <w:r>
        <w:t>Разрыв</w:t>
      </w:r>
      <w:r>
        <w:rPr>
          <w:spacing w:val="-2"/>
        </w:rPr>
        <w:t xml:space="preserve"> </w:t>
      </w:r>
      <w:r>
        <w:t>союза</w:t>
      </w:r>
      <w:r>
        <w:rPr>
          <w:spacing w:val="-2"/>
        </w:rPr>
        <w:t xml:space="preserve"> </w:t>
      </w:r>
      <w:r>
        <w:t>с</w:t>
      </w:r>
      <w:r>
        <w:rPr>
          <w:spacing w:val="-3"/>
        </w:rPr>
        <w:t xml:space="preserve"> </w:t>
      </w:r>
      <w:r>
        <w:t>Англией и Австрией, соглашение с Наполеоном. Причины дворцового переворота 11 марта 1801 г.</w:t>
      </w:r>
    </w:p>
    <w:p w14:paraId="39005658" w14:textId="77777777" w:rsidR="00DD28B4" w:rsidRDefault="006F0148">
      <w:pPr>
        <w:pStyle w:val="1"/>
        <w:spacing w:before="1"/>
        <w:ind w:left="342"/>
        <w:jc w:val="both"/>
      </w:pPr>
      <w:r>
        <w:t>Культурное</w:t>
      </w:r>
      <w:r>
        <w:rPr>
          <w:spacing w:val="-4"/>
        </w:rPr>
        <w:t xml:space="preserve"> </w:t>
      </w:r>
      <w:r>
        <w:t>пространство</w:t>
      </w:r>
      <w:r>
        <w:rPr>
          <w:spacing w:val="-5"/>
        </w:rPr>
        <w:t xml:space="preserve"> </w:t>
      </w:r>
      <w:r>
        <w:t>Российской</w:t>
      </w:r>
      <w:r>
        <w:rPr>
          <w:spacing w:val="-3"/>
        </w:rPr>
        <w:t xml:space="preserve"> </w:t>
      </w:r>
      <w:r>
        <w:t>империи</w:t>
      </w:r>
      <w:r>
        <w:rPr>
          <w:spacing w:val="-2"/>
        </w:rPr>
        <w:t xml:space="preserve"> </w:t>
      </w:r>
      <w:r>
        <w:t>в</w:t>
      </w:r>
      <w:r>
        <w:rPr>
          <w:spacing w:val="-5"/>
        </w:rPr>
        <w:t xml:space="preserve"> </w:t>
      </w:r>
      <w:r>
        <w:t>XVIII</w:t>
      </w:r>
      <w:r>
        <w:rPr>
          <w:spacing w:val="-5"/>
        </w:rPr>
        <w:t xml:space="preserve"> в.</w:t>
      </w:r>
    </w:p>
    <w:p w14:paraId="5CFD3034" w14:textId="77777777" w:rsidR="00DD28B4" w:rsidRDefault="006F0148">
      <w:pPr>
        <w:pStyle w:val="a3"/>
        <w:spacing w:before="61"/>
        <w:ind w:right="140" w:firstLine="566"/>
      </w:pPr>
      <w:r>
        <w:t>Русская культура и культура народов России в</w:t>
      </w:r>
      <w:r>
        <w:rPr>
          <w:spacing w:val="-1"/>
        </w:rPr>
        <w:t xml:space="preserve"> </w:t>
      </w:r>
      <w:r>
        <w:t>XVIII</w:t>
      </w:r>
      <w:r>
        <w:rPr>
          <w:spacing w:val="-1"/>
        </w:rPr>
        <w:t xml:space="preserve"> </w:t>
      </w:r>
      <w:r>
        <w:t>в. Развитие</w:t>
      </w:r>
      <w:r>
        <w:rPr>
          <w:spacing w:val="-1"/>
        </w:rPr>
        <w:t xml:space="preserve"> </w:t>
      </w:r>
      <w:r>
        <w:t>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14:paraId="782F2A9B" w14:textId="77777777" w:rsidR="00DD28B4" w:rsidRDefault="006F0148">
      <w:pPr>
        <w:pStyle w:val="a3"/>
        <w:ind w:right="141" w:firstLine="566"/>
      </w:pPr>
      <w:r>
        <w:t>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Литература народов России в XVIII в. Первые журналы. Общественные идеи в произведениях А.П. Сумарокова, Г.Р. Державина, Д.И. Фонвизина. Н.И. Новикова, материалы о положении крепостных крестьян в его журналах. А.Н. Радищев и его</w:t>
      </w:r>
      <w:r>
        <w:rPr>
          <w:spacing w:val="-2"/>
        </w:rPr>
        <w:t xml:space="preserve"> </w:t>
      </w:r>
      <w:r>
        <w:t xml:space="preserve">«Путешествие из Петербурга в </w:t>
      </w:r>
      <w:r>
        <w:rPr>
          <w:spacing w:val="-2"/>
        </w:rPr>
        <w:t>Москву».</w:t>
      </w:r>
    </w:p>
    <w:p w14:paraId="448275D8" w14:textId="77777777" w:rsidR="00DD28B4" w:rsidRDefault="006F0148">
      <w:pPr>
        <w:pStyle w:val="a3"/>
        <w:ind w:right="140" w:firstLine="566"/>
      </w:pPr>
      <w:r>
        <w:t>Образование в России в XVIII в. Основные педагогические идеи. Основание воспитательных домов в городе Санкт-Петербурге и городе Москве, Института благородных девиц в С 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14:paraId="5BEFAAEC" w14:textId="77777777" w:rsidR="00DD28B4" w:rsidRDefault="006F0148">
      <w:pPr>
        <w:pStyle w:val="a3"/>
        <w:ind w:right="138" w:firstLine="566"/>
      </w:pPr>
      <w: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14:paraId="147CF634" w14:textId="77777777" w:rsidR="00DD28B4" w:rsidRDefault="006F0148">
      <w:pPr>
        <w:pStyle w:val="a3"/>
        <w:ind w:right="141" w:firstLine="566"/>
      </w:pPr>
      <w:r>
        <w:t>Русская архитектура XVIII в. Переход к классицизму, создание архитектурных ансамблей в стиле классицизма в обеих столицах. В.И. Баженов, М.Ф. Казаков, Ф.Ф. Растрелли, И.Е. Старов и другие.</w:t>
      </w:r>
    </w:p>
    <w:p w14:paraId="18FDF3E6" w14:textId="77777777" w:rsidR="00DD28B4" w:rsidRDefault="006F0148">
      <w:pPr>
        <w:pStyle w:val="a3"/>
        <w:ind w:right="142" w:firstLine="566"/>
      </w:pPr>
      <w:r>
        <w:t>Изобразительное искусство в России в середине - конце XVIII в. Скульпторы - Б.К. Растрелли, Ф.И. Шубин, М.И. Козловский, Э.М. Фальконе. Выдающиеся мастера живописи. А.П. Антропов И.П. Аргунов, B.Л. Боровиковский, И.Я. Вишняков, Д.Г. Левицкий, А.М. Матвеев, Ф.С. Рокотов и другие.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14:paraId="61826B36" w14:textId="77777777" w:rsidR="00DD28B4" w:rsidRDefault="006F0148">
      <w:pPr>
        <w:pStyle w:val="1"/>
        <w:ind w:left="342"/>
        <w:jc w:val="both"/>
      </w:pPr>
      <w:r>
        <w:t>Политика правительства</w:t>
      </w:r>
      <w:r>
        <w:rPr>
          <w:spacing w:val="-3"/>
        </w:rPr>
        <w:t xml:space="preserve"> </w:t>
      </w:r>
      <w:r>
        <w:t xml:space="preserve">Александра </w:t>
      </w:r>
      <w:r>
        <w:rPr>
          <w:spacing w:val="-10"/>
        </w:rPr>
        <w:t>I</w:t>
      </w:r>
    </w:p>
    <w:p w14:paraId="6357DA58" w14:textId="77777777" w:rsidR="00DD28B4" w:rsidRDefault="006F0148">
      <w:pPr>
        <w:pStyle w:val="a3"/>
        <w:ind w:right="138" w:firstLine="566"/>
      </w:pPr>
      <w:r>
        <w:t>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w:t>
      </w:r>
      <w:r>
        <w:rPr>
          <w:spacing w:val="-2"/>
        </w:rPr>
        <w:t xml:space="preserve"> </w:t>
      </w:r>
      <w:r>
        <w:t>М.М.</w:t>
      </w:r>
      <w:r>
        <w:rPr>
          <w:spacing w:val="-2"/>
        </w:rPr>
        <w:t xml:space="preserve"> </w:t>
      </w:r>
      <w:r>
        <w:t>Сперанский</w:t>
      </w:r>
      <w:r>
        <w:rPr>
          <w:spacing w:val="-3"/>
        </w:rPr>
        <w:t xml:space="preserve"> </w:t>
      </w:r>
      <w:r>
        <w:t>и</w:t>
      </w:r>
      <w:r>
        <w:rPr>
          <w:spacing w:val="-1"/>
        </w:rPr>
        <w:t xml:space="preserve"> </w:t>
      </w:r>
      <w:r>
        <w:t>его</w:t>
      </w:r>
      <w:r>
        <w:rPr>
          <w:spacing w:val="-3"/>
        </w:rPr>
        <w:t xml:space="preserve"> </w:t>
      </w:r>
      <w:r>
        <w:t>деятельность.</w:t>
      </w:r>
      <w:r>
        <w:rPr>
          <w:spacing w:val="-2"/>
        </w:rPr>
        <w:t xml:space="preserve"> </w:t>
      </w:r>
      <w:r>
        <w:t>Проекты</w:t>
      </w:r>
      <w:r>
        <w:rPr>
          <w:spacing w:val="-2"/>
        </w:rPr>
        <w:t xml:space="preserve"> </w:t>
      </w:r>
      <w:r>
        <w:t>конституционных</w:t>
      </w:r>
      <w:r>
        <w:rPr>
          <w:spacing w:val="-1"/>
        </w:rPr>
        <w:t xml:space="preserve"> </w:t>
      </w:r>
      <w:r>
        <w:t>реформ</w:t>
      </w:r>
      <w:r>
        <w:rPr>
          <w:spacing w:val="-3"/>
        </w:rPr>
        <w:t xml:space="preserve"> </w:t>
      </w:r>
      <w:r>
        <w:t>и</w:t>
      </w:r>
      <w:r>
        <w:rPr>
          <w:spacing w:val="-1"/>
        </w:rPr>
        <w:t xml:space="preserve"> </w:t>
      </w:r>
      <w:r>
        <w:t>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14:paraId="3C60591B" w14:textId="77777777" w:rsidR="00DD28B4" w:rsidRDefault="006F0148">
      <w:pPr>
        <w:pStyle w:val="a3"/>
        <w:ind w:right="138" w:firstLine="566"/>
      </w:pPr>
      <w:r>
        <w:t>Внешняя политика России. Восточное направление российской внешней политики. Вхождение</w:t>
      </w:r>
      <w:r>
        <w:rPr>
          <w:spacing w:val="-3"/>
        </w:rPr>
        <w:t xml:space="preserve"> </w:t>
      </w:r>
      <w:r>
        <w:t>Восточной</w:t>
      </w:r>
      <w:r>
        <w:rPr>
          <w:spacing w:val="-3"/>
        </w:rPr>
        <w:t xml:space="preserve"> </w:t>
      </w:r>
      <w:r>
        <w:t>и</w:t>
      </w:r>
      <w:r>
        <w:rPr>
          <w:spacing w:val="-2"/>
        </w:rPr>
        <w:t xml:space="preserve"> </w:t>
      </w:r>
      <w:r>
        <w:t>Западной</w:t>
      </w:r>
      <w:r>
        <w:rPr>
          <w:spacing w:val="-2"/>
        </w:rPr>
        <w:t xml:space="preserve"> </w:t>
      </w:r>
      <w:r>
        <w:t>Грузии</w:t>
      </w:r>
      <w:r>
        <w:rPr>
          <w:spacing w:val="-2"/>
        </w:rPr>
        <w:t xml:space="preserve"> </w:t>
      </w:r>
      <w:r>
        <w:t>в</w:t>
      </w:r>
      <w:r>
        <w:rPr>
          <w:spacing w:val="-4"/>
        </w:rPr>
        <w:t xml:space="preserve"> </w:t>
      </w:r>
      <w:r>
        <w:t>состав</w:t>
      </w:r>
      <w:r>
        <w:rPr>
          <w:spacing w:val="-5"/>
        </w:rPr>
        <w:t xml:space="preserve"> </w:t>
      </w:r>
      <w:r>
        <w:t>России</w:t>
      </w:r>
      <w:r>
        <w:rPr>
          <w:spacing w:val="-2"/>
        </w:rPr>
        <w:t xml:space="preserve"> </w:t>
      </w:r>
      <w:r>
        <w:t>в</w:t>
      </w:r>
      <w:r>
        <w:rPr>
          <w:spacing w:val="-4"/>
        </w:rPr>
        <w:t xml:space="preserve"> </w:t>
      </w:r>
      <w:r>
        <w:t>1801-1804</w:t>
      </w:r>
      <w:r>
        <w:rPr>
          <w:spacing w:val="-1"/>
        </w:rPr>
        <w:t xml:space="preserve"> </w:t>
      </w:r>
      <w:r>
        <w:t>гг.</w:t>
      </w:r>
      <w:r>
        <w:rPr>
          <w:spacing w:val="-3"/>
        </w:rPr>
        <w:t xml:space="preserve"> </w:t>
      </w:r>
      <w:r>
        <w:t>Вхождение</w:t>
      </w:r>
      <w:r>
        <w:rPr>
          <w:spacing w:val="-3"/>
        </w:rPr>
        <w:t xml:space="preserve"> </w:t>
      </w:r>
      <w:r>
        <w:t>Абхазии</w:t>
      </w:r>
      <w:r>
        <w:rPr>
          <w:spacing w:val="-1"/>
        </w:rPr>
        <w:t xml:space="preserve"> </w:t>
      </w:r>
      <w:r>
        <w:t>в состав России в 1810 г. Война с Османской империей (1806-1812 гг.). Бухарестский мир: присоединение Бессарабии к России. Война с Персией (1804-1813 гг.). Гюлистанский мир. Европейское направление внешней политики России. Участие России в 3-й и 4-й антинаполеоновских коалициях. Тильзитский мир. Война со Швецией 1808-1809 гг. и ее итоги, вхождение Финляндии</w:t>
      </w:r>
      <w:r>
        <w:rPr>
          <w:spacing w:val="-2"/>
        </w:rPr>
        <w:t xml:space="preserve"> </w:t>
      </w:r>
      <w:r>
        <w:t>в</w:t>
      </w:r>
      <w:r>
        <w:rPr>
          <w:spacing w:val="-1"/>
        </w:rPr>
        <w:t xml:space="preserve"> </w:t>
      </w:r>
      <w:r>
        <w:t>состав Российской империи. Отечественная война</w:t>
      </w:r>
      <w:r>
        <w:rPr>
          <w:spacing w:val="-3"/>
        </w:rPr>
        <w:t xml:space="preserve"> </w:t>
      </w:r>
      <w:r>
        <w:t>1812 г. Заграничные походы Русской армии в 1813-1814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14:paraId="5747334E" w14:textId="77777777" w:rsidR="00DD28B4" w:rsidRDefault="006F0148">
      <w:pPr>
        <w:pStyle w:val="a3"/>
        <w:spacing w:before="1"/>
        <w:ind w:right="138" w:firstLine="566"/>
      </w:pPr>
      <w:r>
        <w:t>Консервативные тенденции во внутренней политике Александра I. Общественно- политическая мысль Александровской эпохи. Идеи Н.М. Карамзина (записка</w:t>
      </w:r>
      <w:r>
        <w:rPr>
          <w:spacing w:val="-1"/>
        </w:rPr>
        <w:t xml:space="preserve"> </w:t>
      </w:r>
      <w:r>
        <w:t>«О древней и новой</w:t>
      </w:r>
      <w:r>
        <w:rPr>
          <w:spacing w:val="67"/>
        </w:rPr>
        <w:t xml:space="preserve"> </w:t>
      </w:r>
      <w:r>
        <w:t>России</w:t>
      </w:r>
      <w:r>
        <w:rPr>
          <w:spacing w:val="66"/>
        </w:rPr>
        <w:t xml:space="preserve"> </w:t>
      </w:r>
      <w:r>
        <w:t>в</w:t>
      </w:r>
      <w:r>
        <w:rPr>
          <w:spacing w:val="64"/>
        </w:rPr>
        <w:t xml:space="preserve"> </w:t>
      </w:r>
      <w:r>
        <w:t>ее</w:t>
      </w:r>
      <w:r>
        <w:rPr>
          <w:spacing w:val="64"/>
        </w:rPr>
        <w:t xml:space="preserve"> </w:t>
      </w:r>
      <w:r>
        <w:t>политическом</w:t>
      </w:r>
      <w:r>
        <w:rPr>
          <w:spacing w:val="64"/>
        </w:rPr>
        <w:t xml:space="preserve"> </w:t>
      </w:r>
      <w:r>
        <w:t>и</w:t>
      </w:r>
      <w:r>
        <w:rPr>
          <w:spacing w:val="66"/>
        </w:rPr>
        <w:t xml:space="preserve"> </w:t>
      </w:r>
      <w:r>
        <w:t>гражданском</w:t>
      </w:r>
      <w:r>
        <w:rPr>
          <w:spacing w:val="66"/>
        </w:rPr>
        <w:t xml:space="preserve"> </w:t>
      </w:r>
      <w:r>
        <w:t>отношениях»).</w:t>
      </w:r>
      <w:r>
        <w:rPr>
          <w:spacing w:val="64"/>
        </w:rPr>
        <w:t xml:space="preserve"> </w:t>
      </w:r>
      <w:r>
        <w:t>Государственная</w:t>
      </w:r>
      <w:r>
        <w:rPr>
          <w:spacing w:val="65"/>
        </w:rPr>
        <w:t xml:space="preserve"> </w:t>
      </w:r>
      <w:r>
        <w:rPr>
          <w:spacing w:val="-2"/>
        </w:rPr>
        <w:t>Уставная</w:t>
      </w:r>
    </w:p>
    <w:p w14:paraId="618810A6" w14:textId="77777777" w:rsidR="00DD28B4" w:rsidRDefault="006F0148">
      <w:pPr>
        <w:pStyle w:val="a3"/>
        <w:spacing w:before="61"/>
        <w:ind w:right="141" w:firstLine="0"/>
      </w:pPr>
      <w:r>
        <w:t>грамота Российской Империи Н.Н. Новосильцева. Дворянская оппозиция самодержавию после 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w:t>
      </w:r>
      <w:r>
        <w:rPr>
          <w:spacing w:val="-3"/>
        </w:rPr>
        <w:t xml:space="preserve"> </w:t>
      </w:r>
      <w:r>
        <w:t>Н. Муравьева, «Русская Правда» П. Пестеля). Восстание декабристов 14 декабря 1825 г.</w:t>
      </w:r>
    </w:p>
    <w:p w14:paraId="3BF39DED" w14:textId="77777777" w:rsidR="00DD28B4" w:rsidRDefault="00DD28B4">
      <w:pPr>
        <w:pStyle w:val="a3"/>
        <w:ind w:left="0" w:firstLine="0"/>
        <w:jc w:val="left"/>
      </w:pPr>
    </w:p>
    <w:p w14:paraId="0BFE5CFA" w14:textId="77777777" w:rsidR="00DD28B4" w:rsidRDefault="006F0148">
      <w:pPr>
        <w:pStyle w:val="a5"/>
        <w:numPr>
          <w:ilvl w:val="0"/>
          <w:numId w:val="58"/>
        </w:numPr>
        <w:tabs>
          <w:tab w:val="left" w:pos="462"/>
        </w:tabs>
        <w:jc w:val="both"/>
        <w:rPr>
          <w:b/>
          <w:sz w:val="24"/>
        </w:rPr>
      </w:pPr>
      <w:r>
        <w:rPr>
          <w:b/>
          <w:spacing w:val="-2"/>
          <w:sz w:val="24"/>
        </w:rPr>
        <w:t>КЛАСС</w:t>
      </w:r>
    </w:p>
    <w:p w14:paraId="3841880F" w14:textId="77777777" w:rsidR="00DD28B4" w:rsidRDefault="006F0148">
      <w:pPr>
        <w:ind w:left="282"/>
        <w:jc w:val="both"/>
        <w:rPr>
          <w:b/>
          <w:sz w:val="24"/>
        </w:rPr>
      </w:pPr>
      <w:r>
        <w:rPr>
          <w:b/>
          <w:sz w:val="24"/>
        </w:rPr>
        <w:t>ВСЕОБЩАЯ</w:t>
      </w:r>
      <w:r>
        <w:rPr>
          <w:b/>
          <w:spacing w:val="-3"/>
          <w:sz w:val="24"/>
        </w:rPr>
        <w:t xml:space="preserve"> </w:t>
      </w:r>
      <w:r>
        <w:rPr>
          <w:b/>
          <w:sz w:val="24"/>
        </w:rPr>
        <w:t>ИСТОРИЯ.</w:t>
      </w:r>
      <w:r>
        <w:rPr>
          <w:b/>
          <w:spacing w:val="-3"/>
          <w:sz w:val="24"/>
        </w:rPr>
        <w:t xml:space="preserve"> </w:t>
      </w:r>
      <w:r>
        <w:rPr>
          <w:b/>
          <w:sz w:val="24"/>
        </w:rPr>
        <w:t>ИСТОРИЯ</w:t>
      </w:r>
      <w:r>
        <w:rPr>
          <w:b/>
          <w:spacing w:val="-1"/>
          <w:sz w:val="24"/>
        </w:rPr>
        <w:t xml:space="preserve"> </w:t>
      </w:r>
      <w:r>
        <w:rPr>
          <w:b/>
          <w:sz w:val="24"/>
        </w:rPr>
        <w:t>НОВОГО</w:t>
      </w:r>
      <w:r>
        <w:rPr>
          <w:b/>
          <w:spacing w:val="-2"/>
          <w:sz w:val="24"/>
        </w:rPr>
        <w:t xml:space="preserve"> </w:t>
      </w:r>
      <w:r>
        <w:rPr>
          <w:b/>
          <w:sz w:val="24"/>
        </w:rPr>
        <w:t>ВРЕМЕНИ.</w:t>
      </w:r>
      <w:r>
        <w:rPr>
          <w:b/>
          <w:spacing w:val="-2"/>
          <w:sz w:val="24"/>
        </w:rPr>
        <w:t xml:space="preserve"> </w:t>
      </w:r>
      <w:r>
        <w:rPr>
          <w:b/>
          <w:sz w:val="24"/>
        </w:rPr>
        <w:t>XIX</w:t>
      </w:r>
      <w:r>
        <w:rPr>
          <w:b/>
          <w:spacing w:val="-4"/>
          <w:sz w:val="24"/>
        </w:rPr>
        <w:t xml:space="preserve"> </w:t>
      </w:r>
      <w:r>
        <w:rPr>
          <w:b/>
          <w:sz w:val="24"/>
        </w:rPr>
        <w:t>‒</w:t>
      </w:r>
      <w:r>
        <w:rPr>
          <w:b/>
          <w:spacing w:val="-2"/>
          <w:sz w:val="24"/>
        </w:rPr>
        <w:t xml:space="preserve"> </w:t>
      </w:r>
      <w:r>
        <w:rPr>
          <w:b/>
          <w:sz w:val="24"/>
        </w:rPr>
        <w:t>НАЧАЛО</w:t>
      </w:r>
      <w:r>
        <w:rPr>
          <w:b/>
          <w:spacing w:val="-3"/>
          <w:sz w:val="24"/>
        </w:rPr>
        <w:t xml:space="preserve"> </w:t>
      </w:r>
      <w:r>
        <w:rPr>
          <w:b/>
          <w:sz w:val="24"/>
        </w:rPr>
        <w:t>ХХ</w:t>
      </w:r>
      <w:r>
        <w:rPr>
          <w:b/>
          <w:spacing w:val="-3"/>
          <w:sz w:val="24"/>
        </w:rPr>
        <w:t xml:space="preserve"> </w:t>
      </w:r>
      <w:r>
        <w:rPr>
          <w:b/>
          <w:spacing w:val="-5"/>
          <w:sz w:val="24"/>
        </w:rPr>
        <w:t>В.</w:t>
      </w:r>
    </w:p>
    <w:p w14:paraId="450D8BDA" w14:textId="77777777" w:rsidR="00DD28B4" w:rsidRDefault="006F0148">
      <w:pPr>
        <w:spacing w:line="275" w:lineRule="exact"/>
        <w:ind w:left="849"/>
        <w:jc w:val="both"/>
        <w:rPr>
          <w:b/>
          <w:sz w:val="24"/>
        </w:rPr>
      </w:pPr>
      <w:r>
        <w:rPr>
          <w:b/>
          <w:sz w:val="24"/>
        </w:rPr>
        <w:t>Начало</w:t>
      </w:r>
      <w:r>
        <w:rPr>
          <w:b/>
          <w:spacing w:val="-6"/>
          <w:sz w:val="24"/>
        </w:rPr>
        <w:t xml:space="preserve"> </w:t>
      </w:r>
      <w:r>
        <w:rPr>
          <w:b/>
          <w:sz w:val="24"/>
        </w:rPr>
        <w:t>индустриальной</w:t>
      </w:r>
      <w:r>
        <w:rPr>
          <w:b/>
          <w:spacing w:val="-5"/>
          <w:sz w:val="24"/>
        </w:rPr>
        <w:t xml:space="preserve"> </w:t>
      </w:r>
      <w:r>
        <w:rPr>
          <w:b/>
          <w:spacing w:val="-2"/>
          <w:sz w:val="24"/>
        </w:rPr>
        <w:t>эпохи</w:t>
      </w:r>
    </w:p>
    <w:p w14:paraId="33BB1352" w14:textId="77777777" w:rsidR="00DD28B4" w:rsidRDefault="006F0148">
      <w:pPr>
        <w:pStyle w:val="a3"/>
        <w:ind w:right="139" w:firstLine="566"/>
      </w:pPr>
      <w:r>
        <w:t>Экономическое и социально-политическое развитие стран Европы и США в XIX ‒ начале ХХ в. Промышленный переворот. Развитие индустриального общества в XIX в. Социальные и экономические последствия промышленного переворота. Изменения в социальной структуре общества. Демографическая революция. Условия труда и быта фабричных рабочих. Движения протеста.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2AE1048F" w14:textId="77777777" w:rsidR="00DD28B4" w:rsidRDefault="006F0148">
      <w:pPr>
        <w:pStyle w:val="a3"/>
        <w:ind w:right="140" w:firstLine="566"/>
      </w:pPr>
      <w:r>
        <w:t>Появление политических идеологий. Оформление консервативных, либеральных, радикальных политических партий и течений.</w:t>
      </w:r>
    </w:p>
    <w:p w14:paraId="1578BEA3" w14:textId="77777777" w:rsidR="00DD28B4" w:rsidRDefault="006F0148">
      <w:pPr>
        <w:pStyle w:val="a3"/>
        <w:ind w:right="140" w:firstLine="566"/>
      </w:pPr>
      <w:r>
        <w:t>Распространение социалистических идей; социалисты-утописты. Возникновение и распространение марксизма. Выступления рабочих.</w:t>
      </w:r>
    </w:p>
    <w:p w14:paraId="54364124" w14:textId="77777777" w:rsidR="00DD28B4" w:rsidRDefault="006F0148">
      <w:pPr>
        <w:pStyle w:val="a3"/>
        <w:ind w:left="849" w:firstLine="0"/>
      </w:pPr>
      <w:r>
        <w:t>Социальные</w:t>
      </w:r>
      <w:r>
        <w:rPr>
          <w:spacing w:val="-3"/>
        </w:rPr>
        <w:t xml:space="preserve"> </w:t>
      </w:r>
      <w:r>
        <w:t>и национальные</w:t>
      </w:r>
      <w:r>
        <w:rPr>
          <w:spacing w:val="-2"/>
        </w:rPr>
        <w:t xml:space="preserve"> </w:t>
      </w:r>
      <w:r>
        <w:t>движения</w:t>
      </w:r>
      <w:r>
        <w:rPr>
          <w:spacing w:val="1"/>
        </w:rPr>
        <w:t xml:space="preserve"> </w:t>
      </w:r>
      <w:r>
        <w:t>в</w:t>
      </w:r>
      <w:r>
        <w:rPr>
          <w:spacing w:val="-2"/>
        </w:rPr>
        <w:t xml:space="preserve"> </w:t>
      </w:r>
      <w:r>
        <w:t xml:space="preserve">странах </w:t>
      </w:r>
      <w:r>
        <w:rPr>
          <w:spacing w:val="-2"/>
        </w:rPr>
        <w:t>Европы.</w:t>
      </w:r>
    </w:p>
    <w:p w14:paraId="406DD852" w14:textId="77777777" w:rsidR="00DD28B4" w:rsidRDefault="006F0148">
      <w:pPr>
        <w:pStyle w:val="a3"/>
        <w:ind w:right="139" w:firstLine="566"/>
      </w:pPr>
      <w:r>
        <w:t>Политическое развитие европейских государств в XIX в. Демократизация. Деятельность парламентов. Социальный реформизм. Роль партий. Рабочее движение.</w:t>
      </w:r>
    </w:p>
    <w:p w14:paraId="51109E40" w14:textId="77777777" w:rsidR="00DD28B4" w:rsidRDefault="006F0148">
      <w:pPr>
        <w:pStyle w:val="a3"/>
        <w:ind w:right="139" w:firstLine="566"/>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w:t>
      </w:r>
    </w:p>
    <w:p w14:paraId="0593DCA3" w14:textId="77777777" w:rsidR="00DD28B4" w:rsidRDefault="006F0148">
      <w:pPr>
        <w:pStyle w:val="a3"/>
        <w:spacing w:before="1"/>
        <w:ind w:right="140" w:firstLine="566"/>
      </w:pPr>
      <w:r>
        <w:t>Художественная</w:t>
      </w:r>
      <w:r>
        <w:rPr>
          <w:spacing w:val="-3"/>
        </w:rPr>
        <w:t xml:space="preserve"> </w:t>
      </w:r>
      <w:r>
        <w:t>культура в</w:t>
      </w:r>
      <w:r>
        <w:rPr>
          <w:spacing w:val="-4"/>
        </w:rPr>
        <w:t xml:space="preserve"> </w:t>
      </w:r>
      <w:r>
        <w:t>XIX</w:t>
      </w:r>
      <w:r>
        <w:rPr>
          <w:spacing w:val="-2"/>
        </w:rPr>
        <w:t xml:space="preserve"> </w:t>
      </w:r>
      <w:r>
        <w:t>-</w:t>
      </w:r>
      <w:r>
        <w:rPr>
          <w:spacing w:val="-2"/>
        </w:rPr>
        <w:t xml:space="preserve"> </w:t>
      </w:r>
      <w:r>
        <w:t>начале</w:t>
      </w:r>
      <w:r>
        <w:rPr>
          <w:spacing w:val="-3"/>
        </w:rPr>
        <w:t xml:space="preserve"> </w:t>
      </w:r>
      <w:r>
        <w:t>XX в.</w:t>
      </w:r>
      <w:r>
        <w:rPr>
          <w:spacing w:val="-1"/>
        </w:rPr>
        <w:t xml:space="preserve"> </w:t>
      </w:r>
      <w:r>
        <w:t>Эволюция стилей в</w:t>
      </w:r>
      <w:r>
        <w:rPr>
          <w:spacing w:val="-2"/>
        </w:rPr>
        <w:t xml:space="preserve"> </w:t>
      </w:r>
      <w:r>
        <w:t>литературе,</w:t>
      </w:r>
      <w:r>
        <w:rPr>
          <w:spacing w:val="-1"/>
        </w:rPr>
        <w:t xml:space="preserve"> </w:t>
      </w:r>
      <w:r>
        <w:t xml:space="preserve">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культуры:жизнь и </w:t>
      </w:r>
      <w:r>
        <w:rPr>
          <w:spacing w:val="-2"/>
        </w:rPr>
        <w:t>творчество.</w:t>
      </w:r>
    </w:p>
    <w:p w14:paraId="14841576" w14:textId="77777777" w:rsidR="00DD28B4" w:rsidRDefault="006F0148">
      <w:pPr>
        <w:pStyle w:val="a3"/>
        <w:ind w:right="141" w:firstLine="566"/>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w:t>
      </w:r>
      <w:r>
        <w:rPr>
          <w:spacing w:val="40"/>
        </w:rPr>
        <w:t xml:space="preserve"> </w:t>
      </w:r>
      <w:r>
        <w:t>колониальные империи.</w:t>
      </w:r>
    </w:p>
    <w:p w14:paraId="2A3804D8" w14:textId="77777777" w:rsidR="00DD28B4" w:rsidRDefault="006F0148">
      <w:pPr>
        <w:pStyle w:val="a3"/>
        <w:ind w:right="141" w:firstLine="566"/>
      </w:pPr>
      <w:r>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(испано-американская война, русско-японская война, боснийский кризис). Балканские войны.</w:t>
      </w:r>
    </w:p>
    <w:p w14:paraId="421E960E" w14:textId="77777777" w:rsidR="00DD28B4" w:rsidRDefault="006F0148">
      <w:pPr>
        <w:pStyle w:val="1"/>
        <w:ind w:left="342"/>
        <w:jc w:val="both"/>
      </w:pPr>
      <w:r>
        <w:t>Страны</w:t>
      </w:r>
      <w:r>
        <w:rPr>
          <w:spacing w:val="-4"/>
        </w:rPr>
        <w:t xml:space="preserve"> </w:t>
      </w:r>
      <w:r>
        <w:t>Европы</w:t>
      </w:r>
      <w:r>
        <w:rPr>
          <w:spacing w:val="-3"/>
        </w:rPr>
        <w:t xml:space="preserve"> </w:t>
      </w:r>
      <w:r>
        <w:t>и</w:t>
      </w:r>
      <w:r>
        <w:rPr>
          <w:spacing w:val="-2"/>
        </w:rPr>
        <w:t xml:space="preserve"> </w:t>
      </w:r>
      <w:r>
        <w:t>Америки в</w:t>
      </w:r>
      <w:r>
        <w:rPr>
          <w:spacing w:val="-2"/>
        </w:rPr>
        <w:t xml:space="preserve"> </w:t>
      </w:r>
      <w:r>
        <w:t>первой</w:t>
      </w:r>
      <w:r>
        <w:rPr>
          <w:spacing w:val="-3"/>
        </w:rPr>
        <w:t xml:space="preserve"> </w:t>
      </w:r>
      <w:r>
        <w:t>половине</w:t>
      </w:r>
      <w:r>
        <w:rPr>
          <w:spacing w:val="-4"/>
        </w:rPr>
        <w:t xml:space="preserve"> </w:t>
      </w:r>
      <w:r>
        <w:t>XIX</w:t>
      </w:r>
      <w:r>
        <w:rPr>
          <w:spacing w:val="-3"/>
        </w:rPr>
        <w:t xml:space="preserve"> </w:t>
      </w:r>
      <w:r>
        <w:t>в.:</w:t>
      </w:r>
      <w:r>
        <w:rPr>
          <w:spacing w:val="-3"/>
        </w:rPr>
        <w:t xml:space="preserve"> </w:t>
      </w:r>
      <w:r>
        <w:t>трудный</w:t>
      </w:r>
      <w:r>
        <w:rPr>
          <w:spacing w:val="1"/>
        </w:rPr>
        <w:t xml:space="preserve"> </w:t>
      </w:r>
      <w:r>
        <w:t>выбор</w:t>
      </w:r>
      <w:r>
        <w:rPr>
          <w:spacing w:val="-3"/>
        </w:rPr>
        <w:t xml:space="preserve"> </w:t>
      </w:r>
      <w:r>
        <w:rPr>
          <w:spacing w:val="-4"/>
        </w:rPr>
        <w:t>пути</w:t>
      </w:r>
    </w:p>
    <w:p w14:paraId="2A6F6AC8" w14:textId="77777777" w:rsidR="00DD28B4" w:rsidRDefault="006F0148">
      <w:pPr>
        <w:pStyle w:val="a3"/>
        <w:spacing w:before="1"/>
        <w:ind w:right="139" w:firstLine="566"/>
      </w:pPr>
      <w:r>
        <w:t>Политическое развитие европейских стран в 1815-1840-е гг. Великобритания: борьба за парламентскую реформу; чартизм.</w:t>
      </w:r>
    </w:p>
    <w:p w14:paraId="0F605061" w14:textId="77777777" w:rsidR="00DD28B4" w:rsidRDefault="006F0148">
      <w:pPr>
        <w:pStyle w:val="a3"/>
        <w:ind w:left="849" w:firstLine="0"/>
      </w:pPr>
      <w:r>
        <w:t>Франция:</w:t>
      </w:r>
      <w:r>
        <w:rPr>
          <w:spacing w:val="-2"/>
        </w:rPr>
        <w:t xml:space="preserve"> </w:t>
      </w:r>
      <w:r>
        <w:t>Реставрация, Июльская монархия, Вторая</w:t>
      </w:r>
      <w:r>
        <w:rPr>
          <w:spacing w:val="-1"/>
        </w:rPr>
        <w:t xml:space="preserve"> </w:t>
      </w:r>
      <w:r>
        <w:rPr>
          <w:spacing w:val="-2"/>
        </w:rPr>
        <w:t>республика.</w:t>
      </w:r>
    </w:p>
    <w:p w14:paraId="7CF844EB" w14:textId="77777777" w:rsidR="00DD28B4" w:rsidRDefault="006F0148">
      <w:pPr>
        <w:pStyle w:val="a3"/>
        <w:ind w:right="139" w:firstLine="566"/>
      </w:pPr>
      <w:r>
        <w:t>Политические и социально-экономические особенности развития Германии, Италии, Центральной и Юго-Восточной Европы. Италия. Подъём борьбы за независимость итальянских земель. Дж.Мадзини. Дж. Гарибальди. Австрийская империя. «Система Меттерниха». Нарастание освободительных движений. Освобождение Греции. Европейские революции 1830 г. и 1848-1849 гг.</w:t>
      </w:r>
    </w:p>
    <w:p w14:paraId="5B78E79A" w14:textId="77777777" w:rsidR="00DD28B4" w:rsidRDefault="006F0148">
      <w:pPr>
        <w:pStyle w:val="a3"/>
        <w:ind w:right="140" w:firstLine="566"/>
      </w:pPr>
      <w:r>
        <w:t>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w:t>
      </w:r>
    </w:p>
    <w:p w14:paraId="4859DF14" w14:textId="77777777" w:rsidR="00DD28B4" w:rsidRDefault="006F0148">
      <w:pPr>
        <w:pStyle w:val="1"/>
        <w:ind w:left="342"/>
        <w:jc w:val="both"/>
      </w:pPr>
      <w:r>
        <w:t>Страны</w:t>
      </w:r>
      <w:r>
        <w:rPr>
          <w:spacing w:val="-1"/>
        </w:rPr>
        <w:t xml:space="preserve"> </w:t>
      </w:r>
      <w:r>
        <w:t>Запада</w:t>
      </w:r>
      <w:r>
        <w:rPr>
          <w:spacing w:val="1"/>
        </w:rPr>
        <w:t xml:space="preserve"> </w:t>
      </w:r>
      <w:r>
        <w:t>в</w:t>
      </w:r>
      <w:r>
        <w:rPr>
          <w:spacing w:val="-3"/>
        </w:rPr>
        <w:t xml:space="preserve"> </w:t>
      </w:r>
      <w:r>
        <w:t>конце</w:t>
      </w:r>
      <w:r>
        <w:rPr>
          <w:spacing w:val="-2"/>
        </w:rPr>
        <w:t xml:space="preserve"> </w:t>
      </w:r>
      <w:r>
        <w:t>XIX —</w:t>
      </w:r>
      <w:r>
        <w:rPr>
          <w:spacing w:val="-1"/>
        </w:rPr>
        <w:t xml:space="preserve"> </w:t>
      </w:r>
      <w:r>
        <w:t>начале</w:t>
      </w:r>
      <w:r>
        <w:rPr>
          <w:spacing w:val="-3"/>
        </w:rPr>
        <w:t xml:space="preserve"> </w:t>
      </w:r>
      <w:r>
        <w:t>XX</w:t>
      </w:r>
      <w:r>
        <w:rPr>
          <w:spacing w:val="-2"/>
        </w:rPr>
        <w:t xml:space="preserve"> </w:t>
      </w:r>
      <w:r>
        <w:t>в.:</w:t>
      </w:r>
      <w:r>
        <w:rPr>
          <w:spacing w:val="-2"/>
        </w:rPr>
        <w:t xml:space="preserve"> </w:t>
      </w:r>
      <w:r>
        <w:t>расцвет в</w:t>
      </w:r>
      <w:r>
        <w:rPr>
          <w:spacing w:val="-1"/>
        </w:rPr>
        <w:t xml:space="preserve"> </w:t>
      </w:r>
      <w:r>
        <w:t xml:space="preserve">тени </w:t>
      </w:r>
      <w:r>
        <w:rPr>
          <w:spacing w:val="-2"/>
        </w:rPr>
        <w:t>катастрофы</w:t>
      </w:r>
    </w:p>
    <w:p w14:paraId="3ACFDDD4" w14:textId="77777777" w:rsidR="00DD28B4" w:rsidRDefault="006F0148">
      <w:pPr>
        <w:pStyle w:val="a3"/>
        <w:ind w:left="849" w:firstLine="0"/>
      </w:pPr>
      <w:r>
        <w:t>Великобритания</w:t>
      </w:r>
      <w:r>
        <w:rPr>
          <w:spacing w:val="38"/>
        </w:rPr>
        <w:t xml:space="preserve">  </w:t>
      </w:r>
      <w:r>
        <w:t>в</w:t>
      </w:r>
      <w:r>
        <w:rPr>
          <w:spacing w:val="36"/>
        </w:rPr>
        <w:t xml:space="preserve">  </w:t>
      </w:r>
      <w:r>
        <w:t>Викторианскую</w:t>
      </w:r>
      <w:r>
        <w:rPr>
          <w:spacing w:val="37"/>
        </w:rPr>
        <w:t xml:space="preserve">  </w:t>
      </w:r>
      <w:r>
        <w:t>эпоху.</w:t>
      </w:r>
      <w:r>
        <w:rPr>
          <w:spacing w:val="36"/>
        </w:rPr>
        <w:t xml:space="preserve">  </w:t>
      </w:r>
      <w:r>
        <w:t>«Мастерская</w:t>
      </w:r>
      <w:r>
        <w:rPr>
          <w:spacing w:val="36"/>
        </w:rPr>
        <w:t xml:space="preserve">  </w:t>
      </w:r>
      <w:r>
        <w:t>мира».</w:t>
      </w:r>
      <w:r>
        <w:rPr>
          <w:spacing w:val="39"/>
        </w:rPr>
        <w:t xml:space="preserve">  </w:t>
      </w:r>
      <w:r>
        <w:t>Рабочее</w:t>
      </w:r>
      <w:r>
        <w:rPr>
          <w:spacing w:val="36"/>
        </w:rPr>
        <w:t xml:space="preserve">  </w:t>
      </w:r>
      <w:r>
        <w:rPr>
          <w:spacing w:val="-2"/>
        </w:rPr>
        <w:t>движение.</w:t>
      </w:r>
    </w:p>
    <w:p w14:paraId="537DE681" w14:textId="77777777" w:rsidR="00DD28B4" w:rsidRDefault="006F0148">
      <w:pPr>
        <w:pStyle w:val="a3"/>
        <w:ind w:firstLine="0"/>
      </w:pPr>
      <w:r>
        <w:t>Политические</w:t>
      </w:r>
      <w:r>
        <w:rPr>
          <w:spacing w:val="-2"/>
        </w:rPr>
        <w:t xml:space="preserve"> </w:t>
      </w:r>
      <w:r>
        <w:t>и</w:t>
      </w:r>
      <w:r>
        <w:rPr>
          <w:spacing w:val="1"/>
        </w:rPr>
        <w:t xml:space="preserve"> </w:t>
      </w:r>
      <w:r>
        <w:t>социальные</w:t>
      </w:r>
      <w:r>
        <w:rPr>
          <w:spacing w:val="-3"/>
        </w:rPr>
        <w:t xml:space="preserve"> </w:t>
      </w:r>
      <w:r>
        <w:t>реформы. Британская</w:t>
      </w:r>
      <w:r>
        <w:rPr>
          <w:spacing w:val="-1"/>
        </w:rPr>
        <w:t xml:space="preserve"> </w:t>
      </w:r>
      <w:r>
        <w:t>колониальная</w:t>
      </w:r>
      <w:r>
        <w:rPr>
          <w:spacing w:val="1"/>
        </w:rPr>
        <w:t xml:space="preserve"> </w:t>
      </w:r>
      <w:r>
        <w:t xml:space="preserve">империя; </w:t>
      </w:r>
      <w:r>
        <w:rPr>
          <w:spacing w:val="-2"/>
        </w:rPr>
        <w:t>доминионы.</w:t>
      </w:r>
    </w:p>
    <w:p w14:paraId="2000D090" w14:textId="77777777" w:rsidR="00DD28B4" w:rsidRDefault="006F0148">
      <w:pPr>
        <w:pStyle w:val="a3"/>
        <w:spacing w:before="61"/>
        <w:ind w:right="139" w:firstLine="566"/>
      </w:pPr>
      <w:r>
        <w:t xml:space="preserve">Франция. Империя Наполеона III: внутренняя и внешняя политика. Активизация колониальной экспансии. Франко-германская война 1870-1871 гг. Парижская коммуна. Третья </w:t>
      </w:r>
      <w:r>
        <w:rPr>
          <w:spacing w:val="-2"/>
        </w:rPr>
        <w:t>республика.</w:t>
      </w:r>
    </w:p>
    <w:p w14:paraId="5A4DD4CA" w14:textId="77777777" w:rsidR="00DD28B4" w:rsidRDefault="006F0148">
      <w:pPr>
        <w:pStyle w:val="a3"/>
        <w:ind w:right="140" w:firstLine="566"/>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76E9373A" w14:textId="77777777" w:rsidR="00DD28B4" w:rsidRDefault="006F0148">
      <w:pPr>
        <w:pStyle w:val="a3"/>
        <w:ind w:right="144" w:firstLine="566"/>
      </w:pPr>
      <w:r>
        <w:t>Италия. Образование единого государства. К. Кавур. Король Виктор Эммануил II. «Эра Джолитти». Международное положение Италии.</w:t>
      </w:r>
    </w:p>
    <w:p w14:paraId="6BF890D9" w14:textId="77777777" w:rsidR="00DD28B4" w:rsidRDefault="006F0148">
      <w:pPr>
        <w:pStyle w:val="a3"/>
        <w:ind w:right="138" w:firstLine="566"/>
      </w:pPr>
      <w: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w:t>
      </w:r>
      <w:r>
        <w:rPr>
          <w:spacing w:val="40"/>
        </w:rPr>
        <w:t xml:space="preserve"> </w:t>
      </w:r>
      <w:r>
        <w:t>(1867). Югославянские народы: борьба за освобождение от османского господства. Русско- турецкая война 1877-1878 гг., её итоги.</w:t>
      </w:r>
    </w:p>
    <w:p w14:paraId="39D9BA83" w14:textId="77777777" w:rsidR="00DD28B4" w:rsidRDefault="006F0148">
      <w:pPr>
        <w:pStyle w:val="a3"/>
        <w:ind w:right="144" w:firstLine="566"/>
      </w:pPr>
      <w:r>
        <w:t>США в конце XIX-начале XX в. Промышленный рост в конце XIX в. Восстановление</w:t>
      </w:r>
      <w:r>
        <w:rPr>
          <w:spacing w:val="40"/>
        </w:rPr>
        <w:t xml:space="preserve"> </w:t>
      </w:r>
      <w:r>
        <w:t>Юга. Монополии. Внешняя политика. Т. Рузвельт.</w:t>
      </w:r>
    </w:p>
    <w:p w14:paraId="70D4F9CC" w14:textId="77777777" w:rsidR="00DD28B4" w:rsidRDefault="006F0148">
      <w:pPr>
        <w:pStyle w:val="1"/>
        <w:ind w:left="849"/>
        <w:jc w:val="both"/>
      </w:pPr>
      <w:r>
        <w:t>Азия,</w:t>
      </w:r>
      <w:r>
        <w:rPr>
          <w:spacing w:val="-1"/>
        </w:rPr>
        <w:t xml:space="preserve"> </w:t>
      </w:r>
      <w:r>
        <w:t>Африка</w:t>
      </w:r>
      <w:r>
        <w:rPr>
          <w:spacing w:val="1"/>
        </w:rPr>
        <w:t xml:space="preserve"> </w:t>
      </w:r>
      <w:r>
        <w:t>и Латинская</w:t>
      </w:r>
      <w:r>
        <w:rPr>
          <w:spacing w:val="-3"/>
        </w:rPr>
        <w:t xml:space="preserve"> </w:t>
      </w:r>
      <w:r>
        <w:t>Америка</w:t>
      </w:r>
      <w:r>
        <w:rPr>
          <w:spacing w:val="1"/>
        </w:rPr>
        <w:t xml:space="preserve"> </w:t>
      </w:r>
      <w:r>
        <w:t>в XIX — начале</w:t>
      </w:r>
      <w:r>
        <w:rPr>
          <w:spacing w:val="-2"/>
        </w:rPr>
        <w:t xml:space="preserve"> </w:t>
      </w:r>
      <w:r>
        <w:t>XX</w:t>
      </w:r>
      <w:r>
        <w:rPr>
          <w:spacing w:val="-2"/>
        </w:rPr>
        <w:t xml:space="preserve"> </w:t>
      </w:r>
      <w:r>
        <w:rPr>
          <w:spacing w:val="-5"/>
        </w:rPr>
        <w:t>в.</w:t>
      </w:r>
    </w:p>
    <w:p w14:paraId="357FE884" w14:textId="77777777" w:rsidR="00DD28B4" w:rsidRDefault="006F0148">
      <w:pPr>
        <w:pStyle w:val="a3"/>
        <w:ind w:right="138" w:firstLine="566"/>
      </w:pPr>
      <w:r>
        <w:t>Османская империя. Политика Танзимата. Принятие конституции. Младотурецкая революция 1908-1909 гг.</w:t>
      </w:r>
    </w:p>
    <w:p w14:paraId="0707EEE4" w14:textId="77777777" w:rsidR="00DD28B4" w:rsidRDefault="006F0148">
      <w:pPr>
        <w:pStyle w:val="a3"/>
        <w:ind w:left="849" w:firstLine="0"/>
      </w:pPr>
      <w:r>
        <w:t>Иран</w:t>
      </w:r>
      <w:r>
        <w:rPr>
          <w:spacing w:val="-2"/>
        </w:rPr>
        <w:t xml:space="preserve"> </w:t>
      </w:r>
      <w:r>
        <w:t>во</w:t>
      </w:r>
      <w:r>
        <w:rPr>
          <w:spacing w:val="-2"/>
        </w:rPr>
        <w:t xml:space="preserve"> </w:t>
      </w:r>
      <w:r>
        <w:t>второй половине</w:t>
      </w:r>
      <w:r>
        <w:rPr>
          <w:spacing w:val="-2"/>
        </w:rPr>
        <w:t xml:space="preserve"> </w:t>
      </w:r>
      <w:r>
        <w:t>XIX</w:t>
      </w:r>
      <w:r>
        <w:rPr>
          <w:spacing w:val="-3"/>
        </w:rPr>
        <w:t xml:space="preserve"> </w:t>
      </w:r>
      <w:r>
        <w:t>-</w:t>
      </w:r>
      <w:r>
        <w:rPr>
          <w:spacing w:val="-2"/>
        </w:rPr>
        <w:t xml:space="preserve"> </w:t>
      </w:r>
      <w:r>
        <w:t>начале</w:t>
      </w:r>
      <w:r>
        <w:rPr>
          <w:spacing w:val="-1"/>
        </w:rPr>
        <w:t xml:space="preserve"> </w:t>
      </w:r>
      <w:r>
        <w:t>XX в.</w:t>
      </w:r>
      <w:r>
        <w:rPr>
          <w:spacing w:val="-1"/>
        </w:rPr>
        <w:t xml:space="preserve"> </w:t>
      </w:r>
      <w:r>
        <w:t>Революция</w:t>
      </w:r>
      <w:r>
        <w:rPr>
          <w:spacing w:val="1"/>
        </w:rPr>
        <w:t xml:space="preserve"> </w:t>
      </w:r>
      <w:r>
        <w:t>1905-1911</w:t>
      </w:r>
      <w:r>
        <w:rPr>
          <w:spacing w:val="-1"/>
        </w:rPr>
        <w:t xml:space="preserve"> </w:t>
      </w:r>
      <w:r>
        <w:t>гг.</w:t>
      </w:r>
      <w:r>
        <w:rPr>
          <w:spacing w:val="-1"/>
        </w:rPr>
        <w:t xml:space="preserve"> </w:t>
      </w:r>
      <w:r>
        <w:t>в</w:t>
      </w:r>
      <w:r>
        <w:rPr>
          <w:spacing w:val="-1"/>
        </w:rPr>
        <w:t xml:space="preserve"> </w:t>
      </w:r>
      <w:r>
        <w:rPr>
          <w:spacing w:val="-2"/>
        </w:rPr>
        <w:t>Иране.</w:t>
      </w:r>
    </w:p>
    <w:p w14:paraId="5664599F" w14:textId="77777777" w:rsidR="00DD28B4" w:rsidRDefault="006F0148">
      <w:pPr>
        <w:pStyle w:val="a3"/>
        <w:ind w:right="140" w:firstLine="566"/>
      </w:pPr>
      <w: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Афганистан в XIX в.</w:t>
      </w:r>
    </w:p>
    <w:p w14:paraId="62CF1CD3" w14:textId="77777777" w:rsidR="00DD28B4" w:rsidRDefault="006F0148">
      <w:pPr>
        <w:pStyle w:val="a3"/>
        <w:ind w:left="849" w:firstLine="0"/>
      </w:pPr>
      <w:r>
        <w:t>Китай.</w:t>
      </w:r>
      <w:r>
        <w:rPr>
          <w:spacing w:val="55"/>
          <w:w w:val="150"/>
        </w:rPr>
        <w:t xml:space="preserve"> </w:t>
      </w:r>
      <w:r>
        <w:t>Империя</w:t>
      </w:r>
      <w:r>
        <w:rPr>
          <w:spacing w:val="58"/>
          <w:w w:val="150"/>
        </w:rPr>
        <w:t xml:space="preserve"> </w:t>
      </w:r>
      <w:r>
        <w:t>Цин.</w:t>
      </w:r>
      <w:r>
        <w:rPr>
          <w:spacing w:val="55"/>
          <w:w w:val="150"/>
        </w:rPr>
        <w:t xml:space="preserve"> </w:t>
      </w:r>
      <w:r>
        <w:t>«Опиумные</w:t>
      </w:r>
      <w:r>
        <w:rPr>
          <w:spacing w:val="59"/>
          <w:w w:val="150"/>
        </w:rPr>
        <w:t xml:space="preserve"> </w:t>
      </w:r>
      <w:r>
        <w:t>войны».</w:t>
      </w:r>
      <w:r>
        <w:rPr>
          <w:spacing w:val="58"/>
          <w:w w:val="150"/>
        </w:rPr>
        <w:t xml:space="preserve"> </w:t>
      </w:r>
      <w:r>
        <w:t>Восстание</w:t>
      </w:r>
      <w:r>
        <w:rPr>
          <w:spacing w:val="57"/>
          <w:w w:val="150"/>
        </w:rPr>
        <w:t xml:space="preserve"> </w:t>
      </w:r>
      <w:r>
        <w:t>тайпинов.</w:t>
      </w:r>
      <w:r>
        <w:rPr>
          <w:spacing w:val="56"/>
          <w:w w:val="150"/>
        </w:rPr>
        <w:t xml:space="preserve"> </w:t>
      </w:r>
      <w:r>
        <w:t>«Открытие»</w:t>
      </w:r>
      <w:r>
        <w:rPr>
          <w:spacing w:val="58"/>
          <w:w w:val="150"/>
        </w:rPr>
        <w:t xml:space="preserve"> </w:t>
      </w:r>
      <w:r>
        <w:rPr>
          <w:spacing w:val="-2"/>
        </w:rPr>
        <w:t>Китая.</w:t>
      </w:r>
    </w:p>
    <w:p w14:paraId="3E91B25A" w14:textId="77777777" w:rsidR="00DD28B4" w:rsidRDefault="006F0148">
      <w:pPr>
        <w:pStyle w:val="a3"/>
        <w:ind w:firstLine="0"/>
      </w:pPr>
      <w:r>
        <w:t>Политика</w:t>
      </w:r>
      <w:r>
        <w:rPr>
          <w:spacing w:val="-2"/>
        </w:rPr>
        <w:t xml:space="preserve"> </w:t>
      </w:r>
      <w:r>
        <w:t>«самоусиления».</w:t>
      </w:r>
      <w:r>
        <w:rPr>
          <w:spacing w:val="-2"/>
        </w:rPr>
        <w:t xml:space="preserve"> </w:t>
      </w:r>
      <w:r>
        <w:t>Восстание</w:t>
      </w:r>
      <w:r>
        <w:rPr>
          <w:spacing w:val="-3"/>
        </w:rPr>
        <w:t xml:space="preserve"> </w:t>
      </w:r>
      <w:r>
        <w:t>«ихэтуаней».</w:t>
      </w:r>
      <w:r>
        <w:rPr>
          <w:spacing w:val="-2"/>
        </w:rPr>
        <w:t xml:space="preserve"> </w:t>
      </w:r>
      <w:r>
        <w:t>Революция</w:t>
      </w:r>
      <w:r>
        <w:rPr>
          <w:spacing w:val="-2"/>
        </w:rPr>
        <w:t xml:space="preserve"> </w:t>
      </w:r>
      <w:r>
        <w:t>1911-1913</w:t>
      </w:r>
      <w:r>
        <w:rPr>
          <w:spacing w:val="-2"/>
        </w:rPr>
        <w:t xml:space="preserve"> </w:t>
      </w:r>
      <w:r>
        <w:t>гг.</w:t>
      </w:r>
      <w:r>
        <w:rPr>
          <w:spacing w:val="-2"/>
        </w:rPr>
        <w:t xml:space="preserve"> </w:t>
      </w:r>
      <w:r>
        <w:t>Сунь</w:t>
      </w:r>
      <w:r>
        <w:rPr>
          <w:spacing w:val="1"/>
        </w:rPr>
        <w:t xml:space="preserve"> </w:t>
      </w:r>
      <w:r>
        <w:rPr>
          <w:spacing w:val="-2"/>
        </w:rPr>
        <w:t>Ятсен.</w:t>
      </w:r>
    </w:p>
    <w:p w14:paraId="76740F84" w14:textId="77777777" w:rsidR="00DD28B4" w:rsidRDefault="006F0148">
      <w:pPr>
        <w:pStyle w:val="a3"/>
        <w:ind w:right="141" w:firstLine="566"/>
      </w:pPr>
      <w:r>
        <w:t>Япония. Реформы эпохи Тэмпо.</w:t>
      </w:r>
      <w:r>
        <w:rPr>
          <w:spacing w:val="-2"/>
        </w:rPr>
        <w:t xml:space="preserve"> </w:t>
      </w:r>
      <w:r>
        <w:t>«Открытие»</w:t>
      </w:r>
      <w:r>
        <w:rPr>
          <w:spacing w:val="-5"/>
        </w:rPr>
        <w:t xml:space="preserve"> </w:t>
      </w:r>
      <w:r>
        <w:t xml:space="preserve">Японии. Реставрация Мэйдзи. Введение конституции. Модернизация в экономике и социальных отношениях. Переход к политике </w:t>
      </w:r>
      <w:r>
        <w:rPr>
          <w:spacing w:val="-2"/>
        </w:rPr>
        <w:t>завоеваний.</w:t>
      </w:r>
    </w:p>
    <w:p w14:paraId="5D843F93" w14:textId="77777777" w:rsidR="00DD28B4" w:rsidRDefault="006F0148">
      <w:pPr>
        <w:pStyle w:val="a3"/>
        <w:ind w:right="139" w:firstLine="566"/>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 бурская война.</w:t>
      </w:r>
    </w:p>
    <w:p w14:paraId="3587D7B9" w14:textId="77777777" w:rsidR="00DD28B4" w:rsidRDefault="006F0148">
      <w:pPr>
        <w:pStyle w:val="a3"/>
        <w:ind w:right="140" w:firstLine="566"/>
      </w:pPr>
      <w:r>
        <w:t>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14:paraId="376BAE92" w14:textId="77777777" w:rsidR="00DD28B4" w:rsidRDefault="006F0148">
      <w:pPr>
        <w:spacing w:before="276"/>
        <w:ind w:left="282"/>
        <w:jc w:val="both"/>
        <w:rPr>
          <w:b/>
          <w:sz w:val="24"/>
        </w:rPr>
      </w:pPr>
      <w:r>
        <w:rPr>
          <w:b/>
          <w:sz w:val="24"/>
        </w:rPr>
        <w:t>ИСТОРИЯ</w:t>
      </w:r>
      <w:r>
        <w:rPr>
          <w:b/>
          <w:spacing w:val="-1"/>
          <w:sz w:val="24"/>
        </w:rPr>
        <w:t xml:space="preserve"> </w:t>
      </w:r>
      <w:r>
        <w:rPr>
          <w:b/>
          <w:sz w:val="24"/>
        </w:rPr>
        <w:t>РОССИИ</w:t>
      </w:r>
      <w:r>
        <w:rPr>
          <w:b/>
          <w:spacing w:val="-1"/>
          <w:sz w:val="24"/>
        </w:rPr>
        <w:t xml:space="preserve"> </w:t>
      </w:r>
      <w:r>
        <w:rPr>
          <w:b/>
          <w:sz w:val="24"/>
        </w:rPr>
        <w:t>XIX</w:t>
      </w:r>
      <w:r>
        <w:rPr>
          <w:b/>
          <w:spacing w:val="-2"/>
          <w:sz w:val="24"/>
        </w:rPr>
        <w:t xml:space="preserve"> </w:t>
      </w:r>
      <w:r>
        <w:rPr>
          <w:b/>
          <w:sz w:val="24"/>
        </w:rPr>
        <w:t>‒</w:t>
      </w:r>
      <w:r>
        <w:rPr>
          <w:b/>
          <w:spacing w:val="-1"/>
          <w:sz w:val="24"/>
        </w:rPr>
        <w:t xml:space="preserve"> </w:t>
      </w:r>
      <w:r>
        <w:rPr>
          <w:b/>
          <w:sz w:val="24"/>
        </w:rPr>
        <w:t>НАЧАЛО</w:t>
      </w:r>
      <w:r>
        <w:rPr>
          <w:b/>
          <w:spacing w:val="-1"/>
          <w:sz w:val="24"/>
        </w:rPr>
        <w:t xml:space="preserve"> </w:t>
      </w:r>
      <w:r>
        <w:rPr>
          <w:b/>
          <w:sz w:val="24"/>
        </w:rPr>
        <w:t>XX</w:t>
      </w:r>
      <w:r>
        <w:rPr>
          <w:b/>
          <w:spacing w:val="-2"/>
          <w:sz w:val="24"/>
        </w:rPr>
        <w:t xml:space="preserve"> </w:t>
      </w:r>
      <w:r>
        <w:rPr>
          <w:b/>
          <w:spacing w:val="-5"/>
          <w:sz w:val="24"/>
        </w:rPr>
        <w:t>В.</w:t>
      </w:r>
    </w:p>
    <w:p w14:paraId="3914F320" w14:textId="77777777" w:rsidR="00DD28B4" w:rsidRDefault="006F0148">
      <w:pPr>
        <w:ind w:left="849"/>
        <w:rPr>
          <w:b/>
          <w:sz w:val="24"/>
        </w:rPr>
      </w:pPr>
      <w:r>
        <w:rPr>
          <w:b/>
          <w:spacing w:val="-2"/>
          <w:sz w:val="24"/>
        </w:rPr>
        <w:t>Введение</w:t>
      </w:r>
    </w:p>
    <w:p w14:paraId="73BFF587" w14:textId="77777777" w:rsidR="00DD28B4" w:rsidRDefault="006F0148">
      <w:pPr>
        <w:ind w:left="849"/>
        <w:rPr>
          <w:b/>
          <w:sz w:val="24"/>
        </w:rPr>
      </w:pPr>
      <w:r>
        <w:rPr>
          <w:b/>
          <w:sz w:val="24"/>
        </w:rPr>
        <w:t>Политика</w:t>
      </w:r>
      <w:r>
        <w:rPr>
          <w:b/>
          <w:spacing w:val="2"/>
          <w:sz w:val="24"/>
        </w:rPr>
        <w:t xml:space="preserve"> </w:t>
      </w:r>
      <w:r>
        <w:rPr>
          <w:b/>
          <w:sz w:val="24"/>
        </w:rPr>
        <w:t>правительства</w:t>
      </w:r>
      <w:r>
        <w:rPr>
          <w:b/>
          <w:spacing w:val="-3"/>
          <w:sz w:val="24"/>
        </w:rPr>
        <w:t xml:space="preserve"> </w:t>
      </w:r>
      <w:r>
        <w:rPr>
          <w:b/>
          <w:sz w:val="24"/>
        </w:rPr>
        <w:t>Николая</w:t>
      </w:r>
      <w:r>
        <w:rPr>
          <w:b/>
          <w:spacing w:val="1"/>
          <w:sz w:val="24"/>
        </w:rPr>
        <w:t xml:space="preserve"> </w:t>
      </w:r>
      <w:r>
        <w:rPr>
          <w:b/>
          <w:spacing w:val="-10"/>
          <w:sz w:val="24"/>
        </w:rPr>
        <w:t>I</w:t>
      </w:r>
    </w:p>
    <w:p w14:paraId="263B3341" w14:textId="77777777" w:rsidR="00DD28B4" w:rsidRDefault="00DD28B4">
      <w:pPr>
        <w:pStyle w:val="a3"/>
        <w:ind w:left="0" w:firstLine="0"/>
        <w:jc w:val="left"/>
        <w:rPr>
          <w:b/>
        </w:rPr>
      </w:pPr>
    </w:p>
    <w:p w14:paraId="482A1E27" w14:textId="77777777" w:rsidR="00DD28B4" w:rsidRDefault="006F0148">
      <w:pPr>
        <w:pStyle w:val="a3"/>
        <w:ind w:right="139" w:firstLine="566"/>
      </w:pPr>
      <w:r>
        <w:t>Внутренняя политика Николая I. Реформаторские и консервативные тенденции в</w:t>
      </w:r>
      <w:r>
        <w:rPr>
          <w:spacing w:val="80"/>
        </w:rPr>
        <w:t xml:space="preserve"> </w:t>
      </w:r>
      <w:r>
        <w:t>политике Николая I. Экономическая политика в условиях политического консерватизма. 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Петербург. Города как административные, торговые и промышленные центры.</w:t>
      </w:r>
    </w:p>
    <w:p w14:paraId="12D39A55" w14:textId="77777777" w:rsidR="00DD28B4" w:rsidRDefault="006F0148">
      <w:pPr>
        <w:pStyle w:val="a3"/>
        <w:ind w:right="140" w:firstLine="566"/>
      </w:pPr>
      <w:r>
        <w:t>Государственная регламентация общественной жизни: централизация управления, политическая</w:t>
      </w:r>
      <w:r>
        <w:rPr>
          <w:spacing w:val="30"/>
        </w:rPr>
        <w:t xml:space="preserve">  </w:t>
      </w:r>
      <w:r>
        <w:t>полиция,</w:t>
      </w:r>
      <w:r>
        <w:rPr>
          <w:spacing w:val="33"/>
        </w:rPr>
        <w:t xml:space="preserve">  </w:t>
      </w:r>
      <w:r>
        <w:t>кодификация</w:t>
      </w:r>
      <w:r>
        <w:rPr>
          <w:spacing w:val="33"/>
        </w:rPr>
        <w:t xml:space="preserve">  </w:t>
      </w:r>
      <w:r>
        <w:t>законов,</w:t>
      </w:r>
      <w:r>
        <w:rPr>
          <w:spacing w:val="33"/>
        </w:rPr>
        <w:t xml:space="preserve">  </w:t>
      </w:r>
      <w:r>
        <w:t>цензура,</w:t>
      </w:r>
      <w:r>
        <w:rPr>
          <w:spacing w:val="33"/>
        </w:rPr>
        <w:t xml:space="preserve">  </w:t>
      </w:r>
      <w:r>
        <w:t>попечительство</w:t>
      </w:r>
      <w:r>
        <w:rPr>
          <w:spacing w:val="32"/>
        </w:rPr>
        <w:t xml:space="preserve">  </w:t>
      </w:r>
      <w:r>
        <w:t>об</w:t>
      </w:r>
      <w:r>
        <w:rPr>
          <w:spacing w:val="33"/>
        </w:rPr>
        <w:t xml:space="preserve">  </w:t>
      </w:r>
      <w:r>
        <w:rPr>
          <w:spacing w:val="-2"/>
        </w:rPr>
        <w:t>образовании.</w:t>
      </w:r>
    </w:p>
    <w:p w14:paraId="5AD47263" w14:textId="77777777" w:rsidR="00DD28B4" w:rsidRDefault="006F0148">
      <w:pPr>
        <w:pStyle w:val="a3"/>
        <w:ind w:right="144" w:firstLine="0"/>
      </w:pPr>
      <w:r>
        <w:t>«Триада» С. Уварова. Крестьянский вопрос. Реформа государственных крестьян П.Д. Киселева 1837-1841 гг. Финансовая реформа Е. Канкрина. Формирование профессиональной</w:t>
      </w:r>
      <w:r>
        <w:rPr>
          <w:spacing w:val="80"/>
        </w:rPr>
        <w:t xml:space="preserve"> </w:t>
      </w:r>
      <w:r>
        <w:rPr>
          <w:spacing w:val="-2"/>
        </w:rPr>
        <w:t>бюрократии.</w:t>
      </w:r>
    </w:p>
    <w:p w14:paraId="2335330F" w14:textId="77777777" w:rsidR="00DD28B4" w:rsidRDefault="006F0148">
      <w:pPr>
        <w:pStyle w:val="a3"/>
        <w:spacing w:before="1"/>
        <w:ind w:right="140" w:firstLine="566"/>
      </w:pPr>
      <w:r>
        <w:t>Национальная политика и межнациональные отношения. Многообразие культур и</w:t>
      </w:r>
      <w:r>
        <w:rPr>
          <w:spacing w:val="80"/>
        </w:rPr>
        <w:t xml:space="preserve"> </w:t>
      </w:r>
      <w:r>
        <w:t>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Борьба с сепаратизмом. Особенности административного управления на окраинах империи. Царство Польское и ликвидация его автономии. Кавказская война. Движение Шамиля.</w:t>
      </w:r>
    </w:p>
    <w:p w14:paraId="4AF479ED" w14:textId="77777777" w:rsidR="00DD28B4" w:rsidRDefault="006F0148">
      <w:pPr>
        <w:pStyle w:val="a3"/>
        <w:spacing w:before="61"/>
        <w:ind w:right="139" w:firstLine="566"/>
      </w:pPr>
      <w:r>
        <w:t>Внешняя политика. Восточный вопрос: русско-иранская (1826-1828 гг.) и русско-турецкая войны (1827-1828 гг.). Польское восстание (1830-1831 гг.).</w:t>
      </w:r>
      <w:r>
        <w:rPr>
          <w:spacing w:val="-3"/>
        </w:rPr>
        <w:t xml:space="preserve"> </w:t>
      </w:r>
      <w:r>
        <w:t>«Священный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14:paraId="1FF64AC6" w14:textId="77777777" w:rsidR="00DD28B4" w:rsidRDefault="006F0148">
      <w:pPr>
        <w:pStyle w:val="a3"/>
        <w:ind w:right="140" w:firstLine="566"/>
      </w:pPr>
      <w:r>
        <w:t>Общественная жизнь в 1830-1850-е гг. Роль литературы, печати, университетов в формировании независимого общественного мнения. П. Чаадаев. Славянофилы и западники, зарождение социалистической мысли. Формирование теории русского социализма. А.И.</w:t>
      </w:r>
      <w:r>
        <w:rPr>
          <w:spacing w:val="40"/>
        </w:rPr>
        <w:t xml:space="preserve"> </w:t>
      </w:r>
      <w:r>
        <w:t>Герцен. Петрашевцы. Россия и Европа как центральный пункт общественных дебатов.</w:t>
      </w:r>
    </w:p>
    <w:p w14:paraId="469F40F5" w14:textId="77777777" w:rsidR="00DD28B4" w:rsidRDefault="00DD28B4">
      <w:pPr>
        <w:pStyle w:val="a3"/>
        <w:spacing w:before="274"/>
        <w:ind w:left="0" w:firstLine="0"/>
        <w:jc w:val="left"/>
      </w:pPr>
    </w:p>
    <w:p w14:paraId="668BC53A" w14:textId="77777777" w:rsidR="00DD28B4" w:rsidRDefault="006F0148">
      <w:pPr>
        <w:pStyle w:val="1"/>
        <w:ind w:left="849"/>
        <w:jc w:val="both"/>
      </w:pPr>
      <w:r>
        <w:t>Культурное</w:t>
      </w:r>
      <w:r>
        <w:rPr>
          <w:spacing w:val="-3"/>
        </w:rPr>
        <w:t xml:space="preserve"> </w:t>
      </w:r>
      <w:r>
        <w:t>пространство</w:t>
      </w:r>
      <w:r>
        <w:rPr>
          <w:spacing w:val="-3"/>
        </w:rPr>
        <w:t xml:space="preserve"> </w:t>
      </w:r>
      <w:r>
        <w:t>империи</w:t>
      </w:r>
      <w:r>
        <w:rPr>
          <w:spacing w:val="-1"/>
        </w:rPr>
        <w:t xml:space="preserve"> </w:t>
      </w:r>
      <w:r>
        <w:t>в</w:t>
      </w:r>
      <w:r>
        <w:rPr>
          <w:spacing w:val="-3"/>
        </w:rPr>
        <w:t xml:space="preserve"> </w:t>
      </w:r>
      <w:r>
        <w:t>первой</w:t>
      </w:r>
      <w:r>
        <w:rPr>
          <w:spacing w:val="-5"/>
        </w:rPr>
        <w:t xml:space="preserve"> </w:t>
      </w:r>
      <w:r>
        <w:t>половине</w:t>
      </w:r>
      <w:r>
        <w:rPr>
          <w:spacing w:val="-2"/>
        </w:rPr>
        <w:t xml:space="preserve"> </w:t>
      </w:r>
      <w:r>
        <w:t>XIX</w:t>
      </w:r>
      <w:r>
        <w:rPr>
          <w:spacing w:val="-4"/>
        </w:rPr>
        <w:t xml:space="preserve"> </w:t>
      </w:r>
      <w:r>
        <w:rPr>
          <w:spacing w:val="-5"/>
        </w:rPr>
        <w:t>в.</w:t>
      </w:r>
    </w:p>
    <w:p w14:paraId="1B1A3430" w14:textId="77777777" w:rsidR="00DD28B4" w:rsidRDefault="006F0148">
      <w:pPr>
        <w:pStyle w:val="a3"/>
        <w:ind w:right="139" w:firstLine="566"/>
      </w:pPr>
      <w:r>
        <w:t xml:space="preserve">Культура повседневности: жизнь в городе и в усадьбе. Просвещение и наука. Национальные корни отечественной культуры и зарубежные влияния. Система образования. Развитие науки и техники. Географические экспедиции. Открытие Антарктиды. Учреждение Русского географического общества. Государственная политика в области культуры. Золотой век русской литературы (А.С. Пушкин, М.Ю. Лермонтов, Н.В. Гоголь, В.Г. Белинский). </w:t>
      </w:r>
      <w:r>
        <w:rPr>
          <w:spacing w:val="-2"/>
        </w:rPr>
        <w:t>Публицистика.</w:t>
      </w:r>
    </w:p>
    <w:p w14:paraId="5750E16A" w14:textId="77777777" w:rsidR="00DD28B4" w:rsidRDefault="006F0148">
      <w:pPr>
        <w:pStyle w:val="a3"/>
        <w:spacing w:before="1"/>
        <w:ind w:right="141" w:firstLine="0"/>
      </w:pPr>
      <w:r>
        <w:t>Основные стили в художественной культуре: романтизм, классицизм, реализм. Ампир как</w:t>
      </w:r>
      <w:r>
        <w:rPr>
          <w:spacing w:val="80"/>
        </w:rPr>
        <w:t xml:space="preserve"> </w:t>
      </w:r>
      <w:r>
        <w:t>стиль империи. Формирование русской музыкальной школы. Театр, живопись, архитектура. Народная культура.</w:t>
      </w:r>
    </w:p>
    <w:p w14:paraId="54E48064" w14:textId="77777777" w:rsidR="00DD28B4" w:rsidRDefault="006F0148">
      <w:pPr>
        <w:pStyle w:val="1"/>
        <w:ind w:left="342"/>
        <w:jc w:val="both"/>
      </w:pPr>
      <w:r>
        <w:t>Социальная и</w:t>
      </w:r>
      <w:r>
        <w:rPr>
          <w:spacing w:val="-3"/>
        </w:rPr>
        <w:t xml:space="preserve"> </w:t>
      </w:r>
      <w:r>
        <w:t>правовая</w:t>
      </w:r>
      <w:r>
        <w:rPr>
          <w:spacing w:val="-2"/>
        </w:rPr>
        <w:t xml:space="preserve"> </w:t>
      </w:r>
      <w:r>
        <w:t>модернизация</w:t>
      </w:r>
      <w:r>
        <w:rPr>
          <w:spacing w:val="-2"/>
        </w:rPr>
        <w:t xml:space="preserve"> </w:t>
      </w:r>
      <w:r>
        <w:t>страны</w:t>
      </w:r>
      <w:r>
        <w:rPr>
          <w:spacing w:val="-4"/>
        </w:rPr>
        <w:t xml:space="preserve"> </w:t>
      </w:r>
      <w:r>
        <w:t>при</w:t>
      </w:r>
      <w:r>
        <w:rPr>
          <w:spacing w:val="1"/>
        </w:rPr>
        <w:t xml:space="preserve"> </w:t>
      </w:r>
      <w:r>
        <w:t>Александре</w:t>
      </w:r>
      <w:r>
        <w:rPr>
          <w:spacing w:val="-4"/>
        </w:rPr>
        <w:t xml:space="preserve"> </w:t>
      </w:r>
      <w:r>
        <w:rPr>
          <w:spacing w:val="-5"/>
        </w:rPr>
        <w:t>II</w:t>
      </w:r>
    </w:p>
    <w:p w14:paraId="5D1E50D9" w14:textId="77777777" w:rsidR="00DD28B4" w:rsidRDefault="006F0148">
      <w:pPr>
        <w:pStyle w:val="a3"/>
        <w:ind w:right="140" w:firstLine="566"/>
      </w:pPr>
      <w:r>
        <w:t>Великие реформы 1860-1870-х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14:paraId="6F106A79" w14:textId="77777777" w:rsidR="00DD28B4" w:rsidRDefault="006F0148">
      <w:pPr>
        <w:pStyle w:val="a3"/>
        <w:ind w:right="141" w:firstLine="566"/>
      </w:pPr>
      <w:r>
        <w:t>Многовекторность внешней политики империи. Присоединение Средней Азии. Россия и Балканы. Русско-турецкая война 1877-1878 гг. Россия на Дальнем Востоке.</w:t>
      </w:r>
    </w:p>
    <w:p w14:paraId="63D19566" w14:textId="77777777" w:rsidR="00DD28B4" w:rsidRDefault="006F0148">
      <w:pPr>
        <w:pStyle w:val="1"/>
        <w:ind w:left="342"/>
        <w:jc w:val="both"/>
      </w:pPr>
      <w:r>
        <w:t>Россия</w:t>
      </w:r>
      <w:r>
        <w:rPr>
          <w:spacing w:val="-2"/>
        </w:rPr>
        <w:t xml:space="preserve"> </w:t>
      </w:r>
      <w:r>
        <w:t>в 1880—1890-х</w:t>
      </w:r>
      <w:r>
        <w:rPr>
          <w:spacing w:val="1"/>
        </w:rPr>
        <w:t xml:space="preserve"> </w:t>
      </w:r>
      <w:r>
        <w:rPr>
          <w:spacing w:val="-5"/>
        </w:rPr>
        <w:t>гг.</w:t>
      </w:r>
    </w:p>
    <w:p w14:paraId="7A5D4431" w14:textId="77777777" w:rsidR="00DD28B4" w:rsidRDefault="006F0148">
      <w:pPr>
        <w:pStyle w:val="a3"/>
        <w:ind w:right="139" w:firstLine="566"/>
      </w:pPr>
      <w:r>
        <w:t>«Народное самодержавие»</w:t>
      </w:r>
      <w:r>
        <w:rPr>
          <w:spacing w:val="-2"/>
        </w:rPr>
        <w:t xml:space="preserve"> </w:t>
      </w:r>
      <w:r>
        <w:t>Александра III. Идеология самобытного развития России. Реформы</w:t>
      </w:r>
      <w:r>
        <w:rPr>
          <w:spacing w:val="-5"/>
        </w:rPr>
        <w:t xml:space="preserve"> </w:t>
      </w:r>
      <w:r>
        <w:t>и</w:t>
      </w:r>
      <w:r>
        <w:rPr>
          <w:spacing w:val="-3"/>
        </w:rPr>
        <w:t xml:space="preserve"> </w:t>
      </w:r>
      <w:r>
        <w:t>контрреформы.</w:t>
      </w:r>
      <w:r>
        <w:rPr>
          <w:spacing w:val="-4"/>
        </w:rPr>
        <w:t xml:space="preserve"> </w:t>
      </w:r>
      <w:r>
        <w:t>Политика</w:t>
      </w:r>
      <w:r>
        <w:rPr>
          <w:spacing w:val="-6"/>
        </w:rPr>
        <w:t xml:space="preserve"> </w:t>
      </w:r>
      <w:r>
        <w:t>консервативной</w:t>
      </w:r>
      <w:r>
        <w:rPr>
          <w:spacing w:val="-4"/>
        </w:rPr>
        <w:t xml:space="preserve"> </w:t>
      </w:r>
      <w:r>
        <w:t>стабилизации.</w:t>
      </w:r>
      <w:r>
        <w:rPr>
          <w:spacing w:val="-6"/>
        </w:rPr>
        <w:t xml:space="preserve"> </w:t>
      </w:r>
      <w:r>
        <w:t>Местное</w:t>
      </w:r>
      <w:r>
        <w:rPr>
          <w:spacing w:val="-5"/>
        </w:rPr>
        <w:t xml:space="preserve"> </w:t>
      </w:r>
      <w:r>
        <w:t>самоуправление</w:t>
      </w:r>
      <w:r>
        <w:rPr>
          <w:spacing w:val="-5"/>
        </w:rPr>
        <w:t xml:space="preserve"> </w:t>
      </w:r>
      <w:r>
        <w:t>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14:paraId="670DF958" w14:textId="77777777" w:rsidR="00DD28B4" w:rsidRDefault="006F0148">
      <w:pPr>
        <w:pStyle w:val="a3"/>
        <w:spacing w:before="1"/>
        <w:ind w:right="138" w:firstLine="566"/>
      </w:pPr>
      <w:r>
        <w:t>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 Взаимозависимость помещичьего и крестьянского хозяйств. Помещичье</w:t>
      </w:r>
      <w:r>
        <w:rPr>
          <w:spacing w:val="-2"/>
        </w:rPr>
        <w:t xml:space="preserve"> </w:t>
      </w:r>
      <w:r>
        <w:t>«оскудение». Социальные типы крестьян и помещиков. Дворяне-предприниматели.</w:t>
      </w:r>
    </w:p>
    <w:p w14:paraId="1E239464" w14:textId="77777777" w:rsidR="00DD28B4" w:rsidRDefault="006F0148">
      <w:pPr>
        <w:pStyle w:val="a3"/>
        <w:ind w:right="140" w:firstLine="0"/>
      </w:pPr>
      <w: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w:t>
      </w:r>
      <w:r>
        <w:rPr>
          <w:spacing w:val="-2"/>
        </w:rPr>
        <w:t>России.</w:t>
      </w:r>
    </w:p>
    <w:p w14:paraId="560077A0" w14:textId="77777777" w:rsidR="00DD28B4" w:rsidRDefault="006F0148">
      <w:pPr>
        <w:pStyle w:val="a3"/>
        <w:ind w:right="137" w:firstLine="566"/>
      </w:pPr>
      <w:r>
        <w:t>Основные сферы и направления внешнеполитических интересов. Упрочение статуса великой державы. Освоение государственной территории.</w:t>
      </w:r>
    </w:p>
    <w:p w14:paraId="6AFA10E9" w14:textId="77777777" w:rsidR="00DD28B4" w:rsidRDefault="006F0148">
      <w:pPr>
        <w:pStyle w:val="1"/>
        <w:ind w:left="342"/>
        <w:jc w:val="both"/>
      </w:pPr>
      <w:r>
        <w:t>Культурное</w:t>
      </w:r>
      <w:r>
        <w:rPr>
          <w:spacing w:val="-3"/>
        </w:rPr>
        <w:t xml:space="preserve"> </w:t>
      </w:r>
      <w:r>
        <w:t>пространство</w:t>
      </w:r>
      <w:r>
        <w:rPr>
          <w:spacing w:val="-3"/>
        </w:rPr>
        <w:t xml:space="preserve"> </w:t>
      </w:r>
      <w:r>
        <w:t>империи</w:t>
      </w:r>
      <w:r>
        <w:rPr>
          <w:spacing w:val="-1"/>
        </w:rPr>
        <w:t xml:space="preserve"> </w:t>
      </w:r>
      <w:r>
        <w:t>во</w:t>
      </w:r>
      <w:r>
        <w:rPr>
          <w:spacing w:val="-3"/>
        </w:rPr>
        <w:t xml:space="preserve"> </w:t>
      </w:r>
      <w:r>
        <w:t>второй</w:t>
      </w:r>
      <w:r>
        <w:rPr>
          <w:spacing w:val="-5"/>
        </w:rPr>
        <w:t xml:space="preserve"> </w:t>
      </w:r>
      <w:r>
        <w:t>половине</w:t>
      </w:r>
      <w:r>
        <w:rPr>
          <w:spacing w:val="-2"/>
        </w:rPr>
        <w:t xml:space="preserve"> </w:t>
      </w:r>
      <w:r>
        <w:t>XIX</w:t>
      </w:r>
      <w:r>
        <w:rPr>
          <w:spacing w:val="-4"/>
        </w:rPr>
        <w:t xml:space="preserve"> </w:t>
      </w:r>
      <w:r>
        <w:rPr>
          <w:spacing w:val="-5"/>
        </w:rPr>
        <w:t>в.</w:t>
      </w:r>
    </w:p>
    <w:p w14:paraId="1667A80B" w14:textId="77777777" w:rsidR="00DD28B4" w:rsidRDefault="006F0148">
      <w:pPr>
        <w:pStyle w:val="a3"/>
        <w:ind w:right="139" w:firstLine="566"/>
      </w:pPr>
      <w:r>
        <w:t>Культура и быт народов России во второй половине XIX в. Рост образования и распространение грамотности. Развитие городской культуры.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w:t>
      </w:r>
    </w:p>
    <w:p w14:paraId="21A668F8" w14:textId="77777777" w:rsidR="00DD28B4" w:rsidRDefault="006F0148">
      <w:pPr>
        <w:pStyle w:val="a3"/>
        <w:spacing w:before="1"/>
        <w:ind w:right="144" w:firstLine="566"/>
      </w:pPr>
      <w:r>
        <w:t xml:space="preserve">Литература: Ф.М. Достоевский, Л.Н. Толстой, С.Е. Салтыков-Щедрин, Ф.И. Тютчев, А.Н. Островский, А.П. Чехов и некоторые другие. Живопись. Музыка. Театр. Архитектура и </w:t>
      </w:r>
      <w:r>
        <w:rPr>
          <w:spacing w:val="-2"/>
        </w:rPr>
        <w:t>градостроительство.</w:t>
      </w:r>
    </w:p>
    <w:p w14:paraId="0815A3B3" w14:textId="77777777" w:rsidR="00DD28B4" w:rsidRDefault="006F0148">
      <w:pPr>
        <w:pStyle w:val="a3"/>
        <w:spacing w:before="61"/>
        <w:ind w:left="849" w:firstLine="0"/>
      </w:pPr>
      <w:r>
        <w:t>Технический</w:t>
      </w:r>
      <w:r>
        <w:rPr>
          <w:spacing w:val="50"/>
        </w:rPr>
        <w:t xml:space="preserve"> </w:t>
      </w:r>
      <w:r>
        <w:t>прогресс</w:t>
      </w:r>
      <w:r>
        <w:rPr>
          <w:spacing w:val="46"/>
        </w:rPr>
        <w:t xml:space="preserve"> </w:t>
      </w:r>
      <w:r>
        <w:t>и</w:t>
      </w:r>
      <w:r>
        <w:rPr>
          <w:spacing w:val="50"/>
        </w:rPr>
        <w:t xml:space="preserve"> </w:t>
      </w:r>
      <w:r>
        <w:t>перемены</w:t>
      </w:r>
      <w:r>
        <w:rPr>
          <w:spacing w:val="46"/>
        </w:rPr>
        <w:t xml:space="preserve"> </w:t>
      </w:r>
      <w:r>
        <w:t>в</w:t>
      </w:r>
      <w:r>
        <w:rPr>
          <w:spacing w:val="48"/>
        </w:rPr>
        <w:t xml:space="preserve"> </w:t>
      </w:r>
      <w:r>
        <w:t>повседневной</w:t>
      </w:r>
      <w:r>
        <w:rPr>
          <w:spacing w:val="50"/>
        </w:rPr>
        <w:t xml:space="preserve"> </w:t>
      </w:r>
      <w:r>
        <w:t>жизни.</w:t>
      </w:r>
      <w:r>
        <w:rPr>
          <w:spacing w:val="47"/>
        </w:rPr>
        <w:t xml:space="preserve"> </w:t>
      </w:r>
      <w:r>
        <w:t>Развитие</w:t>
      </w:r>
      <w:r>
        <w:rPr>
          <w:spacing w:val="48"/>
        </w:rPr>
        <w:t xml:space="preserve"> </w:t>
      </w:r>
      <w:r>
        <w:t>транспорта,</w:t>
      </w:r>
      <w:r>
        <w:rPr>
          <w:spacing w:val="49"/>
        </w:rPr>
        <w:t xml:space="preserve"> </w:t>
      </w:r>
      <w:r>
        <w:rPr>
          <w:spacing w:val="-2"/>
        </w:rPr>
        <w:t>связи.</w:t>
      </w:r>
    </w:p>
    <w:p w14:paraId="4135C6F2" w14:textId="77777777" w:rsidR="00DD28B4" w:rsidRDefault="006F0148">
      <w:pPr>
        <w:pStyle w:val="a3"/>
        <w:ind w:firstLine="0"/>
      </w:pPr>
      <w:r>
        <w:t>Жизнь</w:t>
      </w:r>
      <w:r>
        <w:rPr>
          <w:spacing w:val="-4"/>
        </w:rPr>
        <w:t xml:space="preserve"> </w:t>
      </w:r>
      <w:r>
        <w:t>и быт</w:t>
      </w:r>
      <w:r>
        <w:rPr>
          <w:spacing w:val="-1"/>
        </w:rPr>
        <w:t xml:space="preserve"> </w:t>
      </w:r>
      <w:r>
        <w:rPr>
          <w:spacing w:val="-2"/>
        </w:rPr>
        <w:t>сословий.</w:t>
      </w:r>
    </w:p>
    <w:p w14:paraId="471DFF3D" w14:textId="77777777" w:rsidR="00DD28B4" w:rsidRDefault="006F0148">
      <w:pPr>
        <w:pStyle w:val="1"/>
        <w:ind w:left="342"/>
        <w:jc w:val="both"/>
      </w:pPr>
      <w:r>
        <w:t>Этнокультурный</w:t>
      </w:r>
      <w:r>
        <w:rPr>
          <w:spacing w:val="-9"/>
        </w:rPr>
        <w:t xml:space="preserve"> </w:t>
      </w:r>
      <w:r>
        <w:t>облик</w:t>
      </w:r>
      <w:r>
        <w:rPr>
          <w:spacing w:val="-7"/>
        </w:rPr>
        <w:t xml:space="preserve"> </w:t>
      </w:r>
      <w:r>
        <w:rPr>
          <w:spacing w:val="-2"/>
        </w:rPr>
        <w:t>империи</w:t>
      </w:r>
    </w:p>
    <w:p w14:paraId="64D5B261" w14:textId="77777777" w:rsidR="00DD28B4" w:rsidRDefault="006F0148">
      <w:pPr>
        <w:pStyle w:val="a3"/>
        <w:ind w:right="140" w:firstLine="566"/>
      </w:pPr>
      <w:r>
        <w:t>Национальная политика</w:t>
      </w:r>
      <w:r>
        <w:rPr>
          <w:spacing w:val="-2"/>
        </w:rPr>
        <w:t xml:space="preserve"> </w:t>
      </w:r>
      <w:r>
        <w:t>самодержавия. Национальный вопрос в Европе и в России: общее и особенности. Национальные движения народов России.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 Взаимодействие национальных культур и народов.</w:t>
      </w:r>
    </w:p>
    <w:p w14:paraId="752930AA" w14:textId="77777777" w:rsidR="00DD28B4" w:rsidRDefault="006F0148">
      <w:pPr>
        <w:pStyle w:val="1"/>
        <w:spacing w:line="274" w:lineRule="exact"/>
        <w:ind w:left="849"/>
        <w:jc w:val="both"/>
      </w:pPr>
      <w:r>
        <w:t>Общественная</w:t>
      </w:r>
      <w:r>
        <w:rPr>
          <w:spacing w:val="-2"/>
        </w:rPr>
        <w:t xml:space="preserve"> </w:t>
      </w:r>
      <w:r>
        <w:t>жизнь</w:t>
      </w:r>
      <w:r>
        <w:rPr>
          <w:spacing w:val="-1"/>
        </w:rPr>
        <w:t xml:space="preserve"> </w:t>
      </w:r>
      <w:r>
        <w:t>и</w:t>
      </w:r>
      <w:r>
        <w:rPr>
          <w:spacing w:val="-1"/>
        </w:rPr>
        <w:t xml:space="preserve"> </w:t>
      </w:r>
      <w:r>
        <w:t>общественное</w:t>
      </w:r>
      <w:r>
        <w:rPr>
          <w:spacing w:val="-1"/>
        </w:rPr>
        <w:t xml:space="preserve"> </w:t>
      </w:r>
      <w:r>
        <w:rPr>
          <w:spacing w:val="-2"/>
        </w:rPr>
        <w:t>движение</w:t>
      </w:r>
    </w:p>
    <w:p w14:paraId="483CEC82" w14:textId="77777777" w:rsidR="00DD28B4" w:rsidRDefault="006F0148">
      <w:pPr>
        <w:pStyle w:val="a3"/>
        <w:ind w:right="139" w:firstLine="566"/>
      </w:pPr>
      <w: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и меценатство. С. Мамонтов. С. Морозов. Студенческое движение. Рабочее движение. Женское движение.</w:t>
      </w:r>
    </w:p>
    <w:p w14:paraId="644A0FB7" w14:textId="77777777" w:rsidR="00DD28B4" w:rsidRDefault="006F0148">
      <w:pPr>
        <w:pStyle w:val="a3"/>
        <w:spacing w:before="1"/>
        <w:ind w:right="140" w:firstLine="566"/>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Народничество и его эволюция. Народнические кружки: идеология и практика. Н.Я. Данилевский.</w:t>
      </w:r>
      <w:r>
        <w:rPr>
          <w:spacing w:val="-4"/>
        </w:rPr>
        <w:t xml:space="preserve"> </w:t>
      </w:r>
      <w:r>
        <w:t>К.Н.</w:t>
      </w:r>
      <w:r>
        <w:rPr>
          <w:spacing w:val="-4"/>
        </w:rPr>
        <w:t xml:space="preserve"> </w:t>
      </w:r>
      <w:r>
        <w:t>Леонтьев.</w:t>
      </w:r>
      <w:r>
        <w:rPr>
          <w:spacing w:val="-4"/>
        </w:rPr>
        <w:t xml:space="preserve"> </w:t>
      </w:r>
      <w:r>
        <w:t>М.Н.</w:t>
      </w:r>
      <w:r>
        <w:rPr>
          <w:spacing w:val="-4"/>
        </w:rPr>
        <w:t xml:space="preserve"> </w:t>
      </w:r>
      <w:r>
        <w:t>Катков.</w:t>
      </w:r>
      <w:r>
        <w:rPr>
          <w:spacing w:val="-4"/>
        </w:rPr>
        <w:t xml:space="preserve"> </w:t>
      </w:r>
      <w:r>
        <w:t>К.П.</w:t>
      </w:r>
      <w:r>
        <w:rPr>
          <w:spacing w:val="-4"/>
        </w:rPr>
        <w:t xml:space="preserve"> </w:t>
      </w:r>
      <w:r>
        <w:t>Победоносцев.</w:t>
      </w:r>
      <w:r>
        <w:rPr>
          <w:spacing w:val="-4"/>
        </w:rPr>
        <w:t xml:space="preserve"> </w:t>
      </w:r>
      <w:r>
        <w:t>М.А.</w:t>
      </w:r>
      <w:r>
        <w:rPr>
          <w:spacing w:val="-2"/>
        </w:rPr>
        <w:t xml:space="preserve"> </w:t>
      </w:r>
      <w:r>
        <w:t>Бакунин.</w:t>
      </w:r>
      <w:r>
        <w:rPr>
          <w:spacing w:val="-4"/>
        </w:rPr>
        <w:t xml:space="preserve"> </w:t>
      </w:r>
      <w:r>
        <w:t>Основные</w:t>
      </w:r>
      <w:r>
        <w:rPr>
          <w:spacing w:val="-5"/>
        </w:rPr>
        <w:t xml:space="preserve"> </w:t>
      </w:r>
      <w:r>
        <w:t>формы политической оппозиции: земское движение, революционное подполье и эмиграция. Распространение марксизма и формирование социал-демократии.</w:t>
      </w:r>
    </w:p>
    <w:p w14:paraId="0849CD2E" w14:textId="77777777" w:rsidR="00DD28B4" w:rsidRDefault="006F0148">
      <w:pPr>
        <w:pStyle w:val="1"/>
        <w:ind w:left="342"/>
        <w:jc w:val="both"/>
      </w:pPr>
      <w:r>
        <w:t>Россия</w:t>
      </w:r>
      <w:r>
        <w:rPr>
          <w:spacing w:val="-2"/>
        </w:rPr>
        <w:t xml:space="preserve"> </w:t>
      </w:r>
      <w:r>
        <w:t>на пороге</w:t>
      </w:r>
      <w:r>
        <w:rPr>
          <w:spacing w:val="-1"/>
        </w:rPr>
        <w:t xml:space="preserve"> </w:t>
      </w:r>
      <w:r>
        <w:t>XX</w:t>
      </w:r>
      <w:r>
        <w:rPr>
          <w:spacing w:val="1"/>
        </w:rPr>
        <w:t xml:space="preserve"> </w:t>
      </w:r>
      <w:r>
        <w:rPr>
          <w:spacing w:val="-5"/>
        </w:rPr>
        <w:t>в.</w:t>
      </w:r>
    </w:p>
    <w:p w14:paraId="12510E31" w14:textId="77777777" w:rsidR="00DD28B4" w:rsidRDefault="006F0148">
      <w:pPr>
        <w:pStyle w:val="a3"/>
        <w:ind w:right="139" w:firstLine="566"/>
      </w:pPr>
      <w:r>
        <w:t>На пороге нового века: динамика развития и противоречия. Мир к началу XX в.: буржуазия, реформизм, технологическая революция. Территория и население Российской империи. Демография, социальная стратификация. Урбанизация и облик городов. Модернизация. Политический строй. Государственные символы. Новая социальная структура.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w:t>
      </w:r>
    </w:p>
    <w:p w14:paraId="4A9A3548" w14:textId="77777777" w:rsidR="00DD28B4" w:rsidRDefault="006F0148">
      <w:pPr>
        <w:pStyle w:val="a3"/>
        <w:spacing w:before="1"/>
        <w:ind w:right="140" w:firstLine="566"/>
      </w:pPr>
      <w:r>
        <w:t xml:space="preserve">Экономический рост. Промышленное развитие. Деятельность С.Ю. Витте. Роль государства в экономике. Новая география экономики. Отечественный и иностранный капитал, его роль в индустриализации страны. Россия - мировой поставщик продовольствия. Аграрный </w:t>
      </w:r>
      <w:r>
        <w:rPr>
          <w:spacing w:val="-2"/>
        </w:rPr>
        <w:t>вопрос.</w:t>
      </w:r>
    </w:p>
    <w:p w14:paraId="18FAEFF0" w14:textId="77777777" w:rsidR="00DD28B4" w:rsidRDefault="006F0148">
      <w:pPr>
        <w:pStyle w:val="a3"/>
        <w:ind w:right="143" w:firstLine="566"/>
      </w:pPr>
      <w:r>
        <w:t>Император Николай II и его окружение. Выработка нового политического курса. Общественное</w:t>
      </w:r>
      <w:r>
        <w:rPr>
          <w:spacing w:val="52"/>
        </w:rPr>
        <w:t xml:space="preserve">  </w:t>
      </w:r>
      <w:r>
        <w:t>движение.</w:t>
      </w:r>
      <w:r>
        <w:rPr>
          <w:spacing w:val="54"/>
        </w:rPr>
        <w:t xml:space="preserve">  </w:t>
      </w:r>
      <w:r>
        <w:t>Корректировка</w:t>
      </w:r>
      <w:r>
        <w:rPr>
          <w:spacing w:val="55"/>
        </w:rPr>
        <w:t xml:space="preserve">  </w:t>
      </w:r>
      <w:r>
        <w:t>национальной</w:t>
      </w:r>
      <w:r>
        <w:rPr>
          <w:spacing w:val="56"/>
        </w:rPr>
        <w:t xml:space="preserve">  </w:t>
      </w:r>
      <w:r>
        <w:t>политики.</w:t>
      </w:r>
      <w:r>
        <w:rPr>
          <w:spacing w:val="54"/>
        </w:rPr>
        <w:t xml:space="preserve">  </w:t>
      </w:r>
      <w:r>
        <w:t>Центр</w:t>
      </w:r>
      <w:r>
        <w:rPr>
          <w:spacing w:val="55"/>
        </w:rPr>
        <w:t xml:space="preserve">  </w:t>
      </w:r>
      <w:r>
        <w:t>и</w:t>
      </w:r>
      <w:r>
        <w:rPr>
          <w:spacing w:val="56"/>
        </w:rPr>
        <w:t xml:space="preserve">  </w:t>
      </w:r>
      <w:r>
        <w:rPr>
          <w:spacing w:val="-2"/>
        </w:rPr>
        <w:t>регионы.</w:t>
      </w:r>
    </w:p>
    <w:p w14:paraId="6DD3896D" w14:textId="77777777" w:rsidR="00DD28B4" w:rsidRDefault="006F0148">
      <w:pPr>
        <w:pStyle w:val="a3"/>
        <w:ind w:firstLine="0"/>
      </w:pPr>
      <w:r>
        <w:t>«Зубатовский</w:t>
      </w:r>
      <w:r>
        <w:rPr>
          <w:spacing w:val="-3"/>
        </w:rPr>
        <w:t xml:space="preserve"> </w:t>
      </w:r>
      <w:r>
        <w:t>социализм».</w:t>
      </w:r>
      <w:r>
        <w:rPr>
          <w:spacing w:val="-3"/>
        </w:rPr>
        <w:t xml:space="preserve"> </w:t>
      </w:r>
      <w:r>
        <w:t>Создание первых</w:t>
      </w:r>
      <w:r>
        <w:rPr>
          <w:spacing w:val="-4"/>
        </w:rPr>
        <w:t xml:space="preserve"> </w:t>
      </w:r>
      <w:r>
        <w:t>политических</w:t>
      </w:r>
      <w:r>
        <w:rPr>
          <w:spacing w:val="-3"/>
        </w:rPr>
        <w:t xml:space="preserve"> </w:t>
      </w:r>
      <w:r>
        <w:rPr>
          <w:spacing w:val="-2"/>
        </w:rPr>
        <w:t>партий.</w:t>
      </w:r>
    </w:p>
    <w:p w14:paraId="674C0020" w14:textId="77777777" w:rsidR="00DD28B4" w:rsidRDefault="006F0148">
      <w:pPr>
        <w:pStyle w:val="a3"/>
        <w:ind w:right="141" w:firstLine="566"/>
      </w:pPr>
      <w:r>
        <w:t xml:space="preserve">Церковь в условиях кризиса имперской идеологии. Распространение светской этики и </w:t>
      </w:r>
      <w:r>
        <w:rPr>
          <w:spacing w:val="-2"/>
        </w:rPr>
        <w:t>культуры.</w:t>
      </w:r>
    </w:p>
    <w:p w14:paraId="69ADAA42" w14:textId="77777777" w:rsidR="00DD28B4" w:rsidRDefault="006F0148">
      <w:pPr>
        <w:pStyle w:val="a3"/>
        <w:spacing w:before="1"/>
        <w:ind w:right="142" w:firstLine="566"/>
      </w:pPr>
      <w:r>
        <w:t>Россия в системе международных отношений. Политика на Дальнем Востоке. Русско- японская война 1904-1905 гг. Оборона Порт-Артура. Цусимское сражение.</w:t>
      </w:r>
    </w:p>
    <w:p w14:paraId="46698FA0" w14:textId="77777777" w:rsidR="00DD28B4" w:rsidRDefault="006F0148">
      <w:pPr>
        <w:pStyle w:val="a3"/>
        <w:ind w:left="849" w:right="140" w:firstLine="0"/>
      </w:pPr>
      <w:r>
        <w:t>Первая российская революция 1905-1907 гг. Начало парламентаризма в России. Предпосылки</w:t>
      </w:r>
      <w:r>
        <w:rPr>
          <w:spacing w:val="80"/>
        </w:rPr>
        <w:t xml:space="preserve">  </w:t>
      </w:r>
      <w:r>
        <w:t>Первой</w:t>
      </w:r>
      <w:r>
        <w:rPr>
          <w:spacing w:val="80"/>
        </w:rPr>
        <w:t xml:space="preserve">  </w:t>
      </w:r>
      <w:r>
        <w:t>российской</w:t>
      </w:r>
      <w:r>
        <w:rPr>
          <w:spacing w:val="80"/>
        </w:rPr>
        <w:t xml:space="preserve">  </w:t>
      </w:r>
      <w:r>
        <w:t>революции.</w:t>
      </w:r>
      <w:r>
        <w:rPr>
          <w:spacing w:val="80"/>
        </w:rPr>
        <w:t xml:space="preserve">  </w:t>
      </w:r>
      <w:r>
        <w:t>Формы</w:t>
      </w:r>
      <w:r>
        <w:rPr>
          <w:spacing w:val="80"/>
        </w:rPr>
        <w:t xml:space="preserve">  </w:t>
      </w:r>
      <w:r>
        <w:t>социальных</w:t>
      </w:r>
      <w:r>
        <w:rPr>
          <w:spacing w:val="80"/>
        </w:rPr>
        <w:t xml:space="preserve">  </w:t>
      </w:r>
      <w:r>
        <w:t>протестов.</w:t>
      </w:r>
    </w:p>
    <w:p w14:paraId="5AB7CB4F" w14:textId="77777777" w:rsidR="00DD28B4" w:rsidRDefault="006F0148">
      <w:pPr>
        <w:pStyle w:val="a3"/>
        <w:ind w:firstLine="0"/>
      </w:pPr>
      <w:r>
        <w:t>Политический</w:t>
      </w:r>
      <w:r>
        <w:rPr>
          <w:spacing w:val="-10"/>
        </w:rPr>
        <w:t xml:space="preserve"> </w:t>
      </w:r>
      <w:r>
        <w:rPr>
          <w:spacing w:val="-2"/>
        </w:rPr>
        <w:t>терроризм.</w:t>
      </w:r>
    </w:p>
    <w:p w14:paraId="57FF7BE6" w14:textId="77777777" w:rsidR="00DD28B4" w:rsidRDefault="006F0148">
      <w:pPr>
        <w:pStyle w:val="a3"/>
        <w:ind w:right="140" w:firstLine="566"/>
      </w:pPr>
      <w:r>
        <w:t>«Кровавое воскресенье»</w:t>
      </w:r>
      <w:r>
        <w:rPr>
          <w:spacing w:val="-2"/>
        </w:rPr>
        <w:t xml:space="preserve"> </w:t>
      </w:r>
      <w:r>
        <w:t>9 января 1905 г. Выступления рабочих, крестьян, средних городских слоев, солдат и матросов. Всероссийская октябрьская политическая стачка.</w:t>
      </w:r>
      <w:r>
        <w:rPr>
          <w:spacing w:val="40"/>
        </w:rPr>
        <w:t xml:space="preserve"> </w:t>
      </w:r>
      <w:r>
        <w:t>Манифест 17 октября 1905 г. Формирование многопартийности. Политические партии, массовые движения и их лидеры. Советы и профсоюзы. Декабрьское вооруженное восстание 1905 г. в Москве. Особенности революционных выступлений в 1906-1907 гг.</w:t>
      </w:r>
    </w:p>
    <w:p w14:paraId="7F411D76" w14:textId="77777777" w:rsidR="00DD28B4" w:rsidRDefault="006F0148">
      <w:pPr>
        <w:pStyle w:val="a3"/>
        <w:ind w:right="144" w:firstLine="566"/>
      </w:pPr>
      <w:r>
        <w:t>Избирательный закон 11 декабря 1905 г. Избирательная кампания в I Государственную думу.</w:t>
      </w:r>
      <w:r>
        <w:rPr>
          <w:spacing w:val="-2"/>
        </w:rPr>
        <w:t xml:space="preserve"> </w:t>
      </w:r>
      <w:r>
        <w:t>Основные</w:t>
      </w:r>
      <w:r>
        <w:rPr>
          <w:spacing w:val="-3"/>
        </w:rPr>
        <w:t xml:space="preserve"> </w:t>
      </w:r>
      <w:r>
        <w:t>государственные</w:t>
      </w:r>
      <w:r>
        <w:rPr>
          <w:spacing w:val="-1"/>
        </w:rPr>
        <w:t xml:space="preserve"> </w:t>
      </w:r>
      <w:r>
        <w:t>законы</w:t>
      </w:r>
      <w:r>
        <w:rPr>
          <w:spacing w:val="-3"/>
        </w:rPr>
        <w:t xml:space="preserve"> </w:t>
      </w:r>
      <w:r>
        <w:t>23</w:t>
      </w:r>
      <w:r>
        <w:rPr>
          <w:spacing w:val="-2"/>
        </w:rPr>
        <w:t xml:space="preserve"> </w:t>
      </w:r>
      <w:r>
        <w:t>апреля</w:t>
      </w:r>
      <w:r>
        <w:rPr>
          <w:spacing w:val="-5"/>
        </w:rPr>
        <w:t xml:space="preserve"> </w:t>
      </w:r>
      <w:r>
        <w:t>1906 г.</w:t>
      </w:r>
      <w:r>
        <w:rPr>
          <w:spacing w:val="-2"/>
        </w:rPr>
        <w:t xml:space="preserve"> </w:t>
      </w:r>
      <w:r>
        <w:t>Деятельность</w:t>
      </w:r>
      <w:r>
        <w:rPr>
          <w:spacing w:val="-3"/>
        </w:rPr>
        <w:t xml:space="preserve"> </w:t>
      </w:r>
      <w:r>
        <w:t>I</w:t>
      </w:r>
      <w:r>
        <w:rPr>
          <w:spacing w:val="-3"/>
        </w:rPr>
        <w:t xml:space="preserve"> </w:t>
      </w:r>
      <w:r>
        <w:t>и</w:t>
      </w:r>
      <w:r>
        <w:rPr>
          <w:spacing w:val="-3"/>
        </w:rPr>
        <w:t xml:space="preserve"> </w:t>
      </w:r>
      <w:r>
        <w:t>II</w:t>
      </w:r>
      <w:r>
        <w:rPr>
          <w:spacing w:val="-4"/>
        </w:rPr>
        <w:t xml:space="preserve"> </w:t>
      </w:r>
      <w:r>
        <w:t xml:space="preserve">Государственной </w:t>
      </w:r>
      <w:r>
        <w:rPr>
          <w:spacing w:val="-2"/>
        </w:rPr>
        <w:t>думы.</w:t>
      </w:r>
    </w:p>
    <w:p w14:paraId="00144230" w14:textId="77777777" w:rsidR="00DD28B4" w:rsidRDefault="006F0148">
      <w:pPr>
        <w:pStyle w:val="a3"/>
        <w:ind w:right="141" w:firstLine="566"/>
      </w:pPr>
      <w:r>
        <w:t>П.А. Столыпин: программа системных реформ, масштаб и результаты. Нарастание социальных противоречий. III и IV Государственная дума. Идейно-политический спектр. Национальная политика. Общество</w:t>
      </w:r>
      <w:r>
        <w:rPr>
          <w:spacing w:val="-1"/>
        </w:rPr>
        <w:t xml:space="preserve"> </w:t>
      </w:r>
      <w:r>
        <w:t>и власть после</w:t>
      </w:r>
      <w:r>
        <w:rPr>
          <w:spacing w:val="-2"/>
        </w:rPr>
        <w:t xml:space="preserve"> </w:t>
      </w:r>
      <w:r>
        <w:t>революции. Уроки</w:t>
      </w:r>
      <w:r>
        <w:rPr>
          <w:spacing w:val="-1"/>
        </w:rPr>
        <w:t xml:space="preserve"> </w:t>
      </w:r>
      <w:r>
        <w:t>революции:</w:t>
      </w:r>
      <w:r>
        <w:rPr>
          <w:spacing w:val="-1"/>
        </w:rPr>
        <w:t xml:space="preserve"> </w:t>
      </w:r>
      <w:r>
        <w:t>политическая стабилизация и социальные преобразования.</w:t>
      </w:r>
    </w:p>
    <w:p w14:paraId="243BEAE7" w14:textId="77777777" w:rsidR="00DD28B4" w:rsidRDefault="006F0148">
      <w:pPr>
        <w:pStyle w:val="a3"/>
        <w:spacing w:before="61"/>
        <w:ind w:left="849" w:firstLine="0"/>
      </w:pPr>
      <w:r>
        <w:t>Обострение</w:t>
      </w:r>
      <w:r>
        <w:rPr>
          <w:spacing w:val="-7"/>
        </w:rPr>
        <w:t xml:space="preserve"> </w:t>
      </w:r>
      <w:r>
        <w:t>международной</w:t>
      </w:r>
      <w:r>
        <w:rPr>
          <w:spacing w:val="1"/>
        </w:rPr>
        <w:t xml:space="preserve"> </w:t>
      </w:r>
      <w:r>
        <w:t>обстановки.</w:t>
      </w:r>
      <w:r>
        <w:rPr>
          <w:spacing w:val="-3"/>
        </w:rPr>
        <w:t xml:space="preserve"> </w:t>
      </w:r>
      <w:r>
        <w:t>Блоковая</w:t>
      </w:r>
      <w:r>
        <w:rPr>
          <w:spacing w:val="-4"/>
        </w:rPr>
        <w:t xml:space="preserve"> </w:t>
      </w:r>
      <w:r>
        <w:t>система</w:t>
      </w:r>
      <w:r>
        <w:rPr>
          <w:spacing w:val="-4"/>
        </w:rPr>
        <w:t xml:space="preserve"> </w:t>
      </w:r>
      <w:r>
        <w:t>и</w:t>
      </w:r>
      <w:r>
        <w:rPr>
          <w:spacing w:val="-2"/>
        </w:rPr>
        <w:t xml:space="preserve"> </w:t>
      </w:r>
      <w:r>
        <w:t>участие</w:t>
      </w:r>
      <w:r>
        <w:rPr>
          <w:spacing w:val="-3"/>
        </w:rPr>
        <w:t xml:space="preserve"> </w:t>
      </w:r>
      <w:r>
        <w:t>в</w:t>
      </w:r>
      <w:r>
        <w:rPr>
          <w:spacing w:val="-4"/>
        </w:rPr>
        <w:t xml:space="preserve"> </w:t>
      </w:r>
      <w:r>
        <w:t>ней</w:t>
      </w:r>
      <w:r>
        <w:rPr>
          <w:spacing w:val="-2"/>
        </w:rPr>
        <w:t xml:space="preserve"> России.</w:t>
      </w:r>
    </w:p>
    <w:p w14:paraId="29AF73FE" w14:textId="77777777" w:rsidR="00DD28B4" w:rsidRDefault="006F0148">
      <w:pPr>
        <w:pStyle w:val="a3"/>
        <w:ind w:right="141" w:firstLine="566"/>
      </w:pPr>
      <w:r>
        <w:t>Открытия российских ученых. Достижения в науке и технике. Достижения гуманитарных наук. Развитие народного просвещения. Научные центры и высшая школа в России.</w:t>
      </w:r>
    </w:p>
    <w:p w14:paraId="4B0190BE" w14:textId="77777777" w:rsidR="00DD28B4" w:rsidRDefault="006F0148">
      <w:pPr>
        <w:pStyle w:val="a3"/>
        <w:ind w:right="140" w:firstLine="566"/>
      </w:pPr>
      <w:r>
        <w:t>Серебряный век российской культуры. Новые явления в художественной литературе и искусстве.</w:t>
      </w:r>
      <w:r>
        <w:rPr>
          <w:spacing w:val="40"/>
        </w:rPr>
        <w:t xml:space="preserve"> </w:t>
      </w:r>
      <w:r>
        <w:t>Мировоззренческие</w:t>
      </w:r>
      <w:r>
        <w:rPr>
          <w:spacing w:val="40"/>
        </w:rPr>
        <w:t xml:space="preserve"> </w:t>
      </w:r>
      <w:r>
        <w:t>ценности</w:t>
      </w:r>
      <w:r>
        <w:rPr>
          <w:spacing w:val="40"/>
        </w:rPr>
        <w:t xml:space="preserve"> </w:t>
      </w:r>
      <w:r>
        <w:t>и</w:t>
      </w:r>
      <w:r>
        <w:rPr>
          <w:spacing w:val="40"/>
        </w:rPr>
        <w:t xml:space="preserve"> </w:t>
      </w:r>
      <w:r>
        <w:t>стиль</w:t>
      </w:r>
      <w:r>
        <w:rPr>
          <w:spacing w:val="40"/>
        </w:rPr>
        <w:t xml:space="preserve"> </w:t>
      </w:r>
      <w:r>
        <w:t>жизни.</w:t>
      </w:r>
      <w:r>
        <w:rPr>
          <w:spacing w:val="40"/>
        </w:rPr>
        <w:t xml:space="preserve"> </w:t>
      </w:r>
      <w:r>
        <w:t>Литература</w:t>
      </w:r>
      <w:r>
        <w:rPr>
          <w:spacing w:val="40"/>
        </w:rPr>
        <w:t xml:space="preserve"> </w:t>
      </w:r>
      <w:r>
        <w:t>начала</w:t>
      </w:r>
      <w:r>
        <w:rPr>
          <w:spacing w:val="40"/>
        </w:rPr>
        <w:t xml:space="preserve"> </w:t>
      </w:r>
      <w:r>
        <w:t>XX</w:t>
      </w:r>
      <w:r>
        <w:rPr>
          <w:spacing w:val="40"/>
        </w:rPr>
        <w:t xml:space="preserve"> </w:t>
      </w:r>
      <w:r>
        <w:t>в.</w:t>
      </w:r>
      <w:r>
        <w:rPr>
          <w:spacing w:val="80"/>
        </w:rPr>
        <w:t xml:space="preserve"> </w:t>
      </w:r>
      <w:r>
        <w:t>Живопись.</w:t>
      </w:r>
      <w:r>
        <w:rPr>
          <w:spacing w:val="-2"/>
        </w:rPr>
        <w:t xml:space="preserve"> </w:t>
      </w:r>
      <w:r>
        <w:t>«Мир искусства». Архитектура. Скульптура. Драматический театр: традиции и новаторство. Музыка.</w:t>
      </w:r>
      <w:r>
        <w:rPr>
          <w:spacing w:val="-5"/>
        </w:rPr>
        <w:t xml:space="preserve"> </w:t>
      </w:r>
      <w:r>
        <w:t>«Русские сезоны»</w:t>
      </w:r>
      <w:r>
        <w:rPr>
          <w:spacing w:val="-3"/>
        </w:rPr>
        <w:t xml:space="preserve"> </w:t>
      </w:r>
      <w:r>
        <w:t>в Париже. Зарождение российского кинематографа. Физическая культура и начало развития массового спорта. Вклад России начала XX в. в мировую культуру.</w:t>
      </w:r>
    </w:p>
    <w:p w14:paraId="161AAF14" w14:textId="77777777" w:rsidR="00DD28B4" w:rsidRDefault="006F0148">
      <w:pPr>
        <w:pStyle w:val="1"/>
        <w:spacing w:before="274"/>
        <w:ind w:left="282"/>
      </w:pPr>
      <w:r>
        <w:t>ПЛАНИРУЕМЫЕ</w:t>
      </w:r>
      <w:r>
        <w:rPr>
          <w:spacing w:val="1"/>
        </w:rPr>
        <w:t xml:space="preserve"> </w:t>
      </w:r>
      <w:r>
        <w:rPr>
          <w:spacing w:val="-2"/>
        </w:rPr>
        <w:t>РЕЗУЛЬТАТЫ</w:t>
      </w:r>
    </w:p>
    <w:p w14:paraId="18BB54E1" w14:textId="77777777" w:rsidR="00DD28B4" w:rsidRDefault="006F0148">
      <w:pPr>
        <w:pStyle w:val="a3"/>
        <w:ind w:right="140" w:firstLine="566"/>
      </w:pPr>
      <w: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14:paraId="65B40192" w14:textId="77777777" w:rsidR="00DD28B4" w:rsidRDefault="00DD28B4">
      <w:pPr>
        <w:pStyle w:val="a3"/>
        <w:spacing w:before="1"/>
        <w:ind w:left="0" w:firstLine="0"/>
        <w:jc w:val="left"/>
      </w:pPr>
    </w:p>
    <w:p w14:paraId="45AD22F8" w14:textId="77777777" w:rsidR="00DD28B4" w:rsidRDefault="006F0148">
      <w:pPr>
        <w:pStyle w:val="1"/>
        <w:ind w:left="282"/>
      </w:pPr>
      <w:r>
        <w:t>ЛИЧНОСТНЫЕ</w:t>
      </w:r>
      <w:r>
        <w:rPr>
          <w:spacing w:val="2"/>
        </w:rPr>
        <w:t xml:space="preserve"> </w:t>
      </w:r>
      <w:r>
        <w:rPr>
          <w:spacing w:val="-2"/>
        </w:rPr>
        <w:t>РЕЗУЛЬТАТЫ</w:t>
      </w:r>
    </w:p>
    <w:p w14:paraId="1E235146" w14:textId="77777777" w:rsidR="00DD28B4" w:rsidRDefault="006F0148">
      <w:pPr>
        <w:pStyle w:val="a3"/>
        <w:ind w:left="849" w:firstLine="0"/>
      </w:pPr>
      <w:r>
        <w:t>К</w:t>
      </w:r>
      <w:r>
        <w:rPr>
          <w:spacing w:val="-3"/>
        </w:rPr>
        <w:t xml:space="preserve"> </w:t>
      </w:r>
      <w:r>
        <w:t>важнейшим</w:t>
      </w:r>
      <w:r>
        <w:rPr>
          <w:spacing w:val="-2"/>
        </w:rPr>
        <w:t xml:space="preserve"> </w:t>
      </w:r>
      <w:r>
        <w:t>личностным</w:t>
      </w:r>
      <w:r>
        <w:rPr>
          <w:spacing w:val="-3"/>
        </w:rPr>
        <w:t xml:space="preserve"> </w:t>
      </w:r>
      <w:r>
        <w:t>результатам</w:t>
      </w:r>
      <w:r>
        <w:rPr>
          <w:spacing w:val="-2"/>
        </w:rPr>
        <w:t xml:space="preserve"> </w:t>
      </w:r>
      <w:r>
        <w:t>изучения</w:t>
      </w:r>
      <w:r>
        <w:rPr>
          <w:spacing w:val="2"/>
        </w:rPr>
        <w:t xml:space="preserve"> </w:t>
      </w:r>
      <w:r>
        <w:t xml:space="preserve">истории </w:t>
      </w:r>
      <w:r>
        <w:rPr>
          <w:spacing w:val="-2"/>
        </w:rPr>
        <w:t>относятся:</w:t>
      </w:r>
    </w:p>
    <w:p w14:paraId="4BF1A15A" w14:textId="77777777" w:rsidR="00DD28B4" w:rsidRDefault="006F0148">
      <w:pPr>
        <w:pStyle w:val="1"/>
        <w:numPr>
          <w:ilvl w:val="1"/>
          <w:numId w:val="58"/>
        </w:numPr>
        <w:tabs>
          <w:tab w:val="left" w:pos="1107"/>
        </w:tabs>
        <w:ind w:left="1107" w:hanging="258"/>
        <w:jc w:val="both"/>
      </w:pPr>
      <w:r>
        <w:t>в</w:t>
      </w:r>
      <w:r>
        <w:rPr>
          <w:spacing w:val="1"/>
        </w:rPr>
        <w:t xml:space="preserve"> </w:t>
      </w:r>
      <w:r>
        <w:t>сфере</w:t>
      </w:r>
      <w:r>
        <w:rPr>
          <w:spacing w:val="-2"/>
        </w:rPr>
        <w:t xml:space="preserve"> </w:t>
      </w:r>
      <w:r>
        <w:t>патриотического</w:t>
      </w:r>
      <w:r>
        <w:rPr>
          <w:spacing w:val="-1"/>
        </w:rPr>
        <w:t xml:space="preserve"> </w:t>
      </w:r>
      <w:r>
        <w:rPr>
          <w:spacing w:val="-2"/>
        </w:rPr>
        <w:t>воспитания:</w:t>
      </w:r>
    </w:p>
    <w:p w14:paraId="0FC7D902" w14:textId="77777777" w:rsidR="00DD28B4" w:rsidRDefault="006F0148">
      <w:pPr>
        <w:pStyle w:val="a3"/>
        <w:ind w:right="140" w:firstLine="0"/>
      </w:pPr>
      <w:r>
        <w:t>осознание</w:t>
      </w:r>
      <w:r>
        <w:rPr>
          <w:spacing w:val="-2"/>
        </w:rPr>
        <w:t xml:space="preserve"> </w:t>
      </w:r>
      <w:r>
        <w:t>российской</w:t>
      </w:r>
      <w:r>
        <w:rPr>
          <w:spacing w:val="-4"/>
        </w:rPr>
        <w:t xml:space="preserve"> </w:t>
      </w:r>
      <w:r>
        <w:t>гражданской</w:t>
      </w:r>
      <w:r>
        <w:rPr>
          <w:spacing w:val="-2"/>
        </w:rPr>
        <w:t xml:space="preserve"> </w:t>
      </w:r>
      <w:r>
        <w:t>идентичности</w:t>
      </w:r>
      <w:r>
        <w:rPr>
          <w:spacing w:val="-3"/>
        </w:rPr>
        <w:t xml:space="preserve"> </w:t>
      </w:r>
      <w:r>
        <w:t>в</w:t>
      </w:r>
      <w:r>
        <w:rPr>
          <w:spacing w:val="-5"/>
        </w:rPr>
        <w:t xml:space="preserve"> </w:t>
      </w:r>
      <w:r>
        <w:t>поликультурном</w:t>
      </w:r>
      <w:r>
        <w:rPr>
          <w:spacing w:val="-6"/>
        </w:rPr>
        <w:t xml:space="preserve"> </w:t>
      </w:r>
      <w:r>
        <w:t>и</w:t>
      </w:r>
      <w:r>
        <w:rPr>
          <w:spacing w:val="-3"/>
        </w:rPr>
        <w:t xml:space="preserve"> </w:t>
      </w:r>
      <w:r>
        <w:t>многоконфессиональном обществе, проявление интереса к познанию родного языка, истории, культуры Российской Федерации,</w:t>
      </w:r>
      <w:r>
        <w:rPr>
          <w:spacing w:val="13"/>
        </w:rPr>
        <w:t xml:space="preserve"> </w:t>
      </w:r>
      <w:r>
        <w:t>своего</w:t>
      </w:r>
      <w:r>
        <w:rPr>
          <w:spacing w:val="12"/>
        </w:rPr>
        <w:t xml:space="preserve"> </w:t>
      </w:r>
      <w:r>
        <w:t>края,</w:t>
      </w:r>
      <w:r>
        <w:rPr>
          <w:spacing w:val="14"/>
        </w:rPr>
        <w:t xml:space="preserve"> </w:t>
      </w:r>
      <w:r>
        <w:t>народов</w:t>
      </w:r>
      <w:r>
        <w:rPr>
          <w:spacing w:val="15"/>
        </w:rPr>
        <w:t xml:space="preserve"> </w:t>
      </w:r>
      <w:r>
        <w:t>России;</w:t>
      </w:r>
      <w:r>
        <w:rPr>
          <w:spacing w:val="12"/>
        </w:rPr>
        <w:t xml:space="preserve"> </w:t>
      </w:r>
      <w:r>
        <w:t>ценностное</w:t>
      </w:r>
      <w:r>
        <w:rPr>
          <w:spacing w:val="14"/>
        </w:rPr>
        <w:t xml:space="preserve"> </w:t>
      </w:r>
      <w:r>
        <w:t>отношение</w:t>
      </w:r>
      <w:r>
        <w:rPr>
          <w:spacing w:val="14"/>
        </w:rPr>
        <w:t xml:space="preserve"> </w:t>
      </w:r>
      <w:r>
        <w:t>к</w:t>
      </w:r>
      <w:r>
        <w:rPr>
          <w:spacing w:val="15"/>
        </w:rPr>
        <w:t xml:space="preserve"> </w:t>
      </w:r>
      <w:r>
        <w:t>достижениям</w:t>
      </w:r>
      <w:r>
        <w:rPr>
          <w:spacing w:val="13"/>
        </w:rPr>
        <w:t xml:space="preserve"> </w:t>
      </w:r>
      <w:r>
        <w:t>своей</w:t>
      </w:r>
      <w:r>
        <w:rPr>
          <w:spacing w:val="13"/>
        </w:rPr>
        <w:t xml:space="preserve"> </w:t>
      </w:r>
      <w:r>
        <w:rPr>
          <w:spacing w:val="-2"/>
        </w:rPr>
        <w:t>Родины</w:t>
      </w:r>
    </w:p>
    <w:p w14:paraId="00DCD701" w14:textId="77777777" w:rsidR="00DD28B4" w:rsidRDefault="006F0148">
      <w:pPr>
        <w:pStyle w:val="a3"/>
        <w:ind w:right="141" w:firstLine="0"/>
      </w:pPr>
      <w:r>
        <w:t xml:space="preserve">–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w:t>
      </w:r>
      <w:r>
        <w:rPr>
          <w:spacing w:val="-2"/>
        </w:rPr>
        <w:t>стране;</w:t>
      </w:r>
    </w:p>
    <w:p w14:paraId="3330FA76" w14:textId="77777777" w:rsidR="00DD28B4" w:rsidRDefault="006F0148">
      <w:pPr>
        <w:pStyle w:val="1"/>
        <w:numPr>
          <w:ilvl w:val="1"/>
          <w:numId w:val="58"/>
        </w:numPr>
        <w:tabs>
          <w:tab w:val="left" w:pos="1107"/>
        </w:tabs>
        <w:ind w:left="1107" w:hanging="258"/>
        <w:jc w:val="both"/>
      </w:pPr>
      <w:r>
        <w:t>в сфере</w:t>
      </w:r>
      <w:r>
        <w:rPr>
          <w:spacing w:val="-1"/>
        </w:rPr>
        <w:t xml:space="preserve"> </w:t>
      </w:r>
      <w:r>
        <w:t>гражданского</w:t>
      </w:r>
      <w:r>
        <w:rPr>
          <w:spacing w:val="-1"/>
        </w:rPr>
        <w:t xml:space="preserve"> </w:t>
      </w:r>
      <w:r>
        <w:rPr>
          <w:spacing w:val="-2"/>
        </w:rPr>
        <w:t>воспитания:</w:t>
      </w:r>
    </w:p>
    <w:p w14:paraId="79054413" w14:textId="77777777" w:rsidR="00DD28B4" w:rsidRDefault="006F0148">
      <w:pPr>
        <w:pStyle w:val="a3"/>
        <w:ind w:right="140" w:firstLine="0"/>
      </w:pPr>
      <w:r>
        <w:t>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5A1195FB" w14:textId="77777777" w:rsidR="00DD28B4" w:rsidRDefault="006F0148">
      <w:pPr>
        <w:pStyle w:val="1"/>
        <w:numPr>
          <w:ilvl w:val="1"/>
          <w:numId w:val="58"/>
        </w:numPr>
        <w:tabs>
          <w:tab w:val="left" w:pos="1107"/>
        </w:tabs>
        <w:spacing w:before="1"/>
        <w:ind w:left="1107" w:hanging="258"/>
        <w:jc w:val="both"/>
      </w:pPr>
      <w:r>
        <w:t>в</w:t>
      </w:r>
      <w:r>
        <w:rPr>
          <w:spacing w:val="-6"/>
        </w:rPr>
        <w:t xml:space="preserve"> </w:t>
      </w:r>
      <w:r>
        <w:t>духовно-нравственной</w:t>
      </w:r>
      <w:r>
        <w:rPr>
          <w:spacing w:val="-3"/>
        </w:rPr>
        <w:t xml:space="preserve"> </w:t>
      </w:r>
      <w:r>
        <w:rPr>
          <w:spacing w:val="-2"/>
        </w:rPr>
        <w:t>сфере:</w:t>
      </w:r>
    </w:p>
    <w:p w14:paraId="6FB3B731" w14:textId="77777777" w:rsidR="00DD28B4" w:rsidRDefault="006F0148">
      <w:pPr>
        <w:pStyle w:val="a3"/>
        <w:ind w:right="140" w:firstLine="0"/>
      </w:pPr>
      <w:r>
        <w:t>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14:paraId="5C87BA0D" w14:textId="77777777" w:rsidR="00DD28B4" w:rsidRDefault="006F0148">
      <w:pPr>
        <w:pStyle w:val="1"/>
        <w:numPr>
          <w:ilvl w:val="1"/>
          <w:numId w:val="58"/>
        </w:numPr>
        <w:tabs>
          <w:tab w:val="left" w:pos="1107"/>
        </w:tabs>
        <w:ind w:left="1107" w:hanging="258"/>
        <w:jc w:val="both"/>
      </w:pPr>
      <w:r>
        <w:t>в</w:t>
      </w:r>
      <w:r>
        <w:rPr>
          <w:spacing w:val="-3"/>
        </w:rPr>
        <w:t xml:space="preserve"> </w:t>
      </w:r>
      <w:r>
        <w:t>понимании</w:t>
      </w:r>
      <w:r>
        <w:rPr>
          <w:spacing w:val="-3"/>
        </w:rPr>
        <w:t xml:space="preserve"> </w:t>
      </w:r>
      <w:r>
        <w:t>ценности</w:t>
      </w:r>
      <w:r>
        <w:rPr>
          <w:spacing w:val="-2"/>
        </w:rPr>
        <w:t xml:space="preserve"> </w:t>
      </w:r>
      <w:r>
        <w:t>научного</w:t>
      </w:r>
      <w:r>
        <w:rPr>
          <w:spacing w:val="-3"/>
        </w:rPr>
        <w:t xml:space="preserve"> </w:t>
      </w:r>
      <w:r>
        <w:rPr>
          <w:spacing w:val="-2"/>
        </w:rPr>
        <w:t>познания:</w:t>
      </w:r>
    </w:p>
    <w:p w14:paraId="5DF96A40" w14:textId="77777777" w:rsidR="00DD28B4" w:rsidRDefault="006F0148">
      <w:pPr>
        <w:pStyle w:val="a3"/>
        <w:ind w:right="143" w:firstLine="0"/>
      </w:pPr>
      <w:r>
        <w:t>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446DF7CF" w14:textId="77777777" w:rsidR="00DD28B4" w:rsidRDefault="006F0148">
      <w:pPr>
        <w:pStyle w:val="1"/>
        <w:numPr>
          <w:ilvl w:val="1"/>
          <w:numId w:val="58"/>
        </w:numPr>
        <w:tabs>
          <w:tab w:val="left" w:pos="1107"/>
        </w:tabs>
        <w:ind w:left="1107" w:hanging="258"/>
        <w:jc w:val="both"/>
      </w:pPr>
      <w:r>
        <w:t>в сфере</w:t>
      </w:r>
      <w:r>
        <w:rPr>
          <w:spacing w:val="-1"/>
        </w:rPr>
        <w:t xml:space="preserve"> </w:t>
      </w:r>
      <w:r>
        <w:t>эстетического</w:t>
      </w:r>
      <w:r>
        <w:rPr>
          <w:spacing w:val="-1"/>
        </w:rPr>
        <w:t xml:space="preserve"> </w:t>
      </w:r>
      <w:r>
        <w:rPr>
          <w:spacing w:val="-2"/>
        </w:rPr>
        <w:t>воспитания:</w:t>
      </w:r>
    </w:p>
    <w:p w14:paraId="49C8A2E1" w14:textId="77777777" w:rsidR="00DD28B4" w:rsidRDefault="006F0148">
      <w:pPr>
        <w:pStyle w:val="a3"/>
        <w:ind w:right="138" w:firstLine="0"/>
      </w:pPr>
      <w:r>
        <w:t>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311D740C" w14:textId="77777777" w:rsidR="00DD28B4" w:rsidRDefault="006F0148">
      <w:pPr>
        <w:pStyle w:val="1"/>
        <w:numPr>
          <w:ilvl w:val="1"/>
          <w:numId w:val="58"/>
        </w:numPr>
        <w:tabs>
          <w:tab w:val="left" w:pos="1107"/>
        </w:tabs>
        <w:ind w:left="1107" w:hanging="258"/>
        <w:jc w:val="both"/>
      </w:pPr>
      <w:r>
        <w:t>в</w:t>
      </w:r>
      <w:r>
        <w:rPr>
          <w:spacing w:val="-3"/>
        </w:rPr>
        <w:t xml:space="preserve"> </w:t>
      </w:r>
      <w:r>
        <w:t>формировании ценностного</w:t>
      </w:r>
      <w:r>
        <w:rPr>
          <w:spacing w:val="-4"/>
        </w:rPr>
        <w:t xml:space="preserve"> </w:t>
      </w:r>
      <w:r>
        <w:t>отношения</w:t>
      </w:r>
      <w:r>
        <w:rPr>
          <w:spacing w:val="-2"/>
        </w:rPr>
        <w:t xml:space="preserve"> </w:t>
      </w:r>
      <w:r>
        <w:t>к</w:t>
      </w:r>
      <w:r>
        <w:rPr>
          <w:spacing w:val="-2"/>
        </w:rPr>
        <w:t xml:space="preserve"> </w:t>
      </w:r>
      <w:r>
        <w:t>жизни</w:t>
      </w:r>
      <w:r>
        <w:rPr>
          <w:spacing w:val="-1"/>
        </w:rPr>
        <w:t xml:space="preserve"> </w:t>
      </w:r>
      <w:r>
        <w:t>и</w:t>
      </w:r>
      <w:r>
        <w:rPr>
          <w:spacing w:val="-2"/>
        </w:rPr>
        <w:t xml:space="preserve"> здоровью:</w:t>
      </w:r>
    </w:p>
    <w:p w14:paraId="51F9AFD3" w14:textId="77777777" w:rsidR="00DD28B4" w:rsidRDefault="006F0148">
      <w:pPr>
        <w:pStyle w:val="a3"/>
        <w:spacing w:before="1"/>
        <w:ind w:right="138" w:firstLine="0"/>
      </w:pPr>
      <w:r>
        <w:t xml:space="preserve">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w:t>
      </w:r>
      <w:r>
        <w:rPr>
          <w:spacing w:val="-2"/>
        </w:rPr>
        <w:t>эпоху;</w:t>
      </w:r>
    </w:p>
    <w:p w14:paraId="72DB05B8" w14:textId="77777777" w:rsidR="00DD28B4" w:rsidRDefault="006F0148">
      <w:pPr>
        <w:pStyle w:val="1"/>
        <w:numPr>
          <w:ilvl w:val="1"/>
          <w:numId w:val="58"/>
        </w:numPr>
        <w:tabs>
          <w:tab w:val="left" w:pos="1107"/>
        </w:tabs>
        <w:ind w:left="1107" w:hanging="258"/>
        <w:jc w:val="both"/>
      </w:pPr>
      <w:r>
        <w:t>в сфере</w:t>
      </w:r>
      <w:r>
        <w:rPr>
          <w:spacing w:val="-3"/>
        </w:rPr>
        <w:t xml:space="preserve"> </w:t>
      </w:r>
      <w:r>
        <w:t xml:space="preserve">трудового </w:t>
      </w:r>
      <w:r>
        <w:rPr>
          <w:spacing w:val="-2"/>
        </w:rPr>
        <w:t>воспитания:</w:t>
      </w:r>
    </w:p>
    <w:p w14:paraId="57775C67" w14:textId="77777777" w:rsidR="00DD28B4" w:rsidRDefault="006F0148">
      <w:pPr>
        <w:pStyle w:val="a3"/>
        <w:ind w:right="138" w:firstLine="0"/>
      </w:pPr>
      <w:r>
        <w:t>понимание на основе знания истории значения трудовой деятельности людей как источника развития</w:t>
      </w:r>
      <w:r>
        <w:rPr>
          <w:spacing w:val="42"/>
        </w:rPr>
        <w:t xml:space="preserve"> </w:t>
      </w:r>
      <w:r>
        <w:t>человека</w:t>
      </w:r>
      <w:r>
        <w:rPr>
          <w:spacing w:val="38"/>
        </w:rPr>
        <w:t xml:space="preserve"> </w:t>
      </w:r>
      <w:r>
        <w:t>и</w:t>
      </w:r>
      <w:r>
        <w:rPr>
          <w:spacing w:val="42"/>
        </w:rPr>
        <w:t xml:space="preserve"> </w:t>
      </w:r>
      <w:r>
        <w:t>общества;</w:t>
      </w:r>
      <w:r>
        <w:rPr>
          <w:spacing w:val="41"/>
        </w:rPr>
        <w:t xml:space="preserve"> </w:t>
      </w:r>
      <w:r>
        <w:t>представление</w:t>
      </w:r>
      <w:r>
        <w:rPr>
          <w:spacing w:val="40"/>
        </w:rPr>
        <w:t xml:space="preserve"> </w:t>
      </w:r>
      <w:r>
        <w:t>о</w:t>
      </w:r>
      <w:r>
        <w:rPr>
          <w:spacing w:val="40"/>
        </w:rPr>
        <w:t xml:space="preserve"> </w:t>
      </w:r>
      <w:r>
        <w:t>разнообразии</w:t>
      </w:r>
      <w:r>
        <w:rPr>
          <w:spacing w:val="43"/>
        </w:rPr>
        <w:t xml:space="preserve"> </w:t>
      </w:r>
      <w:r>
        <w:t>существовавших</w:t>
      </w:r>
      <w:r>
        <w:rPr>
          <w:spacing w:val="39"/>
        </w:rPr>
        <w:t xml:space="preserve"> </w:t>
      </w:r>
      <w:r>
        <w:t>в</w:t>
      </w:r>
      <w:r>
        <w:rPr>
          <w:spacing w:val="40"/>
        </w:rPr>
        <w:t xml:space="preserve"> </w:t>
      </w:r>
      <w:r>
        <w:t>прошлом</w:t>
      </w:r>
      <w:r>
        <w:rPr>
          <w:spacing w:val="41"/>
        </w:rPr>
        <w:t xml:space="preserve"> </w:t>
      </w:r>
      <w:r>
        <w:rPr>
          <w:spacing w:val="-10"/>
        </w:rPr>
        <w:t>и</w:t>
      </w:r>
    </w:p>
    <w:p w14:paraId="1920BF4D" w14:textId="77777777" w:rsidR="00DD28B4" w:rsidRDefault="00DD28B4">
      <w:pPr>
        <w:pStyle w:val="a3"/>
        <w:sectPr w:rsidR="00DD28B4">
          <w:pgSz w:w="11910" w:h="16830"/>
          <w:pgMar w:top="780" w:right="708" w:bottom="280" w:left="850" w:header="720" w:footer="720" w:gutter="0"/>
          <w:cols w:space="720"/>
        </w:sectPr>
      </w:pPr>
    </w:p>
    <w:p w14:paraId="1857A552" w14:textId="77777777" w:rsidR="00DD28B4" w:rsidRDefault="006F0148">
      <w:pPr>
        <w:pStyle w:val="a3"/>
        <w:spacing w:before="61"/>
        <w:ind w:right="140" w:firstLine="0"/>
      </w:pPr>
      <w:r>
        <w:t>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w:t>
      </w:r>
      <w:r>
        <w:rPr>
          <w:spacing w:val="40"/>
        </w:rPr>
        <w:t xml:space="preserve"> </w:t>
      </w:r>
      <w:r>
        <w:t>индивидуальной траектории образования и жизненных планов;</w:t>
      </w:r>
    </w:p>
    <w:p w14:paraId="756E050A" w14:textId="77777777" w:rsidR="00DD28B4" w:rsidRDefault="006F0148">
      <w:pPr>
        <w:pStyle w:val="1"/>
        <w:numPr>
          <w:ilvl w:val="1"/>
          <w:numId w:val="58"/>
        </w:numPr>
        <w:tabs>
          <w:tab w:val="left" w:pos="1107"/>
        </w:tabs>
        <w:ind w:left="1107" w:hanging="258"/>
        <w:jc w:val="both"/>
      </w:pPr>
      <w:r>
        <w:t>в сфере</w:t>
      </w:r>
      <w:r>
        <w:rPr>
          <w:spacing w:val="-1"/>
        </w:rPr>
        <w:t xml:space="preserve"> </w:t>
      </w:r>
      <w:r>
        <w:t>экологического</w:t>
      </w:r>
      <w:r>
        <w:rPr>
          <w:spacing w:val="-1"/>
        </w:rPr>
        <w:t xml:space="preserve"> </w:t>
      </w:r>
      <w:r>
        <w:rPr>
          <w:spacing w:val="-2"/>
        </w:rPr>
        <w:t>воспитания:</w:t>
      </w:r>
    </w:p>
    <w:p w14:paraId="18C45110" w14:textId="77777777" w:rsidR="00DD28B4" w:rsidRDefault="006F0148">
      <w:pPr>
        <w:pStyle w:val="a3"/>
        <w:ind w:right="139" w:firstLine="0"/>
      </w:pPr>
      <w:r>
        <w:t>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3E66932D" w14:textId="77777777" w:rsidR="00DD28B4" w:rsidRDefault="006F0148">
      <w:pPr>
        <w:pStyle w:val="a5"/>
        <w:numPr>
          <w:ilvl w:val="1"/>
          <w:numId w:val="58"/>
        </w:numPr>
        <w:tabs>
          <w:tab w:val="left" w:pos="1106"/>
          <w:tab w:val="left" w:pos="1194"/>
          <w:tab w:val="left" w:pos="1564"/>
          <w:tab w:val="left" w:pos="2493"/>
          <w:tab w:val="left" w:pos="3940"/>
          <w:tab w:val="left" w:pos="5221"/>
          <w:tab w:val="left" w:pos="5596"/>
          <w:tab w:val="left" w:pos="6793"/>
          <w:tab w:val="left" w:pos="8233"/>
          <w:tab w:val="left" w:pos="9853"/>
        </w:tabs>
        <w:ind w:left="282" w:right="141" w:firstLine="566"/>
        <w:rPr>
          <w:sz w:val="24"/>
        </w:rPr>
      </w:pPr>
      <w:r>
        <w:rPr>
          <w:b/>
          <w:sz w:val="24"/>
        </w:rPr>
        <w:t xml:space="preserve">в сфере адаптации к меняющимся условиям социальной и природной среды: </w:t>
      </w:r>
      <w:r>
        <w:rPr>
          <w:sz w:val="24"/>
        </w:rPr>
        <w:t>представления об изменениях природной и социальной среды в истории, об опыте адаптации</w:t>
      </w:r>
      <w:r>
        <w:rPr>
          <w:spacing w:val="80"/>
          <w:sz w:val="24"/>
        </w:rPr>
        <w:t xml:space="preserve"> </w:t>
      </w:r>
      <w:r>
        <w:rPr>
          <w:spacing w:val="-2"/>
          <w:sz w:val="24"/>
        </w:rPr>
        <w:t>людей</w:t>
      </w:r>
      <w:r>
        <w:rPr>
          <w:sz w:val="24"/>
        </w:rPr>
        <w:tab/>
      </w:r>
      <w:r>
        <w:rPr>
          <w:sz w:val="24"/>
        </w:rPr>
        <w:tab/>
      </w:r>
      <w:r>
        <w:rPr>
          <w:spacing w:val="-10"/>
          <w:sz w:val="24"/>
        </w:rPr>
        <w:t>к</w:t>
      </w:r>
      <w:r>
        <w:rPr>
          <w:sz w:val="24"/>
        </w:rPr>
        <w:tab/>
      </w:r>
      <w:r>
        <w:rPr>
          <w:spacing w:val="-4"/>
          <w:sz w:val="24"/>
        </w:rPr>
        <w:t>новым</w:t>
      </w:r>
      <w:r>
        <w:rPr>
          <w:sz w:val="24"/>
        </w:rPr>
        <w:tab/>
      </w:r>
      <w:r>
        <w:rPr>
          <w:spacing w:val="-2"/>
          <w:sz w:val="24"/>
        </w:rPr>
        <w:t>жизненным</w:t>
      </w:r>
      <w:r>
        <w:rPr>
          <w:sz w:val="24"/>
        </w:rPr>
        <w:tab/>
      </w:r>
      <w:r>
        <w:rPr>
          <w:spacing w:val="-2"/>
          <w:sz w:val="24"/>
        </w:rPr>
        <w:t>условиям,</w:t>
      </w:r>
      <w:r>
        <w:rPr>
          <w:sz w:val="24"/>
        </w:rPr>
        <w:tab/>
      </w:r>
      <w:r>
        <w:rPr>
          <w:spacing w:val="-10"/>
          <w:sz w:val="24"/>
        </w:rPr>
        <w:t>о</w:t>
      </w:r>
      <w:r>
        <w:rPr>
          <w:sz w:val="24"/>
        </w:rPr>
        <w:tab/>
      </w:r>
      <w:r>
        <w:rPr>
          <w:spacing w:val="-2"/>
          <w:sz w:val="24"/>
        </w:rPr>
        <w:t>значении</w:t>
      </w:r>
      <w:r>
        <w:rPr>
          <w:sz w:val="24"/>
        </w:rPr>
        <w:tab/>
      </w:r>
      <w:r>
        <w:rPr>
          <w:spacing w:val="-2"/>
          <w:sz w:val="24"/>
        </w:rPr>
        <w:t>совместной</w:t>
      </w:r>
      <w:r>
        <w:rPr>
          <w:sz w:val="24"/>
        </w:rPr>
        <w:tab/>
      </w:r>
      <w:r>
        <w:rPr>
          <w:spacing w:val="-2"/>
          <w:sz w:val="24"/>
        </w:rPr>
        <w:t>деятельности</w:t>
      </w:r>
      <w:r>
        <w:rPr>
          <w:sz w:val="24"/>
        </w:rPr>
        <w:tab/>
      </w:r>
      <w:r>
        <w:rPr>
          <w:spacing w:val="-4"/>
          <w:sz w:val="24"/>
        </w:rPr>
        <w:t xml:space="preserve">для </w:t>
      </w:r>
      <w:r>
        <w:rPr>
          <w:sz w:val="24"/>
        </w:rPr>
        <w:t>конструктивного ответа на природные и социальные вызовы.</w:t>
      </w:r>
    </w:p>
    <w:p w14:paraId="00290051" w14:textId="77777777" w:rsidR="00DD28B4" w:rsidRDefault="006F0148">
      <w:pPr>
        <w:pStyle w:val="a3"/>
        <w:ind w:right="140" w:firstLine="566"/>
      </w:pPr>
      <w:r>
        <w:t xml:space="preserve">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spacing w:val="-2"/>
        </w:rPr>
        <w:t>деятельность.</w:t>
      </w:r>
    </w:p>
    <w:p w14:paraId="3FFDC42B" w14:textId="77777777" w:rsidR="00DD28B4" w:rsidRDefault="006F0148">
      <w:pPr>
        <w:pStyle w:val="1"/>
        <w:spacing w:before="275"/>
        <w:ind w:left="282"/>
        <w:jc w:val="both"/>
      </w:pPr>
      <w:r>
        <w:t xml:space="preserve">МЕТАПРЕДМЕТНЫЕ </w:t>
      </w:r>
      <w:r>
        <w:rPr>
          <w:spacing w:val="-2"/>
        </w:rPr>
        <w:t>РЕЗУЛЬТАТЫ</w:t>
      </w:r>
    </w:p>
    <w:p w14:paraId="055B8DED" w14:textId="77777777" w:rsidR="00DD28B4" w:rsidRDefault="006F0148">
      <w:pPr>
        <w:ind w:left="849" w:right="3594"/>
        <w:rPr>
          <w:b/>
          <w:sz w:val="24"/>
        </w:rPr>
      </w:pPr>
      <w:r>
        <w:rPr>
          <w:b/>
          <w:sz w:val="24"/>
        </w:rPr>
        <w:t>Познавательные</w:t>
      </w:r>
      <w:r>
        <w:rPr>
          <w:b/>
          <w:spacing w:val="-13"/>
          <w:sz w:val="24"/>
        </w:rPr>
        <w:t xml:space="preserve"> </w:t>
      </w:r>
      <w:r>
        <w:rPr>
          <w:b/>
          <w:sz w:val="24"/>
        </w:rPr>
        <w:t>универсальные</w:t>
      </w:r>
      <w:r>
        <w:rPr>
          <w:b/>
          <w:spacing w:val="-15"/>
          <w:sz w:val="24"/>
        </w:rPr>
        <w:t xml:space="preserve"> </w:t>
      </w:r>
      <w:r>
        <w:rPr>
          <w:b/>
          <w:sz w:val="24"/>
        </w:rPr>
        <w:t>учебные</w:t>
      </w:r>
      <w:r>
        <w:rPr>
          <w:b/>
          <w:spacing w:val="-15"/>
          <w:sz w:val="24"/>
        </w:rPr>
        <w:t xml:space="preserve"> </w:t>
      </w:r>
      <w:r>
        <w:rPr>
          <w:b/>
          <w:sz w:val="24"/>
        </w:rPr>
        <w:t>действия Базовые логические действия:</w:t>
      </w:r>
    </w:p>
    <w:p w14:paraId="246078F8" w14:textId="77777777" w:rsidR="00DD28B4" w:rsidRDefault="006F0148">
      <w:pPr>
        <w:pStyle w:val="a3"/>
        <w:ind w:left="849" w:right="795" w:firstLine="0"/>
        <w:jc w:val="left"/>
      </w:pPr>
      <w:r>
        <w:t>систематизировать</w:t>
      </w:r>
      <w:r>
        <w:rPr>
          <w:spacing w:val="-3"/>
        </w:rPr>
        <w:t xml:space="preserve"> </w:t>
      </w:r>
      <w:r>
        <w:t>и</w:t>
      </w:r>
      <w:r>
        <w:rPr>
          <w:spacing w:val="-4"/>
        </w:rPr>
        <w:t xml:space="preserve"> </w:t>
      </w:r>
      <w:r>
        <w:t>обобщать</w:t>
      </w:r>
      <w:r>
        <w:rPr>
          <w:spacing w:val="-6"/>
        </w:rPr>
        <w:t xml:space="preserve"> </w:t>
      </w:r>
      <w:r>
        <w:t>исторические</w:t>
      </w:r>
      <w:r>
        <w:rPr>
          <w:spacing w:val="-5"/>
        </w:rPr>
        <w:t xml:space="preserve"> </w:t>
      </w:r>
      <w:r>
        <w:t>факты</w:t>
      </w:r>
      <w:r>
        <w:rPr>
          <w:spacing w:val="-7"/>
        </w:rPr>
        <w:t xml:space="preserve"> </w:t>
      </w:r>
      <w:r>
        <w:t>(в</w:t>
      </w:r>
      <w:r>
        <w:rPr>
          <w:spacing w:val="-6"/>
        </w:rPr>
        <w:t xml:space="preserve"> </w:t>
      </w:r>
      <w:r>
        <w:t>форме</w:t>
      </w:r>
      <w:r>
        <w:rPr>
          <w:spacing w:val="-7"/>
        </w:rPr>
        <w:t xml:space="preserve"> </w:t>
      </w:r>
      <w:r>
        <w:t>таблиц,</w:t>
      </w:r>
      <w:r>
        <w:rPr>
          <w:spacing w:val="-5"/>
        </w:rPr>
        <w:t xml:space="preserve"> </w:t>
      </w:r>
      <w:r>
        <w:t>схем); выявлять характерные признаки исторических явлений;</w:t>
      </w:r>
    </w:p>
    <w:p w14:paraId="240D7A97" w14:textId="77777777" w:rsidR="00DD28B4" w:rsidRDefault="006F0148">
      <w:pPr>
        <w:pStyle w:val="a3"/>
        <w:ind w:left="849" w:firstLine="0"/>
        <w:jc w:val="left"/>
      </w:pPr>
      <w:r>
        <w:t>раскрывать</w:t>
      </w:r>
      <w:r>
        <w:rPr>
          <w:spacing w:val="-5"/>
        </w:rPr>
        <w:t xml:space="preserve"> </w:t>
      </w:r>
      <w:r>
        <w:t>причинно-следственные</w:t>
      </w:r>
      <w:r>
        <w:rPr>
          <w:spacing w:val="-7"/>
        </w:rPr>
        <w:t xml:space="preserve"> </w:t>
      </w:r>
      <w:r>
        <w:t>связи</w:t>
      </w:r>
      <w:r>
        <w:rPr>
          <w:spacing w:val="-2"/>
        </w:rPr>
        <w:t xml:space="preserve"> событий;</w:t>
      </w:r>
    </w:p>
    <w:p w14:paraId="3424CB0C" w14:textId="77777777" w:rsidR="00DD28B4" w:rsidRDefault="006F0148">
      <w:pPr>
        <w:pStyle w:val="a3"/>
        <w:ind w:firstLine="566"/>
        <w:jc w:val="left"/>
      </w:pPr>
      <w:r>
        <w:t>сравнивать</w:t>
      </w:r>
      <w:r>
        <w:rPr>
          <w:spacing w:val="80"/>
        </w:rPr>
        <w:t xml:space="preserve"> </w:t>
      </w:r>
      <w:r>
        <w:t>события,</w:t>
      </w:r>
      <w:r>
        <w:rPr>
          <w:spacing w:val="80"/>
        </w:rPr>
        <w:t xml:space="preserve"> </w:t>
      </w:r>
      <w:r>
        <w:t>ситуации,</w:t>
      </w:r>
      <w:r>
        <w:rPr>
          <w:spacing w:val="80"/>
        </w:rPr>
        <w:t xml:space="preserve"> </w:t>
      </w:r>
      <w:r>
        <w:t>выявляя</w:t>
      </w:r>
      <w:r>
        <w:rPr>
          <w:spacing w:val="80"/>
        </w:rPr>
        <w:t xml:space="preserve"> </w:t>
      </w:r>
      <w:r>
        <w:t>общие</w:t>
      </w:r>
      <w:r>
        <w:rPr>
          <w:spacing w:val="80"/>
        </w:rPr>
        <w:t xml:space="preserve"> </w:t>
      </w:r>
      <w:r>
        <w:t>черты</w:t>
      </w:r>
      <w:r>
        <w:rPr>
          <w:spacing w:val="80"/>
        </w:rPr>
        <w:t xml:space="preserve"> </w:t>
      </w:r>
      <w:r>
        <w:t>и</w:t>
      </w:r>
      <w:r>
        <w:rPr>
          <w:spacing w:val="80"/>
        </w:rPr>
        <w:t xml:space="preserve"> </w:t>
      </w:r>
      <w:r>
        <w:t>различия;</w:t>
      </w:r>
      <w:r>
        <w:rPr>
          <w:spacing w:val="80"/>
        </w:rPr>
        <w:t xml:space="preserve"> </w:t>
      </w:r>
      <w:r>
        <w:t>формулировать</w:t>
      </w:r>
      <w:r>
        <w:rPr>
          <w:spacing w:val="80"/>
        </w:rPr>
        <w:t xml:space="preserve"> </w:t>
      </w:r>
      <w:r>
        <w:t>и обосновывать выводы.</w:t>
      </w:r>
    </w:p>
    <w:p w14:paraId="028E5D2F" w14:textId="77777777" w:rsidR="00DD28B4" w:rsidRDefault="006F0148">
      <w:pPr>
        <w:pStyle w:val="1"/>
        <w:ind w:left="0" w:right="5840"/>
        <w:jc w:val="right"/>
      </w:pPr>
      <w:r>
        <w:t>Базовые</w:t>
      </w:r>
      <w:r>
        <w:rPr>
          <w:spacing w:val="-3"/>
        </w:rPr>
        <w:t xml:space="preserve"> </w:t>
      </w:r>
      <w:r>
        <w:t>исследовательские</w:t>
      </w:r>
      <w:r>
        <w:rPr>
          <w:spacing w:val="1"/>
        </w:rPr>
        <w:t xml:space="preserve"> </w:t>
      </w:r>
      <w:r>
        <w:rPr>
          <w:spacing w:val="-2"/>
        </w:rPr>
        <w:t>действия:</w:t>
      </w:r>
    </w:p>
    <w:p w14:paraId="2A99950A" w14:textId="77777777" w:rsidR="00DD28B4" w:rsidRDefault="006F0148">
      <w:pPr>
        <w:pStyle w:val="a3"/>
        <w:ind w:left="0" w:right="5826" w:firstLine="0"/>
        <w:jc w:val="right"/>
      </w:pPr>
      <w:r>
        <w:t>определять</w:t>
      </w:r>
      <w:r>
        <w:rPr>
          <w:spacing w:val="-10"/>
        </w:rPr>
        <w:t xml:space="preserve"> </w:t>
      </w:r>
      <w:r>
        <w:t>познавательную</w:t>
      </w:r>
      <w:r>
        <w:rPr>
          <w:spacing w:val="-10"/>
        </w:rPr>
        <w:t xml:space="preserve"> </w:t>
      </w:r>
      <w:r>
        <w:rPr>
          <w:spacing w:val="-2"/>
        </w:rPr>
        <w:t>задачу;</w:t>
      </w:r>
    </w:p>
    <w:p w14:paraId="60F7669E" w14:textId="77777777" w:rsidR="00DD28B4" w:rsidRDefault="006F0148">
      <w:pPr>
        <w:pStyle w:val="a3"/>
        <w:ind w:left="849" w:right="140" w:firstLine="0"/>
      </w:pPr>
      <w:r>
        <w:t>намечать путь её решения и осуществлять подбор исторического материала, объекта; систематизировать</w:t>
      </w:r>
      <w:r>
        <w:rPr>
          <w:spacing w:val="40"/>
        </w:rPr>
        <w:t xml:space="preserve"> </w:t>
      </w:r>
      <w:r>
        <w:t>и</w:t>
      </w:r>
      <w:r>
        <w:rPr>
          <w:spacing w:val="40"/>
        </w:rPr>
        <w:t xml:space="preserve"> </w:t>
      </w:r>
      <w:r>
        <w:t>анализировать</w:t>
      </w:r>
      <w:r>
        <w:rPr>
          <w:spacing w:val="40"/>
        </w:rPr>
        <w:t xml:space="preserve"> </w:t>
      </w:r>
      <w:r>
        <w:t>исторические</w:t>
      </w:r>
      <w:r>
        <w:rPr>
          <w:spacing w:val="40"/>
        </w:rPr>
        <w:t xml:space="preserve"> </w:t>
      </w:r>
      <w:r>
        <w:t>факты,</w:t>
      </w:r>
      <w:r>
        <w:rPr>
          <w:spacing w:val="40"/>
        </w:rPr>
        <w:t xml:space="preserve"> </w:t>
      </w:r>
      <w:r>
        <w:t>осуществлять</w:t>
      </w:r>
      <w:r>
        <w:rPr>
          <w:spacing w:val="40"/>
        </w:rPr>
        <w:t xml:space="preserve"> </w:t>
      </w:r>
      <w:r>
        <w:t>реконструкцию</w:t>
      </w:r>
    </w:p>
    <w:p w14:paraId="0E289EE8" w14:textId="77777777" w:rsidR="00DD28B4" w:rsidRDefault="006F0148">
      <w:pPr>
        <w:pStyle w:val="a3"/>
        <w:ind w:firstLine="0"/>
      </w:pPr>
      <w:r>
        <w:t>исторических</w:t>
      </w:r>
      <w:r>
        <w:rPr>
          <w:spacing w:val="1"/>
        </w:rPr>
        <w:t xml:space="preserve"> </w:t>
      </w:r>
      <w:r>
        <w:rPr>
          <w:spacing w:val="-2"/>
        </w:rPr>
        <w:t>событий;</w:t>
      </w:r>
    </w:p>
    <w:p w14:paraId="4764E626" w14:textId="77777777" w:rsidR="00DD28B4" w:rsidRDefault="006F0148">
      <w:pPr>
        <w:pStyle w:val="a3"/>
        <w:spacing w:before="1"/>
        <w:ind w:left="849" w:right="2982" w:firstLine="0"/>
      </w:pPr>
      <w:r>
        <w:t>соотносить полученный результат с имеющимся знанием; определять</w:t>
      </w:r>
      <w:r>
        <w:rPr>
          <w:spacing w:val="-4"/>
        </w:rPr>
        <w:t xml:space="preserve"> </w:t>
      </w:r>
      <w:r>
        <w:t>новизну</w:t>
      </w:r>
      <w:r>
        <w:rPr>
          <w:spacing w:val="-5"/>
        </w:rPr>
        <w:t xml:space="preserve"> </w:t>
      </w:r>
      <w:r>
        <w:t>и</w:t>
      </w:r>
      <w:r>
        <w:rPr>
          <w:spacing w:val="-4"/>
        </w:rPr>
        <w:t xml:space="preserve"> </w:t>
      </w:r>
      <w:r>
        <w:t>обоснованность</w:t>
      </w:r>
      <w:r>
        <w:rPr>
          <w:spacing w:val="-5"/>
        </w:rPr>
        <w:t xml:space="preserve"> </w:t>
      </w:r>
      <w:r>
        <w:t>полученного</w:t>
      </w:r>
      <w:r>
        <w:rPr>
          <w:spacing w:val="-5"/>
        </w:rPr>
        <w:t xml:space="preserve"> </w:t>
      </w:r>
      <w:r>
        <w:rPr>
          <w:spacing w:val="-2"/>
        </w:rPr>
        <w:t>результата;</w:t>
      </w:r>
    </w:p>
    <w:p w14:paraId="04DE1EAB" w14:textId="77777777" w:rsidR="00DD28B4" w:rsidRDefault="006F0148">
      <w:pPr>
        <w:pStyle w:val="a3"/>
        <w:ind w:right="145" w:firstLine="566"/>
      </w:pPr>
      <w:r>
        <w:t>представлять результаты своей деятельности в различных формах (сообщение, эссе, презентация, реферат, учебный проект и другие).</w:t>
      </w:r>
    </w:p>
    <w:p w14:paraId="584B37F2" w14:textId="77777777" w:rsidR="00DD28B4" w:rsidRDefault="006F0148">
      <w:pPr>
        <w:pStyle w:val="1"/>
        <w:ind w:left="342"/>
        <w:jc w:val="both"/>
      </w:pPr>
      <w:r>
        <w:t>Работа</w:t>
      </w:r>
      <w:r>
        <w:rPr>
          <w:spacing w:val="-1"/>
        </w:rPr>
        <w:t xml:space="preserve"> </w:t>
      </w:r>
      <w:r>
        <w:t>с</w:t>
      </w:r>
      <w:r>
        <w:rPr>
          <w:spacing w:val="-1"/>
        </w:rPr>
        <w:t xml:space="preserve"> </w:t>
      </w:r>
      <w:r>
        <w:rPr>
          <w:spacing w:val="-2"/>
        </w:rPr>
        <w:t>информацией:</w:t>
      </w:r>
    </w:p>
    <w:p w14:paraId="58AE3719" w14:textId="77777777" w:rsidR="00DD28B4" w:rsidRDefault="006F0148">
      <w:pPr>
        <w:pStyle w:val="a3"/>
        <w:ind w:right="139" w:firstLine="566"/>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2E84A169" w14:textId="77777777" w:rsidR="00DD28B4" w:rsidRDefault="006F0148">
      <w:pPr>
        <w:pStyle w:val="a3"/>
        <w:ind w:left="849" w:firstLine="0"/>
      </w:pPr>
      <w:r>
        <w:t>различать</w:t>
      </w:r>
      <w:r>
        <w:rPr>
          <w:spacing w:val="-7"/>
        </w:rPr>
        <w:t xml:space="preserve"> </w:t>
      </w:r>
      <w:r>
        <w:t>виды</w:t>
      </w:r>
      <w:r>
        <w:rPr>
          <w:spacing w:val="-7"/>
        </w:rPr>
        <w:t xml:space="preserve"> </w:t>
      </w:r>
      <w:r>
        <w:t>источников</w:t>
      </w:r>
      <w:r>
        <w:rPr>
          <w:spacing w:val="-6"/>
        </w:rPr>
        <w:t xml:space="preserve"> </w:t>
      </w:r>
      <w:r>
        <w:t>исторической</w:t>
      </w:r>
      <w:r>
        <w:rPr>
          <w:spacing w:val="-7"/>
        </w:rPr>
        <w:t xml:space="preserve"> </w:t>
      </w:r>
      <w:r>
        <w:rPr>
          <w:spacing w:val="-2"/>
        </w:rPr>
        <w:t>информации;</w:t>
      </w:r>
    </w:p>
    <w:p w14:paraId="3130FF21" w14:textId="77777777" w:rsidR="00DD28B4" w:rsidRDefault="006F0148">
      <w:pPr>
        <w:pStyle w:val="a3"/>
        <w:ind w:right="143" w:firstLine="0"/>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3FB8617E" w14:textId="77777777" w:rsidR="00DD28B4" w:rsidRDefault="006F0148">
      <w:pPr>
        <w:pStyle w:val="1"/>
        <w:ind w:left="849"/>
      </w:pPr>
      <w:r>
        <w:t>Коммуникативные универсальные</w:t>
      </w:r>
      <w:r>
        <w:rPr>
          <w:spacing w:val="-3"/>
        </w:rPr>
        <w:t xml:space="preserve"> </w:t>
      </w:r>
      <w:r>
        <w:t xml:space="preserve">учебные </w:t>
      </w:r>
      <w:r>
        <w:rPr>
          <w:spacing w:val="-2"/>
        </w:rPr>
        <w:t>действия:</w:t>
      </w:r>
    </w:p>
    <w:p w14:paraId="1F80E3B6" w14:textId="77777777" w:rsidR="00DD28B4" w:rsidRDefault="006F0148">
      <w:pPr>
        <w:pStyle w:val="a3"/>
        <w:tabs>
          <w:tab w:val="left" w:pos="2443"/>
          <w:tab w:val="left" w:pos="3976"/>
          <w:tab w:val="left" w:pos="5853"/>
          <w:tab w:val="left" w:pos="6751"/>
          <w:tab w:val="left" w:pos="7103"/>
          <w:tab w:val="left" w:pos="8755"/>
          <w:tab w:val="left" w:pos="10077"/>
        </w:tabs>
        <w:ind w:right="143" w:firstLine="566"/>
        <w:jc w:val="left"/>
      </w:pPr>
      <w:r>
        <w:rPr>
          <w:spacing w:val="-2"/>
        </w:rPr>
        <w:t>представлять</w:t>
      </w:r>
      <w:r>
        <w:tab/>
      </w:r>
      <w:r>
        <w:rPr>
          <w:spacing w:val="-2"/>
        </w:rPr>
        <w:t>особенности</w:t>
      </w:r>
      <w:r>
        <w:tab/>
      </w:r>
      <w:r>
        <w:rPr>
          <w:spacing w:val="-2"/>
        </w:rPr>
        <w:t>взаимодействия</w:t>
      </w:r>
      <w:r>
        <w:tab/>
      </w:r>
      <w:r>
        <w:rPr>
          <w:spacing w:val="-2"/>
        </w:rPr>
        <w:t>людей</w:t>
      </w:r>
      <w:r>
        <w:tab/>
      </w:r>
      <w:r>
        <w:rPr>
          <w:spacing w:val="-10"/>
        </w:rPr>
        <w:t>в</w:t>
      </w:r>
      <w:r>
        <w:tab/>
      </w:r>
      <w:r>
        <w:rPr>
          <w:spacing w:val="-2"/>
        </w:rPr>
        <w:t>исторических</w:t>
      </w:r>
      <w:r>
        <w:tab/>
      </w:r>
      <w:r>
        <w:rPr>
          <w:spacing w:val="-2"/>
        </w:rPr>
        <w:t>обществах</w:t>
      </w:r>
      <w:r>
        <w:tab/>
      </w:r>
      <w:r>
        <w:rPr>
          <w:spacing w:val="-10"/>
        </w:rPr>
        <w:t xml:space="preserve">и </w:t>
      </w:r>
      <w:r>
        <w:t>современном мире;</w:t>
      </w:r>
    </w:p>
    <w:p w14:paraId="2EAC74CA" w14:textId="77777777" w:rsidR="00DD28B4" w:rsidRDefault="006F0148">
      <w:pPr>
        <w:pStyle w:val="a3"/>
        <w:ind w:firstLine="566"/>
        <w:jc w:val="left"/>
      </w:pPr>
      <w:r>
        <w:t>участвовать</w:t>
      </w:r>
      <w:r>
        <w:rPr>
          <w:spacing w:val="80"/>
        </w:rPr>
        <w:t xml:space="preserve"> </w:t>
      </w:r>
      <w:r>
        <w:t>в</w:t>
      </w:r>
      <w:r>
        <w:rPr>
          <w:spacing w:val="80"/>
        </w:rPr>
        <w:t xml:space="preserve"> </w:t>
      </w:r>
      <w:r>
        <w:t>обсуждении</w:t>
      </w:r>
      <w:r>
        <w:rPr>
          <w:spacing w:val="80"/>
        </w:rPr>
        <w:t xml:space="preserve"> </w:t>
      </w:r>
      <w:r>
        <w:t>событий</w:t>
      </w:r>
      <w:r>
        <w:rPr>
          <w:spacing w:val="80"/>
        </w:rPr>
        <w:t xml:space="preserve"> </w:t>
      </w:r>
      <w:r>
        <w:t>и</w:t>
      </w:r>
      <w:r>
        <w:rPr>
          <w:spacing w:val="80"/>
        </w:rPr>
        <w:t xml:space="preserve"> </w:t>
      </w:r>
      <w:r>
        <w:t>личностей</w:t>
      </w:r>
      <w:r>
        <w:rPr>
          <w:spacing w:val="80"/>
        </w:rPr>
        <w:t xml:space="preserve"> </w:t>
      </w:r>
      <w:r>
        <w:t>прошлого,</w:t>
      </w:r>
      <w:r>
        <w:rPr>
          <w:spacing w:val="80"/>
        </w:rPr>
        <w:t xml:space="preserve"> </w:t>
      </w:r>
      <w:r>
        <w:t>раскрывать</w:t>
      </w:r>
      <w:r>
        <w:rPr>
          <w:spacing w:val="80"/>
        </w:rPr>
        <w:t xml:space="preserve"> </w:t>
      </w:r>
      <w:r>
        <w:t>различие</w:t>
      </w:r>
      <w:r>
        <w:rPr>
          <w:spacing w:val="80"/>
        </w:rPr>
        <w:t xml:space="preserve"> </w:t>
      </w:r>
      <w:r>
        <w:t>и сходство высказываемых оценок;</w:t>
      </w:r>
    </w:p>
    <w:p w14:paraId="290941A6" w14:textId="77777777" w:rsidR="00DD28B4" w:rsidRDefault="006F0148">
      <w:pPr>
        <w:pStyle w:val="a3"/>
        <w:ind w:firstLine="566"/>
        <w:jc w:val="left"/>
      </w:pPr>
      <w:r>
        <w:t>выражать</w:t>
      </w:r>
      <w:r>
        <w:rPr>
          <w:spacing w:val="40"/>
        </w:rPr>
        <w:t xml:space="preserve"> </w:t>
      </w:r>
      <w:r>
        <w:t>и</w:t>
      </w:r>
      <w:r>
        <w:rPr>
          <w:spacing w:val="40"/>
        </w:rPr>
        <w:t xml:space="preserve"> </w:t>
      </w:r>
      <w:r>
        <w:t>аргументировать</w:t>
      </w:r>
      <w:r>
        <w:rPr>
          <w:spacing w:val="40"/>
        </w:rPr>
        <w:t xml:space="preserve"> </w:t>
      </w:r>
      <w:r>
        <w:t>свою</w:t>
      </w:r>
      <w:r>
        <w:rPr>
          <w:spacing w:val="40"/>
        </w:rPr>
        <w:t xml:space="preserve"> </w:t>
      </w:r>
      <w:r>
        <w:t>точку</w:t>
      </w:r>
      <w:r>
        <w:rPr>
          <w:spacing w:val="40"/>
        </w:rPr>
        <w:t xml:space="preserve"> </w:t>
      </w:r>
      <w:r>
        <w:t>зрения</w:t>
      </w:r>
      <w:r>
        <w:rPr>
          <w:spacing w:val="40"/>
        </w:rPr>
        <w:t xml:space="preserve"> </w:t>
      </w:r>
      <w:r>
        <w:t>в</w:t>
      </w:r>
      <w:r>
        <w:rPr>
          <w:spacing w:val="40"/>
        </w:rPr>
        <w:t xml:space="preserve"> </w:t>
      </w:r>
      <w:r>
        <w:t>устном</w:t>
      </w:r>
      <w:r>
        <w:rPr>
          <w:spacing w:val="40"/>
        </w:rPr>
        <w:t xml:space="preserve"> </w:t>
      </w:r>
      <w:r>
        <w:t>высказывании,</w:t>
      </w:r>
      <w:r>
        <w:rPr>
          <w:spacing w:val="40"/>
        </w:rPr>
        <w:t xml:space="preserve"> </w:t>
      </w:r>
      <w:r>
        <w:t xml:space="preserve">письменном </w:t>
      </w:r>
      <w:r>
        <w:rPr>
          <w:spacing w:val="-2"/>
        </w:rPr>
        <w:t>тексте;</w:t>
      </w:r>
    </w:p>
    <w:p w14:paraId="63285618" w14:textId="77777777" w:rsidR="00DD28B4" w:rsidRDefault="006F0148">
      <w:pPr>
        <w:pStyle w:val="a3"/>
        <w:spacing w:before="1"/>
        <w:ind w:left="849" w:firstLine="0"/>
        <w:jc w:val="left"/>
      </w:pPr>
      <w:r>
        <w:t>публично</w:t>
      </w:r>
      <w:r>
        <w:rPr>
          <w:spacing w:val="-3"/>
        </w:rPr>
        <w:t xml:space="preserve"> </w:t>
      </w:r>
      <w:r>
        <w:t>представлять</w:t>
      </w:r>
      <w:r>
        <w:rPr>
          <w:spacing w:val="-4"/>
        </w:rPr>
        <w:t xml:space="preserve"> </w:t>
      </w:r>
      <w:r>
        <w:t>результаты</w:t>
      </w:r>
      <w:r>
        <w:rPr>
          <w:spacing w:val="-2"/>
        </w:rPr>
        <w:t xml:space="preserve"> </w:t>
      </w:r>
      <w:r>
        <w:t>выполненного</w:t>
      </w:r>
      <w:r>
        <w:rPr>
          <w:spacing w:val="-4"/>
        </w:rPr>
        <w:t xml:space="preserve"> </w:t>
      </w:r>
      <w:r>
        <w:t>исследования,</w:t>
      </w:r>
      <w:r>
        <w:rPr>
          <w:spacing w:val="-2"/>
        </w:rPr>
        <w:t xml:space="preserve"> проекта;</w:t>
      </w:r>
    </w:p>
    <w:p w14:paraId="1D7BB9ED" w14:textId="77777777" w:rsidR="00DD28B4" w:rsidRDefault="006F0148">
      <w:pPr>
        <w:pStyle w:val="a3"/>
        <w:ind w:firstLine="0"/>
        <w:jc w:val="left"/>
      </w:pPr>
      <w:r>
        <w:t>осваивать</w:t>
      </w:r>
      <w:r>
        <w:rPr>
          <w:spacing w:val="80"/>
        </w:rPr>
        <w:t xml:space="preserve"> </w:t>
      </w:r>
      <w:r>
        <w:t>и</w:t>
      </w:r>
      <w:r>
        <w:rPr>
          <w:spacing w:val="80"/>
        </w:rPr>
        <w:t xml:space="preserve"> </w:t>
      </w:r>
      <w:r>
        <w:t>применять</w:t>
      </w:r>
      <w:r>
        <w:rPr>
          <w:spacing w:val="80"/>
        </w:rPr>
        <w:t xml:space="preserve"> </w:t>
      </w:r>
      <w:r>
        <w:t>правила</w:t>
      </w:r>
      <w:r>
        <w:rPr>
          <w:spacing w:val="80"/>
        </w:rPr>
        <w:t xml:space="preserve"> </w:t>
      </w:r>
      <w:r>
        <w:t>межкультурного</w:t>
      </w:r>
      <w:r>
        <w:rPr>
          <w:spacing w:val="80"/>
        </w:rPr>
        <w:t xml:space="preserve"> </w:t>
      </w:r>
      <w:r>
        <w:t>взаимодействия</w:t>
      </w:r>
      <w:r>
        <w:rPr>
          <w:spacing w:val="80"/>
        </w:rPr>
        <w:t xml:space="preserve"> </w:t>
      </w:r>
      <w:r>
        <w:t>в</w:t>
      </w:r>
      <w:r>
        <w:rPr>
          <w:spacing w:val="80"/>
        </w:rPr>
        <w:t xml:space="preserve"> </w:t>
      </w:r>
      <w:r>
        <w:t>школе</w:t>
      </w:r>
      <w:r>
        <w:rPr>
          <w:spacing w:val="80"/>
        </w:rPr>
        <w:t xml:space="preserve"> </w:t>
      </w:r>
      <w:r>
        <w:t>и</w:t>
      </w:r>
      <w:r>
        <w:rPr>
          <w:spacing w:val="80"/>
        </w:rPr>
        <w:t xml:space="preserve"> </w:t>
      </w:r>
      <w:r>
        <w:t xml:space="preserve">социальном </w:t>
      </w:r>
      <w:r>
        <w:rPr>
          <w:spacing w:val="-2"/>
        </w:rPr>
        <w:t>окружении.</w:t>
      </w:r>
    </w:p>
    <w:p w14:paraId="2E987F75" w14:textId="77777777" w:rsidR="00DD28B4" w:rsidRDefault="006F0148">
      <w:pPr>
        <w:pStyle w:val="1"/>
        <w:ind w:left="849"/>
      </w:pPr>
      <w:r>
        <w:t>Совместная</w:t>
      </w:r>
      <w:r>
        <w:rPr>
          <w:spacing w:val="-5"/>
        </w:rPr>
        <w:t xml:space="preserve"> </w:t>
      </w:r>
      <w:r>
        <w:rPr>
          <w:spacing w:val="-2"/>
        </w:rPr>
        <w:t>деятельность:</w:t>
      </w:r>
    </w:p>
    <w:p w14:paraId="2B5E747C" w14:textId="77777777" w:rsidR="00DD28B4" w:rsidRDefault="006F0148">
      <w:pPr>
        <w:pStyle w:val="a3"/>
        <w:tabs>
          <w:tab w:val="left" w:pos="2179"/>
          <w:tab w:val="left" w:pos="2632"/>
          <w:tab w:val="left" w:pos="3542"/>
          <w:tab w:val="left" w:pos="5167"/>
          <w:tab w:val="left" w:pos="6371"/>
          <w:tab w:val="left" w:pos="7511"/>
          <w:tab w:val="left" w:pos="8915"/>
          <w:tab w:val="left" w:pos="9868"/>
        </w:tabs>
        <w:ind w:right="141" w:firstLine="566"/>
        <w:jc w:val="left"/>
      </w:pPr>
      <w:r>
        <w:rPr>
          <w:spacing w:val="-2"/>
        </w:rPr>
        <w:t>осознавать</w:t>
      </w:r>
      <w:r>
        <w:tab/>
      </w:r>
      <w:r>
        <w:rPr>
          <w:spacing w:val="-6"/>
        </w:rPr>
        <w:t>на</w:t>
      </w:r>
      <w:r>
        <w:tab/>
      </w:r>
      <w:r>
        <w:rPr>
          <w:spacing w:val="-2"/>
        </w:rPr>
        <w:t>основе</w:t>
      </w:r>
      <w:r>
        <w:tab/>
      </w:r>
      <w:r>
        <w:rPr>
          <w:spacing w:val="-2"/>
        </w:rPr>
        <w:t>исторических</w:t>
      </w:r>
      <w:r>
        <w:tab/>
      </w:r>
      <w:r>
        <w:rPr>
          <w:spacing w:val="-2"/>
        </w:rPr>
        <w:t>примеров</w:t>
      </w:r>
      <w:r>
        <w:tab/>
      </w:r>
      <w:r>
        <w:rPr>
          <w:spacing w:val="-2"/>
        </w:rPr>
        <w:t>значение</w:t>
      </w:r>
      <w:r>
        <w:tab/>
      </w:r>
      <w:r>
        <w:rPr>
          <w:spacing w:val="-2"/>
        </w:rPr>
        <w:t>совместной</w:t>
      </w:r>
      <w:r>
        <w:tab/>
      </w:r>
      <w:r>
        <w:rPr>
          <w:spacing w:val="-2"/>
        </w:rPr>
        <w:t>работы</w:t>
      </w:r>
      <w:r>
        <w:tab/>
      </w:r>
      <w:r>
        <w:rPr>
          <w:spacing w:val="-4"/>
        </w:rPr>
        <w:t xml:space="preserve">как </w:t>
      </w:r>
      <w:r>
        <w:t>эффективного средства достижения поставленных целей;</w:t>
      </w:r>
    </w:p>
    <w:p w14:paraId="61A78FBD" w14:textId="77777777" w:rsidR="00DD28B4" w:rsidRDefault="006F0148">
      <w:pPr>
        <w:pStyle w:val="a3"/>
        <w:spacing w:before="61"/>
        <w:ind w:firstLine="566"/>
        <w:jc w:val="left"/>
      </w:pPr>
      <w:r>
        <w:t>планировать</w:t>
      </w:r>
      <w:r>
        <w:rPr>
          <w:spacing w:val="40"/>
        </w:rPr>
        <w:t xml:space="preserve"> </w:t>
      </w:r>
      <w:r>
        <w:t>и</w:t>
      </w:r>
      <w:r>
        <w:rPr>
          <w:spacing w:val="40"/>
        </w:rPr>
        <w:t xml:space="preserve"> </w:t>
      </w:r>
      <w:r>
        <w:t>осуществлять</w:t>
      </w:r>
      <w:r>
        <w:rPr>
          <w:spacing w:val="40"/>
        </w:rPr>
        <w:t xml:space="preserve"> </w:t>
      </w:r>
      <w:r>
        <w:t>совместную</w:t>
      </w:r>
      <w:r>
        <w:rPr>
          <w:spacing w:val="40"/>
        </w:rPr>
        <w:t xml:space="preserve"> </w:t>
      </w:r>
      <w:r>
        <w:t>работу,</w:t>
      </w:r>
      <w:r>
        <w:rPr>
          <w:spacing w:val="40"/>
        </w:rPr>
        <w:t xml:space="preserve"> </w:t>
      </w:r>
      <w:r>
        <w:t>коллективные</w:t>
      </w:r>
      <w:r>
        <w:rPr>
          <w:spacing w:val="40"/>
        </w:rPr>
        <w:t xml:space="preserve"> </w:t>
      </w:r>
      <w:r>
        <w:t>учебные</w:t>
      </w:r>
      <w:r>
        <w:rPr>
          <w:spacing w:val="40"/>
        </w:rPr>
        <w:t xml:space="preserve"> </w:t>
      </w:r>
      <w:r>
        <w:t>проекты</w:t>
      </w:r>
      <w:r>
        <w:rPr>
          <w:spacing w:val="40"/>
        </w:rPr>
        <w:t xml:space="preserve"> </w:t>
      </w:r>
      <w:r>
        <w:t>по</w:t>
      </w:r>
      <w:r>
        <w:rPr>
          <w:spacing w:val="80"/>
          <w:w w:val="150"/>
        </w:rPr>
        <w:t xml:space="preserve"> </w:t>
      </w:r>
      <w:r>
        <w:t>истории, в том числе ‒ на региональном материале;</w:t>
      </w:r>
    </w:p>
    <w:p w14:paraId="74422591" w14:textId="77777777" w:rsidR="00DD28B4" w:rsidRDefault="006F0148">
      <w:pPr>
        <w:pStyle w:val="a3"/>
        <w:ind w:firstLine="566"/>
        <w:jc w:val="left"/>
      </w:pPr>
      <w:r>
        <w:t>определять</w:t>
      </w:r>
      <w:r>
        <w:rPr>
          <w:spacing w:val="40"/>
        </w:rPr>
        <w:t xml:space="preserve"> </w:t>
      </w:r>
      <w:r>
        <w:t>свое</w:t>
      </w:r>
      <w:r>
        <w:rPr>
          <w:spacing w:val="40"/>
        </w:rPr>
        <w:t xml:space="preserve"> </w:t>
      </w:r>
      <w:r>
        <w:t>участие</w:t>
      </w:r>
      <w:r>
        <w:rPr>
          <w:spacing w:val="40"/>
        </w:rPr>
        <w:t xml:space="preserve"> </w:t>
      </w:r>
      <w:r>
        <w:t>в</w:t>
      </w:r>
      <w:r>
        <w:rPr>
          <w:spacing w:val="40"/>
        </w:rPr>
        <w:t xml:space="preserve"> </w:t>
      </w:r>
      <w:r>
        <w:t>общей</w:t>
      </w:r>
      <w:r>
        <w:rPr>
          <w:spacing w:val="40"/>
        </w:rPr>
        <w:t xml:space="preserve"> </w:t>
      </w:r>
      <w:r>
        <w:t>работе</w:t>
      </w:r>
      <w:r>
        <w:rPr>
          <w:spacing w:val="40"/>
        </w:rPr>
        <w:t xml:space="preserve"> </w:t>
      </w:r>
      <w:r>
        <w:t>и</w:t>
      </w:r>
      <w:r>
        <w:rPr>
          <w:spacing w:val="40"/>
        </w:rPr>
        <w:t xml:space="preserve"> </w:t>
      </w:r>
      <w:r>
        <w:t>координировать</w:t>
      </w:r>
      <w:r>
        <w:rPr>
          <w:spacing w:val="40"/>
        </w:rPr>
        <w:t xml:space="preserve"> </w:t>
      </w:r>
      <w:r>
        <w:t>свои</w:t>
      </w:r>
      <w:r>
        <w:rPr>
          <w:spacing w:val="40"/>
        </w:rPr>
        <w:t xml:space="preserve"> </w:t>
      </w:r>
      <w:r>
        <w:t>действия</w:t>
      </w:r>
      <w:r>
        <w:rPr>
          <w:spacing w:val="40"/>
        </w:rPr>
        <w:t xml:space="preserve"> </w:t>
      </w:r>
      <w:r>
        <w:t>с</w:t>
      </w:r>
      <w:r>
        <w:rPr>
          <w:spacing w:val="40"/>
        </w:rPr>
        <w:t xml:space="preserve"> </w:t>
      </w:r>
      <w:r>
        <w:t>другими</w:t>
      </w:r>
      <w:r>
        <w:rPr>
          <w:spacing w:val="40"/>
        </w:rPr>
        <w:t xml:space="preserve"> </w:t>
      </w:r>
      <w:r>
        <w:t>членами команды.</w:t>
      </w:r>
    </w:p>
    <w:p w14:paraId="28A818B3" w14:textId="77777777" w:rsidR="00DD28B4" w:rsidRDefault="006F0148">
      <w:pPr>
        <w:pStyle w:val="1"/>
        <w:ind w:left="849"/>
      </w:pPr>
      <w:r>
        <w:t>Регулятивные</w:t>
      </w:r>
      <w:r>
        <w:rPr>
          <w:spacing w:val="-3"/>
        </w:rPr>
        <w:t xml:space="preserve"> </w:t>
      </w:r>
      <w:r>
        <w:t>универсальные учебные</w:t>
      </w:r>
      <w:r>
        <w:rPr>
          <w:spacing w:val="-3"/>
        </w:rPr>
        <w:t xml:space="preserve"> </w:t>
      </w:r>
      <w:r>
        <w:rPr>
          <w:spacing w:val="-2"/>
        </w:rPr>
        <w:t>действия:</w:t>
      </w:r>
    </w:p>
    <w:p w14:paraId="53C84997" w14:textId="77777777" w:rsidR="00DD28B4" w:rsidRDefault="006F0148">
      <w:pPr>
        <w:pStyle w:val="a3"/>
        <w:ind w:firstLine="566"/>
        <w:jc w:val="left"/>
      </w:pPr>
      <w:r>
        <w:t>владеть</w:t>
      </w:r>
      <w:r>
        <w:rPr>
          <w:spacing w:val="40"/>
        </w:rPr>
        <w:t xml:space="preserve"> </w:t>
      </w:r>
      <w:r>
        <w:t>приемами</w:t>
      </w:r>
      <w:r>
        <w:rPr>
          <w:spacing w:val="40"/>
        </w:rPr>
        <w:t xml:space="preserve"> </w:t>
      </w:r>
      <w:r>
        <w:t>самоорганизации</w:t>
      </w:r>
      <w:r>
        <w:rPr>
          <w:spacing w:val="40"/>
        </w:rPr>
        <w:t xml:space="preserve"> </w:t>
      </w:r>
      <w:r>
        <w:t>своей</w:t>
      </w:r>
      <w:r>
        <w:rPr>
          <w:spacing w:val="40"/>
        </w:rPr>
        <w:t xml:space="preserve"> </w:t>
      </w:r>
      <w:r>
        <w:t>учебной</w:t>
      </w:r>
      <w:r>
        <w:rPr>
          <w:spacing w:val="40"/>
        </w:rPr>
        <w:t xml:space="preserve"> </w:t>
      </w:r>
      <w:r>
        <w:t>и</w:t>
      </w:r>
      <w:r>
        <w:rPr>
          <w:spacing w:val="40"/>
        </w:rPr>
        <w:t xml:space="preserve"> </w:t>
      </w:r>
      <w:r>
        <w:t>общественной</w:t>
      </w:r>
      <w:r>
        <w:rPr>
          <w:spacing w:val="40"/>
        </w:rPr>
        <w:t xml:space="preserve"> </w:t>
      </w:r>
      <w:r>
        <w:t>работы</w:t>
      </w:r>
      <w:r>
        <w:rPr>
          <w:spacing w:val="40"/>
        </w:rPr>
        <w:t xml:space="preserve"> </w:t>
      </w:r>
      <w:r>
        <w:t>(выявление проблемы, требующей решения; составление плана действий и определение способа решения);</w:t>
      </w:r>
    </w:p>
    <w:p w14:paraId="45BC1965" w14:textId="77777777" w:rsidR="00DD28B4" w:rsidRDefault="006F0148">
      <w:pPr>
        <w:pStyle w:val="a3"/>
        <w:spacing w:before="3" w:line="237" w:lineRule="auto"/>
        <w:ind w:firstLine="566"/>
        <w:jc w:val="left"/>
      </w:pPr>
      <w:r>
        <w:t>владеть приёмами самоконтроля ‒ осуществление самоконтроля, рефлексии и самооценки полученных результатов;</w:t>
      </w:r>
    </w:p>
    <w:p w14:paraId="5C2714FA" w14:textId="77777777" w:rsidR="00DD28B4" w:rsidRDefault="006F0148">
      <w:pPr>
        <w:pStyle w:val="a3"/>
        <w:spacing w:before="1"/>
        <w:ind w:firstLine="566"/>
        <w:jc w:val="left"/>
      </w:pPr>
      <w:r>
        <w:t>вносить</w:t>
      </w:r>
      <w:r>
        <w:rPr>
          <w:spacing w:val="80"/>
          <w:w w:val="150"/>
        </w:rPr>
        <w:t xml:space="preserve"> </w:t>
      </w:r>
      <w:r>
        <w:t>коррективы</w:t>
      </w:r>
      <w:r>
        <w:rPr>
          <w:spacing w:val="80"/>
          <w:w w:val="150"/>
        </w:rPr>
        <w:t xml:space="preserve"> </w:t>
      </w:r>
      <w:r>
        <w:t>в</w:t>
      </w:r>
      <w:r>
        <w:rPr>
          <w:spacing w:val="80"/>
          <w:w w:val="150"/>
        </w:rPr>
        <w:t xml:space="preserve"> </w:t>
      </w:r>
      <w:r>
        <w:t>свою</w:t>
      </w:r>
      <w:r>
        <w:rPr>
          <w:spacing w:val="80"/>
          <w:w w:val="150"/>
        </w:rPr>
        <w:t xml:space="preserve"> </w:t>
      </w:r>
      <w:r>
        <w:t>работу</w:t>
      </w:r>
      <w:r>
        <w:rPr>
          <w:spacing w:val="80"/>
          <w:w w:val="150"/>
        </w:rPr>
        <w:t xml:space="preserve"> </w:t>
      </w:r>
      <w:r>
        <w:t>с</w:t>
      </w:r>
      <w:r>
        <w:rPr>
          <w:spacing w:val="80"/>
          <w:w w:val="150"/>
        </w:rPr>
        <w:t xml:space="preserve"> </w:t>
      </w:r>
      <w:r>
        <w:t>учётом</w:t>
      </w:r>
      <w:r>
        <w:rPr>
          <w:spacing w:val="80"/>
          <w:w w:val="150"/>
        </w:rPr>
        <w:t xml:space="preserve"> </w:t>
      </w:r>
      <w:r>
        <w:t>установленных</w:t>
      </w:r>
      <w:r>
        <w:rPr>
          <w:spacing w:val="80"/>
          <w:w w:val="150"/>
        </w:rPr>
        <w:t xml:space="preserve"> </w:t>
      </w:r>
      <w:r>
        <w:t>ошибок,</w:t>
      </w:r>
      <w:r>
        <w:rPr>
          <w:spacing w:val="80"/>
          <w:w w:val="150"/>
        </w:rPr>
        <w:t xml:space="preserve"> </w:t>
      </w:r>
      <w:r>
        <w:t xml:space="preserve">возникших </w:t>
      </w:r>
      <w:r>
        <w:rPr>
          <w:spacing w:val="-2"/>
        </w:rPr>
        <w:t>трудностей.</w:t>
      </w:r>
    </w:p>
    <w:p w14:paraId="625C9A21" w14:textId="77777777" w:rsidR="00DD28B4" w:rsidRDefault="006F0148">
      <w:pPr>
        <w:pStyle w:val="1"/>
        <w:ind w:left="849"/>
      </w:pPr>
      <w:r>
        <w:t>Умения</w:t>
      </w:r>
      <w:r>
        <w:rPr>
          <w:spacing w:val="-4"/>
        </w:rPr>
        <w:t xml:space="preserve"> </w:t>
      </w:r>
      <w:r>
        <w:t>в сфере</w:t>
      </w:r>
      <w:r>
        <w:rPr>
          <w:spacing w:val="-3"/>
        </w:rPr>
        <w:t xml:space="preserve"> </w:t>
      </w:r>
      <w:r>
        <w:t>эмоционального интеллекта,</w:t>
      </w:r>
      <w:r>
        <w:rPr>
          <w:spacing w:val="-1"/>
        </w:rPr>
        <w:t xml:space="preserve"> </w:t>
      </w:r>
      <w:r>
        <w:t>понимания</w:t>
      </w:r>
      <w:r>
        <w:rPr>
          <w:spacing w:val="1"/>
        </w:rPr>
        <w:t xml:space="preserve"> </w:t>
      </w:r>
      <w:r>
        <w:t>себя</w:t>
      </w:r>
      <w:r>
        <w:rPr>
          <w:spacing w:val="-3"/>
        </w:rPr>
        <w:t xml:space="preserve"> </w:t>
      </w:r>
      <w:r>
        <w:t xml:space="preserve">и </w:t>
      </w:r>
      <w:r>
        <w:rPr>
          <w:spacing w:val="-2"/>
        </w:rPr>
        <w:t>других:</w:t>
      </w:r>
    </w:p>
    <w:p w14:paraId="1591BFA1" w14:textId="77777777" w:rsidR="00DD28B4" w:rsidRDefault="006F0148">
      <w:pPr>
        <w:pStyle w:val="a3"/>
        <w:ind w:left="849" w:firstLine="0"/>
        <w:jc w:val="left"/>
      </w:pPr>
      <w:r>
        <w:t>выявлять на примерах исторических ситуаций роль эмоций в отношениях между людьми; ставить</w:t>
      </w:r>
      <w:r>
        <w:rPr>
          <w:spacing w:val="80"/>
          <w:w w:val="150"/>
        </w:rPr>
        <w:t xml:space="preserve"> </w:t>
      </w:r>
      <w:r>
        <w:t>себя</w:t>
      </w:r>
      <w:r>
        <w:rPr>
          <w:spacing w:val="80"/>
          <w:w w:val="150"/>
        </w:rPr>
        <w:t xml:space="preserve"> </w:t>
      </w:r>
      <w:r>
        <w:t>на</w:t>
      </w:r>
      <w:r>
        <w:rPr>
          <w:spacing w:val="80"/>
          <w:w w:val="150"/>
        </w:rPr>
        <w:t xml:space="preserve"> </w:t>
      </w:r>
      <w:r>
        <w:t>место</w:t>
      </w:r>
      <w:r>
        <w:rPr>
          <w:spacing w:val="80"/>
          <w:w w:val="150"/>
        </w:rPr>
        <w:t xml:space="preserve"> </w:t>
      </w:r>
      <w:r>
        <w:t>другого</w:t>
      </w:r>
      <w:r>
        <w:rPr>
          <w:spacing w:val="80"/>
          <w:w w:val="150"/>
        </w:rPr>
        <w:t xml:space="preserve"> </w:t>
      </w:r>
      <w:r>
        <w:t>человека,</w:t>
      </w:r>
      <w:r>
        <w:rPr>
          <w:spacing w:val="80"/>
          <w:w w:val="150"/>
        </w:rPr>
        <w:t xml:space="preserve"> </w:t>
      </w:r>
      <w:r>
        <w:t>понимать</w:t>
      </w:r>
      <w:r>
        <w:rPr>
          <w:spacing w:val="80"/>
          <w:w w:val="150"/>
        </w:rPr>
        <w:t xml:space="preserve"> </w:t>
      </w:r>
      <w:r>
        <w:t>мотивы</w:t>
      </w:r>
      <w:r>
        <w:rPr>
          <w:spacing w:val="80"/>
          <w:w w:val="150"/>
        </w:rPr>
        <w:t xml:space="preserve"> </w:t>
      </w:r>
      <w:r>
        <w:t>действий</w:t>
      </w:r>
      <w:r>
        <w:rPr>
          <w:spacing w:val="80"/>
          <w:w w:val="150"/>
        </w:rPr>
        <w:t xml:space="preserve"> </w:t>
      </w:r>
      <w:r>
        <w:t>другого</w:t>
      </w:r>
      <w:r>
        <w:rPr>
          <w:spacing w:val="80"/>
          <w:w w:val="150"/>
        </w:rPr>
        <w:t xml:space="preserve"> </w:t>
      </w:r>
      <w:r>
        <w:t>(в</w:t>
      </w:r>
    </w:p>
    <w:p w14:paraId="13713C96" w14:textId="77777777" w:rsidR="00DD28B4" w:rsidRDefault="006F0148">
      <w:pPr>
        <w:pStyle w:val="a3"/>
        <w:ind w:firstLine="0"/>
        <w:jc w:val="left"/>
      </w:pPr>
      <w:r>
        <w:t>исторических</w:t>
      </w:r>
      <w:r>
        <w:rPr>
          <w:spacing w:val="-2"/>
        </w:rPr>
        <w:t xml:space="preserve"> </w:t>
      </w:r>
      <w:r>
        <w:t>ситуациях</w:t>
      </w:r>
      <w:r>
        <w:rPr>
          <w:spacing w:val="-5"/>
        </w:rPr>
        <w:t xml:space="preserve"> </w:t>
      </w:r>
      <w:r>
        <w:t>и</w:t>
      </w:r>
      <w:r>
        <w:rPr>
          <w:spacing w:val="-1"/>
        </w:rPr>
        <w:t xml:space="preserve"> </w:t>
      </w:r>
      <w:r>
        <w:t>окружающей</w:t>
      </w:r>
      <w:r>
        <w:rPr>
          <w:spacing w:val="-1"/>
        </w:rPr>
        <w:t xml:space="preserve"> </w:t>
      </w:r>
      <w:r>
        <w:rPr>
          <w:spacing w:val="-2"/>
        </w:rPr>
        <w:t>действительности);</w:t>
      </w:r>
    </w:p>
    <w:p w14:paraId="7A2E09B3" w14:textId="77777777" w:rsidR="00DD28B4" w:rsidRDefault="006F0148">
      <w:pPr>
        <w:pStyle w:val="a3"/>
        <w:ind w:firstLine="566"/>
        <w:jc w:val="left"/>
      </w:pPr>
      <w:r>
        <w:t>регулировать</w:t>
      </w:r>
      <w:r>
        <w:rPr>
          <w:spacing w:val="80"/>
        </w:rPr>
        <w:t xml:space="preserve"> </w:t>
      </w:r>
      <w:r>
        <w:t>способ</w:t>
      </w:r>
      <w:r>
        <w:rPr>
          <w:spacing w:val="80"/>
        </w:rPr>
        <w:t xml:space="preserve"> </w:t>
      </w:r>
      <w:r>
        <w:t>выражения</w:t>
      </w:r>
      <w:r>
        <w:rPr>
          <w:spacing w:val="80"/>
        </w:rPr>
        <w:t xml:space="preserve"> </w:t>
      </w:r>
      <w:r>
        <w:t>своих</w:t>
      </w:r>
      <w:r>
        <w:rPr>
          <w:spacing w:val="80"/>
        </w:rPr>
        <w:t xml:space="preserve"> </w:t>
      </w:r>
      <w:r>
        <w:t>эмоций</w:t>
      </w:r>
      <w:r>
        <w:rPr>
          <w:spacing w:val="80"/>
        </w:rPr>
        <w:t xml:space="preserve"> </w:t>
      </w:r>
      <w:r>
        <w:t>с</w:t>
      </w:r>
      <w:r>
        <w:rPr>
          <w:spacing w:val="80"/>
        </w:rPr>
        <w:t xml:space="preserve"> </w:t>
      </w:r>
      <w:r>
        <w:t>учётом</w:t>
      </w:r>
      <w:r>
        <w:rPr>
          <w:spacing w:val="80"/>
        </w:rPr>
        <w:t xml:space="preserve"> </w:t>
      </w:r>
      <w:r>
        <w:t>позиций</w:t>
      </w:r>
      <w:r>
        <w:rPr>
          <w:spacing w:val="80"/>
        </w:rPr>
        <w:t xml:space="preserve"> </w:t>
      </w:r>
      <w:r>
        <w:t>и</w:t>
      </w:r>
      <w:r>
        <w:rPr>
          <w:spacing w:val="80"/>
        </w:rPr>
        <w:t xml:space="preserve"> </w:t>
      </w:r>
      <w:r>
        <w:t>мнений</w:t>
      </w:r>
      <w:r>
        <w:rPr>
          <w:spacing w:val="80"/>
        </w:rPr>
        <w:t xml:space="preserve"> </w:t>
      </w:r>
      <w:r>
        <w:t>других участников общения.</w:t>
      </w:r>
    </w:p>
    <w:p w14:paraId="5337159B" w14:textId="77777777" w:rsidR="00DD28B4" w:rsidRDefault="00DD28B4">
      <w:pPr>
        <w:pStyle w:val="a3"/>
        <w:ind w:left="0" w:firstLine="0"/>
        <w:jc w:val="left"/>
      </w:pPr>
    </w:p>
    <w:p w14:paraId="0344C5A3" w14:textId="77777777" w:rsidR="00DD28B4" w:rsidRDefault="006F0148">
      <w:pPr>
        <w:pStyle w:val="1"/>
        <w:ind w:left="282"/>
      </w:pPr>
      <w:r>
        <w:t>ПРЕДМЕТНЫЕ</w:t>
      </w:r>
      <w:r>
        <w:rPr>
          <w:spacing w:val="2"/>
        </w:rPr>
        <w:t xml:space="preserve"> </w:t>
      </w:r>
      <w:r>
        <w:rPr>
          <w:spacing w:val="-2"/>
        </w:rPr>
        <w:t>РЕЗУЛЬТАТЫ</w:t>
      </w:r>
    </w:p>
    <w:p w14:paraId="005EA807" w14:textId="77777777" w:rsidR="00DD28B4" w:rsidRDefault="006F0148">
      <w:pPr>
        <w:ind w:left="282" w:right="140" w:firstLine="566"/>
        <w:jc w:val="both"/>
        <w:rPr>
          <w:b/>
          <w:sz w:val="24"/>
        </w:rPr>
      </w:pPr>
      <w:r>
        <w:rPr>
          <w:b/>
          <w:sz w:val="24"/>
        </w:rPr>
        <w:t>Предметные результаты освоения программы по истории на уровне основного общего образования должны обеспечивать:</w:t>
      </w:r>
    </w:p>
    <w:p w14:paraId="4A60D5A8" w14:textId="77777777" w:rsidR="00DD28B4" w:rsidRDefault="006F0148">
      <w:pPr>
        <w:pStyle w:val="a5"/>
        <w:numPr>
          <w:ilvl w:val="0"/>
          <w:numId w:val="57"/>
        </w:numPr>
        <w:tabs>
          <w:tab w:val="left" w:pos="1207"/>
        </w:tabs>
        <w:ind w:right="140" w:firstLine="566"/>
        <w:jc w:val="both"/>
        <w:rPr>
          <w:sz w:val="24"/>
        </w:rPr>
      </w:pPr>
      <w:r>
        <w:rPr>
          <w:sz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w:t>
      </w:r>
      <w:r>
        <w:rPr>
          <w:spacing w:val="40"/>
          <w:sz w:val="24"/>
        </w:rPr>
        <w:t xml:space="preserve"> </w:t>
      </w:r>
      <w:r>
        <w:rPr>
          <w:sz w:val="24"/>
        </w:rPr>
        <w:t>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7FF178F2" w14:textId="77777777" w:rsidR="00DD28B4" w:rsidRDefault="006F0148">
      <w:pPr>
        <w:pStyle w:val="a5"/>
        <w:numPr>
          <w:ilvl w:val="0"/>
          <w:numId w:val="57"/>
        </w:numPr>
        <w:tabs>
          <w:tab w:val="left" w:pos="1127"/>
        </w:tabs>
        <w:spacing w:before="1"/>
        <w:ind w:right="140" w:firstLine="566"/>
        <w:jc w:val="both"/>
        <w:rPr>
          <w:sz w:val="24"/>
        </w:rPr>
      </w:pPr>
      <w:r>
        <w:rPr>
          <w:sz w:val="24"/>
        </w:rPr>
        <w:t>умение выявлять особенности развития культуры, быта и нравов народов в различные исторические эпохи;</w:t>
      </w:r>
    </w:p>
    <w:p w14:paraId="6DB9D392" w14:textId="77777777" w:rsidR="00DD28B4" w:rsidRDefault="006F0148">
      <w:pPr>
        <w:pStyle w:val="a5"/>
        <w:numPr>
          <w:ilvl w:val="0"/>
          <w:numId w:val="57"/>
        </w:numPr>
        <w:tabs>
          <w:tab w:val="left" w:pos="1175"/>
        </w:tabs>
        <w:ind w:right="143" w:firstLine="566"/>
        <w:jc w:val="both"/>
        <w:rPr>
          <w:sz w:val="24"/>
        </w:rPr>
      </w:pPr>
      <w:r>
        <w:rPr>
          <w:sz w:val="24"/>
        </w:rPr>
        <w:t>овладение историческими понятиями и их использование для решения учебных и практических задач;</w:t>
      </w:r>
    </w:p>
    <w:p w14:paraId="0CF68B64" w14:textId="77777777" w:rsidR="00DD28B4" w:rsidRDefault="006F0148">
      <w:pPr>
        <w:pStyle w:val="a5"/>
        <w:numPr>
          <w:ilvl w:val="0"/>
          <w:numId w:val="57"/>
        </w:numPr>
        <w:tabs>
          <w:tab w:val="left" w:pos="1135"/>
        </w:tabs>
        <w:ind w:right="141" w:firstLine="566"/>
        <w:jc w:val="both"/>
        <w:rPr>
          <w:sz w:val="24"/>
        </w:rPr>
      </w:pPr>
      <w:r>
        <w:rPr>
          <w:sz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694E3ED6" w14:textId="77777777" w:rsidR="00DD28B4" w:rsidRDefault="006F0148">
      <w:pPr>
        <w:pStyle w:val="a5"/>
        <w:numPr>
          <w:ilvl w:val="0"/>
          <w:numId w:val="57"/>
        </w:numPr>
        <w:tabs>
          <w:tab w:val="left" w:pos="1120"/>
        </w:tabs>
        <w:ind w:right="140" w:firstLine="566"/>
        <w:jc w:val="both"/>
        <w:rPr>
          <w:sz w:val="24"/>
        </w:rPr>
      </w:pPr>
      <w:r>
        <w:rPr>
          <w:sz w:val="24"/>
        </w:rPr>
        <w:t>умение выявлять существенные черты и характерные признаки исторических событий, явлений, процессов;</w:t>
      </w:r>
    </w:p>
    <w:p w14:paraId="79CD8AD4" w14:textId="77777777" w:rsidR="00DD28B4" w:rsidRDefault="006F0148">
      <w:pPr>
        <w:pStyle w:val="a5"/>
        <w:numPr>
          <w:ilvl w:val="0"/>
          <w:numId w:val="57"/>
        </w:numPr>
        <w:tabs>
          <w:tab w:val="left" w:pos="1173"/>
        </w:tabs>
        <w:ind w:right="140" w:firstLine="566"/>
        <w:jc w:val="both"/>
        <w:rPr>
          <w:sz w:val="24"/>
        </w:rPr>
      </w:pPr>
      <w:r>
        <w:rPr>
          <w:sz w:val="24"/>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w:t>
      </w:r>
      <w:r>
        <w:rPr>
          <w:spacing w:val="40"/>
          <w:sz w:val="24"/>
        </w:rPr>
        <w:t xml:space="preserve"> </w:t>
      </w:r>
      <w:r>
        <w:rPr>
          <w:sz w:val="24"/>
        </w:rPr>
        <w:t xml:space="preserve">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w:t>
      </w:r>
      <w:r>
        <w:rPr>
          <w:spacing w:val="-2"/>
          <w:sz w:val="24"/>
        </w:rPr>
        <w:t>событий;</w:t>
      </w:r>
    </w:p>
    <w:p w14:paraId="5D53E737" w14:textId="77777777" w:rsidR="00DD28B4" w:rsidRDefault="006F0148">
      <w:pPr>
        <w:pStyle w:val="a5"/>
        <w:numPr>
          <w:ilvl w:val="0"/>
          <w:numId w:val="57"/>
        </w:numPr>
        <w:tabs>
          <w:tab w:val="left" w:pos="1286"/>
        </w:tabs>
        <w:spacing w:before="1"/>
        <w:ind w:right="142" w:firstLine="566"/>
        <w:jc w:val="both"/>
        <w:rPr>
          <w:sz w:val="24"/>
        </w:rPr>
      </w:pPr>
      <w:r>
        <w:rPr>
          <w:sz w:val="24"/>
        </w:rPr>
        <w:t>умение сравнивать исторические события, явления, процессы в различные исторические эпохи;</w:t>
      </w:r>
    </w:p>
    <w:p w14:paraId="76DA2116" w14:textId="77777777" w:rsidR="00DD28B4" w:rsidRDefault="006F0148">
      <w:pPr>
        <w:pStyle w:val="a5"/>
        <w:numPr>
          <w:ilvl w:val="0"/>
          <w:numId w:val="57"/>
        </w:numPr>
        <w:tabs>
          <w:tab w:val="left" w:pos="1123"/>
        </w:tabs>
        <w:ind w:right="139" w:firstLine="566"/>
        <w:jc w:val="both"/>
        <w:rPr>
          <w:sz w:val="24"/>
        </w:rPr>
      </w:pPr>
      <w:r>
        <w:rPr>
          <w:sz w:val="24"/>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29344FB7" w14:textId="77777777" w:rsidR="00DD28B4" w:rsidRDefault="006F0148">
      <w:pPr>
        <w:pStyle w:val="a5"/>
        <w:numPr>
          <w:ilvl w:val="0"/>
          <w:numId w:val="57"/>
        </w:numPr>
        <w:tabs>
          <w:tab w:val="left" w:pos="1319"/>
        </w:tabs>
        <w:ind w:right="140" w:firstLine="566"/>
        <w:jc w:val="both"/>
        <w:rPr>
          <w:sz w:val="24"/>
        </w:rPr>
      </w:pPr>
      <w:r>
        <w:rPr>
          <w:sz w:val="24"/>
        </w:rPr>
        <w:t>умение различать основные типы исторических источников: письменные, вещественные, аудиовизуальные;</w:t>
      </w:r>
    </w:p>
    <w:p w14:paraId="56E2E9BC" w14:textId="77777777" w:rsidR="00DD28B4" w:rsidRDefault="006F0148">
      <w:pPr>
        <w:pStyle w:val="a5"/>
        <w:numPr>
          <w:ilvl w:val="0"/>
          <w:numId w:val="57"/>
        </w:numPr>
        <w:tabs>
          <w:tab w:val="left" w:pos="1281"/>
        </w:tabs>
        <w:ind w:right="140" w:firstLine="566"/>
        <w:jc w:val="both"/>
        <w:rPr>
          <w:sz w:val="24"/>
        </w:rPr>
      </w:pPr>
      <w:r>
        <w:rPr>
          <w:sz w:val="24"/>
        </w:rPr>
        <w:t xml:space="preserve">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w:t>
      </w:r>
      <w:r>
        <w:rPr>
          <w:spacing w:val="-2"/>
          <w:sz w:val="24"/>
        </w:rPr>
        <w:t>источниками;</w:t>
      </w:r>
    </w:p>
    <w:p w14:paraId="5A2DAB5C" w14:textId="77777777" w:rsidR="00DD28B4" w:rsidRDefault="006F0148">
      <w:pPr>
        <w:pStyle w:val="a5"/>
        <w:numPr>
          <w:ilvl w:val="0"/>
          <w:numId w:val="57"/>
        </w:numPr>
        <w:tabs>
          <w:tab w:val="left" w:pos="1303"/>
        </w:tabs>
        <w:spacing w:before="61"/>
        <w:ind w:right="139" w:firstLine="566"/>
        <w:jc w:val="both"/>
        <w:rPr>
          <w:sz w:val="24"/>
        </w:rPr>
      </w:pPr>
      <w:r>
        <w:rPr>
          <w:sz w:val="24"/>
        </w:rPr>
        <w:t xml:space="preserve">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w:t>
      </w:r>
      <w:r>
        <w:rPr>
          <w:spacing w:val="-2"/>
          <w:sz w:val="24"/>
        </w:rPr>
        <w:t>источников;</w:t>
      </w:r>
    </w:p>
    <w:p w14:paraId="2513CF00" w14:textId="77777777" w:rsidR="00DD28B4" w:rsidRDefault="006F0148">
      <w:pPr>
        <w:pStyle w:val="a5"/>
        <w:numPr>
          <w:ilvl w:val="0"/>
          <w:numId w:val="57"/>
        </w:numPr>
        <w:tabs>
          <w:tab w:val="left" w:pos="1262"/>
        </w:tabs>
        <w:ind w:right="140" w:firstLine="566"/>
        <w:jc w:val="both"/>
        <w:rPr>
          <w:sz w:val="24"/>
        </w:rPr>
      </w:pPr>
      <w:r>
        <w:rPr>
          <w:sz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03F90008" w14:textId="77777777" w:rsidR="00DD28B4" w:rsidRDefault="006F0148">
      <w:pPr>
        <w:pStyle w:val="a5"/>
        <w:numPr>
          <w:ilvl w:val="0"/>
          <w:numId w:val="57"/>
        </w:numPr>
        <w:tabs>
          <w:tab w:val="left" w:pos="1279"/>
        </w:tabs>
        <w:ind w:right="139" w:firstLine="566"/>
        <w:jc w:val="both"/>
        <w:rPr>
          <w:sz w:val="24"/>
        </w:rPr>
      </w:pPr>
      <w:r>
        <w:rPr>
          <w:sz w:val="24"/>
        </w:rPr>
        <w:t xml:space="preserve">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w:t>
      </w:r>
      <w:r>
        <w:rPr>
          <w:spacing w:val="-2"/>
          <w:sz w:val="24"/>
        </w:rPr>
        <w:t>информации;</w:t>
      </w:r>
    </w:p>
    <w:p w14:paraId="0282DBE5" w14:textId="77777777" w:rsidR="00DD28B4" w:rsidRDefault="006F0148">
      <w:pPr>
        <w:pStyle w:val="a5"/>
        <w:numPr>
          <w:ilvl w:val="0"/>
          <w:numId w:val="57"/>
        </w:numPr>
        <w:tabs>
          <w:tab w:val="left" w:pos="1291"/>
        </w:tabs>
        <w:ind w:right="141" w:firstLine="566"/>
        <w:jc w:val="both"/>
        <w:rPr>
          <w:sz w:val="24"/>
        </w:rPr>
      </w:pPr>
      <w:r>
        <w:rPr>
          <w:sz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w:t>
      </w:r>
      <w:r>
        <w:rPr>
          <w:spacing w:val="40"/>
          <w:sz w:val="24"/>
        </w:rPr>
        <w:t xml:space="preserve"> </w:t>
      </w:r>
      <w:r>
        <w:rPr>
          <w:spacing w:val="-2"/>
          <w:sz w:val="24"/>
        </w:rPr>
        <w:t>России.</w:t>
      </w:r>
    </w:p>
    <w:p w14:paraId="713AA160" w14:textId="77777777" w:rsidR="00DD28B4" w:rsidRDefault="006F0148">
      <w:pPr>
        <w:pStyle w:val="a3"/>
        <w:ind w:right="140" w:firstLine="0"/>
      </w:pPr>
      <w:r>
        <w:t>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w:t>
      </w:r>
      <w:r>
        <w:rPr>
          <w:spacing w:val="40"/>
        </w:rPr>
        <w:t xml:space="preserve"> </w:t>
      </w:r>
      <w:r>
        <w:t>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14:paraId="714DE120" w14:textId="77777777" w:rsidR="00DD28B4" w:rsidRDefault="006F0148">
      <w:pPr>
        <w:pStyle w:val="1"/>
        <w:ind w:left="849"/>
        <w:jc w:val="both"/>
      </w:pPr>
      <w:r>
        <w:t>Предметные</w:t>
      </w:r>
      <w:r>
        <w:rPr>
          <w:spacing w:val="-3"/>
        </w:rPr>
        <w:t xml:space="preserve"> </w:t>
      </w:r>
      <w:r>
        <w:t>результаты</w:t>
      </w:r>
      <w:r>
        <w:rPr>
          <w:spacing w:val="-2"/>
        </w:rPr>
        <w:t xml:space="preserve"> </w:t>
      </w:r>
      <w:r>
        <w:t xml:space="preserve">изучения учебного предмета «История» </w:t>
      </w:r>
      <w:r>
        <w:rPr>
          <w:spacing w:val="-2"/>
        </w:rPr>
        <w:t>включают:</w:t>
      </w:r>
    </w:p>
    <w:p w14:paraId="53C28621" w14:textId="77777777" w:rsidR="00DD28B4" w:rsidRDefault="006F0148">
      <w:pPr>
        <w:pStyle w:val="a5"/>
        <w:numPr>
          <w:ilvl w:val="0"/>
          <w:numId w:val="56"/>
        </w:numPr>
        <w:tabs>
          <w:tab w:val="left" w:pos="1192"/>
        </w:tabs>
        <w:ind w:right="143" w:firstLine="566"/>
        <w:jc w:val="both"/>
        <w:rPr>
          <w:sz w:val="24"/>
        </w:rPr>
      </w:pPr>
      <w:r>
        <w:rPr>
          <w:sz w:val="24"/>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68A0836A" w14:textId="77777777" w:rsidR="00DD28B4" w:rsidRDefault="006F0148">
      <w:pPr>
        <w:pStyle w:val="a5"/>
        <w:numPr>
          <w:ilvl w:val="0"/>
          <w:numId w:val="56"/>
        </w:numPr>
        <w:tabs>
          <w:tab w:val="left" w:pos="1125"/>
        </w:tabs>
        <w:ind w:right="143" w:firstLine="566"/>
        <w:jc w:val="both"/>
        <w:rPr>
          <w:sz w:val="24"/>
        </w:rPr>
      </w:pPr>
      <w:r>
        <w:rPr>
          <w:sz w:val="24"/>
        </w:rPr>
        <w:t xml:space="preserve">базовые знания об основных этапах и ключевых событиях отечественной и всемирной </w:t>
      </w:r>
      <w:r>
        <w:rPr>
          <w:spacing w:val="-2"/>
          <w:sz w:val="24"/>
        </w:rPr>
        <w:t>истории;</w:t>
      </w:r>
    </w:p>
    <w:p w14:paraId="70DE7B22" w14:textId="77777777" w:rsidR="00DD28B4" w:rsidRDefault="006F0148">
      <w:pPr>
        <w:pStyle w:val="a5"/>
        <w:numPr>
          <w:ilvl w:val="0"/>
          <w:numId w:val="56"/>
        </w:numPr>
        <w:tabs>
          <w:tab w:val="left" w:pos="1247"/>
        </w:tabs>
        <w:ind w:right="140" w:firstLine="566"/>
        <w:jc w:val="both"/>
        <w:rPr>
          <w:sz w:val="24"/>
        </w:rPr>
      </w:pPr>
      <w:r>
        <w:rPr>
          <w:sz w:val="24"/>
        </w:rPr>
        <w:t xml:space="preserve">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w:t>
      </w:r>
      <w:r>
        <w:rPr>
          <w:spacing w:val="-2"/>
          <w:sz w:val="24"/>
        </w:rPr>
        <w:t>современности;</w:t>
      </w:r>
    </w:p>
    <w:p w14:paraId="2226AA56" w14:textId="77777777" w:rsidR="00DD28B4" w:rsidRDefault="006F0148">
      <w:pPr>
        <w:pStyle w:val="a5"/>
        <w:numPr>
          <w:ilvl w:val="0"/>
          <w:numId w:val="56"/>
        </w:numPr>
        <w:tabs>
          <w:tab w:val="left" w:pos="1240"/>
        </w:tabs>
        <w:ind w:right="138" w:firstLine="566"/>
        <w:jc w:val="both"/>
        <w:rPr>
          <w:sz w:val="24"/>
        </w:rPr>
      </w:pPr>
      <w:r>
        <w:rPr>
          <w:sz w:val="24"/>
        </w:rPr>
        <w:t>умение работать с основными видами современных источников исторической информации (учебник, научно-популярная литература, ресурсы информационно- телекоммуникационной сети «Интернет» и другие), оценивая их информационные особенности и достоверность с применением метапредметного подхода;</w:t>
      </w:r>
    </w:p>
    <w:p w14:paraId="406156C5" w14:textId="77777777" w:rsidR="00DD28B4" w:rsidRDefault="006F0148">
      <w:pPr>
        <w:pStyle w:val="a5"/>
        <w:numPr>
          <w:ilvl w:val="0"/>
          <w:numId w:val="56"/>
        </w:numPr>
        <w:tabs>
          <w:tab w:val="left" w:pos="1154"/>
        </w:tabs>
        <w:ind w:right="141" w:firstLine="566"/>
        <w:jc w:val="both"/>
        <w:rPr>
          <w:sz w:val="24"/>
        </w:rPr>
      </w:pPr>
      <w:r>
        <w:rPr>
          <w:sz w:val="24"/>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714A9FE0" w14:textId="77777777" w:rsidR="00DD28B4" w:rsidRDefault="006F0148">
      <w:pPr>
        <w:pStyle w:val="a5"/>
        <w:numPr>
          <w:ilvl w:val="0"/>
          <w:numId w:val="56"/>
        </w:numPr>
        <w:tabs>
          <w:tab w:val="left" w:pos="1209"/>
        </w:tabs>
        <w:ind w:right="140" w:firstLine="566"/>
        <w:jc w:val="both"/>
        <w:rPr>
          <w:sz w:val="24"/>
        </w:rPr>
      </w:pPr>
      <w:r>
        <w:rPr>
          <w:sz w:val="24"/>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56E44C2F" w14:textId="77777777" w:rsidR="00DD28B4" w:rsidRDefault="006F0148">
      <w:pPr>
        <w:pStyle w:val="a5"/>
        <w:numPr>
          <w:ilvl w:val="0"/>
          <w:numId w:val="56"/>
        </w:numPr>
        <w:tabs>
          <w:tab w:val="left" w:pos="1267"/>
        </w:tabs>
        <w:ind w:right="140" w:firstLine="566"/>
        <w:jc w:val="both"/>
        <w:rPr>
          <w:sz w:val="24"/>
        </w:rPr>
      </w:pPr>
      <w:r>
        <w:rPr>
          <w:sz w:val="24"/>
        </w:rPr>
        <w:t>владение приёмами оценки значения исторических событий и деятельности исторических личностей в отечественной и всемирной истории;</w:t>
      </w:r>
    </w:p>
    <w:p w14:paraId="0F4B9200" w14:textId="77777777" w:rsidR="00DD28B4" w:rsidRDefault="006F0148">
      <w:pPr>
        <w:pStyle w:val="a5"/>
        <w:numPr>
          <w:ilvl w:val="0"/>
          <w:numId w:val="56"/>
        </w:numPr>
        <w:tabs>
          <w:tab w:val="left" w:pos="1163"/>
        </w:tabs>
        <w:ind w:right="141" w:firstLine="566"/>
        <w:jc w:val="both"/>
        <w:rPr>
          <w:sz w:val="24"/>
        </w:rPr>
      </w:pPr>
      <w:r>
        <w:rPr>
          <w:sz w:val="24"/>
        </w:rP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612CC531" w14:textId="77777777" w:rsidR="00DD28B4" w:rsidRDefault="006F0148">
      <w:pPr>
        <w:pStyle w:val="a5"/>
        <w:numPr>
          <w:ilvl w:val="0"/>
          <w:numId w:val="56"/>
        </w:numPr>
        <w:tabs>
          <w:tab w:val="left" w:pos="1149"/>
        </w:tabs>
        <w:ind w:right="139" w:firstLine="566"/>
        <w:jc w:val="both"/>
        <w:rPr>
          <w:sz w:val="24"/>
        </w:rPr>
      </w:pPr>
      <w:r>
        <w:rPr>
          <w:sz w:val="24"/>
        </w:rPr>
        <w:t>осознание необходимости сохранения исторических и культурных памятников своей страны и мира;</w:t>
      </w:r>
    </w:p>
    <w:p w14:paraId="0D95D5AD" w14:textId="77777777" w:rsidR="00DD28B4" w:rsidRDefault="006F0148">
      <w:pPr>
        <w:pStyle w:val="a5"/>
        <w:numPr>
          <w:ilvl w:val="0"/>
          <w:numId w:val="56"/>
        </w:numPr>
        <w:tabs>
          <w:tab w:val="left" w:pos="1360"/>
        </w:tabs>
        <w:ind w:right="144" w:firstLine="566"/>
        <w:jc w:val="both"/>
        <w:rPr>
          <w:sz w:val="24"/>
        </w:rPr>
      </w:pPr>
      <w:r>
        <w:rPr>
          <w:sz w:val="24"/>
        </w:rPr>
        <w:t>умение устанавливать взаимосвязи событий, явлений, процессов прошлого с важнейшими событиями ХХ ‒ начала XXI в.</w:t>
      </w:r>
    </w:p>
    <w:p w14:paraId="4832FE67" w14:textId="77777777" w:rsidR="00DD28B4" w:rsidRDefault="006F0148">
      <w:pPr>
        <w:pStyle w:val="a3"/>
        <w:spacing w:before="1"/>
        <w:ind w:right="144" w:firstLine="566"/>
      </w:pPr>
      <w: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675683DE" w14:textId="77777777" w:rsidR="00DD28B4" w:rsidRDefault="006F0148">
      <w:pPr>
        <w:pStyle w:val="a3"/>
        <w:ind w:right="142" w:firstLine="566"/>
      </w:pPr>
      <w: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14:paraId="7D0DBC4D" w14:textId="77777777" w:rsidR="00DD28B4" w:rsidRDefault="006F0148">
      <w:pPr>
        <w:pStyle w:val="a5"/>
        <w:numPr>
          <w:ilvl w:val="0"/>
          <w:numId w:val="55"/>
        </w:numPr>
        <w:tabs>
          <w:tab w:val="left" w:pos="1209"/>
        </w:tabs>
        <w:ind w:right="140" w:firstLine="566"/>
        <w:jc w:val="both"/>
        <w:rPr>
          <w:sz w:val="24"/>
        </w:rPr>
      </w:pPr>
      <w:r>
        <w:rPr>
          <w:sz w:val="24"/>
        </w:rPr>
        <w:t>Знание хронологии, работа с хронологией: указывать хронологические рамки и периоды</w:t>
      </w:r>
      <w:r>
        <w:rPr>
          <w:spacing w:val="30"/>
          <w:sz w:val="24"/>
        </w:rPr>
        <w:t xml:space="preserve"> </w:t>
      </w:r>
      <w:r>
        <w:rPr>
          <w:sz w:val="24"/>
        </w:rPr>
        <w:t>ключевых</w:t>
      </w:r>
      <w:r>
        <w:rPr>
          <w:spacing w:val="26"/>
          <w:sz w:val="24"/>
        </w:rPr>
        <w:t xml:space="preserve"> </w:t>
      </w:r>
      <w:r>
        <w:rPr>
          <w:sz w:val="24"/>
        </w:rPr>
        <w:t>процессов,</w:t>
      </w:r>
      <w:r>
        <w:rPr>
          <w:spacing w:val="29"/>
          <w:sz w:val="24"/>
        </w:rPr>
        <w:t xml:space="preserve"> </w:t>
      </w:r>
      <w:r>
        <w:rPr>
          <w:sz w:val="24"/>
        </w:rPr>
        <w:t>даты</w:t>
      </w:r>
      <w:r>
        <w:rPr>
          <w:spacing w:val="29"/>
          <w:sz w:val="24"/>
        </w:rPr>
        <w:t xml:space="preserve"> </w:t>
      </w:r>
      <w:r>
        <w:rPr>
          <w:sz w:val="24"/>
        </w:rPr>
        <w:t>важнейших</w:t>
      </w:r>
      <w:r>
        <w:rPr>
          <w:spacing w:val="30"/>
          <w:sz w:val="24"/>
        </w:rPr>
        <w:t xml:space="preserve"> </w:t>
      </w:r>
      <w:r>
        <w:rPr>
          <w:sz w:val="24"/>
        </w:rPr>
        <w:t>событий</w:t>
      </w:r>
      <w:r>
        <w:rPr>
          <w:spacing w:val="29"/>
          <w:sz w:val="24"/>
        </w:rPr>
        <w:t xml:space="preserve"> </w:t>
      </w:r>
      <w:r>
        <w:rPr>
          <w:sz w:val="24"/>
        </w:rPr>
        <w:t>отечественной</w:t>
      </w:r>
      <w:r>
        <w:rPr>
          <w:spacing w:val="30"/>
          <w:sz w:val="24"/>
        </w:rPr>
        <w:t xml:space="preserve"> </w:t>
      </w:r>
      <w:r>
        <w:rPr>
          <w:sz w:val="24"/>
        </w:rPr>
        <w:t>и</w:t>
      </w:r>
      <w:r>
        <w:rPr>
          <w:spacing w:val="30"/>
          <w:sz w:val="24"/>
        </w:rPr>
        <w:t xml:space="preserve"> </w:t>
      </w:r>
      <w:r>
        <w:rPr>
          <w:sz w:val="24"/>
        </w:rPr>
        <w:t>всеобщей</w:t>
      </w:r>
      <w:r>
        <w:rPr>
          <w:spacing w:val="25"/>
          <w:sz w:val="24"/>
        </w:rPr>
        <w:t xml:space="preserve"> </w:t>
      </w:r>
      <w:r>
        <w:rPr>
          <w:sz w:val="24"/>
        </w:rPr>
        <w:t>истории,</w:t>
      </w:r>
    </w:p>
    <w:p w14:paraId="12FDE251" w14:textId="77777777" w:rsidR="00DD28B4" w:rsidRDefault="00DD28B4">
      <w:pPr>
        <w:pStyle w:val="a5"/>
        <w:rPr>
          <w:sz w:val="24"/>
        </w:rPr>
        <w:sectPr w:rsidR="00DD28B4">
          <w:pgSz w:w="11910" w:h="16830"/>
          <w:pgMar w:top="780" w:right="708" w:bottom="280" w:left="850" w:header="720" w:footer="720" w:gutter="0"/>
          <w:cols w:space="720"/>
        </w:sectPr>
      </w:pPr>
    </w:p>
    <w:p w14:paraId="30DFF925" w14:textId="77777777" w:rsidR="00DD28B4" w:rsidRDefault="006F0148">
      <w:pPr>
        <w:pStyle w:val="a3"/>
        <w:spacing w:before="61"/>
        <w:ind w:right="142" w:firstLine="0"/>
      </w:pPr>
      <w:r>
        <w:t xml:space="preserve">соотносить год с веком, устанавливать последовательность и длительность исторических </w:t>
      </w:r>
      <w:r>
        <w:rPr>
          <w:spacing w:val="-2"/>
        </w:rPr>
        <w:t>событий.</w:t>
      </w:r>
    </w:p>
    <w:p w14:paraId="1B65D15E" w14:textId="77777777" w:rsidR="00DD28B4" w:rsidRDefault="006F0148">
      <w:pPr>
        <w:pStyle w:val="a5"/>
        <w:numPr>
          <w:ilvl w:val="0"/>
          <w:numId w:val="55"/>
        </w:numPr>
        <w:tabs>
          <w:tab w:val="left" w:pos="1111"/>
        </w:tabs>
        <w:ind w:right="142" w:firstLine="566"/>
        <w:jc w:val="both"/>
        <w:rPr>
          <w:sz w:val="24"/>
        </w:rPr>
      </w:pPr>
      <w:r>
        <w:rPr>
          <w:sz w:val="24"/>
        </w:rPr>
        <w:t>Знание исторических фактов, работа</w:t>
      </w:r>
      <w:r>
        <w:rPr>
          <w:spacing w:val="-1"/>
          <w:sz w:val="24"/>
        </w:rPr>
        <w:t xml:space="preserve"> </w:t>
      </w:r>
      <w:r>
        <w:rPr>
          <w:sz w:val="24"/>
        </w:rPr>
        <w:t>с</w:t>
      </w:r>
      <w:r>
        <w:rPr>
          <w:spacing w:val="-1"/>
          <w:sz w:val="24"/>
        </w:rPr>
        <w:t xml:space="preserve"> </w:t>
      </w:r>
      <w:r>
        <w:rPr>
          <w:sz w:val="24"/>
        </w:rPr>
        <w:t>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2C1DBD38" w14:textId="77777777" w:rsidR="00DD28B4" w:rsidRDefault="006F0148">
      <w:pPr>
        <w:pStyle w:val="a5"/>
        <w:numPr>
          <w:ilvl w:val="0"/>
          <w:numId w:val="55"/>
        </w:numPr>
        <w:tabs>
          <w:tab w:val="left" w:pos="1185"/>
        </w:tabs>
        <w:ind w:right="141" w:firstLine="566"/>
        <w:jc w:val="both"/>
        <w:rPr>
          <w:sz w:val="24"/>
        </w:rPr>
      </w:pPr>
      <w:r>
        <w:rPr>
          <w:sz w:val="24"/>
        </w:rPr>
        <w:t>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0BF0DE6B" w14:textId="77777777" w:rsidR="00DD28B4" w:rsidRDefault="006F0148">
      <w:pPr>
        <w:pStyle w:val="a5"/>
        <w:numPr>
          <w:ilvl w:val="0"/>
          <w:numId w:val="55"/>
        </w:numPr>
        <w:tabs>
          <w:tab w:val="left" w:pos="1238"/>
        </w:tabs>
        <w:ind w:right="140" w:firstLine="566"/>
        <w:jc w:val="both"/>
        <w:rPr>
          <w:sz w:val="24"/>
        </w:rPr>
      </w:pPr>
      <w:r>
        <w:rPr>
          <w:sz w:val="24"/>
        </w:rPr>
        <w:t>Работа с историческими источниками (фрагментами аутентичных источников): проводить поиск необходимой информации в одном или нескольких источниках</w:t>
      </w:r>
      <w:r>
        <w:rPr>
          <w:spacing w:val="40"/>
          <w:sz w:val="24"/>
        </w:rPr>
        <w:t xml:space="preserve"> </w:t>
      </w:r>
      <w:r>
        <w:rPr>
          <w:sz w:val="24"/>
        </w:rPr>
        <w:t>(материальных,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w:t>
      </w:r>
      <w:r>
        <w:rPr>
          <w:spacing w:val="80"/>
          <w:sz w:val="24"/>
        </w:rPr>
        <w:t xml:space="preserve"> </w:t>
      </w:r>
      <w:r>
        <w:rPr>
          <w:sz w:val="24"/>
        </w:rPr>
        <w:t>(художественной) ценности источника.</w:t>
      </w:r>
    </w:p>
    <w:p w14:paraId="329176E1" w14:textId="77777777" w:rsidR="00DD28B4" w:rsidRDefault="006F0148">
      <w:pPr>
        <w:pStyle w:val="a5"/>
        <w:numPr>
          <w:ilvl w:val="0"/>
          <w:numId w:val="55"/>
        </w:numPr>
        <w:tabs>
          <w:tab w:val="left" w:pos="1192"/>
        </w:tabs>
        <w:ind w:right="142" w:firstLine="566"/>
        <w:jc w:val="both"/>
        <w:rPr>
          <w:sz w:val="24"/>
        </w:rPr>
      </w:pPr>
      <w:r>
        <w:rPr>
          <w:sz w:val="24"/>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118A5E92" w14:textId="77777777" w:rsidR="00DD28B4" w:rsidRDefault="006F0148">
      <w:pPr>
        <w:pStyle w:val="a5"/>
        <w:numPr>
          <w:ilvl w:val="0"/>
          <w:numId w:val="55"/>
        </w:numPr>
        <w:tabs>
          <w:tab w:val="left" w:pos="1139"/>
        </w:tabs>
        <w:ind w:right="139" w:firstLine="566"/>
        <w:jc w:val="both"/>
        <w:rPr>
          <w:sz w:val="24"/>
        </w:rPr>
      </w:pPr>
      <w:r>
        <w:rPr>
          <w:sz w:val="24"/>
        </w:rPr>
        <w:t>Анализ, объяснение: различать факт (событие) и его описание (факт источника, факт историка), соотносить единичные</w:t>
      </w:r>
      <w:r>
        <w:rPr>
          <w:spacing w:val="-2"/>
          <w:sz w:val="24"/>
        </w:rPr>
        <w:t xml:space="preserve"> </w:t>
      </w:r>
      <w:r>
        <w:rPr>
          <w:sz w:val="24"/>
        </w:rPr>
        <w:t>исторические</w:t>
      </w:r>
      <w:r>
        <w:rPr>
          <w:spacing w:val="-1"/>
          <w:sz w:val="24"/>
        </w:rPr>
        <w:t xml:space="preserve"> </w:t>
      </w:r>
      <w:r>
        <w:rPr>
          <w:sz w:val="24"/>
        </w:rPr>
        <w:t>факты и общие</w:t>
      </w:r>
      <w:r>
        <w:rPr>
          <w:spacing w:val="-1"/>
          <w:sz w:val="24"/>
        </w:rPr>
        <w:t xml:space="preserve"> </w:t>
      </w:r>
      <w:r>
        <w:rPr>
          <w:sz w:val="24"/>
        </w:rPr>
        <w:t>явления; называть</w:t>
      </w:r>
      <w:r>
        <w:rPr>
          <w:spacing w:val="-1"/>
          <w:sz w:val="24"/>
        </w:rPr>
        <w:t xml:space="preserve"> </w:t>
      </w:r>
      <w:r>
        <w:rPr>
          <w:sz w:val="24"/>
        </w:rPr>
        <w:t>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045ACFCC" w14:textId="77777777" w:rsidR="00DD28B4" w:rsidRDefault="006F0148">
      <w:pPr>
        <w:pStyle w:val="a5"/>
        <w:numPr>
          <w:ilvl w:val="0"/>
          <w:numId w:val="55"/>
        </w:numPr>
        <w:tabs>
          <w:tab w:val="left" w:pos="1139"/>
        </w:tabs>
        <w:ind w:right="139" w:firstLine="566"/>
        <w:jc w:val="both"/>
        <w:rPr>
          <w:sz w:val="24"/>
        </w:rPr>
      </w:pPr>
      <w:r>
        <w:rPr>
          <w:sz w:val="24"/>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2AE286E6" w14:textId="77777777" w:rsidR="00DD28B4" w:rsidRDefault="006F0148">
      <w:pPr>
        <w:pStyle w:val="a5"/>
        <w:numPr>
          <w:ilvl w:val="0"/>
          <w:numId w:val="55"/>
        </w:numPr>
        <w:tabs>
          <w:tab w:val="left" w:pos="1151"/>
        </w:tabs>
        <w:ind w:right="140" w:firstLine="566"/>
        <w:jc w:val="both"/>
        <w:rPr>
          <w:sz w:val="24"/>
        </w:rPr>
      </w:pPr>
      <w:r>
        <w:rPr>
          <w:sz w:val="24"/>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14:paraId="4F5DEB76" w14:textId="77777777" w:rsidR="00DD28B4" w:rsidRDefault="006F0148">
      <w:pPr>
        <w:pStyle w:val="a3"/>
        <w:ind w:right="138" w:firstLine="566"/>
      </w:pPr>
      <w:r>
        <w:t>Приведенный перечень предметных результатов по истории служит ориентиром для планирования</w:t>
      </w:r>
      <w:r>
        <w:rPr>
          <w:spacing w:val="-4"/>
        </w:rPr>
        <w:t xml:space="preserve"> </w:t>
      </w:r>
      <w:r>
        <w:t>и</w:t>
      </w:r>
      <w:r>
        <w:rPr>
          <w:spacing w:val="-1"/>
        </w:rPr>
        <w:t xml:space="preserve"> </w:t>
      </w:r>
      <w:r>
        <w:t>организации</w:t>
      </w:r>
      <w:r>
        <w:rPr>
          <w:spacing w:val="-1"/>
        </w:rPr>
        <w:t xml:space="preserve"> </w:t>
      </w:r>
      <w:r>
        <w:t>познавательной</w:t>
      </w:r>
      <w:r>
        <w:rPr>
          <w:spacing w:val="-2"/>
        </w:rPr>
        <w:t xml:space="preserve"> </w:t>
      </w:r>
      <w:r>
        <w:t>деятельности</w:t>
      </w:r>
      <w:r>
        <w:rPr>
          <w:spacing w:val="-2"/>
        </w:rPr>
        <w:t xml:space="preserve"> </w:t>
      </w:r>
      <w:r>
        <w:t>обучающихся</w:t>
      </w:r>
      <w:r>
        <w:rPr>
          <w:spacing w:val="-5"/>
        </w:rPr>
        <w:t xml:space="preserve"> </w:t>
      </w:r>
      <w:r>
        <w:t>при</w:t>
      </w:r>
      <w:r>
        <w:rPr>
          <w:spacing w:val="-1"/>
        </w:rPr>
        <w:t xml:space="preserve"> </w:t>
      </w:r>
      <w:r>
        <w:t>изучении</w:t>
      </w:r>
      <w:r>
        <w:rPr>
          <w:spacing w:val="-2"/>
        </w:rPr>
        <w:t xml:space="preserve"> </w:t>
      </w:r>
      <w:r>
        <w:t>истории (в том числе ‒ разработки системы познавательных задач), при измерении и оценке</w:t>
      </w:r>
      <w:r>
        <w:rPr>
          <w:spacing w:val="40"/>
        </w:rPr>
        <w:t xml:space="preserve"> </w:t>
      </w:r>
      <w:r>
        <w:t>достигнутых обучающимися результатов.</w:t>
      </w:r>
    </w:p>
    <w:p w14:paraId="611EF9C3" w14:textId="77777777" w:rsidR="00DD28B4" w:rsidRDefault="006F0148">
      <w:pPr>
        <w:pStyle w:val="a3"/>
        <w:ind w:right="140" w:firstLine="566"/>
      </w:pPr>
      <w: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w:t>
      </w:r>
      <w:r>
        <w:rPr>
          <w:spacing w:val="80"/>
        </w:rPr>
        <w:t xml:space="preserve"> </w:t>
      </w:r>
      <w:r>
        <w:t>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w:t>
      </w:r>
      <w:r>
        <w:rPr>
          <w:spacing w:val="40"/>
        </w:rPr>
        <w:t xml:space="preserve"> </w:t>
      </w:r>
      <w:r>
        <w:t>работе с комплексом учебных пособий ‒ учебниками, настенными и электронными картами и атласами, хрестоматиями и другими.</w:t>
      </w:r>
    </w:p>
    <w:p w14:paraId="7C609D41" w14:textId="77777777" w:rsidR="00DD28B4" w:rsidRDefault="00DD28B4">
      <w:pPr>
        <w:pStyle w:val="a3"/>
        <w:ind w:left="0" w:firstLine="0"/>
        <w:jc w:val="left"/>
      </w:pPr>
    </w:p>
    <w:p w14:paraId="217DCAA4" w14:textId="77777777" w:rsidR="00DD28B4" w:rsidRDefault="006F0148">
      <w:pPr>
        <w:ind w:left="849" w:right="4409" w:hanging="567"/>
        <w:rPr>
          <w:b/>
          <w:sz w:val="24"/>
        </w:rPr>
      </w:pPr>
      <w:r>
        <w:rPr>
          <w:sz w:val="24"/>
        </w:rPr>
        <w:t>Предметные</w:t>
      </w:r>
      <w:r>
        <w:rPr>
          <w:spacing w:val="-9"/>
          <w:sz w:val="24"/>
        </w:rPr>
        <w:t xml:space="preserve"> </w:t>
      </w:r>
      <w:r>
        <w:rPr>
          <w:sz w:val="24"/>
        </w:rPr>
        <w:t>результаты</w:t>
      </w:r>
      <w:r>
        <w:rPr>
          <w:spacing w:val="-6"/>
          <w:sz w:val="24"/>
        </w:rPr>
        <w:t xml:space="preserve"> </w:t>
      </w:r>
      <w:r>
        <w:rPr>
          <w:sz w:val="24"/>
        </w:rPr>
        <w:t>изучения</w:t>
      </w:r>
      <w:r>
        <w:rPr>
          <w:spacing w:val="-7"/>
          <w:sz w:val="24"/>
        </w:rPr>
        <w:t xml:space="preserve"> </w:t>
      </w:r>
      <w:r>
        <w:rPr>
          <w:sz w:val="24"/>
        </w:rPr>
        <w:t>истории</w:t>
      </w:r>
      <w:r>
        <w:rPr>
          <w:spacing w:val="-3"/>
          <w:sz w:val="24"/>
        </w:rPr>
        <w:t xml:space="preserve"> </w:t>
      </w:r>
      <w:r>
        <w:rPr>
          <w:b/>
          <w:sz w:val="24"/>
        </w:rPr>
        <w:t>в</w:t>
      </w:r>
      <w:r>
        <w:rPr>
          <w:b/>
          <w:spacing w:val="-7"/>
          <w:sz w:val="24"/>
        </w:rPr>
        <w:t xml:space="preserve"> </w:t>
      </w:r>
      <w:r>
        <w:rPr>
          <w:b/>
          <w:sz w:val="24"/>
        </w:rPr>
        <w:t>5</w:t>
      </w:r>
      <w:r>
        <w:rPr>
          <w:b/>
          <w:spacing w:val="-9"/>
          <w:sz w:val="24"/>
        </w:rPr>
        <w:t xml:space="preserve"> </w:t>
      </w:r>
      <w:r>
        <w:rPr>
          <w:b/>
          <w:sz w:val="24"/>
        </w:rPr>
        <w:t>классе: Знание хронологии, работа с хронологией:</w:t>
      </w:r>
    </w:p>
    <w:p w14:paraId="71D3AB26" w14:textId="77777777" w:rsidR="00DD28B4" w:rsidRDefault="006F0148">
      <w:pPr>
        <w:pStyle w:val="a3"/>
        <w:ind w:firstLine="566"/>
        <w:jc w:val="left"/>
      </w:pPr>
      <w:r>
        <w:t>объяснять</w:t>
      </w:r>
      <w:r>
        <w:rPr>
          <w:spacing w:val="36"/>
        </w:rPr>
        <w:t xml:space="preserve"> </w:t>
      </w:r>
      <w:r>
        <w:t>смысл</w:t>
      </w:r>
      <w:r>
        <w:rPr>
          <w:spacing w:val="34"/>
        </w:rPr>
        <w:t xml:space="preserve"> </w:t>
      </w:r>
      <w:r>
        <w:t>основных</w:t>
      </w:r>
      <w:r>
        <w:rPr>
          <w:spacing w:val="36"/>
        </w:rPr>
        <w:t xml:space="preserve"> </w:t>
      </w:r>
      <w:r>
        <w:t>хронологических</w:t>
      </w:r>
      <w:r>
        <w:rPr>
          <w:spacing w:val="36"/>
        </w:rPr>
        <w:t xml:space="preserve"> </w:t>
      </w:r>
      <w:r>
        <w:t>понятий</w:t>
      </w:r>
      <w:r>
        <w:rPr>
          <w:spacing w:val="36"/>
        </w:rPr>
        <w:t xml:space="preserve"> </w:t>
      </w:r>
      <w:r>
        <w:t>(век,</w:t>
      </w:r>
      <w:r>
        <w:rPr>
          <w:spacing w:val="36"/>
        </w:rPr>
        <w:t xml:space="preserve"> </w:t>
      </w:r>
      <w:r>
        <w:t>тысячелетие,</w:t>
      </w:r>
      <w:r>
        <w:rPr>
          <w:spacing w:val="36"/>
        </w:rPr>
        <w:t xml:space="preserve"> </w:t>
      </w:r>
      <w:r>
        <w:t>до</w:t>
      </w:r>
      <w:r>
        <w:rPr>
          <w:spacing w:val="36"/>
        </w:rPr>
        <w:t xml:space="preserve"> </w:t>
      </w:r>
      <w:r>
        <w:t>нашей</w:t>
      </w:r>
      <w:r>
        <w:rPr>
          <w:spacing w:val="36"/>
        </w:rPr>
        <w:t xml:space="preserve"> </w:t>
      </w:r>
      <w:r>
        <w:t>эры, наша эра);</w:t>
      </w:r>
    </w:p>
    <w:p w14:paraId="6059CC23" w14:textId="77777777" w:rsidR="00DD28B4" w:rsidRDefault="006F0148">
      <w:pPr>
        <w:pStyle w:val="a3"/>
        <w:spacing w:before="1"/>
        <w:ind w:firstLine="566"/>
        <w:jc w:val="left"/>
      </w:pPr>
      <w:r>
        <w:t>называть</w:t>
      </w:r>
      <w:r>
        <w:rPr>
          <w:spacing w:val="80"/>
        </w:rPr>
        <w:t xml:space="preserve"> </w:t>
      </w:r>
      <w:r>
        <w:t>даты</w:t>
      </w:r>
      <w:r>
        <w:rPr>
          <w:spacing w:val="80"/>
        </w:rPr>
        <w:t xml:space="preserve"> </w:t>
      </w:r>
      <w:r>
        <w:t>важнейших</w:t>
      </w:r>
      <w:r>
        <w:rPr>
          <w:spacing w:val="80"/>
        </w:rPr>
        <w:t xml:space="preserve"> </w:t>
      </w:r>
      <w:r>
        <w:t>событий</w:t>
      </w:r>
      <w:r>
        <w:rPr>
          <w:spacing w:val="80"/>
        </w:rPr>
        <w:t xml:space="preserve"> </w:t>
      </w:r>
      <w:r>
        <w:t>истории</w:t>
      </w:r>
      <w:r>
        <w:rPr>
          <w:spacing w:val="80"/>
        </w:rPr>
        <w:t xml:space="preserve"> </w:t>
      </w:r>
      <w:r>
        <w:t>Древнего</w:t>
      </w:r>
      <w:r>
        <w:rPr>
          <w:spacing w:val="80"/>
        </w:rPr>
        <w:t xml:space="preserve"> </w:t>
      </w:r>
      <w:r>
        <w:t>мира,</w:t>
      </w:r>
      <w:r>
        <w:rPr>
          <w:spacing w:val="80"/>
        </w:rPr>
        <w:t xml:space="preserve"> </w:t>
      </w:r>
      <w:r>
        <w:t>по</w:t>
      </w:r>
      <w:r>
        <w:rPr>
          <w:spacing w:val="80"/>
        </w:rPr>
        <w:t xml:space="preserve"> </w:t>
      </w:r>
      <w:r>
        <w:t>дате</w:t>
      </w:r>
      <w:r>
        <w:rPr>
          <w:spacing w:val="80"/>
        </w:rPr>
        <w:t xml:space="preserve"> </w:t>
      </w:r>
      <w:r>
        <w:t>устанавливать принадлежность события к веку, тысячелетию;</w:t>
      </w:r>
    </w:p>
    <w:p w14:paraId="6FF933F4" w14:textId="77777777" w:rsidR="00DD28B4" w:rsidRDefault="006F0148">
      <w:pPr>
        <w:pStyle w:val="a3"/>
        <w:ind w:firstLine="566"/>
        <w:jc w:val="left"/>
      </w:pPr>
      <w:r>
        <w:t>определять</w:t>
      </w:r>
      <w:r>
        <w:rPr>
          <w:spacing w:val="40"/>
        </w:rPr>
        <w:t xml:space="preserve"> </w:t>
      </w:r>
      <w:r>
        <w:t>длительность</w:t>
      </w:r>
      <w:r>
        <w:rPr>
          <w:spacing w:val="40"/>
        </w:rPr>
        <w:t xml:space="preserve"> </w:t>
      </w:r>
      <w:r>
        <w:t>и</w:t>
      </w:r>
      <w:r>
        <w:rPr>
          <w:spacing w:val="40"/>
        </w:rPr>
        <w:t xml:space="preserve"> </w:t>
      </w:r>
      <w:r>
        <w:t>последовательность</w:t>
      </w:r>
      <w:r>
        <w:rPr>
          <w:spacing w:val="40"/>
        </w:rPr>
        <w:t xml:space="preserve"> </w:t>
      </w:r>
      <w:r>
        <w:t>событий,</w:t>
      </w:r>
      <w:r>
        <w:rPr>
          <w:spacing w:val="40"/>
        </w:rPr>
        <w:t xml:space="preserve"> </w:t>
      </w:r>
      <w:r>
        <w:t>периодов</w:t>
      </w:r>
      <w:r>
        <w:rPr>
          <w:spacing w:val="40"/>
        </w:rPr>
        <w:t xml:space="preserve"> </w:t>
      </w:r>
      <w:r>
        <w:t>истории</w:t>
      </w:r>
      <w:r>
        <w:rPr>
          <w:spacing w:val="40"/>
        </w:rPr>
        <w:t xml:space="preserve"> </w:t>
      </w:r>
      <w:r>
        <w:t>Древнего мира, вести счёт лет до нашей эры и нашей эры.</w:t>
      </w:r>
    </w:p>
    <w:p w14:paraId="464AFE4B" w14:textId="77777777" w:rsidR="00DD28B4" w:rsidRDefault="006F0148">
      <w:pPr>
        <w:pStyle w:val="1"/>
        <w:ind w:left="849"/>
      </w:pPr>
      <w:r>
        <w:t>Знание</w:t>
      </w:r>
      <w:r>
        <w:rPr>
          <w:spacing w:val="1"/>
        </w:rPr>
        <w:t xml:space="preserve"> </w:t>
      </w:r>
      <w:r>
        <w:t>исторических фактов,</w:t>
      </w:r>
      <w:r>
        <w:rPr>
          <w:spacing w:val="-1"/>
        </w:rPr>
        <w:t xml:space="preserve"> </w:t>
      </w:r>
      <w:r>
        <w:t>работа</w:t>
      </w:r>
      <w:r>
        <w:rPr>
          <w:spacing w:val="-1"/>
        </w:rPr>
        <w:t xml:space="preserve"> </w:t>
      </w:r>
      <w:r>
        <w:t>с</w:t>
      </w:r>
      <w:r>
        <w:rPr>
          <w:spacing w:val="-1"/>
        </w:rPr>
        <w:t xml:space="preserve"> </w:t>
      </w:r>
      <w:r>
        <w:rPr>
          <w:spacing w:val="-2"/>
        </w:rPr>
        <w:t>фактами:</w:t>
      </w:r>
    </w:p>
    <w:p w14:paraId="460A5764" w14:textId="77777777" w:rsidR="00DD28B4" w:rsidRDefault="006F0148">
      <w:pPr>
        <w:pStyle w:val="a3"/>
        <w:ind w:firstLine="566"/>
        <w:jc w:val="left"/>
      </w:pPr>
      <w:r>
        <w:t>указывать (называть) место, обстоятельства, участников, результаты важнейших событий истории Древнего мира;</w:t>
      </w:r>
    </w:p>
    <w:p w14:paraId="15C7707F" w14:textId="77777777" w:rsidR="00DD28B4" w:rsidRDefault="00DD28B4">
      <w:pPr>
        <w:pStyle w:val="a3"/>
        <w:jc w:val="left"/>
        <w:sectPr w:rsidR="00DD28B4">
          <w:pgSz w:w="11910" w:h="16830"/>
          <w:pgMar w:top="780" w:right="708" w:bottom="280" w:left="850" w:header="720" w:footer="720" w:gutter="0"/>
          <w:cols w:space="720"/>
        </w:sectPr>
      </w:pPr>
    </w:p>
    <w:p w14:paraId="1F337176" w14:textId="77777777" w:rsidR="00DD28B4" w:rsidRDefault="006F0148">
      <w:pPr>
        <w:pStyle w:val="a3"/>
        <w:spacing w:before="61"/>
        <w:ind w:left="849" w:firstLine="0"/>
      </w:pPr>
      <w:r>
        <w:t>группировать,</w:t>
      </w:r>
      <w:r>
        <w:rPr>
          <w:spacing w:val="-8"/>
        </w:rPr>
        <w:t xml:space="preserve"> </w:t>
      </w:r>
      <w:r>
        <w:t>систематизировать</w:t>
      </w:r>
      <w:r>
        <w:rPr>
          <w:spacing w:val="-5"/>
        </w:rPr>
        <w:t xml:space="preserve"> </w:t>
      </w:r>
      <w:r>
        <w:t>факты</w:t>
      </w:r>
      <w:r>
        <w:rPr>
          <w:spacing w:val="-5"/>
        </w:rPr>
        <w:t xml:space="preserve"> </w:t>
      </w:r>
      <w:r>
        <w:t>по</w:t>
      </w:r>
      <w:r>
        <w:rPr>
          <w:spacing w:val="-7"/>
        </w:rPr>
        <w:t xml:space="preserve"> </w:t>
      </w:r>
      <w:r>
        <w:t>заданному</w:t>
      </w:r>
      <w:r>
        <w:rPr>
          <w:spacing w:val="-7"/>
        </w:rPr>
        <w:t xml:space="preserve"> </w:t>
      </w:r>
      <w:r>
        <w:rPr>
          <w:spacing w:val="-2"/>
        </w:rPr>
        <w:t>признаку.</w:t>
      </w:r>
    </w:p>
    <w:p w14:paraId="13946D9F" w14:textId="77777777" w:rsidR="00DD28B4" w:rsidRDefault="006F0148">
      <w:pPr>
        <w:pStyle w:val="1"/>
        <w:ind w:left="849"/>
        <w:jc w:val="both"/>
      </w:pPr>
      <w:r>
        <w:t>Работа</w:t>
      </w:r>
      <w:r>
        <w:rPr>
          <w:spacing w:val="-5"/>
        </w:rPr>
        <w:t xml:space="preserve"> </w:t>
      </w:r>
      <w:r>
        <w:t>с</w:t>
      </w:r>
      <w:r>
        <w:rPr>
          <w:spacing w:val="-5"/>
        </w:rPr>
        <w:t xml:space="preserve"> </w:t>
      </w:r>
      <w:r>
        <w:t xml:space="preserve">исторической </w:t>
      </w:r>
      <w:r>
        <w:rPr>
          <w:spacing w:val="-2"/>
        </w:rPr>
        <w:t>картой:</w:t>
      </w:r>
    </w:p>
    <w:p w14:paraId="403E379E" w14:textId="77777777" w:rsidR="00DD28B4" w:rsidRDefault="006F0148">
      <w:pPr>
        <w:pStyle w:val="a3"/>
        <w:ind w:right="141" w:firstLine="566"/>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2DE86D7C" w14:textId="77777777" w:rsidR="00DD28B4" w:rsidRDefault="006F0148">
      <w:pPr>
        <w:pStyle w:val="a3"/>
        <w:ind w:right="140" w:firstLine="566"/>
      </w:pPr>
      <w:r>
        <w:t>устанавливать на основе картографических сведений связь между условиями среды обитания людей и их занятиями.</w:t>
      </w:r>
    </w:p>
    <w:p w14:paraId="48BCF3A8" w14:textId="77777777" w:rsidR="00DD28B4" w:rsidRDefault="006F0148">
      <w:pPr>
        <w:pStyle w:val="1"/>
        <w:spacing w:line="274" w:lineRule="exact"/>
        <w:ind w:left="849"/>
        <w:jc w:val="both"/>
      </w:pPr>
      <w:r>
        <w:t>Работа</w:t>
      </w:r>
      <w:r>
        <w:rPr>
          <w:spacing w:val="-5"/>
        </w:rPr>
        <w:t xml:space="preserve"> </w:t>
      </w:r>
      <w:r>
        <w:t>с</w:t>
      </w:r>
      <w:r>
        <w:rPr>
          <w:spacing w:val="-5"/>
        </w:rPr>
        <w:t xml:space="preserve"> </w:t>
      </w:r>
      <w:r>
        <w:t>историческими</w:t>
      </w:r>
      <w:r>
        <w:rPr>
          <w:spacing w:val="-3"/>
        </w:rPr>
        <w:t xml:space="preserve"> </w:t>
      </w:r>
      <w:r>
        <w:rPr>
          <w:spacing w:val="-2"/>
        </w:rPr>
        <w:t>источниками:</w:t>
      </w:r>
    </w:p>
    <w:p w14:paraId="13DC440F" w14:textId="77777777" w:rsidR="00DD28B4" w:rsidRDefault="006F0148">
      <w:pPr>
        <w:pStyle w:val="a3"/>
        <w:ind w:right="142" w:firstLine="566"/>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042BA6A1" w14:textId="77777777" w:rsidR="00DD28B4" w:rsidRDefault="006F0148">
      <w:pPr>
        <w:pStyle w:val="a3"/>
        <w:ind w:right="140" w:firstLine="566"/>
      </w:pPr>
      <w:r>
        <w:t>различать памятники культуры изучаемой эпохи и источники, созданные в последующие эпохи, приводить примеры;</w:t>
      </w:r>
    </w:p>
    <w:p w14:paraId="19A4244A" w14:textId="77777777" w:rsidR="00DD28B4" w:rsidRDefault="006F0148">
      <w:pPr>
        <w:pStyle w:val="a3"/>
        <w:spacing w:before="1"/>
        <w:ind w:right="142" w:firstLine="566"/>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14:paraId="4910EE65" w14:textId="77777777" w:rsidR="00DD28B4" w:rsidRDefault="006F0148">
      <w:pPr>
        <w:pStyle w:val="1"/>
        <w:ind w:left="849"/>
        <w:jc w:val="both"/>
      </w:pPr>
      <w:r>
        <w:t>Историческое</w:t>
      </w:r>
      <w:r>
        <w:rPr>
          <w:spacing w:val="-5"/>
        </w:rPr>
        <w:t xml:space="preserve"> </w:t>
      </w:r>
      <w:r>
        <w:t>описание</w:t>
      </w:r>
      <w:r>
        <w:rPr>
          <w:spacing w:val="1"/>
        </w:rPr>
        <w:t xml:space="preserve"> </w:t>
      </w:r>
      <w:r>
        <w:rPr>
          <w:spacing w:val="-2"/>
        </w:rPr>
        <w:t>(реконструкция):</w:t>
      </w:r>
    </w:p>
    <w:p w14:paraId="2996656B" w14:textId="77777777" w:rsidR="00DD28B4" w:rsidRDefault="006F0148">
      <w:pPr>
        <w:pStyle w:val="a3"/>
        <w:ind w:left="849" w:firstLine="0"/>
      </w:pPr>
      <w:r>
        <w:t>характеризовать</w:t>
      </w:r>
      <w:r>
        <w:rPr>
          <w:spacing w:val="-4"/>
        </w:rPr>
        <w:t xml:space="preserve"> </w:t>
      </w:r>
      <w:r>
        <w:t>условия</w:t>
      </w:r>
      <w:r>
        <w:rPr>
          <w:spacing w:val="-7"/>
        </w:rPr>
        <w:t xml:space="preserve"> </w:t>
      </w:r>
      <w:r>
        <w:t>жизни</w:t>
      </w:r>
      <w:r>
        <w:rPr>
          <w:spacing w:val="-3"/>
        </w:rPr>
        <w:t xml:space="preserve"> </w:t>
      </w:r>
      <w:r>
        <w:t>людей</w:t>
      </w:r>
      <w:r>
        <w:rPr>
          <w:spacing w:val="-3"/>
        </w:rPr>
        <w:t xml:space="preserve"> </w:t>
      </w:r>
      <w:r>
        <w:t>в</w:t>
      </w:r>
      <w:r>
        <w:rPr>
          <w:spacing w:val="-5"/>
        </w:rPr>
        <w:t xml:space="preserve"> </w:t>
      </w:r>
      <w:r>
        <w:rPr>
          <w:spacing w:val="-2"/>
        </w:rPr>
        <w:t>древности;</w:t>
      </w:r>
    </w:p>
    <w:p w14:paraId="09BD93B7" w14:textId="77777777" w:rsidR="00DD28B4" w:rsidRDefault="006F0148">
      <w:pPr>
        <w:pStyle w:val="a3"/>
        <w:ind w:left="849" w:firstLine="0"/>
      </w:pPr>
      <w:r>
        <w:t>рассказывать</w:t>
      </w:r>
      <w:r>
        <w:rPr>
          <w:spacing w:val="-3"/>
        </w:rPr>
        <w:t xml:space="preserve"> </w:t>
      </w:r>
      <w:r>
        <w:t>о</w:t>
      </w:r>
      <w:r>
        <w:rPr>
          <w:spacing w:val="-3"/>
        </w:rPr>
        <w:t xml:space="preserve"> </w:t>
      </w:r>
      <w:r>
        <w:t>значительных</w:t>
      </w:r>
      <w:r>
        <w:rPr>
          <w:spacing w:val="-4"/>
        </w:rPr>
        <w:t xml:space="preserve"> </w:t>
      </w:r>
      <w:r>
        <w:t>событиях</w:t>
      </w:r>
      <w:r>
        <w:rPr>
          <w:spacing w:val="-3"/>
        </w:rPr>
        <w:t xml:space="preserve"> </w:t>
      </w:r>
      <w:r>
        <w:t>древней</w:t>
      </w:r>
      <w:r>
        <w:rPr>
          <w:spacing w:val="-4"/>
        </w:rPr>
        <w:t xml:space="preserve"> </w:t>
      </w:r>
      <w:r>
        <w:t>истории,</w:t>
      </w:r>
      <w:r>
        <w:rPr>
          <w:spacing w:val="-3"/>
        </w:rPr>
        <w:t xml:space="preserve"> </w:t>
      </w:r>
      <w:r>
        <w:t>их</w:t>
      </w:r>
      <w:r>
        <w:rPr>
          <w:spacing w:val="-2"/>
        </w:rPr>
        <w:t xml:space="preserve"> участниках;</w:t>
      </w:r>
    </w:p>
    <w:p w14:paraId="48D87ECA" w14:textId="77777777" w:rsidR="00DD28B4" w:rsidRDefault="006F0148">
      <w:pPr>
        <w:pStyle w:val="a3"/>
        <w:ind w:right="141" w:firstLine="566"/>
      </w:pPr>
      <w:r>
        <w:t>рассказывать об исторических личностях Древнего мира (ключевых моментах их биографии, роли в исторических событиях);</w:t>
      </w:r>
    </w:p>
    <w:p w14:paraId="3484E4C6" w14:textId="77777777" w:rsidR="00DD28B4" w:rsidRDefault="006F0148">
      <w:pPr>
        <w:pStyle w:val="a3"/>
        <w:ind w:right="144" w:firstLine="566"/>
      </w:pPr>
      <w:r>
        <w:t xml:space="preserve">давать краткое описание памятников культуры эпохи первобытности и древнейших </w:t>
      </w:r>
      <w:r>
        <w:rPr>
          <w:spacing w:val="-2"/>
        </w:rPr>
        <w:t>цивилизаций.</w:t>
      </w:r>
    </w:p>
    <w:p w14:paraId="69494E27" w14:textId="77777777" w:rsidR="00DD28B4" w:rsidRDefault="006F0148">
      <w:pPr>
        <w:pStyle w:val="1"/>
        <w:ind w:left="849"/>
        <w:jc w:val="both"/>
      </w:pPr>
      <w:r>
        <w:t>Анализ,</w:t>
      </w:r>
      <w:r>
        <w:rPr>
          <w:spacing w:val="-4"/>
        </w:rPr>
        <w:t xml:space="preserve"> </w:t>
      </w:r>
      <w:r>
        <w:t>объяснение</w:t>
      </w:r>
      <w:r>
        <w:rPr>
          <w:spacing w:val="-3"/>
        </w:rPr>
        <w:t xml:space="preserve"> </w:t>
      </w:r>
      <w:r>
        <w:t>исторических</w:t>
      </w:r>
      <w:r>
        <w:rPr>
          <w:spacing w:val="-2"/>
        </w:rPr>
        <w:t xml:space="preserve"> </w:t>
      </w:r>
      <w:r>
        <w:t>событий,</w:t>
      </w:r>
      <w:r>
        <w:rPr>
          <w:spacing w:val="-1"/>
        </w:rPr>
        <w:t xml:space="preserve"> </w:t>
      </w:r>
      <w:r>
        <w:rPr>
          <w:spacing w:val="-2"/>
        </w:rPr>
        <w:t>явлений:</w:t>
      </w:r>
    </w:p>
    <w:p w14:paraId="3C482049" w14:textId="77777777" w:rsidR="00DD28B4" w:rsidRDefault="006F0148">
      <w:pPr>
        <w:pStyle w:val="a3"/>
        <w:ind w:right="142" w:firstLine="566"/>
      </w:pPr>
      <w: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14:paraId="360B5C7F" w14:textId="77777777" w:rsidR="00DD28B4" w:rsidRDefault="006F0148">
      <w:pPr>
        <w:pStyle w:val="a3"/>
        <w:spacing w:before="1"/>
        <w:ind w:left="849" w:right="2030" w:firstLine="0"/>
        <w:jc w:val="left"/>
      </w:pPr>
      <w:r>
        <w:t>сравнивать исторические явления, определять их общие черты; иллюстрировать общие явления, черты конкретными примерами; объяснять</w:t>
      </w:r>
      <w:r>
        <w:rPr>
          <w:spacing w:val="-6"/>
        </w:rPr>
        <w:t xml:space="preserve"> </w:t>
      </w:r>
      <w:r>
        <w:t>причины</w:t>
      </w:r>
      <w:r>
        <w:rPr>
          <w:spacing w:val="-6"/>
        </w:rPr>
        <w:t xml:space="preserve"> </w:t>
      </w:r>
      <w:r>
        <w:t>и</w:t>
      </w:r>
      <w:r>
        <w:rPr>
          <w:spacing w:val="-5"/>
        </w:rPr>
        <w:t xml:space="preserve"> </w:t>
      </w:r>
      <w:r>
        <w:t>следствия</w:t>
      </w:r>
      <w:r>
        <w:rPr>
          <w:spacing w:val="-6"/>
        </w:rPr>
        <w:t xml:space="preserve"> </w:t>
      </w:r>
      <w:r>
        <w:t>важнейших</w:t>
      </w:r>
      <w:r>
        <w:rPr>
          <w:spacing w:val="-6"/>
        </w:rPr>
        <w:t xml:space="preserve"> </w:t>
      </w:r>
      <w:r>
        <w:t>событий</w:t>
      </w:r>
      <w:r>
        <w:rPr>
          <w:spacing w:val="-4"/>
        </w:rPr>
        <w:t xml:space="preserve"> </w:t>
      </w:r>
      <w:r>
        <w:t>древней</w:t>
      </w:r>
      <w:r>
        <w:rPr>
          <w:spacing w:val="-8"/>
        </w:rPr>
        <w:t xml:space="preserve"> </w:t>
      </w:r>
      <w:r>
        <w:t>истории.</w:t>
      </w:r>
    </w:p>
    <w:p w14:paraId="6CE85504" w14:textId="77777777" w:rsidR="00DD28B4" w:rsidRDefault="006F0148">
      <w:pPr>
        <w:pStyle w:val="1"/>
        <w:ind w:left="282" w:right="146" w:firstLine="566"/>
        <w:jc w:val="both"/>
      </w:pPr>
      <w:r>
        <w:t>Рассмотрение исторических версий и оценок, определение своего отношения к наиболее значимым событиям и личностям прошлого:</w:t>
      </w:r>
    </w:p>
    <w:p w14:paraId="28127556" w14:textId="77777777" w:rsidR="00DD28B4" w:rsidRDefault="006F0148">
      <w:pPr>
        <w:pStyle w:val="a3"/>
        <w:ind w:right="142" w:firstLine="566"/>
      </w:pPr>
      <w:r>
        <w:t>излагать оценки наиболее значительных событий и личностей древней истории, приводимые в учебной литературе;</w:t>
      </w:r>
    </w:p>
    <w:p w14:paraId="672C39E2" w14:textId="77777777" w:rsidR="00DD28B4" w:rsidRDefault="006F0148">
      <w:pPr>
        <w:pStyle w:val="a3"/>
        <w:ind w:right="141" w:firstLine="566"/>
      </w:pPr>
      <w:r>
        <w:t>высказывать</w:t>
      </w:r>
      <w:r>
        <w:rPr>
          <w:spacing w:val="-4"/>
        </w:rPr>
        <w:t xml:space="preserve"> </w:t>
      </w:r>
      <w:r>
        <w:t>на</w:t>
      </w:r>
      <w:r>
        <w:rPr>
          <w:spacing w:val="-3"/>
        </w:rPr>
        <w:t xml:space="preserve"> </w:t>
      </w:r>
      <w:r>
        <w:t>уровне</w:t>
      </w:r>
      <w:r>
        <w:rPr>
          <w:spacing w:val="-3"/>
        </w:rPr>
        <w:t xml:space="preserve"> </w:t>
      </w:r>
      <w:r>
        <w:t>эмоциональных</w:t>
      </w:r>
      <w:r>
        <w:rPr>
          <w:spacing w:val="-3"/>
        </w:rPr>
        <w:t xml:space="preserve"> </w:t>
      </w:r>
      <w:r>
        <w:t>оценок</w:t>
      </w:r>
      <w:r>
        <w:rPr>
          <w:spacing w:val="-6"/>
        </w:rPr>
        <w:t xml:space="preserve"> </w:t>
      </w:r>
      <w:r>
        <w:t>отношение</w:t>
      </w:r>
      <w:r>
        <w:rPr>
          <w:spacing w:val="-2"/>
        </w:rPr>
        <w:t xml:space="preserve"> </w:t>
      </w:r>
      <w:r>
        <w:t>к</w:t>
      </w:r>
      <w:r>
        <w:rPr>
          <w:spacing w:val="-5"/>
        </w:rPr>
        <w:t xml:space="preserve"> </w:t>
      </w:r>
      <w:r>
        <w:t>поступкам</w:t>
      </w:r>
      <w:r>
        <w:rPr>
          <w:spacing w:val="-5"/>
        </w:rPr>
        <w:t xml:space="preserve"> </w:t>
      </w:r>
      <w:r>
        <w:t>людей</w:t>
      </w:r>
      <w:r>
        <w:rPr>
          <w:spacing w:val="-3"/>
        </w:rPr>
        <w:t xml:space="preserve"> </w:t>
      </w:r>
      <w:r>
        <w:t>прошлого,</w:t>
      </w:r>
      <w:r>
        <w:rPr>
          <w:spacing w:val="-3"/>
        </w:rPr>
        <w:t xml:space="preserve"> </w:t>
      </w:r>
      <w:r>
        <w:t>к памятникам культуры.</w:t>
      </w:r>
    </w:p>
    <w:p w14:paraId="26B5848B" w14:textId="77777777" w:rsidR="00DD28B4" w:rsidRDefault="006F0148">
      <w:pPr>
        <w:pStyle w:val="1"/>
        <w:ind w:left="849"/>
        <w:jc w:val="both"/>
      </w:pPr>
      <w:r>
        <w:t>Применение</w:t>
      </w:r>
      <w:r>
        <w:rPr>
          <w:spacing w:val="-1"/>
        </w:rPr>
        <w:t xml:space="preserve"> </w:t>
      </w:r>
      <w:r>
        <w:t>исторических</w:t>
      </w:r>
      <w:r>
        <w:rPr>
          <w:spacing w:val="-1"/>
        </w:rPr>
        <w:t xml:space="preserve"> </w:t>
      </w:r>
      <w:r>
        <w:rPr>
          <w:spacing w:val="-2"/>
        </w:rPr>
        <w:t>знаний:</w:t>
      </w:r>
    </w:p>
    <w:p w14:paraId="1CAAA27D" w14:textId="77777777" w:rsidR="00DD28B4" w:rsidRDefault="006F0148">
      <w:pPr>
        <w:pStyle w:val="a3"/>
        <w:spacing w:before="1"/>
        <w:ind w:right="143" w:firstLine="566"/>
      </w:pPr>
      <w:r>
        <w:t>раскрывать</w:t>
      </w:r>
      <w:r>
        <w:rPr>
          <w:spacing w:val="-3"/>
        </w:rPr>
        <w:t xml:space="preserve"> </w:t>
      </w:r>
      <w:r>
        <w:t>значение</w:t>
      </w:r>
      <w:r>
        <w:rPr>
          <w:spacing w:val="-2"/>
        </w:rPr>
        <w:t xml:space="preserve"> </w:t>
      </w:r>
      <w:r>
        <w:t>памятников древней</w:t>
      </w:r>
      <w:r>
        <w:rPr>
          <w:spacing w:val="-3"/>
        </w:rPr>
        <w:t xml:space="preserve"> </w:t>
      </w:r>
      <w:r>
        <w:t>истории</w:t>
      </w:r>
      <w:r>
        <w:rPr>
          <w:spacing w:val="-2"/>
        </w:rPr>
        <w:t xml:space="preserve"> </w:t>
      </w:r>
      <w:r>
        <w:t>и</w:t>
      </w:r>
      <w:r>
        <w:rPr>
          <w:spacing w:val="-2"/>
        </w:rPr>
        <w:t xml:space="preserve"> </w:t>
      </w:r>
      <w:r>
        <w:t>культуры,</w:t>
      </w:r>
      <w:r>
        <w:rPr>
          <w:spacing w:val="-3"/>
        </w:rPr>
        <w:t xml:space="preserve"> </w:t>
      </w:r>
      <w:r>
        <w:t>необходимость</w:t>
      </w:r>
      <w:r>
        <w:rPr>
          <w:spacing w:val="-3"/>
        </w:rPr>
        <w:t xml:space="preserve"> </w:t>
      </w:r>
      <w:r>
        <w:t>сохранения их в современном мире;</w:t>
      </w:r>
    </w:p>
    <w:p w14:paraId="59284EA7" w14:textId="77777777" w:rsidR="00DD28B4" w:rsidRDefault="006F0148">
      <w:pPr>
        <w:pStyle w:val="a3"/>
        <w:ind w:right="140" w:firstLine="566"/>
      </w:pPr>
      <w:r>
        <w:t>выполнять учебные проекты по истории Первобытности и Древнего мира</w:t>
      </w:r>
      <w:r>
        <w:rPr>
          <w:spacing w:val="-2"/>
        </w:rPr>
        <w:t xml:space="preserve"> </w:t>
      </w:r>
      <w:r>
        <w:t>(в том числе с привлечением регионального материала), оформлять полученные результаты в форме сообщения, альбома, презентации.</w:t>
      </w:r>
    </w:p>
    <w:p w14:paraId="7A5E542D" w14:textId="77777777" w:rsidR="00DD28B4" w:rsidRDefault="00DD28B4">
      <w:pPr>
        <w:pStyle w:val="a3"/>
        <w:ind w:left="0" w:firstLine="0"/>
        <w:jc w:val="left"/>
      </w:pPr>
    </w:p>
    <w:p w14:paraId="0FD037B0" w14:textId="77777777" w:rsidR="00DD28B4" w:rsidRDefault="006F0148">
      <w:pPr>
        <w:ind w:left="849" w:right="4409" w:hanging="567"/>
        <w:rPr>
          <w:b/>
          <w:sz w:val="24"/>
        </w:rPr>
      </w:pPr>
      <w:r>
        <w:rPr>
          <w:sz w:val="24"/>
        </w:rPr>
        <w:t>Предметные</w:t>
      </w:r>
      <w:r>
        <w:rPr>
          <w:spacing w:val="-9"/>
          <w:sz w:val="24"/>
        </w:rPr>
        <w:t xml:space="preserve"> </w:t>
      </w:r>
      <w:r>
        <w:rPr>
          <w:sz w:val="24"/>
        </w:rPr>
        <w:t>результаты</w:t>
      </w:r>
      <w:r>
        <w:rPr>
          <w:spacing w:val="-6"/>
          <w:sz w:val="24"/>
        </w:rPr>
        <w:t xml:space="preserve"> </w:t>
      </w:r>
      <w:r>
        <w:rPr>
          <w:sz w:val="24"/>
        </w:rPr>
        <w:t>изучения</w:t>
      </w:r>
      <w:r>
        <w:rPr>
          <w:spacing w:val="-7"/>
          <w:sz w:val="24"/>
        </w:rPr>
        <w:t xml:space="preserve"> </w:t>
      </w:r>
      <w:r>
        <w:rPr>
          <w:sz w:val="24"/>
        </w:rPr>
        <w:t>истории</w:t>
      </w:r>
      <w:r>
        <w:rPr>
          <w:spacing w:val="-3"/>
          <w:sz w:val="24"/>
        </w:rPr>
        <w:t xml:space="preserve"> </w:t>
      </w:r>
      <w:r>
        <w:rPr>
          <w:b/>
          <w:sz w:val="24"/>
        </w:rPr>
        <w:t>в</w:t>
      </w:r>
      <w:r>
        <w:rPr>
          <w:b/>
          <w:spacing w:val="-7"/>
          <w:sz w:val="24"/>
        </w:rPr>
        <w:t xml:space="preserve"> </w:t>
      </w:r>
      <w:r>
        <w:rPr>
          <w:b/>
          <w:sz w:val="24"/>
        </w:rPr>
        <w:t>6</w:t>
      </w:r>
      <w:r>
        <w:rPr>
          <w:b/>
          <w:spacing w:val="-9"/>
          <w:sz w:val="24"/>
        </w:rPr>
        <w:t xml:space="preserve"> </w:t>
      </w:r>
      <w:r>
        <w:rPr>
          <w:b/>
          <w:sz w:val="24"/>
        </w:rPr>
        <w:t>классе: Знание хронологии, работа с хронологией:</w:t>
      </w:r>
    </w:p>
    <w:p w14:paraId="41F51FCC" w14:textId="77777777" w:rsidR="00DD28B4" w:rsidRDefault="006F0148">
      <w:pPr>
        <w:pStyle w:val="a3"/>
        <w:ind w:firstLine="566"/>
        <w:jc w:val="left"/>
      </w:pPr>
      <w:r>
        <w:t>называть</w:t>
      </w:r>
      <w:r>
        <w:rPr>
          <w:spacing w:val="-1"/>
        </w:rPr>
        <w:t xml:space="preserve"> </w:t>
      </w:r>
      <w:r>
        <w:t>даты</w:t>
      </w:r>
      <w:r>
        <w:rPr>
          <w:spacing w:val="-3"/>
        </w:rPr>
        <w:t xml:space="preserve"> </w:t>
      </w:r>
      <w:r>
        <w:t>важнейших</w:t>
      </w:r>
      <w:r>
        <w:rPr>
          <w:spacing w:val="-1"/>
        </w:rPr>
        <w:t xml:space="preserve"> </w:t>
      </w:r>
      <w:r>
        <w:t>событий Средневековья,</w:t>
      </w:r>
      <w:r>
        <w:rPr>
          <w:spacing w:val="-2"/>
        </w:rPr>
        <w:t xml:space="preserve"> </w:t>
      </w:r>
      <w:r>
        <w:t>определять их</w:t>
      </w:r>
      <w:r>
        <w:rPr>
          <w:spacing w:val="-3"/>
        </w:rPr>
        <w:t xml:space="preserve"> </w:t>
      </w:r>
      <w:r>
        <w:t>принадлежность к</w:t>
      </w:r>
      <w:r>
        <w:rPr>
          <w:spacing w:val="-1"/>
        </w:rPr>
        <w:t xml:space="preserve"> </w:t>
      </w:r>
      <w:r>
        <w:t>веку, историческому периоду;</w:t>
      </w:r>
    </w:p>
    <w:p w14:paraId="73D1AC2C" w14:textId="77777777" w:rsidR="00DD28B4" w:rsidRDefault="006F0148">
      <w:pPr>
        <w:pStyle w:val="a3"/>
        <w:ind w:firstLine="566"/>
        <w:jc w:val="left"/>
      </w:pPr>
      <w:r>
        <w:t>называть</w:t>
      </w:r>
      <w:r>
        <w:rPr>
          <w:spacing w:val="33"/>
        </w:rPr>
        <w:t xml:space="preserve"> </w:t>
      </w:r>
      <w:r>
        <w:t>этапы</w:t>
      </w:r>
      <w:r>
        <w:rPr>
          <w:spacing w:val="30"/>
        </w:rPr>
        <w:t xml:space="preserve"> </w:t>
      </w:r>
      <w:r>
        <w:t>отечественной</w:t>
      </w:r>
      <w:r>
        <w:rPr>
          <w:spacing w:val="32"/>
        </w:rPr>
        <w:t xml:space="preserve"> </w:t>
      </w:r>
      <w:r>
        <w:t>и</w:t>
      </w:r>
      <w:r>
        <w:rPr>
          <w:spacing w:val="33"/>
        </w:rPr>
        <w:t xml:space="preserve"> </w:t>
      </w:r>
      <w:r>
        <w:t>всеобщей истории</w:t>
      </w:r>
      <w:r>
        <w:rPr>
          <w:spacing w:val="30"/>
        </w:rPr>
        <w:t xml:space="preserve"> </w:t>
      </w:r>
      <w:r>
        <w:t>Средних</w:t>
      </w:r>
      <w:r>
        <w:rPr>
          <w:spacing w:val="32"/>
        </w:rPr>
        <w:t xml:space="preserve"> </w:t>
      </w:r>
      <w:r>
        <w:t>веков,</w:t>
      </w:r>
      <w:r>
        <w:rPr>
          <w:spacing w:val="32"/>
        </w:rPr>
        <w:t xml:space="preserve"> </w:t>
      </w:r>
      <w:r>
        <w:t>их</w:t>
      </w:r>
      <w:r>
        <w:rPr>
          <w:spacing w:val="33"/>
        </w:rPr>
        <w:t xml:space="preserve"> </w:t>
      </w:r>
      <w:r>
        <w:t>хронологические рамки (периоды Средневековья, этапы становления и развития Русского государства);</w:t>
      </w:r>
    </w:p>
    <w:p w14:paraId="4DC716BC" w14:textId="77777777" w:rsidR="00DD28B4" w:rsidRDefault="006F0148">
      <w:pPr>
        <w:pStyle w:val="a3"/>
        <w:ind w:left="849" w:firstLine="0"/>
        <w:jc w:val="left"/>
      </w:pPr>
      <w:r>
        <w:t>устанавливать</w:t>
      </w:r>
      <w:r>
        <w:rPr>
          <w:spacing w:val="-9"/>
        </w:rPr>
        <w:t xml:space="preserve"> </w:t>
      </w:r>
      <w:r>
        <w:t>длительность</w:t>
      </w:r>
      <w:r>
        <w:rPr>
          <w:spacing w:val="-4"/>
        </w:rPr>
        <w:t xml:space="preserve"> </w:t>
      </w:r>
      <w:r>
        <w:t>и</w:t>
      </w:r>
      <w:r>
        <w:rPr>
          <w:spacing w:val="-5"/>
        </w:rPr>
        <w:t xml:space="preserve"> </w:t>
      </w:r>
      <w:r>
        <w:t>синхронность</w:t>
      </w:r>
      <w:r>
        <w:rPr>
          <w:spacing w:val="-8"/>
        </w:rPr>
        <w:t xml:space="preserve"> </w:t>
      </w:r>
      <w:r>
        <w:t>событий</w:t>
      </w:r>
      <w:r>
        <w:rPr>
          <w:spacing w:val="-6"/>
        </w:rPr>
        <w:t xml:space="preserve"> </w:t>
      </w:r>
      <w:r>
        <w:t>истории</w:t>
      </w:r>
      <w:r>
        <w:rPr>
          <w:spacing w:val="-5"/>
        </w:rPr>
        <w:t xml:space="preserve"> </w:t>
      </w:r>
      <w:r>
        <w:t>Руси</w:t>
      </w:r>
      <w:r>
        <w:rPr>
          <w:spacing w:val="-5"/>
        </w:rPr>
        <w:t xml:space="preserve"> </w:t>
      </w:r>
      <w:r>
        <w:t>и</w:t>
      </w:r>
      <w:r>
        <w:rPr>
          <w:spacing w:val="-8"/>
        </w:rPr>
        <w:t xml:space="preserve"> </w:t>
      </w:r>
      <w:r>
        <w:t>всеобщей</w:t>
      </w:r>
      <w:r>
        <w:rPr>
          <w:spacing w:val="-8"/>
        </w:rPr>
        <w:t xml:space="preserve"> </w:t>
      </w:r>
      <w:r>
        <w:rPr>
          <w:spacing w:val="-2"/>
        </w:rPr>
        <w:t>истории.</w:t>
      </w:r>
    </w:p>
    <w:p w14:paraId="69C002C9" w14:textId="77777777" w:rsidR="00DD28B4" w:rsidRDefault="006F0148">
      <w:pPr>
        <w:pStyle w:val="1"/>
        <w:ind w:left="849"/>
      </w:pPr>
      <w:r>
        <w:t>Знание</w:t>
      </w:r>
      <w:r>
        <w:rPr>
          <w:spacing w:val="1"/>
        </w:rPr>
        <w:t xml:space="preserve"> </w:t>
      </w:r>
      <w:r>
        <w:t>исторических фактов,</w:t>
      </w:r>
      <w:r>
        <w:rPr>
          <w:spacing w:val="-1"/>
        </w:rPr>
        <w:t xml:space="preserve"> </w:t>
      </w:r>
      <w:r>
        <w:t>работа</w:t>
      </w:r>
      <w:r>
        <w:rPr>
          <w:spacing w:val="-1"/>
        </w:rPr>
        <w:t xml:space="preserve"> </w:t>
      </w:r>
      <w:r>
        <w:t>с</w:t>
      </w:r>
      <w:r>
        <w:rPr>
          <w:spacing w:val="-1"/>
        </w:rPr>
        <w:t xml:space="preserve"> </w:t>
      </w:r>
      <w:r>
        <w:rPr>
          <w:spacing w:val="-2"/>
        </w:rPr>
        <w:t>фактами:</w:t>
      </w:r>
    </w:p>
    <w:p w14:paraId="0637C6B8" w14:textId="77777777" w:rsidR="00DD28B4" w:rsidRDefault="006F0148">
      <w:pPr>
        <w:pStyle w:val="a3"/>
        <w:ind w:firstLine="566"/>
        <w:jc w:val="left"/>
      </w:pPr>
      <w:r>
        <w:t>указывать (называть) место, обстоятельства, участников, результаты важнейших событий отечественной и всеобщей истории эпохи Средневековья;</w:t>
      </w:r>
    </w:p>
    <w:p w14:paraId="24CF3153" w14:textId="77777777" w:rsidR="00DD28B4" w:rsidRDefault="006F0148">
      <w:pPr>
        <w:pStyle w:val="a3"/>
        <w:tabs>
          <w:tab w:val="left" w:pos="2596"/>
          <w:tab w:val="left" w:pos="4821"/>
          <w:tab w:val="left" w:pos="5750"/>
          <w:tab w:val="left" w:pos="6285"/>
          <w:tab w:val="left" w:pos="7651"/>
          <w:tab w:val="left" w:pos="8879"/>
        </w:tabs>
        <w:ind w:right="146" w:firstLine="566"/>
        <w:jc w:val="left"/>
      </w:pPr>
      <w:r>
        <w:rPr>
          <w:spacing w:val="-2"/>
        </w:rPr>
        <w:t>группировать,</w:t>
      </w:r>
      <w:r>
        <w:tab/>
      </w:r>
      <w:r>
        <w:rPr>
          <w:spacing w:val="-2"/>
        </w:rPr>
        <w:t>систематизировать</w:t>
      </w:r>
      <w:r>
        <w:tab/>
      </w:r>
      <w:r>
        <w:rPr>
          <w:spacing w:val="-2"/>
        </w:rPr>
        <w:t>факты</w:t>
      </w:r>
      <w:r>
        <w:tab/>
      </w:r>
      <w:r>
        <w:rPr>
          <w:spacing w:val="-6"/>
        </w:rPr>
        <w:t>по</w:t>
      </w:r>
      <w:r>
        <w:tab/>
      </w:r>
      <w:r>
        <w:rPr>
          <w:spacing w:val="-2"/>
        </w:rPr>
        <w:t>заданному</w:t>
      </w:r>
      <w:r>
        <w:tab/>
      </w:r>
      <w:r>
        <w:rPr>
          <w:spacing w:val="-2"/>
        </w:rPr>
        <w:t>признаку</w:t>
      </w:r>
      <w:r>
        <w:tab/>
      </w:r>
      <w:r>
        <w:rPr>
          <w:spacing w:val="-2"/>
        </w:rPr>
        <w:t xml:space="preserve">(составление </w:t>
      </w:r>
      <w:r>
        <w:t>систематических таблиц).</w:t>
      </w:r>
    </w:p>
    <w:p w14:paraId="3BA404A2" w14:textId="77777777" w:rsidR="00DD28B4" w:rsidRDefault="006F0148">
      <w:pPr>
        <w:pStyle w:val="1"/>
        <w:spacing w:before="61"/>
        <w:ind w:left="849"/>
        <w:jc w:val="both"/>
      </w:pPr>
      <w:r>
        <w:t>Работа</w:t>
      </w:r>
      <w:r>
        <w:rPr>
          <w:spacing w:val="-5"/>
        </w:rPr>
        <w:t xml:space="preserve"> </w:t>
      </w:r>
      <w:r>
        <w:t>с</w:t>
      </w:r>
      <w:r>
        <w:rPr>
          <w:spacing w:val="-5"/>
        </w:rPr>
        <w:t xml:space="preserve"> </w:t>
      </w:r>
      <w:r>
        <w:t xml:space="preserve">исторической </w:t>
      </w:r>
      <w:r>
        <w:rPr>
          <w:spacing w:val="-2"/>
        </w:rPr>
        <w:t>картой:</w:t>
      </w:r>
    </w:p>
    <w:p w14:paraId="1E529FA2" w14:textId="77777777" w:rsidR="00DD28B4" w:rsidRDefault="006F0148">
      <w:pPr>
        <w:pStyle w:val="a3"/>
        <w:ind w:right="144" w:firstLine="566"/>
      </w:pPr>
      <w:r>
        <w:t>находить и показывать на карте исторические объекты, используя легенду карты; давать словесное описание их местоположения;</w:t>
      </w:r>
    </w:p>
    <w:p w14:paraId="62C2C917" w14:textId="77777777" w:rsidR="00DD28B4" w:rsidRDefault="006F0148">
      <w:pPr>
        <w:pStyle w:val="a3"/>
        <w:ind w:right="140" w:firstLine="566"/>
      </w:pPr>
      <w:r>
        <w:t>извлекать из карты информацию о территории, экономических и культурных центрах</w:t>
      </w:r>
      <w:r>
        <w:rPr>
          <w:spacing w:val="80"/>
        </w:rPr>
        <w:t xml:space="preserve"> </w:t>
      </w:r>
      <w:r>
        <w:t>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65A95CE2" w14:textId="77777777" w:rsidR="00DD28B4" w:rsidRDefault="006F0148">
      <w:pPr>
        <w:pStyle w:val="1"/>
        <w:ind w:left="849"/>
        <w:jc w:val="both"/>
      </w:pPr>
      <w:r>
        <w:t>Работа</w:t>
      </w:r>
      <w:r>
        <w:rPr>
          <w:spacing w:val="-5"/>
        </w:rPr>
        <w:t xml:space="preserve"> </w:t>
      </w:r>
      <w:r>
        <w:t>с</w:t>
      </w:r>
      <w:r>
        <w:rPr>
          <w:spacing w:val="-5"/>
        </w:rPr>
        <w:t xml:space="preserve"> </w:t>
      </w:r>
      <w:r>
        <w:t>историческими</w:t>
      </w:r>
      <w:r>
        <w:rPr>
          <w:spacing w:val="-3"/>
        </w:rPr>
        <w:t xml:space="preserve"> </w:t>
      </w:r>
      <w:r>
        <w:rPr>
          <w:spacing w:val="-2"/>
        </w:rPr>
        <w:t>источниками:</w:t>
      </w:r>
    </w:p>
    <w:p w14:paraId="2D5D28AA" w14:textId="77777777" w:rsidR="00DD28B4" w:rsidRDefault="006F0148">
      <w:pPr>
        <w:pStyle w:val="a3"/>
        <w:spacing w:before="3" w:line="237" w:lineRule="auto"/>
        <w:ind w:right="140" w:firstLine="566"/>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69EDBE13" w14:textId="77777777" w:rsidR="00DD28B4" w:rsidRDefault="006F0148">
      <w:pPr>
        <w:pStyle w:val="a3"/>
        <w:spacing w:before="1"/>
        <w:ind w:left="849" w:firstLine="0"/>
      </w:pPr>
      <w:r>
        <w:t>характеризовать</w:t>
      </w:r>
      <w:r>
        <w:rPr>
          <w:spacing w:val="-6"/>
        </w:rPr>
        <w:t xml:space="preserve"> </w:t>
      </w:r>
      <w:r>
        <w:t>авторство,</w:t>
      </w:r>
      <w:r>
        <w:rPr>
          <w:spacing w:val="-4"/>
        </w:rPr>
        <w:t xml:space="preserve"> </w:t>
      </w:r>
      <w:r>
        <w:t>время,</w:t>
      </w:r>
      <w:r>
        <w:rPr>
          <w:spacing w:val="-4"/>
        </w:rPr>
        <w:t xml:space="preserve"> </w:t>
      </w:r>
      <w:r>
        <w:t>место</w:t>
      </w:r>
      <w:r>
        <w:rPr>
          <w:spacing w:val="-4"/>
        </w:rPr>
        <w:t xml:space="preserve"> </w:t>
      </w:r>
      <w:r>
        <w:t>создания</w:t>
      </w:r>
      <w:r>
        <w:rPr>
          <w:spacing w:val="-4"/>
        </w:rPr>
        <w:t xml:space="preserve"> </w:t>
      </w:r>
      <w:r>
        <w:rPr>
          <w:spacing w:val="-2"/>
        </w:rPr>
        <w:t>источника;</w:t>
      </w:r>
    </w:p>
    <w:p w14:paraId="60A1C135" w14:textId="77777777" w:rsidR="00DD28B4" w:rsidRDefault="006F0148">
      <w:pPr>
        <w:pStyle w:val="a3"/>
        <w:ind w:right="140" w:firstLine="566"/>
      </w:pPr>
      <w:r>
        <w:t>выделять в тексте письменного источника исторические описания (хода событий,</w:t>
      </w:r>
      <w:r>
        <w:rPr>
          <w:spacing w:val="40"/>
        </w:rPr>
        <w:t xml:space="preserve"> </w:t>
      </w:r>
      <w:r>
        <w:t>действий людей) и объяснения (причин, сущности, последствий исторических событий);</w:t>
      </w:r>
    </w:p>
    <w:p w14:paraId="387DF415" w14:textId="77777777" w:rsidR="00DD28B4" w:rsidRDefault="006F0148">
      <w:pPr>
        <w:pStyle w:val="a3"/>
        <w:ind w:left="849" w:right="196" w:firstLine="0"/>
      </w:pPr>
      <w:r>
        <w:t>находить</w:t>
      </w:r>
      <w:r>
        <w:rPr>
          <w:spacing w:val="-2"/>
        </w:rPr>
        <w:t xml:space="preserve"> </w:t>
      </w:r>
      <w:r>
        <w:t>в</w:t>
      </w:r>
      <w:r>
        <w:rPr>
          <w:spacing w:val="-5"/>
        </w:rPr>
        <w:t xml:space="preserve"> </w:t>
      </w:r>
      <w:r>
        <w:t>визуальном</w:t>
      </w:r>
      <w:r>
        <w:rPr>
          <w:spacing w:val="-7"/>
        </w:rPr>
        <w:t xml:space="preserve"> </w:t>
      </w:r>
      <w:r>
        <w:t>источнике</w:t>
      </w:r>
      <w:r>
        <w:rPr>
          <w:spacing w:val="-5"/>
        </w:rPr>
        <w:t xml:space="preserve"> </w:t>
      </w:r>
      <w:r>
        <w:t>и</w:t>
      </w:r>
      <w:r>
        <w:rPr>
          <w:spacing w:val="-3"/>
        </w:rPr>
        <w:t xml:space="preserve"> </w:t>
      </w:r>
      <w:r>
        <w:t>вещественном</w:t>
      </w:r>
      <w:r>
        <w:rPr>
          <w:spacing w:val="-4"/>
        </w:rPr>
        <w:t xml:space="preserve"> </w:t>
      </w:r>
      <w:r>
        <w:t>памятнике</w:t>
      </w:r>
      <w:r>
        <w:rPr>
          <w:spacing w:val="-4"/>
        </w:rPr>
        <w:t xml:space="preserve"> </w:t>
      </w:r>
      <w:r>
        <w:t>ключевые</w:t>
      </w:r>
      <w:r>
        <w:rPr>
          <w:spacing w:val="-6"/>
        </w:rPr>
        <w:t xml:space="preserve"> </w:t>
      </w:r>
      <w:r>
        <w:t>символы,</w:t>
      </w:r>
      <w:r>
        <w:rPr>
          <w:spacing w:val="-4"/>
        </w:rPr>
        <w:t xml:space="preserve"> </w:t>
      </w:r>
      <w:r>
        <w:t>образы; характеризовать позицию автора письменного и визуального исторического источника.</w:t>
      </w:r>
    </w:p>
    <w:p w14:paraId="53099DB3" w14:textId="77777777" w:rsidR="00DD28B4" w:rsidRDefault="006F0148">
      <w:pPr>
        <w:pStyle w:val="1"/>
        <w:ind w:left="849"/>
        <w:jc w:val="both"/>
      </w:pPr>
      <w:r>
        <w:t>Историческое</w:t>
      </w:r>
      <w:r>
        <w:rPr>
          <w:spacing w:val="-5"/>
        </w:rPr>
        <w:t xml:space="preserve"> </w:t>
      </w:r>
      <w:r>
        <w:t>описание</w:t>
      </w:r>
      <w:r>
        <w:rPr>
          <w:spacing w:val="1"/>
        </w:rPr>
        <w:t xml:space="preserve"> </w:t>
      </w:r>
      <w:r>
        <w:rPr>
          <w:spacing w:val="-2"/>
        </w:rPr>
        <w:t>(реконструкция):</w:t>
      </w:r>
    </w:p>
    <w:p w14:paraId="32F3AE3A" w14:textId="77777777" w:rsidR="00DD28B4" w:rsidRDefault="006F0148">
      <w:pPr>
        <w:pStyle w:val="a3"/>
        <w:ind w:right="140" w:firstLine="566"/>
      </w:pPr>
      <w:r>
        <w:t>рассказывать о ключевых событиях отечественной и всеобщей истории в эпоху Средневековья, их участниках;</w:t>
      </w:r>
    </w:p>
    <w:p w14:paraId="496FA483" w14:textId="77777777" w:rsidR="00DD28B4" w:rsidRDefault="006F0148">
      <w:pPr>
        <w:pStyle w:val="a3"/>
        <w:ind w:right="139" w:firstLine="566"/>
      </w:pPr>
      <w:r>
        <w:t>составлять краткую характеристику (исторический портрет)</w:t>
      </w:r>
      <w:r>
        <w:rPr>
          <w:spacing w:val="-2"/>
        </w:rPr>
        <w:t xml:space="preserve"> </w:t>
      </w:r>
      <w:r>
        <w:t>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5B070D54" w14:textId="77777777" w:rsidR="00DD28B4" w:rsidRDefault="006F0148">
      <w:pPr>
        <w:pStyle w:val="a3"/>
        <w:ind w:right="142" w:firstLine="566"/>
      </w:pPr>
      <w:r>
        <w:t>рассказывать об образе жизни различных групп населения в средневековых обществах на Руси и в других странах;</w:t>
      </w:r>
    </w:p>
    <w:p w14:paraId="38974441" w14:textId="77777777" w:rsidR="00DD28B4" w:rsidRDefault="006F0148">
      <w:pPr>
        <w:pStyle w:val="a3"/>
        <w:ind w:right="143" w:firstLine="566"/>
      </w:pPr>
      <w:r>
        <w:t xml:space="preserve">представлять описание памятников материальной и художественной культуры изучаемой </w:t>
      </w:r>
      <w:r>
        <w:rPr>
          <w:spacing w:val="-2"/>
        </w:rPr>
        <w:t>эпохи.</w:t>
      </w:r>
    </w:p>
    <w:p w14:paraId="1E224B4E" w14:textId="77777777" w:rsidR="00DD28B4" w:rsidRDefault="006F0148">
      <w:pPr>
        <w:pStyle w:val="1"/>
        <w:spacing w:before="1"/>
        <w:ind w:left="849"/>
        <w:jc w:val="both"/>
      </w:pPr>
      <w:r>
        <w:t>Анализ,</w:t>
      </w:r>
      <w:r>
        <w:rPr>
          <w:spacing w:val="-4"/>
        </w:rPr>
        <w:t xml:space="preserve"> </w:t>
      </w:r>
      <w:r>
        <w:t>объяснение</w:t>
      </w:r>
      <w:r>
        <w:rPr>
          <w:spacing w:val="-3"/>
        </w:rPr>
        <w:t xml:space="preserve"> </w:t>
      </w:r>
      <w:r>
        <w:t>исторических</w:t>
      </w:r>
      <w:r>
        <w:rPr>
          <w:spacing w:val="-2"/>
        </w:rPr>
        <w:t xml:space="preserve"> </w:t>
      </w:r>
      <w:r>
        <w:t>событий,</w:t>
      </w:r>
      <w:r>
        <w:rPr>
          <w:spacing w:val="-1"/>
        </w:rPr>
        <w:t xml:space="preserve"> </w:t>
      </w:r>
      <w:r>
        <w:rPr>
          <w:spacing w:val="-2"/>
        </w:rPr>
        <w:t>явлений:</w:t>
      </w:r>
    </w:p>
    <w:p w14:paraId="24AFB313" w14:textId="77777777" w:rsidR="00DD28B4" w:rsidRDefault="006F0148">
      <w:pPr>
        <w:pStyle w:val="a3"/>
        <w:ind w:right="141" w:firstLine="566"/>
      </w:pPr>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14:paraId="03759B2D" w14:textId="77777777" w:rsidR="00DD28B4" w:rsidRDefault="006F0148">
      <w:pPr>
        <w:pStyle w:val="a3"/>
        <w:ind w:right="141" w:firstLine="566"/>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1CEB476" w14:textId="77777777" w:rsidR="00DD28B4" w:rsidRDefault="006F0148">
      <w:pPr>
        <w:pStyle w:val="a3"/>
        <w:ind w:right="139" w:firstLine="566"/>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14:paraId="01EDE5AB" w14:textId="77777777" w:rsidR="00DD28B4" w:rsidRDefault="006F0148">
      <w:pPr>
        <w:pStyle w:val="a3"/>
        <w:ind w:right="139" w:firstLine="566"/>
      </w:pPr>
      <w:r>
        <w:t xml:space="preserve">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w:t>
      </w:r>
      <w:r>
        <w:rPr>
          <w:spacing w:val="-2"/>
        </w:rPr>
        <w:t>различия.</w:t>
      </w:r>
    </w:p>
    <w:p w14:paraId="1E907996" w14:textId="77777777" w:rsidR="00DD28B4" w:rsidRDefault="006F0148">
      <w:pPr>
        <w:pStyle w:val="1"/>
        <w:spacing w:before="1"/>
        <w:ind w:left="282" w:right="146" w:firstLine="566"/>
        <w:jc w:val="both"/>
      </w:pPr>
      <w:r>
        <w:t>Рассмотрение исторических версий и оценок, определение своего отношения к наиболее значимым событиям и личностям прошлого:</w:t>
      </w:r>
    </w:p>
    <w:p w14:paraId="27952645" w14:textId="77777777" w:rsidR="00DD28B4" w:rsidRDefault="006F0148">
      <w:pPr>
        <w:pStyle w:val="a3"/>
        <w:ind w:right="141" w:firstLine="566"/>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1FE9E715" w14:textId="77777777" w:rsidR="00DD28B4" w:rsidRDefault="006F0148">
      <w:pPr>
        <w:pStyle w:val="a3"/>
        <w:ind w:right="140" w:firstLine="566"/>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6B52C514" w14:textId="77777777" w:rsidR="00DD28B4" w:rsidRDefault="006F0148">
      <w:pPr>
        <w:pStyle w:val="1"/>
        <w:ind w:left="849"/>
        <w:jc w:val="both"/>
      </w:pPr>
      <w:r>
        <w:t>Применение</w:t>
      </w:r>
      <w:r>
        <w:rPr>
          <w:spacing w:val="-1"/>
        </w:rPr>
        <w:t xml:space="preserve"> </w:t>
      </w:r>
      <w:r>
        <w:t>исторических</w:t>
      </w:r>
      <w:r>
        <w:rPr>
          <w:spacing w:val="-1"/>
        </w:rPr>
        <w:t xml:space="preserve"> </w:t>
      </w:r>
      <w:r>
        <w:rPr>
          <w:spacing w:val="-2"/>
        </w:rPr>
        <w:t>знаний:</w:t>
      </w:r>
    </w:p>
    <w:p w14:paraId="615F6FCC" w14:textId="77777777" w:rsidR="00DD28B4" w:rsidRDefault="006F0148">
      <w:pPr>
        <w:pStyle w:val="a3"/>
        <w:ind w:right="143" w:firstLine="566"/>
      </w:pPr>
      <w:r>
        <w:t>объяснять значение памятников истории и культуры Руси и других стран эпохи Средневековья, необходимость сохранения их в современном мире;</w:t>
      </w:r>
    </w:p>
    <w:p w14:paraId="2550D5BB" w14:textId="77777777" w:rsidR="00DD28B4" w:rsidRDefault="006F0148">
      <w:pPr>
        <w:pStyle w:val="a3"/>
        <w:ind w:right="144" w:firstLine="566"/>
      </w:pPr>
      <w:r>
        <w:t xml:space="preserve">выполнять учебные проекты по истории Средних веков (в том числе на региональном </w:t>
      </w:r>
      <w:r>
        <w:rPr>
          <w:spacing w:val="-2"/>
        </w:rPr>
        <w:t>материале).</w:t>
      </w:r>
    </w:p>
    <w:p w14:paraId="29241AA3" w14:textId="77777777" w:rsidR="00DD28B4" w:rsidRDefault="00DD28B4">
      <w:pPr>
        <w:pStyle w:val="a3"/>
        <w:ind w:left="0" w:firstLine="0"/>
        <w:jc w:val="left"/>
      </w:pPr>
    </w:p>
    <w:p w14:paraId="691E9F6D" w14:textId="77777777" w:rsidR="00DD28B4" w:rsidRDefault="006F0148">
      <w:pPr>
        <w:spacing w:before="1"/>
        <w:ind w:left="849" w:right="4409" w:hanging="567"/>
        <w:rPr>
          <w:b/>
          <w:sz w:val="24"/>
        </w:rPr>
      </w:pPr>
      <w:r>
        <w:rPr>
          <w:sz w:val="24"/>
        </w:rPr>
        <w:t>Предметные</w:t>
      </w:r>
      <w:r>
        <w:rPr>
          <w:spacing w:val="-9"/>
          <w:sz w:val="24"/>
        </w:rPr>
        <w:t xml:space="preserve"> </w:t>
      </w:r>
      <w:r>
        <w:rPr>
          <w:sz w:val="24"/>
        </w:rPr>
        <w:t>результаты</w:t>
      </w:r>
      <w:r>
        <w:rPr>
          <w:spacing w:val="-6"/>
          <w:sz w:val="24"/>
        </w:rPr>
        <w:t xml:space="preserve"> </w:t>
      </w:r>
      <w:r>
        <w:rPr>
          <w:sz w:val="24"/>
        </w:rPr>
        <w:t>изучения</w:t>
      </w:r>
      <w:r>
        <w:rPr>
          <w:spacing w:val="-7"/>
          <w:sz w:val="24"/>
        </w:rPr>
        <w:t xml:space="preserve"> </w:t>
      </w:r>
      <w:r>
        <w:rPr>
          <w:sz w:val="24"/>
        </w:rPr>
        <w:t>истории</w:t>
      </w:r>
      <w:r>
        <w:rPr>
          <w:spacing w:val="-3"/>
          <w:sz w:val="24"/>
        </w:rPr>
        <w:t xml:space="preserve"> </w:t>
      </w:r>
      <w:r>
        <w:rPr>
          <w:b/>
          <w:sz w:val="24"/>
        </w:rPr>
        <w:t>в</w:t>
      </w:r>
      <w:r>
        <w:rPr>
          <w:b/>
          <w:spacing w:val="-7"/>
          <w:sz w:val="24"/>
        </w:rPr>
        <w:t xml:space="preserve"> </w:t>
      </w:r>
      <w:r>
        <w:rPr>
          <w:b/>
          <w:sz w:val="24"/>
        </w:rPr>
        <w:t>7</w:t>
      </w:r>
      <w:r>
        <w:rPr>
          <w:b/>
          <w:spacing w:val="-9"/>
          <w:sz w:val="24"/>
        </w:rPr>
        <w:t xml:space="preserve"> </w:t>
      </w:r>
      <w:r>
        <w:rPr>
          <w:b/>
          <w:sz w:val="24"/>
        </w:rPr>
        <w:t>классе: Знание хронологии, работа с хронологией:</w:t>
      </w:r>
    </w:p>
    <w:p w14:paraId="56D70BFC" w14:textId="77777777" w:rsidR="00DD28B4" w:rsidRDefault="006F0148">
      <w:pPr>
        <w:pStyle w:val="a3"/>
        <w:ind w:right="140" w:firstLine="566"/>
      </w:pPr>
      <w:r>
        <w:t xml:space="preserve">называть этапы отечественной и всеобщей истории Нового времени, их хронологические </w:t>
      </w:r>
      <w:r>
        <w:rPr>
          <w:spacing w:val="-2"/>
        </w:rPr>
        <w:t>рамки;</w:t>
      </w:r>
    </w:p>
    <w:p w14:paraId="12F3B843" w14:textId="77777777" w:rsidR="00DD28B4" w:rsidRDefault="006F0148">
      <w:pPr>
        <w:pStyle w:val="a3"/>
        <w:spacing w:before="61"/>
        <w:ind w:firstLine="566"/>
        <w:jc w:val="left"/>
      </w:pPr>
      <w:r>
        <w:t>локализовать</w:t>
      </w:r>
      <w:r>
        <w:rPr>
          <w:spacing w:val="40"/>
        </w:rPr>
        <w:t xml:space="preserve"> </w:t>
      </w:r>
      <w:r>
        <w:t>во</w:t>
      </w:r>
      <w:r>
        <w:rPr>
          <w:spacing w:val="40"/>
        </w:rPr>
        <w:t xml:space="preserve"> </w:t>
      </w:r>
      <w:r>
        <w:t>времени</w:t>
      </w:r>
      <w:r>
        <w:rPr>
          <w:spacing w:val="40"/>
        </w:rPr>
        <w:t xml:space="preserve"> </w:t>
      </w:r>
      <w:r>
        <w:t>ключевые</w:t>
      </w:r>
      <w:r>
        <w:rPr>
          <w:spacing w:val="40"/>
        </w:rPr>
        <w:t xml:space="preserve"> </w:t>
      </w:r>
      <w:r>
        <w:t>события</w:t>
      </w:r>
      <w:r>
        <w:rPr>
          <w:spacing w:val="40"/>
        </w:rPr>
        <w:t xml:space="preserve"> </w:t>
      </w:r>
      <w:r>
        <w:t>отечественной</w:t>
      </w:r>
      <w:r>
        <w:rPr>
          <w:spacing w:val="40"/>
        </w:rPr>
        <w:t xml:space="preserve"> </w:t>
      </w:r>
      <w:r>
        <w:t>и</w:t>
      </w:r>
      <w:r>
        <w:rPr>
          <w:spacing w:val="40"/>
        </w:rPr>
        <w:t xml:space="preserve"> </w:t>
      </w:r>
      <w:r>
        <w:t>всеобщей</w:t>
      </w:r>
      <w:r>
        <w:rPr>
          <w:spacing w:val="40"/>
        </w:rPr>
        <w:t xml:space="preserve"> </w:t>
      </w:r>
      <w:r>
        <w:t>истории</w:t>
      </w:r>
      <w:r>
        <w:rPr>
          <w:spacing w:val="40"/>
        </w:rPr>
        <w:t xml:space="preserve"> </w:t>
      </w:r>
      <w:r>
        <w:t>XVI‒ XVII вв., определять их принадлежность к части века (половина, треть, четверть);</w:t>
      </w:r>
    </w:p>
    <w:p w14:paraId="2AF0A387" w14:textId="77777777" w:rsidR="00DD28B4" w:rsidRDefault="006F0148">
      <w:pPr>
        <w:pStyle w:val="a3"/>
        <w:ind w:left="849" w:firstLine="0"/>
        <w:jc w:val="left"/>
      </w:pPr>
      <w:r>
        <w:t>устанавливать</w:t>
      </w:r>
      <w:r>
        <w:rPr>
          <w:spacing w:val="-8"/>
        </w:rPr>
        <w:t xml:space="preserve"> </w:t>
      </w:r>
      <w:r>
        <w:t>синхронность</w:t>
      </w:r>
      <w:r>
        <w:rPr>
          <w:spacing w:val="-5"/>
        </w:rPr>
        <w:t xml:space="preserve"> </w:t>
      </w:r>
      <w:r>
        <w:t>событий</w:t>
      </w:r>
      <w:r>
        <w:rPr>
          <w:spacing w:val="-9"/>
        </w:rPr>
        <w:t xml:space="preserve"> </w:t>
      </w:r>
      <w:r>
        <w:t>отечественной</w:t>
      </w:r>
      <w:r>
        <w:rPr>
          <w:spacing w:val="-7"/>
        </w:rPr>
        <w:t xml:space="preserve"> </w:t>
      </w:r>
      <w:r>
        <w:t>и</w:t>
      </w:r>
      <w:r>
        <w:rPr>
          <w:spacing w:val="-6"/>
        </w:rPr>
        <w:t xml:space="preserve"> </w:t>
      </w:r>
      <w:r>
        <w:t>всеобщей</w:t>
      </w:r>
      <w:r>
        <w:rPr>
          <w:spacing w:val="-10"/>
        </w:rPr>
        <w:t xml:space="preserve"> </w:t>
      </w:r>
      <w:r>
        <w:t>истории</w:t>
      </w:r>
      <w:r>
        <w:rPr>
          <w:spacing w:val="-4"/>
        </w:rPr>
        <w:t xml:space="preserve"> </w:t>
      </w:r>
      <w:r>
        <w:t>XVI‒XVII</w:t>
      </w:r>
      <w:r>
        <w:rPr>
          <w:spacing w:val="-8"/>
        </w:rPr>
        <w:t xml:space="preserve"> </w:t>
      </w:r>
      <w:r>
        <w:rPr>
          <w:spacing w:val="-5"/>
        </w:rPr>
        <w:t>вв.</w:t>
      </w:r>
    </w:p>
    <w:p w14:paraId="6CBE4CEE" w14:textId="77777777" w:rsidR="00DD28B4" w:rsidRDefault="006F0148">
      <w:pPr>
        <w:pStyle w:val="1"/>
        <w:ind w:left="849"/>
      </w:pPr>
      <w:r>
        <w:t>Знание</w:t>
      </w:r>
      <w:r>
        <w:rPr>
          <w:spacing w:val="1"/>
        </w:rPr>
        <w:t xml:space="preserve"> </w:t>
      </w:r>
      <w:r>
        <w:t>исторических фактов,</w:t>
      </w:r>
      <w:r>
        <w:rPr>
          <w:spacing w:val="-1"/>
        </w:rPr>
        <w:t xml:space="preserve"> </w:t>
      </w:r>
      <w:r>
        <w:t>работа</w:t>
      </w:r>
      <w:r>
        <w:rPr>
          <w:spacing w:val="-1"/>
        </w:rPr>
        <w:t xml:space="preserve"> </w:t>
      </w:r>
      <w:r>
        <w:t>с</w:t>
      </w:r>
      <w:r>
        <w:rPr>
          <w:spacing w:val="-1"/>
        </w:rPr>
        <w:t xml:space="preserve"> </w:t>
      </w:r>
      <w:r>
        <w:rPr>
          <w:spacing w:val="-2"/>
        </w:rPr>
        <w:t>фактами:</w:t>
      </w:r>
    </w:p>
    <w:p w14:paraId="5B9A2CF6" w14:textId="77777777" w:rsidR="00DD28B4" w:rsidRDefault="006F0148">
      <w:pPr>
        <w:pStyle w:val="a3"/>
        <w:ind w:firstLine="566"/>
        <w:jc w:val="left"/>
      </w:pPr>
      <w:r>
        <w:t>указывать (называть) место, обстоятельства, участников, результаты важнейших событий отечественной и всеобщей истории XVI‒XVII вв.;</w:t>
      </w:r>
    </w:p>
    <w:p w14:paraId="44BBC5CA" w14:textId="77777777" w:rsidR="00DD28B4" w:rsidRDefault="006F0148">
      <w:pPr>
        <w:pStyle w:val="a3"/>
        <w:ind w:firstLine="566"/>
        <w:jc w:val="left"/>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729FA9DA" w14:textId="77777777" w:rsidR="00DD28B4" w:rsidRDefault="006F0148">
      <w:pPr>
        <w:pStyle w:val="1"/>
        <w:spacing w:line="274" w:lineRule="exact"/>
        <w:ind w:left="849"/>
      </w:pPr>
      <w:r>
        <w:t>Работа</w:t>
      </w:r>
      <w:r>
        <w:rPr>
          <w:spacing w:val="-5"/>
        </w:rPr>
        <w:t xml:space="preserve"> </w:t>
      </w:r>
      <w:r>
        <w:t>с</w:t>
      </w:r>
      <w:r>
        <w:rPr>
          <w:spacing w:val="-5"/>
        </w:rPr>
        <w:t xml:space="preserve"> </w:t>
      </w:r>
      <w:r>
        <w:t xml:space="preserve">исторической </w:t>
      </w:r>
      <w:r>
        <w:rPr>
          <w:spacing w:val="-2"/>
        </w:rPr>
        <w:t>картой:</w:t>
      </w:r>
    </w:p>
    <w:p w14:paraId="7243F75E" w14:textId="77777777" w:rsidR="00DD28B4" w:rsidRDefault="006F0148">
      <w:pPr>
        <w:pStyle w:val="a3"/>
        <w:ind w:right="139" w:firstLine="566"/>
      </w:pPr>
      <w:r>
        <w:t>использовать историческую карту как источник информации о границах России и других государств,</w:t>
      </w:r>
      <w:r>
        <w:rPr>
          <w:spacing w:val="-2"/>
        </w:rPr>
        <w:t xml:space="preserve"> </w:t>
      </w:r>
      <w:r>
        <w:t>важнейших исторических событиях</w:t>
      </w:r>
      <w:r>
        <w:rPr>
          <w:spacing w:val="-4"/>
        </w:rPr>
        <w:t xml:space="preserve"> </w:t>
      </w:r>
      <w:r>
        <w:t>и</w:t>
      </w:r>
      <w:r>
        <w:rPr>
          <w:spacing w:val="-1"/>
        </w:rPr>
        <w:t xml:space="preserve"> </w:t>
      </w:r>
      <w:r>
        <w:t>процессах</w:t>
      </w:r>
      <w:r>
        <w:rPr>
          <w:spacing w:val="-3"/>
        </w:rPr>
        <w:t xml:space="preserve"> </w:t>
      </w:r>
      <w:r>
        <w:t>отечественной и</w:t>
      </w:r>
      <w:r>
        <w:rPr>
          <w:spacing w:val="-1"/>
        </w:rPr>
        <w:t xml:space="preserve"> </w:t>
      </w:r>
      <w:r>
        <w:t>всеобщей</w:t>
      </w:r>
      <w:r>
        <w:rPr>
          <w:spacing w:val="-4"/>
        </w:rPr>
        <w:t xml:space="preserve"> </w:t>
      </w:r>
      <w:r>
        <w:t>истории XVI‒XVII вв.;</w:t>
      </w:r>
    </w:p>
    <w:p w14:paraId="3475D5FF" w14:textId="77777777" w:rsidR="00DD28B4" w:rsidRDefault="006F0148">
      <w:pPr>
        <w:pStyle w:val="a3"/>
        <w:ind w:right="143" w:firstLine="566"/>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279F736D" w14:textId="77777777" w:rsidR="00DD28B4" w:rsidRDefault="006F0148">
      <w:pPr>
        <w:pStyle w:val="1"/>
        <w:spacing w:before="1"/>
        <w:ind w:left="849"/>
        <w:jc w:val="both"/>
      </w:pPr>
      <w:r>
        <w:t>Работа</w:t>
      </w:r>
      <w:r>
        <w:rPr>
          <w:spacing w:val="-5"/>
        </w:rPr>
        <w:t xml:space="preserve"> </w:t>
      </w:r>
      <w:r>
        <w:t>с</w:t>
      </w:r>
      <w:r>
        <w:rPr>
          <w:spacing w:val="-5"/>
        </w:rPr>
        <w:t xml:space="preserve"> </w:t>
      </w:r>
      <w:r>
        <w:t>историческими</w:t>
      </w:r>
      <w:r>
        <w:rPr>
          <w:spacing w:val="-3"/>
        </w:rPr>
        <w:t xml:space="preserve"> </w:t>
      </w:r>
      <w:r>
        <w:rPr>
          <w:spacing w:val="-2"/>
        </w:rPr>
        <w:t>источниками:</w:t>
      </w:r>
    </w:p>
    <w:p w14:paraId="2B1BE3A2" w14:textId="77777777" w:rsidR="00DD28B4" w:rsidRDefault="006F0148">
      <w:pPr>
        <w:pStyle w:val="a3"/>
        <w:ind w:right="142" w:firstLine="566"/>
      </w:pPr>
      <w:r>
        <w:t>различать виды письменных исторических источников (официальные, личные, литературные и другие);</w:t>
      </w:r>
    </w:p>
    <w:p w14:paraId="67F878D1" w14:textId="77777777" w:rsidR="00DD28B4" w:rsidRDefault="006F0148">
      <w:pPr>
        <w:pStyle w:val="a3"/>
        <w:ind w:right="141" w:firstLine="566"/>
      </w:pPr>
      <w:r>
        <w:t>характеризовать обстоятельства и цель создания источника, раскрывать его информационную ценность;</w:t>
      </w:r>
    </w:p>
    <w:p w14:paraId="423FE841" w14:textId="77777777" w:rsidR="00DD28B4" w:rsidRDefault="006F0148">
      <w:pPr>
        <w:pStyle w:val="a3"/>
        <w:ind w:right="141" w:firstLine="566"/>
      </w:pPr>
      <w:r>
        <w:t>проводить поиск информации в тексте письменного источника, визуальных и вещественных памятниках эпохи;</w:t>
      </w:r>
    </w:p>
    <w:p w14:paraId="28BDE8E5" w14:textId="77777777" w:rsidR="00DD28B4" w:rsidRDefault="006F0148">
      <w:pPr>
        <w:pStyle w:val="a3"/>
        <w:ind w:left="849" w:firstLine="0"/>
      </w:pPr>
      <w:r>
        <w:t>сопоставлять</w:t>
      </w:r>
      <w:r>
        <w:rPr>
          <w:spacing w:val="-6"/>
        </w:rPr>
        <w:t xml:space="preserve"> </w:t>
      </w:r>
      <w:r>
        <w:t>и</w:t>
      </w:r>
      <w:r>
        <w:rPr>
          <w:spacing w:val="-4"/>
        </w:rPr>
        <w:t xml:space="preserve"> </w:t>
      </w:r>
      <w:r>
        <w:t>систематизировать</w:t>
      </w:r>
      <w:r>
        <w:rPr>
          <w:spacing w:val="-6"/>
        </w:rPr>
        <w:t xml:space="preserve"> </w:t>
      </w:r>
      <w:r>
        <w:t>информацию</w:t>
      </w:r>
      <w:r>
        <w:rPr>
          <w:spacing w:val="-6"/>
        </w:rPr>
        <w:t xml:space="preserve"> </w:t>
      </w:r>
      <w:r>
        <w:t>из</w:t>
      </w:r>
      <w:r>
        <w:rPr>
          <w:spacing w:val="-6"/>
        </w:rPr>
        <w:t xml:space="preserve"> </w:t>
      </w:r>
      <w:r>
        <w:t>нескольких</w:t>
      </w:r>
      <w:r>
        <w:rPr>
          <w:spacing w:val="-4"/>
        </w:rPr>
        <w:t xml:space="preserve"> </w:t>
      </w:r>
      <w:r>
        <w:t>однотипных</w:t>
      </w:r>
      <w:r>
        <w:rPr>
          <w:spacing w:val="-7"/>
        </w:rPr>
        <w:t xml:space="preserve"> </w:t>
      </w:r>
      <w:r>
        <w:rPr>
          <w:spacing w:val="-2"/>
        </w:rPr>
        <w:t>источников.</w:t>
      </w:r>
    </w:p>
    <w:p w14:paraId="189C6685" w14:textId="77777777" w:rsidR="00DD28B4" w:rsidRDefault="006F0148">
      <w:pPr>
        <w:pStyle w:val="1"/>
        <w:ind w:left="849"/>
        <w:jc w:val="both"/>
      </w:pPr>
      <w:r>
        <w:t>Историческое</w:t>
      </w:r>
      <w:r>
        <w:rPr>
          <w:spacing w:val="-5"/>
        </w:rPr>
        <w:t xml:space="preserve"> </w:t>
      </w:r>
      <w:r>
        <w:t>описание</w:t>
      </w:r>
      <w:r>
        <w:rPr>
          <w:spacing w:val="1"/>
        </w:rPr>
        <w:t xml:space="preserve"> </w:t>
      </w:r>
      <w:r>
        <w:rPr>
          <w:spacing w:val="-2"/>
        </w:rPr>
        <w:t>(реконструкция):</w:t>
      </w:r>
    </w:p>
    <w:p w14:paraId="4315C12D" w14:textId="77777777" w:rsidR="00DD28B4" w:rsidRDefault="006F0148">
      <w:pPr>
        <w:pStyle w:val="a3"/>
        <w:ind w:right="143" w:firstLine="566"/>
      </w:pPr>
      <w:r>
        <w:t xml:space="preserve">рассказывать о ключевых событиях отечественной и всеобщей истории XVI‒XVII вв., их </w:t>
      </w:r>
      <w:r>
        <w:rPr>
          <w:spacing w:val="-2"/>
        </w:rPr>
        <w:t>участниках;</w:t>
      </w:r>
    </w:p>
    <w:p w14:paraId="34A0B26A" w14:textId="77777777" w:rsidR="00DD28B4" w:rsidRDefault="006F0148">
      <w:pPr>
        <w:pStyle w:val="a3"/>
        <w:spacing w:before="1"/>
        <w:ind w:right="138" w:firstLine="566"/>
      </w:pPr>
      <w: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14:paraId="13E968E6" w14:textId="77777777" w:rsidR="00DD28B4" w:rsidRDefault="006F0148">
      <w:pPr>
        <w:pStyle w:val="a3"/>
        <w:ind w:right="144" w:firstLine="566"/>
      </w:pPr>
      <w:r>
        <w:t>рассказывать об образе жизни различных групп населения в России и других странах в раннее Новое время;</w:t>
      </w:r>
    </w:p>
    <w:p w14:paraId="7C69F19A" w14:textId="77777777" w:rsidR="00DD28B4" w:rsidRDefault="006F0148">
      <w:pPr>
        <w:pStyle w:val="a3"/>
        <w:ind w:right="143" w:firstLine="566"/>
      </w:pPr>
      <w:r>
        <w:t xml:space="preserve">представлять описание памятников материальной и художественной культуры изучаемой </w:t>
      </w:r>
      <w:r>
        <w:rPr>
          <w:spacing w:val="-2"/>
        </w:rPr>
        <w:t>эпохи.</w:t>
      </w:r>
    </w:p>
    <w:p w14:paraId="0766AE0A" w14:textId="77777777" w:rsidR="00DD28B4" w:rsidRDefault="006F0148">
      <w:pPr>
        <w:pStyle w:val="1"/>
        <w:ind w:left="849"/>
        <w:jc w:val="both"/>
      </w:pPr>
      <w:r>
        <w:t>Анализ,</w:t>
      </w:r>
      <w:r>
        <w:rPr>
          <w:spacing w:val="-4"/>
        </w:rPr>
        <w:t xml:space="preserve"> </w:t>
      </w:r>
      <w:r>
        <w:t>объяснение</w:t>
      </w:r>
      <w:r>
        <w:rPr>
          <w:spacing w:val="-3"/>
        </w:rPr>
        <w:t xml:space="preserve"> </w:t>
      </w:r>
      <w:r>
        <w:t>исторических</w:t>
      </w:r>
      <w:r>
        <w:rPr>
          <w:spacing w:val="-2"/>
        </w:rPr>
        <w:t xml:space="preserve"> </w:t>
      </w:r>
      <w:r>
        <w:t>событий,</w:t>
      </w:r>
      <w:r>
        <w:rPr>
          <w:spacing w:val="-1"/>
        </w:rPr>
        <w:t xml:space="preserve"> </w:t>
      </w:r>
      <w:r>
        <w:rPr>
          <w:spacing w:val="-2"/>
        </w:rPr>
        <w:t>явлений:</w:t>
      </w:r>
    </w:p>
    <w:p w14:paraId="092F6A50" w14:textId="77777777" w:rsidR="00DD28B4" w:rsidRDefault="006F0148">
      <w:pPr>
        <w:pStyle w:val="a3"/>
        <w:ind w:right="138" w:firstLine="566"/>
      </w:pPr>
      <w:r>
        <w:t>раскрывать существенные черты экономического, социального и политического развития России и других стран в XVI‒XVII вв., европейской реформации, новых веяний в духовной жизни общества, культуре, революций XVI‒XVII вв. в европейских странах;</w:t>
      </w:r>
    </w:p>
    <w:p w14:paraId="7B0E26C5" w14:textId="77777777" w:rsidR="00DD28B4" w:rsidRDefault="006F0148">
      <w:pPr>
        <w:pStyle w:val="a3"/>
        <w:ind w:right="141" w:firstLine="566"/>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8F25E1B" w14:textId="77777777" w:rsidR="00DD28B4" w:rsidRDefault="006F0148">
      <w:pPr>
        <w:pStyle w:val="a3"/>
        <w:spacing w:before="1"/>
        <w:ind w:right="139" w:firstLine="566"/>
      </w:pPr>
      <w: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14:paraId="35112C78" w14:textId="77777777" w:rsidR="00DD28B4" w:rsidRDefault="006F0148">
      <w:pPr>
        <w:pStyle w:val="a3"/>
        <w:ind w:right="141" w:firstLine="566"/>
      </w:pPr>
      <w:r>
        <w:t>проводить сопоставление однотипных событий и процессов отечественной и всеобщей истории (раскрывать повторяющиеся черты исторических ситуаций,</w:t>
      </w:r>
      <w:r>
        <w:rPr>
          <w:spacing w:val="-1"/>
        </w:rPr>
        <w:t xml:space="preserve"> </w:t>
      </w:r>
      <w:r>
        <w:t xml:space="preserve">выделять черты сходства и </w:t>
      </w:r>
      <w:r>
        <w:rPr>
          <w:spacing w:val="-2"/>
        </w:rPr>
        <w:t>различия).</w:t>
      </w:r>
    </w:p>
    <w:p w14:paraId="6EE3B854" w14:textId="77777777" w:rsidR="00DD28B4" w:rsidRDefault="006F0148">
      <w:pPr>
        <w:pStyle w:val="1"/>
        <w:ind w:left="282" w:right="146" w:firstLine="566"/>
        <w:jc w:val="both"/>
      </w:pPr>
      <w:r>
        <w:t>Рассмотрение исторических версий и оценок, определение своего отношения к наиболее значимым событиям и личностям прошлого:</w:t>
      </w:r>
    </w:p>
    <w:p w14:paraId="31236C52" w14:textId="77777777" w:rsidR="00DD28B4" w:rsidRDefault="006F0148">
      <w:pPr>
        <w:pStyle w:val="a3"/>
        <w:ind w:right="141" w:firstLine="566"/>
      </w:pPr>
      <w:r>
        <w:t>излагать альтернативные</w:t>
      </w:r>
      <w:r>
        <w:rPr>
          <w:spacing w:val="-1"/>
        </w:rPr>
        <w:t xml:space="preserve"> </w:t>
      </w:r>
      <w:r>
        <w:t>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14:paraId="36FF5EBB" w14:textId="77777777" w:rsidR="00DD28B4" w:rsidRDefault="006F0148">
      <w:pPr>
        <w:pStyle w:val="a3"/>
        <w:ind w:right="145" w:firstLine="566"/>
      </w:pPr>
      <w:r>
        <w:t>выражать отношение к деятельности исторических личностей XVI‒XVII вв. с учётом обстоятельств изучаемой эпохи и в современной шкале ценностей.</w:t>
      </w:r>
    </w:p>
    <w:p w14:paraId="7DE1F6B5" w14:textId="77777777" w:rsidR="00DD28B4" w:rsidRDefault="006F0148">
      <w:pPr>
        <w:pStyle w:val="1"/>
        <w:ind w:left="849"/>
        <w:jc w:val="both"/>
      </w:pPr>
      <w:r>
        <w:t>Применение</w:t>
      </w:r>
      <w:r>
        <w:rPr>
          <w:spacing w:val="-1"/>
        </w:rPr>
        <w:t xml:space="preserve"> </w:t>
      </w:r>
      <w:r>
        <w:t>исторических</w:t>
      </w:r>
      <w:r>
        <w:rPr>
          <w:spacing w:val="-1"/>
        </w:rPr>
        <w:t xml:space="preserve"> </w:t>
      </w:r>
      <w:r>
        <w:rPr>
          <w:spacing w:val="-2"/>
        </w:rPr>
        <w:t>знаний:</w:t>
      </w:r>
    </w:p>
    <w:p w14:paraId="60C28898" w14:textId="77777777" w:rsidR="00DD28B4" w:rsidRDefault="00DD28B4">
      <w:pPr>
        <w:pStyle w:val="1"/>
        <w:jc w:val="both"/>
        <w:sectPr w:rsidR="00DD28B4">
          <w:pgSz w:w="11910" w:h="16830"/>
          <w:pgMar w:top="780" w:right="708" w:bottom="280" w:left="850" w:header="720" w:footer="720" w:gutter="0"/>
          <w:cols w:space="720"/>
        </w:sectPr>
      </w:pPr>
    </w:p>
    <w:p w14:paraId="21FF1F63" w14:textId="77777777" w:rsidR="00DD28B4" w:rsidRDefault="006F0148">
      <w:pPr>
        <w:pStyle w:val="a3"/>
        <w:spacing w:before="61"/>
        <w:ind w:right="140" w:firstLine="566"/>
      </w:pPr>
      <w:r>
        <w:t>раскрывать</w:t>
      </w:r>
      <w:r>
        <w:rPr>
          <w:spacing w:val="-2"/>
        </w:rPr>
        <w:t xml:space="preserve"> </w:t>
      </w:r>
      <w:r>
        <w:t>на</w:t>
      </w:r>
      <w:r>
        <w:rPr>
          <w:spacing w:val="-1"/>
        </w:rPr>
        <w:t xml:space="preserve"> </w:t>
      </w:r>
      <w:r>
        <w:t>примере</w:t>
      </w:r>
      <w:r>
        <w:rPr>
          <w:spacing w:val="-2"/>
        </w:rPr>
        <w:t xml:space="preserve"> </w:t>
      </w:r>
      <w:r>
        <w:t>перехода</w:t>
      </w:r>
      <w:r>
        <w:rPr>
          <w:spacing w:val="-3"/>
        </w:rPr>
        <w:t xml:space="preserve"> </w:t>
      </w:r>
      <w:r>
        <w:t>от средневекового</w:t>
      </w:r>
      <w:r>
        <w:rPr>
          <w:spacing w:val="-1"/>
        </w:rPr>
        <w:t xml:space="preserve"> </w:t>
      </w:r>
      <w:r>
        <w:t>общества</w:t>
      </w:r>
      <w:r>
        <w:rPr>
          <w:spacing w:val="-4"/>
        </w:rPr>
        <w:t xml:space="preserve"> </w:t>
      </w:r>
      <w:r>
        <w:t>к обществу Нового</w:t>
      </w:r>
      <w:r>
        <w:rPr>
          <w:spacing w:val="-2"/>
        </w:rPr>
        <w:t xml:space="preserve"> </w:t>
      </w:r>
      <w:r>
        <w:t>времени, как меняются со сменой исторических эпох представления людей о мире, системы общественных ценностей;</w:t>
      </w:r>
    </w:p>
    <w:p w14:paraId="5363EF95" w14:textId="77777777" w:rsidR="00DD28B4" w:rsidRDefault="006F0148">
      <w:pPr>
        <w:pStyle w:val="a3"/>
        <w:ind w:right="145" w:firstLine="566"/>
      </w:pPr>
      <w:r>
        <w:t>объяснять значение памятников истории и культуры России и других стран XVI‒XVII вв. для времени, когда они появились, и для современного общества;</w:t>
      </w:r>
    </w:p>
    <w:p w14:paraId="3BEB0012" w14:textId="77777777" w:rsidR="00DD28B4" w:rsidRDefault="006F0148">
      <w:pPr>
        <w:pStyle w:val="a3"/>
        <w:ind w:right="145" w:firstLine="566"/>
      </w:pPr>
      <w:r>
        <w:t>выполнять учебные проекты по отечественной и всеобщей истории XVI‒XVII вв. (в том числе на региональном материале).</w:t>
      </w:r>
    </w:p>
    <w:p w14:paraId="416E7D51" w14:textId="77777777" w:rsidR="00DD28B4" w:rsidRDefault="006F0148">
      <w:pPr>
        <w:spacing w:before="274"/>
        <w:ind w:left="849" w:right="4409" w:hanging="567"/>
        <w:rPr>
          <w:b/>
          <w:sz w:val="24"/>
        </w:rPr>
      </w:pPr>
      <w:r>
        <w:rPr>
          <w:sz w:val="24"/>
        </w:rPr>
        <w:t>Предметные</w:t>
      </w:r>
      <w:r>
        <w:rPr>
          <w:spacing w:val="-9"/>
          <w:sz w:val="24"/>
        </w:rPr>
        <w:t xml:space="preserve"> </w:t>
      </w:r>
      <w:r>
        <w:rPr>
          <w:sz w:val="24"/>
        </w:rPr>
        <w:t>результаты</w:t>
      </w:r>
      <w:r>
        <w:rPr>
          <w:spacing w:val="-6"/>
          <w:sz w:val="24"/>
        </w:rPr>
        <w:t xml:space="preserve"> </w:t>
      </w:r>
      <w:r>
        <w:rPr>
          <w:sz w:val="24"/>
        </w:rPr>
        <w:t>изучения</w:t>
      </w:r>
      <w:r>
        <w:rPr>
          <w:spacing w:val="-7"/>
          <w:sz w:val="24"/>
        </w:rPr>
        <w:t xml:space="preserve"> </w:t>
      </w:r>
      <w:r>
        <w:rPr>
          <w:sz w:val="24"/>
        </w:rPr>
        <w:t>истории</w:t>
      </w:r>
      <w:r>
        <w:rPr>
          <w:spacing w:val="-3"/>
          <w:sz w:val="24"/>
        </w:rPr>
        <w:t xml:space="preserve"> </w:t>
      </w:r>
      <w:r>
        <w:rPr>
          <w:b/>
          <w:sz w:val="24"/>
        </w:rPr>
        <w:t>в</w:t>
      </w:r>
      <w:r>
        <w:rPr>
          <w:b/>
          <w:spacing w:val="-7"/>
          <w:sz w:val="24"/>
        </w:rPr>
        <w:t xml:space="preserve"> </w:t>
      </w:r>
      <w:r>
        <w:rPr>
          <w:b/>
          <w:sz w:val="24"/>
        </w:rPr>
        <w:t>8</w:t>
      </w:r>
      <w:r>
        <w:rPr>
          <w:b/>
          <w:spacing w:val="-9"/>
          <w:sz w:val="24"/>
        </w:rPr>
        <w:t xml:space="preserve"> </w:t>
      </w:r>
      <w:r>
        <w:rPr>
          <w:b/>
          <w:sz w:val="24"/>
        </w:rPr>
        <w:t>классе: Знание хронологии, работа с хронологией:</w:t>
      </w:r>
    </w:p>
    <w:p w14:paraId="46CA70E8" w14:textId="77777777" w:rsidR="00DD28B4" w:rsidRDefault="006F0148">
      <w:pPr>
        <w:pStyle w:val="a3"/>
        <w:ind w:left="849" w:firstLine="0"/>
        <w:jc w:val="left"/>
      </w:pPr>
      <w:r>
        <w:t>называть</w:t>
      </w:r>
      <w:r>
        <w:rPr>
          <w:spacing w:val="38"/>
        </w:rPr>
        <w:t xml:space="preserve"> </w:t>
      </w:r>
      <w:r>
        <w:t>даты</w:t>
      </w:r>
      <w:r>
        <w:rPr>
          <w:spacing w:val="39"/>
        </w:rPr>
        <w:t xml:space="preserve"> </w:t>
      </w:r>
      <w:r>
        <w:t>важнейших</w:t>
      </w:r>
      <w:r>
        <w:rPr>
          <w:spacing w:val="38"/>
        </w:rPr>
        <w:t xml:space="preserve"> </w:t>
      </w:r>
      <w:r>
        <w:t>событий</w:t>
      </w:r>
      <w:r>
        <w:rPr>
          <w:spacing w:val="38"/>
        </w:rPr>
        <w:t xml:space="preserve"> </w:t>
      </w:r>
      <w:r>
        <w:t>отечественной</w:t>
      </w:r>
      <w:r>
        <w:rPr>
          <w:spacing w:val="41"/>
        </w:rPr>
        <w:t xml:space="preserve"> </w:t>
      </w:r>
      <w:r>
        <w:t>и</w:t>
      </w:r>
      <w:r>
        <w:rPr>
          <w:spacing w:val="41"/>
        </w:rPr>
        <w:t xml:space="preserve"> </w:t>
      </w:r>
      <w:r>
        <w:t>всеобщей</w:t>
      </w:r>
      <w:r>
        <w:rPr>
          <w:spacing w:val="37"/>
        </w:rPr>
        <w:t xml:space="preserve"> </w:t>
      </w:r>
      <w:r>
        <w:t>истории</w:t>
      </w:r>
      <w:r>
        <w:rPr>
          <w:spacing w:val="41"/>
        </w:rPr>
        <w:t xml:space="preserve"> </w:t>
      </w:r>
      <w:r>
        <w:t>XVIII</w:t>
      </w:r>
      <w:r>
        <w:rPr>
          <w:spacing w:val="36"/>
        </w:rPr>
        <w:t xml:space="preserve"> </w:t>
      </w:r>
      <w:r>
        <w:t>–</w:t>
      </w:r>
      <w:r>
        <w:rPr>
          <w:spacing w:val="40"/>
        </w:rPr>
        <w:t xml:space="preserve"> </w:t>
      </w:r>
      <w:r>
        <w:rPr>
          <w:spacing w:val="-2"/>
        </w:rPr>
        <w:t>начало</w:t>
      </w:r>
    </w:p>
    <w:p w14:paraId="5F5A3E02" w14:textId="77777777" w:rsidR="00DD28B4" w:rsidRDefault="006F0148">
      <w:pPr>
        <w:pStyle w:val="a3"/>
        <w:ind w:firstLine="0"/>
        <w:jc w:val="left"/>
      </w:pPr>
      <w:r>
        <w:t>XIX</w:t>
      </w:r>
      <w:r>
        <w:rPr>
          <w:spacing w:val="-5"/>
        </w:rPr>
        <w:t xml:space="preserve"> </w:t>
      </w:r>
      <w:r>
        <w:t>в.;</w:t>
      </w:r>
      <w:r>
        <w:rPr>
          <w:spacing w:val="-3"/>
        </w:rPr>
        <w:t xml:space="preserve"> </w:t>
      </w:r>
      <w:r>
        <w:t>определять</w:t>
      </w:r>
      <w:r>
        <w:rPr>
          <w:spacing w:val="-2"/>
        </w:rPr>
        <w:t xml:space="preserve"> </w:t>
      </w:r>
      <w:r>
        <w:t>их</w:t>
      </w:r>
      <w:r>
        <w:rPr>
          <w:spacing w:val="-2"/>
        </w:rPr>
        <w:t xml:space="preserve"> </w:t>
      </w:r>
      <w:r>
        <w:t>принадлежность</w:t>
      </w:r>
      <w:r>
        <w:rPr>
          <w:spacing w:val="-1"/>
        </w:rPr>
        <w:t xml:space="preserve"> </w:t>
      </w:r>
      <w:r>
        <w:t>к</w:t>
      </w:r>
      <w:r>
        <w:rPr>
          <w:spacing w:val="-5"/>
        </w:rPr>
        <w:t xml:space="preserve"> </w:t>
      </w:r>
      <w:r>
        <w:t>историческому</w:t>
      </w:r>
      <w:r>
        <w:rPr>
          <w:spacing w:val="-6"/>
        </w:rPr>
        <w:t xml:space="preserve"> </w:t>
      </w:r>
      <w:r>
        <w:t>периоду,</w:t>
      </w:r>
      <w:r>
        <w:rPr>
          <w:spacing w:val="-2"/>
        </w:rPr>
        <w:t xml:space="preserve"> этапу;</w:t>
      </w:r>
    </w:p>
    <w:p w14:paraId="2409C8BE" w14:textId="77777777" w:rsidR="00DD28B4" w:rsidRDefault="006F0148">
      <w:pPr>
        <w:pStyle w:val="a3"/>
        <w:ind w:left="849" w:firstLine="0"/>
        <w:jc w:val="left"/>
      </w:pPr>
      <w:r>
        <w:t>устанавливать</w:t>
      </w:r>
      <w:r>
        <w:rPr>
          <w:spacing w:val="15"/>
        </w:rPr>
        <w:t xml:space="preserve"> </w:t>
      </w:r>
      <w:r>
        <w:t>синхронность</w:t>
      </w:r>
      <w:r>
        <w:rPr>
          <w:spacing w:val="18"/>
        </w:rPr>
        <w:t xml:space="preserve"> </w:t>
      </w:r>
      <w:r>
        <w:t>событий</w:t>
      </w:r>
      <w:r>
        <w:rPr>
          <w:spacing w:val="17"/>
        </w:rPr>
        <w:t xml:space="preserve"> </w:t>
      </w:r>
      <w:r>
        <w:t>отечественной</w:t>
      </w:r>
      <w:r>
        <w:rPr>
          <w:spacing w:val="19"/>
        </w:rPr>
        <w:t xml:space="preserve"> </w:t>
      </w:r>
      <w:r>
        <w:t>и</w:t>
      </w:r>
      <w:r>
        <w:rPr>
          <w:spacing w:val="17"/>
        </w:rPr>
        <w:t xml:space="preserve"> </w:t>
      </w:r>
      <w:r>
        <w:t>всеобщей</w:t>
      </w:r>
      <w:r>
        <w:rPr>
          <w:spacing w:val="15"/>
        </w:rPr>
        <w:t xml:space="preserve"> </w:t>
      </w:r>
      <w:r>
        <w:t>истории</w:t>
      </w:r>
      <w:r>
        <w:rPr>
          <w:spacing w:val="18"/>
        </w:rPr>
        <w:t xml:space="preserve"> </w:t>
      </w:r>
      <w:r>
        <w:t>XVIII</w:t>
      </w:r>
      <w:r>
        <w:rPr>
          <w:spacing w:val="15"/>
        </w:rPr>
        <w:t xml:space="preserve"> </w:t>
      </w:r>
      <w:r>
        <w:t>–</w:t>
      </w:r>
      <w:r>
        <w:rPr>
          <w:spacing w:val="16"/>
        </w:rPr>
        <w:t xml:space="preserve"> </w:t>
      </w:r>
      <w:r>
        <w:rPr>
          <w:spacing w:val="-2"/>
        </w:rPr>
        <w:t>начало</w:t>
      </w:r>
    </w:p>
    <w:p w14:paraId="2666D7B9" w14:textId="77777777" w:rsidR="00DD28B4" w:rsidRDefault="006F0148">
      <w:pPr>
        <w:pStyle w:val="a3"/>
        <w:spacing w:before="1"/>
        <w:ind w:firstLine="0"/>
        <w:jc w:val="left"/>
      </w:pPr>
      <w:r>
        <w:t>XIX</w:t>
      </w:r>
      <w:r>
        <w:rPr>
          <w:spacing w:val="-4"/>
        </w:rPr>
        <w:t xml:space="preserve"> </w:t>
      </w:r>
      <w:r>
        <w:rPr>
          <w:spacing w:val="-7"/>
        </w:rPr>
        <w:t>в.</w:t>
      </w:r>
    </w:p>
    <w:p w14:paraId="526E9E9C" w14:textId="77777777" w:rsidR="00DD28B4" w:rsidRDefault="006F0148">
      <w:pPr>
        <w:pStyle w:val="1"/>
        <w:ind w:left="849"/>
        <w:jc w:val="both"/>
      </w:pPr>
      <w:r>
        <w:t>Знание</w:t>
      </w:r>
      <w:r>
        <w:rPr>
          <w:spacing w:val="1"/>
        </w:rPr>
        <w:t xml:space="preserve"> </w:t>
      </w:r>
      <w:r>
        <w:t>исторических фактов,</w:t>
      </w:r>
      <w:r>
        <w:rPr>
          <w:spacing w:val="-1"/>
        </w:rPr>
        <w:t xml:space="preserve"> </w:t>
      </w:r>
      <w:r>
        <w:t>работа</w:t>
      </w:r>
      <w:r>
        <w:rPr>
          <w:spacing w:val="-1"/>
        </w:rPr>
        <w:t xml:space="preserve"> </w:t>
      </w:r>
      <w:r>
        <w:t>с</w:t>
      </w:r>
      <w:r>
        <w:rPr>
          <w:spacing w:val="-1"/>
        </w:rPr>
        <w:t xml:space="preserve"> </w:t>
      </w:r>
      <w:r>
        <w:rPr>
          <w:spacing w:val="-2"/>
        </w:rPr>
        <w:t>фактами:</w:t>
      </w:r>
    </w:p>
    <w:p w14:paraId="78C7AEAB" w14:textId="77777777" w:rsidR="00DD28B4" w:rsidRDefault="006F0148">
      <w:pPr>
        <w:pStyle w:val="a3"/>
        <w:ind w:right="142" w:firstLine="566"/>
      </w:pPr>
      <w:r>
        <w:t>указывать (называть) место, обстоятельства, участников, результаты важнейших событий отечественной и всеобщей истории XVIII – начало XIX в.;</w:t>
      </w:r>
    </w:p>
    <w:p w14:paraId="1F84DAD2" w14:textId="77777777" w:rsidR="00DD28B4" w:rsidRDefault="006F0148">
      <w:pPr>
        <w:pStyle w:val="a3"/>
        <w:ind w:right="141" w:firstLine="566"/>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14:paraId="46CB7824" w14:textId="77777777" w:rsidR="00DD28B4" w:rsidRDefault="006F0148">
      <w:pPr>
        <w:pStyle w:val="1"/>
        <w:ind w:left="849"/>
        <w:jc w:val="both"/>
      </w:pPr>
      <w:r>
        <w:t>Работа</w:t>
      </w:r>
      <w:r>
        <w:rPr>
          <w:spacing w:val="-5"/>
        </w:rPr>
        <w:t xml:space="preserve"> </w:t>
      </w:r>
      <w:r>
        <w:t>с</w:t>
      </w:r>
      <w:r>
        <w:rPr>
          <w:spacing w:val="-5"/>
        </w:rPr>
        <w:t xml:space="preserve"> </w:t>
      </w:r>
      <w:r>
        <w:t xml:space="preserve">исторической </w:t>
      </w:r>
      <w:r>
        <w:rPr>
          <w:spacing w:val="-2"/>
        </w:rPr>
        <w:t>картой:</w:t>
      </w:r>
    </w:p>
    <w:p w14:paraId="06CCCC5B" w14:textId="77777777" w:rsidR="00DD28B4" w:rsidRDefault="006F0148">
      <w:pPr>
        <w:pStyle w:val="a3"/>
        <w:ind w:right="138" w:firstLine="566"/>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 начало XIX в.</w:t>
      </w:r>
    </w:p>
    <w:p w14:paraId="79C87946" w14:textId="77777777" w:rsidR="00DD28B4" w:rsidRDefault="006F0148">
      <w:pPr>
        <w:pStyle w:val="1"/>
        <w:ind w:left="849"/>
        <w:jc w:val="both"/>
      </w:pPr>
      <w:r>
        <w:t>Работа</w:t>
      </w:r>
      <w:r>
        <w:rPr>
          <w:spacing w:val="-5"/>
        </w:rPr>
        <w:t xml:space="preserve"> </w:t>
      </w:r>
      <w:r>
        <w:t>с</w:t>
      </w:r>
      <w:r>
        <w:rPr>
          <w:spacing w:val="-5"/>
        </w:rPr>
        <w:t xml:space="preserve"> </w:t>
      </w:r>
      <w:r>
        <w:t>историческими</w:t>
      </w:r>
      <w:r>
        <w:rPr>
          <w:spacing w:val="-3"/>
        </w:rPr>
        <w:t xml:space="preserve"> </w:t>
      </w:r>
      <w:r>
        <w:rPr>
          <w:spacing w:val="-2"/>
        </w:rPr>
        <w:t>источниками:</w:t>
      </w:r>
    </w:p>
    <w:p w14:paraId="1AE177CE" w14:textId="77777777" w:rsidR="00DD28B4" w:rsidRDefault="006F0148">
      <w:pPr>
        <w:pStyle w:val="a3"/>
        <w:ind w:right="139" w:firstLine="566"/>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56BDD999" w14:textId="77777777" w:rsidR="00DD28B4" w:rsidRDefault="006F0148">
      <w:pPr>
        <w:pStyle w:val="a3"/>
        <w:ind w:right="142" w:firstLine="566"/>
      </w:pPr>
      <w:r>
        <w:t xml:space="preserve">объяснять назначение исторического источника, раскрывать его информационную </w:t>
      </w:r>
      <w:r>
        <w:rPr>
          <w:spacing w:val="-2"/>
        </w:rPr>
        <w:t>ценность;</w:t>
      </w:r>
    </w:p>
    <w:p w14:paraId="4C51B286" w14:textId="77777777" w:rsidR="00DD28B4" w:rsidRDefault="006F0148">
      <w:pPr>
        <w:pStyle w:val="a3"/>
        <w:ind w:right="143" w:firstLine="566"/>
      </w:pPr>
      <w:r>
        <w:t>извлекать, сопоставлять и систематизировать информацию о событиях отечественной и всеобщей истории XVIII – начало XIX в. из взаимодополняющих письменных, визуальных и вещественных источников.</w:t>
      </w:r>
    </w:p>
    <w:p w14:paraId="753AA6C1" w14:textId="77777777" w:rsidR="00DD28B4" w:rsidRDefault="006F0148">
      <w:pPr>
        <w:pStyle w:val="1"/>
        <w:spacing w:before="1"/>
        <w:ind w:left="849"/>
        <w:jc w:val="both"/>
      </w:pPr>
      <w:r>
        <w:t>Историческое</w:t>
      </w:r>
      <w:r>
        <w:rPr>
          <w:spacing w:val="-5"/>
        </w:rPr>
        <w:t xml:space="preserve"> </w:t>
      </w:r>
      <w:r>
        <w:t>описание</w:t>
      </w:r>
      <w:r>
        <w:rPr>
          <w:spacing w:val="1"/>
        </w:rPr>
        <w:t xml:space="preserve"> </w:t>
      </w:r>
      <w:r>
        <w:rPr>
          <w:spacing w:val="-2"/>
        </w:rPr>
        <w:t>(реконструкция):</w:t>
      </w:r>
    </w:p>
    <w:p w14:paraId="661C1F6A" w14:textId="77777777" w:rsidR="00DD28B4" w:rsidRDefault="006F0148">
      <w:pPr>
        <w:pStyle w:val="a3"/>
        <w:ind w:left="849" w:firstLine="0"/>
      </w:pPr>
      <w:r>
        <w:t>рассказывать</w:t>
      </w:r>
      <w:r>
        <w:rPr>
          <w:spacing w:val="37"/>
        </w:rPr>
        <w:t xml:space="preserve"> </w:t>
      </w:r>
      <w:r>
        <w:t>о</w:t>
      </w:r>
      <w:r>
        <w:rPr>
          <w:spacing w:val="38"/>
        </w:rPr>
        <w:t xml:space="preserve"> </w:t>
      </w:r>
      <w:r>
        <w:t>ключевых</w:t>
      </w:r>
      <w:r>
        <w:rPr>
          <w:spacing w:val="38"/>
        </w:rPr>
        <w:t xml:space="preserve"> </w:t>
      </w:r>
      <w:r>
        <w:t>событиях</w:t>
      </w:r>
      <w:r>
        <w:rPr>
          <w:spacing w:val="39"/>
        </w:rPr>
        <w:t xml:space="preserve"> </w:t>
      </w:r>
      <w:r>
        <w:t>отечественной</w:t>
      </w:r>
      <w:r>
        <w:rPr>
          <w:spacing w:val="37"/>
        </w:rPr>
        <w:t xml:space="preserve"> </w:t>
      </w:r>
      <w:r>
        <w:t>и</w:t>
      </w:r>
      <w:r>
        <w:rPr>
          <w:spacing w:val="39"/>
        </w:rPr>
        <w:t xml:space="preserve"> </w:t>
      </w:r>
      <w:r>
        <w:t>всеобщей</w:t>
      </w:r>
      <w:r>
        <w:rPr>
          <w:spacing w:val="37"/>
        </w:rPr>
        <w:t xml:space="preserve"> </w:t>
      </w:r>
      <w:r>
        <w:t>истории</w:t>
      </w:r>
      <w:r>
        <w:rPr>
          <w:spacing w:val="40"/>
        </w:rPr>
        <w:t xml:space="preserve"> </w:t>
      </w:r>
      <w:r>
        <w:t>XVIII</w:t>
      </w:r>
      <w:r>
        <w:rPr>
          <w:spacing w:val="37"/>
        </w:rPr>
        <w:t xml:space="preserve"> </w:t>
      </w:r>
      <w:r>
        <w:t>–</w:t>
      </w:r>
      <w:r>
        <w:rPr>
          <w:spacing w:val="38"/>
        </w:rPr>
        <w:t xml:space="preserve"> </w:t>
      </w:r>
      <w:r>
        <w:rPr>
          <w:spacing w:val="-2"/>
        </w:rPr>
        <w:t>начало</w:t>
      </w:r>
    </w:p>
    <w:p w14:paraId="5FEE1586" w14:textId="77777777" w:rsidR="00DD28B4" w:rsidRDefault="006F0148">
      <w:pPr>
        <w:pStyle w:val="a3"/>
        <w:ind w:firstLine="0"/>
      </w:pPr>
      <w:r>
        <w:t>XIX</w:t>
      </w:r>
      <w:r>
        <w:rPr>
          <w:spacing w:val="-3"/>
        </w:rPr>
        <w:t xml:space="preserve"> </w:t>
      </w:r>
      <w:r>
        <w:t>в., их</w:t>
      </w:r>
      <w:r>
        <w:rPr>
          <w:spacing w:val="1"/>
        </w:rPr>
        <w:t xml:space="preserve"> </w:t>
      </w:r>
      <w:r>
        <w:rPr>
          <w:spacing w:val="-2"/>
        </w:rPr>
        <w:t>участниках;</w:t>
      </w:r>
    </w:p>
    <w:p w14:paraId="4BBCA4B9" w14:textId="77777777" w:rsidR="00DD28B4" w:rsidRDefault="006F0148">
      <w:pPr>
        <w:pStyle w:val="a3"/>
        <w:ind w:right="140" w:firstLine="566"/>
      </w:pPr>
      <w:r>
        <w:t xml:space="preserve">составлять характеристику (исторический портрет) известных деятелей отечественной и всеобщей истории XVIII – начало XIX в. на основе информации учебника и дополнительных </w:t>
      </w:r>
      <w:r>
        <w:rPr>
          <w:spacing w:val="-2"/>
        </w:rPr>
        <w:t>материалов;</w:t>
      </w:r>
    </w:p>
    <w:p w14:paraId="1F082E64" w14:textId="77777777" w:rsidR="00DD28B4" w:rsidRDefault="006F0148">
      <w:pPr>
        <w:pStyle w:val="a3"/>
        <w:ind w:right="137" w:firstLine="566"/>
      </w:pPr>
      <w:r>
        <w:t>составлять описание образа жизни различных групп населения в России и других странах в XVIII – начало XIX в.;</w:t>
      </w:r>
    </w:p>
    <w:p w14:paraId="17E87C5C" w14:textId="77777777" w:rsidR="00DD28B4" w:rsidRDefault="006F0148">
      <w:pPr>
        <w:pStyle w:val="a3"/>
        <w:ind w:right="143" w:firstLine="566"/>
      </w:pPr>
      <w:r>
        <w:t>представлять описание памятников материальной и художественной культуры изучаемой эпохи (в виде сообщения, аннотации).</w:t>
      </w:r>
    </w:p>
    <w:p w14:paraId="4CF79A95" w14:textId="77777777" w:rsidR="00DD28B4" w:rsidRDefault="006F0148">
      <w:pPr>
        <w:pStyle w:val="1"/>
        <w:ind w:left="849"/>
        <w:jc w:val="both"/>
      </w:pPr>
      <w:r>
        <w:t>Анализ,</w:t>
      </w:r>
      <w:r>
        <w:rPr>
          <w:spacing w:val="-4"/>
        </w:rPr>
        <w:t xml:space="preserve"> </w:t>
      </w:r>
      <w:r>
        <w:t>объяснение</w:t>
      </w:r>
      <w:r>
        <w:rPr>
          <w:spacing w:val="-3"/>
        </w:rPr>
        <w:t xml:space="preserve"> </w:t>
      </w:r>
      <w:r>
        <w:t>исторических</w:t>
      </w:r>
      <w:r>
        <w:rPr>
          <w:spacing w:val="-2"/>
        </w:rPr>
        <w:t xml:space="preserve"> </w:t>
      </w:r>
      <w:r>
        <w:t>событий,</w:t>
      </w:r>
      <w:r>
        <w:rPr>
          <w:spacing w:val="-1"/>
        </w:rPr>
        <w:t xml:space="preserve"> </w:t>
      </w:r>
      <w:r>
        <w:rPr>
          <w:spacing w:val="-2"/>
        </w:rPr>
        <w:t>явлений:</w:t>
      </w:r>
    </w:p>
    <w:p w14:paraId="51F212B4" w14:textId="77777777" w:rsidR="00DD28B4" w:rsidRDefault="006F0148">
      <w:pPr>
        <w:pStyle w:val="a3"/>
        <w:ind w:right="138" w:firstLine="566"/>
      </w:pPr>
      <w:r>
        <w:t>раскрывать существенные черты экономического, социального и политического развития России и других стран</w:t>
      </w:r>
      <w:r>
        <w:rPr>
          <w:spacing w:val="-1"/>
        </w:rPr>
        <w:t xml:space="preserve"> </w:t>
      </w:r>
      <w:r>
        <w:t>XVIII – начало XIX в., изменений, происшедших в</w:t>
      </w:r>
      <w:r>
        <w:rPr>
          <w:spacing w:val="-2"/>
        </w:rPr>
        <w:t xml:space="preserve"> </w:t>
      </w:r>
      <w:r>
        <w:t>XVIII – начале XIX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14:paraId="4EC475A8" w14:textId="77777777" w:rsidR="00DD28B4" w:rsidRDefault="006F0148">
      <w:pPr>
        <w:pStyle w:val="a3"/>
        <w:spacing w:before="1"/>
        <w:ind w:right="141" w:firstLine="566"/>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1E287F2" w14:textId="77777777" w:rsidR="00DD28B4" w:rsidRDefault="006F0148" w:rsidP="006F0148">
      <w:pPr>
        <w:pStyle w:val="a3"/>
        <w:ind w:right="139" w:firstLine="566"/>
      </w:pPr>
      <w:r>
        <w:t>объяснять причины и следствия важнейших событий отечественной и всеобщей истории XVIII – начало XIX в.(выявлять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14:paraId="4A86278E" w14:textId="77777777" w:rsidR="00DD28B4" w:rsidRDefault="006F0148">
      <w:pPr>
        <w:pStyle w:val="a3"/>
        <w:spacing w:before="61"/>
        <w:ind w:right="140" w:firstLine="566"/>
      </w:pPr>
      <w:r>
        <w:t>проводить сопоставление однотипных событий и процессов отечественной и всеобщей истории XVIII – начало XIX в. (раскрывать повторяющиеся черты исторических ситуаций, выделять черты сходства и различия).</w:t>
      </w:r>
    </w:p>
    <w:p w14:paraId="17A847DB" w14:textId="77777777" w:rsidR="00DD28B4" w:rsidRDefault="006F0148">
      <w:pPr>
        <w:pStyle w:val="1"/>
        <w:ind w:left="282" w:right="146" w:firstLine="566"/>
        <w:jc w:val="both"/>
      </w:pPr>
      <w:r>
        <w:t>Рассмотрение исторических версий и оценок, определение своего отношения к наиболее значимым событиям и личностям прошлого:</w:t>
      </w:r>
    </w:p>
    <w:p w14:paraId="2DD96B29" w14:textId="77777777" w:rsidR="00DD28B4" w:rsidRDefault="006F0148">
      <w:pPr>
        <w:pStyle w:val="a3"/>
        <w:ind w:right="141" w:firstLine="566"/>
      </w:pPr>
      <w:r>
        <w:t>анализировать высказывания историков по спорным вопросам отечественной и всеобщей истории XVIII – начало XIX в.(выявлять обсуждаемую проблему, мнение автора, приводимые аргументы, оценивать степень их убедительности);</w:t>
      </w:r>
    </w:p>
    <w:p w14:paraId="08F0CC21" w14:textId="77777777" w:rsidR="00DD28B4" w:rsidRDefault="006F0148">
      <w:pPr>
        <w:pStyle w:val="a3"/>
        <w:ind w:right="139" w:firstLine="566"/>
      </w:pPr>
      <w:r>
        <w:t>различать в описаниях</w:t>
      </w:r>
      <w:r>
        <w:rPr>
          <w:spacing w:val="-1"/>
        </w:rPr>
        <w:t xml:space="preserve"> </w:t>
      </w:r>
      <w:r>
        <w:t>событий и личностей XVIII</w:t>
      </w:r>
      <w:r>
        <w:rPr>
          <w:spacing w:val="-3"/>
        </w:rPr>
        <w:t xml:space="preserve"> </w:t>
      </w:r>
      <w:r>
        <w:t>– начало XIX в. ценностные категории, значимые для данной эпохи (в том числе для разных социальных слоев), выражать свое отношение к ним.</w:t>
      </w:r>
    </w:p>
    <w:p w14:paraId="18D3C55D" w14:textId="77777777" w:rsidR="00DD28B4" w:rsidRDefault="006F0148">
      <w:pPr>
        <w:pStyle w:val="1"/>
        <w:ind w:left="849"/>
        <w:jc w:val="both"/>
      </w:pPr>
      <w:r>
        <w:t>Применение</w:t>
      </w:r>
      <w:r>
        <w:rPr>
          <w:spacing w:val="-1"/>
        </w:rPr>
        <w:t xml:space="preserve"> </w:t>
      </w:r>
      <w:r>
        <w:t>исторических</w:t>
      </w:r>
      <w:r>
        <w:rPr>
          <w:spacing w:val="-1"/>
        </w:rPr>
        <w:t xml:space="preserve"> </w:t>
      </w:r>
      <w:r>
        <w:rPr>
          <w:spacing w:val="-2"/>
        </w:rPr>
        <w:t>знаний:</w:t>
      </w:r>
    </w:p>
    <w:p w14:paraId="0F473D2E" w14:textId="77777777" w:rsidR="00DD28B4" w:rsidRDefault="006F0148">
      <w:pPr>
        <w:pStyle w:val="a3"/>
        <w:ind w:left="849" w:firstLine="0"/>
      </w:pPr>
      <w:r>
        <w:t>раскрывать</w:t>
      </w:r>
      <w:r>
        <w:rPr>
          <w:spacing w:val="38"/>
        </w:rPr>
        <w:t xml:space="preserve"> </w:t>
      </w:r>
      <w:r>
        <w:t>(объяснять),</w:t>
      </w:r>
      <w:r>
        <w:rPr>
          <w:spacing w:val="41"/>
        </w:rPr>
        <w:t xml:space="preserve"> </w:t>
      </w:r>
      <w:r>
        <w:t>как</w:t>
      </w:r>
      <w:r>
        <w:rPr>
          <w:spacing w:val="43"/>
        </w:rPr>
        <w:t xml:space="preserve"> </w:t>
      </w:r>
      <w:r>
        <w:t>сочетались</w:t>
      </w:r>
      <w:r>
        <w:rPr>
          <w:spacing w:val="41"/>
        </w:rPr>
        <w:t xml:space="preserve"> </w:t>
      </w:r>
      <w:r>
        <w:t>в</w:t>
      </w:r>
      <w:r>
        <w:rPr>
          <w:spacing w:val="41"/>
        </w:rPr>
        <w:t xml:space="preserve"> </w:t>
      </w:r>
      <w:r>
        <w:t>памятниках</w:t>
      </w:r>
      <w:r>
        <w:rPr>
          <w:spacing w:val="40"/>
        </w:rPr>
        <w:t xml:space="preserve"> </w:t>
      </w:r>
      <w:r>
        <w:t>культуры</w:t>
      </w:r>
      <w:r>
        <w:rPr>
          <w:spacing w:val="42"/>
        </w:rPr>
        <w:t xml:space="preserve"> </w:t>
      </w:r>
      <w:r>
        <w:t>России</w:t>
      </w:r>
      <w:r>
        <w:rPr>
          <w:spacing w:val="41"/>
        </w:rPr>
        <w:t xml:space="preserve"> </w:t>
      </w:r>
      <w:r>
        <w:t>XVIII</w:t>
      </w:r>
      <w:r>
        <w:rPr>
          <w:spacing w:val="38"/>
        </w:rPr>
        <w:t xml:space="preserve"> </w:t>
      </w:r>
      <w:r>
        <w:t>–</w:t>
      </w:r>
      <w:r>
        <w:rPr>
          <w:spacing w:val="42"/>
        </w:rPr>
        <w:t xml:space="preserve"> </w:t>
      </w:r>
      <w:r>
        <w:rPr>
          <w:spacing w:val="-2"/>
        </w:rPr>
        <w:t>начало</w:t>
      </w:r>
    </w:p>
    <w:p w14:paraId="3B02D09F" w14:textId="77777777" w:rsidR="00DD28B4" w:rsidRDefault="006F0148">
      <w:pPr>
        <w:pStyle w:val="a3"/>
        <w:ind w:firstLine="0"/>
      </w:pPr>
      <w:r>
        <w:t>XIX</w:t>
      </w:r>
      <w:r>
        <w:rPr>
          <w:spacing w:val="-5"/>
        </w:rPr>
        <w:t xml:space="preserve"> </w:t>
      </w:r>
      <w:r>
        <w:t>в.</w:t>
      </w:r>
      <w:r>
        <w:rPr>
          <w:spacing w:val="-2"/>
        </w:rPr>
        <w:t xml:space="preserve"> </w:t>
      </w:r>
      <w:r>
        <w:t>европейские</w:t>
      </w:r>
      <w:r>
        <w:rPr>
          <w:spacing w:val="-3"/>
        </w:rPr>
        <w:t xml:space="preserve"> </w:t>
      </w:r>
      <w:r>
        <w:t>влияния и</w:t>
      </w:r>
      <w:r>
        <w:rPr>
          <w:spacing w:val="-4"/>
        </w:rPr>
        <w:t xml:space="preserve"> </w:t>
      </w:r>
      <w:r>
        <w:t>национальные</w:t>
      </w:r>
      <w:r>
        <w:rPr>
          <w:spacing w:val="-5"/>
        </w:rPr>
        <w:t xml:space="preserve"> </w:t>
      </w:r>
      <w:r>
        <w:t>традиции,</w:t>
      </w:r>
      <w:r>
        <w:rPr>
          <w:spacing w:val="-2"/>
        </w:rPr>
        <w:t xml:space="preserve"> </w:t>
      </w:r>
      <w:r>
        <w:t>показывать</w:t>
      </w:r>
      <w:r>
        <w:rPr>
          <w:spacing w:val="-3"/>
        </w:rPr>
        <w:t xml:space="preserve"> </w:t>
      </w:r>
      <w:r>
        <w:t>на</w:t>
      </w:r>
      <w:r>
        <w:rPr>
          <w:spacing w:val="-5"/>
        </w:rPr>
        <w:t xml:space="preserve"> </w:t>
      </w:r>
      <w:r>
        <w:rPr>
          <w:spacing w:val="-2"/>
        </w:rPr>
        <w:t>примерах;</w:t>
      </w:r>
    </w:p>
    <w:p w14:paraId="760A4577" w14:textId="77777777" w:rsidR="00DD28B4" w:rsidRDefault="006F0148">
      <w:pPr>
        <w:pStyle w:val="a3"/>
        <w:ind w:right="143" w:firstLine="566"/>
      </w:pPr>
      <w:r>
        <w:t>выполнять учебные проекты по отечественной и всеобщей истории XVIII – начало XIX в. (в том числе на региональном материале).</w:t>
      </w:r>
    </w:p>
    <w:p w14:paraId="0317E10B" w14:textId="77777777" w:rsidR="00DD28B4" w:rsidRDefault="006F0148">
      <w:pPr>
        <w:spacing w:before="275"/>
        <w:ind w:left="849" w:right="4461" w:hanging="567"/>
        <w:jc w:val="both"/>
        <w:rPr>
          <w:b/>
          <w:sz w:val="24"/>
        </w:rPr>
      </w:pPr>
      <w:r>
        <w:rPr>
          <w:sz w:val="24"/>
        </w:rPr>
        <w:t>Предметные</w:t>
      </w:r>
      <w:r>
        <w:rPr>
          <w:spacing w:val="-9"/>
          <w:sz w:val="24"/>
        </w:rPr>
        <w:t xml:space="preserve"> </w:t>
      </w:r>
      <w:r>
        <w:rPr>
          <w:sz w:val="24"/>
        </w:rPr>
        <w:t>результаты</w:t>
      </w:r>
      <w:r>
        <w:rPr>
          <w:spacing w:val="-6"/>
          <w:sz w:val="24"/>
        </w:rPr>
        <w:t xml:space="preserve"> </w:t>
      </w:r>
      <w:r>
        <w:rPr>
          <w:sz w:val="24"/>
        </w:rPr>
        <w:t>изучения</w:t>
      </w:r>
      <w:r>
        <w:rPr>
          <w:spacing w:val="-7"/>
          <w:sz w:val="24"/>
        </w:rPr>
        <w:t xml:space="preserve"> </w:t>
      </w:r>
      <w:r>
        <w:rPr>
          <w:sz w:val="24"/>
        </w:rPr>
        <w:t>истории</w:t>
      </w:r>
      <w:r>
        <w:rPr>
          <w:spacing w:val="-3"/>
          <w:sz w:val="24"/>
        </w:rPr>
        <w:t xml:space="preserve"> </w:t>
      </w:r>
      <w:r>
        <w:rPr>
          <w:b/>
          <w:sz w:val="24"/>
        </w:rPr>
        <w:t>в</w:t>
      </w:r>
      <w:r>
        <w:rPr>
          <w:b/>
          <w:spacing w:val="-7"/>
          <w:sz w:val="24"/>
        </w:rPr>
        <w:t xml:space="preserve"> </w:t>
      </w:r>
      <w:r>
        <w:rPr>
          <w:b/>
          <w:sz w:val="24"/>
        </w:rPr>
        <w:t>9</w:t>
      </w:r>
      <w:r>
        <w:rPr>
          <w:b/>
          <w:spacing w:val="-9"/>
          <w:sz w:val="24"/>
        </w:rPr>
        <w:t xml:space="preserve"> </w:t>
      </w:r>
      <w:r>
        <w:rPr>
          <w:b/>
          <w:sz w:val="24"/>
        </w:rPr>
        <w:t>классе: Знание хронологии, работа с хронологией:</w:t>
      </w:r>
    </w:p>
    <w:p w14:paraId="46210B62" w14:textId="77777777" w:rsidR="00DD28B4" w:rsidRDefault="006F0148">
      <w:pPr>
        <w:pStyle w:val="a3"/>
        <w:ind w:right="142" w:firstLine="566"/>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14:paraId="7CBE84C5" w14:textId="77777777" w:rsidR="00DD28B4" w:rsidRDefault="006F0148">
      <w:pPr>
        <w:pStyle w:val="a3"/>
        <w:ind w:right="141" w:firstLine="566"/>
      </w:pPr>
      <w:r>
        <w:t>выявлять синхронность (асинхронность) исторических процессов отечественной и всеобщей истории XIX ‒ начала XX в.;</w:t>
      </w:r>
    </w:p>
    <w:p w14:paraId="33F86610" w14:textId="77777777" w:rsidR="00DD28B4" w:rsidRDefault="006F0148">
      <w:pPr>
        <w:pStyle w:val="a3"/>
        <w:ind w:left="849" w:firstLine="0"/>
      </w:pPr>
      <w:r>
        <w:t>определять</w:t>
      </w:r>
      <w:r>
        <w:rPr>
          <w:spacing w:val="1"/>
        </w:rPr>
        <w:t xml:space="preserve"> </w:t>
      </w:r>
      <w:r>
        <w:t>последовательность</w:t>
      </w:r>
      <w:r>
        <w:rPr>
          <w:spacing w:val="1"/>
        </w:rPr>
        <w:t xml:space="preserve"> </w:t>
      </w:r>
      <w:r>
        <w:t>событий</w:t>
      </w:r>
      <w:r>
        <w:rPr>
          <w:spacing w:val="-1"/>
        </w:rPr>
        <w:t xml:space="preserve"> </w:t>
      </w:r>
      <w:r>
        <w:t>отечественной</w:t>
      </w:r>
      <w:r>
        <w:rPr>
          <w:spacing w:val="2"/>
        </w:rPr>
        <w:t xml:space="preserve"> </w:t>
      </w:r>
      <w:r>
        <w:t>и</w:t>
      </w:r>
      <w:r>
        <w:rPr>
          <w:spacing w:val="1"/>
        </w:rPr>
        <w:t xml:space="preserve"> </w:t>
      </w:r>
      <w:r>
        <w:t>всеобщей</w:t>
      </w:r>
      <w:r>
        <w:rPr>
          <w:spacing w:val="-3"/>
        </w:rPr>
        <w:t xml:space="preserve"> </w:t>
      </w:r>
      <w:r>
        <w:t>истории</w:t>
      </w:r>
      <w:r>
        <w:rPr>
          <w:spacing w:val="1"/>
        </w:rPr>
        <w:t xml:space="preserve"> </w:t>
      </w:r>
      <w:r>
        <w:t>XIX</w:t>
      </w:r>
      <w:r>
        <w:rPr>
          <w:spacing w:val="-1"/>
        </w:rPr>
        <w:t xml:space="preserve"> </w:t>
      </w:r>
      <w:r>
        <w:t>‒</w:t>
      </w:r>
      <w:r>
        <w:rPr>
          <w:spacing w:val="1"/>
        </w:rPr>
        <w:t xml:space="preserve"> </w:t>
      </w:r>
      <w:r>
        <w:rPr>
          <w:spacing w:val="-2"/>
        </w:rPr>
        <w:t>начала</w:t>
      </w:r>
    </w:p>
    <w:p w14:paraId="5B704E40" w14:textId="77777777" w:rsidR="00DD28B4" w:rsidRDefault="006F0148">
      <w:pPr>
        <w:pStyle w:val="a3"/>
        <w:ind w:firstLine="0"/>
      </w:pPr>
      <w:r>
        <w:t>XX</w:t>
      </w:r>
      <w:r>
        <w:rPr>
          <w:spacing w:val="-2"/>
        </w:rPr>
        <w:t xml:space="preserve"> </w:t>
      </w:r>
      <w:r>
        <w:t>в. на основе</w:t>
      </w:r>
      <w:r>
        <w:rPr>
          <w:spacing w:val="-2"/>
        </w:rPr>
        <w:t xml:space="preserve"> </w:t>
      </w:r>
      <w:r>
        <w:t>анализа причинно-следственных</w:t>
      </w:r>
      <w:r>
        <w:rPr>
          <w:spacing w:val="-1"/>
        </w:rPr>
        <w:t xml:space="preserve"> </w:t>
      </w:r>
      <w:r>
        <w:rPr>
          <w:spacing w:val="-2"/>
        </w:rPr>
        <w:t>связей.</w:t>
      </w:r>
    </w:p>
    <w:p w14:paraId="7E76D04D" w14:textId="77777777" w:rsidR="00DD28B4" w:rsidRDefault="006F0148">
      <w:pPr>
        <w:pStyle w:val="1"/>
        <w:ind w:left="849"/>
        <w:jc w:val="both"/>
      </w:pPr>
      <w:r>
        <w:t>Знание</w:t>
      </w:r>
      <w:r>
        <w:rPr>
          <w:spacing w:val="1"/>
        </w:rPr>
        <w:t xml:space="preserve"> </w:t>
      </w:r>
      <w:r>
        <w:t>исторических фактов,</w:t>
      </w:r>
      <w:r>
        <w:rPr>
          <w:spacing w:val="-1"/>
        </w:rPr>
        <w:t xml:space="preserve"> </w:t>
      </w:r>
      <w:r>
        <w:t>работа</w:t>
      </w:r>
      <w:r>
        <w:rPr>
          <w:spacing w:val="-1"/>
        </w:rPr>
        <w:t xml:space="preserve"> </w:t>
      </w:r>
      <w:r>
        <w:t>с</w:t>
      </w:r>
      <w:r>
        <w:rPr>
          <w:spacing w:val="-1"/>
        </w:rPr>
        <w:t xml:space="preserve"> </w:t>
      </w:r>
      <w:r>
        <w:rPr>
          <w:spacing w:val="-2"/>
        </w:rPr>
        <w:t>фактами:</w:t>
      </w:r>
    </w:p>
    <w:p w14:paraId="2F221F1F" w14:textId="77777777" w:rsidR="00DD28B4" w:rsidRDefault="006F0148">
      <w:pPr>
        <w:pStyle w:val="a3"/>
        <w:ind w:right="142" w:firstLine="566"/>
      </w:pPr>
      <w:r>
        <w:t>характеризовать место, обстоятельства, участников, результаты важнейших событий отечественной и всеобщей истории XIX ‒ начала XX в.;</w:t>
      </w:r>
    </w:p>
    <w:p w14:paraId="4B10B98F" w14:textId="77777777" w:rsidR="00DD28B4" w:rsidRDefault="006F0148">
      <w:pPr>
        <w:pStyle w:val="a3"/>
        <w:ind w:right="140" w:firstLine="566"/>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14:paraId="5BAB7FDC" w14:textId="77777777" w:rsidR="00DD28B4" w:rsidRDefault="006F0148">
      <w:pPr>
        <w:pStyle w:val="1"/>
        <w:spacing w:before="1"/>
        <w:ind w:left="849"/>
        <w:jc w:val="both"/>
      </w:pPr>
      <w:r>
        <w:t>Работа</w:t>
      </w:r>
      <w:r>
        <w:rPr>
          <w:spacing w:val="-5"/>
        </w:rPr>
        <w:t xml:space="preserve"> </w:t>
      </w:r>
      <w:r>
        <w:t>с</w:t>
      </w:r>
      <w:r>
        <w:rPr>
          <w:spacing w:val="-5"/>
        </w:rPr>
        <w:t xml:space="preserve"> </w:t>
      </w:r>
      <w:r>
        <w:t xml:space="preserve">исторической </w:t>
      </w:r>
      <w:r>
        <w:rPr>
          <w:spacing w:val="-2"/>
        </w:rPr>
        <w:t>картой:</w:t>
      </w:r>
    </w:p>
    <w:p w14:paraId="5D54FDC0" w14:textId="77777777" w:rsidR="00DD28B4" w:rsidRDefault="006F0148">
      <w:pPr>
        <w:pStyle w:val="a3"/>
        <w:ind w:right="138" w:firstLine="566"/>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20979EFF" w14:textId="77777777" w:rsidR="00DD28B4" w:rsidRDefault="006F0148">
      <w:pPr>
        <w:pStyle w:val="a3"/>
        <w:ind w:right="144" w:firstLine="566"/>
      </w:pPr>
      <w:r>
        <w:t>определять на основе карты влияние географического фактора на развитие различных сфер жизни страны (группы стран).</w:t>
      </w:r>
    </w:p>
    <w:p w14:paraId="73BB53DB" w14:textId="77777777" w:rsidR="00DD28B4" w:rsidRDefault="006F0148">
      <w:pPr>
        <w:pStyle w:val="1"/>
        <w:ind w:left="849"/>
        <w:jc w:val="both"/>
      </w:pPr>
      <w:r>
        <w:t>Работа</w:t>
      </w:r>
      <w:r>
        <w:rPr>
          <w:spacing w:val="-5"/>
        </w:rPr>
        <w:t xml:space="preserve"> </w:t>
      </w:r>
      <w:r>
        <w:t>с</w:t>
      </w:r>
      <w:r>
        <w:rPr>
          <w:spacing w:val="-5"/>
        </w:rPr>
        <w:t xml:space="preserve"> </w:t>
      </w:r>
      <w:r>
        <w:t>историческими</w:t>
      </w:r>
      <w:r>
        <w:rPr>
          <w:spacing w:val="-3"/>
        </w:rPr>
        <w:t xml:space="preserve"> </w:t>
      </w:r>
      <w:r>
        <w:rPr>
          <w:spacing w:val="-2"/>
        </w:rPr>
        <w:t>источниками:</w:t>
      </w:r>
    </w:p>
    <w:p w14:paraId="748CF3BD" w14:textId="77777777" w:rsidR="00DD28B4" w:rsidRDefault="006F0148">
      <w:pPr>
        <w:pStyle w:val="a3"/>
        <w:ind w:right="143" w:firstLine="566"/>
      </w:pPr>
      <w:r>
        <w:t>представлять в дополнение к известным ранее видам письменных источников</w:t>
      </w:r>
      <w:r>
        <w:rPr>
          <w:spacing w:val="40"/>
        </w:rPr>
        <w:t xml:space="preserve"> </w:t>
      </w:r>
      <w:r>
        <w:t>особенности таких</w:t>
      </w:r>
      <w:r>
        <w:rPr>
          <w:spacing w:val="-1"/>
        </w:rPr>
        <w:t xml:space="preserve"> </w:t>
      </w:r>
      <w:r>
        <w:t>материалов,</w:t>
      </w:r>
      <w:r>
        <w:rPr>
          <w:spacing w:val="-1"/>
        </w:rPr>
        <w:t xml:space="preserve"> </w:t>
      </w:r>
      <w:r>
        <w:t>как произведения общественной мысли,</w:t>
      </w:r>
      <w:r>
        <w:rPr>
          <w:spacing w:val="-1"/>
        </w:rPr>
        <w:t xml:space="preserve"> </w:t>
      </w:r>
      <w:r>
        <w:t>газетная публицистика, программы политических партий, статистические данные;</w:t>
      </w:r>
    </w:p>
    <w:p w14:paraId="5E6F8B2D" w14:textId="77777777" w:rsidR="00DD28B4" w:rsidRDefault="006F0148">
      <w:pPr>
        <w:pStyle w:val="a3"/>
        <w:ind w:left="849" w:firstLine="0"/>
      </w:pPr>
      <w:r>
        <w:t>определять</w:t>
      </w:r>
      <w:r>
        <w:rPr>
          <w:spacing w:val="-2"/>
        </w:rPr>
        <w:t xml:space="preserve"> </w:t>
      </w:r>
      <w:r>
        <w:t>тип</w:t>
      </w:r>
      <w:r>
        <w:rPr>
          <w:spacing w:val="-2"/>
        </w:rPr>
        <w:t xml:space="preserve"> </w:t>
      </w:r>
      <w:r>
        <w:t>и</w:t>
      </w:r>
      <w:r>
        <w:rPr>
          <w:spacing w:val="-2"/>
        </w:rPr>
        <w:t xml:space="preserve"> </w:t>
      </w:r>
      <w:r>
        <w:t>вид</w:t>
      </w:r>
      <w:r>
        <w:rPr>
          <w:spacing w:val="-4"/>
        </w:rPr>
        <w:t xml:space="preserve"> </w:t>
      </w:r>
      <w:r>
        <w:t>источника</w:t>
      </w:r>
      <w:r>
        <w:rPr>
          <w:spacing w:val="-3"/>
        </w:rPr>
        <w:t xml:space="preserve"> </w:t>
      </w:r>
      <w:r>
        <w:t>(письменного,</w:t>
      </w:r>
      <w:r>
        <w:rPr>
          <w:spacing w:val="-2"/>
        </w:rPr>
        <w:t xml:space="preserve"> визуального);</w:t>
      </w:r>
    </w:p>
    <w:p w14:paraId="783B1E60" w14:textId="77777777" w:rsidR="00DD28B4" w:rsidRDefault="006F0148">
      <w:pPr>
        <w:pStyle w:val="a3"/>
        <w:ind w:right="140" w:firstLine="566"/>
      </w:pPr>
      <w:r>
        <w:t>выявлять принадлежность источника определенному лицу, социальной группе, общественному течению и другим;</w:t>
      </w:r>
    </w:p>
    <w:p w14:paraId="0F0951B3" w14:textId="77777777" w:rsidR="00DD28B4" w:rsidRDefault="006F0148">
      <w:pPr>
        <w:pStyle w:val="a3"/>
        <w:ind w:right="141" w:firstLine="566"/>
      </w:pPr>
      <w: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w:t>
      </w:r>
      <w:r>
        <w:rPr>
          <w:spacing w:val="-2"/>
        </w:rPr>
        <w:t>источников;</w:t>
      </w:r>
    </w:p>
    <w:p w14:paraId="738FE736" w14:textId="77777777" w:rsidR="00DD28B4" w:rsidRDefault="006F0148">
      <w:pPr>
        <w:pStyle w:val="a3"/>
        <w:spacing w:before="1"/>
        <w:ind w:left="849" w:firstLine="0"/>
      </w:pPr>
      <w:r>
        <w:t>различать</w:t>
      </w:r>
      <w:r>
        <w:rPr>
          <w:spacing w:val="-3"/>
        </w:rPr>
        <w:t xml:space="preserve"> </w:t>
      </w:r>
      <w:r>
        <w:t>в</w:t>
      </w:r>
      <w:r>
        <w:rPr>
          <w:spacing w:val="-5"/>
        </w:rPr>
        <w:t xml:space="preserve"> </w:t>
      </w:r>
      <w:r>
        <w:t>тексте</w:t>
      </w:r>
      <w:r>
        <w:rPr>
          <w:spacing w:val="-5"/>
        </w:rPr>
        <w:t xml:space="preserve"> </w:t>
      </w:r>
      <w:r>
        <w:t>письменных</w:t>
      </w:r>
      <w:r>
        <w:rPr>
          <w:spacing w:val="-4"/>
        </w:rPr>
        <w:t xml:space="preserve"> </w:t>
      </w:r>
      <w:r>
        <w:t>источников</w:t>
      </w:r>
      <w:r>
        <w:rPr>
          <w:spacing w:val="-3"/>
        </w:rPr>
        <w:t xml:space="preserve"> </w:t>
      </w:r>
      <w:r>
        <w:t>факты</w:t>
      </w:r>
      <w:r>
        <w:rPr>
          <w:spacing w:val="-4"/>
        </w:rPr>
        <w:t xml:space="preserve"> </w:t>
      </w:r>
      <w:r>
        <w:t>и</w:t>
      </w:r>
      <w:r>
        <w:rPr>
          <w:spacing w:val="-3"/>
        </w:rPr>
        <w:t xml:space="preserve"> </w:t>
      </w:r>
      <w:r>
        <w:t>интерпретации</w:t>
      </w:r>
      <w:r>
        <w:rPr>
          <w:spacing w:val="-3"/>
        </w:rPr>
        <w:t xml:space="preserve"> </w:t>
      </w:r>
      <w:r>
        <w:t>событий</w:t>
      </w:r>
      <w:r>
        <w:rPr>
          <w:spacing w:val="-3"/>
        </w:rPr>
        <w:t xml:space="preserve"> </w:t>
      </w:r>
      <w:r>
        <w:rPr>
          <w:spacing w:val="-2"/>
        </w:rPr>
        <w:t>прошлого.</w:t>
      </w:r>
    </w:p>
    <w:p w14:paraId="72A602BE" w14:textId="77777777" w:rsidR="00DD28B4" w:rsidRDefault="006F0148">
      <w:pPr>
        <w:pStyle w:val="1"/>
        <w:ind w:left="849"/>
        <w:jc w:val="both"/>
      </w:pPr>
      <w:r>
        <w:t>Историческое</w:t>
      </w:r>
      <w:r>
        <w:rPr>
          <w:spacing w:val="-5"/>
        </w:rPr>
        <w:t xml:space="preserve"> </w:t>
      </w:r>
      <w:r>
        <w:t>описание</w:t>
      </w:r>
      <w:r>
        <w:rPr>
          <w:spacing w:val="1"/>
        </w:rPr>
        <w:t xml:space="preserve"> </w:t>
      </w:r>
      <w:r>
        <w:rPr>
          <w:spacing w:val="-2"/>
        </w:rPr>
        <w:t>(реконструкция):</w:t>
      </w:r>
    </w:p>
    <w:p w14:paraId="65C4243D" w14:textId="77777777" w:rsidR="00DD28B4" w:rsidRDefault="006F0148">
      <w:pPr>
        <w:pStyle w:val="a3"/>
        <w:ind w:right="142" w:firstLine="566"/>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14:paraId="30AF23AF" w14:textId="77777777" w:rsidR="00DD28B4" w:rsidRDefault="006F0148">
      <w:pPr>
        <w:pStyle w:val="a3"/>
        <w:spacing w:before="61"/>
        <w:ind w:right="144" w:firstLine="566"/>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14:paraId="49F8BD27" w14:textId="77777777" w:rsidR="00DD28B4" w:rsidRDefault="006F0148">
      <w:pPr>
        <w:pStyle w:val="a3"/>
        <w:ind w:right="137" w:firstLine="566"/>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w:t>
      </w:r>
      <w:r>
        <w:rPr>
          <w:spacing w:val="40"/>
        </w:rPr>
        <w:t xml:space="preserve"> </w:t>
      </w:r>
      <w:r>
        <w:rPr>
          <w:spacing w:val="-2"/>
        </w:rPr>
        <w:t>периода;</w:t>
      </w:r>
    </w:p>
    <w:p w14:paraId="667D4D11" w14:textId="77777777" w:rsidR="00DD28B4" w:rsidRDefault="006F0148">
      <w:pPr>
        <w:pStyle w:val="a3"/>
        <w:ind w:right="142" w:firstLine="0"/>
      </w:pPr>
      <w:r>
        <w:t>представлять описание памятников материальной и художественной культуры изучаемой</w:t>
      </w:r>
      <w:r>
        <w:rPr>
          <w:spacing w:val="40"/>
        </w:rPr>
        <w:t xml:space="preserve"> </w:t>
      </w:r>
      <w:r>
        <w:t>эпохи, их назначения, использованных при их создании технических и художественных приемов и другое.</w:t>
      </w:r>
    </w:p>
    <w:p w14:paraId="70028573" w14:textId="77777777" w:rsidR="00DD28B4" w:rsidRDefault="006F0148">
      <w:pPr>
        <w:pStyle w:val="1"/>
        <w:spacing w:line="274" w:lineRule="exact"/>
        <w:ind w:left="849"/>
        <w:jc w:val="both"/>
      </w:pPr>
      <w:r>
        <w:t>Анализ,</w:t>
      </w:r>
      <w:r>
        <w:rPr>
          <w:spacing w:val="-4"/>
        </w:rPr>
        <w:t xml:space="preserve"> </w:t>
      </w:r>
      <w:r>
        <w:t>объяснение</w:t>
      </w:r>
      <w:r>
        <w:rPr>
          <w:spacing w:val="-3"/>
        </w:rPr>
        <w:t xml:space="preserve"> </w:t>
      </w:r>
      <w:r>
        <w:t>исторических</w:t>
      </w:r>
      <w:r>
        <w:rPr>
          <w:spacing w:val="-2"/>
        </w:rPr>
        <w:t xml:space="preserve"> </w:t>
      </w:r>
      <w:r>
        <w:t>событий,</w:t>
      </w:r>
      <w:r>
        <w:rPr>
          <w:spacing w:val="-1"/>
        </w:rPr>
        <w:t xml:space="preserve"> </w:t>
      </w:r>
      <w:r>
        <w:rPr>
          <w:spacing w:val="-2"/>
        </w:rPr>
        <w:t>явлений:</w:t>
      </w:r>
    </w:p>
    <w:p w14:paraId="2BC68BC8" w14:textId="77777777" w:rsidR="00DD28B4" w:rsidRDefault="006F0148">
      <w:pPr>
        <w:pStyle w:val="a3"/>
        <w:ind w:right="138" w:firstLine="566"/>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14:paraId="7AED4CFF" w14:textId="77777777" w:rsidR="00DD28B4" w:rsidRDefault="006F0148">
      <w:pPr>
        <w:pStyle w:val="a3"/>
        <w:spacing w:before="1"/>
        <w:ind w:right="141" w:firstLine="566"/>
      </w:pPr>
      <w:r>
        <w:t>объяснять смысл ключевых понятий, относящихся к данной эпохе отечественной и всеобщей истории; соотносить общие понятия и факты;</w:t>
      </w:r>
    </w:p>
    <w:p w14:paraId="7CAFCE91" w14:textId="77777777" w:rsidR="00DD28B4" w:rsidRDefault="006F0148">
      <w:pPr>
        <w:pStyle w:val="a3"/>
        <w:ind w:left="849" w:firstLine="0"/>
      </w:pPr>
      <w:r>
        <w:t>объяснять</w:t>
      </w:r>
      <w:r>
        <w:rPr>
          <w:spacing w:val="20"/>
        </w:rPr>
        <w:t xml:space="preserve"> </w:t>
      </w:r>
      <w:r>
        <w:t>причины</w:t>
      </w:r>
      <w:r>
        <w:rPr>
          <w:spacing w:val="20"/>
        </w:rPr>
        <w:t xml:space="preserve"> </w:t>
      </w:r>
      <w:r>
        <w:t>и</w:t>
      </w:r>
      <w:r>
        <w:rPr>
          <w:spacing w:val="22"/>
        </w:rPr>
        <w:t xml:space="preserve"> </w:t>
      </w:r>
      <w:r>
        <w:t>следствия</w:t>
      </w:r>
      <w:r>
        <w:rPr>
          <w:spacing w:val="20"/>
        </w:rPr>
        <w:t xml:space="preserve"> </w:t>
      </w:r>
      <w:r>
        <w:t>важнейших</w:t>
      </w:r>
      <w:r>
        <w:rPr>
          <w:spacing w:val="21"/>
        </w:rPr>
        <w:t xml:space="preserve"> </w:t>
      </w:r>
      <w:r>
        <w:t>событий</w:t>
      </w:r>
      <w:r>
        <w:rPr>
          <w:spacing w:val="22"/>
        </w:rPr>
        <w:t xml:space="preserve"> </w:t>
      </w:r>
      <w:r>
        <w:t>отечественной</w:t>
      </w:r>
      <w:r>
        <w:rPr>
          <w:spacing w:val="21"/>
        </w:rPr>
        <w:t xml:space="preserve"> </w:t>
      </w:r>
      <w:r>
        <w:t>и</w:t>
      </w:r>
      <w:r>
        <w:rPr>
          <w:spacing w:val="21"/>
        </w:rPr>
        <w:t xml:space="preserve"> </w:t>
      </w:r>
      <w:r>
        <w:t>всеобщей</w:t>
      </w:r>
      <w:r>
        <w:rPr>
          <w:spacing w:val="19"/>
        </w:rPr>
        <w:t xml:space="preserve"> </w:t>
      </w:r>
      <w:r>
        <w:rPr>
          <w:spacing w:val="-2"/>
        </w:rPr>
        <w:t>истории</w:t>
      </w:r>
    </w:p>
    <w:p w14:paraId="7F947B4C" w14:textId="77777777" w:rsidR="00DD28B4" w:rsidRDefault="006F0148">
      <w:pPr>
        <w:pStyle w:val="a3"/>
        <w:ind w:right="139" w:firstLine="0"/>
      </w:pPr>
      <w:r>
        <w:t>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7E4AFEBA" w14:textId="77777777" w:rsidR="00DD28B4" w:rsidRDefault="006F0148">
      <w:pPr>
        <w:pStyle w:val="a3"/>
        <w:ind w:right="140" w:firstLine="566"/>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14:paraId="1E1B29F9" w14:textId="77777777" w:rsidR="00DD28B4" w:rsidRDefault="006F0148">
      <w:pPr>
        <w:pStyle w:val="1"/>
        <w:ind w:left="282" w:right="146" w:firstLine="566"/>
        <w:jc w:val="both"/>
      </w:pPr>
      <w:r>
        <w:t>Рассмотрение исторических версий и оценок, определение своего отношения к наиболее значимым событиям и личностям прошлого:</w:t>
      </w:r>
    </w:p>
    <w:p w14:paraId="1325E770" w14:textId="77777777" w:rsidR="00DD28B4" w:rsidRDefault="006F0148">
      <w:pPr>
        <w:pStyle w:val="a3"/>
        <w:spacing w:before="1"/>
        <w:ind w:right="140" w:firstLine="566"/>
      </w:pPr>
      <w:r>
        <w:t xml:space="preserve">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w:t>
      </w:r>
      <w:r>
        <w:rPr>
          <w:spacing w:val="-2"/>
        </w:rPr>
        <w:t>основе;</w:t>
      </w:r>
    </w:p>
    <w:p w14:paraId="302C6D15" w14:textId="77777777" w:rsidR="00DD28B4" w:rsidRDefault="006F0148">
      <w:pPr>
        <w:pStyle w:val="a3"/>
        <w:ind w:right="141" w:firstLine="566"/>
      </w:pPr>
      <w:r>
        <w:t>оценивать степень убедительности предложенных точек зрения, формулировать и аргументировать свое мнение;</w:t>
      </w:r>
    </w:p>
    <w:p w14:paraId="33619DB7" w14:textId="77777777" w:rsidR="00DD28B4" w:rsidRDefault="006F0148">
      <w:pPr>
        <w:pStyle w:val="a3"/>
        <w:ind w:right="142" w:firstLine="566"/>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42EC3C37" w14:textId="77777777" w:rsidR="00DD28B4" w:rsidRDefault="006F0148">
      <w:pPr>
        <w:pStyle w:val="1"/>
        <w:ind w:left="849"/>
        <w:jc w:val="both"/>
      </w:pPr>
      <w:r>
        <w:t>Применение</w:t>
      </w:r>
      <w:r>
        <w:rPr>
          <w:spacing w:val="-1"/>
        </w:rPr>
        <w:t xml:space="preserve"> </w:t>
      </w:r>
      <w:r>
        <w:t>исторических</w:t>
      </w:r>
      <w:r>
        <w:rPr>
          <w:spacing w:val="-1"/>
        </w:rPr>
        <w:t xml:space="preserve"> </w:t>
      </w:r>
      <w:r>
        <w:rPr>
          <w:spacing w:val="-2"/>
        </w:rPr>
        <w:t>знаний:</w:t>
      </w:r>
    </w:p>
    <w:p w14:paraId="7BCECF70" w14:textId="77777777" w:rsidR="00DD28B4" w:rsidRDefault="006F0148">
      <w:pPr>
        <w:pStyle w:val="a3"/>
        <w:ind w:right="139" w:firstLine="566"/>
      </w:pPr>
      <w:r>
        <w:t>распознавать в окружающей среде, в том числе в родном городе, регионе памятники материальной и художественной культуры XIX ‒ начала ХХ в., объяснять, в чём заключалось</w:t>
      </w:r>
      <w:r>
        <w:rPr>
          <w:spacing w:val="40"/>
        </w:rPr>
        <w:t xml:space="preserve"> </w:t>
      </w:r>
      <w:r>
        <w:t>их значение для времени их создания и для современного общества;</w:t>
      </w:r>
    </w:p>
    <w:p w14:paraId="47F8E423" w14:textId="77777777" w:rsidR="00DD28B4" w:rsidRDefault="006F0148">
      <w:pPr>
        <w:pStyle w:val="a3"/>
        <w:spacing w:before="1"/>
        <w:ind w:right="144" w:firstLine="566"/>
      </w:pPr>
      <w:r>
        <w:t>выполнять учебные проекты по отечественной и всеобщей истории XIX ‒ начала ХХ в. (в том числе на региональном материале);</w:t>
      </w:r>
    </w:p>
    <w:p w14:paraId="3254F4A6" w14:textId="77777777" w:rsidR="00DD28B4" w:rsidRDefault="006F0148">
      <w:pPr>
        <w:pStyle w:val="a3"/>
        <w:ind w:right="142" w:firstLine="566"/>
      </w:pPr>
      <w:r>
        <w:t>объяснять, в чем состоит наследие истории XIX ‒ начала ХХ в. для России, других стран мира, высказывать и аргументировать своё отношение к культурному наследию в</w:t>
      </w:r>
      <w:r>
        <w:rPr>
          <w:spacing w:val="40"/>
        </w:rPr>
        <w:t xml:space="preserve"> </w:t>
      </w:r>
      <w:r>
        <w:t>общественных обсуждениях.</w:t>
      </w:r>
    </w:p>
    <w:p w14:paraId="003A474B" w14:textId="77777777" w:rsidR="00DD28B4" w:rsidRDefault="006F0148">
      <w:pPr>
        <w:pStyle w:val="a3"/>
        <w:ind w:right="140" w:firstLine="540"/>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истории.</w:t>
      </w:r>
    </w:p>
    <w:p w14:paraId="56CDCA8E" w14:textId="77777777" w:rsidR="00DD28B4" w:rsidRDefault="00DD28B4">
      <w:pPr>
        <w:pStyle w:val="a3"/>
        <w:ind w:left="0" w:firstLine="0"/>
        <w:jc w:val="left"/>
      </w:pPr>
    </w:p>
    <w:p w14:paraId="2FE0A046" w14:textId="77777777" w:rsidR="00DD28B4" w:rsidRDefault="006F0148">
      <w:pPr>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(5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45A7FDCD" w14:textId="77777777">
        <w:trPr>
          <w:trHeight w:val="479"/>
        </w:trPr>
        <w:tc>
          <w:tcPr>
            <w:tcW w:w="1078" w:type="dxa"/>
          </w:tcPr>
          <w:p w14:paraId="57717ADD" w14:textId="77777777" w:rsidR="00DD28B4" w:rsidRDefault="006F0148">
            <w:pPr>
              <w:pStyle w:val="TableParagraph"/>
              <w:ind w:left="10" w:right="4"/>
              <w:jc w:val="center"/>
              <w:rPr>
                <w:sz w:val="24"/>
              </w:rPr>
            </w:pPr>
            <w:r>
              <w:rPr>
                <w:spacing w:val="-5"/>
                <w:sz w:val="24"/>
              </w:rPr>
              <w:t>Код</w:t>
            </w:r>
          </w:p>
        </w:tc>
        <w:tc>
          <w:tcPr>
            <w:tcW w:w="7996" w:type="dxa"/>
          </w:tcPr>
          <w:p w14:paraId="37835D88" w14:textId="77777777" w:rsidR="00DD28B4" w:rsidRDefault="006F0148">
            <w:pPr>
              <w:pStyle w:val="TableParagraph"/>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4E109764" w14:textId="77777777">
        <w:trPr>
          <w:trHeight w:val="479"/>
        </w:trPr>
        <w:tc>
          <w:tcPr>
            <w:tcW w:w="1078" w:type="dxa"/>
          </w:tcPr>
          <w:p w14:paraId="58C081AE" w14:textId="77777777" w:rsidR="00DD28B4" w:rsidRDefault="006F0148">
            <w:pPr>
              <w:pStyle w:val="TableParagraph"/>
              <w:ind w:left="10" w:right="3"/>
              <w:jc w:val="center"/>
              <w:rPr>
                <w:sz w:val="24"/>
              </w:rPr>
            </w:pPr>
            <w:r>
              <w:rPr>
                <w:spacing w:val="-10"/>
                <w:sz w:val="24"/>
              </w:rPr>
              <w:t>1</w:t>
            </w:r>
          </w:p>
        </w:tc>
        <w:tc>
          <w:tcPr>
            <w:tcW w:w="7996" w:type="dxa"/>
          </w:tcPr>
          <w:p w14:paraId="6C3BD2BD" w14:textId="77777777" w:rsidR="00DD28B4" w:rsidRDefault="006F0148">
            <w:pPr>
              <w:pStyle w:val="TableParagraph"/>
              <w:rPr>
                <w:sz w:val="24"/>
              </w:rPr>
            </w:pPr>
            <w:r>
              <w:rPr>
                <w:sz w:val="24"/>
              </w:rPr>
              <w:t>Введение</w:t>
            </w:r>
            <w:r>
              <w:rPr>
                <w:spacing w:val="-3"/>
                <w:sz w:val="24"/>
              </w:rPr>
              <w:t xml:space="preserve"> </w:t>
            </w:r>
            <w:r>
              <w:rPr>
                <w:sz w:val="24"/>
              </w:rPr>
              <w:t>в</w:t>
            </w:r>
            <w:r>
              <w:rPr>
                <w:spacing w:val="-2"/>
                <w:sz w:val="24"/>
              </w:rPr>
              <w:t xml:space="preserve"> </w:t>
            </w:r>
            <w:r>
              <w:rPr>
                <w:sz w:val="24"/>
              </w:rPr>
              <w:t>историю.</w:t>
            </w:r>
            <w:r>
              <w:rPr>
                <w:spacing w:val="-1"/>
                <w:sz w:val="24"/>
              </w:rPr>
              <w:t xml:space="preserve"> </w:t>
            </w:r>
            <w:r>
              <w:rPr>
                <w:spacing w:val="-2"/>
                <w:sz w:val="24"/>
              </w:rPr>
              <w:t>Первобытность</w:t>
            </w:r>
          </w:p>
        </w:tc>
      </w:tr>
      <w:tr w:rsidR="00DD28B4" w14:paraId="68FDE90B" w14:textId="77777777">
        <w:trPr>
          <w:trHeight w:val="481"/>
        </w:trPr>
        <w:tc>
          <w:tcPr>
            <w:tcW w:w="1078" w:type="dxa"/>
          </w:tcPr>
          <w:p w14:paraId="6D8CC58C" w14:textId="77777777" w:rsidR="00DD28B4" w:rsidRDefault="006F0148">
            <w:pPr>
              <w:pStyle w:val="TableParagraph"/>
              <w:ind w:left="10"/>
              <w:jc w:val="center"/>
              <w:rPr>
                <w:sz w:val="24"/>
              </w:rPr>
            </w:pPr>
            <w:r>
              <w:rPr>
                <w:spacing w:val="-5"/>
                <w:sz w:val="24"/>
              </w:rPr>
              <w:t>1.1</w:t>
            </w:r>
          </w:p>
        </w:tc>
        <w:tc>
          <w:tcPr>
            <w:tcW w:w="7996" w:type="dxa"/>
          </w:tcPr>
          <w:p w14:paraId="4C836D1E" w14:textId="77777777" w:rsidR="00DD28B4" w:rsidRDefault="006F0148">
            <w:pPr>
              <w:pStyle w:val="TableParagraph"/>
              <w:rPr>
                <w:sz w:val="24"/>
              </w:rPr>
            </w:pPr>
            <w:r>
              <w:rPr>
                <w:sz w:val="24"/>
              </w:rPr>
              <w:t>Что</w:t>
            </w:r>
            <w:r>
              <w:rPr>
                <w:spacing w:val="31"/>
                <w:sz w:val="24"/>
              </w:rPr>
              <w:t xml:space="preserve">  </w:t>
            </w:r>
            <w:r>
              <w:rPr>
                <w:sz w:val="24"/>
              </w:rPr>
              <w:t>изучает</w:t>
            </w:r>
            <w:r>
              <w:rPr>
                <w:spacing w:val="34"/>
                <w:sz w:val="24"/>
              </w:rPr>
              <w:t xml:space="preserve">  </w:t>
            </w:r>
            <w:r>
              <w:rPr>
                <w:sz w:val="24"/>
              </w:rPr>
              <w:t>история.</w:t>
            </w:r>
            <w:r>
              <w:rPr>
                <w:spacing w:val="33"/>
                <w:sz w:val="24"/>
              </w:rPr>
              <w:t xml:space="preserve">  </w:t>
            </w:r>
            <w:r>
              <w:rPr>
                <w:sz w:val="24"/>
              </w:rPr>
              <w:t>Источники</w:t>
            </w:r>
            <w:r>
              <w:rPr>
                <w:spacing w:val="33"/>
                <w:sz w:val="24"/>
              </w:rPr>
              <w:t xml:space="preserve">  </w:t>
            </w:r>
            <w:r>
              <w:rPr>
                <w:sz w:val="24"/>
              </w:rPr>
              <w:t>исторических</w:t>
            </w:r>
            <w:r>
              <w:rPr>
                <w:spacing w:val="33"/>
                <w:sz w:val="24"/>
              </w:rPr>
              <w:t xml:space="preserve">  </w:t>
            </w:r>
            <w:r>
              <w:rPr>
                <w:sz w:val="24"/>
              </w:rPr>
              <w:t>знаний.</w:t>
            </w:r>
            <w:r>
              <w:rPr>
                <w:spacing w:val="34"/>
                <w:sz w:val="24"/>
              </w:rPr>
              <w:t xml:space="preserve">  </w:t>
            </w:r>
            <w:r>
              <w:rPr>
                <w:spacing w:val="-2"/>
                <w:sz w:val="24"/>
              </w:rPr>
              <w:t>Специальные</w:t>
            </w:r>
          </w:p>
        </w:tc>
      </w:tr>
    </w:tbl>
    <w:p w14:paraId="6FE24055" w14:textId="77777777" w:rsidR="00DD28B4" w:rsidRDefault="00DD28B4">
      <w:pPr>
        <w:pStyle w:val="TableParagraph"/>
        <w:rPr>
          <w:sz w:val="24"/>
        </w:rPr>
        <w:sectPr w:rsidR="00DD28B4">
          <w:pgSz w:w="11910" w:h="16830"/>
          <w:pgMar w:top="780" w:right="708" w:bottom="606"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7961A5B8" w14:textId="77777777">
        <w:trPr>
          <w:trHeight w:val="756"/>
        </w:trPr>
        <w:tc>
          <w:tcPr>
            <w:tcW w:w="1078" w:type="dxa"/>
          </w:tcPr>
          <w:p w14:paraId="55CAE7F3" w14:textId="77777777" w:rsidR="00DD28B4" w:rsidRDefault="00DD28B4">
            <w:pPr>
              <w:pStyle w:val="TableParagraph"/>
              <w:spacing w:before="0"/>
              <w:ind w:left="0"/>
              <w:rPr>
                <w:sz w:val="24"/>
              </w:rPr>
            </w:pPr>
          </w:p>
        </w:tc>
        <w:tc>
          <w:tcPr>
            <w:tcW w:w="7996" w:type="dxa"/>
          </w:tcPr>
          <w:p w14:paraId="643144D8" w14:textId="77777777" w:rsidR="00DD28B4" w:rsidRDefault="006F0148">
            <w:pPr>
              <w:pStyle w:val="TableParagraph"/>
              <w:spacing w:before="99"/>
              <w:rPr>
                <w:sz w:val="24"/>
              </w:rPr>
            </w:pPr>
            <w:r>
              <w:rPr>
                <w:sz w:val="24"/>
              </w:rPr>
              <w:t>(вспомогательные)</w:t>
            </w:r>
            <w:r>
              <w:rPr>
                <w:spacing w:val="52"/>
                <w:w w:val="150"/>
                <w:sz w:val="24"/>
              </w:rPr>
              <w:t xml:space="preserve"> </w:t>
            </w:r>
            <w:r>
              <w:rPr>
                <w:sz w:val="24"/>
              </w:rPr>
              <w:t>исторические</w:t>
            </w:r>
            <w:r>
              <w:rPr>
                <w:spacing w:val="53"/>
                <w:w w:val="150"/>
                <w:sz w:val="24"/>
              </w:rPr>
              <w:t xml:space="preserve"> </w:t>
            </w:r>
            <w:r>
              <w:rPr>
                <w:sz w:val="24"/>
              </w:rPr>
              <w:t>дисциплины.</w:t>
            </w:r>
            <w:r>
              <w:rPr>
                <w:spacing w:val="54"/>
                <w:w w:val="150"/>
                <w:sz w:val="24"/>
              </w:rPr>
              <w:t xml:space="preserve"> </w:t>
            </w:r>
            <w:r>
              <w:rPr>
                <w:sz w:val="24"/>
              </w:rPr>
              <w:t>Историческая</w:t>
            </w:r>
            <w:r>
              <w:rPr>
                <w:spacing w:val="54"/>
                <w:w w:val="150"/>
                <w:sz w:val="24"/>
              </w:rPr>
              <w:t xml:space="preserve"> </w:t>
            </w:r>
            <w:r>
              <w:rPr>
                <w:spacing w:val="-2"/>
                <w:sz w:val="24"/>
              </w:rPr>
              <w:t>хронология</w:t>
            </w:r>
          </w:p>
          <w:p w14:paraId="512AFE11" w14:textId="77777777" w:rsidR="00DD28B4" w:rsidRDefault="006F0148">
            <w:pPr>
              <w:pStyle w:val="TableParagraph"/>
              <w:spacing w:before="0"/>
              <w:rPr>
                <w:sz w:val="24"/>
              </w:rPr>
            </w:pPr>
            <w:r>
              <w:rPr>
                <w:sz w:val="24"/>
              </w:rPr>
              <w:t>(счет</w:t>
            </w:r>
            <w:r>
              <w:rPr>
                <w:spacing w:val="-5"/>
                <w:sz w:val="24"/>
              </w:rPr>
              <w:t xml:space="preserve"> </w:t>
            </w:r>
            <w:r>
              <w:rPr>
                <w:sz w:val="24"/>
              </w:rPr>
              <w:t>лет "до н.э."</w:t>
            </w:r>
            <w:r>
              <w:rPr>
                <w:spacing w:val="-1"/>
                <w:sz w:val="24"/>
              </w:rPr>
              <w:t xml:space="preserve"> </w:t>
            </w:r>
            <w:r>
              <w:rPr>
                <w:sz w:val="24"/>
              </w:rPr>
              <w:t>и</w:t>
            </w:r>
            <w:r>
              <w:rPr>
                <w:spacing w:val="1"/>
                <w:sz w:val="24"/>
              </w:rPr>
              <w:t xml:space="preserve"> </w:t>
            </w:r>
            <w:r>
              <w:rPr>
                <w:sz w:val="24"/>
              </w:rPr>
              <w:t>"н.э.").</w:t>
            </w:r>
            <w:r>
              <w:rPr>
                <w:spacing w:val="-1"/>
                <w:sz w:val="24"/>
              </w:rPr>
              <w:t xml:space="preserve"> </w:t>
            </w:r>
            <w:r>
              <w:rPr>
                <w:sz w:val="24"/>
              </w:rPr>
              <w:t>Историческая</w:t>
            </w:r>
            <w:r>
              <w:rPr>
                <w:spacing w:val="-3"/>
                <w:sz w:val="24"/>
              </w:rPr>
              <w:t xml:space="preserve"> </w:t>
            </w:r>
            <w:r>
              <w:rPr>
                <w:spacing w:val="-2"/>
                <w:sz w:val="24"/>
              </w:rPr>
              <w:t>карта</w:t>
            </w:r>
          </w:p>
        </w:tc>
      </w:tr>
      <w:tr w:rsidR="00DD28B4" w14:paraId="65C02663" w14:textId="77777777">
        <w:trPr>
          <w:trHeight w:val="2687"/>
        </w:trPr>
        <w:tc>
          <w:tcPr>
            <w:tcW w:w="1078" w:type="dxa"/>
          </w:tcPr>
          <w:p w14:paraId="321F71FD" w14:textId="77777777" w:rsidR="00DD28B4" w:rsidRDefault="006F0148">
            <w:pPr>
              <w:pStyle w:val="TableParagraph"/>
              <w:spacing w:before="99"/>
              <w:ind w:left="10"/>
              <w:jc w:val="center"/>
              <w:rPr>
                <w:sz w:val="24"/>
              </w:rPr>
            </w:pPr>
            <w:r>
              <w:rPr>
                <w:spacing w:val="-5"/>
                <w:sz w:val="24"/>
              </w:rPr>
              <w:t>1.2</w:t>
            </w:r>
          </w:p>
        </w:tc>
        <w:tc>
          <w:tcPr>
            <w:tcW w:w="7996" w:type="dxa"/>
          </w:tcPr>
          <w:p w14:paraId="7B64D158" w14:textId="77777777" w:rsidR="00DD28B4" w:rsidRDefault="006F0148">
            <w:pPr>
              <w:pStyle w:val="TableParagraph"/>
              <w:spacing w:before="99"/>
              <w:ind w:right="47"/>
              <w:jc w:val="both"/>
              <w:rPr>
                <w:sz w:val="24"/>
              </w:rPr>
            </w:pPr>
            <w:r>
              <w:rPr>
                <w:sz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w:t>
            </w:r>
            <w:r>
              <w:rPr>
                <w:spacing w:val="-1"/>
                <w:sz w:val="24"/>
              </w:rPr>
              <w:t xml:space="preserve"> </w:t>
            </w:r>
            <w:r>
              <w:rPr>
                <w:sz w:val="24"/>
              </w:rPr>
              <w:t>и</w:t>
            </w:r>
            <w:r>
              <w:rPr>
                <w:spacing w:val="-1"/>
                <w:sz w:val="24"/>
              </w:rPr>
              <w:t xml:space="preserve"> </w:t>
            </w:r>
            <w:r>
              <w:rPr>
                <w:sz w:val="24"/>
              </w:rPr>
              <w:t>родовые</w:t>
            </w:r>
            <w:r>
              <w:rPr>
                <w:spacing w:val="-4"/>
                <w:sz w:val="24"/>
              </w:rPr>
              <w:t xml:space="preserve"> </w:t>
            </w:r>
            <w:r>
              <w:rPr>
                <w:sz w:val="24"/>
              </w:rPr>
              <w:t>отношения.</w:t>
            </w:r>
            <w:r>
              <w:rPr>
                <w:spacing w:val="-2"/>
                <w:sz w:val="24"/>
              </w:rPr>
              <w:t xml:space="preserve"> </w:t>
            </w:r>
            <w:r>
              <w:rPr>
                <w:sz w:val="24"/>
              </w:rPr>
              <w:t>Древнейшие</w:t>
            </w:r>
            <w:r>
              <w:rPr>
                <w:spacing w:val="-3"/>
                <w:sz w:val="24"/>
              </w:rPr>
              <w:t xml:space="preserve"> </w:t>
            </w:r>
            <w:r>
              <w:rPr>
                <w:sz w:val="24"/>
              </w:rPr>
              <w:t>земледельцы</w:t>
            </w:r>
            <w:r>
              <w:rPr>
                <w:spacing w:val="-2"/>
                <w:sz w:val="24"/>
              </w:rPr>
              <w:t xml:space="preserve"> </w:t>
            </w:r>
            <w:r>
              <w:rPr>
                <w:sz w:val="24"/>
              </w:rPr>
              <w:t>и</w:t>
            </w:r>
            <w:r>
              <w:rPr>
                <w:spacing w:val="-1"/>
                <w:sz w:val="24"/>
              </w:rPr>
              <w:t xml:space="preserve"> </w:t>
            </w:r>
            <w:r>
              <w:rPr>
                <w:sz w:val="24"/>
              </w:rPr>
              <w:t>скотоводы:</w:t>
            </w:r>
            <w:r>
              <w:rPr>
                <w:spacing w:val="-2"/>
                <w:sz w:val="24"/>
              </w:rPr>
              <w:t xml:space="preserve"> </w:t>
            </w:r>
            <w:r>
              <w:rPr>
                <w:sz w:val="24"/>
              </w:rPr>
              <w:t>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 Разложение первобытнообщинных отношений, на пороге цивилизации</w:t>
            </w:r>
          </w:p>
        </w:tc>
      </w:tr>
      <w:tr w:rsidR="00DD28B4" w14:paraId="77338A2E" w14:textId="77777777">
        <w:trPr>
          <w:trHeight w:val="756"/>
        </w:trPr>
        <w:tc>
          <w:tcPr>
            <w:tcW w:w="1078" w:type="dxa"/>
          </w:tcPr>
          <w:p w14:paraId="178D82E7" w14:textId="77777777" w:rsidR="00DD28B4" w:rsidRDefault="006F0148">
            <w:pPr>
              <w:pStyle w:val="TableParagraph"/>
              <w:spacing w:before="100"/>
              <w:ind w:left="10"/>
              <w:jc w:val="center"/>
              <w:rPr>
                <w:sz w:val="24"/>
              </w:rPr>
            </w:pPr>
            <w:r>
              <w:rPr>
                <w:spacing w:val="-5"/>
                <w:sz w:val="24"/>
              </w:rPr>
              <w:t>1.3</w:t>
            </w:r>
          </w:p>
        </w:tc>
        <w:tc>
          <w:tcPr>
            <w:tcW w:w="7996" w:type="dxa"/>
          </w:tcPr>
          <w:p w14:paraId="2AE390B7" w14:textId="77777777" w:rsidR="00DD28B4" w:rsidRDefault="006F0148">
            <w:pPr>
              <w:pStyle w:val="TableParagraph"/>
              <w:spacing w:before="100"/>
              <w:rPr>
                <w:sz w:val="24"/>
              </w:rPr>
            </w:pPr>
            <w:r>
              <w:rPr>
                <w:sz w:val="24"/>
              </w:rPr>
              <w:t xml:space="preserve">Понятие и хронологические рамки истории Древнего мира. Карта Древнего </w:t>
            </w:r>
            <w:r>
              <w:rPr>
                <w:spacing w:val="-4"/>
                <w:sz w:val="24"/>
              </w:rPr>
              <w:t>мира</w:t>
            </w:r>
          </w:p>
        </w:tc>
      </w:tr>
      <w:tr w:rsidR="00DD28B4" w14:paraId="1EEA7A5B" w14:textId="77777777">
        <w:trPr>
          <w:trHeight w:val="479"/>
        </w:trPr>
        <w:tc>
          <w:tcPr>
            <w:tcW w:w="1078" w:type="dxa"/>
          </w:tcPr>
          <w:p w14:paraId="0F48EE6A" w14:textId="77777777" w:rsidR="00DD28B4" w:rsidRDefault="006F0148">
            <w:pPr>
              <w:pStyle w:val="TableParagraph"/>
              <w:ind w:left="10" w:right="3"/>
              <w:jc w:val="center"/>
              <w:rPr>
                <w:sz w:val="24"/>
              </w:rPr>
            </w:pPr>
            <w:r>
              <w:rPr>
                <w:spacing w:val="-10"/>
                <w:sz w:val="24"/>
              </w:rPr>
              <w:t>2</w:t>
            </w:r>
          </w:p>
        </w:tc>
        <w:tc>
          <w:tcPr>
            <w:tcW w:w="7996" w:type="dxa"/>
          </w:tcPr>
          <w:p w14:paraId="7BEF1AF7" w14:textId="77777777" w:rsidR="00DD28B4" w:rsidRDefault="006F0148">
            <w:pPr>
              <w:pStyle w:val="TableParagraph"/>
              <w:rPr>
                <w:sz w:val="24"/>
              </w:rPr>
            </w:pPr>
            <w:r>
              <w:rPr>
                <w:sz w:val="24"/>
              </w:rPr>
              <w:t>Древний</w:t>
            </w:r>
            <w:r>
              <w:rPr>
                <w:spacing w:val="-5"/>
                <w:sz w:val="24"/>
              </w:rPr>
              <w:t xml:space="preserve"> </w:t>
            </w:r>
            <w:r>
              <w:rPr>
                <w:spacing w:val="-2"/>
                <w:sz w:val="24"/>
              </w:rPr>
              <w:t>Восток</w:t>
            </w:r>
          </w:p>
        </w:tc>
      </w:tr>
      <w:tr w:rsidR="00DD28B4" w14:paraId="24049104" w14:textId="77777777">
        <w:trPr>
          <w:trHeight w:val="479"/>
        </w:trPr>
        <w:tc>
          <w:tcPr>
            <w:tcW w:w="1078" w:type="dxa"/>
          </w:tcPr>
          <w:p w14:paraId="2464BC05" w14:textId="77777777" w:rsidR="00DD28B4" w:rsidRDefault="006F0148">
            <w:pPr>
              <w:pStyle w:val="TableParagraph"/>
              <w:ind w:left="10"/>
              <w:jc w:val="center"/>
              <w:rPr>
                <w:sz w:val="24"/>
              </w:rPr>
            </w:pPr>
            <w:r>
              <w:rPr>
                <w:spacing w:val="-5"/>
                <w:sz w:val="24"/>
              </w:rPr>
              <w:t>2.1</w:t>
            </w:r>
          </w:p>
        </w:tc>
        <w:tc>
          <w:tcPr>
            <w:tcW w:w="7996" w:type="dxa"/>
          </w:tcPr>
          <w:p w14:paraId="478DBFD1" w14:textId="77777777" w:rsidR="00DD28B4" w:rsidRDefault="006F0148">
            <w:pPr>
              <w:pStyle w:val="TableParagraph"/>
              <w:rPr>
                <w:sz w:val="24"/>
              </w:rPr>
            </w:pPr>
            <w:r>
              <w:rPr>
                <w:sz w:val="24"/>
              </w:rPr>
              <w:t>Понятие</w:t>
            </w:r>
            <w:r>
              <w:rPr>
                <w:spacing w:val="-3"/>
                <w:sz w:val="24"/>
              </w:rPr>
              <w:t xml:space="preserve"> </w:t>
            </w:r>
            <w:r>
              <w:rPr>
                <w:sz w:val="24"/>
              </w:rPr>
              <w:t>"Древний</w:t>
            </w:r>
            <w:r>
              <w:rPr>
                <w:spacing w:val="-2"/>
                <w:sz w:val="24"/>
              </w:rPr>
              <w:t xml:space="preserve"> </w:t>
            </w:r>
            <w:r>
              <w:rPr>
                <w:sz w:val="24"/>
              </w:rPr>
              <w:t>Восток".</w:t>
            </w:r>
            <w:r>
              <w:rPr>
                <w:spacing w:val="-1"/>
                <w:sz w:val="24"/>
              </w:rPr>
              <w:t xml:space="preserve"> </w:t>
            </w:r>
            <w:r>
              <w:rPr>
                <w:sz w:val="24"/>
              </w:rPr>
              <w:t>Карта</w:t>
            </w:r>
            <w:r>
              <w:rPr>
                <w:spacing w:val="-2"/>
                <w:sz w:val="24"/>
              </w:rPr>
              <w:t xml:space="preserve"> </w:t>
            </w:r>
            <w:r>
              <w:rPr>
                <w:sz w:val="24"/>
              </w:rPr>
              <w:t>древневосточного</w:t>
            </w:r>
            <w:r>
              <w:rPr>
                <w:spacing w:val="-2"/>
                <w:sz w:val="24"/>
              </w:rPr>
              <w:t xml:space="preserve"> </w:t>
            </w:r>
            <w:r>
              <w:rPr>
                <w:spacing w:val="-4"/>
                <w:sz w:val="24"/>
              </w:rPr>
              <w:t>мира</w:t>
            </w:r>
          </w:p>
        </w:tc>
      </w:tr>
      <w:tr w:rsidR="00DD28B4" w14:paraId="4834A32D" w14:textId="77777777">
        <w:trPr>
          <w:trHeight w:val="4068"/>
        </w:trPr>
        <w:tc>
          <w:tcPr>
            <w:tcW w:w="1078" w:type="dxa"/>
          </w:tcPr>
          <w:p w14:paraId="5E3C02FE" w14:textId="77777777" w:rsidR="00DD28B4" w:rsidRDefault="006F0148">
            <w:pPr>
              <w:pStyle w:val="TableParagraph"/>
              <w:ind w:left="10"/>
              <w:jc w:val="center"/>
              <w:rPr>
                <w:sz w:val="24"/>
              </w:rPr>
            </w:pPr>
            <w:r>
              <w:rPr>
                <w:spacing w:val="-5"/>
                <w:sz w:val="24"/>
              </w:rPr>
              <w:t>2.2</w:t>
            </w:r>
          </w:p>
        </w:tc>
        <w:tc>
          <w:tcPr>
            <w:tcW w:w="7996" w:type="dxa"/>
          </w:tcPr>
          <w:p w14:paraId="3F4BC17C" w14:textId="77777777" w:rsidR="00DD28B4" w:rsidRDefault="006F0148">
            <w:pPr>
              <w:pStyle w:val="TableParagraph"/>
              <w:jc w:val="both"/>
              <w:rPr>
                <w:sz w:val="24"/>
              </w:rPr>
            </w:pPr>
            <w:r>
              <w:rPr>
                <w:sz w:val="24"/>
              </w:rPr>
              <w:t>Древний</w:t>
            </w:r>
            <w:r>
              <w:rPr>
                <w:spacing w:val="-5"/>
                <w:sz w:val="24"/>
              </w:rPr>
              <w:t xml:space="preserve"> </w:t>
            </w:r>
            <w:r>
              <w:rPr>
                <w:spacing w:val="-2"/>
                <w:sz w:val="24"/>
              </w:rPr>
              <w:t>Египет.</w:t>
            </w:r>
          </w:p>
          <w:p w14:paraId="584A8B83" w14:textId="77777777" w:rsidR="00DD28B4" w:rsidRDefault="006F0148">
            <w:pPr>
              <w:pStyle w:val="TableParagraph"/>
              <w:spacing w:before="0"/>
              <w:ind w:right="49"/>
              <w:jc w:val="both"/>
              <w:rPr>
                <w:sz w:val="24"/>
              </w:rPr>
            </w:pPr>
            <w:r>
              <w:rPr>
                <w:sz w:val="24"/>
              </w:rPr>
              <w:t>Природа</w:t>
            </w:r>
            <w:r>
              <w:rPr>
                <w:spacing w:val="-3"/>
                <w:sz w:val="24"/>
              </w:rPr>
              <w:t xml:space="preserve"> </w:t>
            </w:r>
            <w:r>
              <w:rPr>
                <w:sz w:val="24"/>
              </w:rPr>
              <w:t>Египта.</w:t>
            </w:r>
            <w:r>
              <w:rPr>
                <w:spacing w:val="-3"/>
                <w:sz w:val="24"/>
              </w:rPr>
              <w:t xml:space="preserve"> </w:t>
            </w:r>
            <w:r>
              <w:rPr>
                <w:sz w:val="24"/>
              </w:rPr>
              <w:t>Условия</w:t>
            </w:r>
            <w:r>
              <w:rPr>
                <w:spacing w:val="-5"/>
                <w:sz w:val="24"/>
              </w:rPr>
              <w:t xml:space="preserve"> </w:t>
            </w:r>
            <w:r>
              <w:rPr>
                <w:sz w:val="24"/>
              </w:rPr>
              <w:t>жизни</w:t>
            </w:r>
            <w:r>
              <w:rPr>
                <w:spacing w:val="-3"/>
                <w:sz w:val="24"/>
              </w:rPr>
              <w:t xml:space="preserve"> </w:t>
            </w:r>
            <w:r>
              <w:rPr>
                <w:sz w:val="24"/>
              </w:rPr>
              <w:t>и</w:t>
            </w:r>
            <w:r>
              <w:rPr>
                <w:spacing w:val="-4"/>
                <w:sz w:val="24"/>
              </w:rPr>
              <w:t xml:space="preserve"> </w:t>
            </w:r>
            <w:r>
              <w:rPr>
                <w:sz w:val="24"/>
              </w:rPr>
              <w:t>занятия</w:t>
            </w:r>
            <w:r>
              <w:rPr>
                <w:spacing w:val="-2"/>
                <w:sz w:val="24"/>
              </w:rPr>
              <w:t xml:space="preserve"> </w:t>
            </w:r>
            <w:r>
              <w:rPr>
                <w:sz w:val="24"/>
              </w:rPr>
              <w:t>древних египтян.</w:t>
            </w:r>
            <w:r>
              <w:rPr>
                <w:spacing w:val="-5"/>
                <w:sz w:val="24"/>
              </w:rPr>
              <w:t xml:space="preserve"> </w:t>
            </w:r>
            <w:r>
              <w:rPr>
                <w:sz w:val="24"/>
              </w:rPr>
              <w:t>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w:t>
            </w:r>
          </w:p>
          <w:p w14:paraId="3ED6F5C9" w14:textId="77777777" w:rsidR="00DD28B4" w:rsidRDefault="006F0148">
            <w:pPr>
              <w:pStyle w:val="TableParagraph"/>
              <w:spacing w:before="0"/>
              <w:rPr>
                <w:sz w:val="24"/>
              </w:rPr>
            </w:pPr>
            <w:r>
              <w:rPr>
                <w:spacing w:val="-2"/>
                <w:sz w:val="24"/>
              </w:rPr>
              <w:t>Рабы.</w:t>
            </w:r>
          </w:p>
          <w:p w14:paraId="579FE7A6" w14:textId="77777777" w:rsidR="00DD28B4" w:rsidRDefault="006F0148">
            <w:pPr>
              <w:pStyle w:val="TableParagraph"/>
              <w:spacing w:before="0"/>
              <w:ind w:right="49"/>
              <w:jc w:val="both"/>
              <w:rPr>
                <w:sz w:val="24"/>
              </w:rPr>
            </w:pPr>
            <w:r>
              <w:rPr>
                <w:sz w:val="24"/>
              </w:rPr>
              <w:t>Отношения Египта с соседними народами. Египетское войско. Завоевательные походы фараонов; Тутмос III. Могущество Египта при Рамсесе II.</w:t>
            </w:r>
          </w:p>
          <w:p w14:paraId="2C86BE05" w14:textId="77777777" w:rsidR="00DD28B4" w:rsidRDefault="006F0148">
            <w:pPr>
              <w:pStyle w:val="TableParagraph"/>
              <w:spacing w:before="0"/>
              <w:ind w:right="49"/>
              <w:jc w:val="both"/>
              <w:rPr>
                <w:sz w:val="24"/>
              </w:rPr>
            </w:pPr>
            <w:r>
              <w:rPr>
                <w:sz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DD28B4" w14:paraId="000EC933" w14:textId="77777777">
        <w:trPr>
          <w:trHeight w:val="1308"/>
        </w:trPr>
        <w:tc>
          <w:tcPr>
            <w:tcW w:w="1078" w:type="dxa"/>
          </w:tcPr>
          <w:p w14:paraId="2664DBA0" w14:textId="77777777" w:rsidR="00DD28B4" w:rsidRDefault="006F0148">
            <w:pPr>
              <w:pStyle w:val="TableParagraph"/>
              <w:ind w:left="10"/>
              <w:jc w:val="center"/>
              <w:rPr>
                <w:sz w:val="24"/>
              </w:rPr>
            </w:pPr>
            <w:r>
              <w:rPr>
                <w:spacing w:val="-5"/>
                <w:sz w:val="24"/>
              </w:rPr>
              <w:t>2.3</w:t>
            </w:r>
          </w:p>
        </w:tc>
        <w:tc>
          <w:tcPr>
            <w:tcW w:w="7996" w:type="dxa"/>
          </w:tcPr>
          <w:p w14:paraId="064A60A5" w14:textId="77777777" w:rsidR="00DD28B4" w:rsidRDefault="006F0148">
            <w:pPr>
              <w:pStyle w:val="TableParagraph"/>
              <w:jc w:val="both"/>
              <w:rPr>
                <w:sz w:val="24"/>
              </w:rPr>
            </w:pPr>
            <w:r>
              <w:rPr>
                <w:sz w:val="24"/>
              </w:rPr>
              <w:t>Древние</w:t>
            </w:r>
            <w:r>
              <w:rPr>
                <w:spacing w:val="-6"/>
                <w:sz w:val="24"/>
              </w:rPr>
              <w:t xml:space="preserve"> </w:t>
            </w:r>
            <w:r>
              <w:rPr>
                <w:sz w:val="24"/>
              </w:rPr>
              <w:t>цивилизации</w:t>
            </w:r>
            <w:r>
              <w:rPr>
                <w:spacing w:val="-4"/>
                <w:sz w:val="24"/>
              </w:rPr>
              <w:t xml:space="preserve"> </w:t>
            </w:r>
            <w:r>
              <w:rPr>
                <w:spacing w:val="-2"/>
                <w:sz w:val="24"/>
              </w:rPr>
              <w:t>Месопотамии.</w:t>
            </w:r>
          </w:p>
          <w:p w14:paraId="6E6A5369" w14:textId="77777777" w:rsidR="00DD28B4" w:rsidRDefault="006F0148">
            <w:pPr>
              <w:pStyle w:val="TableParagraph"/>
              <w:spacing w:before="0"/>
              <w:ind w:right="49"/>
              <w:jc w:val="both"/>
              <w:rPr>
                <w:sz w:val="24"/>
              </w:rPr>
            </w:pPr>
            <w:r>
              <w:rPr>
                <w:sz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tc>
      </w:tr>
      <w:tr w:rsidR="00DD28B4" w14:paraId="63F3BEFD" w14:textId="77777777">
        <w:trPr>
          <w:trHeight w:val="481"/>
        </w:trPr>
        <w:tc>
          <w:tcPr>
            <w:tcW w:w="1078" w:type="dxa"/>
          </w:tcPr>
          <w:p w14:paraId="52496C4A" w14:textId="77777777" w:rsidR="00DD28B4" w:rsidRDefault="006F0148">
            <w:pPr>
              <w:pStyle w:val="TableParagraph"/>
              <w:ind w:left="10"/>
              <w:jc w:val="center"/>
              <w:rPr>
                <w:sz w:val="24"/>
              </w:rPr>
            </w:pPr>
            <w:r>
              <w:rPr>
                <w:spacing w:val="-5"/>
                <w:sz w:val="24"/>
              </w:rPr>
              <w:t>2.4</w:t>
            </w:r>
          </w:p>
        </w:tc>
        <w:tc>
          <w:tcPr>
            <w:tcW w:w="7996" w:type="dxa"/>
          </w:tcPr>
          <w:p w14:paraId="65CC26A7" w14:textId="77777777" w:rsidR="00DD28B4" w:rsidRDefault="006F0148">
            <w:pPr>
              <w:pStyle w:val="TableParagraph"/>
              <w:rPr>
                <w:sz w:val="24"/>
              </w:rPr>
            </w:pPr>
            <w:r>
              <w:rPr>
                <w:sz w:val="24"/>
              </w:rPr>
              <w:t>Древний</w:t>
            </w:r>
            <w:r>
              <w:rPr>
                <w:spacing w:val="-5"/>
                <w:sz w:val="24"/>
              </w:rPr>
              <w:t xml:space="preserve"> </w:t>
            </w:r>
            <w:r>
              <w:rPr>
                <w:sz w:val="24"/>
              </w:rPr>
              <w:t>Вавилон.</w:t>
            </w:r>
            <w:r>
              <w:rPr>
                <w:spacing w:val="-4"/>
                <w:sz w:val="24"/>
              </w:rPr>
              <w:t xml:space="preserve"> </w:t>
            </w:r>
            <w:r>
              <w:rPr>
                <w:sz w:val="24"/>
              </w:rPr>
              <w:t>Царь</w:t>
            </w:r>
            <w:r>
              <w:rPr>
                <w:spacing w:val="-6"/>
                <w:sz w:val="24"/>
              </w:rPr>
              <w:t xml:space="preserve"> </w:t>
            </w:r>
            <w:r>
              <w:rPr>
                <w:sz w:val="24"/>
              </w:rPr>
              <w:t>Хаммурапи</w:t>
            </w:r>
            <w:r>
              <w:rPr>
                <w:spacing w:val="-2"/>
                <w:sz w:val="24"/>
              </w:rPr>
              <w:t xml:space="preserve"> </w:t>
            </w:r>
            <w:r>
              <w:rPr>
                <w:sz w:val="24"/>
              </w:rPr>
              <w:t>и</w:t>
            </w:r>
            <w:r>
              <w:rPr>
                <w:spacing w:val="-3"/>
                <w:sz w:val="24"/>
              </w:rPr>
              <w:t xml:space="preserve"> </w:t>
            </w:r>
            <w:r>
              <w:rPr>
                <w:sz w:val="24"/>
              </w:rPr>
              <w:t>его</w:t>
            </w:r>
            <w:r>
              <w:rPr>
                <w:spacing w:val="-4"/>
                <w:sz w:val="24"/>
              </w:rPr>
              <w:t xml:space="preserve"> </w:t>
            </w:r>
            <w:r>
              <w:rPr>
                <w:spacing w:val="-2"/>
                <w:sz w:val="24"/>
              </w:rPr>
              <w:t>законы</w:t>
            </w:r>
          </w:p>
        </w:tc>
      </w:tr>
      <w:tr w:rsidR="00DD28B4" w14:paraId="6D0020BF" w14:textId="77777777">
        <w:trPr>
          <w:trHeight w:val="755"/>
        </w:trPr>
        <w:tc>
          <w:tcPr>
            <w:tcW w:w="1078" w:type="dxa"/>
          </w:tcPr>
          <w:p w14:paraId="18F2E673" w14:textId="77777777" w:rsidR="00DD28B4" w:rsidRDefault="006F0148">
            <w:pPr>
              <w:pStyle w:val="TableParagraph"/>
              <w:spacing w:before="99"/>
              <w:ind w:left="10"/>
              <w:jc w:val="center"/>
              <w:rPr>
                <w:sz w:val="24"/>
              </w:rPr>
            </w:pPr>
            <w:r>
              <w:rPr>
                <w:spacing w:val="-5"/>
                <w:sz w:val="24"/>
              </w:rPr>
              <w:t>2.5</w:t>
            </w:r>
          </w:p>
        </w:tc>
        <w:tc>
          <w:tcPr>
            <w:tcW w:w="7996" w:type="dxa"/>
          </w:tcPr>
          <w:p w14:paraId="397F8AE4" w14:textId="77777777" w:rsidR="00DD28B4" w:rsidRDefault="006F0148">
            <w:pPr>
              <w:pStyle w:val="TableParagraph"/>
              <w:spacing w:before="99"/>
              <w:rPr>
                <w:sz w:val="24"/>
              </w:rPr>
            </w:pPr>
            <w:r>
              <w:rPr>
                <w:sz w:val="24"/>
              </w:rPr>
              <w:t>Ассирия. Завоевания ассирийцев. Создание сильной державы. Культурные сокровища Ниневии. Гибель империи</w:t>
            </w:r>
          </w:p>
        </w:tc>
      </w:tr>
      <w:tr w:rsidR="00DD28B4" w14:paraId="73CAB4CA" w14:textId="77777777">
        <w:trPr>
          <w:trHeight w:val="755"/>
        </w:trPr>
        <w:tc>
          <w:tcPr>
            <w:tcW w:w="1078" w:type="dxa"/>
          </w:tcPr>
          <w:p w14:paraId="38F52A03" w14:textId="77777777" w:rsidR="00DD28B4" w:rsidRDefault="006F0148">
            <w:pPr>
              <w:pStyle w:val="TableParagraph"/>
              <w:spacing w:before="99"/>
              <w:ind w:left="10"/>
              <w:jc w:val="center"/>
              <w:rPr>
                <w:sz w:val="24"/>
              </w:rPr>
            </w:pPr>
            <w:r>
              <w:rPr>
                <w:spacing w:val="-5"/>
                <w:sz w:val="24"/>
              </w:rPr>
              <w:t>2.6</w:t>
            </w:r>
          </w:p>
        </w:tc>
        <w:tc>
          <w:tcPr>
            <w:tcW w:w="7996" w:type="dxa"/>
          </w:tcPr>
          <w:p w14:paraId="30597AD9" w14:textId="77777777" w:rsidR="00DD28B4" w:rsidRDefault="006F0148">
            <w:pPr>
              <w:pStyle w:val="TableParagraph"/>
              <w:spacing w:before="99"/>
              <w:rPr>
                <w:sz w:val="24"/>
              </w:rPr>
            </w:pPr>
            <w:r>
              <w:rPr>
                <w:sz w:val="24"/>
              </w:rPr>
              <w:t>Усиление</w:t>
            </w:r>
            <w:r>
              <w:rPr>
                <w:spacing w:val="80"/>
                <w:sz w:val="24"/>
              </w:rPr>
              <w:t xml:space="preserve"> </w:t>
            </w:r>
            <w:r>
              <w:rPr>
                <w:sz w:val="24"/>
              </w:rPr>
              <w:t>Нововавилонского</w:t>
            </w:r>
            <w:r>
              <w:rPr>
                <w:spacing w:val="80"/>
                <w:sz w:val="24"/>
              </w:rPr>
              <w:t xml:space="preserve"> </w:t>
            </w:r>
            <w:r>
              <w:rPr>
                <w:sz w:val="24"/>
              </w:rPr>
              <w:t>царства.</w:t>
            </w:r>
            <w:r>
              <w:rPr>
                <w:spacing w:val="80"/>
                <w:sz w:val="24"/>
              </w:rPr>
              <w:t xml:space="preserve"> </w:t>
            </w:r>
            <w:r>
              <w:rPr>
                <w:sz w:val="24"/>
              </w:rPr>
              <w:t>Легендарные</w:t>
            </w:r>
            <w:r>
              <w:rPr>
                <w:spacing w:val="80"/>
                <w:sz w:val="24"/>
              </w:rPr>
              <w:t xml:space="preserve"> </w:t>
            </w:r>
            <w:r>
              <w:rPr>
                <w:sz w:val="24"/>
              </w:rPr>
              <w:t>памятники</w:t>
            </w:r>
            <w:r>
              <w:rPr>
                <w:spacing w:val="80"/>
                <w:sz w:val="24"/>
              </w:rPr>
              <w:t xml:space="preserve"> </w:t>
            </w:r>
            <w:r>
              <w:rPr>
                <w:sz w:val="24"/>
              </w:rPr>
              <w:t>города</w:t>
            </w:r>
            <w:r>
              <w:rPr>
                <w:spacing w:val="80"/>
                <w:sz w:val="24"/>
              </w:rPr>
              <w:t xml:space="preserve"> </w:t>
            </w:r>
            <w:r>
              <w:rPr>
                <w:spacing w:val="-2"/>
                <w:sz w:val="24"/>
              </w:rPr>
              <w:t>Вавилона</w:t>
            </w:r>
          </w:p>
        </w:tc>
      </w:tr>
      <w:tr w:rsidR="00DD28B4" w14:paraId="1C386E4F" w14:textId="77777777">
        <w:trPr>
          <w:trHeight w:val="1308"/>
        </w:trPr>
        <w:tc>
          <w:tcPr>
            <w:tcW w:w="1078" w:type="dxa"/>
          </w:tcPr>
          <w:p w14:paraId="4286A10B" w14:textId="77777777" w:rsidR="00DD28B4" w:rsidRDefault="006F0148">
            <w:pPr>
              <w:pStyle w:val="TableParagraph"/>
              <w:ind w:left="10"/>
              <w:jc w:val="center"/>
              <w:rPr>
                <w:sz w:val="24"/>
              </w:rPr>
            </w:pPr>
            <w:r>
              <w:rPr>
                <w:spacing w:val="-5"/>
                <w:sz w:val="24"/>
              </w:rPr>
              <w:t>2.7</w:t>
            </w:r>
          </w:p>
        </w:tc>
        <w:tc>
          <w:tcPr>
            <w:tcW w:w="7996" w:type="dxa"/>
          </w:tcPr>
          <w:p w14:paraId="41DCFFFB" w14:textId="77777777" w:rsidR="00DD28B4" w:rsidRDefault="006F0148">
            <w:pPr>
              <w:pStyle w:val="TableParagraph"/>
              <w:jc w:val="both"/>
              <w:rPr>
                <w:sz w:val="24"/>
              </w:rPr>
            </w:pPr>
            <w:r>
              <w:rPr>
                <w:sz w:val="24"/>
              </w:rPr>
              <w:t>Восточное</w:t>
            </w:r>
            <w:r>
              <w:rPr>
                <w:spacing w:val="-1"/>
                <w:sz w:val="24"/>
              </w:rPr>
              <w:t xml:space="preserve"> </w:t>
            </w:r>
            <w:r>
              <w:rPr>
                <w:sz w:val="24"/>
              </w:rPr>
              <w:t>Средиземноморье</w:t>
            </w:r>
            <w:r>
              <w:rPr>
                <w:spacing w:val="-2"/>
                <w:sz w:val="24"/>
              </w:rPr>
              <w:t xml:space="preserve"> </w:t>
            </w:r>
            <w:r>
              <w:rPr>
                <w:sz w:val="24"/>
              </w:rPr>
              <w:t>в</w:t>
            </w:r>
            <w:r>
              <w:rPr>
                <w:spacing w:val="-1"/>
                <w:sz w:val="24"/>
              </w:rPr>
              <w:t xml:space="preserve"> </w:t>
            </w:r>
            <w:r>
              <w:rPr>
                <w:spacing w:val="-2"/>
                <w:sz w:val="24"/>
              </w:rPr>
              <w:t>древности.</w:t>
            </w:r>
          </w:p>
          <w:p w14:paraId="565529FB" w14:textId="77777777" w:rsidR="00DD28B4" w:rsidRDefault="006F0148">
            <w:pPr>
              <w:pStyle w:val="TableParagraph"/>
              <w:spacing w:before="0"/>
              <w:ind w:right="48"/>
              <w:jc w:val="both"/>
              <w:rPr>
                <w:sz w:val="24"/>
              </w:rPr>
            </w:pPr>
            <w:r>
              <w:rPr>
                <w:sz w:val="24"/>
              </w:rPr>
              <w:t>Природные условия, их влияние на занятия жителей. Финикия: развитие ремесел,</w:t>
            </w:r>
            <w:r>
              <w:rPr>
                <w:spacing w:val="-6"/>
                <w:sz w:val="24"/>
              </w:rPr>
              <w:t xml:space="preserve"> </w:t>
            </w:r>
            <w:r>
              <w:rPr>
                <w:sz w:val="24"/>
              </w:rPr>
              <w:t>караванной</w:t>
            </w:r>
            <w:r>
              <w:rPr>
                <w:spacing w:val="-4"/>
                <w:sz w:val="24"/>
              </w:rPr>
              <w:t xml:space="preserve"> </w:t>
            </w:r>
            <w:r>
              <w:rPr>
                <w:sz w:val="24"/>
              </w:rPr>
              <w:t>и</w:t>
            </w:r>
            <w:r>
              <w:rPr>
                <w:spacing w:val="-8"/>
                <w:sz w:val="24"/>
              </w:rPr>
              <w:t xml:space="preserve"> </w:t>
            </w:r>
            <w:r>
              <w:rPr>
                <w:sz w:val="24"/>
              </w:rPr>
              <w:t>морской</w:t>
            </w:r>
            <w:r>
              <w:rPr>
                <w:spacing w:val="-6"/>
                <w:sz w:val="24"/>
              </w:rPr>
              <w:t xml:space="preserve"> </w:t>
            </w:r>
            <w:r>
              <w:rPr>
                <w:sz w:val="24"/>
              </w:rPr>
              <w:t>торговли.</w:t>
            </w:r>
            <w:r>
              <w:rPr>
                <w:spacing w:val="-6"/>
                <w:sz w:val="24"/>
              </w:rPr>
              <w:t xml:space="preserve"> </w:t>
            </w:r>
            <w:r>
              <w:rPr>
                <w:sz w:val="24"/>
              </w:rPr>
              <w:t>Города-государства.</w:t>
            </w:r>
            <w:r>
              <w:rPr>
                <w:spacing w:val="-6"/>
                <w:sz w:val="24"/>
              </w:rPr>
              <w:t xml:space="preserve"> </w:t>
            </w:r>
            <w:r>
              <w:rPr>
                <w:sz w:val="24"/>
              </w:rPr>
              <w:t>Финикийская колонизация. Финикийский алфавит</w:t>
            </w:r>
          </w:p>
        </w:tc>
      </w:tr>
      <w:tr w:rsidR="00DD28B4" w14:paraId="30DA2932" w14:textId="77777777">
        <w:trPr>
          <w:trHeight w:val="755"/>
        </w:trPr>
        <w:tc>
          <w:tcPr>
            <w:tcW w:w="1078" w:type="dxa"/>
          </w:tcPr>
          <w:p w14:paraId="3BEC844C" w14:textId="77777777" w:rsidR="00DD28B4" w:rsidRDefault="006F0148">
            <w:pPr>
              <w:pStyle w:val="TableParagraph"/>
              <w:ind w:left="10"/>
              <w:jc w:val="center"/>
              <w:rPr>
                <w:sz w:val="24"/>
              </w:rPr>
            </w:pPr>
            <w:r>
              <w:rPr>
                <w:spacing w:val="-5"/>
                <w:sz w:val="24"/>
              </w:rPr>
              <w:t>2.8</w:t>
            </w:r>
          </w:p>
        </w:tc>
        <w:tc>
          <w:tcPr>
            <w:tcW w:w="7996" w:type="dxa"/>
          </w:tcPr>
          <w:p w14:paraId="7B9C28E7" w14:textId="77777777" w:rsidR="00DD28B4" w:rsidRDefault="006F0148">
            <w:pPr>
              <w:pStyle w:val="TableParagraph"/>
              <w:rPr>
                <w:sz w:val="24"/>
              </w:rPr>
            </w:pPr>
            <w:r>
              <w:rPr>
                <w:sz w:val="24"/>
              </w:rPr>
              <w:t>Палестина и ее население. Возникновение Израильского государства. Царь Соломон. Религиозные верования. Ветхозаветные предания</w:t>
            </w:r>
          </w:p>
        </w:tc>
      </w:tr>
    </w:tbl>
    <w:p w14:paraId="3C6B1FA2"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2BC59ABD" w14:textId="77777777">
        <w:trPr>
          <w:trHeight w:val="1307"/>
        </w:trPr>
        <w:tc>
          <w:tcPr>
            <w:tcW w:w="1078" w:type="dxa"/>
          </w:tcPr>
          <w:p w14:paraId="74A953BA" w14:textId="77777777" w:rsidR="00DD28B4" w:rsidRDefault="006F0148">
            <w:pPr>
              <w:pStyle w:val="TableParagraph"/>
              <w:spacing w:before="99"/>
              <w:ind w:left="10"/>
              <w:jc w:val="center"/>
              <w:rPr>
                <w:sz w:val="24"/>
              </w:rPr>
            </w:pPr>
            <w:r>
              <w:rPr>
                <w:spacing w:val="-5"/>
                <w:sz w:val="24"/>
              </w:rPr>
              <w:t>2.9</w:t>
            </w:r>
          </w:p>
        </w:tc>
        <w:tc>
          <w:tcPr>
            <w:tcW w:w="7996" w:type="dxa"/>
          </w:tcPr>
          <w:p w14:paraId="1EFE0A85" w14:textId="77777777" w:rsidR="00DD28B4" w:rsidRDefault="006F0148">
            <w:pPr>
              <w:pStyle w:val="TableParagraph"/>
              <w:spacing w:before="99"/>
              <w:jc w:val="both"/>
              <w:rPr>
                <w:sz w:val="24"/>
              </w:rPr>
            </w:pPr>
            <w:r>
              <w:rPr>
                <w:sz w:val="24"/>
              </w:rPr>
              <w:t>Персидская</w:t>
            </w:r>
            <w:r>
              <w:rPr>
                <w:spacing w:val="-2"/>
                <w:sz w:val="24"/>
              </w:rPr>
              <w:t xml:space="preserve"> держава.</w:t>
            </w:r>
          </w:p>
          <w:p w14:paraId="12E66537" w14:textId="77777777" w:rsidR="00DD28B4" w:rsidRDefault="006F0148">
            <w:pPr>
              <w:pStyle w:val="TableParagraph"/>
              <w:spacing w:before="0"/>
              <w:ind w:right="50"/>
              <w:jc w:val="both"/>
              <w:rPr>
                <w:sz w:val="24"/>
              </w:rPr>
            </w:pPr>
            <w:r>
              <w:rPr>
                <w:sz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DD28B4" w14:paraId="37745C36" w14:textId="77777777">
        <w:trPr>
          <w:trHeight w:val="2135"/>
        </w:trPr>
        <w:tc>
          <w:tcPr>
            <w:tcW w:w="1078" w:type="dxa"/>
          </w:tcPr>
          <w:p w14:paraId="56CE217F" w14:textId="77777777" w:rsidR="00DD28B4" w:rsidRDefault="006F0148">
            <w:pPr>
              <w:pStyle w:val="TableParagraph"/>
              <w:spacing w:before="99"/>
              <w:ind w:left="10"/>
              <w:jc w:val="center"/>
              <w:rPr>
                <w:sz w:val="24"/>
              </w:rPr>
            </w:pPr>
            <w:r>
              <w:rPr>
                <w:spacing w:val="-4"/>
                <w:sz w:val="24"/>
              </w:rPr>
              <w:t>2.10</w:t>
            </w:r>
          </w:p>
        </w:tc>
        <w:tc>
          <w:tcPr>
            <w:tcW w:w="7996" w:type="dxa"/>
          </w:tcPr>
          <w:p w14:paraId="3CE7E100" w14:textId="77777777" w:rsidR="00DD28B4" w:rsidRDefault="006F0148">
            <w:pPr>
              <w:pStyle w:val="TableParagraph"/>
              <w:spacing w:before="99"/>
              <w:jc w:val="both"/>
              <w:rPr>
                <w:sz w:val="24"/>
              </w:rPr>
            </w:pPr>
            <w:r>
              <w:rPr>
                <w:sz w:val="24"/>
              </w:rPr>
              <w:t>Древняя</w:t>
            </w:r>
            <w:r>
              <w:rPr>
                <w:spacing w:val="-1"/>
                <w:sz w:val="24"/>
              </w:rPr>
              <w:t xml:space="preserve"> </w:t>
            </w:r>
            <w:r>
              <w:rPr>
                <w:spacing w:val="-2"/>
                <w:sz w:val="24"/>
              </w:rPr>
              <w:t>Индия.</w:t>
            </w:r>
          </w:p>
          <w:p w14:paraId="26AF8B01" w14:textId="77777777" w:rsidR="00DD28B4" w:rsidRDefault="006F0148">
            <w:pPr>
              <w:pStyle w:val="TableParagraph"/>
              <w:spacing w:before="0"/>
              <w:ind w:right="49"/>
              <w:jc w:val="both"/>
              <w:rPr>
                <w:sz w:val="24"/>
              </w:rPr>
            </w:pPr>
            <w:r>
              <w:rPr>
                <w:sz w:val="24"/>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DD28B4" w14:paraId="0EB532D5" w14:textId="77777777">
        <w:trPr>
          <w:trHeight w:val="2412"/>
        </w:trPr>
        <w:tc>
          <w:tcPr>
            <w:tcW w:w="1078" w:type="dxa"/>
          </w:tcPr>
          <w:p w14:paraId="06025BF6" w14:textId="77777777" w:rsidR="00DD28B4" w:rsidRDefault="006F0148">
            <w:pPr>
              <w:pStyle w:val="TableParagraph"/>
              <w:spacing w:before="100"/>
              <w:ind w:left="10"/>
              <w:jc w:val="center"/>
              <w:rPr>
                <w:sz w:val="24"/>
              </w:rPr>
            </w:pPr>
            <w:r>
              <w:rPr>
                <w:spacing w:val="-4"/>
                <w:sz w:val="24"/>
              </w:rPr>
              <w:t>2.11</w:t>
            </w:r>
          </w:p>
        </w:tc>
        <w:tc>
          <w:tcPr>
            <w:tcW w:w="7996" w:type="dxa"/>
          </w:tcPr>
          <w:p w14:paraId="238EA5C4" w14:textId="77777777" w:rsidR="00DD28B4" w:rsidRDefault="006F0148">
            <w:pPr>
              <w:pStyle w:val="TableParagraph"/>
              <w:spacing w:before="100"/>
              <w:jc w:val="both"/>
              <w:rPr>
                <w:sz w:val="24"/>
              </w:rPr>
            </w:pPr>
            <w:r>
              <w:rPr>
                <w:sz w:val="24"/>
              </w:rPr>
              <w:t>Древний</w:t>
            </w:r>
            <w:r>
              <w:rPr>
                <w:spacing w:val="-7"/>
                <w:sz w:val="24"/>
              </w:rPr>
              <w:t xml:space="preserve"> </w:t>
            </w:r>
            <w:r>
              <w:rPr>
                <w:spacing w:val="-2"/>
                <w:sz w:val="24"/>
              </w:rPr>
              <w:t>Китай.</w:t>
            </w:r>
          </w:p>
          <w:p w14:paraId="327A08ED" w14:textId="77777777" w:rsidR="00DD28B4" w:rsidRDefault="006F0148">
            <w:pPr>
              <w:pStyle w:val="TableParagraph"/>
              <w:spacing w:before="0"/>
              <w:ind w:right="48"/>
              <w:jc w:val="both"/>
              <w:rPr>
                <w:sz w:val="24"/>
              </w:rPr>
            </w:pPr>
            <w:r>
              <w:rPr>
                <w:sz w:val="24"/>
              </w:rPr>
              <w:t>Природные условия Древнего Китая. Хозяйственная деятельность и</w:t>
            </w:r>
            <w:r>
              <w:rPr>
                <w:spacing w:val="80"/>
                <w:sz w:val="24"/>
              </w:rPr>
              <w:t xml:space="preserve"> </w:t>
            </w:r>
            <w:r>
              <w:rPr>
                <w:sz w:val="24"/>
              </w:rPr>
              <w:t>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DD28B4" w14:paraId="5A273595" w14:textId="77777777">
        <w:trPr>
          <w:trHeight w:val="479"/>
        </w:trPr>
        <w:tc>
          <w:tcPr>
            <w:tcW w:w="1078" w:type="dxa"/>
          </w:tcPr>
          <w:p w14:paraId="586BDAD6" w14:textId="77777777" w:rsidR="00DD28B4" w:rsidRDefault="006F0148">
            <w:pPr>
              <w:pStyle w:val="TableParagraph"/>
              <w:ind w:left="10" w:right="3"/>
              <w:jc w:val="center"/>
              <w:rPr>
                <w:sz w:val="24"/>
              </w:rPr>
            </w:pPr>
            <w:r>
              <w:rPr>
                <w:spacing w:val="-10"/>
                <w:sz w:val="24"/>
              </w:rPr>
              <w:t>3</w:t>
            </w:r>
          </w:p>
        </w:tc>
        <w:tc>
          <w:tcPr>
            <w:tcW w:w="7996" w:type="dxa"/>
          </w:tcPr>
          <w:p w14:paraId="3CB72C31" w14:textId="77777777" w:rsidR="00DD28B4" w:rsidRDefault="006F0148">
            <w:pPr>
              <w:pStyle w:val="TableParagraph"/>
              <w:rPr>
                <w:sz w:val="24"/>
              </w:rPr>
            </w:pPr>
            <w:r>
              <w:rPr>
                <w:sz w:val="24"/>
              </w:rPr>
              <w:t>Древняя</w:t>
            </w:r>
            <w:r>
              <w:rPr>
                <w:spacing w:val="-1"/>
                <w:sz w:val="24"/>
              </w:rPr>
              <w:t xml:space="preserve"> </w:t>
            </w:r>
            <w:r>
              <w:rPr>
                <w:sz w:val="24"/>
              </w:rPr>
              <w:t>Греция.</w:t>
            </w:r>
            <w:r>
              <w:rPr>
                <w:spacing w:val="1"/>
                <w:sz w:val="24"/>
              </w:rPr>
              <w:t xml:space="preserve"> </w:t>
            </w:r>
            <w:r>
              <w:rPr>
                <w:spacing w:val="-2"/>
                <w:sz w:val="24"/>
              </w:rPr>
              <w:t>Эллинизм</w:t>
            </w:r>
          </w:p>
        </w:tc>
      </w:tr>
      <w:tr w:rsidR="00DD28B4" w14:paraId="22C6BADB" w14:textId="77777777">
        <w:trPr>
          <w:trHeight w:val="1583"/>
        </w:trPr>
        <w:tc>
          <w:tcPr>
            <w:tcW w:w="1078" w:type="dxa"/>
          </w:tcPr>
          <w:p w14:paraId="2D3F708B" w14:textId="77777777" w:rsidR="00DD28B4" w:rsidRDefault="006F0148">
            <w:pPr>
              <w:pStyle w:val="TableParagraph"/>
              <w:ind w:left="10"/>
              <w:jc w:val="center"/>
              <w:rPr>
                <w:sz w:val="24"/>
              </w:rPr>
            </w:pPr>
            <w:r>
              <w:rPr>
                <w:spacing w:val="-5"/>
                <w:sz w:val="24"/>
              </w:rPr>
              <w:t>3.1</w:t>
            </w:r>
          </w:p>
        </w:tc>
        <w:tc>
          <w:tcPr>
            <w:tcW w:w="7996" w:type="dxa"/>
          </w:tcPr>
          <w:p w14:paraId="75CD4F0C" w14:textId="77777777" w:rsidR="00DD28B4" w:rsidRDefault="006F0148">
            <w:pPr>
              <w:pStyle w:val="TableParagraph"/>
              <w:jc w:val="both"/>
              <w:rPr>
                <w:sz w:val="24"/>
              </w:rPr>
            </w:pPr>
            <w:r>
              <w:rPr>
                <w:sz w:val="24"/>
              </w:rPr>
              <w:t>Древнейшая</w:t>
            </w:r>
            <w:r>
              <w:rPr>
                <w:spacing w:val="-2"/>
                <w:sz w:val="24"/>
              </w:rPr>
              <w:t xml:space="preserve"> Греция.</w:t>
            </w:r>
          </w:p>
          <w:p w14:paraId="605E754B" w14:textId="77777777" w:rsidR="00DD28B4" w:rsidRDefault="006F0148">
            <w:pPr>
              <w:pStyle w:val="TableParagraph"/>
              <w:spacing w:before="0"/>
              <w:ind w:right="49"/>
              <w:jc w:val="both"/>
              <w:rPr>
                <w:sz w:val="24"/>
              </w:rPr>
            </w:pPr>
            <w:r>
              <w:rPr>
                <w:sz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DD28B4" w14:paraId="0CEDADE0" w14:textId="77777777">
        <w:trPr>
          <w:trHeight w:val="2136"/>
        </w:trPr>
        <w:tc>
          <w:tcPr>
            <w:tcW w:w="1078" w:type="dxa"/>
          </w:tcPr>
          <w:p w14:paraId="3CFB19A8" w14:textId="77777777" w:rsidR="00DD28B4" w:rsidRDefault="006F0148">
            <w:pPr>
              <w:pStyle w:val="TableParagraph"/>
              <w:ind w:left="10"/>
              <w:jc w:val="center"/>
              <w:rPr>
                <w:sz w:val="24"/>
              </w:rPr>
            </w:pPr>
            <w:r>
              <w:rPr>
                <w:spacing w:val="-5"/>
                <w:sz w:val="24"/>
              </w:rPr>
              <w:t>3.2</w:t>
            </w:r>
          </w:p>
        </w:tc>
        <w:tc>
          <w:tcPr>
            <w:tcW w:w="7996" w:type="dxa"/>
          </w:tcPr>
          <w:p w14:paraId="0814216B" w14:textId="77777777" w:rsidR="00DD28B4" w:rsidRDefault="006F0148">
            <w:pPr>
              <w:pStyle w:val="TableParagraph"/>
              <w:jc w:val="both"/>
              <w:rPr>
                <w:sz w:val="24"/>
              </w:rPr>
            </w:pPr>
            <w:r>
              <w:rPr>
                <w:sz w:val="24"/>
              </w:rPr>
              <w:t>Греческие</w:t>
            </w:r>
            <w:r>
              <w:rPr>
                <w:spacing w:val="-3"/>
                <w:sz w:val="24"/>
              </w:rPr>
              <w:t xml:space="preserve"> </w:t>
            </w:r>
            <w:r>
              <w:rPr>
                <w:spacing w:val="-2"/>
                <w:sz w:val="24"/>
              </w:rPr>
              <w:t>полисы.</w:t>
            </w:r>
          </w:p>
          <w:p w14:paraId="0752C21E" w14:textId="77777777" w:rsidR="00DD28B4" w:rsidRDefault="006F0148">
            <w:pPr>
              <w:pStyle w:val="TableParagraph"/>
              <w:spacing w:before="0"/>
              <w:ind w:right="49"/>
              <w:jc w:val="both"/>
              <w:rPr>
                <w:sz w:val="24"/>
              </w:rPr>
            </w:pPr>
            <w:r>
              <w:rPr>
                <w:sz w:val="24"/>
              </w:rPr>
              <w:t>Подъем</w:t>
            </w:r>
            <w:r>
              <w:rPr>
                <w:spacing w:val="-1"/>
                <w:sz w:val="24"/>
              </w:rPr>
              <w:t xml:space="preserve"> </w:t>
            </w:r>
            <w:r>
              <w:rPr>
                <w:sz w:val="24"/>
              </w:rPr>
              <w:t>хозяйственной жизни после</w:t>
            </w:r>
            <w:r>
              <w:rPr>
                <w:spacing w:val="-1"/>
                <w:sz w:val="24"/>
              </w:rPr>
              <w:t xml:space="preserve"> </w:t>
            </w:r>
            <w:r>
              <w:rPr>
                <w:sz w:val="24"/>
              </w:rPr>
              <w:t>"темных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Афины: утверждение демократии. Законы Солона. Реформы</w:t>
            </w:r>
            <w:r>
              <w:rPr>
                <w:spacing w:val="-2"/>
                <w:sz w:val="24"/>
              </w:rPr>
              <w:t xml:space="preserve"> </w:t>
            </w:r>
            <w:r>
              <w:rPr>
                <w:sz w:val="24"/>
              </w:rPr>
              <w:t>Клисфена, их значение. Спарта: основные группы населения, политическое устройство. Организация военного дела. Спартанское воспитание</w:t>
            </w:r>
          </w:p>
        </w:tc>
      </w:tr>
      <w:tr w:rsidR="00DD28B4" w14:paraId="0F497C75" w14:textId="77777777">
        <w:trPr>
          <w:trHeight w:val="1583"/>
        </w:trPr>
        <w:tc>
          <w:tcPr>
            <w:tcW w:w="1078" w:type="dxa"/>
          </w:tcPr>
          <w:p w14:paraId="15342DF7" w14:textId="77777777" w:rsidR="00DD28B4" w:rsidRDefault="006F0148">
            <w:pPr>
              <w:pStyle w:val="TableParagraph"/>
              <w:ind w:left="10"/>
              <w:jc w:val="center"/>
              <w:rPr>
                <w:sz w:val="24"/>
              </w:rPr>
            </w:pPr>
            <w:r>
              <w:rPr>
                <w:spacing w:val="-5"/>
                <w:sz w:val="24"/>
              </w:rPr>
              <w:t>3.3</w:t>
            </w:r>
          </w:p>
        </w:tc>
        <w:tc>
          <w:tcPr>
            <w:tcW w:w="7996" w:type="dxa"/>
          </w:tcPr>
          <w:p w14:paraId="0DD40A11" w14:textId="77777777" w:rsidR="00DD28B4" w:rsidRDefault="006F0148">
            <w:pPr>
              <w:pStyle w:val="TableParagraph"/>
              <w:jc w:val="both"/>
              <w:rPr>
                <w:sz w:val="24"/>
              </w:rPr>
            </w:pPr>
            <w:r>
              <w:rPr>
                <w:sz w:val="24"/>
              </w:rPr>
              <w:t>Греко-персидские</w:t>
            </w:r>
            <w:r>
              <w:rPr>
                <w:spacing w:val="-1"/>
                <w:sz w:val="24"/>
              </w:rPr>
              <w:t xml:space="preserve"> </w:t>
            </w:r>
            <w:r>
              <w:rPr>
                <w:spacing w:val="-2"/>
                <w:sz w:val="24"/>
              </w:rPr>
              <w:t>войны.</w:t>
            </w:r>
          </w:p>
          <w:p w14:paraId="1A92DD88" w14:textId="77777777" w:rsidR="00DD28B4" w:rsidRDefault="006F0148">
            <w:pPr>
              <w:pStyle w:val="TableParagraph"/>
              <w:spacing w:before="0"/>
              <w:ind w:right="48"/>
              <w:jc w:val="both"/>
              <w:rPr>
                <w:sz w:val="24"/>
              </w:rPr>
            </w:pPr>
            <w:r>
              <w:rPr>
                <w:sz w:val="24"/>
              </w:rPr>
              <w:t>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tc>
      </w:tr>
      <w:tr w:rsidR="00DD28B4" w14:paraId="2EDA73BF" w14:textId="77777777">
        <w:trPr>
          <w:trHeight w:val="1033"/>
        </w:trPr>
        <w:tc>
          <w:tcPr>
            <w:tcW w:w="1078" w:type="dxa"/>
          </w:tcPr>
          <w:p w14:paraId="11384403" w14:textId="77777777" w:rsidR="00DD28B4" w:rsidRDefault="006F0148">
            <w:pPr>
              <w:pStyle w:val="TableParagraph"/>
              <w:ind w:left="10"/>
              <w:jc w:val="center"/>
              <w:rPr>
                <w:sz w:val="24"/>
              </w:rPr>
            </w:pPr>
            <w:r>
              <w:rPr>
                <w:spacing w:val="-5"/>
                <w:sz w:val="24"/>
              </w:rPr>
              <w:t>3.4</w:t>
            </w:r>
          </w:p>
        </w:tc>
        <w:tc>
          <w:tcPr>
            <w:tcW w:w="7996" w:type="dxa"/>
          </w:tcPr>
          <w:p w14:paraId="3695E0B6" w14:textId="77777777" w:rsidR="00DD28B4" w:rsidRDefault="006F0148">
            <w:pPr>
              <w:pStyle w:val="TableParagraph"/>
              <w:ind w:right="48"/>
              <w:jc w:val="both"/>
              <w:rPr>
                <w:sz w:val="24"/>
              </w:rPr>
            </w:pPr>
            <w:r>
              <w:rPr>
                <w:sz w:val="24"/>
              </w:rPr>
              <w:t>Возвышение Афинского государства. Афины при Перикле. Хозяйственная жизнь.</w:t>
            </w:r>
            <w:r>
              <w:rPr>
                <w:spacing w:val="-5"/>
                <w:sz w:val="24"/>
              </w:rPr>
              <w:t xml:space="preserve"> </w:t>
            </w:r>
            <w:r>
              <w:rPr>
                <w:sz w:val="24"/>
              </w:rPr>
              <w:t>Развитие</w:t>
            </w:r>
            <w:r>
              <w:rPr>
                <w:spacing w:val="-5"/>
                <w:sz w:val="24"/>
              </w:rPr>
              <w:t xml:space="preserve"> </w:t>
            </w:r>
            <w:r>
              <w:rPr>
                <w:sz w:val="24"/>
              </w:rPr>
              <w:t>рабовладения.</w:t>
            </w:r>
            <w:r>
              <w:rPr>
                <w:spacing w:val="-5"/>
                <w:sz w:val="24"/>
              </w:rPr>
              <w:t xml:space="preserve"> </w:t>
            </w:r>
            <w:r>
              <w:rPr>
                <w:sz w:val="24"/>
              </w:rPr>
              <w:t>Пелопоннесская</w:t>
            </w:r>
            <w:r>
              <w:rPr>
                <w:spacing w:val="-6"/>
                <w:sz w:val="24"/>
              </w:rPr>
              <w:t xml:space="preserve"> </w:t>
            </w:r>
            <w:r>
              <w:rPr>
                <w:sz w:val="24"/>
              </w:rPr>
              <w:t>война:</w:t>
            </w:r>
            <w:r>
              <w:rPr>
                <w:spacing w:val="-5"/>
                <w:sz w:val="24"/>
              </w:rPr>
              <w:t xml:space="preserve"> </w:t>
            </w:r>
            <w:r>
              <w:rPr>
                <w:sz w:val="24"/>
              </w:rPr>
              <w:t>причины,</w:t>
            </w:r>
            <w:r>
              <w:rPr>
                <w:spacing w:val="-5"/>
                <w:sz w:val="24"/>
              </w:rPr>
              <w:t xml:space="preserve"> </w:t>
            </w:r>
            <w:r>
              <w:rPr>
                <w:sz w:val="24"/>
              </w:rPr>
              <w:t>участники, итоги. Упадок Эллады</w:t>
            </w:r>
          </w:p>
        </w:tc>
      </w:tr>
      <w:tr w:rsidR="00DD28B4" w14:paraId="02E937A6" w14:textId="77777777">
        <w:trPr>
          <w:trHeight w:val="1860"/>
        </w:trPr>
        <w:tc>
          <w:tcPr>
            <w:tcW w:w="1078" w:type="dxa"/>
          </w:tcPr>
          <w:p w14:paraId="0D9720C2" w14:textId="77777777" w:rsidR="00DD28B4" w:rsidRDefault="006F0148">
            <w:pPr>
              <w:pStyle w:val="TableParagraph"/>
              <w:spacing w:before="99"/>
              <w:ind w:left="10"/>
              <w:jc w:val="center"/>
              <w:rPr>
                <w:sz w:val="24"/>
              </w:rPr>
            </w:pPr>
            <w:r>
              <w:rPr>
                <w:spacing w:val="-5"/>
                <w:sz w:val="24"/>
              </w:rPr>
              <w:t>3.5</w:t>
            </w:r>
          </w:p>
        </w:tc>
        <w:tc>
          <w:tcPr>
            <w:tcW w:w="7996" w:type="dxa"/>
          </w:tcPr>
          <w:p w14:paraId="79D0790E" w14:textId="77777777" w:rsidR="00DD28B4" w:rsidRDefault="006F0148">
            <w:pPr>
              <w:pStyle w:val="TableParagraph"/>
              <w:spacing w:before="99"/>
              <w:jc w:val="both"/>
              <w:rPr>
                <w:sz w:val="24"/>
              </w:rPr>
            </w:pPr>
            <w:r>
              <w:rPr>
                <w:sz w:val="24"/>
              </w:rPr>
              <w:t>Культура</w:t>
            </w:r>
            <w:r>
              <w:rPr>
                <w:spacing w:val="-3"/>
                <w:sz w:val="24"/>
              </w:rPr>
              <w:t xml:space="preserve"> </w:t>
            </w:r>
            <w:r>
              <w:rPr>
                <w:sz w:val="24"/>
              </w:rPr>
              <w:t>Древней</w:t>
            </w:r>
            <w:r>
              <w:rPr>
                <w:spacing w:val="-3"/>
                <w:sz w:val="24"/>
              </w:rPr>
              <w:t xml:space="preserve"> </w:t>
            </w:r>
            <w:r>
              <w:rPr>
                <w:spacing w:val="-2"/>
                <w:sz w:val="24"/>
              </w:rPr>
              <w:t>Греции.</w:t>
            </w:r>
          </w:p>
          <w:p w14:paraId="4DC11255" w14:textId="77777777" w:rsidR="00DD28B4" w:rsidRDefault="006F0148">
            <w:pPr>
              <w:pStyle w:val="TableParagraph"/>
              <w:spacing w:before="1"/>
              <w:ind w:right="48"/>
              <w:jc w:val="both"/>
              <w:rPr>
                <w:sz w:val="24"/>
              </w:rPr>
            </w:pPr>
            <w:r>
              <w:rPr>
                <w:sz w:val="24"/>
              </w:rPr>
              <w:t xml:space="preserve">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w:t>
            </w:r>
            <w:r>
              <w:rPr>
                <w:spacing w:val="-2"/>
                <w:sz w:val="24"/>
              </w:rPr>
              <w:t>Олимпии</w:t>
            </w:r>
          </w:p>
        </w:tc>
      </w:tr>
      <w:tr w:rsidR="00DD28B4" w14:paraId="0F2A943F" w14:textId="77777777">
        <w:trPr>
          <w:trHeight w:val="479"/>
        </w:trPr>
        <w:tc>
          <w:tcPr>
            <w:tcW w:w="1078" w:type="dxa"/>
          </w:tcPr>
          <w:p w14:paraId="48089CF1" w14:textId="77777777" w:rsidR="00DD28B4" w:rsidRDefault="006F0148">
            <w:pPr>
              <w:pStyle w:val="TableParagraph"/>
              <w:spacing w:before="99"/>
              <w:ind w:left="10"/>
              <w:jc w:val="center"/>
              <w:rPr>
                <w:sz w:val="24"/>
              </w:rPr>
            </w:pPr>
            <w:r>
              <w:rPr>
                <w:spacing w:val="-5"/>
                <w:sz w:val="24"/>
              </w:rPr>
              <w:t>3.6</w:t>
            </w:r>
          </w:p>
        </w:tc>
        <w:tc>
          <w:tcPr>
            <w:tcW w:w="7996" w:type="dxa"/>
          </w:tcPr>
          <w:p w14:paraId="0D79A7E4" w14:textId="77777777" w:rsidR="00DD28B4" w:rsidRDefault="006F0148">
            <w:pPr>
              <w:pStyle w:val="TableParagraph"/>
              <w:spacing w:before="99"/>
              <w:rPr>
                <w:sz w:val="24"/>
              </w:rPr>
            </w:pPr>
            <w:r>
              <w:rPr>
                <w:sz w:val="24"/>
              </w:rPr>
              <w:t>Македонские</w:t>
            </w:r>
            <w:r>
              <w:rPr>
                <w:spacing w:val="-1"/>
                <w:sz w:val="24"/>
              </w:rPr>
              <w:t xml:space="preserve"> </w:t>
            </w:r>
            <w:r>
              <w:rPr>
                <w:sz w:val="24"/>
              </w:rPr>
              <w:t xml:space="preserve">завоевания. </w:t>
            </w:r>
            <w:r>
              <w:rPr>
                <w:spacing w:val="-2"/>
                <w:sz w:val="24"/>
              </w:rPr>
              <w:t>Эллинизм.</w:t>
            </w:r>
          </w:p>
        </w:tc>
      </w:tr>
    </w:tbl>
    <w:p w14:paraId="6F85F420"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07CA7D20" w14:textId="77777777">
        <w:trPr>
          <w:trHeight w:val="1583"/>
        </w:trPr>
        <w:tc>
          <w:tcPr>
            <w:tcW w:w="1078" w:type="dxa"/>
          </w:tcPr>
          <w:p w14:paraId="00F35528" w14:textId="77777777" w:rsidR="00DD28B4" w:rsidRDefault="00DD28B4">
            <w:pPr>
              <w:pStyle w:val="TableParagraph"/>
              <w:spacing w:before="0"/>
              <w:ind w:left="0"/>
              <w:rPr>
                <w:sz w:val="24"/>
              </w:rPr>
            </w:pPr>
          </w:p>
        </w:tc>
        <w:tc>
          <w:tcPr>
            <w:tcW w:w="7996" w:type="dxa"/>
          </w:tcPr>
          <w:p w14:paraId="121697CE" w14:textId="77777777" w:rsidR="00DD28B4" w:rsidRDefault="006F0148">
            <w:pPr>
              <w:pStyle w:val="TableParagraph"/>
              <w:spacing w:before="99"/>
              <w:ind w:right="46"/>
              <w:jc w:val="both"/>
              <w:rPr>
                <w:sz w:val="24"/>
              </w:rPr>
            </w:pPr>
            <w:r>
              <w:rPr>
                <w:sz w:val="24"/>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DD28B4" w14:paraId="52967733" w14:textId="77777777">
        <w:trPr>
          <w:trHeight w:val="479"/>
        </w:trPr>
        <w:tc>
          <w:tcPr>
            <w:tcW w:w="1078" w:type="dxa"/>
          </w:tcPr>
          <w:p w14:paraId="7E2EF7F2" w14:textId="77777777" w:rsidR="00DD28B4" w:rsidRDefault="006F0148">
            <w:pPr>
              <w:pStyle w:val="TableParagraph"/>
              <w:spacing w:before="99"/>
              <w:ind w:left="10" w:right="3"/>
              <w:jc w:val="center"/>
              <w:rPr>
                <w:sz w:val="24"/>
              </w:rPr>
            </w:pPr>
            <w:r>
              <w:rPr>
                <w:spacing w:val="-10"/>
                <w:sz w:val="24"/>
              </w:rPr>
              <w:t>4</w:t>
            </w:r>
          </w:p>
        </w:tc>
        <w:tc>
          <w:tcPr>
            <w:tcW w:w="7996" w:type="dxa"/>
          </w:tcPr>
          <w:p w14:paraId="6AEAF3C3" w14:textId="77777777" w:rsidR="00DD28B4" w:rsidRDefault="006F0148">
            <w:pPr>
              <w:pStyle w:val="TableParagraph"/>
              <w:spacing w:before="99"/>
              <w:rPr>
                <w:sz w:val="24"/>
              </w:rPr>
            </w:pPr>
            <w:r>
              <w:rPr>
                <w:sz w:val="24"/>
              </w:rPr>
              <w:t>Древний</w:t>
            </w:r>
            <w:r>
              <w:rPr>
                <w:spacing w:val="-5"/>
                <w:sz w:val="24"/>
              </w:rPr>
              <w:t xml:space="preserve"> Рим</w:t>
            </w:r>
          </w:p>
        </w:tc>
      </w:tr>
      <w:tr w:rsidR="00DD28B4" w14:paraId="1EC04F58" w14:textId="77777777">
        <w:trPr>
          <w:trHeight w:val="1860"/>
        </w:trPr>
        <w:tc>
          <w:tcPr>
            <w:tcW w:w="1078" w:type="dxa"/>
          </w:tcPr>
          <w:p w14:paraId="7167C700" w14:textId="77777777" w:rsidR="00DD28B4" w:rsidRDefault="006F0148">
            <w:pPr>
              <w:pStyle w:val="TableParagraph"/>
              <w:ind w:left="10"/>
              <w:jc w:val="center"/>
              <w:rPr>
                <w:sz w:val="24"/>
              </w:rPr>
            </w:pPr>
            <w:r>
              <w:rPr>
                <w:spacing w:val="-5"/>
                <w:sz w:val="24"/>
              </w:rPr>
              <w:t>4.1</w:t>
            </w:r>
          </w:p>
        </w:tc>
        <w:tc>
          <w:tcPr>
            <w:tcW w:w="7996" w:type="dxa"/>
          </w:tcPr>
          <w:p w14:paraId="354A4549" w14:textId="77777777" w:rsidR="00DD28B4" w:rsidRDefault="006F0148">
            <w:pPr>
              <w:pStyle w:val="TableParagraph"/>
              <w:jc w:val="both"/>
              <w:rPr>
                <w:sz w:val="24"/>
              </w:rPr>
            </w:pPr>
            <w:r>
              <w:rPr>
                <w:sz w:val="24"/>
              </w:rPr>
              <w:t>Возникновение</w:t>
            </w:r>
            <w:r>
              <w:rPr>
                <w:spacing w:val="1"/>
                <w:sz w:val="24"/>
              </w:rPr>
              <w:t xml:space="preserve"> </w:t>
            </w:r>
            <w:r>
              <w:rPr>
                <w:sz w:val="24"/>
              </w:rPr>
              <w:t>Римского</w:t>
            </w:r>
            <w:r>
              <w:rPr>
                <w:spacing w:val="-1"/>
                <w:sz w:val="24"/>
              </w:rPr>
              <w:t xml:space="preserve"> </w:t>
            </w:r>
            <w:r>
              <w:rPr>
                <w:spacing w:val="-2"/>
                <w:sz w:val="24"/>
              </w:rPr>
              <w:t>государства.</w:t>
            </w:r>
          </w:p>
          <w:p w14:paraId="7D50C5C7" w14:textId="77777777" w:rsidR="00DD28B4" w:rsidRDefault="006F0148">
            <w:pPr>
              <w:pStyle w:val="TableParagraph"/>
              <w:spacing w:before="0"/>
              <w:ind w:right="47"/>
              <w:jc w:val="both"/>
              <w:rPr>
                <w:sz w:val="24"/>
              </w:rPr>
            </w:pPr>
            <w:r>
              <w:rPr>
                <w:sz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w:t>
            </w:r>
            <w:r>
              <w:rPr>
                <w:spacing w:val="-2"/>
                <w:sz w:val="24"/>
              </w:rPr>
              <w:t xml:space="preserve"> </w:t>
            </w:r>
            <w:r>
              <w:rPr>
                <w:sz w:val="24"/>
              </w:rPr>
              <w:t>Республика</w:t>
            </w:r>
            <w:r>
              <w:rPr>
                <w:spacing w:val="-3"/>
                <w:sz w:val="24"/>
              </w:rPr>
              <w:t xml:space="preserve"> </w:t>
            </w:r>
            <w:r>
              <w:rPr>
                <w:sz w:val="24"/>
              </w:rPr>
              <w:t>римских граждан.</w:t>
            </w:r>
            <w:r>
              <w:rPr>
                <w:spacing w:val="-2"/>
                <w:sz w:val="24"/>
              </w:rPr>
              <w:t xml:space="preserve"> </w:t>
            </w:r>
            <w:r>
              <w:rPr>
                <w:sz w:val="24"/>
              </w:rPr>
              <w:t>Патриции</w:t>
            </w:r>
            <w:r>
              <w:rPr>
                <w:spacing w:val="-2"/>
                <w:sz w:val="24"/>
              </w:rPr>
              <w:t xml:space="preserve"> </w:t>
            </w:r>
            <w:r>
              <w:rPr>
                <w:sz w:val="24"/>
              </w:rPr>
              <w:t>и</w:t>
            </w:r>
            <w:r>
              <w:rPr>
                <w:spacing w:val="-1"/>
                <w:sz w:val="24"/>
              </w:rPr>
              <w:t xml:space="preserve"> </w:t>
            </w:r>
            <w:r>
              <w:rPr>
                <w:sz w:val="24"/>
              </w:rPr>
              <w:t>плебеи.</w:t>
            </w:r>
            <w:r>
              <w:rPr>
                <w:spacing w:val="-2"/>
                <w:sz w:val="24"/>
              </w:rPr>
              <w:t xml:space="preserve"> </w:t>
            </w:r>
            <w:r>
              <w:rPr>
                <w:sz w:val="24"/>
              </w:rPr>
              <w:t>Управление и законы. Римское войско. Верования древних римлян. Боги. Жрецы. Завоевание Римом Италии</w:t>
            </w:r>
          </w:p>
        </w:tc>
      </w:tr>
      <w:tr w:rsidR="00DD28B4" w14:paraId="4A63F487" w14:textId="77777777">
        <w:trPr>
          <w:trHeight w:val="1307"/>
        </w:trPr>
        <w:tc>
          <w:tcPr>
            <w:tcW w:w="1078" w:type="dxa"/>
          </w:tcPr>
          <w:p w14:paraId="52B093BF" w14:textId="77777777" w:rsidR="00DD28B4" w:rsidRDefault="006F0148">
            <w:pPr>
              <w:pStyle w:val="TableParagraph"/>
              <w:ind w:left="10"/>
              <w:jc w:val="center"/>
              <w:rPr>
                <w:sz w:val="24"/>
              </w:rPr>
            </w:pPr>
            <w:r>
              <w:rPr>
                <w:spacing w:val="-5"/>
                <w:sz w:val="24"/>
              </w:rPr>
              <w:t>4.2</w:t>
            </w:r>
          </w:p>
        </w:tc>
        <w:tc>
          <w:tcPr>
            <w:tcW w:w="7996" w:type="dxa"/>
          </w:tcPr>
          <w:p w14:paraId="5B20E9BE" w14:textId="77777777" w:rsidR="00DD28B4" w:rsidRDefault="006F0148">
            <w:pPr>
              <w:pStyle w:val="TableParagraph"/>
              <w:jc w:val="both"/>
              <w:rPr>
                <w:sz w:val="24"/>
              </w:rPr>
            </w:pPr>
            <w:r>
              <w:rPr>
                <w:sz w:val="24"/>
              </w:rPr>
              <w:t>Римские</w:t>
            </w:r>
            <w:r>
              <w:rPr>
                <w:spacing w:val="1"/>
                <w:sz w:val="24"/>
              </w:rPr>
              <w:t xml:space="preserve"> </w:t>
            </w:r>
            <w:r>
              <w:rPr>
                <w:sz w:val="24"/>
              </w:rPr>
              <w:t>завоевания</w:t>
            </w:r>
            <w:r>
              <w:rPr>
                <w:spacing w:val="-1"/>
                <w:sz w:val="24"/>
              </w:rPr>
              <w:t xml:space="preserve"> </w:t>
            </w:r>
            <w:r>
              <w:rPr>
                <w:sz w:val="24"/>
              </w:rPr>
              <w:t>в</w:t>
            </w:r>
            <w:r>
              <w:rPr>
                <w:spacing w:val="-1"/>
                <w:sz w:val="24"/>
              </w:rPr>
              <w:t xml:space="preserve"> </w:t>
            </w:r>
            <w:r>
              <w:rPr>
                <w:spacing w:val="-2"/>
                <w:sz w:val="24"/>
              </w:rPr>
              <w:t>Средиземноморье.</w:t>
            </w:r>
          </w:p>
          <w:p w14:paraId="18B3F252" w14:textId="77777777" w:rsidR="00DD28B4" w:rsidRDefault="006F0148">
            <w:pPr>
              <w:pStyle w:val="TableParagraph"/>
              <w:spacing w:before="0"/>
              <w:ind w:right="46"/>
              <w:jc w:val="both"/>
              <w:rPr>
                <w:sz w:val="24"/>
              </w:rPr>
            </w:pPr>
            <w:r>
              <w:rPr>
                <w:sz w:val="24"/>
              </w:rPr>
              <w:t xml:space="preserve">Войны Рима с Карфагеном. Ганнибал; битва при Каннах. Поражение Карфагена. Установление господства Рима в Средиземноморье. Римские </w:t>
            </w:r>
            <w:r>
              <w:rPr>
                <w:spacing w:val="-2"/>
                <w:sz w:val="24"/>
              </w:rPr>
              <w:t>провинции</w:t>
            </w:r>
          </w:p>
        </w:tc>
      </w:tr>
      <w:tr w:rsidR="00DD28B4" w14:paraId="0DAB2145" w14:textId="77777777">
        <w:trPr>
          <w:trHeight w:val="2136"/>
        </w:trPr>
        <w:tc>
          <w:tcPr>
            <w:tcW w:w="1078" w:type="dxa"/>
          </w:tcPr>
          <w:p w14:paraId="77A8B67B" w14:textId="77777777" w:rsidR="00DD28B4" w:rsidRDefault="006F0148">
            <w:pPr>
              <w:pStyle w:val="TableParagraph"/>
              <w:ind w:left="10"/>
              <w:jc w:val="center"/>
              <w:rPr>
                <w:sz w:val="24"/>
              </w:rPr>
            </w:pPr>
            <w:r>
              <w:rPr>
                <w:spacing w:val="-5"/>
                <w:sz w:val="24"/>
              </w:rPr>
              <w:t>4.3</w:t>
            </w:r>
          </w:p>
        </w:tc>
        <w:tc>
          <w:tcPr>
            <w:tcW w:w="7996" w:type="dxa"/>
          </w:tcPr>
          <w:p w14:paraId="1E6D8BEA" w14:textId="77777777" w:rsidR="00DD28B4" w:rsidRDefault="006F0148">
            <w:pPr>
              <w:pStyle w:val="TableParagraph"/>
              <w:jc w:val="both"/>
              <w:rPr>
                <w:sz w:val="24"/>
              </w:rPr>
            </w:pPr>
            <w:r>
              <w:rPr>
                <w:sz w:val="24"/>
              </w:rPr>
              <w:t>Поздняя</w:t>
            </w:r>
            <w:r>
              <w:rPr>
                <w:spacing w:val="2"/>
                <w:sz w:val="24"/>
              </w:rPr>
              <w:t xml:space="preserve"> </w:t>
            </w:r>
            <w:r>
              <w:rPr>
                <w:sz w:val="24"/>
              </w:rPr>
              <w:t>Римская</w:t>
            </w:r>
            <w:r>
              <w:rPr>
                <w:spacing w:val="-2"/>
                <w:sz w:val="24"/>
              </w:rPr>
              <w:t xml:space="preserve"> </w:t>
            </w:r>
            <w:r>
              <w:rPr>
                <w:sz w:val="24"/>
              </w:rPr>
              <w:t>республика. Гражданские</w:t>
            </w:r>
            <w:r>
              <w:rPr>
                <w:spacing w:val="-1"/>
                <w:sz w:val="24"/>
              </w:rPr>
              <w:t xml:space="preserve"> </w:t>
            </w:r>
            <w:r>
              <w:rPr>
                <w:spacing w:val="-2"/>
                <w:sz w:val="24"/>
              </w:rPr>
              <w:t>войны.</w:t>
            </w:r>
          </w:p>
          <w:p w14:paraId="6B9D53F7" w14:textId="77777777" w:rsidR="00DD28B4" w:rsidRDefault="006F0148">
            <w:pPr>
              <w:pStyle w:val="TableParagraph"/>
              <w:spacing w:before="0"/>
              <w:ind w:right="49"/>
              <w:jc w:val="both"/>
              <w:rPr>
                <w:sz w:val="24"/>
              </w:rPr>
            </w:pPr>
            <w:r>
              <w:rPr>
                <w:sz w:val="24"/>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DD28B4" w14:paraId="144A5E5E" w14:textId="77777777">
        <w:trPr>
          <w:trHeight w:val="2411"/>
        </w:trPr>
        <w:tc>
          <w:tcPr>
            <w:tcW w:w="1078" w:type="dxa"/>
          </w:tcPr>
          <w:p w14:paraId="79281553" w14:textId="77777777" w:rsidR="00DD28B4" w:rsidRDefault="006F0148">
            <w:pPr>
              <w:pStyle w:val="TableParagraph"/>
              <w:ind w:left="10"/>
              <w:jc w:val="center"/>
              <w:rPr>
                <w:sz w:val="24"/>
              </w:rPr>
            </w:pPr>
            <w:r>
              <w:rPr>
                <w:spacing w:val="-5"/>
                <w:sz w:val="24"/>
              </w:rPr>
              <w:t>4.4</w:t>
            </w:r>
          </w:p>
        </w:tc>
        <w:tc>
          <w:tcPr>
            <w:tcW w:w="7996" w:type="dxa"/>
          </w:tcPr>
          <w:p w14:paraId="11C71960" w14:textId="77777777" w:rsidR="00DD28B4" w:rsidRDefault="006F0148">
            <w:pPr>
              <w:pStyle w:val="TableParagraph"/>
              <w:jc w:val="both"/>
              <w:rPr>
                <w:sz w:val="24"/>
              </w:rPr>
            </w:pPr>
            <w:r>
              <w:rPr>
                <w:sz w:val="24"/>
              </w:rPr>
              <w:t>Расцвет</w:t>
            </w:r>
            <w:r>
              <w:rPr>
                <w:spacing w:val="-3"/>
                <w:sz w:val="24"/>
              </w:rPr>
              <w:t xml:space="preserve"> </w:t>
            </w:r>
            <w:r>
              <w:rPr>
                <w:sz w:val="24"/>
              </w:rPr>
              <w:t>и падение</w:t>
            </w:r>
            <w:r>
              <w:rPr>
                <w:spacing w:val="-2"/>
                <w:sz w:val="24"/>
              </w:rPr>
              <w:t xml:space="preserve"> </w:t>
            </w:r>
            <w:r>
              <w:rPr>
                <w:sz w:val="24"/>
              </w:rPr>
              <w:t>Римской</w:t>
            </w:r>
            <w:r>
              <w:rPr>
                <w:spacing w:val="-1"/>
                <w:sz w:val="24"/>
              </w:rPr>
              <w:t xml:space="preserve"> </w:t>
            </w:r>
            <w:r>
              <w:rPr>
                <w:spacing w:val="-2"/>
                <w:sz w:val="24"/>
              </w:rPr>
              <w:t>империи.</w:t>
            </w:r>
          </w:p>
          <w:p w14:paraId="1E25340B" w14:textId="77777777" w:rsidR="00DD28B4" w:rsidRDefault="006F0148">
            <w:pPr>
              <w:pStyle w:val="TableParagraph"/>
              <w:spacing w:before="0"/>
              <w:ind w:right="49"/>
              <w:jc w:val="both"/>
              <w:rPr>
                <w:sz w:val="24"/>
              </w:rPr>
            </w:pPr>
            <w:r>
              <w:rPr>
                <w:sz w:val="24"/>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w:t>
            </w:r>
            <w:r>
              <w:rPr>
                <w:spacing w:val="40"/>
                <w:sz w:val="24"/>
              </w:rPr>
              <w:t xml:space="preserve"> </w:t>
            </w:r>
            <w:r>
              <w:rPr>
                <w:sz w:val="24"/>
              </w:rPr>
              <w:t>и варвары. Падение Западной Римской империи</w:t>
            </w:r>
          </w:p>
        </w:tc>
      </w:tr>
      <w:tr w:rsidR="00DD28B4" w14:paraId="311D8079" w14:textId="77777777">
        <w:trPr>
          <w:trHeight w:val="1308"/>
        </w:trPr>
        <w:tc>
          <w:tcPr>
            <w:tcW w:w="1078" w:type="dxa"/>
          </w:tcPr>
          <w:p w14:paraId="041303DC" w14:textId="77777777" w:rsidR="00DD28B4" w:rsidRDefault="006F0148">
            <w:pPr>
              <w:pStyle w:val="TableParagraph"/>
              <w:ind w:left="10"/>
              <w:jc w:val="center"/>
              <w:rPr>
                <w:sz w:val="24"/>
              </w:rPr>
            </w:pPr>
            <w:r>
              <w:rPr>
                <w:spacing w:val="-5"/>
                <w:sz w:val="24"/>
              </w:rPr>
              <w:t>4.5</w:t>
            </w:r>
          </w:p>
        </w:tc>
        <w:tc>
          <w:tcPr>
            <w:tcW w:w="7996" w:type="dxa"/>
          </w:tcPr>
          <w:p w14:paraId="6887BBE0" w14:textId="77777777" w:rsidR="00DD28B4" w:rsidRDefault="006F0148">
            <w:pPr>
              <w:pStyle w:val="TableParagraph"/>
              <w:jc w:val="both"/>
              <w:rPr>
                <w:sz w:val="24"/>
              </w:rPr>
            </w:pPr>
            <w:r>
              <w:rPr>
                <w:sz w:val="24"/>
              </w:rPr>
              <w:t>Культура</w:t>
            </w:r>
            <w:r>
              <w:rPr>
                <w:spacing w:val="1"/>
                <w:sz w:val="24"/>
              </w:rPr>
              <w:t xml:space="preserve"> </w:t>
            </w:r>
            <w:r>
              <w:rPr>
                <w:sz w:val="24"/>
              </w:rPr>
              <w:t>Древнего</w:t>
            </w:r>
            <w:r>
              <w:rPr>
                <w:spacing w:val="-2"/>
                <w:sz w:val="24"/>
              </w:rPr>
              <w:t xml:space="preserve"> Рима.</w:t>
            </w:r>
          </w:p>
          <w:p w14:paraId="3A3F7FFB" w14:textId="77777777" w:rsidR="00DD28B4" w:rsidRDefault="006F0148">
            <w:pPr>
              <w:pStyle w:val="TableParagraph"/>
              <w:spacing w:before="0"/>
              <w:ind w:right="49"/>
              <w:jc w:val="both"/>
              <w:rPr>
                <w:sz w:val="24"/>
              </w:rPr>
            </w:pPr>
            <w:r>
              <w:rPr>
                <w:sz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DD28B4" w14:paraId="42611893" w14:textId="77777777">
        <w:trPr>
          <w:trHeight w:val="482"/>
        </w:trPr>
        <w:tc>
          <w:tcPr>
            <w:tcW w:w="1078" w:type="dxa"/>
          </w:tcPr>
          <w:p w14:paraId="53D675F3" w14:textId="77777777" w:rsidR="00DD28B4" w:rsidRDefault="006F0148">
            <w:pPr>
              <w:pStyle w:val="TableParagraph"/>
              <w:ind w:left="10"/>
              <w:jc w:val="center"/>
              <w:rPr>
                <w:sz w:val="24"/>
              </w:rPr>
            </w:pPr>
            <w:r>
              <w:rPr>
                <w:spacing w:val="-5"/>
                <w:sz w:val="24"/>
              </w:rPr>
              <w:t>4.6</w:t>
            </w:r>
          </w:p>
        </w:tc>
        <w:tc>
          <w:tcPr>
            <w:tcW w:w="7996" w:type="dxa"/>
          </w:tcPr>
          <w:p w14:paraId="6577DCDE" w14:textId="77777777" w:rsidR="00DD28B4" w:rsidRDefault="006F0148">
            <w:pPr>
              <w:pStyle w:val="TableParagraph"/>
              <w:rPr>
                <w:sz w:val="24"/>
              </w:rPr>
            </w:pPr>
            <w:r>
              <w:rPr>
                <w:sz w:val="24"/>
              </w:rPr>
              <w:t>Историческое</w:t>
            </w:r>
            <w:r>
              <w:rPr>
                <w:spacing w:val="-7"/>
                <w:sz w:val="24"/>
              </w:rPr>
              <w:t xml:space="preserve"> </w:t>
            </w:r>
            <w:r>
              <w:rPr>
                <w:sz w:val="24"/>
              </w:rPr>
              <w:t>и</w:t>
            </w:r>
            <w:r>
              <w:rPr>
                <w:spacing w:val="-1"/>
                <w:sz w:val="24"/>
              </w:rPr>
              <w:t xml:space="preserve"> </w:t>
            </w:r>
            <w:r>
              <w:rPr>
                <w:sz w:val="24"/>
              </w:rPr>
              <w:t>культурное</w:t>
            </w:r>
            <w:r>
              <w:rPr>
                <w:spacing w:val="-1"/>
                <w:sz w:val="24"/>
              </w:rPr>
              <w:t xml:space="preserve"> </w:t>
            </w:r>
            <w:r>
              <w:rPr>
                <w:sz w:val="24"/>
              </w:rPr>
              <w:t>наследие</w:t>
            </w:r>
            <w:r>
              <w:rPr>
                <w:spacing w:val="-4"/>
                <w:sz w:val="24"/>
              </w:rPr>
              <w:t xml:space="preserve"> </w:t>
            </w:r>
            <w:r>
              <w:rPr>
                <w:sz w:val="24"/>
              </w:rPr>
              <w:t>цивилизаций</w:t>
            </w:r>
            <w:r>
              <w:rPr>
                <w:spacing w:val="1"/>
                <w:sz w:val="24"/>
              </w:rPr>
              <w:t xml:space="preserve"> </w:t>
            </w:r>
            <w:r>
              <w:rPr>
                <w:sz w:val="24"/>
              </w:rPr>
              <w:t>Древнего</w:t>
            </w:r>
            <w:r>
              <w:rPr>
                <w:spacing w:val="-3"/>
                <w:sz w:val="24"/>
              </w:rPr>
              <w:t xml:space="preserve"> </w:t>
            </w:r>
            <w:r>
              <w:rPr>
                <w:spacing w:val="-4"/>
                <w:sz w:val="24"/>
              </w:rPr>
              <w:t>мира</w:t>
            </w:r>
          </w:p>
        </w:tc>
      </w:tr>
    </w:tbl>
    <w:p w14:paraId="21F896C5" w14:textId="77777777" w:rsidR="00DD28B4" w:rsidRDefault="00DD28B4">
      <w:pPr>
        <w:pStyle w:val="a3"/>
        <w:spacing w:before="23"/>
        <w:ind w:left="0" w:firstLine="0"/>
        <w:jc w:val="left"/>
        <w:rPr>
          <w:b/>
        </w:rPr>
      </w:pPr>
    </w:p>
    <w:p w14:paraId="58BCD576" w14:textId="77777777" w:rsidR="00DD28B4" w:rsidRDefault="006F0148">
      <w:pPr>
        <w:spacing w:before="1"/>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(5</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1DF59924" w14:textId="77777777">
        <w:trPr>
          <w:trHeight w:val="479"/>
        </w:trPr>
        <w:tc>
          <w:tcPr>
            <w:tcW w:w="1078" w:type="dxa"/>
          </w:tcPr>
          <w:p w14:paraId="5F55FE29" w14:textId="77777777" w:rsidR="00DD28B4" w:rsidRDefault="006F0148">
            <w:pPr>
              <w:pStyle w:val="TableParagraph"/>
              <w:spacing w:before="99"/>
              <w:ind w:left="10" w:right="4"/>
              <w:jc w:val="center"/>
              <w:rPr>
                <w:sz w:val="24"/>
              </w:rPr>
            </w:pPr>
            <w:r>
              <w:rPr>
                <w:spacing w:val="-5"/>
                <w:sz w:val="24"/>
              </w:rPr>
              <w:t>Код</w:t>
            </w:r>
          </w:p>
        </w:tc>
        <w:tc>
          <w:tcPr>
            <w:tcW w:w="7996" w:type="dxa"/>
          </w:tcPr>
          <w:p w14:paraId="01045320" w14:textId="77777777" w:rsidR="00DD28B4" w:rsidRDefault="006F0148">
            <w:pPr>
              <w:pStyle w:val="TableParagraph"/>
              <w:spacing w:before="99"/>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3C52D337" w14:textId="77777777">
        <w:trPr>
          <w:trHeight w:val="480"/>
        </w:trPr>
        <w:tc>
          <w:tcPr>
            <w:tcW w:w="1078" w:type="dxa"/>
          </w:tcPr>
          <w:p w14:paraId="7200BB7D" w14:textId="77777777" w:rsidR="00DD28B4" w:rsidRDefault="006F0148">
            <w:pPr>
              <w:pStyle w:val="TableParagraph"/>
              <w:ind w:left="10" w:right="3"/>
              <w:jc w:val="center"/>
              <w:rPr>
                <w:sz w:val="24"/>
              </w:rPr>
            </w:pPr>
            <w:r>
              <w:rPr>
                <w:spacing w:val="-10"/>
                <w:sz w:val="24"/>
              </w:rPr>
              <w:t>1</w:t>
            </w:r>
          </w:p>
        </w:tc>
        <w:tc>
          <w:tcPr>
            <w:tcW w:w="7996" w:type="dxa"/>
          </w:tcPr>
          <w:p w14:paraId="2125A5B5" w14:textId="77777777" w:rsidR="00DD28B4" w:rsidRDefault="006F0148">
            <w:pPr>
              <w:pStyle w:val="TableParagraph"/>
              <w:rPr>
                <w:sz w:val="24"/>
              </w:rPr>
            </w:pPr>
            <w:r>
              <w:rPr>
                <w:sz w:val="24"/>
              </w:rPr>
              <w:t>Введение</w:t>
            </w:r>
            <w:r>
              <w:rPr>
                <w:spacing w:val="-3"/>
                <w:sz w:val="24"/>
              </w:rPr>
              <w:t xml:space="preserve"> </w:t>
            </w:r>
            <w:r>
              <w:rPr>
                <w:sz w:val="24"/>
              </w:rPr>
              <w:t>в</w:t>
            </w:r>
            <w:r>
              <w:rPr>
                <w:spacing w:val="-2"/>
                <w:sz w:val="24"/>
              </w:rPr>
              <w:t xml:space="preserve"> </w:t>
            </w:r>
            <w:r>
              <w:rPr>
                <w:sz w:val="24"/>
              </w:rPr>
              <w:t>историю.</w:t>
            </w:r>
            <w:r>
              <w:rPr>
                <w:spacing w:val="-1"/>
                <w:sz w:val="24"/>
              </w:rPr>
              <w:t xml:space="preserve"> </w:t>
            </w:r>
            <w:r>
              <w:rPr>
                <w:spacing w:val="-2"/>
                <w:sz w:val="24"/>
              </w:rPr>
              <w:t>Первобытность</w:t>
            </w:r>
          </w:p>
        </w:tc>
      </w:tr>
      <w:tr w:rsidR="00DD28B4" w14:paraId="4158D14E" w14:textId="77777777">
        <w:trPr>
          <w:trHeight w:val="1031"/>
        </w:trPr>
        <w:tc>
          <w:tcPr>
            <w:tcW w:w="1078" w:type="dxa"/>
          </w:tcPr>
          <w:p w14:paraId="507DC33D" w14:textId="77777777" w:rsidR="00DD28B4" w:rsidRDefault="006F0148">
            <w:pPr>
              <w:pStyle w:val="TableParagraph"/>
              <w:ind w:left="10"/>
              <w:jc w:val="center"/>
              <w:rPr>
                <w:sz w:val="24"/>
              </w:rPr>
            </w:pPr>
            <w:r>
              <w:rPr>
                <w:spacing w:val="-5"/>
                <w:sz w:val="24"/>
              </w:rPr>
              <w:t>1.1</w:t>
            </w:r>
          </w:p>
        </w:tc>
        <w:tc>
          <w:tcPr>
            <w:tcW w:w="7996" w:type="dxa"/>
          </w:tcPr>
          <w:p w14:paraId="03B7E856" w14:textId="77777777" w:rsidR="00DD28B4" w:rsidRDefault="006F0148">
            <w:pPr>
              <w:pStyle w:val="TableParagraph"/>
              <w:ind w:right="50"/>
              <w:jc w:val="both"/>
              <w:rPr>
                <w:sz w:val="24"/>
              </w:rPr>
            </w:pPr>
            <w:r>
              <w:rPr>
                <w:sz w:val="24"/>
              </w:rPr>
              <w:t>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DD28B4" w14:paraId="6E3540E5" w14:textId="77777777">
        <w:trPr>
          <w:trHeight w:val="755"/>
        </w:trPr>
        <w:tc>
          <w:tcPr>
            <w:tcW w:w="1078" w:type="dxa"/>
          </w:tcPr>
          <w:p w14:paraId="076281AB" w14:textId="77777777" w:rsidR="00DD28B4" w:rsidRDefault="006F0148">
            <w:pPr>
              <w:pStyle w:val="TableParagraph"/>
              <w:ind w:left="10"/>
              <w:jc w:val="center"/>
              <w:rPr>
                <w:sz w:val="24"/>
              </w:rPr>
            </w:pPr>
            <w:r>
              <w:rPr>
                <w:spacing w:val="-5"/>
                <w:sz w:val="24"/>
              </w:rPr>
              <w:t>1.2</w:t>
            </w:r>
          </w:p>
        </w:tc>
        <w:tc>
          <w:tcPr>
            <w:tcW w:w="7996" w:type="dxa"/>
          </w:tcPr>
          <w:p w14:paraId="691538E9" w14:textId="77777777" w:rsidR="00DD28B4" w:rsidRDefault="006F0148">
            <w:pPr>
              <w:pStyle w:val="TableParagraph"/>
              <w:rPr>
                <w:sz w:val="24"/>
              </w:rPr>
            </w:pPr>
            <w:r>
              <w:rPr>
                <w:sz w:val="24"/>
              </w:rPr>
              <w:t>Происхождение,</w:t>
            </w:r>
            <w:r>
              <w:rPr>
                <w:spacing w:val="40"/>
                <w:sz w:val="24"/>
              </w:rPr>
              <w:t xml:space="preserve"> </w:t>
            </w:r>
            <w:r>
              <w:rPr>
                <w:sz w:val="24"/>
              </w:rPr>
              <w:t>расселение</w:t>
            </w:r>
            <w:r>
              <w:rPr>
                <w:spacing w:val="40"/>
                <w:sz w:val="24"/>
              </w:rPr>
              <w:t xml:space="preserve"> </w:t>
            </w:r>
            <w:r>
              <w:rPr>
                <w:sz w:val="24"/>
              </w:rPr>
              <w:t>и</w:t>
            </w:r>
            <w:r>
              <w:rPr>
                <w:spacing w:val="40"/>
                <w:sz w:val="24"/>
              </w:rPr>
              <w:t xml:space="preserve"> </w:t>
            </w:r>
            <w:r>
              <w:rPr>
                <w:sz w:val="24"/>
              </w:rPr>
              <w:t>эволюция</w:t>
            </w:r>
            <w:r>
              <w:rPr>
                <w:spacing w:val="40"/>
                <w:sz w:val="24"/>
              </w:rPr>
              <w:t xml:space="preserve"> </w:t>
            </w:r>
            <w:r>
              <w:rPr>
                <w:sz w:val="24"/>
              </w:rPr>
              <w:t>древнейшего</w:t>
            </w:r>
            <w:r>
              <w:rPr>
                <w:spacing w:val="40"/>
                <w:sz w:val="24"/>
              </w:rPr>
              <w:t xml:space="preserve"> </w:t>
            </w:r>
            <w:r>
              <w:rPr>
                <w:sz w:val="24"/>
              </w:rPr>
              <w:t>человека.</w:t>
            </w:r>
            <w:r>
              <w:rPr>
                <w:spacing w:val="40"/>
                <w:sz w:val="24"/>
              </w:rPr>
              <w:t xml:space="preserve"> </w:t>
            </w:r>
            <w:r>
              <w:rPr>
                <w:sz w:val="24"/>
              </w:rPr>
              <w:t>Условия жизни</w:t>
            </w:r>
            <w:r>
              <w:rPr>
                <w:spacing w:val="34"/>
                <w:sz w:val="24"/>
              </w:rPr>
              <w:t xml:space="preserve">  </w:t>
            </w:r>
            <w:r>
              <w:rPr>
                <w:sz w:val="24"/>
              </w:rPr>
              <w:t>и</w:t>
            </w:r>
            <w:r>
              <w:rPr>
                <w:spacing w:val="35"/>
                <w:sz w:val="24"/>
              </w:rPr>
              <w:t xml:space="preserve">  </w:t>
            </w:r>
            <w:r>
              <w:rPr>
                <w:sz w:val="24"/>
              </w:rPr>
              <w:t>занятия</w:t>
            </w:r>
            <w:r>
              <w:rPr>
                <w:spacing w:val="34"/>
                <w:sz w:val="24"/>
              </w:rPr>
              <w:t xml:space="preserve">  </w:t>
            </w:r>
            <w:r>
              <w:rPr>
                <w:sz w:val="24"/>
              </w:rPr>
              <w:t>первобытных</w:t>
            </w:r>
            <w:r>
              <w:rPr>
                <w:spacing w:val="34"/>
                <w:sz w:val="24"/>
              </w:rPr>
              <w:t xml:space="preserve">  </w:t>
            </w:r>
            <w:r>
              <w:rPr>
                <w:sz w:val="24"/>
              </w:rPr>
              <w:t>людей.</w:t>
            </w:r>
            <w:r>
              <w:rPr>
                <w:spacing w:val="34"/>
                <w:sz w:val="24"/>
              </w:rPr>
              <w:t xml:space="preserve">  </w:t>
            </w:r>
            <w:r>
              <w:rPr>
                <w:sz w:val="24"/>
              </w:rPr>
              <w:t>Овладение</w:t>
            </w:r>
            <w:r>
              <w:rPr>
                <w:spacing w:val="33"/>
                <w:sz w:val="24"/>
              </w:rPr>
              <w:t xml:space="preserve">  </w:t>
            </w:r>
            <w:r>
              <w:rPr>
                <w:sz w:val="24"/>
              </w:rPr>
              <w:t>огнем.</w:t>
            </w:r>
            <w:r>
              <w:rPr>
                <w:spacing w:val="34"/>
                <w:sz w:val="24"/>
              </w:rPr>
              <w:t xml:space="preserve">  </w:t>
            </w:r>
            <w:r>
              <w:rPr>
                <w:spacing w:val="-2"/>
                <w:sz w:val="24"/>
              </w:rPr>
              <w:t>Появление</w:t>
            </w:r>
          </w:p>
        </w:tc>
      </w:tr>
    </w:tbl>
    <w:p w14:paraId="0C0793DF"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7AFF5143" w14:textId="77777777">
        <w:trPr>
          <w:trHeight w:val="2135"/>
        </w:trPr>
        <w:tc>
          <w:tcPr>
            <w:tcW w:w="1078" w:type="dxa"/>
          </w:tcPr>
          <w:p w14:paraId="19C07D19" w14:textId="77777777" w:rsidR="00DD28B4" w:rsidRDefault="00DD28B4">
            <w:pPr>
              <w:pStyle w:val="TableParagraph"/>
              <w:spacing w:before="0"/>
              <w:ind w:left="0"/>
              <w:rPr>
                <w:sz w:val="24"/>
              </w:rPr>
            </w:pPr>
          </w:p>
        </w:tc>
        <w:tc>
          <w:tcPr>
            <w:tcW w:w="7996" w:type="dxa"/>
          </w:tcPr>
          <w:p w14:paraId="088BEC92" w14:textId="77777777" w:rsidR="00DD28B4" w:rsidRDefault="006F0148">
            <w:pPr>
              <w:pStyle w:val="TableParagraph"/>
              <w:spacing w:before="99"/>
              <w:ind w:right="48"/>
              <w:jc w:val="both"/>
              <w:rPr>
                <w:sz w:val="24"/>
              </w:rPr>
            </w:pPr>
            <w:r>
              <w:rPr>
                <w:sz w:val="24"/>
              </w:rPr>
              <w:t>человека разумного. Охота и собирательство. Присваивающее хозяйство. Род</w:t>
            </w:r>
            <w:r>
              <w:rPr>
                <w:spacing w:val="-1"/>
                <w:sz w:val="24"/>
              </w:rPr>
              <w:t xml:space="preserve"> </w:t>
            </w:r>
            <w:r>
              <w:rPr>
                <w:sz w:val="24"/>
              </w:rPr>
              <w:t>и</w:t>
            </w:r>
            <w:r>
              <w:rPr>
                <w:spacing w:val="-1"/>
                <w:sz w:val="24"/>
              </w:rPr>
              <w:t xml:space="preserve"> </w:t>
            </w:r>
            <w:r>
              <w:rPr>
                <w:sz w:val="24"/>
              </w:rPr>
              <w:t>родовые</w:t>
            </w:r>
            <w:r>
              <w:rPr>
                <w:spacing w:val="-4"/>
                <w:sz w:val="24"/>
              </w:rPr>
              <w:t xml:space="preserve"> </w:t>
            </w:r>
            <w:r>
              <w:rPr>
                <w:sz w:val="24"/>
              </w:rPr>
              <w:t>отношения.</w:t>
            </w:r>
            <w:r>
              <w:rPr>
                <w:spacing w:val="-2"/>
                <w:sz w:val="24"/>
              </w:rPr>
              <w:t xml:space="preserve"> </w:t>
            </w:r>
            <w:r>
              <w:rPr>
                <w:sz w:val="24"/>
              </w:rPr>
              <w:t>Древнейшие</w:t>
            </w:r>
            <w:r>
              <w:rPr>
                <w:spacing w:val="-3"/>
                <w:sz w:val="24"/>
              </w:rPr>
              <w:t xml:space="preserve"> </w:t>
            </w:r>
            <w:r>
              <w:rPr>
                <w:sz w:val="24"/>
              </w:rPr>
              <w:t>земледельцы</w:t>
            </w:r>
            <w:r>
              <w:rPr>
                <w:spacing w:val="-2"/>
                <w:sz w:val="24"/>
              </w:rPr>
              <w:t xml:space="preserve"> </w:t>
            </w:r>
            <w:r>
              <w:rPr>
                <w:sz w:val="24"/>
              </w:rPr>
              <w:t>и</w:t>
            </w:r>
            <w:r>
              <w:rPr>
                <w:spacing w:val="-1"/>
                <w:sz w:val="24"/>
              </w:rPr>
              <w:t xml:space="preserve"> </w:t>
            </w:r>
            <w:r>
              <w:rPr>
                <w:sz w:val="24"/>
              </w:rPr>
              <w:t>скотоводы:</w:t>
            </w:r>
            <w:r>
              <w:rPr>
                <w:spacing w:val="-2"/>
                <w:sz w:val="24"/>
              </w:rPr>
              <w:t xml:space="preserve"> </w:t>
            </w:r>
            <w:r>
              <w:rPr>
                <w:sz w:val="24"/>
              </w:rPr>
              <w:t>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 Разложение первобытнообщинных отношений. На пороге цивилизации</w:t>
            </w:r>
          </w:p>
        </w:tc>
      </w:tr>
      <w:tr w:rsidR="00DD28B4" w14:paraId="61D81034" w14:textId="77777777">
        <w:trPr>
          <w:trHeight w:val="755"/>
        </w:trPr>
        <w:tc>
          <w:tcPr>
            <w:tcW w:w="1078" w:type="dxa"/>
          </w:tcPr>
          <w:p w14:paraId="2FDD6855" w14:textId="77777777" w:rsidR="00DD28B4" w:rsidRDefault="006F0148">
            <w:pPr>
              <w:pStyle w:val="TableParagraph"/>
              <w:spacing w:before="99"/>
              <w:ind w:left="10"/>
              <w:jc w:val="center"/>
              <w:rPr>
                <w:sz w:val="24"/>
              </w:rPr>
            </w:pPr>
            <w:r>
              <w:rPr>
                <w:spacing w:val="-5"/>
                <w:sz w:val="24"/>
              </w:rPr>
              <w:t>1.3</w:t>
            </w:r>
          </w:p>
        </w:tc>
        <w:tc>
          <w:tcPr>
            <w:tcW w:w="7996" w:type="dxa"/>
          </w:tcPr>
          <w:p w14:paraId="5BF85B6B" w14:textId="77777777" w:rsidR="00DD28B4" w:rsidRDefault="006F0148">
            <w:pPr>
              <w:pStyle w:val="TableParagraph"/>
              <w:spacing w:before="99"/>
              <w:rPr>
                <w:sz w:val="24"/>
              </w:rPr>
            </w:pPr>
            <w:r>
              <w:rPr>
                <w:sz w:val="24"/>
              </w:rPr>
              <w:t xml:space="preserve">Понятие и хронологические рамки истории Древнего мира. Карта Древнего </w:t>
            </w:r>
            <w:r>
              <w:rPr>
                <w:spacing w:val="-4"/>
                <w:sz w:val="24"/>
              </w:rPr>
              <w:t>мира</w:t>
            </w:r>
          </w:p>
        </w:tc>
      </w:tr>
      <w:tr w:rsidR="00DD28B4" w14:paraId="7390A6AE" w14:textId="77777777">
        <w:trPr>
          <w:trHeight w:val="479"/>
        </w:trPr>
        <w:tc>
          <w:tcPr>
            <w:tcW w:w="1078" w:type="dxa"/>
          </w:tcPr>
          <w:p w14:paraId="38F29027" w14:textId="77777777" w:rsidR="00DD28B4" w:rsidRDefault="006F0148">
            <w:pPr>
              <w:pStyle w:val="TableParagraph"/>
              <w:spacing w:before="99"/>
              <w:ind w:left="10" w:right="3"/>
              <w:jc w:val="center"/>
              <w:rPr>
                <w:sz w:val="24"/>
              </w:rPr>
            </w:pPr>
            <w:r>
              <w:rPr>
                <w:spacing w:val="-10"/>
                <w:sz w:val="24"/>
              </w:rPr>
              <w:t>2</w:t>
            </w:r>
          </w:p>
        </w:tc>
        <w:tc>
          <w:tcPr>
            <w:tcW w:w="7996" w:type="dxa"/>
          </w:tcPr>
          <w:p w14:paraId="4C910C46" w14:textId="77777777" w:rsidR="00DD28B4" w:rsidRDefault="006F0148">
            <w:pPr>
              <w:pStyle w:val="TableParagraph"/>
              <w:spacing w:before="99"/>
              <w:rPr>
                <w:sz w:val="24"/>
              </w:rPr>
            </w:pPr>
            <w:r>
              <w:rPr>
                <w:sz w:val="24"/>
              </w:rPr>
              <w:t>Древний</w:t>
            </w:r>
            <w:r>
              <w:rPr>
                <w:spacing w:val="-5"/>
                <w:sz w:val="24"/>
              </w:rPr>
              <w:t xml:space="preserve"> </w:t>
            </w:r>
            <w:r>
              <w:rPr>
                <w:spacing w:val="-2"/>
                <w:sz w:val="24"/>
              </w:rPr>
              <w:t>Восток</w:t>
            </w:r>
          </w:p>
        </w:tc>
      </w:tr>
      <w:tr w:rsidR="00DD28B4" w14:paraId="77DEC19F" w14:textId="77777777">
        <w:trPr>
          <w:trHeight w:val="480"/>
        </w:trPr>
        <w:tc>
          <w:tcPr>
            <w:tcW w:w="1078" w:type="dxa"/>
          </w:tcPr>
          <w:p w14:paraId="0F574578" w14:textId="77777777" w:rsidR="00DD28B4" w:rsidRDefault="006F0148">
            <w:pPr>
              <w:pStyle w:val="TableParagraph"/>
              <w:ind w:left="10"/>
              <w:jc w:val="center"/>
              <w:rPr>
                <w:sz w:val="24"/>
              </w:rPr>
            </w:pPr>
            <w:r>
              <w:rPr>
                <w:spacing w:val="-5"/>
                <w:sz w:val="24"/>
              </w:rPr>
              <w:t>2.1</w:t>
            </w:r>
          </w:p>
        </w:tc>
        <w:tc>
          <w:tcPr>
            <w:tcW w:w="7996" w:type="dxa"/>
          </w:tcPr>
          <w:p w14:paraId="2210C192" w14:textId="77777777" w:rsidR="00DD28B4" w:rsidRDefault="006F0148">
            <w:pPr>
              <w:pStyle w:val="TableParagraph"/>
              <w:rPr>
                <w:sz w:val="24"/>
              </w:rPr>
            </w:pPr>
            <w:r>
              <w:rPr>
                <w:sz w:val="24"/>
              </w:rPr>
              <w:t>Понятие</w:t>
            </w:r>
            <w:r>
              <w:rPr>
                <w:spacing w:val="-3"/>
                <w:sz w:val="24"/>
              </w:rPr>
              <w:t xml:space="preserve"> </w:t>
            </w:r>
            <w:r>
              <w:rPr>
                <w:sz w:val="24"/>
              </w:rPr>
              <w:t>"Древний</w:t>
            </w:r>
            <w:r>
              <w:rPr>
                <w:spacing w:val="-2"/>
                <w:sz w:val="24"/>
              </w:rPr>
              <w:t xml:space="preserve"> </w:t>
            </w:r>
            <w:r>
              <w:rPr>
                <w:sz w:val="24"/>
              </w:rPr>
              <w:t>Восток".</w:t>
            </w:r>
            <w:r>
              <w:rPr>
                <w:spacing w:val="-1"/>
                <w:sz w:val="24"/>
              </w:rPr>
              <w:t xml:space="preserve"> </w:t>
            </w:r>
            <w:r>
              <w:rPr>
                <w:sz w:val="24"/>
              </w:rPr>
              <w:t>Карта</w:t>
            </w:r>
            <w:r>
              <w:rPr>
                <w:spacing w:val="-2"/>
                <w:sz w:val="24"/>
              </w:rPr>
              <w:t xml:space="preserve"> </w:t>
            </w:r>
            <w:r>
              <w:rPr>
                <w:sz w:val="24"/>
              </w:rPr>
              <w:t>древневосточного</w:t>
            </w:r>
            <w:r>
              <w:rPr>
                <w:spacing w:val="-2"/>
                <w:sz w:val="24"/>
              </w:rPr>
              <w:t xml:space="preserve"> </w:t>
            </w:r>
            <w:r>
              <w:rPr>
                <w:spacing w:val="-4"/>
                <w:sz w:val="24"/>
              </w:rPr>
              <w:t>мира</w:t>
            </w:r>
          </w:p>
        </w:tc>
      </w:tr>
      <w:tr w:rsidR="00DD28B4" w14:paraId="1F72B696" w14:textId="77777777">
        <w:trPr>
          <w:trHeight w:val="3792"/>
        </w:trPr>
        <w:tc>
          <w:tcPr>
            <w:tcW w:w="1078" w:type="dxa"/>
          </w:tcPr>
          <w:p w14:paraId="37B6EAD2" w14:textId="77777777" w:rsidR="00DD28B4" w:rsidRDefault="006F0148">
            <w:pPr>
              <w:pStyle w:val="TableParagraph"/>
              <w:ind w:left="10"/>
              <w:jc w:val="center"/>
              <w:rPr>
                <w:sz w:val="24"/>
              </w:rPr>
            </w:pPr>
            <w:r>
              <w:rPr>
                <w:spacing w:val="-5"/>
                <w:sz w:val="24"/>
              </w:rPr>
              <w:t>2.2</w:t>
            </w:r>
          </w:p>
        </w:tc>
        <w:tc>
          <w:tcPr>
            <w:tcW w:w="7996" w:type="dxa"/>
          </w:tcPr>
          <w:p w14:paraId="7F5B5014" w14:textId="77777777" w:rsidR="00DD28B4" w:rsidRDefault="006F0148">
            <w:pPr>
              <w:pStyle w:val="TableParagraph"/>
              <w:jc w:val="both"/>
              <w:rPr>
                <w:sz w:val="24"/>
              </w:rPr>
            </w:pPr>
            <w:r>
              <w:rPr>
                <w:sz w:val="24"/>
              </w:rPr>
              <w:t>Древний</w:t>
            </w:r>
            <w:r>
              <w:rPr>
                <w:spacing w:val="-5"/>
                <w:sz w:val="24"/>
              </w:rPr>
              <w:t xml:space="preserve"> </w:t>
            </w:r>
            <w:r>
              <w:rPr>
                <w:spacing w:val="-2"/>
                <w:sz w:val="24"/>
              </w:rPr>
              <w:t>Египет.</w:t>
            </w:r>
          </w:p>
          <w:p w14:paraId="6D1C0EA4" w14:textId="77777777" w:rsidR="00DD28B4" w:rsidRDefault="006F0148">
            <w:pPr>
              <w:pStyle w:val="TableParagraph"/>
              <w:spacing w:before="0"/>
              <w:ind w:right="49"/>
              <w:jc w:val="both"/>
              <w:rPr>
                <w:sz w:val="24"/>
              </w:rPr>
            </w:pPr>
            <w:r>
              <w:rPr>
                <w:sz w:val="24"/>
              </w:rPr>
              <w:t>Природа</w:t>
            </w:r>
            <w:r>
              <w:rPr>
                <w:spacing w:val="-3"/>
                <w:sz w:val="24"/>
              </w:rPr>
              <w:t xml:space="preserve"> </w:t>
            </w:r>
            <w:r>
              <w:rPr>
                <w:sz w:val="24"/>
              </w:rPr>
              <w:t>Египта.</w:t>
            </w:r>
            <w:r>
              <w:rPr>
                <w:spacing w:val="-3"/>
                <w:sz w:val="24"/>
              </w:rPr>
              <w:t xml:space="preserve"> </w:t>
            </w:r>
            <w:r>
              <w:rPr>
                <w:sz w:val="24"/>
              </w:rPr>
              <w:t>Условия</w:t>
            </w:r>
            <w:r>
              <w:rPr>
                <w:spacing w:val="-5"/>
                <w:sz w:val="24"/>
              </w:rPr>
              <w:t xml:space="preserve"> </w:t>
            </w:r>
            <w:r>
              <w:rPr>
                <w:sz w:val="24"/>
              </w:rPr>
              <w:t>жизни</w:t>
            </w:r>
            <w:r>
              <w:rPr>
                <w:spacing w:val="-3"/>
                <w:sz w:val="24"/>
              </w:rPr>
              <w:t xml:space="preserve"> </w:t>
            </w:r>
            <w:r>
              <w:rPr>
                <w:sz w:val="24"/>
              </w:rPr>
              <w:t>и</w:t>
            </w:r>
            <w:r>
              <w:rPr>
                <w:spacing w:val="-4"/>
                <w:sz w:val="24"/>
              </w:rPr>
              <w:t xml:space="preserve"> </w:t>
            </w:r>
            <w:r>
              <w:rPr>
                <w:sz w:val="24"/>
              </w:rPr>
              <w:t>занятия</w:t>
            </w:r>
            <w:r>
              <w:rPr>
                <w:spacing w:val="-2"/>
                <w:sz w:val="24"/>
              </w:rPr>
              <w:t xml:space="preserve"> </w:t>
            </w:r>
            <w:r>
              <w:rPr>
                <w:sz w:val="24"/>
              </w:rPr>
              <w:t>древних египтян.</w:t>
            </w:r>
            <w:r>
              <w:rPr>
                <w:spacing w:val="-5"/>
                <w:sz w:val="24"/>
              </w:rPr>
              <w:t xml:space="preserve"> </w:t>
            </w:r>
            <w:r>
              <w:rPr>
                <w:sz w:val="24"/>
              </w:rPr>
              <w:t>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686AA1B0" w14:textId="77777777" w:rsidR="00DD28B4" w:rsidRDefault="006F0148">
            <w:pPr>
              <w:pStyle w:val="TableParagraph"/>
              <w:spacing w:before="0"/>
              <w:ind w:right="49"/>
              <w:jc w:val="both"/>
              <w:rPr>
                <w:sz w:val="24"/>
              </w:rPr>
            </w:pPr>
            <w:r>
              <w:rPr>
                <w:sz w:val="24"/>
              </w:rPr>
              <w:t>Отношения Египта с соседними народами. Египетское войско. Завоевательные походы фараонов; Тутмос III. Могущество Египта при Рамсесе II.</w:t>
            </w:r>
          </w:p>
          <w:p w14:paraId="5DC9BD5E" w14:textId="77777777" w:rsidR="00DD28B4" w:rsidRDefault="006F0148">
            <w:pPr>
              <w:pStyle w:val="TableParagraph"/>
              <w:spacing w:before="0"/>
              <w:ind w:right="49"/>
              <w:jc w:val="both"/>
              <w:rPr>
                <w:sz w:val="24"/>
              </w:rPr>
            </w:pPr>
            <w:r>
              <w:rPr>
                <w:sz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DD28B4" w14:paraId="78BD4F00" w14:textId="77777777">
        <w:trPr>
          <w:trHeight w:val="1307"/>
        </w:trPr>
        <w:tc>
          <w:tcPr>
            <w:tcW w:w="1078" w:type="dxa"/>
          </w:tcPr>
          <w:p w14:paraId="0ED36080" w14:textId="77777777" w:rsidR="00DD28B4" w:rsidRDefault="006F0148">
            <w:pPr>
              <w:pStyle w:val="TableParagraph"/>
              <w:ind w:left="10"/>
              <w:jc w:val="center"/>
              <w:rPr>
                <w:sz w:val="24"/>
              </w:rPr>
            </w:pPr>
            <w:r>
              <w:rPr>
                <w:spacing w:val="-5"/>
                <w:sz w:val="24"/>
              </w:rPr>
              <w:t>2.3</w:t>
            </w:r>
          </w:p>
        </w:tc>
        <w:tc>
          <w:tcPr>
            <w:tcW w:w="7996" w:type="dxa"/>
          </w:tcPr>
          <w:p w14:paraId="5E29D754" w14:textId="77777777" w:rsidR="00DD28B4" w:rsidRDefault="006F0148">
            <w:pPr>
              <w:pStyle w:val="TableParagraph"/>
              <w:jc w:val="both"/>
              <w:rPr>
                <w:sz w:val="24"/>
              </w:rPr>
            </w:pPr>
            <w:r>
              <w:rPr>
                <w:sz w:val="24"/>
              </w:rPr>
              <w:t>Древние</w:t>
            </w:r>
            <w:r>
              <w:rPr>
                <w:spacing w:val="-6"/>
                <w:sz w:val="24"/>
              </w:rPr>
              <w:t xml:space="preserve"> </w:t>
            </w:r>
            <w:r>
              <w:rPr>
                <w:sz w:val="24"/>
              </w:rPr>
              <w:t>цивилизации</w:t>
            </w:r>
            <w:r>
              <w:rPr>
                <w:spacing w:val="-4"/>
                <w:sz w:val="24"/>
              </w:rPr>
              <w:t xml:space="preserve"> </w:t>
            </w:r>
            <w:r>
              <w:rPr>
                <w:spacing w:val="-2"/>
                <w:sz w:val="24"/>
              </w:rPr>
              <w:t>Месопотамии.</w:t>
            </w:r>
          </w:p>
          <w:p w14:paraId="0636A0A3" w14:textId="77777777" w:rsidR="00DD28B4" w:rsidRDefault="006F0148">
            <w:pPr>
              <w:pStyle w:val="TableParagraph"/>
              <w:spacing w:before="0"/>
              <w:ind w:right="49"/>
              <w:jc w:val="both"/>
              <w:rPr>
                <w:sz w:val="24"/>
              </w:rPr>
            </w:pPr>
            <w:r>
              <w:rPr>
                <w:sz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tc>
      </w:tr>
      <w:tr w:rsidR="00DD28B4" w14:paraId="203F7DA9" w14:textId="77777777">
        <w:trPr>
          <w:trHeight w:val="479"/>
        </w:trPr>
        <w:tc>
          <w:tcPr>
            <w:tcW w:w="1078" w:type="dxa"/>
          </w:tcPr>
          <w:p w14:paraId="118C9F46" w14:textId="77777777" w:rsidR="00DD28B4" w:rsidRDefault="006F0148">
            <w:pPr>
              <w:pStyle w:val="TableParagraph"/>
              <w:ind w:left="10"/>
              <w:jc w:val="center"/>
              <w:rPr>
                <w:sz w:val="24"/>
              </w:rPr>
            </w:pPr>
            <w:r>
              <w:rPr>
                <w:spacing w:val="-5"/>
                <w:sz w:val="24"/>
              </w:rPr>
              <w:t>2.4</w:t>
            </w:r>
          </w:p>
        </w:tc>
        <w:tc>
          <w:tcPr>
            <w:tcW w:w="7996" w:type="dxa"/>
          </w:tcPr>
          <w:p w14:paraId="5AC70609" w14:textId="77777777" w:rsidR="00DD28B4" w:rsidRDefault="006F0148">
            <w:pPr>
              <w:pStyle w:val="TableParagraph"/>
              <w:rPr>
                <w:sz w:val="24"/>
              </w:rPr>
            </w:pPr>
            <w:r>
              <w:rPr>
                <w:sz w:val="24"/>
              </w:rPr>
              <w:t>Древний</w:t>
            </w:r>
            <w:r>
              <w:rPr>
                <w:spacing w:val="-5"/>
                <w:sz w:val="24"/>
              </w:rPr>
              <w:t xml:space="preserve"> </w:t>
            </w:r>
            <w:r>
              <w:rPr>
                <w:sz w:val="24"/>
              </w:rPr>
              <w:t>Вавилон.</w:t>
            </w:r>
            <w:r>
              <w:rPr>
                <w:spacing w:val="-4"/>
                <w:sz w:val="24"/>
              </w:rPr>
              <w:t xml:space="preserve"> </w:t>
            </w:r>
            <w:r>
              <w:rPr>
                <w:sz w:val="24"/>
              </w:rPr>
              <w:t>Царь</w:t>
            </w:r>
            <w:r>
              <w:rPr>
                <w:spacing w:val="-6"/>
                <w:sz w:val="24"/>
              </w:rPr>
              <w:t xml:space="preserve"> </w:t>
            </w:r>
            <w:r>
              <w:rPr>
                <w:sz w:val="24"/>
              </w:rPr>
              <w:t>Хаммурапи</w:t>
            </w:r>
            <w:r>
              <w:rPr>
                <w:spacing w:val="-2"/>
                <w:sz w:val="24"/>
              </w:rPr>
              <w:t xml:space="preserve"> </w:t>
            </w:r>
            <w:r>
              <w:rPr>
                <w:sz w:val="24"/>
              </w:rPr>
              <w:t>и</w:t>
            </w:r>
            <w:r>
              <w:rPr>
                <w:spacing w:val="-3"/>
                <w:sz w:val="24"/>
              </w:rPr>
              <w:t xml:space="preserve"> </w:t>
            </w:r>
            <w:r>
              <w:rPr>
                <w:sz w:val="24"/>
              </w:rPr>
              <w:t>его</w:t>
            </w:r>
            <w:r>
              <w:rPr>
                <w:spacing w:val="-4"/>
                <w:sz w:val="24"/>
              </w:rPr>
              <w:t xml:space="preserve"> </w:t>
            </w:r>
            <w:r>
              <w:rPr>
                <w:spacing w:val="-2"/>
                <w:sz w:val="24"/>
              </w:rPr>
              <w:t>законы</w:t>
            </w:r>
          </w:p>
        </w:tc>
      </w:tr>
      <w:tr w:rsidR="00DD28B4" w14:paraId="3DEF5E67" w14:textId="77777777">
        <w:trPr>
          <w:trHeight w:val="758"/>
        </w:trPr>
        <w:tc>
          <w:tcPr>
            <w:tcW w:w="1078" w:type="dxa"/>
          </w:tcPr>
          <w:p w14:paraId="3EC46F92" w14:textId="77777777" w:rsidR="00DD28B4" w:rsidRDefault="006F0148">
            <w:pPr>
              <w:pStyle w:val="TableParagraph"/>
              <w:ind w:left="10"/>
              <w:jc w:val="center"/>
              <w:rPr>
                <w:sz w:val="24"/>
              </w:rPr>
            </w:pPr>
            <w:r>
              <w:rPr>
                <w:spacing w:val="-5"/>
                <w:sz w:val="24"/>
              </w:rPr>
              <w:t>2.5</w:t>
            </w:r>
          </w:p>
        </w:tc>
        <w:tc>
          <w:tcPr>
            <w:tcW w:w="7996" w:type="dxa"/>
          </w:tcPr>
          <w:p w14:paraId="10F91034" w14:textId="77777777" w:rsidR="00DD28B4" w:rsidRDefault="006F0148">
            <w:pPr>
              <w:pStyle w:val="TableParagraph"/>
              <w:rPr>
                <w:sz w:val="24"/>
              </w:rPr>
            </w:pPr>
            <w:r>
              <w:rPr>
                <w:sz w:val="24"/>
              </w:rPr>
              <w:t>Ассирия. Завоевания ассирийцев. Создание сильной державы. Культурные сокровища Ниневии. Гибель империи</w:t>
            </w:r>
          </w:p>
        </w:tc>
      </w:tr>
      <w:tr w:rsidR="00DD28B4" w14:paraId="42583ED4" w14:textId="77777777">
        <w:trPr>
          <w:trHeight w:val="755"/>
        </w:trPr>
        <w:tc>
          <w:tcPr>
            <w:tcW w:w="1078" w:type="dxa"/>
          </w:tcPr>
          <w:p w14:paraId="23056226" w14:textId="77777777" w:rsidR="00DD28B4" w:rsidRDefault="006F0148">
            <w:pPr>
              <w:pStyle w:val="TableParagraph"/>
              <w:spacing w:before="99"/>
              <w:ind w:left="10"/>
              <w:jc w:val="center"/>
              <w:rPr>
                <w:sz w:val="24"/>
              </w:rPr>
            </w:pPr>
            <w:r>
              <w:rPr>
                <w:spacing w:val="-5"/>
                <w:sz w:val="24"/>
              </w:rPr>
              <w:t>2.6</w:t>
            </w:r>
          </w:p>
        </w:tc>
        <w:tc>
          <w:tcPr>
            <w:tcW w:w="7996" w:type="dxa"/>
          </w:tcPr>
          <w:p w14:paraId="2092FF48" w14:textId="77777777" w:rsidR="00DD28B4" w:rsidRDefault="006F0148">
            <w:pPr>
              <w:pStyle w:val="TableParagraph"/>
              <w:spacing w:before="99"/>
              <w:rPr>
                <w:sz w:val="24"/>
              </w:rPr>
            </w:pPr>
            <w:r>
              <w:rPr>
                <w:sz w:val="24"/>
              </w:rPr>
              <w:t>Усиление</w:t>
            </w:r>
            <w:r>
              <w:rPr>
                <w:spacing w:val="80"/>
                <w:sz w:val="24"/>
              </w:rPr>
              <w:t xml:space="preserve"> </w:t>
            </w:r>
            <w:r>
              <w:rPr>
                <w:sz w:val="24"/>
              </w:rPr>
              <w:t>Нововавилонского</w:t>
            </w:r>
            <w:r>
              <w:rPr>
                <w:spacing w:val="80"/>
                <w:sz w:val="24"/>
              </w:rPr>
              <w:t xml:space="preserve"> </w:t>
            </w:r>
            <w:r>
              <w:rPr>
                <w:sz w:val="24"/>
              </w:rPr>
              <w:t>царства.</w:t>
            </w:r>
            <w:r>
              <w:rPr>
                <w:spacing w:val="80"/>
                <w:sz w:val="24"/>
              </w:rPr>
              <w:t xml:space="preserve"> </w:t>
            </w:r>
            <w:r>
              <w:rPr>
                <w:sz w:val="24"/>
              </w:rPr>
              <w:t>Легендарные</w:t>
            </w:r>
            <w:r>
              <w:rPr>
                <w:spacing w:val="80"/>
                <w:sz w:val="24"/>
              </w:rPr>
              <w:t xml:space="preserve"> </w:t>
            </w:r>
            <w:r>
              <w:rPr>
                <w:sz w:val="24"/>
              </w:rPr>
              <w:t>памятники</w:t>
            </w:r>
            <w:r>
              <w:rPr>
                <w:spacing w:val="80"/>
                <w:sz w:val="24"/>
              </w:rPr>
              <w:t xml:space="preserve"> </w:t>
            </w:r>
            <w:r>
              <w:rPr>
                <w:sz w:val="24"/>
              </w:rPr>
              <w:t>города</w:t>
            </w:r>
            <w:r>
              <w:rPr>
                <w:spacing w:val="80"/>
                <w:sz w:val="24"/>
              </w:rPr>
              <w:t xml:space="preserve"> </w:t>
            </w:r>
            <w:r>
              <w:rPr>
                <w:spacing w:val="-2"/>
                <w:sz w:val="24"/>
              </w:rPr>
              <w:t>Вавилона</w:t>
            </w:r>
          </w:p>
        </w:tc>
      </w:tr>
      <w:tr w:rsidR="00DD28B4" w14:paraId="43DB2AA9" w14:textId="77777777">
        <w:trPr>
          <w:trHeight w:val="1307"/>
        </w:trPr>
        <w:tc>
          <w:tcPr>
            <w:tcW w:w="1078" w:type="dxa"/>
          </w:tcPr>
          <w:p w14:paraId="4E6F2468" w14:textId="77777777" w:rsidR="00DD28B4" w:rsidRDefault="006F0148">
            <w:pPr>
              <w:pStyle w:val="TableParagraph"/>
              <w:spacing w:before="99"/>
              <w:ind w:left="10"/>
              <w:jc w:val="center"/>
              <w:rPr>
                <w:sz w:val="24"/>
              </w:rPr>
            </w:pPr>
            <w:r>
              <w:rPr>
                <w:spacing w:val="-5"/>
                <w:sz w:val="24"/>
              </w:rPr>
              <w:t>2.7</w:t>
            </w:r>
          </w:p>
        </w:tc>
        <w:tc>
          <w:tcPr>
            <w:tcW w:w="7996" w:type="dxa"/>
          </w:tcPr>
          <w:p w14:paraId="18D47802" w14:textId="77777777" w:rsidR="00DD28B4" w:rsidRDefault="006F0148">
            <w:pPr>
              <w:pStyle w:val="TableParagraph"/>
              <w:spacing w:before="99"/>
              <w:jc w:val="both"/>
              <w:rPr>
                <w:sz w:val="24"/>
              </w:rPr>
            </w:pPr>
            <w:r>
              <w:rPr>
                <w:sz w:val="24"/>
              </w:rPr>
              <w:t>Восточное</w:t>
            </w:r>
            <w:r>
              <w:rPr>
                <w:spacing w:val="-1"/>
                <w:sz w:val="24"/>
              </w:rPr>
              <w:t xml:space="preserve"> </w:t>
            </w:r>
            <w:r>
              <w:rPr>
                <w:sz w:val="24"/>
              </w:rPr>
              <w:t>Средиземноморье</w:t>
            </w:r>
            <w:r>
              <w:rPr>
                <w:spacing w:val="-2"/>
                <w:sz w:val="24"/>
              </w:rPr>
              <w:t xml:space="preserve"> </w:t>
            </w:r>
            <w:r>
              <w:rPr>
                <w:sz w:val="24"/>
              </w:rPr>
              <w:t>в</w:t>
            </w:r>
            <w:r>
              <w:rPr>
                <w:spacing w:val="-1"/>
                <w:sz w:val="24"/>
              </w:rPr>
              <w:t xml:space="preserve"> </w:t>
            </w:r>
            <w:r>
              <w:rPr>
                <w:spacing w:val="-2"/>
                <w:sz w:val="24"/>
              </w:rPr>
              <w:t>древности.</w:t>
            </w:r>
          </w:p>
          <w:p w14:paraId="2A0CB07B" w14:textId="77777777" w:rsidR="00DD28B4" w:rsidRDefault="006F0148">
            <w:pPr>
              <w:pStyle w:val="TableParagraph"/>
              <w:spacing w:before="0"/>
              <w:ind w:right="48"/>
              <w:jc w:val="both"/>
              <w:rPr>
                <w:sz w:val="24"/>
              </w:rPr>
            </w:pPr>
            <w:r>
              <w:rPr>
                <w:sz w:val="24"/>
              </w:rPr>
              <w:t>Природные условия, их влияние на занятия жителей. Финикия: развитие ремесел,</w:t>
            </w:r>
            <w:r>
              <w:rPr>
                <w:spacing w:val="-6"/>
                <w:sz w:val="24"/>
              </w:rPr>
              <w:t xml:space="preserve"> </w:t>
            </w:r>
            <w:r>
              <w:rPr>
                <w:sz w:val="24"/>
              </w:rPr>
              <w:t>караванной</w:t>
            </w:r>
            <w:r>
              <w:rPr>
                <w:spacing w:val="-4"/>
                <w:sz w:val="24"/>
              </w:rPr>
              <w:t xml:space="preserve"> </w:t>
            </w:r>
            <w:r>
              <w:rPr>
                <w:sz w:val="24"/>
              </w:rPr>
              <w:t>и</w:t>
            </w:r>
            <w:r>
              <w:rPr>
                <w:spacing w:val="-8"/>
                <w:sz w:val="24"/>
              </w:rPr>
              <w:t xml:space="preserve"> </w:t>
            </w:r>
            <w:r>
              <w:rPr>
                <w:sz w:val="24"/>
              </w:rPr>
              <w:t>морской</w:t>
            </w:r>
            <w:r>
              <w:rPr>
                <w:spacing w:val="-6"/>
                <w:sz w:val="24"/>
              </w:rPr>
              <w:t xml:space="preserve"> </w:t>
            </w:r>
            <w:r>
              <w:rPr>
                <w:sz w:val="24"/>
              </w:rPr>
              <w:t>торговли.</w:t>
            </w:r>
            <w:r>
              <w:rPr>
                <w:spacing w:val="-6"/>
                <w:sz w:val="24"/>
              </w:rPr>
              <w:t xml:space="preserve"> </w:t>
            </w:r>
            <w:r>
              <w:rPr>
                <w:sz w:val="24"/>
              </w:rPr>
              <w:t>Города-государства.</w:t>
            </w:r>
            <w:r>
              <w:rPr>
                <w:spacing w:val="-6"/>
                <w:sz w:val="24"/>
              </w:rPr>
              <w:t xml:space="preserve"> </w:t>
            </w:r>
            <w:r>
              <w:rPr>
                <w:sz w:val="24"/>
              </w:rPr>
              <w:t>Финикийская колонизация. Финикийский алфавит</w:t>
            </w:r>
          </w:p>
        </w:tc>
      </w:tr>
      <w:tr w:rsidR="00DD28B4" w14:paraId="69EA10B4" w14:textId="77777777">
        <w:trPr>
          <w:trHeight w:val="755"/>
        </w:trPr>
        <w:tc>
          <w:tcPr>
            <w:tcW w:w="1078" w:type="dxa"/>
          </w:tcPr>
          <w:p w14:paraId="4A007647" w14:textId="77777777" w:rsidR="00DD28B4" w:rsidRDefault="006F0148">
            <w:pPr>
              <w:pStyle w:val="TableParagraph"/>
              <w:ind w:left="10"/>
              <w:jc w:val="center"/>
              <w:rPr>
                <w:sz w:val="24"/>
              </w:rPr>
            </w:pPr>
            <w:r>
              <w:rPr>
                <w:spacing w:val="-5"/>
                <w:sz w:val="24"/>
              </w:rPr>
              <w:t>2.8</w:t>
            </w:r>
          </w:p>
        </w:tc>
        <w:tc>
          <w:tcPr>
            <w:tcW w:w="7996" w:type="dxa"/>
          </w:tcPr>
          <w:p w14:paraId="0EC65651" w14:textId="77777777" w:rsidR="00DD28B4" w:rsidRDefault="006F0148">
            <w:pPr>
              <w:pStyle w:val="TableParagraph"/>
              <w:rPr>
                <w:sz w:val="24"/>
              </w:rPr>
            </w:pPr>
            <w:r>
              <w:rPr>
                <w:sz w:val="24"/>
              </w:rPr>
              <w:t>Палестина и ее население. Возникновение Израильского государства. Царь Соломон. Религиозные верования. Ветхозаветные предания</w:t>
            </w:r>
          </w:p>
        </w:tc>
      </w:tr>
      <w:tr w:rsidR="00DD28B4" w14:paraId="0C0933A1" w14:textId="77777777">
        <w:trPr>
          <w:trHeight w:val="1308"/>
        </w:trPr>
        <w:tc>
          <w:tcPr>
            <w:tcW w:w="1078" w:type="dxa"/>
          </w:tcPr>
          <w:p w14:paraId="538FBAD5" w14:textId="77777777" w:rsidR="00DD28B4" w:rsidRDefault="006F0148">
            <w:pPr>
              <w:pStyle w:val="TableParagraph"/>
              <w:ind w:left="10"/>
              <w:jc w:val="center"/>
              <w:rPr>
                <w:sz w:val="24"/>
              </w:rPr>
            </w:pPr>
            <w:r>
              <w:rPr>
                <w:spacing w:val="-5"/>
                <w:sz w:val="24"/>
              </w:rPr>
              <w:t>2.9</w:t>
            </w:r>
          </w:p>
        </w:tc>
        <w:tc>
          <w:tcPr>
            <w:tcW w:w="7996" w:type="dxa"/>
          </w:tcPr>
          <w:p w14:paraId="4BFF575E" w14:textId="77777777" w:rsidR="00DD28B4" w:rsidRDefault="006F0148">
            <w:pPr>
              <w:pStyle w:val="TableParagraph"/>
              <w:jc w:val="both"/>
              <w:rPr>
                <w:sz w:val="24"/>
              </w:rPr>
            </w:pPr>
            <w:r>
              <w:rPr>
                <w:sz w:val="24"/>
              </w:rPr>
              <w:t>Персидская</w:t>
            </w:r>
            <w:r>
              <w:rPr>
                <w:spacing w:val="-2"/>
                <w:sz w:val="24"/>
              </w:rPr>
              <w:t xml:space="preserve"> держава.</w:t>
            </w:r>
          </w:p>
          <w:p w14:paraId="1DC790C2" w14:textId="77777777" w:rsidR="00DD28B4" w:rsidRDefault="006F0148">
            <w:pPr>
              <w:pStyle w:val="TableParagraph"/>
              <w:spacing w:before="0"/>
              <w:ind w:right="50"/>
              <w:jc w:val="both"/>
              <w:rPr>
                <w:sz w:val="24"/>
              </w:rPr>
            </w:pPr>
            <w:r>
              <w:rPr>
                <w:sz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DD28B4" w14:paraId="4DA959A9" w14:textId="77777777">
        <w:trPr>
          <w:trHeight w:val="481"/>
        </w:trPr>
        <w:tc>
          <w:tcPr>
            <w:tcW w:w="1078" w:type="dxa"/>
          </w:tcPr>
          <w:p w14:paraId="580E5019" w14:textId="77777777" w:rsidR="00DD28B4" w:rsidRDefault="006F0148">
            <w:pPr>
              <w:pStyle w:val="TableParagraph"/>
              <w:ind w:left="10"/>
              <w:jc w:val="center"/>
              <w:rPr>
                <w:sz w:val="24"/>
              </w:rPr>
            </w:pPr>
            <w:r>
              <w:rPr>
                <w:spacing w:val="-4"/>
                <w:sz w:val="24"/>
              </w:rPr>
              <w:t>2.10</w:t>
            </w:r>
          </w:p>
        </w:tc>
        <w:tc>
          <w:tcPr>
            <w:tcW w:w="7996" w:type="dxa"/>
          </w:tcPr>
          <w:p w14:paraId="3823BA28" w14:textId="77777777" w:rsidR="00DD28B4" w:rsidRDefault="006F0148">
            <w:pPr>
              <w:pStyle w:val="TableParagraph"/>
              <w:rPr>
                <w:sz w:val="24"/>
              </w:rPr>
            </w:pPr>
            <w:r>
              <w:rPr>
                <w:sz w:val="24"/>
              </w:rPr>
              <w:t>Древняя</w:t>
            </w:r>
            <w:r>
              <w:rPr>
                <w:spacing w:val="-1"/>
                <w:sz w:val="24"/>
              </w:rPr>
              <w:t xml:space="preserve"> </w:t>
            </w:r>
            <w:r>
              <w:rPr>
                <w:spacing w:val="-2"/>
                <w:sz w:val="24"/>
              </w:rPr>
              <w:t>Индия.</w:t>
            </w:r>
          </w:p>
        </w:tc>
      </w:tr>
    </w:tbl>
    <w:p w14:paraId="74E18D05"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4EBA83B6" w14:textId="77777777">
        <w:trPr>
          <w:trHeight w:val="1860"/>
        </w:trPr>
        <w:tc>
          <w:tcPr>
            <w:tcW w:w="1078" w:type="dxa"/>
          </w:tcPr>
          <w:p w14:paraId="0BEBF6D9" w14:textId="77777777" w:rsidR="00DD28B4" w:rsidRDefault="00DD28B4">
            <w:pPr>
              <w:pStyle w:val="TableParagraph"/>
              <w:spacing w:before="0"/>
              <w:ind w:left="0"/>
              <w:rPr>
                <w:sz w:val="24"/>
              </w:rPr>
            </w:pPr>
          </w:p>
        </w:tc>
        <w:tc>
          <w:tcPr>
            <w:tcW w:w="7996" w:type="dxa"/>
          </w:tcPr>
          <w:p w14:paraId="7669AA63" w14:textId="77777777" w:rsidR="00DD28B4" w:rsidRDefault="006F0148">
            <w:pPr>
              <w:pStyle w:val="TableParagraph"/>
              <w:spacing w:before="99"/>
              <w:ind w:right="49"/>
              <w:jc w:val="both"/>
              <w:rPr>
                <w:sz w:val="24"/>
              </w:rPr>
            </w:pPr>
            <w:r>
              <w:rPr>
                <w:sz w:val="24"/>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DD28B4" w14:paraId="11D6CB7A" w14:textId="77777777">
        <w:trPr>
          <w:trHeight w:val="2412"/>
        </w:trPr>
        <w:tc>
          <w:tcPr>
            <w:tcW w:w="1078" w:type="dxa"/>
          </w:tcPr>
          <w:p w14:paraId="645BBEBF" w14:textId="77777777" w:rsidR="00DD28B4" w:rsidRDefault="006F0148">
            <w:pPr>
              <w:pStyle w:val="TableParagraph"/>
              <w:spacing w:before="99"/>
              <w:ind w:left="10"/>
              <w:jc w:val="center"/>
              <w:rPr>
                <w:sz w:val="24"/>
              </w:rPr>
            </w:pPr>
            <w:r>
              <w:rPr>
                <w:spacing w:val="-4"/>
                <w:sz w:val="24"/>
              </w:rPr>
              <w:t>2.11</w:t>
            </w:r>
          </w:p>
        </w:tc>
        <w:tc>
          <w:tcPr>
            <w:tcW w:w="7996" w:type="dxa"/>
          </w:tcPr>
          <w:p w14:paraId="2EB1993A" w14:textId="77777777" w:rsidR="00DD28B4" w:rsidRDefault="006F0148">
            <w:pPr>
              <w:pStyle w:val="TableParagraph"/>
              <w:spacing w:before="99"/>
              <w:jc w:val="both"/>
              <w:rPr>
                <w:sz w:val="24"/>
              </w:rPr>
            </w:pPr>
            <w:r>
              <w:rPr>
                <w:sz w:val="24"/>
              </w:rPr>
              <w:t>Древний</w:t>
            </w:r>
            <w:r>
              <w:rPr>
                <w:spacing w:val="-7"/>
                <w:sz w:val="24"/>
              </w:rPr>
              <w:t xml:space="preserve"> </w:t>
            </w:r>
            <w:r>
              <w:rPr>
                <w:spacing w:val="-2"/>
                <w:sz w:val="24"/>
              </w:rPr>
              <w:t>Китай.</w:t>
            </w:r>
          </w:p>
          <w:p w14:paraId="6E5018DD" w14:textId="77777777" w:rsidR="00DD28B4" w:rsidRDefault="006F0148">
            <w:pPr>
              <w:pStyle w:val="TableParagraph"/>
              <w:spacing w:before="0"/>
              <w:ind w:right="48"/>
              <w:jc w:val="both"/>
              <w:rPr>
                <w:sz w:val="24"/>
              </w:rPr>
            </w:pPr>
            <w:r>
              <w:rPr>
                <w:sz w:val="24"/>
              </w:rPr>
              <w:t>Природные условия Древнего Китая. Хозяйственная деятельность и</w:t>
            </w:r>
            <w:r>
              <w:rPr>
                <w:spacing w:val="80"/>
                <w:sz w:val="24"/>
              </w:rPr>
              <w:t xml:space="preserve"> </w:t>
            </w:r>
            <w:r>
              <w:rPr>
                <w:sz w:val="24"/>
              </w:rPr>
              <w:t>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DD28B4" w14:paraId="47260662" w14:textId="77777777">
        <w:trPr>
          <w:trHeight w:val="479"/>
        </w:trPr>
        <w:tc>
          <w:tcPr>
            <w:tcW w:w="1078" w:type="dxa"/>
          </w:tcPr>
          <w:p w14:paraId="7848BE17" w14:textId="77777777" w:rsidR="00DD28B4" w:rsidRDefault="006F0148">
            <w:pPr>
              <w:pStyle w:val="TableParagraph"/>
              <w:spacing w:before="99"/>
              <w:ind w:left="10" w:right="3"/>
              <w:jc w:val="center"/>
              <w:rPr>
                <w:sz w:val="24"/>
              </w:rPr>
            </w:pPr>
            <w:r>
              <w:rPr>
                <w:spacing w:val="-10"/>
                <w:sz w:val="24"/>
              </w:rPr>
              <w:t>3</w:t>
            </w:r>
          </w:p>
        </w:tc>
        <w:tc>
          <w:tcPr>
            <w:tcW w:w="7996" w:type="dxa"/>
          </w:tcPr>
          <w:p w14:paraId="19B17018" w14:textId="77777777" w:rsidR="00DD28B4" w:rsidRDefault="006F0148">
            <w:pPr>
              <w:pStyle w:val="TableParagraph"/>
              <w:spacing w:before="99"/>
              <w:rPr>
                <w:sz w:val="24"/>
              </w:rPr>
            </w:pPr>
            <w:r>
              <w:rPr>
                <w:sz w:val="24"/>
              </w:rPr>
              <w:t>Древняя</w:t>
            </w:r>
            <w:r>
              <w:rPr>
                <w:spacing w:val="-1"/>
                <w:sz w:val="24"/>
              </w:rPr>
              <w:t xml:space="preserve"> </w:t>
            </w:r>
            <w:r>
              <w:rPr>
                <w:sz w:val="24"/>
              </w:rPr>
              <w:t>Греция.</w:t>
            </w:r>
            <w:r>
              <w:rPr>
                <w:spacing w:val="1"/>
                <w:sz w:val="24"/>
              </w:rPr>
              <w:t xml:space="preserve"> </w:t>
            </w:r>
            <w:r>
              <w:rPr>
                <w:spacing w:val="-2"/>
                <w:sz w:val="24"/>
              </w:rPr>
              <w:t>Эллинизм</w:t>
            </w:r>
          </w:p>
        </w:tc>
      </w:tr>
      <w:tr w:rsidR="00DD28B4" w14:paraId="5381BBB3" w14:textId="77777777">
        <w:trPr>
          <w:trHeight w:val="1583"/>
        </w:trPr>
        <w:tc>
          <w:tcPr>
            <w:tcW w:w="1078" w:type="dxa"/>
          </w:tcPr>
          <w:p w14:paraId="18CFCA40" w14:textId="77777777" w:rsidR="00DD28B4" w:rsidRDefault="006F0148">
            <w:pPr>
              <w:pStyle w:val="TableParagraph"/>
              <w:ind w:left="10"/>
              <w:jc w:val="center"/>
              <w:rPr>
                <w:sz w:val="24"/>
              </w:rPr>
            </w:pPr>
            <w:r>
              <w:rPr>
                <w:spacing w:val="-5"/>
                <w:sz w:val="24"/>
              </w:rPr>
              <w:t>3.1</w:t>
            </w:r>
          </w:p>
        </w:tc>
        <w:tc>
          <w:tcPr>
            <w:tcW w:w="7996" w:type="dxa"/>
          </w:tcPr>
          <w:p w14:paraId="768EBB42" w14:textId="77777777" w:rsidR="00DD28B4" w:rsidRDefault="006F0148">
            <w:pPr>
              <w:pStyle w:val="TableParagraph"/>
              <w:jc w:val="both"/>
              <w:rPr>
                <w:sz w:val="24"/>
              </w:rPr>
            </w:pPr>
            <w:r>
              <w:rPr>
                <w:sz w:val="24"/>
              </w:rPr>
              <w:t>Древнейшая</w:t>
            </w:r>
            <w:r>
              <w:rPr>
                <w:spacing w:val="-2"/>
                <w:sz w:val="24"/>
              </w:rPr>
              <w:t xml:space="preserve"> Греция.</w:t>
            </w:r>
          </w:p>
          <w:p w14:paraId="5CB2D427" w14:textId="77777777" w:rsidR="00DD28B4" w:rsidRDefault="006F0148">
            <w:pPr>
              <w:pStyle w:val="TableParagraph"/>
              <w:spacing w:before="0"/>
              <w:ind w:right="49"/>
              <w:jc w:val="both"/>
              <w:rPr>
                <w:sz w:val="24"/>
              </w:rPr>
            </w:pPr>
            <w:r>
              <w:rPr>
                <w:sz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DD28B4" w14:paraId="6674A45F" w14:textId="77777777">
        <w:trPr>
          <w:trHeight w:val="2136"/>
        </w:trPr>
        <w:tc>
          <w:tcPr>
            <w:tcW w:w="1078" w:type="dxa"/>
          </w:tcPr>
          <w:p w14:paraId="330AB292" w14:textId="77777777" w:rsidR="00DD28B4" w:rsidRDefault="006F0148">
            <w:pPr>
              <w:pStyle w:val="TableParagraph"/>
              <w:ind w:left="10"/>
              <w:jc w:val="center"/>
              <w:rPr>
                <w:sz w:val="24"/>
              </w:rPr>
            </w:pPr>
            <w:r>
              <w:rPr>
                <w:spacing w:val="-5"/>
                <w:sz w:val="24"/>
              </w:rPr>
              <w:t>3.2</w:t>
            </w:r>
          </w:p>
        </w:tc>
        <w:tc>
          <w:tcPr>
            <w:tcW w:w="7996" w:type="dxa"/>
          </w:tcPr>
          <w:p w14:paraId="3C715E23" w14:textId="77777777" w:rsidR="00DD28B4" w:rsidRDefault="006F0148">
            <w:pPr>
              <w:pStyle w:val="TableParagraph"/>
              <w:jc w:val="both"/>
              <w:rPr>
                <w:sz w:val="24"/>
              </w:rPr>
            </w:pPr>
            <w:r>
              <w:rPr>
                <w:sz w:val="24"/>
              </w:rPr>
              <w:t>Греческие</w:t>
            </w:r>
            <w:r>
              <w:rPr>
                <w:spacing w:val="-3"/>
                <w:sz w:val="24"/>
              </w:rPr>
              <w:t xml:space="preserve"> </w:t>
            </w:r>
            <w:r>
              <w:rPr>
                <w:spacing w:val="-2"/>
                <w:sz w:val="24"/>
              </w:rPr>
              <w:t>полисы.</w:t>
            </w:r>
          </w:p>
          <w:p w14:paraId="6435290C" w14:textId="77777777" w:rsidR="00DD28B4" w:rsidRDefault="006F0148">
            <w:pPr>
              <w:pStyle w:val="TableParagraph"/>
              <w:spacing w:before="0"/>
              <w:ind w:right="49"/>
              <w:jc w:val="both"/>
              <w:rPr>
                <w:sz w:val="24"/>
              </w:rPr>
            </w:pPr>
            <w:r>
              <w:rPr>
                <w:sz w:val="24"/>
              </w:rPr>
              <w:t>Подъем</w:t>
            </w:r>
            <w:r>
              <w:rPr>
                <w:spacing w:val="-1"/>
                <w:sz w:val="24"/>
              </w:rPr>
              <w:t xml:space="preserve"> </w:t>
            </w:r>
            <w:r>
              <w:rPr>
                <w:sz w:val="24"/>
              </w:rPr>
              <w:t>хозяйственной жизни после</w:t>
            </w:r>
            <w:r>
              <w:rPr>
                <w:spacing w:val="-1"/>
                <w:sz w:val="24"/>
              </w:rPr>
              <w:t xml:space="preserve"> </w:t>
            </w:r>
            <w:r>
              <w:rPr>
                <w:sz w:val="24"/>
              </w:rPr>
              <w:t>"темных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Афины: утверждение демократии. Законы Солона. Реформы</w:t>
            </w:r>
            <w:r>
              <w:rPr>
                <w:spacing w:val="-2"/>
                <w:sz w:val="24"/>
              </w:rPr>
              <w:t xml:space="preserve"> </w:t>
            </w:r>
            <w:r>
              <w:rPr>
                <w:sz w:val="24"/>
              </w:rPr>
              <w:t>Клисфена, их значение. Спарта: основные группы населения, политическое устройство. Организация военного дела. Спартанское воспитание</w:t>
            </w:r>
          </w:p>
        </w:tc>
      </w:tr>
      <w:tr w:rsidR="00DD28B4" w14:paraId="24762452" w14:textId="77777777">
        <w:trPr>
          <w:trHeight w:val="1584"/>
        </w:trPr>
        <w:tc>
          <w:tcPr>
            <w:tcW w:w="1078" w:type="dxa"/>
          </w:tcPr>
          <w:p w14:paraId="23D2C9BF" w14:textId="77777777" w:rsidR="00DD28B4" w:rsidRDefault="006F0148">
            <w:pPr>
              <w:pStyle w:val="TableParagraph"/>
              <w:ind w:left="10"/>
              <w:jc w:val="center"/>
              <w:rPr>
                <w:sz w:val="24"/>
              </w:rPr>
            </w:pPr>
            <w:r>
              <w:rPr>
                <w:spacing w:val="-5"/>
                <w:sz w:val="24"/>
              </w:rPr>
              <w:t>3.3</w:t>
            </w:r>
          </w:p>
        </w:tc>
        <w:tc>
          <w:tcPr>
            <w:tcW w:w="7996" w:type="dxa"/>
          </w:tcPr>
          <w:p w14:paraId="68927A2D" w14:textId="77777777" w:rsidR="00DD28B4" w:rsidRDefault="006F0148">
            <w:pPr>
              <w:pStyle w:val="TableParagraph"/>
              <w:jc w:val="both"/>
              <w:rPr>
                <w:sz w:val="24"/>
              </w:rPr>
            </w:pPr>
            <w:r>
              <w:rPr>
                <w:sz w:val="24"/>
              </w:rPr>
              <w:t>Греко-персидские</w:t>
            </w:r>
            <w:r>
              <w:rPr>
                <w:spacing w:val="-1"/>
                <w:sz w:val="24"/>
              </w:rPr>
              <w:t xml:space="preserve"> </w:t>
            </w:r>
            <w:r>
              <w:rPr>
                <w:spacing w:val="-2"/>
                <w:sz w:val="24"/>
              </w:rPr>
              <w:t>войны.</w:t>
            </w:r>
          </w:p>
          <w:p w14:paraId="56660FBA" w14:textId="77777777" w:rsidR="00DD28B4" w:rsidRDefault="006F0148">
            <w:pPr>
              <w:pStyle w:val="TableParagraph"/>
              <w:spacing w:before="0"/>
              <w:ind w:right="48"/>
              <w:jc w:val="both"/>
              <w:rPr>
                <w:sz w:val="24"/>
              </w:rPr>
            </w:pPr>
            <w:r>
              <w:rPr>
                <w:sz w:val="24"/>
              </w:rPr>
              <w:t>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tc>
      </w:tr>
      <w:tr w:rsidR="00DD28B4" w14:paraId="01874BC2" w14:textId="77777777">
        <w:trPr>
          <w:trHeight w:val="1031"/>
        </w:trPr>
        <w:tc>
          <w:tcPr>
            <w:tcW w:w="1078" w:type="dxa"/>
          </w:tcPr>
          <w:p w14:paraId="635C17C8" w14:textId="77777777" w:rsidR="00DD28B4" w:rsidRDefault="006F0148">
            <w:pPr>
              <w:pStyle w:val="TableParagraph"/>
              <w:ind w:left="10"/>
              <w:jc w:val="center"/>
              <w:rPr>
                <w:sz w:val="24"/>
              </w:rPr>
            </w:pPr>
            <w:r>
              <w:rPr>
                <w:spacing w:val="-5"/>
                <w:sz w:val="24"/>
              </w:rPr>
              <w:t>3.4</w:t>
            </w:r>
          </w:p>
        </w:tc>
        <w:tc>
          <w:tcPr>
            <w:tcW w:w="7996" w:type="dxa"/>
          </w:tcPr>
          <w:p w14:paraId="5F09441F" w14:textId="77777777" w:rsidR="00DD28B4" w:rsidRDefault="006F0148">
            <w:pPr>
              <w:pStyle w:val="TableParagraph"/>
              <w:ind w:right="48"/>
              <w:jc w:val="both"/>
              <w:rPr>
                <w:sz w:val="24"/>
              </w:rPr>
            </w:pPr>
            <w:r>
              <w:rPr>
                <w:sz w:val="24"/>
              </w:rPr>
              <w:t>Возвышение Афинского государства. Афины при Перикле. Хозяйственная жизнь.</w:t>
            </w:r>
            <w:r>
              <w:rPr>
                <w:spacing w:val="-5"/>
                <w:sz w:val="24"/>
              </w:rPr>
              <w:t xml:space="preserve"> </w:t>
            </w:r>
            <w:r>
              <w:rPr>
                <w:sz w:val="24"/>
              </w:rPr>
              <w:t>Развитие</w:t>
            </w:r>
            <w:r>
              <w:rPr>
                <w:spacing w:val="-5"/>
                <w:sz w:val="24"/>
              </w:rPr>
              <w:t xml:space="preserve"> </w:t>
            </w:r>
            <w:r>
              <w:rPr>
                <w:sz w:val="24"/>
              </w:rPr>
              <w:t>рабовладения.</w:t>
            </w:r>
            <w:r>
              <w:rPr>
                <w:spacing w:val="-5"/>
                <w:sz w:val="24"/>
              </w:rPr>
              <w:t xml:space="preserve"> </w:t>
            </w:r>
            <w:r>
              <w:rPr>
                <w:sz w:val="24"/>
              </w:rPr>
              <w:t>Пелопоннесская</w:t>
            </w:r>
            <w:r>
              <w:rPr>
                <w:spacing w:val="-6"/>
                <w:sz w:val="24"/>
              </w:rPr>
              <w:t xml:space="preserve"> </w:t>
            </w:r>
            <w:r>
              <w:rPr>
                <w:sz w:val="24"/>
              </w:rPr>
              <w:t>война:</w:t>
            </w:r>
            <w:r>
              <w:rPr>
                <w:spacing w:val="-5"/>
                <w:sz w:val="24"/>
              </w:rPr>
              <w:t xml:space="preserve"> </w:t>
            </w:r>
            <w:r>
              <w:rPr>
                <w:sz w:val="24"/>
              </w:rPr>
              <w:t>причины,</w:t>
            </w:r>
            <w:r>
              <w:rPr>
                <w:spacing w:val="-5"/>
                <w:sz w:val="24"/>
              </w:rPr>
              <w:t xml:space="preserve"> </w:t>
            </w:r>
            <w:r>
              <w:rPr>
                <w:sz w:val="24"/>
              </w:rPr>
              <w:t>участники, итоги. Упадок Эллады</w:t>
            </w:r>
          </w:p>
        </w:tc>
      </w:tr>
      <w:tr w:rsidR="00DD28B4" w14:paraId="2BF1118A" w14:textId="77777777">
        <w:trPr>
          <w:trHeight w:val="1862"/>
        </w:trPr>
        <w:tc>
          <w:tcPr>
            <w:tcW w:w="1078" w:type="dxa"/>
          </w:tcPr>
          <w:p w14:paraId="3E71F392" w14:textId="77777777" w:rsidR="00DD28B4" w:rsidRDefault="006F0148">
            <w:pPr>
              <w:pStyle w:val="TableParagraph"/>
              <w:ind w:left="10"/>
              <w:jc w:val="center"/>
              <w:rPr>
                <w:sz w:val="24"/>
              </w:rPr>
            </w:pPr>
            <w:r>
              <w:rPr>
                <w:spacing w:val="-5"/>
                <w:sz w:val="24"/>
              </w:rPr>
              <w:t>3.5</w:t>
            </w:r>
          </w:p>
        </w:tc>
        <w:tc>
          <w:tcPr>
            <w:tcW w:w="7996" w:type="dxa"/>
          </w:tcPr>
          <w:p w14:paraId="3499F451" w14:textId="77777777" w:rsidR="00DD28B4" w:rsidRDefault="006F0148">
            <w:pPr>
              <w:pStyle w:val="TableParagraph"/>
              <w:jc w:val="both"/>
              <w:rPr>
                <w:sz w:val="24"/>
              </w:rPr>
            </w:pPr>
            <w:r>
              <w:rPr>
                <w:sz w:val="24"/>
              </w:rPr>
              <w:t>Культура</w:t>
            </w:r>
            <w:r>
              <w:rPr>
                <w:spacing w:val="-3"/>
                <w:sz w:val="24"/>
              </w:rPr>
              <w:t xml:space="preserve"> </w:t>
            </w:r>
            <w:r>
              <w:rPr>
                <w:sz w:val="24"/>
              </w:rPr>
              <w:t>Древней</w:t>
            </w:r>
            <w:r>
              <w:rPr>
                <w:spacing w:val="-3"/>
                <w:sz w:val="24"/>
              </w:rPr>
              <w:t xml:space="preserve"> </w:t>
            </w:r>
            <w:r>
              <w:rPr>
                <w:spacing w:val="-2"/>
                <w:sz w:val="24"/>
              </w:rPr>
              <w:t>Греции.</w:t>
            </w:r>
          </w:p>
          <w:p w14:paraId="113EA949" w14:textId="77777777" w:rsidR="00DD28B4" w:rsidRDefault="006F0148">
            <w:pPr>
              <w:pStyle w:val="TableParagraph"/>
              <w:spacing w:before="0"/>
              <w:ind w:right="48"/>
              <w:jc w:val="both"/>
              <w:rPr>
                <w:sz w:val="24"/>
              </w:rPr>
            </w:pPr>
            <w:r>
              <w:rPr>
                <w:sz w:val="24"/>
              </w:rPr>
              <w:t xml:space="preserve">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w:t>
            </w:r>
            <w:r>
              <w:rPr>
                <w:spacing w:val="-2"/>
                <w:sz w:val="24"/>
              </w:rPr>
              <w:t>Олимпии</w:t>
            </w:r>
          </w:p>
        </w:tc>
      </w:tr>
      <w:tr w:rsidR="00DD28B4" w14:paraId="75BB27F2" w14:textId="77777777">
        <w:trPr>
          <w:trHeight w:val="1859"/>
        </w:trPr>
        <w:tc>
          <w:tcPr>
            <w:tcW w:w="1078" w:type="dxa"/>
          </w:tcPr>
          <w:p w14:paraId="5A3AA190" w14:textId="77777777" w:rsidR="00DD28B4" w:rsidRDefault="006F0148">
            <w:pPr>
              <w:pStyle w:val="TableParagraph"/>
              <w:spacing w:before="100"/>
              <w:ind w:left="10"/>
              <w:jc w:val="center"/>
              <w:rPr>
                <w:sz w:val="24"/>
              </w:rPr>
            </w:pPr>
            <w:r>
              <w:rPr>
                <w:spacing w:val="-5"/>
                <w:sz w:val="24"/>
              </w:rPr>
              <w:t>3.6</w:t>
            </w:r>
          </w:p>
        </w:tc>
        <w:tc>
          <w:tcPr>
            <w:tcW w:w="7996" w:type="dxa"/>
          </w:tcPr>
          <w:p w14:paraId="165507A1" w14:textId="77777777" w:rsidR="00DD28B4" w:rsidRDefault="006F0148">
            <w:pPr>
              <w:pStyle w:val="TableParagraph"/>
              <w:spacing w:before="100"/>
              <w:jc w:val="both"/>
              <w:rPr>
                <w:sz w:val="24"/>
              </w:rPr>
            </w:pPr>
            <w:r>
              <w:rPr>
                <w:sz w:val="24"/>
              </w:rPr>
              <w:t>Македонские</w:t>
            </w:r>
            <w:r>
              <w:rPr>
                <w:spacing w:val="-1"/>
                <w:sz w:val="24"/>
              </w:rPr>
              <w:t xml:space="preserve"> </w:t>
            </w:r>
            <w:r>
              <w:rPr>
                <w:sz w:val="24"/>
              </w:rPr>
              <w:t xml:space="preserve">завоевания. </w:t>
            </w:r>
            <w:r>
              <w:rPr>
                <w:spacing w:val="-2"/>
                <w:sz w:val="24"/>
              </w:rPr>
              <w:t>Эллинизм.</w:t>
            </w:r>
          </w:p>
          <w:p w14:paraId="571257B2" w14:textId="77777777" w:rsidR="00DD28B4" w:rsidRDefault="006F0148">
            <w:pPr>
              <w:pStyle w:val="TableParagraph"/>
              <w:spacing w:before="0"/>
              <w:ind w:right="46"/>
              <w:jc w:val="both"/>
              <w:rPr>
                <w:sz w:val="24"/>
              </w:rPr>
            </w:pPr>
            <w:r>
              <w:rPr>
                <w:sz w:val="24"/>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bl>
    <w:p w14:paraId="27F8586A" w14:textId="77777777" w:rsidR="00DD28B4" w:rsidRDefault="00DD28B4">
      <w:pPr>
        <w:pStyle w:val="TableParagraph"/>
        <w:jc w:val="both"/>
        <w:rPr>
          <w:sz w:val="24"/>
        </w:rPr>
        <w:sectPr w:rsidR="00DD28B4">
          <w:type w:val="continuous"/>
          <w:pgSz w:w="11910" w:h="16830"/>
          <w:pgMar w:top="820" w:right="708" w:bottom="86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4B3DE9E6" w14:textId="77777777">
        <w:trPr>
          <w:trHeight w:val="479"/>
        </w:trPr>
        <w:tc>
          <w:tcPr>
            <w:tcW w:w="1078" w:type="dxa"/>
          </w:tcPr>
          <w:p w14:paraId="7D64AAC1" w14:textId="77777777" w:rsidR="00DD28B4" w:rsidRDefault="006F0148">
            <w:pPr>
              <w:pStyle w:val="TableParagraph"/>
              <w:spacing w:before="99"/>
              <w:ind w:left="10" w:right="3"/>
              <w:jc w:val="center"/>
              <w:rPr>
                <w:sz w:val="24"/>
              </w:rPr>
            </w:pPr>
            <w:r>
              <w:rPr>
                <w:spacing w:val="-10"/>
                <w:sz w:val="24"/>
              </w:rPr>
              <w:t>4</w:t>
            </w:r>
          </w:p>
        </w:tc>
        <w:tc>
          <w:tcPr>
            <w:tcW w:w="7996" w:type="dxa"/>
          </w:tcPr>
          <w:p w14:paraId="19F79C8F" w14:textId="77777777" w:rsidR="00DD28B4" w:rsidRDefault="006F0148">
            <w:pPr>
              <w:pStyle w:val="TableParagraph"/>
              <w:spacing w:before="99"/>
              <w:rPr>
                <w:sz w:val="24"/>
              </w:rPr>
            </w:pPr>
            <w:r>
              <w:rPr>
                <w:sz w:val="24"/>
              </w:rPr>
              <w:t>Древний</w:t>
            </w:r>
            <w:r>
              <w:rPr>
                <w:spacing w:val="-5"/>
                <w:sz w:val="24"/>
              </w:rPr>
              <w:t xml:space="preserve"> Рим</w:t>
            </w:r>
          </w:p>
        </w:tc>
      </w:tr>
      <w:tr w:rsidR="00DD28B4" w14:paraId="5E4F8FE7" w14:textId="77777777">
        <w:trPr>
          <w:trHeight w:val="1860"/>
        </w:trPr>
        <w:tc>
          <w:tcPr>
            <w:tcW w:w="1078" w:type="dxa"/>
          </w:tcPr>
          <w:p w14:paraId="2142EF21" w14:textId="77777777" w:rsidR="00DD28B4" w:rsidRDefault="006F0148">
            <w:pPr>
              <w:pStyle w:val="TableParagraph"/>
              <w:spacing w:before="100"/>
              <w:ind w:left="10"/>
              <w:jc w:val="center"/>
              <w:rPr>
                <w:sz w:val="24"/>
              </w:rPr>
            </w:pPr>
            <w:r>
              <w:rPr>
                <w:spacing w:val="-5"/>
                <w:sz w:val="24"/>
              </w:rPr>
              <w:t>4.1</w:t>
            </w:r>
          </w:p>
        </w:tc>
        <w:tc>
          <w:tcPr>
            <w:tcW w:w="7996" w:type="dxa"/>
          </w:tcPr>
          <w:p w14:paraId="1FDC7EE9" w14:textId="77777777" w:rsidR="00DD28B4" w:rsidRDefault="006F0148">
            <w:pPr>
              <w:pStyle w:val="TableParagraph"/>
              <w:spacing w:before="100"/>
              <w:jc w:val="both"/>
              <w:rPr>
                <w:sz w:val="24"/>
              </w:rPr>
            </w:pPr>
            <w:r>
              <w:rPr>
                <w:sz w:val="24"/>
              </w:rPr>
              <w:t>Возникновение</w:t>
            </w:r>
            <w:r>
              <w:rPr>
                <w:spacing w:val="1"/>
                <w:sz w:val="24"/>
              </w:rPr>
              <w:t xml:space="preserve"> </w:t>
            </w:r>
            <w:r>
              <w:rPr>
                <w:sz w:val="24"/>
              </w:rPr>
              <w:t>Римского</w:t>
            </w:r>
            <w:r>
              <w:rPr>
                <w:spacing w:val="-1"/>
                <w:sz w:val="24"/>
              </w:rPr>
              <w:t xml:space="preserve"> </w:t>
            </w:r>
            <w:r>
              <w:rPr>
                <w:spacing w:val="-2"/>
                <w:sz w:val="24"/>
              </w:rPr>
              <w:t>государства.</w:t>
            </w:r>
          </w:p>
          <w:p w14:paraId="68FD73C7" w14:textId="77777777" w:rsidR="00DD28B4" w:rsidRDefault="006F0148">
            <w:pPr>
              <w:pStyle w:val="TableParagraph"/>
              <w:spacing w:before="0"/>
              <w:ind w:right="47"/>
              <w:jc w:val="both"/>
              <w:rPr>
                <w:sz w:val="24"/>
              </w:rPr>
            </w:pPr>
            <w:r>
              <w:rPr>
                <w:sz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w:t>
            </w:r>
            <w:r>
              <w:rPr>
                <w:spacing w:val="-2"/>
                <w:sz w:val="24"/>
              </w:rPr>
              <w:t xml:space="preserve"> </w:t>
            </w:r>
            <w:r>
              <w:rPr>
                <w:sz w:val="24"/>
              </w:rPr>
              <w:t>Республика</w:t>
            </w:r>
            <w:r>
              <w:rPr>
                <w:spacing w:val="-3"/>
                <w:sz w:val="24"/>
              </w:rPr>
              <w:t xml:space="preserve"> </w:t>
            </w:r>
            <w:r>
              <w:rPr>
                <w:sz w:val="24"/>
              </w:rPr>
              <w:t>римских граждан.</w:t>
            </w:r>
            <w:r>
              <w:rPr>
                <w:spacing w:val="-2"/>
                <w:sz w:val="24"/>
              </w:rPr>
              <w:t xml:space="preserve"> </w:t>
            </w:r>
            <w:r>
              <w:rPr>
                <w:sz w:val="24"/>
              </w:rPr>
              <w:t>Патриции</w:t>
            </w:r>
            <w:r>
              <w:rPr>
                <w:spacing w:val="-2"/>
                <w:sz w:val="24"/>
              </w:rPr>
              <w:t xml:space="preserve"> </w:t>
            </w:r>
            <w:r>
              <w:rPr>
                <w:sz w:val="24"/>
              </w:rPr>
              <w:t>и</w:t>
            </w:r>
            <w:r>
              <w:rPr>
                <w:spacing w:val="-1"/>
                <w:sz w:val="24"/>
              </w:rPr>
              <w:t xml:space="preserve"> </w:t>
            </w:r>
            <w:r>
              <w:rPr>
                <w:sz w:val="24"/>
              </w:rPr>
              <w:t>плебеи.</w:t>
            </w:r>
            <w:r>
              <w:rPr>
                <w:spacing w:val="-2"/>
                <w:sz w:val="24"/>
              </w:rPr>
              <w:t xml:space="preserve"> </w:t>
            </w:r>
            <w:r>
              <w:rPr>
                <w:sz w:val="24"/>
              </w:rPr>
              <w:t>Управление и законы. Римское войско. Верования древних римлян. Боги. Жрецы. Завоевание Римом Италии</w:t>
            </w:r>
          </w:p>
        </w:tc>
      </w:tr>
      <w:tr w:rsidR="00DD28B4" w14:paraId="2D070927" w14:textId="77777777">
        <w:trPr>
          <w:trHeight w:val="1307"/>
        </w:trPr>
        <w:tc>
          <w:tcPr>
            <w:tcW w:w="1078" w:type="dxa"/>
          </w:tcPr>
          <w:p w14:paraId="2D507F5D" w14:textId="77777777" w:rsidR="00DD28B4" w:rsidRDefault="006F0148">
            <w:pPr>
              <w:pStyle w:val="TableParagraph"/>
              <w:ind w:left="10"/>
              <w:jc w:val="center"/>
              <w:rPr>
                <w:sz w:val="24"/>
              </w:rPr>
            </w:pPr>
            <w:r>
              <w:rPr>
                <w:spacing w:val="-5"/>
                <w:sz w:val="24"/>
              </w:rPr>
              <w:t>4.2</w:t>
            </w:r>
          </w:p>
        </w:tc>
        <w:tc>
          <w:tcPr>
            <w:tcW w:w="7996" w:type="dxa"/>
          </w:tcPr>
          <w:p w14:paraId="0432E296" w14:textId="77777777" w:rsidR="00DD28B4" w:rsidRDefault="006F0148">
            <w:pPr>
              <w:pStyle w:val="TableParagraph"/>
              <w:spacing w:line="275" w:lineRule="exact"/>
              <w:jc w:val="both"/>
              <w:rPr>
                <w:sz w:val="24"/>
              </w:rPr>
            </w:pPr>
            <w:r>
              <w:rPr>
                <w:sz w:val="24"/>
              </w:rPr>
              <w:t>Римские</w:t>
            </w:r>
            <w:r>
              <w:rPr>
                <w:spacing w:val="1"/>
                <w:sz w:val="24"/>
              </w:rPr>
              <w:t xml:space="preserve"> </w:t>
            </w:r>
            <w:r>
              <w:rPr>
                <w:sz w:val="24"/>
              </w:rPr>
              <w:t>завоевания</w:t>
            </w:r>
            <w:r>
              <w:rPr>
                <w:spacing w:val="-1"/>
                <w:sz w:val="24"/>
              </w:rPr>
              <w:t xml:space="preserve"> </w:t>
            </w:r>
            <w:r>
              <w:rPr>
                <w:sz w:val="24"/>
              </w:rPr>
              <w:t>в</w:t>
            </w:r>
            <w:r>
              <w:rPr>
                <w:spacing w:val="-1"/>
                <w:sz w:val="24"/>
              </w:rPr>
              <w:t xml:space="preserve"> </w:t>
            </w:r>
            <w:r>
              <w:rPr>
                <w:spacing w:val="-2"/>
                <w:sz w:val="24"/>
              </w:rPr>
              <w:t>Средиземноморье.</w:t>
            </w:r>
          </w:p>
          <w:p w14:paraId="2F2B5921" w14:textId="77777777" w:rsidR="00DD28B4" w:rsidRDefault="006F0148">
            <w:pPr>
              <w:pStyle w:val="TableParagraph"/>
              <w:spacing w:before="0"/>
              <w:ind w:right="46"/>
              <w:jc w:val="both"/>
              <w:rPr>
                <w:sz w:val="24"/>
              </w:rPr>
            </w:pPr>
            <w:r>
              <w:rPr>
                <w:sz w:val="24"/>
              </w:rPr>
              <w:t xml:space="preserve">Войны Рима с Карфагеном. Ганнибал; битва при Каннах. Поражение Карфагена. Установление господства Рима в Средиземноморье. Римские </w:t>
            </w:r>
            <w:r>
              <w:rPr>
                <w:spacing w:val="-2"/>
                <w:sz w:val="24"/>
              </w:rPr>
              <w:t>провинции</w:t>
            </w:r>
          </w:p>
        </w:tc>
      </w:tr>
      <w:tr w:rsidR="00DD28B4" w14:paraId="7751A640" w14:textId="77777777">
        <w:trPr>
          <w:trHeight w:val="2136"/>
        </w:trPr>
        <w:tc>
          <w:tcPr>
            <w:tcW w:w="1078" w:type="dxa"/>
          </w:tcPr>
          <w:p w14:paraId="01F6DF8F" w14:textId="77777777" w:rsidR="00DD28B4" w:rsidRDefault="006F0148">
            <w:pPr>
              <w:pStyle w:val="TableParagraph"/>
              <w:ind w:left="10"/>
              <w:jc w:val="center"/>
              <w:rPr>
                <w:sz w:val="24"/>
              </w:rPr>
            </w:pPr>
            <w:r>
              <w:rPr>
                <w:spacing w:val="-5"/>
                <w:sz w:val="24"/>
              </w:rPr>
              <w:t>4.3</w:t>
            </w:r>
          </w:p>
        </w:tc>
        <w:tc>
          <w:tcPr>
            <w:tcW w:w="7996" w:type="dxa"/>
          </w:tcPr>
          <w:p w14:paraId="76EB21E0" w14:textId="77777777" w:rsidR="00DD28B4" w:rsidRDefault="006F0148">
            <w:pPr>
              <w:pStyle w:val="TableParagraph"/>
              <w:jc w:val="both"/>
              <w:rPr>
                <w:sz w:val="24"/>
              </w:rPr>
            </w:pPr>
            <w:r>
              <w:rPr>
                <w:sz w:val="24"/>
              </w:rPr>
              <w:t>Поздняя</w:t>
            </w:r>
            <w:r>
              <w:rPr>
                <w:spacing w:val="2"/>
                <w:sz w:val="24"/>
              </w:rPr>
              <w:t xml:space="preserve"> </w:t>
            </w:r>
            <w:r>
              <w:rPr>
                <w:sz w:val="24"/>
              </w:rPr>
              <w:t>Римская</w:t>
            </w:r>
            <w:r>
              <w:rPr>
                <w:spacing w:val="-2"/>
                <w:sz w:val="24"/>
              </w:rPr>
              <w:t xml:space="preserve"> </w:t>
            </w:r>
            <w:r>
              <w:rPr>
                <w:sz w:val="24"/>
              </w:rPr>
              <w:t>республика. Гражданские</w:t>
            </w:r>
            <w:r>
              <w:rPr>
                <w:spacing w:val="-1"/>
                <w:sz w:val="24"/>
              </w:rPr>
              <w:t xml:space="preserve"> </w:t>
            </w:r>
            <w:r>
              <w:rPr>
                <w:spacing w:val="-2"/>
                <w:sz w:val="24"/>
              </w:rPr>
              <w:t>войны.</w:t>
            </w:r>
          </w:p>
          <w:p w14:paraId="357F7FAB" w14:textId="77777777" w:rsidR="00DD28B4" w:rsidRDefault="006F0148">
            <w:pPr>
              <w:pStyle w:val="TableParagraph"/>
              <w:spacing w:before="0"/>
              <w:ind w:right="49"/>
              <w:jc w:val="both"/>
              <w:rPr>
                <w:sz w:val="24"/>
              </w:rPr>
            </w:pPr>
            <w:r>
              <w:rPr>
                <w:sz w:val="24"/>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DD28B4" w14:paraId="1C519313" w14:textId="77777777">
        <w:trPr>
          <w:trHeight w:val="2412"/>
        </w:trPr>
        <w:tc>
          <w:tcPr>
            <w:tcW w:w="1078" w:type="dxa"/>
          </w:tcPr>
          <w:p w14:paraId="1263CB01" w14:textId="77777777" w:rsidR="00DD28B4" w:rsidRDefault="006F0148">
            <w:pPr>
              <w:pStyle w:val="TableParagraph"/>
              <w:ind w:left="10"/>
              <w:jc w:val="center"/>
              <w:rPr>
                <w:sz w:val="24"/>
              </w:rPr>
            </w:pPr>
            <w:r>
              <w:rPr>
                <w:spacing w:val="-5"/>
                <w:sz w:val="24"/>
              </w:rPr>
              <w:t>4.4</w:t>
            </w:r>
          </w:p>
        </w:tc>
        <w:tc>
          <w:tcPr>
            <w:tcW w:w="7996" w:type="dxa"/>
          </w:tcPr>
          <w:p w14:paraId="196FB29E" w14:textId="77777777" w:rsidR="00DD28B4" w:rsidRDefault="006F0148">
            <w:pPr>
              <w:pStyle w:val="TableParagraph"/>
              <w:jc w:val="both"/>
              <w:rPr>
                <w:sz w:val="24"/>
              </w:rPr>
            </w:pPr>
            <w:r>
              <w:rPr>
                <w:sz w:val="24"/>
              </w:rPr>
              <w:t>Расцвет</w:t>
            </w:r>
            <w:r>
              <w:rPr>
                <w:spacing w:val="-3"/>
                <w:sz w:val="24"/>
              </w:rPr>
              <w:t xml:space="preserve"> </w:t>
            </w:r>
            <w:r>
              <w:rPr>
                <w:sz w:val="24"/>
              </w:rPr>
              <w:t>и падение</w:t>
            </w:r>
            <w:r>
              <w:rPr>
                <w:spacing w:val="-2"/>
                <w:sz w:val="24"/>
              </w:rPr>
              <w:t xml:space="preserve"> </w:t>
            </w:r>
            <w:r>
              <w:rPr>
                <w:sz w:val="24"/>
              </w:rPr>
              <w:t>Римской</w:t>
            </w:r>
            <w:r>
              <w:rPr>
                <w:spacing w:val="-1"/>
                <w:sz w:val="24"/>
              </w:rPr>
              <w:t xml:space="preserve"> </w:t>
            </w:r>
            <w:r>
              <w:rPr>
                <w:spacing w:val="-2"/>
                <w:sz w:val="24"/>
              </w:rPr>
              <w:t>империи.</w:t>
            </w:r>
          </w:p>
          <w:p w14:paraId="6D241549" w14:textId="77777777" w:rsidR="00DD28B4" w:rsidRDefault="006F0148">
            <w:pPr>
              <w:pStyle w:val="TableParagraph"/>
              <w:spacing w:before="0"/>
              <w:ind w:right="49"/>
              <w:jc w:val="both"/>
              <w:rPr>
                <w:sz w:val="24"/>
              </w:rPr>
            </w:pPr>
            <w:r>
              <w:rPr>
                <w:sz w:val="24"/>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w:t>
            </w:r>
            <w:r>
              <w:rPr>
                <w:spacing w:val="40"/>
                <w:sz w:val="24"/>
              </w:rPr>
              <w:t xml:space="preserve"> </w:t>
            </w:r>
            <w:r>
              <w:rPr>
                <w:sz w:val="24"/>
              </w:rPr>
              <w:t>и варвары. Падение Западной Римской империи</w:t>
            </w:r>
          </w:p>
        </w:tc>
      </w:tr>
      <w:tr w:rsidR="00DD28B4" w14:paraId="76C9360A" w14:textId="77777777">
        <w:trPr>
          <w:trHeight w:val="1307"/>
        </w:trPr>
        <w:tc>
          <w:tcPr>
            <w:tcW w:w="1078" w:type="dxa"/>
          </w:tcPr>
          <w:p w14:paraId="0083F5A1" w14:textId="77777777" w:rsidR="00DD28B4" w:rsidRDefault="006F0148">
            <w:pPr>
              <w:pStyle w:val="TableParagraph"/>
              <w:ind w:left="10"/>
              <w:jc w:val="center"/>
              <w:rPr>
                <w:sz w:val="24"/>
              </w:rPr>
            </w:pPr>
            <w:r>
              <w:rPr>
                <w:spacing w:val="-5"/>
                <w:sz w:val="24"/>
              </w:rPr>
              <w:t>4.5</w:t>
            </w:r>
          </w:p>
        </w:tc>
        <w:tc>
          <w:tcPr>
            <w:tcW w:w="7996" w:type="dxa"/>
          </w:tcPr>
          <w:p w14:paraId="6172DE07" w14:textId="77777777" w:rsidR="00DD28B4" w:rsidRDefault="006F0148">
            <w:pPr>
              <w:pStyle w:val="TableParagraph"/>
              <w:jc w:val="both"/>
              <w:rPr>
                <w:sz w:val="24"/>
              </w:rPr>
            </w:pPr>
            <w:r>
              <w:rPr>
                <w:sz w:val="24"/>
              </w:rPr>
              <w:t>Культура</w:t>
            </w:r>
            <w:r>
              <w:rPr>
                <w:spacing w:val="1"/>
                <w:sz w:val="24"/>
              </w:rPr>
              <w:t xml:space="preserve"> </w:t>
            </w:r>
            <w:r>
              <w:rPr>
                <w:sz w:val="24"/>
              </w:rPr>
              <w:t>Древнего</w:t>
            </w:r>
            <w:r>
              <w:rPr>
                <w:spacing w:val="-2"/>
                <w:sz w:val="24"/>
              </w:rPr>
              <w:t xml:space="preserve"> Рима.</w:t>
            </w:r>
          </w:p>
          <w:p w14:paraId="0EBCA9C2" w14:textId="77777777" w:rsidR="00DD28B4" w:rsidRDefault="006F0148">
            <w:pPr>
              <w:pStyle w:val="TableParagraph"/>
              <w:spacing w:before="0"/>
              <w:ind w:right="49"/>
              <w:jc w:val="both"/>
              <w:rPr>
                <w:sz w:val="24"/>
              </w:rPr>
            </w:pPr>
            <w:r>
              <w:rPr>
                <w:sz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DD28B4" w14:paraId="10E9D01F" w14:textId="77777777">
        <w:trPr>
          <w:trHeight w:val="482"/>
        </w:trPr>
        <w:tc>
          <w:tcPr>
            <w:tcW w:w="1078" w:type="dxa"/>
          </w:tcPr>
          <w:p w14:paraId="202B112D" w14:textId="77777777" w:rsidR="00DD28B4" w:rsidRDefault="006F0148">
            <w:pPr>
              <w:pStyle w:val="TableParagraph"/>
              <w:ind w:left="10"/>
              <w:jc w:val="center"/>
              <w:rPr>
                <w:sz w:val="24"/>
              </w:rPr>
            </w:pPr>
            <w:r>
              <w:rPr>
                <w:spacing w:val="-5"/>
                <w:sz w:val="24"/>
              </w:rPr>
              <w:t>4.6</w:t>
            </w:r>
          </w:p>
        </w:tc>
        <w:tc>
          <w:tcPr>
            <w:tcW w:w="7996" w:type="dxa"/>
          </w:tcPr>
          <w:p w14:paraId="2F3EA26C" w14:textId="77777777" w:rsidR="00DD28B4" w:rsidRDefault="006F0148">
            <w:pPr>
              <w:pStyle w:val="TableParagraph"/>
              <w:rPr>
                <w:sz w:val="24"/>
              </w:rPr>
            </w:pPr>
            <w:r>
              <w:rPr>
                <w:sz w:val="24"/>
              </w:rPr>
              <w:t>Историческое</w:t>
            </w:r>
            <w:r>
              <w:rPr>
                <w:spacing w:val="-7"/>
                <w:sz w:val="24"/>
              </w:rPr>
              <w:t xml:space="preserve"> </w:t>
            </w:r>
            <w:r>
              <w:rPr>
                <w:sz w:val="24"/>
              </w:rPr>
              <w:t>и</w:t>
            </w:r>
            <w:r>
              <w:rPr>
                <w:spacing w:val="-1"/>
                <w:sz w:val="24"/>
              </w:rPr>
              <w:t xml:space="preserve"> </w:t>
            </w:r>
            <w:r>
              <w:rPr>
                <w:sz w:val="24"/>
              </w:rPr>
              <w:t>культурное</w:t>
            </w:r>
            <w:r>
              <w:rPr>
                <w:spacing w:val="-1"/>
                <w:sz w:val="24"/>
              </w:rPr>
              <w:t xml:space="preserve"> </w:t>
            </w:r>
            <w:r>
              <w:rPr>
                <w:sz w:val="24"/>
              </w:rPr>
              <w:t>наследие</w:t>
            </w:r>
            <w:r>
              <w:rPr>
                <w:spacing w:val="-4"/>
                <w:sz w:val="24"/>
              </w:rPr>
              <w:t xml:space="preserve"> </w:t>
            </w:r>
            <w:r>
              <w:rPr>
                <w:sz w:val="24"/>
              </w:rPr>
              <w:t>цивилизаций</w:t>
            </w:r>
            <w:r>
              <w:rPr>
                <w:spacing w:val="1"/>
                <w:sz w:val="24"/>
              </w:rPr>
              <w:t xml:space="preserve"> </w:t>
            </w:r>
            <w:r>
              <w:rPr>
                <w:sz w:val="24"/>
              </w:rPr>
              <w:t>Древнего</w:t>
            </w:r>
            <w:r>
              <w:rPr>
                <w:spacing w:val="-3"/>
                <w:sz w:val="24"/>
              </w:rPr>
              <w:t xml:space="preserve"> </w:t>
            </w:r>
            <w:r>
              <w:rPr>
                <w:spacing w:val="-4"/>
                <w:sz w:val="24"/>
              </w:rPr>
              <w:t>мира</w:t>
            </w:r>
          </w:p>
        </w:tc>
      </w:tr>
    </w:tbl>
    <w:p w14:paraId="74E1E24A" w14:textId="77777777" w:rsidR="00DD28B4" w:rsidRDefault="00DD28B4">
      <w:pPr>
        <w:pStyle w:val="a3"/>
        <w:spacing w:before="23"/>
        <w:ind w:left="0" w:firstLine="0"/>
        <w:jc w:val="left"/>
        <w:rPr>
          <w:b/>
        </w:rPr>
      </w:pPr>
    </w:p>
    <w:p w14:paraId="18B33775" w14:textId="77777777" w:rsidR="00DD28B4" w:rsidRDefault="006F0148">
      <w:pPr>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(6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657F0243" w14:textId="77777777">
        <w:trPr>
          <w:trHeight w:val="1031"/>
        </w:trPr>
        <w:tc>
          <w:tcPr>
            <w:tcW w:w="1702" w:type="dxa"/>
          </w:tcPr>
          <w:p w14:paraId="2E633FAC" w14:textId="77777777" w:rsidR="00DD28B4" w:rsidRDefault="006F0148">
            <w:pPr>
              <w:pStyle w:val="TableParagraph"/>
              <w:spacing w:before="99"/>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308E7DDB" w14:textId="77777777" w:rsidR="00DD28B4" w:rsidRDefault="006F0148">
            <w:pPr>
              <w:pStyle w:val="TableParagraph"/>
              <w:spacing w:before="99"/>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13868087" w14:textId="77777777">
        <w:trPr>
          <w:trHeight w:val="479"/>
        </w:trPr>
        <w:tc>
          <w:tcPr>
            <w:tcW w:w="1702" w:type="dxa"/>
          </w:tcPr>
          <w:p w14:paraId="5486BE06" w14:textId="77777777" w:rsidR="00DD28B4" w:rsidRDefault="006F0148">
            <w:pPr>
              <w:pStyle w:val="TableParagraph"/>
              <w:spacing w:before="99"/>
              <w:ind w:left="10" w:right="3"/>
              <w:jc w:val="center"/>
              <w:rPr>
                <w:sz w:val="24"/>
              </w:rPr>
            </w:pPr>
            <w:r>
              <w:rPr>
                <w:spacing w:val="-10"/>
                <w:sz w:val="24"/>
              </w:rPr>
              <w:t>1</w:t>
            </w:r>
          </w:p>
        </w:tc>
        <w:tc>
          <w:tcPr>
            <w:tcW w:w="7372" w:type="dxa"/>
          </w:tcPr>
          <w:p w14:paraId="5034C56B" w14:textId="77777777" w:rsidR="00DD28B4" w:rsidRDefault="006F0148">
            <w:pPr>
              <w:pStyle w:val="TableParagraph"/>
              <w:spacing w:before="99"/>
              <w:rPr>
                <w:sz w:val="24"/>
              </w:rPr>
            </w:pPr>
            <w:r>
              <w:rPr>
                <w:sz w:val="24"/>
              </w:rPr>
              <w:t>Знание</w:t>
            </w:r>
            <w:r>
              <w:rPr>
                <w:spacing w:val="-4"/>
                <w:sz w:val="24"/>
              </w:rPr>
              <w:t xml:space="preserve"> </w:t>
            </w:r>
            <w:r>
              <w:rPr>
                <w:sz w:val="24"/>
              </w:rPr>
              <w:t>хронологии,</w:t>
            </w:r>
            <w:r>
              <w:rPr>
                <w:spacing w:val="-2"/>
                <w:sz w:val="24"/>
              </w:rPr>
              <w:t xml:space="preserve"> </w:t>
            </w:r>
            <w:r>
              <w:rPr>
                <w:sz w:val="24"/>
              </w:rPr>
              <w:t>работа</w:t>
            </w:r>
            <w:r>
              <w:rPr>
                <w:spacing w:val="-5"/>
                <w:sz w:val="24"/>
              </w:rPr>
              <w:t xml:space="preserve"> </w:t>
            </w:r>
            <w:r>
              <w:rPr>
                <w:sz w:val="24"/>
              </w:rPr>
              <w:t>с</w:t>
            </w:r>
            <w:r>
              <w:rPr>
                <w:spacing w:val="-3"/>
                <w:sz w:val="24"/>
              </w:rPr>
              <w:t xml:space="preserve"> </w:t>
            </w:r>
            <w:r>
              <w:rPr>
                <w:spacing w:val="-2"/>
                <w:sz w:val="24"/>
              </w:rPr>
              <w:t>хронологией</w:t>
            </w:r>
          </w:p>
        </w:tc>
      </w:tr>
      <w:tr w:rsidR="00DD28B4" w14:paraId="5D2F40D4" w14:textId="77777777">
        <w:trPr>
          <w:trHeight w:val="756"/>
        </w:trPr>
        <w:tc>
          <w:tcPr>
            <w:tcW w:w="1702" w:type="dxa"/>
          </w:tcPr>
          <w:p w14:paraId="29FD68AD" w14:textId="77777777" w:rsidR="00DD28B4" w:rsidRDefault="006F0148">
            <w:pPr>
              <w:pStyle w:val="TableParagraph"/>
              <w:ind w:left="10"/>
              <w:jc w:val="center"/>
              <w:rPr>
                <w:sz w:val="24"/>
              </w:rPr>
            </w:pPr>
            <w:r>
              <w:rPr>
                <w:spacing w:val="-5"/>
                <w:sz w:val="24"/>
              </w:rPr>
              <w:t>1.1</w:t>
            </w:r>
          </w:p>
        </w:tc>
        <w:tc>
          <w:tcPr>
            <w:tcW w:w="7372" w:type="dxa"/>
          </w:tcPr>
          <w:p w14:paraId="79A58013" w14:textId="77777777" w:rsidR="00DD28B4" w:rsidRDefault="006F0148">
            <w:pPr>
              <w:pStyle w:val="TableParagraph"/>
              <w:rPr>
                <w:sz w:val="24"/>
              </w:rPr>
            </w:pPr>
            <w:r>
              <w:rPr>
                <w:sz w:val="24"/>
              </w:rPr>
              <w:t>Называть</w:t>
            </w:r>
            <w:r>
              <w:rPr>
                <w:spacing w:val="40"/>
                <w:sz w:val="24"/>
              </w:rPr>
              <w:t xml:space="preserve"> </w:t>
            </w:r>
            <w:r>
              <w:rPr>
                <w:sz w:val="24"/>
              </w:rPr>
              <w:t>даты</w:t>
            </w:r>
            <w:r>
              <w:rPr>
                <w:spacing w:val="40"/>
                <w:sz w:val="24"/>
              </w:rPr>
              <w:t xml:space="preserve"> </w:t>
            </w:r>
            <w:r>
              <w:rPr>
                <w:sz w:val="24"/>
              </w:rPr>
              <w:t>важнейших</w:t>
            </w:r>
            <w:r>
              <w:rPr>
                <w:spacing w:val="40"/>
                <w:sz w:val="24"/>
              </w:rPr>
              <w:t xml:space="preserve"> </w:t>
            </w:r>
            <w:r>
              <w:rPr>
                <w:sz w:val="24"/>
              </w:rPr>
              <w:t>событий</w:t>
            </w:r>
            <w:r>
              <w:rPr>
                <w:spacing w:val="40"/>
                <w:sz w:val="24"/>
              </w:rPr>
              <w:t xml:space="preserve"> </w:t>
            </w:r>
            <w:r>
              <w:rPr>
                <w:sz w:val="24"/>
              </w:rPr>
              <w:t>Средневековья,</w:t>
            </w:r>
            <w:r>
              <w:rPr>
                <w:spacing w:val="40"/>
                <w:sz w:val="24"/>
              </w:rPr>
              <w:t xml:space="preserve"> </w:t>
            </w:r>
            <w:r>
              <w:rPr>
                <w:sz w:val="24"/>
              </w:rPr>
              <w:t>определять</w:t>
            </w:r>
            <w:r>
              <w:rPr>
                <w:spacing w:val="40"/>
                <w:sz w:val="24"/>
              </w:rPr>
              <w:t xml:space="preserve"> </w:t>
            </w:r>
            <w:r>
              <w:rPr>
                <w:sz w:val="24"/>
              </w:rPr>
              <w:t>их принадлежность к веку, историческому периоду</w:t>
            </w:r>
          </w:p>
        </w:tc>
      </w:tr>
      <w:tr w:rsidR="00DD28B4" w14:paraId="1CA8F979" w14:textId="77777777">
        <w:trPr>
          <w:trHeight w:val="755"/>
        </w:trPr>
        <w:tc>
          <w:tcPr>
            <w:tcW w:w="1702" w:type="dxa"/>
          </w:tcPr>
          <w:p w14:paraId="78D6DC74" w14:textId="77777777" w:rsidR="00DD28B4" w:rsidRDefault="006F0148">
            <w:pPr>
              <w:pStyle w:val="TableParagraph"/>
              <w:ind w:left="10"/>
              <w:jc w:val="center"/>
              <w:rPr>
                <w:sz w:val="24"/>
              </w:rPr>
            </w:pPr>
            <w:r>
              <w:rPr>
                <w:spacing w:val="-5"/>
                <w:sz w:val="24"/>
              </w:rPr>
              <w:t>1.2</w:t>
            </w:r>
          </w:p>
        </w:tc>
        <w:tc>
          <w:tcPr>
            <w:tcW w:w="7372" w:type="dxa"/>
          </w:tcPr>
          <w:p w14:paraId="65D44D5E" w14:textId="77777777" w:rsidR="00DD28B4" w:rsidRDefault="006F0148">
            <w:pPr>
              <w:pStyle w:val="TableParagraph"/>
              <w:tabs>
                <w:tab w:val="left" w:pos="1542"/>
                <w:tab w:val="left" w:pos="3875"/>
                <w:tab w:val="left" w:pos="5085"/>
                <w:tab w:val="left" w:pos="6261"/>
              </w:tabs>
              <w:ind w:right="49"/>
              <w:rPr>
                <w:sz w:val="24"/>
              </w:rPr>
            </w:pPr>
            <w:r>
              <w:rPr>
                <w:spacing w:val="-2"/>
                <w:sz w:val="24"/>
              </w:rPr>
              <w:t>Определять</w:t>
            </w:r>
            <w:r>
              <w:rPr>
                <w:sz w:val="24"/>
              </w:rPr>
              <w:tab/>
            </w:r>
            <w:r>
              <w:rPr>
                <w:spacing w:val="-2"/>
                <w:sz w:val="24"/>
              </w:rPr>
              <w:t>последовательность</w:t>
            </w:r>
            <w:r>
              <w:rPr>
                <w:sz w:val="24"/>
              </w:rPr>
              <w:tab/>
            </w:r>
            <w:r>
              <w:rPr>
                <w:spacing w:val="-2"/>
                <w:sz w:val="24"/>
              </w:rPr>
              <w:t>событий,</w:t>
            </w:r>
            <w:r>
              <w:rPr>
                <w:sz w:val="24"/>
              </w:rPr>
              <w:tab/>
            </w:r>
            <w:r>
              <w:rPr>
                <w:spacing w:val="-2"/>
                <w:sz w:val="24"/>
              </w:rPr>
              <w:t>явлений,</w:t>
            </w:r>
            <w:r>
              <w:rPr>
                <w:sz w:val="24"/>
              </w:rPr>
              <w:tab/>
            </w:r>
            <w:r>
              <w:rPr>
                <w:spacing w:val="-2"/>
                <w:sz w:val="24"/>
              </w:rPr>
              <w:t xml:space="preserve">процессов </w:t>
            </w:r>
            <w:r>
              <w:rPr>
                <w:sz w:val="24"/>
              </w:rPr>
              <w:t>отечественной и всеобщей истории эпохи Средневековья</w:t>
            </w:r>
          </w:p>
        </w:tc>
      </w:tr>
      <w:tr w:rsidR="00DD28B4" w14:paraId="159B5D27" w14:textId="77777777">
        <w:trPr>
          <w:trHeight w:val="1031"/>
        </w:trPr>
        <w:tc>
          <w:tcPr>
            <w:tcW w:w="1702" w:type="dxa"/>
          </w:tcPr>
          <w:p w14:paraId="19776722" w14:textId="77777777" w:rsidR="00DD28B4" w:rsidRDefault="006F0148">
            <w:pPr>
              <w:pStyle w:val="TableParagraph"/>
              <w:ind w:left="10"/>
              <w:jc w:val="center"/>
              <w:rPr>
                <w:sz w:val="24"/>
              </w:rPr>
            </w:pPr>
            <w:r>
              <w:rPr>
                <w:spacing w:val="-5"/>
                <w:sz w:val="24"/>
              </w:rPr>
              <w:t>1.3</w:t>
            </w:r>
          </w:p>
        </w:tc>
        <w:tc>
          <w:tcPr>
            <w:tcW w:w="7372" w:type="dxa"/>
          </w:tcPr>
          <w:p w14:paraId="14BC4478" w14:textId="77777777" w:rsidR="00DD28B4" w:rsidRDefault="006F0148">
            <w:pPr>
              <w:pStyle w:val="TableParagraph"/>
              <w:ind w:right="50"/>
              <w:jc w:val="both"/>
              <w:rPr>
                <w:sz w:val="24"/>
              </w:rPr>
            </w:pPr>
            <w:r>
              <w:rPr>
                <w:sz w:val="24"/>
              </w:rPr>
              <w:t>Называть этапы отечественной и всеобщей истории Средних веков,</w:t>
            </w:r>
            <w:r>
              <w:rPr>
                <w:spacing w:val="40"/>
                <w:sz w:val="24"/>
              </w:rPr>
              <w:t xml:space="preserve"> </w:t>
            </w:r>
            <w:r>
              <w:rPr>
                <w:sz w:val="24"/>
              </w:rPr>
              <w:t>их хронологические рамки (периоды Средневековья, этапы становления и развития Русского государства)</w:t>
            </w:r>
          </w:p>
        </w:tc>
      </w:tr>
    </w:tbl>
    <w:p w14:paraId="0451656E" w14:textId="77777777" w:rsidR="00DD28B4" w:rsidRDefault="00DD28B4">
      <w:pPr>
        <w:pStyle w:val="TableParagraph"/>
        <w:jc w:val="both"/>
        <w:rPr>
          <w:sz w:val="24"/>
        </w:rPr>
        <w:sectPr w:rsidR="00DD28B4">
          <w:type w:val="continuous"/>
          <w:pgSz w:w="11910" w:h="16830"/>
          <w:pgMar w:top="820" w:right="708" w:bottom="60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58A9F83E" w14:textId="77777777">
        <w:trPr>
          <w:trHeight w:val="756"/>
        </w:trPr>
        <w:tc>
          <w:tcPr>
            <w:tcW w:w="1702" w:type="dxa"/>
          </w:tcPr>
          <w:p w14:paraId="41ACF2A5" w14:textId="77777777" w:rsidR="00DD28B4" w:rsidRDefault="006F0148">
            <w:pPr>
              <w:pStyle w:val="TableParagraph"/>
              <w:spacing w:before="99"/>
              <w:ind w:left="10"/>
              <w:jc w:val="center"/>
              <w:rPr>
                <w:sz w:val="24"/>
              </w:rPr>
            </w:pPr>
            <w:r>
              <w:rPr>
                <w:spacing w:val="-5"/>
                <w:sz w:val="24"/>
              </w:rPr>
              <w:t>1.4</w:t>
            </w:r>
          </w:p>
        </w:tc>
        <w:tc>
          <w:tcPr>
            <w:tcW w:w="7372" w:type="dxa"/>
          </w:tcPr>
          <w:p w14:paraId="22E57AEF" w14:textId="77777777" w:rsidR="00DD28B4" w:rsidRDefault="006F0148">
            <w:pPr>
              <w:pStyle w:val="TableParagraph"/>
              <w:spacing w:before="99"/>
              <w:rPr>
                <w:sz w:val="24"/>
              </w:rPr>
            </w:pPr>
            <w:r>
              <w:rPr>
                <w:sz w:val="24"/>
              </w:rPr>
              <w:t>Устанавливать длительность и синхронность событий истории Руси и всеобщей истории</w:t>
            </w:r>
          </w:p>
        </w:tc>
      </w:tr>
      <w:tr w:rsidR="00DD28B4" w14:paraId="546B7EF5" w14:textId="77777777">
        <w:trPr>
          <w:trHeight w:val="755"/>
        </w:trPr>
        <w:tc>
          <w:tcPr>
            <w:tcW w:w="1702" w:type="dxa"/>
          </w:tcPr>
          <w:p w14:paraId="0BA53F10" w14:textId="77777777" w:rsidR="00DD28B4" w:rsidRDefault="006F0148">
            <w:pPr>
              <w:pStyle w:val="TableParagraph"/>
              <w:spacing w:before="99"/>
              <w:ind w:left="10"/>
              <w:jc w:val="center"/>
              <w:rPr>
                <w:sz w:val="24"/>
              </w:rPr>
            </w:pPr>
            <w:r>
              <w:rPr>
                <w:spacing w:val="-5"/>
                <w:sz w:val="24"/>
              </w:rPr>
              <w:t>1.5</w:t>
            </w:r>
          </w:p>
        </w:tc>
        <w:tc>
          <w:tcPr>
            <w:tcW w:w="7372" w:type="dxa"/>
          </w:tcPr>
          <w:p w14:paraId="5D7108CD" w14:textId="77777777" w:rsidR="00DD28B4" w:rsidRDefault="006F0148">
            <w:pPr>
              <w:pStyle w:val="TableParagraph"/>
              <w:tabs>
                <w:tab w:val="left" w:pos="1576"/>
                <w:tab w:val="left" w:pos="3450"/>
                <w:tab w:val="left" w:pos="5169"/>
                <w:tab w:val="left" w:pos="6414"/>
              </w:tabs>
              <w:spacing w:before="99"/>
              <w:ind w:right="47"/>
              <w:rPr>
                <w:sz w:val="24"/>
              </w:rPr>
            </w:pPr>
            <w:r>
              <w:rPr>
                <w:spacing w:val="-2"/>
                <w:sz w:val="24"/>
              </w:rPr>
              <w:t>Определять</w:t>
            </w:r>
            <w:r>
              <w:rPr>
                <w:sz w:val="24"/>
              </w:rPr>
              <w:tab/>
            </w:r>
            <w:r>
              <w:rPr>
                <w:spacing w:val="-2"/>
                <w:sz w:val="24"/>
              </w:rPr>
              <w:t>современников</w:t>
            </w:r>
            <w:r>
              <w:rPr>
                <w:sz w:val="24"/>
              </w:rPr>
              <w:tab/>
            </w:r>
            <w:r>
              <w:rPr>
                <w:spacing w:val="-2"/>
                <w:sz w:val="24"/>
              </w:rPr>
              <w:t>исторических</w:t>
            </w:r>
            <w:r>
              <w:rPr>
                <w:sz w:val="24"/>
              </w:rPr>
              <w:tab/>
            </w:r>
            <w:r>
              <w:rPr>
                <w:spacing w:val="-2"/>
                <w:sz w:val="24"/>
              </w:rPr>
              <w:t>событий,</w:t>
            </w:r>
            <w:r>
              <w:rPr>
                <w:sz w:val="24"/>
              </w:rPr>
              <w:tab/>
            </w:r>
            <w:r>
              <w:rPr>
                <w:spacing w:val="-2"/>
                <w:sz w:val="24"/>
              </w:rPr>
              <w:t xml:space="preserve">явлений, </w:t>
            </w:r>
            <w:r>
              <w:rPr>
                <w:sz w:val="24"/>
              </w:rPr>
              <w:t>процессов отечественной и всеобщей истории эпохи Средневековья</w:t>
            </w:r>
          </w:p>
        </w:tc>
      </w:tr>
      <w:tr w:rsidR="00DD28B4" w14:paraId="50408BBC" w14:textId="77777777">
        <w:trPr>
          <w:trHeight w:val="479"/>
        </w:trPr>
        <w:tc>
          <w:tcPr>
            <w:tcW w:w="1702" w:type="dxa"/>
          </w:tcPr>
          <w:p w14:paraId="3AF258B7" w14:textId="77777777" w:rsidR="00DD28B4" w:rsidRDefault="006F0148">
            <w:pPr>
              <w:pStyle w:val="TableParagraph"/>
              <w:ind w:left="10" w:right="3"/>
              <w:jc w:val="center"/>
              <w:rPr>
                <w:sz w:val="24"/>
              </w:rPr>
            </w:pPr>
            <w:r>
              <w:rPr>
                <w:spacing w:val="-10"/>
                <w:sz w:val="24"/>
              </w:rPr>
              <w:t>2</w:t>
            </w:r>
          </w:p>
        </w:tc>
        <w:tc>
          <w:tcPr>
            <w:tcW w:w="7372" w:type="dxa"/>
          </w:tcPr>
          <w:p w14:paraId="7E424AE7" w14:textId="77777777" w:rsidR="00DD28B4" w:rsidRDefault="006F0148">
            <w:pPr>
              <w:pStyle w:val="TableParagraph"/>
              <w:rPr>
                <w:sz w:val="24"/>
              </w:rPr>
            </w:pPr>
            <w:r>
              <w:rPr>
                <w:sz w:val="24"/>
              </w:rPr>
              <w:t>Знание</w:t>
            </w:r>
            <w:r>
              <w:rPr>
                <w:spacing w:val="-1"/>
                <w:sz w:val="24"/>
              </w:rPr>
              <w:t xml:space="preserve"> </w:t>
            </w:r>
            <w:r>
              <w:rPr>
                <w:sz w:val="24"/>
              </w:rPr>
              <w:t>исторических фактов,</w:t>
            </w:r>
            <w:r>
              <w:rPr>
                <w:spacing w:val="-2"/>
                <w:sz w:val="24"/>
              </w:rPr>
              <w:t xml:space="preserve"> </w:t>
            </w:r>
            <w:r>
              <w:rPr>
                <w:sz w:val="24"/>
              </w:rPr>
              <w:t>работа</w:t>
            </w:r>
            <w:r>
              <w:rPr>
                <w:spacing w:val="-3"/>
                <w:sz w:val="24"/>
              </w:rPr>
              <w:t xml:space="preserve"> </w:t>
            </w:r>
            <w:r>
              <w:rPr>
                <w:sz w:val="24"/>
              </w:rPr>
              <w:t>с</w:t>
            </w:r>
            <w:r>
              <w:rPr>
                <w:spacing w:val="-2"/>
                <w:sz w:val="24"/>
              </w:rPr>
              <w:t xml:space="preserve"> фактами</w:t>
            </w:r>
          </w:p>
        </w:tc>
      </w:tr>
      <w:tr w:rsidR="00DD28B4" w14:paraId="34D6576B" w14:textId="77777777">
        <w:trPr>
          <w:trHeight w:val="1031"/>
        </w:trPr>
        <w:tc>
          <w:tcPr>
            <w:tcW w:w="1702" w:type="dxa"/>
          </w:tcPr>
          <w:p w14:paraId="573D8309" w14:textId="77777777" w:rsidR="00DD28B4" w:rsidRDefault="006F0148">
            <w:pPr>
              <w:pStyle w:val="TableParagraph"/>
              <w:ind w:left="10"/>
              <w:jc w:val="center"/>
              <w:rPr>
                <w:sz w:val="24"/>
              </w:rPr>
            </w:pPr>
            <w:r>
              <w:rPr>
                <w:spacing w:val="-5"/>
                <w:sz w:val="24"/>
              </w:rPr>
              <w:t>2.1</w:t>
            </w:r>
          </w:p>
        </w:tc>
        <w:tc>
          <w:tcPr>
            <w:tcW w:w="7372" w:type="dxa"/>
          </w:tcPr>
          <w:p w14:paraId="6DD8E501" w14:textId="77777777" w:rsidR="00DD28B4" w:rsidRDefault="006F0148">
            <w:pPr>
              <w:pStyle w:val="TableParagraph"/>
              <w:ind w:right="48"/>
              <w:jc w:val="both"/>
              <w:rPr>
                <w:sz w:val="24"/>
              </w:rPr>
            </w:pPr>
            <w:r>
              <w:rPr>
                <w:sz w:val="24"/>
              </w:rPr>
              <w:t xml:space="preserve">Указывать (называть) место, обстоятельства, участников, результаты важнейших событий отечественной и всеобщей истории эпохи </w:t>
            </w:r>
            <w:r>
              <w:rPr>
                <w:spacing w:val="-2"/>
                <w:sz w:val="24"/>
              </w:rPr>
              <w:t>Средневековья</w:t>
            </w:r>
          </w:p>
        </w:tc>
      </w:tr>
      <w:tr w:rsidR="00DD28B4" w14:paraId="4937C48B" w14:textId="77777777">
        <w:trPr>
          <w:trHeight w:val="756"/>
        </w:trPr>
        <w:tc>
          <w:tcPr>
            <w:tcW w:w="1702" w:type="dxa"/>
          </w:tcPr>
          <w:p w14:paraId="1DE467AF" w14:textId="77777777" w:rsidR="00DD28B4" w:rsidRDefault="006F0148">
            <w:pPr>
              <w:pStyle w:val="TableParagraph"/>
              <w:ind w:left="10"/>
              <w:jc w:val="center"/>
              <w:rPr>
                <w:sz w:val="24"/>
              </w:rPr>
            </w:pPr>
            <w:r>
              <w:rPr>
                <w:spacing w:val="-5"/>
                <w:sz w:val="24"/>
              </w:rPr>
              <w:t>2.2</w:t>
            </w:r>
          </w:p>
        </w:tc>
        <w:tc>
          <w:tcPr>
            <w:tcW w:w="7372" w:type="dxa"/>
          </w:tcPr>
          <w:p w14:paraId="5E6A66CF" w14:textId="77777777" w:rsidR="00DD28B4" w:rsidRDefault="006F0148">
            <w:pPr>
              <w:pStyle w:val="TableParagraph"/>
              <w:rPr>
                <w:sz w:val="24"/>
              </w:rPr>
            </w:pPr>
            <w:r>
              <w:rPr>
                <w:sz w:val="24"/>
              </w:rPr>
              <w:t>Группировать,</w:t>
            </w:r>
            <w:r>
              <w:rPr>
                <w:spacing w:val="25"/>
                <w:sz w:val="24"/>
              </w:rPr>
              <w:t xml:space="preserve">  </w:t>
            </w:r>
            <w:r>
              <w:rPr>
                <w:sz w:val="24"/>
              </w:rPr>
              <w:t>систематизировать</w:t>
            </w:r>
            <w:r>
              <w:rPr>
                <w:spacing w:val="27"/>
                <w:sz w:val="24"/>
              </w:rPr>
              <w:t xml:space="preserve">  </w:t>
            </w:r>
            <w:r>
              <w:rPr>
                <w:sz w:val="24"/>
              </w:rPr>
              <w:t>факты</w:t>
            </w:r>
            <w:r>
              <w:rPr>
                <w:spacing w:val="25"/>
                <w:sz w:val="24"/>
              </w:rPr>
              <w:t xml:space="preserve">  </w:t>
            </w:r>
            <w:r>
              <w:rPr>
                <w:sz w:val="24"/>
              </w:rPr>
              <w:t>по</w:t>
            </w:r>
            <w:r>
              <w:rPr>
                <w:spacing w:val="26"/>
                <w:sz w:val="24"/>
              </w:rPr>
              <w:t xml:space="preserve">  </w:t>
            </w:r>
            <w:r>
              <w:rPr>
                <w:sz w:val="24"/>
              </w:rPr>
              <w:t>заданному</w:t>
            </w:r>
            <w:r>
              <w:rPr>
                <w:spacing w:val="26"/>
                <w:sz w:val="24"/>
              </w:rPr>
              <w:t xml:space="preserve">  </w:t>
            </w:r>
            <w:r>
              <w:rPr>
                <w:spacing w:val="-2"/>
                <w:sz w:val="24"/>
              </w:rPr>
              <w:t>признаку</w:t>
            </w:r>
          </w:p>
          <w:p w14:paraId="32F702EB" w14:textId="77777777" w:rsidR="00DD28B4" w:rsidRDefault="006F0148">
            <w:pPr>
              <w:pStyle w:val="TableParagraph"/>
              <w:spacing w:before="0"/>
              <w:rPr>
                <w:sz w:val="24"/>
              </w:rPr>
            </w:pPr>
            <w:r>
              <w:rPr>
                <w:sz w:val="24"/>
              </w:rPr>
              <w:t>(составление</w:t>
            </w:r>
            <w:r>
              <w:rPr>
                <w:spacing w:val="-3"/>
                <w:sz w:val="24"/>
              </w:rPr>
              <w:t xml:space="preserve"> </w:t>
            </w:r>
            <w:r>
              <w:rPr>
                <w:sz w:val="24"/>
              </w:rPr>
              <w:t xml:space="preserve">систематических </w:t>
            </w:r>
            <w:r>
              <w:rPr>
                <w:spacing w:val="-2"/>
                <w:sz w:val="24"/>
              </w:rPr>
              <w:t>таблиц)</w:t>
            </w:r>
          </w:p>
        </w:tc>
      </w:tr>
      <w:tr w:rsidR="00DD28B4" w14:paraId="3B00819C" w14:textId="77777777">
        <w:trPr>
          <w:trHeight w:val="479"/>
        </w:trPr>
        <w:tc>
          <w:tcPr>
            <w:tcW w:w="1702" w:type="dxa"/>
          </w:tcPr>
          <w:p w14:paraId="7B7BD3CC" w14:textId="77777777" w:rsidR="00DD28B4" w:rsidRDefault="006F0148">
            <w:pPr>
              <w:pStyle w:val="TableParagraph"/>
              <w:ind w:left="10" w:right="3"/>
              <w:jc w:val="center"/>
              <w:rPr>
                <w:sz w:val="24"/>
              </w:rPr>
            </w:pPr>
            <w:r>
              <w:rPr>
                <w:spacing w:val="-10"/>
                <w:sz w:val="24"/>
              </w:rPr>
              <w:t>3</w:t>
            </w:r>
          </w:p>
        </w:tc>
        <w:tc>
          <w:tcPr>
            <w:tcW w:w="7372" w:type="dxa"/>
          </w:tcPr>
          <w:p w14:paraId="58792801" w14:textId="77777777" w:rsidR="00DD28B4" w:rsidRDefault="006F0148">
            <w:pPr>
              <w:pStyle w:val="TableParagraph"/>
              <w:rPr>
                <w:sz w:val="24"/>
              </w:rPr>
            </w:pPr>
            <w:r>
              <w:rPr>
                <w:sz w:val="24"/>
              </w:rPr>
              <w:t>Работа</w:t>
            </w:r>
            <w:r>
              <w:rPr>
                <w:spacing w:val="-5"/>
                <w:sz w:val="24"/>
              </w:rPr>
              <w:t xml:space="preserve"> </w:t>
            </w:r>
            <w:r>
              <w:rPr>
                <w:sz w:val="24"/>
              </w:rPr>
              <w:t>с</w:t>
            </w:r>
            <w:r>
              <w:rPr>
                <w:spacing w:val="-5"/>
                <w:sz w:val="24"/>
              </w:rPr>
              <w:t xml:space="preserve"> </w:t>
            </w:r>
            <w:r>
              <w:rPr>
                <w:sz w:val="24"/>
              </w:rPr>
              <w:t>исторической</w:t>
            </w:r>
            <w:r>
              <w:rPr>
                <w:spacing w:val="-1"/>
                <w:sz w:val="24"/>
              </w:rPr>
              <w:t xml:space="preserve"> </w:t>
            </w:r>
            <w:r>
              <w:rPr>
                <w:spacing w:val="-2"/>
                <w:sz w:val="24"/>
              </w:rPr>
              <w:t>картой</w:t>
            </w:r>
          </w:p>
        </w:tc>
      </w:tr>
      <w:tr w:rsidR="00DD28B4" w14:paraId="7838F2C5" w14:textId="77777777">
        <w:trPr>
          <w:trHeight w:val="757"/>
        </w:trPr>
        <w:tc>
          <w:tcPr>
            <w:tcW w:w="1702" w:type="dxa"/>
          </w:tcPr>
          <w:p w14:paraId="1D790FF2" w14:textId="77777777" w:rsidR="00DD28B4" w:rsidRDefault="006F0148">
            <w:pPr>
              <w:pStyle w:val="TableParagraph"/>
              <w:ind w:left="10"/>
              <w:jc w:val="center"/>
              <w:rPr>
                <w:sz w:val="24"/>
              </w:rPr>
            </w:pPr>
            <w:r>
              <w:rPr>
                <w:spacing w:val="-5"/>
                <w:sz w:val="24"/>
              </w:rPr>
              <w:t>3.1</w:t>
            </w:r>
          </w:p>
        </w:tc>
        <w:tc>
          <w:tcPr>
            <w:tcW w:w="7372" w:type="dxa"/>
          </w:tcPr>
          <w:p w14:paraId="48657B53" w14:textId="77777777" w:rsidR="00DD28B4" w:rsidRDefault="006F0148">
            <w:pPr>
              <w:pStyle w:val="TableParagraph"/>
              <w:rPr>
                <w:sz w:val="24"/>
              </w:rPr>
            </w:pPr>
            <w:r>
              <w:rPr>
                <w:sz w:val="24"/>
              </w:rPr>
              <w:t>Находить</w:t>
            </w:r>
            <w:r>
              <w:rPr>
                <w:spacing w:val="40"/>
                <w:sz w:val="24"/>
              </w:rPr>
              <w:t xml:space="preserve"> </w:t>
            </w:r>
            <w:r>
              <w:rPr>
                <w:sz w:val="24"/>
              </w:rPr>
              <w:t>и</w:t>
            </w:r>
            <w:r>
              <w:rPr>
                <w:spacing w:val="40"/>
                <w:sz w:val="24"/>
              </w:rPr>
              <w:t xml:space="preserve"> </w:t>
            </w:r>
            <w:r>
              <w:rPr>
                <w:sz w:val="24"/>
              </w:rPr>
              <w:t>показывать</w:t>
            </w:r>
            <w:r>
              <w:rPr>
                <w:spacing w:val="40"/>
                <w:sz w:val="24"/>
              </w:rPr>
              <w:t xml:space="preserve"> </w:t>
            </w:r>
            <w:r>
              <w:rPr>
                <w:sz w:val="24"/>
              </w:rPr>
              <w:t>на</w:t>
            </w:r>
            <w:r>
              <w:rPr>
                <w:spacing w:val="40"/>
                <w:sz w:val="24"/>
              </w:rPr>
              <w:t xml:space="preserve"> </w:t>
            </w:r>
            <w:r>
              <w:rPr>
                <w:sz w:val="24"/>
              </w:rPr>
              <w:t>карте</w:t>
            </w:r>
            <w:r>
              <w:rPr>
                <w:spacing w:val="40"/>
                <w:sz w:val="24"/>
              </w:rPr>
              <w:t xml:space="preserve"> </w:t>
            </w:r>
            <w:r>
              <w:rPr>
                <w:sz w:val="24"/>
              </w:rPr>
              <w:t>исторические</w:t>
            </w:r>
            <w:r>
              <w:rPr>
                <w:spacing w:val="40"/>
                <w:sz w:val="24"/>
              </w:rPr>
              <w:t xml:space="preserve"> </w:t>
            </w:r>
            <w:r>
              <w:rPr>
                <w:sz w:val="24"/>
              </w:rPr>
              <w:t>объекты,</w:t>
            </w:r>
            <w:r>
              <w:rPr>
                <w:spacing w:val="40"/>
                <w:sz w:val="24"/>
              </w:rPr>
              <w:t xml:space="preserve"> </w:t>
            </w:r>
            <w:r>
              <w:rPr>
                <w:sz w:val="24"/>
              </w:rPr>
              <w:t>используя легенду карты; давать словесное описание их местоположения</w:t>
            </w:r>
          </w:p>
        </w:tc>
      </w:tr>
      <w:tr w:rsidR="00DD28B4" w14:paraId="416F679A" w14:textId="77777777">
        <w:trPr>
          <w:trHeight w:val="1583"/>
        </w:trPr>
        <w:tc>
          <w:tcPr>
            <w:tcW w:w="1702" w:type="dxa"/>
          </w:tcPr>
          <w:p w14:paraId="3BC664AE" w14:textId="77777777" w:rsidR="00DD28B4" w:rsidRDefault="006F0148">
            <w:pPr>
              <w:pStyle w:val="TableParagraph"/>
              <w:spacing w:before="99"/>
              <w:ind w:left="10"/>
              <w:jc w:val="center"/>
              <w:rPr>
                <w:sz w:val="24"/>
              </w:rPr>
            </w:pPr>
            <w:r>
              <w:rPr>
                <w:spacing w:val="-5"/>
                <w:sz w:val="24"/>
              </w:rPr>
              <w:t>3.2</w:t>
            </w:r>
          </w:p>
        </w:tc>
        <w:tc>
          <w:tcPr>
            <w:tcW w:w="7372" w:type="dxa"/>
          </w:tcPr>
          <w:p w14:paraId="45113D74" w14:textId="77777777" w:rsidR="00DD28B4" w:rsidRDefault="006F0148">
            <w:pPr>
              <w:pStyle w:val="TableParagraph"/>
              <w:spacing w:before="99"/>
              <w:ind w:right="48"/>
              <w:jc w:val="both"/>
              <w:rPr>
                <w:sz w:val="24"/>
              </w:rPr>
            </w:pPr>
            <w:r>
              <w:rPr>
                <w:sz w:val="24"/>
              </w:rPr>
              <w:t xml:space="preserve">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w:t>
            </w:r>
            <w:r>
              <w:rPr>
                <w:spacing w:val="-2"/>
                <w:sz w:val="24"/>
              </w:rPr>
              <w:t>истории</w:t>
            </w:r>
          </w:p>
        </w:tc>
      </w:tr>
      <w:tr w:rsidR="00DD28B4" w14:paraId="168E439A" w14:textId="77777777">
        <w:trPr>
          <w:trHeight w:val="1031"/>
        </w:trPr>
        <w:tc>
          <w:tcPr>
            <w:tcW w:w="1702" w:type="dxa"/>
          </w:tcPr>
          <w:p w14:paraId="69E65E54" w14:textId="77777777" w:rsidR="00DD28B4" w:rsidRDefault="006F0148">
            <w:pPr>
              <w:pStyle w:val="TableParagraph"/>
              <w:spacing w:before="100"/>
              <w:ind w:left="10"/>
              <w:jc w:val="center"/>
              <w:rPr>
                <w:sz w:val="24"/>
              </w:rPr>
            </w:pPr>
            <w:r>
              <w:rPr>
                <w:spacing w:val="-5"/>
                <w:sz w:val="24"/>
              </w:rPr>
              <w:t>3.3</w:t>
            </w:r>
          </w:p>
        </w:tc>
        <w:tc>
          <w:tcPr>
            <w:tcW w:w="7372" w:type="dxa"/>
          </w:tcPr>
          <w:p w14:paraId="45BD9F1F" w14:textId="77777777" w:rsidR="00DD28B4" w:rsidRDefault="006F0148">
            <w:pPr>
              <w:pStyle w:val="TableParagraph"/>
              <w:spacing w:before="100"/>
              <w:ind w:right="50"/>
              <w:jc w:val="both"/>
              <w:rPr>
                <w:sz w:val="24"/>
              </w:rPr>
            </w:pPr>
            <w:r>
              <w:rPr>
                <w:sz w:val="24"/>
              </w:rPr>
              <w:t>Характеризовать</w:t>
            </w:r>
            <w:r>
              <w:rPr>
                <w:spacing w:val="-3"/>
                <w:sz w:val="24"/>
              </w:rPr>
              <w:t xml:space="preserve"> </w:t>
            </w:r>
            <w:r>
              <w:rPr>
                <w:sz w:val="24"/>
              </w:rPr>
              <w:t>на</w:t>
            </w:r>
            <w:r>
              <w:rPr>
                <w:spacing w:val="-4"/>
                <w:sz w:val="24"/>
              </w:rPr>
              <w:t xml:space="preserve"> </w:t>
            </w:r>
            <w:r>
              <w:rPr>
                <w:sz w:val="24"/>
              </w:rPr>
              <w:t>основе</w:t>
            </w:r>
            <w:r>
              <w:rPr>
                <w:spacing w:val="-8"/>
                <w:sz w:val="24"/>
              </w:rPr>
              <w:t xml:space="preserve"> </w:t>
            </w:r>
            <w:r>
              <w:rPr>
                <w:sz w:val="24"/>
              </w:rPr>
              <w:t>исторической</w:t>
            </w:r>
            <w:r>
              <w:rPr>
                <w:spacing w:val="-2"/>
                <w:sz w:val="24"/>
              </w:rPr>
              <w:t xml:space="preserve"> </w:t>
            </w:r>
            <w:r>
              <w:rPr>
                <w:sz w:val="24"/>
              </w:rPr>
              <w:t>карты</w:t>
            </w:r>
            <w:r>
              <w:rPr>
                <w:spacing w:val="-9"/>
                <w:sz w:val="24"/>
              </w:rPr>
              <w:t xml:space="preserve"> </w:t>
            </w:r>
            <w:r>
              <w:rPr>
                <w:sz w:val="24"/>
              </w:rPr>
              <w:t>(схемы)</w:t>
            </w:r>
            <w:r>
              <w:rPr>
                <w:spacing w:val="-5"/>
                <w:sz w:val="24"/>
              </w:rPr>
              <w:t xml:space="preserve"> </w:t>
            </w:r>
            <w:r>
              <w:rPr>
                <w:sz w:val="24"/>
              </w:rPr>
              <w:t>исторические события,</w:t>
            </w:r>
            <w:r>
              <w:rPr>
                <w:spacing w:val="-5"/>
                <w:sz w:val="24"/>
              </w:rPr>
              <w:t xml:space="preserve"> </w:t>
            </w:r>
            <w:r>
              <w:rPr>
                <w:sz w:val="24"/>
              </w:rPr>
              <w:t>явления,</w:t>
            </w:r>
            <w:r>
              <w:rPr>
                <w:spacing w:val="-6"/>
                <w:sz w:val="24"/>
              </w:rPr>
              <w:t xml:space="preserve"> </w:t>
            </w:r>
            <w:r>
              <w:rPr>
                <w:sz w:val="24"/>
              </w:rPr>
              <w:t>процессы</w:t>
            </w:r>
            <w:r>
              <w:rPr>
                <w:spacing w:val="-6"/>
                <w:sz w:val="24"/>
              </w:rPr>
              <w:t xml:space="preserve"> </w:t>
            </w:r>
            <w:r>
              <w:rPr>
                <w:sz w:val="24"/>
              </w:rPr>
              <w:t>отечественной</w:t>
            </w:r>
            <w:r>
              <w:rPr>
                <w:spacing w:val="-2"/>
                <w:sz w:val="24"/>
              </w:rPr>
              <w:t xml:space="preserve"> </w:t>
            </w:r>
            <w:r>
              <w:rPr>
                <w:sz w:val="24"/>
              </w:rPr>
              <w:t>и</w:t>
            </w:r>
            <w:r>
              <w:rPr>
                <w:spacing w:val="-4"/>
                <w:sz w:val="24"/>
              </w:rPr>
              <w:t xml:space="preserve"> </w:t>
            </w:r>
            <w:r>
              <w:rPr>
                <w:sz w:val="24"/>
              </w:rPr>
              <w:t>всеобщей</w:t>
            </w:r>
            <w:r>
              <w:rPr>
                <w:spacing w:val="-5"/>
                <w:sz w:val="24"/>
              </w:rPr>
              <w:t xml:space="preserve"> </w:t>
            </w:r>
            <w:r>
              <w:rPr>
                <w:sz w:val="24"/>
              </w:rPr>
              <w:t>истории</w:t>
            </w:r>
            <w:r>
              <w:rPr>
                <w:spacing w:val="-4"/>
                <w:sz w:val="24"/>
              </w:rPr>
              <w:t xml:space="preserve"> </w:t>
            </w:r>
            <w:r>
              <w:rPr>
                <w:sz w:val="24"/>
              </w:rPr>
              <w:t xml:space="preserve">эпохи </w:t>
            </w:r>
            <w:r>
              <w:rPr>
                <w:spacing w:val="-2"/>
                <w:sz w:val="24"/>
              </w:rPr>
              <w:t>Средневековья</w:t>
            </w:r>
          </w:p>
        </w:tc>
      </w:tr>
      <w:tr w:rsidR="00DD28B4" w14:paraId="5FFD1A3D" w14:textId="77777777">
        <w:trPr>
          <w:trHeight w:val="1031"/>
        </w:trPr>
        <w:tc>
          <w:tcPr>
            <w:tcW w:w="1702" w:type="dxa"/>
          </w:tcPr>
          <w:p w14:paraId="6AC42E87" w14:textId="77777777" w:rsidR="00DD28B4" w:rsidRDefault="006F0148">
            <w:pPr>
              <w:pStyle w:val="TableParagraph"/>
              <w:ind w:left="10"/>
              <w:jc w:val="center"/>
              <w:rPr>
                <w:sz w:val="24"/>
              </w:rPr>
            </w:pPr>
            <w:r>
              <w:rPr>
                <w:spacing w:val="-5"/>
                <w:sz w:val="24"/>
              </w:rPr>
              <w:t>3.4</w:t>
            </w:r>
          </w:p>
        </w:tc>
        <w:tc>
          <w:tcPr>
            <w:tcW w:w="7372" w:type="dxa"/>
          </w:tcPr>
          <w:p w14:paraId="0339EB1B" w14:textId="77777777" w:rsidR="00DD28B4" w:rsidRDefault="006F0148">
            <w:pPr>
              <w:pStyle w:val="TableParagraph"/>
              <w:ind w:right="49"/>
              <w:jc w:val="both"/>
              <w:rPr>
                <w:sz w:val="24"/>
              </w:rPr>
            </w:pPr>
            <w:r>
              <w:rPr>
                <w:sz w:val="24"/>
              </w:rPr>
              <w:t>Сопоставлять информацию, представленную на исторической карте (схеме)</w:t>
            </w:r>
            <w:r>
              <w:rPr>
                <w:spacing w:val="-4"/>
                <w:sz w:val="24"/>
              </w:rPr>
              <w:t xml:space="preserve"> </w:t>
            </w:r>
            <w:r>
              <w:rPr>
                <w:sz w:val="24"/>
              </w:rPr>
              <w:t>по</w:t>
            </w:r>
            <w:r>
              <w:rPr>
                <w:spacing w:val="-2"/>
                <w:sz w:val="24"/>
              </w:rPr>
              <w:t xml:space="preserve"> </w:t>
            </w:r>
            <w:r>
              <w:rPr>
                <w:sz w:val="24"/>
              </w:rPr>
              <w:t>отечественной и</w:t>
            </w:r>
            <w:r>
              <w:rPr>
                <w:spacing w:val="-2"/>
                <w:sz w:val="24"/>
              </w:rPr>
              <w:t xml:space="preserve"> </w:t>
            </w:r>
            <w:r>
              <w:rPr>
                <w:sz w:val="24"/>
              </w:rPr>
              <w:t>всеобщей</w:t>
            </w:r>
            <w:r>
              <w:rPr>
                <w:spacing w:val="-5"/>
                <w:sz w:val="24"/>
              </w:rPr>
              <w:t xml:space="preserve"> </w:t>
            </w:r>
            <w:r>
              <w:rPr>
                <w:sz w:val="24"/>
              </w:rPr>
              <w:t>истории</w:t>
            </w:r>
            <w:r>
              <w:rPr>
                <w:spacing w:val="-4"/>
                <w:sz w:val="24"/>
              </w:rPr>
              <w:t xml:space="preserve"> </w:t>
            </w:r>
            <w:r>
              <w:rPr>
                <w:sz w:val="24"/>
              </w:rPr>
              <w:t>эпохи Средневековья,</w:t>
            </w:r>
            <w:r>
              <w:rPr>
                <w:spacing w:val="-3"/>
                <w:sz w:val="24"/>
              </w:rPr>
              <w:t xml:space="preserve"> </w:t>
            </w:r>
            <w:r>
              <w:rPr>
                <w:sz w:val="24"/>
              </w:rPr>
              <w:t>с информацией из других источников</w:t>
            </w:r>
          </w:p>
        </w:tc>
      </w:tr>
      <w:tr w:rsidR="00DD28B4" w14:paraId="294C6860" w14:textId="77777777">
        <w:trPr>
          <w:trHeight w:val="479"/>
        </w:trPr>
        <w:tc>
          <w:tcPr>
            <w:tcW w:w="1702" w:type="dxa"/>
          </w:tcPr>
          <w:p w14:paraId="0BE46F2E" w14:textId="77777777" w:rsidR="00DD28B4" w:rsidRDefault="006F0148">
            <w:pPr>
              <w:pStyle w:val="TableParagraph"/>
              <w:ind w:left="10" w:right="3"/>
              <w:jc w:val="center"/>
              <w:rPr>
                <w:sz w:val="24"/>
              </w:rPr>
            </w:pPr>
            <w:r>
              <w:rPr>
                <w:spacing w:val="-10"/>
                <w:sz w:val="24"/>
              </w:rPr>
              <w:t>4</w:t>
            </w:r>
          </w:p>
        </w:tc>
        <w:tc>
          <w:tcPr>
            <w:tcW w:w="7372" w:type="dxa"/>
          </w:tcPr>
          <w:p w14:paraId="5589FA19" w14:textId="77777777" w:rsidR="00DD28B4" w:rsidRDefault="006F0148">
            <w:pPr>
              <w:pStyle w:val="TableParagraph"/>
              <w:rPr>
                <w:sz w:val="24"/>
              </w:rPr>
            </w:pPr>
            <w:r>
              <w:rPr>
                <w:sz w:val="24"/>
              </w:rPr>
              <w:t>Работа</w:t>
            </w:r>
            <w:r>
              <w:rPr>
                <w:spacing w:val="-5"/>
                <w:sz w:val="24"/>
              </w:rPr>
              <w:t xml:space="preserve"> </w:t>
            </w:r>
            <w:r>
              <w:rPr>
                <w:sz w:val="24"/>
              </w:rPr>
              <w:t>с</w:t>
            </w:r>
            <w:r>
              <w:rPr>
                <w:spacing w:val="-5"/>
                <w:sz w:val="24"/>
              </w:rPr>
              <w:t xml:space="preserve"> </w:t>
            </w:r>
            <w:r>
              <w:rPr>
                <w:sz w:val="24"/>
              </w:rPr>
              <w:t>историческими</w:t>
            </w:r>
            <w:r>
              <w:rPr>
                <w:spacing w:val="-2"/>
                <w:sz w:val="24"/>
              </w:rPr>
              <w:t xml:space="preserve"> источниками</w:t>
            </w:r>
          </w:p>
        </w:tc>
      </w:tr>
      <w:tr w:rsidR="00DD28B4" w14:paraId="18950B65" w14:textId="77777777">
        <w:trPr>
          <w:trHeight w:val="755"/>
        </w:trPr>
        <w:tc>
          <w:tcPr>
            <w:tcW w:w="1702" w:type="dxa"/>
          </w:tcPr>
          <w:p w14:paraId="734CF5CD" w14:textId="77777777" w:rsidR="00DD28B4" w:rsidRDefault="006F0148">
            <w:pPr>
              <w:pStyle w:val="TableParagraph"/>
              <w:ind w:left="10"/>
              <w:jc w:val="center"/>
              <w:rPr>
                <w:sz w:val="24"/>
              </w:rPr>
            </w:pPr>
            <w:r>
              <w:rPr>
                <w:spacing w:val="-5"/>
                <w:sz w:val="24"/>
              </w:rPr>
              <w:t>4.1</w:t>
            </w:r>
          </w:p>
        </w:tc>
        <w:tc>
          <w:tcPr>
            <w:tcW w:w="7372" w:type="dxa"/>
          </w:tcPr>
          <w:p w14:paraId="6A7EABE3" w14:textId="77777777" w:rsidR="00DD28B4" w:rsidRDefault="006F0148">
            <w:pPr>
              <w:pStyle w:val="TableParagraph"/>
              <w:rPr>
                <w:sz w:val="24"/>
              </w:rPr>
            </w:pPr>
            <w:r>
              <w:rPr>
                <w:sz w:val="24"/>
              </w:rPr>
              <w:t>Различать основные типы исторических источников отечественной и всеобщей истории эпохи Средневековья</w:t>
            </w:r>
          </w:p>
        </w:tc>
      </w:tr>
      <w:tr w:rsidR="00DD28B4" w14:paraId="1250043F" w14:textId="77777777">
        <w:trPr>
          <w:trHeight w:val="1032"/>
        </w:trPr>
        <w:tc>
          <w:tcPr>
            <w:tcW w:w="1702" w:type="dxa"/>
          </w:tcPr>
          <w:p w14:paraId="28E2D2B2" w14:textId="77777777" w:rsidR="00DD28B4" w:rsidRDefault="006F0148">
            <w:pPr>
              <w:pStyle w:val="TableParagraph"/>
              <w:ind w:left="10"/>
              <w:jc w:val="center"/>
              <w:rPr>
                <w:sz w:val="24"/>
              </w:rPr>
            </w:pPr>
            <w:r>
              <w:rPr>
                <w:spacing w:val="-5"/>
                <w:sz w:val="24"/>
              </w:rPr>
              <w:t>4.2</w:t>
            </w:r>
          </w:p>
        </w:tc>
        <w:tc>
          <w:tcPr>
            <w:tcW w:w="7372" w:type="dxa"/>
          </w:tcPr>
          <w:p w14:paraId="20B9C890" w14:textId="77777777" w:rsidR="00DD28B4" w:rsidRDefault="006F0148">
            <w:pPr>
              <w:pStyle w:val="TableParagraph"/>
              <w:ind w:right="49"/>
              <w:jc w:val="both"/>
              <w:rPr>
                <w:sz w:val="24"/>
              </w:rPr>
            </w:pPr>
            <w:r>
              <w:rPr>
                <w:sz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tc>
      </w:tr>
      <w:tr w:rsidR="00DD28B4" w14:paraId="44F241E7" w14:textId="77777777">
        <w:trPr>
          <w:trHeight w:val="482"/>
        </w:trPr>
        <w:tc>
          <w:tcPr>
            <w:tcW w:w="1702" w:type="dxa"/>
          </w:tcPr>
          <w:p w14:paraId="22BFA6C0" w14:textId="77777777" w:rsidR="00DD28B4" w:rsidRDefault="006F0148">
            <w:pPr>
              <w:pStyle w:val="TableParagraph"/>
              <w:ind w:left="10"/>
              <w:jc w:val="center"/>
              <w:rPr>
                <w:sz w:val="24"/>
              </w:rPr>
            </w:pPr>
            <w:r>
              <w:rPr>
                <w:spacing w:val="-5"/>
                <w:sz w:val="24"/>
              </w:rPr>
              <w:t>4.3</w:t>
            </w:r>
          </w:p>
        </w:tc>
        <w:tc>
          <w:tcPr>
            <w:tcW w:w="7372" w:type="dxa"/>
          </w:tcPr>
          <w:p w14:paraId="2D6CE0A1" w14:textId="77777777" w:rsidR="00DD28B4" w:rsidRDefault="006F0148">
            <w:pPr>
              <w:pStyle w:val="TableParagraph"/>
              <w:rPr>
                <w:sz w:val="24"/>
              </w:rPr>
            </w:pPr>
            <w:r>
              <w:rPr>
                <w:sz w:val="24"/>
              </w:rPr>
              <w:t>Характеризовать</w:t>
            </w:r>
            <w:r>
              <w:rPr>
                <w:spacing w:val="-4"/>
                <w:sz w:val="24"/>
              </w:rPr>
              <w:t xml:space="preserve"> </w:t>
            </w:r>
            <w:r>
              <w:rPr>
                <w:sz w:val="24"/>
              </w:rPr>
              <w:t>авторство,</w:t>
            </w:r>
            <w:r>
              <w:rPr>
                <w:spacing w:val="-4"/>
                <w:sz w:val="24"/>
              </w:rPr>
              <w:t xml:space="preserve"> </w:t>
            </w:r>
            <w:r>
              <w:rPr>
                <w:sz w:val="24"/>
              </w:rPr>
              <w:t>время,</w:t>
            </w:r>
            <w:r>
              <w:rPr>
                <w:spacing w:val="-2"/>
                <w:sz w:val="24"/>
              </w:rPr>
              <w:t xml:space="preserve"> </w:t>
            </w:r>
            <w:r>
              <w:rPr>
                <w:sz w:val="24"/>
              </w:rPr>
              <w:t>место</w:t>
            </w:r>
            <w:r>
              <w:rPr>
                <w:spacing w:val="-6"/>
                <w:sz w:val="24"/>
              </w:rPr>
              <w:t xml:space="preserve"> </w:t>
            </w:r>
            <w:r>
              <w:rPr>
                <w:sz w:val="24"/>
              </w:rPr>
              <w:t>создания</w:t>
            </w:r>
            <w:r>
              <w:rPr>
                <w:spacing w:val="-4"/>
                <w:sz w:val="24"/>
              </w:rPr>
              <w:t xml:space="preserve"> </w:t>
            </w:r>
            <w:r>
              <w:rPr>
                <w:spacing w:val="-2"/>
                <w:sz w:val="24"/>
              </w:rPr>
              <w:t>источника</w:t>
            </w:r>
          </w:p>
        </w:tc>
      </w:tr>
      <w:tr w:rsidR="00DD28B4" w14:paraId="35887D24" w14:textId="77777777">
        <w:trPr>
          <w:trHeight w:val="1031"/>
        </w:trPr>
        <w:tc>
          <w:tcPr>
            <w:tcW w:w="1702" w:type="dxa"/>
          </w:tcPr>
          <w:p w14:paraId="1CD7045A" w14:textId="77777777" w:rsidR="00DD28B4" w:rsidRDefault="006F0148">
            <w:pPr>
              <w:pStyle w:val="TableParagraph"/>
              <w:spacing w:before="99"/>
              <w:ind w:left="10"/>
              <w:jc w:val="center"/>
              <w:rPr>
                <w:sz w:val="24"/>
              </w:rPr>
            </w:pPr>
            <w:r>
              <w:rPr>
                <w:spacing w:val="-5"/>
                <w:sz w:val="24"/>
              </w:rPr>
              <w:t>4.4</w:t>
            </w:r>
          </w:p>
        </w:tc>
        <w:tc>
          <w:tcPr>
            <w:tcW w:w="7372" w:type="dxa"/>
          </w:tcPr>
          <w:p w14:paraId="7FCEA478" w14:textId="77777777" w:rsidR="00DD28B4" w:rsidRDefault="006F0148">
            <w:pPr>
              <w:pStyle w:val="TableParagraph"/>
              <w:spacing w:before="99"/>
              <w:ind w:right="47"/>
              <w:jc w:val="both"/>
              <w:rPr>
                <w:sz w:val="24"/>
              </w:rPr>
            </w:pPr>
            <w:r>
              <w:rPr>
                <w:sz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tc>
      </w:tr>
      <w:tr w:rsidR="00DD28B4" w14:paraId="4EA63BE0" w14:textId="77777777">
        <w:trPr>
          <w:trHeight w:val="756"/>
        </w:trPr>
        <w:tc>
          <w:tcPr>
            <w:tcW w:w="1702" w:type="dxa"/>
          </w:tcPr>
          <w:p w14:paraId="50359722" w14:textId="77777777" w:rsidR="00DD28B4" w:rsidRDefault="006F0148">
            <w:pPr>
              <w:pStyle w:val="TableParagraph"/>
              <w:spacing w:before="99"/>
              <w:ind w:left="10"/>
              <w:jc w:val="center"/>
              <w:rPr>
                <w:sz w:val="24"/>
              </w:rPr>
            </w:pPr>
            <w:r>
              <w:rPr>
                <w:spacing w:val="-5"/>
                <w:sz w:val="24"/>
              </w:rPr>
              <w:t>4.5</w:t>
            </w:r>
          </w:p>
        </w:tc>
        <w:tc>
          <w:tcPr>
            <w:tcW w:w="7372" w:type="dxa"/>
          </w:tcPr>
          <w:p w14:paraId="32F3D103" w14:textId="77777777" w:rsidR="00DD28B4" w:rsidRDefault="006F0148">
            <w:pPr>
              <w:pStyle w:val="TableParagraph"/>
              <w:tabs>
                <w:tab w:val="left" w:pos="1250"/>
                <w:tab w:val="left" w:pos="1564"/>
                <w:tab w:val="left" w:pos="2958"/>
                <w:tab w:val="left" w:pos="4223"/>
                <w:tab w:val="left" w:pos="4554"/>
                <w:tab w:val="left" w:pos="6225"/>
              </w:tabs>
              <w:spacing w:before="99"/>
              <w:ind w:right="52"/>
              <w:rPr>
                <w:sz w:val="24"/>
              </w:rPr>
            </w:pPr>
            <w:r>
              <w:rPr>
                <w:spacing w:val="-2"/>
                <w:sz w:val="24"/>
              </w:rPr>
              <w:t>Находить</w:t>
            </w:r>
            <w:r>
              <w:rPr>
                <w:sz w:val="24"/>
              </w:rPr>
              <w:tab/>
            </w:r>
            <w:r>
              <w:rPr>
                <w:spacing w:val="-10"/>
                <w:sz w:val="24"/>
              </w:rPr>
              <w:t>в</w:t>
            </w:r>
            <w:r>
              <w:rPr>
                <w:sz w:val="24"/>
              </w:rPr>
              <w:tab/>
            </w:r>
            <w:r>
              <w:rPr>
                <w:spacing w:val="-2"/>
                <w:sz w:val="24"/>
              </w:rPr>
              <w:t>визуальном</w:t>
            </w:r>
            <w:r>
              <w:rPr>
                <w:sz w:val="24"/>
              </w:rPr>
              <w:tab/>
            </w:r>
            <w:r>
              <w:rPr>
                <w:spacing w:val="-2"/>
                <w:sz w:val="24"/>
              </w:rPr>
              <w:t>источнике</w:t>
            </w:r>
            <w:r>
              <w:rPr>
                <w:sz w:val="24"/>
              </w:rPr>
              <w:tab/>
            </w:r>
            <w:r>
              <w:rPr>
                <w:spacing w:val="-10"/>
                <w:sz w:val="24"/>
              </w:rPr>
              <w:t>и</w:t>
            </w:r>
            <w:r>
              <w:rPr>
                <w:sz w:val="24"/>
              </w:rPr>
              <w:tab/>
            </w:r>
            <w:r>
              <w:rPr>
                <w:spacing w:val="-2"/>
                <w:sz w:val="24"/>
              </w:rPr>
              <w:t>вещественном</w:t>
            </w:r>
            <w:r>
              <w:rPr>
                <w:sz w:val="24"/>
              </w:rPr>
              <w:tab/>
            </w:r>
            <w:r>
              <w:rPr>
                <w:spacing w:val="-2"/>
                <w:sz w:val="24"/>
              </w:rPr>
              <w:t xml:space="preserve">памятнике </w:t>
            </w:r>
            <w:r>
              <w:rPr>
                <w:sz w:val="24"/>
              </w:rPr>
              <w:t>ключевые символы, образы</w:t>
            </w:r>
          </w:p>
        </w:tc>
      </w:tr>
      <w:tr w:rsidR="00DD28B4" w14:paraId="79987284" w14:textId="77777777">
        <w:trPr>
          <w:trHeight w:val="755"/>
        </w:trPr>
        <w:tc>
          <w:tcPr>
            <w:tcW w:w="1702" w:type="dxa"/>
          </w:tcPr>
          <w:p w14:paraId="5A53EDC5" w14:textId="77777777" w:rsidR="00DD28B4" w:rsidRDefault="006F0148">
            <w:pPr>
              <w:pStyle w:val="TableParagraph"/>
              <w:ind w:left="10"/>
              <w:jc w:val="center"/>
              <w:rPr>
                <w:sz w:val="24"/>
              </w:rPr>
            </w:pPr>
            <w:r>
              <w:rPr>
                <w:spacing w:val="-5"/>
                <w:sz w:val="24"/>
              </w:rPr>
              <w:t>4.6</w:t>
            </w:r>
          </w:p>
        </w:tc>
        <w:tc>
          <w:tcPr>
            <w:tcW w:w="7372" w:type="dxa"/>
          </w:tcPr>
          <w:p w14:paraId="60D57FE6" w14:textId="77777777" w:rsidR="00DD28B4" w:rsidRDefault="006F0148">
            <w:pPr>
              <w:pStyle w:val="TableParagraph"/>
              <w:tabs>
                <w:tab w:val="left" w:pos="2039"/>
                <w:tab w:val="left" w:pos="3194"/>
                <w:tab w:val="left" w:pos="4106"/>
                <w:tab w:val="left" w:pos="5678"/>
                <w:tab w:val="left" w:pos="6052"/>
              </w:tabs>
              <w:ind w:right="48"/>
              <w:rPr>
                <w:sz w:val="24"/>
              </w:rPr>
            </w:pPr>
            <w:r>
              <w:rPr>
                <w:spacing w:val="-2"/>
                <w:sz w:val="24"/>
              </w:rPr>
              <w:t>Характеризовать</w:t>
            </w:r>
            <w:r>
              <w:rPr>
                <w:sz w:val="24"/>
              </w:rPr>
              <w:tab/>
            </w:r>
            <w:r>
              <w:rPr>
                <w:spacing w:val="-2"/>
                <w:sz w:val="24"/>
              </w:rPr>
              <w:t>позицию</w:t>
            </w:r>
            <w:r>
              <w:rPr>
                <w:sz w:val="24"/>
              </w:rPr>
              <w:tab/>
            </w:r>
            <w:r>
              <w:rPr>
                <w:spacing w:val="-2"/>
                <w:sz w:val="24"/>
              </w:rPr>
              <w:t>автора</w:t>
            </w:r>
            <w:r>
              <w:rPr>
                <w:sz w:val="24"/>
              </w:rPr>
              <w:tab/>
            </w:r>
            <w:r>
              <w:rPr>
                <w:spacing w:val="-2"/>
                <w:sz w:val="24"/>
              </w:rPr>
              <w:t>письменного</w:t>
            </w:r>
            <w:r>
              <w:rPr>
                <w:sz w:val="24"/>
              </w:rPr>
              <w:tab/>
            </w:r>
            <w:r>
              <w:rPr>
                <w:spacing w:val="-10"/>
                <w:sz w:val="24"/>
              </w:rPr>
              <w:t>и</w:t>
            </w:r>
            <w:r>
              <w:rPr>
                <w:sz w:val="24"/>
              </w:rPr>
              <w:tab/>
            </w:r>
            <w:r>
              <w:rPr>
                <w:spacing w:val="-2"/>
                <w:sz w:val="24"/>
              </w:rPr>
              <w:t xml:space="preserve">визуального </w:t>
            </w:r>
            <w:r>
              <w:rPr>
                <w:sz w:val="24"/>
              </w:rPr>
              <w:t>исторического источника</w:t>
            </w:r>
          </w:p>
        </w:tc>
      </w:tr>
      <w:tr w:rsidR="00DD28B4" w14:paraId="29E47460" w14:textId="77777777">
        <w:trPr>
          <w:trHeight w:val="755"/>
        </w:trPr>
        <w:tc>
          <w:tcPr>
            <w:tcW w:w="1702" w:type="dxa"/>
          </w:tcPr>
          <w:p w14:paraId="686E3B98" w14:textId="77777777" w:rsidR="00DD28B4" w:rsidRDefault="006F0148">
            <w:pPr>
              <w:pStyle w:val="TableParagraph"/>
              <w:ind w:left="10"/>
              <w:jc w:val="center"/>
              <w:rPr>
                <w:sz w:val="24"/>
              </w:rPr>
            </w:pPr>
            <w:r>
              <w:rPr>
                <w:spacing w:val="-5"/>
                <w:sz w:val="24"/>
              </w:rPr>
              <w:t>4.7</w:t>
            </w:r>
          </w:p>
        </w:tc>
        <w:tc>
          <w:tcPr>
            <w:tcW w:w="7372" w:type="dxa"/>
          </w:tcPr>
          <w:p w14:paraId="67F129FB" w14:textId="77777777" w:rsidR="00DD28B4" w:rsidRDefault="006F0148">
            <w:pPr>
              <w:pStyle w:val="TableParagraph"/>
              <w:tabs>
                <w:tab w:val="left" w:pos="1600"/>
                <w:tab w:val="left" w:pos="1890"/>
                <w:tab w:val="left" w:pos="2354"/>
                <w:tab w:val="left" w:pos="3280"/>
                <w:tab w:val="left" w:pos="3671"/>
                <w:tab w:val="left" w:pos="3837"/>
                <w:tab w:val="left" w:pos="4842"/>
                <w:tab w:val="left" w:pos="5666"/>
                <w:tab w:val="left" w:pos="5776"/>
                <w:tab w:val="left" w:pos="7060"/>
              </w:tabs>
              <w:ind w:right="51"/>
              <w:rPr>
                <w:sz w:val="24"/>
              </w:rPr>
            </w:pPr>
            <w:r>
              <w:rPr>
                <w:spacing w:val="-2"/>
                <w:sz w:val="24"/>
              </w:rPr>
              <w:t>Соотносить</w:t>
            </w:r>
            <w:r>
              <w:rPr>
                <w:sz w:val="24"/>
              </w:rPr>
              <w:tab/>
            </w:r>
            <w:r>
              <w:rPr>
                <w:spacing w:val="-2"/>
                <w:sz w:val="24"/>
              </w:rPr>
              <w:t>извлеченную</w:t>
            </w:r>
            <w:r>
              <w:rPr>
                <w:sz w:val="24"/>
              </w:rPr>
              <w:tab/>
            </w:r>
            <w:r>
              <w:rPr>
                <w:spacing w:val="-6"/>
                <w:sz w:val="24"/>
              </w:rPr>
              <w:t>из</w:t>
            </w:r>
            <w:r>
              <w:rPr>
                <w:sz w:val="24"/>
              </w:rPr>
              <w:tab/>
            </w:r>
            <w:r>
              <w:rPr>
                <w:sz w:val="24"/>
              </w:rPr>
              <w:tab/>
            </w:r>
            <w:r>
              <w:rPr>
                <w:spacing w:val="-2"/>
                <w:sz w:val="24"/>
              </w:rPr>
              <w:t>исторического</w:t>
            </w:r>
            <w:r>
              <w:rPr>
                <w:sz w:val="24"/>
              </w:rPr>
              <w:tab/>
            </w:r>
            <w:r>
              <w:rPr>
                <w:spacing w:val="-2"/>
                <w:sz w:val="24"/>
              </w:rPr>
              <w:t>источника</w:t>
            </w:r>
            <w:r>
              <w:rPr>
                <w:sz w:val="24"/>
              </w:rPr>
              <w:tab/>
            </w:r>
            <w:r>
              <w:rPr>
                <w:spacing w:val="-6"/>
                <w:sz w:val="24"/>
              </w:rPr>
              <w:t xml:space="preserve">по </w:t>
            </w:r>
            <w:r>
              <w:rPr>
                <w:spacing w:val="-2"/>
                <w:sz w:val="24"/>
              </w:rPr>
              <w:t>отечественной</w:t>
            </w:r>
            <w:r>
              <w:rPr>
                <w:sz w:val="24"/>
              </w:rPr>
              <w:tab/>
            </w:r>
            <w:r>
              <w:rPr>
                <w:sz w:val="24"/>
              </w:rPr>
              <w:tab/>
            </w:r>
            <w:r>
              <w:rPr>
                <w:spacing w:val="-10"/>
                <w:sz w:val="24"/>
              </w:rPr>
              <w:t>и</w:t>
            </w:r>
            <w:r>
              <w:rPr>
                <w:sz w:val="24"/>
              </w:rPr>
              <w:tab/>
            </w:r>
            <w:r>
              <w:rPr>
                <w:spacing w:val="-2"/>
                <w:sz w:val="24"/>
              </w:rPr>
              <w:t>всеобщей</w:t>
            </w:r>
            <w:r>
              <w:rPr>
                <w:sz w:val="24"/>
              </w:rPr>
              <w:tab/>
            </w:r>
            <w:r>
              <w:rPr>
                <w:spacing w:val="-2"/>
                <w:sz w:val="24"/>
              </w:rPr>
              <w:t>истории</w:t>
            </w:r>
            <w:r>
              <w:rPr>
                <w:sz w:val="24"/>
              </w:rPr>
              <w:tab/>
            </w:r>
            <w:r>
              <w:rPr>
                <w:spacing w:val="-2"/>
                <w:sz w:val="24"/>
              </w:rPr>
              <w:t>эпохи</w:t>
            </w:r>
            <w:r>
              <w:rPr>
                <w:sz w:val="24"/>
              </w:rPr>
              <w:tab/>
            </w:r>
            <w:r>
              <w:rPr>
                <w:sz w:val="24"/>
              </w:rPr>
              <w:tab/>
            </w:r>
            <w:r>
              <w:rPr>
                <w:spacing w:val="-2"/>
                <w:sz w:val="24"/>
              </w:rPr>
              <w:t>Средневековья</w:t>
            </w:r>
          </w:p>
        </w:tc>
      </w:tr>
    </w:tbl>
    <w:p w14:paraId="3C5159D2" w14:textId="77777777" w:rsidR="00DD28B4" w:rsidRDefault="00DD28B4">
      <w:pPr>
        <w:pStyle w:val="TableParagraph"/>
        <w:rPr>
          <w:sz w:val="24"/>
        </w:rPr>
        <w:sectPr w:rsidR="00DD28B4">
          <w:type w:val="continuous"/>
          <w:pgSz w:w="11910" w:h="16830"/>
          <w:pgMar w:top="820" w:right="708" w:bottom="738"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32BB4485" w14:textId="77777777">
        <w:trPr>
          <w:trHeight w:val="756"/>
        </w:trPr>
        <w:tc>
          <w:tcPr>
            <w:tcW w:w="1702" w:type="dxa"/>
          </w:tcPr>
          <w:p w14:paraId="17EFAA0E" w14:textId="77777777" w:rsidR="00DD28B4" w:rsidRDefault="00DD28B4">
            <w:pPr>
              <w:pStyle w:val="TableParagraph"/>
              <w:spacing w:before="0"/>
              <w:ind w:left="0"/>
              <w:rPr>
                <w:sz w:val="24"/>
              </w:rPr>
            </w:pPr>
          </w:p>
        </w:tc>
        <w:tc>
          <w:tcPr>
            <w:tcW w:w="7372" w:type="dxa"/>
          </w:tcPr>
          <w:p w14:paraId="605B899D" w14:textId="77777777" w:rsidR="00DD28B4" w:rsidRDefault="006F0148">
            <w:pPr>
              <w:pStyle w:val="TableParagraph"/>
              <w:spacing w:before="99"/>
              <w:rPr>
                <w:sz w:val="24"/>
              </w:rPr>
            </w:pPr>
            <w:r>
              <w:rPr>
                <w:sz w:val="24"/>
              </w:rPr>
              <w:t>информацию</w:t>
            </w:r>
            <w:r>
              <w:rPr>
                <w:spacing w:val="40"/>
                <w:sz w:val="24"/>
              </w:rPr>
              <w:t xml:space="preserve"> </w:t>
            </w:r>
            <w:r>
              <w:rPr>
                <w:sz w:val="24"/>
              </w:rPr>
              <w:t>с</w:t>
            </w:r>
            <w:r>
              <w:rPr>
                <w:spacing w:val="40"/>
                <w:sz w:val="24"/>
              </w:rPr>
              <w:t xml:space="preserve"> </w:t>
            </w:r>
            <w:r>
              <w:rPr>
                <w:sz w:val="24"/>
              </w:rPr>
              <w:t>информацией</w:t>
            </w:r>
            <w:r>
              <w:rPr>
                <w:spacing w:val="40"/>
                <w:sz w:val="24"/>
              </w:rPr>
              <w:t xml:space="preserve"> </w:t>
            </w:r>
            <w:r>
              <w:rPr>
                <w:sz w:val="24"/>
              </w:rPr>
              <w:t>из</w:t>
            </w:r>
            <w:r>
              <w:rPr>
                <w:spacing w:val="40"/>
                <w:sz w:val="24"/>
              </w:rPr>
              <w:t xml:space="preserve"> </w:t>
            </w:r>
            <w:r>
              <w:rPr>
                <w:sz w:val="24"/>
              </w:rPr>
              <w:t>других</w:t>
            </w:r>
            <w:r>
              <w:rPr>
                <w:spacing w:val="40"/>
                <w:sz w:val="24"/>
              </w:rPr>
              <w:t xml:space="preserve"> </w:t>
            </w:r>
            <w:r>
              <w:rPr>
                <w:sz w:val="24"/>
              </w:rPr>
              <w:t>источников</w:t>
            </w:r>
            <w:r>
              <w:rPr>
                <w:spacing w:val="40"/>
                <w:sz w:val="24"/>
              </w:rPr>
              <w:t xml:space="preserve"> </w:t>
            </w:r>
            <w:r>
              <w:rPr>
                <w:sz w:val="24"/>
              </w:rPr>
              <w:t>при</w:t>
            </w:r>
            <w:r>
              <w:rPr>
                <w:spacing w:val="40"/>
                <w:sz w:val="24"/>
              </w:rPr>
              <w:t xml:space="preserve"> </w:t>
            </w:r>
            <w:r>
              <w:rPr>
                <w:sz w:val="24"/>
              </w:rPr>
              <w:t>изучении исторических событий, явлений, процессов</w:t>
            </w:r>
          </w:p>
        </w:tc>
      </w:tr>
      <w:tr w:rsidR="00DD28B4" w14:paraId="05F81BE9" w14:textId="77777777">
        <w:trPr>
          <w:trHeight w:val="1031"/>
        </w:trPr>
        <w:tc>
          <w:tcPr>
            <w:tcW w:w="1702" w:type="dxa"/>
          </w:tcPr>
          <w:p w14:paraId="55407F27" w14:textId="77777777" w:rsidR="00DD28B4" w:rsidRDefault="006F0148">
            <w:pPr>
              <w:pStyle w:val="TableParagraph"/>
              <w:spacing w:before="99"/>
              <w:ind w:left="10"/>
              <w:jc w:val="center"/>
              <w:rPr>
                <w:sz w:val="24"/>
              </w:rPr>
            </w:pPr>
            <w:r>
              <w:rPr>
                <w:spacing w:val="-5"/>
                <w:sz w:val="24"/>
              </w:rPr>
              <w:t>4.8</w:t>
            </w:r>
          </w:p>
        </w:tc>
        <w:tc>
          <w:tcPr>
            <w:tcW w:w="7372" w:type="dxa"/>
          </w:tcPr>
          <w:p w14:paraId="265AD708" w14:textId="77777777" w:rsidR="00DD28B4" w:rsidRDefault="006F0148">
            <w:pPr>
              <w:pStyle w:val="TableParagraph"/>
              <w:spacing w:before="99"/>
              <w:ind w:right="53"/>
              <w:jc w:val="both"/>
              <w:rPr>
                <w:sz w:val="24"/>
              </w:rPr>
            </w:pPr>
            <w:r>
              <w:rPr>
                <w:sz w:val="24"/>
              </w:rPr>
              <w:t xml:space="preserve">Привлекать контекстную информацию при работе с историческими источниками по отечественной и всеобщей истории эпохи </w:t>
            </w:r>
            <w:r>
              <w:rPr>
                <w:spacing w:val="-2"/>
                <w:sz w:val="24"/>
              </w:rPr>
              <w:t>Средневековья</w:t>
            </w:r>
          </w:p>
        </w:tc>
      </w:tr>
      <w:tr w:rsidR="00DD28B4" w14:paraId="0066BA4C" w14:textId="77777777">
        <w:trPr>
          <w:trHeight w:val="1031"/>
        </w:trPr>
        <w:tc>
          <w:tcPr>
            <w:tcW w:w="1702" w:type="dxa"/>
          </w:tcPr>
          <w:p w14:paraId="1A53707F" w14:textId="77777777" w:rsidR="00DD28B4" w:rsidRDefault="006F0148">
            <w:pPr>
              <w:pStyle w:val="TableParagraph"/>
              <w:ind w:left="10"/>
              <w:jc w:val="center"/>
              <w:rPr>
                <w:sz w:val="24"/>
              </w:rPr>
            </w:pPr>
            <w:r>
              <w:rPr>
                <w:spacing w:val="-5"/>
                <w:sz w:val="24"/>
              </w:rPr>
              <w:t>4.9</w:t>
            </w:r>
          </w:p>
        </w:tc>
        <w:tc>
          <w:tcPr>
            <w:tcW w:w="7372" w:type="dxa"/>
          </w:tcPr>
          <w:p w14:paraId="0E0F6A1E" w14:textId="77777777" w:rsidR="00DD28B4" w:rsidRDefault="006F0148">
            <w:pPr>
              <w:pStyle w:val="TableParagraph"/>
              <w:ind w:right="50"/>
              <w:jc w:val="both"/>
              <w:rPr>
                <w:sz w:val="24"/>
              </w:rPr>
            </w:pPr>
            <w:r>
              <w:rPr>
                <w:sz w:val="24"/>
              </w:rPr>
              <w:t xml:space="preserve">Анализировать текстовые, визуальные источники исторической информации по отечественной и всеобщей истории эпохи </w:t>
            </w:r>
            <w:r>
              <w:rPr>
                <w:spacing w:val="-2"/>
                <w:sz w:val="24"/>
              </w:rPr>
              <w:t>Средневековья</w:t>
            </w:r>
          </w:p>
        </w:tc>
      </w:tr>
      <w:tr w:rsidR="00DD28B4" w14:paraId="44C68FDE" w14:textId="77777777">
        <w:trPr>
          <w:trHeight w:val="1032"/>
        </w:trPr>
        <w:tc>
          <w:tcPr>
            <w:tcW w:w="1702" w:type="dxa"/>
          </w:tcPr>
          <w:p w14:paraId="0005AE56" w14:textId="77777777" w:rsidR="00DD28B4" w:rsidRDefault="006F0148">
            <w:pPr>
              <w:pStyle w:val="TableParagraph"/>
              <w:ind w:left="10"/>
              <w:jc w:val="center"/>
              <w:rPr>
                <w:sz w:val="24"/>
              </w:rPr>
            </w:pPr>
            <w:r>
              <w:rPr>
                <w:spacing w:val="-4"/>
                <w:sz w:val="24"/>
              </w:rPr>
              <w:t>4.10</w:t>
            </w:r>
          </w:p>
        </w:tc>
        <w:tc>
          <w:tcPr>
            <w:tcW w:w="7372" w:type="dxa"/>
          </w:tcPr>
          <w:p w14:paraId="74FDB99C" w14:textId="77777777" w:rsidR="00DD28B4" w:rsidRDefault="006F0148">
            <w:pPr>
              <w:pStyle w:val="TableParagraph"/>
              <w:ind w:right="52"/>
              <w:jc w:val="both"/>
              <w:rPr>
                <w:sz w:val="24"/>
              </w:rPr>
            </w:pPr>
            <w:r>
              <w:rPr>
                <w:sz w:val="24"/>
              </w:rPr>
              <w:t xml:space="preserve">Представлять историческую информацию по отечественной и всеобщей истории эпохи Средневековья в виде таблиц, схем, </w:t>
            </w:r>
            <w:r>
              <w:rPr>
                <w:spacing w:val="-2"/>
                <w:sz w:val="24"/>
              </w:rPr>
              <w:t>диаграмм</w:t>
            </w:r>
          </w:p>
        </w:tc>
      </w:tr>
      <w:tr w:rsidR="00DD28B4" w14:paraId="48293F8D" w14:textId="77777777">
        <w:trPr>
          <w:trHeight w:val="479"/>
        </w:trPr>
        <w:tc>
          <w:tcPr>
            <w:tcW w:w="1702" w:type="dxa"/>
          </w:tcPr>
          <w:p w14:paraId="108A153D" w14:textId="77777777" w:rsidR="00DD28B4" w:rsidRDefault="006F0148">
            <w:pPr>
              <w:pStyle w:val="TableParagraph"/>
              <w:ind w:left="10" w:right="3"/>
              <w:jc w:val="center"/>
              <w:rPr>
                <w:sz w:val="24"/>
              </w:rPr>
            </w:pPr>
            <w:r>
              <w:rPr>
                <w:spacing w:val="-10"/>
                <w:sz w:val="24"/>
              </w:rPr>
              <w:t>5</w:t>
            </w:r>
          </w:p>
        </w:tc>
        <w:tc>
          <w:tcPr>
            <w:tcW w:w="7372" w:type="dxa"/>
          </w:tcPr>
          <w:p w14:paraId="1C5D739E" w14:textId="77777777" w:rsidR="00DD28B4" w:rsidRDefault="006F0148">
            <w:pPr>
              <w:pStyle w:val="TableParagraph"/>
              <w:rPr>
                <w:sz w:val="24"/>
              </w:rPr>
            </w:pPr>
            <w:r>
              <w:rPr>
                <w:sz w:val="24"/>
              </w:rPr>
              <w:t>Историческое</w:t>
            </w:r>
            <w:r>
              <w:rPr>
                <w:spacing w:val="-3"/>
                <w:sz w:val="24"/>
              </w:rPr>
              <w:t xml:space="preserve"> </w:t>
            </w:r>
            <w:r>
              <w:rPr>
                <w:sz w:val="24"/>
              </w:rPr>
              <w:t>описание</w:t>
            </w:r>
            <w:r>
              <w:rPr>
                <w:spacing w:val="1"/>
                <w:sz w:val="24"/>
              </w:rPr>
              <w:t xml:space="preserve"> </w:t>
            </w:r>
            <w:r>
              <w:rPr>
                <w:spacing w:val="-2"/>
                <w:sz w:val="24"/>
              </w:rPr>
              <w:t>(реконструкция)</w:t>
            </w:r>
          </w:p>
        </w:tc>
      </w:tr>
      <w:tr w:rsidR="00DD28B4" w14:paraId="55F50320" w14:textId="77777777">
        <w:trPr>
          <w:trHeight w:val="1583"/>
        </w:trPr>
        <w:tc>
          <w:tcPr>
            <w:tcW w:w="1702" w:type="dxa"/>
          </w:tcPr>
          <w:p w14:paraId="7177E52D" w14:textId="77777777" w:rsidR="00DD28B4" w:rsidRDefault="006F0148">
            <w:pPr>
              <w:pStyle w:val="TableParagraph"/>
              <w:ind w:left="10"/>
              <w:jc w:val="center"/>
              <w:rPr>
                <w:sz w:val="24"/>
              </w:rPr>
            </w:pPr>
            <w:r>
              <w:rPr>
                <w:spacing w:val="-5"/>
                <w:sz w:val="24"/>
              </w:rPr>
              <w:t>5.1</w:t>
            </w:r>
          </w:p>
        </w:tc>
        <w:tc>
          <w:tcPr>
            <w:tcW w:w="7372" w:type="dxa"/>
          </w:tcPr>
          <w:p w14:paraId="1F9FF133" w14:textId="77777777" w:rsidR="00DD28B4" w:rsidRDefault="006F0148">
            <w:pPr>
              <w:pStyle w:val="TableParagraph"/>
              <w:ind w:right="46"/>
              <w:jc w:val="both"/>
              <w:rPr>
                <w:sz w:val="24"/>
              </w:rPr>
            </w:pPr>
            <w:r>
              <w:rPr>
                <w:sz w:val="24"/>
              </w:rPr>
              <w:t>Рассказывать на основе самостоятельно составленного плана об исторических событиях, явлениях, процессах отечественной и всеобщей истории в эпоху Средневековья, их участниках, демонстрируя понимание исторических явлений, процессов и знание необходимых фактов, дат, исторических понятий</w:t>
            </w:r>
          </w:p>
        </w:tc>
      </w:tr>
      <w:tr w:rsidR="00DD28B4" w14:paraId="50876E22" w14:textId="77777777">
        <w:trPr>
          <w:trHeight w:val="1310"/>
        </w:trPr>
        <w:tc>
          <w:tcPr>
            <w:tcW w:w="1702" w:type="dxa"/>
          </w:tcPr>
          <w:p w14:paraId="3385B50C" w14:textId="77777777" w:rsidR="00DD28B4" w:rsidRDefault="006F0148">
            <w:pPr>
              <w:pStyle w:val="TableParagraph"/>
              <w:ind w:left="10"/>
              <w:jc w:val="center"/>
              <w:rPr>
                <w:sz w:val="24"/>
              </w:rPr>
            </w:pPr>
            <w:r>
              <w:rPr>
                <w:spacing w:val="-5"/>
                <w:sz w:val="24"/>
              </w:rPr>
              <w:t>5.2</w:t>
            </w:r>
          </w:p>
        </w:tc>
        <w:tc>
          <w:tcPr>
            <w:tcW w:w="7372" w:type="dxa"/>
          </w:tcPr>
          <w:p w14:paraId="2B7F5FB5" w14:textId="77777777" w:rsidR="00DD28B4" w:rsidRDefault="006F0148">
            <w:pPr>
              <w:pStyle w:val="TableParagraph"/>
              <w:ind w:right="50"/>
              <w:jc w:val="both"/>
              <w:rPr>
                <w:sz w:val="24"/>
              </w:rPr>
            </w:pPr>
            <w:r>
              <w:rPr>
                <w:sz w:val="24"/>
              </w:rPr>
              <w:t>Составлять краткую характеристику (исторический портрет) известных деятелей отечественной и всеобщей истории</w:t>
            </w:r>
            <w:r>
              <w:rPr>
                <w:spacing w:val="40"/>
                <w:sz w:val="24"/>
              </w:rPr>
              <w:t xml:space="preserve"> </w:t>
            </w:r>
            <w:r>
              <w:rPr>
                <w:sz w:val="24"/>
              </w:rPr>
              <w:t>средневековой эпохи (известные биографические сведения, личные качества, основные деяния)</w:t>
            </w:r>
          </w:p>
        </w:tc>
      </w:tr>
      <w:tr w:rsidR="00DD28B4" w14:paraId="16E8F370" w14:textId="77777777">
        <w:trPr>
          <w:trHeight w:val="755"/>
        </w:trPr>
        <w:tc>
          <w:tcPr>
            <w:tcW w:w="1702" w:type="dxa"/>
          </w:tcPr>
          <w:p w14:paraId="7698DDD9" w14:textId="77777777" w:rsidR="00DD28B4" w:rsidRDefault="006F0148">
            <w:pPr>
              <w:pStyle w:val="TableParagraph"/>
              <w:spacing w:before="99"/>
              <w:ind w:left="10"/>
              <w:jc w:val="center"/>
              <w:rPr>
                <w:sz w:val="24"/>
              </w:rPr>
            </w:pPr>
            <w:r>
              <w:rPr>
                <w:spacing w:val="-5"/>
                <w:sz w:val="24"/>
              </w:rPr>
              <w:t>5.3</w:t>
            </w:r>
          </w:p>
        </w:tc>
        <w:tc>
          <w:tcPr>
            <w:tcW w:w="7372" w:type="dxa"/>
          </w:tcPr>
          <w:p w14:paraId="6183C351" w14:textId="77777777" w:rsidR="00DD28B4" w:rsidRDefault="006F0148">
            <w:pPr>
              <w:pStyle w:val="TableParagraph"/>
              <w:spacing w:before="99"/>
              <w:rPr>
                <w:sz w:val="24"/>
              </w:rPr>
            </w:pPr>
            <w:r>
              <w:rPr>
                <w:sz w:val="24"/>
              </w:rPr>
              <w:t>Представлять описание памятников материальной и художественной культуры изучаемой эпохи</w:t>
            </w:r>
          </w:p>
        </w:tc>
      </w:tr>
      <w:tr w:rsidR="00DD28B4" w14:paraId="2E9CD548" w14:textId="77777777">
        <w:trPr>
          <w:trHeight w:val="479"/>
        </w:trPr>
        <w:tc>
          <w:tcPr>
            <w:tcW w:w="1702" w:type="dxa"/>
          </w:tcPr>
          <w:p w14:paraId="01CFD094" w14:textId="77777777" w:rsidR="00DD28B4" w:rsidRDefault="006F0148">
            <w:pPr>
              <w:pStyle w:val="TableParagraph"/>
              <w:spacing w:before="99"/>
              <w:ind w:left="10" w:right="3"/>
              <w:jc w:val="center"/>
              <w:rPr>
                <w:sz w:val="24"/>
              </w:rPr>
            </w:pPr>
            <w:r>
              <w:rPr>
                <w:spacing w:val="-10"/>
                <w:sz w:val="24"/>
              </w:rPr>
              <w:t>6</w:t>
            </w:r>
          </w:p>
        </w:tc>
        <w:tc>
          <w:tcPr>
            <w:tcW w:w="7372" w:type="dxa"/>
          </w:tcPr>
          <w:p w14:paraId="1C817CC8" w14:textId="77777777" w:rsidR="00DD28B4" w:rsidRDefault="006F0148">
            <w:pPr>
              <w:pStyle w:val="TableParagraph"/>
              <w:spacing w:before="99"/>
              <w:rPr>
                <w:sz w:val="24"/>
              </w:rPr>
            </w:pPr>
            <w:r>
              <w:rPr>
                <w:sz w:val="24"/>
              </w:rPr>
              <w:t>Анализ,</w:t>
            </w:r>
            <w:r>
              <w:rPr>
                <w:spacing w:val="-3"/>
                <w:sz w:val="24"/>
              </w:rPr>
              <w:t xml:space="preserve"> </w:t>
            </w:r>
            <w:r>
              <w:rPr>
                <w:sz w:val="24"/>
              </w:rPr>
              <w:t>объяснение</w:t>
            </w:r>
            <w:r>
              <w:rPr>
                <w:spacing w:val="-2"/>
                <w:sz w:val="24"/>
              </w:rPr>
              <w:t xml:space="preserve"> </w:t>
            </w:r>
            <w:r>
              <w:rPr>
                <w:sz w:val="24"/>
              </w:rPr>
              <w:t>исторических</w:t>
            </w:r>
            <w:r>
              <w:rPr>
                <w:spacing w:val="-2"/>
                <w:sz w:val="24"/>
              </w:rPr>
              <w:t xml:space="preserve"> </w:t>
            </w:r>
            <w:r>
              <w:rPr>
                <w:sz w:val="24"/>
              </w:rPr>
              <w:t xml:space="preserve">событий, </w:t>
            </w:r>
            <w:r>
              <w:rPr>
                <w:spacing w:val="-2"/>
                <w:sz w:val="24"/>
              </w:rPr>
              <w:t>явлений</w:t>
            </w:r>
          </w:p>
        </w:tc>
      </w:tr>
      <w:tr w:rsidR="00DD28B4" w14:paraId="4C843F93" w14:textId="77777777">
        <w:trPr>
          <w:trHeight w:val="755"/>
        </w:trPr>
        <w:tc>
          <w:tcPr>
            <w:tcW w:w="1702" w:type="dxa"/>
          </w:tcPr>
          <w:p w14:paraId="51AF06B8" w14:textId="77777777" w:rsidR="00DD28B4" w:rsidRDefault="006F0148">
            <w:pPr>
              <w:pStyle w:val="TableParagraph"/>
              <w:ind w:left="10"/>
              <w:jc w:val="center"/>
              <w:rPr>
                <w:sz w:val="24"/>
              </w:rPr>
            </w:pPr>
            <w:r>
              <w:rPr>
                <w:spacing w:val="-5"/>
                <w:sz w:val="24"/>
              </w:rPr>
              <w:t>6.1</w:t>
            </w:r>
          </w:p>
        </w:tc>
        <w:tc>
          <w:tcPr>
            <w:tcW w:w="7372" w:type="dxa"/>
          </w:tcPr>
          <w:p w14:paraId="42A19956" w14:textId="77777777" w:rsidR="00DD28B4" w:rsidRDefault="006F0148">
            <w:pPr>
              <w:pStyle w:val="TableParagraph"/>
              <w:tabs>
                <w:tab w:val="left" w:pos="1562"/>
                <w:tab w:val="left" w:pos="3357"/>
                <w:tab w:val="left" w:pos="4290"/>
                <w:tab w:val="left" w:pos="4739"/>
                <w:tab w:val="left" w:pos="6357"/>
              </w:tabs>
              <w:ind w:right="51"/>
              <w:rPr>
                <w:sz w:val="24"/>
              </w:rPr>
            </w:pPr>
            <w:r>
              <w:rPr>
                <w:spacing w:val="-2"/>
                <w:sz w:val="24"/>
              </w:rPr>
              <w:t>Раскрывать</w:t>
            </w:r>
            <w:r>
              <w:rPr>
                <w:sz w:val="24"/>
              </w:rPr>
              <w:tab/>
            </w:r>
            <w:r>
              <w:rPr>
                <w:spacing w:val="-2"/>
                <w:sz w:val="24"/>
              </w:rPr>
              <w:t>существенные</w:t>
            </w:r>
            <w:r>
              <w:rPr>
                <w:sz w:val="24"/>
              </w:rPr>
              <w:tab/>
            </w:r>
            <w:r>
              <w:rPr>
                <w:spacing w:val="-2"/>
                <w:sz w:val="24"/>
              </w:rPr>
              <w:t>черты</w:t>
            </w:r>
            <w:r>
              <w:rPr>
                <w:sz w:val="24"/>
              </w:rPr>
              <w:tab/>
            </w:r>
            <w:r>
              <w:rPr>
                <w:spacing w:val="-10"/>
                <w:sz w:val="24"/>
              </w:rPr>
              <w:t>и</w:t>
            </w:r>
            <w:r>
              <w:rPr>
                <w:sz w:val="24"/>
              </w:rPr>
              <w:tab/>
            </w:r>
            <w:r>
              <w:rPr>
                <w:spacing w:val="-2"/>
                <w:sz w:val="24"/>
              </w:rPr>
              <w:t>характерные</w:t>
            </w:r>
            <w:r>
              <w:rPr>
                <w:sz w:val="24"/>
              </w:rPr>
              <w:tab/>
            </w:r>
            <w:r>
              <w:rPr>
                <w:spacing w:val="-2"/>
                <w:sz w:val="24"/>
              </w:rPr>
              <w:t xml:space="preserve">признаки </w:t>
            </w:r>
            <w:r>
              <w:rPr>
                <w:sz w:val="24"/>
              </w:rPr>
              <w:t>исторических событий, явлений, процессов</w:t>
            </w:r>
          </w:p>
        </w:tc>
      </w:tr>
      <w:tr w:rsidR="00DD28B4" w14:paraId="2990DBEE" w14:textId="77777777">
        <w:trPr>
          <w:trHeight w:val="1032"/>
        </w:trPr>
        <w:tc>
          <w:tcPr>
            <w:tcW w:w="1702" w:type="dxa"/>
          </w:tcPr>
          <w:p w14:paraId="0887C13F" w14:textId="77777777" w:rsidR="00DD28B4" w:rsidRDefault="006F0148">
            <w:pPr>
              <w:pStyle w:val="TableParagraph"/>
              <w:ind w:left="10"/>
              <w:jc w:val="center"/>
              <w:rPr>
                <w:sz w:val="24"/>
              </w:rPr>
            </w:pPr>
            <w:r>
              <w:rPr>
                <w:spacing w:val="-5"/>
                <w:sz w:val="24"/>
              </w:rPr>
              <w:t>6.2</w:t>
            </w:r>
          </w:p>
        </w:tc>
        <w:tc>
          <w:tcPr>
            <w:tcW w:w="7372" w:type="dxa"/>
          </w:tcPr>
          <w:p w14:paraId="5B0D555E" w14:textId="77777777" w:rsidR="00DD28B4" w:rsidRDefault="006F0148">
            <w:pPr>
              <w:pStyle w:val="TableParagraph"/>
              <w:ind w:right="50"/>
              <w:jc w:val="both"/>
              <w:rPr>
                <w:sz w:val="24"/>
              </w:rPr>
            </w:pPr>
            <w:r>
              <w:rPr>
                <w:sz w:val="24"/>
              </w:rPr>
              <w:t>Объяснять смысл ключевых понятий, относящихся к данной эпохе отечественной и</w:t>
            </w:r>
            <w:r>
              <w:rPr>
                <w:spacing w:val="-3"/>
                <w:sz w:val="24"/>
              </w:rPr>
              <w:t xml:space="preserve"> </w:t>
            </w:r>
            <w:r>
              <w:rPr>
                <w:sz w:val="24"/>
              </w:rPr>
              <w:t>всеобщей</w:t>
            </w:r>
            <w:r>
              <w:rPr>
                <w:spacing w:val="-5"/>
                <w:sz w:val="24"/>
              </w:rPr>
              <w:t xml:space="preserve"> </w:t>
            </w:r>
            <w:r>
              <w:rPr>
                <w:sz w:val="24"/>
              </w:rPr>
              <w:t>истории,</w:t>
            </w:r>
            <w:r>
              <w:rPr>
                <w:spacing w:val="-4"/>
                <w:sz w:val="24"/>
              </w:rPr>
              <w:t xml:space="preserve"> </w:t>
            </w:r>
            <w:r>
              <w:rPr>
                <w:sz w:val="24"/>
              </w:rPr>
              <w:t>конкретизировать</w:t>
            </w:r>
            <w:r>
              <w:rPr>
                <w:spacing w:val="-6"/>
                <w:sz w:val="24"/>
              </w:rPr>
              <w:t xml:space="preserve"> </w:t>
            </w:r>
            <w:r>
              <w:rPr>
                <w:sz w:val="24"/>
              </w:rPr>
              <w:t>их</w:t>
            </w:r>
            <w:r>
              <w:rPr>
                <w:spacing w:val="-3"/>
                <w:sz w:val="24"/>
              </w:rPr>
              <w:t xml:space="preserve"> </w:t>
            </w:r>
            <w:r>
              <w:rPr>
                <w:sz w:val="24"/>
              </w:rPr>
              <w:t>на</w:t>
            </w:r>
            <w:r>
              <w:rPr>
                <w:spacing w:val="-5"/>
                <w:sz w:val="24"/>
              </w:rPr>
              <w:t xml:space="preserve"> </w:t>
            </w:r>
            <w:r>
              <w:rPr>
                <w:sz w:val="24"/>
              </w:rPr>
              <w:t>примерах исторических событий, ситуаций</w:t>
            </w:r>
          </w:p>
        </w:tc>
      </w:tr>
      <w:tr w:rsidR="00DD28B4" w14:paraId="4753B625" w14:textId="77777777">
        <w:trPr>
          <w:trHeight w:val="1859"/>
        </w:trPr>
        <w:tc>
          <w:tcPr>
            <w:tcW w:w="1702" w:type="dxa"/>
          </w:tcPr>
          <w:p w14:paraId="3551F8B4" w14:textId="77777777" w:rsidR="00DD28B4" w:rsidRDefault="006F0148">
            <w:pPr>
              <w:pStyle w:val="TableParagraph"/>
              <w:ind w:left="10"/>
              <w:jc w:val="center"/>
              <w:rPr>
                <w:sz w:val="24"/>
              </w:rPr>
            </w:pPr>
            <w:r>
              <w:rPr>
                <w:spacing w:val="-5"/>
                <w:sz w:val="24"/>
              </w:rPr>
              <w:t>6.3</w:t>
            </w:r>
          </w:p>
        </w:tc>
        <w:tc>
          <w:tcPr>
            <w:tcW w:w="7372" w:type="dxa"/>
          </w:tcPr>
          <w:p w14:paraId="24BED08F" w14:textId="77777777" w:rsidR="00DD28B4" w:rsidRDefault="006F0148">
            <w:pPr>
              <w:pStyle w:val="TableParagraph"/>
              <w:ind w:right="48"/>
              <w:jc w:val="both"/>
              <w:rPr>
                <w:sz w:val="24"/>
              </w:rPr>
            </w:pPr>
            <w:r>
              <w:rPr>
                <w:sz w:val="24"/>
              </w:rPr>
              <w:t>Объяснять причины и следствия важнейших событий, явлений, процессов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 характеризовать итоги и историческое значение событий</w:t>
            </w:r>
          </w:p>
        </w:tc>
      </w:tr>
      <w:tr w:rsidR="00DD28B4" w14:paraId="460B9781" w14:textId="77777777">
        <w:trPr>
          <w:trHeight w:val="1032"/>
        </w:trPr>
        <w:tc>
          <w:tcPr>
            <w:tcW w:w="1702" w:type="dxa"/>
          </w:tcPr>
          <w:p w14:paraId="717F8C1F" w14:textId="77777777" w:rsidR="00DD28B4" w:rsidRDefault="006F0148">
            <w:pPr>
              <w:pStyle w:val="TableParagraph"/>
              <w:ind w:left="10"/>
              <w:jc w:val="center"/>
              <w:rPr>
                <w:sz w:val="24"/>
              </w:rPr>
            </w:pPr>
            <w:r>
              <w:rPr>
                <w:spacing w:val="-5"/>
                <w:sz w:val="24"/>
              </w:rPr>
              <w:t>6.4</w:t>
            </w:r>
          </w:p>
        </w:tc>
        <w:tc>
          <w:tcPr>
            <w:tcW w:w="7372" w:type="dxa"/>
          </w:tcPr>
          <w:p w14:paraId="452F6391" w14:textId="77777777" w:rsidR="00DD28B4" w:rsidRDefault="006F0148">
            <w:pPr>
              <w:pStyle w:val="TableParagraph"/>
              <w:ind w:right="49"/>
              <w:jc w:val="both"/>
              <w:rPr>
                <w:sz w:val="24"/>
              </w:rPr>
            </w:pPr>
            <w:r>
              <w:rPr>
                <w:sz w:val="24"/>
              </w:rPr>
              <w:t>Проводить синхронизацию и сопоставление однотипных событий, явлений и процессов отечественной и всеобщей истории (по предложенному плану), выделять черты сходства и различия</w:t>
            </w:r>
          </w:p>
        </w:tc>
      </w:tr>
      <w:tr w:rsidR="00DD28B4" w14:paraId="76E4359E" w14:textId="77777777">
        <w:trPr>
          <w:trHeight w:val="758"/>
        </w:trPr>
        <w:tc>
          <w:tcPr>
            <w:tcW w:w="1702" w:type="dxa"/>
          </w:tcPr>
          <w:p w14:paraId="45C003EF" w14:textId="77777777" w:rsidR="00DD28B4" w:rsidRDefault="006F0148">
            <w:pPr>
              <w:pStyle w:val="TableParagraph"/>
              <w:ind w:left="10"/>
              <w:jc w:val="center"/>
              <w:rPr>
                <w:sz w:val="24"/>
              </w:rPr>
            </w:pPr>
            <w:r>
              <w:rPr>
                <w:spacing w:val="-5"/>
                <w:sz w:val="24"/>
              </w:rPr>
              <w:t>6.5</w:t>
            </w:r>
          </w:p>
        </w:tc>
        <w:tc>
          <w:tcPr>
            <w:tcW w:w="7372" w:type="dxa"/>
          </w:tcPr>
          <w:p w14:paraId="7263BA05" w14:textId="77777777" w:rsidR="00DD28B4" w:rsidRDefault="006F0148">
            <w:pPr>
              <w:pStyle w:val="TableParagraph"/>
              <w:rPr>
                <w:sz w:val="24"/>
              </w:rPr>
            </w:pPr>
            <w:r>
              <w:rPr>
                <w:sz w:val="24"/>
              </w:rPr>
              <w:t>Выявлять</w:t>
            </w:r>
            <w:r>
              <w:rPr>
                <w:spacing w:val="40"/>
                <w:sz w:val="24"/>
              </w:rPr>
              <w:t xml:space="preserve"> </w:t>
            </w:r>
            <w:r>
              <w:rPr>
                <w:sz w:val="24"/>
              </w:rPr>
              <w:t>особенности</w:t>
            </w:r>
            <w:r>
              <w:rPr>
                <w:spacing w:val="40"/>
                <w:sz w:val="24"/>
              </w:rPr>
              <w:t xml:space="preserve"> </w:t>
            </w:r>
            <w:r>
              <w:rPr>
                <w:sz w:val="24"/>
              </w:rPr>
              <w:t>развития</w:t>
            </w:r>
            <w:r>
              <w:rPr>
                <w:spacing w:val="40"/>
                <w:sz w:val="24"/>
              </w:rPr>
              <w:t xml:space="preserve"> </w:t>
            </w:r>
            <w:r>
              <w:rPr>
                <w:sz w:val="24"/>
              </w:rPr>
              <w:t>культуры,</w:t>
            </w:r>
            <w:r>
              <w:rPr>
                <w:spacing w:val="40"/>
                <w:sz w:val="24"/>
              </w:rPr>
              <w:t xml:space="preserve"> </w:t>
            </w:r>
            <w:r>
              <w:rPr>
                <w:sz w:val="24"/>
              </w:rPr>
              <w:t>быта</w:t>
            </w:r>
            <w:r>
              <w:rPr>
                <w:spacing w:val="40"/>
                <w:sz w:val="24"/>
              </w:rPr>
              <w:t xml:space="preserve"> </w:t>
            </w:r>
            <w:r>
              <w:rPr>
                <w:sz w:val="24"/>
              </w:rPr>
              <w:t>и</w:t>
            </w:r>
            <w:r>
              <w:rPr>
                <w:spacing w:val="40"/>
                <w:sz w:val="24"/>
              </w:rPr>
              <w:t xml:space="preserve"> </w:t>
            </w:r>
            <w:r>
              <w:rPr>
                <w:sz w:val="24"/>
              </w:rPr>
              <w:t>нравов</w:t>
            </w:r>
            <w:r>
              <w:rPr>
                <w:spacing w:val="40"/>
                <w:sz w:val="24"/>
              </w:rPr>
              <w:t xml:space="preserve"> </w:t>
            </w:r>
            <w:r>
              <w:rPr>
                <w:sz w:val="24"/>
              </w:rPr>
              <w:t>народов отечественной и всеобщей истории эпохи Средневековья</w:t>
            </w:r>
          </w:p>
        </w:tc>
      </w:tr>
      <w:tr w:rsidR="00DD28B4" w14:paraId="7CDDE0B7" w14:textId="77777777">
        <w:trPr>
          <w:trHeight w:val="1031"/>
        </w:trPr>
        <w:tc>
          <w:tcPr>
            <w:tcW w:w="1702" w:type="dxa"/>
          </w:tcPr>
          <w:p w14:paraId="2BE9EC81" w14:textId="77777777" w:rsidR="00DD28B4" w:rsidRDefault="006F0148">
            <w:pPr>
              <w:pStyle w:val="TableParagraph"/>
              <w:spacing w:before="99"/>
              <w:ind w:left="10"/>
              <w:jc w:val="center"/>
              <w:rPr>
                <w:sz w:val="24"/>
              </w:rPr>
            </w:pPr>
            <w:r>
              <w:rPr>
                <w:spacing w:val="-5"/>
                <w:sz w:val="24"/>
              </w:rPr>
              <w:t>6.6</w:t>
            </w:r>
          </w:p>
        </w:tc>
        <w:tc>
          <w:tcPr>
            <w:tcW w:w="7372" w:type="dxa"/>
          </w:tcPr>
          <w:p w14:paraId="4822DF50" w14:textId="77777777" w:rsidR="00DD28B4" w:rsidRDefault="006F0148">
            <w:pPr>
              <w:pStyle w:val="TableParagraph"/>
              <w:spacing w:before="99"/>
              <w:ind w:right="48"/>
              <w:jc w:val="both"/>
              <w:rPr>
                <w:sz w:val="24"/>
              </w:rPr>
            </w:pPr>
            <w:r>
              <w:rPr>
                <w:sz w:val="24"/>
              </w:rPr>
              <w:t>Устанавливать взаимосвязь (при наличии) событий Средневековья с важнейшими событиями XX - начала XXI в. (Февральская и Октябрьская</w:t>
            </w:r>
            <w:r>
              <w:rPr>
                <w:spacing w:val="27"/>
                <w:sz w:val="24"/>
              </w:rPr>
              <w:t xml:space="preserve">  </w:t>
            </w:r>
            <w:r>
              <w:rPr>
                <w:sz w:val="24"/>
              </w:rPr>
              <w:t>революции</w:t>
            </w:r>
            <w:r>
              <w:rPr>
                <w:spacing w:val="30"/>
                <w:sz w:val="24"/>
              </w:rPr>
              <w:t xml:space="preserve">  </w:t>
            </w:r>
            <w:r>
              <w:rPr>
                <w:sz w:val="24"/>
              </w:rPr>
              <w:t>1917</w:t>
            </w:r>
            <w:r>
              <w:rPr>
                <w:spacing w:val="29"/>
                <w:sz w:val="24"/>
              </w:rPr>
              <w:t xml:space="preserve">  </w:t>
            </w:r>
            <w:r>
              <w:rPr>
                <w:sz w:val="24"/>
              </w:rPr>
              <w:t>г.,</w:t>
            </w:r>
            <w:r>
              <w:rPr>
                <w:spacing w:val="29"/>
                <w:sz w:val="24"/>
              </w:rPr>
              <w:t xml:space="preserve">  </w:t>
            </w:r>
            <w:r>
              <w:rPr>
                <w:sz w:val="24"/>
              </w:rPr>
              <w:t>Великая</w:t>
            </w:r>
            <w:r>
              <w:rPr>
                <w:spacing w:val="30"/>
                <w:sz w:val="24"/>
              </w:rPr>
              <w:t xml:space="preserve">  </w:t>
            </w:r>
            <w:r>
              <w:rPr>
                <w:sz w:val="24"/>
              </w:rPr>
              <w:t>Отечественная</w:t>
            </w:r>
            <w:r>
              <w:rPr>
                <w:spacing w:val="29"/>
                <w:sz w:val="24"/>
              </w:rPr>
              <w:t xml:space="preserve">  </w:t>
            </w:r>
            <w:r>
              <w:rPr>
                <w:spacing w:val="-2"/>
                <w:sz w:val="24"/>
              </w:rPr>
              <w:t>война,</w:t>
            </w:r>
          </w:p>
        </w:tc>
      </w:tr>
    </w:tbl>
    <w:p w14:paraId="6702D8D2"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5F21DC1" w14:textId="77777777">
        <w:trPr>
          <w:trHeight w:val="1032"/>
        </w:trPr>
        <w:tc>
          <w:tcPr>
            <w:tcW w:w="1702" w:type="dxa"/>
          </w:tcPr>
          <w:p w14:paraId="7344D25E" w14:textId="77777777" w:rsidR="00DD28B4" w:rsidRDefault="00DD28B4">
            <w:pPr>
              <w:pStyle w:val="TableParagraph"/>
              <w:spacing w:before="0"/>
              <w:ind w:left="0"/>
              <w:rPr>
                <w:sz w:val="24"/>
              </w:rPr>
            </w:pPr>
          </w:p>
        </w:tc>
        <w:tc>
          <w:tcPr>
            <w:tcW w:w="7372" w:type="dxa"/>
          </w:tcPr>
          <w:p w14:paraId="3247576F" w14:textId="77777777" w:rsidR="00DD28B4" w:rsidRDefault="006F0148">
            <w:pPr>
              <w:pStyle w:val="TableParagraph"/>
              <w:spacing w:before="99"/>
              <w:ind w:right="48"/>
              <w:jc w:val="both"/>
              <w:rPr>
                <w:sz w:val="24"/>
              </w:rPr>
            </w:pPr>
            <w:r>
              <w:rPr>
                <w:sz w:val="24"/>
              </w:rPr>
              <w:t>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DD28B4" w14:paraId="77DFD101" w14:textId="77777777">
        <w:trPr>
          <w:trHeight w:val="755"/>
        </w:trPr>
        <w:tc>
          <w:tcPr>
            <w:tcW w:w="1702" w:type="dxa"/>
          </w:tcPr>
          <w:p w14:paraId="646C6C8C" w14:textId="77777777" w:rsidR="00DD28B4" w:rsidRDefault="006F0148">
            <w:pPr>
              <w:pStyle w:val="TableParagraph"/>
              <w:spacing w:before="99"/>
              <w:ind w:left="10" w:right="3"/>
              <w:jc w:val="center"/>
              <w:rPr>
                <w:sz w:val="24"/>
              </w:rPr>
            </w:pPr>
            <w:r>
              <w:rPr>
                <w:spacing w:val="-10"/>
                <w:sz w:val="24"/>
              </w:rPr>
              <w:t>7</w:t>
            </w:r>
          </w:p>
        </w:tc>
        <w:tc>
          <w:tcPr>
            <w:tcW w:w="7372" w:type="dxa"/>
          </w:tcPr>
          <w:p w14:paraId="2E8D2561" w14:textId="77777777" w:rsidR="00DD28B4" w:rsidRDefault="006F0148">
            <w:pPr>
              <w:pStyle w:val="TableParagraph"/>
              <w:spacing w:before="99"/>
              <w:rPr>
                <w:sz w:val="24"/>
              </w:rPr>
            </w:pPr>
            <w:r>
              <w:rPr>
                <w:sz w:val="24"/>
              </w:rPr>
              <w:t>Рассмотрение</w:t>
            </w:r>
            <w:r>
              <w:rPr>
                <w:spacing w:val="40"/>
                <w:sz w:val="24"/>
              </w:rPr>
              <w:t xml:space="preserve"> </w:t>
            </w:r>
            <w:r>
              <w:rPr>
                <w:sz w:val="24"/>
              </w:rPr>
              <w:t>исторических</w:t>
            </w:r>
            <w:r>
              <w:rPr>
                <w:spacing w:val="40"/>
                <w:sz w:val="24"/>
              </w:rPr>
              <w:t xml:space="preserve"> </w:t>
            </w:r>
            <w:r>
              <w:rPr>
                <w:sz w:val="24"/>
              </w:rPr>
              <w:t>версий</w:t>
            </w:r>
            <w:r>
              <w:rPr>
                <w:spacing w:val="40"/>
                <w:sz w:val="24"/>
              </w:rPr>
              <w:t xml:space="preserve"> </w:t>
            </w:r>
            <w:r>
              <w:rPr>
                <w:sz w:val="24"/>
              </w:rPr>
              <w:t>и</w:t>
            </w:r>
            <w:r>
              <w:rPr>
                <w:spacing w:val="40"/>
                <w:sz w:val="24"/>
              </w:rPr>
              <w:t xml:space="preserve"> </w:t>
            </w:r>
            <w:r>
              <w:rPr>
                <w:sz w:val="24"/>
              </w:rPr>
              <w:t>оценок,</w:t>
            </w:r>
            <w:r>
              <w:rPr>
                <w:spacing w:val="40"/>
                <w:sz w:val="24"/>
              </w:rPr>
              <w:t xml:space="preserve"> </w:t>
            </w:r>
            <w:r>
              <w:rPr>
                <w:sz w:val="24"/>
              </w:rPr>
              <w:t>определение</w:t>
            </w:r>
            <w:r>
              <w:rPr>
                <w:spacing w:val="40"/>
                <w:sz w:val="24"/>
              </w:rPr>
              <w:t xml:space="preserve"> </w:t>
            </w:r>
            <w:r>
              <w:rPr>
                <w:sz w:val="24"/>
              </w:rPr>
              <w:t>своего</w:t>
            </w:r>
            <w:r>
              <w:rPr>
                <w:spacing w:val="40"/>
                <w:sz w:val="24"/>
              </w:rPr>
              <w:t xml:space="preserve"> </w:t>
            </w:r>
            <w:r>
              <w:rPr>
                <w:sz w:val="24"/>
              </w:rPr>
              <w:t>отношения к наиболее значимым событиям и личностям прошлого</w:t>
            </w:r>
          </w:p>
        </w:tc>
      </w:tr>
      <w:tr w:rsidR="00DD28B4" w14:paraId="4082078C" w14:textId="77777777">
        <w:trPr>
          <w:trHeight w:val="1031"/>
        </w:trPr>
        <w:tc>
          <w:tcPr>
            <w:tcW w:w="1702" w:type="dxa"/>
          </w:tcPr>
          <w:p w14:paraId="6061FA3D" w14:textId="77777777" w:rsidR="00DD28B4" w:rsidRDefault="006F0148">
            <w:pPr>
              <w:pStyle w:val="TableParagraph"/>
              <w:ind w:left="10"/>
              <w:jc w:val="center"/>
              <w:rPr>
                <w:sz w:val="24"/>
              </w:rPr>
            </w:pPr>
            <w:r>
              <w:rPr>
                <w:spacing w:val="-5"/>
                <w:sz w:val="24"/>
              </w:rPr>
              <w:t>7.1</w:t>
            </w:r>
          </w:p>
        </w:tc>
        <w:tc>
          <w:tcPr>
            <w:tcW w:w="7372" w:type="dxa"/>
          </w:tcPr>
          <w:p w14:paraId="29C9DF23" w14:textId="77777777" w:rsidR="00DD28B4" w:rsidRDefault="006F0148">
            <w:pPr>
              <w:pStyle w:val="TableParagraph"/>
              <w:ind w:right="48"/>
              <w:jc w:val="both"/>
              <w:rPr>
                <w:sz w:val="24"/>
              </w:rPr>
            </w:pPr>
            <w:r>
              <w:rPr>
                <w:sz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tc>
      </w:tr>
      <w:tr w:rsidR="00DD28B4" w14:paraId="2BB10F3D" w14:textId="77777777">
        <w:trPr>
          <w:trHeight w:val="1032"/>
        </w:trPr>
        <w:tc>
          <w:tcPr>
            <w:tcW w:w="1702" w:type="dxa"/>
          </w:tcPr>
          <w:p w14:paraId="57686AC9" w14:textId="77777777" w:rsidR="00DD28B4" w:rsidRDefault="006F0148">
            <w:pPr>
              <w:pStyle w:val="TableParagraph"/>
              <w:ind w:left="10"/>
              <w:jc w:val="center"/>
              <w:rPr>
                <w:sz w:val="24"/>
              </w:rPr>
            </w:pPr>
            <w:r>
              <w:rPr>
                <w:spacing w:val="-5"/>
                <w:sz w:val="24"/>
              </w:rPr>
              <w:t>7.2</w:t>
            </w:r>
          </w:p>
        </w:tc>
        <w:tc>
          <w:tcPr>
            <w:tcW w:w="7372" w:type="dxa"/>
          </w:tcPr>
          <w:p w14:paraId="5BD5948F" w14:textId="77777777" w:rsidR="00DD28B4" w:rsidRDefault="006F0148">
            <w:pPr>
              <w:pStyle w:val="TableParagraph"/>
              <w:ind w:right="50"/>
              <w:jc w:val="both"/>
              <w:rPr>
                <w:sz w:val="24"/>
              </w:rPr>
            </w:pPr>
            <w:r>
              <w:rPr>
                <w:sz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tc>
      </w:tr>
      <w:tr w:rsidR="00DD28B4" w14:paraId="490CAFDF" w14:textId="77777777">
        <w:trPr>
          <w:trHeight w:val="1307"/>
        </w:trPr>
        <w:tc>
          <w:tcPr>
            <w:tcW w:w="1702" w:type="dxa"/>
          </w:tcPr>
          <w:p w14:paraId="42A2501B" w14:textId="77777777" w:rsidR="00DD28B4" w:rsidRDefault="006F0148">
            <w:pPr>
              <w:pStyle w:val="TableParagraph"/>
              <w:ind w:left="10"/>
              <w:jc w:val="center"/>
              <w:rPr>
                <w:sz w:val="24"/>
              </w:rPr>
            </w:pPr>
            <w:r>
              <w:rPr>
                <w:spacing w:val="-5"/>
                <w:sz w:val="24"/>
              </w:rPr>
              <w:t>7.3</w:t>
            </w:r>
          </w:p>
        </w:tc>
        <w:tc>
          <w:tcPr>
            <w:tcW w:w="7372" w:type="dxa"/>
          </w:tcPr>
          <w:p w14:paraId="67E7F772" w14:textId="77777777" w:rsidR="00DD28B4" w:rsidRDefault="006F0148">
            <w:pPr>
              <w:pStyle w:val="TableParagraph"/>
              <w:ind w:right="49"/>
              <w:jc w:val="both"/>
              <w:rPr>
                <w:sz w:val="24"/>
              </w:rPr>
            </w:pPr>
            <w:r>
              <w:rPr>
                <w:sz w:val="24"/>
              </w:rPr>
              <w:t>Определять и аргументировать собственную или предложенную</w:t>
            </w:r>
            <w:r>
              <w:rPr>
                <w:spacing w:val="40"/>
                <w:sz w:val="24"/>
              </w:rPr>
              <w:t xml:space="preserve"> </w:t>
            </w:r>
            <w:r>
              <w:rPr>
                <w:sz w:val="24"/>
              </w:rPr>
              <w:t>точку зрения на события и личностей отечественной и всеобщей истории эпохи Средневековья с опорой на фактический материал, в том числе используя источники разных типов</w:t>
            </w:r>
          </w:p>
        </w:tc>
      </w:tr>
      <w:tr w:rsidR="00DD28B4" w14:paraId="7F5DD613" w14:textId="77777777">
        <w:trPr>
          <w:trHeight w:val="479"/>
        </w:trPr>
        <w:tc>
          <w:tcPr>
            <w:tcW w:w="1702" w:type="dxa"/>
          </w:tcPr>
          <w:p w14:paraId="06C3E797" w14:textId="77777777" w:rsidR="00DD28B4" w:rsidRDefault="006F0148">
            <w:pPr>
              <w:pStyle w:val="TableParagraph"/>
              <w:ind w:left="10" w:right="3"/>
              <w:jc w:val="center"/>
              <w:rPr>
                <w:sz w:val="24"/>
              </w:rPr>
            </w:pPr>
            <w:r>
              <w:rPr>
                <w:spacing w:val="-10"/>
                <w:sz w:val="24"/>
              </w:rPr>
              <w:t>8</w:t>
            </w:r>
          </w:p>
        </w:tc>
        <w:tc>
          <w:tcPr>
            <w:tcW w:w="7372" w:type="dxa"/>
          </w:tcPr>
          <w:p w14:paraId="24983CB6" w14:textId="77777777" w:rsidR="00DD28B4" w:rsidRDefault="006F0148">
            <w:pPr>
              <w:pStyle w:val="TableParagraph"/>
              <w:rPr>
                <w:sz w:val="24"/>
              </w:rPr>
            </w:pPr>
            <w:r>
              <w:rPr>
                <w:sz w:val="24"/>
              </w:rPr>
              <w:t>Применение исторических</w:t>
            </w:r>
            <w:r>
              <w:rPr>
                <w:spacing w:val="1"/>
                <w:sz w:val="24"/>
              </w:rPr>
              <w:t xml:space="preserve"> </w:t>
            </w:r>
            <w:r>
              <w:rPr>
                <w:spacing w:val="-2"/>
                <w:sz w:val="24"/>
              </w:rPr>
              <w:t>знаний</w:t>
            </w:r>
          </w:p>
        </w:tc>
      </w:tr>
      <w:tr w:rsidR="00DD28B4" w14:paraId="674383EB" w14:textId="77777777">
        <w:trPr>
          <w:trHeight w:val="1034"/>
        </w:trPr>
        <w:tc>
          <w:tcPr>
            <w:tcW w:w="1702" w:type="dxa"/>
          </w:tcPr>
          <w:p w14:paraId="4DEA8D70" w14:textId="77777777" w:rsidR="00DD28B4" w:rsidRDefault="006F0148">
            <w:pPr>
              <w:pStyle w:val="TableParagraph"/>
              <w:ind w:left="10"/>
              <w:jc w:val="center"/>
              <w:rPr>
                <w:sz w:val="24"/>
              </w:rPr>
            </w:pPr>
            <w:r>
              <w:rPr>
                <w:spacing w:val="-5"/>
                <w:sz w:val="24"/>
              </w:rPr>
              <w:t>8.1</w:t>
            </w:r>
          </w:p>
        </w:tc>
        <w:tc>
          <w:tcPr>
            <w:tcW w:w="7372" w:type="dxa"/>
          </w:tcPr>
          <w:p w14:paraId="3A40E950" w14:textId="77777777" w:rsidR="00DD28B4" w:rsidRDefault="006F0148">
            <w:pPr>
              <w:pStyle w:val="TableParagraph"/>
              <w:ind w:right="51"/>
              <w:jc w:val="both"/>
              <w:rPr>
                <w:sz w:val="24"/>
              </w:rPr>
            </w:pPr>
            <w:r>
              <w:rPr>
                <w:sz w:val="24"/>
              </w:rPr>
              <w:t>Объяснять значение памятников истории и культуры Руси и других стран эпохи Средневековья, необходимость сохранения их в современном мире</w:t>
            </w:r>
          </w:p>
        </w:tc>
      </w:tr>
      <w:tr w:rsidR="00DD28B4" w14:paraId="6795A4CE" w14:textId="77777777">
        <w:trPr>
          <w:trHeight w:val="755"/>
        </w:trPr>
        <w:tc>
          <w:tcPr>
            <w:tcW w:w="1702" w:type="dxa"/>
          </w:tcPr>
          <w:p w14:paraId="2428B0C1" w14:textId="77777777" w:rsidR="00DD28B4" w:rsidRDefault="006F0148">
            <w:pPr>
              <w:pStyle w:val="TableParagraph"/>
              <w:spacing w:before="100"/>
              <w:ind w:left="10"/>
              <w:jc w:val="center"/>
              <w:rPr>
                <w:sz w:val="24"/>
              </w:rPr>
            </w:pPr>
            <w:r>
              <w:rPr>
                <w:spacing w:val="-5"/>
                <w:sz w:val="24"/>
              </w:rPr>
              <w:t>8.2</w:t>
            </w:r>
          </w:p>
        </w:tc>
        <w:tc>
          <w:tcPr>
            <w:tcW w:w="7372" w:type="dxa"/>
          </w:tcPr>
          <w:p w14:paraId="4811A28C" w14:textId="77777777" w:rsidR="00DD28B4" w:rsidRDefault="006F0148">
            <w:pPr>
              <w:pStyle w:val="TableParagraph"/>
              <w:spacing w:before="100"/>
              <w:rPr>
                <w:sz w:val="24"/>
              </w:rPr>
            </w:pPr>
            <w:r>
              <w:rPr>
                <w:sz w:val="24"/>
              </w:rPr>
              <w:t>Выполнять учебные проекты по истории Средних веков (в том числе на региональном материале)</w:t>
            </w:r>
          </w:p>
        </w:tc>
      </w:tr>
      <w:tr w:rsidR="00DD28B4" w14:paraId="7AC52267" w14:textId="77777777">
        <w:trPr>
          <w:trHeight w:val="755"/>
        </w:trPr>
        <w:tc>
          <w:tcPr>
            <w:tcW w:w="1702" w:type="dxa"/>
          </w:tcPr>
          <w:p w14:paraId="72E06BC4" w14:textId="77777777" w:rsidR="00DD28B4" w:rsidRDefault="006F0148">
            <w:pPr>
              <w:pStyle w:val="TableParagraph"/>
              <w:spacing w:before="99"/>
              <w:ind w:left="10"/>
              <w:jc w:val="center"/>
              <w:rPr>
                <w:sz w:val="24"/>
              </w:rPr>
            </w:pPr>
            <w:r>
              <w:rPr>
                <w:spacing w:val="-5"/>
                <w:sz w:val="24"/>
              </w:rPr>
              <w:t>8.3</w:t>
            </w:r>
          </w:p>
        </w:tc>
        <w:tc>
          <w:tcPr>
            <w:tcW w:w="7372" w:type="dxa"/>
          </w:tcPr>
          <w:p w14:paraId="269344DA" w14:textId="77777777" w:rsidR="00DD28B4" w:rsidRDefault="006F0148">
            <w:pPr>
              <w:pStyle w:val="TableParagraph"/>
              <w:tabs>
                <w:tab w:val="left" w:pos="1698"/>
                <w:tab w:val="left" w:pos="3316"/>
                <w:tab w:val="left" w:pos="4379"/>
                <w:tab w:val="left" w:pos="4958"/>
                <w:tab w:val="left" w:pos="6071"/>
                <w:tab w:val="left" w:pos="7180"/>
              </w:tabs>
              <w:spacing w:before="99"/>
              <w:ind w:right="50"/>
              <w:rPr>
                <w:sz w:val="24"/>
              </w:rPr>
            </w:pPr>
            <w:r>
              <w:rPr>
                <w:spacing w:val="-2"/>
                <w:sz w:val="24"/>
              </w:rPr>
              <w:t>Использовать</w:t>
            </w:r>
            <w:r>
              <w:rPr>
                <w:sz w:val="24"/>
              </w:rPr>
              <w:tab/>
            </w:r>
            <w:r>
              <w:rPr>
                <w:spacing w:val="-2"/>
                <w:sz w:val="24"/>
              </w:rPr>
              <w:t>исторические</w:t>
            </w:r>
            <w:r>
              <w:rPr>
                <w:sz w:val="24"/>
              </w:rPr>
              <w:tab/>
            </w:r>
            <w:r>
              <w:rPr>
                <w:spacing w:val="-2"/>
                <w:sz w:val="24"/>
              </w:rPr>
              <w:t>понятия</w:t>
            </w:r>
            <w:r>
              <w:rPr>
                <w:sz w:val="24"/>
              </w:rPr>
              <w:tab/>
            </w:r>
            <w:r>
              <w:rPr>
                <w:spacing w:val="-4"/>
                <w:sz w:val="24"/>
              </w:rPr>
              <w:t>для</w:t>
            </w:r>
            <w:r>
              <w:rPr>
                <w:sz w:val="24"/>
              </w:rPr>
              <w:tab/>
            </w:r>
            <w:r>
              <w:rPr>
                <w:spacing w:val="-2"/>
                <w:sz w:val="24"/>
              </w:rPr>
              <w:t>решения</w:t>
            </w:r>
            <w:r>
              <w:rPr>
                <w:sz w:val="24"/>
              </w:rPr>
              <w:tab/>
            </w:r>
            <w:r>
              <w:rPr>
                <w:spacing w:val="-2"/>
                <w:sz w:val="24"/>
              </w:rPr>
              <w:t>учебных</w:t>
            </w:r>
            <w:r>
              <w:rPr>
                <w:sz w:val="24"/>
              </w:rPr>
              <w:tab/>
            </w:r>
            <w:r>
              <w:rPr>
                <w:spacing w:val="-10"/>
                <w:sz w:val="24"/>
              </w:rPr>
              <w:t xml:space="preserve">и </w:t>
            </w:r>
            <w:r>
              <w:rPr>
                <w:sz w:val="24"/>
              </w:rPr>
              <w:t>практических задач</w:t>
            </w:r>
          </w:p>
        </w:tc>
      </w:tr>
      <w:tr w:rsidR="00DD28B4" w14:paraId="5AFAC39D" w14:textId="77777777">
        <w:trPr>
          <w:trHeight w:val="1031"/>
        </w:trPr>
        <w:tc>
          <w:tcPr>
            <w:tcW w:w="1702" w:type="dxa"/>
          </w:tcPr>
          <w:p w14:paraId="77C5C6FF" w14:textId="77777777" w:rsidR="00DD28B4" w:rsidRDefault="006F0148">
            <w:pPr>
              <w:pStyle w:val="TableParagraph"/>
              <w:ind w:left="10"/>
              <w:jc w:val="center"/>
              <w:rPr>
                <w:sz w:val="24"/>
              </w:rPr>
            </w:pPr>
            <w:r>
              <w:rPr>
                <w:spacing w:val="-5"/>
                <w:sz w:val="24"/>
              </w:rPr>
              <w:t>8.4</w:t>
            </w:r>
          </w:p>
        </w:tc>
        <w:tc>
          <w:tcPr>
            <w:tcW w:w="7372" w:type="dxa"/>
          </w:tcPr>
          <w:p w14:paraId="79700EF5" w14:textId="77777777" w:rsidR="00DD28B4" w:rsidRDefault="006F0148">
            <w:pPr>
              <w:pStyle w:val="TableParagraph"/>
              <w:ind w:right="49"/>
              <w:jc w:val="both"/>
              <w:rPr>
                <w:sz w:val="24"/>
              </w:rPr>
            </w:pPr>
            <w:r>
              <w:rPr>
                <w:sz w:val="24"/>
              </w:rPr>
              <w:t>Осуществлять поиск исторической информации по отечественной и всеобщей истории эпохи Средневековья в справочной литературе, сети Интернет для решения познавательных задач</w:t>
            </w:r>
          </w:p>
        </w:tc>
      </w:tr>
    </w:tbl>
    <w:p w14:paraId="612F4C8D" w14:textId="77777777" w:rsidR="00DD28B4" w:rsidRDefault="00DD28B4">
      <w:pPr>
        <w:pStyle w:val="a3"/>
        <w:spacing w:before="25"/>
        <w:ind w:left="0" w:firstLine="0"/>
        <w:jc w:val="left"/>
        <w:rPr>
          <w:b/>
        </w:rPr>
      </w:pPr>
    </w:p>
    <w:p w14:paraId="6E98BA5A"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(6</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08C71E5D" w14:textId="77777777">
        <w:trPr>
          <w:trHeight w:val="480"/>
        </w:trPr>
        <w:tc>
          <w:tcPr>
            <w:tcW w:w="1078" w:type="dxa"/>
          </w:tcPr>
          <w:p w14:paraId="7431F592" w14:textId="77777777" w:rsidR="00DD28B4" w:rsidRDefault="006F0148">
            <w:pPr>
              <w:pStyle w:val="TableParagraph"/>
              <w:ind w:left="10" w:right="4"/>
              <w:jc w:val="center"/>
              <w:rPr>
                <w:sz w:val="24"/>
              </w:rPr>
            </w:pPr>
            <w:r>
              <w:rPr>
                <w:spacing w:val="-5"/>
                <w:sz w:val="24"/>
              </w:rPr>
              <w:t>Код</w:t>
            </w:r>
          </w:p>
        </w:tc>
        <w:tc>
          <w:tcPr>
            <w:tcW w:w="7996" w:type="dxa"/>
          </w:tcPr>
          <w:p w14:paraId="3BA6CB04" w14:textId="77777777" w:rsidR="00DD28B4" w:rsidRDefault="006F0148">
            <w:pPr>
              <w:pStyle w:val="TableParagraph"/>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2BE17921" w14:textId="77777777">
        <w:trPr>
          <w:trHeight w:val="479"/>
        </w:trPr>
        <w:tc>
          <w:tcPr>
            <w:tcW w:w="1078" w:type="dxa"/>
          </w:tcPr>
          <w:p w14:paraId="59E49B51" w14:textId="77777777" w:rsidR="00DD28B4" w:rsidRDefault="006F0148">
            <w:pPr>
              <w:pStyle w:val="TableParagraph"/>
              <w:ind w:left="10" w:right="3"/>
              <w:jc w:val="center"/>
              <w:rPr>
                <w:sz w:val="24"/>
              </w:rPr>
            </w:pPr>
            <w:r>
              <w:rPr>
                <w:spacing w:val="-10"/>
                <w:sz w:val="24"/>
              </w:rPr>
              <w:t>1</w:t>
            </w:r>
          </w:p>
        </w:tc>
        <w:tc>
          <w:tcPr>
            <w:tcW w:w="7996" w:type="dxa"/>
          </w:tcPr>
          <w:p w14:paraId="322761D8" w14:textId="77777777" w:rsidR="00DD28B4" w:rsidRDefault="006F0148">
            <w:pPr>
              <w:pStyle w:val="TableParagraph"/>
              <w:rPr>
                <w:sz w:val="24"/>
              </w:rPr>
            </w:pPr>
            <w:r>
              <w:rPr>
                <w:sz w:val="24"/>
              </w:rPr>
              <w:t>Всеобщая</w:t>
            </w:r>
            <w:r>
              <w:rPr>
                <w:spacing w:val="-4"/>
                <w:sz w:val="24"/>
              </w:rPr>
              <w:t xml:space="preserve"> </w:t>
            </w:r>
            <w:r>
              <w:rPr>
                <w:sz w:val="24"/>
              </w:rPr>
              <w:t>история. История</w:t>
            </w:r>
            <w:r>
              <w:rPr>
                <w:spacing w:val="1"/>
                <w:sz w:val="24"/>
              </w:rPr>
              <w:t xml:space="preserve"> </w:t>
            </w:r>
            <w:r>
              <w:rPr>
                <w:sz w:val="24"/>
              </w:rPr>
              <w:t>Средних</w:t>
            </w:r>
            <w:r>
              <w:rPr>
                <w:spacing w:val="3"/>
                <w:sz w:val="24"/>
              </w:rPr>
              <w:t xml:space="preserve"> </w:t>
            </w:r>
            <w:r>
              <w:rPr>
                <w:spacing w:val="-2"/>
                <w:sz w:val="24"/>
              </w:rPr>
              <w:t>веков</w:t>
            </w:r>
          </w:p>
        </w:tc>
      </w:tr>
      <w:tr w:rsidR="00DD28B4" w14:paraId="618B387C" w14:textId="77777777">
        <w:trPr>
          <w:trHeight w:val="758"/>
        </w:trPr>
        <w:tc>
          <w:tcPr>
            <w:tcW w:w="1078" w:type="dxa"/>
          </w:tcPr>
          <w:p w14:paraId="03F0C2C8" w14:textId="77777777" w:rsidR="00DD28B4" w:rsidRDefault="006F0148">
            <w:pPr>
              <w:pStyle w:val="TableParagraph"/>
              <w:ind w:left="10"/>
              <w:jc w:val="center"/>
              <w:rPr>
                <w:sz w:val="24"/>
              </w:rPr>
            </w:pPr>
            <w:r>
              <w:rPr>
                <w:spacing w:val="-5"/>
                <w:sz w:val="24"/>
              </w:rPr>
              <w:t>1.1</w:t>
            </w:r>
          </w:p>
        </w:tc>
        <w:tc>
          <w:tcPr>
            <w:tcW w:w="7996" w:type="dxa"/>
          </w:tcPr>
          <w:p w14:paraId="466D1353" w14:textId="77777777" w:rsidR="00DD28B4" w:rsidRDefault="006F0148">
            <w:pPr>
              <w:pStyle w:val="TableParagraph"/>
              <w:tabs>
                <w:tab w:val="left" w:pos="1214"/>
                <w:tab w:val="left" w:pos="2001"/>
                <w:tab w:val="left" w:pos="3165"/>
                <w:tab w:val="left" w:pos="5202"/>
                <w:tab w:val="left" w:pos="6105"/>
                <w:tab w:val="left" w:pos="6510"/>
              </w:tabs>
              <w:ind w:right="50"/>
              <w:rPr>
                <w:sz w:val="24"/>
              </w:rPr>
            </w:pPr>
            <w:r>
              <w:rPr>
                <w:spacing w:val="-2"/>
                <w:sz w:val="24"/>
              </w:rPr>
              <w:t>Средние</w:t>
            </w:r>
            <w:r>
              <w:rPr>
                <w:sz w:val="24"/>
              </w:rPr>
              <w:tab/>
            </w:r>
            <w:r>
              <w:rPr>
                <w:spacing w:val="-4"/>
                <w:sz w:val="24"/>
              </w:rPr>
              <w:t>века:</w:t>
            </w:r>
            <w:r>
              <w:rPr>
                <w:sz w:val="24"/>
              </w:rPr>
              <w:tab/>
            </w:r>
            <w:r>
              <w:rPr>
                <w:spacing w:val="-2"/>
                <w:sz w:val="24"/>
              </w:rPr>
              <w:t>понятие,</w:t>
            </w:r>
            <w:r>
              <w:rPr>
                <w:sz w:val="24"/>
              </w:rPr>
              <w:tab/>
            </w:r>
            <w:r>
              <w:rPr>
                <w:spacing w:val="-2"/>
                <w:sz w:val="24"/>
              </w:rPr>
              <w:t>хронологические</w:t>
            </w:r>
            <w:r>
              <w:rPr>
                <w:sz w:val="24"/>
              </w:rPr>
              <w:tab/>
            </w:r>
            <w:r>
              <w:rPr>
                <w:spacing w:val="-2"/>
                <w:sz w:val="24"/>
              </w:rPr>
              <w:t>рамки</w:t>
            </w:r>
            <w:r>
              <w:rPr>
                <w:sz w:val="24"/>
              </w:rPr>
              <w:tab/>
            </w:r>
            <w:r>
              <w:rPr>
                <w:spacing w:val="-10"/>
                <w:sz w:val="24"/>
              </w:rPr>
              <w:t>и</w:t>
            </w:r>
            <w:r>
              <w:rPr>
                <w:sz w:val="24"/>
              </w:rPr>
              <w:tab/>
            </w:r>
            <w:r>
              <w:rPr>
                <w:spacing w:val="-2"/>
                <w:sz w:val="24"/>
              </w:rPr>
              <w:t>периодизация Средневековья</w:t>
            </w:r>
          </w:p>
        </w:tc>
      </w:tr>
      <w:tr w:rsidR="00DD28B4" w14:paraId="4941A0F7" w14:textId="77777777">
        <w:trPr>
          <w:trHeight w:val="3239"/>
        </w:trPr>
        <w:tc>
          <w:tcPr>
            <w:tcW w:w="1078" w:type="dxa"/>
          </w:tcPr>
          <w:p w14:paraId="3502C504" w14:textId="77777777" w:rsidR="00DD28B4" w:rsidRDefault="006F0148">
            <w:pPr>
              <w:pStyle w:val="TableParagraph"/>
              <w:spacing w:before="99"/>
              <w:ind w:left="10"/>
              <w:jc w:val="center"/>
              <w:rPr>
                <w:sz w:val="24"/>
              </w:rPr>
            </w:pPr>
            <w:r>
              <w:rPr>
                <w:spacing w:val="-5"/>
                <w:sz w:val="24"/>
              </w:rPr>
              <w:t>1.2</w:t>
            </w:r>
          </w:p>
        </w:tc>
        <w:tc>
          <w:tcPr>
            <w:tcW w:w="7996" w:type="dxa"/>
          </w:tcPr>
          <w:p w14:paraId="464CE75F" w14:textId="77777777" w:rsidR="00DD28B4" w:rsidRDefault="006F0148">
            <w:pPr>
              <w:pStyle w:val="TableParagraph"/>
              <w:spacing w:before="99"/>
              <w:jc w:val="both"/>
              <w:rPr>
                <w:sz w:val="24"/>
              </w:rPr>
            </w:pPr>
            <w:r>
              <w:rPr>
                <w:sz w:val="24"/>
              </w:rPr>
              <w:t>Народы</w:t>
            </w:r>
            <w:r>
              <w:rPr>
                <w:spacing w:val="-2"/>
                <w:sz w:val="24"/>
              </w:rPr>
              <w:t xml:space="preserve"> </w:t>
            </w:r>
            <w:r>
              <w:rPr>
                <w:sz w:val="24"/>
              </w:rPr>
              <w:t>Европы</w:t>
            </w:r>
            <w:r>
              <w:rPr>
                <w:spacing w:val="-1"/>
                <w:sz w:val="24"/>
              </w:rPr>
              <w:t xml:space="preserve"> </w:t>
            </w:r>
            <w:r>
              <w:rPr>
                <w:sz w:val="24"/>
              </w:rPr>
              <w:t>в</w:t>
            </w:r>
            <w:r>
              <w:rPr>
                <w:spacing w:val="-1"/>
                <w:sz w:val="24"/>
              </w:rPr>
              <w:t xml:space="preserve"> </w:t>
            </w:r>
            <w:r>
              <w:rPr>
                <w:sz w:val="24"/>
              </w:rPr>
              <w:t>раннее</w:t>
            </w:r>
            <w:r>
              <w:rPr>
                <w:spacing w:val="-1"/>
                <w:sz w:val="24"/>
              </w:rPr>
              <w:t xml:space="preserve"> </w:t>
            </w:r>
            <w:r>
              <w:rPr>
                <w:spacing w:val="-2"/>
                <w:sz w:val="24"/>
              </w:rPr>
              <w:t>Средневековье.</w:t>
            </w:r>
          </w:p>
          <w:p w14:paraId="0F54F4D7" w14:textId="77777777" w:rsidR="00DD28B4" w:rsidRDefault="006F0148">
            <w:pPr>
              <w:pStyle w:val="TableParagraph"/>
              <w:spacing w:before="0"/>
              <w:ind w:right="48"/>
              <w:jc w:val="both"/>
              <w:rPr>
                <w:sz w:val="24"/>
              </w:rPr>
            </w:pPr>
            <w:r>
              <w:rPr>
                <w:sz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w:t>
            </w:r>
            <w:r>
              <w:rPr>
                <w:spacing w:val="29"/>
                <w:sz w:val="24"/>
              </w:rPr>
              <w:t xml:space="preserve">  </w:t>
            </w:r>
            <w:r>
              <w:rPr>
                <w:sz w:val="24"/>
              </w:rPr>
              <w:t>Возникновение</w:t>
            </w:r>
            <w:r>
              <w:rPr>
                <w:spacing w:val="29"/>
                <w:sz w:val="24"/>
              </w:rPr>
              <w:t xml:space="preserve">  </w:t>
            </w:r>
            <w:r>
              <w:rPr>
                <w:sz w:val="24"/>
              </w:rPr>
              <w:t>Венгерского</w:t>
            </w:r>
            <w:r>
              <w:rPr>
                <w:spacing w:val="29"/>
                <w:sz w:val="24"/>
              </w:rPr>
              <w:t xml:space="preserve">  </w:t>
            </w:r>
            <w:r>
              <w:rPr>
                <w:sz w:val="24"/>
              </w:rPr>
              <w:t>королевства.</w:t>
            </w:r>
            <w:r>
              <w:rPr>
                <w:spacing w:val="29"/>
                <w:sz w:val="24"/>
              </w:rPr>
              <w:t xml:space="preserve">  </w:t>
            </w:r>
            <w:r>
              <w:rPr>
                <w:spacing w:val="-2"/>
                <w:sz w:val="24"/>
              </w:rPr>
              <w:t>Христианизация</w:t>
            </w:r>
          </w:p>
        </w:tc>
      </w:tr>
    </w:tbl>
    <w:p w14:paraId="75C8FACB" w14:textId="77777777" w:rsidR="00DD28B4" w:rsidRDefault="00DD28B4">
      <w:pPr>
        <w:pStyle w:val="TableParagraph"/>
        <w:jc w:val="both"/>
        <w:rPr>
          <w:sz w:val="24"/>
        </w:rPr>
        <w:sectPr w:rsidR="00DD28B4">
          <w:type w:val="continuous"/>
          <w:pgSz w:w="11910" w:h="16830"/>
          <w:pgMar w:top="820" w:right="708" w:bottom="865"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068587D3" w14:textId="77777777">
        <w:trPr>
          <w:trHeight w:val="479"/>
        </w:trPr>
        <w:tc>
          <w:tcPr>
            <w:tcW w:w="1078" w:type="dxa"/>
          </w:tcPr>
          <w:p w14:paraId="3A4A407F" w14:textId="77777777" w:rsidR="00DD28B4" w:rsidRDefault="00DD28B4">
            <w:pPr>
              <w:pStyle w:val="TableParagraph"/>
              <w:spacing w:before="0"/>
              <w:ind w:left="0"/>
              <w:rPr>
                <w:sz w:val="24"/>
              </w:rPr>
            </w:pPr>
          </w:p>
        </w:tc>
        <w:tc>
          <w:tcPr>
            <w:tcW w:w="7996" w:type="dxa"/>
          </w:tcPr>
          <w:p w14:paraId="4D9920A0" w14:textId="77777777" w:rsidR="00DD28B4" w:rsidRDefault="006F0148">
            <w:pPr>
              <w:pStyle w:val="TableParagraph"/>
              <w:spacing w:before="99"/>
              <w:rPr>
                <w:sz w:val="24"/>
              </w:rPr>
            </w:pPr>
            <w:r>
              <w:rPr>
                <w:sz w:val="24"/>
              </w:rPr>
              <w:t>Европы.</w:t>
            </w:r>
            <w:r>
              <w:rPr>
                <w:spacing w:val="-3"/>
                <w:sz w:val="24"/>
              </w:rPr>
              <w:t xml:space="preserve"> </w:t>
            </w:r>
            <w:r>
              <w:rPr>
                <w:sz w:val="24"/>
              </w:rPr>
              <w:t>Светские</w:t>
            </w:r>
            <w:r>
              <w:rPr>
                <w:spacing w:val="-2"/>
                <w:sz w:val="24"/>
              </w:rPr>
              <w:t xml:space="preserve"> </w:t>
            </w:r>
            <w:r>
              <w:rPr>
                <w:sz w:val="24"/>
              </w:rPr>
              <w:t>правители и</w:t>
            </w:r>
            <w:r>
              <w:rPr>
                <w:spacing w:val="-4"/>
                <w:sz w:val="24"/>
              </w:rPr>
              <w:t xml:space="preserve"> папы</w:t>
            </w:r>
          </w:p>
        </w:tc>
      </w:tr>
      <w:tr w:rsidR="00DD28B4" w14:paraId="23CF4D36" w14:textId="77777777">
        <w:trPr>
          <w:trHeight w:val="1860"/>
        </w:trPr>
        <w:tc>
          <w:tcPr>
            <w:tcW w:w="1078" w:type="dxa"/>
          </w:tcPr>
          <w:p w14:paraId="4BB85A21" w14:textId="77777777" w:rsidR="00DD28B4" w:rsidRDefault="006F0148">
            <w:pPr>
              <w:pStyle w:val="TableParagraph"/>
              <w:spacing w:before="100"/>
              <w:ind w:left="10"/>
              <w:jc w:val="center"/>
              <w:rPr>
                <w:sz w:val="24"/>
              </w:rPr>
            </w:pPr>
            <w:r>
              <w:rPr>
                <w:spacing w:val="-5"/>
                <w:sz w:val="24"/>
              </w:rPr>
              <w:t>1.3</w:t>
            </w:r>
          </w:p>
        </w:tc>
        <w:tc>
          <w:tcPr>
            <w:tcW w:w="7996" w:type="dxa"/>
          </w:tcPr>
          <w:p w14:paraId="7A6691D4" w14:textId="77777777" w:rsidR="00DD28B4" w:rsidRDefault="006F0148">
            <w:pPr>
              <w:pStyle w:val="TableParagraph"/>
              <w:spacing w:before="100"/>
              <w:jc w:val="both"/>
              <w:rPr>
                <w:sz w:val="24"/>
              </w:rPr>
            </w:pPr>
            <w:r>
              <w:rPr>
                <w:sz w:val="24"/>
              </w:rPr>
              <w:t>Византийская империя</w:t>
            </w:r>
            <w:r>
              <w:rPr>
                <w:spacing w:val="-1"/>
                <w:sz w:val="24"/>
              </w:rPr>
              <w:t xml:space="preserve"> </w:t>
            </w:r>
            <w:r>
              <w:rPr>
                <w:sz w:val="24"/>
              </w:rPr>
              <w:t>в</w:t>
            </w:r>
            <w:r>
              <w:rPr>
                <w:spacing w:val="-1"/>
                <w:sz w:val="24"/>
              </w:rPr>
              <w:t xml:space="preserve"> </w:t>
            </w:r>
            <w:r>
              <w:rPr>
                <w:sz w:val="24"/>
              </w:rPr>
              <w:t>VI</w:t>
            </w:r>
            <w:r>
              <w:rPr>
                <w:spacing w:val="-1"/>
                <w:sz w:val="24"/>
              </w:rPr>
              <w:t xml:space="preserve"> </w:t>
            </w:r>
            <w:r>
              <w:rPr>
                <w:sz w:val="24"/>
              </w:rPr>
              <w:t>-</w:t>
            </w:r>
            <w:r>
              <w:rPr>
                <w:spacing w:val="-1"/>
                <w:sz w:val="24"/>
              </w:rPr>
              <w:t xml:space="preserve"> </w:t>
            </w:r>
            <w:r>
              <w:rPr>
                <w:sz w:val="24"/>
              </w:rPr>
              <w:t>XI</w:t>
            </w:r>
            <w:r>
              <w:rPr>
                <w:spacing w:val="1"/>
                <w:sz w:val="24"/>
              </w:rPr>
              <w:t xml:space="preserve"> </w:t>
            </w:r>
            <w:r>
              <w:rPr>
                <w:spacing w:val="-5"/>
                <w:sz w:val="24"/>
              </w:rPr>
              <w:t>вв.</w:t>
            </w:r>
          </w:p>
          <w:p w14:paraId="4BF57D28" w14:textId="77777777" w:rsidR="00DD28B4" w:rsidRDefault="006F0148">
            <w:pPr>
              <w:pStyle w:val="TableParagraph"/>
              <w:spacing w:before="0"/>
              <w:ind w:right="50"/>
              <w:jc w:val="both"/>
              <w:rPr>
                <w:sz w:val="24"/>
              </w:rPr>
            </w:pPr>
            <w:r>
              <w:rPr>
                <w:sz w:val="24"/>
              </w:rPr>
              <w:t>Территория, население империи ромеев. Византийские императоры; Юстиниан. Кодификация</w:t>
            </w:r>
            <w:r>
              <w:rPr>
                <w:spacing w:val="-1"/>
                <w:sz w:val="24"/>
              </w:rPr>
              <w:t xml:space="preserve"> </w:t>
            </w:r>
            <w:r>
              <w:rPr>
                <w:sz w:val="24"/>
              </w:rPr>
              <w:t>законов. Внешняя политика Византии. Византия</w:t>
            </w:r>
            <w:r>
              <w:rPr>
                <w:spacing w:val="-2"/>
                <w:sz w:val="24"/>
              </w:rPr>
              <w:t xml:space="preserve"> </w:t>
            </w:r>
            <w:r>
              <w:rPr>
                <w:sz w:val="24"/>
              </w:rPr>
              <w:t>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DD28B4" w14:paraId="1A7AD28F" w14:textId="77777777">
        <w:trPr>
          <w:trHeight w:val="1860"/>
        </w:trPr>
        <w:tc>
          <w:tcPr>
            <w:tcW w:w="1078" w:type="dxa"/>
          </w:tcPr>
          <w:p w14:paraId="62D1D6C0" w14:textId="77777777" w:rsidR="00DD28B4" w:rsidRDefault="006F0148">
            <w:pPr>
              <w:pStyle w:val="TableParagraph"/>
              <w:ind w:left="10"/>
              <w:jc w:val="center"/>
              <w:rPr>
                <w:sz w:val="24"/>
              </w:rPr>
            </w:pPr>
            <w:r>
              <w:rPr>
                <w:spacing w:val="-5"/>
                <w:sz w:val="24"/>
              </w:rPr>
              <w:t>1.4</w:t>
            </w:r>
          </w:p>
        </w:tc>
        <w:tc>
          <w:tcPr>
            <w:tcW w:w="7996" w:type="dxa"/>
          </w:tcPr>
          <w:p w14:paraId="27285E31" w14:textId="77777777" w:rsidR="00DD28B4" w:rsidRDefault="006F0148">
            <w:pPr>
              <w:pStyle w:val="TableParagraph"/>
              <w:spacing w:line="275" w:lineRule="exact"/>
              <w:jc w:val="both"/>
              <w:rPr>
                <w:sz w:val="24"/>
              </w:rPr>
            </w:pPr>
            <w:r>
              <w:rPr>
                <w:sz w:val="24"/>
              </w:rPr>
              <w:t>Арабы</w:t>
            </w:r>
            <w:r>
              <w:rPr>
                <w:spacing w:val="-2"/>
                <w:sz w:val="24"/>
              </w:rPr>
              <w:t xml:space="preserve"> </w:t>
            </w:r>
            <w:r>
              <w:rPr>
                <w:sz w:val="24"/>
              </w:rPr>
              <w:t>в</w:t>
            </w:r>
            <w:r>
              <w:rPr>
                <w:spacing w:val="-1"/>
                <w:sz w:val="24"/>
              </w:rPr>
              <w:t xml:space="preserve"> </w:t>
            </w:r>
            <w:r>
              <w:rPr>
                <w:sz w:val="24"/>
              </w:rPr>
              <w:t>VI</w:t>
            </w:r>
            <w:r>
              <w:rPr>
                <w:spacing w:val="1"/>
                <w:sz w:val="24"/>
              </w:rPr>
              <w:t xml:space="preserve"> </w:t>
            </w:r>
            <w:r>
              <w:rPr>
                <w:sz w:val="24"/>
              </w:rPr>
              <w:t>-</w:t>
            </w:r>
            <w:r>
              <w:rPr>
                <w:spacing w:val="-1"/>
                <w:sz w:val="24"/>
              </w:rPr>
              <w:t xml:space="preserve"> </w:t>
            </w:r>
            <w:r>
              <w:rPr>
                <w:sz w:val="24"/>
              </w:rPr>
              <w:t>XI</w:t>
            </w:r>
            <w:r>
              <w:rPr>
                <w:spacing w:val="-2"/>
                <w:sz w:val="24"/>
              </w:rPr>
              <w:t xml:space="preserve"> </w:t>
            </w:r>
            <w:r>
              <w:rPr>
                <w:spacing w:val="-5"/>
                <w:sz w:val="24"/>
              </w:rPr>
              <w:t>вв.</w:t>
            </w:r>
          </w:p>
          <w:p w14:paraId="52B23A7E" w14:textId="77777777" w:rsidR="00DD28B4" w:rsidRDefault="006F0148">
            <w:pPr>
              <w:pStyle w:val="TableParagraph"/>
              <w:spacing w:before="0"/>
              <w:ind w:right="49"/>
              <w:jc w:val="both"/>
              <w:rPr>
                <w:sz w:val="24"/>
              </w:rPr>
            </w:pPr>
            <w:r>
              <w:rPr>
                <w:sz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w:t>
            </w:r>
            <w:r>
              <w:rPr>
                <w:spacing w:val="-4"/>
                <w:sz w:val="24"/>
              </w:rPr>
              <w:t xml:space="preserve"> </w:t>
            </w:r>
            <w:r>
              <w:rPr>
                <w:sz w:val="24"/>
              </w:rPr>
              <w:t>расцвет</w:t>
            </w:r>
            <w:r>
              <w:rPr>
                <w:spacing w:val="-2"/>
                <w:sz w:val="24"/>
              </w:rPr>
              <w:t xml:space="preserve"> </w:t>
            </w:r>
            <w:r>
              <w:rPr>
                <w:sz w:val="24"/>
              </w:rPr>
              <w:t>и</w:t>
            </w:r>
            <w:r>
              <w:rPr>
                <w:spacing w:val="-2"/>
                <w:sz w:val="24"/>
              </w:rPr>
              <w:t xml:space="preserve"> </w:t>
            </w:r>
            <w:r>
              <w:rPr>
                <w:sz w:val="24"/>
              </w:rPr>
              <w:t>распад.</w:t>
            </w:r>
            <w:r>
              <w:rPr>
                <w:spacing w:val="-1"/>
                <w:sz w:val="24"/>
              </w:rPr>
              <w:t xml:space="preserve"> </w:t>
            </w:r>
            <w:r>
              <w:rPr>
                <w:sz w:val="24"/>
              </w:rPr>
              <w:t>Культура</w:t>
            </w:r>
            <w:r>
              <w:rPr>
                <w:spacing w:val="-2"/>
                <w:sz w:val="24"/>
              </w:rPr>
              <w:t xml:space="preserve"> </w:t>
            </w:r>
            <w:r>
              <w:rPr>
                <w:sz w:val="24"/>
              </w:rPr>
              <w:t>исламского</w:t>
            </w:r>
            <w:r>
              <w:rPr>
                <w:spacing w:val="-5"/>
                <w:sz w:val="24"/>
              </w:rPr>
              <w:t xml:space="preserve"> </w:t>
            </w:r>
            <w:r>
              <w:rPr>
                <w:sz w:val="24"/>
              </w:rPr>
              <w:t>мира.</w:t>
            </w:r>
            <w:r>
              <w:rPr>
                <w:spacing w:val="-3"/>
                <w:sz w:val="24"/>
              </w:rPr>
              <w:t xml:space="preserve"> </w:t>
            </w:r>
            <w:r>
              <w:rPr>
                <w:sz w:val="24"/>
              </w:rPr>
              <w:t>Образование</w:t>
            </w:r>
            <w:r>
              <w:rPr>
                <w:spacing w:val="-4"/>
                <w:sz w:val="24"/>
              </w:rPr>
              <w:t xml:space="preserve"> </w:t>
            </w:r>
            <w:r>
              <w:rPr>
                <w:sz w:val="24"/>
              </w:rPr>
              <w:t>и</w:t>
            </w:r>
            <w:r>
              <w:rPr>
                <w:spacing w:val="-2"/>
                <w:sz w:val="24"/>
              </w:rPr>
              <w:t xml:space="preserve"> </w:t>
            </w:r>
            <w:r>
              <w:rPr>
                <w:sz w:val="24"/>
              </w:rPr>
              <w:t>наука.</w:t>
            </w:r>
            <w:r>
              <w:rPr>
                <w:spacing w:val="-3"/>
                <w:sz w:val="24"/>
              </w:rPr>
              <w:t xml:space="preserve"> </w:t>
            </w:r>
            <w:r>
              <w:rPr>
                <w:sz w:val="24"/>
              </w:rPr>
              <w:t>Роль арабского языка. Расцвет литературы и искусства. Архитектура</w:t>
            </w:r>
          </w:p>
        </w:tc>
      </w:tr>
      <w:tr w:rsidR="00DD28B4" w14:paraId="16EABD1A" w14:textId="77777777">
        <w:trPr>
          <w:trHeight w:val="4067"/>
        </w:trPr>
        <w:tc>
          <w:tcPr>
            <w:tcW w:w="1078" w:type="dxa"/>
          </w:tcPr>
          <w:p w14:paraId="74EC892B" w14:textId="77777777" w:rsidR="00DD28B4" w:rsidRDefault="006F0148">
            <w:pPr>
              <w:pStyle w:val="TableParagraph"/>
              <w:ind w:left="10"/>
              <w:jc w:val="center"/>
              <w:rPr>
                <w:sz w:val="24"/>
              </w:rPr>
            </w:pPr>
            <w:r>
              <w:rPr>
                <w:spacing w:val="-5"/>
                <w:sz w:val="24"/>
              </w:rPr>
              <w:t>1.5</w:t>
            </w:r>
          </w:p>
        </w:tc>
        <w:tc>
          <w:tcPr>
            <w:tcW w:w="7996" w:type="dxa"/>
          </w:tcPr>
          <w:p w14:paraId="315732EE" w14:textId="77777777" w:rsidR="00DD28B4" w:rsidRDefault="006F0148">
            <w:pPr>
              <w:pStyle w:val="TableParagraph"/>
              <w:jc w:val="both"/>
              <w:rPr>
                <w:sz w:val="24"/>
              </w:rPr>
            </w:pPr>
            <w:r>
              <w:rPr>
                <w:sz w:val="24"/>
              </w:rPr>
              <w:t>Средневековое</w:t>
            </w:r>
            <w:r>
              <w:rPr>
                <w:spacing w:val="-2"/>
                <w:sz w:val="24"/>
              </w:rPr>
              <w:t xml:space="preserve"> </w:t>
            </w:r>
            <w:r>
              <w:rPr>
                <w:sz w:val="24"/>
              </w:rPr>
              <w:t>европейское</w:t>
            </w:r>
            <w:r>
              <w:rPr>
                <w:spacing w:val="1"/>
                <w:sz w:val="24"/>
              </w:rPr>
              <w:t xml:space="preserve"> </w:t>
            </w:r>
            <w:r>
              <w:rPr>
                <w:spacing w:val="-2"/>
                <w:sz w:val="24"/>
              </w:rPr>
              <w:t>общество.</w:t>
            </w:r>
          </w:p>
          <w:p w14:paraId="7949951F" w14:textId="77777777" w:rsidR="00DD28B4" w:rsidRDefault="006F0148">
            <w:pPr>
              <w:pStyle w:val="TableParagraph"/>
              <w:spacing w:before="0"/>
              <w:ind w:right="48"/>
              <w:jc w:val="both"/>
              <w:rPr>
                <w:sz w:val="24"/>
              </w:rPr>
            </w:pPr>
            <w:r>
              <w:rPr>
                <w:sz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w:t>
            </w:r>
            <w:r>
              <w:rPr>
                <w:spacing w:val="40"/>
                <w:sz w:val="24"/>
              </w:rPr>
              <w:t xml:space="preserve"> </w:t>
            </w:r>
            <w:r>
              <w:rPr>
                <w:sz w:val="24"/>
              </w:rPr>
              <w:t>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DD28B4" w14:paraId="4DAA189B" w14:textId="77777777">
        <w:trPr>
          <w:trHeight w:val="3516"/>
        </w:trPr>
        <w:tc>
          <w:tcPr>
            <w:tcW w:w="1078" w:type="dxa"/>
          </w:tcPr>
          <w:p w14:paraId="46654538" w14:textId="77777777" w:rsidR="00DD28B4" w:rsidRDefault="006F0148">
            <w:pPr>
              <w:pStyle w:val="TableParagraph"/>
              <w:ind w:left="10"/>
              <w:jc w:val="center"/>
              <w:rPr>
                <w:sz w:val="24"/>
              </w:rPr>
            </w:pPr>
            <w:r>
              <w:rPr>
                <w:spacing w:val="-5"/>
                <w:sz w:val="24"/>
              </w:rPr>
              <w:t>1.6</w:t>
            </w:r>
          </w:p>
        </w:tc>
        <w:tc>
          <w:tcPr>
            <w:tcW w:w="7996" w:type="dxa"/>
          </w:tcPr>
          <w:p w14:paraId="361D46B8" w14:textId="77777777" w:rsidR="00DD28B4" w:rsidRDefault="006F0148">
            <w:pPr>
              <w:pStyle w:val="TableParagraph"/>
              <w:jc w:val="both"/>
              <w:rPr>
                <w:sz w:val="24"/>
              </w:rPr>
            </w:pPr>
            <w:r>
              <w:rPr>
                <w:sz w:val="24"/>
              </w:rPr>
              <w:t>Государства</w:t>
            </w:r>
            <w:r>
              <w:rPr>
                <w:spacing w:val="-4"/>
                <w:sz w:val="24"/>
              </w:rPr>
              <w:t xml:space="preserve"> </w:t>
            </w:r>
            <w:r>
              <w:rPr>
                <w:sz w:val="24"/>
              </w:rPr>
              <w:t>Европы</w:t>
            </w:r>
            <w:r>
              <w:rPr>
                <w:spacing w:val="2"/>
                <w:sz w:val="24"/>
              </w:rPr>
              <w:t xml:space="preserve"> </w:t>
            </w:r>
            <w:r>
              <w:rPr>
                <w:sz w:val="24"/>
              </w:rPr>
              <w:t>в</w:t>
            </w:r>
            <w:r>
              <w:rPr>
                <w:spacing w:val="-1"/>
                <w:sz w:val="24"/>
              </w:rPr>
              <w:t xml:space="preserve"> </w:t>
            </w:r>
            <w:r>
              <w:rPr>
                <w:sz w:val="24"/>
              </w:rPr>
              <w:t>XII</w:t>
            </w:r>
            <w:r>
              <w:rPr>
                <w:spacing w:val="-2"/>
                <w:sz w:val="24"/>
              </w:rPr>
              <w:t xml:space="preserve"> </w:t>
            </w:r>
            <w:r>
              <w:rPr>
                <w:sz w:val="24"/>
              </w:rPr>
              <w:t>-</w:t>
            </w:r>
            <w:r>
              <w:rPr>
                <w:spacing w:val="-1"/>
                <w:sz w:val="24"/>
              </w:rPr>
              <w:t xml:space="preserve"> </w:t>
            </w:r>
            <w:r>
              <w:rPr>
                <w:sz w:val="24"/>
              </w:rPr>
              <w:t>XV</w:t>
            </w:r>
            <w:r>
              <w:rPr>
                <w:spacing w:val="1"/>
                <w:sz w:val="24"/>
              </w:rPr>
              <w:t xml:space="preserve"> </w:t>
            </w:r>
            <w:r>
              <w:rPr>
                <w:spacing w:val="-5"/>
                <w:sz w:val="24"/>
              </w:rPr>
              <w:t>вв.</w:t>
            </w:r>
          </w:p>
          <w:p w14:paraId="1C2EBE5D" w14:textId="77777777" w:rsidR="00DD28B4" w:rsidRDefault="006F0148">
            <w:pPr>
              <w:pStyle w:val="TableParagraph"/>
              <w:spacing w:before="0"/>
              <w:ind w:right="47"/>
              <w:jc w:val="both"/>
              <w:rPr>
                <w:sz w:val="24"/>
              </w:rPr>
            </w:pPr>
            <w:r>
              <w:rPr>
                <w:sz w:val="24"/>
              </w:rPr>
              <w:t>Усиление королевской власти в странах Западной Европы. Сословно- представительная монархия. Образование централизованных государств в Англии,</w:t>
            </w:r>
            <w:r>
              <w:rPr>
                <w:spacing w:val="-4"/>
                <w:sz w:val="24"/>
              </w:rPr>
              <w:t xml:space="preserve"> </w:t>
            </w:r>
            <w:r>
              <w:rPr>
                <w:sz w:val="24"/>
              </w:rPr>
              <w:t>Франции.</w:t>
            </w:r>
            <w:r>
              <w:rPr>
                <w:spacing w:val="-4"/>
                <w:sz w:val="24"/>
              </w:rPr>
              <w:t xml:space="preserve"> </w:t>
            </w:r>
            <w:r>
              <w:rPr>
                <w:sz w:val="24"/>
              </w:rPr>
              <w:t>Столетняя</w:t>
            </w:r>
            <w:r>
              <w:rPr>
                <w:spacing w:val="-4"/>
                <w:sz w:val="24"/>
              </w:rPr>
              <w:t xml:space="preserve"> </w:t>
            </w:r>
            <w:r>
              <w:rPr>
                <w:sz w:val="24"/>
              </w:rPr>
              <w:t>война;</w:t>
            </w:r>
            <w:r>
              <w:rPr>
                <w:spacing w:val="-4"/>
                <w:sz w:val="24"/>
              </w:rPr>
              <w:t xml:space="preserve"> </w:t>
            </w:r>
            <w:r>
              <w:rPr>
                <w:sz w:val="24"/>
              </w:rPr>
              <w:t>Ж.</w:t>
            </w:r>
            <w:r>
              <w:rPr>
                <w:spacing w:val="-4"/>
                <w:sz w:val="24"/>
              </w:rPr>
              <w:t xml:space="preserve"> </w:t>
            </w:r>
            <w:r>
              <w:rPr>
                <w:sz w:val="24"/>
              </w:rPr>
              <w:t>Д'Арк.</w:t>
            </w:r>
            <w:r>
              <w:rPr>
                <w:spacing w:val="-4"/>
                <w:sz w:val="24"/>
              </w:rPr>
              <w:t xml:space="preserve"> </w:t>
            </w:r>
            <w:r>
              <w:rPr>
                <w:sz w:val="24"/>
              </w:rPr>
              <w:t>Священная</w:t>
            </w:r>
            <w:r>
              <w:rPr>
                <w:spacing w:val="-4"/>
                <w:sz w:val="24"/>
              </w:rPr>
              <w:t xml:space="preserve"> </w:t>
            </w:r>
            <w:r>
              <w:rPr>
                <w:sz w:val="24"/>
              </w:rPr>
              <w:t>Римская</w:t>
            </w:r>
            <w:r>
              <w:rPr>
                <w:spacing w:val="-4"/>
                <w:sz w:val="24"/>
              </w:rPr>
              <w:t xml:space="preserve"> </w:t>
            </w:r>
            <w:r>
              <w:rPr>
                <w:sz w:val="24"/>
              </w:rPr>
              <w:t>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w:t>
            </w:r>
            <w:r>
              <w:rPr>
                <w:spacing w:val="12"/>
                <w:sz w:val="24"/>
              </w:rPr>
              <w:t xml:space="preserve"> </w:t>
            </w:r>
            <w:r>
              <w:rPr>
                <w:sz w:val="24"/>
              </w:rPr>
              <w:t>в</w:t>
            </w:r>
            <w:r>
              <w:rPr>
                <w:spacing w:val="12"/>
                <w:sz w:val="24"/>
              </w:rPr>
              <w:t xml:space="preserve"> </w:t>
            </w:r>
            <w:r>
              <w:rPr>
                <w:sz w:val="24"/>
              </w:rPr>
              <w:t>Чехии.</w:t>
            </w:r>
            <w:r>
              <w:rPr>
                <w:spacing w:val="12"/>
                <w:sz w:val="24"/>
              </w:rPr>
              <w:t xml:space="preserve"> </w:t>
            </w:r>
            <w:r>
              <w:rPr>
                <w:sz w:val="24"/>
              </w:rPr>
              <w:t>Византийская</w:t>
            </w:r>
            <w:r>
              <w:rPr>
                <w:spacing w:val="10"/>
                <w:sz w:val="24"/>
              </w:rPr>
              <w:t xml:space="preserve"> </w:t>
            </w:r>
            <w:r>
              <w:rPr>
                <w:sz w:val="24"/>
              </w:rPr>
              <w:t>империя</w:t>
            </w:r>
            <w:r>
              <w:rPr>
                <w:spacing w:val="16"/>
                <w:sz w:val="24"/>
              </w:rPr>
              <w:t xml:space="preserve"> </w:t>
            </w:r>
            <w:r>
              <w:rPr>
                <w:sz w:val="24"/>
              </w:rPr>
              <w:t>и</w:t>
            </w:r>
            <w:r>
              <w:rPr>
                <w:spacing w:val="12"/>
                <w:sz w:val="24"/>
              </w:rPr>
              <w:t xml:space="preserve"> </w:t>
            </w:r>
            <w:r>
              <w:rPr>
                <w:sz w:val="24"/>
              </w:rPr>
              <w:t>славянские</w:t>
            </w:r>
            <w:r>
              <w:rPr>
                <w:spacing w:val="12"/>
                <w:sz w:val="24"/>
              </w:rPr>
              <w:t xml:space="preserve"> </w:t>
            </w:r>
            <w:r>
              <w:rPr>
                <w:sz w:val="24"/>
              </w:rPr>
              <w:t>государства</w:t>
            </w:r>
            <w:r>
              <w:rPr>
                <w:spacing w:val="13"/>
                <w:sz w:val="24"/>
              </w:rPr>
              <w:t xml:space="preserve"> </w:t>
            </w:r>
            <w:r>
              <w:rPr>
                <w:sz w:val="24"/>
              </w:rPr>
              <w:t>в</w:t>
            </w:r>
            <w:r>
              <w:rPr>
                <w:spacing w:val="12"/>
                <w:sz w:val="24"/>
              </w:rPr>
              <w:t xml:space="preserve"> </w:t>
            </w:r>
            <w:r>
              <w:rPr>
                <w:sz w:val="24"/>
              </w:rPr>
              <w:t>XII</w:t>
            </w:r>
            <w:r>
              <w:rPr>
                <w:spacing w:val="14"/>
                <w:sz w:val="24"/>
              </w:rPr>
              <w:t xml:space="preserve"> </w:t>
            </w:r>
            <w:r>
              <w:rPr>
                <w:spacing w:val="-10"/>
                <w:sz w:val="24"/>
              </w:rPr>
              <w:t>-</w:t>
            </w:r>
          </w:p>
          <w:p w14:paraId="4849AE22" w14:textId="77777777" w:rsidR="00DD28B4" w:rsidRDefault="006F0148">
            <w:pPr>
              <w:pStyle w:val="TableParagraph"/>
              <w:spacing w:before="1"/>
              <w:ind w:right="51"/>
              <w:jc w:val="both"/>
              <w:rPr>
                <w:sz w:val="24"/>
              </w:rPr>
            </w:pPr>
            <w:r>
              <w:rPr>
                <w:sz w:val="24"/>
              </w:rPr>
              <w:t>XV вв. Экспансия турок-османов. Османские завоевания на Балканах. Падение Константинополя</w:t>
            </w:r>
          </w:p>
        </w:tc>
      </w:tr>
      <w:tr w:rsidR="00DD28B4" w14:paraId="525BD8F3" w14:textId="77777777">
        <w:trPr>
          <w:trHeight w:val="2412"/>
        </w:trPr>
        <w:tc>
          <w:tcPr>
            <w:tcW w:w="1078" w:type="dxa"/>
          </w:tcPr>
          <w:p w14:paraId="117ECC60" w14:textId="77777777" w:rsidR="00DD28B4" w:rsidRDefault="006F0148">
            <w:pPr>
              <w:pStyle w:val="TableParagraph"/>
              <w:ind w:left="10"/>
              <w:jc w:val="center"/>
              <w:rPr>
                <w:sz w:val="24"/>
              </w:rPr>
            </w:pPr>
            <w:r>
              <w:rPr>
                <w:spacing w:val="-5"/>
                <w:sz w:val="24"/>
              </w:rPr>
              <w:t>1.7</w:t>
            </w:r>
          </w:p>
        </w:tc>
        <w:tc>
          <w:tcPr>
            <w:tcW w:w="7996" w:type="dxa"/>
          </w:tcPr>
          <w:p w14:paraId="48733F17" w14:textId="77777777" w:rsidR="00DD28B4" w:rsidRDefault="006F0148">
            <w:pPr>
              <w:pStyle w:val="TableParagraph"/>
              <w:jc w:val="both"/>
              <w:rPr>
                <w:sz w:val="24"/>
              </w:rPr>
            </w:pPr>
            <w:r>
              <w:rPr>
                <w:sz w:val="24"/>
              </w:rPr>
              <w:t>Культура</w:t>
            </w:r>
            <w:r>
              <w:rPr>
                <w:spacing w:val="-6"/>
                <w:sz w:val="24"/>
              </w:rPr>
              <w:t xml:space="preserve"> </w:t>
            </w:r>
            <w:r>
              <w:rPr>
                <w:sz w:val="24"/>
              </w:rPr>
              <w:t>средневековой</w:t>
            </w:r>
            <w:r>
              <w:rPr>
                <w:spacing w:val="-6"/>
                <w:sz w:val="24"/>
              </w:rPr>
              <w:t xml:space="preserve"> </w:t>
            </w:r>
            <w:r>
              <w:rPr>
                <w:spacing w:val="-2"/>
                <w:sz w:val="24"/>
              </w:rPr>
              <w:t>Европы.</w:t>
            </w:r>
          </w:p>
          <w:p w14:paraId="08482263" w14:textId="77777777" w:rsidR="00DD28B4" w:rsidRDefault="006F0148">
            <w:pPr>
              <w:pStyle w:val="TableParagraph"/>
              <w:spacing w:before="0"/>
              <w:ind w:right="49"/>
              <w:jc w:val="both"/>
              <w:rPr>
                <w:sz w:val="24"/>
              </w:rPr>
            </w:pPr>
            <w:r>
              <w:rPr>
                <w:sz w:val="24"/>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w:t>
            </w:r>
            <w:r>
              <w:rPr>
                <w:spacing w:val="-1"/>
                <w:sz w:val="24"/>
              </w:rPr>
              <w:t xml:space="preserve"> </w:t>
            </w:r>
            <w:r>
              <w:rPr>
                <w:sz w:val="24"/>
              </w:rPr>
              <w:t>фольклор.</w:t>
            </w:r>
            <w:r>
              <w:rPr>
                <w:spacing w:val="-1"/>
                <w:sz w:val="24"/>
              </w:rPr>
              <w:t xml:space="preserve"> </w:t>
            </w:r>
            <w:r>
              <w:rPr>
                <w:sz w:val="24"/>
              </w:rPr>
              <w:t>Романский и готический стили</w:t>
            </w:r>
            <w:r>
              <w:rPr>
                <w:spacing w:val="-1"/>
                <w:sz w:val="24"/>
              </w:rPr>
              <w:t xml:space="preserve"> </w:t>
            </w:r>
            <w:r>
              <w:rPr>
                <w:sz w:val="24"/>
              </w:rPr>
              <w:t>в</w:t>
            </w:r>
            <w:r>
              <w:rPr>
                <w:spacing w:val="-1"/>
                <w:sz w:val="24"/>
              </w:rPr>
              <w:t xml:space="preserve"> </w:t>
            </w:r>
            <w:r>
              <w:rPr>
                <w:sz w:val="24"/>
              </w:rPr>
              <w:t>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DD28B4" w14:paraId="7485AD4A" w14:textId="77777777">
        <w:trPr>
          <w:trHeight w:val="755"/>
        </w:trPr>
        <w:tc>
          <w:tcPr>
            <w:tcW w:w="1078" w:type="dxa"/>
          </w:tcPr>
          <w:p w14:paraId="289EC9D4" w14:textId="77777777" w:rsidR="00DD28B4" w:rsidRDefault="006F0148">
            <w:pPr>
              <w:pStyle w:val="TableParagraph"/>
              <w:ind w:left="10"/>
              <w:jc w:val="center"/>
              <w:rPr>
                <w:sz w:val="24"/>
              </w:rPr>
            </w:pPr>
            <w:r>
              <w:rPr>
                <w:spacing w:val="-5"/>
                <w:sz w:val="24"/>
              </w:rPr>
              <w:t>1.8</w:t>
            </w:r>
          </w:p>
        </w:tc>
        <w:tc>
          <w:tcPr>
            <w:tcW w:w="7996" w:type="dxa"/>
          </w:tcPr>
          <w:p w14:paraId="6EB1A4E7" w14:textId="77777777" w:rsidR="00DD28B4" w:rsidRDefault="006F0148">
            <w:pPr>
              <w:pStyle w:val="TableParagraph"/>
              <w:rPr>
                <w:sz w:val="24"/>
              </w:rPr>
            </w:pPr>
            <w:r>
              <w:rPr>
                <w:sz w:val="24"/>
              </w:rPr>
              <w:t>Страны</w:t>
            </w:r>
            <w:r>
              <w:rPr>
                <w:spacing w:val="1"/>
                <w:sz w:val="24"/>
              </w:rPr>
              <w:t xml:space="preserve"> </w:t>
            </w:r>
            <w:r>
              <w:rPr>
                <w:sz w:val="24"/>
              </w:rPr>
              <w:t>Востока в</w:t>
            </w:r>
            <w:r>
              <w:rPr>
                <w:spacing w:val="-1"/>
                <w:sz w:val="24"/>
              </w:rPr>
              <w:t xml:space="preserve"> </w:t>
            </w:r>
            <w:r>
              <w:rPr>
                <w:sz w:val="24"/>
              </w:rPr>
              <w:t>Средние</w:t>
            </w:r>
            <w:r>
              <w:rPr>
                <w:spacing w:val="1"/>
                <w:sz w:val="24"/>
              </w:rPr>
              <w:t xml:space="preserve"> </w:t>
            </w:r>
            <w:r>
              <w:rPr>
                <w:spacing w:val="-2"/>
                <w:sz w:val="24"/>
              </w:rPr>
              <w:t>века.</w:t>
            </w:r>
          </w:p>
          <w:p w14:paraId="3010186C" w14:textId="77777777" w:rsidR="00DD28B4" w:rsidRDefault="006F0148">
            <w:pPr>
              <w:pStyle w:val="TableParagraph"/>
              <w:tabs>
                <w:tab w:val="left" w:pos="1434"/>
                <w:tab w:val="left" w:pos="2646"/>
                <w:tab w:val="left" w:pos="4043"/>
                <w:tab w:val="left" w:pos="5820"/>
                <w:tab w:val="left" w:pos="7107"/>
              </w:tabs>
              <w:spacing w:before="0"/>
              <w:rPr>
                <w:sz w:val="24"/>
              </w:rPr>
            </w:pPr>
            <w:r>
              <w:rPr>
                <w:spacing w:val="-2"/>
                <w:sz w:val="24"/>
              </w:rPr>
              <w:t>Османская</w:t>
            </w:r>
            <w:r>
              <w:rPr>
                <w:sz w:val="24"/>
              </w:rPr>
              <w:tab/>
            </w:r>
            <w:r>
              <w:rPr>
                <w:spacing w:val="-2"/>
                <w:sz w:val="24"/>
              </w:rPr>
              <w:t>империя:</w:t>
            </w:r>
            <w:r>
              <w:rPr>
                <w:sz w:val="24"/>
              </w:rPr>
              <w:tab/>
            </w:r>
            <w:r>
              <w:rPr>
                <w:spacing w:val="-2"/>
                <w:sz w:val="24"/>
              </w:rPr>
              <w:t>завоевания</w:t>
            </w:r>
            <w:r>
              <w:rPr>
                <w:sz w:val="24"/>
              </w:rPr>
              <w:tab/>
              <w:t>турок-</w:t>
            </w:r>
            <w:r>
              <w:rPr>
                <w:spacing w:val="-2"/>
                <w:sz w:val="24"/>
              </w:rPr>
              <w:t>османов</w:t>
            </w:r>
            <w:r>
              <w:rPr>
                <w:sz w:val="24"/>
              </w:rPr>
              <w:tab/>
            </w:r>
            <w:r>
              <w:rPr>
                <w:spacing w:val="-2"/>
                <w:sz w:val="24"/>
              </w:rPr>
              <w:t>(Балканы,</w:t>
            </w:r>
            <w:r>
              <w:rPr>
                <w:sz w:val="24"/>
              </w:rPr>
              <w:tab/>
            </w:r>
            <w:r>
              <w:rPr>
                <w:spacing w:val="-2"/>
                <w:sz w:val="24"/>
              </w:rPr>
              <w:t>падение</w:t>
            </w:r>
          </w:p>
        </w:tc>
      </w:tr>
    </w:tbl>
    <w:p w14:paraId="4755E9B7"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0CC44E94" w14:textId="77777777">
        <w:trPr>
          <w:trHeight w:val="2412"/>
        </w:trPr>
        <w:tc>
          <w:tcPr>
            <w:tcW w:w="1078" w:type="dxa"/>
          </w:tcPr>
          <w:p w14:paraId="45F3F8CE" w14:textId="77777777" w:rsidR="00DD28B4" w:rsidRDefault="00DD28B4">
            <w:pPr>
              <w:pStyle w:val="TableParagraph"/>
              <w:spacing w:before="0"/>
              <w:ind w:left="0"/>
              <w:rPr>
                <w:sz w:val="24"/>
              </w:rPr>
            </w:pPr>
          </w:p>
        </w:tc>
        <w:tc>
          <w:tcPr>
            <w:tcW w:w="7996" w:type="dxa"/>
          </w:tcPr>
          <w:p w14:paraId="3B9CE32F" w14:textId="77777777" w:rsidR="00DD28B4" w:rsidRDefault="006F0148">
            <w:pPr>
              <w:pStyle w:val="TableParagraph"/>
              <w:spacing w:before="99"/>
              <w:ind w:right="47"/>
              <w:jc w:val="both"/>
              <w:rPr>
                <w:sz w:val="24"/>
              </w:rPr>
            </w:pPr>
            <w:r>
              <w:rPr>
                <w:sz w:val="24"/>
              </w:rPr>
              <w:t>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tc>
      </w:tr>
      <w:tr w:rsidR="00DD28B4" w14:paraId="5408BF0E" w14:textId="77777777">
        <w:trPr>
          <w:trHeight w:val="1031"/>
        </w:trPr>
        <w:tc>
          <w:tcPr>
            <w:tcW w:w="1078" w:type="dxa"/>
          </w:tcPr>
          <w:p w14:paraId="620748B3" w14:textId="77777777" w:rsidR="00DD28B4" w:rsidRDefault="006F0148">
            <w:pPr>
              <w:pStyle w:val="TableParagraph"/>
              <w:spacing w:before="99"/>
              <w:ind w:left="10"/>
              <w:jc w:val="center"/>
              <w:rPr>
                <w:sz w:val="24"/>
              </w:rPr>
            </w:pPr>
            <w:r>
              <w:rPr>
                <w:spacing w:val="-5"/>
                <w:sz w:val="24"/>
              </w:rPr>
              <w:t>1.9</w:t>
            </w:r>
          </w:p>
        </w:tc>
        <w:tc>
          <w:tcPr>
            <w:tcW w:w="7996" w:type="dxa"/>
          </w:tcPr>
          <w:p w14:paraId="4C7CD910" w14:textId="77777777" w:rsidR="00DD28B4" w:rsidRDefault="006F0148">
            <w:pPr>
              <w:pStyle w:val="TableParagraph"/>
              <w:spacing w:before="99"/>
              <w:rPr>
                <w:sz w:val="24"/>
              </w:rPr>
            </w:pPr>
            <w:r>
              <w:rPr>
                <w:sz w:val="24"/>
              </w:rPr>
              <w:t>Государства</w:t>
            </w:r>
            <w:r>
              <w:rPr>
                <w:spacing w:val="-10"/>
                <w:sz w:val="24"/>
              </w:rPr>
              <w:t xml:space="preserve"> </w:t>
            </w:r>
            <w:r>
              <w:rPr>
                <w:sz w:val="24"/>
              </w:rPr>
              <w:t>доколумбовой</w:t>
            </w:r>
            <w:r>
              <w:rPr>
                <w:spacing w:val="1"/>
                <w:sz w:val="24"/>
              </w:rPr>
              <w:t xml:space="preserve"> </w:t>
            </w:r>
            <w:r>
              <w:rPr>
                <w:sz w:val="24"/>
              </w:rPr>
              <w:t>Америки</w:t>
            </w:r>
            <w:r>
              <w:rPr>
                <w:spacing w:val="-3"/>
                <w:sz w:val="24"/>
              </w:rPr>
              <w:t xml:space="preserve"> </w:t>
            </w:r>
            <w:r>
              <w:rPr>
                <w:sz w:val="24"/>
              </w:rPr>
              <w:t>в</w:t>
            </w:r>
            <w:r>
              <w:rPr>
                <w:spacing w:val="-4"/>
                <w:sz w:val="24"/>
              </w:rPr>
              <w:t xml:space="preserve"> </w:t>
            </w:r>
            <w:r>
              <w:rPr>
                <w:sz w:val="24"/>
              </w:rPr>
              <w:t>Средние</w:t>
            </w:r>
            <w:r>
              <w:rPr>
                <w:spacing w:val="-5"/>
                <w:sz w:val="24"/>
              </w:rPr>
              <w:t xml:space="preserve"> </w:t>
            </w:r>
            <w:r>
              <w:rPr>
                <w:spacing w:val="-2"/>
                <w:sz w:val="24"/>
              </w:rPr>
              <w:t>века.</w:t>
            </w:r>
          </w:p>
          <w:p w14:paraId="6CA01313" w14:textId="77777777" w:rsidR="00DD28B4" w:rsidRDefault="006F0148">
            <w:pPr>
              <w:pStyle w:val="TableParagraph"/>
              <w:spacing w:before="0"/>
              <w:rPr>
                <w:sz w:val="24"/>
              </w:rPr>
            </w:pPr>
            <w:r>
              <w:rPr>
                <w:sz w:val="24"/>
              </w:rPr>
              <w:t>Цивилизации</w:t>
            </w:r>
            <w:r>
              <w:rPr>
                <w:spacing w:val="40"/>
                <w:sz w:val="24"/>
              </w:rPr>
              <w:t xml:space="preserve"> </w:t>
            </w:r>
            <w:r>
              <w:rPr>
                <w:sz w:val="24"/>
              </w:rPr>
              <w:t>майя,</w:t>
            </w:r>
            <w:r>
              <w:rPr>
                <w:spacing w:val="40"/>
                <w:sz w:val="24"/>
              </w:rPr>
              <w:t xml:space="preserve"> </w:t>
            </w:r>
            <w:r>
              <w:rPr>
                <w:sz w:val="24"/>
              </w:rPr>
              <w:t>ацтеков</w:t>
            </w:r>
            <w:r>
              <w:rPr>
                <w:spacing w:val="40"/>
                <w:sz w:val="24"/>
              </w:rPr>
              <w:t xml:space="preserve"> </w:t>
            </w:r>
            <w:r>
              <w:rPr>
                <w:sz w:val="24"/>
              </w:rPr>
              <w:t>и</w:t>
            </w:r>
            <w:r>
              <w:rPr>
                <w:spacing w:val="40"/>
                <w:sz w:val="24"/>
              </w:rPr>
              <w:t xml:space="preserve"> </w:t>
            </w:r>
            <w:r>
              <w:rPr>
                <w:sz w:val="24"/>
              </w:rPr>
              <w:t>инков:</w:t>
            </w:r>
            <w:r>
              <w:rPr>
                <w:spacing w:val="40"/>
                <w:sz w:val="24"/>
              </w:rPr>
              <w:t xml:space="preserve"> </w:t>
            </w:r>
            <w:r>
              <w:rPr>
                <w:sz w:val="24"/>
              </w:rPr>
              <w:t>общественный</w:t>
            </w:r>
            <w:r>
              <w:rPr>
                <w:spacing w:val="40"/>
                <w:sz w:val="24"/>
              </w:rPr>
              <w:t xml:space="preserve"> </w:t>
            </w:r>
            <w:r>
              <w:rPr>
                <w:sz w:val="24"/>
              </w:rPr>
              <w:t>строй,</w:t>
            </w:r>
            <w:r>
              <w:rPr>
                <w:spacing w:val="40"/>
                <w:sz w:val="24"/>
              </w:rPr>
              <w:t xml:space="preserve"> </w:t>
            </w:r>
            <w:r>
              <w:rPr>
                <w:sz w:val="24"/>
              </w:rPr>
              <w:t>религиозные верования, культура. Появление европейских завоевателей</w:t>
            </w:r>
          </w:p>
        </w:tc>
      </w:tr>
      <w:tr w:rsidR="00DD28B4" w14:paraId="2AC91B2E" w14:textId="77777777">
        <w:trPr>
          <w:trHeight w:val="480"/>
        </w:trPr>
        <w:tc>
          <w:tcPr>
            <w:tcW w:w="1078" w:type="dxa"/>
          </w:tcPr>
          <w:p w14:paraId="6E965F5D" w14:textId="77777777" w:rsidR="00DD28B4" w:rsidRDefault="006F0148">
            <w:pPr>
              <w:pStyle w:val="TableParagraph"/>
              <w:spacing w:before="100"/>
              <w:ind w:left="10"/>
              <w:jc w:val="center"/>
              <w:rPr>
                <w:sz w:val="24"/>
              </w:rPr>
            </w:pPr>
            <w:r>
              <w:rPr>
                <w:spacing w:val="-4"/>
                <w:sz w:val="24"/>
              </w:rPr>
              <w:t>1.10</w:t>
            </w:r>
          </w:p>
        </w:tc>
        <w:tc>
          <w:tcPr>
            <w:tcW w:w="7996" w:type="dxa"/>
          </w:tcPr>
          <w:p w14:paraId="19D5667A" w14:textId="77777777" w:rsidR="00DD28B4" w:rsidRDefault="006F0148">
            <w:pPr>
              <w:pStyle w:val="TableParagraph"/>
              <w:spacing w:before="100"/>
              <w:rPr>
                <w:sz w:val="24"/>
              </w:rPr>
            </w:pPr>
            <w:r>
              <w:rPr>
                <w:sz w:val="24"/>
              </w:rPr>
              <w:t>Историческое</w:t>
            </w:r>
            <w:r>
              <w:rPr>
                <w:spacing w:val="-3"/>
                <w:sz w:val="24"/>
              </w:rPr>
              <w:t xml:space="preserve"> </w:t>
            </w:r>
            <w:r>
              <w:rPr>
                <w:sz w:val="24"/>
              </w:rPr>
              <w:t>и</w:t>
            </w:r>
            <w:r>
              <w:rPr>
                <w:spacing w:val="1"/>
                <w:sz w:val="24"/>
              </w:rPr>
              <w:t xml:space="preserve"> </w:t>
            </w:r>
            <w:r>
              <w:rPr>
                <w:sz w:val="24"/>
              </w:rPr>
              <w:t>культурное наследие</w:t>
            </w:r>
            <w:r>
              <w:rPr>
                <w:spacing w:val="-2"/>
                <w:sz w:val="24"/>
              </w:rPr>
              <w:t xml:space="preserve"> </w:t>
            </w:r>
            <w:r>
              <w:rPr>
                <w:sz w:val="24"/>
              </w:rPr>
              <w:t xml:space="preserve">Средних </w:t>
            </w:r>
            <w:r>
              <w:rPr>
                <w:spacing w:val="-2"/>
                <w:sz w:val="24"/>
              </w:rPr>
              <w:t>веков</w:t>
            </w:r>
          </w:p>
        </w:tc>
      </w:tr>
      <w:tr w:rsidR="00DD28B4" w14:paraId="5C0E7BA0" w14:textId="77777777">
        <w:trPr>
          <w:trHeight w:val="755"/>
        </w:trPr>
        <w:tc>
          <w:tcPr>
            <w:tcW w:w="1078" w:type="dxa"/>
          </w:tcPr>
          <w:p w14:paraId="00248AC8" w14:textId="77777777" w:rsidR="00DD28B4" w:rsidRDefault="006F0148">
            <w:pPr>
              <w:pStyle w:val="TableParagraph"/>
              <w:ind w:left="10" w:right="3"/>
              <w:jc w:val="center"/>
              <w:rPr>
                <w:sz w:val="24"/>
              </w:rPr>
            </w:pPr>
            <w:r>
              <w:rPr>
                <w:spacing w:val="-10"/>
                <w:sz w:val="24"/>
              </w:rPr>
              <w:t>2</w:t>
            </w:r>
          </w:p>
        </w:tc>
        <w:tc>
          <w:tcPr>
            <w:tcW w:w="7996" w:type="dxa"/>
          </w:tcPr>
          <w:p w14:paraId="14ECD0AF" w14:textId="77777777" w:rsidR="00DD28B4" w:rsidRDefault="006F0148">
            <w:pPr>
              <w:pStyle w:val="TableParagraph"/>
              <w:rPr>
                <w:sz w:val="24"/>
              </w:rPr>
            </w:pPr>
            <w:r>
              <w:rPr>
                <w:sz w:val="24"/>
              </w:rPr>
              <w:t>Введение</w:t>
            </w:r>
            <w:r>
              <w:rPr>
                <w:spacing w:val="34"/>
                <w:sz w:val="24"/>
              </w:rPr>
              <w:t xml:space="preserve"> </w:t>
            </w:r>
            <w:r>
              <w:rPr>
                <w:sz w:val="24"/>
              </w:rPr>
              <w:t>в</w:t>
            </w:r>
            <w:r>
              <w:rPr>
                <w:spacing w:val="33"/>
                <w:sz w:val="24"/>
              </w:rPr>
              <w:t xml:space="preserve"> </w:t>
            </w:r>
            <w:r>
              <w:rPr>
                <w:sz w:val="24"/>
              </w:rPr>
              <w:t>историю</w:t>
            </w:r>
            <w:r>
              <w:rPr>
                <w:spacing w:val="37"/>
                <w:sz w:val="24"/>
              </w:rPr>
              <w:t xml:space="preserve"> </w:t>
            </w:r>
            <w:r>
              <w:rPr>
                <w:sz w:val="24"/>
              </w:rPr>
              <w:t>России.</w:t>
            </w:r>
            <w:r>
              <w:rPr>
                <w:spacing w:val="34"/>
                <w:sz w:val="24"/>
              </w:rPr>
              <w:t xml:space="preserve"> </w:t>
            </w:r>
            <w:r>
              <w:rPr>
                <w:sz w:val="24"/>
              </w:rPr>
              <w:t>Народы</w:t>
            </w:r>
            <w:r>
              <w:rPr>
                <w:spacing w:val="32"/>
                <w:sz w:val="24"/>
              </w:rPr>
              <w:t xml:space="preserve"> </w:t>
            </w:r>
            <w:r>
              <w:rPr>
                <w:sz w:val="24"/>
              </w:rPr>
              <w:t>и</w:t>
            </w:r>
            <w:r>
              <w:rPr>
                <w:spacing w:val="35"/>
                <w:sz w:val="24"/>
              </w:rPr>
              <w:t xml:space="preserve"> </w:t>
            </w:r>
            <w:r>
              <w:rPr>
                <w:sz w:val="24"/>
              </w:rPr>
              <w:t>государства</w:t>
            </w:r>
            <w:r>
              <w:rPr>
                <w:spacing w:val="30"/>
                <w:sz w:val="24"/>
              </w:rPr>
              <w:t xml:space="preserve"> </w:t>
            </w:r>
            <w:r>
              <w:rPr>
                <w:sz w:val="24"/>
              </w:rPr>
              <w:t>на</w:t>
            </w:r>
            <w:r>
              <w:rPr>
                <w:spacing w:val="34"/>
                <w:sz w:val="24"/>
              </w:rPr>
              <w:t xml:space="preserve"> </w:t>
            </w:r>
            <w:r>
              <w:rPr>
                <w:sz w:val="24"/>
              </w:rPr>
              <w:t>территории</w:t>
            </w:r>
            <w:r>
              <w:rPr>
                <w:spacing w:val="36"/>
                <w:sz w:val="24"/>
              </w:rPr>
              <w:t xml:space="preserve"> </w:t>
            </w:r>
            <w:r>
              <w:rPr>
                <w:sz w:val="24"/>
              </w:rPr>
              <w:t>нашей страны в древности. Восточная Европа в середине I тыс. н.э.</w:t>
            </w:r>
          </w:p>
        </w:tc>
      </w:tr>
      <w:tr w:rsidR="00DD28B4" w14:paraId="7C736980" w14:textId="77777777">
        <w:trPr>
          <w:trHeight w:val="755"/>
        </w:trPr>
        <w:tc>
          <w:tcPr>
            <w:tcW w:w="1078" w:type="dxa"/>
          </w:tcPr>
          <w:p w14:paraId="32A99E38" w14:textId="77777777" w:rsidR="00DD28B4" w:rsidRDefault="006F0148">
            <w:pPr>
              <w:pStyle w:val="TableParagraph"/>
              <w:ind w:left="10"/>
              <w:jc w:val="center"/>
              <w:rPr>
                <w:sz w:val="24"/>
              </w:rPr>
            </w:pPr>
            <w:r>
              <w:rPr>
                <w:spacing w:val="-5"/>
                <w:sz w:val="24"/>
              </w:rPr>
              <w:t>2.1</w:t>
            </w:r>
          </w:p>
        </w:tc>
        <w:tc>
          <w:tcPr>
            <w:tcW w:w="7996" w:type="dxa"/>
          </w:tcPr>
          <w:p w14:paraId="3027A861" w14:textId="77777777" w:rsidR="00DD28B4" w:rsidRDefault="006F0148">
            <w:pPr>
              <w:pStyle w:val="TableParagraph"/>
              <w:rPr>
                <w:sz w:val="24"/>
              </w:rPr>
            </w:pPr>
            <w:r>
              <w:rPr>
                <w:sz w:val="24"/>
              </w:rPr>
              <w:t>Роль</w:t>
            </w:r>
            <w:r>
              <w:rPr>
                <w:spacing w:val="80"/>
                <w:w w:val="150"/>
                <w:sz w:val="24"/>
              </w:rPr>
              <w:t xml:space="preserve"> </w:t>
            </w:r>
            <w:r>
              <w:rPr>
                <w:sz w:val="24"/>
              </w:rPr>
              <w:t>и</w:t>
            </w:r>
            <w:r>
              <w:rPr>
                <w:spacing w:val="80"/>
                <w:w w:val="150"/>
                <w:sz w:val="24"/>
              </w:rPr>
              <w:t xml:space="preserve"> </w:t>
            </w:r>
            <w:r>
              <w:rPr>
                <w:sz w:val="24"/>
              </w:rPr>
              <w:t>место</w:t>
            </w:r>
            <w:r>
              <w:rPr>
                <w:spacing w:val="80"/>
                <w:w w:val="150"/>
                <w:sz w:val="24"/>
              </w:rPr>
              <w:t xml:space="preserve"> </w:t>
            </w:r>
            <w:r>
              <w:rPr>
                <w:sz w:val="24"/>
              </w:rPr>
              <w:t>России</w:t>
            </w:r>
            <w:r>
              <w:rPr>
                <w:spacing w:val="80"/>
                <w:w w:val="150"/>
                <w:sz w:val="24"/>
              </w:rPr>
              <w:t xml:space="preserve"> </w:t>
            </w:r>
            <w:r>
              <w:rPr>
                <w:sz w:val="24"/>
              </w:rPr>
              <w:t>в</w:t>
            </w:r>
            <w:r>
              <w:rPr>
                <w:spacing w:val="80"/>
                <w:w w:val="150"/>
                <w:sz w:val="24"/>
              </w:rPr>
              <w:t xml:space="preserve"> </w:t>
            </w:r>
            <w:r>
              <w:rPr>
                <w:sz w:val="24"/>
              </w:rPr>
              <w:t>мировой</w:t>
            </w:r>
            <w:r>
              <w:rPr>
                <w:spacing w:val="80"/>
                <w:w w:val="150"/>
                <w:sz w:val="24"/>
              </w:rPr>
              <w:t xml:space="preserve"> </w:t>
            </w:r>
            <w:r>
              <w:rPr>
                <w:sz w:val="24"/>
              </w:rPr>
              <w:t>истории.</w:t>
            </w:r>
            <w:r>
              <w:rPr>
                <w:spacing w:val="80"/>
                <w:w w:val="150"/>
                <w:sz w:val="24"/>
              </w:rPr>
              <w:t xml:space="preserve"> </w:t>
            </w:r>
            <w:r>
              <w:rPr>
                <w:sz w:val="24"/>
              </w:rPr>
              <w:t>Проблемы</w:t>
            </w:r>
            <w:r>
              <w:rPr>
                <w:spacing w:val="80"/>
                <w:w w:val="150"/>
                <w:sz w:val="24"/>
              </w:rPr>
              <w:t xml:space="preserve"> </w:t>
            </w:r>
            <w:r>
              <w:rPr>
                <w:sz w:val="24"/>
              </w:rPr>
              <w:t>периодизации российской истории. Источники по истории России</w:t>
            </w:r>
          </w:p>
        </w:tc>
      </w:tr>
      <w:tr w:rsidR="00DD28B4" w14:paraId="157D5D24" w14:textId="77777777">
        <w:trPr>
          <w:trHeight w:val="6276"/>
        </w:trPr>
        <w:tc>
          <w:tcPr>
            <w:tcW w:w="1078" w:type="dxa"/>
          </w:tcPr>
          <w:p w14:paraId="72A352A7" w14:textId="77777777" w:rsidR="00DD28B4" w:rsidRDefault="006F0148">
            <w:pPr>
              <w:pStyle w:val="TableParagraph"/>
              <w:ind w:left="10"/>
              <w:jc w:val="center"/>
              <w:rPr>
                <w:sz w:val="24"/>
              </w:rPr>
            </w:pPr>
            <w:r>
              <w:rPr>
                <w:spacing w:val="-5"/>
                <w:sz w:val="24"/>
              </w:rPr>
              <w:t>2.2</w:t>
            </w:r>
          </w:p>
        </w:tc>
        <w:tc>
          <w:tcPr>
            <w:tcW w:w="7996" w:type="dxa"/>
          </w:tcPr>
          <w:p w14:paraId="7EA6B3F2" w14:textId="77777777" w:rsidR="00DD28B4" w:rsidRDefault="006F0148">
            <w:pPr>
              <w:pStyle w:val="TableParagraph"/>
              <w:ind w:right="52"/>
              <w:jc w:val="both"/>
              <w:rPr>
                <w:sz w:val="24"/>
              </w:rPr>
            </w:pPr>
            <w:r>
              <w:rPr>
                <w:sz w:val="24"/>
              </w:rPr>
              <w:t>Народы и государства на территории нашей страны в древности. Восточная Европа в середине I тыс. н.э.</w:t>
            </w:r>
          </w:p>
          <w:p w14:paraId="5C523EAD" w14:textId="77777777" w:rsidR="00DD28B4" w:rsidRDefault="006F0148">
            <w:pPr>
              <w:pStyle w:val="TableParagraph"/>
              <w:spacing w:before="0"/>
              <w:ind w:right="49"/>
              <w:jc w:val="both"/>
              <w:rPr>
                <w:sz w:val="24"/>
              </w:rPr>
            </w:pPr>
            <w:r>
              <w:rPr>
                <w:sz w:val="24"/>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5A3B651D" w14:textId="77777777" w:rsidR="00DD28B4" w:rsidRDefault="006F0148">
            <w:pPr>
              <w:pStyle w:val="TableParagraph"/>
              <w:spacing w:before="0"/>
              <w:ind w:right="49"/>
              <w:jc w:val="both"/>
              <w:rPr>
                <w:sz w:val="24"/>
              </w:rPr>
            </w:pPr>
            <w:r>
              <w:rPr>
                <w:sz w:val="24"/>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33A2E373" w14:textId="77777777" w:rsidR="00DD28B4" w:rsidRDefault="006F0148">
            <w:pPr>
              <w:pStyle w:val="TableParagraph"/>
              <w:spacing w:before="1"/>
              <w:ind w:right="47"/>
              <w:jc w:val="both"/>
              <w:rPr>
                <w:sz w:val="24"/>
              </w:rPr>
            </w:pPr>
            <w:r>
              <w:rPr>
                <w:sz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байты и финно- угры. Хозяйство восточных славян, их общественный строй и политическая организация. Возникновение княжеской власти. Традиционные верования.</w:t>
            </w:r>
          </w:p>
          <w:p w14:paraId="0AFC8B6C" w14:textId="77777777" w:rsidR="00DD28B4" w:rsidRDefault="006F0148">
            <w:pPr>
              <w:pStyle w:val="TableParagraph"/>
              <w:spacing w:before="0"/>
              <w:ind w:right="52"/>
              <w:jc w:val="both"/>
              <w:rPr>
                <w:sz w:val="24"/>
              </w:rPr>
            </w:pPr>
            <w:r>
              <w:rPr>
                <w:sz w:val="24"/>
              </w:rPr>
              <w:t>Страны и народы Восточной Европы, Сибири и Дальнего Востока. Тюркский каганат. Хазарский каганат. Волжская Булгария</w:t>
            </w:r>
          </w:p>
        </w:tc>
      </w:tr>
      <w:tr w:rsidR="00DD28B4" w14:paraId="7DC937C8" w14:textId="77777777">
        <w:trPr>
          <w:trHeight w:val="479"/>
        </w:trPr>
        <w:tc>
          <w:tcPr>
            <w:tcW w:w="1078" w:type="dxa"/>
          </w:tcPr>
          <w:p w14:paraId="056AFCAF" w14:textId="77777777" w:rsidR="00DD28B4" w:rsidRDefault="006F0148">
            <w:pPr>
              <w:pStyle w:val="TableParagraph"/>
              <w:ind w:left="10" w:right="3"/>
              <w:jc w:val="center"/>
              <w:rPr>
                <w:sz w:val="24"/>
              </w:rPr>
            </w:pPr>
            <w:r>
              <w:rPr>
                <w:spacing w:val="-10"/>
                <w:sz w:val="24"/>
              </w:rPr>
              <w:t>3</w:t>
            </w:r>
          </w:p>
        </w:tc>
        <w:tc>
          <w:tcPr>
            <w:tcW w:w="7996" w:type="dxa"/>
          </w:tcPr>
          <w:p w14:paraId="746C6770" w14:textId="77777777" w:rsidR="00DD28B4" w:rsidRDefault="006F0148">
            <w:pPr>
              <w:pStyle w:val="TableParagraph"/>
              <w:rPr>
                <w:sz w:val="24"/>
              </w:rPr>
            </w:pPr>
            <w:r>
              <w:rPr>
                <w:sz w:val="24"/>
              </w:rPr>
              <w:t>Русь</w:t>
            </w:r>
            <w:r>
              <w:rPr>
                <w:spacing w:val="-3"/>
                <w:sz w:val="24"/>
              </w:rPr>
              <w:t xml:space="preserve"> </w:t>
            </w:r>
            <w:r>
              <w:rPr>
                <w:sz w:val="24"/>
              </w:rPr>
              <w:t>в</w:t>
            </w:r>
            <w:r>
              <w:rPr>
                <w:spacing w:val="-1"/>
                <w:sz w:val="24"/>
              </w:rPr>
              <w:t xml:space="preserve"> </w:t>
            </w:r>
            <w:r>
              <w:rPr>
                <w:sz w:val="24"/>
              </w:rPr>
              <w:t>IX</w:t>
            </w:r>
            <w:r>
              <w:rPr>
                <w:spacing w:val="-3"/>
                <w:sz w:val="24"/>
              </w:rPr>
              <w:t xml:space="preserve"> </w:t>
            </w:r>
            <w:r>
              <w:rPr>
                <w:sz w:val="24"/>
              </w:rPr>
              <w:t>-</w:t>
            </w:r>
            <w:r>
              <w:rPr>
                <w:spacing w:val="-1"/>
                <w:sz w:val="24"/>
              </w:rPr>
              <w:t xml:space="preserve"> </w:t>
            </w:r>
            <w:r>
              <w:rPr>
                <w:sz w:val="24"/>
              </w:rPr>
              <w:t>начале</w:t>
            </w:r>
            <w:r>
              <w:rPr>
                <w:spacing w:val="-1"/>
                <w:sz w:val="24"/>
              </w:rPr>
              <w:t xml:space="preserve"> </w:t>
            </w:r>
            <w:r>
              <w:rPr>
                <w:sz w:val="24"/>
              </w:rPr>
              <w:t xml:space="preserve">XII </w:t>
            </w:r>
            <w:r>
              <w:rPr>
                <w:spacing w:val="-5"/>
                <w:sz w:val="24"/>
              </w:rPr>
              <w:t>в.</w:t>
            </w:r>
          </w:p>
        </w:tc>
      </w:tr>
      <w:tr w:rsidR="00DD28B4" w14:paraId="5E36E11E" w14:textId="77777777">
        <w:trPr>
          <w:trHeight w:val="2414"/>
        </w:trPr>
        <w:tc>
          <w:tcPr>
            <w:tcW w:w="1078" w:type="dxa"/>
          </w:tcPr>
          <w:p w14:paraId="2B6DFCDA" w14:textId="77777777" w:rsidR="00DD28B4" w:rsidRDefault="006F0148">
            <w:pPr>
              <w:pStyle w:val="TableParagraph"/>
              <w:ind w:left="10"/>
              <w:jc w:val="center"/>
              <w:rPr>
                <w:sz w:val="24"/>
              </w:rPr>
            </w:pPr>
            <w:r>
              <w:rPr>
                <w:spacing w:val="-5"/>
                <w:sz w:val="24"/>
              </w:rPr>
              <w:t>3.1</w:t>
            </w:r>
          </w:p>
        </w:tc>
        <w:tc>
          <w:tcPr>
            <w:tcW w:w="7996" w:type="dxa"/>
          </w:tcPr>
          <w:p w14:paraId="358A0127" w14:textId="77777777" w:rsidR="00DD28B4" w:rsidRDefault="006F0148">
            <w:pPr>
              <w:pStyle w:val="TableParagraph"/>
              <w:ind w:right="49"/>
              <w:jc w:val="both"/>
              <w:rPr>
                <w:sz w:val="24"/>
              </w:rPr>
            </w:pPr>
            <w:r>
              <w:rPr>
                <w:sz w:val="24"/>
              </w:rPr>
              <w:t>Образование государства Русь. Исторические</w:t>
            </w:r>
            <w:r>
              <w:rPr>
                <w:spacing w:val="-1"/>
                <w:sz w:val="24"/>
              </w:rPr>
              <w:t xml:space="preserve"> </w:t>
            </w:r>
            <w:r>
              <w:rPr>
                <w:sz w:val="24"/>
              </w:rPr>
              <w:t>условия складывания русской государственности: природно-климатический фактор и политические процессы в Европе в конце I</w:t>
            </w:r>
            <w:r>
              <w:rPr>
                <w:spacing w:val="-2"/>
                <w:sz w:val="24"/>
              </w:rPr>
              <w:t xml:space="preserve"> </w:t>
            </w:r>
            <w:r>
              <w:rPr>
                <w:sz w:val="24"/>
              </w:rPr>
              <w:t xml:space="preserve">тыс. н. э. Формирование новой политической и этнической карты континента. Первые известия о Руси. Проблема образования государства Русь. Скандинавы на Руси. Начало династии </w:t>
            </w:r>
            <w:r>
              <w:rPr>
                <w:spacing w:val="-2"/>
                <w:sz w:val="24"/>
              </w:rPr>
              <w:t>Рюриковичей.</w:t>
            </w:r>
          </w:p>
          <w:p w14:paraId="0A5AF35D" w14:textId="77777777" w:rsidR="00DD28B4" w:rsidRDefault="006F0148">
            <w:pPr>
              <w:pStyle w:val="TableParagraph"/>
              <w:spacing w:before="0"/>
              <w:ind w:right="51"/>
              <w:jc w:val="both"/>
              <w:rPr>
                <w:sz w:val="24"/>
              </w:rPr>
            </w:pPr>
            <w:r>
              <w:rPr>
                <w:sz w:val="24"/>
              </w:rPr>
              <w:t>Формирование территории государства Русь. Дань и полюдье. Первые русские князья. Языческий пантеон</w:t>
            </w:r>
          </w:p>
        </w:tc>
      </w:tr>
    </w:tbl>
    <w:p w14:paraId="7A672DC9"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2CA6C140" w14:textId="77777777">
        <w:trPr>
          <w:trHeight w:val="1307"/>
        </w:trPr>
        <w:tc>
          <w:tcPr>
            <w:tcW w:w="1078" w:type="dxa"/>
          </w:tcPr>
          <w:p w14:paraId="63547BD1" w14:textId="77777777" w:rsidR="00DD28B4" w:rsidRDefault="006F0148">
            <w:pPr>
              <w:pStyle w:val="TableParagraph"/>
              <w:spacing w:before="99"/>
              <w:ind w:left="10"/>
              <w:jc w:val="center"/>
              <w:rPr>
                <w:sz w:val="24"/>
              </w:rPr>
            </w:pPr>
            <w:r>
              <w:rPr>
                <w:spacing w:val="-5"/>
                <w:sz w:val="24"/>
              </w:rPr>
              <w:t>3.2</w:t>
            </w:r>
          </w:p>
        </w:tc>
        <w:tc>
          <w:tcPr>
            <w:tcW w:w="7996" w:type="dxa"/>
          </w:tcPr>
          <w:p w14:paraId="3B1EEE3F" w14:textId="77777777" w:rsidR="00DD28B4" w:rsidRDefault="006F0148">
            <w:pPr>
              <w:pStyle w:val="TableParagraph"/>
              <w:spacing w:before="99"/>
              <w:ind w:right="49"/>
              <w:jc w:val="both"/>
              <w:rPr>
                <w:sz w:val="24"/>
              </w:rPr>
            </w:pPr>
            <w:r>
              <w:rPr>
                <w:sz w:val="24"/>
              </w:rPr>
              <w:t>Отношения Руси с Византийской империей, странами Центральной, Западной и Северной Европы, кочевниками европейских степей в IX - X вв. Русь в международной торговле. Путь "из варяг в греки". Волжский торговый путь</w:t>
            </w:r>
          </w:p>
        </w:tc>
      </w:tr>
      <w:tr w:rsidR="00DD28B4" w14:paraId="246480A8" w14:textId="77777777">
        <w:trPr>
          <w:trHeight w:val="479"/>
        </w:trPr>
        <w:tc>
          <w:tcPr>
            <w:tcW w:w="1078" w:type="dxa"/>
          </w:tcPr>
          <w:p w14:paraId="14509057" w14:textId="77777777" w:rsidR="00DD28B4" w:rsidRDefault="006F0148">
            <w:pPr>
              <w:pStyle w:val="TableParagraph"/>
              <w:spacing w:before="99"/>
              <w:ind w:left="10"/>
              <w:jc w:val="center"/>
              <w:rPr>
                <w:sz w:val="24"/>
              </w:rPr>
            </w:pPr>
            <w:r>
              <w:rPr>
                <w:spacing w:val="-5"/>
                <w:sz w:val="24"/>
              </w:rPr>
              <w:t>3.3</w:t>
            </w:r>
          </w:p>
        </w:tc>
        <w:tc>
          <w:tcPr>
            <w:tcW w:w="7996" w:type="dxa"/>
          </w:tcPr>
          <w:p w14:paraId="71BE1625" w14:textId="77777777" w:rsidR="00DD28B4" w:rsidRDefault="006F0148">
            <w:pPr>
              <w:pStyle w:val="TableParagraph"/>
              <w:spacing w:before="99"/>
              <w:rPr>
                <w:sz w:val="24"/>
              </w:rPr>
            </w:pPr>
            <w:r>
              <w:rPr>
                <w:sz w:val="24"/>
              </w:rPr>
              <w:t>Принятие христианства и</w:t>
            </w:r>
            <w:r>
              <w:rPr>
                <w:spacing w:val="1"/>
                <w:sz w:val="24"/>
              </w:rPr>
              <w:t xml:space="preserve"> </w:t>
            </w:r>
            <w:r>
              <w:rPr>
                <w:sz w:val="24"/>
              </w:rPr>
              <w:t>его</w:t>
            </w:r>
            <w:r>
              <w:rPr>
                <w:spacing w:val="-1"/>
                <w:sz w:val="24"/>
              </w:rPr>
              <w:t xml:space="preserve"> </w:t>
            </w:r>
            <w:r>
              <w:rPr>
                <w:sz w:val="24"/>
              </w:rPr>
              <w:t>значение. Византийское наследие</w:t>
            </w:r>
            <w:r>
              <w:rPr>
                <w:spacing w:val="-2"/>
                <w:sz w:val="24"/>
              </w:rPr>
              <w:t xml:space="preserve"> </w:t>
            </w:r>
            <w:r>
              <w:rPr>
                <w:sz w:val="24"/>
              </w:rPr>
              <w:t xml:space="preserve">на </w:t>
            </w:r>
            <w:r>
              <w:rPr>
                <w:spacing w:val="-4"/>
                <w:sz w:val="24"/>
              </w:rPr>
              <w:t>Руси</w:t>
            </w:r>
          </w:p>
        </w:tc>
      </w:tr>
      <w:tr w:rsidR="00DD28B4" w14:paraId="292CA562" w14:textId="77777777">
        <w:trPr>
          <w:trHeight w:val="479"/>
        </w:trPr>
        <w:tc>
          <w:tcPr>
            <w:tcW w:w="1078" w:type="dxa"/>
          </w:tcPr>
          <w:p w14:paraId="3EA86035" w14:textId="77777777" w:rsidR="00DD28B4" w:rsidRDefault="006F0148">
            <w:pPr>
              <w:pStyle w:val="TableParagraph"/>
              <w:ind w:left="10"/>
              <w:jc w:val="center"/>
              <w:rPr>
                <w:sz w:val="24"/>
              </w:rPr>
            </w:pPr>
            <w:r>
              <w:rPr>
                <w:spacing w:val="-5"/>
                <w:sz w:val="24"/>
              </w:rPr>
              <w:t>3.4</w:t>
            </w:r>
          </w:p>
        </w:tc>
        <w:tc>
          <w:tcPr>
            <w:tcW w:w="7996" w:type="dxa"/>
          </w:tcPr>
          <w:p w14:paraId="5C7FAD6A" w14:textId="77777777" w:rsidR="00DD28B4" w:rsidRDefault="006F0148">
            <w:pPr>
              <w:pStyle w:val="TableParagraph"/>
              <w:rPr>
                <w:sz w:val="24"/>
              </w:rPr>
            </w:pPr>
            <w:r>
              <w:rPr>
                <w:sz w:val="24"/>
              </w:rPr>
              <w:t>Борьба</w:t>
            </w:r>
            <w:r>
              <w:rPr>
                <w:spacing w:val="-4"/>
                <w:sz w:val="24"/>
              </w:rPr>
              <w:t xml:space="preserve"> </w:t>
            </w:r>
            <w:r>
              <w:rPr>
                <w:sz w:val="24"/>
              </w:rPr>
              <w:t>за</w:t>
            </w:r>
            <w:r>
              <w:rPr>
                <w:spacing w:val="-2"/>
                <w:sz w:val="24"/>
              </w:rPr>
              <w:t xml:space="preserve"> </w:t>
            </w:r>
            <w:r>
              <w:rPr>
                <w:sz w:val="24"/>
              </w:rPr>
              <w:t>власть</w:t>
            </w:r>
            <w:r>
              <w:rPr>
                <w:spacing w:val="-4"/>
                <w:sz w:val="24"/>
              </w:rPr>
              <w:t xml:space="preserve"> </w:t>
            </w:r>
            <w:r>
              <w:rPr>
                <w:sz w:val="24"/>
              </w:rPr>
              <w:t>между</w:t>
            </w:r>
            <w:r>
              <w:rPr>
                <w:spacing w:val="-2"/>
                <w:sz w:val="24"/>
              </w:rPr>
              <w:t xml:space="preserve"> </w:t>
            </w:r>
            <w:r>
              <w:rPr>
                <w:sz w:val="24"/>
              </w:rPr>
              <w:t>сыновьями</w:t>
            </w:r>
            <w:r>
              <w:rPr>
                <w:spacing w:val="-1"/>
                <w:sz w:val="24"/>
              </w:rPr>
              <w:t xml:space="preserve"> </w:t>
            </w:r>
            <w:r>
              <w:rPr>
                <w:sz w:val="24"/>
              </w:rPr>
              <w:t>Владимира</w:t>
            </w:r>
            <w:r>
              <w:rPr>
                <w:spacing w:val="-5"/>
                <w:sz w:val="24"/>
              </w:rPr>
              <w:t xml:space="preserve"> </w:t>
            </w:r>
            <w:r>
              <w:rPr>
                <w:sz w:val="24"/>
              </w:rPr>
              <w:t>Святого.</w:t>
            </w:r>
            <w:r>
              <w:rPr>
                <w:spacing w:val="-2"/>
                <w:sz w:val="24"/>
              </w:rPr>
              <w:t xml:space="preserve"> </w:t>
            </w:r>
            <w:r>
              <w:rPr>
                <w:sz w:val="24"/>
              </w:rPr>
              <w:t>Ярослав</w:t>
            </w:r>
            <w:r>
              <w:rPr>
                <w:spacing w:val="-4"/>
                <w:sz w:val="24"/>
              </w:rPr>
              <w:t xml:space="preserve"> </w:t>
            </w:r>
            <w:r>
              <w:rPr>
                <w:spacing w:val="-2"/>
                <w:sz w:val="24"/>
              </w:rPr>
              <w:t>Мудрый</w:t>
            </w:r>
          </w:p>
        </w:tc>
      </w:tr>
      <w:tr w:rsidR="00DD28B4" w14:paraId="7EDFB9BA" w14:textId="77777777">
        <w:trPr>
          <w:trHeight w:val="479"/>
        </w:trPr>
        <w:tc>
          <w:tcPr>
            <w:tcW w:w="1078" w:type="dxa"/>
          </w:tcPr>
          <w:p w14:paraId="30D16D54" w14:textId="77777777" w:rsidR="00DD28B4" w:rsidRDefault="006F0148">
            <w:pPr>
              <w:pStyle w:val="TableParagraph"/>
              <w:ind w:left="10"/>
              <w:jc w:val="center"/>
              <w:rPr>
                <w:sz w:val="24"/>
              </w:rPr>
            </w:pPr>
            <w:r>
              <w:rPr>
                <w:spacing w:val="-5"/>
                <w:sz w:val="24"/>
              </w:rPr>
              <w:t>3.5</w:t>
            </w:r>
          </w:p>
        </w:tc>
        <w:tc>
          <w:tcPr>
            <w:tcW w:w="7996" w:type="dxa"/>
          </w:tcPr>
          <w:p w14:paraId="6D5C095A" w14:textId="77777777" w:rsidR="00DD28B4" w:rsidRDefault="006F0148">
            <w:pPr>
              <w:pStyle w:val="TableParagraph"/>
              <w:rPr>
                <w:sz w:val="24"/>
              </w:rPr>
            </w:pPr>
            <w:r>
              <w:rPr>
                <w:sz w:val="24"/>
              </w:rPr>
              <w:t>Русь</w:t>
            </w:r>
            <w:r>
              <w:rPr>
                <w:spacing w:val="-2"/>
                <w:sz w:val="24"/>
              </w:rPr>
              <w:t xml:space="preserve"> </w:t>
            </w:r>
            <w:r>
              <w:rPr>
                <w:sz w:val="24"/>
              </w:rPr>
              <w:t>при</w:t>
            </w:r>
            <w:r>
              <w:rPr>
                <w:spacing w:val="-2"/>
                <w:sz w:val="24"/>
              </w:rPr>
              <w:t xml:space="preserve"> </w:t>
            </w:r>
            <w:r>
              <w:rPr>
                <w:sz w:val="24"/>
              </w:rPr>
              <w:t>Ярославичах.</w:t>
            </w:r>
            <w:r>
              <w:rPr>
                <w:spacing w:val="-2"/>
                <w:sz w:val="24"/>
              </w:rPr>
              <w:t xml:space="preserve"> </w:t>
            </w:r>
            <w:r>
              <w:rPr>
                <w:sz w:val="24"/>
              </w:rPr>
              <w:t xml:space="preserve">Владимир </w:t>
            </w:r>
            <w:r>
              <w:rPr>
                <w:spacing w:val="-2"/>
                <w:sz w:val="24"/>
              </w:rPr>
              <w:t>Мономах</w:t>
            </w:r>
          </w:p>
        </w:tc>
      </w:tr>
      <w:tr w:rsidR="00DD28B4" w14:paraId="2DAB42A5" w14:textId="77777777">
        <w:trPr>
          <w:trHeight w:val="1584"/>
        </w:trPr>
        <w:tc>
          <w:tcPr>
            <w:tcW w:w="1078" w:type="dxa"/>
          </w:tcPr>
          <w:p w14:paraId="67E51479" w14:textId="77777777" w:rsidR="00DD28B4" w:rsidRDefault="006F0148">
            <w:pPr>
              <w:pStyle w:val="TableParagraph"/>
              <w:ind w:left="10"/>
              <w:jc w:val="center"/>
              <w:rPr>
                <w:sz w:val="24"/>
              </w:rPr>
            </w:pPr>
            <w:r>
              <w:rPr>
                <w:spacing w:val="-5"/>
                <w:sz w:val="24"/>
              </w:rPr>
              <w:t>3.6</w:t>
            </w:r>
          </w:p>
        </w:tc>
        <w:tc>
          <w:tcPr>
            <w:tcW w:w="7996" w:type="dxa"/>
          </w:tcPr>
          <w:p w14:paraId="5A4F4231" w14:textId="77777777" w:rsidR="00DD28B4" w:rsidRDefault="006F0148">
            <w:pPr>
              <w:pStyle w:val="TableParagraph"/>
              <w:ind w:right="49"/>
              <w:jc w:val="both"/>
              <w:rPr>
                <w:sz w:val="24"/>
              </w:rPr>
            </w:pPr>
            <w:r>
              <w:rPr>
                <w:sz w:val="24"/>
              </w:rPr>
              <w:t>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w:t>
            </w:r>
            <w:r>
              <w:rPr>
                <w:spacing w:val="80"/>
                <w:sz w:val="24"/>
              </w:rPr>
              <w:t xml:space="preserve"> </w:t>
            </w:r>
            <w:r>
              <w:rPr>
                <w:sz w:val="24"/>
              </w:rPr>
              <w:t>Территориально-политическая структура Руси, волости. Органы власти: князь, посадник, тысяцкий, вече. Внутриполитическое развитие</w:t>
            </w:r>
          </w:p>
        </w:tc>
      </w:tr>
      <w:tr w:rsidR="00DD28B4" w14:paraId="114D640E" w14:textId="77777777">
        <w:trPr>
          <w:trHeight w:val="1307"/>
        </w:trPr>
        <w:tc>
          <w:tcPr>
            <w:tcW w:w="1078" w:type="dxa"/>
          </w:tcPr>
          <w:p w14:paraId="1E287C8D" w14:textId="77777777" w:rsidR="00DD28B4" w:rsidRDefault="006F0148">
            <w:pPr>
              <w:pStyle w:val="TableParagraph"/>
              <w:ind w:left="10"/>
              <w:jc w:val="center"/>
              <w:rPr>
                <w:sz w:val="24"/>
              </w:rPr>
            </w:pPr>
            <w:r>
              <w:rPr>
                <w:spacing w:val="-5"/>
                <w:sz w:val="24"/>
              </w:rPr>
              <w:t>3.7</w:t>
            </w:r>
          </w:p>
        </w:tc>
        <w:tc>
          <w:tcPr>
            <w:tcW w:w="7996" w:type="dxa"/>
          </w:tcPr>
          <w:p w14:paraId="123EE113" w14:textId="77777777" w:rsidR="00DD28B4" w:rsidRDefault="006F0148">
            <w:pPr>
              <w:pStyle w:val="TableParagraph"/>
              <w:ind w:right="49"/>
              <w:jc w:val="both"/>
              <w:rPr>
                <w:sz w:val="24"/>
              </w:rPr>
            </w:pPr>
            <w:r>
              <w:rPr>
                <w:sz w:val="24"/>
              </w:rPr>
              <w:t>Русская 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tc>
      </w:tr>
      <w:tr w:rsidR="00DD28B4" w14:paraId="2B15FAAE" w14:textId="77777777">
        <w:trPr>
          <w:trHeight w:val="1586"/>
        </w:trPr>
        <w:tc>
          <w:tcPr>
            <w:tcW w:w="1078" w:type="dxa"/>
          </w:tcPr>
          <w:p w14:paraId="610431DE" w14:textId="77777777" w:rsidR="00DD28B4" w:rsidRDefault="006F0148">
            <w:pPr>
              <w:pStyle w:val="TableParagraph"/>
              <w:ind w:left="10"/>
              <w:jc w:val="center"/>
              <w:rPr>
                <w:sz w:val="24"/>
              </w:rPr>
            </w:pPr>
            <w:r>
              <w:rPr>
                <w:spacing w:val="-5"/>
                <w:sz w:val="24"/>
              </w:rPr>
              <w:t>3.8</w:t>
            </w:r>
          </w:p>
        </w:tc>
        <w:tc>
          <w:tcPr>
            <w:tcW w:w="7996" w:type="dxa"/>
          </w:tcPr>
          <w:p w14:paraId="78FA081B" w14:textId="77777777" w:rsidR="00DD28B4" w:rsidRDefault="006F0148">
            <w:pPr>
              <w:pStyle w:val="TableParagraph"/>
              <w:ind w:right="48"/>
              <w:jc w:val="both"/>
              <w:rPr>
                <w:sz w:val="24"/>
              </w:rPr>
            </w:pPr>
            <w:r>
              <w:rPr>
                <w:sz w:val="24"/>
              </w:rPr>
              <w:t>Русь в социально-политическом контексте Евразии. Внешняя политика и международные связи Руси в конце X - начале XII в.: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tc>
      </w:tr>
      <w:tr w:rsidR="00DD28B4" w14:paraId="3A3899FD" w14:textId="77777777">
        <w:trPr>
          <w:trHeight w:val="3792"/>
        </w:trPr>
        <w:tc>
          <w:tcPr>
            <w:tcW w:w="1078" w:type="dxa"/>
          </w:tcPr>
          <w:p w14:paraId="053EBD41" w14:textId="77777777" w:rsidR="00DD28B4" w:rsidRDefault="006F0148">
            <w:pPr>
              <w:pStyle w:val="TableParagraph"/>
              <w:spacing w:before="99"/>
              <w:ind w:left="10"/>
              <w:jc w:val="center"/>
              <w:rPr>
                <w:sz w:val="24"/>
              </w:rPr>
            </w:pPr>
            <w:r>
              <w:rPr>
                <w:spacing w:val="-5"/>
                <w:sz w:val="24"/>
              </w:rPr>
              <w:t>3.9</w:t>
            </w:r>
          </w:p>
        </w:tc>
        <w:tc>
          <w:tcPr>
            <w:tcW w:w="7996" w:type="dxa"/>
          </w:tcPr>
          <w:p w14:paraId="52EF2A7F" w14:textId="77777777" w:rsidR="00DD28B4" w:rsidRDefault="006F0148">
            <w:pPr>
              <w:pStyle w:val="TableParagraph"/>
              <w:spacing w:before="99"/>
              <w:ind w:right="49"/>
              <w:jc w:val="both"/>
              <w:rPr>
                <w:sz w:val="24"/>
              </w:rPr>
            </w:pPr>
            <w:r>
              <w:rPr>
                <w:sz w:val="24"/>
              </w:rPr>
              <w:t>Культурное пространство. Русь в общеевропейском культурном контексте. Картина мира средневекового человека.</w:t>
            </w:r>
          </w:p>
          <w:p w14:paraId="3C3E39B5" w14:textId="77777777" w:rsidR="00DD28B4" w:rsidRDefault="006F0148">
            <w:pPr>
              <w:pStyle w:val="TableParagraph"/>
              <w:spacing w:before="0"/>
              <w:ind w:right="49"/>
              <w:jc w:val="both"/>
              <w:rPr>
                <w:sz w:val="24"/>
              </w:rPr>
            </w:pPr>
            <w:r>
              <w:rPr>
                <w:sz w:val="24"/>
              </w:rPr>
              <w:t>Повседневная жизнь, сельский и городской быт. Положение женщины.</w:t>
            </w:r>
            <w:r>
              <w:rPr>
                <w:spacing w:val="40"/>
                <w:sz w:val="24"/>
              </w:rPr>
              <w:t xml:space="preserve"> </w:t>
            </w:r>
            <w:r>
              <w:rPr>
                <w:sz w:val="24"/>
              </w:rPr>
              <w:t>Дети и их воспитание. Календарь и хронология. Культура Руси. Формирование единого культурного пространства. Кирилло-мефодиевская традиция на Руси. Письменность. Распространение грамотности,</w:t>
            </w:r>
            <w:r>
              <w:rPr>
                <w:spacing w:val="40"/>
                <w:sz w:val="24"/>
              </w:rPr>
              <w:t xml:space="preserve"> </w:t>
            </w:r>
            <w:r>
              <w:rPr>
                <w:sz w:val="24"/>
              </w:rPr>
              <w:t>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w:t>
            </w:r>
            <w:r>
              <w:rPr>
                <w:spacing w:val="-3"/>
                <w:sz w:val="24"/>
              </w:rPr>
              <w:t xml:space="preserve"> </w:t>
            </w:r>
            <w:r>
              <w:rPr>
                <w:sz w:val="24"/>
              </w:rPr>
              <w:t>жития.</w:t>
            </w:r>
            <w:r>
              <w:rPr>
                <w:spacing w:val="-2"/>
                <w:sz w:val="24"/>
              </w:rPr>
              <w:t xml:space="preserve"> </w:t>
            </w:r>
            <w:r>
              <w:rPr>
                <w:sz w:val="24"/>
              </w:rPr>
              <w:t>Произведения</w:t>
            </w:r>
            <w:r>
              <w:rPr>
                <w:spacing w:val="-1"/>
                <w:sz w:val="24"/>
              </w:rPr>
              <w:t xml:space="preserve"> </w:t>
            </w:r>
            <w:r>
              <w:rPr>
                <w:sz w:val="24"/>
              </w:rPr>
              <w:t>Владимира</w:t>
            </w:r>
            <w:r>
              <w:rPr>
                <w:spacing w:val="-1"/>
                <w:sz w:val="24"/>
              </w:rPr>
              <w:t xml:space="preserve"> </w:t>
            </w:r>
            <w:r>
              <w:rPr>
                <w:sz w:val="24"/>
              </w:rPr>
              <w:t>Мономаха.</w:t>
            </w:r>
            <w:r>
              <w:rPr>
                <w:spacing w:val="-2"/>
                <w:sz w:val="24"/>
              </w:rPr>
              <w:t xml:space="preserve"> </w:t>
            </w:r>
            <w:r>
              <w:rPr>
                <w:sz w:val="24"/>
              </w:rPr>
              <w:t>Иконопись.</w:t>
            </w:r>
            <w:r>
              <w:rPr>
                <w:spacing w:val="-2"/>
                <w:sz w:val="24"/>
              </w:rPr>
              <w:t xml:space="preserve"> </w:t>
            </w:r>
            <w:r>
              <w:rPr>
                <w:sz w:val="24"/>
              </w:rPr>
              <w:t>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DD28B4" w14:paraId="3DFD3CCF" w14:textId="77777777">
        <w:trPr>
          <w:trHeight w:val="479"/>
        </w:trPr>
        <w:tc>
          <w:tcPr>
            <w:tcW w:w="1078" w:type="dxa"/>
          </w:tcPr>
          <w:p w14:paraId="28785275" w14:textId="77777777" w:rsidR="00DD28B4" w:rsidRDefault="006F0148">
            <w:pPr>
              <w:pStyle w:val="TableParagraph"/>
              <w:spacing w:before="99"/>
              <w:ind w:left="10" w:right="3"/>
              <w:jc w:val="center"/>
              <w:rPr>
                <w:sz w:val="24"/>
              </w:rPr>
            </w:pPr>
            <w:r>
              <w:rPr>
                <w:spacing w:val="-10"/>
                <w:sz w:val="24"/>
              </w:rPr>
              <w:t>4</w:t>
            </w:r>
          </w:p>
        </w:tc>
        <w:tc>
          <w:tcPr>
            <w:tcW w:w="7996" w:type="dxa"/>
          </w:tcPr>
          <w:p w14:paraId="2B001A49" w14:textId="77777777" w:rsidR="00DD28B4" w:rsidRDefault="006F0148">
            <w:pPr>
              <w:pStyle w:val="TableParagraph"/>
              <w:spacing w:before="99"/>
              <w:rPr>
                <w:sz w:val="24"/>
              </w:rPr>
            </w:pPr>
            <w:r>
              <w:rPr>
                <w:sz w:val="24"/>
              </w:rPr>
              <w:t>Русь</w:t>
            </w:r>
            <w:r>
              <w:rPr>
                <w:spacing w:val="-1"/>
                <w:sz w:val="24"/>
              </w:rPr>
              <w:t xml:space="preserve"> </w:t>
            </w:r>
            <w:r>
              <w:rPr>
                <w:sz w:val="24"/>
              </w:rPr>
              <w:t>в</w:t>
            </w:r>
            <w:r>
              <w:rPr>
                <w:spacing w:val="-1"/>
                <w:sz w:val="24"/>
              </w:rPr>
              <w:t xml:space="preserve"> </w:t>
            </w:r>
            <w:r>
              <w:rPr>
                <w:sz w:val="24"/>
              </w:rPr>
              <w:t>середине</w:t>
            </w:r>
            <w:r>
              <w:rPr>
                <w:spacing w:val="-3"/>
                <w:sz w:val="24"/>
              </w:rPr>
              <w:t xml:space="preserve"> </w:t>
            </w:r>
            <w:r>
              <w:rPr>
                <w:sz w:val="24"/>
              </w:rPr>
              <w:t>XII</w:t>
            </w:r>
            <w:r>
              <w:rPr>
                <w:spacing w:val="-2"/>
                <w:sz w:val="24"/>
              </w:rPr>
              <w:t xml:space="preserve"> </w:t>
            </w:r>
            <w:r>
              <w:rPr>
                <w:sz w:val="24"/>
              </w:rPr>
              <w:t>-</w:t>
            </w:r>
            <w:r>
              <w:rPr>
                <w:spacing w:val="-2"/>
                <w:sz w:val="24"/>
              </w:rPr>
              <w:t xml:space="preserve"> </w:t>
            </w:r>
            <w:r>
              <w:rPr>
                <w:sz w:val="24"/>
              </w:rPr>
              <w:t>начале XIII</w:t>
            </w:r>
            <w:r>
              <w:rPr>
                <w:spacing w:val="-1"/>
                <w:sz w:val="24"/>
              </w:rPr>
              <w:t xml:space="preserve"> </w:t>
            </w:r>
            <w:r>
              <w:rPr>
                <w:spacing w:val="-5"/>
                <w:sz w:val="24"/>
              </w:rPr>
              <w:t>в.</w:t>
            </w:r>
          </w:p>
        </w:tc>
      </w:tr>
      <w:tr w:rsidR="00DD28B4" w14:paraId="06E52A9E" w14:textId="77777777">
        <w:trPr>
          <w:trHeight w:val="1583"/>
        </w:trPr>
        <w:tc>
          <w:tcPr>
            <w:tcW w:w="1078" w:type="dxa"/>
          </w:tcPr>
          <w:p w14:paraId="3712A652" w14:textId="77777777" w:rsidR="00DD28B4" w:rsidRDefault="006F0148">
            <w:pPr>
              <w:pStyle w:val="TableParagraph"/>
              <w:spacing w:before="99"/>
              <w:ind w:left="10"/>
              <w:jc w:val="center"/>
              <w:rPr>
                <w:sz w:val="24"/>
              </w:rPr>
            </w:pPr>
            <w:r>
              <w:rPr>
                <w:spacing w:val="-5"/>
                <w:sz w:val="24"/>
              </w:rPr>
              <w:t>4.1</w:t>
            </w:r>
          </w:p>
        </w:tc>
        <w:tc>
          <w:tcPr>
            <w:tcW w:w="7996" w:type="dxa"/>
          </w:tcPr>
          <w:p w14:paraId="61835873" w14:textId="77777777" w:rsidR="00DD28B4" w:rsidRDefault="006F0148">
            <w:pPr>
              <w:pStyle w:val="TableParagraph"/>
              <w:spacing w:before="99"/>
              <w:ind w:right="50"/>
              <w:jc w:val="both"/>
              <w:rPr>
                <w:sz w:val="24"/>
              </w:rPr>
            </w:pPr>
            <w:r>
              <w:rPr>
                <w:sz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tc>
      </w:tr>
      <w:tr w:rsidR="00DD28B4" w14:paraId="08E12E29" w14:textId="77777777">
        <w:trPr>
          <w:trHeight w:val="1583"/>
        </w:trPr>
        <w:tc>
          <w:tcPr>
            <w:tcW w:w="1078" w:type="dxa"/>
          </w:tcPr>
          <w:p w14:paraId="20A0A606" w14:textId="77777777" w:rsidR="00DD28B4" w:rsidRDefault="006F0148">
            <w:pPr>
              <w:pStyle w:val="TableParagraph"/>
              <w:ind w:left="10"/>
              <w:jc w:val="center"/>
              <w:rPr>
                <w:sz w:val="24"/>
              </w:rPr>
            </w:pPr>
            <w:r>
              <w:rPr>
                <w:spacing w:val="-5"/>
                <w:sz w:val="24"/>
              </w:rPr>
              <w:t>4.2</w:t>
            </w:r>
          </w:p>
        </w:tc>
        <w:tc>
          <w:tcPr>
            <w:tcW w:w="7996" w:type="dxa"/>
          </w:tcPr>
          <w:p w14:paraId="4E0DF79D" w14:textId="77777777" w:rsidR="00DD28B4" w:rsidRDefault="006F0148">
            <w:pPr>
              <w:pStyle w:val="TableParagraph"/>
              <w:ind w:right="49"/>
              <w:jc w:val="both"/>
              <w:rPr>
                <w:sz w:val="24"/>
              </w:rPr>
            </w:pPr>
            <w:r>
              <w:rPr>
                <w:sz w:val="24"/>
              </w:rPr>
              <w:t>Формирование региональных центров культуры. Летописание и памятники литературы: Киево-Печерский патерик, моление Даниила Заточника,</w:t>
            </w:r>
            <w:r>
              <w:rPr>
                <w:spacing w:val="40"/>
                <w:sz w:val="24"/>
              </w:rPr>
              <w:t xml:space="preserve"> </w:t>
            </w:r>
            <w:r>
              <w:rPr>
                <w:sz w:val="24"/>
              </w:rPr>
              <w:t>"Слово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bl>
    <w:p w14:paraId="41B4927E" w14:textId="77777777" w:rsidR="00DD28B4" w:rsidRDefault="00DD28B4">
      <w:pPr>
        <w:pStyle w:val="TableParagraph"/>
        <w:jc w:val="both"/>
        <w:rPr>
          <w:sz w:val="24"/>
        </w:rPr>
        <w:sectPr w:rsidR="00DD28B4">
          <w:type w:val="continuous"/>
          <w:pgSz w:w="11910" w:h="16830"/>
          <w:pgMar w:top="820" w:right="708" w:bottom="992"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2FA0769C" w14:textId="77777777">
        <w:trPr>
          <w:trHeight w:val="479"/>
        </w:trPr>
        <w:tc>
          <w:tcPr>
            <w:tcW w:w="1078" w:type="dxa"/>
          </w:tcPr>
          <w:p w14:paraId="4764BD12" w14:textId="77777777" w:rsidR="00DD28B4" w:rsidRDefault="006F0148">
            <w:pPr>
              <w:pStyle w:val="TableParagraph"/>
              <w:spacing w:before="99"/>
              <w:ind w:left="10" w:right="3"/>
              <w:jc w:val="center"/>
              <w:rPr>
                <w:sz w:val="24"/>
              </w:rPr>
            </w:pPr>
            <w:r>
              <w:rPr>
                <w:spacing w:val="-10"/>
                <w:sz w:val="24"/>
              </w:rPr>
              <w:t>5</w:t>
            </w:r>
          </w:p>
        </w:tc>
        <w:tc>
          <w:tcPr>
            <w:tcW w:w="7996" w:type="dxa"/>
          </w:tcPr>
          <w:p w14:paraId="7EB63872" w14:textId="77777777" w:rsidR="00DD28B4" w:rsidRDefault="006F0148">
            <w:pPr>
              <w:pStyle w:val="TableParagraph"/>
              <w:spacing w:before="99"/>
              <w:rPr>
                <w:sz w:val="24"/>
              </w:rPr>
            </w:pPr>
            <w:r>
              <w:rPr>
                <w:sz w:val="24"/>
              </w:rPr>
              <w:t>Русские</w:t>
            </w:r>
            <w:r>
              <w:rPr>
                <w:spacing w:val="-2"/>
                <w:sz w:val="24"/>
              </w:rPr>
              <w:t xml:space="preserve"> </w:t>
            </w:r>
            <w:r>
              <w:rPr>
                <w:sz w:val="24"/>
              </w:rPr>
              <w:t>земли и их соседи</w:t>
            </w:r>
            <w:r>
              <w:rPr>
                <w:spacing w:val="-1"/>
                <w:sz w:val="24"/>
              </w:rPr>
              <w:t xml:space="preserve"> </w:t>
            </w:r>
            <w:r>
              <w:rPr>
                <w:sz w:val="24"/>
              </w:rPr>
              <w:t>в</w:t>
            </w:r>
            <w:r>
              <w:rPr>
                <w:spacing w:val="-2"/>
                <w:sz w:val="24"/>
              </w:rPr>
              <w:t xml:space="preserve"> </w:t>
            </w:r>
            <w:r>
              <w:rPr>
                <w:sz w:val="24"/>
              </w:rPr>
              <w:t>середине</w:t>
            </w:r>
            <w:r>
              <w:rPr>
                <w:spacing w:val="-3"/>
                <w:sz w:val="24"/>
              </w:rPr>
              <w:t xml:space="preserve"> </w:t>
            </w:r>
            <w:r>
              <w:rPr>
                <w:sz w:val="24"/>
              </w:rPr>
              <w:t>XIII</w:t>
            </w:r>
            <w:r>
              <w:rPr>
                <w:spacing w:val="-1"/>
                <w:sz w:val="24"/>
              </w:rPr>
              <w:t xml:space="preserve"> </w:t>
            </w:r>
            <w:r>
              <w:rPr>
                <w:sz w:val="24"/>
              </w:rPr>
              <w:t>-</w:t>
            </w:r>
            <w:r>
              <w:rPr>
                <w:spacing w:val="-2"/>
                <w:sz w:val="24"/>
              </w:rPr>
              <w:t xml:space="preserve"> </w:t>
            </w:r>
            <w:r>
              <w:rPr>
                <w:sz w:val="24"/>
              </w:rPr>
              <w:t>XIV</w:t>
            </w:r>
            <w:r>
              <w:rPr>
                <w:spacing w:val="-1"/>
                <w:sz w:val="24"/>
              </w:rPr>
              <w:t xml:space="preserve"> </w:t>
            </w:r>
            <w:r>
              <w:rPr>
                <w:spacing w:val="-5"/>
                <w:sz w:val="24"/>
              </w:rPr>
              <w:t>в.</w:t>
            </w:r>
          </w:p>
        </w:tc>
      </w:tr>
      <w:tr w:rsidR="00DD28B4" w14:paraId="5538D1E8" w14:textId="77777777">
        <w:trPr>
          <w:trHeight w:val="1583"/>
        </w:trPr>
        <w:tc>
          <w:tcPr>
            <w:tcW w:w="1078" w:type="dxa"/>
          </w:tcPr>
          <w:p w14:paraId="39F308A0" w14:textId="77777777" w:rsidR="00DD28B4" w:rsidRDefault="006F0148">
            <w:pPr>
              <w:pStyle w:val="TableParagraph"/>
              <w:spacing w:before="100"/>
              <w:ind w:left="10"/>
              <w:jc w:val="center"/>
              <w:rPr>
                <w:sz w:val="24"/>
              </w:rPr>
            </w:pPr>
            <w:r>
              <w:rPr>
                <w:spacing w:val="-5"/>
                <w:sz w:val="24"/>
              </w:rPr>
              <w:t>5.1</w:t>
            </w:r>
          </w:p>
        </w:tc>
        <w:tc>
          <w:tcPr>
            <w:tcW w:w="7996" w:type="dxa"/>
          </w:tcPr>
          <w:p w14:paraId="3B9EC6AE" w14:textId="77777777" w:rsidR="00DD28B4" w:rsidRDefault="006F0148">
            <w:pPr>
              <w:pStyle w:val="TableParagraph"/>
              <w:spacing w:before="100"/>
              <w:ind w:right="51"/>
              <w:jc w:val="both"/>
              <w:rPr>
                <w:sz w:val="24"/>
              </w:rPr>
            </w:pPr>
            <w:r>
              <w:rPr>
                <w:sz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tc>
      </w:tr>
      <w:tr w:rsidR="00DD28B4" w14:paraId="00C47232" w14:textId="77777777">
        <w:trPr>
          <w:trHeight w:val="755"/>
        </w:trPr>
        <w:tc>
          <w:tcPr>
            <w:tcW w:w="1078" w:type="dxa"/>
          </w:tcPr>
          <w:p w14:paraId="7FD9A32B" w14:textId="77777777" w:rsidR="00DD28B4" w:rsidRDefault="006F0148">
            <w:pPr>
              <w:pStyle w:val="TableParagraph"/>
              <w:ind w:left="10"/>
              <w:jc w:val="center"/>
              <w:rPr>
                <w:sz w:val="24"/>
              </w:rPr>
            </w:pPr>
            <w:r>
              <w:rPr>
                <w:spacing w:val="-5"/>
                <w:sz w:val="24"/>
              </w:rPr>
              <w:t>5.2</w:t>
            </w:r>
          </w:p>
        </w:tc>
        <w:tc>
          <w:tcPr>
            <w:tcW w:w="7996" w:type="dxa"/>
          </w:tcPr>
          <w:p w14:paraId="5B55AC6B" w14:textId="77777777" w:rsidR="00DD28B4" w:rsidRDefault="006F0148">
            <w:pPr>
              <w:pStyle w:val="TableParagraph"/>
              <w:ind w:right="50"/>
              <w:rPr>
                <w:sz w:val="24"/>
              </w:rPr>
            </w:pPr>
            <w:r>
              <w:rPr>
                <w:sz w:val="24"/>
              </w:rPr>
              <w:t>Южные и западные русские земли. Возникновение Литовского государства и включение в его состав части русских земель</w:t>
            </w:r>
          </w:p>
        </w:tc>
      </w:tr>
      <w:tr w:rsidR="00DD28B4" w14:paraId="3584C560" w14:textId="77777777">
        <w:trPr>
          <w:trHeight w:val="755"/>
        </w:trPr>
        <w:tc>
          <w:tcPr>
            <w:tcW w:w="1078" w:type="dxa"/>
          </w:tcPr>
          <w:p w14:paraId="0B5D9C2B" w14:textId="77777777" w:rsidR="00DD28B4" w:rsidRDefault="006F0148">
            <w:pPr>
              <w:pStyle w:val="TableParagraph"/>
              <w:ind w:left="10"/>
              <w:jc w:val="center"/>
              <w:rPr>
                <w:sz w:val="24"/>
              </w:rPr>
            </w:pPr>
            <w:r>
              <w:rPr>
                <w:spacing w:val="-5"/>
                <w:sz w:val="24"/>
              </w:rPr>
              <w:t>5.3</w:t>
            </w:r>
          </w:p>
        </w:tc>
        <w:tc>
          <w:tcPr>
            <w:tcW w:w="7996" w:type="dxa"/>
          </w:tcPr>
          <w:p w14:paraId="213CD359" w14:textId="77777777" w:rsidR="00DD28B4" w:rsidRDefault="006F0148">
            <w:pPr>
              <w:pStyle w:val="TableParagraph"/>
              <w:rPr>
                <w:sz w:val="24"/>
              </w:rPr>
            </w:pPr>
            <w:r>
              <w:rPr>
                <w:sz w:val="24"/>
              </w:rPr>
              <w:t>Северо-западные</w:t>
            </w:r>
            <w:r>
              <w:rPr>
                <w:spacing w:val="40"/>
                <w:sz w:val="24"/>
              </w:rPr>
              <w:t xml:space="preserve"> </w:t>
            </w:r>
            <w:r>
              <w:rPr>
                <w:sz w:val="24"/>
              </w:rPr>
              <w:t>земли:</w:t>
            </w:r>
            <w:r>
              <w:rPr>
                <w:spacing w:val="40"/>
                <w:sz w:val="24"/>
              </w:rPr>
              <w:t xml:space="preserve"> </w:t>
            </w:r>
            <w:r>
              <w:rPr>
                <w:sz w:val="24"/>
              </w:rPr>
              <w:t>Новгородская</w:t>
            </w:r>
            <w:r>
              <w:rPr>
                <w:spacing w:val="40"/>
                <w:sz w:val="24"/>
              </w:rPr>
              <w:t xml:space="preserve"> </w:t>
            </w:r>
            <w:r>
              <w:rPr>
                <w:sz w:val="24"/>
              </w:rPr>
              <w:t>и</w:t>
            </w:r>
            <w:r>
              <w:rPr>
                <w:spacing w:val="40"/>
                <w:sz w:val="24"/>
              </w:rPr>
              <w:t xml:space="preserve"> </w:t>
            </w:r>
            <w:r>
              <w:rPr>
                <w:sz w:val="24"/>
              </w:rPr>
              <w:t>Псковская.</w:t>
            </w:r>
            <w:r>
              <w:rPr>
                <w:spacing w:val="40"/>
                <w:sz w:val="24"/>
              </w:rPr>
              <w:t xml:space="preserve"> </w:t>
            </w:r>
            <w:r>
              <w:rPr>
                <w:sz w:val="24"/>
              </w:rPr>
              <w:t>Политический</w:t>
            </w:r>
            <w:r>
              <w:rPr>
                <w:spacing w:val="40"/>
                <w:sz w:val="24"/>
              </w:rPr>
              <w:t xml:space="preserve"> </w:t>
            </w:r>
            <w:r>
              <w:rPr>
                <w:sz w:val="24"/>
              </w:rPr>
              <w:t>строй Новгорода и Пскова. Роль вече и князя. Новгород и немецкая Ганза</w:t>
            </w:r>
          </w:p>
        </w:tc>
      </w:tr>
      <w:tr w:rsidR="00DD28B4" w14:paraId="43D8D73D" w14:textId="77777777">
        <w:trPr>
          <w:trHeight w:val="756"/>
        </w:trPr>
        <w:tc>
          <w:tcPr>
            <w:tcW w:w="1078" w:type="dxa"/>
          </w:tcPr>
          <w:p w14:paraId="4194D35F" w14:textId="77777777" w:rsidR="00DD28B4" w:rsidRDefault="006F0148">
            <w:pPr>
              <w:pStyle w:val="TableParagraph"/>
              <w:ind w:left="10"/>
              <w:jc w:val="center"/>
              <w:rPr>
                <w:sz w:val="24"/>
              </w:rPr>
            </w:pPr>
            <w:r>
              <w:rPr>
                <w:spacing w:val="-5"/>
                <w:sz w:val="24"/>
              </w:rPr>
              <w:t>5.4</w:t>
            </w:r>
          </w:p>
        </w:tc>
        <w:tc>
          <w:tcPr>
            <w:tcW w:w="7996" w:type="dxa"/>
          </w:tcPr>
          <w:p w14:paraId="057DBD6E" w14:textId="77777777" w:rsidR="00DD28B4" w:rsidRDefault="006F0148">
            <w:pPr>
              <w:pStyle w:val="TableParagraph"/>
              <w:rPr>
                <w:sz w:val="24"/>
              </w:rPr>
            </w:pPr>
            <w:r>
              <w:rPr>
                <w:sz w:val="24"/>
              </w:rPr>
              <w:t>Ордена крестоносцев и борьба с их экспансией на западных границах Руси. Александр Невский</w:t>
            </w:r>
          </w:p>
        </w:tc>
      </w:tr>
      <w:tr w:rsidR="00DD28B4" w14:paraId="020BF29F" w14:textId="77777777">
        <w:trPr>
          <w:trHeight w:val="1031"/>
        </w:trPr>
        <w:tc>
          <w:tcPr>
            <w:tcW w:w="1078" w:type="dxa"/>
          </w:tcPr>
          <w:p w14:paraId="70C6146D" w14:textId="77777777" w:rsidR="00DD28B4" w:rsidRDefault="006F0148">
            <w:pPr>
              <w:pStyle w:val="TableParagraph"/>
              <w:ind w:left="10"/>
              <w:jc w:val="center"/>
              <w:rPr>
                <w:sz w:val="24"/>
              </w:rPr>
            </w:pPr>
            <w:r>
              <w:rPr>
                <w:spacing w:val="-5"/>
                <w:sz w:val="24"/>
              </w:rPr>
              <w:t>5.5</w:t>
            </w:r>
          </w:p>
        </w:tc>
        <w:tc>
          <w:tcPr>
            <w:tcW w:w="7996" w:type="dxa"/>
          </w:tcPr>
          <w:p w14:paraId="7A0A8E8F" w14:textId="77777777" w:rsidR="00DD28B4" w:rsidRDefault="006F0148">
            <w:pPr>
              <w:pStyle w:val="TableParagraph"/>
              <w:ind w:right="48"/>
              <w:jc w:val="both"/>
              <w:rPr>
                <w:sz w:val="24"/>
              </w:rPr>
            </w:pPr>
            <w:r>
              <w:rPr>
                <w:sz w:val="24"/>
              </w:rPr>
              <w:t>Взаимоотношения Руси с Ордой. Княжества Северо-Восточной Руси.</w:t>
            </w:r>
            <w:r>
              <w:rPr>
                <w:spacing w:val="40"/>
                <w:sz w:val="24"/>
              </w:rPr>
              <w:t xml:space="preserve"> </w:t>
            </w:r>
            <w:r>
              <w:rPr>
                <w:sz w:val="24"/>
              </w:rPr>
              <w:t xml:space="preserve">Борьба за великое княжение Владимирское. Противостояние Твери и </w:t>
            </w:r>
            <w:r>
              <w:rPr>
                <w:spacing w:val="-2"/>
                <w:sz w:val="24"/>
              </w:rPr>
              <w:t>Москвы</w:t>
            </w:r>
          </w:p>
        </w:tc>
      </w:tr>
      <w:tr w:rsidR="00DD28B4" w14:paraId="6E51F9CE" w14:textId="77777777">
        <w:trPr>
          <w:trHeight w:val="757"/>
        </w:trPr>
        <w:tc>
          <w:tcPr>
            <w:tcW w:w="1078" w:type="dxa"/>
          </w:tcPr>
          <w:p w14:paraId="1F677C2E" w14:textId="77777777" w:rsidR="00DD28B4" w:rsidRDefault="006F0148">
            <w:pPr>
              <w:pStyle w:val="TableParagraph"/>
              <w:ind w:left="10"/>
              <w:jc w:val="center"/>
              <w:rPr>
                <w:sz w:val="24"/>
              </w:rPr>
            </w:pPr>
            <w:r>
              <w:rPr>
                <w:spacing w:val="-5"/>
                <w:sz w:val="24"/>
              </w:rPr>
              <w:t>5.6</w:t>
            </w:r>
          </w:p>
        </w:tc>
        <w:tc>
          <w:tcPr>
            <w:tcW w:w="7996" w:type="dxa"/>
          </w:tcPr>
          <w:p w14:paraId="6013AFF3" w14:textId="77777777" w:rsidR="00DD28B4" w:rsidRDefault="006F0148">
            <w:pPr>
              <w:pStyle w:val="TableParagraph"/>
              <w:rPr>
                <w:sz w:val="24"/>
              </w:rPr>
            </w:pPr>
            <w:r>
              <w:rPr>
                <w:sz w:val="24"/>
              </w:rPr>
              <w:t>Усиление</w:t>
            </w:r>
            <w:r>
              <w:rPr>
                <w:spacing w:val="32"/>
                <w:sz w:val="24"/>
              </w:rPr>
              <w:t xml:space="preserve"> </w:t>
            </w:r>
            <w:r>
              <w:rPr>
                <w:sz w:val="24"/>
              </w:rPr>
              <w:t>Московского</w:t>
            </w:r>
            <w:r>
              <w:rPr>
                <w:spacing w:val="30"/>
                <w:sz w:val="24"/>
              </w:rPr>
              <w:t xml:space="preserve"> </w:t>
            </w:r>
            <w:r>
              <w:rPr>
                <w:sz w:val="24"/>
              </w:rPr>
              <w:t>княжества.</w:t>
            </w:r>
            <w:r>
              <w:rPr>
                <w:spacing w:val="31"/>
                <w:sz w:val="24"/>
              </w:rPr>
              <w:t xml:space="preserve"> </w:t>
            </w:r>
            <w:r>
              <w:rPr>
                <w:sz w:val="24"/>
              </w:rPr>
              <w:t>Дмитрий</w:t>
            </w:r>
            <w:r>
              <w:rPr>
                <w:spacing w:val="29"/>
                <w:sz w:val="24"/>
              </w:rPr>
              <w:t xml:space="preserve"> </w:t>
            </w:r>
            <w:r>
              <w:rPr>
                <w:sz w:val="24"/>
              </w:rPr>
              <w:t>Донской.</w:t>
            </w:r>
            <w:r>
              <w:rPr>
                <w:spacing w:val="31"/>
                <w:sz w:val="24"/>
              </w:rPr>
              <w:t xml:space="preserve"> </w:t>
            </w:r>
            <w:r>
              <w:rPr>
                <w:sz w:val="24"/>
              </w:rPr>
              <w:t>Куликовская</w:t>
            </w:r>
            <w:r>
              <w:rPr>
                <w:spacing w:val="30"/>
                <w:sz w:val="24"/>
              </w:rPr>
              <w:t xml:space="preserve"> </w:t>
            </w:r>
            <w:r>
              <w:rPr>
                <w:sz w:val="24"/>
              </w:rPr>
              <w:t>битва. Закрепление первенствующего положения московских князей</w:t>
            </w:r>
          </w:p>
        </w:tc>
      </w:tr>
      <w:tr w:rsidR="00DD28B4" w14:paraId="1A97CCF1" w14:textId="77777777">
        <w:trPr>
          <w:trHeight w:val="1032"/>
        </w:trPr>
        <w:tc>
          <w:tcPr>
            <w:tcW w:w="1078" w:type="dxa"/>
          </w:tcPr>
          <w:p w14:paraId="59E94FB1" w14:textId="77777777" w:rsidR="00DD28B4" w:rsidRDefault="006F0148">
            <w:pPr>
              <w:pStyle w:val="TableParagraph"/>
              <w:spacing w:before="99"/>
              <w:ind w:left="10"/>
              <w:jc w:val="center"/>
              <w:rPr>
                <w:sz w:val="24"/>
              </w:rPr>
            </w:pPr>
            <w:r>
              <w:rPr>
                <w:spacing w:val="-5"/>
                <w:sz w:val="24"/>
              </w:rPr>
              <w:t>5.7</w:t>
            </w:r>
          </w:p>
        </w:tc>
        <w:tc>
          <w:tcPr>
            <w:tcW w:w="7996" w:type="dxa"/>
          </w:tcPr>
          <w:p w14:paraId="66A31CE1" w14:textId="77777777" w:rsidR="00DD28B4" w:rsidRDefault="006F0148">
            <w:pPr>
              <w:pStyle w:val="TableParagraph"/>
              <w:spacing w:before="99"/>
              <w:ind w:right="49"/>
              <w:jc w:val="both"/>
              <w:rPr>
                <w:sz w:val="24"/>
              </w:rPr>
            </w:pPr>
            <w:r>
              <w:rPr>
                <w:sz w:val="24"/>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DD28B4" w14:paraId="0EC9172C" w14:textId="77777777">
        <w:trPr>
          <w:trHeight w:val="1307"/>
        </w:trPr>
        <w:tc>
          <w:tcPr>
            <w:tcW w:w="1078" w:type="dxa"/>
          </w:tcPr>
          <w:p w14:paraId="4C9DEDED" w14:textId="77777777" w:rsidR="00DD28B4" w:rsidRDefault="006F0148">
            <w:pPr>
              <w:pStyle w:val="TableParagraph"/>
              <w:spacing w:before="99"/>
              <w:ind w:left="10"/>
              <w:jc w:val="center"/>
              <w:rPr>
                <w:sz w:val="24"/>
              </w:rPr>
            </w:pPr>
            <w:r>
              <w:rPr>
                <w:spacing w:val="-5"/>
                <w:sz w:val="24"/>
              </w:rPr>
              <w:t>5.8</w:t>
            </w:r>
          </w:p>
        </w:tc>
        <w:tc>
          <w:tcPr>
            <w:tcW w:w="7996" w:type="dxa"/>
          </w:tcPr>
          <w:p w14:paraId="61BD75A9" w14:textId="77777777" w:rsidR="00DD28B4" w:rsidRDefault="006F0148">
            <w:pPr>
              <w:pStyle w:val="TableParagraph"/>
              <w:spacing w:before="99"/>
              <w:jc w:val="both"/>
              <w:rPr>
                <w:sz w:val="24"/>
              </w:rPr>
            </w:pPr>
            <w:r>
              <w:rPr>
                <w:sz w:val="24"/>
              </w:rPr>
              <w:t>Народы</w:t>
            </w:r>
            <w:r>
              <w:rPr>
                <w:spacing w:val="25"/>
                <w:sz w:val="24"/>
              </w:rPr>
              <w:t xml:space="preserve"> </w:t>
            </w:r>
            <w:r>
              <w:rPr>
                <w:sz w:val="24"/>
              </w:rPr>
              <w:t>и</w:t>
            </w:r>
            <w:r>
              <w:rPr>
                <w:spacing w:val="27"/>
                <w:sz w:val="24"/>
              </w:rPr>
              <w:t xml:space="preserve"> </w:t>
            </w:r>
            <w:r>
              <w:rPr>
                <w:sz w:val="24"/>
              </w:rPr>
              <w:t>государства</w:t>
            </w:r>
            <w:r>
              <w:rPr>
                <w:spacing w:val="23"/>
                <w:sz w:val="24"/>
              </w:rPr>
              <w:t xml:space="preserve"> </w:t>
            </w:r>
            <w:r>
              <w:rPr>
                <w:sz w:val="24"/>
              </w:rPr>
              <w:t>степной</w:t>
            </w:r>
            <w:r>
              <w:rPr>
                <w:spacing w:val="27"/>
                <w:sz w:val="24"/>
              </w:rPr>
              <w:t xml:space="preserve"> </w:t>
            </w:r>
            <w:r>
              <w:rPr>
                <w:sz w:val="24"/>
              </w:rPr>
              <w:t>зоны</w:t>
            </w:r>
            <w:r>
              <w:rPr>
                <w:spacing w:val="26"/>
                <w:sz w:val="24"/>
              </w:rPr>
              <w:t xml:space="preserve"> </w:t>
            </w:r>
            <w:r>
              <w:rPr>
                <w:sz w:val="24"/>
              </w:rPr>
              <w:t>Восточной</w:t>
            </w:r>
            <w:r>
              <w:rPr>
                <w:spacing w:val="26"/>
                <w:sz w:val="24"/>
              </w:rPr>
              <w:t xml:space="preserve"> </w:t>
            </w:r>
            <w:r>
              <w:rPr>
                <w:sz w:val="24"/>
              </w:rPr>
              <w:t>Европы</w:t>
            </w:r>
            <w:r>
              <w:rPr>
                <w:spacing w:val="24"/>
                <w:sz w:val="24"/>
              </w:rPr>
              <w:t xml:space="preserve"> </w:t>
            </w:r>
            <w:r>
              <w:rPr>
                <w:sz w:val="24"/>
              </w:rPr>
              <w:t>и</w:t>
            </w:r>
            <w:r>
              <w:rPr>
                <w:spacing w:val="26"/>
                <w:sz w:val="24"/>
              </w:rPr>
              <w:t xml:space="preserve"> </w:t>
            </w:r>
            <w:r>
              <w:rPr>
                <w:sz w:val="24"/>
              </w:rPr>
              <w:t>Сибири</w:t>
            </w:r>
            <w:r>
              <w:rPr>
                <w:spacing w:val="26"/>
                <w:sz w:val="24"/>
              </w:rPr>
              <w:t xml:space="preserve"> </w:t>
            </w:r>
            <w:r>
              <w:rPr>
                <w:sz w:val="24"/>
              </w:rPr>
              <w:t>в</w:t>
            </w:r>
            <w:r>
              <w:rPr>
                <w:spacing w:val="26"/>
                <w:sz w:val="24"/>
              </w:rPr>
              <w:t xml:space="preserve"> </w:t>
            </w:r>
            <w:r>
              <w:rPr>
                <w:sz w:val="24"/>
              </w:rPr>
              <w:t>XIII</w:t>
            </w:r>
            <w:r>
              <w:rPr>
                <w:spacing w:val="26"/>
                <w:sz w:val="24"/>
              </w:rPr>
              <w:t xml:space="preserve"> </w:t>
            </w:r>
            <w:r>
              <w:rPr>
                <w:spacing w:val="-10"/>
                <w:sz w:val="24"/>
              </w:rPr>
              <w:t>-</w:t>
            </w:r>
          </w:p>
          <w:p w14:paraId="3C57C90F" w14:textId="77777777" w:rsidR="00DD28B4" w:rsidRDefault="006F0148">
            <w:pPr>
              <w:pStyle w:val="TableParagraph"/>
              <w:spacing w:before="0"/>
              <w:ind w:right="49"/>
              <w:jc w:val="both"/>
              <w:rPr>
                <w:sz w:val="24"/>
              </w:rPr>
            </w:pPr>
            <w:r>
              <w:rPr>
                <w:sz w:val="24"/>
              </w:rPr>
              <w:t>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tc>
      </w:tr>
      <w:tr w:rsidR="00DD28B4" w14:paraId="7570DFC8" w14:textId="77777777">
        <w:trPr>
          <w:trHeight w:val="1584"/>
        </w:trPr>
        <w:tc>
          <w:tcPr>
            <w:tcW w:w="1078" w:type="dxa"/>
          </w:tcPr>
          <w:p w14:paraId="538ABAD7" w14:textId="77777777" w:rsidR="00DD28B4" w:rsidRDefault="006F0148">
            <w:pPr>
              <w:pStyle w:val="TableParagraph"/>
              <w:ind w:left="10"/>
              <w:jc w:val="center"/>
              <w:rPr>
                <w:sz w:val="24"/>
              </w:rPr>
            </w:pPr>
            <w:r>
              <w:rPr>
                <w:spacing w:val="-5"/>
                <w:sz w:val="24"/>
              </w:rPr>
              <w:t>5.9</w:t>
            </w:r>
          </w:p>
        </w:tc>
        <w:tc>
          <w:tcPr>
            <w:tcW w:w="7996" w:type="dxa"/>
          </w:tcPr>
          <w:p w14:paraId="0C2EAB5E" w14:textId="77777777" w:rsidR="00DD28B4" w:rsidRDefault="006F0148">
            <w:pPr>
              <w:pStyle w:val="TableParagraph"/>
              <w:ind w:right="48"/>
              <w:jc w:val="both"/>
              <w:rPr>
                <w:sz w:val="24"/>
              </w:rPr>
            </w:pPr>
            <w:r>
              <w:rPr>
                <w:sz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DD28B4" w14:paraId="0DD1CECD" w14:textId="77777777">
        <w:trPr>
          <w:trHeight w:val="2135"/>
        </w:trPr>
        <w:tc>
          <w:tcPr>
            <w:tcW w:w="1078" w:type="dxa"/>
          </w:tcPr>
          <w:p w14:paraId="0645E310" w14:textId="77777777" w:rsidR="00DD28B4" w:rsidRDefault="006F0148">
            <w:pPr>
              <w:pStyle w:val="TableParagraph"/>
              <w:ind w:left="10"/>
              <w:jc w:val="center"/>
              <w:rPr>
                <w:sz w:val="24"/>
              </w:rPr>
            </w:pPr>
            <w:r>
              <w:rPr>
                <w:spacing w:val="-4"/>
                <w:sz w:val="24"/>
              </w:rPr>
              <w:t>5.10</w:t>
            </w:r>
          </w:p>
        </w:tc>
        <w:tc>
          <w:tcPr>
            <w:tcW w:w="7996" w:type="dxa"/>
          </w:tcPr>
          <w:p w14:paraId="42248367" w14:textId="77777777" w:rsidR="00DD28B4" w:rsidRDefault="006F0148">
            <w:pPr>
              <w:pStyle w:val="TableParagraph"/>
              <w:ind w:right="49"/>
              <w:jc w:val="both"/>
              <w:rPr>
                <w:sz w:val="24"/>
              </w:rPr>
            </w:pPr>
            <w:r>
              <w:rPr>
                <w:sz w:val="24"/>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tc>
      </w:tr>
      <w:tr w:rsidR="00DD28B4" w14:paraId="006B2DA6" w14:textId="77777777">
        <w:trPr>
          <w:trHeight w:val="479"/>
        </w:trPr>
        <w:tc>
          <w:tcPr>
            <w:tcW w:w="1078" w:type="dxa"/>
          </w:tcPr>
          <w:p w14:paraId="44F753C8" w14:textId="77777777" w:rsidR="00DD28B4" w:rsidRDefault="006F0148">
            <w:pPr>
              <w:pStyle w:val="TableParagraph"/>
              <w:ind w:left="10" w:right="3"/>
              <w:jc w:val="center"/>
              <w:rPr>
                <w:sz w:val="24"/>
              </w:rPr>
            </w:pPr>
            <w:r>
              <w:rPr>
                <w:spacing w:val="-10"/>
                <w:sz w:val="24"/>
              </w:rPr>
              <w:t>6</w:t>
            </w:r>
          </w:p>
        </w:tc>
        <w:tc>
          <w:tcPr>
            <w:tcW w:w="7996" w:type="dxa"/>
          </w:tcPr>
          <w:p w14:paraId="5F55FA2B" w14:textId="77777777" w:rsidR="00DD28B4" w:rsidRDefault="006F0148">
            <w:pPr>
              <w:pStyle w:val="TableParagraph"/>
              <w:rPr>
                <w:sz w:val="24"/>
              </w:rPr>
            </w:pPr>
            <w:r>
              <w:rPr>
                <w:sz w:val="24"/>
              </w:rPr>
              <w:t>Формирование единого</w:t>
            </w:r>
            <w:r>
              <w:rPr>
                <w:spacing w:val="-1"/>
                <w:sz w:val="24"/>
              </w:rPr>
              <w:t xml:space="preserve"> </w:t>
            </w:r>
            <w:r>
              <w:rPr>
                <w:sz w:val="24"/>
              </w:rPr>
              <w:t>Русского государства</w:t>
            </w:r>
            <w:r>
              <w:rPr>
                <w:spacing w:val="-2"/>
                <w:sz w:val="24"/>
              </w:rPr>
              <w:t xml:space="preserve"> </w:t>
            </w:r>
            <w:r>
              <w:rPr>
                <w:sz w:val="24"/>
              </w:rPr>
              <w:t>в</w:t>
            </w:r>
            <w:r>
              <w:rPr>
                <w:spacing w:val="1"/>
                <w:sz w:val="24"/>
              </w:rPr>
              <w:t xml:space="preserve"> </w:t>
            </w:r>
            <w:r>
              <w:rPr>
                <w:sz w:val="24"/>
              </w:rPr>
              <w:t>XV</w:t>
            </w:r>
            <w:r>
              <w:rPr>
                <w:spacing w:val="-2"/>
                <w:sz w:val="24"/>
              </w:rPr>
              <w:t xml:space="preserve"> </w:t>
            </w:r>
            <w:r>
              <w:rPr>
                <w:spacing w:val="-5"/>
                <w:sz w:val="24"/>
              </w:rPr>
              <w:t>в.</w:t>
            </w:r>
          </w:p>
        </w:tc>
      </w:tr>
      <w:tr w:rsidR="00DD28B4" w14:paraId="1FEEB635" w14:textId="77777777">
        <w:trPr>
          <w:trHeight w:val="480"/>
        </w:trPr>
        <w:tc>
          <w:tcPr>
            <w:tcW w:w="1078" w:type="dxa"/>
          </w:tcPr>
          <w:p w14:paraId="2AC2ED9B" w14:textId="77777777" w:rsidR="00DD28B4" w:rsidRDefault="006F0148">
            <w:pPr>
              <w:pStyle w:val="TableParagraph"/>
              <w:ind w:left="10"/>
              <w:jc w:val="center"/>
              <w:rPr>
                <w:sz w:val="24"/>
              </w:rPr>
            </w:pPr>
            <w:r>
              <w:rPr>
                <w:spacing w:val="-5"/>
                <w:sz w:val="24"/>
              </w:rPr>
              <w:t>6.1</w:t>
            </w:r>
          </w:p>
        </w:tc>
        <w:tc>
          <w:tcPr>
            <w:tcW w:w="7996" w:type="dxa"/>
          </w:tcPr>
          <w:p w14:paraId="132224E9" w14:textId="77777777" w:rsidR="00DD28B4" w:rsidRDefault="006F0148">
            <w:pPr>
              <w:pStyle w:val="TableParagraph"/>
              <w:rPr>
                <w:sz w:val="24"/>
              </w:rPr>
            </w:pPr>
            <w:r>
              <w:rPr>
                <w:sz w:val="24"/>
              </w:rPr>
              <w:t>Борьба</w:t>
            </w:r>
            <w:r>
              <w:rPr>
                <w:spacing w:val="-2"/>
                <w:sz w:val="24"/>
              </w:rPr>
              <w:t xml:space="preserve"> </w:t>
            </w:r>
            <w:r>
              <w:rPr>
                <w:sz w:val="24"/>
              </w:rPr>
              <w:t>за русские</w:t>
            </w:r>
            <w:r>
              <w:rPr>
                <w:spacing w:val="-2"/>
                <w:sz w:val="24"/>
              </w:rPr>
              <w:t xml:space="preserve"> </w:t>
            </w:r>
            <w:r>
              <w:rPr>
                <w:sz w:val="24"/>
              </w:rPr>
              <w:t>земли</w:t>
            </w:r>
            <w:r>
              <w:rPr>
                <w:spacing w:val="2"/>
                <w:sz w:val="24"/>
              </w:rPr>
              <w:t xml:space="preserve"> </w:t>
            </w:r>
            <w:r>
              <w:rPr>
                <w:sz w:val="24"/>
              </w:rPr>
              <w:t>между</w:t>
            </w:r>
            <w:r>
              <w:rPr>
                <w:spacing w:val="-2"/>
                <w:sz w:val="24"/>
              </w:rPr>
              <w:t xml:space="preserve"> </w:t>
            </w:r>
            <w:r>
              <w:rPr>
                <w:sz w:val="24"/>
              </w:rPr>
              <w:t>Литовским и</w:t>
            </w:r>
            <w:r>
              <w:rPr>
                <w:spacing w:val="-2"/>
                <w:sz w:val="24"/>
              </w:rPr>
              <w:t xml:space="preserve"> </w:t>
            </w:r>
            <w:r>
              <w:rPr>
                <w:sz w:val="24"/>
              </w:rPr>
              <w:t>Московским</w:t>
            </w:r>
            <w:r>
              <w:rPr>
                <w:spacing w:val="-1"/>
                <w:sz w:val="24"/>
              </w:rPr>
              <w:t xml:space="preserve"> </w:t>
            </w:r>
            <w:r>
              <w:rPr>
                <w:spacing w:val="-2"/>
                <w:sz w:val="24"/>
              </w:rPr>
              <w:t>государствами</w:t>
            </w:r>
          </w:p>
        </w:tc>
      </w:tr>
      <w:tr w:rsidR="00DD28B4" w14:paraId="284B0142" w14:textId="77777777">
        <w:trPr>
          <w:trHeight w:val="758"/>
        </w:trPr>
        <w:tc>
          <w:tcPr>
            <w:tcW w:w="1078" w:type="dxa"/>
          </w:tcPr>
          <w:p w14:paraId="23D0C9E3" w14:textId="77777777" w:rsidR="00DD28B4" w:rsidRDefault="006F0148">
            <w:pPr>
              <w:pStyle w:val="TableParagraph"/>
              <w:ind w:left="10"/>
              <w:jc w:val="center"/>
              <w:rPr>
                <w:sz w:val="24"/>
              </w:rPr>
            </w:pPr>
            <w:r>
              <w:rPr>
                <w:spacing w:val="-5"/>
                <w:sz w:val="24"/>
              </w:rPr>
              <w:t>6.2</w:t>
            </w:r>
          </w:p>
        </w:tc>
        <w:tc>
          <w:tcPr>
            <w:tcW w:w="7996" w:type="dxa"/>
          </w:tcPr>
          <w:p w14:paraId="1BDDD542" w14:textId="77777777" w:rsidR="00DD28B4" w:rsidRDefault="006F0148">
            <w:pPr>
              <w:pStyle w:val="TableParagraph"/>
              <w:rPr>
                <w:sz w:val="24"/>
              </w:rPr>
            </w:pPr>
            <w:r>
              <w:rPr>
                <w:sz w:val="24"/>
              </w:rPr>
              <w:t>Междоусобная</w:t>
            </w:r>
            <w:r>
              <w:rPr>
                <w:spacing w:val="77"/>
                <w:sz w:val="24"/>
              </w:rPr>
              <w:t xml:space="preserve"> </w:t>
            </w:r>
            <w:r>
              <w:rPr>
                <w:sz w:val="24"/>
              </w:rPr>
              <w:t>война</w:t>
            </w:r>
            <w:r>
              <w:rPr>
                <w:spacing w:val="77"/>
                <w:sz w:val="24"/>
              </w:rPr>
              <w:t xml:space="preserve"> </w:t>
            </w:r>
            <w:r>
              <w:rPr>
                <w:sz w:val="24"/>
              </w:rPr>
              <w:t>в</w:t>
            </w:r>
            <w:r>
              <w:rPr>
                <w:spacing w:val="78"/>
                <w:sz w:val="24"/>
              </w:rPr>
              <w:t xml:space="preserve"> </w:t>
            </w:r>
            <w:r>
              <w:rPr>
                <w:sz w:val="24"/>
              </w:rPr>
              <w:t>Московском</w:t>
            </w:r>
            <w:r>
              <w:rPr>
                <w:spacing w:val="77"/>
                <w:sz w:val="24"/>
              </w:rPr>
              <w:t xml:space="preserve"> </w:t>
            </w:r>
            <w:r>
              <w:rPr>
                <w:sz w:val="24"/>
              </w:rPr>
              <w:t>княжестве</w:t>
            </w:r>
            <w:r>
              <w:rPr>
                <w:spacing w:val="78"/>
                <w:sz w:val="24"/>
              </w:rPr>
              <w:t xml:space="preserve"> </w:t>
            </w:r>
            <w:r>
              <w:rPr>
                <w:sz w:val="24"/>
              </w:rPr>
              <w:t>второй</w:t>
            </w:r>
            <w:r>
              <w:rPr>
                <w:spacing w:val="80"/>
                <w:sz w:val="24"/>
              </w:rPr>
              <w:t xml:space="preserve"> </w:t>
            </w:r>
            <w:r>
              <w:rPr>
                <w:sz w:val="24"/>
              </w:rPr>
              <w:t>четверти</w:t>
            </w:r>
            <w:r>
              <w:rPr>
                <w:spacing w:val="40"/>
                <w:sz w:val="24"/>
              </w:rPr>
              <w:t xml:space="preserve"> </w:t>
            </w:r>
            <w:r>
              <w:rPr>
                <w:sz w:val="24"/>
              </w:rPr>
              <w:t>XV</w:t>
            </w:r>
            <w:r>
              <w:rPr>
                <w:spacing w:val="77"/>
                <w:sz w:val="24"/>
              </w:rPr>
              <w:t xml:space="preserve"> </w:t>
            </w:r>
            <w:r>
              <w:rPr>
                <w:sz w:val="24"/>
              </w:rPr>
              <w:t>в. Василий Темный</w:t>
            </w:r>
          </w:p>
        </w:tc>
      </w:tr>
      <w:tr w:rsidR="00DD28B4" w14:paraId="2CE185BB" w14:textId="77777777">
        <w:trPr>
          <w:trHeight w:val="755"/>
        </w:trPr>
        <w:tc>
          <w:tcPr>
            <w:tcW w:w="1078" w:type="dxa"/>
          </w:tcPr>
          <w:p w14:paraId="607C0C9D" w14:textId="77777777" w:rsidR="00DD28B4" w:rsidRDefault="006F0148">
            <w:pPr>
              <w:pStyle w:val="TableParagraph"/>
              <w:spacing w:before="99"/>
              <w:ind w:left="10"/>
              <w:jc w:val="center"/>
              <w:rPr>
                <w:sz w:val="24"/>
              </w:rPr>
            </w:pPr>
            <w:r>
              <w:rPr>
                <w:spacing w:val="-5"/>
                <w:sz w:val="24"/>
              </w:rPr>
              <w:t>6.3</w:t>
            </w:r>
          </w:p>
        </w:tc>
        <w:tc>
          <w:tcPr>
            <w:tcW w:w="7996" w:type="dxa"/>
          </w:tcPr>
          <w:p w14:paraId="11FCDE1C" w14:textId="77777777" w:rsidR="00DD28B4" w:rsidRDefault="006F0148">
            <w:pPr>
              <w:pStyle w:val="TableParagraph"/>
              <w:spacing w:before="99"/>
              <w:rPr>
                <w:sz w:val="24"/>
              </w:rPr>
            </w:pPr>
            <w:r>
              <w:rPr>
                <w:sz w:val="24"/>
              </w:rPr>
              <w:t>Новгород</w:t>
            </w:r>
            <w:r>
              <w:rPr>
                <w:spacing w:val="40"/>
                <w:sz w:val="24"/>
              </w:rPr>
              <w:t xml:space="preserve"> </w:t>
            </w:r>
            <w:r>
              <w:rPr>
                <w:sz w:val="24"/>
              </w:rPr>
              <w:t>и</w:t>
            </w:r>
            <w:r>
              <w:rPr>
                <w:spacing w:val="40"/>
                <w:sz w:val="24"/>
              </w:rPr>
              <w:t xml:space="preserve"> </w:t>
            </w:r>
            <w:r>
              <w:rPr>
                <w:sz w:val="24"/>
              </w:rPr>
              <w:t>Псков</w:t>
            </w:r>
            <w:r>
              <w:rPr>
                <w:spacing w:val="40"/>
                <w:sz w:val="24"/>
              </w:rPr>
              <w:t xml:space="preserve"> </w:t>
            </w:r>
            <w:r>
              <w:rPr>
                <w:sz w:val="24"/>
              </w:rPr>
              <w:t>в</w:t>
            </w:r>
            <w:r>
              <w:rPr>
                <w:spacing w:val="40"/>
                <w:sz w:val="24"/>
              </w:rPr>
              <w:t xml:space="preserve"> </w:t>
            </w:r>
            <w:r>
              <w:rPr>
                <w:sz w:val="24"/>
              </w:rPr>
              <w:t>XV</w:t>
            </w:r>
            <w:r>
              <w:rPr>
                <w:spacing w:val="40"/>
                <w:sz w:val="24"/>
              </w:rPr>
              <w:t xml:space="preserve"> </w:t>
            </w:r>
            <w:r>
              <w:rPr>
                <w:sz w:val="24"/>
              </w:rPr>
              <w:t>в.:</w:t>
            </w:r>
            <w:r>
              <w:rPr>
                <w:spacing w:val="40"/>
                <w:sz w:val="24"/>
              </w:rPr>
              <w:t xml:space="preserve"> </w:t>
            </w:r>
            <w:r>
              <w:rPr>
                <w:sz w:val="24"/>
              </w:rPr>
              <w:t>политический</w:t>
            </w:r>
            <w:r>
              <w:rPr>
                <w:spacing w:val="40"/>
                <w:sz w:val="24"/>
              </w:rPr>
              <w:t xml:space="preserve"> </w:t>
            </w:r>
            <w:r>
              <w:rPr>
                <w:sz w:val="24"/>
              </w:rPr>
              <w:t>строй,</w:t>
            </w:r>
            <w:r>
              <w:rPr>
                <w:spacing w:val="40"/>
                <w:sz w:val="24"/>
              </w:rPr>
              <w:t xml:space="preserve"> </w:t>
            </w:r>
            <w:r>
              <w:rPr>
                <w:sz w:val="24"/>
              </w:rPr>
              <w:t>отношения</w:t>
            </w:r>
            <w:r>
              <w:rPr>
                <w:spacing w:val="40"/>
                <w:sz w:val="24"/>
              </w:rPr>
              <w:t xml:space="preserve"> </w:t>
            </w:r>
            <w:r>
              <w:rPr>
                <w:sz w:val="24"/>
              </w:rPr>
              <w:t>с</w:t>
            </w:r>
            <w:r>
              <w:rPr>
                <w:spacing w:val="40"/>
                <w:sz w:val="24"/>
              </w:rPr>
              <w:t xml:space="preserve"> </w:t>
            </w:r>
            <w:r>
              <w:rPr>
                <w:sz w:val="24"/>
              </w:rPr>
              <w:t>Москвой, Ливонским орденом, Ганзой, Великим княжеством Литовским</w:t>
            </w:r>
          </w:p>
        </w:tc>
      </w:tr>
    </w:tbl>
    <w:p w14:paraId="62D41B31"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4FC4A525" w14:textId="77777777">
        <w:trPr>
          <w:trHeight w:val="1583"/>
        </w:trPr>
        <w:tc>
          <w:tcPr>
            <w:tcW w:w="1078" w:type="dxa"/>
          </w:tcPr>
          <w:p w14:paraId="7E2412D8" w14:textId="77777777" w:rsidR="00DD28B4" w:rsidRDefault="006F0148">
            <w:pPr>
              <w:pStyle w:val="TableParagraph"/>
              <w:spacing w:before="99"/>
              <w:ind w:left="10"/>
              <w:jc w:val="center"/>
              <w:rPr>
                <w:sz w:val="24"/>
              </w:rPr>
            </w:pPr>
            <w:r>
              <w:rPr>
                <w:spacing w:val="-5"/>
                <w:sz w:val="24"/>
              </w:rPr>
              <w:t>6.4</w:t>
            </w:r>
          </w:p>
        </w:tc>
        <w:tc>
          <w:tcPr>
            <w:tcW w:w="7996" w:type="dxa"/>
          </w:tcPr>
          <w:p w14:paraId="48F3E5D3" w14:textId="77777777" w:rsidR="00DD28B4" w:rsidRDefault="006F0148">
            <w:pPr>
              <w:pStyle w:val="TableParagraph"/>
              <w:spacing w:before="99"/>
              <w:ind w:right="48"/>
              <w:jc w:val="both"/>
              <w:rPr>
                <w:sz w:val="24"/>
              </w:rPr>
            </w:pPr>
            <w:r>
              <w:rPr>
                <w:sz w:val="24"/>
              </w:rPr>
              <w:t>Флорентийская уния. Падение Византии и рост церковно-политической роли Москвы в православном мире. Теория "Москва - третий Рим". Установление автокефалии Русской церкви. Сакрализация</w:t>
            </w:r>
            <w:r>
              <w:rPr>
                <w:spacing w:val="40"/>
                <w:sz w:val="24"/>
              </w:rPr>
              <w:t xml:space="preserve"> </w:t>
            </w:r>
            <w:r>
              <w:rPr>
                <w:sz w:val="24"/>
              </w:rPr>
              <w:t>великокняжеской власти. Внутрицерковная борьба (иосифляне и нестяжатели). Ереси. Геннадиевская Библия</w:t>
            </w:r>
          </w:p>
        </w:tc>
      </w:tr>
      <w:tr w:rsidR="00DD28B4" w14:paraId="64FECF4C" w14:textId="77777777">
        <w:trPr>
          <w:trHeight w:val="755"/>
        </w:trPr>
        <w:tc>
          <w:tcPr>
            <w:tcW w:w="1078" w:type="dxa"/>
          </w:tcPr>
          <w:p w14:paraId="46005FF2" w14:textId="77777777" w:rsidR="00DD28B4" w:rsidRDefault="006F0148">
            <w:pPr>
              <w:pStyle w:val="TableParagraph"/>
              <w:spacing w:before="99"/>
              <w:ind w:left="10"/>
              <w:jc w:val="center"/>
              <w:rPr>
                <w:sz w:val="24"/>
              </w:rPr>
            </w:pPr>
            <w:r>
              <w:rPr>
                <w:spacing w:val="-5"/>
                <w:sz w:val="24"/>
              </w:rPr>
              <w:t>6.5</w:t>
            </w:r>
          </w:p>
        </w:tc>
        <w:tc>
          <w:tcPr>
            <w:tcW w:w="7996" w:type="dxa"/>
          </w:tcPr>
          <w:p w14:paraId="176DA926" w14:textId="77777777" w:rsidR="00DD28B4" w:rsidRDefault="006F0148">
            <w:pPr>
              <w:pStyle w:val="TableParagraph"/>
              <w:spacing w:before="99"/>
              <w:rPr>
                <w:sz w:val="24"/>
              </w:rPr>
            </w:pPr>
            <w:r>
              <w:rPr>
                <w:sz w:val="24"/>
              </w:rPr>
              <w:t>Объединение</w:t>
            </w:r>
            <w:r>
              <w:rPr>
                <w:spacing w:val="40"/>
                <w:sz w:val="24"/>
              </w:rPr>
              <w:t xml:space="preserve"> </w:t>
            </w:r>
            <w:r>
              <w:rPr>
                <w:sz w:val="24"/>
              </w:rPr>
              <w:t>русских</w:t>
            </w:r>
            <w:r>
              <w:rPr>
                <w:spacing w:val="40"/>
                <w:sz w:val="24"/>
              </w:rPr>
              <w:t xml:space="preserve"> </w:t>
            </w:r>
            <w:r>
              <w:rPr>
                <w:sz w:val="24"/>
              </w:rPr>
              <w:t>земель</w:t>
            </w:r>
            <w:r>
              <w:rPr>
                <w:spacing w:val="40"/>
                <w:sz w:val="24"/>
              </w:rPr>
              <w:t xml:space="preserve"> </w:t>
            </w:r>
            <w:r>
              <w:rPr>
                <w:sz w:val="24"/>
              </w:rPr>
              <w:t>вокруг</w:t>
            </w:r>
            <w:r>
              <w:rPr>
                <w:spacing w:val="40"/>
                <w:sz w:val="24"/>
              </w:rPr>
              <w:t xml:space="preserve"> </w:t>
            </w:r>
            <w:r>
              <w:rPr>
                <w:sz w:val="24"/>
              </w:rPr>
              <w:t>Москвы.</w:t>
            </w:r>
            <w:r>
              <w:rPr>
                <w:spacing w:val="40"/>
                <w:sz w:val="24"/>
              </w:rPr>
              <w:t xml:space="preserve"> </w:t>
            </w:r>
            <w:r>
              <w:rPr>
                <w:sz w:val="24"/>
              </w:rPr>
              <w:t>Иван</w:t>
            </w:r>
            <w:r>
              <w:rPr>
                <w:spacing w:val="40"/>
                <w:sz w:val="24"/>
              </w:rPr>
              <w:t xml:space="preserve"> </w:t>
            </w:r>
            <w:r>
              <w:rPr>
                <w:sz w:val="24"/>
              </w:rPr>
              <w:t>III.</w:t>
            </w:r>
            <w:r>
              <w:rPr>
                <w:spacing w:val="40"/>
                <w:sz w:val="24"/>
              </w:rPr>
              <w:t xml:space="preserve"> </w:t>
            </w:r>
            <w:r>
              <w:rPr>
                <w:sz w:val="24"/>
              </w:rPr>
              <w:t>Присоединение</w:t>
            </w:r>
            <w:r>
              <w:rPr>
                <w:spacing w:val="40"/>
                <w:sz w:val="24"/>
              </w:rPr>
              <w:t xml:space="preserve"> </w:t>
            </w:r>
            <w:r>
              <w:rPr>
                <w:sz w:val="24"/>
              </w:rPr>
              <w:t>Новгорода и Твери. Ликвидация зависимости от Орды</w:t>
            </w:r>
          </w:p>
        </w:tc>
      </w:tr>
      <w:tr w:rsidR="00DD28B4" w14:paraId="53806C97" w14:textId="77777777">
        <w:trPr>
          <w:trHeight w:val="479"/>
        </w:trPr>
        <w:tc>
          <w:tcPr>
            <w:tcW w:w="1078" w:type="dxa"/>
          </w:tcPr>
          <w:p w14:paraId="1E63952A" w14:textId="77777777" w:rsidR="00DD28B4" w:rsidRDefault="006F0148">
            <w:pPr>
              <w:pStyle w:val="TableParagraph"/>
              <w:ind w:left="10"/>
              <w:jc w:val="center"/>
              <w:rPr>
                <w:sz w:val="24"/>
              </w:rPr>
            </w:pPr>
            <w:r>
              <w:rPr>
                <w:spacing w:val="-5"/>
                <w:sz w:val="24"/>
              </w:rPr>
              <w:t>6.6</w:t>
            </w:r>
          </w:p>
        </w:tc>
        <w:tc>
          <w:tcPr>
            <w:tcW w:w="7996" w:type="dxa"/>
          </w:tcPr>
          <w:p w14:paraId="6D5E3E14" w14:textId="77777777" w:rsidR="00DD28B4" w:rsidRDefault="006F0148">
            <w:pPr>
              <w:pStyle w:val="TableParagraph"/>
              <w:rPr>
                <w:sz w:val="24"/>
              </w:rPr>
            </w:pPr>
            <w:r>
              <w:rPr>
                <w:sz w:val="24"/>
              </w:rPr>
              <w:t>Расширение</w:t>
            </w:r>
            <w:r>
              <w:rPr>
                <w:spacing w:val="-2"/>
                <w:sz w:val="24"/>
              </w:rPr>
              <w:t xml:space="preserve"> </w:t>
            </w:r>
            <w:r>
              <w:rPr>
                <w:sz w:val="24"/>
              </w:rPr>
              <w:t>международных</w:t>
            </w:r>
            <w:r>
              <w:rPr>
                <w:spacing w:val="-2"/>
                <w:sz w:val="24"/>
              </w:rPr>
              <w:t xml:space="preserve"> </w:t>
            </w:r>
            <w:r>
              <w:rPr>
                <w:sz w:val="24"/>
              </w:rPr>
              <w:t>связей</w:t>
            </w:r>
            <w:r>
              <w:rPr>
                <w:spacing w:val="-1"/>
                <w:sz w:val="24"/>
              </w:rPr>
              <w:t xml:space="preserve"> </w:t>
            </w:r>
            <w:r>
              <w:rPr>
                <w:sz w:val="24"/>
              </w:rPr>
              <w:t>Московского</w:t>
            </w:r>
            <w:r>
              <w:rPr>
                <w:spacing w:val="-2"/>
                <w:sz w:val="24"/>
              </w:rPr>
              <w:t xml:space="preserve"> государства</w:t>
            </w:r>
          </w:p>
        </w:tc>
      </w:tr>
      <w:tr w:rsidR="00DD28B4" w14:paraId="292BFD85" w14:textId="77777777">
        <w:trPr>
          <w:trHeight w:val="1032"/>
        </w:trPr>
        <w:tc>
          <w:tcPr>
            <w:tcW w:w="1078" w:type="dxa"/>
          </w:tcPr>
          <w:p w14:paraId="00D2C948" w14:textId="77777777" w:rsidR="00DD28B4" w:rsidRDefault="006F0148">
            <w:pPr>
              <w:pStyle w:val="TableParagraph"/>
              <w:ind w:left="10"/>
              <w:jc w:val="center"/>
              <w:rPr>
                <w:sz w:val="24"/>
              </w:rPr>
            </w:pPr>
            <w:r>
              <w:rPr>
                <w:spacing w:val="-5"/>
                <w:sz w:val="24"/>
              </w:rPr>
              <w:t>6.7</w:t>
            </w:r>
          </w:p>
        </w:tc>
        <w:tc>
          <w:tcPr>
            <w:tcW w:w="7996" w:type="dxa"/>
          </w:tcPr>
          <w:p w14:paraId="31807C44" w14:textId="77777777" w:rsidR="00DD28B4" w:rsidRDefault="006F0148">
            <w:pPr>
              <w:pStyle w:val="TableParagraph"/>
              <w:ind w:right="49"/>
              <w:jc w:val="both"/>
              <w:rPr>
                <w:sz w:val="24"/>
              </w:rPr>
            </w:pPr>
            <w:r>
              <w:rPr>
                <w:sz w:val="24"/>
              </w:rPr>
              <w:t>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w:t>
            </w:r>
          </w:p>
        </w:tc>
      </w:tr>
      <w:tr w:rsidR="00DD28B4" w14:paraId="7FDF1ECE" w14:textId="77777777">
        <w:trPr>
          <w:trHeight w:val="1859"/>
        </w:trPr>
        <w:tc>
          <w:tcPr>
            <w:tcW w:w="1078" w:type="dxa"/>
          </w:tcPr>
          <w:p w14:paraId="17A99ADE" w14:textId="77777777" w:rsidR="00DD28B4" w:rsidRDefault="006F0148">
            <w:pPr>
              <w:pStyle w:val="TableParagraph"/>
              <w:ind w:left="10"/>
              <w:jc w:val="center"/>
              <w:rPr>
                <w:sz w:val="24"/>
              </w:rPr>
            </w:pPr>
            <w:r>
              <w:rPr>
                <w:spacing w:val="-5"/>
                <w:sz w:val="24"/>
              </w:rPr>
              <w:t>6.8</w:t>
            </w:r>
          </w:p>
        </w:tc>
        <w:tc>
          <w:tcPr>
            <w:tcW w:w="7996" w:type="dxa"/>
          </w:tcPr>
          <w:p w14:paraId="60A6F3AD" w14:textId="77777777" w:rsidR="00DD28B4" w:rsidRDefault="006F0148">
            <w:pPr>
              <w:pStyle w:val="TableParagraph"/>
              <w:ind w:right="49"/>
              <w:jc w:val="both"/>
              <w:rPr>
                <w:sz w:val="24"/>
              </w:rPr>
            </w:pPr>
            <w:r>
              <w:rPr>
                <w:sz w:val="24"/>
              </w:rPr>
              <w:t>Культурное пространство. Изменение восприятия мира.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Дворцовое и церковное строительство. Московский Кремль. Русская икона как феномен мирового искусства. Повседневная жизнь горожан и сельских жителей в древнерусский и раннемосковский периоды</w:t>
            </w:r>
          </w:p>
        </w:tc>
      </w:tr>
      <w:tr w:rsidR="00DD28B4" w14:paraId="1AC4616D" w14:textId="77777777">
        <w:trPr>
          <w:trHeight w:val="482"/>
        </w:trPr>
        <w:tc>
          <w:tcPr>
            <w:tcW w:w="1078" w:type="dxa"/>
          </w:tcPr>
          <w:p w14:paraId="2DADBD06" w14:textId="77777777" w:rsidR="00DD28B4" w:rsidRDefault="006F0148">
            <w:pPr>
              <w:pStyle w:val="TableParagraph"/>
              <w:ind w:left="10" w:right="3"/>
              <w:jc w:val="center"/>
              <w:rPr>
                <w:sz w:val="24"/>
              </w:rPr>
            </w:pPr>
            <w:r>
              <w:rPr>
                <w:spacing w:val="-10"/>
                <w:sz w:val="24"/>
              </w:rPr>
              <w:t>7</w:t>
            </w:r>
          </w:p>
        </w:tc>
        <w:tc>
          <w:tcPr>
            <w:tcW w:w="7996" w:type="dxa"/>
          </w:tcPr>
          <w:p w14:paraId="7D395024" w14:textId="77777777" w:rsidR="00DD28B4" w:rsidRDefault="006F0148">
            <w:pPr>
              <w:pStyle w:val="TableParagraph"/>
              <w:rPr>
                <w:sz w:val="24"/>
              </w:rPr>
            </w:pPr>
            <w:r>
              <w:rPr>
                <w:sz w:val="24"/>
              </w:rPr>
              <w:t>Наш</w:t>
            </w:r>
            <w:r>
              <w:rPr>
                <w:spacing w:val="-3"/>
                <w:sz w:val="24"/>
              </w:rPr>
              <w:t xml:space="preserve"> </w:t>
            </w:r>
            <w:r>
              <w:rPr>
                <w:sz w:val="24"/>
              </w:rPr>
              <w:t>край с</w:t>
            </w:r>
            <w:r>
              <w:rPr>
                <w:spacing w:val="-2"/>
                <w:sz w:val="24"/>
              </w:rPr>
              <w:t xml:space="preserve"> </w:t>
            </w:r>
            <w:r>
              <w:rPr>
                <w:sz w:val="24"/>
              </w:rPr>
              <w:t>древнейших времен</w:t>
            </w:r>
            <w:r>
              <w:rPr>
                <w:spacing w:val="-3"/>
                <w:sz w:val="24"/>
              </w:rPr>
              <w:t xml:space="preserve"> </w:t>
            </w:r>
            <w:r>
              <w:rPr>
                <w:sz w:val="24"/>
              </w:rPr>
              <w:t>до</w:t>
            </w:r>
            <w:r>
              <w:rPr>
                <w:spacing w:val="-1"/>
                <w:sz w:val="24"/>
              </w:rPr>
              <w:t xml:space="preserve"> </w:t>
            </w:r>
            <w:r>
              <w:rPr>
                <w:sz w:val="24"/>
              </w:rPr>
              <w:t>конца XV</w:t>
            </w:r>
            <w:r>
              <w:rPr>
                <w:spacing w:val="-2"/>
                <w:sz w:val="24"/>
              </w:rPr>
              <w:t xml:space="preserve"> </w:t>
            </w:r>
            <w:r>
              <w:rPr>
                <w:spacing w:val="-5"/>
                <w:sz w:val="24"/>
              </w:rPr>
              <w:t>в.</w:t>
            </w:r>
          </w:p>
        </w:tc>
      </w:tr>
    </w:tbl>
    <w:p w14:paraId="7ADA5F3F" w14:textId="77777777" w:rsidR="00DD28B4" w:rsidRDefault="00DD28B4">
      <w:pPr>
        <w:pStyle w:val="a3"/>
        <w:spacing w:before="23"/>
        <w:ind w:left="0" w:firstLine="0"/>
        <w:jc w:val="left"/>
        <w:rPr>
          <w:b/>
        </w:rPr>
      </w:pPr>
    </w:p>
    <w:p w14:paraId="2684ED1F" w14:textId="77777777" w:rsidR="00DD28B4" w:rsidRDefault="006F0148">
      <w:pPr>
        <w:spacing w:after="2"/>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(7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6240A8F9" w14:textId="77777777">
        <w:trPr>
          <w:trHeight w:val="1031"/>
        </w:trPr>
        <w:tc>
          <w:tcPr>
            <w:tcW w:w="1702" w:type="dxa"/>
          </w:tcPr>
          <w:p w14:paraId="54899434" w14:textId="77777777" w:rsidR="00DD28B4" w:rsidRDefault="006F0148">
            <w:pPr>
              <w:pStyle w:val="TableParagraph"/>
              <w:spacing w:before="99"/>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3D0775D8" w14:textId="77777777" w:rsidR="00DD28B4" w:rsidRDefault="006F0148">
            <w:pPr>
              <w:pStyle w:val="TableParagraph"/>
              <w:spacing w:before="99"/>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735745F0" w14:textId="77777777">
        <w:trPr>
          <w:trHeight w:val="479"/>
        </w:trPr>
        <w:tc>
          <w:tcPr>
            <w:tcW w:w="1702" w:type="dxa"/>
          </w:tcPr>
          <w:p w14:paraId="659F3990" w14:textId="77777777" w:rsidR="00DD28B4" w:rsidRDefault="006F0148">
            <w:pPr>
              <w:pStyle w:val="TableParagraph"/>
              <w:spacing w:before="99"/>
              <w:ind w:left="10" w:right="3"/>
              <w:jc w:val="center"/>
              <w:rPr>
                <w:sz w:val="24"/>
              </w:rPr>
            </w:pPr>
            <w:r>
              <w:rPr>
                <w:spacing w:val="-10"/>
                <w:sz w:val="24"/>
              </w:rPr>
              <w:t>1</w:t>
            </w:r>
          </w:p>
        </w:tc>
        <w:tc>
          <w:tcPr>
            <w:tcW w:w="7372" w:type="dxa"/>
          </w:tcPr>
          <w:p w14:paraId="287032BD" w14:textId="77777777" w:rsidR="00DD28B4" w:rsidRDefault="006F0148">
            <w:pPr>
              <w:pStyle w:val="TableParagraph"/>
              <w:spacing w:before="99"/>
              <w:rPr>
                <w:sz w:val="24"/>
              </w:rPr>
            </w:pPr>
            <w:r>
              <w:rPr>
                <w:sz w:val="24"/>
              </w:rPr>
              <w:t>Знание</w:t>
            </w:r>
            <w:r>
              <w:rPr>
                <w:spacing w:val="-4"/>
                <w:sz w:val="24"/>
              </w:rPr>
              <w:t xml:space="preserve"> </w:t>
            </w:r>
            <w:r>
              <w:rPr>
                <w:sz w:val="24"/>
              </w:rPr>
              <w:t>хронологии,</w:t>
            </w:r>
            <w:r>
              <w:rPr>
                <w:spacing w:val="-2"/>
                <w:sz w:val="24"/>
              </w:rPr>
              <w:t xml:space="preserve"> </w:t>
            </w:r>
            <w:r>
              <w:rPr>
                <w:sz w:val="24"/>
              </w:rPr>
              <w:t>работа</w:t>
            </w:r>
            <w:r>
              <w:rPr>
                <w:spacing w:val="-5"/>
                <w:sz w:val="24"/>
              </w:rPr>
              <w:t xml:space="preserve"> </w:t>
            </w:r>
            <w:r>
              <w:rPr>
                <w:sz w:val="24"/>
              </w:rPr>
              <w:t>с</w:t>
            </w:r>
            <w:r>
              <w:rPr>
                <w:spacing w:val="-3"/>
                <w:sz w:val="24"/>
              </w:rPr>
              <w:t xml:space="preserve"> </w:t>
            </w:r>
            <w:r>
              <w:rPr>
                <w:spacing w:val="-2"/>
                <w:sz w:val="24"/>
              </w:rPr>
              <w:t>хронологией</w:t>
            </w:r>
          </w:p>
        </w:tc>
      </w:tr>
      <w:tr w:rsidR="00DD28B4" w14:paraId="45178F3C" w14:textId="77777777">
        <w:trPr>
          <w:trHeight w:val="755"/>
        </w:trPr>
        <w:tc>
          <w:tcPr>
            <w:tcW w:w="1702" w:type="dxa"/>
          </w:tcPr>
          <w:p w14:paraId="7622FAC0" w14:textId="77777777" w:rsidR="00DD28B4" w:rsidRDefault="006F0148">
            <w:pPr>
              <w:pStyle w:val="TableParagraph"/>
              <w:ind w:left="10"/>
              <w:jc w:val="center"/>
              <w:rPr>
                <w:sz w:val="24"/>
              </w:rPr>
            </w:pPr>
            <w:r>
              <w:rPr>
                <w:spacing w:val="-5"/>
                <w:sz w:val="24"/>
              </w:rPr>
              <w:t>1.1</w:t>
            </w:r>
          </w:p>
        </w:tc>
        <w:tc>
          <w:tcPr>
            <w:tcW w:w="7372" w:type="dxa"/>
          </w:tcPr>
          <w:p w14:paraId="36FA8D9D" w14:textId="77777777" w:rsidR="00DD28B4" w:rsidRDefault="006F0148">
            <w:pPr>
              <w:pStyle w:val="TableParagraph"/>
              <w:rPr>
                <w:sz w:val="24"/>
              </w:rPr>
            </w:pPr>
            <w:r>
              <w:rPr>
                <w:sz w:val="24"/>
              </w:rPr>
              <w:t>Называть этапы отечественной и всеобщей истории Нового времени, их хронологические рамки</w:t>
            </w:r>
          </w:p>
        </w:tc>
      </w:tr>
      <w:tr w:rsidR="00DD28B4" w14:paraId="1F25C02F" w14:textId="77777777">
        <w:trPr>
          <w:trHeight w:val="756"/>
        </w:trPr>
        <w:tc>
          <w:tcPr>
            <w:tcW w:w="1702" w:type="dxa"/>
          </w:tcPr>
          <w:p w14:paraId="33DECA6A" w14:textId="77777777" w:rsidR="00DD28B4" w:rsidRDefault="006F0148">
            <w:pPr>
              <w:pStyle w:val="TableParagraph"/>
              <w:ind w:left="10"/>
              <w:jc w:val="center"/>
              <w:rPr>
                <w:sz w:val="24"/>
              </w:rPr>
            </w:pPr>
            <w:r>
              <w:rPr>
                <w:spacing w:val="-5"/>
                <w:sz w:val="24"/>
              </w:rPr>
              <w:t>1.2</w:t>
            </w:r>
          </w:p>
        </w:tc>
        <w:tc>
          <w:tcPr>
            <w:tcW w:w="7372" w:type="dxa"/>
          </w:tcPr>
          <w:p w14:paraId="05080147" w14:textId="77777777" w:rsidR="00DD28B4" w:rsidRDefault="006F0148">
            <w:pPr>
              <w:pStyle w:val="TableParagraph"/>
              <w:tabs>
                <w:tab w:val="left" w:pos="1542"/>
                <w:tab w:val="left" w:pos="3875"/>
                <w:tab w:val="left" w:pos="5085"/>
                <w:tab w:val="left" w:pos="6261"/>
              </w:tabs>
              <w:ind w:right="49"/>
              <w:rPr>
                <w:sz w:val="24"/>
              </w:rPr>
            </w:pPr>
            <w:r>
              <w:rPr>
                <w:spacing w:val="-2"/>
                <w:sz w:val="24"/>
              </w:rPr>
              <w:t>Определять</w:t>
            </w:r>
            <w:r>
              <w:rPr>
                <w:sz w:val="24"/>
              </w:rPr>
              <w:tab/>
            </w:r>
            <w:r>
              <w:rPr>
                <w:spacing w:val="-2"/>
                <w:sz w:val="24"/>
              </w:rPr>
              <w:t>последовательность</w:t>
            </w:r>
            <w:r>
              <w:rPr>
                <w:sz w:val="24"/>
              </w:rPr>
              <w:tab/>
            </w:r>
            <w:r>
              <w:rPr>
                <w:spacing w:val="-2"/>
                <w:sz w:val="24"/>
              </w:rPr>
              <w:t>событий,</w:t>
            </w:r>
            <w:r>
              <w:rPr>
                <w:sz w:val="24"/>
              </w:rPr>
              <w:tab/>
            </w:r>
            <w:r>
              <w:rPr>
                <w:spacing w:val="-2"/>
                <w:sz w:val="24"/>
              </w:rPr>
              <w:t>явлений,</w:t>
            </w:r>
            <w:r>
              <w:rPr>
                <w:sz w:val="24"/>
              </w:rPr>
              <w:tab/>
            </w:r>
            <w:r>
              <w:rPr>
                <w:spacing w:val="-2"/>
                <w:sz w:val="24"/>
              </w:rPr>
              <w:t xml:space="preserve">процессов </w:t>
            </w:r>
            <w:r>
              <w:rPr>
                <w:sz w:val="24"/>
              </w:rPr>
              <w:t>отечественной и всеобщей истории XVI - XVII вв.</w:t>
            </w:r>
          </w:p>
        </w:tc>
      </w:tr>
      <w:tr w:rsidR="00DD28B4" w14:paraId="44047930" w14:textId="77777777">
        <w:trPr>
          <w:trHeight w:val="1031"/>
        </w:trPr>
        <w:tc>
          <w:tcPr>
            <w:tcW w:w="1702" w:type="dxa"/>
          </w:tcPr>
          <w:p w14:paraId="064A982E" w14:textId="77777777" w:rsidR="00DD28B4" w:rsidRDefault="006F0148">
            <w:pPr>
              <w:pStyle w:val="TableParagraph"/>
              <w:ind w:left="10"/>
              <w:jc w:val="center"/>
              <w:rPr>
                <w:sz w:val="24"/>
              </w:rPr>
            </w:pPr>
            <w:r>
              <w:rPr>
                <w:spacing w:val="-5"/>
                <w:sz w:val="24"/>
              </w:rPr>
              <w:t>1.3</w:t>
            </w:r>
          </w:p>
        </w:tc>
        <w:tc>
          <w:tcPr>
            <w:tcW w:w="7372" w:type="dxa"/>
          </w:tcPr>
          <w:p w14:paraId="76BCCCA9" w14:textId="77777777" w:rsidR="00DD28B4" w:rsidRDefault="006F0148">
            <w:pPr>
              <w:pStyle w:val="TableParagraph"/>
              <w:ind w:right="47"/>
              <w:jc w:val="both"/>
              <w:rPr>
                <w:sz w:val="24"/>
              </w:rPr>
            </w:pPr>
            <w:r>
              <w:rPr>
                <w:sz w:val="24"/>
              </w:rP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tc>
      </w:tr>
      <w:tr w:rsidR="00DD28B4" w14:paraId="5CFC7595" w14:textId="77777777">
        <w:trPr>
          <w:trHeight w:val="755"/>
        </w:trPr>
        <w:tc>
          <w:tcPr>
            <w:tcW w:w="1702" w:type="dxa"/>
          </w:tcPr>
          <w:p w14:paraId="7AAA01C6" w14:textId="77777777" w:rsidR="00DD28B4" w:rsidRDefault="006F0148">
            <w:pPr>
              <w:pStyle w:val="TableParagraph"/>
              <w:ind w:left="10"/>
              <w:jc w:val="center"/>
              <w:rPr>
                <w:sz w:val="24"/>
              </w:rPr>
            </w:pPr>
            <w:r>
              <w:rPr>
                <w:spacing w:val="-5"/>
                <w:sz w:val="24"/>
              </w:rPr>
              <w:t>1.4</w:t>
            </w:r>
          </w:p>
        </w:tc>
        <w:tc>
          <w:tcPr>
            <w:tcW w:w="7372" w:type="dxa"/>
          </w:tcPr>
          <w:p w14:paraId="6712F2E0" w14:textId="77777777" w:rsidR="00DD28B4" w:rsidRDefault="006F0148">
            <w:pPr>
              <w:pStyle w:val="TableParagraph"/>
              <w:rPr>
                <w:sz w:val="24"/>
              </w:rPr>
            </w:pPr>
            <w:r>
              <w:rPr>
                <w:sz w:val="24"/>
              </w:rPr>
              <w:t>Устанавливать</w:t>
            </w:r>
            <w:r>
              <w:rPr>
                <w:spacing w:val="80"/>
                <w:sz w:val="24"/>
              </w:rPr>
              <w:t xml:space="preserve"> </w:t>
            </w:r>
            <w:r>
              <w:rPr>
                <w:sz w:val="24"/>
              </w:rPr>
              <w:t>синхронность</w:t>
            </w:r>
            <w:r>
              <w:rPr>
                <w:spacing w:val="80"/>
                <w:sz w:val="24"/>
              </w:rPr>
              <w:t xml:space="preserve"> </w:t>
            </w:r>
            <w:r>
              <w:rPr>
                <w:sz w:val="24"/>
              </w:rPr>
              <w:t>событий</w:t>
            </w:r>
            <w:r>
              <w:rPr>
                <w:spacing w:val="80"/>
                <w:sz w:val="24"/>
              </w:rPr>
              <w:t xml:space="preserve"> </w:t>
            </w:r>
            <w:r>
              <w:rPr>
                <w:sz w:val="24"/>
              </w:rPr>
              <w:t>отечественной</w:t>
            </w:r>
            <w:r>
              <w:rPr>
                <w:spacing w:val="80"/>
                <w:sz w:val="24"/>
              </w:rPr>
              <w:t xml:space="preserve"> </w:t>
            </w:r>
            <w:r>
              <w:rPr>
                <w:sz w:val="24"/>
              </w:rPr>
              <w:t>и</w:t>
            </w:r>
            <w:r>
              <w:rPr>
                <w:spacing w:val="80"/>
                <w:sz w:val="24"/>
              </w:rPr>
              <w:t xml:space="preserve"> </w:t>
            </w:r>
            <w:r>
              <w:rPr>
                <w:sz w:val="24"/>
              </w:rPr>
              <w:t>всеобщей истории XVI - XVII вв.</w:t>
            </w:r>
          </w:p>
        </w:tc>
      </w:tr>
      <w:tr w:rsidR="00DD28B4" w14:paraId="2ACA3545" w14:textId="77777777">
        <w:trPr>
          <w:trHeight w:val="758"/>
        </w:trPr>
        <w:tc>
          <w:tcPr>
            <w:tcW w:w="1702" w:type="dxa"/>
          </w:tcPr>
          <w:p w14:paraId="5C37B8C8" w14:textId="77777777" w:rsidR="00DD28B4" w:rsidRDefault="006F0148">
            <w:pPr>
              <w:pStyle w:val="TableParagraph"/>
              <w:ind w:left="10"/>
              <w:jc w:val="center"/>
              <w:rPr>
                <w:sz w:val="24"/>
              </w:rPr>
            </w:pPr>
            <w:r>
              <w:rPr>
                <w:spacing w:val="-5"/>
                <w:sz w:val="24"/>
              </w:rPr>
              <w:t>1.5</w:t>
            </w:r>
          </w:p>
        </w:tc>
        <w:tc>
          <w:tcPr>
            <w:tcW w:w="7372" w:type="dxa"/>
          </w:tcPr>
          <w:p w14:paraId="60B8C0D2" w14:textId="77777777" w:rsidR="00DD28B4" w:rsidRDefault="006F0148">
            <w:pPr>
              <w:pStyle w:val="TableParagraph"/>
              <w:tabs>
                <w:tab w:val="left" w:pos="1576"/>
                <w:tab w:val="left" w:pos="3450"/>
                <w:tab w:val="left" w:pos="5169"/>
                <w:tab w:val="left" w:pos="6414"/>
              </w:tabs>
              <w:ind w:right="47"/>
              <w:rPr>
                <w:sz w:val="24"/>
              </w:rPr>
            </w:pPr>
            <w:r>
              <w:rPr>
                <w:spacing w:val="-2"/>
                <w:sz w:val="24"/>
              </w:rPr>
              <w:t>Определять</w:t>
            </w:r>
            <w:r>
              <w:rPr>
                <w:sz w:val="24"/>
              </w:rPr>
              <w:tab/>
            </w:r>
            <w:r>
              <w:rPr>
                <w:spacing w:val="-2"/>
                <w:sz w:val="24"/>
              </w:rPr>
              <w:t>современников</w:t>
            </w:r>
            <w:r>
              <w:rPr>
                <w:sz w:val="24"/>
              </w:rPr>
              <w:tab/>
            </w:r>
            <w:r>
              <w:rPr>
                <w:spacing w:val="-2"/>
                <w:sz w:val="24"/>
              </w:rPr>
              <w:t>исторических</w:t>
            </w:r>
            <w:r>
              <w:rPr>
                <w:sz w:val="24"/>
              </w:rPr>
              <w:tab/>
            </w:r>
            <w:r>
              <w:rPr>
                <w:spacing w:val="-2"/>
                <w:sz w:val="24"/>
              </w:rPr>
              <w:t>событий,</w:t>
            </w:r>
            <w:r>
              <w:rPr>
                <w:sz w:val="24"/>
              </w:rPr>
              <w:tab/>
            </w:r>
            <w:r>
              <w:rPr>
                <w:spacing w:val="-2"/>
                <w:sz w:val="24"/>
              </w:rPr>
              <w:t xml:space="preserve">явлений, </w:t>
            </w:r>
            <w:r>
              <w:rPr>
                <w:sz w:val="24"/>
              </w:rPr>
              <w:t>процессов отечественной и всеобщей истории XVI - XVII вв.</w:t>
            </w:r>
          </w:p>
        </w:tc>
      </w:tr>
      <w:tr w:rsidR="00DD28B4" w14:paraId="124B4D58" w14:textId="77777777">
        <w:trPr>
          <w:trHeight w:val="480"/>
        </w:trPr>
        <w:tc>
          <w:tcPr>
            <w:tcW w:w="1702" w:type="dxa"/>
          </w:tcPr>
          <w:p w14:paraId="2A6A7102" w14:textId="77777777" w:rsidR="00DD28B4" w:rsidRDefault="006F0148">
            <w:pPr>
              <w:pStyle w:val="TableParagraph"/>
              <w:spacing w:before="99"/>
              <w:ind w:left="10" w:right="3"/>
              <w:jc w:val="center"/>
              <w:rPr>
                <w:sz w:val="24"/>
              </w:rPr>
            </w:pPr>
            <w:r>
              <w:rPr>
                <w:spacing w:val="-10"/>
                <w:sz w:val="24"/>
              </w:rPr>
              <w:t>2</w:t>
            </w:r>
          </w:p>
        </w:tc>
        <w:tc>
          <w:tcPr>
            <w:tcW w:w="7372" w:type="dxa"/>
          </w:tcPr>
          <w:p w14:paraId="507E2481" w14:textId="77777777" w:rsidR="00DD28B4" w:rsidRDefault="006F0148">
            <w:pPr>
              <w:pStyle w:val="TableParagraph"/>
              <w:spacing w:before="99"/>
              <w:rPr>
                <w:sz w:val="24"/>
              </w:rPr>
            </w:pPr>
            <w:r>
              <w:rPr>
                <w:sz w:val="24"/>
              </w:rPr>
              <w:t>Знание</w:t>
            </w:r>
            <w:r>
              <w:rPr>
                <w:spacing w:val="-1"/>
                <w:sz w:val="24"/>
              </w:rPr>
              <w:t xml:space="preserve"> </w:t>
            </w:r>
            <w:r>
              <w:rPr>
                <w:sz w:val="24"/>
              </w:rPr>
              <w:t>исторических фактов,</w:t>
            </w:r>
            <w:r>
              <w:rPr>
                <w:spacing w:val="-2"/>
                <w:sz w:val="24"/>
              </w:rPr>
              <w:t xml:space="preserve"> </w:t>
            </w:r>
            <w:r>
              <w:rPr>
                <w:sz w:val="24"/>
              </w:rPr>
              <w:t>работа</w:t>
            </w:r>
            <w:r>
              <w:rPr>
                <w:spacing w:val="-3"/>
                <w:sz w:val="24"/>
              </w:rPr>
              <w:t xml:space="preserve"> </w:t>
            </w:r>
            <w:r>
              <w:rPr>
                <w:sz w:val="24"/>
              </w:rPr>
              <w:t>с</w:t>
            </w:r>
            <w:r>
              <w:rPr>
                <w:spacing w:val="-2"/>
                <w:sz w:val="24"/>
              </w:rPr>
              <w:t xml:space="preserve"> фактами</w:t>
            </w:r>
          </w:p>
        </w:tc>
      </w:tr>
      <w:tr w:rsidR="00DD28B4" w14:paraId="3C72A5FC" w14:textId="77777777">
        <w:trPr>
          <w:trHeight w:val="1031"/>
        </w:trPr>
        <w:tc>
          <w:tcPr>
            <w:tcW w:w="1702" w:type="dxa"/>
          </w:tcPr>
          <w:p w14:paraId="6DE2F2B2" w14:textId="77777777" w:rsidR="00DD28B4" w:rsidRDefault="006F0148">
            <w:pPr>
              <w:pStyle w:val="TableParagraph"/>
              <w:spacing w:before="99"/>
              <w:ind w:left="10"/>
              <w:jc w:val="center"/>
              <w:rPr>
                <w:sz w:val="24"/>
              </w:rPr>
            </w:pPr>
            <w:r>
              <w:rPr>
                <w:spacing w:val="-5"/>
                <w:sz w:val="24"/>
              </w:rPr>
              <w:t>2.1</w:t>
            </w:r>
          </w:p>
        </w:tc>
        <w:tc>
          <w:tcPr>
            <w:tcW w:w="7372" w:type="dxa"/>
          </w:tcPr>
          <w:p w14:paraId="36858CAD" w14:textId="77777777" w:rsidR="00DD28B4" w:rsidRDefault="006F0148">
            <w:pPr>
              <w:pStyle w:val="TableParagraph"/>
              <w:spacing w:before="99"/>
              <w:ind w:right="48"/>
              <w:jc w:val="both"/>
              <w:rPr>
                <w:sz w:val="24"/>
              </w:rPr>
            </w:pPr>
            <w:r>
              <w:rPr>
                <w:sz w:val="24"/>
              </w:rPr>
              <w:t xml:space="preserve">Указывать (называть) место, обстоятельства, участников, результаты важнейших событий отечественной и всеобщей истории XVI - XVII </w:t>
            </w:r>
            <w:r>
              <w:rPr>
                <w:spacing w:val="-4"/>
                <w:sz w:val="24"/>
              </w:rPr>
              <w:t>вв.</w:t>
            </w:r>
          </w:p>
        </w:tc>
      </w:tr>
      <w:tr w:rsidR="00DD28B4" w14:paraId="6B04F49E" w14:textId="77777777">
        <w:trPr>
          <w:trHeight w:val="755"/>
        </w:trPr>
        <w:tc>
          <w:tcPr>
            <w:tcW w:w="1702" w:type="dxa"/>
          </w:tcPr>
          <w:p w14:paraId="155685EC" w14:textId="77777777" w:rsidR="00DD28B4" w:rsidRDefault="006F0148">
            <w:pPr>
              <w:pStyle w:val="TableParagraph"/>
              <w:ind w:left="10"/>
              <w:jc w:val="center"/>
              <w:rPr>
                <w:sz w:val="24"/>
              </w:rPr>
            </w:pPr>
            <w:r>
              <w:rPr>
                <w:spacing w:val="-5"/>
                <w:sz w:val="24"/>
              </w:rPr>
              <w:t>2.2</w:t>
            </w:r>
          </w:p>
        </w:tc>
        <w:tc>
          <w:tcPr>
            <w:tcW w:w="7372" w:type="dxa"/>
          </w:tcPr>
          <w:p w14:paraId="335C6C40" w14:textId="77777777" w:rsidR="00DD28B4" w:rsidRDefault="006F0148">
            <w:pPr>
              <w:pStyle w:val="TableParagraph"/>
              <w:rPr>
                <w:sz w:val="24"/>
              </w:rPr>
            </w:pPr>
            <w:r>
              <w:rPr>
                <w:sz w:val="24"/>
              </w:rPr>
              <w:t>Группировать,</w:t>
            </w:r>
            <w:r>
              <w:rPr>
                <w:spacing w:val="25"/>
                <w:sz w:val="24"/>
              </w:rPr>
              <w:t xml:space="preserve">  </w:t>
            </w:r>
            <w:r>
              <w:rPr>
                <w:sz w:val="24"/>
              </w:rPr>
              <w:t>систематизировать</w:t>
            </w:r>
            <w:r>
              <w:rPr>
                <w:spacing w:val="27"/>
                <w:sz w:val="24"/>
              </w:rPr>
              <w:t xml:space="preserve">  </w:t>
            </w:r>
            <w:r>
              <w:rPr>
                <w:sz w:val="24"/>
              </w:rPr>
              <w:t>факты</w:t>
            </w:r>
            <w:r>
              <w:rPr>
                <w:spacing w:val="25"/>
                <w:sz w:val="24"/>
              </w:rPr>
              <w:t xml:space="preserve">  </w:t>
            </w:r>
            <w:r>
              <w:rPr>
                <w:sz w:val="24"/>
              </w:rPr>
              <w:t>по</w:t>
            </w:r>
            <w:r>
              <w:rPr>
                <w:spacing w:val="26"/>
                <w:sz w:val="24"/>
              </w:rPr>
              <w:t xml:space="preserve">  </w:t>
            </w:r>
            <w:r>
              <w:rPr>
                <w:sz w:val="24"/>
              </w:rPr>
              <w:t>заданному</w:t>
            </w:r>
            <w:r>
              <w:rPr>
                <w:spacing w:val="26"/>
                <w:sz w:val="24"/>
              </w:rPr>
              <w:t xml:space="preserve">  </w:t>
            </w:r>
            <w:r>
              <w:rPr>
                <w:spacing w:val="-2"/>
                <w:sz w:val="24"/>
              </w:rPr>
              <w:t>признаку</w:t>
            </w:r>
          </w:p>
          <w:p w14:paraId="7BB1B1F5" w14:textId="77777777" w:rsidR="00DD28B4" w:rsidRDefault="006F0148">
            <w:pPr>
              <w:pStyle w:val="TableParagraph"/>
              <w:tabs>
                <w:tab w:val="left" w:pos="1648"/>
                <w:tab w:val="left" w:pos="2723"/>
                <w:tab w:val="left" w:pos="3177"/>
                <w:tab w:val="left" w:pos="3630"/>
                <w:tab w:val="left" w:pos="5550"/>
                <w:tab w:val="left" w:pos="5872"/>
              </w:tabs>
              <w:spacing w:before="0"/>
              <w:rPr>
                <w:sz w:val="24"/>
              </w:rPr>
            </w:pPr>
            <w:r>
              <w:rPr>
                <w:spacing w:val="-2"/>
                <w:sz w:val="24"/>
              </w:rPr>
              <w:t>(группировка</w:t>
            </w:r>
            <w:r>
              <w:rPr>
                <w:sz w:val="24"/>
              </w:rPr>
              <w:tab/>
            </w:r>
            <w:r>
              <w:rPr>
                <w:spacing w:val="-2"/>
                <w:sz w:val="24"/>
              </w:rPr>
              <w:t>событий</w:t>
            </w:r>
            <w:r>
              <w:rPr>
                <w:sz w:val="24"/>
              </w:rPr>
              <w:tab/>
            </w:r>
            <w:r>
              <w:rPr>
                <w:spacing w:val="-5"/>
                <w:sz w:val="24"/>
              </w:rPr>
              <w:t>по</w:t>
            </w:r>
            <w:r>
              <w:rPr>
                <w:sz w:val="24"/>
              </w:rPr>
              <w:tab/>
            </w:r>
            <w:r>
              <w:rPr>
                <w:spacing w:val="-5"/>
                <w:sz w:val="24"/>
              </w:rPr>
              <w:t>их</w:t>
            </w:r>
            <w:r>
              <w:rPr>
                <w:sz w:val="24"/>
              </w:rPr>
              <w:tab/>
            </w:r>
            <w:r>
              <w:rPr>
                <w:spacing w:val="-2"/>
                <w:sz w:val="24"/>
              </w:rPr>
              <w:t>принадлежности</w:t>
            </w:r>
            <w:r>
              <w:rPr>
                <w:sz w:val="24"/>
              </w:rPr>
              <w:tab/>
            </w:r>
            <w:r>
              <w:rPr>
                <w:spacing w:val="-10"/>
                <w:sz w:val="24"/>
              </w:rPr>
              <w:t>к</w:t>
            </w:r>
            <w:r>
              <w:rPr>
                <w:sz w:val="24"/>
              </w:rPr>
              <w:tab/>
            </w:r>
            <w:r>
              <w:rPr>
                <w:spacing w:val="-2"/>
                <w:sz w:val="24"/>
              </w:rPr>
              <w:t>историческим</w:t>
            </w:r>
          </w:p>
        </w:tc>
      </w:tr>
    </w:tbl>
    <w:p w14:paraId="382951E7" w14:textId="77777777" w:rsidR="00DD28B4" w:rsidRDefault="00DD28B4">
      <w:pPr>
        <w:pStyle w:val="TableParagraph"/>
        <w:rPr>
          <w:sz w:val="24"/>
        </w:rPr>
        <w:sectPr w:rsidR="00DD28B4">
          <w:type w:val="continuous"/>
          <w:pgSz w:w="11910" w:h="16830"/>
          <w:pgMar w:top="820" w:right="708" w:bottom="716"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2C21CE50" w14:textId="77777777">
        <w:trPr>
          <w:trHeight w:val="479"/>
        </w:trPr>
        <w:tc>
          <w:tcPr>
            <w:tcW w:w="1702" w:type="dxa"/>
          </w:tcPr>
          <w:p w14:paraId="2437D22D" w14:textId="77777777" w:rsidR="00DD28B4" w:rsidRDefault="00DD28B4">
            <w:pPr>
              <w:pStyle w:val="TableParagraph"/>
              <w:spacing w:before="0"/>
              <w:ind w:left="0"/>
              <w:rPr>
                <w:sz w:val="24"/>
              </w:rPr>
            </w:pPr>
          </w:p>
        </w:tc>
        <w:tc>
          <w:tcPr>
            <w:tcW w:w="7372" w:type="dxa"/>
          </w:tcPr>
          <w:p w14:paraId="0C86D83A" w14:textId="77777777" w:rsidR="00DD28B4" w:rsidRDefault="006F0148">
            <w:pPr>
              <w:pStyle w:val="TableParagraph"/>
              <w:spacing w:before="99"/>
              <w:rPr>
                <w:sz w:val="24"/>
              </w:rPr>
            </w:pPr>
            <w:r>
              <w:rPr>
                <w:sz w:val="24"/>
              </w:rPr>
              <w:t>процессам,</w:t>
            </w:r>
            <w:r>
              <w:rPr>
                <w:spacing w:val="-4"/>
                <w:sz w:val="24"/>
              </w:rPr>
              <w:t xml:space="preserve"> </w:t>
            </w:r>
            <w:r>
              <w:rPr>
                <w:sz w:val="24"/>
              </w:rPr>
              <w:t>составление</w:t>
            </w:r>
            <w:r>
              <w:rPr>
                <w:spacing w:val="-1"/>
                <w:sz w:val="24"/>
              </w:rPr>
              <w:t xml:space="preserve"> </w:t>
            </w:r>
            <w:r>
              <w:rPr>
                <w:sz w:val="24"/>
              </w:rPr>
              <w:t>таблиц,</w:t>
            </w:r>
            <w:r>
              <w:rPr>
                <w:spacing w:val="-1"/>
                <w:sz w:val="24"/>
              </w:rPr>
              <w:t xml:space="preserve"> </w:t>
            </w:r>
            <w:r>
              <w:rPr>
                <w:spacing w:val="-2"/>
                <w:sz w:val="24"/>
              </w:rPr>
              <w:t>схем)</w:t>
            </w:r>
          </w:p>
        </w:tc>
      </w:tr>
      <w:tr w:rsidR="00DD28B4" w14:paraId="0BE463D0" w14:textId="77777777">
        <w:trPr>
          <w:trHeight w:val="480"/>
        </w:trPr>
        <w:tc>
          <w:tcPr>
            <w:tcW w:w="1702" w:type="dxa"/>
          </w:tcPr>
          <w:p w14:paraId="27F4911B" w14:textId="77777777" w:rsidR="00DD28B4" w:rsidRDefault="006F0148">
            <w:pPr>
              <w:pStyle w:val="TableParagraph"/>
              <w:spacing w:before="100"/>
              <w:ind w:left="10" w:right="3"/>
              <w:jc w:val="center"/>
              <w:rPr>
                <w:sz w:val="24"/>
              </w:rPr>
            </w:pPr>
            <w:r>
              <w:rPr>
                <w:spacing w:val="-10"/>
                <w:sz w:val="24"/>
              </w:rPr>
              <w:t>3</w:t>
            </w:r>
          </w:p>
        </w:tc>
        <w:tc>
          <w:tcPr>
            <w:tcW w:w="7372" w:type="dxa"/>
          </w:tcPr>
          <w:p w14:paraId="6C6F7B91" w14:textId="77777777" w:rsidR="00DD28B4" w:rsidRDefault="006F0148">
            <w:pPr>
              <w:pStyle w:val="TableParagraph"/>
              <w:spacing w:before="100"/>
              <w:rPr>
                <w:sz w:val="24"/>
              </w:rPr>
            </w:pPr>
            <w:r>
              <w:rPr>
                <w:sz w:val="24"/>
              </w:rPr>
              <w:t>Работа</w:t>
            </w:r>
            <w:r>
              <w:rPr>
                <w:spacing w:val="-5"/>
                <w:sz w:val="24"/>
              </w:rPr>
              <w:t xml:space="preserve"> </w:t>
            </w:r>
            <w:r>
              <w:rPr>
                <w:sz w:val="24"/>
              </w:rPr>
              <w:t>с</w:t>
            </w:r>
            <w:r>
              <w:rPr>
                <w:spacing w:val="-5"/>
                <w:sz w:val="24"/>
              </w:rPr>
              <w:t xml:space="preserve"> </w:t>
            </w:r>
            <w:r>
              <w:rPr>
                <w:sz w:val="24"/>
              </w:rPr>
              <w:t>исторической</w:t>
            </w:r>
            <w:r>
              <w:rPr>
                <w:spacing w:val="-1"/>
                <w:sz w:val="24"/>
              </w:rPr>
              <w:t xml:space="preserve"> </w:t>
            </w:r>
            <w:r>
              <w:rPr>
                <w:spacing w:val="-2"/>
                <w:sz w:val="24"/>
              </w:rPr>
              <w:t>картой</w:t>
            </w:r>
          </w:p>
        </w:tc>
      </w:tr>
      <w:tr w:rsidR="00DD28B4" w14:paraId="2635885B" w14:textId="77777777">
        <w:trPr>
          <w:trHeight w:val="1307"/>
        </w:trPr>
        <w:tc>
          <w:tcPr>
            <w:tcW w:w="1702" w:type="dxa"/>
          </w:tcPr>
          <w:p w14:paraId="53D5D909" w14:textId="77777777" w:rsidR="00DD28B4" w:rsidRDefault="006F0148">
            <w:pPr>
              <w:pStyle w:val="TableParagraph"/>
              <w:ind w:left="10"/>
              <w:jc w:val="center"/>
              <w:rPr>
                <w:sz w:val="24"/>
              </w:rPr>
            </w:pPr>
            <w:r>
              <w:rPr>
                <w:spacing w:val="-5"/>
                <w:sz w:val="24"/>
              </w:rPr>
              <w:t>3.1</w:t>
            </w:r>
          </w:p>
        </w:tc>
        <w:tc>
          <w:tcPr>
            <w:tcW w:w="7372" w:type="dxa"/>
          </w:tcPr>
          <w:p w14:paraId="4DF40A22" w14:textId="77777777" w:rsidR="00DD28B4" w:rsidRDefault="006F0148">
            <w:pPr>
              <w:pStyle w:val="TableParagraph"/>
              <w:ind w:right="48"/>
              <w:jc w:val="both"/>
              <w:rPr>
                <w:sz w:val="24"/>
              </w:rPr>
            </w:pPr>
            <w:r>
              <w:rPr>
                <w:sz w:val="24"/>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w:t>
            </w:r>
            <w:r>
              <w:rPr>
                <w:spacing w:val="-4"/>
                <w:sz w:val="24"/>
              </w:rPr>
              <w:t>вв.</w:t>
            </w:r>
          </w:p>
        </w:tc>
      </w:tr>
      <w:tr w:rsidR="00DD28B4" w14:paraId="5848E898" w14:textId="77777777">
        <w:trPr>
          <w:trHeight w:val="1031"/>
        </w:trPr>
        <w:tc>
          <w:tcPr>
            <w:tcW w:w="1702" w:type="dxa"/>
          </w:tcPr>
          <w:p w14:paraId="6EBCC1E7" w14:textId="77777777" w:rsidR="00DD28B4" w:rsidRDefault="006F0148">
            <w:pPr>
              <w:pStyle w:val="TableParagraph"/>
              <w:ind w:left="10"/>
              <w:jc w:val="center"/>
              <w:rPr>
                <w:sz w:val="24"/>
              </w:rPr>
            </w:pPr>
            <w:r>
              <w:rPr>
                <w:spacing w:val="-5"/>
                <w:sz w:val="24"/>
              </w:rPr>
              <w:t>3.2</w:t>
            </w:r>
          </w:p>
        </w:tc>
        <w:tc>
          <w:tcPr>
            <w:tcW w:w="7372" w:type="dxa"/>
          </w:tcPr>
          <w:p w14:paraId="5A67B99F" w14:textId="77777777" w:rsidR="00DD28B4" w:rsidRDefault="006F0148">
            <w:pPr>
              <w:pStyle w:val="TableParagraph"/>
              <w:ind w:right="49"/>
              <w:jc w:val="both"/>
              <w:rPr>
                <w:sz w:val="24"/>
              </w:rPr>
            </w:pPr>
            <w:r>
              <w:rPr>
                <w:sz w:val="24"/>
              </w:rPr>
              <w:t>Устанавливать на основе карты связи между географическим положением страны и особенностями ее экономического,</w:t>
            </w:r>
            <w:r>
              <w:rPr>
                <w:spacing w:val="40"/>
                <w:sz w:val="24"/>
              </w:rPr>
              <w:t xml:space="preserve"> </w:t>
            </w:r>
            <w:r>
              <w:rPr>
                <w:sz w:val="24"/>
              </w:rPr>
              <w:t>социального и политического развития</w:t>
            </w:r>
          </w:p>
        </w:tc>
      </w:tr>
      <w:tr w:rsidR="00DD28B4" w14:paraId="056908D6" w14:textId="77777777">
        <w:trPr>
          <w:trHeight w:val="1032"/>
        </w:trPr>
        <w:tc>
          <w:tcPr>
            <w:tcW w:w="1702" w:type="dxa"/>
          </w:tcPr>
          <w:p w14:paraId="000FF546" w14:textId="77777777" w:rsidR="00DD28B4" w:rsidRDefault="006F0148">
            <w:pPr>
              <w:pStyle w:val="TableParagraph"/>
              <w:ind w:left="10"/>
              <w:jc w:val="center"/>
              <w:rPr>
                <w:sz w:val="24"/>
              </w:rPr>
            </w:pPr>
            <w:r>
              <w:rPr>
                <w:spacing w:val="-5"/>
                <w:sz w:val="24"/>
              </w:rPr>
              <w:t>3.3</w:t>
            </w:r>
          </w:p>
        </w:tc>
        <w:tc>
          <w:tcPr>
            <w:tcW w:w="7372" w:type="dxa"/>
          </w:tcPr>
          <w:p w14:paraId="7F41410A" w14:textId="77777777" w:rsidR="00DD28B4" w:rsidRDefault="006F0148">
            <w:pPr>
              <w:pStyle w:val="TableParagraph"/>
              <w:ind w:right="49"/>
              <w:jc w:val="both"/>
              <w:rPr>
                <w:sz w:val="24"/>
              </w:rPr>
            </w:pPr>
            <w:r>
              <w:rPr>
                <w:sz w:val="24"/>
              </w:rPr>
              <w:t>Характеризовать</w:t>
            </w:r>
            <w:r>
              <w:rPr>
                <w:spacing w:val="-3"/>
                <w:sz w:val="24"/>
              </w:rPr>
              <w:t xml:space="preserve"> </w:t>
            </w:r>
            <w:r>
              <w:rPr>
                <w:sz w:val="24"/>
              </w:rPr>
              <w:t>на</w:t>
            </w:r>
            <w:r>
              <w:rPr>
                <w:spacing w:val="-4"/>
                <w:sz w:val="24"/>
              </w:rPr>
              <w:t xml:space="preserve"> </w:t>
            </w:r>
            <w:r>
              <w:rPr>
                <w:sz w:val="24"/>
              </w:rPr>
              <w:t>основе</w:t>
            </w:r>
            <w:r>
              <w:rPr>
                <w:spacing w:val="-8"/>
                <w:sz w:val="24"/>
              </w:rPr>
              <w:t xml:space="preserve"> </w:t>
            </w:r>
            <w:r>
              <w:rPr>
                <w:sz w:val="24"/>
              </w:rPr>
              <w:t>исторической</w:t>
            </w:r>
            <w:r>
              <w:rPr>
                <w:spacing w:val="-2"/>
                <w:sz w:val="24"/>
              </w:rPr>
              <w:t xml:space="preserve"> </w:t>
            </w:r>
            <w:r>
              <w:rPr>
                <w:sz w:val="24"/>
              </w:rPr>
              <w:t>карты</w:t>
            </w:r>
            <w:r>
              <w:rPr>
                <w:spacing w:val="-8"/>
                <w:sz w:val="24"/>
              </w:rPr>
              <w:t xml:space="preserve"> </w:t>
            </w:r>
            <w:r>
              <w:rPr>
                <w:sz w:val="24"/>
              </w:rPr>
              <w:t>(схемы)</w:t>
            </w:r>
            <w:r>
              <w:rPr>
                <w:spacing w:val="-5"/>
                <w:sz w:val="24"/>
              </w:rPr>
              <w:t xml:space="preserve"> </w:t>
            </w:r>
            <w:r>
              <w:rPr>
                <w:sz w:val="24"/>
              </w:rPr>
              <w:t>исторические события, явления, процессы</w:t>
            </w:r>
            <w:r>
              <w:rPr>
                <w:spacing w:val="-1"/>
                <w:sz w:val="24"/>
              </w:rPr>
              <w:t xml:space="preserve"> </w:t>
            </w:r>
            <w:r>
              <w:rPr>
                <w:sz w:val="24"/>
              </w:rPr>
              <w:t>отечественной и всеобщей</w:t>
            </w:r>
            <w:r>
              <w:rPr>
                <w:spacing w:val="-1"/>
                <w:sz w:val="24"/>
              </w:rPr>
              <w:t xml:space="preserve"> </w:t>
            </w:r>
            <w:r>
              <w:rPr>
                <w:sz w:val="24"/>
              </w:rPr>
              <w:t>истории XVI - XVII вв.</w:t>
            </w:r>
          </w:p>
        </w:tc>
      </w:tr>
      <w:tr w:rsidR="00DD28B4" w14:paraId="2E287186" w14:textId="77777777">
        <w:trPr>
          <w:trHeight w:val="1031"/>
        </w:trPr>
        <w:tc>
          <w:tcPr>
            <w:tcW w:w="1702" w:type="dxa"/>
          </w:tcPr>
          <w:p w14:paraId="29849FBC" w14:textId="77777777" w:rsidR="00DD28B4" w:rsidRDefault="006F0148">
            <w:pPr>
              <w:pStyle w:val="TableParagraph"/>
              <w:ind w:left="10"/>
              <w:jc w:val="center"/>
              <w:rPr>
                <w:sz w:val="24"/>
              </w:rPr>
            </w:pPr>
            <w:r>
              <w:rPr>
                <w:spacing w:val="-5"/>
                <w:sz w:val="24"/>
              </w:rPr>
              <w:t>3.4</w:t>
            </w:r>
          </w:p>
        </w:tc>
        <w:tc>
          <w:tcPr>
            <w:tcW w:w="7372" w:type="dxa"/>
          </w:tcPr>
          <w:p w14:paraId="5FF0A64B" w14:textId="77777777" w:rsidR="00DD28B4" w:rsidRDefault="006F0148">
            <w:pPr>
              <w:pStyle w:val="TableParagraph"/>
              <w:ind w:right="49"/>
              <w:jc w:val="both"/>
              <w:rPr>
                <w:sz w:val="24"/>
              </w:rPr>
            </w:pPr>
            <w:r>
              <w:rPr>
                <w:sz w:val="24"/>
              </w:rPr>
              <w:t>Сопоставлять информацию, представленную на исторической карте (схеме) по отечественной и всеобщей истории XVI - XVII вв., с информацией из других источников</w:t>
            </w:r>
          </w:p>
        </w:tc>
      </w:tr>
      <w:tr w:rsidR="00DD28B4" w14:paraId="488E66B0" w14:textId="77777777">
        <w:trPr>
          <w:trHeight w:val="481"/>
        </w:trPr>
        <w:tc>
          <w:tcPr>
            <w:tcW w:w="1702" w:type="dxa"/>
          </w:tcPr>
          <w:p w14:paraId="6097F932" w14:textId="77777777" w:rsidR="00DD28B4" w:rsidRDefault="006F0148">
            <w:pPr>
              <w:pStyle w:val="TableParagraph"/>
              <w:ind w:left="10" w:right="3"/>
              <w:jc w:val="center"/>
              <w:rPr>
                <w:sz w:val="24"/>
              </w:rPr>
            </w:pPr>
            <w:r>
              <w:rPr>
                <w:spacing w:val="-10"/>
                <w:sz w:val="24"/>
              </w:rPr>
              <w:t>4</w:t>
            </w:r>
          </w:p>
        </w:tc>
        <w:tc>
          <w:tcPr>
            <w:tcW w:w="7372" w:type="dxa"/>
          </w:tcPr>
          <w:p w14:paraId="413FD2FF" w14:textId="77777777" w:rsidR="00DD28B4" w:rsidRDefault="006F0148">
            <w:pPr>
              <w:pStyle w:val="TableParagraph"/>
              <w:rPr>
                <w:sz w:val="24"/>
              </w:rPr>
            </w:pPr>
            <w:r>
              <w:rPr>
                <w:sz w:val="24"/>
              </w:rPr>
              <w:t>Работа</w:t>
            </w:r>
            <w:r>
              <w:rPr>
                <w:spacing w:val="-5"/>
                <w:sz w:val="24"/>
              </w:rPr>
              <w:t xml:space="preserve"> </w:t>
            </w:r>
            <w:r>
              <w:rPr>
                <w:sz w:val="24"/>
              </w:rPr>
              <w:t>с</w:t>
            </w:r>
            <w:r>
              <w:rPr>
                <w:spacing w:val="-5"/>
                <w:sz w:val="24"/>
              </w:rPr>
              <w:t xml:space="preserve"> </w:t>
            </w:r>
            <w:r>
              <w:rPr>
                <w:sz w:val="24"/>
              </w:rPr>
              <w:t>историческими</w:t>
            </w:r>
            <w:r>
              <w:rPr>
                <w:spacing w:val="-2"/>
                <w:sz w:val="24"/>
              </w:rPr>
              <w:t xml:space="preserve"> источниками</w:t>
            </w:r>
          </w:p>
        </w:tc>
      </w:tr>
      <w:tr w:rsidR="00DD28B4" w14:paraId="5BC96108" w14:textId="77777777">
        <w:trPr>
          <w:trHeight w:val="755"/>
        </w:trPr>
        <w:tc>
          <w:tcPr>
            <w:tcW w:w="1702" w:type="dxa"/>
          </w:tcPr>
          <w:p w14:paraId="1A0656EA" w14:textId="77777777" w:rsidR="00DD28B4" w:rsidRDefault="006F0148">
            <w:pPr>
              <w:pStyle w:val="TableParagraph"/>
              <w:spacing w:before="99"/>
              <w:ind w:left="10"/>
              <w:jc w:val="center"/>
              <w:rPr>
                <w:sz w:val="24"/>
              </w:rPr>
            </w:pPr>
            <w:r>
              <w:rPr>
                <w:spacing w:val="-5"/>
                <w:sz w:val="24"/>
              </w:rPr>
              <w:t>4.1</w:t>
            </w:r>
          </w:p>
        </w:tc>
        <w:tc>
          <w:tcPr>
            <w:tcW w:w="7372" w:type="dxa"/>
          </w:tcPr>
          <w:p w14:paraId="004114D8" w14:textId="77777777" w:rsidR="00DD28B4" w:rsidRDefault="006F0148">
            <w:pPr>
              <w:pStyle w:val="TableParagraph"/>
              <w:spacing w:before="99"/>
              <w:rPr>
                <w:sz w:val="24"/>
              </w:rPr>
            </w:pPr>
            <w:r>
              <w:rPr>
                <w:sz w:val="24"/>
              </w:rPr>
              <w:t>Различать основные типы исторических источников отечественной и всеобщей истории XVI - XVII вв.</w:t>
            </w:r>
          </w:p>
        </w:tc>
      </w:tr>
      <w:tr w:rsidR="00DD28B4" w14:paraId="0253C4E4" w14:textId="77777777">
        <w:trPr>
          <w:trHeight w:val="756"/>
        </w:trPr>
        <w:tc>
          <w:tcPr>
            <w:tcW w:w="1702" w:type="dxa"/>
          </w:tcPr>
          <w:p w14:paraId="579C6372" w14:textId="77777777" w:rsidR="00DD28B4" w:rsidRDefault="006F0148">
            <w:pPr>
              <w:pStyle w:val="TableParagraph"/>
              <w:spacing w:before="100"/>
              <w:ind w:left="10"/>
              <w:jc w:val="center"/>
              <w:rPr>
                <w:sz w:val="24"/>
              </w:rPr>
            </w:pPr>
            <w:r>
              <w:rPr>
                <w:spacing w:val="-5"/>
                <w:sz w:val="24"/>
              </w:rPr>
              <w:t>4.2</w:t>
            </w:r>
          </w:p>
        </w:tc>
        <w:tc>
          <w:tcPr>
            <w:tcW w:w="7372" w:type="dxa"/>
          </w:tcPr>
          <w:p w14:paraId="259FF817" w14:textId="77777777" w:rsidR="00DD28B4" w:rsidRDefault="006F0148">
            <w:pPr>
              <w:pStyle w:val="TableParagraph"/>
              <w:tabs>
                <w:tab w:val="left" w:pos="1547"/>
                <w:tab w:val="left" w:pos="2529"/>
                <w:tab w:val="left" w:pos="4257"/>
                <w:tab w:val="left" w:pos="6124"/>
              </w:tabs>
              <w:spacing w:before="100"/>
              <w:rPr>
                <w:sz w:val="24"/>
              </w:rPr>
            </w:pPr>
            <w:r>
              <w:rPr>
                <w:spacing w:val="-2"/>
                <w:sz w:val="24"/>
              </w:rPr>
              <w:t>Различать</w:t>
            </w:r>
            <w:r>
              <w:rPr>
                <w:sz w:val="24"/>
              </w:rPr>
              <w:tab/>
            </w:r>
            <w:r>
              <w:rPr>
                <w:spacing w:val="-4"/>
                <w:sz w:val="24"/>
              </w:rPr>
              <w:t>виды</w:t>
            </w:r>
            <w:r>
              <w:rPr>
                <w:sz w:val="24"/>
              </w:rPr>
              <w:tab/>
            </w:r>
            <w:r>
              <w:rPr>
                <w:spacing w:val="-2"/>
                <w:sz w:val="24"/>
              </w:rPr>
              <w:t>письменных</w:t>
            </w:r>
            <w:r>
              <w:rPr>
                <w:sz w:val="24"/>
              </w:rPr>
              <w:tab/>
            </w:r>
            <w:r>
              <w:rPr>
                <w:spacing w:val="-2"/>
                <w:sz w:val="24"/>
              </w:rPr>
              <w:t>исторических</w:t>
            </w:r>
            <w:r>
              <w:rPr>
                <w:sz w:val="24"/>
              </w:rPr>
              <w:tab/>
            </w:r>
            <w:r>
              <w:rPr>
                <w:spacing w:val="-2"/>
                <w:sz w:val="24"/>
              </w:rPr>
              <w:t>источников</w:t>
            </w:r>
          </w:p>
          <w:p w14:paraId="04FD3E82" w14:textId="77777777" w:rsidR="00DD28B4" w:rsidRDefault="006F0148">
            <w:pPr>
              <w:pStyle w:val="TableParagraph"/>
              <w:spacing w:before="0"/>
              <w:rPr>
                <w:sz w:val="24"/>
              </w:rPr>
            </w:pPr>
            <w:r>
              <w:rPr>
                <w:sz w:val="24"/>
              </w:rPr>
              <w:t>(официальные,</w:t>
            </w:r>
            <w:r>
              <w:rPr>
                <w:spacing w:val="-1"/>
                <w:sz w:val="24"/>
              </w:rPr>
              <w:t xml:space="preserve"> </w:t>
            </w:r>
            <w:r>
              <w:rPr>
                <w:sz w:val="24"/>
              </w:rPr>
              <w:t>личные,</w:t>
            </w:r>
            <w:r>
              <w:rPr>
                <w:spacing w:val="-1"/>
                <w:sz w:val="24"/>
              </w:rPr>
              <w:t xml:space="preserve"> </w:t>
            </w:r>
            <w:r>
              <w:rPr>
                <w:sz w:val="24"/>
              </w:rPr>
              <w:t>литературные</w:t>
            </w:r>
            <w:r>
              <w:rPr>
                <w:spacing w:val="-1"/>
                <w:sz w:val="24"/>
              </w:rPr>
              <w:t xml:space="preserve"> </w:t>
            </w:r>
            <w:r>
              <w:rPr>
                <w:sz w:val="24"/>
              </w:rPr>
              <w:t xml:space="preserve">и </w:t>
            </w:r>
            <w:r>
              <w:rPr>
                <w:spacing w:val="-2"/>
                <w:sz w:val="24"/>
              </w:rPr>
              <w:t>другие)</w:t>
            </w:r>
          </w:p>
        </w:tc>
      </w:tr>
      <w:tr w:rsidR="00DD28B4" w14:paraId="6FBC25EA" w14:textId="77777777">
        <w:trPr>
          <w:trHeight w:val="755"/>
        </w:trPr>
        <w:tc>
          <w:tcPr>
            <w:tcW w:w="1702" w:type="dxa"/>
          </w:tcPr>
          <w:p w14:paraId="62B51320" w14:textId="77777777" w:rsidR="00DD28B4" w:rsidRDefault="006F0148">
            <w:pPr>
              <w:pStyle w:val="TableParagraph"/>
              <w:ind w:left="10"/>
              <w:jc w:val="center"/>
              <w:rPr>
                <w:sz w:val="24"/>
              </w:rPr>
            </w:pPr>
            <w:r>
              <w:rPr>
                <w:spacing w:val="-5"/>
                <w:sz w:val="24"/>
              </w:rPr>
              <w:t>4.3</w:t>
            </w:r>
          </w:p>
        </w:tc>
        <w:tc>
          <w:tcPr>
            <w:tcW w:w="7372" w:type="dxa"/>
          </w:tcPr>
          <w:p w14:paraId="57ABAA96" w14:textId="77777777" w:rsidR="00DD28B4" w:rsidRDefault="006F0148">
            <w:pPr>
              <w:pStyle w:val="TableParagraph"/>
              <w:tabs>
                <w:tab w:val="left" w:pos="2061"/>
                <w:tab w:val="left" w:pos="3880"/>
                <w:tab w:val="left" w:pos="4276"/>
                <w:tab w:val="left" w:pos="5006"/>
                <w:tab w:val="left" w:pos="6189"/>
              </w:tabs>
              <w:ind w:right="52"/>
              <w:rPr>
                <w:sz w:val="24"/>
              </w:rPr>
            </w:pPr>
            <w:r>
              <w:rPr>
                <w:spacing w:val="-2"/>
                <w:sz w:val="24"/>
              </w:rPr>
              <w:t>Характеризовать</w:t>
            </w:r>
            <w:r>
              <w:rPr>
                <w:sz w:val="24"/>
              </w:rPr>
              <w:tab/>
            </w:r>
            <w:r>
              <w:rPr>
                <w:spacing w:val="-2"/>
                <w:sz w:val="24"/>
              </w:rPr>
              <w:t>обстоятельства</w:t>
            </w:r>
            <w:r>
              <w:rPr>
                <w:sz w:val="24"/>
              </w:rPr>
              <w:tab/>
            </w:r>
            <w:r>
              <w:rPr>
                <w:spacing w:val="-10"/>
                <w:sz w:val="24"/>
              </w:rPr>
              <w:t>и</w:t>
            </w:r>
            <w:r>
              <w:rPr>
                <w:sz w:val="24"/>
              </w:rPr>
              <w:tab/>
            </w:r>
            <w:r>
              <w:rPr>
                <w:spacing w:val="-4"/>
                <w:sz w:val="24"/>
              </w:rPr>
              <w:t>цель</w:t>
            </w:r>
            <w:r>
              <w:rPr>
                <w:sz w:val="24"/>
              </w:rPr>
              <w:tab/>
            </w:r>
            <w:r>
              <w:rPr>
                <w:spacing w:val="-2"/>
                <w:sz w:val="24"/>
              </w:rPr>
              <w:t>создания</w:t>
            </w:r>
            <w:r>
              <w:rPr>
                <w:sz w:val="24"/>
              </w:rPr>
              <w:tab/>
            </w:r>
            <w:r>
              <w:rPr>
                <w:spacing w:val="-2"/>
                <w:sz w:val="24"/>
              </w:rPr>
              <w:t xml:space="preserve">источника, </w:t>
            </w:r>
            <w:r>
              <w:rPr>
                <w:sz w:val="24"/>
              </w:rPr>
              <w:t>раскрывать его информационную ценность</w:t>
            </w:r>
          </w:p>
        </w:tc>
      </w:tr>
      <w:tr w:rsidR="00DD28B4" w14:paraId="0861FD2E" w14:textId="77777777">
        <w:trPr>
          <w:trHeight w:val="755"/>
        </w:trPr>
        <w:tc>
          <w:tcPr>
            <w:tcW w:w="1702" w:type="dxa"/>
          </w:tcPr>
          <w:p w14:paraId="200771A7" w14:textId="77777777" w:rsidR="00DD28B4" w:rsidRDefault="006F0148">
            <w:pPr>
              <w:pStyle w:val="TableParagraph"/>
              <w:ind w:left="10"/>
              <w:jc w:val="center"/>
              <w:rPr>
                <w:sz w:val="24"/>
              </w:rPr>
            </w:pPr>
            <w:r>
              <w:rPr>
                <w:spacing w:val="-5"/>
                <w:sz w:val="24"/>
              </w:rPr>
              <w:t>4.4</w:t>
            </w:r>
          </w:p>
        </w:tc>
        <w:tc>
          <w:tcPr>
            <w:tcW w:w="7372" w:type="dxa"/>
          </w:tcPr>
          <w:p w14:paraId="589FE005" w14:textId="77777777" w:rsidR="00DD28B4" w:rsidRDefault="006F0148">
            <w:pPr>
              <w:pStyle w:val="TableParagraph"/>
              <w:rPr>
                <w:sz w:val="24"/>
              </w:rPr>
            </w:pPr>
            <w:r>
              <w:rPr>
                <w:sz w:val="24"/>
              </w:rPr>
              <w:t>Проводить</w:t>
            </w:r>
            <w:r>
              <w:rPr>
                <w:spacing w:val="80"/>
                <w:sz w:val="24"/>
              </w:rPr>
              <w:t xml:space="preserve"> </w:t>
            </w:r>
            <w:r>
              <w:rPr>
                <w:sz w:val="24"/>
              </w:rPr>
              <w:t>поиск</w:t>
            </w:r>
            <w:r>
              <w:rPr>
                <w:spacing w:val="80"/>
                <w:sz w:val="24"/>
              </w:rPr>
              <w:t xml:space="preserve"> </w:t>
            </w:r>
            <w:r>
              <w:rPr>
                <w:sz w:val="24"/>
              </w:rPr>
              <w:t>информации</w:t>
            </w:r>
            <w:r>
              <w:rPr>
                <w:spacing w:val="80"/>
                <w:sz w:val="24"/>
              </w:rPr>
              <w:t xml:space="preserve"> </w:t>
            </w:r>
            <w:r>
              <w:rPr>
                <w:sz w:val="24"/>
              </w:rPr>
              <w:t>в</w:t>
            </w:r>
            <w:r>
              <w:rPr>
                <w:spacing w:val="80"/>
                <w:sz w:val="24"/>
              </w:rPr>
              <w:t xml:space="preserve"> </w:t>
            </w:r>
            <w:r>
              <w:rPr>
                <w:sz w:val="24"/>
              </w:rPr>
              <w:t>тексте</w:t>
            </w:r>
            <w:r>
              <w:rPr>
                <w:spacing w:val="80"/>
                <w:sz w:val="24"/>
              </w:rPr>
              <w:t xml:space="preserve"> </w:t>
            </w:r>
            <w:r>
              <w:rPr>
                <w:sz w:val="24"/>
              </w:rPr>
              <w:t>письменного</w:t>
            </w:r>
            <w:r>
              <w:rPr>
                <w:spacing w:val="80"/>
                <w:sz w:val="24"/>
              </w:rPr>
              <w:t xml:space="preserve"> </w:t>
            </w:r>
            <w:r>
              <w:rPr>
                <w:sz w:val="24"/>
              </w:rPr>
              <w:t>источника, визуальных и вещественных памятниках эпохи</w:t>
            </w:r>
          </w:p>
        </w:tc>
      </w:tr>
      <w:tr w:rsidR="00DD28B4" w14:paraId="4B9D1569" w14:textId="77777777">
        <w:trPr>
          <w:trHeight w:val="755"/>
        </w:trPr>
        <w:tc>
          <w:tcPr>
            <w:tcW w:w="1702" w:type="dxa"/>
          </w:tcPr>
          <w:p w14:paraId="323A8DA0" w14:textId="77777777" w:rsidR="00DD28B4" w:rsidRDefault="006F0148">
            <w:pPr>
              <w:pStyle w:val="TableParagraph"/>
              <w:ind w:left="10"/>
              <w:jc w:val="center"/>
              <w:rPr>
                <w:sz w:val="24"/>
              </w:rPr>
            </w:pPr>
            <w:r>
              <w:rPr>
                <w:spacing w:val="-5"/>
                <w:sz w:val="24"/>
              </w:rPr>
              <w:t>4.5</w:t>
            </w:r>
          </w:p>
        </w:tc>
        <w:tc>
          <w:tcPr>
            <w:tcW w:w="7372" w:type="dxa"/>
          </w:tcPr>
          <w:p w14:paraId="0B580AA5" w14:textId="77777777" w:rsidR="00DD28B4" w:rsidRDefault="006F0148">
            <w:pPr>
              <w:pStyle w:val="TableParagraph"/>
              <w:tabs>
                <w:tab w:val="left" w:pos="1672"/>
                <w:tab w:val="left" w:pos="2008"/>
                <w:tab w:val="left" w:pos="4154"/>
                <w:tab w:val="left" w:pos="5709"/>
                <w:tab w:val="left" w:pos="6136"/>
              </w:tabs>
              <w:ind w:right="51"/>
              <w:rPr>
                <w:sz w:val="24"/>
              </w:rPr>
            </w:pPr>
            <w:r>
              <w:rPr>
                <w:spacing w:val="-2"/>
                <w:sz w:val="24"/>
              </w:rPr>
              <w:t>Сопоставлять</w:t>
            </w:r>
            <w:r>
              <w:rPr>
                <w:sz w:val="24"/>
              </w:rPr>
              <w:tab/>
            </w:r>
            <w:r>
              <w:rPr>
                <w:spacing w:val="-10"/>
                <w:sz w:val="24"/>
              </w:rPr>
              <w:t>и</w:t>
            </w:r>
            <w:r>
              <w:rPr>
                <w:sz w:val="24"/>
              </w:rPr>
              <w:tab/>
            </w:r>
            <w:r>
              <w:rPr>
                <w:spacing w:val="-2"/>
                <w:sz w:val="24"/>
              </w:rPr>
              <w:t>систематизировать</w:t>
            </w:r>
            <w:r>
              <w:rPr>
                <w:sz w:val="24"/>
              </w:rPr>
              <w:tab/>
            </w:r>
            <w:r>
              <w:rPr>
                <w:spacing w:val="-2"/>
                <w:sz w:val="24"/>
              </w:rPr>
              <w:t>информацию</w:t>
            </w:r>
            <w:r>
              <w:rPr>
                <w:sz w:val="24"/>
              </w:rPr>
              <w:tab/>
            </w:r>
            <w:r>
              <w:rPr>
                <w:spacing w:val="-6"/>
                <w:sz w:val="24"/>
              </w:rPr>
              <w:t>из</w:t>
            </w:r>
            <w:r>
              <w:rPr>
                <w:sz w:val="24"/>
              </w:rPr>
              <w:tab/>
            </w:r>
            <w:r>
              <w:rPr>
                <w:spacing w:val="-2"/>
                <w:sz w:val="24"/>
              </w:rPr>
              <w:t xml:space="preserve">нескольких </w:t>
            </w:r>
            <w:r>
              <w:rPr>
                <w:sz w:val="24"/>
              </w:rPr>
              <w:t>однотипных источников</w:t>
            </w:r>
          </w:p>
        </w:tc>
      </w:tr>
      <w:tr w:rsidR="00DD28B4" w14:paraId="455430E9" w14:textId="77777777">
        <w:trPr>
          <w:trHeight w:val="756"/>
        </w:trPr>
        <w:tc>
          <w:tcPr>
            <w:tcW w:w="1702" w:type="dxa"/>
          </w:tcPr>
          <w:p w14:paraId="644B4332" w14:textId="77777777" w:rsidR="00DD28B4" w:rsidRDefault="006F0148">
            <w:pPr>
              <w:pStyle w:val="TableParagraph"/>
              <w:ind w:left="10"/>
              <w:jc w:val="center"/>
              <w:rPr>
                <w:sz w:val="24"/>
              </w:rPr>
            </w:pPr>
            <w:r>
              <w:rPr>
                <w:spacing w:val="-5"/>
                <w:sz w:val="24"/>
              </w:rPr>
              <w:t>4.6</w:t>
            </w:r>
          </w:p>
        </w:tc>
        <w:tc>
          <w:tcPr>
            <w:tcW w:w="7372" w:type="dxa"/>
          </w:tcPr>
          <w:p w14:paraId="365DBE24" w14:textId="77777777" w:rsidR="00DD28B4" w:rsidRDefault="006F0148">
            <w:pPr>
              <w:pStyle w:val="TableParagraph"/>
              <w:rPr>
                <w:sz w:val="24"/>
              </w:rPr>
            </w:pPr>
            <w:r>
              <w:rPr>
                <w:sz w:val="24"/>
              </w:rPr>
              <w:t>Привлекать</w:t>
            </w:r>
            <w:r>
              <w:rPr>
                <w:spacing w:val="40"/>
                <w:sz w:val="24"/>
              </w:rPr>
              <w:t xml:space="preserve"> </w:t>
            </w:r>
            <w:r>
              <w:rPr>
                <w:sz w:val="24"/>
              </w:rPr>
              <w:t>контекстную</w:t>
            </w:r>
            <w:r>
              <w:rPr>
                <w:spacing w:val="39"/>
                <w:sz w:val="24"/>
              </w:rPr>
              <w:t xml:space="preserve"> </w:t>
            </w:r>
            <w:r>
              <w:rPr>
                <w:sz w:val="24"/>
              </w:rPr>
              <w:t>информацию</w:t>
            </w:r>
            <w:r>
              <w:rPr>
                <w:spacing w:val="40"/>
                <w:sz w:val="24"/>
              </w:rPr>
              <w:t xml:space="preserve"> </w:t>
            </w:r>
            <w:r>
              <w:rPr>
                <w:sz w:val="24"/>
              </w:rPr>
              <w:t>при</w:t>
            </w:r>
            <w:r>
              <w:rPr>
                <w:spacing w:val="39"/>
                <w:sz w:val="24"/>
              </w:rPr>
              <w:t xml:space="preserve"> </w:t>
            </w:r>
            <w:r>
              <w:rPr>
                <w:sz w:val="24"/>
              </w:rPr>
              <w:t>работе</w:t>
            </w:r>
            <w:r>
              <w:rPr>
                <w:spacing w:val="38"/>
                <w:sz w:val="24"/>
              </w:rPr>
              <w:t xml:space="preserve"> </w:t>
            </w:r>
            <w:r>
              <w:rPr>
                <w:sz w:val="24"/>
              </w:rPr>
              <w:t>с</w:t>
            </w:r>
            <w:r>
              <w:rPr>
                <w:spacing w:val="38"/>
                <w:sz w:val="24"/>
              </w:rPr>
              <w:t xml:space="preserve"> </w:t>
            </w:r>
            <w:r>
              <w:rPr>
                <w:sz w:val="24"/>
              </w:rPr>
              <w:t>историческими источниками по отечественной и всеобщей истории XVI - XVII вв.</w:t>
            </w:r>
          </w:p>
        </w:tc>
      </w:tr>
      <w:tr w:rsidR="00DD28B4" w14:paraId="67C3860D" w14:textId="77777777">
        <w:trPr>
          <w:trHeight w:val="757"/>
        </w:trPr>
        <w:tc>
          <w:tcPr>
            <w:tcW w:w="1702" w:type="dxa"/>
          </w:tcPr>
          <w:p w14:paraId="49E53F93" w14:textId="77777777" w:rsidR="00DD28B4" w:rsidRDefault="006F0148">
            <w:pPr>
              <w:pStyle w:val="TableParagraph"/>
              <w:ind w:left="10"/>
              <w:jc w:val="center"/>
              <w:rPr>
                <w:sz w:val="24"/>
              </w:rPr>
            </w:pPr>
            <w:r>
              <w:rPr>
                <w:spacing w:val="-5"/>
                <w:sz w:val="24"/>
              </w:rPr>
              <w:t>4.7</w:t>
            </w:r>
          </w:p>
        </w:tc>
        <w:tc>
          <w:tcPr>
            <w:tcW w:w="7372" w:type="dxa"/>
          </w:tcPr>
          <w:p w14:paraId="7AC4B793" w14:textId="77777777" w:rsidR="00DD28B4" w:rsidRDefault="006F0148">
            <w:pPr>
              <w:pStyle w:val="TableParagraph"/>
              <w:tabs>
                <w:tab w:val="left" w:pos="1845"/>
                <w:tab w:val="left" w:pos="3170"/>
                <w:tab w:val="left" w:pos="4588"/>
                <w:tab w:val="left" w:pos="5901"/>
              </w:tabs>
              <w:ind w:right="51"/>
              <w:rPr>
                <w:sz w:val="24"/>
              </w:rPr>
            </w:pPr>
            <w:r>
              <w:rPr>
                <w:spacing w:val="-2"/>
                <w:sz w:val="24"/>
              </w:rPr>
              <w:t>Анализировать</w:t>
            </w:r>
            <w:r>
              <w:rPr>
                <w:sz w:val="24"/>
              </w:rPr>
              <w:tab/>
            </w:r>
            <w:r>
              <w:rPr>
                <w:spacing w:val="-2"/>
                <w:sz w:val="24"/>
              </w:rPr>
              <w:t>текстовые,</w:t>
            </w:r>
            <w:r>
              <w:rPr>
                <w:sz w:val="24"/>
              </w:rPr>
              <w:tab/>
            </w:r>
            <w:r>
              <w:rPr>
                <w:spacing w:val="-2"/>
                <w:sz w:val="24"/>
              </w:rPr>
              <w:t>визуальные</w:t>
            </w:r>
            <w:r>
              <w:rPr>
                <w:sz w:val="24"/>
              </w:rPr>
              <w:tab/>
            </w:r>
            <w:r>
              <w:rPr>
                <w:spacing w:val="-2"/>
                <w:sz w:val="24"/>
              </w:rPr>
              <w:t>источники</w:t>
            </w:r>
            <w:r>
              <w:rPr>
                <w:sz w:val="24"/>
              </w:rPr>
              <w:tab/>
            </w:r>
            <w:r>
              <w:rPr>
                <w:spacing w:val="-2"/>
                <w:sz w:val="24"/>
              </w:rPr>
              <w:t xml:space="preserve">исторической </w:t>
            </w:r>
            <w:r>
              <w:rPr>
                <w:sz w:val="24"/>
              </w:rPr>
              <w:t>информации по отечественной и всеобщей истории XVI - XVII вв.</w:t>
            </w:r>
          </w:p>
        </w:tc>
      </w:tr>
      <w:tr w:rsidR="00DD28B4" w14:paraId="0AC5B3D9" w14:textId="77777777">
        <w:trPr>
          <w:trHeight w:val="755"/>
        </w:trPr>
        <w:tc>
          <w:tcPr>
            <w:tcW w:w="1702" w:type="dxa"/>
          </w:tcPr>
          <w:p w14:paraId="52FA801B" w14:textId="77777777" w:rsidR="00DD28B4" w:rsidRDefault="006F0148">
            <w:pPr>
              <w:pStyle w:val="TableParagraph"/>
              <w:spacing w:before="99"/>
              <w:ind w:left="10"/>
              <w:jc w:val="center"/>
              <w:rPr>
                <w:sz w:val="24"/>
              </w:rPr>
            </w:pPr>
            <w:r>
              <w:rPr>
                <w:spacing w:val="-5"/>
                <w:sz w:val="24"/>
              </w:rPr>
              <w:t>4.8</w:t>
            </w:r>
          </w:p>
        </w:tc>
        <w:tc>
          <w:tcPr>
            <w:tcW w:w="7372" w:type="dxa"/>
          </w:tcPr>
          <w:p w14:paraId="6F116E69" w14:textId="77777777" w:rsidR="00DD28B4" w:rsidRDefault="006F0148">
            <w:pPr>
              <w:pStyle w:val="TableParagraph"/>
              <w:tabs>
                <w:tab w:val="left" w:pos="1694"/>
                <w:tab w:val="left" w:pos="3386"/>
                <w:tab w:val="left" w:pos="4967"/>
                <w:tab w:val="left" w:pos="5452"/>
                <w:tab w:val="left" w:pos="7178"/>
              </w:tabs>
              <w:spacing w:before="99"/>
              <w:ind w:right="53"/>
              <w:rPr>
                <w:sz w:val="24"/>
              </w:rPr>
            </w:pPr>
            <w:r>
              <w:rPr>
                <w:spacing w:val="-2"/>
                <w:sz w:val="24"/>
              </w:rPr>
              <w:t>Представлять</w:t>
            </w:r>
            <w:r>
              <w:rPr>
                <w:sz w:val="24"/>
              </w:rPr>
              <w:tab/>
            </w:r>
            <w:r>
              <w:rPr>
                <w:spacing w:val="-2"/>
                <w:sz w:val="24"/>
              </w:rPr>
              <w:t>историческую</w:t>
            </w:r>
            <w:r>
              <w:rPr>
                <w:sz w:val="24"/>
              </w:rPr>
              <w:tab/>
            </w:r>
            <w:r>
              <w:rPr>
                <w:spacing w:val="-2"/>
                <w:sz w:val="24"/>
              </w:rPr>
              <w:t>информацию</w:t>
            </w:r>
            <w:r>
              <w:rPr>
                <w:sz w:val="24"/>
              </w:rPr>
              <w:tab/>
            </w:r>
            <w:r>
              <w:rPr>
                <w:spacing w:val="-6"/>
                <w:sz w:val="24"/>
              </w:rPr>
              <w:t>по</w:t>
            </w:r>
            <w:r>
              <w:rPr>
                <w:sz w:val="24"/>
              </w:rPr>
              <w:tab/>
            </w:r>
            <w:r>
              <w:rPr>
                <w:spacing w:val="-2"/>
                <w:sz w:val="24"/>
              </w:rPr>
              <w:t>отечественной</w:t>
            </w:r>
            <w:r>
              <w:rPr>
                <w:sz w:val="24"/>
              </w:rPr>
              <w:tab/>
            </w:r>
            <w:r>
              <w:rPr>
                <w:spacing w:val="-10"/>
                <w:sz w:val="24"/>
              </w:rPr>
              <w:t xml:space="preserve">и </w:t>
            </w:r>
            <w:r>
              <w:rPr>
                <w:sz w:val="24"/>
              </w:rPr>
              <w:t>всеобщей истории XVI - XVII вв. в виде таблиц, схем, диаграмм</w:t>
            </w:r>
          </w:p>
        </w:tc>
      </w:tr>
      <w:tr w:rsidR="00DD28B4" w14:paraId="5AF6ED48" w14:textId="77777777">
        <w:trPr>
          <w:trHeight w:val="479"/>
        </w:trPr>
        <w:tc>
          <w:tcPr>
            <w:tcW w:w="1702" w:type="dxa"/>
          </w:tcPr>
          <w:p w14:paraId="5D914F7E" w14:textId="77777777" w:rsidR="00DD28B4" w:rsidRDefault="006F0148">
            <w:pPr>
              <w:pStyle w:val="TableParagraph"/>
              <w:spacing w:before="99"/>
              <w:ind w:left="10" w:right="3"/>
              <w:jc w:val="center"/>
              <w:rPr>
                <w:sz w:val="24"/>
              </w:rPr>
            </w:pPr>
            <w:r>
              <w:rPr>
                <w:spacing w:val="-10"/>
                <w:sz w:val="24"/>
              </w:rPr>
              <w:t>5</w:t>
            </w:r>
          </w:p>
        </w:tc>
        <w:tc>
          <w:tcPr>
            <w:tcW w:w="7372" w:type="dxa"/>
          </w:tcPr>
          <w:p w14:paraId="2AA36F70" w14:textId="77777777" w:rsidR="00DD28B4" w:rsidRDefault="006F0148">
            <w:pPr>
              <w:pStyle w:val="TableParagraph"/>
              <w:spacing w:before="99"/>
              <w:rPr>
                <w:sz w:val="24"/>
              </w:rPr>
            </w:pPr>
            <w:r>
              <w:rPr>
                <w:sz w:val="24"/>
              </w:rPr>
              <w:t>Историческое</w:t>
            </w:r>
            <w:r>
              <w:rPr>
                <w:spacing w:val="-3"/>
                <w:sz w:val="24"/>
              </w:rPr>
              <w:t xml:space="preserve"> </w:t>
            </w:r>
            <w:r>
              <w:rPr>
                <w:sz w:val="24"/>
              </w:rPr>
              <w:t>описание</w:t>
            </w:r>
            <w:r>
              <w:rPr>
                <w:spacing w:val="1"/>
                <w:sz w:val="24"/>
              </w:rPr>
              <w:t xml:space="preserve"> </w:t>
            </w:r>
            <w:r>
              <w:rPr>
                <w:spacing w:val="-2"/>
                <w:sz w:val="24"/>
              </w:rPr>
              <w:t>(реконструкция)</w:t>
            </w:r>
          </w:p>
        </w:tc>
      </w:tr>
      <w:tr w:rsidR="00DD28B4" w14:paraId="544C08EE" w14:textId="77777777">
        <w:trPr>
          <w:trHeight w:val="1584"/>
        </w:trPr>
        <w:tc>
          <w:tcPr>
            <w:tcW w:w="1702" w:type="dxa"/>
          </w:tcPr>
          <w:p w14:paraId="4DF9DBF1" w14:textId="77777777" w:rsidR="00DD28B4" w:rsidRDefault="006F0148">
            <w:pPr>
              <w:pStyle w:val="TableParagraph"/>
              <w:ind w:left="10"/>
              <w:jc w:val="center"/>
              <w:rPr>
                <w:sz w:val="24"/>
              </w:rPr>
            </w:pPr>
            <w:r>
              <w:rPr>
                <w:spacing w:val="-5"/>
                <w:sz w:val="24"/>
              </w:rPr>
              <w:t>5.1</w:t>
            </w:r>
          </w:p>
        </w:tc>
        <w:tc>
          <w:tcPr>
            <w:tcW w:w="7372" w:type="dxa"/>
          </w:tcPr>
          <w:p w14:paraId="05777EE7" w14:textId="77777777" w:rsidR="00DD28B4" w:rsidRDefault="006F0148">
            <w:pPr>
              <w:pStyle w:val="TableParagraph"/>
              <w:ind w:right="49"/>
              <w:jc w:val="both"/>
              <w:rPr>
                <w:sz w:val="24"/>
              </w:rPr>
            </w:pPr>
            <w:r>
              <w:rPr>
                <w:sz w:val="24"/>
              </w:rPr>
              <w:t>Рассказывать на основе самостоятельно составленного плана об исторических событиях, явлениях, процессах отечественной и всеобщей истории XVI - XVII вв., их участниках, демонстрируя понимание исторических явлений, процессов и знание необходимых фактов, дат, исторических понятий</w:t>
            </w:r>
          </w:p>
        </w:tc>
      </w:tr>
      <w:tr w:rsidR="00DD28B4" w14:paraId="75A72170" w14:textId="77777777">
        <w:trPr>
          <w:trHeight w:val="755"/>
        </w:trPr>
        <w:tc>
          <w:tcPr>
            <w:tcW w:w="1702" w:type="dxa"/>
          </w:tcPr>
          <w:p w14:paraId="03FF8854" w14:textId="77777777" w:rsidR="00DD28B4" w:rsidRDefault="006F0148">
            <w:pPr>
              <w:pStyle w:val="TableParagraph"/>
              <w:ind w:left="10"/>
              <w:jc w:val="center"/>
              <w:rPr>
                <w:sz w:val="24"/>
              </w:rPr>
            </w:pPr>
            <w:r>
              <w:rPr>
                <w:spacing w:val="-5"/>
                <w:sz w:val="24"/>
              </w:rPr>
              <w:t>5.2</w:t>
            </w:r>
          </w:p>
        </w:tc>
        <w:tc>
          <w:tcPr>
            <w:tcW w:w="7372" w:type="dxa"/>
          </w:tcPr>
          <w:p w14:paraId="7D1DA746" w14:textId="77777777" w:rsidR="00DD28B4" w:rsidRDefault="006F0148">
            <w:pPr>
              <w:pStyle w:val="TableParagraph"/>
              <w:tabs>
                <w:tab w:val="left" w:pos="1559"/>
                <w:tab w:val="left" w:pos="2764"/>
                <w:tab w:val="left" w:pos="4713"/>
                <w:tab w:val="left" w:pos="6117"/>
              </w:tabs>
              <w:ind w:right="49"/>
              <w:rPr>
                <w:sz w:val="24"/>
              </w:rPr>
            </w:pPr>
            <w:r>
              <w:rPr>
                <w:spacing w:val="-2"/>
                <w:sz w:val="24"/>
              </w:rPr>
              <w:t>Составлять</w:t>
            </w:r>
            <w:r>
              <w:rPr>
                <w:sz w:val="24"/>
              </w:rPr>
              <w:tab/>
            </w:r>
            <w:r>
              <w:rPr>
                <w:spacing w:val="-2"/>
                <w:sz w:val="24"/>
              </w:rPr>
              <w:t>краткую</w:t>
            </w:r>
            <w:r>
              <w:rPr>
                <w:sz w:val="24"/>
              </w:rPr>
              <w:tab/>
            </w:r>
            <w:r>
              <w:rPr>
                <w:spacing w:val="-2"/>
                <w:sz w:val="24"/>
              </w:rPr>
              <w:t>характеристику</w:t>
            </w:r>
            <w:r>
              <w:rPr>
                <w:sz w:val="24"/>
              </w:rPr>
              <w:tab/>
            </w:r>
            <w:r>
              <w:rPr>
                <w:spacing w:val="-2"/>
                <w:sz w:val="24"/>
              </w:rPr>
              <w:t>известных</w:t>
            </w:r>
            <w:r>
              <w:rPr>
                <w:sz w:val="24"/>
              </w:rPr>
              <w:tab/>
            </w:r>
            <w:r>
              <w:rPr>
                <w:spacing w:val="-2"/>
                <w:sz w:val="24"/>
              </w:rPr>
              <w:t xml:space="preserve">персоналий </w:t>
            </w:r>
            <w:r>
              <w:rPr>
                <w:sz w:val="24"/>
              </w:rPr>
              <w:t>отечественной</w:t>
            </w:r>
            <w:r>
              <w:rPr>
                <w:spacing w:val="22"/>
                <w:sz w:val="24"/>
              </w:rPr>
              <w:t xml:space="preserve"> </w:t>
            </w:r>
            <w:r>
              <w:rPr>
                <w:sz w:val="24"/>
              </w:rPr>
              <w:t>и</w:t>
            </w:r>
            <w:r>
              <w:rPr>
                <w:spacing w:val="22"/>
                <w:sz w:val="24"/>
              </w:rPr>
              <w:t xml:space="preserve"> </w:t>
            </w:r>
            <w:r>
              <w:rPr>
                <w:sz w:val="24"/>
              </w:rPr>
              <w:t>всеобщей</w:t>
            </w:r>
            <w:r>
              <w:rPr>
                <w:spacing w:val="20"/>
                <w:sz w:val="24"/>
              </w:rPr>
              <w:t xml:space="preserve"> </w:t>
            </w:r>
            <w:r>
              <w:rPr>
                <w:sz w:val="24"/>
              </w:rPr>
              <w:t>истории</w:t>
            </w:r>
            <w:r>
              <w:rPr>
                <w:spacing w:val="22"/>
                <w:sz w:val="24"/>
              </w:rPr>
              <w:t xml:space="preserve"> </w:t>
            </w:r>
            <w:r>
              <w:rPr>
                <w:sz w:val="24"/>
              </w:rPr>
              <w:t>XVI</w:t>
            </w:r>
            <w:r>
              <w:rPr>
                <w:spacing w:val="18"/>
                <w:sz w:val="24"/>
              </w:rPr>
              <w:t xml:space="preserve"> </w:t>
            </w:r>
            <w:r>
              <w:rPr>
                <w:sz w:val="24"/>
              </w:rPr>
              <w:t>-</w:t>
            </w:r>
            <w:r>
              <w:rPr>
                <w:spacing w:val="20"/>
                <w:sz w:val="24"/>
              </w:rPr>
              <w:t xml:space="preserve"> </w:t>
            </w:r>
            <w:r>
              <w:rPr>
                <w:sz w:val="24"/>
              </w:rPr>
              <w:t>XVII</w:t>
            </w:r>
            <w:r>
              <w:rPr>
                <w:spacing w:val="21"/>
                <w:sz w:val="24"/>
              </w:rPr>
              <w:t xml:space="preserve"> </w:t>
            </w:r>
            <w:r>
              <w:rPr>
                <w:sz w:val="24"/>
              </w:rPr>
              <w:t>вв.</w:t>
            </w:r>
            <w:r>
              <w:rPr>
                <w:spacing w:val="21"/>
                <w:sz w:val="24"/>
              </w:rPr>
              <w:t xml:space="preserve"> </w:t>
            </w:r>
            <w:r>
              <w:rPr>
                <w:sz w:val="24"/>
              </w:rPr>
              <w:t>(ключевые</w:t>
            </w:r>
            <w:r>
              <w:rPr>
                <w:spacing w:val="20"/>
                <w:sz w:val="24"/>
              </w:rPr>
              <w:t xml:space="preserve"> </w:t>
            </w:r>
            <w:r>
              <w:rPr>
                <w:spacing w:val="-2"/>
                <w:sz w:val="24"/>
              </w:rPr>
              <w:t>факты</w:t>
            </w:r>
          </w:p>
        </w:tc>
      </w:tr>
    </w:tbl>
    <w:p w14:paraId="27BAAD04" w14:textId="77777777" w:rsidR="00DD28B4" w:rsidRDefault="00DD28B4">
      <w:pPr>
        <w:pStyle w:val="TableParagraph"/>
        <w:rPr>
          <w:sz w:val="24"/>
        </w:rPr>
        <w:sectPr w:rsidR="00DD28B4">
          <w:type w:val="continuous"/>
          <w:pgSz w:w="11910" w:h="16830"/>
          <w:pgMar w:top="820" w:right="708" w:bottom="877"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9A79F9F" w14:textId="77777777">
        <w:trPr>
          <w:trHeight w:val="479"/>
        </w:trPr>
        <w:tc>
          <w:tcPr>
            <w:tcW w:w="1702" w:type="dxa"/>
          </w:tcPr>
          <w:p w14:paraId="3F8C3883" w14:textId="77777777" w:rsidR="00DD28B4" w:rsidRDefault="00DD28B4">
            <w:pPr>
              <w:pStyle w:val="TableParagraph"/>
              <w:spacing w:before="0"/>
              <w:ind w:left="0"/>
              <w:rPr>
                <w:sz w:val="24"/>
              </w:rPr>
            </w:pPr>
          </w:p>
        </w:tc>
        <w:tc>
          <w:tcPr>
            <w:tcW w:w="7372" w:type="dxa"/>
          </w:tcPr>
          <w:p w14:paraId="0160CD10" w14:textId="77777777" w:rsidR="00DD28B4" w:rsidRDefault="006F0148">
            <w:pPr>
              <w:pStyle w:val="TableParagraph"/>
              <w:spacing w:before="99"/>
              <w:rPr>
                <w:sz w:val="24"/>
              </w:rPr>
            </w:pPr>
            <w:r>
              <w:rPr>
                <w:sz w:val="24"/>
              </w:rPr>
              <w:t>биографии,</w:t>
            </w:r>
            <w:r>
              <w:rPr>
                <w:spacing w:val="-6"/>
                <w:sz w:val="24"/>
              </w:rPr>
              <w:t xml:space="preserve"> </w:t>
            </w:r>
            <w:r>
              <w:rPr>
                <w:sz w:val="24"/>
              </w:rPr>
              <w:t>личные</w:t>
            </w:r>
            <w:r>
              <w:rPr>
                <w:spacing w:val="-5"/>
                <w:sz w:val="24"/>
              </w:rPr>
              <w:t xml:space="preserve"> </w:t>
            </w:r>
            <w:r>
              <w:rPr>
                <w:sz w:val="24"/>
              </w:rPr>
              <w:t>качества,</w:t>
            </w:r>
            <w:r>
              <w:rPr>
                <w:spacing w:val="-3"/>
                <w:sz w:val="24"/>
              </w:rPr>
              <w:t xml:space="preserve"> </w:t>
            </w:r>
            <w:r>
              <w:rPr>
                <w:spacing w:val="-2"/>
                <w:sz w:val="24"/>
              </w:rPr>
              <w:t>деятельность)</w:t>
            </w:r>
          </w:p>
        </w:tc>
      </w:tr>
      <w:tr w:rsidR="00DD28B4" w14:paraId="78855738" w14:textId="77777777">
        <w:trPr>
          <w:trHeight w:val="755"/>
        </w:trPr>
        <w:tc>
          <w:tcPr>
            <w:tcW w:w="1702" w:type="dxa"/>
          </w:tcPr>
          <w:p w14:paraId="2EA39B8A" w14:textId="77777777" w:rsidR="00DD28B4" w:rsidRDefault="006F0148">
            <w:pPr>
              <w:pStyle w:val="TableParagraph"/>
              <w:spacing w:before="100"/>
              <w:ind w:left="10"/>
              <w:jc w:val="center"/>
              <w:rPr>
                <w:sz w:val="24"/>
              </w:rPr>
            </w:pPr>
            <w:r>
              <w:rPr>
                <w:spacing w:val="-5"/>
                <w:sz w:val="24"/>
              </w:rPr>
              <w:t>5.3</w:t>
            </w:r>
          </w:p>
        </w:tc>
        <w:tc>
          <w:tcPr>
            <w:tcW w:w="7372" w:type="dxa"/>
          </w:tcPr>
          <w:p w14:paraId="5592B70D" w14:textId="77777777" w:rsidR="00DD28B4" w:rsidRDefault="006F0148">
            <w:pPr>
              <w:pStyle w:val="TableParagraph"/>
              <w:spacing w:before="100"/>
              <w:rPr>
                <w:sz w:val="24"/>
              </w:rPr>
            </w:pPr>
            <w:r>
              <w:rPr>
                <w:sz w:val="24"/>
              </w:rPr>
              <w:t>Представлять описание памятников материальной и художественной культуры изучаемой эпохи</w:t>
            </w:r>
          </w:p>
        </w:tc>
      </w:tr>
      <w:tr w:rsidR="00DD28B4" w14:paraId="3DB07BA9" w14:textId="77777777">
        <w:trPr>
          <w:trHeight w:val="479"/>
        </w:trPr>
        <w:tc>
          <w:tcPr>
            <w:tcW w:w="1702" w:type="dxa"/>
          </w:tcPr>
          <w:p w14:paraId="2E6FF5F5" w14:textId="77777777" w:rsidR="00DD28B4" w:rsidRDefault="006F0148">
            <w:pPr>
              <w:pStyle w:val="TableParagraph"/>
              <w:ind w:left="10" w:right="3"/>
              <w:jc w:val="center"/>
              <w:rPr>
                <w:sz w:val="24"/>
              </w:rPr>
            </w:pPr>
            <w:r>
              <w:rPr>
                <w:spacing w:val="-10"/>
                <w:sz w:val="24"/>
              </w:rPr>
              <w:t>6</w:t>
            </w:r>
          </w:p>
        </w:tc>
        <w:tc>
          <w:tcPr>
            <w:tcW w:w="7372" w:type="dxa"/>
          </w:tcPr>
          <w:p w14:paraId="183B802A" w14:textId="77777777" w:rsidR="00DD28B4" w:rsidRDefault="006F0148">
            <w:pPr>
              <w:pStyle w:val="TableParagraph"/>
              <w:rPr>
                <w:sz w:val="24"/>
              </w:rPr>
            </w:pPr>
            <w:r>
              <w:rPr>
                <w:sz w:val="24"/>
              </w:rPr>
              <w:t>Анализ,</w:t>
            </w:r>
            <w:r>
              <w:rPr>
                <w:spacing w:val="-3"/>
                <w:sz w:val="24"/>
              </w:rPr>
              <w:t xml:space="preserve"> </w:t>
            </w:r>
            <w:r>
              <w:rPr>
                <w:sz w:val="24"/>
              </w:rPr>
              <w:t>объяснение</w:t>
            </w:r>
            <w:r>
              <w:rPr>
                <w:spacing w:val="-2"/>
                <w:sz w:val="24"/>
              </w:rPr>
              <w:t xml:space="preserve"> </w:t>
            </w:r>
            <w:r>
              <w:rPr>
                <w:sz w:val="24"/>
              </w:rPr>
              <w:t>исторических</w:t>
            </w:r>
            <w:r>
              <w:rPr>
                <w:spacing w:val="-2"/>
                <w:sz w:val="24"/>
              </w:rPr>
              <w:t xml:space="preserve"> </w:t>
            </w:r>
            <w:r>
              <w:rPr>
                <w:sz w:val="24"/>
              </w:rPr>
              <w:t xml:space="preserve">событий, </w:t>
            </w:r>
            <w:r>
              <w:rPr>
                <w:spacing w:val="-2"/>
                <w:sz w:val="24"/>
              </w:rPr>
              <w:t>явлений</w:t>
            </w:r>
          </w:p>
        </w:tc>
      </w:tr>
      <w:tr w:rsidR="00DD28B4" w14:paraId="2B5DBCF6" w14:textId="77777777">
        <w:trPr>
          <w:trHeight w:val="755"/>
        </w:trPr>
        <w:tc>
          <w:tcPr>
            <w:tcW w:w="1702" w:type="dxa"/>
          </w:tcPr>
          <w:p w14:paraId="3684E946" w14:textId="77777777" w:rsidR="00DD28B4" w:rsidRDefault="006F0148">
            <w:pPr>
              <w:pStyle w:val="TableParagraph"/>
              <w:ind w:left="10"/>
              <w:jc w:val="center"/>
              <w:rPr>
                <w:sz w:val="24"/>
              </w:rPr>
            </w:pPr>
            <w:r>
              <w:rPr>
                <w:spacing w:val="-5"/>
                <w:sz w:val="24"/>
              </w:rPr>
              <w:t>6.1</w:t>
            </w:r>
          </w:p>
        </w:tc>
        <w:tc>
          <w:tcPr>
            <w:tcW w:w="7372" w:type="dxa"/>
          </w:tcPr>
          <w:p w14:paraId="23F5E4F8" w14:textId="77777777" w:rsidR="00DD28B4" w:rsidRDefault="006F0148">
            <w:pPr>
              <w:pStyle w:val="TableParagraph"/>
              <w:tabs>
                <w:tab w:val="left" w:pos="1562"/>
                <w:tab w:val="left" w:pos="3357"/>
                <w:tab w:val="left" w:pos="4290"/>
                <w:tab w:val="left" w:pos="4739"/>
                <w:tab w:val="left" w:pos="6357"/>
              </w:tabs>
              <w:ind w:right="51"/>
              <w:rPr>
                <w:sz w:val="24"/>
              </w:rPr>
            </w:pPr>
            <w:r>
              <w:rPr>
                <w:spacing w:val="-2"/>
                <w:sz w:val="24"/>
              </w:rPr>
              <w:t>Раскрывать</w:t>
            </w:r>
            <w:r>
              <w:rPr>
                <w:sz w:val="24"/>
              </w:rPr>
              <w:tab/>
            </w:r>
            <w:r>
              <w:rPr>
                <w:spacing w:val="-2"/>
                <w:sz w:val="24"/>
              </w:rPr>
              <w:t>существенные</w:t>
            </w:r>
            <w:r>
              <w:rPr>
                <w:sz w:val="24"/>
              </w:rPr>
              <w:tab/>
            </w:r>
            <w:r>
              <w:rPr>
                <w:spacing w:val="-2"/>
                <w:sz w:val="24"/>
              </w:rPr>
              <w:t>черты</w:t>
            </w:r>
            <w:r>
              <w:rPr>
                <w:sz w:val="24"/>
              </w:rPr>
              <w:tab/>
            </w:r>
            <w:r>
              <w:rPr>
                <w:spacing w:val="-10"/>
                <w:sz w:val="24"/>
              </w:rPr>
              <w:t>и</w:t>
            </w:r>
            <w:r>
              <w:rPr>
                <w:sz w:val="24"/>
              </w:rPr>
              <w:tab/>
            </w:r>
            <w:r>
              <w:rPr>
                <w:spacing w:val="-2"/>
                <w:sz w:val="24"/>
              </w:rPr>
              <w:t>характерные</w:t>
            </w:r>
            <w:r>
              <w:rPr>
                <w:sz w:val="24"/>
              </w:rPr>
              <w:tab/>
            </w:r>
            <w:r>
              <w:rPr>
                <w:spacing w:val="-2"/>
                <w:sz w:val="24"/>
              </w:rPr>
              <w:t xml:space="preserve">признаки </w:t>
            </w:r>
            <w:r>
              <w:rPr>
                <w:sz w:val="24"/>
              </w:rPr>
              <w:t>исторических событий, явлений, процессов</w:t>
            </w:r>
          </w:p>
        </w:tc>
      </w:tr>
      <w:tr w:rsidR="00DD28B4" w14:paraId="0A616247" w14:textId="77777777">
        <w:trPr>
          <w:trHeight w:val="1031"/>
        </w:trPr>
        <w:tc>
          <w:tcPr>
            <w:tcW w:w="1702" w:type="dxa"/>
          </w:tcPr>
          <w:p w14:paraId="4626EC0E" w14:textId="77777777" w:rsidR="00DD28B4" w:rsidRDefault="006F0148">
            <w:pPr>
              <w:pStyle w:val="TableParagraph"/>
              <w:ind w:left="10"/>
              <w:jc w:val="center"/>
              <w:rPr>
                <w:sz w:val="24"/>
              </w:rPr>
            </w:pPr>
            <w:r>
              <w:rPr>
                <w:spacing w:val="-5"/>
                <w:sz w:val="24"/>
              </w:rPr>
              <w:t>6.2</w:t>
            </w:r>
          </w:p>
        </w:tc>
        <w:tc>
          <w:tcPr>
            <w:tcW w:w="7372" w:type="dxa"/>
          </w:tcPr>
          <w:p w14:paraId="5E3AA1E3" w14:textId="77777777" w:rsidR="00DD28B4" w:rsidRDefault="006F0148">
            <w:pPr>
              <w:pStyle w:val="TableParagraph"/>
              <w:ind w:right="50"/>
              <w:jc w:val="both"/>
              <w:rPr>
                <w:sz w:val="24"/>
              </w:rPr>
            </w:pPr>
            <w:r>
              <w:rPr>
                <w:sz w:val="24"/>
              </w:rPr>
              <w:t>Объяснять смысл ключевых понятий, относящихся к данной эпохе отечественной и</w:t>
            </w:r>
            <w:r>
              <w:rPr>
                <w:spacing w:val="-3"/>
                <w:sz w:val="24"/>
              </w:rPr>
              <w:t xml:space="preserve"> </w:t>
            </w:r>
            <w:r>
              <w:rPr>
                <w:sz w:val="24"/>
              </w:rPr>
              <w:t>всеобщей</w:t>
            </w:r>
            <w:r>
              <w:rPr>
                <w:spacing w:val="-5"/>
                <w:sz w:val="24"/>
              </w:rPr>
              <w:t xml:space="preserve"> </w:t>
            </w:r>
            <w:r>
              <w:rPr>
                <w:sz w:val="24"/>
              </w:rPr>
              <w:t>истории,</w:t>
            </w:r>
            <w:r>
              <w:rPr>
                <w:spacing w:val="-4"/>
                <w:sz w:val="24"/>
              </w:rPr>
              <w:t xml:space="preserve"> </w:t>
            </w:r>
            <w:r>
              <w:rPr>
                <w:sz w:val="24"/>
              </w:rPr>
              <w:t>конкретизировать</w:t>
            </w:r>
            <w:r>
              <w:rPr>
                <w:spacing w:val="-6"/>
                <w:sz w:val="24"/>
              </w:rPr>
              <w:t xml:space="preserve"> </w:t>
            </w:r>
            <w:r>
              <w:rPr>
                <w:sz w:val="24"/>
              </w:rPr>
              <w:t>их</w:t>
            </w:r>
            <w:r>
              <w:rPr>
                <w:spacing w:val="-3"/>
                <w:sz w:val="24"/>
              </w:rPr>
              <w:t xml:space="preserve"> </w:t>
            </w:r>
            <w:r>
              <w:rPr>
                <w:sz w:val="24"/>
              </w:rPr>
              <w:t>на</w:t>
            </w:r>
            <w:r>
              <w:rPr>
                <w:spacing w:val="-5"/>
                <w:sz w:val="24"/>
              </w:rPr>
              <w:t xml:space="preserve"> </w:t>
            </w:r>
            <w:r>
              <w:rPr>
                <w:sz w:val="24"/>
              </w:rPr>
              <w:t>примерах исторических событий, ситуаций</w:t>
            </w:r>
          </w:p>
        </w:tc>
      </w:tr>
      <w:tr w:rsidR="00DD28B4" w14:paraId="356C16FB" w14:textId="77777777">
        <w:trPr>
          <w:trHeight w:val="1860"/>
        </w:trPr>
        <w:tc>
          <w:tcPr>
            <w:tcW w:w="1702" w:type="dxa"/>
          </w:tcPr>
          <w:p w14:paraId="5503E4FB" w14:textId="77777777" w:rsidR="00DD28B4" w:rsidRDefault="006F0148">
            <w:pPr>
              <w:pStyle w:val="TableParagraph"/>
              <w:ind w:left="10"/>
              <w:jc w:val="center"/>
              <w:rPr>
                <w:sz w:val="24"/>
              </w:rPr>
            </w:pPr>
            <w:r>
              <w:rPr>
                <w:spacing w:val="-5"/>
                <w:sz w:val="24"/>
              </w:rPr>
              <w:t>6.3</w:t>
            </w:r>
          </w:p>
        </w:tc>
        <w:tc>
          <w:tcPr>
            <w:tcW w:w="7372" w:type="dxa"/>
          </w:tcPr>
          <w:p w14:paraId="11744AF3" w14:textId="77777777" w:rsidR="00DD28B4" w:rsidRDefault="006F0148">
            <w:pPr>
              <w:pStyle w:val="TableParagraph"/>
              <w:ind w:right="49"/>
              <w:jc w:val="both"/>
              <w:rPr>
                <w:sz w:val="24"/>
              </w:rPr>
            </w:pPr>
            <w:r>
              <w:rPr>
                <w:sz w:val="24"/>
              </w:rPr>
              <w:t>Объяснять причины и следствия важнейших событий, явлений, процессов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 характеризовать итоги и историческое значение событий</w:t>
            </w:r>
          </w:p>
        </w:tc>
      </w:tr>
      <w:tr w:rsidR="00DD28B4" w14:paraId="1794213B" w14:textId="77777777">
        <w:trPr>
          <w:trHeight w:val="1033"/>
        </w:trPr>
        <w:tc>
          <w:tcPr>
            <w:tcW w:w="1702" w:type="dxa"/>
          </w:tcPr>
          <w:p w14:paraId="0EBA78B3" w14:textId="77777777" w:rsidR="00DD28B4" w:rsidRDefault="006F0148">
            <w:pPr>
              <w:pStyle w:val="TableParagraph"/>
              <w:ind w:left="10"/>
              <w:jc w:val="center"/>
              <w:rPr>
                <w:sz w:val="24"/>
              </w:rPr>
            </w:pPr>
            <w:r>
              <w:rPr>
                <w:spacing w:val="-5"/>
                <w:sz w:val="24"/>
              </w:rPr>
              <w:t>6.4</w:t>
            </w:r>
          </w:p>
        </w:tc>
        <w:tc>
          <w:tcPr>
            <w:tcW w:w="7372" w:type="dxa"/>
          </w:tcPr>
          <w:p w14:paraId="22B51284" w14:textId="77777777" w:rsidR="00DD28B4" w:rsidRDefault="006F0148">
            <w:pPr>
              <w:pStyle w:val="TableParagraph"/>
              <w:ind w:right="49"/>
              <w:jc w:val="both"/>
              <w:rPr>
                <w:sz w:val="24"/>
              </w:rPr>
            </w:pPr>
            <w:r>
              <w:rPr>
                <w:sz w:val="24"/>
              </w:rPr>
              <w:t>Проводить сопоставление однотипных событий, явлений и процессов отечественной и всеобщей истории (раскрывать повторяющиеся черты исторических ситуаций, выделять черты сходства и различия)</w:t>
            </w:r>
          </w:p>
        </w:tc>
      </w:tr>
      <w:tr w:rsidR="00DD28B4" w14:paraId="599181F9" w14:textId="77777777">
        <w:trPr>
          <w:trHeight w:val="756"/>
        </w:trPr>
        <w:tc>
          <w:tcPr>
            <w:tcW w:w="1702" w:type="dxa"/>
          </w:tcPr>
          <w:p w14:paraId="28CB8EA8" w14:textId="77777777" w:rsidR="00DD28B4" w:rsidRDefault="006F0148">
            <w:pPr>
              <w:pStyle w:val="TableParagraph"/>
              <w:spacing w:before="99"/>
              <w:ind w:left="10"/>
              <w:jc w:val="center"/>
              <w:rPr>
                <w:sz w:val="24"/>
              </w:rPr>
            </w:pPr>
            <w:r>
              <w:rPr>
                <w:spacing w:val="-5"/>
                <w:sz w:val="24"/>
              </w:rPr>
              <w:t>6.5</w:t>
            </w:r>
          </w:p>
        </w:tc>
        <w:tc>
          <w:tcPr>
            <w:tcW w:w="7372" w:type="dxa"/>
          </w:tcPr>
          <w:p w14:paraId="242C7BAE" w14:textId="77777777" w:rsidR="00DD28B4" w:rsidRDefault="006F0148">
            <w:pPr>
              <w:pStyle w:val="TableParagraph"/>
              <w:spacing w:before="99"/>
              <w:rPr>
                <w:sz w:val="24"/>
              </w:rPr>
            </w:pPr>
            <w:r>
              <w:rPr>
                <w:sz w:val="24"/>
              </w:rPr>
              <w:t>Выявлять</w:t>
            </w:r>
            <w:r>
              <w:rPr>
                <w:spacing w:val="40"/>
                <w:sz w:val="24"/>
              </w:rPr>
              <w:t xml:space="preserve"> </w:t>
            </w:r>
            <w:r>
              <w:rPr>
                <w:sz w:val="24"/>
              </w:rPr>
              <w:t>особенности</w:t>
            </w:r>
            <w:r>
              <w:rPr>
                <w:spacing w:val="40"/>
                <w:sz w:val="24"/>
              </w:rPr>
              <w:t xml:space="preserve"> </w:t>
            </w:r>
            <w:r>
              <w:rPr>
                <w:sz w:val="24"/>
              </w:rPr>
              <w:t>развития</w:t>
            </w:r>
            <w:r>
              <w:rPr>
                <w:spacing w:val="40"/>
                <w:sz w:val="24"/>
              </w:rPr>
              <w:t xml:space="preserve"> </w:t>
            </w:r>
            <w:r>
              <w:rPr>
                <w:sz w:val="24"/>
              </w:rPr>
              <w:t>культуры,</w:t>
            </w:r>
            <w:r>
              <w:rPr>
                <w:spacing w:val="40"/>
                <w:sz w:val="24"/>
              </w:rPr>
              <w:t xml:space="preserve"> </w:t>
            </w:r>
            <w:r>
              <w:rPr>
                <w:sz w:val="24"/>
              </w:rPr>
              <w:t>быта</w:t>
            </w:r>
            <w:r>
              <w:rPr>
                <w:spacing w:val="40"/>
                <w:sz w:val="24"/>
              </w:rPr>
              <w:t xml:space="preserve"> </w:t>
            </w:r>
            <w:r>
              <w:rPr>
                <w:sz w:val="24"/>
              </w:rPr>
              <w:t>и</w:t>
            </w:r>
            <w:r>
              <w:rPr>
                <w:spacing w:val="40"/>
                <w:sz w:val="24"/>
              </w:rPr>
              <w:t xml:space="preserve"> </w:t>
            </w:r>
            <w:r>
              <w:rPr>
                <w:sz w:val="24"/>
              </w:rPr>
              <w:t>нравов</w:t>
            </w:r>
            <w:r>
              <w:rPr>
                <w:spacing w:val="40"/>
                <w:sz w:val="24"/>
              </w:rPr>
              <w:t xml:space="preserve"> </w:t>
            </w:r>
            <w:r>
              <w:rPr>
                <w:sz w:val="24"/>
              </w:rPr>
              <w:t>народов отечественной и всеобщей истории XVI - XVII вв.</w:t>
            </w:r>
          </w:p>
        </w:tc>
      </w:tr>
      <w:tr w:rsidR="00DD28B4" w14:paraId="16E9694B" w14:textId="77777777">
        <w:trPr>
          <w:trHeight w:val="1859"/>
        </w:trPr>
        <w:tc>
          <w:tcPr>
            <w:tcW w:w="1702" w:type="dxa"/>
          </w:tcPr>
          <w:p w14:paraId="3E341D66" w14:textId="77777777" w:rsidR="00DD28B4" w:rsidRDefault="006F0148">
            <w:pPr>
              <w:pStyle w:val="TableParagraph"/>
              <w:spacing w:before="99"/>
              <w:ind w:left="10"/>
              <w:jc w:val="center"/>
              <w:rPr>
                <w:sz w:val="24"/>
              </w:rPr>
            </w:pPr>
            <w:r>
              <w:rPr>
                <w:spacing w:val="-5"/>
                <w:sz w:val="24"/>
              </w:rPr>
              <w:t>6.6</w:t>
            </w:r>
          </w:p>
        </w:tc>
        <w:tc>
          <w:tcPr>
            <w:tcW w:w="7372" w:type="dxa"/>
          </w:tcPr>
          <w:p w14:paraId="7058BA21" w14:textId="77777777" w:rsidR="00DD28B4" w:rsidRDefault="006F0148">
            <w:pPr>
              <w:pStyle w:val="TableParagraph"/>
              <w:spacing w:before="99"/>
              <w:ind w:right="48"/>
              <w:jc w:val="both"/>
              <w:rPr>
                <w:sz w:val="24"/>
              </w:rPr>
            </w:pPr>
            <w:r>
              <w:rPr>
                <w:sz w:val="24"/>
              </w:rPr>
              <w:t>Устанавливать взаимосвязь (при наличии) событий истории XVI - XVII вв. с важнейшими событиями XX - начала XXI в. (Февральская</w:t>
            </w:r>
            <w:r>
              <w:rPr>
                <w:spacing w:val="40"/>
                <w:sz w:val="24"/>
              </w:rPr>
              <w:t xml:space="preserve"> </w:t>
            </w:r>
            <w:r>
              <w:rPr>
                <w:sz w:val="24"/>
              </w:rPr>
              <w:t>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DD28B4" w14:paraId="58619FC3" w14:textId="77777777">
        <w:trPr>
          <w:trHeight w:val="755"/>
        </w:trPr>
        <w:tc>
          <w:tcPr>
            <w:tcW w:w="1702" w:type="dxa"/>
          </w:tcPr>
          <w:p w14:paraId="13792BE7" w14:textId="77777777" w:rsidR="00DD28B4" w:rsidRDefault="006F0148">
            <w:pPr>
              <w:pStyle w:val="TableParagraph"/>
              <w:ind w:left="10" w:right="3"/>
              <w:jc w:val="center"/>
              <w:rPr>
                <w:sz w:val="24"/>
              </w:rPr>
            </w:pPr>
            <w:r>
              <w:rPr>
                <w:spacing w:val="-10"/>
                <w:sz w:val="24"/>
              </w:rPr>
              <w:t>7</w:t>
            </w:r>
          </w:p>
        </w:tc>
        <w:tc>
          <w:tcPr>
            <w:tcW w:w="7372" w:type="dxa"/>
          </w:tcPr>
          <w:p w14:paraId="2A96059A" w14:textId="77777777" w:rsidR="00DD28B4" w:rsidRDefault="006F0148">
            <w:pPr>
              <w:pStyle w:val="TableParagraph"/>
              <w:spacing w:before="104" w:line="237" w:lineRule="auto"/>
              <w:rPr>
                <w:sz w:val="24"/>
              </w:rPr>
            </w:pPr>
            <w:r>
              <w:rPr>
                <w:sz w:val="24"/>
              </w:rPr>
              <w:t>Рассмотрение</w:t>
            </w:r>
            <w:r>
              <w:rPr>
                <w:spacing w:val="40"/>
                <w:sz w:val="24"/>
              </w:rPr>
              <w:t xml:space="preserve"> </w:t>
            </w:r>
            <w:r>
              <w:rPr>
                <w:sz w:val="24"/>
              </w:rPr>
              <w:t>исторических</w:t>
            </w:r>
            <w:r>
              <w:rPr>
                <w:spacing w:val="40"/>
                <w:sz w:val="24"/>
              </w:rPr>
              <w:t xml:space="preserve"> </w:t>
            </w:r>
            <w:r>
              <w:rPr>
                <w:sz w:val="24"/>
              </w:rPr>
              <w:t>версий</w:t>
            </w:r>
            <w:r>
              <w:rPr>
                <w:spacing w:val="40"/>
                <w:sz w:val="24"/>
              </w:rPr>
              <w:t xml:space="preserve"> </w:t>
            </w:r>
            <w:r>
              <w:rPr>
                <w:sz w:val="24"/>
              </w:rPr>
              <w:t>и</w:t>
            </w:r>
            <w:r>
              <w:rPr>
                <w:spacing w:val="40"/>
                <w:sz w:val="24"/>
              </w:rPr>
              <w:t xml:space="preserve"> </w:t>
            </w:r>
            <w:r>
              <w:rPr>
                <w:sz w:val="24"/>
              </w:rPr>
              <w:t>оценок,</w:t>
            </w:r>
            <w:r>
              <w:rPr>
                <w:spacing w:val="40"/>
                <w:sz w:val="24"/>
              </w:rPr>
              <w:t xml:space="preserve"> </w:t>
            </w:r>
            <w:r>
              <w:rPr>
                <w:sz w:val="24"/>
              </w:rPr>
              <w:t>определение</w:t>
            </w:r>
            <w:r>
              <w:rPr>
                <w:spacing w:val="40"/>
                <w:sz w:val="24"/>
              </w:rPr>
              <w:t xml:space="preserve"> </w:t>
            </w:r>
            <w:r>
              <w:rPr>
                <w:sz w:val="24"/>
              </w:rPr>
              <w:t>своего</w:t>
            </w:r>
            <w:r>
              <w:rPr>
                <w:spacing w:val="40"/>
                <w:sz w:val="24"/>
              </w:rPr>
              <w:t xml:space="preserve"> </w:t>
            </w:r>
            <w:r>
              <w:rPr>
                <w:sz w:val="24"/>
              </w:rPr>
              <w:t>отношения к наиболее значимым событиям и личностям прошлого</w:t>
            </w:r>
          </w:p>
        </w:tc>
      </w:tr>
      <w:tr w:rsidR="00DD28B4" w14:paraId="43644995" w14:textId="77777777">
        <w:trPr>
          <w:trHeight w:val="1032"/>
        </w:trPr>
        <w:tc>
          <w:tcPr>
            <w:tcW w:w="1702" w:type="dxa"/>
          </w:tcPr>
          <w:p w14:paraId="343AEC3C" w14:textId="77777777" w:rsidR="00DD28B4" w:rsidRDefault="006F0148">
            <w:pPr>
              <w:pStyle w:val="TableParagraph"/>
              <w:ind w:left="10"/>
              <w:jc w:val="center"/>
              <w:rPr>
                <w:sz w:val="24"/>
              </w:rPr>
            </w:pPr>
            <w:r>
              <w:rPr>
                <w:spacing w:val="-5"/>
                <w:sz w:val="24"/>
              </w:rPr>
              <w:t>7.1</w:t>
            </w:r>
          </w:p>
        </w:tc>
        <w:tc>
          <w:tcPr>
            <w:tcW w:w="7372" w:type="dxa"/>
          </w:tcPr>
          <w:p w14:paraId="53857EF4" w14:textId="77777777" w:rsidR="00DD28B4" w:rsidRDefault="006F0148">
            <w:pPr>
              <w:pStyle w:val="TableParagraph"/>
              <w:ind w:right="50"/>
              <w:jc w:val="both"/>
              <w:rPr>
                <w:sz w:val="24"/>
              </w:rPr>
            </w:pPr>
            <w:r>
              <w:rPr>
                <w:sz w:val="24"/>
              </w:rPr>
              <w:t>Излагать альтернативные</w:t>
            </w:r>
            <w:r>
              <w:rPr>
                <w:spacing w:val="-3"/>
                <w:sz w:val="24"/>
              </w:rPr>
              <w:t xml:space="preserve"> </w:t>
            </w:r>
            <w:r>
              <w:rPr>
                <w:sz w:val="24"/>
              </w:rPr>
              <w:t>оценки событий</w:t>
            </w:r>
            <w:r>
              <w:rPr>
                <w:spacing w:val="-2"/>
                <w:sz w:val="24"/>
              </w:rPr>
              <w:t xml:space="preserve"> </w:t>
            </w:r>
            <w:r>
              <w:rPr>
                <w:sz w:val="24"/>
              </w:rPr>
              <w:t>и личностей отечественной и всеобщей истории XVI - XVII вв., представленные в учебной литературе; объяснять, на чем основываются отдельные мнения</w:t>
            </w:r>
          </w:p>
        </w:tc>
      </w:tr>
      <w:tr w:rsidR="00DD28B4" w14:paraId="774039ED" w14:textId="77777777">
        <w:trPr>
          <w:trHeight w:val="1031"/>
        </w:trPr>
        <w:tc>
          <w:tcPr>
            <w:tcW w:w="1702" w:type="dxa"/>
          </w:tcPr>
          <w:p w14:paraId="7967A507" w14:textId="77777777" w:rsidR="00DD28B4" w:rsidRDefault="006F0148">
            <w:pPr>
              <w:pStyle w:val="TableParagraph"/>
              <w:ind w:left="10"/>
              <w:jc w:val="center"/>
              <w:rPr>
                <w:sz w:val="24"/>
              </w:rPr>
            </w:pPr>
            <w:r>
              <w:rPr>
                <w:spacing w:val="-5"/>
                <w:sz w:val="24"/>
              </w:rPr>
              <w:t>7.2</w:t>
            </w:r>
          </w:p>
        </w:tc>
        <w:tc>
          <w:tcPr>
            <w:tcW w:w="7372" w:type="dxa"/>
          </w:tcPr>
          <w:p w14:paraId="1832FDD3" w14:textId="77777777" w:rsidR="00DD28B4" w:rsidRDefault="006F0148">
            <w:pPr>
              <w:pStyle w:val="TableParagraph"/>
              <w:ind w:right="49"/>
              <w:jc w:val="both"/>
              <w:rPr>
                <w:sz w:val="24"/>
              </w:rPr>
            </w:pPr>
            <w:r>
              <w:rPr>
                <w:sz w:val="24"/>
              </w:rPr>
              <w:t>Выражать отношение к деятельности исторических личностей XVI - XVII вв. с учетом обстоятельств изучаемой эпохи и в современной шкале ценностей</w:t>
            </w:r>
          </w:p>
        </w:tc>
      </w:tr>
      <w:tr w:rsidR="00DD28B4" w14:paraId="6C13E7D0" w14:textId="77777777">
        <w:trPr>
          <w:trHeight w:val="1307"/>
        </w:trPr>
        <w:tc>
          <w:tcPr>
            <w:tcW w:w="1702" w:type="dxa"/>
          </w:tcPr>
          <w:p w14:paraId="75FB34BA" w14:textId="77777777" w:rsidR="00DD28B4" w:rsidRDefault="006F0148">
            <w:pPr>
              <w:pStyle w:val="TableParagraph"/>
              <w:ind w:left="10"/>
              <w:jc w:val="center"/>
              <w:rPr>
                <w:sz w:val="24"/>
              </w:rPr>
            </w:pPr>
            <w:r>
              <w:rPr>
                <w:spacing w:val="-5"/>
                <w:sz w:val="24"/>
              </w:rPr>
              <w:t>7.3</w:t>
            </w:r>
          </w:p>
        </w:tc>
        <w:tc>
          <w:tcPr>
            <w:tcW w:w="7372" w:type="dxa"/>
          </w:tcPr>
          <w:p w14:paraId="4122B8AF" w14:textId="77777777" w:rsidR="00DD28B4" w:rsidRDefault="006F0148">
            <w:pPr>
              <w:pStyle w:val="TableParagraph"/>
              <w:ind w:right="50"/>
              <w:jc w:val="both"/>
              <w:rPr>
                <w:sz w:val="24"/>
              </w:rPr>
            </w:pPr>
            <w:r>
              <w:rPr>
                <w:sz w:val="24"/>
              </w:rPr>
              <w:t>Определять и аргументировать собственную или предложенную</w:t>
            </w:r>
            <w:r>
              <w:rPr>
                <w:spacing w:val="40"/>
                <w:sz w:val="24"/>
              </w:rPr>
              <w:t xml:space="preserve"> </w:t>
            </w:r>
            <w:r>
              <w:rPr>
                <w:sz w:val="24"/>
              </w:rPr>
              <w:t>точку зрения на события и личностей отечественной и всеобщей истории XVI - XVII вв. с помощью фактического материала, в том числе используя источники разных типов</w:t>
            </w:r>
          </w:p>
        </w:tc>
      </w:tr>
      <w:tr w:rsidR="00DD28B4" w14:paraId="64905AAD" w14:textId="77777777">
        <w:trPr>
          <w:trHeight w:val="482"/>
        </w:trPr>
        <w:tc>
          <w:tcPr>
            <w:tcW w:w="1702" w:type="dxa"/>
          </w:tcPr>
          <w:p w14:paraId="52B11963" w14:textId="77777777" w:rsidR="00DD28B4" w:rsidRDefault="006F0148">
            <w:pPr>
              <w:pStyle w:val="TableParagraph"/>
              <w:ind w:left="10" w:right="3"/>
              <w:jc w:val="center"/>
              <w:rPr>
                <w:sz w:val="24"/>
              </w:rPr>
            </w:pPr>
            <w:r>
              <w:rPr>
                <w:spacing w:val="-10"/>
                <w:sz w:val="24"/>
              </w:rPr>
              <w:t>8</w:t>
            </w:r>
          </w:p>
        </w:tc>
        <w:tc>
          <w:tcPr>
            <w:tcW w:w="7372" w:type="dxa"/>
          </w:tcPr>
          <w:p w14:paraId="6F27CA7F" w14:textId="77777777" w:rsidR="00DD28B4" w:rsidRDefault="006F0148">
            <w:pPr>
              <w:pStyle w:val="TableParagraph"/>
              <w:rPr>
                <w:sz w:val="24"/>
              </w:rPr>
            </w:pPr>
            <w:r>
              <w:rPr>
                <w:sz w:val="24"/>
              </w:rPr>
              <w:t>Применение исторических</w:t>
            </w:r>
            <w:r>
              <w:rPr>
                <w:spacing w:val="1"/>
                <w:sz w:val="24"/>
              </w:rPr>
              <w:t xml:space="preserve"> </w:t>
            </w:r>
            <w:r>
              <w:rPr>
                <w:spacing w:val="-2"/>
                <w:sz w:val="24"/>
              </w:rPr>
              <w:t>знаний</w:t>
            </w:r>
          </w:p>
        </w:tc>
      </w:tr>
      <w:tr w:rsidR="00DD28B4" w14:paraId="0507A0B5" w14:textId="77777777">
        <w:trPr>
          <w:trHeight w:val="1031"/>
        </w:trPr>
        <w:tc>
          <w:tcPr>
            <w:tcW w:w="1702" w:type="dxa"/>
          </w:tcPr>
          <w:p w14:paraId="10F39876" w14:textId="77777777" w:rsidR="00DD28B4" w:rsidRDefault="006F0148">
            <w:pPr>
              <w:pStyle w:val="TableParagraph"/>
              <w:spacing w:before="99"/>
              <w:ind w:left="10"/>
              <w:jc w:val="center"/>
              <w:rPr>
                <w:sz w:val="24"/>
              </w:rPr>
            </w:pPr>
            <w:r>
              <w:rPr>
                <w:spacing w:val="-5"/>
                <w:sz w:val="24"/>
              </w:rPr>
              <w:t>8.1</w:t>
            </w:r>
          </w:p>
        </w:tc>
        <w:tc>
          <w:tcPr>
            <w:tcW w:w="7372" w:type="dxa"/>
          </w:tcPr>
          <w:p w14:paraId="6C2C92C6" w14:textId="77777777" w:rsidR="00DD28B4" w:rsidRDefault="006F0148">
            <w:pPr>
              <w:pStyle w:val="TableParagraph"/>
              <w:spacing w:before="99"/>
              <w:ind w:right="53"/>
              <w:jc w:val="both"/>
              <w:rPr>
                <w:sz w:val="24"/>
              </w:rPr>
            </w:pPr>
            <w:r>
              <w:rPr>
                <w:sz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tc>
      </w:tr>
    </w:tbl>
    <w:p w14:paraId="10ACED17" w14:textId="77777777" w:rsidR="00DD28B4" w:rsidRDefault="00DD28B4">
      <w:pPr>
        <w:pStyle w:val="TableParagraph"/>
        <w:jc w:val="both"/>
        <w:rPr>
          <w:sz w:val="24"/>
        </w:rPr>
        <w:sectPr w:rsidR="00DD28B4">
          <w:type w:val="continuous"/>
          <w:pgSz w:w="11910" w:h="16830"/>
          <w:pgMar w:top="820" w:right="708" w:bottom="688"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6C3631F" w14:textId="77777777">
        <w:trPr>
          <w:trHeight w:val="1032"/>
        </w:trPr>
        <w:tc>
          <w:tcPr>
            <w:tcW w:w="1702" w:type="dxa"/>
          </w:tcPr>
          <w:p w14:paraId="55103AB6" w14:textId="77777777" w:rsidR="00DD28B4" w:rsidRDefault="006F0148">
            <w:pPr>
              <w:pStyle w:val="TableParagraph"/>
              <w:spacing w:before="99"/>
              <w:ind w:left="10"/>
              <w:jc w:val="center"/>
              <w:rPr>
                <w:sz w:val="24"/>
              </w:rPr>
            </w:pPr>
            <w:r>
              <w:rPr>
                <w:spacing w:val="-5"/>
                <w:sz w:val="24"/>
              </w:rPr>
              <w:t>8.2</w:t>
            </w:r>
          </w:p>
        </w:tc>
        <w:tc>
          <w:tcPr>
            <w:tcW w:w="7372" w:type="dxa"/>
          </w:tcPr>
          <w:p w14:paraId="6AA92A29" w14:textId="77777777" w:rsidR="00DD28B4" w:rsidRDefault="006F0148">
            <w:pPr>
              <w:pStyle w:val="TableParagraph"/>
              <w:spacing w:before="99"/>
              <w:ind w:right="49"/>
              <w:jc w:val="both"/>
              <w:rPr>
                <w:sz w:val="24"/>
              </w:rPr>
            </w:pPr>
            <w:r>
              <w:rPr>
                <w:sz w:val="24"/>
              </w:rPr>
              <w:t>Объяснять значение памятников истории и культуры России и других стран XVI - XVII вв. для времени, когда они появились, и для современного общества</w:t>
            </w:r>
          </w:p>
        </w:tc>
      </w:tr>
      <w:tr w:rsidR="00DD28B4" w14:paraId="0AF05C72" w14:textId="77777777">
        <w:trPr>
          <w:trHeight w:val="755"/>
        </w:trPr>
        <w:tc>
          <w:tcPr>
            <w:tcW w:w="1702" w:type="dxa"/>
          </w:tcPr>
          <w:p w14:paraId="40BEA29C" w14:textId="77777777" w:rsidR="00DD28B4" w:rsidRDefault="006F0148">
            <w:pPr>
              <w:pStyle w:val="TableParagraph"/>
              <w:spacing w:before="99"/>
              <w:ind w:left="10"/>
              <w:jc w:val="center"/>
              <w:rPr>
                <w:sz w:val="24"/>
              </w:rPr>
            </w:pPr>
            <w:r>
              <w:rPr>
                <w:spacing w:val="-5"/>
                <w:sz w:val="24"/>
              </w:rPr>
              <w:t>8.3</w:t>
            </w:r>
          </w:p>
        </w:tc>
        <w:tc>
          <w:tcPr>
            <w:tcW w:w="7372" w:type="dxa"/>
          </w:tcPr>
          <w:p w14:paraId="6C71085F" w14:textId="77777777" w:rsidR="00DD28B4" w:rsidRDefault="006F0148">
            <w:pPr>
              <w:pStyle w:val="TableParagraph"/>
              <w:spacing w:before="99"/>
              <w:rPr>
                <w:sz w:val="24"/>
              </w:rPr>
            </w:pPr>
            <w:r>
              <w:rPr>
                <w:sz w:val="24"/>
              </w:rPr>
              <w:t>Выполнять</w:t>
            </w:r>
            <w:r>
              <w:rPr>
                <w:spacing w:val="36"/>
                <w:sz w:val="24"/>
              </w:rPr>
              <w:t xml:space="preserve"> </w:t>
            </w:r>
            <w:r>
              <w:rPr>
                <w:sz w:val="24"/>
              </w:rPr>
              <w:t>учебные</w:t>
            </w:r>
            <w:r>
              <w:rPr>
                <w:spacing w:val="32"/>
                <w:sz w:val="24"/>
              </w:rPr>
              <w:t xml:space="preserve"> </w:t>
            </w:r>
            <w:r>
              <w:rPr>
                <w:sz w:val="24"/>
              </w:rPr>
              <w:t>проекты</w:t>
            </w:r>
            <w:r>
              <w:rPr>
                <w:spacing w:val="33"/>
                <w:sz w:val="24"/>
              </w:rPr>
              <w:t xml:space="preserve"> </w:t>
            </w:r>
            <w:r>
              <w:rPr>
                <w:sz w:val="24"/>
              </w:rPr>
              <w:t>по</w:t>
            </w:r>
            <w:r>
              <w:rPr>
                <w:spacing w:val="35"/>
                <w:sz w:val="24"/>
              </w:rPr>
              <w:t xml:space="preserve"> </w:t>
            </w:r>
            <w:r>
              <w:rPr>
                <w:sz w:val="24"/>
              </w:rPr>
              <w:t>отечественной</w:t>
            </w:r>
            <w:r>
              <w:rPr>
                <w:spacing w:val="36"/>
                <w:sz w:val="24"/>
              </w:rPr>
              <w:t xml:space="preserve"> </w:t>
            </w:r>
            <w:r>
              <w:rPr>
                <w:sz w:val="24"/>
              </w:rPr>
              <w:t>и</w:t>
            </w:r>
            <w:r>
              <w:rPr>
                <w:spacing w:val="33"/>
                <w:sz w:val="24"/>
              </w:rPr>
              <w:t xml:space="preserve"> </w:t>
            </w:r>
            <w:r>
              <w:rPr>
                <w:sz w:val="24"/>
              </w:rPr>
              <w:t>всеобщей</w:t>
            </w:r>
            <w:r>
              <w:rPr>
                <w:spacing w:val="33"/>
                <w:sz w:val="24"/>
              </w:rPr>
              <w:t xml:space="preserve"> </w:t>
            </w:r>
            <w:r>
              <w:rPr>
                <w:spacing w:val="-2"/>
                <w:sz w:val="24"/>
              </w:rPr>
              <w:t>истории</w:t>
            </w:r>
          </w:p>
          <w:p w14:paraId="475B0C36" w14:textId="77777777" w:rsidR="00DD28B4" w:rsidRDefault="006F0148">
            <w:pPr>
              <w:pStyle w:val="TableParagraph"/>
              <w:spacing w:before="0"/>
              <w:rPr>
                <w:sz w:val="24"/>
              </w:rPr>
            </w:pPr>
            <w:r>
              <w:rPr>
                <w:sz w:val="24"/>
              </w:rPr>
              <w:t>XVI</w:t>
            </w:r>
            <w:r>
              <w:rPr>
                <w:spacing w:val="-4"/>
                <w:sz w:val="24"/>
              </w:rPr>
              <w:t xml:space="preserve"> </w:t>
            </w:r>
            <w:r>
              <w:rPr>
                <w:sz w:val="24"/>
              </w:rPr>
              <w:t>-</w:t>
            </w:r>
            <w:r>
              <w:rPr>
                <w:spacing w:val="-1"/>
                <w:sz w:val="24"/>
              </w:rPr>
              <w:t xml:space="preserve"> </w:t>
            </w:r>
            <w:r>
              <w:rPr>
                <w:sz w:val="24"/>
              </w:rPr>
              <w:t>XVII</w:t>
            </w:r>
            <w:r>
              <w:rPr>
                <w:spacing w:val="-4"/>
                <w:sz w:val="24"/>
              </w:rPr>
              <w:t xml:space="preserve"> </w:t>
            </w:r>
            <w:r>
              <w:rPr>
                <w:sz w:val="24"/>
              </w:rPr>
              <w:t>вв. (в том</w:t>
            </w:r>
            <w:r>
              <w:rPr>
                <w:spacing w:val="-1"/>
                <w:sz w:val="24"/>
              </w:rPr>
              <w:t xml:space="preserve"> </w:t>
            </w:r>
            <w:r>
              <w:rPr>
                <w:sz w:val="24"/>
              </w:rPr>
              <w:t>числе</w:t>
            </w:r>
            <w:r>
              <w:rPr>
                <w:spacing w:val="1"/>
                <w:sz w:val="24"/>
              </w:rPr>
              <w:t xml:space="preserve"> </w:t>
            </w:r>
            <w:r>
              <w:rPr>
                <w:sz w:val="24"/>
              </w:rPr>
              <w:t xml:space="preserve">на региональном </w:t>
            </w:r>
            <w:r>
              <w:rPr>
                <w:spacing w:val="-2"/>
                <w:sz w:val="24"/>
              </w:rPr>
              <w:t>материале)</w:t>
            </w:r>
          </w:p>
        </w:tc>
      </w:tr>
      <w:tr w:rsidR="00DD28B4" w14:paraId="306FCF71" w14:textId="77777777">
        <w:trPr>
          <w:trHeight w:val="755"/>
        </w:trPr>
        <w:tc>
          <w:tcPr>
            <w:tcW w:w="1702" w:type="dxa"/>
          </w:tcPr>
          <w:p w14:paraId="42173950" w14:textId="77777777" w:rsidR="00DD28B4" w:rsidRDefault="006F0148">
            <w:pPr>
              <w:pStyle w:val="TableParagraph"/>
              <w:ind w:left="10"/>
              <w:jc w:val="center"/>
              <w:rPr>
                <w:sz w:val="24"/>
              </w:rPr>
            </w:pPr>
            <w:r>
              <w:rPr>
                <w:spacing w:val="-5"/>
                <w:sz w:val="24"/>
              </w:rPr>
              <w:t>8.4</w:t>
            </w:r>
          </w:p>
        </w:tc>
        <w:tc>
          <w:tcPr>
            <w:tcW w:w="7372" w:type="dxa"/>
          </w:tcPr>
          <w:p w14:paraId="0FFE78DF" w14:textId="77777777" w:rsidR="00DD28B4" w:rsidRDefault="006F0148">
            <w:pPr>
              <w:pStyle w:val="TableParagraph"/>
              <w:tabs>
                <w:tab w:val="left" w:pos="1698"/>
                <w:tab w:val="left" w:pos="3316"/>
                <w:tab w:val="left" w:pos="4379"/>
                <w:tab w:val="left" w:pos="4958"/>
                <w:tab w:val="left" w:pos="6071"/>
                <w:tab w:val="left" w:pos="7180"/>
              </w:tabs>
              <w:ind w:right="50"/>
              <w:rPr>
                <w:sz w:val="24"/>
              </w:rPr>
            </w:pPr>
            <w:r>
              <w:rPr>
                <w:spacing w:val="-2"/>
                <w:sz w:val="24"/>
              </w:rPr>
              <w:t>Использовать</w:t>
            </w:r>
            <w:r>
              <w:rPr>
                <w:sz w:val="24"/>
              </w:rPr>
              <w:tab/>
            </w:r>
            <w:r>
              <w:rPr>
                <w:spacing w:val="-2"/>
                <w:sz w:val="24"/>
              </w:rPr>
              <w:t>исторические</w:t>
            </w:r>
            <w:r>
              <w:rPr>
                <w:sz w:val="24"/>
              </w:rPr>
              <w:tab/>
            </w:r>
            <w:r>
              <w:rPr>
                <w:spacing w:val="-2"/>
                <w:sz w:val="24"/>
              </w:rPr>
              <w:t>понятия</w:t>
            </w:r>
            <w:r>
              <w:rPr>
                <w:sz w:val="24"/>
              </w:rPr>
              <w:tab/>
            </w:r>
            <w:r>
              <w:rPr>
                <w:spacing w:val="-4"/>
                <w:sz w:val="24"/>
              </w:rPr>
              <w:t>для</w:t>
            </w:r>
            <w:r>
              <w:rPr>
                <w:sz w:val="24"/>
              </w:rPr>
              <w:tab/>
            </w:r>
            <w:r>
              <w:rPr>
                <w:spacing w:val="-2"/>
                <w:sz w:val="24"/>
              </w:rPr>
              <w:t>решения</w:t>
            </w:r>
            <w:r>
              <w:rPr>
                <w:sz w:val="24"/>
              </w:rPr>
              <w:tab/>
            </w:r>
            <w:r>
              <w:rPr>
                <w:spacing w:val="-2"/>
                <w:sz w:val="24"/>
              </w:rPr>
              <w:t>учебных</w:t>
            </w:r>
            <w:r>
              <w:rPr>
                <w:sz w:val="24"/>
              </w:rPr>
              <w:tab/>
            </w:r>
            <w:r>
              <w:rPr>
                <w:spacing w:val="-10"/>
                <w:sz w:val="24"/>
              </w:rPr>
              <w:t xml:space="preserve">и </w:t>
            </w:r>
            <w:r>
              <w:rPr>
                <w:sz w:val="24"/>
              </w:rPr>
              <w:t>практических задач</w:t>
            </w:r>
          </w:p>
        </w:tc>
      </w:tr>
      <w:tr w:rsidR="00DD28B4" w14:paraId="1E38C791" w14:textId="77777777">
        <w:trPr>
          <w:trHeight w:val="1308"/>
        </w:trPr>
        <w:tc>
          <w:tcPr>
            <w:tcW w:w="1702" w:type="dxa"/>
          </w:tcPr>
          <w:p w14:paraId="4C75E004" w14:textId="77777777" w:rsidR="00DD28B4" w:rsidRDefault="006F0148">
            <w:pPr>
              <w:pStyle w:val="TableParagraph"/>
              <w:ind w:left="10"/>
              <w:jc w:val="center"/>
              <w:rPr>
                <w:sz w:val="24"/>
              </w:rPr>
            </w:pPr>
            <w:r>
              <w:rPr>
                <w:spacing w:val="-5"/>
                <w:sz w:val="24"/>
              </w:rPr>
              <w:t>8.5</w:t>
            </w:r>
          </w:p>
        </w:tc>
        <w:tc>
          <w:tcPr>
            <w:tcW w:w="7372" w:type="dxa"/>
          </w:tcPr>
          <w:p w14:paraId="611FDB9C" w14:textId="77777777" w:rsidR="00DD28B4" w:rsidRDefault="006F0148">
            <w:pPr>
              <w:pStyle w:val="TableParagraph"/>
              <w:ind w:right="48"/>
              <w:jc w:val="both"/>
              <w:rPr>
                <w:sz w:val="24"/>
              </w:rPr>
            </w:pPr>
            <w:r>
              <w:rPr>
                <w:sz w:val="24"/>
              </w:rPr>
              <w:t>Осуществлять поиск исторической информации по отечественной и всеобщей истории XVI - XVII вв. в справочной литературе, сети Интернет для решения познавательных задач, оценивать полноту и верифицированность информации</w:t>
            </w:r>
          </w:p>
        </w:tc>
      </w:tr>
    </w:tbl>
    <w:p w14:paraId="034CBBA1" w14:textId="77777777" w:rsidR="00DD28B4" w:rsidRDefault="00DD28B4">
      <w:pPr>
        <w:pStyle w:val="a3"/>
        <w:spacing w:before="22"/>
        <w:ind w:left="0" w:firstLine="0"/>
        <w:jc w:val="left"/>
        <w:rPr>
          <w:b/>
        </w:rPr>
      </w:pPr>
    </w:p>
    <w:p w14:paraId="31C6BA93"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(7</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6F046402" w14:textId="77777777">
        <w:trPr>
          <w:trHeight w:val="479"/>
        </w:trPr>
        <w:tc>
          <w:tcPr>
            <w:tcW w:w="1078" w:type="dxa"/>
          </w:tcPr>
          <w:p w14:paraId="2FF05DE4" w14:textId="77777777" w:rsidR="00DD28B4" w:rsidRDefault="006F0148">
            <w:pPr>
              <w:pStyle w:val="TableParagraph"/>
              <w:ind w:left="10" w:right="4"/>
              <w:jc w:val="center"/>
              <w:rPr>
                <w:sz w:val="24"/>
              </w:rPr>
            </w:pPr>
            <w:r>
              <w:rPr>
                <w:spacing w:val="-5"/>
                <w:sz w:val="24"/>
              </w:rPr>
              <w:t>Код</w:t>
            </w:r>
          </w:p>
        </w:tc>
        <w:tc>
          <w:tcPr>
            <w:tcW w:w="7996" w:type="dxa"/>
          </w:tcPr>
          <w:p w14:paraId="334EBF0F" w14:textId="77777777" w:rsidR="00DD28B4" w:rsidRDefault="006F0148">
            <w:pPr>
              <w:pStyle w:val="TableParagraph"/>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3ECBB717" w14:textId="77777777">
        <w:trPr>
          <w:trHeight w:val="482"/>
        </w:trPr>
        <w:tc>
          <w:tcPr>
            <w:tcW w:w="1078" w:type="dxa"/>
          </w:tcPr>
          <w:p w14:paraId="167D9E76" w14:textId="77777777" w:rsidR="00DD28B4" w:rsidRDefault="006F0148">
            <w:pPr>
              <w:pStyle w:val="TableParagraph"/>
              <w:ind w:left="10" w:right="3"/>
              <w:jc w:val="center"/>
              <w:rPr>
                <w:sz w:val="24"/>
              </w:rPr>
            </w:pPr>
            <w:r>
              <w:rPr>
                <w:spacing w:val="-10"/>
                <w:sz w:val="24"/>
              </w:rPr>
              <w:t>1</w:t>
            </w:r>
          </w:p>
        </w:tc>
        <w:tc>
          <w:tcPr>
            <w:tcW w:w="7996" w:type="dxa"/>
          </w:tcPr>
          <w:p w14:paraId="6C34C08C" w14:textId="77777777" w:rsidR="00DD28B4" w:rsidRDefault="006F0148">
            <w:pPr>
              <w:pStyle w:val="TableParagraph"/>
              <w:rPr>
                <w:sz w:val="24"/>
              </w:rPr>
            </w:pPr>
            <w:r>
              <w:rPr>
                <w:sz w:val="24"/>
              </w:rPr>
              <w:t>Всеобщая</w:t>
            </w:r>
            <w:r>
              <w:rPr>
                <w:spacing w:val="-3"/>
                <w:sz w:val="24"/>
              </w:rPr>
              <w:t xml:space="preserve"> </w:t>
            </w:r>
            <w:r>
              <w:rPr>
                <w:sz w:val="24"/>
              </w:rPr>
              <w:t>история.</w:t>
            </w:r>
            <w:r>
              <w:rPr>
                <w:spacing w:val="-1"/>
                <w:sz w:val="24"/>
              </w:rPr>
              <w:t xml:space="preserve"> </w:t>
            </w:r>
            <w:r>
              <w:rPr>
                <w:sz w:val="24"/>
              </w:rPr>
              <w:t>История</w:t>
            </w:r>
            <w:r>
              <w:rPr>
                <w:spacing w:val="-1"/>
                <w:sz w:val="24"/>
              </w:rPr>
              <w:t xml:space="preserve"> </w:t>
            </w:r>
            <w:r>
              <w:rPr>
                <w:sz w:val="24"/>
              </w:rPr>
              <w:t>Нового</w:t>
            </w:r>
            <w:r>
              <w:rPr>
                <w:spacing w:val="-3"/>
                <w:sz w:val="24"/>
              </w:rPr>
              <w:t xml:space="preserve"> </w:t>
            </w:r>
            <w:r>
              <w:rPr>
                <w:sz w:val="24"/>
              </w:rPr>
              <w:t>времени.</w:t>
            </w:r>
            <w:r>
              <w:rPr>
                <w:spacing w:val="-1"/>
                <w:sz w:val="24"/>
              </w:rPr>
              <w:t xml:space="preserve"> </w:t>
            </w:r>
            <w:r>
              <w:rPr>
                <w:sz w:val="24"/>
              </w:rPr>
              <w:t>Конец XV</w:t>
            </w:r>
            <w:r>
              <w:rPr>
                <w:spacing w:val="-2"/>
                <w:sz w:val="24"/>
              </w:rPr>
              <w:t xml:space="preserve"> </w:t>
            </w:r>
            <w:r>
              <w:rPr>
                <w:sz w:val="24"/>
              </w:rPr>
              <w:t>-</w:t>
            </w:r>
            <w:r>
              <w:rPr>
                <w:spacing w:val="-2"/>
                <w:sz w:val="24"/>
              </w:rPr>
              <w:t xml:space="preserve"> </w:t>
            </w:r>
            <w:r>
              <w:rPr>
                <w:sz w:val="24"/>
              </w:rPr>
              <w:t>XVII</w:t>
            </w:r>
            <w:r>
              <w:rPr>
                <w:spacing w:val="-3"/>
                <w:sz w:val="24"/>
              </w:rPr>
              <w:t xml:space="preserve"> </w:t>
            </w:r>
            <w:r>
              <w:rPr>
                <w:spacing w:val="-5"/>
                <w:sz w:val="24"/>
              </w:rPr>
              <w:t>в.</w:t>
            </w:r>
          </w:p>
        </w:tc>
      </w:tr>
      <w:tr w:rsidR="00DD28B4" w14:paraId="563C9BF2" w14:textId="77777777">
        <w:trPr>
          <w:trHeight w:val="755"/>
        </w:trPr>
        <w:tc>
          <w:tcPr>
            <w:tcW w:w="1078" w:type="dxa"/>
          </w:tcPr>
          <w:p w14:paraId="283BCD7E" w14:textId="77777777" w:rsidR="00DD28B4" w:rsidRDefault="006F0148">
            <w:pPr>
              <w:pStyle w:val="TableParagraph"/>
              <w:spacing w:before="99"/>
              <w:ind w:left="10"/>
              <w:jc w:val="center"/>
              <w:rPr>
                <w:sz w:val="24"/>
              </w:rPr>
            </w:pPr>
            <w:r>
              <w:rPr>
                <w:spacing w:val="-5"/>
                <w:sz w:val="24"/>
              </w:rPr>
              <w:t>1.1</w:t>
            </w:r>
          </w:p>
        </w:tc>
        <w:tc>
          <w:tcPr>
            <w:tcW w:w="7996" w:type="dxa"/>
          </w:tcPr>
          <w:p w14:paraId="19470FFA" w14:textId="77777777" w:rsidR="00DD28B4" w:rsidRDefault="006F0148">
            <w:pPr>
              <w:pStyle w:val="TableParagraph"/>
              <w:spacing w:before="99"/>
              <w:rPr>
                <w:sz w:val="24"/>
              </w:rPr>
            </w:pPr>
            <w:r>
              <w:rPr>
                <w:sz w:val="24"/>
              </w:rPr>
              <w:t>Понятие</w:t>
            </w:r>
            <w:r>
              <w:rPr>
                <w:spacing w:val="33"/>
                <w:sz w:val="24"/>
              </w:rPr>
              <w:t xml:space="preserve"> </w:t>
            </w:r>
            <w:r>
              <w:rPr>
                <w:sz w:val="24"/>
              </w:rPr>
              <w:t>"Новое</w:t>
            </w:r>
            <w:r>
              <w:rPr>
                <w:spacing w:val="30"/>
                <w:sz w:val="24"/>
              </w:rPr>
              <w:t xml:space="preserve"> </w:t>
            </w:r>
            <w:r>
              <w:rPr>
                <w:sz w:val="24"/>
              </w:rPr>
              <w:t>время".</w:t>
            </w:r>
            <w:r>
              <w:rPr>
                <w:spacing w:val="32"/>
                <w:sz w:val="24"/>
              </w:rPr>
              <w:t xml:space="preserve"> </w:t>
            </w:r>
            <w:r>
              <w:rPr>
                <w:sz w:val="24"/>
              </w:rPr>
              <w:t>Хронологические</w:t>
            </w:r>
            <w:r>
              <w:rPr>
                <w:spacing w:val="32"/>
                <w:sz w:val="24"/>
              </w:rPr>
              <w:t xml:space="preserve"> </w:t>
            </w:r>
            <w:r>
              <w:rPr>
                <w:sz w:val="24"/>
              </w:rPr>
              <w:t>рамки</w:t>
            </w:r>
            <w:r>
              <w:rPr>
                <w:spacing w:val="34"/>
                <w:sz w:val="24"/>
              </w:rPr>
              <w:t xml:space="preserve"> </w:t>
            </w:r>
            <w:r>
              <w:rPr>
                <w:sz w:val="24"/>
              </w:rPr>
              <w:t>и</w:t>
            </w:r>
            <w:r>
              <w:rPr>
                <w:spacing w:val="31"/>
                <w:sz w:val="24"/>
              </w:rPr>
              <w:t xml:space="preserve"> </w:t>
            </w:r>
            <w:r>
              <w:rPr>
                <w:sz w:val="24"/>
              </w:rPr>
              <w:t>периодизация</w:t>
            </w:r>
            <w:r>
              <w:rPr>
                <w:spacing w:val="30"/>
                <w:sz w:val="24"/>
              </w:rPr>
              <w:t xml:space="preserve"> </w:t>
            </w:r>
            <w:r>
              <w:rPr>
                <w:sz w:val="24"/>
              </w:rPr>
              <w:t>истории Нового времени</w:t>
            </w:r>
          </w:p>
        </w:tc>
      </w:tr>
      <w:tr w:rsidR="00DD28B4" w14:paraId="634E08F9" w14:textId="77777777">
        <w:trPr>
          <w:trHeight w:val="2964"/>
        </w:trPr>
        <w:tc>
          <w:tcPr>
            <w:tcW w:w="1078" w:type="dxa"/>
          </w:tcPr>
          <w:p w14:paraId="6E37809B" w14:textId="77777777" w:rsidR="00DD28B4" w:rsidRDefault="006F0148">
            <w:pPr>
              <w:pStyle w:val="TableParagraph"/>
              <w:spacing w:before="99"/>
              <w:ind w:left="10"/>
              <w:jc w:val="center"/>
              <w:rPr>
                <w:sz w:val="24"/>
              </w:rPr>
            </w:pPr>
            <w:r>
              <w:rPr>
                <w:spacing w:val="-5"/>
                <w:sz w:val="24"/>
              </w:rPr>
              <w:t>1.2</w:t>
            </w:r>
          </w:p>
        </w:tc>
        <w:tc>
          <w:tcPr>
            <w:tcW w:w="7996" w:type="dxa"/>
          </w:tcPr>
          <w:p w14:paraId="624DB783" w14:textId="77777777" w:rsidR="00DD28B4" w:rsidRDefault="006F0148">
            <w:pPr>
              <w:pStyle w:val="TableParagraph"/>
              <w:spacing w:before="99"/>
              <w:jc w:val="both"/>
              <w:rPr>
                <w:sz w:val="24"/>
              </w:rPr>
            </w:pPr>
            <w:r>
              <w:rPr>
                <w:sz w:val="24"/>
              </w:rPr>
              <w:t>Великие</w:t>
            </w:r>
            <w:r>
              <w:rPr>
                <w:spacing w:val="2"/>
                <w:sz w:val="24"/>
              </w:rPr>
              <w:t xml:space="preserve"> </w:t>
            </w:r>
            <w:r>
              <w:rPr>
                <w:sz w:val="24"/>
              </w:rPr>
              <w:t>географические</w:t>
            </w:r>
            <w:r>
              <w:rPr>
                <w:spacing w:val="-5"/>
                <w:sz w:val="24"/>
              </w:rPr>
              <w:t xml:space="preserve"> </w:t>
            </w:r>
            <w:r>
              <w:rPr>
                <w:spacing w:val="-2"/>
                <w:sz w:val="24"/>
              </w:rPr>
              <w:t>открытия.</w:t>
            </w:r>
          </w:p>
          <w:p w14:paraId="5A860A82" w14:textId="77777777" w:rsidR="00DD28B4" w:rsidRDefault="006F0148">
            <w:pPr>
              <w:pStyle w:val="TableParagraph"/>
              <w:spacing w:before="0"/>
              <w:ind w:right="48"/>
              <w:jc w:val="both"/>
              <w:rPr>
                <w:sz w:val="24"/>
              </w:rPr>
            </w:pPr>
            <w:r>
              <w:rPr>
                <w:sz w:val="24"/>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 восточного морского пути в Китай и Индию. Политические, экономические и культурные последствия Великих географических открытий конца XV - XVI в.</w:t>
            </w:r>
          </w:p>
        </w:tc>
      </w:tr>
      <w:tr w:rsidR="00DD28B4" w14:paraId="442BEBD7" w14:textId="77777777">
        <w:trPr>
          <w:trHeight w:val="2136"/>
        </w:trPr>
        <w:tc>
          <w:tcPr>
            <w:tcW w:w="1078" w:type="dxa"/>
          </w:tcPr>
          <w:p w14:paraId="43BB19F0" w14:textId="77777777" w:rsidR="00DD28B4" w:rsidRDefault="006F0148">
            <w:pPr>
              <w:pStyle w:val="TableParagraph"/>
              <w:spacing w:before="99"/>
              <w:ind w:left="10"/>
              <w:jc w:val="center"/>
              <w:rPr>
                <w:sz w:val="24"/>
              </w:rPr>
            </w:pPr>
            <w:r>
              <w:rPr>
                <w:spacing w:val="-5"/>
                <w:sz w:val="24"/>
              </w:rPr>
              <w:t>1.3</w:t>
            </w:r>
          </w:p>
        </w:tc>
        <w:tc>
          <w:tcPr>
            <w:tcW w:w="7996" w:type="dxa"/>
          </w:tcPr>
          <w:p w14:paraId="7BDEF216" w14:textId="77777777" w:rsidR="00DD28B4" w:rsidRDefault="006F0148">
            <w:pPr>
              <w:pStyle w:val="TableParagraph"/>
              <w:spacing w:before="99"/>
              <w:jc w:val="both"/>
              <w:rPr>
                <w:sz w:val="24"/>
              </w:rPr>
            </w:pPr>
            <w:r>
              <w:rPr>
                <w:sz w:val="24"/>
              </w:rPr>
              <w:t>Изменения</w:t>
            </w:r>
            <w:r>
              <w:rPr>
                <w:spacing w:val="1"/>
                <w:sz w:val="24"/>
              </w:rPr>
              <w:t xml:space="preserve"> </w:t>
            </w:r>
            <w:r>
              <w:rPr>
                <w:sz w:val="24"/>
              </w:rPr>
              <w:t>в</w:t>
            </w:r>
            <w:r>
              <w:rPr>
                <w:spacing w:val="-1"/>
                <w:sz w:val="24"/>
              </w:rPr>
              <w:t xml:space="preserve"> </w:t>
            </w:r>
            <w:r>
              <w:rPr>
                <w:sz w:val="24"/>
              </w:rPr>
              <w:t>европейском</w:t>
            </w:r>
            <w:r>
              <w:rPr>
                <w:spacing w:val="-1"/>
                <w:sz w:val="24"/>
              </w:rPr>
              <w:t xml:space="preserve"> </w:t>
            </w:r>
            <w:r>
              <w:rPr>
                <w:sz w:val="24"/>
              </w:rPr>
              <w:t>обществе</w:t>
            </w:r>
            <w:r>
              <w:rPr>
                <w:spacing w:val="-3"/>
                <w:sz w:val="24"/>
              </w:rPr>
              <w:t xml:space="preserve"> </w:t>
            </w:r>
            <w:r>
              <w:rPr>
                <w:sz w:val="24"/>
              </w:rPr>
              <w:t>в</w:t>
            </w:r>
            <w:r>
              <w:rPr>
                <w:spacing w:val="1"/>
                <w:sz w:val="24"/>
              </w:rPr>
              <w:t xml:space="preserve"> </w:t>
            </w:r>
            <w:r>
              <w:rPr>
                <w:sz w:val="24"/>
              </w:rPr>
              <w:t>XVI</w:t>
            </w:r>
            <w:r>
              <w:rPr>
                <w:spacing w:val="2"/>
                <w:sz w:val="24"/>
              </w:rPr>
              <w:t xml:space="preserve"> </w:t>
            </w:r>
            <w:r>
              <w:rPr>
                <w:sz w:val="24"/>
              </w:rPr>
              <w:t>-</w:t>
            </w:r>
            <w:r>
              <w:rPr>
                <w:spacing w:val="-1"/>
                <w:sz w:val="24"/>
              </w:rPr>
              <w:t xml:space="preserve"> </w:t>
            </w:r>
            <w:r>
              <w:rPr>
                <w:sz w:val="24"/>
              </w:rPr>
              <w:t>XVII</w:t>
            </w:r>
            <w:r>
              <w:rPr>
                <w:spacing w:val="-3"/>
                <w:sz w:val="24"/>
              </w:rPr>
              <w:t xml:space="preserve"> </w:t>
            </w:r>
            <w:r>
              <w:rPr>
                <w:spacing w:val="-5"/>
                <w:sz w:val="24"/>
              </w:rPr>
              <w:t>вв.</w:t>
            </w:r>
          </w:p>
          <w:p w14:paraId="32FA3765" w14:textId="77777777" w:rsidR="00DD28B4" w:rsidRDefault="006F0148">
            <w:pPr>
              <w:pStyle w:val="TableParagraph"/>
              <w:spacing w:before="0"/>
              <w:ind w:right="49"/>
              <w:jc w:val="both"/>
              <w:rPr>
                <w:sz w:val="24"/>
              </w:rPr>
            </w:pPr>
            <w:r>
              <w:rPr>
                <w:sz w:val="24"/>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w:t>
            </w:r>
            <w:r>
              <w:rPr>
                <w:spacing w:val="-2"/>
                <w:sz w:val="24"/>
              </w:rPr>
              <w:t>деревень</w:t>
            </w:r>
          </w:p>
        </w:tc>
      </w:tr>
      <w:tr w:rsidR="00DD28B4" w14:paraId="63CDDF2A" w14:textId="77777777">
        <w:trPr>
          <w:trHeight w:val="1860"/>
        </w:trPr>
        <w:tc>
          <w:tcPr>
            <w:tcW w:w="1078" w:type="dxa"/>
          </w:tcPr>
          <w:p w14:paraId="64038240" w14:textId="77777777" w:rsidR="00DD28B4" w:rsidRDefault="006F0148">
            <w:pPr>
              <w:pStyle w:val="TableParagraph"/>
              <w:ind w:left="10"/>
              <w:jc w:val="center"/>
              <w:rPr>
                <w:sz w:val="24"/>
              </w:rPr>
            </w:pPr>
            <w:r>
              <w:rPr>
                <w:spacing w:val="-5"/>
                <w:sz w:val="24"/>
              </w:rPr>
              <w:t>1.4</w:t>
            </w:r>
          </w:p>
        </w:tc>
        <w:tc>
          <w:tcPr>
            <w:tcW w:w="7996" w:type="dxa"/>
          </w:tcPr>
          <w:p w14:paraId="75A8C7B5" w14:textId="77777777" w:rsidR="00DD28B4" w:rsidRDefault="006F0148">
            <w:pPr>
              <w:pStyle w:val="TableParagraph"/>
              <w:jc w:val="both"/>
              <w:rPr>
                <w:sz w:val="24"/>
              </w:rPr>
            </w:pPr>
            <w:r>
              <w:rPr>
                <w:sz w:val="24"/>
              </w:rPr>
              <w:t>Реформация</w:t>
            </w:r>
            <w:r>
              <w:rPr>
                <w:spacing w:val="-1"/>
                <w:sz w:val="24"/>
              </w:rPr>
              <w:t xml:space="preserve"> </w:t>
            </w:r>
            <w:r>
              <w:rPr>
                <w:sz w:val="24"/>
              </w:rPr>
              <w:t>и контрреформация</w:t>
            </w:r>
            <w:r>
              <w:rPr>
                <w:spacing w:val="1"/>
                <w:sz w:val="24"/>
              </w:rPr>
              <w:t xml:space="preserve"> </w:t>
            </w:r>
            <w:r>
              <w:rPr>
                <w:sz w:val="24"/>
              </w:rPr>
              <w:t>в</w:t>
            </w:r>
            <w:r>
              <w:rPr>
                <w:spacing w:val="-2"/>
                <w:sz w:val="24"/>
              </w:rPr>
              <w:t xml:space="preserve"> Европе.</w:t>
            </w:r>
          </w:p>
          <w:p w14:paraId="6702719F" w14:textId="77777777" w:rsidR="00DD28B4" w:rsidRDefault="006F0148">
            <w:pPr>
              <w:pStyle w:val="TableParagraph"/>
              <w:spacing w:before="0"/>
              <w:ind w:right="48"/>
              <w:jc w:val="both"/>
              <w:rPr>
                <w:sz w:val="24"/>
              </w:rPr>
            </w:pPr>
            <w:r>
              <w:rPr>
                <w:sz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tc>
      </w:tr>
      <w:tr w:rsidR="00DD28B4" w14:paraId="143B085E" w14:textId="77777777">
        <w:trPr>
          <w:trHeight w:val="1307"/>
        </w:trPr>
        <w:tc>
          <w:tcPr>
            <w:tcW w:w="1078" w:type="dxa"/>
          </w:tcPr>
          <w:p w14:paraId="6BF73881" w14:textId="77777777" w:rsidR="00DD28B4" w:rsidRDefault="006F0148">
            <w:pPr>
              <w:pStyle w:val="TableParagraph"/>
              <w:ind w:left="10"/>
              <w:jc w:val="center"/>
              <w:rPr>
                <w:sz w:val="24"/>
              </w:rPr>
            </w:pPr>
            <w:r>
              <w:rPr>
                <w:spacing w:val="-5"/>
                <w:sz w:val="24"/>
              </w:rPr>
              <w:t>1.5</w:t>
            </w:r>
          </w:p>
        </w:tc>
        <w:tc>
          <w:tcPr>
            <w:tcW w:w="7996" w:type="dxa"/>
          </w:tcPr>
          <w:p w14:paraId="063F9C6F" w14:textId="77777777" w:rsidR="00DD28B4" w:rsidRDefault="006F0148">
            <w:pPr>
              <w:pStyle w:val="TableParagraph"/>
              <w:jc w:val="both"/>
              <w:rPr>
                <w:sz w:val="24"/>
              </w:rPr>
            </w:pPr>
            <w:r>
              <w:rPr>
                <w:sz w:val="24"/>
              </w:rPr>
              <w:t>Государства</w:t>
            </w:r>
            <w:r>
              <w:rPr>
                <w:spacing w:val="-4"/>
                <w:sz w:val="24"/>
              </w:rPr>
              <w:t xml:space="preserve"> </w:t>
            </w:r>
            <w:r>
              <w:rPr>
                <w:sz w:val="24"/>
              </w:rPr>
              <w:t>Европы</w:t>
            </w:r>
            <w:r>
              <w:rPr>
                <w:spacing w:val="3"/>
                <w:sz w:val="24"/>
              </w:rPr>
              <w:t xml:space="preserve"> </w:t>
            </w:r>
            <w:r>
              <w:rPr>
                <w:sz w:val="24"/>
              </w:rPr>
              <w:t>в</w:t>
            </w:r>
            <w:r>
              <w:rPr>
                <w:spacing w:val="-1"/>
                <w:sz w:val="24"/>
              </w:rPr>
              <w:t xml:space="preserve"> </w:t>
            </w:r>
            <w:r>
              <w:rPr>
                <w:sz w:val="24"/>
              </w:rPr>
              <w:t>XVI</w:t>
            </w:r>
            <w:r>
              <w:rPr>
                <w:spacing w:val="-1"/>
                <w:sz w:val="24"/>
              </w:rPr>
              <w:t xml:space="preserve"> </w:t>
            </w:r>
            <w:r>
              <w:rPr>
                <w:sz w:val="24"/>
              </w:rPr>
              <w:t>-</w:t>
            </w:r>
            <w:r>
              <w:rPr>
                <w:spacing w:val="-1"/>
                <w:sz w:val="24"/>
              </w:rPr>
              <w:t xml:space="preserve"> </w:t>
            </w:r>
            <w:r>
              <w:rPr>
                <w:sz w:val="24"/>
              </w:rPr>
              <w:t>XVII</w:t>
            </w:r>
            <w:r>
              <w:rPr>
                <w:spacing w:val="-3"/>
                <w:sz w:val="24"/>
              </w:rPr>
              <w:t xml:space="preserve"> </w:t>
            </w:r>
            <w:r>
              <w:rPr>
                <w:spacing w:val="-5"/>
                <w:sz w:val="24"/>
              </w:rPr>
              <w:t>вв.</w:t>
            </w:r>
          </w:p>
          <w:p w14:paraId="516113A2" w14:textId="77777777" w:rsidR="00DD28B4" w:rsidRDefault="006F0148">
            <w:pPr>
              <w:pStyle w:val="TableParagraph"/>
              <w:spacing w:before="0"/>
              <w:ind w:right="51"/>
              <w:jc w:val="both"/>
              <w:rPr>
                <w:sz w:val="24"/>
              </w:rPr>
            </w:pPr>
            <w:r>
              <w:rPr>
                <w:sz w:val="24"/>
              </w:rPr>
              <w:t>Абсолютизм и сословное представительство. Преодоление</w:t>
            </w:r>
            <w:r>
              <w:rPr>
                <w:spacing w:val="40"/>
                <w:sz w:val="24"/>
              </w:rPr>
              <w:t xml:space="preserve"> </w:t>
            </w:r>
            <w:r>
              <w:rPr>
                <w:sz w:val="24"/>
              </w:rPr>
              <w:t>раздробленности. Борьба за колониальные владения. Начало формирования колониальных империй</w:t>
            </w:r>
          </w:p>
        </w:tc>
      </w:tr>
      <w:tr w:rsidR="00DD28B4" w14:paraId="19E87BE2" w14:textId="77777777">
        <w:trPr>
          <w:trHeight w:val="479"/>
        </w:trPr>
        <w:tc>
          <w:tcPr>
            <w:tcW w:w="1078" w:type="dxa"/>
          </w:tcPr>
          <w:p w14:paraId="37BCC1CF" w14:textId="77777777" w:rsidR="00DD28B4" w:rsidRDefault="006F0148">
            <w:pPr>
              <w:pStyle w:val="TableParagraph"/>
              <w:ind w:left="10"/>
              <w:jc w:val="center"/>
              <w:rPr>
                <w:sz w:val="24"/>
              </w:rPr>
            </w:pPr>
            <w:r>
              <w:rPr>
                <w:spacing w:val="-5"/>
                <w:sz w:val="24"/>
              </w:rPr>
              <w:t>1.6</w:t>
            </w:r>
          </w:p>
        </w:tc>
        <w:tc>
          <w:tcPr>
            <w:tcW w:w="7996" w:type="dxa"/>
          </w:tcPr>
          <w:p w14:paraId="5F63FCDC" w14:textId="77777777" w:rsidR="00DD28B4" w:rsidRDefault="006F0148">
            <w:pPr>
              <w:pStyle w:val="TableParagraph"/>
              <w:rPr>
                <w:sz w:val="24"/>
              </w:rPr>
            </w:pPr>
            <w:r>
              <w:rPr>
                <w:sz w:val="24"/>
              </w:rPr>
              <w:t>Испания</w:t>
            </w:r>
            <w:r>
              <w:rPr>
                <w:spacing w:val="76"/>
                <w:w w:val="150"/>
                <w:sz w:val="24"/>
              </w:rPr>
              <w:t xml:space="preserve"> </w:t>
            </w:r>
            <w:r>
              <w:rPr>
                <w:sz w:val="24"/>
              </w:rPr>
              <w:t>под</w:t>
            </w:r>
            <w:r>
              <w:rPr>
                <w:spacing w:val="73"/>
                <w:w w:val="150"/>
                <w:sz w:val="24"/>
              </w:rPr>
              <w:t xml:space="preserve"> </w:t>
            </w:r>
            <w:r>
              <w:rPr>
                <w:sz w:val="24"/>
              </w:rPr>
              <w:t>властью</w:t>
            </w:r>
            <w:r>
              <w:rPr>
                <w:spacing w:val="73"/>
                <w:w w:val="150"/>
                <w:sz w:val="24"/>
              </w:rPr>
              <w:t xml:space="preserve"> </w:t>
            </w:r>
            <w:r>
              <w:rPr>
                <w:sz w:val="24"/>
              </w:rPr>
              <w:t>потомков</w:t>
            </w:r>
            <w:r>
              <w:rPr>
                <w:spacing w:val="74"/>
                <w:w w:val="150"/>
                <w:sz w:val="24"/>
              </w:rPr>
              <w:t xml:space="preserve"> </w:t>
            </w:r>
            <w:r>
              <w:rPr>
                <w:sz w:val="24"/>
              </w:rPr>
              <w:t>католических</w:t>
            </w:r>
            <w:r>
              <w:rPr>
                <w:spacing w:val="75"/>
                <w:w w:val="150"/>
                <w:sz w:val="24"/>
              </w:rPr>
              <w:t xml:space="preserve"> </w:t>
            </w:r>
            <w:r>
              <w:rPr>
                <w:sz w:val="24"/>
              </w:rPr>
              <w:t>королей.</w:t>
            </w:r>
            <w:r>
              <w:rPr>
                <w:spacing w:val="72"/>
                <w:w w:val="150"/>
                <w:sz w:val="24"/>
              </w:rPr>
              <w:t xml:space="preserve"> </w:t>
            </w:r>
            <w:r>
              <w:rPr>
                <w:sz w:val="24"/>
              </w:rPr>
              <w:t>Внутренняя</w:t>
            </w:r>
            <w:r>
              <w:rPr>
                <w:spacing w:val="75"/>
                <w:w w:val="150"/>
                <w:sz w:val="24"/>
              </w:rPr>
              <w:t xml:space="preserve"> </w:t>
            </w:r>
            <w:r>
              <w:rPr>
                <w:spacing w:val="-10"/>
                <w:sz w:val="24"/>
              </w:rPr>
              <w:t>и</w:t>
            </w:r>
          </w:p>
        </w:tc>
      </w:tr>
    </w:tbl>
    <w:p w14:paraId="06E55F87"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0F34823D" w14:textId="77777777">
        <w:trPr>
          <w:trHeight w:val="1032"/>
        </w:trPr>
        <w:tc>
          <w:tcPr>
            <w:tcW w:w="1078" w:type="dxa"/>
          </w:tcPr>
          <w:p w14:paraId="288E6A07" w14:textId="77777777" w:rsidR="00DD28B4" w:rsidRDefault="00DD28B4">
            <w:pPr>
              <w:pStyle w:val="TableParagraph"/>
              <w:spacing w:before="0"/>
              <w:ind w:left="0"/>
              <w:rPr>
                <w:sz w:val="24"/>
              </w:rPr>
            </w:pPr>
          </w:p>
        </w:tc>
        <w:tc>
          <w:tcPr>
            <w:tcW w:w="7996" w:type="dxa"/>
          </w:tcPr>
          <w:p w14:paraId="7A8659EB" w14:textId="77777777" w:rsidR="00DD28B4" w:rsidRDefault="006F0148">
            <w:pPr>
              <w:pStyle w:val="TableParagraph"/>
              <w:spacing w:before="99"/>
              <w:ind w:right="47"/>
              <w:jc w:val="both"/>
              <w:rPr>
                <w:sz w:val="24"/>
              </w:rPr>
            </w:pPr>
            <w:r>
              <w:rPr>
                <w:sz w:val="24"/>
              </w:rPr>
              <w:t>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tc>
      </w:tr>
      <w:tr w:rsidR="00DD28B4" w14:paraId="18530062" w14:textId="77777777">
        <w:trPr>
          <w:trHeight w:val="1307"/>
        </w:trPr>
        <w:tc>
          <w:tcPr>
            <w:tcW w:w="1078" w:type="dxa"/>
          </w:tcPr>
          <w:p w14:paraId="6C7506FE" w14:textId="77777777" w:rsidR="00DD28B4" w:rsidRDefault="006F0148">
            <w:pPr>
              <w:pStyle w:val="TableParagraph"/>
              <w:spacing w:before="99"/>
              <w:ind w:left="10"/>
              <w:jc w:val="center"/>
              <w:rPr>
                <w:sz w:val="24"/>
              </w:rPr>
            </w:pPr>
            <w:r>
              <w:rPr>
                <w:spacing w:val="-5"/>
                <w:sz w:val="24"/>
              </w:rPr>
              <w:t>1.7</w:t>
            </w:r>
          </w:p>
        </w:tc>
        <w:tc>
          <w:tcPr>
            <w:tcW w:w="7996" w:type="dxa"/>
          </w:tcPr>
          <w:p w14:paraId="609A3E40" w14:textId="77777777" w:rsidR="00DD28B4" w:rsidRDefault="006F0148">
            <w:pPr>
              <w:pStyle w:val="TableParagraph"/>
              <w:spacing w:before="99"/>
              <w:ind w:right="49"/>
              <w:jc w:val="both"/>
              <w:rPr>
                <w:sz w:val="24"/>
              </w:rPr>
            </w:pPr>
            <w:r>
              <w:rPr>
                <w:sz w:val="24"/>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tc>
      </w:tr>
      <w:tr w:rsidR="00DD28B4" w14:paraId="75C1E030" w14:textId="77777777">
        <w:trPr>
          <w:trHeight w:val="2136"/>
        </w:trPr>
        <w:tc>
          <w:tcPr>
            <w:tcW w:w="1078" w:type="dxa"/>
          </w:tcPr>
          <w:p w14:paraId="43426EFE" w14:textId="77777777" w:rsidR="00DD28B4" w:rsidRDefault="006F0148">
            <w:pPr>
              <w:pStyle w:val="TableParagraph"/>
              <w:ind w:left="10"/>
              <w:jc w:val="center"/>
              <w:rPr>
                <w:sz w:val="24"/>
              </w:rPr>
            </w:pPr>
            <w:r>
              <w:rPr>
                <w:spacing w:val="-5"/>
                <w:sz w:val="24"/>
              </w:rPr>
              <w:t>1.8</w:t>
            </w:r>
          </w:p>
        </w:tc>
        <w:tc>
          <w:tcPr>
            <w:tcW w:w="7996" w:type="dxa"/>
          </w:tcPr>
          <w:p w14:paraId="66A8D35F" w14:textId="77777777" w:rsidR="00DD28B4" w:rsidRDefault="006F0148">
            <w:pPr>
              <w:pStyle w:val="TableParagraph"/>
              <w:ind w:right="49"/>
              <w:jc w:val="both"/>
              <w:rPr>
                <w:sz w:val="24"/>
              </w:rPr>
            </w:pPr>
            <w:r>
              <w:rPr>
                <w:sz w:val="24"/>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tc>
      </w:tr>
      <w:tr w:rsidR="00DD28B4" w14:paraId="45B2CC84" w14:textId="77777777">
        <w:trPr>
          <w:trHeight w:val="1031"/>
        </w:trPr>
        <w:tc>
          <w:tcPr>
            <w:tcW w:w="1078" w:type="dxa"/>
          </w:tcPr>
          <w:p w14:paraId="29C29B3B" w14:textId="77777777" w:rsidR="00DD28B4" w:rsidRDefault="006F0148">
            <w:pPr>
              <w:pStyle w:val="TableParagraph"/>
              <w:ind w:left="10"/>
              <w:jc w:val="center"/>
              <w:rPr>
                <w:sz w:val="24"/>
              </w:rPr>
            </w:pPr>
            <w:r>
              <w:rPr>
                <w:spacing w:val="-5"/>
                <w:sz w:val="24"/>
              </w:rPr>
              <w:t>1.9</w:t>
            </w:r>
          </w:p>
        </w:tc>
        <w:tc>
          <w:tcPr>
            <w:tcW w:w="7996" w:type="dxa"/>
          </w:tcPr>
          <w:p w14:paraId="29CA01C6" w14:textId="77777777" w:rsidR="00DD28B4" w:rsidRDefault="006F0148">
            <w:pPr>
              <w:pStyle w:val="TableParagraph"/>
              <w:ind w:right="49"/>
              <w:jc w:val="both"/>
              <w:rPr>
                <w:sz w:val="24"/>
              </w:rPr>
            </w:pPr>
            <w:r>
              <w:rPr>
                <w:sz w:val="24"/>
              </w:rPr>
              <w:t>Страны Центральной,</w:t>
            </w:r>
            <w:r>
              <w:rPr>
                <w:spacing w:val="-4"/>
                <w:sz w:val="24"/>
              </w:rPr>
              <w:t xml:space="preserve"> </w:t>
            </w:r>
            <w:r>
              <w:rPr>
                <w:sz w:val="24"/>
              </w:rPr>
              <w:t>Южной и</w:t>
            </w:r>
            <w:r>
              <w:rPr>
                <w:spacing w:val="-1"/>
                <w:sz w:val="24"/>
              </w:rPr>
              <w:t xml:space="preserve"> </w:t>
            </w:r>
            <w:r>
              <w:rPr>
                <w:sz w:val="24"/>
              </w:rPr>
              <w:t>Юго-Восточной Европы.</w:t>
            </w:r>
            <w:r>
              <w:rPr>
                <w:spacing w:val="-2"/>
                <w:sz w:val="24"/>
              </w:rPr>
              <w:t xml:space="preserve"> </w:t>
            </w:r>
            <w:r>
              <w:rPr>
                <w:sz w:val="24"/>
              </w:rPr>
              <w:t>В мире</w:t>
            </w:r>
            <w:r>
              <w:rPr>
                <w:spacing w:val="-3"/>
                <w:sz w:val="24"/>
              </w:rPr>
              <w:t xml:space="preserve"> </w:t>
            </w:r>
            <w:r>
              <w:rPr>
                <w:sz w:val="24"/>
              </w:rPr>
              <w:t>империй и вне его. Германские государства. Итальянские земли. Положение славянских народов. Образование Речи Посполитой</w:t>
            </w:r>
          </w:p>
        </w:tc>
      </w:tr>
      <w:tr w:rsidR="00DD28B4" w14:paraId="0322D7F1" w14:textId="77777777">
        <w:trPr>
          <w:trHeight w:val="1860"/>
        </w:trPr>
        <w:tc>
          <w:tcPr>
            <w:tcW w:w="1078" w:type="dxa"/>
          </w:tcPr>
          <w:p w14:paraId="775CB7A5" w14:textId="77777777" w:rsidR="00DD28B4" w:rsidRDefault="006F0148">
            <w:pPr>
              <w:pStyle w:val="TableParagraph"/>
              <w:ind w:left="10"/>
              <w:jc w:val="center"/>
              <w:rPr>
                <w:sz w:val="24"/>
              </w:rPr>
            </w:pPr>
            <w:r>
              <w:rPr>
                <w:spacing w:val="-4"/>
                <w:sz w:val="24"/>
              </w:rPr>
              <w:t>1.10</w:t>
            </w:r>
          </w:p>
        </w:tc>
        <w:tc>
          <w:tcPr>
            <w:tcW w:w="7996" w:type="dxa"/>
          </w:tcPr>
          <w:p w14:paraId="3AFE3106" w14:textId="77777777" w:rsidR="00DD28B4" w:rsidRDefault="006F0148">
            <w:pPr>
              <w:pStyle w:val="TableParagraph"/>
              <w:jc w:val="both"/>
              <w:rPr>
                <w:sz w:val="24"/>
              </w:rPr>
            </w:pPr>
            <w:r>
              <w:rPr>
                <w:sz w:val="24"/>
              </w:rPr>
              <w:t>Международные</w:t>
            </w:r>
            <w:r>
              <w:rPr>
                <w:spacing w:val="-1"/>
                <w:sz w:val="24"/>
              </w:rPr>
              <w:t xml:space="preserve"> </w:t>
            </w:r>
            <w:r>
              <w:rPr>
                <w:sz w:val="24"/>
              </w:rPr>
              <w:t>отношения в</w:t>
            </w:r>
            <w:r>
              <w:rPr>
                <w:spacing w:val="-1"/>
                <w:sz w:val="24"/>
              </w:rPr>
              <w:t xml:space="preserve"> </w:t>
            </w:r>
            <w:r>
              <w:rPr>
                <w:sz w:val="24"/>
              </w:rPr>
              <w:t>XVI</w:t>
            </w:r>
            <w:r>
              <w:rPr>
                <w:spacing w:val="-2"/>
                <w:sz w:val="24"/>
              </w:rPr>
              <w:t xml:space="preserve"> </w:t>
            </w:r>
            <w:r>
              <w:rPr>
                <w:sz w:val="24"/>
              </w:rPr>
              <w:t>-</w:t>
            </w:r>
            <w:r>
              <w:rPr>
                <w:spacing w:val="-1"/>
                <w:sz w:val="24"/>
              </w:rPr>
              <w:t xml:space="preserve"> </w:t>
            </w:r>
            <w:r>
              <w:rPr>
                <w:sz w:val="24"/>
              </w:rPr>
              <w:t>XVII</w:t>
            </w:r>
            <w:r>
              <w:rPr>
                <w:spacing w:val="-1"/>
                <w:sz w:val="24"/>
              </w:rPr>
              <w:t xml:space="preserve"> </w:t>
            </w:r>
            <w:r>
              <w:rPr>
                <w:spacing w:val="-5"/>
                <w:sz w:val="24"/>
              </w:rPr>
              <w:t>вв.</w:t>
            </w:r>
          </w:p>
          <w:p w14:paraId="44AB853A" w14:textId="77777777" w:rsidR="00DD28B4" w:rsidRDefault="006F0148">
            <w:pPr>
              <w:pStyle w:val="TableParagraph"/>
              <w:spacing w:before="0"/>
              <w:ind w:right="49"/>
              <w:jc w:val="both"/>
              <w:rPr>
                <w:sz w:val="24"/>
              </w:rPr>
            </w:pPr>
            <w:r>
              <w:rPr>
                <w:sz w:val="24"/>
              </w:rPr>
              <w:t>Борьба</w:t>
            </w:r>
            <w:r>
              <w:rPr>
                <w:spacing w:val="-6"/>
                <w:sz w:val="24"/>
              </w:rPr>
              <w:t xml:space="preserve"> </w:t>
            </w:r>
            <w:r>
              <w:rPr>
                <w:sz w:val="24"/>
              </w:rPr>
              <w:t>за</w:t>
            </w:r>
            <w:r>
              <w:rPr>
                <w:spacing w:val="-5"/>
                <w:sz w:val="24"/>
              </w:rPr>
              <w:t xml:space="preserve"> </w:t>
            </w:r>
            <w:r>
              <w:rPr>
                <w:sz w:val="24"/>
              </w:rPr>
              <w:t>первенство,</w:t>
            </w:r>
            <w:r>
              <w:rPr>
                <w:spacing w:val="-3"/>
                <w:sz w:val="24"/>
              </w:rPr>
              <w:t xml:space="preserve"> </w:t>
            </w:r>
            <w:r>
              <w:rPr>
                <w:sz w:val="24"/>
              </w:rPr>
              <w:t>военные</w:t>
            </w:r>
            <w:r>
              <w:rPr>
                <w:spacing w:val="-4"/>
                <w:sz w:val="24"/>
              </w:rPr>
              <w:t xml:space="preserve"> </w:t>
            </w:r>
            <w:r>
              <w:rPr>
                <w:sz w:val="24"/>
              </w:rPr>
              <w:t>конфликты</w:t>
            </w:r>
            <w:r>
              <w:rPr>
                <w:spacing w:val="-3"/>
                <w:sz w:val="24"/>
              </w:rPr>
              <w:t xml:space="preserve"> </w:t>
            </w:r>
            <w:r>
              <w:rPr>
                <w:sz w:val="24"/>
              </w:rPr>
              <w:t>между</w:t>
            </w:r>
            <w:r>
              <w:rPr>
                <w:spacing w:val="-7"/>
                <w:sz w:val="24"/>
              </w:rPr>
              <w:t xml:space="preserve"> </w:t>
            </w:r>
            <w:r>
              <w:rPr>
                <w:sz w:val="24"/>
              </w:rPr>
              <w:t>европейскими</w:t>
            </w:r>
            <w:r>
              <w:rPr>
                <w:spacing w:val="-3"/>
                <w:sz w:val="24"/>
              </w:rPr>
              <w:t xml:space="preserve"> </w:t>
            </w:r>
            <w:r>
              <w:rPr>
                <w:sz w:val="24"/>
              </w:rPr>
              <w:t>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DD28B4" w14:paraId="240A78AA" w14:textId="77777777">
        <w:trPr>
          <w:trHeight w:val="2411"/>
        </w:trPr>
        <w:tc>
          <w:tcPr>
            <w:tcW w:w="1078" w:type="dxa"/>
          </w:tcPr>
          <w:p w14:paraId="6AC2F22B" w14:textId="77777777" w:rsidR="00DD28B4" w:rsidRDefault="006F0148">
            <w:pPr>
              <w:pStyle w:val="TableParagraph"/>
              <w:ind w:left="10"/>
              <w:jc w:val="center"/>
              <w:rPr>
                <w:sz w:val="24"/>
              </w:rPr>
            </w:pPr>
            <w:r>
              <w:rPr>
                <w:spacing w:val="-4"/>
                <w:sz w:val="24"/>
              </w:rPr>
              <w:t>1.11</w:t>
            </w:r>
          </w:p>
        </w:tc>
        <w:tc>
          <w:tcPr>
            <w:tcW w:w="7996" w:type="dxa"/>
          </w:tcPr>
          <w:p w14:paraId="53D14F9D" w14:textId="77777777" w:rsidR="00DD28B4" w:rsidRDefault="006F0148">
            <w:pPr>
              <w:pStyle w:val="TableParagraph"/>
              <w:jc w:val="both"/>
              <w:rPr>
                <w:sz w:val="24"/>
              </w:rPr>
            </w:pPr>
            <w:r>
              <w:rPr>
                <w:sz w:val="24"/>
              </w:rPr>
              <w:t>Европейская</w:t>
            </w:r>
            <w:r>
              <w:rPr>
                <w:spacing w:val="-1"/>
                <w:sz w:val="24"/>
              </w:rPr>
              <w:t xml:space="preserve"> </w:t>
            </w:r>
            <w:r>
              <w:rPr>
                <w:sz w:val="24"/>
              </w:rPr>
              <w:t>культура</w:t>
            </w:r>
            <w:r>
              <w:rPr>
                <w:spacing w:val="1"/>
                <w:sz w:val="24"/>
              </w:rPr>
              <w:t xml:space="preserve"> </w:t>
            </w:r>
            <w:r>
              <w:rPr>
                <w:sz w:val="24"/>
              </w:rPr>
              <w:t>в</w:t>
            </w:r>
            <w:r>
              <w:rPr>
                <w:spacing w:val="-1"/>
                <w:sz w:val="24"/>
              </w:rPr>
              <w:t xml:space="preserve"> </w:t>
            </w:r>
            <w:r>
              <w:rPr>
                <w:sz w:val="24"/>
              </w:rPr>
              <w:t>раннее</w:t>
            </w:r>
            <w:r>
              <w:rPr>
                <w:spacing w:val="-1"/>
                <w:sz w:val="24"/>
              </w:rPr>
              <w:t xml:space="preserve"> </w:t>
            </w:r>
            <w:r>
              <w:rPr>
                <w:sz w:val="24"/>
              </w:rPr>
              <w:t>Новое</w:t>
            </w:r>
            <w:r>
              <w:rPr>
                <w:spacing w:val="-3"/>
                <w:sz w:val="24"/>
              </w:rPr>
              <w:t xml:space="preserve"> </w:t>
            </w:r>
            <w:r>
              <w:rPr>
                <w:spacing w:val="-2"/>
                <w:sz w:val="24"/>
              </w:rPr>
              <w:t>время.</w:t>
            </w:r>
          </w:p>
          <w:p w14:paraId="1FE80B69" w14:textId="77777777" w:rsidR="00DD28B4" w:rsidRDefault="006F0148">
            <w:pPr>
              <w:pStyle w:val="TableParagraph"/>
              <w:spacing w:before="0"/>
              <w:ind w:right="46"/>
              <w:jc w:val="both"/>
              <w:rPr>
                <w:sz w:val="24"/>
              </w:rPr>
            </w:pPr>
            <w:r>
              <w:rPr>
                <w:sz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DD28B4" w14:paraId="42EB52F4" w14:textId="77777777">
        <w:trPr>
          <w:trHeight w:val="2964"/>
        </w:trPr>
        <w:tc>
          <w:tcPr>
            <w:tcW w:w="1078" w:type="dxa"/>
          </w:tcPr>
          <w:p w14:paraId="40C3CA1B" w14:textId="77777777" w:rsidR="00DD28B4" w:rsidRDefault="006F0148">
            <w:pPr>
              <w:pStyle w:val="TableParagraph"/>
              <w:ind w:left="10"/>
              <w:jc w:val="center"/>
              <w:rPr>
                <w:sz w:val="24"/>
              </w:rPr>
            </w:pPr>
            <w:r>
              <w:rPr>
                <w:spacing w:val="-4"/>
                <w:sz w:val="24"/>
              </w:rPr>
              <w:t>1.12</w:t>
            </w:r>
          </w:p>
        </w:tc>
        <w:tc>
          <w:tcPr>
            <w:tcW w:w="7996" w:type="dxa"/>
          </w:tcPr>
          <w:p w14:paraId="322D3810" w14:textId="77777777" w:rsidR="00DD28B4" w:rsidRDefault="006F0148">
            <w:pPr>
              <w:pStyle w:val="TableParagraph"/>
              <w:jc w:val="both"/>
              <w:rPr>
                <w:sz w:val="24"/>
              </w:rPr>
            </w:pPr>
            <w:r>
              <w:rPr>
                <w:sz w:val="24"/>
              </w:rPr>
              <w:t>Страны</w:t>
            </w:r>
            <w:r>
              <w:rPr>
                <w:spacing w:val="1"/>
                <w:sz w:val="24"/>
              </w:rPr>
              <w:t xml:space="preserve"> </w:t>
            </w:r>
            <w:r>
              <w:rPr>
                <w:sz w:val="24"/>
              </w:rPr>
              <w:t>Востока в</w:t>
            </w:r>
            <w:r>
              <w:rPr>
                <w:spacing w:val="-1"/>
                <w:sz w:val="24"/>
              </w:rPr>
              <w:t xml:space="preserve"> </w:t>
            </w:r>
            <w:r>
              <w:rPr>
                <w:sz w:val="24"/>
              </w:rPr>
              <w:t>XVI</w:t>
            </w:r>
            <w:r>
              <w:rPr>
                <w:spacing w:val="-2"/>
                <w:sz w:val="24"/>
              </w:rPr>
              <w:t xml:space="preserve"> </w:t>
            </w:r>
            <w:r>
              <w:rPr>
                <w:sz w:val="24"/>
              </w:rPr>
              <w:t>-</w:t>
            </w:r>
            <w:r>
              <w:rPr>
                <w:spacing w:val="-1"/>
                <w:sz w:val="24"/>
              </w:rPr>
              <w:t xml:space="preserve"> </w:t>
            </w:r>
            <w:r>
              <w:rPr>
                <w:sz w:val="24"/>
              </w:rPr>
              <w:t>XVII</w:t>
            </w:r>
            <w:r>
              <w:rPr>
                <w:spacing w:val="-1"/>
                <w:sz w:val="24"/>
              </w:rPr>
              <w:t xml:space="preserve"> </w:t>
            </w:r>
            <w:r>
              <w:rPr>
                <w:spacing w:val="-5"/>
                <w:sz w:val="24"/>
              </w:rPr>
              <w:t>вв.</w:t>
            </w:r>
          </w:p>
          <w:p w14:paraId="0BCC97E1" w14:textId="77777777" w:rsidR="00DD28B4" w:rsidRDefault="006F0148">
            <w:pPr>
              <w:pStyle w:val="TableParagraph"/>
              <w:spacing w:before="0"/>
              <w:ind w:right="49"/>
              <w:jc w:val="both"/>
              <w:rPr>
                <w:sz w:val="24"/>
              </w:rPr>
            </w:pPr>
            <w:r>
              <w:rPr>
                <w:sz w:val="24"/>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 Историческое и культурное наследие Раннего Нового времени</w:t>
            </w:r>
          </w:p>
        </w:tc>
      </w:tr>
      <w:tr w:rsidR="00DD28B4" w14:paraId="17A2D526" w14:textId="77777777">
        <w:trPr>
          <w:trHeight w:val="482"/>
        </w:trPr>
        <w:tc>
          <w:tcPr>
            <w:tcW w:w="1078" w:type="dxa"/>
          </w:tcPr>
          <w:p w14:paraId="58DA27AA" w14:textId="77777777" w:rsidR="00DD28B4" w:rsidRDefault="006F0148">
            <w:pPr>
              <w:pStyle w:val="TableParagraph"/>
              <w:ind w:left="10" w:right="3"/>
              <w:jc w:val="center"/>
              <w:rPr>
                <w:sz w:val="24"/>
              </w:rPr>
            </w:pPr>
            <w:r>
              <w:rPr>
                <w:spacing w:val="-10"/>
                <w:sz w:val="24"/>
              </w:rPr>
              <w:t>2</w:t>
            </w:r>
          </w:p>
        </w:tc>
        <w:tc>
          <w:tcPr>
            <w:tcW w:w="7996" w:type="dxa"/>
          </w:tcPr>
          <w:p w14:paraId="44309A78" w14:textId="77777777" w:rsidR="00DD28B4" w:rsidRDefault="006F0148">
            <w:pPr>
              <w:pStyle w:val="TableParagraph"/>
              <w:rPr>
                <w:sz w:val="24"/>
              </w:rPr>
            </w:pPr>
            <w:r>
              <w:rPr>
                <w:sz w:val="24"/>
              </w:rPr>
              <w:t>Россия в</w:t>
            </w:r>
            <w:r>
              <w:rPr>
                <w:spacing w:val="-1"/>
                <w:sz w:val="24"/>
              </w:rPr>
              <w:t xml:space="preserve"> </w:t>
            </w:r>
            <w:r>
              <w:rPr>
                <w:sz w:val="24"/>
              </w:rPr>
              <w:t>XVI</w:t>
            </w:r>
            <w:r>
              <w:rPr>
                <w:spacing w:val="-2"/>
                <w:sz w:val="24"/>
              </w:rPr>
              <w:t xml:space="preserve"> </w:t>
            </w:r>
            <w:r>
              <w:rPr>
                <w:spacing w:val="-5"/>
                <w:sz w:val="24"/>
              </w:rPr>
              <w:t>в.</w:t>
            </w:r>
          </w:p>
        </w:tc>
      </w:tr>
      <w:tr w:rsidR="00DD28B4" w14:paraId="34D0BDD9" w14:textId="77777777">
        <w:trPr>
          <w:trHeight w:val="1583"/>
        </w:trPr>
        <w:tc>
          <w:tcPr>
            <w:tcW w:w="1078" w:type="dxa"/>
          </w:tcPr>
          <w:p w14:paraId="5CD7C754" w14:textId="77777777" w:rsidR="00DD28B4" w:rsidRDefault="006F0148">
            <w:pPr>
              <w:pStyle w:val="TableParagraph"/>
              <w:spacing w:before="99"/>
              <w:ind w:left="10"/>
              <w:jc w:val="center"/>
              <w:rPr>
                <w:sz w:val="24"/>
              </w:rPr>
            </w:pPr>
            <w:r>
              <w:rPr>
                <w:spacing w:val="-5"/>
                <w:sz w:val="24"/>
              </w:rPr>
              <w:t>2.1</w:t>
            </w:r>
          </w:p>
        </w:tc>
        <w:tc>
          <w:tcPr>
            <w:tcW w:w="7996" w:type="dxa"/>
          </w:tcPr>
          <w:p w14:paraId="5D06C804" w14:textId="77777777" w:rsidR="00DD28B4" w:rsidRDefault="006F0148">
            <w:pPr>
              <w:pStyle w:val="TableParagraph"/>
              <w:spacing w:before="99"/>
              <w:ind w:right="50"/>
              <w:jc w:val="both"/>
              <w:rPr>
                <w:sz w:val="24"/>
              </w:rPr>
            </w:pPr>
            <w:r>
              <w:rPr>
                <w:sz w:val="24"/>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w:t>
            </w:r>
          </w:p>
          <w:p w14:paraId="68342DDF" w14:textId="77777777" w:rsidR="00DD28B4" w:rsidRDefault="006F0148">
            <w:pPr>
              <w:pStyle w:val="TableParagraph"/>
              <w:spacing w:before="1"/>
              <w:jc w:val="both"/>
              <w:rPr>
                <w:sz w:val="24"/>
              </w:rPr>
            </w:pPr>
            <w:r>
              <w:rPr>
                <w:sz w:val="24"/>
              </w:rPr>
              <w:t>Органы</w:t>
            </w:r>
            <w:r>
              <w:rPr>
                <w:spacing w:val="2"/>
                <w:sz w:val="24"/>
              </w:rPr>
              <w:t xml:space="preserve"> </w:t>
            </w:r>
            <w:r>
              <w:rPr>
                <w:sz w:val="24"/>
              </w:rPr>
              <w:t>государственной</w:t>
            </w:r>
            <w:r>
              <w:rPr>
                <w:spacing w:val="6"/>
                <w:sz w:val="24"/>
              </w:rPr>
              <w:t xml:space="preserve"> </w:t>
            </w:r>
            <w:r>
              <w:rPr>
                <w:sz w:val="24"/>
              </w:rPr>
              <w:t>власти.</w:t>
            </w:r>
            <w:r>
              <w:rPr>
                <w:spacing w:val="3"/>
                <w:sz w:val="24"/>
              </w:rPr>
              <w:t xml:space="preserve"> </w:t>
            </w:r>
            <w:r>
              <w:rPr>
                <w:sz w:val="24"/>
              </w:rPr>
              <w:t>Приказная</w:t>
            </w:r>
            <w:r>
              <w:rPr>
                <w:spacing w:val="2"/>
                <w:sz w:val="24"/>
              </w:rPr>
              <w:t xml:space="preserve"> </w:t>
            </w:r>
            <w:r>
              <w:rPr>
                <w:sz w:val="24"/>
              </w:rPr>
              <w:t>система:</w:t>
            </w:r>
            <w:r>
              <w:rPr>
                <w:spacing w:val="3"/>
                <w:sz w:val="24"/>
              </w:rPr>
              <w:t xml:space="preserve"> </w:t>
            </w:r>
            <w:r>
              <w:rPr>
                <w:sz w:val="24"/>
              </w:rPr>
              <w:t>формирование</w:t>
            </w:r>
            <w:r>
              <w:rPr>
                <w:spacing w:val="4"/>
                <w:sz w:val="24"/>
              </w:rPr>
              <w:t xml:space="preserve"> </w:t>
            </w:r>
            <w:r>
              <w:rPr>
                <w:spacing w:val="-2"/>
                <w:sz w:val="24"/>
              </w:rPr>
              <w:t>первых</w:t>
            </w:r>
          </w:p>
        </w:tc>
      </w:tr>
    </w:tbl>
    <w:p w14:paraId="470FEEA5"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54AF1E3C" w14:textId="77777777">
        <w:trPr>
          <w:trHeight w:val="1032"/>
        </w:trPr>
        <w:tc>
          <w:tcPr>
            <w:tcW w:w="1078" w:type="dxa"/>
          </w:tcPr>
          <w:p w14:paraId="49430E5A" w14:textId="77777777" w:rsidR="00DD28B4" w:rsidRDefault="00DD28B4">
            <w:pPr>
              <w:pStyle w:val="TableParagraph"/>
              <w:spacing w:before="0"/>
              <w:ind w:left="0"/>
              <w:rPr>
                <w:sz w:val="24"/>
              </w:rPr>
            </w:pPr>
          </w:p>
        </w:tc>
        <w:tc>
          <w:tcPr>
            <w:tcW w:w="7996" w:type="dxa"/>
          </w:tcPr>
          <w:p w14:paraId="2C8A6771" w14:textId="77777777" w:rsidR="00DD28B4" w:rsidRDefault="006F0148">
            <w:pPr>
              <w:pStyle w:val="TableParagraph"/>
              <w:spacing w:before="99"/>
              <w:ind w:right="50"/>
              <w:jc w:val="both"/>
              <w:rPr>
                <w:sz w:val="24"/>
              </w:rPr>
            </w:pPr>
            <w:r>
              <w:rPr>
                <w:sz w:val="24"/>
              </w:rPr>
              <w:t>приказных учреждений. Боярская</w:t>
            </w:r>
            <w:r>
              <w:rPr>
                <w:spacing w:val="-2"/>
                <w:sz w:val="24"/>
              </w:rPr>
              <w:t xml:space="preserve"> </w:t>
            </w:r>
            <w:r>
              <w:rPr>
                <w:sz w:val="24"/>
              </w:rPr>
              <w:t>дума, ее</w:t>
            </w:r>
            <w:r>
              <w:rPr>
                <w:spacing w:val="-2"/>
                <w:sz w:val="24"/>
              </w:rPr>
              <w:t xml:space="preserve"> </w:t>
            </w:r>
            <w:r>
              <w:rPr>
                <w:sz w:val="24"/>
              </w:rPr>
              <w:t>роль в управлении государством. "Малая дума". Местничество. Местное управление: наместники и волостели, система кормлений. Государство и церковь</w:t>
            </w:r>
          </w:p>
        </w:tc>
      </w:tr>
      <w:tr w:rsidR="00DD28B4" w14:paraId="19E8D475" w14:textId="77777777">
        <w:trPr>
          <w:trHeight w:val="1031"/>
        </w:trPr>
        <w:tc>
          <w:tcPr>
            <w:tcW w:w="1078" w:type="dxa"/>
          </w:tcPr>
          <w:p w14:paraId="5D27C8E0" w14:textId="77777777" w:rsidR="00DD28B4" w:rsidRDefault="006F0148">
            <w:pPr>
              <w:pStyle w:val="TableParagraph"/>
              <w:spacing w:before="99"/>
              <w:ind w:left="10"/>
              <w:jc w:val="center"/>
              <w:rPr>
                <w:sz w:val="24"/>
              </w:rPr>
            </w:pPr>
            <w:r>
              <w:rPr>
                <w:spacing w:val="-5"/>
                <w:sz w:val="24"/>
              </w:rPr>
              <w:t>2.2</w:t>
            </w:r>
          </w:p>
        </w:tc>
        <w:tc>
          <w:tcPr>
            <w:tcW w:w="7996" w:type="dxa"/>
          </w:tcPr>
          <w:p w14:paraId="5A52147D" w14:textId="77777777" w:rsidR="00DD28B4" w:rsidRDefault="006F0148">
            <w:pPr>
              <w:pStyle w:val="TableParagraph"/>
              <w:spacing w:before="99"/>
              <w:ind w:right="51"/>
              <w:jc w:val="both"/>
              <w:rPr>
                <w:sz w:val="24"/>
              </w:rPr>
            </w:pPr>
            <w:r>
              <w:rPr>
                <w:sz w:val="24"/>
              </w:rPr>
              <w:t>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tc>
      </w:tr>
      <w:tr w:rsidR="00DD28B4" w14:paraId="7E1F6CDF" w14:textId="77777777">
        <w:trPr>
          <w:trHeight w:val="1307"/>
        </w:trPr>
        <w:tc>
          <w:tcPr>
            <w:tcW w:w="1078" w:type="dxa"/>
          </w:tcPr>
          <w:p w14:paraId="142B4634" w14:textId="77777777" w:rsidR="00DD28B4" w:rsidRDefault="006F0148">
            <w:pPr>
              <w:pStyle w:val="TableParagraph"/>
              <w:ind w:left="10"/>
              <w:jc w:val="center"/>
              <w:rPr>
                <w:sz w:val="24"/>
              </w:rPr>
            </w:pPr>
            <w:r>
              <w:rPr>
                <w:spacing w:val="-5"/>
                <w:sz w:val="24"/>
              </w:rPr>
              <w:t>2.3</w:t>
            </w:r>
          </w:p>
        </w:tc>
        <w:tc>
          <w:tcPr>
            <w:tcW w:w="7996" w:type="dxa"/>
          </w:tcPr>
          <w:p w14:paraId="5B30E71F" w14:textId="77777777" w:rsidR="00DD28B4" w:rsidRDefault="006F0148">
            <w:pPr>
              <w:pStyle w:val="TableParagraph"/>
              <w:ind w:right="49"/>
              <w:jc w:val="both"/>
              <w:rPr>
                <w:sz w:val="24"/>
              </w:rPr>
            </w:pPr>
            <w:r>
              <w:rPr>
                <w:sz w:val="24"/>
              </w:rPr>
              <w:t>Царствование Ивана IV. Регентство Елены Глинской. Сопротивление удельных князей великокняжеской власти. Унификация денежной системы. Период боярского правления. Борьба за власть между боярскими кланами. Губная реформа. Московское восстание 1547 г. Ереси</w:t>
            </w:r>
          </w:p>
        </w:tc>
      </w:tr>
      <w:tr w:rsidR="00DD28B4" w14:paraId="7D27157A" w14:textId="77777777">
        <w:trPr>
          <w:trHeight w:val="1584"/>
        </w:trPr>
        <w:tc>
          <w:tcPr>
            <w:tcW w:w="1078" w:type="dxa"/>
          </w:tcPr>
          <w:p w14:paraId="16A09456" w14:textId="77777777" w:rsidR="00DD28B4" w:rsidRDefault="006F0148">
            <w:pPr>
              <w:pStyle w:val="TableParagraph"/>
              <w:ind w:left="10"/>
              <w:jc w:val="center"/>
              <w:rPr>
                <w:sz w:val="24"/>
              </w:rPr>
            </w:pPr>
            <w:r>
              <w:rPr>
                <w:spacing w:val="-5"/>
                <w:sz w:val="24"/>
              </w:rPr>
              <w:t>2.4</w:t>
            </w:r>
          </w:p>
        </w:tc>
        <w:tc>
          <w:tcPr>
            <w:tcW w:w="7996" w:type="dxa"/>
          </w:tcPr>
          <w:p w14:paraId="29675B52" w14:textId="77777777" w:rsidR="00DD28B4" w:rsidRDefault="006F0148">
            <w:pPr>
              <w:pStyle w:val="TableParagraph"/>
              <w:ind w:right="49"/>
              <w:jc w:val="both"/>
              <w:rPr>
                <w:sz w:val="24"/>
              </w:rPr>
            </w:pPr>
            <w:r>
              <w:rPr>
                <w:sz w:val="24"/>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tc>
      </w:tr>
      <w:tr w:rsidR="00DD28B4" w14:paraId="2B3F01BE" w14:textId="77777777">
        <w:trPr>
          <w:trHeight w:val="2412"/>
        </w:trPr>
        <w:tc>
          <w:tcPr>
            <w:tcW w:w="1078" w:type="dxa"/>
          </w:tcPr>
          <w:p w14:paraId="5F6FEE77" w14:textId="77777777" w:rsidR="00DD28B4" w:rsidRDefault="006F0148">
            <w:pPr>
              <w:pStyle w:val="TableParagraph"/>
              <w:ind w:left="10"/>
              <w:jc w:val="center"/>
              <w:rPr>
                <w:sz w:val="24"/>
              </w:rPr>
            </w:pPr>
            <w:r>
              <w:rPr>
                <w:spacing w:val="-5"/>
                <w:sz w:val="24"/>
              </w:rPr>
              <w:t>2.5</w:t>
            </w:r>
          </w:p>
        </w:tc>
        <w:tc>
          <w:tcPr>
            <w:tcW w:w="7996" w:type="dxa"/>
          </w:tcPr>
          <w:p w14:paraId="641C42E4" w14:textId="77777777" w:rsidR="00DD28B4" w:rsidRDefault="006F0148">
            <w:pPr>
              <w:pStyle w:val="TableParagraph"/>
              <w:ind w:right="49"/>
              <w:jc w:val="both"/>
              <w:rPr>
                <w:sz w:val="24"/>
              </w:rPr>
            </w:pPr>
            <w:r>
              <w:rPr>
                <w:sz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w:t>
            </w:r>
            <w:r>
              <w:rPr>
                <w:spacing w:val="-3"/>
                <w:sz w:val="24"/>
              </w:rPr>
              <w:t xml:space="preserve"> </w:t>
            </w:r>
            <w:r>
              <w:rPr>
                <w:sz w:val="24"/>
              </w:rPr>
              <w:t>Войны</w:t>
            </w:r>
            <w:r>
              <w:rPr>
                <w:spacing w:val="-3"/>
                <w:sz w:val="24"/>
              </w:rPr>
              <w:t xml:space="preserve"> </w:t>
            </w:r>
            <w:r>
              <w:rPr>
                <w:sz w:val="24"/>
              </w:rPr>
              <w:t>с</w:t>
            </w:r>
            <w:r>
              <w:rPr>
                <w:spacing w:val="-6"/>
                <w:sz w:val="24"/>
              </w:rPr>
              <w:t xml:space="preserve"> </w:t>
            </w:r>
            <w:r>
              <w:rPr>
                <w:sz w:val="24"/>
              </w:rPr>
              <w:t>Крымским</w:t>
            </w:r>
            <w:r>
              <w:rPr>
                <w:spacing w:val="-3"/>
                <w:sz w:val="24"/>
              </w:rPr>
              <w:t xml:space="preserve"> </w:t>
            </w:r>
            <w:r>
              <w:rPr>
                <w:sz w:val="24"/>
              </w:rPr>
              <w:t>ханством.</w:t>
            </w:r>
            <w:r>
              <w:rPr>
                <w:spacing w:val="-3"/>
                <w:sz w:val="24"/>
              </w:rPr>
              <w:t xml:space="preserve"> </w:t>
            </w:r>
            <w:r>
              <w:rPr>
                <w:sz w:val="24"/>
              </w:rPr>
              <w:t>Битва</w:t>
            </w:r>
            <w:r>
              <w:rPr>
                <w:spacing w:val="-6"/>
                <w:sz w:val="24"/>
              </w:rPr>
              <w:t xml:space="preserve"> </w:t>
            </w:r>
            <w:r>
              <w:rPr>
                <w:sz w:val="24"/>
              </w:rPr>
              <w:t>при</w:t>
            </w:r>
            <w:r>
              <w:rPr>
                <w:spacing w:val="-3"/>
                <w:sz w:val="24"/>
              </w:rPr>
              <w:t xml:space="preserve"> </w:t>
            </w:r>
            <w:r>
              <w:rPr>
                <w:sz w:val="24"/>
              </w:rPr>
              <w:t>Молодях.</w:t>
            </w:r>
            <w:r>
              <w:rPr>
                <w:spacing w:val="-5"/>
                <w:sz w:val="24"/>
              </w:rPr>
              <w:t xml:space="preserve"> </w:t>
            </w:r>
            <w:r>
              <w:rPr>
                <w:sz w:val="24"/>
              </w:rPr>
              <w:t>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tc>
      </w:tr>
      <w:tr w:rsidR="00DD28B4" w14:paraId="09DB8370" w14:textId="77777777">
        <w:trPr>
          <w:trHeight w:val="2411"/>
        </w:trPr>
        <w:tc>
          <w:tcPr>
            <w:tcW w:w="1078" w:type="dxa"/>
          </w:tcPr>
          <w:p w14:paraId="2B32927E" w14:textId="77777777" w:rsidR="00DD28B4" w:rsidRDefault="006F0148">
            <w:pPr>
              <w:pStyle w:val="TableParagraph"/>
              <w:ind w:left="10"/>
              <w:jc w:val="center"/>
              <w:rPr>
                <w:sz w:val="24"/>
              </w:rPr>
            </w:pPr>
            <w:r>
              <w:rPr>
                <w:spacing w:val="-5"/>
                <w:sz w:val="24"/>
              </w:rPr>
              <w:t>2.6</w:t>
            </w:r>
          </w:p>
        </w:tc>
        <w:tc>
          <w:tcPr>
            <w:tcW w:w="7996" w:type="dxa"/>
          </w:tcPr>
          <w:p w14:paraId="4E2AB5A7" w14:textId="77777777" w:rsidR="00DD28B4" w:rsidRDefault="006F0148">
            <w:pPr>
              <w:pStyle w:val="TableParagraph"/>
              <w:ind w:right="49"/>
              <w:jc w:val="both"/>
              <w:rPr>
                <w:sz w:val="24"/>
              </w:rPr>
            </w:pPr>
            <w:r>
              <w:rPr>
                <w:sz w:val="24"/>
              </w:rPr>
              <w:t>Социальная</w:t>
            </w:r>
            <w:r>
              <w:rPr>
                <w:spacing w:val="-2"/>
                <w:sz w:val="24"/>
              </w:rPr>
              <w:t xml:space="preserve"> </w:t>
            </w:r>
            <w:r>
              <w:rPr>
                <w:sz w:val="24"/>
              </w:rPr>
              <w:t>структура</w:t>
            </w:r>
            <w:r>
              <w:rPr>
                <w:spacing w:val="-4"/>
                <w:sz w:val="24"/>
              </w:rPr>
              <w:t xml:space="preserve"> </w:t>
            </w:r>
            <w:r>
              <w:rPr>
                <w:sz w:val="24"/>
              </w:rPr>
              <w:t>российского</w:t>
            </w:r>
            <w:r>
              <w:rPr>
                <w:spacing w:val="-2"/>
                <w:sz w:val="24"/>
              </w:rPr>
              <w:t xml:space="preserve"> </w:t>
            </w:r>
            <w:r>
              <w:rPr>
                <w:sz w:val="24"/>
              </w:rPr>
              <w:t>общества.</w:t>
            </w:r>
            <w:r>
              <w:rPr>
                <w:spacing w:val="-2"/>
                <w:sz w:val="24"/>
              </w:rPr>
              <w:t xml:space="preserve"> </w:t>
            </w:r>
            <w:r>
              <w:rPr>
                <w:sz w:val="24"/>
              </w:rPr>
              <w:t>Дворянство.</w:t>
            </w:r>
            <w:r>
              <w:rPr>
                <w:spacing w:val="-2"/>
                <w:sz w:val="24"/>
              </w:rPr>
              <w:t xml:space="preserve"> </w:t>
            </w:r>
            <w:r>
              <w:rPr>
                <w:sz w:val="24"/>
              </w:rPr>
              <w:t>Служилые</w:t>
            </w:r>
            <w:r>
              <w:rPr>
                <w:spacing w:val="-2"/>
                <w:sz w:val="24"/>
              </w:rPr>
              <w:t xml:space="preserve"> </w:t>
            </w:r>
            <w:r>
              <w:rPr>
                <w:sz w:val="24"/>
              </w:rPr>
              <w:t>люди. Формирование Государева двора и "служилых городов". Торгово- ремесленное население городов. Духовенство. Начало закрепощения крестьян: Указ о "заповедных летах". Формирование вольного казачества.</w:t>
            </w:r>
          </w:p>
          <w:p w14:paraId="5787A541" w14:textId="77777777" w:rsidR="00DD28B4" w:rsidRDefault="006F0148">
            <w:pPr>
              <w:pStyle w:val="TableParagraph"/>
              <w:spacing w:before="0"/>
              <w:ind w:right="45"/>
              <w:jc w:val="both"/>
              <w:rPr>
                <w:sz w:val="24"/>
              </w:rPr>
            </w:pPr>
            <w:r>
              <w:rPr>
                <w:sz w:val="24"/>
              </w:rPr>
              <w:t>Многонациональный состав населения Русского государства. Финно- 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tc>
      </w:tr>
      <w:tr w:rsidR="00DD28B4" w14:paraId="14B48849" w14:textId="77777777">
        <w:trPr>
          <w:trHeight w:val="1308"/>
        </w:trPr>
        <w:tc>
          <w:tcPr>
            <w:tcW w:w="1078" w:type="dxa"/>
          </w:tcPr>
          <w:p w14:paraId="454E047A" w14:textId="77777777" w:rsidR="00DD28B4" w:rsidRDefault="006F0148">
            <w:pPr>
              <w:pStyle w:val="TableParagraph"/>
              <w:ind w:left="10"/>
              <w:jc w:val="center"/>
              <w:rPr>
                <w:sz w:val="24"/>
              </w:rPr>
            </w:pPr>
            <w:r>
              <w:rPr>
                <w:spacing w:val="-5"/>
                <w:sz w:val="24"/>
              </w:rPr>
              <w:t>2.7</w:t>
            </w:r>
          </w:p>
        </w:tc>
        <w:tc>
          <w:tcPr>
            <w:tcW w:w="7996" w:type="dxa"/>
          </w:tcPr>
          <w:p w14:paraId="5D0E9D47" w14:textId="77777777" w:rsidR="00DD28B4" w:rsidRDefault="006F0148">
            <w:pPr>
              <w:pStyle w:val="TableParagraph"/>
              <w:ind w:right="49"/>
              <w:jc w:val="both"/>
              <w:rPr>
                <w:sz w:val="24"/>
              </w:rPr>
            </w:pPr>
            <w:r>
              <w:rPr>
                <w:sz w:val="24"/>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tc>
      </w:tr>
      <w:tr w:rsidR="00DD28B4" w14:paraId="1EF7514D" w14:textId="77777777">
        <w:trPr>
          <w:trHeight w:val="2138"/>
        </w:trPr>
        <w:tc>
          <w:tcPr>
            <w:tcW w:w="1078" w:type="dxa"/>
          </w:tcPr>
          <w:p w14:paraId="6CDD03AD" w14:textId="77777777" w:rsidR="00DD28B4" w:rsidRDefault="006F0148">
            <w:pPr>
              <w:pStyle w:val="TableParagraph"/>
              <w:ind w:left="10"/>
              <w:jc w:val="center"/>
              <w:rPr>
                <w:sz w:val="24"/>
              </w:rPr>
            </w:pPr>
            <w:r>
              <w:rPr>
                <w:spacing w:val="-5"/>
                <w:sz w:val="24"/>
              </w:rPr>
              <w:t>2.8</w:t>
            </w:r>
          </w:p>
        </w:tc>
        <w:tc>
          <w:tcPr>
            <w:tcW w:w="7996" w:type="dxa"/>
          </w:tcPr>
          <w:p w14:paraId="75E2F5A9" w14:textId="77777777" w:rsidR="00DD28B4" w:rsidRDefault="006F0148">
            <w:pPr>
              <w:pStyle w:val="TableParagraph"/>
              <w:ind w:right="49"/>
              <w:jc w:val="both"/>
              <w:rPr>
                <w:sz w:val="24"/>
              </w:rPr>
            </w:pPr>
            <w:r>
              <w:rPr>
                <w:sz w:val="24"/>
              </w:rPr>
              <w:t>Россия в конце XVI в. Царь Федор Иванович. Борьба за власть в боярском окружении. Правление Бориса Годунова. Учреждение патриаршества. Тявзинский</w:t>
            </w:r>
            <w:r>
              <w:rPr>
                <w:spacing w:val="-1"/>
                <w:sz w:val="24"/>
              </w:rPr>
              <w:t xml:space="preserve"> </w:t>
            </w:r>
            <w:r>
              <w:rPr>
                <w:sz w:val="24"/>
              </w:rPr>
              <w:t>мирный</w:t>
            </w:r>
            <w:r>
              <w:rPr>
                <w:spacing w:val="-4"/>
                <w:sz w:val="24"/>
              </w:rPr>
              <w:t xml:space="preserve"> </w:t>
            </w:r>
            <w:r>
              <w:rPr>
                <w:sz w:val="24"/>
              </w:rPr>
              <w:t>договор</w:t>
            </w:r>
            <w:r>
              <w:rPr>
                <w:spacing w:val="-7"/>
                <w:sz w:val="24"/>
              </w:rPr>
              <w:t xml:space="preserve"> </w:t>
            </w:r>
            <w:r>
              <w:rPr>
                <w:sz w:val="24"/>
              </w:rPr>
              <w:t>со</w:t>
            </w:r>
            <w:r>
              <w:rPr>
                <w:spacing w:val="-5"/>
                <w:sz w:val="24"/>
              </w:rPr>
              <w:t xml:space="preserve"> </w:t>
            </w:r>
            <w:r>
              <w:rPr>
                <w:sz w:val="24"/>
              </w:rPr>
              <w:t>Швецией:</w:t>
            </w:r>
            <w:r>
              <w:rPr>
                <w:spacing w:val="-4"/>
                <w:sz w:val="24"/>
              </w:rPr>
              <w:t xml:space="preserve"> </w:t>
            </w:r>
            <w:r>
              <w:rPr>
                <w:sz w:val="24"/>
              </w:rPr>
              <w:t>восстановление</w:t>
            </w:r>
            <w:r>
              <w:rPr>
                <w:spacing w:val="-4"/>
                <w:sz w:val="24"/>
              </w:rPr>
              <w:t xml:space="preserve"> </w:t>
            </w:r>
            <w:r>
              <w:rPr>
                <w:sz w:val="24"/>
              </w:rPr>
              <w:t>позиций</w:t>
            </w:r>
            <w:r>
              <w:rPr>
                <w:spacing w:val="-2"/>
                <w:sz w:val="24"/>
              </w:rPr>
              <w:t xml:space="preserve"> </w:t>
            </w:r>
            <w:r>
              <w:rPr>
                <w:sz w:val="24"/>
              </w:rPr>
              <w:t>России</w:t>
            </w:r>
            <w:r>
              <w:rPr>
                <w:spacing w:val="-5"/>
                <w:sz w:val="24"/>
              </w:rPr>
              <w:t xml:space="preserve"> </w:t>
            </w:r>
            <w:r>
              <w:rPr>
                <w:sz w:val="24"/>
              </w:rPr>
              <w:t xml:space="preserve">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w:t>
            </w:r>
            <w:r>
              <w:rPr>
                <w:spacing w:val="-2"/>
                <w:sz w:val="24"/>
              </w:rPr>
              <w:t>Рюриковичей</w:t>
            </w:r>
          </w:p>
        </w:tc>
      </w:tr>
      <w:tr w:rsidR="00DD28B4" w14:paraId="6E5D0B8E" w14:textId="77777777">
        <w:trPr>
          <w:trHeight w:val="479"/>
        </w:trPr>
        <w:tc>
          <w:tcPr>
            <w:tcW w:w="1078" w:type="dxa"/>
          </w:tcPr>
          <w:p w14:paraId="10F6C906" w14:textId="77777777" w:rsidR="00DD28B4" w:rsidRDefault="006F0148">
            <w:pPr>
              <w:pStyle w:val="TableParagraph"/>
              <w:spacing w:before="99"/>
              <w:ind w:left="10" w:right="3"/>
              <w:jc w:val="center"/>
              <w:rPr>
                <w:sz w:val="24"/>
              </w:rPr>
            </w:pPr>
            <w:r>
              <w:rPr>
                <w:spacing w:val="-10"/>
                <w:sz w:val="24"/>
              </w:rPr>
              <w:t>3</w:t>
            </w:r>
          </w:p>
        </w:tc>
        <w:tc>
          <w:tcPr>
            <w:tcW w:w="7996" w:type="dxa"/>
          </w:tcPr>
          <w:p w14:paraId="668A9AAF" w14:textId="77777777" w:rsidR="00DD28B4" w:rsidRDefault="006F0148">
            <w:pPr>
              <w:pStyle w:val="TableParagraph"/>
              <w:spacing w:before="99"/>
              <w:rPr>
                <w:sz w:val="24"/>
              </w:rPr>
            </w:pPr>
            <w:r>
              <w:rPr>
                <w:sz w:val="24"/>
              </w:rPr>
              <w:t>Смута</w:t>
            </w:r>
            <w:r>
              <w:rPr>
                <w:spacing w:val="-1"/>
                <w:sz w:val="24"/>
              </w:rPr>
              <w:t xml:space="preserve"> </w:t>
            </w:r>
            <w:r>
              <w:rPr>
                <w:sz w:val="24"/>
              </w:rPr>
              <w:t>в</w:t>
            </w:r>
            <w:r>
              <w:rPr>
                <w:spacing w:val="-1"/>
                <w:sz w:val="24"/>
              </w:rPr>
              <w:t xml:space="preserve"> </w:t>
            </w:r>
            <w:r>
              <w:rPr>
                <w:spacing w:val="-2"/>
                <w:sz w:val="24"/>
              </w:rPr>
              <w:t>России</w:t>
            </w:r>
          </w:p>
        </w:tc>
      </w:tr>
      <w:tr w:rsidR="00DD28B4" w14:paraId="2708D74D" w14:textId="77777777">
        <w:trPr>
          <w:trHeight w:val="1307"/>
        </w:trPr>
        <w:tc>
          <w:tcPr>
            <w:tcW w:w="1078" w:type="dxa"/>
          </w:tcPr>
          <w:p w14:paraId="02913A94" w14:textId="77777777" w:rsidR="00DD28B4" w:rsidRDefault="006F0148">
            <w:pPr>
              <w:pStyle w:val="TableParagraph"/>
              <w:spacing w:before="99"/>
              <w:ind w:left="10"/>
              <w:jc w:val="center"/>
              <w:rPr>
                <w:sz w:val="24"/>
              </w:rPr>
            </w:pPr>
            <w:r>
              <w:rPr>
                <w:spacing w:val="-5"/>
                <w:sz w:val="24"/>
              </w:rPr>
              <w:t>3.1</w:t>
            </w:r>
          </w:p>
        </w:tc>
        <w:tc>
          <w:tcPr>
            <w:tcW w:w="7996" w:type="dxa"/>
          </w:tcPr>
          <w:p w14:paraId="1880FA23" w14:textId="77777777" w:rsidR="00DD28B4" w:rsidRDefault="006F0148">
            <w:pPr>
              <w:pStyle w:val="TableParagraph"/>
              <w:spacing w:before="99"/>
              <w:ind w:right="50"/>
              <w:jc w:val="both"/>
              <w:rPr>
                <w:sz w:val="24"/>
              </w:rPr>
            </w:pPr>
            <w:r>
              <w:rPr>
                <w:sz w:val="24"/>
              </w:rPr>
              <w:t xml:space="preserve">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w:t>
            </w:r>
            <w:r>
              <w:rPr>
                <w:spacing w:val="-2"/>
                <w:sz w:val="24"/>
              </w:rPr>
              <w:t>кризиса</w:t>
            </w:r>
          </w:p>
        </w:tc>
      </w:tr>
    </w:tbl>
    <w:p w14:paraId="19387380"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4AC6E70B" w14:textId="77777777">
        <w:trPr>
          <w:trHeight w:val="1032"/>
        </w:trPr>
        <w:tc>
          <w:tcPr>
            <w:tcW w:w="1078" w:type="dxa"/>
          </w:tcPr>
          <w:p w14:paraId="25B3B6C4" w14:textId="77777777" w:rsidR="00DD28B4" w:rsidRDefault="006F0148">
            <w:pPr>
              <w:pStyle w:val="TableParagraph"/>
              <w:spacing w:before="99"/>
              <w:ind w:left="10"/>
              <w:jc w:val="center"/>
              <w:rPr>
                <w:sz w:val="24"/>
              </w:rPr>
            </w:pPr>
            <w:r>
              <w:rPr>
                <w:spacing w:val="-5"/>
                <w:sz w:val="24"/>
              </w:rPr>
              <w:t>3.2</w:t>
            </w:r>
          </w:p>
        </w:tc>
        <w:tc>
          <w:tcPr>
            <w:tcW w:w="7996" w:type="dxa"/>
          </w:tcPr>
          <w:p w14:paraId="7A7738B1" w14:textId="77777777" w:rsidR="00DD28B4" w:rsidRDefault="006F0148">
            <w:pPr>
              <w:pStyle w:val="TableParagraph"/>
              <w:spacing w:before="99"/>
              <w:ind w:right="50"/>
              <w:jc w:val="both"/>
              <w:rPr>
                <w:sz w:val="24"/>
              </w:rPr>
            </w:pPr>
            <w:r>
              <w:rPr>
                <w:sz w:val="24"/>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tc>
      </w:tr>
      <w:tr w:rsidR="00DD28B4" w14:paraId="4FC21548" w14:textId="77777777">
        <w:trPr>
          <w:trHeight w:val="2411"/>
        </w:trPr>
        <w:tc>
          <w:tcPr>
            <w:tcW w:w="1078" w:type="dxa"/>
          </w:tcPr>
          <w:p w14:paraId="4B9A7DDE" w14:textId="77777777" w:rsidR="00DD28B4" w:rsidRDefault="006F0148">
            <w:pPr>
              <w:pStyle w:val="TableParagraph"/>
              <w:spacing w:before="99"/>
              <w:ind w:left="10"/>
              <w:jc w:val="center"/>
              <w:rPr>
                <w:sz w:val="24"/>
              </w:rPr>
            </w:pPr>
            <w:r>
              <w:rPr>
                <w:spacing w:val="-5"/>
                <w:sz w:val="24"/>
              </w:rPr>
              <w:t>3.3</w:t>
            </w:r>
          </w:p>
        </w:tc>
        <w:tc>
          <w:tcPr>
            <w:tcW w:w="7996" w:type="dxa"/>
          </w:tcPr>
          <w:p w14:paraId="00DB8492" w14:textId="77777777" w:rsidR="00DD28B4" w:rsidRDefault="006F0148">
            <w:pPr>
              <w:pStyle w:val="TableParagraph"/>
              <w:spacing w:before="99"/>
              <w:ind w:right="48"/>
              <w:jc w:val="both"/>
              <w:rPr>
                <w:sz w:val="24"/>
              </w:rPr>
            </w:pPr>
            <w:r>
              <w:rPr>
                <w:sz w:val="24"/>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w:t>
            </w:r>
          </w:p>
          <w:p w14:paraId="00797D21" w14:textId="77777777" w:rsidR="00DD28B4" w:rsidRDefault="006F0148">
            <w:pPr>
              <w:pStyle w:val="TableParagraph"/>
              <w:spacing w:before="0"/>
              <w:ind w:right="49"/>
              <w:jc w:val="both"/>
              <w:rPr>
                <w:sz w:val="24"/>
              </w:rPr>
            </w:pPr>
            <w:r>
              <w:rPr>
                <w:sz w:val="24"/>
              </w:rPr>
              <w:t>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tc>
      </w:tr>
      <w:tr w:rsidR="00DD28B4" w14:paraId="4841743B" w14:textId="77777777">
        <w:trPr>
          <w:trHeight w:val="2136"/>
        </w:trPr>
        <w:tc>
          <w:tcPr>
            <w:tcW w:w="1078" w:type="dxa"/>
          </w:tcPr>
          <w:p w14:paraId="63B75CA2" w14:textId="77777777" w:rsidR="00DD28B4" w:rsidRDefault="006F0148">
            <w:pPr>
              <w:pStyle w:val="TableParagraph"/>
              <w:spacing w:before="100"/>
              <w:ind w:left="10"/>
              <w:jc w:val="center"/>
              <w:rPr>
                <w:sz w:val="24"/>
              </w:rPr>
            </w:pPr>
            <w:r>
              <w:rPr>
                <w:spacing w:val="-5"/>
                <w:sz w:val="24"/>
              </w:rPr>
              <w:t>3.4</w:t>
            </w:r>
          </w:p>
        </w:tc>
        <w:tc>
          <w:tcPr>
            <w:tcW w:w="7996" w:type="dxa"/>
          </w:tcPr>
          <w:p w14:paraId="0C698C8B" w14:textId="77777777" w:rsidR="00DD28B4" w:rsidRDefault="006F0148">
            <w:pPr>
              <w:pStyle w:val="TableParagraph"/>
              <w:spacing w:before="100"/>
              <w:ind w:right="47"/>
              <w:jc w:val="both"/>
              <w:rPr>
                <w:sz w:val="24"/>
              </w:rPr>
            </w:pPr>
            <w:r>
              <w:rPr>
                <w:sz w:val="24"/>
              </w:rPr>
              <w:t>Свержение Василия Шуйского и переход власти к "семибоярщине".</w:t>
            </w:r>
            <w:r>
              <w:rPr>
                <w:spacing w:val="40"/>
                <w:sz w:val="24"/>
              </w:rPr>
              <w:t xml:space="preserve"> </w:t>
            </w:r>
            <w:r>
              <w:rPr>
                <w:sz w:val="24"/>
              </w:rPr>
              <w:t>Договор об избрании на престол польского принца Владислава и</w:t>
            </w:r>
            <w:r>
              <w:rPr>
                <w:spacing w:val="40"/>
                <w:sz w:val="24"/>
              </w:rPr>
              <w:t xml:space="preserve"> </w:t>
            </w:r>
            <w:r>
              <w:rPr>
                <w:sz w:val="24"/>
              </w:rPr>
              <w:t>вступление польско-литовского гарнизона в Москву. Подъем национально- 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tc>
      </w:tr>
      <w:tr w:rsidR="00DD28B4" w14:paraId="3379B377" w14:textId="77777777">
        <w:trPr>
          <w:trHeight w:val="2135"/>
        </w:trPr>
        <w:tc>
          <w:tcPr>
            <w:tcW w:w="1078" w:type="dxa"/>
          </w:tcPr>
          <w:p w14:paraId="1214DD11" w14:textId="77777777" w:rsidR="00DD28B4" w:rsidRDefault="006F0148">
            <w:pPr>
              <w:pStyle w:val="TableParagraph"/>
              <w:ind w:left="10"/>
              <w:jc w:val="center"/>
              <w:rPr>
                <w:sz w:val="24"/>
              </w:rPr>
            </w:pPr>
            <w:r>
              <w:rPr>
                <w:spacing w:val="-5"/>
                <w:sz w:val="24"/>
              </w:rPr>
              <w:t>3.5</w:t>
            </w:r>
          </w:p>
        </w:tc>
        <w:tc>
          <w:tcPr>
            <w:tcW w:w="7996" w:type="dxa"/>
          </w:tcPr>
          <w:p w14:paraId="4571A2A7" w14:textId="77777777" w:rsidR="00DD28B4" w:rsidRDefault="006F0148">
            <w:pPr>
              <w:pStyle w:val="TableParagraph"/>
              <w:ind w:right="49"/>
              <w:jc w:val="both"/>
              <w:rPr>
                <w:sz w:val="24"/>
              </w:rPr>
            </w:pPr>
            <w:r>
              <w:rPr>
                <w:sz w:val="24"/>
              </w:rP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DD28B4" w14:paraId="0C63FD15" w14:textId="77777777">
        <w:trPr>
          <w:trHeight w:val="479"/>
        </w:trPr>
        <w:tc>
          <w:tcPr>
            <w:tcW w:w="1078" w:type="dxa"/>
          </w:tcPr>
          <w:p w14:paraId="5EE6AB0E" w14:textId="77777777" w:rsidR="00DD28B4" w:rsidRDefault="006F0148">
            <w:pPr>
              <w:pStyle w:val="TableParagraph"/>
              <w:ind w:left="10" w:right="3"/>
              <w:jc w:val="center"/>
              <w:rPr>
                <w:sz w:val="24"/>
              </w:rPr>
            </w:pPr>
            <w:r>
              <w:rPr>
                <w:spacing w:val="-10"/>
                <w:sz w:val="24"/>
              </w:rPr>
              <w:t>4</w:t>
            </w:r>
          </w:p>
        </w:tc>
        <w:tc>
          <w:tcPr>
            <w:tcW w:w="7996" w:type="dxa"/>
          </w:tcPr>
          <w:p w14:paraId="523D1539" w14:textId="77777777" w:rsidR="00DD28B4" w:rsidRDefault="006F0148">
            <w:pPr>
              <w:pStyle w:val="TableParagraph"/>
              <w:rPr>
                <w:sz w:val="24"/>
              </w:rPr>
            </w:pPr>
            <w:r>
              <w:rPr>
                <w:sz w:val="24"/>
              </w:rPr>
              <w:t>Россия в</w:t>
            </w:r>
            <w:r>
              <w:rPr>
                <w:spacing w:val="-1"/>
                <w:sz w:val="24"/>
              </w:rPr>
              <w:t xml:space="preserve"> </w:t>
            </w:r>
            <w:r>
              <w:rPr>
                <w:sz w:val="24"/>
              </w:rPr>
              <w:t>XVII</w:t>
            </w:r>
            <w:r>
              <w:rPr>
                <w:spacing w:val="-3"/>
                <w:sz w:val="24"/>
              </w:rPr>
              <w:t xml:space="preserve"> </w:t>
            </w:r>
            <w:r>
              <w:rPr>
                <w:spacing w:val="-5"/>
                <w:sz w:val="24"/>
              </w:rPr>
              <w:t>в.</w:t>
            </w:r>
          </w:p>
        </w:tc>
      </w:tr>
      <w:tr w:rsidR="00DD28B4" w14:paraId="662B506B" w14:textId="77777777">
        <w:trPr>
          <w:trHeight w:val="1307"/>
        </w:trPr>
        <w:tc>
          <w:tcPr>
            <w:tcW w:w="1078" w:type="dxa"/>
          </w:tcPr>
          <w:p w14:paraId="72F0CC24" w14:textId="77777777" w:rsidR="00DD28B4" w:rsidRDefault="006F0148">
            <w:pPr>
              <w:pStyle w:val="TableParagraph"/>
              <w:ind w:left="10"/>
              <w:jc w:val="center"/>
              <w:rPr>
                <w:sz w:val="24"/>
              </w:rPr>
            </w:pPr>
            <w:r>
              <w:rPr>
                <w:spacing w:val="-5"/>
                <w:sz w:val="24"/>
              </w:rPr>
              <w:t>4.1</w:t>
            </w:r>
          </w:p>
        </w:tc>
        <w:tc>
          <w:tcPr>
            <w:tcW w:w="7996" w:type="dxa"/>
          </w:tcPr>
          <w:p w14:paraId="1AD48627" w14:textId="77777777" w:rsidR="00DD28B4" w:rsidRDefault="006F0148">
            <w:pPr>
              <w:pStyle w:val="TableParagraph"/>
              <w:ind w:right="51"/>
              <w:jc w:val="both"/>
              <w:rPr>
                <w:sz w:val="24"/>
              </w:rPr>
            </w:pPr>
            <w:r>
              <w:rPr>
                <w:sz w:val="24"/>
              </w:rP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tc>
      </w:tr>
      <w:tr w:rsidR="00DD28B4" w14:paraId="4BEF8194" w14:textId="77777777">
        <w:trPr>
          <w:trHeight w:val="2688"/>
        </w:trPr>
        <w:tc>
          <w:tcPr>
            <w:tcW w:w="1078" w:type="dxa"/>
          </w:tcPr>
          <w:p w14:paraId="26B9194D" w14:textId="77777777" w:rsidR="00DD28B4" w:rsidRDefault="006F0148">
            <w:pPr>
              <w:pStyle w:val="TableParagraph"/>
              <w:ind w:left="10"/>
              <w:jc w:val="center"/>
              <w:rPr>
                <w:sz w:val="24"/>
              </w:rPr>
            </w:pPr>
            <w:r>
              <w:rPr>
                <w:spacing w:val="-5"/>
                <w:sz w:val="24"/>
              </w:rPr>
              <w:t>4.2</w:t>
            </w:r>
          </w:p>
        </w:tc>
        <w:tc>
          <w:tcPr>
            <w:tcW w:w="7996" w:type="dxa"/>
          </w:tcPr>
          <w:p w14:paraId="260C5F30" w14:textId="77777777" w:rsidR="00DD28B4" w:rsidRDefault="006F0148">
            <w:pPr>
              <w:pStyle w:val="TableParagraph"/>
              <w:ind w:right="48"/>
              <w:jc w:val="both"/>
              <w:rPr>
                <w:sz w:val="24"/>
              </w:rPr>
            </w:pPr>
            <w:r>
              <w:rPr>
                <w:sz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Соборное уложение 1649 г. Завершение оформления крепостного права и территория его распространения. Денежная реформа 1654 г. Затухание деятельности земских соборов.</w:t>
            </w:r>
          </w:p>
          <w:p w14:paraId="43AC8177" w14:textId="77777777" w:rsidR="00DD28B4" w:rsidRDefault="006F0148">
            <w:pPr>
              <w:pStyle w:val="TableParagraph"/>
              <w:spacing w:before="1"/>
              <w:ind w:right="48"/>
              <w:jc w:val="both"/>
              <w:rPr>
                <w:sz w:val="24"/>
              </w:rPr>
            </w:pPr>
            <w:r>
              <w:rPr>
                <w:sz w:val="24"/>
              </w:rPr>
              <w:t xml:space="preserve">Правительство Б.И. Морозова и И.Д. Милославского: итоги его </w:t>
            </w:r>
            <w:r>
              <w:rPr>
                <w:spacing w:val="-2"/>
                <w:sz w:val="24"/>
              </w:rPr>
              <w:t>деятельности</w:t>
            </w:r>
          </w:p>
        </w:tc>
      </w:tr>
      <w:tr w:rsidR="00DD28B4" w14:paraId="74632B90" w14:textId="77777777">
        <w:trPr>
          <w:trHeight w:val="758"/>
        </w:trPr>
        <w:tc>
          <w:tcPr>
            <w:tcW w:w="1078" w:type="dxa"/>
          </w:tcPr>
          <w:p w14:paraId="3E4AF251" w14:textId="77777777" w:rsidR="00DD28B4" w:rsidRDefault="006F0148">
            <w:pPr>
              <w:pStyle w:val="TableParagraph"/>
              <w:ind w:left="10"/>
              <w:jc w:val="center"/>
              <w:rPr>
                <w:sz w:val="24"/>
              </w:rPr>
            </w:pPr>
            <w:r>
              <w:rPr>
                <w:spacing w:val="-5"/>
                <w:sz w:val="24"/>
              </w:rPr>
              <w:t>4.3</w:t>
            </w:r>
          </w:p>
        </w:tc>
        <w:tc>
          <w:tcPr>
            <w:tcW w:w="7996" w:type="dxa"/>
          </w:tcPr>
          <w:p w14:paraId="5C3EE850" w14:textId="77777777" w:rsidR="00DD28B4" w:rsidRDefault="006F0148">
            <w:pPr>
              <w:pStyle w:val="TableParagraph"/>
              <w:rPr>
                <w:sz w:val="24"/>
              </w:rPr>
            </w:pPr>
            <w:r>
              <w:rPr>
                <w:sz w:val="24"/>
              </w:rPr>
              <w:t>Патриарх</w:t>
            </w:r>
            <w:r>
              <w:rPr>
                <w:spacing w:val="80"/>
                <w:sz w:val="24"/>
              </w:rPr>
              <w:t xml:space="preserve"> </w:t>
            </w:r>
            <w:r>
              <w:rPr>
                <w:sz w:val="24"/>
              </w:rPr>
              <w:t>Никон,</w:t>
            </w:r>
            <w:r>
              <w:rPr>
                <w:spacing w:val="80"/>
                <w:sz w:val="24"/>
              </w:rPr>
              <w:t xml:space="preserve"> </w:t>
            </w:r>
            <w:r>
              <w:rPr>
                <w:sz w:val="24"/>
              </w:rPr>
              <w:t>его</w:t>
            </w:r>
            <w:r>
              <w:rPr>
                <w:spacing w:val="80"/>
                <w:sz w:val="24"/>
              </w:rPr>
              <w:t xml:space="preserve"> </w:t>
            </w:r>
            <w:r>
              <w:rPr>
                <w:sz w:val="24"/>
              </w:rPr>
              <w:t>конфликт</w:t>
            </w:r>
            <w:r>
              <w:rPr>
                <w:spacing w:val="80"/>
                <w:sz w:val="24"/>
              </w:rPr>
              <w:t xml:space="preserve"> </w:t>
            </w:r>
            <w:r>
              <w:rPr>
                <w:sz w:val="24"/>
              </w:rPr>
              <w:t>с</w:t>
            </w:r>
            <w:r>
              <w:rPr>
                <w:spacing w:val="80"/>
                <w:sz w:val="24"/>
              </w:rPr>
              <w:t xml:space="preserve"> </w:t>
            </w:r>
            <w:r>
              <w:rPr>
                <w:sz w:val="24"/>
              </w:rPr>
              <w:t>царской</w:t>
            </w:r>
            <w:r>
              <w:rPr>
                <w:spacing w:val="80"/>
                <w:sz w:val="24"/>
              </w:rPr>
              <w:t xml:space="preserve"> </w:t>
            </w:r>
            <w:r>
              <w:rPr>
                <w:sz w:val="24"/>
              </w:rPr>
              <w:t>властью.</w:t>
            </w:r>
            <w:r>
              <w:rPr>
                <w:spacing w:val="80"/>
                <w:sz w:val="24"/>
              </w:rPr>
              <w:t xml:space="preserve"> </w:t>
            </w:r>
            <w:r>
              <w:rPr>
                <w:sz w:val="24"/>
              </w:rPr>
              <w:t>Раскол</w:t>
            </w:r>
            <w:r>
              <w:rPr>
                <w:spacing w:val="80"/>
                <w:sz w:val="24"/>
              </w:rPr>
              <w:t xml:space="preserve"> </w:t>
            </w:r>
            <w:r>
              <w:rPr>
                <w:sz w:val="24"/>
              </w:rPr>
              <w:t>в</w:t>
            </w:r>
            <w:r>
              <w:rPr>
                <w:spacing w:val="80"/>
                <w:sz w:val="24"/>
              </w:rPr>
              <w:t xml:space="preserve"> </w:t>
            </w:r>
            <w:r>
              <w:rPr>
                <w:sz w:val="24"/>
              </w:rPr>
              <w:t>Церкви. Протопоп</w:t>
            </w:r>
            <w:r>
              <w:rPr>
                <w:spacing w:val="-4"/>
                <w:sz w:val="24"/>
              </w:rPr>
              <w:t xml:space="preserve"> </w:t>
            </w:r>
            <w:r>
              <w:rPr>
                <w:sz w:val="24"/>
              </w:rPr>
              <w:t>Аввакум,</w:t>
            </w:r>
            <w:r>
              <w:rPr>
                <w:spacing w:val="-5"/>
                <w:sz w:val="24"/>
              </w:rPr>
              <w:t xml:space="preserve"> </w:t>
            </w:r>
            <w:r>
              <w:rPr>
                <w:sz w:val="24"/>
              </w:rPr>
              <w:t>формирование</w:t>
            </w:r>
            <w:r>
              <w:rPr>
                <w:spacing w:val="-6"/>
                <w:sz w:val="24"/>
              </w:rPr>
              <w:t xml:space="preserve"> </w:t>
            </w:r>
            <w:r>
              <w:rPr>
                <w:sz w:val="24"/>
              </w:rPr>
              <w:t>религиозной</w:t>
            </w:r>
            <w:r>
              <w:rPr>
                <w:spacing w:val="-5"/>
                <w:sz w:val="24"/>
              </w:rPr>
              <w:t xml:space="preserve"> </w:t>
            </w:r>
            <w:r>
              <w:rPr>
                <w:sz w:val="24"/>
              </w:rPr>
              <w:t>традиции</w:t>
            </w:r>
            <w:r>
              <w:rPr>
                <w:spacing w:val="-3"/>
                <w:sz w:val="24"/>
              </w:rPr>
              <w:t xml:space="preserve"> </w:t>
            </w:r>
            <w:r>
              <w:rPr>
                <w:spacing w:val="-2"/>
                <w:sz w:val="24"/>
              </w:rPr>
              <w:t>старообрядчества</w:t>
            </w:r>
          </w:p>
        </w:tc>
      </w:tr>
      <w:tr w:rsidR="00DD28B4" w14:paraId="4D84118A" w14:textId="77777777">
        <w:trPr>
          <w:trHeight w:val="755"/>
        </w:trPr>
        <w:tc>
          <w:tcPr>
            <w:tcW w:w="1078" w:type="dxa"/>
          </w:tcPr>
          <w:p w14:paraId="1B8B1FBC" w14:textId="77777777" w:rsidR="00DD28B4" w:rsidRDefault="006F0148">
            <w:pPr>
              <w:pStyle w:val="TableParagraph"/>
              <w:spacing w:before="100"/>
              <w:ind w:left="10"/>
              <w:jc w:val="center"/>
              <w:rPr>
                <w:sz w:val="24"/>
              </w:rPr>
            </w:pPr>
            <w:r>
              <w:rPr>
                <w:spacing w:val="-5"/>
                <w:sz w:val="24"/>
              </w:rPr>
              <w:t>4.4</w:t>
            </w:r>
          </w:p>
        </w:tc>
        <w:tc>
          <w:tcPr>
            <w:tcW w:w="7996" w:type="dxa"/>
          </w:tcPr>
          <w:p w14:paraId="434D42D8" w14:textId="77777777" w:rsidR="00DD28B4" w:rsidRDefault="006F0148">
            <w:pPr>
              <w:pStyle w:val="TableParagraph"/>
              <w:spacing w:before="100"/>
              <w:rPr>
                <w:sz w:val="24"/>
              </w:rPr>
            </w:pPr>
            <w:r>
              <w:rPr>
                <w:sz w:val="24"/>
              </w:rPr>
              <w:t>Царь</w:t>
            </w:r>
            <w:r>
              <w:rPr>
                <w:spacing w:val="28"/>
                <w:sz w:val="24"/>
              </w:rPr>
              <w:t xml:space="preserve">  </w:t>
            </w:r>
            <w:r>
              <w:rPr>
                <w:sz w:val="24"/>
              </w:rPr>
              <w:t>Федор</w:t>
            </w:r>
            <w:r>
              <w:rPr>
                <w:spacing w:val="29"/>
                <w:sz w:val="24"/>
              </w:rPr>
              <w:t xml:space="preserve">  </w:t>
            </w:r>
            <w:r>
              <w:rPr>
                <w:sz w:val="24"/>
              </w:rPr>
              <w:t>Алексеевич.</w:t>
            </w:r>
            <w:r>
              <w:rPr>
                <w:spacing w:val="28"/>
                <w:sz w:val="24"/>
              </w:rPr>
              <w:t xml:space="preserve">  </w:t>
            </w:r>
            <w:r>
              <w:rPr>
                <w:sz w:val="24"/>
              </w:rPr>
              <w:t>Отмена</w:t>
            </w:r>
            <w:r>
              <w:rPr>
                <w:spacing w:val="29"/>
                <w:sz w:val="24"/>
              </w:rPr>
              <w:t xml:space="preserve">  </w:t>
            </w:r>
            <w:r>
              <w:rPr>
                <w:sz w:val="24"/>
              </w:rPr>
              <w:t>местничества.</w:t>
            </w:r>
            <w:r>
              <w:rPr>
                <w:spacing w:val="30"/>
                <w:sz w:val="24"/>
              </w:rPr>
              <w:t xml:space="preserve">  </w:t>
            </w:r>
            <w:r>
              <w:rPr>
                <w:sz w:val="24"/>
              </w:rPr>
              <w:t>Налоговая</w:t>
            </w:r>
            <w:r>
              <w:rPr>
                <w:spacing w:val="28"/>
                <w:sz w:val="24"/>
              </w:rPr>
              <w:t xml:space="preserve">  </w:t>
            </w:r>
            <w:r>
              <w:rPr>
                <w:spacing w:val="-2"/>
                <w:sz w:val="24"/>
              </w:rPr>
              <w:t>(податная)</w:t>
            </w:r>
          </w:p>
          <w:p w14:paraId="060A2041" w14:textId="77777777" w:rsidR="00DD28B4" w:rsidRDefault="006F0148">
            <w:pPr>
              <w:pStyle w:val="TableParagraph"/>
              <w:spacing w:before="0"/>
              <w:rPr>
                <w:sz w:val="24"/>
              </w:rPr>
            </w:pPr>
            <w:r>
              <w:rPr>
                <w:spacing w:val="-2"/>
                <w:sz w:val="24"/>
              </w:rPr>
              <w:t>реформа</w:t>
            </w:r>
          </w:p>
        </w:tc>
      </w:tr>
      <w:tr w:rsidR="00DD28B4" w14:paraId="44DA6A44" w14:textId="77777777">
        <w:trPr>
          <w:trHeight w:val="1307"/>
        </w:trPr>
        <w:tc>
          <w:tcPr>
            <w:tcW w:w="1078" w:type="dxa"/>
          </w:tcPr>
          <w:p w14:paraId="5EA1B040" w14:textId="77777777" w:rsidR="00DD28B4" w:rsidRDefault="006F0148">
            <w:pPr>
              <w:pStyle w:val="TableParagraph"/>
              <w:spacing w:before="99"/>
              <w:ind w:left="10"/>
              <w:jc w:val="center"/>
              <w:rPr>
                <w:sz w:val="24"/>
              </w:rPr>
            </w:pPr>
            <w:r>
              <w:rPr>
                <w:spacing w:val="-5"/>
                <w:sz w:val="24"/>
              </w:rPr>
              <w:t>4.5</w:t>
            </w:r>
          </w:p>
        </w:tc>
        <w:tc>
          <w:tcPr>
            <w:tcW w:w="7996" w:type="dxa"/>
          </w:tcPr>
          <w:p w14:paraId="7BF36E46" w14:textId="77777777" w:rsidR="00DD28B4" w:rsidRDefault="006F0148">
            <w:pPr>
              <w:pStyle w:val="TableParagraph"/>
              <w:spacing w:before="99"/>
              <w:ind w:right="49"/>
              <w:jc w:val="both"/>
              <w:rPr>
                <w:sz w:val="24"/>
              </w:rPr>
            </w:pPr>
            <w:r>
              <w:rPr>
                <w:sz w:val="24"/>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tc>
      </w:tr>
    </w:tbl>
    <w:p w14:paraId="0A2B8FD8"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7A825B3C" w14:textId="77777777">
        <w:trPr>
          <w:trHeight w:val="1032"/>
        </w:trPr>
        <w:tc>
          <w:tcPr>
            <w:tcW w:w="1078" w:type="dxa"/>
          </w:tcPr>
          <w:p w14:paraId="4439FC7A" w14:textId="77777777" w:rsidR="00DD28B4" w:rsidRDefault="006F0148">
            <w:pPr>
              <w:pStyle w:val="TableParagraph"/>
              <w:spacing w:before="99"/>
              <w:ind w:left="10"/>
              <w:jc w:val="center"/>
              <w:rPr>
                <w:sz w:val="24"/>
              </w:rPr>
            </w:pPr>
            <w:r>
              <w:rPr>
                <w:spacing w:val="-5"/>
                <w:sz w:val="24"/>
              </w:rPr>
              <w:t>4.6</w:t>
            </w:r>
          </w:p>
        </w:tc>
        <w:tc>
          <w:tcPr>
            <w:tcW w:w="7996" w:type="dxa"/>
          </w:tcPr>
          <w:p w14:paraId="7F97B832" w14:textId="77777777" w:rsidR="00DD28B4" w:rsidRDefault="006F0148">
            <w:pPr>
              <w:pStyle w:val="TableParagraph"/>
              <w:spacing w:before="99"/>
              <w:ind w:right="49"/>
              <w:jc w:val="both"/>
              <w:rPr>
                <w:sz w:val="24"/>
              </w:rPr>
            </w:pPr>
            <w:r>
              <w:rPr>
                <w:sz w:val="24"/>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w:t>
            </w:r>
          </w:p>
        </w:tc>
      </w:tr>
      <w:tr w:rsidR="00DD28B4" w14:paraId="7C0F988F" w14:textId="77777777">
        <w:trPr>
          <w:trHeight w:val="1031"/>
        </w:trPr>
        <w:tc>
          <w:tcPr>
            <w:tcW w:w="1078" w:type="dxa"/>
          </w:tcPr>
          <w:p w14:paraId="75F2FD69" w14:textId="77777777" w:rsidR="00DD28B4" w:rsidRDefault="006F0148">
            <w:pPr>
              <w:pStyle w:val="TableParagraph"/>
              <w:spacing w:before="99"/>
              <w:ind w:left="10"/>
              <w:jc w:val="center"/>
              <w:rPr>
                <w:sz w:val="24"/>
              </w:rPr>
            </w:pPr>
            <w:r>
              <w:rPr>
                <w:spacing w:val="-5"/>
                <w:sz w:val="24"/>
              </w:rPr>
              <w:t>4.7</w:t>
            </w:r>
          </w:p>
        </w:tc>
        <w:tc>
          <w:tcPr>
            <w:tcW w:w="7996" w:type="dxa"/>
          </w:tcPr>
          <w:p w14:paraId="05F0A5A7" w14:textId="77777777" w:rsidR="00DD28B4" w:rsidRDefault="006F0148">
            <w:pPr>
              <w:pStyle w:val="TableParagraph"/>
              <w:spacing w:before="99"/>
              <w:ind w:right="49"/>
              <w:jc w:val="both"/>
              <w:rPr>
                <w:sz w:val="24"/>
              </w:rPr>
            </w:pPr>
            <w:r>
              <w:rPr>
                <w:sz w:val="24"/>
              </w:rPr>
              <w:t>Городские восстания середины XVII в. Соляной бунт в Москве. Псковско- Новгородское восстание. Медный бунт. Побеги крестьян на Дон и в</w:t>
            </w:r>
            <w:r>
              <w:rPr>
                <w:spacing w:val="40"/>
                <w:sz w:val="24"/>
              </w:rPr>
              <w:t xml:space="preserve"> </w:t>
            </w:r>
            <w:r>
              <w:rPr>
                <w:sz w:val="24"/>
              </w:rPr>
              <w:t>Сибирь. Восстание Степана Разина</w:t>
            </w:r>
          </w:p>
        </w:tc>
      </w:tr>
      <w:tr w:rsidR="00DD28B4" w14:paraId="19C788DB" w14:textId="77777777">
        <w:trPr>
          <w:trHeight w:val="3516"/>
        </w:trPr>
        <w:tc>
          <w:tcPr>
            <w:tcW w:w="1078" w:type="dxa"/>
          </w:tcPr>
          <w:p w14:paraId="7D5C9C2F" w14:textId="77777777" w:rsidR="00DD28B4" w:rsidRDefault="006F0148">
            <w:pPr>
              <w:pStyle w:val="TableParagraph"/>
              <w:ind w:left="10"/>
              <w:jc w:val="center"/>
              <w:rPr>
                <w:sz w:val="24"/>
              </w:rPr>
            </w:pPr>
            <w:r>
              <w:rPr>
                <w:spacing w:val="-5"/>
                <w:sz w:val="24"/>
              </w:rPr>
              <w:t>4.8</w:t>
            </w:r>
          </w:p>
        </w:tc>
        <w:tc>
          <w:tcPr>
            <w:tcW w:w="7996" w:type="dxa"/>
          </w:tcPr>
          <w:p w14:paraId="64E0A930" w14:textId="77777777" w:rsidR="00DD28B4" w:rsidRDefault="006F0148">
            <w:pPr>
              <w:pStyle w:val="TableParagraph"/>
              <w:ind w:right="48"/>
              <w:jc w:val="both"/>
              <w:rPr>
                <w:sz w:val="24"/>
              </w:rPr>
            </w:pPr>
            <w:r>
              <w:rPr>
                <w:sz w:val="24"/>
              </w:rP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w:t>
            </w:r>
            <w:r>
              <w:rPr>
                <w:spacing w:val="-1"/>
                <w:sz w:val="24"/>
              </w:rPr>
              <w:t xml:space="preserve"> </w:t>
            </w:r>
            <w:r>
              <w:rPr>
                <w:sz w:val="24"/>
              </w:rPr>
              <w:t>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w:t>
            </w:r>
            <w:r>
              <w:rPr>
                <w:spacing w:val="40"/>
                <w:sz w:val="24"/>
              </w:rPr>
              <w:t xml:space="preserve"> </w:t>
            </w:r>
            <w:r>
              <w:rPr>
                <w:sz w:val="24"/>
              </w:rPr>
              <w:t>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tc>
      </w:tr>
      <w:tr w:rsidR="00DD28B4" w14:paraId="4BBAC40C" w14:textId="77777777">
        <w:trPr>
          <w:trHeight w:val="2411"/>
        </w:trPr>
        <w:tc>
          <w:tcPr>
            <w:tcW w:w="1078" w:type="dxa"/>
          </w:tcPr>
          <w:p w14:paraId="16D9FB0C" w14:textId="77777777" w:rsidR="00DD28B4" w:rsidRDefault="006F0148">
            <w:pPr>
              <w:pStyle w:val="TableParagraph"/>
              <w:ind w:left="10"/>
              <w:jc w:val="center"/>
              <w:rPr>
                <w:sz w:val="24"/>
              </w:rPr>
            </w:pPr>
            <w:r>
              <w:rPr>
                <w:spacing w:val="-5"/>
                <w:sz w:val="24"/>
              </w:rPr>
              <w:t>4.9</w:t>
            </w:r>
          </w:p>
        </w:tc>
        <w:tc>
          <w:tcPr>
            <w:tcW w:w="7996" w:type="dxa"/>
          </w:tcPr>
          <w:p w14:paraId="4380CBC2" w14:textId="77777777" w:rsidR="00DD28B4" w:rsidRDefault="006F0148">
            <w:pPr>
              <w:pStyle w:val="TableParagraph"/>
              <w:jc w:val="both"/>
              <w:rPr>
                <w:sz w:val="24"/>
              </w:rPr>
            </w:pPr>
            <w:r>
              <w:rPr>
                <w:sz w:val="24"/>
              </w:rPr>
              <w:t>Освоение</w:t>
            </w:r>
            <w:r>
              <w:rPr>
                <w:spacing w:val="-4"/>
                <w:sz w:val="24"/>
              </w:rPr>
              <w:t xml:space="preserve"> </w:t>
            </w:r>
            <w:r>
              <w:rPr>
                <w:sz w:val="24"/>
              </w:rPr>
              <w:t>новых</w:t>
            </w:r>
            <w:r>
              <w:rPr>
                <w:spacing w:val="-1"/>
                <w:sz w:val="24"/>
              </w:rPr>
              <w:t xml:space="preserve"> </w:t>
            </w:r>
            <w:r>
              <w:rPr>
                <w:sz w:val="24"/>
              </w:rPr>
              <w:t>территорий.</w:t>
            </w:r>
            <w:r>
              <w:rPr>
                <w:spacing w:val="-2"/>
                <w:sz w:val="24"/>
              </w:rPr>
              <w:t xml:space="preserve"> </w:t>
            </w:r>
            <w:r>
              <w:rPr>
                <w:sz w:val="24"/>
              </w:rPr>
              <w:t>Народы</w:t>
            </w:r>
            <w:r>
              <w:rPr>
                <w:spacing w:val="-3"/>
                <w:sz w:val="24"/>
              </w:rPr>
              <w:t xml:space="preserve"> </w:t>
            </w:r>
            <w:r>
              <w:rPr>
                <w:sz w:val="24"/>
              </w:rPr>
              <w:t>России</w:t>
            </w:r>
            <w:r>
              <w:rPr>
                <w:spacing w:val="-1"/>
                <w:sz w:val="24"/>
              </w:rPr>
              <w:t xml:space="preserve"> </w:t>
            </w:r>
            <w:r>
              <w:rPr>
                <w:sz w:val="24"/>
              </w:rPr>
              <w:t>в</w:t>
            </w:r>
            <w:r>
              <w:rPr>
                <w:spacing w:val="-2"/>
                <w:sz w:val="24"/>
              </w:rPr>
              <w:t xml:space="preserve"> </w:t>
            </w:r>
            <w:r>
              <w:rPr>
                <w:sz w:val="24"/>
              </w:rPr>
              <w:t>XVII</w:t>
            </w:r>
            <w:r>
              <w:rPr>
                <w:spacing w:val="-6"/>
                <w:sz w:val="24"/>
              </w:rPr>
              <w:t xml:space="preserve"> </w:t>
            </w:r>
            <w:r>
              <w:rPr>
                <w:spacing w:val="-5"/>
                <w:sz w:val="24"/>
              </w:rPr>
              <w:t>в.</w:t>
            </w:r>
          </w:p>
          <w:p w14:paraId="3F15A77F" w14:textId="77777777" w:rsidR="00DD28B4" w:rsidRDefault="006F0148">
            <w:pPr>
              <w:pStyle w:val="TableParagraph"/>
              <w:spacing w:before="0"/>
              <w:ind w:right="48"/>
              <w:jc w:val="both"/>
              <w:rPr>
                <w:sz w:val="24"/>
              </w:rPr>
            </w:pPr>
            <w:r>
              <w:rPr>
                <w:sz w:val="24"/>
              </w:rP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p>
          <w:p w14:paraId="3CC77AB2" w14:textId="77777777" w:rsidR="00DD28B4" w:rsidRDefault="006F0148">
            <w:pPr>
              <w:pStyle w:val="TableParagraph"/>
              <w:spacing w:before="0"/>
              <w:ind w:right="49"/>
              <w:jc w:val="both"/>
              <w:rPr>
                <w:sz w:val="24"/>
              </w:rPr>
            </w:pPr>
            <w:r>
              <w:rPr>
                <w:sz w:val="24"/>
              </w:rPr>
              <w:t>Калмыцкое ханство. Ясачное налогообложение. Переселение русских на новые земли. Миссионерство и христианизация. Межэтнические</w:t>
            </w:r>
            <w:r>
              <w:rPr>
                <w:spacing w:val="40"/>
                <w:sz w:val="24"/>
              </w:rPr>
              <w:t xml:space="preserve"> </w:t>
            </w:r>
            <w:r>
              <w:rPr>
                <w:sz w:val="24"/>
              </w:rPr>
              <w:t>отношения. Формирование многонациональной элиты</w:t>
            </w:r>
          </w:p>
        </w:tc>
      </w:tr>
      <w:tr w:rsidR="00DD28B4" w14:paraId="16DF36DB" w14:textId="77777777">
        <w:trPr>
          <w:trHeight w:val="5724"/>
        </w:trPr>
        <w:tc>
          <w:tcPr>
            <w:tcW w:w="1078" w:type="dxa"/>
          </w:tcPr>
          <w:p w14:paraId="56FFE1D7" w14:textId="77777777" w:rsidR="00DD28B4" w:rsidRDefault="006F0148">
            <w:pPr>
              <w:pStyle w:val="TableParagraph"/>
              <w:ind w:left="10"/>
              <w:jc w:val="center"/>
              <w:rPr>
                <w:sz w:val="24"/>
              </w:rPr>
            </w:pPr>
            <w:r>
              <w:rPr>
                <w:spacing w:val="-4"/>
                <w:sz w:val="24"/>
              </w:rPr>
              <w:t>4.10</w:t>
            </w:r>
          </w:p>
        </w:tc>
        <w:tc>
          <w:tcPr>
            <w:tcW w:w="7996" w:type="dxa"/>
          </w:tcPr>
          <w:p w14:paraId="3187DB02" w14:textId="77777777" w:rsidR="00DD28B4" w:rsidRDefault="006F0148">
            <w:pPr>
              <w:pStyle w:val="TableParagraph"/>
              <w:jc w:val="both"/>
              <w:rPr>
                <w:sz w:val="24"/>
              </w:rPr>
            </w:pPr>
            <w:r>
              <w:rPr>
                <w:sz w:val="24"/>
              </w:rPr>
              <w:t>Культурное пространство</w:t>
            </w:r>
            <w:r>
              <w:rPr>
                <w:spacing w:val="-2"/>
                <w:sz w:val="24"/>
              </w:rPr>
              <w:t xml:space="preserve"> </w:t>
            </w:r>
            <w:r>
              <w:rPr>
                <w:sz w:val="24"/>
              </w:rPr>
              <w:t>XVI</w:t>
            </w:r>
            <w:r>
              <w:rPr>
                <w:spacing w:val="-2"/>
                <w:sz w:val="24"/>
              </w:rPr>
              <w:t xml:space="preserve"> </w:t>
            </w:r>
            <w:r>
              <w:rPr>
                <w:sz w:val="24"/>
              </w:rPr>
              <w:t>-</w:t>
            </w:r>
            <w:r>
              <w:rPr>
                <w:spacing w:val="1"/>
                <w:sz w:val="24"/>
              </w:rPr>
              <w:t xml:space="preserve"> </w:t>
            </w:r>
            <w:r>
              <w:rPr>
                <w:sz w:val="24"/>
              </w:rPr>
              <w:t>XVII</w:t>
            </w:r>
            <w:r>
              <w:rPr>
                <w:spacing w:val="-1"/>
                <w:sz w:val="24"/>
              </w:rPr>
              <w:t xml:space="preserve"> </w:t>
            </w:r>
            <w:r>
              <w:rPr>
                <w:spacing w:val="-5"/>
                <w:sz w:val="24"/>
              </w:rPr>
              <w:t>вв.</w:t>
            </w:r>
          </w:p>
          <w:p w14:paraId="43E9B6C4" w14:textId="77777777" w:rsidR="00DD28B4" w:rsidRDefault="006F0148">
            <w:pPr>
              <w:pStyle w:val="TableParagraph"/>
              <w:spacing w:before="0"/>
              <w:ind w:right="48"/>
              <w:jc w:val="both"/>
              <w:rPr>
                <w:sz w:val="24"/>
              </w:rPr>
            </w:pPr>
            <w:r>
              <w:rPr>
                <w:sz w:val="24"/>
              </w:rPr>
              <w:t>Изменения в картине мира</w:t>
            </w:r>
            <w:r>
              <w:rPr>
                <w:spacing w:val="-1"/>
                <w:sz w:val="24"/>
              </w:rPr>
              <w:t xml:space="preserve"> </w:t>
            </w:r>
            <w:r>
              <w:rPr>
                <w:sz w:val="24"/>
              </w:rPr>
              <w:t>человека в XVI - XVII</w:t>
            </w:r>
            <w:r>
              <w:rPr>
                <w:spacing w:val="-2"/>
                <w:sz w:val="24"/>
              </w:rPr>
              <w:t xml:space="preserve"> </w:t>
            </w:r>
            <w:r>
              <w:rPr>
                <w:sz w:val="24"/>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78154B46" w14:textId="77777777" w:rsidR="00DD28B4" w:rsidRDefault="006F0148">
            <w:pPr>
              <w:pStyle w:val="TableParagraph"/>
              <w:spacing w:before="0"/>
              <w:ind w:right="47"/>
              <w:jc w:val="both"/>
              <w:rPr>
                <w:sz w:val="24"/>
              </w:rPr>
            </w:pPr>
            <w:r>
              <w:rPr>
                <w:sz w:val="24"/>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 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63F5C6F8" w14:textId="77777777" w:rsidR="00DD28B4" w:rsidRDefault="006F0148">
            <w:pPr>
              <w:pStyle w:val="TableParagraph"/>
              <w:spacing w:before="1"/>
              <w:ind w:right="49"/>
              <w:jc w:val="both"/>
              <w:rPr>
                <w:sz w:val="24"/>
              </w:rPr>
            </w:pPr>
            <w:r>
              <w:rPr>
                <w:sz w:val="24"/>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66DF12C0" w14:textId="77777777" w:rsidR="00DD28B4" w:rsidRDefault="006F0148">
            <w:pPr>
              <w:pStyle w:val="TableParagraph"/>
              <w:spacing w:before="0"/>
              <w:ind w:right="50"/>
              <w:jc w:val="both"/>
              <w:rPr>
                <w:sz w:val="24"/>
              </w:rPr>
            </w:pPr>
            <w:r>
              <w:rPr>
                <w:sz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DD28B4" w14:paraId="443F7770" w14:textId="77777777">
        <w:trPr>
          <w:trHeight w:val="479"/>
        </w:trPr>
        <w:tc>
          <w:tcPr>
            <w:tcW w:w="1078" w:type="dxa"/>
          </w:tcPr>
          <w:p w14:paraId="0C4820A4" w14:textId="77777777" w:rsidR="00DD28B4" w:rsidRDefault="006F0148">
            <w:pPr>
              <w:pStyle w:val="TableParagraph"/>
              <w:ind w:left="10" w:right="3"/>
              <w:jc w:val="center"/>
              <w:rPr>
                <w:sz w:val="24"/>
              </w:rPr>
            </w:pPr>
            <w:r>
              <w:rPr>
                <w:spacing w:val="-10"/>
                <w:sz w:val="24"/>
              </w:rPr>
              <w:t>5</w:t>
            </w:r>
          </w:p>
        </w:tc>
        <w:tc>
          <w:tcPr>
            <w:tcW w:w="7996" w:type="dxa"/>
          </w:tcPr>
          <w:p w14:paraId="4618E614" w14:textId="77777777" w:rsidR="00DD28B4" w:rsidRDefault="006F0148">
            <w:pPr>
              <w:pStyle w:val="TableParagraph"/>
              <w:rPr>
                <w:sz w:val="24"/>
              </w:rPr>
            </w:pPr>
            <w:r>
              <w:rPr>
                <w:sz w:val="24"/>
              </w:rPr>
              <w:t>Наш</w:t>
            </w:r>
            <w:r>
              <w:rPr>
                <w:spacing w:val="-3"/>
                <w:sz w:val="24"/>
              </w:rPr>
              <w:t xml:space="preserve"> </w:t>
            </w:r>
            <w:r>
              <w:rPr>
                <w:sz w:val="24"/>
              </w:rPr>
              <w:t>край</w:t>
            </w:r>
            <w:r>
              <w:rPr>
                <w:spacing w:val="1"/>
                <w:sz w:val="24"/>
              </w:rPr>
              <w:t xml:space="preserve"> </w:t>
            </w:r>
            <w:r>
              <w:rPr>
                <w:sz w:val="24"/>
              </w:rPr>
              <w:t>в</w:t>
            </w:r>
            <w:r>
              <w:rPr>
                <w:spacing w:val="-2"/>
                <w:sz w:val="24"/>
              </w:rPr>
              <w:t xml:space="preserve"> </w:t>
            </w:r>
            <w:r>
              <w:rPr>
                <w:sz w:val="24"/>
              </w:rPr>
              <w:t>XVI</w:t>
            </w:r>
            <w:r>
              <w:rPr>
                <w:spacing w:val="-2"/>
                <w:sz w:val="24"/>
              </w:rPr>
              <w:t xml:space="preserve"> </w:t>
            </w:r>
            <w:r>
              <w:rPr>
                <w:sz w:val="24"/>
              </w:rPr>
              <w:t>- XVII</w:t>
            </w:r>
            <w:r>
              <w:rPr>
                <w:spacing w:val="-1"/>
                <w:sz w:val="24"/>
              </w:rPr>
              <w:t xml:space="preserve"> </w:t>
            </w:r>
            <w:r>
              <w:rPr>
                <w:spacing w:val="-5"/>
                <w:sz w:val="24"/>
              </w:rPr>
              <w:t>вв.</w:t>
            </w:r>
          </w:p>
        </w:tc>
      </w:tr>
    </w:tbl>
    <w:p w14:paraId="51D5EC49" w14:textId="77777777" w:rsidR="00DD28B4" w:rsidRDefault="00DD28B4">
      <w:pPr>
        <w:pStyle w:val="a3"/>
        <w:spacing w:before="23"/>
        <w:ind w:left="0" w:firstLine="0"/>
        <w:jc w:val="left"/>
        <w:rPr>
          <w:b/>
        </w:rPr>
      </w:pPr>
    </w:p>
    <w:p w14:paraId="16D69C3E" w14:textId="77777777" w:rsidR="00DD28B4" w:rsidRDefault="006F0148">
      <w:pPr>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(8 класс)</w:t>
      </w:r>
    </w:p>
    <w:p w14:paraId="4234A355" w14:textId="77777777" w:rsidR="00DD28B4" w:rsidRDefault="00DD28B4">
      <w:pPr>
        <w:rPr>
          <w:b/>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3E7CAB8E" w14:textId="77777777">
        <w:trPr>
          <w:trHeight w:val="1032"/>
        </w:trPr>
        <w:tc>
          <w:tcPr>
            <w:tcW w:w="1702" w:type="dxa"/>
          </w:tcPr>
          <w:p w14:paraId="786ABF2E" w14:textId="77777777" w:rsidR="00DD28B4" w:rsidRDefault="006F0148">
            <w:pPr>
              <w:pStyle w:val="TableParagraph"/>
              <w:spacing w:before="99"/>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3235369B" w14:textId="77777777" w:rsidR="00DD28B4" w:rsidRDefault="006F0148">
            <w:pPr>
              <w:pStyle w:val="TableParagraph"/>
              <w:spacing w:before="99"/>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74E0D47F" w14:textId="77777777">
        <w:trPr>
          <w:trHeight w:val="479"/>
        </w:trPr>
        <w:tc>
          <w:tcPr>
            <w:tcW w:w="1702" w:type="dxa"/>
          </w:tcPr>
          <w:p w14:paraId="4FCE38DB" w14:textId="77777777" w:rsidR="00DD28B4" w:rsidRDefault="006F0148">
            <w:pPr>
              <w:pStyle w:val="TableParagraph"/>
              <w:spacing w:before="99"/>
              <w:ind w:left="10" w:right="3"/>
              <w:jc w:val="center"/>
              <w:rPr>
                <w:sz w:val="24"/>
              </w:rPr>
            </w:pPr>
            <w:r>
              <w:rPr>
                <w:spacing w:val="-10"/>
                <w:sz w:val="24"/>
              </w:rPr>
              <w:t>1</w:t>
            </w:r>
          </w:p>
        </w:tc>
        <w:tc>
          <w:tcPr>
            <w:tcW w:w="7372" w:type="dxa"/>
          </w:tcPr>
          <w:p w14:paraId="35681455" w14:textId="77777777" w:rsidR="00DD28B4" w:rsidRDefault="006F0148">
            <w:pPr>
              <w:pStyle w:val="TableParagraph"/>
              <w:spacing w:before="99"/>
              <w:rPr>
                <w:sz w:val="24"/>
              </w:rPr>
            </w:pPr>
            <w:r>
              <w:rPr>
                <w:sz w:val="24"/>
              </w:rPr>
              <w:t>Знание</w:t>
            </w:r>
            <w:r>
              <w:rPr>
                <w:spacing w:val="-4"/>
                <w:sz w:val="24"/>
              </w:rPr>
              <w:t xml:space="preserve"> </w:t>
            </w:r>
            <w:r>
              <w:rPr>
                <w:sz w:val="24"/>
              </w:rPr>
              <w:t>хронологии,</w:t>
            </w:r>
            <w:r>
              <w:rPr>
                <w:spacing w:val="-2"/>
                <w:sz w:val="24"/>
              </w:rPr>
              <w:t xml:space="preserve"> </w:t>
            </w:r>
            <w:r>
              <w:rPr>
                <w:sz w:val="24"/>
              </w:rPr>
              <w:t>работа</w:t>
            </w:r>
            <w:r>
              <w:rPr>
                <w:spacing w:val="-5"/>
                <w:sz w:val="24"/>
              </w:rPr>
              <w:t xml:space="preserve"> </w:t>
            </w:r>
            <w:r>
              <w:rPr>
                <w:sz w:val="24"/>
              </w:rPr>
              <w:t>с</w:t>
            </w:r>
            <w:r>
              <w:rPr>
                <w:spacing w:val="-3"/>
                <w:sz w:val="24"/>
              </w:rPr>
              <w:t xml:space="preserve"> </w:t>
            </w:r>
            <w:r>
              <w:rPr>
                <w:spacing w:val="-2"/>
                <w:sz w:val="24"/>
              </w:rPr>
              <w:t>хронологией</w:t>
            </w:r>
          </w:p>
        </w:tc>
      </w:tr>
      <w:tr w:rsidR="00DD28B4" w14:paraId="1D5E2050" w14:textId="77777777">
        <w:trPr>
          <w:trHeight w:val="1031"/>
        </w:trPr>
        <w:tc>
          <w:tcPr>
            <w:tcW w:w="1702" w:type="dxa"/>
          </w:tcPr>
          <w:p w14:paraId="7045013F" w14:textId="77777777" w:rsidR="00DD28B4" w:rsidRDefault="006F0148">
            <w:pPr>
              <w:pStyle w:val="TableParagraph"/>
              <w:ind w:left="10"/>
              <w:jc w:val="center"/>
              <w:rPr>
                <w:sz w:val="24"/>
              </w:rPr>
            </w:pPr>
            <w:r>
              <w:rPr>
                <w:spacing w:val="-5"/>
                <w:sz w:val="24"/>
              </w:rPr>
              <w:t>1.1</w:t>
            </w:r>
          </w:p>
        </w:tc>
        <w:tc>
          <w:tcPr>
            <w:tcW w:w="7372" w:type="dxa"/>
          </w:tcPr>
          <w:p w14:paraId="224DCA7F" w14:textId="77777777" w:rsidR="00DD28B4" w:rsidRDefault="006F0148">
            <w:pPr>
              <w:pStyle w:val="TableParagraph"/>
              <w:ind w:right="49"/>
              <w:jc w:val="both"/>
              <w:rPr>
                <w:sz w:val="24"/>
              </w:rPr>
            </w:pPr>
            <w:r>
              <w:rPr>
                <w:sz w:val="24"/>
              </w:rPr>
              <w:t>Называть даты важнейших событий отечественной и всеобщей истории XVIII в.; определять их принадлежность к историческому периоду, этапу</w:t>
            </w:r>
          </w:p>
        </w:tc>
      </w:tr>
      <w:tr w:rsidR="00DD28B4" w14:paraId="2B48BEF8" w14:textId="77777777">
        <w:trPr>
          <w:trHeight w:val="755"/>
        </w:trPr>
        <w:tc>
          <w:tcPr>
            <w:tcW w:w="1702" w:type="dxa"/>
          </w:tcPr>
          <w:p w14:paraId="3F0A5D0D" w14:textId="77777777" w:rsidR="00DD28B4" w:rsidRDefault="006F0148">
            <w:pPr>
              <w:pStyle w:val="TableParagraph"/>
              <w:ind w:left="10"/>
              <w:jc w:val="center"/>
              <w:rPr>
                <w:sz w:val="24"/>
              </w:rPr>
            </w:pPr>
            <w:r>
              <w:rPr>
                <w:spacing w:val="-5"/>
                <w:sz w:val="24"/>
              </w:rPr>
              <w:t>1.2</w:t>
            </w:r>
          </w:p>
        </w:tc>
        <w:tc>
          <w:tcPr>
            <w:tcW w:w="7372" w:type="dxa"/>
          </w:tcPr>
          <w:p w14:paraId="0BA09A36" w14:textId="77777777" w:rsidR="00DD28B4" w:rsidRDefault="006F0148">
            <w:pPr>
              <w:pStyle w:val="TableParagraph"/>
              <w:tabs>
                <w:tab w:val="left" w:pos="1542"/>
                <w:tab w:val="left" w:pos="3875"/>
                <w:tab w:val="left" w:pos="5085"/>
                <w:tab w:val="left" w:pos="6261"/>
              </w:tabs>
              <w:ind w:right="49"/>
              <w:rPr>
                <w:sz w:val="24"/>
              </w:rPr>
            </w:pPr>
            <w:r>
              <w:rPr>
                <w:spacing w:val="-2"/>
                <w:sz w:val="24"/>
              </w:rPr>
              <w:t>Определять</w:t>
            </w:r>
            <w:r>
              <w:rPr>
                <w:sz w:val="24"/>
              </w:rPr>
              <w:tab/>
            </w:r>
            <w:r>
              <w:rPr>
                <w:spacing w:val="-2"/>
                <w:sz w:val="24"/>
              </w:rPr>
              <w:t>последовательность</w:t>
            </w:r>
            <w:r>
              <w:rPr>
                <w:sz w:val="24"/>
              </w:rPr>
              <w:tab/>
            </w:r>
            <w:r>
              <w:rPr>
                <w:spacing w:val="-2"/>
                <w:sz w:val="24"/>
              </w:rPr>
              <w:t>событий,</w:t>
            </w:r>
            <w:r>
              <w:rPr>
                <w:sz w:val="24"/>
              </w:rPr>
              <w:tab/>
            </w:r>
            <w:r>
              <w:rPr>
                <w:spacing w:val="-2"/>
                <w:sz w:val="24"/>
              </w:rPr>
              <w:t>явлений,</w:t>
            </w:r>
            <w:r>
              <w:rPr>
                <w:sz w:val="24"/>
              </w:rPr>
              <w:tab/>
            </w:r>
            <w:r>
              <w:rPr>
                <w:spacing w:val="-2"/>
                <w:sz w:val="24"/>
              </w:rPr>
              <w:t xml:space="preserve">процессов </w:t>
            </w:r>
            <w:r>
              <w:rPr>
                <w:sz w:val="24"/>
              </w:rPr>
              <w:t>отечественной и всеобщей истории XVIII в.</w:t>
            </w:r>
          </w:p>
        </w:tc>
      </w:tr>
      <w:tr w:rsidR="00DD28B4" w14:paraId="4F8F8223" w14:textId="77777777">
        <w:trPr>
          <w:trHeight w:val="756"/>
        </w:trPr>
        <w:tc>
          <w:tcPr>
            <w:tcW w:w="1702" w:type="dxa"/>
          </w:tcPr>
          <w:p w14:paraId="20D2F029" w14:textId="77777777" w:rsidR="00DD28B4" w:rsidRDefault="006F0148">
            <w:pPr>
              <w:pStyle w:val="TableParagraph"/>
              <w:ind w:left="10"/>
              <w:jc w:val="center"/>
              <w:rPr>
                <w:sz w:val="24"/>
              </w:rPr>
            </w:pPr>
            <w:r>
              <w:rPr>
                <w:spacing w:val="-5"/>
                <w:sz w:val="24"/>
              </w:rPr>
              <w:t>1.3</w:t>
            </w:r>
          </w:p>
        </w:tc>
        <w:tc>
          <w:tcPr>
            <w:tcW w:w="7372" w:type="dxa"/>
          </w:tcPr>
          <w:p w14:paraId="575413FC" w14:textId="77777777" w:rsidR="00DD28B4" w:rsidRDefault="006F0148">
            <w:pPr>
              <w:pStyle w:val="TableParagraph"/>
              <w:rPr>
                <w:sz w:val="24"/>
              </w:rPr>
            </w:pPr>
            <w:r>
              <w:rPr>
                <w:sz w:val="24"/>
              </w:rPr>
              <w:t>Устанавливать</w:t>
            </w:r>
            <w:r>
              <w:rPr>
                <w:spacing w:val="80"/>
                <w:sz w:val="24"/>
              </w:rPr>
              <w:t xml:space="preserve"> </w:t>
            </w:r>
            <w:r>
              <w:rPr>
                <w:sz w:val="24"/>
              </w:rPr>
              <w:t>синхронность</w:t>
            </w:r>
            <w:r>
              <w:rPr>
                <w:spacing w:val="80"/>
                <w:sz w:val="24"/>
              </w:rPr>
              <w:t xml:space="preserve"> </w:t>
            </w:r>
            <w:r>
              <w:rPr>
                <w:sz w:val="24"/>
              </w:rPr>
              <w:t>событий</w:t>
            </w:r>
            <w:r>
              <w:rPr>
                <w:spacing w:val="80"/>
                <w:sz w:val="24"/>
              </w:rPr>
              <w:t xml:space="preserve"> </w:t>
            </w:r>
            <w:r>
              <w:rPr>
                <w:sz w:val="24"/>
              </w:rPr>
              <w:t>отечественной</w:t>
            </w:r>
            <w:r>
              <w:rPr>
                <w:spacing w:val="80"/>
                <w:sz w:val="24"/>
              </w:rPr>
              <w:t xml:space="preserve"> </w:t>
            </w:r>
            <w:r>
              <w:rPr>
                <w:sz w:val="24"/>
              </w:rPr>
              <w:t>и</w:t>
            </w:r>
            <w:r>
              <w:rPr>
                <w:spacing w:val="80"/>
                <w:sz w:val="24"/>
              </w:rPr>
              <w:t xml:space="preserve"> </w:t>
            </w:r>
            <w:r>
              <w:rPr>
                <w:sz w:val="24"/>
              </w:rPr>
              <w:t>всеобщей истории XVIII в.</w:t>
            </w:r>
          </w:p>
        </w:tc>
      </w:tr>
      <w:tr w:rsidR="00DD28B4" w14:paraId="620FC373" w14:textId="77777777">
        <w:trPr>
          <w:trHeight w:val="755"/>
        </w:trPr>
        <w:tc>
          <w:tcPr>
            <w:tcW w:w="1702" w:type="dxa"/>
          </w:tcPr>
          <w:p w14:paraId="4F805F84" w14:textId="77777777" w:rsidR="00DD28B4" w:rsidRDefault="006F0148">
            <w:pPr>
              <w:pStyle w:val="TableParagraph"/>
              <w:ind w:left="10"/>
              <w:jc w:val="center"/>
              <w:rPr>
                <w:sz w:val="24"/>
              </w:rPr>
            </w:pPr>
            <w:r>
              <w:rPr>
                <w:spacing w:val="-5"/>
                <w:sz w:val="24"/>
              </w:rPr>
              <w:t>1.4</w:t>
            </w:r>
          </w:p>
        </w:tc>
        <w:tc>
          <w:tcPr>
            <w:tcW w:w="7372" w:type="dxa"/>
          </w:tcPr>
          <w:p w14:paraId="0ADD2CE3" w14:textId="77777777" w:rsidR="00DD28B4" w:rsidRDefault="006F0148">
            <w:pPr>
              <w:pStyle w:val="TableParagraph"/>
              <w:tabs>
                <w:tab w:val="left" w:pos="1576"/>
                <w:tab w:val="left" w:pos="3450"/>
                <w:tab w:val="left" w:pos="5169"/>
                <w:tab w:val="left" w:pos="6414"/>
              </w:tabs>
              <w:ind w:right="47"/>
              <w:rPr>
                <w:sz w:val="24"/>
              </w:rPr>
            </w:pPr>
            <w:r>
              <w:rPr>
                <w:spacing w:val="-2"/>
                <w:sz w:val="24"/>
              </w:rPr>
              <w:t>Определять</w:t>
            </w:r>
            <w:r>
              <w:rPr>
                <w:sz w:val="24"/>
              </w:rPr>
              <w:tab/>
            </w:r>
            <w:r>
              <w:rPr>
                <w:spacing w:val="-2"/>
                <w:sz w:val="24"/>
              </w:rPr>
              <w:t>современников</w:t>
            </w:r>
            <w:r>
              <w:rPr>
                <w:sz w:val="24"/>
              </w:rPr>
              <w:tab/>
            </w:r>
            <w:r>
              <w:rPr>
                <w:spacing w:val="-2"/>
                <w:sz w:val="24"/>
              </w:rPr>
              <w:t>исторических</w:t>
            </w:r>
            <w:r>
              <w:rPr>
                <w:sz w:val="24"/>
              </w:rPr>
              <w:tab/>
            </w:r>
            <w:r>
              <w:rPr>
                <w:spacing w:val="-2"/>
                <w:sz w:val="24"/>
              </w:rPr>
              <w:t>событий,</w:t>
            </w:r>
            <w:r>
              <w:rPr>
                <w:sz w:val="24"/>
              </w:rPr>
              <w:tab/>
            </w:r>
            <w:r>
              <w:rPr>
                <w:spacing w:val="-2"/>
                <w:sz w:val="24"/>
              </w:rPr>
              <w:t xml:space="preserve">явлений, </w:t>
            </w:r>
            <w:r>
              <w:rPr>
                <w:sz w:val="24"/>
              </w:rPr>
              <w:t>процессов отечественной и всеобщей истории XVIII в.</w:t>
            </w:r>
          </w:p>
        </w:tc>
      </w:tr>
      <w:tr w:rsidR="00DD28B4" w14:paraId="4B67E148" w14:textId="77777777">
        <w:trPr>
          <w:trHeight w:val="482"/>
        </w:trPr>
        <w:tc>
          <w:tcPr>
            <w:tcW w:w="1702" w:type="dxa"/>
          </w:tcPr>
          <w:p w14:paraId="11C9FB75" w14:textId="77777777" w:rsidR="00DD28B4" w:rsidRDefault="006F0148">
            <w:pPr>
              <w:pStyle w:val="TableParagraph"/>
              <w:ind w:left="10" w:right="3"/>
              <w:jc w:val="center"/>
              <w:rPr>
                <w:sz w:val="24"/>
              </w:rPr>
            </w:pPr>
            <w:r>
              <w:rPr>
                <w:spacing w:val="-10"/>
                <w:sz w:val="24"/>
              </w:rPr>
              <w:t>2</w:t>
            </w:r>
          </w:p>
        </w:tc>
        <w:tc>
          <w:tcPr>
            <w:tcW w:w="7372" w:type="dxa"/>
          </w:tcPr>
          <w:p w14:paraId="0CC06178" w14:textId="77777777" w:rsidR="00DD28B4" w:rsidRDefault="006F0148">
            <w:pPr>
              <w:pStyle w:val="TableParagraph"/>
              <w:rPr>
                <w:sz w:val="24"/>
              </w:rPr>
            </w:pPr>
            <w:r>
              <w:rPr>
                <w:sz w:val="24"/>
              </w:rPr>
              <w:t>Знание</w:t>
            </w:r>
            <w:r>
              <w:rPr>
                <w:spacing w:val="-1"/>
                <w:sz w:val="24"/>
              </w:rPr>
              <w:t xml:space="preserve"> </w:t>
            </w:r>
            <w:r>
              <w:rPr>
                <w:sz w:val="24"/>
              </w:rPr>
              <w:t>исторических фактов,</w:t>
            </w:r>
            <w:r>
              <w:rPr>
                <w:spacing w:val="-2"/>
                <w:sz w:val="24"/>
              </w:rPr>
              <w:t xml:space="preserve"> </w:t>
            </w:r>
            <w:r>
              <w:rPr>
                <w:sz w:val="24"/>
              </w:rPr>
              <w:t>работа</w:t>
            </w:r>
            <w:r>
              <w:rPr>
                <w:spacing w:val="-3"/>
                <w:sz w:val="24"/>
              </w:rPr>
              <w:t xml:space="preserve"> </w:t>
            </w:r>
            <w:r>
              <w:rPr>
                <w:sz w:val="24"/>
              </w:rPr>
              <w:t>с</w:t>
            </w:r>
            <w:r>
              <w:rPr>
                <w:spacing w:val="-2"/>
                <w:sz w:val="24"/>
              </w:rPr>
              <w:t xml:space="preserve"> фактами</w:t>
            </w:r>
          </w:p>
        </w:tc>
      </w:tr>
      <w:tr w:rsidR="00DD28B4" w14:paraId="0F8BCAD5" w14:textId="77777777">
        <w:trPr>
          <w:trHeight w:val="755"/>
        </w:trPr>
        <w:tc>
          <w:tcPr>
            <w:tcW w:w="1702" w:type="dxa"/>
          </w:tcPr>
          <w:p w14:paraId="6B3A52D5" w14:textId="77777777" w:rsidR="00DD28B4" w:rsidRDefault="006F0148">
            <w:pPr>
              <w:pStyle w:val="TableParagraph"/>
              <w:spacing w:before="99"/>
              <w:ind w:left="10"/>
              <w:jc w:val="center"/>
              <w:rPr>
                <w:sz w:val="24"/>
              </w:rPr>
            </w:pPr>
            <w:r>
              <w:rPr>
                <w:spacing w:val="-5"/>
                <w:sz w:val="24"/>
              </w:rPr>
              <w:t>2.1</w:t>
            </w:r>
          </w:p>
        </w:tc>
        <w:tc>
          <w:tcPr>
            <w:tcW w:w="7372" w:type="dxa"/>
          </w:tcPr>
          <w:p w14:paraId="3788A0C1" w14:textId="77777777" w:rsidR="00DD28B4" w:rsidRDefault="006F0148">
            <w:pPr>
              <w:pStyle w:val="TableParagraph"/>
              <w:spacing w:before="99"/>
              <w:rPr>
                <w:sz w:val="24"/>
              </w:rPr>
            </w:pPr>
            <w:r>
              <w:rPr>
                <w:sz w:val="24"/>
              </w:rPr>
              <w:t>Указывать (называть) место, обстоятельства, участников, результаты важнейших событий отечественной и всеобщей истории XVIII в.</w:t>
            </w:r>
          </w:p>
        </w:tc>
      </w:tr>
      <w:tr w:rsidR="00DD28B4" w14:paraId="3DC1EFF7" w14:textId="77777777">
        <w:trPr>
          <w:trHeight w:val="1032"/>
        </w:trPr>
        <w:tc>
          <w:tcPr>
            <w:tcW w:w="1702" w:type="dxa"/>
          </w:tcPr>
          <w:p w14:paraId="00F10222" w14:textId="77777777" w:rsidR="00DD28B4" w:rsidRDefault="006F0148">
            <w:pPr>
              <w:pStyle w:val="TableParagraph"/>
              <w:spacing w:before="99"/>
              <w:ind w:left="10"/>
              <w:jc w:val="center"/>
              <w:rPr>
                <w:sz w:val="24"/>
              </w:rPr>
            </w:pPr>
            <w:r>
              <w:rPr>
                <w:spacing w:val="-5"/>
                <w:sz w:val="24"/>
              </w:rPr>
              <w:t>2.2</w:t>
            </w:r>
          </w:p>
        </w:tc>
        <w:tc>
          <w:tcPr>
            <w:tcW w:w="7372" w:type="dxa"/>
          </w:tcPr>
          <w:p w14:paraId="38EB8108" w14:textId="77777777" w:rsidR="00DD28B4" w:rsidRDefault="006F0148">
            <w:pPr>
              <w:pStyle w:val="TableParagraph"/>
              <w:spacing w:before="99"/>
              <w:ind w:right="49"/>
              <w:jc w:val="both"/>
              <w:rPr>
                <w:sz w:val="24"/>
              </w:rPr>
            </w:pPr>
            <w:r>
              <w:rPr>
                <w:sz w:val="24"/>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tc>
      </w:tr>
      <w:tr w:rsidR="00DD28B4" w14:paraId="1FD44E6F" w14:textId="77777777">
        <w:trPr>
          <w:trHeight w:val="479"/>
        </w:trPr>
        <w:tc>
          <w:tcPr>
            <w:tcW w:w="1702" w:type="dxa"/>
          </w:tcPr>
          <w:p w14:paraId="541FB6CA" w14:textId="77777777" w:rsidR="00DD28B4" w:rsidRDefault="006F0148">
            <w:pPr>
              <w:pStyle w:val="TableParagraph"/>
              <w:ind w:left="10" w:right="3"/>
              <w:jc w:val="center"/>
              <w:rPr>
                <w:sz w:val="24"/>
              </w:rPr>
            </w:pPr>
            <w:r>
              <w:rPr>
                <w:spacing w:val="-10"/>
                <w:sz w:val="24"/>
              </w:rPr>
              <w:t>3</w:t>
            </w:r>
          </w:p>
        </w:tc>
        <w:tc>
          <w:tcPr>
            <w:tcW w:w="7372" w:type="dxa"/>
          </w:tcPr>
          <w:p w14:paraId="5FB437FA" w14:textId="77777777" w:rsidR="00DD28B4" w:rsidRDefault="006F0148">
            <w:pPr>
              <w:pStyle w:val="TableParagraph"/>
              <w:rPr>
                <w:sz w:val="24"/>
              </w:rPr>
            </w:pPr>
            <w:r>
              <w:rPr>
                <w:sz w:val="24"/>
              </w:rPr>
              <w:t>Работа</w:t>
            </w:r>
            <w:r>
              <w:rPr>
                <w:spacing w:val="-5"/>
                <w:sz w:val="24"/>
              </w:rPr>
              <w:t xml:space="preserve"> </w:t>
            </w:r>
            <w:r>
              <w:rPr>
                <w:sz w:val="24"/>
              </w:rPr>
              <w:t>с</w:t>
            </w:r>
            <w:r>
              <w:rPr>
                <w:spacing w:val="-5"/>
                <w:sz w:val="24"/>
              </w:rPr>
              <w:t xml:space="preserve"> </w:t>
            </w:r>
            <w:r>
              <w:rPr>
                <w:sz w:val="24"/>
              </w:rPr>
              <w:t>исторической</w:t>
            </w:r>
            <w:r>
              <w:rPr>
                <w:spacing w:val="-1"/>
                <w:sz w:val="24"/>
              </w:rPr>
              <w:t xml:space="preserve"> </w:t>
            </w:r>
            <w:r>
              <w:rPr>
                <w:spacing w:val="-2"/>
                <w:sz w:val="24"/>
              </w:rPr>
              <w:t>картой</w:t>
            </w:r>
          </w:p>
        </w:tc>
      </w:tr>
      <w:tr w:rsidR="00DD28B4" w14:paraId="12C15568" w14:textId="77777777">
        <w:trPr>
          <w:trHeight w:val="1031"/>
        </w:trPr>
        <w:tc>
          <w:tcPr>
            <w:tcW w:w="1702" w:type="dxa"/>
          </w:tcPr>
          <w:p w14:paraId="2ED1BF48" w14:textId="77777777" w:rsidR="00DD28B4" w:rsidRDefault="006F0148">
            <w:pPr>
              <w:pStyle w:val="TableParagraph"/>
              <w:ind w:left="10"/>
              <w:jc w:val="center"/>
              <w:rPr>
                <w:sz w:val="24"/>
              </w:rPr>
            </w:pPr>
            <w:r>
              <w:rPr>
                <w:spacing w:val="-5"/>
                <w:sz w:val="24"/>
              </w:rPr>
              <w:t>3.1</w:t>
            </w:r>
          </w:p>
        </w:tc>
        <w:tc>
          <w:tcPr>
            <w:tcW w:w="7372" w:type="dxa"/>
          </w:tcPr>
          <w:p w14:paraId="3FA40785" w14:textId="77777777" w:rsidR="00DD28B4" w:rsidRDefault="006F0148">
            <w:pPr>
              <w:pStyle w:val="TableParagraph"/>
              <w:ind w:right="50"/>
              <w:jc w:val="both"/>
              <w:rPr>
                <w:sz w:val="24"/>
              </w:rPr>
            </w:pPr>
            <w:r>
              <w:rPr>
                <w:sz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tc>
      </w:tr>
      <w:tr w:rsidR="00DD28B4" w14:paraId="09D48178" w14:textId="77777777">
        <w:trPr>
          <w:trHeight w:val="1031"/>
        </w:trPr>
        <w:tc>
          <w:tcPr>
            <w:tcW w:w="1702" w:type="dxa"/>
          </w:tcPr>
          <w:p w14:paraId="1DF63353" w14:textId="77777777" w:rsidR="00DD28B4" w:rsidRDefault="006F0148">
            <w:pPr>
              <w:pStyle w:val="TableParagraph"/>
              <w:ind w:left="10"/>
              <w:jc w:val="center"/>
              <w:rPr>
                <w:sz w:val="24"/>
              </w:rPr>
            </w:pPr>
            <w:r>
              <w:rPr>
                <w:spacing w:val="-5"/>
                <w:sz w:val="24"/>
              </w:rPr>
              <w:t>3.2</w:t>
            </w:r>
          </w:p>
        </w:tc>
        <w:tc>
          <w:tcPr>
            <w:tcW w:w="7372" w:type="dxa"/>
          </w:tcPr>
          <w:p w14:paraId="091BC801" w14:textId="77777777" w:rsidR="00DD28B4" w:rsidRDefault="006F0148">
            <w:pPr>
              <w:pStyle w:val="TableParagraph"/>
              <w:ind w:right="50"/>
              <w:jc w:val="both"/>
              <w:rPr>
                <w:sz w:val="24"/>
              </w:rPr>
            </w:pPr>
            <w:r>
              <w:rPr>
                <w:sz w:val="24"/>
              </w:rPr>
              <w:t>Характеризовать</w:t>
            </w:r>
            <w:r>
              <w:rPr>
                <w:spacing w:val="-3"/>
                <w:sz w:val="24"/>
              </w:rPr>
              <w:t xml:space="preserve"> </w:t>
            </w:r>
            <w:r>
              <w:rPr>
                <w:sz w:val="24"/>
              </w:rPr>
              <w:t>на</w:t>
            </w:r>
            <w:r>
              <w:rPr>
                <w:spacing w:val="-4"/>
                <w:sz w:val="24"/>
              </w:rPr>
              <w:t xml:space="preserve"> </w:t>
            </w:r>
            <w:r>
              <w:rPr>
                <w:sz w:val="24"/>
              </w:rPr>
              <w:t>основе</w:t>
            </w:r>
            <w:r>
              <w:rPr>
                <w:spacing w:val="-8"/>
                <w:sz w:val="24"/>
              </w:rPr>
              <w:t xml:space="preserve"> </w:t>
            </w:r>
            <w:r>
              <w:rPr>
                <w:sz w:val="24"/>
              </w:rPr>
              <w:t>исторической</w:t>
            </w:r>
            <w:r>
              <w:rPr>
                <w:spacing w:val="-2"/>
                <w:sz w:val="24"/>
              </w:rPr>
              <w:t xml:space="preserve"> </w:t>
            </w:r>
            <w:r>
              <w:rPr>
                <w:sz w:val="24"/>
              </w:rPr>
              <w:t>карты</w:t>
            </w:r>
            <w:r>
              <w:rPr>
                <w:spacing w:val="-9"/>
                <w:sz w:val="24"/>
              </w:rPr>
              <w:t xml:space="preserve"> </w:t>
            </w:r>
            <w:r>
              <w:rPr>
                <w:sz w:val="24"/>
              </w:rPr>
              <w:t>(схемы)</w:t>
            </w:r>
            <w:r>
              <w:rPr>
                <w:spacing w:val="-5"/>
                <w:sz w:val="24"/>
              </w:rPr>
              <w:t xml:space="preserve"> </w:t>
            </w:r>
            <w:r>
              <w:rPr>
                <w:sz w:val="24"/>
              </w:rPr>
              <w:t>исторические события,</w:t>
            </w:r>
            <w:r>
              <w:rPr>
                <w:spacing w:val="-3"/>
                <w:sz w:val="24"/>
              </w:rPr>
              <w:t xml:space="preserve"> </w:t>
            </w:r>
            <w:r>
              <w:rPr>
                <w:sz w:val="24"/>
              </w:rPr>
              <w:t>явления,</w:t>
            </w:r>
            <w:r>
              <w:rPr>
                <w:spacing w:val="-3"/>
                <w:sz w:val="24"/>
              </w:rPr>
              <w:t xml:space="preserve"> </w:t>
            </w:r>
            <w:r>
              <w:rPr>
                <w:sz w:val="24"/>
              </w:rPr>
              <w:t>процессы</w:t>
            </w:r>
            <w:r>
              <w:rPr>
                <w:spacing w:val="-4"/>
                <w:sz w:val="24"/>
              </w:rPr>
              <w:t xml:space="preserve"> </w:t>
            </w:r>
            <w:r>
              <w:rPr>
                <w:sz w:val="24"/>
              </w:rPr>
              <w:t>отечественной и</w:t>
            </w:r>
            <w:r>
              <w:rPr>
                <w:spacing w:val="-2"/>
                <w:sz w:val="24"/>
              </w:rPr>
              <w:t xml:space="preserve"> </w:t>
            </w:r>
            <w:r>
              <w:rPr>
                <w:sz w:val="24"/>
              </w:rPr>
              <w:t>всеобщей</w:t>
            </w:r>
            <w:r>
              <w:rPr>
                <w:spacing w:val="-5"/>
                <w:sz w:val="24"/>
              </w:rPr>
              <w:t xml:space="preserve"> </w:t>
            </w:r>
            <w:r>
              <w:rPr>
                <w:sz w:val="24"/>
              </w:rPr>
              <w:t>истории</w:t>
            </w:r>
            <w:r>
              <w:rPr>
                <w:spacing w:val="-2"/>
                <w:sz w:val="24"/>
              </w:rPr>
              <w:t xml:space="preserve"> </w:t>
            </w:r>
            <w:r>
              <w:rPr>
                <w:sz w:val="24"/>
              </w:rPr>
              <w:t xml:space="preserve">XVIII </w:t>
            </w:r>
            <w:r>
              <w:rPr>
                <w:spacing w:val="-6"/>
                <w:sz w:val="24"/>
              </w:rPr>
              <w:t>в.</w:t>
            </w:r>
          </w:p>
        </w:tc>
      </w:tr>
      <w:tr w:rsidR="00DD28B4" w14:paraId="147B2BCA" w14:textId="77777777">
        <w:trPr>
          <w:trHeight w:val="1032"/>
        </w:trPr>
        <w:tc>
          <w:tcPr>
            <w:tcW w:w="1702" w:type="dxa"/>
          </w:tcPr>
          <w:p w14:paraId="3877876D" w14:textId="77777777" w:rsidR="00DD28B4" w:rsidRDefault="006F0148">
            <w:pPr>
              <w:pStyle w:val="TableParagraph"/>
              <w:ind w:left="10"/>
              <w:jc w:val="center"/>
              <w:rPr>
                <w:sz w:val="24"/>
              </w:rPr>
            </w:pPr>
            <w:r>
              <w:rPr>
                <w:spacing w:val="-5"/>
                <w:sz w:val="24"/>
              </w:rPr>
              <w:t>3.3</w:t>
            </w:r>
          </w:p>
        </w:tc>
        <w:tc>
          <w:tcPr>
            <w:tcW w:w="7372" w:type="dxa"/>
          </w:tcPr>
          <w:p w14:paraId="5C93283A" w14:textId="77777777" w:rsidR="00DD28B4" w:rsidRDefault="006F0148">
            <w:pPr>
              <w:pStyle w:val="TableParagraph"/>
              <w:ind w:right="48"/>
              <w:jc w:val="both"/>
              <w:rPr>
                <w:sz w:val="24"/>
              </w:rPr>
            </w:pPr>
            <w:r>
              <w:rPr>
                <w:sz w:val="24"/>
              </w:rPr>
              <w:t>Сопоставлять информацию, представленную на исторической карте (схеме) по отечественной и всеобщей истории XVIII в., с информацией из других источников</w:t>
            </w:r>
          </w:p>
        </w:tc>
      </w:tr>
      <w:tr w:rsidR="00DD28B4" w14:paraId="2C5DA579" w14:textId="77777777">
        <w:trPr>
          <w:trHeight w:val="481"/>
        </w:trPr>
        <w:tc>
          <w:tcPr>
            <w:tcW w:w="1702" w:type="dxa"/>
          </w:tcPr>
          <w:p w14:paraId="544B9B61" w14:textId="77777777" w:rsidR="00DD28B4" w:rsidRDefault="006F0148">
            <w:pPr>
              <w:pStyle w:val="TableParagraph"/>
              <w:ind w:left="10" w:right="3"/>
              <w:jc w:val="center"/>
              <w:rPr>
                <w:sz w:val="24"/>
              </w:rPr>
            </w:pPr>
            <w:r>
              <w:rPr>
                <w:spacing w:val="-10"/>
                <w:sz w:val="24"/>
              </w:rPr>
              <w:t>4</w:t>
            </w:r>
          </w:p>
        </w:tc>
        <w:tc>
          <w:tcPr>
            <w:tcW w:w="7372" w:type="dxa"/>
          </w:tcPr>
          <w:p w14:paraId="7394BE83" w14:textId="77777777" w:rsidR="00DD28B4" w:rsidRDefault="006F0148">
            <w:pPr>
              <w:pStyle w:val="TableParagraph"/>
              <w:rPr>
                <w:sz w:val="24"/>
              </w:rPr>
            </w:pPr>
            <w:r>
              <w:rPr>
                <w:sz w:val="24"/>
              </w:rPr>
              <w:t>Работа</w:t>
            </w:r>
            <w:r>
              <w:rPr>
                <w:spacing w:val="-5"/>
                <w:sz w:val="24"/>
              </w:rPr>
              <w:t xml:space="preserve"> </w:t>
            </w:r>
            <w:r>
              <w:rPr>
                <w:sz w:val="24"/>
              </w:rPr>
              <w:t>с</w:t>
            </w:r>
            <w:r>
              <w:rPr>
                <w:spacing w:val="-5"/>
                <w:sz w:val="24"/>
              </w:rPr>
              <w:t xml:space="preserve"> </w:t>
            </w:r>
            <w:r>
              <w:rPr>
                <w:sz w:val="24"/>
              </w:rPr>
              <w:t>историческими</w:t>
            </w:r>
            <w:r>
              <w:rPr>
                <w:spacing w:val="-2"/>
                <w:sz w:val="24"/>
              </w:rPr>
              <w:t xml:space="preserve"> источниками</w:t>
            </w:r>
          </w:p>
        </w:tc>
      </w:tr>
      <w:tr w:rsidR="00DD28B4" w14:paraId="492B6447" w14:textId="77777777">
        <w:trPr>
          <w:trHeight w:val="755"/>
        </w:trPr>
        <w:tc>
          <w:tcPr>
            <w:tcW w:w="1702" w:type="dxa"/>
          </w:tcPr>
          <w:p w14:paraId="1FA1CC6E" w14:textId="77777777" w:rsidR="00DD28B4" w:rsidRDefault="006F0148">
            <w:pPr>
              <w:pStyle w:val="TableParagraph"/>
              <w:spacing w:before="99"/>
              <w:ind w:left="10"/>
              <w:jc w:val="center"/>
              <w:rPr>
                <w:sz w:val="24"/>
              </w:rPr>
            </w:pPr>
            <w:r>
              <w:rPr>
                <w:spacing w:val="-5"/>
                <w:sz w:val="24"/>
              </w:rPr>
              <w:t>4.1</w:t>
            </w:r>
          </w:p>
        </w:tc>
        <w:tc>
          <w:tcPr>
            <w:tcW w:w="7372" w:type="dxa"/>
          </w:tcPr>
          <w:p w14:paraId="1D2C57A7" w14:textId="77777777" w:rsidR="00DD28B4" w:rsidRDefault="006F0148">
            <w:pPr>
              <w:pStyle w:val="TableParagraph"/>
              <w:spacing w:before="99"/>
              <w:rPr>
                <w:sz w:val="24"/>
              </w:rPr>
            </w:pPr>
            <w:r>
              <w:rPr>
                <w:sz w:val="24"/>
              </w:rPr>
              <w:t>Различать основные типы исторических источников отечественной и всеобщей истории XVIII в.</w:t>
            </w:r>
          </w:p>
        </w:tc>
      </w:tr>
      <w:tr w:rsidR="00DD28B4" w14:paraId="22411649" w14:textId="77777777">
        <w:trPr>
          <w:trHeight w:val="1031"/>
        </w:trPr>
        <w:tc>
          <w:tcPr>
            <w:tcW w:w="1702" w:type="dxa"/>
          </w:tcPr>
          <w:p w14:paraId="20B2E3FE" w14:textId="77777777" w:rsidR="00DD28B4" w:rsidRDefault="006F0148">
            <w:pPr>
              <w:pStyle w:val="TableParagraph"/>
              <w:spacing w:before="99"/>
              <w:ind w:left="10"/>
              <w:jc w:val="center"/>
              <w:rPr>
                <w:sz w:val="24"/>
              </w:rPr>
            </w:pPr>
            <w:r>
              <w:rPr>
                <w:spacing w:val="-5"/>
                <w:sz w:val="24"/>
              </w:rPr>
              <w:t>4.2</w:t>
            </w:r>
          </w:p>
        </w:tc>
        <w:tc>
          <w:tcPr>
            <w:tcW w:w="7372" w:type="dxa"/>
          </w:tcPr>
          <w:p w14:paraId="09E145D8" w14:textId="77777777" w:rsidR="00DD28B4" w:rsidRDefault="006F0148">
            <w:pPr>
              <w:pStyle w:val="TableParagraph"/>
              <w:spacing w:before="99"/>
              <w:ind w:right="52"/>
              <w:jc w:val="both"/>
              <w:rPr>
                <w:sz w:val="24"/>
              </w:rPr>
            </w:pPr>
            <w:r>
              <w:rPr>
                <w:sz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tc>
      </w:tr>
      <w:tr w:rsidR="00DD28B4" w14:paraId="5CD5080F" w14:textId="77777777">
        <w:trPr>
          <w:trHeight w:val="756"/>
        </w:trPr>
        <w:tc>
          <w:tcPr>
            <w:tcW w:w="1702" w:type="dxa"/>
          </w:tcPr>
          <w:p w14:paraId="3600A571" w14:textId="77777777" w:rsidR="00DD28B4" w:rsidRDefault="006F0148">
            <w:pPr>
              <w:pStyle w:val="TableParagraph"/>
              <w:ind w:left="10"/>
              <w:jc w:val="center"/>
              <w:rPr>
                <w:sz w:val="24"/>
              </w:rPr>
            </w:pPr>
            <w:r>
              <w:rPr>
                <w:spacing w:val="-5"/>
                <w:sz w:val="24"/>
              </w:rPr>
              <w:t>4.3</w:t>
            </w:r>
          </w:p>
        </w:tc>
        <w:tc>
          <w:tcPr>
            <w:tcW w:w="7372" w:type="dxa"/>
          </w:tcPr>
          <w:p w14:paraId="51D7BF5C" w14:textId="77777777" w:rsidR="00DD28B4" w:rsidRDefault="006F0148">
            <w:pPr>
              <w:pStyle w:val="TableParagraph"/>
              <w:rPr>
                <w:sz w:val="24"/>
              </w:rPr>
            </w:pPr>
            <w:r>
              <w:rPr>
                <w:sz w:val="24"/>
              </w:rPr>
              <w:t>Объяснять</w:t>
            </w:r>
            <w:r>
              <w:rPr>
                <w:spacing w:val="80"/>
                <w:sz w:val="24"/>
              </w:rPr>
              <w:t xml:space="preserve"> </w:t>
            </w:r>
            <w:r>
              <w:rPr>
                <w:sz w:val="24"/>
              </w:rPr>
              <w:t>назначение</w:t>
            </w:r>
            <w:r>
              <w:rPr>
                <w:spacing w:val="80"/>
                <w:sz w:val="24"/>
              </w:rPr>
              <w:t xml:space="preserve"> </w:t>
            </w:r>
            <w:r>
              <w:rPr>
                <w:sz w:val="24"/>
              </w:rPr>
              <w:t>исторического</w:t>
            </w:r>
            <w:r>
              <w:rPr>
                <w:spacing w:val="80"/>
                <w:sz w:val="24"/>
              </w:rPr>
              <w:t xml:space="preserve"> </w:t>
            </w:r>
            <w:r>
              <w:rPr>
                <w:sz w:val="24"/>
              </w:rPr>
              <w:t>источника,</w:t>
            </w:r>
            <w:r>
              <w:rPr>
                <w:spacing w:val="80"/>
                <w:sz w:val="24"/>
              </w:rPr>
              <w:t xml:space="preserve"> </w:t>
            </w:r>
            <w:r>
              <w:rPr>
                <w:sz w:val="24"/>
              </w:rPr>
              <w:t>раскрывать</w:t>
            </w:r>
            <w:r>
              <w:rPr>
                <w:spacing w:val="80"/>
                <w:sz w:val="24"/>
              </w:rPr>
              <w:t xml:space="preserve"> </w:t>
            </w:r>
            <w:r>
              <w:rPr>
                <w:sz w:val="24"/>
              </w:rPr>
              <w:t>его информационную ценность</w:t>
            </w:r>
          </w:p>
        </w:tc>
      </w:tr>
      <w:tr w:rsidR="00DD28B4" w14:paraId="2F9B37DA" w14:textId="77777777">
        <w:trPr>
          <w:trHeight w:val="1031"/>
        </w:trPr>
        <w:tc>
          <w:tcPr>
            <w:tcW w:w="1702" w:type="dxa"/>
          </w:tcPr>
          <w:p w14:paraId="73A306E8" w14:textId="77777777" w:rsidR="00DD28B4" w:rsidRDefault="006F0148">
            <w:pPr>
              <w:pStyle w:val="TableParagraph"/>
              <w:ind w:left="10"/>
              <w:jc w:val="center"/>
              <w:rPr>
                <w:sz w:val="24"/>
              </w:rPr>
            </w:pPr>
            <w:r>
              <w:rPr>
                <w:spacing w:val="-5"/>
                <w:sz w:val="24"/>
              </w:rPr>
              <w:t>4.4</w:t>
            </w:r>
          </w:p>
        </w:tc>
        <w:tc>
          <w:tcPr>
            <w:tcW w:w="7372" w:type="dxa"/>
          </w:tcPr>
          <w:p w14:paraId="504CDBDB" w14:textId="77777777" w:rsidR="00DD28B4" w:rsidRDefault="006F0148">
            <w:pPr>
              <w:pStyle w:val="TableParagraph"/>
              <w:ind w:right="51"/>
              <w:jc w:val="both"/>
              <w:rPr>
                <w:sz w:val="24"/>
              </w:rPr>
            </w:pPr>
            <w:r>
              <w:rPr>
                <w:sz w:val="24"/>
              </w:rPr>
              <w:t>Извлекать, сопоставлять и систематизировать информацию о событиях отечественной и всеобщей истории XVIII в. из взаимодополняющих</w:t>
            </w:r>
            <w:r>
              <w:rPr>
                <w:spacing w:val="56"/>
                <w:sz w:val="24"/>
              </w:rPr>
              <w:t xml:space="preserve">  </w:t>
            </w:r>
            <w:r>
              <w:rPr>
                <w:sz w:val="24"/>
              </w:rPr>
              <w:t>письменных,</w:t>
            </w:r>
            <w:r>
              <w:rPr>
                <w:spacing w:val="56"/>
                <w:sz w:val="24"/>
              </w:rPr>
              <w:t xml:space="preserve">  </w:t>
            </w:r>
            <w:r>
              <w:rPr>
                <w:sz w:val="24"/>
              </w:rPr>
              <w:t>визуальных</w:t>
            </w:r>
            <w:r>
              <w:rPr>
                <w:spacing w:val="55"/>
                <w:sz w:val="24"/>
              </w:rPr>
              <w:t xml:space="preserve">  </w:t>
            </w:r>
            <w:r>
              <w:rPr>
                <w:sz w:val="24"/>
              </w:rPr>
              <w:t>и</w:t>
            </w:r>
            <w:r>
              <w:rPr>
                <w:spacing w:val="57"/>
                <w:sz w:val="24"/>
              </w:rPr>
              <w:t xml:space="preserve">  </w:t>
            </w:r>
            <w:r>
              <w:rPr>
                <w:spacing w:val="-2"/>
                <w:sz w:val="24"/>
              </w:rPr>
              <w:t>вещественных</w:t>
            </w:r>
          </w:p>
        </w:tc>
      </w:tr>
    </w:tbl>
    <w:p w14:paraId="70BA711F" w14:textId="77777777" w:rsidR="00DD28B4" w:rsidRDefault="00DD28B4">
      <w:pPr>
        <w:pStyle w:val="TableParagraph"/>
        <w:jc w:val="both"/>
        <w:rPr>
          <w:sz w:val="24"/>
        </w:rPr>
        <w:sectPr w:rsidR="00DD28B4">
          <w:pgSz w:w="11910" w:h="16830"/>
          <w:pgMar w:top="820" w:right="708" w:bottom="876"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20F44B4C" w14:textId="77777777">
        <w:trPr>
          <w:trHeight w:val="479"/>
        </w:trPr>
        <w:tc>
          <w:tcPr>
            <w:tcW w:w="1702" w:type="dxa"/>
          </w:tcPr>
          <w:p w14:paraId="3B92A4AE" w14:textId="77777777" w:rsidR="00DD28B4" w:rsidRDefault="00DD28B4">
            <w:pPr>
              <w:pStyle w:val="TableParagraph"/>
              <w:spacing w:before="0"/>
              <w:ind w:left="0"/>
              <w:rPr>
                <w:sz w:val="24"/>
              </w:rPr>
            </w:pPr>
          </w:p>
        </w:tc>
        <w:tc>
          <w:tcPr>
            <w:tcW w:w="7372" w:type="dxa"/>
          </w:tcPr>
          <w:p w14:paraId="03C468C7" w14:textId="77777777" w:rsidR="00DD28B4" w:rsidRDefault="006F0148">
            <w:pPr>
              <w:pStyle w:val="TableParagraph"/>
              <w:spacing w:before="99"/>
              <w:rPr>
                <w:sz w:val="24"/>
              </w:rPr>
            </w:pPr>
            <w:r>
              <w:rPr>
                <w:spacing w:val="-2"/>
                <w:sz w:val="24"/>
              </w:rPr>
              <w:t>источников</w:t>
            </w:r>
          </w:p>
        </w:tc>
      </w:tr>
      <w:tr w:rsidR="00DD28B4" w14:paraId="403D51C2" w14:textId="77777777">
        <w:trPr>
          <w:trHeight w:val="1307"/>
        </w:trPr>
        <w:tc>
          <w:tcPr>
            <w:tcW w:w="1702" w:type="dxa"/>
          </w:tcPr>
          <w:p w14:paraId="56F97481" w14:textId="77777777" w:rsidR="00DD28B4" w:rsidRDefault="006F0148">
            <w:pPr>
              <w:pStyle w:val="TableParagraph"/>
              <w:spacing w:before="100"/>
              <w:ind w:left="10"/>
              <w:jc w:val="center"/>
              <w:rPr>
                <w:sz w:val="24"/>
              </w:rPr>
            </w:pPr>
            <w:r>
              <w:rPr>
                <w:spacing w:val="-5"/>
                <w:sz w:val="24"/>
              </w:rPr>
              <w:t>4.5</w:t>
            </w:r>
          </w:p>
        </w:tc>
        <w:tc>
          <w:tcPr>
            <w:tcW w:w="7372" w:type="dxa"/>
          </w:tcPr>
          <w:p w14:paraId="3AF76729" w14:textId="77777777" w:rsidR="00DD28B4" w:rsidRDefault="006F0148">
            <w:pPr>
              <w:pStyle w:val="TableParagraph"/>
              <w:spacing w:before="100"/>
              <w:ind w:right="49"/>
              <w:jc w:val="both"/>
              <w:rPr>
                <w:sz w:val="24"/>
              </w:rPr>
            </w:pPr>
            <w:r>
              <w:rPr>
                <w:sz w:val="24"/>
              </w:rPr>
              <w:t>Соотносить извлеченную из исторического источника по отечественной и всеобщей истории XVIII в. информацию с информацией из других источников при изучении исторических событий, явлений, процессов</w:t>
            </w:r>
          </w:p>
        </w:tc>
      </w:tr>
      <w:tr w:rsidR="00DD28B4" w14:paraId="688AEB62" w14:textId="77777777">
        <w:trPr>
          <w:trHeight w:val="755"/>
        </w:trPr>
        <w:tc>
          <w:tcPr>
            <w:tcW w:w="1702" w:type="dxa"/>
          </w:tcPr>
          <w:p w14:paraId="0B764C5B" w14:textId="77777777" w:rsidR="00DD28B4" w:rsidRDefault="006F0148">
            <w:pPr>
              <w:pStyle w:val="TableParagraph"/>
              <w:ind w:left="10"/>
              <w:jc w:val="center"/>
              <w:rPr>
                <w:sz w:val="24"/>
              </w:rPr>
            </w:pPr>
            <w:r>
              <w:rPr>
                <w:spacing w:val="-5"/>
                <w:sz w:val="24"/>
              </w:rPr>
              <w:t>4.6</w:t>
            </w:r>
          </w:p>
        </w:tc>
        <w:tc>
          <w:tcPr>
            <w:tcW w:w="7372" w:type="dxa"/>
          </w:tcPr>
          <w:p w14:paraId="545C0078" w14:textId="77777777" w:rsidR="00DD28B4" w:rsidRDefault="006F0148">
            <w:pPr>
              <w:pStyle w:val="TableParagraph"/>
              <w:rPr>
                <w:sz w:val="24"/>
              </w:rPr>
            </w:pPr>
            <w:r>
              <w:rPr>
                <w:sz w:val="24"/>
              </w:rPr>
              <w:t>Привлекать</w:t>
            </w:r>
            <w:r>
              <w:rPr>
                <w:spacing w:val="40"/>
                <w:sz w:val="24"/>
              </w:rPr>
              <w:t xml:space="preserve"> </w:t>
            </w:r>
            <w:r>
              <w:rPr>
                <w:sz w:val="24"/>
              </w:rPr>
              <w:t>контекстную</w:t>
            </w:r>
            <w:r>
              <w:rPr>
                <w:spacing w:val="39"/>
                <w:sz w:val="24"/>
              </w:rPr>
              <w:t xml:space="preserve"> </w:t>
            </w:r>
            <w:r>
              <w:rPr>
                <w:sz w:val="24"/>
              </w:rPr>
              <w:t>информацию</w:t>
            </w:r>
            <w:r>
              <w:rPr>
                <w:spacing w:val="40"/>
                <w:sz w:val="24"/>
              </w:rPr>
              <w:t xml:space="preserve"> </w:t>
            </w:r>
            <w:r>
              <w:rPr>
                <w:sz w:val="24"/>
              </w:rPr>
              <w:t>при</w:t>
            </w:r>
            <w:r>
              <w:rPr>
                <w:spacing w:val="39"/>
                <w:sz w:val="24"/>
              </w:rPr>
              <w:t xml:space="preserve"> </w:t>
            </w:r>
            <w:r>
              <w:rPr>
                <w:sz w:val="24"/>
              </w:rPr>
              <w:t>работе</w:t>
            </w:r>
            <w:r>
              <w:rPr>
                <w:spacing w:val="38"/>
                <w:sz w:val="24"/>
              </w:rPr>
              <w:t xml:space="preserve"> </w:t>
            </w:r>
            <w:r>
              <w:rPr>
                <w:sz w:val="24"/>
              </w:rPr>
              <w:t>с</w:t>
            </w:r>
            <w:r>
              <w:rPr>
                <w:spacing w:val="38"/>
                <w:sz w:val="24"/>
              </w:rPr>
              <w:t xml:space="preserve"> </w:t>
            </w:r>
            <w:r>
              <w:rPr>
                <w:sz w:val="24"/>
              </w:rPr>
              <w:t>историческими источниками по отечественной и всеобщей истории XVIII в.</w:t>
            </w:r>
          </w:p>
        </w:tc>
      </w:tr>
      <w:tr w:rsidR="00DD28B4" w14:paraId="3C76EA2E" w14:textId="77777777">
        <w:trPr>
          <w:trHeight w:val="755"/>
        </w:trPr>
        <w:tc>
          <w:tcPr>
            <w:tcW w:w="1702" w:type="dxa"/>
          </w:tcPr>
          <w:p w14:paraId="34750F1B" w14:textId="77777777" w:rsidR="00DD28B4" w:rsidRDefault="006F0148">
            <w:pPr>
              <w:pStyle w:val="TableParagraph"/>
              <w:ind w:left="10"/>
              <w:jc w:val="center"/>
              <w:rPr>
                <w:sz w:val="24"/>
              </w:rPr>
            </w:pPr>
            <w:r>
              <w:rPr>
                <w:spacing w:val="-5"/>
                <w:sz w:val="24"/>
              </w:rPr>
              <w:t>4.7</w:t>
            </w:r>
          </w:p>
        </w:tc>
        <w:tc>
          <w:tcPr>
            <w:tcW w:w="7372" w:type="dxa"/>
          </w:tcPr>
          <w:p w14:paraId="09D145FE" w14:textId="77777777" w:rsidR="00DD28B4" w:rsidRDefault="006F0148">
            <w:pPr>
              <w:pStyle w:val="TableParagraph"/>
              <w:tabs>
                <w:tab w:val="left" w:pos="1845"/>
                <w:tab w:val="left" w:pos="3170"/>
                <w:tab w:val="left" w:pos="4588"/>
                <w:tab w:val="left" w:pos="5901"/>
              </w:tabs>
              <w:ind w:right="51"/>
              <w:rPr>
                <w:sz w:val="24"/>
              </w:rPr>
            </w:pPr>
            <w:r>
              <w:rPr>
                <w:spacing w:val="-2"/>
                <w:sz w:val="24"/>
              </w:rPr>
              <w:t>Анализировать</w:t>
            </w:r>
            <w:r>
              <w:rPr>
                <w:sz w:val="24"/>
              </w:rPr>
              <w:tab/>
            </w:r>
            <w:r>
              <w:rPr>
                <w:spacing w:val="-2"/>
                <w:sz w:val="24"/>
              </w:rPr>
              <w:t>текстовые,</w:t>
            </w:r>
            <w:r>
              <w:rPr>
                <w:sz w:val="24"/>
              </w:rPr>
              <w:tab/>
            </w:r>
            <w:r>
              <w:rPr>
                <w:spacing w:val="-2"/>
                <w:sz w:val="24"/>
              </w:rPr>
              <w:t>визуальные</w:t>
            </w:r>
            <w:r>
              <w:rPr>
                <w:sz w:val="24"/>
              </w:rPr>
              <w:tab/>
            </w:r>
            <w:r>
              <w:rPr>
                <w:spacing w:val="-2"/>
                <w:sz w:val="24"/>
              </w:rPr>
              <w:t>источники</w:t>
            </w:r>
            <w:r>
              <w:rPr>
                <w:sz w:val="24"/>
              </w:rPr>
              <w:tab/>
            </w:r>
            <w:r>
              <w:rPr>
                <w:spacing w:val="-2"/>
                <w:sz w:val="24"/>
              </w:rPr>
              <w:t xml:space="preserve">исторической </w:t>
            </w:r>
            <w:r>
              <w:rPr>
                <w:sz w:val="24"/>
              </w:rPr>
              <w:t>информации по отечественной и всеобщей истории XVIII в.</w:t>
            </w:r>
          </w:p>
        </w:tc>
      </w:tr>
      <w:tr w:rsidR="00DD28B4" w14:paraId="6436FD57" w14:textId="77777777">
        <w:trPr>
          <w:trHeight w:val="756"/>
        </w:trPr>
        <w:tc>
          <w:tcPr>
            <w:tcW w:w="1702" w:type="dxa"/>
          </w:tcPr>
          <w:p w14:paraId="3902B66F" w14:textId="77777777" w:rsidR="00DD28B4" w:rsidRDefault="006F0148">
            <w:pPr>
              <w:pStyle w:val="TableParagraph"/>
              <w:ind w:left="10"/>
              <w:jc w:val="center"/>
              <w:rPr>
                <w:sz w:val="24"/>
              </w:rPr>
            </w:pPr>
            <w:r>
              <w:rPr>
                <w:spacing w:val="-5"/>
                <w:sz w:val="24"/>
              </w:rPr>
              <w:t>4.8</w:t>
            </w:r>
          </w:p>
        </w:tc>
        <w:tc>
          <w:tcPr>
            <w:tcW w:w="7372" w:type="dxa"/>
          </w:tcPr>
          <w:p w14:paraId="381DA45B" w14:textId="77777777" w:rsidR="00DD28B4" w:rsidRDefault="006F0148">
            <w:pPr>
              <w:pStyle w:val="TableParagraph"/>
              <w:tabs>
                <w:tab w:val="left" w:pos="1694"/>
                <w:tab w:val="left" w:pos="3386"/>
                <w:tab w:val="left" w:pos="4967"/>
                <w:tab w:val="left" w:pos="5452"/>
                <w:tab w:val="left" w:pos="7178"/>
              </w:tabs>
              <w:ind w:right="53"/>
              <w:rPr>
                <w:sz w:val="24"/>
              </w:rPr>
            </w:pPr>
            <w:r>
              <w:rPr>
                <w:spacing w:val="-2"/>
                <w:sz w:val="24"/>
              </w:rPr>
              <w:t>Представлять</w:t>
            </w:r>
            <w:r>
              <w:rPr>
                <w:sz w:val="24"/>
              </w:rPr>
              <w:tab/>
            </w:r>
            <w:r>
              <w:rPr>
                <w:spacing w:val="-2"/>
                <w:sz w:val="24"/>
              </w:rPr>
              <w:t>историческую</w:t>
            </w:r>
            <w:r>
              <w:rPr>
                <w:sz w:val="24"/>
              </w:rPr>
              <w:tab/>
            </w:r>
            <w:r>
              <w:rPr>
                <w:spacing w:val="-2"/>
                <w:sz w:val="24"/>
              </w:rPr>
              <w:t>информацию</w:t>
            </w:r>
            <w:r>
              <w:rPr>
                <w:sz w:val="24"/>
              </w:rPr>
              <w:tab/>
            </w:r>
            <w:r>
              <w:rPr>
                <w:spacing w:val="-6"/>
                <w:sz w:val="24"/>
              </w:rPr>
              <w:t>по</w:t>
            </w:r>
            <w:r>
              <w:rPr>
                <w:sz w:val="24"/>
              </w:rPr>
              <w:tab/>
            </w:r>
            <w:r>
              <w:rPr>
                <w:spacing w:val="-2"/>
                <w:sz w:val="24"/>
              </w:rPr>
              <w:t>отечественной</w:t>
            </w:r>
            <w:r>
              <w:rPr>
                <w:sz w:val="24"/>
              </w:rPr>
              <w:tab/>
            </w:r>
            <w:r>
              <w:rPr>
                <w:spacing w:val="-10"/>
                <w:sz w:val="24"/>
              </w:rPr>
              <w:t xml:space="preserve">и </w:t>
            </w:r>
            <w:r>
              <w:rPr>
                <w:sz w:val="24"/>
              </w:rPr>
              <w:t>всеобщей истории XVIII в. в виде таблиц, схем, диаграмм</w:t>
            </w:r>
          </w:p>
        </w:tc>
      </w:tr>
      <w:tr w:rsidR="00DD28B4" w14:paraId="29387B2C" w14:textId="77777777">
        <w:trPr>
          <w:trHeight w:val="479"/>
        </w:trPr>
        <w:tc>
          <w:tcPr>
            <w:tcW w:w="1702" w:type="dxa"/>
          </w:tcPr>
          <w:p w14:paraId="2CA1DAFB" w14:textId="77777777" w:rsidR="00DD28B4" w:rsidRDefault="006F0148">
            <w:pPr>
              <w:pStyle w:val="TableParagraph"/>
              <w:ind w:left="10" w:right="3"/>
              <w:jc w:val="center"/>
              <w:rPr>
                <w:sz w:val="24"/>
              </w:rPr>
            </w:pPr>
            <w:r>
              <w:rPr>
                <w:spacing w:val="-10"/>
                <w:sz w:val="24"/>
              </w:rPr>
              <w:t>5</w:t>
            </w:r>
          </w:p>
        </w:tc>
        <w:tc>
          <w:tcPr>
            <w:tcW w:w="7372" w:type="dxa"/>
          </w:tcPr>
          <w:p w14:paraId="585AA9FF" w14:textId="77777777" w:rsidR="00DD28B4" w:rsidRDefault="006F0148">
            <w:pPr>
              <w:pStyle w:val="TableParagraph"/>
              <w:rPr>
                <w:sz w:val="24"/>
              </w:rPr>
            </w:pPr>
            <w:r>
              <w:rPr>
                <w:sz w:val="24"/>
              </w:rPr>
              <w:t>Историческое</w:t>
            </w:r>
            <w:r>
              <w:rPr>
                <w:spacing w:val="-3"/>
                <w:sz w:val="24"/>
              </w:rPr>
              <w:t xml:space="preserve"> </w:t>
            </w:r>
            <w:r>
              <w:rPr>
                <w:sz w:val="24"/>
              </w:rPr>
              <w:t>описание</w:t>
            </w:r>
            <w:r>
              <w:rPr>
                <w:spacing w:val="1"/>
                <w:sz w:val="24"/>
              </w:rPr>
              <w:t xml:space="preserve"> </w:t>
            </w:r>
            <w:r>
              <w:rPr>
                <w:spacing w:val="-2"/>
                <w:sz w:val="24"/>
              </w:rPr>
              <w:t>(реконструкция)</w:t>
            </w:r>
          </w:p>
        </w:tc>
      </w:tr>
      <w:tr w:rsidR="00DD28B4" w14:paraId="4644A678" w14:textId="77777777">
        <w:trPr>
          <w:trHeight w:val="1585"/>
        </w:trPr>
        <w:tc>
          <w:tcPr>
            <w:tcW w:w="1702" w:type="dxa"/>
          </w:tcPr>
          <w:p w14:paraId="76DA1129" w14:textId="77777777" w:rsidR="00DD28B4" w:rsidRDefault="006F0148">
            <w:pPr>
              <w:pStyle w:val="TableParagraph"/>
              <w:ind w:left="10"/>
              <w:jc w:val="center"/>
              <w:rPr>
                <w:sz w:val="24"/>
              </w:rPr>
            </w:pPr>
            <w:r>
              <w:rPr>
                <w:spacing w:val="-5"/>
                <w:sz w:val="24"/>
              </w:rPr>
              <w:t>5.1</w:t>
            </w:r>
          </w:p>
        </w:tc>
        <w:tc>
          <w:tcPr>
            <w:tcW w:w="7372" w:type="dxa"/>
          </w:tcPr>
          <w:p w14:paraId="26D14B5B" w14:textId="77777777" w:rsidR="00DD28B4" w:rsidRDefault="006F0148">
            <w:pPr>
              <w:pStyle w:val="TableParagraph"/>
              <w:ind w:right="47"/>
              <w:jc w:val="both"/>
              <w:rPr>
                <w:sz w:val="24"/>
              </w:rPr>
            </w:pPr>
            <w:r>
              <w:rPr>
                <w:sz w:val="24"/>
              </w:rPr>
              <w:t>Рассказывать на основе самостоятельно составленного плана об исторических событиях, явлениях, процессах отечественной и всеобщей истории XVIII в., их участниках, демонстрируя понимание исторических явлений, процессов и знание необходимых фактов, дат, исторических понятий</w:t>
            </w:r>
          </w:p>
        </w:tc>
      </w:tr>
      <w:tr w:rsidR="00DD28B4" w14:paraId="5FA0FD19" w14:textId="77777777">
        <w:trPr>
          <w:trHeight w:val="1032"/>
        </w:trPr>
        <w:tc>
          <w:tcPr>
            <w:tcW w:w="1702" w:type="dxa"/>
          </w:tcPr>
          <w:p w14:paraId="52B31D37" w14:textId="77777777" w:rsidR="00DD28B4" w:rsidRDefault="006F0148">
            <w:pPr>
              <w:pStyle w:val="TableParagraph"/>
              <w:spacing w:before="99"/>
              <w:ind w:left="10"/>
              <w:jc w:val="center"/>
              <w:rPr>
                <w:sz w:val="24"/>
              </w:rPr>
            </w:pPr>
            <w:r>
              <w:rPr>
                <w:spacing w:val="-5"/>
                <w:sz w:val="24"/>
              </w:rPr>
              <w:t>5.2</w:t>
            </w:r>
          </w:p>
        </w:tc>
        <w:tc>
          <w:tcPr>
            <w:tcW w:w="7372" w:type="dxa"/>
          </w:tcPr>
          <w:p w14:paraId="3C7495BB" w14:textId="77777777" w:rsidR="00DD28B4" w:rsidRDefault="006F0148">
            <w:pPr>
              <w:pStyle w:val="TableParagraph"/>
              <w:spacing w:before="99"/>
              <w:ind w:right="51"/>
              <w:jc w:val="both"/>
              <w:rPr>
                <w:sz w:val="24"/>
              </w:rPr>
            </w:pPr>
            <w:r>
              <w:rPr>
                <w:sz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tc>
      </w:tr>
      <w:tr w:rsidR="00DD28B4" w14:paraId="46839588" w14:textId="77777777">
        <w:trPr>
          <w:trHeight w:val="755"/>
        </w:trPr>
        <w:tc>
          <w:tcPr>
            <w:tcW w:w="1702" w:type="dxa"/>
          </w:tcPr>
          <w:p w14:paraId="3E1AA3F0" w14:textId="77777777" w:rsidR="00DD28B4" w:rsidRDefault="006F0148">
            <w:pPr>
              <w:pStyle w:val="TableParagraph"/>
              <w:spacing w:before="99"/>
              <w:ind w:left="10"/>
              <w:jc w:val="center"/>
              <w:rPr>
                <w:sz w:val="24"/>
              </w:rPr>
            </w:pPr>
            <w:r>
              <w:rPr>
                <w:spacing w:val="-5"/>
                <w:sz w:val="24"/>
              </w:rPr>
              <w:t>5.3</w:t>
            </w:r>
          </w:p>
        </w:tc>
        <w:tc>
          <w:tcPr>
            <w:tcW w:w="7372" w:type="dxa"/>
          </w:tcPr>
          <w:p w14:paraId="1F1011B2" w14:textId="77777777" w:rsidR="00DD28B4" w:rsidRDefault="006F0148">
            <w:pPr>
              <w:pStyle w:val="TableParagraph"/>
              <w:spacing w:before="99"/>
              <w:rPr>
                <w:sz w:val="24"/>
              </w:rPr>
            </w:pPr>
            <w:r>
              <w:rPr>
                <w:sz w:val="24"/>
              </w:rPr>
              <w:t>Представлять описание памятников материальной и художественной культуры изучаемой эпохи (в виде сообщения, аннотации)</w:t>
            </w:r>
          </w:p>
        </w:tc>
      </w:tr>
      <w:tr w:rsidR="00DD28B4" w14:paraId="73123403" w14:textId="77777777">
        <w:trPr>
          <w:trHeight w:val="479"/>
        </w:trPr>
        <w:tc>
          <w:tcPr>
            <w:tcW w:w="1702" w:type="dxa"/>
          </w:tcPr>
          <w:p w14:paraId="410C6144" w14:textId="77777777" w:rsidR="00DD28B4" w:rsidRDefault="006F0148">
            <w:pPr>
              <w:pStyle w:val="TableParagraph"/>
              <w:ind w:left="10" w:right="3"/>
              <w:jc w:val="center"/>
              <w:rPr>
                <w:sz w:val="24"/>
              </w:rPr>
            </w:pPr>
            <w:r>
              <w:rPr>
                <w:spacing w:val="-10"/>
                <w:sz w:val="24"/>
              </w:rPr>
              <w:t>6</w:t>
            </w:r>
          </w:p>
        </w:tc>
        <w:tc>
          <w:tcPr>
            <w:tcW w:w="7372" w:type="dxa"/>
          </w:tcPr>
          <w:p w14:paraId="12FC45E6" w14:textId="77777777" w:rsidR="00DD28B4" w:rsidRDefault="006F0148">
            <w:pPr>
              <w:pStyle w:val="TableParagraph"/>
              <w:rPr>
                <w:sz w:val="24"/>
              </w:rPr>
            </w:pPr>
            <w:r>
              <w:rPr>
                <w:sz w:val="24"/>
              </w:rPr>
              <w:t>Анализ,</w:t>
            </w:r>
            <w:r>
              <w:rPr>
                <w:spacing w:val="-3"/>
                <w:sz w:val="24"/>
              </w:rPr>
              <w:t xml:space="preserve"> </w:t>
            </w:r>
            <w:r>
              <w:rPr>
                <w:sz w:val="24"/>
              </w:rPr>
              <w:t>объяснение</w:t>
            </w:r>
            <w:r>
              <w:rPr>
                <w:spacing w:val="-2"/>
                <w:sz w:val="24"/>
              </w:rPr>
              <w:t xml:space="preserve"> </w:t>
            </w:r>
            <w:r>
              <w:rPr>
                <w:sz w:val="24"/>
              </w:rPr>
              <w:t>исторических</w:t>
            </w:r>
            <w:r>
              <w:rPr>
                <w:spacing w:val="-2"/>
                <w:sz w:val="24"/>
              </w:rPr>
              <w:t xml:space="preserve"> </w:t>
            </w:r>
            <w:r>
              <w:rPr>
                <w:sz w:val="24"/>
              </w:rPr>
              <w:t xml:space="preserve">событий, </w:t>
            </w:r>
            <w:r>
              <w:rPr>
                <w:spacing w:val="-2"/>
                <w:sz w:val="24"/>
              </w:rPr>
              <w:t>явлений</w:t>
            </w:r>
          </w:p>
        </w:tc>
      </w:tr>
      <w:tr w:rsidR="00DD28B4" w14:paraId="4E2401EE" w14:textId="77777777">
        <w:trPr>
          <w:trHeight w:val="755"/>
        </w:trPr>
        <w:tc>
          <w:tcPr>
            <w:tcW w:w="1702" w:type="dxa"/>
          </w:tcPr>
          <w:p w14:paraId="1C623E6B" w14:textId="77777777" w:rsidR="00DD28B4" w:rsidRDefault="006F0148">
            <w:pPr>
              <w:pStyle w:val="TableParagraph"/>
              <w:ind w:left="10"/>
              <w:jc w:val="center"/>
              <w:rPr>
                <w:sz w:val="24"/>
              </w:rPr>
            </w:pPr>
            <w:r>
              <w:rPr>
                <w:spacing w:val="-5"/>
                <w:sz w:val="24"/>
              </w:rPr>
              <w:t>6.1</w:t>
            </w:r>
          </w:p>
        </w:tc>
        <w:tc>
          <w:tcPr>
            <w:tcW w:w="7372" w:type="dxa"/>
          </w:tcPr>
          <w:p w14:paraId="000154EF" w14:textId="77777777" w:rsidR="00DD28B4" w:rsidRDefault="006F0148">
            <w:pPr>
              <w:pStyle w:val="TableParagraph"/>
              <w:tabs>
                <w:tab w:val="left" w:pos="1562"/>
                <w:tab w:val="left" w:pos="3357"/>
                <w:tab w:val="left" w:pos="4290"/>
                <w:tab w:val="left" w:pos="4739"/>
                <w:tab w:val="left" w:pos="6357"/>
              </w:tabs>
              <w:ind w:right="51"/>
              <w:rPr>
                <w:sz w:val="24"/>
              </w:rPr>
            </w:pPr>
            <w:r>
              <w:rPr>
                <w:spacing w:val="-2"/>
                <w:sz w:val="24"/>
              </w:rPr>
              <w:t>Раскрывать</w:t>
            </w:r>
            <w:r>
              <w:rPr>
                <w:sz w:val="24"/>
              </w:rPr>
              <w:tab/>
            </w:r>
            <w:r>
              <w:rPr>
                <w:spacing w:val="-2"/>
                <w:sz w:val="24"/>
              </w:rPr>
              <w:t>существенные</w:t>
            </w:r>
            <w:r>
              <w:rPr>
                <w:sz w:val="24"/>
              </w:rPr>
              <w:tab/>
            </w:r>
            <w:r>
              <w:rPr>
                <w:spacing w:val="-2"/>
                <w:sz w:val="24"/>
              </w:rPr>
              <w:t>черты</w:t>
            </w:r>
            <w:r>
              <w:rPr>
                <w:sz w:val="24"/>
              </w:rPr>
              <w:tab/>
            </w:r>
            <w:r>
              <w:rPr>
                <w:spacing w:val="-10"/>
                <w:sz w:val="24"/>
              </w:rPr>
              <w:t>и</w:t>
            </w:r>
            <w:r>
              <w:rPr>
                <w:sz w:val="24"/>
              </w:rPr>
              <w:tab/>
            </w:r>
            <w:r>
              <w:rPr>
                <w:spacing w:val="-2"/>
                <w:sz w:val="24"/>
              </w:rPr>
              <w:t>характерные</w:t>
            </w:r>
            <w:r>
              <w:rPr>
                <w:sz w:val="24"/>
              </w:rPr>
              <w:tab/>
            </w:r>
            <w:r>
              <w:rPr>
                <w:spacing w:val="-2"/>
                <w:sz w:val="24"/>
              </w:rPr>
              <w:t xml:space="preserve">признаки </w:t>
            </w:r>
            <w:r>
              <w:rPr>
                <w:sz w:val="24"/>
              </w:rPr>
              <w:t>исторических событий, явлений, процессов</w:t>
            </w:r>
          </w:p>
        </w:tc>
      </w:tr>
      <w:tr w:rsidR="00DD28B4" w14:paraId="6091B3F1" w14:textId="77777777">
        <w:trPr>
          <w:trHeight w:val="1032"/>
        </w:trPr>
        <w:tc>
          <w:tcPr>
            <w:tcW w:w="1702" w:type="dxa"/>
          </w:tcPr>
          <w:p w14:paraId="566AEEA3" w14:textId="77777777" w:rsidR="00DD28B4" w:rsidRDefault="006F0148">
            <w:pPr>
              <w:pStyle w:val="TableParagraph"/>
              <w:ind w:left="10"/>
              <w:jc w:val="center"/>
              <w:rPr>
                <w:sz w:val="24"/>
              </w:rPr>
            </w:pPr>
            <w:r>
              <w:rPr>
                <w:spacing w:val="-5"/>
                <w:sz w:val="24"/>
              </w:rPr>
              <w:t>6.2</w:t>
            </w:r>
          </w:p>
        </w:tc>
        <w:tc>
          <w:tcPr>
            <w:tcW w:w="7372" w:type="dxa"/>
          </w:tcPr>
          <w:p w14:paraId="5F51CF7C" w14:textId="77777777" w:rsidR="00DD28B4" w:rsidRDefault="006F0148">
            <w:pPr>
              <w:pStyle w:val="TableParagraph"/>
              <w:ind w:right="50"/>
              <w:jc w:val="both"/>
              <w:rPr>
                <w:sz w:val="24"/>
              </w:rPr>
            </w:pPr>
            <w:r>
              <w:rPr>
                <w:sz w:val="24"/>
              </w:rPr>
              <w:t>Объяснять смысл ключевых понятий, относящихся к данной эпохе отечественной и</w:t>
            </w:r>
            <w:r>
              <w:rPr>
                <w:spacing w:val="-3"/>
                <w:sz w:val="24"/>
              </w:rPr>
              <w:t xml:space="preserve"> </w:t>
            </w:r>
            <w:r>
              <w:rPr>
                <w:sz w:val="24"/>
              </w:rPr>
              <w:t>всеобщей</w:t>
            </w:r>
            <w:r>
              <w:rPr>
                <w:spacing w:val="-5"/>
                <w:sz w:val="24"/>
              </w:rPr>
              <w:t xml:space="preserve"> </w:t>
            </w:r>
            <w:r>
              <w:rPr>
                <w:sz w:val="24"/>
              </w:rPr>
              <w:t>истории,</w:t>
            </w:r>
            <w:r>
              <w:rPr>
                <w:spacing w:val="-4"/>
                <w:sz w:val="24"/>
              </w:rPr>
              <w:t xml:space="preserve"> </w:t>
            </w:r>
            <w:r>
              <w:rPr>
                <w:sz w:val="24"/>
              </w:rPr>
              <w:t>конкретизировать</w:t>
            </w:r>
            <w:r>
              <w:rPr>
                <w:spacing w:val="-6"/>
                <w:sz w:val="24"/>
              </w:rPr>
              <w:t xml:space="preserve"> </w:t>
            </w:r>
            <w:r>
              <w:rPr>
                <w:sz w:val="24"/>
              </w:rPr>
              <w:t>их</w:t>
            </w:r>
            <w:r>
              <w:rPr>
                <w:spacing w:val="-3"/>
                <w:sz w:val="24"/>
              </w:rPr>
              <w:t xml:space="preserve"> </w:t>
            </w:r>
            <w:r>
              <w:rPr>
                <w:sz w:val="24"/>
              </w:rPr>
              <w:t>на</w:t>
            </w:r>
            <w:r>
              <w:rPr>
                <w:spacing w:val="-5"/>
                <w:sz w:val="24"/>
              </w:rPr>
              <w:t xml:space="preserve"> </w:t>
            </w:r>
            <w:r>
              <w:rPr>
                <w:sz w:val="24"/>
              </w:rPr>
              <w:t>примерах исторических событий, ситуаций</w:t>
            </w:r>
          </w:p>
        </w:tc>
      </w:tr>
      <w:tr w:rsidR="00DD28B4" w14:paraId="2C6F3DE7" w14:textId="77777777">
        <w:trPr>
          <w:trHeight w:val="1859"/>
        </w:trPr>
        <w:tc>
          <w:tcPr>
            <w:tcW w:w="1702" w:type="dxa"/>
          </w:tcPr>
          <w:p w14:paraId="50B113F8" w14:textId="77777777" w:rsidR="00DD28B4" w:rsidRDefault="006F0148">
            <w:pPr>
              <w:pStyle w:val="TableParagraph"/>
              <w:ind w:left="10"/>
              <w:jc w:val="center"/>
              <w:rPr>
                <w:sz w:val="24"/>
              </w:rPr>
            </w:pPr>
            <w:r>
              <w:rPr>
                <w:spacing w:val="-5"/>
                <w:sz w:val="24"/>
              </w:rPr>
              <w:t>6.3</w:t>
            </w:r>
          </w:p>
        </w:tc>
        <w:tc>
          <w:tcPr>
            <w:tcW w:w="7372" w:type="dxa"/>
          </w:tcPr>
          <w:p w14:paraId="3457EEC1" w14:textId="77777777" w:rsidR="00DD28B4" w:rsidRDefault="006F0148">
            <w:pPr>
              <w:pStyle w:val="TableParagraph"/>
              <w:ind w:right="49"/>
              <w:jc w:val="both"/>
              <w:rPr>
                <w:sz w:val="24"/>
              </w:rPr>
            </w:pPr>
            <w:r>
              <w:rPr>
                <w:sz w:val="24"/>
              </w:rPr>
              <w:t>Объяснять причины и следствия важнейших событий, явлений, процессов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характеризовать итоги и историческое значение событий</w:t>
            </w:r>
          </w:p>
        </w:tc>
      </w:tr>
      <w:tr w:rsidR="00DD28B4" w14:paraId="4B0C2CA3" w14:textId="77777777">
        <w:trPr>
          <w:trHeight w:val="1310"/>
        </w:trPr>
        <w:tc>
          <w:tcPr>
            <w:tcW w:w="1702" w:type="dxa"/>
          </w:tcPr>
          <w:p w14:paraId="42A68DF3" w14:textId="77777777" w:rsidR="00DD28B4" w:rsidRDefault="006F0148">
            <w:pPr>
              <w:pStyle w:val="TableParagraph"/>
              <w:ind w:left="10"/>
              <w:jc w:val="center"/>
              <w:rPr>
                <w:sz w:val="24"/>
              </w:rPr>
            </w:pPr>
            <w:r>
              <w:rPr>
                <w:spacing w:val="-5"/>
                <w:sz w:val="24"/>
              </w:rPr>
              <w:t>6.4</w:t>
            </w:r>
          </w:p>
        </w:tc>
        <w:tc>
          <w:tcPr>
            <w:tcW w:w="7372" w:type="dxa"/>
          </w:tcPr>
          <w:p w14:paraId="0AA0849D" w14:textId="77777777" w:rsidR="00DD28B4" w:rsidRDefault="006F0148">
            <w:pPr>
              <w:pStyle w:val="TableParagraph"/>
              <w:ind w:right="49"/>
              <w:jc w:val="both"/>
              <w:rPr>
                <w:sz w:val="24"/>
              </w:rPr>
            </w:pPr>
            <w:r>
              <w:rPr>
                <w:sz w:val="24"/>
              </w:rPr>
              <w:t>Проводить сопоставление однотипных событий, явлений и процессов отечественной и всеобщей истории XVIII в. (раскрывать повторяющиеся черты исторических ситуаций, выделять черты сходства и различия)</w:t>
            </w:r>
          </w:p>
        </w:tc>
      </w:tr>
      <w:tr w:rsidR="00DD28B4" w14:paraId="7945A716" w14:textId="77777777">
        <w:trPr>
          <w:trHeight w:val="755"/>
        </w:trPr>
        <w:tc>
          <w:tcPr>
            <w:tcW w:w="1702" w:type="dxa"/>
          </w:tcPr>
          <w:p w14:paraId="2D194C7F" w14:textId="77777777" w:rsidR="00DD28B4" w:rsidRDefault="006F0148">
            <w:pPr>
              <w:pStyle w:val="TableParagraph"/>
              <w:spacing w:before="99"/>
              <w:ind w:left="10"/>
              <w:jc w:val="center"/>
              <w:rPr>
                <w:sz w:val="24"/>
              </w:rPr>
            </w:pPr>
            <w:r>
              <w:rPr>
                <w:spacing w:val="-5"/>
                <w:sz w:val="24"/>
              </w:rPr>
              <w:t>6.5</w:t>
            </w:r>
          </w:p>
        </w:tc>
        <w:tc>
          <w:tcPr>
            <w:tcW w:w="7372" w:type="dxa"/>
          </w:tcPr>
          <w:p w14:paraId="3E987177" w14:textId="77777777" w:rsidR="00DD28B4" w:rsidRDefault="006F0148">
            <w:pPr>
              <w:pStyle w:val="TableParagraph"/>
              <w:spacing w:before="99"/>
              <w:rPr>
                <w:sz w:val="24"/>
              </w:rPr>
            </w:pPr>
            <w:r>
              <w:rPr>
                <w:sz w:val="24"/>
              </w:rPr>
              <w:t>Выявлять</w:t>
            </w:r>
            <w:r>
              <w:rPr>
                <w:spacing w:val="40"/>
                <w:sz w:val="24"/>
              </w:rPr>
              <w:t xml:space="preserve"> </w:t>
            </w:r>
            <w:r>
              <w:rPr>
                <w:sz w:val="24"/>
              </w:rPr>
              <w:t>особенности</w:t>
            </w:r>
            <w:r>
              <w:rPr>
                <w:spacing w:val="40"/>
                <w:sz w:val="24"/>
              </w:rPr>
              <w:t xml:space="preserve"> </w:t>
            </w:r>
            <w:r>
              <w:rPr>
                <w:sz w:val="24"/>
              </w:rPr>
              <w:t>развития</w:t>
            </w:r>
            <w:r>
              <w:rPr>
                <w:spacing w:val="40"/>
                <w:sz w:val="24"/>
              </w:rPr>
              <w:t xml:space="preserve"> </w:t>
            </w:r>
            <w:r>
              <w:rPr>
                <w:sz w:val="24"/>
              </w:rPr>
              <w:t>культуры,</w:t>
            </w:r>
            <w:r>
              <w:rPr>
                <w:spacing w:val="40"/>
                <w:sz w:val="24"/>
              </w:rPr>
              <w:t xml:space="preserve"> </w:t>
            </w:r>
            <w:r>
              <w:rPr>
                <w:sz w:val="24"/>
              </w:rPr>
              <w:t>быта</w:t>
            </w:r>
            <w:r>
              <w:rPr>
                <w:spacing w:val="40"/>
                <w:sz w:val="24"/>
              </w:rPr>
              <w:t xml:space="preserve"> </w:t>
            </w:r>
            <w:r>
              <w:rPr>
                <w:sz w:val="24"/>
              </w:rPr>
              <w:t>и</w:t>
            </w:r>
            <w:r>
              <w:rPr>
                <w:spacing w:val="40"/>
                <w:sz w:val="24"/>
              </w:rPr>
              <w:t xml:space="preserve"> </w:t>
            </w:r>
            <w:r>
              <w:rPr>
                <w:sz w:val="24"/>
              </w:rPr>
              <w:t>нравов</w:t>
            </w:r>
            <w:r>
              <w:rPr>
                <w:spacing w:val="40"/>
                <w:sz w:val="24"/>
              </w:rPr>
              <w:t xml:space="preserve"> </w:t>
            </w:r>
            <w:r>
              <w:rPr>
                <w:sz w:val="24"/>
              </w:rPr>
              <w:t>народов отечественной и всеобщей истории XVIII в.</w:t>
            </w:r>
          </w:p>
        </w:tc>
      </w:tr>
      <w:tr w:rsidR="00DD28B4" w14:paraId="6EDBFEEB" w14:textId="77777777">
        <w:trPr>
          <w:trHeight w:val="755"/>
        </w:trPr>
        <w:tc>
          <w:tcPr>
            <w:tcW w:w="1702" w:type="dxa"/>
          </w:tcPr>
          <w:p w14:paraId="0027F46D" w14:textId="77777777" w:rsidR="00DD28B4" w:rsidRDefault="006F0148">
            <w:pPr>
              <w:pStyle w:val="TableParagraph"/>
              <w:spacing w:before="99"/>
              <w:ind w:left="10"/>
              <w:jc w:val="center"/>
              <w:rPr>
                <w:sz w:val="24"/>
              </w:rPr>
            </w:pPr>
            <w:r>
              <w:rPr>
                <w:spacing w:val="-5"/>
                <w:sz w:val="24"/>
              </w:rPr>
              <w:t>6.6</w:t>
            </w:r>
          </w:p>
        </w:tc>
        <w:tc>
          <w:tcPr>
            <w:tcW w:w="7372" w:type="dxa"/>
          </w:tcPr>
          <w:p w14:paraId="17D8AFC6" w14:textId="77777777" w:rsidR="00DD28B4" w:rsidRDefault="006F0148">
            <w:pPr>
              <w:pStyle w:val="TableParagraph"/>
              <w:spacing w:before="99"/>
              <w:rPr>
                <w:sz w:val="24"/>
              </w:rPr>
            </w:pPr>
            <w:r>
              <w:rPr>
                <w:sz w:val="24"/>
              </w:rPr>
              <w:t>Устанавливать</w:t>
            </w:r>
            <w:r>
              <w:rPr>
                <w:spacing w:val="-1"/>
                <w:sz w:val="24"/>
              </w:rPr>
              <w:t xml:space="preserve"> </w:t>
            </w:r>
            <w:r>
              <w:rPr>
                <w:sz w:val="24"/>
              </w:rPr>
              <w:t>взаимосвязь</w:t>
            </w:r>
            <w:r>
              <w:rPr>
                <w:spacing w:val="-3"/>
                <w:sz w:val="24"/>
              </w:rPr>
              <w:t xml:space="preserve"> </w:t>
            </w:r>
            <w:r>
              <w:rPr>
                <w:sz w:val="24"/>
              </w:rPr>
              <w:t>(при наличии)</w:t>
            </w:r>
            <w:r>
              <w:rPr>
                <w:spacing w:val="-3"/>
                <w:sz w:val="24"/>
              </w:rPr>
              <w:t xml:space="preserve"> </w:t>
            </w:r>
            <w:r>
              <w:rPr>
                <w:sz w:val="24"/>
              </w:rPr>
              <w:t>событий истории</w:t>
            </w:r>
            <w:r>
              <w:rPr>
                <w:spacing w:val="-3"/>
                <w:sz w:val="24"/>
              </w:rPr>
              <w:t xml:space="preserve"> </w:t>
            </w:r>
            <w:r>
              <w:rPr>
                <w:sz w:val="24"/>
              </w:rPr>
              <w:t>XVIII</w:t>
            </w:r>
            <w:r>
              <w:rPr>
                <w:spacing w:val="-3"/>
                <w:sz w:val="24"/>
              </w:rPr>
              <w:t xml:space="preserve"> </w:t>
            </w:r>
            <w:r>
              <w:rPr>
                <w:sz w:val="24"/>
              </w:rPr>
              <w:t>в. с важнейшими</w:t>
            </w:r>
            <w:r>
              <w:rPr>
                <w:spacing w:val="33"/>
                <w:sz w:val="24"/>
              </w:rPr>
              <w:t xml:space="preserve">  </w:t>
            </w:r>
            <w:r>
              <w:rPr>
                <w:sz w:val="24"/>
              </w:rPr>
              <w:t>событиями</w:t>
            </w:r>
            <w:r>
              <w:rPr>
                <w:spacing w:val="34"/>
                <w:sz w:val="24"/>
              </w:rPr>
              <w:t xml:space="preserve">  </w:t>
            </w:r>
            <w:r>
              <w:rPr>
                <w:sz w:val="24"/>
              </w:rPr>
              <w:t>XX</w:t>
            </w:r>
            <w:r>
              <w:rPr>
                <w:spacing w:val="35"/>
                <w:sz w:val="24"/>
              </w:rPr>
              <w:t xml:space="preserve">  </w:t>
            </w:r>
            <w:r>
              <w:rPr>
                <w:sz w:val="24"/>
              </w:rPr>
              <w:t>-</w:t>
            </w:r>
            <w:r>
              <w:rPr>
                <w:spacing w:val="34"/>
                <w:sz w:val="24"/>
              </w:rPr>
              <w:t xml:space="preserve">  </w:t>
            </w:r>
            <w:r>
              <w:rPr>
                <w:sz w:val="24"/>
              </w:rPr>
              <w:t>начала</w:t>
            </w:r>
            <w:r>
              <w:rPr>
                <w:spacing w:val="36"/>
                <w:sz w:val="24"/>
              </w:rPr>
              <w:t xml:space="preserve">  </w:t>
            </w:r>
            <w:r>
              <w:rPr>
                <w:sz w:val="24"/>
              </w:rPr>
              <w:t>XXI</w:t>
            </w:r>
            <w:r>
              <w:rPr>
                <w:spacing w:val="34"/>
                <w:sz w:val="24"/>
              </w:rPr>
              <w:t xml:space="preserve">  </w:t>
            </w:r>
            <w:r>
              <w:rPr>
                <w:sz w:val="24"/>
              </w:rPr>
              <w:t>в.</w:t>
            </w:r>
            <w:r>
              <w:rPr>
                <w:spacing w:val="36"/>
                <w:sz w:val="24"/>
              </w:rPr>
              <w:t xml:space="preserve">  </w:t>
            </w:r>
            <w:r>
              <w:rPr>
                <w:sz w:val="24"/>
              </w:rPr>
              <w:t>(Февральская</w:t>
            </w:r>
            <w:r>
              <w:rPr>
                <w:spacing w:val="36"/>
                <w:sz w:val="24"/>
              </w:rPr>
              <w:t xml:space="preserve">  </w:t>
            </w:r>
            <w:r>
              <w:rPr>
                <w:spacing w:val="-10"/>
                <w:sz w:val="24"/>
              </w:rPr>
              <w:t>и</w:t>
            </w:r>
          </w:p>
        </w:tc>
      </w:tr>
    </w:tbl>
    <w:p w14:paraId="08CF6A3A"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28543995" w14:textId="77777777">
        <w:trPr>
          <w:trHeight w:val="1307"/>
        </w:trPr>
        <w:tc>
          <w:tcPr>
            <w:tcW w:w="1702" w:type="dxa"/>
          </w:tcPr>
          <w:p w14:paraId="182AEB7E" w14:textId="77777777" w:rsidR="00DD28B4" w:rsidRDefault="00DD28B4">
            <w:pPr>
              <w:pStyle w:val="TableParagraph"/>
              <w:spacing w:before="0"/>
              <w:ind w:left="0"/>
              <w:rPr>
                <w:sz w:val="24"/>
              </w:rPr>
            </w:pPr>
          </w:p>
        </w:tc>
        <w:tc>
          <w:tcPr>
            <w:tcW w:w="7372" w:type="dxa"/>
          </w:tcPr>
          <w:p w14:paraId="419911FF" w14:textId="77777777" w:rsidR="00DD28B4" w:rsidRDefault="006F0148">
            <w:pPr>
              <w:pStyle w:val="TableParagraph"/>
              <w:spacing w:before="99"/>
              <w:ind w:right="48"/>
              <w:jc w:val="both"/>
              <w:rPr>
                <w:sz w:val="24"/>
              </w:rPr>
            </w:pPr>
            <w:r>
              <w:rPr>
                <w:sz w:val="24"/>
              </w:rPr>
              <w:t>Октябрьская революции 1917 г., Великая Отечественная война,</w:t>
            </w:r>
            <w:r>
              <w:rPr>
                <w:spacing w:val="40"/>
                <w:sz w:val="24"/>
              </w:rPr>
              <w:t xml:space="preserve"> </w:t>
            </w:r>
            <w:r>
              <w:rPr>
                <w:sz w:val="24"/>
              </w:rPr>
              <w:t>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DD28B4" w14:paraId="27E77471" w14:textId="77777777">
        <w:trPr>
          <w:trHeight w:val="755"/>
        </w:trPr>
        <w:tc>
          <w:tcPr>
            <w:tcW w:w="1702" w:type="dxa"/>
          </w:tcPr>
          <w:p w14:paraId="4231C9B8" w14:textId="77777777" w:rsidR="00DD28B4" w:rsidRDefault="006F0148">
            <w:pPr>
              <w:pStyle w:val="TableParagraph"/>
              <w:spacing w:before="99"/>
              <w:ind w:left="10" w:right="3"/>
              <w:jc w:val="center"/>
              <w:rPr>
                <w:sz w:val="24"/>
              </w:rPr>
            </w:pPr>
            <w:r>
              <w:rPr>
                <w:spacing w:val="-10"/>
                <w:sz w:val="24"/>
              </w:rPr>
              <w:t>7</w:t>
            </w:r>
          </w:p>
        </w:tc>
        <w:tc>
          <w:tcPr>
            <w:tcW w:w="7372" w:type="dxa"/>
          </w:tcPr>
          <w:p w14:paraId="0B14615A" w14:textId="77777777" w:rsidR="00DD28B4" w:rsidRDefault="006F0148">
            <w:pPr>
              <w:pStyle w:val="TableParagraph"/>
              <w:spacing w:before="99"/>
              <w:rPr>
                <w:sz w:val="24"/>
              </w:rPr>
            </w:pPr>
            <w:r>
              <w:rPr>
                <w:sz w:val="24"/>
              </w:rPr>
              <w:t>Рассмотрение</w:t>
            </w:r>
            <w:r>
              <w:rPr>
                <w:spacing w:val="40"/>
                <w:sz w:val="24"/>
              </w:rPr>
              <w:t xml:space="preserve"> </w:t>
            </w:r>
            <w:r>
              <w:rPr>
                <w:sz w:val="24"/>
              </w:rPr>
              <w:t>исторических</w:t>
            </w:r>
            <w:r>
              <w:rPr>
                <w:spacing w:val="40"/>
                <w:sz w:val="24"/>
              </w:rPr>
              <w:t xml:space="preserve"> </w:t>
            </w:r>
            <w:r>
              <w:rPr>
                <w:sz w:val="24"/>
              </w:rPr>
              <w:t>версий</w:t>
            </w:r>
            <w:r>
              <w:rPr>
                <w:spacing w:val="40"/>
                <w:sz w:val="24"/>
              </w:rPr>
              <w:t xml:space="preserve"> </w:t>
            </w:r>
            <w:r>
              <w:rPr>
                <w:sz w:val="24"/>
              </w:rPr>
              <w:t>и</w:t>
            </w:r>
            <w:r>
              <w:rPr>
                <w:spacing w:val="40"/>
                <w:sz w:val="24"/>
              </w:rPr>
              <w:t xml:space="preserve"> </w:t>
            </w:r>
            <w:r>
              <w:rPr>
                <w:sz w:val="24"/>
              </w:rPr>
              <w:t>оценок,</w:t>
            </w:r>
            <w:r>
              <w:rPr>
                <w:spacing w:val="40"/>
                <w:sz w:val="24"/>
              </w:rPr>
              <w:t xml:space="preserve"> </w:t>
            </w:r>
            <w:r>
              <w:rPr>
                <w:sz w:val="24"/>
              </w:rPr>
              <w:t>определение</w:t>
            </w:r>
            <w:r>
              <w:rPr>
                <w:spacing w:val="40"/>
                <w:sz w:val="24"/>
              </w:rPr>
              <w:t xml:space="preserve"> </w:t>
            </w:r>
            <w:r>
              <w:rPr>
                <w:sz w:val="24"/>
              </w:rPr>
              <w:t>своего</w:t>
            </w:r>
            <w:r>
              <w:rPr>
                <w:spacing w:val="40"/>
                <w:sz w:val="24"/>
              </w:rPr>
              <w:t xml:space="preserve"> </w:t>
            </w:r>
            <w:r>
              <w:rPr>
                <w:sz w:val="24"/>
              </w:rPr>
              <w:t>отношения к наиболее значимым событиям и личностям прошлого</w:t>
            </w:r>
          </w:p>
        </w:tc>
      </w:tr>
      <w:tr w:rsidR="00DD28B4" w14:paraId="362B2147" w14:textId="77777777">
        <w:trPr>
          <w:trHeight w:val="1307"/>
        </w:trPr>
        <w:tc>
          <w:tcPr>
            <w:tcW w:w="1702" w:type="dxa"/>
          </w:tcPr>
          <w:p w14:paraId="756AD61C" w14:textId="77777777" w:rsidR="00DD28B4" w:rsidRDefault="006F0148">
            <w:pPr>
              <w:pStyle w:val="TableParagraph"/>
              <w:ind w:left="10"/>
              <w:jc w:val="center"/>
              <w:rPr>
                <w:sz w:val="24"/>
              </w:rPr>
            </w:pPr>
            <w:r>
              <w:rPr>
                <w:spacing w:val="-5"/>
                <w:sz w:val="24"/>
              </w:rPr>
              <w:t>7.1</w:t>
            </w:r>
          </w:p>
        </w:tc>
        <w:tc>
          <w:tcPr>
            <w:tcW w:w="7372" w:type="dxa"/>
          </w:tcPr>
          <w:p w14:paraId="1EA4DFD1" w14:textId="77777777" w:rsidR="00DD28B4" w:rsidRDefault="006F0148">
            <w:pPr>
              <w:pStyle w:val="TableParagraph"/>
              <w:ind w:right="49"/>
              <w:jc w:val="both"/>
              <w:rPr>
                <w:sz w:val="24"/>
              </w:rPr>
            </w:pPr>
            <w:r>
              <w:rPr>
                <w:sz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tc>
      </w:tr>
      <w:tr w:rsidR="00DD28B4" w14:paraId="0B71E0EF" w14:textId="77777777">
        <w:trPr>
          <w:trHeight w:val="1032"/>
        </w:trPr>
        <w:tc>
          <w:tcPr>
            <w:tcW w:w="1702" w:type="dxa"/>
          </w:tcPr>
          <w:p w14:paraId="2FA87E28" w14:textId="77777777" w:rsidR="00DD28B4" w:rsidRDefault="006F0148">
            <w:pPr>
              <w:pStyle w:val="TableParagraph"/>
              <w:ind w:left="10"/>
              <w:jc w:val="center"/>
              <w:rPr>
                <w:sz w:val="24"/>
              </w:rPr>
            </w:pPr>
            <w:r>
              <w:rPr>
                <w:spacing w:val="-5"/>
                <w:sz w:val="24"/>
              </w:rPr>
              <w:t>7.2</w:t>
            </w:r>
          </w:p>
        </w:tc>
        <w:tc>
          <w:tcPr>
            <w:tcW w:w="7372" w:type="dxa"/>
          </w:tcPr>
          <w:p w14:paraId="6DFC8471" w14:textId="77777777" w:rsidR="00DD28B4" w:rsidRDefault="006F0148">
            <w:pPr>
              <w:pStyle w:val="TableParagraph"/>
              <w:ind w:right="53"/>
              <w:jc w:val="both"/>
              <w:rPr>
                <w:sz w:val="24"/>
              </w:rPr>
            </w:pPr>
            <w:r>
              <w:rPr>
                <w:sz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tc>
      </w:tr>
      <w:tr w:rsidR="00DD28B4" w14:paraId="7D46BD95" w14:textId="77777777">
        <w:trPr>
          <w:trHeight w:val="1307"/>
        </w:trPr>
        <w:tc>
          <w:tcPr>
            <w:tcW w:w="1702" w:type="dxa"/>
          </w:tcPr>
          <w:p w14:paraId="2ACEEA4C" w14:textId="77777777" w:rsidR="00DD28B4" w:rsidRDefault="006F0148">
            <w:pPr>
              <w:pStyle w:val="TableParagraph"/>
              <w:ind w:left="10"/>
              <w:jc w:val="center"/>
              <w:rPr>
                <w:sz w:val="24"/>
              </w:rPr>
            </w:pPr>
            <w:r>
              <w:rPr>
                <w:spacing w:val="-5"/>
                <w:sz w:val="24"/>
              </w:rPr>
              <w:t>7.3</w:t>
            </w:r>
          </w:p>
        </w:tc>
        <w:tc>
          <w:tcPr>
            <w:tcW w:w="7372" w:type="dxa"/>
          </w:tcPr>
          <w:p w14:paraId="5EFF254C" w14:textId="77777777" w:rsidR="00DD28B4" w:rsidRDefault="006F0148">
            <w:pPr>
              <w:pStyle w:val="TableParagraph"/>
              <w:ind w:right="50"/>
              <w:jc w:val="both"/>
              <w:rPr>
                <w:sz w:val="24"/>
              </w:rPr>
            </w:pPr>
            <w:r>
              <w:rPr>
                <w:sz w:val="24"/>
              </w:rPr>
              <w:t>Определять и аргументировать собственную или предложенную</w:t>
            </w:r>
            <w:r>
              <w:rPr>
                <w:spacing w:val="40"/>
                <w:sz w:val="24"/>
              </w:rPr>
              <w:t xml:space="preserve"> </w:t>
            </w:r>
            <w:r>
              <w:rPr>
                <w:sz w:val="24"/>
              </w:rPr>
              <w:t>точку зрения на события и личностей отечественной и всеобщей истории XVIII в. с помощью фактического материала, в том числе используя источники разных типов</w:t>
            </w:r>
          </w:p>
        </w:tc>
      </w:tr>
      <w:tr w:rsidR="00DD28B4" w14:paraId="47D8C4CE" w14:textId="77777777">
        <w:trPr>
          <w:trHeight w:val="479"/>
        </w:trPr>
        <w:tc>
          <w:tcPr>
            <w:tcW w:w="1702" w:type="dxa"/>
          </w:tcPr>
          <w:p w14:paraId="1DE3E954" w14:textId="77777777" w:rsidR="00DD28B4" w:rsidRDefault="006F0148">
            <w:pPr>
              <w:pStyle w:val="TableParagraph"/>
              <w:ind w:left="10" w:right="3"/>
              <w:jc w:val="center"/>
              <w:rPr>
                <w:sz w:val="24"/>
              </w:rPr>
            </w:pPr>
            <w:r>
              <w:rPr>
                <w:spacing w:val="-10"/>
                <w:sz w:val="24"/>
              </w:rPr>
              <w:t>8</w:t>
            </w:r>
          </w:p>
        </w:tc>
        <w:tc>
          <w:tcPr>
            <w:tcW w:w="7372" w:type="dxa"/>
          </w:tcPr>
          <w:p w14:paraId="4B7AFA15" w14:textId="77777777" w:rsidR="00DD28B4" w:rsidRDefault="006F0148">
            <w:pPr>
              <w:pStyle w:val="TableParagraph"/>
              <w:rPr>
                <w:sz w:val="24"/>
              </w:rPr>
            </w:pPr>
            <w:r>
              <w:rPr>
                <w:sz w:val="24"/>
              </w:rPr>
              <w:t>Применение исторических</w:t>
            </w:r>
            <w:r>
              <w:rPr>
                <w:spacing w:val="1"/>
                <w:sz w:val="24"/>
              </w:rPr>
              <w:t xml:space="preserve"> </w:t>
            </w:r>
            <w:r>
              <w:rPr>
                <w:spacing w:val="-2"/>
                <w:sz w:val="24"/>
              </w:rPr>
              <w:t>знаний</w:t>
            </w:r>
          </w:p>
        </w:tc>
      </w:tr>
      <w:tr w:rsidR="00DD28B4" w14:paraId="399620AD" w14:textId="77777777">
        <w:trPr>
          <w:trHeight w:val="1034"/>
        </w:trPr>
        <w:tc>
          <w:tcPr>
            <w:tcW w:w="1702" w:type="dxa"/>
          </w:tcPr>
          <w:p w14:paraId="6202F01F" w14:textId="77777777" w:rsidR="00DD28B4" w:rsidRDefault="006F0148">
            <w:pPr>
              <w:pStyle w:val="TableParagraph"/>
              <w:ind w:left="10"/>
              <w:jc w:val="center"/>
              <w:rPr>
                <w:sz w:val="24"/>
              </w:rPr>
            </w:pPr>
            <w:r>
              <w:rPr>
                <w:spacing w:val="-5"/>
                <w:sz w:val="24"/>
              </w:rPr>
              <w:t>8.1</w:t>
            </w:r>
          </w:p>
        </w:tc>
        <w:tc>
          <w:tcPr>
            <w:tcW w:w="7372" w:type="dxa"/>
          </w:tcPr>
          <w:p w14:paraId="25C2B493" w14:textId="77777777" w:rsidR="00DD28B4" w:rsidRDefault="006F0148">
            <w:pPr>
              <w:pStyle w:val="TableParagraph"/>
              <w:ind w:right="49"/>
              <w:jc w:val="both"/>
              <w:rPr>
                <w:sz w:val="24"/>
              </w:rPr>
            </w:pPr>
            <w:r>
              <w:rPr>
                <w:sz w:val="24"/>
              </w:rPr>
              <w:t>Раскрывать (объяснять), как сочетались в памятниках культуры России XVIII в. европейские влияния и национальные традиции, показывать на примерах</w:t>
            </w:r>
          </w:p>
        </w:tc>
      </w:tr>
      <w:tr w:rsidR="00DD28B4" w14:paraId="0E043C40" w14:textId="77777777">
        <w:trPr>
          <w:trHeight w:val="755"/>
        </w:trPr>
        <w:tc>
          <w:tcPr>
            <w:tcW w:w="1702" w:type="dxa"/>
          </w:tcPr>
          <w:p w14:paraId="4F706C4E" w14:textId="77777777" w:rsidR="00DD28B4" w:rsidRDefault="006F0148">
            <w:pPr>
              <w:pStyle w:val="TableParagraph"/>
              <w:spacing w:before="99"/>
              <w:ind w:left="10"/>
              <w:jc w:val="center"/>
              <w:rPr>
                <w:sz w:val="24"/>
              </w:rPr>
            </w:pPr>
            <w:r>
              <w:rPr>
                <w:spacing w:val="-5"/>
                <w:sz w:val="24"/>
              </w:rPr>
              <w:t>8.2</w:t>
            </w:r>
          </w:p>
        </w:tc>
        <w:tc>
          <w:tcPr>
            <w:tcW w:w="7372" w:type="dxa"/>
          </w:tcPr>
          <w:p w14:paraId="26F7D5E9" w14:textId="77777777" w:rsidR="00DD28B4" w:rsidRDefault="006F0148">
            <w:pPr>
              <w:pStyle w:val="TableParagraph"/>
              <w:spacing w:before="99"/>
              <w:rPr>
                <w:sz w:val="24"/>
              </w:rPr>
            </w:pPr>
            <w:r>
              <w:rPr>
                <w:sz w:val="24"/>
              </w:rPr>
              <w:t>Выполнять</w:t>
            </w:r>
            <w:r>
              <w:rPr>
                <w:spacing w:val="36"/>
                <w:sz w:val="24"/>
              </w:rPr>
              <w:t xml:space="preserve"> </w:t>
            </w:r>
            <w:r>
              <w:rPr>
                <w:sz w:val="24"/>
              </w:rPr>
              <w:t>учебные</w:t>
            </w:r>
            <w:r>
              <w:rPr>
                <w:spacing w:val="32"/>
                <w:sz w:val="24"/>
              </w:rPr>
              <w:t xml:space="preserve"> </w:t>
            </w:r>
            <w:r>
              <w:rPr>
                <w:sz w:val="24"/>
              </w:rPr>
              <w:t>проекты</w:t>
            </w:r>
            <w:r>
              <w:rPr>
                <w:spacing w:val="33"/>
                <w:sz w:val="24"/>
              </w:rPr>
              <w:t xml:space="preserve"> </w:t>
            </w:r>
            <w:r>
              <w:rPr>
                <w:sz w:val="24"/>
              </w:rPr>
              <w:t>по</w:t>
            </w:r>
            <w:r>
              <w:rPr>
                <w:spacing w:val="35"/>
                <w:sz w:val="24"/>
              </w:rPr>
              <w:t xml:space="preserve"> </w:t>
            </w:r>
            <w:r>
              <w:rPr>
                <w:sz w:val="24"/>
              </w:rPr>
              <w:t>отечественной</w:t>
            </w:r>
            <w:r>
              <w:rPr>
                <w:spacing w:val="36"/>
                <w:sz w:val="24"/>
              </w:rPr>
              <w:t xml:space="preserve"> </w:t>
            </w:r>
            <w:r>
              <w:rPr>
                <w:sz w:val="24"/>
              </w:rPr>
              <w:t>и</w:t>
            </w:r>
            <w:r>
              <w:rPr>
                <w:spacing w:val="33"/>
                <w:sz w:val="24"/>
              </w:rPr>
              <w:t xml:space="preserve"> </w:t>
            </w:r>
            <w:r>
              <w:rPr>
                <w:sz w:val="24"/>
              </w:rPr>
              <w:t>всеобщей</w:t>
            </w:r>
            <w:r>
              <w:rPr>
                <w:spacing w:val="33"/>
                <w:sz w:val="24"/>
              </w:rPr>
              <w:t xml:space="preserve"> </w:t>
            </w:r>
            <w:r>
              <w:rPr>
                <w:spacing w:val="-2"/>
                <w:sz w:val="24"/>
              </w:rPr>
              <w:t>истории</w:t>
            </w:r>
          </w:p>
          <w:p w14:paraId="0CD622DD" w14:textId="77777777" w:rsidR="00DD28B4" w:rsidRDefault="006F0148">
            <w:pPr>
              <w:pStyle w:val="TableParagraph"/>
              <w:spacing w:before="0"/>
              <w:rPr>
                <w:sz w:val="24"/>
              </w:rPr>
            </w:pPr>
            <w:r>
              <w:rPr>
                <w:sz w:val="24"/>
              </w:rPr>
              <w:t>XVIII</w:t>
            </w:r>
            <w:r>
              <w:rPr>
                <w:spacing w:val="-2"/>
                <w:sz w:val="24"/>
              </w:rPr>
              <w:t xml:space="preserve"> </w:t>
            </w:r>
            <w:r>
              <w:rPr>
                <w:sz w:val="24"/>
              </w:rPr>
              <w:t>в. (в</w:t>
            </w:r>
            <w:r>
              <w:rPr>
                <w:spacing w:val="-1"/>
                <w:sz w:val="24"/>
              </w:rPr>
              <w:t xml:space="preserve"> </w:t>
            </w:r>
            <w:r>
              <w:rPr>
                <w:sz w:val="24"/>
              </w:rPr>
              <w:t>том</w:t>
            </w:r>
            <w:r>
              <w:rPr>
                <w:spacing w:val="-2"/>
                <w:sz w:val="24"/>
              </w:rPr>
              <w:t xml:space="preserve"> </w:t>
            </w:r>
            <w:r>
              <w:rPr>
                <w:sz w:val="24"/>
              </w:rPr>
              <w:t>числе</w:t>
            </w:r>
            <w:r>
              <w:rPr>
                <w:spacing w:val="1"/>
                <w:sz w:val="24"/>
              </w:rPr>
              <w:t xml:space="preserve"> </w:t>
            </w:r>
            <w:r>
              <w:rPr>
                <w:sz w:val="24"/>
              </w:rPr>
              <w:t>на</w:t>
            </w:r>
            <w:r>
              <w:rPr>
                <w:spacing w:val="2"/>
                <w:sz w:val="24"/>
              </w:rPr>
              <w:t xml:space="preserve"> </w:t>
            </w:r>
            <w:r>
              <w:rPr>
                <w:sz w:val="24"/>
              </w:rPr>
              <w:t>региональном</w:t>
            </w:r>
            <w:r>
              <w:rPr>
                <w:spacing w:val="1"/>
                <w:sz w:val="24"/>
              </w:rPr>
              <w:t xml:space="preserve"> </w:t>
            </w:r>
            <w:r>
              <w:rPr>
                <w:spacing w:val="-2"/>
                <w:sz w:val="24"/>
              </w:rPr>
              <w:t>материале)</w:t>
            </w:r>
          </w:p>
        </w:tc>
      </w:tr>
      <w:tr w:rsidR="00DD28B4" w14:paraId="69C05B04" w14:textId="77777777">
        <w:trPr>
          <w:trHeight w:val="755"/>
        </w:trPr>
        <w:tc>
          <w:tcPr>
            <w:tcW w:w="1702" w:type="dxa"/>
          </w:tcPr>
          <w:p w14:paraId="53880D0F" w14:textId="77777777" w:rsidR="00DD28B4" w:rsidRDefault="006F0148">
            <w:pPr>
              <w:pStyle w:val="TableParagraph"/>
              <w:spacing w:before="99"/>
              <w:ind w:left="10"/>
              <w:jc w:val="center"/>
              <w:rPr>
                <w:sz w:val="24"/>
              </w:rPr>
            </w:pPr>
            <w:r>
              <w:rPr>
                <w:spacing w:val="-5"/>
                <w:sz w:val="24"/>
              </w:rPr>
              <w:t>8.3</w:t>
            </w:r>
          </w:p>
        </w:tc>
        <w:tc>
          <w:tcPr>
            <w:tcW w:w="7372" w:type="dxa"/>
          </w:tcPr>
          <w:p w14:paraId="2569DFED" w14:textId="77777777" w:rsidR="00DD28B4" w:rsidRDefault="006F0148">
            <w:pPr>
              <w:pStyle w:val="TableParagraph"/>
              <w:tabs>
                <w:tab w:val="left" w:pos="1698"/>
                <w:tab w:val="left" w:pos="3316"/>
                <w:tab w:val="left" w:pos="4379"/>
                <w:tab w:val="left" w:pos="4958"/>
                <w:tab w:val="left" w:pos="6071"/>
                <w:tab w:val="left" w:pos="7180"/>
              </w:tabs>
              <w:spacing w:before="99"/>
              <w:ind w:right="50"/>
              <w:rPr>
                <w:sz w:val="24"/>
              </w:rPr>
            </w:pPr>
            <w:r>
              <w:rPr>
                <w:spacing w:val="-2"/>
                <w:sz w:val="24"/>
              </w:rPr>
              <w:t>Использовать</w:t>
            </w:r>
            <w:r>
              <w:rPr>
                <w:sz w:val="24"/>
              </w:rPr>
              <w:tab/>
            </w:r>
            <w:r>
              <w:rPr>
                <w:spacing w:val="-2"/>
                <w:sz w:val="24"/>
              </w:rPr>
              <w:t>исторические</w:t>
            </w:r>
            <w:r>
              <w:rPr>
                <w:sz w:val="24"/>
              </w:rPr>
              <w:tab/>
            </w:r>
            <w:r>
              <w:rPr>
                <w:spacing w:val="-2"/>
                <w:sz w:val="24"/>
              </w:rPr>
              <w:t>понятия</w:t>
            </w:r>
            <w:r>
              <w:rPr>
                <w:sz w:val="24"/>
              </w:rPr>
              <w:tab/>
            </w:r>
            <w:r>
              <w:rPr>
                <w:spacing w:val="-4"/>
                <w:sz w:val="24"/>
              </w:rPr>
              <w:t>для</w:t>
            </w:r>
            <w:r>
              <w:rPr>
                <w:sz w:val="24"/>
              </w:rPr>
              <w:tab/>
            </w:r>
            <w:r>
              <w:rPr>
                <w:spacing w:val="-2"/>
                <w:sz w:val="24"/>
              </w:rPr>
              <w:t>решения</w:t>
            </w:r>
            <w:r>
              <w:rPr>
                <w:sz w:val="24"/>
              </w:rPr>
              <w:tab/>
            </w:r>
            <w:r>
              <w:rPr>
                <w:spacing w:val="-2"/>
                <w:sz w:val="24"/>
              </w:rPr>
              <w:t>учебных</w:t>
            </w:r>
            <w:r>
              <w:rPr>
                <w:sz w:val="24"/>
              </w:rPr>
              <w:tab/>
            </w:r>
            <w:r>
              <w:rPr>
                <w:spacing w:val="-10"/>
                <w:sz w:val="24"/>
              </w:rPr>
              <w:t xml:space="preserve">и </w:t>
            </w:r>
            <w:r>
              <w:rPr>
                <w:sz w:val="24"/>
              </w:rPr>
              <w:t>практических задач</w:t>
            </w:r>
          </w:p>
        </w:tc>
      </w:tr>
      <w:tr w:rsidR="00DD28B4" w14:paraId="53EDE045" w14:textId="77777777">
        <w:trPr>
          <w:trHeight w:val="1308"/>
        </w:trPr>
        <w:tc>
          <w:tcPr>
            <w:tcW w:w="1702" w:type="dxa"/>
          </w:tcPr>
          <w:p w14:paraId="13709314" w14:textId="77777777" w:rsidR="00DD28B4" w:rsidRDefault="006F0148">
            <w:pPr>
              <w:pStyle w:val="TableParagraph"/>
              <w:ind w:left="10"/>
              <w:jc w:val="center"/>
              <w:rPr>
                <w:sz w:val="24"/>
              </w:rPr>
            </w:pPr>
            <w:r>
              <w:rPr>
                <w:spacing w:val="-5"/>
                <w:sz w:val="24"/>
              </w:rPr>
              <w:t>8.4</w:t>
            </w:r>
          </w:p>
        </w:tc>
        <w:tc>
          <w:tcPr>
            <w:tcW w:w="7372" w:type="dxa"/>
          </w:tcPr>
          <w:p w14:paraId="60C72BF2" w14:textId="77777777" w:rsidR="00DD28B4" w:rsidRDefault="006F0148">
            <w:pPr>
              <w:pStyle w:val="TableParagraph"/>
              <w:ind w:right="50"/>
              <w:jc w:val="both"/>
              <w:rPr>
                <w:sz w:val="24"/>
              </w:rPr>
            </w:pPr>
            <w:r>
              <w:rPr>
                <w:sz w:val="24"/>
              </w:rPr>
              <w:t>Осуществлять поиск исторической информации по отечественной и всеобщей истории XVIII в. в справочной литературе, сети Интернет для решения познавательных задач, оценивать полноту и верифицированность информации</w:t>
            </w:r>
          </w:p>
        </w:tc>
      </w:tr>
    </w:tbl>
    <w:p w14:paraId="67C18C7C" w14:textId="77777777" w:rsidR="00DD28B4" w:rsidRDefault="00DD28B4">
      <w:pPr>
        <w:pStyle w:val="a3"/>
        <w:spacing w:before="26"/>
        <w:ind w:left="0" w:firstLine="0"/>
        <w:jc w:val="left"/>
        <w:rPr>
          <w:b/>
        </w:rPr>
      </w:pPr>
    </w:p>
    <w:p w14:paraId="07374D96"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(8</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0097516A" w14:textId="77777777">
        <w:trPr>
          <w:trHeight w:val="479"/>
        </w:trPr>
        <w:tc>
          <w:tcPr>
            <w:tcW w:w="1078" w:type="dxa"/>
          </w:tcPr>
          <w:p w14:paraId="6FA8337A" w14:textId="77777777" w:rsidR="00DD28B4" w:rsidRDefault="006F0148">
            <w:pPr>
              <w:pStyle w:val="TableParagraph"/>
              <w:ind w:left="10" w:right="4"/>
              <w:jc w:val="center"/>
              <w:rPr>
                <w:sz w:val="24"/>
              </w:rPr>
            </w:pPr>
            <w:r>
              <w:rPr>
                <w:spacing w:val="-5"/>
                <w:sz w:val="24"/>
              </w:rPr>
              <w:t>Код</w:t>
            </w:r>
          </w:p>
        </w:tc>
        <w:tc>
          <w:tcPr>
            <w:tcW w:w="7996" w:type="dxa"/>
          </w:tcPr>
          <w:p w14:paraId="22CBD42C" w14:textId="77777777" w:rsidR="00DD28B4" w:rsidRDefault="006F0148">
            <w:pPr>
              <w:pStyle w:val="TableParagraph"/>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6B3829A3" w14:textId="77777777">
        <w:trPr>
          <w:trHeight w:val="479"/>
        </w:trPr>
        <w:tc>
          <w:tcPr>
            <w:tcW w:w="1078" w:type="dxa"/>
          </w:tcPr>
          <w:p w14:paraId="481AF02D" w14:textId="77777777" w:rsidR="00DD28B4" w:rsidRDefault="006F0148">
            <w:pPr>
              <w:pStyle w:val="TableParagraph"/>
              <w:ind w:left="10" w:right="3"/>
              <w:jc w:val="center"/>
              <w:rPr>
                <w:sz w:val="24"/>
              </w:rPr>
            </w:pPr>
            <w:r>
              <w:rPr>
                <w:spacing w:val="-10"/>
                <w:sz w:val="24"/>
              </w:rPr>
              <w:t>1</w:t>
            </w:r>
          </w:p>
        </w:tc>
        <w:tc>
          <w:tcPr>
            <w:tcW w:w="7996" w:type="dxa"/>
          </w:tcPr>
          <w:p w14:paraId="4C7CCFAE" w14:textId="77777777" w:rsidR="00DD28B4" w:rsidRDefault="006F0148">
            <w:pPr>
              <w:pStyle w:val="TableParagraph"/>
              <w:rPr>
                <w:sz w:val="24"/>
              </w:rPr>
            </w:pPr>
            <w:r>
              <w:rPr>
                <w:sz w:val="24"/>
              </w:rPr>
              <w:t>Всеобщая</w:t>
            </w:r>
            <w:r>
              <w:rPr>
                <w:spacing w:val="-3"/>
                <w:sz w:val="24"/>
              </w:rPr>
              <w:t xml:space="preserve"> </w:t>
            </w:r>
            <w:r>
              <w:rPr>
                <w:sz w:val="24"/>
              </w:rPr>
              <w:t>история.</w:t>
            </w:r>
            <w:r>
              <w:rPr>
                <w:spacing w:val="-1"/>
                <w:sz w:val="24"/>
              </w:rPr>
              <w:t xml:space="preserve"> </w:t>
            </w:r>
            <w:r>
              <w:rPr>
                <w:sz w:val="24"/>
              </w:rPr>
              <w:t>История</w:t>
            </w:r>
            <w:r>
              <w:rPr>
                <w:spacing w:val="-1"/>
                <w:sz w:val="24"/>
              </w:rPr>
              <w:t xml:space="preserve"> </w:t>
            </w:r>
            <w:r>
              <w:rPr>
                <w:sz w:val="24"/>
              </w:rPr>
              <w:t>Нового</w:t>
            </w:r>
            <w:r>
              <w:rPr>
                <w:spacing w:val="-3"/>
                <w:sz w:val="24"/>
              </w:rPr>
              <w:t xml:space="preserve"> </w:t>
            </w:r>
            <w:r>
              <w:rPr>
                <w:sz w:val="24"/>
              </w:rPr>
              <w:t>времени.</w:t>
            </w:r>
            <w:r>
              <w:rPr>
                <w:spacing w:val="-1"/>
                <w:sz w:val="24"/>
              </w:rPr>
              <w:t xml:space="preserve"> </w:t>
            </w:r>
            <w:r>
              <w:rPr>
                <w:sz w:val="24"/>
              </w:rPr>
              <w:t>XVIII</w:t>
            </w:r>
            <w:r>
              <w:rPr>
                <w:spacing w:val="-1"/>
                <w:sz w:val="24"/>
              </w:rPr>
              <w:t xml:space="preserve"> </w:t>
            </w:r>
            <w:r>
              <w:rPr>
                <w:spacing w:val="-5"/>
                <w:sz w:val="24"/>
              </w:rPr>
              <w:t>в.</w:t>
            </w:r>
          </w:p>
        </w:tc>
      </w:tr>
      <w:tr w:rsidR="00DD28B4" w14:paraId="2B243753" w14:textId="77777777">
        <w:trPr>
          <w:trHeight w:val="2690"/>
        </w:trPr>
        <w:tc>
          <w:tcPr>
            <w:tcW w:w="1078" w:type="dxa"/>
          </w:tcPr>
          <w:p w14:paraId="64A253D7" w14:textId="77777777" w:rsidR="00DD28B4" w:rsidRDefault="006F0148">
            <w:pPr>
              <w:pStyle w:val="TableParagraph"/>
              <w:ind w:left="10"/>
              <w:jc w:val="center"/>
              <w:rPr>
                <w:sz w:val="24"/>
              </w:rPr>
            </w:pPr>
            <w:r>
              <w:rPr>
                <w:spacing w:val="-5"/>
                <w:sz w:val="24"/>
              </w:rPr>
              <w:t>1.1</w:t>
            </w:r>
          </w:p>
        </w:tc>
        <w:tc>
          <w:tcPr>
            <w:tcW w:w="7996" w:type="dxa"/>
          </w:tcPr>
          <w:p w14:paraId="4277423C" w14:textId="77777777" w:rsidR="00DD28B4" w:rsidRDefault="006F0148">
            <w:pPr>
              <w:pStyle w:val="TableParagraph"/>
              <w:jc w:val="both"/>
              <w:rPr>
                <w:sz w:val="24"/>
              </w:rPr>
            </w:pPr>
            <w:r>
              <w:rPr>
                <w:sz w:val="24"/>
              </w:rPr>
              <w:t xml:space="preserve">Век </w:t>
            </w:r>
            <w:r>
              <w:rPr>
                <w:spacing w:val="-2"/>
                <w:sz w:val="24"/>
              </w:rPr>
              <w:t>Просвещения.</w:t>
            </w:r>
          </w:p>
          <w:p w14:paraId="7434DD8C" w14:textId="77777777" w:rsidR="00DD28B4" w:rsidRDefault="006F0148">
            <w:pPr>
              <w:pStyle w:val="TableParagraph"/>
              <w:spacing w:before="0"/>
              <w:ind w:right="47"/>
              <w:jc w:val="both"/>
              <w:rPr>
                <w:sz w:val="24"/>
              </w:rPr>
            </w:pPr>
            <w:r>
              <w:rPr>
                <w:sz w:val="24"/>
              </w:rPr>
              <w:t>Истоки европейского Просвещения. Достижения естественных наук и распространение</w:t>
            </w:r>
            <w:r>
              <w:rPr>
                <w:spacing w:val="-6"/>
                <w:sz w:val="24"/>
              </w:rPr>
              <w:t xml:space="preserve"> </w:t>
            </w:r>
            <w:r>
              <w:rPr>
                <w:sz w:val="24"/>
              </w:rPr>
              <w:t>идей</w:t>
            </w:r>
            <w:r>
              <w:rPr>
                <w:spacing w:val="-4"/>
                <w:sz w:val="24"/>
              </w:rPr>
              <w:t xml:space="preserve"> </w:t>
            </w:r>
            <w:r>
              <w:rPr>
                <w:sz w:val="24"/>
              </w:rPr>
              <w:t>рационализма.</w:t>
            </w:r>
            <w:r>
              <w:rPr>
                <w:spacing w:val="-5"/>
                <w:sz w:val="24"/>
              </w:rPr>
              <w:t xml:space="preserve"> </w:t>
            </w:r>
            <w:r>
              <w:rPr>
                <w:sz w:val="24"/>
              </w:rPr>
              <w:t>Английское</w:t>
            </w:r>
            <w:r>
              <w:rPr>
                <w:spacing w:val="-6"/>
                <w:sz w:val="24"/>
              </w:rPr>
              <w:t xml:space="preserve"> </w:t>
            </w:r>
            <w:r>
              <w:rPr>
                <w:sz w:val="24"/>
              </w:rPr>
              <w:t>Просвещение;</w:t>
            </w:r>
            <w:r>
              <w:rPr>
                <w:spacing w:val="-5"/>
                <w:sz w:val="24"/>
              </w:rPr>
              <w:t xml:space="preserve"> </w:t>
            </w:r>
            <w:r>
              <w:rPr>
                <w:sz w:val="24"/>
              </w:rPr>
              <w:t>Дж.</w:t>
            </w:r>
            <w:r>
              <w:rPr>
                <w:spacing w:val="-3"/>
                <w:sz w:val="24"/>
              </w:rPr>
              <w:t xml:space="preserve"> </w:t>
            </w:r>
            <w:r>
              <w:rPr>
                <w:sz w:val="24"/>
              </w:rPr>
              <w:t>Локк</w:t>
            </w:r>
            <w:r>
              <w:rPr>
                <w:spacing w:val="-3"/>
                <w:sz w:val="24"/>
              </w:rPr>
              <w:t xml:space="preserve"> </w:t>
            </w:r>
            <w:r>
              <w:rPr>
                <w:sz w:val="24"/>
              </w:rPr>
              <w:t>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DD28B4" w14:paraId="19D83756" w14:textId="77777777">
        <w:trPr>
          <w:trHeight w:val="479"/>
        </w:trPr>
        <w:tc>
          <w:tcPr>
            <w:tcW w:w="1078" w:type="dxa"/>
          </w:tcPr>
          <w:p w14:paraId="276B418C" w14:textId="77777777" w:rsidR="00DD28B4" w:rsidRDefault="006F0148">
            <w:pPr>
              <w:pStyle w:val="TableParagraph"/>
              <w:spacing w:before="99"/>
              <w:ind w:left="10"/>
              <w:jc w:val="center"/>
              <w:rPr>
                <w:sz w:val="24"/>
              </w:rPr>
            </w:pPr>
            <w:r>
              <w:rPr>
                <w:spacing w:val="-5"/>
                <w:sz w:val="24"/>
              </w:rPr>
              <w:t>1.2</w:t>
            </w:r>
          </w:p>
        </w:tc>
        <w:tc>
          <w:tcPr>
            <w:tcW w:w="7996" w:type="dxa"/>
          </w:tcPr>
          <w:p w14:paraId="58BE5BE5" w14:textId="77777777" w:rsidR="00DD28B4" w:rsidRDefault="006F0148">
            <w:pPr>
              <w:pStyle w:val="TableParagraph"/>
              <w:spacing w:before="99"/>
              <w:rPr>
                <w:sz w:val="24"/>
              </w:rPr>
            </w:pPr>
            <w:r>
              <w:rPr>
                <w:sz w:val="24"/>
              </w:rPr>
              <w:t>Государства</w:t>
            </w:r>
            <w:r>
              <w:rPr>
                <w:spacing w:val="8"/>
                <w:sz w:val="24"/>
              </w:rPr>
              <w:t xml:space="preserve"> </w:t>
            </w:r>
            <w:r>
              <w:rPr>
                <w:sz w:val="24"/>
              </w:rPr>
              <w:t>Европы</w:t>
            </w:r>
            <w:r>
              <w:rPr>
                <w:spacing w:val="15"/>
                <w:sz w:val="24"/>
              </w:rPr>
              <w:t xml:space="preserve"> </w:t>
            </w:r>
            <w:r>
              <w:rPr>
                <w:sz w:val="24"/>
              </w:rPr>
              <w:t>в</w:t>
            </w:r>
            <w:r>
              <w:rPr>
                <w:spacing w:val="12"/>
                <w:sz w:val="24"/>
              </w:rPr>
              <w:t xml:space="preserve"> </w:t>
            </w:r>
            <w:r>
              <w:rPr>
                <w:sz w:val="24"/>
              </w:rPr>
              <w:t>XVIII</w:t>
            </w:r>
            <w:r>
              <w:rPr>
                <w:spacing w:val="12"/>
                <w:sz w:val="24"/>
              </w:rPr>
              <w:t xml:space="preserve"> </w:t>
            </w:r>
            <w:r>
              <w:rPr>
                <w:sz w:val="24"/>
              </w:rPr>
              <w:t>в.</w:t>
            </w:r>
            <w:r>
              <w:rPr>
                <w:spacing w:val="13"/>
                <w:sz w:val="24"/>
              </w:rPr>
              <w:t xml:space="preserve"> </w:t>
            </w:r>
            <w:r>
              <w:rPr>
                <w:sz w:val="24"/>
              </w:rPr>
              <w:t>Монархии</w:t>
            </w:r>
            <w:r>
              <w:rPr>
                <w:spacing w:val="17"/>
                <w:sz w:val="24"/>
              </w:rPr>
              <w:t xml:space="preserve"> </w:t>
            </w:r>
            <w:r>
              <w:rPr>
                <w:sz w:val="24"/>
              </w:rPr>
              <w:t>в</w:t>
            </w:r>
            <w:r>
              <w:rPr>
                <w:spacing w:val="12"/>
                <w:sz w:val="24"/>
              </w:rPr>
              <w:t xml:space="preserve"> </w:t>
            </w:r>
            <w:r>
              <w:rPr>
                <w:sz w:val="24"/>
              </w:rPr>
              <w:t>Европе</w:t>
            </w:r>
            <w:r>
              <w:rPr>
                <w:spacing w:val="12"/>
                <w:sz w:val="24"/>
              </w:rPr>
              <w:t xml:space="preserve"> </w:t>
            </w:r>
            <w:r>
              <w:rPr>
                <w:sz w:val="24"/>
              </w:rPr>
              <w:t>XVIII</w:t>
            </w:r>
            <w:r>
              <w:rPr>
                <w:spacing w:val="12"/>
                <w:sz w:val="24"/>
              </w:rPr>
              <w:t xml:space="preserve"> </w:t>
            </w:r>
            <w:r>
              <w:rPr>
                <w:sz w:val="24"/>
              </w:rPr>
              <w:t>в.:</w:t>
            </w:r>
            <w:r>
              <w:rPr>
                <w:spacing w:val="13"/>
                <w:sz w:val="24"/>
              </w:rPr>
              <w:t xml:space="preserve"> </w:t>
            </w:r>
            <w:r>
              <w:rPr>
                <w:sz w:val="24"/>
              </w:rPr>
              <w:t>абсолютные</w:t>
            </w:r>
            <w:r>
              <w:rPr>
                <w:spacing w:val="16"/>
                <w:sz w:val="24"/>
              </w:rPr>
              <w:t xml:space="preserve"> </w:t>
            </w:r>
            <w:r>
              <w:rPr>
                <w:spacing w:val="-10"/>
                <w:sz w:val="24"/>
              </w:rPr>
              <w:t>и</w:t>
            </w:r>
          </w:p>
        </w:tc>
      </w:tr>
    </w:tbl>
    <w:p w14:paraId="16CF9B3D"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4F969DF2" w14:textId="77777777">
        <w:trPr>
          <w:trHeight w:val="1307"/>
        </w:trPr>
        <w:tc>
          <w:tcPr>
            <w:tcW w:w="1078" w:type="dxa"/>
          </w:tcPr>
          <w:p w14:paraId="35832118" w14:textId="77777777" w:rsidR="00DD28B4" w:rsidRDefault="00DD28B4">
            <w:pPr>
              <w:pStyle w:val="TableParagraph"/>
              <w:spacing w:before="0"/>
              <w:ind w:left="0"/>
              <w:rPr>
                <w:sz w:val="24"/>
              </w:rPr>
            </w:pPr>
          </w:p>
        </w:tc>
        <w:tc>
          <w:tcPr>
            <w:tcW w:w="7996" w:type="dxa"/>
          </w:tcPr>
          <w:p w14:paraId="02995676" w14:textId="77777777" w:rsidR="00DD28B4" w:rsidRDefault="006F0148">
            <w:pPr>
              <w:pStyle w:val="TableParagraph"/>
              <w:spacing w:before="99"/>
              <w:ind w:right="52"/>
              <w:jc w:val="both"/>
              <w:rPr>
                <w:sz w:val="24"/>
              </w:rPr>
            </w:pPr>
            <w:r>
              <w:rPr>
                <w:sz w:val="24"/>
              </w:rPr>
              <w:t>парламентские монархии. Просвещенный абсолютизм: правители, идеи, практика.</w:t>
            </w:r>
            <w:r>
              <w:rPr>
                <w:spacing w:val="-5"/>
                <w:sz w:val="24"/>
              </w:rPr>
              <w:t xml:space="preserve"> </w:t>
            </w:r>
            <w:r>
              <w:rPr>
                <w:sz w:val="24"/>
              </w:rPr>
              <w:t>Политика</w:t>
            </w:r>
            <w:r>
              <w:rPr>
                <w:spacing w:val="-5"/>
                <w:sz w:val="24"/>
              </w:rPr>
              <w:t xml:space="preserve"> </w:t>
            </w:r>
            <w:r>
              <w:rPr>
                <w:sz w:val="24"/>
              </w:rPr>
              <w:t>в</w:t>
            </w:r>
            <w:r>
              <w:rPr>
                <w:spacing w:val="-5"/>
                <w:sz w:val="24"/>
              </w:rPr>
              <w:t xml:space="preserve"> </w:t>
            </w:r>
            <w:r>
              <w:rPr>
                <w:sz w:val="24"/>
              </w:rPr>
              <w:t>отношении</w:t>
            </w:r>
            <w:r>
              <w:rPr>
                <w:spacing w:val="-3"/>
                <w:sz w:val="24"/>
              </w:rPr>
              <w:t xml:space="preserve"> </w:t>
            </w:r>
            <w:r>
              <w:rPr>
                <w:sz w:val="24"/>
              </w:rPr>
              <w:t>сословий:</w:t>
            </w:r>
            <w:r>
              <w:rPr>
                <w:spacing w:val="-5"/>
                <w:sz w:val="24"/>
              </w:rPr>
              <w:t xml:space="preserve"> </w:t>
            </w:r>
            <w:r>
              <w:rPr>
                <w:sz w:val="24"/>
              </w:rPr>
              <w:t>старые</w:t>
            </w:r>
            <w:r>
              <w:rPr>
                <w:spacing w:val="-6"/>
                <w:sz w:val="24"/>
              </w:rPr>
              <w:t xml:space="preserve"> </w:t>
            </w:r>
            <w:r>
              <w:rPr>
                <w:sz w:val="24"/>
              </w:rPr>
              <w:t>порядки</w:t>
            </w:r>
            <w:r>
              <w:rPr>
                <w:spacing w:val="-2"/>
                <w:sz w:val="24"/>
              </w:rPr>
              <w:t xml:space="preserve"> </w:t>
            </w:r>
            <w:r>
              <w:rPr>
                <w:sz w:val="24"/>
              </w:rPr>
              <w:t>и</w:t>
            </w:r>
            <w:r>
              <w:rPr>
                <w:spacing w:val="-4"/>
                <w:sz w:val="24"/>
              </w:rPr>
              <w:t xml:space="preserve"> </w:t>
            </w:r>
            <w:r>
              <w:rPr>
                <w:sz w:val="24"/>
              </w:rPr>
              <w:t>новые</w:t>
            </w:r>
            <w:r>
              <w:rPr>
                <w:spacing w:val="-5"/>
                <w:sz w:val="24"/>
              </w:rPr>
              <w:t xml:space="preserve"> </w:t>
            </w:r>
            <w:r>
              <w:rPr>
                <w:sz w:val="24"/>
              </w:rPr>
              <w:t>веяния. Государство и Церковь. Секуляризация церковных земель. Экономическая политика власти. Меркантилизм</w:t>
            </w:r>
          </w:p>
        </w:tc>
      </w:tr>
      <w:tr w:rsidR="00DD28B4" w14:paraId="73D38F20" w14:textId="77777777">
        <w:trPr>
          <w:trHeight w:val="1859"/>
        </w:trPr>
        <w:tc>
          <w:tcPr>
            <w:tcW w:w="1078" w:type="dxa"/>
          </w:tcPr>
          <w:p w14:paraId="603625C8" w14:textId="77777777" w:rsidR="00DD28B4" w:rsidRDefault="006F0148">
            <w:pPr>
              <w:pStyle w:val="TableParagraph"/>
              <w:spacing w:before="99"/>
              <w:ind w:left="10"/>
              <w:jc w:val="center"/>
              <w:rPr>
                <w:sz w:val="24"/>
              </w:rPr>
            </w:pPr>
            <w:r>
              <w:rPr>
                <w:spacing w:val="-5"/>
                <w:sz w:val="24"/>
              </w:rPr>
              <w:t>1.3</w:t>
            </w:r>
          </w:p>
        </w:tc>
        <w:tc>
          <w:tcPr>
            <w:tcW w:w="7996" w:type="dxa"/>
          </w:tcPr>
          <w:p w14:paraId="18544479" w14:textId="77777777" w:rsidR="00DD28B4" w:rsidRDefault="006F0148">
            <w:pPr>
              <w:pStyle w:val="TableParagraph"/>
              <w:spacing w:before="99"/>
              <w:ind w:right="49"/>
              <w:jc w:val="both"/>
              <w:rPr>
                <w:sz w:val="24"/>
              </w:rPr>
            </w:pPr>
            <w:r>
              <w:rPr>
                <w:sz w:val="24"/>
              </w:rP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tc>
      </w:tr>
      <w:tr w:rsidR="00DD28B4" w14:paraId="51D831EB" w14:textId="77777777">
        <w:trPr>
          <w:trHeight w:val="756"/>
        </w:trPr>
        <w:tc>
          <w:tcPr>
            <w:tcW w:w="1078" w:type="dxa"/>
          </w:tcPr>
          <w:p w14:paraId="1626AF2C" w14:textId="77777777" w:rsidR="00DD28B4" w:rsidRDefault="006F0148">
            <w:pPr>
              <w:pStyle w:val="TableParagraph"/>
              <w:spacing w:before="99"/>
              <w:ind w:left="10"/>
              <w:jc w:val="center"/>
              <w:rPr>
                <w:sz w:val="24"/>
              </w:rPr>
            </w:pPr>
            <w:r>
              <w:rPr>
                <w:spacing w:val="-5"/>
                <w:sz w:val="24"/>
              </w:rPr>
              <w:t>1.4</w:t>
            </w:r>
          </w:p>
        </w:tc>
        <w:tc>
          <w:tcPr>
            <w:tcW w:w="7996" w:type="dxa"/>
          </w:tcPr>
          <w:p w14:paraId="651AD7DD" w14:textId="77777777" w:rsidR="00DD28B4" w:rsidRDefault="006F0148">
            <w:pPr>
              <w:pStyle w:val="TableParagraph"/>
              <w:spacing w:before="99"/>
              <w:rPr>
                <w:sz w:val="24"/>
              </w:rPr>
            </w:pPr>
            <w:r>
              <w:rPr>
                <w:sz w:val="24"/>
              </w:rPr>
              <w:t>Франция.</w:t>
            </w:r>
            <w:r>
              <w:rPr>
                <w:spacing w:val="-6"/>
                <w:sz w:val="24"/>
              </w:rPr>
              <w:t xml:space="preserve"> </w:t>
            </w:r>
            <w:r>
              <w:rPr>
                <w:sz w:val="24"/>
              </w:rPr>
              <w:t>Абсолютная</w:t>
            </w:r>
            <w:r>
              <w:rPr>
                <w:spacing w:val="-8"/>
                <w:sz w:val="24"/>
              </w:rPr>
              <w:t xml:space="preserve"> </w:t>
            </w:r>
            <w:r>
              <w:rPr>
                <w:sz w:val="24"/>
              </w:rPr>
              <w:t>монархия:</w:t>
            </w:r>
            <w:r>
              <w:rPr>
                <w:spacing w:val="-6"/>
                <w:sz w:val="24"/>
              </w:rPr>
              <w:t xml:space="preserve"> </w:t>
            </w:r>
            <w:r>
              <w:rPr>
                <w:sz w:val="24"/>
              </w:rPr>
              <w:t>политика</w:t>
            </w:r>
            <w:r>
              <w:rPr>
                <w:spacing w:val="-7"/>
                <w:sz w:val="24"/>
              </w:rPr>
              <w:t xml:space="preserve"> </w:t>
            </w:r>
            <w:r>
              <w:rPr>
                <w:sz w:val="24"/>
              </w:rPr>
              <w:t>сохранения</w:t>
            </w:r>
            <w:r>
              <w:rPr>
                <w:spacing w:val="-6"/>
                <w:sz w:val="24"/>
              </w:rPr>
              <w:t xml:space="preserve"> </w:t>
            </w:r>
            <w:r>
              <w:rPr>
                <w:sz w:val="24"/>
              </w:rPr>
              <w:t>старого</w:t>
            </w:r>
            <w:r>
              <w:rPr>
                <w:spacing w:val="-8"/>
                <w:sz w:val="24"/>
              </w:rPr>
              <w:t xml:space="preserve"> </w:t>
            </w:r>
            <w:r>
              <w:rPr>
                <w:sz w:val="24"/>
              </w:rPr>
              <w:t>порядка. Попытки проведения реформ. Королевская власть и сословия</w:t>
            </w:r>
          </w:p>
        </w:tc>
      </w:tr>
      <w:tr w:rsidR="00DD28B4" w14:paraId="4D3B5E90" w14:textId="77777777">
        <w:trPr>
          <w:trHeight w:val="1859"/>
        </w:trPr>
        <w:tc>
          <w:tcPr>
            <w:tcW w:w="1078" w:type="dxa"/>
          </w:tcPr>
          <w:p w14:paraId="6DFFEF24" w14:textId="77777777" w:rsidR="00DD28B4" w:rsidRDefault="006F0148">
            <w:pPr>
              <w:pStyle w:val="TableParagraph"/>
              <w:ind w:left="10"/>
              <w:jc w:val="center"/>
              <w:rPr>
                <w:sz w:val="24"/>
              </w:rPr>
            </w:pPr>
            <w:r>
              <w:rPr>
                <w:spacing w:val="-5"/>
                <w:sz w:val="24"/>
              </w:rPr>
              <w:t>1.5</w:t>
            </w:r>
          </w:p>
        </w:tc>
        <w:tc>
          <w:tcPr>
            <w:tcW w:w="7996" w:type="dxa"/>
          </w:tcPr>
          <w:p w14:paraId="0E863211" w14:textId="77777777" w:rsidR="00DD28B4" w:rsidRDefault="006F0148">
            <w:pPr>
              <w:pStyle w:val="TableParagraph"/>
              <w:ind w:right="49"/>
              <w:jc w:val="both"/>
              <w:rPr>
                <w:sz w:val="24"/>
              </w:rPr>
            </w:pPr>
            <w:r>
              <w:rPr>
                <w:sz w:val="24"/>
              </w:rP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tc>
      </w:tr>
      <w:tr w:rsidR="00DD28B4" w14:paraId="436765ED" w14:textId="77777777">
        <w:trPr>
          <w:trHeight w:val="1584"/>
        </w:trPr>
        <w:tc>
          <w:tcPr>
            <w:tcW w:w="1078" w:type="dxa"/>
          </w:tcPr>
          <w:p w14:paraId="79A7907A" w14:textId="77777777" w:rsidR="00DD28B4" w:rsidRDefault="006F0148">
            <w:pPr>
              <w:pStyle w:val="TableParagraph"/>
              <w:ind w:left="10"/>
              <w:jc w:val="center"/>
              <w:rPr>
                <w:sz w:val="24"/>
              </w:rPr>
            </w:pPr>
            <w:r>
              <w:rPr>
                <w:spacing w:val="-5"/>
                <w:sz w:val="24"/>
              </w:rPr>
              <w:t>1.6</w:t>
            </w:r>
          </w:p>
        </w:tc>
        <w:tc>
          <w:tcPr>
            <w:tcW w:w="7996" w:type="dxa"/>
          </w:tcPr>
          <w:p w14:paraId="2C5E942E" w14:textId="77777777" w:rsidR="00DD28B4" w:rsidRDefault="006F0148">
            <w:pPr>
              <w:pStyle w:val="TableParagraph"/>
              <w:ind w:right="49"/>
              <w:jc w:val="both"/>
              <w:rPr>
                <w:sz w:val="24"/>
              </w:rPr>
            </w:pPr>
            <w:r>
              <w:rPr>
                <w:sz w:val="24"/>
              </w:rPr>
              <w:t>Государства Пиренейского полуострова. Испания: проблемы внутреннего развития, ослабление международных позиций. Реформы в правление</w:t>
            </w:r>
            <w:r>
              <w:rPr>
                <w:spacing w:val="80"/>
                <w:sz w:val="24"/>
              </w:rPr>
              <w:t xml:space="preserve"> </w:t>
            </w:r>
            <w:r>
              <w:rPr>
                <w:sz w:val="24"/>
              </w:rPr>
              <w:t>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tc>
      </w:tr>
      <w:tr w:rsidR="00DD28B4" w14:paraId="4F8842F9" w14:textId="77777777">
        <w:trPr>
          <w:trHeight w:val="3516"/>
        </w:trPr>
        <w:tc>
          <w:tcPr>
            <w:tcW w:w="1078" w:type="dxa"/>
          </w:tcPr>
          <w:p w14:paraId="70BE1E4B" w14:textId="77777777" w:rsidR="00DD28B4" w:rsidRDefault="006F0148">
            <w:pPr>
              <w:pStyle w:val="TableParagraph"/>
              <w:ind w:left="10"/>
              <w:jc w:val="center"/>
              <w:rPr>
                <w:sz w:val="24"/>
              </w:rPr>
            </w:pPr>
            <w:r>
              <w:rPr>
                <w:spacing w:val="-5"/>
                <w:sz w:val="24"/>
              </w:rPr>
              <w:t>1.7</w:t>
            </w:r>
          </w:p>
        </w:tc>
        <w:tc>
          <w:tcPr>
            <w:tcW w:w="7996" w:type="dxa"/>
          </w:tcPr>
          <w:p w14:paraId="489D2459" w14:textId="77777777" w:rsidR="00DD28B4" w:rsidRDefault="006F0148">
            <w:pPr>
              <w:pStyle w:val="TableParagraph"/>
              <w:tabs>
                <w:tab w:val="left" w:pos="1266"/>
                <w:tab w:val="left" w:pos="1720"/>
                <w:tab w:val="left" w:pos="2670"/>
                <w:tab w:val="left" w:pos="3316"/>
                <w:tab w:val="left" w:pos="3542"/>
                <w:tab w:val="left" w:pos="4146"/>
                <w:tab w:val="left" w:pos="4478"/>
                <w:tab w:val="left" w:pos="5980"/>
                <w:tab w:val="left" w:pos="6429"/>
                <w:tab w:val="left" w:pos="6604"/>
                <w:tab w:val="left" w:pos="7802"/>
              </w:tabs>
              <w:ind w:right="47"/>
              <w:rPr>
                <w:sz w:val="24"/>
              </w:rPr>
            </w:pPr>
            <w:r>
              <w:rPr>
                <w:sz w:val="24"/>
              </w:rPr>
              <w:t xml:space="preserve">Британские колонии в Северной Америке: борьба за независимость. Создание английских колоний на американской земле. Состав европейских </w:t>
            </w:r>
            <w:r>
              <w:rPr>
                <w:spacing w:val="-2"/>
                <w:sz w:val="24"/>
              </w:rPr>
              <w:t>переселенцев.</w:t>
            </w:r>
            <w:r>
              <w:rPr>
                <w:sz w:val="24"/>
              </w:rPr>
              <w:tab/>
            </w:r>
            <w:r>
              <w:rPr>
                <w:spacing w:val="-2"/>
                <w:sz w:val="24"/>
              </w:rPr>
              <w:t>Складывание</w:t>
            </w:r>
            <w:r>
              <w:rPr>
                <w:sz w:val="24"/>
              </w:rPr>
              <w:tab/>
            </w:r>
            <w:r>
              <w:rPr>
                <w:spacing w:val="-2"/>
                <w:sz w:val="24"/>
              </w:rPr>
              <w:t>местного</w:t>
            </w:r>
            <w:r>
              <w:rPr>
                <w:sz w:val="24"/>
              </w:rPr>
              <w:tab/>
            </w:r>
            <w:r>
              <w:rPr>
                <w:spacing w:val="-2"/>
                <w:sz w:val="24"/>
              </w:rPr>
              <w:t>самоуправления.</w:t>
            </w:r>
            <w:r>
              <w:rPr>
                <w:sz w:val="24"/>
              </w:rPr>
              <w:tab/>
            </w:r>
            <w:r>
              <w:rPr>
                <w:spacing w:val="-2"/>
                <w:sz w:val="24"/>
              </w:rPr>
              <w:t>Колонисты</w:t>
            </w:r>
            <w:r>
              <w:rPr>
                <w:sz w:val="24"/>
              </w:rPr>
              <w:tab/>
            </w:r>
            <w:r>
              <w:rPr>
                <w:spacing w:val="-10"/>
                <w:sz w:val="24"/>
              </w:rPr>
              <w:t xml:space="preserve">и </w:t>
            </w:r>
            <w:r>
              <w:rPr>
                <w:sz w:val="24"/>
              </w:rPr>
              <w:t>индейцы.</w:t>
            </w:r>
            <w:r>
              <w:rPr>
                <w:spacing w:val="80"/>
                <w:sz w:val="24"/>
              </w:rPr>
              <w:t xml:space="preserve"> </w:t>
            </w:r>
            <w:r>
              <w:rPr>
                <w:sz w:val="24"/>
              </w:rPr>
              <w:t>Южные</w:t>
            </w:r>
            <w:r>
              <w:rPr>
                <w:spacing w:val="80"/>
                <w:sz w:val="24"/>
              </w:rPr>
              <w:t xml:space="preserve"> </w:t>
            </w:r>
            <w:r>
              <w:rPr>
                <w:sz w:val="24"/>
              </w:rPr>
              <w:t>и</w:t>
            </w:r>
            <w:r>
              <w:rPr>
                <w:spacing w:val="80"/>
                <w:sz w:val="24"/>
              </w:rPr>
              <w:t xml:space="preserve"> </w:t>
            </w:r>
            <w:r>
              <w:rPr>
                <w:sz w:val="24"/>
              </w:rPr>
              <w:t>северные</w:t>
            </w:r>
            <w:r>
              <w:rPr>
                <w:spacing w:val="80"/>
                <w:sz w:val="24"/>
              </w:rPr>
              <w:t xml:space="preserve"> </w:t>
            </w:r>
            <w:r>
              <w:rPr>
                <w:sz w:val="24"/>
              </w:rPr>
              <w:t>колонии:</w:t>
            </w:r>
            <w:r>
              <w:rPr>
                <w:spacing w:val="80"/>
                <w:sz w:val="24"/>
              </w:rPr>
              <w:t xml:space="preserve"> </w:t>
            </w:r>
            <w:r>
              <w:rPr>
                <w:sz w:val="24"/>
              </w:rPr>
              <w:t>особенности</w:t>
            </w:r>
            <w:r>
              <w:rPr>
                <w:spacing w:val="80"/>
                <w:sz w:val="24"/>
              </w:rPr>
              <w:t xml:space="preserve"> </w:t>
            </w:r>
            <w:r>
              <w:rPr>
                <w:sz w:val="24"/>
              </w:rPr>
              <w:t>экономического</w:t>
            </w:r>
            <w:r>
              <w:rPr>
                <w:spacing w:val="80"/>
                <w:sz w:val="24"/>
              </w:rPr>
              <w:t xml:space="preserve"> </w:t>
            </w:r>
            <w:r>
              <w:rPr>
                <w:sz w:val="24"/>
              </w:rPr>
              <w:t>развития</w:t>
            </w:r>
            <w:r>
              <w:rPr>
                <w:spacing w:val="40"/>
                <w:sz w:val="24"/>
              </w:rPr>
              <w:t xml:space="preserve"> </w:t>
            </w:r>
            <w:r>
              <w:rPr>
                <w:sz w:val="24"/>
              </w:rPr>
              <w:t>и</w:t>
            </w:r>
            <w:r>
              <w:rPr>
                <w:spacing w:val="40"/>
                <w:sz w:val="24"/>
              </w:rPr>
              <w:t xml:space="preserve"> </w:t>
            </w:r>
            <w:r>
              <w:rPr>
                <w:sz w:val="24"/>
              </w:rPr>
              <w:t>социальных</w:t>
            </w:r>
            <w:r>
              <w:rPr>
                <w:spacing w:val="40"/>
                <w:sz w:val="24"/>
              </w:rPr>
              <w:t xml:space="preserve"> </w:t>
            </w:r>
            <w:r>
              <w:rPr>
                <w:sz w:val="24"/>
              </w:rPr>
              <w:t>отношений.</w:t>
            </w:r>
            <w:r>
              <w:rPr>
                <w:spacing w:val="40"/>
                <w:sz w:val="24"/>
              </w:rPr>
              <w:t xml:space="preserve"> </w:t>
            </w:r>
            <w:r>
              <w:rPr>
                <w:sz w:val="24"/>
              </w:rPr>
              <w:t>Противоречия</w:t>
            </w:r>
            <w:r>
              <w:rPr>
                <w:spacing w:val="40"/>
                <w:sz w:val="24"/>
              </w:rPr>
              <w:t xml:space="preserve"> </w:t>
            </w:r>
            <w:r>
              <w:rPr>
                <w:sz w:val="24"/>
              </w:rPr>
              <w:t>между</w:t>
            </w:r>
            <w:r>
              <w:rPr>
                <w:spacing w:val="40"/>
                <w:sz w:val="24"/>
              </w:rPr>
              <w:t xml:space="preserve"> </w:t>
            </w:r>
            <w:r>
              <w:rPr>
                <w:sz w:val="24"/>
              </w:rPr>
              <w:t>метрополией</w:t>
            </w:r>
            <w:r>
              <w:rPr>
                <w:spacing w:val="40"/>
                <w:sz w:val="24"/>
              </w:rPr>
              <w:t xml:space="preserve"> </w:t>
            </w:r>
            <w:r>
              <w:rPr>
                <w:sz w:val="24"/>
              </w:rPr>
              <w:t>и колониями.</w:t>
            </w:r>
            <w:r>
              <w:rPr>
                <w:spacing w:val="40"/>
                <w:sz w:val="24"/>
              </w:rPr>
              <w:t xml:space="preserve"> </w:t>
            </w:r>
            <w:r>
              <w:rPr>
                <w:sz w:val="24"/>
              </w:rPr>
              <w:t>"Бостонское</w:t>
            </w:r>
            <w:r>
              <w:rPr>
                <w:spacing w:val="40"/>
                <w:sz w:val="24"/>
              </w:rPr>
              <w:t xml:space="preserve"> </w:t>
            </w:r>
            <w:r>
              <w:rPr>
                <w:sz w:val="24"/>
              </w:rPr>
              <w:t>чаепитие".</w:t>
            </w:r>
            <w:r>
              <w:rPr>
                <w:spacing w:val="80"/>
                <w:sz w:val="24"/>
              </w:rPr>
              <w:t xml:space="preserve"> </w:t>
            </w:r>
            <w:r>
              <w:rPr>
                <w:sz w:val="24"/>
              </w:rPr>
              <w:t>Первый</w:t>
            </w:r>
            <w:r>
              <w:rPr>
                <w:spacing w:val="40"/>
                <w:sz w:val="24"/>
              </w:rPr>
              <w:t xml:space="preserve"> </w:t>
            </w:r>
            <w:r>
              <w:rPr>
                <w:sz w:val="24"/>
              </w:rPr>
              <w:t>Континентальный</w:t>
            </w:r>
            <w:r>
              <w:rPr>
                <w:spacing w:val="40"/>
                <w:sz w:val="24"/>
              </w:rPr>
              <w:t xml:space="preserve"> </w:t>
            </w:r>
            <w:r>
              <w:rPr>
                <w:sz w:val="24"/>
              </w:rPr>
              <w:t>конгресс (1774)</w:t>
            </w:r>
            <w:r>
              <w:rPr>
                <w:spacing w:val="80"/>
                <w:w w:val="150"/>
                <w:sz w:val="24"/>
              </w:rPr>
              <w:t xml:space="preserve"> </w:t>
            </w:r>
            <w:r>
              <w:rPr>
                <w:sz w:val="24"/>
              </w:rPr>
              <w:t>и</w:t>
            </w:r>
            <w:r>
              <w:rPr>
                <w:spacing w:val="80"/>
                <w:w w:val="150"/>
                <w:sz w:val="24"/>
              </w:rPr>
              <w:t xml:space="preserve"> </w:t>
            </w:r>
            <w:r>
              <w:rPr>
                <w:sz w:val="24"/>
              </w:rPr>
              <w:t>начало</w:t>
            </w:r>
            <w:r>
              <w:rPr>
                <w:spacing w:val="80"/>
                <w:w w:val="150"/>
                <w:sz w:val="24"/>
              </w:rPr>
              <w:t xml:space="preserve"> </w:t>
            </w:r>
            <w:r>
              <w:rPr>
                <w:sz w:val="24"/>
              </w:rPr>
              <w:t>Войны</w:t>
            </w:r>
            <w:r>
              <w:rPr>
                <w:spacing w:val="80"/>
                <w:w w:val="150"/>
                <w:sz w:val="24"/>
              </w:rPr>
              <w:t xml:space="preserve"> </w:t>
            </w:r>
            <w:r>
              <w:rPr>
                <w:sz w:val="24"/>
              </w:rPr>
              <w:t>за</w:t>
            </w:r>
            <w:r>
              <w:rPr>
                <w:spacing w:val="80"/>
                <w:w w:val="150"/>
                <w:sz w:val="24"/>
              </w:rPr>
              <w:t xml:space="preserve"> </w:t>
            </w:r>
            <w:r>
              <w:rPr>
                <w:sz w:val="24"/>
              </w:rPr>
              <w:t>независимость.</w:t>
            </w:r>
            <w:r>
              <w:rPr>
                <w:spacing w:val="80"/>
                <w:w w:val="150"/>
                <w:sz w:val="24"/>
              </w:rPr>
              <w:t xml:space="preserve"> </w:t>
            </w:r>
            <w:r>
              <w:rPr>
                <w:sz w:val="24"/>
              </w:rPr>
              <w:t>Первые</w:t>
            </w:r>
            <w:r>
              <w:rPr>
                <w:spacing w:val="80"/>
                <w:w w:val="150"/>
                <w:sz w:val="24"/>
              </w:rPr>
              <w:t xml:space="preserve"> </w:t>
            </w:r>
            <w:r>
              <w:rPr>
                <w:sz w:val="24"/>
              </w:rPr>
              <w:t>сражения</w:t>
            </w:r>
            <w:r>
              <w:rPr>
                <w:spacing w:val="80"/>
                <w:w w:val="150"/>
                <w:sz w:val="24"/>
              </w:rPr>
              <w:t xml:space="preserve"> </w:t>
            </w:r>
            <w:r>
              <w:rPr>
                <w:sz w:val="24"/>
              </w:rPr>
              <w:t xml:space="preserve">войны. </w:t>
            </w:r>
            <w:r>
              <w:rPr>
                <w:spacing w:val="-2"/>
                <w:sz w:val="24"/>
              </w:rPr>
              <w:t>Создание</w:t>
            </w:r>
            <w:r>
              <w:rPr>
                <w:sz w:val="24"/>
              </w:rPr>
              <w:tab/>
            </w:r>
            <w:r>
              <w:rPr>
                <w:spacing w:val="-2"/>
                <w:sz w:val="24"/>
              </w:rPr>
              <w:t>регулярной</w:t>
            </w:r>
            <w:r>
              <w:rPr>
                <w:sz w:val="24"/>
              </w:rPr>
              <w:tab/>
            </w:r>
            <w:r>
              <w:rPr>
                <w:spacing w:val="-2"/>
                <w:sz w:val="24"/>
              </w:rPr>
              <w:t>армии</w:t>
            </w:r>
            <w:r>
              <w:rPr>
                <w:sz w:val="24"/>
              </w:rPr>
              <w:tab/>
            </w:r>
            <w:r>
              <w:rPr>
                <w:sz w:val="24"/>
              </w:rPr>
              <w:tab/>
            </w:r>
            <w:r>
              <w:rPr>
                <w:spacing w:val="-4"/>
                <w:sz w:val="24"/>
              </w:rPr>
              <w:t>под</w:t>
            </w:r>
            <w:r>
              <w:rPr>
                <w:sz w:val="24"/>
              </w:rPr>
              <w:tab/>
            </w:r>
            <w:r>
              <w:rPr>
                <w:spacing w:val="-2"/>
                <w:sz w:val="24"/>
              </w:rPr>
              <w:t>командованием</w:t>
            </w:r>
            <w:r>
              <w:rPr>
                <w:sz w:val="24"/>
              </w:rPr>
              <w:tab/>
            </w:r>
            <w:r>
              <w:rPr>
                <w:spacing w:val="-4"/>
                <w:sz w:val="24"/>
              </w:rPr>
              <w:t>Дж.</w:t>
            </w:r>
            <w:r>
              <w:rPr>
                <w:sz w:val="24"/>
              </w:rPr>
              <w:tab/>
            </w:r>
            <w:r>
              <w:rPr>
                <w:sz w:val="24"/>
              </w:rPr>
              <w:tab/>
            </w:r>
            <w:r>
              <w:rPr>
                <w:spacing w:val="-2"/>
                <w:sz w:val="24"/>
              </w:rPr>
              <w:t xml:space="preserve">Вашингтона. </w:t>
            </w:r>
            <w:r>
              <w:rPr>
                <w:sz w:val="24"/>
              </w:rPr>
              <w:t>Принятие</w:t>
            </w:r>
            <w:r>
              <w:rPr>
                <w:spacing w:val="80"/>
                <w:w w:val="150"/>
                <w:sz w:val="24"/>
              </w:rPr>
              <w:t xml:space="preserve"> </w:t>
            </w:r>
            <w:r>
              <w:rPr>
                <w:sz w:val="24"/>
              </w:rPr>
              <w:t>Декларации</w:t>
            </w:r>
            <w:r>
              <w:rPr>
                <w:spacing w:val="80"/>
                <w:w w:val="150"/>
                <w:sz w:val="24"/>
              </w:rPr>
              <w:t xml:space="preserve"> </w:t>
            </w:r>
            <w:r>
              <w:rPr>
                <w:sz w:val="24"/>
              </w:rPr>
              <w:t>независимости</w:t>
            </w:r>
            <w:r>
              <w:rPr>
                <w:spacing w:val="80"/>
                <w:w w:val="150"/>
                <w:sz w:val="24"/>
              </w:rPr>
              <w:t xml:space="preserve"> </w:t>
            </w:r>
            <w:r>
              <w:rPr>
                <w:sz w:val="24"/>
              </w:rPr>
              <w:t>(1776).</w:t>
            </w:r>
            <w:r>
              <w:rPr>
                <w:spacing w:val="80"/>
                <w:w w:val="150"/>
                <w:sz w:val="24"/>
              </w:rPr>
              <w:t xml:space="preserve"> </w:t>
            </w:r>
            <w:r>
              <w:rPr>
                <w:sz w:val="24"/>
              </w:rPr>
              <w:t>Перелом</w:t>
            </w:r>
            <w:r>
              <w:rPr>
                <w:spacing w:val="80"/>
                <w:sz w:val="24"/>
              </w:rPr>
              <w:t xml:space="preserve"> </w:t>
            </w:r>
            <w:r>
              <w:rPr>
                <w:sz w:val="24"/>
              </w:rPr>
              <w:t>в</w:t>
            </w:r>
            <w:r>
              <w:rPr>
                <w:spacing w:val="80"/>
                <w:w w:val="150"/>
                <w:sz w:val="24"/>
              </w:rPr>
              <w:t xml:space="preserve"> </w:t>
            </w:r>
            <w:r>
              <w:rPr>
                <w:sz w:val="24"/>
              </w:rPr>
              <w:t>войне</w:t>
            </w:r>
            <w:r>
              <w:rPr>
                <w:spacing w:val="80"/>
                <w:w w:val="150"/>
                <w:sz w:val="24"/>
              </w:rPr>
              <w:t xml:space="preserve"> </w:t>
            </w:r>
            <w:r>
              <w:rPr>
                <w:sz w:val="24"/>
              </w:rPr>
              <w:t>и</w:t>
            </w:r>
            <w:r>
              <w:rPr>
                <w:spacing w:val="80"/>
                <w:w w:val="150"/>
                <w:sz w:val="24"/>
              </w:rPr>
              <w:t xml:space="preserve"> </w:t>
            </w:r>
            <w:r>
              <w:rPr>
                <w:sz w:val="24"/>
              </w:rPr>
              <w:t>ее завершение.</w:t>
            </w:r>
            <w:r>
              <w:rPr>
                <w:spacing w:val="40"/>
                <w:sz w:val="24"/>
              </w:rPr>
              <w:t xml:space="preserve"> </w:t>
            </w:r>
            <w:r>
              <w:rPr>
                <w:sz w:val="24"/>
              </w:rPr>
              <w:t>Поддержка</w:t>
            </w:r>
            <w:r>
              <w:rPr>
                <w:spacing w:val="40"/>
                <w:sz w:val="24"/>
              </w:rPr>
              <w:t xml:space="preserve"> </w:t>
            </w:r>
            <w:r>
              <w:rPr>
                <w:sz w:val="24"/>
              </w:rPr>
              <w:t>колонистов</w:t>
            </w:r>
            <w:r>
              <w:rPr>
                <w:spacing w:val="40"/>
                <w:sz w:val="24"/>
              </w:rPr>
              <w:t xml:space="preserve"> </w:t>
            </w:r>
            <w:r>
              <w:rPr>
                <w:sz w:val="24"/>
              </w:rPr>
              <w:t>со</w:t>
            </w:r>
            <w:r>
              <w:rPr>
                <w:spacing w:val="40"/>
                <w:sz w:val="24"/>
              </w:rPr>
              <w:t xml:space="preserve"> </w:t>
            </w:r>
            <w:r>
              <w:rPr>
                <w:sz w:val="24"/>
              </w:rPr>
              <w:t>стороны</w:t>
            </w:r>
            <w:r>
              <w:rPr>
                <w:spacing w:val="40"/>
                <w:sz w:val="24"/>
              </w:rPr>
              <w:t xml:space="preserve"> </w:t>
            </w:r>
            <w:r>
              <w:rPr>
                <w:sz w:val="24"/>
              </w:rPr>
              <w:t>России.</w:t>
            </w:r>
            <w:r>
              <w:rPr>
                <w:spacing w:val="40"/>
                <w:sz w:val="24"/>
              </w:rPr>
              <w:t xml:space="preserve"> </w:t>
            </w:r>
            <w:r>
              <w:rPr>
                <w:sz w:val="24"/>
              </w:rPr>
              <w:t>Итоги</w:t>
            </w:r>
            <w:r>
              <w:rPr>
                <w:spacing w:val="40"/>
                <w:sz w:val="24"/>
              </w:rPr>
              <w:t xml:space="preserve"> </w:t>
            </w:r>
            <w:r>
              <w:rPr>
                <w:sz w:val="24"/>
              </w:rPr>
              <w:t>Войны</w:t>
            </w:r>
            <w:r>
              <w:rPr>
                <w:spacing w:val="40"/>
                <w:sz w:val="24"/>
              </w:rPr>
              <w:t xml:space="preserve"> </w:t>
            </w:r>
            <w:r>
              <w:rPr>
                <w:sz w:val="24"/>
              </w:rPr>
              <w:t>за независимость.</w:t>
            </w:r>
            <w:r>
              <w:rPr>
                <w:spacing w:val="40"/>
                <w:sz w:val="24"/>
              </w:rPr>
              <w:t xml:space="preserve"> </w:t>
            </w:r>
            <w:r>
              <w:rPr>
                <w:sz w:val="24"/>
              </w:rPr>
              <w:t>Конституция</w:t>
            </w:r>
            <w:r>
              <w:rPr>
                <w:spacing w:val="40"/>
                <w:sz w:val="24"/>
              </w:rPr>
              <w:t xml:space="preserve"> </w:t>
            </w:r>
            <w:r>
              <w:rPr>
                <w:sz w:val="24"/>
              </w:rPr>
              <w:t>(1787).</w:t>
            </w:r>
            <w:r>
              <w:rPr>
                <w:spacing w:val="40"/>
                <w:sz w:val="24"/>
              </w:rPr>
              <w:t xml:space="preserve"> </w:t>
            </w:r>
            <w:r>
              <w:rPr>
                <w:sz w:val="24"/>
              </w:rPr>
              <w:t>"Отцы-основатели".</w:t>
            </w:r>
            <w:r>
              <w:rPr>
                <w:spacing w:val="40"/>
                <w:sz w:val="24"/>
              </w:rPr>
              <w:t xml:space="preserve"> </w:t>
            </w:r>
            <w:r>
              <w:rPr>
                <w:sz w:val="24"/>
              </w:rPr>
              <w:t>Билль</w:t>
            </w:r>
            <w:r>
              <w:rPr>
                <w:spacing w:val="40"/>
                <w:sz w:val="24"/>
              </w:rPr>
              <w:t xml:space="preserve"> </w:t>
            </w:r>
            <w:r>
              <w:rPr>
                <w:sz w:val="24"/>
              </w:rPr>
              <w:t>о</w:t>
            </w:r>
            <w:r>
              <w:rPr>
                <w:spacing w:val="40"/>
                <w:sz w:val="24"/>
              </w:rPr>
              <w:t xml:space="preserve"> </w:t>
            </w:r>
            <w:r>
              <w:rPr>
                <w:sz w:val="24"/>
              </w:rPr>
              <w:t>правах (1791). Значение завоевания североамериканскими штатами независимости</w:t>
            </w:r>
          </w:p>
        </w:tc>
      </w:tr>
      <w:tr w:rsidR="00DD28B4" w14:paraId="337434B8" w14:textId="77777777">
        <w:trPr>
          <w:trHeight w:val="3792"/>
        </w:trPr>
        <w:tc>
          <w:tcPr>
            <w:tcW w:w="1078" w:type="dxa"/>
          </w:tcPr>
          <w:p w14:paraId="397E1FBA" w14:textId="77777777" w:rsidR="00DD28B4" w:rsidRDefault="006F0148">
            <w:pPr>
              <w:pStyle w:val="TableParagraph"/>
              <w:ind w:left="10"/>
              <w:jc w:val="center"/>
              <w:rPr>
                <w:sz w:val="24"/>
              </w:rPr>
            </w:pPr>
            <w:r>
              <w:rPr>
                <w:spacing w:val="-5"/>
                <w:sz w:val="24"/>
              </w:rPr>
              <w:t>1.8</w:t>
            </w:r>
          </w:p>
        </w:tc>
        <w:tc>
          <w:tcPr>
            <w:tcW w:w="7996" w:type="dxa"/>
          </w:tcPr>
          <w:p w14:paraId="3693F12C" w14:textId="77777777" w:rsidR="00DD28B4" w:rsidRDefault="006F0148">
            <w:pPr>
              <w:pStyle w:val="TableParagraph"/>
              <w:jc w:val="both"/>
              <w:rPr>
                <w:sz w:val="24"/>
              </w:rPr>
            </w:pPr>
            <w:r>
              <w:rPr>
                <w:sz w:val="24"/>
              </w:rPr>
              <w:t>Французская</w:t>
            </w:r>
            <w:r>
              <w:rPr>
                <w:spacing w:val="1"/>
                <w:sz w:val="24"/>
              </w:rPr>
              <w:t xml:space="preserve"> </w:t>
            </w:r>
            <w:r>
              <w:rPr>
                <w:sz w:val="24"/>
              </w:rPr>
              <w:t>революция</w:t>
            </w:r>
            <w:r>
              <w:rPr>
                <w:spacing w:val="-1"/>
                <w:sz w:val="24"/>
              </w:rPr>
              <w:t xml:space="preserve"> </w:t>
            </w:r>
            <w:r>
              <w:rPr>
                <w:sz w:val="24"/>
              </w:rPr>
              <w:t>конца</w:t>
            </w:r>
            <w:r>
              <w:rPr>
                <w:spacing w:val="2"/>
                <w:sz w:val="24"/>
              </w:rPr>
              <w:t xml:space="preserve"> </w:t>
            </w:r>
            <w:r>
              <w:rPr>
                <w:sz w:val="24"/>
              </w:rPr>
              <w:t>XVIII</w:t>
            </w:r>
            <w:r>
              <w:rPr>
                <w:spacing w:val="-4"/>
                <w:sz w:val="24"/>
              </w:rPr>
              <w:t xml:space="preserve"> </w:t>
            </w:r>
            <w:r>
              <w:rPr>
                <w:spacing w:val="-5"/>
                <w:sz w:val="24"/>
              </w:rPr>
              <w:t>в.</w:t>
            </w:r>
          </w:p>
          <w:p w14:paraId="6497ED37" w14:textId="77777777" w:rsidR="00DD28B4" w:rsidRDefault="006F0148">
            <w:pPr>
              <w:pStyle w:val="TableParagraph"/>
              <w:spacing w:before="0"/>
              <w:ind w:right="49"/>
              <w:jc w:val="both"/>
              <w:rPr>
                <w:sz w:val="24"/>
              </w:rPr>
            </w:pPr>
            <w:r>
              <w:rPr>
                <w:sz w:val="24"/>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w:t>
            </w:r>
            <w:r>
              <w:rPr>
                <w:spacing w:val="-4"/>
                <w:sz w:val="24"/>
              </w:rPr>
              <w:t xml:space="preserve"> </w:t>
            </w:r>
            <w:r>
              <w:rPr>
                <w:sz w:val="24"/>
              </w:rPr>
              <w:t>Отказ</w:t>
            </w:r>
            <w:r>
              <w:rPr>
                <w:spacing w:val="-3"/>
                <w:sz w:val="24"/>
              </w:rPr>
              <w:t xml:space="preserve"> </w:t>
            </w:r>
            <w:r>
              <w:rPr>
                <w:sz w:val="24"/>
              </w:rPr>
              <w:t>от</w:t>
            </w:r>
            <w:r>
              <w:rPr>
                <w:spacing w:val="-4"/>
                <w:sz w:val="24"/>
              </w:rPr>
              <w:t xml:space="preserve"> </w:t>
            </w:r>
            <w:r>
              <w:rPr>
                <w:sz w:val="24"/>
              </w:rPr>
              <w:t>основ</w:t>
            </w:r>
            <w:r>
              <w:rPr>
                <w:spacing w:val="-5"/>
                <w:sz w:val="24"/>
              </w:rPr>
              <w:t xml:space="preserve"> </w:t>
            </w:r>
            <w:r>
              <w:rPr>
                <w:sz w:val="24"/>
              </w:rPr>
              <w:t>"старого</w:t>
            </w:r>
            <w:r>
              <w:rPr>
                <w:spacing w:val="-6"/>
                <w:sz w:val="24"/>
              </w:rPr>
              <w:t xml:space="preserve"> </w:t>
            </w:r>
            <w:r>
              <w:rPr>
                <w:sz w:val="24"/>
              </w:rPr>
              <w:t>мира":</w:t>
            </w:r>
            <w:r>
              <w:rPr>
                <w:spacing w:val="-4"/>
                <w:sz w:val="24"/>
              </w:rPr>
              <w:t xml:space="preserve"> </w:t>
            </w:r>
            <w:r>
              <w:rPr>
                <w:sz w:val="24"/>
              </w:rPr>
              <w:t>культ</w:t>
            </w:r>
            <w:r>
              <w:rPr>
                <w:spacing w:val="-2"/>
                <w:sz w:val="24"/>
              </w:rPr>
              <w:t xml:space="preserve"> </w:t>
            </w:r>
            <w:r>
              <w:rPr>
                <w:sz w:val="24"/>
              </w:rPr>
              <w:t>разума,</w:t>
            </w:r>
            <w:r>
              <w:rPr>
                <w:spacing w:val="-4"/>
                <w:sz w:val="24"/>
              </w:rPr>
              <w:t xml:space="preserve"> </w:t>
            </w:r>
            <w:r>
              <w:rPr>
                <w:sz w:val="24"/>
              </w:rPr>
              <w:t>борьба</w:t>
            </w:r>
            <w:r>
              <w:rPr>
                <w:spacing w:val="-4"/>
                <w:sz w:val="24"/>
              </w:rPr>
              <w:t xml:space="preserve"> </w:t>
            </w:r>
            <w:r>
              <w:rPr>
                <w:sz w:val="24"/>
              </w:rPr>
              <w:t>против</w:t>
            </w:r>
            <w:r>
              <w:rPr>
                <w:spacing w:val="-2"/>
                <w:sz w:val="24"/>
              </w:rPr>
              <w:t xml:space="preserve"> </w:t>
            </w:r>
            <w:r>
              <w:rPr>
                <w:sz w:val="24"/>
              </w:rPr>
              <w:t>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tc>
      </w:tr>
    </w:tbl>
    <w:p w14:paraId="0C17333D"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0948F68F" w14:textId="77777777">
        <w:trPr>
          <w:trHeight w:val="2412"/>
        </w:trPr>
        <w:tc>
          <w:tcPr>
            <w:tcW w:w="1078" w:type="dxa"/>
          </w:tcPr>
          <w:p w14:paraId="71156E12" w14:textId="77777777" w:rsidR="00DD28B4" w:rsidRDefault="006F0148">
            <w:pPr>
              <w:pStyle w:val="TableParagraph"/>
              <w:spacing w:before="99"/>
              <w:ind w:left="10"/>
              <w:jc w:val="center"/>
              <w:rPr>
                <w:sz w:val="24"/>
              </w:rPr>
            </w:pPr>
            <w:r>
              <w:rPr>
                <w:spacing w:val="-5"/>
                <w:sz w:val="24"/>
              </w:rPr>
              <w:t>1.9</w:t>
            </w:r>
          </w:p>
        </w:tc>
        <w:tc>
          <w:tcPr>
            <w:tcW w:w="7996" w:type="dxa"/>
          </w:tcPr>
          <w:p w14:paraId="5E2C8A3E" w14:textId="77777777" w:rsidR="00DD28B4" w:rsidRDefault="006F0148">
            <w:pPr>
              <w:pStyle w:val="TableParagraph"/>
              <w:spacing w:before="99"/>
              <w:jc w:val="both"/>
              <w:rPr>
                <w:sz w:val="24"/>
              </w:rPr>
            </w:pPr>
            <w:r>
              <w:rPr>
                <w:sz w:val="24"/>
              </w:rPr>
              <w:t>Европейская</w:t>
            </w:r>
            <w:r>
              <w:rPr>
                <w:spacing w:val="-1"/>
                <w:sz w:val="24"/>
              </w:rPr>
              <w:t xml:space="preserve"> </w:t>
            </w:r>
            <w:r>
              <w:rPr>
                <w:sz w:val="24"/>
              </w:rPr>
              <w:t>культура</w:t>
            </w:r>
            <w:r>
              <w:rPr>
                <w:spacing w:val="1"/>
                <w:sz w:val="24"/>
              </w:rPr>
              <w:t xml:space="preserve"> </w:t>
            </w:r>
            <w:r>
              <w:rPr>
                <w:sz w:val="24"/>
              </w:rPr>
              <w:t>в</w:t>
            </w:r>
            <w:r>
              <w:rPr>
                <w:spacing w:val="-1"/>
                <w:sz w:val="24"/>
              </w:rPr>
              <w:t xml:space="preserve"> </w:t>
            </w:r>
            <w:r>
              <w:rPr>
                <w:sz w:val="24"/>
              </w:rPr>
              <w:t>XVIII</w:t>
            </w:r>
            <w:r>
              <w:rPr>
                <w:spacing w:val="-1"/>
                <w:sz w:val="24"/>
              </w:rPr>
              <w:t xml:space="preserve"> </w:t>
            </w:r>
            <w:r>
              <w:rPr>
                <w:spacing w:val="-5"/>
                <w:sz w:val="24"/>
              </w:rPr>
              <w:t>в.</w:t>
            </w:r>
          </w:p>
          <w:p w14:paraId="6DC06754" w14:textId="77777777" w:rsidR="00DD28B4" w:rsidRDefault="006F0148">
            <w:pPr>
              <w:pStyle w:val="TableParagraph"/>
              <w:spacing w:before="0"/>
              <w:ind w:right="49"/>
              <w:jc w:val="both"/>
              <w:rPr>
                <w:sz w:val="24"/>
              </w:rPr>
            </w:pPr>
            <w:r>
              <w:rPr>
                <w:sz w:val="24"/>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tc>
      </w:tr>
      <w:tr w:rsidR="00DD28B4" w14:paraId="129B0458" w14:textId="77777777">
        <w:trPr>
          <w:trHeight w:val="1860"/>
        </w:trPr>
        <w:tc>
          <w:tcPr>
            <w:tcW w:w="1078" w:type="dxa"/>
          </w:tcPr>
          <w:p w14:paraId="4F2774EF" w14:textId="77777777" w:rsidR="00DD28B4" w:rsidRDefault="006F0148">
            <w:pPr>
              <w:pStyle w:val="TableParagraph"/>
              <w:spacing w:before="99"/>
              <w:ind w:left="10"/>
              <w:jc w:val="center"/>
              <w:rPr>
                <w:sz w:val="24"/>
              </w:rPr>
            </w:pPr>
            <w:r>
              <w:rPr>
                <w:spacing w:val="-4"/>
                <w:sz w:val="24"/>
              </w:rPr>
              <w:t>1.10</w:t>
            </w:r>
          </w:p>
        </w:tc>
        <w:tc>
          <w:tcPr>
            <w:tcW w:w="7996" w:type="dxa"/>
          </w:tcPr>
          <w:p w14:paraId="37BDDC60" w14:textId="77777777" w:rsidR="00DD28B4" w:rsidRDefault="006F0148">
            <w:pPr>
              <w:pStyle w:val="TableParagraph"/>
              <w:spacing w:before="99"/>
              <w:jc w:val="both"/>
              <w:rPr>
                <w:sz w:val="24"/>
              </w:rPr>
            </w:pPr>
            <w:r>
              <w:rPr>
                <w:sz w:val="24"/>
              </w:rPr>
              <w:t>Международные</w:t>
            </w:r>
            <w:r>
              <w:rPr>
                <w:spacing w:val="-1"/>
                <w:sz w:val="24"/>
              </w:rPr>
              <w:t xml:space="preserve"> </w:t>
            </w:r>
            <w:r>
              <w:rPr>
                <w:sz w:val="24"/>
              </w:rPr>
              <w:t>отношения в</w:t>
            </w:r>
            <w:r>
              <w:rPr>
                <w:spacing w:val="-1"/>
                <w:sz w:val="24"/>
              </w:rPr>
              <w:t xml:space="preserve"> </w:t>
            </w:r>
            <w:r>
              <w:rPr>
                <w:sz w:val="24"/>
              </w:rPr>
              <w:t>XVIII</w:t>
            </w:r>
            <w:r>
              <w:rPr>
                <w:spacing w:val="-4"/>
                <w:sz w:val="24"/>
              </w:rPr>
              <w:t xml:space="preserve"> </w:t>
            </w:r>
            <w:r>
              <w:rPr>
                <w:spacing w:val="-5"/>
                <w:sz w:val="24"/>
              </w:rPr>
              <w:t>в.</w:t>
            </w:r>
          </w:p>
          <w:p w14:paraId="09BC29C4" w14:textId="77777777" w:rsidR="00DD28B4" w:rsidRDefault="006F0148">
            <w:pPr>
              <w:pStyle w:val="TableParagraph"/>
              <w:spacing w:before="0"/>
              <w:ind w:right="47"/>
              <w:jc w:val="both"/>
              <w:rPr>
                <w:sz w:val="24"/>
              </w:rPr>
            </w:pPr>
            <w:r>
              <w:rPr>
                <w:sz w:val="24"/>
              </w:rP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DD28B4" w14:paraId="276DB31D" w14:textId="77777777">
        <w:trPr>
          <w:trHeight w:val="2964"/>
        </w:trPr>
        <w:tc>
          <w:tcPr>
            <w:tcW w:w="1078" w:type="dxa"/>
          </w:tcPr>
          <w:p w14:paraId="60026A06" w14:textId="77777777" w:rsidR="00DD28B4" w:rsidRDefault="006F0148">
            <w:pPr>
              <w:pStyle w:val="TableParagraph"/>
              <w:spacing w:before="99"/>
              <w:ind w:left="10"/>
              <w:jc w:val="center"/>
              <w:rPr>
                <w:sz w:val="24"/>
              </w:rPr>
            </w:pPr>
            <w:r>
              <w:rPr>
                <w:spacing w:val="-4"/>
                <w:sz w:val="24"/>
              </w:rPr>
              <w:t>1.11</w:t>
            </w:r>
          </w:p>
        </w:tc>
        <w:tc>
          <w:tcPr>
            <w:tcW w:w="7996" w:type="dxa"/>
          </w:tcPr>
          <w:p w14:paraId="57AA6203" w14:textId="77777777" w:rsidR="00DD28B4" w:rsidRDefault="006F0148">
            <w:pPr>
              <w:pStyle w:val="TableParagraph"/>
              <w:spacing w:before="99"/>
              <w:jc w:val="both"/>
              <w:rPr>
                <w:sz w:val="24"/>
              </w:rPr>
            </w:pPr>
            <w:r>
              <w:rPr>
                <w:sz w:val="24"/>
              </w:rPr>
              <w:t>Страны</w:t>
            </w:r>
            <w:r>
              <w:rPr>
                <w:spacing w:val="1"/>
                <w:sz w:val="24"/>
              </w:rPr>
              <w:t xml:space="preserve"> </w:t>
            </w:r>
            <w:r>
              <w:rPr>
                <w:sz w:val="24"/>
              </w:rPr>
              <w:t>Востока в</w:t>
            </w:r>
            <w:r>
              <w:rPr>
                <w:spacing w:val="-1"/>
                <w:sz w:val="24"/>
              </w:rPr>
              <w:t xml:space="preserve"> </w:t>
            </w:r>
            <w:r>
              <w:rPr>
                <w:sz w:val="24"/>
              </w:rPr>
              <w:t>XVIII</w:t>
            </w:r>
            <w:r>
              <w:rPr>
                <w:spacing w:val="-1"/>
                <w:sz w:val="24"/>
              </w:rPr>
              <w:t xml:space="preserve"> </w:t>
            </w:r>
            <w:r>
              <w:rPr>
                <w:spacing w:val="-5"/>
                <w:sz w:val="24"/>
              </w:rPr>
              <w:t>в.</w:t>
            </w:r>
          </w:p>
          <w:p w14:paraId="3E7EF444" w14:textId="77777777" w:rsidR="00DD28B4" w:rsidRDefault="006F0148">
            <w:pPr>
              <w:pStyle w:val="TableParagraph"/>
              <w:spacing w:before="0"/>
              <w:ind w:right="49"/>
              <w:jc w:val="both"/>
              <w:rPr>
                <w:sz w:val="24"/>
              </w:rPr>
            </w:pPr>
            <w:r>
              <w:rPr>
                <w:sz w:val="24"/>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 Историческое и культурное наследие XVIII в.</w:t>
            </w:r>
          </w:p>
        </w:tc>
      </w:tr>
      <w:tr w:rsidR="00DD28B4" w14:paraId="756E58AE" w14:textId="77777777">
        <w:trPr>
          <w:trHeight w:val="479"/>
        </w:trPr>
        <w:tc>
          <w:tcPr>
            <w:tcW w:w="1078" w:type="dxa"/>
          </w:tcPr>
          <w:p w14:paraId="367D3448" w14:textId="77777777" w:rsidR="00DD28B4" w:rsidRDefault="006F0148">
            <w:pPr>
              <w:pStyle w:val="TableParagraph"/>
              <w:ind w:left="10" w:right="3"/>
              <w:jc w:val="center"/>
              <w:rPr>
                <w:sz w:val="24"/>
              </w:rPr>
            </w:pPr>
            <w:r>
              <w:rPr>
                <w:spacing w:val="-10"/>
                <w:sz w:val="24"/>
              </w:rPr>
              <w:t>2</w:t>
            </w:r>
          </w:p>
        </w:tc>
        <w:tc>
          <w:tcPr>
            <w:tcW w:w="7996" w:type="dxa"/>
          </w:tcPr>
          <w:p w14:paraId="7C4B7256" w14:textId="77777777" w:rsidR="00DD28B4" w:rsidRDefault="006F0148">
            <w:pPr>
              <w:pStyle w:val="TableParagraph"/>
              <w:rPr>
                <w:sz w:val="24"/>
              </w:rPr>
            </w:pPr>
            <w:r>
              <w:rPr>
                <w:sz w:val="24"/>
              </w:rPr>
              <w:t>Россия</w:t>
            </w:r>
            <w:r>
              <w:rPr>
                <w:spacing w:val="-3"/>
                <w:sz w:val="24"/>
              </w:rPr>
              <w:t xml:space="preserve"> </w:t>
            </w:r>
            <w:r>
              <w:rPr>
                <w:sz w:val="24"/>
              </w:rPr>
              <w:t>в</w:t>
            </w:r>
            <w:r>
              <w:rPr>
                <w:spacing w:val="-4"/>
                <w:sz w:val="24"/>
              </w:rPr>
              <w:t xml:space="preserve"> </w:t>
            </w:r>
            <w:r>
              <w:rPr>
                <w:sz w:val="24"/>
              </w:rPr>
              <w:t>эпоху</w:t>
            </w:r>
            <w:r>
              <w:rPr>
                <w:spacing w:val="-1"/>
                <w:sz w:val="24"/>
              </w:rPr>
              <w:t xml:space="preserve"> </w:t>
            </w:r>
            <w:r>
              <w:rPr>
                <w:sz w:val="24"/>
              </w:rPr>
              <w:t>преобразований Петра</w:t>
            </w:r>
            <w:r>
              <w:rPr>
                <w:spacing w:val="-4"/>
                <w:sz w:val="24"/>
              </w:rPr>
              <w:t xml:space="preserve"> </w:t>
            </w:r>
            <w:r>
              <w:rPr>
                <w:spacing w:val="-10"/>
                <w:sz w:val="24"/>
              </w:rPr>
              <w:t>I</w:t>
            </w:r>
          </w:p>
        </w:tc>
      </w:tr>
      <w:tr w:rsidR="00DD28B4" w14:paraId="57CC1700" w14:textId="77777777">
        <w:trPr>
          <w:trHeight w:val="1859"/>
        </w:trPr>
        <w:tc>
          <w:tcPr>
            <w:tcW w:w="1078" w:type="dxa"/>
          </w:tcPr>
          <w:p w14:paraId="254D0CC4" w14:textId="77777777" w:rsidR="00DD28B4" w:rsidRDefault="006F0148">
            <w:pPr>
              <w:pStyle w:val="TableParagraph"/>
              <w:ind w:left="10"/>
              <w:jc w:val="center"/>
              <w:rPr>
                <w:sz w:val="24"/>
              </w:rPr>
            </w:pPr>
            <w:r>
              <w:rPr>
                <w:spacing w:val="-5"/>
                <w:sz w:val="24"/>
              </w:rPr>
              <w:t>2.1</w:t>
            </w:r>
          </w:p>
        </w:tc>
        <w:tc>
          <w:tcPr>
            <w:tcW w:w="7996" w:type="dxa"/>
          </w:tcPr>
          <w:p w14:paraId="17EF70EE" w14:textId="77777777" w:rsidR="00DD28B4" w:rsidRDefault="006F0148">
            <w:pPr>
              <w:pStyle w:val="TableParagraph"/>
              <w:ind w:right="49"/>
              <w:jc w:val="both"/>
              <w:rPr>
                <w:sz w:val="24"/>
              </w:rPr>
            </w:pPr>
            <w:r>
              <w:rPr>
                <w:sz w:val="24"/>
              </w:rP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Сподвижники Петра I. Азовские походы. Великое посольство и его</w:t>
            </w:r>
            <w:r>
              <w:rPr>
                <w:spacing w:val="40"/>
                <w:sz w:val="24"/>
              </w:rPr>
              <w:t xml:space="preserve"> </w:t>
            </w:r>
            <w:r>
              <w:rPr>
                <w:spacing w:val="-2"/>
                <w:sz w:val="24"/>
              </w:rPr>
              <w:t>значение</w:t>
            </w:r>
          </w:p>
        </w:tc>
      </w:tr>
      <w:tr w:rsidR="00DD28B4" w14:paraId="43EEE9D3" w14:textId="77777777">
        <w:trPr>
          <w:trHeight w:val="1860"/>
        </w:trPr>
        <w:tc>
          <w:tcPr>
            <w:tcW w:w="1078" w:type="dxa"/>
          </w:tcPr>
          <w:p w14:paraId="4B9B5236" w14:textId="77777777" w:rsidR="00DD28B4" w:rsidRDefault="006F0148">
            <w:pPr>
              <w:pStyle w:val="TableParagraph"/>
              <w:ind w:left="10"/>
              <w:jc w:val="center"/>
              <w:rPr>
                <w:sz w:val="24"/>
              </w:rPr>
            </w:pPr>
            <w:r>
              <w:rPr>
                <w:spacing w:val="-5"/>
                <w:sz w:val="24"/>
              </w:rPr>
              <w:t>2.2</w:t>
            </w:r>
          </w:p>
        </w:tc>
        <w:tc>
          <w:tcPr>
            <w:tcW w:w="7996" w:type="dxa"/>
          </w:tcPr>
          <w:p w14:paraId="20ADBB15" w14:textId="77777777" w:rsidR="00DD28B4" w:rsidRDefault="006F0148">
            <w:pPr>
              <w:pStyle w:val="TableParagraph"/>
              <w:ind w:right="47"/>
              <w:jc w:val="both"/>
              <w:rPr>
                <w:sz w:val="24"/>
              </w:rPr>
            </w:pPr>
            <w:r>
              <w:rPr>
                <w:sz w:val="24"/>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tc>
      </w:tr>
      <w:tr w:rsidR="00DD28B4" w14:paraId="34923760" w14:textId="77777777">
        <w:trPr>
          <w:trHeight w:val="1583"/>
        </w:trPr>
        <w:tc>
          <w:tcPr>
            <w:tcW w:w="1078" w:type="dxa"/>
          </w:tcPr>
          <w:p w14:paraId="3F8D0B49" w14:textId="77777777" w:rsidR="00DD28B4" w:rsidRDefault="006F0148">
            <w:pPr>
              <w:pStyle w:val="TableParagraph"/>
              <w:ind w:left="10"/>
              <w:jc w:val="center"/>
              <w:rPr>
                <w:sz w:val="24"/>
              </w:rPr>
            </w:pPr>
            <w:r>
              <w:rPr>
                <w:spacing w:val="-5"/>
                <w:sz w:val="24"/>
              </w:rPr>
              <w:t>2.3</w:t>
            </w:r>
          </w:p>
        </w:tc>
        <w:tc>
          <w:tcPr>
            <w:tcW w:w="7996" w:type="dxa"/>
          </w:tcPr>
          <w:p w14:paraId="20F6BBE0" w14:textId="77777777" w:rsidR="00DD28B4" w:rsidRDefault="006F0148">
            <w:pPr>
              <w:pStyle w:val="TableParagraph"/>
              <w:ind w:right="48"/>
              <w:jc w:val="both"/>
              <w:rPr>
                <w:sz w:val="24"/>
              </w:rPr>
            </w:pPr>
            <w:r>
              <w:rPr>
                <w:sz w:val="24"/>
              </w:rPr>
              <w:t>Социальная политика.</w:t>
            </w:r>
            <w:r>
              <w:rPr>
                <w:spacing w:val="-2"/>
                <w:sz w:val="24"/>
              </w:rPr>
              <w:t xml:space="preserve"> </w:t>
            </w:r>
            <w:r>
              <w:rPr>
                <w:sz w:val="24"/>
              </w:rPr>
              <w:t>Консолидация дворянского</w:t>
            </w:r>
            <w:r>
              <w:rPr>
                <w:spacing w:val="-1"/>
                <w:sz w:val="24"/>
              </w:rPr>
              <w:t xml:space="preserve"> </w:t>
            </w:r>
            <w:r>
              <w:rPr>
                <w:sz w:val="24"/>
              </w:rPr>
              <w:t>сословия, повышение</w:t>
            </w:r>
            <w:r>
              <w:rPr>
                <w:spacing w:val="-1"/>
                <w:sz w:val="24"/>
              </w:rPr>
              <w:t xml:space="preserve"> </w:t>
            </w:r>
            <w:r>
              <w:rPr>
                <w:sz w:val="24"/>
              </w:rPr>
              <w:t>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tc>
      </w:tr>
      <w:tr w:rsidR="00DD28B4" w14:paraId="253B4864" w14:textId="77777777">
        <w:trPr>
          <w:trHeight w:val="1862"/>
        </w:trPr>
        <w:tc>
          <w:tcPr>
            <w:tcW w:w="1078" w:type="dxa"/>
          </w:tcPr>
          <w:p w14:paraId="68631DC9" w14:textId="77777777" w:rsidR="00DD28B4" w:rsidRDefault="006F0148">
            <w:pPr>
              <w:pStyle w:val="TableParagraph"/>
              <w:ind w:left="10"/>
              <w:jc w:val="center"/>
              <w:rPr>
                <w:sz w:val="24"/>
              </w:rPr>
            </w:pPr>
            <w:r>
              <w:rPr>
                <w:spacing w:val="-5"/>
                <w:sz w:val="24"/>
              </w:rPr>
              <w:t>2.4</w:t>
            </w:r>
          </w:p>
        </w:tc>
        <w:tc>
          <w:tcPr>
            <w:tcW w:w="7996" w:type="dxa"/>
          </w:tcPr>
          <w:p w14:paraId="3D7AA5E6" w14:textId="77777777" w:rsidR="00DD28B4" w:rsidRDefault="006F0148">
            <w:pPr>
              <w:pStyle w:val="TableParagraph"/>
              <w:ind w:right="49"/>
              <w:jc w:val="both"/>
              <w:rPr>
                <w:sz w:val="24"/>
              </w:rPr>
            </w:pPr>
            <w:r>
              <w:rPr>
                <w:sz w:val="24"/>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 Создание регулярной армии, военного флота. Рекрутские наборы</w:t>
            </w:r>
          </w:p>
        </w:tc>
      </w:tr>
    </w:tbl>
    <w:p w14:paraId="6E54E404" w14:textId="77777777" w:rsidR="00DD28B4" w:rsidRDefault="00DD28B4">
      <w:pPr>
        <w:pStyle w:val="TableParagraph"/>
        <w:jc w:val="both"/>
        <w:rPr>
          <w:sz w:val="24"/>
        </w:rPr>
        <w:sectPr w:rsidR="00DD28B4">
          <w:type w:val="continuous"/>
          <w:pgSz w:w="11910" w:h="16830"/>
          <w:pgMar w:top="820" w:right="708" w:bottom="662"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66D2538B" w14:textId="77777777">
        <w:trPr>
          <w:trHeight w:val="756"/>
        </w:trPr>
        <w:tc>
          <w:tcPr>
            <w:tcW w:w="1078" w:type="dxa"/>
          </w:tcPr>
          <w:p w14:paraId="49BC566D" w14:textId="77777777" w:rsidR="00DD28B4" w:rsidRDefault="006F0148">
            <w:pPr>
              <w:pStyle w:val="TableParagraph"/>
              <w:spacing w:before="99"/>
              <w:ind w:left="10"/>
              <w:jc w:val="center"/>
              <w:rPr>
                <w:sz w:val="24"/>
              </w:rPr>
            </w:pPr>
            <w:r>
              <w:rPr>
                <w:spacing w:val="-5"/>
                <w:sz w:val="24"/>
              </w:rPr>
              <w:t>2.5</w:t>
            </w:r>
          </w:p>
        </w:tc>
        <w:tc>
          <w:tcPr>
            <w:tcW w:w="7996" w:type="dxa"/>
          </w:tcPr>
          <w:p w14:paraId="594C7FDE" w14:textId="77777777" w:rsidR="00DD28B4" w:rsidRDefault="006F0148">
            <w:pPr>
              <w:pStyle w:val="TableParagraph"/>
              <w:spacing w:before="99"/>
              <w:rPr>
                <w:sz w:val="24"/>
              </w:rPr>
            </w:pPr>
            <w:r>
              <w:rPr>
                <w:sz w:val="24"/>
              </w:rPr>
              <w:t>Церковная</w:t>
            </w:r>
            <w:r>
              <w:rPr>
                <w:spacing w:val="80"/>
                <w:sz w:val="24"/>
              </w:rPr>
              <w:t xml:space="preserve"> </w:t>
            </w:r>
            <w:r>
              <w:rPr>
                <w:sz w:val="24"/>
              </w:rPr>
              <w:t>реформа.</w:t>
            </w:r>
            <w:r>
              <w:rPr>
                <w:spacing w:val="80"/>
                <w:sz w:val="24"/>
              </w:rPr>
              <w:t xml:space="preserve"> </w:t>
            </w:r>
            <w:r>
              <w:rPr>
                <w:sz w:val="24"/>
              </w:rPr>
              <w:t>Упразднение</w:t>
            </w:r>
            <w:r>
              <w:rPr>
                <w:spacing w:val="80"/>
                <w:sz w:val="24"/>
              </w:rPr>
              <w:t xml:space="preserve"> </w:t>
            </w:r>
            <w:r>
              <w:rPr>
                <w:sz w:val="24"/>
              </w:rPr>
              <w:t>патриаршества,</w:t>
            </w:r>
            <w:r>
              <w:rPr>
                <w:spacing w:val="80"/>
                <w:sz w:val="24"/>
              </w:rPr>
              <w:t xml:space="preserve"> </w:t>
            </w:r>
            <w:r>
              <w:rPr>
                <w:sz w:val="24"/>
              </w:rPr>
              <w:t>учреждение</w:t>
            </w:r>
            <w:r>
              <w:rPr>
                <w:spacing w:val="80"/>
                <w:sz w:val="24"/>
              </w:rPr>
              <w:t xml:space="preserve"> </w:t>
            </w:r>
            <w:r>
              <w:rPr>
                <w:sz w:val="24"/>
              </w:rPr>
              <w:t>Синода. Положение инославных конфессий</w:t>
            </w:r>
          </w:p>
        </w:tc>
      </w:tr>
      <w:tr w:rsidR="00DD28B4" w14:paraId="0DDFD0AE" w14:textId="77777777">
        <w:trPr>
          <w:trHeight w:val="1031"/>
        </w:trPr>
        <w:tc>
          <w:tcPr>
            <w:tcW w:w="1078" w:type="dxa"/>
          </w:tcPr>
          <w:p w14:paraId="2DDBEAEA" w14:textId="77777777" w:rsidR="00DD28B4" w:rsidRDefault="006F0148">
            <w:pPr>
              <w:pStyle w:val="TableParagraph"/>
              <w:spacing w:before="99"/>
              <w:ind w:left="10"/>
              <w:jc w:val="center"/>
              <w:rPr>
                <w:sz w:val="24"/>
              </w:rPr>
            </w:pPr>
            <w:r>
              <w:rPr>
                <w:spacing w:val="-5"/>
                <w:sz w:val="24"/>
              </w:rPr>
              <w:t>2.6</w:t>
            </w:r>
          </w:p>
        </w:tc>
        <w:tc>
          <w:tcPr>
            <w:tcW w:w="7996" w:type="dxa"/>
          </w:tcPr>
          <w:p w14:paraId="68CFF0AA" w14:textId="77777777" w:rsidR="00DD28B4" w:rsidRDefault="006F0148">
            <w:pPr>
              <w:pStyle w:val="TableParagraph"/>
              <w:spacing w:before="99"/>
              <w:rPr>
                <w:sz w:val="24"/>
              </w:rPr>
            </w:pPr>
            <w:r>
              <w:rPr>
                <w:sz w:val="24"/>
              </w:rPr>
              <w:t>Оппозиция</w:t>
            </w:r>
            <w:r>
              <w:rPr>
                <w:spacing w:val="55"/>
                <w:sz w:val="24"/>
              </w:rPr>
              <w:t xml:space="preserve"> </w:t>
            </w:r>
            <w:r>
              <w:rPr>
                <w:sz w:val="24"/>
              </w:rPr>
              <w:t>реформам</w:t>
            </w:r>
            <w:r>
              <w:rPr>
                <w:spacing w:val="54"/>
                <w:sz w:val="24"/>
              </w:rPr>
              <w:t xml:space="preserve"> </w:t>
            </w:r>
            <w:r>
              <w:rPr>
                <w:sz w:val="24"/>
              </w:rPr>
              <w:t>Петра</w:t>
            </w:r>
            <w:r>
              <w:rPr>
                <w:spacing w:val="57"/>
                <w:sz w:val="24"/>
              </w:rPr>
              <w:t xml:space="preserve"> </w:t>
            </w:r>
            <w:r>
              <w:rPr>
                <w:sz w:val="24"/>
              </w:rPr>
              <w:t>I.</w:t>
            </w:r>
            <w:r>
              <w:rPr>
                <w:spacing w:val="53"/>
                <w:sz w:val="24"/>
              </w:rPr>
              <w:t xml:space="preserve"> </w:t>
            </w:r>
            <w:r>
              <w:rPr>
                <w:sz w:val="24"/>
              </w:rPr>
              <w:t>Социальные</w:t>
            </w:r>
            <w:r>
              <w:rPr>
                <w:spacing w:val="53"/>
                <w:sz w:val="24"/>
              </w:rPr>
              <w:t xml:space="preserve"> </w:t>
            </w:r>
            <w:r>
              <w:rPr>
                <w:sz w:val="24"/>
              </w:rPr>
              <w:t>движения</w:t>
            </w:r>
            <w:r>
              <w:rPr>
                <w:spacing w:val="58"/>
                <w:sz w:val="24"/>
              </w:rPr>
              <w:t xml:space="preserve"> </w:t>
            </w:r>
            <w:r>
              <w:rPr>
                <w:sz w:val="24"/>
              </w:rPr>
              <w:t>в</w:t>
            </w:r>
            <w:r>
              <w:rPr>
                <w:spacing w:val="56"/>
                <w:sz w:val="24"/>
              </w:rPr>
              <w:t xml:space="preserve"> </w:t>
            </w:r>
            <w:r>
              <w:rPr>
                <w:sz w:val="24"/>
              </w:rPr>
              <w:t>первой</w:t>
            </w:r>
            <w:r>
              <w:rPr>
                <w:spacing w:val="57"/>
                <w:sz w:val="24"/>
              </w:rPr>
              <w:t xml:space="preserve"> </w:t>
            </w:r>
            <w:r>
              <w:rPr>
                <w:spacing w:val="-2"/>
                <w:sz w:val="24"/>
              </w:rPr>
              <w:t>четверти</w:t>
            </w:r>
          </w:p>
          <w:p w14:paraId="0C50ABE9" w14:textId="77777777" w:rsidR="00DD28B4" w:rsidRDefault="006F0148">
            <w:pPr>
              <w:pStyle w:val="TableParagraph"/>
              <w:spacing w:before="0"/>
              <w:rPr>
                <w:sz w:val="24"/>
              </w:rPr>
            </w:pPr>
            <w:r>
              <w:rPr>
                <w:sz w:val="24"/>
              </w:rPr>
              <w:t>XVIII</w:t>
            </w:r>
            <w:r>
              <w:rPr>
                <w:spacing w:val="80"/>
                <w:sz w:val="24"/>
              </w:rPr>
              <w:t xml:space="preserve"> </w:t>
            </w:r>
            <w:r>
              <w:rPr>
                <w:sz w:val="24"/>
              </w:rPr>
              <w:t>в.</w:t>
            </w:r>
            <w:r>
              <w:rPr>
                <w:spacing w:val="80"/>
                <w:sz w:val="24"/>
              </w:rPr>
              <w:t xml:space="preserve"> </w:t>
            </w:r>
            <w:r>
              <w:rPr>
                <w:sz w:val="24"/>
              </w:rPr>
              <w:t>Восстания</w:t>
            </w:r>
            <w:r>
              <w:rPr>
                <w:spacing w:val="80"/>
                <w:sz w:val="24"/>
              </w:rPr>
              <w:t xml:space="preserve"> </w:t>
            </w:r>
            <w:r>
              <w:rPr>
                <w:sz w:val="24"/>
              </w:rPr>
              <w:t>в</w:t>
            </w:r>
            <w:r>
              <w:rPr>
                <w:spacing w:val="80"/>
                <w:sz w:val="24"/>
              </w:rPr>
              <w:t xml:space="preserve"> </w:t>
            </w:r>
            <w:r>
              <w:rPr>
                <w:sz w:val="24"/>
              </w:rPr>
              <w:t>Астрахани,</w:t>
            </w:r>
            <w:r>
              <w:rPr>
                <w:spacing w:val="80"/>
                <w:sz w:val="24"/>
              </w:rPr>
              <w:t xml:space="preserve"> </w:t>
            </w:r>
            <w:r>
              <w:rPr>
                <w:sz w:val="24"/>
              </w:rPr>
              <w:t>Башкирии,</w:t>
            </w:r>
            <w:r>
              <w:rPr>
                <w:spacing w:val="80"/>
                <w:sz w:val="24"/>
              </w:rPr>
              <w:t xml:space="preserve"> </w:t>
            </w:r>
            <w:r>
              <w:rPr>
                <w:sz w:val="24"/>
              </w:rPr>
              <w:t>на</w:t>
            </w:r>
            <w:r>
              <w:rPr>
                <w:spacing w:val="80"/>
                <w:sz w:val="24"/>
              </w:rPr>
              <w:t xml:space="preserve"> </w:t>
            </w:r>
            <w:r>
              <w:rPr>
                <w:sz w:val="24"/>
              </w:rPr>
              <w:t>Дону.</w:t>
            </w:r>
            <w:r>
              <w:rPr>
                <w:spacing w:val="80"/>
                <w:sz w:val="24"/>
              </w:rPr>
              <w:t xml:space="preserve"> </w:t>
            </w:r>
            <w:r>
              <w:rPr>
                <w:sz w:val="24"/>
              </w:rPr>
              <w:t>Дело</w:t>
            </w:r>
            <w:r>
              <w:rPr>
                <w:spacing w:val="80"/>
                <w:sz w:val="24"/>
              </w:rPr>
              <w:t xml:space="preserve"> </w:t>
            </w:r>
            <w:r>
              <w:rPr>
                <w:sz w:val="24"/>
              </w:rPr>
              <w:t xml:space="preserve">царевича </w:t>
            </w:r>
            <w:r>
              <w:rPr>
                <w:spacing w:val="-2"/>
                <w:sz w:val="24"/>
              </w:rPr>
              <w:t>Алексея</w:t>
            </w:r>
          </w:p>
        </w:tc>
      </w:tr>
      <w:tr w:rsidR="00DD28B4" w14:paraId="18A6EA21" w14:textId="77777777">
        <w:trPr>
          <w:trHeight w:val="1859"/>
        </w:trPr>
        <w:tc>
          <w:tcPr>
            <w:tcW w:w="1078" w:type="dxa"/>
          </w:tcPr>
          <w:p w14:paraId="5E555E2E" w14:textId="77777777" w:rsidR="00DD28B4" w:rsidRDefault="006F0148">
            <w:pPr>
              <w:pStyle w:val="TableParagraph"/>
              <w:ind w:left="10"/>
              <w:jc w:val="center"/>
              <w:rPr>
                <w:sz w:val="24"/>
              </w:rPr>
            </w:pPr>
            <w:r>
              <w:rPr>
                <w:spacing w:val="-5"/>
                <w:sz w:val="24"/>
              </w:rPr>
              <w:t>2.7</w:t>
            </w:r>
          </w:p>
        </w:tc>
        <w:tc>
          <w:tcPr>
            <w:tcW w:w="7996" w:type="dxa"/>
          </w:tcPr>
          <w:p w14:paraId="0C0AE2AE" w14:textId="77777777" w:rsidR="00DD28B4" w:rsidRDefault="006F0148">
            <w:pPr>
              <w:pStyle w:val="TableParagraph"/>
              <w:ind w:right="49"/>
              <w:jc w:val="both"/>
              <w:rPr>
                <w:sz w:val="24"/>
              </w:rPr>
            </w:pPr>
            <w:r>
              <w:rPr>
                <w:sz w:val="24"/>
              </w:rPr>
              <w:t>Внешняя политика. Северная война. Причины и цели войны. Неудачи в начале войны и их преодоление. Битва при деревне Лесной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w:t>
            </w:r>
            <w:r>
              <w:rPr>
                <w:spacing w:val="-3"/>
                <w:sz w:val="24"/>
              </w:rPr>
              <w:t xml:space="preserve"> </w:t>
            </w:r>
            <w:r>
              <w:rPr>
                <w:sz w:val="24"/>
              </w:rPr>
              <w:t>России</w:t>
            </w:r>
            <w:r>
              <w:rPr>
                <w:spacing w:val="-2"/>
                <w:sz w:val="24"/>
              </w:rPr>
              <w:t xml:space="preserve"> </w:t>
            </w:r>
            <w:r>
              <w:rPr>
                <w:sz w:val="24"/>
              </w:rPr>
              <w:t>на</w:t>
            </w:r>
            <w:r>
              <w:rPr>
                <w:spacing w:val="-5"/>
                <w:sz w:val="24"/>
              </w:rPr>
              <w:t xml:space="preserve"> </w:t>
            </w:r>
            <w:r>
              <w:rPr>
                <w:sz w:val="24"/>
              </w:rPr>
              <w:t>берегах</w:t>
            </w:r>
            <w:r>
              <w:rPr>
                <w:spacing w:val="-3"/>
                <w:sz w:val="24"/>
              </w:rPr>
              <w:t xml:space="preserve"> </w:t>
            </w:r>
            <w:r>
              <w:rPr>
                <w:sz w:val="24"/>
              </w:rPr>
              <w:t>Балтики.</w:t>
            </w:r>
            <w:r>
              <w:rPr>
                <w:spacing w:val="-3"/>
                <w:sz w:val="24"/>
              </w:rPr>
              <w:t xml:space="preserve"> </w:t>
            </w:r>
            <w:r>
              <w:rPr>
                <w:sz w:val="24"/>
              </w:rPr>
              <w:t>Провозглашение</w:t>
            </w:r>
            <w:r>
              <w:rPr>
                <w:spacing w:val="-4"/>
                <w:sz w:val="24"/>
              </w:rPr>
              <w:t xml:space="preserve"> </w:t>
            </w:r>
            <w:r>
              <w:rPr>
                <w:sz w:val="24"/>
              </w:rPr>
              <w:t>России</w:t>
            </w:r>
            <w:r>
              <w:rPr>
                <w:spacing w:val="-2"/>
                <w:sz w:val="24"/>
              </w:rPr>
              <w:t xml:space="preserve"> </w:t>
            </w:r>
            <w:r>
              <w:rPr>
                <w:sz w:val="24"/>
              </w:rPr>
              <w:t>империей. Каспийский поход Петра I</w:t>
            </w:r>
          </w:p>
        </w:tc>
      </w:tr>
      <w:tr w:rsidR="00DD28B4" w14:paraId="46D02627" w14:textId="77777777">
        <w:trPr>
          <w:trHeight w:val="4344"/>
        </w:trPr>
        <w:tc>
          <w:tcPr>
            <w:tcW w:w="1078" w:type="dxa"/>
          </w:tcPr>
          <w:p w14:paraId="5670C150" w14:textId="77777777" w:rsidR="00DD28B4" w:rsidRDefault="006F0148">
            <w:pPr>
              <w:pStyle w:val="TableParagraph"/>
              <w:ind w:left="10"/>
              <w:jc w:val="center"/>
              <w:rPr>
                <w:sz w:val="24"/>
              </w:rPr>
            </w:pPr>
            <w:r>
              <w:rPr>
                <w:spacing w:val="-5"/>
                <w:sz w:val="24"/>
              </w:rPr>
              <w:t>2.8</w:t>
            </w:r>
          </w:p>
        </w:tc>
        <w:tc>
          <w:tcPr>
            <w:tcW w:w="7996" w:type="dxa"/>
          </w:tcPr>
          <w:p w14:paraId="3EB50549" w14:textId="77777777" w:rsidR="00DD28B4" w:rsidRDefault="006F0148">
            <w:pPr>
              <w:pStyle w:val="TableParagraph"/>
              <w:ind w:right="48"/>
              <w:jc w:val="both"/>
              <w:rPr>
                <w:sz w:val="24"/>
              </w:rPr>
            </w:pPr>
            <w:r>
              <w:rPr>
                <w:sz w:val="24"/>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w:t>
            </w:r>
            <w:r>
              <w:rPr>
                <w:spacing w:val="80"/>
                <w:sz w:val="24"/>
              </w:rPr>
              <w:t xml:space="preserve"> </w:t>
            </w:r>
            <w:r>
              <w:rPr>
                <w:sz w:val="24"/>
              </w:rPr>
              <w:t>газета "Ведомости". Создание сети школ и специальных учебных</w:t>
            </w:r>
            <w:r>
              <w:rPr>
                <w:spacing w:val="80"/>
                <w:sz w:val="24"/>
              </w:rPr>
              <w:t xml:space="preserve"> </w:t>
            </w:r>
            <w:r>
              <w:rPr>
                <w:sz w:val="24"/>
              </w:rPr>
              <w:t>заведений. Развитие науки. Открытие Академии наук в Санкт-Петербурге. Кунсткамера. Светская живопись, портрет петровской эпохи. Скульптура и архитектура. Памятники раннего барокко.</w:t>
            </w:r>
          </w:p>
          <w:p w14:paraId="41989896" w14:textId="77777777" w:rsidR="00DD28B4" w:rsidRDefault="006F0148">
            <w:pPr>
              <w:pStyle w:val="TableParagraph"/>
              <w:spacing w:before="1"/>
              <w:ind w:right="49"/>
              <w:jc w:val="both"/>
              <w:rPr>
                <w:sz w:val="24"/>
              </w:rPr>
            </w:pPr>
            <w:r>
              <w:rPr>
                <w:sz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16228EE2" w14:textId="77777777" w:rsidR="00DD28B4" w:rsidRDefault="006F0148">
            <w:pPr>
              <w:pStyle w:val="TableParagraph"/>
              <w:spacing w:before="0"/>
              <w:ind w:right="51"/>
              <w:jc w:val="both"/>
              <w:rPr>
                <w:sz w:val="24"/>
              </w:rPr>
            </w:pPr>
            <w:r>
              <w:rPr>
                <w:sz w:val="24"/>
              </w:rPr>
              <w:t>Итоги, последствия и</w:t>
            </w:r>
            <w:r>
              <w:rPr>
                <w:spacing w:val="-1"/>
                <w:sz w:val="24"/>
              </w:rPr>
              <w:t xml:space="preserve"> </w:t>
            </w:r>
            <w:r>
              <w:rPr>
                <w:sz w:val="24"/>
              </w:rPr>
              <w:t>значение</w:t>
            </w:r>
            <w:r>
              <w:rPr>
                <w:spacing w:val="-1"/>
                <w:sz w:val="24"/>
              </w:rPr>
              <w:t xml:space="preserve"> </w:t>
            </w:r>
            <w:r>
              <w:rPr>
                <w:sz w:val="24"/>
              </w:rPr>
              <w:t>петровских преобразований. Образ Петра I</w:t>
            </w:r>
            <w:r>
              <w:rPr>
                <w:spacing w:val="-3"/>
                <w:sz w:val="24"/>
              </w:rPr>
              <w:t xml:space="preserve"> </w:t>
            </w:r>
            <w:r>
              <w:rPr>
                <w:sz w:val="24"/>
              </w:rPr>
              <w:t>в русской культуре</w:t>
            </w:r>
          </w:p>
        </w:tc>
      </w:tr>
      <w:tr w:rsidR="00DD28B4" w14:paraId="277BADA4" w14:textId="77777777">
        <w:trPr>
          <w:trHeight w:val="479"/>
        </w:trPr>
        <w:tc>
          <w:tcPr>
            <w:tcW w:w="1078" w:type="dxa"/>
          </w:tcPr>
          <w:p w14:paraId="3A548CE5" w14:textId="77777777" w:rsidR="00DD28B4" w:rsidRDefault="006F0148">
            <w:pPr>
              <w:pStyle w:val="TableParagraph"/>
              <w:ind w:left="10" w:right="3"/>
              <w:jc w:val="center"/>
              <w:rPr>
                <w:sz w:val="24"/>
              </w:rPr>
            </w:pPr>
            <w:r>
              <w:rPr>
                <w:spacing w:val="-10"/>
                <w:sz w:val="24"/>
              </w:rPr>
              <w:t>3</w:t>
            </w:r>
          </w:p>
        </w:tc>
        <w:tc>
          <w:tcPr>
            <w:tcW w:w="7996" w:type="dxa"/>
          </w:tcPr>
          <w:p w14:paraId="58AE0827" w14:textId="77777777" w:rsidR="00DD28B4" w:rsidRDefault="006F0148">
            <w:pPr>
              <w:pStyle w:val="TableParagraph"/>
              <w:rPr>
                <w:sz w:val="24"/>
              </w:rPr>
            </w:pPr>
            <w:r>
              <w:rPr>
                <w:sz w:val="24"/>
              </w:rPr>
              <w:t>Россия после</w:t>
            </w:r>
            <w:r>
              <w:rPr>
                <w:spacing w:val="-1"/>
                <w:sz w:val="24"/>
              </w:rPr>
              <w:t xml:space="preserve"> </w:t>
            </w:r>
            <w:r>
              <w:rPr>
                <w:sz w:val="24"/>
              </w:rPr>
              <w:t>Петра</w:t>
            </w:r>
            <w:r>
              <w:rPr>
                <w:spacing w:val="-2"/>
                <w:sz w:val="24"/>
              </w:rPr>
              <w:t xml:space="preserve"> </w:t>
            </w:r>
            <w:r>
              <w:rPr>
                <w:sz w:val="24"/>
              </w:rPr>
              <w:t>I.</w:t>
            </w:r>
            <w:r>
              <w:rPr>
                <w:spacing w:val="-1"/>
                <w:sz w:val="24"/>
              </w:rPr>
              <w:t xml:space="preserve"> </w:t>
            </w:r>
            <w:r>
              <w:rPr>
                <w:sz w:val="24"/>
              </w:rPr>
              <w:t xml:space="preserve">Дворцовые </w:t>
            </w:r>
            <w:r>
              <w:rPr>
                <w:spacing w:val="-2"/>
                <w:sz w:val="24"/>
              </w:rPr>
              <w:t>перевороты</w:t>
            </w:r>
          </w:p>
        </w:tc>
      </w:tr>
      <w:tr w:rsidR="00DD28B4" w14:paraId="13A8E2C4" w14:textId="77777777">
        <w:trPr>
          <w:trHeight w:val="755"/>
        </w:trPr>
        <w:tc>
          <w:tcPr>
            <w:tcW w:w="1078" w:type="dxa"/>
          </w:tcPr>
          <w:p w14:paraId="4EC12E84" w14:textId="77777777" w:rsidR="00DD28B4" w:rsidRDefault="006F0148">
            <w:pPr>
              <w:pStyle w:val="TableParagraph"/>
              <w:ind w:left="10"/>
              <w:jc w:val="center"/>
              <w:rPr>
                <w:sz w:val="24"/>
              </w:rPr>
            </w:pPr>
            <w:r>
              <w:rPr>
                <w:spacing w:val="-5"/>
                <w:sz w:val="24"/>
              </w:rPr>
              <w:t>3.1</w:t>
            </w:r>
          </w:p>
        </w:tc>
        <w:tc>
          <w:tcPr>
            <w:tcW w:w="7996" w:type="dxa"/>
          </w:tcPr>
          <w:p w14:paraId="642251CC" w14:textId="77777777" w:rsidR="00DD28B4" w:rsidRDefault="006F0148">
            <w:pPr>
              <w:pStyle w:val="TableParagraph"/>
              <w:rPr>
                <w:sz w:val="24"/>
              </w:rPr>
            </w:pPr>
            <w:r>
              <w:rPr>
                <w:sz w:val="24"/>
              </w:rPr>
              <w:t>Причины</w:t>
            </w:r>
            <w:r>
              <w:rPr>
                <w:spacing w:val="40"/>
                <w:sz w:val="24"/>
              </w:rPr>
              <w:t xml:space="preserve"> </w:t>
            </w:r>
            <w:r>
              <w:rPr>
                <w:sz w:val="24"/>
              </w:rPr>
              <w:t>нестабильности</w:t>
            </w:r>
            <w:r>
              <w:rPr>
                <w:spacing w:val="40"/>
                <w:sz w:val="24"/>
              </w:rPr>
              <w:t xml:space="preserve"> </w:t>
            </w:r>
            <w:r>
              <w:rPr>
                <w:sz w:val="24"/>
              </w:rPr>
              <w:t>политического</w:t>
            </w:r>
            <w:r>
              <w:rPr>
                <w:spacing w:val="40"/>
                <w:sz w:val="24"/>
              </w:rPr>
              <w:t xml:space="preserve"> </w:t>
            </w:r>
            <w:r>
              <w:rPr>
                <w:sz w:val="24"/>
              </w:rPr>
              <w:t>строя.</w:t>
            </w:r>
            <w:r>
              <w:rPr>
                <w:spacing w:val="40"/>
                <w:sz w:val="24"/>
              </w:rPr>
              <w:t xml:space="preserve"> </w:t>
            </w:r>
            <w:r>
              <w:rPr>
                <w:sz w:val="24"/>
              </w:rPr>
              <w:t>Дворцовые</w:t>
            </w:r>
            <w:r>
              <w:rPr>
                <w:spacing w:val="40"/>
                <w:sz w:val="24"/>
              </w:rPr>
              <w:t xml:space="preserve"> </w:t>
            </w:r>
            <w:r>
              <w:rPr>
                <w:sz w:val="24"/>
              </w:rPr>
              <w:t>перевороты.</w:t>
            </w:r>
            <w:r>
              <w:rPr>
                <w:spacing w:val="40"/>
                <w:sz w:val="24"/>
              </w:rPr>
              <w:t xml:space="preserve"> </w:t>
            </w:r>
            <w:r>
              <w:rPr>
                <w:sz w:val="24"/>
              </w:rPr>
              <w:t>Фаворитизм. Создание Верховного тайного совета</w:t>
            </w:r>
          </w:p>
        </w:tc>
      </w:tr>
      <w:tr w:rsidR="00DD28B4" w14:paraId="064D5AEA" w14:textId="77777777">
        <w:trPr>
          <w:trHeight w:val="1308"/>
        </w:trPr>
        <w:tc>
          <w:tcPr>
            <w:tcW w:w="1078" w:type="dxa"/>
          </w:tcPr>
          <w:p w14:paraId="51104302" w14:textId="77777777" w:rsidR="00DD28B4" w:rsidRDefault="006F0148">
            <w:pPr>
              <w:pStyle w:val="TableParagraph"/>
              <w:ind w:left="10"/>
              <w:jc w:val="center"/>
              <w:rPr>
                <w:sz w:val="24"/>
              </w:rPr>
            </w:pPr>
            <w:r>
              <w:rPr>
                <w:spacing w:val="-5"/>
                <w:sz w:val="24"/>
              </w:rPr>
              <w:t>3.2</w:t>
            </w:r>
          </w:p>
        </w:tc>
        <w:tc>
          <w:tcPr>
            <w:tcW w:w="7996" w:type="dxa"/>
          </w:tcPr>
          <w:p w14:paraId="77E77A57" w14:textId="77777777" w:rsidR="00DD28B4" w:rsidRDefault="006F0148">
            <w:pPr>
              <w:pStyle w:val="TableParagraph"/>
              <w:ind w:right="49"/>
              <w:jc w:val="both"/>
              <w:rPr>
                <w:sz w:val="24"/>
              </w:rPr>
            </w:pPr>
            <w:r>
              <w:rPr>
                <w:sz w:val="24"/>
              </w:rPr>
              <w:t>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tc>
      </w:tr>
      <w:tr w:rsidR="00DD28B4" w14:paraId="0BB9661B" w14:textId="77777777">
        <w:trPr>
          <w:trHeight w:val="1033"/>
        </w:trPr>
        <w:tc>
          <w:tcPr>
            <w:tcW w:w="1078" w:type="dxa"/>
          </w:tcPr>
          <w:p w14:paraId="60A5677F" w14:textId="77777777" w:rsidR="00DD28B4" w:rsidRDefault="006F0148">
            <w:pPr>
              <w:pStyle w:val="TableParagraph"/>
              <w:ind w:left="10"/>
              <w:jc w:val="center"/>
              <w:rPr>
                <w:sz w:val="24"/>
              </w:rPr>
            </w:pPr>
            <w:r>
              <w:rPr>
                <w:spacing w:val="-5"/>
                <w:sz w:val="24"/>
              </w:rPr>
              <w:t>3.3</w:t>
            </w:r>
          </w:p>
        </w:tc>
        <w:tc>
          <w:tcPr>
            <w:tcW w:w="7996" w:type="dxa"/>
          </w:tcPr>
          <w:p w14:paraId="44805E95" w14:textId="77777777" w:rsidR="00DD28B4" w:rsidRDefault="006F0148">
            <w:pPr>
              <w:pStyle w:val="TableParagraph"/>
              <w:ind w:right="48"/>
              <w:jc w:val="both"/>
              <w:rPr>
                <w:sz w:val="24"/>
              </w:rPr>
            </w:pPr>
            <w:r>
              <w:rPr>
                <w:sz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 1735 - 1739 гг.</w:t>
            </w:r>
          </w:p>
        </w:tc>
      </w:tr>
      <w:tr w:rsidR="00DD28B4" w14:paraId="4DF17083" w14:textId="77777777">
        <w:trPr>
          <w:trHeight w:val="1583"/>
        </w:trPr>
        <w:tc>
          <w:tcPr>
            <w:tcW w:w="1078" w:type="dxa"/>
          </w:tcPr>
          <w:p w14:paraId="628EC378" w14:textId="77777777" w:rsidR="00DD28B4" w:rsidRDefault="006F0148">
            <w:pPr>
              <w:pStyle w:val="TableParagraph"/>
              <w:spacing w:before="99"/>
              <w:ind w:left="10"/>
              <w:jc w:val="center"/>
              <w:rPr>
                <w:sz w:val="24"/>
              </w:rPr>
            </w:pPr>
            <w:r>
              <w:rPr>
                <w:spacing w:val="-5"/>
                <w:sz w:val="24"/>
              </w:rPr>
              <w:t>3.4</w:t>
            </w:r>
          </w:p>
        </w:tc>
        <w:tc>
          <w:tcPr>
            <w:tcW w:w="7996" w:type="dxa"/>
          </w:tcPr>
          <w:p w14:paraId="19EDAC23" w14:textId="77777777" w:rsidR="00DD28B4" w:rsidRDefault="006F0148">
            <w:pPr>
              <w:pStyle w:val="TableParagraph"/>
              <w:spacing w:before="99"/>
              <w:ind w:right="49"/>
              <w:jc w:val="both"/>
              <w:rPr>
                <w:sz w:val="24"/>
              </w:rPr>
            </w:pPr>
            <w:r>
              <w:rPr>
                <w:sz w:val="24"/>
              </w:rPr>
              <w:t>Россия при Елизавете Петровне. Экономическая и финансовая политика. Деятельность</w:t>
            </w:r>
            <w:r>
              <w:rPr>
                <w:spacing w:val="-4"/>
                <w:sz w:val="24"/>
              </w:rPr>
              <w:t xml:space="preserve"> </w:t>
            </w:r>
            <w:r>
              <w:rPr>
                <w:sz w:val="24"/>
              </w:rPr>
              <w:t>П.И.</w:t>
            </w:r>
            <w:r>
              <w:rPr>
                <w:spacing w:val="-5"/>
                <w:sz w:val="24"/>
              </w:rPr>
              <w:t xml:space="preserve"> </w:t>
            </w:r>
            <w:r>
              <w:rPr>
                <w:sz w:val="24"/>
              </w:rPr>
              <w:t>Шувалова.</w:t>
            </w:r>
            <w:r>
              <w:rPr>
                <w:spacing w:val="-5"/>
                <w:sz w:val="24"/>
              </w:rPr>
              <w:t xml:space="preserve"> </w:t>
            </w:r>
            <w:r>
              <w:rPr>
                <w:sz w:val="24"/>
              </w:rPr>
              <w:t>Создание</w:t>
            </w:r>
            <w:r>
              <w:rPr>
                <w:spacing w:val="-3"/>
                <w:sz w:val="24"/>
              </w:rPr>
              <w:t xml:space="preserve"> </w:t>
            </w:r>
            <w:r>
              <w:rPr>
                <w:sz w:val="24"/>
              </w:rPr>
              <w:t>Дворянского</w:t>
            </w:r>
            <w:r>
              <w:rPr>
                <w:spacing w:val="-3"/>
                <w:sz w:val="24"/>
              </w:rPr>
              <w:t xml:space="preserve"> </w:t>
            </w:r>
            <w:r>
              <w:rPr>
                <w:sz w:val="24"/>
              </w:rPr>
              <w:t>и</w:t>
            </w:r>
            <w:r>
              <w:rPr>
                <w:spacing w:val="-4"/>
                <w:sz w:val="24"/>
              </w:rPr>
              <w:t xml:space="preserve"> </w:t>
            </w:r>
            <w:r>
              <w:rPr>
                <w:sz w:val="24"/>
              </w:rPr>
              <w:t>Купеческого</w:t>
            </w:r>
            <w:r>
              <w:rPr>
                <w:spacing w:val="-6"/>
                <w:sz w:val="24"/>
              </w:rPr>
              <w:t xml:space="preserve"> </w:t>
            </w:r>
            <w:r>
              <w:rPr>
                <w:sz w:val="24"/>
              </w:rPr>
              <w:t>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tc>
      </w:tr>
      <w:tr w:rsidR="00DD28B4" w14:paraId="7E9B60D7" w14:textId="77777777">
        <w:trPr>
          <w:trHeight w:val="755"/>
        </w:trPr>
        <w:tc>
          <w:tcPr>
            <w:tcW w:w="1078" w:type="dxa"/>
          </w:tcPr>
          <w:p w14:paraId="42763B77" w14:textId="77777777" w:rsidR="00DD28B4" w:rsidRDefault="006F0148">
            <w:pPr>
              <w:pStyle w:val="TableParagraph"/>
              <w:spacing w:before="99"/>
              <w:ind w:left="10"/>
              <w:jc w:val="center"/>
              <w:rPr>
                <w:sz w:val="24"/>
              </w:rPr>
            </w:pPr>
            <w:r>
              <w:rPr>
                <w:spacing w:val="-5"/>
                <w:sz w:val="24"/>
              </w:rPr>
              <w:t>3.5</w:t>
            </w:r>
          </w:p>
        </w:tc>
        <w:tc>
          <w:tcPr>
            <w:tcW w:w="7996" w:type="dxa"/>
          </w:tcPr>
          <w:p w14:paraId="4CD410F5" w14:textId="77777777" w:rsidR="00DD28B4" w:rsidRDefault="006F0148">
            <w:pPr>
              <w:pStyle w:val="TableParagraph"/>
              <w:spacing w:before="99"/>
              <w:rPr>
                <w:sz w:val="24"/>
              </w:rPr>
            </w:pPr>
            <w:r>
              <w:rPr>
                <w:sz w:val="24"/>
              </w:rPr>
              <w:t>Россия</w:t>
            </w:r>
            <w:r>
              <w:rPr>
                <w:spacing w:val="80"/>
                <w:w w:val="150"/>
                <w:sz w:val="24"/>
              </w:rPr>
              <w:t xml:space="preserve"> </w:t>
            </w:r>
            <w:r>
              <w:rPr>
                <w:sz w:val="24"/>
              </w:rPr>
              <w:t>в</w:t>
            </w:r>
            <w:r>
              <w:rPr>
                <w:spacing w:val="80"/>
                <w:w w:val="150"/>
                <w:sz w:val="24"/>
              </w:rPr>
              <w:t xml:space="preserve"> </w:t>
            </w:r>
            <w:r>
              <w:rPr>
                <w:sz w:val="24"/>
              </w:rPr>
              <w:t>международных</w:t>
            </w:r>
            <w:r>
              <w:rPr>
                <w:spacing w:val="80"/>
                <w:w w:val="150"/>
                <w:sz w:val="24"/>
              </w:rPr>
              <w:t xml:space="preserve"> </w:t>
            </w:r>
            <w:r>
              <w:rPr>
                <w:sz w:val="24"/>
              </w:rPr>
              <w:t>конфликтах</w:t>
            </w:r>
            <w:r>
              <w:rPr>
                <w:spacing w:val="80"/>
                <w:w w:val="150"/>
                <w:sz w:val="24"/>
              </w:rPr>
              <w:t xml:space="preserve"> </w:t>
            </w:r>
            <w:r>
              <w:rPr>
                <w:sz w:val="24"/>
              </w:rPr>
              <w:t>1740</w:t>
            </w:r>
            <w:r>
              <w:rPr>
                <w:spacing w:val="80"/>
                <w:w w:val="150"/>
                <w:sz w:val="24"/>
              </w:rPr>
              <w:t xml:space="preserve"> </w:t>
            </w:r>
            <w:r>
              <w:rPr>
                <w:sz w:val="24"/>
              </w:rPr>
              <w:t>-</w:t>
            </w:r>
            <w:r>
              <w:rPr>
                <w:spacing w:val="80"/>
                <w:w w:val="150"/>
                <w:sz w:val="24"/>
              </w:rPr>
              <w:t xml:space="preserve"> </w:t>
            </w:r>
            <w:r>
              <w:rPr>
                <w:sz w:val="24"/>
              </w:rPr>
              <w:t>1750-х</w:t>
            </w:r>
            <w:r>
              <w:rPr>
                <w:spacing w:val="80"/>
                <w:w w:val="150"/>
                <w:sz w:val="24"/>
              </w:rPr>
              <w:t xml:space="preserve"> </w:t>
            </w:r>
            <w:r>
              <w:rPr>
                <w:sz w:val="24"/>
              </w:rPr>
              <w:t>гг.</w:t>
            </w:r>
            <w:r>
              <w:rPr>
                <w:spacing w:val="80"/>
                <w:w w:val="150"/>
                <w:sz w:val="24"/>
              </w:rPr>
              <w:t xml:space="preserve"> </w:t>
            </w:r>
            <w:r>
              <w:rPr>
                <w:sz w:val="24"/>
              </w:rPr>
              <w:t>Участие</w:t>
            </w:r>
            <w:r>
              <w:rPr>
                <w:spacing w:val="80"/>
                <w:w w:val="150"/>
                <w:sz w:val="24"/>
              </w:rPr>
              <w:t xml:space="preserve"> </w:t>
            </w:r>
            <w:r>
              <w:rPr>
                <w:sz w:val="24"/>
              </w:rPr>
              <w:t>в Семилетней войне</w:t>
            </w:r>
          </w:p>
        </w:tc>
      </w:tr>
      <w:tr w:rsidR="00DD28B4" w14:paraId="24B21AFA" w14:textId="77777777">
        <w:trPr>
          <w:trHeight w:val="755"/>
        </w:trPr>
        <w:tc>
          <w:tcPr>
            <w:tcW w:w="1078" w:type="dxa"/>
          </w:tcPr>
          <w:p w14:paraId="29DF1024" w14:textId="77777777" w:rsidR="00DD28B4" w:rsidRDefault="006F0148">
            <w:pPr>
              <w:pStyle w:val="TableParagraph"/>
              <w:ind w:left="10"/>
              <w:jc w:val="center"/>
              <w:rPr>
                <w:sz w:val="24"/>
              </w:rPr>
            </w:pPr>
            <w:r>
              <w:rPr>
                <w:spacing w:val="-5"/>
                <w:sz w:val="24"/>
              </w:rPr>
              <w:t>3.6</w:t>
            </w:r>
          </w:p>
        </w:tc>
        <w:tc>
          <w:tcPr>
            <w:tcW w:w="7996" w:type="dxa"/>
          </w:tcPr>
          <w:p w14:paraId="6D7B0E9D" w14:textId="77777777" w:rsidR="00DD28B4" w:rsidRDefault="006F0148">
            <w:pPr>
              <w:pStyle w:val="TableParagraph"/>
              <w:spacing w:line="275" w:lineRule="exact"/>
              <w:rPr>
                <w:sz w:val="24"/>
              </w:rPr>
            </w:pPr>
            <w:r>
              <w:rPr>
                <w:sz w:val="24"/>
              </w:rPr>
              <w:t>Петр</w:t>
            </w:r>
            <w:r>
              <w:rPr>
                <w:spacing w:val="19"/>
                <w:sz w:val="24"/>
              </w:rPr>
              <w:t xml:space="preserve"> </w:t>
            </w:r>
            <w:r>
              <w:rPr>
                <w:sz w:val="24"/>
              </w:rPr>
              <w:t>III.</w:t>
            </w:r>
            <w:r>
              <w:rPr>
                <w:spacing w:val="21"/>
                <w:sz w:val="24"/>
              </w:rPr>
              <w:t xml:space="preserve"> </w:t>
            </w:r>
            <w:r>
              <w:rPr>
                <w:sz w:val="24"/>
              </w:rPr>
              <w:t>Манифест</w:t>
            </w:r>
            <w:r>
              <w:rPr>
                <w:spacing w:val="23"/>
                <w:sz w:val="24"/>
              </w:rPr>
              <w:t xml:space="preserve"> </w:t>
            </w:r>
            <w:r>
              <w:rPr>
                <w:sz w:val="24"/>
              </w:rPr>
              <w:t>о</w:t>
            </w:r>
            <w:r>
              <w:rPr>
                <w:spacing w:val="23"/>
                <w:sz w:val="24"/>
              </w:rPr>
              <w:t xml:space="preserve"> </w:t>
            </w:r>
            <w:r>
              <w:rPr>
                <w:sz w:val="24"/>
              </w:rPr>
              <w:t>вольности</w:t>
            </w:r>
            <w:r>
              <w:rPr>
                <w:spacing w:val="21"/>
                <w:sz w:val="24"/>
              </w:rPr>
              <w:t xml:space="preserve"> </w:t>
            </w:r>
            <w:r>
              <w:rPr>
                <w:sz w:val="24"/>
              </w:rPr>
              <w:t>дворянства.</w:t>
            </w:r>
            <w:r>
              <w:rPr>
                <w:spacing w:val="20"/>
                <w:sz w:val="24"/>
              </w:rPr>
              <w:t xml:space="preserve"> </w:t>
            </w:r>
            <w:r>
              <w:rPr>
                <w:sz w:val="24"/>
              </w:rPr>
              <w:t>Причины</w:t>
            </w:r>
            <w:r>
              <w:rPr>
                <w:spacing w:val="22"/>
                <w:sz w:val="24"/>
              </w:rPr>
              <w:t xml:space="preserve"> </w:t>
            </w:r>
            <w:r>
              <w:rPr>
                <w:sz w:val="24"/>
              </w:rPr>
              <w:t>переворота</w:t>
            </w:r>
            <w:r>
              <w:rPr>
                <w:spacing w:val="21"/>
                <w:sz w:val="24"/>
              </w:rPr>
              <w:t xml:space="preserve"> </w:t>
            </w:r>
            <w:r>
              <w:rPr>
                <w:sz w:val="24"/>
              </w:rPr>
              <w:t>28</w:t>
            </w:r>
            <w:r>
              <w:rPr>
                <w:spacing w:val="23"/>
                <w:sz w:val="24"/>
              </w:rPr>
              <w:t xml:space="preserve"> </w:t>
            </w:r>
            <w:r>
              <w:rPr>
                <w:spacing w:val="-4"/>
                <w:sz w:val="24"/>
              </w:rPr>
              <w:t>июня</w:t>
            </w:r>
          </w:p>
          <w:p w14:paraId="24EC9F90" w14:textId="77777777" w:rsidR="00DD28B4" w:rsidRDefault="006F0148">
            <w:pPr>
              <w:pStyle w:val="TableParagraph"/>
              <w:spacing w:before="0" w:line="275" w:lineRule="exact"/>
              <w:rPr>
                <w:sz w:val="24"/>
              </w:rPr>
            </w:pPr>
            <w:r>
              <w:rPr>
                <w:sz w:val="24"/>
              </w:rPr>
              <w:t xml:space="preserve">1762 </w:t>
            </w:r>
            <w:r>
              <w:rPr>
                <w:spacing w:val="-5"/>
                <w:sz w:val="24"/>
              </w:rPr>
              <w:t>г.</w:t>
            </w:r>
          </w:p>
        </w:tc>
      </w:tr>
    </w:tbl>
    <w:p w14:paraId="5FC19D1E" w14:textId="77777777" w:rsidR="00DD28B4" w:rsidRDefault="00DD28B4">
      <w:pPr>
        <w:pStyle w:val="TableParagraph"/>
        <w:spacing w:line="275" w:lineRule="exact"/>
        <w:rPr>
          <w:sz w:val="24"/>
        </w:rPr>
        <w:sectPr w:rsidR="00DD28B4">
          <w:type w:val="continuous"/>
          <w:pgSz w:w="11910" w:h="16830"/>
          <w:pgMar w:top="820" w:right="708" w:bottom="992"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7DFC1B50" w14:textId="77777777">
        <w:trPr>
          <w:trHeight w:val="479"/>
        </w:trPr>
        <w:tc>
          <w:tcPr>
            <w:tcW w:w="1078" w:type="dxa"/>
          </w:tcPr>
          <w:p w14:paraId="21B57FDC" w14:textId="77777777" w:rsidR="00DD28B4" w:rsidRDefault="006F0148">
            <w:pPr>
              <w:pStyle w:val="TableParagraph"/>
              <w:spacing w:before="99"/>
              <w:ind w:left="10" w:right="3"/>
              <w:jc w:val="center"/>
              <w:rPr>
                <w:sz w:val="24"/>
              </w:rPr>
            </w:pPr>
            <w:r>
              <w:rPr>
                <w:spacing w:val="-10"/>
                <w:sz w:val="24"/>
              </w:rPr>
              <w:t>4</w:t>
            </w:r>
          </w:p>
        </w:tc>
        <w:tc>
          <w:tcPr>
            <w:tcW w:w="7996" w:type="dxa"/>
          </w:tcPr>
          <w:p w14:paraId="4AF6ED58" w14:textId="77777777" w:rsidR="00DD28B4" w:rsidRDefault="006F0148">
            <w:pPr>
              <w:pStyle w:val="TableParagraph"/>
              <w:spacing w:before="99"/>
              <w:rPr>
                <w:sz w:val="24"/>
              </w:rPr>
            </w:pPr>
            <w:r>
              <w:rPr>
                <w:sz w:val="24"/>
              </w:rPr>
              <w:t>Россия</w:t>
            </w:r>
            <w:r>
              <w:rPr>
                <w:spacing w:val="-1"/>
                <w:sz w:val="24"/>
              </w:rPr>
              <w:t xml:space="preserve"> </w:t>
            </w:r>
            <w:r>
              <w:rPr>
                <w:sz w:val="24"/>
              </w:rPr>
              <w:t>в</w:t>
            </w:r>
            <w:r>
              <w:rPr>
                <w:spacing w:val="-1"/>
                <w:sz w:val="24"/>
              </w:rPr>
              <w:t xml:space="preserve"> </w:t>
            </w:r>
            <w:r>
              <w:rPr>
                <w:sz w:val="24"/>
              </w:rPr>
              <w:t>1760 -</w:t>
            </w:r>
            <w:r>
              <w:rPr>
                <w:spacing w:val="-2"/>
                <w:sz w:val="24"/>
              </w:rPr>
              <w:t xml:space="preserve"> </w:t>
            </w:r>
            <w:r>
              <w:rPr>
                <w:sz w:val="24"/>
              </w:rPr>
              <w:t>1790-х</w:t>
            </w:r>
            <w:r>
              <w:rPr>
                <w:spacing w:val="2"/>
                <w:sz w:val="24"/>
              </w:rPr>
              <w:t xml:space="preserve"> </w:t>
            </w:r>
            <w:r>
              <w:rPr>
                <w:sz w:val="24"/>
              </w:rPr>
              <w:t>гг. Правление</w:t>
            </w:r>
            <w:r>
              <w:rPr>
                <w:spacing w:val="-2"/>
                <w:sz w:val="24"/>
              </w:rPr>
              <w:t xml:space="preserve"> </w:t>
            </w:r>
            <w:r>
              <w:rPr>
                <w:sz w:val="24"/>
              </w:rPr>
              <w:t>Екатерины II</w:t>
            </w:r>
            <w:r>
              <w:rPr>
                <w:spacing w:val="-2"/>
                <w:sz w:val="24"/>
              </w:rPr>
              <w:t xml:space="preserve"> </w:t>
            </w:r>
            <w:r>
              <w:rPr>
                <w:sz w:val="24"/>
              </w:rPr>
              <w:t>и</w:t>
            </w:r>
            <w:r>
              <w:rPr>
                <w:spacing w:val="1"/>
                <w:sz w:val="24"/>
              </w:rPr>
              <w:t xml:space="preserve"> </w:t>
            </w:r>
            <w:r>
              <w:rPr>
                <w:sz w:val="24"/>
              </w:rPr>
              <w:t>Павла</w:t>
            </w:r>
            <w:r>
              <w:rPr>
                <w:spacing w:val="-3"/>
                <w:sz w:val="24"/>
              </w:rPr>
              <w:t xml:space="preserve"> </w:t>
            </w:r>
            <w:r>
              <w:rPr>
                <w:spacing w:val="-10"/>
                <w:sz w:val="24"/>
              </w:rPr>
              <w:t>I</w:t>
            </w:r>
          </w:p>
        </w:tc>
      </w:tr>
      <w:tr w:rsidR="00DD28B4" w14:paraId="621F0D1B" w14:textId="77777777">
        <w:trPr>
          <w:trHeight w:val="3240"/>
        </w:trPr>
        <w:tc>
          <w:tcPr>
            <w:tcW w:w="1078" w:type="dxa"/>
          </w:tcPr>
          <w:p w14:paraId="4BB0BDCE" w14:textId="77777777" w:rsidR="00DD28B4" w:rsidRDefault="006F0148">
            <w:pPr>
              <w:pStyle w:val="TableParagraph"/>
              <w:spacing w:before="100"/>
              <w:ind w:left="10"/>
              <w:jc w:val="center"/>
              <w:rPr>
                <w:sz w:val="24"/>
              </w:rPr>
            </w:pPr>
            <w:r>
              <w:rPr>
                <w:spacing w:val="-5"/>
                <w:sz w:val="24"/>
              </w:rPr>
              <w:t>4.1</w:t>
            </w:r>
          </w:p>
        </w:tc>
        <w:tc>
          <w:tcPr>
            <w:tcW w:w="7996" w:type="dxa"/>
          </w:tcPr>
          <w:p w14:paraId="566E577C" w14:textId="77777777" w:rsidR="00DD28B4" w:rsidRDefault="006F0148">
            <w:pPr>
              <w:pStyle w:val="TableParagraph"/>
              <w:spacing w:before="100"/>
              <w:ind w:right="49"/>
              <w:jc w:val="both"/>
              <w:rPr>
                <w:sz w:val="24"/>
              </w:rPr>
            </w:pPr>
            <w:r>
              <w:rPr>
                <w:sz w:val="24"/>
              </w:rP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tc>
      </w:tr>
      <w:tr w:rsidR="00DD28B4" w14:paraId="586C3DC0" w14:textId="77777777">
        <w:trPr>
          <w:trHeight w:val="2412"/>
        </w:trPr>
        <w:tc>
          <w:tcPr>
            <w:tcW w:w="1078" w:type="dxa"/>
          </w:tcPr>
          <w:p w14:paraId="5C46B593" w14:textId="77777777" w:rsidR="00DD28B4" w:rsidRDefault="006F0148">
            <w:pPr>
              <w:pStyle w:val="TableParagraph"/>
              <w:spacing w:before="100"/>
              <w:ind w:left="10"/>
              <w:jc w:val="center"/>
              <w:rPr>
                <w:sz w:val="24"/>
              </w:rPr>
            </w:pPr>
            <w:r>
              <w:rPr>
                <w:spacing w:val="-5"/>
                <w:sz w:val="24"/>
              </w:rPr>
              <w:t>4.2</w:t>
            </w:r>
          </w:p>
        </w:tc>
        <w:tc>
          <w:tcPr>
            <w:tcW w:w="7996" w:type="dxa"/>
          </w:tcPr>
          <w:p w14:paraId="1FB0B068" w14:textId="77777777" w:rsidR="00DD28B4" w:rsidRDefault="006F0148">
            <w:pPr>
              <w:pStyle w:val="TableParagraph"/>
              <w:spacing w:before="100"/>
              <w:ind w:right="49"/>
              <w:jc w:val="both"/>
              <w:rPr>
                <w:sz w:val="24"/>
              </w:rPr>
            </w:pPr>
            <w:r>
              <w:rPr>
                <w:sz w:val="24"/>
              </w:rPr>
              <w:t>Национальная политика и народы России в XVIII в. Унификация управления на</w:t>
            </w:r>
            <w:r>
              <w:rPr>
                <w:spacing w:val="-3"/>
                <w:sz w:val="24"/>
              </w:rPr>
              <w:t xml:space="preserve"> </w:t>
            </w:r>
            <w:r>
              <w:rPr>
                <w:sz w:val="24"/>
              </w:rPr>
              <w:t>окраинах</w:t>
            </w:r>
            <w:r>
              <w:rPr>
                <w:spacing w:val="-2"/>
                <w:sz w:val="24"/>
              </w:rPr>
              <w:t xml:space="preserve"> </w:t>
            </w:r>
            <w:r>
              <w:rPr>
                <w:sz w:val="24"/>
              </w:rPr>
              <w:t>империи.</w:t>
            </w:r>
            <w:r>
              <w:rPr>
                <w:spacing w:val="-1"/>
                <w:sz w:val="24"/>
              </w:rPr>
              <w:t xml:space="preserve"> </w:t>
            </w:r>
            <w:r>
              <w:rPr>
                <w:sz w:val="24"/>
              </w:rPr>
              <w:t>Ликвидация</w:t>
            </w:r>
            <w:r>
              <w:rPr>
                <w:spacing w:val="-3"/>
                <w:sz w:val="24"/>
              </w:rPr>
              <w:t xml:space="preserve"> </w:t>
            </w:r>
            <w:r>
              <w:rPr>
                <w:sz w:val="24"/>
              </w:rPr>
              <w:t>гетманства</w:t>
            </w:r>
            <w:r>
              <w:rPr>
                <w:spacing w:val="-3"/>
                <w:sz w:val="24"/>
              </w:rPr>
              <w:t xml:space="preserve"> </w:t>
            </w:r>
            <w:r>
              <w:rPr>
                <w:sz w:val="24"/>
              </w:rPr>
              <w:t>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tc>
      </w:tr>
      <w:tr w:rsidR="00DD28B4" w14:paraId="6D1148F5" w14:textId="77777777">
        <w:trPr>
          <w:trHeight w:val="5172"/>
        </w:trPr>
        <w:tc>
          <w:tcPr>
            <w:tcW w:w="1078" w:type="dxa"/>
          </w:tcPr>
          <w:p w14:paraId="4B89E2E3" w14:textId="77777777" w:rsidR="00DD28B4" w:rsidRDefault="006F0148">
            <w:pPr>
              <w:pStyle w:val="TableParagraph"/>
              <w:ind w:left="10"/>
              <w:jc w:val="center"/>
              <w:rPr>
                <w:sz w:val="24"/>
              </w:rPr>
            </w:pPr>
            <w:r>
              <w:rPr>
                <w:spacing w:val="-5"/>
                <w:sz w:val="24"/>
              </w:rPr>
              <w:t>4.3</w:t>
            </w:r>
          </w:p>
        </w:tc>
        <w:tc>
          <w:tcPr>
            <w:tcW w:w="7996" w:type="dxa"/>
          </w:tcPr>
          <w:p w14:paraId="03D20D23" w14:textId="77777777" w:rsidR="00DD28B4" w:rsidRDefault="006F0148">
            <w:pPr>
              <w:pStyle w:val="TableParagraph"/>
              <w:ind w:right="48"/>
              <w:jc w:val="both"/>
              <w:rPr>
                <w:sz w:val="24"/>
              </w:rPr>
            </w:pPr>
            <w:r>
              <w:rPr>
                <w:sz w:val="24"/>
              </w:rPr>
              <w:t>Экономическое развитие России во второй половине XVIII в. Крестьяне: крепостные, государственные, монастырские. Условия жизни крепостной деревни.</w:t>
            </w:r>
            <w:r>
              <w:rPr>
                <w:spacing w:val="-4"/>
                <w:sz w:val="24"/>
              </w:rPr>
              <w:t xml:space="preserve"> </w:t>
            </w:r>
            <w:r>
              <w:rPr>
                <w:sz w:val="24"/>
              </w:rPr>
              <w:t>Права</w:t>
            </w:r>
            <w:r>
              <w:rPr>
                <w:spacing w:val="-8"/>
                <w:sz w:val="24"/>
              </w:rPr>
              <w:t xml:space="preserve"> </w:t>
            </w:r>
            <w:r>
              <w:rPr>
                <w:sz w:val="24"/>
              </w:rPr>
              <w:t>помещика</w:t>
            </w:r>
            <w:r>
              <w:rPr>
                <w:spacing w:val="-6"/>
                <w:sz w:val="24"/>
              </w:rPr>
              <w:t xml:space="preserve"> </w:t>
            </w:r>
            <w:r>
              <w:rPr>
                <w:sz w:val="24"/>
              </w:rPr>
              <w:t>по</w:t>
            </w:r>
            <w:r>
              <w:rPr>
                <w:spacing w:val="-3"/>
                <w:sz w:val="24"/>
              </w:rPr>
              <w:t xml:space="preserve"> </w:t>
            </w:r>
            <w:r>
              <w:rPr>
                <w:sz w:val="24"/>
              </w:rPr>
              <w:t>отношению</w:t>
            </w:r>
            <w:r>
              <w:rPr>
                <w:spacing w:val="-3"/>
                <w:sz w:val="24"/>
              </w:rPr>
              <w:t xml:space="preserve"> </w:t>
            </w:r>
            <w:r>
              <w:rPr>
                <w:sz w:val="24"/>
              </w:rPr>
              <w:t>к</w:t>
            </w:r>
            <w:r>
              <w:rPr>
                <w:spacing w:val="-3"/>
                <w:sz w:val="24"/>
              </w:rPr>
              <w:t xml:space="preserve"> </w:t>
            </w:r>
            <w:r>
              <w:rPr>
                <w:sz w:val="24"/>
              </w:rPr>
              <w:t>своим</w:t>
            </w:r>
            <w:r>
              <w:rPr>
                <w:spacing w:val="-4"/>
                <w:sz w:val="24"/>
              </w:rPr>
              <w:t xml:space="preserve"> </w:t>
            </w:r>
            <w:r>
              <w:rPr>
                <w:sz w:val="24"/>
              </w:rPr>
              <w:t>крепостным.</w:t>
            </w:r>
            <w:r>
              <w:rPr>
                <w:spacing w:val="-4"/>
                <w:sz w:val="24"/>
              </w:rPr>
              <w:t xml:space="preserve"> </w:t>
            </w:r>
            <w:r>
              <w:rPr>
                <w:sz w:val="24"/>
              </w:rPr>
              <w:t>Барщинное</w:t>
            </w:r>
            <w:r>
              <w:rPr>
                <w:spacing w:val="-4"/>
                <w:sz w:val="24"/>
              </w:rPr>
              <w:t xml:space="preserve"> </w:t>
            </w:r>
            <w:r>
              <w:rPr>
                <w:sz w:val="24"/>
              </w:rPr>
              <w:t xml:space="preserve">и оброчное хозяйство. Дворовые люди. Роль крепостного строя в экономике </w:t>
            </w:r>
            <w:r>
              <w:rPr>
                <w:spacing w:val="-2"/>
                <w:sz w:val="24"/>
              </w:rPr>
              <w:t>страны.</w:t>
            </w:r>
          </w:p>
          <w:p w14:paraId="2C4EB60F" w14:textId="77777777" w:rsidR="00DD28B4" w:rsidRDefault="006F0148">
            <w:pPr>
              <w:pStyle w:val="TableParagraph"/>
              <w:spacing w:before="0"/>
              <w:ind w:right="49"/>
              <w:jc w:val="both"/>
              <w:rPr>
                <w:sz w:val="24"/>
              </w:rPr>
            </w:pPr>
            <w:r>
              <w:rPr>
                <w:sz w:val="24"/>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14:paraId="62AB15B8" w14:textId="77777777" w:rsidR="00DD28B4" w:rsidRDefault="006F0148">
            <w:pPr>
              <w:pStyle w:val="TableParagraph"/>
              <w:spacing w:before="0" w:line="274" w:lineRule="exact"/>
              <w:jc w:val="both"/>
              <w:rPr>
                <w:sz w:val="24"/>
              </w:rPr>
            </w:pPr>
            <w:r>
              <w:rPr>
                <w:sz w:val="24"/>
              </w:rPr>
              <w:t>Внутренняя</w:t>
            </w:r>
            <w:r>
              <w:rPr>
                <w:spacing w:val="-1"/>
                <w:sz w:val="24"/>
              </w:rPr>
              <w:t xml:space="preserve"> </w:t>
            </w:r>
            <w:r>
              <w:rPr>
                <w:sz w:val="24"/>
              </w:rPr>
              <w:t>и внешняя</w:t>
            </w:r>
            <w:r>
              <w:rPr>
                <w:spacing w:val="-3"/>
                <w:sz w:val="24"/>
              </w:rPr>
              <w:t xml:space="preserve"> </w:t>
            </w:r>
            <w:r>
              <w:rPr>
                <w:sz w:val="24"/>
              </w:rPr>
              <w:t>торговля.</w:t>
            </w:r>
            <w:r>
              <w:rPr>
                <w:spacing w:val="-1"/>
                <w:sz w:val="24"/>
              </w:rPr>
              <w:t xml:space="preserve"> </w:t>
            </w:r>
            <w:r>
              <w:rPr>
                <w:sz w:val="24"/>
              </w:rPr>
              <w:t>Торговые</w:t>
            </w:r>
            <w:r>
              <w:rPr>
                <w:spacing w:val="-4"/>
                <w:sz w:val="24"/>
              </w:rPr>
              <w:t xml:space="preserve"> </w:t>
            </w:r>
            <w:r>
              <w:rPr>
                <w:sz w:val="24"/>
              </w:rPr>
              <w:t>пути</w:t>
            </w:r>
            <w:r>
              <w:rPr>
                <w:spacing w:val="2"/>
                <w:sz w:val="24"/>
              </w:rPr>
              <w:t xml:space="preserve"> </w:t>
            </w:r>
            <w:r>
              <w:rPr>
                <w:sz w:val="24"/>
              </w:rPr>
              <w:t>внутри</w:t>
            </w:r>
            <w:r>
              <w:rPr>
                <w:spacing w:val="-1"/>
                <w:sz w:val="24"/>
              </w:rPr>
              <w:t xml:space="preserve"> </w:t>
            </w:r>
            <w:r>
              <w:rPr>
                <w:spacing w:val="-2"/>
                <w:sz w:val="24"/>
              </w:rPr>
              <w:t>страны.</w:t>
            </w:r>
          </w:p>
          <w:p w14:paraId="586D1D7E" w14:textId="77777777" w:rsidR="00DD28B4" w:rsidRDefault="006F0148">
            <w:pPr>
              <w:pStyle w:val="TableParagraph"/>
              <w:spacing w:before="1"/>
              <w:ind w:right="50"/>
              <w:jc w:val="both"/>
              <w:rPr>
                <w:sz w:val="24"/>
              </w:rPr>
            </w:pPr>
            <w:r>
              <w:rPr>
                <w:sz w:val="24"/>
              </w:rPr>
              <w:t>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tc>
      </w:tr>
      <w:tr w:rsidR="00DD28B4" w14:paraId="1DCF666E" w14:textId="77777777">
        <w:trPr>
          <w:trHeight w:val="1583"/>
        </w:trPr>
        <w:tc>
          <w:tcPr>
            <w:tcW w:w="1078" w:type="dxa"/>
          </w:tcPr>
          <w:p w14:paraId="4B28C535" w14:textId="77777777" w:rsidR="00DD28B4" w:rsidRDefault="006F0148">
            <w:pPr>
              <w:pStyle w:val="TableParagraph"/>
              <w:ind w:left="10"/>
              <w:jc w:val="center"/>
              <w:rPr>
                <w:sz w:val="24"/>
              </w:rPr>
            </w:pPr>
            <w:r>
              <w:rPr>
                <w:spacing w:val="-5"/>
                <w:sz w:val="24"/>
              </w:rPr>
              <w:t>4.4</w:t>
            </w:r>
          </w:p>
        </w:tc>
        <w:tc>
          <w:tcPr>
            <w:tcW w:w="7996" w:type="dxa"/>
          </w:tcPr>
          <w:p w14:paraId="762252CD" w14:textId="77777777" w:rsidR="00DD28B4" w:rsidRDefault="006F0148">
            <w:pPr>
              <w:pStyle w:val="TableParagraph"/>
              <w:ind w:right="50"/>
              <w:jc w:val="both"/>
              <w:rPr>
                <w:sz w:val="24"/>
              </w:rPr>
            </w:pPr>
            <w:r>
              <w:rPr>
                <w:sz w:val="24"/>
              </w:rP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w:t>
            </w:r>
            <w:r>
              <w:rPr>
                <w:spacing w:val="-2"/>
                <w:sz w:val="24"/>
              </w:rPr>
              <w:t xml:space="preserve"> </w:t>
            </w:r>
            <w:r>
              <w:rPr>
                <w:sz w:val="24"/>
              </w:rPr>
              <w:t>Роль казачества, народов Урала</w:t>
            </w:r>
            <w:r>
              <w:rPr>
                <w:spacing w:val="-2"/>
                <w:sz w:val="24"/>
              </w:rPr>
              <w:t xml:space="preserve"> </w:t>
            </w:r>
            <w:r>
              <w:rPr>
                <w:sz w:val="24"/>
              </w:rPr>
              <w:t>и Поволжья в восстании. Влияние восстания на внутреннюю политику и развитие общественной мысли</w:t>
            </w:r>
          </w:p>
        </w:tc>
      </w:tr>
      <w:tr w:rsidR="00DD28B4" w14:paraId="5B13A851" w14:textId="77777777">
        <w:trPr>
          <w:trHeight w:val="2135"/>
        </w:trPr>
        <w:tc>
          <w:tcPr>
            <w:tcW w:w="1078" w:type="dxa"/>
          </w:tcPr>
          <w:p w14:paraId="3899496D" w14:textId="77777777" w:rsidR="00DD28B4" w:rsidRDefault="006F0148">
            <w:pPr>
              <w:pStyle w:val="TableParagraph"/>
              <w:ind w:left="10"/>
              <w:jc w:val="center"/>
              <w:rPr>
                <w:sz w:val="24"/>
              </w:rPr>
            </w:pPr>
            <w:r>
              <w:rPr>
                <w:spacing w:val="-5"/>
                <w:sz w:val="24"/>
              </w:rPr>
              <w:t>4.5</w:t>
            </w:r>
          </w:p>
        </w:tc>
        <w:tc>
          <w:tcPr>
            <w:tcW w:w="7996" w:type="dxa"/>
          </w:tcPr>
          <w:p w14:paraId="6BA2AEAA" w14:textId="77777777" w:rsidR="00DD28B4" w:rsidRDefault="006F0148">
            <w:pPr>
              <w:pStyle w:val="TableParagraph"/>
              <w:ind w:right="48"/>
              <w:jc w:val="both"/>
              <w:rPr>
                <w:sz w:val="24"/>
              </w:rPr>
            </w:pPr>
            <w:r>
              <w:rPr>
                <w:sz w:val="24"/>
              </w:rP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w:t>
            </w:r>
            <w:r>
              <w:rPr>
                <w:spacing w:val="24"/>
                <w:sz w:val="24"/>
              </w:rPr>
              <w:t xml:space="preserve"> </w:t>
            </w:r>
            <w:r>
              <w:rPr>
                <w:sz w:val="24"/>
              </w:rPr>
              <w:t>Одессы,</w:t>
            </w:r>
            <w:r>
              <w:rPr>
                <w:spacing w:val="25"/>
                <w:sz w:val="24"/>
              </w:rPr>
              <w:t xml:space="preserve"> </w:t>
            </w:r>
            <w:r>
              <w:rPr>
                <w:sz w:val="24"/>
              </w:rPr>
              <w:t>Херсона.</w:t>
            </w:r>
            <w:r>
              <w:rPr>
                <w:spacing w:val="24"/>
                <w:sz w:val="24"/>
              </w:rPr>
              <w:t xml:space="preserve"> </w:t>
            </w:r>
            <w:r>
              <w:rPr>
                <w:sz w:val="24"/>
              </w:rPr>
              <w:t>Г.А.</w:t>
            </w:r>
            <w:r>
              <w:rPr>
                <w:spacing w:val="24"/>
                <w:sz w:val="24"/>
              </w:rPr>
              <w:t xml:space="preserve"> </w:t>
            </w:r>
            <w:r>
              <w:rPr>
                <w:sz w:val="24"/>
              </w:rPr>
              <w:t>Потемкин.</w:t>
            </w:r>
            <w:r>
              <w:rPr>
                <w:spacing w:val="24"/>
                <w:sz w:val="24"/>
              </w:rPr>
              <w:t xml:space="preserve"> </w:t>
            </w:r>
            <w:r>
              <w:rPr>
                <w:sz w:val="24"/>
              </w:rPr>
              <w:t>Путешествие</w:t>
            </w:r>
            <w:r>
              <w:rPr>
                <w:spacing w:val="22"/>
                <w:sz w:val="24"/>
              </w:rPr>
              <w:t xml:space="preserve"> </w:t>
            </w:r>
            <w:r>
              <w:rPr>
                <w:sz w:val="24"/>
              </w:rPr>
              <w:t>Екатерины</w:t>
            </w:r>
            <w:r>
              <w:rPr>
                <w:spacing w:val="25"/>
                <w:sz w:val="24"/>
              </w:rPr>
              <w:t xml:space="preserve"> </w:t>
            </w:r>
            <w:r>
              <w:rPr>
                <w:spacing w:val="-5"/>
                <w:sz w:val="24"/>
              </w:rPr>
              <w:t>II</w:t>
            </w:r>
          </w:p>
        </w:tc>
      </w:tr>
    </w:tbl>
    <w:p w14:paraId="1C2D0F4F"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60E4B2A8" w14:textId="77777777">
        <w:trPr>
          <w:trHeight w:val="2135"/>
        </w:trPr>
        <w:tc>
          <w:tcPr>
            <w:tcW w:w="1078" w:type="dxa"/>
          </w:tcPr>
          <w:p w14:paraId="07B1020D" w14:textId="77777777" w:rsidR="00DD28B4" w:rsidRDefault="00DD28B4">
            <w:pPr>
              <w:pStyle w:val="TableParagraph"/>
              <w:spacing w:before="0"/>
              <w:ind w:left="0"/>
              <w:rPr>
                <w:sz w:val="24"/>
              </w:rPr>
            </w:pPr>
          </w:p>
        </w:tc>
        <w:tc>
          <w:tcPr>
            <w:tcW w:w="7996" w:type="dxa"/>
          </w:tcPr>
          <w:p w14:paraId="2CA8509D" w14:textId="77777777" w:rsidR="00DD28B4" w:rsidRDefault="006F0148">
            <w:pPr>
              <w:pStyle w:val="TableParagraph"/>
              <w:spacing w:before="99"/>
              <w:jc w:val="both"/>
              <w:rPr>
                <w:sz w:val="24"/>
              </w:rPr>
            </w:pPr>
            <w:r>
              <w:rPr>
                <w:sz w:val="24"/>
              </w:rPr>
              <w:t>на</w:t>
            </w:r>
            <w:r>
              <w:rPr>
                <w:spacing w:val="-1"/>
                <w:sz w:val="24"/>
              </w:rPr>
              <w:t xml:space="preserve"> </w:t>
            </w:r>
            <w:r>
              <w:rPr>
                <w:sz w:val="24"/>
              </w:rPr>
              <w:t>юг в</w:t>
            </w:r>
            <w:r>
              <w:rPr>
                <w:spacing w:val="-1"/>
                <w:sz w:val="24"/>
              </w:rPr>
              <w:t xml:space="preserve"> </w:t>
            </w:r>
            <w:r>
              <w:rPr>
                <w:sz w:val="24"/>
              </w:rPr>
              <w:t xml:space="preserve">1787 </w:t>
            </w:r>
            <w:r>
              <w:rPr>
                <w:spacing w:val="-5"/>
                <w:sz w:val="24"/>
              </w:rPr>
              <w:t>г.</w:t>
            </w:r>
          </w:p>
          <w:p w14:paraId="50297119" w14:textId="77777777" w:rsidR="00DD28B4" w:rsidRDefault="006F0148">
            <w:pPr>
              <w:pStyle w:val="TableParagraph"/>
              <w:spacing w:before="0"/>
              <w:ind w:right="50"/>
              <w:jc w:val="both"/>
              <w:rPr>
                <w:sz w:val="24"/>
              </w:rPr>
            </w:pPr>
            <w:r>
              <w:rPr>
                <w:sz w:val="24"/>
              </w:rPr>
              <w:t>Участие</w:t>
            </w:r>
            <w:r>
              <w:rPr>
                <w:spacing w:val="-5"/>
                <w:sz w:val="24"/>
              </w:rPr>
              <w:t xml:space="preserve"> </w:t>
            </w:r>
            <w:r>
              <w:rPr>
                <w:sz w:val="24"/>
              </w:rPr>
              <w:t>России</w:t>
            </w:r>
            <w:r>
              <w:rPr>
                <w:spacing w:val="-2"/>
                <w:sz w:val="24"/>
              </w:rPr>
              <w:t xml:space="preserve"> </w:t>
            </w:r>
            <w:r>
              <w:rPr>
                <w:sz w:val="24"/>
              </w:rPr>
              <w:t>в</w:t>
            </w:r>
            <w:r>
              <w:rPr>
                <w:spacing w:val="-4"/>
                <w:sz w:val="24"/>
              </w:rPr>
              <w:t xml:space="preserve"> </w:t>
            </w:r>
            <w:r>
              <w:rPr>
                <w:sz w:val="24"/>
              </w:rPr>
              <w:t>разделах</w:t>
            </w:r>
            <w:r>
              <w:rPr>
                <w:spacing w:val="-2"/>
                <w:sz w:val="24"/>
              </w:rPr>
              <w:t xml:space="preserve"> </w:t>
            </w:r>
            <w:r>
              <w:rPr>
                <w:sz w:val="24"/>
              </w:rPr>
              <w:t>Речи</w:t>
            </w:r>
            <w:r>
              <w:rPr>
                <w:spacing w:val="-3"/>
                <w:sz w:val="24"/>
              </w:rPr>
              <w:t xml:space="preserve"> </w:t>
            </w:r>
            <w:r>
              <w:rPr>
                <w:sz w:val="24"/>
              </w:rPr>
              <w:t>Посполитой.</w:t>
            </w:r>
            <w:r>
              <w:rPr>
                <w:spacing w:val="-6"/>
                <w:sz w:val="24"/>
              </w:rPr>
              <w:t xml:space="preserve"> </w:t>
            </w:r>
            <w:r>
              <w:rPr>
                <w:sz w:val="24"/>
              </w:rPr>
              <w:t>Политика</w:t>
            </w:r>
            <w:r>
              <w:rPr>
                <w:spacing w:val="-3"/>
                <w:sz w:val="24"/>
              </w:rPr>
              <w:t xml:space="preserve"> </w:t>
            </w:r>
            <w:r>
              <w:rPr>
                <w:sz w:val="24"/>
              </w:rPr>
              <w:t>России</w:t>
            </w:r>
            <w:r>
              <w:rPr>
                <w:spacing w:val="-2"/>
                <w:sz w:val="24"/>
              </w:rPr>
              <w:t xml:space="preserve"> </w:t>
            </w:r>
            <w:r>
              <w:rPr>
                <w:sz w:val="24"/>
              </w:rPr>
              <w:t>в</w:t>
            </w:r>
            <w:r>
              <w:rPr>
                <w:spacing w:val="-4"/>
                <w:sz w:val="24"/>
              </w:rPr>
              <w:t xml:space="preserve"> </w:t>
            </w:r>
            <w:r>
              <w:rPr>
                <w:sz w:val="24"/>
              </w:rPr>
              <w:t>Польше</w:t>
            </w:r>
            <w:r>
              <w:rPr>
                <w:spacing w:val="-4"/>
                <w:sz w:val="24"/>
              </w:rPr>
              <w:t xml:space="preserve"> </w:t>
            </w:r>
            <w:r>
              <w:rPr>
                <w:sz w:val="24"/>
              </w:rPr>
              <w:t>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tc>
      </w:tr>
      <w:tr w:rsidR="00DD28B4" w14:paraId="5E761BAE" w14:textId="77777777">
        <w:trPr>
          <w:trHeight w:val="2688"/>
        </w:trPr>
        <w:tc>
          <w:tcPr>
            <w:tcW w:w="1078" w:type="dxa"/>
          </w:tcPr>
          <w:p w14:paraId="40A6CA6C" w14:textId="77777777" w:rsidR="00DD28B4" w:rsidRDefault="006F0148">
            <w:pPr>
              <w:pStyle w:val="TableParagraph"/>
              <w:spacing w:before="99"/>
              <w:ind w:left="10"/>
              <w:jc w:val="center"/>
              <w:rPr>
                <w:sz w:val="24"/>
              </w:rPr>
            </w:pPr>
            <w:r>
              <w:rPr>
                <w:spacing w:val="-5"/>
                <w:sz w:val="24"/>
              </w:rPr>
              <w:t>4.6</w:t>
            </w:r>
          </w:p>
        </w:tc>
        <w:tc>
          <w:tcPr>
            <w:tcW w:w="7996" w:type="dxa"/>
          </w:tcPr>
          <w:p w14:paraId="59B06095" w14:textId="77777777" w:rsidR="00DD28B4" w:rsidRDefault="006F0148">
            <w:pPr>
              <w:pStyle w:val="TableParagraph"/>
              <w:spacing w:before="99"/>
              <w:ind w:right="47"/>
              <w:jc w:val="both"/>
              <w:rPr>
                <w:sz w:val="24"/>
              </w:rPr>
            </w:pPr>
            <w:r>
              <w:rPr>
                <w:sz w:val="24"/>
              </w:rPr>
              <w:t xml:space="preserve">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w:t>
            </w:r>
            <w:r>
              <w:rPr>
                <w:spacing w:val="-6"/>
                <w:sz w:val="24"/>
              </w:rPr>
              <w:t>г.</w:t>
            </w:r>
          </w:p>
        </w:tc>
      </w:tr>
      <w:tr w:rsidR="00DD28B4" w14:paraId="685A968C" w14:textId="77777777">
        <w:trPr>
          <w:trHeight w:val="1031"/>
        </w:trPr>
        <w:tc>
          <w:tcPr>
            <w:tcW w:w="1078" w:type="dxa"/>
          </w:tcPr>
          <w:p w14:paraId="7410BD19" w14:textId="77777777" w:rsidR="00DD28B4" w:rsidRDefault="006F0148">
            <w:pPr>
              <w:pStyle w:val="TableParagraph"/>
              <w:spacing w:before="99"/>
              <w:ind w:left="10"/>
              <w:jc w:val="center"/>
              <w:rPr>
                <w:sz w:val="24"/>
              </w:rPr>
            </w:pPr>
            <w:r>
              <w:rPr>
                <w:spacing w:val="-5"/>
                <w:sz w:val="24"/>
              </w:rPr>
              <w:t>4.7</w:t>
            </w:r>
          </w:p>
        </w:tc>
        <w:tc>
          <w:tcPr>
            <w:tcW w:w="7996" w:type="dxa"/>
          </w:tcPr>
          <w:p w14:paraId="41334E96" w14:textId="77777777" w:rsidR="00DD28B4" w:rsidRDefault="006F0148">
            <w:pPr>
              <w:pStyle w:val="TableParagraph"/>
              <w:spacing w:before="99"/>
              <w:ind w:right="50"/>
              <w:jc w:val="both"/>
              <w:rPr>
                <w:sz w:val="24"/>
              </w:rPr>
            </w:pPr>
            <w:r>
              <w:rPr>
                <w:sz w:val="24"/>
              </w:rP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DD28B4" w14:paraId="49E6E50C" w14:textId="77777777">
        <w:trPr>
          <w:trHeight w:val="7381"/>
        </w:trPr>
        <w:tc>
          <w:tcPr>
            <w:tcW w:w="1078" w:type="dxa"/>
          </w:tcPr>
          <w:p w14:paraId="764E72B1" w14:textId="77777777" w:rsidR="00DD28B4" w:rsidRDefault="006F0148">
            <w:pPr>
              <w:pStyle w:val="TableParagraph"/>
              <w:ind w:left="10"/>
              <w:jc w:val="center"/>
              <w:rPr>
                <w:sz w:val="24"/>
              </w:rPr>
            </w:pPr>
            <w:r>
              <w:rPr>
                <w:spacing w:val="-5"/>
                <w:sz w:val="24"/>
              </w:rPr>
              <w:t>4.8</w:t>
            </w:r>
          </w:p>
        </w:tc>
        <w:tc>
          <w:tcPr>
            <w:tcW w:w="7996" w:type="dxa"/>
          </w:tcPr>
          <w:p w14:paraId="3A92D77A" w14:textId="77777777" w:rsidR="00DD28B4" w:rsidRDefault="006F0148">
            <w:pPr>
              <w:pStyle w:val="TableParagraph"/>
              <w:jc w:val="both"/>
              <w:rPr>
                <w:sz w:val="24"/>
              </w:rPr>
            </w:pPr>
            <w:r>
              <w:rPr>
                <w:sz w:val="24"/>
              </w:rPr>
              <w:t>Культурное</w:t>
            </w:r>
            <w:r>
              <w:rPr>
                <w:spacing w:val="-3"/>
                <w:sz w:val="24"/>
              </w:rPr>
              <w:t xml:space="preserve"> </w:t>
            </w:r>
            <w:r>
              <w:rPr>
                <w:sz w:val="24"/>
              </w:rPr>
              <w:t>пространство</w:t>
            </w:r>
            <w:r>
              <w:rPr>
                <w:spacing w:val="-4"/>
                <w:sz w:val="24"/>
              </w:rPr>
              <w:t xml:space="preserve"> </w:t>
            </w:r>
            <w:r>
              <w:rPr>
                <w:sz w:val="24"/>
              </w:rPr>
              <w:t>Российской</w:t>
            </w:r>
            <w:r>
              <w:rPr>
                <w:spacing w:val="-1"/>
                <w:sz w:val="24"/>
              </w:rPr>
              <w:t xml:space="preserve"> </w:t>
            </w:r>
            <w:r>
              <w:rPr>
                <w:sz w:val="24"/>
              </w:rPr>
              <w:t>империи</w:t>
            </w:r>
            <w:r>
              <w:rPr>
                <w:spacing w:val="-5"/>
                <w:sz w:val="24"/>
              </w:rPr>
              <w:t xml:space="preserve"> </w:t>
            </w:r>
            <w:r>
              <w:rPr>
                <w:sz w:val="24"/>
              </w:rPr>
              <w:t>в</w:t>
            </w:r>
            <w:r>
              <w:rPr>
                <w:spacing w:val="-3"/>
                <w:sz w:val="24"/>
              </w:rPr>
              <w:t xml:space="preserve"> </w:t>
            </w:r>
            <w:r>
              <w:rPr>
                <w:sz w:val="24"/>
              </w:rPr>
              <w:t>XVIII</w:t>
            </w:r>
            <w:r>
              <w:rPr>
                <w:spacing w:val="-3"/>
                <w:sz w:val="24"/>
              </w:rPr>
              <w:t xml:space="preserve"> </w:t>
            </w:r>
            <w:r>
              <w:rPr>
                <w:spacing w:val="-5"/>
                <w:sz w:val="24"/>
              </w:rPr>
              <w:t>в.</w:t>
            </w:r>
          </w:p>
          <w:p w14:paraId="2E6141CE" w14:textId="77777777" w:rsidR="00DD28B4" w:rsidRDefault="006F0148">
            <w:pPr>
              <w:pStyle w:val="TableParagraph"/>
              <w:spacing w:before="0"/>
              <w:ind w:right="48"/>
              <w:jc w:val="both"/>
              <w:rPr>
                <w:sz w:val="24"/>
              </w:rPr>
            </w:pPr>
            <w:r>
              <w:rPr>
                <w:sz w:val="24"/>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w:t>
            </w:r>
            <w:r>
              <w:rPr>
                <w:spacing w:val="-1"/>
                <w:sz w:val="24"/>
              </w:rPr>
              <w:t xml:space="preserve"> </w:t>
            </w:r>
            <w:r>
              <w:rPr>
                <w:sz w:val="24"/>
              </w:rPr>
              <w:t>его</w:t>
            </w:r>
            <w:r>
              <w:rPr>
                <w:spacing w:val="-1"/>
                <w:sz w:val="24"/>
              </w:rPr>
              <w:t xml:space="preserve"> </w:t>
            </w:r>
            <w:r>
              <w:rPr>
                <w:sz w:val="24"/>
              </w:rPr>
              <w:t>журналах. А.Н.</w:t>
            </w:r>
            <w:r>
              <w:rPr>
                <w:spacing w:val="-1"/>
                <w:sz w:val="24"/>
              </w:rPr>
              <w:t xml:space="preserve"> </w:t>
            </w:r>
            <w:r>
              <w:rPr>
                <w:sz w:val="24"/>
              </w:rPr>
              <w:t>Радищев и его</w:t>
            </w:r>
            <w:r>
              <w:rPr>
                <w:spacing w:val="-1"/>
                <w:sz w:val="24"/>
              </w:rPr>
              <w:t xml:space="preserve"> </w:t>
            </w:r>
            <w:r>
              <w:rPr>
                <w:sz w:val="24"/>
              </w:rPr>
              <w:t>"Путешествие</w:t>
            </w:r>
            <w:r>
              <w:rPr>
                <w:spacing w:val="-3"/>
                <w:sz w:val="24"/>
              </w:rPr>
              <w:t xml:space="preserve"> </w:t>
            </w:r>
            <w:r>
              <w:rPr>
                <w:sz w:val="24"/>
              </w:rPr>
              <w:t>из Петербурга в Москву". 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w:t>
            </w:r>
            <w:r>
              <w:rPr>
                <w:spacing w:val="-1"/>
                <w:sz w:val="24"/>
              </w:rPr>
              <w:t xml:space="preserve"> </w:t>
            </w:r>
            <w:r>
              <w:rPr>
                <w:sz w:val="24"/>
              </w:rPr>
              <w:t>культуры</w:t>
            </w:r>
            <w:r>
              <w:rPr>
                <w:spacing w:val="-2"/>
                <w:sz w:val="24"/>
              </w:rPr>
              <w:t xml:space="preserve"> </w:t>
            </w:r>
            <w:r>
              <w:rPr>
                <w:sz w:val="24"/>
              </w:rPr>
              <w:t>ученых,</w:t>
            </w:r>
            <w:r>
              <w:rPr>
                <w:spacing w:val="-2"/>
                <w:sz w:val="24"/>
              </w:rPr>
              <w:t xml:space="preserve"> </w:t>
            </w:r>
            <w:r>
              <w:rPr>
                <w:sz w:val="24"/>
              </w:rPr>
              <w:t>художников,</w:t>
            </w:r>
            <w:r>
              <w:rPr>
                <w:spacing w:val="-2"/>
                <w:sz w:val="24"/>
              </w:rPr>
              <w:t xml:space="preserve"> </w:t>
            </w:r>
            <w:r>
              <w:rPr>
                <w:sz w:val="24"/>
              </w:rPr>
              <w:t>мастеров,</w:t>
            </w:r>
            <w:r>
              <w:rPr>
                <w:spacing w:val="-2"/>
                <w:sz w:val="24"/>
              </w:rPr>
              <w:t xml:space="preserve"> </w:t>
            </w:r>
            <w:r>
              <w:rPr>
                <w:sz w:val="24"/>
              </w:rPr>
              <w:t>прибывших</w:t>
            </w:r>
            <w:r>
              <w:rPr>
                <w:spacing w:val="-1"/>
                <w:sz w:val="24"/>
              </w:rPr>
              <w:t xml:space="preserve"> </w:t>
            </w:r>
            <w:r>
              <w:rPr>
                <w:sz w:val="24"/>
              </w:rPr>
              <w:t>из-за</w:t>
            </w:r>
            <w:r>
              <w:rPr>
                <w:spacing w:val="-1"/>
                <w:sz w:val="24"/>
              </w:rPr>
              <w:t xml:space="preserve"> </w:t>
            </w:r>
            <w:r>
              <w:rPr>
                <w:sz w:val="24"/>
              </w:rPr>
              <w:t>рубежа. Усиление внимания к жизни и культуре русского народа и историческому прошлому России к концу столетия.</w:t>
            </w:r>
          </w:p>
          <w:p w14:paraId="6426578C" w14:textId="77777777" w:rsidR="00DD28B4" w:rsidRDefault="006F0148">
            <w:pPr>
              <w:pStyle w:val="TableParagraph"/>
              <w:spacing w:before="0"/>
              <w:ind w:right="52"/>
              <w:jc w:val="both"/>
              <w:rPr>
                <w:sz w:val="24"/>
              </w:rPr>
            </w:pPr>
            <w:r>
              <w:rPr>
                <w:sz w:val="24"/>
              </w:rPr>
              <w:t>Культура и быт российских сословий. Дворянство: жизнь и быт дворянской усадьбы. Духовенство. Купечество. Крестьянство.</w:t>
            </w:r>
          </w:p>
          <w:p w14:paraId="2DF97C4A" w14:textId="77777777" w:rsidR="00DD28B4" w:rsidRDefault="006F0148">
            <w:pPr>
              <w:pStyle w:val="TableParagraph"/>
              <w:spacing w:before="0"/>
              <w:ind w:right="49"/>
              <w:jc w:val="both"/>
              <w:rPr>
                <w:sz w:val="24"/>
              </w:rPr>
            </w:pPr>
            <w:r>
              <w:rPr>
                <w:sz w:val="24"/>
              </w:rPr>
              <w:t>Русская архитектура XVIII в. Строительство Санкт-Петербурга, формирование его городского плана. Регулярный характер застройки</w:t>
            </w:r>
            <w:r>
              <w:rPr>
                <w:spacing w:val="40"/>
                <w:sz w:val="24"/>
              </w:rPr>
              <w:t xml:space="preserve"> </w:t>
            </w:r>
            <w:r>
              <w:rPr>
                <w:sz w:val="24"/>
              </w:rPr>
              <w:t>Санкт-Петербурга и других городов. Барокко в архитектуре Москвы и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14:paraId="5721E1F9" w14:textId="77777777" w:rsidR="00DD28B4" w:rsidRDefault="006F0148">
            <w:pPr>
              <w:pStyle w:val="TableParagraph"/>
              <w:spacing w:before="0"/>
              <w:ind w:right="50"/>
              <w:jc w:val="both"/>
              <w:rPr>
                <w:sz w:val="24"/>
              </w:rPr>
            </w:pPr>
            <w:r>
              <w:rPr>
                <w:sz w:val="24"/>
              </w:rPr>
              <w:t>Изобразительное искусство в России, его выдающиеся мастера и произведения. Академия художеств в Санкт-Петербурге. Расцвет жанра парадного портрета в середине XVIII в. Новые веяния в изобразительном искусстве в конце столетия</w:t>
            </w:r>
          </w:p>
        </w:tc>
      </w:tr>
      <w:tr w:rsidR="00DD28B4" w14:paraId="7D15BA00" w14:textId="77777777">
        <w:trPr>
          <w:trHeight w:val="1583"/>
        </w:trPr>
        <w:tc>
          <w:tcPr>
            <w:tcW w:w="1078" w:type="dxa"/>
          </w:tcPr>
          <w:p w14:paraId="39EDE429" w14:textId="77777777" w:rsidR="00DD28B4" w:rsidRDefault="006F0148">
            <w:pPr>
              <w:pStyle w:val="TableParagraph"/>
              <w:spacing w:before="99"/>
              <w:ind w:left="10"/>
              <w:jc w:val="center"/>
              <w:rPr>
                <w:sz w:val="24"/>
              </w:rPr>
            </w:pPr>
            <w:r>
              <w:rPr>
                <w:spacing w:val="-5"/>
                <w:sz w:val="24"/>
              </w:rPr>
              <w:t>4.9</w:t>
            </w:r>
          </w:p>
        </w:tc>
        <w:tc>
          <w:tcPr>
            <w:tcW w:w="7996" w:type="dxa"/>
          </w:tcPr>
          <w:p w14:paraId="7656DAD3" w14:textId="77777777" w:rsidR="00DD28B4" w:rsidRDefault="006F0148">
            <w:pPr>
              <w:pStyle w:val="TableParagraph"/>
              <w:spacing w:before="99"/>
              <w:ind w:right="48"/>
              <w:jc w:val="both"/>
              <w:rPr>
                <w:sz w:val="24"/>
              </w:rPr>
            </w:pPr>
            <w:r>
              <w:rPr>
                <w:sz w:val="24"/>
              </w:rP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w:t>
            </w:r>
            <w:r>
              <w:rPr>
                <w:spacing w:val="80"/>
                <w:w w:val="150"/>
                <w:sz w:val="24"/>
              </w:rPr>
              <w:t xml:space="preserve"> </w:t>
            </w:r>
            <w:r>
              <w:rPr>
                <w:sz w:val="24"/>
              </w:rPr>
              <w:t>отечественной</w:t>
            </w:r>
            <w:r>
              <w:rPr>
                <w:spacing w:val="80"/>
                <w:w w:val="150"/>
                <w:sz w:val="24"/>
              </w:rPr>
              <w:t xml:space="preserve"> </w:t>
            </w:r>
            <w:r>
              <w:rPr>
                <w:sz w:val="24"/>
              </w:rPr>
              <w:t>истории.</w:t>
            </w:r>
            <w:r>
              <w:rPr>
                <w:spacing w:val="80"/>
                <w:w w:val="150"/>
                <w:sz w:val="24"/>
              </w:rPr>
              <w:t xml:space="preserve"> </w:t>
            </w:r>
            <w:r>
              <w:rPr>
                <w:sz w:val="24"/>
              </w:rPr>
              <w:t>Изучение</w:t>
            </w:r>
            <w:r>
              <w:rPr>
                <w:spacing w:val="80"/>
                <w:w w:val="150"/>
                <w:sz w:val="24"/>
              </w:rPr>
              <w:t xml:space="preserve"> </w:t>
            </w:r>
            <w:r>
              <w:rPr>
                <w:sz w:val="24"/>
              </w:rPr>
              <w:t>российской</w:t>
            </w:r>
            <w:r>
              <w:rPr>
                <w:spacing w:val="80"/>
                <w:w w:val="150"/>
                <w:sz w:val="24"/>
              </w:rPr>
              <w:t xml:space="preserve"> </w:t>
            </w:r>
            <w:r>
              <w:rPr>
                <w:sz w:val="24"/>
              </w:rPr>
              <w:t>словесности</w:t>
            </w:r>
            <w:r>
              <w:rPr>
                <w:spacing w:val="80"/>
                <w:w w:val="150"/>
                <w:sz w:val="24"/>
              </w:rPr>
              <w:t xml:space="preserve"> </w:t>
            </w:r>
            <w:r>
              <w:rPr>
                <w:sz w:val="24"/>
              </w:rPr>
              <w:t>и</w:t>
            </w:r>
          </w:p>
        </w:tc>
      </w:tr>
    </w:tbl>
    <w:p w14:paraId="458D7AD3"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264A613F" w14:textId="77777777">
        <w:trPr>
          <w:trHeight w:val="2135"/>
        </w:trPr>
        <w:tc>
          <w:tcPr>
            <w:tcW w:w="1078" w:type="dxa"/>
          </w:tcPr>
          <w:p w14:paraId="5FADCEFC" w14:textId="77777777" w:rsidR="00DD28B4" w:rsidRDefault="00DD28B4">
            <w:pPr>
              <w:pStyle w:val="TableParagraph"/>
              <w:spacing w:before="0"/>
              <w:ind w:left="0"/>
              <w:rPr>
                <w:sz w:val="24"/>
              </w:rPr>
            </w:pPr>
          </w:p>
        </w:tc>
        <w:tc>
          <w:tcPr>
            <w:tcW w:w="7996" w:type="dxa"/>
          </w:tcPr>
          <w:p w14:paraId="29EA8DB0" w14:textId="77777777" w:rsidR="00DD28B4" w:rsidRDefault="006F0148">
            <w:pPr>
              <w:pStyle w:val="TableParagraph"/>
              <w:spacing w:before="99"/>
              <w:ind w:right="49"/>
              <w:jc w:val="both"/>
              <w:rPr>
                <w:sz w:val="24"/>
              </w:rPr>
            </w:pPr>
            <w:r>
              <w:rPr>
                <w:sz w:val="24"/>
              </w:rPr>
              <w:t>развитие русского литературного языка. Российская академия. Е.Р. Дашкова. М.В. Ломоносов и его роль в становлении российской науки и образования. Образование в России в XVIII в. Основные педагогические идеи. Воспитание "новой породы" людей. Основание воспитательных</w:t>
            </w:r>
            <w:r>
              <w:rPr>
                <w:spacing w:val="80"/>
                <w:sz w:val="24"/>
              </w:rPr>
              <w:t xml:space="preserve"> </w:t>
            </w:r>
            <w:r>
              <w:rPr>
                <w:sz w:val="24"/>
              </w:rPr>
              <w:t>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tc>
      </w:tr>
      <w:tr w:rsidR="00DD28B4" w14:paraId="2990A20B" w14:textId="77777777">
        <w:trPr>
          <w:trHeight w:val="479"/>
        </w:trPr>
        <w:tc>
          <w:tcPr>
            <w:tcW w:w="1078" w:type="dxa"/>
          </w:tcPr>
          <w:p w14:paraId="0E816C3B" w14:textId="77777777" w:rsidR="00DD28B4" w:rsidRDefault="006F0148">
            <w:pPr>
              <w:pStyle w:val="TableParagraph"/>
              <w:spacing w:before="99"/>
              <w:ind w:left="10" w:right="3"/>
              <w:jc w:val="center"/>
              <w:rPr>
                <w:sz w:val="24"/>
              </w:rPr>
            </w:pPr>
            <w:r>
              <w:rPr>
                <w:spacing w:val="-10"/>
                <w:sz w:val="24"/>
              </w:rPr>
              <w:t>5</w:t>
            </w:r>
          </w:p>
        </w:tc>
        <w:tc>
          <w:tcPr>
            <w:tcW w:w="7996" w:type="dxa"/>
          </w:tcPr>
          <w:p w14:paraId="1621CBB5" w14:textId="77777777" w:rsidR="00DD28B4" w:rsidRDefault="006F0148">
            <w:pPr>
              <w:pStyle w:val="TableParagraph"/>
              <w:spacing w:before="99"/>
              <w:rPr>
                <w:sz w:val="24"/>
              </w:rPr>
            </w:pPr>
            <w:r>
              <w:rPr>
                <w:sz w:val="24"/>
              </w:rPr>
              <w:t>Наш</w:t>
            </w:r>
            <w:r>
              <w:rPr>
                <w:spacing w:val="-3"/>
                <w:sz w:val="24"/>
              </w:rPr>
              <w:t xml:space="preserve"> </w:t>
            </w:r>
            <w:r>
              <w:rPr>
                <w:sz w:val="24"/>
              </w:rPr>
              <w:t>край в</w:t>
            </w:r>
            <w:r>
              <w:rPr>
                <w:spacing w:val="-2"/>
                <w:sz w:val="24"/>
              </w:rPr>
              <w:t xml:space="preserve"> </w:t>
            </w:r>
            <w:r>
              <w:rPr>
                <w:sz w:val="24"/>
              </w:rPr>
              <w:t>XVIII</w:t>
            </w:r>
            <w:r>
              <w:rPr>
                <w:spacing w:val="-1"/>
                <w:sz w:val="24"/>
              </w:rPr>
              <w:t xml:space="preserve"> </w:t>
            </w:r>
            <w:r>
              <w:rPr>
                <w:spacing w:val="-5"/>
                <w:sz w:val="24"/>
              </w:rPr>
              <w:t>в.</w:t>
            </w:r>
          </w:p>
        </w:tc>
      </w:tr>
    </w:tbl>
    <w:p w14:paraId="2CA537D2" w14:textId="77777777" w:rsidR="00DD28B4" w:rsidRDefault="00DD28B4">
      <w:pPr>
        <w:pStyle w:val="a3"/>
        <w:spacing w:before="22"/>
        <w:ind w:left="0" w:firstLine="0"/>
        <w:jc w:val="left"/>
        <w:rPr>
          <w:b/>
        </w:rPr>
      </w:pPr>
    </w:p>
    <w:p w14:paraId="595B3320" w14:textId="77777777" w:rsidR="00DD28B4" w:rsidRDefault="006F0148">
      <w:pPr>
        <w:ind w:left="3096" w:right="858" w:hanging="112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(9 класса)</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EF9CEE3" w14:textId="77777777">
        <w:trPr>
          <w:trHeight w:val="1032"/>
        </w:trPr>
        <w:tc>
          <w:tcPr>
            <w:tcW w:w="1702" w:type="dxa"/>
          </w:tcPr>
          <w:p w14:paraId="1AC5498A" w14:textId="77777777" w:rsidR="00DD28B4" w:rsidRDefault="006F0148">
            <w:pPr>
              <w:pStyle w:val="TableParagraph"/>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1DA2F0BA" w14:textId="77777777" w:rsidR="00DD28B4" w:rsidRDefault="006F0148">
            <w:pPr>
              <w:pStyle w:val="TableParagraph"/>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1D6CEAE0" w14:textId="77777777">
        <w:trPr>
          <w:trHeight w:val="479"/>
        </w:trPr>
        <w:tc>
          <w:tcPr>
            <w:tcW w:w="1702" w:type="dxa"/>
          </w:tcPr>
          <w:p w14:paraId="2082A09A" w14:textId="77777777" w:rsidR="00DD28B4" w:rsidRDefault="006F0148">
            <w:pPr>
              <w:pStyle w:val="TableParagraph"/>
              <w:ind w:left="10" w:right="3"/>
              <w:jc w:val="center"/>
              <w:rPr>
                <w:sz w:val="24"/>
              </w:rPr>
            </w:pPr>
            <w:r>
              <w:rPr>
                <w:spacing w:val="-10"/>
                <w:sz w:val="24"/>
              </w:rPr>
              <w:t>1</w:t>
            </w:r>
          </w:p>
        </w:tc>
        <w:tc>
          <w:tcPr>
            <w:tcW w:w="7372" w:type="dxa"/>
          </w:tcPr>
          <w:p w14:paraId="4E57E805" w14:textId="77777777" w:rsidR="00DD28B4" w:rsidRDefault="006F0148">
            <w:pPr>
              <w:pStyle w:val="TableParagraph"/>
              <w:rPr>
                <w:sz w:val="24"/>
              </w:rPr>
            </w:pPr>
            <w:r>
              <w:rPr>
                <w:sz w:val="24"/>
              </w:rPr>
              <w:t>Знание</w:t>
            </w:r>
            <w:r>
              <w:rPr>
                <w:spacing w:val="-4"/>
                <w:sz w:val="24"/>
              </w:rPr>
              <w:t xml:space="preserve"> </w:t>
            </w:r>
            <w:r>
              <w:rPr>
                <w:sz w:val="24"/>
              </w:rPr>
              <w:t>хронологии,</w:t>
            </w:r>
            <w:r>
              <w:rPr>
                <w:spacing w:val="-2"/>
                <w:sz w:val="24"/>
              </w:rPr>
              <w:t xml:space="preserve"> </w:t>
            </w:r>
            <w:r>
              <w:rPr>
                <w:sz w:val="24"/>
              </w:rPr>
              <w:t>работа</w:t>
            </w:r>
            <w:r>
              <w:rPr>
                <w:spacing w:val="-5"/>
                <w:sz w:val="24"/>
              </w:rPr>
              <w:t xml:space="preserve"> </w:t>
            </w:r>
            <w:r>
              <w:rPr>
                <w:sz w:val="24"/>
              </w:rPr>
              <w:t>с</w:t>
            </w:r>
            <w:r>
              <w:rPr>
                <w:spacing w:val="-3"/>
                <w:sz w:val="24"/>
              </w:rPr>
              <w:t xml:space="preserve"> </w:t>
            </w:r>
            <w:r>
              <w:rPr>
                <w:spacing w:val="-2"/>
                <w:sz w:val="24"/>
              </w:rPr>
              <w:t>хронологией</w:t>
            </w:r>
          </w:p>
        </w:tc>
      </w:tr>
      <w:tr w:rsidR="00DD28B4" w14:paraId="6CBB6CD2" w14:textId="77777777">
        <w:trPr>
          <w:trHeight w:val="1031"/>
        </w:trPr>
        <w:tc>
          <w:tcPr>
            <w:tcW w:w="1702" w:type="dxa"/>
          </w:tcPr>
          <w:p w14:paraId="767B4BCB" w14:textId="77777777" w:rsidR="00DD28B4" w:rsidRDefault="006F0148">
            <w:pPr>
              <w:pStyle w:val="TableParagraph"/>
              <w:ind w:left="10"/>
              <w:jc w:val="center"/>
              <w:rPr>
                <w:sz w:val="24"/>
              </w:rPr>
            </w:pPr>
            <w:r>
              <w:rPr>
                <w:spacing w:val="-5"/>
                <w:sz w:val="24"/>
              </w:rPr>
              <w:t>1.1</w:t>
            </w:r>
          </w:p>
        </w:tc>
        <w:tc>
          <w:tcPr>
            <w:tcW w:w="7372" w:type="dxa"/>
          </w:tcPr>
          <w:p w14:paraId="7317A254" w14:textId="77777777" w:rsidR="00DD28B4" w:rsidRDefault="006F0148">
            <w:pPr>
              <w:pStyle w:val="TableParagraph"/>
              <w:ind w:right="50"/>
              <w:jc w:val="both"/>
              <w:rPr>
                <w:sz w:val="24"/>
              </w:rPr>
            </w:pPr>
            <w:r>
              <w:rPr>
                <w:sz w:val="24"/>
              </w:rPr>
              <w:t>Называть даты (хронологические границы) важнейших событий и процессов отечественной и всеобщей истории XIX - начала XX в.; выделять этапы (периоды)</w:t>
            </w:r>
            <w:r>
              <w:rPr>
                <w:spacing w:val="-1"/>
                <w:sz w:val="24"/>
              </w:rPr>
              <w:t xml:space="preserve"> </w:t>
            </w:r>
            <w:r>
              <w:rPr>
                <w:sz w:val="24"/>
              </w:rPr>
              <w:t>в</w:t>
            </w:r>
            <w:r>
              <w:rPr>
                <w:spacing w:val="-1"/>
                <w:sz w:val="24"/>
              </w:rPr>
              <w:t xml:space="preserve"> </w:t>
            </w:r>
            <w:r>
              <w:rPr>
                <w:sz w:val="24"/>
              </w:rPr>
              <w:t>развитии ключевых</w:t>
            </w:r>
            <w:r>
              <w:rPr>
                <w:spacing w:val="-4"/>
                <w:sz w:val="24"/>
              </w:rPr>
              <w:t xml:space="preserve"> </w:t>
            </w:r>
            <w:r>
              <w:rPr>
                <w:sz w:val="24"/>
              </w:rPr>
              <w:t>событий и</w:t>
            </w:r>
            <w:r>
              <w:rPr>
                <w:spacing w:val="-2"/>
                <w:sz w:val="24"/>
              </w:rPr>
              <w:t xml:space="preserve"> </w:t>
            </w:r>
            <w:r>
              <w:rPr>
                <w:sz w:val="24"/>
              </w:rPr>
              <w:t>процессов</w:t>
            </w:r>
          </w:p>
        </w:tc>
      </w:tr>
      <w:tr w:rsidR="00DD28B4" w14:paraId="30572E7D" w14:textId="77777777">
        <w:trPr>
          <w:trHeight w:val="757"/>
        </w:trPr>
        <w:tc>
          <w:tcPr>
            <w:tcW w:w="1702" w:type="dxa"/>
          </w:tcPr>
          <w:p w14:paraId="6D4A9B50" w14:textId="77777777" w:rsidR="00DD28B4" w:rsidRDefault="006F0148">
            <w:pPr>
              <w:pStyle w:val="TableParagraph"/>
              <w:ind w:left="10"/>
              <w:jc w:val="center"/>
              <w:rPr>
                <w:sz w:val="24"/>
              </w:rPr>
            </w:pPr>
            <w:r>
              <w:rPr>
                <w:spacing w:val="-5"/>
                <w:sz w:val="24"/>
              </w:rPr>
              <w:t>1.2</w:t>
            </w:r>
          </w:p>
        </w:tc>
        <w:tc>
          <w:tcPr>
            <w:tcW w:w="7372" w:type="dxa"/>
          </w:tcPr>
          <w:p w14:paraId="623542F9" w14:textId="77777777" w:rsidR="00DD28B4" w:rsidRDefault="006F0148">
            <w:pPr>
              <w:pStyle w:val="TableParagraph"/>
              <w:rPr>
                <w:sz w:val="24"/>
              </w:rPr>
            </w:pPr>
            <w:r>
              <w:rPr>
                <w:sz w:val="24"/>
              </w:rPr>
              <w:t>Выявлять</w:t>
            </w:r>
            <w:r>
              <w:rPr>
                <w:spacing w:val="80"/>
                <w:sz w:val="24"/>
              </w:rPr>
              <w:t xml:space="preserve"> </w:t>
            </w:r>
            <w:r>
              <w:rPr>
                <w:sz w:val="24"/>
              </w:rPr>
              <w:t>синхронность</w:t>
            </w:r>
            <w:r>
              <w:rPr>
                <w:spacing w:val="80"/>
                <w:sz w:val="24"/>
              </w:rPr>
              <w:t xml:space="preserve"> </w:t>
            </w:r>
            <w:r>
              <w:rPr>
                <w:sz w:val="24"/>
              </w:rPr>
              <w:t>(асинхронность)</w:t>
            </w:r>
            <w:r>
              <w:rPr>
                <w:spacing w:val="80"/>
                <w:sz w:val="24"/>
              </w:rPr>
              <w:t xml:space="preserve"> </w:t>
            </w:r>
            <w:r>
              <w:rPr>
                <w:sz w:val="24"/>
              </w:rPr>
              <w:t>исторических</w:t>
            </w:r>
            <w:r>
              <w:rPr>
                <w:spacing w:val="80"/>
                <w:sz w:val="24"/>
              </w:rPr>
              <w:t xml:space="preserve"> </w:t>
            </w:r>
            <w:r>
              <w:rPr>
                <w:sz w:val="24"/>
              </w:rPr>
              <w:t>процессов отечественной и всеобщей истории XIX - начала XX в.</w:t>
            </w:r>
          </w:p>
        </w:tc>
      </w:tr>
      <w:tr w:rsidR="00DD28B4" w14:paraId="176AECAA" w14:textId="77777777">
        <w:trPr>
          <w:trHeight w:val="1032"/>
        </w:trPr>
        <w:tc>
          <w:tcPr>
            <w:tcW w:w="1702" w:type="dxa"/>
          </w:tcPr>
          <w:p w14:paraId="1B9F37B2" w14:textId="77777777" w:rsidR="00DD28B4" w:rsidRDefault="006F0148">
            <w:pPr>
              <w:pStyle w:val="TableParagraph"/>
              <w:spacing w:before="100"/>
              <w:ind w:left="10"/>
              <w:jc w:val="center"/>
              <w:rPr>
                <w:sz w:val="24"/>
              </w:rPr>
            </w:pPr>
            <w:r>
              <w:rPr>
                <w:spacing w:val="-5"/>
                <w:sz w:val="24"/>
              </w:rPr>
              <w:t>1.3</w:t>
            </w:r>
          </w:p>
        </w:tc>
        <w:tc>
          <w:tcPr>
            <w:tcW w:w="7372" w:type="dxa"/>
          </w:tcPr>
          <w:p w14:paraId="462869AD" w14:textId="77777777" w:rsidR="00DD28B4" w:rsidRDefault="006F0148">
            <w:pPr>
              <w:pStyle w:val="TableParagraph"/>
              <w:spacing w:before="100"/>
              <w:ind w:right="49"/>
              <w:jc w:val="both"/>
              <w:rPr>
                <w:sz w:val="24"/>
              </w:rPr>
            </w:pPr>
            <w:r>
              <w:rPr>
                <w:sz w:val="24"/>
              </w:rPr>
              <w:t>Определять последовательность событий, явлений, процессов отечественной и всеобщей истории XIX - начала XX в., в том числе</w:t>
            </w:r>
            <w:r>
              <w:rPr>
                <w:spacing w:val="80"/>
                <w:sz w:val="24"/>
              </w:rPr>
              <w:t xml:space="preserve"> </w:t>
            </w:r>
            <w:r>
              <w:rPr>
                <w:sz w:val="24"/>
              </w:rPr>
              <w:t>на основе анализа причинно-следственных связей</w:t>
            </w:r>
          </w:p>
        </w:tc>
      </w:tr>
      <w:tr w:rsidR="00DD28B4" w14:paraId="005568D4" w14:textId="77777777">
        <w:trPr>
          <w:trHeight w:val="755"/>
        </w:trPr>
        <w:tc>
          <w:tcPr>
            <w:tcW w:w="1702" w:type="dxa"/>
          </w:tcPr>
          <w:p w14:paraId="7C05EEED" w14:textId="77777777" w:rsidR="00DD28B4" w:rsidRDefault="006F0148">
            <w:pPr>
              <w:pStyle w:val="TableParagraph"/>
              <w:spacing w:before="99"/>
              <w:ind w:left="10"/>
              <w:jc w:val="center"/>
              <w:rPr>
                <w:sz w:val="24"/>
              </w:rPr>
            </w:pPr>
            <w:r>
              <w:rPr>
                <w:spacing w:val="-5"/>
                <w:sz w:val="24"/>
              </w:rPr>
              <w:t>1.4</w:t>
            </w:r>
          </w:p>
        </w:tc>
        <w:tc>
          <w:tcPr>
            <w:tcW w:w="7372" w:type="dxa"/>
          </w:tcPr>
          <w:p w14:paraId="0AABEAA5" w14:textId="77777777" w:rsidR="00DD28B4" w:rsidRDefault="006F0148">
            <w:pPr>
              <w:pStyle w:val="TableParagraph"/>
              <w:tabs>
                <w:tab w:val="left" w:pos="1576"/>
                <w:tab w:val="left" w:pos="3450"/>
                <w:tab w:val="left" w:pos="5169"/>
                <w:tab w:val="left" w:pos="6414"/>
              </w:tabs>
              <w:spacing w:before="99"/>
              <w:ind w:right="47"/>
              <w:rPr>
                <w:sz w:val="24"/>
              </w:rPr>
            </w:pPr>
            <w:r>
              <w:rPr>
                <w:spacing w:val="-2"/>
                <w:sz w:val="24"/>
              </w:rPr>
              <w:t>Определять</w:t>
            </w:r>
            <w:r>
              <w:rPr>
                <w:sz w:val="24"/>
              </w:rPr>
              <w:tab/>
            </w:r>
            <w:r>
              <w:rPr>
                <w:spacing w:val="-2"/>
                <w:sz w:val="24"/>
              </w:rPr>
              <w:t>современников</w:t>
            </w:r>
            <w:r>
              <w:rPr>
                <w:sz w:val="24"/>
              </w:rPr>
              <w:tab/>
            </w:r>
            <w:r>
              <w:rPr>
                <w:spacing w:val="-2"/>
                <w:sz w:val="24"/>
              </w:rPr>
              <w:t>исторических</w:t>
            </w:r>
            <w:r>
              <w:rPr>
                <w:sz w:val="24"/>
              </w:rPr>
              <w:tab/>
            </w:r>
            <w:r>
              <w:rPr>
                <w:spacing w:val="-2"/>
                <w:sz w:val="24"/>
              </w:rPr>
              <w:t>событий,</w:t>
            </w:r>
            <w:r>
              <w:rPr>
                <w:sz w:val="24"/>
              </w:rPr>
              <w:tab/>
            </w:r>
            <w:r>
              <w:rPr>
                <w:spacing w:val="-2"/>
                <w:sz w:val="24"/>
              </w:rPr>
              <w:t xml:space="preserve">явлений, </w:t>
            </w:r>
            <w:r>
              <w:rPr>
                <w:sz w:val="24"/>
              </w:rPr>
              <w:t>процессов отечественной и всеобщей истории XIX - начала XX в.</w:t>
            </w:r>
          </w:p>
        </w:tc>
      </w:tr>
      <w:tr w:rsidR="00DD28B4" w14:paraId="4DD97D3B" w14:textId="77777777">
        <w:trPr>
          <w:trHeight w:val="479"/>
        </w:trPr>
        <w:tc>
          <w:tcPr>
            <w:tcW w:w="1702" w:type="dxa"/>
          </w:tcPr>
          <w:p w14:paraId="67A338EC" w14:textId="77777777" w:rsidR="00DD28B4" w:rsidRDefault="006F0148">
            <w:pPr>
              <w:pStyle w:val="TableParagraph"/>
              <w:ind w:left="10" w:right="3"/>
              <w:jc w:val="center"/>
              <w:rPr>
                <w:sz w:val="24"/>
              </w:rPr>
            </w:pPr>
            <w:r>
              <w:rPr>
                <w:spacing w:val="-10"/>
                <w:sz w:val="24"/>
              </w:rPr>
              <w:t>2</w:t>
            </w:r>
          </w:p>
        </w:tc>
        <w:tc>
          <w:tcPr>
            <w:tcW w:w="7372" w:type="dxa"/>
          </w:tcPr>
          <w:p w14:paraId="7BCBA081" w14:textId="77777777" w:rsidR="00DD28B4" w:rsidRDefault="006F0148">
            <w:pPr>
              <w:pStyle w:val="TableParagraph"/>
              <w:rPr>
                <w:sz w:val="24"/>
              </w:rPr>
            </w:pPr>
            <w:r>
              <w:rPr>
                <w:sz w:val="24"/>
              </w:rPr>
              <w:t>Знание</w:t>
            </w:r>
            <w:r>
              <w:rPr>
                <w:spacing w:val="-1"/>
                <w:sz w:val="24"/>
              </w:rPr>
              <w:t xml:space="preserve"> </w:t>
            </w:r>
            <w:r>
              <w:rPr>
                <w:sz w:val="24"/>
              </w:rPr>
              <w:t>исторических фактов,</w:t>
            </w:r>
            <w:r>
              <w:rPr>
                <w:spacing w:val="-2"/>
                <w:sz w:val="24"/>
              </w:rPr>
              <w:t xml:space="preserve"> </w:t>
            </w:r>
            <w:r>
              <w:rPr>
                <w:sz w:val="24"/>
              </w:rPr>
              <w:t>работа</w:t>
            </w:r>
            <w:r>
              <w:rPr>
                <w:spacing w:val="-3"/>
                <w:sz w:val="24"/>
              </w:rPr>
              <w:t xml:space="preserve"> </w:t>
            </w:r>
            <w:r>
              <w:rPr>
                <w:sz w:val="24"/>
              </w:rPr>
              <w:t>с</w:t>
            </w:r>
            <w:r>
              <w:rPr>
                <w:spacing w:val="-2"/>
                <w:sz w:val="24"/>
              </w:rPr>
              <w:t xml:space="preserve"> фактами</w:t>
            </w:r>
          </w:p>
        </w:tc>
      </w:tr>
      <w:tr w:rsidR="00DD28B4" w14:paraId="6F62F308" w14:textId="77777777">
        <w:trPr>
          <w:trHeight w:val="1032"/>
        </w:trPr>
        <w:tc>
          <w:tcPr>
            <w:tcW w:w="1702" w:type="dxa"/>
          </w:tcPr>
          <w:p w14:paraId="2BA630C1" w14:textId="77777777" w:rsidR="00DD28B4" w:rsidRDefault="006F0148">
            <w:pPr>
              <w:pStyle w:val="TableParagraph"/>
              <w:ind w:left="10"/>
              <w:jc w:val="center"/>
              <w:rPr>
                <w:sz w:val="24"/>
              </w:rPr>
            </w:pPr>
            <w:r>
              <w:rPr>
                <w:spacing w:val="-5"/>
                <w:sz w:val="24"/>
              </w:rPr>
              <w:t>2.1</w:t>
            </w:r>
          </w:p>
        </w:tc>
        <w:tc>
          <w:tcPr>
            <w:tcW w:w="7372" w:type="dxa"/>
          </w:tcPr>
          <w:p w14:paraId="21A91A4E" w14:textId="77777777" w:rsidR="00DD28B4" w:rsidRDefault="006F0148">
            <w:pPr>
              <w:pStyle w:val="TableParagraph"/>
              <w:ind w:right="48"/>
              <w:jc w:val="both"/>
              <w:rPr>
                <w:sz w:val="24"/>
              </w:rPr>
            </w:pPr>
            <w:r>
              <w:rPr>
                <w:sz w:val="24"/>
              </w:rPr>
              <w:t>Характеризовать место, обстоятельства, участников, результаты важнейших событий отечественной и всеобщей истории XIX - начала XX в.</w:t>
            </w:r>
          </w:p>
        </w:tc>
      </w:tr>
      <w:tr w:rsidR="00DD28B4" w14:paraId="3AD817BE" w14:textId="77777777">
        <w:trPr>
          <w:trHeight w:val="1307"/>
        </w:trPr>
        <w:tc>
          <w:tcPr>
            <w:tcW w:w="1702" w:type="dxa"/>
          </w:tcPr>
          <w:p w14:paraId="42126BCC" w14:textId="77777777" w:rsidR="00DD28B4" w:rsidRDefault="006F0148">
            <w:pPr>
              <w:pStyle w:val="TableParagraph"/>
              <w:ind w:left="10"/>
              <w:jc w:val="center"/>
              <w:rPr>
                <w:sz w:val="24"/>
              </w:rPr>
            </w:pPr>
            <w:r>
              <w:rPr>
                <w:spacing w:val="-5"/>
                <w:sz w:val="24"/>
              </w:rPr>
              <w:t>2.2</w:t>
            </w:r>
          </w:p>
        </w:tc>
        <w:tc>
          <w:tcPr>
            <w:tcW w:w="7372" w:type="dxa"/>
          </w:tcPr>
          <w:p w14:paraId="57BE4E8B" w14:textId="77777777" w:rsidR="00DD28B4" w:rsidRDefault="006F0148">
            <w:pPr>
              <w:pStyle w:val="TableParagraph"/>
              <w:ind w:right="49"/>
              <w:jc w:val="both"/>
              <w:rPr>
                <w:sz w:val="24"/>
              </w:rPr>
            </w:pPr>
            <w:r>
              <w:rPr>
                <w:sz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tc>
      </w:tr>
      <w:tr w:rsidR="00DD28B4" w14:paraId="30DFA5CC" w14:textId="77777777">
        <w:trPr>
          <w:trHeight w:val="479"/>
        </w:trPr>
        <w:tc>
          <w:tcPr>
            <w:tcW w:w="1702" w:type="dxa"/>
          </w:tcPr>
          <w:p w14:paraId="0F13A76C" w14:textId="77777777" w:rsidR="00DD28B4" w:rsidRDefault="006F0148">
            <w:pPr>
              <w:pStyle w:val="TableParagraph"/>
              <w:ind w:left="10" w:right="3"/>
              <w:jc w:val="center"/>
              <w:rPr>
                <w:sz w:val="24"/>
              </w:rPr>
            </w:pPr>
            <w:r>
              <w:rPr>
                <w:spacing w:val="-10"/>
                <w:sz w:val="24"/>
              </w:rPr>
              <w:t>3</w:t>
            </w:r>
          </w:p>
        </w:tc>
        <w:tc>
          <w:tcPr>
            <w:tcW w:w="7372" w:type="dxa"/>
          </w:tcPr>
          <w:p w14:paraId="000A9415" w14:textId="77777777" w:rsidR="00DD28B4" w:rsidRDefault="006F0148">
            <w:pPr>
              <w:pStyle w:val="TableParagraph"/>
              <w:rPr>
                <w:sz w:val="24"/>
              </w:rPr>
            </w:pPr>
            <w:r>
              <w:rPr>
                <w:sz w:val="24"/>
              </w:rPr>
              <w:t>Работа</w:t>
            </w:r>
            <w:r>
              <w:rPr>
                <w:spacing w:val="-5"/>
                <w:sz w:val="24"/>
              </w:rPr>
              <w:t xml:space="preserve"> </w:t>
            </w:r>
            <w:r>
              <w:rPr>
                <w:sz w:val="24"/>
              </w:rPr>
              <w:t>с</w:t>
            </w:r>
            <w:r>
              <w:rPr>
                <w:spacing w:val="-5"/>
                <w:sz w:val="24"/>
              </w:rPr>
              <w:t xml:space="preserve"> </w:t>
            </w:r>
            <w:r>
              <w:rPr>
                <w:sz w:val="24"/>
              </w:rPr>
              <w:t>исторической</w:t>
            </w:r>
            <w:r>
              <w:rPr>
                <w:spacing w:val="-1"/>
                <w:sz w:val="24"/>
              </w:rPr>
              <w:t xml:space="preserve"> </w:t>
            </w:r>
            <w:r>
              <w:rPr>
                <w:spacing w:val="-2"/>
                <w:sz w:val="24"/>
              </w:rPr>
              <w:t>картой</w:t>
            </w:r>
          </w:p>
        </w:tc>
      </w:tr>
      <w:tr w:rsidR="00DD28B4" w14:paraId="3F28E51D" w14:textId="77777777">
        <w:trPr>
          <w:trHeight w:val="1310"/>
        </w:trPr>
        <w:tc>
          <w:tcPr>
            <w:tcW w:w="1702" w:type="dxa"/>
          </w:tcPr>
          <w:p w14:paraId="0EE8577C" w14:textId="77777777" w:rsidR="00DD28B4" w:rsidRDefault="006F0148">
            <w:pPr>
              <w:pStyle w:val="TableParagraph"/>
              <w:ind w:left="10"/>
              <w:jc w:val="center"/>
              <w:rPr>
                <w:sz w:val="24"/>
              </w:rPr>
            </w:pPr>
            <w:r>
              <w:rPr>
                <w:spacing w:val="-5"/>
                <w:sz w:val="24"/>
              </w:rPr>
              <w:t>3.1</w:t>
            </w:r>
          </w:p>
        </w:tc>
        <w:tc>
          <w:tcPr>
            <w:tcW w:w="7372" w:type="dxa"/>
          </w:tcPr>
          <w:p w14:paraId="0270DF08" w14:textId="77777777" w:rsidR="00DD28B4" w:rsidRDefault="006F0148">
            <w:pPr>
              <w:pStyle w:val="TableParagraph"/>
              <w:ind w:right="48"/>
              <w:jc w:val="both"/>
              <w:rPr>
                <w:sz w:val="24"/>
              </w:rPr>
            </w:pPr>
            <w:r>
              <w:rPr>
                <w:sz w:val="24"/>
              </w:rPr>
              <w:t>Выявлять и показывать на карте изменения, произошедшие в результате значительных социально-экономических и политических событий</w:t>
            </w:r>
            <w:r>
              <w:rPr>
                <w:spacing w:val="-3"/>
                <w:sz w:val="24"/>
              </w:rPr>
              <w:t xml:space="preserve"> </w:t>
            </w:r>
            <w:r>
              <w:rPr>
                <w:sz w:val="24"/>
              </w:rPr>
              <w:t>и</w:t>
            </w:r>
            <w:r>
              <w:rPr>
                <w:spacing w:val="-4"/>
                <w:sz w:val="24"/>
              </w:rPr>
              <w:t xml:space="preserve"> </w:t>
            </w:r>
            <w:r>
              <w:rPr>
                <w:sz w:val="24"/>
              </w:rPr>
              <w:t>процессов</w:t>
            </w:r>
            <w:r>
              <w:rPr>
                <w:spacing w:val="-4"/>
                <w:sz w:val="24"/>
              </w:rPr>
              <w:t xml:space="preserve"> </w:t>
            </w:r>
            <w:r>
              <w:rPr>
                <w:sz w:val="24"/>
              </w:rPr>
              <w:t>отечественной и</w:t>
            </w:r>
            <w:r>
              <w:rPr>
                <w:spacing w:val="-2"/>
                <w:sz w:val="24"/>
              </w:rPr>
              <w:t xml:space="preserve"> </w:t>
            </w:r>
            <w:r>
              <w:rPr>
                <w:sz w:val="24"/>
              </w:rPr>
              <w:t>всеобщей</w:t>
            </w:r>
            <w:r>
              <w:rPr>
                <w:spacing w:val="-5"/>
                <w:sz w:val="24"/>
              </w:rPr>
              <w:t xml:space="preserve"> </w:t>
            </w:r>
            <w:r>
              <w:rPr>
                <w:sz w:val="24"/>
              </w:rPr>
              <w:t>истории</w:t>
            </w:r>
            <w:r>
              <w:rPr>
                <w:spacing w:val="-4"/>
                <w:sz w:val="24"/>
              </w:rPr>
              <w:t xml:space="preserve"> </w:t>
            </w:r>
            <w:r>
              <w:rPr>
                <w:sz w:val="24"/>
              </w:rPr>
              <w:t>XIX</w:t>
            </w:r>
            <w:r>
              <w:rPr>
                <w:spacing w:val="-3"/>
                <w:sz w:val="24"/>
              </w:rPr>
              <w:t xml:space="preserve"> </w:t>
            </w:r>
            <w:r>
              <w:rPr>
                <w:sz w:val="24"/>
              </w:rPr>
              <w:t>-</w:t>
            </w:r>
            <w:r>
              <w:rPr>
                <w:spacing w:val="-4"/>
                <w:sz w:val="24"/>
              </w:rPr>
              <w:t xml:space="preserve"> </w:t>
            </w:r>
            <w:r>
              <w:rPr>
                <w:sz w:val="24"/>
              </w:rPr>
              <w:t>начала XX в.</w:t>
            </w:r>
          </w:p>
        </w:tc>
      </w:tr>
      <w:tr w:rsidR="00DD28B4" w14:paraId="4388F741" w14:textId="77777777">
        <w:trPr>
          <w:trHeight w:val="755"/>
        </w:trPr>
        <w:tc>
          <w:tcPr>
            <w:tcW w:w="1702" w:type="dxa"/>
          </w:tcPr>
          <w:p w14:paraId="1EEA4DA6" w14:textId="77777777" w:rsidR="00DD28B4" w:rsidRDefault="006F0148">
            <w:pPr>
              <w:pStyle w:val="TableParagraph"/>
              <w:spacing w:before="99"/>
              <w:ind w:left="10"/>
              <w:jc w:val="center"/>
              <w:rPr>
                <w:sz w:val="24"/>
              </w:rPr>
            </w:pPr>
            <w:r>
              <w:rPr>
                <w:spacing w:val="-5"/>
                <w:sz w:val="24"/>
              </w:rPr>
              <w:t>3.2</w:t>
            </w:r>
          </w:p>
        </w:tc>
        <w:tc>
          <w:tcPr>
            <w:tcW w:w="7372" w:type="dxa"/>
          </w:tcPr>
          <w:p w14:paraId="1DB1A80F" w14:textId="77777777" w:rsidR="00DD28B4" w:rsidRDefault="006F0148">
            <w:pPr>
              <w:pStyle w:val="TableParagraph"/>
              <w:spacing w:before="99"/>
              <w:rPr>
                <w:sz w:val="24"/>
              </w:rPr>
            </w:pPr>
            <w:r>
              <w:rPr>
                <w:sz w:val="24"/>
              </w:rPr>
              <w:t>Определять</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карты</w:t>
            </w:r>
            <w:r>
              <w:rPr>
                <w:spacing w:val="40"/>
                <w:sz w:val="24"/>
              </w:rPr>
              <w:t xml:space="preserve"> </w:t>
            </w:r>
            <w:r>
              <w:rPr>
                <w:sz w:val="24"/>
              </w:rPr>
              <w:t>влияние</w:t>
            </w:r>
            <w:r>
              <w:rPr>
                <w:spacing w:val="40"/>
                <w:sz w:val="24"/>
              </w:rPr>
              <w:t xml:space="preserve"> </w:t>
            </w:r>
            <w:r>
              <w:rPr>
                <w:sz w:val="24"/>
              </w:rPr>
              <w:t>географического</w:t>
            </w:r>
            <w:r>
              <w:rPr>
                <w:spacing w:val="40"/>
                <w:sz w:val="24"/>
              </w:rPr>
              <w:t xml:space="preserve"> </w:t>
            </w:r>
            <w:r>
              <w:rPr>
                <w:sz w:val="24"/>
              </w:rPr>
              <w:t>фактора</w:t>
            </w:r>
            <w:r>
              <w:rPr>
                <w:spacing w:val="40"/>
                <w:sz w:val="24"/>
              </w:rPr>
              <w:t xml:space="preserve"> </w:t>
            </w:r>
            <w:r>
              <w:rPr>
                <w:sz w:val="24"/>
              </w:rPr>
              <w:t>на развитие различных сфер жизни страны (группы стран)</w:t>
            </w:r>
          </w:p>
        </w:tc>
      </w:tr>
      <w:tr w:rsidR="00DD28B4" w14:paraId="779EF04A" w14:textId="77777777">
        <w:trPr>
          <w:trHeight w:val="1031"/>
        </w:trPr>
        <w:tc>
          <w:tcPr>
            <w:tcW w:w="1702" w:type="dxa"/>
          </w:tcPr>
          <w:p w14:paraId="78824E1A" w14:textId="77777777" w:rsidR="00DD28B4" w:rsidRDefault="006F0148">
            <w:pPr>
              <w:pStyle w:val="TableParagraph"/>
              <w:spacing w:before="99"/>
              <w:ind w:left="10"/>
              <w:jc w:val="center"/>
              <w:rPr>
                <w:sz w:val="24"/>
              </w:rPr>
            </w:pPr>
            <w:r>
              <w:rPr>
                <w:spacing w:val="-5"/>
                <w:sz w:val="24"/>
              </w:rPr>
              <w:t>3.3</w:t>
            </w:r>
          </w:p>
        </w:tc>
        <w:tc>
          <w:tcPr>
            <w:tcW w:w="7372" w:type="dxa"/>
          </w:tcPr>
          <w:p w14:paraId="39FB4550" w14:textId="77777777" w:rsidR="00DD28B4" w:rsidRDefault="006F0148">
            <w:pPr>
              <w:pStyle w:val="TableParagraph"/>
              <w:spacing w:before="99"/>
              <w:ind w:right="49"/>
              <w:jc w:val="both"/>
              <w:rPr>
                <w:sz w:val="24"/>
              </w:rPr>
            </w:pPr>
            <w:r>
              <w:rPr>
                <w:sz w:val="24"/>
              </w:rPr>
              <w:t>Характеризовать</w:t>
            </w:r>
            <w:r>
              <w:rPr>
                <w:spacing w:val="-3"/>
                <w:sz w:val="24"/>
              </w:rPr>
              <w:t xml:space="preserve"> </w:t>
            </w:r>
            <w:r>
              <w:rPr>
                <w:sz w:val="24"/>
              </w:rPr>
              <w:t>на</w:t>
            </w:r>
            <w:r>
              <w:rPr>
                <w:spacing w:val="-4"/>
                <w:sz w:val="24"/>
              </w:rPr>
              <w:t xml:space="preserve"> </w:t>
            </w:r>
            <w:r>
              <w:rPr>
                <w:sz w:val="24"/>
              </w:rPr>
              <w:t>основе</w:t>
            </w:r>
            <w:r>
              <w:rPr>
                <w:spacing w:val="-8"/>
                <w:sz w:val="24"/>
              </w:rPr>
              <w:t xml:space="preserve"> </w:t>
            </w:r>
            <w:r>
              <w:rPr>
                <w:sz w:val="24"/>
              </w:rPr>
              <w:t>исторической</w:t>
            </w:r>
            <w:r>
              <w:rPr>
                <w:spacing w:val="-2"/>
                <w:sz w:val="24"/>
              </w:rPr>
              <w:t xml:space="preserve"> </w:t>
            </w:r>
            <w:r>
              <w:rPr>
                <w:sz w:val="24"/>
              </w:rPr>
              <w:t>карты</w:t>
            </w:r>
            <w:r>
              <w:rPr>
                <w:spacing w:val="-8"/>
                <w:sz w:val="24"/>
              </w:rPr>
              <w:t xml:space="preserve"> </w:t>
            </w:r>
            <w:r>
              <w:rPr>
                <w:sz w:val="24"/>
              </w:rPr>
              <w:t>(схемы)</w:t>
            </w:r>
            <w:r>
              <w:rPr>
                <w:spacing w:val="-5"/>
                <w:sz w:val="24"/>
              </w:rPr>
              <w:t xml:space="preserve"> </w:t>
            </w:r>
            <w:r>
              <w:rPr>
                <w:sz w:val="24"/>
              </w:rPr>
              <w:t>исторические события, явления, процессы</w:t>
            </w:r>
            <w:r>
              <w:rPr>
                <w:spacing w:val="-1"/>
                <w:sz w:val="24"/>
              </w:rPr>
              <w:t xml:space="preserve"> </w:t>
            </w:r>
            <w:r>
              <w:rPr>
                <w:sz w:val="24"/>
              </w:rPr>
              <w:t>отечественной и всеобщей</w:t>
            </w:r>
            <w:r>
              <w:rPr>
                <w:spacing w:val="-1"/>
                <w:sz w:val="24"/>
              </w:rPr>
              <w:t xml:space="preserve"> </w:t>
            </w:r>
            <w:r>
              <w:rPr>
                <w:sz w:val="24"/>
              </w:rPr>
              <w:t>истории XIX - начала XX в.</w:t>
            </w:r>
          </w:p>
        </w:tc>
      </w:tr>
    </w:tbl>
    <w:p w14:paraId="27754C1B"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13A8A066" w14:textId="77777777">
        <w:trPr>
          <w:trHeight w:val="1032"/>
        </w:trPr>
        <w:tc>
          <w:tcPr>
            <w:tcW w:w="1702" w:type="dxa"/>
          </w:tcPr>
          <w:p w14:paraId="59F58026" w14:textId="77777777" w:rsidR="00DD28B4" w:rsidRDefault="006F0148">
            <w:pPr>
              <w:pStyle w:val="TableParagraph"/>
              <w:spacing w:before="99"/>
              <w:ind w:left="10"/>
              <w:jc w:val="center"/>
              <w:rPr>
                <w:sz w:val="24"/>
              </w:rPr>
            </w:pPr>
            <w:r>
              <w:rPr>
                <w:spacing w:val="-5"/>
                <w:sz w:val="24"/>
              </w:rPr>
              <w:t>3.4</w:t>
            </w:r>
          </w:p>
        </w:tc>
        <w:tc>
          <w:tcPr>
            <w:tcW w:w="7372" w:type="dxa"/>
          </w:tcPr>
          <w:p w14:paraId="3A421190" w14:textId="77777777" w:rsidR="00DD28B4" w:rsidRDefault="006F0148">
            <w:pPr>
              <w:pStyle w:val="TableParagraph"/>
              <w:spacing w:before="99"/>
              <w:ind w:right="49"/>
              <w:jc w:val="both"/>
              <w:rPr>
                <w:sz w:val="24"/>
              </w:rPr>
            </w:pPr>
            <w:r>
              <w:rPr>
                <w:sz w:val="24"/>
              </w:rPr>
              <w:t>Сопоставлять информацию, представленную на исторической карте (схеме) по отечественной и всеобщей истории XIX - начала XX в., с информацией из других источников</w:t>
            </w:r>
          </w:p>
        </w:tc>
      </w:tr>
      <w:tr w:rsidR="00DD28B4" w14:paraId="0DB1A98F" w14:textId="77777777">
        <w:trPr>
          <w:trHeight w:val="479"/>
        </w:trPr>
        <w:tc>
          <w:tcPr>
            <w:tcW w:w="1702" w:type="dxa"/>
          </w:tcPr>
          <w:p w14:paraId="471E2FC9" w14:textId="77777777" w:rsidR="00DD28B4" w:rsidRDefault="006F0148">
            <w:pPr>
              <w:pStyle w:val="TableParagraph"/>
              <w:spacing w:before="99"/>
              <w:ind w:left="10" w:right="3"/>
              <w:jc w:val="center"/>
              <w:rPr>
                <w:sz w:val="24"/>
              </w:rPr>
            </w:pPr>
            <w:r>
              <w:rPr>
                <w:spacing w:val="-10"/>
                <w:sz w:val="24"/>
              </w:rPr>
              <w:t>4</w:t>
            </w:r>
          </w:p>
        </w:tc>
        <w:tc>
          <w:tcPr>
            <w:tcW w:w="7372" w:type="dxa"/>
          </w:tcPr>
          <w:p w14:paraId="6C1C1DD7" w14:textId="77777777" w:rsidR="00DD28B4" w:rsidRDefault="006F0148">
            <w:pPr>
              <w:pStyle w:val="TableParagraph"/>
              <w:spacing w:before="99"/>
              <w:rPr>
                <w:sz w:val="24"/>
              </w:rPr>
            </w:pPr>
            <w:r>
              <w:rPr>
                <w:sz w:val="24"/>
              </w:rPr>
              <w:t>Работа</w:t>
            </w:r>
            <w:r>
              <w:rPr>
                <w:spacing w:val="-5"/>
                <w:sz w:val="24"/>
              </w:rPr>
              <w:t xml:space="preserve"> </w:t>
            </w:r>
            <w:r>
              <w:rPr>
                <w:sz w:val="24"/>
              </w:rPr>
              <w:t>с</w:t>
            </w:r>
            <w:r>
              <w:rPr>
                <w:spacing w:val="-5"/>
                <w:sz w:val="24"/>
              </w:rPr>
              <w:t xml:space="preserve"> </w:t>
            </w:r>
            <w:r>
              <w:rPr>
                <w:sz w:val="24"/>
              </w:rPr>
              <w:t>историческими</w:t>
            </w:r>
            <w:r>
              <w:rPr>
                <w:spacing w:val="-2"/>
                <w:sz w:val="24"/>
              </w:rPr>
              <w:t xml:space="preserve"> источниками</w:t>
            </w:r>
          </w:p>
        </w:tc>
      </w:tr>
      <w:tr w:rsidR="00DD28B4" w14:paraId="48D63DCC" w14:textId="77777777">
        <w:trPr>
          <w:trHeight w:val="1307"/>
        </w:trPr>
        <w:tc>
          <w:tcPr>
            <w:tcW w:w="1702" w:type="dxa"/>
          </w:tcPr>
          <w:p w14:paraId="73C28E84" w14:textId="77777777" w:rsidR="00DD28B4" w:rsidRDefault="006F0148">
            <w:pPr>
              <w:pStyle w:val="TableParagraph"/>
              <w:ind w:left="10"/>
              <w:jc w:val="center"/>
              <w:rPr>
                <w:sz w:val="24"/>
              </w:rPr>
            </w:pPr>
            <w:r>
              <w:rPr>
                <w:spacing w:val="-5"/>
                <w:sz w:val="24"/>
              </w:rPr>
              <w:t>4.1</w:t>
            </w:r>
          </w:p>
        </w:tc>
        <w:tc>
          <w:tcPr>
            <w:tcW w:w="7372" w:type="dxa"/>
          </w:tcPr>
          <w:p w14:paraId="09E2474E" w14:textId="77777777" w:rsidR="00DD28B4" w:rsidRDefault="006F0148">
            <w:pPr>
              <w:pStyle w:val="TableParagraph"/>
              <w:ind w:right="49"/>
              <w:jc w:val="both"/>
              <w:rPr>
                <w:sz w:val="24"/>
              </w:rPr>
            </w:pPr>
            <w:r>
              <w:rPr>
                <w:sz w:val="24"/>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tc>
      </w:tr>
      <w:tr w:rsidR="00DD28B4" w14:paraId="7FFD4E36" w14:textId="77777777">
        <w:trPr>
          <w:trHeight w:val="479"/>
        </w:trPr>
        <w:tc>
          <w:tcPr>
            <w:tcW w:w="1702" w:type="dxa"/>
          </w:tcPr>
          <w:p w14:paraId="5E0D995E" w14:textId="77777777" w:rsidR="00DD28B4" w:rsidRDefault="006F0148">
            <w:pPr>
              <w:pStyle w:val="TableParagraph"/>
              <w:ind w:left="10"/>
              <w:jc w:val="center"/>
              <w:rPr>
                <w:sz w:val="24"/>
              </w:rPr>
            </w:pPr>
            <w:r>
              <w:rPr>
                <w:spacing w:val="-5"/>
                <w:sz w:val="24"/>
              </w:rPr>
              <w:t>4.2</w:t>
            </w:r>
          </w:p>
        </w:tc>
        <w:tc>
          <w:tcPr>
            <w:tcW w:w="7372" w:type="dxa"/>
          </w:tcPr>
          <w:p w14:paraId="4AC19852" w14:textId="77777777" w:rsidR="00DD28B4" w:rsidRDefault="006F0148">
            <w:pPr>
              <w:pStyle w:val="TableParagraph"/>
              <w:rPr>
                <w:sz w:val="24"/>
              </w:rPr>
            </w:pPr>
            <w:r>
              <w:rPr>
                <w:sz w:val="24"/>
              </w:rPr>
              <w:t>Определять</w:t>
            </w:r>
            <w:r>
              <w:rPr>
                <w:spacing w:val="-4"/>
                <w:sz w:val="24"/>
              </w:rPr>
              <w:t xml:space="preserve"> </w:t>
            </w:r>
            <w:r>
              <w:rPr>
                <w:sz w:val="24"/>
              </w:rPr>
              <w:t>тип</w:t>
            </w:r>
            <w:r>
              <w:rPr>
                <w:spacing w:val="-2"/>
                <w:sz w:val="24"/>
              </w:rPr>
              <w:t xml:space="preserve"> </w:t>
            </w:r>
            <w:r>
              <w:rPr>
                <w:sz w:val="24"/>
              </w:rPr>
              <w:t>и</w:t>
            </w:r>
            <w:r>
              <w:rPr>
                <w:spacing w:val="-2"/>
                <w:sz w:val="24"/>
              </w:rPr>
              <w:t xml:space="preserve"> </w:t>
            </w:r>
            <w:r>
              <w:rPr>
                <w:sz w:val="24"/>
              </w:rPr>
              <w:t>вид</w:t>
            </w:r>
            <w:r>
              <w:rPr>
                <w:spacing w:val="-4"/>
                <w:sz w:val="24"/>
              </w:rPr>
              <w:t xml:space="preserve"> </w:t>
            </w:r>
            <w:r>
              <w:rPr>
                <w:sz w:val="24"/>
              </w:rPr>
              <w:t>источника</w:t>
            </w:r>
            <w:r>
              <w:rPr>
                <w:spacing w:val="-3"/>
                <w:sz w:val="24"/>
              </w:rPr>
              <w:t xml:space="preserve"> </w:t>
            </w:r>
            <w:r>
              <w:rPr>
                <w:sz w:val="24"/>
              </w:rPr>
              <w:t>(письменного,</w:t>
            </w:r>
            <w:r>
              <w:rPr>
                <w:spacing w:val="-2"/>
                <w:sz w:val="24"/>
              </w:rPr>
              <w:t xml:space="preserve"> визуального)</w:t>
            </w:r>
          </w:p>
        </w:tc>
      </w:tr>
      <w:tr w:rsidR="00DD28B4" w14:paraId="090F9953" w14:textId="77777777">
        <w:trPr>
          <w:trHeight w:val="756"/>
        </w:trPr>
        <w:tc>
          <w:tcPr>
            <w:tcW w:w="1702" w:type="dxa"/>
          </w:tcPr>
          <w:p w14:paraId="33AE784F" w14:textId="77777777" w:rsidR="00DD28B4" w:rsidRDefault="006F0148">
            <w:pPr>
              <w:pStyle w:val="TableParagraph"/>
              <w:ind w:left="10"/>
              <w:jc w:val="center"/>
              <w:rPr>
                <w:sz w:val="24"/>
              </w:rPr>
            </w:pPr>
            <w:r>
              <w:rPr>
                <w:spacing w:val="-5"/>
                <w:sz w:val="24"/>
              </w:rPr>
              <w:t>4.3</w:t>
            </w:r>
          </w:p>
        </w:tc>
        <w:tc>
          <w:tcPr>
            <w:tcW w:w="7372" w:type="dxa"/>
          </w:tcPr>
          <w:p w14:paraId="474A50EE" w14:textId="77777777" w:rsidR="00DD28B4" w:rsidRDefault="006F0148">
            <w:pPr>
              <w:pStyle w:val="TableParagraph"/>
              <w:tabs>
                <w:tab w:val="left" w:pos="1394"/>
                <w:tab w:val="left" w:pos="3431"/>
                <w:tab w:val="left" w:pos="4830"/>
                <w:tab w:val="left" w:pos="6750"/>
              </w:tabs>
              <w:ind w:right="49"/>
              <w:rPr>
                <w:sz w:val="24"/>
              </w:rPr>
            </w:pPr>
            <w:r>
              <w:rPr>
                <w:spacing w:val="-2"/>
                <w:sz w:val="24"/>
              </w:rPr>
              <w:t>Выявлять</w:t>
            </w:r>
            <w:r>
              <w:rPr>
                <w:sz w:val="24"/>
              </w:rPr>
              <w:tab/>
            </w:r>
            <w:r>
              <w:rPr>
                <w:spacing w:val="-2"/>
                <w:sz w:val="24"/>
              </w:rPr>
              <w:t>принадлежность</w:t>
            </w:r>
            <w:r>
              <w:rPr>
                <w:sz w:val="24"/>
              </w:rPr>
              <w:tab/>
            </w:r>
            <w:r>
              <w:rPr>
                <w:spacing w:val="-2"/>
                <w:sz w:val="24"/>
              </w:rPr>
              <w:t>источника</w:t>
            </w:r>
            <w:r>
              <w:rPr>
                <w:sz w:val="24"/>
              </w:rPr>
              <w:tab/>
            </w:r>
            <w:r>
              <w:rPr>
                <w:spacing w:val="-2"/>
                <w:sz w:val="24"/>
              </w:rPr>
              <w:t>определенному</w:t>
            </w:r>
            <w:r>
              <w:rPr>
                <w:sz w:val="24"/>
              </w:rPr>
              <w:tab/>
            </w:r>
            <w:r>
              <w:rPr>
                <w:spacing w:val="-2"/>
                <w:sz w:val="24"/>
              </w:rPr>
              <w:t xml:space="preserve">лицу, </w:t>
            </w:r>
            <w:r>
              <w:rPr>
                <w:sz w:val="24"/>
              </w:rPr>
              <w:t>социальной группе, общественному течению и другим</w:t>
            </w:r>
          </w:p>
        </w:tc>
      </w:tr>
      <w:tr w:rsidR="00DD28B4" w14:paraId="63C746B0" w14:textId="77777777">
        <w:trPr>
          <w:trHeight w:val="1031"/>
        </w:trPr>
        <w:tc>
          <w:tcPr>
            <w:tcW w:w="1702" w:type="dxa"/>
          </w:tcPr>
          <w:p w14:paraId="3679B6FB" w14:textId="77777777" w:rsidR="00DD28B4" w:rsidRDefault="006F0148">
            <w:pPr>
              <w:pStyle w:val="TableParagraph"/>
              <w:ind w:left="10"/>
              <w:jc w:val="center"/>
              <w:rPr>
                <w:sz w:val="24"/>
              </w:rPr>
            </w:pPr>
            <w:r>
              <w:rPr>
                <w:spacing w:val="-5"/>
                <w:sz w:val="24"/>
              </w:rPr>
              <w:t>4.4</w:t>
            </w:r>
          </w:p>
        </w:tc>
        <w:tc>
          <w:tcPr>
            <w:tcW w:w="7372" w:type="dxa"/>
          </w:tcPr>
          <w:p w14:paraId="766D8D01" w14:textId="77777777" w:rsidR="00DD28B4" w:rsidRDefault="006F0148">
            <w:pPr>
              <w:pStyle w:val="TableParagraph"/>
              <w:ind w:right="52"/>
              <w:jc w:val="both"/>
              <w:rPr>
                <w:sz w:val="24"/>
              </w:rPr>
            </w:pPr>
            <w:r>
              <w:rPr>
                <w:sz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tc>
      </w:tr>
      <w:tr w:rsidR="00DD28B4" w14:paraId="438CC828" w14:textId="77777777">
        <w:trPr>
          <w:trHeight w:val="758"/>
        </w:trPr>
        <w:tc>
          <w:tcPr>
            <w:tcW w:w="1702" w:type="dxa"/>
          </w:tcPr>
          <w:p w14:paraId="6EEFBA5B" w14:textId="77777777" w:rsidR="00DD28B4" w:rsidRDefault="006F0148">
            <w:pPr>
              <w:pStyle w:val="TableParagraph"/>
              <w:ind w:left="10"/>
              <w:jc w:val="center"/>
              <w:rPr>
                <w:sz w:val="24"/>
              </w:rPr>
            </w:pPr>
            <w:r>
              <w:rPr>
                <w:spacing w:val="-5"/>
                <w:sz w:val="24"/>
              </w:rPr>
              <w:t>4.5</w:t>
            </w:r>
          </w:p>
        </w:tc>
        <w:tc>
          <w:tcPr>
            <w:tcW w:w="7372" w:type="dxa"/>
          </w:tcPr>
          <w:p w14:paraId="7DCD2EE3" w14:textId="77777777" w:rsidR="00DD28B4" w:rsidRDefault="006F0148">
            <w:pPr>
              <w:pStyle w:val="TableParagraph"/>
              <w:rPr>
                <w:sz w:val="24"/>
              </w:rPr>
            </w:pPr>
            <w:r>
              <w:rPr>
                <w:sz w:val="24"/>
              </w:rPr>
              <w:t>Различать</w:t>
            </w:r>
            <w:r>
              <w:rPr>
                <w:spacing w:val="35"/>
                <w:sz w:val="24"/>
              </w:rPr>
              <w:t xml:space="preserve"> </w:t>
            </w:r>
            <w:r>
              <w:rPr>
                <w:sz w:val="24"/>
              </w:rPr>
              <w:t>в</w:t>
            </w:r>
            <w:r>
              <w:rPr>
                <w:spacing w:val="32"/>
                <w:sz w:val="24"/>
              </w:rPr>
              <w:t xml:space="preserve"> </w:t>
            </w:r>
            <w:r>
              <w:rPr>
                <w:sz w:val="24"/>
              </w:rPr>
              <w:t>тексте</w:t>
            </w:r>
            <w:r>
              <w:rPr>
                <w:spacing w:val="32"/>
                <w:sz w:val="24"/>
              </w:rPr>
              <w:t xml:space="preserve"> </w:t>
            </w:r>
            <w:r>
              <w:rPr>
                <w:sz w:val="24"/>
              </w:rPr>
              <w:t>письменных</w:t>
            </w:r>
            <w:r>
              <w:rPr>
                <w:spacing w:val="33"/>
                <w:sz w:val="24"/>
              </w:rPr>
              <w:t xml:space="preserve"> </w:t>
            </w:r>
            <w:r>
              <w:rPr>
                <w:sz w:val="24"/>
              </w:rPr>
              <w:t>источников</w:t>
            </w:r>
            <w:r>
              <w:rPr>
                <w:spacing w:val="34"/>
                <w:sz w:val="24"/>
              </w:rPr>
              <w:t xml:space="preserve"> </w:t>
            </w:r>
            <w:r>
              <w:rPr>
                <w:sz w:val="24"/>
              </w:rPr>
              <w:t>факты</w:t>
            </w:r>
            <w:r>
              <w:rPr>
                <w:spacing w:val="33"/>
                <w:sz w:val="24"/>
              </w:rPr>
              <w:t xml:space="preserve"> </w:t>
            </w:r>
            <w:r>
              <w:rPr>
                <w:sz w:val="24"/>
              </w:rPr>
              <w:t>и</w:t>
            </w:r>
            <w:r>
              <w:rPr>
                <w:spacing w:val="34"/>
                <w:sz w:val="24"/>
              </w:rPr>
              <w:t xml:space="preserve"> </w:t>
            </w:r>
            <w:r>
              <w:rPr>
                <w:sz w:val="24"/>
              </w:rPr>
              <w:t>интерпретации событий прошлого</w:t>
            </w:r>
          </w:p>
        </w:tc>
      </w:tr>
      <w:tr w:rsidR="00DD28B4" w14:paraId="38A24754" w14:textId="77777777">
        <w:trPr>
          <w:trHeight w:val="1308"/>
        </w:trPr>
        <w:tc>
          <w:tcPr>
            <w:tcW w:w="1702" w:type="dxa"/>
          </w:tcPr>
          <w:p w14:paraId="0AE76C98" w14:textId="77777777" w:rsidR="00DD28B4" w:rsidRDefault="006F0148">
            <w:pPr>
              <w:pStyle w:val="TableParagraph"/>
              <w:spacing w:before="99"/>
              <w:ind w:left="10"/>
              <w:jc w:val="center"/>
              <w:rPr>
                <w:sz w:val="24"/>
              </w:rPr>
            </w:pPr>
            <w:r>
              <w:rPr>
                <w:spacing w:val="-5"/>
                <w:sz w:val="24"/>
              </w:rPr>
              <w:t>4.6</w:t>
            </w:r>
          </w:p>
        </w:tc>
        <w:tc>
          <w:tcPr>
            <w:tcW w:w="7372" w:type="dxa"/>
          </w:tcPr>
          <w:p w14:paraId="6B3DB053" w14:textId="77777777" w:rsidR="00DD28B4" w:rsidRDefault="006F0148">
            <w:pPr>
              <w:pStyle w:val="TableParagraph"/>
              <w:spacing w:before="99"/>
              <w:ind w:right="49"/>
              <w:jc w:val="both"/>
              <w:rPr>
                <w:sz w:val="24"/>
              </w:rPr>
            </w:pPr>
            <w:r>
              <w:rPr>
                <w:sz w:val="24"/>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tc>
      </w:tr>
      <w:tr w:rsidR="00DD28B4" w14:paraId="1C56FB8C" w14:textId="77777777">
        <w:trPr>
          <w:trHeight w:val="1307"/>
        </w:trPr>
        <w:tc>
          <w:tcPr>
            <w:tcW w:w="1702" w:type="dxa"/>
          </w:tcPr>
          <w:p w14:paraId="44974000" w14:textId="77777777" w:rsidR="00DD28B4" w:rsidRDefault="006F0148">
            <w:pPr>
              <w:pStyle w:val="TableParagraph"/>
              <w:spacing w:before="99"/>
              <w:ind w:left="10"/>
              <w:jc w:val="center"/>
              <w:rPr>
                <w:sz w:val="24"/>
              </w:rPr>
            </w:pPr>
            <w:r>
              <w:rPr>
                <w:spacing w:val="-5"/>
                <w:sz w:val="24"/>
              </w:rPr>
              <w:t>4.7</w:t>
            </w:r>
          </w:p>
        </w:tc>
        <w:tc>
          <w:tcPr>
            <w:tcW w:w="7372" w:type="dxa"/>
          </w:tcPr>
          <w:p w14:paraId="797F1BB6" w14:textId="77777777" w:rsidR="00DD28B4" w:rsidRDefault="006F0148">
            <w:pPr>
              <w:pStyle w:val="TableParagraph"/>
              <w:spacing w:before="99"/>
              <w:ind w:right="49"/>
              <w:jc w:val="both"/>
              <w:rPr>
                <w:sz w:val="24"/>
              </w:rPr>
            </w:pPr>
            <w:r>
              <w:rPr>
                <w:sz w:val="24"/>
              </w:rPr>
              <w:t>Соотносить извлеченную из исторического источника по отечественной и всеобщей истории XIX</w:t>
            </w:r>
            <w:r>
              <w:rPr>
                <w:spacing w:val="-2"/>
                <w:sz w:val="24"/>
              </w:rPr>
              <w:t xml:space="preserve"> </w:t>
            </w:r>
            <w:r>
              <w:rPr>
                <w:sz w:val="24"/>
              </w:rPr>
              <w:t>-</w:t>
            </w:r>
            <w:r>
              <w:rPr>
                <w:spacing w:val="-2"/>
                <w:sz w:val="24"/>
              </w:rPr>
              <w:t xml:space="preserve"> </w:t>
            </w:r>
            <w:r>
              <w:rPr>
                <w:sz w:val="24"/>
              </w:rPr>
              <w:t>начала</w:t>
            </w:r>
            <w:r>
              <w:rPr>
                <w:spacing w:val="-5"/>
                <w:sz w:val="24"/>
              </w:rPr>
              <w:t xml:space="preserve"> </w:t>
            </w:r>
            <w:r>
              <w:rPr>
                <w:sz w:val="24"/>
              </w:rPr>
              <w:t>XX в.</w:t>
            </w:r>
            <w:r>
              <w:rPr>
                <w:spacing w:val="-1"/>
                <w:sz w:val="24"/>
              </w:rPr>
              <w:t xml:space="preserve"> </w:t>
            </w:r>
            <w:r>
              <w:rPr>
                <w:sz w:val="24"/>
              </w:rPr>
              <w:t>информацию</w:t>
            </w:r>
            <w:r>
              <w:rPr>
                <w:spacing w:val="-3"/>
                <w:sz w:val="24"/>
              </w:rPr>
              <w:t xml:space="preserve"> </w:t>
            </w:r>
            <w:r>
              <w:rPr>
                <w:sz w:val="24"/>
              </w:rPr>
              <w:t>с информацией из других источников при изучении исторических событий, явлений, процессов</w:t>
            </w:r>
          </w:p>
        </w:tc>
      </w:tr>
      <w:tr w:rsidR="00DD28B4" w14:paraId="56D95A57" w14:textId="77777777">
        <w:trPr>
          <w:trHeight w:val="1031"/>
        </w:trPr>
        <w:tc>
          <w:tcPr>
            <w:tcW w:w="1702" w:type="dxa"/>
          </w:tcPr>
          <w:p w14:paraId="4FFCE906" w14:textId="77777777" w:rsidR="00DD28B4" w:rsidRDefault="006F0148">
            <w:pPr>
              <w:pStyle w:val="TableParagraph"/>
              <w:ind w:left="10"/>
              <w:jc w:val="center"/>
              <w:rPr>
                <w:sz w:val="24"/>
              </w:rPr>
            </w:pPr>
            <w:r>
              <w:rPr>
                <w:spacing w:val="-5"/>
                <w:sz w:val="24"/>
              </w:rPr>
              <w:t>4.8</w:t>
            </w:r>
          </w:p>
        </w:tc>
        <w:tc>
          <w:tcPr>
            <w:tcW w:w="7372" w:type="dxa"/>
          </w:tcPr>
          <w:p w14:paraId="348469BD" w14:textId="77777777" w:rsidR="00DD28B4" w:rsidRDefault="006F0148">
            <w:pPr>
              <w:pStyle w:val="TableParagraph"/>
              <w:ind w:right="51"/>
              <w:jc w:val="both"/>
              <w:rPr>
                <w:sz w:val="24"/>
              </w:rPr>
            </w:pPr>
            <w:r>
              <w:rPr>
                <w:sz w:val="24"/>
              </w:rPr>
              <w:t xml:space="preserve">Привлекать контекстную информацию при работе с историческими источниками по отечественной и всеобщей истории XIX - начала XX </w:t>
            </w:r>
            <w:r>
              <w:rPr>
                <w:spacing w:val="-6"/>
                <w:sz w:val="24"/>
              </w:rPr>
              <w:t>в.</w:t>
            </w:r>
          </w:p>
        </w:tc>
      </w:tr>
      <w:tr w:rsidR="00DD28B4" w14:paraId="01C4CB1B" w14:textId="77777777">
        <w:trPr>
          <w:trHeight w:val="1032"/>
        </w:trPr>
        <w:tc>
          <w:tcPr>
            <w:tcW w:w="1702" w:type="dxa"/>
          </w:tcPr>
          <w:p w14:paraId="6B6B9DE9" w14:textId="77777777" w:rsidR="00DD28B4" w:rsidRDefault="006F0148">
            <w:pPr>
              <w:pStyle w:val="TableParagraph"/>
              <w:ind w:left="10"/>
              <w:jc w:val="center"/>
              <w:rPr>
                <w:sz w:val="24"/>
              </w:rPr>
            </w:pPr>
            <w:r>
              <w:rPr>
                <w:spacing w:val="-5"/>
                <w:sz w:val="24"/>
              </w:rPr>
              <w:t>4.9</w:t>
            </w:r>
          </w:p>
        </w:tc>
        <w:tc>
          <w:tcPr>
            <w:tcW w:w="7372" w:type="dxa"/>
          </w:tcPr>
          <w:p w14:paraId="1A95D97A" w14:textId="77777777" w:rsidR="00DD28B4" w:rsidRDefault="006F0148">
            <w:pPr>
              <w:pStyle w:val="TableParagraph"/>
              <w:ind w:right="49"/>
              <w:jc w:val="both"/>
              <w:rPr>
                <w:sz w:val="24"/>
              </w:rPr>
            </w:pPr>
            <w:r>
              <w:rPr>
                <w:sz w:val="24"/>
              </w:rPr>
              <w:t xml:space="preserve">Анализировать текстовые, визуальные источники исторической информации по отечественной и всеобщей истории XIX - начала XX </w:t>
            </w:r>
            <w:r>
              <w:rPr>
                <w:spacing w:val="-6"/>
                <w:sz w:val="24"/>
              </w:rPr>
              <w:t>в.</w:t>
            </w:r>
          </w:p>
        </w:tc>
      </w:tr>
      <w:tr w:rsidR="00DD28B4" w14:paraId="4FA0F72D" w14:textId="77777777">
        <w:trPr>
          <w:trHeight w:val="755"/>
        </w:trPr>
        <w:tc>
          <w:tcPr>
            <w:tcW w:w="1702" w:type="dxa"/>
          </w:tcPr>
          <w:p w14:paraId="75B07D9B" w14:textId="77777777" w:rsidR="00DD28B4" w:rsidRDefault="006F0148">
            <w:pPr>
              <w:pStyle w:val="TableParagraph"/>
              <w:ind w:left="10"/>
              <w:jc w:val="center"/>
              <w:rPr>
                <w:sz w:val="24"/>
              </w:rPr>
            </w:pPr>
            <w:r>
              <w:rPr>
                <w:spacing w:val="-4"/>
                <w:sz w:val="24"/>
              </w:rPr>
              <w:t>4.10</w:t>
            </w:r>
          </w:p>
        </w:tc>
        <w:tc>
          <w:tcPr>
            <w:tcW w:w="7372" w:type="dxa"/>
          </w:tcPr>
          <w:p w14:paraId="0ECFA95C" w14:textId="77777777" w:rsidR="00DD28B4" w:rsidRDefault="006F0148">
            <w:pPr>
              <w:pStyle w:val="TableParagraph"/>
              <w:tabs>
                <w:tab w:val="left" w:pos="1694"/>
                <w:tab w:val="left" w:pos="3386"/>
                <w:tab w:val="left" w:pos="4967"/>
                <w:tab w:val="left" w:pos="5452"/>
                <w:tab w:val="left" w:pos="7178"/>
              </w:tabs>
              <w:ind w:right="53"/>
              <w:rPr>
                <w:sz w:val="24"/>
              </w:rPr>
            </w:pPr>
            <w:r>
              <w:rPr>
                <w:spacing w:val="-2"/>
                <w:sz w:val="24"/>
              </w:rPr>
              <w:t>Представлять</w:t>
            </w:r>
            <w:r>
              <w:rPr>
                <w:sz w:val="24"/>
              </w:rPr>
              <w:tab/>
            </w:r>
            <w:r>
              <w:rPr>
                <w:spacing w:val="-2"/>
                <w:sz w:val="24"/>
              </w:rPr>
              <w:t>историческую</w:t>
            </w:r>
            <w:r>
              <w:rPr>
                <w:sz w:val="24"/>
              </w:rPr>
              <w:tab/>
            </w:r>
            <w:r>
              <w:rPr>
                <w:spacing w:val="-2"/>
                <w:sz w:val="24"/>
              </w:rPr>
              <w:t>информацию</w:t>
            </w:r>
            <w:r>
              <w:rPr>
                <w:sz w:val="24"/>
              </w:rPr>
              <w:tab/>
            </w:r>
            <w:r>
              <w:rPr>
                <w:spacing w:val="-6"/>
                <w:sz w:val="24"/>
              </w:rPr>
              <w:t>по</w:t>
            </w:r>
            <w:r>
              <w:rPr>
                <w:sz w:val="24"/>
              </w:rPr>
              <w:tab/>
            </w:r>
            <w:r>
              <w:rPr>
                <w:spacing w:val="-2"/>
                <w:sz w:val="24"/>
              </w:rPr>
              <w:t>отечественной</w:t>
            </w:r>
            <w:r>
              <w:rPr>
                <w:sz w:val="24"/>
              </w:rPr>
              <w:tab/>
            </w:r>
            <w:r>
              <w:rPr>
                <w:spacing w:val="-10"/>
                <w:sz w:val="24"/>
              </w:rPr>
              <w:t xml:space="preserve">и </w:t>
            </w:r>
            <w:r>
              <w:rPr>
                <w:sz w:val="24"/>
              </w:rPr>
              <w:t>всеобщей истории XIX - начала XX в. в виде таблиц, схем, диаграмм</w:t>
            </w:r>
          </w:p>
        </w:tc>
      </w:tr>
      <w:tr w:rsidR="00DD28B4" w14:paraId="36084EC1" w14:textId="77777777">
        <w:trPr>
          <w:trHeight w:val="479"/>
        </w:trPr>
        <w:tc>
          <w:tcPr>
            <w:tcW w:w="1702" w:type="dxa"/>
          </w:tcPr>
          <w:p w14:paraId="6D37617F" w14:textId="77777777" w:rsidR="00DD28B4" w:rsidRDefault="006F0148">
            <w:pPr>
              <w:pStyle w:val="TableParagraph"/>
              <w:ind w:left="10" w:right="3"/>
              <w:jc w:val="center"/>
              <w:rPr>
                <w:sz w:val="24"/>
              </w:rPr>
            </w:pPr>
            <w:r>
              <w:rPr>
                <w:spacing w:val="-10"/>
                <w:sz w:val="24"/>
              </w:rPr>
              <w:t>5</w:t>
            </w:r>
          </w:p>
        </w:tc>
        <w:tc>
          <w:tcPr>
            <w:tcW w:w="7372" w:type="dxa"/>
          </w:tcPr>
          <w:p w14:paraId="00A4316A" w14:textId="77777777" w:rsidR="00DD28B4" w:rsidRDefault="006F0148">
            <w:pPr>
              <w:pStyle w:val="TableParagraph"/>
              <w:rPr>
                <w:sz w:val="24"/>
              </w:rPr>
            </w:pPr>
            <w:r>
              <w:rPr>
                <w:sz w:val="24"/>
              </w:rPr>
              <w:t>Историческое</w:t>
            </w:r>
            <w:r>
              <w:rPr>
                <w:spacing w:val="-3"/>
                <w:sz w:val="24"/>
              </w:rPr>
              <w:t xml:space="preserve"> </w:t>
            </w:r>
            <w:r>
              <w:rPr>
                <w:sz w:val="24"/>
              </w:rPr>
              <w:t>описание</w:t>
            </w:r>
            <w:r>
              <w:rPr>
                <w:spacing w:val="1"/>
                <w:sz w:val="24"/>
              </w:rPr>
              <w:t xml:space="preserve"> </w:t>
            </w:r>
            <w:r>
              <w:rPr>
                <w:spacing w:val="-2"/>
                <w:sz w:val="24"/>
              </w:rPr>
              <w:t>(реконструкция)</w:t>
            </w:r>
          </w:p>
        </w:tc>
      </w:tr>
      <w:tr w:rsidR="00DD28B4" w14:paraId="5E9B3FFD" w14:textId="77777777">
        <w:trPr>
          <w:trHeight w:val="2138"/>
        </w:trPr>
        <w:tc>
          <w:tcPr>
            <w:tcW w:w="1702" w:type="dxa"/>
          </w:tcPr>
          <w:p w14:paraId="77C21223" w14:textId="77777777" w:rsidR="00DD28B4" w:rsidRDefault="006F0148">
            <w:pPr>
              <w:pStyle w:val="TableParagraph"/>
              <w:ind w:left="10"/>
              <w:jc w:val="center"/>
              <w:rPr>
                <w:sz w:val="24"/>
              </w:rPr>
            </w:pPr>
            <w:r>
              <w:rPr>
                <w:spacing w:val="-5"/>
                <w:sz w:val="24"/>
              </w:rPr>
              <w:t>5.1</w:t>
            </w:r>
          </w:p>
        </w:tc>
        <w:tc>
          <w:tcPr>
            <w:tcW w:w="7372" w:type="dxa"/>
          </w:tcPr>
          <w:p w14:paraId="6B3EADB7" w14:textId="77777777" w:rsidR="00DD28B4" w:rsidRDefault="006F0148">
            <w:pPr>
              <w:pStyle w:val="TableParagraph"/>
              <w:ind w:right="48"/>
              <w:jc w:val="both"/>
              <w:rPr>
                <w:sz w:val="24"/>
              </w:rPr>
            </w:pPr>
            <w:r>
              <w:rPr>
                <w:sz w:val="24"/>
              </w:rPr>
              <w:t>Представлять развернутый рассказ на основе самостоятельно составленного плана об исторических событиях, явлениях, процессах отечественной и всеобщей истории XIX - начала XX в. с использованием визуальных материалов (устно, письменно в форме короткого эссе, презентации),</w:t>
            </w:r>
            <w:r>
              <w:rPr>
                <w:spacing w:val="-1"/>
                <w:sz w:val="24"/>
              </w:rPr>
              <w:t xml:space="preserve"> </w:t>
            </w:r>
            <w:r>
              <w:rPr>
                <w:sz w:val="24"/>
              </w:rPr>
              <w:t>демонстрируя</w:t>
            </w:r>
            <w:r>
              <w:rPr>
                <w:spacing w:val="-2"/>
                <w:sz w:val="24"/>
              </w:rPr>
              <w:t xml:space="preserve"> </w:t>
            </w:r>
            <w:r>
              <w:rPr>
                <w:sz w:val="24"/>
              </w:rPr>
              <w:t>понимание</w:t>
            </w:r>
            <w:r>
              <w:rPr>
                <w:spacing w:val="-2"/>
                <w:sz w:val="24"/>
              </w:rPr>
              <w:t xml:space="preserve"> </w:t>
            </w:r>
            <w:r>
              <w:rPr>
                <w:sz w:val="24"/>
              </w:rPr>
              <w:t xml:space="preserve">исторических явлений, процессов и знание необходимых фактов, дат, исторических </w:t>
            </w:r>
            <w:r>
              <w:rPr>
                <w:spacing w:val="-2"/>
                <w:sz w:val="24"/>
              </w:rPr>
              <w:t>понятий</w:t>
            </w:r>
          </w:p>
        </w:tc>
      </w:tr>
      <w:tr w:rsidR="00DD28B4" w14:paraId="4E81D65E" w14:textId="77777777">
        <w:trPr>
          <w:trHeight w:val="1031"/>
        </w:trPr>
        <w:tc>
          <w:tcPr>
            <w:tcW w:w="1702" w:type="dxa"/>
          </w:tcPr>
          <w:p w14:paraId="04F2A627" w14:textId="77777777" w:rsidR="00DD28B4" w:rsidRDefault="006F0148">
            <w:pPr>
              <w:pStyle w:val="TableParagraph"/>
              <w:spacing w:before="99"/>
              <w:ind w:left="10"/>
              <w:jc w:val="center"/>
              <w:rPr>
                <w:sz w:val="24"/>
              </w:rPr>
            </w:pPr>
            <w:r>
              <w:rPr>
                <w:spacing w:val="-5"/>
                <w:sz w:val="24"/>
              </w:rPr>
              <w:t>5.2</w:t>
            </w:r>
          </w:p>
        </w:tc>
        <w:tc>
          <w:tcPr>
            <w:tcW w:w="7372" w:type="dxa"/>
          </w:tcPr>
          <w:p w14:paraId="6BDCE674" w14:textId="77777777" w:rsidR="00DD28B4" w:rsidRDefault="006F0148">
            <w:pPr>
              <w:pStyle w:val="TableParagraph"/>
              <w:spacing w:before="99"/>
              <w:rPr>
                <w:sz w:val="24"/>
              </w:rPr>
            </w:pPr>
            <w:r>
              <w:rPr>
                <w:sz w:val="24"/>
              </w:rPr>
              <w:t>Составлять</w:t>
            </w:r>
            <w:r>
              <w:rPr>
                <w:spacing w:val="25"/>
                <w:sz w:val="24"/>
              </w:rPr>
              <w:t xml:space="preserve">  </w:t>
            </w:r>
            <w:r>
              <w:rPr>
                <w:sz w:val="24"/>
              </w:rPr>
              <w:t>развернутую</w:t>
            </w:r>
            <w:r>
              <w:rPr>
                <w:spacing w:val="25"/>
                <w:sz w:val="24"/>
              </w:rPr>
              <w:t xml:space="preserve">  </w:t>
            </w:r>
            <w:r>
              <w:rPr>
                <w:sz w:val="24"/>
              </w:rPr>
              <w:t>характеристику</w:t>
            </w:r>
            <w:r>
              <w:rPr>
                <w:spacing w:val="79"/>
                <w:w w:val="150"/>
                <w:sz w:val="24"/>
              </w:rPr>
              <w:t xml:space="preserve"> </w:t>
            </w:r>
            <w:r>
              <w:rPr>
                <w:sz w:val="24"/>
              </w:rPr>
              <w:t>исторических</w:t>
            </w:r>
            <w:r>
              <w:rPr>
                <w:spacing w:val="80"/>
                <w:w w:val="150"/>
                <w:sz w:val="24"/>
              </w:rPr>
              <w:t xml:space="preserve"> </w:t>
            </w:r>
            <w:r>
              <w:rPr>
                <w:spacing w:val="-2"/>
                <w:sz w:val="24"/>
              </w:rPr>
              <w:t>личностей</w:t>
            </w:r>
          </w:p>
          <w:p w14:paraId="1481EA80" w14:textId="77777777" w:rsidR="00DD28B4" w:rsidRDefault="006F0148">
            <w:pPr>
              <w:pStyle w:val="TableParagraph"/>
              <w:spacing w:before="0"/>
              <w:rPr>
                <w:sz w:val="24"/>
              </w:rPr>
            </w:pPr>
            <w:r>
              <w:rPr>
                <w:sz w:val="24"/>
              </w:rPr>
              <w:t>XIX</w:t>
            </w:r>
            <w:r>
              <w:rPr>
                <w:spacing w:val="25"/>
                <w:sz w:val="24"/>
              </w:rPr>
              <w:t xml:space="preserve">  </w:t>
            </w:r>
            <w:r>
              <w:rPr>
                <w:sz w:val="24"/>
              </w:rPr>
              <w:t>-</w:t>
            </w:r>
            <w:r>
              <w:rPr>
                <w:spacing w:val="25"/>
                <w:sz w:val="24"/>
              </w:rPr>
              <w:t xml:space="preserve">  </w:t>
            </w:r>
            <w:r>
              <w:rPr>
                <w:sz w:val="24"/>
              </w:rPr>
              <w:t>начала</w:t>
            </w:r>
            <w:r>
              <w:rPr>
                <w:spacing w:val="26"/>
                <w:sz w:val="24"/>
              </w:rPr>
              <w:t xml:space="preserve">  </w:t>
            </w:r>
            <w:r>
              <w:rPr>
                <w:sz w:val="24"/>
              </w:rPr>
              <w:t>XX</w:t>
            </w:r>
            <w:r>
              <w:rPr>
                <w:spacing w:val="25"/>
                <w:sz w:val="24"/>
              </w:rPr>
              <w:t xml:space="preserve">  </w:t>
            </w:r>
            <w:r>
              <w:rPr>
                <w:sz w:val="24"/>
              </w:rPr>
              <w:t>в.</w:t>
            </w:r>
            <w:r>
              <w:rPr>
                <w:spacing w:val="27"/>
                <w:sz w:val="24"/>
              </w:rPr>
              <w:t xml:space="preserve">  </w:t>
            </w:r>
            <w:r>
              <w:rPr>
                <w:sz w:val="24"/>
              </w:rPr>
              <w:t>с</w:t>
            </w:r>
            <w:r>
              <w:rPr>
                <w:spacing w:val="25"/>
                <w:sz w:val="24"/>
              </w:rPr>
              <w:t xml:space="preserve">  </w:t>
            </w:r>
            <w:r>
              <w:rPr>
                <w:sz w:val="24"/>
              </w:rPr>
              <w:t>описанием</w:t>
            </w:r>
            <w:r>
              <w:rPr>
                <w:spacing w:val="27"/>
                <w:sz w:val="24"/>
              </w:rPr>
              <w:t xml:space="preserve">  </w:t>
            </w:r>
            <w:r>
              <w:rPr>
                <w:sz w:val="24"/>
              </w:rPr>
              <w:t>и</w:t>
            </w:r>
            <w:r>
              <w:rPr>
                <w:spacing w:val="26"/>
                <w:sz w:val="24"/>
              </w:rPr>
              <w:t xml:space="preserve">  </w:t>
            </w:r>
            <w:r>
              <w:rPr>
                <w:sz w:val="24"/>
              </w:rPr>
              <w:t>оценкой</w:t>
            </w:r>
            <w:r>
              <w:rPr>
                <w:spacing w:val="25"/>
                <w:sz w:val="24"/>
              </w:rPr>
              <w:t xml:space="preserve">  </w:t>
            </w:r>
            <w:r>
              <w:rPr>
                <w:sz w:val="24"/>
              </w:rPr>
              <w:t>их</w:t>
            </w:r>
            <w:r>
              <w:rPr>
                <w:spacing w:val="26"/>
                <w:sz w:val="24"/>
              </w:rPr>
              <w:t xml:space="preserve">  </w:t>
            </w:r>
            <w:r>
              <w:rPr>
                <w:spacing w:val="-2"/>
                <w:sz w:val="24"/>
              </w:rPr>
              <w:t>деятельности</w:t>
            </w:r>
          </w:p>
          <w:p w14:paraId="570DFBCD" w14:textId="77777777" w:rsidR="00DD28B4" w:rsidRDefault="006F0148">
            <w:pPr>
              <w:pStyle w:val="TableParagraph"/>
              <w:spacing w:before="0"/>
              <w:rPr>
                <w:sz w:val="24"/>
              </w:rPr>
            </w:pPr>
            <w:r>
              <w:rPr>
                <w:sz w:val="24"/>
              </w:rPr>
              <w:t>(сообщение,</w:t>
            </w:r>
            <w:r>
              <w:rPr>
                <w:spacing w:val="-1"/>
                <w:sz w:val="24"/>
              </w:rPr>
              <w:t xml:space="preserve"> </w:t>
            </w:r>
            <w:r>
              <w:rPr>
                <w:sz w:val="24"/>
              </w:rPr>
              <w:t xml:space="preserve">презентация, </w:t>
            </w:r>
            <w:r>
              <w:rPr>
                <w:spacing w:val="-2"/>
                <w:sz w:val="24"/>
              </w:rPr>
              <w:t>эссе)</w:t>
            </w:r>
          </w:p>
        </w:tc>
      </w:tr>
    </w:tbl>
    <w:p w14:paraId="6609A764"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596B7B4" w14:textId="77777777">
        <w:trPr>
          <w:trHeight w:val="1032"/>
        </w:trPr>
        <w:tc>
          <w:tcPr>
            <w:tcW w:w="1702" w:type="dxa"/>
          </w:tcPr>
          <w:p w14:paraId="1B679FF7" w14:textId="77777777" w:rsidR="00DD28B4" w:rsidRDefault="006F0148">
            <w:pPr>
              <w:pStyle w:val="TableParagraph"/>
              <w:spacing w:before="99"/>
              <w:ind w:left="10"/>
              <w:jc w:val="center"/>
              <w:rPr>
                <w:sz w:val="24"/>
              </w:rPr>
            </w:pPr>
            <w:r>
              <w:rPr>
                <w:spacing w:val="-5"/>
                <w:sz w:val="24"/>
              </w:rPr>
              <w:t>5.3</w:t>
            </w:r>
          </w:p>
        </w:tc>
        <w:tc>
          <w:tcPr>
            <w:tcW w:w="7372" w:type="dxa"/>
          </w:tcPr>
          <w:p w14:paraId="71708B23" w14:textId="77777777" w:rsidR="00DD28B4" w:rsidRDefault="006F0148">
            <w:pPr>
              <w:pStyle w:val="TableParagraph"/>
              <w:spacing w:before="99"/>
              <w:ind w:right="48"/>
              <w:jc w:val="both"/>
              <w:rPr>
                <w:sz w:val="24"/>
              </w:rPr>
            </w:pPr>
            <w:r>
              <w:rPr>
                <w:sz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tc>
      </w:tr>
      <w:tr w:rsidR="00DD28B4" w14:paraId="3171885D" w14:textId="77777777">
        <w:trPr>
          <w:trHeight w:val="479"/>
        </w:trPr>
        <w:tc>
          <w:tcPr>
            <w:tcW w:w="1702" w:type="dxa"/>
          </w:tcPr>
          <w:p w14:paraId="02121CC8" w14:textId="77777777" w:rsidR="00DD28B4" w:rsidRDefault="006F0148">
            <w:pPr>
              <w:pStyle w:val="TableParagraph"/>
              <w:spacing w:before="99"/>
              <w:ind w:left="10" w:right="3"/>
              <w:jc w:val="center"/>
              <w:rPr>
                <w:sz w:val="24"/>
              </w:rPr>
            </w:pPr>
            <w:r>
              <w:rPr>
                <w:spacing w:val="-10"/>
                <w:sz w:val="24"/>
              </w:rPr>
              <w:t>6</w:t>
            </w:r>
          </w:p>
        </w:tc>
        <w:tc>
          <w:tcPr>
            <w:tcW w:w="7372" w:type="dxa"/>
          </w:tcPr>
          <w:p w14:paraId="0BE6D477" w14:textId="77777777" w:rsidR="00DD28B4" w:rsidRDefault="006F0148">
            <w:pPr>
              <w:pStyle w:val="TableParagraph"/>
              <w:spacing w:before="99"/>
              <w:rPr>
                <w:sz w:val="24"/>
              </w:rPr>
            </w:pPr>
            <w:r>
              <w:rPr>
                <w:sz w:val="24"/>
              </w:rPr>
              <w:t>Анализ,</w:t>
            </w:r>
            <w:r>
              <w:rPr>
                <w:spacing w:val="-3"/>
                <w:sz w:val="24"/>
              </w:rPr>
              <w:t xml:space="preserve"> </w:t>
            </w:r>
            <w:r>
              <w:rPr>
                <w:sz w:val="24"/>
              </w:rPr>
              <w:t>объяснение</w:t>
            </w:r>
            <w:r>
              <w:rPr>
                <w:spacing w:val="-2"/>
                <w:sz w:val="24"/>
              </w:rPr>
              <w:t xml:space="preserve"> </w:t>
            </w:r>
            <w:r>
              <w:rPr>
                <w:sz w:val="24"/>
              </w:rPr>
              <w:t>исторических</w:t>
            </w:r>
            <w:r>
              <w:rPr>
                <w:spacing w:val="-2"/>
                <w:sz w:val="24"/>
              </w:rPr>
              <w:t xml:space="preserve"> </w:t>
            </w:r>
            <w:r>
              <w:rPr>
                <w:sz w:val="24"/>
              </w:rPr>
              <w:t xml:space="preserve">событий, </w:t>
            </w:r>
            <w:r>
              <w:rPr>
                <w:spacing w:val="-2"/>
                <w:sz w:val="24"/>
              </w:rPr>
              <w:t>явлений</w:t>
            </w:r>
          </w:p>
        </w:tc>
      </w:tr>
      <w:tr w:rsidR="00DD28B4" w14:paraId="69DFC2AB" w14:textId="77777777">
        <w:trPr>
          <w:trHeight w:val="755"/>
        </w:trPr>
        <w:tc>
          <w:tcPr>
            <w:tcW w:w="1702" w:type="dxa"/>
          </w:tcPr>
          <w:p w14:paraId="6B892BEB" w14:textId="77777777" w:rsidR="00DD28B4" w:rsidRDefault="006F0148">
            <w:pPr>
              <w:pStyle w:val="TableParagraph"/>
              <w:ind w:left="10"/>
              <w:jc w:val="center"/>
              <w:rPr>
                <w:sz w:val="24"/>
              </w:rPr>
            </w:pPr>
            <w:r>
              <w:rPr>
                <w:spacing w:val="-5"/>
                <w:sz w:val="24"/>
              </w:rPr>
              <w:t>6.1</w:t>
            </w:r>
          </w:p>
        </w:tc>
        <w:tc>
          <w:tcPr>
            <w:tcW w:w="7372" w:type="dxa"/>
          </w:tcPr>
          <w:p w14:paraId="0866C6A8" w14:textId="77777777" w:rsidR="00DD28B4" w:rsidRDefault="006F0148">
            <w:pPr>
              <w:pStyle w:val="TableParagraph"/>
              <w:tabs>
                <w:tab w:val="left" w:pos="1562"/>
                <w:tab w:val="left" w:pos="3357"/>
                <w:tab w:val="left" w:pos="4290"/>
                <w:tab w:val="left" w:pos="4739"/>
                <w:tab w:val="left" w:pos="6357"/>
              </w:tabs>
              <w:ind w:right="51"/>
              <w:rPr>
                <w:sz w:val="24"/>
              </w:rPr>
            </w:pPr>
            <w:r>
              <w:rPr>
                <w:spacing w:val="-2"/>
                <w:sz w:val="24"/>
              </w:rPr>
              <w:t>Раскрывать</w:t>
            </w:r>
            <w:r>
              <w:rPr>
                <w:sz w:val="24"/>
              </w:rPr>
              <w:tab/>
            </w:r>
            <w:r>
              <w:rPr>
                <w:spacing w:val="-2"/>
                <w:sz w:val="24"/>
              </w:rPr>
              <w:t>существенные</w:t>
            </w:r>
            <w:r>
              <w:rPr>
                <w:sz w:val="24"/>
              </w:rPr>
              <w:tab/>
            </w:r>
            <w:r>
              <w:rPr>
                <w:spacing w:val="-2"/>
                <w:sz w:val="24"/>
              </w:rPr>
              <w:t>черты</w:t>
            </w:r>
            <w:r>
              <w:rPr>
                <w:sz w:val="24"/>
              </w:rPr>
              <w:tab/>
            </w:r>
            <w:r>
              <w:rPr>
                <w:spacing w:val="-10"/>
                <w:sz w:val="24"/>
              </w:rPr>
              <w:t>и</w:t>
            </w:r>
            <w:r>
              <w:rPr>
                <w:sz w:val="24"/>
              </w:rPr>
              <w:tab/>
            </w:r>
            <w:r>
              <w:rPr>
                <w:spacing w:val="-2"/>
                <w:sz w:val="24"/>
              </w:rPr>
              <w:t>характерные</w:t>
            </w:r>
            <w:r>
              <w:rPr>
                <w:sz w:val="24"/>
              </w:rPr>
              <w:tab/>
            </w:r>
            <w:r>
              <w:rPr>
                <w:spacing w:val="-2"/>
                <w:sz w:val="24"/>
              </w:rPr>
              <w:t xml:space="preserve">признаки </w:t>
            </w:r>
            <w:r>
              <w:rPr>
                <w:sz w:val="24"/>
              </w:rPr>
              <w:t>исторических событий, явлений, процессов</w:t>
            </w:r>
          </w:p>
        </w:tc>
      </w:tr>
      <w:tr w:rsidR="00DD28B4" w14:paraId="04EE541B" w14:textId="77777777">
        <w:trPr>
          <w:trHeight w:val="1031"/>
        </w:trPr>
        <w:tc>
          <w:tcPr>
            <w:tcW w:w="1702" w:type="dxa"/>
          </w:tcPr>
          <w:p w14:paraId="483BF755" w14:textId="77777777" w:rsidR="00DD28B4" w:rsidRDefault="006F0148">
            <w:pPr>
              <w:pStyle w:val="TableParagraph"/>
              <w:ind w:left="10"/>
              <w:jc w:val="center"/>
              <w:rPr>
                <w:sz w:val="24"/>
              </w:rPr>
            </w:pPr>
            <w:r>
              <w:rPr>
                <w:spacing w:val="-5"/>
                <w:sz w:val="24"/>
              </w:rPr>
              <w:t>6.2</w:t>
            </w:r>
          </w:p>
        </w:tc>
        <w:tc>
          <w:tcPr>
            <w:tcW w:w="7372" w:type="dxa"/>
          </w:tcPr>
          <w:p w14:paraId="3F8C5038" w14:textId="77777777" w:rsidR="00DD28B4" w:rsidRDefault="006F0148">
            <w:pPr>
              <w:pStyle w:val="TableParagraph"/>
              <w:ind w:right="50"/>
              <w:jc w:val="both"/>
              <w:rPr>
                <w:sz w:val="24"/>
              </w:rPr>
            </w:pPr>
            <w:r>
              <w:rPr>
                <w:sz w:val="24"/>
              </w:rPr>
              <w:t xml:space="preserve">Объяснять смысл ключевых понятий, относящихся к данной эпохе отечественной и всеобщей истории; соотносить общие понятия и </w:t>
            </w:r>
            <w:r>
              <w:rPr>
                <w:spacing w:val="-2"/>
                <w:sz w:val="24"/>
              </w:rPr>
              <w:t>факты</w:t>
            </w:r>
          </w:p>
        </w:tc>
      </w:tr>
      <w:tr w:rsidR="00DD28B4" w14:paraId="45333A89" w14:textId="77777777">
        <w:trPr>
          <w:trHeight w:val="2412"/>
        </w:trPr>
        <w:tc>
          <w:tcPr>
            <w:tcW w:w="1702" w:type="dxa"/>
          </w:tcPr>
          <w:p w14:paraId="461D4887" w14:textId="77777777" w:rsidR="00DD28B4" w:rsidRDefault="006F0148">
            <w:pPr>
              <w:pStyle w:val="TableParagraph"/>
              <w:ind w:left="10"/>
              <w:jc w:val="center"/>
              <w:rPr>
                <w:sz w:val="24"/>
              </w:rPr>
            </w:pPr>
            <w:r>
              <w:rPr>
                <w:spacing w:val="-5"/>
                <w:sz w:val="24"/>
              </w:rPr>
              <w:t>6.3</w:t>
            </w:r>
          </w:p>
        </w:tc>
        <w:tc>
          <w:tcPr>
            <w:tcW w:w="7372" w:type="dxa"/>
          </w:tcPr>
          <w:p w14:paraId="6C745023" w14:textId="77777777" w:rsidR="00DD28B4" w:rsidRDefault="006F0148">
            <w:pPr>
              <w:pStyle w:val="TableParagraph"/>
              <w:ind w:right="48"/>
              <w:jc w:val="both"/>
              <w:rPr>
                <w:sz w:val="24"/>
              </w:rPr>
            </w:pPr>
            <w:r>
              <w:rPr>
                <w:sz w:val="24"/>
              </w:rPr>
              <w:t>Объяснять причины и следствия важнейших событий, явлений, процессов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w:t>
            </w:r>
            <w:r>
              <w:rPr>
                <w:spacing w:val="40"/>
                <w:sz w:val="24"/>
              </w:rPr>
              <w:t xml:space="preserve"> </w:t>
            </w:r>
            <w:r>
              <w:rPr>
                <w:sz w:val="24"/>
              </w:rPr>
              <w:t>событий, представленное в нескольких текстах, определять и объяснять свое отношение к существующим трактовкам причин и следствий исторических событий); характеризовать итоги и историческое значение событий</w:t>
            </w:r>
          </w:p>
        </w:tc>
      </w:tr>
      <w:tr w:rsidR="00DD28B4" w14:paraId="42B790EE" w14:textId="77777777">
        <w:trPr>
          <w:trHeight w:val="1584"/>
        </w:trPr>
        <w:tc>
          <w:tcPr>
            <w:tcW w:w="1702" w:type="dxa"/>
          </w:tcPr>
          <w:p w14:paraId="5959824B" w14:textId="77777777" w:rsidR="00DD28B4" w:rsidRDefault="006F0148">
            <w:pPr>
              <w:pStyle w:val="TableParagraph"/>
              <w:ind w:left="10"/>
              <w:jc w:val="center"/>
              <w:rPr>
                <w:sz w:val="24"/>
              </w:rPr>
            </w:pPr>
            <w:r>
              <w:rPr>
                <w:spacing w:val="-5"/>
                <w:sz w:val="24"/>
              </w:rPr>
              <w:t>6.4</w:t>
            </w:r>
          </w:p>
        </w:tc>
        <w:tc>
          <w:tcPr>
            <w:tcW w:w="7372" w:type="dxa"/>
          </w:tcPr>
          <w:p w14:paraId="59E85FFF" w14:textId="77777777" w:rsidR="00DD28B4" w:rsidRDefault="006F0148">
            <w:pPr>
              <w:pStyle w:val="TableParagraph"/>
              <w:ind w:right="47"/>
              <w:jc w:val="both"/>
              <w:rPr>
                <w:sz w:val="24"/>
              </w:rPr>
            </w:pPr>
            <w:r>
              <w:rPr>
                <w:sz w:val="24"/>
              </w:rPr>
              <w:t>Проводить сопоставление однотипных событий, явлений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tc>
      </w:tr>
      <w:tr w:rsidR="00DD28B4" w14:paraId="6465C616" w14:textId="77777777">
        <w:trPr>
          <w:trHeight w:val="757"/>
        </w:trPr>
        <w:tc>
          <w:tcPr>
            <w:tcW w:w="1702" w:type="dxa"/>
          </w:tcPr>
          <w:p w14:paraId="173FC564" w14:textId="77777777" w:rsidR="00DD28B4" w:rsidRDefault="006F0148">
            <w:pPr>
              <w:pStyle w:val="TableParagraph"/>
              <w:ind w:left="10"/>
              <w:jc w:val="center"/>
              <w:rPr>
                <w:sz w:val="24"/>
              </w:rPr>
            </w:pPr>
            <w:r>
              <w:rPr>
                <w:spacing w:val="-5"/>
                <w:sz w:val="24"/>
              </w:rPr>
              <w:t>6.5</w:t>
            </w:r>
          </w:p>
        </w:tc>
        <w:tc>
          <w:tcPr>
            <w:tcW w:w="7372" w:type="dxa"/>
          </w:tcPr>
          <w:p w14:paraId="04845962" w14:textId="77777777" w:rsidR="00DD28B4" w:rsidRDefault="006F0148">
            <w:pPr>
              <w:pStyle w:val="TableParagraph"/>
              <w:rPr>
                <w:sz w:val="24"/>
              </w:rPr>
            </w:pPr>
            <w:r>
              <w:rPr>
                <w:sz w:val="24"/>
              </w:rPr>
              <w:t>Выявлять</w:t>
            </w:r>
            <w:r>
              <w:rPr>
                <w:spacing w:val="40"/>
                <w:sz w:val="24"/>
              </w:rPr>
              <w:t xml:space="preserve"> </w:t>
            </w:r>
            <w:r>
              <w:rPr>
                <w:sz w:val="24"/>
              </w:rPr>
              <w:t>особенности</w:t>
            </w:r>
            <w:r>
              <w:rPr>
                <w:spacing w:val="40"/>
                <w:sz w:val="24"/>
              </w:rPr>
              <w:t xml:space="preserve"> </w:t>
            </w:r>
            <w:r>
              <w:rPr>
                <w:sz w:val="24"/>
              </w:rPr>
              <w:t>развития</w:t>
            </w:r>
            <w:r>
              <w:rPr>
                <w:spacing w:val="40"/>
                <w:sz w:val="24"/>
              </w:rPr>
              <w:t xml:space="preserve"> </w:t>
            </w:r>
            <w:r>
              <w:rPr>
                <w:sz w:val="24"/>
              </w:rPr>
              <w:t>культуры,</w:t>
            </w:r>
            <w:r>
              <w:rPr>
                <w:spacing w:val="40"/>
                <w:sz w:val="24"/>
              </w:rPr>
              <w:t xml:space="preserve"> </w:t>
            </w:r>
            <w:r>
              <w:rPr>
                <w:sz w:val="24"/>
              </w:rPr>
              <w:t>быта</w:t>
            </w:r>
            <w:r>
              <w:rPr>
                <w:spacing w:val="40"/>
                <w:sz w:val="24"/>
              </w:rPr>
              <w:t xml:space="preserve"> </w:t>
            </w:r>
            <w:r>
              <w:rPr>
                <w:sz w:val="24"/>
              </w:rPr>
              <w:t>и</w:t>
            </w:r>
            <w:r>
              <w:rPr>
                <w:spacing w:val="40"/>
                <w:sz w:val="24"/>
              </w:rPr>
              <w:t xml:space="preserve"> </w:t>
            </w:r>
            <w:r>
              <w:rPr>
                <w:sz w:val="24"/>
              </w:rPr>
              <w:t>нравов</w:t>
            </w:r>
            <w:r>
              <w:rPr>
                <w:spacing w:val="40"/>
                <w:sz w:val="24"/>
              </w:rPr>
              <w:t xml:space="preserve"> </w:t>
            </w:r>
            <w:r>
              <w:rPr>
                <w:sz w:val="24"/>
              </w:rPr>
              <w:t>народов отечественной и всеобщей истории XIX - начала XX в.</w:t>
            </w:r>
          </w:p>
        </w:tc>
      </w:tr>
      <w:tr w:rsidR="00DD28B4" w14:paraId="553409E8" w14:textId="77777777">
        <w:trPr>
          <w:trHeight w:val="1859"/>
        </w:trPr>
        <w:tc>
          <w:tcPr>
            <w:tcW w:w="1702" w:type="dxa"/>
          </w:tcPr>
          <w:p w14:paraId="2F6D30C1" w14:textId="77777777" w:rsidR="00DD28B4" w:rsidRDefault="006F0148">
            <w:pPr>
              <w:pStyle w:val="TableParagraph"/>
              <w:spacing w:before="99"/>
              <w:ind w:left="10"/>
              <w:jc w:val="center"/>
              <w:rPr>
                <w:sz w:val="24"/>
              </w:rPr>
            </w:pPr>
            <w:r>
              <w:rPr>
                <w:spacing w:val="-5"/>
                <w:sz w:val="24"/>
              </w:rPr>
              <w:t>6.6</w:t>
            </w:r>
          </w:p>
        </w:tc>
        <w:tc>
          <w:tcPr>
            <w:tcW w:w="7372" w:type="dxa"/>
          </w:tcPr>
          <w:p w14:paraId="0AF43222" w14:textId="77777777" w:rsidR="00DD28B4" w:rsidRDefault="006F0148">
            <w:pPr>
              <w:pStyle w:val="TableParagraph"/>
              <w:spacing w:before="99"/>
              <w:ind w:right="50"/>
              <w:jc w:val="both"/>
              <w:rPr>
                <w:sz w:val="24"/>
              </w:rPr>
            </w:pPr>
            <w:r>
              <w:rPr>
                <w:sz w:val="24"/>
              </w:rPr>
              <w:t>Устанавливать взаимосвязь (при наличии) событий истории XIX - начала XX в.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DD28B4" w14:paraId="19DE9F16" w14:textId="77777777">
        <w:trPr>
          <w:trHeight w:val="756"/>
        </w:trPr>
        <w:tc>
          <w:tcPr>
            <w:tcW w:w="1702" w:type="dxa"/>
          </w:tcPr>
          <w:p w14:paraId="486CF507" w14:textId="77777777" w:rsidR="00DD28B4" w:rsidRDefault="006F0148">
            <w:pPr>
              <w:pStyle w:val="TableParagraph"/>
              <w:spacing w:before="100"/>
              <w:ind w:left="10" w:right="3"/>
              <w:jc w:val="center"/>
              <w:rPr>
                <w:sz w:val="24"/>
              </w:rPr>
            </w:pPr>
            <w:r>
              <w:rPr>
                <w:spacing w:val="-10"/>
                <w:sz w:val="24"/>
              </w:rPr>
              <w:t>7</w:t>
            </w:r>
          </w:p>
        </w:tc>
        <w:tc>
          <w:tcPr>
            <w:tcW w:w="7372" w:type="dxa"/>
          </w:tcPr>
          <w:p w14:paraId="1700EF07" w14:textId="77777777" w:rsidR="00DD28B4" w:rsidRDefault="006F0148">
            <w:pPr>
              <w:pStyle w:val="TableParagraph"/>
              <w:spacing w:before="100"/>
              <w:rPr>
                <w:sz w:val="24"/>
              </w:rPr>
            </w:pPr>
            <w:r>
              <w:rPr>
                <w:sz w:val="24"/>
              </w:rPr>
              <w:t>Рассмотрение</w:t>
            </w:r>
            <w:r>
              <w:rPr>
                <w:spacing w:val="40"/>
                <w:sz w:val="24"/>
              </w:rPr>
              <w:t xml:space="preserve"> </w:t>
            </w:r>
            <w:r>
              <w:rPr>
                <w:sz w:val="24"/>
              </w:rPr>
              <w:t>исторических</w:t>
            </w:r>
            <w:r>
              <w:rPr>
                <w:spacing w:val="40"/>
                <w:sz w:val="24"/>
              </w:rPr>
              <w:t xml:space="preserve"> </w:t>
            </w:r>
            <w:r>
              <w:rPr>
                <w:sz w:val="24"/>
              </w:rPr>
              <w:t>версий</w:t>
            </w:r>
            <w:r>
              <w:rPr>
                <w:spacing w:val="40"/>
                <w:sz w:val="24"/>
              </w:rPr>
              <w:t xml:space="preserve"> </w:t>
            </w:r>
            <w:r>
              <w:rPr>
                <w:sz w:val="24"/>
              </w:rPr>
              <w:t>и</w:t>
            </w:r>
            <w:r>
              <w:rPr>
                <w:spacing w:val="40"/>
                <w:sz w:val="24"/>
              </w:rPr>
              <w:t xml:space="preserve"> </w:t>
            </w:r>
            <w:r>
              <w:rPr>
                <w:sz w:val="24"/>
              </w:rPr>
              <w:t>оценок,</w:t>
            </w:r>
            <w:r>
              <w:rPr>
                <w:spacing w:val="40"/>
                <w:sz w:val="24"/>
              </w:rPr>
              <w:t xml:space="preserve"> </w:t>
            </w:r>
            <w:r>
              <w:rPr>
                <w:sz w:val="24"/>
              </w:rPr>
              <w:t>определение</w:t>
            </w:r>
            <w:r>
              <w:rPr>
                <w:spacing w:val="40"/>
                <w:sz w:val="24"/>
              </w:rPr>
              <w:t xml:space="preserve"> </w:t>
            </w:r>
            <w:r>
              <w:rPr>
                <w:sz w:val="24"/>
              </w:rPr>
              <w:t>своего</w:t>
            </w:r>
            <w:r>
              <w:rPr>
                <w:spacing w:val="40"/>
                <w:sz w:val="24"/>
              </w:rPr>
              <w:t xml:space="preserve"> </w:t>
            </w:r>
            <w:r>
              <w:rPr>
                <w:sz w:val="24"/>
              </w:rPr>
              <w:t>отношения к наиболее значимым событиям и личностям прошлого</w:t>
            </w:r>
          </w:p>
        </w:tc>
      </w:tr>
      <w:tr w:rsidR="00DD28B4" w14:paraId="367F7358" w14:textId="77777777">
        <w:trPr>
          <w:trHeight w:val="1031"/>
        </w:trPr>
        <w:tc>
          <w:tcPr>
            <w:tcW w:w="1702" w:type="dxa"/>
          </w:tcPr>
          <w:p w14:paraId="0C89C3AC" w14:textId="77777777" w:rsidR="00DD28B4" w:rsidRDefault="006F0148">
            <w:pPr>
              <w:pStyle w:val="TableParagraph"/>
              <w:spacing w:before="99"/>
              <w:ind w:left="10"/>
              <w:jc w:val="center"/>
              <w:rPr>
                <w:sz w:val="24"/>
              </w:rPr>
            </w:pPr>
            <w:r>
              <w:rPr>
                <w:spacing w:val="-5"/>
                <w:sz w:val="24"/>
              </w:rPr>
              <w:t>7.1</w:t>
            </w:r>
          </w:p>
        </w:tc>
        <w:tc>
          <w:tcPr>
            <w:tcW w:w="7372" w:type="dxa"/>
          </w:tcPr>
          <w:p w14:paraId="1C244533" w14:textId="77777777" w:rsidR="00DD28B4" w:rsidRDefault="006F0148">
            <w:pPr>
              <w:pStyle w:val="TableParagraph"/>
              <w:spacing w:before="99"/>
              <w:ind w:right="49"/>
              <w:jc w:val="both"/>
              <w:rPr>
                <w:sz w:val="24"/>
              </w:rPr>
            </w:pPr>
            <w:r>
              <w:rPr>
                <w:sz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tc>
      </w:tr>
      <w:tr w:rsidR="00DD28B4" w14:paraId="4FA94C9A" w14:textId="77777777">
        <w:trPr>
          <w:trHeight w:val="755"/>
        </w:trPr>
        <w:tc>
          <w:tcPr>
            <w:tcW w:w="1702" w:type="dxa"/>
          </w:tcPr>
          <w:p w14:paraId="5278CB30" w14:textId="77777777" w:rsidR="00DD28B4" w:rsidRDefault="006F0148">
            <w:pPr>
              <w:pStyle w:val="TableParagraph"/>
              <w:ind w:left="10"/>
              <w:jc w:val="center"/>
              <w:rPr>
                <w:sz w:val="24"/>
              </w:rPr>
            </w:pPr>
            <w:r>
              <w:rPr>
                <w:spacing w:val="-5"/>
                <w:sz w:val="24"/>
              </w:rPr>
              <w:t>7.2</w:t>
            </w:r>
          </w:p>
        </w:tc>
        <w:tc>
          <w:tcPr>
            <w:tcW w:w="7372" w:type="dxa"/>
          </w:tcPr>
          <w:p w14:paraId="7F17D091" w14:textId="77777777" w:rsidR="00DD28B4" w:rsidRDefault="006F0148">
            <w:pPr>
              <w:pStyle w:val="TableParagraph"/>
              <w:rPr>
                <w:sz w:val="24"/>
              </w:rPr>
            </w:pPr>
            <w:r>
              <w:rPr>
                <w:sz w:val="24"/>
              </w:rPr>
              <w:t>Оценивать</w:t>
            </w:r>
            <w:r>
              <w:rPr>
                <w:spacing w:val="80"/>
                <w:sz w:val="24"/>
              </w:rPr>
              <w:t xml:space="preserve"> </w:t>
            </w:r>
            <w:r>
              <w:rPr>
                <w:sz w:val="24"/>
              </w:rPr>
              <w:t>степень</w:t>
            </w:r>
            <w:r>
              <w:rPr>
                <w:spacing w:val="80"/>
                <w:sz w:val="24"/>
              </w:rPr>
              <w:t xml:space="preserve"> </w:t>
            </w:r>
            <w:r>
              <w:rPr>
                <w:sz w:val="24"/>
              </w:rPr>
              <w:t>убедительности</w:t>
            </w:r>
            <w:r>
              <w:rPr>
                <w:spacing w:val="80"/>
                <w:sz w:val="24"/>
              </w:rPr>
              <w:t xml:space="preserve"> </w:t>
            </w:r>
            <w:r>
              <w:rPr>
                <w:sz w:val="24"/>
              </w:rPr>
              <w:t>предложенных</w:t>
            </w:r>
            <w:r>
              <w:rPr>
                <w:spacing w:val="80"/>
                <w:sz w:val="24"/>
              </w:rPr>
              <w:t xml:space="preserve"> </w:t>
            </w:r>
            <w:r>
              <w:rPr>
                <w:sz w:val="24"/>
              </w:rPr>
              <w:t>точек</w:t>
            </w:r>
            <w:r>
              <w:rPr>
                <w:spacing w:val="80"/>
                <w:sz w:val="24"/>
              </w:rPr>
              <w:t xml:space="preserve"> </w:t>
            </w:r>
            <w:r>
              <w:rPr>
                <w:sz w:val="24"/>
              </w:rPr>
              <w:t>зрения, формулировать и аргументировать свое мнение</w:t>
            </w:r>
          </w:p>
        </w:tc>
      </w:tr>
      <w:tr w:rsidR="00DD28B4" w14:paraId="12D68271" w14:textId="77777777">
        <w:trPr>
          <w:trHeight w:val="1032"/>
        </w:trPr>
        <w:tc>
          <w:tcPr>
            <w:tcW w:w="1702" w:type="dxa"/>
          </w:tcPr>
          <w:p w14:paraId="2CEC8896" w14:textId="77777777" w:rsidR="00DD28B4" w:rsidRDefault="006F0148">
            <w:pPr>
              <w:pStyle w:val="TableParagraph"/>
              <w:ind w:left="10"/>
              <w:jc w:val="center"/>
              <w:rPr>
                <w:sz w:val="24"/>
              </w:rPr>
            </w:pPr>
            <w:r>
              <w:rPr>
                <w:spacing w:val="-5"/>
                <w:sz w:val="24"/>
              </w:rPr>
              <w:t>7.3</w:t>
            </w:r>
          </w:p>
        </w:tc>
        <w:tc>
          <w:tcPr>
            <w:tcW w:w="7372" w:type="dxa"/>
          </w:tcPr>
          <w:p w14:paraId="0940B7C4" w14:textId="77777777" w:rsidR="00DD28B4" w:rsidRDefault="006F0148">
            <w:pPr>
              <w:pStyle w:val="TableParagraph"/>
              <w:ind w:right="49"/>
              <w:jc w:val="both"/>
              <w:rPr>
                <w:sz w:val="24"/>
              </w:rPr>
            </w:pPr>
            <w:r>
              <w:rPr>
                <w:sz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tc>
      </w:tr>
      <w:tr w:rsidR="00DD28B4" w14:paraId="52C0F195" w14:textId="77777777">
        <w:trPr>
          <w:trHeight w:val="1309"/>
        </w:trPr>
        <w:tc>
          <w:tcPr>
            <w:tcW w:w="1702" w:type="dxa"/>
          </w:tcPr>
          <w:p w14:paraId="4A56F148" w14:textId="77777777" w:rsidR="00DD28B4" w:rsidRDefault="006F0148">
            <w:pPr>
              <w:pStyle w:val="TableParagraph"/>
              <w:ind w:left="10"/>
              <w:jc w:val="center"/>
              <w:rPr>
                <w:sz w:val="24"/>
              </w:rPr>
            </w:pPr>
            <w:r>
              <w:rPr>
                <w:spacing w:val="-5"/>
                <w:sz w:val="24"/>
              </w:rPr>
              <w:t>7.4</w:t>
            </w:r>
          </w:p>
        </w:tc>
        <w:tc>
          <w:tcPr>
            <w:tcW w:w="7372" w:type="dxa"/>
          </w:tcPr>
          <w:p w14:paraId="047334E5" w14:textId="77777777" w:rsidR="00DD28B4" w:rsidRDefault="006F0148">
            <w:pPr>
              <w:pStyle w:val="TableParagraph"/>
              <w:ind w:right="50"/>
              <w:jc w:val="both"/>
              <w:rPr>
                <w:sz w:val="24"/>
              </w:rPr>
            </w:pPr>
            <w:r>
              <w:rPr>
                <w:sz w:val="24"/>
              </w:rPr>
              <w:t>Определять и аргументировать собственную или предложенную</w:t>
            </w:r>
            <w:r>
              <w:rPr>
                <w:spacing w:val="40"/>
                <w:sz w:val="24"/>
              </w:rPr>
              <w:t xml:space="preserve"> </w:t>
            </w:r>
            <w:r>
              <w:rPr>
                <w:sz w:val="24"/>
              </w:rPr>
              <w:t>точку зрения на события и личностей отечественной и всеобщей истории XIX - начала XX в. с использованием фактического материала, в том числе используя источники разных типов</w:t>
            </w:r>
          </w:p>
        </w:tc>
      </w:tr>
    </w:tbl>
    <w:p w14:paraId="4F00CA67" w14:textId="77777777" w:rsidR="00DD28B4" w:rsidRDefault="00DD28B4">
      <w:pPr>
        <w:pStyle w:val="TableParagraph"/>
        <w:jc w:val="both"/>
        <w:rPr>
          <w:sz w:val="24"/>
        </w:rPr>
        <w:sectPr w:rsidR="00DD28B4">
          <w:type w:val="continuous"/>
          <w:pgSz w:w="11910" w:h="16830"/>
          <w:pgMar w:top="820" w:right="708" w:bottom="838"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55132C4A" w14:textId="77777777">
        <w:trPr>
          <w:trHeight w:val="479"/>
        </w:trPr>
        <w:tc>
          <w:tcPr>
            <w:tcW w:w="1702" w:type="dxa"/>
          </w:tcPr>
          <w:p w14:paraId="6C61B31F" w14:textId="77777777" w:rsidR="00DD28B4" w:rsidRDefault="006F0148">
            <w:pPr>
              <w:pStyle w:val="TableParagraph"/>
              <w:spacing w:before="99"/>
              <w:ind w:left="10" w:right="3"/>
              <w:jc w:val="center"/>
              <w:rPr>
                <w:sz w:val="24"/>
              </w:rPr>
            </w:pPr>
            <w:r>
              <w:rPr>
                <w:spacing w:val="-10"/>
                <w:sz w:val="24"/>
              </w:rPr>
              <w:t>8</w:t>
            </w:r>
          </w:p>
        </w:tc>
        <w:tc>
          <w:tcPr>
            <w:tcW w:w="7372" w:type="dxa"/>
          </w:tcPr>
          <w:p w14:paraId="7B21A711" w14:textId="77777777" w:rsidR="00DD28B4" w:rsidRDefault="006F0148">
            <w:pPr>
              <w:pStyle w:val="TableParagraph"/>
              <w:spacing w:before="99"/>
              <w:rPr>
                <w:sz w:val="24"/>
              </w:rPr>
            </w:pPr>
            <w:r>
              <w:rPr>
                <w:sz w:val="24"/>
              </w:rPr>
              <w:t>Применение исторических</w:t>
            </w:r>
            <w:r>
              <w:rPr>
                <w:spacing w:val="1"/>
                <w:sz w:val="24"/>
              </w:rPr>
              <w:t xml:space="preserve"> </w:t>
            </w:r>
            <w:r>
              <w:rPr>
                <w:spacing w:val="-2"/>
                <w:sz w:val="24"/>
              </w:rPr>
              <w:t>знаний</w:t>
            </w:r>
          </w:p>
        </w:tc>
      </w:tr>
      <w:tr w:rsidR="00DD28B4" w14:paraId="39EC2460" w14:textId="77777777">
        <w:trPr>
          <w:trHeight w:val="1307"/>
        </w:trPr>
        <w:tc>
          <w:tcPr>
            <w:tcW w:w="1702" w:type="dxa"/>
          </w:tcPr>
          <w:p w14:paraId="5B96E920" w14:textId="77777777" w:rsidR="00DD28B4" w:rsidRDefault="006F0148">
            <w:pPr>
              <w:pStyle w:val="TableParagraph"/>
              <w:spacing w:before="100"/>
              <w:ind w:left="10"/>
              <w:jc w:val="center"/>
              <w:rPr>
                <w:sz w:val="24"/>
              </w:rPr>
            </w:pPr>
            <w:r>
              <w:rPr>
                <w:spacing w:val="-5"/>
                <w:sz w:val="24"/>
              </w:rPr>
              <w:t>8.1</w:t>
            </w:r>
          </w:p>
        </w:tc>
        <w:tc>
          <w:tcPr>
            <w:tcW w:w="7372" w:type="dxa"/>
          </w:tcPr>
          <w:p w14:paraId="477A4D16" w14:textId="77777777" w:rsidR="00DD28B4" w:rsidRDefault="006F0148">
            <w:pPr>
              <w:pStyle w:val="TableParagraph"/>
              <w:spacing w:before="100"/>
              <w:ind w:right="48"/>
              <w:jc w:val="both"/>
              <w:rPr>
                <w:sz w:val="24"/>
              </w:rPr>
            </w:pPr>
            <w:r>
              <w:rPr>
                <w:sz w:val="24"/>
              </w:rPr>
              <w:t>Распознавать в окружающей среде, в том числе в родном населенном пункте, регионе памятники материальной и художественной</w:t>
            </w:r>
            <w:r>
              <w:rPr>
                <w:spacing w:val="40"/>
                <w:sz w:val="24"/>
              </w:rPr>
              <w:t xml:space="preserve"> </w:t>
            </w:r>
            <w:r>
              <w:rPr>
                <w:sz w:val="24"/>
              </w:rPr>
              <w:t>культуры XIX - начала XX в., объяснять, в чем заключалось их значение для времени их создания и для современного общества</w:t>
            </w:r>
          </w:p>
        </w:tc>
      </w:tr>
      <w:tr w:rsidR="00DD28B4" w14:paraId="121F6EE7" w14:textId="77777777">
        <w:trPr>
          <w:trHeight w:val="755"/>
        </w:trPr>
        <w:tc>
          <w:tcPr>
            <w:tcW w:w="1702" w:type="dxa"/>
          </w:tcPr>
          <w:p w14:paraId="333C597B" w14:textId="77777777" w:rsidR="00DD28B4" w:rsidRDefault="006F0148">
            <w:pPr>
              <w:pStyle w:val="TableParagraph"/>
              <w:ind w:left="10"/>
              <w:jc w:val="center"/>
              <w:rPr>
                <w:sz w:val="24"/>
              </w:rPr>
            </w:pPr>
            <w:r>
              <w:rPr>
                <w:spacing w:val="-5"/>
                <w:sz w:val="24"/>
              </w:rPr>
              <w:t>8.2</w:t>
            </w:r>
          </w:p>
        </w:tc>
        <w:tc>
          <w:tcPr>
            <w:tcW w:w="7372" w:type="dxa"/>
          </w:tcPr>
          <w:p w14:paraId="2D419F06" w14:textId="77777777" w:rsidR="00DD28B4" w:rsidRDefault="006F0148">
            <w:pPr>
              <w:pStyle w:val="TableParagraph"/>
              <w:rPr>
                <w:sz w:val="24"/>
              </w:rPr>
            </w:pPr>
            <w:r>
              <w:rPr>
                <w:sz w:val="24"/>
              </w:rPr>
              <w:t>Выполнять</w:t>
            </w:r>
            <w:r>
              <w:rPr>
                <w:spacing w:val="36"/>
                <w:sz w:val="24"/>
              </w:rPr>
              <w:t xml:space="preserve"> </w:t>
            </w:r>
            <w:r>
              <w:rPr>
                <w:sz w:val="24"/>
              </w:rPr>
              <w:t>учебные</w:t>
            </w:r>
            <w:r>
              <w:rPr>
                <w:spacing w:val="32"/>
                <w:sz w:val="24"/>
              </w:rPr>
              <w:t xml:space="preserve"> </w:t>
            </w:r>
            <w:r>
              <w:rPr>
                <w:sz w:val="24"/>
              </w:rPr>
              <w:t>проекты</w:t>
            </w:r>
            <w:r>
              <w:rPr>
                <w:spacing w:val="33"/>
                <w:sz w:val="24"/>
              </w:rPr>
              <w:t xml:space="preserve"> </w:t>
            </w:r>
            <w:r>
              <w:rPr>
                <w:sz w:val="24"/>
              </w:rPr>
              <w:t>по</w:t>
            </w:r>
            <w:r>
              <w:rPr>
                <w:spacing w:val="35"/>
                <w:sz w:val="24"/>
              </w:rPr>
              <w:t xml:space="preserve"> </w:t>
            </w:r>
            <w:r>
              <w:rPr>
                <w:sz w:val="24"/>
              </w:rPr>
              <w:t>отечественной</w:t>
            </w:r>
            <w:r>
              <w:rPr>
                <w:spacing w:val="36"/>
                <w:sz w:val="24"/>
              </w:rPr>
              <w:t xml:space="preserve"> </w:t>
            </w:r>
            <w:r>
              <w:rPr>
                <w:sz w:val="24"/>
              </w:rPr>
              <w:t>и</w:t>
            </w:r>
            <w:r>
              <w:rPr>
                <w:spacing w:val="33"/>
                <w:sz w:val="24"/>
              </w:rPr>
              <w:t xml:space="preserve"> </w:t>
            </w:r>
            <w:r>
              <w:rPr>
                <w:sz w:val="24"/>
              </w:rPr>
              <w:t>всеобщей</w:t>
            </w:r>
            <w:r>
              <w:rPr>
                <w:spacing w:val="33"/>
                <w:sz w:val="24"/>
              </w:rPr>
              <w:t xml:space="preserve"> </w:t>
            </w:r>
            <w:r>
              <w:rPr>
                <w:spacing w:val="-2"/>
                <w:sz w:val="24"/>
              </w:rPr>
              <w:t>истории</w:t>
            </w:r>
          </w:p>
          <w:p w14:paraId="497E6CC4" w14:textId="77777777" w:rsidR="00DD28B4" w:rsidRDefault="006F0148">
            <w:pPr>
              <w:pStyle w:val="TableParagraph"/>
              <w:spacing w:before="0"/>
              <w:rPr>
                <w:sz w:val="24"/>
              </w:rPr>
            </w:pPr>
            <w:r>
              <w:rPr>
                <w:sz w:val="24"/>
              </w:rPr>
              <w:t>XIX</w:t>
            </w:r>
            <w:r>
              <w:rPr>
                <w:spacing w:val="-5"/>
                <w:sz w:val="24"/>
              </w:rPr>
              <w:t xml:space="preserve"> </w:t>
            </w:r>
            <w:r>
              <w:rPr>
                <w:sz w:val="24"/>
              </w:rPr>
              <w:t>-</w:t>
            </w:r>
            <w:r>
              <w:rPr>
                <w:spacing w:val="-1"/>
                <w:sz w:val="24"/>
              </w:rPr>
              <w:t xml:space="preserve"> </w:t>
            </w:r>
            <w:r>
              <w:rPr>
                <w:sz w:val="24"/>
              </w:rPr>
              <w:t>начала XX</w:t>
            </w:r>
            <w:r>
              <w:rPr>
                <w:spacing w:val="1"/>
                <w:sz w:val="24"/>
              </w:rPr>
              <w:t xml:space="preserve"> </w:t>
            </w:r>
            <w:r>
              <w:rPr>
                <w:sz w:val="24"/>
              </w:rPr>
              <w:t>в. (в</w:t>
            </w:r>
            <w:r>
              <w:rPr>
                <w:spacing w:val="-2"/>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на региональном</w:t>
            </w:r>
            <w:r>
              <w:rPr>
                <w:spacing w:val="1"/>
                <w:sz w:val="24"/>
              </w:rPr>
              <w:t xml:space="preserve"> </w:t>
            </w:r>
            <w:r>
              <w:rPr>
                <w:spacing w:val="-2"/>
                <w:sz w:val="24"/>
              </w:rPr>
              <w:t>материале)</w:t>
            </w:r>
          </w:p>
        </w:tc>
      </w:tr>
      <w:tr w:rsidR="00DD28B4" w14:paraId="31DA6C30" w14:textId="77777777">
        <w:trPr>
          <w:trHeight w:val="1031"/>
        </w:trPr>
        <w:tc>
          <w:tcPr>
            <w:tcW w:w="1702" w:type="dxa"/>
          </w:tcPr>
          <w:p w14:paraId="5AEE4345" w14:textId="77777777" w:rsidR="00DD28B4" w:rsidRDefault="006F0148">
            <w:pPr>
              <w:pStyle w:val="TableParagraph"/>
              <w:ind w:left="10"/>
              <w:jc w:val="center"/>
              <w:rPr>
                <w:sz w:val="24"/>
              </w:rPr>
            </w:pPr>
            <w:r>
              <w:rPr>
                <w:spacing w:val="-5"/>
                <w:sz w:val="24"/>
              </w:rPr>
              <w:t>8.3</w:t>
            </w:r>
          </w:p>
        </w:tc>
        <w:tc>
          <w:tcPr>
            <w:tcW w:w="7372" w:type="dxa"/>
          </w:tcPr>
          <w:p w14:paraId="0197A67B" w14:textId="77777777" w:rsidR="00DD28B4" w:rsidRDefault="006F0148">
            <w:pPr>
              <w:pStyle w:val="TableParagraph"/>
              <w:ind w:right="51"/>
              <w:jc w:val="both"/>
              <w:rPr>
                <w:sz w:val="24"/>
              </w:rPr>
            </w:pPr>
            <w:r>
              <w:rPr>
                <w:sz w:val="24"/>
              </w:rP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tc>
      </w:tr>
      <w:tr w:rsidR="00DD28B4" w14:paraId="27C915CE" w14:textId="77777777">
        <w:trPr>
          <w:trHeight w:val="756"/>
        </w:trPr>
        <w:tc>
          <w:tcPr>
            <w:tcW w:w="1702" w:type="dxa"/>
          </w:tcPr>
          <w:p w14:paraId="23754D6D" w14:textId="77777777" w:rsidR="00DD28B4" w:rsidRDefault="006F0148">
            <w:pPr>
              <w:pStyle w:val="TableParagraph"/>
              <w:ind w:left="10"/>
              <w:jc w:val="center"/>
              <w:rPr>
                <w:sz w:val="24"/>
              </w:rPr>
            </w:pPr>
            <w:r>
              <w:rPr>
                <w:spacing w:val="-5"/>
                <w:sz w:val="24"/>
              </w:rPr>
              <w:t>8.4</w:t>
            </w:r>
          </w:p>
        </w:tc>
        <w:tc>
          <w:tcPr>
            <w:tcW w:w="7372" w:type="dxa"/>
          </w:tcPr>
          <w:p w14:paraId="6628015C" w14:textId="77777777" w:rsidR="00DD28B4" w:rsidRDefault="006F0148">
            <w:pPr>
              <w:pStyle w:val="TableParagraph"/>
              <w:tabs>
                <w:tab w:val="left" w:pos="1698"/>
                <w:tab w:val="left" w:pos="3316"/>
                <w:tab w:val="left" w:pos="4379"/>
                <w:tab w:val="left" w:pos="4958"/>
                <w:tab w:val="left" w:pos="6071"/>
                <w:tab w:val="left" w:pos="7180"/>
              </w:tabs>
              <w:ind w:right="50"/>
              <w:rPr>
                <w:sz w:val="24"/>
              </w:rPr>
            </w:pPr>
            <w:r>
              <w:rPr>
                <w:spacing w:val="-2"/>
                <w:sz w:val="24"/>
              </w:rPr>
              <w:t>Использовать</w:t>
            </w:r>
            <w:r>
              <w:rPr>
                <w:sz w:val="24"/>
              </w:rPr>
              <w:tab/>
            </w:r>
            <w:r>
              <w:rPr>
                <w:spacing w:val="-2"/>
                <w:sz w:val="24"/>
              </w:rPr>
              <w:t>исторические</w:t>
            </w:r>
            <w:r>
              <w:rPr>
                <w:sz w:val="24"/>
              </w:rPr>
              <w:tab/>
            </w:r>
            <w:r>
              <w:rPr>
                <w:spacing w:val="-2"/>
                <w:sz w:val="24"/>
              </w:rPr>
              <w:t>понятия</w:t>
            </w:r>
            <w:r>
              <w:rPr>
                <w:sz w:val="24"/>
              </w:rPr>
              <w:tab/>
            </w:r>
            <w:r>
              <w:rPr>
                <w:spacing w:val="-4"/>
                <w:sz w:val="24"/>
              </w:rPr>
              <w:t>для</w:t>
            </w:r>
            <w:r>
              <w:rPr>
                <w:sz w:val="24"/>
              </w:rPr>
              <w:tab/>
            </w:r>
            <w:r>
              <w:rPr>
                <w:spacing w:val="-2"/>
                <w:sz w:val="24"/>
              </w:rPr>
              <w:t>решения</w:t>
            </w:r>
            <w:r>
              <w:rPr>
                <w:sz w:val="24"/>
              </w:rPr>
              <w:tab/>
            </w:r>
            <w:r>
              <w:rPr>
                <w:spacing w:val="-2"/>
                <w:sz w:val="24"/>
              </w:rPr>
              <w:t>учебных</w:t>
            </w:r>
            <w:r>
              <w:rPr>
                <w:sz w:val="24"/>
              </w:rPr>
              <w:tab/>
            </w:r>
            <w:r>
              <w:rPr>
                <w:spacing w:val="-10"/>
                <w:sz w:val="24"/>
              </w:rPr>
              <w:t xml:space="preserve">и </w:t>
            </w:r>
            <w:r>
              <w:rPr>
                <w:sz w:val="24"/>
              </w:rPr>
              <w:t>практических задач</w:t>
            </w:r>
          </w:p>
        </w:tc>
      </w:tr>
      <w:tr w:rsidR="00DD28B4" w14:paraId="2BDEDC27" w14:textId="77777777">
        <w:trPr>
          <w:trHeight w:val="1310"/>
        </w:trPr>
        <w:tc>
          <w:tcPr>
            <w:tcW w:w="1702" w:type="dxa"/>
          </w:tcPr>
          <w:p w14:paraId="685646DE" w14:textId="77777777" w:rsidR="00DD28B4" w:rsidRDefault="006F0148">
            <w:pPr>
              <w:pStyle w:val="TableParagraph"/>
              <w:ind w:left="10"/>
              <w:jc w:val="center"/>
              <w:rPr>
                <w:sz w:val="24"/>
              </w:rPr>
            </w:pPr>
            <w:r>
              <w:rPr>
                <w:spacing w:val="-5"/>
                <w:sz w:val="24"/>
              </w:rPr>
              <w:t>8.5</w:t>
            </w:r>
          </w:p>
        </w:tc>
        <w:tc>
          <w:tcPr>
            <w:tcW w:w="7372" w:type="dxa"/>
          </w:tcPr>
          <w:p w14:paraId="50E993FB" w14:textId="77777777" w:rsidR="00DD28B4" w:rsidRDefault="006F0148">
            <w:pPr>
              <w:pStyle w:val="TableParagraph"/>
              <w:ind w:right="48"/>
              <w:jc w:val="both"/>
              <w:rPr>
                <w:sz w:val="24"/>
              </w:rPr>
            </w:pPr>
            <w:r>
              <w:rPr>
                <w:sz w:val="24"/>
              </w:rPr>
              <w:t>Осуществлять поиск исторической информации по отечественной и всеобщей истории XIX - начала XX в. в справочной литературе, сети Интернет для решения познавательных задач, оценивать полноту и верифицированность информации</w:t>
            </w:r>
          </w:p>
        </w:tc>
      </w:tr>
    </w:tbl>
    <w:p w14:paraId="1FB08116" w14:textId="77777777" w:rsidR="00DD28B4" w:rsidRDefault="006F0148">
      <w:pPr>
        <w:spacing w:before="23"/>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(9</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4AA6F35F" w14:textId="77777777">
        <w:trPr>
          <w:trHeight w:val="479"/>
        </w:trPr>
        <w:tc>
          <w:tcPr>
            <w:tcW w:w="1078" w:type="dxa"/>
          </w:tcPr>
          <w:p w14:paraId="5154F651" w14:textId="77777777" w:rsidR="00DD28B4" w:rsidRDefault="006F0148">
            <w:pPr>
              <w:pStyle w:val="TableParagraph"/>
              <w:spacing w:before="99"/>
              <w:ind w:left="10" w:right="4"/>
              <w:jc w:val="center"/>
              <w:rPr>
                <w:sz w:val="24"/>
              </w:rPr>
            </w:pPr>
            <w:r>
              <w:rPr>
                <w:spacing w:val="-5"/>
                <w:sz w:val="24"/>
              </w:rPr>
              <w:t>Код</w:t>
            </w:r>
          </w:p>
        </w:tc>
        <w:tc>
          <w:tcPr>
            <w:tcW w:w="7996" w:type="dxa"/>
          </w:tcPr>
          <w:p w14:paraId="437A6CA6" w14:textId="77777777" w:rsidR="00DD28B4" w:rsidRDefault="006F0148">
            <w:pPr>
              <w:pStyle w:val="TableParagraph"/>
              <w:spacing w:before="99"/>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5E345AD2" w14:textId="77777777">
        <w:trPr>
          <w:trHeight w:val="480"/>
        </w:trPr>
        <w:tc>
          <w:tcPr>
            <w:tcW w:w="1078" w:type="dxa"/>
          </w:tcPr>
          <w:p w14:paraId="01D35FE7" w14:textId="77777777" w:rsidR="00DD28B4" w:rsidRDefault="006F0148">
            <w:pPr>
              <w:pStyle w:val="TableParagraph"/>
              <w:spacing w:before="99"/>
              <w:ind w:left="10" w:right="3"/>
              <w:jc w:val="center"/>
              <w:rPr>
                <w:sz w:val="24"/>
              </w:rPr>
            </w:pPr>
            <w:r>
              <w:rPr>
                <w:spacing w:val="-10"/>
                <w:sz w:val="24"/>
              </w:rPr>
              <w:t>1</w:t>
            </w:r>
          </w:p>
        </w:tc>
        <w:tc>
          <w:tcPr>
            <w:tcW w:w="7996" w:type="dxa"/>
          </w:tcPr>
          <w:p w14:paraId="2512D2F9" w14:textId="77777777" w:rsidR="00DD28B4" w:rsidRDefault="006F0148">
            <w:pPr>
              <w:pStyle w:val="TableParagraph"/>
              <w:spacing w:before="99"/>
              <w:rPr>
                <w:sz w:val="24"/>
              </w:rPr>
            </w:pPr>
            <w:r>
              <w:rPr>
                <w:sz w:val="24"/>
              </w:rPr>
              <w:t>Всеобщая</w:t>
            </w:r>
            <w:r>
              <w:rPr>
                <w:spacing w:val="-3"/>
                <w:sz w:val="24"/>
              </w:rPr>
              <w:t xml:space="preserve"> </w:t>
            </w:r>
            <w:r>
              <w:rPr>
                <w:sz w:val="24"/>
              </w:rPr>
              <w:t>история.</w:t>
            </w:r>
            <w:r>
              <w:rPr>
                <w:spacing w:val="-1"/>
                <w:sz w:val="24"/>
              </w:rPr>
              <w:t xml:space="preserve"> </w:t>
            </w:r>
            <w:r>
              <w:rPr>
                <w:sz w:val="24"/>
              </w:rPr>
              <w:t>История Нового</w:t>
            </w:r>
            <w:r>
              <w:rPr>
                <w:spacing w:val="-3"/>
                <w:sz w:val="24"/>
              </w:rPr>
              <w:t xml:space="preserve"> </w:t>
            </w:r>
            <w:r>
              <w:rPr>
                <w:sz w:val="24"/>
              </w:rPr>
              <w:t>времени. XIX</w:t>
            </w:r>
            <w:r>
              <w:rPr>
                <w:spacing w:val="-2"/>
                <w:sz w:val="24"/>
              </w:rPr>
              <w:t xml:space="preserve"> </w:t>
            </w:r>
            <w:r>
              <w:rPr>
                <w:sz w:val="24"/>
              </w:rPr>
              <w:t>-</w:t>
            </w:r>
            <w:r>
              <w:rPr>
                <w:spacing w:val="-1"/>
                <w:sz w:val="24"/>
              </w:rPr>
              <w:t xml:space="preserve"> </w:t>
            </w:r>
            <w:r>
              <w:rPr>
                <w:sz w:val="24"/>
              </w:rPr>
              <w:t>начало XX</w:t>
            </w:r>
            <w:r>
              <w:rPr>
                <w:spacing w:val="-2"/>
                <w:sz w:val="24"/>
              </w:rPr>
              <w:t xml:space="preserve"> </w:t>
            </w:r>
            <w:r>
              <w:rPr>
                <w:spacing w:val="-5"/>
                <w:sz w:val="24"/>
              </w:rPr>
              <w:t>в.</w:t>
            </w:r>
          </w:p>
        </w:tc>
      </w:tr>
      <w:tr w:rsidR="00DD28B4" w14:paraId="1A57F98A" w14:textId="77777777">
        <w:trPr>
          <w:trHeight w:val="2135"/>
        </w:trPr>
        <w:tc>
          <w:tcPr>
            <w:tcW w:w="1078" w:type="dxa"/>
          </w:tcPr>
          <w:p w14:paraId="198D1C42" w14:textId="77777777" w:rsidR="00DD28B4" w:rsidRDefault="006F0148">
            <w:pPr>
              <w:pStyle w:val="TableParagraph"/>
              <w:ind w:left="10"/>
              <w:jc w:val="center"/>
              <w:rPr>
                <w:sz w:val="24"/>
              </w:rPr>
            </w:pPr>
            <w:r>
              <w:rPr>
                <w:spacing w:val="-5"/>
                <w:sz w:val="24"/>
              </w:rPr>
              <w:t>1.1</w:t>
            </w:r>
          </w:p>
        </w:tc>
        <w:tc>
          <w:tcPr>
            <w:tcW w:w="7996" w:type="dxa"/>
          </w:tcPr>
          <w:p w14:paraId="5581CE04" w14:textId="77777777" w:rsidR="00DD28B4" w:rsidRDefault="006F0148">
            <w:pPr>
              <w:pStyle w:val="TableParagraph"/>
              <w:jc w:val="both"/>
              <w:rPr>
                <w:sz w:val="24"/>
              </w:rPr>
            </w:pPr>
            <w:r>
              <w:rPr>
                <w:sz w:val="24"/>
              </w:rPr>
              <w:t>Европа в начале</w:t>
            </w:r>
            <w:r>
              <w:rPr>
                <w:spacing w:val="-2"/>
                <w:sz w:val="24"/>
              </w:rPr>
              <w:t xml:space="preserve"> </w:t>
            </w:r>
            <w:r>
              <w:rPr>
                <w:sz w:val="24"/>
              </w:rPr>
              <w:t>XIX</w:t>
            </w:r>
            <w:r>
              <w:rPr>
                <w:spacing w:val="-3"/>
                <w:sz w:val="24"/>
              </w:rPr>
              <w:t xml:space="preserve"> </w:t>
            </w:r>
            <w:r>
              <w:rPr>
                <w:spacing w:val="-5"/>
                <w:sz w:val="24"/>
              </w:rPr>
              <w:t>в.</w:t>
            </w:r>
          </w:p>
          <w:p w14:paraId="6FC95893" w14:textId="77777777" w:rsidR="00DD28B4" w:rsidRDefault="006F0148">
            <w:pPr>
              <w:pStyle w:val="TableParagraph"/>
              <w:spacing w:before="0"/>
              <w:ind w:right="49"/>
              <w:jc w:val="both"/>
              <w:rPr>
                <w:sz w:val="24"/>
              </w:rPr>
            </w:pPr>
            <w:r>
              <w:rPr>
                <w:sz w:val="24"/>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tc>
      </w:tr>
      <w:tr w:rsidR="00DD28B4" w14:paraId="4097D4C2" w14:textId="77777777">
        <w:trPr>
          <w:trHeight w:val="2412"/>
        </w:trPr>
        <w:tc>
          <w:tcPr>
            <w:tcW w:w="1078" w:type="dxa"/>
          </w:tcPr>
          <w:p w14:paraId="3C0CD99B" w14:textId="77777777" w:rsidR="00DD28B4" w:rsidRDefault="006F0148">
            <w:pPr>
              <w:pStyle w:val="TableParagraph"/>
              <w:ind w:left="10"/>
              <w:jc w:val="center"/>
              <w:rPr>
                <w:sz w:val="24"/>
              </w:rPr>
            </w:pPr>
            <w:r>
              <w:rPr>
                <w:spacing w:val="-5"/>
                <w:sz w:val="24"/>
              </w:rPr>
              <w:t>1.2</w:t>
            </w:r>
          </w:p>
        </w:tc>
        <w:tc>
          <w:tcPr>
            <w:tcW w:w="7996" w:type="dxa"/>
          </w:tcPr>
          <w:p w14:paraId="5404EB2B" w14:textId="77777777" w:rsidR="00DD28B4" w:rsidRDefault="006F0148">
            <w:pPr>
              <w:pStyle w:val="TableParagraph"/>
              <w:ind w:right="49"/>
              <w:jc w:val="both"/>
              <w:rPr>
                <w:sz w:val="24"/>
              </w:rPr>
            </w:pPr>
            <w:r>
              <w:rPr>
                <w:sz w:val="24"/>
              </w:rPr>
              <w:t xml:space="preserve">Развитие индустриального общества в первой половине XIX в.: экономика, социальные отношения, политические процессы. Промышленный переворот, его особенности в странах Европы и США. Изменения в социальной структуре общества. Распространение социалистических идей; </w:t>
            </w:r>
            <w:r>
              <w:rPr>
                <w:spacing w:val="-2"/>
                <w:sz w:val="24"/>
              </w:rPr>
              <w:t>социалисты-утописты.</w:t>
            </w:r>
          </w:p>
          <w:p w14:paraId="5BBEC4FC" w14:textId="77777777" w:rsidR="00DD28B4" w:rsidRDefault="006F0148">
            <w:pPr>
              <w:pStyle w:val="TableParagraph"/>
              <w:spacing w:before="1"/>
              <w:ind w:right="47"/>
              <w:jc w:val="both"/>
              <w:rPr>
                <w:sz w:val="24"/>
              </w:rPr>
            </w:pPr>
            <w:r>
              <w:rPr>
                <w:sz w:val="24"/>
              </w:rP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tc>
      </w:tr>
      <w:tr w:rsidR="00DD28B4" w14:paraId="41AAF121" w14:textId="77777777">
        <w:trPr>
          <w:trHeight w:val="1860"/>
        </w:trPr>
        <w:tc>
          <w:tcPr>
            <w:tcW w:w="1078" w:type="dxa"/>
          </w:tcPr>
          <w:p w14:paraId="1BC9EED2" w14:textId="77777777" w:rsidR="00DD28B4" w:rsidRDefault="006F0148">
            <w:pPr>
              <w:pStyle w:val="TableParagraph"/>
              <w:ind w:left="10"/>
              <w:jc w:val="center"/>
              <w:rPr>
                <w:sz w:val="24"/>
              </w:rPr>
            </w:pPr>
            <w:r>
              <w:rPr>
                <w:spacing w:val="-5"/>
                <w:sz w:val="24"/>
              </w:rPr>
              <w:t>1.3</w:t>
            </w:r>
          </w:p>
        </w:tc>
        <w:tc>
          <w:tcPr>
            <w:tcW w:w="7996" w:type="dxa"/>
          </w:tcPr>
          <w:p w14:paraId="2CDBA7B0" w14:textId="77777777" w:rsidR="00DD28B4" w:rsidRDefault="006F0148">
            <w:pPr>
              <w:pStyle w:val="TableParagraph"/>
              <w:jc w:val="both"/>
              <w:rPr>
                <w:sz w:val="24"/>
              </w:rPr>
            </w:pPr>
            <w:r>
              <w:rPr>
                <w:sz w:val="24"/>
              </w:rPr>
              <w:t>Политическое</w:t>
            </w:r>
            <w:r>
              <w:rPr>
                <w:spacing w:val="-2"/>
                <w:sz w:val="24"/>
              </w:rPr>
              <w:t xml:space="preserve"> </w:t>
            </w:r>
            <w:r>
              <w:rPr>
                <w:sz w:val="24"/>
              </w:rPr>
              <w:t>развитие</w:t>
            </w:r>
            <w:r>
              <w:rPr>
                <w:spacing w:val="-2"/>
                <w:sz w:val="24"/>
              </w:rPr>
              <w:t xml:space="preserve"> </w:t>
            </w:r>
            <w:r>
              <w:rPr>
                <w:sz w:val="24"/>
              </w:rPr>
              <w:t>европейских</w:t>
            </w:r>
            <w:r>
              <w:rPr>
                <w:spacing w:val="1"/>
                <w:sz w:val="24"/>
              </w:rPr>
              <w:t xml:space="preserve"> </w:t>
            </w:r>
            <w:r>
              <w:rPr>
                <w:sz w:val="24"/>
              </w:rPr>
              <w:t>стран</w:t>
            </w:r>
            <w:r>
              <w:rPr>
                <w:spacing w:val="-1"/>
                <w:sz w:val="24"/>
              </w:rPr>
              <w:t xml:space="preserve"> </w:t>
            </w:r>
            <w:r>
              <w:rPr>
                <w:sz w:val="24"/>
              </w:rPr>
              <w:t>в</w:t>
            </w:r>
            <w:r>
              <w:rPr>
                <w:spacing w:val="-2"/>
                <w:sz w:val="24"/>
              </w:rPr>
              <w:t xml:space="preserve"> </w:t>
            </w:r>
            <w:r>
              <w:rPr>
                <w:sz w:val="24"/>
              </w:rPr>
              <w:t>1815</w:t>
            </w:r>
            <w:r>
              <w:rPr>
                <w:spacing w:val="1"/>
                <w:sz w:val="24"/>
              </w:rPr>
              <w:t xml:space="preserve"> </w:t>
            </w:r>
            <w:r>
              <w:rPr>
                <w:sz w:val="24"/>
              </w:rPr>
              <w:t>-</w:t>
            </w:r>
            <w:r>
              <w:rPr>
                <w:spacing w:val="-2"/>
                <w:sz w:val="24"/>
              </w:rPr>
              <w:t xml:space="preserve"> </w:t>
            </w:r>
            <w:r>
              <w:rPr>
                <w:sz w:val="24"/>
              </w:rPr>
              <w:t>1840-е</w:t>
            </w:r>
            <w:r>
              <w:rPr>
                <w:spacing w:val="-1"/>
                <w:sz w:val="24"/>
              </w:rPr>
              <w:t xml:space="preserve"> </w:t>
            </w:r>
            <w:r>
              <w:rPr>
                <w:spacing w:val="-5"/>
                <w:sz w:val="24"/>
              </w:rPr>
              <w:t>гг.</w:t>
            </w:r>
          </w:p>
          <w:p w14:paraId="01BCC3AA" w14:textId="77777777" w:rsidR="00DD28B4" w:rsidRDefault="006F0148">
            <w:pPr>
              <w:pStyle w:val="TableParagraph"/>
              <w:spacing w:before="0"/>
              <w:ind w:right="49"/>
              <w:jc w:val="both"/>
              <w:rPr>
                <w:sz w:val="24"/>
              </w:rPr>
            </w:pPr>
            <w:r>
              <w:rPr>
                <w:sz w:val="24"/>
              </w:rPr>
              <w:t xml:space="preserve">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w:t>
            </w:r>
            <w:r>
              <w:rPr>
                <w:spacing w:val="-2"/>
                <w:sz w:val="24"/>
              </w:rPr>
              <w:t>марксизма</w:t>
            </w:r>
          </w:p>
        </w:tc>
      </w:tr>
      <w:tr w:rsidR="00DD28B4" w14:paraId="41B5C55D" w14:textId="77777777">
        <w:trPr>
          <w:trHeight w:val="1031"/>
        </w:trPr>
        <w:tc>
          <w:tcPr>
            <w:tcW w:w="1078" w:type="dxa"/>
          </w:tcPr>
          <w:p w14:paraId="55F14473" w14:textId="77777777" w:rsidR="00DD28B4" w:rsidRDefault="006F0148">
            <w:pPr>
              <w:pStyle w:val="TableParagraph"/>
              <w:ind w:left="10"/>
              <w:jc w:val="center"/>
              <w:rPr>
                <w:sz w:val="24"/>
              </w:rPr>
            </w:pPr>
            <w:r>
              <w:rPr>
                <w:spacing w:val="-5"/>
                <w:sz w:val="24"/>
              </w:rPr>
              <w:t>1.4</w:t>
            </w:r>
          </w:p>
        </w:tc>
        <w:tc>
          <w:tcPr>
            <w:tcW w:w="7996" w:type="dxa"/>
          </w:tcPr>
          <w:p w14:paraId="23DBC8DE" w14:textId="77777777" w:rsidR="00DD28B4" w:rsidRDefault="006F0148">
            <w:pPr>
              <w:pStyle w:val="TableParagraph"/>
              <w:ind w:right="51"/>
              <w:jc w:val="both"/>
              <w:rPr>
                <w:sz w:val="24"/>
              </w:rPr>
            </w:pPr>
            <w:r>
              <w:rPr>
                <w:sz w:val="24"/>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tc>
      </w:tr>
      <w:tr w:rsidR="00DD28B4" w14:paraId="655A1126" w14:textId="77777777">
        <w:trPr>
          <w:trHeight w:val="481"/>
        </w:trPr>
        <w:tc>
          <w:tcPr>
            <w:tcW w:w="1078" w:type="dxa"/>
          </w:tcPr>
          <w:p w14:paraId="75615D05" w14:textId="77777777" w:rsidR="00DD28B4" w:rsidRDefault="006F0148">
            <w:pPr>
              <w:pStyle w:val="TableParagraph"/>
              <w:ind w:left="10"/>
              <w:jc w:val="center"/>
              <w:rPr>
                <w:sz w:val="24"/>
              </w:rPr>
            </w:pPr>
            <w:r>
              <w:rPr>
                <w:spacing w:val="-5"/>
                <w:sz w:val="24"/>
              </w:rPr>
              <w:t>1.5</w:t>
            </w:r>
          </w:p>
        </w:tc>
        <w:tc>
          <w:tcPr>
            <w:tcW w:w="7996" w:type="dxa"/>
          </w:tcPr>
          <w:p w14:paraId="333A79A9" w14:textId="77777777" w:rsidR="00DD28B4" w:rsidRDefault="006F0148">
            <w:pPr>
              <w:pStyle w:val="TableParagraph"/>
              <w:rPr>
                <w:sz w:val="24"/>
              </w:rPr>
            </w:pPr>
            <w:r>
              <w:rPr>
                <w:sz w:val="24"/>
              </w:rPr>
              <w:t>Франция.</w:t>
            </w:r>
            <w:r>
              <w:rPr>
                <w:spacing w:val="36"/>
                <w:sz w:val="24"/>
              </w:rPr>
              <w:t xml:space="preserve">  </w:t>
            </w:r>
            <w:r>
              <w:rPr>
                <w:sz w:val="24"/>
              </w:rPr>
              <w:t>Империя</w:t>
            </w:r>
            <w:r>
              <w:rPr>
                <w:spacing w:val="37"/>
                <w:sz w:val="24"/>
              </w:rPr>
              <w:t xml:space="preserve">  </w:t>
            </w:r>
            <w:r>
              <w:rPr>
                <w:sz w:val="24"/>
              </w:rPr>
              <w:t>Наполеона</w:t>
            </w:r>
            <w:r>
              <w:rPr>
                <w:spacing w:val="37"/>
                <w:sz w:val="24"/>
              </w:rPr>
              <w:t xml:space="preserve">  </w:t>
            </w:r>
            <w:r>
              <w:rPr>
                <w:sz w:val="24"/>
              </w:rPr>
              <w:t>III:</w:t>
            </w:r>
            <w:r>
              <w:rPr>
                <w:spacing w:val="39"/>
                <w:sz w:val="24"/>
              </w:rPr>
              <w:t xml:space="preserve">  </w:t>
            </w:r>
            <w:r>
              <w:rPr>
                <w:sz w:val="24"/>
              </w:rPr>
              <w:t>внутренняя</w:t>
            </w:r>
            <w:r>
              <w:rPr>
                <w:spacing w:val="38"/>
                <w:sz w:val="24"/>
              </w:rPr>
              <w:t xml:space="preserve">  </w:t>
            </w:r>
            <w:r>
              <w:rPr>
                <w:sz w:val="24"/>
              </w:rPr>
              <w:t>и</w:t>
            </w:r>
            <w:r>
              <w:rPr>
                <w:spacing w:val="37"/>
                <w:sz w:val="24"/>
              </w:rPr>
              <w:t xml:space="preserve">  </w:t>
            </w:r>
            <w:r>
              <w:rPr>
                <w:sz w:val="24"/>
              </w:rPr>
              <w:t>внешняя</w:t>
            </w:r>
            <w:r>
              <w:rPr>
                <w:spacing w:val="38"/>
                <w:sz w:val="24"/>
              </w:rPr>
              <w:t xml:space="preserve">  </w:t>
            </w:r>
            <w:r>
              <w:rPr>
                <w:spacing w:val="-2"/>
                <w:sz w:val="24"/>
              </w:rPr>
              <w:t>политика.</w:t>
            </w:r>
          </w:p>
        </w:tc>
      </w:tr>
    </w:tbl>
    <w:p w14:paraId="4B50C6F4" w14:textId="77777777" w:rsidR="00DD28B4" w:rsidRDefault="00DD28B4">
      <w:pPr>
        <w:pStyle w:val="TableParagraph"/>
        <w:rPr>
          <w:sz w:val="24"/>
        </w:rPr>
        <w:sectPr w:rsidR="00DD28B4">
          <w:type w:val="continuous"/>
          <w:pgSz w:w="11910" w:h="16830"/>
          <w:pgMar w:top="820" w:right="708" w:bottom="665"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40F0958D" w14:textId="77777777">
        <w:trPr>
          <w:trHeight w:val="756"/>
        </w:trPr>
        <w:tc>
          <w:tcPr>
            <w:tcW w:w="1078" w:type="dxa"/>
          </w:tcPr>
          <w:p w14:paraId="74ED6AE9" w14:textId="77777777" w:rsidR="00DD28B4" w:rsidRDefault="00DD28B4">
            <w:pPr>
              <w:pStyle w:val="TableParagraph"/>
              <w:spacing w:before="0"/>
              <w:ind w:left="0"/>
              <w:rPr>
                <w:sz w:val="24"/>
              </w:rPr>
            </w:pPr>
          </w:p>
        </w:tc>
        <w:tc>
          <w:tcPr>
            <w:tcW w:w="7996" w:type="dxa"/>
          </w:tcPr>
          <w:p w14:paraId="532B588A" w14:textId="77777777" w:rsidR="00DD28B4" w:rsidRDefault="006F0148">
            <w:pPr>
              <w:pStyle w:val="TableParagraph"/>
              <w:spacing w:before="99"/>
              <w:rPr>
                <w:sz w:val="24"/>
              </w:rPr>
            </w:pPr>
            <w:r>
              <w:rPr>
                <w:sz w:val="24"/>
              </w:rPr>
              <w:t>Активизация</w:t>
            </w:r>
            <w:r>
              <w:rPr>
                <w:spacing w:val="40"/>
                <w:sz w:val="24"/>
              </w:rPr>
              <w:t xml:space="preserve"> </w:t>
            </w:r>
            <w:r>
              <w:rPr>
                <w:sz w:val="24"/>
              </w:rPr>
              <w:t>колониальной</w:t>
            </w:r>
            <w:r>
              <w:rPr>
                <w:spacing w:val="40"/>
                <w:sz w:val="24"/>
              </w:rPr>
              <w:t xml:space="preserve"> </w:t>
            </w:r>
            <w:r>
              <w:rPr>
                <w:sz w:val="24"/>
              </w:rPr>
              <w:t>экспансии.</w:t>
            </w:r>
            <w:r>
              <w:rPr>
                <w:spacing w:val="40"/>
                <w:sz w:val="24"/>
              </w:rPr>
              <w:t xml:space="preserve"> </w:t>
            </w:r>
            <w:r>
              <w:rPr>
                <w:sz w:val="24"/>
              </w:rPr>
              <w:t>Франко-германская</w:t>
            </w:r>
            <w:r>
              <w:rPr>
                <w:spacing w:val="40"/>
                <w:sz w:val="24"/>
              </w:rPr>
              <w:t xml:space="preserve"> </w:t>
            </w:r>
            <w:r>
              <w:rPr>
                <w:sz w:val="24"/>
              </w:rPr>
              <w:t>война</w:t>
            </w:r>
            <w:r>
              <w:rPr>
                <w:spacing w:val="40"/>
                <w:sz w:val="24"/>
              </w:rPr>
              <w:t xml:space="preserve"> </w:t>
            </w:r>
            <w:r>
              <w:rPr>
                <w:sz w:val="24"/>
              </w:rPr>
              <w:t>1870</w:t>
            </w:r>
            <w:r>
              <w:rPr>
                <w:spacing w:val="40"/>
                <w:sz w:val="24"/>
              </w:rPr>
              <w:t xml:space="preserve"> </w:t>
            </w:r>
            <w:r>
              <w:rPr>
                <w:sz w:val="24"/>
              </w:rPr>
              <w:t>- 1871 гг. Парижская коммуна</w:t>
            </w:r>
          </w:p>
        </w:tc>
      </w:tr>
      <w:tr w:rsidR="00DD28B4" w14:paraId="5AEF7DDC" w14:textId="77777777">
        <w:trPr>
          <w:trHeight w:val="1031"/>
        </w:trPr>
        <w:tc>
          <w:tcPr>
            <w:tcW w:w="1078" w:type="dxa"/>
          </w:tcPr>
          <w:p w14:paraId="68A61FE2" w14:textId="77777777" w:rsidR="00DD28B4" w:rsidRDefault="006F0148">
            <w:pPr>
              <w:pStyle w:val="TableParagraph"/>
              <w:spacing w:before="99"/>
              <w:ind w:left="10"/>
              <w:jc w:val="center"/>
              <w:rPr>
                <w:sz w:val="24"/>
              </w:rPr>
            </w:pPr>
            <w:r>
              <w:rPr>
                <w:spacing w:val="-5"/>
                <w:sz w:val="24"/>
              </w:rPr>
              <w:t>1.6</w:t>
            </w:r>
          </w:p>
        </w:tc>
        <w:tc>
          <w:tcPr>
            <w:tcW w:w="7996" w:type="dxa"/>
          </w:tcPr>
          <w:p w14:paraId="4821FCE3" w14:textId="77777777" w:rsidR="00DD28B4" w:rsidRDefault="006F0148">
            <w:pPr>
              <w:pStyle w:val="TableParagraph"/>
              <w:spacing w:before="99"/>
              <w:ind w:right="48"/>
              <w:jc w:val="both"/>
              <w:rPr>
                <w:sz w:val="24"/>
              </w:rPr>
            </w:pPr>
            <w:r>
              <w:rPr>
                <w:sz w:val="24"/>
              </w:rPr>
              <w:t>Италия. Подъем борьбы за независимость итальянских земель. К. Кавур, Дж. Гарибальди. Образование единого государства. Король Виктор Эммануил II</w:t>
            </w:r>
          </w:p>
        </w:tc>
      </w:tr>
      <w:tr w:rsidR="00DD28B4" w14:paraId="344B0DB0" w14:textId="77777777">
        <w:trPr>
          <w:trHeight w:val="1307"/>
        </w:trPr>
        <w:tc>
          <w:tcPr>
            <w:tcW w:w="1078" w:type="dxa"/>
          </w:tcPr>
          <w:p w14:paraId="30BC4241" w14:textId="77777777" w:rsidR="00DD28B4" w:rsidRDefault="006F0148">
            <w:pPr>
              <w:pStyle w:val="TableParagraph"/>
              <w:ind w:left="10"/>
              <w:jc w:val="center"/>
              <w:rPr>
                <w:sz w:val="24"/>
              </w:rPr>
            </w:pPr>
            <w:r>
              <w:rPr>
                <w:spacing w:val="-5"/>
                <w:sz w:val="24"/>
              </w:rPr>
              <w:t>1.7</w:t>
            </w:r>
          </w:p>
        </w:tc>
        <w:tc>
          <w:tcPr>
            <w:tcW w:w="7996" w:type="dxa"/>
          </w:tcPr>
          <w:p w14:paraId="41468F94" w14:textId="77777777" w:rsidR="00DD28B4" w:rsidRDefault="006F0148">
            <w:pPr>
              <w:pStyle w:val="TableParagraph"/>
              <w:jc w:val="both"/>
              <w:rPr>
                <w:sz w:val="24"/>
              </w:rPr>
            </w:pPr>
            <w:r>
              <w:rPr>
                <w:sz w:val="24"/>
              </w:rPr>
              <w:t>Германия. Движение за объединение германских</w:t>
            </w:r>
            <w:r>
              <w:rPr>
                <w:spacing w:val="-1"/>
                <w:sz w:val="24"/>
              </w:rPr>
              <w:t xml:space="preserve"> </w:t>
            </w:r>
            <w:r>
              <w:rPr>
                <w:spacing w:val="-2"/>
                <w:sz w:val="24"/>
              </w:rPr>
              <w:t>государств.</w:t>
            </w:r>
          </w:p>
          <w:p w14:paraId="4AFF040C" w14:textId="77777777" w:rsidR="00DD28B4" w:rsidRDefault="006F0148">
            <w:pPr>
              <w:pStyle w:val="TableParagraph"/>
              <w:spacing w:before="0"/>
              <w:ind w:right="50"/>
              <w:jc w:val="both"/>
              <w:rPr>
                <w:sz w:val="24"/>
              </w:rPr>
            </w:pPr>
            <w:r>
              <w:rPr>
                <w:sz w:val="24"/>
              </w:rPr>
              <w:t>О. Бисмарк. Северогерманский союз. Провозглашение Германской</w:t>
            </w:r>
            <w:r>
              <w:rPr>
                <w:spacing w:val="40"/>
                <w:sz w:val="24"/>
              </w:rPr>
              <w:t xml:space="preserve"> </w:t>
            </w:r>
            <w:r>
              <w:rPr>
                <w:sz w:val="24"/>
              </w:rPr>
              <w:t>империи. Социальная политика. Включение империи в систему внешнеполитических союзов и колониальные захваты</w:t>
            </w:r>
          </w:p>
        </w:tc>
      </w:tr>
      <w:tr w:rsidR="00DD28B4" w14:paraId="5D5D44BC" w14:textId="77777777">
        <w:trPr>
          <w:trHeight w:val="1860"/>
        </w:trPr>
        <w:tc>
          <w:tcPr>
            <w:tcW w:w="1078" w:type="dxa"/>
          </w:tcPr>
          <w:p w14:paraId="3E58DDCC" w14:textId="77777777" w:rsidR="00DD28B4" w:rsidRDefault="006F0148">
            <w:pPr>
              <w:pStyle w:val="TableParagraph"/>
              <w:ind w:left="10"/>
              <w:jc w:val="center"/>
              <w:rPr>
                <w:sz w:val="24"/>
              </w:rPr>
            </w:pPr>
            <w:r>
              <w:rPr>
                <w:spacing w:val="-5"/>
                <w:sz w:val="24"/>
              </w:rPr>
              <w:t>1.8</w:t>
            </w:r>
          </w:p>
        </w:tc>
        <w:tc>
          <w:tcPr>
            <w:tcW w:w="7996" w:type="dxa"/>
          </w:tcPr>
          <w:p w14:paraId="7241B22C" w14:textId="77777777" w:rsidR="00DD28B4" w:rsidRDefault="006F0148">
            <w:pPr>
              <w:pStyle w:val="TableParagraph"/>
              <w:ind w:right="49"/>
              <w:jc w:val="both"/>
              <w:rPr>
                <w:sz w:val="24"/>
              </w:rPr>
            </w:pPr>
            <w:r>
              <w:rPr>
                <w:sz w:val="24"/>
              </w:rP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 турецкая война 1877 - 1878 гг., ее итоги</w:t>
            </w:r>
          </w:p>
        </w:tc>
      </w:tr>
      <w:tr w:rsidR="00DD28B4" w14:paraId="30AE1753" w14:textId="77777777">
        <w:trPr>
          <w:trHeight w:val="1307"/>
        </w:trPr>
        <w:tc>
          <w:tcPr>
            <w:tcW w:w="1078" w:type="dxa"/>
          </w:tcPr>
          <w:p w14:paraId="5E22B8C9" w14:textId="77777777" w:rsidR="00DD28B4" w:rsidRDefault="006F0148">
            <w:pPr>
              <w:pStyle w:val="TableParagraph"/>
              <w:ind w:left="10"/>
              <w:jc w:val="center"/>
              <w:rPr>
                <w:sz w:val="24"/>
              </w:rPr>
            </w:pPr>
            <w:r>
              <w:rPr>
                <w:spacing w:val="-5"/>
                <w:sz w:val="24"/>
              </w:rPr>
              <w:t>1.9</w:t>
            </w:r>
          </w:p>
        </w:tc>
        <w:tc>
          <w:tcPr>
            <w:tcW w:w="7996" w:type="dxa"/>
          </w:tcPr>
          <w:p w14:paraId="7517E4B6" w14:textId="77777777" w:rsidR="00DD28B4" w:rsidRDefault="006F0148">
            <w:pPr>
              <w:pStyle w:val="TableParagraph"/>
              <w:ind w:right="49"/>
              <w:jc w:val="both"/>
              <w:rPr>
                <w:sz w:val="24"/>
              </w:rPr>
            </w:pPr>
            <w:r>
              <w:rPr>
                <w:sz w:val="24"/>
              </w:rP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tc>
      </w:tr>
      <w:tr w:rsidR="00DD28B4" w14:paraId="08797317" w14:textId="77777777">
        <w:trPr>
          <w:trHeight w:val="2412"/>
        </w:trPr>
        <w:tc>
          <w:tcPr>
            <w:tcW w:w="1078" w:type="dxa"/>
          </w:tcPr>
          <w:p w14:paraId="21C192B6" w14:textId="77777777" w:rsidR="00DD28B4" w:rsidRDefault="006F0148">
            <w:pPr>
              <w:pStyle w:val="TableParagraph"/>
              <w:ind w:left="10"/>
              <w:jc w:val="center"/>
              <w:rPr>
                <w:sz w:val="24"/>
              </w:rPr>
            </w:pPr>
            <w:r>
              <w:rPr>
                <w:spacing w:val="-4"/>
                <w:sz w:val="24"/>
              </w:rPr>
              <w:t>1.10</w:t>
            </w:r>
          </w:p>
        </w:tc>
        <w:tc>
          <w:tcPr>
            <w:tcW w:w="7996" w:type="dxa"/>
          </w:tcPr>
          <w:p w14:paraId="1A261581" w14:textId="77777777" w:rsidR="00DD28B4" w:rsidRDefault="006F0148">
            <w:pPr>
              <w:pStyle w:val="TableParagraph"/>
              <w:ind w:right="48"/>
              <w:jc w:val="both"/>
              <w:rPr>
                <w:sz w:val="24"/>
              </w:rPr>
            </w:pPr>
            <w:r>
              <w:rPr>
                <w:sz w:val="24"/>
              </w:rPr>
              <w:t>Экономическое и социально-политическое</w:t>
            </w:r>
            <w:r>
              <w:rPr>
                <w:spacing w:val="-1"/>
                <w:sz w:val="24"/>
              </w:rPr>
              <w:t xml:space="preserve"> </w:t>
            </w:r>
            <w:r>
              <w:rPr>
                <w:sz w:val="24"/>
              </w:rPr>
              <w:t>развитие стран</w:t>
            </w:r>
            <w:r>
              <w:rPr>
                <w:spacing w:val="-1"/>
                <w:sz w:val="24"/>
              </w:rPr>
              <w:t xml:space="preserve"> </w:t>
            </w:r>
            <w:r>
              <w:rPr>
                <w:sz w:val="24"/>
              </w:rPr>
              <w:t>Европы</w:t>
            </w:r>
            <w:r>
              <w:rPr>
                <w:spacing w:val="-2"/>
                <w:sz w:val="24"/>
              </w:rPr>
              <w:t xml:space="preserve"> </w:t>
            </w:r>
            <w:r>
              <w:rPr>
                <w:sz w:val="24"/>
              </w:rPr>
              <w:t>и</w:t>
            </w:r>
            <w:r>
              <w:rPr>
                <w:spacing w:val="-3"/>
                <w:sz w:val="24"/>
              </w:rPr>
              <w:t xml:space="preserve"> </w:t>
            </w:r>
            <w:r>
              <w:rPr>
                <w:sz w:val="24"/>
              </w:rPr>
              <w:t>США в конце XIX - начале XX в.</w:t>
            </w:r>
          </w:p>
          <w:p w14:paraId="4213B0FB" w14:textId="77777777" w:rsidR="00DD28B4" w:rsidRDefault="006F0148">
            <w:pPr>
              <w:pStyle w:val="TableParagraph"/>
              <w:spacing w:before="0"/>
              <w:ind w:right="48"/>
              <w:jc w:val="both"/>
              <w:rPr>
                <w:sz w:val="24"/>
              </w:rPr>
            </w:pPr>
            <w:r>
              <w:rPr>
                <w:sz w:val="24"/>
              </w:rPr>
              <w:t>Завершение промышленного переворота. Вторая промышленная</w:t>
            </w:r>
            <w:r>
              <w:rPr>
                <w:spacing w:val="40"/>
                <w:sz w:val="24"/>
              </w:rPr>
              <w:t xml:space="preserve"> </w:t>
            </w:r>
            <w:r>
              <w:rPr>
                <w:sz w:val="24"/>
              </w:rPr>
              <w:t>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w:t>
            </w:r>
            <w:r>
              <w:rPr>
                <w:spacing w:val="40"/>
                <w:sz w:val="24"/>
              </w:rPr>
              <w:t xml:space="preserve"> </w:t>
            </w:r>
            <w:r>
              <w:rPr>
                <w:sz w:val="24"/>
              </w:rPr>
              <w:t>Положение основных социальных групп. Рабочее движение и профсоюзы. Образование социалистических партий</w:t>
            </w:r>
          </w:p>
        </w:tc>
      </w:tr>
      <w:tr w:rsidR="00DD28B4" w14:paraId="02CC4715" w14:textId="77777777">
        <w:trPr>
          <w:trHeight w:val="2136"/>
        </w:trPr>
        <w:tc>
          <w:tcPr>
            <w:tcW w:w="1078" w:type="dxa"/>
          </w:tcPr>
          <w:p w14:paraId="3640EE08" w14:textId="77777777" w:rsidR="00DD28B4" w:rsidRDefault="006F0148">
            <w:pPr>
              <w:pStyle w:val="TableParagraph"/>
              <w:ind w:left="10"/>
              <w:jc w:val="center"/>
              <w:rPr>
                <w:sz w:val="24"/>
              </w:rPr>
            </w:pPr>
            <w:r>
              <w:rPr>
                <w:spacing w:val="-4"/>
                <w:sz w:val="24"/>
              </w:rPr>
              <w:t>1.11</w:t>
            </w:r>
          </w:p>
        </w:tc>
        <w:tc>
          <w:tcPr>
            <w:tcW w:w="7996" w:type="dxa"/>
          </w:tcPr>
          <w:p w14:paraId="73F876FB" w14:textId="77777777" w:rsidR="00DD28B4" w:rsidRDefault="006F0148">
            <w:pPr>
              <w:pStyle w:val="TableParagraph"/>
              <w:jc w:val="both"/>
              <w:rPr>
                <w:sz w:val="24"/>
              </w:rPr>
            </w:pPr>
            <w:r>
              <w:rPr>
                <w:sz w:val="24"/>
              </w:rPr>
              <w:t>Страны</w:t>
            </w:r>
            <w:r>
              <w:rPr>
                <w:spacing w:val="-2"/>
                <w:sz w:val="24"/>
              </w:rPr>
              <w:t xml:space="preserve"> </w:t>
            </w:r>
            <w:r>
              <w:rPr>
                <w:sz w:val="24"/>
              </w:rPr>
              <w:t>Латинской</w:t>
            </w:r>
            <w:r>
              <w:rPr>
                <w:spacing w:val="-1"/>
                <w:sz w:val="24"/>
              </w:rPr>
              <w:t xml:space="preserve"> </w:t>
            </w:r>
            <w:r>
              <w:rPr>
                <w:sz w:val="24"/>
              </w:rPr>
              <w:t>Америки</w:t>
            </w:r>
            <w:r>
              <w:rPr>
                <w:spacing w:val="-1"/>
                <w:sz w:val="24"/>
              </w:rPr>
              <w:t xml:space="preserve"> </w:t>
            </w:r>
            <w:r>
              <w:rPr>
                <w:sz w:val="24"/>
              </w:rPr>
              <w:t>в</w:t>
            </w:r>
            <w:r>
              <w:rPr>
                <w:spacing w:val="-4"/>
                <w:sz w:val="24"/>
              </w:rPr>
              <w:t xml:space="preserve"> </w:t>
            </w:r>
            <w:r>
              <w:rPr>
                <w:sz w:val="24"/>
              </w:rPr>
              <w:t>XIX</w:t>
            </w:r>
            <w:r>
              <w:rPr>
                <w:spacing w:val="-2"/>
                <w:sz w:val="24"/>
              </w:rPr>
              <w:t xml:space="preserve"> </w:t>
            </w:r>
            <w:r>
              <w:rPr>
                <w:sz w:val="24"/>
              </w:rPr>
              <w:t>-</w:t>
            </w:r>
            <w:r>
              <w:rPr>
                <w:spacing w:val="-3"/>
                <w:sz w:val="24"/>
              </w:rPr>
              <w:t xml:space="preserve"> </w:t>
            </w:r>
            <w:r>
              <w:rPr>
                <w:sz w:val="24"/>
              </w:rPr>
              <w:t>начале</w:t>
            </w:r>
            <w:r>
              <w:rPr>
                <w:spacing w:val="-2"/>
                <w:sz w:val="24"/>
              </w:rPr>
              <w:t xml:space="preserve"> </w:t>
            </w:r>
            <w:r>
              <w:rPr>
                <w:sz w:val="24"/>
              </w:rPr>
              <w:t>XX</w:t>
            </w:r>
            <w:r>
              <w:rPr>
                <w:spacing w:val="-1"/>
                <w:sz w:val="24"/>
              </w:rPr>
              <w:t xml:space="preserve"> </w:t>
            </w:r>
            <w:r>
              <w:rPr>
                <w:spacing w:val="-5"/>
                <w:sz w:val="24"/>
              </w:rPr>
              <w:t>в.</w:t>
            </w:r>
          </w:p>
          <w:p w14:paraId="1DF95F5D" w14:textId="77777777" w:rsidR="00DD28B4" w:rsidRDefault="006F0148">
            <w:pPr>
              <w:pStyle w:val="TableParagraph"/>
              <w:spacing w:before="0"/>
              <w:ind w:right="48"/>
              <w:jc w:val="both"/>
              <w:rPr>
                <w:sz w:val="24"/>
              </w:rPr>
            </w:pPr>
            <w:r>
              <w:rPr>
                <w:sz w:val="24"/>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DD28B4" w14:paraId="33D8A2B9" w14:textId="77777777">
        <w:trPr>
          <w:trHeight w:val="1034"/>
        </w:trPr>
        <w:tc>
          <w:tcPr>
            <w:tcW w:w="1078" w:type="dxa"/>
          </w:tcPr>
          <w:p w14:paraId="71CFB15D" w14:textId="77777777" w:rsidR="00DD28B4" w:rsidRDefault="006F0148">
            <w:pPr>
              <w:pStyle w:val="TableParagraph"/>
              <w:ind w:left="10"/>
              <w:jc w:val="center"/>
              <w:rPr>
                <w:sz w:val="24"/>
              </w:rPr>
            </w:pPr>
            <w:r>
              <w:rPr>
                <w:spacing w:val="-4"/>
                <w:sz w:val="24"/>
              </w:rPr>
              <w:t>1.12</w:t>
            </w:r>
          </w:p>
        </w:tc>
        <w:tc>
          <w:tcPr>
            <w:tcW w:w="7996" w:type="dxa"/>
          </w:tcPr>
          <w:p w14:paraId="47D43A98" w14:textId="77777777" w:rsidR="00DD28B4" w:rsidRDefault="006F0148">
            <w:pPr>
              <w:pStyle w:val="TableParagraph"/>
              <w:ind w:right="49"/>
              <w:jc w:val="both"/>
              <w:rPr>
                <w:sz w:val="24"/>
              </w:rPr>
            </w:pPr>
            <w:r>
              <w:rPr>
                <w:sz w:val="24"/>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tc>
      </w:tr>
      <w:tr w:rsidR="00DD28B4" w14:paraId="1FAD26B1" w14:textId="77777777">
        <w:trPr>
          <w:trHeight w:val="1031"/>
        </w:trPr>
        <w:tc>
          <w:tcPr>
            <w:tcW w:w="1078" w:type="dxa"/>
          </w:tcPr>
          <w:p w14:paraId="18E77451" w14:textId="77777777" w:rsidR="00DD28B4" w:rsidRDefault="006F0148">
            <w:pPr>
              <w:pStyle w:val="TableParagraph"/>
              <w:spacing w:before="99"/>
              <w:ind w:left="10"/>
              <w:jc w:val="center"/>
              <w:rPr>
                <w:sz w:val="24"/>
              </w:rPr>
            </w:pPr>
            <w:r>
              <w:rPr>
                <w:spacing w:val="-4"/>
                <w:sz w:val="24"/>
              </w:rPr>
              <w:t>1.13</w:t>
            </w:r>
          </w:p>
        </w:tc>
        <w:tc>
          <w:tcPr>
            <w:tcW w:w="7996" w:type="dxa"/>
          </w:tcPr>
          <w:p w14:paraId="02660A7E" w14:textId="77777777" w:rsidR="00DD28B4" w:rsidRDefault="006F0148">
            <w:pPr>
              <w:pStyle w:val="TableParagraph"/>
              <w:spacing w:before="99"/>
              <w:ind w:right="49"/>
              <w:jc w:val="both"/>
              <w:rPr>
                <w:sz w:val="24"/>
              </w:rPr>
            </w:pPr>
            <w:r>
              <w:rPr>
                <w:sz w:val="24"/>
              </w:rPr>
              <w:t>Китай. Империя Цин. "Опиумные войны". Восстание тайпинов. "Открытие" Китая.</w:t>
            </w:r>
            <w:r>
              <w:rPr>
                <w:spacing w:val="-1"/>
                <w:sz w:val="24"/>
              </w:rPr>
              <w:t xml:space="preserve"> </w:t>
            </w:r>
            <w:r>
              <w:rPr>
                <w:sz w:val="24"/>
              </w:rPr>
              <w:t>Политика</w:t>
            </w:r>
            <w:r>
              <w:rPr>
                <w:spacing w:val="-3"/>
                <w:sz w:val="24"/>
              </w:rPr>
              <w:t xml:space="preserve"> </w:t>
            </w:r>
            <w:r>
              <w:rPr>
                <w:sz w:val="24"/>
              </w:rPr>
              <w:t>"самоусиления".</w:t>
            </w:r>
            <w:r>
              <w:rPr>
                <w:spacing w:val="-1"/>
                <w:sz w:val="24"/>
              </w:rPr>
              <w:t xml:space="preserve"> </w:t>
            </w:r>
            <w:r>
              <w:rPr>
                <w:sz w:val="24"/>
              </w:rPr>
              <w:t>Восстание</w:t>
            </w:r>
            <w:r>
              <w:rPr>
                <w:spacing w:val="-4"/>
                <w:sz w:val="24"/>
              </w:rPr>
              <w:t xml:space="preserve"> </w:t>
            </w:r>
            <w:r>
              <w:rPr>
                <w:sz w:val="24"/>
              </w:rPr>
              <w:t>"ихэтуаней".</w:t>
            </w:r>
            <w:r>
              <w:rPr>
                <w:spacing w:val="-1"/>
                <w:sz w:val="24"/>
              </w:rPr>
              <w:t xml:space="preserve"> </w:t>
            </w:r>
            <w:r>
              <w:rPr>
                <w:sz w:val="24"/>
              </w:rPr>
              <w:t>Революция</w:t>
            </w:r>
            <w:r>
              <w:rPr>
                <w:spacing w:val="-6"/>
                <w:sz w:val="24"/>
              </w:rPr>
              <w:t xml:space="preserve"> </w:t>
            </w:r>
            <w:r>
              <w:rPr>
                <w:sz w:val="24"/>
              </w:rPr>
              <w:t>1911 - 1913 гг. Сунь Ятсен</w:t>
            </w:r>
          </w:p>
        </w:tc>
      </w:tr>
      <w:tr w:rsidR="00DD28B4" w14:paraId="7C0A8B55" w14:textId="77777777">
        <w:trPr>
          <w:trHeight w:val="1032"/>
        </w:trPr>
        <w:tc>
          <w:tcPr>
            <w:tcW w:w="1078" w:type="dxa"/>
          </w:tcPr>
          <w:p w14:paraId="50B22081" w14:textId="77777777" w:rsidR="00DD28B4" w:rsidRDefault="006F0148">
            <w:pPr>
              <w:pStyle w:val="TableParagraph"/>
              <w:spacing w:before="100"/>
              <w:ind w:left="10"/>
              <w:jc w:val="center"/>
              <w:rPr>
                <w:sz w:val="24"/>
              </w:rPr>
            </w:pPr>
            <w:r>
              <w:rPr>
                <w:spacing w:val="-4"/>
                <w:sz w:val="24"/>
              </w:rPr>
              <w:t>1.14</w:t>
            </w:r>
          </w:p>
        </w:tc>
        <w:tc>
          <w:tcPr>
            <w:tcW w:w="7996" w:type="dxa"/>
          </w:tcPr>
          <w:p w14:paraId="5C95DB4A" w14:textId="77777777" w:rsidR="00DD28B4" w:rsidRDefault="006F0148">
            <w:pPr>
              <w:pStyle w:val="TableParagraph"/>
              <w:spacing w:before="100"/>
              <w:ind w:right="49"/>
              <w:jc w:val="both"/>
              <w:rPr>
                <w:sz w:val="24"/>
              </w:rPr>
            </w:pPr>
            <w:r>
              <w:rPr>
                <w:sz w:val="24"/>
              </w:rPr>
              <w:t>Османская империя. Традиционные устои и попытки проведения реформ. Политика Танзимата. Принятие конституции. Младотурецкая революция 1908 - 1909 гг.</w:t>
            </w:r>
          </w:p>
        </w:tc>
      </w:tr>
      <w:tr w:rsidR="00DD28B4" w14:paraId="66DCB183" w14:textId="77777777">
        <w:trPr>
          <w:trHeight w:val="479"/>
        </w:trPr>
        <w:tc>
          <w:tcPr>
            <w:tcW w:w="1078" w:type="dxa"/>
          </w:tcPr>
          <w:p w14:paraId="3B9039D5" w14:textId="77777777" w:rsidR="00DD28B4" w:rsidRDefault="006F0148">
            <w:pPr>
              <w:pStyle w:val="TableParagraph"/>
              <w:ind w:left="10"/>
              <w:jc w:val="center"/>
              <w:rPr>
                <w:sz w:val="24"/>
              </w:rPr>
            </w:pPr>
            <w:r>
              <w:rPr>
                <w:spacing w:val="-4"/>
                <w:sz w:val="24"/>
              </w:rPr>
              <w:t>1.15</w:t>
            </w:r>
          </w:p>
        </w:tc>
        <w:tc>
          <w:tcPr>
            <w:tcW w:w="7996" w:type="dxa"/>
          </w:tcPr>
          <w:p w14:paraId="27078742" w14:textId="77777777" w:rsidR="00DD28B4" w:rsidRDefault="006F0148">
            <w:pPr>
              <w:pStyle w:val="TableParagraph"/>
              <w:rPr>
                <w:sz w:val="24"/>
              </w:rPr>
            </w:pPr>
            <w:r>
              <w:rPr>
                <w:sz w:val="24"/>
              </w:rPr>
              <w:t>Революция</w:t>
            </w:r>
            <w:r>
              <w:rPr>
                <w:spacing w:val="1"/>
                <w:sz w:val="24"/>
              </w:rPr>
              <w:t xml:space="preserve"> </w:t>
            </w:r>
            <w:r>
              <w:rPr>
                <w:sz w:val="24"/>
              </w:rPr>
              <w:t>1905 -</w:t>
            </w:r>
            <w:r>
              <w:rPr>
                <w:spacing w:val="-1"/>
                <w:sz w:val="24"/>
              </w:rPr>
              <w:t xml:space="preserve"> </w:t>
            </w:r>
            <w:r>
              <w:rPr>
                <w:sz w:val="24"/>
              </w:rPr>
              <w:t>1911</w:t>
            </w:r>
            <w:r>
              <w:rPr>
                <w:spacing w:val="-3"/>
                <w:sz w:val="24"/>
              </w:rPr>
              <w:t xml:space="preserve"> </w:t>
            </w:r>
            <w:r>
              <w:rPr>
                <w:sz w:val="24"/>
              </w:rPr>
              <w:t>г. в</w:t>
            </w:r>
            <w:r>
              <w:rPr>
                <w:spacing w:val="-1"/>
                <w:sz w:val="24"/>
              </w:rPr>
              <w:t xml:space="preserve"> </w:t>
            </w:r>
            <w:r>
              <w:rPr>
                <w:spacing w:val="-2"/>
                <w:sz w:val="24"/>
              </w:rPr>
              <w:t>Иране</w:t>
            </w:r>
          </w:p>
        </w:tc>
      </w:tr>
      <w:tr w:rsidR="00DD28B4" w14:paraId="23EE00A0" w14:textId="77777777">
        <w:trPr>
          <w:trHeight w:val="479"/>
        </w:trPr>
        <w:tc>
          <w:tcPr>
            <w:tcW w:w="1078" w:type="dxa"/>
          </w:tcPr>
          <w:p w14:paraId="3B92D3D2" w14:textId="77777777" w:rsidR="00DD28B4" w:rsidRDefault="006F0148">
            <w:pPr>
              <w:pStyle w:val="TableParagraph"/>
              <w:ind w:left="10"/>
              <w:jc w:val="center"/>
              <w:rPr>
                <w:sz w:val="24"/>
              </w:rPr>
            </w:pPr>
            <w:r>
              <w:rPr>
                <w:spacing w:val="-4"/>
                <w:sz w:val="24"/>
              </w:rPr>
              <w:t>1.16</w:t>
            </w:r>
          </w:p>
        </w:tc>
        <w:tc>
          <w:tcPr>
            <w:tcW w:w="7996" w:type="dxa"/>
          </w:tcPr>
          <w:p w14:paraId="0AD4E1FB" w14:textId="77777777" w:rsidR="00DD28B4" w:rsidRDefault="006F0148">
            <w:pPr>
              <w:pStyle w:val="TableParagraph"/>
              <w:tabs>
                <w:tab w:val="left" w:pos="1038"/>
                <w:tab w:val="left" w:pos="2822"/>
                <w:tab w:val="left" w:pos="3806"/>
                <w:tab w:val="left" w:pos="5188"/>
                <w:tab w:val="left" w:pos="6875"/>
              </w:tabs>
              <w:rPr>
                <w:sz w:val="24"/>
              </w:rPr>
            </w:pPr>
            <w:r>
              <w:rPr>
                <w:spacing w:val="-2"/>
                <w:sz w:val="24"/>
              </w:rPr>
              <w:t>Индия.</w:t>
            </w:r>
            <w:r>
              <w:rPr>
                <w:sz w:val="24"/>
              </w:rPr>
              <w:tab/>
            </w:r>
            <w:r>
              <w:rPr>
                <w:spacing w:val="-2"/>
                <w:sz w:val="24"/>
              </w:rPr>
              <w:t>Колониальный</w:t>
            </w:r>
            <w:r>
              <w:rPr>
                <w:sz w:val="24"/>
              </w:rPr>
              <w:tab/>
            </w:r>
            <w:r>
              <w:rPr>
                <w:spacing w:val="-2"/>
                <w:sz w:val="24"/>
              </w:rPr>
              <w:t>режим.</w:t>
            </w:r>
            <w:r>
              <w:rPr>
                <w:sz w:val="24"/>
              </w:rPr>
              <w:tab/>
            </w:r>
            <w:r>
              <w:rPr>
                <w:spacing w:val="-2"/>
                <w:sz w:val="24"/>
              </w:rPr>
              <w:t>Индийское</w:t>
            </w:r>
            <w:r>
              <w:rPr>
                <w:sz w:val="24"/>
              </w:rPr>
              <w:tab/>
            </w:r>
            <w:r>
              <w:rPr>
                <w:spacing w:val="-2"/>
                <w:sz w:val="24"/>
              </w:rPr>
              <w:t>национальное</w:t>
            </w:r>
            <w:r>
              <w:rPr>
                <w:sz w:val="24"/>
              </w:rPr>
              <w:tab/>
            </w:r>
            <w:r>
              <w:rPr>
                <w:spacing w:val="-2"/>
                <w:sz w:val="24"/>
              </w:rPr>
              <w:t>движение.</w:t>
            </w:r>
          </w:p>
        </w:tc>
      </w:tr>
    </w:tbl>
    <w:p w14:paraId="7C9AB491"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1D7CF257" w14:textId="77777777">
        <w:trPr>
          <w:trHeight w:val="1032"/>
        </w:trPr>
        <w:tc>
          <w:tcPr>
            <w:tcW w:w="1078" w:type="dxa"/>
          </w:tcPr>
          <w:p w14:paraId="560E1297" w14:textId="77777777" w:rsidR="00DD28B4" w:rsidRDefault="00DD28B4">
            <w:pPr>
              <w:pStyle w:val="TableParagraph"/>
              <w:spacing w:before="0"/>
              <w:ind w:left="0"/>
              <w:rPr>
                <w:sz w:val="24"/>
              </w:rPr>
            </w:pPr>
          </w:p>
        </w:tc>
        <w:tc>
          <w:tcPr>
            <w:tcW w:w="7996" w:type="dxa"/>
          </w:tcPr>
          <w:p w14:paraId="74EC04B1" w14:textId="77777777" w:rsidR="00DD28B4" w:rsidRDefault="006F0148">
            <w:pPr>
              <w:pStyle w:val="TableParagraph"/>
              <w:spacing w:before="99"/>
              <w:ind w:right="51"/>
              <w:jc w:val="both"/>
              <w:rPr>
                <w:sz w:val="24"/>
              </w:rPr>
            </w:pPr>
            <w:r>
              <w:rPr>
                <w:sz w:val="24"/>
              </w:rPr>
              <w:t>Восстание сипаев (1857 - 1859). Объявление Индии владением британской короны. Политическое развитие Индии во второй половине XIX в.</w:t>
            </w:r>
            <w:r>
              <w:rPr>
                <w:spacing w:val="40"/>
                <w:sz w:val="24"/>
              </w:rPr>
              <w:t xml:space="preserve"> </w:t>
            </w:r>
            <w:r>
              <w:rPr>
                <w:sz w:val="24"/>
              </w:rPr>
              <w:t>Создание Индийского национального конгресса. Б. Тилак, М.К. Ганди</w:t>
            </w:r>
          </w:p>
        </w:tc>
      </w:tr>
      <w:tr w:rsidR="00DD28B4" w14:paraId="58E3A633" w14:textId="77777777">
        <w:trPr>
          <w:trHeight w:val="1307"/>
        </w:trPr>
        <w:tc>
          <w:tcPr>
            <w:tcW w:w="1078" w:type="dxa"/>
          </w:tcPr>
          <w:p w14:paraId="5D69A6C8" w14:textId="77777777" w:rsidR="00DD28B4" w:rsidRDefault="006F0148">
            <w:pPr>
              <w:pStyle w:val="TableParagraph"/>
              <w:spacing w:before="99"/>
              <w:ind w:left="10"/>
              <w:jc w:val="center"/>
              <w:rPr>
                <w:sz w:val="24"/>
              </w:rPr>
            </w:pPr>
            <w:r>
              <w:rPr>
                <w:spacing w:val="-4"/>
                <w:sz w:val="24"/>
              </w:rPr>
              <w:t>1.17</w:t>
            </w:r>
          </w:p>
        </w:tc>
        <w:tc>
          <w:tcPr>
            <w:tcW w:w="7996" w:type="dxa"/>
          </w:tcPr>
          <w:p w14:paraId="393022D2" w14:textId="77777777" w:rsidR="00DD28B4" w:rsidRDefault="006F0148">
            <w:pPr>
              <w:pStyle w:val="TableParagraph"/>
              <w:spacing w:before="99"/>
              <w:jc w:val="both"/>
              <w:rPr>
                <w:sz w:val="24"/>
              </w:rPr>
            </w:pPr>
            <w:r>
              <w:rPr>
                <w:sz w:val="24"/>
              </w:rPr>
              <w:t>Народы</w:t>
            </w:r>
            <w:r>
              <w:rPr>
                <w:spacing w:val="-4"/>
                <w:sz w:val="24"/>
              </w:rPr>
              <w:t xml:space="preserve"> </w:t>
            </w:r>
            <w:r>
              <w:rPr>
                <w:sz w:val="24"/>
              </w:rPr>
              <w:t>Африки</w:t>
            </w:r>
            <w:r>
              <w:rPr>
                <w:spacing w:val="2"/>
                <w:sz w:val="24"/>
              </w:rPr>
              <w:t xml:space="preserve"> </w:t>
            </w:r>
            <w:r>
              <w:rPr>
                <w:sz w:val="24"/>
              </w:rPr>
              <w:t>в</w:t>
            </w:r>
            <w:r>
              <w:rPr>
                <w:spacing w:val="-2"/>
                <w:sz w:val="24"/>
              </w:rPr>
              <w:t xml:space="preserve"> </w:t>
            </w:r>
            <w:r>
              <w:rPr>
                <w:sz w:val="24"/>
              </w:rPr>
              <w:t>XIX -</w:t>
            </w:r>
            <w:r>
              <w:rPr>
                <w:spacing w:val="-2"/>
                <w:sz w:val="24"/>
              </w:rPr>
              <w:t xml:space="preserve"> </w:t>
            </w:r>
            <w:r>
              <w:rPr>
                <w:sz w:val="24"/>
              </w:rPr>
              <w:t>начале</w:t>
            </w:r>
            <w:r>
              <w:rPr>
                <w:spacing w:val="-4"/>
                <w:sz w:val="24"/>
              </w:rPr>
              <w:t xml:space="preserve"> </w:t>
            </w:r>
            <w:r>
              <w:rPr>
                <w:sz w:val="24"/>
              </w:rPr>
              <w:t xml:space="preserve">XX </w:t>
            </w:r>
            <w:r>
              <w:rPr>
                <w:spacing w:val="-5"/>
                <w:sz w:val="24"/>
              </w:rPr>
              <w:t>в.</w:t>
            </w:r>
          </w:p>
          <w:p w14:paraId="06B495CE" w14:textId="77777777" w:rsidR="00DD28B4" w:rsidRDefault="006F0148">
            <w:pPr>
              <w:pStyle w:val="TableParagraph"/>
              <w:spacing w:before="0"/>
              <w:ind w:right="50"/>
              <w:jc w:val="both"/>
              <w:rPr>
                <w:sz w:val="24"/>
              </w:rPr>
            </w:pPr>
            <w:r>
              <w:rPr>
                <w:sz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DD28B4" w14:paraId="124FF971" w14:textId="77777777">
        <w:trPr>
          <w:trHeight w:val="2964"/>
        </w:trPr>
        <w:tc>
          <w:tcPr>
            <w:tcW w:w="1078" w:type="dxa"/>
          </w:tcPr>
          <w:p w14:paraId="306BCC5E" w14:textId="77777777" w:rsidR="00DD28B4" w:rsidRDefault="006F0148">
            <w:pPr>
              <w:pStyle w:val="TableParagraph"/>
              <w:ind w:left="10"/>
              <w:jc w:val="center"/>
              <w:rPr>
                <w:sz w:val="24"/>
              </w:rPr>
            </w:pPr>
            <w:r>
              <w:rPr>
                <w:spacing w:val="-4"/>
                <w:sz w:val="24"/>
              </w:rPr>
              <w:t>1.18</w:t>
            </w:r>
          </w:p>
        </w:tc>
        <w:tc>
          <w:tcPr>
            <w:tcW w:w="7996" w:type="dxa"/>
          </w:tcPr>
          <w:p w14:paraId="328C03D2" w14:textId="77777777" w:rsidR="00DD28B4" w:rsidRDefault="006F0148">
            <w:pPr>
              <w:pStyle w:val="TableParagraph"/>
              <w:spacing w:line="275" w:lineRule="exact"/>
              <w:jc w:val="both"/>
              <w:rPr>
                <w:sz w:val="24"/>
              </w:rPr>
            </w:pPr>
            <w:r>
              <w:rPr>
                <w:sz w:val="24"/>
              </w:rPr>
              <w:t>Развитие культуры</w:t>
            </w:r>
            <w:r>
              <w:rPr>
                <w:spacing w:val="2"/>
                <w:sz w:val="24"/>
              </w:rPr>
              <w:t xml:space="preserve"> </w:t>
            </w:r>
            <w:r>
              <w:rPr>
                <w:sz w:val="24"/>
              </w:rPr>
              <w:t>в</w:t>
            </w:r>
            <w:r>
              <w:rPr>
                <w:spacing w:val="-1"/>
                <w:sz w:val="24"/>
              </w:rPr>
              <w:t xml:space="preserve"> </w:t>
            </w:r>
            <w:r>
              <w:rPr>
                <w:sz w:val="24"/>
              </w:rPr>
              <w:t>XIX</w:t>
            </w:r>
            <w:r>
              <w:rPr>
                <w:spacing w:val="-2"/>
                <w:sz w:val="24"/>
              </w:rPr>
              <w:t xml:space="preserve"> </w:t>
            </w:r>
            <w:r>
              <w:rPr>
                <w:sz w:val="24"/>
              </w:rPr>
              <w:t>-</w:t>
            </w:r>
            <w:r>
              <w:rPr>
                <w:spacing w:val="-1"/>
                <w:sz w:val="24"/>
              </w:rPr>
              <w:t xml:space="preserve"> </w:t>
            </w:r>
            <w:r>
              <w:rPr>
                <w:sz w:val="24"/>
              </w:rPr>
              <w:t>начале</w:t>
            </w:r>
            <w:r>
              <w:rPr>
                <w:spacing w:val="-3"/>
                <w:sz w:val="24"/>
              </w:rPr>
              <w:t xml:space="preserve"> </w:t>
            </w:r>
            <w:r>
              <w:rPr>
                <w:sz w:val="24"/>
              </w:rPr>
              <w:t>XX</w:t>
            </w:r>
            <w:r>
              <w:rPr>
                <w:spacing w:val="1"/>
                <w:sz w:val="24"/>
              </w:rPr>
              <w:t xml:space="preserve"> </w:t>
            </w:r>
            <w:r>
              <w:rPr>
                <w:spacing w:val="-5"/>
                <w:sz w:val="24"/>
              </w:rPr>
              <w:t>в.</w:t>
            </w:r>
          </w:p>
          <w:p w14:paraId="407B68AE" w14:textId="77777777" w:rsidR="00DD28B4" w:rsidRDefault="006F0148">
            <w:pPr>
              <w:pStyle w:val="TableParagraph"/>
              <w:spacing w:before="0"/>
              <w:ind w:right="49"/>
              <w:jc w:val="both"/>
              <w:rPr>
                <w:sz w:val="24"/>
              </w:rPr>
            </w:pPr>
            <w:r>
              <w:rPr>
                <w:sz w:val="24"/>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14:paraId="596BA96F" w14:textId="77777777" w:rsidR="00DD28B4" w:rsidRDefault="006F0148">
            <w:pPr>
              <w:pStyle w:val="TableParagraph"/>
              <w:spacing w:before="0"/>
              <w:ind w:right="49"/>
              <w:jc w:val="both"/>
              <w:rPr>
                <w:sz w:val="24"/>
              </w:rPr>
            </w:pPr>
            <w:r>
              <w:rPr>
                <w:sz w:val="24"/>
              </w:rP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DD28B4" w14:paraId="44F39B8B" w14:textId="77777777">
        <w:trPr>
          <w:trHeight w:val="2688"/>
        </w:trPr>
        <w:tc>
          <w:tcPr>
            <w:tcW w:w="1078" w:type="dxa"/>
          </w:tcPr>
          <w:p w14:paraId="21213008" w14:textId="77777777" w:rsidR="00DD28B4" w:rsidRDefault="006F0148">
            <w:pPr>
              <w:pStyle w:val="TableParagraph"/>
              <w:ind w:left="10"/>
              <w:jc w:val="center"/>
              <w:rPr>
                <w:sz w:val="24"/>
              </w:rPr>
            </w:pPr>
            <w:r>
              <w:rPr>
                <w:spacing w:val="-4"/>
                <w:sz w:val="24"/>
              </w:rPr>
              <w:t>1.19</w:t>
            </w:r>
          </w:p>
        </w:tc>
        <w:tc>
          <w:tcPr>
            <w:tcW w:w="7996" w:type="dxa"/>
          </w:tcPr>
          <w:p w14:paraId="113C5D6E" w14:textId="77777777" w:rsidR="00DD28B4" w:rsidRDefault="006F0148">
            <w:pPr>
              <w:pStyle w:val="TableParagraph"/>
              <w:jc w:val="both"/>
              <w:rPr>
                <w:sz w:val="24"/>
              </w:rPr>
            </w:pPr>
            <w:r>
              <w:rPr>
                <w:sz w:val="24"/>
              </w:rPr>
              <w:t>Международные</w:t>
            </w:r>
            <w:r>
              <w:rPr>
                <w:spacing w:val="-2"/>
                <w:sz w:val="24"/>
              </w:rPr>
              <w:t xml:space="preserve"> </w:t>
            </w:r>
            <w:r>
              <w:rPr>
                <w:sz w:val="24"/>
              </w:rPr>
              <w:t>отношения</w:t>
            </w:r>
            <w:r>
              <w:rPr>
                <w:spacing w:val="-1"/>
                <w:sz w:val="24"/>
              </w:rPr>
              <w:t xml:space="preserve"> </w:t>
            </w:r>
            <w:r>
              <w:rPr>
                <w:sz w:val="24"/>
              </w:rPr>
              <w:t>в</w:t>
            </w:r>
            <w:r>
              <w:rPr>
                <w:spacing w:val="-1"/>
                <w:sz w:val="24"/>
              </w:rPr>
              <w:t xml:space="preserve"> </w:t>
            </w:r>
            <w:r>
              <w:rPr>
                <w:sz w:val="24"/>
              </w:rPr>
              <w:t>XIX</w:t>
            </w:r>
            <w:r>
              <w:rPr>
                <w:spacing w:val="1"/>
                <w:sz w:val="24"/>
              </w:rPr>
              <w:t xml:space="preserve"> </w:t>
            </w:r>
            <w:r>
              <w:rPr>
                <w:sz w:val="24"/>
              </w:rPr>
              <w:t>-</w:t>
            </w:r>
            <w:r>
              <w:rPr>
                <w:spacing w:val="-1"/>
                <w:sz w:val="24"/>
              </w:rPr>
              <w:t xml:space="preserve"> </w:t>
            </w:r>
            <w:r>
              <w:rPr>
                <w:sz w:val="24"/>
              </w:rPr>
              <w:t>начале</w:t>
            </w:r>
            <w:r>
              <w:rPr>
                <w:spacing w:val="-1"/>
                <w:sz w:val="24"/>
              </w:rPr>
              <w:t xml:space="preserve"> </w:t>
            </w:r>
            <w:r>
              <w:rPr>
                <w:sz w:val="24"/>
              </w:rPr>
              <w:t>XX</w:t>
            </w:r>
            <w:r>
              <w:rPr>
                <w:spacing w:val="1"/>
                <w:sz w:val="24"/>
              </w:rPr>
              <w:t xml:space="preserve"> </w:t>
            </w:r>
            <w:r>
              <w:rPr>
                <w:spacing w:val="-5"/>
                <w:sz w:val="24"/>
              </w:rPr>
              <w:t>в.</w:t>
            </w:r>
          </w:p>
          <w:p w14:paraId="53D8F31E" w14:textId="77777777" w:rsidR="00DD28B4" w:rsidRDefault="006F0148">
            <w:pPr>
              <w:pStyle w:val="TableParagraph"/>
              <w:spacing w:before="0"/>
              <w:ind w:right="48"/>
              <w:jc w:val="both"/>
              <w:rPr>
                <w:sz w:val="24"/>
              </w:rPr>
            </w:pPr>
            <w:r>
              <w:rPr>
                <w:sz w:val="24"/>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tc>
      </w:tr>
      <w:tr w:rsidR="00DD28B4" w14:paraId="4FD076F0" w14:textId="77777777">
        <w:trPr>
          <w:trHeight w:val="479"/>
        </w:trPr>
        <w:tc>
          <w:tcPr>
            <w:tcW w:w="1078" w:type="dxa"/>
          </w:tcPr>
          <w:p w14:paraId="50A2EE93" w14:textId="77777777" w:rsidR="00DD28B4" w:rsidRDefault="006F0148">
            <w:pPr>
              <w:pStyle w:val="TableParagraph"/>
              <w:ind w:left="10"/>
              <w:jc w:val="center"/>
              <w:rPr>
                <w:sz w:val="24"/>
              </w:rPr>
            </w:pPr>
            <w:r>
              <w:rPr>
                <w:spacing w:val="-4"/>
                <w:sz w:val="24"/>
              </w:rPr>
              <w:t>1.20</w:t>
            </w:r>
          </w:p>
        </w:tc>
        <w:tc>
          <w:tcPr>
            <w:tcW w:w="7996" w:type="dxa"/>
          </w:tcPr>
          <w:p w14:paraId="15A75765" w14:textId="77777777" w:rsidR="00DD28B4" w:rsidRDefault="006F0148">
            <w:pPr>
              <w:pStyle w:val="TableParagraph"/>
              <w:rPr>
                <w:sz w:val="24"/>
              </w:rPr>
            </w:pPr>
            <w:r>
              <w:rPr>
                <w:sz w:val="24"/>
              </w:rPr>
              <w:t>Историческое</w:t>
            </w:r>
            <w:r>
              <w:rPr>
                <w:spacing w:val="-3"/>
                <w:sz w:val="24"/>
              </w:rPr>
              <w:t xml:space="preserve"> </w:t>
            </w:r>
            <w:r>
              <w:rPr>
                <w:sz w:val="24"/>
              </w:rPr>
              <w:t>и</w:t>
            </w:r>
            <w:r>
              <w:rPr>
                <w:spacing w:val="1"/>
                <w:sz w:val="24"/>
              </w:rPr>
              <w:t xml:space="preserve"> </w:t>
            </w:r>
            <w:r>
              <w:rPr>
                <w:sz w:val="24"/>
              </w:rPr>
              <w:t>культурное наследие</w:t>
            </w:r>
            <w:r>
              <w:rPr>
                <w:spacing w:val="-2"/>
                <w:sz w:val="24"/>
              </w:rPr>
              <w:t xml:space="preserve"> </w:t>
            </w:r>
            <w:r>
              <w:rPr>
                <w:sz w:val="24"/>
              </w:rPr>
              <w:t>XIX</w:t>
            </w:r>
            <w:r>
              <w:rPr>
                <w:spacing w:val="-2"/>
                <w:sz w:val="24"/>
              </w:rPr>
              <w:t xml:space="preserve"> </w:t>
            </w:r>
            <w:r>
              <w:rPr>
                <w:spacing w:val="-5"/>
                <w:sz w:val="24"/>
              </w:rPr>
              <w:t>в.</w:t>
            </w:r>
          </w:p>
        </w:tc>
      </w:tr>
      <w:tr w:rsidR="00DD28B4" w14:paraId="060E290F" w14:textId="77777777">
        <w:trPr>
          <w:trHeight w:val="479"/>
        </w:trPr>
        <w:tc>
          <w:tcPr>
            <w:tcW w:w="1078" w:type="dxa"/>
          </w:tcPr>
          <w:p w14:paraId="0B6FA657" w14:textId="77777777" w:rsidR="00DD28B4" w:rsidRDefault="006F0148">
            <w:pPr>
              <w:pStyle w:val="TableParagraph"/>
              <w:ind w:left="10" w:right="3"/>
              <w:jc w:val="center"/>
              <w:rPr>
                <w:sz w:val="24"/>
              </w:rPr>
            </w:pPr>
            <w:r>
              <w:rPr>
                <w:spacing w:val="-10"/>
                <w:sz w:val="24"/>
              </w:rPr>
              <w:t>2</w:t>
            </w:r>
          </w:p>
        </w:tc>
        <w:tc>
          <w:tcPr>
            <w:tcW w:w="7996" w:type="dxa"/>
          </w:tcPr>
          <w:p w14:paraId="554D0037" w14:textId="77777777" w:rsidR="00DD28B4" w:rsidRDefault="006F0148">
            <w:pPr>
              <w:pStyle w:val="TableParagraph"/>
              <w:rPr>
                <w:sz w:val="24"/>
              </w:rPr>
            </w:pPr>
            <w:r>
              <w:rPr>
                <w:sz w:val="24"/>
              </w:rPr>
              <w:t>История</w:t>
            </w:r>
            <w:r>
              <w:rPr>
                <w:spacing w:val="-3"/>
                <w:sz w:val="24"/>
              </w:rPr>
              <w:t xml:space="preserve"> </w:t>
            </w:r>
            <w:r>
              <w:rPr>
                <w:sz w:val="24"/>
              </w:rPr>
              <w:t>России.</w:t>
            </w:r>
            <w:r>
              <w:rPr>
                <w:spacing w:val="-2"/>
                <w:sz w:val="24"/>
              </w:rPr>
              <w:t xml:space="preserve"> </w:t>
            </w:r>
            <w:r>
              <w:rPr>
                <w:sz w:val="24"/>
              </w:rPr>
              <w:t>Александровская</w:t>
            </w:r>
            <w:r>
              <w:rPr>
                <w:spacing w:val="-5"/>
                <w:sz w:val="24"/>
              </w:rPr>
              <w:t xml:space="preserve"> </w:t>
            </w:r>
            <w:r>
              <w:rPr>
                <w:sz w:val="24"/>
              </w:rPr>
              <w:t>эпоха:</w:t>
            </w:r>
            <w:r>
              <w:rPr>
                <w:spacing w:val="-2"/>
                <w:sz w:val="24"/>
              </w:rPr>
              <w:t xml:space="preserve"> </w:t>
            </w:r>
            <w:r>
              <w:rPr>
                <w:sz w:val="24"/>
              </w:rPr>
              <w:t>государственный</w:t>
            </w:r>
            <w:r>
              <w:rPr>
                <w:spacing w:val="1"/>
                <w:sz w:val="24"/>
              </w:rPr>
              <w:t xml:space="preserve"> </w:t>
            </w:r>
            <w:r>
              <w:rPr>
                <w:spacing w:val="-2"/>
                <w:sz w:val="24"/>
              </w:rPr>
              <w:t>либерализм</w:t>
            </w:r>
          </w:p>
        </w:tc>
      </w:tr>
      <w:tr w:rsidR="00DD28B4" w14:paraId="67B5D156" w14:textId="77777777">
        <w:trPr>
          <w:trHeight w:val="1032"/>
        </w:trPr>
        <w:tc>
          <w:tcPr>
            <w:tcW w:w="1078" w:type="dxa"/>
          </w:tcPr>
          <w:p w14:paraId="6849C737" w14:textId="77777777" w:rsidR="00DD28B4" w:rsidRDefault="006F0148">
            <w:pPr>
              <w:pStyle w:val="TableParagraph"/>
              <w:ind w:left="10"/>
              <w:jc w:val="center"/>
              <w:rPr>
                <w:sz w:val="24"/>
              </w:rPr>
            </w:pPr>
            <w:r>
              <w:rPr>
                <w:spacing w:val="-5"/>
                <w:sz w:val="24"/>
              </w:rPr>
              <w:t>2.1</w:t>
            </w:r>
          </w:p>
        </w:tc>
        <w:tc>
          <w:tcPr>
            <w:tcW w:w="7996" w:type="dxa"/>
          </w:tcPr>
          <w:p w14:paraId="716C6D9B" w14:textId="77777777" w:rsidR="00DD28B4" w:rsidRDefault="006F0148">
            <w:pPr>
              <w:pStyle w:val="TableParagraph"/>
              <w:ind w:right="49"/>
              <w:jc w:val="both"/>
              <w:rPr>
                <w:sz w:val="24"/>
              </w:rPr>
            </w:pPr>
            <w:r>
              <w:rPr>
                <w:sz w:val="24"/>
              </w:rPr>
              <w:t>Проекты либеральных реформ Александра I. Внешние и внутренние факторы. Негласный комитет. Реформы государственного управления.</w:t>
            </w:r>
            <w:r>
              <w:rPr>
                <w:spacing w:val="40"/>
                <w:sz w:val="24"/>
              </w:rPr>
              <w:t xml:space="preserve"> </w:t>
            </w:r>
            <w:r>
              <w:rPr>
                <w:sz w:val="24"/>
              </w:rPr>
              <w:t>М.М. Сперанский</w:t>
            </w:r>
          </w:p>
        </w:tc>
      </w:tr>
      <w:tr w:rsidR="00DD28B4" w14:paraId="5FD9730F" w14:textId="77777777">
        <w:trPr>
          <w:trHeight w:val="2137"/>
        </w:trPr>
        <w:tc>
          <w:tcPr>
            <w:tcW w:w="1078" w:type="dxa"/>
          </w:tcPr>
          <w:p w14:paraId="452CBE29" w14:textId="77777777" w:rsidR="00DD28B4" w:rsidRDefault="006F0148">
            <w:pPr>
              <w:pStyle w:val="TableParagraph"/>
              <w:ind w:left="10"/>
              <w:jc w:val="center"/>
              <w:rPr>
                <w:sz w:val="24"/>
              </w:rPr>
            </w:pPr>
            <w:r>
              <w:rPr>
                <w:spacing w:val="-5"/>
                <w:sz w:val="24"/>
              </w:rPr>
              <w:t>2.2</w:t>
            </w:r>
          </w:p>
        </w:tc>
        <w:tc>
          <w:tcPr>
            <w:tcW w:w="7996" w:type="dxa"/>
          </w:tcPr>
          <w:p w14:paraId="608816A4" w14:textId="77777777" w:rsidR="00DD28B4" w:rsidRDefault="006F0148">
            <w:pPr>
              <w:pStyle w:val="TableParagraph"/>
              <w:ind w:right="49"/>
              <w:jc w:val="both"/>
              <w:rPr>
                <w:sz w:val="24"/>
              </w:rPr>
            </w:pPr>
            <w:r>
              <w:rPr>
                <w:sz w:val="24"/>
              </w:rPr>
              <w:t xml:space="preserve">Внешняя политика России. Война России с Францией 1805 - 1807 гг. Тильзитский мир. Война со Швецией 1808 - 1809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w:t>
            </w:r>
            <w:r>
              <w:rPr>
                <w:spacing w:val="-2"/>
                <w:sz w:val="24"/>
              </w:rPr>
              <w:t>конгресса</w:t>
            </w:r>
          </w:p>
        </w:tc>
      </w:tr>
      <w:tr w:rsidR="00DD28B4" w14:paraId="6EF0E15F" w14:textId="77777777">
        <w:trPr>
          <w:trHeight w:val="755"/>
        </w:trPr>
        <w:tc>
          <w:tcPr>
            <w:tcW w:w="1078" w:type="dxa"/>
          </w:tcPr>
          <w:p w14:paraId="341FEC5A" w14:textId="77777777" w:rsidR="00DD28B4" w:rsidRDefault="006F0148">
            <w:pPr>
              <w:pStyle w:val="TableParagraph"/>
              <w:spacing w:before="99"/>
              <w:ind w:left="10"/>
              <w:jc w:val="center"/>
              <w:rPr>
                <w:sz w:val="24"/>
              </w:rPr>
            </w:pPr>
            <w:r>
              <w:rPr>
                <w:spacing w:val="-5"/>
                <w:sz w:val="24"/>
              </w:rPr>
              <w:t>2.3</w:t>
            </w:r>
          </w:p>
        </w:tc>
        <w:tc>
          <w:tcPr>
            <w:tcW w:w="7996" w:type="dxa"/>
          </w:tcPr>
          <w:p w14:paraId="47BB13BC" w14:textId="77777777" w:rsidR="00DD28B4" w:rsidRDefault="006F0148">
            <w:pPr>
              <w:pStyle w:val="TableParagraph"/>
              <w:tabs>
                <w:tab w:val="left" w:pos="1650"/>
                <w:tab w:val="left" w:pos="1996"/>
                <w:tab w:val="left" w:pos="3772"/>
                <w:tab w:val="left" w:pos="5070"/>
                <w:tab w:val="left" w:pos="5519"/>
                <w:tab w:val="left" w:pos="6923"/>
              </w:tabs>
              <w:spacing w:before="99"/>
              <w:ind w:right="49"/>
              <w:rPr>
                <w:sz w:val="24"/>
              </w:rPr>
            </w:pPr>
            <w:r>
              <w:rPr>
                <w:spacing w:val="-2"/>
                <w:sz w:val="24"/>
              </w:rPr>
              <w:t>Либеральные</w:t>
            </w:r>
            <w:r>
              <w:rPr>
                <w:sz w:val="24"/>
              </w:rPr>
              <w:tab/>
            </w:r>
            <w:r>
              <w:rPr>
                <w:spacing w:val="-10"/>
                <w:sz w:val="24"/>
              </w:rPr>
              <w:t>и</w:t>
            </w:r>
            <w:r>
              <w:rPr>
                <w:sz w:val="24"/>
              </w:rPr>
              <w:tab/>
            </w:r>
            <w:r>
              <w:rPr>
                <w:spacing w:val="-2"/>
                <w:sz w:val="24"/>
              </w:rPr>
              <w:t>охранительные</w:t>
            </w:r>
            <w:r>
              <w:rPr>
                <w:sz w:val="24"/>
              </w:rPr>
              <w:tab/>
            </w:r>
            <w:r>
              <w:rPr>
                <w:spacing w:val="-2"/>
                <w:sz w:val="24"/>
              </w:rPr>
              <w:t>тенденции</w:t>
            </w:r>
            <w:r>
              <w:rPr>
                <w:sz w:val="24"/>
              </w:rPr>
              <w:tab/>
            </w:r>
            <w:r>
              <w:rPr>
                <w:spacing w:val="-6"/>
                <w:sz w:val="24"/>
              </w:rPr>
              <w:t>во</w:t>
            </w:r>
            <w:r>
              <w:rPr>
                <w:sz w:val="24"/>
              </w:rPr>
              <w:tab/>
            </w:r>
            <w:r>
              <w:rPr>
                <w:spacing w:val="-2"/>
                <w:sz w:val="24"/>
              </w:rPr>
              <w:t>внутренней</w:t>
            </w:r>
            <w:r>
              <w:rPr>
                <w:sz w:val="24"/>
              </w:rPr>
              <w:tab/>
            </w:r>
            <w:r>
              <w:rPr>
                <w:spacing w:val="-2"/>
                <w:sz w:val="24"/>
              </w:rPr>
              <w:t xml:space="preserve">политике. </w:t>
            </w:r>
            <w:r>
              <w:rPr>
                <w:sz w:val="24"/>
              </w:rPr>
              <w:t>Польская конституция 1815 г. Военные поселения</w:t>
            </w:r>
          </w:p>
        </w:tc>
      </w:tr>
      <w:tr w:rsidR="00DD28B4" w14:paraId="4C33E552" w14:textId="77777777">
        <w:trPr>
          <w:trHeight w:val="1032"/>
        </w:trPr>
        <w:tc>
          <w:tcPr>
            <w:tcW w:w="1078" w:type="dxa"/>
          </w:tcPr>
          <w:p w14:paraId="2A02DDB1" w14:textId="77777777" w:rsidR="00DD28B4" w:rsidRDefault="006F0148">
            <w:pPr>
              <w:pStyle w:val="TableParagraph"/>
              <w:spacing w:before="100"/>
              <w:ind w:left="10"/>
              <w:jc w:val="center"/>
              <w:rPr>
                <w:sz w:val="24"/>
              </w:rPr>
            </w:pPr>
            <w:r>
              <w:rPr>
                <w:spacing w:val="-5"/>
                <w:sz w:val="24"/>
              </w:rPr>
              <w:t>2.4</w:t>
            </w:r>
          </w:p>
        </w:tc>
        <w:tc>
          <w:tcPr>
            <w:tcW w:w="7996" w:type="dxa"/>
          </w:tcPr>
          <w:p w14:paraId="4AFFA398" w14:textId="77777777" w:rsidR="00DD28B4" w:rsidRDefault="006F0148">
            <w:pPr>
              <w:pStyle w:val="TableParagraph"/>
              <w:spacing w:before="100"/>
              <w:ind w:right="51"/>
              <w:jc w:val="both"/>
              <w:rPr>
                <w:sz w:val="24"/>
              </w:rPr>
            </w:pPr>
            <w:r>
              <w:rPr>
                <w:sz w:val="24"/>
              </w:rPr>
              <w:t>Дворянская оппозиция самодержавию. Тайные организации: Союз</w:t>
            </w:r>
            <w:r>
              <w:rPr>
                <w:spacing w:val="40"/>
                <w:sz w:val="24"/>
              </w:rPr>
              <w:t xml:space="preserve"> </w:t>
            </w:r>
            <w:r>
              <w:rPr>
                <w:sz w:val="24"/>
              </w:rPr>
              <w:t>спасения, Союз благоденствия, Северное и Южное общества. Восстание декабристов 14 декабря 1825 г.</w:t>
            </w:r>
          </w:p>
        </w:tc>
      </w:tr>
      <w:tr w:rsidR="00DD28B4" w14:paraId="641C9FEE" w14:textId="77777777">
        <w:trPr>
          <w:trHeight w:val="479"/>
        </w:trPr>
        <w:tc>
          <w:tcPr>
            <w:tcW w:w="1078" w:type="dxa"/>
          </w:tcPr>
          <w:p w14:paraId="7DF1523A" w14:textId="77777777" w:rsidR="00DD28B4" w:rsidRDefault="006F0148">
            <w:pPr>
              <w:pStyle w:val="TableParagraph"/>
              <w:ind w:left="10" w:right="3"/>
              <w:jc w:val="center"/>
              <w:rPr>
                <w:sz w:val="24"/>
              </w:rPr>
            </w:pPr>
            <w:r>
              <w:rPr>
                <w:spacing w:val="-10"/>
                <w:sz w:val="24"/>
              </w:rPr>
              <w:t>3</w:t>
            </w:r>
          </w:p>
        </w:tc>
        <w:tc>
          <w:tcPr>
            <w:tcW w:w="7996" w:type="dxa"/>
          </w:tcPr>
          <w:p w14:paraId="2DEC7A4D" w14:textId="77777777" w:rsidR="00DD28B4" w:rsidRDefault="006F0148">
            <w:pPr>
              <w:pStyle w:val="TableParagraph"/>
              <w:rPr>
                <w:sz w:val="24"/>
              </w:rPr>
            </w:pPr>
            <w:r>
              <w:rPr>
                <w:sz w:val="24"/>
              </w:rPr>
              <w:t>Николаевское</w:t>
            </w:r>
            <w:r>
              <w:rPr>
                <w:spacing w:val="-7"/>
                <w:sz w:val="24"/>
              </w:rPr>
              <w:t xml:space="preserve"> </w:t>
            </w:r>
            <w:r>
              <w:rPr>
                <w:sz w:val="24"/>
              </w:rPr>
              <w:t>самодержавие:</w:t>
            </w:r>
            <w:r>
              <w:rPr>
                <w:spacing w:val="-5"/>
                <w:sz w:val="24"/>
              </w:rPr>
              <w:t xml:space="preserve"> </w:t>
            </w:r>
            <w:r>
              <w:rPr>
                <w:sz w:val="24"/>
              </w:rPr>
              <w:t>государственный</w:t>
            </w:r>
            <w:r>
              <w:rPr>
                <w:spacing w:val="-3"/>
                <w:sz w:val="24"/>
              </w:rPr>
              <w:t xml:space="preserve"> </w:t>
            </w:r>
            <w:r>
              <w:rPr>
                <w:spacing w:val="-2"/>
                <w:sz w:val="24"/>
              </w:rPr>
              <w:t>консерватизм</w:t>
            </w:r>
          </w:p>
        </w:tc>
      </w:tr>
      <w:tr w:rsidR="00DD28B4" w14:paraId="102BCD75" w14:textId="77777777">
        <w:trPr>
          <w:trHeight w:val="479"/>
        </w:trPr>
        <w:tc>
          <w:tcPr>
            <w:tcW w:w="1078" w:type="dxa"/>
          </w:tcPr>
          <w:p w14:paraId="39306400" w14:textId="77777777" w:rsidR="00DD28B4" w:rsidRDefault="006F0148">
            <w:pPr>
              <w:pStyle w:val="TableParagraph"/>
              <w:ind w:left="10"/>
              <w:jc w:val="center"/>
              <w:rPr>
                <w:sz w:val="24"/>
              </w:rPr>
            </w:pPr>
            <w:r>
              <w:rPr>
                <w:spacing w:val="-5"/>
                <w:sz w:val="24"/>
              </w:rPr>
              <w:t>3.1</w:t>
            </w:r>
          </w:p>
        </w:tc>
        <w:tc>
          <w:tcPr>
            <w:tcW w:w="7996" w:type="dxa"/>
          </w:tcPr>
          <w:p w14:paraId="1079151E" w14:textId="77777777" w:rsidR="00DD28B4" w:rsidRDefault="006F0148">
            <w:pPr>
              <w:pStyle w:val="TableParagraph"/>
              <w:rPr>
                <w:sz w:val="24"/>
              </w:rPr>
            </w:pPr>
            <w:r>
              <w:rPr>
                <w:sz w:val="24"/>
              </w:rPr>
              <w:t>Реформаторские</w:t>
            </w:r>
            <w:r>
              <w:rPr>
                <w:spacing w:val="26"/>
                <w:sz w:val="24"/>
              </w:rPr>
              <w:t xml:space="preserve">  </w:t>
            </w:r>
            <w:r>
              <w:rPr>
                <w:sz w:val="24"/>
              </w:rPr>
              <w:t>и</w:t>
            </w:r>
            <w:r>
              <w:rPr>
                <w:spacing w:val="25"/>
                <w:sz w:val="24"/>
              </w:rPr>
              <w:t xml:space="preserve">  </w:t>
            </w:r>
            <w:r>
              <w:rPr>
                <w:sz w:val="24"/>
              </w:rPr>
              <w:t>консервативные</w:t>
            </w:r>
            <w:r>
              <w:rPr>
                <w:spacing w:val="27"/>
                <w:sz w:val="24"/>
              </w:rPr>
              <w:t xml:space="preserve">  </w:t>
            </w:r>
            <w:r>
              <w:rPr>
                <w:sz w:val="24"/>
              </w:rPr>
              <w:t>тенденции</w:t>
            </w:r>
            <w:r>
              <w:rPr>
                <w:spacing w:val="28"/>
                <w:sz w:val="24"/>
              </w:rPr>
              <w:t xml:space="preserve">  </w:t>
            </w:r>
            <w:r>
              <w:rPr>
                <w:sz w:val="24"/>
              </w:rPr>
              <w:t>в</w:t>
            </w:r>
            <w:r>
              <w:rPr>
                <w:spacing w:val="25"/>
                <w:sz w:val="24"/>
              </w:rPr>
              <w:t xml:space="preserve">  </w:t>
            </w:r>
            <w:r>
              <w:rPr>
                <w:sz w:val="24"/>
              </w:rPr>
              <w:t>политике</w:t>
            </w:r>
            <w:r>
              <w:rPr>
                <w:spacing w:val="26"/>
                <w:sz w:val="24"/>
              </w:rPr>
              <w:t xml:space="preserve">  </w:t>
            </w:r>
            <w:r>
              <w:rPr>
                <w:sz w:val="24"/>
              </w:rPr>
              <w:t>Николая</w:t>
            </w:r>
            <w:r>
              <w:rPr>
                <w:spacing w:val="26"/>
                <w:sz w:val="24"/>
              </w:rPr>
              <w:t xml:space="preserve">  </w:t>
            </w:r>
            <w:r>
              <w:rPr>
                <w:spacing w:val="-5"/>
                <w:sz w:val="24"/>
              </w:rPr>
              <w:t>I.</w:t>
            </w:r>
          </w:p>
        </w:tc>
      </w:tr>
    </w:tbl>
    <w:p w14:paraId="7B75C5C3"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068AC9BE" w14:textId="77777777">
        <w:trPr>
          <w:trHeight w:val="2135"/>
        </w:trPr>
        <w:tc>
          <w:tcPr>
            <w:tcW w:w="1078" w:type="dxa"/>
          </w:tcPr>
          <w:p w14:paraId="7030B5E2" w14:textId="77777777" w:rsidR="00DD28B4" w:rsidRDefault="00DD28B4">
            <w:pPr>
              <w:pStyle w:val="TableParagraph"/>
              <w:spacing w:before="0"/>
              <w:ind w:left="0"/>
              <w:rPr>
                <w:sz w:val="24"/>
              </w:rPr>
            </w:pPr>
          </w:p>
        </w:tc>
        <w:tc>
          <w:tcPr>
            <w:tcW w:w="7996" w:type="dxa"/>
          </w:tcPr>
          <w:p w14:paraId="17BE9C9C" w14:textId="77777777" w:rsidR="00DD28B4" w:rsidRDefault="006F0148">
            <w:pPr>
              <w:pStyle w:val="TableParagraph"/>
              <w:spacing w:before="99"/>
              <w:ind w:right="49"/>
              <w:jc w:val="both"/>
              <w:rPr>
                <w:sz w:val="24"/>
              </w:rPr>
            </w:pPr>
            <w:r>
              <w:rPr>
                <w:sz w:val="24"/>
              </w:rPr>
              <w:t>Экономическая политика в условиях политического консерватизма. Начало железнодорожного строительства.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tc>
      </w:tr>
      <w:tr w:rsidR="00DD28B4" w14:paraId="2A7AC64C" w14:textId="77777777">
        <w:trPr>
          <w:trHeight w:val="1307"/>
        </w:trPr>
        <w:tc>
          <w:tcPr>
            <w:tcW w:w="1078" w:type="dxa"/>
          </w:tcPr>
          <w:p w14:paraId="156A32ED" w14:textId="77777777" w:rsidR="00DD28B4" w:rsidRDefault="006F0148">
            <w:pPr>
              <w:pStyle w:val="TableParagraph"/>
              <w:spacing w:before="99"/>
              <w:ind w:left="10"/>
              <w:jc w:val="center"/>
              <w:rPr>
                <w:sz w:val="24"/>
              </w:rPr>
            </w:pPr>
            <w:r>
              <w:rPr>
                <w:spacing w:val="-5"/>
                <w:sz w:val="24"/>
              </w:rPr>
              <w:t>3.2</w:t>
            </w:r>
          </w:p>
        </w:tc>
        <w:tc>
          <w:tcPr>
            <w:tcW w:w="7996" w:type="dxa"/>
          </w:tcPr>
          <w:p w14:paraId="26306AB7" w14:textId="77777777" w:rsidR="00DD28B4" w:rsidRDefault="006F0148">
            <w:pPr>
              <w:pStyle w:val="TableParagraph"/>
              <w:spacing w:before="99"/>
              <w:ind w:right="50"/>
              <w:jc w:val="both"/>
              <w:rPr>
                <w:sz w:val="24"/>
              </w:rPr>
            </w:pPr>
            <w:r>
              <w:rPr>
                <w:sz w:val="24"/>
              </w:rPr>
              <w:t>Расширение империи: русско-иранская и русско-турецкая войны. Россия и Западная Европа: особенности взаимного восприятия. "Священный союз". Россия</w:t>
            </w:r>
            <w:r>
              <w:rPr>
                <w:spacing w:val="-2"/>
                <w:sz w:val="24"/>
              </w:rPr>
              <w:t xml:space="preserve"> </w:t>
            </w:r>
            <w:r>
              <w:rPr>
                <w:sz w:val="24"/>
              </w:rPr>
              <w:t>и</w:t>
            </w:r>
            <w:r>
              <w:rPr>
                <w:spacing w:val="-1"/>
                <w:sz w:val="24"/>
              </w:rPr>
              <w:t xml:space="preserve"> </w:t>
            </w:r>
            <w:r>
              <w:rPr>
                <w:sz w:val="24"/>
              </w:rPr>
              <w:t>революции в</w:t>
            </w:r>
            <w:r>
              <w:rPr>
                <w:spacing w:val="-3"/>
                <w:sz w:val="24"/>
              </w:rPr>
              <w:t xml:space="preserve"> </w:t>
            </w:r>
            <w:r>
              <w:rPr>
                <w:sz w:val="24"/>
              </w:rPr>
              <w:t>Европе.</w:t>
            </w:r>
            <w:r>
              <w:rPr>
                <w:spacing w:val="-2"/>
                <w:sz w:val="24"/>
              </w:rPr>
              <w:t xml:space="preserve"> </w:t>
            </w:r>
            <w:r>
              <w:rPr>
                <w:sz w:val="24"/>
              </w:rPr>
              <w:t>Восточный вопрос.</w:t>
            </w:r>
            <w:r>
              <w:rPr>
                <w:spacing w:val="-2"/>
                <w:sz w:val="24"/>
              </w:rPr>
              <w:t xml:space="preserve"> </w:t>
            </w:r>
            <w:r>
              <w:rPr>
                <w:sz w:val="24"/>
              </w:rPr>
              <w:t>Распад</w:t>
            </w:r>
            <w:r>
              <w:rPr>
                <w:spacing w:val="-3"/>
                <w:sz w:val="24"/>
              </w:rPr>
              <w:t xml:space="preserve"> </w:t>
            </w:r>
            <w:r>
              <w:rPr>
                <w:sz w:val="24"/>
              </w:rPr>
              <w:t>Венской системы. Крымская</w:t>
            </w:r>
            <w:r>
              <w:rPr>
                <w:spacing w:val="-4"/>
                <w:sz w:val="24"/>
              </w:rPr>
              <w:t xml:space="preserve"> </w:t>
            </w:r>
            <w:r>
              <w:rPr>
                <w:sz w:val="24"/>
              </w:rPr>
              <w:t>война.</w:t>
            </w:r>
            <w:r>
              <w:rPr>
                <w:spacing w:val="-1"/>
                <w:sz w:val="24"/>
              </w:rPr>
              <w:t xml:space="preserve"> </w:t>
            </w:r>
            <w:r>
              <w:rPr>
                <w:sz w:val="24"/>
              </w:rPr>
              <w:t>Героическая</w:t>
            </w:r>
            <w:r>
              <w:rPr>
                <w:spacing w:val="-4"/>
                <w:sz w:val="24"/>
              </w:rPr>
              <w:t xml:space="preserve"> </w:t>
            </w:r>
            <w:r>
              <w:rPr>
                <w:sz w:val="24"/>
              </w:rPr>
              <w:t>оборона</w:t>
            </w:r>
            <w:r>
              <w:rPr>
                <w:spacing w:val="-1"/>
                <w:sz w:val="24"/>
              </w:rPr>
              <w:t xml:space="preserve"> </w:t>
            </w:r>
            <w:r>
              <w:rPr>
                <w:sz w:val="24"/>
              </w:rPr>
              <w:t>Севастополя.</w:t>
            </w:r>
            <w:r>
              <w:rPr>
                <w:spacing w:val="-2"/>
                <w:sz w:val="24"/>
              </w:rPr>
              <w:t xml:space="preserve"> </w:t>
            </w:r>
            <w:r>
              <w:rPr>
                <w:sz w:val="24"/>
              </w:rPr>
              <w:t>Парижский мир</w:t>
            </w:r>
            <w:r>
              <w:rPr>
                <w:spacing w:val="-3"/>
                <w:sz w:val="24"/>
              </w:rPr>
              <w:t xml:space="preserve"> </w:t>
            </w:r>
            <w:r>
              <w:rPr>
                <w:sz w:val="24"/>
              </w:rPr>
              <w:t>1856</w:t>
            </w:r>
            <w:r>
              <w:rPr>
                <w:spacing w:val="-4"/>
                <w:sz w:val="24"/>
              </w:rPr>
              <w:t xml:space="preserve"> </w:t>
            </w:r>
            <w:r>
              <w:rPr>
                <w:spacing w:val="-5"/>
                <w:sz w:val="24"/>
              </w:rPr>
              <w:t>г.</w:t>
            </w:r>
          </w:p>
        </w:tc>
      </w:tr>
      <w:tr w:rsidR="00DD28B4" w14:paraId="319CBFBA" w14:textId="77777777">
        <w:trPr>
          <w:trHeight w:val="1584"/>
        </w:trPr>
        <w:tc>
          <w:tcPr>
            <w:tcW w:w="1078" w:type="dxa"/>
          </w:tcPr>
          <w:p w14:paraId="431626F4" w14:textId="77777777" w:rsidR="00DD28B4" w:rsidRDefault="006F0148">
            <w:pPr>
              <w:pStyle w:val="TableParagraph"/>
              <w:spacing w:before="100"/>
              <w:ind w:left="10"/>
              <w:jc w:val="center"/>
              <w:rPr>
                <w:sz w:val="24"/>
              </w:rPr>
            </w:pPr>
            <w:r>
              <w:rPr>
                <w:spacing w:val="-5"/>
                <w:sz w:val="24"/>
              </w:rPr>
              <w:t>3.3</w:t>
            </w:r>
          </w:p>
        </w:tc>
        <w:tc>
          <w:tcPr>
            <w:tcW w:w="7996" w:type="dxa"/>
          </w:tcPr>
          <w:p w14:paraId="43E13435" w14:textId="77777777" w:rsidR="00DD28B4" w:rsidRDefault="006F0148">
            <w:pPr>
              <w:pStyle w:val="TableParagraph"/>
              <w:spacing w:before="100"/>
              <w:ind w:right="49"/>
              <w:jc w:val="both"/>
              <w:rPr>
                <w:sz w:val="24"/>
              </w:rPr>
            </w:pPr>
            <w:r>
              <w:rPr>
                <w:sz w:val="24"/>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Москва и Петербург: спор двух столиц. Города как административные, торговые и промышленные центры. Городское самоуправление</w:t>
            </w:r>
          </w:p>
        </w:tc>
      </w:tr>
      <w:tr w:rsidR="00DD28B4" w14:paraId="03FCF416" w14:textId="77777777">
        <w:trPr>
          <w:trHeight w:val="2136"/>
        </w:trPr>
        <w:tc>
          <w:tcPr>
            <w:tcW w:w="1078" w:type="dxa"/>
          </w:tcPr>
          <w:p w14:paraId="657420AE" w14:textId="77777777" w:rsidR="00DD28B4" w:rsidRDefault="006F0148">
            <w:pPr>
              <w:pStyle w:val="TableParagraph"/>
              <w:ind w:left="10"/>
              <w:jc w:val="center"/>
              <w:rPr>
                <w:sz w:val="24"/>
              </w:rPr>
            </w:pPr>
            <w:r>
              <w:rPr>
                <w:spacing w:val="-5"/>
                <w:sz w:val="24"/>
              </w:rPr>
              <w:t>3.4</w:t>
            </w:r>
          </w:p>
        </w:tc>
        <w:tc>
          <w:tcPr>
            <w:tcW w:w="7996" w:type="dxa"/>
          </w:tcPr>
          <w:p w14:paraId="33169272" w14:textId="77777777" w:rsidR="00DD28B4" w:rsidRDefault="006F0148">
            <w:pPr>
              <w:pStyle w:val="TableParagraph"/>
              <w:ind w:right="48"/>
              <w:jc w:val="both"/>
              <w:rPr>
                <w:sz w:val="24"/>
              </w:rPr>
            </w:pPr>
            <w:r>
              <w:rPr>
                <w:sz w:val="24"/>
              </w:rP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DD28B4" w14:paraId="25DA43E1" w14:textId="77777777">
        <w:trPr>
          <w:trHeight w:val="755"/>
        </w:trPr>
        <w:tc>
          <w:tcPr>
            <w:tcW w:w="1078" w:type="dxa"/>
          </w:tcPr>
          <w:p w14:paraId="1A2CAD36" w14:textId="77777777" w:rsidR="00DD28B4" w:rsidRDefault="006F0148">
            <w:pPr>
              <w:pStyle w:val="TableParagraph"/>
              <w:ind w:left="10"/>
              <w:jc w:val="center"/>
              <w:rPr>
                <w:sz w:val="24"/>
              </w:rPr>
            </w:pPr>
            <w:r>
              <w:rPr>
                <w:spacing w:val="-5"/>
                <w:sz w:val="24"/>
              </w:rPr>
              <w:t>3.5</w:t>
            </w:r>
          </w:p>
        </w:tc>
        <w:tc>
          <w:tcPr>
            <w:tcW w:w="7996" w:type="dxa"/>
          </w:tcPr>
          <w:p w14:paraId="3EFDB374" w14:textId="77777777" w:rsidR="00DD28B4" w:rsidRDefault="006F0148">
            <w:pPr>
              <w:pStyle w:val="TableParagraph"/>
              <w:rPr>
                <w:sz w:val="24"/>
              </w:rPr>
            </w:pPr>
            <w:r>
              <w:rPr>
                <w:sz w:val="24"/>
              </w:rPr>
              <w:t>Царство</w:t>
            </w:r>
            <w:r>
              <w:rPr>
                <w:spacing w:val="40"/>
                <w:sz w:val="24"/>
              </w:rPr>
              <w:t xml:space="preserve"> </w:t>
            </w:r>
            <w:r>
              <w:rPr>
                <w:sz w:val="24"/>
              </w:rPr>
              <w:t>Польское.</w:t>
            </w:r>
            <w:r>
              <w:rPr>
                <w:spacing w:val="40"/>
                <w:sz w:val="24"/>
              </w:rPr>
              <w:t xml:space="preserve"> </w:t>
            </w:r>
            <w:r>
              <w:rPr>
                <w:sz w:val="24"/>
              </w:rPr>
              <w:t>Польское</w:t>
            </w:r>
            <w:r>
              <w:rPr>
                <w:spacing w:val="40"/>
                <w:sz w:val="24"/>
              </w:rPr>
              <w:t xml:space="preserve"> </w:t>
            </w:r>
            <w:r>
              <w:rPr>
                <w:sz w:val="24"/>
              </w:rPr>
              <w:t>восстание</w:t>
            </w:r>
            <w:r>
              <w:rPr>
                <w:spacing w:val="40"/>
                <w:sz w:val="24"/>
              </w:rPr>
              <w:t xml:space="preserve"> </w:t>
            </w:r>
            <w:r>
              <w:rPr>
                <w:sz w:val="24"/>
              </w:rPr>
              <w:t>1830</w:t>
            </w:r>
            <w:r>
              <w:rPr>
                <w:spacing w:val="40"/>
                <w:sz w:val="24"/>
              </w:rPr>
              <w:t xml:space="preserve"> </w:t>
            </w:r>
            <w:r>
              <w:rPr>
                <w:sz w:val="24"/>
              </w:rPr>
              <w:t>-</w:t>
            </w:r>
            <w:r>
              <w:rPr>
                <w:spacing w:val="40"/>
                <w:sz w:val="24"/>
              </w:rPr>
              <w:t xml:space="preserve"> </w:t>
            </w:r>
            <w:r>
              <w:rPr>
                <w:sz w:val="24"/>
              </w:rPr>
              <w:t>1831</w:t>
            </w:r>
            <w:r>
              <w:rPr>
                <w:spacing w:val="40"/>
                <w:sz w:val="24"/>
              </w:rPr>
              <w:t xml:space="preserve"> </w:t>
            </w:r>
            <w:r>
              <w:rPr>
                <w:sz w:val="24"/>
              </w:rPr>
              <w:t>гг.</w:t>
            </w:r>
            <w:r>
              <w:rPr>
                <w:spacing w:val="40"/>
                <w:sz w:val="24"/>
              </w:rPr>
              <w:t xml:space="preserve"> </w:t>
            </w:r>
            <w:r>
              <w:rPr>
                <w:sz w:val="24"/>
              </w:rPr>
              <w:t>Присоединение</w:t>
            </w:r>
            <w:r>
              <w:rPr>
                <w:spacing w:val="80"/>
                <w:sz w:val="24"/>
              </w:rPr>
              <w:t xml:space="preserve"> </w:t>
            </w:r>
            <w:r>
              <w:rPr>
                <w:sz w:val="24"/>
              </w:rPr>
              <w:t>Грузии и Закавказья. Кавказская война. Движение Шамиля</w:t>
            </w:r>
          </w:p>
        </w:tc>
      </w:tr>
      <w:tr w:rsidR="00DD28B4" w14:paraId="383964F0" w14:textId="77777777">
        <w:trPr>
          <w:trHeight w:val="479"/>
        </w:trPr>
        <w:tc>
          <w:tcPr>
            <w:tcW w:w="1078" w:type="dxa"/>
          </w:tcPr>
          <w:p w14:paraId="416AE74E" w14:textId="77777777" w:rsidR="00DD28B4" w:rsidRDefault="006F0148">
            <w:pPr>
              <w:pStyle w:val="TableParagraph"/>
              <w:ind w:left="10" w:right="3"/>
              <w:jc w:val="center"/>
              <w:rPr>
                <w:sz w:val="24"/>
              </w:rPr>
            </w:pPr>
            <w:r>
              <w:rPr>
                <w:spacing w:val="-10"/>
                <w:sz w:val="24"/>
              </w:rPr>
              <w:t>4</w:t>
            </w:r>
          </w:p>
        </w:tc>
        <w:tc>
          <w:tcPr>
            <w:tcW w:w="7996" w:type="dxa"/>
          </w:tcPr>
          <w:p w14:paraId="3D3869A3" w14:textId="77777777" w:rsidR="00DD28B4" w:rsidRDefault="006F0148">
            <w:pPr>
              <w:pStyle w:val="TableParagraph"/>
              <w:rPr>
                <w:sz w:val="24"/>
              </w:rPr>
            </w:pPr>
            <w:r>
              <w:rPr>
                <w:sz w:val="24"/>
              </w:rPr>
              <w:t>Культурное</w:t>
            </w:r>
            <w:r>
              <w:rPr>
                <w:spacing w:val="-3"/>
                <w:sz w:val="24"/>
              </w:rPr>
              <w:t xml:space="preserve"> </w:t>
            </w:r>
            <w:r>
              <w:rPr>
                <w:sz w:val="24"/>
              </w:rPr>
              <w:t>пространство</w:t>
            </w:r>
            <w:r>
              <w:rPr>
                <w:spacing w:val="-4"/>
                <w:sz w:val="24"/>
              </w:rPr>
              <w:t xml:space="preserve"> </w:t>
            </w:r>
            <w:r>
              <w:rPr>
                <w:sz w:val="24"/>
              </w:rPr>
              <w:t>империи</w:t>
            </w:r>
            <w:r>
              <w:rPr>
                <w:spacing w:val="1"/>
                <w:sz w:val="24"/>
              </w:rPr>
              <w:t xml:space="preserve"> </w:t>
            </w:r>
            <w:r>
              <w:rPr>
                <w:sz w:val="24"/>
              </w:rPr>
              <w:t>в</w:t>
            </w:r>
            <w:r>
              <w:rPr>
                <w:spacing w:val="-3"/>
                <w:sz w:val="24"/>
              </w:rPr>
              <w:t xml:space="preserve"> </w:t>
            </w:r>
            <w:r>
              <w:rPr>
                <w:sz w:val="24"/>
              </w:rPr>
              <w:t>первой</w:t>
            </w:r>
            <w:r>
              <w:rPr>
                <w:spacing w:val="-4"/>
                <w:sz w:val="24"/>
              </w:rPr>
              <w:t xml:space="preserve"> </w:t>
            </w:r>
            <w:r>
              <w:rPr>
                <w:sz w:val="24"/>
              </w:rPr>
              <w:t>половине</w:t>
            </w:r>
            <w:r>
              <w:rPr>
                <w:spacing w:val="-3"/>
                <w:sz w:val="24"/>
              </w:rPr>
              <w:t xml:space="preserve"> </w:t>
            </w:r>
            <w:r>
              <w:rPr>
                <w:sz w:val="24"/>
              </w:rPr>
              <w:t xml:space="preserve">XIX </w:t>
            </w:r>
            <w:r>
              <w:rPr>
                <w:spacing w:val="-5"/>
                <w:sz w:val="24"/>
              </w:rPr>
              <w:t>в.</w:t>
            </w:r>
          </w:p>
        </w:tc>
      </w:tr>
      <w:tr w:rsidR="00DD28B4" w14:paraId="49EF849C" w14:textId="77777777">
        <w:trPr>
          <w:trHeight w:val="1584"/>
        </w:trPr>
        <w:tc>
          <w:tcPr>
            <w:tcW w:w="1078" w:type="dxa"/>
          </w:tcPr>
          <w:p w14:paraId="0CE2130C" w14:textId="77777777" w:rsidR="00DD28B4" w:rsidRDefault="006F0148">
            <w:pPr>
              <w:pStyle w:val="TableParagraph"/>
              <w:ind w:left="10"/>
              <w:jc w:val="center"/>
              <w:rPr>
                <w:sz w:val="24"/>
              </w:rPr>
            </w:pPr>
            <w:r>
              <w:rPr>
                <w:spacing w:val="-5"/>
                <w:sz w:val="24"/>
              </w:rPr>
              <w:t>4.1</w:t>
            </w:r>
          </w:p>
        </w:tc>
        <w:tc>
          <w:tcPr>
            <w:tcW w:w="7996" w:type="dxa"/>
          </w:tcPr>
          <w:p w14:paraId="58016E40" w14:textId="77777777" w:rsidR="00DD28B4" w:rsidRDefault="006F0148">
            <w:pPr>
              <w:pStyle w:val="TableParagraph"/>
              <w:ind w:right="49"/>
              <w:jc w:val="both"/>
              <w:rPr>
                <w:sz w:val="24"/>
              </w:rPr>
            </w:pPr>
            <w:r>
              <w:rPr>
                <w:sz w:val="24"/>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w:t>
            </w:r>
            <w:r>
              <w:rPr>
                <w:spacing w:val="-1"/>
                <w:sz w:val="24"/>
              </w:rPr>
              <w:t xml:space="preserve"> </w:t>
            </w:r>
            <w:r>
              <w:rPr>
                <w:sz w:val="24"/>
              </w:rPr>
              <w:t>империи.</w:t>
            </w:r>
            <w:r>
              <w:rPr>
                <w:spacing w:val="-3"/>
                <w:sz w:val="24"/>
              </w:rPr>
              <w:t xml:space="preserve"> </w:t>
            </w:r>
            <w:r>
              <w:rPr>
                <w:sz w:val="24"/>
              </w:rPr>
              <w:t>Культ</w:t>
            </w:r>
            <w:r>
              <w:rPr>
                <w:spacing w:val="-3"/>
                <w:sz w:val="24"/>
              </w:rPr>
              <w:t xml:space="preserve"> </w:t>
            </w:r>
            <w:r>
              <w:rPr>
                <w:sz w:val="24"/>
              </w:rPr>
              <w:t>гражданственности.</w:t>
            </w:r>
            <w:r>
              <w:rPr>
                <w:spacing w:val="-3"/>
                <w:sz w:val="24"/>
              </w:rPr>
              <w:t xml:space="preserve"> </w:t>
            </w:r>
            <w:r>
              <w:rPr>
                <w:sz w:val="24"/>
              </w:rPr>
              <w:t>Золотой</w:t>
            </w:r>
            <w:r>
              <w:rPr>
                <w:spacing w:val="-1"/>
                <w:sz w:val="24"/>
              </w:rPr>
              <w:t xml:space="preserve"> </w:t>
            </w:r>
            <w:r>
              <w:rPr>
                <w:sz w:val="24"/>
              </w:rPr>
              <w:t>век</w:t>
            </w:r>
            <w:r>
              <w:rPr>
                <w:spacing w:val="-4"/>
                <w:sz w:val="24"/>
              </w:rPr>
              <w:t xml:space="preserve"> </w:t>
            </w:r>
            <w:r>
              <w:rPr>
                <w:sz w:val="24"/>
              </w:rPr>
              <w:t>русской</w:t>
            </w:r>
            <w:r>
              <w:rPr>
                <w:spacing w:val="-3"/>
                <w:sz w:val="24"/>
              </w:rPr>
              <w:t xml:space="preserve"> </w:t>
            </w:r>
            <w:r>
              <w:rPr>
                <w:sz w:val="24"/>
              </w:rPr>
              <w:t>литературы. Формирование русской музыкальной школы. Театр, живопись, архитектура</w:t>
            </w:r>
          </w:p>
        </w:tc>
      </w:tr>
      <w:tr w:rsidR="00DD28B4" w14:paraId="6FCCA6F0" w14:textId="77777777">
        <w:trPr>
          <w:trHeight w:val="1033"/>
        </w:trPr>
        <w:tc>
          <w:tcPr>
            <w:tcW w:w="1078" w:type="dxa"/>
          </w:tcPr>
          <w:p w14:paraId="04BF3C14" w14:textId="77777777" w:rsidR="00DD28B4" w:rsidRDefault="006F0148">
            <w:pPr>
              <w:pStyle w:val="TableParagraph"/>
              <w:ind w:left="10"/>
              <w:jc w:val="center"/>
              <w:rPr>
                <w:sz w:val="24"/>
              </w:rPr>
            </w:pPr>
            <w:r>
              <w:rPr>
                <w:spacing w:val="-5"/>
                <w:sz w:val="24"/>
              </w:rPr>
              <w:t>4.2</w:t>
            </w:r>
          </w:p>
        </w:tc>
        <w:tc>
          <w:tcPr>
            <w:tcW w:w="7996" w:type="dxa"/>
          </w:tcPr>
          <w:p w14:paraId="377071DB" w14:textId="77777777" w:rsidR="00DD28B4" w:rsidRDefault="006F0148">
            <w:pPr>
              <w:pStyle w:val="TableParagraph"/>
              <w:ind w:right="48"/>
              <w:jc w:val="both"/>
              <w:rPr>
                <w:sz w:val="24"/>
              </w:rPr>
            </w:pPr>
            <w:r>
              <w:rPr>
                <w:sz w:val="24"/>
              </w:rPr>
              <w:t xml:space="preserve">Развитие науки и техники. Географические экспедиции. Открытие Антарктиды. Деятельность Русского географического общества. Школы и </w:t>
            </w:r>
            <w:r>
              <w:rPr>
                <w:spacing w:val="-2"/>
                <w:sz w:val="24"/>
              </w:rPr>
              <w:t>университеты</w:t>
            </w:r>
          </w:p>
        </w:tc>
      </w:tr>
      <w:tr w:rsidR="00DD28B4" w14:paraId="38DC6638" w14:textId="77777777">
        <w:trPr>
          <w:trHeight w:val="755"/>
        </w:trPr>
        <w:tc>
          <w:tcPr>
            <w:tcW w:w="1078" w:type="dxa"/>
          </w:tcPr>
          <w:p w14:paraId="192D30DD" w14:textId="77777777" w:rsidR="00DD28B4" w:rsidRDefault="006F0148">
            <w:pPr>
              <w:pStyle w:val="TableParagraph"/>
              <w:spacing w:before="99"/>
              <w:ind w:left="10"/>
              <w:jc w:val="center"/>
              <w:rPr>
                <w:sz w:val="24"/>
              </w:rPr>
            </w:pPr>
            <w:r>
              <w:rPr>
                <w:spacing w:val="-5"/>
                <w:sz w:val="24"/>
              </w:rPr>
              <w:t>4.3</w:t>
            </w:r>
          </w:p>
        </w:tc>
        <w:tc>
          <w:tcPr>
            <w:tcW w:w="7996" w:type="dxa"/>
          </w:tcPr>
          <w:p w14:paraId="75B84282" w14:textId="77777777" w:rsidR="00DD28B4" w:rsidRDefault="006F0148">
            <w:pPr>
              <w:pStyle w:val="TableParagraph"/>
              <w:spacing w:before="99"/>
              <w:ind w:right="54"/>
              <w:rPr>
                <w:sz w:val="24"/>
              </w:rPr>
            </w:pPr>
            <w:r>
              <w:rPr>
                <w:sz w:val="24"/>
              </w:rPr>
              <w:t>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DD28B4" w14:paraId="025FDDBE" w14:textId="77777777">
        <w:trPr>
          <w:trHeight w:val="1307"/>
        </w:trPr>
        <w:tc>
          <w:tcPr>
            <w:tcW w:w="1078" w:type="dxa"/>
          </w:tcPr>
          <w:p w14:paraId="7A4A48E2" w14:textId="77777777" w:rsidR="00DD28B4" w:rsidRDefault="006F0148">
            <w:pPr>
              <w:pStyle w:val="TableParagraph"/>
              <w:spacing w:before="99"/>
              <w:ind w:left="10"/>
              <w:jc w:val="center"/>
              <w:rPr>
                <w:sz w:val="24"/>
              </w:rPr>
            </w:pPr>
            <w:r>
              <w:rPr>
                <w:spacing w:val="-5"/>
                <w:sz w:val="24"/>
              </w:rPr>
              <w:t>4.4</w:t>
            </w:r>
          </w:p>
        </w:tc>
        <w:tc>
          <w:tcPr>
            <w:tcW w:w="7996" w:type="dxa"/>
          </w:tcPr>
          <w:p w14:paraId="0EDAFE71" w14:textId="77777777" w:rsidR="00DD28B4" w:rsidRDefault="006F0148">
            <w:pPr>
              <w:pStyle w:val="TableParagraph"/>
              <w:spacing w:before="99"/>
              <w:ind w:right="51"/>
              <w:jc w:val="both"/>
              <w:rPr>
                <w:sz w:val="24"/>
              </w:rPr>
            </w:pPr>
            <w:r>
              <w:rPr>
                <w:sz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w:t>
            </w:r>
          </w:p>
        </w:tc>
      </w:tr>
      <w:tr w:rsidR="00DD28B4" w14:paraId="700E380A" w14:textId="77777777">
        <w:trPr>
          <w:trHeight w:val="479"/>
        </w:trPr>
        <w:tc>
          <w:tcPr>
            <w:tcW w:w="1078" w:type="dxa"/>
          </w:tcPr>
          <w:p w14:paraId="32CA6757" w14:textId="77777777" w:rsidR="00DD28B4" w:rsidRDefault="006F0148">
            <w:pPr>
              <w:pStyle w:val="TableParagraph"/>
              <w:ind w:left="10" w:right="3"/>
              <w:jc w:val="center"/>
              <w:rPr>
                <w:sz w:val="24"/>
              </w:rPr>
            </w:pPr>
            <w:r>
              <w:rPr>
                <w:spacing w:val="-10"/>
                <w:sz w:val="24"/>
              </w:rPr>
              <w:t>5</w:t>
            </w:r>
          </w:p>
        </w:tc>
        <w:tc>
          <w:tcPr>
            <w:tcW w:w="7996" w:type="dxa"/>
          </w:tcPr>
          <w:p w14:paraId="19EB399F" w14:textId="77777777" w:rsidR="00DD28B4" w:rsidRDefault="006F0148">
            <w:pPr>
              <w:pStyle w:val="TableParagraph"/>
              <w:rPr>
                <w:sz w:val="24"/>
              </w:rPr>
            </w:pPr>
            <w:r>
              <w:rPr>
                <w:sz w:val="24"/>
              </w:rPr>
              <w:t>Социальная</w:t>
            </w:r>
            <w:r>
              <w:rPr>
                <w:spacing w:val="-3"/>
                <w:sz w:val="24"/>
              </w:rPr>
              <w:t xml:space="preserve"> </w:t>
            </w:r>
            <w:r>
              <w:rPr>
                <w:sz w:val="24"/>
              </w:rPr>
              <w:t>и правовая</w:t>
            </w:r>
            <w:r>
              <w:rPr>
                <w:spacing w:val="-3"/>
                <w:sz w:val="24"/>
              </w:rPr>
              <w:t xml:space="preserve"> </w:t>
            </w:r>
            <w:r>
              <w:rPr>
                <w:sz w:val="24"/>
              </w:rPr>
              <w:t>модернизация</w:t>
            </w:r>
            <w:r>
              <w:rPr>
                <w:spacing w:val="-2"/>
                <w:sz w:val="24"/>
              </w:rPr>
              <w:t xml:space="preserve"> </w:t>
            </w:r>
            <w:r>
              <w:rPr>
                <w:sz w:val="24"/>
              </w:rPr>
              <w:t>страны</w:t>
            </w:r>
            <w:r>
              <w:rPr>
                <w:spacing w:val="-4"/>
                <w:sz w:val="24"/>
              </w:rPr>
              <w:t xml:space="preserve"> </w:t>
            </w:r>
            <w:r>
              <w:rPr>
                <w:sz w:val="24"/>
              </w:rPr>
              <w:t>при</w:t>
            </w:r>
            <w:r>
              <w:rPr>
                <w:spacing w:val="-1"/>
                <w:sz w:val="24"/>
              </w:rPr>
              <w:t xml:space="preserve"> </w:t>
            </w:r>
            <w:r>
              <w:rPr>
                <w:sz w:val="24"/>
              </w:rPr>
              <w:t>Александре</w:t>
            </w:r>
            <w:r>
              <w:rPr>
                <w:spacing w:val="-3"/>
                <w:sz w:val="24"/>
              </w:rPr>
              <w:t xml:space="preserve"> </w:t>
            </w:r>
            <w:r>
              <w:rPr>
                <w:spacing w:val="-5"/>
                <w:sz w:val="24"/>
              </w:rPr>
              <w:t>II</w:t>
            </w:r>
          </w:p>
        </w:tc>
      </w:tr>
      <w:tr w:rsidR="00DD28B4" w14:paraId="6F1F4540" w14:textId="77777777">
        <w:trPr>
          <w:trHeight w:val="1307"/>
        </w:trPr>
        <w:tc>
          <w:tcPr>
            <w:tcW w:w="1078" w:type="dxa"/>
          </w:tcPr>
          <w:p w14:paraId="6C88C912" w14:textId="77777777" w:rsidR="00DD28B4" w:rsidRDefault="006F0148">
            <w:pPr>
              <w:pStyle w:val="TableParagraph"/>
              <w:ind w:left="10"/>
              <w:jc w:val="center"/>
              <w:rPr>
                <w:sz w:val="24"/>
              </w:rPr>
            </w:pPr>
            <w:r>
              <w:rPr>
                <w:spacing w:val="-5"/>
                <w:sz w:val="24"/>
              </w:rPr>
              <w:t>5.1</w:t>
            </w:r>
          </w:p>
        </w:tc>
        <w:tc>
          <w:tcPr>
            <w:tcW w:w="7996" w:type="dxa"/>
          </w:tcPr>
          <w:p w14:paraId="5696B80A" w14:textId="77777777" w:rsidR="00DD28B4" w:rsidRDefault="006F0148">
            <w:pPr>
              <w:pStyle w:val="TableParagraph"/>
              <w:ind w:right="48"/>
              <w:jc w:val="both"/>
              <w:rPr>
                <w:sz w:val="24"/>
              </w:rPr>
            </w:pPr>
            <w:r>
              <w:rPr>
                <w:sz w:val="24"/>
              </w:rP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w:t>
            </w:r>
            <w:r>
              <w:rPr>
                <w:spacing w:val="49"/>
                <w:sz w:val="24"/>
              </w:rPr>
              <w:t xml:space="preserve"> </w:t>
            </w:r>
            <w:r>
              <w:rPr>
                <w:sz w:val="24"/>
              </w:rPr>
              <w:t>самоуправления.</w:t>
            </w:r>
            <w:r>
              <w:rPr>
                <w:spacing w:val="49"/>
                <w:sz w:val="24"/>
              </w:rPr>
              <w:t xml:space="preserve"> </w:t>
            </w:r>
            <w:r>
              <w:rPr>
                <w:sz w:val="24"/>
              </w:rPr>
              <w:t>Судебная</w:t>
            </w:r>
            <w:r>
              <w:rPr>
                <w:spacing w:val="48"/>
                <w:sz w:val="24"/>
              </w:rPr>
              <w:t xml:space="preserve"> </w:t>
            </w:r>
            <w:r>
              <w:rPr>
                <w:sz w:val="24"/>
              </w:rPr>
              <w:t>реформа</w:t>
            </w:r>
            <w:r>
              <w:rPr>
                <w:spacing w:val="49"/>
                <w:sz w:val="24"/>
              </w:rPr>
              <w:t xml:space="preserve"> </w:t>
            </w:r>
            <w:r>
              <w:rPr>
                <w:sz w:val="24"/>
              </w:rPr>
              <w:t>и</w:t>
            </w:r>
            <w:r>
              <w:rPr>
                <w:spacing w:val="49"/>
                <w:sz w:val="24"/>
              </w:rPr>
              <w:t xml:space="preserve"> </w:t>
            </w:r>
            <w:r>
              <w:rPr>
                <w:sz w:val="24"/>
              </w:rPr>
              <w:t>развитие</w:t>
            </w:r>
            <w:r>
              <w:rPr>
                <w:spacing w:val="47"/>
                <w:sz w:val="24"/>
              </w:rPr>
              <w:t xml:space="preserve"> </w:t>
            </w:r>
            <w:r>
              <w:rPr>
                <w:spacing w:val="-2"/>
                <w:sz w:val="24"/>
              </w:rPr>
              <w:t>правового</w:t>
            </w:r>
          </w:p>
        </w:tc>
      </w:tr>
    </w:tbl>
    <w:p w14:paraId="1DB09E7D" w14:textId="77777777" w:rsidR="00DD28B4" w:rsidRDefault="00DD28B4">
      <w:pPr>
        <w:pStyle w:val="TableParagraph"/>
        <w:jc w:val="both"/>
        <w:rPr>
          <w:sz w:val="24"/>
        </w:rPr>
        <w:sectPr w:rsidR="00DD28B4">
          <w:type w:val="continuous"/>
          <w:pgSz w:w="11910" w:h="16830"/>
          <w:pgMar w:top="820" w:right="708" w:bottom="64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5BBE4EAE" w14:textId="77777777">
        <w:trPr>
          <w:trHeight w:val="756"/>
        </w:trPr>
        <w:tc>
          <w:tcPr>
            <w:tcW w:w="1078" w:type="dxa"/>
          </w:tcPr>
          <w:p w14:paraId="1BBCED2A" w14:textId="77777777" w:rsidR="00DD28B4" w:rsidRDefault="00DD28B4">
            <w:pPr>
              <w:pStyle w:val="TableParagraph"/>
              <w:spacing w:before="0"/>
              <w:ind w:left="0"/>
              <w:rPr>
                <w:sz w:val="24"/>
              </w:rPr>
            </w:pPr>
          </w:p>
        </w:tc>
        <w:tc>
          <w:tcPr>
            <w:tcW w:w="7996" w:type="dxa"/>
          </w:tcPr>
          <w:p w14:paraId="39E3303C" w14:textId="77777777" w:rsidR="00DD28B4" w:rsidRDefault="006F0148">
            <w:pPr>
              <w:pStyle w:val="TableParagraph"/>
              <w:tabs>
                <w:tab w:val="left" w:pos="1266"/>
                <w:tab w:val="left" w:pos="2394"/>
                <w:tab w:val="left" w:pos="3606"/>
                <w:tab w:val="left" w:pos="5198"/>
                <w:tab w:val="left" w:pos="5997"/>
                <w:tab w:val="left" w:pos="7818"/>
              </w:tabs>
              <w:spacing w:before="99"/>
              <w:ind w:right="51"/>
              <w:rPr>
                <w:sz w:val="24"/>
              </w:rPr>
            </w:pPr>
            <w:r>
              <w:rPr>
                <w:spacing w:val="-2"/>
                <w:sz w:val="24"/>
              </w:rPr>
              <w:t>сознания.</w:t>
            </w:r>
            <w:r>
              <w:rPr>
                <w:sz w:val="24"/>
              </w:rPr>
              <w:tab/>
            </w:r>
            <w:r>
              <w:rPr>
                <w:spacing w:val="-2"/>
                <w:sz w:val="24"/>
              </w:rPr>
              <w:t>Военные</w:t>
            </w:r>
            <w:r>
              <w:rPr>
                <w:sz w:val="24"/>
              </w:rPr>
              <w:tab/>
            </w:r>
            <w:r>
              <w:rPr>
                <w:spacing w:val="-2"/>
                <w:sz w:val="24"/>
              </w:rPr>
              <w:t>реформы.</w:t>
            </w:r>
            <w:r>
              <w:rPr>
                <w:sz w:val="24"/>
              </w:rPr>
              <w:tab/>
            </w:r>
            <w:r>
              <w:rPr>
                <w:spacing w:val="-2"/>
                <w:sz w:val="24"/>
              </w:rPr>
              <w:t>Утверждение</w:t>
            </w:r>
            <w:r>
              <w:rPr>
                <w:sz w:val="24"/>
              </w:rPr>
              <w:tab/>
            </w:r>
            <w:r>
              <w:rPr>
                <w:spacing w:val="-2"/>
                <w:sz w:val="24"/>
              </w:rPr>
              <w:t>начал</w:t>
            </w:r>
            <w:r>
              <w:rPr>
                <w:sz w:val="24"/>
              </w:rPr>
              <w:tab/>
            </w:r>
            <w:r>
              <w:rPr>
                <w:spacing w:val="-2"/>
                <w:sz w:val="24"/>
              </w:rPr>
              <w:t>всесословности</w:t>
            </w:r>
            <w:r>
              <w:rPr>
                <w:sz w:val="24"/>
              </w:rPr>
              <w:tab/>
            </w:r>
            <w:r>
              <w:rPr>
                <w:spacing w:val="-10"/>
                <w:sz w:val="24"/>
              </w:rPr>
              <w:t xml:space="preserve">в </w:t>
            </w:r>
            <w:r>
              <w:rPr>
                <w:sz w:val="24"/>
              </w:rPr>
              <w:t>правовом строе страны. Конституционный вопрос</w:t>
            </w:r>
          </w:p>
        </w:tc>
      </w:tr>
      <w:tr w:rsidR="00DD28B4" w14:paraId="2E3A6CD8" w14:textId="77777777">
        <w:trPr>
          <w:trHeight w:val="1031"/>
        </w:trPr>
        <w:tc>
          <w:tcPr>
            <w:tcW w:w="1078" w:type="dxa"/>
          </w:tcPr>
          <w:p w14:paraId="2EDD3DBB" w14:textId="77777777" w:rsidR="00DD28B4" w:rsidRDefault="006F0148">
            <w:pPr>
              <w:pStyle w:val="TableParagraph"/>
              <w:spacing w:before="99"/>
              <w:ind w:left="10"/>
              <w:jc w:val="center"/>
              <w:rPr>
                <w:sz w:val="24"/>
              </w:rPr>
            </w:pPr>
            <w:r>
              <w:rPr>
                <w:spacing w:val="-5"/>
                <w:sz w:val="24"/>
              </w:rPr>
              <w:t>5.2</w:t>
            </w:r>
          </w:p>
        </w:tc>
        <w:tc>
          <w:tcPr>
            <w:tcW w:w="7996" w:type="dxa"/>
          </w:tcPr>
          <w:p w14:paraId="78960493" w14:textId="77777777" w:rsidR="00DD28B4" w:rsidRDefault="006F0148">
            <w:pPr>
              <w:pStyle w:val="TableParagraph"/>
              <w:spacing w:before="99"/>
              <w:ind w:right="49"/>
              <w:jc w:val="both"/>
              <w:rPr>
                <w:sz w:val="24"/>
              </w:rPr>
            </w:pPr>
            <w:r>
              <w:rPr>
                <w:sz w:val="24"/>
              </w:rP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DD28B4" w14:paraId="6576D976" w14:textId="77777777">
        <w:trPr>
          <w:trHeight w:val="755"/>
        </w:trPr>
        <w:tc>
          <w:tcPr>
            <w:tcW w:w="1078" w:type="dxa"/>
          </w:tcPr>
          <w:p w14:paraId="126E749C" w14:textId="77777777" w:rsidR="00DD28B4" w:rsidRDefault="006F0148">
            <w:pPr>
              <w:pStyle w:val="TableParagraph"/>
              <w:ind w:left="10"/>
              <w:jc w:val="center"/>
              <w:rPr>
                <w:sz w:val="24"/>
              </w:rPr>
            </w:pPr>
            <w:r>
              <w:rPr>
                <w:spacing w:val="-5"/>
                <w:sz w:val="24"/>
              </w:rPr>
              <w:t>5.3</w:t>
            </w:r>
          </w:p>
        </w:tc>
        <w:tc>
          <w:tcPr>
            <w:tcW w:w="7996" w:type="dxa"/>
          </w:tcPr>
          <w:p w14:paraId="327C4BDB" w14:textId="77777777" w:rsidR="00DD28B4" w:rsidRDefault="006F0148">
            <w:pPr>
              <w:pStyle w:val="TableParagraph"/>
              <w:rPr>
                <w:sz w:val="24"/>
              </w:rPr>
            </w:pPr>
            <w:r>
              <w:rPr>
                <w:sz w:val="24"/>
              </w:rPr>
              <w:t>Национальная политика самодержавия. Укрепление автономии Финляндии. Польское восстание 1863 г.</w:t>
            </w:r>
          </w:p>
        </w:tc>
      </w:tr>
      <w:tr w:rsidR="00DD28B4" w14:paraId="4952B1C4" w14:textId="77777777">
        <w:trPr>
          <w:trHeight w:val="479"/>
        </w:trPr>
        <w:tc>
          <w:tcPr>
            <w:tcW w:w="1078" w:type="dxa"/>
          </w:tcPr>
          <w:p w14:paraId="1B8179F5" w14:textId="77777777" w:rsidR="00DD28B4" w:rsidRDefault="006F0148">
            <w:pPr>
              <w:pStyle w:val="TableParagraph"/>
              <w:ind w:left="10" w:right="3"/>
              <w:jc w:val="center"/>
              <w:rPr>
                <w:sz w:val="24"/>
              </w:rPr>
            </w:pPr>
            <w:r>
              <w:rPr>
                <w:spacing w:val="-10"/>
                <w:sz w:val="24"/>
              </w:rPr>
              <w:t>6</w:t>
            </w:r>
          </w:p>
        </w:tc>
        <w:tc>
          <w:tcPr>
            <w:tcW w:w="7996" w:type="dxa"/>
          </w:tcPr>
          <w:p w14:paraId="513069AB" w14:textId="77777777" w:rsidR="00DD28B4" w:rsidRDefault="006F0148">
            <w:pPr>
              <w:pStyle w:val="TableParagraph"/>
              <w:rPr>
                <w:sz w:val="24"/>
              </w:rPr>
            </w:pPr>
            <w:r>
              <w:rPr>
                <w:sz w:val="24"/>
              </w:rPr>
              <w:t>Россия</w:t>
            </w:r>
            <w:r>
              <w:rPr>
                <w:spacing w:val="-1"/>
                <w:sz w:val="24"/>
              </w:rPr>
              <w:t xml:space="preserve"> </w:t>
            </w:r>
            <w:r>
              <w:rPr>
                <w:sz w:val="24"/>
              </w:rPr>
              <w:t>в</w:t>
            </w:r>
            <w:r>
              <w:rPr>
                <w:spacing w:val="-1"/>
                <w:sz w:val="24"/>
              </w:rPr>
              <w:t xml:space="preserve"> </w:t>
            </w:r>
            <w:r>
              <w:rPr>
                <w:sz w:val="24"/>
              </w:rPr>
              <w:t>1880 -</w:t>
            </w:r>
            <w:r>
              <w:rPr>
                <w:spacing w:val="-1"/>
                <w:sz w:val="24"/>
              </w:rPr>
              <w:t xml:space="preserve"> </w:t>
            </w:r>
            <w:r>
              <w:rPr>
                <w:sz w:val="24"/>
              </w:rPr>
              <w:t>1890-х</w:t>
            </w:r>
            <w:r>
              <w:rPr>
                <w:spacing w:val="2"/>
                <w:sz w:val="24"/>
              </w:rPr>
              <w:t xml:space="preserve"> </w:t>
            </w:r>
            <w:r>
              <w:rPr>
                <w:spacing w:val="-5"/>
                <w:sz w:val="24"/>
              </w:rPr>
              <w:t>гг.</w:t>
            </w:r>
          </w:p>
        </w:tc>
      </w:tr>
      <w:tr w:rsidR="00DD28B4" w14:paraId="198F294D" w14:textId="77777777">
        <w:trPr>
          <w:trHeight w:val="2412"/>
        </w:trPr>
        <w:tc>
          <w:tcPr>
            <w:tcW w:w="1078" w:type="dxa"/>
          </w:tcPr>
          <w:p w14:paraId="047A9495" w14:textId="77777777" w:rsidR="00DD28B4" w:rsidRDefault="006F0148">
            <w:pPr>
              <w:pStyle w:val="TableParagraph"/>
              <w:ind w:left="10"/>
              <w:jc w:val="center"/>
              <w:rPr>
                <w:sz w:val="24"/>
              </w:rPr>
            </w:pPr>
            <w:r>
              <w:rPr>
                <w:spacing w:val="-5"/>
                <w:sz w:val="24"/>
              </w:rPr>
              <w:t>6.1</w:t>
            </w:r>
          </w:p>
        </w:tc>
        <w:tc>
          <w:tcPr>
            <w:tcW w:w="7996" w:type="dxa"/>
          </w:tcPr>
          <w:p w14:paraId="6DA2CC94" w14:textId="77777777" w:rsidR="00DD28B4" w:rsidRDefault="006F0148">
            <w:pPr>
              <w:pStyle w:val="TableParagraph"/>
              <w:ind w:right="49"/>
              <w:jc w:val="both"/>
              <w:rPr>
                <w:sz w:val="24"/>
              </w:rPr>
            </w:pPr>
            <w:r>
              <w:rPr>
                <w:sz w:val="24"/>
              </w:rPr>
              <w:t>"Народное</w:t>
            </w:r>
            <w:r>
              <w:rPr>
                <w:spacing w:val="-5"/>
                <w:sz w:val="24"/>
              </w:rPr>
              <w:t xml:space="preserve"> </w:t>
            </w:r>
            <w:r>
              <w:rPr>
                <w:sz w:val="24"/>
              </w:rPr>
              <w:t>самодержавие"</w:t>
            </w:r>
            <w:r>
              <w:rPr>
                <w:spacing w:val="-4"/>
                <w:sz w:val="24"/>
              </w:rPr>
              <w:t xml:space="preserve"> </w:t>
            </w:r>
            <w:r>
              <w:rPr>
                <w:sz w:val="24"/>
              </w:rPr>
              <w:t>Александра</w:t>
            </w:r>
            <w:r>
              <w:rPr>
                <w:spacing w:val="-8"/>
                <w:sz w:val="24"/>
              </w:rPr>
              <w:t xml:space="preserve"> </w:t>
            </w:r>
            <w:r>
              <w:rPr>
                <w:sz w:val="24"/>
              </w:rPr>
              <w:t>III.</w:t>
            </w:r>
            <w:r>
              <w:rPr>
                <w:spacing w:val="-4"/>
                <w:sz w:val="24"/>
              </w:rPr>
              <w:t xml:space="preserve"> </w:t>
            </w:r>
            <w:r>
              <w:rPr>
                <w:sz w:val="24"/>
              </w:rPr>
              <w:t>Идеология</w:t>
            </w:r>
            <w:r>
              <w:rPr>
                <w:spacing w:val="-2"/>
                <w:sz w:val="24"/>
              </w:rPr>
              <w:t xml:space="preserve"> </w:t>
            </w:r>
            <w:r>
              <w:rPr>
                <w:sz w:val="24"/>
              </w:rPr>
              <w:t>самобытного</w:t>
            </w:r>
            <w:r>
              <w:rPr>
                <w:spacing w:val="-5"/>
                <w:sz w:val="24"/>
              </w:rPr>
              <w:t xml:space="preserve"> </w:t>
            </w:r>
            <w:r>
              <w:rPr>
                <w:sz w:val="24"/>
              </w:rPr>
              <w:t>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tc>
      </w:tr>
      <w:tr w:rsidR="00DD28B4" w14:paraId="2F793EEE" w14:textId="77777777">
        <w:trPr>
          <w:trHeight w:val="1583"/>
        </w:trPr>
        <w:tc>
          <w:tcPr>
            <w:tcW w:w="1078" w:type="dxa"/>
          </w:tcPr>
          <w:p w14:paraId="2430393B" w14:textId="77777777" w:rsidR="00DD28B4" w:rsidRDefault="006F0148">
            <w:pPr>
              <w:pStyle w:val="TableParagraph"/>
              <w:ind w:left="10"/>
              <w:jc w:val="center"/>
              <w:rPr>
                <w:sz w:val="24"/>
              </w:rPr>
            </w:pPr>
            <w:r>
              <w:rPr>
                <w:spacing w:val="-5"/>
                <w:sz w:val="24"/>
              </w:rPr>
              <w:t>6.2</w:t>
            </w:r>
          </w:p>
        </w:tc>
        <w:tc>
          <w:tcPr>
            <w:tcW w:w="7996" w:type="dxa"/>
          </w:tcPr>
          <w:p w14:paraId="69104022" w14:textId="77777777" w:rsidR="00DD28B4" w:rsidRDefault="006F0148">
            <w:pPr>
              <w:pStyle w:val="TableParagraph"/>
              <w:ind w:right="49"/>
              <w:jc w:val="both"/>
              <w:rPr>
                <w:sz w:val="24"/>
              </w:rPr>
            </w:pPr>
            <w:r>
              <w:rPr>
                <w:sz w:val="24"/>
              </w:rPr>
              <w:t xml:space="preserve">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 </w:t>
            </w:r>
            <w:r>
              <w:rPr>
                <w:spacing w:val="-2"/>
                <w:sz w:val="24"/>
              </w:rPr>
              <w:t>предприниматели</w:t>
            </w:r>
          </w:p>
        </w:tc>
      </w:tr>
      <w:tr w:rsidR="00DD28B4" w14:paraId="4DD1C107" w14:textId="77777777">
        <w:trPr>
          <w:trHeight w:val="1586"/>
        </w:trPr>
        <w:tc>
          <w:tcPr>
            <w:tcW w:w="1078" w:type="dxa"/>
          </w:tcPr>
          <w:p w14:paraId="596FFD7C" w14:textId="77777777" w:rsidR="00DD28B4" w:rsidRDefault="006F0148">
            <w:pPr>
              <w:pStyle w:val="TableParagraph"/>
              <w:ind w:left="10"/>
              <w:jc w:val="center"/>
              <w:rPr>
                <w:sz w:val="24"/>
              </w:rPr>
            </w:pPr>
            <w:r>
              <w:rPr>
                <w:spacing w:val="-5"/>
                <w:sz w:val="24"/>
              </w:rPr>
              <w:t>6.3</w:t>
            </w:r>
          </w:p>
        </w:tc>
        <w:tc>
          <w:tcPr>
            <w:tcW w:w="7996" w:type="dxa"/>
          </w:tcPr>
          <w:p w14:paraId="385C73C3" w14:textId="77777777" w:rsidR="00DD28B4" w:rsidRDefault="006F0148">
            <w:pPr>
              <w:pStyle w:val="TableParagraph"/>
              <w:ind w:right="49"/>
              <w:jc w:val="both"/>
              <w:rPr>
                <w:sz w:val="24"/>
              </w:rPr>
            </w:pPr>
            <w:r>
              <w:rPr>
                <w:sz w:val="24"/>
              </w:rPr>
              <w:t>Индустриализация и урбанизация. Железные дороги и их роль в экономической и социальной модернизации. Миграции сельского</w:t>
            </w:r>
            <w:r>
              <w:rPr>
                <w:spacing w:val="80"/>
                <w:sz w:val="24"/>
              </w:rPr>
              <w:t xml:space="preserve"> </w:t>
            </w:r>
            <w:r>
              <w:rPr>
                <w:sz w:val="24"/>
              </w:rPr>
              <w:t>населения в города. Рабочий вопрос и его особенности в России. Государственные, общественные и частнопредпринимательские способы</w:t>
            </w:r>
            <w:r>
              <w:rPr>
                <w:spacing w:val="40"/>
                <w:sz w:val="24"/>
              </w:rPr>
              <w:t xml:space="preserve"> </w:t>
            </w:r>
            <w:r>
              <w:rPr>
                <w:sz w:val="24"/>
              </w:rPr>
              <w:t>его решения</w:t>
            </w:r>
          </w:p>
        </w:tc>
      </w:tr>
      <w:tr w:rsidR="00DD28B4" w14:paraId="22AD594B" w14:textId="77777777">
        <w:trPr>
          <w:trHeight w:val="1031"/>
        </w:trPr>
        <w:tc>
          <w:tcPr>
            <w:tcW w:w="1078" w:type="dxa"/>
          </w:tcPr>
          <w:p w14:paraId="02E7046F" w14:textId="77777777" w:rsidR="00DD28B4" w:rsidRDefault="006F0148">
            <w:pPr>
              <w:pStyle w:val="TableParagraph"/>
              <w:spacing w:before="99"/>
              <w:ind w:left="10"/>
              <w:jc w:val="center"/>
              <w:rPr>
                <w:sz w:val="24"/>
              </w:rPr>
            </w:pPr>
            <w:r>
              <w:rPr>
                <w:spacing w:val="-5"/>
                <w:sz w:val="24"/>
              </w:rPr>
              <w:t>6.4</w:t>
            </w:r>
          </w:p>
        </w:tc>
        <w:tc>
          <w:tcPr>
            <w:tcW w:w="7996" w:type="dxa"/>
          </w:tcPr>
          <w:p w14:paraId="73A1D676" w14:textId="77777777" w:rsidR="00DD28B4" w:rsidRDefault="006F0148">
            <w:pPr>
              <w:pStyle w:val="TableParagraph"/>
              <w:spacing w:before="99"/>
              <w:ind w:right="50"/>
              <w:jc w:val="both"/>
              <w:rPr>
                <w:sz w:val="24"/>
              </w:rPr>
            </w:pPr>
            <w:r>
              <w:rPr>
                <w:sz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tc>
      </w:tr>
      <w:tr w:rsidR="00DD28B4" w14:paraId="165AB3DC" w14:textId="77777777">
        <w:trPr>
          <w:trHeight w:val="756"/>
        </w:trPr>
        <w:tc>
          <w:tcPr>
            <w:tcW w:w="1078" w:type="dxa"/>
          </w:tcPr>
          <w:p w14:paraId="6F47565A" w14:textId="77777777" w:rsidR="00DD28B4" w:rsidRDefault="006F0148">
            <w:pPr>
              <w:pStyle w:val="TableParagraph"/>
              <w:spacing w:before="100"/>
              <w:ind w:left="10" w:right="3"/>
              <w:jc w:val="center"/>
              <w:rPr>
                <w:sz w:val="24"/>
              </w:rPr>
            </w:pPr>
            <w:r>
              <w:rPr>
                <w:spacing w:val="-10"/>
                <w:sz w:val="24"/>
              </w:rPr>
              <w:t>7</w:t>
            </w:r>
          </w:p>
        </w:tc>
        <w:tc>
          <w:tcPr>
            <w:tcW w:w="7996" w:type="dxa"/>
          </w:tcPr>
          <w:p w14:paraId="1EC8BF2C" w14:textId="77777777" w:rsidR="00DD28B4" w:rsidRDefault="006F0148">
            <w:pPr>
              <w:pStyle w:val="TableParagraph"/>
              <w:tabs>
                <w:tab w:val="left" w:pos="1905"/>
                <w:tab w:val="left" w:pos="3626"/>
                <w:tab w:val="left" w:pos="4900"/>
                <w:tab w:val="left" w:pos="5339"/>
                <w:tab w:val="left" w:pos="6633"/>
              </w:tabs>
              <w:spacing w:before="100"/>
              <w:ind w:right="53"/>
              <w:rPr>
                <w:sz w:val="24"/>
              </w:rPr>
            </w:pPr>
            <w:r>
              <w:rPr>
                <w:spacing w:val="-2"/>
                <w:sz w:val="24"/>
              </w:rPr>
              <w:t>Формирование</w:t>
            </w:r>
            <w:r>
              <w:rPr>
                <w:sz w:val="24"/>
              </w:rPr>
              <w:tab/>
            </w:r>
            <w:r>
              <w:rPr>
                <w:spacing w:val="-2"/>
                <w:sz w:val="24"/>
              </w:rPr>
              <w:t>гражданского</w:t>
            </w:r>
            <w:r>
              <w:rPr>
                <w:sz w:val="24"/>
              </w:rPr>
              <w:tab/>
            </w:r>
            <w:r>
              <w:rPr>
                <w:spacing w:val="-2"/>
                <w:sz w:val="24"/>
              </w:rPr>
              <w:t>общества</w:t>
            </w:r>
            <w:r>
              <w:rPr>
                <w:sz w:val="24"/>
              </w:rPr>
              <w:tab/>
            </w:r>
            <w:r>
              <w:rPr>
                <w:spacing w:val="-10"/>
                <w:sz w:val="24"/>
              </w:rPr>
              <w:t>и</w:t>
            </w:r>
            <w:r>
              <w:rPr>
                <w:sz w:val="24"/>
              </w:rPr>
              <w:tab/>
            </w:r>
            <w:r>
              <w:rPr>
                <w:spacing w:val="-2"/>
                <w:sz w:val="24"/>
              </w:rPr>
              <w:t>основные</w:t>
            </w:r>
            <w:r>
              <w:rPr>
                <w:sz w:val="24"/>
              </w:rPr>
              <w:tab/>
            </w:r>
            <w:r>
              <w:rPr>
                <w:spacing w:val="-2"/>
                <w:sz w:val="24"/>
              </w:rPr>
              <w:t xml:space="preserve">направления </w:t>
            </w:r>
            <w:r>
              <w:rPr>
                <w:sz w:val="24"/>
              </w:rPr>
              <w:t>общественных движений. Общественная жизнь в 1860 - 1890-х гг.</w:t>
            </w:r>
          </w:p>
        </w:tc>
      </w:tr>
      <w:tr w:rsidR="00DD28B4" w14:paraId="5EF76281" w14:textId="77777777">
        <w:trPr>
          <w:trHeight w:val="1307"/>
        </w:trPr>
        <w:tc>
          <w:tcPr>
            <w:tcW w:w="1078" w:type="dxa"/>
          </w:tcPr>
          <w:p w14:paraId="30B2AD3B" w14:textId="77777777" w:rsidR="00DD28B4" w:rsidRDefault="006F0148">
            <w:pPr>
              <w:pStyle w:val="TableParagraph"/>
              <w:spacing w:before="99"/>
              <w:ind w:left="10"/>
              <w:jc w:val="center"/>
              <w:rPr>
                <w:sz w:val="24"/>
              </w:rPr>
            </w:pPr>
            <w:r>
              <w:rPr>
                <w:spacing w:val="-5"/>
                <w:sz w:val="24"/>
              </w:rPr>
              <w:t>7.1</w:t>
            </w:r>
          </w:p>
        </w:tc>
        <w:tc>
          <w:tcPr>
            <w:tcW w:w="7996" w:type="dxa"/>
          </w:tcPr>
          <w:p w14:paraId="51AC6DA6" w14:textId="77777777" w:rsidR="00DD28B4" w:rsidRDefault="006F0148">
            <w:pPr>
              <w:pStyle w:val="TableParagraph"/>
              <w:spacing w:before="99"/>
              <w:ind w:right="49"/>
              <w:jc w:val="both"/>
              <w:rPr>
                <w:sz w:val="24"/>
              </w:rPr>
            </w:pPr>
            <w:r>
              <w:rPr>
                <w:sz w:val="24"/>
              </w:rP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tc>
      </w:tr>
      <w:tr w:rsidR="00DD28B4" w14:paraId="5191FCE4" w14:textId="77777777">
        <w:trPr>
          <w:trHeight w:val="2687"/>
        </w:trPr>
        <w:tc>
          <w:tcPr>
            <w:tcW w:w="1078" w:type="dxa"/>
          </w:tcPr>
          <w:p w14:paraId="538AC99A" w14:textId="77777777" w:rsidR="00DD28B4" w:rsidRDefault="006F0148">
            <w:pPr>
              <w:pStyle w:val="TableParagraph"/>
              <w:ind w:left="10"/>
              <w:jc w:val="center"/>
              <w:rPr>
                <w:sz w:val="24"/>
              </w:rPr>
            </w:pPr>
            <w:r>
              <w:rPr>
                <w:spacing w:val="-5"/>
                <w:sz w:val="24"/>
              </w:rPr>
              <w:t>7.2</w:t>
            </w:r>
          </w:p>
        </w:tc>
        <w:tc>
          <w:tcPr>
            <w:tcW w:w="7996" w:type="dxa"/>
          </w:tcPr>
          <w:p w14:paraId="0E64F184" w14:textId="77777777" w:rsidR="00DD28B4" w:rsidRDefault="006F0148">
            <w:pPr>
              <w:pStyle w:val="TableParagraph"/>
              <w:ind w:right="48"/>
              <w:jc w:val="both"/>
              <w:rPr>
                <w:sz w:val="24"/>
              </w:rPr>
            </w:pPr>
            <w:r>
              <w:rPr>
                <w:sz w:val="24"/>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w:t>
            </w:r>
            <w:r>
              <w:rPr>
                <w:spacing w:val="-1"/>
                <w:sz w:val="24"/>
              </w:rPr>
              <w:t xml:space="preserve"> </w:t>
            </w:r>
            <w:r>
              <w:rPr>
                <w:sz w:val="24"/>
              </w:rPr>
              <w:t>общество пропаганды. "Хождение в народ". "Земля и воля" и ее раскол. "Черный передел" и "Народная воля". Политический терроризм</w:t>
            </w:r>
          </w:p>
        </w:tc>
      </w:tr>
      <w:tr w:rsidR="00DD28B4" w14:paraId="235F1686" w14:textId="77777777">
        <w:trPr>
          <w:trHeight w:val="479"/>
        </w:trPr>
        <w:tc>
          <w:tcPr>
            <w:tcW w:w="1078" w:type="dxa"/>
          </w:tcPr>
          <w:p w14:paraId="689F898C" w14:textId="77777777" w:rsidR="00DD28B4" w:rsidRDefault="006F0148">
            <w:pPr>
              <w:pStyle w:val="TableParagraph"/>
              <w:ind w:left="10"/>
              <w:jc w:val="center"/>
              <w:rPr>
                <w:sz w:val="24"/>
              </w:rPr>
            </w:pPr>
            <w:r>
              <w:rPr>
                <w:spacing w:val="-5"/>
                <w:sz w:val="24"/>
              </w:rPr>
              <w:t>7.3</w:t>
            </w:r>
          </w:p>
        </w:tc>
        <w:tc>
          <w:tcPr>
            <w:tcW w:w="7996" w:type="dxa"/>
          </w:tcPr>
          <w:p w14:paraId="4B6CAE14" w14:textId="77777777" w:rsidR="00DD28B4" w:rsidRDefault="006F0148">
            <w:pPr>
              <w:pStyle w:val="TableParagraph"/>
              <w:rPr>
                <w:sz w:val="24"/>
              </w:rPr>
            </w:pPr>
            <w:r>
              <w:rPr>
                <w:sz w:val="24"/>
              </w:rPr>
              <w:t>Распространение</w:t>
            </w:r>
            <w:r>
              <w:rPr>
                <w:spacing w:val="60"/>
                <w:sz w:val="24"/>
              </w:rPr>
              <w:t xml:space="preserve"> </w:t>
            </w:r>
            <w:r>
              <w:rPr>
                <w:sz w:val="24"/>
              </w:rPr>
              <w:t>марксизма</w:t>
            </w:r>
            <w:r>
              <w:rPr>
                <w:spacing w:val="60"/>
                <w:sz w:val="24"/>
              </w:rPr>
              <w:t xml:space="preserve"> </w:t>
            </w:r>
            <w:r>
              <w:rPr>
                <w:sz w:val="24"/>
              </w:rPr>
              <w:t>и</w:t>
            </w:r>
            <w:r>
              <w:rPr>
                <w:spacing w:val="61"/>
                <w:sz w:val="24"/>
              </w:rPr>
              <w:t xml:space="preserve"> </w:t>
            </w:r>
            <w:r>
              <w:rPr>
                <w:sz w:val="24"/>
              </w:rPr>
              <w:t>формирование</w:t>
            </w:r>
            <w:r>
              <w:rPr>
                <w:spacing w:val="59"/>
                <w:sz w:val="24"/>
              </w:rPr>
              <w:t xml:space="preserve"> </w:t>
            </w:r>
            <w:r>
              <w:rPr>
                <w:sz w:val="24"/>
              </w:rPr>
              <w:t>социал-демократии.</w:t>
            </w:r>
            <w:r>
              <w:rPr>
                <w:spacing w:val="61"/>
                <w:sz w:val="24"/>
              </w:rPr>
              <w:t xml:space="preserve"> </w:t>
            </w:r>
            <w:r>
              <w:rPr>
                <w:spacing w:val="-2"/>
                <w:sz w:val="24"/>
              </w:rPr>
              <w:t>Группа</w:t>
            </w:r>
          </w:p>
        </w:tc>
      </w:tr>
    </w:tbl>
    <w:p w14:paraId="11EFE3AE" w14:textId="77777777" w:rsidR="00DD28B4" w:rsidRDefault="00DD28B4">
      <w:pPr>
        <w:pStyle w:val="TableParagraph"/>
        <w:rPr>
          <w:sz w:val="24"/>
        </w:rPr>
        <w:sectPr w:rsidR="00DD28B4">
          <w:type w:val="continuous"/>
          <w:pgSz w:w="11910" w:h="16830"/>
          <w:pgMar w:top="820" w:right="708" w:bottom="639"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0A5AA4BE" w14:textId="77777777">
        <w:trPr>
          <w:trHeight w:val="756"/>
        </w:trPr>
        <w:tc>
          <w:tcPr>
            <w:tcW w:w="1078" w:type="dxa"/>
          </w:tcPr>
          <w:p w14:paraId="3AFE4B40" w14:textId="77777777" w:rsidR="00DD28B4" w:rsidRDefault="00DD28B4">
            <w:pPr>
              <w:pStyle w:val="TableParagraph"/>
              <w:spacing w:before="0"/>
              <w:ind w:left="0"/>
              <w:rPr>
                <w:sz w:val="24"/>
              </w:rPr>
            </w:pPr>
          </w:p>
        </w:tc>
        <w:tc>
          <w:tcPr>
            <w:tcW w:w="7996" w:type="dxa"/>
          </w:tcPr>
          <w:p w14:paraId="4899A333" w14:textId="77777777" w:rsidR="00DD28B4" w:rsidRDefault="006F0148">
            <w:pPr>
              <w:pStyle w:val="TableParagraph"/>
              <w:spacing w:before="99"/>
              <w:rPr>
                <w:sz w:val="24"/>
              </w:rPr>
            </w:pPr>
            <w:r>
              <w:rPr>
                <w:sz w:val="24"/>
              </w:rPr>
              <w:t>"Освобождение</w:t>
            </w:r>
            <w:r>
              <w:rPr>
                <w:spacing w:val="19"/>
                <w:sz w:val="24"/>
              </w:rPr>
              <w:t xml:space="preserve"> </w:t>
            </w:r>
            <w:r>
              <w:rPr>
                <w:sz w:val="24"/>
              </w:rPr>
              <w:t>труда".</w:t>
            </w:r>
            <w:r>
              <w:rPr>
                <w:spacing w:val="20"/>
                <w:sz w:val="24"/>
              </w:rPr>
              <w:t xml:space="preserve"> </w:t>
            </w:r>
            <w:r>
              <w:rPr>
                <w:sz w:val="24"/>
              </w:rPr>
              <w:t>"Союз</w:t>
            </w:r>
            <w:r>
              <w:rPr>
                <w:spacing w:val="20"/>
                <w:sz w:val="24"/>
              </w:rPr>
              <w:t xml:space="preserve"> </w:t>
            </w:r>
            <w:r>
              <w:rPr>
                <w:sz w:val="24"/>
              </w:rPr>
              <w:t>борьбы</w:t>
            </w:r>
            <w:r>
              <w:rPr>
                <w:spacing w:val="19"/>
                <w:sz w:val="24"/>
              </w:rPr>
              <w:t xml:space="preserve"> </w:t>
            </w:r>
            <w:r>
              <w:rPr>
                <w:sz w:val="24"/>
              </w:rPr>
              <w:t>за</w:t>
            </w:r>
            <w:r>
              <w:rPr>
                <w:spacing w:val="20"/>
                <w:sz w:val="24"/>
              </w:rPr>
              <w:t xml:space="preserve"> </w:t>
            </w:r>
            <w:r>
              <w:rPr>
                <w:sz w:val="24"/>
              </w:rPr>
              <w:t>освобождение</w:t>
            </w:r>
            <w:r>
              <w:rPr>
                <w:spacing w:val="21"/>
                <w:sz w:val="24"/>
              </w:rPr>
              <w:t xml:space="preserve"> </w:t>
            </w:r>
            <w:r>
              <w:rPr>
                <w:sz w:val="24"/>
              </w:rPr>
              <w:t>рабочего</w:t>
            </w:r>
            <w:r>
              <w:rPr>
                <w:spacing w:val="18"/>
                <w:sz w:val="24"/>
              </w:rPr>
              <w:t xml:space="preserve"> </w:t>
            </w:r>
            <w:r>
              <w:rPr>
                <w:sz w:val="24"/>
              </w:rPr>
              <w:t>класса".</w:t>
            </w:r>
            <w:r>
              <w:rPr>
                <w:spacing w:val="23"/>
                <w:sz w:val="24"/>
              </w:rPr>
              <w:t xml:space="preserve"> </w:t>
            </w:r>
            <w:r>
              <w:rPr>
                <w:spacing w:val="-10"/>
                <w:sz w:val="24"/>
              </w:rPr>
              <w:t>I</w:t>
            </w:r>
          </w:p>
          <w:p w14:paraId="4916CA45" w14:textId="77777777" w:rsidR="00DD28B4" w:rsidRDefault="006F0148">
            <w:pPr>
              <w:pStyle w:val="TableParagraph"/>
              <w:spacing w:before="0"/>
              <w:rPr>
                <w:sz w:val="24"/>
              </w:rPr>
            </w:pPr>
            <w:r>
              <w:rPr>
                <w:sz w:val="24"/>
              </w:rPr>
              <w:t>съезд</w:t>
            </w:r>
            <w:r>
              <w:rPr>
                <w:spacing w:val="-12"/>
                <w:sz w:val="24"/>
              </w:rPr>
              <w:t xml:space="preserve"> </w:t>
            </w:r>
            <w:r>
              <w:rPr>
                <w:sz w:val="24"/>
              </w:rPr>
              <w:t>Российской</w:t>
            </w:r>
            <w:r>
              <w:rPr>
                <w:spacing w:val="-7"/>
                <w:sz w:val="24"/>
              </w:rPr>
              <w:t xml:space="preserve"> </w:t>
            </w:r>
            <w:r>
              <w:rPr>
                <w:sz w:val="24"/>
              </w:rPr>
              <w:t>социал-демократической</w:t>
            </w:r>
            <w:r>
              <w:rPr>
                <w:spacing w:val="-9"/>
                <w:sz w:val="24"/>
              </w:rPr>
              <w:t xml:space="preserve"> </w:t>
            </w:r>
            <w:r>
              <w:rPr>
                <w:sz w:val="24"/>
              </w:rPr>
              <w:t>рабочей</w:t>
            </w:r>
            <w:r>
              <w:rPr>
                <w:spacing w:val="-8"/>
                <w:sz w:val="24"/>
              </w:rPr>
              <w:t xml:space="preserve"> </w:t>
            </w:r>
            <w:r>
              <w:rPr>
                <w:spacing w:val="-2"/>
                <w:sz w:val="24"/>
              </w:rPr>
              <w:t>партии</w:t>
            </w:r>
          </w:p>
        </w:tc>
      </w:tr>
      <w:tr w:rsidR="00DD28B4" w14:paraId="52E1EA64" w14:textId="77777777">
        <w:trPr>
          <w:trHeight w:val="755"/>
        </w:trPr>
        <w:tc>
          <w:tcPr>
            <w:tcW w:w="1078" w:type="dxa"/>
          </w:tcPr>
          <w:p w14:paraId="526EC12C" w14:textId="77777777" w:rsidR="00DD28B4" w:rsidRDefault="006F0148">
            <w:pPr>
              <w:pStyle w:val="TableParagraph"/>
              <w:spacing w:before="99"/>
              <w:ind w:left="10" w:right="3"/>
              <w:jc w:val="center"/>
              <w:rPr>
                <w:sz w:val="24"/>
              </w:rPr>
            </w:pPr>
            <w:r>
              <w:rPr>
                <w:spacing w:val="-10"/>
                <w:sz w:val="24"/>
              </w:rPr>
              <w:t>8</w:t>
            </w:r>
          </w:p>
        </w:tc>
        <w:tc>
          <w:tcPr>
            <w:tcW w:w="7996" w:type="dxa"/>
          </w:tcPr>
          <w:p w14:paraId="7DF59F01" w14:textId="77777777" w:rsidR="00DD28B4" w:rsidRDefault="006F0148">
            <w:pPr>
              <w:pStyle w:val="TableParagraph"/>
              <w:spacing w:before="99"/>
              <w:ind w:right="87"/>
              <w:rPr>
                <w:sz w:val="24"/>
              </w:rPr>
            </w:pPr>
            <w:r>
              <w:rPr>
                <w:sz w:val="24"/>
              </w:rPr>
              <w:t>Культурное</w:t>
            </w:r>
            <w:r>
              <w:rPr>
                <w:spacing w:val="-6"/>
                <w:sz w:val="24"/>
              </w:rPr>
              <w:t xml:space="preserve"> </w:t>
            </w:r>
            <w:r>
              <w:rPr>
                <w:sz w:val="24"/>
              </w:rPr>
              <w:t>пространство</w:t>
            </w:r>
            <w:r>
              <w:rPr>
                <w:spacing w:val="-8"/>
                <w:sz w:val="24"/>
              </w:rPr>
              <w:t xml:space="preserve"> </w:t>
            </w:r>
            <w:r>
              <w:rPr>
                <w:sz w:val="24"/>
              </w:rPr>
              <w:t>империи</w:t>
            </w:r>
            <w:r>
              <w:rPr>
                <w:spacing w:val="-3"/>
                <w:sz w:val="24"/>
              </w:rPr>
              <w:t xml:space="preserve"> </w:t>
            </w:r>
            <w:r>
              <w:rPr>
                <w:sz w:val="24"/>
              </w:rPr>
              <w:t>во</w:t>
            </w:r>
            <w:r>
              <w:rPr>
                <w:spacing w:val="-7"/>
                <w:sz w:val="24"/>
              </w:rPr>
              <w:t xml:space="preserve"> </w:t>
            </w:r>
            <w:r>
              <w:rPr>
                <w:sz w:val="24"/>
              </w:rPr>
              <w:t>второй</w:t>
            </w:r>
            <w:r>
              <w:rPr>
                <w:spacing w:val="-7"/>
                <w:sz w:val="24"/>
              </w:rPr>
              <w:t xml:space="preserve"> </w:t>
            </w:r>
            <w:r>
              <w:rPr>
                <w:sz w:val="24"/>
              </w:rPr>
              <w:t>половине</w:t>
            </w:r>
            <w:r>
              <w:rPr>
                <w:spacing w:val="-7"/>
                <w:sz w:val="24"/>
              </w:rPr>
              <w:t xml:space="preserve"> </w:t>
            </w:r>
            <w:r>
              <w:rPr>
                <w:sz w:val="24"/>
              </w:rPr>
              <w:t>XIX</w:t>
            </w:r>
            <w:r>
              <w:rPr>
                <w:spacing w:val="-5"/>
                <w:sz w:val="24"/>
              </w:rPr>
              <w:t xml:space="preserve"> </w:t>
            </w:r>
            <w:r>
              <w:rPr>
                <w:sz w:val="24"/>
              </w:rPr>
              <w:t>в. Этнокультурный облик империи</w:t>
            </w:r>
          </w:p>
        </w:tc>
      </w:tr>
      <w:tr w:rsidR="00DD28B4" w14:paraId="42675972" w14:textId="77777777">
        <w:trPr>
          <w:trHeight w:val="2964"/>
        </w:trPr>
        <w:tc>
          <w:tcPr>
            <w:tcW w:w="1078" w:type="dxa"/>
          </w:tcPr>
          <w:p w14:paraId="3FE9D013" w14:textId="77777777" w:rsidR="00DD28B4" w:rsidRDefault="006F0148">
            <w:pPr>
              <w:pStyle w:val="TableParagraph"/>
              <w:ind w:left="10"/>
              <w:jc w:val="center"/>
              <w:rPr>
                <w:sz w:val="24"/>
              </w:rPr>
            </w:pPr>
            <w:r>
              <w:rPr>
                <w:spacing w:val="-5"/>
                <w:sz w:val="24"/>
              </w:rPr>
              <w:t>8.1</w:t>
            </w:r>
          </w:p>
        </w:tc>
        <w:tc>
          <w:tcPr>
            <w:tcW w:w="7996" w:type="dxa"/>
          </w:tcPr>
          <w:p w14:paraId="07E04944" w14:textId="77777777" w:rsidR="00DD28B4" w:rsidRDefault="006F0148">
            <w:pPr>
              <w:pStyle w:val="TableParagraph"/>
              <w:ind w:right="49"/>
              <w:jc w:val="both"/>
              <w:rPr>
                <w:sz w:val="24"/>
              </w:rPr>
            </w:pPr>
            <w:r>
              <w:rPr>
                <w:sz w:val="24"/>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DD28B4" w14:paraId="10AE6EEC" w14:textId="77777777">
        <w:trPr>
          <w:trHeight w:val="2412"/>
        </w:trPr>
        <w:tc>
          <w:tcPr>
            <w:tcW w:w="1078" w:type="dxa"/>
          </w:tcPr>
          <w:p w14:paraId="11DF368B" w14:textId="77777777" w:rsidR="00DD28B4" w:rsidRDefault="006F0148">
            <w:pPr>
              <w:pStyle w:val="TableParagraph"/>
              <w:ind w:left="10"/>
              <w:jc w:val="center"/>
              <w:rPr>
                <w:sz w:val="24"/>
              </w:rPr>
            </w:pPr>
            <w:r>
              <w:rPr>
                <w:spacing w:val="-5"/>
                <w:sz w:val="24"/>
              </w:rPr>
              <w:t>8.2</w:t>
            </w:r>
          </w:p>
        </w:tc>
        <w:tc>
          <w:tcPr>
            <w:tcW w:w="7996" w:type="dxa"/>
          </w:tcPr>
          <w:p w14:paraId="3B3C3AF4" w14:textId="77777777" w:rsidR="00DD28B4" w:rsidRDefault="006F0148">
            <w:pPr>
              <w:pStyle w:val="TableParagraph"/>
              <w:ind w:right="49"/>
              <w:jc w:val="both"/>
              <w:rPr>
                <w:sz w:val="24"/>
              </w:rPr>
            </w:pPr>
            <w:r>
              <w:rPr>
                <w:sz w:val="24"/>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w:t>
            </w:r>
            <w:r>
              <w:rPr>
                <w:spacing w:val="40"/>
                <w:sz w:val="24"/>
              </w:rPr>
              <w:t xml:space="preserve"> </w:t>
            </w:r>
            <w:r>
              <w:rPr>
                <w:sz w:val="24"/>
              </w:rPr>
              <w:t xml:space="preserve">империи. Национальные движения народов России. Взаимодействие национальных культур и народов.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w:t>
            </w:r>
            <w:r>
              <w:rPr>
                <w:spacing w:val="-2"/>
                <w:sz w:val="24"/>
              </w:rPr>
              <w:t>миссионеры</w:t>
            </w:r>
          </w:p>
        </w:tc>
      </w:tr>
      <w:tr w:rsidR="00DD28B4" w14:paraId="03420D4E" w14:textId="77777777">
        <w:trPr>
          <w:trHeight w:val="479"/>
        </w:trPr>
        <w:tc>
          <w:tcPr>
            <w:tcW w:w="1078" w:type="dxa"/>
          </w:tcPr>
          <w:p w14:paraId="0EE203C4" w14:textId="77777777" w:rsidR="00DD28B4" w:rsidRDefault="006F0148">
            <w:pPr>
              <w:pStyle w:val="TableParagraph"/>
              <w:ind w:left="10" w:right="3"/>
              <w:jc w:val="center"/>
              <w:rPr>
                <w:sz w:val="24"/>
              </w:rPr>
            </w:pPr>
            <w:r>
              <w:rPr>
                <w:spacing w:val="-10"/>
                <w:sz w:val="24"/>
              </w:rPr>
              <w:t>9</w:t>
            </w:r>
          </w:p>
        </w:tc>
        <w:tc>
          <w:tcPr>
            <w:tcW w:w="7996" w:type="dxa"/>
          </w:tcPr>
          <w:p w14:paraId="0FB73A3E" w14:textId="77777777" w:rsidR="00DD28B4" w:rsidRDefault="006F0148">
            <w:pPr>
              <w:pStyle w:val="TableParagraph"/>
              <w:rPr>
                <w:sz w:val="24"/>
              </w:rPr>
            </w:pPr>
            <w:r>
              <w:rPr>
                <w:sz w:val="24"/>
              </w:rPr>
              <w:t>Россия на пороге XX</w:t>
            </w:r>
            <w:r>
              <w:rPr>
                <w:spacing w:val="-2"/>
                <w:sz w:val="24"/>
              </w:rPr>
              <w:t xml:space="preserve"> </w:t>
            </w:r>
            <w:r>
              <w:rPr>
                <w:spacing w:val="-5"/>
                <w:sz w:val="24"/>
              </w:rPr>
              <w:t>в.</w:t>
            </w:r>
          </w:p>
        </w:tc>
      </w:tr>
      <w:tr w:rsidR="00DD28B4" w14:paraId="3C3C5B4E" w14:textId="77777777">
        <w:trPr>
          <w:trHeight w:val="2964"/>
        </w:trPr>
        <w:tc>
          <w:tcPr>
            <w:tcW w:w="1078" w:type="dxa"/>
          </w:tcPr>
          <w:p w14:paraId="18052655" w14:textId="77777777" w:rsidR="00DD28B4" w:rsidRDefault="006F0148">
            <w:pPr>
              <w:pStyle w:val="TableParagraph"/>
              <w:ind w:left="10"/>
              <w:jc w:val="center"/>
              <w:rPr>
                <w:sz w:val="24"/>
              </w:rPr>
            </w:pPr>
            <w:r>
              <w:rPr>
                <w:spacing w:val="-5"/>
                <w:sz w:val="24"/>
              </w:rPr>
              <w:t>9.1</w:t>
            </w:r>
          </w:p>
        </w:tc>
        <w:tc>
          <w:tcPr>
            <w:tcW w:w="7996" w:type="dxa"/>
          </w:tcPr>
          <w:p w14:paraId="189C38D1" w14:textId="77777777" w:rsidR="00DD28B4" w:rsidRDefault="006F0148">
            <w:pPr>
              <w:pStyle w:val="TableParagraph"/>
              <w:ind w:right="48"/>
              <w:jc w:val="both"/>
              <w:rPr>
                <w:sz w:val="24"/>
              </w:rPr>
            </w:pPr>
            <w:r>
              <w:rPr>
                <w:sz w:val="24"/>
              </w:rPr>
              <w:t>На пороге нового века: динамика и противоречия развития. Экономический рост. Промышленное развитие. Новая</w:t>
            </w:r>
            <w:r>
              <w:rPr>
                <w:spacing w:val="-1"/>
                <w:sz w:val="24"/>
              </w:rPr>
              <w:t xml:space="preserve"> </w:t>
            </w:r>
            <w:r>
              <w:rPr>
                <w:sz w:val="24"/>
              </w:rPr>
              <w:t>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tc>
      </w:tr>
      <w:tr w:rsidR="00DD28B4" w14:paraId="1FDFC103" w14:textId="77777777">
        <w:trPr>
          <w:trHeight w:val="755"/>
        </w:trPr>
        <w:tc>
          <w:tcPr>
            <w:tcW w:w="1078" w:type="dxa"/>
          </w:tcPr>
          <w:p w14:paraId="72878DB5" w14:textId="77777777" w:rsidR="00DD28B4" w:rsidRDefault="006F0148">
            <w:pPr>
              <w:pStyle w:val="TableParagraph"/>
              <w:ind w:left="10"/>
              <w:jc w:val="center"/>
              <w:rPr>
                <w:sz w:val="24"/>
              </w:rPr>
            </w:pPr>
            <w:r>
              <w:rPr>
                <w:spacing w:val="-5"/>
                <w:sz w:val="24"/>
              </w:rPr>
              <w:t>9.2</w:t>
            </w:r>
          </w:p>
        </w:tc>
        <w:tc>
          <w:tcPr>
            <w:tcW w:w="7996" w:type="dxa"/>
          </w:tcPr>
          <w:p w14:paraId="555458CE" w14:textId="77777777" w:rsidR="00DD28B4" w:rsidRDefault="006F0148">
            <w:pPr>
              <w:pStyle w:val="TableParagraph"/>
              <w:ind w:right="50"/>
              <w:rPr>
                <w:sz w:val="24"/>
              </w:rPr>
            </w:pPr>
            <w:r>
              <w:rPr>
                <w:sz w:val="24"/>
              </w:rPr>
              <w:t>Имперский центр и регионы. Национальная политика, этнические элиты и национально-культурные движения</w:t>
            </w:r>
          </w:p>
        </w:tc>
      </w:tr>
      <w:tr w:rsidR="00DD28B4" w14:paraId="4126232F" w14:textId="77777777">
        <w:trPr>
          <w:trHeight w:val="1586"/>
        </w:trPr>
        <w:tc>
          <w:tcPr>
            <w:tcW w:w="1078" w:type="dxa"/>
          </w:tcPr>
          <w:p w14:paraId="65FC5253" w14:textId="77777777" w:rsidR="00DD28B4" w:rsidRDefault="006F0148">
            <w:pPr>
              <w:pStyle w:val="TableParagraph"/>
              <w:ind w:left="10"/>
              <w:jc w:val="center"/>
              <w:rPr>
                <w:sz w:val="24"/>
              </w:rPr>
            </w:pPr>
            <w:r>
              <w:rPr>
                <w:spacing w:val="-5"/>
                <w:sz w:val="24"/>
              </w:rPr>
              <w:t>9.3</w:t>
            </w:r>
          </w:p>
        </w:tc>
        <w:tc>
          <w:tcPr>
            <w:tcW w:w="7996" w:type="dxa"/>
          </w:tcPr>
          <w:p w14:paraId="1BEF29DF" w14:textId="77777777" w:rsidR="00DD28B4" w:rsidRDefault="006F0148">
            <w:pPr>
              <w:pStyle w:val="TableParagraph"/>
              <w:ind w:right="48"/>
              <w:jc w:val="both"/>
              <w:rPr>
                <w:sz w:val="24"/>
              </w:rPr>
            </w:pPr>
            <w:r>
              <w:rPr>
                <w:sz w:val="24"/>
              </w:rPr>
              <w:t>Россия в системе международных отношений. Политика на Дальнем Востоке. Русско-японская война 1904 - 1905 гг. Оборона Порт-Артура. Цусимское сражение. Обострение международной обстановки накануне Первой мировой войны. Блоковая система и участие в ней России. Россия в преддверии мировой катастрофы</w:t>
            </w:r>
          </w:p>
        </w:tc>
      </w:tr>
      <w:tr w:rsidR="00DD28B4" w14:paraId="75A84FD5" w14:textId="77777777">
        <w:trPr>
          <w:trHeight w:val="2136"/>
        </w:trPr>
        <w:tc>
          <w:tcPr>
            <w:tcW w:w="1078" w:type="dxa"/>
          </w:tcPr>
          <w:p w14:paraId="6F208D60" w14:textId="77777777" w:rsidR="00DD28B4" w:rsidRDefault="006F0148">
            <w:pPr>
              <w:pStyle w:val="TableParagraph"/>
              <w:spacing w:before="99"/>
              <w:ind w:left="10"/>
              <w:jc w:val="center"/>
              <w:rPr>
                <w:sz w:val="24"/>
              </w:rPr>
            </w:pPr>
            <w:r>
              <w:rPr>
                <w:spacing w:val="-5"/>
                <w:sz w:val="24"/>
              </w:rPr>
              <w:t>9.4</w:t>
            </w:r>
          </w:p>
        </w:tc>
        <w:tc>
          <w:tcPr>
            <w:tcW w:w="7996" w:type="dxa"/>
          </w:tcPr>
          <w:p w14:paraId="4EDC8AC5" w14:textId="77777777" w:rsidR="00DD28B4" w:rsidRDefault="006F0148">
            <w:pPr>
              <w:pStyle w:val="TableParagraph"/>
              <w:spacing w:before="99"/>
              <w:ind w:right="51"/>
              <w:jc w:val="both"/>
              <w:rPr>
                <w:sz w:val="24"/>
              </w:rPr>
            </w:pPr>
            <w:r>
              <w:rPr>
                <w:sz w:val="24"/>
              </w:rPr>
              <w:t>Первая российская революция 1905 - 1907 гг. Начало парламентаризма в России. Николай II и его окружение.</w:t>
            </w:r>
          </w:p>
          <w:p w14:paraId="7DC47ACF" w14:textId="77777777" w:rsidR="00DD28B4" w:rsidRDefault="006F0148">
            <w:pPr>
              <w:pStyle w:val="TableParagraph"/>
              <w:spacing w:before="1"/>
              <w:ind w:right="50"/>
              <w:jc w:val="both"/>
              <w:rPr>
                <w:sz w:val="24"/>
              </w:rPr>
            </w:pPr>
            <w:r>
              <w:rPr>
                <w:sz w:val="24"/>
              </w:rPr>
              <w:t>Деятельность В.К. Плеве на посту министра внутренних дел. Оппозиционное либеральное движение. "Союз освобождения". Банкетная кампания. Предпосылки Первой российской революции. Формы социальных протестов. Деятельность профессиональных революционеров. Политический</w:t>
            </w:r>
            <w:r>
              <w:rPr>
                <w:spacing w:val="41"/>
                <w:sz w:val="24"/>
              </w:rPr>
              <w:t xml:space="preserve">  </w:t>
            </w:r>
            <w:r>
              <w:rPr>
                <w:sz w:val="24"/>
              </w:rPr>
              <w:t>терроризм.</w:t>
            </w:r>
            <w:r>
              <w:rPr>
                <w:spacing w:val="40"/>
                <w:sz w:val="24"/>
              </w:rPr>
              <w:t xml:space="preserve">  </w:t>
            </w:r>
            <w:r>
              <w:rPr>
                <w:sz w:val="24"/>
              </w:rPr>
              <w:t>"Кровавое</w:t>
            </w:r>
            <w:r>
              <w:rPr>
                <w:spacing w:val="38"/>
                <w:sz w:val="24"/>
              </w:rPr>
              <w:t xml:space="preserve">  </w:t>
            </w:r>
            <w:r>
              <w:rPr>
                <w:sz w:val="24"/>
              </w:rPr>
              <w:t>воскресенье"</w:t>
            </w:r>
            <w:r>
              <w:rPr>
                <w:spacing w:val="40"/>
                <w:sz w:val="24"/>
              </w:rPr>
              <w:t xml:space="preserve">  </w:t>
            </w:r>
            <w:r>
              <w:rPr>
                <w:sz w:val="24"/>
              </w:rPr>
              <w:t>9</w:t>
            </w:r>
            <w:r>
              <w:rPr>
                <w:spacing w:val="40"/>
                <w:sz w:val="24"/>
              </w:rPr>
              <w:t xml:space="preserve">  </w:t>
            </w:r>
            <w:r>
              <w:rPr>
                <w:sz w:val="24"/>
              </w:rPr>
              <w:t>января</w:t>
            </w:r>
            <w:r>
              <w:rPr>
                <w:spacing w:val="40"/>
                <w:sz w:val="24"/>
              </w:rPr>
              <w:t xml:space="preserve">  </w:t>
            </w:r>
            <w:r>
              <w:rPr>
                <w:sz w:val="24"/>
              </w:rPr>
              <w:t>1905</w:t>
            </w:r>
            <w:r>
              <w:rPr>
                <w:spacing w:val="42"/>
                <w:sz w:val="24"/>
              </w:rPr>
              <w:t xml:space="preserve">  </w:t>
            </w:r>
            <w:r>
              <w:rPr>
                <w:spacing w:val="-5"/>
                <w:sz w:val="24"/>
              </w:rPr>
              <w:t>г.</w:t>
            </w:r>
          </w:p>
        </w:tc>
      </w:tr>
    </w:tbl>
    <w:p w14:paraId="550B894D"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09B82CD2" w14:textId="77777777">
        <w:trPr>
          <w:trHeight w:val="3515"/>
        </w:trPr>
        <w:tc>
          <w:tcPr>
            <w:tcW w:w="1078" w:type="dxa"/>
          </w:tcPr>
          <w:p w14:paraId="369F309B" w14:textId="77777777" w:rsidR="00DD28B4" w:rsidRDefault="00DD28B4">
            <w:pPr>
              <w:pStyle w:val="TableParagraph"/>
              <w:spacing w:before="0"/>
              <w:ind w:left="0"/>
              <w:rPr>
                <w:sz w:val="24"/>
              </w:rPr>
            </w:pPr>
          </w:p>
        </w:tc>
        <w:tc>
          <w:tcPr>
            <w:tcW w:w="7996" w:type="dxa"/>
          </w:tcPr>
          <w:p w14:paraId="141877CA" w14:textId="77777777" w:rsidR="00DD28B4" w:rsidRDefault="006F0148">
            <w:pPr>
              <w:pStyle w:val="TableParagraph"/>
              <w:tabs>
                <w:tab w:val="left" w:pos="2013"/>
                <w:tab w:val="left" w:pos="5834"/>
              </w:tabs>
              <w:spacing w:before="99"/>
              <w:ind w:right="48"/>
              <w:jc w:val="both"/>
              <w:rPr>
                <w:sz w:val="24"/>
              </w:rPr>
            </w:pPr>
            <w:r>
              <w:rPr>
                <w:sz w:val="24"/>
              </w:rPr>
              <w:t xml:space="preserve">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w:t>
            </w:r>
            <w:r>
              <w:rPr>
                <w:spacing w:val="-2"/>
                <w:sz w:val="24"/>
              </w:rPr>
              <w:t>организации</w:t>
            </w:r>
            <w:r>
              <w:rPr>
                <w:sz w:val="24"/>
              </w:rPr>
              <w:tab/>
            </w:r>
            <w:r>
              <w:rPr>
                <w:spacing w:val="-2"/>
                <w:sz w:val="24"/>
              </w:rPr>
              <w:t>(социалисты-революционеры).</w:t>
            </w:r>
            <w:r>
              <w:rPr>
                <w:sz w:val="24"/>
              </w:rPr>
              <w:tab/>
            </w:r>
            <w:r>
              <w:rPr>
                <w:spacing w:val="-2"/>
                <w:sz w:val="24"/>
              </w:rPr>
              <w:t xml:space="preserve">Социал-демократия: </w:t>
            </w:r>
            <w:r>
              <w:rPr>
                <w:sz w:val="24"/>
              </w:rPr>
              <w:t>большевики и меньшевики. Либеральные партии (кадеты, октябристы). Национальные</w:t>
            </w:r>
            <w:r>
              <w:rPr>
                <w:spacing w:val="-1"/>
                <w:sz w:val="24"/>
              </w:rPr>
              <w:t xml:space="preserve"> </w:t>
            </w:r>
            <w:r>
              <w:rPr>
                <w:sz w:val="24"/>
              </w:rPr>
              <w:t>партии.</w:t>
            </w:r>
            <w:r>
              <w:rPr>
                <w:spacing w:val="-5"/>
                <w:sz w:val="24"/>
              </w:rPr>
              <w:t xml:space="preserve"> </w:t>
            </w:r>
            <w:r>
              <w:rPr>
                <w:sz w:val="24"/>
              </w:rPr>
              <w:t>Правомонархические</w:t>
            </w:r>
            <w:r>
              <w:rPr>
                <w:spacing w:val="-4"/>
                <w:sz w:val="24"/>
              </w:rPr>
              <w:t xml:space="preserve"> </w:t>
            </w:r>
            <w:r>
              <w:rPr>
                <w:sz w:val="24"/>
              </w:rPr>
              <w:t>партии в</w:t>
            </w:r>
            <w:r>
              <w:rPr>
                <w:spacing w:val="-4"/>
                <w:sz w:val="24"/>
              </w:rPr>
              <w:t xml:space="preserve"> </w:t>
            </w:r>
            <w:r>
              <w:rPr>
                <w:sz w:val="24"/>
              </w:rPr>
              <w:t>борьбе</w:t>
            </w:r>
            <w:r>
              <w:rPr>
                <w:spacing w:val="-3"/>
                <w:sz w:val="24"/>
              </w:rPr>
              <w:t xml:space="preserve"> </w:t>
            </w:r>
            <w:r>
              <w:rPr>
                <w:sz w:val="24"/>
              </w:rPr>
              <w:t>с</w:t>
            </w:r>
            <w:r>
              <w:rPr>
                <w:spacing w:val="-4"/>
                <w:sz w:val="24"/>
              </w:rPr>
              <w:t xml:space="preserve"> </w:t>
            </w:r>
            <w:r>
              <w:rPr>
                <w:sz w:val="24"/>
              </w:rPr>
              <w:t>революцией. Советы и профсоюзы. Декабрьское 1905 г. вооруженное восстание в Москве. Особенности революционных выступлений в 1906 - 1907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DD28B4" w14:paraId="4798ABE9" w14:textId="77777777">
        <w:trPr>
          <w:trHeight w:val="1860"/>
        </w:trPr>
        <w:tc>
          <w:tcPr>
            <w:tcW w:w="1078" w:type="dxa"/>
          </w:tcPr>
          <w:p w14:paraId="799C1CBF" w14:textId="77777777" w:rsidR="00DD28B4" w:rsidRDefault="006F0148">
            <w:pPr>
              <w:pStyle w:val="TableParagraph"/>
              <w:spacing w:before="100"/>
              <w:ind w:left="10"/>
              <w:jc w:val="center"/>
              <w:rPr>
                <w:sz w:val="24"/>
              </w:rPr>
            </w:pPr>
            <w:r>
              <w:rPr>
                <w:spacing w:val="-5"/>
                <w:sz w:val="24"/>
              </w:rPr>
              <w:t>9.5</w:t>
            </w:r>
          </w:p>
        </w:tc>
        <w:tc>
          <w:tcPr>
            <w:tcW w:w="7996" w:type="dxa"/>
          </w:tcPr>
          <w:p w14:paraId="7507CEE2" w14:textId="77777777" w:rsidR="00DD28B4" w:rsidRDefault="006F0148">
            <w:pPr>
              <w:pStyle w:val="TableParagraph"/>
              <w:spacing w:before="100"/>
              <w:ind w:right="48"/>
              <w:jc w:val="both"/>
              <w:rPr>
                <w:sz w:val="24"/>
              </w:rPr>
            </w:pPr>
            <w:r>
              <w:rPr>
                <w:sz w:val="24"/>
              </w:rP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tc>
      </w:tr>
      <w:tr w:rsidR="00DD28B4" w14:paraId="4A33044E" w14:textId="77777777">
        <w:trPr>
          <w:trHeight w:val="1584"/>
        </w:trPr>
        <w:tc>
          <w:tcPr>
            <w:tcW w:w="1078" w:type="dxa"/>
          </w:tcPr>
          <w:p w14:paraId="4707F491" w14:textId="77777777" w:rsidR="00DD28B4" w:rsidRDefault="006F0148">
            <w:pPr>
              <w:pStyle w:val="TableParagraph"/>
              <w:spacing w:before="99"/>
              <w:ind w:left="10"/>
              <w:jc w:val="center"/>
              <w:rPr>
                <w:sz w:val="24"/>
              </w:rPr>
            </w:pPr>
            <w:r>
              <w:rPr>
                <w:spacing w:val="-5"/>
                <w:sz w:val="24"/>
              </w:rPr>
              <w:t>9.6</w:t>
            </w:r>
          </w:p>
        </w:tc>
        <w:tc>
          <w:tcPr>
            <w:tcW w:w="7996" w:type="dxa"/>
          </w:tcPr>
          <w:p w14:paraId="173E403C" w14:textId="77777777" w:rsidR="00DD28B4" w:rsidRDefault="006F0148">
            <w:pPr>
              <w:pStyle w:val="TableParagraph"/>
              <w:spacing w:before="99"/>
              <w:ind w:right="49"/>
              <w:jc w:val="both"/>
              <w:rPr>
                <w:sz w:val="24"/>
              </w:rPr>
            </w:pPr>
            <w:r>
              <w:rPr>
                <w:sz w:val="24"/>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tc>
      </w:tr>
      <w:tr w:rsidR="00DD28B4" w14:paraId="00143579" w14:textId="77777777">
        <w:trPr>
          <w:trHeight w:val="1307"/>
        </w:trPr>
        <w:tc>
          <w:tcPr>
            <w:tcW w:w="1078" w:type="dxa"/>
          </w:tcPr>
          <w:p w14:paraId="2238FB41" w14:textId="77777777" w:rsidR="00DD28B4" w:rsidRDefault="006F0148">
            <w:pPr>
              <w:pStyle w:val="TableParagraph"/>
              <w:ind w:left="10"/>
              <w:jc w:val="center"/>
              <w:rPr>
                <w:sz w:val="24"/>
              </w:rPr>
            </w:pPr>
            <w:r>
              <w:rPr>
                <w:spacing w:val="-5"/>
                <w:sz w:val="24"/>
              </w:rPr>
              <w:t>9.7</w:t>
            </w:r>
          </w:p>
        </w:tc>
        <w:tc>
          <w:tcPr>
            <w:tcW w:w="7996" w:type="dxa"/>
          </w:tcPr>
          <w:p w14:paraId="7F0BBB0F" w14:textId="77777777" w:rsidR="00DD28B4" w:rsidRDefault="006F0148">
            <w:pPr>
              <w:pStyle w:val="TableParagraph"/>
              <w:ind w:right="50"/>
              <w:jc w:val="both"/>
              <w:rPr>
                <w:sz w:val="24"/>
              </w:rPr>
            </w:pPr>
            <w:r>
              <w:rPr>
                <w:sz w:val="24"/>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DD28B4" w14:paraId="6B5700BB" w14:textId="77777777">
        <w:trPr>
          <w:trHeight w:val="479"/>
        </w:trPr>
        <w:tc>
          <w:tcPr>
            <w:tcW w:w="1078" w:type="dxa"/>
          </w:tcPr>
          <w:p w14:paraId="225422B9" w14:textId="77777777" w:rsidR="00DD28B4" w:rsidRDefault="006F0148">
            <w:pPr>
              <w:pStyle w:val="TableParagraph"/>
              <w:ind w:left="10" w:right="3"/>
              <w:jc w:val="center"/>
              <w:rPr>
                <w:sz w:val="24"/>
              </w:rPr>
            </w:pPr>
            <w:r>
              <w:rPr>
                <w:spacing w:val="-5"/>
                <w:sz w:val="24"/>
              </w:rPr>
              <w:t>10</w:t>
            </w:r>
          </w:p>
        </w:tc>
        <w:tc>
          <w:tcPr>
            <w:tcW w:w="7996" w:type="dxa"/>
          </w:tcPr>
          <w:p w14:paraId="10C4DCCB" w14:textId="77777777" w:rsidR="00DD28B4" w:rsidRDefault="006F0148">
            <w:pPr>
              <w:pStyle w:val="TableParagraph"/>
              <w:rPr>
                <w:sz w:val="24"/>
              </w:rPr>
            </w:pPr>
            <w:r>
              <w:rPr>
                <w:sz w:val="24"/>
              </w:rPr>
              <w:t>Наш</w:t>
            </w:r>
            <w:r>
              <w:rPr>
                <w:spacing w:val="-2"/>
                <w:sz w:val="24"/>
              </w:rPr>
              <w:t xml:space="preserve"> </w:t>
            </w:r>
            <w:r>
              <w:rPr>
                <w:sz w:val="24"/>
              </w:rPr>
              <w:t>край</w:t>
            </w:r>
            <w:r>
              <w:rPr>
                <w:spacing w:val="1"/>
                <w:sz w:val="24"/>
              </w:rPr>
              <w:t xml:space="preserve"> </w:t>
            </w:r>
            <w:r>
              <w:rPr>
                <w:sz w:val="24"/>
              </w:rPr>
              <w:t>в</w:t>
            </w:r>
            <w:r>
              <w:rPr>
                <w:spacing w:val="-1"/>
                <w:sz w:val="24"/>
              </w:rPr>
              <w:t xml:space="preserve"> </w:t>
            </w:r>
            <w:r>
              <w:rPr>
                <w:sz w:val="24"/>
              </w:rPr>
              <w:t>XIX</w:t>
            </w:r>
            <w:r>
              <w:rPr>
                <w:spacing w:val="-2"/>
                <w:sz w:val="24"/>
              </w:rPr>
              <w:t xml:space="preserve"> </w:t>
            </w:r>
            <w:r>
              <w:rPr>
                <w:sz w:val="24"/>
              </w:rPr>
              <w:t>-</w:t>
            </w:r>
            <w:r>
              <w:rPr>
                <w:spacing w:val="-1"/>
                <w:sz w:val="24"/>
              </w:rPr>
              <w:t xml:space="preserve"> </w:t>
            </w:r>
            <w:r>
              <w:rPr>
                <w:sz w:val="24"/>
              </w:rPr>
              <w:t>начале</w:t>
            </w:r>
            <w:r>
              <w:rPr>
                <w:spacing w:val="-1"/>
                <w:sz w:val="24"/>
              </w:rPr>
              <w:t xml:space="preserve"> </w:t>
            </w:r>
            <w:r>
              <w:rPr>
                <w:sz w:val="24"/>
              </w:rPr>
              <w:t>XX</w:t>
            </w:r>
            <w:r>
              <w:rPr>
                <w:spacing w:val="-2"/>
                <w:sz w:val="24"/>
              </w:rPr>
              <w:t xml:space="preserve"> </w:t>
            </w:r>
            <w:r>
              <w:rPr>
                <w:spacing w:val="-5"/>
                <w:sz w:val="24"/>
              </w:rPr>
              <w:t>в.</w:t>
            </w:r>
          </w:p>
        </w:tc>
      </w:tr>
    </w:tbl>
    <w:p w14:paraId="03C3ED7D" w14:textId="77777777" w:rsidR="00DD28B4" w:rsidRDefault="00DD28B4">
      <w:pPr>
        <w:pStyle w:val="a3"/>
        <w:spacing w:before="23"/>
        <w:ind w:left="0" w:firstLine="0"/>
        <w:jc w:val="left"/>
        <w:rPr>
          <w:b/>
        </w:rPr>
      </w:pPr>
    </w:p>
    <w:p w14:paraId="0E7A8917" w14:textId="77777777" w:rsidR="00DD28B4" w:rsidRDefault="006F0148">
      <w:pPr>
        <w:pStyle w:val="a3"/>
        <w:ind w:right="140" w:firstLine="540"/>
      </w:pPr>
      <w:r>
        <w:t xml:space="preserve">Для проведения основного государственного экзамена по истории (далее - ОГЭ по истории)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w:t>
      </w:r>
      <w:r>
        <w:rPr>
          <w:spacing w:val="-2"/>
        </w:rPr>
        <w:t>содержания.</w:t>
      </w:r>
    </w:p>
    <w:p w14:paraId="0DE9DF12" w14:textId="77777777" w:rsidR="00DD28B4" w:rsidRDefault="006F0148">
      <w:pPr>
        <w:spacing w:before="1"/>
        <w:ind w:left="139"/>
        <w:jc w:val="center"/>
        <w:rPr>
          <w:b/>
          <w:sz w:val="24"/>
        </w:rPr>
      </w:pPr>
      <w:r>
        <w:rPr>
          <w:b/>
          <w:sz w:val="24"/>
        </w:rPr>
        <w:t>Проверяемые</w:t>
      </w:r>
      <w:r>
        <w:rPr>
          <w:b/>
          <w:spacing w:val="-6"/>
          <w:sz w:val="24"/>
        </w:rPr>
        <w:t xml:space="preserve"> </w:t>
      </w:r>
      <w:r>
        <w:rPr>
          <w:b/>
          <w:sz w:val="24"/>
        </w:rPr>
        <w:t>на</w:t>
      </w:r>
      <w:r>
        <w:rPr>
          <w:b/>
          <w:spacing w:val="-2"/>
          <w:sz w:val="24"/>
        </w:rPr>
        <w:t xml:space="preserve"> </w:t>
      </w:r>
      <w:r>
        <w:rPr>
          <w:b/>
          <w:sz w:val="24"/>
        </w:rPr>
        <w:t>ОГЭ</w:t>
      </w:r>
      <w:r>
        <w:rPr>
          <w:b/>
          <w:spacing w:val="-2"/>
          <w:sz w:val="24"/>
        </w:rPr>
        <w:t xml:space="preserve"> </w:t>
      </w:r>
      <w:r>
        <w:rPr>
          <w:b/>
          <w:sz w:val="24"/>
        </w:rPr>
        <w:t>по</w:t>
      </w:r>
      <w:r>
        <w:rPr>
          <w:b/>
          <w:spacing w:val="-2"/>
          <w:sz w:val="24"/>
        </w:rPr>
        <w:t xml:space="preserve"> </w:t>
      </w:r>
      <w:r>
        <w:rPr>
          <w:b/>
          <w:sz w:val="24"/>
        </w:rPr>
        <w:t>истории</w:t>
      </w:r>
      <w:r>
        <w:rPr>
          <w:b/>
          <w:spacing w:val="1"/>
          <w:sz w:val="24"/>
        </w:rPr>
        <w:t xml:space="preserve"> </w:t>
      </w:r>
      <w:r>
        <w:rPr>
          <w:b/>
          <w:spacing w:val="-2"/>
          <w:sz w:val="24"/>
        </w:rPr>
        <w:t>требования</w:t>
      </w:r>
    </w:p>
    <w:p w14:paraId="601F735A" w14:textId="77777777" w:rsidR="00DD28B4" w:rsidRDefault="006F0148">
      <w:pPr>
        <w:ind w:left="1281" w:right="1141"/>
        <w:jc w:val="center"/>
        <w:rPr>
          <w:b/>
          <w:sz w:val="24"/>
        </w:rPr>
      </w:pPr>
      <w:r>
        <w:rPr>
          <w:b/>
          <w:sz w:val="24"/>
        </w:rPr>
        <w:t>к</w:t>
      </w:r>
      <w:r>
        <w:rPr>
          <w:b/>
          <w:spacing w:val="-8"/>
          <w:sz w:val="24"/>
        </w:rPr>
        <w:t xml:space="preserve"> </w:t>
      </w:r>
      <w:r>
        <w:rPr>
          <w:b/>
          <w:sz w:val="24"/>
        </w:rPr>
        <w:t>результатам</w:t>
      </w:r>
      <w:r>
        <w:rPr>
          <w:b/>
          <w:spacing w:val="-9"/>
          <w:sz w:val="24"/>
        </w:rPr>
        <w:t xml:space="preserve"> </w:t>
      </w:r>
      <w:r>
        <w:rPr>
          <w:b/>
          <w:sz w:val="24"/>
        </w:rPr>
        <w:t>освоения</w:t>
      </w:r>
      <w:r>
        <w:rPr>
          <w:b/>
          <w:spacing w:val="-7"/>
          <w:sz w:val="24"/>
        </w:rPr>
        <w:t xml:space="preserve"> </w:t>
      </w:r>
      <w:r>
        <w:rPr>
          <w:b/>
          <w:sz w:val="24"/>
        </w:rPr>
        <w:t>основной</w:t>
      </w:r>
      <w:r>
        <w:rPr>
          <w:b/>
          <w:spacing w:val="-7"/>
          <w:sz w:val="24"/>
        </w:rPr>
        <w:t xml:space="preserve"> </w:t>
      </w:r>
      <w:r>
        <w:rPr>
          <w:b/>
          <w:sz w:val="24"/>
        </w:rPr>
        <w:t>образовательной</w:t>
      </w:r>
      <w:r>
        <w:rPr>
          <w:b/>
          <w:spacing w:val="-7"/>
          <w:sz w:val="24"/>
        </w:rPr>
        <w:t xml:space="preserve"> </w:t>
      </w:r>
      <w:r>
        <w:rPr>
          <w:b/>
          <w:sz w:val="24"/>
        </w:rPr>
        <w:t>программы основного общего образования</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644A4A9" w14:textId="77777777">
        <w:trPr>
          <w:trHeight w:val="1031"/>
        </w:trPr>
        <w:tc>
          <w:tcPr>
            <w:tcW w:w="1702" w:type="dxa"/>
          </w:tcPr>
          <w:p w14:paraId="31993E47" w14:textId="77777777" w:rsidR="00DD28B4" w:rsidRDefault="006F0148">
            <w:pPr>
              <w:pStyle w:val="TableParagraph"/>
              <w:ind w:left="144" w:right="130" w:hanging="6"/>
              <w:jc w:val="center"/>
              <w:rPr>
                <w:sz w:val="24"/>
              </w:rPr>
            </w:pPr>
            <w:r>
              <w:rPr>
                <w:spacing w:val="-4"/>
                <w:sz w:val="24"/>
              </w:rPr>
              <w:t xml:space="preserve">Код </w:t>
            </w:r>
            <w:r>
              <w:rPr>
                <w:spacing w:val="-2"/>
                <w:sz w:val="24"/>
              </w:rPr>
              <w:t>проверяемого требования</w:t>
            </w:r>
          </w:p>
        </w:tc>
        <w:tc>
          <w:tcPr>
            <w:tcW w:w="7372" w:type="dxa"/>
          </w:tcPr>
          <w:p w14:paraId="5EF709ED" w14:textId="77777777" w:rsidR="00DD28B4" w:rsidRDefault="006F0148">
            <w:pPr>
              <w:pStyle w:val="TableParagraph"/>
              <w:ind w:left="9" w:right="4"/>
              <w:jc w:val="center"/>
              <w:rPr>
                <w:sz w:val="24"/>
              </w:rPr>
            </w:pPr>
            <w:r>
              <w:rPr>
                <w:sz w:val="24"/>
              </w:rPr>
              <w:t>Проверяемые</w:t>
            </w:r>
            <w:r>
              <w:rPr>
                <w:spacing w:val="-9"/>
                <w:sz w:val="24"/>
              </w:rPr>
              <w:t xml:space="preserve"> </w:t>
            </w:r>
            <w:r>
              <w:rPr>
                <w:sz w:val="24"/>
              </w:rPr>
              <w:t>требования</w:t>
            </w:r>
            <w:r>
              <w:rPr>
                <w:spacing w:val="-4"/>
                <w:sz w:val="24"/>
              </w:rPr>
              <w:t xml:space="preserve"> </w:t>
            </w:r>
            <w:r>
              <w:rPr>
                <w:sz w:val="24"/>
              </w:rPr>
              <w:t>к</w:t>
            </w:r>
            <w:r>
              <w:rPr>
                <w:spacing w:val="-6"/>
                <w:sz w:val="24"/>
              </w:rPr>
              <w:t xml:space="preserve"> </w:t>
            </w:r>
            <w:r>
              <w:rPr>
                <w:sz w:val="24"/>
              </w:rPr>
              <w:t>предметным</w:t>
            </w:r>
            <w:r>
              <w:rPr>
                <w:spacing w:val="-7"/>
                <w:sz w:val="24"/>
              </w:rPr>
              <w:t xml:space="preserve"> </w:t>
            </w:r>
            <w:r>
              <w:rPr>
                <w:sz w:val="24"/>
              </w:rPr>
              <w:t>результатам</w:t>
            </w:r>
            <w:r>
              <w:rPr>
                <w:spacing w:val="-9"/>
                <w:sz w:val="24"/>
              </w:rPr>
              <w:t xml:space="preserve"> </w:t>
            </w:r>
            <w:r>
              <w:rPr>
                <w:sz w:val="24"/>
              </w:rPr>
              <w:t>базового</w:t>
            </w:r>
            <w:r>
              <w:rPr>
                <w:spacing w:val="-6"/>
                <w:sz w:val="24"/>
              </w:rPr>
              <w:t xml:space="preserve"> </w:t>
            </w:r>
            <w:r>
              <w:rPr>
                <w:sz w:val="24"/>
              </w:rPr>
              <w:t>уровня освоения основной образовательной программы основного общего образования на основе ФГОС</w:t>
            </w:r>
          </w:p>
        </w:tc>
      </w:tr>
      <w:tr w:rsidR="00DD28B4" w14:paraId="2C7B1EF4" w14:textId="77777777">
        <w:trPr>
          <w:trHeight w:val="1860"/>
        </w:trPr>
        <w:tc>
          <w:tcPr>
            <w:tcW w:w="1702" w:type="dxa"/>
          </w:tcPr>
          <w:p w14:paraId="526DBFE2" w14:textId="77777777" w:rsidR="00DD28B4" w:rsidRDefault="006F0148">
            <w:pPr>
              <w:pStyle w:val="TableParagraph"/>
              <w:ind w:left="10" w:right="3"/>
              <w:jc w:val="center"/>
              <w:rPr>
                <w:sz w:val="24"/>
              </w:rPr>
            </w:pPr>
            <w:r>
              <w:rPr>
                <w:spacing w:val="-10"/>
                <w:sz w:val="24"/>
              </w:rPr>
              <w:t>1</w:t>
            </w:r>
          </w:p>
        </w:tc>
        <w:tc>
          <w:tcPr>
            <w:tcW w:w="7372" w:type="dxa"/>
          </w:tcPr>
          <w:p w14:paraId="57672ECC" w14:textId="77777777" w:rsidR="00DD28B4" w:rsidRDefault="006F0148">
            <w:pPr>
              <w:pStyle w:val="TableParagraph"/>
              <w:ind w:right="48"/>
              <w:jc w:val="both"/>
              <w:rPr>
                <w:sz w:val="24"/>
              </w:rPr>
            </w:pPr>
            <w:r>
              <w:rPr>
                <w:sz w:val="24"/>
              </w:rPr>
              <w:t>Умение</w:t>
            </w:r>
            <w:r>
              <w:rPr>
                <w:spacing w:val="-5"/>
                <w:sz w:val="24"/>
              </w:rPr>
              <w:t xml:space="preserve"> </w:t>
            </w:r>
            <w:r>
              <w:rPr>
                <w:sz w:val="24"/>
              </w:rPr>
              <w:t>определять</w:t>
            </w:r>
            <w:r>
              <w:rPr>
                <w:spacing w:val="-6"/>
                <w:sz w:val="24"/>
              </w:rPr>
              <w:t xml:space="preserve"> </w:t>
            </w:r>
            <w:r>
              <w:rPr>
                <w:sz w:val="24"/>
              </w:rPr>
              <w:t>последовательность</w:t>
            </w:r>
            <w:r>
              <w:rPr>
                <w:spacing w:val="-4"/>
                <w:sz w:val="24"/>
              </w:rPr>
              <w:t xml:space="preserve"> </w:t>
            </w:r>
            <w:r>
              <w:rPr>
                <w:sz w:val="24"/>
              </w:rPr>
              <w:t>событий,</w:t>
            </w:r>
            <w:r>
              <w:rPr>
                <w:spacing w:val="-5"/>
                <w:sz w:val="24"/>
              </w:rPr>
              <w:t xml:space="preserve"> </w:t>
            </w:r>
            <w:r>
              <w:rPr>
                <w:sz w:val="24"/>
              </w:rPr>
              <w:t>явлений,</w:t>
            </w:r>
            <w:r>
              <w:rPr>
                <w:spacing w:val="-7"/>
                <w:sz w:val="24"/>
              </w:rPr>
              <w:t xml:space="preserve"> </w:t>
            </w:r>
            <w:r>
              <w:rPr>
                <w:sz w:val="24"/>
              </w:rPr>
              <w:t>процессов; соотносить события истории разных стран и народов с</w:t>
            </w:r>
            <w:r>
              <w:rPr>
                <w:spacing w:val="80"/>
                <w:sz w:val="24"/>
              </w:rPr>
              <w:t xml:space="preserve"> </w:t>
            </w:r>
            <w:r>
              <w:rPr>
                <w:sz w:val="24"/>
              </w:rPr>
              <w:t>историческими периодами, событиями региональной и мировой истории, события истории родного края и истории России;</w:t>
            </w:r>
            <w:r>
              <w:rPr>
                <w:spacing w:val="40"/>
                <w:sz w:val="24"/>
              </w:rPr>
              <w:t xml:space="preserve"> </w:t>
            </w:r>
            <w:r>
              <w:rPr>
                <w:sz w:val="24"/>
              </w:rPr>
              <w:t>определять современников исторических событий, явлений,</w:t>
            </w:r>
            <w:r>
              <w:rPr>
                <w:spacing w:val="40"/>
                <w:sz w:val="24"/>
              </w:rPr>
              <w:t xml:space="preserve"> </w:t>
            </w:r>
            <w:r>
              <w:rPr>
                <w:spacing w:val="-2"/>
                <w:sz w:val="24"/>
              </w:rPr>
              <w:t>процессов</w:t>
            </w:r>
          </w:p>
        </w:tc>
      </w:tr>
      <w:tr w:rsidR="00DD28B4" w14:paraId="4277353C" w14:textId="77777777">
        <w:trPr>
          <w:trHeight w:val="758"/>
        </w:trPr>
        <w:tc>
          <w:tcPr>
            <w:tcW w:w="1702" w:type="dxa"/>
          </w:tcPr>
          <w:p w14:paraId="0A5F3E20" w14:textId="77777777" w:rsidR="00DD28B4" w:rsidRDefault="006F0148">
            <w:pPr>
              <w:pStyle w:val="TableParagraph"/>
              <w:ind w:left="10" w:right="3"/>
              <w:jc w:val="center"/>
              <w:rPr>
                <w:sz w:val="24"/>
              </w:rPr>
            </w:pPr>
            <w:r>
              <w:rPr>
                <w:spacing w:val="-10"/>
                <w:sz w:val="24"/>
              </w:rPr>
              <w:t>2</w:t>
            </w:r>
          </w:p>
        </w:tc>
        <w:tc>
          <w:tcPr>
            <w:tcW w:w="7372" w:type="dxa"/>
          </w:tcPr>
          <w:p w14:paraId="02DF100B" w14:textId="77777777" w:rsidR="00DD28B4" w:rsidRDefault="006F0148">
            <w:pPr>
              <w:pStyle w:val="TableParagraph"/>
              <w:rPr>
                <w:sz w:val="24"/>
              </w:rPr>
            </w:pPr>
            <w:r>
              <w:rPr>
                <w:sz w:val="24"/>
              </w:rPr>
              <w:t>Умение</w:t>
            </w:r>
            <w:r>
              <w:rPr>
                <w:spacing w:val="40"/>
                <w:sz w:val="24"/>
              </w:rPr>
              <w:t xml:space="preserve"> </w:t>
            </w:r>
            <w:r>
              <w:rPr>
                <w:sz w:val="24"/>
              </w:rPr>
              <w:t>выявлять</w:t>
            </w:r>
            <w:r>
              <w:rPr>
                <w:spacing w:val="40"/>
                <w:sz w:val="24"/>
              </w:rPr>
              <w:t xml:space="preserve"> </w:t>
            </w:r>
            <w:r>
              <w:rPr>
                <w:sz w:val="24"/>
              </w:rPr>
              <w:t>особенности</w:t>
            </w:r>
            <w:r>
              <w:rPr>
                <w:spacing w:val="40"/>
                <w:sz w:val="24"/>
              </w:rPr>
              <w:t xml:space="preserve"> </w:t>
            </w:r>
            <w:r>
              <w:rPr>
                <w:sz w:val="24"/>
              </w:rPr>
              <w:t>развития</w:t>
            </w:r>
            <w:r>
              <w:rPr>
                <w:spacing w:val="40"/>
                <w:sz w:val="24"/>
              </w:rPr>
              <w:t xml:space="preserve"> </w:t>
            </w:r>
            <w:r>
              <w:rPr>
                <w:sz w:val="24"/>
              </w:rPr>
              <w:t>культуры,</w:t>
            </w:r>
            <w:r>
              <w:rPr>
                <w:spacing w:val="40"/>
                <w:sz w:val="24"/>
              </w:rPr>
              <w:t xml:space="preserve"> </w:t>
            </w:r>
            <w:r>
              <w:rPr>
                <w:sz w:val="24"/>
              </w:rPr>
              <w:t>быта</w:t>
            </w:r>
            <w:r>
              <w:rPr>
                <w:spacing w:val="40"/>
                <w:sz w:val="24"/>
              </w:rPr>
              <w:t xml:space="preserve"> </w:t>
            </w:r>
            <w:r>
              <w:rPr>
                <w:sz w:val="24"/>
              </w:rPr>
              <w:t>и</w:t>
            </w:r>
            <w:r>
              <w:rPr>
                <w:spacing w:val="40"/>
                <w:sz w:val="24"/>
              </w:rPr>
              <w:t xml:space="preserve"> </w:t>
            </w:r>
            <w:r>
              <w:rPr>
                <w:sz w:val="24"/>
              </w:rPr>
              <w:t>нравов</w:t>
            </w:r>
            <w:r>
              <w:rPr>
                <w:spacing w:val="40"/>
                <w:sz w:val="24"/>
              </w:rPr>
              <w:t xml:space="preserve"> </w:t>
            </w:r>
            <w:r>
              <w:rPr>
                <w:sz w:val="24"/>
              </w:rPr>
              <w:t>народов в различные исторические эпохи</w:t>
            </w:r>
          </w:p>
        </w:tc>
      </w:tr>
    </w:tbl>
    <w:p w14:paraId="72422453" w14:textId="77777777" w:rsidR="00DD28B4" w:rsidRDefault="00DD28B4">
      <w:pPr>
        <w:pStyle w:val="TableParagraph"/>
        <w:rPr>
          <w:sz w:val="24"/>
        </w:rPr>
        <w:sectPr w:rsidR="00DD28B4">
          <w:type w:val="continuous"/>
          <w:pgSz w:w="11910" w:h="16830"/>
          <w:pgMar w:top="820" w:right="708" w:bottom="905"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6804CACB" w14:textId="77777777">
        <w:trPr>
          <w:trHeight w:val="756"/>
        </w:trPr>
        <w:tc>
          <w:tcPr>
            <w:tcW w:w="1702" w:type="dxa"/>
          </w:tcPr>
          <w:p w14:paraId="6E7879B6" w14:textId="77777777" w:rsidR="00DD28B4" w:rsidRDefault="006F0148">
            <w:pPr>
              <w:pStyle w:val="TableParagraph"/>
              <w:spacing w:before="99"/>
              <w:ind w:left="10" w:right="3"/>
              <w:jc w:val="center"/>
              <w:rPr>
                <w:sz w:val="24"/>
              </w:rPr>
            </w:pPr>
            <w:r>
              <w:rPr>
                <w:spacing w:val="-10"/>
                <w:sz w:val="24"/>
              </w:rPr>
              <w:t>3</w:t>
            </w:r>
          </w:p>
        </w:tc>
        <w:tc>
          <w:tcPr>
            <w:tcW w:w="7372" w:type="dxa"/>
          </w:tcPr>
          <w:p w14:paraId="1EE23B2C" w14:textId="77777777" w:rsidR="00DD28B4" w:rsidRDefault="006F0148">
            <w:pPr>
              <w:pStyle w:val="TableParagraph"/>
              <w:tabs>
                <w:tab w:val="left" w:pos="1370"/>
                <w:tab w:val="left" w:pos="3143"/>
                <w:tab w:val="left" w:pos="4458"/>
                <w:tab w:val="left" w:pos="4790"/>
                <w:tab w:val="left" w:pos="5243"/>
                <w:tab w:val="left" w:pos="6959"/>
              </w:tabs>
              <w:spacing w:before="99"/>
              <w:ind w:right="47"/>
              <w:rPr>
                <w:sz w:val="24"/>
              </w:rPr>
            </w:pPr>
            <w:r>
              <w:rPr>
                <w:spacing w:val="-2"/>
                <w:sz w:val="24"/>
              </w:rPr>
              <w:t>Овладение</w:t>
            </w:r>
            <w:r>
              <w:rPr>
                <w:sz w:val="24"/>
              </w:rPr>
              <w:tab/>
            </w:r>
            <w:r>
              <w:rPr>
                <w:spacing w:val="-2"/>
                <w:sz w:val="24"/>
              </w:rPr>
              <w:t>историческими</w:t>
            </w:r>
            <w:r>
              <w:rPr>
                <w:sz w:val="24"/>
              </w:rPr>
              <w:tab/>
            </w:r>
            <w:r>
              <w:rPr>
                <w:spacing w:val="-2"/>
                <w:sz w:val="24"/>
              </w:rPr>
              <w:t>понятиями</w:t>
            </w:r>
            <w:r>
              <w:rPr>
                <w:sz w:val="24"/>
              </w:rPr>
              <w:tab/>
            </w:r>
            <w:r>
              <w:rPr>
                <w:spacing w:val="-10"/>
                <w:sz w:val="24"/>
              </w:rPr>
              <w:t>и</w:t>
            </w:r>
            <w:r>
              <w:rPr>
                <w:sz w:val="24"/>
              </w:rPr>
              <w:tab/>
            </w:r>
            <w:r>
              <w:rPr>
                <w:spacing w:val="-6"/>
                <w:sz w:val="24"/>
              </w:rPr>
              <w:t>их</w:t>
            </w:r>
            <w:r>
              <w:rPr>
                <w:sz w:val="24"/>
              </w:rPr>
              <w:tab/>
            </w:r>
            <w:r>
              <w:rPr>
                <w:spacing w:val="-2"/>
                <w:sz w:val="24"/>
              </w:rPr>
              <w:t>использование</w:t>
            </w:r>
            <w:r>
              <w:rPr>
                <w:sz w:val="24"/>
              </w:rPr>
              <w:tab/>
            </w:r>
            <w:r>
              <w:rPr>
                <w:spacing w:val="-4"/>
                <w:sz w:val="24"/>
              </w:rPr>
              <w:t xml:space="preserve">для </w:t>
            </w:r>
            <w:r>
              <w:rPr>
                <w:sz w:val="24"/>
              </w:rPr>
              <w:t>решения учебных и практических задач</w:t>
            </w:r>
          </w:p>
        </w:tc>
      </w:tr>
      <w:tr w:rsidR="00DD28B4" w14:paraId="162F5C1C" w14:textId="77777777">
        <w:trPr>
          <w:trHeight w:val="1583"/>
        </w:trPr>
        <w:tc>
          <w:tcPr>
            <w:tcW w:w="1702" w:type="dxa"/>
          </w:tcPr>
          <w:p w14:paraId="1AE4B659" w14:textId="77777777" w:rsidR="00DD28B4" w:rsidRDefault="006F0148">
            <w:pPr>
              <w:pStyle w:val="TableParagraph"/>
              <w:spacing w:before="99"/>
              <w:ind w:left="10" w:right="3"/>
              <w:jc w:val="center"/>
              <w:rPr>
                <w:sz w:val="24"/>
              </w:rPr>
            </w:pPr>
            <w:r>
              <w:rPr>
                <w:spacing w:val="-10"/>
                <w:sz w:val="24"/>
              </w:rPr>
              <w:t>4</w:t>
            </w:r>
          </w:p>
        </w:tc>
        <w:tc>
          <w:tcPr>
            <w:tcW w:w="7372" w:type="dxa"/>
          </w:tcPr>
          <w:p w14:paraId="53343DB0" w14:textId="77777777" w:rsidR="00DD28B4" w:rsidRDefault="006F0148">
            <w:pPr>
              <w:pStyle w:val="TableParagraph"/>
              <w:spacing w:before="99"/>
              <w:ind w:right="46"/>
              <w:jc w:val="both"/>
              <w:rPr>
                <w:sz w:val="24"/>
              </w:rPr>
            </w:pPr>
            <w:r>
              <w:rPr>
                <w:sz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tc>
      </w:tr>
      <w:tr w:rsidR="00DD28B4" w14:paraId="62C2BF70" w14:textId="77777777">
        <w:trPr>
          <w:trHeight w:val="755"/>
        </w:trPr>
        <w:tc>
          <w:tcPr>
            <w:tcW w:w="1702" w:type="dxa"/>
          </w:tcPr>
          <w:p w14:paraId="31ED697A" w14:textId="77777777" w:rsidR="00DD28B4" w:rsidRDefault="006F0148">
            <w:pPr>
              <w:pStyle w:val="TableParagraph"/>
              <w:ind w:left="10" w:right="3"/>
              <w:jc w:val="center"/>
              <w:rPr>
                <w:sz w:val="24"/>
              </w:rPr>
            </w:pPr>
            <w:r>
              <w:rPr>
                <w:spacing w:val="-10"/>
                <w:sz w:val="24"/>
              </w:rPr>
              <w:t>5</w:t>
            </w:r>
          </w:p>
        </w:tc>
        <w:tc>
          <w:tcPr>
            <w:tcW w:w="7372" w:type="dxa"/>
          </w:tcPr>
          <w:p w14:paraId="7BF435D9" w14:textId="77777777" w:rsidR="00DD28B4" w:rsidRDefault="006F0148">
            <w:pPr>
              <w:pStyle w:val="TableParagraph"/>
              <w:spacing w:before="104" w:line="237" w:lineRule="auto"/>
              <w:rPr>
                <w:sz w:val="24"/>
              </w:rPr>
            </w:pPr>
            <w:r>
              <w:rPr>
                <w:sz w:val="24"/>
              </w:rPr>
              <w:t>Умение</w:t>
            </w:r>
            <w:r>
              <w:rPr>
                <w:spacing w:val="80"/>
                <w:sz w:val="24"/>
              </w:rPr>
              <w:t xml:space="preserve"> </w:t>
            </w:r>
            <w:r>
              <w:rPr>
                <w:sz w:val="24"/>
              </w:rPr>
              <w:t>выявлять</w:t>
            </w:r>
            <w:r>
              <w:rPr>
                <w:spacing w:val="80"/>
                <w:sz w:val="24"/>
              </w:rPr>
              <w:t xml:space="preserve"> </w:t>
            </w:r>
            <w:r>
              <w:rPr>
                <w:sz w:val="24"/>
              </w:rPr>
              <w:t>существенные</w:t>
            </w:r>
            <w:r>
              <w:rPr>
                <w:spacing w:val="80"/>
                <w:sz w:val="24"/>
              </w:rPr>
              <w:t xml:space="preserve"> </w:t>
            </w:r>
            <w:r>
              <w:rPr>
                <w:sz w:val="24"/>
              </w:rPr>
              <w:t>черты</w:t>
            </w:r>
            <w:r>
              <w:rPr>
                <w:spacing w:val="80"/>
                <w:sz w:val="24"/>
              </w:rPr>
              <w:t xml:space="preserve"> </w:t>
            </w:r>
            <w:r>
              <w:rPr>
                <w:sz w:val="24"/>
              </w:rPr>
              <w:t>и</w:t>
            </w:r>
            <w:r>
              <w:rPr>
                <w:spacing w:val="80"/>
                <w:sz w:val="24"/>
              </w:rPr>
              <w:t xml:space="preserve"> </w:t>
            </w:r>
            <w:r>
              <w:rPr>
                <w:sz w:val="24"/>
              </w:rPr>
              <w:t>характерные</w:t>
            </w:r>
            <w:r>
              <w:rPr>
                <w:spacing w:val="80"/>
                <w:sz w:val="24"/>
              </w:rPr>
              <w:t xml:space="preserve"> </w:t>
            </w:r>
            <w:r>
              <w:rPr>
                <w:sz w:val="24"/>
              </w:rPr>
              <w:t>признаки исторических событий, явлений, процессов</w:t>
            </w:r>
          </w:p>
        </w:tc>
      </w:tr>
      <w:tr w:rsidR="00DD28B4" w14:paraId="6027F9D2" w14:textId="77777777">
        <w:trPr>
          <w:trHeight w:val="2412"/>
        </w:trPr>
        <w:tc>
          <w:tcPr>
            <w:tcW w:w="1702" w:type="dxa"/>
          </w:tcPr>
          <w:p w14:paraId="64372465" w14:textId="77777777" w:rsidR="00DD28B4" w:rsidRDefault="006F0148">
            <w:pPr>
              <w:pStyle w:val="TableParagraph"/>
              <w:ind w:left="10" w:right="3"/>
              <w:jc w:val="center"/>
              <w:rPr>
                <w:sz w:val="24"/>
              </w:rPr>
            </w:pPr>
            <w:r>
              <w:rPr>
                <w:spacing w:val="-10"/>
                <w:sz w:val="24"/>
              </w:rPr>
              <w:t>6</w:t>
            </w:r>
          </w:p>
        </w:tc>
        <w:tc>
          <w:tcPr>
            <w:tcW w:w="7372" w:type="dxa"/>
          </w:tcPr>
          <w:p w14:paraId="327C286F" w14:textId="77777777" w:rsidR="00DD28B4" w:rsidRDefault="006F0148">
            <w:pPr>
              <w:pStyle w:val="TableParagraph"/>
              <w:ind w:right="49"/>
              <w:jc w:val="both"/>
              <w:rPr>
                <w:sz w:val="24"/>
              </w:rPr>
            </w:pPr>
            <w:r>
              <w:rPr>
                <w:sz w:val="24"/>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tc>
      </w:tr>
      <w:tr w:rsidR="00DD28B4" w14:paraId="19B0E484" w14:textId="77777777">
        <w:trPr>
          <w:trHeight w:val="755"/>
        </w:trPr>
        <w:tc>
          <w:tcPr>
            <w:tcW w:w="1702" w:type="dxa"/>
          </w:tcPr>
          <w:p w14:paraId="78A7E2C6" w14:textId="77777777" w:rsidR="00DD28B4" w:rsidRDefault="006F0148">
            <w:pPr>
              <w:pStyle w:val="TableParagraph"/>
              <w:ind w:left="10" w:right="3"/>
              <w:jc w:val="center"/>
              <w:rPr>
                <w:sz w:val="24"/>
              </w:rPr>
            </w:pPr>
            <w:r>
              <w:rPr>
                <w:spacing w:val="-10"/>
                <w:sz w:val="24"/>
              </w:rPr>
              <w:t>7</w:t>
            </w:r>
          </w:p>
        </w:tc>
        <w:tc>
          <w:tcPr>
            <w:tcW w:w="7372" w:type="dxa"/>
          </w:tcPr>
          <w:p w14:paraId="5BB3BEF0" w14:textId="77777777" w:rsidR="00DD28B4" w:rsidRDefault="006F0148">
            <w:pPr>
              <w:pStyle w:val="TableParagraph"/>
              <w:rPr>
                <w:sz w:val="24"/>
              </w:rPr>
            </w:pPr>
            <w:r>
              <w:rPr>
                <w:sz w:val="24"/>
              </w:rPr>
              <w:t>Умение</w:t>
            </w:r>
            <w:r>
              <w:rPr>
                <w:spacing w:val="80"/>
                <w:sz w:val="24"/>
              </w:rPr>
              <w:t xml:space="preserve"> </w:t>
            </w:r>
            <w:r>
              <w:rPr>
                <w:sz w:val="24"/>
              </w:rPr>
              <w:t>сравнивать</w:t>
            </w:r>
            <w:r>
              <w:rPr>
                <w:spacing w:val="80"/>
                <w:sz w:val="24"/>
              </w:rPr>
              <w:t xml:space="preserve"> </w:t>
            </w:r>
            <w:r>
              <w:rPr>
                <w:sz w:val="24"/>
              </w:rPr>
              <w:t>исторические</w:t>
            </w:r>
            <w:r>
              <w:rPr>
                <w:spacing w:val="80"/>
                <w:sz w:val="24"/>
              </w:rPr>
              <w:t xml:space="preserve"> </w:t>
            </w:r>
            <w:r>
              <w:rPr>
                <w:sz w:val="24"/>
              </w:rPr>
              <w:t>события,</w:t>
            </w:r>
            <w:r>
              <w:rPr>
                <w:spacing w:val="80"/>
                <w:sz w:val="24"/>
              </w:rPr>
              <w:t xml:space="preserve"> </w:t>
            </w:r>
            <w:r>
              <w:rPr>
                <w:sz w:val="24"/>
              </w:rPr>
              <w:t>явления,</w:t>
            </w:r>
            <w:r>
              <w:rPr>
                <w:spacing w:val="80"/>
                <w:sz w:val="24"/>
              </w:rPr>
              <w:t xml:space="preserve"> </w:t>
            </w:r>
            <w:r>
              <w:rPr>
                <w:sz w:val="24"/>
              </w:rPr>
              <w:t>процессы</w:t>
            </w:r>
            <w:r>
              <w:rPr>
                <w:spacing w:val="80"/>
                <w:sz w:val="24"/>
              </w:rPr>
              <w:t xml:space="preserve"> </w:t>
            </w:r>
            <w:r>
              <w:rPr>
                <w:sz w:val="24"/>
              </w:rPr>
              <w:t>в различные исторические эпохи</w:t>
            </w:r>
          </w:p>
        </w:tc>
      </w:tr>
      <w:tr w:rsidR="00DD28B4" w14:paraId="5F0C4B3C" w14:textId="77777777">
        <w:trPr>
          <w:trHeight w:val="1032"/>
        </w:trPr>
        <w:tc>
          <w:tcPr>
            <w:tcW w:w="1702" w:type="dxa"/>
          </w:tcPr>
          <w:p w14:paraId="323B61F0" w14:textId="77777777" w:rsidR="00DD28B4" w:rsidRDefault="006F0148">
            <w:pPr>
              <w:pStyle w:val="TableParagraph"/>
              <w:ind w:left="10" w:right="3"/>
              <w:jc w:val="center"/>
              <w:rPr>
                <w:sz w:val="24"/>
              </w:rPr>
            </w:pPr>
            <w:r>
              <w:rPr>
                <w:spacing w:val="-10"/>
                <w:sz w:val="24"/>
              </w:rPr>
              <w:t>8</w:t>
            </w:r>
          </w:p>
        </w:tc>
        <w:tc>
          <w:tcPr>
            <w:tcW w:w="7372" w:type="dxa"/>
          </w:tcPr>
          <w:p w14:paraId="2B2900B1" w14:textId="77777777" w:rsidR="00DD28B4" w:rsidRDefault="006F0148">
            <w:pPr>
              <w:pStyle w:val="TableParagraph"/>
              <w:ind w:right="51"/>
              <w:jc w:val="both"/>
              <w:rPr>
                <w:sz w:val="24"/>
              </w:rPr>
            </w:pPr>
            <w:r>
              <w:rPr>
                <w:sz w:val="24"/>
              </w:rPr>
              <w:t>Умение определять и аргументировать собственную или предложенную точку зрения с помощью фактического материала, в том числе используя источники разных типов</w:t>
            </w:r>
          </w:p>
        </w:tc>
      </w:tr>
      <w:tr w:rsidR="00DD28B4" w14:paraId="3207D3E2" w14:textId="77777777">
        <w:trPr>
          <w:trHeight w:val="757"/>
        </w:trPr>
        <w:tc>
          <w:tcPr>
            <w:tcW w:w="1702" w:type="dxa"/>
          </w:tcPr>
          <w:p w14:paraId="75AF1AD4" w14:textId="77777777" w:rsidR="00DD28B4" w:rsidRDefault="006F0148">
            <w:pPr>
              <w:pStyle w:val="TableParagraph"/>
              <w:ind w:left="10" w:right="3"/>
              <w:jc w:val="center"/>
              <w:rPr>
                <w:sz w:val="24"/>
              </w:rPr>
            </w:pPr>
            <w:r>
              <w:rPr>
                <w:spacing w:val="-10"/>
                <w:sz w:val="24"/>
              </w:rPr>
              <w:t>9</w:t>
            </w:r>
          </w:p>
        </w:tc>
        <w:tc>
          <w:tcPr>
            <w:tcW w:w="7372" w:type="dxa"/>
          </w:tcPr>
          <w:p w14:paraId="59A535A5" w14:textId="77777777" w:rsidR="00DD28B4" w:rsidRDefault="006F0148">
            <w:pPr>
              <w:pStyle w:val="TableParagraph"/>
              <w:tabs>
                <w:tab w:val="left" w:pos="1108"/>
                <w:tab w:val="left" w:pos="2375"/>
                <w:tab w:val="left" w:pos="3614"/>
                <w:tab w:val="left" w:pos="4394"/>
                <w:tab w:val="left" w:pos="6054"/>
              </w:tabs>
              <w:ind w:right="50"/>
              <w:rPr>
                <w:sz w:val="24"/>
              </w:rPr>
            </w:pPr>
            <w:r>
              <w:rPr>
                <w:spacing w:val="-2"/>
                <w:sz w:val="24"/>
              </w:rPr>
              <w:t>Умение</w:t>
            </w:r>
            <w:r>
              <w:rPr>
                <w:sz w:val="24"/>
              </w:rPr>
              <w:tab/>
            </w:r>
            <w:r>
              <w:rPr>
                <w:spacing w:val="-2"/>
                <w:sz w:val="24"/>
              </w:rPr>
              <w:t>различать</w:t>
            </w:r>
            <w:r>
              <w:rPr>
                <w:sz w:val="24"/>
              </w:rPr>
              <w:tab/>
            </w:r>
            <w:r>
              <w:rPr>
                <w:spacing w:val="-2"/>
                <w:sz w:val="24"/>
              </w:rPr>
              <w:t>основные</w:t>
            </w:r>
            <w:r>
              <w:rPr>
                <w:sz w:val="24"/>
              </w:rPr>
              <w:tab/>
            </w:r>
            <w:r>
              <w:rPr>
                <w:spacing w:val="-4"/>
                <w:sz w:val="24"/>
              </w:rPr>
              <w:t>типы</w:t>
            </w:r>
            <w:r>
              <w:rPr>
                <w:sz w:val="24"/>
              </w:rPr>
              <w:tab/>
            </w:r>
            <w:r>
              <w:rPr>
                <w:spacing w:val="-2"/>
                <w:sz w:val="24"/>
              </w:rPr>
              <w:t>исторических</w:t>
            </w:r>
            <w:r>
              <w:rPr>
                <w:sz w:val="24"/>
              </w:rPr>
              <w:tab/>
            </w:r>
            <w:r>
              <w:rPr>
                <w:spacing w:val="-2"/>
                <w:sz w:val="24"/>
              </w:rPr>
              <w:t xml:space="preserve">источников: </w:t>
            </w:r>
            <w:r>
              <w:rPr>
                <w:sz w:val="24"/>
              </w:rPr>
              <w:t>письменные, вещественные, аудиовизуальные</w:t>
            </w:r>
          </w:p>
        </w:tc>
      </w:tr>
      <w:tr w:rsidR="00DD28B4" w14:paraId="07D4E127" w14:textId="77777777">
        <w:trPr>
          <w:trHeight w:val="2136"/>
        </w:trPr>
        <w:tc>
          <w:tcPr>
            <w:tcW w:w="1702" w:type="dxa"/>
          </w:tcPr>
          <w:p w14:paraId="71584FE1" w14:textId="77777777" w:rsidR="00DD28B4" w:rsidRDefault="006F0148">
            <w:pPr>
              <w:pStyle w:val="TableParagraph"/>
              <w:spacing w:before="99"/>
              <w:ind w:left="10" w:right="3"/>
              <w:jc w:val="center"/>
              <w:rPr>
                <w:sz w:val="24"/>
              </w:rPr>
            </w:pPr>
            <w:r>
              <w:rPr>
                <w:spacing w:val="-5"/>
                <w:sz w:val="24"/>
              </w:rPr>
              <w:t>10</w:t>
            </w:r>
          </w:p>
        </w:tc>
        <w:tc>
          <w:tcPr>
            <w:tcW w:w="7372" w:type="dxa"/>
          </w:tcPr>
          <w:p w14:paraId="63FD4F37" w14:textId="77777777" w:rsidR="00DD28B4" w:rsidRDefault="006F0148">
            <w:pPr>
              <w:pStyle w:val="TableParagraph"/>
              <w:spacing w:before="99"/>
              <w:ind w:right="50"/>
              <w:jc w:val="both"/>
              <w:rPr>
                <w:sz w:val="24"/>
              </w:rPr>
            </w:pPr>
            <w:r>
              <w:rPr>
                <w:sz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tc>
      </w:tr>
      <w:tr w:rsidR="00DD28B4" w14:paraId="15B49E21" w14:textId="77777777">
        <w:trPr>
          <w:trHeight w:val="1583"/>
        </w:trPr>
        <w:tc>
          <w:tcPr>
            <w:tcW w:w="1702" w:type="dxa"/>
          </w:tcPr>
          <w:p w14:paraId="0CCE456D" w14:textId="77777777" w:rsidR="00DD28B4" w:rsidRDefault="006F0148">
            <w:pPr>
              <w:pStyle w:val="TableParagraph"/>
              <w:spacing w:before="99"/>
              <w:ind w:left="10" w:right="3"/>
              <w:jc w:val="center"/>
              <w:rPr>
                <w:sz w:val="24"/>
              </w:rPr>
            </w:pPr>
            <w:r>
              <w:rPr>
                <w:spacing w:val="-5"/>
                <w:sz w:val="24"/>
              </w:rPr>
              <w:t>11</w:t>
            </w:r>
          </w:p>
        </w:tc>
        <w:tc>
          <w:tcPr>
            <w:tcW w:w="7372" w:type="dxa"/>
          </w:tcPr>
          <w:p w14:paraId="604A192C" w14:textId="77777777" w:rsidR="00DD28B4" w:rsidRDefault="006F0148">
            <w:pPr>
              <w:pStyle w:val="TableParagraph"/>
              <w:spacing w:before="99"/>
              <w:ind w:right="51"/>
              <w:jc w:val="both"/>
              <w:rPr>
                <w:sz w:val="24"/>
              </w:rPr>
            </w:pPr>
            <w:r>
              <w:rPr>
                <w:sz w:val="24"/>
              </w:rPr>
              <w:t>Умение читать и анализировать историческую карту (схему); характеризовать на основе анализа исторической карты (схемы) исторические события, явления, процессы; сопоставлять</w:t>
            </w:r>
            <w:r>
              <w:rPr>
                <w:spacing w:val="40"/>
                <w:sz w:val="24"/>
              </w:rPr>
              <w:t xml:space="preserve"> </w:t>
            </w:r>
            <w:r>
              <w:rPr>
                <w:sz w:val="24"/>
              </w:rPr>
              <w:t>информацию, представленную на исторической карте (схеме), с информацией из других источников</w:t>
            </w:r>
          </w:p>
        </w:tc>
      </w:tr>
      <w:tr w:rsidR="00DD28B4" w14:paraId="51A724C8" w14:textId="77777777">
        <w:trPr>
          <w:trHeight w:val="1031"/>
        </w:trPr>
        <w:tc>
          <w:tcPr>
            <w:tcW w:w="1702" w:type="dxa"/>
          </w:tcPr>
          <w:p w14:paraId="4D23161A" w14:textId="77777777" w:rsidR="00DD28B4" w:rsidRDefault="006F0148">
            <w:pPr>
              <w:pStyle w:val="TableParagraph"/>
              <w:spacing w:before="99"/>
              <w:ind w:left="10" w:right="3"/>
              <w:jc w:val="center"/>
              <w:rPr>
                <w:sz w:val="24"/>
              </w:rPr>
            </w:pPr>
            <w:r>
              <w:rPr>
                <w:spacing w:val="-5"/>
                <w:sz w:val="24"/>
              </w:rPr>
              <w:t>12</w:t>
            </w:r>
          </w:p>
        </w:tc>
        <w:tc>
          <w:tcPr>
            <w:tcW w:w="7372" w:type="dxa"/>
          </w:tcPr>
          <w:p w14:paraId="5613D389" w14:textId="77777777" w:rsidR="00DD28B4" w:rsidRDefault="006F0148">
            <w:pPr>
              <w:pStyle w:val="TableParagraph"/>
              <w:spacing w:before="99"/>
              <w:ind w:right="51"/>
              <w:jc w:val="both"/>
              <w:rPr>
                <w:sz w:val="24"/>
              </w:rPr>
            </w:pPr>
            <w:r>
              <w:rPr>
                <w:sz w:val="24"/>
              </w:rPr>
              <w:t>Умение анализировать текстовые, визуальные источники исторической информации; представлять историческую информацию в форме таблиц, схем, диаграмм</w:t>
            </w:r>
          </w:p>
        </w:tc>
      </w:tr>
      <w:tr w:rsidR="00DD28B4" w14:paraId="2DD412E3" w14:textId="77777777">
        <w:trPr>
          <w:trHeight w:val="1308"/>
        </w:trPr>
        <w:tc>
          <w:tcPr>
            <w:tcW w:w="1702" w:type="dxa"/>
          </w:tcPr>
          <w:p w14:paraId="143AE9B8" w14:textId="77777777" w:rsidR="00DD28B4" w:rsidRDefault="006F0148">
            <w:pPr>
              <w:pStyle w:val="TableParagraph"/>
              <w:ind w:left="10" w:right="3"/>
              <w:jc w:val="center"/>
              <w:rPr>
                <w:sz w:val="24"/>
              </w:rPr>
            </w:pPr>
            <w:r>
              <w:rPr>
                <w:spacing w:val="-5"/>
                <w:sz w:val="24"/>
              </w:rPr>
              <w:t>13</w:t>
            </w:r>
          </w:p>
        </w:tc>
        <w:tc>
          <w:tcPr>
            <w:tcW w:w="7372" w:type="dxa"/>
          </w:tcPr>
          <w:p w14:paraId="33250240" w14:textId="77777777" w:rsidR="00DD28B4" w:rsidRDefault="006F0148">
            <w:pPr>
              <w:pStyle w:val="TableParagraph"/>
              <w:ind w:right="49"/>
              <w:jc w:val="both"/>
              <w:rPr>
                <w:sz w:val="24"/>
              </w:rPr>
            </w:pPr>
            <w:r>
              <w:rPr>
                <w:sz w:val="24"/>
              </w:rPr>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tc>
      </w:tr>
      <w:tr w:rsidR="00DD28B4" w14:paraId="6BA7D98E" w14:textId="77777777">
        <w:trPr>
          <w:trHeight w:val="755"/>
        </w:trPr>
        <w:tc>
          <w:tcPr>
            <w:tcW w:w="1702" w:type="dxa"/>
          </w:tcPr>
          <w:p w14:paraId="3BE56CCD" w14:textId="77777777" w:rsidR="00DD28B4" w:rsidRDefault="006F0148">
            <w:pPr>
              <w:pStyle w:val="TableParagraph"/>
              <w:ind w:left="10" w:right="3"/>
              <w:jc w:val="center"/>
              <w:rPr>
                <w:sz w:val="24"/>
              </w:rPr>
            </w:pPr>
            <w:r>
              <w:rPr>
                <w:spacing w:val="-5"/>
                <w:sz w:val="24"/>
              </w:rPr>
              <w:t>14</w:t>
            </w:r>
          </w:p>
        </w:tc>
        <w:tc>
          <w:tcPr>
            <w:tcW w:w="7372" w:type="dxa"/>
          </w:tcPr>
          <w:p w14:paraId="6B8BC23F" w14:textId="77777777" w:rsidR="00DD28B4" w:rsidRDefault="006F0148">
            <w:pPr>
              <w:pStyle w:val="TableParagraph"/>
              <w:tabs>
                <w:tab w:val="left" w:pos="1862"/>
                <w:tab w:val="left" w:pos="2337"/>
                <w:tab w:val="left" w:pos="3974"/>
                <w:tab w:val="left" w:pos="6035"/>
                <w:tab w:val="left" w:pos="6616"/>
              </w:tabs>
              <w:ind w:right="47"/>
              <w:rPr>
                <w:sz w:val="24"/>
              </w:rPr>
            </w:pPr>
            <w:r>
              <w:rPr>
                <w:sz w:val="24"/>
              </w:rPr>
              <w:t>Приобретение</w:t>
            </w:r>
            <w:r>
              <w:rPr>
                <w:spacing w:val="40"/>
                <w:sz w:val="24"/>
              </w:rPr>
              <w:t xml:space="preserve"> </w:t>
            </w:r>
            <w:r>
              <w:rPr>
                <w:sz w:val="24"/>
              </w:rPr>
              <w:t>опыта</w:t>
            </w:r>
            <w:r>
              <w:rPr>
                <w:spacing w:val="40"/>
                <w:sz w:val="24"/>
              </w:rPr>
              <w:t xml:space="preserve"> </w:t>
            </w:r>
            <w:r>
              <w:rPr>
                <w:sz w:val="24"/>
              </w:rPr>
              <w:t>взаимодействия</w:t>
            </w:r>
            <w:r>
              <w:rPr>
                <w:spacing w:val="40"/>
                <w:sz w:val="24"/>
              </w:rPr>
              <w:t xml:space="preserve"> </w:t>
            </w:r>
            <w:r>
              <w:rPr>
                <w:sz w:val="24"/>
              </w:rPr>
              <w:t>с</w:t>
            </w:r>
            <w:r>
              <w:rPr>
                <w:spacing w:val="40"/>
                <w:sz w:val="24"/>
              </w:rPr>
              <w:t xml:space="preserve"> </w:t>
            </w:r>
            <w:r>
              <w:rPr>
                <w:sz w:val="24"/>
              </w:rPr>
              <w:t>людьми</w:t>
            </w:r>
            <w:r>
              <w:rPr>
                <w:spacing w:val="40"/>
                <w:sz w:val="24"/>
              </w:rPr>
              <w:t xml:space="preserve"> </w:t>
            </w:r>
            <w:r>
              <w:rPr>
                <w:sz w:val="24"/>
              </w:rPr>
              <w:t>другой</w:t>
            </w:r>
            <w:r>
              <w:rPr>
                <w:spacing w:val="40"/>
                <w:sz w:val="24"/>
              </w:rPr>
              <w:t xml:space="preserve"> </w:t>
            </w:r>
            <w:r>
              <w:rPr>
                <w:sz w:val="24"/>
              </w:rPr>
              <w:t>культуры,</w:t>
            </w:r>
            <w:r>
              <w:rPr>
                <w:spacing w:val="40"/>
                <w:sz w:val="24"/>
              </w:rPr>
              <w:t xml:space="preserve"> </w:t>
            </w:r>
            <w:r>
              <w:rPr>
                <w:spacing w:val="-2"/>
                <w:sz w:val="24"/>
              </w:rPr>
              <w:t>национальной</w:t>
            </w:r>
            <w:r>
              <w:rPr>
                <w:sz w:val="24"/>
              </w:rPr>
              <w:tab/>
            </w:r>
            <w:r>
              <w:rPr>
                <w:spacing w:val="-10"/>
                <w:sz w:val="24"/>
              </w:rPr>
              <w:t>и</w:t>
            </w:r>
            <w:r>
              <w:rPr>
                <w:sz w:val="24"/>
              </w:rPr>
              <w:tab/>
            </w:r>
            <w:r>
              <w:rPr>
                <w:spacing w:val="-2"/>
                <w:sz w:val="24"/>
              </w:rPr>
              <w:t>религиозной</w:t>
            </w:r>
            <w:r>
              <w:rPr>
                <w:sz w:val="24"/>
              </w:rPr>
              <w:tab/>
            </w:r>
            <w:r>
              <w:rPr>
                <w:spacing w:val="-2"/>
                <w:sz w:val="24"/>
              </w:rPr>
              <w:t>принадлежности</w:t>
            </w:r>
            <w:r>
              <w:rPr>
                <w:sz w:val="24"/>
              </w:rPr>
              <w:tab/>
            </w:r>
            <w:r>
              <w:rPr>
                <w:spacing w:val="-5"/>
                <w:sz w:val="24"/>
              </w:rPr>
              <w:t>на</w:t>
            </w:r>
            <w:r>
              <w:rPr>
                <w:sz w:val="24"/>
              </w:rPr>
              <w:tab/>
            </w:r>
            <w:r>
              <w:rPr>
                <w:spacing w:val="-2"/>
                <w:sz w:val="24"/>
              </w:rPr>
              <w:t>основе</w:t>
            </w:r>
          </w:p>
        </w:tc>
      </w:tr>
    </w:tbl>
    <w:p w14:paraId="2152015E"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CEF5B3A" w14:textId="77777777">
        <w:trPr>
          <w:trHeight w:val="1307"/>
        </w:trPr>
        <w:tc>
          <w:tcPr>
            <w:tcW w:w="1702" w:type="dxa"/>
          </w:tcPr>
          <w:p w14:paraId="620B3276" w14:textId="77777777" w:rsidR="00DD28B4" w:rsidRDefault="00DD28B4">
            <w:pPr>
              <w:pStyle w:val="TableParagraph"/>
              <w:spacing w:before="0"/>
              <w:ind w:left="0"/>
              <w:rPr>
                <w:sz w:val="24"/>
              </w:rPr>
            </w:pPr>
          </w:p>
        </w:tc>
        <w:tc>
          <w:tcPr>
            <w:tcW w:w="7372" w:type="dxa"/>
          </w:tcPr>
          <w:p w14:paraId="629BC55D" w14:textId="77777777" w:rsidR="00DD28B4" w:rsidRDefault="006F0148">
            <w:pPr>
              <w:pStyle w:val="TableParagraph"/>
              <w:spacing w:before="99"/>
              <w:ind w:right="50"/>
              <w:jc w:val="both"/>
              <w:rPr>
                <w:sz w:val="24"/>
              </w:rPr>
            </w:pPr>
            <w:r>
              <w:rPr>
                <w:sz w:val="24"/>
              </w:rPr>
              <w:t>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tc>
      </w:tr>
    </w:tbl>
    <w:p w14:paraId="558B7CC3" w14:textId="77777777" w:rsidR="00DD28B4" w:rsidRDefault="00DD28B4">
      <w:pPr>
        <w:pStyle w:val="a3"/>
        <w:spacing w:before="21"/>
        <w:ind w:left="0" w:firstLine="0"/>
        <w:jc w:val="left"/>
        <w:rPr>
          <w:b/>
        </w:rPr>
      </w:pPr>
    </w:p>
    <w:p w14:paraId="633E239F" w14:textId="77777777" w:rsidR="00DD28B4" w:rsidRDefault="006F0148">
      <w:pPr>
        <w:ind w:left="140"/>
        <w:jc w:val="center"/>
        <w:rPr>
          <w:b/>
          <w:sz w:val="24"/>
        </w:rPr>
      </w:pPr>
      <w:r>
        <w:rPr>
          <w:b/>
          <w:sz w:val="24"/>
        </w:rPr>
        <w:t>Перечень</w:t>
      </w:r>
      <w:r>
        <w:rPr>
          <w:b/>
          <w:spacing w:val="-2"/>
          <w:sz w:val="24"/>
        </w:rPr>
        <w:t xml:space="preserve"> </w:t>
      </w:r>
      <w:r>
        <w:rPr>
          <w:b/>
          <w:sz w:val="24"/>
        </w:rPr>
        <w:t>элементов содержания, проверяемых</w:t>
      </w:r>
      <w:r>
        <w:rPr>
          <w:b/>
          <w:spacing w:val="-3"/>
          <w:sz w:val="24"/>
        </w:rPr>
        <w:t xml:space="preserve"> </w:t>
      </w:r>
      <w:r>
        <w:rPr>
          <w:b/>
          <w:sz w:val="24"/>
        </w:rPr>
        <w:t>на ОГЭ</w:t>
      </w:r>
      <w:r>
        <w:rPr>
          <w:b/>
          <w:spacing w:val="1"/>
          <w:sz w:val="24"/>
        </w:rPr>
        <w:t xml:space="preserve"> </w:t>
      </w:r>
      <w:r>
        <w:rPr>
          <w:b/>
          <w:sz w:val="24"/>
        </w:rPr>
        <w:t>по</w:t>
      </w:r>
      <w:r>
        <w:rPr>
          <w:b/>
          <w:spacing w:val="-2"/>
          <w:sz w:val="24"/>
        </w:rPr>
        <w:t xml:space="preserve"> истории</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19727262" w14:textId="77777777">
        <w:trPr>
          <w:trHeight w:val="479"/>
        </w:trPr>
        <w:tc>
          <w:tcPr>
            <w:tcW w:w="1078" w:type="dxa"/>
          </w:tcPr>
          <w:p w14:paraId="61E98258" w14:textId="77777777" w:rsidR="00DD28B4" w:rsidRDefault="006F0148">
            <w:pPr>
              <w:pStyle w:val="TableParagraph"/>
              <w:ind w:left="10" w:right="4"/>
              <w:jc w:val="center"/>
              <w:rPr>
                <w:sz w:val="24"/>
              </w:rPr>
            </w:pPr>
            <w:r>
              <w:rPr>
                <w:spacing w:val="-5"/>
                <w:sz w:val="24"/>
              </w:rPr>
              <w:t>Код</w:t>
            </w:r>
          </w:p>
        </w:tc>
        <w:tc>
          <w:tcPr>
            <w:tcW w:w="7996" w:type="dxa"/>
          </w:tcPr>
          <w:p w14:paraId="563A6646" w14:textId="77777777" w:rsidR="00DD28B4" w:rsidRDefault="006F0148">
            <w:pPr>
              <w:pStyle w:val="TableParagraph"/>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2990F16F" w14:textId="77777777">
        <w:trPr>
          <w:trHeight w:val="479"/>
        </w:trPr>
        <w:tc>
          <w:tcPr>
            <w:tcW w:w="1078" w:type="dxa"/>
          </w:tcPr>
          <w:p w14:paraId="569AE31B" w14:textId="77777777" w:rsidR="00DD28B4" w:rsidRDefault="006F0148">
            <w:pPr>
              <w:pStyle w:val="TableParagraph"/>
              <w:ind w:left="10" w:right="3"/>
              <w:jc w:val="center"/>
              <w:rPr>
                <w:sz w:val="24"/>
              </w:rPr>
            </w:pPr>
            <w:r>
              <w:rPr>
                <w:spacing w:val="-10"/>
                <w:sz w:val="24"/>
              </w:rPr>
              <w:t>1</w:t>
            </w:r>
          </w:p>
        </w:tc>
        <w:tc>
          <w:tcPr>
            <w:tcW w:w="7996" w:type="dxa"/>
          </w:tcPr>
          <w:p w14:paraId="0F0763EB" w14:textId="77777777" w:rsidR="00DD28B4" w:rsidRDefault="006F0148">
            <w:pPr>
              <w:pStyle w:val="TableParagraph"/>
              <w:rPr>
                <w:sz w:val="24"/>
              </w:rPr>
            </w:pPr>
            <w:r>
              <w:rPr>
                <w:sz w:val="24"/>
              </w:rPr>
              <w:t>От</w:t>
            </w:r>
            <w:r>
              <w:rPr>
                <w:spacing w:val="-3"/>
                <w:sz w:val="24"/>
              </w:rPr>
              <w:t xml:space="preserve"> </w:t>
            </w:r>
            <w:r>
              <w:rPr>
                <w:sz w:val="24"/>
              </w:rPr>
              <w:t>Руси к Российскому</w:t>
            </w:r>
            <w:r>
              <w:rPr>
                <w:spacing w:val="-2"/>
                <w:sz w:val="24"/>
              </w:rPr>
              <w:t xml:space="preserve"> государству</w:t>
            </w:r>
          </w:p>
        </w:tc>
      </w:tr>
      <w:tr w:rsidR="00DD28B4" w14:paraId="564F5703" w14:textId="77777777">
        <w:trPr>
          <w:trHeight w:val="479"/>
        </w:trPr>
        <w:tc>
          <w:tcPr>
            <w:tcW w:w="1078" w:type="dxa"/>
          </w:tcPr>
          <w:p w14:paraId="388AF89B" w14:textId="77777777" w:rsidR="00DD28B4" w:rsidRDefault="006F0148">
            <w:pPr>
              <w:pStyle w:val="TableParagraph"/>
              <w:ind w:left="10"/>
              <w:jc w:val="center"/>
              <w:rPr>
                <w:sz w:val="24"/>
              </w:rPr>
            </w:pPr>
            <w:r>
              <w:rPr>
                <w:spacing w:val="-5"/>
                <w:sz w:val="24"/>
              </w:rPr>
              <w:t>1.1</w:t>
            </w:r>
          </w:p>
        </w:tc>
        <w:tc>
          <w:tcPr>
            <w:tcW w:w="7996" w:type="dxa"/>
          </w:tcPr>
          <w:p w14:paraId="46701E83" w14:textId="77777777" w:rsidR="00DD28B4" w:rsidRDefault="006F0148">
            <w:pPr>
              <w:pStyle w:val="TableParagraph"/>
              <w:rPr>
                <w:sz w:val="24"/>
              </w:rPr>
            </w:pPr>
            <w:r>
              <w:rPr>
                <w:sz w:val="24"/>
              </w:rPr>
              <w:t>Народы</w:t>
            </w:r>
            <w:r>
              <w:rPr>
                <w:spacing w:val="-5"/>
                <w:sz w:val="24"/>
              </w:rPr>
              <w:t xml:space="preserve"> </w:t>
            </w:r>
            <w:r>
              <w:rPr>
                <w:sz w:val="24"/>
              </w:rPr>
              <w:t>и</w:t>
            </w:r>
            <w:r>
              <w:rPr>
                <w:spacing w:val="-1"/>
                <w:sz w:val="24"/>
              </w:rPr>
              <w:t xml:space="preserve"> </w:t>
            </w:r>
            <w:r>
              <w:rPr>
                <w:sz w:val="24"/>
              </w:rPr>
              <w:t>государства</w:t>
            </w:r>
            <w:r>
              <w:rPr>
                <w:spacing w:val="-1"/>
                <w:sz w:val="24"/>
              </w:rPr>
              <w:t xml:space="preserve"> </w:t>
            </w:r>
            <w:r>
              <w:rPr>
                <w:sz w:val="24"/>
              </w:rPr>
              <w:t>на</w:t>
            </w:r>
            <w:r>
              <w:rPr>
                <w:spacing w:val="-2"/>
                <w:sz w:val="24"/>
              </w:rPr>
              <w:t xml:space="preserve"> </w:t>
            </w:r>
            <w:r>
              <w:rPr>
                <w:sz w:val="24"/>
              </w:rPr>
              <w:t>территории</w:t>
            </w:r>
            <w:r>
              <w:rPr>
                <w:spacing w:val="-1"/>
                <w:sz w:val="24"/>
              </w:rPr>
              <w:t xml:space="preserve"> </w:t>
            </w:r>
            <w:r>
              <w:rPr>
                <w:sz w:val="24"/>
              </w:rPr>
              <w:t>нашей</w:t>
            </w:r>
            <w:r>
              <w:rPr>
                <w:spacing w:val="-2"/>
                <w:sz w:val="24"/>
              </w:rPr>
              <w:t xml:space="preserve"> </w:t>
            </w:r>
            <w:r>
              <w:rPr>
                <w:sz w:val="24"/>
              </w:rPr>
              <w:t>страны</w:t>
            </w:r>
            <w:r>
              <w:rPr>
                <w:spacing w:val="-2"/>
                <w:sz w:val="24"/>
              </w:rPr>
              <w:t xml:space="preserve"> </w:t>
            </w:r>
            <w:r>
              <w:rPr>
                <w:sz w:val="24"/>
              </w:rPr>
              <w:t>в</w:t>
            </w:r>
            <w:r>
              <w:rPr>
                <w:spacing w:val="-3"/>
                <w:sz w:val="24"/>
              </w:rPr>
              <w:t xml:space="preserve"> </w:t>
            </w:r>
            <w:r>
              <w:rPr>
                <w:spacing w:val="-2"/>
                <w:sz w:val="24"/>
              </w:rPr>
              <w:t>древности</w:t>
            </w:r>
          </w:p>
        </w:tc>
      </w:tr>
      <w:tr w:rsidR="00DD28B4" w14:paraId="35128691" w14:textId="77777777">
        <w:trPr>
          <w:trHeight w:val="756"/>
        </w:trPr>
        <w:tc>
          <w:tcPr>
            <w:tcW w:w="1078" w:type="dxa"/>
          </w:tcPr>
          <w:p w14:paraId="3CC9FC9C" w14:textId="77777777" w:rsidR="00DD28B4" w:rsidRDefault="006F0148">
            <w:pPr>
              <w:pStyle w:val="TableParagraph"/>
              <w:ind w:left="10"/>
              <w:jc w:val="center"/>
              <w:rPr>
                <w:sz w:val="24"/>
              </w:rPr>
            </w:pPr>
            <w:r>
              <w:rPr>
                <w:spacing w:val="-5"/>
                <w:sz w:val="24"/>
              </w:rPr>
              <w:t>1.2</w:t>
            </w:r>
          </w:p>
        </w:tc>
        <w:tc>
          <w:tcPr>
            <w:tcW w:w="7996" w:type="dxa"/>
          </w:tcPr>
          <w:p w14:paraId="2BECC371" w14:textId="77777777" w:rsidR="00DD28B4" w:rsidRDefault="006F0148">
            <w:pPr>
              <w:pStyle w:val="TableParagraph"/>
              <w:rPr>
                <w:sz w:val="24"/>
              </w:rPr>
            </w:pPr>
            <w:r>
              <w:rPr>
                <w:sz w:val="24"/>
              </w:rPr>
              <w:t>Роль</w:t>
            </w:r>
            <w:r>
              <w:rPr>
                <w:spacing w:val="80"/>
                <w:sz w:val="24"/>
              </w:rPr>
              <w:t xml:space="preserve"> </w:t>
            </w:r>
            <w:r>
              <w:rPr>
                <w:sz w:val="24"/>
              </w:rPr>
              <w:t>и</w:t>
            </w:r>
            <w:r>
              <w:rPr>
                <w:spacing w:val="80"/>
                <w:sz w:val="24"/>
              </w:rPr>
              <w:t xml:space="preserve"> </w:t>
            </w:r>
            <w:r>
              <w:rPr>
                <w:sz w:val="24"/>
              </w:rPr>
              <w:t>место</w:t>
            </w:r>
            <w:r>
              <w:rPr>
                <w:spacing w:val="80"/>
                <w:sz w:val="24"/>
              </w:rPr>
              <w:t xml:space="preserve"> </w:t>
            </w:r>
            <w:r>
              <w:rPr>
                <w:sz w:val="24"/>
              </w:rPr>
              <w:t>России</w:t>
            </w:r>
            <w:r>
              <w:rPr>
                <w:spacing w:val="80"/>
                <w:sz w:val="24"/>
              </w:rPr>
              <w:t xml:space="preserve"> </w:t>
            </w:r>
            <w:r>
              <w:rPr>
                <w:sz w:val="24"/>
              </w:rPr>
              <w:t>в</w:t>
            </w:r>
            <w:r>
              <w:rPr>
                <w:spacing w:val="80"/>
                <w:sz w:val="24"/>
              </w:rPr>
              <w:t xml:space="preserve"> </w:t>
            </w:r>
            <w:r>
              <w:rPr>
                <w:sz w:val="24"/>
              </w:rPr>
              <w:t>мировой</w:t>
            </w:r>
            <w:r>
              <w:rPr>
                <w:spacing w:val="80"/>
                <w:sz w:val="24"/>
              </w:rPr>
              <w:t xml:space="preserve"> </w:t>
            </w:r>
            <w:r>
              <w:rPr>
                <w:sz w:val="24"/>
              </w:rPr>
              <w:t>истории.</w:t>
            </w:r>
            <w:r>
              <w:rPr>
                <w:spacing w:val="80"/>
                <w:sz w:val="24"/>
              </w:rPr>
              <w:t xml:space="preserve"> </w:t>
            </w:r>
            <w:r>
              <w:rPr>
                <w:sz w:val="24"/>
              </w:rPr>
              <w:t>Периодизация</w:t>
            </w:r>
            <w:r>
              <w:rPr>
                <w:spacing w:val="80"/>
                <w:sz w:val="24"/>
              </w:rPr>
              <w:t xml:space="preserve"> </w:t>
            </w:r>
            <w:r>
              <w:rPr>
                <w:sz w:val="24"/>
              </w:rPr>
              <w:t>и</w:t>
            </w:r>
            <w:r>
              <w:rPr>
                <w:spacing w:val="80"/>
                <w:sz w:val="24"/>
              </w:rPr>
              <w:t xml:space="preserve"> </w:t>
            </w:r>
            <w:r>
              <w:rPr>
                <w:sz w:val="24"/>
              </w:rPr>
              <w:t>источники российской истории</w:t>
            </w:r>
          </w:p>
        </w:tc>
      </w:tr>
      <w:tr w:rsidR="00DD28B4" w14:paraId="0A9E9686" w14:textId="77777777">
        <w:trPr>
          <w:trHeight w:val="757"/>
        </w:trPr>
        <w:tc>
          <w:tcPr>
            <w:tcW w:w="1078" w:type="dxa"/>
          </w:tcPr>
          <w:p w14:paraId="22C12B37" w14:textId="77777777" w:rsidR="00DD28B4" w:rsidRDefault="006F0148">
            <w:pPr>
              <w:pStyle w:val="TableParagraph"/>
              <w:ind w:left="10"/>
              <w:jc w:val="center"/>
              <w:rPr>
                <w:sz w:val="24"/>
              </w:rPr>
            </w:pPr>
            <w:r>
              <w:rPr>
                <w:spacing w:val="-5"/>
                <w:sz w:val="24"/>
              </w:rPr>
              <w:t>1.3</w:t>
            </w:r>
          </w:p>
        </w:tc>
        <w:tc>
          <w:tcPr>
            <w:tcW w:w="7996" w:type="dxa"/>
          </w:tcPr>
          <w:p w14:paraId="67A39BD8" w14:textId="77777777" w:rsidR="00DD28B4" w:rsidRDefault="006F0148">
            <w:pPr>
              <w:pStyle w:val="TableParagraph"/>
              <w:rPr>
                <w:sz w:val="24"/>
              </w:rPr>
            </w:pPr>
            <w:r>
              <w:rPr>
                <w:sz w:val="24"/>
              </w:rPr>
              <w:t>Образование</w:t>
            </w:r>
            <w:r>
              <w:rPr>
                <w:spacing w:val="40"/>
                <w:sz w:val="24"/>
              </w:rPr>
              <w:t xml:space="preserve"> </w:t>
            </w:r>
            <w:r>
              <w:rPr>
                <w:sz w:val="24"/>
              </w:rPr>
              <w:t>Руси:</w:t>
            </w:r>
            <w:r>
              <w:rPr>
                <w:spacing w:val="40"/>
                <w:sz w:val="24"/>
              </w:rPr>
              <w:t xml:space="preserve"> </w:t>
            </w:r>
            <w:r>
              <w:rPr>
                <w:sz w:val="24"/>
              </w:rPr>
              <w:t>исторические</w:t>
            </w:r>
            <w:r>
              <w:rPr>
                <w:spacing w:val="40"/>
                <w:sz w:val="24"/>
              </w:rPr>
              <w:t xml:space="preserve"> </w:t>
            </w:r>
            <w:r>
              <w:rPr>
                <w:sz w:val="24"/>
              </w:rPr>
              <w:t>условия</w:t>
            </w:r>
            <w:r>
              <w:rPr>
                <w:spacing w:val="40"/>
                <w:sz w:val="24"/>
              </w:rPr>
              <w:t xml:space="preserve"> </w:t>
            </w:r>
            <w:r>
              <w:rPr>
                <w:sz w:val="24"/>
              </w:rPr>
              <w:t>образования</w:t>
            </w:r>
            <w:r>
              <w:rPr>
                <w:spacing w:val="40"/>
                <w:sz w:val="24"/>
              </w:rPr>
              <w:t xml:space="preserve"> </w:t>
            </w:r>
            <w:r>
              <w:rPr>
                <w:sz w:val="24"/>
              </w:rPr>
              <w:t>государства</w:t>
            </w:r>
            <w:r>
              <w:rPr>
                <w:spacing w:val="40"/>
                <w:sz w:val="24"/>
              </w:rPr>
              <w:t xml:space="preserve"> </w:t>
            </w:r>
            <w:r>
              <w:rPr>
                <w:sz w:val="24"/>
              </w:rPr>
              <w:t>Русь. Формирование территории. Внутренняя политика первых князей</w:t>
            </w:r>
          </w:p>
        </w:tc>
      </w:tr>
      <w:tr w:rsidR="00DD28B4" w14:paraId="3C9C314E" w14:textId="77777777">
        <w:trPr>
          <w:trHeight w:val="1859"/>
        </w:trPr>
        <w:tc>
          <w:tcPr>
            <w:tcW w:w="1078" w:type="dxa"/>
          </w:tcPr>
          <w:p w14:paraId="0101391F" w14:textId="77777777" w:rsidR="00DD28B4" w:rsidRDefault="006F0148">
            <w:pPr>
              <w:pStyle w:val="TableParagraph"/>
              <w:spacing w:before="99"/>
              <w:ind w:left="10"/>
              <w:jc w:val="center"/>
              <w:rPr>
                <w:sz w:val="24"/>
              </w:rPr>
            </w:pPr>
            <w:r>
              <w:rPr>
                <w:spacing w:val="-5"/>
                <w:sz w:val="24"/>
              </w:rPr>
              <w:t>1.4</w:t>
            </w:r>
          </w:p>
        </w:tc>
        <w:tc>
          <w:tcPr>
            <w:tcW w:w="7996" w:type="dxa"/>
          </w:tcPr>
          <w:p w14:paraId="26F914B5" w14:textId="77777777" w:rsidR="00DD28B4" w:rsidRDefault="006F0148">
            <w:pPr>
              <w:pStyle w:val="TableParagraph"/>
              <w:spacing w:before="99"/>
              <w:ind w:right="49"/>
              <w:jc w:val="both"/>
              <w:rPr>
                <w:sz w:val="24"/>
              </w:rPr>
            </w:pPr>
            <w:r>
              <w:rPr>
                <w:sz w:val="24"/>
              </w:rPr>
              <w:t>Принятие христианства и его значение. 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w:t>
            </w:r>
          </w:p>
        </w:tc>
      </w:tr>
      <w:tr w:rsidR="00DD28B4" w14:paraId="7BF4DC98" w14:textId="77777777">
        <w:trPr>
          <w:trHeight w:val="756"/>
        </w:trPr>
        <w:tc>
          <w:tcPr>
            <w:tcW w:w="1078" w:type="dxa"/>
          </w:tcPr>
          <w:p w14:paraId="4F1C629A" w14:textId="77777777" w:rsidR="00DD28B4" w:rsidRDefault="006F0148">
            <w:pPr>
              <w:pStyle w:val="TableParagraph"/>
              <w:spacing w:before="100"/>
              <w:ind w:left="10"/>
              <w:jc w:val="center"/>
              <w:rPr>
                <w:sz w:val="24"/>
              </w:rPr>
            </w:pPr>
            <w:r>
              <w:rPr>
                <w:spacing w:val="-5"/>
                <w:sz w:val="24"/>
              </w:rPr>
              <w:t>1.5</w:t>
            </w:r>
          </w:p>
        </w:tc>
        <w:tc>
          <w:tcPr>
            <w:tcW w:w="7996" w:type="dxa"/>
          </w:tcPr>
          <w:p w14:paraId="0EFF8743" w14:textId="77777777" w:rsidR="00DD28B4" w:rsidRDefault="006F0148">
            <w:pPr>
              <w:pStyle w:val="TableParagraph"/>
              <w:tabs>
                <w:tab w:val="left" w:pos="1230"/>
                <w:tab w:val="left" w:pos="2418"/>
                <w:tab w:val="left" w:pos="3405"/>
                <w:tab w:val="left" w:pos="4461"/>
                <w:tab w:val="left" w:pos="5445"/>
                <w:tab w:val="left" w:pos="6611"/>
                <w:tab w:val="left" w:pos="7802"/>
              </w:tabs>
              <w:spacing w:before="100"/>
              <w:ind w:right="53"/>
              <w:rPr>
                <w:sz w:val="24"/>
              </w:rPr>
            </w:pPr>
            <w:r>
              <w:rPr>
                <w:spacing w:val="-2"/>
                <w:sz w:val="24"/>
              </w:rPr>
              <w:t>Внешняя</w:t>
            </w:r>
            <w:r>
              <w:rPr>
                <w:sz w:val="24"/>
              </w:rPr>
              <w:tab/>
            </w:r>
            <w:r>
              <w:rPr>
                <w:spacing w:val="-2"/>
                <w:sz w:val="24"/>
              </w:rPr>
              <w:t>политика</w:t>
            </w:r>
            <w:r>
              <w:rPr>
                <w:sz w:val="24"/>
              </w:rPr>
              <w:tab/>
            </w:r>
            <w:r>
              <w:rPr>
                <w:spacing w:val="-2"/>
                <w:sz w:val="24"/>
              </w:rPr>
              <w:t>первых</w:t>
            </w:r>
            <w:r>
              <w:rPr>
                <w:sz w:val="24"/>
              </w:rPr>
              <w:tab/>
            </w:r>
            <w:r>
              <w:rPr>
                <w:spacing w:val="-2"/>
                <w:sz w:val="24"/>
              </w:rPr>
              <w:t>русских</w:t>
            </w:r>
            <w:r>
              <w:rPr>
                <w:sz w:val="24"/>
              </w:rPr>
              <w:tab/>
            </w:r>
            <w:r>
              <w:rPr>
                <w:spacing w:val="-2"/>
                <w:sz w:val="24"/>
              </w:rPr>
              <w:t>князей.</w:t>
            </w:r>
            <w:r>
              <w:rPr>
                <w:sz w:val="24"/>
              </w:rPr>
              <w:tab/>
            </w:r>
            <w:r>
              <w:rPr>
                <w:spacing w:val="-2"/>
                <w:sz w:val="24"/>
              </w:rPr>
              <w:t>Внешняя</w:t>
            </w:r>
            <w:r>
              <w:rPr>
                <w:sz w:val="24"/>
              </w:rPr>
              <w:tab/>
            </w:r>
            <w:r>
              <w:rPr>
                <w:spacing w:val="-2"/>
                <w:sz w:val="24"/>
              </w:rPr>
              <w:t>политика</w:t>
            </w:r>
            <w:r>
              <w:rPr>
                <w:sz w:val="24"/>
              </w:rPr>
              <w:tab/>
            </w:r>
            <w:r>
              <w:rPr>
                <w:spacing w:val="-10"/>
                <w:sz w:val="24"/>
              </w:rPr>
              <w:t xml:space="preserve">и </w:t>
            </w:r>
            <w:r>
              <w:rPr>
                <w:sz w:val="24"/>
              </w:rPr>
              <w:t>международные связи Руси в конце X - начале XII в.</w:t>
            </w:r>
          </w:p>
        </w:tc>
      </w:tr>
      <w:tr w:rsidR="00DD28B4" w14:paraId="35D3E508" w14:textId="77777777">
        <w:trPr>
          <w:trHeight w:val="479"/>
        </w:trPr>
        <w:tc>
          <w:tcPr>
            <w:tcW w:w="1078" w:type="dxa"/>
          </w:tcPr>
          <w:p w14:paraId="7BBFA974" w14:textId="77777777" w:rsidR="00DD28B4" w:rsidRDefault="006F0148">
            <w:pPr>
              <w:pStyle w:val="TableParagraph"/>
              <w:ind w:left="10"/>
              <w:jc w:val="center"/>
              <w:rPr>
                <w:sz w:val="24"/>
              </w:rPr>
            </w:pPr>
            <w:r>
              <w:rPr>
                <w:spacing w:val="-5"/>
                <w:sz w:val="24"/>
              </w:rPr>
              <w:t>1.6</w:t>
            </w:r>
          </w:p>
        </w:tc>
        <w:tc>
          <w:tcPr>
            <w:tcW w:w="7996" w:type="dxa"/>
          </w:tcPr>
          <w:p w14:paraId="02D4B943" w14:textId="77777777" w:rsidR="00DD28B4" w:rsidRDefault="006F0148">
            <w:pPr>
              <w:pStyle w:val="TableParagraph"/>
              <w:rPr>
                <w:sz w:val="24"/>
              </w:rPr>
            </w:pPr>
            <w:r>
              <w:rPr>
                <w:sz w:val="24"/>
              </w:rPr>
              <w:t>Древнерусская</w:t>
            </w:r>
            <w:r>
              <w:rPr>
                <w:spacing w:val="-3"/>
                <w:sz w:val="24"/>
              </w:rPr>
              <w:t xml:space="preserve"> </w:t>
            </w:r>
            <w:r>
              <w:rPr>
                <w:sz w:val="24"/>
              </w:rPr>
              <w:t>культура.</w:t>
            </w:r>
            <w:r>
              <w:rPr>
                <w:spacing w:val="-1"/>
                <w:sz w:val="24"/>
              </w:rPr>
              <w:t xml:space="preserve"> </w:t>
            </w:r>
            <w:r>
              <w:rPr>
                <w:sz w:val="24"/>
              </w:rPr>
              <w:t>Византийское</w:t>
            </w:r>
            <w:r>
              <w:rPr>
                <w:spacing w:val="-2"/>
                <w:sz w:val="24"/>
              </w:rPr>
              <w:t xml:space="preserve"> </w:t>
            </w:r>
            <w:r>
              <w:rPr>
                <w:sz w:val="24"/>
              </w:rPr>
              <w:t>наследие</w:t>
            </w:r>
            <w:r>
              <w:rPr>
                <w:spacing w:val="-3"/>
                <w:sz w:val="24"/>
              </w:rPr>
              <w:t xml:space="preserve"> </w:t>
            </w:r>
            <w:r>
              <w:rPr>
                <w:sz w:val="24"/>
              </w:rPr>
              <w:t xml:space="preserve">на </w:t>
            </w:r>
            <w:r>
              <w:rPr>
                <w:spacing w:val="-4"/>
                <w:sz w:val="24"/>
              </w:rPr>
              <w:t>Руси</w:t>
            </w:r>
          </w:p>
        </w:tc>
      </w:tr>
      <w:tr w:rsidR="00DD28B4" w14:paraId="0BE014AC" w14:textId="77777777">
        <w:trPr>
          <w:trHeight w:val="1307"/>
        </w:trPr>
        <w:tc>
          <w:tcPr>
            <w:tcW w:w="1078" w:type="dxa"/>
          </w:tcPr>
          <w:p w14:paraId="1D062566" w14:textId="77777777" w:rsidR="00DD28B4" w:rsidRDefault="006F0148">
            <w:pPr>
              <w:pStyle w:val="TableParagraph"/>
              <w:ind w:left="10"/>
              <w:jc w:val="center"/>
              <w:rPr>
                <w:sz w:val="24"/>
              </w:rPr>
            </w:pPr>
            <w:r>
              <w:rPr>
                <w:spacing w:val="-5"/>
                <w:sz w:val="24"/>
              </w:rPr>
              <w:t>1.7</w:t>
            </w:r>
          </w:p>
        </w:tc>
        <w:tc>
          <w:tcPr>
            <w:tcW w:w="7996" w:type="dxa"/>
          </w:tcPr>
          <w:p w14:paraId="0FD57B19" w14:textId="77777777" w:rsidR="00DD28B4" w:rsidRDefault="006F0148">
            <w:pPr>
              <w:pStyle w:val="TableParagraph"/>
              <w:ind w:right="50"/>
              <w:jc w:val="both"/>
              <w:rPr>
                <w:sz w:val="24"/>
              </w:rPr>
            </w:pPr>
            <w:r>
              <w:rPr>
                <w:sz w:val="24"/>
              </w:rPr>
              <w:t>Русь в середине XII - начале XIII в.: формирование системы земель - самостоятельных государств. Эволюция общественного строя и права. Политический строй Новгорода и Пскова. Внешняя политика русских земель в евразийском контексте</w:t>
            </w:r>
          </w:p>
        </w:tc>
      </w:tr>
      <w:tr w:rsidR="00DD28B4" w14:paraId="515CB884" w14:textId="77777777">
        <w:trPr>
          <w:trHeight w:val="2136"/>
        </w:trPr>
        <w:tc>
          <w:tcPr>
            <w:tcW w:w="1078" w:type="dxa"/>
          </w:tcPr>
          <w:p w14:paraId="2E85D2DE" w14:textId="77777777" w:rsidR="00DD28B4" w:rsidRDefault="006F0148">
            <w:pPr>
              <w:pStyle w:val="TableParagraph"/>
              <w:ind w:left="10"/>
              <w:jc w:val="center"/>
              <w:rPr>
                <w:sz w:val="24"/>
              </w:rPr>
            </w:pPr>
            <w:r>
              <w:rPr>
                <w:spacing w:val="-5"/>
                <w:sz w:val="24"/>
              </w:rPr>
              <w:t>1.8</w:t>
            </w:r>
          </w:p>
        </w:tc>
        <w:tc>
          <w:tcPr>
            <w:tcW w:w="7996" w:type="dxa"/>
          </w:tcPr>
          <w:p w14:paraId="5EF753F5" w14:textId="77777777" w:rsidR="00DD28B4" w:rsidRDefault="006F0148">
            <w:pPr>
              <w:pStyle w:val="TableParagraph"/>
              <w:ind w:right="48"/>
              <w:jc w:val="both"/>
              <w:rPr>
                <w:sz w:val="24"/>
              </w:rPr>
            </w:pPr>
            <w:r>
              <w:rPr>
                <w:sz w:val="24"/>
              </w:rPr>
              <w:t>Русские земли в середине XIII - XIV в.: борьба Руси против монгольского нашествия. Судьбы русских земель после монгольского завоевания.</w:t>
            </w:r>
            <w:r>
              <w:rPr>
                <w:spacing w:val="40"/>
                <w:sz w:val="24"/>
              </w:rPr>
              <w:t xml:space="preserve"> </w:t>
            </w:r>
            <w:r>
              <w:rPr>
                <w:sz w:val="24"/>
              </w:rPr>
              <w:t>Система зависимости русских земель от ордынских ханов.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w:t>
            </w:r>
          </w:p>
        </w:tc>
      </w:tr>
      <w:tr w:rsidR="00DD28B4" w14:paraId="215464CC" w14:textId="77777777">
        <w:trPr>
          <w:trHeight w:val="755"/>
        </w:trPr>
        <w:tc>
          <w:tcPr>
            <w:tcW w:w="1078" w:type="dxa"/>
          </w:tcPr>
          <w:p w14:paraId="6D1F89F9" w14:textId="77777777" w:rsidR="00DD28B4" w:rsidRDefault="006F0148">
            <w:pPr>
              <w:pStyle w:val="TableParagraph"/>
              <w:ind w:left="10"/>
              <w:jc w:val="center"/>
              <w:rPr>
                <w:sz w:val="24"/>
              </w:rPr>
            </w:pPr>
            <w:r>
              <w:rPr>
                <w:spacing w:val="-5"/>
                <w:sz w:val="24"/>
              </w:rPr>
              <w:t>1.9</w:t>
            </w:r>
          </w:p>
        </w:tc>
        <w:tc>
          <w:tcPr>
            <w:tcW w:w="7996" w:type="dxa"/>
          </w:tcPr>
          <w:p w14:paraId="6DFD167B" w14:textId="77777777" w:rsidR="00DD28B4" w:rsidRDefault="006F0148">
            <w:pPr>
              <w:pStyle w:val="TableParagraph"/>
              <w:ind w:right="50"/>
              <w:rPr>
                <w:sz w:val="24"/>
              </w:rPr>
            </w:pPr>
            <w:r>
              <w:rPr>
                <w:sz w:val="24"/>
              </w:rPr>
              <w:t>Народы и государства степной зоны Восточной Европы и Сибири в XIII -</w:t>
            </w:r>
            <w:r>
              <w:rPr>
                <w:spacing w:val="80"/>
                <w:sz w:val="24"/>
              </w:rPr>
              <w:t xml:space="preserve"> </w:t>
            </w:r>
            <w:r>
              <w:rPr>
                <w:sz w:val="24"/>
              </w:rPr>
              <w:t>XV вв. Золотая Орда. Межкультурные связи и коммуникации</w:t>
            </w:r>
          </w:p>
        </w:tc>
      </w:tr>
      <w:tr w:rsidR="00DD28B4" w14:paraId="5F124806" w14:textId="77777777">
        <w:trPr>
          <w:trHeight w:val="2138"/>
        </w:trPr>
        <w:tc>
          <w:tcPr>
            <w:tcW w:w="1078" w:type="dxa"/>
          </w:tcPr>
          <w:p w14:paraId="3DABA02E" w14:textId="77777777" w:rsidR="00DD28B4" w:rsidRDefault="006F0148">
            <w:pPr>
              <w:pStyle w:val="TableParagraph"/>
              <w:ind w:left="10"/>
              <w:jc w:val="center"/>
              <w:rPr>
                <w:sz w:val="24"/>
              </w:rPr>
            </w:pPr>
            <w:r>
              <w:rPr>
                <w:spacing w:val="-4"/>
                <w:sz w:val="24"/>
              </w:rPr>
              <w:t>1.10</w:t>
            </w:r>
          </w:p>
        </w:tc>
        <w:tc>
          <w:tcPr>
            <w:tcW w:w="7996" w:type="dxa"/>
          </w:tcPr>
          <w:p w14:paraId="7C2CD5C8" w14:textId="77777777" w:rsidR="00DD28B4" w:rsidRDefault="006F0148">
            <w:pPr>
              <w:pStyle w:val="TableParagraph"/>
              <w:ind w:right="47"/>
              <w:jc w:val="both"/>
              <w:rPr>
                <w:sz w:val="24"/>
              </w:rPr>
            </w:pPr>
            <w:r>
              <w:rPr>
                <w:sz w:val="24"/>
              </w:rPr>
              <w:t>Формирование единого Русского государства в XV в.: объединение русских земель вокруг Москвы. Междоусобная война в Московском княжестве. Новгород и Псков в XV в. Падение Византии и рост церковно- политической роли Москвы</w:t>
            </w:r>
            <w:r>
              <w:rPr>
                <w:spacing w:val="-1"/>
                <w:sz w:val="24"/>
              </w:rPr>
              <w:t xml:space="preserve"> </w:t>
            </w:r>
            <w:r>
              <w:rPr>
                <w:sz w:val="24"/>
              </w:rPr>
              <w:t>в православном мире. Ликвидация зависимости от Орды. Расширение международных связей Московского государства. Принятие общерусского Судебника. Начало закрепощения крестьян. Формирование единого аппарата управления</w:t>
            </w:r>
          </w:p>
        </w:tc>
      </w:tr>
      <w:tr w:rsidR="00DD28B4" w14:paraId="4564B687" w14:textId="77777777">
        <w:trPr>
          <w:trHeight w:val="479"/>
        </w:trPr>
        <w:tc>
          <w:tcPr>
            <w:tcW w:w="1078" w:type="dxa"/>
          </w:tcPr>
          <w:p w14:paraId="5B61FD72" w14:textId="77777777" w:rsidR="00DD28B4" w:rsidRDefault="006F0148">
            <w:pPr>
              <w:pStyle w:val="TableParagraph"/>
              <w:spacing w:before="99"/>
              <w:ind w:left="10"/>
              <w:jc w:val="center"/>
              <w:rPr>
                <w:sz w:val="24"/>
              </w:rPr>
            </w:pPr>
            <w:r>
              <w:rPr>
                <w:spacing w:val="-4"/>
                <w:sz w:val="24"/>
              </w:rPr>
              <w:t>1.11</w:t>
            </w:r>
          </w:p>
        </w:tc>
        <w:tc>
          <w:tcPr>
            <w:tcW w:w="7996" w:type="dxa"/>
          </w:tcPr>
          <w:p w14:paraId="5944F480" w14:textId="77777777" w:rsidR="00DD28B4" w:rsidRDefault="006F0148">
            <w:pPr>
              <w:pStyle w:val="TableParagraph"/>
              <w:spacing w:before="99"/>
              <w:rPr>
                <w:sz w:val="24"/>
              </w:rPr>
            </w:pPr>
            <w:r>
              <w:rPr>
                <w:sz w:val="24"/>
              </w:rPr>
              <w:t>Формирование</w:t>
            </w:r>
            <w:r>
              <w:rPr>
                <w:spacing w:val="-1"/>
                <w:sz w:val="24"/>
              </w:rPr>
              <w:t xml:space="preserve"> </w:t>
            </w:r>
            <w:r>
              <w:rPr>
                <w:sz w:val="24"/>
              </w:rPr>
              <w:t>региональных</w:t>
            </w:r>
            <w:r>
              <w:rPr>
                <w:spacing w:val="1"/>
                <w:sz w:val="24"/>
              </w:rPr>
              <w:t xml:space="preserve"> </w:t>
            </w:r>
            <w:r>
              <w:rPr>
                <w:sz w:val="24"/>
              </w:rPr>
              <w:t>центров</w:t>
            </w:r>
            <w:r>
              <w:rPr>
                <w:spacing w:val="-2"/>
                <w:sz w:val="24"/>
              </w:rPr>
              <w:t xml:space="preserve"> </w:t>
            </w:r>
            <w:r>
              <w:rPr>
                <w:sz w:val="24"/>
              </w:rPr>
              <w:t>культуры</w:t>
            </w:r>
            <w:r>
              <w:rPr>
                <w:spacing w:val="-1"/>
                <w:sz w:val="24"/>
              </w:rPr>
              <w:t xml:space="preserve"> </w:t>
            </w:r>
            <w:r>
              <w:rPr>
                <w:sz w:val="24"/>
              </w:rPr>
              <w:t>в</w:t>
            </w:r>
            <w:r>
              <w:rPr>
                <w:spacing w:val="-2"/>
                <w:sz w:val="24"/>
              </w:rPr>
              <w:t xml:space="preserve"> </w:t>
            </w:r>
            <w:r>
              <w:rPr>
                <w:sz w:val="24"/>
              </w:rPr>
              <w:t>середине</w:t>
            </w:r>
            <w:r>
              <w:rPr>
                <w:spacing w:val="1"/>
                <w:sz w:val="24"/>
              </w:rPr>
              <w:t xml:space="preserve"> </w:t>
            </w:r>
            <w:r>
              <w:rPr>
                <w:sz w:val="24"/>
              </w:rPr>
              <w:t>XII -</w:t>
            </w:r>
            <w:r>
              <w:rPr>
                <w:spacing w:val="-2"/>
                <w:sz w:val="24"/>
              </w:rPr>
              <w:t xml:space="preserve"> </w:t>
            </w:r>
            <w:r>
              <w:rPr>
                <w:sz w:val="24"/>
              </w:rPr>
              <w:t xml:space="preserve">начале </w:t>
            </w:r>
            <w:r>
              <w:rPr>
                <w:spacing w:val="-4"/>
                <w:sz w:val="24"/>
              </w:rPr>
              <w:t>XIII</w:t>
            </w:r>
          </w:p>
        </w:tc>
      </w:tr>
    </w:tbl>
    <w:p w14:paraId="43BB45B0" w14:textId="77777777" w:rsidR="00DD28B4" w:rsidRDefault="00DD28B4">
      <w:pPr>
        <w:pStyle w:val="TableParagraph"/>
        <w:rPr>
          <w:sz w:val="24"/>
        </w:rPr>
        <w:sectPr w:rsidR="00DD28B4">
          <w:type w:val="continuous"/>
          <w:pgSz w:w="11910" w:h="16830"/>
          <w:pgMar w:top="820" w:right="708" w:bottom="731"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2CAE6CEA" w14:textId="77777777">
        <w:trPr>
          <w:trHeight w:val="756"/>
        </w:trPr>
        <w:tc>
          <w:tcPr>
            <w:tcW w:w="1078" w:type="dxa"/>
          </w:tcPr>
          <w:p w14:paraId="026D5951" w14:textId="77777777" w:rsidR="00DD28B4" w:rsidRDefault="00DD28B4">
            <w:pPr>
              <w:pStyle w:val="TableParagraph"/>
              <w:spacing w:before="0"/>
              <w:ind w:left="0"/>
              <w:rPr>
                <w:sz w:val="24"/>
              </w:rPr>
            </w:pPr>
          </w:p>
        </w:tc>
        <w:tc>
          <w:tcPr>
            <w:tcW w:w="7996" w:type="dxa"/>
          </w:tcPr>
          <w:p w14:paraId="38082CE0" w14:textId="77777777" w:rsidR="00DD28B4" w:rsidRDefault="006F0148">
            <w:pPr>
              <w:pStyle w:val="TableParagraph"/>
              <w:spacing w:before="99"/>
              <w:rPr>
                <w:sz w:val="24"/>
              </w:rPr>
            </w:pPr>
            <w:r>
              <w:rPr>
                <w:sz w:val="24"/>
              </w:rPr>
              <w:t>в.</w:t>
            </w:r>
            <w:r>
              <w:rPr>
                <w:spacing w:val="80"/>
                <w:sz w:val="24"/>
              </w:rPr>
              <w:t xml:space="preserve"> </w:t>
            </w:r>
            <w:r>
              <w:rPr>
                <w:sz w:val="24"/>
              </w:rPr>
              <w:t>Культурное</w:t>
            </w:r>
            <w:r>
              <w:rPr>
                <w:spacing w:val="80"/>
                <w:sz w:val="24"/>
              </w:rPr>
              <w:t xml:space="preserve"> </w:t>
            </w:r>
            <w:r>
              <w:rPr>
                <w:sz w:val="24"/>
              </w:rPr>
              <w:t>пространство</w:t>
            </w:r>
            <w:r>
              <w:rPr>
                <w:spacing w:val="80"/>
                <w:sz w:val="24"/>
              </w:rPr>
              <w:t xml:space="preserve"> </w:t>
            </w:r>
            <w:r>
              <w:rPr>
                <w:sz w:val="24"/>
              </w:rPr>
              <w:t>русских</w:t>
            </w:r>
            <w:r>
              <w:rPr>
                <w:spacing w:val="80"/>
                <w:sz w:val="24"/>
              </w:rPr>
              <w:t xml:space="preserve"> </w:t>
            </w:r>
            <w:r>
              <w:rPr>
                <w:sz w:val="24"/>
              </w:rPr>
              <w:t>земель</w:t>
            </w:r>
            <w:r>
              <w:rPr>
                <w:spacing w:val="80"/>
                <w:sz w:val="24"/>
              </w:rPr>
              <w:t xml:space="preserve"> </w:t>
            </w:r>
            <w:r>
              <w:rPr>
                <w:sz w:val="24"/>
              </w:rPr>
              <w:t>в</w:t>
            </w:r>
            <w:r>
              <w:rPr>
                <w:spacing w:val="80"/>
                <w:sz w:val="24"/>
              </w:rPr>
              <w:t xml:space="preserve"> </w:t>
            </w:r>
            <w:r>
              <w:rPr>
                <w:sz w:val="24"/>
              </w:rPr>
              <w:t>середине</w:t>
            </w:r>
            <w:r>
              <w:rPr>
                <w:spacing w:val="80"/>
                <w:sz w:val="24"/>
              </w:rPr>
              <w:t xml:space="preserve"> </w:t>
            </w:r>
            <w:r>
              <w:rPr>
                <w:sz w:val="24"/>
              </w:rPr>
              <w:t>XIII</w:t>
            </w:r>
            <w:r>
              <w:rPr>
                <w:spacing w:val="80"/>
                <w:sz w:val="24"/>
              </w:rPr>
              <w:t xml:space="preserve"> </w:t>
            </w:r>
            <w:r>
              <w:rPr>
                <w:sz w:val="24"/>
              </w:rPr>
              <w:t>-</w:t>
            </w:r>
            <w:r>
              <w:rPr>
                <w:spacing w:val="80"/>
                <w:sz w:val="24"/>
              </w:rPr>
              <w:t xml:space="preserve"> </w:t>
            </w:r>
            <w:r>
              <w:rPr>
                <w:sz w:val="24"/>
              </w:rPr>
              <w:t>XIV</w:t>
            </w:r>
            <w:r>
              <w:rPr>
                <w:spacing w:val="80"/>
                <w:sz w:val="24"/>
              </w:rPr>
              <w:t xml:space="preserve"> </w:t>
            </w:r>
            <w:r>
              <w:rPr>
                <w:sz w:val="24"/>
              </w:rPr>
              <w:t>в. Культурное пространство единого государства</w:t>
            </w:r>
          </w:p>
        </w:tc>
      </w:tr>
      <w:tr w:rsidR="00DD28B4" w14:paraId="55A60384" w14:textId="77777777">
        <w:trPr>
          <w:trHeight w:val="479"/>
        </w:trPr>
        <w:tc>
          <w:tcPr>
            <w:tcW w:w="1078" w:type="dxa"/>
          </w:tcPr>
          <w:p w14:paraId="3A9507D4" w14:textId="77777777" w:rsidR="00DD28B4" w:rsidRDefault="006F0148">
            <w:pPr>
              <w:pStyle w:val="TableParagraph"/>
              <w:spacing w:before="99"/>
              <w:ind w:left="10" w:right="3"/>
              <w:jc w:val="center"/>
              <w:rPr>
                <w:sz w:val="24"/>
              </w:rPr>
            </w:pPr>
            <w:r>
              <w:rPr>
                <w:spacing w:val="-10"/>
                <w:sz w:val="24"/>
              </w:rPr>
              <w:t>2</w:t>
            </w:r>
          </w:p>
        </w:tc>
        <w:tc>
          <w:tcPr>
            <w:tcW w:w="7996" w:type="dxa"/>
          </w:tcPr>
          <w:p w14:paraId="025A1A0D" w14:textId="77777777" w:rsidR="00DD28B4" w:rsidRDefault="006F0148">
            <w:pPr>
              <w:pStyle w:val="TableParagraph"/>
              <w:spacing w:before="99"/>
              <w:rPr>
                <w:sz w:val="24"/>
              </w:rPr>
            </w:pPr>
            <w:r>
              <w:rPr>
                <w:sz w:val="24"/>
              </w:rPr>
              <w:t>Россия в</w:t>
            </w:r>
            <w:r>
              <w:rPr>
                <w:spacing w:val="-1"/>
                <w:sz w:val="24"/>
              </w:rPr>
              <w:t xml:space="preserve"> </w:t>
            </w:r>
            <w:r>
              <w:rPr>
                <w:sz w:val="24"/>
              </w:rPr>
              <w:t>XVI</w:t>
            </w:r>
            <w:r>
              <w:rPr>
                <w:spacing w:val="-2"/>
                <w:sz w:val="24"/>
              </w:rPr>
              <w:t xml:space="preserve"> </w:t>
            </w:r>
            <w:r>
              <w:rPr>
                <w:sz w:val="24"/>
              </w:rPr>
              <w:t>- XVII</w:t>
            </w:r>
            <w:r>
              <w:rPr>
                <w:spacing w:val="-4"/>
                <w:sz w:val="24"/>
              </w:rPr>
              <w:t xml:space="preserve"> </w:t>
            </w:r>
            <w:r>
              <w:rPr>
                <w:sz w:val="24"/>
              </w:rPr>
              <w:t>вв.:</w:t>
            </w:r>
            <w:r>
              <w:rPr>
                <w:spacing w:val="2"/>
                <w:sz w:val="24"/>
              </w:rPr>
              <w:t xml:space="preserve"> </w:t>
            </w:r>
            <w:r>
              <w:rPr>
                <w:sz w:val="24"/>
              </w:rPr>
              <w:t>от</w:t>
            </w:r>
            <w:r>
              <w:rPr>
                <w:spacing w:val="1"/>
                <w:sz w:val="24"/>
              </w:rPr>
              <w:t xml:space="preserve"> </w:t>
            </w:r>
            <w:r>
              <w:rPr>
                <w:sz w:val="24"/>
              </w:rPr>
              <w:t>великого княжества</w:t>
            </w:r>
            <w:r>
              <w:rPr>
                <w:spacing w:val="-4"/>
                <w:sz w:val="24"/>
              </w:rPr>
              <w:t xml:space="preserve"> </w:t>
            </w:r>
            <w:r>
              <w:rPr>
                <w:sz w:val="24"/>
              </w:rPr>
              <w:t>к</w:t>
            </w:r>
            <w:r>
              <w:rPr>
                <w:spacing w:val="2"/>
                <w:sz w:val="24"/>
              </w:rPr>
              <w:t xml:space="preserve"> </w:t>
            </w:r>
            <w:r>
              <w:rPr>
                <w:spacing w:val="-2"/>
                <w:sz w:val="24"/>
              </w:rPr>
              <w:t>царству</w:t>
            </w:r>
          </w:p>
        </w:tc>
      </w:tr>
      <w:tr w:rsidR="00DD28B4" w14:paraId="10888CEF" w14:textId="77777777">
        <w:trPr>
          <w:trHeight w:val="2688"/>
        </w:trPr>
        <w:tc>
          <w:tcPr>
            <w:tcW w:w="1078" w:type="dxa"/>
          </w:tcPr>
          <w:p w14:paraId="5CE1D1E5" w14:textId="77777777" w:rsidR="00DD28B4" w:rsidRDefault="006F0148">
            <w:pPr>
              <w:pStyle w:val="TableParagraph"/>
              <w:ind w:left="10"/>
              <w:jc w:val="center"/>
              <w:rPr>
                <w:sz w:val="24"/>
              </w:rPr>
            </w:pPr>
            <w:r>
              <w:rPr>
                <w:spacing w:val="-5"/>
                <w:sz w:val="24"/>
              </w:rPr>
              <w:t>2.1</w:t>
            </w:r>
          </w:p>
        </w:tc>
        <w:tc>
          <w:tcPr>
            <w:tcW w:w="7996" w:type="dxa"/>
          </w:tcPr>
          <w:p w14:paraId="5E3E2118" w14:textId="77777777" w:rsidR="00DD28B4" w:rsidRDefault="006F0148">
            <w:pPr>
              <w:pStyle w:val="TableParagraph"/>
              <w:ind w:right="49"/>
              <w:jc w:val="both"/>
              <w:rPr>
                <w:sz w:val="24"/>
              </w:rPr>
            </w:pPr>
            <w:r>
              <w:rPr>
                <w:sz w:val="24"/>
              </w:rPr>
              <w:t>Россия в XVI в.: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 Реформы середины XVI в. Земские соборы. Формирование органов местного самоуправления. Социальная структура российского общества. Закрепощение крестьян. Формирование вольного казачества. Многонациональный состав</w:t>
            </w:r>
            <w:r>
              <w:rPr>
                <w:spacing w:val="-4"/>
                <w:sz w:val="24"/>
              </w:rPr>
              <w:t xml:space="preserve"> </w:t>
            </w:r>
            <w:r>
              <w:rPr>
                <w:sz w:val="24"/>
              </w:rPr>
              <w:t>населения.</w:t>
            </w:r>
            <w:r>
              <w:rPr>
                <w:spacing w:val="-2"/>
                <w:sz w:val="24"/>
              </w:rPr>
              <w:t xml:space="preserve"> </w:t>
            </w:r>
            <w:r>
              <w:rPr>
                <w:sz w:val="24"/>
              </w:rPr>
              <w:t>Опричнина:</w:t>
            </w:r>
            <w:r>
              <w:rPr>
                <w:spacing w:val="-1"/>
                <w:sz w:val="24"/>
              </w:rPr>
              <w:t xml:space="preserve"> </w:t>
            </w:r>
            <w:r>
              <w:rPr>
                <w:sz w:val="24"/>
              </w:rPr>
              <w:t>сущность,</w:t>
            </w:r>
            <w:r>
              <w:rPr>
                <w:spacing w:val="-2"/>
                <w:sz w:val="24"/>
              </w:rPr>
              <w:t xml:space="preserve"> </w:t>
            </w:r>
            <w:r>
              <w:rPr>
                <w:sz w:val="24"/>
              </w:rPr>
              <w:t>результаты</w:t>
            </w:r>
            <w:r>
              <w:rPr>
                <w:spacing w:val="-1"/>
                <w:sz w:val="24"/>
              </w:rPr>
              <w:t xml:space="preserve"> </w:t>
            </w:r>
            <w:r>
              <w:rPr>
                <w:sz w:val="24"/>
              </w:rPr>
              <w:t>и последствия. Россия в конце XVI в. Пресечение династии Рюриковичей</w:t>
            </w:r>
          </w:p>
        </w:tc>
      </w:tr>
      <w:tr w:rsidR="00DD28B4" w14:paraId="73B6F0E0" w14:textId="77777777">
        <w:trPr>
          <w:trHeight w:val="479"/>
        </w:trPr>
        <w:tc>
          <w:tcPr>
            <w:tcW w:w="1078" w:type="dxa"/>
          </w:tcPr>
          <w:p w14:paraId="61935FEC" w14:textId="77777777" w:rsidR="00DD28B4" w:rsidRDefault="006F0148">
            <w:pPr>
              <w:pStyle w:val="TableParagraph"/>
              <w:ind w:left="10"/>
              <w:jc w:val="center"/>
              <w:rPr>
                <w:sz w:val="24"/>
              </w:rPr>
            </w:pPr>
            <w:r>
              <w:rPr>
                <w:spacing w:val="-5"/>
                <w:sz w:val="24"/>
              </w:rPr>
              <w:t>2.2</w:t>
            </w:r>
          </w:p>
        </w:tc>
        <w:tc>
          <w:tcPr>
            <w:tcW w:w="7996" w:type="dxa"/>
          </w:tcPr>
          <w:p w14:paraId="6DD3DC4A" w14:textId="77777777" w:rsidR="00DD28B4" w:rsidRDefault="006F0148">
            <w:pPr>
              <w:pStyle w:val="TableParagraph"/>
              <w:rPr>
                <w:sz w:val="24"/>
              </w:rPr>
            </w:pPr>
            <w:r>
              <w:rPr>
                <w:sz w:val="24"/>
              </w:rPr>
              <w:t>Внешняя</w:t>
            </w:r>
            <w:r>
              <w:rPr>
                <w:spacing w:val="-2"/>
                <w:sz w:val="24"/>
              </w:rPr>
              <w:t xml:space="preserve"> </w:t>
            </w:r>
            <w:r>
              <w:rPr>
                <w:sz w:val="24"/>
              </w:rPr>
              <w:t>политика</w:t>
            </w:r>
            <w:r>
              <w:rPr>
                <w:spacing w:val="-2"/>
                <w:sz w:val="24"/>
              </w:rPr>
              <w:t xml:space="preserve"> </w:t>
            </w:r>
            <w:r>
              <w:rPr>
                <w:sz w:val="24"/>
              </w:rPr>
              <w:t>России</w:t>
            </w:r>
            <w:r>
              <w:rPr>
                <w:spacing w:val="-2"/>
                <w:sz w:val="24"/>
              </w:rPr>
              <w:t xml:space="preserve"> </w:t>
            </w:r>
            <w:r>
              <w:rPr>
                <w:sz w:val="24"/>
              </w:rPr>
              <w:t>в</w:t>
            </w:r>
            <w:r>
              <w:rPr>
                <w:spacing w:val="-2"/>
                <w:sz w:val="24"/>
              </w:rPr>
              <w:t xml:space="preserve"> </w:t>
            </w:r>
            <w:r>
              <w:rPr>
                <w:sz w:val="24"/>
              </w:rPr>
              <w:t>XVI</w:t>
            </w:r>
            <w:r>
              <w:rPr>
                <w:spacing w:val="-2"/>
                <w:sz w:val="24"/>
              </w:rPr>
              <w:t xml:space="preserve"> </w:t>
            </w:r>
            <w:r>
              <w:rPr>
                <w:spacing w:val="-5"/>
                <w:sz w:val="24"/>
              </w:rPr>
              <w:t>в.</w:t>
            </w:r>
          </w:p>
        </w:tc>
      </w:tr>
      <w:tr w:rsidR="00DD28B4" w14:paraId="04DE39A2" w14:textId="77777777">
        <w:trPr>
          <w:trHeight w:val="2135"/>
        </w:trPr>
        <w:tc>
          <w:tcPr>
            <w:tcW w:w="1078" w:type="dxa"/>
          </w:tcPr>
          <w:p w14:paraId="4C43B417" w14:textId="77777777" w:rsidR="00DD28B4" w:rsidRDefault="006F0148">
            <w:pPr>
              <w:pStyle w:val="TableParagraph"/>
              <w:ind w:left="10"/>
              <w:jc w:val="center"/>
              <w:rPr>
                <w:sz w:val="24"/>
              </w:rPr>
            </w:pPr>
            <w:r>
              <w:rPr>
                <w:spacing w:val="-5"/>
                <w:sz w:val="24"/>
              </w:rPr>
              <w:t>2.3</w:t>
            </w:r>
          </w:p>
        </w:tc>
        <w:tc>
          <w:tcPr>
            <w:tcW w:w="7996" w:type="dxa"/>
          </w:tcPr>
          <w:p w14:paraId="5C60B3CA" w14:textId="77777777" w:rsidR="00DD28B4" w:rsidRDefault="006F0148">
            <w:pPr>
              <w:pStyle w:val="TableParagraph"/>
              <w:ind w:right="49"/>
              <w:jc w:val="both"/>
              <w:rPr>
                <w:sz w:val="24"/>
              </w:rPr>
            </w:pPr>
            <w:r>
              <w:rPr>
                <w:sz w:val="24"/>
              </w:rPr>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 Земский собор 1613 г. и его</w:t>
            </w:r>
            <w:r>
              <w:rPr>
                <w:spacing w:val="40"/>
                <w:sz w:val="24"/>
              </w:rPr>
              <w:t xml:space="preserve"> </w:t>
            </w:r>
            <w:r>
              <w:rPr>
                <w:sz w:val="24"/>
              </w:rPr>
              <w:t xml:space="preserve">роль в укреплении государственности. Итоги и последствия Смутного </w:t>
            </w:r>
            <w:r>
              <w:rPr>
                <w:spacing w:val="-2"/>
                <w:sz w:val="24"/>
              </w:rPr>
              <w:t>времени</w:t>
            </w:r>
          </w:p>
        </w:tc>
      </w:tr>
      <w:tr w:rsidR="00DD28B4" w14:paraId="7F90A73A" w14:textId="77777777">
        <w:trPr>
          <w:trHeight w:val="2136"/>
        </w:trPr>
        <w:tc>
          <w:tcPr>
            <w:tcW w:w="1078" w:type="dxa"/>
          </w:tcPr>
          <w:p w14:paraId="5C55A8E2" w14:textId="77777777" w:rsidR="00DD28B4" w:rsidRDefault="006F0148">
            <w:pPr>
              <w:pStyle w:val="TableParagraph"/>
              <w:ind w:left="10"/>
              <w:jc w:val="center"/>
              <w:rPr>
                <w:sz w:val="24"/>
              </w:rPr>
            </w:pPr>
            <w:r>
              <w:rPr>
                <w:spacing w:val="-5"/>
                <w:sz w:val="24"/>
              </w:rPr>
              <w:t>2.4</w:t>
            </w:r>
          </w:p>
        </w:tc>
        <w:tc>
          <w:tcPr>
            <w:tcW w:w="7996" w:type="dxa"/>
          </w:tcPr>
          <w:p w14:paraId="5D3CC64F" w14:textId="77777777" w:rsidR="00DD28B4" w:rsidRDefault="006F0148">
            <w:pPr>
              <w:pStyle w:val="TableParagraph"/>
              <w:ind w:right="48"/>
              <w:jc w:val="both"/>
              <w:rPr>
                <w:sz w:val="24"/>
              </w:rPr>
            </w:pPr>
            <w:r>
              <w:rPr>
                <w:sz w:val="24"/>
              </w:rPr>
              <w:t>Россия в XVII в.: Россия при первых Романовых. Укрепление</w:t>
            </w:r>
            <w:r>
              <w:rPr>
                <w:spacing w:val="40"/>
                <w:sz w:val="24"/>
              </w:rPr>
              <w:t xml:space="preserve"> </w:t>
            </w:r>
            <w:r>
              <w:rPr>
                <w:sz w:val="24"/>
              </w:rPr>
              <w:t>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w:t>
            </w:r>
            <w:r>
              <w:rPr>
                <w:spacing w:val="40"/>
                <w:sz w:val="24"/>
              </w:rPr>
              <w:t xml:space="preserve"> </w:t>
            </w:r>
            <w:r>
              <w:rPr>
                <w:sz w:val="24"/>
              </w:rPr>
              <w:t>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w:t>
            </w:r>
          </w:p>
        </w:tc>
      </w:tr>
      <w:tr w:rsidR="00DD28B4" w14:paraId="72343BA1" w14:textId="77777777">
        <w:trPr>
          <w:trHeight w:val="479"/>
        </w:trPr>
        <w:tc>
          <w:tcPr>
            <w:tcW w:w="1078" w:type="dxa"/>
          </w:tcPr>
          <w:p w14:paraId="6B6C56CD" w14:textId="77777777" w:rsidR="00DD28B4" w:rsidRDefault="006F0148">
            <w:pPr>
              <w:pStyle w:val="TableParagraph"/>
              <w:ind w:left="10"/>
              <w:jc w:val="center"/>
              <w:rPr>
                <w:sz w:val="24"/>
              </w:rPr>
            </w:pPr>
            <w:r>
              <w:rPr>
                <w:spacing w:val="-5"/>
                <w:sz w:val="24"/>
              </w:rPr>
              <w:t>2.5</w:t>
            </w:r>
          </w:p>
        </w:tc>
        <w:tc>
          <w:tcPr>
            <w:tcW w:w="7996" w:type="dxa"/>
          </w:tcPr>
          <w:p w14:paraId="364AE4B1" w14:textId="77777777" w:rsidR="00DD28B4" w:rsidRDefault="006F0148">
            <w:pPr>
              <w:pStyle w:val="TableParagraph"/>
              <w:rPr>
                <w:sz w:val="24"/>
              </w:rPr>
            </w:pPr>
            <w:r>
              <w:rPr>
                <w:sz w:val="24"/>
              </w:rPr>
              <w:t>Внешняя</w:t>
            </w:r>
            <w:r>
              <w:rPr>
                <w:spacing w:val="-2"/>
                <w:sz w:val="24"/>
              </w:rPr>
              <w:t xml:space="preserve"> </w:t>
            </w:r>
            <w:r>
              <w:rPr>
                <w:sz w:val="24"/>
              </w:rPr>
              <w:t>политика</w:t>
            </w:r>
            <w:r>
              <w:rPr>
                <w:spacing w:val="-2"/>
                <w:sz w:val="24"/>
              </w:rPr>
              <w:t xml:space="preserve"> </w:t>
            </w:r>
            <w:r>
              <w:rPr>
                <w:sz w:val="24"/>
              </w:rPr>
              <w:t>России</w:t>
            </w:r>
            <w:r>
              <w:rPr>
                <w:spacing w:val="-2"/>
                <w:sz w:val="24"/>
              </w:rPr>
              <w:t xml:space="preserve"> </w:t>
            </w:r>
            <w:r>
              <w:rPr>
                <w:sz w:val="24"/>
              </w:rPr>
              <w:t>в</w:t>
            </w:r>
            <w:r>
              <w:rPr>
                <w:spacing w:val="-2"/>
                <w:sz w:val="24"/>
              </w:rPr>
              <w:t xml:space="preserve"> </w:t>
            </w:r>
            <w:r>
              <w:rPr>
                <w:sz w:val="24"/>
              </w:rPr>
              <w:t>XVII</w:t>
            </w:r>
            <w:r>
              <w:rPr>
                <w:spacing w:val="-3"/>
                <w:sz w:val="24"/>
              </w:rPr>
              <w:t xml:space="preserve"> </w:t>
            </w:r>
            <w:r>
              <w:rPr>
                <w:spacing w:val="-5"/>
                <w:sz w:val="24"/>
              </w:rPr>
              <w:t>в.</w:t>
            </w:r>
          </w:p>
        </w:tc>
      </w:tr>
      <w:tr w:rsidR="00DD28B4" w14:paraId="4D6F7452" w14:textId="77777777">
        <w:trPr>
          <w:trHeight w:val="758"/>
        </w:trPr>
        <w:tc>
          <w:tcPr>
            <w:tcW w:w="1078" w:type="dxa"/>
          </w:tcPr>
          <w:p w14:paraId="58E08DD1" w14:textId="77777777" w:rsidR="00DD28B4" w:rsidRDefault="006F0148">
            <w:pPr>
              <w:pStyle w:val="TableParagraph"/>
              <w:ind w:left="10"/>
              <w:jc w:val="center"/>
              <w:rPr>
                <w:sz w:val="24"/>
              </w:rPr>
            </w:pPr>
            <w:r>
              <w:rPr>
                <w:spacing w:val="-5"/>
                <w:sz w:val="24"/>
              </w:rPr>
              <w:t>2.6</w:t>
            </w:r>
          </w:p>
        </w:tc>
        <w:tc>
          <w:tcPr>
            <w:tcW w:w="7996" w:type="dxa"/>
          </w:tcPr>
          <w:p w14:paraId="39AD6E5B" w14:textId="77777777" w:rsidR="00DD28B4" w:rsidRDefault="006F0148">
            <w:pPr>
              <w:pStyle w:val="TableParagraph"/>
              <w:ind w:right="50"/>
              <w:rPr>
                <w:sz w:val="24"/>
              </w:rPr>
            </w:pPr>
            <w:r>
              <w:rPr>
                <w:sz w:val="24"/>
              </w:rPr>
              <w:t>Культурное пространство России в XVI</w:t>
            </w:r>
            <w:r>
              <w:rPr>
                <w:spacing w:val="-1"/>
                <w:sz w:val="24"/>
              </w:rPr>
              <w:t xml:space="preserve"> </w:t>
            </w:r>
            <w:r>
              <w:rPr>
                <w:sz w:val="24"/>
              </w:rPr>
              <w:t>в. Культурное пространство России в XVII в. Развитие образования и научных знаний</w:t>
            </w:r>
          </w:p>
        </w:tc>
      </w:tr>
      <w:tr w:rsidR="00DD28B4" w14:paraId="255A1DF2" w14:textId="77777777">
        <w:trPr>
          <w:trHeight w:val="480"/>
        </w:trPr>
        <w:tc>
          <w:tcPr>
            <w:tcW w:w="1078" w:type="dxa"/>
          </w:tcPr>
          <w:p w14:paraId="47CE50C5" w14:textId="77777777" w:rsidR="00DD28B4" w:rsidRDefault="006F0148">
            <w:pPr>
              <w:pStyle w:val="TableParagraph"/>
              <w:spacing w:before="100"/>
              <w:ind w:left="10" w:right="3"/>
              <w:jc w:val="center"/>
              <w:rPr>
                <w:sz w:val="24"/>
              </w:rPr>
            </w:pPr>
            <w:r>
              <w:rPr>
                <w:spacing w:val="-10"/>
                <w:sz w:val="24"/>
              </w:rPr>
              <w:t>3</w:t>
            </w:r>
          </w:p>
        </w:tc>
        <w:tc>
          <w:tcPr>
            <w:tcW w:w="7996" w:type="dxa"/>
          </w:tcPr>
          <w:p w14:paraId="50FD6D62" w14:textId="77777777" w:rsidR="00DD28B4" w:rsidRDefault="006F0148">
            <w:pPr>
              <w:pStyle w:val="TableParagraph"/>
              <w:spacing w:before="100"/>
              <w:rPr>
                <w:sz w:val="24"/>
              </w:rPr>
            </w:pPr>
            <w:r>
              <w:rPr>
                <w:sz w:val="24"/>
              </w:rPr>
              <w:t>Россия</w:t>
            </w:r>
            <w:r>
              <w:rPr>
                <w:spacing w:val="-1"/>
                <w:sz w:val="24"/>
              </w:rPr>
              <w:t xml:space="preserve"> </w:t>
            </w:r>
            <w:r>
              <w:rPr>
                <w:sz w:val="24"/>
              </w:rPr>
              <w:t>в</w:t>
            </w:r>
            <w:r>
              <w:rPr>
                <w:spacing w:val="-1"/>
                <w:sz w:val="24"/>
              </w:rPr>
              <w:t xml:space="preserve"> </w:t>
            </w:r>
            <w:r>
              <w:rPr>
                <w:sz w:val="24"/>
              </w:rPr>
              <w:t>конце</w:t>
            </w:r>
            <w:r>
              <w:rPr>
                <w:spacing w:val="2"/>
                <w:sz w:val="24"/>
              </w:rPr>
              <w:t xml:space="preserve"> </w:t>
            </w:r>
            <w:r>
              <w:rPr>
                <w:sz w:val="24"/>
              </w:rPr>
              <w:t>XVII</w:t>
            </w:r>
            <w:r>
              <w:rPr>
                <w:spacing w:val="-2"/>
                <w:sz w:val="24"/>
              </w:rPr>
              <w:t xml:space="preserve"> </w:t>
            </w:r>
            <w:r>
              <w:rPr>
                <w:sz w:val="24"/>
              </w:rPr>
              <w:t>-</w:t>
            </w:r>
            <w:r>
              <w:rPr>
                <w:spacing w:val="1"/>
                <w:sz w:val="24"/>
              </w:rPr>
              <w:t xml:space="preserve"> </w:t>
            </w:r>
            <w:r>
              <w:rPr>
                <w:sz w:val="24"/>
              </w:rPr>
              <w:t>XVIII</w:t>
            </w:r>
            <w:r>
              <w:rPr>
                <w:spacing w:val="-2"/>
                <w:sz w:val="24"/>
              </w:rPr>
              <w:t xml:space="preserve"> </w:t>
            </w:r>
            <w:r>
              <w:rPr>
                <w:sz w:val="24"/>
              </w:rPr>
              <w:t>вв.: от царства</w:t>
            </w:r>
            <w:r>
              <w:rPr>
                <w:spacing w:val="-2"/>
                <w:sz w:val="24"/>
              </w:rPr>
              <w:t xml:space="preserve"> </w:t>
            </w:r>
            <w:r>
              <w:rPr>
                <w:sz w:val="24"/>
              </w:rPr>
              <w:t>к</w:t>
            </w:r>
            <w:r>
              <w:rPr>
                <w:spacing w:val="3"/>
                <w:sz w:val="24"/>
              </w:rPr>
              <w:t xml:space="preserve"> </w:t>
            </w:r>
            <w:r>
              <w:rPr>
                <w:spacing w:val="-2"/>
                <w:sz w:val="24"/>
              </w:rPr>
              <w:t>империи</w:t>
            </w:r>
          </w:p>
        </w:tc>
      </w:tr>
      <w:tr w:rsidR="00DD28B4" w14:paraId="651863A4" w14:textId="77777777">
        <w:trPr>
          <w:trHeight w:val="2411"/>
        </w:trPr>
        <w:tc>
          <w:tcPr>
            <w:tcW w:w="1078" w:type="dxa"/>
          </w:tcPr>
          <w:p w14:paraId="0D3BA27C" w14:textId="77777777" w:rsidR="00DD28B4" w:rsidRDefault="006F0148">
            <w:pPr>
              <w:pStyle w:val="TableParagraph"/>
              <w:spacing w:before="99"/>
              <w:ind w:left="10"/>
              <w:jc w:val="center"/>
              <w:rPr>
                <w:sz w:val="24"/>
              </w:rPr>
            </w:pPr>
            <w:r>
              <w:rPr>
                <w:spacing w:val="-5"/>
                <w:sz w:val="24"/>
              </w:rPr>
              <w:t>3.1</w:t>
            </w:r>
          </w:p>
        </w:tc>
        <w:tc>
          <w:tcPr>
            <w:tcW w:w="7996" w:type="dxa"/>
          </w:tcPr>
          <w:p w14:paraId="43D53328" w14:textId="77777777" w:rsidR="00DD28B4" w:rsidRDefault="006F0148">
            <w:pPr>
              <w:pStyle w:val="TableParagraph"/>
              <w:spacing w:before="99"/>
              <w:ind w:right="50"/>
              <w:jc w:val="both"/>
              <w:rPr>
                <w:sz w:val="24"/>
              </w:rPr>
            </w:pPr>
            <w:r>
              <w:rPr>
                <w:sz w:val="24"/>
              </w:rPr>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w:t>
            </w:r>
            <w:r>
              <w:rPr>
                <w:spacing w:val="-5"/>
                <w:sz w:val="24"/>
              </w:rPr>
              <w:t xml:space="preserve"> </w:t>
            </w:r>
            <w:r>
              <w:rPr>
                <w:sz w:val="24"/>
              </w:rPr>
              <w:t>сословия,</w:t>
            </w:r>
            <w:r>
              <w:rPr>
                <w:spacing w:val="-5"/>
                <w:sz w:val="24"/>
              </w:rPr>
              <w:t xml:space="preserve"> </w:t>
            </w:r>
            <w:r>
              <w:rPr>
                <w:sz w:val="24"/>
              </w:rPr>
              <w:t>повышение</w:t>
            </w:r>
            <w:r>
              <w:rPr>
                <w:spacing w:val="-5"/>
                <w:sz w:val="24"/>
              </w:rPr>
              <w:t xml:space="preserve"> </w:t>
            </w:r>
            <w:r>
              <w:rPr>
                <w:sz w:val="24"/>
              </w:rPr>
              <w:t>его</w:t>
            </w:r>
            <w:r>
              <w:rPr>
                <w:spacing w:val="-6"/>
                <w:sz w:val="24"/>
              </w:rPr>
              <w:t xml:space="preserve"> </w:t>
            </w:r>
            <w:r>
              <w:rPr>
                <w:sz w:val="24"/>
              </w:rPr>
              <w:t>роли</w:t>
            </w:r>
            <w:r>
              <w:rPr>
                <w:spacing w:val="-4"/>
                <w:sz w:val="24"/>
              </w:rPr>
              <w:t xml:space="preserve"> </w:t>
            </w:r>
            <w:r>
              <w:rPr>
                <w:sz w:val="24"/>
              </w:rPr>
              <w:t>в</w:t>
            </w:r>
            <w:r>
              <w:rPr>
                <w:spacing w:val="-6"/>
                <w:sz w:val="24"/>
              </w:rPr>
              <w:t xml:space="preserve"> </w:t>
            </w:r>
            <w:r>
              <w:rPr>
                <w:sz w:val="24"/>
              </w:rPr>
              <w:t>управлении</w:t>
            </w:r>
            <w:r>
              <w:rPr>
                <w:spacing w:val="-3"/>
                <w:sz w:val="24"/>
              </w:rPr>
              <w:t xml:space="preserve"> </w:t>
            </w:r>
            <w:r>
              <w:rPr>
                <w:sz w:val="24"/>
              </w:rPr>
              <w:t>страной.</w:t>
            </w:r>
            <w:r>
              <w:rPr>
                <w:spacing w:val="-7"/>
                <w:sz w:val="24"/>
              </w:rPr>
              <w:t xml:space="preserve"> </w:t>
            </w:r>
            <w:r>
              <w:rPr>
                <w:sz w:val="24"/>
              </w:rPr>
              <w:t xml:space="preserve">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Итоги, последствия и значение петровских </w:t>
            </w:r>
            <w:r>
              <w:rPr>
                <w:spacing w:val="-2"/>
                <w:sz w:val="24"/>
              </w:rPr>
              <w:t>преобразований</w:t>
            </w:r>
          </w:p>
        </w:tc>
      </w:tr>
      <w:tr w:rsidR="00DD28B4" w14:paraId="25742C2A" w14:textId="77777777">
        <w:trPr>
          <w:trHeight w:val="480"/>
        </w:trPr>
        <w:tc>
          <w:tcPr>
            <w:tcW w:w="1078" w:type="dxa"/>
          </w:tcPr>
          <w:p w14:paraId="73B369CF" w14:textId="77777777" w:rsidR="00DD28B4" w:rsidRDefault="006F0148">
            <w:pPr>
              <w:pStyle w:val="TableParagraph"/>
              <w:ind w:left="10"/>
              <w:jc w:val="center"/>
              <w:rPr>
                <w:sz w:val="24"/>
              </w:rPr>
            </w:pPr>
            <w:r>
              <w:rPr>
                <w:spacing w:val="-5"/>
                <w:sz w:val="24"/>
              </w:rPr>
              <w:t>3.2</w:t>
            </w:r>
          </w:p>
        </w:tc>
        <w:tc>
          <w:tcPr>
            <w:tcW w:w="7996" w:type="dxa"/>
          </w:tcPr>
          <w:p w14:paraId="44EF253B" w14:textId="77777777" w:rsidR="00DD28B4" w:rsidRDefault="006F0148">
            <w:pPr>
              <w:pStyle w:val="TableParagraph"/>
              <w:rPr>
                <w:sz w:val="24"/>
              </w:rPr>
            </w:pPr>
            <w:r>
              <w:rPr>
                <w:sz w:val="24"/>
              </w:rPr>
              <w:t>Внешняя</w:t>
            </w:r>
            <w:r>
              <w:rPr>
                <w:spacing w:val="2"/>
                <w:sz w:val="24"/>
              </w:rPr>
              <w:t xml:space="preserve"> </w:t>
            </w:r>
            <w:r>
              <w:rPr>
                <w:sz w:val="24"/>
              </w:rPr>
              <w:t>политика</w:t>
            </w:r>
            <w:r>
              <w:rPr>
                <w:spacing w:val="-1"/>
                <w:sz w:val="24"/>
              </w:rPr>
              <w:t xml:space="preserve"> </w:t>
            </w:r>
            <w:r>
              <w:rPr>
                <w:sz w:val="24"/>
              </w:rPr>
              <w:t>Петра</w:t>
            </w:r>
            <w:r>
              <w:rPr>
                <w:spacing w:val="-2"/>
                <w:sz w:val="24"/>
              </w:rPr>
              <w:t xml:space="preserve"> </w:t>
            </w:r>
            <w:r>
              <w:rPr>
                <w:sz w:val="24"/>
              </w:rPr>
              <w:t>I.</w:t>
            </w:r>
            <w:r>
              <w:rPr>
                <w:spacing w:val="-1"/>
                <w:sz w:val="24"/>
              </w:rPr>
              <w:t xml:space="preserve"> </w:t>
            </w:r>
            <w:r>
              <w:rPr>
                <w:sz w:val="24"/>
              </w:rPr>
              <w:t xml:space="preserve">Северная </w:t>
            </w:r>
            <w:r>
              <w:rPr>
                <w:spacing w:val="-2"/>
                <w:sz w:val="24"/>
              </w:rPr>
              <w:t>война</w:t>
            </w:r>
          </w:p>
        </w:tc>
      </w:tr>
      <w:tr w:rsidR="00DD28B4" w14:paraId="0743F1D0" w14:textId="77777777">
        <w:trPr>
          <w:trHeight w:val="755"/>
        </w:trPr>
        <w:tc>
          <w:tcPr>
            <w:tcW w:w="1078" w:type="dxa"/>
          </w:tcPr>
          <w:p w14:paraId="74CF1807" w14:textId="77777777" w:rsidR="00DD28B4" w:rsidRDefault="006F0148">
            <w:pPr>
              <w:pStyle w:val="TableParagraph"/>
              <w:ind w:left="10"/>
              <w:jc w:val="center"/>
              <w:rPr>
                <w:sz w:val="24"/>
              </w:rPr>
            </w:pPr>
            <w:r>
              <w:rPr>
                <w:spacing w:val="-5"/>
                <w:sz w:val="24"/>
              </w:rPr>
              <w:t>3.3</w:t>
            </w:r>
          </w:p>
        </w:tc>
        <w:tc>
          <w:tcPr>
            <w:tcW w:w="7996" w:type="dxa"/>
          </w:tcPr>
          <w:p w14:paraId="47D9BD67" w14:textId="77777777" w:rsidR="00DD28B4" w:rsidRDefault="006F0148">
            <w:pPr>
              <w:pStyle w:val="TableParagraph"/>
              <w:tabs>
                <w:tab w:val="left" w:pos="928"/>
                <w:tab w:val="left" w:pos="2378"/>
                <w:tab w:val="left" w:pos="4041"/>
                <w:tab w:val="left" w:pos="5236"/>
                <w:tab w:val="left" w:pos="5598"/>
                <w:tab w:val="left" w:pos="6813"/>
              </w:tabs>
              <w:ind w:right="52"/>
              <w:rPr>
                <w:sz w:val="24"/>
              </w:rPr>
            </w:pPr>
            <w:r>
              <w:rPr>
                <w:spacing w:val="-2"/>
                <w:sz w:val="24"/>
              </w:rPr>
              <w:t>Эпоха</w:t>
            </w:r>
            <w:r>
              <w:rPr>
                <w:sz w:val="24"/>
              </w:rPr>
              <w:tab/>
            </w:r>
            <w:r>
              <w:rPr>
                <w:spacing w:val="-2"/>
                <w:sz w:val="24"/>
              </w:rPr>
              <w:t>"дворцовых</w:t>
            </w:r>
            <w:r>
              <w:rPr>
                <w:sz w:val="24"/>
              </w:rPr>
              <w:tab/>
            </w:r>
            <w:r>
              <w:rPr>
                <w:spacing w:val="-2"/>
                <w:sz w:val="24"/>
              </w:rPr>
              <w:t>переворотов".</w:t>
            </w:r>
            <w:r>
              <w:rPr>
                <w:sz w:val="24"/>
              </w:rPr>
              <w:tab/>
            </w:r>
            <w:r>
              <w:rPr>
                <w:spacing w:val="-2"/>
                <w:sz w:val="24"/>
              </w:rPr>
              <w:t>Причины</w:t>
            </w:r>
            <w:r>
              <w:rPr>
                <w:sz w:val="24"/>
              </w:rPr>
              <w:tab/>
            </w:r>
            <w:r>
              <w:rPr>
                <w:spacing w:val="-10"/>
                <w:sz w:val="24"/>
              </w:rPr>
              <w:t>и</w:t>
            </w:r>
            <w:r>
              <w:rPr>
                <w:sz w:val="24"/>
              </w:rPr>
              <w:tab/>
            </w:r>
            <w:r>
              <w:rPr>
                <w:spacing w:val="-2"/>
                <w:sz w:val="24"/>
              </w:rPr>
              <w:t>сущность</w:t>
            </w:r>
            <w:r>
              <w:rPr>
                <w:sz w:val="24"/>
              </w:rPr>
              <w:tab/>
            </w:r>
            <w:r>
              <w:rPr>
                <w:spacing w:val="-2"/>
                <w:sz w:val="24"/>
              </w:rPr>
              <w:t xml:space="preserve">дворцовых </w:t>
            </w:r>
            <w:r>
              <w:rPr>
                <w:sz w:val="24"/>
              </w:rPr>
              <w:t>переворотов. Внутренняя и внешняя политика России в 1725 - 1762 гг.</w:t>
            </w:r>
          </w:p>
        </w:tc>
      </w:tr>
      <w:tr w:rsidR="00DD28B4" w14:paraId="4060A5AC" w14:textId="77777777">
        <w:trPr>
          <w:trHeight w:val="757"/>
        </w:trPr>
        <w:tc>
          <w:tcPr>
            <w:tcW w:w="1078" w:type="dxa"/>
          </w:tcPr>
          <w:p w14:paraId="54A0606C" w14:textId="77777777" w:rsidR="00DD28B4" w:rsidRDefault="006F0148">
            <w:pPr>
              <w:pStyle w:val="TableParagraph"/>
              <w:ind w:left="10"/>
              <w:jc w:val="center"/>
              <w:rPr>
                <w:sz w:val="24"/>
              </w:rPr>
            </w:pPr>
            <w:r>
              <w:rPr>
                <w:spacing w:val="-5"/>
                <w:sz w:val="24"/>
              </w:rPr>
              <w:t>3.4</w:t>
            </w:r>
          </w:p>
        </w:tc>
        <w:tc>
          <w:tcPr>
            <w:tcW w:w="7996" w:type="dxa"/>
          </w:tcPr>
          <w:p w14:paraId="27A0015A" w14:textId="77777777" w:rsidR="00DD28B4" w:rsidRDefault="006F0148">
            <w:pPr>
              <w:pStyle w:val="TableParagraph"/>
              <w:rPr>
                <w:sz w:val="24"/>
              </w:rPr>
            </w:pPr>
            <w:r>
              <w:rPr>
                <w:sz w:val="24"/>
              </w:rPr>
              <w:t>Россия в 1760 - 1790-х гг.: "Просвещенный абсолютизм", его особенности в России.</w:t>
            </w:r>
            <w:r>
              <w:rPr>
                <w:spacing w:val="68"/>
                <w:w w:val="150"/>
                <w:sz w:val="24"/>
              </w:rPr>
              <w:t xml:space="preserve"> </w:t>
            </w:r>
            <w:r>
              <w:rPr>
                <w:sz w:val="24"/>
              </w:rPr>
              <w:t>Политическое</w:t>
            </w:r>
            <w:r>
              <w:rPr>
                <w:spacing w:val="70"/>
                <w:w w:val="150"/>
                <w:sz w:val="24"/>
              </w:rPr>
              <w:t xml:space="preserve"> </w:t>
            </w:r>
            <w:r>
              <w:rPr>
                <w:sz w:val="24"/>
              </w:rPr>
              <w:t>развитие.</w:t>
            </w:r>
            <w:r>
              <w:rPr>
                <w:spacing w:val="71"/>
                <w:w w:val="150"/>
                <w:sz w:val="24"/>
              </w:rPr>
              <w:t xml:space="preserve"> </w:t>
            </w:r>
            <w:r>
              <w:rPr>
                <w:sz w:val="24"/>
              </w:rPr>
              <w:t>Промышленность.</w:t>
            </w:r>
            <w:r>
              <w:rPr>
                <w:spacing w:val="69"/>
                <w:w w:val="150"/>
                <w:sz w:val="24"/>
              </w:rPr>
              <w:t xml:space="preserve"> </w:t>
            </w:r>
            <w:r>
              <w:rPr>
                <w:sz w:val="24"/>
              </w:rPr>
              <w:t>Финансы.</w:t>
            </w:r>
            <w:r>
              <w:rPr>
                <w:spacing w:val="71"/>
                <w:w w:val="150"/>
                <w:sz w:val="24"/>
              </w:rPr>
              <w:t xml:space="preserve"> </w:t>
            </w:r>
            <w:r>
              <w:rPr>
                <w:spacing w:val="-2"/>
                <w:sz w:val="24"/>
              </w:rPr>
              <w:t>Сельское</w:t>
            </w:r>
          </w:p>
        </w:tc>
      </w:tr>
    </w:tbl>
    <w:p w14:paraId="56C0985E"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5AE75D48" w14:textId="77777777">
        <w:trPr>
          <w:trHeight w:val="1032"/>
        </w:trPr>
        <w:tc>
          <w:tcPr>
            <w:tcW w:w="1078" w:type="dxa"/>
          </w:tcPr>
          <w:p w14:paraId="35A222AB" w14:textId="77777777" w:rsidR="00DD28B4" w:rsidRDefault="00DD28B4">
            <w:pPr>
              <w:pStyle w:val="TableParagraph"/>
              <w:spacing w:before="0"/>
              <w:ind w:left="0"/>
              <w:rPr>
                <w:sz w:val="24"/>
              </w:rPr>
            </w:pPr>
          </w:p>
        </w:tc>
        <w:tc>
          <w:tcPr>
            <w:tcW w:w="7996" w:type="dxa"/>
          </w:tcPr>
          <w:p w14:paraId="2818CFC4" w14:textId="77777777" w:rsidR="00DD28B4" w:rsidRDefault="006F0148">
            <w:pPr>
              <w:pStyle w:val="TableParagraph"/>
              <w:spacing w:before="99"/>
              <w:ind w:right="48"/>
              <w:jc w:val="both"/>
              <w:rPr>
                <w:sz w:val="24"/>
              </w:rPr>
            </w:pPr>
            <w:r>
              <w:rPr>
                <w:sz w:val="24"/>
              </w:rPr>
              <w:t>хозяйство.</w:t>
            </w:r>
            <w:r>
              <w:rPr>
                <w:spacing w:val="-1"/>
                <w:sz w:val="24"/>
              </w:rPr>
              <w:t xml:space="preserve"> </w:t>
            </w:r>
            <w:r>
              <w:rPr>
                <w:sz w:val="24"/>
              </w:rPr>
              <w:t>Внутренняя</w:t>
            </w:r>
            <w:r>
              <w:rPr>
                <w:spacing w:val="-3"/>
                <w:sz w:val="24"/>
              </w:rPr>
              <w:t xml:space="preserve"> </w:t>
            </w:r>
            <w:r>
              <w:rPr>
                <w:sz w:val="24"/>
              </w:rPr>
              <w:t>и внешняя</w:t>
            </w:r>
            <w:r>
              <w:rPr>
                <w:spacing w:val="-2"/>
                <w:sz w:val="24"/>
              </w:rPr>
              <w:t xml:space="preserve"> </w:t>
            </w:r>
            <w:r>
              <w:rPr>
                <w:sz w:val="24"/>
              </w:rPr>
              <w:t>торговля.</w:t>
            </w:r>
            <w:r>
              <w:rPr>
                <w:spacing w:val="-1"/>
                <w:sz w:val="24"/>
              </w:rPr>
              <w:t xml:space="preserve"> </w:t>
            </w:r>
            <w:r>
              <w:rPr>
                <w:sz w:val="24"/>
              </w:rPr>
              <w:t>Социальный строй.</w:t>
            </w:r>
            <w:r>
              <w:rPr>
                <w:spacing w:val="-3"/>
                <w:sz w:val="24"/>
              </w:rPr>
              <w:t xml:space="preserve"> </w:t>
            </w:r>
            <w:r>
              <w:rPr>
                <w:sz w:val="24"/>
              </w:rPr>
              <w:t>Обострение социальных противоречий, их влияние</w:t>
            </w:r>
            <w:r>
              <w:rPr>
                <w:spacing w:val="-2"/>
                <w:sz w:val="24"/>
              </w:rPr>
              <w:t xml:space="preserve"> </w:t>
            </w:r>
            <w:r>
              <w:rPr>
                <w:sz w:val="24"/>
              </w:rPr>
              <w:t>на внутреннюю политику и развитие общественной мысли</w:t>
            </w:r>
          </w:p>
        </w:tc>
      </w:tr>
      <w:tr w:rsidR="00DD28B4" w14:paraId="707237DE" w14:textId="77777777">
        <w:trPr>
          <w:trHeight w:val="755"/>
        </w:trPr>
        <w:tc>
          <w:tcPr>
            <w:tcW w:w="1078" w:type="dxa"/>
          </w:tcPr>
          <w:p w14:paraId="78F26D24" w14:textId="77777777" w:rsidR="00DD28B4" w:rsidRDefault="006F0148">
            <w:pPr>
              <w:pStyle w:val="TableParagraph"/>
              <w:spacing w:before="99"/>
              <w:ind w:left="10"/>
              <w:jc w:val="center"/>
              <w:rPr>
                <w:sz w:val="24"/>
              </w:rPr>
            </w:pPr>
            <w:r>
              <w:rPr>
                <w:spacing w:val="-5"/>
                <w:sz w:val="24"/>
              </w:rPr>
              <w:t>3.5</w:t>
            </w:r>
          </w:p>
        </w:tc>
        <w:tc>
          <w:tcPr>
            <w:tcW w:w="7996" w:type="dxa"/>
          </w:tcPr>
          <w:p w14:paraId="0752040E" w14:textId="77777777" w:rsidR="00DD28B4" w:rsidRDefault="006F0148">
            <w:pPr>
              <w:pStyle w:val="TableParagraph"/>
              <w:spacing w:before="99"/>
              <w:rPr>
                <w:sz w:val="24"/>
              </w:rPr>
            </w:pPr>
            <w:r>
              <w:rPr>
                <w:sz w:val="24"/>
              </w:rPr>
              <w:t>Внешняя</w:t>
            </w:r>
            <w:r>
              <w:rPr>
                <w:spacing w:val="29"/>
                <w:sz w:val="24"/>
              </w:rPr>
              <w:t xml:space="preserve"> </w:t>
            </w:r>
            <w:r>
              <w:rPr>
                <w:sz w:val="24"/>
              </w:rPr>
              <w:t>политика России в период правления Екатерины II, ее основные</w:t>
            </w:r>
            <w:r>
              <w:rPr>
                <w:spacing w:val="40"/>
                <w:sz w:val="24"/>
              </w:rPr>
              <w:t xml:space="preserve"> </w:t>
            </w:r>
            <w:r>
              <w:rPr>
                <w:sz w:val="24"/>
              </w:rPr>
              <w:t>задачи, направления, итоги</w:t>
            </w:r>
          </w:p>
        </w:tc>
      </w:tr>
      <w:tr w:rsidR="00DD28B4" w14:paraId="42FA66A2" w14:textId="77777777">
        <w:trPr>
          <w:trHeight w:val="479"/>
        </w:trPr>
        <w:tc>
          <w:tcPr>
            <w:tcW w:w="1078" w:type="dxa"/>
          </w:tcPr>
          <w:p w14:paraId="68D634FC" w14:textId="77777777" w:rsidR="00DD28B4" w:rsidRDefault="006F0148">
            <w:pPr>
              <w:pStyle w:val="TableParagraph"/>
              <w:ind w:left="10"/>
              <w:jc w:val="center"/>
              <w:rPr>
                <w:sz w:val="24"/>
              </w:rPr>
            </w:pPr>
            <w:r>
              <w:rPr>
                <w:spacing w:val="-5"/>
                <w:sz w:val="24"/>
              </w:rPr>
              <w:t>3.6</w:t>
            </w:r>
          </w:p>
        </w:tc>
        <w:tc>
          <w:tcPr>
            <w:tcW w:w="7996" w:type="dxa"/>
          </w:tcPr>
          <w:p w14:paraId="7CBB92C4" w14:textId="77777777" w:rsidR="00DD28B4" w:rsidRDefault="006F0148">
            <w:pPr>
              <w:pStyle w:val="TableParagraph"/>
              <w:rPr>
                <w:sz w:val="24"/>
              </w:rPr>
            </w:pPr>
            <w:r>
              <w:rPr>
                <w:sz w:val="24"/>
              </w:rPr>
              <w:t>Народы</w:t>
            </w:r>
            <w:r>
              <w:rPr>
                <w:spacing w:val="-3"/>
                <w:sz w:val="24"/>
              </w:rPr>
              <w:t xml:space="preserve"> </w:t>
            </w:r>
            <w:r>
              <w:rPr>
                <w:sz w:val="24"/>
              </w:rPr>
              <w:t>России в</w:t>
            </w:r>
            <w:r>
              <w:rPr>
                <w:spacing w:val="-2"/>
                <w:sz w:val="24"/>
              </w:rPr>
              <w:t xml:space="preserve"> </w:t>
            </w:r>
            <w:r>
              <w:rPr>
                <w:sz w:val="24"/>
              </w:rPr>
              <w:t>XVIII в.</w:t>
            </w:r>
            <w:r>
              <w:rPr>
                <w:spacing w:val="-1"/>
                <w:sz w:val="24"/>
              </w:rPr>
              <w:t xml:space="preserve"> </w:t>
            </w:r>
            <w:r>
              <w:rPr>
                <w:sz w:val="24"/>
              </w:rPr>
              <w:t>Национальная</w:t>
            </w:r>
            <w:r>
              <w:rPr>
                <w:spacing w:val="1"/>
                <w:sz w:val="24"/>
              </w:rPr>
              <w:t xml:space="preserve"> </w:t>
            </w:r>
            <w:r>
              <w:rPr>
                <w:spacing w:val="-2"/>
                <w:sz w:val="24"/>
              </w:rPr>
              <w:t>политика</w:t>
            </w:r>
          </w:p>
        </w:tc>
      </w:tr>
      <w:tr w:rsidR="00DD28B4" w14:paraId="6AA7C6E8" w14:textId="77777777">
        <w:trPr>
          <w:trHeight w:val="755"/>
        </w:trPr>
        <w:tc>
          <w:tcPr>
            <w:tcW w:w="1078" w:type="dxa"/>
          </w:tcPr>
          <w:p w14:paraId="1B403164" w14:textId="77777777" w:rsidR="00DD28B4" w:rsidRDefault="006F0148">
            <w:pPr>
              <w:pStyle w:val="TableParagraph"/>
              <w:ind w:left="10"/>
              <w:jc w:val="center"/>
              <w:rPr>
                <w:sz w:val="24"/>
              </w:rPr>
            </w:pPr>
            <w:r>
              <w:rPr>
                <w:spacing w:val="-5"/>
                <w:sz w:val="24"/>
              </w:rPr>
              <w:t>3.7</w:t>
            </w:r>
          </w:p>
        </w:tc>
        <w:tc>
          <w:tcPr>
            <w:tcW w:w="7996" w:type="dxa"/>
          </w:tcPr>
          <w:p w14:paraId="08B38952" w14:textId="77777777" w:rsidR="00DD28B4" w:rsidRDefault="006F0148">
            <w:pPr>
              <w:pStyle w:val="TableParagraph"/>
              <w:tabs>
                <w:tab w:val="left" w:pos="1480"/>
                <w:tab w:val="left" w:pos="1809"/>
                <w:tab w:val="left" w:pos="4043"/>
              </w:tabs>
              <w:ind w:right="54"/>
              <w:rPr>
                <w:sz w:val="24"/>
              </w:rPr>
            </w:pPr>
            <w:r>
              <w:rPr>
                <w:spacing w:val="-2"/>
                <w:sz w:val="24"/>
              </w:rPr>
              <w:t>Внутренняя</w:t>
            </w:r>
            <w:r>
              <w:rPr>
                <w:sz w:val="24"/>
              </w:rPr>
              <w:tab/>
            </w:r>
            <w:r>
              <w:rPr>
                <w:spacing w:val="-10"/>
                <w:sz w:val="24"/>
              </w:rPr>
              <w:t>и</w:t>
            </w:r>
            <w:r>
              <w:rPr>
                <w:sz w:val="24"/>
              </w:rPr>
              <w:tab/>
              <w:t>внешняя</w:t>
            </w:r>
            <w:r>
              <w:rPr>
                <w:spacing w:val="80"/>
                <w:sz w:val="24"/>
              </w:rPr>
              <w:t xml:space="preserve"> </w:t>
            </w:r>
            <w:r>
              <w:rPr>
                <w:sz w:val="24"/>
              </w:rPr>
              <w:t>политика</w:t>
            </w:r>
            <w:r>
              <w:rPr>
                <w:sz w:val="24"/>
              </w:rPr>
              <w:tab/>
              <w:t>Павла</w:t>
            </w:r>
            <w:r>
              <w:rPr>
                <w:spacing w:val="80"/>
                <w:sz w:val="24"/>
              </w:rPr>
              <w:t xml:space="preserve"> </w:t>
            </w:r>
            <w:r>
              <w:rPr>
                <w:sz w:val="24"/>
              </w:rPr>
              <w:t>I.</w:t>
            </w:r>
            <w:r>
              <w:rPr>
                <w:spacing w:val="80"/>
                <w:sz w:val="24"/>
              </w:rPr>
              <w:t xml:space="preserve"> </w:t>
            </w:r>
            <w:r>
              <w:rPr>
                <w:sz w:val="24"/>
              </w:rPr>
              <w:t>Ограничение</w:t>
            </w:r>
            <w:r>
              <w:rPr>
                <w:spacing w:val="80"/>
                <w:sz w:val="24"/>
              </w:rPr>
              <w:t xml:space="preserve"> </w:t>
            </w:r>
            <w:r>
              <w:rPr>
                <w:sz w:val="24"/>
              </w:rPr>
              <w:t xml:space="preserve">дворянских </w:t>
            </w:r>
            <w:r>
              <w:rPr>
                <w:spacing w:val="-2"/>
                <w:sz w:val="24"/>
              </w:rPr>
              <w:t>привилегий</w:t>
            </w:r>
          </w:p>
        </w:tc>
      </w:tr>
      <w:tr w:rsidR="00DD28B4" w14:paraId="15C09381" w14:textId="77777777">
        <w:trPr>
          <w:trHeight w:val="1308"/>
        </w:trPr>
        <w:tc>
          <w:tcPr>
            <w:tcW w:w="1078" w:type="dxa"/>
          </w:tcPr>
          <w:p w14:paraId="4186B45B" w14:textId="77777777" w:rsidR="00DD28B4" w:rsidRDefault="006F0148">
            <w:pPr>
              <w:pStyle w:val="TableParagraph"/>
              <w:ind w:left="10"/>
              <w:jc w:val="center"/>
              <w:rPr>
                <w:sz w:val="24"/>
              </w:rPr>
            </w:pPr>
            <w:r>
              <w:rPr>
                <w:spacing w:val="-5"/>
                <w:sz w:val="24"/>
              </w:rPr>
              <w:t>3.8</w:t>
            </w:r>
          </w:p>
        </w:tc>
        <w:tc>
          <w:tcPr>
            <w:tcW w:w="7996" w:type="dxa"/>
          </w:tcPr>
          <w:p w14:paraId="67C1ED7C" w14:textId="77777777" w:rsidR="00DD28B4" w:rsidRDefault="006F0148">
            <w:pPr>
              <w:pStyle w:val="TableParagraph"/>
              <w:ind w:right="49"/>
              <w:jc w:val="both"/>
              <w:rPr>
                <w:sz w:val="24"/>
              </w:rPr>
            </w:pPr>
            <w:r>
              <w:rPr>
                <w:sz w:val="24"/>
              </w:rPr>
              <w:t>Преобразования</w:t>
            </w:r>
            <w:r>
              <w:rPr>
                <w:spacing w:val="-2"/>
                <w:sz w:val="24"/>
              </w:rPr>
              <w:t xml:space="preserve"> </w:t>
            </w:r>
            <w:r>
              <w:rPr>
                <w:sz w:val="24"/>
              </w:rPr>
              <w:t>Петра</w:t>
            </w:r>
            <w:r>
              <w:rPr>
                <w:spacing w:val="-6"/>
                <w:sz w:val="24"/>
              </w:rPr>
              <w:t xml:space="preserve"> </w:t>
            </w:r>
            <w:r>
              <w:rPr>
                <w:sz w:val="24"/>
              </w:rPr>
              <w:t>I</w:t>
            </w:r>
            <w:r>
              <w:rPr>
                <w:spacing w:val="-3"/>
                <w:sz w:val="24"/>
              </w:rPr>
              <w:t xml:space="preserve"> </w:t>
            </w:r>
            <w:r>
              <w:rPr>
                <w:sz w:val="24"/>
              </w:rPr>
              <w:t>в</w:t>
            </w:r>
            <w:r>
              <w:rPr>
                <w:spacing w:val="-3"/>
                <w:sz w:val="24"/>
              </w:rPr>
              <w:t xml:space="preserve"> </w:t>
            </w:r>
            <w:r>
              <w:rPr>
                <w:sz w:val="24"/>
              </w:rPr>
              <w:t>области</w:t>
            </w:r>
            <w:r>
              <w:rPr>
                <w:spacing w:val="-1"/>
                <w:sz w:val="24"/>
              </w:rPr>
              <w:t xml:space="preserve"> </w:t>
            </w:r>
            <w:r>
              <w:rPr>
                <w:sz w:val="24"/>
              </w:rPr>
              <w:t>культуры.</w:t>
            </w:r>
            <w:r>
              <w:rPr>
                <w:spacing w:val="-2"/>
                <w:sz w:val="24"/>
              </w:rPr>
              <w:t xml:space="preserve"> </w:t>
            </w:r>
            <w:r>
              <w:rPr>
                <w:sz w:val="24"/>
              </w:rPr>
              <w:t>Влияние</w:t>
            </w:r>
            <w:r>
              <w:rPr>
                <w:spacing w:val="-4"/>
                <w:sz w:val="24"/>
              </w:rPr>
              <w:t xml:space="preserve"> </w:t>
            </w:r>
            <w:r>
              <w:rPr>
                <w:sz w:val="24"/>
              </w:rPr>
              <w:t>идей</w:t>
            </w:r>
            <w:r>
              <w:rPr>
                <w:spacing w:val="-3"/>
                <w:sz w:val="24"/>
              </w:rPr>
              <w:t xml:space="preserve"> </w:t>
            </w:r>
            <w:r>
              <w:rPr>
                <w:sz w:val="24"/>
              </w:rPr>
              <w:t>Просвещения</w:t>
            </w:r>
            <w:r>
              <w:rPr>
                <w:spacing w:val="-4"/>
                <w:sz w:val="24"/>
              </w:rPr>
              <w:t xml:space="preserve"> </w:t>
            </w:r>
            <w:r>
              <w:rPr>
                <w:sz w:val="24"/>
              </w:rPr>
              <w:t>на культурное пространство Российской империи в XVIII в. Русская культура</w:t>
            </w:r>
            <w:r>
              <w:rPr>
                <w:spacing w:val="40"/>
                <w:sz w:val="24"/>
              </w:rPr>
              <w:t xml:space="preserve"> </w:t>
            </w:r>
            <w:r>
              <w:rPr>
                <w:sz w:val="24"/>
              </w:rPr>
              <w:t>и культура народов России. Культура и быт российских сословий. Российская наука. Отечественное образование</w:t>
            </w:r>
          </w:p>
        </w:tc>
      </w:tr>
      <w:tr w:rsidR="00DD28B4" w14:paraId="5066CA76" w14:textId="77777777">
        <w:trPr>
          <w:trHeight w:val="479"/>
        </w:trPr>
        <w:tc>
          <w:tcPr>
            <w:tcW w:w="1078" w:type="dxa"/>
          </w:tcPr>
          <w:p w14:paraId="17E76D18" w14:textId="77777777" w:rsidR="00DD28B4" w:rsidRDefault="006F0148">
            <w:pPr>
              <w:pStyle w:val="TableParagraph"/>
              <w:ind w:left="10" w:right="3"/>
              <w:jc w:val="center"/>
              <w:rPr>
                <w:sz w:val="24"/>
              </w:rPr>
            </w:pPr>
            <w:r>
              <w:rPr>
                <w:spacing w:val="-10"/>
                <w:sz w:val="24"/>
              </w:rPr>
              <w:t>4</w:t>
            </w:r>
          </w:p>
        </w:tc>
        <w:tc>
          <w:tcPr>
            <w:tcW w:w="7996" w:type="dxa"/>
          </w:tcPr>
          <w:p w14:paraId="2450F229" w14:textId="77777777" w:rsidR="00DD28B4" w:rsidRDefault="006F0148">
            <w:pPr>
              <w:pStyle w:val="TableParagraph"/>
              <w:rPr>
                <w:sz w:val="24"/>
              </w:rPr>
            </w:pPr>
            <w:r>
              <w:rPr>
                <w:sz w:val="24"/>
              </w:rPr>
              <w:t>Российская</w:t>
            </w:r>
            <w:r>
              <w:rPr>
                <w:spacing w:val="-1"/>
                <w:sz w:val="24"/>
              </w:rPr>
              <w:t xml:space="preserve"> </w:t>
            </w:r>
            <w:r>
              <w:rPr>
                <w:sz w:val="24"/>
              </w:rPr>
              <w:t>империя в</w:t>
            </w:r>
            <w:r>
              <w:rPr>
                <w:spacing w:val="-1"/>
                <w:sz w:val="24"/>
              </w:rPr>
              <w:t xml:space="preserve"> </w:t>
            </w:r>
            <w:r>
              <w:rPr>
                <w:sz w:val="24"/>
              </w:rPr>
              <w:t>XIX</w:t>
            </w:r>
            <w:r>
              <w:rPr>
                <w:spacing w:val="-1"/>
                <w:sz w:val="24"/>
              </w:rPr>
              <w:t xml:space="preserve"> </w:t>
            </w:r>
            <w:r>
              <w:rPr>
                <w:sz w:val="24"/>
              </w:rPr>
              <w:t>-</w:t>
            </w:r>
            <w:r>
              <w:rPr>
                <w:spacing w:val="-1"/>
                <w:sz w:val="24"/>
              </w:rPr>
              <w:t xml:space="preserve"> </w:t>
            </w:r>
            <w:r>
              <w:rPr>
                <w:sz w:val="24"/>
              </w:rPr>
              <w:t>начале</w:t>
            </w:r>
            <w:r>
              <w:rPr>
                <w:spacing w:val="-1"/>
                <w:sz w:val="24"/>
              </w:rPr>
              <w:t xml:space="preserve"> </w:t>
            </w:r>
            <w:r>
              <w:rPr>
                <w:sz w:val="24"/>
              </w:rPr>
              <w:t>XX</w:t>
            </w:r>
            <w:r>
              <w:rPr>
                <w:spacing w:val="1"/>
                <w:sz w:val="24"/>
              </w:rPr>
              <w:t xml:space="preserve"> </w:t>
            </w:r>
            <w:r>
              <w:rPr>
                <w:spacing w:val="-5"/>
                <w:sz w:val="24"/>
              </w:rPr>
              <w:t>вв.</w:t>
            </w:r>
          </w:p>
        </w:tc>
      </w:tr>
      <w:tr w:rsidR="00DD28B4" w14:paraId="3C88155B" w14:textId="77777777">
        <w:trPr>
          <w:trHeight w:val="1310"/>
        </w:trPr>
        <w:tc>
          <w:tcPr>
            <w:tcW w:w="1078" w:type="dxa"/>
          </w:tcPr>
          <w:p w14:paraId="1271FA38" w14:textId="77777777" w:rsidR="00DD28B4" w:rsidRDefault="006F0148">
            <w:pPr>
              <w:pStyle w:val="TableParagraph"/>
              <w:ind w:left="10"/>
              <w:jc w:val="center"/>
              <w:rPr>
                <w:sz w:val="24"/>
              </w:rPr>
            </w:pPr>
            <w:r>
              <w:rPr>
                <w:spacing w:val="-5"/>
                <w:sz w:val="24"/>
              </w:rPr>
              <w:t>4.1</w:t>
            </w:r>
          </w:p>
        </w:tc>
        <w:tc>
          <w:tcPr>
            <w:tcW w:w="7996" w:type="dxa"/>
          </w:tcPr>
          <w:p w14:paraId="3998F8A8" w14:textId="77777777" w:rsidR="00DD28B4" w:rsidRDefault="006F0148">
            <w:pPr>
              <w:pStyle w:val="TableParagraph"/>
              <w:ind w:right="50"/>
              <w:jc w:val="both"/>
              <w:rPr>
                <w:sz w:val="24"/>
              </w:rPr>
            </w:pPr>
            <w:r>
              <w:rPr>
                <w:sz w:val="24"/>
              </w:rPr>
              <w:t>Внутренняя политика Александра I вначале царствования. Проекты либеральных реформ. Негласный комитет. Реформы государственного управления. Либеральные и охранительные тенденции во внутренней политике. Движение и восстание декабристов</w:t>
            </w:r>
          </w:p>
        </w:tc>
      </w:tr>
      <w:tr w:rsidR="00DD28B4" w14:paraId="1FE54435" w14:textId="77777777">
        <w:trPr>
          <w:trHeight w:val="1032"/>
        </w:trPr>
        <w:tc>
          <w:tcPr>
            <w:tcW w:w="1078" w:type="dxa"/>
          </w:tcPr>
          <w:p w14:paraId="4BA8131C" w14:textId="77777777" w:rsidR="00DD28B4" w:rsidRDefault="006F0148">
            <w:pPr>
              <w:pStyle w:val="TableParagraph"/>
              <w:spacing w:before="99"/>
              <w:ind w:left="10"/>
              <w:jc w:val="center"/>
              <w:rPr>
                <w:sz w:val="24"/>
              </w:rPr>
            </w:pPr>
            <w:r>
              <w:rPr>
                <w:spacing w:val="-5"/>
                <w:sz w:val="24"/>
              </w:rPr>
              <w:t>4.2</w:t>
            </w:r>
          </w:p>
        </w:tc>
        <w:tc>
          <w:tcPr>
            <w:tcW w:w="7996" w:type="dxa"/>
          </w:tcPr>
          <w:p w14:paraId="09F1E4DA" w14:textId="77777777" w:rsidR="00DD28B4" w:rsidRDefault="006F0148">
            <w:pPr>
              <w:pStyle w:val="TableParagraph"/>
              <w:spacing w:before="99"/>
              <w:ind w:right="45"/>
              <w:jc w:val="both"/>
              <w:rPr>
                <w:sz w:val="24"/>
              </w:rPr>
            </w:pPr>
            <w:r>
              <w:rPr>
                <w:sz w:val="24"/>
              </w:rPr>
              <w:t>Внешняя политика России. Отечественная война 1812 г. - важнейшее событие отечественной и мировой</w:t>
            </w:r>
            <w:r>
              <w:rPr>
                <w:spacing w:val="-1"/>
                <w:sz w:val="24"/>
              </w:rPr>
              <w:t xml:space="preserve"> </w:t>
            </w:r>
            <w:r>
              <w:rPr>
                <w:sz w:val="24"/>
              </w:rPr>
              <w:t>истории XIX</w:t>
            </w:r>
            <w:r>
              <w:rPr>
                <w:spacing w:val="-4"/>
                <w:sz w:val="24"/>
              </w:rPr>
              <w:t xml:space="preserve"> </w:t>
            </w:r>
            <w:r>
              <w:rPr>
                <w:sz w:val="24"/>
              </w:rPr>
              <w:t xml:space="preserve">в. Россия - великая мировая </w:t>
            </w:r>
            <w:r>
              <w:rPr>
                <w:spacing w:val="-2"/>
                <w:sz w:val="24"/>
              </w:rPr>
              <w:t>держава</w:t>
            </w:r>
          </w:p>
        </w:tc>
      </w:tr>
      <w:tr w:rsidR="00DD28B4" w14:paraId="5CC2E868" w14:textId="77777777">
        <w:trPr>
          <w:trHeight w:val="2135"/>
        </w:trPr>
        <w:tc>
          <w:tcPr>
            <w:tcW w:w="1078" w:type="dxa"/>
          </w:tcPr>
          <w:p w14:paraId="397663E5" w14:textId="77777777" w:rsidR="00DD28B4" w:rsidRDefault="006F0148">
            <w:pPr>
              <w:pStyle w:val="TableParagraph"/>
              <w:spacing w:before="99"/>
              <w:ind w:left="10"/>
              <w:jc w:val="center"/>
              <w:rPr>
                <w:sz w:val="24"/>
              </w:rPr>
            </w:pPr>
            <w:r>
              <w:rPr>
                <w:spacing w:val="-5"/>
                <w:sz w:val="24"/>
              </w:rPr>
              <w:t>4.3</w:t>
            </w:r>
          </w:p>
        </w:tc>
        <w:tc>
          <w:tcPr>
            <w:tcW w:w="7996" w:type="dxa"/>
          </w:tcPr>
          <w:p w14:paraId="0DE31C57" w14:textId="77777777" w:rsidR="00DD28B4" w:rsidRDefault="006F0148">
            <w:pPr>
              <w:pStyle w:val="TableParagraph"/>
              <w:spacing w:before="99"/>
              <w:ind w:right="48"/>
              <w:jc w:val="both"/>
              <w:rPr>
                <w:sz w:val="24"/>
              </w:rPr>
            </w:pPr>
            <w:r>
              <w:rPr>
                <w:sz w:val="24"/>
              </w:rP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w:t>
            </w:r>
          </w:p>
        </w:tc>
      </w:tr>
      <w:tr w:rsidR="00DD28B4" w14:paraId="66B45F2F" w14:textId="77777777">
        <w:trPr>
          <w:trHeight w:val="479"/>
        </w:trPr>
        <w:tc>
          <w:tcPr>
            <w:tcW w:w="1078" w:type="dxa"/>
          </w:tcPr>
          <w:p w14:paraId="3C5ABD77" w14:textId="77777777" w:rsidR="00DD28B4" w:rsidRDefault="006F0148">
            <w:pPr>
              <w:pStyle w:val="TableParagraph"/>
              <w:spacing w:before="99"/>
              <w:ind w:left="10"/>
              <w:jc w:val="center"/>
              <w:rPr>
                <w:sz w:val="24"/>
              </w:rPr>
            </w:pPr>
            <w:r>
              <w:rPr>
                <w:spacing w:val="-5"/>
                <w:sz w:val="24"/>
              </w:rPr>
              <w:t>4.4</w:t>
            </w:r>
          </w:p>
        </w:tc>
        <w:tc>
          <w:tcPr>
            <w:tcW w:w="7996" w:type="dxa"/>
          </w:tcPr>
          <w:p w14:paraId="0023565A" w14:textId="77777777" w:rsidR="00DD28B4" w:rsidRDefault="006F0148">
            <w:pPr>
              <w:pStyle w:val="TableParagraph"/>
              <w:spacing w:before="99"/>
              <w:rPr>
                <w:sz w:val="24"/>
              </w:rPr>
            </w:pPr>
            <w:r>
              <w:rPr>
                <w:sz w:val="24"/>
              </w:rPr>
              <w:t>Внешняя</w:t>
            </w:r>
            <w:r>
              <w:rPr>
                <w:spacing w:val="-1"/>
                <w:sz w:val="24"/>
              </w:rPr>
              <w:t xml:space="preserve"> </w:t>
            </w:r>
            <w:r>
              <w:rPr>
                <w:sz w:val="24"/>
              </w:rPr>
              <w:t>политика</w:t>
            </w:r>
            <w:r>
              <w:rPr>
                <w:spacing w:val="-2"/>
                <w:sz w:val="24"/>
              </w:rPr>
              <w:t xml:space="preserve"> </w:t>
            </w:r>
            <w:r>
              <w:rPr>
                <w:sz w:val="24"/>
              </w:rPr>
              <w:t>России</w:t>
            </w:r>
            <w:r>
              <w:rPr>
                <w:spacing w:val="-1"/>
                <w:sz w:val="24"/>
              </w:rPr>
              <w:t xml:space="preserve"> </w:t>
            </w:r>
            <w:r>
              <w:rPr>
                <w:sz w:val="24"/>
              </w:rPr>
              <w:t>в</w:t>
            </w:r>
            <w:r>
              <w:rPr>
                <w:spacing w:val="-2"/>
                <w:sz w:val="24"/>
              </w:rPr>
              <w:t xml:space="preserve"> </w:t>
            </w:r>
            <w:r>
              <w:rPr>
                <w:sz w:val="24"/>
              </w:rPr>
              <w:t>период</w:t>
            </w:r>
            <w:r>
              <w:rPr>
                <w:spacing w:val="-1"/>
                <w:sz w:val="24"/>
              </w:rPr>
              <w:t xml:space="preserve"> </w:t>
            </w:r>
            <w:r>
              <w:rPr>
                <w:sz w:val="24"/>
              </w:rPr>
              <w:t>правления</w:t>
            </w:r>
            <w:r>
              <w:rPr>
                <w:spacing w:val="-3"/>
                <w:sz w:val="24"/>
              </w:rPr>
              <w:t xml:space="preserve"> </w:t>
            </w:r>
            <w:r>
              <w:rPr>
                <w:sz w:val="24"/>
              </w:rPr>
              <w:t>Николая I.</w:t>
            </w:r>
            <w:r>
              <w:rPr>
                <w:spacing w:val="-5"/>
                <w:sz w:val="24"/>
              </w:rPr>
              <w:t xml:space="preserve"> </w:t>
            </w:r>
            <w:r>
              <w:rPr>
                <w:sz w:val="24"/>
              </w:rPr>
              <w:t>Крымская</w:t>
            </w:r>
            <w:r>
              <w:rPr>
                <w:spacing w:val="1"/>
                <w:sz w:val="24"/>
              </w:rPr>
              <w:t xml:space="preserve"> </w:t>
            </w:r>
            <w:r>
              <w:rPr>
                <w:spacing w:val="-2"/>
                <w:sz w:val="24"/>
              </w:rPr>
              <w:t>война</w:t>
            </w:r>
          </w:p>
        </w:tc>
      </w:tr>
      <w:tr w:rsidR="00DD28B4" w14:paraId="1A930114" w14:textId="77777777">
        <w:trPr>
          <w:trHeight w:val="480"/>
        </w:trPr>
        <w:tc>
          <w:tcPr>
            <w:tcW w:w="1078" w:type="dxa"/>
          </w:tcPr>
          <w:p w14:paraId="30B47986" w14:textId="77777777" w:rsidR="00DD28B4" w:rsidRDefault="006F0148">
            <w:pPr>
              <w:pStyle w:val="TableParagraph"/>
              <w:ind w:left="10"/>
              <w:jc w:val="center"/>
              <w:rPr>
                <w:sz w:val="24"/>
              </w:rPr>
            </w:pPr>
            <w:r>
              <w:rPr>
                <w:spacing w:val="-5"/>
                <w:sz w:val="24"/>
              </w:rPr>
              <w:t>4.5</w:t>
            </w:r>
          </w:p>
        </w:tc>
        <w:tc>
          <w:tcPr>
            <w:tcW w:w="7996" w:type="dxa"/>
          </w:tcPr>
          <w:p w14:paraId="16A6DDAD" w14:textId="77777777" w:rsidR="00DD28B4" w:rsidRDefault="006F0148">
            <w:pPr>
              <w:pStyle w:val="TableParagraph"/>
              <w:rPr>
                <w:sz w:val="24"/>
              </w:rPr>
            </w:pPr>
            <w:r>
              <w:rPr>
                <w:sz w:val="24"/>
              </w:rPr>
              <w:t>Культурное</w:t>
            </w:r>
            <w:r>
              <w:rPr>
                <w:spacing w:val="-3"/>
                <w:sz w:val="24"/>
              </w:rPr>
              <w:t xml:space="preserve"> </w:t>
            </w:r>
            <w:r>
              <w:rPr>
                <w:sz w:val="24"/>
              </w:rPr>
              <w:t>пространство</w:t>
            </w:r>
            <w:r>
              <w:rPr>
                <w:spacing w:val="-4"/>
                <w:sz w:val="24"/>
              </w:rPr>
              <w:t xml:space="preserve"> </w:t>
            </w:r>
            <w:r>
              <w:rPr>
                <w:sz w:val="24"/>
              </w:rPr>
              <w:t>империи</w:t>
            </w:r>
            <w:r>
              <w:rPr>
                <w:spacing w:val="1"/>
                <w:sz w:val="24"/>
              </w:rPr>
              <w:t xml:space="preserve"> </w:t>
            </w:r>
            <w:r>
              <w:rPr>
                <w:sz w:val="24"/>
              </w:rPr>
              <w:t>в</w:t>
            </w:r>
            <w:r>
              <w:rPr>
                <w:spacing w:val="-3"/>
                <w:sz w:val="24"/>
              </w:rPr>
              <w:t xml:space="preserve"> </w:t>
            </w:r>
            <w:r>
              <w:rPr>
                <w:sz w:val="24"/>
              </w:rPr>
              <w:t>первой</w:t>
            </w:r>
            <w:r>
              <w:rPr>
                <w:spacing w:val="-4"/>
                <w:sz w:val="24"/>
              </w:rPr>
              <w:t xml:space="preserve"> </w:t>
            </w:r>
            <w:r>
              <w:rPr>
                <w:sz w:val="24"/>
              </w:rPr>
              <w:t>половине</w:t>
            </w:r>
            <w:r>
              <w:rPr>
                <w:spacing w:val="-3"/>
                <w:sz w:val="24"/>
              </w:rPr>
              <w:t xml:space="preserve"> </w:t>
            </w:r>
            <w:r>
              <w:rPr>
                <w:sz w:val="24"/>
              </w:rPr>
              <w:t xml:space="preserve">XIX </w:t>
            </w:r>
            <w:r>
              <w:rPr>
                <w:spacing w:val="-5"/>
                <w:sz w:val="24"/>
              </w:rPr>
              <w:t>в.</w:t>
            </w:r>
          </w:p>
        </w:tc>
      </w:tr>
      <w:tr w:rsidR="00DD28B4" w14:paraId="6A3CF27F" w14:textId="77777777">
        <w:trPr>
          <w:trHeight w:val="1031"/>
        </w:trPr>
        <w:tc>
          <w:tcPr>
            <w:tcW w:w="1078" w:type="dxa"/>
          </w:tcPr>
          <w:p w14:paraId="149D1DD5" w14:textId="77777777" w:rsidR="00DD28B4" w:rsidRDefault="006F0148">
            <w:pPr>
              <w:pStyle w:val="TableParagraph"/>
              <w:ind w:left="10"/>
              <w:jc w:val="center"/>
              <w:rPr>
                <w:sz w:val="24"/>
              </w:rPr>
            </w:pPr>
            <w:r>
              <w:rPr>
                <w:spacing w:val="-5"/>
                <w:sz w:val="24"/>
              </w:rPr>
              <w:t>4.6</w:t>
            </w:r>
          </w:p>
        </w:tc>
        <w:tc>
          <w:tcPr>
            <w:tcW w:w="7996" w:type="dxa"/>
          </w:tcPr>
          <w:p w14:paraId="6A8E2561" w14:textId="77777777" w:rsidR="00DD28B4" w:rsidRDefault="006F0148">
            <w:pPr>
              <w:pStyle w:val="TableParagraph"/>
              <w:ind w:right="50"/>
              <w:jc w:val="both"/>
              <w:rPr>
                <w:sz w:val="24"/>
              </w:rPr>
            </w:pPr>
            <w:r>
              <w:rPr>
                <w:sz w:val="24"/>
              </w:rPr>
              <w:t>Социальная и правовая модернизация страны при Александре II. Великие реформы 1860 - 1870-х гг. - движение к правовому государству и гражданскому обществу. Национальная и религиозная политика</w:t>
            </w:r>
          </w:p>
        </w:tc>
      </w:tr>
      <w:tr w:rsidR="00DD28B4" w14:paraId="66903250" w14:textId="77777777">
        <w:trPr>
          <w:trHeight w:val="479"/>
        </w:trPr>
        <w:tc>
          <w:tcPr>
            <w:tcW w:w="1078" w:type="dxa"/>
          </w:tcPr>
          <w:p w14:paraId="3F2FE06E" w14:textId="77777777" w:rsidR="00DD28B4" w:rsidRDefault="006F0148">
            <w:pPr>
              <w:pStyle w:val="TableParagraph"/>
              <w:ind w:left="10"/>
              <w:jc w:val="center"/>
              <w:rPr>
                <w:sz w:val="24"/>
              </w:rPr>
            </w:pPr>
            <w:r>
              <w:rPr>
                <w:spacing w:val="-5"/>
                <w:sz w:val="24"/>
              </w:rPr>
              <w:t>4.7</w:t>
            </w:r>
          </w:p>
        </w:tc>
        <w:tc>
          <w:tcPr>
            <w:tcW w:w="7996" w:type="dxa"/>
          </w:tcPr>
          <w:p w14:paraId="2AC1C430" w14:textId="77777777" w:rsidR="00DD28B4" w:rsidRDefault="006F0148">
            <w:pPr>
              <w:pStyle w:val="TableParagraph"/>
              <w:rPr>
                <w:sz w:val="24"/>
              </w:rPr>
            </w:pPr>
            <w:r>
              <w:rPr>
                <w:sz w:val="24"/>
              </w:rPr>
              <w:t>Общественное</w:t>
            </w:r>
            <w:r>
              <w:rPr>
                <w:spacing w:val="-3"/>
                <w:sz w:val="24"/>
              </w:rPr>
              <w:t xml:space="preserve"> </w:t>
            </w:r>
            <w:r>
              <w:rPr>
                <w:sz w:val="24"/>
              </w:rPr>
              <w:t>движение в</w:t>
            </w:r>
            <w:r>
              <w:rPr>
                <w:spacing w:val="-2"/>
                <w:sz w:val="24"/>
              </w:rPr>
              <w:t xml:space="preserve"> </w:t>
            </w:r>
            <w:r>
              <w:rPr>
                <w:sz w:val="24"/>
              </w:rPr>
              <w:t>период</w:t>
            </w:r>
            <w:r>
              <w:rPr>
                <w:spacing w:val="1"/>
                <w:sz w:val="24"/>
              </w:rPr>
              <w:t xml:space="preserve"> </w:t>
            </w:r>
            <w:r>
              <w:rPr>
                <w:sz w:val="24"/>
              </w:rPr>
              <w:t>правления .Александра</w:t>
            </w:r>
            <w:r>
              <w:rPr>
                <w:spacing w:val="-2"/>
                <w:sz w:val="24"/>
              </w:rPr>
              <w:t xml:space="preserve"> </w:t>
            </w:r>
            <w:r>
              <w:rPr>
                <w:spacing w:val="-5"/>
                <w:sz w:val="24"/>
              </w:rPr>
              <w:t>II</w:t>
            </w:r>
          </w:p>
        </w:tc>
      </w:tr>
      <w:tr w:rsidR="00DD28B4" w14:paraId="4960BCE8" w14:textId="77777777">
        <w:trPr>
          <w:trHeight w:val="757"/>
        </w:trPr>
        <w:tc>
          <w:tcPr>
            <w:tcW w:w="1078" w:type="dxa"/>
          </w:tcPr>
          <w:p w14:paraId="44E70ED7" w14:textId="77777777" w:rsidR="00DD28B4" w:rsidRDefault="006F0148">
            <w:pPr>
              <w:pStyle w:val="TableParagraph"/>
              <w:ind w:left="10"/>
              <w:jc w:val="center"/>
              <w:rPr>
                <w:sz w:val="24"/>
              </w:rPr>
            </w:pPr>
            <w:r>
              <w:rPr>
                <w:spacing w:val="-5"/>
                <w:sz w:val="24"/>
              </w:rPr>
              <w:t>4.8</w:t>
            </w:r>
          </w:p>
        </w:tc>
        <w:tc>
          <w:tcPr>
            <w:tcW w:w="7996" w:type="dxa"/>
          </w:tcPr>
          <w:p w14:paraId="6F311788" w14:textId="77777777" w:rsidR="00DD28B4" w:rsidRDefault="006F0148">
            <w:pPr>
              <w:pStyle w:val="TableParagraph"/>
              <w:tabs>
                <w:tab w:val="left" w:pos="2207"/>
                <w:tab w:val="left" w:pos="3316"/>
                <w:tab w:val="left" w:pos="4504"/>
                <w:tab w:val="left" w:pos="5608"/>
                <w:tab w:val="left" w:pos="5934"/>
                <w:tab w:val="left" w:pos="6873"/>
              </w:tabs>
              <w:ind w:right="52"/>
              <w:rPr>
                <w:sz w:val="24"/>
              </w:rPr>
            </w:pPr>
            <w:r>
              <w:rPr>
                <w:spacing w:val="-2"/>
                <w:sz w:val="24"/>
              </w:rPr>
              <w:t>Многовекторность</w:t>
            </w:r>
            <w:r>
              <w:rPr>
                <w:sz w:val="24"/>
              </w:rPr>
              <w:tab/>
            </w:r>
            <w:r>
              <w:rPr>
                <w:spacing w:val="-2"/>
                <w:sz w:val="24"/>
              </w:rPr>
              <w:t>внешней</w:t>
            </w:r>
            <w:r>
              <w:rPr>
                <w:sz w:val="24"/>
              </w:rPr>
              <w:tab/>
            </w:r>
            <w:r>
              <w:rPr>
                <w:spacing w:val="-2"/>
                <w:sz w:val="24"/>
              </w:rPr>
              <w:t>политики</w:t>
            </w:r>
            <w:r>
              <w:rPr>
                <w:sz w:val="24"/>
              </w:rPr>
              <w:tab/>
            </w:r>
            <w:r>
              <w:rPr>
                <w:spacing w:val="-2"/>
                <w:sz w:val="24"/>
              </w:rPr>
              <w:t>империи</w:t>
            </w:r>
            <w:r>
              <w:rPr>
                <w:sz w:val="24"/>
              </w:rPr>
              <w:tab/>
            </w:r>
            <w:r>
              <w:rPr>
                <w:spacing w:val="-10"/>
                <w:sz w:val="24"/>
              </w:rPr>
              <w:t>в</w:t>
            </w:r>
            <w:r>
              <w:rPr>
                <w:sz w:val="24"/>
              </w:rPr>
              <w:tab/>
            </w:r>
            <w:r>
              <w:rPr>
                <w:spacing w:val="-2"/>
                <w:sz w:val="24"/>
              </w:rPr>
              <w:t>период</w:t>
            </w:r>
            <w:r>
              <w:rPr>
                <w:sz w:val="24"/>
              </w:rPr>
              <w:tab/>
            </w:r>
            <w:r>
              <w:rPr>
                <w:spacing w:val="-2"/>
                <w:sz w:val="24"/>
              </w:rPr>
              <w:t xml:space="preserve">правления </w:t>
            </w:r>
            <w:r>
              <w:rPr>
                <w:sz w:val="24"/>
              </w:rPr>
              <w:t>Александра II</w:t>
            </w:r>
          </w:p>
        </w:tc>
      </w:tr>
      <w:tr w:rsidR="00DD28B4" w14:paraId="1876755A" w14:textId="77777777">
        <w:trPr>
          <w:trHeight w:val="1860"/>
        </w:trPr>
        <w:tc>
          <w:tcPr>
            <w:tcW w:w="1078" w:type="dxa"/>
          </w:tcPr>
          <w:p w14:paraId="1F3BFDE7" w14:textId="77777777" w:rsidR="00DD28B4" w:rsidRDefault="006F0148">
            <w:pPr>
              <w:pStyle w:val="TableParagraph"/>
              <w:spacing w:before="99"/>
              <w:ind w:left="10"/>
              <w:jc w:val="center"/>
              <w:rPr>
                <w:sz w:val="24"/>
              </w:rPr>
            </w:pPr>
            <w:r>
              <w:rPr>
                <w:spacing w:val="-5"/>
                <w:sz w:val="24"/>
              </w:rPr>
              <w:t>4.9</w:t>
            </w:r>
          </w:p>
        </w:tc>
        <w:tc>
          <w:tcPr>
            <w:tcW w:w="7996" w:type="dxa"/>
          </w:tcPr>
          <w:p w14:paraId="5B8856CA" w14:textId="77777777" w:rsidR="00DD28B4" w:rsidRDefault="006F0148">
            <w:pPr>
              <w:pStyle w:val="TableParagraph"/>
              <w:spacing w:before="99"/>
              <w:ind w:right="47"/>
              <w:jc w:val="both"/>
              <w:rPr>
                <w:sz w:val="24"/>
              </w:rPr>
            </w:pPr>
            <w:r>
              <w:rPr>
                <w:sz w:val="24"/>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w:t>
            </w:r>
          </w:p>
        </w:tc>
      </w:tr>
      <w:tr w:rsidR="00DD28B4" w14:paraId="71497700" w14:textId="77777777">
        <w:trPr>
          <w:trHeight w:val="479"/>
        </w:trPr>
        <w:tc>
          <w:tcPr>
            <w:tcW w:w="1078" w:type="dxa"/>
          </w:tcPr>
          <w:p w14:paraId="1380BBBD" w14:textId="77777777" w:rsidR="00DD28B4" w:rsidRDefault="006F0148">
            <w:pPr>
              <w:pStyle w:val="TableParagraph"/>
              <w:spacing w:before="99"/>
              <w:ind w:left="10"/>
              <w:jc w:val="center"/>
              <w:rPr>
                <w:sz w:val="24"/>
              </w:rPr>
            </w:pPr>
            <w:r>
              <w:rPr>
                <w:spacing w:val="-4"/>
                <w:sz w:val="24"/>
              </w:rPr>
              <w:t>4.10</w:t>
            </w:r>
          </w:p>
        </w:tc>
        <w:tc>
          <w:tcPr>
            <w:tcW w:w="7996" w:type="dxa"/>
          </w:tcPr>
          <w:p w14:paraId="4CAF046C" w14:textId="77777777" w:rsidR="00DD28B4" w:rsidRDefault="006F0148">
            <w:pPr>
              <w:pStyle w:val="TableParagraph"/>
              <w:spacing w:before="99"/>
              <w:rPr>
                <w:sz w:val="24"/>
              </w:rPr>
            </w:pPr>
            <w:r>
              <w:rPr>
                <w:sz w:val="24"/>
              </w:rPr>
              <w:t>Внешняя</w:t>
            </w:r>
            <w:r>
              <w:rPr>
                <w:spacing w:val="2"/>
                <w:sz w:val="24"/>
              </w:rPr>
              <w:t xml:space="preserve"> </w:t>
            </w:r>
            <w:r>
              <w:rPr>
                <w:sz w:val="24"/>
              </w:rPr>
              <w:t>политика</w:t>
            </w:r>
            <w:r>
              <w:rPr>
                <w:spacing w:val="-1"/>
                <w:sz w:val="24"/>
              </w:rPr>
              <w:t xml:space="preserve"> </w:t>
            </w:r>
            <w:r>
              <w:rPr>
                <w:sz w:val="24"/>
              </w:rPr>
              <w:t>Александра</w:t>
            </w:r>
            <w:r>
              <w:rPr>
                <w:spacing w:val="-2"/>
                <w:sz w:val="24"/>
              </w:rPr>
              <w:t xml:space="preserve"> </w:t>
            </w:r>
            <w:r>
              <w:rPr>
                <w:spacing w:val="-5"/>
                <w:sz w:val="24"/>
              </w:rPr>
              <w:t>III</w:t>
            </w:r>
          </w:p>
        </w:tc>
      </w:tr>
    </w:tbl>
    <w:p w14:paraId="2A673E0D" w14:textId="77777777" w:rsidR="00DD28B4" w:rsidRDefault="00DD28B4">
      <w:pPr>
        <w:pStyle w:val="TableParagraph"/>
        <w:rPr>
          <w:sz w:val="24"/>
        </w:rPr>
        <w:sectPr w:rsidR="00DD28B4">
          <w:type w:val="continuous"/>
          <w:pgSz w:w="11910" w:h="16830"/>
          <w:pgMar w:top="820" w:right="708" w:bottom="75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77E85535" w14:textId="77777777">
        <w:trPr>
          <w:trHeight w:val="479"/>
        </w:trPr>
        <w:tc>
          <w:tcPr>
            <w:tcW w:w="1078" w:type="dxa"/>
          </w:tcPr>
          <w:p w14:paraId="55C446B9" w14:textId="77777777" w:rsidR="00DD28B4" w:rsidRDefault="006F0148">
            <w:pPr>
              <w:pStyle w:val="TableParagraph"/>
              <w:spacing w:before="99"/>
              <w:ind w:left="10"/>
              <w:jc w:val="center"/>
              <w:rPr>
                <w:sz w:val="24"/>
              </w:rPr>
            </w:pPr>
            <w:r>
              <w:rPr>
                <w:spacing w:val="-4"/>
                <w:sz w:val="24"/>
              </w:rPr>
              <w:t>4.11</w:t>
            </w:r>
          </w:p>
        </w:tc>
        <w:tc>
          <w:tcPr>
            <w:tcW w:w="7996" w:type="dxa"/>
          </w:tcPr>
          <w:p w14:paraId="65DA046A" w14:textId="77777777" w:rsidR="00DD28B4" w:rsidRDefault="006F0148">
            <w:pPr>
              <w:pStyle w:val="TableParagraph"/>
              <w:spacing w:before="99"/>
              <w:rPr>
                <w:sz w:val="24"/>
              </w:rPr>
            </w:pPr>
            <w:r>
              <w:rPr>
                <w:sz w:val="24"/>
              </w:rPr>
              <w:t>Культура</w:t>
            </w:r>
            <w:r>
              <w:rPr>
                <w:spacing w:val="-2"/>
                <w:sz w:val="24"/>
              </w:rPr>
              <w:t xml:space="preserve"> </w:t>
            </w:r>
            <w:r>
              <w:rPr>
                <w:sz w:val="24"/>
              </w:rPr>
              <w:t>и</w:t>
            </w:r>
            <w:r>
              <w:rPr>
                <w:spacing w:val="-1"/>
                <w:sz w:val="24"/>
              </w:rPr>
              <w:t xml:space="preserve"> </w:t>
            </w:r>
            <w:r>
              <w:rPr>
                <w:sz w:val="24"/>
              </w:rPr>
              <w:t>быт</w:t>
            </w:r>
            <w:r>
              <w:rPr>
                <w:spacing w:val="-4"/>
                <w:sz w:val="24"/>
              </w:rPr>
              <w:t xml:space="preserve"> </w:t>
            </w:r>
            <w:r>
              <w:rPr>
                <w:sz w:val="24"/>
              </w:rPr>
              <w:t>народов</w:t>
            </w:r>
            <w:r>
              <w:rPr>
                <w:spacing w:val="-5"/>
                <w:sz w:val="24"/>
              </w:rPr>
              <w:t xml:space="preserve"> </w:t>
            </w:r>
            <w:r>
              <w:rPr>
                <w:sz w:val="24"/>
              </w:rPr>
              <w:t>России</w:t>
            </w:r>
            <w:r>
              <w:rPr>
                <w:spacing w:val="-2"/>
                <w:sz w:val="24"/>
              </w:rPr>
              <w:t xml:space="preserve"> </w:t>
            </w:r>
            <w:r>
              <w:rPr>
                <w:sz w:val="24"/>
              </w:rPr>
              <w:t>во</w:t>
            </w:r>
            <w:r>
              <w:rPr>
                <w:spacing w:val="-3"/>
                <w:sz w:val="24"/>
              </w:rPr>
              <w:t xml:space="preserve"> </w:t>
            </w:r>
            <w:r>
              <w:rPr>
                <w:sz w:val="24"/>
              </w:rPr>
              <w:t>второй</w:t>
            </w:r>
            <w:r>
              <w:rPr>
                <w:spacing w:val="-1"/>
                <w:sz w:val="24"/>
              </w:rPr>
              <w:t xml:space="preserve"> </w:t>
            </w:r>
            <w:r>
              <w:rPr>
                <w:sz w:val="24"/>
              </w:rPr>
              <w:t>половине</w:t>
            </w:r>
            <w:r>
              <w:rPr>
                <w:spacing w:val="-3"/>
                <w:sz w:val="24"/>
              </w:rPr>
              <w:t xml:space="preserve"> </w:t>
            </w:r>
            <w:r>
              <w:rPr>
                <w:sz w:val="24"/>
              </w:rPr>
              <w:t>XIX</w:t>
            </w:r>
            <w:r>
              <w:rPr>
                <w:spacing w:val="-1"/>
                <w:sz w:val="24"/>
              </w:rPr>
              <w:t xml:space="preserve"> </w:t>
            </w:r>
            <w:r>
              <w:rPr>
                <w:spacing w:val="-5"/>
                <w:sz w:val="24"/>
              </w:rPr>
              <w:t>в.</w:t>
            </w:r>
          </w:p>
        </w:tc>
      </w:tr>
      <w:tr w:rsidR="00DD28B4" w14:paraId="6F8698D7" w14:textId="77777777">
        <w:trPr>
          <w:trHeight w:val="1583"/>
        </w:trPr>
        <w:tc>
          <w:tcPr>
            <w:tcW w:w="1078" w:type="dxa"/>
          </w:tcPr>
          <w:p w14:paraId="2719D861" w14:textId="77777777" w:rsidR="00DD28B4" w:rsidRDefault="006F0148">
            <w:pPr>
              <w:pStyle w:val="TableParagraph"/>
              <w:spacing w:before="100"/>
              <w:ind w:left="10"/>
              <w:jc w:val="center"/>
              <w:rPr>
                <w:sz w:val="24"/>
              </w:rPr>
            </w:pPr>
            <w:r>
              <w:rPr>
                <w:spacing w:val="-4"/>
                <w:sz w:val="24"/>
              </w:rPr>
              <w:t>4.12</w:t>
            </w:r>
          </w:p>
        </w:tc>
        <w:tc>
          <w:tcPr>
            <w:tcW w:w="7996" w:type="dxa"/>
          </w:tcPr>
          <w:p w14:paraId="258EBA1C" w14:textId="77777777" w:rsidR="00DD28B4" w:rsidRDefault="006F0148">
            <w:pPr>
              <w:pStyle w:val="TableParagraph"/>
              <w:spacing w:before="100"/>
              <w:ind w:right="49"/>
              <w:jc w:val="both"/>
              <w:rPr>
                <w:sz w:val="24"/>
              </w:rPr>
            </w:pPr>
            <w:r>
              <w:rPr>
                <w:sz w:val="24"/>
              </w:rPr>
              <w:t>Россия на пороге XX в.: динамика и противоречия развития. Демография, социальная стратификация. Разложение сословных структур.</w:t>
            </w:r>
            <w:r>
              <w:rPr>
                <w:spacing w:val="40"/>
                <w:sz w:val="24"/>
              </w:rPr>
              <w:t xml:space="preserve"> </w:t>
            </w:r>
            <w:r>
              <w:rPr>
                <w:sz w:val="24"/>
              </w:rPr>
              <w:t>Формирование новых социальных страт. Имперский центр и национальные регионы. Система власти. Николай II. Общественно-политические</w:t>
            </w:r>
            <w:r>
              <w:rPr>
                <w:spacing w:val="40"/>
                <w:sz w:val="24"/>
              </w:rPr>
              <w:t xml:space="preserve"> </w:t>
            </w:r>
            <w:r>
              <w:rPr>
                <w:sz w:val="24"/>
              </w:rPr>
              <w:t>движения и политические партии в начале XX в. Политический терроризм</w:t>
            </w:r>
          </w:p>
        </w:tc>
      </w:tr>
      <w:tr w:rsidR="00DD28B4" w14:paraId="059AE195" w14:textId="77777777">
        <w:trPr>
          <w:trHeight w:val="755"/>
        </w:trPr>
        <w:tc>
          <w:tcPr>
            <w:tcW w:w="1078" w:type="dxa"/>
          </w:tcPr>
          <w:p w14:paraId="19A253B0" w14:textId="77777777" w:rsidR="00DD28B4" w:rsidRDefault="006F0148">
            <w:pPr>
              <w:pStyle w:val="TableParagraph"/>
              <w:ind w:left="10"/>
              <w:jc w:val="center"/>
              <w:rPr>
                <w:sz w:val="24"/>
              </w:rPr>
            </w:pPr>
            <w:r>
              <w:rPr>
                <w:spacing w:val="-4"/>
                <w:sz w:val="24"/>
              </w:rPr>
              <w:t>4.13</w:t>
            </w:r>
          </w:p>
        </w:tc>
        <w:tc>
          <w:tcPr>
            <w:tcW w:w="7996" w:type="dxa"/>
          </w:tcPr>
          <w:p w14:paraId="037149DA" w14:textId="77777777" w:rsidR="00DD28B4" w:rsidRDefault="006F0148">
            <w:pPr>
              <w:pStyle w:val="TableParagraph"/>
              <w:rPr>
                <w:sz w:val="24"/>
              </w:rPr>
            </w:pPr>
            <w:r>
              <w:rPr>
                <w:sz w:val="24"/>
              </w:rPr>
              <w:t>Россия</w:t>
            </w:r>
            <w:r>
              <w:rPr>
                <w:spacing w:val="24"/>
                <w:sz w:val="24"/>
              </w:rPr>
              <w:t xml:space="preserve"> </w:t>
            </w:r>
            <w:r>
              <w:rPr>
                <w:sz w:val="24"/>
              </w:rPr>
              <w:t>в</w:t>
            </w:r>
            <w:r>
              <w:rPr>
                <w:spacing w:val="24"/>
                <w:sz w:val="24"/>
              </w:rPr>
              <w:t xml:space="preserve"> </w:t>
            </w:r>
            <w:r>
              <w:rPr>
                <w:sz w:val="24"/>
              </w:rPr>
              <w:t>системе</w:t>
            </w:r>
            <w:r>
              <w:rPr>
                <w:spacing w:val="22"/>
                <w:sz w:val="24"/>
              </w:rPr>
              <w:t xml:space="preserve"> </w:t>
            </w:r>
            <w:r>
              <w:rPr>
                <w:sz w:val="24"/>
              </w:rPr>
              <w:t>международных</w:t>
            </w:r>
            <w:r>
              <w:rPr>
                <w:spacing w:val="26"/>
                <w:sz w:val="24"/>
              </w:rPr>
              <w:t xml:space="preserve"> </w:t>
            </w:r>
            <w:r>
              <w:rPr>
                <w:sz w:val="24"/>
              </w:rPr>
              <w:t>отношений.</w:t>
            </w:r>
            <w:r>
              <w:rPr>
                <w:spacing w:val="23"/>
                <w:sz w:val="24"/>
              </w:rPr>
              <w:t xml:space="preserve"> </w:t>
            </w:r>
            <w:r>
              <w:rPr>
                <w:sz w:val="24"/>
              </w:rPr>
              <w:t>Внешняя</w:t>
            </w:r>
            <w:r>
              <w:rPr>
                <w:spacing w:val="25"/>
                <w:sz w:val="24"/>
              </w:rPr>
              <w:t xml:space="preserve"> </w:t>
            </w:r>
            <w:r>
              <w:rPr>
                <w:sz w:val="24"/>
              </w:rPr>
              <w:t>политика</w:t>
            </w:r>
            <w:r>
              <w:rPr>
                <w:spacing w:val="24"/>
                <w:sz w:val="24"/>
              </w:rPr>
              <w:t xml:space="preserve"> </w:t>
            </w:r>
            <w:r>
              <w:rPr>
                <w:spacing w:val="-2"/>
                <w:sz w:val="24"/>
              </w:rPr>
              <w:t>Николая</w:t>
            </w:r>
          </w:p>
          <w:p w14:paraId="2C2AEB8A" w14:textId="77777777" w:rsidR="00DD28B4" w:rsidRDefault="006F0148">
            <w:pPr>
              <w:pStyle w:val="TableParagraph"/>
              <w:spacing w:before="0"/>
              <w:rPr>
                <w:sz w:val="24"/>
              </w:rPr>
            </w:pPr>
            <w:r>
              <w:rPr>
                <w:spacing w:val="-5"/>
                <w:sz w:val="24"/>
              </w:rPr>
              <w:t>II</w:t>
            </w:r>
          </w:p>
        </w:tc>
      </w:tr>
      <w:tr w:rsidR="00DD28B4" w14:paraId="146AB7DE" w14:textId="77777777">
        <w:trPr>
          <w:trHeight w:val="755"/>
        </w:trPr>
        <w:tc>
          <w:tcPr>
            <w:tcW w:w="1078" w:type="dxa"/>
          </w:tcPr>
          <w:p w14:paraId="21CCB971" w14:textId="77777777" w:rsidR="00DD28B4" w:rsidRDefault="006F0148">
            <w:pPr>
              <w:pStyle w:val="TableParagraph"/>
              <w:ind w:left="10"/>
              <w:jc w:val="center"/>
              <w:rPr>
                <w:sz w:val="24"/>
              </w:rPr>
            </w:pPr>
            <w:r>
              <w:rPr>
                <w:spacing w:val="-4"/>
                <w:sz w:val="24"/>
              </w:rPr>
              <w:t>4.14</w:t>
            </w:r>
          </w:p>
        </w:tc>
        <w:tc>
          <w:tcPr>
            <w:tcW w:w="7996" w:type="dxa"/>
          </w:tcPr>
          <w:p w14:paraId="45F2F340" w14:textId="77777777" w:rsidR="00DD28B4" w:rsidRDefault="006F0148">
            <w:pPr>
              <w:pStyle w:val="TableParagraph"/>
              <w:rPr>
                <w:sz w:val="24"/>
              </w:rPr>
            </w:pPr>
            <w:r>
              <w:rPr>
                <w:sz w:val="24"/>
              </w:rPr>
              <w:t>Первая</w:t>
            </w:r>
            <w:r>
              <w:rPr>
                <w:spacing w:val="36"/>
                <w:sz w:val="24"/>
              </w:rPr>
              <w:t xml:space="preserve"> </w:t>
            </w:r>
            <w:r>
              <w:rPr>
                <w:sz w:val="24"/>
              </w:rPr>
              <w:t>российская</w:t>
            </w:r>
            <w:r>
              <w:rPr>
                <w:spacing w:val="40"/>
                <w:sz w:val="24"/>
              </w:rPr>
              <w:t xml:space="preserve"> </w:t>
            </w:r>
            <w:r>
              <w:rPr>
                <w:sz w:val="24"/>
              </w:rPr>
              <w:t>революция</w:t>
            </w:r>
            <w:r>
              <w:rPr>
                <w:spacing w:val="39"/>
                <w:sz w:val="24"/>
              </w:rPr>
              <w:t xml:space="preserve"> </w:t>
            </w:r>
            <w:r>
              <w:rPr>
                <w:sz w:val="24"/>
              </w:rPr>
              <w:t>1905</w:t>
            </w:r>
            <w:r>
              <w:rPr>
                <w:spacing w:val="37"/>
                <w:sz w:val="24"/>
              </w:rPr>
              <w:t xml:space="preserve"> </w:t>
            </w:r>
            <w:r>
              <w:rPr>
                <w:sz w:val="24"/>
              </w:rPr>
              <w:t>-</w:t>
            </w:r>
            <w:r>
              <w:rPr>
                <w:spacing w:val="38"/>
                <w:sz w:val="24"/>
              </w:rPr>
              <w:t xml:space="preserve"> </w:t>
            </w:r>
            <w:r>
              <w:rPr>
                <w:sz w:val="24"/>
              </w:rPr>
              <w:t>1907</w:t>
            </w:r>
            <w:r>
              <w:rPr>
                <w:spacing w:val="39"/>
                <w:sz w:val="24"/>
              </w:rPr>
              <w:t xml:space="preserve"> </w:t>
            </w:r>
            <w:r>
              <w:rPr>
                <w:sz w:val="24"/>
              </w:rPr>
              <w:t>гг.</w:t>
            </w:r>
            <w:r>
              <w:rPr>
                <w:spacing w:val="39"/>
                <w:sz w:val="24"/>
              </w:rPr>
              <w:t xml:space="preserve"> </w:t>
            </w:r>
            <w:r>
              <w:rPr>
                <w:sz w:val="24"/>
              </w:rPr>
              <w:t>Начало</w:t>
            </w:r>
            <w:r>
              <w:rPr>
                <w:spacing w:val="36"/>
                <w:sz w:val="24"/>
              </w:rPr>
              <w:t xml:space="preserve"> </w:t>
            </w:r>
            <w:r>
              <w:rPr>
                <w:sz w:val="24"/>
              </w:rPr>
              <w:t>парламентаризма</w:t>
            </w:r>
            <w:r>
              <w:rPr>
                <w:spacing w:val="40"/>
                <w:sz w:val="24"/>
              </w:rPr>
              <w:t xml:space="preserve"> </w:t>
            </w:r>
            <w:r>
              <w:rPr>
                <w:sz w:val="24"/>
              </w:rPr>
              <w:t xml:space="preserve">в </w:t>
            </w:r>
            <w:r>
              <w:rPr>
                <w:spacing w:val="-2"/>
                <w:sz w:val="24"/>
              </w:rPr>
              <w:t>России</w:t>
            </w:r>
          </w:p>
        </w:tc>
      </w:tr>
      <w:tr w:rsidR="00DD28B4" w14:paraId="6124DB70" w14:textId="77777777">
        <w:trPr>
          <w:trHeight w:val="756"/>
        </w:trPr>
        <w:tc>
          <w:tcPr>
            <w:tcW w:w="1078" w:type="dxa"/>
          </w:tcPr>
          <w:p w14:paraId="5D1C7C6A" w14:textId="77777777" w:rsidR="00DD28B4" w:rsidRDefault="006F0148">
            <w:pPr>
              <w:pStyle w:val="TableParagraph"/>
              <w:ind w:left="10"/>
              <w:jc w:val="center"/>
              <w:rPr>
                <w:sz w:val="24"/>
              </w:rPr>
            </w:pPr>
            <w:r>
              <w:rPr>
                <w:spacing w:val="-4"/>
                <w:sz w:val="24"/>
              </w:rPr>
              <w:t>4.15</w:t>
            </w:r>
          </w:p>
        </w:tc>
        <w:tc>
          <w:tcPr>
            <w:tcW w:w="7996" w:type="dxa"/>
          </w:tcPr>
          <w:p w14:paraId="28DDD443" w14:textId="77777777" w:rsidR="00DD28B4" w:rsidRDefault="006F0148">
            <w:pPr>
              <w:pStyle w:val="TableParagraph"/>
              <w:tabs>
                <w:tab w:val="left" w:pos="1415"/>
                <w:tab w:val="left" w:pos="2387"/>
                <w:tab w:val="left" w:pos="3801"/>
                <w:tab w:val="left" w:pos="5008"/>
                <w:tab w:val="left" w:pos="5706"/>
                <w:tab w:val="left" w:pos="6083"/>
                <w:tab w:val="left" w:pos="7804"/>
              </w:tabs>
              <w:ind w:right="50"/>
              <w:rPr>
                <w:sz w:val="24"/>
              </w:rPr>
            </w:pPr>
            <w:r>
              <w:rPr>
                <w:spacing w:val="-2"/>
                <w:sz w:val="24"/>
              </w:rPr>
              <w:t>"Основные</w:t>
            </w:r>
            <w:r>
              <w:rPr>
                <w:sz w:val="24"/>
              </w:rPr>
              <w:tab/>
            </w:r>
            <w:r>
              <w:rPr>
                <w:spacing w:val="-2"/>
                <w:sz w:val="24"/>
              </w:rPr>
              <w:t>Законы</w:t>
            </w:r>
            <w:r>
              <w:rPr>
                <w:sz w:val="24"/>
              </w:rPr>
              <w:tab/>
            </w:r>
            <w:r>
              <w:rPr>
                <w:spacing w:val="-2"/>
                <w:sz w:val="24"/>
              </w:rPr>
              <w:t>Российской</w:t>
            </w:r>
            <w:r>
              <w:rPr>
                <w:sz w:val="24"/>
              </w:rPr>
              <w:tab/>
            </w:r>
            <w:r>
              <w:rPr>
                <w:spacing w:val="-2"/>
                <w:sz w:val="24"/>
              </w:rPr>
              <w:t>империи"</w:t>
            </w:r>
            <w:r>
              <w:rPr>
                <w:sz w:val="24"/>
              </w:rPr>
              <w:tab/>
            </w:r>
            <w:r>
              <w:rPr>
                <w:spacing w:val="-4"/>
                <w:sz w:val="24"/>
              </w:rPr>
              <w:t>1906</w:t>
            </w:r>
            <w:r>
              <w:rPr>
                <w:sz w:val="24"/>
              </w:rPr>
              <w:tab/>
            </w:r>
            <w:r>
              <w:rPr>
                <w:spacing w:val="-6"/>
                <w:sz w:val="24"/>
              </w:rPr>
              <w:t>г.</w:t>
            </w:r>
            <w:r>
              <w:rPr>
                <w:sz w:val="24"/>
              </w:rPr>
              <w:tab/>
            </w:r>
            <w:r>
              <w:rPr>
                <w:spacing w:val="-2"/>
                <w:sz w:val="24"/>
              </w:rPr>
              <w:t>Общественное</w:t>
            </w:r>
            <w:r>
              <w:rPr>
                <w:sz w:val="24"/>
              </w:rPr>
              <w:tab/>
            </w:r>
            <w:r>
              <w:rPr>
                <w:spacing w:val="-10"/>
                <w:sz w:val="24"/>
              </w:rPr>
              <w:t xml:space="preserve">и </w:t>
            </w:r>
            <w:r>
              <w:rPr>
                <w:sz w:val="24"/>
              </w:rPr>
              <w:t>политическое развитие России в 1907 - 1914 гг.</w:t>
            </w:r>
          </w:p>
        </w:tc>
      </w:tr>
      <w:tr w:rsidR="00DD28B4" w14:paraId="66867207" w14:textId="77777777">
        <w:trPr>
          <w:trHeight w:val="1031"/>
        </w:trPr>
        <w:tc>
          <w:tcPr>
            <w:tcW w:w="1078" w:type="dxa"/>
          </w:tcPr>
          <w:p w14:paraId="5E03545E" w14:textId="77777777" w:rsidR="00DD28B4" w:rsidRDefault="006F0148">
            <w:pPr>
              <w:pStyle w:val="TableParagraph"/>
              <w:ind w:left="10"/>
              <w:jc w:val="center"/>
              <w:rPr>
                <w:sz w:val="24"/>
              </w:rPr>
            </w:pPr>
            <w:r>
              <w:rPr>
                <w:spacing w:val="-4"/>
                <w:sz w:val="24"/>
              </w:rPr>
              <w:t>4.16</w:t>
            </w:r>
          </w:p>
        </w:tc>
        <w:tc>
          <w:tcPr>
            <w:tcW w:w="7996" w:type="dxa"/>
          </w:tcPr>
          <w:p w14:paraId="40C87D94" w14:textId="77777777" w:rsidR="00DD28B4" w:rsidRDefault="006F0148">
            <w:pPr>
              <w:pStyle w:val="TableParagraph"/>
              <w:ind w:right="48"/>
              <w:jc w:val="both"/>
              <w:rPr>
                <w:sz w:val="24"/>
              </w:rPr>
            </w:pPr>
            <w:r>
              <w:rPr>
                <w:sz w:val="24"/>
              </w:rPr>
              <w:t>"Серебряный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tc>
      </w:tr>
      <w:tr w:rsidR="00DD28B4" w14:paraId="31317A7B" w14:textId="77777777">
        <w:trPr>
          <w:trHeight w:val="481"/>
        </w:trPr>
        <w:tc>
          <w:tcPr>
            <w:tcW w:w="1078" w:type="dxa"/>
          </w:tcPr>
          <w:p w14:paraId="4ED15986" w14:textId="77777777" w:rsidR="00DD28B4" w:rsidRDefault="006F0148">
            <w:pPr>
              <w:pStyle w:val="TableParagraph"/>
              <w:ind w:left="10" w:right="3"/>
              <w:jc w:val="center"/>
              <w:rPr>
                <w:sz w:val="24"/>
              </w:rPr>
            </w:pPr>
            <w:r>
              <w:rPr>
                <w:spacing w:val="-10"/>
                <w:sz w:val="24"/>
              </w:rPr>
              <w:t>5</w:t>
            </w:r>
          </w:p>
        </w:tc>
        <w:tc>
          <w:tcPr>
            <w:tcW w:w="7996" w:type="dxa"/>
          </w:tcPr>
          <w:p w14:paraId="5064417F" w14:textId="77777777" w:rsidR="00DD28B4" w:rsidRDefault="006F0148">
            <w:pPr>
              <w:pStyle w:val="TableParagraph"/>
              <w:rPr>
                <w:sz w:val="24"/>
              </w:rPr>
            </w:pPr>
            <w:r>
              <w:rPr>
                <w:sz w:val="24"/>
              </w:rPr>
              <w:t>Всеобщая</w:t>
            </w:r>
            <w:r>
              <w:rPr>
                <w:spacing w:val="-2"/>
                <w:sz w:val="24"/>
              </w:rPr>
              <w:t xml:space="preserve"> история</w:t>
            </w:r>
          </w:p>
        </w:tc>
      </w:tr>
      <w:tr w:rsidR="00DD28B4" w14:paraId="11833A52" w14:textId="77777777">
        <w:trPr>
          <w:trHeight w:val="755"/>
        </w:trPr>
        <w:tc>
          <w:tcPr>
            <w:tcW w:w="1078" w:type="dxa"/>
          </w:tcPr>
          <w:p w14:paraId="52349640" w14:textId="77777777" w:rsidR="00DD28B4" w:rsidRDefault="006F0148">
            <w:pPr>
              <w:pStyle w:val="TableParagraph"/>
              <w:spacing w:before="99"/>
              <w:ind w:left="10"/>
              <w:jc w:val="center"/>
              <w:rPr>
                <w:sz w:val="24"/>
              </w:rPr>
            </w:pPr>
            <w:r>
              <w:rPr>
                <w:spacing w:val="-5"/>
                <w:sz w:val="24"/>
              </w:rPr>
              <w:t>5.1</w:t>
            </w:r>
          </w:p>
        </w:tc>
        <w:tc>
          <w:tcPr>
            <w:tcW w:w="7996" w:type="dxa"/>
          </w:tcPr>
          <w:p w14:paraId="4674FFB9" w14:textId="77777777" w:rsidR="00DD28B4" w:rsidRDefault="006F0148">
            <w:pPr>
              <w:pStyle w:val="TableParagraph"/>
              <w:tabs>
                <w:tab w:val="left" w:pos="1958"/>
                <w:tab w:val="left" w:pos="3174"/>
                <w:tab w:val="left" w:pos="4799"/>
                <w:tab w:val="left" w:pos="6086"/>
                <w:tab w:val="left" w:pos="7804"/>
              </w:tabs>
              <w:spacing w:before="99"/>
              <w:ind w:right="50"/>
              <w:rPr>
                <w:sz w:val="24"/>
              </w:rPr>
            </w:pPr>
            <w:r>
              <w:rPr>
                <w:spacing w:val="-2"/>
                <w:sz w:val="24"/>
              </w:rPr>
              <w:t>Происхождение</w:t>
            </w:r>
            <w:r>
              <w:rPr>
                <w:sz w:val="24"/>
              </w:rPr>
              <w:tab/>
            </w:r>
            <w:r>
              <w:rPr>
                <w:spacing w:val="-2"/>
                <w:sz w:val="24"/>
              </w:rPr>
              <w:t>человека.</w:t>
            </w:r>
            <w:r>
              <w:rPr>
                <w:sz w:val="24"/>
              </w:rPr>
              <w:tab/>
            </w:r>
            <w:r>
              <w:rPr>
                <w:spacing w:val="-2"/>
                <w:sz w:val="24"/>
              </w:rPr>
              <w:t>Первобытное</w:t>
            </w:r>
            <w:r>
              <w:rPr>
                <w:sz w:val="24"/>
              </w:rPr>
              <w:tab/>
            </w:r>
            <w:r>
              <w:rPr>
                <w:spacing w:val="-2"/>
                <w:sz w:val="24"/>
              </w:rPr>
              <w:t>общество.</w:t>
            </w:r>
            <w:r>
              <w:rPr>
                <w:sz w:val="24"/>
              </w:rPr>
              <w:tab/>
            </w:r>
            <w:r>
              <w:rPr>
                <w:spacing w:val="-2"/>
                <w:sz w:val="24"/>
              </w:rPr>
              <w:t>Периодизация</w:t>
            </w:r>
            <w:r>
              <w:rPr>
                <w:sz w:val="24"/>
              </w:rPr>
              <w:tab/>
            </w:r>
            <w:r>
              <w:rPr>
                <w:spacing w:val="-10"/>
                <w:sz w:val="24"/>
              </w:rPr>
              <w:t xml:space="preserve">и </w:t>
            </w:r>
            <w:r>
              <w:rPr>
                <w:sz w:val="24"/>
              </w:rPr>
              <w:t>характеристика основных этапов истории Древнего мира</w:t>
            </w:r>
          </w:p>
        </w:tc>
      </w:tr>
      <w:tr w:rsidR="00DD28B4" w14:paraId="07D8858C" w14:textId="77777777">
        <w:trPr>
          <w:trHeight w:val="1307"/>
        </w:trPr>
        <w:tc>
          <w:tcPr>
            <w:tcW w:w="1078" w:type="dxa"/>
          </w:tcPr>
          <w:p w14:paraId="726114A8" w14:textId="77777777" w:rsidR="00DD28B4" w:rsidRDefault="006F0148">
            <w:pPr>
              <w:pStyle w:val="TableParagraph"/>
              <w:spacing w:before="100"/>
              <w:ind w:left="10"/>
              <w:jc w:val="center"/>
              <w:rPr>
                <w:sz w:val="24"/>
              </w:rPr>
            </w:pPr>
            <w:r>
              <w:rPr>
                <w:spacing w:val="-5"/>
                <w:sz w:val="24"/>
              </w:rPr>
              <w:t>5.2</w:t>
            </w:r>
          </w:p>
        </w:tc>
        <w:tc>
          <w:tcPr>
            <w:tcW w:w="7996" w:type="dxa"/>
          </w:tcPr>
          <w:p w14:paraId="11626C11" w14:textId="77777777" w:rsidR="00DD28B4" w:rsidRDefault="006F0148">
            <w:pPr>
              <w:pStyle w:val="TableParagraph"/>
              <w:spacing w:before="100"/>
              <w:ind w:right="52"/>
              <w:jc w:val="both"/>
              <w:rPr>
                <w:sz w:val="24"/>
              </w:rPr>
            </w:pPr>
            <w:r>
              <w:rPr>
                <w:sz w:val="24"/>
              </w:rPr>
              <w:t xml:space="preserve">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w:t>
            </w:r>
            <w:r>
              <w:rPr>
                <w:spacing w:val="-2"/>
                <w:sz w:val="24"/>
              </w:rPr>
              <w:t>Востока</w:t>
            </w:r>
          </w:p>
        </w:tc>
      </w:tr>
      <w:tr w:rsidR="00DD28B4" w14:paraId="100078A1" w14:textId="77777777">
        <w:trPr>
          <w:trHeight w:val="755"/>
        </w:trPr>
        <w:tc>
          <w:tcPr>
            <w:tcW w:w="1078" w:type="dxa"/>
          </w:tcPr>
          <w:p w14:paraId="1887F646" w14:textId="77777777" w:rsidR="00DD28B4" w:rsidRDefault="006F0148">
            <w:pPr>
              <w:pStyle w:val="TableParagraph"/>
              <w:ind w:left="10"/>
              <w:jc w:val="center"/>
              <w:rPr>
                <w:sz w:val="24"/>
              </w:rPr>
            </w:pPr>
            <w:r>
              <w:rPr>
                <w:spacing w:val="-5"/>
                <w:sz w:val="24"/>
              </w:rPr>
              <w:t>5.3</w:t>
            </w:r>
          </w:p>
        </w:tc>
        <w:tc>
          <w:tcPr>
            <w:tcW w:w="7996" w:type="dxa"/>
          </w:tcPr>
          <w:p w14:paraId="32FF8790" w14:textId="77777777" w:rsidR="00DD28B4" w:rsidRDefault="006F0148">
            <w:pPr>
              <w:pStyle w:val="TableParagraph"/>
              <w:rPr>
                <w:sz w:val="24"/>
              </w:rPr>
            </w:pPr>
            <w:r>
              <w:rPr>
                <w:sz w:val="24"/>
              </w:rPr>
              <w:t>Античность.</w:t>
            </w:r>
            <w:r>
              <w:rPr>
                <w:spacing w:val="80"/>
                <w:sz w:val="24"/>
              </w:rPr>
              <w:t xml:space="preserve"> </w:t>
            </w:r>
            <w:r>
              <w:rPr>
                <w:sz w:val="24"/>
              </w:rPr>
              <w:t>Древняя</w:t>
            </w:r>
            <w:r>
              <w:rPr>
                <w:spacing w:val="80"/>
                <w:sz w:val="24"/>
              </w:rPr>
              <w:t xml:space="preserve"> </w:t>
            </w:r>
            <w:r>
              <w:rPr>
                <w:sz w:val="24"/>
              </w:rPr>
              <w:t>Греция.</w:t>
            </w:r>
            <w:r>
              <w:rPr>
                <w:spacing w:val="80"/>
                <w:sz w:val="24"/>
              </w:rPr>
              <w:t xml:space="preserve"> </w:t>
            </w:r>
            <w:r>
              <w:rPr>
                <w:sz w:val="24"/>
              </w:rPr>
              <w:t>Эллинизм.</w:t>
            </w:r>
            <w:r>
              <w:rPr>
                <w:spacing w:val="80"/>
                <w:sz w:val="24"/>
              </w:rPr>
              <w:t xml:space="preserve"> </w:t>
            </w:r>
            <w:r>
              <w:rPr>
                <w:sz w:val="24"/>
              </w:rPr>
              <w:t>Культура</w:t>
            </w:r>
            <w:r>
              <w:rPr>
                <w:spacing w:val="80"/>
                <w:sz w:val="24"/>
              </w:rPr>
              <w:t xml:space="preserve"> </w:t>
            </w:r>
            <w:r>
              <w:rPr>
                <w:sz w:val="24"/>
              </w:rPr>
              <w:t>и</w:t>
            </w:r>
            <w:r>
              <w:rPr>
                <w:spacing w:val="80"/>
                <w:sz w:val="24"/>
              </w:rPr>
              <w:t xml:space="preserve"> </w:t>
            </w:r>
            <w:r>
              <w:rPr>
                <w:sz w:val="24"/>
              </w:rPr>
              <w:t>религия</w:t>
            </w:r>
            <w:r>
              <w:rPr>
                <w:spacing w:val="80"/>
                <w:sz w:val="24"/>
              </w:rPr>
              <w:t xml:space="preserve"> </w:t>
            </w:r>
            <w:r>
              <w:rPr>
                <w:sz w:val="24"/>
              </w:rPr>
              <w:t>Древней Греции. Культура эллинистического мира</w:t>
            </w:r>
          </w:p>
        </w:tc>
      </w:tr>
      <w:tr w:rsidR="00DD28B4" w14:paraId="1CE4E018" w14:textId="77777777">
        <w:trPr>
          <w:trHeight w:val="755"/>
        </w:trPr>
        <w:tc>
          <w:tcPr>
            <w:tcW w:w="1078" w:type="dxa"/>
          </w:tcPr>
          <w:p w14:paraId="7D207FBE" w14:textId="77777777" w:rsidR="00DD28B4" w:rsidRDefault="006F0148">
            <w:pPr>
              <w:pStyle w:val="TableParagraph"/>
              <w:ind w:left="10"/>
              <w:jc w:val="center"/>
              <w:rPr>
                <w:sz w:val="24"/>
              </w:rPr>
            </w:pPr>
            <w:r>
              <w:rPr>
                <w:spacing w:val="-5"/>
                <w:sz w:val="24"/>
              </w:rPr>
              <w:t>5.4</w:t>
            </w:r>
          </w:p>
        </w:tc>
        <w:tc>
          <w:tcPr>
            <w:tcW w:w="7996" w:type="dxa"/>
          </w:tcPr>
          <w:p w14:paraId="62D19242" w14:textId="77777777" w:rsidR="00DD28B4" w:rsidRDefault="006F0148">
            <w:pPr>
              <w:pStyle w:val="TableParagraph"/>
              <w:rPr>
                <w:sz w:val="24"/>
              </w:rPr>
            </w:pPr>
            <w:r>
              <w:rPr>
                <w:sz w:val="24"/>
              </w:rPr>
              <w:t>Древний</w:t>
            </w:r>
            <w:r>
              <w:rPr>
                <w:spacing w:val="80"/>
                <w:sz w:val="24"/>
              </w:rPr>
              <w:t xml:space="preserve"> </w:t>
            </w:r>
            <w:r>
              <w:rPr>
                <w:sz w:val="24"/>
              </w:rPr>
              <w:t>Рим.</w:t>
            </w:r>
            <w:r>
              <w:rPr>
                <w:spacing w:val="80"/>
                <w:sz w:val="24"/>
              </w:rPr>
              <w:t xml:space="preserve"> </w:t>
            </w:r>
            <w:r>
              <w:rPr>
                <w:sz w:val="24"/>
              </w:rPr>
              <w:t>Культура</w:t>
            </w:r>
            <w:r>
              <w:rPr>
                <w:spacing w:val="80"/>
                <w:sz w:val="24"/>
              </w:rPr>
              <w:t xml:space="preserve"> </w:t>
            </w:r>
            <w:r>
              <w:rPr>
                <w:sz w:val="24"/>
              </w:rPr>
              <w:t>и</w:t>
            </w:r>
            <w:r>
              <w:rPr>
                <w:spacing w:val="80"/>
                <w:sz w:val="24"/>
              </w:rPr>
              <w:t xml:space="preserve"> </w:t>
            </w:r>
            <w:r>
              <w:rPr>
                <w:sz w:val="24"/>
              </w:rPr>
              <w:t>религия</w:t>
            </w:r>
            <w:r>
              <w:rPr>
                <w:spacing w:val="80"/>
                <w:sz w:val="24"/>
              </w:rPr>
              <w:t xml:space="preserve"> </w:t>
            </w:r>
            <w:r>
              <w:rPr>
                <w:sz w:val="24"/>
              </w:rPr>
              <w:t>Древнего</w:t>
            </w:r>
            <w:r>
              <w:rPr>
                <w:spacing w:val="80"/>
                <w:sz w:val="24"/>
              </w:rPr>
              <w:t xml:space="preserve"> </w:t>
            </w:r>
            <w:r>
              <w:rPr>
                <w:sz w:val="24"/>
              </w:rPr>
              <w:t>Рима.</w:t>
            </w:r>
            <w:r>
              <w:rPr>
                <w:spacing w:val="80"/>
                <w:sz w:val="24"/>
              </w:rPr>
              <w:t xml:space="preserve"> </w:t>
            </w:r>
            <w:r>
              <w:rPr>
                <w:sz w:val="24"/>
              </w:rPr>
              <w:t>Возникновение</w:t>
            </w:r>
            <w:r>
              <w:rPr>
                <w:spacing w:val="80"/>
                <w:sz w:val="24"/>
              </w:rPr>
              <w:t xml:space="preserve"> </w:t>
            </w:r>
            <w:r>
              <w:rPr>
                <w:sz w:val="24"/>
              </w:rPr>
              <w:t>и</w:t>
            </w:r>
            <w:r>
              <w:rPr>
                <w:spacing w:val="40"/>
                <w:sz w:val="24"/>
              </w:rPr>
              <w:t xml:space="preserve"> </w:t>
            </w:r>
            <w:r>
              <w:rPr>
                <w:sz w:val="24"/>
              </w:rPr>
              <w:t>развитие христианства</w:t>
            </w:r>
          </w:p>
        </w:tc>
      </w:tr>
      <w:tr w:rsidR="00DD28B4" w14:paraId="4C98EC61" w14:textId="77777777">
        <w:trPr>
          <w:trHeight w:val="756"/>
        </w:trPr>
        <w:tc>
          <w:tcPr>
            <w:tcW w:w="1078" w:type="dxa"/>
          </w:tcPr>
          <w:p w14:paraId="1375C4B3" w14:textId="77777777" w:rsidR="00DD28B4" w:rsidRDefault="006F0148">
            <w:pPr>
              <w:pStyle w:val="TableParagraph"/>
              <w:ind w:left="10"/>
              <w:jc w:val="center"/>
              <w:rPr>
                <w:sz w:val="24"/>
              </w:rPr>
            </w:pPr>
            <w:r>
              <w:rPr>
                <w:spacing w:val="-5"/>
                <w:sz w:val="24"/>
              </w:rPr>
              <w:t>5.5</w:t>
            </w:r>
          </w:p>
        </w:tc>
        <w:tc>
          <w:tcPr>
            <w:tcW w:w="7996" w:type="dxa"/>
          </w:tcPr>
          <w:p w14:paraId="2807C18C" w14:textId="77777777" w:rsidR="00DD28B4" w:rsidRDefault="006F0148">
            <w:pPr>
              <w:pStyle w:val="TableParagraph"/>
              <w:rPr>
                <w:sz w:val="24"/>
              </w:rPr>
            </w:pPr>
            <w:r>
              <w:rPr>
                <w:sz w:val="24"/>
              </w:rPr>
              <w:t>История</w:t>
            </w:r>
            <w:r>
              <w:rPr>
                <w:spacing w:val="80"/>
                <w:sz w:val="24"/>
              </w:rPr>
              <w:t xml:space="preserve"> </w:t>
            </w:r>
            <w:r>
              <w:rPr>
                <w:sz w:val="24"/>
              </w:rPr>
              <w:t>Средних</w:t>
            </w:r>
            <w:r>
              <w:rPr>
                <w:spacing w:val="80"/>
                <w:sz w:val="24"/>
              </w:rPr>
              <w:t xml:space="preserve"> </w:t>
            </w:r>
            <w:r>
              <w:rPr>
                <w:sz w:val="24"/>
              </w:rPr>
              <w:t>веков</w:t>
            </w:r>
            <w:r>
              <w:rPr>
                <w:spacing w:val="80"/>
                <w:sz w:val="24"/>
              </w:rPr>
              <w:t xml:space="preserve"> </w:t>
            </w:r>
            <w:r>
              <w:rPr>
                <w:sz w:val="24"/>
              </w:rPr>
              <w:t>и</w:t>
            </w:r>
            <w:r>
              <w:rPr>
                <w:spacing w:val="80"/>
                <w:sz w:val="24"/>
              </w:rPr>
              <w:t xml:space="preserve"> </w:t>
            </w:r>
            <w:r>
              <w:rPr>
                <w:sz w:val="24"/>
              </w:rPr>
              <w:t>раннего</w:t>
            </w:r>
            <w:r>
              <w:rPr>
                <w:spacing w:val="80"/>
                <w:sz w:val="24"/>
              </w:rPr>
              <w:t xml:space="preserve"> </w:t>
            </w:r>
            <w:r>
              <w:rPr>
                <w:sz w:val="24"/>
              </w:rPr>
              <w:t>Нового</w:t>
            </w:r>
            <w:r>
              <w:rPr>
                <w:spacing w:val="80"/>
                <w:sz w:val="24"/>
              </w:rPr>
              <w:t xml:space="preserve"> </w:t>
            </w:r>
            <w:r>
              <w:rPr>
                <w:sz w:val="24"/>
              </w:rPr>
              <w:t>времени:</w:t>
            </w:r>
            <w:r>
              <w:rPr>
                <w:spacing w:val="80"/>
                <w:sz w:val="24"/>
              </w:rPr>
              <w:t xml:space="preserve"> </w:t>
            </w:r>
            <w:r>
              <w:rPr>
                <w:sz w:val="24"/>
              </w:rPr>
              <w:t>Периодизация</w:t>
            </w:r>
            <w:r>
              <w:rPr>
                <w:spacing w:val="80"/>
                <w:sz w:val="24"/>
              </w:rPr>
              <w:t xml:space="preserve"> </w:t>
            </w:r>
            <w:r>
              <w:rPr>
                <w:sz w:val="24"/>
              </w:rPr>
              <w:t>и характеристика основных этапов</w:t>
            </w:r>
          </w:p>
        </w:tc>
      </w:tr>
      <w:tr w:rsidR="00DD28B4" w14:paraId="025C8DB4" w14:textId="77777777">
        <w:trPr>
          <w:trHeight w:val="755"/>
        </w:trPr>
        <w:tc>
          <w:tcPr>
            <w:tcW w:w="1078" w:type="dxa"/>
          </w:tcPr>
          <w:p w14:paraId="21B11AE2" w14:textId="77777777" w:rsidR="00DD28B4" w:rsidRDefault="006F0148">
            <w:pPr>
              <w:pStyle w:val="TableParagraph"/>
              <w:ind w:left="10"/>
              <w:jc w:val="center"/>
              <w:rPr>
                <w:sz w:val="24"/>
              </w:rPr>
            </w:pPr>
            <w:r>
              <w:rPr>
                <w:spacing w:val="-5"/>
                <w:sz w:val="24"/>
              </w:rPr>
              <w:t>5.6</w:t>
            </w:r>
          </w:p>
        </w:tc>
        <w:tc>
          <w:tcPr>
            <w:tcW w:w="7996" w:type="dxa"/>
          </w:tcPr>
          <w:p w14:paraId="22611B2F" w14:textId="77777777" w:rsidR="00DD28B4" w:rsidRDefault="006F0148">
            <w:pPr>
              <w:pStyle w:val="TableParagraph"/>
              <w:tabs>
                <w:tab w:val="left" w:pos="3340"/>
                <w:tab w:val="left" w:pos="6057"/>
                <w:tab w:val="left" w:pos="6825"/>
                <w:tab w:val="left" w:pos="7818"/>
              </w:tabs>
              <w:ind w:right="51"/>
              <w:rPr>
                <w:sz w:val="24"/>
              </w:rPr>
            </w:pPr>
            <w:r>
              <w:rPr>
                <w:sz w:val="24"/>
              </w:rPr>
              <w:t>Социально-экономическое</w:t>
            </w:r>
            <w:r>
              <w:rPr>
                <w:spacing w:val="80"/>
                <w:sz w:val="24"/>
              </w:rPr>
              <w:t xml:space="preserve"> </w:t>
            </w:r>
            <w:r>
              <w:rPr>
                <w:sz w:val="24"/>
              </w:rPr>
              <w:t>и</w:t>
            </w:r>
            <w:r>
              <w:rPr>
                <w:sz w:val="24"/>
              </w:rPr>
              <w:tab/>
              <w:t>политическое</w:t>
            </w:r>
            <w:r>
              <w:rPr>
                <w:spacing w:val="80"/>
                <w:sz w:val="24"/>
              </w:rPr>
              <w:t xml:space="preserve"> </w:t>
            </w:r>
            <w:r>
              <w:rPr>
                <w:sz w:val="24"/>
              </w:rPr>
              <w:t>развитие</w:t>
            </w:r>
            <w:r>
              <w:rPr>
                <w:sz w:val="24"/>
              </w:rPr>
              <w:tab/>
            </w:r>
            <w:r>
              <w:rPr>
                <w:spacing w:val="-2"/>
                <w:sz w:val="24"/>
              </w:rPr>
              <w:t>стран</w:t>
            </w:r>
            <w:r>
              <w:rPr>
                <w:sz w:val="24"/>
              </w:rPr>
              <w:tab/>
            </w:r>
            <w:r>
              <w:rPr>
                <w:spacing w:val="-2"/>
                <w:sz w:val="24"/>
              </w:rPr>
              <w:t>Европы</w:t>
            </w:r>
            <w:r>
              <w:rPr>
                <w:sz w:val="24"/>
              </w:rPr>
              <w:tab/>
            </w:r>
            <w:r>
              <w:rPr>
                <w:spacing w:val="-10"/>
                <w:sz w:val="24"/>
              </w:rPr>
              <w:t xml:space="preserve">в </w:t>
            </w:r>
            <w:r>
              <w:rPr>
                <w:sz w:val="24"/>
              </w:rPr>
              <w:t>Средние века</w:t>
            </w:r>
          </w:p>
        </w:tc>
      </w:tr>
      <w:tr w:rsidR="00DD28B4" w14:paraId="7E61DEC2" w14:textId="77777777">
        <w:trPr>
          <w:trHeight w:val="482"/>
        </w:trPr>
        <w:tc>
          <w:tcPr>
            <w:tcW w:w="1078" w:type="dxa"/>
          </w:tcPr>
          <w:p w14:paraId="33B4EBA3" w14:textId="77777777" w:rsidR="00DD28B4" w:rsidRDefault="006F0148">
            <w:pPr>
              <w:pStyle w:val="TableParagraph"/>
              <w:ind w:left="10"/>
              <w:jc w:val="center"/>
              <w:rPr>
                <w:sz w:val="24"/>
              </w:rPr>
            </w:pPr>
            <w:r>
              <w:rPr>
                <w:spacing w:val="-5"/>
                <w:sz w:val="24"/>
              </w:rPr>
              <w:t>5.7</w:t>
            </w:r>
          </w:p>
        </w:tc>
        <w:tc>
          <w:tcPr>
            <w:tcW w:w="7996" w:type="dxa"/>
          </w:tcPr>
          <w:p w14:paraId="3EC09D5D" w14:textId="77777777" w:rsidR="00DD28B4" w:rsidRDefault="006F0148">
            <w:pPr>
              <w:pStyle w:val="TableParagraph"/>
              <w:rPr>
                <w:sz w:val="24"/>
              </w:rPr>
            </w:pPr>
            <w:r>
              <w:rPr>
                <w:sz w:val="24"/>
              </w:rPr>
              <w:t>Страны</w:t>
            </w:r>
            <w:r>
              <w:rPr>
                <w:spacing w:val="-3"/>
                <w:sz w:val="24"/>
              </w:rPr>
              <w:t xml:space="preserve"> </w:t>
            </w:r>
            <w:r>
              <w:rPr>
                <w:sz w:val="24"/>
              </w:rPr>
              <w:t>и</w:t>
            </w:r>
            <w:r>
              <w:rPr>
                <w:spacing w:val="-1"/>
                <w:sz w:val="24"/>
              </w:rPr>
              <w:t xml:space="preserve"> </w:t>
            </w:r>
            <w:r>
              <w:rPr>
                <w:sz w:val="24"/>
              </w:rPr>
              <w:t>народы</w:t>
            </w:r>
            <w:r>
              <w:rPr>
                <w:spacing w:val="-2"/>
                <w:sz w:val="24"/>
              </w:rPr>
              <w:t xml:space="preserve"> </w:t>
            </w:r>
            <w:r>
              <w:rPr>
                <w:sz w:val="24"/>
              </w:rPr>
              <w:t>Азии,</w:t>
            </w:r>
            <w:r>
              <w:rPr>
                <w:spacing w:val="-5"/>
                <w:sz w:val="24"/>
              </w:rPr>
              <w:t xml:space="preserve"> </w:t>
            </w:r>
            <w:r>
              <w:rPr>
                <w:sz w:val="24"/>
              </w:rPr>
              <w:t>Америки и</w:t>
            </w:r>
            <w:r>
              <w:rPr>
                <w:spacing w:val="-1"/>
                <w:sz w:val="24"/>
              </w:rPr>
              <w:t xml:space="preserve"> </w:t>
            </w:r>
            <w:r>
              <w:rPr>
                <w:sz w:val="24"/>
              </w:rPr>
              <w:t>Африки в</w:t>
            </w:r>
            <w:r>
              <w:rPr>
                <w:spacing w:val="-3"/>
                <w:sz w:val="24"/>
              </w:rPr>
              <w:t xml:space="preserve"> </w:t>
            </w:r>
            <w:r>
              <w:rPr>
                <w:sz w:val="24"/>
              </w:rPr>
              <w:t>Средние</w:t>
            </w:r>
            <w:r>
              <w:rPr>
                <w:spacing w:val="-3"/>
                <w:sz w:val="24"/>
              </w:rPr>
              <w:t xml:space="preserve"> </w:t>
            </w:r>
            <w:r>
              <w:rPr>
                <w:spacing w:val="-4"/>
                <w:sz w:val="24"/>
              </w:rPr>
              <w:t>века</w:t>
            </w:r>
          </w:p>
        </w:tc>
      </w:tr>
      <w:tr w:rsidR="00DD28B4" w14:paraId="6ACE1992" w14:textId="77777777">
        <w:trPr>
          <w:trHeight w:val="479"/>
        </w:trPr>
        <w:tc>
          <w:tcPr>
            <w:tcW w:w="1078" w:type="dxa"/>
          </w:tcPr>
          <w:p w14:paraId="0BABC0D9" w14:textId="77777777" w:rsidR="00DD28B4" w:rsidRDefault="006F0148">
            <w:pPr>
              <w:pStyle w:val="TableParagraph"/>
              <w:spacing w:before="99"/>
              <w:ind w:left="10"/>
              <w:jc w:val="center"/>
              <w:rPr>
                <w:sz w:val="24"/>
              </w:rPr>
            </w:pPr>
            <w:r>
              <w:rPr>
                <w:spacing w:val="-5"/>
                <w:sz w:val="24"/>
              </w:rPr>
              <w:t>5.8</w:t>
            </w:r>
          </w:p>
        </w:tc>
        <w:tc>
          <w:tcPr>
            <w:tcW w:w="7996" w:type="dxa"/>
          </w:tcPr>
          <w:p w14:paraId="57120EC9" w14:textId="77777777" w:rsidR="00DD28B4" w:rsidRDefault="006F0148">
            <w:pPr>
              <w:pStyle w:val="TableParagraph"/>
              <w:spacing w:before="99"/>
              <w:rPr>
                <w:sz w:val="24"/>
              </w:rPr>
            </w:pPr>
            <w:r>
              <w:rPr>
                <w:sz w:val="24"/>
              </w:rPr>
              <w:t>Международные</w:t>
            </w:r>
            <w:r>
              <w:rPr>
                <w:spacing w:val="-1"/>
                <w:sz w:val="24"/>
              </w:rPr>
              <w:t xml:space="preserve"> </w:t>
            </w:r>
            <w:r>
              <w:rPr>
                <w:sz w:val="24"/>
              </w:rPr>
              <w:t>отношения в</w:t>
            </w:r>
            <w:r>
              <w:rPr>
                <w:spacing w:val="-1"/>
                <w:sz w:val="24"/>
              </w:rPr>
              <w:t xml:space="preserve"> </w:t>
            </w:r>
            <w:r>
              <w:rPr>
                <w:sz w:val="24"/>
              </w:rPr>
              <w:t>Средние</w:t>
            </w:r>
            <w:r>
              <w:rPr>
                <w:spacing w:val="1"/>
                <w:sz w:val="24"/>
              </w:rPr>
              <w:t xml:space="preserve"> </w:t>
            </w:r>
            <w:r>
              <w:rPr>
                <w:spacing w:val="-4"/>
                <w:sz w:val="24"/>
              </w:rPr>
              <w:t>века</w:t>
            </w:r>
          </w:p>
        </w:tc>
      </w:tr>
      <w:tr w:rsidR="00DD28B4" w14:paraId="4EC712D6" w14:textId="77777777">
        <w:trPr>
          <w:trHeight w:val="479"/>
        </w:trPr>
        <w:tc>
          <w:tcPr>
            <w:tcW w:w="1078" w:type="dxa"/>
          </w:tcPr>
          <w:p w14:paraId="7FB7ED19" w14:textId="77777777" w:rsidR="00DD28B4" w:rsidRDefault="006F0148">
            <w:pPr>
              <w:pStyle w:val="TableParagraph"/>
              <w:spacing w:before="99"/>
              <w:ind w:left="10"/>
              <w:jc w:val="center"/>
              <w:rPr>
                <w:sz w:val="24"/>
              </w:rPr>
            </w:pPr>
            <w:r>
              <w:rPr>
                <w:spacing w:val="-5"/>
                <w:sz w:val="24"/>
              </w:rPr>
              <w:t>5.9</w:t>
            </w:r>
          </w:p>
        </w:tc>
        <w:tc>
          <w:tcPr>
            <w:tcW w:w="7996" w:type="dxa"/>
          </w:tcPr>
          <w:p w14:paraId="4E0FCA0C" w14:textId="77777777" w:rsidR="00DD28B4" w:rsidRDefault="006F0148">
            <w:pPr>
              <w:pStyle w:val="TableParagraph"/>
              <w:spacing w:before="99"/>
              <w:rPr>
                <w:sz w:val="24"/>
              </w:rPr>
            </w:pPr>
            <w:r>
              <w:rPr>
                <w:sz w:val="24"/>
              </w:rPr>
              <w:t>Культура Средневековья.</w:t>
            </w:r>
            <w:r>
              <w:rPr>
                <w:spacing w:val="-1"/>
                <w:sz w:val="24"/>
              </w:rPr>
              <w:t xml:space="preserve"> </w:t>
            </w:r>
            <w:r>
              <w:rPr>
                <w:sz w:val="24"/>
              </w:rPr>
              <w:t>Возникновение</w:t>
            </w:r>
            <w:r>
              <w:rPr>
                <w:spacing w:val="1"/>
                <w:sz w:val="24"/>
              </w:rPr>
              <w:t xml:space="preserve"> </w:t>
            </w:r>
            <w:r>
              <w:rPr>
                <w:sz w:val="24"/>
              </w:rPr>
              <w:t>и развитие</w:t>
            </w:r>
            <w:r>
              <w:rPr>
                <w:spacing w:val="-1"/>
                <w:sz w:val="24"/>
              </w:rPr>
              <w:t xml:space="preserve"> </w:t>
            </w:r>
            <w:r>
              <w:rPr>
                <w:spacing w:val="-2"/>
                <w:sz w:val="24"/>
              </w:rPr>
              <w:t>ислама</w:t>
            </w:r>
          </w:p>
        </w:tc>
      </w:tr>
      <w:tr w:rsidR="00DD28B4" w14:paraId="1A35FBBC" w14:textId="77777777">
        <w:trPr>
          <w:trHeight w:val="1584"/>
        </w:trPr>
        <w:tc>
          <w:tcPr>
            <w:tcW w:w="1078" w:type="dxa"/>
          </w:tcPr>
          <w:p w14:paraId="462A8BD6" w14:textId="77777777" w:rsidR="00DD28B4" w:rsidRDefault="006F0148">
            <w:pPr>
              <w:pStyle w:val="TableParagraph"/>
              <w:ind w:left="10"/>
              <w:jc w:val="center"/>
              <w:rPr>
                <w:sz w:val="24"/>
              </w:rPr>
            </w:pPr>
            <w:r>
              <w:rPr>
                <w:spacing w:val="-4"/>
                <w:sz w:val="24"/>
              </w:rPr>
              <w:t>5.10</w:t>
            </w:r>
          </w:p>
        </w:tc>
        <w:tc>
          <w:tcPr>
            <w:tcW w:w="7996" w:type="dxa"/>
          </w:tcPr>
          <w:p w14:paraId="69436064" w14:textId="77777777" w:rsidR="00DD28B4" w:rsidRDefault="006F0148">
            <w:pPr>
              <w:pStyle w:val="TableParagraph"/>
              <w:ind w:right="52"/>
              <w:jc w:val="both"/>
              <w:rPr>
                <w:sz w:val="24"/>
              </w:rPr>
            </w:pPr>
            <w:r>
              <w:rPr>
                <w:sz w:val="24"/>
              </w:rPr>
              <w:t>Великие географические открытия. Возникновение капиталистических отношений в Западной Европе. Становление абсолютизма в европейских странах. Реформация и контрреформация в Европе. Политическое и социально-экономическое</w:t>
            </w:r>
            <w:r>
              <w:rPr>
                <w:spacing w:val="2"/>
                <w:sz w:val="24"/>
              </w:rPr>
              <w:t xml:space="preserve"> </w:t>
            </w:r>
            <w:r>
              <w:rPr>
                <w:sz w:val="24"/>
              </w:rPr>
              <w:t>развитие</w:t>
            </w:r>
            <w:r>
              <w:rPr>
                <w:spacing w:val="9"/>
                <w:sz w:val="24"/>
              </w:rPr>
              <w:t xml:space="preserve"> </w:t>
            </w:r>
            <w:r>
              <w:rPr>
                <w:sz w:val="24"/>
              </w:rPr>
              <w:t>Испании,</w:t>
            </w:r>
            <w:r>
              <w:rPr>
                <w:spacing w:val="5"/>
                <w:sz w:val="24"/>
              </w:rPr>
              <w:t xml:space="preserve"> </w:t>
            </w:r>
            <w:r>
              <w:rPr>
                <w:sz w:val="24"/>
              </w:rPr>
              <w:t>Франции,</w:t>
            </w:r>
            <w:r>
              <w:rPr>
                <w:spacing w:val="7"/>
                <w:sz w:val="24"/>
              </w:rPr>
              <w:t xml:space="preserve"> </w:t>
            </w:r>
            <w:r>
              <w:rPr>
                <w:sz w:val="24"/>
              </w:rPr>
              <w:t>Англии</w:t>
            </w:r>
            <w:r>
              <w:rPr>
                <w:spacing w:val="8"/>
                <w:sz w:val="24"/>
              </w:rPr>
              <w:t xml:space="preserve"> </w:t>
            </w:r>
            <w:r>
              <w:rPr>
                <w:sz w:val="24"/>
              </w:rPr>
              <w:t>в</w:t>
            </w:r>
            <w:r>
              <w:rPr>
                <w:spacing w:val="7"/>
                <w:sz w:val="24"/>
              </w:rPr>
              <w:t xml:space="preserve"> </w:t>
            </w:r>
            <w:r>
              <w:rPr>
                <w:sz w:val="24"/>
              </w:rPr>
              <w:t>конце</w:t>
            </w:r>
            <w:r>
              <w:rPr>
                <w:spacing w:val="7"/>
                <w:sz w:val="24"/>
              </w:rPr>
              <w:t xml:space="preserve"> </w:t>
            </w:r>
            <w:r>
              <w:rPr>
                <w:spacing w:val="-5"/>
                <w:sz w:val="24"/>
              </w:rPr>
              <w:t>XV</w:t>
            </w:r>
          </w:p>
          <w:p w14:paraId="58D5B963" w14:textId="77777777" w:rsidR="00DD28B4" w:rsidRDefault="006F0148">
            <w:pPr>
              <w:pStyle w:val="TableParagraph"/>
              <w:spacing w:before="0"/>
              <w:jc w:val="both"/>
              <w:rPr>
                <w:sz w:val="24"/>
              </w:rPr>
            </w:pPr>
            <w:r>
              <w:rPr>
                <w:sz w:val="24"/>
              </w:rPr>
              <w:t>-</w:t>
            </w:r>
            <w:r>
              <w:rPr>
                <w:spacing w:val="-1"/>
                <w:sz w:val="24"/>
              </w:rPr>
              <w:t xml:space="preserve"> </w:t>
            </w:r>
            <w:r>
              <w:rPr>
                <w:sz w:val="24"/>
              </w:rPr>
              <w:t>XVII</w:t>
            </w:r>
            <w:r>
              <w:rPr>
                <w:spacing w:val="-1"/>
                <w:sz w:val="24"/>
              </w:rPr>
              <w:t xml:space="preserve"> </w:t>
            </w:r>
            <w:r>
              <w:rPr>
                <w:spacing w:val="-5"/>
                <w:sz w:val="24"/>
              </w:rPr>
              <w:t>вв.</w:t>
            </w:r>
          </w:p>
        </w:tc>
      </w:tr>
      <w:tr w:rsidR="00DD28B4" w14:paraId="22FD81AC" w14:textId="77777777">
        <w:trPr>
          <w:trHeight w:val="755"/>
        </w:trPr>
        <w:tc>
          <w:tcPr>
            <w:tcW w:w="1078" w:type="dxa"/>
          </w:tcPr>
          <w:p w14:paraId="24071CF0" w14:textId="77777777" w:rsidR="00DD28B4" w:rsidRDefault="006F0148">
            <w:pPr>
              <w:pStyle w:val="TableParagraph"/>
              <w:ind w:left="10"/>
              <w:jc w:val="center"/>
              <w:rPr>
                <w:sz w:val="24"/>
              </w:rPr>
            </w:pPr>
            <w:r>
              <w:rPr>
                <w:spacing w:val="-4"/>
                <w:sz w:val="24"/>
              </w:rPr>
              <w:t>5.11</w:t>
            </w:r>
          </w:p>
        </w:tc>
        <w:tc>
          <w:tcPr>
            <w:tcW w:w="7996" w:type="dxa"/>
          </w:tcPr>
          <w:p w14:paraId="3FEDDB29" w14:textId="77777777" w:rsidR="00DD28B4" w:rsidRDefault="006F0148">
            <w:pPr>
              <w:pStyle w:val="TableParagraph"/>
              <w:ind w:right="93"/>
              <w:rPr>
                <w:sz w:val="24"/>
              </w:rPr>
            </w:pPr>
            <w:r>
              <w:rPr>
                <w:sz w:val="24"/>
              </w:rPr>
              <w:t>Внутриполитическое развитие Османской империи, Индии, Китая, Японии</w:t>
            </w:r>
            <w:r>
              <w:rPr>
                <w:spacing w:val="40"/>
                <w:sz w:val="24"/>
              </w:rPr>
              <w:t xml:space="preserve"> </w:t>
            </w:r>
            <w:r>
              <w:rPr>
                <w:sz w:val="24"/>
              </w:rPr>
              <w:t>в конце XV - XVII вв.</w:t>
            </w:r>
          </w:p>
        </w:tc>
      </w:tr>
    </w:tbl>
    <w:p w14:paraId="72646BCA" w14:textId="77777777" w:rsidR="00DD28B4" w:rsidRDefault="00DD28B4">
      <w:pPr>
        <w:pStyle w:val="TableParagraph"/>
        <w:rPr>
          <w:sz w:val="24"/>
        </w:rPr>
        <w:sectPr w:rsidR="00DD28B4">
          <w:type w:val="continuous"/>
          <w:pgSz w:w="11910" w:h="16830"/>
          <w:pgMar w:top="820" w:right="708" w:bottom="601"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3FB436C6" w14:textId="77777777">
        <w:trPr>
          <w:trHeight w:val="1032"/>
        </w:trPr>
        <w:tc>
          <w:tcPr>
            <w:tcW w:w="1078" w:type="dxa"/>
          </w:tcPr>
          <w:p w14:paraId="11880917" w14:textId="77777777" w:rsidR="00DD28B4" w:rsidRDefault="006F0148">
            <w:pPr>
              <w:pStyle w:val="TableParagraph"/>
              <w:spacing w:before="99"/>
              <w:ind w:left="10"/>
              <w:jc w:val="center"/>
              <w:rPr>
                <w:sz w:val="24"/>
              </w:rPr>
            </w:pPr>
            <w:r>
              <w:rPr>
                <w:spacing w:val="-4"/>
                <w:sz w:val="24"/>
              </w:rPr>
              <w:t>5.12</w:t>
            </w:r>
          </w:p>
        </w:tc>
        <w:tc>
          <w:tcPr>
            <w:tcW w:w="7996" w:type="dxa"/>
          </w:tcPr>
          <w:p w14:paraId="2AD16FA1" w14:textId="77777777" w:rsidR="00DD28B4" w:rsidRDefault="006F0148">
            <w:pPr>
              <w:pStyle w:val="TableParagraph"/>
              <w:spacing w:before="99"/>
              <w:ind w:right="49"/>
              <w:jc w:val="both"/>
              <w:rPr>
                <w:sz w:val="24"/>
              </w:rPr>
            </w:pPr>
            <w:r>
              <w:rPr>
                <w:sz w:val="24"/>
              </w:rPr>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отношения в конце XV - XVII вв.</w:t>
            </w:r>
          </w:p>
        </w:tc>
      </w:tr>
      <w:tr w:rsidR="00DD28B4" w14:paraId="3C9E1135" w14:textId="77777777">
        <w:trPr>
          <w:trHeight w:val="2135"/>
        </w:trPr>
        <w:tc>
          <w:tcPr>
            <w:tcW w:w="1078" w:type="dxa"/>
          </w:tcPr>
          <w:p w14:paraId="7FA6281C" w14:textId="77777777" w:rsidR="00DD28B4" w:rsidRDefault="006F0148">
            <w:pPr>
              <w:pStyle w:val="TableParagraph"/>
              <w:spacing w:before="99"/>
              <w:ind w:left="10"/>
              <w:jc w:val="center"/>
              <w:rPr>
                <w:sz w:val="24"/>
              </w:rPr>
            </w:pPr>
            <w:r>
              <w:rPr>
                <w:spacing w:val="-4"/>
                <w:sz w:val="24"/>
              </w:rPr>
              <w:t>5.13</w:t>
            </w:r>
          </w:p>
        </w:tc>
        <w:tc>
          <w:tcPr>
            <w:tcW w:w="7996" w:type="dxa"/>
          </w:tcPr>
          <w:p w14:paraId="245DC6BD" w14:textId="77777777" w:rsidR="00DD28B4" w:rsidRDefault="006F0148">
            <w:pPr>
              <w:pStyle w:val="TableParagraph"/>
              <w:spacing w:before="99"/>
              <w:ind w:right="47"/>
              <w:jc w:val="both"/>
              <w:rPr>
                <w:sz w:val="24"/>
              </w:rPr>
            </w:pPr>
            <w:r>
              <w:rPr>
                <w:sz w:val="24"/>
              </w:rPr>
              <w:t>Эпоха Просвещения. Просвещенный абсолютизм: общее и особенное. Социально-экономическое развитие Англии в XVIII в. Промышленный переворот. Развитие парламентской монархии в Англии в XVIII в. Абсолютная монархия во Франции. Особенности положения третьего сословия. Французская революция XVIII в. Своеобразие Священной Римской империи германской нации и государств, входивших в ее состав. Создание королевства Пруссия</w:t>
            </w:r>
          </w:p>
        </w:tc>
      </w:tr>
      <w:tr w:rsidR="00DD28B4" w14:paraId="4880E6F5" w14:textId="77777777">
        <w:trPr>
          <w:trHeight w:val="1032"/>
        </w:trPr>
        <w:tc>
          <w:tcPr>
            <w:tcW w:w="1078" w:type="dxa"/>
          </w:tcPr>
          <w:p w14:paraId="17070236" w14:textId="77777777" w:rsidR="00DD28B4" w:rsidRDefault="006F0148">
            <w:pPr>
              <w:pStyle w:val="TableParagraph"/>
              <w:spacing w:before="99"/>
              <w:ind w:left="10"/>
              <w:jc w:val="center"/>
              <w:rPr>
                <w:sz w:val="24"/>
              </w:rPr>
            </w:pPr>
            <w:r>
              <w:rPr>
                <w:spacing w:val="-4"/>
                <w:sz w:val="24"/>
              </w:rPr>
              <w:t>5.14</w:t>
            </w:r>
          </w:p>
        </w:tc>
        <w:tc>
          <w:tcPr>
            <w:tcW w:w="7996" w:type="dxa"/>
          </w:tcPr>
          <w:p w14:paraId="02EC90F0" w14:textId="77777777" w:rsidR="00DD28B4" w:rsidRDefault="006F0148">
            <w:pPr>
              <w:pStyle w:val="TableParagraph"/>
              <w:spacing w:before="99"/>
              <w:ind w:right="49"/>
              <w:jc w:val="both"/>
              <w:rPr>
                <w:sz w:val="24"/>
              </w:rPr>
            </w:pPr>
            <w:r>
              <w:rPr>
                <w:sz w:val="24"/>
              </w:rPr>
              <w:t xml:space="preserve">Характерные черты международных отношений XVIII в. Война за независимость британских колоний в Северной Америке и образование </w:t>
            </w:r>
            <w:r>
              <w:rPr>
                <w:spacing w:val="-4"/>
                <w:sz w:val="24"/>
              </w:rPr>
              <w:t>США</w:t>
            </w:r>
          </w:p>
        </w:tc>
      </w:tr>
      <w:tr w:rsidR="00DD28B4" w14:paraId="36B103E4" w14:textId="77777777">
        <w:trPr>
          <w:trHeight w:val="1031"/>
        </w:trPr>
        <w:tc>
          <w:tcPr>
            <w:tcW w:w="1078" w:type="dxa"/>
          </w:tcPr>
          <w:p w14:paraId="14291F73" w14:textId="77777777" w:rsidR="00DD28B4" w:rsidRDefault="006F0148">
            <w:pPr>
              <w:pStyle w:val="TableParagraph"/>
              <w:ind w:left="10"/>
              <w:jc w:val="center"/>
              <w:rPr>
                <w:sz w:val="24"/>
              </w:rPr>
            </w:pPr>
            <w:r>
              <w:rPr>
                <w:spacing w:val="-4"/>
                <w:sz w:val="24"/>
              </w:rPr>
              <w:t>5.15</w:t>
            </w:r>
          </w:p>
        </w:tc>
        <w:tc>
          <w:tcPr>
            <w:tcW w:w="7996" w:type="dxa"/>
          </w:tcPr>
          <w:p w14:paraId="08A82C1D" w14:textId="77777777" w:rsidR="00DD28B4" w:rsidRDefault="006F0148">
            <w:pPr>
              <w:pStyle w:val="TableParagraph"/>
              <w:ind w:right="46"/>
              <w:jc w:val="both"/>
              <w:rPr>
                <w:sz w:val="24"/>
              </w:rPr>
            </w:pPr>
            <w:r>
              <w:rPr>
                <w:sz w:val="24"/>
              </w:rPr>
              <w:t>Создание колониальных империй. Внутренняя и внешняя политика Османской империи, Индии, Китая, Японии. Колониальный период в Латинской Америке</w:t>
            </w:r>
          </w:p>
        </w:tc>
      </w:tr>
      <w:tr w:rsidR="00DD28B4" w14:paraId="5E66C8DA" w14:textId="77777777">
        <w:trPr>
          <w:trHeight w:val="1307"/>
        </w:trPr>
        <w:tc>
          <w:tcPr>
            <w:tcW w:w="1078" w:type="dxa"/>
          </w:tcPr>
          <w:p w14:paraId="3FEF13E0" w14:textId="77777777" w:rsidR="00DD28B4" w:rsidRDefault="006F0148">
            <w:pPr>
              <w:pStyle w:val="TableParagraph"/>
              <w:ind w:left="10"/>
              <w:jc w:val="center"/>
              <w:rPr>
                <w:sz w:val="24"/>
              </w:rPr>
            </w:pPr>
            <w:r>
              <w:rPr>
                <w:spacing w:val="-4"/>
                <w:sz w:val="24"/>
              </w:rPr>
              <w:t>5.16</w:t>
            </w:r>
          </w:p>
        </w:tc>
        <w:tc>
          <w:tcPr>
            <w:tcW w:w="7996" w:type="dxa"/>
          </w:tcPr>
          <w:p w14:paraId="51DA4E3E" w14:textId="77777777" w:rsidR="00DD28B4" w:rsidRDefault="006F0148">
            <w:pPr>
              <w:pStyle w:val="TableParagraph"/>
              <w:jc w:val="both"/>
              <w:rPr>
                <w:sz w:val="24"/>
              </w:rPr>
            </w:pPr>
            <w:r>
              <w:rPr>
                <w:sz w:val="24"/>
              </w:rPr>
              <w:t>Политическое</w:t>
            </w:r>
            <w:r>
              <w:rPr>
                <w:spacing w:val="58"/>
                <w:sz w:val="24"/>
              </w:rPr>
              <w:t xml:space="preserve"> </w:t>
            </w:r>
            <w:r>
              <w:rPr>
                <w:sz w:val="24"/>
              </w:rPr>
              <w:t>и</w:t>
            </w:r>
            <w:r>
              <w:rPr>
                <w:spacing w:val="60"/>
                <w:sz w:val="24"/>
              </w:rPr>
              <w:t xml:space="preserve"> </w:t>
            </w:r>
            <w:r>
              <w:rPr>
                <w:sz w:val="24"/>
              </w:rPr>
              <w:t>социально-экономическое</w:t>
            </w:r>
            <w:r>
              <w:rPr>
                <w:spacing w:val="57"/>
                <w:sz w:val="24"/>
              </w:rPr>
              <w:t xml:space="preserve"> </w:t>
            </w:r>
            <w:r>
              <w:rPr>
                <w:sz w:val="24"/>
              </w:rPr>
              <w:t>развитие</w:t>
            </w:r>
            <w:r>
              <w:rPr>
                <w:spacing w:val="60"/>
                <w:sz w:val="24"/>
              </w:rPr>
              <w:t xml:space="preserve"> </w:t>
            </w:r>
            <w:r>
              <w:rPr>
                <w:sz w:val="24"/>
              </w:rPr>
              <w:t>европейских</w:t>
            </w:r>
            <w:r>
              <w:rPr>
                <w:spacing w:val="60"/>
                <w:sz w:val="24"/>
              </w:rPr>
              <w:t xml:space="preserve"> </w:t>
            </w:r>
            <w:r>
              <w:rPr>
                <w:sz w:val="24"/>
              </w:rPr>
              <w:t>стран</w:t>
            </w:r>
            <w:r>
              <w:rPr>
                <w:spacing w:val="61"/>
                <w:sz w:val="24"/>
              </w:rPr>
              <w:t xml:space="preserve"> </w:t>
            </w:r>
            <w:r>
              <w:rPr>
                <w:spacing w:val="-10"/>
                <w:sz w:val="24"/>
              </w:rPr>
              <w:t>в</w:t>
            </w:r>
          </w:p>
          <w:p w14:paraId="3EF88082" w14:textId="77777777" w:rsidR="00DD28B4" w:rsidRDefault="006F0148">
            <w:pPr>
              <w:pStyle w:val="TableParagraph"/>
              <w:spacing w:before="0"/>
              <w:ind w:right="49"/>
              <w:jc w:val="both"/>
              <w:rPr>
                <w:sz w:val="24"/>
              </w:rPr>
            </w:pPr>
            <w:r>
              <w:rPr>
                <w:sz w:val="24"/>
              </w:rPr>
              <w:t>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tc>
      </w:tr>
      <w:tr w:rsidR="00DD28B4" w14:paraId="54109BE1" w14:textId="77777777">
        <w:trPr>
          <w:trHeight w:val="1031"/>
        </w:trPr>
        <w:tc>
          <w:tcPr>
            <w:tcW w:w="1078" w:type="dxa"/>
          </w:tcPr>
          <w:p w14:paraId="283433EE" w14:textId="77777777" w:rsidR="00DD28B4" w:rsidRDefault="006F0148">
            <w:pPr>
              <w:pStyle w:val="TableParagraph"/>
              <w:ind w:left="10"/>
              <w:jc w:val="center"/>
              <w:rPr>
                <w:sz w:val="24"/>
              </w:rPr>
            </w:pPr>
            <w:r>
              <w:rPr>
                <w:spacing w:val="-4"/>
                <w:sz w:val="24"/>
              </w:rPr>
              <w:t>5.17</w:t>
            </w:r>
          </w:p>
        </w:tc>
        <w:tc>
          <w:tcPr>
            <w:tcW w:w="7996" w:type="dxa"/>
          </w:tcPr>
          <w:p w14:paraId="75B8F80A" w14:textId="77777777" w:rsidR="00DD28B4" w:rsidRDefault="006F0148">
            <w:pPr>
              <w:pStyle w:val="TableParagraph"/>
              <w:ind w:right="48"/>
              <w:jc w:val="both"/>
              <w:rPr>
                <w:sz w:val="24"/>
              </w:rPr>
            </w:pPr>
            <w:r>
              <w:rPr>
                <w:sz w:val="24"/>
              </w:rPr>
              <w:t>США в XIX - начале XX в. Гражданская война в США. Борьба за освобождение</w:t>
            </w:r>
            <w:r>
              <w:rPr>
                <w:spacing w:val="-5"/>
                <w:sz w:val="24"/>
              </w:rPr>
              <w:t xml:space="preserve"> </w:t>
            </w:r>
            <w:r>
              <w:rPr>
                <w:sz w:val="24"/>
              </w:rPr>
              <w:t>и</w:t>
            </w:r>
            <w:r>
              <w:rPr>
                <w:spacing w:val="-3"/>
                <w:sz w:val="24"/>
              </w:rPr>
              <w:t xml:space="preserve"> </w:t>
            </w:r>
            <w:r>
              <w:rPr>
                <w:sz w:val="24"/>
              </w:rPr>
              <w:t>образование</w:t>
            </w:r>
            <w:r>
              <w:rPr>
                <w:spacing w:val="-3"/>
                <w:sz w:val="24"/>
              </w:rPr>
              <w:t xml:space="preserve"> </w:t>
            </w:r>
            <w:r>
              <w:rPr>
                <w:sz w:val="24"/>
              </w:rPr>
              <w:t>независимых</w:t>
            </w:r>
            <w:r>
              <w:rPr>
                <w:spacing w:val="-4"/>
                <w:sz w:val="24"/>
              </w:rPr>
              <w:t xml:space="preserve"> </w:t>
            </w:r>
            <w:r>
              <w:rPr>
                <w:sz w:val="24"/>
              </w:rPr>
              <w:t>государств</w:t>
            </w:r>
            <w:r>
              <w:rPr>
                <w:spacing w:val="-6"/>
                <w:sz w:val="24"/>
              </w:rPr>
              <w:t xml:space="preserve"> </w:t>
            </w:r>
            <w:r>
              <w:rPr>
                <w:sz w:val="24"/>
              </w:rPr>
              <w:t>в</w:t>
            </w:r>
            <w:r>
              <w:rPr>
                <w:spacing w:val="-5"/>
                <w:sz w:val="24"/>
              </w:rPr>
              <w:t xml:space="preserve"> </w:t>
            </w:r>
            <w:r>
              <w:rPr>
                <w:sz w:val="24"/>
              </w:rPr>
              <w:t>Латинской</w:t>
            </w:r>
            <w:r>
              <w:rPr>
                <w:spacing w:val="-2"/>
                <w:sz w:val="24"/>
              </w:rPr>
              <w:t xml:space="preserve"> </w:t>
            </w:r>
            <w:r>
              <w:rPr>
                <w:sz w:val="24"/>
              </w:rPr>
              <w:t>Америке в XIX в</w:t>
            </w:r>
          </w:p>
        </w:tc>
      </w:tr>
      <w:tr w:rsidR="00DD28B4" w14:paraId="3EE0B79F" w14:textId="77777777">
        <w:trPr>
          <w:trHeight w:val="1034"/>
        </w:trPr>
        <w:tc>
          <w:tcPr>
            <w:tcW w:w="1078" w:type="dxa"/>
          </w:tcPr>
          <w:p w14:paraId="1C38F782" w14:textId="77777777" w:rsidR="00DD28B4" w:rsidRDefault="006F0148">
            <w:pPr>
              <w:pStyle w:val="TableParagraph"/>
              <w:ind w:left="10"/>
              <w:jc w:val="center"/>
              <w:rPr>
                <w:sz w:val="24"/>
              </w:rPr>
            </w:pPr>
            <w:r>
              <w:rPr>
                <w:spacing w:val="-4"/>
                <w:sz w:val="24"/>
              </w:rPr>
              <w:t>5.18</w:t>
            </w:r>
          </w:p>
        </w:tc>
        <w:tc>
          <w:tcPr>
            <w:tcW w:w="7996" w:type="dxa"/>
          </w:tcPr>
          <w:p w14:paraId="507BF7DD" w14:textId="77777777" w:rsidR="00DD28B4" w:rsidRDefault="006F0148">
            <w:pPr>
              <w:pStyle w:val="TableParagraph"/>
              <w:ind w:right="49"/>
              <w:jc w:val="both"/>
              <w:rPr>
                <w:sz w:val="24"/>
              </w:rPr>
            </w:pPr>
            <w:r>
              <w:rPr>
                <w:sz w:val="24"/>
              </w:rPr>
              <w:t>Политическое и социально-экономическое развитие Османской империи, Индии, Китая, Японии в XIX - начале XX в. Колониальный раздел Африки. Антиколониальные движения</w:t>
            </w:r>
          </w:p>
        </w:tc>
      </w:tr>
      <w:tr w:rsidR="00DD28B4" w14:paraId="05C48765" w14:textId="77777777">
        <w:trPr>
          <w:trHeight w:val="479"/>
        </w:trPr>
        <w:tc>
          <w:tcPr>
            <w:tcW w:w="1078" w:type="dxa"/>
          </w:tcPr>
          <w:p w14:paraId="4DF11C89" w14:textId="77777777" w:rsidR="00DD28B4" w:rsidRDefault="006F0148">
            <w:pPr>
              <w:pStyle w:val="TableParagraph"/>
              <w:spacing w:before="99"/>
              <w:ind w:left="10"/>
              <w:jc w:val="center"/>
              <w:rPr>
                <w:sz w:val="24"/>
              </w:rPr>
            </w:pPr>
            <w:r>
              <w:rPr>
                <w:spacing w:val="-4"/>
                <w:sz w:val="24"/>
              </w:rPr>
              <w:t>5.19</w:t>
            </w:r>
          </w:p>
        </w:tc>
        <w:tc>
          <w:tcPr>
            <w:tcW w:w="7996" w:type="dxa"/>
          </w:tcPr>
          <w:p w14:paraId="35E0A271" w14:textId="77777777" w:rsidR="00DD28B4" w:rsidRDefault="006F0148">
            <w:pPr>
              <w:pStyle w:val="TableParagraph"/>
              <w:spacing w:before="99"/>
              <w:rPr>
                <w:sz w:val="24"/>
              </w:rPr>
            </w:pPr>
            <w:r>
              <w:rPr>
                <w:sz w:val="24"/>
              </w:rPr>
              <w:t>Международные</w:t>
            </w:r>
            <w:r>
              <w:rPr>
                <w:spacing w:val="-4"/>
                <w:sz w:val="24"/>
              </w:rPr>
              <w:t xml:space="preserve"> </w:t>
            </w:r>
            <w:r>
              <w:rPr>
                <w:sz w:val="24"/>
              </w:rPr>
              <w:t>отношения</w:t>
            </w:r>
            <w:r>
              <w:rPr>
                <w:spacing w:val="-1"/>
                <w:sz w:val="24"/>
              </w:rPr>
              <w:t xml:space="preserve"> </w:t>
            </w:r>
            <w:r>
              <w:rPr>
                <w:sz w:val="24"/>
              </w:rPr>
              <w:t>в</w:t>
            </w:r>
            <w:r>
              <w:rPr>
                <w:spacing w:val="-2"/>
                <w:sz w:val="24"/>
              </w:rPr>
              <w:t xml:space="preserve"> </w:t>
            </w:r>
            <w:r>
              <w:rPr>
                <w:sz w:val="24"/>
              </w:rPr>
              <w:t>XIX</w:t>
            </w:r>
            <w:r>
              <w:rPr>
                <w:spacing w:val="1"/>
                <w:sz w:val="24"/>
              </w:rPr>
              <w:t xml:space="preserve"> </w:t>
            </w:r>
            <w:r>
              <w:rPr>
                <w:spacing w:val="-5"/>
                <w:sz w:val="24"/>
              </w:rPr>
              <w:t>в.</w:t>
            </w:r>
          </w:p>
        </w:tc>
      </w:tr>
      <w:tr w:rsidR="00DD28B4" w14:paraId="49CB8FA3" w14:textId="77777777">
        <w:trPr>
          <w:trHeight w:val="755"/>
        </w:trPr>
        <w:tc>
          <w:tcPr>
            <w:tcW w:w="1078" w:type="dxa"/>
          </w:tcPr>
          <w:p w14:paraId="5F8AE5F6" w14:textId="77777777" w:rsidR="00DD28B4" w:rsidRDefault="006F0148">
            <w:pPr>
              <w:pStyle w:val="TableParagraph"/>
              <w:spacing w:before="99"/>
              <w:ind w:left="10"/>
              <w:jc w:val="center"/>
              <w:rPr>
                <w:sz w:val="24"/>
              </w:rPr>
            </w:pPr>
            <w:r>
              <w:rPr>
                <w:spacing w:val="-4"/>
                <w:sz w:val="24"/>
              </w:rPr>
              <w:t>5.20</w:t>
            </w:r>
          </w:p>
        </w:tc>
        <w:tc>
          <w:tcPr>
            <w:tcW w:w="7996" w:type="dxa"/>
          </w:tcPr>
          <w:p w14:paraId="6EA4F803" w14:textId="77777777" w:rsidR="00DD28B4" w:rsidRDefault="006F0148">
            <w:pPr>
              <w:pStyle w:val="TableParagraph"/>
              <w:spacing w:before="99"/>
              <w:rPr>
                <w:sz w:val="24"/>
              </w:rPr>
            </w:pPr>
            <w:r>
              <w:rPr>
                <w:sz w:val="24"/>
              </w:rPr>
              <w:t>Культура</w:t>
            </w:r>
            <w:r>
              <w:rPr>
                <w:spacing w:val="80"/>
                <w:sz w:val="24"/>
              </w:rPr>
              <w:t xml:space="preserve"> </w:t>
            </w:r>
            <w:r>
              <w:rPr>
                <w:sz w:val="24"/>
              </w:rPr>
              <w:t>и</w:t>
            </w:r>
            <w:r>
              <w:rPr>
                <w:spacing w:val="80"/>
                <w:sz w:val="24"/>
              </w:rPr>
              <w:t xml:space="preserve"> </w:t>
            </w:r>
            <w:r>
              <w:rPr>
                <w:sz w:val="24"/>
              </w:rPr>
              <w:t>картина</w:t>
            </w:r>
            <w:r>
              <w:rPr>
                <w:spacing w:val="79"/>
                <w:sz w:val="24"/>
              </w:rPr>
              <w:t xml:space="preserve"> </w:t>
            </w:r>
            <w:r>
              <w:rPr>
                <w:sz w:val="24"/>
              </w:rPr>
              <w:t>мира</w:t>
            </w:r>
            <w:r>
              <w:rPr>
                <w:spacing w:val="80"/>
                <w:sz w:val="24"/>
              </w:rPr>
              <w:t xml:space="preserve"> </w:t>
            </w:r>
            <w:r>
              <w:rPr>
                <w:sz w:val="24"/>
              </w:rPr>
              <w:t>человека</w:t>
            </w:r>
            <w:r>
              <w:rPr>
                <w:spacing w:val="79"/>
                <w:sz w:val="24"/>
              </w:rPr>
              <w:t xml:space="preserve"> </w:t>
            </w:r>
            <w:r>
              <w:rPr>
                <w:sz w:val="24"/>
              </w:rPr>
              <w:t>раннего</w:t>
            </w:r>
            <w:r>
              <w:rPr>
                <w:spacing w:val="80"/>
                <w:sz w:val="24"/>
              </w:rPr>
              <w:t xml:space="preserve"> </w:t>
            </w:r>
            <w:r>
              <w:rPr>
                <w:sz w:val="24"/>
              </w:rPr>
              <w:t>Нового</w:t>
            </w:r>
            <w:r>
              <w:rPr>
                <w:spacing w:val="80"/>
                <w:sz w:val="24"/>
              </w:rPr>
              <w:t xml:space="preserve"> </w:t>
            </w:r>
            <w:r>
              <w:rPr>
                <w:sz w:val="24"/>
              </w:rPr>
              <w:t>времени.</w:t>
            </w:r>
            <w:r>
              <w:rPr>
                <w:spacing w:val="80"/>
                <w:sz w:val="24"/>
              </w:rPr>
              <w:t xml:space="preserve"> </w:t>
            </w:r>
            <w:r>
              <w:rPr>
                <w:sz w:val="24"/>
              </w:rPr>
              <w:t>Развитие науки, образования и культуры в Новое время</w:t>
            </w:r>
          </w:p>
        </w:tc>
      </w:tr>
      <w:tr w:rsidR="00DD28B4" w14:paraId="4C5B21B7" w14:textId="77777777">
        <w:trPr>
          <w:trHeight w:val="480"/>
        </w:trPr>
        <w:tc>
          <w:tcPr>
            <w:tcW w:w="1078" w:type="dxa"/>
          </w:tcPr>
          <w:p w14:paraId="2152467F" w14:textId="77777777" w:rsidR="00DD28B4" w:rsidRDefault="006F0148">
            <w:pPr>
              <w:pStyle w:val="TableParagraph"/>
              <w:spacing w:before="100"/>
              <w:ind w:left="10" w:right="3"/>
              <w:jc w:val="center"/>
              <w:rPr>
                <w:sz w:val="24"/>
              </w:rPr>
            </w:pPr>
            <w:r>
              <w:rPr>
                <w:spacing w:val="-10"/>
                <w:sz w:val="24"/>
              </w:rPr>
              <w:t>6</w:t>
            </w:r>
          </w:p>
        </w:tc>
        <w:tc>
          <w:tcPr>
            <w:tcW w:w="7996" w:type="dxa"/>
          </w:tcPr>
          <w:p w14:paraId="6C67274A" w14:textId="77777777" w:rsidR="00DD28B4" w:rsidRDefault="006F0148">
            <w:pPr>
              <w:pStyle w:val="TableParagraph"/>
              <w:spacing w:before="100"/>
              <w:rPr>
                <w:sz w:val="24"/>
              </w:rPr>
            </w:pPr>
            <w:r>
              <w:rPr>
                <w:sz w:val="24"/>
              </w:rPr>
              <w:t>Новейшая</w:t>
            </w:r>
            <w:r>
              <w:rPr>
                <w:spacing w:val="-2"/>
                <w:sz w:val="24"/>
              </w:rPr>
              <w:t xml:space="preserve"> </w:t>
            </w:r>
            <w:r>
              <w:rPr>
                <w:sz w:val="24"/>
              </w:rPr>
              <w:t>история</w:t>
            </w:r>
            <w:r>
              <w:rPr>
                <w:spacing w:val="2"/>
                <w:sz w:val="24"/>
              </w:rPr>
              <w:t xml:space="preserve"> </w:t>
            </w:r>
            <w:r>
              <w:rPr>
                <w:spacing w:val="-2"/>
                <w:sz w:val="24"/>
              </w:rPr>
              <w:t>России</w:t>
            </w:r>
          </w:p>
        </w:tc>
      </w:tr>
    </w:tbl>
    <w:p w14:paraId="5F294F9B" w14:textId="77777777" w:rsidR="00DD28B4" w:rsidRDefault="00DD28B4">
      <w:pPr>
        <w:pStyle w:val="a3"/>
        <w:spacing w:before="265"/>
        <w:ind w:left="0" w:firstLine="0"/>
        <w:jc w:val="left"/>
        <w:rPr>
          <w:b/>
        </w:rPr>
      </w:pPr>
    </w:p>
    <w:p w14:paraId="4EDFDD40" w14:textId="77777777" w:rsidR="00DD28B4" w:rsidRDefault="006F0148">
      <w:pPr>
        <w:pStyle w:val="1"/>
        <w:numPr>
          <w:ilvl w:val="2"/>
          <w:numId w:val="83"/>
        </w:numPr>
        <w:tabs>
          <w:tab w:val="left" w:pos="2169"/>
        </w:tabs>
        <w:ind w:left="2169"/>
        <w:jc w:val="left"/>
      </w:pPr>
      <w:bookmarkStart w:id="19" w:name="_TOC_250021"/>
      <w:r>
        <w:t>Рабочая</w:t>
      </w:r>
      <w:r>
        <w:rPr>
          <w:spacing w:val="-2"/>
        </w:rPr>
        <w:t xml:space="preserve"> </w:t>
      </w:r>
      <w:r>
        <w:t>программа</w:t>
      </w:r>
      <w:r>
        <w:rPr>
          <w:spacing w:val="1"/>
        </w:rPr>
        <w:t xml:space="preserve"> </w:t>
      </w:r>
      <w:r>
        <w:t>по учебному</w:t>
      </w:r>
      <w:r>
        <w:rPr>
          <w:spacing w:val="-2"/>
        </w:rPr>
        <w:t xml:space="preserve"> </w:t>
      </w:r>
      <w:r>
        <w:t xml:space="preserve">предмету </w:t>
      </w:r>
      <w:bookmarkEnd w:id="19"/>
      <w:r>
        <w:rPr>
          <w:spacing w:val="-2"/>
        </w:rPr>
        <w:t>«Обществознание»</w:t>
      </w:r>
    </w:p>
    <w:p w14:paraId="7D37C852" w14:textId="77777777" w:rsidR="00DD28B4" w:rsidRDefault="006F0148">
      <w:pPr>
        <w:pStyle w:val="a3"/>
        <w:spacing w:before="240"/>
        <w:ind w:left="643" w:firstLine="0"/>
      </w:pPr>
      <w:r>
        <w:t>Рабочая</w:t>
      </w:r>
      <w:r>
        <w:rPr>
          <w:spacing w:val="40"/>
        </w:rPr>
        <w:t xml:space="preserve">  </w:t>
      </w:r>
      <w:r>
        <w:t>программа</w:t>
      </w:r>
      <w:r>
        <w:rPr>
          <w:spacing w:val="42"/>
        </w:rPr>
        <w:t xml:space="preserve">  </w:t>
      </w:r>
      <w:r>
        <w:t>по</w:t>
      </w:r>
      <w:r>
        <w:rPr>
          <w:spacing w:val="43"/>
        </w:rPr>
        <w:t xml:space="preserve">  </w:t>
      </w:r>
      <w:r>
        <w:t>учебному</w:t>
      </w:r>
      <w:r>
        <w:rPr>
          <w:spacing w:val="41"/>
        </w:rPr>
        <w:t xml:space="preserve">  </w:t>
      </w:r>
      <w:r>
        <w:t>предмету</w:t>
      </w:r>
      <w:r>
        <w:rPr>
          <w:spacing w:val="42"/>
        </w:rPr>
        <w:t xml:space="preserve">  </w:t>
      </w:r>
      <w:r>
        <w:t>«Обществознание»</w:t>
      </w:r>
      <w:r>
        <w:rPr>
          <w:spacing w:val="40"/>
        </w:rPr>
        <w:t xml:space="preserve">  </w:t>
      </w:r>
      <w:r>
        <w:t>(предметная</w:t>
      </w:r>
      <w:r>
        <w:rPr>
          <w:spacing w:val="42"/>
        </w:rPr>
        <w:t xml:space="preserve">  </w:t>
      </w:r>
      <w:r>
        <w:rPr>
          <w:spacing w:val="-2"/>
        </w:rPr>
        <w:t>область</w:t>
      </w:r>
    </w:p>
    <w:p w14:paraId="600CFD74" w14:textId="77777777" w:rsidR="00DD28B4" w:rsidRDefault="006F0148">
      <w:pPr>
        <w:pStyle w:val="a3"/>
        <w:ind w:right="139" w:firstLine="0"/>
      </w:pPr>
      <w:r>
        <w:t>«Общественно-научные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6D643B28" w14:textId="77777777" w:rsidR="00DD28B4" w:rsidRDefault="006F0148">
      <w:pPr>
        <w:pStyle w:val="1"/>
        <w:ind w:left="566"/>
        <w:jc w:val="both"/>
      </w:pPr>
      <w:r>
        <w:t xml:space="preserve">Пояснительная </w:t>
      </w:r>
      <w:r>
        <w:rPr>
          <w:spacing w:val="-2"/>
        </w:rPr>
        <w:t>записка.</w:t>
      </w:r>
    </w:p>
    <w:p w14:paraId="393E5C93" w14:textId="77777777" w:rsidR="00DD28B4" w:rsidRDefault="006F0148">
      <w:pPr>
        <w:pStyle w:val="a3"/>
        <w:ind w:right="141"/>
      </w:pPr>
      <w:r>
        <w:t>Программа по обществознанию составлена на основе положений и требований к</w:t>
      </w:r>
      <w:r>
        <w:rPr>
          <w:spacing w:val="40"/>
        </w:rPr>
        <w:t xml:space="preserve"> </w:t>
      </w:r>
      <w:r>
        <w:t>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программы воспитания и подлежит непосредственному применению при реализации обязательной части ООП ООО.</w:t>
      </w:r>
    </w:p>
    <w:p w14:paraId="287254BC" w14:textId="77777777" w:rsidR="00DD28B4" w:rsidRDefault="006F0148">
      <w:pPr>
        <w:pStyle w:val="a3"/>
        <w:spacing w:before="1"/>
        <w:ind w:right="140"/>
      </w:pPr>
      <w:r>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w:t>
      </w:r>
      <w:r>
        <w:rPr>
          <w:spacing w:val="55"/>
          <w:w w:val="150"/>
        </w:rPr>
        <w:t xml:space="preserve"> </w:t>
      </w:r>
      <w:r>
        <w:t>раскрывать</w:t>
      </w:r>
      <w:r>
        <w:rPr>
          <w:spacing w:val="57"/>
          <w:w w:val="150"/>
        </w:rPr>
        <w:t xml:space="preserve"> </w:t>
      </w:r>
      <w:r>
        <w:t>учащимся</w:t>
      </w:r>
      <w:r>
        <w:rPr>
          <w:spacing w:val="56"/>
          <w:w w:val="150"/>
        </w:rPr>
        <w:t xml:space="preserve"> </w:t>
      </w:r>
      <w:r>
        <w:t>подросткового</w:t>
      </w:r>
      <w:r>
        <w:rPr>
          <w:spacing w:val="59"/>
          <w:w w:val="150"/>
        </w:rPr>
        <w:t xml:space="preserve"> </w:t>
      </w:r>
      <w:r>
        <w:t>возраста</w:t>
      </w:r>
      <w:r>
        <w:rPr>
          <w:spacing w:val="56"/>
          <w:w w:val="150"/>
        </w:rPr>
        <w:t xml:space="preserve"> </w:t>
      </w:r>
      <w:r>
        <w:t>особенности</w:t>
      </w:r>
      <w:r>
        <w:rPr>
          <w:spacing w:val="60"/>
          <w:w w:val="150"/>
        </w:rPr>
        <w:t xml:space="preserve"> </w:t>
      </w:r>
      <w:r>
        <w:rPr>
          <w:spacing w:val="-2"/>
        </w:rPr>
        <w:t>современного</w:t>
      </w:r>
    </w:p>
    <w:p w14:paraId="45298843" w14:textId="77777777" w:rsidR="00DD28B4" w:rsidRDefault="006F0148">
      <w:pPr>
        <w:pStyle w:val="a3"/>
        <w:spacing w:before="61"/>
        <w:ind w:right="140" w:firstLine="0"/>
      </w:pPr>
      <w:r>
        <w:t>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655D559E" w14:textId="77777777" w:rsidR="00DD28B4" w:rsidRDefault="006F0148">
      <w:pPr>
        <w:pStyle w:val="a3"/>
        <w:ind w:right="143"/>
      </w:pPr>
      <w:r>
        <w:t>Изучение</w:t>
      </w:r>
      <w:r>
        <w:rPr>
          <w:spacing w:val="-4"/>
        </w:rPr>
        <w:t xml:space="preserve"> </w:t>
      </w:r>
      <w:r>
        <w:t>обществознания,</w:t>
      </w:r>
      <w:r>
        <w:rPr>
          <w:spacing w:val="-4"/>
        </w:rPr>
        <w:t xml:space="preserve"> </w:t>
      </w:r>
      <w:r>
        <w:t>включающего</w:t>
      </w:r>
      <w:r>
        <w:rPr>
          <w:spacing w:val="-5"/>
        </w:rPr>
        <w:t xml:space="preserve"> </w:t>
      </w:r>
      <w:r>
        <w:t>знания</w:t>
      </w:r>
      <w:r>
        <w:rPr>
          <w:spacing w:val="-3"/>
        </w:rPr>
        <w:t xml:space="preserve"> </w:t>
      </w:r>
      <w:r>
        <w:t>о</w:t>
      </w:r>
      <w:r>
        <w:rPr>
          <w:spacing w:val="-4"/>
        </w:rPr>
        <w:t xml:space="preserve"> </w:t>
      </w:r>
      <w:r>
        <w:t>российском</w:t>
      </w:r>
      <w:r>
        <w:rPr>
          <w:spacing w:val="-5"/>
        </w:rPr>
        <w:t xml:space="preserve"> </w:t>
      </w:r>
      <w:r>
        <w:t>обществе</w:t>
      </w:r>
      <w:r>
        <w:rPr>
          <w:spacing w:val="-5"/>
        </w:rPr>
        <w:t xml:space="preserve"> </w:t>
      </w:r>
      <w:r>
        <w:t>и</w:t>
      </w:r>
      <w:r>
        <w:rPr>
          <w:spacing w:val="-3"/>
        </w:rPr>
        <w:t xml:space="preserve"> </w:t>
      </w:r>
      <w:r>
        <w:t>направлениях</w:t>
      </w:r>
      <w:r>
        <w:rPr>
          <w:spacing w:val="-3"/>
        </w:rPr>
        <w:t xml:space="preserve"> </w:t>
      </w:r>
      <w:r>
        <w:t>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48AA8216" w14:textId="77777777" w:rsidR="00DD28B4" w:rsidRDefault="006F0148">
      <w:pPr>
        <w:pStyle w:val="a3"/>
        <w:ind w:right="139"/>
      </w:pPr>
      <w:r>
        <w:t>Привлечение</w:t>
      </w:r>
      <w:r>
        <w:rPr>
          <w:spacing w:val="-7"/>
        </w:rPr>
        <w:t xml:space="preserve"> </w:t>
      </w:r>
      <w:r>
        <w:t>при</w:t>
      </w:r>
      <w:r>
        <w:rPr>
          <w:spacing w:val="-3"/>
        </w:rPr>
        <w:t xml:space="preserve"> </w:t>
      </w:r>
      <w:r>
        <w:t>изучении</w:t>
      </w:r>
      <w:r>
        <w:rPr>
          <w:spacing w:val="-2"/>
        </w:rPr>
        <w:t xml:space="preserve"> </w:t>
      </w:r>
      <w:r>
        <w:t>обществознания</w:t>
      </w:r>
      <w:r>
        <w:rPr>
          <w:spacing w:val="-6"/>
        </w:rPr>
        <w:t xml:space="preserve"> </w:t>
      </w:r>
      <w:r>
        <w:t>различных</w:t>
      </w:r>
      <w:r>
        <w:rPr>
          <w:spacing w:val="-4"/>
        </w:rPr>
        <w:t xml:space="preserve"> </w:t>
      </w:r>
      <w:r>
        <w:t>источников</w:t>
      </w:r>
      <w:r>
        <w:rPr>
          <w:spacing w:val="-4"/>
        </w:rPr>
        <w:t xml:space="preserve"> </w:t>
      </w:r>
      <w:r>
        <w:t>социальной</w:t>
      </w:r>
      <w:r>
        <w:rPr>
          <w:spacing w:val="-4"/>
        </w:rPr>
        <w:t xml:space="preserve"> </w:t>
      </w:r>
      <w:r>
        <w:t>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504D7137" w14:textId="77777777" w:rsidR="00DD28B4" w:rsidRDefault="006F0148">
      <w:pPr>
        <w:pStyle w:val="a3"/>
        <w:ind w:right="141"/>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w:t>
      </w:r>
      <w:r>
        <w:rPr>
          <w:spacing w:val="40"/>
        </w:rPr>
        <w:t xml:space="preserve"> </w:t>
      </w:r>
      <w:r>
        <w:t>места в обществе.</w:t>
      </w:r>
    </w:p>
    <w:p w14:paraId="45FD220C" w14:textId="77777777" w:rsidR="00DD28B4" w:rsidRDefault="006F0148">
      <w:pPr>
        <w:pStyle w:val="a3"/>
        <w:ind w:right="144"/>
      </w:pPr>
      <w:r>
        <w:t xml:space="preserve">Целями обществоведческого образования на уровне основного общего образования </w:t>
      </w:r>
      <w:r>
        <w:rPr>
          <w:spacing w:val="-2"/>
        </w:rPr>
        <w:t>являются:</w:t>
      </w:r>
    </w:p>
    <w:p w14:paraId="1B1002C0" w14:textId="77777777" w:rsidR="00DD28B4" w:rsidRDefault="006F0148">
      <w:pPr>
        <w:pStyle w:val="a3"/>
        <w:tabs>
          <w:tab w:val="left" w:pos="1391"/>
          <w:tab w:val="left" w:pos="1715"/>
          <w:tab w:val="left" w:pos="3337"/>
          <w:tab w:val="left" w:pos="4674"/>
          <w:tab w:val="left" w:pos="6529"/>
          <w:tab w:val="left" w:pos="8752"/>
        </w:tabs>
        <w:ind w:right="139"/>
        <w:jc w:val="right"/>
      </w:pPr>
      <w:r>
        <w:t>воспитание</w:t>
      </w:r>
      <w:r>
        <w:rPr>
          <w:spacing w:val="40"/>
        </w:rPr>
        <w:t xml:space="preserve"> </w:t>
      </w:r>
      <w:r>
        <w:t>общероссийской</w:t>
      </w:r>
      <w:r>
        <w:rPr>
          <w:spacing w:val="40"/>
        </w:rPr>
        <w:t xml:space="preserve"> </w:t>
      </w:r>
      <w:r>
        <w:t>идентичности,</w:t>
      </w:r>
      <w:r>
        <w:rPr>
          <w:spacing w:val="40"/>
        </w:rPr>
        <w:t xml:space="preserve"> </w:t>
      </w:r>
      <w:r>
        <w:t>патриотизма,</w:t>
      </w:r>
      <w:r>
        <w:rPr>
          <w:spacing w:val="40"/>
        </w:rPr>
        <w:t xml:space="preserve"> </w:t>
      </w:r>
      <w:r>
        <w:t>гражданственности,</w:t>
      </w:r>
      <w:r>
        <w:rPr>
          <w:spacing w:val="40"/>
        </w:rPr>
        <w:t xml:space="preserve"> </w:t>
      </w:r>
      <w:r>
        <w:t xml:space="preserve">социальной ответственности, правового самосознания, приверженности базовым ценностям нашего народа; </w:t>
      </w:r>
      <w:r>
        <w:rPr>
          <w:spacing w:val="-2"/>
        </w:rPr>
        <w:t>развитие</w:t>
      </w:r>
      <w:r>
        <w:tab/>
      </w:r>
      <w:r>
        <w:rPr>
          <w:spacing w:val="-10"/>
        </w:rPr>
        <w:t>у</w:t>
      </w:r>
      <w:r>
        <w:tab/>
      </w:r>
      <w:r>
        <w:rPr>
          <w:spacing w:val="-2"/>
        </w:rPr>
        <w:t>обучающихся</w:t>
      </w:r>
      <w:r>
        <w:tab/>
      </w:r>
      <w:r>
        <w:rPr>
          <w:spacing w:val="-2"/>
        </w:rPr>
        <w:t>понимания</w:t>
      </w:r>
      <w:r>
        <w:tab/>
      </w:r>
      <w:r>
        <w:rPr>
          <w:spacing w:val="-2"/>
        </w:rPr>
        <w:t>приоритетности</w:t>
      </w:r>
      <w:r>
        <w:tab/>
      </w:r>
      <w:r>
        <w:rPr>
          <w:spacing w:val="-2"/>
        </w:rPr>
        <w:t>общенациональных</w:t>
      </w:r>
      <w:r>
        <w:tab/>
      </w:r>
      <w:r>
        <w:rPr>
          <w:spacing w:val="-2"/>
        </w:rPr>
        <w:t xml:space="preserve">интересов, </w:t>
      </w:r>
      <w:r>
        <w:t>приверженности</w:t>
      </w:r>
      <w:r>
        <w:rPr>
          <w:spacing w:val="9"/>
        </w:rPr>
        <w:t xml:space="preserve"> </w:t>
      </w:r>
      <w:r>
        <w:t>правовым</w:t>
      </w:r>
      <w:r>
        <w:rPr>
          <w:spacing w:val="7"/>
        </w:rPr>
        <w:t xml:space="preserve"> </w:t>
      </w:r>
      <w:r>
        <w:t>принципам,</w:t>
      </w:r>
      <w:r>
        <w:rPr>
          <w:spacing w:val="9"/>
        </w:rPr>
        <w:t xml:space="preserve"> </w:t>
      </w:r>
      <w:r>
        <w:t>закреплённым</w:t>
      </w:r>
      <w:r>
        <w:rPr>
          <w:spacing w:val="8"/>
        </w:rPr>
        <w:t xml:space="preserve"> </w:t>
      </w:r>
      <w:r>
        <w:t>в</w:t>
      </w:r>
      <w:r>
        <w:rPr>
          <w:spacing w:val="8"/>
        </w:rPr>
        <w:t xml:space="preserve"> </w:t>
      </w:r>
      <w:r>
        <w:t>Конституции</w:t>
      </w:r>
      <w:r>
        <w:rPr>
          <w:spacing w:val="9"/>
        </w:rPr>
        <w:t xml:space="preserve"> </w:t>
      </w:r>
      <w:r>
        <w:t>Российской</w:t>
      </w:r>
      <w:r>
        <w:rPr>
          <w:spacing w:val="9"/>
        </w:rPr>
        <w:t xml:space="preserve"> </w:t>
      </w:r>
      <w:r>
        <w:t>Федерации</w:t>
      </w:r>
      <w:r>
        <w:rPr>
          <w:spacing w:val="8"/>
        </w:rPr>
        <w:t xml:space="preserve"> </w:t>
      </w:r>
      <w:r>
        <w:rPr>
          <w:spacing w:val="-10"/>
        </w:rPr>
        <w:t>и</w:t>
      </w:r>
    </w:p>
    <w:p w14:paraId="504631CD" w14:textId="77777777" w:rsidR="00DD28B4" w:rsidRDefault="006F0148">
      <w:pPr>
        <w:pStyle w:val="a3"/>
        <w:ind w:firstLine="0"/>
      </w:pPr>
      <w:r>
        <w:t>законодательстве</w:t>
      </w:r>
      <w:r>
        <w:rPr>
          <w:spacing w:val="-5"/>
        </w:rPr>
        <w:t xml:space="preserve"> </w:t>
      </w:r>
      <w:r>
        <w:t>Российской</w:t>
      </w:r>
      <w:r>
        <w:rPr>
          <w:spacing w:val="-2"/>
        </w:rPr>
        <w:t xml:space="preserve"> Федерации;</w:t>
      </w:r>
    </w:p>
    <w:p w14:paraId="2FF16C33" w14:textId="77777777" w:rsidR="00DD28B4" w:rsidRDefault="006F0148">
      <w:pPr>
        <w:pStyle w:val="a3"/>
        <w:ind w:right="139"/>
      </w:pPr>
      <w:r>
        <w:t xml:space="preserve">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w:t>
      </w:r>
      <w:r>
        <w:rPr>
          <w:spacing w:val="-2"/>
        </w:rPr>
        <w:t>деятельности;</w:t>
      </w:r>
    </w:p>
    <w:p w14:paraId="5BD0BB7D" w14:textId="77777777" w:rsidR="00DD28B4" w:rsidRDefault="006F0148">
      <w:pPr>
        <w:pStyle w:val="a3"/>
        <w:ind w:right="140"/>
      </w:pPr>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71B597E1" w14:textId="77777777" w:rsidR="00DD28B4" w:rsidRDefault="006F0148">
      <w:pPr>
        <w:pStyle w:val="a3"/>
        <w:ind w:right="140"/>
      </w:pPr>
      <w:r>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w:t>
      </w:r>
      <w:r>
        <w:rPr>
          <w:spacing w:val="-2"/>
        </w:rPr>
        <w:t>государства);</w:t>
      </w:r>
    </w:p>
    <w:p w14:paraId="5E907B09" w14:textId="77777777" w:rsidR="00DD28B4" w:rsidRDefault="006F0148">
      <w:pPr>
        <w:pStyle w:val="a3"/>
        <w:ind w:right="140"/>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67CD027A" w14:textId="77777777" w:rsidR="00DD28B4" w:rsidRDefault="006F0148">
      <w:pPr>
        <w:pStyle w:val="a3"/>
        <w:ind w:right="140"/>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3EE4E5FA" w14:textId="77777777" w:rsidR="00DD28B4" w:rsidRDefault="006F0148">
      <w:pPr>
        <w:pStyle w:val="a3"/>
        <w:spacing w:before="1"/>
        <w:ind w:right="138"/>
      </w:pPr>
      <w:r>
        <w:t>В соответствии с учебным планом основного общего образования обществознание</w:t>
      </w:r>
      <w:r>
        <w:rPr>
          <w:spacing w:val="40"/>
        </w:rPr>
        <w:t xml:space="preserve"> </w:t>
      </w:r>
      <w:r>
        <w:t>изучается с 8 по 9 класс, общее количество рекомендованных учебных часов составляет 68 часов, по 1 часу в неделю при 34 учебных неделях.</w:t>
      </w:r>
    </w:p>
    <w:p w14:paraId="6E57719F" w14:textId="77777777" w:rsidR="00DD28B4" w:rsidRDefault="006F0148">
      <w:pPr>
        <w:pStyle w:val="1"/>
        <w:jc w:val="both"/>
      </w:pPr>
      <w:r>
        <w:t>Содержание</w:t>
      </w:r>
      <w:r>
        <w:rPr>
          <w:spacing w:val="-1"/>
        </w:rPr>
        <w:t xml:space="preserve"> </w:t>
      </w:r>
      <w:r>
        <w:t>обучения</w:t>
      </w:r>
      <w:r>
        <w:rPr>
          <w:spacing w:val="-1"/>
        </w:rPr>
        <w:t xml:space="preserve"> </w:t>
      </w:r>
      <w:r>
        <w:t xml:space="preserve">в 8 </w:t>
      </w:r>
      <w:r>
        <w:rPr>
          <w:spacing w:val="-2"/>
        </w:rPr>
        <w:t>классе.</w:t>
      </w:r>
    </w:p>
    <w:p w14:paraId="2BAEDDBE" w14:textId="77777777" w:rsidR="00DD28B4" w:rsidRDefault="006F0148">
      <w:pPr>
        <w:pStyle w:val="2"/>
      </w:pPr>
      <w:r>
        <w:t>Человек</w:t>
      </w:r>
      <w:r>
        <w:rPr>
          <w:spacing w:val="-1"/>
        </w:rPr>
        <w:t xml:space="preserve"> </w:t>
      </w:r>
      <w:r>
        <w:t>в экономических</w:t>
      </w:r>
      <w:r>
        <w:rPr>
          <w:spacing w:val="1"/>
        </w:rPr>
        <w:t xml:space="preserve"> </w:t>
      </w:r>
      <w:r>
        <w:rPr>
          <w:spacing w:val="-2"/>
        </w:rPr>
        <w:t>отношениях.</w:t>
      </w:r>
    </w:p>
    <w:p w14:paraId="6E7D9AF6" w14:textId="77777777" w:rsidR="00DD28B4" w:rsidRDefault="006F0148">
      <w:pPr>
        <w:pStyle w:val="a3"/>
        <w:ind w:left="643" w:firstLine="0"/>
      </w:pPr>
      <w:r>
        <w:t>Экономическая</w:t>
      </w:r>
      <w:r>
        <w:rPr>
          <w:spacing w:val="34"/>
        </w:rPr>
        <w:t xml:space="preserve">  </w:t>
      </w:r>
      <w:r>
        <w:t>жизнь</w:t>
      </w:r>
      <w:r>
        <w:rPr>
          <w:spacing w:val="34"/>
        </w:rPr>
        <w:t xml:space="preserve">  </w:t>
      </w:r>
      <w:r>
        <w:t>общества.</w:t>
      </w:r>
      <w:r>
        <w:rPr>
          <w:spacing w:val="35"/>
        </w:rPr>
        <w:t xml:space="preserve">  </w:t>
      </w:r>
      <w:r>
        <w:t>Потребности</w:t>
      </w:r>
      <w:r>
        <w:rPr>
          <w:spacing w:val="35"/>
        </w:rPr>
        <w:t xml:space="preserve">  </w:t>
      </w:r>
      <w:r>
        <w:t>и</w:t>
      </w:r>
      <w:r>
        <w:rPr>
          <w:spacing w:val="35"/>
        </w:rPr>
        <w:t xml:space="preserve">  </w:t>
      </w:r>
      <w:r>
        <w:t>ресурсы,</w:t>
      </w:r>
      <w:r>
        <w:rPr>
          <w:spacing w:val="35"/>
        </w:rPr>
        <w:t xml:space="preserve">  </w:t>
      </w:r>
      <w:r>
        <w:t>ограниченность</w:t>
      </w:r>
      <w:r>
        <w:rPr>
          <w:spacing w:val="35"/>
        </w:rPr>
        <w:t xml:space="preserve">  </w:t>
      </w:r>
      <w:r>
        <w:rPr>
          <w:spacing w:val="-2"/>
        </w:rPr>
        <w:t>ресурсов.</w:t>
      </w:r>
    </w:p>
    <w:p w14:paraId="63AEC082" w14:textId="77777777" w:rsidR="00DD28B4" w:rsidRDefault="006F0148">
      <w:pPr>
        <w:pStyle w:val="a3"/>
        <w:ind w:firstLine="0"/>
      </w:pPr>
      <w:r>
        <w:t>Экономический</w:t>
      </w:r>
      <w:r>
        <w:rPr>
          <w:spacing w:val="-9"/>
        </w:rPr>
        <w:t xml:space="preserve"> </w:t>
      </w:r>
      <w:r>
        <w:rPr>
          <w:spacing w:val="-2"/>
        </w:rPr>
        <w:t>выбор.</w:t>
      </w:r>
    </w:p>
    <w:p w14:paraId="421C1FDB" w14:textId="77777777" w:rsidR="00DD28B4" w:rsidRDefault="006F0148">
      <w:pPr>
        <w:pStyle w:val="a3"/>
        <w:spacing w:before="61"/>
        <w:ind w:right="139"/>
      </w:pPr>
      <w: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14:paraId="4BFEEC39" w14:textId="77777777" w:rsidR="00DD28B4" w:rsidRDefault="006F0148">
      <w:pPr>
        <w:pStyle w:val="a3"/>
        <w:ind w:left="643" w:firstLine="0"/>
      </w:pPr>
      <w:r>
        <w:t>Предпринимательство.</w:t>
      </w:r>
      <w:r>
        <w:rPr>
          <w:spacing w:val="-7"/>
        </w:rPr>
        <w:t xml:space="preserve"> </w:t>
      </w:r>
      <w:r>
        <w:t>Виды</w:t>
      </w:r>
      <w:r>
        <w:rPr>
          <w:spacing w:val="-2"/>
        </w:rPr>
        <w:t xml:space="preserve"> </w:t>
      </w:r>
      <w:r>
        <w:t>и</w:t>
      </w:r>
      <w:r>
        <w:rPr>
          <w:spacing w:val="-2"/>
        </w:rPr>
        <w:t xml:space="preserve"> </w:t>
      </w:r>
      <w:r>
        <w:t>формы</w:t>
      </w:r>
      <w:r>
        <w:rPr>
          <w:spacing w:val="-4"/>
        </w:rPr>
        <w:t xml:space="preserve"> </w:t>
      </w:r>
      <w:r>
        <w:t>предпринимательской</w:t>
      </w:r>
      <w:r>
        <w:rPr>
          <w:spacing w:val="-2"/>
        </w:rPr>
        <w:t xml:space="preserve"> деятельности.</w:t>
      </w:r>
    </w:p>
    <w:p w14:paraId="0DB9347B" w14:textId="77777777" w:rsidR="00DD28B4" w:rsidRDefault="006F0148">
      <w:pPr>
        <w:pStyle w:val="a3"/>
        <w:ind w:left="643" w:firstLine="0"/>
      </w:pPr>
      <w:r>
        <w:t>Обмен.</w:t>
      </w:r>
      <w:r>
        <w:rPr>
          <w:spacing w:val="38"/>
        </w:rPr>
        <w:t xml:space="preserve"> </w:t>
      </w:r>
      <w:r>
        <w:t>Деньги</w:t>
      </w:r>
      <w:r>
        <w:rPr>
          <w:spacing w:val="39"/>
        </w:rPr>
        <w:t xml:space="preserve"> </w:t>
      </w:r>
      <w:r>
        <w:t>и</w:t>
      </w:r>
      <w:r>
        <w:rPr>
          <w:spacing w:val="37"/>
        </w:rPr>
        <w:t xml:space="preserve"> </w:t>
      </w:r>
      <w:r>
        <w:t>их</w:t>
      </w:r>
      <w:r>
        <w:rPr>
          <w:spacing w:val="40"/>
        </w:rPr>
        <w:t xml:space="preserve"> </w:t>
      </w:r>
      <w:r>
        <w:t>функции.</w:t>
      </w:r>
      <w:r>
        <w:rPr>
          <w:spacing w:val="36"/>
        </w:rPr>
        <w:t xml:space="preserve"> </w:t>
      </w:r>
      <w:r>
        <w:t>Торговля</w:t>
      </w:r>
      <w:r>
        <w:rPr>
          <w:spacing w:val="39"/>
        </w:rPr>
        <w:t xml:space="preserve"> </w:t>
      </w:r>
      <w:r>
        <w:t>и</w:t>
      </w:r>
      <w:r>
        <w:rPr>
          <w:spacing w:val="37"/>
        </w:rPr>
        <w:t xml:space="preserve"> </w:t>
      </w:r>
      <w:r>
        <w:t>её</w:t>
      </w:r>
      <w:r>
        <w:rPr>
          <w:spacing w:val="37"/>
        </w:rPr>
        <w:t xml:space="preserve"> </w:t>
      </w:r>
      <w:r>
        <w:t>формы.</w:t>
      </w:r>
      <w:r>
        <w:rPr>
          <w:spacing w:val="38"/>
        </w:rPr>
        <w:t xml:space="preserve"> </w:t>
      </w:r>
      <w:r>
        <w:t>Рыночная</w:t>
      </w:r>
      <w:r>
        <w:rPr>
          <w:spacing w:val="38"/>
        </w:rPr>
        <w:t xml:space="preserve"> </w:t>
      </w:r>
      <w:r>
        <w:t>экономика.</w:t>
      </w:r>
      <w:r>
        <w:rPr>
          <w:spacing w:val="39"/>
        </w:rPr>
        <w:t xml:space="preserve"> </w:t>
      </w:r>
      <w:r>
        <w:rPr>
          <w:spacing w:val="-2"/>
        </w:rPr>
        <w:t>Конкуренция.</w:t>
      </w:r>
    </w:p>
    <w:p w14:paraId="151F0A22" w14:textId="77777777" w:rsidR="00DD28B4" w:rsidRDefault="006F0148">
      <w:pPr>
        <w:pStyle w:val="a3"/>
        <w:ind w:firstLine="0"/>
      </w:pPr>
      <w:r>
        <w:t>Спрос и</w:t>
      </w:r>
      <w:r>
        <w:rPr>
          <w:spacing w:val="1"/>
        </w:rPr>
        <w:t xml:space="preserve"> </w:t>
      </w:r>
      <w:r>
        <w:rPr>
          <w:spacing w:val="-2"/>
        </w:rPr>
        <w:t>предложение.</w:t>
      </w:r>
    </w:p>
    <w:p w14:paraId="62D47DB6" w14:textId="77777777" w:rsidR="00DD28B4" w:rsidRDefault="006F0148">
      <w:pPr>
        <w:pStyle w:val="a3"/>
        <w:ind w:left="643" w:firstLine="0"/>
      </w:pPr>
      <w:r>
        <w:t>Рыночное</w:t>
      </w:r>
      <w:r>
        <w:rPr>
          <w:spacing w:val="-3"/>
        </w:rPr>
        <w:t xml:space="preserve"> </w:t>
      </w:r>
      <w:r>
        <w:t>равновесие.</w:t>
      </w:r>
      <w:r>
        <w:rPr>
          <w:spacing w:val="1"/>
        </w:rPr>
        <w:t xml:space="preserve"> </w:t>
      </w:r>
      <w:r>
        <w:t>Невидимая</w:t>
      </w:r>
      <w:r>
        <w:rPr>
          <w:spacing w:val="-2"/>
        </w:rPr>
        <w:t xml:space="preserve"> </w:t>
      </w:r>
      <w:r>
        <w:t>рука</w:t>
      </w:r>
      <w:r>
        <w:rPr>
          <w:spacing w:val="-1"/>
        </w:rPr>
        <w:t xml:space="preserve"> </w:t>
      </w:r>
      <w:r>
        <w:t>рынка.</w:t>
      </w:r>
      <w:r>
        <w:rPr>
          <w:spacing w:val="-1"/>
        </w:rPr>
        <w:t xml:space="preserve"> </w:t>
      </w:r>
      <w:r>
        <w:t>Многообразие</w:t>
      </w:r>
      <w:r>
        <w:rPr>
          <w:spacing w:val="1"/>
        </w:rPr>
        <w:t xml:space="preserve"> </w:t>
      </w:r>
      <w:r>
        <w:rPr>
          <w:spacing w:val="-2"/>
        </w:rPr>
        <w:t>рынков.</w:t>
      </w:r>
    </w:p>
    <w:p w14:paraId="0CE79446" w14:textId="77777777" w:rsidR="00DD28B4" w:rsidRDefault="006F0148">
      <w:pPr>
        <w:pStyle w:val="a3"/>
        <w:spacing w:before="3" w:line="237" w:lineRule="auto"/>
        <w:ind w:right="140"/>
      </w:pPr>
      <w:r>
        <w:t xml:space="preserve">Предприятие в экономике. Издержки, выручка и прибыль. Как повысить эффективность </w:t>
      </w:r>
      <w:r>
        <w:rPr>
          <w:spacing w:val="-2"/>
        </w:rPr>
        <w:t>производства.</w:t>
      </w:r>
    </w:p>
    <w:p w14:paraId="2B2FFD26" w14:textId="77777777" w:rsidR="00DD28B4" w:rsidRDefault="006F0148">
      <w:pPr>
        <w:pStyle w:val="a3"/>
        <w:spacing w:before="1"/>
        <w:ind w:left="643" w:firstLine="0"/>
        <w:jc w:val="left"/>
      </w:pPr>
      <w:r>
        <w:t>Заработная</w:t>
      </w:r>
      <w:r>
        <w:rPr>
          <w:spacing w:val="-5"/>
        </w:rPr>
        <w:t xml:space="preserve"> </w:t>
      </w:r>
      <w:r>
        <w:t>плата</w:t>
      </w:r>
      <w:r>
        <w:rPr>
          <w:spacing w:val="-1"/>
        </w:rPr>
        <w:t xml:space="preserve"> </w:t>
      </w:r>
      <w:r>
        <w:t>и стимулирование</w:t>
      </w:r>
      <w:r>
        <w:rPr>
          <w:spacing w:val="-4"/>
        </w:rPr>
        <w:t xml:space="preserve"> </w:t>
      </w:r>
      <w:r>
        <w:t>труда.</w:t>
      </w:r>
      <w:r>
        <w:rPr>
          <w:spacing w:val="-1"/>
        </w:rPr>
        <w:t xml:space="preserve"> </w:t>
      </w:r>
      <w:r>
        <w:t xml:space="preserve">Занятость и </w:t>
      </w:r>
      <w:r>
        <w:rPr>
          <w:spacing w:val="-2"/>
        </w:rPr>
        <w:t>безработица.</w:t>
      </w:r>
    </w:p>
    <w:p w14:paraId="6B0F6BBA" w14:textId="77777777" w:rsidR="00DD28B4" w:rsidRDefault="006F0148">
      <w:pPr>
        <w:pStyle w:val="a3"/>
        <w:tabs>
          <w:tab w:val="left" w:pos="2155"/>
          <w:tab w:val="left" w:pos="3326"/>
        </w:tabs>
        <w:ind w:right="207"/>
        <w:jc w:val="left"/>
      </w:pPr>
      <w:r>
        <w:rPr>
          <w:spacing w:val="-2"/>
        </w:rPr>
        <w:t>Финансовый</w:t>
      </w:r>
      <w:r>
        <w:tab/>
        <w:t>рынок</w:t>
      </w:r>
      <w:r>
        <w:rPr>
          <w:spacing w:val="80"/>
        </w:rPr>
        <w:t xml:space="preserve"> </w:t>
      </w:r>
      <w:r>
        <w:t>и</w:t>
      </w:r>
      <w:r>
        <w:tab/>
        <w:t>посредники</w:t>
      </w:r>
      <w:r>
        <w:rPr>
          <w:spacing w:val="80"/>
        </w:rPr>
        <w:t xml:space="preserve"> </w:t>
      </w:r>
      <w:r>
        <w:t>(банки,</w:t>
      </w:r>
      <w:r>
        <w:rPr>
          <w:spacing w:val="80"/>
        </w:rPr>
        <w:t xml:space="preserve"> </w:t>
      </w:r>
      <w:r>
        <w:t>страховые</w:t>
      </w:r>
      <w:r>
        <w:rPr>
          <w:spacing w:val="80"/>
        </w:rPr>
        <w:t xml:space="preserve"> </w:t>
      </w:r>
      <w:r>
        <w:t>компании,</w:t>
      </w:r>
      <w:r>
        <w:rPr>
          <w:spacing w:val="80"/>
        </w:rPr>
        <w:t xml:space="preserve"> </w:t>
      </w:r>
      <w:r>
        <w:t>кредитные</w:t>
      </w:r>
      <w:r>
        <w:rPr>
          <w:spacing w:val="80"/>
        </w:rPr>
        <w:t xml:space="preserve"> </w:t>
      </w:r>
      <w:r>
        <w:t>союзы,</w:t>
      </w:r>
      <w:r>
        <w:rPr>
          <w:spacing w:val="80"/>
        </w:rPr>
        <w:t xml:space="preserve"> </w:t>
      </w:r>
      <w:r>
        <w:t>участники фондового рынка). Услуги финансовых посредников.</w:t>
      </w:r>
    </w:p>
    <w:p w14:paraId="49A49F01" w14:textId="77777777" w:rsidR="00DD28B4" w:rsidRDefault="006F0148">
      <w:pPr>
        <w:pStyle w:val="a3"/>
        <w:ind w:left="643" w:firstLine="0"/>
        <w:jc w:val="left"/>
      </w:pPr>
      <w:r>
        <w:t>Основные</w:t>
      </w:r>
      <w:r>
        <w:rPr>
          <w:spacing w:val="-7"/>
        </w:rPr>
        <w:t xml:space="preserve"> </w:t>
      </w:r>
      <w:r>
        <w:t>типы финансовых</w:t>
      </w:r>
      <w:r>
        <w:rPr>
          <w:spacing w:val="-4"/>
        </w:rPr>
        <w:t xml:space="preserve"> </w:t>
      </w:r>
      <w:r>
        <w:t>инструментов:</w:t>
      </w:r>
      <w:r>
        <w:rPr>
          <w:spacing w:val="-2"/>
        </w:rPr>
        <w:t xml:space="preserve"> </w:t>
      </w:r>
      <w:r>
        <w:t>акции</w:t>
      </w:r>
      <w:r>
        <w:rPr>
          <w:spacing w:val="-4"/>
        </w:rPr>
        <w:t xml:space="preserve"> </w:t>
      </w:r>
      <w:r>
        <w:t>и</w:t>
      </w:r>
      <w:r>
        <w:rPr>
          <w:spacing w:val="-1"/>
        </w:rPr>
        <w:t xml:space="preserve"> </w:t>
      </w:r>
      <w:r>
        <w:rPr>
          <w:spacing w:val="-2"/>
        </w:rPr>
        <w:t>облигации.</w:t>
      </w:r>
    </w:p>
    <w:p w14:paraId="4B74BA83" w14:textId="77777777" w:rsidR="00DD28B4" w:rsidRDefault="006F0148">
      <w:pPr>
        <w:pStyle w:val="a3"/>
        <w:jc w:val="left"/>
      </w:pPr>
      <w:r>
        <w:t>Банковские</w:t>
      </w:r>
      <w:r>
        <w:rPr>
          <w:spacing w:val="80"/>
          <w:w w:val="150"/>
        </w:rPr>
        <w:t xml:space="preserve"> </w:t>
      </w:r>
      <w:r>
        <w:t>услуги,</w:t>
      </w:r>
      <w:r>
        <w:rPr>
          <w:spacing w:val="80"/>
          <w:w w:val="150"/>
        </w:rPr>
        <w:t xml:space="preserve"> </w:t>
      </w:r>
      <w:r>
        <w:t>предоставляемые</w:t>
      </w:r>
      <w:r>
        <w:rPr>
          <w:spacing w:val="80"/>
          <w:w w:val="150"/>
        </w:rPr>
        <w:t xml:space="preserve"> </w:t>
      </w:r>
      <w:r>
        <w:t>гражданам</w:t>
      </w:r>
      <w:r>
        <w:rPr>
          <w:spacing w:val="80"/>
          <w:w w:val="150"/>
        </w:rPr>
        <w:t xml:space="preserve"> </w:t>
      </w:r>
      <w:r>
        <w:t>(депозит,</w:t>
      </w:r>
      <w:r>
        <w:rPr>
          <w:spacing w:val="80"/>
          <w:w w:val="150"/>
        </w:rPr>
        <w:t xml:space="preserve"> </w:t>
      </w:r>
      <w:r>
        <w:t>кредит,</w:t>
      </w:r>
      <w:r>
        <w:rPr>
          <w:spacing w:val="80"/>
          <w:w w:val="150"/>
        </w:rPr>
        <w:t xml:space="preserve"> </w:t>
      </w:r>
      <w:r>
        <w:t>платёжная</w:t>
      </w:r>
      <w:r>
        <w:rPr>
          <w:spacing w:val="80"/>
          <w:w w:val="150"/>
        </w:rPr>
        <w:t xml:space="preserve"> </w:t>
      </w:r>
      <w:r>
        <w:t>карта, денежные переводы, обмен валюты). Дистанционное банковское обслуживание. Страховые услуги. Защита прав потребителя финансовых услуг.</w:t>
      </w:r>
    </w:p>
    <w:p w14:paraId="58240290" w14:textId="77777777" w:rsidR="00DD28B4" w:rsidRDefault="006F0148">
      <w:pPr>
        <w:pStyle w:val="a3"/>
        <w:ind w:right="141"/>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78833962" w14:textId="77777777" w:rsidR="00DD28B4" w:rsidRDefault="006F0148">
      <w:pPr>
        <w:pStyle w:val="a3"/>
        <w:ind w:right="136"/>
      </w:pPr>
      <w: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5D3D5418" w14:textId="77777777" w:rsidR="00DD28B4" w:rsidRDefault="006F0148">
      <w:pPr>
        <w:pStyle w:val="2"/>
      </w:pPr>
      <w:r>
        <w:t>Человек</w:t>
      </w:r>
      <w:r>
        <w:rPr>
          <w:spacing w:val="-1"/>
        </w:rPr>
        <w:t xml:space="preserve"> </w:t>
      </w:r>
      <w:r>
        <w:t>в мире</w:t>
      </w:r>
      <w:r>
        <w:rPr>
          <w:spacing w:val="1"/>
        </w:rPr>
        <w:t xml:space="preserve"> </w:t>
      </w:r>
      <w:r>
        <w:rPr>
          <w:spacing w:val="-2"/>
        </w:rPr>
        <w:t>культуры.</w:t>
      </w:r>
    </w:p>
    <w:p w14:paraId="14D0015A" w14:textId="77777777" w:rsidR="00DD28B4" w:rsidRDefault="006F0148">
      <w:pPr>
        <w:pStyle w:val="a3"/>
        <w:ind w:right="143"/>
      </w:pPr>
      <w:r>
        <w:t>Культура, её многообразие и формы. Влияние духовной культуры на формирование личности. Современная молодёжная культура.</w:t>
      </w:r>
    </w:p>
    <w:p w14:paraId="0AD08B00" w14:textId="77777777" w:rsidR="00DD28B4" w:rsidRDefault="006F0148">
      <w:pPr>
        <w:pStyle w:val="a3"/>
        <w:spacing w:before="1"/>
        <w:ind w:left="643" w:firstLine="0"/>
      </w:pPr>
      <w:r>
        <w:t>Наука.</w:t>
      </w:r>
      <w:r>
        <w:rPr>
          <w:spacing w:val="-2"/>
        </w:rPr>
        <w:t xml:space="preserve"> </w:t>
      </w:r>
      <w:r>
        <w:t>Естественные</w:t>
      </w:r>
      <w:r>
        <w:rPr>
          <w:spacing w:val="-3"/>
        </w:rPr>
        <w:t xml:space="preserve"> </w:t>
      </w:r>
      <w:r>
        <w:t>и</w:t>
      </w:r>
      <w:r>
        <w:rPr>
          <w:spacing w:val="-1"/>
        </w:rPr>
        <w:t xml:space="preserve"> </w:t>
      </w:r>
      <w:r>
        <w:t>социально-гуманитарные</w:t>
      </w:r>
      <w:r>
        <w:rPr>
          <w:spacing w:val="-5"/>
        </w:rPr>
        <w:t xml:space="preserve"> </w:t>
      </w:r>
      <w:r>
        <w:t>науки.</w:t>
      </w:r>
      <w:r>
        <w:rPr>
          <w:spacing w:val="-1"/>
        </w:rPr>
        <w:t xml:space="preserve"> </w:t>
      </w:r>
      <w:r>
        <w:t>Роль</w:t>
      </w:r>
      <w:r>
        <w:rPr>
          <w:spacing w:val="-3"/>
        </w:rPr>
        <w:t xml:space="preserve"> </w:t>
      </w:r>
      <w:r>
        <w:t>науки в</w:t>
      </w:r>
      <w:r>
        <w:rPr>
          <w:spacing w:val="-5"/>
        </w:rPr>
        <w:t xml:space="preserve"> </w:t>
      </w:r>
      <w:r>
        <w:t xml:space="preserve">развитии </w:t>
      </w:r>
      <w:r>
        <w:rPr>
          <w:spacing w:val="-2"/>
        </w:rPr>
        <w:t>общества.</w:t>
      </w:r>
    </w:p>
    <w:p w14:paraId="7D714667" w14:textId="77777777" w:rsidR="00DD28B4" w:rsidRDefault="006F0148">
      <w:pPr>
        <w:pStyle w:val="a3"/>
        <w:ind w:right="144"/>
      </w:pPr>
      <w:r>
        <w:t>Образование. Личностная и общественная значимость образования в современном</w:t>
      </w:r>
      <w:r>
        <w:rPr>
          <w:spacing w:val="40"/>
        </w:rPr>
        <w:t xml:space="preserve"> </w:t>
      </w:r>
      <w:r>
        <w:t>обществе. Образование в Российской Федерации. Самообразование.</w:t>
      </w:r>
    </w:p>
    <w:p w14:paraId="7DA6E197" w14:textId="77777777" w:rsidR="00DD28B4" w:rsidRDefault="006F0148">
      <w:pPr>
        <w:pStyle w:val="a3"/>
        <w:ind w:left="643" w:firstLine="0"/>
      </w:pPr>
      <w:r>
        <w:t>Политика</w:t>
      </w:r>
      <w:r>
        <w:rPr>
          <w:spacing w:val="-4"/>
        </w:rPr>
        <w:t xml:space="preserve"> </w:t>
      </w:r>
      <w:r>
        <w:t>в</w:t>
      </w:r>
      <w:r>
        <w:rPr>
          <w:spacing w:val="-2"/>
        </w:rPr>
        <w:t xml:space="preserve"> </w:t>
      </w:r>
      <w:r>
        <w:t>сфере</w:t>
      </w:r>
      <w:r>
        <w:rPr>
          <w:spacing w:val="-4"/>
        </w:rPr>
        <w:t xml:space="preserve"> </w:t>
      </w:r>
      <w:r>
        <w:t>культуры</w:t>
      </w:r>
      <w:r>
        <w:rPr>
          <w:spacing w:val="1"/>
        </w:rPr>
        <w:t xml:space="preserve"> </w:t>
      </w:r>
      <w:r>
        <w:t>и образования в</w:t>
      </w:r>
      <w:r>
        <w:rPr>
          <w:spacing w:val="-2"/>
        </w:rPr>
        <w:t xml:space="preserve"> </w:t>
      </w:r>
      <w:r>
        <w:t>Российской</w:t>
      </w:r>
      <w:r>
        <w:rPr>
          <w:spacing w:val="-1"/>
        </w:rPr>
        <w:t xml:space="preserve"> </w:t>
      </w:r>
      <w:r>
        <w:rPr>
          <w:spacing w:val="-2"/>
        </w:rPr>
        <w:t>Федерации.</w:t>
      </w:r>
    </w:p>
    <w:p w14:paraId="06294795" w14:textId="77777777" w:rsidR="00DD28B4" w:rsidRDefault="006F0148">
      <w:pPr>
        <w:pStyle w:val="a3"/>
        <w:ind w:right="142"/>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78ABDDFE" w14:textId="77777777" w:rsidR="00DD28B4" w:rsidRDefault="006F0148">
      <w:pPr>
        <w:pStyle w:val="a3"/>
        <w:ind w:left="643" w:firstLine="0"/>
      </w:pPr>
      <w:r>
        <w:t>Что</w:t>
      </w:r>
      <w:r>
        <w:rPr>
          <w:spacing w:val="-2"/>
        </w:rPr>
        <w:t xml:space="preserve"> </w:t>
      </w:r>
      <w:r>
        <w:t>такое</w:t>
      </w:r>
      <w:r>
        <w:rPr>
          <w:spacing w:val="-2"/>
        </w:rPr>
        <w:t xml:space="preserve"> </w:t>
      </w:r>
      <w:r>
        <w:t>искусство.</w:t>
      </w:r>
      <w:r>
        <w:rPr>
          <w:spacing w:val="-2"/>
        </w:rPr>
        <w:t xml:space="preserve"> </w:t>
      </w:r>
      <w:r>
        <w:t>Виды искусств.</w:t>
      </w:r>
      <w:r>
        <w:rPr>
          <w:spacing w:val="-2"/>
        </w:rPr>
        <w:t xml:space="preserve"> </w:t>
      </w:r>
      <w:r>
        <w:t>Роль</w:t>
      </w:r>
      <w:r>
        <w:rPr>
          <w:spacing w:val="-2"/>
        </w:rPr>
        <w:t xml:space="preserve"> </w:t>
      </w:r>
      <w:r>
        <w:t>искусства</w:t>
      </w:r>
      <w:r>
        <w:rPr>
          <w:spacing w:val="-7"/>
        </w:rPr>
        <w:t xml:space="preserve"> </w:t>
      </w:r>
      <w:r>
        <w:t>в</w:t>
      </w:r>
      <w:r>
        <w:rPr>
          <w:spacing w:val="-2"/>
        </w:rPr>
        <w:t xml:space="preserve"> </w:t>
      </w:r>
      <w:r>
        <w:t>жизни</w:t>
      </w:r>
      <w:r>
        <w:rPr>
          <w:spacing w:val="2"/>
        </w:rPr>
        <w:t xml:space="preserve"> </w:t>
      </w:r>
      <w:r>
        <w:t>человека</w:t>
      </w:r>
      <w:r>
        <w:rPr>
          <w:spacing w:val="-5"/>
        </w:rPr>
        <w:t xml:space="preserve"> </w:t>
      </w:r>
      <w:r>
        <w:t xml:space="preserve">и </w:t>
      </w:r>
      <w:r>
        <w:rPr>
          <w:spacing w:val="-2"/>
        </w:rPr>
        <w:t>общества.</w:t>
      </w:r>
    </w:p>
    <w:p w14:paraId="74704252" w14:textId="77777777" w:rsidR="00DD28B4" w:rsidRDefault="006F0148">
      <w:pPr>
        <w:pStyle w:val="a3"/>
        <w:ind w:right="141"/>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11AD371B" w14:textId="77777777" w:rsidR="00DD28B4" w:rsidRDefault="006F0148">
      <w:pPr>
        <w:pStyle w:val="1"/>
        <w:jc w:val="both"/>
      </w:pPr>
      <w:r>
        <w:t>Содержание</w:t>
      </w:r>
      <w:r>
        <w:rPr>
          <w:spacing w:val="-1"/>
        </w:rPr>
        <w:t xml:space="preserve"> </w:t>
      </w:r>
      <w:r>
        <w:t>обучения</w:t>
      </w:r>
      <w:r>
        <w:rPr>
          <w:spacing w:val="-1"/>
        </w:rPr>
        <w:t xml:space="preserve"> </w:t>
      </w:r>
      <w:r>
        <w:t xml:space="preserve">в 9 </w:t>
      </w:r>
      <w:r>
        <w:rPr>
          <w:spacing w:val="-2"/>
        </w:rPr>
        <w:t>классе.</w:t>
      </w:r>
    </w:p>
    <w:p w14:paraId="3D27CF44" w14:textId="77777777" w:rsidR="00DD28B4" w:rsidRDefault="006F0148">
      <w:pPr>
        <w:pStyle w:val="2"/>
        <w:spacing w:before="1"/>
      </w:pPr>
      <w:r>
        <w:t>Человек</w:t>
      </w:r>
      <w:r>
        <w:rPr>
          <w:spacing w:val="-5"/>
        </w:rPr>
        <w:t xml:space="preserve"> </w:t>
      </w:r>
      <w:r>
        <w:t>в</w:t>
      </w:r>
      <w:r>
        <w:rPr>
          <w:spacing w:val="-4"/>
        </w:rPr>
        <w:t xml:space="preserve"> </w:t>
      </w:r>
      <w:r>
        <w:t>политическом</w:t>
      </w:r>
      <w:r>
        <w:rPr>
          <w:spacing w:val="-2"/>
        </w:rPr>
        <w:t xml:space="preserve"> измерении.</w:t>
      </w:r>
    </w:p>
    <w:p w14:paraId="3B472FFB" w14:textId="77777777" w:rsidR="00DD28B4" w:rsidRDefault="006F0148">
      <w:pPr>
        <w:pStyle w:val="a3"/>
        <w:ind w:left="643" w:firstLine="0"/>
      </w:pPr>
      <w:r>
        <w:t>Политика</w:t>
      </w:r>
      <w:r>
        <w:rPr>
          <w:spacing w:val="67"/>
          <w:w w:val="150"/>
        </w:rPr>
        <w:t xml:space="preserve"> </w:t>
      </w:r>
      <w:r>
        <w:t>и</w:t>
      </w:r>
      <w:r>
        <w:rPr>
          <w:spacing w:val="68"/>
          <w:w w:val="150"/>
        </w:rPr>
        <w:t xml:space="preserve"> </w:t>
      </w:r>
      <w:r>
        <w:t>политическая</w:t>
      </w:r>
      <w:r>
        <w:rPr>
          <w:spacing w:val="64"/>
          <w:w w:val="150"/>
        </w:rPr>
        <w:t xml:space="preserve"> </w:t>
      </w:r>
      <w:r>
        <w:t>власть.</w:t>
      </w:r>
      <w:r>
        <w:rPr>
          <w:spacing w:val="67"/>
          <w:w w:val="150"/>
        </w:rPr>
        <w:t xml:space="preserve"> </w:t>
      </w:r>
      <w:r>
        <w:t>Государство</w:t>
      </w:r>
      <w:r>
        <w:rPr>
          <w:spacing w:val="71"/>
          <w:w w:val="150"/>
        </w:rPr>
        <w:t xml:space="preserve"> </w:t>
      </w:r>
      <w:r>
        <w:t>-</w:t>
      </w:r>
      <w:r>
        <w:rPr>
          <w:spacing w:val="66"/>
          <w:w w:val="150"/>
        </w:rPr>
        <w:t xml:space="preserve"> </w:t>
      </w:r>
      <w:r>
        <w:t>политическая</w:t>
      </w:r>
      <w:r>
        <w:rPr>
          <w:spacing w:val="65"/>
          <w:w w:val="150"/>
        </w:rPr>
        <w:t xml:space="preserve"> </w:t>
      </w:r>
      <w:r>
        <w:t>организация</w:t>
      </w:r>
      <w:r>
        <w:rPr>
          <w:spacing w:val="69"/>
          <w:w w:val="150"/>
        </w:rPr>
        <w:t xml:space="preserve"> </w:t>
      </w:r>
      <w:r>
        <w:rPr>
          <w:spacing w:val="-2"/>
        </w:rPr>
        <w:t>общества.</w:t>
      </w:r>
    </w:p>
    <w:p w14:paraId="35088694" w14:textId="77777777" w:rsidR="00DD28B4" w:rsidRDefault="006F0148">
      <w:pPr>
        <w:pStyle w:val="a3"/>
        <w:ind w:firstLine="0"/>
      </w:pPr>
      <w:r>
        <w:t>Признаки</w:t>
      </w:r>
      <w:r>
        <w:rPr>
          <w:spacing w:val="-1"/>
        </w:rPr>
        <w:t xml:space="preserve"> </w:t>
      </w:r>
      <w:r>
        <w:t>государства. Внутренняя</w:t>
      </w:r>
      <w:r>
        <w:rPr>
          <w:spacing w:val="-1"/>
        </w:rPr>
        <w:t xml:space="preserve"> </w:t>
      </w:r>
      <w:r>
        <w:t>и</w:t>
      </w:r>
      <w:r>
        <w:rPr>
          <w:spacing w:val="-1"/>
        </w:rPr>
        <w:t xml:space="preserve"> </w:t>
      </w:r>
      <w:r>
        <w:t>внешняя</w:t>
      </w:r>
      <w:r>
        <w:rPr>
          <w:spacing w:val="-4"/>
        </w:rPr>
        <w:t xml:space="preserve"> </w:t>
      </w:r>
      <w:r>
        <w:rPr>
          <w:spacing w:val="-2"/>
        </w:rPr>
        <w:t>политика.</w:t>
      </w:r>
    </w:p>
    <w:p w14:paraId="231F9FCD" w14:textId="77777777" w:rsidR="00DD28B4" w:rsidRDefault="006F0148">
      <w:pPr>
        <w:pStyle w:val="a3"/>
        <w:ind w:right="140"/>
      </w:pPr>
      <w:r>
        <w:t>Форма государства. Монархия и республика - основные формы правления. Унитарное и федеративное государственно-территориальное устройство.</w:t>
      </w:r>
    </w:p>
    <w:p w14:paraId="0F42529E" w14:textId="77777777" w:rsidR="00DD28B4" w:rsidRDefault="006F0148">
      <w:pPr>
        <w:pStyle w:val="a3"/>
        <w:ind w:left="643" w:firstLine="0"/>
      </w:pPr>
      <w:r>
        <w:t>Политический режим</w:t>
      </w:r>
      <w:r>
        <w:rPr>
          <w:spacing w:val="-7"/>
        </w:rPr>
        <w:t xml:space="preserve"> </w:t>
      </w:r>
      <w:r>
        <w:t>и</w:t>
      </w:r>
      <w:r>
        <w:rPr>
          <w:spacing w:val="-5"/>
        </w:rPr>
        <w:t xml:space="preserve"> </w:t>
      </w:r>
      <w:r>
        <w:t>его</w:t>
      </w:r>
      <w:r>
        <w:rPr>
          <w:spacing w:val="-3"/>
        </w:rPr>
        <w:t xml:space="preserve"> </w:t>
      </w:r>
      <w:r>
        <w:rPr>
          <w:spacing w:val="-2"/>
        </w:rPr>
        <w:t>виды.</w:t>
      </w:r>
    </w:p>
    <w:p w14:paraId="7E683463" w14:textId="77777777" w:rsidR="00DD28B4" w:rsidRDefault="006F0148">
      <w:pPr>
        <w:pStyle w:val="a3"/>
        <w:ind w:left="643" w:firstLine="0"/>
      </w:pPr>
      <w:r>
        <w:t>Демократия,</w:t>
      </w:r>
      <w:r>
        <w:rPr>
          <w:spacing w:val="-3"/>
        </w:rPr>
        <w:t xml:space="preserve"> </w:t>
      </w:r>
      <w:r>
        <w:t>демократические</w:t>
      </w:r>
      <w:r>
        <w:rPr>
          <w:spacing w:val="-3"/>
        </w:rPr>
        <w:t xml:space="preserve"> </w:t>
      </w:r>
      <w:r>
        <w:t>ценности.</w:t>
      </w:r>
      <w:r>
        <w:rPr>
          <w:spacing w:val="-1"/>
        </w:rPr>
        <w:t xml:space="preserve"> </w:t>
      </w:r>
      <w:r>
        <w:t>Правовое</w:t>
      </w:r>
      <w:r>
        <w:rPr>
          <w:spacing w:val="-4"/>
        </w:rPr>
        <w:t xml:space="preserve"> </w:t>
      </w:r>
      <w:r>
        <w:t>государство</w:t>
      </w:r>
      <w:r>
        <w:rPr>
          <w:spacing w:val="-1"/>
        </w:rPr>
        <w:t xml:space="preserve"> </w:t>
      </w:r>
      <w:r>
        <w:t xml:space="preserve">и гражданское </w:t>
      </w:r>
      <w:r>
        <w:rPr>
          <w:spacing w:val="-2"/>
        </w:rPr>
        <w:t>общество.</w:t>
      </w:r>
    </w:p>
    <w:p w14:paraId="7EAEB49E" w14:textId="77777777" w:rsidR="00DD28B4" w:rsidRDefault="006F0148">
      <w:pPr>
        <w:pStyle w:val="a3"/>
        <w:ind w:right="139"/>
      </w:pPr>
      <w:r>
        <w:t>Участие граждан в политике. Выборы, референдум. Политические партии, их роль в демократическом обществе.</w:t>
      </w:r>
    </w:p>
    <w:p w14:paraId="0F541EF1" w14:textId="77777777" w:rsidR="00DD28B4" w:rsidRDefault="006F0148">
      <w:pPr>
        <w:pStyle w:val="a3"/>
        <w:ind w:left="643" w:firstLine="0"/>
      </w:pPr>
      <w:r>
        <w:t>Общественно-политические</w:t>
      </w:r>
      <w:r>
        <w:rPr>
          <w:spacing w:val="-8"/>
        </w:rPr>
        <w:t xml:space="preserve"> </w:t>
      </w:r>
      <w:r>
        <w:rPr>
          <w:spacing w:val="-2"/>
        </w:rPr>
        <w:t>организации.</w:t>
      </w:r>
    </w:p>
    <w:p w14:paraId="2933BBAC" w14:textId="77777777" w:rsidR="00DD28B4" w:rsidRDefault="006F0148">
      <w:pPr>
        <w:pStyle w:val="2"/>
      </w:pPr>
      <w:r>
        <w:t>Гражданин</w:t>
      </w:r>
      <w:r>
        <w:rPr>
          <w:spacing w:val="-2"/>
        </w:rPr>
        <w:t xml:space="preserve"> </w:t>
      </w:r>
      <w:r>
        <w:t>и</w:t>
      </w:r>
      <w:r>
        <w:rPr>
          <w:spacing w:val="-5"/>
        </w:rPr>
        <w:t xml:space="preserve"> </w:t>
      </w:r>
      <w:r>
        <w:rPr>
          <w:spacing w:val="-2"/>
        </w:rPr>
        <w:t>государство.</w:t>
      </w:r>
    </w:p>
    <w:p w14:paraId="40B39132" w14:textId="77777777" w:rsidR="00DD28B4" w:rsidRDefault="006F0148">
      <w:pPr>
        <w:pStyle w:val="a3"/>
        <w:ind w:right="137"/>
      </w:pPr>
      <w:r>
        <w:t>Основы конституционного строя Российской Федерации. Россия - демократическое федеративное правовое государство</w:t>
      </w:r>
      <w:r>
        <w:rPr>
          <w:spacing w:val="-1"/>
        </w:rPr>
        <w:t xml:space="preserve"> </w:t>
      </w:r>
      <w:r>
        <w:t>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43D61197" w14:textId="77777777" w:rsidR="00DD28B4" w:rsidRDefault="006F0148">
      <w:pPr>
        <w:pStyle w:val="a3"/>
        <w:spacing w:before="1"/>
        <w:ind w:right="140"/>
      </w:pPr>
      <w:r>
        <w:t>Законодательные, исполнительные и судебные органы государственной власти в</w:t>
      </w:r>
      <w:r>
        <w:rPr>
          <w:spacing w:val="80"/>
        </w:rPr>
        <w:t xml:space="preserve"> </w:t>
      </w:r>
      <w:r>
        <w:t>Российской Федерации. Президент - Глава государства Российская Федерация. Федеральное Собрание</w:t>
      </w:r>
      <w:r>
        <w:rPr>
          <w:spacing w:val="36"/>
        </w:rPr>
        <w:t xml:space="preserve"> </w:t>
      </w:r>
      <w:r>
        <w:t>Российской</w:t>
      </w:r>
      <w:r>
        <w:rPr>
          <w:spacing w:val="35"/>
        </w:rPr>
        <w:t xml:space="preserve"> </w:t>
      </w:r>
      <w:r>
        <w:t>Федерации:</w:t>
      </w:r>
      <w:r>
        <w:rPr>
          <w:spacing w:val="35"/>
        </w:rPr>
        <w:t xml:space="preserve"> </w:t>
      </w:r>
      <w:r>
        <w:t>Государственная</w:t>
      </w:r>
      <w:r>
        <w:rPr>
          <w:spacing w:val="33"/>
        </w:rPr>
        <w:t xml:space="preserve"> </w:t>
      </w:r>
      <w:r>
        <w:t>Дума</w:t>
      </w:r>
      <w:r>
        <w:rPr>
          <w:spacing w:val="35"/>
        </w:rPr>
        <w:t xml:space="preserve"> </w:t>
      </w:r>
      <w:r>
        <w:t>и</w:t>
      </w:r>
      <w:r>
        <w:rPr>
          <w:spacing w:val="36"/>
        </w:rPr>
        <w:t xml:space="preserve"> </w:t>
      </w:r>
      <w:r>
        <w:t>Совет</w:t>
      </w:r>
      <w:r>
        <w:rPr>
          <w:spacing w:val="37"/>
        </w:rPr>
        <w:t xml:space="preserve"> </w:t>
      </w:r>
      <w:r>
        <w:t>Федерации.</w:t>
      </w:r>
      <w:r>
        <w:rPr>
          <w:spacing w:val="36"/>
        </w:rPr>
        <w:t xml:space="preserve"> </w:t>
      </w:r>
      <w:r>
        <w:rPr>
          <w:spacing w:val="-2"/>
        </w:rPr>
        <w:t>Правительство</w:t>
      </w:r>
    </w:p>
    <w:p w14:paraId="066DB350" w14:textId="77777777" w:rsidR="00DD28B4" w:rsidRDefault="006F0148">
      <w:pPr>
        <w:pStyle w:val="a3"/>
        <w:spacing w:before="61"/>
        <w:ind w:right="139" w:firstLine="0"/>
      </w:pPr>
      <w:r>
        <w:t>Российской Федерации. Судебная система в Российской Федерации. Конституционный Суд Российской Федерации. Верховный Суд Российской Федерации.</w:t>
      </w:r>
    </w:p>
    <w:p w14:paraId="3984B54B" w14:textId="77777777" w:rsidR="00DD28B4" w:rsidRDefault="006F0148">
      <w:pPr>
        <w:pStyle w:val="a3"/>
        <w:ind w:left="643" w:right="141" w:firstLine="0"/>
      </w:pPr>
      <w:r>
        <w:t>Государственное управление. Противодействие коррупции в Российской Федерации. Государственно-территориальное устройство Российской Федерации. Субъекты Российской</w:t>
      </w:r>
    </w:p>
    <w:p w14:paraId="332BBEAF" w14:textId="77777777" w:rsidR="00DD28B4" w:rsidRDefault="006F0148">
      <w:pPr>
        <w:pStyle w:val="a3"/>
        <w:ind w:right="140" w:firstLine="0"/>
      </w:pPr>
      <w:r>
        <w:t>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303F2182" w14:textId="77777777" w:rsidR="00DD28B4" w:rsidRDefault="006F0148">
      <w:pPr>
        <w:pStyle w:val="a3"/>
        <w:ind w:left="643" w:firstLine="0"/>
      </w:pPr>
      <w:r>
        <w:t>Местное</w:t>
      </w:r>
      <w:r>
        <w:rPr>
          <w:spacing w:val="-3"/>
        </w:rPr>
        <w:t xml:space="preserve"> </w:t>
      </w:r>
      <w:r>
        <w:rPr>
          <w:spacing w:val="-2"/>
        </w:rPr>
        <w:t>самоуправление.</w:t>
      </w:r>
    </w:p>
    <w:p w14:paraId="00F53B37" w14:textId="77777777" w:rsidR="00DD28B4" w:rsidRDefault="006F0148">
      <w:pPr>
        <w:pStyle w:val="a3"/>
        <w:ind w:right="142"/>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5AED6F4A" w14:textId="77777777" w:rsidR="00DD28B4" w:rsidRDefault="006F0148">
      <w:pPr>
        <w:pStyle w:val="2"/>
        <w:spacing w:line="274" w:lineRule="exact"/>
      </w:pPr>
      <w:r>
        <w:t>Человек</w:t>
      </w:r>
      <w:r>
        <w:rPr>
          <w:spacing w:val="-1"/>
        </w:rPr>
        <w:t xml:space="preserve"> </w:t>
      </w:r>
      <w:r>
        <w:t>в системе</w:t>
      </w:r>
      <w:r>
        <w:rPr>
          <w:spacing w:val="-2"/>
        </w:rPr>
        <w:t xml:space="preserve"> </w:t>
      </w:r>
      <w:r>
        <w:t>социальных</w:t>
      </w:r>
      <w:r>
        <w:rPr>
          <w:spacing w:val="1"/>
        </w:rPr>
        <w:t xml:space="preserve"> </w:t>
      </w:r>
      <w:r>
        <w:rPr>
          <w:spacing w:val="-2"/>
        </w:rPr>
        <w:t>отношений.</w:t>
      </w:r>
    </w:p>
    <w:p w14:paraId="61D36092" w14:textId="77777777" w:rsidR="00DD28B4" w:rsidRDefault="006F0148">
      <w:pPr>
        <w:pStyle w:val="a3"/>
        <w:ind w:left="643" w:right="795" w:firstLine="0"/>
        <w:jc w:val="left"/>
      </w:pPr>
      <w:r>
        <w:t>Социальная</w:t>
      </w:r>
      <w:r>
        <w:rPr>
          <w:spacing w:val="-5"/>
        </w:rPr>
        <w:t xml:space="preserve"> </w:t>
      </w:r>
      <w:r>
        <w:t>структура</w:t>
      </w:r>
      <w:r>
        <w:rPr>
          <w:spacing w:val="-8"/>
        </w:rPr>
        <w:t xml:space="preserve"> </w:t>
      </w:r>
      <w:r>
        <w:t>общества.</w:t>
      </w:r>
      <w:r>
        <w:rPr>
          <w:spacing w:val="-6"/>
        </w:rPr>
        <w:t xml:space="preserve"> </w:t>
      </w:r>
      <w:r>
        <w:t>Многообразие</w:t>
      </w:r>
      <w:r>
        <w:rPr>
          <w:spacing w:val="-5"/>
        </w:rPr>
        <w:t xml:space="preserve"> </w:t>
      </w:r>
      <w:r>
        <w:t>социальных</w:t>
      </w:r>
      <w:r>
        <w:rPr>
          <w:spacing w:val="-4"/>
        </w:rPr>
        <w:t xml:space="preserve"> </w:t>
      </w:r>
      <w:r>
        <w:t>общностей</w:t>
      </w:r>
      <w:r>
        <w:rPr>
          <w:spacing w:val="-7"/>
        </w:rPr>
        <w:t xml:space="preserve"> </w:t>
      </w:r>
      <w:r>
        <w:t>и</w:t>
      </w:r>
      <w:r>
        <w:rPr>
          <w:spacing w:val="-5"/>
        </w:rPr>
        <w:t xml:space="preserve"> </w:t>
      </w:r>
      <w:r>
        <w:t>групп. Социальная мобильность.</w:t>
      </w:r>
    </w:p>
    <w:p w14:paraId="052C9B8E" w14:textId="77777777" w:rsidR="00DD28B4" w:rsidRDefault="006F0148">
      <w:pPr>
        <w:pStyle w:val="a3"/>
        <w:spacing w:before="1"/>
        <w:ind w:left="643" w:firstLine="0"/>
        <w:jc w:val="left"/>
      </w:pPr>
      <w:r>
        <w:t>Социальный</w:t>
      </w:r>
      <w:r>
        <w:rPr>
          <w:spacing w:val="-1"/>
        </w:rPr>
        <w:t xml:space="preserve"> </w:t>
      </w:r>
      <w:r>
        <w:t>статус</w:t>
      </w:r>
      <w:r>
        <w:rPr>
          <w:spacing w:val="-6"/>
        </w:rPr>
        <w:t xml:space="preserve"> </w:t>
      </w:r>
      <w:r>
        <w:t>человека</w:t>
      </w:r>
      <w:r>
        <w:rPr>
          <w:spacing w:val="-7"/>
        </w:rPr>
        <w:t xml:space="preserve"> </w:t>
      </w:r>
      <w:r>
        <w:t>в</w:t>
      </w:r>
      <w:r>
        <w:rPr>
          <w:spacing w:val="-5"/>
        </w:rPr>
        <w:t xml:space="preserve"> </w:t>
      </w:r>
      <w:r>
        <w:t>обществе.</w:t>
      </w:r>
      <w:r>
        <w:rPr>
          <w:spacing w:val="-4"/>
        </w:rPr>
        <w:t xml:space="preserve"> </w:t>
      </w:r>
      <w:r>
        <w:t>Социальные</w:t>
      </w:r>
      <w:r>
        <w:rPr>
          <w:spacing w:val="-5"/>
        </w:rPr>
        <w:t xml:space="preserve"> </w:t>
      </w:r>
      <w:r>
        <w:t>роли.</w:t>
      </w:r>
      <w:r>
        <w:rPr>
          <w:spacing w:val="-4"/>
        </w:rPr>
        <w:t xml:space="preserve"> </w:t>
      </w:r>
      <w:r>
        <w:t>Ролевой</w:t>
      </w:r>
      <w:r>
        <w:rPr>
          <w:spacing w:val="-3"/>
        </w:rPr>
        <w:t xml:space="preserve"> </w:t>
      </w:r>
      <w:r>
        <w:t>набор</w:t>
      </w:r>
      <w:r>
        <w:rPr>
          <w:spacing w:val="-6"/>
        </w:rPr>
        <w:t xml:space="preserve"> </w:t>
      </w:r>
      <w:r>
        <w:t>подростка. Социализация личности.</w:t>
      </w:r>
    </w:p>
    <w:p w14:paraId="1B585A40" w14:textId="77777777" w:rsidR="00DD28B4" w:rsidRDefault="006F0148">
      <w:pPr>
        <w:pStyle w:val="a3"/>
        <w:ind w:right="139"/>
      </w:pPr>
      <w:r>
        <w:t>Роль семьи в социализации личности. Функции семьи. Семейные ценности. Основные роли членов семьи.</w:t>
      </w:r>
    </w:p>
    <w:p w14:paraId="278AFD8D" w14:textId="77777777" w:rsidR="00DD28B4" w:rsidRDefault="006F0148">
      <w:pPr>
        <w:pStyle w:val="a3"/>
        <w:ind w:right="139"/>
      </w:pPr>
      <w:r>
        <w:t>Этнос и нация. Россия - многонациональное государство. Этносы и нации в диалоге</w:t>
      </w:r>
      <w:r>
        <w:rPr>
          <w:spacing w:val="80"/>
        </w:rPr>
        <w:t xml:space="preserve"> </w:t>
      </w:r>
      <w:r>
        <w:rPr>
          <w:spacing w:val="-2"/>
        </w:rPr>
        <w:t>культур.</w:t>
      </w:r>
    </w:p>
    <w:p w14:paraId="1A2DDBD2" w14:textId="77777777" w:rsidR="00DD28B4" w:rsidRDefault="006F0148">
      <w:pPr>
        <w:pStyle w:val="a3"/>
        <w:ind w:right="141"/>
      </w:pPr>
      <w: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6C56D9B5" w14:textId="77777777" w:rsidR="00DD28B4" w:rsidRDefault="006F0148">
      <w:pPr>
        <w:pStyle w:val="2"/>
      </w:pPr>
      <w:r>
        <w:t>Человек</w:t>
      </w:r>
      <w:r>
        <w:rPr>
          <w:spacing w:val="-7"/>
        </w:rPr>
        <w:t xml:space="preserve"> </w:t>
      </w:r>
      <w:r>
        <w:t>в</w:t>
      </w:r>
      <w:r>
        <w:rPr>
          <w:spacing w:val="-5"/>
        </w:rPr>
        <w:t xml:space="preserve"> </w:t>
      </w:r>
      <w:r>
        <w:t>современном</w:t>
      </w:r>
      <w:r>
        <w:rPr>
          <w:spacing w:val="-5"/>
        </w:rPr>
        <w:t xml:space="preserve"> </w:t>
      </w:r>
      <w:r>
        <w:t>изменяющемся</w:t>
      </w:r>
      <w:r>
        <w:rPr>
          <w:spacing w:val="-4"/>
        </w:rPr>
        <w:t xml:space="preserve"> </w:t>
      </w:r>
      <w:r>
        <w:rPr>
          <w:spacing w:val="-2"/>
        </w:rPr>
        <w:t>мире.</w:t>
      </w:r>
    </w:p>
    <w:p w14:paraId="5AEAED76" w14:textId="77777777" w:rsidR="00DD28B4" w:rsidRDefault="006F0148">
      <w:pPr>
        <w:pStyle w:val="a3"/>
        <w:ind w:right="140"/>
      </w:pPr>
      <w: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01A4B9B0" w14:textId="77777777" w:rsidR="00DD28B4" w:rsidRDefault="006F0148">
      <w:pPr>
        <w:pStyle w:val="a3"/>
        <w:spacing w:before="1"/>
        <w:ind w:left="643" w:right="1543" w:firstLine="0"/>
      </w:pPr>
      <w:r>
        <w:t>Молодёжь</w:t>
      </w:r>
      <w:r>
        <w:rPr>
          <w:spacing w:val="-6"/>
        </w:rPr>
        <w:t xml:space="preserve"> </w:t>
      </w:r>
      <w:r>
        <w:t>-</w:t>
      </w:r>
      <w:r>
        <w:rPr>
          <w:spacing w:val="-7"/>
        </w:rPr>
        <w:t xml:space="preserve"> </w:t>
      </w:r>
      <w:r>
        <w:t>активный</w:t>
      </w:r>
      <w:r>
        <w:rPr>
          <w:spacing w:val="-3"/>
        </w:rPr>
        <w:t xml:space="preserve"> </w:t>
      </w:r>
      <w:r>
        <w:t>участник</w:t>
      </w:r>
      <w:r>
        <w:rPr>
          <w:spacing w:val="-3"/>
        </w:rPr>
        <w:t xml:space="preserve"> </w:t>
      </w:r>
      <w:r>
        <w:t>общественной</w:t>
      </w:r>
      <w:r>
        <w:rPr>
          <w:spacing w:val="-7"/>
        </w:rPr>
        <w:t xml:space="preserve"> </w:t>
      </w:r>
      <w:r>
        <w:t>жизни.</w:t>
      </w:r>
      <w:r>
        <w:rPr>
          <w:spacing w:val="-6"/>
        </w:rPr>
        <w:t xml:space="preserve"> </w:t>
      </w:r>
      <w:r>
        <w:t>Волонтёрское</w:t>
      </w:r>
      <w:r>
        <w:rPr>
          <w:spacing w:val="-8"/>
        </w:rPr>
        <w:t xml:space="preserve"> </w:t>
      </w:r>
      <w:r>
        <w:t>движение. Профессии настоящего и будущего. Непрерывное образование и карьера.</w:t>
      </w:r>
    </w:p>
    <w:p w14:paraId="2774450B" w14:textId="77777777" w:rsidR="00DD28B4" w:rsidRDefault="006F0148">
      <w:pPr>
        <w:pStyle w:val="a3"/>
        <w:ind w:right="141"/>
      </w:pPr>
      <w:r>
        <w:t xml:space="preserve">Здоровый образ жизни. Социальная и личная значимость здорового образа жизни. Мода и </w:t>
      </w:r>
      <w:r>
        <w:rPr>
          <w:spacing w:val="-2"/>
        </w:rPr>
        <w:t>спорт.</w:t>
      </w:r>
    </w:p>
    <w:p w14:paraId="32898200" w14:textId="77777777" w:rsidR="00DD28B4" w:rsidRDefault="006F0148">
      <w:pPr>
        <w:pStyle w:val="a3"/>
        <w:ind w:right="141"/>
      </w:pPr>
      <w:r>
        <w:t>Современные формы связи и коммуникации: как они изменили мир. Особенности общения</w:t>
      </w:r>
      <w:r>
        <w:rPr>
          <w:spacing w:val="80"/>
        </w:rPr>
        <w:t xml:space="preserve"> </w:t>
      </w:r>
      <w:r>
        <w:t>в виртуальном пространстве.</w:t>
      </w:r>
    </w:p>
    <w:p w14:paraId="604D1885" w14:textId="77777777" w:rsidR="00DD28B4" w:rsidRDefault="006F0148">
      <w:pPr>
        <w:pStyle w:val="a3"/>
        <w:ind w:left="643" w:firstLine="0"/>
      </w:pPr>
      <w:r>
        <w:t>Перспективы</w:t>
      </w:r>
      <w:r>
        <w:rPr>
          <w:spacing w:val="-1"/>
        </w:rPr>
        <w:t xml:space="preserve"> </w:t>
      </w:r>
      <w:r>
        <w:t xml:space="preserve">развития </w:t>
      </w:r>
      <w:r>
        <w:rPr>
          <w:spacing w:val="-2"/>
        </w:rPr>
        <w:t>общества.</w:t>
      </w:r>
    </w:p>
    <w:p w14:paraId="08B298B3" w14:textId="77777777" w:rsidR="00DD28B4" w:rsidRDefault="006F0148">
      <w:pPr>
        <w:pStyle w:val="1"/>
        <w:ind w:left="566"/>
        <w:jc w:val="both"/>
      </w:pPr>
      <w:r>
        <w:t>Планируемые</w:t>
      </w:r>
      <w:r>
        <w:rPr>
          <w:spacing w:val="-2"/>
        </w:rPr>
        <w:t xml:space="preserve"> </w:t>
      </w:r>
      <w:r>
        <w:t>результаты</w:t>
      </w:r>
      <w:r>
        <w:rPr>
          <w:spacing w:val="-2"/>
        </w:rPr>
        <w:t xml:space="preserve"> </w:t>
      </w:r>
      <w:r>
        <w:t>освоения</w:t>
      </w:r>
      <w:r>
        <w:rPr>
          <w:spacing w:val="-1"/>
        </w:rPr>
        <w:t xml:space="preserve"> </w:t>
      </w:r>
      <w:r>
        <w:t xml:space="preserve">программы по </w:t>
      </w:r>
      <w:r>
        <w:rPr>
          <w:spacing w:val="-2"/>
        </w:rPr>
        <w:t>обществознанию.</w:t>
      </w:r>
    </w:p>
    <w:p w14:paraId="4698B5E3" w14:textId="77777777" w:rsidR="00DD28B4" w:rsidRDefault="006F0148">
      <w:pPr>
        <w:pStyle w:val="a3"/>
        <w:ind w:right="139"/>
      </w:pPr>
      <w: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6B869B68" w14:textId="77777777" w:rsidR="00DD28B4" w:rsidRDefault="006F0148">
      <w:pPr>
        <w:pStyle w:val="a5"/>
        <w:numPr>
          <w:ilvl w:val="0"/>
          <w:numId w:val="54"/>
        </w:numPr>
        <w:tabs>
          <w:tab w:val="left" w:pos="1049"/>
        </w:tabs>
        <w:spacing w:before="1"/>
        <w:ind w:right="140" w:firstLine="360"/>
        <w:jc w:val="both"/>
        <w:rPr>
          <w:sz w:val="24"/>
        </w:rPr>
      </w:pPr>
      <w:r>
        <w:rPr>
          <w:sz w:val="24"/>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2604CBBC" w14:textId="77777777" w:rsidR="00DD28B4" w:rsidRDefault="006F0148">
      <w:pPr>
        <w:pStyle w:val="a5"/>
        <w:numPr>
          <w:ilvl w:val="0"/>
          <w:numId w:val="54"/>
        </w:numPr>
        <w:tabs>
          <w:tab w:val="left" w:pos="1050"/>
        </w:tabs>
        <w:ind w:left="1050" w:hanging="407"/>
        <w:jc w:val="both"/>
        <w:rPr>
          <w:sz w:val="24"/>
        </w:rPr>
      </w:pPr>
      <w:r>
        <w:rPr>
          <w:sz w:val="24"/>
        </w:rPr>
        <w:t>патриотического</w:t>
      </w:r>
      <w:r>
        <w:rPr>
          <w:spacing w:val="29"/>
          <w:sz w:val="24"/>
        </w:rPr>
        <w:t xml:space="preserve">  </w:t>
      </w:r>
      <w:r>
        <w:rPr>
          <w:sz w:val="24"/>
        </w:rPr>
        <w:t>воспитания:</w:t>
      </w:r>
      <w:r>
        <w:rPr>
          <w:spacing w:val="30"/>
          <w:sz w:val="24"/>
        </w:rPr>
        <w:t xml:space="preserve">  </w:t>
      </w:r>
      <w:r>
        <w:rPr>
          <w:sz w:val="24"/>
        </w:rPr>
        <w:t>осознание</w:t>
      </w:r>
      <w:r>
        <w:rPr>
          <w:spacing w:val="29"/>
          <w:sz w:val="24"/>
        </w:rPr>
        <w:t xml:space="preserve">  </w:t>
      </w:r>
      <w:r>
        <w:rPr>
          <w:sz w:val="24"/>
        </w:rPr>
        <w:t>российской</w:t>
      </w:r>
      <w:r>
        <w:rPr>
          <w:spacing w:val="32"/>
          <w:sz w:val="24"/>
        </w:rPr>
        <w:t xml:space="preserve">  </w:t>
      </w:r>
      <w:r>
        <w:rPr>
          <w:sz w:val="24"/>
        </w:rPr>
        <w:t>гражданской</w:t>
      </w:r>
      <w:r>
        <w:rPr>
          <w:spacing w:val="29"/>
          <w:sz w:val="24"/>
        </w:rPr>
        <w:t xml:space="preserve">  </w:t>
      </w:r>
      <w:r>
        <w:rPr>
          <w:sz w:val="24"/>
        </w:rPr>
        <w:t>идентичности</w:t>
      </w:r>
      <w:r>
        <w:rPr>
          <w:spacing w:val="29"/>
          <w:sz w:val="24"/>
        </w:rPr>
        <w:t xml:space="preserve">  </w:t>
      </w:r>
      <w:r>
        <w:rPr>
          <w:spacing w:val="-10"/>
          <w:sz w:val="24"/>
        </w:rPr>
        <w:t>в</w:t>
      </w:r>
    </w:p>
    <w:p w14:paraId="2108B4F4" w14:textId="77777777" w:rsidR="00DD28B4" w:rsidRDefault="006F0148">
      <w:pPr>
        <w:pStyle w:val="a3"/>
        <w:spacing w:before="61"/>
        <w:ind w:right="140" w:firstLine="0"/>
      </w:pPr>
      <w:r>
        <w:t>поликультурном и многоконфессиональном обществе, проявление интереса к познанию</w:t>
      </w:r>
      <w:r>
        <w:rPr>
          <w:spacing w:val="40"/>
        </w:rPr>
        <w:t xml:space="preserve"> </w:t>
      </w:r>
      <w:r>
        <w:t>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6612BD52" w14:textId="77777777" w:rsidR="00DD28B4" w:rsidRDefault="006F0148">
      <w:pPr>
        <w:pStyle w:val="a5"/>
        <w:numPr>
          <w:ilvl w:val="0"/>
          <w:numId w:val="54"/>
        </w:numPr>
        <w:tabs>
          <w:tab w:val="left" w:pos="1049"/>
        </w:tabs>
        <w:ind w:right="139" w:firstLine="360"/>
        <w:jc w:val="both"/>
        <w:rPr>
          <w:sz w:val="24"/>
        </w:rPr>
      </w:pPr>
      <w:r>
        <w:rPr>
          <w:sz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w:t>
      </w:r>
      <w:r>
        <w:rPr>
          <w:spacing w:val="40"/>
          <w:sz w:val="24"/>
        </w:rPr>
        <w:t xml:space="preserve"> </w:t>
      </w:r>
      <w:r>
        <w:rPr>
          <w:sz w:val="24"/>
        </w:rPr>
        <w:t>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w:t>
      </w:r>
      <w:r>
        <w:rPr>
          <w:spacing w:val="40"/>
          <w:sz w:val="24"/>
        </w:rPr>
        <w:t xml:space="preserve"> </w:t>
      </w:r>
      <w:r>
        <w:rPr>
          <w:sz w:val="24"/>
        </w:rPr>
        <w:t>ответственность личности в условиях индивидуального и общественного пространства;</w:t>
      </w:r>
    </w:p>
    <w:p w14:paraId="77F5D3F8" w14:textId="77777777" w:rsidR="00DD28B4" w:rsidRDefault="006F0148">
      <w:pPr>
        <w:pStyle w:val="a5"/>
        <w:numPr>
          <w:ilvl w:val="0"/>
          <w:numId w:val="54"/>
        </w:numPr>
        <w:tabs>
          <w:tab w:val="left" w:pos="1049"/>
        </w:tabs>
        <w:ind w:right="141" w:firstLine="360"/>
        <w:jc w:val="both"/>
        <w:rPr>
          <w:sz w:val="24"/>
        </w:rPr>
      </w:pPr>
      <w:r>
        <w:rPr>
          <w:sz w:val="24"/>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2CD1C17D" w14:textId="77777777" w:rsidR="00DD28B4" w:rsidRDefault="006F0148">
      <w:pPr>
        <w:pStyle w:val="a5"/>
        <w:numPr>
          <w:ilvl w:val="0"/>
          <w:numId w:val="54"/>
        </w:numPr>
        <w:tabs>
          <w:tab w:val="left" w:pos="1049"/>
        </w:tabs>
        <w:ind w:right="138" w:firstLine="360"/>
        <w:jc w:val="both"/>
        <w:rPr>
          <w:sz w:val="24"/>
        </w:rPr>
      </w:pPr>
      <w:r>
        <w:rPr>
          <w:sz w:val="24"/>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r>
        <w:rPr>
          <w:spacing w:val="-3"/>
          <w:sz w:val="24"/>
        </w:rPr>
        <w:t xml:space="preserve"> </w:t>
      </w:r>
      <w:r>
        <w:rPr>
          <w:sz w:val="24"/>
        </w:rPr>
        <w:t>сформированность навыков</w:t>
      </w:r>
      <w:r>
        <w:rPr>
          <w:spacing w:val="-4"/>
          <w:sz w:val="24"/>
        </w:rPr>
        <w:t xml:space="preserve"> </w:t>
      </w:r>
      <w:r>
        <w:rPr>
          <w:sz w:val="24"/>
        </w:rPr>
        <w:t>рефлексии,</w:t>
      </w:r>
      <w:r>
        <w:rPr>
          <w:spacing w:val="-3"/>
          <w:sz w:val="24"/>
        </w:rPr>
        <w:t xml:space="preserve"> </w:t>
      </w:r>
      <w:r>
        <w:rPr>
          <w:sz w:val="24"/>
        </w:rPr>
        <w:t>признание</w:t>
      </w:r>
      <w:r>
        <w:rPr>
          <w:spacing w:val="-3"/>
          <w:sz w:val="24"/>
        </w:rPr>
        <w:t xml:space="preserve"> </w:t>
      </w:r>
      <w:r>
        <w:rPr>
          <w:sz w:val="24"/>
        </w:rPr>
        <w:t>своего</w:t>
      </w:r>
      <w:r>
        <w:rPr>
          <w:spacing w:val="-6"/>
          <w:sz w:val="24"/>
        </w:rPr>
        <w:t xml:space="preserve"> </w:t>
      </w:r>
      <w:r>
        <w:rPr>
          <w:sz w:val="24"/>
        </w:rPr>
        <w:t>права</w:t>
      </w:r>
      <w:r>
        <w:rPr>
          <w:spacing w:val="-5"/>
          <w:sz w:val="24"/>
        </w:rPr>
        <w:t xml:space="preserve"> </w:t>
      </w:r>
      <w:r>
        <w:rPr>
          <w:sz w:val="24"/>
        </w:rPr>
        <w:t>на</w:t>
      </w:r>
      <w:r>
        <w:rPr>
          <w:spacing w:val="-3"/>
          <w:sz w:val="24"/>
        </w:rPr>
        <w:t xml:space="preserve"> </w:t>
      </w:r>
      <w:r>
        <w:rPr>
          <w:sz w:val="24"/>
        </w:rPr>
        <w:t>ошибку</w:t>
      </w:r>
      <w:r>
        <w:rPr>
          <w:spacing w:val="-1"/>
          <w:sz w:val="24"/>
        </w:rPr>
        <w:t xml:space="preserve"> </w:t>
      </w:r>
      <w:r>
        <w:rPr>
          <w:sz w:val="24"/>
        </w:rPr>
        <w:t>и</w:t>
      </w:r>
      <w:r>
        <w:rPr>
          <w:spacing w:val="-2"/>
          <w:sz w:val="24"/>
        </w:rPr>
        <w:t xml:space="preserve"> </w:t>
      </w:r>
      <w:r>
        <w:rPr>
          <w:sz w:val="24"/>
        </w:rPr>
        <w:t>такого</w:t>
      </w:r>
      <w:r>
        <w:rPr>
          <w:spacing w:val="-5"/>
          <w:sz w:val="24"/>
        </w:rPr>
        <w:t xml:space="preserve"> </w:t>
      </w:r>
      <w:r>
        <w:rPr>
          <w:sz w:val="24"/>
        </w:rPr>
        <w:t>же права другого человека;</w:t>
      </w:r>
    </w:p>
    <w:p w14:paraId="05F89D93" w14:textId="77777777" w:rsidR="00DD28B4" w:rsidRDefault="006F0148">
      <w:pPr>
        <w:pStyle w:val="a5"/>
        <w:numPr>
          <w:ilvl w:val="0"/>
          <w:numId w:val="54"/>
        </w:numPr>
        <w:tabs>
          <w:tab w:val="left" w:pos="1049"/>
        </w:tabs>
        <w:ind w:right="139" w:firstLine="360"/>
        <w:jc w:val="both"/>
        <w:rPr>
          <w:sz w:val="24"/>
        </w:rPr>
      </w:pPr>
      <w:r>
        <w:rPr>
          <w:sz w:val="24"/>
        </w:rPr>
        <w:t>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w:t>
      </w:r>
      <w:r>
        <w:rPr>
          <w:spacing w:val="40"/>
          <w:sz w:val="24"/>
        </w:rPr>
        <w:t xml:space="preserve"> </w:t>
      </w:r>
      <w:r>
        <w:rPr>
          <w:sz w:val="24"/>
        </w:rPr>
        <w:t>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2DC1B69E" w14:textId="77777777" w:rsidR="00DD28B4" w:rsidRDefault="006F0148">
      <w:pPr>
        <w:pStyle w:val="a5"/>
        <w:numPr>
          <w:ilvl w:val="0"/>
          <w:numId w:val="54"/>
        </w:numPr>
        <w:tabs>
          <w:tab w:val="left" w:pos="1049"/>
        </w:tabs>
        <w:ind w:right="139" w:firstLine="360"/>
        <w:jc w:val="both"/>
        <w:rPr>
          <w:sz w:val="24"/>
        </w:rPr>
      </w:pPr>
      <w:r>
        <w:rPr>
          <w:sz w:val="24"/>
        </w:rPr>
        <w:t>экологического воспитания: ориентация на применение знаний из социальных и естественных</w:t>
      </w:r>
      <w:r>
        <w:rPr>
          <w:spacing w:val="-1"/>
          <w:sz w:val="24"/>
        </w:rPr>
        <w:t xml:space="preserve"> </w:t>
      </w:r>
      <w:r>
        <w:rPr>
          <w:sz w:val="24"/>
        </w:rPr>
        <w:t>наук для решения</w:t>
      </w:r>
      <w:r>
        <w:rPr>
          <w:spacing w:val="-1"/>
          <w:sz w:val="24"/>
        </w:rPr>
        <w:t xml:space="preserve"> </w:t>
      </w:r>
      <w:r>
        <w:rPr>
          <w:sz w:val="24"/>
        </w:rPr>
        <w:t>задач</w:t>
      </w:r>
      <w:r>
        <w:rPr>
          <w:spacing w:val="-2"/>
          <w:sz w:val="24"/>
        </w:rPr>
        <w:t xml:space="preserve"> </w:t>
      </w:r>
      <w:r>
        <w:rPr>
          <w:sz w:val="24"/>
        </w:rPr>
        <w:t>в области окружающей среды, планирования</w:t>
      </w:r>
      <w:r>
        <w:rPr>
          <w:spacing w:val="-1"/>
          <w:sz w:val="24"/>
        </w:rPr>
        <w:t xml:space="preserve"> </w:t>
      </w:r>
      <w:r>
        <w:rPr>
          <w:sz w:val="24"/>
        </w:rPr>
        <w:t>поступков</w:t>
      </w:r>
      <w:r>
        <w:rPr>
          <w:spacing w:val="-3"/>
          <w:sz w:val="24"/>
        </w:rPr>
        <w:t xml:space="preserve"> </w:t>
      </w:r>
      <w:r>
        <w:rPr>
          <w:sz w:val="24"/>
        </w:rPr>
        <w:t xml:space="preserve">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w:t>
      </w:r>
      <w:r>
        <w:rPr>
          <w:spacing w:val="-2"/>
          <w:sz w:val="24"/>
        </w:rPr>
        <w:t>направленности;</w:t>
      </w:r>
    </w:p>
    <w:p w14:paraId="7B87974C" w14:textId="77777777" w:rsidR="00DD28B4" w:rsidRDefault="006F0148">
      <w:pPr>
        <w:pStyle w:val="a5"/>
        <w:numPr>
          <w:ilvl w:val="0"/>
          <w:numId w:val="54"/>
        </w:numPr>
        <w:tabs>
          <w:tab w:val="left" w:pos="1049"/>
        </w:tabs>
        <w:ind w:right="139" w:firstLine="360"/>
        <w:jc w:val="both"/>
        <w:rPr>
          <w:sz w:val="24"/>
        </w:rPr>
      </w:pPr>
      <w:r>
        <w:rPr>
          <w:sz w:val="24"/>
        </w:rP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w:t>
      </w:r>
      <w:r>
        <w:rPr>
          <w:spacing w:val="-1"/>
          <w:sz w:val="24"/>
        </w:rPr>
        <w:t xml:space="preserve"> </w:t>
      </w:r>
      <w:r>
        <w:rPr>
          <w:sz w:val="24"/>
        </w:rPr>
        <w:t>взаимосвязях</w:t>
      </w:r>
      <w:r>
        <w:rPr>
          <w:spacing w:val="-1"/>
          <w:sz w:val="24"/>
        </w:rPr>
        <w:t xml:space="preserve"> </w:t>
      </w:r>
      <w:r>
        <w:rPr>
          <w:sz w:val="24"/>
        </w:rPr>
        <w:t>человека</w:t>
      </w:r>
      <w:r>
        <w:rPr>
          <w:spacing w:val="-2"/>
          <w:sz w:val="24"/>
        </w:rPr>
        <w:t xml:space="preserve"> </w:t>
      </w:r>
      <w:r>
        <w:rPr>
          <w:sz w:val="24"/>
        </w:rPr>
        <w:t>с</w:t>
      </w:r>
      <w:r>
        <w:rPr>
          <w:spacing w:val="-2"/>
          <w:sz w:val="24"/>
        </w:rPr>
        <w:t xml:space="preserve"> </w:t>
      </w:r>
      <w:r>
        <w:rPr>
          <w:sz w:val="24"/>
        </w:rPr>
        <w:t>природной и социальной средой;</w:t>
      </w:r>
      <w:r>
        <w:rPr>
          <w:spacing w:val="-1"/>
          <w:sz w:val="24"/>
        </w:rPr>
        <w:t xml:space="preserve"> </w:t>
      </w:r>
      <w:r>
        <w:rPr>
          <w:sz w:val="24"/>
        </w:rPr>
        <w:t>овладение</w:t>
      </w:r>
      <w:r>
        <w:rPr>
          <w:spacing w:val="-4"/>
          <w:sz w:val="24"/>
        </w:rPr>
        <w:t xml:space="preserve"> </w:t>
      </w:r>
      <w:r>
        <w:rPr>
          <w:sz w:val="24"/>
        </w:rPr>
        <w:t>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BC43EE4" w14:textId="77777777" w:rsidR="00DD28B4" w:rsidRDefault="006F0148">
      <w:pPr>
        <w:pStyle w:val="a3"/>
        <w:spacing w:before="1"/>
        <w:ind w:right="140"/>
      </w:pPr>
      <w:r>
        <w:t>Личностные результаты, обеспечивающие адаптацию обучающегося к изменяющимся условиям социальной и природной среды:</w:t>
      </w:r>
    </w:p>
    <w:p w14:paraId="52AD631B" w14:textId="77777777" w:rsidR="00DD28B4" w:rsidRDefault="006F0148">
      <w:pPr>
        <w:pStyle w:val="a3"/>
        <w:ind w:right="140"/>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w:t>
      </w:r>
      <w:r>
        <w:rPr>
          <w:spacing w:val="3"/>
        </w:rPr>
        <w:t xml:space="preserve"> </w:t>
      </w:r>
      <w:r>
        <w:t>жизни</w:t>
      </w:r>
      <w:r>
        <w:rPr>
          <w:spacing w:val="1"/>
        </w:rPr>
        <w:t xml:space="preserve"> </w:t>
      </w:r>
      <w:r>
        <w:t>в</w:t>
      </w:r>
      <w:r>
        <w:rPr>
          <w:spacing w:val="-1"/>
        </w:rPr>
        <w:t xml:space="preserve"> </w:t>
      </w:r>
      <w:r>
        <w:t>группах</w:t>
      </w:r>
      <w:r>
        <w:rPr>
          <w:spacing w:val="1"/>
        </w:rPr>
        <w:t xml:space="preserve"> </w:t>
      </w:r>
      <w:r>
        <w:t>и</w:t>
      </w:r>
      <w:r>
        <w:rPr>
          <w:spacing w:val="1"/>
        </w:rPr>
        <w:t xml:space="preserve"> </w:t>
      </w:r>
      <w:r>
        <w:t xml:space="preserve">сообществах, включая семью, группы, сформированные </w:t>
      </w:r>
      <w:r>
        <w:rPr>
          <w:spacing w:val="-5"/>
        </w:rPr>
        <w:t>по</w:t>
      </w:r>
    </w:p>
    <w:p w14:paraId="60BFD813" w14:textId="77777777" w:rsidR="00DD28B4" w:rsidRDefault="006F0148">
      <w:pPr>
        <w:pStyle w:val="a3"/>
        <w:spacing w:before="61"/>
        <w:ind w:right="140" w:firstLine="0"/>
      </w:pPr>
      <w:r>
        <w:t>профессиональной деятельности, а также в рамках социального взаимодействия с людьми из другой культурной среды;</w:t>
      </w:r>
    </w:p>
    <w:p w14:paraId="3AD145DE" w14:textId="77777777" w:rsidR="00DD28B4" w:rsidRDefault="006F0148">
      <w:pPr>
        <w:pStyle w:val="a3"/>
        <w:ind w:right="140"/>
      </w:pPr>
      <w:r>
        <w:t>способность обучающихся во взаимодействии в условиях неопределённости, открытость опыту и знаниям других;</w:t>
      </w:r>
    </w:p>
    <w:p w14:paraId="09721DE2" w14:textId="77777777" w:rsidR="00DD28B4" w:rsidRDefault="006F0148">
      <w:pPr>
        <w:pStyle w:val="a3"/>
        <w:ind w:right="140"/>
      </w:pPr>
      <w:r>
        <w:t>способность действовать в условиях неопределённости, открытость опыту и знаниям</w:t>
      </w:r>
      <w:r>
        <w:rPr>
          <w:spacing w:val="40"/>
        </w:rPr>
        <w:t xml:space="preserve"> </w:t>
      </w:r>
      <w:r>
        <w:t>других, повышать уровень своей компетентности через практическую деятельность, в том</w:t>
      </w:r>
      <w:r>
        <w:rPr>
          <w:spacing w:val="40"/>
        </w:rPr>
        <w:t xml:space="preserve"> </w:t>
      </w:r>
      <w:r>
        <w:t>числе умение учиться у других людей; осознавать в совместной деятельности новые знания, навыки и компетенции из опыта других;</w:t>
      </w:r>
    </w:p>
    <w:p w14:paraId="79F11E78" w14:textId="77777777" w:rsidR="00DD28B4" w:rsidRDefault="006F0148">
      <w:pPr>
        <w:pStyle w:val="a3"/>
        <w:ind w:right="139"/>
      </w:pPr>
      <w:r>
        <w:t>навык выявления и связывания образов, способность формирования новых знаний, в том числе</w:t>
      </w:r>
      <w:r>
        <w:rPr>
          <w:spacing w:val="-2"/>
        </w:rPr>
        <w:t xml:space="preserve"> </w:t>
      </w:r>
      <w:r>
        <w:t>способность формулировать</w:t>
      </w:r>
      <w:r>
        <w:rPr>
          <w:spacing w:val="-2"/>
        </w:rPr>
        <w:t xml:space="preserve"> </w:t>
      </w:r>
      <w:r>
        <w:t>идеи,</w:t>
      </w:r>
      <w:r>
        <w:rPr>
          <w:spacing w:val="-3"/>
        </w:rPr>
        <w:t xml:space="preserve"> </w:t>
      </w:r>
      <w:r>
        <w:t>понятия,</w:t>
      </w:r>
      <w:r>
        <w:rPr>
          <w:spacing w:val="-1"/>
        </w:rPr>
        <w:t xml:space="preserve"> </w:t>
      </w:r>
      <w:r>
        <w:t>гипотезы</w:t>
      </w:r>
      <w:r>
        <w:rPr>
          <w:spacing w:val="-1"/>
        </w:rPr>
        <w:t xml:space="preserve"> </w:t>
      </w:r>
      <w:r>
        <w:t>об</w:t>
      </w:r>
      <w:r>
        <w:rPr>
          <w:spacing w:val="-3"/>
        </w:rPr>
        <w:t xml:space="preserve"> </w:t>
      </w:r>
      <w:r>
        <w:t>объектах</w:t>
      </w:r>
      <w:r>
        <w:rPr>
          <w:spacing w:val="-3"/>
        </w:rPr>
        <w:t xml:space="preserve"> </w:t>
      </w:r>
      <w:r>
        <w:t>и явлениях,</w:t>
      </w:r>
      <w:r>
        <w:rPr>
          <w:spacing w:val="-1"/>
        </w:rPr>
        <w:t xml:space="preserve"> </w:t>
      </w:r>
      <w:r>
        <w:t>в</w:t>
      </w:r>
      <w:r>
        <w:rPr>
          <w:spacing w:val="-4"/>
        </w:rPr>
        <w:t xml:space="preserve"> </w:t>
      </w:r>
      <w:r>
        <w:t>том</w:t>
      </w:r>
      <w:r>
        <w:rPr>
          <w:spacing w:val="-1"/>
        </w:rPr>
        <w:t xml:space="preserve"> </w:t>
      </w:r>
      <w:r>
        <w:t>числе ранее неизвестных, осознавать дефицит собственных знаний и компетентностей, планировать своё развитие;</w:t>
      </w:r>
    </w:p>
    <w:p w14:paraId="322AEAB7" w14:textId="77777777" w:rsidR="00DD28B4" w:rsidRDefault="006F0148">
      <w:pPr>
        <w:pStyle w:val="a3"/>
        <w:ind w:right="140"/>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37B318B" w14:textId="77777777" w:rsidR="00DD28B4" w:rsidRDefault="006F0148">
      <w:pPr>
        <w:pStyle w:val="a3"/>
        <w:ind w:right="141"/>
      </w:pPr>
      <w:r>
        <w:t>умение анализировать и выявлять взаимосвязи природы, общества и экономики; 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18286AC7" w14:textId="77777777" w:rsidR="00DD28B4" w:rsidRDefault="006F0148">
      <w:pPr>
        <w:pStyle w:val="a3"/>
        <w:ind w:right="141"/>
      </w:pPr>
      <w:r>
        <w:t xml:space="preserve">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w:t>
      </w:r>
      <w:r>
        <w:rPr>
          <w:spacing w:val="-2"/>
        </w:rPr>
        <w:t>контрмер;</w:t>
      </w:r>
    </w:p>
    <w:p w14:paraId="6195207E" w14:textId="77777777" w:rsidR="00DD28B4" w:rsidRDefault="006F0148">
      <w:pPr>
        <w:pStyle w:val="a3"/>
        <w:ind w:right="140"/>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w:t>
      </w:r>
      <w:r>
        <w:rPr>
          <w:spacing w:val="40"/>
        </w:rPr>
        <w:t xml:space="preserve"> </w:t>
      </w:r>
      <w:r>
        <w:rPr>
          <w:spacing w:val="-2"/>
        </w:rPr>
        <w:t>успеха.</w:t>
      </w:r>
    </w:p>
    <w:p w14:paraId="310C7790" w14:textId="77777777" w:rsidR="00DD28B4" w:rsidRDefault="006F0148">
      <w:pPr>
        <w:pStyle w:val="a3"/>
        <w:ind w:right="141"/>
      </w:pPr>
      <w: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6539778" w14:textId="77777777" w:rsidR="00DD28B4" w:rsidRDefault="006F0148">
      <w:pPr>
        <w:pStyle w:val="a3"/>
        <w:ind w:right="139"/>
      </w:pPr>
      <w:r>
        <w:t>У обучающегося будут сформированы следующие базовые логические действия как часть познавательных универсальных учебных действий:</w:t>
      </w:r>
    </w:p>
    <w:p w14:paraId="0FE6AD5D" w14:textId="77777777" w:rsidR="00DD28B4" w:rsidRDefault="006F0148">
      <w:pPr>
        <w:pStyle w:val="a3"/>
        <w:ind w:right="143"/>
      </w:pPr>
      <w:r>
        <w:t>выявлять и характеризовать существенные признаки социальных явлений и процессов; устанавливать существенный признак классификации социальных фактов, основания для их обобщения и сравнения, критерии проводимого анализа;</w:t>
      </w:r>
    </w:p>
    <w:p w14:paraId="1F95894D" w14:textId="77777777" w:rsidR="00DD28B4" w:rsidRDefault="006F0148">
      <w:pPr>
        <w:pStyle w:val="a3"/>
        <w:ind w:right="142"/>
      </w:pPr>
      <w:r>
        <w:t>с учётом предложенной задачи выявлять закономерности и противоречия в рассматриваемых фактах, данных и наблюдениях;</w:t>
      </w:r>
    </w:p>
    <w:p w14:paraId="46C11182" w14:textId="77777777" w:rsidR="00DD28B4" w:rsidRDefault="006F0148">
      <w:pPr>
        <w:pStyle w:val="a3"/>
        <w:ind w:right="139"/>
      </w:pPr>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14:paraId="77C98D74" w14:textId="77777777" w:rsidR="00DD28B4" w:rsidRDefault="006F0148">
      <w:pPr>
        <w:pStyle w:val="a3"/>
        <w:ind w:right="140"/>
      </w:pPr>
      <w:r>
        <w:t>выявлять причинно-следственные связи при изучении явлений и процессов; делать выводы</w:t>
      </w:r>
      <w:r>
        <w:rPr>
          <w:spacing w:val="80"/>
        </w:rPr>
        <w:t xml:space="preserve"> </w:t>
      </w:r>
      <w:r>
        <w:t>с использованием дедуктивных и индуктивных умозаключений, умозаключений по аналогии, формулировать гипотезы о взаимосвязях;</w:t>
      </w:r>
    </w:p>
    <w:p w14:paraId="0A448432" w14:textId="77777777" w:rsidR="00DD28B4" w:rsidRDefault="006F0148">
      <w:pPr>
        <w:pStyle w:val="a3"/>
        <w:ind w:right="143"/>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19018C2" w14:textId="77777777" w:rsidR="00DD28B4" w:rsidRDefault="006F0148">
      <w:pPr>
        <w:pStyle w:val="a3"/>
        <w:ind w:left="643" w:firstLine="0"/>
      </w:pPr>
      <w:r>
        <w:t>осознавать</w:t>
      </w:r>
      <w:r>
        <w:rPr>
          <w:spacing w:val="-9"/>
        </w:rPr>
        <w:t xml:space="preserve"> </w:t>
      </w:r>
      <w:r>
        <w:t>невозможность</w:t>
      </w:r>
      <w:r>
        <w:rPr>
          <w:spacing w:val="-9"/>
        </w:rPr>
        <w:t xml:space="preserve"> </w:t>
      </w:r>
      <w:r>
        <w:t>контролировать</w:t>
      </w:r>
      <w:r>
        <w:rPr>
          <w:spacing w:val="-7"/>
        </w:rPr>
        <w:t xml:space="preserve"> </w:t>
      </w:r>
      <w:r>
        <w:t>всё</w:t>
      </w:r>
      <w:r>
        <w:rPr>
          <w:spacing w:val="-11"/>
        </w:rPr>
        <w:t xml:space="preserve"> </w:t>
      </w:r>
      <w:r>
        <w:rPr>
          <w:spacing w:val="-2"/>
        </w:rPr>
        <w:t>вокруг.</w:t>
      </w:r>
    </w:p>
    <w:p w14:paraId="10126C7F" w14:textId="77777777" w:rsidR="00DD28B4" w:rsidRDefault="006F0148">
      <w:pPr>
        <w:pStyle w:val="a3"/>
        <w:spacing w:before="1"/>
        <w:ind w:right="141"/>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2DD90973" w14:textId="77777777" w:rsidR="00DD28B4" w:rsidRDefault="006F0148">
      <w:pPr>
        <w:pStyle w:val="a3"/>
        <w:ind w:right="139"/>
      </w:pPr>
      <w:r>
        <w:t>использовать вопросы как исследовательский инструмент познания; формулировать вопросы,</w:t>
      </w:r>
      <w:r>
        <w:rPr>
          <w:spacing w:val="-1"/>
        </w:rPr>
        <w:t xml:space="preserve"> </w:t>
      </w:r>
      <w:r>
        <w:t>фиксирующие</w:t>
      </w:r>
      <w:r>
        <w:rPr>
          <w:spacing w:val="-3"/>
        </w:rPr>
        <w:t xml:space="preserve"> </w:t>
      </w:r>
      <w:r>
        <w:t>разрыв между</w:t>
      </w:r>
      <w:r>
        <w:rPr>
          <w:spacing w:val="-3"/>
        </w:rPr>
        <w:t xml:space="preserve"> </w:t>
      </w:r>
      <w:r>
        <w:t>реальным и желательным состоянием</w:t>
      </w:r>
      <w:r>
        <w:rPr>
          <w:spacing w:val="-2"/>
        </w:rPr>
        <w:t xml:space="preserve"> </w:t>
      </w:r>
      <w:r>
        <w:t>ситуации,</w:t>
      </w:r>
      <w:r>
        <w:rPr>
          <w:spacing w:val="-1"/>
        </w:rPr>
        <w:t xml:space="preserve"> </w:t>
      </w:r>
      <w:r>
        <w:t>объекта, самостоятельно устанавливать искомое и данное;</w:t>
      </w:r>
    </w:p>
    <w:p w14:paraId="7A4C406D" w14:textId="77777777" w:rsidR="00DD28B4" w:rsidRDefault="006F0148">
      <w:pPr>
        <w:pStyle w:val="a3"/>
        <w:ind w:right="140"/>
      </w:pPr>
      <w:r>
        <w:t>формулировать гипотезу об истинности собственных суждений и суждений других, аргументировать свою позицию, мнение;</w:t>
      </w:r>
    </w:p>
    <w:p w14:paraId="5A508E45" w14:textId="77777777" w:rsidR="00DD28B4" w:rsidRDefault="006F0148">
      <w:pPr>
        <w:pStyle w:val="a3"/>
        <w:ind w:left="643" w:firstLine="0"/>
      </w:pPr>
      <w:r>
        <w:t>проводить</w:t>
      </w:r>
      <w:r>
        <w:rPr>
          <w:spacing w:val="63"/>
        </w:rPr>
        <w:t xml:space="preserve">  </w:t>
      </w:r>
      <w:r>
        <w:t>по</w:t>
      </w:r>
      <w:r>
        <w:rPr>
          <w:spacing w:val="63"/>
        </w:rPr>
        <w:t xml:space="preserve">  </w:t>
      </w:r>
      <w:r>
        <w:t>самостоятельно</w:t>
      </w:r>
      <w:r>
        <w:rPr>
          <w:spacing w:val="64"/>
        </w:rPr>
        <w:t xml:space="preserve">  </w:t>
      </w:r>
      <w:r>
        <w:t>составленному</w:t>
      </w:r>
      <w:r>
        <w:rPr>
          <w:spacing w:val="62"/>
        </w:rPr>
        <w:t xml:space="preserve">  </w:t>
      </w:r>
      <w:r>
        <w:t>плану</w:t>
      </w:r>
      <w:r>
        <w:rPr>
          <w:spacing w:val="64"/>
        </w:rPr>
        <w:t xml:space="preserve">  </w:t>
      </w:r>
      <w:r>
        <w:t>небольшое</w:t>
      </w:r>
      <w:r>
        <w:rPr>
          <w:spacing w:val="63"/>
        </w:rPr>
        <w:t xml:space="preserve">  </w:t>
      </w:r>
      <w:r>
        <w:t>исследование</w:t>
      </w:r>
      <w:r>
        <w:rPr>
          <w:spacing w:val="63"/>
        </w:rPr>
        <w:t xml:space="preserve">  </w:t>
      </w:r>
      <w:r>
        <w:rPr>
          <w:spacing w:val="-5"/>
        </w:rPr>
        <w:t>по</w:t>
      </w:r>
    </w:p>
    <w:p w14:paraId="5F6EC841" w14:textId="77777777" w:rsidR="00DD28B4" w:rsidRDefault="006F0148">
      <w:pPr>
        <w:pStyle w:val="a3"/>
        <w:spacing w:before="61"/>
        <w:ind w:right="140" w:firstLine="0"/>
      </w:pPr>
      <w:r>
        <w:t>установлению особенностей объекта изучения, причинно-следственных связей и зависимостей объектов между собой;</w:t>
      </w:r>
    </w:p>
    <w:p w14:paraId="380541A0" w14:textId="77777777" w:rsidR="00DD28B4" w:rsidRDefault="006F0148">
      <w:pPr>
        <w:pStyle w:val="a3"/>
        <w:ind w:right="141"/>
      </w:pPr>
      <w:r>
        <w:t xml:space="preserve">оценивать на применимость и достоверность информацию, полученную в ходе </w:t>
      </w:r>
      <w:r>
        <w:rPr>
          <w:spacing w:val="-2"/>
        </w:rPr>
        <w:t>исследования;</w:t>
      </w:r>
    </w:p>
    <w:p w14:paraId="3CB37310" w14:textId="77777777" w:rsidR="00DD28B4" w:rsidRDefault="006F0148">
      <w:pPr>
        <w:pStyle w:val="a3"/>
        <w:ind w:right="139"/>
      </w:pPr>
      <w:r>
        <w:t>самостоятельно формулировать обобщения и выводы по результатам проведённого наблюдения,</w:t>
      </w:r>
      <w:r>
        <w:rPr>
          <w:spacing w:val="-5"/>
        </w:rPr>
        <w:t xml:space="preserve"> </w:t>
      </w:r>
      <w:r>
        <w:t>исследования,</w:t>
      </w:r>
      <w:r>
        <w:rPr>
          <w:spacing w:val="-3"/>
        </w:rPr>
        <w:t xml:space="preserve"> </w:t>
      </w:r>
      <w:r>
        <w:t>владеть</w:t>
      </w:r>
      <w:r>
        <w:rPr>
          <w:spacing w:val="-3"/>
        </w:rPr>
        <w:t xml:space="preserve"> </w:t>
      </w:r>
      <w:r>
        <w:t>инструментами</w:t>
      </w:r>
      <w:r>
        <w:rPr>
          <w:spacing w:val="-3"/>
        </w:rPr>
        <w:t xml:space="preserve"> </w:t>
      </w:r>
      <w:r>
        <w:t>оценки достоверности</w:t>
      </w:r>
      <w:r>
        <w:rPr>
          <w:spacing w:val="-2"/>
        </w:rPr>
        <w:t xml:space="preserve"> </w:t>
      </w:r>
      <w:r>
        <w:t>полученных</w:t>
      </w:r>
      <w:r>
        <w:rPr>
          <w:spacing w:val="-2"/>
        </w:rPr>
        <w:t xml:space="preserve"> </w:t>
      </w:r>
      <w:r>
        <w:t>выводов и обобщений;</w:t>
      </w:r>
    </w:p>
    <w:p w14:paraId="4B5201C8" w14:textId="77777777" w:rsidR="00DD28B4" w:rsidRDefault="006F0148">
      <w:pPr>
        <w:pStyle w:val="a3"/>
        <w:ind w:right="139"/>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241B2EBF" w14:textId="77777777" w:rsidR="00DD28B4" w:rsidRDefault="006F0148">
      <w:pPr>
        <w:pStyle w:val="a3"/>
        <w:ind w:right="138"/>
      </w:pPr>
      <w:r>
        <w:t>У обучающегося будут сформированы следующие умения работать с информацией как</w:t>
      </w:r>
      <w:r>
        <w:rPr>
          <w:spacing w:val="40"/>
        </w:rPr>
        <w:t xml:space="preserve"> </w:t>
      </w:r>
      <w:r>
        <w:t>часть познавательных универсальных учебных действий:</w:t>
      </w:r>
    </w:p>
    <w:p w14:paraId="41DD2E1A" w14:textId="77777777" w:rsidR="00DD28B4" w:rsidRDefault="006F0148">
      <w:pPr>
        <w:pStyle w:val="a3"/>
        <w:ind w:right="143"/>
      </w:pPr>
      <w:r>
        <w:t>применять различные методы, инструменты и запросы при поиске и отборе информации</w:t>
      </w:r>
      <w:r>
        <w:rPr>
          <w:spacing w:val="80"/>
        </w:rPr>
        <w:t xml:space="preserve"> </w:t>
      </w:r>
      <w:r>
        <w:t>или данных из источников с учётом предложенной учебной задачи и заданных критериев;</w:t>
      </w:r>
    </w:p>
    <w:p w14:paraId="5D3E77AE" w14:textId="77777777" w:rsidR="00DD28B4" w:rsidRDefault="006F0148">
      <w:pPr>
        <w:pStyle w:val="a3"/>
        <w:ind w:right="143"/>
      </w:pPr>
      <w:r>
        <w:t>выбирать, анализировать, систематизировать и интерпретировать информацию различных видов и форм представления;</w:t>
      </w:r>
    </w:p>
    <w:p w14:paraId="40823F0E" w14:textId="77777777" w:rsidR="00DD28B4" w:rsidRDefault="006F0148">
      <w:pPr>
        <w:pStyle w:val="a3"/>
        <w:ind w:right="140"/>
      </w:pPr>
      <w:r>
        <w:t>находить сходные аргументы (подтверждающие или опровергающие одну и ту же идею, версию) в различных информационных источниках;</w:t>
      </w:r>
    </w:p>
    <w:p w14:paraId="5FB9C4B1" w14:textId="77777777" w:rsidR="00DD28B4" w:rsidRDefault="006F0148">
      <w:pPr>
        <w:pStyle w:val="a3"/>
        <w:ind w:right="138"/>
      </w:pPr>
      <w:r>
        <w:t>самостоятельно выбирать оптимальную форму представления информации; оценивать надёжность информации по критериям, предложенным педагогическим работником или сформулированным самостоятельно;</w:t>
      </w:r>
    </w:p>
    <w:p w14:paraId="74BB9483" w14:textId="77777777" w:rsidR="00DD28B4" w:rsidRDefault="006F0148">
      <w:pPr>
        <w:pStyle w:val="a3"/>
        <w:ind w:left="643" w:firstLine="0"/>
      </w:pPr>
      <w:r>
        <w:t>эффективно</w:t>
      </w:r>
      <w:r>
        <w:rPr>
          <w:spacing w:val="-6"/>
        </w:rPr>
        <w:t xml:space="preserve"> </w:t>
      </w:r>
      <w:r>
        <w:t>запоминать</w:t>
      </w:r>
      <w:r>
        <w:rPr>
          <w:spacing w:val="-7"/>
        </w:rPr>
        <w:t xml:space="preserve"> </w:t>
      </w:r>
      <w:r>
        <w:t>и</w:t>
      </w:r>
      <w:r>
        <w:rPr>
          <w:spacing w:val="-6"/>
        </w:rPr>
        <w:t xml:space="preserve"> </w:t>
      </w:r>
      <w:r>
        <w:t>систематизировать</w:t>
      </w:r>
      <w:r>
        <w:rPr>
          <w:spacing w:val="-8"/>
        </w:rPr>
        <w:t xml:space="preserve"> </w:t>
      </w:r>
      <w:r>
        <w:rPr>
          <w:spacing w:val="-2"/>
        </w:rPr>
        <w:t>информацию.</w:t>
      </w:r>
    </w:p>
    <w:p w14:paraId="5B3D5A1A" w14:textId="77777777" w:rsidR="00DD28B4" w:rsidRDefault="006F0148">
      <w:pPr>
        <w:pStyle w:val="a3"/>
        <w:ind w:right="139"/>
      </w:pPr>
      <w:r>
        <w:t>У обучающегося будут сформированы следующие умения общения как часть коммуникативных универсальных учебных действий:</w:t>
      </w:r>
    </w:p>
    <w:p w14:paraId="5BB682AB" w14:textId="77777777" w:rsidR="00DD28B4" w:rsidRDefault="006F0148">
      <w:pPr>
        <w:pStyle w:val="a3"/>
        <w:ind w:right="141"/>
      </w:pPr>
      <w:r>
        <w:t>воспринимать и формулировать суждения, выражать эмоции в соответствии с целями и условиями общения;</w:t>
      </w:r>
    </w:p>
    <w:p w14:paraId="03BFB131" w14:textId="77777777" w:rsidR="00DD28B4" w:rsidRDefault="006F0148">
      <w:pPr>
        <w:pStyle w:val="a3"/>
        <w:ind w:right="139"/>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6BFD5AD2" w14:textId="77777777" w:rsidR="00DD28B4" w:rsidRDefault="006F0148">
      <w:pPr>
        <w:pStyle w:val="a3"/>
        <w:ind w:right="139"/>
      </w:pPr>
      <w:r>
        <w:t>понимать намерения других, проявлять уважительное отношение к собеседнику и в корректной форме формулировать свои возражения;</w:t>
      </w:r>
    </w:p>
    <w:p w14:paraId="71922911" w14:textId="77777777" w:rsidR="00DD28B4" w:rsidRDefault="006F0148">
      <w:pPr>
        <w:pStyle w:val="a3"/>
        <w:ind w:right="139"/>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w:t>
      </w:r>
      <w:r>
        <w:rPr>
          <w:spacing w:val="80"/>
        </w:rPr>
        <w:t xml:space="preserve"> </w:t>
      </w:r>
      <w:r>
        <w:rPr>
          <w:spacing w:val="-2"/>
        </w:rPr>
        <w:t>общения;</w:t>
      </w:r>
    </w:p>
    <w:p w14:paraId="0F3E57E8" w14:textId="77777777" w:rsidR="00DD28B4" w:rsidRDefault="006F0148">
      <w:pPr>
        <w:pStyle w:val="a3"/>
        <w:ind w:right="144"/>
      </w:pPr>
      <w:r>
        <w:t>сопоставлять свои суждения с суждениями других участников диалога, обнаруживать различие и сходство позиций;</w:t>
      </w:r>
    </w:p>
    <w:p w14:paraId="65BF13F4" w14:textId="77777777" w:rsidR="00DD28B4" w:rsidRDefault="006F0148">
      <w:pPr>
        <w:pStyle w:val="a3"/>
        <w:ind w:right="140"/>
      </w:pPr>
      <w: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w:t>
      </w:r>
      <w:r>
        <w:rPr>
          <w:spacing w:val="-2"/>
        </w:rPr>
        <w:t xml:space="preserve"> </w:t>
      </w:r>
      <w:r>
        <w:t>ним составлять</w:t>
      </w:r>
      <w:r>
        <w:rPr>
          <w:spacing w:val="-2"/>
        </w:rPr>
        <w:t xml:space="preserve"> </w:t>
      </w:r>
      <w:r>
        <w:t>устные</w:t>
      </w:r>
      <w:r>
        <w:rPr>
          <w:spacing w:val="-2"/>
        </w:rPr>
        <w:t xml:space="preserve"> </w:t>
      </w:r>
      <w:r>
        <w:t>и письменные</w:t>
      </w:r>
      <w:r>
        <w:rPr>
          <w:spacing w:val="-2"/>
        </w:rPr>
        <w:t xml:space="preserve"> </w:t>
      </w:r>
      <w:r>
        <w:t>тексты</w:t>
      </w:r>
      <w:r>
        <w:rPr>
          <w:spacing w:val="-1"/>
        </w:rPr>
        <w:t xml:space="preserve"> </w:t>
      </w:r>
      <w:r>
        <w:t>с</w:t>
      </w:r>
      <w:r>
        <w:rPr>
          <w:spacing w:val="-2"/>
        </w:rPr>
        <w:t xml:space="preserve"> </w:t>
      </w:r>
      <w:r>
        <w:t>использованием</w:t>
      </w:r>
      <w:r>
        <w:rPr>
          <w:spacing w:val="-1"/>
        </w:rPr>
        <w:t xml:space="preserve"> </w:t>
      </w:r>
      <w:r>
        <w:t xml:space="preserve">иллюстративных </w:t>
      </w:r>
      <w:r>
        <w:rPr>
          <w:spacing w:val="-2"/>
        </w:rPr>
        <w:t>материалов.</w:t>
      </w:r>
    </w:p>
    <w:p w14:paraId="6E6D6C14" w14:textId="77777777" w:rsidR="00DD28B4" w:rsidRDefault="006F0148">
      <w:pPr>
        <w:pStyle w:val="a3"/>
        <w:ind w:right="142"/>
      </w:pPr>
      <w:r>
        <w:t>У обучающегося будут сформированы следующие умения самоорганизации как части регулятивных универсальных учебных действий:</w:t>
      </w:r>
    </w:p>
    <w:p w14:paraId="76D81F71" w14:textId="77777777" w:rsidR="00DD28B4" w:rsidRDefault="006F0148">
      <w:pPr>
        <w:pStyle w:val="a3"/>
        <w:ind w:right="139"/>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w:t>
      </w:r>
      <w:r>
        <w:rPr>
          <w:spacing w:val="40"/>
        </w:rPr>
        <w:t xml:space="preserve"> </w:t>
      </w:r>
      <w:r>
        <w:t>принятие решений в группе);</w:t>
      </w:r>
    </w:p>
    <w:p w14:paraId="5C3B2CB5" w14:textId="77777777" w:rsidR="00DD28B4" w:rsidRDefault="006F0148">
      <w:pPr>
        <w:pStyle w:val="a3"/>
        <w:ind w:right="139"/>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52F02EE" w14:textId="77777777" w:rsidR="00DD28B4" w:rsidRDefault="006F0148">
      <w:pPr>
        <w:pStyle w:val="a3"/>
        <w:spacing w:before="1"/>
        <w:ind w:right="143"/>
      </w:pPr>
      <w: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w:t>
      </w:r>
      <w:r>
        <w:rPr>
          <w:spacing w:val="-2"/>
        </w:rPr>
        <w:t>объекте;</w:t>
      </w:r>
    </w:p>
    <w:p w14:paraId="579042DF" w14:textId="77777777" w:rsidR="00DD28B4" w:rsidRDefault="006F0148">
      <w:pPr>
        <w:pStyle w:val="a3"/>
        <w:ind w:left="643" w:firstLine="0"/>
      </w:pPr>
      <w:r>
        <w:t>делать</w:t>
      </w:r>
      <w:r>
        <w:rPr>
          <w:spacing w:val="-4"/>
        </w:rPr>
        <w:t xml:space="preserve"> </w:t>
      </w:r>
      <w:r>
        <w:t>выбор</w:t>
      </w:r>
      <w:r>
        <w:rPr>
          <w:spacing w:val="-4"/>
        </w:rPr>
        <w:t xml:space="preserve"> </w:t>
      </w:r>
      <w:r>
        <w:t>и</w:t>
      </w:r>
      <w:r>
        <w:rPr>
          <w:spacing w:val="-2"/>
        </w:rPr>
        <w:t xml:space="preserve"> </w:t>
      </w:r>
      <w:r>
        <w:t>брать</w:t>
      </w:r>
      <w:r>
        <w:rPr>
          <w:spacing w:val="-2"/>
        </w:rPr>
        <w:t xml:space="preserve"> </w:t>
      </w:r>
      <w:r>
        <w:t>ответственность</w:t>
      </w:r>
      <w:r>
        <w:rPr>
          <w:spacing w:val="-1"/>
        </w:rPr>
        <w:t xml:space="preserve"> </w:t>
      </w:r>
      <w:r>
        <w:t>за</w:t>
      </w:r>
      <w:r>
        <w:rPr>
          <w:spacing w:val="-3"/>
        </w:rPr>
        <w:t xml:space="preserve"> </w:t>
      </w:r>
      <w:r>
        <w:rPr>
          <w:spacing w:val="-2"/>
        </w:rPr>
        <w:t>решение.</w:t>
      </w:r>
    </w:p>
    <w:p w14:paraId="546239C1" w14:textId="77777777" w:rsidR="00DD28B4" w:rsidRDefault="006F0148">
      <w:pPr>
        <w:pStyle w:val="a3"/>
        <w:ind w:right="140"/>
      </w:pPr>
      <w:r>
        <w:t>У обучающегося будут сформированы следующие умения совместной деятельности: понимать</w:t>
      </w:r>
      <w:r>
        <w:rPr>
          <w:spacing w:val="40"/>
        </w:rPr>
        <w:t xml:space="preserve"> </w:t>
      </w:r>
      <w:r>
        <w:t>и</w:t>
      </w:r>
      <w:r>
        <w:rPr>
          <w:spacing w:val="40"/>
        </w:rPr>
        <w:t xml:space="preserve"> </w:t>
      </w:r>
      <w:r>
        <w:t>использовать</w:t>
      </w:r>
      <w:r>
        <w:rPr>
          <w:spacing w:val="40"/>
        </w:rPr>
        <w:t xml:space="preserve"> </w:t>
      </w:r>
      <w:r>
        <w:t>преимущества</w:t>
      </w:r>
      <w:r>
        <w:rPr>
          <w:spacing w:val="40"/>
        </w:rPr>
        <w:t xml:space="preserve"> </w:t>
      </w:r>
      <w:r>
        <w:t>командной</w:t>
      </w:r>
      <w:r>
        <w:rPr>
          <w:spacing w:val="40"/>
        </w:rPr>
        <w:t xml:space="preserve"> </w:t>
      </w:r>
      <w:r>
        <w:t>и</w:t>
      </w:r>
      <w:r>
        <w:rPr>
          <w:spacing w:val="40"/>
        </w:rPr>
        <w:t xml:space="preserve"> </w:t>
      </w:r>
      <w:r>
        <w:t>индивидуальной</w:t>
      </w:r>
      <w:r>
        <w:rPr>
          <w:spacing w:val="40"/>
        </w:rPr>
        <w:t xml:space="preserve"> </w:t>
      </w:r>
      <w:r>
        <w:t>работы</w:t>
      </w:r>
      <w:r>
        <w:rPr>
          <w:spacing w:val="40"/>
        </w:rPr>
        <w:t xml:space="preserve"> </w:t>
      </w:r>
      <w:r>
        <w:t>при</w:t>
      </w:r>
      <w:r>
        <w:rPr>
          <w:spacing w:val="40"/>
        </w:rPr>
        <w:t xml:space="preserve"> </w:t>
      </w:r>
      <w:r>
        <w:t>решении</w:t>
      </w:r>
    </w:p>
    <w:p w14:paraId="574E8BA9" w14:textId="77777777" w:rsidR="00DD28B4" w:rsidRDefault="006F0148">
      <w:pPr>
        <w:pStyle w:val="a3"/>
        <w:spacing w:before="61"/>
        <w:ind w:right="142" w:firstLine="0"/>
      </w:pPr>
      <w:r>
        <w:t>конкретной проблемы, обосновывать необходимость применения групповых форм взаимодействия при решении поставленной задачи;</w:t>
      </w:r>
    </w:p>
    <w:p w14:paraId="7B50B778" w14:textId="77777777" w:rsidR="00DD28B4" w:rsidRDefault="006F0148">
      <w:pPr>
        <w:pStyle w:val="a3"/>
        <w:ind w:right="140"/>
      </w:pPr>
      <w:r>
        <w:t>принимать</w:t>
      </w:r>
      <w:r>
        <w:rPr>
          <w:spacing w:val="-2"/>
        </w:rPr>
        <w:t xml:space="preserve"> </w:t>
      </w:r>
      <w:r>
        <w:t>цель</w:t>
      </w:r>
      <w:r>
        <w:rPr>
          <w:spacing w:val="-1"/>
        </w:rPr>
        <w:t xml:space="preserve"> </w:t>
      </w:r>
      <w:r>
        <w:t>совместной</w:t>
      </w:r>
      <w:r>
        <w:rPr>
          <w:spacing w:val="-1"/>
        </w:rPr>
        <w:t xml:space="preserve"> </w:t>
      </w:r>
      <w:r>
        <w:t>деятельности,</w:t>
      </w:r>
      <w:r>
        <w:rPr>
          <w:spacing w:val="-4"/>
        </w:rPr>
        <w:t xml:space="preserve"> </w:t>
      </w:r>
      <w:r>
        <w:t>коллективно</w:t>
      </w:r>
      <w:r>
        <w:rPr>
          <w:spacing w:val="-3"/>
        </w:rPr>
        <w:t xml:space="preserve"> </w:t>
      </w:r>
      <w:r>
        <w:t>строить</w:t>
      </w:r>
      <w:r>
        <w:rPr>
          <w:spacing w:val="-2"/>
        </w:rPr>
        <w:t xml:space="preserve"> </w:t>
      </w:r>
      <w:r>
        <w:t>действия</w:t>
      </w:r>
      <w:r>
        <w:rPr>
          <w:spacing w:val="-4"/>
        </w:rPr>
        <w:t xml:space="preserve"> </w:t>
      </w:r>
      <w:r>
        <w:t>по</w:t>
      </w:r>
      <w:r>
        <w:rPr>
          <w:spacing w:val="-3"/>
        </w:rPr>
        <w:t xml:space="preserve"> </w:t>
      </w:r>
      <w:r>
        <w:t>её</w:t>
      </w:r>
      <w:r>
        <w:rPr>
          <w:spacing w:val="-4"/>
        </w:rPr>
        <w:t xml:space="preserve"> </w:t>
      </w:r>
      <w:r>
        <w:t>достижению: распределять роли, договариваться, обсуждать процесс и результат совместной работы;</w:t>
      </w:r>
    </w:p>
    <w:p w14:paraId="629B7811" w14:textId="77777777" w:rsidR="00DD28B4" w:rsidRDefault="006F0148">
      <w:pPr>
        <w:pStyle w:val="a3"/>
        <w:ind w:right="141"/>
      </w:pPr>
      <w:r>
        <w:t>уметь обобщать мнения нескольких людей, проявлять готовность руководить, выполнять поручения, подчиняться;</w:t>
      </w:r>
    </w:p>
    <w:p w14:paraId="015A1F96" w14:textId="77777777" w:rsidR="00DD28B4" w:rsidRDefault="006F0148">
      <w:pPr>
        <w:pStyle w:val="a3"/>
        <w:ind w:right="138"/>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w:t>
      </w:r>
      <w:r>
        <w:rPr>
          <w:spacing w:val="49"/>
          <w:w w:val="150"/>
        </w:rPr>
        <w:t xml:space="preserve"> </w:t>
      </w:r>
      <w:r>
        <w:t>команды,</w:t>
      </w:r>
      <w:r>
        <w:rPr>
          <w:spacing w:val="52"/>
          <w:w w:val="150"/>
        </w:rPr>
        <w:t xml:space="preserve"> </w:t>
      </w:r>
      <w:r>
        <w:t>участвовать</w:t>
      </w:r>
      <w:r>
        <w:rPr>
          <w:spacing w:val="52"/>
          <w:w w:val="150"/>
        </w:rPr>
        <w:t xml:space="preserve"> </w:t>
      </w:r>
      <w:r>
        <w:t>в</w:t>
      </w:r>
      <w:r>
        <w:rPr>
          <w:spacing w:val="53"/>
          <w:w w:val="150"/>
        </w:rPr>
        <w:t xml:space="preserve"> </w:t>
      </w:r>
      <w:r>
        <w:t>групповых</w:t>
      </w:r>
      <w:r>
        <w:rPr>
          <w:spacing w:val="52"/>
          <w:w w:val="150"/>
        </w:rPr>
        <w:t xml:space="preserve"> </w:t>
      </w:r>
      <w:r>
        <w:t>формах</w:t>
      </w:r>
      <w:r>
        <w:rPr>
          <w:spacing w:val="51"/>
          <w:w w:val="150"/>
        </w:rPr>
        <w:t xml:space="preserve"> </w:t>
      </w:r>
      <w:r>
        <w:t>работы</w:t>
      </w:r>
      <w:r>
        <w:rPr>
          <w:spacing w:val="53"/>
          <w:w w:val="150"/>
        </w:rPr>
        <w:t xml:space="preserve"> </w:t>
      </w:r>
      <w:r>
        <w:t>(обсуждения,</w:t>
      </w:r>
      <w:r>
        <w:rPr>
          <w:spacing w:val="52"/>
          <w:w w:val="150"/>
        </w:rPr>
        <w:t xml:space="preserve"> </w:t>
      </w:r>
      <w:r>
        <w:t>обмен</w:t>
      </w:r>
      <w:r>
        <w:rPr>
          <w:spacing w:val="52"/>
          <w:w w:val="150"/>
        </w:rPr>
        <w:t xml:space="preserve"> </w:t>
      </w:r>
      <w:r>
        <w:rPr>
          <w:spacing w:val="-2"/>
        </w:rPr>
        <w:t>мнений,</w:t>
      </w:r>
    </w:p>
    <w:p w14:paraId="797A772F" w14:textId="77777777" w:rsidR="00DD28B4" w:rsidRDefault="006F0148">
      <w:pPr>
        <w:pStyle w:val="a3"/>
        <w:spacing w:line="274" w:lineRule="exact"/>
        <w:ind w:firstLine="0"/>
      </w:pPr>
      <w:r>
        <w:t>«мозговые</w:t>
      </w:r>
      <w:r>
        <w:rPr>
          <w:spacing w:val="-3"/>
        </w:rPr>
        <w:t xml:space="preserve"> </w:t>
      </w:r>
      <w:r>
        <w:t>штурмы» и</w:t>
      </w:r>
      <w:r>
        <w:rPr>
          <w:spacing w:val="1"/>
        </w:rPr>
        <w:t xml:space="preserve"> </w:t>
      </w:r>
      <w:r>
        <w:rPr>
          <w:spacing w:val="-2"/>
        </w:rPr>
        <w:t>иные);</w:t>
      </w:r>
    </w:p>
    <w:p w14:paraId="6A3B4108" w14:textId="77777777" w:rsidR="00DD28B4" w:rsidRDefault="006F0148">
      <w:pPr>
        <w:pStyle w:val="a3"/>
        <w:ind w:right="142"/>
      </w:pPr>
      <w:r>
        <w:t>выполнять свою часть работы, достигать качественного результата по своему направлению</w:t>
      </w:r>
      <w:r>
        <w:rPr>
          <w:spacing w:val="40"/>
        </w:rPr>
        <w:t xml:space="preserve"> </w:t>
      </w:r>
      <w:r>
        <w:t>и координировать свои действия с другими членами команды;</w:t>
      </w:r>
    </w:p>
    <w:p w14:paraId="7E3AB821" w14:textId="77777777" w:rsidR="00DD28B4" w:rsidRDefault="006F0148">
      <w:pPr>
        <w:pStyle w:val="a3"/>
        <w:ind w:right="141"/>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DB6BD3B" w14:textId="77777777" w:rsidR="00DD28B4" w:rsidRDefault="006F0148">
      <w:pPr>
        <w:pStyle w:val="a3"/>
        <w:spacing w:before="1"/>
        <w:ind w:right="139"/>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 владеть способами самоконтроля, самомотивации и рефлексии; давать адекватную оценку ситуации и предлагать план её изменения;</w:t>
      </w:r>
    </w:p>
    <w:p w14:paraId="568641FF" w14:textId="77777777" w:rsidR="00DD28B4" w:rsidRDefault="006F0148">
      <w:pPr>
        <w:pStyle w:val="a3"/>
        <w:ind w:right="142"/>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79EAB00" w14:textId="77777777" w:rsidR="00DD28B4" w:rsidRDefault="006F0148">
      <w:pPr>
        <w:pStyle w:val="a3"/>
        <w:ind w:right="140"/>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D131743" w14:textId="77777777" w:rsidR="00DD28B4" w:rsidRDefault="006F0148">
      <w:pPr>
        <w:pStyle w:val="a3"/>
        <w:ind w:right="143"/>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00702D5A" w14:textId="77777777" w:rsidR="00DD28B4" w:rsidRDefault="006F0148">
      <w:pPr>
        <w:pStyle w:val="a3"/>
        <w:spacing w:before="1"/>
        <w:ind w:right="141" w:firstLine="0"/>
      </w:pPr>
      <w:r>
        <w:t>различать, называть и управлять собственными эмоциями и эмоциями других; выявлять и анализировать причины эмоций;</w:t>
      </w:r>
    </w:p>
    <w:p w14:paraId="6A887829" w14:textId="77777777" w:rsidR="00DD28B4" w:rsidRDefault="006F0148">
      <w:pPr>
        <w:pStyle w:val="a3"/>
        <w:ind w:left="643" w:right="207" w:firstLine="0"/>
        <w:jc w:val="left"/>
      </w:pPr>
      <w:r>
        <w:t>ставить</w:t>
      </w:r>
      <w:r>
        <w:rPr>
          <w:spacing w:val="-3"/>
        </w:rPr>
        <w:t xml:space="preserve"> </w:t>
      </w:r>
      <w:r>
        <w:t>себя</w:t>
      </w:r>
      <w:r>
        <w:rPr>
          <w:spacing w:val="-6"/>
        </w:rPr>
        <w:t xml:space="preserve"> </w:t>
      </w:r>
      <w:r>
        <w:t>на</w:t>
      </w:r>
      <w:r>
        <w:rPr>
          <w:spacing w:val="-4"/>
        </w:rPr>
        <w:t xml:space="preserve"> </w:t>
      </w:r>
      <w:r>
        <w:t>место</w:t>
      </w:r>
      <w:r>
        <w:rPr>
          <w:spacing w:val="-6"/>
        </w:rPr>
        <w:t xml:space="preserve"> </w:t>
      </w:r>
      <w:r>
        <w:t>другого</w:t>
      </w:r>
      <w:r>
        <w:rPr>
          <w:spacing w:val="-2"/>
        </w:rPr>
        <w:t xml:space="preserve"> </w:t>
      </w:r>
      <w:r>
        <w:t>человека,</w:t>
      </w:r>
      <w:r>
        <w:rPr>
          <w:spacing w:val="-4"/>
        </w:rPr>
        <w:t xml:space="preserve"> </w:t>
      </w:r>
      <w:r>
        <w:t>понимать</w:t>
      </w:r>
      <w:r>
        <w:rPr>
          <w:spacing w:val="-4"/>
        </w:rPr>
        <w:t xml:space="preserve"> </w:t>
      </w:r>
      <w:r>
        <w:t>мотивы</w:t>
      </w:r>
      <w:r>
        <w:rPr>
          <w:spacing w:val="-4"/>
        </w:rPr>
        <w:t xml:space="preserve"> </w:t>
      </w:r>
      <w:r>
        <w:t>и</w:t>
      </w:r>
      <w:r>
        <w:rPr>
          <w:spacing w:val="-3"/>
        </w:rPr>
        <w:t xml:space="preserve"> </w:t>
      </w:r>
      <w:r>
        <w:t>намерения</w:t>
      </w:r>
      <w:r>
        <w:rPr>
          <w:spacing w:val="-7"/>
        </w:rPr>
        <w:t xml:space="preserve"> </w:t>
      </w:r>
      <w:r>
        <w:t>другого; регулировать способ выражения эмоций;</w:t>
      </w:r>
    </w:p>
    <w:p w14:paraId="1076AC05" w14:textId="77777777" w:rsidR="00DD28B4" w:rsidRDefault="006F0148">
      <w:pPr>
        <w:pStyle w:val="a3"/>
        <w:ind w:left="643" w:right="3168" w:firstLine="0"/>
        <w:jc w:val="left"/>
      </w:pPr>
      <w:r>
        <w:t>осознанно относиться к другому человеку, его мнению; признавать</w:t>
      </w:r>
      <w:r>
        <w:rPr>
          <w:spacing w:val="-3"/>
        </w:rPr>
        <w:t xml:space="preserve"> </w:t>
      </w:r>
      <w:r>
        <w:t>своё</w:t>
      </w:r>
      <w:r>
        <w:rPr>
          <w:spacing w:val="-7"/>
        </w:rPr>
        <w:t xml:space="preserve"> </w:t>
      </w:r>
      <w:r>
        <w:t>право</w:t>
      </w:r>
      <w:r>
        <w:rPr>
          <w:spacing w:val="-2"/>
        </w:rPr>
        <w:t xml:space="preserve"> </w:t>
      </w:r>
      <w:r>
        <w:t>на</w:t>
      </w:r>
      <w:r>
        <w:rPr>
          <w:spacing w:val="-4"/>
        </w:rPr>
        <w:t xml:space="preserve"> </w:t>
      </w:r>
      <w:r>
        <w:t>ошибку</w:t>
      </w:r>
      <w:r>
        <w:rPr>
          <w:spacing w:val="-4"/>
        </w:rPr>
        <w:t xml:space="preserve"> </w:t>
      </w:r>
      <w:r>
        <w:t>и</w:t>
      </w:r>
      <w:r>
        <w:rPr>
          <w:spacing w:val="-3"/>
        </w:rPr>
        <w:t xml:space="preserve"> </w:t>
      </w:r>
      <w:r>
        <w:t>такое</w:t>
      </w:r>
      <w:r>
        <w:rPr>
          <w:spacing w:val="-5"/>
        </w:rPr>
        <w:t xml:space="preserve"> </w:t>
      </w:r>
      <w:r>
        <w:t>же</w:t>
      </w:r>
      <w:r>
        <w:rPr>
          <w:spacing w:val="-6"/>
        </w:rPr>
        <w:t xml:space="preserve"> </w:t>
      </w:r>
      <w:r>
        <w:t>право</w:t>
      </w:r>
      <w:r>
        <w:rPr>
          <w:spacing w:val="-5"/>
        </w:rPr>
        <w:t xml:space="preserve"> </w:t>
      </w:r>
      <w:r>
        <w:t>другого; принимать себя и других, не осуждая;</w:t>
      </w:r>
    </w:p>
    <w:p w14:paraId="33B1E2B5" w14:textId="77777777" w:rsidR="00DD28B4" w:rsidRDefault="006F0148">
      <w:pPr>
        <w:pStyle w:val="a3"/>
        <w:ind w:left="643" w:firstLine="0"/>
        <w:jc w:val="left"/>
      </w:pPr>
      <w:r>
        <w:t>открытость</w:t>
      </w:r>
      <w:r>
        <w:rPr>
          <w:spacing w:val="-2"/>
        </w:rPr>
        <w:t xml:space="preserve"> </w:t>
      </w:r>
      <w:r>
        <w:t>себе</w:t>
      </w:r>
      <w:r>
        <w:rPr>
          <w:spacing w:val="-5"/>
        </w:rPr>
        <w:t xml:space="preserve"> </w:t>
      </w:r>
      <w:r>
        <w:t>и</w:t>
      </w:r>
      <w:r>
        <w:rPr>
          <w:spacing w:val="-2"/>
        </w:rPr>
        <w:t xml:space="preserve"> другим.</w:t>
      </w:r>
    </w:p>
    <w:p w14:paraId="4A52F7A5" w14:textId="77777777" w:rsidR="00DD28B4" w:rsidRDefault="006F0148">
      <w:pPr>
        <w:pStyle w:val="a3"/>
        <w:ind w:right="141"/>
      </w:pPr>
      <w:r>
        <w:t>Предметные результаты освоения программы по обществознанию на уровне основного общего образования должны обеспечивать:</w:t>
      </w:r>
    </w:p>
    <w:p w14:paraId="6BF35020" w14:textId="77777777" w:rsidR="00DD28B4" w:rsidRDefault="006F0148">
      <w:pPr>
        <w:pStyle w:val="a5"/>
        <w:numPr>
          <w:ilvl w:val="0"/>
          <w:numId w:val="53"/>
        </w:numPr>
        <w:tabs>
          <w:tab w:val="left" w:pos="1049"/>
        </w:tabs>
        <w:spacing w:before="1"/>
        <w:ind w:right="139" w:firstLine="360"/>
        <w:jc w:val="both"/>
        <w:rPr>
          <w:sz w:val="24"/>
        </w:rPr>
      </w:pPr>
      <w:r>
        <w:rPr>
          <w:sz w:val="24"/>
        </w:rPr>
        <w:t>освоение</w:t>
      </w:r>
      <w:r>
        <w:rPr>
          <w:spacing w:val="-3"/>
          <w:sz w:val="24"/>
        </w:rPr>
        <w:t xml:space="preserve"> </w:t>
      </w:r>
      <w:r>
        <w:rPr>
          <w:sz w:val="24"/>
        </w:rPr>
        <w:t>и</w:t>
      </w:r>
      <w:r>
        <w:rPr>
          <w:spacing w:val="-3"/>
          <w:sz w:val="24"/>
        </w:rPr>
        <w:t xml:space="preserve"> </w:t>
      </w:r>
      <w:r>
        <w:rPr>
          <w:sz w:val="24"/>
        </w:rPr>
        <w:t>применение</w:t>
      </w:r>
      <w:r>
        <w:rPr>
          <w:spacing w:val="-2"/>
          <w:sz w:val="24"/>
        </w:rPr>
        <w:t xml:space="preserve"> </w:t>
      </w:r>
      <w:r>
        <w:rPr>
          <w:sz w:val="24"/>
        </w:rPr>
        <w:t>системы</w:t>
      </w:r>
      <w:r>
        <w:rPr>
          <w:spacing w:val="-4"/>
          <w:sz w:val="24"/>
        </w:rPr>
        <w:t xml:space="preserve"> </w:t>
      </w:r>
      <w:r>
        <w:rPr>
          <w:sz w:val="24"/>
        </w:rPr>
        <w:t>знаний о</w:t>
      </w:r>
      <w:r>
        <w:rPr>
          <w:spacing w:val="-4"/>
          <w:sz w:val="24"/>
        </w:rPr>
        <w:t xml:space="preserve"> </w:t>
      </w:r>
      <w:r>
        <w:rPr>
          <w:sz w:val="24"/>
        </w:rPr>
        <w:t>социальных</w:t>
      </w:r>
      <w:r>
        <w:rPr>
          <w:spacing w:val="-2"/>
          <w:sz w:val="24"/>
        </w:rPr>
        <w:t xml:space="preserve"> </w:t>
      </w:r>
      <w:r>
        <w:rPr>
          <w:sz w:val="24"/>
        </w:rPr>
        <w:t>свойствах</w:t>
      </w:r>
      <w:r>
        <w:rPr>
          <w:spacing w:val="-4"/>
          <w:sz w:val="24"/>
        </w:rPr>
        <w:t xml:space="preserve"> </w:t>
      </w:r>
      <w:r>
        <w:rPr>
          <w:sz w:val="24"/>
        </w:rPr>
        <w:t>человека,</w:t>
      </w:r>
      <w:r>
        <w:rPr>
          <w:spacing w:val="-2"/>
          <w:sz w:val="24"/>
        </w:rPr>
        <w:t xml:space="preserve"> </w:t>
      </w:r>
      <w:r>
        <w:rPr>
          <w:sz w:val="24"/>
        </w:rPr>
        <w:t>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w:t>
      </w:r>
      <w:r>
        <w:rPr>
          <w:spacing w:val="40"/>
          <w:sz w:val="24"/>
        </w:rPr>
        <w:t xml:space="preserve"> </w:t>
      </w:r>
      <w:r>
        <w:rPr>
          <w:sz w:val="24"/>
        </w:rPr>
        <w:t xml:space="preserve">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w:t>
      </w:r>
      <w:r>
        <w:rPr>
          <w:spacing w:val="-2"/>
          <w:sz w:val="24"/>
        </w:rPr>
        <w:t>экстремизма;</w:t>
      </w:r>
    </w:p>
    <w:p w14:paraId="7055DDFF" w14:textId="77777777" w:rsidR="00DD28B4" w:rsidRDefault="006F0148">
      <w:pPr>
        <w:pStyle w:val="a5"/>
        <w:numPr>
          <w:ilvl w:val="0"/>
          <w:numId w:val="53"/>
        </w:numPr>
        <w:tabs>
          <w:tab w:val="left" w:pos="1049"/>
        </w:tabs>
        <w:ind w:right="140" w:firstLine="360"/>
        <w:jc w:val="both"/>
        <w:rPr>
          <w:sz w:val="24"/>
        </w:rPr>
      </w:pPr>
      <w:r>
        <w:rPr>
          <w:sz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w:t>
      </w:r>
    </w:p>
    <w:p w14:paraId="293281F0" w14:textId="77777777" w:rsidR="00DD28B4" w:rsidRDefault="006F0148">
      <w:pPr>
        <w:pStyle w:val="a3"/>
        <w:spacing w:before="61"/>
        <w:ind w:right="141" w:firstLine="0"/>
      </w:pPr>
      <w:r>
        <w:t>взаимопомощь, коллективизм, историческое единство народов России, преемственность истории нашей Родины), государство как социальный институт;</w:t>
      </w:r>
    </w:p>
    <w:p w14:paraId="11AFA93C" w14:textId="77777777" w:rsidR="00DD28B4" w:rsidRDefault="006F0148">
      <w:pPr>
        <w:pStyle w:val="a5"/>
        <w:numPr>
          <w:ilvl w:val="0"/>
          <w:numId w:val="53"/>
        </w:numPr>
        <w:tabs>
          <w:tab w:val="left" w:pos="1049"/>
        </w:tabs>
        <w:ind w:right="140" w:firstLine="360"/>
        <w:jc w:val="both"/>
        <w:rPr>
          <w:sz w:val="24"/>
        </w:rPr>
      </w:pPr>
      <w:r>
        <w:rPr>
          <w:sz w:val="24"/>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w:t>
      </w:r>
      <w:r>
        <w:rPr>
          <w:spacing w:val="40"/>
          <w:sz w:val="24"/>
        </w:rPr>
        <w:t xml:space="preserve"> </w:t>
      </w:r>
      <w:r>
        <w:rPr>
          <w:sz w:val="24"/>
        </w:rPr>
        <w:t>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r>
        <w:rPr>
          <w:spacing w:val="80"/>
          <w:sz w:val="24"/>
        </w:rPr>
        <w:t xml:space="preserve"> </w:t>
      </w:r>
      <w:r>
        <w:rPr>
          <w:sz w:val="24"/>
        </w:rPr>
        <w:t>связи политических потрясений и социально-экономического кризиса в государстве;</w:t>
      </w:r>
    </w:p>
    <w:p w14:paraId="1AFC1C7F" w14:textId="77777777" w:rsidR="00DD28B4" w:rsidRDefault="006F0148">
      <w:pPr>
        <w:pStyle w:val="a5"/>
        <w:numPr>
          <w:ilvl w:val="0"/>
          <w:numId w:val="53"/>
        </w:numPr>
        <w:tabs>
          <w:tab w:val="left" w:pos="1049"/>
        </w:tabs>
        <w:ind w:right="143" w:firstLine="360"/>
        <w:jc w:val="both"/>
        <w:rPr>
          <w:sz w:val="24"/>
        </w:rPr>
      </w:pPr>
      <w:r>
        <w:rPr>
          <w:sz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w:t>
      </w:r>
      <w:r>
        <w:rPr>
          <w:spacing w:val="40"/>
          <w:sz w:val="24"/>
        </w:rPr>
        <w:t xml:space="preserve"> </w:t>
      </w:r>
      <w:r>
        <w:rPr>
          <w:sz w:val="24"/>
        </w:rPr>
        <w:t xml:space="preserve">к различным сферам общественной жизни, их существенные признаки, элементы и основные </w:t>
      </w:r>
      <w:r>
        <w:rPr>
          <w:spacing w:val="-2"/>
          <w:sz w:val="24"/>
        </w:rPr>
        <w:t>функции;</w:t>
      </w:r>
    </w:p>
    <w:p w14:paraId="54DDE25E" w14:textId="77777777" w:rsidR="00DD28B4" w:rsidRDefault="006F0148">
      <w:pPr>
        <w:pStyle w:val="a5"/>
        <w:numPr>
          <w:ilvl w:val="0"/>
          <w:numId w:val="53"/>
        </w:numPr>
        <w:tabs>
          <w:tab w:val="left" w:pos="1049"/>
        </w:tabs>
        <w:ind w:right="140" w:firstLine="360"/>
        <w:jc w:val="both"/>
        <w:rPr>
          <w:sz w:val="24"/>
        </w:rPr>
      </w:pPr>
      <w:r>
        <w:rPr>
          <w:sz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5F420CC2" w14:textId="77777777" w:rsidR="00DD28B4" w:rsidRDefault="006F0148">
      <w:pPr>
        <w:pStyle w:val="a5"/>
        <w:numPr>
          <w:ilvl w:val="0"/>
          <w:numId w:val="53"/>
        </w:numPr>
        <w:tabs>
          <w:tab w:val="left" w:pos="1049"/>
        </w:tabs>
        <w:ind w:right="138" w:firstLine="360"/>
        <w:jc w:val="both"/>
        <w:rPr>
          <w:sz w:val="24"/>
        </w:rPr>
      </w:pPr>
      <w:r>
        <w:rPr>
          <w:sz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w:t>
      </w:r>
      <w:r>
        <w:rPr>
          <w:spacing w:val="-1"/>
          <w:sz w:val="24"/>
        </w:rPr>
        <w:t xml:space="preserve"> </w:t>
      </w:r>
      <w:r>
        <w:rPr>
          <w:sz w:val="24"/>
        </w:rPr>
        <w:t>и природы,</w:t>
      </w:r>
      <w:r>
        <w:rPr>
          <w:spacing w:val="-3"/>
          <w:sz w:val="24"/>
        </w:rPr>
        <w:t xml:space="preserve"> </w:t>
      </w:r>
      <w:r>
        <w:rPr>
          <w:sz w:val="24"/>
        </w:rPr>
        <w:t>человека</w:t>
      </w:r>
      <w:r>
        <w:rPr>
          <w:spacing w:val="-2"/>
          <w:sz w:val="24"/>
        </w:rPr>
        <w:t xml:space="preserve"> </w:t>
      </w:r>
      <w:r>
        <w:rPr>
          <w:sz w:val="24"/>
        </w:rPr>
        <w:t>и общества, сфер общественной жизни, гражданина и государства; связи политических потрясений и социальноэкономических</w:t>
      </w:r>
      <w:r>
        <w:rPr>
          <w:spacing w:val="40"/>
          <w:sz w:val="24"/>
        </w:rPr>
        <w:t xml:space="preserve"> </w:t>
      </w:r>
      <w:r>
        <w:rPr>
          <w:sz w:val="24"/>
        </w:rPr>
        <w:t>кризисов в государстве;</w:t>
      </w:r>
    </w:p>
    <w:p w14:paraId="03F05BCD" w14:textId="77777777" w:rsidR="00DD28B4" w:rsidRDefault="006F0148">
      <w:pPr>
        <w:pStyle w:val="a5"/>
        <w:numPr>
          <w:ilvl w:val="0"/>
          <w:numId w:val="53"/>
        </w:numPr>
        <w:tabs>
          <w:tab w:val="left" w:pos="1049"/>
        </w:tabs>
        <w:ind w:right="139" w:firstLine="360"/>
        <w:jc w:val="both"/>
        <w:rPr>
          <w:sz w:val="24"/>
        </w:rPr>
      </w:pPr>
      <w:r>
        <w:rPr>
          <w:sz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w:t>
      </w:r>
      <w:r>
        <w:rPr>
          <w:spacing w:val="80"/>
          <w:sz w:val="24"/>
        </w:rPr>
        <w:t xml:space="preserve"> </w:t>
      </w:r>
      <w:r>
        <w:rPr>
          <w:sz w:val="24"/>
        </w:rPr>
        <w:t>в отношении нашей страны международной политики «сдерживания»;</w:t>
      </w:r>
      <w:r>
        <w:rPr>
          <w:spacing w:val="-2"/>
          <w:sz w:val="24"/>
        </w:rPr>
        <w:t xml:space="preserve"> </w:t>
      </w:r>
      <w:r>
        <w:rPr>
          <w:sz w:val="24"/>
        </w:rPr>
        <w:t>для осмысления личного социального опыта при исполнении типичных для несовершеннолетнего социальных ролей;</w:t>
      </w:r>
    </w:p>
    <w:p w14:paraId="36FE7B79" w14:textId="77777777" w:rsidR="00DD28B4" w:rsidRDefault="006F0148">
      <w:pPr>
        <w:pStyle w:val="a5"/>
        <w:numPr>
          <w:ilvl w:val="0"/>
          <w:numId w:val="53"/>
        </w:numPr>
        <w:tabs>
          <w:tab w:val="left" w:pos="1049"/>
        </w:tabs>
        <w:ind w:right="140" w:firstLine="360"/>
        <w:jc w:val="both"/>
        <w:rPr>
          <w:sz w:val="24"/>
        </w:rPr>
      </w:pPr>
      <w:r>
        <w:rPr>
          <w:sz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14:paraId="5BD3AD0B" w14:textId="77777777" w:rsidR="00DD28B4" w:rsidRDefault="006F0148">
      <w:pPr>
        <w:pStyle w:val="a5"/>
        <w:numPr>
          <w:ilvl w:val="0"/>
          <w:numId w:val="53"/>
        </w:numPr>
        <w:tabs>
          <w:tab w:val="left" w:pos="1049"/>
        </w:tabs>
        <w:ind w:right="140" w:firstLine="360"/>
        <w:jc w:val="both"/>
        <w:rPr>
          <w:sz w:val="24"/>
        </w:rPr>
      </w:pPr>
      <w:r>
        <w:rPr>
          <w:sz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62A261E6" w14:textId="77777777" w:rsidR="00DD28B4" w:rsidRDefault="006F0148">
      <w:pPr>
        <w:pStyle w:val="a5"/>
        <w:numPr>
          <w:ilvl w:val="0"/>
          <w:numId w:val="53"/>
        </w:numPr>
        <w:tabs>
          <w:tab w:val="left" w:pos="1049"/>
        </w:tabs>
        <w:ind w:right="141" w:firstLine="360"/>
        <w:jc w:val="both"/>
        <w:rPr>
          <w:sz w:val="24"/>
        </w:rPr>
      </w:pPr>
      <w:r>
        <w:rPr>
          <w:sz w:val="24"/>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0A92ABC5" w14:textId="77777777" w:rsidR="00DD28B4" w:rsidRDefault="006F0148">
      <w:pPr>
        <w:pStyle w:val="a5"/>
        <w:numPr>
          <w:ilvl w:val="0"/>
          <w:numId w:val="53"/>
        </w:numPr>
        <w:tabs>
          <w:tab w:val="left" w:pos="1049"/>
        </w:tabs>
        <w:ind w:right="139" w:firstLine="360"/>
        <w:jc w:val="both"/>
        <w:rPr>
          <w:sz w:val="24"/>
        </w:rPr>
      </w:pPr>
      <w:r>
        <w:rPr>
          <w:sz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информационно телекоммуникационной сети «Интернет»;</w:t>
      </w:r>
    </w:p>
    <w:p w14:paraId="37D457AB" w14:textId="77777777" w:rsidR="00DD28B4" w:rsidRDefault="006F0148">
      <w:pPr>
        <w:pStyle w:val="a5"/>
        <w:numPr>
          <w:ilvl w:val="0"/>
          <w:numId w:val="53"/>
        </w:numPr>
        <w:tabs>
          <w:tab w:val="left" w:pos="1049"/>
        </w:tabs>
        <w:ind w:right="141" w:firstLine="360"/>
        <w:jc w:val="both"/>
        <w:rPr>
          <w:sz w:val="24"/>
        </w:rPr>
      </w:pPr>
      <w:r>
        <w:rPr>
          <w:sz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w:t>
      </w:r>
      <w:r>
        <w:rPr>
          <w:spacing w:val="40"/>
          <w:sz w:val="24"/>
        </w:rPr>
        <w:t xml:space="preserve"> </w:t>
      </w:r>
      <w:r>
        <w:rPr>
          <w:sz w:val="24"/>
        </w:rPr>
        <w:t>подкрепляя их аргументами;</w:t>
      </w:r>
    </w:p>
    <w:p w14:paraId="68341050" w14:textId="77777777" w:rsidR="00DD28B4" w:rsidRDefault="006F0148">
      <w:pPr>
        <w:pStyle w:val="a5"/>
        <w:numPr>
          <w:ilvl w:val="0"/>
          <w:numId w:val="53"/>
        </w:numPr>
        <w:tabs>
          <w:tab w:val="left" w:pos="1049"/>
        </w:tabs>
        <w:spacing w:before="1"/>
        <w:ind w:right="139" w:firstLine="360"/>
        <w:jc w:val="both"/>
        <w:rPr>
          <w:sz w:val="24"/>
        </w:rPr>
      </w:pPr>
      <w:r>
        <w:rPr>
          <w:sz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w:t>
      </w:r>
      <w:r>
        <w:rPr>
          <w:spacing w:val="30"/>
          <w:sz w:val="24"/>
        </w:rPr>
        <w:t xml:space="preserve">  </w:t>
      </w:r>
      <w:r>
        <w:rPr>
          <w:sz w:val="24"/>
        </w:rPr>
        <w:t>для</w:t>
      </w:r>
      <w:r>
        <w:rPr>
          <w:spacing w:val="31"/>
          <w:sz w:val="24"/>
        </w:rPr>
        <w:t xml:space="preserve">  </w:t>
      </w:r>
      <w:r>
        <w:rPr>
          <w:sz w:val="24"/>
        </w:rPr>
        <w:t>оценки</w:t>
      </w:r>
      <w:r>
        <w:rPr>
          <w:spacing w:val="32"/>
          <w:sz w:val="24"/>
        </w:rPr>
        <w:t xml:space="preserve">  </w:t>
      </w:r>
      <w:r>
        <w:rPr>
          <w:sz w:val="24"/>
        </w:rPr>
        <w:t>рисков</w:t>
      </w:r>
      <w:r>
        <w:rPr>
          <w:spacing w:val="30"/>
          <w:sz w:val="24"/>
        </w:rPr>
        <w:t xml:space="preserve">  </w:t>
      </w:r>
      <w:r>
        <w:rPr>
          <w:sz w:val="24"/>
        </w:rPr>
        <w:t>осуществления</w:t>
      </w:r>
      <w:r>
        <w:rPr>
          <w:spacing w:val="31"/>
          <w:sz w:val="24"/>
        </w:rPr>
        <w:t xml:space="preserve">  </w:t>
      </w:r>
      <w:r>
        <w:rPr>
          <w:sz w:val="24"/>
        </w:rPr>
        <w:t>финансовых</w:t>
      </w:r>
      <w:r>
        <w:rPr>
          <w:spacing w:val="31"/>
          <w:sz w:val="24"/>
        </w:rPr>
        <w:t xml:space="preserve">  </w:t>
      </w:r>
      <w:r>
        <w:rPr>
          <w:sz w:val="24"/>
        </w:rPr>
        <w:t>махинаций,</w:t>
      </w:r>
      <w:r>
        <w:rPr>
          <w:spacing w:val="30"/>
          <w:sz w:val="24"/>
        </w:rPr>
        <w:t xml:space="preserve">  </w:t>
      </w:r>
      <w:r>
        <w:rPr>
          <w:spacing w:val="-2"/>
          <w:sz w:val="24"/>
        </w:rPr>
        <w:t>применения</w:t>
      </w:r>
    </w:p>
    <w:p w14:paraId="3062BB0F" w14:textId="77777777" w:rsidR="00DD28B4" w:rsidRDefault="006F0148">
      <w:pPr>
        <w:pStyle w:val="a3"/>
        <w:spacing w:before="61"/>
        <w:ind w:right="142" w:firstLine="0"/>
      </w:pPr>
      <w:r>
        <w:t xml:space="preserve">недобросовестных практик), осознание неприемлемости всех форм антиобщественного </w:t>
      </w:r>
      <w:r>
        <w:rPr>
          <w:spacing w:val="-2"/>
        </w:rPr>
        <w:t>поведения;</w:t>
      </w:r>
    </w:p>
    <w:p w14:paraId="56AEFACD" w14:textId="77777777" w:rsidR="00DD28B4" w:rsidRDefault="006F0148">
      <w:pPr>
        <w:pStyle w:val="a5"/>
        <w:numPr>
          <w:ilvl w:val="0"/>
          <w:numId w:val="53"/>
        </w:numPr>
        <w:tabs>
          <w:tab w:val="left" w:pos="1049"/>
        </w:tabs>
        <w:ind w:right="138" w:firstLine="360"/>
        <w:jc w:val="both"/>
        <w:rPr>
          <w:sz w:val="24"/>
        </w:rPr>
      </w:pPr>
      <w:r>
        <w:rPr>
          <w:sz w:val="24"/>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w:t>
      </w:r>
      <w:r>
        <w:rPr>
          <w:spacing w:val="40"/>
          <w:sz w:val="24"/>
        </w:rPr>
        <w:t xml:space="preserve"> </w:t>
      </w:r>
      <w:r>
        <w:rPr>
          <w:sz w:val="24"/>
        </w:rPr>
        <w:t xml:space="preserve">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w:t>
      </w:r>
      <w:r>
        <w:rPr>
          <w:spacing w:val="-2"/>
          <w:sz w:val="24"/>
        </w:rPr>
        <w:t>регламентом;</w:t>
      </w:r>
    </w:p>
    <w:p w14:paraId="11D867D6" w14:textId="77777777" w:rsidR="00DD28B4" w:rsidRDefault="006F0148">
      <w:pPr>
        <w:pStyle w:val="a5"/>
        <w:numPr>
          <w:ilvl w:val="0"/>
          <w:numId w:val="53"/>
        </w:numPr>
        <w:tabs>
          <w:tab w:val="left" w:pos="1049"/>
        </w:tabs>
        <w:ind w:right="140" w:firstLine="360"/>
        <w:jc w:val="both"/>
        <w:rPr>
          <w:sz w:val="24"/>
        </w:rPr>
      </w:pPr>
      <w:r>
        <w:rPr>
          <w:sz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36143CA8" w14:textId="77777777" w:rsidR="00DD28B4" w:rsidRDefault="006F0148">
      <w:pPr>
        <w:pStyle w:val="a5"/>
        <w:numPr>
          <w:ilvl w:val="0"/>
          <w:numId w:val="53"/>
        </w:numPr>
        <w:tabs>
          <w:tab w:val="left" w:pos="1049"/>
        </w:tabs>
        <w:ind w:right="136" w:firstLine="360"/>
        <w:jc w:val="both"/>
        <w:rPr>
          <w:sz w:val="24"/>
        </w:rPr>
      </w:pPr>
      <w:r>
        <w:rPr>
          <w:sz w:val="24"/>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r>
        <w:rPr>
          <w:spacing w:val="80"/>
          <w:sz w:val="24"/>
        </w:rPr>
        <w:t xml:space="preserve"> </w:t>
      </w:r>
      <w:r>
        <w:rPr>
          <w:sz w:val="24"/>
        </w:rPr>
        <w:t>осознание ценности культуры и традиций народов России.</w:t>
      </w:r>
    </w:p>
    <w:p w14:paraId="4167D08C" w14:textId="77777777" w:rsidR="00DD28B4" w:rsidRDefault="006F0148">
      <w:pPr>
        <w:pStyle w:val="1"/>
        <w:ind w:left="282" w:right="142" w:firstLine="360"/>
        <w:jc w:val="both"/>
      </w:pPr>
      <w:r>
        <w:t>К концу обучения в 8 классе обучающийся получит следующие предметные результаты по отдельным темам программы по обществознанию:</w:t>
      </w:r>
    </w:p>
    <w:p w14:paraId="46B86AB1" w14:textId="77777777" w:rsidR="00DD28B4" w:rsidRDefault="006F0148">
      <w:pPr>
        <w:ind w:left="643"/>
        <w:jc w:val="both"/>
        <w:rPr>
          <w:i/>
          <w:sz w:val="24"/>
        </w:rPr>
      </w:pPr>
      <w:r>
        <w:rPr>
          <w:i/>
          <w:sz w:val="24"/>
        </w:rPr>
        <w:t>Человек</w:t>
      </w:r>
      <w:r>
        <w:rPr>
          <w:i/>
          <w:spacing w:val="-2"/>
          <w:sz w:val="24"/>
        </w:rPr>
        <w:t xml:space="preserve"> </w:t>
      </w:r>
      <w:r>
        <w:rPr>
          <w:i/>
          <w:sz w:val="24"/>
        </w:rPr>
        <w:t>в</w:t>
      </w:r>
      <w:r>
        <w:rPr>
          <w:i/>
          <w:spacing w:val="-1"/>
          <w:sz w:val="24"/>
        </w:rPr>
        <w:t xml:space="preserve"> </w:t>
      </w:r>
      <w:r>
        <w:rPr>
          <w:i/>
          <w:sz w:val="24"/>
        </w:rPr>
        <w:t>экономических</w:t>
      </w:r>
      <w:r>
        <w:rPr>
          <w:i/>
          <w:spacing w:val="-1"/>
          <w:sz w:val="24"/>
        </w:rPr>
        <w:t xml:space="preserve"> </w:t>
      </w:r>
      <w:r>
        <w:rPr>
          <w:i/>
          <w:spacing w:val="-2"/>
          <w:sz w:val="24"/>
        </w:rPr>
        <w:t>отношениях:</w:t>
      </w:r>
    </w:p>
    <w:p w14:paraId="2BE1EE5B" w14:textId="77777777" w:rsidR="00DD28B4" w:rsidRDefault="006F0148">
      <w:pPr>
        <w:pStyle w:val="a3"/>
        <w:ind w:right="140"/>
      </w:pPr>
      <w:r>
        <w:t>осваивать и применять знания об экономической жизни общества, её основных</w:t>
      </w:r>
      <w:r>
        <w:rPr>
          <w:spacing w:val="40"/>
        </w:rPr>
        <w:t xml:space="preserve"> </w:t>
      </w:r>
      <w:r>
        <w:t>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1581DBAC" w14:textId="77777777" w:rsidR="00DD28B4" w:rsidRDefault="006F0148">
      <w:pPr>
        <w:pStyle w:val="a3"/>
        <w:ind w:right="140"/>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31D51B52" w14:textId="77777777" w:rsidR="00DD28B4" w:rsidRDefault="006F0148">
      <w:pPr>
        <w:pStyle w:val="a3"/>
        <w:ind w:right="140"/>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5785D75A" w14:textId="77777777" w:rsidR="00DD28B4" w:rsidRDefault="006F0148">
      <w:pPr>
        <w:pStyle w:val="a3"/>
        <w:ind w:right="139"/>
      </w:pPr>
      <w:r>
        <w:t xml:space="preserve">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w:t>
      </w:r>
      <w:r>
        <w:rPr>
          <w:spacing w:val="-2"/>
        </w:rPr>
        <w:t>хозяйствования;</w:t>
      </w:r>
    </w:p>
    <w:p w14:paraId="44A38B3C" w14:textId="77777777" w:rsidR="00DD28B4" w:rsidRDefault="006F0148">
      <w:pPr>
        <w:pStyle w:val="a3"/>
        <w:ind w:right="141"/>
      </w:pPr>
      <w:r>
        <w:t>устанавливать и объяснять связи политических потрясений и социально-экономических кризисов в государстве;</w:t>
      </w:r>
    </w:p>
    <w:p w14:paraId="51215A15" w14:textId="77777777" w:rsidR="00DD28B4" w:rsidRDefault="006F0148">
      <w:pPr>
        <w:pStyle w:val="a3"/>
        <w:ind w:right="139"/>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0789B6F1" w14:textId="77777777" w:rsidR="00DD28B4" w:rsidRDefault="006F0148">
      <w:pPr>
        <w:pStyle w:val="a3"/>
        <w:ind w:right="141"/>
      </w:pPr>
      <w:r>
        <w:t>определять и аргументировать с точки зрения социальных ценностей и с опорой на обществоведческие знания, факты общественной жизни своё отношение к</w:t>
      </w:r>
      <w:r>
        <w:rPr>
          <w:spacing w:val="40"/>
        </w:rPr>
        <w:t xml:space="preserve"> </w:t>
      </w:r>
      <w:r>
        <w:t>предпринимательству и развитию собственного бизнеса;</w:t>
      </w:r>
    </w:p>
    <w:p w14:paraId="493BF0D3" w14:textId="77777777" w:rsidR="00DD28B4" w:rsidRDefault="006F0148">
      <w:pPr>
        <w:pStyle w:val="a3"/>
        <w:ind w:right="141"/>
      </w:pPr>
      <w:r>
        <w:t>решать</w:t>
      </w:r>
      <w:r>
        <w:rPr>
          <w:spacing w:val="-2"/>
        </w:rPr>
        <w:t xml:space="preserve"> </w:t>
      </w:r>
      <w:r>
        <w:t>познавательные</w:t>
      </w:r>
      <w:r>
        <w:rPr>
          <w:spacing w:val="-1"/>
        </w:rPr>
        <w:t xml:space="preserve"> </w:t>
      </w:r>
      <w:r>
        <w:t>и</w:t>
      </w:r>
      <w:r>
        <w:rPr>
          <w:spacing w:val="-1"/>
        </w:rPr>
        <w:t xml:space="preserve"> </w:t>
      </w:r>
      <w:r>
        <w:t>практические</w:t>
      </w:r>
      <w:r>
        <w:rPr>
          <w:spacing w:val="-1"/>
        </w:rPr>
        <w:t xml:space="preserve"> </w:t>
      </w:r>
      <w:r>
        <w:t>задачи,</w:t>
      </w:r>
      <w:r>
        <w:rPr>
          <w:spacing w:val="-2"/>
        </w:rPr>
        <w:t xml:space="preserve"> </w:t>
      </w:r>
      <w:r>
        <w:t>связанные</w:t>
      </w:r>
      <w:r>
        <w:rPr>
          <w:spacing w:val="-3"/>
        </w:rPr>
        <w:t xml:space="preserve"> </w:t>
      </w:r>
      <w:r>
        <w:t>с</w:t>
      </w:r>
      <w:r>
        <w:rPr>
          <w:spacing w:val="-3"/>
        </w:rPr>
        <w:t xml:space="preserve"> </w:t>
      </w:r>
      <w:r>
        <w:t>осуществлением</w:t>
      </w:r>
      <w:r>
        <w:rPr>
          <w:spacing w:val="-3"/>
        </w:rPr>
        <w:t xml:space="preserve"> </w:t>
      </w:r>
      <w:r>
        <w:t>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1B92AE1D" w14:textId="77777777" w:rsidR="00DD28B4" w:rsidRDefault="006F0148">
      <w:pPr>
        <w:pStyle w:val="a3"/>
        <w:spacing w:before="1"/>
        <w:ind w:right="140"/>
      </w:pPr>
      <w:r>
        <w:t>овладевать</w:t>
      </w:r>
      <w:r>
        <w:rPr>
          <w:spacing w:val="-2"/>
        </w:rPr>
        <w:t xml:space="preserve"> </w:t>
      </w:r>
      <w:r>
        <w:t>смысловым</w:t>
      </w:r>
      <w:r>
        <w:rPr>
          <w:spacing w:val="-3"/>
        </w:rPr>
        <w:t xml:space="preserve"> </w:t>
      </w:r>
      <w:r>
        <w:t>чтением,</w:t>
      </w:r>
      <w:r>
        <w:rPr>
          <w:spacing w:val="-3"/>
        </w:rPr>
        <w:t xml:space="preserve"> </w:t>
      </w:r>
      <w:r>
        <w:t>преобразовывать текстовую</w:t>
      </w:r>
      <w:r>
        <w:rPr>
          <w:spacing w:val="-2"/>
        </w:rPr>
        <w:t xml:space="preserve"> </w:t>
      </w:r>
      <w:r>
        <w:t>экономическую</w:t>
      </w:r>
      <w:r>
        <w:rPr>
          <w:spacing w:val="-3"/>
        </w:rPr>
        <w:t xml:space="preserve"> </w:t>
      </w:r>
      <w:r>
        <w:t>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652E51BE" w14:textId="77777777" w:rsidR="00DD28B4" w:rsidRDefault="006F0148">
      <w:pPr>
        <w:pStyle w:val="a3"/>
        <w:spacing w:before="61"/>
        <w:ind w:right="141"/>
      </w:pPr>
      <w: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14:paraId="3D02E39B" w14:textId="77777777" w:rsidR="00DD28B4" w:rsidRDefault="006F0148">
      <w:pPr>
        <w:pStyle w:val="a3"/>
        <w:ind w:right="140"/>
      </w:pPr>
      <w:r>
        <w:t xml:space="preserve">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w:t>
      </w:r>
      <w:r>
        <w:rPr>
          <w:spacing w:val="-2"/>
        </w:rPr>
        <w:t>аргументами;</w:t>
      </w:r>
    </w:p>
    <w:p w14:paraId="32E27545" w14:textId="77777777" w:rsidR="00DD28B4" w:rsidRDefault="006F0148">
      <w:pPr>
        <w:pStyle w:val="a3"/>
        <w:ind w:right="139"/>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34B9A83E" w14:textId="77777777" w:rsidR="00DD28B4" w:rsidRDefault="006F0148">
      <w:pPr>
        <w:pStyle w:val="a3"/>
        <w:ind w:right="139"/>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w:t>
      </w:r>
      <w:r>
        <w:rPr>
          <w:spacing w:val="-3"/>
        </w:rPr>
        <w:t xml:space="preserve"> </w:t>
      </w:r>
      <w:r>
        <w:t>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517813A3" w14:textId="77777777" w:rsidR="00DD28B4" w:rsidRDefault="006F0148">
      <w:pPr>
        <w:pStyle w:val="a3"/>
        <w:ind w:right="142"/>
      </w:pPr>
      <w:r>
        <w:t>приобретать опыт составления простейших документов (личный финансовый план, заявление, резюме);</w:t>
      </w:r>
    </w:p>
    <w:p w14:paraId="06962823" w14:textId="77777777" w:rsidR="00DD28B4" w:rsidRDefault="006F0148">
      <w:pPr>
        <w:pStyle w:val="a3"/>
        <w:ind w:right="142"/>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498E8AF9" w14:textId="77777777" w:rsidR="00DD28B4" w:rsidRDefault="006F0148">
      <w:pPr>
        <w:ind w:left="643"/>
        <w:jc w:val="both"/>
        <w:rPr>
          <w:i/>
          <w:sz w:val="24"/>
        </w:rPr>
      </w:pPr>
      <w:r>
        <w:rPr>
          <w:i/>
          <w:sz w:val="24"/>
        </w:rPr>
        <w:t>Человек</w:t>
      </w:r>
      <w:r>
        <w:rPr>
          <w:i/>
          <w:spacing w:val="-2"/>
          <w:sz w:val="24"/>
        </w:rPr>
        <w:t xml:space="preserve"> </w:t>
      </w:r>
      <w:r>
        <w:rPr>
          <w:i/>
          <w:sz w:val="24"/>
        </w:rPr>
        <w:t>в</w:t>
      </w:r>
      <w:r>
        <w:rPr>
          <w:i/>
          <w:spacing w:val="-1"/>
          <w:sz w:val="24"/>
        </w:rPr>
        <w:t xml:space="preserve"> </w:t>
      </w:r>
      <w:r>
        <w:rPr>
          <w:i/>
          <w:sz w:val="24"/>
        </w:rPr>
        <w:t>мире</w:t>
      </w:r>
      <w:r>
        <w:rPr>
          <w:i/>
          <w:spacing w:val="-1"/>
          <w:sz w:val="24"/>
        </w:rPr>
        <w:t xml:space="preserve"> </w:t>
      </w:r>
      <w:r>
        <w:rPr>
          <w:i/>
          <w:spacing w:val="-2"/>
          <w:sz w:val="24"/>
        </w:rPr>
        <w:t>культуры:</w:t>
      </w:r>
    </w:p>
    <w:p w14:paraId="7C765E80" w14:textId="77777777" w:rsidR="00DD28B4" w:rsidRDefault="006F0148">
      <w:pPr>
        <w:pStyle w:val="a3"/>
        <w:ind w:right="140"/>
      </w:pPr>
      <w:r>
        <w:t>осваивать и применять знания о процессах и явлениях в духовной жизни общества, о науке</w:t>
      </w:r>
      <w:r>
        <w:rPr>
          <w:spacing w:val="40"/>
        </w:rPr>
        <w:t xml:space="preserve"> </w:t>
      </w:r>
      <w:r>
        <w:t>и образовании, системе</w:t>
      </w:r>
      <w:r>
        <w:rPr>
          <w:spacing w:val="-1"/>
        </w:rPr>
        <w:t xml:space="preserve"> </w:t>
      </w:r>
      <w:r>
        <w:t>образования в</w:t>
      </w:r>
      <w:r>
        <w:rPr>
          <w:spacing w:val="-2"/>
        </w:rPr>
        <w:t xml:space="preserve"> </w:t>
      </w:r>
      <w:r>
        <w:t>Российской Федерации, о</w:t>
      </w:r>
      <w:r>
        <w:rPr>
          <w:spacing w:val="-1"/>
        </w:rPr>
        <w:t xml:space="preserve"> </w:t>
      </w:r>
      <w:r>
        <w:t>религии, мировых</w:t>
      </w:r>
      <w:r>
        <w:rPr>
          <w:spacing w:val="-2"/>
        </w:rPr>
        <w:t xml:space="preserve"> </w:t>
      </w:r>
      <w:r>
        <w:t>религиях,</w:t>
      </w:r>
      <w:r>
        <w:rPr>
          <w:spacing w:val="-3"/>
        </w:rPr>
        <w:t xml:space="preserve"> </w:t>
      </w:r>
      <w:r>
        <w:t>об искусстве и его видах; об информации как важном ресурсе современного общества;</w:t>
      </w:r>
    </w:p>
    <w:p w14:paraId="641451DA" w14:textId="77777777" w:rsidR="00DD28B4" w:rsidRDefault="006F0148">
      <w:pPr>
        <w:pStyle w:val="a3"/>
        <w:ind w:right="140"/>
      </w:pPr>
      <w:r>
        <w:t>характеризовать духовно-нравственные ценности (в том числе нормы морали и нравственности,</w:t>
      </w:r>
      <w:r>
        <w:rPr>
          <w:spacing w:val="-1"/>
        </w:rPr>
        <w:t xml:space="preserve"> </w:t>
      </w:r>
      <w:r>
        <w:t>гуманизм,</w:t>
      </w:r>
      <w:r>
        <w:rPr>
          <w:spacing w:val="-1"/>
        </w:rPr>
        <w:t xml:space="preserve"> </w:t>
      </w:r>
      <w:r>
        <w:t>милосердие,</w:t>
      </w:r>
      <w:r>
        <w:rPr>
          <w:spacing w:val="-1"/>
        </w:rPr>
        <w:t xml:space="preserve"> </w:t>
      </w:r>
      <w:r>
        <w:t>справедливость)</w:t>
      </w:r>
      <w:r>
        <w:rPr>
          <w:spacing w:val="-1"/>
        </w:rPr>
        <w:t xml:space="preserve"> </w:t>
      </w:r>
      <w:r>
        <w:t>нашего</w:t>
      </w:r>
      <w:r>
        <w:rPr>
          <w:spacing w:val="-1"/>
        </w:rPr>
        <w:t xml:space="preserve"> </w:t>
      </w:r>
      <w:r>
        <w:t>общества,</w:t>
      </w:r>
      <w:r>
        <w:rPr>
          <w:spacing w:val="-1"/>
        </w:rPr>
        <w:t xml:space="preserve"> </w:t>
      </w:r>
      <w:r>
        <w:t>искусство</w:t>
      </w:r>
      <w:r>
        <w:rPr>
          <w:spacing w:val="-1"/>
        </w:rPr>
        <w:t xml:space="preserve"> </w:t>
      </w:r>
      <w:r>
        <w:t>как сферу деятельности, информационную культуру и информационную безопасность;</w:t>
      </w:r>
    </w:p>
    <w:p w14:paraId="7A95140C" w14:textId="77777777" w:rsidR="00DD28B4" w:rsidRDefault="006F0148">
      <w:pPr>
        <w:pStyle w:val="a3"/>
        <w:ind w:right="140"/>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442F1A3A" w14:textId="77777777" w:rsidR="00DD28B4" w:rsidRDefault="006F0148">
      <w:pPr>
        <w:pStyle w:val="a3"/>
        <w:ind w:left="643" w:firstLine="0"/>
      </w:pPr>
      <w:r>
        <w:t>классифицировать</w:t>
      </w:r>
      <w:r>
        <w:rPr>
          <w:spacing w:val="-4"/>
        </w:rPr>
        <w:t xml:space="preserve"> </w:t>
      </w:r>
      <w:r>
        <w:t>по</w:t>
      </w:r>
      <w:r>
        <w:rPr>
          <w:spacing w:val="1"/>
        </w:rPr>
        <w:t xml:space="preserve"> </w:t>
      </w:r>
      <w:r>
        <w:t>разным</w:t>
      </w:r>
      <w:r>
        <w:rPr>
          <w:spacing w:val="-3"/>
        </w:rPr>
        <w:t xml:space="preserve"> </w:t>
      </w:r>
      <w:r>
        <w:t>признакам формы</w:t>
      </w:r>
      <w:r>
        <w:rPr>
          <w:spacing w:val="-1"/>
        </w:rPr>
        <w:t xml:space="preserve"> </w:t>
      </w:r>
      <w:r>
        <w:t>и</w:t>
      </w:r>
      <w:r>
        <w:rPr>
          <w:spacing w:val="1"/>
        </w:rPr>
        <w:t xml:space="preserve"> </w:t>
      </w:r>
      <w:r>
        <w:t xml:space="preserve">виды </w:t>
      </w:r>
      <w:r>
        <w:rPr>
          <w:spacing w:val="-2"/>
        </w:rPr>
        <w:t>культуры;</w:t>
      </w:r>
    </w:p>
    <w:p w14:paraId="5E0E054D" w14:textId="77777777" w:rsidR="00DD28B4" w:rsidRDefault="006F0148">
      <w:pPr>
        <w:pStyle w:val="a3"/>
        <w:ind w:right="137"/>
      </w:pPr>
      <w:r>
        <w:t>сравнивать формы культуры, естественные и социально-гуманитарные науки, виды</w:t>
      </w:r>
      <w:r>
        <w:rPr>
          <w:spacing w:val="40"/>
        </w:rPr>
        <w:t xml:space="preserve"> </w:t>
      </w:r>
      <w:r>
        <w:rPr>
          <w:spacing w:val="-2"/>
        </w:rPr>
        <w:t>искусств;</w:t>
      </w:r>
    </w:p>
    <w:p w14:paraId="5AEE39D5" w14:textId="77777777" w:rsidR="00DD28B4" w:rsidRDefault="006F0148">
      <w:pPr>
        <w:pStyle w:val="a3"/>
        <w:ind w:right="142"/>
      </w:pPr>
      <w:r>
        <w:t>устанавливать и объяснять взаимосвязь развития духовной культуры и формирования личности, взаимовлияние науки и образования;</w:t>
      </w:r>
    </w:p>
    <w:p w14:paraId="002D7893" w14:textId="77777777" w:rsidR="00DD28B4" w:rsidRDefault="006F0148">
      <w:pPr>
        <w:pStyle w:val="a3"/>
        <w:ind w:left="643" w:right="142" w:firstLine="0"/>
      </w:pPr>
      <w:r>
        <w:t>использовать полученные знания для объяснения роли непрерывного образования; определять</w:t>
      </w:r>
      <w:r>
        <w:rPr>
          <w:spacing w:val="80"/>
        </w:rPr>
        <w:t xml:space="preserve"> </w:t>
      </w:r>
      <w:r>
        <w:t>и</w:t>
      </w:r>
      <w:r>
        <w:rPr>
          <w:spacing w:val="80"/>
        </w:rPr>
        <w:t xml:space="preserve"> </w:t>
      </w:r>
      <w:r>
        <w:t>аргументировать</w:t>
      </w:r>
      <w:r>
        <w:rPr>
          <w:spacing w:val="80"/>
        </w:rPr>
        <w:t xml:space="preserve"> </w:t>
      </w:r>
      <w:r>
        <w:t>с</w:t>
      </w:r>
      <w:r>
        <w:rPr>
          <w:spacing w:val="80"/>
        </w:rPr>
        <w:t xml:space="preserve"> </w:t>
      </w:r>
      <w:r>
        <w:t>точки</w:t>
      </w:r>
      <w:r>
        <w:rPr>
          <w:spacing w:val="80"/>
        </w:rPr>
        <w:t xml:space="preserve"> </w:t>
      </w:r>
      <w:r>
        <w:t>зрения</w:t>
      </w:r>
      <w:r>
        <w:rPr>
          <w:spacing w:val="80"/>
        </w:rPr>
        <w:t xml:space="preserve"> </w:t>
      </w:r>
      <w:r>
        <w:t>социальных</w:t>
      </w:r>
      <w:r>
        <w:rPr>
          <w:spacing w:val="80"/>
        </w:rPr>
        <w:t xml:space="preserve"> </w:t>
      </w:r>
      <w:r>
        <w:t>ценностей</w:t>
      </w:r>
      <w:r>
        <w:rPr>
          <w:spacing w:val="80"/>
        </w:rPr>
        <w:t xml:space="preserve"> </w:t>
      </w:r>
      <w:r>
        <w:t>и</w:t>
      </w:r>
      <w:r>
        <w:rPr>
          <w:spacing w:val="80"/>
        </w:rPr>
        <w:t xml:space="preserve"> </w:t>
      </w:r>
      <w:r>
        <w:t>с</w:t>
      </w:r>
      <w:r>
        <w:rPr>
          <w:spacing w:val="80"/>
        </w:rPr>
        <w:t xml:space="preserve"> </w:t>
      </w:r>
      <w:r>
        <w:t>опорой</w:t>
      </w:r>
      <w:r>
        <w:rPr>
          <w:spacing w:val="80"/>
        </w:rPr>
        <w:t xml:space="preserve"> </w:t>
      </w:r>
      <w:r>
        <w:t>на</w:t>
      </w:r>
    </w:p>
    <w:p w14:paraId="6B774ADC" w14:textId="77777777" w:rsidR="00DD28B4" w:rsidRDefault="006F0148">
      <w:pPr>
        <w:pStyle w:val="a3"/>
        <w:ind w:right="138" w:firstLine="0"/>
      </w:pPr>
      <w:r>
        <w:t>обществоведческие знания, факты общественной жизни своё отношение к информационной культуре и</w:t>
      </w:r>
      <w:r>
        <w:rPr>
          <w:spacing w:val="-1"/>
        </w:rPr>
        <w:t xml:space="preserve"> </w:t>
      </w:r>
      <w:r>
        <w:t>информационной безопасности,</w:t>
      </w:r>
      <w:r>
        <w:rPr>
          <w:spacing w:val="-2"/>
        </w:rPr>
        <w:t xml:space="preserve"> </w:t>
      </w:r>
      <w:r>
        <w:t>правилам</w:t>
      </w:r>
      <w:r>
        <w:rPr>
          <w:spacing w:val="-5"/>
        </w:rPr>
        <w:t xml:space="preserve"> </w:t>
      </w:r>
      <w:r>
        <w:t>безопасного</w:t>
      </w:r>
      <w:r>
        <w:rPr>
          <w:spacing w:val="-1"/>
        </w:rPr>
        <w:t xml:space="preserve"> </w:t>
      </w:r>
      <w:r>
        <w:t>поведения</w:t>
      </w:r>
      <w:r>
        <w:rPr>
          <w:spacing w:val="-1"/>
        </w:rPr>
        <w:t xml:space="preserve"> </w:t>
      </w:r>
      <w:r>
        <w:t>в</w:t>
      </w:r>
      <w:r>
        <w:rPr>
          <w:spacing w:val="-3"/>
        </w:rPr>
        <w:t xml:space="preserve"> </w:t>
      </w:r>
      <w:r>
        <w:t>информационно- телекоммуникационной сети «Интернет»;</w:t>
      </w:r>
    </w:p>
    <w:p w14:paraId="5A7FC140" w14:textId="77777777" w:rsidR="00DD28B4" w:rsidRDefault="006F0148">
      <w:pPr>
        <w:pStyle w:val="a3"/>
        <w:spacing w:before="1"/>
        <w:ind w:right="140"/>
      </w:pPr>
      <w:r>
        <w:t xml:space="preserve">решать познавательные и практические задачи, касающиеся форм и многообразия духовной </w:t>
      </w:r>
      <w:r>
        <w:rPr>
          <w:spacing w:val="-2"/>
        </w:rPr>
        <w:t>культуры;</w:t>
      </w:r>
    </w:p>
    <w:p w14:paraId="722588B1" w14:textId="77777777" w:rsidR="00DD28B4" w:rsidRDefault="006F0148">
      <w:pPr>
        <w:pStyle w:val="a3"/>
        <w:ind w:right="140"/>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24F9E357" w14:textId="77777777" w:rsidR="00DD28B4" w:rsidRDefault="006F0148">
      <w:pPr>
        <w:pStyle w:val="a3"/>
        <w:ind w:right="140"/>
      </w:pPr>
      <w:r>
        <w:t>осуществлять поиск информации об ответственности современных учёных, о религиозных объединениях в</w:t>
      </w:r>
      <w:r>
        <w:rPr>
          <w:spacing w:val="-1"/>
        </w:rPr>
        <w:t xml:space="preserve"> </w:t>
      </w:r>
      <w:r>
        <w:t>Российской Федерации,</w:t>
      </w:r>
      <w:r>
        <w:rPr>
          <w:spacing w:val="-1"/>
        </w:rPr>
        <w:t xml:space="preserve"> </w:t>
      </w:r>
      <w:r>
        <w:t>о</w:t>
      </w:r>
      <w:r>
        <w:rPr>
          <w:spacing w:val="-1"/>
        </w:rPr>
        <w:t xml:space="preserve"> </w:t>
      </w:r>
      <w:r>
        <w:t>роли искусства</w:t>
      </w:r>
      <w:r>
        <w:rPr>
          <w:spacing w:val="-2"/>
        </w:rPr>
        <w:t xml:space="preserve"> </w:t>
      </w:r>
      <w:r>
        <w:t>в жизни человека</w:t>
      </w:r>
      <w:r>
        <w:rPr>
          <w:spacing w:val="-3"/>
        </w:rPr>
        <w:t xml:space="preserve"> </w:t>
      </w:r>
      <w:r>
        <w:t>и общества,</w:t>
      </w:r>
      <w:r>
        <w:rPr>
          <w:spacing w:val="-1"/>
        </w:rPr>
        <w:t xml:space="preserve"> </w:t>
      </w:r>
      <w:r>
        <w:t>о видах мошенничества в Интернете в разных источниках информации;</w:t>
      </w:r>
    </w:p>
    <w:p w14:paraId="21934FF5" w14:textId="77777777" w:rsidR="00DD28B4" w:rsidRDefault="006F0148">
      <w:pPr>
        <w:pStyle w:val="a3"/>
        <w:spacing w:before="61"/>
        <w:ind w:right="141"/>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2B6F2B31" w14:textId="77777777" w:rsidR="00DD28B4" w:rsidRDefault="006F0148">
      <w:pPr>
        <w:pStyle w:val="a3"/>
        <w:ind w:right="139"/>
      </w:pPr>
      <w:r>
        <w:t xml:space="preserve">оценивать собственные поступки, поведение людей в духовной сфере жизни общества; 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w:t>
      </w:r>
      <w:r>
        <w:rPr>
          <w:spacing w:val="-2"/>
        </w:rPr>
        <w:t>регламентом;</w:t>
      </w:r>
    </w:p>
    <w:p w14:paraId="62D8D1B0" w14:textId="77777777" w:rsidR="00DD28B4" w:rsidRDefault="006F0148">
      <w:pPr>
        <w:pStyle w:val="a3"/>
        <w:spacing w:before="3" w:line="237" w:lineRule="auto"/>
        <w:ind w:right="139"/>
      </w:pPr>
      <w:r>
        <w:t>приобретать опыт осуществления совместной деятельности при изучении особенностей разных культур, национальных и религиозных ценностей.</w:t>
      </w:r>
    </w:p>
    <w:p w14:paraId="32F13371" w14:textId="77777777" w:rsidR="00DD28B4" w:rsidRDefault="006F0148">
      <w:pPr>
        <w:pStyle w:val="a3"/>
        <w:spacing w:before="1"/>
        <w:ind w:right="139"/>
      </w:pPr>
      <w:r>
        <w:t>К концу обучения в 9 классе обучающийся получит следующие предметные результаты по отдельным темам программы по обществознанию:</w:t>
      </w:r>
    </w:p>
    <w:p w14:paraId="6A4F3C1B" w14:textId="77777777" w:rsidR="00DD28B4" w:rsidRDefault="006F0148">
      <w:pPr>
        <w:ind w:left="643"/>
        <w:jc w:val="both"/>
        <w:rPr>
          <w:i/>
          <w:sz w:val="24"/>
        </w:rPr>
      </w:pPr>
      <w:r>
        <w:rPr>
          <w:i/>
          <w:sz w:val="24"/>
        </w:rPr>
        <w:t>Человек</w:t>
      </w:r>
      <w:r>
        <w:rPr>
          <w:i/>
          <w:spacing w:val="-6"/>
          <w:sz w:val="24"/>
        </w:rPr>
        <w:t xml:space="preserve"> </w:t>
      </w:r>
      <w:r>
        <w:rPr>
          <w:i/>
          <w:sz w:val="24"/>
        </w:rPr>
        <w:t>в</w:t>
      </w:r>
      <w:r>
        <w:rPr>
          <w:i/>
          <w:spacing w:val="-5"/>
          <w:sz w:val="24"/>
        </w:rPr>
        <w:t xml:space="preserve"> </w:t>
      </w:r>
      <w:r>
        <w:rPr>
          <w:i/>
          <w:sz w:val="24"/>
        </w:rPr>
        <w:t xml:space="preserve">политическом </w:t>
      </w:r>
      <w:r>
        <w:rPr>
          <w:i/>
          <w:spacing w:val="-2"/>
          <w:sz w:val="24"/>
        </w:rPr>
        <w:t>измерении:</w:t>
      </w:r>
    </w:p>
    <w:p w14:paraId="7CC1D1A3" w14:textId="77777777" w:rsidR="00DD28B4" w:rsidRDefault="006F0148">
      <w:pPr>
        <w:pStyle w:val="a3"/>
        <w:ind w:right="139"/>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329467C1" w14:textId="77777777" w:rsidR="00DD28B4" w:rsidRDefault="006F0148">
      <w:pPr>
        <w:pStyle w:val="a3"/>
        <w:ind w:right="140"/>
      </w:pPr>
      <w:r>
        <w:t xml:space="preserve">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w:t>
      </w:r>
      <w:r>
        <w:rPr>
          <w:spacing w:val="-2"/>
        </w:rPr>
        <w:t>государство;</w:t>
      </w:r>
    </w:p>
    <w:p w14:paraId="025D359A" w14:textId="77777777" w:rsidR="00DD28B4" w:rsidRDefault="006F0148">
      <w:pPr>
        <w:pStyle w:val="a3"/>
        <w:ind w:right="139"/>
      </w:pPr>
      <w:r>
        <w:t>приводить примеры государств с различными формами правления, государственно- 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w:t>
      </w:r>
      <w:r>
        <w:rPr>
          <w:spacing w:val="40"/>
        </w:rPr>
        <w:t xml:space="preserve"> </w:t>
      </w:r>
      <w:r>
        <w:t>и социально-экономического кризиса в государстве;</w:t>
      </w:r>
    </w:p>
    <w:p w14:paraId="4CDE0A4B" w14:textId="77777777" w:rsidR="00DD28B4" w:rsidRDefault="006F0148">
      <w:pPr>
        <w:pStyle w:val="a3"/>
        <w:spacing w:before="1"/>
        <w:ind w:right="141"/>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7D3DC5AC" w14:textId="77777777" w:rsidR="00DD28B4" w:rsidRDefault="006F0148">
      <w:pPr>
        <w:pStyle w:val="a3"/>
        <w:jc w:val="left"/>
      </w:pPr>
      <w:r>
        <w:t>сравнивать</w:t>
      </w:r>
      <w:r>
        <w:rPr>
          <w:spacing w:val="36"/>
        </w:rPr>
        <w:t xml:space="preserve"> </w:t>
      </w:r>
      <w:r>
        <w:t>(в</w:t>
      </w:r>
      <w:r>
        <w:rPr>
          <w:spacing w:val="36"/>
        </w:rPr>
        <w:t xml:space="preserve"> </w:t>
      </w:r>
      <w:r>
        <w:t>том</w:t>
      </w:r>
      <w:r>
        <w:rPr>
          <w:spacing w:val="39"/>
        </w:rPr>
        <w:t xml:space="preserve"> </w:t>
      </w:r>
      <w:r>
        <w:t>числе</w:t>
      </w:r>
      <w:r>
        <w:rPr>
          <w:spacing w:val="37"/>
        </w:rPr>
        <w:t xml:space="preserve"> </w:t>
      </w:r>
      <w:r>
        <w:t>устанавливать</w:t>
      </w:r>
      <w:r>
        <w:rPr>
          <w:spacing w:val="37"/>
        </w:rPr>
        <w:t xml:space="preserve"> </w:t>
      </w:r>
      <w:r>
        <w:t>основания</w:t>
      </w:r>
      <w:r>
        <w:rPr>
          <w:spacing w:val="40"/>
        </w:rPr>
        <w:t xml:space="preserve"> </w:t>
      </w:r>
      <w:r>
        <w:t>для</w:t>
      </w:r>
      <w:r>
        <w:rPr>
          <w:spacing w:val="37"/>
        </w:rPr>
        <w:t xml:space="preserve"> </w:t>
      </w:r>
      <w:r>
        <w:t>сравнения)</w:t>
      </w:r>
      <w:r>
        <w:rPr>
          <w:spacing w:val="38"/>
        </w:rPr>
        <w:t xml:space="preserve"> </w:t>
      </w:r>
      <w:r>
        <w:t>политическую</w:t>
      </w:r>
      <w:r>
        <w:rPr>
          <w:spacing w:val="38"/>
        </w:rPr>
        <w:t xml:space="preserve"> </w:t>
      </w:r>
      <w:r>
        <w:t>власть</w:t>
      </w:r>
      <w:r>
        <w:rPr>
          <w:spacing w:val="36"/>
        </w:rPr>
        <w:t xml:space="preserve"> </w:t>
      </w:r>
      <w:r>
        <w:t>с другими</w:t>
      </w:r>
      <w:r>
        <w:rPr>
          <w:spacing w:val="80"/>
        </w:rPr>
        <w:t xml:space="preserve"> </w:t>
      </w:r>
      <w:r>
        <w:t>видами</w:t>
      </w:r>
      <w:r>
        <w:rPr>
          <w:spacing w:val="80"/>
        </w:rPr>
        <w:t xml:space="preserve"> </w:t>
      </w:r>
      <w:r>
        <w:t>власти</w:t>
      </w:r>
      <w:r>
        <w:rPr>
          <w:spacing w:val="80"/>
        </w:rPr>
        <w:t xml:space="preserve"> </w:t>
      </w:r>
      <w:r>
        <w:t>в</w:t>
      </w:r>
      <w:r>
        <w:rPr>
          <w:spacing w:val="80"/>
        </w:rPr>
        <w:t xml:space="preserve"> </w:t>
      </w:r>
      <w:r>
        <w:t>обществе;</w:t>
      </w:r>
      <w:r>
        <w:rPr>
          <w:spacing w:val="80"/>
        </w:rPr>
        <w:t xml:space="preserve"> </w:t>
      </w:r>
      <w:r>
        <w:t>демократические</w:t>
      </w:r>
      <w:r>
        <w:rPr>
          <w:spacing w:val="80"/>
        </w:rPr>
        <w:t xml:space="preserve"> </w:t>
      </w:r>
      <w:r>
        <w:t>и</w:t>
      </w:r>
      <w:r>
        <w:rPr>
          <w:spacing w:val="80"/>
        </w:rPr>
        <w:t xml:space="preserve"> </w:t>
      </w:r>
      <w:r>
        <w:t>недемократические</w:t>
      </w:r>
      <w:r>
        <w:rPr>
          <w:spacing w:val="80"/>
        </w:rPr>
        <w:t xml:space="preserve"> </w:t>
      </w:r>
      <w:r>
        <w:t xml:space="preserve">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w:t>
      </w:r>
      <w:r>
        <w:rPr>
          <w:spacing w:val="-2"/>
        </w:rPr>
        <w:t>референдум;</w:t>
      </w:r>
    </w:p>
    <w:p w14:paraId="45D553F1" w14:textId="77777777" w:rsidR="00DD28B4" w:rsidRDefault="006F0148">
      <w:pPr>
        <w:pStyle w:val="a3"/>
        <w:ind w:right="140"/>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24021327" w14:textId="77777777" w:rsidR="00DD28B4" w:rsidRDefault="006F0148">
      <w:pPr>
        <w:pStyle w:val="a3"/>
        <w:ind w:right="140"/>
      </w:pPr>
      <w:r>
        <w:t>использовать полученные</w:t>
      </w:r>
      <w:r>
        <w:rPr>
          <w:spacing w:val="-2"/>
        </w:rPr>
        <w:t xml:space="preserve"> </w:t>
      </w:r>
      <w:r>
        <w:t>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w:t>
      </w:r>
      <w:r>
        <w:rPr>
          <w:spacing w:val="40"/>
        </w:rPr>
        <w:t xml:space="preserve"> </w:t>
      </w:r>
      <w:r>
        <w:t>в</w:t>
      </w:r>
      <w:r>
        <w:rPr>
          <w:spacing w:val="-1"/>
        </w:rPr>
        <w:t xml:space="preserve"> </w:t>
      </w:r>
      <w:r>
        <w:t>современном мире для аргументированного</w:t>
      </w:r>
      <w:r>
        <w:rPr>
          <w:spacing w:val="-2"/>
        </w:rPr>
        <w:t xml:space="preserve"> </w:t>
      </w:r>
      <w:r>
        <w:t>объяснения роли СМИ</w:t>
      </w:r>
      <w:r>
        <w:rPr>
          <w:spacing w:val="-2"/>
        </w:rPr>
        <w:t xml:space="preserve"> </w:t>
      </w:r>
      <w:r>
        <w:t>в</w:t>
      </w:r>
      <w:r>
        <w:rPr>
          <w:spacing w:val="-1"/>
        </w:rPr>
        <w:t xml:space="preserve"> </w:t>
      </w:r>
      <w:r>
        <w:t xml:space="preserve">современном обществе и </w:t>
      </w:r>
      <w:r>
        <w:rPr>
          <w:spacing w:val="-2"/>
        </w:rPr>
        <w:t>государстве;</w:t>
      </w:r>
    </w:p>
    <w:p w14:paraId="7EA58765" w14:textId="77777777" w:rsidR="00DD28B4" w:rsidRDefault="006F0148">
      <w:pPr>
        <w:pStyle w:val="a3"/>
        <w:spacing w:before="1"/>
        <w:ind w:right="144"/>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14:paraId="2F4831CB" w14:textId="77777777" w:rsidR="00DD28B4" w:rsidRDefault="006F0148">
      <w:pPr>
        <w:pStyle w:val="a3"/>
        <w:ind w:right="141"/>
      </w:pPr>
      <w:r>
        <w:t>решать</w:t>
      </w:r>
      <w:r>
        <w:rPr>
          <w:spacing w:val="-1"/>
        </w:rPr>
        <w:t xml:space="preserve"> </w:t>
      </w:r>
      <w:r>
        <w:t>в</w:t>
      </w:r>
      <w:r>
        <w:rPr>
          <w:spacing w:val="-2"/>
        </w:rPr>
        <w:t xml:space="preserve"> </w:t>
      </w:r>
      <w:r>
        <w:t>рамках</w:t>
      </w:r>
      <w:r>
        <w:rPr>
          <w:spacing w:val="-3"/>
        </w:rPr>
        <w:t xml:space="preserve"> </w:t>
      </w:r>
      <w:r>
        <w:t>изученного материала</w:t>
      </w:r>
      <w:r>
        <w:rPr>
          <w:spacing w:val="-4"/>
        </w:rPr>
        <w:t xml:space="preserve"> </w:t>
      </w:r>
      <w:r>
        <w:t>познавательные</w:t>
      </w:r>
      <w:r>
        <w:rPr>
          <w:spacing w:val="-3"/>
        </w:rPr>
        <w:t xml:space="preserve"> </w:t>
      </w:r>
      <w:r>
        <w:t>и практические</w:t>
      </w:r>
      <w:r>
        <w:rPr>
          <w:spacing w:val="-4"/>
        </w:rPr>
        <w:t xml:space="preserve"> </w:t>
      </w:r>
      <w:r>
        <w:t>задачи,</w:t>
      </w:r>
      <w:r>
        <w:rPr>
          <w:spacing w:val="-1"/>
        </w:rPr>
        <w:t xml:space="preserve"> </w:t>
      </w:r>
      <w:r>
        <w:t>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7FAAF536" w14:textId="77777777" w:rsidR="00DD28B4" w:rsidRDefault="006F0148">
      <w:pPr>
        <w:pStyle w:val="a3"/>
        <w:ind w:right="140"/>
      </w:pPr>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w:t>
      </w:r>
      <w:r>
        <w:rPr>
          <w:spacing w:val="40"/>
        </w:rPr>
        <w:t xml:space="preserve"> </w:t>
      </w:r>
      <w:r>
        <w:t xml:space="preserve">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w:t>
      </w:r>
      <w:r>
        <w:rPr>
          <w:spacing w:val="-2"/>
        </w:rPr>
        <w:t>политике;</w:t>
      </w:r>
    </w:p>
    <w:p w14:paraId="5C8E08DC" w14:textId="77777777" w:rsidR="00DD28B4" w:rsidRDefault="006F0148">
      <w:pPr>
        <w:pStyle w:val="a3"/>
        <w:spacing w:before="1"/>
        <w:ind w:right="141"/>
      </w:pPr>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w:t>
      </w:r>
      <w:r>
        <w:rPr>
          <w:spacing w:val="40"/>
        </w:rPr>
        <w:t xml:space="preserve"> </w:t>
      </w:r>
      <w:r>
        <w:t>(в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14:paraId="4FF6BDA8" w14:textId="77777777" w:rsidR="00DD28B4" w:rsidRDefault="006F0148">
      <w:pPr>
        <w:pStyle w:val="a3"/>
        <w:spacing w:before="61"/>
        <w:ind w:right="142"/>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14:paraId="47D6B8C9" w14:textId="77777777" w:rsidR="00DD28B4" w:rsidRDefault="006F0148">
      <w:pPr>
        <w:pStyle w:val="a3"/>
        <w:ind w:right="139"/>
      </w:pPr>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14:paraId="137BE04C" w14:textId="77777777" w:rsidR="00DD28B4" w:rsidRDefault="006F0148">
      <w:pPr>
        <w:pStyle w:val="a3"/>
        <w:ind w:right="137"/>
      </w:pPr>
      <w:r>
        <w:t xml:space="preserve">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w:t>
      </w:r>
      <w:r>
        <w:rPr>
          <w:spacing w:val="-2"/>
        </w:rPr>
        <w:t>регламентом;</w:t>
      </w:r>
    </w:p>
    <w:p w14:paraId="12587EF5" w14:textId="77777777" w:rsidR="00DD28B4" w:rsidRDefault="006F0148">
      <w:pPr>
        <w:pStyle w:val="a3"/>
        <w:ind w:right="140"/>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w:t>
      </w:r>
      <w:r>
        <w:rPr>
          <w:spacing w:val="40"/>
        </w:rPr>
        <w:t xml:space="preserve"> </w:t>
      </w:r>
      <w:r>
        <w:t>задания в парах и группах, исследовательские проекты.</w:t>
      </w:r>
    </w:p>
    <w:p w14:paraId="680B2B15" w14:textId="77777777" w:rsidR="00DD28B4" w:rsidRDefault="006F0148">
      <w:pPr>
        <w:ind w:left="643"/>
        <w:jc w:val="both"/>
        <w:rPr>
          <w:i/>
          <w:sz w:val="24"/>
        </w:rPr>
      </w:pPr>
      <w:r>
        <w:rPr>
          <w:i/>
          <w:sz w:val="24"/>
        </w:rPr>
        <w:t>Гражданин</w:t>
      </w:r>
      <w:r>
        <w:rPr>
          <w:i/>
          <w:spacing w:val="-2"/>
          <w:sz w:val="24"/>
        </w:rPr>
        <w:t xml:space="preserve"> </w:t>
      </w:r>
      <w:r>
        <w:rPr>
          <w:i/>
          <w:sz w:val="24"/>
        </w:rPr>
        <w:t>и</w:t>
      </w:r>
      <w:r>
        <w:rPr>
          <w:i/>
          <w:spacing w:val="-3"/>
          <w:sz w:val="24"/>
        </w:rPr>
        <w:t xml:space="preserve"> </w:t>
      </w:r>
      <w:r>
        <w:rPr>
          <w:i/>
          <w:spacing w:val="-2"/>
          <w:sz w:val="24"/>
        </w:rPr>
        <w:t>государство:</w:t>
      </w:r>
    </w:p>
    <w:p w14:paraId="0F80B9AC" w14:textId="77777777" w:rsidR="00DD28B4" w:rsidRDefault="006F0148">
      <w:pPr>
        <w:pStyle w:val="a3"/>
        <w:ind w:right="138"/>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585FA452" w14:textId="77777777" w:rsidR="00DD28B4" w:rsidRDefault="006F0148">
      <w:pPr>
        <w:pStyle w:val="a3"/>
        <w:ind w:right="141"/>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682FB767" w14:textId="77777777" w:rsidR="00DD28B4" w:rsidRDefault="006F0148">
      <w:pPr>
        <w:pStyle w:val="a3"/>
        <w:ind w:right="141"/>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099BCD8D" w14:textId="77777777" w:rsidR="00DD28B4" w:rsidRDefault="006F0148">
      <w:pPr>
        <w:pStyle w:val="a3"/>
        <w:ind w:right="141"/>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3929599D" w14:textId="77777777" w:rsidR="00DD28B4" w:rsidRDefault="006F0148">
      <w:pPr>
        <w:pStyle w:val="a3"/>
        <w:ind w:right="141"/>
      </w:pPr>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14:paraId="025FA924" w14:textId="77777777" w:rsidR="00DD28B4" w:rsidRDefault="006F0148">
      <w:pPr>
        <w:pStyle w:val="a3"/>
        <w:ind w:right="140"/>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2AE87A09" w14:textId="77777777" w:rsidR="00DD28B4" w:rsidRDefault="006F0148">
      <w:pPr>
        <w:pStyle w:val="a3"/>
        <w:ind w:right="137"/>
      </w:pPr>
      <w: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w:t>
      </w:r>
      <w:r>
        <w:rPr>
          <w:spacing w:val="-2"/>
        </w:rPr>
        <w:t>коррупции;</w:t>
      </w:r>
    </w:p>
    <w:p w14:paraId="339E6857" w14:textId="77777777" w:rsidR="00DD28B4" w:rsidRDefault="006F0148">
      <w:pPr>
        <w:pStyle w:val="a3"/>
        <w:ind w:right="141"/>
      </w:pPr>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5F159D82" w14:textId="77777777" w:rsidR="00DD28B4" w:rsidRDefault="006F0148">
      <w:pPr>
        <w:pStyle w:val="a3"/>
        <w:ind w:right="139"/>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5B485E24" w14:textId="77777777" w:rsidR="00DD28B4" w:rsidRDefault="006F0148">
      <w:pPr>
        <w:pStyle w:val="a3"/>
        <w:spacing w:before="1"/>
        <w:ind w:right="140"/>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025063B9" w14:textId="77777777" w:rsidR="00DD28B4" w:rsidRDefault="006F0148">
      <w:pPr>
        <w:pStyle w:val="a3"/>
        <w:ind w:right="138"/>
      </w:pPr>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w:t>
      </w:r>
      <w:r>
        <w:rPr>
          <w:spacing w:val="53"/>
          <w:w w:val="150"/>
        </w:rPr>
        <w:t xml:space="preserve"> </w:t>
      </w:r>
      <w:r>
        <w:t>Федерации,</w:t>
      </w:r>
      <w:r>
        <w:rPr>
          <w:spacing w:val="52"/>
          <w:w w:val="150"/>
        </w:rPr>
        <w:t xml:space="preserve"> </w:t>
      </w:r>
      <w:r>
        <w:t>конституционном</w:t>
      </w:r>
      <w:r>
        <w:rPr>
          <w:spacing w:val="78"/>
        </w:rPr>
        <w:t xml:space="preserve"> </w:t>
      </w:r>
      <w:r>
        <w:t>статусе</w:t>
      </w:r>
      <w:r>
        <w:rPr>
          <w:spacing w:val="79"/>
        </w:rPr>
        <w:t xml:space="preserve"> </w:t>
      </w:r>
      <w:r>
        <w:t>человека</w:t>
      </w:r>
      <w:r>
        <w:rPr>
          <w:spacing w:val="78"/>
        </w:rPr>
        <w:t xml:space="preserve"> </w:t>
      </w:r>
      <w:r>
        <w:t>и</w:t>
      </w:r>
      <w:r>
        <w:rPr>
          <w:spacing w:val="52"/>
          <w:w w:val="150"/>
        </w:rPr>
        <w:t xml:space="preserve"> </w:t>
      </w:r>
      <w:r>
        <w:t>гражданина,</w:t>
      </w:r>
      <w:r>
        <w:rPr>
          <w:spacing w:val="52"/>
          <w:w w:val="150"/>
        </w:rPr>
        <w:t xml:space="preserve"> </w:t>
      </w:r>
      <w:r>
        <w:t>о</w:t>
      </w:r>
      <w:r>
        <w:rPr>
          <w:spacing w:val="79"/>
        </w:rPr>
        <w:t xml:space="preserve"> </w:t>
      </w:r>
      <w:r>
        <w:rPr>
          <w:spacing w:val="-2"/>
        </w:rPr>
        <w:t>полномочиях</w:t>
      </w:r>
    </w:p>
    <w:p w14:paraId="610E5F1C" w14:textId="77777777" w:rsidR="00DD28B4" w:rsidRDefault="006F0148">
      <w:pPr>
        <w:pStyle w:val="a3"/>
        <w:spacing w:before="61"/>
        <w:ind w:right="140" w:firstLine="0"/>
      </w:pPr>
      <w:r>
        <w:t>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7F63AA22" w14:textId="77777777" w:rsidR="00DD28B4" w:rsidRDefault="006F0148">
      <w:pPr>
        <w:pStyle w:val="a3"/>
        <w:ind w:right="141"/>
      </w:pPr>
      <w:r>
        <w:t>искать и извлекать информацию об основных направлениях внутренней и внешней</w:t>
      </w:r>
      <w:r>
        <w:rPr>
          <w:spacing w:val="40"/>
        </w:rPr>
        <w:t xml:space="preserve"> </w:t>
      </w:r>
      <w:r>
        <w:t xml:space="preserve">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w:t>
      </w:r>
      <w:r>
        <w:rPr>
          <w:spacing w:val="-2"/>
        </w:rPr>
        <w:t>Интернете;</w:t>
      </w:r>
    </w:p>
    <w:p w14:paraId="2D82DFF3" w14:textId="77777777" w:rsidR="00DD28B4" w:rsidRDefault="006F0148">
      <w:pPr>
        <w:pStyle w:val="a3"/>
        <w:ind w:right="137"/>
      </w:pPr>
      <w:r>
        <w:t>анализировать, обобщать, систематизировать и конкретизировать информацию о</w:t>
      </w:r>
      <w:r>
        <w:rPr>
          <w:spacing w:val="40"/>
        </w:rPr>
        <w:t xml:space="preserve"> </w:t>
      </w:r>
      <w:r>
        <w:t>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10D64206" w14:textId="77777777" w:rsidR="00DD28B4" w:rsidRDefault="006F0148">
      <w:pPr>
        <w:pStyle w:val="a3"/>
        <w:ind w:right="142"/>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06AFA45E" w14:textId="77777777" w:rsidR="00DD28B4" w:rsidRDefault="006F0148">
      <w:pPr>
        <w:pStyle w:val="a3"/>
        <w:ind w:right="138"/>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w:t>
      </w:r>
      <w:r>
        <w:rPr>
          <w:spacing w:val="40"/>
        </w:rPr>
        <w:t xml:space="preserve"> </w:t>
      </w:r>
      <w:r>
        <w:t>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w:t>
      </w:r>
      <w:r>
        <w:rPr>
          <w:spacing w:val="-1"/>
        </w:rPr>
        <w:t xml:space="preserve"> </w:t>
      </w:r>
      <w:r>
        <w:t>проектную деятельность)</w:t>
      </w:r>
      <w:r>
        <w:rPr>
          <w:spacing w:val="-2"/>
        </w:rPr>
        <w:t xml:space="preserve"> </w:t>
      </w:r>
      <w:r>
        <w:t>в</w:t>
      </w:r>
      <w:r>
        <w:rPr>
          <w:spacing w:val="-4"/>
        </w:rPr>
        <w:t xml:space="preserve"> </w:t>
      </w:r>
      <w:r>
        <w:t>соответствии с</w:t>
      </w:r>
      <w:r>
        <w:rPr>
          <w:spacing w:val="-4"/>
        </w:rPr>
        <w:t xml:space="preserve"> </w:t>
      </w:r>
      <w:r>
        <w:t>темой</w:t>
      </w:r>
      <w:r>
        <w:rPr>
          <w:spacing w:val="-1"/>
        </w:rPr>
        <w:t xml:space="preserve"> </w:t>
      </w:r>
      <w:r>
        <w:t>и</w:t>
      </w:r>
      <w:r>
        <w:rPr>
          <w:spacing w:val="-2"/>
        </w:rPr>
        <w:t xml:space="preserve"> </w:t>
      </w:r>
      <w:r>
        <w:t>ситуацией</w:t>
      </w:r>
      <w:r>
        <w:rPr>
          <w:spacing w:val="-3"/>
        </w:rPr>
        <w:t xml:space="preserve"> </w:t>
      </w:r>
      <w:r>
        <w:t>общения,</w:t>
      </w:r>
      <w:r>
        <w:rPr>
          <w:spacing w:val="-3"/>
        </w:rPr>
        <w:t xml:space="preserve"> </w:t>
      </w:r>
      <w:r>
        <w:t>особенностями аудитории и регламентом;</w:t>
      </w:r>
    </w:p>
    <w:p w14:paraId="1B4168DE" w14:textId="77777777" w:rsidR="00DD28B4" w:rsidRDefault="006F0148">
      <w:pPr>
        <w:pStyle w:val="a3"/>
        <w:ind w:right="144"/>
      </w:pPr>
      <w:r>
        <w:t>самостоятельно заполнять форму (в том числе электронную) и составлять простейший документ при использовании портала государственных услуг;</w:t>
      </w:r>
    </w:p>
    <w:p w14:paraId="3760C166" w14:textId="77777777" w:rsidR="00DD28B4" w:rsidRDefault="006F0148">
      <w:pPr>
        <w:pStyle w:val="a3"/>
        <w:ind w:right="140"/>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15E83B1A" w14:textId="77777777" w:rsidR="00DD28B4" w:rsidRDefault="006F0148">
      <w:pPr>
        <w:ind w:left="643"/>
        <w:jc w:val="both"/>
        <w:rPr>
          <w:i/>
          <w:sz w:val="24"/>
        </w:rPr>
      </w:pPr>
      <w:r>
        <w:rPr>
          <w:i/>
          <w:sz w:val="24"/>
        </w:rPr>
        <w:t>Человек</w:t>
      </w:r>
      <w:r>
        <w:rPr>
          <w:i/>
          <w:spacing w:val="-3"/>
          <w:sz w:val="24"/>
        </w:rPr>
        <w:t xml:space="preserve"> </w:t>
      </w:r>
      <w:r>
        <w:rPr>
          <w:i/>
          <w:sz w:val="24"/>
        </w:rPr>
        <w:t>в</w:t>
      </w:r>
      <w:r>
        <w:rPr>
          <w:i/>
          <w:spacing w:val="-2"/>
          <w:sz w:val="24"/>
        </w:rPr>
        <w:t xml:space="preserve"> </w:t>
      </w:r>
      <w:r>
        <w:rPr>
          <w:i/>
          <w:sz w:val="24"/>
        </w:rPr>
        <w:t>системе</w:t>
      </w:r>
      <w:r>
        <w:rPr>
          <w:i/>
          <w:spacing w:val="-1"/>
          <w:sz w:val="24"/>
        </w:rPr>
        <w:t xml:space="preserve"> </w:t>
      </w:r>
      <w:r>
        <w:rPr>
          <w:i/>
          <w:sz w:val="24"/>
        </w:rPr>
        <w:t>социальных</w:t>
      </w:r>
      <w:r>
        <w:rPr>
          <w:i/>
          <w:spacing w:val="-2"/>
          <w:sz w:val="24"/>
        </w:rPr>
        <w:t xml:space="preserve"> отношений:</w:t>
      </w:r>
    </w:p>
    <w:p w14:paraId="09300E25" w14:textId="77777777" w:rsidR="00DD28B4" w:rsidRDefault="006F0148">
      <w:pPr>
        <w:pStyle w:val="a3"/>
        <w:ind w:right="141"/>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139B4FAD" w14:textId="77777777" w:rsidR="00DD28B4" w:rsidRDefault="006F0148">
      <w:pPr>
        <w:pStyle w:val="a3"/>
        <w:ind w:right="141"/>
      </w:pPr>
      <w:r>
        <w:t xml:space="preserve">характеризовать функции семьи в обществе; основы социальной политики Российского </w:t>
      </w:r>
      <w:r>
        <w:rPr>
          <w:spacing w:val="-2"/>
        </w:rPr>
        <w:t>государства;</w:t>
      </w:r>
    </w:p>
    <w:p w14:paraId="484C5618" w14:textId="77777777" w:rsidR="00DD28B4" w:rsidRDefault="006F0148">
      <w:pPr>
        <w:pStyle w:val="a3"/>
        <w:ind w:right="142"/>
      </w:pPr>
      <w:r>
        <w:t>приводить примеры различных социальных статусов, социальных ролей, социальной политики Российского государства;</w:t>
      </w:r>
    </w:p>
    <w:p w14:paraId="338FC40A" w14:textId="77777777" w:rsidR="00DD28B4" w:rsidRDefault="006F0148">
      <w:pPr>
        <w:pStyle w:val="a3"/>
        <w:ind w:left="643" w:right="140" w:hanging="361"/>
      </w:pPr>
      <w:r>
        <w:t>классифицировать социальные общности и группы; сравнивать виды социальной мобильности; устанавливать</w:t>
      </w:r>
      <w:r>
        <w:rPr>
          <w:spacing w:val="14"/>
        </w:rPr>
        <w:t xml:space="preserve"> </w:t>
      </w:r>
      <w:r>
        <w:t>и</w:t>
      </w:r>
      <w:r>
        <w:rPr>
          <w:spacing w:val="14"/>
        </w:rPr>
        <w:t xml:space="preserve"> </w:t>
      </w:r>
      <w:r>
        <w:t>объяснять</w:t>
      </w:r>
      <w:r>
        <w:rPr>
          <w:spacing w:val="14"/>
        </w:rPr>
        <w:t xml:space="preserve"> </w:t>
      </w:r>
      <w:r>
        <w:t>причины</w:t>
      </w:r>
      <w:r>
        <w:rPr>
          <w:spacing w:val="14"/>
        </w:rPr>
        <w:t xml:space="preserve"> </w:t>
      </w:r>
      <w:r>
        <w:t>существования</w:t>
      </w:r>
      <w:r>
        <w:rPr>
          <w:spacing w:val="15"/>
        </w:rPr>
        <w:t xml:space="preserve"> </w:t>
      </w:r>
      <w:r>
        <w:t>разных</w:t>
      </w:r>
      <w:r>
        <w:rPr>
          <w:spacing w:val="14"/>
        </w:rPr>
        <w:t xml:space="preserve"> </w:t>
      </w:r>
      <w:r>
        <w:t>социальных</w:t>
      </w:r>
      <w:r>
        <w:rPr>
          <w:spacing w:val="13"/>
        </w:rPr>
        <w:t xml:space="preserve"> </w:t>
      </w:r>
      <w:r>
        <w:t>групп;</w:t>
      </w:r>
      <w:r>
        <w:rPr>
          <w:spacing w:val="15"/>
        </w:rPr>
        <w:t xml:space="preserve"> </w:t>
      </w:r>
      <w:r>
        <w:rPr>
          <w:spacing w:val="-2"/>
        </w:rPr>
        <w:t>социальных</w:t>
      </w:r>
    </w:p>
    <w:p w14:paraId="2D608DFF" w14:textId="77777777" w:rsidR="00DD28B4" w:rsidRDefault="006F0148">
      <w:pPr>
        <w:pStyle w:val="a3"/>
        <w:ind w:firstLine="0"/>
      </w:pPr>
      <w:r>
        <w:t>различий</w:t>
      </w:r>
      <w:r>
        <w:rPr>
          <w:spacing w:val="-3"/>
        </w:rPr>
        <w:t xml:space="preserve"> </w:t>
      </w:r>
      <w:r>
        <w:t>и</w:t>
      </w:r>
      <w:r>
        <w:rPr>
          <w:spacing w:val="-2"/>
        </w:rPr>
        <w:t xml:space="preserve"> конфликтов;</w:t>
      </w:r>
    </w:p>
    <w:p w14:paraId="6C344BB9" w14:textId="77777777" w:rsidR="00DD28B4" w:rsidRDefault="006F0148">
      <w:pPr>
        <w:pStyle w:val="a3"/>
        <w:ind w:right="140"/>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w:t>
      </w:r>
      <w:r>
        <w:rPr>
          <w:spacing w:val="-1"/>
        </w:rPr>
        <w:t xml:space="preserve"> </w:t>
      </w:r>
      <w:r>
        <w:t>опасности наркомании и алкоголизма для человека и общества;</w:t>
      </w:r>
    </w:p>
    <w:p w14:paraId="2D49DB1D" w14:textId="77777777" w:rsidR="00DD28B4" w:rsidRDefault="006F0148">
      <w:pPr>
        <w:pStyle w:val="a3"/>
        <w:ind w:right="144"/>
      </w:pPr>
      <w:r>
        <w:t>определять и аргументировать с опорой на обществоведческие</w:t>
      </w:r>
      <w:r>
        <w:rPr>
          <w:spacing w:val="-1"/>
        </w:rPr>
        <w:t xml:space="preserve"> </w:t>
      </w:r>
      <w:r>
        <w:t>знания, факты общественной жизни и личный социальный опыт своё отношение к разным этносам;</w:t>
      </w:r>
    </w:p>
    <w:p w14:paraId="0567B863" w14:textId="77777777" w:rsidR="00DD28B4" w:rsidRDefault="006F0148">
      <w:pPr>
        <w:pStyle w:val="a3"/>
        <w:spacing w:before="1"/>
        <w:ind w:right="141"/>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77196110" w14:textId="77777777" w:rsidR="00DD28B4" w:rsidRDefault="006F0148">
      <w:pPr>
        <w:pStyle w:val="a3"/>
        <w:ind w:right="144"/>
      </w:pPr>
      <w:r>
        <w:t>осуществлять смысловое чтение текстов и составлять на основе учебных текстов план (в</w:t>
      </w:r>
      <w:r>
        <w:rPr>
          <w:spacing w:val="40"/>
        </w:rPr>
        <w:t xml:space="preserve"> </w:t>
      </w:r>
      <w:r>
        <w:t>том числе отражающий изученный материал о социализации личности);</w:t>
      </w:r>
    </w:p>
    <w:p w14:paraId="23AD9E5F" w14:textId="77777777" w:rsidR="00DD28B4" w:rsidRDefault="006F0148">
      <w:pPr>
        <w:pStyle w:val="a3"/>
        <w:ind w:right="140"/>
      </w:pPr>
      <w: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w:t>
      </w:r>
      <w:r>
        <w:rPr>
          <w:spacing w:val="35"/>
        </w:rPr>
        <w:t xml:space="preserve"> </w:t>
      </w:r>
      <w:r>
        <w:t>из</w:t>
      </w:r>
      <w:r>
        <w:rPr>
          <w:spacing w:val="36"/>
        </w:rPr>
        <w:t xml:space="preserve"> </w:t>
      </w:r>
      <w:r>
        <w:t>текста</w:t>
      </w:r>
      <w:r>
        <w:rPr>
          <w:spacing w:val="33"/>
        </w:rPr>
        <w:t xml:space="preserve"> </w:t>
      </w:r>
      <w:r>
        <w:t>в</w:t>
      </w:r>
      <w:r>
        <w:rPr>
          <w:spacing w:val="35"/>
        </w:rPr>
        <w:t xml:space="preserve"> </w:t>
      </w:r>
      <w:r>
        <w:t>модели</w:t>
      </w:r>
      <w:r>
        <w:rPr>
          <w:spacing w:val="36"/>
        </w:rPr>
        <w:t xml:space="preserve"> </w:t>
      </w:r>
      <w:r>
        <w:t>(таблицу,</w:t>
      </w:r>
      <w:r>
        <w:rPr>
          <w:spacing w:val="36"/>
        </w:rPr>
        <w:t xml:space="preserve"> </w:t>
      </w:r>
      <w:r>
        <w:t>диаграмму,</w:t>
      </w:r>
      <w:r>
        <w:rPr>
          <w:spacing w:val="36"/>
        </w:rPr>
        <w:t xml:space="preserve"> </w:t>
      </w:r>
      <w:r>
        <w:t>схему)</w:t>
      </w:r>
      <w:r>
        <w:rPr>
          <w:spacing w:val="35"/>
        </w:rPr>
        <w:t xml:space="preserve"> </w:t>
      </w:r>
      <w:r>
        <w:t>и</w:t>
      </w:r>
      <w:r>
        <w:rPr>
          <w:spacing w:val="37"/>
        </w:rPr>
        <w:t xml:space="preserve"> </w:t>
      </w:r>
      <w:r>
        <w:t>из</w:t>
      </w:r>
      <w:r>
        <w:rPr>
          <w:spacing w:val="36"/>
        </w:rPr>
        <w:t xml:space="preserve"> </w:t>
      </w:r>
      <w:r>
        <w:t>предложенных</w:t>
      </w:r>
      <w:r>
        <w:rPr>
          <w:spacing w:val="37"/>
        </w:rPr>
        <w:t xml:space="preserve"> </w:t>
      </w:r>
      <w:r>
        <w:t>моделей</w:t>
      </w:r>
      <w:r>
        <w:rPr>
          <w:spacing w:val="35"/>
        </w:rPr>
        <w:t xml:space="preserve"> </w:t>
      </w:r>
      <w:r>
        <w:rPr>
          <w:spacing w:val="-10"/>
        </w:rPr>
        <w:t>в</w:t>
      </w:r>
    </w:p>
    <w:p w14:paraId="56A16A38" w14:textId="77777777" w:rsidR="00DD28B4" w:rsidRDefault="006F0148">
      <w:pPr>
        <w:pStyle w:val="a3"/>
        <w:spacing w:before="61"/>
        <w:ind w:firstLine="0"/>
        <w:jc w:val="left"/>
      </w:pPr>
      <w:r>
        <w:rPr>
          <w:spacing w:val="-2"/>
        </w:rPr>
        <w:t>текст;</w:t>
      </w:r>
    </w:p>
    <w:p w14:paraId="0974B9AB" w14:textId="77777777" w:rsidR="00DD28B4" w:rsidRDefault="006F0148">
      <w:pPr>
        <w:pStyle w:val="a3"/>
        <w:ind w:right="141"/>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w:t>
      </w:r>
    </w:p>
    <w:p w14:paraId="5E0387FF" w14:textId="77777777" w:rsidR="00DD28B4" w:rsidRDefault="006F0148">
      <w:pPr>
        <w:pStyle w:val="a3"/>
        <w:ind w:firstLine="0"/>
      </w:pPr>
      <w:r>
        <w:t>современную</w:t>
      </w:r>
      <w:r>
        <w:rPr>
          <w:spacing w:val="-9"/>
        </w:rPr>
        <w:t xml:space="preserve"> </w:t>
      </w:r>
      <w:r>
        <w:t>социальную</w:t>
      </w:r>
      <w:r>
        <w:rPr>
          <w:spacing w:val="-11"/>
        </w:rPr>
        <w:t xml:space="preserve"> </w:t>
      </w:r>
      <w:r>
        <w:rPr>
          <w:spacing w:val="-2"/>
        </w:rPr>
        <w:t>информацию;</w:t>
      </w:r>
    </w:p>
    <w:p w14:paraId="4885284A" w14:textId="77777777" w:rsidR="00DD28B4" w:rsidRDefault="006F0148">
      <w:pPr>
        <w:pStyle w:val="a3"/>
        <w:ind w:right="143"/>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376772E1" w14:textId="77777777" w:rsidR="00DD28B4" w:rsidRDefault="006F0148">
      <w:pPr>
        <w:pStyle w:val="a3"/>
        <w:ind w:right="142"/>
      </w:pPr>
      <w:r>
        <w:t>использовать полученные знания в практической деятельности для выстраивания собственного поведения с позиции здорового образа жизни;</w:t>
      </w:r>
    </w:p>
    <w:p w14:paraId="16AEECF8" w14:textId="77777777" w:rsidR="00DD28B4" w:rsidRDefault="006F0148">
      <w:pPr>
        <w:pStyle w:val="a3"/>
        <w:ind w:right="141"/>
      </w:pPr>
      <w:r>
        <w:t>осуществлять совместную деятельность с людьми другой национальной и религиозной принадлежности</w:t>
      </w:r>
      <w:r>
        <w:rPr>
          <w:spacing w:val="-3"/>
        </w:rPr>
        <w:t xml:space="preserve"> </w:t>
      </w:r>
      <w:r>
        <w:t>на</w:t>
      </w:r>
      <w:r>
        <w:rPr>
          <w:spacing w:val="-1"/>
        </w:rPr>
        <w:t xml:space="preserve"> </w:t>
      </w:r>
      <w:r>
        <w:t>основе</w:t>
      </w:r>
      <w:r>
        <w:rPr>
          <w:spacing w:val="-5"/>
        </w:rPr>
        <w:t xml:space="preserve"> </w:t>
      </w:r>
      <w:r>
        <w:t>веротерпимости и взаимопонимания между</w:t>
      </w:r>
      <w:r>
        <w:rPr>
          <w:spacing w:val="-3"/>
        </w:rPr>
        <w:t xml:space="preserve"> </w:t>
      </w:r>
      <w:r>
        <w:t>людьми разных</w:t>
      </w:r>
      <w:r>
        <w:rPr>
          <w:spacing w:val="-3"/>
        </w:rPr>
        <w:t xml:space="preserve"> </w:t>
      </w:r>
      <w:r>
        <w:t>культур.</w:t>
      </w:r>
    </w:p>
    <w:p w14:paraId="4FC5A7A8" w14:textId="77777777" w:rsidR="00DD28B4" w:rsidRDefault="006F0148">
      <w:pPr>
        <w:ind w:left="643"/>
        <w:jc w:val="both"/>
        <w:rPr>
          <w:i/>
          <w:sz w:val="24"/>
        </w:rPr>
      </w:pPr>
      <w:r>
        <w:rPr>
          <w:i/>
          <w:sz w:val="24"/>
        </w:rPr>
        <w:t>Человек</w:t>
      </w:r>
      <w:r>
        <w:rPr>
          <w:i/>
          <w:spacing w:val="-5"/>
          <w:sz w:val="24"/>
        </w:rPr>
        <w:t xml:space="preserve"> </w:t>
      </w:r>
      <w:r>
        <w:rPr>
          <w:i/>
          <w:sz w:val="24"/>
        </w:rPr>
        <w:t>в</w:t>
      </w:r>
      <w:r>
        <w:rPr>
          <w:i/>
          <w:spacing w:val="-3"/>
          <w:sz w:val="24"/>
        </w:rPr>
        <w:t xml:space="preserve"> </w:t>
      </w:r>
      <w:r>
        <w:rPr>
          <w:i/>
          <w:sz w:val="24"/>
        </w:rPr>
        <w:t>современном</w:t>
      </w:r>
      <w:r>
        <w:rPr>
          <w:i/>
          <w:spacing w:val="-2"/>
          <w:sz w:val="24"/>
        </w:rPr>
        <w:t xml:space="preserve"> </w:t>
      </w:r>
      <w:r>
        <w:rPr>
          <w:i/>
          <w:sz w:val="24"/>
        </w:rPr>
        <w:t>изменяющемся</w:t>
      </w:r>
      <w:r>
        <w:rPr>
          <w:i/>
          <w:spacing w:val="-1"/>
          <w:sz w:val="24"/>
        </w:rPr>
        <w:t xml:space="preserve"> </w:t>
      </w:r>
      <w:r>
        <w:rPr>
          <w:i/>
          <w:spacing w:val="-2"/>
          <w:sz w:val="24"/>
        </w:rPr>
        <w:t>мире:</w:t>
      </w:r>
    </w:p>
    <w:p w14:paraId="6CBDAF65" w14:textId="77777777" w:rsidR="00DD28B4" w:rsidRDefault="006F0148">
      <w:pPr>
        <w:pStyle w:val="a3"/>
        <w:ind w:right="141"/>
      </w:pPr>
      <w:r>
        <w:t xml:space="preserve">осваивать и применять знания об информационном обществе, глобализации, глобальных </w:t>
      </w:r>
      <w:r>
        <w:rPr>
          <w:spacing w:val="-2"/>
        </w:rPr>
        <w:t>проблемах;</w:t>
      </w:r>
    </w:p>
    <w:p w14:paraId="43FEADF4" w14:textId="77777777" w:rsidR="00DD28B4" w:rsidRDefault="006F0148">
      <w:pPr>
        <w:pStyle w:val="a3"/>
        <w:ind w:right="140"/>
      </w:pPr>
      <w:r>
        <w:t>характеризовать сущность информационного общества; здоровый образ жизни; глобализацию как важный общемировой интеграционный процесс;</w:t>
      </w:r>
    </w:p>
    <w:p w14:paraId="1C6431A6" w14:textId="77777777" w:rsidR="00DD28B4" w:rsidRDefault="006F0148">
      <w:pPr>
        <w:pStyle w:val="a3"/>
        <w:ind w:right="143"/>
      </w:pPr>
      <w:r>
        <w:t>приводить примеры глобальных проблем и возможных путей их решения; участия</w:t>
      </w:r>
      <w:r>
        <w:rPr>
          <w:spacing w:val="40"/>
        </w:rPr>
        <w:t xml:space="preserve"> </w:t>
      </w:r>
      <w:r>
        <w:t>молодёжи в общественной жизни; влияния образования на возможности профессионального выбора и карьерного роста;</w:t>
      </w:r>
    </w:p>
    <w:p w14:paraId="4AD17622" w14:textId="77777777" w:rsidR="00DD28B4" w:rsidRDefault="006F0148">
      <w:pPr>
        <w:pStyle w:val="a3"/>
        <w:ind w:right="141" w:firstLine="0"/>
      </w:pPr>
      <w:r>
        <w:t>сравнивать требования к современным профессиям; устанавливать и объяснять причины и последствия глобализации;</w:t>
      </w:r>
    </w:p>
    <w:p w14:paraId="60ADE578" w14:textId="77777777" w:rsidR="00DD28B4" w:rsidRDefault="006F0148">
      <w:pPr>
        <w:pStyle w:val="a3"/>
        <w:ind w:right="140"/>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0A4914BF" w14:textId="77777777" w:rsidR="00DD28B4" w:rsidRDefault="006F0148">
      <w:pPr>
        <w:pStyle w:val="a3"/>
        <w:ind w:right="144"/>
      </w:pPr>
      <w:r>
        <w:t>определять и аргументировать с опорой на обществоведческие</w:t>
      </w:r>
      <w:r>
        <w:rPr>
          <w:spacing w:val="-1"/>
        </w:rPr>
        <w:t xml:space="preserve"> </w:t>
      </w:r>
      <w:r>
        <w:t>знания, факты общественной жизни и личный социальный опыт своё отношение к современным формам коммуникации; к здоровому образу жизни;</w:t>
      </w:r>
    </w:p>
    <w:p w14:paraId="30ADA94C" w14:textId="77777777" w:rsidR="00DD28B4" w:rsidRDefault="006F0148">
      <w:pPr>
        <w:pStyle w:val="a3"/>
        <w:ind w:right="140"/>
      </w:pPr>
      <w:r>
        <w:t xml:space="preserve">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w:t>
      </w:r>
      <w:r>
        <w:rPr>
          <w:spacing w:val="-2"/>
        </w:rPr>
        <w:t>пространстве;</w:t>
      </w:r>
    </w:p>
    <w:p w14:paraId="11448E25" w14:textId="77777777" w:rsidR="00DD28B4" w:rsidRDefault="006F0148">
      <w:pPr>
        <w:pStyle w:val="a3"/>
        <w:ind w:right="138"/>
      </w:pPr>
      <w:r>
        <w:t xml:space="preserve">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w:t>
      </w:r>
      <w:r>
        <w:rPr>
          <w:spacing w:val="-2"/>
        </w:rPr>
        <w:t>профессии;</w:t>
      </w:r>
    </w:p>
    <w:p w14:paraId="0E0DEA80" w14:textId="77777777" w:rsidR="00DD28B4" w:rsidRDefault="006F0148">
      <w:pPr>
        <w:pStyle w:val="a3"/>
        <w:ind w:right="140"/>
      </w:pPr>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46E9E7CC" w14:textId="77777777" w:rsidR="00DD28B4" w:rsidRDefault="006F0148">
      <w:pPr>
        <w:pStyle w:val="a3"/>
        <w:ind w:right="140" w:firstLine="540"/>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обществознанию.</w:t>
      </w:r>
    </w:p>
    <w:p w14:paraId="166E58E6" w14:textId="77777777" w:rsidR="00DD28B4" w:rsidRDefault="00DD28B4">
      <w:pPr>
        <w:pStyle w:val="a3"/>
        <w:ind w:left="0" w:firstLine="0"/>
        <w:jc w:val="left"/>
      </w:pPr>
    </w:p>
    <w:p w14:paraId="22553697" w14:textId="77777777" w:rsidR="00DD28B4" w:rsidRDefault="006F0148">
      <w:pPr>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(6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219AEFAE" w14:textId="77777777">
        <w:trPr>
          <w:trHeight w:val="1031"/>
        </w:trPr>
        <w:tc>
          <w:tcPr>
            <w:tcW w:w="1702" w:type="dxa"/>
          </w:tcPr>
          <w:p w14:paraId="3A1BF9D3" w14:textId="77777777" w:rsidR="00DD28B4" w:rsidRDefault="006F0148">
            <w:pPr>
              <w:pStyle w:val="TableParagraph"/>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5E4BEB9E" w14:textId="77777777" w:rsidR="00DD28B4" w:rsidRDefault="006F0148">
            <w:pPr>
              <w:pStyle w:val="TableParagraph"/>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41E9DC57" w14:textId="77777777">
        <w:trPr>
          <w:trHeight w:val="479"/>
        </w:trPr>
        <w:tc>
          <w:tcPr>
            <w:tcW w:w="1702" w:type="dxa"/>
          </w:tcPr>
          <w:p w14:paraId="4FE9B389" w14:textId="77777777" w:rsidR="00DD28B4" w:rsidRDefault="006F0148">
            <w:pPr>
              <w:pStyle w:val="TableParagraph"/>
              <w:ind w:left="10" w:right="3"/>
              <w:jc w:val="center"/>
              <w:rPr>
                <w:sz w:val="24"/>
              </w:rPr>
            </w:pPr>
            <w:r>
              <w:rPr>
                <w:spacing w:val="-10"/>
                <w:sz w:val="24"/>
              </w:rPr>
              <w:t>1</w:t>
            </w:r>
          </w:p>
        </w:tc>
        <w:tc>
          <w:tcPr>
            <w:tcW w:w="7372" w:type="dxa"/>
          </w:tcPr>
          <w:p w14:paraId="539979FE" w14:textId="77777777" w:rsidR="00DD28B4" w:rsidRDefault="006F0148">
            <w:pPr>
              <w:pStyle w:val="TableParagraph"/>
              <w:rPr>
                <w:sz w:val="24"/>
              </w:rPr>
            </w:pPr>
            <w:r>
              <w:rPr>
                <w:sz w:val="24"/>
              </w:rPr>
              <w:t>По</w:t>
            </w:r>
            <w:r>
              <w:rPr>
                <w:spacing w:val="-1"/>
                <w:sz w:val="24"/>
              </w:rPr>
              <w:t xml:space="preserve"> </w:t>
            </w:r>
            <w:r>
              <w:rPr>
                <w:sz w:val="24"/>
              </w:rPr>
              <w:t>теме</w:t>
            </w:r>
            <w:r>
              <w:rPr>
                <w:spacing w:val="-2"/>
                <w:sz w:val="24"/>
              </w:rPr>
              <w:t xml:space="preserve"> </w:t>
            </w:r>
            <w:r>
              <w:rPr>
                <w:sz w:val="24"/>
              </w:rPr>
              <w:t>"Человек</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социальное</w:t>
            </w:r>
            <w:r>
              <w:rPr>
                <w:spacing w:val="1"/>
                <w:sz w:val="24"/>
              </w:rPr>
              <w:t xml:space="preserve"> </w:t>
            </w:r>
            <w:r>
              <w:rPr>
                <w:spacing w:val="-2"/>
                <w:sz w:val="24"/>
              </w:rPr>
              <w:t>окружение"</w:t>
            </w:r>
          </w:p>
        </w:tc>
      </w:tr>
      <w:tr w:rsidR="00DD28B4" w14:paraId="1CECA7AB" w14:textId="77777777">
        <w:trPr>
          <w:trHeight w:val="1310"/>
        </w:trPr>
        <w:tc>
          <w:tcPr>
            <w:tcW w:w="1702" w:type="dxa"/>
          </w:tcPr>
          <w:p w14:paraId="43B6D1FE" w14:textId="77777777" w:rsidR="00DD28B4" w:rsidRDefault="006F0148">
            <w:pPr>
              <w:pStyle w:val="TableParagraph"/>
              <w:ind w:left="10"/>
              <w:jc w:val="center"/>
              <w:rPr>
                <w:sz w:val="24"/>
              </w:rPr>
            </w:pPr>
            <w:r>
              <w:rPr>
                <w:spacing w:val="-5"/>
                <w:sz w:val="24"/>
              </w:rPr>
              <w:t>1.1</w:t>
            </w:r>
          </w:p>
        </w:tc>
        <w:tc>
          <w:tcPr>
            <w:tcW w:w="7372" w:type="dxa"/>
          </w:tcPr>
          <w:p w14:paraId="57A2D5B0" w14:textId="77777777" w:rsidR="00DD28B4" w:rsidRDefault="006F0148">
            <w:pPr>
              <w:pStyle w:val="TableParagraph"/>
              <w:ind w:right="48"/>
              <w:jc w:val="both"/>
              <w:rPr>
                <w:sz w:val="24"/>
              </w:rPr>
            </w:pPr>
            <w:r>
              <w:rPr>
                <w:sz w:val="24"/>
              </w:rP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tc>
      </w:tr>
    </w:tbl>
    <w:p w14:paraId="3DE8FFB9" w14:textId="77777777" w:rsidR="00DD28B4" w:rsidRDefault="00DD28B4">
      <w:pPr>
        <w:pStyle w:val="TableParagraph"/>
        <w:jc w:val="both"/>
        <w:rPr>
          <w:sz w:val="24"/>
        </w:rPr>
        <w:sectPr w:rsidR="00DD28B4">
          <w:pgSz w:w="11910" w:h="16830"/>
          <w:pgMar w:top="78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8356FA1" w14:textId="77777777">
        <w:trPr>
          <w:trHeight w:val="2135"/>
        </w:trPr>
        <w:tc>
          <w:tcPr>
            <w:tcW w:w="1702" w:type="dxa"/>
          </w:tcPr>
          <w:p w14:paraId="2EA72351" w14:textId="77777777" w:rsidR="00DD28B4" w:rsidRDefault="006F0148">
            <w:pPr>
              <w:pStyle w:val="TableParagraph"/>
              <w:spacing w:before="99"/>
              <w:ind w:left="10"/>
              <w:jc w:val="center"/>
              <w:rPr>
                <w:sz w:val="24"/>
              </w:rPr>
            </w:pPr>
            <w:r>
              <w:rPr>
                <w:spacing w:val="-5"/>
                <w:sz w:val="24"/>
              </w:rPr>
              <w:t>1.2</w:t>
            </w:r>
          </w:p>
        </w:tc>
        <w:tc>
          <w:tcPr>
            <w:tcW w:w="7372" w:type="dxa"/>
          </w:tcPr>
          <w:p w14:paraId="5D029C5C" w14:textId="77777777" w:rsidR="00DD28B4" w:rsidRDefault="006F0148">
            <w:pPr>
              <w:pStyle w:val="TableParagraph"/>
              <w:spacing w:before="99"/>
              <w:ind w:right="48"/>
              <w:jc w:val="both"/>
              <w:rPr>
                <w:sz w:val="24"/>
              </w:rPr>
            </w:pPr>
            <w:r>
              <w:rPr>
                <w:sz w:val="24"/>
              </w:rPr>
              <w:t xml:space="preserve">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w:t>
            </w:r>
            <w:r>
              <w:rPr>
                <w:spacing w:val="-2"/>
                <w:sz w:val="24"/>
              </w:rPr>
              <w:t>общества</w:t>
            </w:r>
          </w:p>
        </w:tc>
      </w:tr>
      <w:tr w:rsidR="00DD28B4" w14:paraId="6E247780" w14:textId="77777777">
        <w:trPr>
          <w:trHeight w:val="1583"/>
        </w:trPr>
        <w:tc>
          <w:tcPr>
            <w:tcW w:w="1702" w:type="dxa"/>
          </w:tcPr>
          <w:p w14:paraId="45085725" w14:textId="77777777" w:rsidR="00DD28B4" w:rsidRDefault="006F0148">
            <w:pPr>
              <w:pStyle w:val="TableParagraph"/>
              <w:spacing w:before="99"/>
              <w:ind w:left="10"/>
              <w:jc w:val="center"/>
              <w:rPr>
                <w:sz w:val="24"/>
              </w:rPr>
            </w:pPr>
            <w:r>
              <w:rPr>
                <w:spacing w:val="-5"/>
                <w:sz w:val="24"/>
              </w:rPr>
              <w:t>1.3</w:t>
            </w:r>
          </w:p>
        </w:tc>
        <w:tc>
          <w:tcPr>
            <w:tcW w:w="7372" w:type="dxa"/>
          </w:tcPr>
          <w:p w14:paraId="6C03F03E" w14:textId="77777777" w:rsidR="00DD28B4" w:rsidRDefault="006F0148">
            <w:pPr>
              <w:pStyle w:val="TableParagraph"/>
              <w:spacing w:before="99"/>
              <w:ind w:right="49"/>
              <w:jc w:val="both"/>
              <w:rPr>
                <w:sz w:val="24"/>
              </w:rPr>
            </w:pPr>
            <w:r>
              <w:rPr>
                <w:sz w:val="24"/>
              </w:rP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tc>
      </w:tr>
      <w:tr w:rsidR="00DD28B4" w14:paraId="4E445862" w14:textId="77777777">
        <w:trPr>
          <w:trHeight w:val="756"/>
        </w:trPr>
        <w:tc>
          <w:tcPr>
            <w:tcW w:w="1702" w:type="dxa"/>
          </w:tcPr>
          <w:p w14:paraId="080968CF" w14:textId="77777777" w:rsidR="00DD28B4" w:rsidRDefault="006F0148">
            <w:pPr>
              <w:pStyle w:val="TableParagraph"/>
              <w:spacing w:before="100"/>
              <w:ind w:left="10"/>
              <w:jc w:val="center"/>
              <w:rPr>
                <w:sz w:val="24"/>
              </w:rPr>
            </w:pPr>
            <w:r>
              <w:rPr>
                <w:spacing w:val="-5"/>
                <w:sz w:val="24"/>
              </w:rPr>
              <w:t>1.4</w:t>
            </w:r>
          </w:p>
        </w:tc>
        <w:tc>
          <w:tcPr>
            <w:tcW w:w="7372" w:type="dxa"/>
          </w:tcPr>
          <w:p w14:paraId="6C0671B0" w14:textId="77777777" w:rsidR="00DD28B4" w:rsidRDefault="006F0148">
            <w:pPr>
              <w:pStyle w:val="TableParagraph"/>
              <w:tabs>
                <w:tab w:val="left" w:pos="2270"/>
                <w:tab w:val="left" w:pos="2781"/>
                <w:tab w:val="left" w:pos="3808"/>
                <w:tab w:val="left" w:pos="5152"/>
                <w:tab w:val="left" w:pos="5942"/>
              </w:tabs>
              <w:spacing w:before="100"/>
              <w:ind w:right="50"/>
              <w:rPr>
                <w:sz w:val="24"/>
              </w:rPr>
            </w:pPr>
            <w:r>
              <w:rPr>
                <w:spacing w:val="-2"/>
                <w:sz w:val="24"/>
              </w:rPr>
              <w:t>Классифицировать</w:t>
            </w:r>
            <w:r>
              <w:rPr>
                <w:sz w:val="24"/>
              </w:rPr>
              <w:tab/>
            </w:r>
            <w:r>
              <w:rPr>
                <w:spacing w:val="-6"/>
                <w:sz w:val="24"/>
              </w:rPr>
              <w:t>по</w:t>
            </w:r>
            <w:r>
              <w:rPr>
                <w:sz w:val="24"/>
              </w:rPr>
              <w:tab/>
            </w:r>
            <w:r>
              <w:rPr>
                <w:spacing w:val="-2"/>
                <w:sz w:val="24"/>
              </w:rPr>
              <w:t>разным</w:t>
            </w:r>
            <w:r>
              <w:rPr>
                <w:sz w:val="24"/>
              </w:rPr>
              <w:tab/>
            </w:r>
            <w:r>
              <w:rPr>
                <w:spacing w:val="-2"/>
                <w:sz w:val="24"/>
              </w:rPr>
              <w:t>признакам</w:t>
            </w:r>
            <w:r>
              <w:rPr>
                <w:sz w:val="24"/>
              </w:rPr>
              <w:tab/>
            </w:r>
            <w:r>
              <w:rPr>
                <w:spacing w:val="-4"/>
                <w:sz w:val="24"/>
              </w:rPr>
              <w:t>виды</w:t>
            </w:r>
            <w:r>
              <w:rPr>
                <w:sz w:val="24"/>
              </w:rPr>
              <w:tab/>
            </w:r>
            <w:r>
              <w:rPr>
                <w:spacing w:val="-2"/>
                <w:sz w:val="24"/>
              </w:rPr>
              <w:t xml:space="preserve">деятельности </w:t>
            </w:r>
            <w:r>
              <w:rPr>
                <w:sz w:val="24"/>
              </w:rPr>
              <w:t>человека, потребности людей</w:t>
            </w:r>
          </w:p>
        </w:tc>
      </w:tr>
      <w:tr w:rsidR="00DD28B4" w14:paraId="426D88EB" w14:textId="77777777">
        <w:trPr>
          <w:trHeight w:val="1031"/>
        </w:trPr>
        <w:tc>
          <w:tcPr>
            <w:tcW w:w="1702" w:type="dxa"/>
          </w:tcPr>
          <w:p w14:paraId="2EFF93B9" w14:textId="77777777" w:rsidR="00DD28B4" w:rsidRDefault="006F0148">
            <w:pPr>
              <w:pStyle w:val="TableParagraph"/>
              <w:ind w:left="10"/>
              <w:jc w:val="center"/>
              <w:rPr>
                <w:sz w:val="24"/>
              </w:rPr>
            </w:pPr>
            <w:r>
              <w:rPr>
                <w:spacing w:val="-5"/>
                <w:sz w:val="24"/>
              </w:rPr>
              <w:t>1.5</w:t>
            </w:r>
          </w:p>
        </w:tc>
        <w:tc>
          <w:tcPr>
            <w:tcW w:w="7372" w:type="dxa"/>
          </w:tcPr>
          <w:p w14:paraId="1DD2FE2B" w14:textId="77777777" w:rsidR="00DD28B4" w:rsidRDefault="006F0148">
            <w:pPr>
              <w:pStyle w:val="TableParagraph"/>
              <w:ind w:right="48"/>
              <w:jc w:val="both"/>
              <w:rPr>
                <w:sz w:val="24"/>
              </w:rPr>
            </w:pPr>
            <w:r>
              <w:rPr>
                <w:sz w:val="24"/>
              </w:rPr>
              <w:t xml:space="preserve">Сравнивать понятия "индивид", "индивидуальность", "личность"; свойства человека и животных, виды деятельности (игра, труд, </w:t>
            </w:r>
            <w:r>
              <w:rPr>
                <w:spacing w:val="-2"/>
                <w:sz w:val="24"/>
              </w:rPr>
              <w:t>учение)</w:t>
            </w:r>
          </w:p>
        </w:tc>
      </w:tr>
      <w:tr w:rsidR="00DD28B4" w14:paraId="303B8BDE" w14:textId="77777777">
        <w:trPr>
          <w:trHeight w:val="755"/>
        </w:trPr>
        <w:tc>
          <w:tcPr>
            <w:tcW w:w="1702" w:type="dxa"/>
          </w:tcPr>
          <w:p w14:paraId="7F2A7C47" w14:textId="77777777" w:rsidR="00DD28B4" w:rsidRDefault="006F0148">
            <w:pPr>
              <w:pStyle w:val="TableParagraph"/>
              <w:ind w:left="10"/>
              <w:jc w:val="center"/>
              <w:rPr>
                <w:sz w:val="24"/>
              </w:rPr>
            </w:pPr>
            <w:r>
              <w:rPr>
                <w:spacing w:val="-5"/>
                <w:sz w:val="24"/>
              </w:rPr>
              <w:t>1.6</w:t>
            </w:r>
          </w:p>
        </w:tc>
        <w:tc>
          <w:tcPr>
            <w:tcW w:w="7372" w:type="dxa"/>
          </w:tcPr>
          <w:p w14:paraId="1BEEB8FD" w14:textId="77777777" w:rsidR="00DD28B4" w:rsidRDefault="006F0148">
            <w:pPr>
              <w:pStyle w:val="TableParagraph"/>
              <w:rPr>
                <w:sz w:val="24"/>
              </w:rPr>
            </w:pPr>
            <w:r>
              <w:rPr>
                <w:sz w:val="24"/>
              </w:rPr>
              <w:t>Устанавливать</w:t>
            </w:r>
            <w:r>
              <w:rPr>
                <w:spacing w:val="40"/>
                <w:sz w:val="24"/>
              </w:rPr>
              <w:t xml:space="preserve"> </w:t>
            </w:r>
            <w:r>
              <w:rPr>
                <w:sz w:val="24"/>
              </w:rPr>
              <w:t>и</w:t>
            </w:r>
            <w:r>
              <w:rPr>
                <w:spacing w:val="40"/>
                <w:sz w:val="24"/>
              </w:rPr>
              <w:t xml:space="preserve"> </w:t>
            </w:r>
            <w:r>
              <w:rPr>
                <w:sz w:val="24"/>
              </w:rPr>
              <w:t>объяснять</w:t>
            </w:r>
            <w:r>
              <w:rPr>
                <w:spacing w:val="40"/>
                <w:sz w:val="24"/>
              </w:rPr>
              <w:t xml:space="preserve"> </w:t>
            </w:r>
            <w:r>
              <w:rPr>
                <w:sz w:val="24"/>
              </w:rPr>
              <w:t>взаимосвязи</w:t>
            </w:r>
            <w:r>
              <w:rPr>
                <w:spacing w:val="40"/>
                <w:sz w:val="24"/>
              </w:rPr>
              <w:t xml:space="preserve"> </w:t>
            </w:r>
            <w:r>
              <w:rPr>
                <w:sz w:val="24"/>
              </w:rPr>
              <w:t>людей</w:t>
            </w:r>
            <w:r>
              <w:rPr>
                <w:spacing w:val="40"/>
                <w:sz w:val="24"/>
              </w:rPr>
              <w:t xml:space="preserve"> </w:t>
            </w:r>
            <w:r>
              <w:rPr>
                <w:sz w:val="24"/>
              </w:rPr>
              <w:t>в</w:t>
            </w:r>
            <w:r>
              <w:rPr>
                <w:spacing w:val="40"/>
                <w:sz w:val="24"/>
              </w:rPr>
              <w:t xml:space="preserve"> </w:t>
            </w:r>
            <w:r>
              <w:rPr>
                <w:sz w:val="24"/>
              </w:rPr>
              <w:t>малых</w:t>
            </w:r>
            <w:r>
              <w:rPr>
                <w:spacing w:val="40"/>
                <w:sz w:val="24"/>
              </w:rPr>
              <w:t xml:space="preserve"> </w:t>
            </w:r>
            <w:r>
              <w:rPr>
                <w:sz w:val="24"/>
              </w:rPr>
              <w:t>группах,</w:t>
            </w:r>
            <w:r>
              <w:rPr>
                <w:spacing w:val="40"/>
                <w:sz w:val="24"/>
              </w:rPr>
              <w:t xml:space="preserve"> </w:t>
            </w:r>
            <w:r>
              <w:rPr>
                <w:sz w:val="24"/>
              </w:rPr>
              <w:t>целей,</w:t>
            </w:r>
            <w:r>
              <w:rPr>
                <w:spacing w:val="-6"/>
                <w:sz w:val="24"/>
              </w:rPr>
              <w:t xml:space="preserve"> </w:t>
            </w:r>
            <w:r>
              <w:rPr>
                <w:sz w:val="24"/>
              </w:rPr>
              <w:t>способов</w:t>
            </w:r>
            <w:r>
              <w:rPr>
                <w:spacing w:val="-6"/>
                <w:sz w:val="24"/>
              </w:rPr>
              <w:t xml:space="preserve"> </w:t>
            </w:r>
            <w:r>
              <w:rPr>
                <w:sz w:val="24"/>
              </w:rPr>
              <w:t>и</w:t>
            </w:r>
            <w:r>
              <w:rPr>
                <w:spacing w:val="-4"/>
                <w:sz w:val="24"/>
              </w:rPr>
              <w:t xml:space="preserve"> </w:t>
            </w:r>
            <w:r>
              <w:rPr>
                <w:sz w:val="24"/>
              </w:rPr>
              <w:t>результатов</w:t>
            </w:r>
            <w:r>
              <w:rPr>
                <w:spacing w:val="-6"/>
                <w:sz w:val="24"/>
              </w:rPr>
              <w:t xml:space="preserve"> </w:t>
            </w:r>
            <w:r>
              <w:rPr>
                <w:sz w:val="24"/>
              </w:rPr>
              <w:t>деятельности,</w:t>
            </w:r>
            <w:r>
              <w:rPr>
                <w:spacing w:val="-7"/>
                <w:sz w:val="24"/>
              </w:rPr>
              <w:t xml:space="preserve"> </w:t>
            </w:r>
            <w:r>
              <w:rPr>
                <w:sz w:val="24"/>
              </w:rPr>
              <w:t>целей</w:t>
            </w:r>
            <w:r>
              <w:rPr>
                <w:spacing w:val="-6"/>
                <w:sz w:val="24"/>
              </w:rPr>
              <w:t xml:space="preserve"> </w:t>
            </w:r>
            <w:r>
              <w:rPr>
                <w:sz w:val="24"/>
              </w:rPr>
              <w:t>и</w:t>
            </w:r>
            <w:r>
              <w:rPr>
                <w:spacing w:val="-4"/>
                <w:sz w:val="24"/>
              </w:rPr>
              <w:t xml:space="preserve"> </w:t>
            </w:r>
            <w:r>
              <w:rPr>
                <w:sz w:val="24"/>
              </w:rPr>
              <w:t>средств</w:t>
            </w:r>
            <w:r>
              <w:rPr>
                <w:spacing w:val="-7"/>
                <w:sz w:val="24"/>
              </w:rPr>
              <w:t xml:space="preserve"> </w:t>
            </w:r>
            <w:r>
              <w:rPr>
                <w:spacing w:val="-2"/>
                <w:sz w:val="24"/>
              </w:rPr>
              <w:t>общения</w:t>
            </w:r>
          </w:p>
        </w:tc>
      </w:tr>
      <w:tr w:rsidR="00DD28B4" w14:paraId="7D12DB6F" w14:textId="77777777">
        <w:trPr>
          <w:trHeight w:val="1860"/>
        </w:trPr>
        <w:tc>
          <w:tcPr>
            <w:tcW w:w="1702" w:type="dxa"/>
          </w:tcPr>
          <w:p w14:paraId="777181D6" w14:textId="77777777" w:rsidR="00DD28B4" w:rsidRDefault="006F0148">
            <w:pPr>
              <w:pStyle w:val="TableParagraph"/>
              <w:ind w:left="10"/>
              <w:jc w:val="center"/>
              <w:rPr>
                <w:sz w:val="24"/>
              </w:rPr>
            </w:pPr>
            <w:r>
              <w:rPr>
                <w:spacing w:val="-5"/>
                <w:sz w:val="24"/>
              </w:rPr>
              <w:t>1.7</w:t>
            </w:r>
          </w:p>
        </w:tc>
        <w:tc>
          <w:tcPr>
            <w:tcW w:w="7372" w:type="dxa"/>
          </w:tcPr>
          <w:p w14:paraId="588EE5CD" w14:textId="77777777" w:rsidR="00DD28B4" w:rsidRDefault="006F0148">
            <w:pPr>
              <w:pStyle w:val="TableParagraph"/>
              <w:ind w:right="49"/>
              <w:jc w:val="both"/>
              <w:rPr>
                <w:sz w:val="24"/>
              </w:rPr>
            </w:pPr>
            <w:r>
              <w:rPr>
                <w:sz w:val="24"/>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tc>
      </w:tr>
      <w:tr w:rsidR="00DD28B4" w14:paraId="510E6D74" w14:textId="77777777">
        <w:trPr>
          <w:trHeight w:val="1583"/>
        </w:trPr>
        <w:tc>
          <w:tcPr>
            <w:tcW w:w="1702" w:type="dxa"/>
          </w:tcPr>
          <w:p w14:paraId="57793C17" w14:textId="77777777" w:rsidR="00DD28B4" w:rsidRDefault="006F0148">
            <w:pPr>
              <w:pStyle w:val="TableParagraph"/>
              <w:ind w:left="10"/>
              <w:jc w:val="center"/>
              <w:rPr>
                <w:sz w:val="24"/>
              </w:rPr>
            </w:pPr>
            <w:r>
              <w:rPr>
                <w:spacing w:val="-5"/>
                <w:sz w:val="24"/>
              </w:rPr>
              <w:t>1.8</w:t>
            </w:r>
          </w:p>
        </w:tc>
        <w:tc>
          <w:tcPr>
            <w:tcW w:w="7372" w:type="dxa"/>
          </w:tcPr>
          <w:p w14:paraId="6103277A" w14:textId="77777777" w:rsidR="00DD28B4" w:rsidRDefault="006F0148">
            <w:pPr>
              <w:pStyle w:val="TableParagraph"/>
              <w:ind w:right="47"/>
              <w:jc w:val="both"/>
              <w:rPr>
                <w:sz w:val="24"/>
              </w:rPr>
            </w:pPr>
            <w:r>
              <w:rPr>
                <w:sz w:val="24"/>
              </w:rPr>
              <w:t>Определять и аргументировать с использованием обществоведческих знаний и личного социального опыта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tc>
      </w:tr>
      <w:tr w:rsidR="00DD28B4" w14:paraId="2A02CCCB" w14:textId="77777777">
        <w:trPr>
          <w:trHeight w:val="1034"/>
        </w:trPr>
        <w:tc>
          <w:tcPr>
            <w:tcW w:w="1702" w:type="dxa"/>
          </w:tcPr>
          <w:p w14:paraId="3189D7D4" w14:textId="77777777" w:rsidR="00DD28B4" w:rsidRDefault="006F0148">
            <w:pPr>
              <w:pStyle w:val="TableParagraph"/>
              <w:ind w:left="10"/>
              <w:jc w:val="center"/>
              <w:rPr>
                <w:sz w:val="24"/>
              </w:rPr>
            </w:pPr>
            <w:r>
              <w:rPr>
                <w:spacing w:val="-5"/>
                <w:sz w:val="24"/>
              </w:rPr>
              <w:t>1.9</w:t>
            </w:r>
          </w:p>
        </w:tc>
        <w:tc>
          <w:tcPr>
            <w:tcW w:w="7372" w:type="dxa"/>
          </w:tcPr>
          <w:p w14:paraId="1029ADF2" w14:textId="77777777" w:rsidR="00DD28B4" w:rsidRDefault="006F0148">
            <w:pPr>
              <w:pStyle w:val="TableParagraph"/>
              <w:ind w:right="49"/>
              <w:jc w:val="both"/>
              <w:rPr>
                <w:sz w:val="24"/>
              </w:rPr>
            </w:pPr>
            <w:r>
              <w:rPr>
                <w:sz w:val="24"/>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tc>
      </w:tr>
      <w:tr w:rsidR="00DD28B4" w14:paraId="2F2663D2" w14:textId="77777777">
        <w:trPr>
          <w:trHeight w:val="1307"/>
        </w:trPr>
        <w:tc>
          <w:tcPr>
            <w:tcW w:w="1702" w:type="dxa"/>
          </w:tcPr>
          <w:p w14:paraId="48776435" w14:textId="77777777" w:rsidR="00DD28B4" w:rsidRDefault="006F0148">
            <w:pPr>
              <w:pStyle w:val="TableParagraph"/>
              <w:spacing w:before="99"/>
              <w:ind w:left="10"/>
              <w:jc w:val="center"/>
              <w:rPr>
                <w:sz w:val="24"/>
              </w:rPr>
            </w:pPr>
            <w:r>
              <w:rPr>
                <w:spacing w:val="-4"/>
                <w:sz w:val="24"/>
              </w:rPr>
              <w:t>1.10</w:t>
            </w:r>
          </w:p>
        </w:tc>
        <w:tc>
          <w:tcPr>
            <w:tcW w:w="7372" w:type="dxa"/>
          </w:tcPr>
          <w:p w14:paraId="274C24A4" w14:textId="77777777" w:rsidR="00DD28B4" w:rsidRDefault="006F0148">
            <w:pPr>
              <w:pStyle w:val="TableParagraph"/>
              <w:spacing w:before="99"/>
              <w:ind w:right="52"/>
              <w:jc w:val="both"/>
              <w:rPr>
                <w:sz w:val="24"/>
              </w:rPr>
            </w:pPr>
            <w:r>
              <w:rPr>
                <w:sz w:val="24"/>
              </w:rP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w:t>
            </w:r>
            <w:r>
              <w:rPr>
                <w:spacing w:val="40"/>
                <w:sz w:val="24"/>
              </w:rPr>
              <w:t xml:space="preserve"> </w:t>
            </w:r>
            <w:r>
              <w:rPr>
                <w:sz w:val="24"/>
              </w:rPr>
              <w:t>текстовую информацию в таблицу, схему</w:t>
            </w:r>
          </w:p>
        </w:tc>
      </w:tr>
      <w:tr w:rsidR="00DD28B4" w14:paraId="6F7A9ABF" w14:textId="77777777">
        <w:trPr>
          <w:trHeight w:val="1584"/>
        </w:trPr>
        <w:tc>
          <w:tcPr>
            <w:tcW w:w="1702" w:type="dxa"/>
          </w:tcPr>
          <w:p w14:paraId="6ED04AA0" w14:textId="77777777" w:rsidR="00DD28B4" w:rsidRDefault="006F0148">
            <w:pPr>
              <w:pStyle w:val="TableParagraph"/>
              <w:spacing w:before="99"/>
              <w:ind w:left="10"/>
              <w:jc w:val="center"/>
              <w:rPr>
                <w:sz w:val="24"/>
              </w:rPr>
            </w:pPr>
            <w:r>
              <w:rPr>
                <w:spacing w:val="-4"/>
                <w:sz w:val="24"/>
              </w:rPr>
              <w:t>1.11</w:t>
            </w:r>
          </w:p>
        </w:tc>
        <w:tc>
          <w:tcPr>
            <w:tcW w:w="7372" w:type="dxa"/>
          </w:tcPr>
          <w:p w14:paraId="47CBC613" w14:textId="77777777" w:rsidR="00DD28B4" w:rsidRDefault="006F0148">
            <w:pPr>
              <w:pStyle w:val="TableParagraph"/>
              <w:spacing w:before="99"/>
              <w:ind w:right="49"/>
              <w:jc w:val="both"/>
              <w:rPr>
                <w:sz w:val="24"/>
              </w:rPr>
            </w:pPr>
            <w:r>
              <w:rPr>
                <w:sz w:val="24"/>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w:t>
            </w:r>
            <w:r>
              <w:rPr>
                <w:spacing w:val="40"/>
                <w:sz w:val="24"/>
              </w:rPr>
              <w:t xml:space="preserve"> </w:t>
            </w:r>
            <w:r>
              <w:rPr>
                <w:sz w:val="24"/>
              </w:rPr>
              <w:t>том числе учебных материалов) и публикаций СМИ с соблюдением правил информационной безопасности при работе в сети Интернет</w:t>
            </w:r>
          </w:p>
        </w:tc>
      </w:tr>
      <w:tr w:rsidR="00DD28B4" w14:paraId="2DED7ED5" w14:textId="77777777">
        <w:trPr>
          <w:trHeight w:val="1307"/>
        </w:trPr>
        <w:tc>
          <w:tcPr>
            <w:tcW w:w="1702" w:type="dxa"/>
          </w:tcPr>
          <w:p w14:paraId="4D8F750A" w14:textId="77777777" w:rsidR="00DD28B4" w:rsidRDefault="006F0148">
            <w:pPr>
              <w:pStyle w:val="TableParagraph"/>
              <w:ind w:left="10"/>
              <w:jc w:val="center"/>
              <w:rPr>
                <w:sz w:val="24"/>
              </w:rPr>
            </w:pPr>
            <w:r>
              <w:rPr>
                <w:spacing w:val="-4"/>
                <w:sz w:val="24"/>
              </w:rPr>
              <w:t>1.12</w:t>
            </w:r>
          </w:p>
        </w:tc>
        <w:tc>
          <w:tcPr>
            <w:tcW w:w="7372" w:type="dxa"/>
          </w:tcPr>
          <w:p w14:paraId="1389F0F4" w14:textId="77777777" w:rsidR="00DD28B4" w:rsidRDefault="006F0148">
            <w:pPr>
              <w:pStyle w:val="TableParagraph"/>
              <w:ind w:right="48"/>
              <w:jc w:val="both"/>
              <w:rPr>
                <w:sz w:val="24"/>
              </w:rPr>
            </w:pPr>
            <w:r>
              <w:rPr>
                <w:sz w:val="24"/>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tc>
      </w:tr>
    </w:tbl>
    <w:p w14:paraId="0B278215"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3F807AF5" w14:textId="77777777">
        <w:trPr>
          <w:trHeight w:val="1307"/>
        </w:trPr>
        <w:tc>
          <w:tcPr>
            <w:tcW w:w="1702" w:type="dxa"/>
          </w:tcPr>
          <w:p w14:paraId="05B604CC" w14:textId="77777777" w:rsidR="00DD28B4" w:rsidRDefault="006F0148">
            <w:pPr>
              <w:pStyle w:val="TableParagraph"/>
              <w:spacing w:before="99"/>
              <w:ind w:left="10"/>
              <w:jc w:val="center"/>
              <w:rPr>
                <w:sz w:val="24"/>
              </w:rPr>
            </w:pPr>
            <w:r>
              <w:rPr>
                <w:spacing w:val="-4"/>
                <w:sz w:val="24"/>
              </w:rPr>
              <w:t>1.13</w:t>
            </w:r>
          </w:p>
        </w:tc>
        <w:tc>
          <w:tcPr>
            <w:tcW w:w="7372" w:type="dxa"/>
          </w:tcPr>
          <w:p w14:paraId="32E2BD2F" w14:textId="77777777" w:rsidR="00DD28B4" w:rsidRDefault="006F0148">
            <w:pPr>
              <w:pStyle w:val="TableParagraph"/>
              <w:spacing w:before="99"/>
              <w:ind w:right="48"/>
              <w:jc w:val="both"/>
              <w:rPr>
                <w:sz w:val="24"/>
              </w:rPr>
            </w:pPr>
            <w:r>
              <w:rPr>
                <w:sz w:val="24"/>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tc>
      </w:tr>
      <w:tr w:rsidR="00DD28B4" w14:paraId="30018DDF" w14:textId="77777777">
        <w:trPr>
          <w:trHeight w:val="1307"/>
        </w:trPr>
        <w:tc>
          <w:tcPr>
            <w:tcW w:w="1702" w:type="dxa"/>
          </w:tcPr>
          <w:p w14:paraId="3EF9DC66" w14:textId="77777777" w:rsidR="00DD28B4" w:rsidRDefault="006F0148">
            <w:pPr>
              <w:pStyle w:val="TableParagraph"/>
              <w:spacing w:before="99"/>
              <w:ind w:left="10"/>
              <w:jc w:val="center"/>
              <w:rPr>
                <w:sz w:val="24"/>
              </w:rPr>
            </w:pPr>
            <w:r>
              <w:rPr>
                <w:spacing w:val="-4"/>
                <w:sz w:val="24"/>
              </w:rPr>
              <w:t>1.14</w:t>
            </w:r>
          </w:p>
        </w:tc>
        <w:tc>
          <w:tcPr>
            <w:tcW w:w="7372" w:type="dxa"/>
          </w:tcPr>
          <w:p w14:paraId="12891544" w14:textId="77777777" w:rsidR="00DD28B4" w:rsidRDefault="006F0148">
            <w:pPr>
              <w:pStyle w:val="TableParagraph"/>
              <w:spacing w:before="99"/>
              <w:ind w:right="50"/>
              <w:jc w:val="both"/>
              <w:rPr>
                <w:sz w:val="24"/>
              </w:rPr>
            </w:pPr>
            <w:r>
              <w:rPr>
                <w:sz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tc>
      </w:tr>
      <w:tr w:rsidR="00DD28B4" w14:paraId="61BF1D05" w14:textId="77777777">
        <w:trPr>
          <w:trHeight w:val="1308"/>
        </w:trPr>
        <w:tc>
          <w:tcPr>
            <w:tcW w:w="1702" w:type="dxa"/>
          </w:tcPr>
          <w:p w14:paraId="46AC7862" w14:textId="77777777" w:rsidR="00DD28B4" w:rsidRDefault="006F0148">
            <w:pPr>
              <w:pStyle w:val="TableParagraph"/>
              <w:spacing w:before="99"/>
              <w:ind w:left="10"/>
              <w:jc w:val="center"/>
              <w:rPr>
                <w:sz w:val="24"/>
              </w:rPr>
            </w:pPr>
            <w:r>
              <w:rPr>
                <w:spacing w:val="-4"/>
                <w:sz w:val="24"/>
              </w:rPr>
              <w:t>1.15</w:t>
            </w:r>
          </w:p>
        </w:tc>
        <w:tc>
          <w:tcPr>
            <w:tcW w:w="7372" w:type="dxa"/>
          </w:tcPr>
          <w:p w14:paraId="61930F4E" w14:textId="77777777" w:rsidR="00DD28B4" w:rsidRDefault="006F0148">
            <w:pPr>
              <w:pStyle w:val="TableParagraph"/>
              <w:spacing w:before="99"/>
              <w:ind w:right="48"/>
              <w:jc w:val="both"/>
              <w:rPr>
                <w:sz w:val="24"/>
              </w:rPr>
            </w:pPr>
            <w:r>
              <w:rPr>
                <w:sz w:val="24"/>
              </w:rPr>
              <w:t>Приобретать</w:t>
            </w:r>
            <w:r>
              <w:rPr>
                <w:spacing w:val="-6"/>
                <w:sz w:val="24"/>
              </w:rPr>
              <w:t xml:space="preserve"> </w:t>
            </w:r>
            <w:r>
              <w:rPr>
                <w:sz w:val="24"/>
              </w:rPr>
              <w:t>опыт</w:t>
            </w:r>
            <w:r>
              <w:rPr>
                <w:spacing w:val="-6"/>
                <w:sz w:val="24"/>
              </w:rPr>
              <w:t xml:space="preserve"> </w:t>
            </w:r>
            <w:r>
              <w:rPr>
                <w:sz w:val="24"/>
              </w:rPr>
              <w:t>совместной</w:t>
            </w:r>
            <w:r>
              <w:rPr>
                <w:spacing w:val="-5"/>
                <w:sz w:val="24"/>
              </w:rPr>
              <w:t xml:space="preserve"> </w:t>
            </w:r>
            <w:r>
              <w:rPr>
                <w:sz w:val="24"/>
              </w:rPr>
              <w:t>деятельности,</w:t>
            </w:r>
            <w:r>
              <w:rPr>
                <w:spacing w:val="-7"/>
                <w:sz w:val="24"/>
              </w:rPr>
              <w:t xml:space="preserve"> </w:t>
            </w:r>
            <w:r>
              <w:rPr>
                <w:sz w:val="24"/>
              </w:rPr>
              <w:t>включая</w:t>
            </w:r>
            <w:r>
              <w:rPr>
                <w:spacing w:val="-10"/>
                <w:sz w:val="24"/>
              </w:rPr>
              <w:t xml:space="preserve"> </w:t>
            </w:r>
            <w:r>
              <w:rPr>
                <w:sz w:val="24"/>
              </w:rPr>
              <w:t>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DD28B4" w14:paraId="367B7BCE" w14:textId="77777777">
        <w:trPr>
          <w:trHeight w:val="479"/>
        </w:trPr>
        <w:tc>
          <w:tcPr>
            <w:tcW w:w="1702" w:type="dxa"/>
          </w:tcPr>
          <w:p w14:paraId="7BC9220D" w14:textId="77777777" w:rsidR="00DD28B4" w:rsidRDefault="006F0148">
            <w:pPr>
              <w:pStyle w:val="TableParagraph"/>
              <w:ind w:left="10" w:right="3"/>
              <w:jc w:val="center"/>
              <w:rPr>
                <w:sz w:val="24"/>
              </w:rPr>
            </w:pPr>
            <w:r>
              <w:rPr>
                <w:spacing w:val="-10"/>
                <w:sz w:val="24"/>
              </w:rPr>
              <w:t>2</w:t>
            </w:r>
          </w:p>
        </w:tc>
        <w:tc>
          <w:tcPr>
            <w:tcW w:w="7372" w:type="dxa"/>
          </w:tcPr>
          <w:p w14:paraId="6E2C59BC" w14:textId="77777777" w:rsidR="00DD28B4" w:rsidRDefault="006F0148">
            <w:pPr>
              <w:pStyle w:val="TableParagraph"/>
              <w:rPr>
                <w:sz w:val="24"/>
              </w:rPr>
            </w:pPr>
            <w:r>
              <w:rPr>
                <w:sz w:val="24"/>
              </w:rPr>
              <w:t>По</w:t>
            </w:r>
            <w:r>
              <w:rPr>
                <w:spacing w:val="-1"/>
                <w:sz w:val="24"/>
              </w:rPr>
              <w:t xml:space="preserve"> </w:t>
            </w:r>
            <w:r>
              <w:rPr>
                <w:sz w:val="24"/>
              </w:rPr>
              <w:t>теме</w:t>
            </w:r>
            <w:r>
              <w:rPr>
                <w:spacing w:val="-2"/>
                <w:sz w:val="24"/>
              </w:rPr>
              <w:t xml:space="preserve"> </w:t>
            </w:r>
            <w:r>
              <w:rPr>
                <w:sz w:val="24"/>
              </w:rPr>
              <w:t>"Общество, в</w:t>
            </w:r>
            <w:r>
              <w:rPr>
                <w:spacing w:val="-1"/>
                <w:sz w:val="24"/>
              </w:rPr>
              <w:t xml:space="preserve"> </w:t>
            </w:r>
            <w:r>
              <w:rPr>
                <w:sz w:val="24"/>
              </w:rPr>
              <w:t>котором мы</w:t>
            </w:r>
            <w:r>
              <w:rPr>
                <w:spacing w:val="-2"/>
                <w:sz w:val="24"/>
              </w:rPr>
              <w:t xml:space="preserve"> живем"</w:t>
            </w:r>
          </w:p>
        </w:tc>
      </w:tr>
      <w:tr w:rsidR="00DD28B4" w14:paraId="13E15D95" w14:textId="77777777">
        <w:trPr>
          <w:trHeight w:val="1583"/>
        </w:trPr>
        <w:tc>
          <w:tcPr>
            <w:tcW w:w="1702" w:type="dxa"/>
          </w:tcPr>
          <w:p w14:paraId="3A496714" w14:textId="77777777" w:rsidR="00DD28B4" w:rsidRDefault="006F0148">
            <w:pPr>
              <w:pStyle w:val="TableParagraph"/>
              <w:ind w:left="10"/>
              <w:jc w:val="center"/>
              <w:rPr>
                <w:sz w:val="24"/>
              </w:rPr>
            </w:pPr>
            <w:r>
              <w:rPr>
                <w:spacing w:val="-5"/>
                <w:sz w:val="24"/>
              </w:rPr>
              <w:t>2.1</w:t>
            </w:r>
          </w:p>
        </w:tc>
        <w:tc>
          <w:tcPr>
            <w:tcW w:w="7372" w:type="dxa"/>
          </w:tcPr>
          <w:p w14:paraId="2D042A8E" w14:textId="77777777" w:rsidR="00DD28B4" w:rsidRDefault="006F0148">
            <w:pPr>
              <w:pStyle w:val="TableParagraph"/>
              <w:ind w:right="49"/>
              <w:jc w:val="both"/>
              <w:rPr>
                <w:sz w:val="24"/>
              </w:rPr>
            </w:pPr>
            <w:r>
              <w:rPr>
                <w:sz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tc>
      </w:tr>
      <w:tr w:rsidR="00DD28B4" w14:paraId="5CD7E4E9" w14:textId="77777777">
        <w:trPr>
          <w:trHeight w:val="1308"/>
        </w:trPr>
        <w:tc>
          <w:tcPr>
            <w:tcW w:w="1702" w:type="dxa"/>
          </w:tcPr>
          <w:p w14:paraId="47CFE85B" w14:textId="77777777" w:rsidR="00DD28B4" w:rsidRDefault="006F0148">
            <w:pPr>
              <w:pStyle w:val="TableParagraph"/>
              <w:ind w:left="10"/>
              <w:jc w:val="center"/>
              <w:rPr>
                <w:sz w:val="24"/>
              </w:rPr>
            </w:pPr>
            <w:r>
              <w:rPr>
                <w:spacing w:val="-5"/>
                <w:sz w:val="24"/>
              </w:rPr>
              <w:t>2.2</w:t>
            </w:r>
          </w:p>
        </w:tc>
        <w:tc>
          <w:tcPr>
            <w:tcW w:w="7372" w:type="dxa"/>
          </w:tcPr>
          <w:p w14:paraId="0E11D2FD" w14:textId="77777777" w:rsidR="00DD28B4" w:rsidRDefault="006F0148">
            <w:pPr>
              <w:pStyle w:val="TableParagraph"/>
              <w:ind w:right="49"/>
              <w:jc w:val="both"/>
              <w:rPr>
                <w:sz w:val="24"/>
              </w:rPr>
            </w:pPr>
            <w:r>
              <w:rPr>
                <w:sz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tc>
      </w:tr>
      <w:tr w:rsidR="00DD28B4" w14:paraId="40ECC1D8" w14:textId="77777777">
        <w:trPr>
          <w:trHeight w:val="757"/>
        </w:trPr>
        <w:tc>
          <w:tcPr>
            <w:tcW w:w="1702" w:type="dxa"/>
          </w:tcPr>
          <w:p w14:paraId="6175B6E7" w14:textId="77777777" w:rsidR="00DD28B4" w:rsidRDefault="006F0148">
            <w:pPr>
              <w:pStyle w:val="TableParagraph"/>
              <w:ind w:left="10"/>
              <w:jc w:val="center"/>
              <w:rPr>
                <w:sz w:val="24"/>
              </w:rPr>
            </w:pPr>
            <w:r>
              <w:rPr>
                <w:spacing w:val="-5"/>
                <w:sz w:val="24"/>
              </w:rPr>
              <w:t>2.3</w:t>
            </w:r>
          </w:p>
        </w:tc>
        <w:tc>
          <w:tcPr>
            <w:tcW w:w="7372" w:type="dxa"/>
          </w:tcPr>
          <w:p w14:paraId="7BF6AA36" w14:textId="77777777" w:rsidR="00DD28B4" w:rsidRDefault="006F0148">
            <w:pPr>
              <w:pStyle w:val="TableParagraph"/>
              <w:rPr>
                <w:sz w:val="24"/>
              </w:rPr>
            </w:pPr>
            <w:r>
              <w:rPr>
                <w:sz w:val="24"/>
              </w:rPr>
              <w:t>Приводить</w:t>
            </w:r>
            <w:r>
              <w:rPr>
                <w:spacing w:val="40"/>
                <w:sz w:val="24"/>
              </w:rPr>
              <w:t xml:space="preserve"> </w:t>
            </w:r>
            <w:r>
              <w:rPr>
                <w:sz w:val="24"/>
              </w:rPr>
              <w:t>примеры</w:t>
            </w:r>
            <w:r>
              <w:rPr>
                <w:spacing w:val="40"/>
                <w:sz w:val="24"/>
              </w:rPr>
              <w:t xml:space="preserve"> </w:t>
            </w:r>
            <w:r>
              <w:rPr>
                <w:sz w:val="24"/>
              </w:rPr>
              <w:t>разного</w:t>
            </w:r>
            <w:r>
              <w:rPr>
                <w:spacing w:val="40"/>
                <w:sz w:val="24"/>
              </w:rPr>
              <w:t xml:space="preserve"> </w:t>
            </w:r>
            <w:r>
              <w:rPr>
                <w:sz w:val="24"/>
              </w:rPr>
              <w:t>положения</w:t>
            </w:r>
            <w:r>
              <w:rPr>
                <w:spacing w:val="40"/>
                <w:sz w:val="24"/>
              </w:rPr>
              <w:t xml:space="preserve"> </w:t>
            </w:r>
            <w:r>
              <w:rPr>
                <w:sz w:val="24"/>
              </w:rPr>
              <w:t>людей</w:t>
            </w:r>
            <w:r>
              <w:rPr>
                <w:spacing w:val="40"/>
                <w:sz w:val="24"/>
              </w:rPr>
              <w:t xml:space="preserve"> </w:t>
            </w:r>
            <w:r>
              <w:rPr>
                <w:sz w:val="24"/>
              </w:rPr>
              <w:t>в</w:t>
            </w:r>
            <w:r>
              <w:rPr>
                <w:spacing w:val="40"/>
                <w:sz w:val="24"/>
              </w:rPr>
              <w:t xml:space="preserve"> </w:t>
            </w:r>
            <w:r>
              <w:rPr>
                <w:sz w:val="24"/>
              </w:rPr>
              <w:t>обществе,</w:t>
            </w:r>
            <w:r>
              <w:rPr>
                <w:spacing w:val="40"/>
                <w:sz w:val="24"/>
              </w:rPr>
              <w:t xml:space="preserve"> </w:t>
            </w:r>
            <w:r>
              <w:rPr>
                <w:sz w:val="24"/>
              </w:rPr>
              <w:t>видов экономической деятельности, глобальных проблем</w:t>
            </w:r>
          </w:p>
        </w:tc>
      </w:tr>
      <w:tr w:rsidR="00DD28B4" w14:paraId="53F1B5B5" w14:textId="77777777">
        <w:trPr>
          <w:trHeight w:val="479"/>
        </w:trPr>
        <w:tc>
          <w:tcPr>
            <w:tcW w:w="1702" w:type="dxa"/>
          </w:tcPr>
          <w:p w14:paraId="55D5486B" w14:textId="77777777" w:rsidR="00DD28B4" w:rsidRDefault="006F0148">
            <w:pPr>
              <w:pStyle w:val="TableParagraph"/>
              <w:spacing w:before="99"/>
              <w:ind w:left="10"/>
              <w:jc w:val="center"/>
              <w:rPr>
                <w:sz w:val="24"/>
              </w:rPr>
            </w:pPr>
            <w:r>
              <w:rPr>
                <w:spacing w:val="-5"/>
                <w:sz w:val="24"/>
              </w:rPr>
              <w:t>2.4</w:t>
            </w:r>
          </w:p>
        </w:tc>
        <w:tc>
          <w:tcPr>
            <w:tcW w:w="7372" w:type="dxa"/>
          </w:tcPr>
          <w:p w14:paraId="72481F9D" w14:textId="77777777" w:rsidR="00DD28B4" w:rsidRDefault="006F0148">
            <w:pPr>
              <w:pStyle w:val="TableParagraph"/>
              <w:spacing w:before="99"/>
              <w:rPr>
                <w:sz w:val="24"/>
              </w:rPr>
            </w:pPr>
            <w:r>
              <w:rPr>
                <w:sz w:val="24"/>
              </w:rPr>
              <w:t>Классифицировать</w:t>
            </w:r>
            <w:r>
              <w:rPr>
                <w:spacing w:val="-5"/>
                <w:sz w:val="24"/>
              </w:rPr>
              <w:t xml:space="preserve"> </w:t>
            </w:r>
            <w:r>
              <w:rPr>
                <w:sz w:val="24"/>
              </w:rPr>
              <w:t>социальные</w:t>
            </w:r>
            <w:r>
              <w:rPr>
                <w:spacing w:val="-6"/>
                <w:sz w:val="24"/>
              </w:rPr>
              <w:t xml:space="preserve"> </w:t>
            </w:r>
            <w:r>
              <w:rPr>
                <w:sz w:val="24"/>
              </w:rPr>
              <w:t>общности</w:t>
            </w:r>
            <w:r>
              <w:rPr>
                <w:spacing w:val="-7"/>
                <w:sz w:val="24"/>
              </w:rPr>
              <w:t xml:space="preserve"> </w:t>
            </w:r>
            <w:r>
              <w:rPr>
                <w:sz w:val="24"/>
              </w:rPr>
              <w:t>и</w:t>
            </w:r>
            <w:r>
              <w:rPr>
                <w:spacing w:val="-6"/>
                <w:sz w:val="24"/>
              </w:rPr>
              <w:t xml:space="preserve"> </w:t>
            </w:r>
            <w:r>
              <w:rPr>
                <w:spacing w:val="-2"/>
                <w:sz w:val="24"/>
              </w:rPr>
              <w:t>группы</w:t>
            </w:r>
          </w:p>
        </w:tc>
      </w:tr>
      <w:tr w:rsidR="00DD28B4" w14:paraId="52C56920" w14:textId="77777777">
        <w:trPr>
          <w:trHeight w:val="755"/>
        </w:trPr>
        <w:tc>
          <w:tcPr>
            <w:tcW w:w="1702" w:type="dxa"/>
          </w:tcPr>
          <w:p w14:paraId="7AD4BB57" w14:textId="77777777" w:rsidR="00DD28B4" w:rsidRDefault="006F0148">
            <w:pPr>
              <w:pStyle w:val="TableParagraph"/>
              <w:spacing w:before="99"/>
              <w:ind w:left="10"/>
              <w:jc w:val="center"/>
              <w:rPr>
                <w:sz w:val="24"/>
              </w:rPr>
            </w:pPr>
            <w:r>
              <w:rPr>
                <w:spacing w:val="-5"/>
                <w:sz w:val="24"/>
              </w:rPr>
              <w:t>2.5</w:t>
            </w:r>
          </w:p>
        </w:tc>
        <w:tc>
          <w:tcPr>
            <w:tcW w:w="7372" w:type="dxa"/>
          </w:tcPr>
          <w:p w14:paraId="4E23E999" w14:textId="77777777" w:rsidR="00DD28B4" w:rsidRDefault="006F0148">
            <w:pPr>
              <w:pStyle w:val="TableParagraph"/>
              <w:spacing w:before="99"/>
              <w:rPr>
                <w:sz w:val="24"/>
              </w:rPr>
            </w:pPr>
            <w:r>
              <w:rPr>
                <w:sz w:val="24"/>
              </w:rPr>
              <w:t>Сравнивать</w:t>
            </w:r>
            <w:r>
              <w:rPr>
                <w:spacing w:val="32"/>
                <w:sz w:val="24"/>
              </w:rPr>
              <w:t xml:space="preserve"> </w:t>
            </w:r>
            <w:r>
              <w:rPr>
                <w:sz w:val="24"/>
              </w:rPr>
              <w:t>социальные</w:t>
            </w:r>
            <w:r>
              <w:rPr>
                <w:spacing w:val="29"/>
                <w:sz w:val="24"/>
              </w:rPr>
              <w:t xml:space="preserve"> </w:t>
            </w:r>
            <w:r>
              <w:rPr>
                <w:sz w:val="24"/>
              </w:rPr>
              <w:t>общности</w:t>
            </w:r>
            <w:r>
              <w:rPr>
                <w:spacing w:val="33"/>
                <w:sz w:val="24"/>
              </w:rPr>
              <w:t xml:space="preserve"> </w:t>
            </w:r>
            <w:r>
              <w:rPr>
                <w:sz w:val="24"/>
              </w:rPr>
              <w:t>и</w:t>
            </w:r>
            <w:r>
              <w:rPr>
                <w:spacing w:val="32"/>
                <w:sz w:val="24"/>
              </w:rPr>
              <w:t xml:space="preserve"> </w:t>
            </w:r>
            <w:r>
              <w:rPr>
                <w:sz w:val="24"/>
              </w:rPr>
              <w:t>группы,</w:t>
            </w:r>
            <w:r>
              <w:rPr>
                <w:spacing w:val="31"/>
                <w:sz w:val="24"/>
              </w:rPr>
              <w:t xml:space="preserve"> </w:t>
            </w:r>
            <w:r>
              <w:rPr>
                <w:sz w:val="24"/>
              </w:rPr>
              <w:t>положение</w:t>
            </w:r>
            <w:r>
              <w:rPr>
                <w:spacing w:val="32"/>
                <w:sz w:val="24"/>
              </w:rPr>
              <w:t xml:space="preserve"> </w:t>
            </w:r>
            <w:r>
              <w:rPr>
                <w:sz w:val="24"/>
              </w:rPr>
              <w:t>в</w:t>
            </w:r>
            <w:r>
              <w:rPr>
                <w:spacing w:val="30"/>
                <w:sz w:val="24"/>
              </w:rPr>
              <w:t xml:space="preserve"> </w:t>
            </w:r>
            <w:r>
              <w:rPr>
                <w:sz w:val="24"/>
              </w:rPr>
              <w:t>обществе различных людей; различные формы хозяйствования</w:t>
            </w:r>
          </w:p>
        </w:tc>
      </w:tr>
      <w:tr w:rsidR="00DD28B4" w14:paraId="0CA2F0DE" w14:textId="77777777">
        <w:trPr>
          <w:trHeight w:val="756"/>
        </w:trPr>
        <w:tc>
          <w:tcPr>
            <w:tcW w:w="1702" w:type="dxa"/>
          </w:tcPr>
          <w:p w14:paraId="7A5EC298" w14:textId="77777777" w:rsidR="00DD28B4" w:rsidRDefault="006F0148">
            <w:pPr>
              <w:pStyle w:val="TableParagraph"/>
              <w:spacing w:before="99"/>
              <w:ind w:left="10"/>
              <w:jc w:val="center"/>
              <w:rPr>
                <w:sz w:val="24"/>
              </w:rPr>
            </w:pPr>
            <w:r>
              <w:rPr>
                <w:spacing w:val="-5"/>
                <w:sz w:val="24"/>
              </w:rPr>
              <w:t>2.6</w:t>
            </w:r>
          </w:p>
        </w:tc>
        <w:tc>
          <w:tcPr>
            <w:tcW w:w="7372" w:type="dxa"/>
          </w:tcPr>
          <w:p w14:paraId="205C367C" w14:textId="77777777" w:rsidR="00DD28B4" w:rsidRDefault="006F0148">
            <w:pPr>
              <w:pStyle w:val="TableParagraph"/>
              <w:spacing w:before="99"/>
              <w:rPr>
                <w:sz w:val="24"/>
              </w:rPr>
            </w:pPr>
            <w:r>
              <w:rPr>
                <w:sz w:val="24"/>
              </w:rPr>
              <w:t>Устанавливать</w:t>
            </w:r>
            <w:r>
              <w:rPr>
                <w:spacing w:val="80"/>
                <w:sz w:val="24"/>
              </w:rPr>
              <w:t xml:space="preserve"> </w:t>
            </w:r>
            <w:r>
              <w:rPr>
                <w:sz w:val="24"/>
              </w:rPr>
              <w:t>взаимодействия</w:t>
            </w:r>
            <w:r>
              <w:rPr>
                <w:spacing w:val="80"/>
                <w:sz w:val="24"/>
              </w:rPr>
              <w:t xml:space="preserve"> </w:t>
            </w:r>
            <w:r>
              <w:rPr>
                <w:sz w:val="24"/>
              </w:rPr>
              <w:t>общества</w:t>
            </w:r>
            <w:r>
              <w:rPr>
                <w:spacing w:val="80"/>
                <w:sz w:val="24"/>
              </w:rPr>
              <w:t xml:space="preserve"> </w:t>
            </w:r>
            <w:r>
              <w:rPr>
                <w:sz w:val="24"/>
              </w:rPr>
              <w:t>и</w:t>
            </w:r>
            <w:r>
              <w:rPr>
                <w:spacing w:val="80"/>
                <w:sz w:val="24"/>
              </w:rPr>
              <w:t xml:space="preserve"> </w:t>
            </w:r>
            <w:r>
              <w:rPr>
                <w:sz w:val="24"/>
              </w:rPr>
              <w:t>природы,</w:t>
            </w:r>
            <w:r>
              <w:rPr>
                <w:spacing w:val="80"/>
                <w:sz w:val="24"/>
              </w:rPr>
              <w:t xml:space="preserve"> </w:t>
            </w:r>
            <w:r>
              <w:rPr>
                <w:sz w:val="24"/>
              </w:rPr>
              <w:t>человека</w:t>
            </w:r>
            <w:r>
              <w:rPr>
                <w:spacing w:val="80"/>
                <w:sz w:val="24"/>
              </w:rPr>
              <w:t xml:space="preserve"> </w:t>
            </w:r>
            <w:r>
              <w:rPr>
                <w:sz w:val="24"/>
              </w:rPr>
              <w:t>и общества, деятельности основных участников экономики</w:t>
            </w:r>
          </w:p>
        </w:tc>
      </w:tr>
      <w:tr w:rsidR="00DD28B4" w14:paraId="6909A832" w14:textId="77777777">
        <w:trPr>
          <w:trHeight w:val="1307"/>
        </w:trPr>
        <w:tc>
          <w:tcPr>
            <w:tcW w:w="1702" w:type="dxa"/>
          </w:tcPr>
          <w:p w14:paraId="61FF2281" w14:textId="77777777" w:rsidR="00DD28B4" w:rsidRDefault="006F0148">
            <w:pPr>
              <w:pStyle w:val="TableParagraph"/>
              <w:ind w:left="10"/>
              <w:jc w:val="center"/>
              <w:rPr>
                <w:sz w:val="24"/>
              </w:rPr>
            </w:pPr>
            <w:r>
              <w:rPr>
                <w:spacing w:val="-5"/>
                <w:sz w:val="24"/>
              </w:rPr>
              <w:t>2.7</w:t>
            </w:r>
          </w:p>
        </w:tc>
        <w:tc>
          <w:tcPr>
            <w:tcW w:w="7372" w:type="dxa"/>
          </w:tcPr>
          <w:p w14:paraId="13DB8F00" w14:textId="77777777" w:rsidR="00DD28B4" w:rsidRDefault="006F0148">
            <w:pPr>
              <w:pStyle w:val="TableParagraph"/>
              <w:ind w:right="50"/>
              <w:jc w:val="both"/>
              <w:rPr>
                <w:sz w:val="24"/>
              </w:rPr>
            </w:pPr>
            <w:r>
              <w:rPr>
                <w:sz w:val="24"/>
              </w:rPr>
              <w:t xml:space="preserve">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w:t>
            </w:r>
            <w:r>
              <w:rPr>
                <w:spacing w:val="-2"/>
                <w:sz w:val="24"/>
              </w:rPr>
              <w:t>действительности</w:t>
            </w:r>
          </w:p>
        </w:tc>
      </w:tr>
      <w:tr w:rsidR="00DD28B4" w14:paraId="27D600A6" w14:textId="77777777">
        <w:trPr>
          <w:trHeight w:val="1307"/>
        </w:trPr>
        <w:tc>
          <w:tcPr>
            <w:tcW w:w="1702" w:type="dxa"/>
          </w:tcPr>
          <w:p w14:paraId="32868505" w14:textId="77777777" w:rsidR="00DD28B4" w:rsidRDefault="006F0148">
            <w:pPr>
              <w:pStyle w:val="TableParagraph"/>
              <w:ind w:left="10"/>
              <w:jc w:val="center"/>
              <w:rPr>
                <w:sz w:val="24"/>
              </w:rPr>
            </w:pPr>
            <w:r>
              <w:rPr>
                <w:spacing w:val="-5"/>
                <w:sz w:val="24"/>
              </w:rPr>
              <w:t>2.8</w:t>
            </w:r>
          </w:p>
        </w:tc>
        <w:tc>
          <w:tcPr>
            <w:tcW w:w="7372" w:type="dxa"/>
          </w:tcPr>
          <w:p w14:paraId="6DA9D825" w14:textId="77777777" w:rsidR="00DD28B4" w:rsidRDefault="006F0148">
            <w:pPr>
              <w:pStyle w:val="TableParagraph"/>
              <w:ind w:right="49"/>
              <w:jc w:val="both"/>
              <w:rPr>
                <w:sz w:val="24"/>
              </w:rPr>
            </w:pPr>
            <w:r>
              <w:rPr>
                <w:sz w:val="24"/>
              </w:rPr>
              <w:t>Определять и аргументировать с использованием обществоведческих знаний, фактов общественной жизни и личного социального опыта свое отношение к проблемам взаимодействия человека и природы, сохранению духовных ценностей российского народа</w:t>
            </w:r>
          </w:p>
        </w:tc>
      </w:tr>
      <w:tr w:rsidR="00DD28B4" w14:paraId="778D179A" w14:textId="77777777">
        <w:trPr>
          <w:trHeight w:val="1032"/>
        </w:trPr>
        <w:tc>
          <w:tcPr>
            <w:tcW w:w="1702" w:type="dxa"/>
          </w:tcPr>
          <w:p w14:paraId="57E3A7DC" w14:textId="77777777" w:rsidR="00DD28B4" w:rsidRDefault="006F0148">
            <w:pPr>
              <w:pStyle w:val="TableParagraph"/>
              <w:ind w:left="10"/>
              <w:jc w:val="center"/>
              <w:rPr>
                <w:sz w:val="24"/>
              </w:rPr>
            </w:pPr>
            <w:r>
              <w:rPr>
                <w:spacing w:val="-5"/>
                <w:sz w:val="24"/>
              </w:rPr>
              <w:t>2.9</w:t>
            </w:r>
          </w:p>
        </w:tc>
        <w:tc>
          <w:tcPr>
            <w:tcW w:w="7372" w:type="dxa"/>
          </w:tcPr>
          <w:p w14:paraId="53AB8EAB" w14:textId="77777777" w:rsidR="00DD28B4" w:rsidRDefault="006F0148">
            <w:pPr>
              <w:pStyle w:val="TableParagraph"/>
              <w:ind w:right="49"/>
              <w:jc w:val="both"/>
              <w:rPr>
                <w:sz w:val="24"/>
              </w:rPr>
            </w:pPr>
            <w:r>
              <w:rPr>
                <w:sz w:val="24"/>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tc>
      </w:tr>
      <w:tr w:rsidR="00DD28B4" w14:paraId="6090B029" w14:textId="77777777">
        <w:trPr>
          <w:trHeight w:val="1033"/>
        </w:trPr>
        <w:tc>
          <w:tcPr>
            <w:tcW w:w="1702" w:type="dxa"/>
          </w:tcPr>
          <w:p w14:paraId="7ACF54D8" w14:textId="77777777" w:rsidR="00DD28B4" w:rsidRDefault="006F0148">
            <w:pPr>
              <w:pStyle w:val="TableParagraph"/>
              <w:ind w:left="10"/>
              <w:jc w:val="center"/>
              <w:rPr>
                <w:sz w:val="24"/>
              </w:rPr>
            </w:pPr>
            <w:r>
              <w:rPr>
                <w:spacing w:val="-4"/>
                <w:sz w:val="24"/>
              </w:rPr>
              <w:t>2.10</w:t>
            </w:r>
          </w:p>
        </w:tc>
        <w:tc>
          <w:tcPr>
            <w:tcW w:w="7372" w:type="dxa"/>
          </w:tcPr>
          <w:p w14:paraId="7EF6E3DE" w14:textId="77777777" w:rsidR="00DD28B4" w:rsidRDefault="006F0148">
            <w:pPr>
              <w:pStyle w:val="TableParagraph"/>
              <w:ind w:right="46"/>
              <w:jc w:val="both"/>
              <w:rPr>
                <w:sz w:val="24"/>
              </w:rPr>
            </w:pPr>
            <w:r>
              <w:rPr>
                <w:sz w:val="24"/>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tc>
      </w:tr>
    </w:tbl>
    <w:p w14:paraId="29C3001E" w14:textId="77777777" w:rsidR="00DD28B4" w:rsidRDefault="00DD28B4">
      <w:pPr>
        <w:pStyle w:val="TableParagraph"/>
        <w:jc w:val="both"/>
        <w:rPr>
          <w:sz w:val="24"/>
        </w:rPr>
        <w:sectPr w:rsidR="00DD28B4">
          <w:type w:val="continuous"/>
          <w:pgSz w:w="11910" w:h="16830"/>
          <w:pgMar w:top="820" w:right="708" w:bottom="763"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39B7451" w14:textId="77777777">
        <w:trPr>
          <w:trHeight w:val="756"/>
        </w:trPr>
        <w:tc>
          <w:tcPr>
            <w:tcW w:w="1702" w:type="dxa"/>
          </w:tcPr>
          <w:p w14:paraId="38E855F7" w14:textId="77777777" w:rsidR="00DD28B4" w:rsidRDefault="006F0148">
            <w:pPr>
              <w:pStyle w:val="TableParagraph"/>
              <w:spacing w:before="99"/>
              <w:ind w:left="10"/>
              <w:jc w:val="center"/>
              <w:rPr>
                <w:sz w:val="24"/>
              </w:rPr>
            </w:pPr>
            <w:r>
              <w:rPr>
                <w:spacing w:val="-4"/>
                <w:sz w:val="24"/>
              </w:rPr>
              <w:t>2.11</w:t>
            </w:r>
          </w:p>
        </w:tc>
        <w:tc>
          <w:tcPr>
            <w:tcW w:w="7372" w:type="dxa"/>
          </w:tcPr>
          <w:p w14:paraId="4436C11E" w14:textId="77777777" w:rsidR="00DD28B4" w:rsidRDefault="006F0148">
            <w:pPr>
              <w:pStyle w:val="TableParagraph"/>
              <w:spacing w:before="99"/>
              <w:rPr>
                <w:sz w:val="24"/>
              </w:rPr>
            </w:pPr>
            <w:r>
              <w:rPr>
                <w:sz w:val="24"/>
              </w:rPr>
              <w:t>Извлекать информацию из разных источников о человеке</w:t>
            </w:r>
            <w:r>
              <w:rPr>
                <w:spacing w:val="-1"/>
                <w:sz w:val="24"/>
              </w:rPr>
              <w:t xml:space="preserve"> </w:t>
            </w:r>
            <w:r>
              <w:rPr>
                <w:sz w:val="24"/>
              </w:rPr>
              <w:t>и обществе, включая информацию о народах России</w:t>
            </w:r>
          </w:p>
        </w:tc>
      </w:tr>
      <w:tr w:rsidR="00DD28B4" w14:paraId="044F3C98" w14:textId="77777777">
        <w:trPr>
          <w:trHeight w:val="1583"/>
        </w:trPr>
        <w:tc>
          <w:tcPr>
            <w:tcW w:w="1702" w:type="dxa"/>
          </w:tcPr>
          <w:p w14:paraId="7DCA07C9" w14:textId="77777777" w:rsidR="00DD28B4" w:rsidRDefault="006F0148">
            <w:pPr>
              <w:pStyle w:val="TableParagraph"/>
              <w:spacing w:before="99"/>
              <w:ind w:left="10"/>
              <w:jc w:val="center"/>
              <w:rPr>
                <w:sz w:val="24"/>
              </w:rPr>
            </w:pPr>
            <w:r>
              <w:rPr>
                <w:spacing w:val="-4"/>
                <w:sz w:val="24"/>
              </w:rPr>
              <w:t>2.12</w:t>
            </w:r>
          </w:p>
        </w:tc>
        <w:tc>
          <w:tcPr>
            <w:tcW w:w="7372" w:type="dxa"/>
          </w:tcPr>
          <w:p w14:paraId="4A99AB58" w14:textId="77777777" w:rsidR="00DD28B4" w:rsidRDefault="006F0148">
            <w:pPr>
              <w:pStyle w:val="TableParagraph"/>
              <w:spacing w:before="99"/>
              <w:ind w:right="48"/>
              <w:jc w:val="both"/>
              <w:rPr>
                <w:sz w:val="24"/>
              </w:rPr>
            </w:pPr>
            <w:r>
              <w:rPr>
                <w:sz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tc>
      </w:tr>
      <w:tr w:rsidR="00DD28B4" w14:paraId="00EA7541" w14:textId="77777777">
        <w:trPr>
          <w:trHeight w:val="755"/>
        </w:trPr>
        <w:tc>
          <w:tcPr>
            <w:tcW w:w="1702" w:type="dxa"/>
          </w:tcPr>
          <w:p w14:paraId="6ED43CBA" w14:textId="77777777" w:rsidR="00DD28B4" w:rsidRDefault="006F0148">
            <w:pPr>
              <w:pStyle w:val="TableParagraph"/>
              <w:ind w:left="10"/>
              <w:jc w:val="center"/>
              <w:rPr>
                <w:sz w:val="24"/>
              </w:rPr>
            </w:pPr>
            <w:r>
              <w:rPr>
                <w:spacing w:val="-4"/>
                <w:sz w:val="24"/>
              </w:rPr>
              <w:t>2.13</w:t>
            </w:r>
          </w:p>
        </w:tc>
        <w:tc>
          <w:tcPr>
            <w:tcW w:w="7372" w:type="dxa"/>
          </w:tcPr>
          <w:p w14:paraId="5F2A9D89" w14:textId="77777777" w:rsidR="00DD28B4" w:rsidRDefault="006F0148">
            <w:pPr>
              <w:pStyle w:val="TableParagraph"/>
              <w:spacing w:before="104" w:line="237" w:lineRule="auto"/>
              <w:rPr>
                <w:sz w:val="24"/>
              </w:rPr>
            </w:pPr>
            <w:r>
              <w:rPr>
                <w:sz w:val="24"/>
              </w:rPr>
              <w:t>Оценивать собственные поступки и поведение других людей с точки зрения их соответствия духовным традициям общества</w:t>
            </w:r>
          </w:p>
        </w:tc>
      </w:tr>
      <w:tr w:rsidR="00DD28B4" w14:paraId="00F3B8E8" w14:textId="77777777">
        <w:trPr>
          <w:trHeight w:val="1584"/>
        </w:trPr>
        <w:tc>
          <w:tcPr>
            <w:tcW w:w="1702" w:type="dxa"/>
          </w:tcPr>
          <w:p w14:paraId="3DA0E1FB" w14:textId="77777777" w:rsidR="00DD28B4" w:rsidRDefault="006F0148">
            <w:pPr>
              <w:pStyle w:val="TableParagraph"/>
              <w:ind w:left="10"/>
              <w:jc w:val="center"/>
              <w:rPr>
                <w:sz w:val="24"/>
              </w:rPr>
            </w:pPr>
            <w:r>
              <w:rPr>
                <w:spacing w:val="-4"/>
                <w:sz w:val="24"/>
              </w:rPr>
              <w:t>2.14</w:t>
            </w:r>
          </w:p>
        </w:tc>
        <w:tc>
          <w:tcPr>
            <w:tcW w:w="7372" w:type="dxa"/>
          </w:tcPr>
          <w:p w14:paraId="600A29D5" w14:textId="77777777" w:rsidR="00DD28B4" w:rsidRDefault="006F0148">
            <w:pPr>
              <w:pStyle w:val="TableParagraph"/>
              <w:ind w:right="50"/>
              <w:jc w:val="both"/>
              <w:rPr>
                <w:sz w:val="24"/>
              </w:rPr>
            </w:pPr>
            <w:r>
              <w:rPr>
                <w:sz w:val="24"/>
              </w:rPr>
              <w:t xml:space="preserve">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w:t>
            </w:r>
            <w:r>
              <w:rPr>
                <w:spacing w:val="-2"/>
                <w:sz w:val="24"/>
              </w:rPr>
              <w:t>живем</w:t>
            </w:r>
          </w:p>
        </w:tc>
      </w:tr>
      <w:tr w:rsidR="00DD28B4" w14:paraId="2A80C1F0" w14:textId="77777777">
        <w:trPr>
          <w:trHeight w:val="1307"/>
        </w:trPr>
        <w:tc>
          <w:tcPr>
            <w:tcW w:w="1702" w:type="dxa"/>
          </w:tcPr>
          <w:p w14:paraId="21095EAC" w14:textId="77777777" w:rsidR="00DD28B4" w:rsidRDefault="006F0148">
            <w:pPr>
              <w:pStyle w:val="TableParagraph"/>
              <w:ind w:left="10"/>
              <w:jc w:val="center"/>
              <w:rPr>
                <w:sz w:val="24"/>
              </w:rPr>
            </w:pPr>
            <w:r>
              <w:rPr>
                <w:spacing w:val="-4"/>
                <w:sz w:val="24"/>
              </w:rPr>
              <w:t>2.15</w:t>
            </w:r>
          </w:p>
        </w:tc>
        <w:tc>
          <w:tcPr>
            <w:tcW w:w="7372" w:type="dxa"/>
          </w:tcPr>
          <w:p w14:paraId="7F819D69" w14:textId="77777777" w:rsidR="00DD28B4" w:rsidRDefault="006F0148">
            <w:pPr>
              <w:pStyle w:val="TableParagraph"/>
              <w:ind w:right="50"/>
              <w:jc w:val="both"/>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tc>
      </w:tr>
    </w:tbl>
    <w:p w14:paraId="289CEEED" w14:textId="77777777" w:rsidR="00DD28B4" w:rsidRDefault="00DD28B4">
      <w:pPr>
        <w:pStyle w:val="a3"/>
        <w:spacing w:before="22"/>
        <w:ind w:left="0" w:firstLine="0"/>
        <w:jc w:val="left"/>
        <w:rPr>
          <w:b/>
        </w:rPr>
      </w:pPr>
    </w:p>
    <w:p w14:paraId="2786D2AA"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(6</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28218BD8" w14:textId="77777777">
        <w:trPr>
          <w:trHeight w:val="482"/>
        </w:trPr>
        <w:tc>
          <w:tcPr>
            <w:tcW w:w="1078" w:type="dxa"/>
          </w:tcPr>
          <w:p w14:paraId="7A4C920E" w14:textId="77777777" w:rsidR="00DD28B4" w:rsidRDefault="006F0148">
            <w:pPr>
              <w:pStyle w:val="TableParagraph"/>
              <w:ind w:left="10" w:right="4"/>
              <w:jc w:val="center"/>
              <w:rPr>
                <w:sz w:val="24"/>
              </w:rPr>
            </w:pPr>
            <w:r>
              <w:rPr>
                <w:spacing w:val="-5"/>
                <w:sz w:val="24"/>
              </w:rPr>
              <w:t>Код</w:t>
            </w:r>
          </w:p>
        </w:tc>
        <w:tc>
          <w:tcPr>
            <w:tcW w:w="7996" w:type="dxa"/>
          </w:tcPr>
          <w:p w14:paraId="668C1C2B" w14:textId="77777777" w:rsidR="00DD28B4" w:rsidRDefault="006F0148">
            <w:pPr>
              <w:pStyle w:val="TableParagraph"/>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437FF80F" w14:textId="77777777">
        <w:trPr>
          <w:trHeight w:val="479"/>
        </w:trPr>
        <w:tc>
          <w:tcPr>
            <w:tcW w:w="1078" w:type="dxa"/>
          </w:tcPr>
          <w:p w14:paraId="29FE985D" w14:textId="77777777" w:rsidR="00DD28B4" w:rsidRDefault="006F0148">
            <w:pPr>
              <w:pStyle w:val="TableParagraph"/>
              <w:spacing w:before="99"/>
              <w:ind w:left="10" w:right="3"/>
              <w:jc w:val="center"/>
              <w:rPr>
                <w:sz w:val="24"/>
              </w:rPr>
            </w:pPr>
            <w:r>
              <w:rPr>
                <w:spacing w:val="-10"/>
                <w:sz w:val="24"/>
              </w:rPr>
              <w:t>1</w:t>
            </w:r>
          </w:p>
        </w:tc>
        <w:tc>
          <w:tcPr>
            <w:tcW w:w="7996" w:type="dxa"/>
          </w:tcPr>
          <w:p w14:paraId="2727F8C9" w14:textId="77777777" w:rsidR="00DD28B4" w:rsidRDefault="006F0148">
            <w:pPr>
              <w:pStyle w:val="TableParagraph"/>
              <w:spacing w:before="99"/>
              <w:rPr>
                <w:sz w:val="24"/>
              </w:rPr>
            </w:pPr>
            <w:r>
              <w:rPr>
                <w:sz w:val="24"/>
              </w:rPr>
              <w:t>Человек</w:t>
            </w:r>
            <w:r>
              <w:rPr>
                <w:spacing w:val="-2"/>
                <w:sz w:val="24"/>
              </w:rPr>
              <w:t xml:space="preserve"> </w:t>
            </w:r>
            <w:r>
              <w:rPr>
                <w:sz w:val="24"/>
              </w:rPr>
              <w:t>и</w:t>
            </w:r>
            <w:r>
              <w:rPr>
                <w:spacing w:val="1"/>
                <w:sz w:val="24"/>
              </w:rPr>
              <w:t xml:space="preserve"> </w:t>
            </w:r>
            <w:r>
              <w:rPr>
                <w:sz w:val="24"/>
              </w:rPr>
              <w:t>его</w:t>
            </w:r>
            <w:r>
              <w:rPr>
                <w:spacing w:val="-1"/>
                <w:sz w:val="24"/>
              </w:rPr>
              <w:t xml:space="preserve"> </w:t>
            </w:r>
            <w:r>
              <w:rPr>
                <w:sz w:val="24"/>
              </w:rPr>
              <w:t>социальное</w:t>
            </w:r>
            <w:r>
              <w:rPr>
                <w:spacing w:val="-1"/>
                <w:sz w:val="24"/>
              </w:rPr>
              <w:t xml:space="preserve"> </w:t>
            </w:r>
            <w:r>
              <w:rPr>
                <w:spacing w:val="-2"/>
                <w:sz w:val="24"/>
              </w:rPr>
              <w:t>окружение</w:t>
            </w:r>
          </w:p>
        </w:tc>
      </w:tr>
      <w:tr w:rsidR="00DD28B4" w14:paraId="2681BCC9" w14:textId="77777777">
        <w:trPr>
          <w:trHeight w:val="755"/>
        </w:trPr>
        <w:tc>
          <w:tcPr>
            <w:tcW w:w="1078" w:type="dxa"/>
          </w:tcPr>
          <w:p w14:paraId="1F5C2467" w14:textId="77777777" w:rsidR="00DD28B4" w:rsidRDefault="006F0148">
            <w:pPr>
              <w:pStyle w:val="TableParagraph"/>
              <w:spacing w:before="99"/>
              <w:ind w:left="10"/>
              <w:jc w:val="center"/>
              <w:rPr>
                <w:sz w:val="24"/>
              </w:rPr>
            </w:pPr>
            <w:r>
              <w:rPr>
                <w:spacing w:val="-5"/>
                <w:sz w:val="24"/>
              </w:rPr>
              <w:t>1.1</w:t>
            </w:r>
          </w:p>
        </w:tc>
        <w:tc>
          <w:tcPr>
            <w:tcW w:w="7996" w:type="dxa"/>
          </w:tcPr>
          <w:p w14:paraId="2CED4BCD" w14:textId="77777777" w:rsidR="00DD28B4" w:rsidRDefault="006F0148">
            <w:pPr>
              <w:pStyle w:val="TableParagraph"/>
              <w:spacing w:before="99"/>
              <w:rPr>
                <w:sz w:val="24"/>
              </w:rPr>
            </w:pPr>
            <w:r>
              <w:rPr>
                <w:sz w:val="24"/>
              </w:rPr>
              <w:t>Биологическое</w:t>
            </w:r>
            <w:r>
              <w:rPr>
                <w:spacing w:val="80"/>
                <w:sz w:val="24"/>
              </w:rPr>
              <w:t xml:space="preserve"> </w:t>
            </w:r>
            <w:r>
              <w:rPr>
                <w:sz w:val="24"/>
              </w:rPr>
              <w:t>и</w:t>
            </w:r>
            <w:r>
              <w:rPr>
                <w:spacing w:val="80"/>
                <w:sz w:val="24"/>
              </w:rPr>
              <w:t xml:space="preserve"> </w:t>
            </w:r>
            <w:r>
              <w:rPr>
                <w:sz w:val="24"/>
              </w:rPr>
              <w:t>социальное</w:t>
            </w:r>
            <w:r>
              <w:rPr>
                <w:spacing w:val="80"/>
                <w:sz w:val="24"/>
              </w:rPr>
              <w:t xml:space="preserve"> </w:t>
            </w:r>
            <w:r>
              <w:rPr>
                <w:sz w:val="24"/>
              </w:rPr>
              <w:t>в</w:t>
            </w:r>
            <w:r>
              <w:rPr>
                <w:spacing w:val="80"/>
                <w:sz w:val="24"/>
              </w:rPr>
              <w:t xml:space="preserve"> </w:t>
            </w:r>
            <w:r>
              <w:rPr>
                <w:sz w:val="24"/>
              </w:rPr>
              <w:t>человеке.</w:t>
            </w:r>
            <w:r>
              <w:rPr>
                <w:spacing w:val="80"/>
                <w:sz w:val="24"/>
              </w:rPr>
              <w:t xml:space="preserve"> </w:t>
            </w:r>
            <w:r>
              <w:rPr>
                <w:sz w:val="24"/>
              </w:rPr>
              <w:t>Черты</w:t>
            </w:r>
            <w:r>
              <w:rPr>
                <w:spacing w:val="80"/>
                <w:sz w:val="24"/>
              </w:rPr>
              <w:t xml:space="preserve"> </w:t>
            </w:r>
            <w:r>
              <w:rPr>
                <w:sz w:val="24"/>
              </w:rPr>
              <w:t>сходства</w:t>
            </w:r>
            <w:r>
              <w:rPr>
                <w:spacing w:val="80"/>
                <w:sz w:val="24"/>
              </w:rPr>
              <w:t xml:space="preserve"> </w:t>
            </w:r>
            <w:r>
              <w:rPr>
                <w:sz w:val="24"/>
              </w:rPr>
              <w:t>и</w:t>
            </w:r>
            <w:r>
              <w:rPr>
                <w:spacing w:val="80"/>
                <w:sz w:val="24"/>
              </w:rPr>
              <w:t xml:space="preserve"> </w:t>
            </w:r>
            <w:r>
              <w:rPr>
                <w:sz w:val="24"/>
              </w:rPr>
              <w:t>различия человека и животного</w:t>
            </w:r>
          </w:p>
        </w:tc>
      </w:tr>
      <w:tr w:rsidR="00DD28B4" w14:paraId="3F7EFA9B" w14:textId="77777777">
        <w:trPr>
          <w:trHeight w:val="755"/>
        </w:trPr>
        <w:tc>
          <w:tcPr>
            <w:tcW w:w="1078" w:type="dxa"/>
          </w:tcPr>
          <w:p w14:paraId="5A341F2B" w14:textId="77777777" w:rsidR="00DD28B4" w:rsidRDefault="006F0148">
            <w:pPr>
              <w:pStyle w:val="TableParagraph"/>
              <w:ind w:left="10"/>
              <w:jc w:val="center"/>
              <w:rPr>
                <w:sz w:val="24"/>
              </w:rPr>
            </w:pPr>
            <w:r>
              <w:rPr>
                <w:spacing w:val="-5"/>
                <w:sz w:val="24"/>
              </w:rPr>
              <w:t>1.2</w:t>
            </w:r>
          </w:p>
        </w:tc>
        <w:tc>
          <w:tcPr>
            <w:tcW w:w="7996" w:type="dxa"/>
          </w:tcPr>
          <w:p w14:paraId="1C9C9EA6" w14:textId="77777777" w:rsidR="00DD28B4" w:rsidRDefault="006F0148">
            <w:pPr>
              <w:pStyle w:val="TableParagraph"/>
              <w:tabs>
                <w:tab w:val="left" w:pos="1787"/>
                <w:tab w:val="left" w:pos="3086"/>
                <w:tab w:val="left" w:pos="5138"/>
                <w:tab w:val="left" w:pos="6803"/>
              </w:tabs>
              <w:ind w:right="51"/>
              <w:rPr>
                <w:sz w:val="24"/>
              </w:rPr>
            </w:pPr>
            <w:r>
              <w:rPr>
                <w:spacing w:val="-2"/>
                <w:sz w:val="24"/>
              </w:rPr>
              <w:t>Потребности</w:t>
            </w:r>
            <w:r>
              <w:rPr>
                <w:sz w:val="24"/>
              </w:rPr>
              <w:tab/>
            </w:r>
            <w:r>
              <w:rPr>
                <w:spacing w:val="-2"/>
                <w:sz w:val="24"/>
              </w:rPr>
              <w:t>человека</w:t>
            </w:r>
            <w:r>
              <w:rPr>
                <w:sz w:val="24"/>
              </w:rPr>
              <w:tab/>
            </w:r>
            <w:r>
              <w:rPr>
                <w:spacing w:val="-2"/>
                <w:sz w:val="24"/>
              </w:rPr>
              <w:t>(биологические,</w:t>
            </w:r>
            <w:r>
              <w:rPr>
                <w:sz w:val="24"/>
              </w:rPr>
              <w:tab/>
            </w:r>
            <w:r>
              <w:rPr>
                <w:spacing w:val="-2"/>
                <w:sz w:val="24"/>
              </w:rPr>
              <w:t>социальные,</w:t>
            </w:r>
            <w:r>
              <w:rPr>
                <w:sz w:val="24"/>
              </w:rPr>
              <w:tab/>
            </w:r>
            <w:r>
              <w:rPr>
                <w:spacing w:val="-2"/>
                <w:sz w:val="24"/>
              </w:rPr>
              <w:t xml:space="preserve">духовные). </w:t>
            </w:r>
            <w:r>
              <w:rPr>
                <w:sz w:val="24"/>
              </w:rPr>
              <w:t>Способности человека</w:t>
            </w:r>
          </w:p>
        </w:tc>
      </w:tr>
      <w:tr w:rsidR="00DD28B4" w14:paraId="2AEBCEBD" w14:textId="77777777">
        <w:trPr>
          <w:trHeight w:val="1308"/>
        </w:trPr>
        <w:tc>
          <w:tcPr>
            <w:tcW w:w="1078" w:type="dxa"/>
          </w:tcPr>
          <w:p w14:paraId="0560DDE9" w14:textId="77777777" w:rsidR="00DD28B4" w:rsidRDefault="006F0148">
            <w:pPr>
              <w:pStyle w:val="TableParagraph"/>
              <w:ind w:left="10"/>
              <w:jc w:val="center"/>
              <w:rPr>
                <w:sz w:val="24"/>
              </w:rPr>
            </w:pPr>
            <w:r>
              <w:rPr>
                <w:spacing w:val="-5"/>
                <w:sz w:val="24"/>
              </w:rPr>
              <w:t>1.3</w:t>
            </w:r>
          </w:p>
        </w:tc>
        <w:tc>
          <w:tcPr>
            <w:tcW w:w="7996" w:type="dxa"/>
          </w:tcPr>
          <w:p w14:paraId="702DDFB3" w14:textId="77777777" w:rsidR="00DD28B4" w:rsidRDefault="006F0148">
            <w:pPr>
              <w:pStyle w:val="TableParagraph"/>
              <w:ind w:right="49"/>
              <w:jc w:val="both"/>
              <w:rPr>
                <w:sz w:val="24"/>
              </w:rPr>
            </w:pPr>
            <w:r>
              <w:rPr>
                <w:sz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DD28B4" w14:paraId="673E985D" w14:textId="77777777">
        <w:trPr>
          <w:trHeight w:val="479"/>
        </w:trPr>
        <w:tc>
          <w:tcPr>
            <w:tcW w:w="1078" w:type="dxa"/>
          </w:tcPr>
          <w:p w14:paraId="3366F41D" w14:textId="77777777" w:rsidR="00DD28B4" w:rsidRDefault="006F0148">
            <w:pPr>
              <w:pStyle w:val="TableParagraph"/>
              <w:ind w:left="10"/>
              <w:jc w:val="center"/>
              <w:rPr>
                <w:sz w:val="24"/>
              </w:rPr>
            </w:pPr>
            <w:r>
              <w:rPr>
                <w:spacing w:val="-5"/>
                <w:sz w:val="24"/>
              </w:rPr>
              <w:t>1.4</w:t>
            </w:r>
          </w:p>
        </w:tc>
        <w:tc>
          <w:tcPr>
            <w:tcW w:w="7996" w:type="dxa"/>
          </w:tcPr>
          <w:p w14:paraId="0FAFD301" w14:textId="77777777" w:rsidR="00DD28B4" w:rsidRDefault="006F0148">
            <w:pPr>
              <w:pStyle w:val="TableParagraph"/>
              <w:rPr>
                <w:sz w:val="24"/>
              </w:rPr>
            </w:pPr>
            <w:r>
              <w:rPr>
                <w:sz w:val="24"/>
              </w:rPr>
              <w:t>Цели</w:t>
            </w:r>
            <w:r>
              <w:rPr>
                <w:spacing w:val="-6"/>
                <w:sz w:val="24"/>
              </w:rPr>
              <w:t xml:space="preserve"> </w:t>
            </w:r>
            <w:r>
              <w:rPr>
                <w:sz w:val="24"/>
              </w:rPr>
              <w:t>и</w:t>
            </w:r>
            <w:r>
              <w:rPr>
                <w:spacing w:val="-2"/>
                <w:sz w:val="24"/>
              </w:rPr>
              <w:t xml:space="preserve"> </w:t>
            </w:r>
            <w:r>
              <w:rPr>
                <w:sz w:val="24"/>
              </w:rPr>
              <w:t>мотивы</w:t>
            </w:r>
            <w:r>
              <w:rPr>
                <w:spacing w:val="-3"/>
                <w:sz w:val="24"/>
              </w:rPr>
              <w:t xml:space="preserve"> </w:t>
            </w:r>
            <w:r>
              <w:rPr>
                <w:sz w:val="24"/>
              </w:rPr>
              <w:t>деятельности.</w:t>
            </w:r>
            <w:r>
              <w:rPr>
                <w:spacing w:val="-4"/>
                <w:sz w:val="24"/>
              </w:rPr>
              <w:t xml:space="preserve"> </w:t>
            </w:r>
            <w:r>
              <w:rPr>
                <w:sz w:val="24"/>
              </w:rPr>
              <w:t>Виды</w:t>
            </w:r>
            <w:r>
              <w:rPr>
                <w:spacing w:val="-4"/>
                <w:sz w:val="24"/>
              </w:rPr>
              <w:t xml:space="preserve"> </w:t>
            </w:r>
            <w:r>
              <w:rPr>
                <w:sz w:val="24"/>
              </w:rPr>
              <w:t>деятельности</w:t>
            </w:r>
            <w:r>
              <w:rPr>
                <w:spacing w:val="-3"/>
                <w:sz w:val="24"/>
              </w:rPr>
              <w:t xml:space="preserve"> </w:t>
            </w:r>
            <w:r>
              <w:rPr>
                <w:sz w:val="24"/>
              </w:rPr>
              <w:t>(игра,</w:t>
            </w:r>
            <w:r>
              <w:rPr>
                <w:spacing w:val="-3"/>
                <w:sz w:val="24"/>
              </w:rPr>
              <w:t xml:space="preserve"> </w:t>
            </w:r>
            <w:r>
              <w:rPr>
                <w:sz w:val="24"/>
              </w:rPr>
              <w:t>труд,</w:t>
            </w:r>
            <w:r>
              <w:rPr>
                <w:spacing w:val="-3"/>
                <w:sz w:val="24"/>
              </w:rPr>
              <w:t xml:space="preserve"> </w:t>
            </w:r>
            <w:r>
              <w:rPr>
                <w:spacing w:val="-2"/>
                <w:sz w:val="24"/>
              </w:rPr>
              <w:t>учение)</w:t>
            </w:r>
          </w:p>
        </w:tc>
      </w:tr>
      <w:tr w:rsidR="00DD28B4" w14:paraId="7FDD1777" w14:textId="77777777">
        <w:trPr>
          <w:trHeight w:val="479"/>
        </w:trPr>
        <w:tc>
          <w:tcPr>
            <w:tcW w:w="1078" w:type="dxa"/>
          </w:tcPr>
          <w:p w14:paraId="6768212B" w14:textId="77777777" w:rsidR="00DD28B4" w:rsidRDefault="006F0148">
            <w:pPr>
              <w:pStyle w:val="TableParagraph"/>
              <w:ind w:left="10"/>
              <w:jc w:val="center"/>
              <w:rPr>
                <w:sz w:val="24"/>
              </w:rPr>
            </w:pPr>
            <w:r>
              <w:rPr>
                <w:spacing w:val="-5"/>
                <w:sz w:val="24"/>
              </w:rPr>
              <w:t>1.5</w:t>
            </w:r>
          </w:p>
        </w:tc>
        <w:tc>
          <w:tcPr>
            <w:tcW w:w="7996" w:type="dxa"/>
          </w:tcPr>
          <w:p w14:paraId="20CD525A" w14:textId="77777777" w:rsidR="00DD28B4" w:rsidRDefault="006F0148">
            <w:pPr>
              <w:pStyle w:val="TableParagraph"/>
              <w:rPr>
                <w:sz w:val="24"/>
              </w:rPr>
            </w:pPr>
            <w:r>
              <w:rPr>
                <w:sz w:val="24"/>
              </w:rPr>
              <w:t>Познание</w:t>
            </w:r>
            <w:r>
              <w:rPr>
                <w:spacing w:val="2"/>
                <w:sz w:val="24"/>
              </w:rPr>
              <w:t xml:space="preserve"> </w:t>
            </w:r>
            <w:r>
              <w:rPr>
                <w:sz w:val="24"/>
              </w:rPr>
              <w:t>человеком</w:t>
            </w:r>
            <w:r>
              <w:rPr>
                <w:spacing w:val="-3"/>
                <w:sz w:val="24"/>
              </w:rPr>
              <w:t xml:space="preserve"> </w:t>
            </w:r>
            <w:r>
              <w:rPr>
                <w:sz w:val="24"/>
              </w:rPr>
              <w:t>мира</w:t>
            </w:r>
            <w:r>
              <w:rPr>
                <w:spacing w:val="-1"/>
                <w:sz w:val="24"/>
              </w:rPr>
              <w:t xml:space="preserve"> </w:t>
            </w:r>
            <w:r>
              <w:rPr>
                <w:sz w:val="24"/>
              </w:rPr>
              <w:t>и</w:t>
            </w:r>
            <w:r>
              <w:rPr>
                <w:spacing w:val="1"/>
                <w:sz w:val="24"/>
              </w:rPr>
              <w:t xml:space="preserve"> </w:t>
            </w:r>
            <w:r>
              <w:rPr>
                <w:sz w:val="24"/>
              </w:rPr>
              <w:t>самого</w:t>
            </w:r>
            <w:r>
              <w:rPr>
                <w:spacing w:val="-3"/>
                <w:sz w:val="24"/>
              </w:rPr>
              <w:t xml:space="preserve"> </w:t>
            </w:r>
            <w:r>
              <w:rPr>
                <w:sz w:val="24"/>
              </w:rPr>
              <w:t>себя</w:t>
            </w:r>
            <w:r>
              <w:rPr>
                <w:spacing w:val="-2"/>
                <w:sz w:val="24"/>
              </w:rPr>
              <w:t xml:space="preserve"> </w:t>
            </w:r>
            <w:r>
              <w:rPr>
                <w:sz w:val="24"/>
              </w:rPr>
              <w:t>как</w:t>
            </w:r>
            <w:r>
              <w:rPr>
                <w:spacing w:val="1"/>
                <w:sz w:val="24"/>
              </w:rPr>
              <w:t xml:space="preserve"> </w:t>
            </w:r>
            <w:r>
              <w:rPr>
                <w:sz w:val="24"/>
              </w:rPr>
              <w:t>вид</w:t>
            </w:r>
            <w:r>
              <w:rPr>
                <w:spacing w:val="3"/>
                <w:sz w:val="24"/>
              </w:rPr>
              <w:t xml:space="preserve"> </w:t>
            </w:r>
            <w:r>
              <w:rPr>
                <w:spacing w:val="-2"/>
                <w:sz w:val="24"/>
              </w:rPr>
              <w:t>деятельности</w:t>
            </w:r>
          </w:p>
        </w:tc>
      </w:tr>
      <w:tr w:rsidR="00DD28B4" w14:paraId="44C5DD9D" w14:textId="77777777">
        <w:trPr>
          <w:trHeight w:val="757"/>
        </w:trPr>
        <w:tc>
          <w:tcPr>
            <w:tcW w:w="1078" w:type="dxa"/>
          </w:tcPr>
          <w:p w14:paraId="5FDA2917" w14:textId="77777777" w:rsidR="00DD28B4" w:rsidRDefault="006F0148">
            <w:pPr>
              <w:pStyle w:val="TableParagraph"/>
              <w:ind w:left="10"/>
              <w:jc w:val="center"/>
              <w:rPr>
                <w:sz w:val="24"/>
              </w:rPr>
            </w:pPr>
            <w:r>
              <w:rPr>
                <w:spacing w:val="-5"/>
                <w:sz w:val="24"/>
              </w:rPr>
              <w:t>1.6</w:t>
            </w:r>
          </w:p>
        </w:tc>
        <w:tc>
          <w:tcPr>
            <w:tcW w:w="7996" w:type="dxa"/>
          </w:tcPr>
          <w:p w14:paraId="4F6730BF" w14:textId="77777777" w:rsidR="00DD28B4" w:rsidRDefault="006F0148">
            <w:pPr>
              <w:pStyle w:val="TableParagraph"/>
              <w:tabs>
                <w:tab w:val="left" w:pos="926"/>
                <w:tab w:val="left" w:pos="2068"/>
                <w:tab w:val="left" w:pos="2538"/>
                <w:tab w:val="left" w:pos="4098"/>
                <w:tab w:val="left" w:pos="5394"/>
                <w:tab w:val="left" w:pos="6954"/>
                <w:tab w:val="left" w:pos="7802"/>
              </w:tabs>
              <w:ind w:right="53"/>
              <w:rPr>
                <w:sz w:val="24"/>
              </w:rPr>
            </w:pPr>
            <w:r>
              <w:rPr>
                <w:spacing w:val="-2"/>
                <w:sz w:val="24"/>
              </w:rPr>
              <w:t>Право</w:t>
            </w:r>
            <w:r>
              <w:rPr>
                <w:sz w:val="24"/>
              </w:rPr>
              <w:tab/>
            </w:r>
            <w:r>
              <w:rPr>
                <w:spacing w:val="-2"/>
                <w:sz w:val="24"/>
              </w:rPr>
              <w:t>человека</w:t>
            </w:r>
            <w:r>
              <w:rPr>
                <w:sz w:val="24"/>
              </w:rPr>
              <w:tab/>
            </w:r>
            <w:r>
              <w:rPr>
                <w:spacing w:val="-6"/>
                <w:sz w:val="24"/>
              </w:rPr>
              <w:t>на</w:t>
            </w:r>
            <w:r>
              <w:rPr>
                <w:sz w:val="24"/>
              </w:rPr>
              <w:tab/>
            </w:r>
            <w:r>
              <w:rPr>
                <w:spacing w:val="-2"/>
                <w:sz w:val="24"/>
              </w:rPr>
              <w:t>образование.</w:t>
            </w:r>
            <w:r>
              <w:rPr>
                <w:sz w:val="24"/>
              </w:rPr>
              <w:tab/>
            </w:r>
            <w:r>
              <w:rPr>
                <w:spacing w:val="-2"/>
                <w:sz w:val="24"/>
              </w:rPr>
              <w:t>Школьное</w:t>
            </w:r>
            <w:r>
              <w:rPr>
                <w:sz w:val="24"/>
              </w:rPr>
              <w:tab/>
            </w:r>
            <w:r>
              <w:rPr>
                <w:spacing w:val="-2"/>
                <w:sz w:val="24"/>
              </w:rPr>
              <w:t>образование.</w:t>
            </w:r>
            <w:r>
              <w:rPr>
                <w:sz w:val="24"/>
              </w:rPr>
              <w:tab/>
            </w:r>
            <w:r>
              <w:rPr>
                <w:spacing w:val="-2"/>
                <w:sz w:val="24"/>
              </w:rPr>
              <w:t>Права</w:t>
            </w:r>
            <w:r>
              <w:rPr>
                <w:sz w:val="24"/>
              </w:rPr>
              <w:tab/>
            </w:r>
            <w:r>
              <w:rPr>
                <w:spacing w:val="-10"/>
                <w:sz w:val="24"/>
              </w:rPr>
              <w:t xml:space="preserve">и </w:t>
            </w:r>
            <w:r>
              <w:rPr>
                <w:sz w:val="24"/>
              </w:rPr>
              <w:t>обязанности учащегося</w:t>
            </w:r>
          </w:p>
        </w:tc>
      </w:tr>
      <w:tr w:rsidR="00DD28B4" w14:paraId="3FD98A74" w14:textId="77777777">
        <w:trPr>
          <w:trHeight w:val="755"/>
        </w:trPr>
        <w:tc>
          <w:tcPr>
            <w:tcW w:w="1078" w:type="dxa"/>
          </w:tcPr>
          <w:p w14:paraId="75D39BC9" w14:textId="77777777" w:rsidR="00DD28B4" w:rsidRDefault="006F0148">
            <w:pPr>
              <w:pStyle w:val="TableParagraph"/>
              <w:spacing w:before="99"/>
              <w:ind w:left="10"/>
              <w:jc w:val="center"/>
              <w:rPr>
                <w:sz w:val="24"/>
              </w:rPr>
            </w:pPr>
            <w:r>
              <w:rPr>
                <w:spacing w:val="-5"/>
                <w:sz w:val="24"/>
              </w:rPr>
              <w:t>1.7</w:t>
            </w:r>
          </w:p>
        </w:tc>
        <w:tc>
          <w:tcPr>
            <w:tcW w:w="7996" w:type="dxa"/>
          </w:tcPr>
          <w:p w14:paraId="520C605C" w14:textId="77777777" w:rsidR="00DD28B4" w:rsidRDefault="006F0148">
            <w:pPr>
              <w:pStyle w:val="TableParagraph"/>
              <w:spacing w:before="99"/>
              <w:rPr>
                <w:sz w:val="24"/>
              </w:rPr>
            </w:pPr>
            <w:r>
              <w:rPr>
                <w:sz w:val="24"/>
              </w:rPr>
              <w:t>Общение.</w:t>
            </w:r>
            <w:r>
              <w:rPr>
                <w:spacing w:val="40"/>
                <w:sz w:val="24"/>
              </w:rPr>
              <w:t xml:space="preserve"> </w:t>
            </w:r>
            <w:r>
              <w:rPr>
                <w:sz w:val="24"/>
              </w:rPr>
              <w:t>Цели</w:t>
            </w:r>
            <w:r>
              <w:rPr>
                <w:spacing w:val="40"/>
                <w:sz w:val="24"/>
              </w:rPr>
              <w:t xml:space="preserve"> </w:t>
            </w:r>
            <w:r>
              <w:rPr>
                <w:sz w:val="24"/>
              </w:rPr>
              <w:t>и</w:t>
            </w:r>
            <w:r>
              <w:rPr>
                <w:spacing w:val="40"/>
                <w:sz w:val="24"/>
              </w:rPr>
              <w:t xml:space="preserve"> </w:t>
            </w:r>
            <w:r>
              <w:rPr>
                <w:sz w:val="24"/>
              </w:rPr>
              <w:t>средства</w:t>
            </w:r>
            <w:r>
              <w:rPr>
                <w:spacing w:val="40"/>
                <w:sz w:val="24"/>
              </w:rPr>
              <w:t xml:space="preserve"> </w:t>
            </w:r>
            <w:r>
              <w:rPr>
                <w:sz w:val="24"/>
              </w:rPr>
              <w:t>общения.</w:t>
            </w:r>
            <w:r>
              <w:rPr>
                <w:spacing w:val="40"/>
                <w:sz w:val="24"/>
              </w:rPr>
              <w:t xml:space="preserve"> </w:t>
            </w:r>
            <w:r>
              <w:rPr>
                <w:sz w:val="24"/>
              </w:rPr>
              <w:t>Особенности</w:t>
            </w:r>
            <w:r>
              <w:rPr>
                <w:spacing w:val="40"/>
                <w:sz w:val="24"/>
              </w:rPr>
              <w:t xml:space="preserve"> </w:t>
            </w:r>
            <w:r>
              <w:rPr>
                <w:sz w:val="24"/>
              </w:rPr>
              <w:t>общения</w:t>
            </w:r>
            <w:r>
              <w:rPr>
                <w:spacing w:val="40"/>
                <w:sz w:val="24"/>
              </w:rPr>
              <w:t xml:space="preserve"> </w:t>
            </w:r>
            <w:r>
              <w:rPr>
                <w:sz w:val="24"/>
              </w:rPr>
              <w:t>подростков. Общение в современных условиях</w:t>
            </w:r>
          </w:p>
        </w:tc>
      </w:tr>
      <w:tr w:rsidR="00DD28B4" w14:paraId="14D03761" w14:textId="77777777">
        <w:trPr>
          <w:trHeight w:val="1032"/>
        </w:trPr>
        <w:tc>
          <w:tcPr>
            <w:tcW w:w="1078" w:type="dxa"/>
          </w:tcPr>
          <w:p w14:paraId="17A16699" w14:textId="77777777" w:rsidR="00DD28B4" w:rsidRDefault="006F0148">
            <w:pPr>
              <w:pStyle w:val="TableParagraph"/>
              <w:spacing w:before="100"/>
              <w:ind w:left="10"/>
              <w:jc w:val="center"/>
              <w:rPr>
                <w:sz w:val="24"/>
              </w:rPr>
            </w:pPr>
            <w:r>
              <w:rPr>
                <w:spacing w:val="-5"/>
                <w:sz w:val="24"/>
              </w:rPr>
              <w:t>1.8</w:t>
            </w:r>
          </w:p>
        </w:tc>
        <w:tc>
          <w:tcPr>
            <w:tcW w:w="7996" w:type="dxa"/>
          </w:tcPr>
          <w:p w14:paraId="25E9C8FC" w14:textId="77777777" w:rsidR="00DD28B4" w:rsidRDefault="006F0148">
            <w:pPr>
              <w:pStyle w:val="TableParagraph"/>
              <w:spacing w:before="100"/>
              <w:ind w:right="48"/>
              <w:jc w:val="both"/>
              <w:rPr>
                <w:sz w:val="24"/>
              </w:rPr>
            </w:pPr>
            <w:r>
              <w:rPr>
                <w:sz w:val="24"/>
              </w:rPr>
              <w:t>Отношения в малых группах. Групповые нормы и правила. Лидерство в группе. Межличностные отношения (деловые, личные). Отношения с друзьями и сверстниками. Конфликты в межличностных отношениях</w:t>
            </w:r>
          </w:p>
        </w:tc>
      </w:tr>
      <w:tr w:rsidR="00DD28B4" w14:paraId="604E589D" w14:textId="77777777">
        <w:trPr>
          <w:trHeight w:val="755"/>
        </w:trPr>
        <w:tc>
          <w:tcPr>
            <w:tcW w:w="1078" w:type="dxa"/>
          </w:tcPr>
          <w:p w14:paraId="12E930D3" w14:textId="77777777" w:rsidR="00DD28B4" w:rsidRDefault="006F0148">
            <w:pPr>
              <w:pStyle w:val="TableParagraph"/>
              <w:ind w:left="10"/>
              <w:jc w:val="center"/>
              <w:rPr>
                <w:sz w:val="24"/>
              </w:rPr>
            </w:pPr>
            <w:r>
              <w:rPr>
                <w:spacing w:val="-5"/>
                <w:sz w:val="24"/>
              </w:rPr>
              <w:t>1.9</w:t>
            </w:r>
          </w:p>
        </w:tc>
        <w:tc>
          <w:tcPr>
            <w:tcW w:w="7996" w:type="dxa"/>
          </w:tcPr>
          <w:p w14:paraId="1702C50E" w14:textId="77777777" w:rsidR="00DD28B4" w:rsidRDefault="006F0148">
            <w:pPr>
              <w:pStyle w:val="TableParagraph"/>
              <w:rPr>
                <w:sz w:val="24"/>
              </w:rPr>
            </w:pPr>
            <w:r>
              <w:rPr>
                <w:sz w:val="24"/>
              </w:rPr>
              <w:t>Отношения</w:t>
            </w:r>
            <w:r>
              <w:rPr>
                <w:spacing w:val="34"/>
                <w:sz w:val="24"/>
              </w:rPr>
              <w:t xml:space="preserve"> </w:t>
            </w:r>
            <w:r>
              <w:rPr>
                <w:sz w:val="24"/>
              </w:rPr>
              <w:t>в</w:t>
            </w:r>
            <w:r>
              <w:rPr>
                <w:spacing w:val="33"/>
                <w:sz w:val="24"/>
              </w:rPr>
              <w:t xml:space="preserve"> </w:t>
            </w:r>
            <w:r>
              <w:rPr>
                <w:sz w:val="24"/>
              </w:rPr>
              <w:t>семье.</w:t>
            </w:r>
            <w:r>
              <w:rPr>
                <w:spacing w:val="34"/>
                <w:sz w:val="24"/>
              </w:rPr>
              <w:t xml:space="preserve"> </w:t>
            </w:r>
            <w:r>
              <w:rPr>
                <w:sz w:val="24"/>
              </w:rPr>
              <w:t>Роль</w:t>
            </w:r>
            <w:r>
              <w:rPr>
                <w:spacing w:val="34"/>
                <w:sz w:val="24"/>
              </w:rPr>
              <w:t xml:space="preserve"> </w:t>
            </w:r>
            <w:r>
              <w:rPr>
                <w:sz w:val="24"/>
              </w:rPr>
              <w:t>семьи</w:t>
            </w:r>
            <w:r>
              <w:rPr>
                <w:spacing w:val="34"/>
                <w:sz w:val="24"/>
              </w:rPr>
              <w:t xml:space="preserve"> </w:t>
            </w:r>
            <w:r>
              <w:rPr>
                <w:sz w:val="24"/>
              </w:rPr>
              <w:t>в</w:t>
            </w:r>
            <w:r>
              <w:rPr>
                <w:spacing w:val="33"/>
                <w:sz w:val="24"/>
              </w:rPr>
              <w:t xml:space="preserve"> </w:t>
            </w:r>
            <w:r>
              <w:rPr>
                <w:sz w:val="24"/>
              </w:rPr>
              <w:t>жизни</w:t>
            </w:r>
            <w:r>
              <w:rPr>
                <w:spacing w:val="31"/>
                <w:sz w:val="24"/>
              </w:rPr>
              <w:t xml:space="preserve"> </w:t>
            </w:r>
            <w:r>
              <w:rPr>
                <w:sz w:val="24"/>
              </w:rPr>
              <w:t>человека</w:t>
            </w:r>
            <w:r>
              <w:rPr>
                <w:spacing w:val="31"/>
                <w:sz w:val="24"/>
              </w:rPr>
              <w:t xml:space="preserve"> </w:t>
            </w:r>
            <w:r>
              <w:rPr>
                <w:sz w:val="24"/>
              </w:rPr>
              <w:t>и</w:t>
            </w:r>
            <w:r>
              <w:rPr>
                <w:spacing w:val="35"/>
                <w:sz w:val="24"/>
              </w:rPr>
              <w:t xml:space="preserve"> </w:t>
            </w:r>
            <w:r>
              <w:rPr>
                <w:sz w:val="24"/>
              </w:rPr>
              <w:t>общества.</w:t>
            </w:r>
            <w:r>
              <w:rPr>
                <w:spacing w:val="34"/>
                <w:sz w:val="24"/>
              </w:rPr>
              <w:t xml:space="preserve"> </w:t>
            </w:r>
            <w:r>
              <w:rPr>
                <w:sz w:val="24"/>
              </w:rPr>
              <w:t>Семейные традиции. Семейный досуг. Свободное время подростка</w:t>
            </w:r>
          </w:p>
        </w:tc>
      </w:tr>
    </w:tbl>
    <w:p w14:paraId="38AA7785" w14:textId="77777777" w:rsidR="00DD28B4" w:rsidRDefault="00DD28B4">
      <w:pPr>
        <w:pStyle w:val="TableParagraph"/>
        <w:rPr>
          <w:sz w:val="24"/>
        </w:rPr>
        <w:sectPr w:rsidR="00DD28B4">
          <w:type w:val="continuous"/>
          <w:pgSz w:w="11910" w:h="16830"/>
          <w:pgMar w:top="820" w:right="708" w:bottom="99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0C7C1B0F" w14:textId="77777777">
        <w:trPr>
          <w:trHeight w:val="479"/>
        </w:trPr>
        <w:tc>
          <w:tcPr>
            <w:tcW w:w="1078" w:type="dxa"/>
          </w:tcPr>
          <w:p w14:paraId="7EB80626" w14:textId="77777777" w:rsidR="00DD28B4" w:rsidRDefault="006F0148">
            <w:pPr>
              <w:pStyle w:val="TableParagraph"/>
              <w:spacing w:before="99"/>
              <w:ind w:left="10" w:right="3"/>
              <w:jc w:val="center"/>
              <w:rPr>
                <w:sz w:val="24"/>
              </w:rPr>
            </w:pPr>
            <w:r>
              <w:rPr>
                <w:spacing w:val="-10"/>
                <w:sz w:val="24"/>
              </w:rPr>
              <w:t>2</w:t>
            </w:r>
          </w:p>
        </w:tc>
        <w:tc>
          <w:tcPr>
            <w:tcW w:w="7996" w:type="dxa"/>
          </w:tcPr>
          <w:p w14:paraId="74D0E207" w14:textId="77777777" w:rsidR="00DD28B4" w:rsidRDefault="006F0148">
            <w:pPr>
              <w:pStyle w:val="TableParagraph"/>
              <w:spacing w:before="99"/>
              <w:rPr>
                <w:sz w:val="24"/>
              </w:rPr>
            </w:pPr>
            <w:r>
              <w:rPr>
                <w:sz w:val="24"/>
              </w:rPr>
              <w:t>Общество,</w:t>
            </w:r>
            <w:r>
              <w:rPr>
                <w:spacing w:val="-1"/>
                <w:sz w:val="24"/>
              </w:rPr>
              <w:t xml:space="preserve"> </w:t>
            </w:r>
            <w:r>
              <w:rPr>
                <w:sz w:val="24"/>
              </w:rPr>
              <w:t>в</w:t>
            </w:r>
            <w:r>
              <w:rPr>
                <w:spacing w:val="-1"/>
                <w:sz w:val="24"/>
              </w:rPr>
              <w:t xml:space="preserve"> </w:t>
            </w:r>
            <w:r>
              <w:rPr>
                <w:sz w:val="24"/>
              </w:rPr>
              <w:t>котором</w:t>
            </w:r>
            <w:r>
              <w:rPr>
                <w:spacing w:val="-1"/>
                <w:sz w:val="24"/>
              </w:rPr>
              <w:t xml:space="preserve"> </w:t>
            </w:r>
            <w:r>
              <w:rPr>
                <w:sz w:val="24"/>
              </w:rPr>
              <w:t>мы</w:t>
            </w:r>
            <w:r>
              <w:rPr>
                <w:spacing w:val="1"/>
                <w:sz w:val="24"/>
              </w:rPr>
              <w:t xml:space="preserve"> </w:t>
            </w:r>
            <w:r>
              <w:rPr>
                <w:spacing w:val="-2"/>
                <w:sz w:val="24"/>
              </w:rPr>
              <w:t>живем</w:t>
            </w:r>
          </w:p>
        </w:tc>
      </w:tr>
      <w:tr w:rsidR="00DD28B4" w14:paraId="6211BF97" w14:textId="77777777">
        <w:trPr>
          <w:trHeight w:val="480"/>
        </w:trPr>
        <w:tc>
          <w:tcPr>
            <w:tcW w:w="1078" w:type="dxa"/>
          </w:tcPr>
          <w:p w14:paraId="1026D350" w14:textId="77777777" w:rsidR="00DD28B4" w:rsidRDefault="006F0148">
            <w:pPr>
              <w:pStyle w:val="TableParagraph"/>
              <w:spacing w:before="100"/>
              <w:ind w:left="10"/>
              <w:jc w:val="center"/>
              <w:rPr>
                <w:sz w:val="24"/>
              </w:rPr>
            </w:pPr>
            <w:r>
              <w:rPr>
                <w:spacing w:val="-5"/>
                <w:sz w:val="24"/>
              </w:rPr>
              <w:t>2.1</w:t>
            </w:r>
          </w:p>
        </w:tc>
        <w:tc>
          <w:tcPr>
            <w:tcW w:w="7996" w:type="dxa"/>
          </w:tcPr>
          <w:p w14:paraId="3C8554C4" w14:textId="77777777" w:rsidR="00DD28B4" w:rsidRDefault="006F0148">
            <w:pPr>
              <w:pStyle w:val="TableParagraph"/>
              <w:spacing w:before="100"/>
              <w:rPr>
                <w:sz w:val="24"/>
              </w:rPr>
            </w:pPr>
            <w:r>
              <w:rPr>
                <w:sz w:val="24"/>
              </w:rPr>
              <w:t>Что</w:t>
            </w:r>
            <w:r>
              <w:rPr>
                <w:spacing w:val="-2"/>
                <w:sz w:val="24"/>
              </w:rPr>
              <w:t xml:space="preserve"> </w:t>
            </w:r>
            <w:r>
              <w:rPr>
                <w:sz w:val="24"/>
              </w:rPr>
              <w:t>такое</w:t>
            </w:r>
            <w:r>
              <w:rPr>
                <w:spacing w:val="-1"/>
                <w:sz w:val="24"/>
              </w:rPr>
              <w:t xml:space="preserve"> </w:t>
            </w:r>
            <w:r>
              <w:rPr>
                <w:spacing w:val="-2"/>
                <w:sz w:val="24"/>
              </w:rPr>
              <w:t>общество</w:t>
            </w:r>
          </w:p>
        </w:tc>
      </w:tr>
      <w:tr w:rsidR="00DD28B4" w14:paraId="606A2BB5" w14:textId="77777777">
        <w:trPr>
          <w:trHeight w:val="479"/>
        </w:trPr>
        <w:tc>
          <w:tcPr>
            <w:tcW w:w="1078" w:type="dxa"/>
          </w:tcPr>
          <w:p w14:paraId="5DEFDC45" w14:textId="77777777" w:rsidR="00DD28B4" w:rsidRDefault="006F0148">
            <w:pPr>
              <w:pStyle w:val="TableParagraph"/>
              <w:ind w:left="10"/>
              <w:jc w:val="center"/>
              <w:rPr>
                <w:sz w:val="24"/>
              </w:rPr>
            </w:pPr>
            <w:r>
              <w:rPr>
                <w:spacing w:val="-5"/>
                <w:sz w:val="24"/>
              </w:rPr>
              <w:t>2.2</w:t>
            </w:r>
          </w:p>
        </w:tc>
        <w:tc>
          <w:tcPr>
            <w:tcW w:w="7996" w:type="dxa"/>
          </w:tcPr>
          <w:p w14:paraId="55E229CB" w14:textId="77777777" w:rsidR="00DD28B4" w:rsidRDefault="006F0148">
            <w:pPr>
              <w:pStyle w:val="TableParagraph"/>
              <w:rPr>
                <w:sz w:val="24"/>
              </w:rPr>
            </w:pPr>
            <w:r>
              <w:rPr>
                <w:sz w:val="24"/>
              </w:rPr>
              <w:t>Связь общества</w:t>
            </w:r>
            <w:r>
              <w:rPr>
                <w:spacing w:val="-4"/>
                <w:sz w:val="24"/>
              </w:rPr>
              <w:t xml:space="preserve"> </w:t>
            </w:r>
            <w:r>
              <w:rPr>
                <w:sz w:val="24"/>
              </w:rPr>
              <w:t xml:space="preserve">и </w:t>
            </w:r>
            <w:r>
              <w:rPr>
                <w:spacing w:val="-2"/>
                <w:sz w:val="24"/>
              </w:rPr>
              <w:t>природы</w:t>
            </w:r>
          </w:p>
        </w:tc>
      </w:tr>
      <w:tr w:rsidR="00DD28B4" w14:paraId="7C9FF391" w14:textId="77777777">
        <w:trPr>
          <w:trHeight w:val="755"/>
        </w:trPr>
        <w:tc>
          <w:tcPr>
            <w:tcW w:w="1078" w:type="dxa"/>
          </w:tcPr>
          <w:p w14:paraId="641BAC39" w14:textId="77777777" w:rsidR="00DD28B4" w:rsidRDefault="006F0148">
            <w:pPr>
              <w:pStyle w:val="TableParagraph"/>
              <w:ind w:left="10"/>
              <w:jc w:val="center"/>
              <w:rPr>
                <w:sz w:val="24"/>
              </w:rPr>
            </w:pPr>
            <w:r>
              <w:rPr>
                <w:spacing w:val="-5"/>
                <w:sz w:val="24"/>
              </w:rPr>
              <w:t>2.3</w:t>
            </w:r>
          </w:p>
        </w:tc>
        <w:tc>
          <w:tcPr>
            <w:tcW w:w="7996" w:type="dxa"/>
          </w:tcPr>
          <w:p w14:paraId="14AAEF03" w14:textId="77777777" w:rsidR="00DD28B4" w:rsidRDefault="006F0148">
            <w:pPr>
              <w:pStyle w:val="TableParagraph"/>
              <w:rPr>
                <w:sz w:val="24"/>
              </w:rPr>
            </w:pPr>
            <w:r>
              <w:rPr>
                <w:sz w:val="24"/>
              </w:rPr>
              <w:t>Устройство</w:t>
            </w:r>
            <w:r>
              <w:rPr>
                <w:spacing w:val="38"/>
                <w:sz w:val="24"/>
              </w:rPr>
              <w:t xml:space="preserve"> </w:t>
            </w:r>
            <w:r>
              <w:rPr>
                <w:sz w:val="24"/>
              </w:rPr>
              <w:t>общественной</w:t>
            </w:r>
            <w:r>
              <w:rPr>
                <w:spacing w:val="39"/>
                <w:sz w:val="24"/>
              </w:rPr>
              <w:t xml:space="preserve"> </w:t>
            </w:r>
            <w:r>
              <w:rPr>
                <w:sz w:val="24"/>
              </w:rPr>
              <w:t>жизни.</w:t>
            </w:r>
            <w:r>
              <w:rPr>
                <w:spacing w:val="38"/>
                <w:sz w:val="24"/>
              </w:rPr>
              <w:t xml:space="preserve"> </w:t>
            </w:r>
            <w:r>
              <w:rPr>
                <w:sz w:val="24"/>
              </w:rPr>
              <w:t>Основные</w:t>
            </w:r>
            <w:r>
              <w:rPr>
                <w:spacing w:val="34"/>
                <w:sz w:val="24"/>
              </w:rPr>
              <w:t xml:space="preserve"> </w:t>
            </w:r>
            <w:r>
              <w:rPr>
                <w:sz w:val="24"/>
              </w:rPr>
              <w:t>сферы</w:t>
            </w:r>
            <w:r>
              <w:rPr>
                <w:spacing w:val="36"/>
                <w:sz w:val="24"/>
              </w:rPr>
              <w:t xml:space="preserve"> </w:t>
            </w:r>
            <w:r>
              <w:rPr>
                <w:sz w:val="24"/>
              </w:rPr>
              <w:t>жизни</w:t>
            </w:r>
            <w:r>
              <w:rPr>
                <w:spacing w:val="40"/>
                <w:sz w:val="24"/>
              </w:rPr>
              <w:t xml:space="preserve"> </w:t>
            </w:r>
            <w:r>
              <w:rPr>
                <w:sz w:val="24"/>
              </w:rPr>
              <w:t>общества</w:t>
            </w:r>
            <w:r>
              <w:rPr>
                <w:spacing w:val="37"/>
                <w:sz w:val="24"/>
              </w:rPr>
              <w:t xml:space="preserve"> </w:t>
            </w:r>
            <w:r>
              <w:rPr>
                <w:sz w:val="24"/>
              </w:rPr>
              <w:t>и</w:t>
            </w:r>
            <w:r>
              <w:rPr>
                <w:spacing w:val="39"/>
                <w:sz w:val="24"/>
              </w:rPr>
              <w:t xml:space="preserve"> </w:t>
            </w:r>
            <w:r>
              <w:rPr>
                <w:sz w:val="24"/>
              </w:rPr>
              <w:t xml:space="preserve">их </w:t>
            </w:r>
            <w:r>
              <w:rPr>
                <w:spacing w:val="-2"/>
                <w:sz w:val="24"/>
              </w:rPr>
              <w:t>взаимодействие</w:t>
            </w:r>
          </w:p>
        </w:tc>
      </w:tr>
      <w:tr w:rsidR="00DD28B4" w14:paraId="36F612F4" w14:textId="77777777">
        <w:trPr>
          <w:trHeight w:val="479"/>
        </w:trPr>
        <w:tc>
          <w:tcPr>
            <w:tcW w:w="1078" w:type="dxa"/>
          </w:tcPr>
          <w:p w14:paraId="1F500BB2" w14:textId="77777777" w:rsidR="00DD28B4" w:rsidRDefault="006F0148">
            <w:pPr>
              <w:pStyle w:val="TableParagraph"/>
              <w:ind w:left="10"/>
              <w:jc w:val="center"/>
              <w:rPr>
                <w:sz w:val="24"/>
              </w:rPr>
            </w:pPr>
            <w:r>
              <w:rPr>
                <w:spacing w:val="-5"/>
                <w:sz w:val="24"/>
              </w:rPr>
              <w:t>2.4</w:t>
            </w:r>
          </w:p>
        </w:tc>
        <w:tc>
          <w:tcPr>
            <w:tcW w:w="7996" w:type="dxa"/>
          </w:tcPr>
          <w:p w14:paraId="5CDD759E" w14:textId="77777777" w:rsidR="00DD28B4" w:rsidRDefault="006F0148">
            <w:pPr>
              <w:pStyle w:val="TableParagraph"/>
              <w:rPr>
                <w:sz w:val="24"/>
              </w:rPr>
            </w:pPr>
            <w:r>
              <w:rPr>
                <w:sz w:val="24"/>
              </w:rPr>
              <w:t>Социальные</w:t>
            </w:r>
            <w:r>
              <w:rPr>
                <w:spacing w:val="-3"/>
                <w:sz w:val="24"/>
              </w:rPr>
              <w:t xml:space="preserve"> </w:t>
            </w:r>
            <w:r>
              <w:rPr>
                <w:sz w:val="24"/>
              </w:rPr>
              <w:t>общности</w:t>
            </w:r>
            <w:r>
              <w:rPr>
                <w:spacing w:val="-2"/>
                <w:sz w:val="24"/>
              </w:rPr>
              <w:t xml:space="preserve"> </w:t>
            </w:r>
            <w:r>
              <w:rPr>
                <w:sz w:val="24"/>
              </w:rPr>
              <w:t>и</w:t>
            </w:r>
            <w:r>
              <w:rPr>
                <w:spacing w:val="-1"/>
                <w:sz w:val="24"/>
              </w:rPr>
              <w:t xml:space="preserve"> </w:t>
            </w:r>
            <w:r>
              <w:rPr>
                <w:spacing w:val="-2"/>
                <w:sz w:val="24"/>
              </w:rPr>
              <w:t>группы</w:t>
            </w:r>
          </w:p>
        </w:tc>
      </w:tr>
      <w:tr w:rsidR="00DD28B4" w14:paraId="1D52D9CA" w14:textId="77777777">
        <w:trPr>
          <w:trHeight w:val="481"/>
        </w:trPr>
        <w:tc>
          <w:tcPr>
            <w:tcW w:w="1078" w:type="dxa"/>
          </w:tcPr>
          <w:p w14:paraId="1941EB57" w14:textId="77777777" w:rsidR="00DD28B4" w:rsidRDefault="006F0148">
            <w:pPr>
              <w:pStyle w:val="TableParagraph"/>
              <w:ind w:left="10"/>
              <w:jc w:val="center"/>
              <w:rPr>
                <w:sz w:val="24"/>
              </w:rPr>
            </w:pPr>
            <w:r>
              <w:rPr>
                <w:spacing w:val="-5"/>
                <w:sz w:val="24"/>
              </w:rPr>
              <w:t>2.5</w:t>
            </w:r>
          </w:p>
        </w:tc>
        <w:tc>
          <w:tcPr>
            <w:tcW w:w="7996" w:type="dxa"/>
          </w:tcPr>
          <w:p w14:paraId="10EE3423" w14:textId="77777777" w:rsidR="00DD28B4" w:rsidRDefault="006F0148">
            <w:pPr>
              <w:pStyle w:val="TableParagraph"/>
              <w:rPr>
                <w:sz w:val="24"/>
              </w:rPr>
            </w:pPr>
            <w:r>
              <w:rPr>
                <w:sz w:val="24"/>
              </w:rPr>
              <w:t>Положение</w:t>
            </w:r>
            <w:r>
              <w:rPr>
                <w:spacing w:val="-1"/>
                <w:sz w:val="24"/>
              </w:rPr>
              <w:t xml:space="preserve"> </w:t>
            </w:r>
            <w:r>
              <w:rPr>
                <w:sz w:val="24"/>
              </w:rPr>
              <w:t>человека</w:t>
            </w:r>
            <w:r>
              <w:rPr>
                <w:spacing w:val="-4"/>
                <w:sz w:val="24"/>
              </w:rPr>
              <w:t xml:space="preserve"> </w:t>
            </w:r>
            <w:r>
              <w:rPr>
                <w:sz w:val="24"/>
              </w:rPr>
              <w:t>в</w:t>
            </w:r>
            <w:r>
              <w:rPr>
                <w:spacing w:val="1"/>
                <w:sz w:val="24"/>
              </w:rPr>
              <w:t xml:space="preserve"> </w:t>
            </w:r>
            <w:r>
              <w:rPr>
                <w:spacing w:val="-2"/>
                <w:sz w:val="24"/>
              </w:rPr>
              <w:t>обществе</w:t>
            </w:r>
          </w:p>
        </w:tc>
      </w:tr>
      <w:tr w:rsidR="00DD28B4" w14:paraId="14D3BC4B" w14:textId="77777777">
        <w:trPr>
          <w:trHeight w:val="756"/>
        </w:trPr>
        <w:tc>
          <w:tcPr>
            <w:tcW w:w="1078" w:type="dxa"/>
          </w:tcPr>
          <w:p w14:paraId="0E79E145" w14:textId="77777777" w:rsidR="00DD28B4" w:rsidRDefault="006F0148">
            <w:pPr>
              <w:pStyle w:val="TableParagraph"/>
              <w:spacing w:before="99"/>
              <w:ind w:left="10"/>
              <w:jc w:val="center"/>
              <w:rPr>
                <w:sz w:val="24"/>
              </w:rPr>
            </w:pPr>
            <w:r>
              <w:rPr>
                <w:spacing w:val="-5"/>
                <w:sz w:val="24"/>
              </w:rPr>
              <w:t>2.6</w:t>
            </w:r>
          </w:p>
        </w:tc>
        <w:tc>
          <w:tcPr>
            <w:tcW w:w="7996" w:type="dxa"/>
          </w:tcPr>
          <w:p w14:paraId="74C3C118" w14:textId="77777777" w:rsidR="00DD28B4" w:rsidRDefault="006F0148">
            <w:pPr>
              <w:pStyle w:val="TableParagraph"/>
              <w:spacing w:before="99"/>
              <w:rPr>
                <w:sz w:val="24"/>
              </w:rPr>
            </w:pPr>
            <w:r>
              <w:rPr>
                <w:sz w:val="24"/>
              </w:rPr>
              <w:t>Что</w:t>
            </w:r>
            <w:r>
              <w:rPr>
                <w:spacing w:val="31"/>
                <w:sz w:val="24"/>
              </w:rPr>
              <w:t xml:space="preserve"> </w:t>
            </w:r>
            <w:r>
              <w:rPr>
                <w:sz w:val="24"/>
              </w:rPr>
              <w:t>такое</w:t>
            </w:r>
            <w:r>
              <w:rPr>
                <w:spacing w:val="30"/>
                <w:sz w:val="24"/>
              </w:rPr>
              <w:t xml:space="preserve"> </w:t>
            </w:r>
            <w:r>
              <w:rPr>
                <w:sz w:val="24"/>
              </w:rPr>
              <w:t>экономика.</w:t>
            </w:r>
            <w:r>
              <w:rPr>
                <w:spacing w:val="28"/>
                <w:sz w:val="24"/>
              </w:rPr>
              <w:t xml:space="preserve"> </w:t>
            </w:r>
            <w:r>
              <w:rPr>
                <w:sz w:val="24"/>
              </w:rPr>
              <w:t>Взаимосвязь</w:t>
            </w:r>
            <w:r>
              <w:rPr>
                <w:spacing w:val="33"/>
                <w:sz w:val="24"/>
              </w:rPr>
              <w:t xml:space="preserve"> </w:t>
            </w:r>
            <w:r>
              <w:rPr>
                <w:sz w:val="24"/>
              </w:rPr>
              <w:t>жизни</w:t>
            </w:r>
            <w:r>
              <w:rPr>
                <w:spacing w:val="30"/>
                <w:sz w:val="24"/>
              </w:rPr>
              <w:t xml:space="preserve"> </w:t>
            </w:r>
            <w:r>
              <w:rPr>
                <w:sz w:val="24"/>
              </w:rPr>
              <w:t>общества</w:t>
            </w:r>
            <w:r>
              <w:rPr>
                <w:spacing w:val="30"/>
                <w:sz w:val="24"/>
              </w:rPr>
              <w:t xml:space="preserve"> </w:t>
            </w:r>
            <w:r>
              <w:rPr>
                <w:sz w:val="24"/>
              </w:rPr>
              <w:t>и</w:t>
            </w:r>
            <w:r>
              <w:rPr>
                <w:spacing w:val="32"/>
                <w:sz w:val="24"/>
              </w:rPr>
              <w:t xml:space="preserve"> </w:t>
            </w:r>
            <w:r>
              <w:rPr>
                <w:sz w:val="24"/>
              </w:rPr>
              <w:t>его</w:t>
            </w:r>
            <w:r>
              <w:rPr>
                <w:spacing w:val="30"/>
                <w:sz w:val="24"/>
              </w:rPr>
              <w:t xml:space="preserve"> </w:t>
            </w:r>
            <w:r>
              <w:rPr>
                <w:sz w:val="24"/>
              </w:rPr>
              <w:t>экономического развития. Ресурсы и возможности экономики нашей страны</w:t>
            </w:r>
          </w:p>
        </w:tc>
      </w:tr>
      <w:tr w:rsidR="00DD28B4" w14:paraId="3E4ACA72" w14:textId="77777777">
        <w:trPr>
          <w:trHeight w:val="479"/>
        </w:trPr>
        <w:tc>
          <w:tcPr>
            <w:tcW w:w="1078" w:type="dxa"/>
          </w:tcPr>
          <w:p w14:paraId="19EB456B" w14:textId="77777777" w:rsidR="00DD28B4" w:rsidRDefault="006F0148">
            <w:pPr>
              <w:pStyle w:val="TableParagraph"/>
              <w:spacing w:before="99"/>
              <w:ind w:left="10"/>
              <w:jc w:val="center"/>
              <w:rPr>
                <w:sz w:val="24"/>
              </w:rPr>
            </w:pPr>
            <w:r>
              <w:rPr>
                <w:spacing w:val="-5"/>
                <w:sz w:val="24"/>
              </w:rPr>
              <w:t>2.7</w:t>
            </w:r>
          </w:p>
        </w:tc>
        <w:tc>
          <w:tcPr>
            <w:tcW w:w="7996" w:type="dxa"/>
          </w:tcPr>
          <w:p w14:paraId="71D2C7E0" w14:textId="77777777" w:rsidR="00DD28B4" w:rsidRDefault="006F0148">
            <w:pPr>
              <w:pStyle w:val="TableParagraph"/>
              <w:spacing w:before="99"/>
              <w:rPr>
                <w:sz w:val="24"/>
              </w:rPr>
            </w:pPr>
            <w:r>
              <w:rPr>
                <w:sz w:val="24"/>
              </w:rPr>
              <w:t>Виды</w:t>
            </w:r>
            <w:r>
              <w:rPr>
                <w:spacing w:val="-6"/>
                <w:sz w:val="24"/>
              </w:rPr>
              <w:t xml:space="preserve"> </w:t>
            </w:r>
            <w:r>
              <w:rPr>
                <w:sz w:val="24"/>
              </w:rPr>
              <w:t>экономической</w:t>
            </w:r>
            <w:r>
              <w:rPr>
                <w:spacing w:val="-5"/>
                <w:sz w:val="24"/>
              </w:rPr>
              <w:t xml:space="preserve"> </w:t>
            </w:r>
            <w:r>
              <w:rPr>
                <w:spacing w:val="-2"/>
                <w:sz w:val="24"/>
              </w:rPr>
              <w:t>деятельности</w:t>
            </w:r>
          </w:p>
        </w:tc>
      </w:tr>
      <w:tr w:rsidR="00DD28B4" w14:paraId="1815C351" w14:textId="77777777">
        <w:trPr>
          <w:trHeight w:val="479"/>
        </w:trPr>
        <w:tc>
          <w:tcPr>
            <w:tcW w:w="1078" w:type="dxa"/>
          </w:tcPr>
          <w:p w14:paraId="56454ACF" w14:textId="77777777" w:rsidR="00DD28B4" w:rsidRDefault="006F0148">
            <w:pPr>
              <w:pStyle w:val="TableParagraph"/>
              <w:spacing w:before="99"/>
              <w:ind w:left="10"/>
              <w:jc w:val="center"/>
              <w:rPr>
                <w:sz w:val="24"/>
              </w:rPr>
            </w:pPr>
            <w:r>
              <w:rPr>
                <w:spacing w:val="-5"/>
                <w:sz w:val="24"/>
              </w:rPr>
              <w:t>2.8</w:t>
            </w:r>
          </w:p>
        </w:tc>
        <w:tc>
          <w:tcPr>
            <w:tcW w:w="7996" w:type="dxa"/>
          </w:tcPr>
          <w:p w14:paraId="3B53C768" w14:textId="77777777" w:rsidR="00DD28B4" w:rsidRDefault="006F0148">
            <w:pPr>
              <w:pStyle w:val="TableParagraph"/>
              <w:spacing w:before="99"/>
              <w:rPr>
                <w:sz w:val="24"/>
              </w:rPr>
            </w:pPr>
            <w:r>
              <w:rPr>
                <w:sz w:val="24"/>
              </w:rPr>
              <w:t>Россия</w:t>
            </w:r>
            <w:r>
              <w:rPr>
                <w:spacing w:val="-4"/>
                <w:sz w:val="24"/>
              </w:rPr>
              <w:t xml:space="preserve"> </w:t>
            </w:r>
            <w:r>
              <w:rPr>
                <w:sz w:val="24"/>
              </w:rPr>
              <w:t>-</w:t>
            </w:r>
            <w:r>
              <w:rPr>
                <w:spacing w:val="-4"/>
                <w:sz w:val="24"/>
              </w:rPr>
              <w:t xml:space="preserve"> </w:t>
            </w:r>
            <w:r>
              <w:rPr>
                <w:sz w:val="24"/>
              </w:rPr>
              <w:t>многонациональное</w:t>
            </w:r>
            <w:r>
              <w:rPr>
                <w:spacing w:val="-2"/>
                <w:sz w:val="24"/>
              </w:rPr>
              <w:t xml:space="preserve"> государство</w:t>
            </w:r>
          </w:p>
        </w:tc>
      </w:tr>
      <w:tr w:rsidR="00DD28B4" w14:paraId="0C07703B" w14:textId="77777777">
        <w:trPr>
          <w:trHeight w:val="479"/>
        </w:trPr>
        <w:tc>
          <w:tcPr>
            <w:tcW w:w="1078" w:type="dxa"/>
          </w:tcPr>
          <w:p w14:paraId="15F2A86F" w14:textId="77777777" w:rsidR="00DD28B4" w:rsidRDefault="006F0148">
            <w:pPr>
              <w:pStyle w:val="TableParagraph"/>
              <w:ind w:left="10"/>
              <w:jc w:val="center"/>
              <w:rPr>
                <w:sz w:val="24"/>
              </w:rPr>
            </w:pPr>
            <w:r>
              <w:rPr>
                <w:spacing w:val="-5"/>
                <w:sz w:val="24"/>
              </w:rPr>
              <w:t>2.9</w:t>
            </w:r>
          </w:p>
        </w:tc>
        <w:tc>
          <w:tcPr>
            <w:tcW w:w="7996" w:type="dxa"/>
          </w:tcPr>
          <w:p w14:paraId="19347209" w14:textId="77777777" w:rsidR="00DD28B4" w:rsidRDefault="006F0148">
            <w:pPr>
              <w:pStyle w:val="TableParagraph"/>
              <w:rPr>
                <w:sz w:val="24"/>
              </w:rPr>
            </w:pPr>
            <w:r>
              <w:rPr>
                <w:sz w:val="24"/>
              </w:rPr>
              <w:t>Политическая</w:t>
            </w:r>
            <w:r>
              <w:rPr>
                <w:spacing w:val="-4"/>
                <w:sz w:val="24"/>
              </w:rPr>
              <w:t xml:space="preserve"> </w:t>
            </w:r>
            <w:r>
              <w:rPr>
                <w:sz w:val="24"/>
              </w:rPr>
              <w:t>жизнь</w:t>
            </w:r>
            <w:r>
              <w:rPr>
                <w:spacing w:val="-1"/>
                <w:sz w:val="24"/>
              </w:rPr>
              <w:t xml:space="preserve"> </w:t>
            </w:r>
            <w:r>
              <w:rPr>
                <w:spacing w:val="-2"/>
                <w:sz w:val="24"/>
              </w:rPr>
              <w:t>общества</w:t>
            </w:r>
          </w:p>
        </w:tc>
      </w:tr>
      <w:tr w:rsidR="00DD28B4" w14:paraId="1B9583B1" w14:textId="77777777">
        <w:trPr>
          <w:trHeight w:val="755"/>
        </w:trPr>
        <w:tc>
          <w:tcPr>
            <w:tcW w:w="1078" w:type="dxa"/>
          </w:tcPr>
          <w:p w14:paraId="14693A50" w14:textId="77777777" w:rsidR="00DD28B4" w:rsidRDefault="006F0148">
            <w:pPr>
              <w:pStyle w:val="TableParagraph"/>
              <w:ind w:left="10"/>
              <w:jc w:val="center"/>
              <w:rPr>
                <w:sz w:val="24"/>
              </w:rPr>
            </w:pPr>
            <w:r>
              <w:rPr>
                <w:spacing w:val="-4"/>
                <w:sz w:val="24"/>
              </w:rPr>
              <w:t>2.10</w:t>
            </w:r>
          </w:p>
        </w:tc>
        <w:tc>
          <w:tcPr>
            <w:tcW w:w="7996" w:type="dxa"/>
          </w:tcPr>
          <w:p w14:paraId="23EECF5A" w14:textId="77777777" w:rsidR="00DD28B4" w:rsidRDefault="006F0148">
            <w:pPr>
              <w:pStyle w:val="TableParagraph"/>
              <w:tabs>
                <w:tab w:val="left" w:pos="2075"/>
                <w:tab w:val="left" w:pos="3014"/>
                <w:tab w:val="left" w:pos="3402"/>
                <w:tab w:val="left" w:pos="4334"/>
                <w:tab w:val="left" w:pos="5339"/>
                <w:tab w:val="left" w:pos="7427"/>
              </w:tabs>
              <w:ind w:right="49"/>
              <w:rPr>
                <w:sz w:val="24"/>
              </w:rPr>
            </w:pPr>
            <w:r>
              <w:rPr>
                <w:spacing w:val="-2"/>
                <w:sz w:val="24"/>
              </w:rPr>
              <w:t>Государственная</w:t>
            </w:r>
            <w:r>
              <w:rPr>
                <w:sz w:val="24"/>
              </w:rPr>
              <w:tab/>
            </w:r>
            <w:r>
              <w:rPr>
                <w:spacing w:val="-2"/>
                <w:sz w:val="24"/>
              </w:rPr>
              <w:t>власть</w:t>
            </w:r>
            <w:r>
              <w:rPr>
                <w:sz w:val="24"/>
              </w:rPr>
              <w:tab/>
            </w:r>
            <w:r>
              <w:rPr>
                <w:spacing w:val="-10"/>
                <w:sz w:val="24"/>
              </w:rPr>
              <w:t>в</w:t>
            </w:r>
            <w:r>
              <w:rPr>
                <w:sz w:val="24"/>
              </w:rPr>
              <w:tab/>
            </w:r>
            <w:r>
              <w:rPr>
                <w:spacing w:val="-2"/>
                <w:sz w:val="24"/>
              </w:rPr>
              <w:t>нашей</w:t>
            </w:r>
            <w:r>
              <w:rPr>
                <w:sz w:val="24"/>
              </w:rPr>
              <w:tab/>
            </w:r>
            <w:r>
              <w:rPr>
                <w:spacing w:val="-2"/>
                <w:sz w:val="24"/>
              </w:rPr>
              <w:t>стране.</w:t>
            </w:r>
            <w:r>
              <w:rPr>
                <w:sz w:val="24"/>
              </w:rPr>
              <w:tab/>
            </w:r>
            <w:r>
              <w:rPr>
                <w:spacing w:val="-2"/>
                <w:sz w:val="24"/>
              </w:rPr>
              <w:t>Государственный</w:t>
            </w:r>
            <w:r>
              <w:rPr>
                <w:sz w:val="24"/>
              </w:rPr>
              <w:tab/>
            </w:r>
            <w:r>
              <w:rPr>
                <w:spacing w:val="-2"/>
                <w:sz w:val="24"/>
              </w:rPr>
              <w:t xml:space="preserve">герб, </w:t>
            </w:r>
            <w:r>
              <w:rPr>
                <w:sz w:val="24"/>
              </w:rPr>
              <w:t>Государственный флаг, Государственный гимн Российской Федерации</w:t>
            </w:r>
          </w:p>
        </w:tc>
      </w:tr>
      <w:tr w:rsidR="00DD28B4" w14:paraId="7A368375" w14:textId="77777777">
        <w:trPr>
          <w:trHeight w:val="756"/>
        </w:trPr>
        <w:tc>
          <w:tcPr>
            <w:tcW w:w="1078" w:type="dxa"/>
          </w:tcPr>
          <w:p w14:paraId="51E9E887" w14:textId="77777777" w:rsidR="00DD28B4" w:rsidRDefault="006F0148">
            <w:pPr>
              <w:pStyle w:val="TableParagraph"/>
              <w:ind w:left="10"/>
              <w:jc w:val="center"/>
              <w:rPr>
                <w:sz w:val="24"/>
              </w:rPr>
            </w:pPr>
            <w:r>
              <w:rPr>
                <w:spacing w:val="-4"/>
                <w:sz w:val="24"/>
              </w:rPr>
              <w:t>2.11</w:t>
            </w:r>
          </w:p>
        </w:tc>
        <w:tc>
          <w:tcPr>
            <w:tcW w:w="7996" w:type="dxa"/>
          </w:tcPr>
          <w:p w14:paraId="158A6AF9" w14:textId="77777777" w:rsidR="00DD28B4" w:rsidRDefault="006F0148">
            <w:pPr>
              <w:pStyle w:val="TableParagraph"/>
              <w:rPr>
                <w:sz w:val="24"/>
              </w:rPr>
            </w:pPr>
            <w:r>
              <w:rPr>
                <w:sz w:val="24"/>
              </w:rPr>
              <w:t>Наша</w:t>
            </w:r>
            <w:r>
              <w:rPr>
                <w:spacing w:val="40"/>
                <w:sz w:val="24"/>
              </w:rPr>
              <w:t xml:space="preserve"> </w:t>
            </w:r>
            <w:r>
              <w:rPr>
                <w:sz w:val="24"/>
              </w:rPr>
              <w:t>страна</w:t>
            </w:r>
            <w:r>
              <w:rPr>
                <w:spacing w:val="40"/>
                <w:sz w:val="24"/>
              </w:rPr>
              <w:t xml:space="preserve"> </w:t>
            </w:r>
            <w:r>
              <w:rPr>
                <w:sz w:val="24"/>
              </w:rPr>
              <w:t>в</w:t>
            </w:r>
            <w:r>
              <w:rPr>
                <w:spacing w:val="40"/>
                <w:sz w:val="24"/>
              </w:rPr>
              <w:t xml:space="preserve"> </w:t>
            </w:r>
            <w:r>
              <w:rPr>
                <w:sz w:val="24"/>
              </w:rPr>
              <w:t>начале</w:t>
            </w:r>
            <w:r>
              <w:rPr>
                <w:spacing w:val="40"/>
                <w:sz w:val="24"/>
              </w:rPr>
              <w:t xml:space="preserve"> </w:t>
            </w:r>
            <w:r>
              <w:rPr>
                <w:sz w:val="24"/>
              </w:rPr>
              <w:t>XXI</w:t>
            </w:r>
            <w:r>
              <w:rPr>
                <w:spacing w:val="40"/>
                <w:sz w:val="24"/>
              </w:rPr>
              <w:t xml:space="preserve"> </w:t>
            </w:r>
            <w:r>
              <w:rPr>
                <w:sz w:val="24"/>
              </w:rPr>
              <w:t>в.</w:t>
            </w:r>
            <w:r>
              <w:rPr>
                <w:spacing w:val="40"/>
                <w:sz w:val="24"/>
              </w:rPr>
              <w:t xml:space="preserve"> </w:t>
            </w:r>
            <w:r>
              <w:rPr>
                <w:sz w:val="24"/>
              </w:rPr>
              <w:t>Место</w:t>
            </w:r>
            <w:r>
              <w:rPr>
                <w:spacing w:val="40"/>
                <w:sz w:val="24"/>
              </w:rPr>
              <w:t xml:space="preserve"> </w:t>
            </w:r>
            <w:r>
              <w:rPr>
                <w:sz w:val="24"/>
              </w:rPr>
              <w:t>нашей</w:t>
            </w:r>
            <w:r>
              <w:rPr>
                <w:spacing w:val="40"/>
                <w:sz w:val="24"/>
              </w:rPr>
              <w:t xml:space="preserve"> </w:t>
            </w:r>
            <w:r>
              <w:rPr>
                <w:sz w:val="24"/>
              </w:rPr>
              <w:t>Родины</w:t>
            </w:r>
            <w:r>
              <w:rPr>
                <w:spacing w:val="40"/>
                <w:sz w:val="24"/>
              </w:rPr>
              <w:t xml:space="preserve"> </w:t>
            </w:r>
            <w:r>
              <w:rPr>
                <w:sz w:val="24"/>
              </w:rPr>
              <w:t>среди</w:t>
            </w:r>
            <w:r>
              <w:rPr>
                <w:spacing w:val="40"/>
                <w:sz w:val="24"/>
              </w:rPr>
              <w:t xml:space="preserve"> </w:t>
            </w:r>
            <w:r>
              <w:rPr>
                <w:sz w:val="24"/>
              </w:rPr>
              <w:t xml:space="preserve">современных </w:t>
            </w:r>
            <w:r>
              <w:rPr>
                <w:spacing w:val="-2"/>
                <w:sz w:val="24"/>
              </w:rPr>
              <w:t>государств</w:t>
            </w:r>
          </w:p>
        </w:tc>
      </w:tr>
      <w:tr w:rsidR="00DD28B4" w14:paraId="7D0A1A72" w14:textId="77777777">
        <w:trPr>
          <w:trHeight w:val="482"/>
        </w:trPr>
        <w:tc>
          <w:tcPr>
            <w:tcW w:w="1078" w:type="dxa"/>
          </w:tcPr>
          <w:p w14:paraId="185E17C4" w14:textId="77777777" w:rsidR="00DD28B4" w:rsidRDefault="006F0148">
            <w:pPr>
              <w:pStyle w:val="TableParagraph"/>
              <w:ind w:left="10"/>
              <w:jc w:val="center"/>
              <w:rPr>
                <w:sz w:val="24"/>
              </w:rPr>
            </w:pPr>
            <w:r>
              <w:rPr>
                <w:spacing w:val="-4"/>
                <w:sz w:val="24"/>
              </w:rPr>
              <w:t>2.12</w:t>
            </w:r>
          </w:p>
        </w:tc>
        <w:tc>
          <w:tcPr>
            <w:tcW w:w="7996" w:type="dxa"/>
          </w:tcPr>
          <w:p w14:paraId="6CC28235" w14:textId="77777777" w:rsidR="00DD28B4" w:rsidRDefault="006F0148">
            <w:pPr>
              <w:pStyle w:val="TableParagraph"/>
              <w:rPr>
                <w:sz w:val="24"/>
              </w:rPr>
            </w:pPr>
            <w:r>
              <w:rPr>
                <w:sz w:val="24"/>
              </w:rPr>
              <w:t xml:space="preserve">Культурная </w:t>
            </w:r>
            <w:r>
              <w:rPr>
                <w:spacing w:val="-2"/>
                <w:sz w:val="24"/>
              </w:rPr>
              <w:t>жизнь</w:t>
            </w:r>
          </w:p>
        </w:tc>
      </w:tr>
      <w:tr w:rsidR="00DD28B4" w14:paraId="1A1A3EBB" w14:textId="77777777">
        <w:trPr>
          <w:trHeight w:val="479"/>
        </w:trPr>
        <w:tc>
          <w:tcPr>
            <w:tcW w:w="1078" w:type="dxa"/>
          </w:tcPr>
          <w:p w14:paraId="07A57689" w14:textId="77777777" w:rsidR="00DD28B4" w:rsidRDefault="006F0148">
            <w:pPr>
              <w:pStyle w:val="TableParagraph"/>
              <w:spacing w:before="99"/>
              <w:ind w:left="10"/>
              <w:jc w:val="center"/>
              <w:rPr>
                <w:sz w:val="24"/>
              </w:rPr>
            </w:pPr>
            <w:r>
              <w:rPr>
                <w:spacing w:val="-4"/>
                <w:sz w:val="24"/>
              </w:rPr>
              <w:t>2.13</w:t>
            </w:r>
          </w:p>
        </w:tc>
        <w:tc>
          <w:tcPr>
            <w:tcW w:w="7996" w:type="dxa"/>
          </w:tcPr>
          <w:p w14:paraId="71C127A1" w14:textId="77777777" w:rsidR="00DD28B4" w:rsidRDefault="006F0148">
            <w:pPr>
              <w:pStyle w:val="TableParagraph"/>
              <w:spacing w:before="99"/>
              <w:rPr>
                <w:sz w:val="24"/>
              </w:rPr>
            </w:pPr>
            <w:r>
              <w:rPr>
                <w:sz w:val="24"/>
              </w:rPr>
              <w:t>Духовные</w:t>
            </w:r>
            <w:r>
              <w:rPr>
                <w:spacing w:val="-6"/>
                <w:sz w:val="24"/>
              </w:rPr>
              <w:t xml:space="preserve"> </w:t>
            </w:r>
            <w:r>
              <w:rPr>
                <w:sz w:val="24"/>
              </w:rPr>
              <w:t>ценности,</w:t>
            </w:r>
            <w:r>
              <w:rPr>
                <w:spacing w:val="-3"/>
                <w:sz w:val="24"/>
              </w:rPr>
              <w:t xml:space="preserve"> </w:t>
            </w:r>
            <w:r>
              <w:rPr>
                <w:sz w:val="24"/>
              </w:rPr>
              <w:t>традиционные</w:t>
            </w:r>
            <w:r>
              <w:rPr>
                <w:spacing w:val="-4"/>
                <w:sz w:val="24"/>
              </w:rPr>
              <w:t xml:space="preserve"> </w:t>
            </w:r>
            <w:r>
              <w:rPr>
                <w:sz w:val="24"/>
              </w:rPr>
              <w:t>ценности</w:t>
            </w:r>
            <w:r>
              <w:rPr>
                <w:spacing w:val="-2"/>
                <w:sz w:val="24"/>
              </w:rPr>
              <w:t xml:space="preserve"> </w:t>
            </w:r>
            <w:r>
              <w:rPr>
                <w:sz w:val="24"/>
              </w:rPr>
              <w:t>российского</w:t>
            </w:r>
            <w:r>
              <w:rPr>
                <w:spacing w:val="-1"/>
                <w:sz w:val="24"/>
              </w:rPr>
              <w:t xml:space="preserve"> </w:t>
            </w:r>
            <w:r>
              <w:rPr>
                <w:spacing w:val="-2"/>
                <w:sz w:val="24"/>
              </w:rPr>
              <w:t>народа</w:t>
            </w:r>
          </w:p>
        </w:tc>
      </w:tr>
      <w:tr w:rsidR="00DD28B4" w14:paraId="34B09EE9" w14:textId="77777777">
        <w:trPr>
          <w:trHeight w:val="1307"/>
        </w:trPr>
        <w:tc>
          <w:tcPr>
            <w:tcW w:w="1078" w:type="dxa"/>
          </w:tcPr>
          <w:p w14:paraId="7BE54D7E" w14:textId="77777777" w:rsidR="00DD28B4" w:rsidRDefault="006F0148">
            <w:pPr>
              <w:pStyle w:val="TableParagraph"/>
              <w:spacing w:before="99"/>
              <w:ind w:left="10"/>
              <w:jc w:val="center"/>
              <w:rPr>
                <w:sz w:val="24"/>
              </w:rPr>
            </w:pPr>
            <w:r>
              <w:rPr>
                <w:spacing w:val="-4"/>
                <w:sz w:val="24"/>
              </w:rPr>
              <w:t>2.14</w:t>
            </w:r>
          </w:p>
        </w:tc>
        <w:tc>
          <w:tcPr>
            <w:tcW w:w="7996" w:type="dxa"/>
          </w:tcPr>
          <w:p w14:paraId="26DAD881" w14:textId="77777777" w:rsidR="00DD28B4" w:rsidRDefault="006F0148">
            <w:pPr>
              <w:pStyle w:val="TableParagraph"/>
              <w:spacing w:before="99"/>
              <w:ind w:right="50"/>
              <w:jc w:val="both"/>
              <w:rPr>
                <w:sz w:val="24"/>
              </w:rPr>
            </w:pPr>
            <w:r>
              <w:rPr>
                <w:sz w:val="24"/>
              </w:rP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14:paraId="76CD2682" w14:textId="77777777" w:rsidR="00DD28B4" w:rsidRDefault="00DD28B4">
      <w:pPr>
        <w:pStyle w:val="a3"/>
        <w:spacing w:before="27"/>
        <w:ind w:left="0" w:firstLine="0"/>
        <w:jc w:val="left"/>
        <w:rPr>
          <w:b/>
        </w:rPr>
      </w:pPr>
    </w:p>
    <w:p w14:paraId="374B4F93" w14:textId="77777777" w:rsidR="00DD28B4" w:rsidRDefault="006F0148">
      <w:pPr>
        <w:spacing w:before="1"/>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(7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6665B544" w14:textId="77777777">
        <w:trPr>
          <w:trHeight w:val="1031"/>
        </w:trPr>
        <w:tc>
          <w:tcPr>
            <w:tcW w:w="1702" w:type="dxa"/>
          </w:tcPr>
          <w:p w14:paraId="5F38881A" w14:textId="77777777" w:rsidR="00DD28B4" w:rsidRDefault="006F0148">
            <w:pPr>
              <w:pStyle w:val="TableParagraph"/>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16CA3526" w14:textId="77777777" w:rsidR="00DD28B4" w:rsidRDefault="006F0148">
            <w:pPr>
              <w:pStyle w:val="TableParagraph"/>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4108638F" w14:textId="77777777">
        <w:trPr>
          <w:trHeight w:val="479"/>
        </w:trPr>
        <w:tc>
          <w:tcPr>
            <w:tcW w:w="1702" w:type="dxa"/>
          </w:tcPr>
          <w:p w14:paraId="66E7CFF6" w14:textId="77777777" w:rsidR="00DD28B4" w:rsidRDefault="006F0148">
            <w:pPr>
              <w:pStyle w:val="TableParagraph"/>
              <w:ind w:left="10" w:right="3"/>
              <w:jc w:val="center"/>
              <w:rPr>
                <w:sz w:val="24"/>
              </w:rPr>
            </w:pPr>
            <w:r>
              <w:rPr>
                <w:spacing w:val="-10"/>
                <w:sz w:val="24"/>
              </w:rPr>
              <w:t>1</w:t>
            </w:r>
          </w:p>
        </w:tc>
        <w:tc>
          <w:tcPr>
            <w:tcW w:w="7372" w:type="dxa"/>
          </w:tcPr>
          <w:p w14:paraId="6621FD89" w14:textId="77777777" w:rsidR="00DD28B4" w:rsidRDefault="006F0148">
            <w:pPr>
              <w:pStyle w:val="TableParagraph"/>
              <w:rPr>
                <w:sz w:val="24"/>
              </w:rPr>
            </w:pPr>
            <w:r>
              <w:rPr>
                <w:sz w:val="24"/>
              </w:rPr>
              <w:t>По</w:t>
            </w:r>
            <w:r>
              <w:rPr>
                <w:spacing w:val="-3"/>
                <w:sz w:val="24"/>
              </w:rPr>
              <w:t xml:space="preserve"> </w:t>
            </w:r>
            <w:r>
              <w:rPr>
                <w:sz w:val="24"/>
              </w:rPr>
              <w:t>теме</w:t>
            </w:r>
            <w:r>
              <w:rPr>
                <w:spacing w:val="-4"/>
                <w:sz w:val="24"/>
              </w:rPr>
              <w:t xml:space="preserve"> </w:t>
            </w:r>
            <w:r>
              <w:rPr>
                <w:sz w:val="24"/>
              </w:rPr>
              <w:t>"Социальные</w:t>
            </w:r>
            <w:r>
              <w:rPr>
                <w:spacing w:val="-3"/>
                <w:sz w:val="24"/>
              </w:rPr>
              <w:t xml:space="preserve"> </w:t>
            </w:r>
            <w:r>
              <w:rPr>
                <w:sz w:val="24"/>
              </w:rPr>
              <w:t>ценности</w:t>
            </w:r>
            <w:r>
              <w:rPr>
                <w:spacing w:val="-2"/>
                <w:sz w:val="24"/>
              </w:rPr>
              <w:t xml:space="preserve"> </w:t>
            </w:r>
            <w:r>
              <w:rPr>
                <w:sz w:val="24"/>
              </w:rPr>
              <w:t>и</w:t>
            </w:r>
            <w:r>
              <w:rPr>
                <w:spacing w:val="-3"/>
                <w:sz w:val="24"/>
              </w:rPr>
              <w:t xml:space="preserve"> </w:t>
            </w:r>
            <w:r>
              <w:rPr>
                <w:spacing w:val="-2"/>
                <w:sz w:val="24"/>
              </w:rPr>
              <w:t>нормы"</w:t>
            </w:r>
          </w:p>
        </w:tc>
      </w:tr>
      <w:tr w:rsidR="00DD28B4" w14:paraId="2E78E452" w14:textId="77777777">
        <w:trPr>
          <w:trHeight w:val="1031"/>
        </w:trPr>
        <w:tc>
          <w:tcPr>
            <w:tcW w:w="1702" w:type="dxa"/>
          </w:tcPr>
          <w:p w14:paraId="79E04946" w14:textId="77777777" w:rsidR="00DD28B4" w:rsidRDefault="006F0148">
            <w:pPr>
              <w:pStyle w:val="TableParagraph"/>
              <w:ind w:left="10"/>
              <w:jc w:val="center"/>
              <w:rPr>
                <w:sz w:val="24"/>
              </w:rPr>
            </w:pPr>
            <w:r>
              <w:rPr>
                <w:spacing w:val="-5"/>
                <w:sz w:val="24"/>
              </w:rPr>
              <w:t>1.1</w:t>
            </w:r>
          </w:p>
        </w:tc>
        <w:tc>
          <w:tcPr>
            <w:tcW w:w="7372" w:type="dxa"/>
          </w:tcPr>
          <w:p w14:paraId="2C680AF3" w14:textId="77777777" w:rsidR="00DD28B4" w:rsidRDefault="006F0148">
            <w:pPr>
              <w:pStyle w:val="TableParagraph"/>
              <w:ind w:right="49"/>
              <w:jc w:val="both"/>
              <w:rPr>
                <w:sz w:val="24"/>
              </w:rPr>
            </w:pPr>
            <w:r>
              <w:rPr>
                <w:sz w:val="24"/>
              </w:rPr>
              <w:t>Осваивать и применять знания о социальных ценностях; о</w:t>
            </w:r>
            <w:r>
              <w:rPr>
                <w:spacing w:val="40"/>
                <w:sz w:val="24"/>
              </w:rPr>
              <w:t xml:space="preserve"> </w:t>
            </w:r>
            <w:r>
              <w:rPr>
                <w:sz w:val="24"/>
              </w:rPr>
              <w:t>содержании и значении социальных норм, регулирующих общественные отношения</w:t>
            </w:r>
          </w:p>
        </w:tc>
      </w:tr>
      <w:tr w:rsidR="00DD28B4" w14:paraId="75E3A564" w14:textId="77777777">
        <w:trPr>
          <w:trHeight w:val="1310"/>
        </w:trPr>
        <w:tc>
          <w:tcPr>
            <w:tcW w:w="1702" w:type="dxa"/>
          </w:tcPr>
          <w:p w14:paraId="6EDBE1AC" w14:textId="77777777" w:rsidR="00DD28B4" w:rsidRDefault="006F0148">
            <w:pPr>
              <w:pStyle w:val="TableParagraph"/>
              <w:ind w:left="10"/>
              <w:jc w:val="center"/>
              <w:rPr>
                <w:sz w:val="24"/>
              </w:rPr>
            </w:pPr>
            <w:r>
              <w:rPr>
                <w:spacing w:val="-5"/>
                <w:sz w:val="24"/>
              </w:rPr>
              <w:t>1.2</w:t>
            </w:r>
          </w:p>
        </w:tc>
        <w:tc>
          <w:tcPr>
            <w:tcW w:w="7372" w:type="dxa"/>
          </w:tcPr>
          <w:p w14:paraId="046D730E" w14:textId="77777777" w:rsidR="00DD28B4" w:rsidRDefault="006F0148">
            <w:pPr>
              <w:pStyle w:val="TableParagraph"/>
              <w:ind w:right="48"/>
              <w:jc w:val="both"/>
              <w:rPr>
                <w:sz w:val="24"/>
              </w:rPr>
            </w:pPr>
            <w:r>
              <w:rPr>
                <w:sz w:val="24"/>
              </w:rPr>
              <w:t>Характеризовать традиционные российские духовно-нравственные ценности (в том числе защиту человеческой жизни, прав и свобод человека, гуманизм, милосердие), моральные нормы и их роль в жизни общества</w:t>
            </w:r>
          </w:p>
        </w:tc>
      </w:tr>
      <w:tr w:rsidR="00DD28B4" w14:paraId="5F8A2DAB" w14:textId="77777777">
        <w:trPr>
          <w:trHeight w:val="1031"/>
        </w:trPr>
        <w:tc>
          <w:tcPr>
            <w:tcW w:w="1702" w:type="dxa"/>
          </w:tcPr>
          <w:p w14:paraId="394CEE35" w14:textId="77777777" w:rsidR="00DD28B4" w:rsidRDefault="006F0148">
            <w:pPr>
              <w:pStyle w:val="TableParagraph"/>
              <w:spacing w:before="99"/>
              <w:ind w:left="10"/>
              <w:jc w:val="center"/>
              <w:rPr>
                <w:sz w:val="24"/>
              </w:rPr>
            </w:pPr>
            <w:r>
              <w:rPr>
                <w:spacing w:val="-5"/>
                <w:sz w:val="24"/>
              </w:rPr>
              <w:t>1.3</w:t>
            </w:r>
          </w:p>
        </w:tc>
        <w:tc>
          <w:tcPr>
            <w:tcW w:w="7372" w:type="dxa"/>
          </w:tcPr>
          <w:p w14:paraId="575B2AEA" w14:textId="77777777" w:rsidR="00DD28B4" w:rsidRDefault="006F0148">
            <w:pPr>
              <w:pStyle w:val="TableParagraph"/>
              <w:spacing w:before="99"/>
              <w:ind w:right="48"/>
              <w:jc w:val="both"/>
              <w:rPr>
                <w:sz w:val="24"/>
              </w:rPr>
            </w:pPr>
            <w:r>
              <w:rPr>
                <w:sz w:val="24"/>
              </w:rPr>
              <w:t>Приводить примеры гражданственности и патриотизма; ситуаций морального выбора, ситуаций, регулируемых различными видами социальных норм</w:t>
            </w:r>
          </w:p>
        </w:tc>
      </w:tr>
    </w:tbl>
    <w:p w14:paraId="5306F115" w14:textId="77777777" w:rsidR="00DD28B4" w:rsidRDefault="00DD28B4">
      <w:pPr>
        <w:pStyle w:val="TableParagraph"/>
        <w:jc w:val="both"/>
        <w:rPr>
          <w:sz w:val="24"/>
        </w:rPr>
        <w:sectPr w:rsidR="00DD28B4">
          <w:type w:val="continuous"/>
          <w:pgSz w:w="11910" w:h="16830"/>
          <w:pgMar w:top="820" w:right="708" w:bottom="547"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60B77BEA" w14:textId="77777777">
        <w:trPr>
          <w:trHeight w:val="756"/>
        </w:trPr>
        <w:tc>
          <w:tcPr>
            <w:tcW w:w="1702" w:type="dxa"/>
          </w:tcPr>
          <w:p w14:paraId="4C5B850D" w14:textId="77777777" w:rsidR="00DD28B4" w:rsidRDefault="006F0148">
            <w:pPr>
              <w:pStyle w:val="TableParagraph"/>
              <w:spacing w:before="99"/>
              <w:ind w:left="10"/>
              <w:jc w:val="center"/>
              <w:rPr>
                <w:sz w:val="24"/>
              </w:rPr>
            </w:pPr>
            <w:r>
              <w:rPr>
                <w:spacing w:val="-5"/>
                <w:sz w:val="24"/>
              </w:rPr>
              <w:t>1.4</w:t>
            </w:r>
          </w:p>
        </w:tc>
        <w:tc>
          <w:tcPr>
            <w:tcW w:w="7372" w:type="dxa"/>
          </w:tcPr>
          <w:p w14:paraId="6E0C1611" w14:textId="77777777" w:rsidR="00DD28B4" w:rsidRDefault="006F0148">
            <w:pPr>
              <w:pStyle w:val="TableParagraph"/>
              <w:spacing w:before="99"/>
              <w:rPr>
                <w:sz w:val="24"/>
              </w:rPr>
            </w:pPr>
            <w:r>
              <w:rPr>
                <w:sz w:val="24"/>
              </w:rPr>
              <w:t xml:space="preserve">Классифицировать социальные нормы, их существенные признаки и </w:t>
            </w:r>
            <w:r>
              <w:rPr>
                <w:spacing w:val="-2"/>
                <w:sz w:val="24"/>
              </w:rPr>
              <w:t>элементы</w:t>
            </w:r>
          </w:p>
        </w:tc>
      </w:tr>
      <w:tr w:rsidR="00DD28B4" w14:paraId="17D6144B" w14:textId="77777777">
        <w:trPr>
          <w:trHeight w:val="479"/>
        </w:trPr>
        <w:tc>
          <w:tcPr>
            <w:tcW w:w="1702" w:type="dxa"/>
          </w:tcPr>
          <w:p w14:paraId="7A19B604" w14:textId="77777777" w:rsidR="00DD28B4" w:rsidRDefault="006F0148">
            <w:pPr>
              <w:pStyle w:val="TableParagraph"/>
              <w:spacing w:before="99"/>
              <w:ind w:left="10"/>
              <w:jc w:val="center"/>
              <w:rPr>
                <w:sz w:val="24"/>
              </w:rPr>
            </w:pPr>
            <w:r>
              <w:rPr>
                <w:spacing w:val="-5"/>
                <w:sz w:val="24"/>
              </w:rPr>
              <w:t>1.5</w:t>
            </w:r>
          </w:p>
        </w:tc>
        <w:tc>
          <w:tcPr>
            <w:tcW w:w="7372" w:type="dxa"/>
          </w:tcPr>
          <w:p w14:paraId="4768BAE1" w14:textId="77777777" w:rsidR="00DD28B4" w:rsidRDefault="006F0148">
            <w:pPr>
              <w:pStyle w:val="TableParagraph"/>
              <w:spacing w:before="99"/>
              <w:rPr>
                <w:sz w:val="24"/>
              </w:rPr>
            </w:pPr>
            <w:r>
              <w:rPr>
                <w:sz w:val="24"/>
              </w:rPr>
              <w:t>Сравнивать</w:t>
            </w:r>
            <w:r>
              <w:rPr>
                <w:spacing w:val="-2"/>
                <w:sz w:val="24"/>
              </w:rPr>
              <w:t xml:space="preserve"> </w:t>
            </w:r>
            <w:r>
              <w:rPr>
                <w:sz w:val="24"/>
              </w:rPr>
              <w:t>отдельные</w:t>
            </w:r>
            <w:r>
              <w:rPr>
                <w:spacing w:val="-4"/>
                <w:sz w:val="24"/>
              </w:rPr>
              <w:t xml:space="preserve"> </w:t>
            </w:r>
            <w:r>
              <w:rPr>
                <w:sz w:val="24"/>
              </w:rPr>
              <w:t>виды</w:t>
            </w:r>
            <w:r>
              <w:rPr>
                <w:spacing w:val="-2"/>
                <w:sz w:val="24"/>
              </w:rPr>
              <w:t xml:space="preserve"> </w:t>
            </w:r>
            <w:r>
              <w:rPr>
                <w:sz w:val="24"/>
              </w:rPr>
              <w:t>социальных</w:t>
            </w:r>
            <w:r>
              <w:rPr>
                <w:spacing w:val="-3"/>
                <w:sz w:val="24"/>
              </w:rPr>
              <w:t xml:space="preserve"> </w:t>
            </w:r>
            <w:r>
              <w:rPr>
                <w:spacing w:val="-4"/>
                <w:sz w:val="24"/>
              </w:rPr>
              <w:t>норм</w:t>
            </w:r>
          </w:p>
        </w:tc>
      </w:tr>
      <w:tr w:rsidR="00DD28B4" w14:paraId="3B53A421" w14:textId="77777777">
        <w:trPr>
          <w:trHeight w:val="755"/>
        </w:trPr>
        <w:tc>
          <w:tcPr>
            <w:tcW w:w="1702" w:type="dxa"/>
          </w:tcPr>
          <w:p w14:paraId="0AD550D3" w14:textId="77777777" w:rsidR="00DD28B4" w:rsidRDefault="006F0148">
            <w:pPr>
              <w:pStyle w:val="TableParagraph"/>
              <w:ind w:left="10"/>
              <w:jc w:val="center"/>
              <w:rPr>
                <w:sz w:val="24"/>
              </w:rPr>
            </w:pPr>
            <w:r>
              <w:rPr>
                <w:spacing w:val="-5"/>
                <w:sz w:val="24"/>
              </w:rPr>
              <w:t>1.6</w:t>
            </w:r>
          </w:p>
        </w:tc>
        <w:tc>
          <w:tcPr>
            <w:tcW w:w="7372" w:type="dxa"/>
          </w:tcPr>
          <w:p w14:paraId="348A5E62" w14:textId="77777777" w:rsidR="00DD28B4" w:rsidRDefault="006F0148">
            <w:pPr>
              <w:pStyle w:val="TableParagraph"/>
              <w:rPr>
                <w:sz w:val="24"/>
              </w:rPr>
            </w:pPr>
            <w:r>
              <w:rPr>
                <w:sz w:val="24"/>
              </w:rPr>
              <w:t xml:space="preserve">Устанавливать и объяснять влияние социальных норм на общество и </w:t>
            </w:r>
            <w:r>
              <w:rPr>
                <w:spacing w:val="-2"/>
                <w:sz w:val="24"/>
              </w:rPr>
              <w:t>человека</w:t>
            </w:r>
          </w:p>
        </w:tc>
      </w:tr>
      <w:tr w:rsidR="00DD28B4" w14:paraId="53FFA230" w14:textId="77777777">
        <w:trPr>
          <w:trHeight w:val="755"/>
        </w:trPr>
        <w:tc>
          <w:tcPr>
            <w:tcW w:w="1702" w:type="dxa"/>
          </w:tcPr>
          <w:p w14:paraId="12CC4741" w14:textId="77777777" w:rsidR="00DD28B4" w:rsidRDefault="006F0148">
            <w:pPr>
              <w:pStyle w:val="TableParagraph"/>
              <w:ind w:left="10"/>
              <w:jc w:val="center"/>
              <w:rPr>
                <w:sz w:val="24"/>
              </w:rPr>
            </w:pPr>
            <w:r>
              <w:rPr>
                <w:spacing w:val="-5"/>
                <w:sz w:val="24"/>
              </w:rPr>
              <w:t>1.7</w:t>
            </w:r>
          </w:p>
        </w:tc>
        <w:tc>
          <w:tcPr>
            <w:tcW w:w="7372" w:type="dxa"/>
          </w:tcPr>
          <w:p w14:paraId="41D6441B" w14:textId="77777777" w:rsidR="00DD28B4" w:rsidRDefault="006F0148">
            <w:pPr>
              <w:pStyle w:val="TableParagraph"/>
              <w:tabs>
                <w:tab w:val="left" w:pos="1696"/>
                <w:tab w:val="left" w:pos="3162"/>
                <w:tab w:val="left" w:pos="4086"/>
                <w:tab w:val="left" w:pos="4665"/>
                <w:tab w:val="left" w:pos="6078"/>
                <w:tab w:val="left" w:pos="7180"/>
              </w:tabs>
              <w:ind w:right="50"/>
              <w:rPr>
                <w:sz w:val="24"/>
              </w:rPr>
            </w:pPr>
            <w:r>
              <w:rPr>
                <w:spacing w:val="-2"/>
                <w:sz w:val="24"/>
              </w:rPr>
              <w:t>Использовать</w:t>
            </w:r>
            <w:r>
              <w:rPr>
                <w:sz w:val="24"/>
              </w:rPr>
              <w:tab/>
            </w:r>
            <w:r>
              <w:rPr>
                <w:spacing w:val="-2"/>
                <w:sz w:val="24"/>
              </w:rPr>
              <w:t>полученные</w:t>
            </w:r>
            <w:r>
              <w:rPr>
                <w:sz w:val="24"/>
              </w:rPr>
              <w:tab/>
            </w:r>
            <w:r>
              <w:rPr>
                <w:spacing w:val="-2"/>
                <w:sz w:val="24"/>
              </w:rPr>
              <w:t>знания</w:t>
            </w:r>
            <w:r>
              <w:rPr>
                <w:sz w:val="24"/>
              </w:rPr>
              <w:tab/>
            </w:r>
            <w:r>
              <w:rPr>
                <w:spacing w:val="-4"/>
                <w:sz w:val="24"/>
              </w:rPr>
              <w:t>для</w:t>
            </w:r>
            <w:r>
              <w:rPr>
                <w:sz w:val="24"/>
              </w:rPr>
              <w:tab/>
            </w:r>
            <w:r>
              <w:rPr>
                <w:spacing w:val="-2"/>
                <w:sz w:val="24"/>
              </w:rPr>
              <w:t>объяснения</w:t>
            </w:r>
            <w:r>
              <w:rPr>
                <w:sz w:val="24"/>
              </w:rPr>
              <w:tab/>
            </w:r>
            <w:r>
              <w:rPr>
                <w:spacing w:val="-2"/>
                <w:sz w:val="24"/>
              </w:rPr>
              <w:t>(устного</w:t>
            </w:r>
            <w:r>
              <w:rPr>
                <w:sz w:val="24"/>
              </w:rPr>
              <w:tab/>
            </w:r>
            <w:r>
              <w:rPr>
                <w:spacing w:val="-10"/>
                <w:sz w:val="24"/>
              </w:rPr>
              <w:t xml:space="preserve">и </w:t>
            </w:r>
            <w:r>
              <w:rPr>
                <w:sz w:val="24"/>
              </w:rPr>
              <w:t>письменного) сущности социальных норм</w:t>
            </w:r>
          </w:p>
        </w:tc>
      </w:tr>
      <w:tr w:rsidR="00DD28B4" w14:paraId="0E02A2F6" w14:textId="77777777">
        <w:trPr>
          <w:trHeight w:val="1584"/>
        </w:trPr>
        <w:tc>
          <w:tcPr>
            <w:tcW w:w="1702" w:type="dxa"/>
          </w:tcPr>
          <w:p w14:paraId="10FDF83D" w14:textId="77777777" w:rsidR="00DD28B4" w:rsidRDefault="006F0148">
            <w:pPr>
              <w:pStyle w:val="TableParagraph"/>
              <w:ind w:left="10"/>
              <w:jc w:val="center"/>
              <w:rPr>
                <w:sz w:val="24"/>
              </w:rPr>
            </w:pPr>
            <w:r>
              <w:rPr>
                <w:spacing w:val="-5"/>
                <w:sz w:val="24"/>
              </w:rPr>
              <w:t>1.8</w:t>
            </w:r>
          </w:p>
        </w:tc>
        <w:tc>
          <w:tcPr>
            <w:tcW w:w="7372" w:type="dxa"/>
          </w:tcPr>
          <w:p w14:paraId="7A28E5BE" w14:textId="77777777" w:rsidR="00DD28B4" w:rsidRDefault="006F0148">
            <w:pPr>
              <w:pStyle w:val="TableParagraph"/>
              <w:ind w:right="49"/>
              <w:jc w:val="both"/>
              <w:rPr>
                <w:sz w:val="24"/>
              </w:rPr>
            </w:pPr>
            <w:r>
              <w:rPr>
                <w:sz w:val="24"/>
              </w:rPr>
              <w:t>Определять и аргументировать с использованием обществоведческих знаний, фактов общественной жизни и личного социального опыта свое отношение к явлениям социальной действительности с точки зрения</w:t>
            </w:r>
            <w:r>
              <w:rPr>
                <w:spacing w:val="-1"/>
                <w:sz w:val="24"/>
              </w:rPr>
              <w:t xml:space="preserve"> </w:t>
            </w:r>
            <w:r>
              <w:rPr>
                <w:sz w:val="24"/>
              </w:rPr>
              <w:t>социальных</w:t>
            </w:r>
            <w:r>
              <w:rPr>
                <w:spacing w:val="-5"/>
                <w:sz w:val="24"/>
              </w:rPr>
              <w:t xml:space="preserve"> </w:t>
            </w:r>
            <w:r>
              <w:rPr>
                <w:sz w:val="24"/>
              </w:rPr>
              <w:t>ценностей,</w:t>
            </w:r>
            <w:r>
              <w:rPr>
                <w:spacing w:val="-3"/>
                <w:sz w:val="24"/>
              </w:rPr>
              <w:t xml:space="preserve"> </w:t>
            </w:r>
            <w:r>
              <w:rPr>
                <w:sz w:val="24"/>
              </w:rPr>
              <w:t>к</w:t>
            </w:r>
            <w:r>
              <w:rPr>
                <w:spacing w:val="-2"/>
                <w:sz w:val="24"/>
              </w:rPr>
              <w:t xml:space="preserve"> </w:t>
            </w:r>
            <w:r>
              <w:rPr>
                <w:sz w:val="24"/>
              </w:rPr>
              <w:t>социальным</w:t>
            </w:r>
            <w:r>
              <w:rPr>
                <w:spacing w:val="-4"/>
                <w:sz w:val="24"/>
              </w:rPr>
              <w:t xml:space="preserve"> </w:t>
            </w:r>
            <w:r>
              <w:rPr>
                <w:sz w:val="24"/>
              </w:rPr>
              <w:t>нормам</w:t>
            </w:r>
            <w:r>
              <w:rPr>
                <w:spacing w:val="-6"/>
                <w:sz w:val="24"/>
              </w:rPr>
              <w:t xml:space="preserve"> </w:t>
            </w:r>
            <w:r>
              <w:rPr>
                <w:sz w:val="24"/>
              </w:rPr>
              <w:t>как</w:t>
            </w:r>
            <w:r>
              <w:rPr>
                <w:spacing w:val="-2"/>
                <w:sz w:val="24"/>
              </w:rPr>
              <w:t xml:space="preserve"> </w:t>
            </w:r>
            <w:r>
              <w:rPr>
                <w:sz w:val="24"/>
              </w:rPr>
              <w:t>регуляторам общественной жизни и поведения человека в обществе</w:t>
            </w:r>
          </w:p>
        </w:tc>
      </w:tr>
      <w:tr w:rsidR="00DD28B4" w14:paraId="53A84ED8" w14:textId="77777777">
        <w:trPr>
          <w:trHeight w:val="1031"/>
        </w:trPr>
        <w:tc>
          <w:tcPr>
            <w:tcW w:w="1702" w:type="dxa"/>
          </w:tcPr>
          <w:p w14:paraId="16327171" w14:textId="77777777" w:rsidR="00DD28B4" w:rsidRDefault="006F0148">
            <w:pPr>
              <w:pStyle w:val="TableParagraph"/>
              <w:ind w:left="10"/>
              <w:jc w:val="center"/>
              <w:rPr>
                <w:sz w:val="24"/>
              </w:rPr>
            </w:pPr>
            <w:r>
              <w:rPr>
                <w:spacing w:val="-5"/>
                <w:sz w:val="24"/>
              </w:rPr>
              <w:t>1.9</w:t>
            </w:r>
          </w:p>
        </w:tc>
        <w:tc>
          <w:tcPr>
            <w:tcW w:w="7372" w:type="dxa"/>
          </w:tcPr>
          <w:p w14:paraId="2836A6C3" w14:textId="77777777" w:rsidR="00DD28B4" w:rsidRDefault="006F0148">
            <w:pPr>
              <w:pStyle w:val="TableParagraph"/>
              <w:ind w:right="48"/>
              <w:jc w:val="both"/>
              <w:rPr>
                <w:sz w:val="24"/>
              </w:rPr>
            </w:pPr>
            <w:r>
              <w:rPr>
                <w:sz w:val="24"/>
              </w:rPr>
              <w:t>Решать</w:t>
            </w:r>
            <w:r>
              <w:rPr>
                <w:spacing w:val="-3"/>
                <w:sz w:val="24"/>
              </w:rPr>
              <w:t xml:space="preserve"> </w:t>
            </w:r>
            <w:r>
              <w:rPr>
                <w:sz w:val="24"/>
              </w:rPr>
              <w:t>познавательные</w:t>
            </w:r>
            <w:r>
              <w:rPr>
                <w:spacing w:val="-5"/>
                <w:sz w:val="24"/>
              </w:rPr>
              <w:t xml:space="preserve"> </w:t>
            </w:r>
            <w:r>
              <w:rPr>
                <w:sz w:val="24"/>
              </w:rPr>
              <w:t>и</w:t>
            </w:r>
            <w:r>
              <w:rPr>
                <w:spacing w:val="-5"/>
                <w:sz w:val="24"/>
              </w:rPr>
              <w:t xml:space="preserve"> </w:t>
            </w:r>
            <w:r>
              <w:rPr>
                <w:sz w:val="24"/>
              </w:rPr>
              <w:t>практические</w:t>
            </w:r>
            <w:r>
              <w:rPr>
                <w:spacing w:val="-5"/>
                <w:sz w:val="24"/>
              </w:rPr>
              <w:t xml:space="preserve"> </w:t>
            </w:r>
            <w:r>
              <w:rPr>
                <w:sz w:val="24"/>
              </w:rPr>
              <w:t>задачи,</w:t>
            </w:r>
            <w:r>
              <w:rPr>
                <w:spacing w:val="-6"/>
                <w:sz w:val="24"/>
              </w:rPr>
              <w:t xml:space="preserve"> </w:t>
            </w:r>
            <w:r>
              <w:rPr>
                <w:sz w:val="24"/>
              </w:rPr>
              <w:t>отражающие</w:t>
            </w:r>
            <w:r>
              <w:rPr>
                <w:spacing w:val="-5"/>
                <w:sz w:val="24"/>
              </w:rPr>
              <w:t xml:space="preserve"> </w:t>
            </w:r>
            <w:r>
              <w:rPr>
                <w:sz w:val="24"/>
              </w:rPr>
              <w:t xml:space="preserve">действие социальных норм как регуляторов общественной жизни и поведения </w:t>
            </w:r>
            <w:r>
              <w:rPr>
                <w:spacing w:val="-2"/>
                <w:sz w:val="24"/>
              </w:rPr>
              <w:t>человека</w:t>
            </w:r>
          </w:p>
        </w:tc>
      </w:tr>
      <w:tr w:rsidR="00DD28B4" w14:paraId="4A767ED1" w14:textId="77777777">
        <w:trPr>
          <w:trHeight w:val="757"/>
        </w:trPr>
        <w:tc>
          <w:tcPr>
            <w:tcW w:w="1702" w:type="dxa"/>
          </w:tcPr>
          <w:p w14:paraId="7AE5A3A9" w14:textId="77777777" w:rsidR="00DD28B4" w:rsidRDefault="006F0148">
            <w:pPr>
              <w:pStyle w:val="TableParagraph"/>
              <w:ind w:left="10"/>
              <w:jc w:val="center"/>
              <w:rPr>
                <w:sz w:val="24"/>
              </w:rPr>
            </w:pPr>
            <w:r>
              <w:rPr>
                <w:spacing w:val="-4"/>
                <w:sz w:val="24"/>
              </w:rPr>
              <w:t>1.10</w:t>
            </w:r>
          </w:p>
        </w:tc>
        <w:tc>
          <w:tcPr>
            <w:tcW w:w="7372" w:type="dxa"/>
          </w:tcPr>
          <w:p w14:paraId="56C47983" w14:textId="77777777" w:rsidR="00DD28B4" w:rsidRDefault="006F0148">
            <w:pPr>
              <w:pStyle w:val="TableParagraph"/>
              <w:tabs>
                <w:tab w:val="left" w:pos="1547"/>
                <w:tab w:val="left" w:pos="3047"/>
                <w:tab w:val="left" w:pos="4204"/>
                <w:tab w:val="left" w:pos="5286"/>
              </w:tabs>
              <w:ind w:right="54"/>
              <w:rPr>
                <w:sz w:val="24"/>
              </w:rPr>
            </w:pPr>
            <w:r>
              <w:rPr>
                <w:spacing w:val="-2"/>
                <w:sz w:val="24"/>
              </w:rPr>
              <w:t>Овладевать</w:t>
            </w:r>
            <w:r>
              <w:rPr>
                <w:sz w:val="24"/>
              </w:rPr>
              <w:tab/>
            </w:r>
            <w:r>
              <w:rPr>
                <w:spacing w:val="-2"/>
                <w:sz w:val="24"/>
              </w:rPr>
              <w:t>смысловым</w:t>
            </w:r>
            <w:r>
              <w:rPr>
                <w:sz w:val="24"/>
              </w:rPr>
              <w:tab/>
            </w:r>
            <w:r>
              <w:rPr>
                <w:spacing w:val="-2"/>
                <w:sz w:val="24"/>
              </w:rPr>
              <w:t>чтением</w:t>
            </w:r>
            <w:r>
              <w:rPr>
                <w:sz w:val="24"/>
              </w:rPr>
              <w:tab/>
            </w:r>
            <w:r>
              <w:rPr>
                <w:spacing w:val="-2"/>
                <w:sz w:val="24"/>
              </w:rPr>
              <w:t>текстов</w:t>
            </w:r>
            <w:r>
              <w:rPr>
                <w:sz w:val="24"/>
              </w:rPr>
              <w:tab/>
            </w:r>
            <w:r>
              <w:rPr>
                <w:spacing w:val="-2"/>
                <w:sz w:val="24"/>
              </w:rPr>
              <w:t xml:space="preserve">обществоведческой </w:t>
            </w:r>
            <w:r>
              <w:rPr>
                <w:sz w:val="24"/>
              </w:rPr>
              <w:t>тематики, касающихся гуманизма, гражданственности, патриотизма</w:t>
            </w:r>
          </w:p>
        </w:tc>
      </w:tr>
      <w:tr w:rsidR="00DD28B4" w14:paraId="1E3984AF" w14:textId="77777777">
        <w:trPr>
          <w:trHeight w:val="756"/>
        </w:trPr>
        <w:tc>
          <w:tcPr>
            <w:tcW w:w="1702" w:type="dxa"/>
          </w:tcPr>
          <w:p w14:paraId="3EEBE4CD" w14:textId="77777777" w:rsidR="00DD28B4" w:rsidRDefault="006F0148">
            <w:pPr>
              <w:pStyle w:val="TableParagraph"/>
              <w:spacing w:before="99"/>
              <w:ind w:left="10"/>
              <w:jc w:val="center"/>
              <w:rPr>
                <w:sz w:val="24"/>
              </w:rPr>
            </w:pPr>
            <w:r>
              <w:rPr>
                <w:spacing w:val="-4"/>
                <w:sz w:val="24"/>
              </w:rPr>
              <w:t>1.11</w:t>
            </w:r>
          </w:p>
        </w:tc>
        <w:tc>
          <w:tcPr>
            <w:tcW w:w="7372" w:type="dxa"/>
          </w:tcPr>
          <w:p w14:paraId="7AB5743F" w14:textId="77777777" w:rsidR="00DD28B4" w:rsidRDefault="006F0148">
            <w:pPr>
              <w:pStyle w:val="TableParagraph"/>
              <w:spacing w:before="99"/>
              <w:rPr>
                <w:sz w:val="24"/>
              </w:rPr>
            </w:pPr>
            <w:r>
              <w:rPr>
                <w:sz w:val="24"/>
              </w:rPr>
              <w:t>Извлекать информацию из разных источников о принципах и нормах морали, проблеме морального выбора</w:t>
            </w:r>
          </w:p>
        </w:tc>
      </w:tr>
      <w:tr w:rsidR="00DD28B4" w14:paraId="0D7380A6" w14:textId="77777777">
        <w:trPr>
          <w:trHeight w:val="1583"/>
        </w:trPr>
        <w:tc>
          <w:tcPr>
            <w:tcW w:w="1702" w:type="dxa"/>
          </w:tcPr>
          <w:p w14:paraId="1FA3E15A" w14:textId="77777777" w:rsidR="00DD28B4" w:rsidRDefault="006F0148">
            <w:pPr>
              <w:pStyle w:val="TableParagraph"/>
              <w:spacing w:before="99"/>
              <w:ind w:left="10"/>
              <w:jc w:val="center"/>
              <w:rPr>
                <w:sz w:val="24"/>
              </w:rPr>
            </w:pPr>
            <w:r>
              <w:rPr>
                <w:spacing w:val="-4"/>
                <w:sz w:val="24"/>
              </w:rPr>
              <w:t>1.12</w:t>
            </w:r>
          </w:p>
        </w:tc>
        <w:tc>
          <w:tcPr>
            <w:tcW w:w="7372" w:type="dxa"/>
          </w:tcPr>
          <w:p w14:paraId="6D0900E0" w14:textId="77777777" w:rsidR="00DD28B4" w:rsidRDefault="006F0148">
            <w:pPr>
              <w:pStyle w:val="TableParagraph"/>
              <w:spacing w:before="99"/>
              <w:ind w:right="48"/>
              <w:jc w:val="both"/>
              <w:rPr>
                <w:sz w:val="24"/>
              </w:rPr>
            </w:pPr>
            <w:r>
              <w:rPr>
                <w:sz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w:t>
            </w:r>
            <w:r>
              <w:rPr>
                <w:spacing w:val="80"/>
                <w:sz w:val="24"/>
              </w:rPr>
              <w:t xml:space="preserve"> </w:t>
            </w:r>
            <w:r>
              <w:rPr>
                <w:spacing w:val="-2"/>
                <w:sz w:val="24"/>
              </w:rPr>
              <w:t>человека</w:t>
            </w:r>
          </w:p>
        </w:tc>
      </w:tr>
      <w:tr w:rsidR="00DD28B4" w14:paraId="550E4F8E" w14:textId="77777777">
        <w:trPr>
          <w:trHeight w:val="755"/>
        </w:trPr>
        <w:tc>
          <w:tcPr>
            <w:tcW w:w="1702" w:type="dxa"/>
          </w:tcPr>
          <w:p w14:paraId="231B09BE" w14:textId="77777777" w:rsidR="00DD28B4" w:rsidRDefault="006F0148">
            <w:pPr>
              <w:pStyle w:val="TableParagraph"/>
              <w:ind w:left="10"/>
              <w:jc w:val="center"/>
              <w:rPr>
                <w:sz w:val="24"/>
              </w:rPr>
            </w:pPr>
            <w:r>
              <w:rPr>
                <w:spacing w:val="-4"/>
                <w:sz w:val="24"/>
              </w:rPr>
              <w:t>1.13</w:t>
            </w:r>
          </w:p>
        </w:tc>
        <w:tc>
          <w:tcPr>
            <w:tcW w:w="7372" w:type="dxa"/>
          </w:tcPr>
          <w:p w14:paraId="5F5182A8" w14:textId="77777777" w:rsidR="00DD28B4" w:rsidRDefault="006F0148">
            <w:pPr>
              <w:pStyle w:val="TableParagraph"/>
              <w:rPr>
                <w:sz w:val="24"/>
              </w:rPr>
            </w:pPr>
            <w:r>
              <w:rPr>
                <w:sz w:val="24"/>
              </w:rPr>
              <w:t>Оценивать</w:t>
            </w:r>
            <w:r>
              <w:rPr>
                <w:spacing w:val="40"/>
                <w:sz w:val="24"/>
              </w:rPr>
              <w:t xml:space="preserve"> </w:t>
            </w:r>
            <w:r>
              <w:rPr>
                <w:sz w:val="24"/>
              </w:rPr>
              <w:t>собственные</w:t>
            </w:r>
            <w:r>
              <w:rPr>
                <w:spacing w:val="36"/>
                <w:sz w:val="24"/>
              </w:rPr>
              <w:t xml:space="preserve"> </w:t>
            </w:r>
            <w:r>
              <w:rPr>
                <w:sz w:val="24"/>
              </w:rPr>
              <w:t>поступки,</w:t>
            </w:r>
            <w:r>
              <w:rPr>
                <w:spacing w:val="38"/>
                <w:sz w:val="24"/>
              </w:rPr>
              <w:t xml:space="preserve"> </w:t>
            </w:r>
            <w:r>
              <w:rPr>
                <w:sz w:val="24"/>
              </w:rPr>
              <w:t>поведение</w:t>
            </w:r>
            <w:r>
              <w:rPr>
                <w:spacing w:val="36"/>
                <w:sz w:val="24"/>
              </w:rPr>
              <w:t xml:space="preserve"> </w:t>
            </w:r>
            <w:r>
              <w:rPr>
                <w:sz w:val="24"/>
              </w:rPr>
              <w:t>людей</w:t>
            </w:r>
            <w:r>
              <w:rPr>
                <w:spacing w:val="39"/>
                <w:sz w:val="24"/>
              </w:rPr>
              <w:t xml:space="preserve"> </w:t>
            </w:r>
            <w:r>
              <w:rPr>
                <w:sz w:val="24"/>
              </w:rPr>
              <w:t>с</w:t>
            </w:r>
            <w:r>
              <w:rPr>
                <w:spacing w:val="37"/>
                <w:sz w:val="24"/>
              </w:rPr>
              <w:t xml:space="preserve"> </w:t>
            </w:r>
            <w:r>
              <w:rPr>
                <w:sz w:val="24"/>
              </w:rPr>
              <w:t>точки</w:t>
            </w:r>
            <w:r>
              <w:rPr>
                <w:spacing w:val="40"/>
                <w:sz w:val="24"/>
              </w:rPr>
              <w:t xml:space="preserve"> </w:t>
            </w:r>
            <w:r>
              <w:rPr>
                <w:sz w:val="24"/>
              </w:rPr>
              <w:t>зрения их соответствия нормам морали</w:t>
            </w:r>
          </w:p>
        </w:tc>
      </w:tr>
      <w:tr w:rsidR="00DD28B4" w14:paraId="145D1FB3" w14:textId="77777777">
        <w:trPr>
          <w:trHeight w:val="756"/>
        </w:trPr>
        <w:tc>
          <w:tcPr>
            <w:tcW w:w="1702" w:type="dxa"/>
          </w:tcPr>
          <w:p w14:paraId="210EE357" w14:textId="77777777" w:rsidR="00DD28B4" w:rsidRDefault="006F0148">
            <w:pPr>
              <w:pStyle w:val="TableParagraph"/>
              <w:ind w:left="10"/>
              <w:jc w:val="center"/>
              <w:rPr>
                <w:sz w:val="24"/>
              </w:rPr>
            </w:pPr>
            <w:r>
              <w:rPr>
                <w:spacing w:val="-4"/>
                <w:sz w:val="24"/>
              </w:rPr>
              <w:t>1.14</w:t>
            </w:r>
          </w:p>
        </w:tc>
        <w:tc>
          <w:tcPr>
            <w:tcW w:w="7372" w:type="dxa"/>
          </w:tcPr>
          <w:p w14:paraId="53343188" w14:textId="77777777" w:rsidR="00DD28B4" w:rsidRDefault="006F0148">
            <w:pPr>
              <w:pStyle w:val="TableParagraph"/>
              <w:tabs>
                <w:tab w:val="left" w:pos="1751"/>
                <w:tab w:val="left" w:pos="3275"/>
                <w:tab w:val="left" w:pos="4254"/>
                <w:tab w:val="left" w:pos="4658"/>
                <w:tab w:val="left" w:pos="6167"/>
                <w:tab w:val="left" w:pos="7197"/>
              </w:tabs>
              <w:ind w:right="49"/>
              <w:rPr>
                <w:sz w:val="24"/>
              </w:rPr>
            </w:pPr>
            <w:r>
              <w:rPr>
                <w:spacing w:val="-2"/>
                <w:sz w:val="24"/>
              </w:rPr>
              <w:t>Использовать</w:t>
            </w:r>
            <w:r>
              <w:rPr>
                <w:sz w:val="24"/>
              </w:rPr>
              <w:tab/>
            </w:r>
            <w:r>
              <w:rPr>
                <w:spacing w:val="-2"/>
                <w:sz w:val="24"/>
              </w:rPr>
              <w:t>полученные</w:t>
            </w:r>
            <w:r>
              <w:rPr>
                <w:sz w:val="24"/>
              </w:rPr>
              <w:tab/>
            </w:r>
            <w:r>
              <w:rPr>
                <w:spacing w:val="-2"/>
                <w:sz w:val="24"/>
              </w:rPr>
              <w:t>знания</w:t>
            </w:r>
            <w:r>
              <w:rPr>
                <w:sz w:val="24"/>
              </w:rPr>
              <w:tab/>
            </w:r>
            <w:r>
              <w:rPr>
                <w:spacing w:val="-10"/>
                <w:sz w:val="24"/>
              </w:rPr>
              <w:t>о</w:t>
            </w:r>
            <w:r>
              <w:rPr>
                <w:sz w:val="24"/>
              </w:rPr>
              <w:tab/>
            </w:r>
            <w:r>
              <w:rPr>
                <w:spacing w:val="-2"/>
                <w:sz w:val="24"/>
              </w:rPr>
              <w:t>социальных</w:t>
            </w:r>
            <w:r>
              <w:rPr>
                <w:sz w:val="24"/>
              </w:rPr>
              <w:tab/>
            </w:r>
            <w:r>
              <w:rPr>
                <w:spacing w:val="-2"/>
                <w:sz w:val="24"/>
              </w:rPr>
              <w:t>нормах</w:t>
            </w:r>
            <w:r>
              <w:rPr>
                <w:sz w:val="24"/>
              </w:rPr>
              <w:tab/>
            </w:r>
            <w:r>
              <w:rPr>
                <w:spacing w:val="-10"/>
                <w:sz w:val="24"/>
              </w:rPr>
              <w:t xml:space="preserve">в </w:t>
            </w:r>
            <w:r>
              <w:rPr>
                <w:sz w:val="24"/>
              </w:rPr>
              <w:t>повседневной жизни</w:t>
            </w:r>
          </w:p>
        </w:tc>
      </w:tr>
      <w:tr w:rsidR="00DD28B4" w14:paraId="32AAAC4C" w14:textId="77777777">
        <w:trPr>
          <w:trHeight w:val="755"/>
        </w:trPr>
        <w:tc>
          <w:tcPr>
            <w:tcW w:w="1702" w:type="dxa"/>
          </w:tcPr>
          <w:p w14:paraId="5395E214" w14:textId="77777777" w:rsidR="00DD28B4" w:rsidRDefault="006F0148">
            <w:pPr>
              <w:pStyle w:val="TableParagraph"/>
              <w:ind w:left="10"/>
              <w:jc w:val="center"/>
              <w:rPr>
                <w:sz w:val="24"/>
              </w:rPr>
            </w:pPr>
            <w:r>
              <w:rPr>
                <w:spacing w:val="-4"/>
                <w:sz w:val="24"/>
              </w:rPr>
              <w:t>1.15</w:t>
            </w:r>
          </w:p>
        </w:tc>
        <w:tc>
          <w:tcPr>
            <w:tcW w:w="7372" w:type="dxa"/>
          </w:tcPr>
          <w:p w14:paraId="380F011E" w14:textId="77777777" w:rsidR="00DD28B4" w:rsidRDefault="006F0148">
            <w:pPr>
              <w:pStyle w:val="TableParagraph"/>
              <w:rPr>
                <w:sz w:val="24"/>
              </w:rPr>
            </w:pPr>
            <w:r>
              <w:rPr>
                <w:sz w:val="24"/>
              </w:rPr>
              <w:t>Самостоятельно</w:t>
            </w:r>
            <w:r>
              <w:rPr>
                <w:spacing w:val="80"/>
                <w:sz w:val="24"/>
              </w:rPr>
              <w:t xml:space="preserve"> </w:t>
            </w:r>
            <w:r>
              <w:rPr>
                <w:sz w:val="24"/>
              </w:rPr>
              <w:t>заполнять</w:t>
            </w:r>
            <w:r>
              <w:rPr>
                <w:spacing w:val="80"/>
                <w:sz w:val="24"/>
              </w:rPr>
              <w:t xml:space="preserve"> </w:t>
            </w:r>
            <w:r>
              <w:rPr>
                <w:sz w:val="24"/>
              </w:rPr>
              <w:t>форму</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электронную)</w:t>
            </w:r>
            <w:r>
              <w:rPr>
                <w:spacing w:val="80"/>
                <w:sz w:val="24"/>
              </w:rPr>
              <w:t xml:space="preserve"> </w:t>
            </w:r>
            <w:r>
              <w:rPr>
                <w:sz w:val="24"/>
              </w:rPr>
              <w:t>и составлять простейший документ (заявление)</w:t>
            </w:r>
          </w:p>
        </w:tc>
      </w:tr>
      <w:tr w:rsidR="00DD28B4" w14:paraId="38B5F6BE" w14:textId="77777777">
        <w:trPr>
          <w:trHeight w:val="1307"/>
        </w:trPr>
        <w:tc>
          <w:tcPr>
            <w:tcW w:w="1702" w:type="dxa"/>
          </w:tcPr>
          <w:p w14:paraId="58A0B5A0" w14:textId="77777777" w:rsidR="00DD28B4" w:rsidRDefault="006F0148">
            <w:pPr>
              <w:pStyle w:val="TableParagraph"/>
              <w:ind w:left="10"/>
              <w:jc w:val="center"/>
              <w:rPr>
                <w:sz w:val="24"/>
              </w:rPr>
            </w:pPr>
            <w:r>
              <w:rPr>
                <w:spacing w:val="-4"/>
                <w:sz w:val="24"/>
              </w:rPr>
              <w:t>1.16</w:t>
            </w:r>
          </w:p>
        </w:tc>
        <w:tc>
          <w:tcPr>
            <w:tcW w:w="7372" w:type="dxa"/>
          </w:tcPr>
          <w:p w14:paraId="2864A90C" w14:textId="77777777" w:rsidR="00DD28B4" w:rsidRDefault="006F0148">
            <w:pPr>
              <w:pStyle w:val="TableParagraph"/>
              <w:ind w:right="50"/>
              <w:jc w:val="both"/>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DD28B4" w14:paraId="4522C43E" w14:textId="77777777">
        <w:trPr>
          <w:trHeight w:val="481"/>
        </w:trPr>
        <w:tc>
          <w:tcPr>
            <w:tcW w:w="1702" w:type="dxa"/>
          </w:tcPr>
          <w:p w14:paraId="37C7B882" w14:textId="77777777" w:rsidR="00DD28B4" w:rsidRDefault="006F0148">
            <w:pPr>
              <w:pStyle w:val="TableParagraph"/>
              <w:ind w:left="10" w:right="3"/>
              <w:jc w:val="center"/>
              <w:rPr>
                <w:sz w:val="24"/>
              </w:rPr>
            </w:pPr>
            <w:r>
              <w:rPr>
                <w:spacing w:val="-10"/>
                <w:sz w:val="24"/>
              </w:rPr>
              <w:t>2</w:t>
            </w:r>
          </w:p>
        </w:tc>
        <w:tc>
          <w:tcPr>
            <w:tcW w:w="7372" w:type="dxa"/>
          </w:tcPr>
          <w:p w14:paraId="03FE12C5" w14:textId="77777777" w:rsidR="00DD28B4" w:rsidRDefault="006F0148">
            <w:pPr>
              <w:pStyle w:val="TableParagraph"/>
              <w:rPr>
                <w:sz w:val="24"/>
              </w:rPr>
            </w:pPr>
            <w:r>
              <w:rPr>
                <w:sz w:val="24"/>
              </w:rPr>
              <w:t>По</w:t>
            </w:r>
            <w:r>
              <w:rPr>
                <w:spacing w:val="-1"/>
                <w:sz w:val="24"/>
              </w:rPr>
              <w:t xml:space="preserve"> </w:t>
            </w:r>
            <w:r>
              <w:rPr>
                <w:sz w:val="24"/>
              </w:rPr>
              <w:t>теме</w:t>
            </w:r>
            <w:r>
              <w:rPr>
                <w:spacing w:val="-2"/>
                <w:sz w:val="24"/>
              </w:rPr>
              <w:t xml:space="preserve"> </w:t>
            </w:r>
            <w:r>
              <w:rPr>
                <w:sz w:val="24"/>
              </w:rPr>
              <w:t>"Человек</w:t>
            </w:r>
            <w:r>
              <w:rPr>
                <w:spacing w:val="1"/>
                <w:sz w:val="24"/>
              </w:rPr>
              <w:t xml:space="preserve"> </w:t>
            </w:r>
            <w:r>
              <w:rPr>
                <w:sz w:val="24"/>
              </w:rPr>
              <w:t>как</w:t>
            </w:r>
            <w:r>
              <w:rPr>
                <w:spacing w:val="1"/>
                <w:sz w:val="24"/>
              </w:rPr>
              <w:t xml:space="preserve"> </w:t>
            </w:r>
            <w:r>
              <w:rPr>
                <w:sz w:val="24"/>
              </w:rPr>
              <w:t>участник</w:t>
            </w:r>
            <w:r>
              <w:rPr>
                <w:spacing w:val="1"/>
                <w:sz w:val="24"/>
              </w:rPr>
              <w:t xml:space="preserve"> </w:t>
            </w:r>
            <w:r>
              <w:rPr>
                <w:sz w:val="24"/>
              </w:rPr>
              <w:t>правовых</w:t>
            </w:r>
            <w:r>
              <w:rPr>
                <w:spacing w:val="-2"/>
                <w:sz w:val="24"/>
              </w:rPr>
              <w:t xml:space="preserve"> отношений"</w:t>
            </w:r>
          </w:p>
        </w:tc>
      </w:tr>
      <w:tr w:rsidR="00DD28B4" w14:paraId="5311A60F" w14:textId="77777777">
        <w:trPr>
          <w:trHeight w:val="1860"/>
        </w:trPr>
        <w:tc>
          <w:tcPr>
            <w:tcW w:w="1702" w:type="dxa"/>
          </w:tcPr>
          <w:p w14:paraId="61CF4C99" w14:textId="77777777" w:rsidR="00DD28B4" w:rsidRDefault="006F0148">
            <w:pPr>
              <w:pStyle w:val="TableParagraph"/>
              <w:spacing w:before="99"/>
              <w:ind w:left="10"/>
              <w:jc w:val="center"/>
              <w:rPr>
                <w:sz w:val="24"/>
              </w:rPr>
            </w:pPr>
            <w:r>
              <w:rPr>
                <w:spacing w:val="-5"/>
                <w:sz w:val="24"/>
              </w:rPr>
              <w:t>2.1</w:t>
            </w:r>
          </w:p>
        </w:tc>
        <w:tc>
          <w:tcPr>
            <w:tcW w:w="7372" w:type="dxa"/>
          </w:tcPr>
          <w:p w14:paraId="68BA6DC2" w14:textId="77777777" w:rsidR="00DD28B4" w:rsidRDefault="006F0148">
            <w:pPr>
              <w:pStyle w:val="TableParagraph"/>
              <w:spacing w:before="99"/>
              <w:ind w:right="51"/>
              <w:jc w:val="both"/>
              <w:rPr>
                <w:sz w:val="24"/>
              </w:rPr>
            </w:pPr>
            <w:r>
              <w:rPr>
                <w:sz w:val="24"/>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tc>
      </w:tr>
      <w:tr w:rsidR="00DD28B4" w14:paraId="74B406CA" w14:textId="77777777">
        <w:trPr>
          <w:trHeight w:val="479"/>
        </w:trPr>
        <w:tc>
          <w:tcPr>
            <w:tcW w:w="1702" w:type="dxa"/>
          </w:tcPr>
          <w:p w14:paraId="671C6D95" w14:textId="77777777" w:rsidR="00DD28B4" w:rsidRDefault="006F0148">
            <w:pPr>
              <w:pStyle w:val="TableParagraph"/>
              <w:spacing w:before="99"/>
              <w:ind w:left="10"/>
              <w:jc w:val="center"/>
              <w:rPr>
                <w:sz w:val="24"/>
              </w:rPr>
            </w:pPr>
            <w:r>
              <w:rPr>
                <w:spacing w:val="-5"/>
                <w:sz w:val="24"/>
              </w:rPr>
              <w:t>2.2</w:t>
            </w:r>
          </w:p>
        </w:tc>
        <w:tc>
          <w:tcPr>
            <w:tcW w:w="7372" w:type="dxa"/>
          </w:tcPr>
          <w:p w14:paraId="48A4C8B1" w14:textId="77777777" w:rsidR="00DD28B4" w:rsidRDefault="006F0148">
            <w:pPr>
              <w:pStyle w:val="TableParagraph"/>
              <w:spacing w:before="99"/>
              <w:rPr>
                <w:sz w:val="24"/>
              </w:rPr>
            </w:pPr>
            <w:r>
              <w:rPr>
                <w:sz w:val="24"/>
              </w:rPr>
              <w:t>Характеризовать</w:t>
            </w:r>
            <w:r>
              <w:rPr>
                <w:spacing w:val="76"/>
                <w:w w:val="150"/>
                <w:sz w:val="24"/>
              </w:rPr>
              <w:t xml:space="preserve"> </w:t>
            </w:r>
            <w:r>
              <w:rPr>
                <w:sz w:val="24"/>
              </w:rPr>
              <w:t>право</w:t>
            </w:r>
            <w:r>
              <w:rPr>
                <w:spacing w:val="77"/>
                <w:w w:val="150"/>
                <w:sz w:val="24"/>
              </w:rPr>
              <w:t xml:space="preserve"> </w:t>
            </w:r>
            <w:r>
              <w:rPr>
                <w:sz w:val="24"/>
              </w:rPr>
              <w:t>как</w:t>
            </w:r>
            <w:r>
              <w:rPr>
                <w:spacing w:val="78"/>
                <w:w w:val="150"/>
                <w:sz w:val="24"/>
              </w:rPr>
              <w:t xml:space="preserve"> </w:t>
            </w:r>
            <w:r>
              <w:rPr>
                <w:sz w:val="24"/>
              </w:rPr>
              <w:t>регулятор</w:t>
            </w:r>
            <w:r>
              <w:rPr>
                <w:spacing w:val="77"/>
                <w:w w:val="150"/>
                <w:sz w:val="24"/>
              </w:rPr>
              <w:t xml:space="preserve"> </w:t>
            </w:r>
            <w:r>
              <w:rPr>
                <w:sz w:val="24"/>
              </w:rPr>
              <w:t>общественных</w:t>
            </w:r>
            <w:r>
              <w:rPr>
                <w:spacing w:val="77"/>
                <w:w w:val="150"/>
                <w:sz w:val="24"/>
              </w:rPr>
              <w:t xml:space="preserve"> </w:t>
            </w:r>
            <w:r>
              <w:rPr>
                <w:spacing w:val="-2"/>
                <w:sz w:val="24"/>
              </w:rPr>
              <w:t>отношений,</w:t>
            </w:r>
          </w:p>
        </w:tc>
      </w:tr>
    </w:tbl>
    <w:p w14:paraId="39756114" w14:textId="77777777" w:rsidR="00DD28B4" w:rsidRDefault="00DD28B4">
      <w:pPr>
        <w:pStyle w:val="TableParagraph"/>
        <w:rPr>
          <w:sz w:val="24"/>
        </w:rPr>
        <w:sectPr w:rsidR="00DD28B4">
          <w:type w:val="continuous"/>
          <w:pgSz w:w="11910" w:h="16830"/>
          <w:pgMar w:top="820" w:right="708" w:bottom="612"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55C64B72" w14:textId="77777777">
        <w:trPr>
          <w:trHeight w:val="756"/>
        </w:trPr>
        <w:tc>
          <w:tcPr>
            <w:tcW w:w="1702" w:type="dxa"/>
          </w:tcPr>
          <w:p w14:paraId="671A131B" w14:textId="77777777" w:rsidR="00DD28B4" w:rsidRDefault="00DD28B4">
            <w:pPr>
              <w:pStyle w:val="TableParagraph"/>
              <w:spacing w:before="0"/>
              <w:ind w:left="0"/>
              <w:rPr>
                <w:sz w:val="24"/>
              </w:rPr>
            </w:pPr>
          </w:p>
        </w:tc>
        <w:tc>
          <w:tcPr>
            <w:tcW w:w="7372" w:type="dxa"/>
          </w:tcPr>
          <w:p w14:paraId="6E5BE0A7" w14:textId="77777777" w:rsidR="00DD28B4" w:rsidRDefault="006F0148">
            <w:pPr>
              <w:pStyle w:val="TableParagraph"/>
              <w:tabs>
                <w:tab w:val="left" w:pos="2102"/>
                <w:tab w:val="left" w:pos="2879"/>
                <w:tab w:val="left" w:pos="3215"/>
                <w:tab w:val="left" w:pos="4696"/>
                <w:tab w:val="left" w:pos="6112"/>
              </w:tabs>
              <w:spacing w:before="99"/>
              <w:ind w:right="52"/>
              <w:rPr>
                <w:sz w:val="24"/>
              </w:rPr>
            </w:pPr>
            <w:r>
              <w:rPr>
                <w:spacing w:val="-2"/>
                <w:sz w:val="24"/>
              </w:rPr>
              <w:t>конституционные</w:t>
            </w:r>
            <w:r>
              <w:rPr>
                <w:sz w:val="24"/>
              </w:rPr>
              <w:tab/>
            </w:r>
            <w:r>
              <w:rPr>
                <w:spacing w:val="-2"/>
                <w:sz w:val="24"/>
              </w:rPr>
              <w:t>права</w:t>
            </w:r>
            <w:r>
              <w:rPr>
                <w:sz w:val="24"/>
              </w:rPr>
              <w:tab/>
            </w:r>
            <w:r>
              <w:rPr>
                <w:spacing w:val="-10"/>
                <w:sz w:val="24"/>
              </w:rPr>
              <w:t>и</w:t>
            </w:r>
            <w:r>
              <w:rPr>
                <w:sz w:val="24"/>
              </w:rPr>
              <w:tab/>
            </w:r>
            <w:r>
              <w:rPr>
                <w:spacing w:val="-2"/>
                <w:sz w:val="24"/>
              </w:rPr>
              <w:t>обязанности</w:t>
            </w:r>
            <w:r>
              <w:rPr>
                <w:sz w:val="24"/>
              </w:rPr>
              <w:tab/>
            </w:r>
            <w:r>
              <w:rPr>
                <w:spacing w:val="-2"/>
                <w:sz w:val="24"/>
              </w:rPr>
              <w:t>гражданина</w:t>
            </w:r>
            <w:r>
              <w:rPr>
                <w:sz w:val="24"/>
              </w:rPr>
              <w:tab/>
            </w:r>
            <w:r>
              <w:rPr>
                <w:spacing w:val="-2"/>
                <w:sz w:val="24"/>
              </w:rPr>
              <w:t xml:space="preserve">Российской </w:t>
            </w:r>
            <w:r>
              <w:rPr>
                <w:sz w:val="24"/>
              </w:rPr>
              <w:t>Федерации, права ребенка в Российской Федерации</w:t>
            </w:r>
          </w:p>
        </w:tc>
      </w:tr>
      <w:tr w:rsidR="00DD28B4" w14:paraId="786435A1" w14:textId="77777777">
        <w:trPr>
          <w:trHeight w:val="1583"/>
        </w:trPr>
        <w:tc>
          <w:tcPr>
            <w:tcW w:w="1702" w:type="dxa"/>
          </w:tcPr>
          <w:p w14:paraId="33493A18" w14:textId="77777777" w:rsidR="00DD28B4" w:rsidRDefault="006F0148">
            <w:pPr>
              <w:pStyle w:val="TableParagraph"/>
              <w:spacing w:before="99"/>
              <w:ind w:left="10"/>
              <w:jc w:val="center"/>
              <w:rPr>
                <w:sz w:val="24"/>
              </w:rPr>
            </w:pPr>
            <w:r>
              <w:rPr>
                <w:spacing w:val="-5"/>
                <w:sz w:val="24"/>
              </w:rPr>
              <w:t>2.3</w:t>
            </w:r>
          </w:p>
        </w:tc>
        <w:tc>
          <w:tcPr>
            <w:tcW w:w="7372" w:type="dxa"/>
          </w:tcPr>
          <w:p w14:paraId="1B4670DB" w14:textId="77777777" w:rsidR="00DD28B4" w:rsidRDefault="006F0148">
            <w:pPr>
              <w:pStyle w:val="TableParagraph"/>
              <w:spacing w:before="99"/>
              <w:ind w:right="50"/>
              <w:jc w:val="both"/>
              <w:rPr>
                <w:sz w:val="24"/>
              </w:rPr>
            </w:pPr>
            <w:r>
              <w:rPr>
                <w:sz w:val="24"/>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tc>
      </w:tr>
      <w:tr w:rsidR="00DD28B4" w14:paraId="36648E24" w14:textId="77777777">
        <w:trPr>
          <w:trHeight w:val="1031"/>
        </w:trPr>
        <w:tc>
          <w:tcPr>
            <w:tcW w:w="1702" w:type="dxa"/>
          </w:tcPr>
          <w:p w14:paraId="376A6AE8" w14:textId="77777777" w:rsidR="00DD28B4" w:rsidRDefault="006F0148">
            <w:pPr>
              <w:pStyle w:val="TableParagraph"/>
              <w:ind w:left="10"/>
              <w:jc w:val="center"/>
              <w:rPr>
                <w:sz w:val="24"/>
              </w:rPr>
            </w:pPr>
            <w:r>
              <w:rPr>
                <w:spacing w:val="-5"/>
                <w:sz w:val="24"/>
              </w:rPr>
              <w:t>2.4</w:t>
            </w:r>
          </w:p>
        </w:tc>
        <w:tc>
          <w:tcPr>
            <w:tcW w:w="7372" w:type="dxa"/>
          </w:tcPr>
          <w:p w14:paraId="08942538" w14:textId="77777777" w:rsidR="00DD28B4" w:rsidRDefault="006F0148">
            <w:pPr>
              <w:pStyle w:val="TableParagraph"/>
              <w:ind w:right="50"/>
              <w:jc w:val="both"/>
              <w:rPr>
                <w:sz w:val="24"/>
              </w:rPr>
            </w:pPr>
            <w:r>
              <w:rPr>
                <w:sz w:val="24"/>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tc>
      </w:tr>
      <w:tr w:rsidR="00DD28B4" w14:paraId="78483618" w14:textId="77777777">
        <w:trPr>
          <w:trHeight w:val="1032"/>
        </w:trPr>
        <w:tc>
          <w:tcPr>
            <w:tcW w:w="1702" w:type="dxa"/>
          </w:tcPr>
          <w:p w14:paraId="4AADC8C7" w14:textId="77777777" w:rsidR="00DD28B4" w:rsidRDefault="006F0148">
            <w:pPr>
              <w:pStyle w:val="TableParagraph"/>
              <w:ind w:left="10"/>
              <w:jc w:val="center"/>
              <w:rPr>
                <w:sz w:val="24"/>
              </w:rPr>
            </w:pPr>
            <w:r>
              <w:rPr>
                <w:spacing w:val="-5"/>
                <w:sz w:val="24"/>
              </w:rPr>
              <w:t>2.5</w:t>
            </w:r>
          </w:p>
        </w:tc>
        <w:tc>
          <w:tcPr>
            <w:tcW w:w="7372" w:type="dxa"/>
          </w:tcPr>
          <w:p w14:paraId="07FC61FF" w14:textId="77777777" w:rsidR="00DD28B4" w:rsidRDefault="006F0148">
            <w:pPr>
              <w:pStyle w:val="TableParagraph"/>
              <w:ind w:right="49"/>
              <w:jc w:val="both"/>
              <w:rPr>
                <w:sz w:val="24"/>
              </w:rPr>
            </w:pPr>
            <w:r>
              <w:rPr>
                <w:sz w:val="24"/>
              </w:rPr>
              <w:t>Сравнивать (в том числе устанавливать основания для сравнения) проступок и преступление, дееспособность малолетних в возрасте от</w:t>
            </w:r>
            <w:r>
              <w:rPr>
                <w:spacing w:val="40"/>
                <w:sz w:val="24"/>
              </w:rPr>
              <w:t xml:space="preserve"> </w:t>
            </w:r>
            <w:r>
              <w:rPr>
                <w:sz w:val="24"/>
              </w:rPr>
              <w:t>6 до 14 лет и несовершеннолетних в возрасте от 14 до 18 лет</w:t>
            </w:r>
          </w:p>
        </w:tc>
      </w:tr>
      <w:tr w:rsidR="00DD28B4" w14:paraId="3AB00F76" w14:textId="77777777">
        <w:trPr>
          <w:trHeight w:val="1307"/>
        </w:trPr>
        <w:tc>
          <w:tcPr>
            <w:tcW w:w="1702" w:type="dxa"/>
          </w:tcPr>
          <w:p w14:paraId="05503B59" w14:textId="77777777" w:rsidR="00DD28B4" w:rsidRDefault="006F0148">
            <w:pPr>
              <w:pStyle w:val="TableParagraph"/>
              <w:ind w:left="10"/>
              <w:jc w:val="center"/>
              <w:rPr>
                <w:sz w:val="24"/>
              </w:rPr>
            </w:pPr>
            <w:r>
              <w:rPr>
                <w:spacing w:val="-5"/>
                <w:sz w:val="24"/>
              </w:rPr>
              <w:t>2.6</w:t>
            </w:r>
          </w:p>
        </w:tc>
        <w:tc>
          <w:tcPr>
            <w:tcW w:w="7372" w:type="dxa"/>
          </w:tcPr>
          <w:p w14:paraId="720165EC" w14:textId="77777777" w:rsidR="00DD28B4" w:rsidRDefault="006F0148">
            <w:pPr>
              <w:pStyle w:val="TableParagraph"/>
              <w:tabs>
                <w:tab w:val="left" w:pos="1876"/>
                <w:tab w:val="left" w:pos="3333"/>
                <w:tab w:val="left" w:pos="5682"/>
              </w:tabs>
              <w:ind w:right="50"/>
              <w:jc w:val="both"/>
              <w:rPr>
                <w:sz w:val="24"/>
              </w:rPr>
            </w:pPr>
            <w:r>
              <w:rPr>
                <w:sz w:val="24"/>
              </w:rPr>
              <w:t xml:space="preserve">Устанавливать и объяснять взаимосвязи, включая взаимодействия гражданина и государства, между правовым поведением и культурой </w:t>
            </w:r>
            <w:r>
              <w:rPr>
                <w:spacing w:val="-2"/>
                <w:sz w:val="24"/>
              </w:rPr>
              <w:t>личности,</w:t>
            </w:r>
            <w:r>
              <w:rPr>
                <w:sz w:val="24"/>
              </w:rPr>
              <w:tab/>
            </w:r>
            <w:r>
              <w:rPr>
                <w:spacing w:val="-4"/>
                <w:sz w:val="24"/>
              </w:rPr>
              <w:t>между</w:t>
            </w:r>
            <w:r>
              <w:rPr>
                <w:sz w:val="24"/>
              </w:rPr>
              <w:tab/>
            </w:r>
            <w:r>
              <w:rPr>
                <w:spacing w:val="-2"/>
                <w:sz w:val="24"/>
              </w:rPr>
              <w:t>особенностями</w:t>
            </w:r>
            <w:r>
              <w:rPr>
                <w:sz w:val="24"/>
              </w:rPr>
              <w:tab/>
            </w:r>
            <w:r>
              <w:rPr>
                <w:spacing w:val="-2"/>
                <w:sz w:val="24"/>
              </w:rPr>
              <w:t xml:space="preserve">дееспособности </w:t>
            </w:r>
            <w:r>
              <w:rPr>
                <w:sz w:val="24"/>
              </w:rPr>
              <w:t>несовершеннолетнего и его юридической ответственностью</w:t>
            </w:r>
          </w:p>
        </w:tc>
      </w:tr>
      <w:tr w:rsidR="00DD28B4" w14:paraId="0ABC0B7E" w14:textId="77777777">
        <w:trPr>
          <w:trHeight w:val="2412"/>
        </w:trPr>
        <w:tc>
          <w:tcPr>
            <w:tcW w:w="1702" w:type="dxa"/>
          </w:tcPr>
          <w:p w14:paraId="0F4DFE1B" w14:textId="77777777" w:rsidR="00DD28B4" w:rsidRDefault="006F0148">
            <w:pPr>
              <w:pStyle w:val="TableParagraph"/>
              <w:ind w:left="10"/>
              <w:jc w:val="center"/>
              <w:rPr>
                <w:sz w:val="24"/>
              </w:rPr>
            </w:pPr>
            <w:r>
              <w:rPr>
                <w:spacing w:val="-5"/>
                <w:sz w:val="24"/>
              </w:rPr>
              <w:t>2.7</w:t>
            </w:r>
          </w:p>
        </w:tc>
        <w:tc>
          <w:tcPr>
            <w:tcW w:w="7372" w:type="dxa"/>
          </w:tcPr>
          <w:p w14:paraId="3E1A1C4A" w14:textId="77777777" w:rsidR="00DD28B4" w:rsidRDefault="006F0148">
            <w:pPr>
              <w:pStyle w:val="TableParagraph"/>
              <w:ind w:right="49"/>
              <w:jc w:val="both"/>
              <w:rPr>
                <w:sz w:val="24"/>
              </w:rPr>
            </w:pPr>
            <w:r>
              <w:rPr>
                <w:sz w:val="24"/>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tc>
      </w:tr>
      <w:tr w:rsidR="00DD28B4" w14:paraId="643544A6" w14:textId="77777777">
        <w:trPr>
          <w:trHeight w:val="1307"/>
        </w:trPr>
        <w:tc>
          <w:tcPr>
            <w:tcW w:w="1702" w:type="dxa"/>
          </w:tcPr>
          <w:p w14:paraId="6B11949F" w14:textId="77777777" w:rsidR="00DD28B4" w:rsidRDefault="006F0148">
            <w:pPr>
              <w:pStyle w:val="TableParagraph"/>
              <w:ind w:left="10"/>
              <w:jc w:val="center"/>
              <w:rPr>
                <w:sz w:val="24"/>
              </w:rPr>
            </w:pPr>
            <w:r>
              <w:rPr>
                <w:spacing w:val="-5"/>
                <w:sz w:val="24"/>
              </w:rPr>
              <w:t>2.8</w:t>
            </w:r>
          </w:p>
        </w:tc>
        <w:tc>
          <w:tcPr>
            <w:tcW w:w="7372" w:type="dxa"/>
          </w:tcPr>
          <w:p w14:paraId="1C7F8C47" w14:textId="77777777" w:rsidR="00DD28B4" w:rsidRDefault="006F0148">
            <w:pPr>
              <w:pStyle w:val="TableParagraph"/>
              <w:ind w:right="50"/>
              <w:jc w:val="both"/>
              <w:rPr>
                <w:sz w:val="24"/>
              </w:rPr>
            </w:pPr>
            <w:r>
              <w:rPr>
                <w:sz w:val="24"/>
              </w:rPr>
              <w:t>Определять и аргументировать с использованием обществоведческих знаний, фактов общественной жизни и личного социального опыта свое</w:t>
            </w:r>
            <w:r>
              <w:rPr>
                <w:spacing w:val="-5"/>
                <w:sz w:val="24"/>
              </w:rPr>
              <w:t xml:space="preserve"> </w:t>
            </w:r>
            <w:r>
              <w:rPr>
                <w:sz w:val="24"/>
              </w:rPr>
              <w:t>отношение</w:t>
            </w:r>
            <w:r>
              <w:rPr>
                <w:spacing w:val="-1"/>
                <w:sz w:val="24"/>
              </w:rPr>
              <w:t xml:space="preserve"> </w:t>
            </w:r>
            <w:r>
              <w:rPr>
                <w:sz w:val="24"/>
              </w:rPr>
              <w:t>к</w:t>
            </w:r>
            <w:r>
              <w:rPr>
                <w:spacing w:val="-2"/>
                <w:sz w:val="24"/>
              </w:rPr>
              <w:t xml:space="preserve"> </w:t>
            </w:r>
            <w:r>
              <w:rPr>
                <w:sz w:val="24"/>
              </w:rPr>
              <w:t>роли</w:t>
            </w:r>
            <w:r>
              <w:rPr>
                <w:spacing w:val="-3"/>
                <w:sz w:val="24"/>
              </w:rPr>
              <w:t xml:space="preserve"> </w:t>
            </w:r>
            <w:r>
              <w:rPr>
                <w:sz w:val="24"/>
              </w:rPr>
              <w:t>правовых</w:t>
            </w:r>
            <w:r>
              <w:rPr>
                <w:spacing w:val="-3"/>
                <w:sz w:val="24"/>
              </w:rPr>
              <w:t xml:space="preserve"> </w:t>
            </w:r>
            <w:r>
              <w:rPr>
                <w:sz w:val="24"/>
              </w:rPr>
              <w:t>норм</w:t>
            </w:r>
            <w:r>
              <w:rPr>
                <w:spacing w:val="-3"/>
                <w:sz w:val="24"/>
              </w:rPr>
              <w:t xml:space="preserve"> </w:t>
            </w:r>
            <w:r>
              <w:rPr>
                <w:sz w:val="24"/>
              </w:rPr>
              <w:t>как</w:t>
            </w:r>
            <w:r>
              <w:rPr>
                <w:spacing w:val="-2"/>
                <w:sz w:val="24"/>
              </w:rPr>
              <w:t xml:space="preserve"> </w:t>
            </w:r>
            <w:r>
              <w:rPr>
                <w:sz w:val="24"/>
              </w:rPr>
              <w:t>регуляторов</w:t>
            </w:r>
            <w:r>
              <w:rPr>
                <w:spacing w:val="-1"/>
                <w:sz w:val="24"/>
              </w:rPr>
              <w:t xml:space="preserve"> </w:t>
            </w:r>
            <w:r>
              <w:rPr>
                <w:sz w:val="24"/>
              </w:rPr>
              <w:t>общественной жизни и поведения человека</w:t>
            </w:r>
          </w:p>
        </w:tc>
      </w:tr>
      <w:tr w:rsidR="00DD28B4" w14:paraId="564CD2FD" w14:textId="77777777">
        <w:trPr>
          <w:trHeight w:val="1862"/>
        </w:trPr>
        <w:tc>
          <w:tcPr>
            <w:tcW w:w="1702" w:type="dxa"/>
          </w:tcPr>
          <w:p w14:paraId="6A9791BB" w14:textId="77777777" w:rsidR="00DD28B4" w:rsidRDefault="006F0148">
            <w:pPr>
              <w:pStyle w:val="TableParagraph"/>
              <w:ind w:left="10"/>
              <w:jc w:val="center"/>
              <w:rPr>
                <w:sz w:val="24"/>
              </w:rPr>
            </w:pPr>
            <w:r>
              <w:rPr>
                <w:spacing w:val="-5"/>
                <w:sz w:val="24"/>
              </w:rPr>
              <w:t>2.9</w:t>
            </w:r>
          </w:p>
        </w:tc>
        <w:tc>
          <w:tcPr>
            <w:tcW w:w="7372" w:type="dxa"/>
          </w:tcPr>
          <w:p w14:paraId="53BEB5AF" w14:textId="77777777" w:rsidR="00DD28B4" w:rsidRDefault="006F0148">
            <w:pPr>
              <w:pStyle w:val="TableParagraph"/>
              <w:ind w:right="48"/>
              <w:jc w:val="both"/>
              <w:rPr>
                <w:sz w:val="24"/>
              </w:rPr>
            </w:pPr>
            <w:r>
              <w:rPr>
                <w:sz w:val="24"/>
              </w:rPr>
              <w:t>Решать</w:t>
            </w:r>
            <w:r>
              <w:rPr>
                <w:spacing w:val="-3"/>
                <w:sz w:val="24"/>
              </w:rPr>
              <w:t xml:space="preserve"> </w:t>
            </w:r>
            <w:r>
              <w:rPr>
                <w:sz w:val="24"/>
              </w:rPr>
              <w:t>познавательные</w:t>
            </w:r>
            <w:r>
              <w:rPr>
                <w:spacing w:val="-5"/>
                <w:sz w:val="24"/>
              </w:rPr>
              <w:t xml:space="preserve"> </w:t>
            </w:r>
            <w:r>
              <w:rPr>
                <w:sz w:val="24"/>
              </w:rPr>
              <w:t>и</w:t>
            </w:r>
            <w:r>
              <w:rPr>
                <w:spacing w:val="-5"/>
                <w:sz w:val="24"/>
              </w:rPr>
              <w:t xml:space="preserve"> </w:t>
            </w:r>
            <w:r>
              <w:rPr>
                <w:sz w:val="24"/>
              </w:rPr>
              <w:t>практические</w:t>
            </w:r>
            <w:r>
              <w:rPr>
                <w:spacing w:val="-5"/>
                <w:sz w:val="24"/>
              </w:rPr>
              <w:t xml:space="preserve"> </w:t>
            </w:r>
            <w:r>
              <w:rPr>
                <w:sz w:val="24"/>
              </w:rPr>
              <w:t>задачи,</w:t>
            </w:r>
            <w:r>
              <w:rPr>
                <w:spacing w:val="-6"/>
                <w:sz w:val="24"/>
              </w:rPr>
              <w:t xml:space="preserve"> </w:t>
            </w:r>
            <w:r>
              <w:rPr>
                <w:sz w:val="24"/>
              </w:rPr>
              <w:t>отражающие</w:t>
            </w:r>
            <w:r>
              <w:rPr>
                <w:spacing w:val="-5"/>
                <w:sz w:val="24"/>
              </w:rPr>
              <w:t xml:space="preserve"> </w:t>
            </w:r>
            <w:r>
              <w:rPr>
                <w:sz w:val="24"/>
              </w:rPr>
              <w:t>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tc>
      </w:tr>
      <w:tr w:rsidR="00DD28B4" w14:paraId="58543DD1" w14:textId="77777777">
        <w:trPr>
          <w:trHeight w:val="2412"/>
        </w:trPr>
        <w:tc>
          <w:tcPr>
            <w:tcW w:w="1702" w:type="dxa"/>
          </w:tcPr>
          <w:p w14:paraId="5C471AA3" w14:textId="77777777" w:rsidR="00DD28B4" w:rsidRDefault="006F0148">
            <w:pPr>
              <w:pStyle w:val="TableParagraph"/>
              <w:spacing w:before="99"/>
              <w:ind w:left="10"/>
              <w:jc w:val="center"/>
              <w:rPr>
                <w:sz w:val="24"/>
              </w:rPr>
            </w:pPr>
            <w:r>
              <w:rPr>
                <w:spacing w:val="-4"/>
                <w:sz w:val="24"/>
              </w:rPr>
              <w:t>2.10</w:t>
            </w:r>
          </w:p>
        </w:tc>
        <w:tc>
          <w:tcPr>
            <w:tcW w:w="7372" w:type="dxa"/>
          </w:tcPr>
          <w:p w14:paraId="2ED5BA2E" w14:textId="77777777" w:rsidR="00DD28B4" w:rsidRDefault="006F0148">
            <w:pPr>
              <w:pStyle w:val="TableParagraph"/>
              <w:spacing w:before="99"/>
              <w:ind w:right="48"/>
              <w:jc w:val="both"/>
              <w:rPr>
                <w:sz w:val="24"/>
              </w:rPr>
            </w:pPr>
            <w:r>
              <w:rPr>
                <w:sz w:val="24"/>
              </w:rPr>
              <w:t xml:space="preserve">Овладевать смысловым чтением текстов обществоведческой тематики: отбирать информацию из фрагментов </w:t>
            </w:r>
            <w:hyperlink r:id="rId18">
              <w:r>
                <w:rPr>
                  <w:color w:val="0000FF"/>
                  <w:sz w:val="24"/>
                </w:rPr>
                <w:t>Конституции</w:t>
              </w:r>
            </w:hyperlink>
            <w:r>
              <w:rPr>
                <w:color w:val="0000FF"/>
                <w:sz w:val="24"/>
              </w:rPr>
              <w:t xml:space="preserve"> </w:t>
            </w:r>
            <w:r>
              <w:rPr>
                <w:sz w:val="24"/>
              </w:rPr>
              <w:t>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tc>
      </w:tr>
      <w:tr w:rsidR="00DD28B4" w14:paraId="3671A3AA" w14:textId="77777777">
        <w:trPr>
          <w:trHeight w:val="1307"/>
        </w:trPr>
        <w:tc>
          <w:tcPr>
            <w:tcW w:w="1702" w:type="dxa"/>
          </w:tcPr>
          <w:p w14:paraId="32D4633A" w14:textId="77777777" w:rsidR="00DD28B4" w:rsidRDefault="006F0148">
            <w:pPr>
              <w:pStyle w:val="TableParagraph"/>
              <w:spacing w:before="99"/>
              <w:ind w:left="10"/>
              <w:jc w:val="center"/>
              <w:rPr>
                <w:sz w:val="24"/>
              </w:rPr>
            </w:pPr>
            <w:r>
              <w:rPr>
                <w:spacing w:val="-4"/>
                <w:sz w:val="24"/>
              </w:rPr>
              <w:t>2.11</w:t>
            </w:r>
          </w:p>
        </w:tc>
        <w:tc>
          <w:tcPr>
            <w:tcW w:w="7372" w:type="dxa"/>
          </w:tcPr>
          <w:p w14:paraId="18EF7BEB" w14:textId="77777777" w:rsidR="00DD28B4" w:rsidRDefault="006F0148">
            <w:pPr>
              <w:pStyle w:val="TableParagraph"/>
              <w:spacing w:before="99"/>
              <w:ind w:right="49"/>
              <w:jc w:val="both"/>
              <w:rPr>
                <w:sz w:val="24"/>
              </w:rPr>
            </w:pPr>
            <w:r>
              <w:rPr>
                <w:sz w:val="24"/>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w:t>
            </w:r>
            <w:r>
              <w:rPr>
                <w:spacing w:val="61"/>
                <w:sz w:val="24"/>
              </w:rPr>
              <w:t xml:space="preserve"> </w:t>
            </w:r>
            <w:r>
              <w:rPr>
                <w:sz w:val="24"/>
              </w:rPr>
              <w:t>факты</w:t>
            </w:r>
            <w:r>
              <w:rPr>
                <w:spacing w:val="65"/>
                <w:sz w:val="24"/>
              </w:rPr>
              <w:t xml:space="preserve"> </w:t>
            </w:r>
            <w:r>
              <w:rPr>
                <w:sz w:val="24"/>
              </w:rPr>
              <w:t>из</w:t>
            </w:r>
            <w:r>
              <w:rPr>
                <w:spacing w:val="68"/>
                <w:sz w:val="24"/>
              </w:rPr>
              <w:t xml:space="preserve"> </w:t>
            </w:r>
            <w:r>
              <w:rPr>
                <w:sz w:val="24"/>
              </w:rPr>
              <w:t>разных</w:t>
            </w:r>
            <w:r>
              <w:rPr>
                <w:spacing w:val="65"/>
                <w:sz w:val="24"/>
              </w:rPr>
              <w:t xml:space="preserve"> </w:t>
            </w:r>
            <w:r>
              <w:rPr>
                <w:sz w:val="24"/>
              </w:rPr>
              <w:t>адаптированных</w:t>
            </w:r>
            <w:r>
              <w:rPr>
                <w:spacing w:val="64"/>
                <w:sz w:val="24"/>
              </w:rPr>
              <w:t xml:space="preserve"> </w:t>
            </w:r>
            <w:r>
              <w:rPr>
                <w:sz w:val="24"/>
              </w:rPr>
              <w:t>источников</w:t>
            </w:r>
            <w:r>
              <w:rPr>
                <w:spacing w:val="64"/>
                <w:sz w:val="24"/>
              </w:rPr>
              <w:t xml:space="preserve"> </w:t>
            </w:r>
            <w:r>
              <w:rPr>
                <w:spacing w:val="-5"/>
                <w:sz w:val="24"/>
              </w:rPr>
              <w:t>(в</w:t>
            </w:r>
          </w:p>
        </w:tc>
      </w:tr>
    </w:tbl>
    <w:p w14:paraId="40A07A90"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2BE76D33" w14:textId="77777777">
        <w:trPr>
          <w:trHeight w:val="1032"/>
        </w:trPr>
        <w:tc>
          <w:tcPr>
            <w:tcW w:w="1702" w:type="dxa"/>
          </w:tcPr>
          <w:p w14:paraId="678ABCED" w14:textId="77777777" w:rsidR="00DD28B4" w:rsidRDefault="00DD28B4">
            <w:pPr>
              <w:pStyle w:val="TableParagraph"/>
              <w:spacing w:before="0"/>
              <w:ind w:left="0"/>
              <w:rPr>
                <w:sz w:val="24"/>
              </w:rPr>
            </w:pPr>
          </w:p>
        </w:tc>
        <w:tc>
          <w:tcPr>
            <w:tcW w:w="7372" w:type="dxa"/>
          </w:tcPr>
          <w:p w14:paraId="507ECF66" w14:textId="77777777" w:rsidR="00DD28B4" w:rsidRDefault="006F0148">
            <w:pPr>
              <w:pStyle w:val="TableParagraph"/>
              <w:spacing w:before="99"/>
              <w:ind w:right="49"/>
              <w:jc w:val="both"/>
              <w:rPr>
                <w:sz w:val="24"/>
              </w:rPr>
            </w:pPr>
            <w:r>
              <w:rPr>
                <w:sz w:val="24"/>
              </w:rPr>
              <w:t>том числе учебных материалов) и публикаций средств массовой информации с соблюдением правил информационной безопасности при работе в сети Интернет</w:t>
            </w:r>
          </w:p>
        </w:tc>
      </w:tr>
      <w:tr w:rsidR="00DD28B4" w14:paraId="76414021" w14:textId="77777777">
        <w:trPr>
          <w:trHeight w:val="1859"/>
        </w:trPr>
        <w:tc>
          <w:tcPr>
            <w:tcW w:w="1702" w:type="dxa"/>
          </w:tcPr>
          <w:p w14:paraId="6854FBA4" w14:textId="77777777" w:rsidR="00DD28B4" w:rsidRDefault="006F0148">
            <w:pPr>
              <w:pStyle w:val="TableParagraph"/>
              <w:spacing w:before="99"/>
              <w:ind w:left="10"/>
              <w:jc w:val="center"/>
              <w:rPr>
                <w:sz w:val="24"/>
              </w:rPr>
            </w:pPr>
            <w:r>
              <w:rPr>
                <w:spacing w:val="-4"/>
                <w:sz w:val="24"/>
              </w:rPr>
              <w:t>2.12</w:t>
            </w:r>
          </w:p>
        </w:tc>
        <w:tc>
          <w:tcPr>
            <w:tcW w:w="7372" w:type="dxa"/>
          </w:tcPr>
          <w:p w14:paraId="1F46B2AC" w14:textId="77777777" w:rsidR="00DD28B4" w:rsidRDefault="006F0148">
            <w:pPr>
              <w:pStyle w:val="TableParagraph"/>
              <w:spacing w:before="99"/>
              <w:ind w:right="48"/>
              <w:jc w:val="both"/>
              <w:rPr>
                <w:sz w:val="24"/>
              </w:rPr>
            </w:pPr>
            <w:r>
              <w:rPr>
                <w:sz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DD28B4" w14:paraId="0D68AB64" w14:textId="77777777">
        <w:trPr>
          <w:trHeight w:val="1032"/>
        </w:trPr>
        <w:tc>
          <w:tcPr>
            <w:tcW w:w="1702" w:type="dxa"/>
          </w:tcPr>
          <w:p w14:paraId="4046356A" w14:textId="77777777" w:rsidR="00DD28B4" w:rsidRDefault="006F0148">
            <w:pPr>
              <w:pStyle w:val="TableParagraph"/>
              <w:spacing w:before="99"/>
              <w:ind w:left="10"/>
              <w:jc w:val="center"/>
              <w:rPr>
                <w:sz w:val="24"/>
              </w:rPr>
            </w:pPr>
            <w:r>
              <w:rPr>
                <w:spacing w:val="-4"/>
                <w:sz w:val="24"/>
              </w:rPr>
              <w:t>2.13</w:t>
            </w:r>
          </w:p>
        </w:tc>
        <w:tc>
          <w:tcPr>
            <w:tcW w:w="7372" w:type="dxa"/>
          </w:tcPr>
          <w:p w14:paraId="607BEE0F" w14:textId="77777777" w:rsidR="00DD28B4" w:rsidRDefault="006F0148">
            <w:pPr>
              <w:pStyle w:val="TableParagraph"/>
              <w:spacing w:before="99"/>
              <w:ind w:right="50"/>
              <w:jc w:val="both"/>
              <w:rPr>
                <w:sz w:val="24"/>
              </w:rPr>
            </w:pPr>
            <w:r>
              <w:rPr>
                <w:sz w:val="24"/>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tc>
      </w:tr>
      <w:tr w:rsidR="00DD28B4" w14:paraId="2FF15416" w14:textId="77777777">
        <w:trPr>
          <w:trHeight w:val="3516"/>
        </w:trPr>
        <w:tc>
          <w:tcPr>
            <w:tcW w:w="1702" w:type="dxa"/>
          </w:tcPr>
          <w:p w14:paraId="0383CB10" w14:textId="77777777" w:rsidR="00DD28B4" w:rsidRDefault="006F0148">
            <w:pPr>
              <w:pStyle w:val="TableParagraph"/>
              <w:ind w:left="10"/>
              <w:jc w:val="center"/>
              <w:rPr>
                <w:sz w:val="24"/>
              </w:rPr>
            </w:pPr>
            <w:r>
              <w:rPr>
                <w:spacing w:val="-4"/>
                <w:sz w:val="24"/>
              </w:rPr>
              <w:t>2.14</w:t>
            </w:r>
          </w:p>
        </w:tc>
        <w:tc>
          <w:tcPr>
            <w:tcW w:w="7372" w:type="dxa"/>
          </w:tcPr>
          <w:p w14:paraId="7211CCF9" w14:textId="77777777" w:rsidR="00DD28B4" w:rsidRDefault="006F0148">
            <w:pPr>
              <w:pStyle w:val="TableParagraph"/>
              <w:ind w:right="46"/>
              <w:jc w:val="both"/>
              <w:rPr>
                <w:sz w:val="24"/>
              </w:rPr>
            </w:pPr>
            <w:r>
              <w:rPr>
                <w:sz w:val="24"/>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w:t>
            </w:r>
            <w:r>
              <w:rPr>
                <w:spacing w:val="80"/>
                <w:sz w:val="24"/>
              </w:rPr>
              <w:t xml:space="preserve"> </w:t>
            </w:r>
            <w:r>
              <w:rPr>
                <w:sz w:val="24"/>
              </w:rPr>
              <w:t>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w:t>
            </w:r>
            <w:r>
              <w:rPr>
                <w:spacing w:val="40"/>
                <w:sz w:val="24"/>
              </w:rPr>
              <w:t xml:space="preserve"> </w:t>
            </w:r>
            <w:r>
              <w:rPr>
                <w:sz w:val="24"/>
              </w:rPr>
              <w:t>аудитории и регламентом</w:t>
            </w:r>
          </w:p>
        </w:tc>
      </w:tr>
      <w:tr w:rsidR="00DD28B4" w14:paraId="12930A4A" w14:textId="77777777">
        <w:trPr>
          <w:trHeight w:val="1031"/>
        </w:trPr>
        <w:tc>
          <w:tcPr>
            <w:tcW w:w="1702" w:type="dxa"/>
          </w:tcPr>
          <w:p w14:paraId="58338B8F" w14:textId="77777777" w:rsidR="00DD28B4" w:rsidRDefault="006F0148">
            <w:pPr>
              <w:pStyle w:val="TableParagraph"/>
              <w:ind w:left="10"/>
              <w:jc w:val="center"/>
              <w:rPr>
                <w:sz w:val="24"/>
              </w:rPr>
            </w:pPr>
            <w:r>
              <w:rPr>
                <w:spacing w:val="-4"/>
                <w:sz w:val="24"/>
              </w:rPr>
              <w:t>2.15</w:t>
            </w:r>
          </w:p>
        </w:tc>
        <w:tc>
          <w:tcPr>
            <w:tcW w:w="7372" w:type="dxa"/>
          </w:tcPr>
          <w:p w14:paraId="4C7DD64C" w14:textId="77777777" w:rsidR="00DD28B4" w:rsidRDefault="006F0148">
            <w:pPr>
              <w:pStyle w:val="TableParagraph"/>
              <w:ind w:right="52"/>
              <w:jc w:val="both"/>
              <w:rPr>
                <w:sz w:val="24"/>
              </w:rPr>
            </w:pPr>
            <w:r>
              <w:rPr>
                <w:sz w:val="24"/>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tc>
      </w:tr>
      <w:tr w:rsidR="00DD28B4" w14:paraId="384D04FF" w14:textId="77777777">
        <w:trPr>
          <w:trHeight w:val="1860"/>
        </w:trPr>
        <w:tc>
          <w:tcPr>
            <w:tcW w:w="1702" w:type="dxa"/>
          </w:tcPr>
          <w:p w14:paraId="2DFE62D8" w14:textId="77777777" w:rsidR="00DD28B4" w:rsidRDefault="006F0148">
            <w:pPr>
              <w:pStyle w:val="TableParagraph"/>
              <w:ind w:left="10"/>
              <w:jc w:val="center"/>
              <w:rPr>
                <w:sz w:val="24"/>
              </w:rPr>
            </w:pPr>
            <w:r>
              <w:rPr>
                <w:spacing w:val="-4"/>
                <w:sz w:val="24"/>
              </w:rPr>
              <w:t>2.16</w:t>
            </w:r>
          </w:p>
        </w:tc>
        <w:tc>
          <w:tcPr>
            <w:tcW w:w="7372" w:type="dxa"/>
          </w:tcPr>
          <w:p w14:paraId="1322C785" w14:textId="77777777" w:rsidR="00DD28B4" w:rsidRDefault="006F0148">
            <w:pPr>
              <w:pStyle w:val="TableParagraph"/>
              <w:ind w:right="50"/>
              <w:jc w:val="both"/>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DD28B4" w14:paraId="6146A50F" w14:textId="77777777">
        <w:trPr>
          <w:trHeight w:val="479"/>
        </w:trPr>
        <w:tc>
          <w:tcPr>
            <w:tcW w:w="1702" w:type="dxa"/>
          </w:tcPr>
          <w:p w14:paraId="7DC56FA4" w14:textId="77777777" w:rsidR="00DD28B4" w:rsidRDefault="006F0148">
            <w:pPr>
              <w:pStyle w:val="TableParagraph"/>
              <w:ind w:left="10" w:right="3"/>
              <w:jc w:val="center"/>
              <w:rPr>
                <w:sz w:val="24"/>
              </w:rPr>
            </w:pPr>
            <w:r>
              <w:rPr>
                <w:spacing w:val="-10"/>
                <w:sz w:val="24"/>
              </w:rPr>
              <w:t>3</w:t>
            </w:r>
          </w:p>
        </w:tc>
        <w:tc>
          <w:tcPr>
            <w:tcW w:w="7372" w:type="dxa"/>
          </w:tcPr>
          <w:p w14:paraId="1A58F1F3" w14:textId="77777777" w:rsidR="00DD28B4" w:rsidRDefault="006F0148">
            <w:pPr>
              <w:pStyle w:val="TableParagraph"/>
              <w:rPr>
                <w:sz w:val="24"/>
              </w:rPr>
            </w:pPr>
            <w:r>
              <w:rPr>
                <w:sz w:val="24"/>
              </w:rPr>
              <w:t>По</w:t>
            </w:r>
            <w:r>
              <w:rPr>
                <w:spacing w:val="-2"/>
                <w:sz w:val="24"/>
              </w:rPr>
              <w:t xml:space="preserve"> </w:t>
            </w:r>
            <w:r>
              <w:rPr>
                <w:sz w:val="24"/>
              </w:rPr>
              <w:t>теме</w:t>
            </w:r>
            <w:r>
              <w:rPr>
                <w:spacing w:val="-2"/>
                <w:sz w:val="24"/>
              </w:rPr>
              <w:t xml:space="preserve"> </w:t>
            </w:r>
            <w:r>
              <w:rPr>
                <w:sz w:val="24"/>
              </w:rPr>
              <w:t>"Основы</w:t>
            </w:r>
            <w:r>
              <w:rPr>
                <w:spacing w:val="-2"/>
                <w:sz w:val="24"/>
              </w:rPr>
              <w:t xml:space="preserve"> </w:t>
            </w:r>
            <w:r>
              <w:rPr>
                <w:sz w:val="24"/>
              </w:rPr>
              <w:t>российского</w:t>
            </w:r>
            <w:r>
              <w:rPr>
                <w:spacing w:val="1"/>
                <w:sz w:val="24"/>
              </w:rPr>
              <w:t xml:space="preserve"> </w:t>
            </w:r>
            <w:r>
              <w:rPr>
                <w:spacing w:val="-2"/>
                <w:sz w:val="24"/>
              </w:rPr>
              <w:t>права"</w:t>
            </w:r>
          </w:p>
        </w:tc>
      </w:tr>
      <w:tr w:rsidR="00DD28B4" w14:paraId="40608A09" w14:textId="77777777">
        <w:trPr>
          <w:trHeight w:val="3240"/>
        </w:trPr>
        <w:tc>
          <w:tcPr>
            <w:tcW w:w="1702" w:type="dxa"/>
          </w:tcPr>
          <w:p w14:paraId="6E37099D" w14:textId="77777777" w:rsidR="00DD28B4" w:rsidRDefault="006F0148">
            <w:pPr>
              <w:pStyle w:val="TableParagraph"/>
              <w:ind w:left="10"/>
              <w:jc w:val="center"/>
              <w:rPr>
                <w:sz w:val="24"/>
              </w:rPr>
            </w:pPr>
            <w:r>
              <w:rPr>
                <w:spacing w:val="-5"/>
                <w:sz w:val="24"/>
              </w:rPr>
              <w:t>3.1</w:t>
            </w:r>
          </w:p>
        </w:tc>
        <w:tc>
          <w:tcPr>
            <w:tcW w:w="7372" w:type="dxa"/>
          </w:tcPr>
          <w:p w14:paraId="5078ABB8" w14:textId="77777777" w:rsidR="00DD28B4" w:rsidRDefault="006F0148">
            <w:pPr>
              <w:pStyle w:val="TableParagraph"/>
              <w:ind w:right="47"/>
              <w:jc w:val="both"/>
              <w:rPr>
                <w:sz w:val="24"/>
              </w:rPr>
            </w:pPr>
            <w:r>
              <w:rPr>
                <w:sz w:val="24"/>
              </w:rPr>
              <w:t xml:space="preserve">Осваивать и применять знания о </w:t>
            </w:r>
            <w:hyperlink r:id="rId19">
              <w:r>
                <w:rPr>
                  <w:color w:val="0000FF"/>
                  <w:sz w:val="24"/>
                </w:rPr>
                <w:t>Конституции</w:t>
              </w:r>
            </w:hyperlink>
            <w:r>
              <w:rPr>
                <w:color w:val="0000FF"/>
                <w:sz w:val="24"/>
              </w:rPr>
              <w:t xml:space="preserve"> </w:t>
            </w:r>
            <w:r>
              <w:rPr>
                <w:sz w:val="24"/>
              </w:rPr>
              <w:t>Российской</w:t>
            </w:r>
            <w:r>
              <w:rPr>
                <w:spacing w:val="40"/>
                <w:sz w:val="24"/>
              </w:rPr>
              <w:t xml:space="preserve"> </w:t>
            </w:r>
            <w:r>
              <w:rPr>
                <w:sz w:val="24"/>
              </w:rPr>
              <w:t>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 правовой, дисциплинарной, административной, уголовной), о правоохранительных органах, об обеспечении безопасности</w:t>
            </w:r>
            <w:r>
              <w:rPr>
                <w:spacing w:val="40"/>
                <w:sz w:val="24"/>
              </w:rPr>
              <w:t xml:space="preserve"> </w:t>
            </w:r>
            <w:r>
              <w:rPr>
                <w:sz w:val="24"/>
              </w:rPr>
              <w:t xml:space="preserve">личности, общества и государства, в том числе от терроризма и </w:t>
            </w:r>
            <w:r>
              <w:rPr>
                <w:spacing w:val="-2"/>
                <w:sz w:val="24"/>
              </w:rPr>
              <w:t>экстремизма</w:t>
            </w:r>
          </w:p>
        </w:tc>
      </w:tr>
      <w:tr w:rsidR="00DD28B4" w14:paraId="11DEC98F" w14:textId="77777777">
        <w:trPr>
          <w:trHeight w:val="757"/>
        </w:trPr>
        <w:tc>
          <w:tcPr>
            <w:tcW w:w="1702" w:type="dxa"/>
          </w:tcPr>
          <w:p w14:paraId="529C4D17" w14:textId="77777777" w:rsidR="00DD28B4" w:rsidRDefault="006F0148">
            <w:pPr>
              <w:pStyle w:val="TableParagraph"/>
              <w:ind w:left="10"/>
              <w:jc w:val="center"/>
              <w:rPr>
                <w:sz w:val="24"/>
              </w:rPr>
            </w:pPr>
            <w:r>
              <w:rPr>
                <w:spacing w:val="-5"/>
                <w:sz w:val="24"/>
              </w:rPr>
              <w:t>3.2</w:t>
            </w:r>
          </w:p>
        </w:tc>
        <w:tc>
          <w:tcPr>
            <w:tcW w:w="7372" w:type="dxa"/>
          </w:tcPr>
          <w:p w14:paraId="514652AE" w14:textId="77777777" w:rsidR="00DD28B4" w:rsidRDefault="006F0148">
            <w:pPr>
              <w:pStyle w:val="TableParagraph"/>
              <w:tabs>
                <w:tab w:val="left" w:pos="1638"/>
                <w:tab w:val="left" w:pos="2584"/>
                <w:tab w:val="left" w:pos="5051"/>
                <w:tab w:val="left" w:pos="6162"/>
                <w:tab w:val="left" w:pos="6580"/>
              </w:tabs>
              <w:ind w:right="48"/>
              <w:rPr>
                <w:sz w:val="24"/>
              </w:rPr>
            </w:pPr>
            <w:r>
              <w:rPr>
                <w:sz w:val="24"/>
              </w:rPr>
              <w:t xml:space="preserve">Характеризовать роль </w:t>
            </w:r>
            <w:hyperlink r:id="rId20">
              <w:r>
                <w:rPr>
                  <w:color w:val="0000FF"/>
                  <w:sz w:val="24"/>
                </w:rPr>
                <w:t>Конституции</w:t>
              </w:r>
            </w:hyperlink>
            <w:r>
              <w:rPr>
                <w:color w:val="0000FF"/>
                <w:sz w:val="24"/>
              </w:rPr>
              <w:t xml:space="preserve"> </w:t>
            </w:r>
            <w:r>
              <w:rPr>
                <w:sz w:val="24"/>
              </w:rPr>
              <w:t xml:space="preserve">Российской Федерации в системе </w:t>
            </w:r>
            <w:r>
              <w:rPr>
                <w:spacing w:val="-2"/>
                <w:sz w:val="24"/>
              </w:rPr>
              <w:t>российского</w:t>
            </w:r>
            <w:r>
              <w:rPr>
                <w:sz w:val="24"/>
              </w:rPr>
              <w:tab/>
            </w:r>
            <w:r>
              <w:rPr>
                <w:spacing w:val="-2"/>
                <w:sz w:val="24"/>
              </w:rPr>
              <w:t>права;</w:t>
            </w:r>
            <w:r>
              <w:rPr>
                <w:sz w:val="24"/>
              </w:rPr>
              <w:tab/>
            </w:r>
            <w:r>
              <w:rPr>
                <w:spacing w:val="-2"/>
                <w:sz w:val="24"/>
              </w:rPr>
              <w:t>правоохранительных</w:t>
            </w:r>
            <w:r>
              <w:rPr>
                <w:sz w:val="24"/>
              </w:rPr>
              <w:tab/>
            </w:r>
            <w:r>
              <w:rPr>
                <w:spacing w:val="-2"/>
                <w:sz w:val="24"/>
              </w:rPr>
              <w:t>органов</w:t>
            </w:r>
            <w:r>
              <w:rPr>
                <w:sz w:val="24"/>
              </w:rPr>
              <w:tab/>
            </w:r>
            <w:r>
              <w:rPr>
                <w:spacing w:val="-10"/>
                <w:sz w:val="24"/>
              </w:rPr>
              <w:t>в</w:t>
            </w:r>
            <w:r>
              <w:rPr>
                <w:sz w:val="24"/>
              </w:rPr>
              <w:tab/>
            </w:r>
            <w:r>
              <w:rPr>
                <w:spacing w:val="-2"/>
                <w:sz w:val="24"/>
              </w:rPr>
              <w:t>защите</w:t>
            </w:r>
          </w:p>
        </w:tc>
      </w:tr>
    </w:tbl>
    <w:p w14:paraId="2AE73F74"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581DC774" w14:textId="77777777">
        <w:trPr>
          <w:trHeight w:val="1583"/>
        </w:trPr>
        <w:tc>
          <w:tcPr>
            <w:tcW w:w="1702" w:type="dxa"/>
          </w:tcPr>
          <w:p w14:paraId="047A0A14" w14:textId="77777777" w:rsidR="00DD28B4" w:rsidRDefault="00DD28B4">
            <w:pPr>
              <w:pStyle w:val="TableParagraph"/>
              <w:spacing w:before="0"/>
              <w:ind w:left="0"/>
              <w:rPr>
                <w:sz w:val="24"/>
              </w:rPr>
            </w:pPr>
          </w:p>
        </w:tc>
        <w:tc>
          <w:tcPr>
            <w:tcW w:w="7372" w:type="dxa"/>
          </w:tcPr>
          <w:p w14:paraId="58E158F0" w14:textId="77777777" w:rsidR="00DD28B4" w:rsidRDefault="006F0148">
            <w:pPr>
              <w:pStyle w:val="TableParagraph"/>
              <w:spacing w:before="99"/>
              <w:ind w:right="47"/>
              <w:jc w:val="both"/>
              <w:rPr>
                <w:sz w:val="24"/>
              </w:rPr>
            </w:pPr>
            <w:r>
              <w:rPr>
                <w:sz w:val="24"/>
              </w:rPr>
              <w:t>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tc>
      </w:tr>
      <w:tr w:rsidR="00DD28B4" w14:paraId="13520C7B" w14:textId="77777777">
        <w:trPr>
          <w:trHeight w:val="1307"/>
        </w:trPr>
        <w:tc>
          <w:tcPr>
            <w:tcW w:w="1702" w:type="dxa"/>
          </w:tcPr>
          <w:p w14:paraId="097985EF" w14:textId="77777777" w:rsidR="00DD28B4" w:rsidRDefault="006F0148">
            <w:pPr>
              <w:pStyle w:val="TableParagraph"/>
              <w:spacing w:before="99"/>
              <w:ind w:left="10"/>
              <w:jc w:val="center"/>
              <w:rPr>
                <w:sz w:val="24"/>
              </w:rPr>
            </w:pPr>
            <w:r>
              <w:rPr>
                <w:spacing w:val="-5"/>
                <w:sz w:val="24"/>
              </w:rPr>
              <w:t>3.3</w:t>
            </w:r>
          </w:p>
        </w:tc>
        <w:tc>
          <w:tcPr>
            <w:tcW w:w="7372" w:type="dxa"/>
          </w:tcPr>
          <w:p w14:paraId="1613DEAB" w14:textId="77777777" w:rsidR="00DD28B4" w:rsidRDefault="006F0148">
            <w:pPr>
              <w:pStyle w:val="TableParagraph"/>
              <w:spacing w:before="99"/>
              <w:ind w:right="50"/>
              <w:jc w:val="both"/>
              <w:rPr>
                <w:sz w:val="24"/>
              </w:rPr>
            </w:pPr>
            <w:r>
              <w:rPr>
                <w:sz w:val="24"/>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tc>
      </w:tr>
      <w:tr w:rsidR="00DD28B4" w14:paraId="660096AF" w14:textId="77777777">
        <w:trPr>
          <w:trHeight w:val="1308"/>
        </w:trPr>
        <w:tc>
          <w:tcPr>
            <w:tcW w:w="1702" w:type="dxa"/>
          </w:tcPr>
          <w:p w14:paraId="4DB593AA" w14:textId="77777777" w:rsidR="00DD28B4" w:rsidRDefault="006F0148">
            <w:pPr>
              <w:pStyle w:val="TableParagraph"/>
              <w:spacing w:before="99"/>
              <w:ind w:left="10"/>
              <w:jc w:val="center"/>
              <w:rPr>
                <w:sz w:val="24"/>
              </w:rPr>
            </w:pPr>
            <w:r>
              <w:rPr>
                <w:spacing w:val="-5"/>
                <w:sz w:val="24"/>
              </w:rPr>
              <w:t>3.4</w:t>
            </w:r>
          </w:p>
        </w:tc>
        <w:tc>
          <w:tcPr>
            <w:tcW w:w="7372" w:type="dxa"/>
          </w:tcPr>
          <w:p w14:paraId="49EEB773" w14:textId="77777777" w:rsidR="00DD28B4" w:rsidRDefault="006F0148">
            <w:pPr>
              <w:pStyle w:val="TableParagraph"/>
              <w:spacing w:before="99"/>
              <w:ind w:right="50"/>
              <w:jc w:val="both"/>
              <w:rPr>
                <w:sz w:val="24"/>
              </w:rPr>
            </w:pPr>
            <w:r>
              <w:rPr>
                <w:sz w:val="24"/>
              </w:rPr>
              <w:t>Классифицировать по разным признакам виды нормативных</w:t>
            </w:r>
            <w:r>
              <w:rPr>
                <w:spacing w:val="40"/>
                <w:sz w:val="24"/>
              </w:rPr>
              <w:t xml:space="preserve"> </w:t>
            </w:r>
            <w:r>
              <w:rPr>
                <w:sz w:val="24"/>
              </w:rPr>
              <w:t>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tc>
      </w:tr>
      <w:tr w:rsidR="00DD28B4" w14:paraId="6A8ADF1C" w14:textId="77777777">
        <w:trPr>
          <w:trHeight w:val="1583"/>
        </w:trPr>
        <w:tc>
          <w:tcPr>
            <w:tcW w:w="1702" w:type="dxa"/>
          </w:tcPr>
          <w:p w14:paraId="3FA1A498" w14:textId="77777777" w:rsidR="00DD28B4" w:rsidRDefault="006F0148">
            <w:pPr>
              <w:pStyle w:val="TableParagraph"/>
              <w:ind w:left="10"/>
              <w:jc w:val="center"/>
              <w:rPr>
                <w:sz w:val="24"/>
              </w:rPr>
            </w:pPr>
            <w:r>
              <w:rPr>
                <w:spacing w:val="-5"/>
                <w:sz w:val="24"/>
              </w:rPr>
              <w:t>3.5</w:t>
            </w:r>
          </w:p>
        </w:tc>
        <w:tc>
          <w:tcPr>
            <w:tcW w:w="7372" w:type="dxa"/>
          </w:tcPr>
          <w:p w14:paraId="37344013" w14:textId="77777777" w:rsidR="00DD28B4" w:rsidRDefault="006F0148">
            <w:pPr>
              <w:pStyle w:val="TableParagraph"/>
              <w:ind w:right="47"/>
              <w:jc w:val="both"/>
              <w:rPr>
                <w:sz w:val="24"/>
              </w:rPr>
            </w:pPr>
            <w:r>
              <w:rPr>
                <w:sz w:val="24"/>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tc>
      </w:tr>
      <w:tr w:rsidR="00DD28B4" w14:paraId="13085444" w14:textId="77777777">
        <w:trPr>
          <w:trHeight w:val="1308"/>
        </w:trPr>
        <w:tc>
          <w:tcPr>
            <w:tcW w:w="1702" w:type="dxa"/>
          </w:tcPr>
          <w:p w14:paraId="6C9E1694" w14:textId="77777777" w:rsidR="00DD28B4" w:rsidRDefault="006F0148">
            <w:pPr>
              <w:pStyle w:val="TableParagraph"/>
              <w:ind w:left="10"/>
              <w:jc w:val="center"/>
              <w:rPr>
                <w:sz w:val="24"/>
              </w:rPr>
            </w:pPr>
            <w:r>
              <w:rPr>
                <w:spacing w:val="-5"/>
                <w:sz w:val="24"/>
              </w:rPr>
              <w:t>3.6</w:t>
            </w:r>
          </w:p>
        </w:tc>
        <w:tc>
          <w:tcPr>
            <w:tcW w:w="7372" w:type="dxa"/>
          </w:tcPr>
          <w:p w14:paraId="07D50AB4" w14:textId="77777777" w:rsidR="00DD28B4" w:rsidRDefault="006F0148">
            <w:pPr>
              <w:pStyle w:val="TableParagraph"/>
              <w:ind w:right="49"/>
              <w:jc w:val="both"/>
              <w:rPr>
                <w:sz w:val="24"/>
              </w:rPr>
            </w:pPr>
            <w:r>
              <w:rPr>
                <w:sz w:val="24"/>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tc>
      </w:tr>
      <w:tr w:rsidR="00DD28B4" w14:paraId="0964C48A" w14:textId="77777777">
        <w:trPr>
          <w:trHeight w:val="2135"/>
        </w:trPr>
        <w:tc>
          <w:tcPr>
            <w:tcW w:w="1702" w:type="dxa"/>
          </w:tcPr>
          <w:p w14:paraId="41956302" w14:textId="77777777" w:rsidR="00DD28B4" w:rsidRDefault="006F0148">
            <w:pPr>
              <w:pStyle w:val="TableParagraph"/>
              <w:ind w:left="10"/>
              <w:jc w:val="center"/>
              <w:rPr>
                <w:sz w:val="24"/>
              </w:rPr>
            </w:pPr>
            <w:r>
              <w:rPr>
                <w:spacing w:val="-5"/>
                <w:sz w:val="24"/>
              </w:rPr>
              <w:t>3.7</w:t>
            </w:r>
          </w:p>
        </w:tc>
        <w:tc>
          <w:tcPr>
            <w:tcW w:w="7372" w:type="dxa"/>
          </w:tcPr>
          <w:p w14:paraId="1B04274F" w14:textId="77777777" w:rsidR="00DD28B4" w:rsidRDefault="006F0148">
            <w:pPr>
              <w:pStyle w:val="TableParagraph"/>
              <w:ind w:right="48"/>
              <w:jc w:val="both"/>
              <w:rPr>
                <w:sz w:val="24"/>
              </w:rPr>
            </w:pPr>
            <w:r>
              <w:rPr>
                <w:sz w:val="24"/>
              </w:rPr>
              <w:t xml:space="preserve">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w:t>
            </w:r>
            <w:r>
              <w:rPr>
                <w:spacing w:val="-6"/>
                <w:sz w:val="24"/>
              </w:rPr>
              <w:t>им</w:t>
            </w:r>
          </w:p>
        </w:tc>
      </w:tr>
      <w:tr w:rsidR="00DD28B4" w14:paraId="46E32732" w14:textId="77777777">
        <w:trPr>
          <w:trHeight w:val="1584"/>
        </w:trPr>
        <w:tc>
          <w:tcPr>
            <w:tcW w:w="1702" w:type="dxa"/>
          </w:tcPr>
          <w:p w14:paraId="79D49681" w14:textId="77777777" w:rsidR="00DD28B4" w:rsidRDefault="006F0148">
            <w:pPr>
              <w:pStyle w:val="TableParagraph"/>
              <w:ind w:left="10"/>
              <w:jc w:val="center"/>
              <w:rPr>
                <w:sz w:val="24"/>
              </w:rPr>
            </w:pPr>
            <w:r>
              <w:rPr>
                <w:spacing w:val="-5"/>
                <w:sz w:val="24"/>
              </w:rPr>
              <w:t>3.8</w:t>
            </w:r>
          </w:p>
        </w:tc>
        <w:tc>
          <w:tcPr>
            <w:tcW w:w="7372" w:type="dxa"/>
          </w:tcPr>
          <w:p w14:paraId="6B9ED1CA" w14:textId="77777777" w:rsidR="00DD28B4" w:rsidRDefault="006F0148">
            <w:pPr>
              <w:pStyle w:val="TableParagraph"/>
              <w:ind w:right="49"/>
              <w:jc w:val="both"/>
              <w:rPr>
                <w:sz w:val="24"/>
              </w:rPr>
            </w:pPr>
            <w:r>
              <w:rPr>
                <w:sz w:val="24"/>
              </w:rPr>
              <w:t xml:space="preserve">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w:t>
            </w:r>
            <w:r>
              <w:rPr>
                <w:spacing w:val="-4"/>
                <w:sz w:val="24"/>
              </w:rPr>
              <w:t>норм</w:t>
            </w:r>
          </w:p>
        </w:tc>
      </w:tr>
      <w:tr w:rsidR="00DD28B4" w14:paraId="6ABB3399" w14:textId="77777777">
        <w:trPr>
          <w:trHeight w:val="1034"/>
        </w:trPr>
        <w:tc>
          <w:tcPr>
            <w:tcW w:w="1702" w:type="dxa"/>
          </w:tcPr>
          <w:p w14:paraId="136389E6" w14:textId="77777777" w:rsidR="00DD28B4" w:rsidRDefault="006F0148">
            <w:pPr>
              <w:pStyle w:val="TableParagraph"/>
              <w:ind w:left="10"/>
              <w:jc w:val="center"/>
              <w:rPr>
                <w:sz w:val="24"/>
              </w:rPr>
            </w:pPr>
            <w:r>
              <w:rPr>
                <w:spacing w:val="-5"/>
                <w:sz w:val="24"/>
              </w:rPr>
              <w:t>3.9</w:t>
            </w:r>
          </w:p>
        </w:tc>
        <w:tc>
          <w:tcPr>
            <w:tcW w:w="7372" w:type="dxa"/>
          </w:tcPr>
          <w:p w14:paraId="6CAE0322" w14:textId="77777777" w:rsidR="00DD28B4" w:rsidRDefault="006F0148">
            <w:pPr>
              <w:pStyle w:val="TableParagraph"/>
              <w:ind w:right="51"/>
              <w:jc w:val="both"/>
              <w:rPr>
                <w:sz w:val="24"/>
              </w:rPr>
            </w:pPr>
            <w:r>
              <w:rPr>
                <w:sz w:val="24"/>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tc>
      </w:tr>
      <w:tr w:rsidR="00DD28B4" w14:paraId="23656E37" w14:textId="77777777">
        <w:trPr>
          <w:trHeight w:val="2687"/>
        </w:trPr>
        <w:tc>
          <w:tcPr>
            <w:tcW w:w="1702" w:type="dxa"/>
          </w:tcPr>
          <w:p w14:paraId="2AB7655A" w14:textId="77777777" w:rsidR="00DD28B4" w:rsidRDefault="006F0148">
            <w:pPr>
              <w:pStyle w:val="TableParagraph"/>
              <w:spacing w:before="99"/>
              <w:ind w:left="10"/>
              <w:jc w:val="center"/>
              <w:rPr>
                <w:sz w:val="24"/>
              </w:rPr>
            </w:pPr>
            <w:r>
              <w:rPr>
                <w:spacing w:val="-4"/>
                <w:sz w:val="24"/>
              </w:rPr>
              <w:t>3.10</w:t>
            </w:r>
          </w:p>
        </w:tc>
        <w:tc>
          <w:tcPr>
            <w:tcW w:w="7372" w:type="dxa"/>
          </w:tcPr>
          <w:p w14:paraId="58B7EF55" w14:textId="77777777" w:rsidR="00DD28B4" w:rsidRDefault="006F0148">
            <w:pPr>
              <w:pStyle w:val="TableParagraph"/>
              <w:spacing w:before="99"/>
              <w:ind w:right="47"/>
              <w:jc w:val="both"/>
              <w:rPr>
                <w:sz w:val="24"/>
              </w:rPr>
            </w:pPr>
            <w:r>
              <w:rPr>
                <w:sz w:val="24"/>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tc>
      </w:tr>
      <w:tr w:rsidR="00DD28B4" w14:paraId="4A4AD85C" w14:textId="77777777">
        <w:trPr>
          <w:trHeight w:val="479"/>
        </w:trPr>
        <w:tc>
          <w:tcPr>
            <w:tcW w:w="1702" w:type="dxa"/>
          </w:tcPr>
          <w:p w14:paraId="054201C3" w14:textId="77777777" w:rsidR="00DD28B4" w:rsidRDefault="006F0148">
            <w:pPr>
              <w:pStyle w:val="TableParagraph"/>
              <w:spacing w:before="99"/>
              <w:ind w:left="10"/>
              <w:jc w:val="center"/>
              <w:rPr>
                <w:sz w:val="24"/>
              </w:rPr>
            </w:pPr>
            <w:r>
              <w:rPr>
                <w:spacing w:val="-4"/>
                <w:sz w:val="24"/>
              </w:rPr>
              <w:t>3.11</w:t>
            </w:r>
          </w:p>
        </w:tc>
        <w:tc>
          <w:tcPr>
            <w:tcW w:w="7372" w:type="dxa"/>
          </w:tcPr>
          <w:p w14:paraId="504A37C8" w14:textId="77777777" w:rsidR="00DD28B4" w:rsidRDefault="006F0148">
            <w:pPr>
              <w:pStyle w:val="TableParagraph"/>
              <w:spacing w:before="99"/>
              <w:rPr>
                <w:sz w:val="24"/>
              </w:rPr>
            </w:pPr>
            <w:r>
              <w:rPr>
                <w:sz w:val="24"/>
              </w:rPr>
              <w:t>Искать</w:t>
            </w:r>
            <w:r>
              <w:rPr>
                <w:spacing w:val="59"/>
                <w:w w:val="150"/>
                <w:sz w:val="24"/>
              </w:rPr>
              <w:t xml:space="preserve"> </w:t>
            </w:r>
            <w:r>
              <w:rPr>
                <w:sz w:val="24"/>
              </w:rPr>
              <w:t>и</w:t>
            </w:r>
            <w:r>
              <w:rPr>
                <w:spacing w:val="58"/>
                <w:w w:val="150"/>
                <w:sz w:val="24"/>
              </w:rPr>
              <w:t xml:space="preserve"> </w:t>
            </w:r>
            <w:r>
              <w:rPr>
                <w:sz w:val="24"/>
              </w:rPr>
              <w:t>извлекать</w:t>
            </w:r>
            <w:r>
              <w:rPr>
                <w:spacing w:val="58"/>
                <w:w w:val="150"/>
                <w:sz w:val="24"/>
              </w:rPr>
              <w:t xml:space="preserve"> </w:t>
            </w:r>
            <w:r>
              <w:rPr>
                <w:sz w:val="24"/>
              </w:rPr>
              <w:t>информацию</w:t>
            </w:r>
            <w:r>
              <w:rPr>
                <w:spacing w:val="59"/>
                <w:w w:val="150"/>
                <w:sz w:val="24"/>
              </w:rPr>
              <w:t xml:space="preserve"> </w:t>
            </w:r>
            <w:r>
              <w:rPr>
                <w:sz w:val="24"/>
              </w:rPr>
              <w:t>по</w:t>
            </w:r>
            <w:r>
              <w:rPr>
                <w:spacing w:val="58"/>
                <w:w w:val="150"/>
                <w:sz w:val="24"/>
              </w:rPr>
              <w:t xml:space="preserve"> </w:t>
            </w:r>
            <w:r>
              <w:rPr>
                <w:sz w:val="24"/>
              </w:rPr>
              <w:t>правовой</w:t>
            </w:r>
            <w:r>
              <w:rPr>
                <w:spacing w:val="58"/>
                <w:w w:val="150"/>
                <w:sz w:val="24"/>
              </w:rPr>
              <w:t xml:space="preserve"> </w:t>
            </w:r>
            <w:r>
              <w:rPr>
                <w:sz w:val="24"/>
              </w:rPr>
              <w:t>тематике</w:t>
            </w:r>
            <w:r>
              <w:rPr>
                <w:spacing w:val="59"/>
                <w:w w:val="150"/>
                <w:sz w:val="24"/>
              </w:rPr>
              <w:t xml:space="preserve"> </w:t>
            </w:r>
            <w:r>
              <w:rPr>
                <w:sz w:val="24"/>
              </w:rPr>
              <w:t>в</w:t>
            </w:r>
            <w:r>
              <w:rPr>
                <w:spacing w:val="60"/>
                <w:w w:val="150"/>
                <w:sz w:val="24"/>
              </w:rPr>
              <w:t xml:space="preserve"> </w:t>
            </w:r>
            <w:r>
              <w:rPr>
                <w:spacing w:val="-2"/>
                <w:sz w:val="24"/>
              </w:rPr>
              <w:t>сфере</w:t>
            </w:r>
          </w:p>
        </w:tc>
      </w:tr>
    </w:tbl>
    <w:p w14:paraId="345B200F"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88E28E2" w14:textId="77777777">
        <w:trPr>
          <w:trHeight w:val="1583"/>
        </w:trPr>
        <w:tc>
          <w:tcPr>
            <w:tcW w:w="1702" w:type="dxa"/>
          </w:tcPr>
          <w:p w14:paraId="26E9A2BD" w14:textId="77777777" w:rsidR="00DD28B4" w:rsidRDefault="00DD28B4">
            <w:pPr>
              <w:pStyle w:val="TableParagraph"/>
              <w:spacing w:before="0"/>
              <w:ind w:left="0"/>
              <w:rPr>
                <w:sz w:val="24"/>
              </w:rPr>
            </w:pPr>
          </w:p>
        </w:tc>
        <w:tc>
          <w:tcPr>
            <w:tcW w:w="7372" w:type="dxa"/>
          </w:tcPr>
          <w:p w14:paraId="6C14E47B" w14:textId="77777777" w:rsidR="00DD28B4" w:rsidRDefault="006F0148">
            <w:pPr>
              <w:pStyle w:val="TableParagraph"/>
              <w:spacing w:before="99"/>
              <w:ind w:right="50"/>
              <w:jc w:val="both"/>
              <w:rPr>
                <w:sz w:val="24"/>
              </w:rPr>
            </w:pPr>
            <w:r>
              <w:rPr>
                <w:sz w:val="24"/>
              </w:rPr>
              <w:t>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DD28B4" w14:paraId="21E10B8C" w14:textId="77777777">
        <w:trPr>
          <w:trHeight w:val="2688"/>
        </w:trPr>
        <w:tc>
          <w:tcPr>
            <w:tcW w:w="1702" w:type="dxa"/>
          </w:tcPr>
          <w:p w14:paraId="00C35D04" w14:textId="77777777" w:rsidR="00DD28B4" w:rsidRDefault="006F0148">
            <w:pPr>
              <w:pStyle w:val="TableParagraph"/>
              <w:spacing w:before="99"/>
              <w:ind w:left="10"/>
              <w:jc w:val="center"/>
              <w:rPr>
                <w:sz w:val="24"/>
              </w:rPr>
            </w:pPr>
            <w:r>
              <w:rPr>
                <w:spacing w:val="-4"/>
                <w:sz w:val="24"/>
              </w:rPr>
              <w:t>3.12</w:t>
            </w:r>
          </w:p>
        </w:tc>
        <w:tc>
          <w:tcPr>
            <w:tcW w:w="7372" w:type="dxa"/>
          </w:tcPr>
          <w:p w14:paraId="61D4201E" w14:textId="77777777" w:rsidR="00DD28B4" w:rsidRDefault="006F0148">
            <w:pPr>
              <w:pStyle w:val="TableParagraph"/>
              <w:tabs>
                <w:tab w:val="left" w:pos="2598"/>
                <w:tab w:val="left" w:pos="3474"/>
                <w:tab w:val="left" w:pos="5608"/>
              </w:tabs>
              <w:spacing w:before="99"/>
              <w:ind w:right="48"/>
              <w:jc w:val="both"/>
              <w:rPr>
                <w:sz w:val="24"/>
              </w:rPr>
            </w:pPr>
            <w:r>
              <w:rPr>
                <w:sz w:val="24"/>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w:t>
            </w:r>
            <w:r>
              <w:rPr>
                <w:spacing w:val="-2"/>
                <w:sz w:val="24"/>
              </w:rPr>
              <w:t>правонарушения,</w:t>
            </w:r>
            <w:r>
              <w:rPr>
                <w:sz w:val="24"/>
              </w:rPr>
              <w:tab/>
            </w:r>
            <w:r>
              <w:rPr>
                <w:spacing w:val="-10"/>
                <w:sz w:val="24"/>
              </w:rPr>
              <w:t>о</w:t>
            </w:r>
            <w:r>
              <w:rPr>
                <w:sz w:val="24"/>
              </w:rPr>
              <w:tab/>
            </w:r>
            <w:r>
              <w:rPr>
                <w:spacing w:val="-2"/>
                <w:sz w:val="24"/>
              </w:rPr>
              <w:t>юридической</w:t>
            </w:r>
            <w:r>
              <w:rPr>
                <w:sz w:val="24"/>
              </w:rPr>
              <w:tab/>
            </w:r>
            <w:r>
              <w:rPr>
                <w:spacing w:val="-2"/>
                <w:sz w:val="24"/>
              </w:rPr>
              <w:t>ответственности несовершеннолетних</w:t>
            </w:r>
          </w:p>
        </w:tc>
      </w:tr>
      <w:tr w:rsidR="00DD28B4" w14:paraId="4594AB75" w14:textId="77777777">
        <w:trPr>
          <w:trHeight w:val="1031"/>
        </w:trPr>
        <w:tc>
          <w:tcPr>
            <w:tcW w:w="1702" w:type="dxa"/>
          </w:tcPr>
          <w:p w14:paraId="5184C756" w14:textId="77777777" w:rsidR="00DD28B4" w:rsidRDefault="006F0148">
            <w:pPr>
              <w:pStyle w:val="TableParagraph"/>
              <w:spacing w:before="99"/>
              <w:ind w:left="10"/>
              <w:jc w:val="center"/>
              <w:rPr>
                <w:sz w:val="24"/>
              </w:rPr>
            </w:pPr>
            <w:r>
              <w:rPr>
                <w:spacing w:val="-4"/>
                <w:sz w:val="24"/>
              </w:rPr>
              <w:t>3.13</w:t>
            </w:r>
          </w:p>
        </w:tc>
        <w:tc>
          <w:tcPr>
            <w:tcW w:w="7372" w:type="dxa"/>
          </w:tcPr>
          <w:p w14:paraId="6DE00109" w14:textId="77777777" w:rsidR="00DD28B4" w:rsidRDefault="006F0148">
            <w:pPr>
              <w:pStyle w:val="TableParagraph"/>
              <w:spacing w:before="99"/>
              <w:ind w:right="49"/>
              <w:jc w:val="both"/>
              <w:rPr>
                <w:sz w:val="24"/>
              </w:rPr>
            </w:pPr>
            <w:r>
              <w:rPr>
                <w:sz w:val="24"/>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tc>
      </w:tr>
      <w:tr w:rsidR="00DD28B4" w14:paraId="0D8C464F" w14:textId="77777777">
        <w:trPr>
          <w:trHeight w:val="2688"/>
        </w:trPr>
        <w:tc>
          <w:tcPr>
            <w:tcW w:w="1702" w:type="dxa"/>
          </w:tcPr>
          <w:p w14:paraId="738284A3" w14:textId="77777777" w:rsidR="00DD28B4" w:rsidRDefault="006F0148">
            <w:pPr>
              <w:pStyle w:val="TableParagraph"/>
              <w:ind w:left="10"/>
              <w:jc w:val="center"/>
              <w:rPr>
                <w:sz w:val="24"/>
              </w:rPr>
            </w:pPr>
            <w:r>
              <w:rPr>
                <w:spacing w:val="-4"/>
                <w:sz w:val="24"/>
              </w:rPr>
              <w:t>3.14</w:t>
            </w:r>
          </w:p>
        </w:tc>
        <w:tc>
          <w:tcPr>
            <w:tcW w:w="7372" w:type="dxa"/>
          </w:tcPr>
          <w:p w14:paraId="712758F3" w14:textId="77777777" w:rsidR="00DD28B4" w:rsidRDefault="006F0148">
            <w:pPr>
              <w:pStyle w:val="TableParagraph"/>
              <w:ind w:right="48"/>
              <w:jc w:val="both"/>
              <w:rPr>
                <w:sz w:val="24"/>
              </w:rPr>
            </w:pPr>
            <w:r>
              <w:rPr>
                <w:sz w:val="24"/>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w:t>
            </w:r>
            <w:r>
              <w:rPr>
                <w:spacing w:val="40"/>
                <w:sz w:val="24"/>
              </w:rPr>
              <w:t xml:space="preserve"> </w:t>
            </w:r>
            <w:r>
              <w:rPr>
                <w:sz w:val="24"/>
              </w:rPr>
              <w:t>аудитории и регламентом</w:t>
            </w:r>
          </w:p>
        </w:tc>
      </w:tr>
      <w:tr w:rsidR="00DD28B4" w14:paraId="4C6CDDA7" w14:textId="77777777">
        <w:trPr>
          <w:trHeight w:val="755"/>
        </w:trPr>
        <w:tc>
          <w:tcPr>
            <w:tcW w:w="1702" w:type="dxa"/>
          </w:tcPr>
          <w:p w14:paraId="59720B0E" w14:textId="77777777" w:rsidR="00DD28B4" w:rsidRDefault="006F0148">
            <w:pPr>
              <w:pStyle w:val="TableParagraph"/>
              <w:ind w:left="10"/>
              <w:jc w:val="center"/>
              <w:rPr>
                <w:sz w:val="24"/>
              </w:rPr>
            </w:pPr>
            <w:r>
              <w:rPr>
                <w:spacing w:val="-4"/>
                <w:sz w:val="24"/>
              </w:rPr>
              <w:t>3.15</w:t>
            </w:r>
          </w:p>
        </w:tc>
        <w:tc>
          <w:tcPr>
            <w:tcW w:w="7372" w:type="dxa"/>
          </w:tcPr>
          <w:p w14:paraId="071F076F" w14:textId="77777777" w:rsidR="00DD28B4" w:rsidRDefault="006F0148">
            <w:pPr>
              <w:pStyle w:val="TableParagraph"/>
              <w:rPr>
                <w:sz w:val="24"/>
              </w:rPr>
            </w:pPr>
            <w:r>
              <w:rPr>
                <w:sz w:val="24"/>
              </w:rPr>
              <w:t>Самостоятельно</w:t>
            </w:r>
            <w:r>
              <w:rPr>
                <w:spacing w:val="80"/>
                <w:sz w:val="24"/>
              </w:rPr>
              <w:t xml:space="preserve"> </w:t>
            </w:r>
            <w:r>
              <w:rPr>
                <w:sz w:val="24"/>
              </w:rPr>
              <w:t>заполнять</w:t>
            </w:r>
            <w:r>
              <w:rPr>
                <w:spacing w:val="80"/>
                <w:sz w:val="24"/>
              </w:rPr>
              <w:t xml:space="preserve"> </w:t>
            </w:r>
            <w:r>
              <w:rPr>
                <w:sz w:val="24"/>
              </w:rPr>
              <w:t>форму</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электронную)</w:t>
            </w:r>
            <w:r>
              <w:rPr>
                <w:spacing w:val="80"/>
                <w:sz w:val="24"/>
              </w:rPr>
              <w:t xml:space="preserve"> </w:t>
            </w:r>
            <w:r>
              <w:rPr>
                <w:sz w:val="24"/>
              </w:rPr>
              <w:t>и составлять простейший документ (заявление о приеме на работу)</w:t>
            </w:r>
          </w:p>
        </w:tc>
      </w:tr>
      <w:tr w:rsidR="00DD28B4" w14:paraId="3E5F9F17" w14:textId="77777777">
        <w:trPr>
          <w:trHeight w:val="1860"/>
        </w:trPr>
        <w:tc>
          <w:tcPr>
            <w:tcW w:w="1702" w:type="dxa"/>
          </w:tcPr>
          <w:p w14:paraId="07802F94" w14:textId="77777777" w:rsidR="00DD28B4" w:rsidRDefault="006F0148">
            <w:pPr>
              <w:pStyle w:val="TableParagraph"/>
              <w:ind w:left="10"/>
              <w:jc w:val="center"/>
              <w:rPr>
                <w:sz w:val="24"/>
              </w:rPr>
            </w:pPr>
            <w:r>
              <w:rPr>
                <w:spacing w:val="-4"/>
                <w:sz w:val="24"/>
              </w:rPr>
              <w:t>3.16</w:t>
            </w:r>
          </w:p>
        </w:tc>
        <w:tc>
          <w:tcPr>
            <w:tcW w:w="7372" w:type="dxa"/>
          </w:tcPr>
          <w:p w14:paraId="5BAE076C" w14:textId="77777777" w:rsidR="00DD28B4" w:rsidRDefault="006F0148">
            <w:pPr>
              <w:pStyle w:val="TableParagraph"/>
              <w:ind w:right="50"/>
              <w:jc w:val="both"/>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bl>
    <w:p w14:paraId="7566FB8F" w14:textId="77777777" w:rsidR="00DD28B4" w:rsidRDefault="00DD28B4">
      <w:pPr>
        <w:pStyle w:val="a3"/>
        <w:spacing w:before="23"/>
        <w:ind w:left="0" w:firstLine="0"/>
        <w:jc w:val="left"/>
        <w:rPr>
          <w:b/>
        </w:rPr>
      </w:pPr>
    </w:p>
    <w:p w14:paraId="0ACDA4B9"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(7</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573869D7" w14:textId="77777777">
        <w:trPr>
          <w:trHeight w:val="481"/>
        </w:trPr>
        <w:tc>
          <w:tcPr>
            <w:tcW w:w="1078" w:type="dxa"/>
          </w:tcPr>
          <w:p w14:paraId="0E3505C8" w14:textId="77777777" w:rsidR="00DD28B4" w:rsidRDefault="006F0148">
            <w:pPr>
              <w:pStyle w:val="TableParagraph"/>
              <w:ind w:left="10" w:right="4"/>
              <w:jc w:val="center"/>
              <w:rPr>
                <w:sz w:val="24"/>
              </w:rPr>
            </w:pPr>
            <w:r>
              <w:rPr>
                <w:spacing w:val="-5"/>
                <w:sz w:val="24"/>
              </w:rPr>
              <w:t>Код</w:t>
            </w:r>
          </w:p>
        </w:tc>
        <w:tc>
          <w:tcPr>
            <w:tcW w:w="7996" w:type="dxa"/>
          </w:tcPr>
          <w:p w14:paraId="232B8274" w14:textId="77777777" w:rsidR="00DD28B4" w:rsidRDefault="006F0148">
            <w:pPr>
              <w:pStyle w:val="TableParagraph"/>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1209E0A8" w14:textId="77777777">
        <w:trPr>
          <w:trHeight w:val="479"/>
        </w:trPr>
        <w:tc>
          <w:tcPr>
            <w:tcW w:w="1078" w:type="dxa"/>
          </w:tcPr>
          <w:p w14:paraId="2A4144CF" w14:textId="77777777" w:rsidR="00DD28B4" w:rsidRDefault="006F0148">
            <w:pPr>
              <w:pStyle w:val="TableParagraph"/>
              <w:spacing w:before="99"/>
              <w:ind w:left="10" w:right="3"/>
              <w:jc w:val="center"/>
              <w:rPr>
                <w:sz w:val="24"/>
              </w:rPr>
            </w:pPr>
            <w:r>
              <w:rPr>
                <w:spacing w:val="-10"/>
                <w:sz w:val="24"/>
              </w:rPr>
              <w:t>1</w:t>
            </w:r>
          </w:p>
        </w:tc>
        <w:tc>
          <w:tcPr>
            <w:tcW w:w="7996" w:type="dxa"/>
          </w:tcPr>
          <w:p w14:paraId="24F97BAA" w14:textId="77777777" w:rsidR="00DD28B4" w:rsidRDefault="006F0148">
            <w:pPr>
              <w:pStyle w:val="TableParagraph"/>
              <w:spacing w:before="99"/>
              <w:rPr>
                <w:sz w:val="24"/>
              </w:rPr>
            </w:pPr>
            <w:r>
              <w:rPr>
                <w:sz w:val="24"/>
              </w:rPr>
              <w:t>Социальные</w:t>
            </w:r>
            <w:r>
              <w:rPr>
                <w:spacing w:val="-3"/>
                <w:sz w:val="24"/>
              </w:rPr>
              <w:t xml:space="preserve"> </w:t>
            </w:r>
            <w:r>
              <w:rPr>
                <w:sz w:val="24"/>
              </w:rPr>
              <w:t>ценности</w:t>
            </w:r>
            <w:r>
              <w:rPr>
                <w:spacing w:val="-4"/>
                <w:sz w:val="24"/>
              </w:rPr>
              <w:t xml:space="preserve"> </w:t>
            </w:r>
            <w:r>
              <w:rPr>
                <w:sz w:val="24"/>
              </w:rPr>
              <w:t>и</w:t>
            </w:r>
            <w:r>
              <w:rPr>
                <w:spacing w:val="-1"/>
                <w:sz w:val="24"/>
              </w:rPr>
              <w:t xml:space="preserve"> </w:t>
            </w:r>
            <w:r>
              <w:rPr>
                <w:spacing w:val="-2"/>
                <w:sz w:val="24"/>
              </w:rPr>
              <w:t>нормы</w:t>
            </w:r>
          </w:p>
        </w:tc>
      </w:tr>
      <w:tr w:rsidR="00DD28B4" w14:paraId="7C77E4BB" w14:textId="77777777">
        <w:trPr>
          <w:trHeight w:val="755"/>
        </w:trPr>
        <w:tc>
          <w:tcPr>
            <w:tcW w:w="1078" w:type="dxa"/>
          </w:tcPr>
          <w:p w14:paraId="1FFC53D7" w14:textId="77777777" w:rsidR="00DD28B4" w:rsidRDefault="006F0148">
            <w:pPr>
              <w:pStyle w:val="TableParagraph"/>
              <w:spacing w:before="99"/>
              <w:ind w:left="10"/>
              <w:jc w:val="center"/>
              <w:rPr>
                <w:sz w:val="24"/>
              </w:rPr>
            </w:pPr>
            <w:r>
              <w:rPr>
                <w:spacing w:val="-5"/>
                <w:sz w:val="24"/>
              </w:rPr>
              <w:t>1.1</w:t>
            </w:r>
          </w:p>
        </w:tc>
        <w:tc>
          <w:tcPr>
            <w:tcW w:w="7996" w:type="dxa"/>
          </w:tcPr>
          <w:p w14:paraId="2E292B89" w14:textId="77777777" w:rsidR="00DD28B4" w:rsidRDefault="006F0148">
            <w:pPr>
              <w:pStyle w:val="TableParagraph"/>
              <w:tabs>
                <w:tab w:val="left" w:pos="1876"/>
                <w:tab w:val="left" w:pos="3165"/>
                <w:tab w:val="left" w:pos="4302"/>
                <w:tab w:val="left" w:pos="4706"/>
                <w:tab w:val="left" w:pos="6659"/>
              </w:tabs>
              <w:spacing w:before="99"/>
              <w:ind w:right="49"/>
              <w:rPr>
                <w:sz w:val="24"/>
              </w:rPr>
            </w:pPr>
            <w:r>
              <w:rPr>
                <w:spacing w:val="-2"/>
                <w:sz w:val="24"/>
              </w:rPr>
              <w:t>Общественные</w:t>
            </w:r>
            <w:r>
              <w:rPr>
                <w:sz w:val="24"/>
              </w:rPr>
              <w:tab/>
            </w:r>
            <w:r>
              <w:rPr>
                <w:spacing w:val="-2"/>
                <w:sz w:val="24"/>
              </w:rPr>
              <w:t>ценности.</w:t>
            </w:r>
            <w:r>
              <w:rPr>
                <w:sz w:val="24"/>
              </w:rPr>
              <w:tab/>
            </w:r>
            <w:r>
              <w:rPr>
                <w:spacing w:val="-2"/>
                <w:sz w:val="24"/>
              </w:rPr>
              <w:t>Свобода</w:t>
            </w:r>
            <w:r>
              <w:rPr>
                <w:sz w:val="24"/>
              </w:rPr>
              <w:tab/>
            </w:r>
            <w:r>
              <w:rPr>
                <w:spacing w:val="-10"/>
                <w:sz w:val="24"/>
              </w:rPr>
              <w:t>и</w:t>
            </w:r>
            <w:r>
              <w:rPr>
                <w:sz w:val="24"/>
              </w:rPr>
              <w:tab/>
            </w:r>
            <w:r>
              <w:rPr>
                <w:spacing w:val="-2"/>
                <w:sz w:val="24"/>
              </w:rPr>
              <w:t>ответственность</w:t>
            </w:r>
            <w:r>
              <w:rPr>
                <w:sz w:val="24"/>
              </w:rPr>
              <w:tab/>
            </w:r>
            <w:r>
              <w:rPr>
                <w:spacing w:val="-2"/>
                <w:sz w:val="24"/>
              </w:rPr>
              <w:t xml:space="preserve">гражданина. </w:t>
            </w:r>
            <w:r>
              <w:rPr>
                <w:sz w:val="24"/>
              </w:rPr>
              <w:t>Гражданственность и патриотизм. Гуманизм</w:t>
            </w:r>
          </w:p>
        </w:tc>
      </w:tr>
      <w:tr w:rsidR="00DD28B4" w14:paraId="0AB452F6" w14:textId="77777777">
        <w:trPr>
          <w:trHeight w:val="756"/>
        </w:trPr>
        <w:tc>
          <w:tcPr>
            <w:tcW w:w="1078" w:type="dxa"/>
          </w:tcPr>
          <w:p w14:paraId="1E8EE275" w14:textId="77777777" w:rsidR="00DD28B4" w:rsidRDefault="006F0148">
            <w:pPr>
              <w:pStyle w:val="TableParagraph"/>
              <w:ind w:left="10"/>
              <w:jc w:val="center"/>
              <w:rPr>
                <w:sz w:val="24"/>
              </w:rPr>
            </w:pPr>
            <w:r>
              <w:rPr>
                <w:spacing w:val="-5"/>
                <w:sz w:val="24"/>
              </w:rPr>
              <w:t>1.2</w:t>
            </w:r>
          </w:p>
        </w:tc>
        <w:tc>
          <w:tcPr>
            <w:tcW w:w="7996" w:type="dxa"/>
          </w:tcPr>
          <w:p w14:paraId="6A92542E" w14:textId="77777777" w:rsidR="00DD28B4" w:rsidRDefault="006F0148">
            <w:pPr>
              <w:pStyle w:val="TableParagraph"/>
              <w:rPr>
                <w:sz w:val="24"/>
              </w:rPr>
            </w:pPr>
            <w:r>
              <w:rPr>
                <w:sz w:val="24"/>
              </w:rPr>
              <w:t>Социальные</w:t>
            </w:r>
            <w:r>
              <w:rPr>
                <w:spacing w:val="80"/>
                <w:sz w:val="24"/>
              </w:rPr>
              <w:t xml:space="preserve"> </w:t>
            </w:r>
            <w:r>
              <w:rPr>
                <w:sz w:val="24"/>
              </w:rPr>
              <w:t>нормы</w:t>
            </w:r>
            <w:r>
              <w:rPr>
                <w:spacing w:val="80"/>
                <w:sz w:val="24"/>
              </w:rPr>
              <w:t xml:space="preserve"> </w:t>
            </w:r>
            <w:r>
              <w:rPr>
                <w:sz w:val="24"/>
              </w:rPr>
              <w:t>как</w:t>
            </w:r>
            <w:r>
              <w:rPr>
                <w:spacing w:val="80"/>
                <w:sz w:val="24"/>
              </w:rPr>
              <w:t xml:space="preserve"> </w:t>
            </w:r>
            <w:r>
              <w:rPr>
                <w:sz w:val="24"/>
              </w:rPr>
              <w:t>регуляторы</w:t>
            </w:r>
            <w:r>
              <w:rPr>
                <w:spacing w:val="80"/>
                <w:sz w:val="24"/>
              </w:rPr>
              <w:t xml:space="preserve"> </w:t>
            </w:r>
            <w:r>
              <w:rPr>
                <w:sz w:val="24"/>
              </w:rPr>
              <w:t>общественной</w:t>
            </w:r>
            <w:r>
              <w:rPr>
                <w:spacing w:val="80"/>
                <w:sz w:val="24"/>
              </w:rPr>
              <w:t xml:space="preserve"> </w:t>
            </w:r>
            <w:r>
              <w:rPr>
                <w:sz w:val="24"/>
              </w:rPr>
              <w:t>жизни</w:t>
            </w:r>
            <w:r>
              <w:rPr>
                <w:spacing w:val="80"/>
                <w:sz w:val="24"/>
              </w:rPr>
              <w:t xml:space="preserve"> </w:t>
            </w:r>
            <w:r>
              <w:rPr>
                <w:sz w:val="24"/>
              </w:rPr>
              <w:t>и</w:t>
            </w:r>
            <w:r>
              <w:rPr>
                <w:spacing w:val="80"/>
                <w:sz w:val="24"/>
              </w:rPr>
              <w:t xml:space="preserve"> </w:t>
            </w:r>
            <w:r>
              <w:rPr>
                <w:sz w:val="24"/>
              </w:rPr>
              <w:t>поведения человека в обществе. Виды социальных норм. Традиции и обычаи</w:t>
            </w:r>
          </w:p>
        </w:tc>
      </w:tr>
      <w:tr w:rsidR="00DD28B4" w14:paraId="28304CC3" w14:textId="77777777">
        <w:trPr>
          <w:trHeight w:val="755"/>
        </w:trPr>
        <w:tc>
          <w:tcPr>
            <w:tcW w:w="1078" w:type="dxa"/>
          </w:tcPr>
          <w:p w14:paraId="42DF7093" w14:textId="77777777" w:rsidR="00DD28B4" w:rsidRDefault="006F0148">
            <w:pPr>
              <w:pStyle w:val="TableParagraph"/>
              <w:ind w:left="10"/>
              <w:jc w:val="center"/>
              <w:rPr>
                <w:sz w:val="24"/>
              </w:rPr>
            </w:pPr>
            <w:r>
              <w:rPr>
                <w:spacing w:val="-5"/>
                <w:sz w:val="24"/>
              </w:rPr>
              <w:t>1.3</w:t>
            </w:r>
          </w:p>
        </w:tc>
        <w:tc>
          <w:tcPr>
            <w:tcW w:w="7996" w:type="dxa"/>
          </w:tcPr>
          <w:p w14:paraId="10EE7CA4" w14:textId="77777777" w:rsidR="00DD28B4" w:rsidRDefault="006F0148">
            <w:pPr>
              <w:pStyle w:val="TableParagraph"/>
              <w:rPr>
                <w:sz w:val="24"/>
              </w:rPr>
            </w:pPr>
            <w:r>
              <w:rPr>
                <w:sz w:val="24"/>
              </w:rPr>
              <w:t>Принципы и нормы морали. Добро и зло. Нравственные чувства человека. Совесть и стыд</w:t>
            </w:r>
          </w:p>
        </w:tc>
      </w:tr>
      <w:tr w:rsidR="00DD28B4" w14:paraId="678179D7" w14:textId="77777777">
        <w:trPr>
          <w:trHeight w:val="479"/>
        </w:trPr>
        <w:tc>
          <w:tcPr>
            <w:tcW w:w="1078" w:type="dxa"/>
          </w:tcPr>
          <w:p w14:paraId="5FFD9C9F" w14:textId="77777777" w:rsidR="00DD28B4" w:rsidRDefault="006F0148">
            <w:pPr>
              <w:pStyle w:val="TableParagraph"/>
              <w:ind w:left="10"/>
              <w:jc w:val="center"/>
              <w:rPr>
                <w:sz w:val="24"/>
              </w:rPr>
            </w:pPr>
            <w:r>
              <w:rPr>
                <w:spacing w:val="-5"/>
                <w:sz w:val="24"/>
              </w:rPr>
              <w:t>1.4</w:t>
            </w:r>
          </w:p>
        </w:tc>
        <w:tc>
          <w:tcPr>
            <w:tcW w:w="7996" w:type="dxa"/>
          </w:tcPr>
          <w:p w14:paraId="1F6E5A0D" w14:textId="77777777" w:rsidR="00DD28B4" w:rsidRDefault="006F0148">
            <w:pPr>
              <w:pStyle w:val="TableParagraph"/>
              <w:rPr>
                <w:sz w:val="24"/>
              </w:rPr>
            </w:pPr>
            <w:r>
              <w:rPr>
                <w:sz w:val="24"/>
              </w:rPr>
              <w:t>Моральный</w:t>
            </w:r>
            <w:r>
              <w:rPr>
                <w:spacing w:val="70"/>
                <w:sz w:val="24"/>
              </w:rPr>
              <w:t xml:space="preserve"> </w:t>
            </w:r>
            <w:r>
              <w:rPr>
                <w:sz w:val="24"/>
              </w:rPr>
              <w:t>выбор.</w:t>
            </w:r>
            <w:r>
              <w:rPr>
                <w:spacing w:val="67"/>
                <w:sz w:val="24"/>
              </w:rPr>
              <w:t xml:space="preserve"> </w:t>
            </w:r>
            <w:r>
              <w:rPr>
                <w:sz w:val="24"/>
              </w:rPr>
              <w:t>Моральная</w:t>
            </w:r>
            <w:r>
              <w:rPr>
                <w:spacing w:val="65"/>
                <w:sz w:val="24"/>
              </w:rPr>
              <w:t xml:space="preserve"> </w:t>
            </w:r>
            <w:r>
              <w:rPr>
                <w:sz w:val="24"/>
              </w:rPr>
              <w:t>оценка</w:t>
            </w:r>
            <w:r>
              <w:rPr>
                <w:spacing w:val="66"/>
                <w:sz w:val="24"/>
              </w:rPr>
              <w:t xml:space="preserve"> </w:t>
            </w:r>
            <w:r>
              <w:rPr>
                <w:sz w:val="24"/>
              </w:rPr>
              <w:t>поведения</w:t>
            </w:r>
            <w:r>
              <w:rPr>
                <w:spacing w:val="68"/>
                <w:sz w:val="24"/>
              </w:rPr>
              <w:t xml:space="preserve"> </w:t>
            </w:r>
            <w:r>
              <w:rPr>
                <w:sz w:val="24"/>
              </w:rPr>
              <w:t>людей</w:t>
            </w:r>
            <w:r>
              <w:rPr>
                <w:spacing w:val="66"/>
                <w:sz w:val="24"/>
              </w:rPr>
              <w:t xml:space="preserve"> </w:t>
            </w:r>
            <w:r>
              <w:rPr>
                <w:sz w:val="24"/>
              </w:rPr>
              <w:t>и</w:t>
            </w:r>
            <w:r>
              <w:rPr>
                <w:spacing w:val="67"/>
                <w:sz w:val="24"/>
              </w:rPr>
              <w:t xml:space="preserve"> </w:t>
            </w:r>
            <w:r>
              <w:rPr>
                <w:spacing w:val="-2"/>
                <w:sz w:val="24"/>
              </w:rPr>
              <w:t>собственного</w:t>
            </w:r>
          </w:p>
        </w:tc>
      </w:tr>
    </w:tbl>
    <w:p w14:paraId="6D2C1421" w14:textId="77777777" w:rsidR="00DD28B4" w:rsidRDefault="00DD28B4">
      <w:pPr>
        <w:pStyle w:val="TableParagraph"/>
        <w:rPr>
          <w:sz w:val="24"/>
        </w:rPr>
        <w:sectPr w:rsidR="00DD28B4">
          <w:type w:val="continuous"/>
          <w:pgSz w:w="11910" w:h="16830"/>
          <w:pgMar w:top="820" w:right="708" w:bottom="74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336951C2" w14:textId="77777777">
        <w:trPr>
          <w:trHeight w:val="479"/>
        </w:trPr>
        <w:tc>
          <w:tcPr>
            <w:tcW w:w="1078" w:type="dxa"/>
          </w:tcPr>
          <w:p w14:paraId="4F0D2CD3" w14:textId="77777777" w:rsidR="00DD28B4" w:rsidRDefault="00DD28B4">
            <w:pPr>
              <w:pStyle w:val="TableParagraph"/>
              <w:spacing w:before="0"/>
              <w:ind w:left="0"/>
              <w:rPr>
                <w:sz w:val="24"/>
              </w:rPr>
            </w:pPr>
          </w:p>
        </w:tc>
        <w:tc>
          <w:tcPr>
            <w:tcW w:w="7996" w:type="dxa"/>
          </w:tcPr>
          <w:p w14:paraId="477D77CA" w14:textId="77777777" w:rsidR="00DD28B4" w:rsidRDefault="006F0148">
            <w:pPr>
              <w:pStyle w:val="TableParagraph"/>
              <w:spacing w:before="99"/>
              <w:rPr>
                <w:sz w:val="24"/>
              </w:rPr>
            </w:pPr>
            <w:r>
              <w:rPr>
                <w:sz w:val="24"/>
              </w:rPr>
              <w:t>поведения.</w:t>
            </w:r>
            <w:r>
              <w:rPr>
                <w:spacing w:val="-1"/>
                <w:sz w:val="24"/>
              </w:rPr>
              <w:t xml:space="preserve"> </w:t>
            </w:r>
            <w:r>
              <w:rPr>
                <w:sz w:val="24"/>
              </w:rPr>
              <w:t>Влияние</w:t>
            </w:r>
            <w:r>
              <w:rPr>
                <w:spacing w:val="-1"/>
                <w:sz w:val="24"/>
              </w:rPr>
              <w:t xml:space="preserve"> </w:t>
            </w:r>
            <w:r>
              <w:rPr>
                <w:sz w:val="24"/>
              </w:rPr>
              <w:t>моральных</w:t>
            </w:r>
            <w:r>
              <w:rPr>
                <w:spacing w:val="1"/>
                <w:sz w:val="24"/>
              </w:rPr>
              <w:t xml:space="preserve"> </w:t>
            </w:r>
            <w:r>
              <w:rPr>
                <w:sz w:val="24"/>
              </w:rPr>
              <w:t>норм</w:t>
            </w:r>
            <w:r>
              <w:rPr>
                <w:spacing w:val="-1"/>
                <w:sz w:val="24"/>
              </w:rPr>
              <w:t xml:space="preserve"> </w:t>
            </w:r>
            <w:r>
              <w:rPr>
                <w:sz w:val="24"/>
              </w:rPr>
              <w:t>на общество</w:t>
            </w:r>
            <w:r>
              <w:rPr>
                <w:spacing w:val="-3"/>
                <w:sz w:val="24"/>
              </w:rPr>
              <w:t xml:space="preserve"> </w:t>
            </w:r>
            <w:r>
              <w:rPr>
                <w:sz w:val="24"/>
              </w:rPr>
              <w:t>и</w:t>
            </w:r>
            <w:r>
              <w:rPr>
                <w:spacing w:val="1"/>
                <w:sz w:val="24"/>
              </w:rPr>
              <w:t xml:space="preserve"> </w:t>
            </w:r>
            <w:r>
              <w:rPr>
                <w:spacing w:val="-2"/>
                <w:sz w:val="24"/>
              </w:rPr>
              <w:t>человека</w:t>
            </w:r>
          </w:p>
        </w:tc>
      </w:tr>
      <w:tr w:rsidR="00DD28B4" w14:paraId="3A041FCD" w14:textId="77777777">
        <w:trPr>
          <w:trHeight w:val="480"/>
        </w:trPr>
        <w:tc>
          <w:tcPr>
            <w:tcW w:w="1078" w:type="dxa"/>
          </w:tcPr>
          <w:p w14:paraId="6A723CFE" w14:textId="77777777" w:rsidR="00DD28B4" w:rsidRDefault="006F0148">
            <w:pPr>
              <w:pStyle w:val="TableParagraph"/>
              <w:spacing w:before="100"/>
              <w:ind w:left="10"/>
              <w:jc w:val="center"/>
              <w:rPr>
                <w:sz w:val="24"/>
              </w:rPr>
            </w:pPr>
            <w:r>
              <w:rPr>
                <w:spacing w:val="-5"/>
                <w:sz w:val="24"/>
              </w:rPr>
              <w:t>1.5</w:t>
            </w:r>
          </w:p>
        </w:tc>
        <w:tc>
          <w:tcPr>
            <w:tcW w:w="7996" w:type="dxa"/>
          </w:tcPr>
          <w:p w14:paraId="3B9ABAFC" w14:textId="77777777" w:rsidR="00DD28B4" w:rsidRDefault="006F0148">
            <w:pPr>
              <w:pStyle w:val="TableParagraph"/>
              <w:spacing w:before="100"/>
              <w:rPr>
                <w:sz w:val="24"/>
              </w:rPr>
            </w:pPr>
            <w:r>
              <w:rPr>
                <w:sz w:val="24"/>
              </w:rPr>
              <w:t>Право</w:t>
            </w:r>
            <w:r>
              <w:rPr>
                <w:spacing w:val="-4"/>
                <w:sz w:val="24"/>
              </w:rPr>
              <w:t xml:space="preserve"> </w:t>
            </w:r>
            <w:r>
              <w:rPr>
                <w:sz w:val="24"/>
              </w:rPr>
              <w:t>и его</w:t>
            </w:r>
            <w:r>
              <w:rPr>
                <w:spacing w:val="-2"/>
                <w:sz w:val="24"/>
              </w:rPr>
              <w:t xml:space="preserve"> </w:t>
            </w:r>
            <w:r>
              <w:rPr>
                <w:sz w:val="24"/>
              </w:rPr>
              <w:t>роль в</w:t>
            </w:r>
            <w:r>
              <w:rPr>
                <w:spacing w:val="-2"/>
                <w:sz w:val="24"/>
              </w:rPr>
              <w:t xml:space="preserve"> </w:t>
            </w:r>
            <w:r>
              <w:rPr>
                <w:sz w:val="24"/>
              </w:rPr>
              <w:t>жизни</w:t>
            </w:r>
            <w:r>
              <w:rPr>
                <w:spacing w:val="3"/>
                <w:sz w:val="24"/>
              </w:rPr>
              <w:t xml:space="preserve"> </w:t>
            </w:r>
            <w:r>
              <w:rPr>
                <w:sz w:val="24"/>
              </w:rPr>
              <w:t>общества.</w:t>
            </w:r>
            <w:r>
              <w:rPr>
                <w:spacing w:val="-1"/>
                <w:sz w:val="24"/>
              </w:rPr>
              <w:t xml:space="preserve"> </w:t>
            </w:r>
            <w:r>
              <w:rPr>
                <w:sz w:val="24"/>
              </w:rPr>
              <w:t>Право</w:t>
            </w:r>
            <w:r>
              <w:rPr>
                <w:spacing w:val="-3"/>
                <w:sz w:val="24"/>
              </w:rPr>
              <w:t xml:space="preserve"> </w:t>
            </w:r>
            <w:r>
              <w:rPr>
                <w:sz w:val="24"/>
              </w:rPr>
              <w:t xml:space="preserve">и </w:t>
            </w:r>
            <w:r>
              <w:rPr>
                <w:spacing w:val="-2"/>
                <w:sz w:val="24"/>
              </w:rPr>
              <w:t>мораль</w:t>
            </w:r>
          </w:p>
        </w:tc>
      </w:tr>
      <w:tr w:rsidR="00DD28B4" w14:paraId="41DF565C" w14:textId="77777777">
        <w:trPr>
          <w:trHeight w:val="479"/>
        </w:trPr>
        <w:tc>
          <w:tcPr>
            <w:tcW w:w="1078" w:type="dxa"/>
          </w:tcPr>
          <w:p w14:paraId="4B44D589" w14:textId="77777777" w:rsidR="00DD28B4" w:rsidRDefault="006F0148">
            <w:pPr>
              <w:pStyle w:val="TableParagraph"/>
              <w:ind w:left="10" w:right="3"/>
              <w:jc w:val="center"/>
              <w:rPr>
                <w:sz w:val="24"/>
              </w:rPr>
            </w:pPr>
            <w:r>
              <w:rPr>
                <w:spacing w:val="-10"/>
                <w:sz w:val="24"/>
              </w:rPr>
              <w:t>2</w:t>
            </w:r>
          </w:p>
        </w:tc>
        <w:tc>
          <w:tcPr>
            <w:tcW w:w="7996" w:type="dxa"/>
          </w:tcPr>
          <w:p w14:paraId="2AC0CF59" w14:textId="77777777" w:rsidR="00DD28B4" w:rsidRDefault="006F0148">
            <w:pPr>
              <w:pStyle w:val="TableParagraph"/>
              <w:rPr>
                <w:sz w:val="24"/>
              </w:rPr>
            </w:pPr>
            <w:r>
              <w:rPr>
                <w:sz w:val="24"/>
              </w:rPr>
              <w:t>Человек</w:t>
            </w:r>
            <w:r>
              <w:rPr>
                <w:spacing w:val="-3"/>
                <w:sz w:val="24"/>
              </w:rPr>
              <w:t xml:space="preserve"> </w:t>
            </w:r>
            <w:r>
              <w:rPr>
                <w:sz w:val="24"/>
              </w:rPr>
              <w:t>как участник</w:t>
            </w:r>
            <w:r>
              <w:rPr>
                <w:spacing w:val="-1"/>
                <w:sz w:val="24"/>
              </w:rPr>
              <w:t xml:space="preserve"> </w:t>
            </w:r>
            <w:r>
              <w:rPr>
                <w:sz w:val="24"/>
              </w:rPr>
              <w:t>правовых</w:t>
            </w:r>
            <w:r>
              <w:rPr>
                <w:spacing w:val="-1"/>
                <w:sz w:val="24"/>
              </w:rPr>
              <w:t xml:space="preserve"> </w:t>
            </w:r>
            <w:r>
              <w:rPr>
                <w:spacing w:val="-2"/>
                <w:sz w:val="24"/>
              </w:rPr>
              <w:t>отношений</w:t>
            </w:r>
          </w:p>
        </w:tc>
      </w:tr>
      <w:tr w:rsidR="00DD28B4" w14:paraId="3E4EF8C9" w14:textId="77777777">
        <w:trPr>
          <w:trHeight w:val="479"/>
        </w:trPr>
        <w:tc>
          <w:tcPr>
            <w:tcW w:w="1078" w:type="dxa"/>
          </w:tcPr>
          <w:p w14:paraId="3000D6C6" w14:textId="77777777" w:rsidR="00DD28B4" w:rsidRDefault="006F0148">
            <w:pPr>
              <w:pStyle w:val="TableParagraph"/>
              <w:ind w:left="10"/>
              <w:jc w:val="center"/>
              <w:rPr>
                <w:sz w:val="24"/>
              </w:rPr>
            </w:pPr>
            <w:r>
              <w:rPr>
                <w:spacing w:val="-5"/>
                <w:sz w:val="24"/>
              </w:rPr>
              <w:t>2.1</w:t>
            </w:r>
          </w:p>
        </w:tc>
        <w:tc>
          <w:tcPr>
            <w:tcW w:w="7996" w:type="dxa"/>
          </w:tcPr>
          <w:p w14:paraId="2B3C2B1E" w14:textId="77777777" w:rsidR="00DD28B4" w:rsidRDefault="006F0148">
            <w:pPr>
              <w:pStyle w:val="TableParagraph"/>
              <w:rPr>
                <w:sz w:val="24"/>
              </w:rPr>
            </w:pPr>
            <w:r>
              <w:rPr>
                <w:sz w:val="24"/>
              </w:rPr>
              <w:t>Правовая</w:t>
            </w:r>
            <w:r>
              <w:rPr>
                <w:spacing w:val="-5"/>
                <w:sz w:val="24"/>
              </w:rPr>
              <w:t xml:space="preserve"> </w:t>
            </w:r>
            <w:r>
              <w:rPr>
                <w:spacing w:val="-2"/>
                <w:sz w:val="24"/>
              </w:rPr>
              <w:t>норма</w:t>
            </w:r>
          </w:p>
        </w:tc>
      </w:tr>
      <w:tr w:rsidR="00DD28B4" w14:paraId="7A371D34" w14:textId="77777777">
        <w:trPr>
          <w:trHeight w:val="479"/>
        </w:trPr>
        <w:tc>
          <w:tcPr>
            <w:tcW w:w="1078" w:type="dxa"/>
          </w:tcPr>
          <w:p w14:paraId="76AB1D85" w14:textId="77777777" w:rsidR="00DD28B4" w:rsidRDefault="006F0148">
            <w:pPr>
              <w:pStyle w:val="TableParagraph"/>
              <w:ind w:left="10"/>
              <w:jc w:val="center"/>
              <w:rPr>
                <w:sz w:val="24"/>
              </w:rPr>
            </w:pPr>
            <w:r>
              <w:rPr>
                <w:spacing w:val="-5"/>
                <w:sz w:val="24"/>
              </w:rPr>
              <w:t>2.2</w:t>
            </w:r>
          </w:p>
        </w:tc>
        <w:tc>
          <w:tcPr>
            <w:tcW w:w="7996" w:type="dxa"/>
          </w:tcPr>
          <w:p w14:paraId="1D9863BD" w14:textId="77777777" w:rsidR="00DD28B4" w:rsidRDefault="006F0148">
            <w:pPr>
              <w:pStyle w:val="TableParagraph"/>
              <w:rPr>
                <w:sz w:val="24"/>
              </w:rPr>
            </w:pPr>
            <w:r>
              <w:rPr>
                <w:sz w:val="24"/>
              </w:rPr>
              <w:t>Правоотношения</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pacing w:val="-2"/>
                <w:sz w:val="24"/>
              </w:rPr>
              <w:t>особенности</w:t>
            </w:r>
          </w:p>
        </w:tc>
      </w:tr>
      <w:tr w:rsidR="00DD28B4" w14:paraId="7A785BCE" w14:textId="77777777">
        <w:trPr>
          <w:trHeight w:val="482"/>
        </w:trPr>
        <w:tc>
          <w:tcPr>
            <w:tcW w:w="1078" w:type="dxa"/>
          </w:tcPr>
          <w:p w14:paraId="2F684209" w14:textId="77777777" w:rsidR="00DD28B4" w:rsidRDefault="006F0148">
            <w:pPr>
              <w:pStyle w:val="TableParagraph"/>
              <w:ind w:left="10"/>
              <w:jc w:val="center"/>
              <w:rPr>
                <w:sz w:val="24"/>
              </w:rPr>
            </w:pPr>
            <w:r>
              <w:rPr>
                <w:spacing w:val="-5"/>
                <w:sz w:val="24"/>
              </w:rPr>
              <w:t>2.3</w:t>
            </w:r>
          </w:p>
        </w:tc>
        <w:tc>
          <w:tcPr>
            <w:tcW w:w="7996" w:type="dxa"/>
          </w:tcPr>
          <w:p w14:paraId="4DBA2DB5" w14:textId="77777777" w:rsidR="00DD28B4" w:rsidRDefault="006F0148">
            <w:pPr>
              <w:pStyle w:val="TableParagraph"/>
              <w:rPr>
                <w:sz w:val="24"/>
              </w:rPr>
            </w:pPr>
            <w:r>
              <w:rPr>
                <w:sz w:val="24"/>
              </w:rPr>
              <w:t>Участники</w:t>
            </w:r>
            <w:r>
              <w:rPr>
                <w:spacing w:val="-8"/>
                <w:sz w:val="24"/>
              </w:rPr>
              <w:t xml:space="preserve"> </w:t>
            </w:r>
            <w:r>
              <w:rPr>
                <w:sz w:val="24"/>
              </w:rPr>
              <w:t>правоотношений.</w:t>
            </w:r>
            <w:r>
              <w:rPr>
                <w:spacing w:val="-9"/>
                <w:sz w:val="24"/>
              </w:rPr>
              <w:t xml:space="preserve"> </w:t>
            </w:r>
            <w:r>
              <w:rPr>
                <w:sz w:val="24"/>
              </w:rPr>
              <w:t>Правоспособность</w:t>
            </w:r>
            <w:r>
              <w:rPr>
                <w:spacing w:val="-9"/>
                <w:sz w:val="24"/>
              </w:rPr>
              <w:t xml:space="preserve"> </w:t>
            </w:r>
            <w:r>
              <w:rPr>
                <w:sz w:val="24"/>
              </w:rPr>
              <w:t>и</w:t>
            </w:r>
            <w:r>
              <w:rPr>
                <w:spacing w:val="-7"/>
                <w:sz w:val="24"/>
              </w:rPr>
              <w:t xml:space="preserve"> </w:t>
            </w:r>
            <w:r>
              <w:rPr>
                <w:spacing w:val="-2"/>
                <w:sz w:val="24"/>
              </w:rPr>
              <w:t>дееспособность</w:t>
            </w:r>
          </w:p>
        </w:tc>
      </w:tr>
      <w:tr w:rsidR="00DD28B4" w14:paraId="04030175" w14:textId="77777777">
        <w:trPr>
          <w:trHeight w:val="755"/>
        </w:trPr>
        <w:tc>
          <w:tcPr>
            <w:tcW w:w="1078" w:type="dxa"/>
          </w:tcPr>
          <w:p w14:paraId="7666F2FB" w14:textId="77777777" w:rsidR="00DD28B4" w:rsidRDefault="006F0148">
            <w:pPr>
              <w:pStyle w:val="TableParagraph"/>
              <w:spacing w:before="99"/>
              <w:ind w:left="10"/>
              <w:jc w:val="center"/>
              <w:rPr>
                <w:sz w:val="24"/>
              </w:rPr>
            </w:pPr>
            <w:r>
              <w:rPr>
                <w:spacing w:val="-5"/>
                <w:sz w:val="24"/>
              </w:rPr>
              <w:t>2.4</w:t>
            </w:r>
          </w:p>
        </w:tc>
        <w:tc>
          <w:tcPr>
            <w:tcW w:w="7996" w:type="dxa"/>
          </w:tcPr>
          <w:p w14:paraId="66847ED8" w14:textId="77777777" w:rsidR="00DD28B4" w:rsidRDefault="006F0148">
            <w:pPr>
              <w:pStyle w:val="TableParagraph"/>
              <w:tabs>
                <w:tab w:val="left" w:pos="1240"/>
                <w:tab w:val="left" w:pos="2166"/>
                <w:tab w:val="left" w:pos="3446"/>
                <w:tab w:val="left" w:pos="3794"/>
                <w:tab w:val="left" w:pos="5378"/>
                <w:tab w:val="left" w:pos="6563"/>
              </w:tabs>
              <w:spacing w:before="99"/>
              <w:ind w:right="53"/>
              <w:rPr>
                <w:sz w:val="24"/>
              </w:rPr>
            </w:pPr>
            <w:r>
              <w:rPr>
                <w:spacing w:val="-2"/>
                <w:sz w:val="24"/>
              </w:rPr>
              <w:t>Правовая</w:t>
            </w:r>
            <w:r>
              <w:rPr>
                <w:sz w:val="24"/>
              </w:rPr>
              <w:tab/>
            </w:r>
            <w:r>
              <w:rPr>
                <w:spacing w:val="-2"/>
                <w:sz w:val="24"/>
              </w:rPr>
              <w:t>оценка</w:t>
            </w:r>
            <w:r>
              <w:rPr>
                <w:sz w:val="24"/>
              </w:rPr>
              <w:tab/>
            </w:r>
            <w:r>
              <w:rPr>
                <w:spacing w:val="-2"/>
                <w:sz w:val="24"/>
              </w:rPr>
              <w:t>поступков</w:t>
            </w:r>
            <w:r>
              <w:rPr>
                <w:sz w:val="24"/>
              </w:rPr>
              <w:tab/>
            </w:r>
            <w:r>
              <w:rPr>
                <w:spacing w:val="-10"/>
                <w:sz w:val="24"/>
              </w:rPr>
              <w:t>и</w:t>
            </w:r>
            <w:r>
              <w:rPr>
                <w:sz w:val="24"/>
              </w:rPr>
              <w:tab/>
            </w:r>
            <w:r>
              <w:rPr>
                <w:spacing w:val="-2"/>
                <w:sz w:val="24"/>
              </w:rPr>
              <w:t>деятельности</w:t>
            </w:r>
            <w:r>
              <w:rPr>
                <w:sz w:val="24"/>
              </w:rPr>
              <w:tab/>
            </w:r>
            <w:r>
              <w:rPr>
                <w:spacing w:val="-2"/>
                <w:sz w:val="24"/>
              </w:rPr>
              <w:t>человека.</w:t>
            </w:r>
            <w:r>
              <w:rPr>
                <w:sz w:val="24"/>
              </w:rPr>
              <w:tab/>
            </w:r>
            <w:r>
              <w:rPr>
                <w:spacing w:val="-2"/>
                <w:sz w:val="24"/>
              </w:rPr>
              <w:t xml:space="preserve">Правомерное </w:t>
            </w:r>
            <w:r>
              <w:rPr>
                <w:sz w:val="24"/>
              </w:rPr>
              <w:t>поведение. Правовая культура личности</w:t>
            </w:r>
          </w:p>
        </w:tc>
      </w:tr>
      <w:tr w:rsidR="00DD28B4" w14:paraId="1A8C13AA" w14:textId="77777777">
        <w:trPr>
          <w:trHeight w:val="756"/>
        </w:trPr>
        <w:tc>
          <w:tcPr>
            <w:tcW w:w="1078" w:type="dxa"/>
          </w:tcPr>
          <w:p w14:paraId="025BA8F2" w14:textId="77777777" w:rsidR="00DD28B4" w:rsidRDefault="006F0148">
            <w:pPr>
              <w:pStyle w:val="TableParagraph"/>
              <w:spacing w:before="100"/>
              <w:ind w:left="10"/>
              <w:jc w:val="center"/>
              <w:rPr>
                <w:sz w:val="24"/>
              </w:rPr>
            </w:pPr>
            <w:r>
              <w:rPr>
                <w:spacing w:val="-5"/>
                <w:sz w:val="24"/>
              </w:rPr>
              <w:t>2.5</w:t>
            </w:r>
          </w:p>
        </w:tc>
        <w:tc>
          <w:tcPr>
            <w:tcW w:w="7996" w:type="dxa"/>
          </w:tcPr>
          <w:p w14:paraId="116CEB50" w14:textId="77777777" w:rsidR="00DD28B4" w:rsidRDefault="006F0148">
            <w:pPr>
              <w:pStyle w:val="TableParagraph"/>
              <w:tabs>
                <w:tab w:val="left" w:pos="2154"/>
                <w:tab w:val="left" w:pos="2615"/>
                <w:tab w:val="left" w:pos="4293"/>
                <w:tab w:val="left" w:pos="6364"/>
                <w:tab w:val="left" w:pos="7804"/>
              </w:tabs>
              <w:spacing w:before="100"/>
              <w:ind w:right="50"/>
              <w:rPr>
                <w:sz w:val="24"/>
              </w:rPr>
            </w:pPr>
            <w:r>
              <w:rPr>
                <w:spacing w:val="-2"/>
                <w:sz w:val="24"/>
              </w:rPr>
              <w:t>Правонарушение</w:t>
            </w:r>
            <w:r>
              <w:rPr>
                <w:sz w:val="24"/>
              </w:rPr>
              <w:tab/>
            </w:r>
            <w:r>
              <w:rPr>
                <w:spacing w:val="-10"/>
                <w:sz w:val="24"/>
              </w:rPr>
              <w:t>и</w:t>
            </w:r>
            <w:r>
              <w:rPr>
                <w:sz w:val="24"/>
              </w:rPr>
              <w:tab/>
            </w:r>
            <w:r>
              <w:rPr>
                <w:spacing w:val="-2"/>
                <w:sz w:val="24"/>
              </w:rPr>
              <w:t>юридическая</w:t>
            </w:r>
            <w:r>
              <w:rPr>
                <w:sz w:val="24"/>
              </w:rPr>
              <w:tab/>
            </w:r>
            <w:r>
              <w:rPr>
                <w:spacing w:val="-2"/>
                <w:sz w:val="24"/>
              </w:rPr>
              <w:t>ответственность.</w:t>
            </w:r>
            <w:r>
              <w:rPr>
                <w:sz w:val="24"/>
              </w:rPr>
              <w:tab/>
            </w:r>
            <w:r>
              <w:rPr>
                <w:spacing w:val="-2"/>
                <w:sz w:val="24"/>
              </w:rPr>
              <w:t>Проступок</w:t>
            </w:r>
            <w:r>
              <w:rPr>
                <w:sz w:val="24"/>
              </w:rPr>
              <w:tab/>
            </w:r>
            <w:r>
              <w:rPr>
                <w:spacing w:val="-10"/>
                <w:sz w:val="24"/>
              </w:rPr>
              <w:t xml:space="preserve">и </w:t>
            </w:r>
            <w:r>
              <w:rPr>
                <w:sz w:val="24"/>
              </w:rPr>
              <w:t>преступление. Опасность правонарушений для личности и общества</w:t>
            </w:r>
          </w:p>
        </w:tc>
      </w:tr>
      <w:tr w:rsidR="00DD28B4" w14:paraId="01A190E3" w14:textId="77777777">
        <w:trPr>
          <w:trHeight w:val="755"/>
        </w:trPr>
        <w:tc>
          <w:tcPr>
            <w:tcW w:w="1078" w:type="dxa"/>
          </w:tcPr>
          <w:p w14:paraId="0ADB22B3" w14:textId="77777777" w:rsidR="00DD28B4" w:rsidRDefault="006F0148">
            <w:pPr>
              <w:pStyle w:val="TableParagraph"/>
              <w:spacing w:before="99"/>
              <w:ind w:left="10"/>
              <w:jc w:val="center"/>
              <w:rPr>
                <w:sz w:val="24"/>
              </w:rPr>
            </w:pPr>
            <w:r>
              <w:rPr>
                <w:spacing w:val="-5"/>
                <w:sz w:val="24"/>
              </w:rPr>
              <w:t>2.6</w:t>
            </w:r>
          </w:p>
        </w:tc>
        <w:tc>
          <w:tcPr>
            <w:tcW w:w="7996" w:type="dxa"/>
          </w:tcPr>
          <w:p w14:paraId="13CEDA83" w14:textId="77777777" w:rsidR="00DD28B4" w:rsidRDefault="006F0148">
            <w:pPr>
              <w:pStyle w:val="TableParagraph"/>
              <w:spacing w:before="99"/>
              <w:rPr>
                <w:sz w:val="24"/>
              </w:rPr>
            </w:pPr>
            <w:r>
              <w:rPr>
                <w:sz w:val="24"/>
              </w:rPr>
              <w:t>Права</w:t>
            </w:r>
            <w:r>
              <w:rPr>
                <w:spacing w:val="-8"/>
                <w:sz w:val="24"/>
              </w:rPr>
              <w:t xml:space="preserve"> </w:t>
            </w:r>
            <w:r>
              <w:rPr>
                <w:sz w:val="24"/>
              </w:rPr>
              <w:t>и</w:t>
            </w:r>
            <w:r>
              <w:rPr>
                <w:spacing w:val="-3"/>
                <w:sz w:val="24"/>
              </w:rPr>
              <w:t xml:space="preserve"> </w:t>
            </w:r>
            <w:r>
              <w:rPr>
                <w:sz w:val="24"/>
              </w:rPr>
              <w:t>свободы</w:t>
            </w:r>
            <w:r>
              <w:rPr>
                <w:spacing w:val="-4"/>
                <w:sz w:val="24"/>
              </w:rPr>
              <w:t xml:space="preserve"> </w:t>
            </w:r>
            <w:r>
              <w:rPr>
                <w:sz w:val="24"/>
              </w:rPr>
              <w:t>человека</w:t>
            </w:r>
            <w:r>
              <w:rPr>
                <w:spacing w:val="-3"/>
                <w:sz w:val="24"/>
              </w:rPr>
              <w:t xml:space="preserve"> </w:t>
            </w:r>
            <w:r>
              <w:rPr>
                <w:sz w:val="24"/>
              </w:rPr>
              <w:t>и</w:t>
            </w:r>
            <w:r>
              <w:rPr>
                <w:spacing w:val="-3"/>
                <w:sz w:val="24"/>
              </w:rPr>
              <w:t xml:space="preserve"> </w:t>
            </w:r>
            <w:r>
              <w:rPr>
                <w:sz w:val="24"/>
              </w:rPr>
              <w:t>гражданина</w:t>
            </w:r>
            <w:r>
              <w:rPr>
                <w:spacing w:val="-4"/>
                <w:sz w:val="24"/>
              </w:rPr>
              <w:t xml:space="preserve"> </w:t>
            </w:r>
            <w:r>
              <w:rPr>
                <w:sz w:val="24"/>
              </w:rPr>
              <w:t>Российской</w:t>
            </w:r>
            <w:r>
              <w:rPr>
                <w:spacing w:val="-2"/>
                <w:sz w:val="24"/>
              </w:rPr>
              <w:t xml:space="preserve"> </w:t>
            </w:r>
            <w:r>
              <w:rPr>
                <w:sz w:val="24"/>
              </w:rPr>
              <w:t>Федерации.</w:t>
            </w:r>
            <w:r>
              <w:rPr>
                <w:spacing w:val="-4"/>
                <w:sz w:val="24"/>
              </w:rPr>
              <w:t xml:space="preserve"> </w:t>
            </w:r>
            <w:r>
              <w:rPr>
                <w:sz w:val="24"/>
              </w:rPr>
              <w:t>Гарантия</w:t>
            </w:r>
            <w:r>
              <w:rPr>
                <w:spacing w:val="-8"/>
                <w:sz w:val="24"/>
              </w:rPr>
              <w:t xml:space="preserve"> </w:t>
            </w:r>
            <w:r>
              <w:rPr>
                <w:sz w:val="24"/>
              </w:rPr>
              <w:t>и защита прав и свобод человека и гражданина в Российской Федерации</w:t>
            </w:r>
          </w:p>
        </w:tc>
      </w:tr>
      <w:tr w:rsidR="00DD28B4" w14:paraId="5EEA3CFF" w14:textId="77777777">
        <w:trPr>
          <w:trHeight w:val="479"/>
        </w:trPr>
        <w:tc>
          <w:tcPr>
            <w:tcW w:w="1078" w:type="dxa"/>
          </w:tcPr>
          <w:p w14:paraId="2E3FF7E8" w14:textId="77777777" w:rsidR="00DD28B4" w:rsidRDefault="006F0148">
            <w:pPr>
              <w:pStyle w:val="TableParagraph"/>
              <w:ind w:left="10"/>
              <w:jc w:val="center"/>
              <w:rPr>
                <w:sz w:val="24"/>
              </w:rPr>
            </w:pPr>
            <w:r>
              <w:rPr>
                <w:spacing w:val="-5"/>
                <w:sz w:val="24"/>
              </w:rPr>
              <w:t>2.7</w:t>
            </w:r>
          </w:p>
        </w:tc>
        <w:tc>
          <w:tcPr>
            <w:tcW w:w="7996" w:type="dxa"/>
          </w:tcPr>
          <w:p w14:paraId="671655E6" w14:textId="77777777" w:rsidR="00DD28B4" w:rsidRDefault="006F0148">
            <w:pPr>
              <w:pStyle w:val="TableParagraph"/>
              <w:rPr>
                <w:sz w:val="24"/>
              </w:rPr>
            </w:pPr>
            <w:r>
              <w:rPr>
                <w:sz w:val="24"/>
              </w:rPr>
              <w:t>Конституционные</w:t>
            </w:r>
            <w:r>
              <w:rPr>
                <w:spacing w:val="-6"/>
                <w:sz w:val="24"/>
              </w:rPr>
              <w:t xml:space="preserve"> </w:t>
            </w:r>
            <w:r>
              <w:rPr>
                <w:sz w:val="24"/>
              </w:rPr>
              <w:t>обязанности</w:t>
            </w:r>
            <w:r>
              <w:rPr>
                <w:spacing w:val="-4"/>
                <w:sz w:val="24"/>
              </w:rPr>
              <w:t xml:space="preserve"> </w:t>
            </w:r>
            <w:r>
              <w:rPr>
                <w:sz w:val="24"/>
              </w:rPr>
              <w:t>гражданина</w:t>
            </w:r>
            <w:r>
              <w:rPr>
                <w:spacing w:val="-5"/>
                <w:sz w:val="24"/>
              </w:rPr>
              <w:t xml:space="preserve"> </w:t>
            </w:r>
            <w:r>
              <w:rPr>
                <w:sz w:val="24"/>
              </w:rPr>
              <w:t>Российской</w:t>
            </w:r>
            <w:r>
              <w:rPr>
                <w:spacing w:val="-4"/>
                <w:sz w:val="24"/>
              </w:rPr>
              <w:t xml:space="preserve"> </w:t>
            </w:r>
            <w:r>
              <w:rPr>
                <w:spacing w:val="-2"/>
                <w:sz w:val="24"/>
              </w:rPr>
              <w:t>Федерации</w:t>
            </w:r>
          </w:p>
        </w:tc>
      </w:tr>
      <w:tr w:rsidR="00DD28B4" w14:paraId="372FA936" w14:textId="77777777">
        <w:trPr>
          <w:trHeight w:val="479"/>
        </w:trPr>
        <w:tc>
          <w:tcPr>
            <w:tcW w:w="1078" w:type="dxa"/>
          </w:tcPr>
          <w:p w14:paraId="5B32DC1A" w14:textId="77777777" w:rsidR="00DD28B4" w:rsidRDefault="006F0148">
            <w:pPr>
              <w:pStyle w:val="TableParagraph"/>
              <w:ind w:left="10"/>
              <w:jc w:val="center"/>
              <w:rPr>
                <w:sz w:val="24"/>
              </w:rPr>
            </w:pPr>
            <w:r>
              <w:rPr>
                <w:spacing w:val="-5"/>
                <w:sz w:val="24"/>
              </w:rPr>
              <w:t>2.8</w:t>
            </w:r>
          </w:p>
        </w:tc>
        <w:tc>
          <w:tcPr>
            <w:tcW w:w="7996" w:type="dxa"/>
          </w:tcPr>
          <w:p w14:paraId="4932A6A3" w14:textId="77777777" w:rsidR="00DD28B4" w:rsidRDefault="006F0148">
            <w:pPr>
              <w:pStyle w:val="TableParagraph"/>
              <w:rPr>
                <w:sz w:val="24"/>
              </w:rPr>
            </w:pPr>
            <w:r>
              <w:rPr>
                <w:sz w:val="24"/>
              </w:rPr>
              <w:t>Права</w:t>
            </w:r>
            <w:r>
              <w:rPr>
                <w:spacing w:val="-6"/>
                <w:sz w:val="24"/>
              </w:rPr>
              <w:t xml:space="preserve"> </w:t>
            </w:r>
            <w:r>
              <w:rPr>
                <w:sz w:val="24"/>
              </w:rPr>
              <w:t>ребенка</w:t>
            </w:r>
            <w:r>
              <w:rPr>
                <w:spacing w:val="-1"/>
                <w:sz w:val="24"/>
              </w:rPr>
              <w:t xml:space="preserve"> </w:t>
            </w:r>
            <w:r>
              <w:rPr>
                <w:sz w:val="24"/>
              </w:rPr>
              <w:t>и</w:t>
            </w:r>
            <w:r>
              <w:rPr>
                <w:spacing w:val="-1"/>
                <w:sz w:val="24"/>
              </w:rPr>
              <w:t xml:space="preserve"> </w:t>
            </w:r>
            <w:r>
              <w:rPr>
                <w:sz w:val="24"/>
              </w:rPr>
              <w:t>возможности</w:t>
            </w:r>
            <w:r>
              <w:rPr>
                <w:spacing w:val="-1"/>
                <w:sz w:val="24"/>
              </w:rPr>
              <w:t xml:space="preserve"> </w:t>
            </w:r>
            <w:r>
              <w:rPr>
                <w:sz w:val="24"/>
              </w:rPr>
              <w:t>их</w:t>
            </w:r>
            <w:r>
              <w:rPr>
                <w:spacing w:val="-3"/>
                <w:sz w:val="24"/>
              </w:rPr>
              <w:t xml:space="preserve"> </w:t>
            </w:r>
            <w:r>
              <w:rPr>
                <w:spacing w:val="-2"/>
                <w:sz w:val="24"/>
              </w:rPr>
              <w:t>защиты</w:t>
            </w:r>
          </w:p>
        </w:tc>
      </w:tr>
      <w:tr w:rsidR="00DD28B4" w14:paraId="10485B6C" w14:textId="77777777">
        <w:trPr>
          <w:trHeight w:val="479"/>
        </w:trPr>
        <w:tc>
          <w:tcPr>
            <w:tcW w:w="1078" w:type="dxa"/>
          </w:tcPr>
          <w:p w14:paraId="3A7B48F8" w14:textId="77777777" w:rsidR="00DD28B4" w:rsidRDefault="006F0148">
            <w:pPr>
              <w:pStyle w:val="TableParagraph"/>
              <w:ind w:left="10" w:right="3"/>
              <w:jc w:val="center"/>
              <w:rPr>
                <w:sz w:val="24"/>
              </w:rPr>
            </w:pPr>
            <w:r>
              <w:rPr>
                <w:spacing w:val="-10"/>
                <w:sz w:val="24"/>
              </w:rPr>
              <w:t>3</w:t>
            </w:r>
          </w:p>
        </w:tc>
        <w:tc>
          <w:tcPr>
            <w:tcW w:w="7996" w:type="dxa"/>
          </w:tcPr>
          <w:p w14:paraId="26AB2F75" w14:textId="77777777" w:rsidR="00DD28B4" w:rsidRDefault="006F0148">
            <w:pPr>
              <w:pStyle w:val="TableParagraph"/>
              <w:rPr>
                <w:sz w:val="24"/>
              </w:rPr>
            </w:pPr>
            <w:r>
              <w:rPr>
                <w:sz w:val="24"/>
              </w:rPr>
              <w:t>Основы</w:t>
            </w:r>
            <w:r>
              <w:rPr>
                <w:spacing w:val="-2"/>
                <w:sz w:val="24"/>
              </w:rPr>
              <w:t xml:space="preserve"> </w:t>
            </w:r>
            <w:r>
              <w:rPr>
                <w:sz w:val="24"/>
              </w:rPr>
              <w:t xml:space="preserve">российского </w:t>
            </w:r>
            <w:r>
              <w:rPr>
                <w:spacing w:val="-2"/>
                <w:sz w:val="24"/>
              </w:rPr>
              <w:t>права</w:t>
            </w:r>
          </w:p>
        </w:tc>
      </w:tr>
      <w:tr w:rsidR="00DD28B4" w14:paraId="25A7E02A" w14:textId="77777777">
        <w:trPr>
          <w:trHeight w:val="482"/>
        </w:trPr>
        <w:tc>
          <w:tcPr>
            <w:tcW w:w="1078" w:type="dxa"/>
          </w:tcPr>
          <w:p w14:paraId="42E7EF63" w14:textId="77777777" w:rsidR="00DD28B4" w:rsidRDefault="006F0148">
            <w:pPr>
              <w:pStyle w:val="TableParagraph"/>
              <w:ind w:left="10"/>
              <w:jc w:val="center"/>
              <w:rPr>
                <w:sz w:val="24"/>
              </w:rPr>
            </w:pPr>
            <w:r>
              <w:rPr>
                <w:spacing w:val="-5"/>
                <w:sz w:val="24"/>
              </w:rPr>
              <w:t>3.1</w:t>
            </w:r>
          </w:p>
        </w:tc>
        <w:tc>
          <w:tcPr>
            <w:tcW w:w="7996" w:type="dxa"/>
          </w:tcPr>
          <w:p w14:paraId="56D788CC" w14:textId="77777777" w:rsidR="00DD28B4" w:rsidRDefault="006F0148">
            <w:pPr>
              <w:pStyle w:val="TableParagraph"/>
              <w:rPr>
                <w:sz w:val="24"/>
              </w:rPr>
            </w:pPr>
            <w:r>
              <w:rPr>
                <w:sz w:val="24"/>
              </w:rPr>
              <w:t>Конституция</w:t>
            </w:r>
            <w:r>
              <w:rPr>
                <w:spacing w:val="-8"/>
                <w:sz w:val="24"/>
              </w:rPr>
              <w:t xml:space="preserve"> </w:t>
            </w:r>
            <w:r>
              <w:rPr>
                <w:sz w:val="24"/>
              </w:rPr>
              <w:t>Российской</w:t>
            </w:r>
            <w:r>
              <w:rPr>
                <w:spacing w:val="-4"/>
                <w:sz w:val="24"/>
              </w:rPr>
              <w:t xml:space="preserve"> </w:t>
            </w:r>
            <w:r>
              <w:rPr>
                <w:sz w:val="24"/>
              </w:rPr>
              <w:t>Федерации</w:t>
            </w:r>
            <w:r>
              <w:rPr>
                <w:spacing w:val="-3"/>
                <w:sz w:val="24"/>
              </w:rPr>
              <w:t xml:space="preserve"> </w:t>
            </w:r>
            <w:r>
              <w:rPr>
                <w:sz w:val="24"/>
              </w:rPr>
              <w:t>-</w:t>
            </w:r>
            <w:r>
              <w:rPr>
                <w:spacing w:val="-5"/>
                <w:sz w:val="24"/>
              </w:rPr>
              <w:t xml:space="preserve"> </w:t>
            </w:r>
            <w:r>
              <w:rPr>
                <w:sz w:val="24"/>
              </w:rPr>
              <w:t>основной</w:t>
            </w:r>
            <w:r>
              <w:rPr>
                <w:spacing w:val="-5"/>
                <w:sz w:val="24"/>
              </w:rPr>
              <w:t xml:space="preserve"> </w:t>
            </w:r>
            <w:r>
              <w:rPr>
                <w:spacing w:val="-2"/>
                <w:sz w:val="24"/>
              </w:rPr>
              <w:t>закон</w:t>
            </w:r>
          </w:p>
        </w:tc>
      </w:tr>
      <w:tr w:rsidR="00DD28B4" w14:paraId="5EEA4865" w14:textId="77777777">
        <w:trPr>
          <w:trHeight w:val="479"/>
        </w:trPr>
        <w:tc>
          <w:tcPr>
            <w:tcW w:w="1078" w:type="dxa"/>
          </w:tcPr>
          <w:p w14:paraId="344F6DDF" w14:textId="77777777" w:rsidR="00DD28B4" w:rsidRDefault="006F0148">
            <w:pPr>
              <w:pStyle w:val="TableParagraph"/>
              <w:spacing w:before="99"/>
              <w:ind w:left="10"/>
              <w:jc w:val="center"/>
              <w:rPr>
                <w:sz w:val="24"/>
              </w:rPr>
            </w:pPr>
            <w:r>
              <w:rPr>
                <w:spacing w:val="-5"/>
                <w:sz w:val="24"/>
              </w:rPr>
              <w:t>3.2</w:t>
            </w:r>
          </w:p>
        </w:tc>
        <w:tc>
          <w:tcPr>
            <w:tcW w:w="7996" w:type="dxa"/>
          </w:tcPr>
          <w:p w14:paraId="6636C9D8" w14:textId="77777777" w:rsidR="00DD28B4" w:rsidRDefault="006F0148">
            <w:pPr>
              <w:pStyle w:val="TableParagraph"/>
              <w:spacing w:before="99"/>
              <w:rPr>
                <w:sz w:val="24"/>
              </w:rPr>
            </w:pPr>
            <w:r>
              <w:rPr>
                <w:sz w:val="24"/>
              </w:rPr>
              <w:t>Законы</w:t>
            </w:r>
            <w:r>
              <w:rPr>
                <w:spacing w:val="-2"/>
                <w:sz w:val="24"/>
              </w:rPr>
              <w:t xml:space="preserve"> </w:t>
            </w:r>
            <w:r>
              <w:rPr>
                <w:sz w:val="24"/>
              </w:rPr>
              <w:t>и</w:t>
            </w:r>
            <w:r>
              <w:rPr>
                <w:spacing w:val="1"/>
                <w:sz w:val="24"/>
              </w:rPr>
              <w:t xml:space="preserve"> </w:t>
            </w:r>
            <w:r>
              <w:rPr>
                <w:sz w:val="24"/>
              </w:rPr>
              <w:t>подзаконные</w:t>
            </w:r>
            <w:r>
              <w:rPr>
                <w:spacing w:val="-2"/>
                <w:sz w:val="24"/>
              </w:rPr>
              <w:t xml:space="preserve"> </w:t>
            </w:r>
            <w:r>
              <w:rPr>
                <w:spacing w:val="-4"/>
                <w:sz w:val="24"/>
              </w:rPr>
              <w:t>акты</w:t>
            </w:r>
          </w:p>
        </w:tc>
      </w:tr>
      <w:tr w:rsidR="00DD28B4" w14:paraId="54E18427" w14:textId="77777777">
        <w:trPr>
          <w:trHeight w:val="755"/>
        </w:trPr>
        <w:tc>
          <w:tcPr>
            <w:tcW w:w="1078" w:type="dxa"/>
          </w:tcPr>
          <w:p w14:paraId="5CE83E3B" w14:textId="77777777" w:rsidR="00DD28B4" w:rsidRDefault="006F0148">
            <w:pPr>
              <w:pStyle w:val="TableParagraph"/>
              <w:spacing w:before="99"/>
              <w:ind w:left="10"/>
              <w:jc w:val="center"/>
              <w:rPr>
                <w:sz w:val="24"/>
              </w:rPr>
            </w:pPr>
            <w:r>
              <w:rPr>
                <w:spacing w:val="-5"/>
                <w:sz w:val="24"/>
              </w:rPr>
              <w:t>3.3</w:t>
            </w:r>
          </w:p>
        </w:tc>
        <w:tc>
          <w:tcPr>
            <w:tcW w:w="7996" w:type="dxa"/>
          </w:tcPr>
          <w:p w14:paraId="54A83AB8" w14:textId="77777777" w:rsidR="00DD28B4" w:rsidRDefault="006F0148">
            <w:pPr>
              <w:pStyle w:val="TableParagraph"/>
              <w:spacing w:before="99"/>
              <w:rPr>
                <w:sz w:val="24"/>
              </w:rPr>
            </w:pPr>
            <w:r>
              <w:rPr>
                <w:sz w:val="24"/>
              </w:rPr>
              <w:t>Отрасли</w:t>
            </w:r>
            <w:r>
              <w:rPr>
                <w:spacing w:val="40"/>
                <w:sz w:val="24"/>
              </w:rPr>
              <w:t xml:space="preserve"> </w:t>
            </w:r>
            <w:r>
              <w:rPr>
                <w:sz w:val="24"/>
              </w:rPr>
              <w:t>права.</w:t>
            </w:r>
            <w:r>
              <w:rPr>
                <w:spacing w:val="40"/>
                <w:sz w:val="24"/>
              </w:rPr>
              <w:t xml:space="preserve"> </w:t>
            </w:r>
            <w:r>
              <w:rPr>
                <w:sz w:val="24"/>
              </w:rPr>
              <w:t>Основы</w:t>
            </w:r>
            <w:r>
              <w:rPr>
                <w:spacing w:val="40"/>
                <w:sz w:val="24"/>
              </w:rPr>
              <w:t xml:space="preserve"> </w:t>
            </w:r>
            <w:r>
              <w:rPr>
                <w:sz w:val="24"/>
              </w:rPr>
              <w:t>гражданского</w:t>
            </w:r>
            <w:r>
              <w:rPr>
                <w:spacing w:val="40"/>
                <w:sz w:val="24"/>
              </w:rPr>
              <w:t xml:space="preserve"> </w:t>
            </w:r>
            <w:r>
              <w:rPr>
                <w:sz w:val="24"/>
              </w:rPr>
              <w:t>права.</w:t>
            </w:r>
            <w:r>
              <w:rPr>
                <w:spacing w:val="40"/>
                <w:sz w:val="24"/>
              </w:rPr>
              <w:t xml:space="preserve"> </w:t>
            </w:r>
            <w:r>
              <w:rPr>
                <w:sz w:val="24"/>
              </w:rPr>
              <w:t>Основы</w:t>
            </w:r>
            <w:r>
              <w:rPr>
                <w:spacing w:val="40"/>
                <w:sz w:val="24"/>
              </w:rPr>
              <w:t xml:space="preserve"> </w:t>
            </w:r>
            <w:r>
              <w:rPr>
                <w:sz w:val="24"/>
              </w:rPr>
              <w:t>семейного</w:t>
            </w:r>
            <w:r>
              <w:rPr>
                <w:spacing w:val="40"/>
                <w:sz w:val="24"/>
              </w:rPr>
              <w:t xml:space="preserve"> </w:t>
            </w:r>
            <w:r>
              <w:rPr>
                <w:sz w:val="24"/>
              </w:rPr>
              <w:t>права.</w:t>
            </w:r>
            <w:r>
              <w:rPr>
                <w:spacing w:val="80"/>
                <w:w w:val="150"/>
                <w:sz w:val="24"/>
              </w:rPr>
              <w:t xml:space="preserve"> </w:t>
            </w:r>
            <w:r>
              <w:rPr>
                <w:sz w:val="24"/>
              </w:rPr>
              <w:t>Основы трудового права</w:t>
            </w:r>
          </w:p>
        </w:tc>
      </w:tr>
      <w:tr w:rsidR="00DD28B4" w14:paraId="388D4BD2" w14:textId="77777777">
        <w:trPr>
          <w:trHeight w:val="479"/>
        </w:trPr>
        <w:tc>
          <w:tcPr>
            <w:tcW w:w="1078" w:type="dxa"/>
          </w:tcPr>
          <w:p w14:paraId="6A97A7CE" w14:textId="77777777" w:rsidR="00DD28B4" w:rsidRDefault="006F0148">
            <w:pPr>
              <w:pStyle w:val="TableParagraph"/>
              <w:ind w:left="10"/>
              <w:jc w:val="center"/>
              <w:rPr>
                <w:sz w:val="24"/>
              </w:rPr>
            </w:pPr>
            <w:r>
              <w:rPr>
                <w:spacing w:val="-5"/>
                <w:sz w:val="24"/>
              </w:rPr>
              <w:t>3.4</w:t>
            </w:r>
          </w:p>
        </w:tc>
        <w:tc>
          <w:tcPr>
            <w:tcW w:w="7996" w:type="dxa"/>
          </w:tcPr>
          <w:p w14:paraId="570D694B" w14:textId="77777777" w:rsidR="00DD28B4" w:rsidRDefault="006F0148">
            <w:pPr>
              <w:pStyle w:val="TableParagraph"/>
              <w:rPr>
                <w:sz w:val="24"/>
              </w:rPr>
            </w:pPr>
            <w:r>
              <w:rPr>
                <w:sz w:val="24"/>
              </w:rPr>
              <w:t>Физические</w:t>
            </w:r>
            <w:r>
              <w:rPr>
                <w:spacing w:val="1"/>
                <w:sz w:val="24"/>
              </w:rPr>
              <w:t xml:space="preserve"> </w:t>
            </w:r>
            <w:r>
              <w:rPr>
                <w:sz w:val="24"/>
              </w:rPr>
              <w:t>и</w:t>
            </w:r>
            <w:r>
              <w:rPr>
                <w:spacing w:val="-2"/>
                <w:sz w:val="24"/>
              </w:rPr>
              <w:t xml:space="preserve"> </w:t>
            </w:r>
            <w:r>
              <w:rPr>
                <w:sz w:val="24"/>
              </w:rPr>
              <w:t>юридические</w:t>
            </w:r>
            <w:r>
              <w:rPr>
                <w:spacing w:val="-1"/>
                <w:sz w:val="24"/>
              </w:rPr>
              <w:t xml:space="preserve"> </w:t>
            </w:r>
            <w:r>
              <w:rPr>
                <w:sz w:val="24"/>
              </w:rPr>
              <w:t>лица</w:t>
            </w:r>
            <w:r>
              <w:rPr>
                <w:spacing w:val="1"/>
                <w:sz w:val="24"/>
              </w:rPr>
              <w:t xml:space="preserve"> </w:t>
            </w:r>
            <w:r>
              <w:rPr>
                <w:sz w:val="24"/>
              </w:rPr>
              <w:t>в</w:t>
            </w:r>
            <w:r>
              <w:rPr>
                <w:spacing w:val="-1"/>
                <w:sz w:val="24"/>
              </w:rPr>
              <w:t xml:space="preserve"> </w:t>
            </w:r>
            <w:r>
              <w:rPr>
                <w:sz w:val="24"/>
              </w:rPr>
              <w:t>гражданском</w:t>
            </w:r>
            <w:r>
              <w:rPr>
                <w:spacing w:val="-2"/>
                <w:sz w:val="24"/>
              </w:rPr>
              <w:t xml:space="preserve"> праве</w:t>
            </w:r>
          </w:p>
        </w:tc>
      </w:tr>
      <w:tr w:rsidR="00DD28B4" w14:paraId="0A9C629D" w14:textId="77777777">
        <w:trPr>
          <w:trHeight w:val="479"/>
        </w:trPr>
        <w:tc>
          <w:tcPr>
            <w:tcW w:w="1078" w:type="dxa"/>
          </w:tcPr>
          <w:p w14:paraId="1FA28E82" w14:textId="77777777" w:rsidR="00DD28B4" w:rsidRDefault="006F0148">
            <w:pPr>
              <w:pStyle w:val="TableParagraph"/>
              <w:ind w:left="10"/>
              <w:jc w:val="center"/>
              <w:rPr>
                <w:sz w:val="24"/>
              </w:rPr>
            </w:pPr>
            <w:r>
              <w:rPr>
                <w:spacing w:val="-5"/>
                <w:sz w:val="24"/>
              </w:rPr>
              <w:t>3.5</w:t>
            </w:r>
          </w:p>
        </w:tc>
        <w:tc>
          <w:tcPr>
            <w:tcW w:w="7996" w:type="dxa"/>
          </w:tcPr>
          <w:p w14:paraId="3A41D530" w14:textId="77777777" w:rsidR="00DD28B4" w:rsidRDefault="006F0148">
            <w:pPr>
              <w:pStyle w:val="TableParagraph"/>
              <w:rPr>
                <w:sz w:val="24"/>
              </w:rPr>
            </w:pPr>
            <w:r>
              <w:rPr>
                <w:sz w:val="24"/>
              </w:rPr>
              <w:t>Несовершеннолетние</w:t>
            </w:r>
            <w:r>
              <w:rPr>
                <w:spacing w:val="-3"/>
                <w:sz w:val="24"/>
              </w:rPr>
              <w:t xml:space="preserve"> </w:t>
            </w:r>
            <w:r>
              <w:rPr>
                <w:sz w:val="24"/>
              </w:rPr>
              <w:t>как</w:t>
            </w:r>
            <w:r>
              <w:rPr>
                <w:spacing w:val="-4"/>
                <w:sz w:val="24"/>
              </w:rPr>
              <w:t xml:space="preserve"> </w:t>
            </w:r>
            <w:r>
              <w:rPr>
                <w:sz w:val="24"/>
              </w:rPr>
              <w:t>участники гражданско-правовых</w:t>
            </w:r>
            <w:r>
              <w:rPr>
                <w:spacing w:val="-4"/>
                <w:sz w:val="24"/>
              </w:rPr>
              <w:t xml:space="preserve"> </w:t>
            </w:r>
            <w:r>
              <w:rPr>
                <w:spacing w:val="-2"/>
                <w:sz w:val="24"/>
              </w:rPr>
              <w:t>отношений</w:t>
            </w:r>
          </w:p>
        </w:tc>
      </w:tr>
      <w:tr w:rsidR="00DD28B4" w14:paraId="28E366D5" w14:textId="77777777">
        <w:trPr>
          <w:trHeight w:val="479"/>
        </w:trPr>
        <w:tc>
          <w:tcPr>
            <w:tcW w:w="1078" w:type="dxa"/>
          </w:tcPr>
          <w:p w14:paraId="2C7FE226" w14:textId="77777777" w:rsidR="00DD28B4" w:rsidRDefault="006F0148">
            <w:pPr>
              <w:pStyle w:val="TableParagraph"/>
              <w:ind w:left="10"/>
              <w:jc w:val="center"/>
              <w:rPr>
                <w:sz w:val="24"/>
              </w:rPr>
            </w:pPr>
            <w:r>
              <w:rPr>
                <w:spacing w:val="-5"/>
                <w:sz w:val="24"/>
              </w:rPr>
              <w:t>3.6</w:t>
            </w:r>
          </w:p>
        </w:tc>
        <w:tc>
          <w:tcPr>
            <w:tcW w:w="7996" w:type="dxa"/>
          </w:tcPr>
          <w:p w14:paraId="41139FBA" w14:textId="77777777" w:rsidR="00DD28B4" w:rsidRDefault="006F0148">
            <w:pPr>
              <w:pStyle w:val="TableParagraph"/>
              <w:rPr>
                <w:sz w:val="24"/>
              </w:rPr>
            </w:pPr>
            <w:r>
              <w:rPr>
                <w:sz w:val="24"/>
              </w:rPr>
              <w:t>Право</w:t>
            </w:r>
            <w:r>
              <w:rPr>
                <w:spacing w:val="-7"/>
                <w:sz w:val="24"/>
              </w:rPr>
              <w:t xml:space="preserve"> </w:t>
            </w:r>
            <w:r>
              <w:rPr>
                <w:sz w:val="24"/>
              </w:rPr>
              <w:t>собственности,</w:t>
            </w:r>
            <w:r>
              <w:rPr>
                <w:spacing w:val="-4"/>
                <w:sz w:val="24"/>
              </w:rPr>
              <w:t xml:space="preserve"> </w:t>
            </w:r>
            <w:r>
              <w:rPr>
                <w:sz w:val="24"/>
              </w:rPr>
              <w:t>защита</w:t>
            </w:r>
            <w:r>
              <w:rPr>
                <w:spacing w:val="-4"/>
                <w:sz w:val="24"/>
              </w:rPr>
              <w:t xml:space="preserve"> </w:t>
            </w:r>
            <w:r>
              <w:rPr>
                <w:sz w:val="24"/>
              </w:rPr>
              <w:t>прав</w:t>
            </w:r>
            <w:r>
              <w:rPr>
                <w:spacing w:val="-4"/>
                <w:sz w:val="24"/>
              </w:rPr>
              <w:t xml:space="preserve"> </w:t>
            </w:r>
            <w:r>
              <w:rPr>
                <w:spacing w:val="-2"/>
                <w:sz w:val="24"/>
              </w:rPr>
              <w:t>собственности</w:t>
            </w:r>
          </w:p>
        </w:tc>
      </w:tr>
      <w:tr w:rsidR="00DD28B4" w14:paraId="1C817742" w14:textId="77777777">
        <w:trPr>
          <w:trHeight w:val="482"/>
        </w:trPr>
        <w:tc>
          <w:tcPr>
            <w:tcW w:w="1078" w:type="dxa"/>
          </w:tcPr>
          <w:p w14:paraId="36ECBF10" w14:textId="77777777" w:rsidR="00DD28B4" w:rsidRDefault="006F0148">
            <w:pPr>
              <w:pStyle w:val="TableParagraph"/>
              <w:ind w:left="10"/>
              <w:jc w:val="center"/>
              <w:rPr>
                <w:sz w:val="24"/>
              </w:rPr>
            </w:pPr>
            <w:r>
              <w:rPr>
                <w:spacing w:val="-5"/>
                <w:sz w:val="24"/>
              </w:rPr>
              <w:t>3.7</w:t>
            </w:r>
          </w:p>
        </w:tc>
        <w:tc>
          <w:tcPr>
            <w:tcW w:w="7996" w:type="dxa"/>
          </w:tcPr>
          <w:p w14:paraId="336A9FCE" w14:textId="77777777" w:rsidR="00DD28B4" w:rsidRDefault="006F0148">
            <w:pPr>
              <w:pStyle w:val="TableParagraph"/>
              <w:rPr>
                <w:sz w:val="24"/>
              </w:rPr>
            </w:pPr>
            <w:r>
              <w:rPr>
                <w:sz w:val="24"/>
              </w:rPr>
              <w:t>Основные</w:t>
            </w:r>
            <w:r>
              <w:rPr>
                <w:spacing w:val="-6"/>
                <w:sz w:val="24"/>
              </w:rPr>
              <w:t xml:space="preserve"> </w:t>
            </w:r>
            <w:r>
              <w:rPr>
                <w:sz w:val="24"/>
              </w:rPr>
              <w:t>виды</w:t>
            </w:r>
            <w:r>
              <w:rPr>
                <w:spacing w:val="-2"/>
                <w:sz w:val="24"/>
              </w:rPr>
              <w:t xml:space="preserve"> </w:t>
            </w:r>
            <w:r>
              <w:rPr>
                <w:sz w:val="24"/>
              </w:rPr>
              <w:t>гражданско-правовых</w:t>
            </w:r>
            <w:r>
              <w:rPr>
                <w:spacing w:val="-4"/>
                <w:sz w:val="24"/>
              </w:rPr>
              <w:t xml:space="preserve"> </w:t>
            </w:r>
            <w:r>
              <w:rPr>
                <w:sz w:val="24"/>
              </w:rPr>
              <w:t>договоров.</w:t>
            </w:r>
            <w:r>
              <w:rPr>
                <w:spacing w:val="-2"/>
                <w:sz w:val="24"/>
              </w:rPr>
              <w:t xml:space="preserve"> </w:t>
            </w:r>
            <w:r>
              <w:rPr>
                <w:sz w:val="24"/>
              </w:rPr>
              <w:t>Договор</w:t>
            </w:r>
            <w:r>
              <w:rPr>
                <w:spacing w:val="-3"/>
                <w:sz w:val="24"/>
              </w:rPr>
              <w:t xml:space="preserve"> </w:t>
            </w:r>
            <w:r>
              <w:rPr>
                <w:sz w:val="24"/>
              </w:rPr>
              <w:t>купли-</w:t>
            </w:r>
            <w:r>
              <w:rPr>
                <w:spacing w:val="-2"/>
                <w:sz w:val="24"/>
              </w:rPr>
              <w:t>продажи</w:t>
            </w:r>
          </w:p>
        </w:tc>
      </w:tr>
      <w:tr w:rsidR="00DD28B4" w14:paraId="56545204" w14:textId="77777777">
        <w:trPr>
          <w:trHeight w:val="479"/>
        </w:trPr>
        <w:tc>
          <w:tcPr>
            <w:tcW w:w="1078" w:type="dxa"/>
          </w:tcPr>
          <w:p w14:paraId="2DC8D527" w14:textId="77777777" w:rsidR="00DD28B4" w:rsidRDefault="006F0148">
            <w:pPr>
              <w:pStyle w:val="TableParagraph"/>
              <w:spacing w:before="99"/>
              <w:ind w:left="10"/>
              <w:jc w:val="center"/>
              <w:rPr>
                <w:sz w:val="24"/>
              </w:rPr>
            </w:pPr>
            <w:r>
              <w:rPr>
                <w:spacing w:val="-5"/>
                <w:sz w:val="24"/>
              </w:rPr>
              <w:t>3.8</w:t>
            </w:r>
          </w:p>
        </w:tc>
        <w:tc>
          <w:tcPr>
            <w:tcW w:w="7996" w:type="dxa"/>
          </w:tcPr>
          <w:p w14:paraId="0CA5F929" w14:textId="77777777" w:rsidR="00DD28B4" w:rsidRDefault="006F0148">
            <w:pPr>
              <w:pStyle w:val="TableParagraph"/>
              <w:spacing w:before="99"/>
              <w:rPr>
                <w:sz w:val="24"/>
              </w:rPr>
            </w:pPr>
            <w:r>
              <w:rPr>
                <w:sz w:val="24"/>
              </w:rPr>
              <w:t>Права</w:t>
            </w:r>
            <w:r>
              <w:rPr>
                <w:spacing w:val="-8"/>
                <w:sz w:val="24"/>
              </w:rPr>
              <w:t xml:space="preserve"> </w:t>
            </w:r>
            <w:r>
              <w:rPr>
                <w:sz w:val="24"/>
              </w:rPr>
              <w:t>потребителей</w:t>
            </w:r>
            <w:r>
              <w:rPr>
                <w:spacing w:val="-2"/>
                <w:sz w:val="24"/>
              </w:rPr>
              <w:t xml:space="preserve"> </w:t>
            </w:r>
            <w:r>
              <w:rPr>
                <w:sz w:val="24"/>
              </w:rPr>
              <w:t>и</w:t>
            </w:r>
            <w:r>
              <w:rPr>
                <w:spacing w:val="-3"/>
                <w:sz w:val="24"/>
              </w:rPr>
              <w:t xml:space="preserve"> </w:t>
            </w:r>
            <w:r>
              <w:rPr>
                <w:sz w:val="24"/>
              </w:rPr>
              <w:t>возможности</w:t>
            </w:r>
            <w:r>
              <w:rPr>
                <w:spacing w:val="-2"/>
                <w:sz w:val="24"/>
              </w:rPr>
              <w:t xml:space="preserve"> </w:t>
            </w:r>
            <w:r>
              <w:rPr>
                <w:sz w:val="24"/>
              </w:rPr>
              <w:t>их</w:t>
            </w:r>
            <w:r>
              <w:rPr>
                <w:spacing w:val="-6"/>
                <w:sz w:val="24"/>
              </w:rPr>
              <w:t xml:space="preserve"> </w:t>
            </w:r>
            <w:r>
              <w:rPr>
                <w:spacing w:val="-2"/>
                <w:sz w:val="24"/>
              </w:rPr>
              <w:t>защиты</w:t>
            </w:r>
          </w:p>
        </w:tc>
      </w:tr>
      <w:tr w:rsidR="00DD28B4" w14:paraId="680D631A" w14:textId="77777777">
        <w:trPr>
          <w:trHeight w:val="755"/>
        </w:trPr>
        <w:tc>
          <w:tcPr>
            <w:tcW w:w="1078" w:type="dxa"/>
          </w:tcPr>
          <w:p w14:paraId="7BDB3F29" w14:textId="77777777" w:rsidR="00DD28B4" w:rsidRDefault="006F0148">
            <w:pPr>
              <w:pStyle w:val="TableParagraph"/>
              <w:spacing w:before="99"/>
              <w:ind w:left="10"/>
              <w:jc w:val="center"/>
              <w:rPr>
                <w:sz w:val="24"/>
              </w:rPr>
            </w:pPr>
            <w:r>
              <w:rPr>
                <w:spacing w:val="-5"/>
                <w:sz w:val="24"/>
              </w:rPr>
              <w:t>3.9</w:t>
            </w:r>
          </w:p>
        </w:tc>
        <w:tc>
          <w:tcPr>
            <w:tcW w:w="7996" w:type="dxa"/>
          </w:tcPr>
          <w:p w14:paraId="251314B0" w14:textId="77777777" w:rsidR="00DD28B4" w:rsidRDefault="006F0148">
            <w:pPr>
              <w:pStyle w:val="TableParagraph"/>
              <w:spacing w:before="99"/>
              <w:rPr>
                <w:sz w:val="24"/>
              </w:rPr>
            </w:pPr>
            <w:r>
              <w:rPr>
                <w:sz w:val="24"/>
              </w:rPr>
              <w:t>Важность</w:t>
            </w:r>
            <w:r>
              <w:rPr>
                <w:spacing w:val="80"/>
                <w:sz w:val="24"/>
              </w:rPr>
              <w:t xml:space="preserve"> </w:t>
            </w:r>
            <w:r>
              <w:rPr>
                <w:sz w:val="24"/>
              </w:rPr>
              <w:t>семьи</w:t>
            </w:r>
            <w:r>
              <w:rPr>
                <w:spacing w:val="80"/>
                <w:sz w:val="24"/>
              </w:rPr>
              <w:t xml:space="preserve"> </w:t>
            </w:r>
            <w:r>
              <w:rPr>
                <w:sz w:val="24"/>
              </w:rPr>
              <w:t>в</w:t>
            </w:r>
            <w:r>
              <w:rPr>
                <w:spacing w:val="80"/>
                <w:sz w:val="24"/>
              </w:rPr>
              <w:t xml:space="preserve"> </w:t>
            </w:r>
            <w:r>
              <w:rPr>
                <w:sz w:val="24"/>
              </w:rPr>
              <w:t>жизни</w:t>
            </w:r>
            <w:r>
              <w:rPr>
                <w:spacing w:val="80"/>
                <w:sz w:val="24"/>
              </w:rPr>
              <w:t xml:space="preserve"> </w:t>
            </w:r>
            <w:r>
              <w:rPr>
                <w:sz w:val="24"/>
              </w:rPr>
              <w:t>человека,</w:t>
            </w:r>
            <w:r>
              <w:rPr>
                <w:spacing w:val="80"/>
                <w:sz w:val="24"/>
              </w:rPr>
              <w:t xml:space="preserve"> </w:t>
            </w:r>
            <w:r>
              <w:rPr>
                <w:sz w:val="24"/>
              </w:rPr>
              <w:t>общества</w:t>
            </w:r>
            <w:r>
              <w:rPr>
                <w:spacing w:val="80"/>
                <w:sz w:val="24"/>
              </w:rPr>
              <w:t xml:space="preserve"> </w:t>
            </w:r>
            <w:r>
              <w:rPr>
                <w:sz w:val="24"/>
              </w:rPr>
              <w:t>и</w:t>
            </w:r>
            <w:r>
              <w:rPr>
                <w:spacing w:val="80"/>
                <w:sz w:val="24"/>
              </w:rPr>
              <w:t xml:space="preserve"> </w:t>
            </w:r>
            <w:r>
              <w:rPr>
                <w:sz w:val="24"/>
              </w:rPr>
              <w:t>государства.</w:t>
            </w:r>
            <w:r>
              <w:rPr>
                <w:spacing w:val="80"/>
                <w:sz w:val="24"/>
              </w:rPr>
              <w:t xml:space="preserve"> </w:t>
            </w:r>
            <w:r>
              <w:rPr>
                <w:sz w:val="24"/>
              </w:rPr>
              <w:t>Условия заключения брака в Российской Федерации</w:t>
            </w:r>
          </w:p>
        </w:tc>
      </w:tr>
      <w:tr w:rsidR="00DD28B4" w14:paraId="5199A04D" w14:textId="77777777">
        <w:trPr>
          <w:trHeight w:val="755"/>
        </w:trPr>
        <w:tc>
          <w:tcPr>
            <w:tcW w:w="1078" w:type="dxa"/>
          </w:tcPr>
          <w:p w14:paraId="649FBB01" w14:textId="77777777" w:rsidR="00DD28B4" w:rsidRDefault="006F0148">
            <w:pPr>
              <w:pStyle w:val="TableParagraph"/>
              <w:ind w:left="10"/>
              <w:jc w:val="center"/>
              <w:rPr>
                <w:sz w:val="24"/>
              </w:rPr>
            </w:pPr>
            <w:r>
              <w:rPr>
                <w:spacing w:val="-4"/>
                <w:sz w:val="24"/>
              </w:rPr>
              <w:t>3.10</w:t>
            </w:r>
          </w:p>
        </w:tc>
        <w:tc>
          <w:tcPr>
            <w:tcW w:w="7996" w:type="dxa"/>
          </w:tcPr>
          <w:p w14:paraId="5ED5F80B" w14:textId="77777777" w:rsidR="00DD28B4" w:rsidRDefault="006F0148">
            <w:pPr>
              <w:pStyle w:val="TableParagraph"/>
              <w:rPr>
                <w:sz w:val="24"/>
              </w:rPr>
            </w:pPr>
            <w:r>
              <w:rPr>
                <w:sz w:val="24"/>
              </w:rPr>
              <w:t>Права</w:t>
            </w:r>
            <w:r>
              <w:rPr>
                <w:spacing w:val="36"/>
                <w:sz w:val="24"/>
              </w:rPr>
              <w:t xml:space="preserve"> </w:t>
            </w:r>
            <w:r>
              <w:rPr>
                <w:sz w:val="24"/>
              </w:rPr>
              <w:t>и</w:t>
            </w:r>
            <w:r>
              <w:rPr>
                <w:spacing w:val="40"/>
                <w:sz w:val="24"/>
              </w:rPr>
              <w:t xml:space="preserve"> </w:t>
            </w:r>
            <w:r>
              <w:rPr>
                <w:sz w:val="24"/>
              </w:rPr>
              <w:t>обязанности</w:t>
            </w:r>
            <w:r>
              <w:rPr>
                <w:spacing w:val="40"/>
                <w:sz w:val="24"/>
              </w:rPr>
              <w:t xml:space="preserve"> </w:t>
            </w:r>
            <w:r>
              <w:rPr>
                <w:sz w:val="24"/>
              </w:rPr>
              <w:t>детей</w:t>
            </w:r>
            <w:r>
              <w:rPr>
                <w:spacing w:val="37"/>
                <w:sz w:val="24"/>
              </w:rPr>
              <w:t xml:space="preserve"> </w:t>
            </w:r>
            <w:r>
              <w:rPr>
                <w:sz w:val="24"/>
              </w:rPr>
              <w:t>и</w:t>
            </w:r>
            <w:r>
              <w:rPr>
                <w:spacing w:val="40"/>
                <w:sz w:val="24"/>
              </w:rPr>
              <w:t xml:space="preserve"> </w:t>
            </w:r>
            <w:r>
              <w:rPr>
                <w:sz w:val="24"/>
              </w:rPr>
              <w:t>родителей.</w:t>
            </w:r>
            <w:r>
              <w:rPr>
                <w:spacing w:val="39"/>
                <w:sz w:val="24"/>
              </w:rPr>
              <w:t xml:space="preserve"> </w:t>
            </w:r>
            <w:r>
              <w:rPr>
                <w:sz w:val="24"/>
              </w:rPr>
              <w:t>Защита</w:t>
            </w:r>
            <w:r>
              <w:rPr>
                <w:spacing w:val="38"/>
                <w:sz w:val="24"/>
              </w:rPr>
              <w:t xml:space="preserve"> </w:t>
            </w:r>
            <w:r>
              <w:rPr>
                <w:sz w:val="24"/>
              </w:rPr>
              <w:t>прав</w:t>
            </w:r>
            <w:r>
              <w:rPr>
                <w:spacing w:val="39"/>
                <w:sz w:val="24"/>
              </w:rPr>
              <w:t xml:space="preserve"> </w:t>
            </w:r>
            <w:r>
              <w:rPr>
                <w:sz w:val="24"/>
              </w:rPr>
              <w:t>и</w:t>
            </w:r>
            <w:r>
              <w:rPr>
                <w:spacing w:val="37"/>
                <w:sz w:val="24"/>
              </w:rPr>
              <w:t xml:space="preserve"> </w:t>
            </w:r>
            <w:r>
              <w:rPr>
                <w:sz w:val="24"/>
              </w:rPr>
              <w:t>интересов</w:t>
            </w:r>
            <w:r>
              <w:rPr>
                <w:spacing w:val="36"/>
                <w:sz w:val="24"/>
              </w:rPr>
              <w:t xml:space="preserve"> </w:t>
            </w:r>
            <w:r>
              <w:rPr>
                <w:sz w:val="24"/>
              </w:rPr>
              <w:t>детей, оставшихся без попечения родителей</w:t>
            </w:r>
          </w:p>
        </w:tc>
      </w:tr>
      <w:tr w:rsidR="00DD28B4" w14:paraId="0EDDC9B2" w14:textId="77777777">
        <w:trPr>
          <w:trHeight w:val="756"/>
        </w:trPr>
        <w:tc>
          <w:tcPr>
            <w:tcW w:w="1078" w:type="dxa"/>
          </w:tcPr>
          <w:p w14:paraId="0DA78FCE" w14:textId="77777777" w:rsidR="00DD28B4" w:rsidRDefault="006F0148">
            <w:pPr>
              <w:pStyle w:val="TableParagraph"/>
              <w:ind w:left="10"/>
              <w:jc w:val="center"/>
              <w:rPr>
                <w:sz w:val="24"/>
              </w:rPr>
            </w:pPr>
            <w:r>
              <w:rPr>
                <w:spacing w:val="-4"/>
                <w:sz w:val="24"/>
              </w:rPr>
              <w:t>3.11</w:t>
            </w:r>
          </w:p>
        </w:tc>
        <w:tc>
          <w:tcPr>
            <w:tcW w:w="7996" w:type="dxa"/>
          </w:tcPr>
          <w:p w14:paraId="70447F8A" w14:textId="77777777" w:rsidR="00DD28B4" w:rsidRDefault="006F0148">
            <w:pPr>
              <w:pStyle w:val="TableParagraph"/>
              <w:rPr>
                <w:sz w:val="24"/>
              </w:rPr>
            </w:pPr>
            <w:r>
              <w:rPr>
                <w:sz w:val="24"/>
              </w:rPr>
              <w:t>Стороны</w:t>
            </w:r>
            <w:r>
              <w:rPr>
                <w:spacing w:val="40"/>
                <w:sz w:val="24"/>
              </w:rPr>
              <w:t xml:space="preserve"> </w:t>
            </w:r>
            <w:r>
              <w:rPr>
                <w:sz w:val="24"/>
              </w:rPr>
              <w:t>трудовых</w:t>
            </w:r>
            <w:r>
              <w:rPr>
                <w:spacing w:val="39"/>
                <w:sz w:val="24"/>
              </w:rPr>
              <w:t xml:space="preserve"> </w:t>
            </w:r>
            <w:r>
              <w:rPr>
                <w:sz w:val="24"/>
              </w:rPr>
              <w:t>отношений,</w:t>
            </w:r>
            <w:r>
              <w:rPr>
                <w:spacing w:val="39"/>
                <w:sz w:val="24"/>
              </w:rPr>
              <w:t xml:space="preserve"> </w:t>
            </w:r>
            <w:r>
              <w:rPr>
                <w:sz w:val="24"/>
              </w:rPr>
              <w:t>их</w:t>
            </w:r>
            <w:r>
              <w:rPr>
                <w:spacing w:val="40"/>
                <w:sz w:val="24"/>
              </w:rPr>
              <w:t xml:space="preserve"> </w:t>
            </w:r>
            <w:r>
              <w:rPr>
                <w:sz w:val="24"/>
              </w:rPr>
              <w:t>права</w:t>
            </w:r>
            <w:r>
              <w:rPr>
                <w:spacing w:val="37"/>
                <w:sz w:val="24"/>
              </w:rPr>
              <w:t xml:space="preserve"> </w:t>
            </w:r>
            <w:r>
              <w:rPr>
                <w:sz w:val="24"/>
              </w:rPr>
              <w:t>и</w:t>
            </w:r>
            <w:r>
              <w:rPr>
                <w:spacing w:val="40"/>
                <w:sz w:val="24"/>
              </w:rPr>
              <w:t xml:space="preserve"> </w:t>
            </w:r>
            <w:r>
              <w:rPr>
                <w:sz w:val="24"/>
              </w:rPr>
              <w:t>обязанности.</w:t>
            </w:r>
            <w:r>
              <w:rPr>
                <w:spacing w:val="39"/>
                <w:sz w:val="24"/>
              </w:rPr>
              <w:t xml:space="preserve"> </w:t>
            </w:r>
            <w:r>
              <w:rPr>
                <w:sz w:val="24"/>
              </w:rPr>
              <w:t>Рабочее</w:t>
            </w:r>
            <w:r>
              <w:rPr>
                <w:spacing w:val="39"/>
                <w:sz w:val="24"/>
              </w:rPr>
              <w:t xml:space="preserve"> </w:t>
            </w:r>
            <w:r>
              <w:rPr>
                <w:sz w:val="24"/>
              </w:rPr>
              <w:t>время</w:t>
            </w:r>
            <w:r>
              <w:rPr>
                <w:spacing w:val="37"/>
                <w:sz w:val="24"/>
              </w:rPr>
              <w:t xml:space="preserve"> </w:t>
            </w:r>
            <w:r>
              <w:rPr>
                <w:sz w:val="24"/>
              </w:rPr>
              <w:t>и время отдыха</w:t>
            </w:r>
          </w:p>
        </w:tc>
      </w:tr>
      <w:tr w:rsidR="00DD28B4" w14:paraId="1BCDF77E" w14:textId="77777777">
        <w:trPr>
          <w:trHeight w:val="479"/>
        </w:trPr>
        <w:tc>
          <w:tcPr>
            <w:tcW w:w="1078" w:type="dxa"/>
          </w:tcPr>
          <w:p w14:paraId="6D8F6F2E" w14:textId="77777777" w:rsidR="00DD28B4" w:rsidRDefault="006F0148">
            <w:pPr>
              <w:pStyle w:val="TableParagraph"/>
              <w:ind w:left="10"/>
              <w:jc w:val="center"/>
              <w:rPr>
                <w:sz w:val="24"/>
              </w:rPr>
            </w:pPr>
            <w:r>
              <w:rPr>
                <w:spacing w:val="-4"/>
                <w:sz w:val="24"/>
              </w:rPr>
              <w:t>3.12</w:t>
            </w:r>
          </w:p>
        </w:tc>
        <w:tc>
          <w:tcPr>
            <w:tcW w:w="7996" w:type="dxa"/>
          </w:tcPr>
          <w:p w14:paraId="32A9166C" w14:textId="77777777" w:rsidR="00DD28B4" w:rsidRDefault="006F0148">
            <w:pPr>
              <w:pStyle w:val="TableParagraph"/>
              <w:rPr>
                <w:sz w:val="24"/>
              </w:rPr>
            </w:pPr>
            <w:r>
              <w:rPr>
                <w:sz w:val="24"/>
              </w:rPr>
              <w:t>Трудовой</w:t>
            </w:r>
            <w:r>
              <w:rPr>
                <w:spacing w:val="-1"/>
                <w:sz w:val="24"/>
              </w:rPr>
              <w:t xml:space="preserve"> </w:t>
            </w:r>
            <w:r>
              <w:rPr>
                <w:sz w:val="24"/>
              </w:rPr>
              <w:t>договор.</w:t>
            </w:r>
            <w:r>
              <w:rPr>
                <w:spacing w:val="-1"/>
                <w:sz w:val="24"/>
              </w:rPr>
              <w:t xml:space="preserve"> </w:t>
            </w:r>
            <w:r>
              <w:rPr>
                <w:sz w:val="24"/>
              </w:rPr>
              <w:t>Заключение</w:t>
            </w:r>
            <w:r>
              <w:rPr>
                <w:spacing w:val="-2"/>
                <w:sz w:val="24"/>
              </w:rPr>
              <w:t xml:space="preserve"> </w:t>
            </w:r>
            <w:r>
              <w:rPr>
                <w:sz w:val="24"/>
              </w:rPr>
              <w:t>и прекращение</w:t>
            </w:r>
            <w:r>
              <w:rPr>
                <w:spacing w:val="-3"/>
                <w:sz w:val="24"/>
              </w:rPr>
              <w:t xml:space="preserve"> </w:t>
            </w:r>
            <w:r>
              <w:rPr>
                <w:sz w:val="24"/>
              </w:rPr>
              <w:t>трудового</w:t>
            </w:r>
            <w:r>
              <w:rPr>
                <w:spacing w:val="-1"/>
                <w:sz w:val="24"/>
              </w:rPr>
              <w:t xml:space="preserve"> </w:t>
            </w:r>
            <w:r>
              <w:rPr>
                <w:spacing w:val="-2"/>
                <w:sz w:val="24"/>
              </w:rPr>
              <w:t>договора</w:t>
            </w:r>
          </w:p>
        </w:tc>
      </w:tr>
      <w:tr w:rsidR="00DD28B4" w14:paraId="61620CCB" w14:textId="77777777">
        <w:trPr>
          <w:trHeight w:val="755"/>
        </w:trPr>
        <w:tc>
          <w:tcPr>
            <w:tcW w:w="1078" w:type="dxa"/>
          </w:tcPr>
          <w:p w14:paraId="479C5079" w14:textId="77777777" w:rsidR="00DD28B4" w:rsidRDefault="006F0148">
            <w:pPr>
              <w:pStyle w:val="TableParagraph"/>
              <w:ind w:left="10"/>
              <w:jc w:val="center"/>
              <w:rPr>
                <w:sz w:val="24"/>
              </w:rPr>
            </w:pPr>
            <w:r>
              <w:rPr>
                <w:spacing w:val="-4"/>
                <w:sz w:val="24"/>
              </w:rPr>
              <w:t>3.13</w:t>
            </w:r>
          </w:p>
        </w:tc>
        <w:tc>
          <w:tcPr>
            <w:tcW w:w="7996" w:type="dxa"/>
          </w:tcPr>
          <w:p w14:paraId="52C81888" w14:textId="77777777" w:rsidR="00DD28B4" w:rsidRDefault="006F0148">
            <w:pPr>
              <w:pStyle w:val="TableParagraph"/>
              <w:rPr>
                <w:sz w:val="24"/>
              </w:rPr>
            </w:pPr>
            <w:r>
              <w:rPr>
                <w:sz w:val="24"/>
              </w:rPr>
              <w:t>Особенности</w:t>
            </w:r>
            <w:r>
              <w:rPr>
                <w:spacing w:val="40"/>
                <w:sz w:val="24"/>
              </w:rPr>
              <w:t xml:space="preserve"> </w:t>
            </w:r>
            <w:r>
              <w:rPr>
                <w:sz w:val="24"/>
              </w:rPr>
              <w:t>правового</w:t>
            </w:r>
            <w:r>
              <w:rPr>
                <w:spacing w:val="40"/>
                <w:sz w:val="24"/>
              </w:rPr>
              <w:t xml:space="preserve"> </w:t>
            </w:r>
            <w:r>
              <w:rPr>
                <w:sz w:val="24"/>
              </w:rPr>
              <w:t>статуса</w:t>
            </w:r>
            <w:r>
              <w:rPr>
                <w:spacing w:val="40"/>
                <w:sz w:val="24"/>
              </w:rPr>
              <w:t xml:space="preserve"> </w:t>
            </w:r>
            <w:r>
              <w:rPr>
                <w:sz w:val="24"/>
              </w:rPr>
              <w:t>несовершеннолетних</w:t>
            </w:r>
            <w:r>
              <w:rPr>
                <w:spacing w:val="40"/>
                <w:sz w:val="24"/>
              </w:rPr>
              <w:t xml:space="preserve"> </w:t>
            </w:r>
            <w:r>
              <w:rPr>
                <w:sz w:val="24"/>
              </w:rPr>
              <w:t>при</w:t>
            </w:r>
            <w:r>
              <w:rPr>
                <w:spacing w:val="40"/>
                <w:sz w:val="24"/>
              </w:rPr>
              <w:t xml:space="preserve"> </w:t>
            </w:r>
            <w:r>
              <w:rPr>
                <w:sz w:val="24"/>
              </w:rPr>
              <w:t>осуществлении трудовой деятельности</w:t>
            </w:r>
          </w:p>
        </w:tc>
      </w:tr>
      <w:tr w:rsidR="00DD28B4" w14:paraId="18B408FA" w14:textId="77777777">
        <w:trPr>
          <w:trHeight w:val="481"/>
        </w:trPr>
        <w:tc>
          <w:tcPr>
            <w:tcW w:w="1078" w:type="dxa"/>
          </w:tcPr>
          <w:p w14:paraId="0991BD76" w14:textId="77777777" w:rsidR="00DD28B4" w:rsidRDefault="006F0148">
            <w:pPr>
              <w:pStyle w:val="TableParagraph"/>
              <w:ind w:left="10"/>
              <w:jc w:val="center"/>
              <w:rPr>
                <w:sz w:val="24"/>
              </w:rPr>
            </w:pPr>
            <w:r>
              <w:rPr>
                <w:spacing w:val="-4"/>
                <w:sz w:val="24"/>
              </w:rPr>
              <w:t>3.14</w:t>
            </w:r>
          </w:p>
        </w:tc>
        <w:tc>
          <w:tcPr>
            <w:tcW w:w="7996" w:type="dxa"/>
          </w:tcPr>
          <w:p w14:paraId="371E190E" w14:textId="77777777" w:rsidR="00DD28B4" w:rsidRDefault="006F0148">
            <w:pPr>
              <w:pStyle w:val="TableParagraph"/>
              <w:rPr>
                <w:sz w:val="24"/>
              </w:rPr>
            </w:pPr>
            <w:r>
              <w:rPr>
                <w:sz w:val="24"/>
              </w:rPr>
              <w:t>Гражданско-правовые</w:t>
            </w:r>
            <w:r>
              <w:rPr>
                <w:spacing w:val="-5"/>
                <w:sz w:val="24"/>
              </w:rPr>
              <w:t xml:space="preserve"> </w:t>
            </w:r>
            <w:r>
              <w:rPr>
                <w:sz w:val="24"/>
              </w:rPr>
              <w:t>проступки</w:t>
            </w:r>
            <w:r>
              <w:rPr>
                <w:spacing w:val="-1"/>
                <w:sz w:val="24"/>
              </w:rPr>
              <w:t xml:space="preserve"> </w:t>
            </w:r>
            <w:r>
              <w:rPr>
                <w:sz w:val="24"/>
              </w:rPr>
              <w:t>и</w:t>
            </w:r>
            <w:r>
              <w:rPr>
                <w:spacing w:val="-2"/>
                <w:sz w:val="24"/>
              </w:rPr>
              <w:t xml:space="preserve"> </w:t>
            </w:r>
            <w:r>
              <w:rPr>
                <w:sz w:val="24"/>
              </w:rPr>
              <w:t>гражданско-правовая</w:t>
            </w:r>
            <w:r>
              <w:rPr>
                <w:spacing w:val="-5"/>
                <w:sz w:val="24"/>
              </w:rPr>
              <w:t xml:space="preserve"> </w:t>
            </w:r>
            <w:r>
              <w:rPr>
                <w:spacing w:val="-2"/>
                <w:sz w:val="24"/>
              </w:rPr>
              <w:t>ответственность</w:t>
            </w:r>
          </w:p>
        </w:tc>
      </w:tr>
    </w:tbl>
    <w:p w14:paraId="4DC91EF5" w14:textId="77777777" w:rsidR="00DD28B4" w:rsidRDefault="00DD28B4">
      <w:pPr>
        <w:pStyle w:val="TableParagraph"/>
        <w:rPr>
          <w:sz w:val="24"/>
        </w:rPr>
        <w:sectPr w:rsidR="00DD28B4">
          <w:type w:val="continuous"/>
          <w:pgSz w:w="11910" w:h="16830"/>
          <w:pgMar w:top="820" w:right="708" w:bottom="82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436AE95A" w14:textId="77777777">
        <w:trPr>
          <w:trHeight w:val="479"/>
        </w:trPr>
        <w:tc>
          <w:tcPr>
            <w:tcW w:w="1078" w:type="dxa"/>
          </w:tcPr>
          <w:p w14:paraId="37B5896D" w14:textId="77777777" w:rsidR="00DD28B4" w:rsidRDefault="006F0148">
            <w:pPr>
              <w:pStyle w:val="TableParagraph"/>
              <w:spacing w:before="99"/>
              <w:ind w:left="10"/>
              <w:jc w:val="center"/>
              <w:rPr>
                <w:sz w:val="24"/>
              </w:rPr>
            </w:pPr>
            <w:r>
              <w:rPr>
                <w:spacing w:val="-4"/>
                <w:sz w:val="24"/>
              </w:rPr>
              <w:t>3.15</w:t>
            </w:r>
          </w:p>
        </w:tc>
        <w:tc>
          <w:tcPr>
            <w:tcW w:w="7996" w:type="dxa"/>
          </w:tcPr>
          <w:p w14:paraId="4A65EE11" w14:textId="77777777" w:rsidR="00DD28B4" w:rsidRDefault="006F0148">
            <w:pPr>
              <w:pStyle w:val="TableParagraph"/>
              <w:spacing w:before="99"/>
              <w:rPr>
                <w:sz w:val="24"/>
              </w:rPr>
            </w:pPr>
            <w:r>
              <w:rPr>
                <w:sz w:val="24"/>
              </w:rPr>
              <w:t>Административные</w:t>
            </w:r>
            <w:r>
              <w:rPr>
                <w:spacing w:val="-3"/>
                <w:sz w:val="24"/>
              </w:rPr>
              <w:t xml:space="preserve"> </w:t>
            </w:r>
            <w:r>
              <w:rPr>
                <w:sz w:val="24"/>
              </w:rPr>
              <w:t>проступки</w:t>
            </w:r>
            <w:r>
              <w:rPr>
                <w:spacing w:val="-1"/>
                <w:sz w:val="24"/>
              </w:rPr>
              <w:t xml:space="preserve"> </w:t>
            </w:r>
            <w:r>
              <w:rPr>
                <w:sz w:val="24"/>
              </w:rPr>
              <w:t>и</w:t>
            </w:r>
            <w:r>
              <w:rPr>
                <w:spacing w:val="-1"/>
                <w:sz w:val="24"/>
              </w:rPr>
              <w:t xml:space="preserve"> </w:t>
            </w:r>
            <w:r>
              <w:rPr>
                <w:sz w:val="24"/>
              </w:rPr>
              <w:t>административная</w:t>
            </w:r>
            <w:r>
              <w:rPr>
                <w:spacing w:val="-4"/>
                <w:sz w:val="24"/>
              </w:rPr>
              <w:t xml:space="preserve"> </w:t>
            </w:r>
            <w:r>
              <w:rPr>
                <w:spacing w:val="-2"/>
                <w:sz w:val="24"/>
              </w:rPr>
              <w:t>ответственность</w:t>
            </w:r>
          </w:p>
        </w:tc>
      </w:tr>
      <w:tr w:rsidR="00DD28B4" w14:paraId="75826BD8" w14:textId="77777777">
        <w:trPr>
          <w:trHeight w:val="480"/>
        </w:trPr>
        <w:tc>
          <w:tcPr>
            <w:tcW w:w="1078" w:type="dxa"/>
          </w:tcPr>
          <w:p w14:paraId="7787001A" w14:textId="77777777" w:rsidR="00DD28B4" w:rsidRDefault="006F0148">
            <w:pPr>
              <w:pStyle w:val="TableParagraph"/>
              <w:spacing w:before="100"/>
              <w:ind w:left="10"/>
              <w:jc w:val="center"/>
              <w:rPr>
                <w:sz w:val="24"/>
              </w:rPr>
            </w:pPr>
            <w:r>
              <w:rPr>
                <w:spacing w:val="-4"/>
                <w:sz w:val="24"/>
              </w:rPr>
              <w:t>3.16</w:t>
            </w:r>
          </w:p>
        </w:tc>
        <w:tc>
          <w:tcPr>
            <w:tcW w:w="7996" w:type="dxa"/>
          </w:tcPr>
          <w:p w14:paraId="111BE08E" w14:textId="77777777" w:rsidR="00DD28B4" w:rsidRDefault="006F0148">
            <w:pPr>
              <w:pStyle w:val="TableParagraph"/>
              <w:spacing w:before="100"/>
              <w:rPr>
                <w:sz w:val="24"/>
              </w:rPr>
            </w:pPr>
            <w:r>
              <w:rPr>
                <w:sz w:val="24"/>
              </w:rPr>
              <w:t>Дисциплинарные</w:t>
            </w:r>
            <w:r>
              <w:rPr>
                <w:spacing w:val="-8"/>
                <w:sz w:val="24"/>
              </w:rPr>
              <w:t xml:space="preserve"> </w:t>
            </w:r>
            <w:r>
              <w:rPr>
                <w:sz w:val="24"/>
              </w:rPr>
              <w:t>проступки</w:t>
            </w:r>
            <w:r>
              <w:rPr>
                <w:spacing w:val="-4"/>
                <w:sz w:val="24"/>
              </w:rPr>
              <w:t xml:space="preserve"> </w:t>
            </w:r>
            <w:r>
              <w:rPr>
                <w:sz w:val="24"/>
              </w:rPr>
              <w:t>и</w:t>
            </w:r>
            <w:r>
              <w:rPr>
                <w:spacing w:val="-2"/>
                <w:sz w:val="24"/>
              </w:rPr>
              <w:t xml:space="preserve"> </w:t>
            </w:r>
            <w:r>
              <w:rPr>
                <w:sz w:val="24"/>
              </w:rPr>
              <w:t>дисциплинарная</w:t>
            </w:r>
            <w:r>
              <w:rPr>
                <w:spacing w:val="-5"/>
                <w:sz w:val="24"/>
              </w:rPr>
              <w:t xml:space="preserve"> </w:t>
            </w:r>
            <w:r>
              <w:rPr>
                <w:spacing w:val="-2"/>
                <w:sz w:val="24"/>
              </w:rPr>
              <w:t>ответственность</w:t>
            </w:r>
          </w:p>
        </w:tc>
      </w:tr>
      <w:tr w:rsidR="00DD28B4" w14:paraId="29D97013" w14:textId="77777777">
        <w:trPr>
          <w:trHeight w:val="479"/>
        </w:trPr>
        <w:tc>
          <w:tcPr>
            <w:tcW w:w="1078" w:type="dxa"/>
          </w:tcPr>
          <w:p w14:paraId="27702984" w14:textId="77777777" w:rsidR="00DD28B4" w:rsidRDefault="006F0148">
            <w:pPr>
              <w:pStyle w:val="TableParagraph"/>
              <w:ind w:left="10"/>
              <w:jc w:val="center"/>
              <w:rPr>
                <w:sz w:val="24"/>
              </w:rPr>
            </w:pPr>
            <w:r>
              <w:rPr>
                <w:spacing w:val="-4"/>
                <w:sz w:val="24"/>
              </w:rPr>
              <w:t>3.17</w:t>
            </w:r>
          </w:p>
        </w:tc>
        <w:tc>
          <w:tcPr>
            <w:tcW w:w="7996" w:type="dxa"/>
          </w:tcPr>
          <w:p w14:paraId="14F58419" w14:textId="77777777" w:rsidR="00DD28B4" w:rsidRDefault="006F0148">
            <w:pPr>
              <w:pStyle w:val="TableParagraph"/>
              <w:rPr>
                <w:sz w:val="24"/>
              </w:rPr>
            </w:pPr>
            <w:r>
              <w:rPr>
                <w:sz w:val="24"/>
              </w:rPr>
              <w:t>Преступления</w:t>
            </w:r>
            <w:r>
              <w:rPr>
                <w:spacing w:val="1"/>
                <w:sz w:val="24"/>
              </w:rPr>
              <w:t xml:space="preserve"> </w:t>
            </w:r>
            <w:r>
              <w:rPr>
                <w:sz w:val="24"/>
              </w:rPr>
              <w:t>и</w:t>
            </w:r>
            <w:r>
              <w:rPr>
                <w:spacing w:val="1"/>
                <w:sz w:val="24"/>
              </w:rPr>
              <w:t xml:space="preserve"> </w:t>
            </w:r>
            <w:r>
              <w:rPr>
                <w:sz w:val="24"/>
              </w:rPr>
              <w:t>уголовная</w:t>
            </w:r>
            <w:r>
              <w:rPr>
                <w:spacing w:val="-3"/>
                <w:sz w:val="24"/>
              </w:rPr>
              <w:t xml:space="preserve"> </w:t>
            </w:r>
            <w:r>
              <w:rPr>
                <w:spacing w:val="-2"/>
                <w:sz w:val="24"/>
              </w:rPr>
              <w:t>ответственность</w:t>
            </w:r>
          </w:p>
        </w:tc>
      </w:tr>
      <w:tr w:rsidR="00DD28B4" w14:paraId="5E44BE25" w14:textId="77777777">
        <w:trPr>
          <w:trHeight w:val="479"/>
        </w:trPr>
        <w:tc>
          <w:tcPr>
            <w:tcW w:w="1078" w:type="dxa"/>
          </w:tcPr>
          <w:p w14:paraId="15AD5D33" w14:textId="77777777" w:rsidR="00DD28B4" w:rsidRDefault="006F0148">
            <w:pPr>
              <w:pStyle w:val="TableParagraph"/>
              <w:ind w:left="10"/>
              <w:jc w:val="center"/>
              <w:rPr>
                <w:sz w:val="24"/>
              </w:rPr>
            </w:pPr>
            <w:r>
              <w:rPr>
                <w:spacing w:val="-4"/>
                <w:sz w:val="24"/>
              </w:rPr>
              <w:t>3.18</w:t>
            </w:r>
          </w:p>
        </w:tc>
        <w:tc>
          <w:tcPr>
            <w:tcW w:w="7996" w:type="dxa"/>
          </w:tcPr>
          <w:p w14:paraId="36DD2E44" w14:textId="77777777" w:rsidR="00DD28B4" w:rsidRDefault="006F0148">
            <w:pPr>
              <w:pStyle w:val="TableParagraph"/>
              <w:rPr>
                <w:sz w:val="24"/>
              </w:rPr>
            </w:pPr>
            <w:r>
              <w:rPr>
                <w:sz w:val="24"/>
              </w:rPr>
              <w:t>Особенности</w:t>
            </w:r>
            <w:r>
              <w:rPr>
                <w:spacing w:val="-11"/>
                <w:sz w:val="24"/>
              </w:rPr>
              <w:t xml:space="preserve"> </w:t>
            </w:r>
            <w:r>
              <w:rPr>
                <w:sz w:val="24"/>
              </w:rPr>
              <w:t>юридической</w:t>
            </w:r>
            <w:r>
              <w:rPr>
                <w:spacing w:val="-11"/>
                <w:sz w:val="24"/>
              </w:rPr>
              <w:t xml:space="preserve"> </w:t>
            </w:r>
            <w:r>
              <w:rPr>
                <w:sz w:val="24"/>
              </w:rPr>
              <w:t>ответственности</w:t>
            </w:r>
            <w:r>
              <w:rPr>
                <w:spacing w:val="-12"/>
                <w:sz w:val="24"/>
              </w:rPr>
              <w:t xml:space="preserve"> </w:t>
            </w:r>
            <w:r>
              <w:rPr>
                <w:spacing w:val="-2"/>
                <w:sz w:val="24"/>
              </w:rPr>
              <w:t>несовершеннолетних</w:t>
            </w:r>
          </w:p>
        </w:tc>
      </w:tr>
      <w:tr w:rsidR="00DD28B4" w14:paraId="30F88FD4" w14:textId="77777777">
        <w:trPr>
          <w:trHeight w:val="1034"/>
        </w:trPr>
        <w:tc>
          <w:tcPr>
            <w:tcW w:w="1078" w:type="dxa"/>
          </w:tcPr>
          <w:p w14:paraId="0E3F6A4F" w14:textId="77777777" w:rsidR="00DD28B4" w:rsidRDefault="006F0148">
            <w:pPr>
              <w:pStyle w:val="TableParagraph"/>
              <w:ind w:left="10"/>
              <w:jc w:val="center"/>
              <w:rPr>
                <w:sz w:val="24"/>
              </w:rPr>
            </w:pPr>
            <w:r>
              <w:rPr>
                <w:spacing w:val="-4"/>
                <w:sz w:val="24"/>
              </w:rPr>
              <w:t>3.19</w:t>
            </w:r>
          </w:p>
        </w:tc>
        <w:tc>
          <w:tcPr>
            <w:tcW w:w="7996" w:type="dxa"/>
          </w:tcPr>
          <w:p w14:paraId="31DE1C83" w14:textId="77777777" w:rsidR="00DD28B4" w:rsidRDefault="006F0148">
            <w:pPr>
              <w:pStyle w:val="TableParagraph"/>
              <w:ind w:right="49"/>
              <w:jc w:val="both"/>
              <w:rPr>
                <w:sz w:val="24"/>
              </w:rPr>
            </w:pPr>
            <w:r>
              <w:rPr>
                <w:sz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14:paraId="4AB2815F" w14:textId="77777777" w:rsidR="00DD28B4" w:rsidRDefault="00DD28B4">
      <w:pPr>
        <w:pStyle w:val="a3"/>
        <w:spacing w:before="22"/>
        <w:ind w:left="0" w:firstLine="0"/>
        <w:jc w:val="left"/>
        <w:rPr>
          <w:b/>
        </w:rPr>
      </w:pPr>
    </w:p>
    <w:p w14:paraId="3D19ECAF" w14:textId="77777777" w:rsidR="00DD28B4" w:rsidRDefault="006F0148">
      <w:pPr>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(8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3736A4F" w14:textId="77777777">
        <w:trPr>
          <w:trHeight w:val="1034"/>
        </w:trPr>
        <w:tc>
          <w:tcPr>
            <w:tcW w:w="1702" w:type="dxa"/>
          </w:tcPr>
          <w:p w14:paraId="2699C0E1" w14:textId="77777777" w:rsidR="00DD28B4" w:rsidRDefault="006F0148">
            <w:pPr>
              <w:pStyle w:val="TableParagraph"/>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73894044" w14:textId="77777777" w:rsidR="00DD28B4" w:rsidRDefault="006F0148">
            <w:pPr>
              <w:pStyle w:val="TableParagraph"/>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02E9680E" w14:textId="77777777">
        <w:trPr>
          <w:trHeight w:val="479"/>
        </w:trPr>
        <w:tc>
          <w:tcPr>
            <w:tcW w:w="1702" w:type="dxa"/>
          </w:tcPr>
          <w:p w14:paraId="2DC25169" w14:textId="77777777" w:rsidR="00DD28B4" w:rsidRDefault="006F0148">
            <w:pPr>
              <w:pStyle w:val="TableParagraph"/>
              <w:spacing w:before="99"/>
              <w:ind w:left="10" w:right="3"/>
              <w:jc w:val="center"/>
              <w:rPr>
                <w:sz w:val="24"/>
              </w:rPr>
            </w:pPr>
            <w:r>
              <w:rPr>
                <w:spacing w:val="-10"/>
                <w:sz w:val="24"/>
              </w:rPr>
              <w:t>1</w:t>
            </w:r>
          </w:p>
        </w:tc>
        <w:tc>
          <w:tcPr>
            <w:tcW w:w="7372" w:type="dxa"/>
          </w:tcPr>
          <w:p w14:paraId="12B9F49A" w14:textId="77777777" w:rsidR="00DD28B4" w:rsidRDefault="006F0148">
            <w:pPr>
              <w:pStyle w:val="TableParagraph"/>
              <w:spacing w:before="99"/>
              <w:rPr>
                <w:sz w:val="24"/>
              </w:rPr>
            </w:pPr>
            <w:r>
              <w:rPr>
                <w:sz w:val="24"/>
              </w:rPr>
              <w:t>По</w:t>
            </w:r>
            <w:r>
              <w:rPr>
                <w:spacing w:val="-1"/>
                <w:sz w:val="24"/>
              </w:rPr>
              <w:t xml:space="preserve"> </w:t>
            </w:r>
            <w:r>
              <w:rPr>
                <w:sz w:val="24"/>
              </w:rPr>
              <w:t>теме</w:t>
            </w:r>
            <w:r>
              <w:rPr>
                <w:spacing w:val="-2"/>
                <w:sz w:val="24"/>
              </w:rPr>
              <w:t xml:space="preserve"> </w:t>
            </w:r>
            <w:r>
              <w:rPr>
                <w:sz w:val="24"/>
              </w:rPr>
              <w:t>"Человек</w:t>
            </w:r>
            <w:r>
              <w:rPr>
                <w:spacing w:val="1"/>
                <w:sz w:val="24"/>
              </w:rPr>
              <w:t xml:space="preserve"> </w:t>
            </w:r>
            <w:r>
              <w:rPr>
                <w:sz w:val="24"/>
              </w:rPr>
              <w:t>в</w:t>
            </w:r>
            <w:r>
              <w:rPr>
                <w:spacing w:val="-1"/>
                <w:sz w:val="24"/>
              </w:rPr>
              <w:t xml:space="preserve"> </w:t>
            </w:r>
            <w:r>
              <w:rPr>
                <w:sz w:val="24"/>
              </w:rPr>
              <w:t>экономических</w:t>
            </w:r>
            <w:r>
              <w:rPr>
                <w:spacing w:val="2"/>
                <w:sz w:val="24"/>
              </w:rPr>
              <w:t xml:space="preserve"> </w:t>
            </w:r>
            <w:r>
              <w:rPr>
                <w:spacing w:val="-2"/>
                <w:sz w:val="24"/>
              </w:rPr>
              <w:t>отношениях"</w:t>
            </w:r>
          </w:p>
        </w:tc>
      </w:tr>
      <w:tr w:rsidR="00DD28B4" w14:paraId="4642B297" w14:textId="77777777">
        <w:trPr>
          <w:trHeight w:val="1859"/>
        </w:trPr>
        <w:tc>
          <w:tcPr>
            <w:tcW w:w="1702" w:type="dxa"/>
          </w:tcPr>
          <w:p w14:paraId="4F4985BA" w14:textId="77777777" w:rsidR="00DD28B4" w:rsidRDefault="006F0148">
            <w:pPr>
              <w:pStyle w:val="TableParagraph"/>
              <w:spacing w:before="99"/>
              <w:ind w:left="10"/>
              <w:jc w:val="center"/>
              <w:rPr>
                <w:sz w:val="24"/>
              </w:rPr>
            </w:pPr>
            <w:r>
              <w:rPr>
                <w:spacing w:val="-5"/>
                <w:sz w:val="24"/>
              </w:rPr>
              <w:t>1.1</w:t>
            </w:r>
          </w:p>
        </w:tc>
        <w:tc>
          <w:tcPr>
            <w:tcW w:w="7372" w:type="dxa"/>
          </w:tcPr>
          <w:p w14:paraId="529C0398" w14:textId="77777777" w:rsidR="00DD28B4" w:rsidRDefault="006F0148">
            <w:pPr>
              <w:pStyle w:val="TableParagraph"/>
              <w:spacing w:before="99"/>
              <w:ind w:right="48"/>
              <w:jc w:val="both"/>
              <w:rPr>
                <w:sz w:val="24"/>
              </w:rPr>
            </w:pPr>
            <w:r>
              <w:rPr>
                <w:sz w:val="24"/>
              </w:rP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tc>
      </w:tr>
      <w:tr w:rsidR="00DD28B4" w14:paraId="4CE0AD17" w14:textId="77777777">
        <w:trPr>
          <w:trHeight w:val="1031"/>
        </w:trPr>
        <w:tc>
          <w:tcPr>
            <w:tcW w:w="1702" w:type="dxa"/>
          </w:tcPr>
          <w:p w14:paraId="07CA1291" w14:textId="77777777" w:rsidR="00DD28B4" w:rsidRDefault="006F0148">
            <w:pPr>
              <w:pStyle w:val="TableParagraph"/>
              <w:ind w:left="10"/>
              <w:jc w:val="center"/>
              <w:rPr>
                <w:sz w:val="24"/>
              </w:rPr>
            </w:pPr>
            <w:r>
              <w:rPr>
                <w:spacing w:val="-5"/>
                <w:sz w:val="24"/>
              </w:rPr>
              <w:t>1.2</w:t>
            </w:r>
          </w:p>
        </w:tc>
        <w:tc>
          <w:tcPr>
            <w:tcW w:w="7372" w:type="dxa"/>
          </w:tcPr>
          <w:p w14:paraId="6E36F1A1" w14:textId="77777777" w:rsidR="00DD28B4" w:rsidRDefault="006F0148">
            <w:pPr>
              <w:pStyle w:val="TableParagraph"/>
              <w:ind w:right="49"/>
              <w:jc w:val="both"/>
              <w:rPr>
                <w:sz w:val="24"/>
              </w:rPr>
            </w:pPr>
            <w:r>
              <w:rPr>
                <w:sz w:val="24"/>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rsidR="00DD28B4" w14:paraId="2709D054" w14:textId="77777777">
        <w:trPr>
          <w:trHeight w:val="1307"/>
        </w:trPr>
        <w:tc>
          <w:tcPr>
            <w:tcW w:w="1702" w:type="dxa"/>
          </w:tcPr>
          <w:p w14:paraId="625D3215" w14:textId="77777777" w:rsidR="00DD28B4" w:rsidRDefault="006F0148">
            <w:pPr>
              <w:pStyle w:val="TableParagraph"/>
              <w:ind w:left="10"/>
              <w:jc w:val="center"/>
              <w:rPr>
                <w:sz w:val="24"/>
              </w:rPr>
            </w:pPr>
            <w:r>
              <w:rPr>
                <w:spacing w:val="-5"/>
                <w:sz w:val="24"/>
              </w:rPr>
              <w:t>1.3</w:t>
            </w:r>
          </w:p>
        </w:tc>
        <w:tc>
          <w:tcPr>
            <w:tcW w:w="7372" w:type="dxa"/>
          </w:tcPr>
          <w:p w14:paraId="2C572A98" w14:textId="77777777" w:rsidR="00DD28B4" w:rsidRDefault="006F0148">
            <w:pPr>
              <w:pStyle w:val="TableParagraph"/>
              <w:ind w:right="49"/>
              <w:jc w:val="both"/>
              <w:rPr>
                <w:sz w:val="24"/>
              </w:rPr>
            </w:pPr>
            <w:r>
              <w:rPr>
                <w:sz w:val="24"/>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rsidR="00DD28B4" w14:paraId="73991033" w14:textId="77777777">
        <w:trPr>
          <w:trHeight w:val="1032"/>
        </w:trPr>
        <w:tc>
          <w:tcPr>
            <w:tcW w:w="1702" w:type="dxa"/>
          </w:tcPr>
          <w:p w14:paraId="3E89E874" w14:textId="77777777" w:rsidR="00DD28B4" w:rsidRDefault="006F0148">
            <w:pPr>
              <w:pStyle w:val="TableParagraph"/>
              <w:ind w:left="10"/>
              <w:jc w:val="center"/>
              <w:rPr>
                <w:sz w:val="24"/>
              </w:rPr>
            </w:pPr>
            <w:r>
              <w:rPr>
                <w:spacing w:val="-5"/>
                <w:sz w:val="24"/>
              </w:rPr>
              <w:t>1.4</w:t>
            </w:r>
          </w:p>
        </w:tc>
        <w:tc>
          <w:tcPr>
            <w:tcW w:w="7372" w:type="dxa"/>
          </w:tcPr>
          <w:p w14:paraId="4BA77DFC" w14:textId="77777777" w:rsidR="00DD28B4" w:rsidRDefault="006F0148">
            <w:pPr>
              <w:pStyle w:val="TableParagraph"/>
              <w:ind w:right="48"/>
              <w:jc w:val="both"/>
              <w:rPr>
                <w:sz w:val="24"/>
              </w:rPr>
            </w:pPr>
            <w:r>
              <w:rPr>
                <w:sz w:val="24"/>
              </w:rPr>
              <w:t>Классифицировать</w:t>
            </w:r>
            <w:r>
              <w:rPr>
                <w:spacing w:val="-3"/>
                <w:sz w:val="24"/>
              </w:rPr>
              <w:t xml:space="preserve"> </w:t>
            </w:r>
            <w:r>
              <w:rPr>
                <w:sz w:val="24"/>
              </w:rPr>
              <w:t>(в</w:t>
            </w:r>
            <w:r>
              <w:rPr>
                <w:spacing w:val="-7"/>
                <w:sz w:val="24"/>
              </w:rPr>
              <w:t xml:space="preserve"> </w:t>
            </w:r>
            <w:r>
              <w:rPr>
                <w:sz w:val="24"/>
              </w:rPr>
              <w:t>том</w:t>
            </w:r>
            <w:r>
              <w:rPr>
                <w:spacing w:val="-8"/>
                <w:sz w:val="24"/>
              </w:rPr>
              <w:t xml:space="preserve"> </w:t>
            </w:r>
            <w:r>
              <w:rPr>
                <w:sz w:val="24"/>
              </w:rPr>
              <w:t>числе</w:t>
            </w:r>
            <w:r>
              <w:rPr>
                <w:spacing w:val="-8"/>
                <w:sz w:val="24"/>
              </w:rPr>
              <w:t xml:space="preserve"> </w:t>
            </w:r>
            <w:r>
              <w:rPr>
                <w:sz w:val="24"/>
              </w:rPr>
              <w:t>устанавливать</w:t>
            </w:r>
            <w:r>
              <w:rPr>
                <w:spacing w:val="-4"/>
                <w:sz w:val="24"/>
              </w:rPr>
              <w:t xml:space="preserve"> </w:t>
            </w:r>
            <w:r>
              <w:rPr>
                <w:sz w:val="24"/>
              </w:rPr>
              <w:t>существенный</w:t>
            </w:r>
            <w:r>
              <w:rPr>
                <w:spacing w:val="-4"/>
                <w:sz w:val="24"/>
              </w:rPr>
              <w:t xml:space="preserve"> </w:t>
            </w:r>
            <w:r>
              <w:rPr>
                <w:sz w:val="24"/>
              </w:rPr>
              <w:t xml:space="preserve">признак классификации) механизмы государственного регулирования </w:t>
            </w:r>
            <w:r>
              <w:rPr>
                <w:spacing w:val="-2"/>
                <w:sz w:val="24"/>
              </w:rPr>
              <w:t>экономики</w:t>
            </w:r>
          </w:p>
        </w:tc>
      </w:tr>
      <w:tr w:rsidR="00DD28B4" w14:paraId="3CD09DF8" w14:textId="77777777">
        <w:trPr>
          <w:trHeight w:val="479"/>
        </w:trPr>
        <w:tc>
          <w:tcPr>
            <w:tcW w:w="1702" w:type="dxa"/>
          </w:tcPr>
          <w:p w14:paraId="520F64B2" w14:textId="77777777" w:rsidR="00DD28B4" w:rsidRDefault="006F0148">
            <w:pPr>
              <w:pStyle w:val="TableParagraph"/>
              <w:ind w:left="10"/>
              <w:jc w:val="center"/>
              <w:rPr>
                <w:sz w:val="24"/>
              </w:rPr>
            </w:pPr>
            <w:r>
              <w:rPr>
                <w:spacing w:val="-5"/>
                <w:sz w:val="24"/>
              </w:rPr>
              <w:t>1.5</w:t>
            </w:r>
          </w:p>
        </w:tc>
        <w:tc>
          <w:tcPr>
            <w:tcW w:w="7372" w:type="dxa"/>
          </w:tcPr>
          <w:p w14:paraId="3396D75B" w14:textId="77777777" w:rsidR="00DD28B4" w:rsidRDefault="006F0148">
            <w:pPr>
              <w:pStyle w:val="TableParagraph"/>
              <w:rPr>
                <w:sz w:val="24"/>
              </w:rPr>
            </w:pPr>
            <w:r>
              <w:rPr>
                <w:sz w:val="24"/>
              </w:rPr>
              <w:t>Сравнивать</w:t>
            </w:r>
            <w:r>
              <w:rPr>
                <w:spacing w:val="-3"/>
                <w:sz w:val="24"/>
              </w:rPr>
              <w:t xml:space="preserve"> </w:t>
            </w:r>
            <w:r>
              <w:rPr>
                <w:sz w:val="24"/>
              </w:rPr>
              <w:t>различные</w:t>
            </w:r>
            <w:r>
              <w:rPr>
                <w:spacing w:val="-5"/>
                <w:sz w:val="24"/>
              </w:rPr>
              <w:t xml:space="preserve"> </w:t>
            </w:r>
            <w:r>
              <w:rPr>
                <w:sz w:val="24"/>
              </w:rPr>
              <w:t>способы</w:t>
            </w:r>
            <w:r>
              <w:rPr>
                <w:spacing w:val="-4"/>
                <w:sz w:val="24"/>
              </w:rPr>
              <w:t xml:space="preserve"> </w:t>
            </w:r>
            <w:r>
              <w:rPr>
                <w:spacing w:val="-2"/>
                <w:sz w:val="24"/>
              </w:rPr>
              <w:t>хозяйствования</w:t>
            </w:r>
          </w:p>
        </w:tc>
      </w:tr>
      <w:tr w:rsidR="00DD28B4" w14:paraId="02A34385" w14:textId="77777777">
        <w:trPr>
          <w:trHeight w:val="757"/>
        </w:trPr>
        <w:tc>
          <w:tcPr>
            <w:tcW w:w="1702" w:type="dxa"/>
          </w:tcPr>
          <w:p w14:paraId="2A48F9C1" w14:textId="77777777" w:rsidR="00DD28B4" w:rsidRDefault="006F0148">
            <w:pPr>
              <w:pStyle w:val="TableParagraph"/>
              <w:ind w:left="10"/>
              <w:jc w:val="center"/>
              <w:rPr>
                <w:sz w:val="24"/>
              </w:rPr>
            </w:pPr>
            <w:r>
              <w:rPr>
                <w:spacing w:val="-5"/>
                <w:sz w:val="24"/>
              </w:rPr>
              <w:t>1.6</w:t>
            </w:r>
          </w:p>
        </w:tc>
        <w:tc>
          <w:tcPr>
            <w:tcW w:w="7372" w:type="dxa"/>
          </w:tcPr>
          <w:p w14:paraId="4CA21F9A" w14:textId="77777777" w:rsidR="00DD28B4" w:rsidRDefault="006F0148">
            <w:pPr>
              <w:pStyle w:val="TableParagraph"/>
              <w:tabs>
                <w:tab w:val="left" w:pos="1792"/>
                <w:tab w:val="left" w:pos="2133"/>
                <w:tab w:val="left" w:pos="3381"/>
                <w:tab w:val="left" w:pos="4146"/>
                <w:tab w:val="left" w:pos="5783"/>
                <w:tab w:val="left" w:pos="7180"/>
              </w:tabs>
              <w:ind w:right="50"/>
              <w:rPr>
                <w:sz w:val="24"/>
              </w:rPr>
            </w:pPr>
            <w:r>
              <w:rPr>
                <w:spacing w:val="-2"/>
                <w:sz w:val="24"/>
              </w:rPr>
              <w:t>Устанавливать</w:t>
            </w:r>
            <w:r>
              <w:rPr>
                <w:sz w:val="24"/>
              </w:rPr>
              <w:tab/>
            </w:r>
            <w:r>
              <w:rPr>
                <w:spacing w:val="-10"/>
                <w:sz w:val="24"/>
              </w:rPr>
              <w:t>и</w:t>
            </w:r>
            <w:r>
              <w:rPr>
                <w:sz w:val="24"/>
              </w:rPr>
              <w:tab/>
            </w:r>
            <w:r>
              <w:rPr>
                <w:spacing w:val="-2"/>
                <w:sz w:val="24"/>
              </w:rPr>
              <w:t>объяснять</w:t>
            </w:r>
            <w:r>
              <w:rPr>
                <w:sz w:val="24"/>
              </w:rPr>
              <w:tab/>
            </w:r>
            <w:r>
              <w:rPr>
                <w:spacing w:val="-2"/>
                <w:sz w:val="24"/>
              </w:rPr>
              <w:t>связи</w:t>
            </w:r>
            <w:r>
              <w:rPr>
                <w:sz w:val="24"/>
              </w:rPr>
              <w:tab/>
            </w:r>
            <w:r>
              <w:rPr>
                <w:spacing w:val="-2"/>
                <w:sz w:val="24"/>
              </w:rPr>
              <w:t>политических</w:t>
            </w:r>
            <w:r>
              <w:rPr>
                <w:sz w:val="24"/>
              </w:rPr>
              <w:tab/>
            </w:r>
            <w:r>
              <w:rPr>
                <w:spacing w:val="-2"/>
                <w:sz w:val="24"/>
              </w:rPr>
              <w:t>потрясений</w:t>
            </w:r>
            <w:r>
              <w:rPr>
                <w:sz w:val="24"/>
              </w:rPr>
              <w:tab/>
            </w:r>
            <w:r>
              <w:rPr>
                <w:spacing w:val="-10"/>
                <w:sz w:val="24"/>
              </w:rPr>
              <w:t xml:space="preserve">и </w:t>
            </w:r>
            <w:r>
              <w:rPr>
                <w:sz w:val="24"/>
              </w:rPr>
              <w:t>социально-экономических кризисов в государстве</w:t>
            </w:r>
          </w:p>
        </w:tc>
      </w:tr>
      <w:tr w:rsidR="00DD28B4" w14:paraId="3BABA139" w14:textId="77777777">
        <w:trPr>
          <w:trHeight w:val="2136"/>
        </w:trPr>
        <w:tc>
          <w:tcPr>
            <w:tcW w:w="1702" w:type="dxa"/>
          </w:tcPr>
          <w:p w14:paraId="4C62005C" w14:textId="77777777" w:rsidR="00DD28B4" w:rsidRDefault="006F0148">
            <w:pPr>
              <w:pStyle w:val="TableParagraph"/>
              <w:spacing w:before="99"/>
              <w:ind w:left="10"/>
              <w:jc w:val="center"/>
              <w:rPr>
                <w:sz w:val="24"/>
              </w:rPr>
            </w:pPr>
            <w:r>
              <w:rPr>
                <w:spacing w:val="-5"/>
                <w:sz w:val="24"/>
              </w:rPr>
              <w:t>1.7</w:t>
            </w:r>
          </w:p>
        </w:tc>
        <w:tc>
          <w:tcPr>
            <w:tcW w:w="7372" w:type="dxa"/>
          </w:tcPr>
          <w:p w14:paraId="66B4A85B" w14:textId="77777777" w:rsidR="00DD28B4" w:rsidRDefault="006F0148">
            <w:pPr>
              <w:pStyle w:val="TableParagraph"/>
              <w:spacing w:before="99"/>
              <w:ind w:right="47"/>
              <w:jc w:val="both"/>
              <w:rPr>
                <w:sz w:val="24"/>
              </w:rPr>
            </w:pPr>
            <w:r>
              <w:rPr>
                <w:sz w:val="24"/>
              </w:rPr>
              <w:t>Использовать полученные</w:t>
            </w:r>
            <w:r>
              <w:rPr>
                <w:spacing w:val="-5"/>
                <w:sz w:val="24"/>
              </w:rPr>
              <w:t xml:space="preserve"> </w:t>
            </w:r>
            <w:r>
              <w:rPr>
                <w:sz w:val="24"/>
              </w:rPr>
              <w:t>знания</w:t>
            </w:r>
            <w:r>
              <w:rPr>
                <w:spacing w:val="-1"/>
                <w:sz w:val="24"/>
              </w:rPr>
              <w:t xml:space="preserve"> </w:t>
            </w:r>
            <w:r>
              <w:rPr>
                <w:sz w:val="24"/>
              </w:rPr>
              <w:t>для объяснения</w:t>
            </w:r>
            <w:r>
              <w:rPr>
                <w:spacing w:val="-1"/>
                <w:sz w:val="24"/>
              </w:rPr>
              <w:t xml:space="preserve"> </w:t>
            </w:r>
            <w:r>
              <w:rPr>
                <w:sz w:val="24"/>
              </w:rPr>
              <w:t>причин</w:t>
            </w:r>
            <w:r>
              <w:rPr>
                <w:spacing w:val="-1"/>
                <w:sz w:val="24"/>
              </w:rPr>
              <w:t xml:space="preserve"> </w:t>
            </w:r>
            <w:r>
              <w:rPr>
                <w:sz w:val="24"/>
              </w:rPr>
              <w:t>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rsidR="00DD28B4" w14:paraId="309AF0BD" w14:textId="77777777">
        <w:trPr>
          <w:trHeight w:val="1031"/>
        </w:trPr>
        <w:tc>
          <w:tcPr>
            <w:tcW w:w="1702" w:type="dxa"/>
          </w:tcPr>
          <w:p w14:paraId="4254CC57" w14:textId="77777777" w:rsidR="00DD28B4" w:rsidRDefault="006F0148">
            <w:pPr>
              <w:pStyle w:val="TableParagraph"/>
              <w:spacing w:before="99"/>
              <w:ind w:left="10"/>
              <w:jc w:val="center"/>
              <w:rPr>
                <w:sz w:val="24"/>
              </w:rPr>
            </w:pPr>
            <w:r>
              <w:rPr>
                <w:spacing w:val="-5"/>
                <w:sz w:val="24"/>
              </w:rPr>
              <w:t>1.8</w:t>
            </w:r>
          </w:p>
        </w:tc>
        <w:tc>
          <w:tcPr>
            <w:tcW w:w="7372" w:type="dxa"/>
          </w:tcPr>
          <w:p w14:paraId="4A300E21" w14:textId="77777777" w:rsidR="00DD28B4" w:rsidRDefault="006F0148">
            <w:pPr>
              <w:pStyle w:val="TableParagraph"/>
              <w:spacing w:before="99"/>
              <w:ind w:right="47"/>
              <w:jc w:val="both"/>
              <w:rPr>
                <w:sz w:val="24"/>
              </w:rPr>
            </w:pPr>
            <w:r>
              <w:rPr>
                <w:sz w:val="24"/>
              </w:rPr>
              <w:t>Определять и аргументировать с точки зрения социальных ценностей и с</w:t>
            </w:r>
            <w:r>
              <w:rPr>
                <w:spacing w:val="-2"/>
                <w:sz w:val="24"/>
              </w:rPr>
              <w:t xml:space="preserve"> </w:t>
            </w:r>
            <w:r>
              <w:rPr>
                <w:sz w:val="24"/>
              </w:rPr>
              <w:t>опорой</w:t>
            </w:r>
            <w:r>
              <w:rPr>
                <w:spacing w:val="-1"/>
                <w:sz w:val="24"/>
              </w:rPr>
              <w:t xml:space="preserve"> </w:t>
            </w:r>
            <w:r>
              <w:rPr>
                <w:sz w:val="24"/>
              </w:rPr>
              <w:t>на обществоведческие знания,</w:t>
            </w:r>
            <w:r>
              <w:rPr>
                <w:spacing w:val="-1"/>
                <w:sz w:val="24"/>
              </w:rPr>
              <w:t xml:space="preserve"> </w:t>
            </w:r>
            <w:r>
              <w:rPr>
                <w:sz w:val="24"/>
              </w:rPr>
              <w:t>факты</w:t>
            </w:r>
            <w:r>
              <w:rPr>
                <w:spacing w:val="-2"/>
                <w:sz w:val="24"/>
              </w:rPr>
              <w:t xml:space="preserve"> </w:t>
            </w:r>
            <w:r>
              <w:rPr>
                <w:sz w:val="24"/>
              </w:rPr>
              <w:t>общественной жизни свое</w:t>
            </w:r>
            <w:r>
              <w:rPr>
                <w:spacing w:val="72"/>
                <w:sz w:val="24"/>
              </w:rPr>
              <w:t xml:space="preserve"> </w:t>
            </w:r>
            <w:r>
              <w:rPr>
                <w:sz w:val="24"/>
              </w:rPr>
              <w:t>отношение</w:t>
            </w:r>
            <w:r>
              <w:rPr>
                <w:spacing w:val="77"/>
                <w:sz w:val="24"/>
              </w:rPr>
              <w:t xml:space="preserve"> </w:t>
            </w:r>
            <w:r>
              <w:rPr>
                <w:sz w:val="24"/>
              </w:rPr>
              <w:t>к</w:t>
            </w:r>
            <w:r>
              <w:rPr>
                <w:spacing w:val="76"/>
                <w:sz w:val="24"/>
              </w:rPr>
              <w:t xml:space="preserve"> </w:t>
            </w:r>
            <w:r>
              <w:rPr>
                <w:sz w:val="24"/>
              </w:rPr>
              <w:t>предпринимательству</w:t>
            </w:r>
            <w:r>
              <w:rPr>
                <w:spacing w:val="74"/>
                <w:sz w:val="24"/>
              </w:rPr>
              <w:t xml:space="preserve"> </w:t>
            </w:r>
            <w:r>
              <w:rPr>
                <w:sz w:val="24"/>
              </w:rPr>
              <w:t>и</w:t>
            </w:r>
            <w:r>
              <w:rPr>
                <w:spacing w:val="76"/>
                <w:sz w:val="24"/>
              </w:rPr>
              <w:t xml:space="preserve"> </w:t>
            </w:r>
            <w:r>
              <w:rPr>
                <w:sz w:val="24"/>
              </w:rPr>
              <w:t>развитию</w:t>
            </w:r>
            <w:r>
              <w:rPr>
                <w:spacing w:val="79"/>
                <w:sz w:val="24"/>
              </w:rPr>
              <w:t xml:space="preserve"> </w:t>
            </w:r>
            <w:r>
              <w:rPr>
                <w:spacing w:val="-2"/>
                <w:sz w:val="24"/>
              </w:rPr>
              <w:t>собственного</w:t>
            </w:r>
          </w:p>
        </w:tc>
      </w:tr>
    </w:tbl>
    <w:p w14:paraId="431259F4" w14:textId="77777777" w:rsidR="00DD28B4" w:rsidRDefault="00DD28B4">
      <w:pPr>
        <w:pStyle w:val="TableParagraph"/>
        <w:jc w:val="both"/>
        <w:rPr>
          <w:sz w:val="24"/>
        </w:rPr>
        <w:sectPr w:rsidR="00DD28B4">
          <w:type w:val="continuous"/>
          <w:pgSz w:w="11910" w:h="16830"/>
          <w:pgMar w:top="820" w:right="708" w:bottom="655"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B2A6335" w14:textId="77777777">
        <w:trPr>
          <w:trHeight w:val="479"/>
        </w:trPr>
        <w:tc>
          <w:tcPr>
            <w:tcW w:w="1702" w:type="dxa"/>
          </w:tcPr>
          <w:p w14:paraId="3211B092" w14:textId="77777777" w:rsidR="00DD28B4" w:rsidRDefault="00DD28B4">
            <w:pPr>
              <w:pStyle w:val="TableParagraph"/>
              <w:spacing w:before="0"/>
              <w:ind w:left="0"/>
              <w:rPr>
                <w:sz w:val="24"/>
              </w:rPr>
            </w:pPr>
          </w:p>
        </w:tc>
        <w:tc>
          <w:tcPr>
            <w:tcW w:w="7372" w:type="dxa"/>
          </w:tcPr>
          <w:p w14:paraId="6BAF9D17" w14:textId="77777777" w:rsidR="00DD28B4" w:rsidRDefault="006F0148">
            <w:pPr>
              <w:pStyle w:val="TableParagraph"/>
              <w:spacing w:before="99"/>
              <w:rPr>
                <w:sz w:val="24"/>
              </w:rPr>
            </w:pPr>
            <w:r>
              <w:rPr>
                <w:spacing w:val="-2"/>
                <w:sz w:val="24"/>
              </w:rPr>
              <w:t>бизнеса</w:t>
            </w:r>
          </w:p>
        </w:tc>
      </w:tr>
      <w:tr w:rsidR="00DD28B4" w14:paraId="36115F47" w14:textId="77777777">
        <w:trPr>
          <w:trHeight w:val="1860"/>
        </w:trPr>
        <w:tc>
          <w:tcPr>
            <w:tcW w:w="1702" w:type="dxa"/>
          </w:tcPr>
          <w:p w14:paraId="342CB8CE" w14:textId="77777777" w:rsidR="00DD28B4" w:rsidRDefault="006F0148">
            <w:pPr>
              <w:pStyle w:val="TableParagraph"/>
              <w:spacing w:before="100"/>
              <w:ind w:left="10"/>
              <w:jc w:val="center"/>
              <w:rPr>
                <w:sz w:val="24"/>
              </w:rPr>
            </w:pPr>
            <w:r>
              <w:rPr>
                <w:spacing w:val="-5"/>
                <w:sz w:val="24"/>
              </w:rPr>
              <w:t>1.9</w:t>
            </w:r>
          </w:p>
        </w:tc>
        <w:tc>
          <w:tcPr>
            <w:tcW w:w="7372" w:type="dxa"/>
          </w:tcPr>
          <w:p w14:paraId="32BA746E" w14:textId="77777777" w:rsidR="00DD28B4" w:rsidRDefault="006F0148">
            <w:pPr>
              <w:pStyle w:val="TableParagraph"/>
              <w:spacing w:before="100"/>
              <w:ind w:right="48"/>
              <w:jc w:val="both"/>
              <w:rPr>
                <w:sz w:val="24"/>
              </w:rPr>
            </w:pPr>
            <w:r>
              <w:rPr>
                <w:sz w:val="24"/>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rsidR="00DD28B4" w14:paraId="7C1CDCD2" w14:textId="77777777">
        <w:trPr>
          <w:trHeight w:val="1584"/>
        </w:trPr>
        <w:tc>
          <w:tcPr>
            <w:tcW w:w="1702" w:type="dxa"/>
          </w:tcPr>
          <w:p w14:paraId="5380ECED" w14:textId="77777777" w:rsidR="00DD28B4" w:rsidRDefault="006F0148">
            <w:pPr>
              <w:pStyle w:val="TableParagraph"/>
              <w:ind w:left="10"/>
              <w:jc w:val="center"/>
              <w:rPr>
                <w:sz w:val="24"/>
              </w:rPr>
            </w:pPr>
            <w:r>
              <w:rPr>
                <w:spacing w:val="-4"/>
                <w:sz w:val="24"/>
              </w:rPr>
              <w:t>1.10</w:t>
            </w:r>
          </w:p>
        </w:tc>
        <w:tc>
          <w:tcPr>
            <w:tcW w:w="7372" w:type="dxa"/>
          </w:tcPr>
          <w:p w14:paraId="140E1A8A" w14:textId="77777777" w:rsidR="00DD28B4" w:rsidRDefault="006F0148">
            <w:pPr>
              <w:pStyle w:val="TableParagraph"/>
              <w:ind w:right="50"/>
              <w:jc w:val="both"/>
              <w:rPr>
                <w:sz w:val="24"/>
              </w:rPr>
            </w:pPr>
            <w:r>
              <w:rPr>
                <w:sz w:val="24"/>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tc>
      </w:tr>
      <w:tr w:rsidR="00DD28B4" w14:paraId="1750A689" w14:textId="77777777">
        <w:trPr>
          <w:trHeight w:val="1031"/>
        </w:trPr>
        <w:tc>
          <w:tcPr>
            <w:tcW w:w="1702" w:type="dxa"/>
          </w:tcPr>
          <w:p w14:paraId="7A50696F" w14:textId="77777777" w:rsidR="00DD28B4" w:rsidRDefault="006F0148">
            <w:pPr>
              <w:pStyle w:val="TableParagraph"/>
              <w:ind w:left="10"/>
              <w:jc w:val="center"/>
              <w:rPr>
                <w:sz w:val="24"/>
              </w:rPr>
            </w:pPr>
            <w:r>
              <w:rPr>
                <w:spacing w:val="-4"/>
                <w:sz w:val="24"/>
              </w:rPr>
              <w:t>1.11</w:t>
            </w:r>
          </w:p>
        </w:tc>
        <w:tc>
          <w:tcPr>
            <w:tcW w:w="7372" w:type="dxa"/>
          </w:tcPr>
          <w:p w14:paraId="79E9BEFB" w14:textId="77777777" w:rsidR="00DD28B4" w:rsidRDefault="006F0148">
            <w:pPr>
              <w:pStyle w:val="TableParagraph"/>
              <w:ind w:right="49"/>
              <w:jc w:val="both"/>
              <w:rPr>
                <w:sz w:val="24"/>
              </w:rPr>
            </w:pPr>
            <w:r>
              <w:rPr>
                <w:sz w:val="24"/>
              </w:rPr>
              <w:t>Извлекать информацию из адаптированных источников, публикаций СМИ и сети Интернет о тенденциях развития экономики в нашей стране, о борьбе с</w:t>
            </w:r>
            <w:r>
              <w:rPr>
                <w:spacing w:val="-1"/>
                <w:sz w:val="24"/>
              </w:rPr>
              <w:t xml:space="preserve"> </w:t>
            </w:r>
            <w:r>
              <w:rPr>
                <w:sz w:val="24"/>
              </w:rPr>
              <w:t>различными формами</w:t>
            </w:r>
            <w:r>
              <w:rPr>
                <w:spacing w:val="-1"/>
                <w:sz w:val="24"/>
              </w:rPr>
              <w:t xml:space="preserve"> </w:t>
            </w:r>
            <w:r>
              <w:rPr>
                <w:sz w:val="24"/>
              </w:rPr>
              <w:t>финансового</w:t>
            </w:r>
            <w:r>
              <w:rPr>
                <w:spacing w:val="-1"/>
                <w:sz w:val="24"/>
              </w:rPr>
              <w:t xml:space="preserve"> </w:t>
            </w:r>
            <w:r>
              <w:rPr>
                <w:sz w:val="24"/>
              </w:rPr>
              <w:t>мошенничества</w:t>
            </w:r>
          </w:p>
        </w:tc>
      </w:tr>
      <w:tr w:rsidR="00DD28B4" w14:paraId="11CA56F2" w14:textId="77777777">
        <w:trPr>
          <w:trHeight w:val="1859"/>
        </w:trPr>
        <w:tc>
          <w:tcPr>
            <w:tcW w:w="1702" w:type="dxa"/>
          </w:tcPr>
          <w:p w14:paraId="0C119949" w14:textId="77777777" w:rsidR="00DD28B4" w:rsidRDefault="006F0148">
            <w:pPr>
              <w:pStyle w:val="TableParagraph"/>
              <w:ind w:left="10"/>
              <w:jc w:val="center"/>
              <w:rPr>
                <w:sz w:val="24"/>
              </w:rPr>
            </w:pPr>
            <w:r>
              <w:rPr>
                <w:spacing w:val="-4"/>
                <w:sz w:val="24"/>
              </w:rPr>
              <w:t>1.12</w:t>
            </w:r>
          </w:p>
        </w:tc>
        <w:tc>
          <w:tcPr>
            <w:tcW w:w="7372" w:type="dxa"/>
          </w:tcPr>
          <w:p w14:paraId="1A322BE3" w14:textId="77777777" w:rsidR="00DD28B4" w:rsidRDefault="006F0148">
            <w:pPr>
              <w:pStyle w:val="TableParagraph"/>
              <w:ind w:right="49"/>
              <w:jc w:val="both"/>
              <w:rPr>
                <w:sz w:val="24"/>
              </w:rPr>
            </w:pPr>
            <w:r>
              <w:rPr>
                <w:sz w:val="24"/>
              </w:rPr>
              <w:t>Анализировать, обобщать, систематизировать, конкретизировать и критически</w:t>
            </w:r>
            <w:r>
              <w:rPr>
                <w:spacing w:val="-4"/>
                <w:sz w:val="24"/>
              </w:rPr>
              <w:t xml:space="preserve"> </w:t>
            </w:r>
            <w:r>
              <w:rPr>
                <w:sz w:val="24"/>
              </w:rPr>
              <w:t>оценивать</w:t>
            </w:r>
            <w:r>
              <w:rPr>
                <w:spacing w:val="-5"/>
                <w:sz w:val="24"/>
              </w:rPr>
              <w:t xml:space="preserve"> </w:t>
            </w:r>
            <w:r>
              <w:rPr>
                <w:sz w:val="24"/>
              </w:rPr>
              <w:t>социальную</w:t>
            </w:r>
            <w:r>
              <w:rPr>
                <w:spacing w:val="-1"/>
                <w:sz w:val="24"/>
              </w:rPr>
              <w:t xml:space="preserve"> </w:t>
            </w:r>
            <w:r>
              <w:rPr>
                <w:sz w:val="24"/>
              </w:rPr>
              <w:t>информацию,</w:t>
            </w:r>
            <w:r>
              <w:rPr>
                <w:spacing w:val="-5"/>
                <w:sz w:val="24"/>
              </w:rPr>
              <w:t xml:space="preserve"> </w:t>
            </w:r>
            <w:r>
              <w:rPr>
                <w:sz w:val="24"/>
              </w:rPr>
              <w:t>включая</w:t>
            </w:r>
            <w:r>
              <w:rPr>
                <w:spacing w:val="-5"/>
                <w:sz w:val="24"/>
              </w:rPr>
              <w:t xml:space="preserve"> </w:t>
            </w:r>
            <w:r>
              <w:rPr>
                <w:sz w:val="24"/>
              </w:rPr>
              <w:t>экономико- статистическую, из адаптированных источников (в том числе</w:t>
            </w:r>
            <w:r>
              <w:rPr>
                <w:spacing w:val="40"/>
                <w:sz w:val="24"/>
              </w:rPr>
              <w:t xml:space="preserve"> </w:t>
            </w:r>
            <w:r>
              <w:rPr>
                <w:sz w:val="24"/>
              </w:rPr>
              <w:t>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tc>
      </w:tr>
      <w:tr w:rsidR="00DD28B4" w14:paraId="37B0364F" w14:textId="77777777">
        <w:trPr>
          <w:trHeight w:val="2687"/>
        </w:trPr>
        <w:tc>
          <w:tcPr>
            <w:tcW w:w="1702" w:type="dxa"/>
          </w:tcPr>
          <w:p w14:paraId="1A762D3A" w14:textId="77777777" w:rsidR="00DD28B4" w:rsidRDefault="006F0148">
            <w:pPr>
              <w:pStyle w:val="TableParagraph"/>
              <w:ind w:left="10"/>
              <w:jc w:val="center"/>
              <w:rPr>
                <w:sz w:val="24"/>
              </w:rPr>
            </w:pPr>
            <w:r>
              <w:rPr>
                <w:spacing w:val="-4"/>
                <w:sz w:val="24"/>
              </w:rPr>
              <w:t>1.13</w:t>
            </w:r>
          </w:p>
        </w:tc>
        <w:tc>
          <w:tcPr>
            <w:tcW w:w="7372" w:type="dxa"/>
          </w:tcPr>
          <w:p w14:paraId="42B1BD19" w14:textId="77777777" w:rsidR="00DD28B4" w:rsidRDefault="006F0148">
            <w:pPr>
              <w:pStyle w:val="TableParagraph"/>
              <w:ind w:right="49"/>
              <w:jc w:val="both"/>
              <w:rPr>
                <w:sz w:val="24"/>
              </w:rPr>
            </w:pPr>
            <w:r>
              <w:rPr>
                <w:sz w:val="24"/>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tc>
      </w:tr>
      <w:tr w:rsidR="00DD28B4" w14:paraId="066E55EF" w14:textId="77777777">
        <w:trPr>
          <w:trHeight w:val="2964"/>
        </w:trPr>
        <w:tc>
          <w:tcPr>
            <w:tcW w:w="1702" w:type="dxa"/>
          </w:tcPr>
          <w:p w14:paraId="7E204073" w14:textId="77777777" w:rsidR="00DD28B4" w:rsidRDefault="006F0148">
            <w:pPr>
              <w:pStyle w:val="TableParagraph"/>
              <w:ind w:left="10"/>
              <w:jc w:val="center"/>
              <w:rPr>
                <w:sz w:val="24"/>
              </w:rPr>
            </w:pPr>
            <w:r>
              <w:rPr>
                <w:spacing w:val="-4"/>
                <w:sz w:val="24"/>
              </w:rPr>
              <w:t>1.14</w:t>
            </w:r>
          </w:p>
        </w:tc>
        <w:tc>
          <w:tcPr>
            <w:tcW w:w="7372" w:type="dxa"/>
          </w:tcPr>
          <w:p w14:paraId="36556E1E" w14:textId="77777777" w:rsidR="00DD28B4" w:rsidRDefault="006F0148">
            <w:pPr>
              <w:pStyle w:val="TableParagraph"/>
              <w:ind w:right="48"/>
              <w:jc w:val="both"/>
              <w:rPr>
                <w:sz w:val="24"/>
              </w:rPr>
            </w:pPr>
            <w:r>
              <w:rPr>
                <w:sz w:val="24"/>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w:t>
            </w:r>
            <w:r>
              <w:rPr>
                <w:spacing w:val="-3"/>
                <w:sz w:val="24"/>
              </w:rPr>
              <w:t xml:space="preserve"> </w:t>
            </w:r>
            <w:r>
              <w:rPr>
                <w:sz w:val="24"/>
              </w:rPr>
              <w:t>сфере;</w:t>
            </w:r>
            <w:r>
              <w:rPr>
                <w:spacing w:val="-4"/>
                <w:sz w:val="24"/>
              </w:rPr>
              <w:t xml:space="preserve"> </w:t>
            </w:r>
            <w:r>
              <w:rPr>
                <w:sz w:val="24"/>
              </w:rPr>
              <w:t>выбора</w:t>
            </w:r>
            <w:r>
              <w:rPr>
                <w:spacing w:val="-4"/>
                <w:sz w:val="24"/>
              </w:rPr>
              <w:t xml:space="preserve"> </w:t>
            </w:r>
            <w:r>
              <w:rPr>
                <w:sz w:val="24"/>
              </w:rPr>
              <w:t>форм</w:t>
            </w:r>
            <w:r>
              <w:rPr>
                <w:spacing w:val="-5"/>
                <w:sz w:val="24"/>
              </w:rPr>
              <w:t xml:space="preserve"> </w:t>
            </w:r>
            <w:r>
              <w:rPr>
                <w:sz w:val="24"/>
              </w:rPr>
              <w:t>сбережений;</w:t>
            </w:r>
            <w:r>
              <w:rPr>
                <w:spacing w:val="-4"/>
                <w:sz w:val="24"/>
              </w:rPr>
              <w:t xml:space="preserve"> </w:t>
            </w:r>
            <w:r>
              <w:rPr>
                <w:sz w:val="24"/>
              </w:rPr>
              <w:t>для</w:t>
            </w:r>
            <w:r>
              <w:rPr>
                <w:spacing w:val="-4"/>
                <w:sz w:val="24"/>
              </w:rPr>
              <w:t xml:space="preserve"> </w:t>
            </w:r>
            <w:r>
              <w:rPr>
                <w:sz w:val="24"/>
              </w:rPr>
              <w:t>реализации</w:t>
            </w:r>
            <w:r>
              <w:rPr>
                <w:spacing w:val="-6"/>
                <w:sz w:val="24"/>
              </w:rPr>
              <w:t xml:space="preserve"> </w:t>
            </w:r>
            <w:r>
              <w:rPr>
                <w:sz w:val="24"/>
              </w:rPr>
              <w:t xml:space="preserve">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w:t>
            </w:r>
            <w:r>
              <w:rPr>
                <w:spacing w:val="-2"/>
                <w:sz w:val="24"/>
              </w:rPr>
              <w:t>сфере</w:t>
            </w:r>
          </w:p>
        </w:tc>
      </w:tr>
      <w:tr w:rsidR="00DD28B4" w14:paraId="223D80C2" w14:textId="77777777">
        <w:trPr>
          <w:trHeight w:val="758"/>
        </w:trPr>
        <w:tc>
          <w:tcPr>
            <w:tcW w:w="1702" w:type="dxa"/>
          </w:tcPr>
          <w:p w14:paraId="51E36DEA" w14:textId="77777777" w:rsidR="00DD28B4" w:rsidRDefault="006F0148">
            <w:pPr>
              <w:pStyle w:val="TableParagraph"/>
              <w:ind w:left="10"/>
              <w:jc w:val="center"/>
              <w:rPr>
                <w:sz w:val="24"/>
              </w:rPr>
            </w:pPr>
            <w:r>
              <w:rPr>
                <w:spacing w:val="-4"/>
                <w:sz w:val="24"/>
              </w:rPr>
              <w:t>1.15</w:t>
            </w:r>
          </w:p>
        </w:tc>
        <w:tc>
          <w:tcPr>
            <w:tcW w:w="7372" w:type="dxa"/>
          </w:tcPr>
          <w:p w14:paraId="1CFC9DC6" w14:textId="77777777" w:rsidR="00DD28B4" w:rsidRDefault="006F0148">
            <w:pPr>
              <w:pStyle w:val="TableParagraph"/>
              <w:rPr>
                <w:sz w:val="24"/>
              </w:rPr>
            </w:pPr>
            <w:r>
              <w:rPr>
                <w:sz w:val="24"/>
              </w:rPr>
              <w:t>Приобретать</w:t>
            </w:r>
            <w:r>
              <w:rPr>
                <w:spacing w:val="80"/>
                <w:sz w:val="24"/>
              </w:rPr>
              <w:t xml:space="preserve"> </w:t>
            </w:r>
            <w:r>
              <w:rPr>
                <w:sz w:val="24"/>
              </w:rPr>
              <w:t>опыт</w:t>
            </w:r>
            <w:r>
              <w:rPr>
                <w:spacing w:val="80"/>
                <w:sz w:val="24"/>
              </w:rPr>
              <w:t xml:space="preserve"> </w:t>
            </w:r>
            <w:r>
              <w:rPr>
                <w:sz w:val="24"/>
              </w:rPr>
              <w:t>составления</w:t>
            </w:r>
            <w:r>
              <w:rPr>
                <w:spacing w:val="80"/>
                <w:sz w:val="24"/>
              </w:rPr>
              <w:t xml:space="preserve"> </w:t>
            </w:r>
            <w:r>
              <w:rPr>
                <w:sz w:val="24"/>
              </w:rPr>
              <w:t>простейших</w:t>
            </w:r>
            <w:r>
              <w:rPr>
                <w:spacing w:val="80"/>
                <w:sz w:val="24"/>
              </w:rPr>
              <w:t xml:space="preserve"> </w:t>
            </w:r>
            <w:r>
              <w:rPr>
                <w:sz w:val="24"/>
              </w:rPr>
              <w:t>документов</w:t>
            </w:r>
            <w:r>
              <w:rPr>
                <w:spacing w:val="80"/>
                <w:sz w:val="24"/>
              </w:rPr>
              <w:t xml:space="preserve"> </w:t>
            </w:r>
            <w:r>
              <w:rPr>
                <w:sz w:val="24"/>
              </w:rPr>
              <w:t>(личный финансовый план, заявление, резюме)</w:t>
            </w:r>
          </w:p>
        </w:tc>
      </w:tr>
      <w:tr w:rsidR="00DD28B4" w14:paraId="188B5789" w14:textId="77777777">
        <w:trPr>
          <w:trHeight w:val="1307"/>
        </w:trPr>
        <w:tc>
          <w:tcPr>
            <w:tcW w:w="1702" w:type="dxa"/>
          </w:tcPr>
          <w:p w14:paraId="2C81656C" w14:textId="77777777" w:rsidR="00DD28B4" w:rsidRDefault="006F0148">
            <w:pPr>
              <w:pStyle w:val="TableParagraph"/>
              <w:spacing w:before="99"/>
              <w:ind w:left="10"/>
              <w:jc w:val="center"/>
              <w:rPr>
                <w:sz w:val="24"/>
              </w:rPr>
            </w:pPr>
            <w:r>
              <w:rPr>
                <w:spacing w:val="-4"/>
                <w:sz w:val="24"/>
              </w:rPr>
              <w:t>1.16</w:t>
            </w:r>
          </w:p>
        </w:tc>
        <w:tc>
          <w:tcPr>
            <w:tcW w:w="7372" w:type="dxa"/>
          </w:tcPr>
          <w:p w14:paraId="7B1CBCFE" w14:textId="77777777" w:rsidR="00DD28B4" w:rsidRDefault="006F0148">
            <w:pPr>
              <w:pStyle w:val="TableParagraph"/>
              <w:spacing w:before="99"/>
              <w:ind w:right="50"/>
              <w:jc w:val="both"/>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DD28B4" w14:paraId="364D167E" w14:textId="77777777">
        <w:trPr>
          <w:trHeight w:val="479"/>
        </w:trPr>
        <w:tc>
          <w:tcPr>
            <w:tcW w:w="1702" w:type="dxa"/>
          </w:tcPr>
          <w:p w14:paraId="34A9CE9B" w14:textId="77777777" w:rsidR="00DD28B4" w:rsidRDefault="006F0148">
            <w:pPr>
              <w:pStyle w:val="TableParagraph"/>
              <w:spacing w:before="99"/>
              <w:ind w:left="10" w:right="3"/>
              <w:jc w:val="center"/>
              <w:rPr>
                <w:sz w:val="24"/>
              </w:rPr>
            </w:pPr>
            <w:r>
              <w:rPr>
                <w:spacing w:val="-10"/>
                <w:sz w:val="24"/>
              </w:rPr>
              <w:t>2</w:t>
            </w:r>
          </w:p>
        </w:tc>
        <w:tc>
          <w:tcPr>
            <w:tcW w:w="7372" w:type="dxa"/>
          </w:tcPr>
          <w:p w14:paraId="7167CDBF" w14:textId="77777777" w:rsidR="00DD28B4" w:rsidRDefault="006F0148">
            <w:pPr>
              <w:pStyle w:val="TableParagraph"/>
              <w:spacing w:before="99"/>
              <w:rPr>
                <w:sz w:val="24"/>
              </w:rPr>
            </w:pPr>
            <w:r>
              <w:rPr>
                <w:sz w:val="24"/>
              </w:rPr>
              <w:t>По</w:t>
            </w:r>
            <w:r>
              <w:rPr>
                <w:spacing w:val="-1"/>
                <w:sz w:val="24"/>
              </w:rPr>
              <w:t xml:space="preserve"> </w:t>
            </w:r>
            <w:r>
              <w:rPr>
                <w:sz w:val="24"/>
              </w:rPr>
              <w:t>теме</w:t>
            </w:r>
            <w:r>
              <w:rPr>
                <w:spacing w:val="-2"/>
                <w:sz w:val="24"/>
              </w:rPr>
              <w:t xml:space="preserve"> </w:t>
            </w:r>
            <w:r>
              <w:rPr>
                <w:sz w:val="24"/>
              </w:rPr>
              <w:t>"Человек</w:t>
            </w:r>
            <w:r>
              <w:rPr>
                <w:spacing w:val="1"/>
                <w:sz w:val="24"/>
              </w:rPr>
              <w:t xml:space="preserve"> </w:t>
            </w:r>
            <w:r>
              <w:rPr>
                <w:sz w:val="24"/>
              </w:rPr>
              <w:t>в</w:t>
            </w:r>
            <w:r>
              <w:rPr>
                <w:spacing w:val="-1"/>
                <w:sz w:val="24"/>
              </w:rPr>
              <w:t xml:space="preserve"> </w:t>
            </w:r>
            <w:r>
              <w:rPr>
                <w:sz w:val="24"/>
              </w:rPr>
              <w:t>мире</w:t>
            </w:r>
            <w:r>
              <w:rPr>
                <w:spacing w:val="-1"/>
                <w:sz w:val="24"/>
              </w:rPr>
              <w:t xml:space="preserve"> </w:t>
            </w:r>
            <w:r>
              <w:rPr>
                <w:spacing w:val="-2"/>
                <w:sz w:val="24"/>
              </w:rPr>
              <w:t>культуры"</w:t>
            </w:r>
          </w:p>
        </w:tc>
      </w:tr>
    </w:tbl>
    <w:p w14:paraId="4664AE39"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A3EE4D9" w14:textId="77777777">
        <w:trPr>
          <w:trHeight w:val="1583"/>
        </w:trPr>
        <w:tc>
          <w:tcPr>
            <w:tcW w:w="1702" w:type="dxa"/>
          </w:tcPr>
          <w:p w14:paraId="1F7CA15E" w14:textId="77777777" w:rsidR="00DD28B4" w:rsidRDefault="006F0148">
            <w:pPr>
              <w:pStyle w:val="TableParagraph"/>
              <w:spacing w:before="99"/>
              <w:ind w:left="10"/>
              <w:jc w:val="center"/>
              <w:rPr>
                <w:sz w:val="24"/>
              </w:rPr>
            </w:pPr>
            <w:r>
              <w:rPr>
                <w:spacing w:val="-5"/>
                <w:sz w:val="24"/>
              </w:rPr>
              <w:t>2.1</w:t>
            </w:r>
          </w:p>
        </w:tc>
        <w:tc>
          <w:tcPr>
            <w:tcW w:w="7372" w:type="dxa"/>
          </w:tcPr>
          <w:p w14:paraId="0B4752C4" w14:textId="77777777" w:rsidR="00DD28B4" w:rsidRDefault="006F0148">
            <w:pPr>
              <w:pStyle w:val="TableParagraph"/>
              <w:spacing w:before="99"/>
              <w:ind w:right="49"/>
              <w:jc w:val="both"/>
              <w:rPr>
                <w:sz w:val="24"/>
              </w:rPr>
            </w:pPr>
            <w:r>
              <w:rPr>
                <w:sz w:val="24"/>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w:t>
            </w:r>
            <w:r>
              <w:rPr>
                <w:spacing w:val="40"/>
                <w:sz w:val="24"/>
              </w:rPr>
              <w:t xml:space="preserve"> </w:t>
            </w:r>
            <w:r>
              <w:rPr>
                <w:spacing w:val="-2"/>
                <w:sz w:val="24"/>
              </w:rPr>
              <w:t>общества</w:t>
            </w:r>
          </w:p>
        </w:tc>
      </w:tr>
      <w:tr w:rsidR="00DD28B4" w14:paraId="58B7A119" w14:textId="77777777">
        <w:trPr>
          <w:trHeight w:val="1307"/>
        </w:trPr>
        <w:tc>
          <w:tcPr>
            <w:tcW w:w="1702" w:type="dxa"/>
          </w:tcPr>
          <w:p w14:paraId="69DE22C9" w14:textId="77777777" w:rsidR="00DD28B4" w:rsidRDefault="006F0148">
            <w:pPr>
              <w:pStyle w:val="TableParagraph"/>
              <w:spacing w:before="99"/>
              <w:ind w:left="10"/>
              <w:jc w:val="center"/>
              <w:rPr>
                <w:sz w:val="24"/>
              </w:rPr>
            </w:pPr>
            <w:r>
              <w:rPr>
                <w:spacing w:val="-5"/>
                <w:sz w:val="24"/>
              </w:rPr>
              <w:t>2.2</w:t>
            </w:r>
          </w:p>
        </w:tc>
        <w:tc>
          <w:tcPr>
            <w:tcW w:w="7372" w:type="dxa"/>
          </w:tcPr>
          <w:p w14:paraId="09E95D94" w14:textId="77777777" w:rsidR="00DD28B4" w:rsidRDefault="006F0148">
            <w:pPr>
              <w:pStyle w:val="TableParagraph"/>
              <w:spacing w:before="99"/>
              <w:ind w:right="51"/>
              <w:jc w:val="both"/>
              <w:rPr>
                <w:sz w:val="24"/>
              </w:rPr>
            </w:pPr>
            <w:r>
              <w:rPr>
                <w:sz w:val="24"/>
              </w:rPr>
              <w:t>Характеризовать</w:t>
            </w:r>
            <w:r>
              <w:rPr>
                <w:spacing w:val="-2"/>
                <w:sz w:val="24"/>
              </w:rPr>
              <w:t xml:space="preserve"> </w:t>
            </w:r>
            <w:r>
              <w:rPr>
                <w:sz w:val="24"/>
              </w:rPr>
              <w:t>духовно-нравственные</w:t>
            </w:r>
            <w:r>
              <w:rPr>
                <w:spacing w:val="-4"/>
                <w:sz w:val="24"/>
              </w:rPr>
              <w:t xml:space="preserve"> </w:t>
            </w:r>
            <w:r>
              <w:rPr>
                <w:sz w:val="24"/>
              </w:rPr>
              <w:t>ценности</w:t>
            </w:r>
            <w:r>
              <w:rPr>
                <w:spacing w:val="-2"/>
                <w:sz w:val="24"/>
              </w:rPr>
              <w:t xml:space="preserve"> </w:t>
            </w:r>
            <w:r>
              <w:rPr>
                <w:sz w:val="24"/>
              </w:rPr>
              <w:t>(в</w:t>
            </w:r>
            <w:r>
              <w:rPr>
                <w:spacing w:val="-4"/>
                <w:sz w:val="24"/>
              </w:rPr>
              <w:t xml:space="preserve"> </w:t>
            </w:r>
            <w:r>
              <w:rPr>
                <w:sz w:val="24"/>
              </w:rPr>
              <w:t>том</w:t>
            </w:r>
            <w:r>
              <w:rPr>
                <w:spacing w:val="-1"/>
                <w:sz w:val="24"/>
              </w:rPr>
              <w:t xml:space="preserve"> </w:t>
            </w:r>
            <w:r>
              <w:rPr>
                <w:sz w:val="24"/>
              </w:rPr>
              <w:t>числе</w:t>
            </w:r>
            <w:r>
              <w:rPr>
                <w:spacing w:val="-4"/>
                <w:sz w:val="24"/>
              </w:rPr>
              <w:t xml:space="preserve"> </w:t>
            </w:r>
            <w:r>
              <w:rPr>
                <w:sz w:val="24"/>
              </w:rPr>
              <w:t>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r w:rsidR="00DD28B4" w14:paraId="357FC613" w14:textId="77777777">
        <w:trPr>
          <w:trHeight w:val="1032"/>
        </w:trPr>
        <w:tc>
          <w:tcPr>
            <w:tcW w:w="1702" w:type="dxa"/>
          </w:tcPr>
          <w:p w14:paraId="17AC2DFA" w14:textId="77777777" w:rsidR="00DD28B4" w:rsidRDefault="006F0148">
            <w:pPr>
              <w:pStyle w:val="TableParagraph"/>
              <w:spacing w:before="99"/>
              <w:ind w:left="10"/>
              <w:jc w:val="center"/>
              <w:rPr>
                <w:sz w:val="24"/>
              </w:rPr>
            </w:pPr>
            <w:r>
              <w:rPr>
                <w:spacing w:val="-5"/>
                <w:sz w:val="24"/>
              </w:rPr>
              <w:t>2.3</w:t>
            </w:r>
          </w:p>
        </w:tc>
        <w:tc>
          <w:tcPr>
            <w:tcW w:w="7372" w:type="dxa"/>
          </w:tcPr>
          <w:p w14:paraId="436C86E5" w14:textId="77777777" w:rsidR="00DD28B4" w:rsidRDefault="006F0148">
            <w:pPr>
              <w:pStyle w:val="TableParagraph"/>
              <w:spacing w:before="99"/>
              <w:ind w:right="47"/>
              <w:jc w:val="both"/>
              <w:rPr>
                <w:sz w:val="24"/>
              </w:rPr>
            </w:pPr>
            <w:r>
              <w:rPr>
                <w:sz w:val="24"/>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rsidR="00DD28B4" w14:paraId="42677576" w14:textId="77777777">
        <w:trPr>
          <w:trHeight w:val="479"/>
        </w:trPr>
        <w:tc>
          <w:tcPr>
            <w:tcW w:w="1702" w:type="dxa"/>
          </w:tcPr>
          <w:p w14:paraId="01DE9A4D" w14:textId="77777777" w:rsidR="00DD28B4" w:rsidRDefault="006F0148">
            <w:pPr>
              <w:pStyle w:val="TableParagraph"/>
              <w:ind w:left="10"/>
              <w:jc w:val="center"/>
              <w:rPr>
                <w:sz w:val="24"/>
              </w:rPr>
            </w:pPr>
            <w:r>
              <w:rPr>
                <w:spacing w:val="-5"/>
                <w:sz w:val="24"/>
              </w:rPr>
              <w:t>2.4</w:t>
            </w:r>
          </w:p>
        </w:tc>
        <w:tc>
          <w:tcPr>
            <w:tcW w:w="7372" w:type="dxa"/>
          </w:tcPr>
          <w:p w14:paraId="53D235D1" w14:textId="77777777" w:rsidR="00DD28B4" w:rsidRDefault="006F0148">
            <w:pPr>
              <w:pStyle w:val="TableParagraph"/>
              <w:rPr>
                <w:sz w:val="24"/>
              </w:rPr>
            </w:pPr>
            <w:r>
              <w:rPr>
                <w:sz w:val="24"/>
              </w:rPr>
              <w:t>Классифицировать</w:t>
            </w:r>
            <w:r>
              <w:rPr>
                <w:spacing w:val="-2"/>
                <w:sz w:val="24"/>
              </w:rPr>
              <w:t xml:space="preserve"> </w:t>
            </w:r>
            <w:r>
              <w:rPr>
                <w:sz w:val="24"/>
              </w:rPr>
              <w:t>по</w:t>
            </w:r>
            <w:r>
              <w:rPr>
                <w:spacing w:val="-2"/>
                <w:sz w:val="24"/>
              </w:rPr>
              <w:t xml:space="preserve"> </w:t>
            </w:r>
            <w:r>
              <w:rPr>
                <w:sz w:val="24"/>
              </w:rPr>
              <w:t>разным</w:t>
            </w:r>
            <w:r>
              <w:rPr>
                <w:spacing w:val="-2"/>
                <w:sz w:val="24"/>
              </w:rPr>
              <w:t xml:space="preserve"> </w:t>
            </w:r>
            <w:r>
              <w:rPr>
                <w:sz w:val="24"/>
              </w:rPr>
              <w:t>признакам</w:t>
            </w:r>
            <w:r>
              <w:rPr>
                <w:spacing w:val="-2"/>
                <w:sz w:val="24"/>
              </w:rPr>
              <w:t xml:space="preserve"> </w:t>
            </w:r>
            <w:r>
              <w:rPr>
                <w:sz w:val="24"/>
              </w:rPr>
              <w:t>формы</w:t>
            </w:r>
            <w:r>
              <w:rPr>
                <w:spacing w:val="-4"/>
                <w:sz w:val="24"/>
              </w:rPr>
              <w:t xml:space="preserve"> </w:t>
            </w:r>
            <w:r>
              <w:rPr>
                <w:sz w:val="24"/>
              </w:rPr>
              <w:t>и</w:t>
            </w:r>
            <w:r>
              <w:rPr>
                <w:spacing w:val="-2"/>
                <w:sz w:val="24"/>
              </w:rPr>
              <w:t xml:space="preserve"> </w:t>
            </w:r>
            <w:r>
              <w:rPr>
                <w:sz w:val="24"/>
              </w:rPr>
              <w:t>виды</w:t>
            </w:r>
            <w:r>
              <w:rPr>
                <w:spacing w:val="-2"/>
                <w:sz w:val="24"/>
              </w:rPr>
              <w:t xml:space="preserve"> культуры</w:t>
            </w:r>
          </w:p>
        </w:tc>
      </w:tr>
      <w:tr w:rsidR="00DD28B4" w14:paraId="01BCCF63" w14:textId="77777777">
        <w:trPr>
          <w:trHeight w:val="755"/>
        </w:trPr>
        <w:tc>
          <w:tcPr>
            <w:tcW w:w="1702" w:type="dxa"/>
          </w:tcPr>
          <w:p w14:paraId="1611F4E1" w14:textId="77777777" w:rsidR="00DD28B4" w:rsidRDefault="006F0148">
            <w:pPr>
              <w:pStyle w:val="TableParagraph"/>
              <w:ind w:left="10"/>
              <w:jc w:val="center"/>
              <w:rPr>
                <w:sz w:val="24"/>
              </w:rPr>
            </w:pPr>
            <w:r>
              <w:rPr>
                <w:spacing w:val="-5"/>
                <w:sz w:val="24"/>
              </w:rPr>
              <w:t>2.5</w:t>
            </w:r>
          </w:p>
        </w:tc>
        <w:tc>
          <w:tcPr>
            <w:tcW w:w="7372" w:type="dxa"/>
          </w:tcPr>
          <w:p w14:paraId="49EC1A61" w14:textId="77777777" w:rsidR="00DD28B4" w:rsidRDefault="006F0148">
            <w:pPr>
              <w:pStyle w:val="TableParagraph"/>
              <w:tabs>
                <w:tab w:val="left" w:pos="1586"/>
                <w:tab w:val="left" w:pos="2625"/>
                <w:tab w:val="left" w:pos="3990"/>
                <w:tab w:val="left" w:pos="5702"/>
                <w:tab w:val="left" w:pos="6162"/>
              </w:tabs>
              <w:ind w:right="47"/>
              <w:rPr>
                <w:sz w:val="24"/>
              </w:rPr>
            </w:pPr>
            <w:r>
              <w:rPr>
                <w:spacing w:val="-2"/>
                <w:sz w:val="24"/>
              </w:rPr>
              <w:t>Сравнивать</w:t>
            </w:r>
            <w:r>
              <w:rPr>
                <w:sz w:val="24"/>
              </w:rPr>
              <w:tab/>
            </w:r>
            <w:r>
              <w:rPr>
                <w:spacing w:val="-2"/>
                <w:sz w:val="24"/>
              </w:rPr>
              <w:t>формы</w:t>
            </w:r>
            <w:r>
              <w:rPr>
                <w:sz w:val="24"/>
              </w:rPr>
              <w:tab/>
            </w:r>
            <w:r>
              <w:rPr>
                <w:spacing w:val="-2"/>
                <w:sz w:val="24"/>
              </w:rPr>
              <w:t>культуры,</w:t>
            </w:r>
            <w:r>
              <w:rPr>
                <w:sz w:val="24"/>
              </w:rPr>
              <w:tab/>
            </w:r>
            <w:r>
              <w:rPr>
                <w:spacing w:val="-2"/>
                <w:sz w:val="24"/>
              </w:rPr>
              <w:t>естественные</w:t>
            </w:r>
            <w:r>
              <w:rPr>
                <w:sz w:val="24"/>
              </w:rPr>
              <w:tab/>
            </w:r>
            <w:r>
              <w:rPr>
                <w:spacing w:val="-10"/>
                <w:sz w:val="24"/>
              </w:rPr>
              <w:t>и</w:t>
            </w:r>
            <w:r>
              <w:rPr>
                <w:sz w:val="24"/>
              </w:rPr>
              <w:tab/>
            </w:r>
            <w:r>
              <w:rPr>
                <w:spacing w:val="-2"/>
                <w:sz w:val="24"/>
              </w:rPr>
              <w:t xml:space="preserve">социально- </w:t>
            </w:r>
            <w:r>
              <w:rPr>
                <w:sz w:val="24"/>
              </w:rPr>
              <w:t>гуманитарные науки, виды искусств</w:t>
            </w:r>
          </w:p>
        </w:tc>
      </w:tr>
      <w:tr w:rsidR="00DD28B4" w14:paraId="7A294C95" w14:textId="77777777">
        <w:trPr>
          <w:trHeight w:val="755"/>
        </w:trPr>
        <w:tc>
          <w:tcPr>
            <w:tcW w:w="1702" w:type="dxa"/>
          </w:tcPr>
          <w:p w14:paraId="436CBBC4" w14:textId="77777777" w:rsidR="00DD28B4" w:rsidRDefault="006F0148">
            <w:pPr>
              <w:pStyle w:val="TableParagraph"/>
              <w:ind w:left="10"/>
              <w:jc w:val="center"/>
              <w:rPr>
                <w:sz w:val="24"/>
              </w:rPr>
            </w:pPr>
            <w:r>
              <w:rPr>
                <w:spacing w:val="-5"/>
                <w:sz w:val="24"/>
              </w:rPr>
              <w:t>2.6</w:t>
            </w:r>
          </w:p>
        </w:tc>
        <w:tc>
          <w:tcPr>
            <w:tcW w:w="7372" w:type="dxa"/>
          </w:tcPr>
          <w:p w14:paraId="3D6C2DE4" w14:textId="77777777" w:rsidR="00DD28B4" w:rsidRDefault="006F0148">
            <w:pPr>
              <w:pStyle w:val="TableParagraph"/>
              <w:ind w:right="49"/>
              <w:rPr>
                <w:sz w:val="24"/>
              </w:rPr>
            </w:pPr>
            <w:r>
              <w:rPr>
                <w:sz w:val="24"/>
              </w:rPr>
              <w:t>Устанавливать и объяснять взаимосвязь развития духовной культуры и формирования личности, взаимовлияние науки и образования</w:t>
            </w:r>
          </w:p>
        </w:tc>
      </w:tr>
      <w:tr w:rsidR="00DD28B4" w14:paraId="5228F973" w14:textId="77777777">
        <w:trPr>
          <w:trHeight w:val="758"/>
        </w:trPr>
        <w:tc>
          <w:tcPr>
            <w:tcW w:w="1702" w:type="dxa"/>
          </w:tcPr>
          <w:p w14:paraId="1D6BD848" w14:textId="77777777" w:rsidR="00DD28B4" w:rsidRDefault="006F0148">
            <w:pPr>
              <w:pStyle w:val="TableParagraph"/>
              <w:ind w:left="10"/>
              <w:jc w:val="center"/>
              <w:rPr>
                <w:sz w:val="24"/>
              </w:rPr>
            </w:pPr>
            <w:r>
              <w:rPr>
                <w:spacing w:val="-5"/>
                <w:sz w:val="24"/>
              </w:rPr>
              <w:t>2.7</w:t>
            </w:r>
          </w:p>
        </w:tc>
        <w:tc>
          <w:tcPr>
            <w:tcW w:w="7372" w:type="dxa"/>
          </w:tcPr>
          <w:p w14:paraId="4D550837" w14:textId="77777777" w:rsidR="00DD28B4" w:rsidRDefault="006F0148">
            <w:pPr>
              <w:pStyle w:val="TableParagraph"/>
              <w:rPr>
                <w:sz w:val="24"/>
              </w:rPr>
            </w:pPr>
            <w:r>
              <w:rPr>
                <w:sz w:val="24"/>
              </w:rPr>
              <w:t xml:space="preserve">Использовать полученные знания для объяснения роли непрерывного </w:t>
            </w:r>
            <w:r>
              <w:rPr>
                <w:spacing w:val="-2"/>
                <w:sz w:val="24"/>
              </w:rPr>
              <w:t>образования</w:t>
            </w:r>
          </w:p>
        </w:tc>
      </w:tr>
      <w:tr w:rsidR="00DD28B4" w14:paraId="1295A978" w14:textId="77777777">
        <w:trPr>
          <w:trHeight w:val="1307"/>
        </w:trPr>
        <w:tc>
          <w:tcPr>
            <w:tcW w:w="1702" w:type="dxa"/>
          </w:tcPr>
          <w:p w14:paraId="08F697F5" w14:textId="77777777" w:rsidR="00DD28B4" w:rsidRDefault="006F0148">
            <w:pPr>
              <w:pStyle w:val="TableParagraph"/>
              <w:spacing w:before="100"/>
              <w:ind w:left="10"/>
              <w:jc w:val="center"/>
              <w:rPr>
                <w:sz w:val="24"/>
              </w:rPr>
            </w:pPr>
            <w:r>
              <w:rPr>
                <w:spacing w:val="-5"/>
                <w:sz w:val="24"/>
              </w:rPr>
              <w:t>2.8</w:t>
            </w:r>
          </w:p>
        </w:tc>
        <w:tc>
          <w:tcPr>
            <w:tcW w:w="7372" w:type="dxa"/>
          </w:tcPr>
          <w:p w14:paraId="77304A0C" w14:textId="77777777" w:rsidR="00DD28B4" w:rsidRDefault="006F0148">
            <w:pPr>
              <w:pStyle w:val="TableParagraph"/>
              <w:spacing w:before="100"/>
              <w:ind w:right="49"/>
              <w:jc w:val="both"/>
              <w:rPr>
                <w:sz w:val="24"/>
              </w:rPr>
            </w:pPr>
            <w:r>
              <w:rPr>
                <w:sz w:val="24"/>
              </w:rPr>
              <w:t>Определять и аргументировать с точки зрения социальных ценностей и с</w:t>
            </w:r>
            <w:r>
              <w:rPr>
                <w:spacing w:val="-2"/>
                <w:sz w:val="24"/>
              </w:rPr>
              <w:t xml:space="preserve"> </w:t>
            </w:r>
            <w:r>
              <w:rPr>
                <w:sz w:val="24"/>
              </w:rPr>
              <w:t>опорой</w:t>
            </w:r>
            <w:r>
              <w:rPr>
                <w:spacing w:val="-1"/>
                <w:sz w:val="24"/>
              </w:rPr>
              <w:t xml:space="preserve"> </w:t>
            </w:r>
            <w:r>
              <w:rPr>
                <w:sz w:val="24"/>
              </w:rPr>
              <w:t>на обществоведческие знания,</w:t>
            </w:r>
            <w:r>
              <w:rPr>
                <w:spacing w:val="-1"/>
                <w:sz w:val="24"/>
              </w:rPr>
              <w:t xml:space="preserve"> </w:t>
            </w:r>
            <w:r>
              <w:rPr>
                <w:sz w:val="24"/>
              </w:rPr>
              <w:t>факты</w:t>
            </w:r>
            <w:r>
              <w:rPr>
                <w:spacing w:val="-2"/>
                <w:sz w:val="24"/>
              </w:rPr>
              <w:t xml:space="preserve"> </w:t>
            </w:r>
            <w:r>
              <w:rPr>
                <w:sz w:val="24"/>
              </w:rPr>
              <w:t>общественной жизни свое отношение к информационной культуре и информационной безопасности, правилам безопасного поведения в сети Интернет</w:t>
            </w:r>
          </w:p>
        </w:tc>
      </w:tr>
      <w:tr w:rsidR="00DD28B4" w14:paraId="522B4084" w14:textId="77777777">
        <w:trPr>
          <w:trHeight w:val="755"/>
        </w:trPr>
        <w:tc>
          <w:tcPr>
            <w:tcW w:w="1702" w:type="dxa"/>
          </w:tcPr>
          <w:p w14:paraId="129324DB" w14:textId="77777777" w:rsidR="00DD28B4" w:rsidRDefault="006F0148">
            <w:pPr>
              <w:pStyle w:val="TableParagraph"/>
              <w:spacing w:before="99"/>
              <w:ind w:left="10"/>
              <w:jc w:val="center"/>
              <w:rPr>
                <w:sz w:val="24"/>
              </w:rPr>
            </w:pPr>
            <w:r>
              <w:rPr>
                <w:spacing w:val="-5"/>
                <w:sz w:val="24"/>
              </w:rPr>
              <w:t>2.9</w:t>
            </w:r>
          </w:p>
        </w:tc>
        <w:tc>
          <w:tcPr>
            <w:tcW w:w="7372" w:type="dxa"/>
          </w:tcPr>
          <w:p w14:paraId="31F9AB3E" w14:textId="77777777" w:rsidR="00DD28B4" w:rsidRDefault="006F0148">
            <w:pPr>
              <w:pStyle w:val="TableParagraph"/>
              <w:spacing w:before="99"/>
              <w:rPr>
                <w:sz w:val="24"/>
              </w:rPr>
            </w:pPr>
            <w:r>
              <w:rPr>
                <w:sz w:val="24"/>
              </w:rPr>
              <w:t>Решать</w:t>
            </w:r>
            <w:r>
              <w:rPr>
                <w:spacing w:val="31"/>
                <w:sz w:val="24"/>
              </w:rPr>
              <w:t xml:space="preserve"> </w:t>
            </w:r>
            <w:r>
              <w:rPr>
                <w:sz w:val="24"/>
              </w:rPr>
              <w:t>познавательные</w:t>
            </w:r>
            <w:r>
              <w:rPr>
                <w:spacing w:val="30"/>
                <w:sz w:val="24"/>
              </w:rPr>
              <w:t xml:space="preserve"> </w:t>
            </w:r>
            <w:r>
              <w:rPr>
                <w:sz w:val="24"/>
              </w:rPr>
              <w:t>и</w:t>
            </w:r>
            <w:r>
              <w:rPr>
                <w:spacing w:val="32"/>
                <w:sz w:val="24"/>
              </w:rPr>
              <w:t xml:space="preserve"> </w:t>
            </w:r>
            <w:r>
              <w:rPr>
                <w:sz w:val="24"/>
              </w:rPr>
              <w:t>практические</w:t>
            </w:r>
            <w:r>
              <w:rPr>
                <w:spacing w:val="32"/>
                <w:sz w:val="24"/>
              </w:rPr>
              <w:t xml:space="preserve"> </w:t>
            </w:r>
            <w:r>
              <w:rPr>
                <w:sz w:val="24"/>
              </w:rPr>
              <w:t>задачи,</w:t>
            </w:r>
            <w:r>
              <w:rPr>
                <w:spacing w:val="31"/>
                <w:sz w:val="24"/>
              </w:rPr>
              <w:t xml:space="preserve"> </w:t>
            </w:r>
            <w:r>
              <w:rPr>
                <w:sz w:val="24"/>
              </w:rPr>
              <w:t>касающиеся</w:t>
            </w:r>
            <w:r>
              <w:rPr>
                <w:spacing w:val="31"/>
                <w:sz w:val="24"/>
              </w:rPr>
              <w:t xml:space="preserve"> </w:t>
            </w:r>
            <w:r>
              <w:rPr>
                <w:sz w:val="24"/>
              </w:rPr>
              <w:t>форм</w:t>
            </w:r>
            <w:r>
              <w:rPr>
                <w:spacing w:val="33"/>
                <w:sz w:val="24"/>
              </w:rPr>
              <w:t xml:space="preserve"> </w:t>
            </w:r>
            <w:r>
              <w:rPr>
                <w:sz w:val="24"/>
              </w:rPr>
              <w:t>и многообразия духовной культуры</w:t>
            </w:r>
          </w:p>
        </w:tc>
      </w:tr>
      <w:tr w:rsidR="00DD28B4" w14:paraId="21F94CB7" w14:textId="77777777">
        <w:trPr>
          <w:trHeight w:val="1308"/>
        </w:trPr>
        <w:tc>
          <w:tcPr>
            <w:tcW w:w="1702" w:type="dxa"/>
          </w:tcPr>
          <w:p w14:paraId="6056DD5F" w14:textId="77777777" w:rsidR="00DD28B4" w:rsidRDefault="006F0148">
            <w:pPr>
              <w:pStyle w:val="TableParagraph"/>
              <w:ind w:left="10"/>
              <w:jc w:val="center"/>
              <w:rPr>
                <w:sz w:val="24"/>
              </w:rPr>
            </w:pPr>
            <w:r>
              <w:rPr>
                <w:spacing w:val="-4"/>
                <w:sz w:val="24"/>
              </w:rPr>
              <w:t>2.10</w:t>
            </w:r>
          </w:p>
        </w:tc>
        <w:tc>
          <w:tcPr>
            <w:tcW w:w="7372" w:type="dxa"/>
          </w:tcPr>
          <w:p w14:paraId="7F77620B" w14:textId="77777777" w:rsidR="00DD28B4" w:rsidRDefault="006F0148">
            <w:pPr>
              <w:pStyle w:val="TableParagraph"/>
              <w:ind w:right="52"/>
              <w:jc w:val="both"/>
              <w:rPr>
                <w:sz w:val="24"/>
              </w:rPr>
            </w:pPr>
            <w:r>
              <w:rPr>
                <w:sz w:val="24"/>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tc>
      </w:tr>
      <w:tr w:rsidR="00DD28B4" w14:paraId="0B917A65" w14:textId="77777777">
        <w:trPr>
          <w:trHeight w:val="1307"/>
        </w:trPr>
        <w:tc>
          <w:tcPr>
            <w:tcW w:w="1702" w:type="dxa"/>
          </w:tcPr>
          <w:p w14:paraId="7400C0C0" w14:textId="77777777" w:rsidR="00DD28B4" w:rsidRDefault="006F0148">
            <w:pPr>
              <w:pStyle w:val="TableParagraph"/>
              <w:ind w:left="10"/>
              <w:jc w:val="center"/>
              <w:rPr>
                <w:sz w:val="24"/>
              </w:rPr>
            </w:pPr>
            <w:r>
              <w:rPr>
                <w:spacing w:val="-4"/>
                <w:sz w:val="24"/>
              </w:rPr>
              <w:t>2.11</w:t>
            </w:r>
          </w:p>
        </w:tc>
        <w:tc>
          <w:tcPr>
            <w:tcW w:w="7372" w:type="dxa"/>
          </w:tcPr>
          <w:p w14:paraId="5BEF6F66" w14:textId="77777777" w:rsidR="00DD28B4" w:rsidRDefault="006F0148">
            <w:pPr>
              <w:pStyle w:val="TableParagraph"/>
              <w:ind w:right="47"/>
              <w:jc w:val="both"/>
              <w:rPr>
                <w:sz w:val="24"/>
              </w:rPr>
            </w:pPr>
            <w:r>
              <w:rPr>
                <w:sz w:val="24"/>
              </w:rP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DD28B4" w14:paraId="61C13D3D" w14:textId="77777777">
        <w:trPr>
          <w:trHeight w:val="1307"/>
        </w:trPr>
        <w:tc>
          <w:tcPr>
            <w:tcW w:w="1702" w:type="dxa"/>
          </w:tcPr>
          <w:p w14:paraId="67111C1A" w14:textId="77777777" w:rsidR="00DD28B4" w:rsidRDefault="006F0148">
            <w:pPr>
              <w:pStyle w:val="TableParagraph"/>
              <w:ind w:left="10"/>
              <w:jc w:val="center"/>
              <w:rPr>
                <w:sz w:val="24"/>
              </w:rPr>
            </w:pPr>
            <w:r>
              <w:rPr>
                <w:spacing w:val="-4"/>
                <w:sz w:val="24"/>
              </w:rPr>
              <w:t>2.12</w:t>
            </w:r>
          </w:p>
        </w:tc>
        <w:tc>
          <w:tcPr>
            <w:tcW w:w="7372" w:type="dxa"/>
          </w:tcPr>
          <w:p w14:paraId="1670001E" w14:textId="77777777" w:rsidR="00DD28B4" w:rsidRDefault="006F0148">
            <w:pPr>
              <w:pStyle w:val="TableParagraph"/>
              <w:ind w:right="49"/>
              <w:jc w:val="both"/>
              <w:rPr>
                <w:sz w:val="24"/>
              </w:rPr>
            </w:pPr>
            <w:r>
              <w:rPr>
                <w:sz w:val="24"/>
              </w:rPr>
              <w:t>Анализировать, систематизировать, критически оценивать и</w:t>
            </w:r>
            <w:r>
              <w:rPr>
                <w:spacing w:val="40"/>
                <w:sz w:val="24"/>
              </w:rPr>
              <w:t xml:space="preserve"> </w:t>
            </w:r>
            <w:r>
              <w:rPr>
                <w:sz w:val="24"/>
              </w:rPr>
              <w:t>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r>
      <w:tr w:rsidR="00DD28B4" w14:paraId="11A7A4E1" w14:textId="77777777">
        <w:trPr>
          <w:trHeight w:val="756"/>
        </w:trPr>
        <w:tc>
          <w:tcPr>
            <w:tcW w:w="1702" w:type="dxa"/>
          </w:tcPr>
          <w:p w14:paraId="4D572BCB" w14:textId="77777777" w:rsidR="00DD28B4" w:rsidRDefault="006F0148">
            <w:pPr>
              <w:pStyle w:val="TableParagraph"/>
              <w:ind w:left="10"/>
              <w:jc w:val="center"/>
              <w:rPr>
                <w:sz w:val="24"/>
              </w:rPr>
            </w:pPr>
            <w:r>
              <w:rPr>
                <w:spacing w:val="-4"/>
                <w:sz w:val="24"/>
              </w:rPr>
              <w:t>2.13</w:t>
            </w:r>
          </w:p>
        </w:tc>
        <w:tc>
          <w:tcPr>
            <w:tcW w:w="7372" w:type="dxa"/>
          </w:tcPr>
          <w:p w14:paraId="2437F466" w14:textId="77777777" w:rsidR="00DD28B4" w:rsidRDefault="006F0148">
            <w:pPr>
              <w:pStyle w:val="TableParagraph"/>
              <w:rPr>
                <w:sz w:val="24"/>
              </w:rPr>
            </w:pPr>
            <w:r>
              <w:rPr>
                <w:sz w:val="24"/>
              </w:rPr>
              <w:t>Оценивать</w:t>
            </w:r>
            <w:r>
              <w:rPr>
                <w:spacing w:val="-2"/>
                <w:sz w:val="24"/>
              </w:rPr>
              <w:t xml:space="preserve"> </w:t>
            </w:r>
            <w:r>
              <w:rPr>
                <w:sz w:val="24"/>
              </w:rPr>
              <w:t>собственные</w:t>
            </w:r>
            <w:r>
              <w:rPr>
                <w:spacing w:val="-7"/>
                <w:sz w:val="24"/>
              </w:rPr>
              <w:t xml:space="preserve"> </w:t>
            </w:r>
            <w:r>
              <w:rPr>
                <w:sz w:val="24"/>
              </w:rPr>
              <w:t>поступки,</w:t>
            </w:r>
            <w:r>
              <w:rPr>
                <w:spacing w:val="-4"/>
                <w:sz w:val="24"/>
              </w:rPr>
              <w:t xml:space="preserve"> </w:t>
            </w:r>
            <w:r>
              <w:rPr>
                <w:sz w:val="24"/>
              </w:rPr>
              <w:t>поведение</w:t>
            </w:r>
            <w:r>
              <w:rPr>
                <w:spacing w:val="-6"/>
                <w:sz w:val="24"/>
              </w:rPr>
              <w:t xml:space="preserve"> </w:t>
            </w:r>
            <w:r>
              <w:rPr>
                <w:sz w:val="24"/>
              </w:rPr>
              <w:t>людей</w:t>
            </w:r>
            <w:r>
              <w:rPr>
                <w:spacing w:val="-2"/>
                <w:sz w:val="24"/>
              </w:rPr>
              <w:t xml:space="preserve"> </w:t>
            </w:r>
            <w:r>
              <w:rPr>
                <w:sz w:val="24"/>
              </w:rPr>
              <w:t>в</w:t>
            </w:r>
            <w:r>
              <w:rPr>
                <w:spacing w:val="-5"/>
                <w:sz w:val="24"/>
              </w:rPr>
              <w:t xml:space="preserve"> </w:t>
            </w:r>
            <w:r>
              <w:rPr>
                <w:sz w:val="24"/>
              </w:rPr>
              <w:t>духовной</w:t>
            </w:r>
            <w:r>
              <w:rPr>
                <w:spacing w:val="-4"/>
                <w:sz w:val="24"/>
              </w:rPr>
              <w:t xml:space="preserve"> </w:t>
            </w:r>
            <w:r>
              <w:rPr>
                <w:sz w:val="24"/>
              </w:rPr>
              <w:t>сфере жизни общества</w:t>
            </w:r>
          </w:p>
        </w:tc>
      </w:tr>
      <w:tr w:rsidR="00DD28B4" w14:paraId="133FCA05" w14:textId="77777777">
        <w:trPr>
          <w:trHeight w:val="1033"/>
        </w:trPr>
        <w:tc>
          <w:tcPr>
            <w:tcW w:w="1702" w:type="dxa"/>
          </w:tcPr>
          <w:p w14:paraId="676D0B93" w14:textId="77777777" w:rsidR="00DD28B4" w:rsidRDefault="006F0148">
            <w:pPr>
              <w:pStyle w:val="TableParagraph"/>
              <w:ind w:left="10"/>
              <w:jc w:val="center"/>
              <w:rPr>
                <w:sz w:val="24"/>
              </w:rPr>
            </w:pPr>
            <w:r>
              <w:rPr>
                <w:spacing w:val="-4"/>
                <w:sz w:val="24"/>
              </w:rPr>
              <w:t>2.14</w:t>
            </w:r>
          </w:p>
        </w:tc>
        <w:tc>
          <w:tcPr>
            <w:tcW w:w="7372" w:type="dxa"/>
          </w:tcPr>
          <w:p w14:paraId="5D61FD50" w14:textId="77777777" w:rsidR="00DD28B4" w:rsidRDefault="006F0148">
            <w:pPr>
              <w:pStyle w:val="TableParagraph"/>
              <w:ind w:right="50"/>
              <w:jc w:val="both"/>
              <w:rPr>
                <w:sz w:val="24"/>
              </w:rPr>
            </w:pPr>
            <w:r>
              <w:rPr>
                <w:sz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rsidR="00DD28B4" w14:paraId="40FBBE7C" w14:textId="77777777">
        <w:trPr>
          <w:trHeight w:val="479"/>
        </w:trPr>
        <w:tc>
          <w:tcPr>
            <w:tcW w:w="1702" w:type="dxa"/>
          </w:tcPr>
          <w:p w14:paraId="1135E122" w14:textId="77777777" w:rsidR="00DD28B4" w:rsidRDefault="006F0148">
            <w:pPr>
              <w:pStyle w:val="TableParagraph"/>
              <w:spacing w:before="99"/>
              <w:ind w:left="10"/>
              <w:jc w:val="center"/>
              <w:rPr>
                <w:sz w:val="24"/>
              </w:rPr>
            </w:pPr>
            <w:r>
              <w:rPr>
                <w:spacing w:val="-4"/>
                <w:sz w:val="24"/>
              </w:rPr>
              <w:t>2.15</w:t>
            </w:r>
          </w:p>
        </w:tc>
        <w:tc>
          <w:tcPr>
            <w:tcW w:w="7372" w:type="dxa"/>
          </w:tcPr>
          <w:p w14:paraId="5B0A9B7C" w14:textId="77777777" w:rsidR="00DD28B4" w:rsidRDefault="006F0148">
            <w:pPr>
              <w:pStyle w:val="TableParagraph"/>
              <w:spacing w:before="99"/>
              <w:rPr>
                <w:sz w:val="24"/>
              </w:rPr>
            </w:pPr>
            <w:r>
              <w:rPr>
                <w:sz w:val="24"/>
              </w:rPr>
              <w:t>Приобретать</w:t>
            </w:r>
            <w:r>
              <w:rPr>
                <w:spacing w:val="29"/>
                <w:sz w:val="24"/>
              </w:rPr>
              <w:t xml:space="preserve">  </w:t>
            </w:r>
            <w:r>
              <w:rPr>
                <w:sz w:val="24"/>
              </w:rPr>
              <w:t>опыт</w:t>
            </w:r>
            <w:r>
              <w:rPr>
                <w:spacing w:val="30"/>
                <w:sz w:val="24"/>
              </w:rPr>
              <w:t xml:space="preserve">  </w:t>
            </w:r>
            <w:r>
              <w:rPr>
                <w:sz w:val="24"/>
              </w:rPr>
              <w:t>осуществления</w:t>
            </w:r>
            <w:r>
              <w:rPr>
                <w:spacing w:val="30"/>
                <w:sz w:val="24"/>
              </w:rPr>
              <w:t xml:space="preserve">  </w:t>
            </w:r>
            <w:r>
              <w:rPr>
                <w:sz w:val="24"/>
              </w:rPr>
              <w:t>совместной</w:t>
            </w:r>
            <w:r>
              <w:rPr>
                <w:spacing w:val="29"/>
                <w:sz w:val="24"/>
              </w:rPr>
              <w:t xml:space="preserve">  </w:t>
            </w:r>
            <w:r>
              <w:rPr>
                <w:sz w:val="24"/>
              </w:rPr>
              <w:t>деятельности</w:t>
            </w:r>
            <w:r>
              <w:rPr>
                <w:spacing w:val="31"/>
                <w:sz w:val="24"/>
              </w:rPr>
              <w:t xml:space="preserve">  </w:t>
            </w:r>
            <w:r>
              <w:rPr>
                <w:spacing w:val="-5"/>
                <w:sz w:val="24"/>
              </w:rPr>
              <w:t>при</w:t>
            </w:r>
          </w:p>
        </w:tc>
      </w:tr>
    </w:tbl>
    <w:p w14:paraId="14C77E1B" w14:textId="77777777" w:rsidR="00DD28B4" w:rsidRDefault="00DD28B4">
      <w:pPr>
        <w:pStyle w:val="TableParagraph"/>
        <w:rPr>
          <w:sz w:val="24"/>
        </w:rPr>
        <w:sectPr w:rsidR="00DD28B4">
          <w:type w:val="continuous"/>
          <w:pgSz w:w="11910" w:h="16830"/>
          <w:pgMar w:top="820" w:right="708" w:bottom="55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222764FA" w14:textId="77777777">
        <w:trPr>
          <w:trHeight w:val="756"/>
        </w:trPr>
        <w:tc>
          <w:tcPr>
            <w:tcW w:w="1702" w:type="dxa"/>
          </w:tcPr>
          <w:p w14:paraId="443D8A3B" w14:textId="77777777" w:rsidR="00DD28B4" w:rsidRDefault="00DD28B4">
            <w:pPr>
              <w:pStyle w:val="TableParagraph"/>
              <w:spacing w:before="0"/>
              <w:ind w:left="0"/>
              <w:rPr>
                <w:sz w:val="24"/>
              </w:rPr>
            </w:pPr>
          </w:p>
        </w:tc>
        <w:tc>
          <w:tcPr>
            <w:tcW w:w="7372" w:type="dxa"/>
          </w:tcPr>
          <w:p w14:paraId="07ECCAA9" w14:textId="77777777" w:rsidR="00DD28B4" w:rsidRDefault="006F0148">
            <w:pPr>
              <w:pStyle w:val="TableParagraph"/>
              <w:tabs>
                <w:tab w:val="left" w:pos="1355"/>
                <w:tab w:val="left" w:pos="3088"/>
                <w:tab w:val="left" w:pos="4154"/>
                <w:tab w:val="left" w:pos="5361"/>
                <w:tab w:val="left" w:pos="7180"/>
              </w:tabs>
              <w:spacing w:before="99"/>
              <w:ind w:right="50"/>
              <w:rPr>
                <w:sz w:val="24"/>
              </w:rPr>
            </w:pPr>
            <w:r>
              <w:rPr>
                <w:spacing w:val="-2"/>
                <w:sz w:val="24"/>
              </w:rPr>
              <w:t>изучении</w:t>
            </w:r>
            <w:r>
              <w:rPr>
                <w:sz w:val="24"/>
              </w:rPr>
              <w:tab/>
            </w:r>
            <w:r>
              <w:rPr>
                <w:spacing w:val="-2"/>
                <w:sz w:val="24"/>
              </w:rPr>
              <w:t>особенностей</w:t>
            </w:r>
            <w:r>
              <w:rPr>
                <w:sz w:val="24"/>
              </w:rPr>
              <w:tab/>
            </w:r>
            <w:r>
              <w:rPr>
                <w:spacing w:val="-2"/>
                <w:sz w:val="24"/>
              </w:rPr>
              <w:t>разных</w:t>
            </w:r>
            <w:r>
              <w:rPr>
                <w:sz w:val="24"/>
              </w:rPr>
              <w:tab/>
            </w:r>
            <w:r>
              <w:rPr>
                <w:spacing w:val="-2"/>
                <w:sz w:val="24"/>
              </w:rPr>
              <w:t>культур,</w:t>
            </w:r>
            <w:r>
              <w:rPr>
                <w:sz w:val="24"/>
              </w:rPr>
              <w:tab/>
            </w:r>
            <w:r>
              <w:rPr>
                <w:spacing w:val="-2"/>
                <w:sz w:val="24"/>
              </w:rPr>
              <w:t>национальных</w:t>
            </w:r>
            <w:r>
              <w:rPr>
                <w:sz w:val="24"/>
              </w:rPr>
              <w:tab/>
            </w:r>
            <w:r>
              <w:rPr>
                <w:spacing w:val="-10"/>
                <w:sz w:val="24"/>
              </w:rPr>
              <w:t xml:space="preserve">и </w:t>
            </w:r>
            <w:r>
              <w:rPr>
                <w:sz w:val="24"/>
              </w:rPr>
              <w:t>религиозных ценностей</w:t>
            </w:r>
          </w:p>
        </w:tc>
      </w:tr>
    </w:tbl>
    <w:p w14:paraId="5C598B68" w14:textId="77777777" w:rsidR="00DD28B4" w:rsidRDefault="00DD28B4">
      <w:pPr>
        <w:pStyle w:val="a3"/>
        <w:spacing w:before="20"/>
        <w:ind w:left="0" w:firstLine="0"/>
        <w:jc w:val="left"/>
        <w:rPr>
          <w:b/>
        </w:rPr>
      </w:pPr>
    </w:p>
    <w:p w14:paraId="724604A5"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(8</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1EA83853" w14:textId="77777777">
        <w:trPr>
          <w:trHeight w:val="479"/>
        </w:trPr>
        <w:tc>
          <w:tcPr>
            <w:tcW w:w="1078" w:type="dxa"/>
          </w:tcPr>
          <w:p w14:paraId="032D356A" w14:textId="77777777" w:rsidR="00DD28B4" w:rsidRDefault="006F0148">
            <w:pPr>
              <w:pStyle w:val="TableParagraph"/>
              <w:ind w:left="10" w:right="4"/>
              <w:jc w:val="center"/>
              <w:rPr>
                <w:sz w:val="24"/>
              </w:rPr>
            </w:pPr>
            <w:r>
              <w:rPr>
                <w:spacing w:val="-5"/>
                <w:sz w:val="24"/>
              </w:rPr>
              <w:t>Код</w:t>
            </w:r>
          </w:p>
        </w:tc>
        <w:tc>
          <w:tcPr>
            <w:tcW w:w="7996" w:type="dxa"/>
          </w:tcPr>
          <w:p w14:paraId="7866E691" w14:textId="77777777" w:rsidR="00DD28B4" w:rsidRDefault="006F0148">
            <w:pPr>
              <w:pStyle w:val="TableParagraph"/>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59AF9982" w14:textId="77777777">
        <w:trPr>
          <w:trHeight w:val="479"/>
        </w:trPr>
        <w:tc>
          <w:tcPr>
            <w:tcW w:w="1078" w:type="dxa"/>
          </w:tcPr>
          <w:p w14:paraId="36858512" w14:textId="77777777" w:rsidR="00DD28B4" w:rsidRDefault="006F0148">
            <w:pPr>
              <w:pStyle w:val="TableParagraph"/>
              <w:ind w:left="10" w:right="3"/>
              <w:jc w:val="center"/>
              <w:rPr>
                <w:sz w:val="24"/>
              </w:rPr>
            </w:pPr>
            <w:r>
              <w:rPr>
                <w:spacing w:val="-10"/>
                <w:sz w:val="24"/>
              </w:rPr>
              <w:t>1</w:t>
            </w:r>
          </w:p>
        </w:tc>
        <w:tc>
          <w:tcPr>
            <w:tcW w:w="7996" w:type="dxa"/>
          </w:tcPr>
          <w:p w14:paraId="3B4ED0DE" w14:textId="77777777" w:rsidR="00DD28B4" w:rsidRDefault="006F0148">
            <w:pPr>
              <w:pStyle w:val="TableParagraph"/>
              <w:rPr>
                <w:sz w:val="24"/>
              </w:rPr>
            </w:pPr>
            <w:r>
              <w:rPr>
                <w:sz w:val="24"/>
              </w:rPr>
              <w:t>Человек</w:t>
            </w:r>
            <w:r>
              <w:rPr>
                <w:spacing w:val="-2"/>
                <w:sz w:val="24"/>
              </w:rPr>
              <w:t xml:space="preserve"> </w:t>
            </w:r>
            <w:r>
              <w:rPr>
                <w:sz w:val="24"/>
              </w:rPr>
              <w:t>в</w:t>
            </w:r>
            <w:r>
              <w:rPr>
                <w:spacing w:val="-1"/>
                <w:sz w:val="24"/>
              </w:rPr>
              <w:t xml:space="preserve"> </w:t>
            </w:r>
            <w:r>
              <w:rPr>
                <w:sz w:val="24"/>
              </w:rPr>
              <w:t>экономических</w:t>
            </w:r>
            <w:r>
              <w:rPr>
                <w:spacing w:val="2"/>
                <w:sz w:val="24"/>
              </w:rPr>
              <w:t xml:space="preserve"> </w:t>
            </w:r>
            <w:r>
              <w:rPr>
                <w:spacing w:val="-2"/>
                <w:sz w:val="24"/>
              </w:rPr>
              <w:t>отношениях</w:t>
            </w:r>
          </w:p>
        </w:tc>
      </w:tr>
      <w:tr w:rsidR="00DD28B4" w14:paraId="687C9344" w14:textId="77777777">
        <w:trPr>
          <w:trHeight w:val="755"/>
        </w:trPr>
        <w:tc>
          <w:tcPr>
            <w:tcW w:w="1078" w:type="dxa"/>
          </w:tcPr>
          <w:p w14:paraId="40A0E74B" w14:textId="77777777" w:rsidR="00DD28B4" w:rsidRDefault="006F0148">
            <w:pPr>
              <w:pStyle w:val="TableParagraph"/>
              <w:ind w:left="10"/>
              <w:jc w:val="center"/>
              <w:rPr>
                <w:sz w:val="24"/>
              </w:rPr>
            </w:pPr>
            <w:r>
              <w:rPr>
                <w:spacing w:val="-5"/>
                <w:sz w:val="24"/>
              </w:rPr>
              <w:t>1.1</w:t>
            </w:r>
          </w:p>
        </w:tc>
        <w:tc>
          <w:tcPr>
            <w:tcW w:w="7996" w:type="dxa"/>
          </w:tcPr>
          <w:p w14:paraId="77D604A1" w14:textId="77777777" w:rsidR="00DD28B4" w:rsidRDefault="006F0148">
            <w:pPr>
              <w:pStyle w:val="TableParagraph"/>
              <w:rPr>
                <w:sz w:val="24"/>
              </w:rPr>
            </w:pPr>
            <w:r>
              <w:rPr>
                <w:sz w:val="24"/>
              </w:rPr>
              <w:t>Экономическая</w:t>
            </w:r>
            <w:r>
              <w:rPr>
                <w:spacing w:val="39"/>
                <w:sz w:val="24"/>
              </w:rPr>
              <w:t xml:space="preserve"> </w:t>
            </w:r>
            <w:r>
              <w:rPr>
                <w:sz w:val="24"/>
              </w:rPr>
              <w:t>жизнь</w:t>
            </w:r>
            <w:r>
              <w:rPr>
                <w:spacing w:val="40"/>
                <w:sz w:val="24"/>
              </w:rPr>
              <w:t xml:space="preserve"> </w:t>
            </w:r>
            <w:r>
              <w:rPr>
                <w:sz w:val="24"/>
              </w:rPr>
              <w:t>общества.</w:t>
            </w:r>
            <w:r>
              <w:rPr>
                <w:spacing w:val="39"/>
                <w:sz w:val="24"/>
              </w:rPr>
              <w:t xml:space="preserve"> </w:t>
            </w:r>
            <w:r>
              <w:rPr>
                <w:sz w:val="24"/>
              </w:rPr>
              <w:t>Потребности</w:t>
            </w:r>
            <w:r>
              <w:rPr>
                <w:spacing w:val="40"/>
                <w:sz w:val="24"/>
              </w:rPr>
              <w:t xml:space="preserve"> </w:t>
            </w:r>
            <w:r>
              <w:rPr>
                <w:sz w:val="24"/>
              </w:rPr>
              <w:t>и</w:t>
            </w:r>
            <w:r>
              <w:rPr>
                <w:spacing w:val="40"/>
                <w:sz w:val="24"/>
              </w:rPr>
              <w:t xml:space="preserve"> </w:t>
            </w:r>
            <w:r>
              <w:rPr>
                <w:sz w:val="24"/>
              </w:rPr>
              <w:t>ресурсы,</w:t>
            </w:r>
            <w:r>
              <w:rPr>
                <w:spacing w:val="39"/>
                <w:sz w:val="24"/>
              </w:rPr>
              <w:t xml:space="preserve"> </w:t>
            </w:r>
            <w:r>
              <w:rPr>
                <w:sz w:val="24"/>
              </w:rPr>
              <w:t>ограниченность ресурсов. Экономический выбор</w:t>
            </w:r>
          </w:p>
        </w:tc>
      </w:tr>
      <w:tr w:rsidR="00DD28B4" w14:paraId="4FFF7734" w14:textId="77777777">
        <w:trPr>
          <w:trHeight w:val="482"/>
        </w:trPr>
        <w:tc>
          <w:tcPr>
            <w:tcW w:w="1078" w:type="dxa"/>
          </w:tcPr>
          <w:p w14:paraId="0E2A7E6F" w14:textId="77777777" w:rsidR="00DD28B4" w:rsidRDefault="006F0148">
            <w:pPr>
              <w:pStyle w:val="TableParagraph"/>
              <w:ind w:left="10"/>
              <w:jc w:val="center"/>
              <w:rPr>
                <w:sz w:val="24"/>
              </w:rPr>
            </w:pPr>
            <w:r>
              <w:rPr>
                <w:spacing w:val="-5"/>
                <w:sz w:val="24"/>
              </w:rPr>
              <w:t>1.2</w:t>
            </w:r>
          </w:p>
        </w:tc>
        <w:tc>
          <w:tcPr>
            <w:tcW w:w="7996" w:type="dxa"/>
          </w:tcPr>
          <w:p w14:paraId="0F411CED" w14:textId="77777777" w:rsidR="00DD28B4" w:rsidRDefault="006F0148">
            <w:pPr>
              <w:pStyle w:val="TableParagraph"/>
              <w:rPr>
                <w:sz w:val="24"/>
              </w:rPr>
            </w:pPr>
            <w:r>
              <w:rPr>
                <w:sz w:val="24"/>
              </w:rPr>
              <w:t>Производство</w:t>
            </w:r>
            <w:r>
              <w:rPr>
                <w:spacing w:val="-1"/>
                <w:sz w:val="24"/>
              </w:rPr>
              <w:t xml:space="preserve"> </w:t>
            </w:r>
            <w:r>
              <w:rPr>
                <w:sz w:val="24"/>
              </w:rPr>
              <w:t>-</w:t>
            </w:r>
            <w:r>
              <w:rPr>
                <w:spacing w:val="-2"/>
                <w:sz w:val="24"/>
              </w:rPr>
              <w:t xml:space="preserve"> </w:t>
            </w:r>
            <w:r>
              <w:rPr>
                <w:sz w:val="24"/>
              </w:rPr>
              <w:t>источник</w:t>
            </w:r>
            <w:r>
              <w:rPr>
                <w:spacing w:val="-1"/>
                <w:sz w:val="24"/>
              </w:rPr>
              <w:t xml:space="preserve"> </w:t>
            </w:r>
            <w:r>
              <w:rPr>
                <w:sz w:val="24"/>
              </w:rPr>
              <w:t>экономических благ.</w:t>
            </w:r>
            <w:r>
              <w:rPr>
                <w:spacing w:val="-4"/>
                <w:sz w:val="24"/>
              </w:rPr>
              <w:t xml:space="preserve"> </w:t>
            </w:r>
            <w:r>
              <w:rPr>
                <w:sz w:val="24"/>
              </w:rPr>
              <w:t xml:space="preserve">Факторы </w:t>
            </w:r>
            <w:r>
              <w:rPr>
                <w:spacing w:val="-2"/>
                <w:sz w:val="24"/>
              </w:rPr>
              <w:t>производства</w:t>
            </w:r>
          </w:p>
        </w:tc>
      </w:tr>
      <w:tr w:rsidR="00DD28B4" w14:paraId="42381A99" w14:textId="77777777">
        <w:trPr>
          <w:trHeight w:val="756"/>
        </w:trPr>
        <w:tc>
          <w:tcPr>
            <w:tcW w:w="1078" w:type="dxa"/>
          </w:tcPr>
          <w:p w14:paraId="168CEE32" w14:textId="77777777" w:rsidR="00DD28B4" w:rsidRDefault="006F0148">
            <w:pPr>
              <w:pStyle w:val="TableParagraph"/>
              <w:spacing w:before="100"/>
              <w:ind w:left="10"/>
              <w:jc w:val="center"/>
              <w:rPr>
                <w:sz w:val="24"/>
              </w:rPr>
            </w:pPr>
            <w:r>
              <w:rPr>
                <w:spacing w:val="-5"/>
                <w:sz w:val="24"/>
              </w:rPr>
              <w:t>1.3</w:t>
            </w:r>
          </w:p>
        </w:tc>
        <w:tc>
          <w:tcPr>
            <w:tcW w:w="7996" w:type="dxa"/>
          </w:tcPr>
          <w:p w14:paraId="379AA1A5" w14:textId="77777777" w:rsidR="00DD28B4" w:rsidRDefault="006F0148">
            <w:pPr>
              <w:pStyle w:val="TableParagraph"/>
              <w:spacing w:before="100"/>
              <w:rPr>
                <w:sz w:val="24"/>
              </w:rPr>
            </w:pPr>
            <w:r>
              <w:rPr>
                <w:sz w:val="24"/>
              </w:rPr>
              <w:t>Трудовая</w:t>
            </w:r>
            <w:r>
              <w:rPr>
                <w:spacing w:val="80"/>
                <w:sz w:val="24"/>
              </w:rPr>
              <w:t xml:space="preserve"> </w:t>
            </w:r>
            <w:r>
              <w:rPr>
                <w:sz w:val="24"/>
              </w:rPr>
              <w:t>деятельность.</w:t>
            </w:r>
            <w:r>
              <w:rPr>
                <w:spacing w:val="80"/>
                <w:sz w:val="24"/>
              </w:rPr>
              <w:t xml:space="preserve"> </w:t>
            </w:r>
            <w:r>
              <w:rPr>
                <w:sz w:val="24"/>
              </w:rPr>
              <w:t>Производительность</w:t>
            </w:r>
            <w:r>
              <w:rPr>
                <w:spacing w:val="80"/>
                <w:sz w:val="24"/>
              </w:rPr>
              <w:t xml:space="preserve"> </w:t>
            </w:r>
            <w:r>
              <w:rPr>
                <w:sz w:val="24"/>
              </w:rPr>
              <w:t>труда.</w:t>
            </w:r>
            <w:r>
              <w:rPr>
                <w:spacing w:val="80"/>
                <w:sz w:val="24"/>
              </w:rPr>
              <w:t xml:space="preserve"> </w:t>
            </w:r>
            <w:r>
              <w:rPr>
                <w:sz w:val="24"/>
              </w:rPr>
              <w:t>Разделение</w:t>
            </w:r>
            <w:r>
              <w:rPr>
                <w:spacing w:val="80"/>
                <w:sz w:val="24"/>
              </w:rPr>
              <w:t xml:space="preserve"> </w:t>
            </w:r>
            <w:r>
              <w:rPr>
                <w:sz w:val="24"/>
              </w:rPr>
              <w:t>труда.</w:t>
            </w:r>
            <w:r>
              <w:rPr>
                <w:spacing w:val="40"/>
                <w:sz w:val="24"/>
              </w:rPr>
              <w:t xml:space="preserve"> </w:t>
            </w:r>
            <w:r>
              <w:rPr>
                <w:sz w:val="24"/>
              </w:rPr>
              <w:t>Заработная плата и стимулирование труда</w:t>
            </w:r>
          </w:p>
        </w:tc>
      </w:tr>
      <w:tr w:rsidR="00DD28B4" w14:paraId="5346DA11" w14:textId="77777777">
        <w:trPr>
          <w:trHeight w:val="479"/>
        </w:trPr>
        <w:tc>
          <w:tcPr>
            <w:tcW w:w="1078" w:type="dxa"/>
          </w:tcPr>
          <w:p w14:paraId="7D612962" w14:textId="77777777" w:rsidR="00DD28B4" w:rsidRDefault="006F0148">
            <w:pPr>
              <w:pStyle w:val="TableParagraph"/>
              <w:spacing w:before="99"/>
              <w:ind w:left="10"/>
              <w:jc w:val="center"/>
              <w:rPr>
                <w:sz w:val="24"/>
              </w:rPr>
            </w:pPr>
            <w:r>
              <w:rPr>
                <w:spacing w:val="-5"/>
                <w:sz w:val="24"/>
              </w:rPr>
              <w:t>1.4</w:t>
            </w:r>
          </w:p>
        </w:tc>
        <w:tc>
          <w:tcPr>
            <w:tcW w:w="7996" w:type="dxa"/>
          </w:tcPr>
          <w:p w14:paraId="137D9196" w14:textId="77777777" w:rsidR="00DD28B4" w:rsidRDefault="006F0148">
            <w:pPr>
              <w:pStyle w:val="TableParagraph"/>
              <w:spacing w:before="99"/>
              <w:rPr>
                <w:sz w:val="24"/>
              </w:rPr>
            </w:pPr>
            <w:r>
              <w:rPr>
                <w:sz w:val="24"/>
              </w:rPr>
              <w:t>Занятость</w:t>
            </w:r>
            <w:r>
              <w:rPr>
                <w:spacing w:val="-3"/>
                <w:sz w:val="24"/>
              </w:rPr>
              <w:t xml:space="preserve"> </w:t>
            </w:r>
            <w:r>
              <w:rPr>
                <w:sz w:val="24"/>
              </w:rPr>
              <w:t>и</w:t>
            </w:r>
            <w:r>
              <w:rPr>
                <w:spacing w:val="-3"/>
                <w:sz w:val="24"/>
              </w:rPr>
              <w:t xml:space="preserve"> </w:t>
            </w:r>
            <w:r>
              <w:rPr>
                <w:spacing w:val="-2"/>
                <w:sz w:val="24"/>
              </w:rPr>
              <w:t>безработица</w:t>
            </w:r>
          </w:p>
        </w:tc>
      </w:tr>
      <w:tr w:rsidR="00DD28B4" w14:paraId="44758003" w14:textId="77777777">
        <w:trPr>
          <w:trHeight w:val="479"/>
        </w:trPr>
        <w:tc>
          <w:tcPr>
            <w:tcW w:w="1078" w:type="dxa"/>
          </w:tcPr>
          <w:p w14:paraId="6028AF51" w14:textId="77777777" w:rsidR="00DD28B4" w:rsidRDefault="006F0148">
            <w:pPr>
              <w:pStyle w:val="TableParagraph"/>
              <w:spacing w:before="99"/>
              <w:ind w:left="10"/>
              <w:jc w:val="center"/>
              <w:rPr>
                <w:sz w:val="24"/>
              </w:rPr>
            </w:pPr>
            <w:r>
              <w:rPr>
                <w:spacing w:val="-5"/>
                <w:sz w:val="24"/>
              </w:rPr>
              <w:t>1.5</w:t>
            </w:r>
          </w:p>
        </w:tc>
        <w:tc>
          <w:tcPr>
            <w:tcW w:w="7996" w:type="dxa"/>
          </w:tcPr>
          <w:p w14:paraId="13DA9AE8" w14:textId="77777777" w:rsidR="00DD28B4" w:rsidRDefault="006F0148">
            <w:pPr>
              <w:pStyle w:val="TableParagraph"/>
              <w:spacing w:before="99"/>
              <w:rPr>
                <w:sz w:val="24"/>
              </w:rPr>
            </w:pPr>
            <w:r>
              <w:rPr>
                <w:sz w:val="24"/>
              </w:rPr>
              <w:t>Экономическая</w:t>
            </w:r>
            <w:r>
              <w:rPr>
                <w:spacing w:val="-1"/>
                <w:sz w:val="24"/>
              </w:rPr>
              <w:t xml:space="preserve"> </w:t>
            </w:r>
            <w:r>
              <w:rPr>
                <w:sz w:val="24"/>
              </w:rPr>
              <w:t>система</w:t>
            </w:r>
            <w:r>
              <w:rPr>
                <w:spacing w:val="-1"/>
                <w:sz w:val="24"/>
              </w:rPr>
              <w:t xml:space="preserve"> </w:t>
            </w:r>
            <w:r>
              <w:rPr>
                <w:sz w:val="24"/>
              </w:rPr>
              <w:t>и ее</w:t>
            </w:r>
            <w:r>
              <w:rPr>
                <w:spacing w:val="-2"/>
                <w:sz w:val="24"/>
              </w:rPr>
              <w:t xml:space="preserve"> </w:t>
            </w:r>
            <w:r>
              <w:rPr>
                <w:sz w:val="24"/>
              </w:rPr>
              <w:t xml:space="preserve">функции. </w:t>
            </w:r>
            <w:r>
              <w:rPr>
                <w:spacing w:val="-2"/>
                <w:sz w:val="24"/>
              </w:rPr>
              <w:t>Собственность</w:t>
            </w:r>
          </w:p>
        </w:tc>
      </w:tr>
      <w:tr w:rsidR="00DD28B4" w14:paraId="7D86E89B" w14:textId="77777777">
        <w:trPr>
          <w:trHeight w:val="479"/>
        </w:trPr>
        <w:tc>
          <w:tcPr>
            <w:tcW w:w="1078" w:type="dxa"/>
          </w:tcPr>
          <w:p w14:paraId="6ABCC2BD" w14:textId="77777777" w:rsidR="00DD28B4" w:rsidRDefault="006F0148">
            <w:pPr>
              <w:pStyle w:val="TableParagraph"/>
              <w:ind w:left="10"/>
              <w:jc w:val="center"/>
              <w:rPr>
                <w:sz w:val="24"/>
              </w:rPr>
            </w:pPr>
            <w:r>
              <w:rPr>
                <w:spacing w:val="-5"/>
                <w:sz w:val="24"/>
              </w:rPr>
              <w:t>1.6</w:t>
            </w:r>
          </w:p>
        </w:tc>
        <w:tc>
          <w:tcPr>
            <w:tcW w:w="7996" w:type="dxa"/>
          </w:tcPr>
          <w:p w14:paraId="6687A9B8" w14:textId="77777777" w:rsidR="00DD28B4" w:rsidRDefault="006F0148">
            <w:pPr>
              <w:pStyle w:val="TableParagraph"/>
              <w:rPr>
                <w:sz w:val="24"/>
              </w:rPr>
            </w:pPr>
            <w:r>
              <w:rPr>
                <w:sz w:val="24"/>
              </w:rPr>
              <w:t>Рыночная</w:t>
            </w:r>
            <w:r>
              <w:rPr>
                <w:spacing w:val="-1"/>
                <w:sz w:val="24"/>
              </w:rPr>
              <w:t xml:space="preserve"> </w:t>
            </w:r>
            <w:r>
              <w:rPr>
                <w:sz w:val="24"/>
              </w:rPr>
              <w:t>экономика. Конкуренция. Спрос</w:t>
            </w:r>
            <w:r>
              <w:rPr>
                <w:spacing w:val="-2"/>
                <w:sz w:val="24"/>
              </w:rPr>
              <w:t xml:space="preserve"> </w:t>
            </w:r>
            <w:r>
              <w:rPr>
                <w:sz w:val="24"/>
              </w:rPr>
              <w:t>и</w:t>
            </w:r>
            <w:r>
              <w:rPr>
                <w:spacing w:val="1"/>
                <w:sz w:val="24"/>
              </w:rPr>
              <w:t xml:space="preserve"> </w:t>
            </w:r>
            <w:r>
              <w:rPr>
                <w:spacing w:val="-2"/>
                <w:sz w:val="24"/>
              </w:rPr>
              <w:t>предложение</w:t>
            </w:r>
          </w:p>
        </w:tc>
      </w:tr>
      <w:tr w:rsidR="00DD28B4" w14:paraId="1614EA11" w14:textId="77777777">
        <w:trPr>
          <w:trHeight w:val="479"/>
        </w:trPr>
        <w:tc>
          <w:tcPr>
            <w:tcW w:w="1078" w:type="dxa"/>
          </w:tcPr>
          <w:p w14:paraId="3B9690AC" w14:textId="77777777" w:rsidR="00DD28B4" w:rsidRDefault="006F0148">
            <w:pPr>
              <w:pStyle w:val="TableParagraph"/>
              <w:ind w:left="10"/>
              <w:jc w:val="center"/>
              <w:rPr>
                <w:sz w:val="24"/>
              </w:rPr>
            </w:pPr>
            <w:r>
              <w:rPr>
                <w:spacing w:val="-5"/>
                <w:sz w:val="24"/>
              </w:rPr>
              <w:t>1.7</w:t>
            </w:r>
          </w:p>
        </w:tc>
        <w:tc>
          <w:tcPr>
            <w:tcW w:w="7996" w:type="dxa"/>
          </w:tcPr>
          <w:p w14:paraId="1A38F4D2" w14:textId="77777777" w:rsidR="00DD28B4" w:rsidRDefault="006F0148">
            <w:pPr>
              <w:pStyle w:val="TableParagraph"/>
              <w:rPr>
                <w:sz w:val="24"/>
              </w:rPr>
            </w:pPr>
            <w:r>
              <w:rPr>
                <w:sz w:val="24"/>
              </w:rPr>
              <w:t>Рыночное</w:t>
            </w:r>
            <w:r>
              <w:rPr>
                <w:spacing w:val="-1"/>
                <w:sz w:val="24"/>
              </w:rPr>
              <w:t xml:space="preserve"> </w:t>
            </w:r>
            <w:r>
              <w:rPr>
                <w:sz w:val="24"/>
              </w:rPr>
              <w:t>равновесие.</w:t>
            </w:r>
            <w:r>
              <w:rPr>
                <w:spacing w:val="1"/>
                <w:sz w:val="24"/>
              </w:rPr>
              <w:t xml:space="preserve"> </w:t>
            </w:r>
            <w:r>
              <w:rPr>
                <w:sz w:val="24"/>
              </w:rPr>
              <w:t>Невидимая</w:t>
            </w:r>
            <w:r>
              <w:rPr>
                <w:spacing w:val="-2"/>
                <w:sz w:val="24"/>
              </w:rPr>
              <w:t xml:space="preserve"> </w:t>
            </w:r>
            <w:r>
              <w:rPr>
                <w:sz w:val="24"/>
              </w:rPr>
              <w:t>рука</w:t>
            </w:r>
            <w:r>
              <w:rPr>
                <w:spacing w:val="-1"/>
                <w:sz w:val="24"/>
              </w:rPr>
              <w:t xml:space="preserve"> </w:t>
            </w:r>
            <w:r>
              <w:rPr>
                <w:sz w:val="24"/>
              </w:rPr>
              <w:t>рынка.</w:t>
            </w:r>
            <w:r>
              <w:rPr>
                <w:spacing w:val="-1"/>
                <w:sz w:val="24"/>
              </w:rPr>
              <w:t xml:space="preserve"> </w:t>
            </w:r>
            <w:r>
              <w:rPr>
                <w:sz w:val="24"/>
              </w:rPr>
              <w:t>Многообразие</w:t>
            </w:r>
            <w:r>
              <w:rPr>
                <w:spacing w:val="1"/>
                <w:sz w:val="24"/>
              </w:rPr>
              <w:t xml:space="preserve"> </w:t>
            </w:r>
            <w:r>
              <w:rPr>
                <w:spacing w:val="-2"/>
                <w:sz w:val="24"/>
              </w:rPr>
              <w:t>рынков</w:t>
            </w:r>
          </w:p>
        </w:tc>
      </w:tr>
      <w:tr w:rsidR="00DD28B4" w14:paraId="7B146199" w14:textId="77777777">
        <w:trPr>
          <w:trHeight w:val="479"/>
        </w:trPr>
        <w:tc>
          <w:tcPr>
            <w:tcW w:w="1078" w:type="dxa"/>
          </w:tcPr>
          <w:p w14:paraId="3B64567B" w14:textId="77777777" w:rsidR="00DD28B4" w:rsidRDefault="006F0148">
            <w:pPr>
              <w:pStyle w:val="TableParagraph"/>
              <w:ind w:left="10"/>
              <w:jc w:val="center"/>
              <w:rPr>
                <w:sz w:val="24"/>
              </w:rPr>
            </w:pPr>
            <w:r>
              <w:rPr>
                <w:spacing w:val="-5"/>
                <w:sz w:val="24"/>
              </w:rPr>
              <w:t>1.8</w:t>
            </w:r>
          </w:p>
        </w:tc>
        <w:tc>
          <w:tcPr>
            <w:tcW w:w="7996" w:type="dxa"/>
          </w:tcPr>
          <w:p w14:paraId="13569164" w14:textId="77777777" w:rsidR="00DD28B4" w:rsidRDefault="006F0148">
            <w:pPr>
              <w:pStyle w:val="TableParagraph"/>
              <w:rPr>
                <w:sz w:val="24"/>
              </w:rPr>
            </w:pPr>
            <w:r>
              <w:rPr>
                <w:sz w:val="24"/>
              </w:rPr>
              <w:t>Предпринимательство.</w:t>
            </w:r>
            <w:r>
              <w:rPr>
                <w:spacing w:val="-7"/>
                <w:sz w:val="24"/>
              </w:rPr>
              <w:t xml:space="preserve"> </w:t>
            </w:r>
            <w:r>
              <w:rPr>
                <w:sz w:val="24"/>
              </w:rPr>
              <w:t>Виды</w:t>
            </w:r>
            <w:r>
              <w:rPr>
                <w:spacing w:val="-2"/>
                <w:sz w:val="24"/>
              </w:rPr>
              <w:t xml:space="preserve"> </w:t>
            </w:r>
            <w:r>
              <w:rPr>
                <w:sz w:val="24"/>
              </w:rPr>
              <w:t>и</w:t>
            </w:r>
            <w:r>
              <w:rPr>
                <w:spacing w:val="-2"/>
                <w:sz w:val="24"/>
              </w:rPr>
              <w:t xml:space="preserve"> </w:t>
            </w:r>
            <w:r>
              <w:rPr>
                <w:sz w:val="24"/>
              </w:rPr>
              <w:t>формы</w:t>
            </w:r>
            <w:r>
              <w:rPr>
                <w:spacing w:val="-4"/>
                <w:sz w:val="24"/>
              </w:rPr>
              <w:t xml:space="preserve"> </w:t>
            </w:r>
            <w:r>
              <w:rPr>
                <w:sz w:val="24"/>
              </w:rPr>
              <w:t>предпринимательской</w:t>
            </w:r>
            <w:r>
              <w:rPr>
                <w:spacing w:val="-2"/>
                <w:sz w:val="24"/>
              </w:rPr>
              <w:t xml:space="preserve"> деятельности</w:t>
            </w:r>
          </w:p>
        </w:tc>
      </w:tr>
      <w:tr w:rsidR="00DD28B4" w14:paraId="1EF7C858" w14:textId="77777777">
        <w:trPr>
          <w:trHeight w:val="758"/>
        </w:trPr>
        <w:tc>
          <w:tcPr>
            <w:tcW w:w="1078" w:type="dxa"/>
          </w:tcPr>
          <w:p w14:paraId="57F1143B" w14:textId="77777777" w:rsidR="00DD28B4" w:rsidRDefault="006F0148">
            <w:pPr>
              <w:pStyle w:val="TableParagraph"/>
              <w:ind w:left="10"/>
              <w:jc w:val="center"/>
              <w:rPr>
                <w:sz w:val="24"/>
              </w:rPr>
            </w:pPr>
            <w:r>
              <w:rPr>
                <w:spacing w:val="-5"/>
                <w:sz w:val="24"/>
              </w:rPr>
              <w:t>1.9</w:t>
            </w:r>
          </w:p>
        </w:tc>
        <w:tc>
          <w:tcPr>
            <w:tcW w:w="7996" w:type="dxa"/>
          </w:tcPr>
          <w:p w14:paraId="56A1F9C4" w14:textId="77777777" w:rsidR="00DD28B4" w:rsidRDefault="006F0148">
            <w:pPr>
              <w:pStyle w:val="TableParagraph"/>
              <w:rPr>
                <w:sz w:val="24"/>
              </w:rPr>
            </w:pPr>
            <w:r>
              <w:rPr>
                <w:sz w:val="24"/>
              </w:rPr>
              <w:t>Предприятие</w:t>
            </w:r>
            <w:r>
              <w:rPr>
                <w:spacing w:val="40"/>
                <w:sz w:val="24"/>
              </w:rPr>
              <w:t xml:space="preserve"> </w:t>
            </w:r>
            <w:r>
              <w:rPr>
                <w:sz w:val="24"/>
              </w:rPr>
              <w:t>в</w:t>
            </w:r>
            <w:r>
              <w:rPr>
                <w:spacing w:val="40"/>
                <w:sz w:val="24"/>
              </w:rPr>
              <w:t xml:space="preserve"> </w:t>
            </w:r>
            <w:r>
              <w:rPr>
                <w:sz w:val="24"/>
              </w:rPr>
              <w:t>экономике.</w:t>
            </w:r>
            <w:r>
              <w:rPr>
                <w:spacing w:val="40"/>
                <w:sz w:val="24"/>
              </w:rPr>
              <w:t xml:space="preserve"> </w:t>
            </w:r>
            <w:r>
              <w:rPr>
                <w:sz w:val="24"/>
              </w:rPr>
              <w:t>Издержки,</w:t>
            </w:r>
            <w:r>
              <w:rPr>
                <w:spacing w:val="40"/>
                <w:sz w:val="24"/>
              </w:rPr>
              <w:t xml:space="preserve"> </w:t>
            </w:r>
            <w:r>
              <w:rPr>
                <w:sz w:val="24"/>
              </w:rPr>
              <w:t>выручка</w:t>
            </w:r>
            <w:r>
              <w:rPr>
                <w:spacing w:val="40"/>
                <w:sz w:val="24"/>
              </w:rPr>
              <w:t xml:space="preserve"> </w:t>
            </w:r>
            <w:r>
              <w:rPr>
                <w:sz w:val="24"/>
              </w:rPr>
              <w:t>и</w:t>
            </w:r>
            <w:r>
              <w:rPr>
                <w:spacing w:val="40"/>
                <w:sz w:val="24"/>
              </w:rPr>
              <w:t xml:space="preserve"> </w:t>
            </w:r>
            <w:r>
              <w:rPr>
                <w:sz w:val="24"/>
              </w:rPr>
              <w:t>прибыль.</w:t>
            </w:r>
            <w:r>
              <w:rPr>
                <w:spacing w:val="40"/>
                <w:sz w:val="24"/>
              </w:rPr>
              <w:t xml:space="preserve"> </w:t>
            </w:r>
            <w:r>
              <w:rPr>
                <w:sz w:val="24"/>
              </w:rPr>
              <w:t>Как</w:t>
            </w:r>
            <w:r>
              <w:rPr>
                <w:spacing w:val="40"/>
                <w:sz w:val="24"/>
              </w:rPr>
              <w:t xml:space="preserve"> </w:t>
            </w:r>
            <w:r>
              <w:rPr>
                <w:sz w:val="24"/>
              </w:rPr>
              <w:t>повысить эффективность производства</w:t>
            </w:r>
          </w:p>
        </w:tc>
      </w:tr>
      <w:tr w:rsidR="00DD28B4" w14:paraId="6DAF30FC" w14:textId="77777777">
        <w:trPr>
          <w:trHeight w:val="479"/>
        </w:trPr>
        <w:tc>
          <w:tcPr>
            <w:tcW w:w="1078" w:type="dxa"/>
          </w:tcPr>
          <w:p w14:paraId="22CDA047" w14:textId="77777777" w:rsidR="00DD28B4" w:rsidRDefault="006F0148">
            <w:pPr>
              <w:pStyle w:val="TableParagraph"/>
              <w:spacing w:before="99"/>
              <w:ind w:left="10"/>
              <w:jc w:val="center"/>
              <w:rPr>
                <w:sz w:val="24"/>
              </w:rPr>
            </w:pPr>
            <w:r>
              <w:rPr>
                <w:spacing w:val="-4"/>
                <w:sz w:val="24"/>
              </w:rPr>
              <w:t>1.10</w:t>
            </w:r>
          </w:p>
        </w:tc>
        <w:tc>
          <w:tcPr>
            <w:tcW w:w="7996" w:type="dxa"/>
          </w:tcPr>
          <w:p w14:paraId="458A8222" w14:textId="77777777" w:rsidR="00DD28B4" w:rsidRDefault="006F0148">
            <w:pPr>
              <w:pStyle w:val="TableParagraph"/>
              <w:spacing w:before="99"/>
              <w:rPr>
                <w:sz w:val="24"/>
              </w:rPr>
            </w:pPr>
            <w:r>
              <w:rPr>
                <w:sz w:val="24"/>
              </w:rPr>
              <w:t>Обмен.</w:t>
            </w:r>
            <w:r>
              <w:rPr>
                <w:spacing w:val="-2"/>
                <w:sz w:val="24"/>
              </w:rPr>
              <w:t xml:space="preserve"> </w:t>
            </w:r>
            <w:r>
              <w:rPr>
                <w:sz w:val="24"/>
              </w:rPr>
              <w:t>Торговля</w:t>
            </w:r>
            <w:r>
              <w:rPr>
                <w:spacing w:val="-2"/>
                <w:sz w:val="24"/>
              </w:rPr>
              <w:t xml:space="preserve"> </w:t>
            </w:r>
            <w:r>
              <w:rPr>
                <w:sz w:val="24"/>
              </w:rPr>
              <w:t>и ее</w:t>
            </w:r>
            <w:r>
              <w:rPr>
                <w:spacing w:val="-3"/>
                <w:sz w:val="24"/>
              </w:rPr>
              <w:t xml:space="preserve"> </w:t>
            </w:r>
            <w:r>
              <w:rPr>
                <w:spacing w:val="-2"/>
                <w:sz w:val="24"/>
              </w:rPr>
              <w:t>формы</w:t>
            </w:r>
          </w:p>
        </w:tc>
      </w:tr>
      <w:tr w:rsidR="00DD28B4" w14:paraId="609C2D59" w14:textId="77777777">
        <w:trPr>
          <w:trHeight w:val="479"/>
        </w:trPr>
        <w:tc>
          <w:tcPr>
            <w:tcW w:w="1078" w:type="dxa"/>
          </w:tcPr>
          <w:p w14:paraId="74F71D31" w14:textId="77777777" w:rsidR="00DD28B4" w:rsidRDefault="006F0148">
            <w:pPr>
              <w:pStyle w:val="TableParagraph"/>
              <w:spacing w:before="99"/>
              <w:ind w:left="10"/>
              <w:jc w:val="center"/>
              <w:rPr>
                <w:sz w:val="24"/>
              </w:rPr>
            </w:pPr>
            <w:r>
              <w:rPr>
                <w:spacing w:val="-4"/>
                <w:sz w:val="24"/>
              </w:rPr>
              <w:t>1.11</w:t>
            </w:r>
          </w:p>
        </w:tc>
        <w:tc>
          <w:tcPr>
            <w:tcW w:w="7996" w:type="dxa"/>
          </w:tcPr>
          <w:p w14:paraId="4727E580" w14:textId="77777777" w:rsidR="00DD28B4" w:rsidRDefault="006F0148">
            <w:pPr>
              <w:pStyle w:val="TableParagraph"/>
              <w:spacing w:before="99"/>
              <w:rPr>
                <w:sz w:val="24"/>
              </w:rPr>
            </w:pPr>
            <w:r>
              <w:rPr>
                <w:sz w:val="24"/>
              </w:rPr>
              <w:t>Деньги</w:t>
            </w:r>
            <w:r>
              <w:rPr>
                <w:spacing w:val="-1"/>
                <w:sz w:val="24"/>
              </w:rPr>
              <w:t xml:space="preserve"> </w:t>
            </w:r>
            <w:r>
              <w:rPr>
                <w:sz w:val="24"/>
              </w:rPr>
              <w:t>и</w:t>
            </w:r>
            <w:r>
              <w:rPr>
                <w:spacing w:val="-4"/>
                <w:sz w:val="24"/>
              </w:rPr>
              <w:t xml:space="preserve"> </w:t>
            </w:r>
            <w:r>
              <w:rPr>
                <w:sz w:val="24"/>
              </w:rPr>
              <w:t xml:space="preserve">их </w:t>
            </w:r>
            <w:r>
              <w:rPr>
                <w:spacing w:val="-2"/>
                <w:sz w:val="24"/>
              </w:rPr>
              <w:t>функции</w:t>
            </w:r>
          </w:p>
        </w:tc>
      </w:tr>
      <w:tr w:rsidR="00DD28B4" w14:paraId="0D0931DC" w14:textId="77777777">
        <w:trPr>
          <w:trHeight w:val="755"/>
        </w:trPr>
        <w:tc>
          <w:tcPr>
            <w:tcW w:w="1078" w:type="dxa"/>
          </w:tcPr>
          <w:p w14:paraId="6284A4F8" w14:textId="77777777" w:rsidR="00DD28B4" w:rsidRDefault="006F0148">
            <w:pPr>
              <w:pStyle w:val="TableParagraph"/>
              <w:ind w:left="10"/>
              <w:jc w:val="center"/>
              <w:rPr>
                <w:sz w:val="24"/>
              </w:rPr>
            </w:pPr>
            <w:r>
              <w:rPr>
                <w:spacing w:val="-4"/>
                <w:sz w:val="24"/>
              </w:rPr>
              <w:t>1.12</w:t>
            </w:r>
          </w:p>
        </w:tc>
        <w:tc>
          <w:tcPr>
            <w:tcW w:w="7996" w:type="dxa"/>
          </w:tcPr>
          <w:p w14:paraId="15B99EAE" w14:textId="77777777" w:rsidR="00DD28B4" w:rsidRDefault="006F0148">
            <w:pPr>
              <w:pStyle w:val="TableParagraph"/>
              <w:rPr>
                <w:sz w:val="24"/>
              </w:rPr>
            </w:pPr>
            <w:r>
              <w:rPr>
                <w:sz w:val="24"/>
              </w:rPr>
              <w:t>Финансовый рынок и посредники (банки, страховые компании, кредитные союзы, участники фондового рынка). Услуги финансовых посредников</w:t>
            </w:r>
          </w:p>
        </w:tc>
      </w:tr>
      <w:tr w:rsidR="00DD28B4" w14:paraId="3AE63907" w14:textId="77777777">
        <w:trPr>
          <w:trHeight w:val="479"/>
        </w:trPr>
        <w:tc>
          <w:tcPr>
            <w:tcW w:w="1078" w:type="dxa"/>
          </w:tcPr>
          <w:p w14:paraId="34CA84B0" w14:textId="77777777" w:rsidR="00DD28B4" w:rsidRDefault="006F0148">
            <w:pPr>
              <w:pStyle w:val="TableParagraph"/>
              <w:ind w:left="10"/>
              <w:jc w:val="center"/>
              <w:rPr>
                <w:sz w:val="24"/>
              </w:rPr>
            </w:pPr>
            <w:r>
              <w:rPr>
                <w:spacing w:val="-4"/>
                <w:sz w:val="24"/>
              </w:rPr>
              <w:t>1.13</w:t>
            </w:r>
          </w:p>
        </w:tc>
        <w:tc>
          <w:tcPr>
            <w:tcW w:w="7996" w:type="dxa"/>
          </w:tcPr>
          <w:p w14:paraId="58511D84" w14:textId="77777777" w:rsidR="00DD28B4" w:rsidRDefault="006F0148">
            <w:pPr>
              <w:pStyle w:val="TableParagraph"/>
              <w:rPr>
                <w:sz w:val="24"/>
              </w:rPr>
            </w:pPr>
            <w:r>
              <w:rPr>
                <w:sz w:val="24"/>
              </w:rPr>
              <w:t>Основные</w:t>
            </w:r>
            <w:r>
              <w:rPr>
                <w:spacing w:val="-7"/>
                <w:sz w:val="24"/>
              </w:rPr>
              <w:t xml:space="preserve"> </w:t>
            </w:r>
            <w:r>
              <w:rPr>
                <w:sz w:val="24"/>
              </w:rPr>
              <w:t>типы финансовых</w:t>
            </w:r>
            <w:r>
              <w:rPr>
                <w:spacing w:val="-4"/>
                <w:sz w:val="24"/>
              </w:rPr>
              <w:t xml:space="preserve"> </w:t>
            </w:r>
            <w:r>
              <w:rPr>
                <w:sz w:val="24"/>
              </w:rPr>
              <w:t>инструментов:</w:t>
            </w:r>
            <w:r>
              <w:rPr>
                <w:spacing w:val="-2"/>
                <w:sz w:val="24"/>
              </w:rPr>
              <w:t xml:space="preserve"> </w:t>
            </w:r>
            <w:r>
              <w:rPr>
                <w:sz w:val="24"/>
              </w:rPr>
              <w:t>акции</w:t>
            </w:r>
            <w:r>
              <w:rPr>
                <w:spacing w:val="-4"/>
                <w:sz w:val="24"/>
              </w:rPr>
              <w:t xml:space="preserve"> </w:t>
            </w:r>
            <w:r>
              <w:rPr>
                <w:sz w:val="24"/>
              </w:rPr>
              <w:t>и</w:t>
            </w:r>
            <w:r>
              <w:rPr>
                <w:spacing w:val="-1"/>
                <w:sz w:val="24"/>
              </w:rPr>
              <w:t xml:space="preserve"> </w:t>
            </w:r>
            <w:r>
              <w:rPr>
                <w:spacing w:val="-2"/>
                <w:sz w:val="24"/>
              </w:rPr>
              <w:t>облигации</w:t>
            </w:r>
          </w:p>
        </w:tc>
      </w:tr>
      <w:tr w:rsidR="00DD28B4" w14:paraId="0A0F3018" w14:textId="77777777">
        <w:trPr>
          <w:trHeight w:val="1032"/>
        </w:trPr>
        <w:tc>
          <w:tcPr>
            <w:tcW w:w="1078" w:type="dxa"/>
          </w:tcPr>
          <w:p w14:paraId="2D26A6D9" w14:textId="77777777" w:rsidR="00DD28B4" w:rsidRDefault="006F0148">
            <w:pPr>
              <w:pStyle w:val="TableParagraph"/>
              <w:ind w:left="10"/>
              <w:jc w:val="center"/>
              <w:rPr>
                <w:sz w:val="24"/>
              </w:rPr>
            </w:pPr>
            <w:r>
              <w:rPr>
                <w:spacing w:val="-4"/>
                <w:sz w:val="24"/>
              </w:rPr>
              <w:t>1.14</w:t>
            </w:r>
          </w:p>
        </w:tc>
        <w:tc>
          <w:tcPr>
            <w:tcW w:w="7996" w:type="dxa"/>
          </w:tcPr>
          <w:p w14:paraId="3EDB9C7D" w14:textId="77777777" w:rsidR="00DD28B4" w:rsidRDefault="006F0148">
            <w:pPr>
              <w:pStyle w:val="TableParagraph"/>
              <w:ind w:right="49"/>
              <w:jc w:val="both"/>
              <w:rPr>
                <w:sz w:val="24"/>
              </w:rPr>
            </w:pPr>
            <w:r>
              <w:rPr>
                <w:sz w:val="24"/>
              </w:rPr>
              <w:t>Банковские услуги, предоставляемые гражданам (депозит, кредит, платежная карта, денежные переводы, обмен валюты). Дистанционное банковское обслуживание</w:t>
            </w:r>
          </w:p>
        </w:tc>
      </w:tr>
      <w:tr w:rsidR="00DD28B4" w14:paraId="47EFC36B" w14:textId="77777777">
        <w:trPr>
          <w:trHeight w:val="482"/>
        </w:trPr>
        <w:tc>
          <w:tcPr>
            <w:tcW w:w="1078" w:type="dxa"/>
          </w:tcPr>
          <w:p w14:paraId="03B4C38B" w14:textId="77777777" w:rsidR="00DD28B4" w:rsidRDefault="006F0148">
            <w:pPr>
              <w:pStyle w:val="TableParagraph"/>
              <w:ind w:left="10"/>
              <w:jc w:val="center"/>
              <w:rPr>
                <w:sz w:val="24"/>
              </w:rPr>
            </w:pPr>
            <w:r>
              <w:rPr>
                <w:spacing w:val="-4"/>
                <w:sz w:val="24"/>
              </w:rPr>
              <w:t>1.15</w:t>
            </w:r>
          </w:p>
        </w:tc>
        <w:tc>
          <w:tcPr>
            <w:tcW w:w="7996" w:type="dxa"/>
          </w:tcPr>
          <w:p w14:paraId="48BE4F29" w14:textId="77777777" w:rsidR="00DD28B4" w:rsidRDefault="006F0148">
            <w:pPr>
              <w:pStyle w:val="TableParagraph"/>
              <w:rPr>
                <w:sz w:val="24"/>
              </w:rPr>
            </w:pPr>
            <w:r>
              <w:rPr>
                <w:sz w:val="24"/>
              </w:rPr>
              <w:t>Страховые</w:t>
            </w:r>
            <w:r>
              <w:rPr>
                <w:spacing w:val="-4"/>
                <w:sz w:val="24"/>
              </w:rPr>
              <w:t xml:space="preserve"> </w:t>
            </w:r>
            <w:r>
              <w:rPr>
                <w:sz w:val="24"/>
              </w:rPr>
              <w:t>услуги.</w:t>
            </w:r>
            <w:r>
              <w:rPr>
                <w:spacing w:val="-1"/>
                <w:sz w:val="24"/>
              </w:rPr>
              <w:t xml:space="preserve"> </w:t>
            </w:r>
            <w:r>
              <w:rPr>
                <w:sz w:val="24"/>
              </w:rPr>
              <w:t>Защита прав</w:t>
            </w:r>
            <w:r>
              <w:rPr>
                <w:spacing w:val="-2"/>
                <w:sz w:val="24"/>
              </w:rPr>
              <w:t xml:space="preserve"> </w:t>
            </w:r>
            <w:r>
              <w:rPr>
                <w:sz w:val="24"/>
              </w:rPr>
              <w:t>потребителя</w:t>
            </w:r>
            <w:r>
              <w:rPr>
                <w:spacing w:val="-2"/>
                <w:sz w:val="24"/>
              </w:rPr>
              <w:t xml:space="preserve"> </w:t>
            </w:r>
            <w:r>
              <w:rPr>
                <w:sz w:val="24"/>
              </w:rPr>
              <w:t xml:space="preserve">финансовых </w:t>
            </w:r>
            <w:r>
              <w:rPr>
                <w:spacing w:val="-2"/>
                <w:sz w:val="24"/>
              </w:rPr>
              <w:t>услуг</w:t>
            </w:r>
          </w:p>
        </w:tc>
      </w:tr>
      <w:tr w:rsidR="00DD28B4" w14:paraId="59048420" w14:textId="77777777">
        <w:trPr>
          <w:trHeight w:val="755"/>
        </w:trPr>
        <w:tc>
          <w:tcPr>
            <w:tcW w:w="1078" w:type="dxa"/>
          </w:tcPr>
          <w:p w14:paraId="5428AC72" w14:textId="77777777" w:rsidR="00DD28B4" w:rsidRDefault="006F0148">
            <w:pPr>
              <w:pStyle w:val="TableParagraph"/>
              <w:spacing w:before="99"/>
              <w:ind w:left="10"/>
              <w:jc w:val="center"/>
              <w:rPr>
                <w:sz w:val="24"/>
              </w:rPr>
            </w:pPr>
            <w:r>
              <w:rPr>
                <w:spacing w:val="-4"/>
                <w:sz w:val="24"/>
              </w:rPr>
              <w:t>1.16</w:t>
            </w:r>
          </w:p>
        </w:tc>
        <w:tc>
          <w:tcPr>
            <w:tcW w:w="7996" w:type="dxa"/>
          </w:tcPr>
          <w:p w14:paraId="376C83AE" w14:textId="77777777" w:rsidR="00DD28B4" w:rsidRDefault="006F0148">
            <w:pPr>
              <w:pStyle w:val="TableParagraph"/>
              <w:spacing w:before="99"/>
              <w:rPr>
                <w:sz w:val="24"/>
              </w:rPr>
            </w:pPr>
            <w:r>
              <w:rPr>
                <w:sz w:val="24"/>
              </w:rPr>
              <w:t>Экономические</w:t>
            </w:r>
            <w:r>
              <w:rPr>
                <w:spacing w:val="38"/>
                <w:sz w:val="24"/>
              </w:rPr>
              <w:t xml:space="preserve"> </w:t>
            </w:r>
            <w:r>
              <w:rPr>
                <w:sz w:val="24"/>
              </w:rPr>
              <w:t>функции</w:t>
            </w:r>
            <w:r>
              <w:rPr>
                <w:spacing w:val="39"/>
                <w:sz w:val="24"/>
              </w:rPr>
              <w:t xml:space="preserve"> </w:t>
            </w:r>
            <w:r>
              <w:rPr>
                <w:sz w:val="24"/>
              </w:rPr>
              <w:t>домохозяйств.</w:t>
            </w:r>
            <w:r>
              <w:rPr>
                <w:spacing w:val="37"/>
                <w:sz w:val="24"/>
              </w:rPr>
              <w:t xml:space="preserve"> </w:t>
            </w:r>
            <w:r>
              <w:rPr>
                <w:sz w:val="24"/>
              </w:rPr>
              <w:t>Потребление</w:t>
            </w:r>
            <w:r>
              <w:rPr>
                <w:spacing w:val="38"/>
                <w:sz w:val="24"/>
              </w:rPr>
              <w:t xml:space="preserve"> </w:t>
            </w:r>
            <w:r>
              <w:rPr>
                <w:sz w:val="24"/>
              </w:rPr>
              <w:t>домашних</w:t>
            </w:r>
            <w:r>
              <w:rPr>
                <w:spacing w:val="38"/>
                <w:sz w:val="24"/>
              </w:rPr>
              <w:t xml:space="preserve"> </w:t>
            </w:r>
            <w:r>
              <w:rPr>
                <w:sz w:val="24"/>
              </w:rPr>
              <w:t>хозяйств. Потребительские товары и товары длительного пользования</w:t>
            </w:r>
          </w:p>
        </w:tc>
      </w:tr>
      <w:tr w:rsidR="00DD28B4" w14:paraId="1071480F" w14:textId="77777777">
        <w:trPr>
          <w:trHeight w:val="755"/>
        </w:trPr>
        <w:tc>
          <w:tcPr>
            <w:tcW w:w="1078" w:type="dxa"/>
          </w:tcPr>
          <w:p w14:paraId="1D4D9845" w14:textId="77777777" w:rsidR="00DD28B4" w:rsidRDefault="006F0148">
            <w:pPr>
              <w:pStyle w:val="TableParagraph"/>
              <w:spacing w:before="99"/>
              <w:ind w:left="10"/>
              <w:jc w:val="center"/>
              <w:rPr>
                <w:sz w:val="24"/>
              </w:rPr>
            </w:pPr>
            <w:r>
              <w:rPr>
                <w:spacing w:val="-4"/>
                <w:sz w:val="24"/>
              </w:rPr>
              <w:t>1.17</w:t>
            </w:r>
          </w:p>
        </w:tc>
        <w:tc>
          <w:tcPr>
            <w:tcW w:w="7996" w:type="dxa"/>
          </w:tcPr>
          <w:p w14:paraId="44D73DF9" w14:textId="77777777" w:rsidR="00DD28B4" w:rsidRDefault="006F0148">
            <w:pPr>
              <w:pStyle w:val="TableParagraph"/>
              <w:tabs>
                <w:tab w:val="left" w:pos="1394"/>
                <w:tab w:val="left" w:pos="2433"/>
                <w:tab w:val="left" w:pos="2766"/>
                <w:tab w:val="left" w:pos="3897"/>
                <w:tab w:val="left" w:pos="4763"/>
                <w:tab w:val="left" w:pos="6040"/>
                <w:tab w:val="left" w:pos="7103"/>
              </w:tabs>
              <w:spacing w:before="99"/>
              <w:ind w:right="50"/>
              <w:rPr>
                <w:sz w:val="24"/>
              </w:rPr>
            </w:pPr>
            <w:r>
              <w:rPr>
                <w:spacing w:val="-2"/>
                <w:sz w:val="24"/>
              </w:rPr>
              <w:t>Источники</w:t>
            </w:r>
            <w:r>
              <w:rPr>
                <w:sz w:val="24"/>
              </w:rPr>
              <w:tab/>
            </w:r>
            <w:r>
              <w:rPr>
                <w:spacing w:val="-2"/>
                <w:sz w:val="24"/>
              </w:rPr>
              <w:t>доходов</w:t>
            </w:r>
            <w:r>
              <w:rPr>
                <w:sz w:val="24"/>
              </w:rPr>
              <w:tab/>
            </w:r>
            <w:r>
              <w:rPr>
                <w:spacing w:val="-10"/>
                <w:sz w:val="24"/>
              </w:rPr>
              <w:t>и</w:t>
            </w:r>
            <w:r>
              <w:rPr>
                <w:sz w:val="24"/>
              </w:rPr>
              <w:tab/>
            </w:r>
            <w:r>
              <w:rPr>
                <w:spacing w:val="-2"/>
                <w:sz w:val="24"/>
              </w:rPr>
              <w:t>расходов</w:t>
            </w:r>
            <w:r>
              <w:rPr>
                <w:sz w:val="24"/>
              </w:rPr>
              <w:tab/>
            </w:r>
            <w:r>
              <w:rPr>
                <w:spacing w:val="-2"/>
                <w:sz w:val="24"/>
              </w:rPr>
              <w:t>семьи.</w:t>
            </w:r>
            <w:r>
              <w:rPr>
                <w:sz w:val="24"/>
              </w:rPr>
              <w:tab/>
            </w:r>
            <w:r>
              <w:rPr>
                <w:spacing w:val="-2"/>
                <w:sz w:val="24"/>
              </w:rPr>
              <w:t>Семейный</w:t>
            </w:r>
            <w:r>
              <w:rPr>
                <w:sz w:val="24"/>
              </w:rPr>
              <w:tab/>
            </w:r>
            <w:r>
              <w:rPr>
                <w:spacing w:val="-2"/>
                <w:sz w:val="24"/>
              </w:rPr>
              <w:t>бюджет.</w:t>
            </w:r>
            <w:r>
              <w:rPr>
                <w:sz w:val="24"/>
              </w:rPr>
              <w:tab/>
            </w:r>
            <w:r>
              <w:rPr>
                <w:spacing w:val="-2"/>
                <w:sz w:val="24"/>
              </w:rPr>
              <w:t xml:space="preserve">Личный </w:t>
            </w:r>
            <w:r>
              <w:rPr>
                <w:sz w:val="24"/>
              </w:rPr>
              <w:t>финансовый план. Способы и формы сбережений</w:t>
            </w:r>
          </w:p>
        </w:tc>
      </w:tr>
      <w:tr w:rsidR="00DD28B4" w14:paraId="7A643DAB" w14:textId="77777777">
        <w:trPr>
          <w:trHeight w:val="480"/>
        </w:trPr>
        <w:tc>
          <w:tcPr>
            <w:tcW w:w="1078" w:type="dxa"/>
          </w:tcPr>
          <w:p w14:paraId="64E62FAE" w14:textId="77777777" w:rsidR="00DD28B4" w:rsidRDefault="006F0148">
            <w:pPr>
              <w:pStyle w:val="TableParagraph"/>
              <w:spacing w:before="99"/>
              <w:ind w:left="10"/>
              <w:jc w:val="center"/>
              <w:rPr>
                <w:sz w:val="24"/>
              </w:rPr>
            </w:pPr>
            <w:r>
              <w:rPr>
                <w:spacing w:val="-4"/>
                <w:sz w:val="24"/>
              </w:rPr>
              <w:t>1.18</w:t>
            </w:r>
          </w:p>
        </w:tc>
        <w:tc>
          <w:tcPr>
            <w:tcW w:w="7996" w:type="dxa"/>
          </w:tcPr>
          <w:p w14:paraId="6DC003F2" w14:textId="77777777" w:rsidR="00DD28B4" w:rsidRDefault="006F0148">
            <w:pPr>
              <w:pStyle w:val="TableParagraph"/>
              <w:spacing w:before="99"/>
              <w:rPr>
                <w:sz w:val="24"/>
              </w:rPr>
            </w:pPr>
            <w:r>
              <w:rPr>
                <w:sz w:val="24"/>
              </w:rPr>
              <w:t>Экономические</w:t>
            </w:r>
            <w:r>
              <w:rPr>
                <w:spacing w:val="-3"/>
                <w:sz w:val="24"/>
              </w:rPr>
              <w:t xml:space="preserve"> </w:t>
            </w:r>
            <w:r>
              <w:rPr>
                <w:sz w:val="24"/>
              </w:rPr>
              <w:t>цели</w:t>
            </w:r>
            <w:r>
              <w:rPr>
                <w:spacing w:val="-3"/>
                <w:sz w:val="24"/>
              </w:rPr>
              <w:t xml:space="preserve"> </w:t>
            </w:r>
            <w:r>
              <w:rPr>
                <w:sz w:val="24"/>
              </w:rPr>
              <w:t>и</w:t>
            </w:r>
            <w:r>
              <w:rPr>
                <w:spacing w:val="-4"/>
                <w:sz w:val="24"/>
              </w:rPr>
              <w:t xml:space="preserve"> </w:t>
            </w:r>
            <w:r>
              <w:rPr>
                <w:sz w:val="24"/>
              </w:rPr>
              <w:t>функции</w:t>
            </w:r>
            <w:r>
              <w:rPr>
                <w:spacing w:val="-1"/>
                <w:sz w:val="24"/>
              </w:rPr>
              <w:t xml:space="preserve"> </w:t>
            </w:r>
            <w:r>
              <w:rPr>
                <w:spacing w:val="-2"/>
                <w:sz w:val="24"/>
              </w:rPr>
              <w:t>государства</w:t>
            </w:r>
          </w:p>
        </w:tc>
      </w:tr>
      <w:tr w:rsidR="00DD28B4" w14:paraId="6F750739" w14:textId="77777777">
        <w:trPr>
          <w:trHeight w:val="479"/>
        </w:trPr>
        <w:tc>
          <w:tcPr>
            <w:tcW w:w="1078" w:type="dxa"/>
          </w:tcPr>
          <w:p w14:paraId="729EB28B" w14:textId="77777777" w:rsidR="00DD28B4" w:rsidRDefault="006F0148">
            <w:pPr>
              <w:pStyle w:val="TableParagraph"/>
              <w:ind w:left="10"/>
              <w:jc w:val="center"/>
              <w:rPr>
                <w:sz w:val="24"/>
              </w:rPr>
            </w:pPr>
            <w:r>
              <w:rPr>
                <w:spacing w:val="-4"/>
                <w:sz w:val="24"/>
              </w:rPr>
              <w:t>1.19</w:t>
            </w:r>
          </w:p>
        </w:tc>
        <w:tc>
          <w:tcPr>
            <w:tcW w:w="7996" w:type="dxa"/>
          </w:tcPr>
          <w:p w14:paraId="4D346E37" w14:textId="77777777" w:rsidR="00DD28B4" w:rsidRDefault="006F0148">
            <w:pPr>
              <w:pStyle w:val="TableParagraph"/>
              <w:rPr>
                <w:sz w:val="24"/>
              </w:rPr>
            </w:pPr>
            <w:r>
              <w:rPr>
                <w:spacing w:val="-2"/>
                <w:sz w:val="24"/>
              </w:rPr>
              <w:t>Налоги</w:t>
            </w:r>
          </w:p>
        </w:tc>
      </w:tr>
      <w:tr w:rsidR="00DD28B4" w14:paraId="1022BEAE" w14:textId="77777777">
        <w:trPr>
          <w:trHeight w:val="479"/>
        </w:trPr>
        <w:tc>
          <w:tcPr>
            <w:tcW w:w="1078" w:type="dxa"/>
          </w:tcPr>
          <w:p w14:paraId="77A30E57" w14:textId="77777777" w:rsidR="00DD28B4" w:rsidRDefault="006F0148">
            <w:pPr>
              <w:pStyle w:val="TableParagraph"/>
              <w:ind w:left="10"/>
              <w:jc w:val="center"/>
              <w:rPr>
                <w:sz w:val="24"/>
              </w:rPr>
            </w:pPr>
            <w:r>
              <w:rPr>
                <w:spacing w:val="-4"/>
                <w:sz w:val="24"/>
              </w:rPr>
              <w:t>1.20</w:t>
            </w:r>
          </w:p>
        </w:tc>
        <w:tc>
          <w:tcPr>
            <w:tcW w:w="7996" w:type="dxa"/>
          </w:tcPr>
          <w:p w14:paraId="456A0A87" w14:textId="77777777" w:rsidR="00DD28B4" w:rsidRDefault="006F0148">
            <w:pPr>
              <w:pStyle w:val="TableParagraph"/>
              <w:rPr>
                <w:sz w:val="24"/>
              </w:rPr>
            </w:pPr>
            <w:r>
              <w:rPr>
                <w:sz w:val="24"/>
              </w:rPr>
              <w:t>Доходы</w:t>
            </w:r>
            <w:r>
              <w:rPr>
                <w:spacing w:val="-7"/>
                <w:sz w:val="24"/>
              </w:rPr>
              <w:t xml:space="preserve"> </w:t>
            </w:r>
            <w:r>
              <w:rPr>
                <w:sz w:val="24"/>
              </w:rPr>
              <w:t>и</w:t>
            </w:r>
            <w:r>
              <w:rPr>
                <w:spacing w:val="-2"/>
                <w:sz w:val="24"/>
              </w:rPr>
              <w:t xml:space="preserve"> </w:t>
            </w:r>
            <w:r>
              <w:rPr>
                <w:sz w:val="24"/>
              </w:rPr>
              <w:t>расходы</w:t>
            </w:r>
            <w:r>
              <w:rPr>
                <w:spacing w:val="-6"/>
                <w:sz w:val="24"/>
              </w:rPr>
              <w:t xml:space="preserve"> </w:t>
            </w:r>
            <w:r>
              <w:rPr>
                <w:sz w:val="24"/>
              </w:rPr>
              <w:t>государства.</w:t>
            </w:r>
            <w:r>
              <w:rPr>
                <w:spacing w:val="-3"/>
                <w:sz w:val="24"/>
              </w:rPr>
              <w:t xml:space="preserve"> </w:t>
            </w:r>
            <w:r>
              <w:rPr>
                <w:sz w:val="24"/>
              </w:rPr>
              <w:t xml:space="preserve">Государственный </w:t>
            </w:r>
            <w:r>
              <w:rPr>
                <w:spacing w:val="-2"/>
                <w:sz w:val="24"/>
              </w:rPr>
              <w:t>бюджет</w:t>
            </w:r>
          </w:p>
        </w:tc>
      </w:tr>
      <w:tr w:rsidR="00DD28B4" w14:paraId="7101F319" w14:textId="77777777">
        <w:trPr>
          <w:trHeight w:val="757"/>
        </w:trPr>
        <w:tc>
          <w:tcPr>
            <w:tcW w:w="1078" w:type="dxa"/>
          </w:tcPr>
          <w:p w14:paraId="1FF9C053" w14:textId="77777777" w:rsidR="00DD28B4" w:rsidRDefault="006F0148">
            <w:pPr>
              <w:pStyle w:val="TableParagraph"/>
              <w:ind w:left="10"/>
              <w:jc w:val="center"/>
              <w:rPr>
                <w:sz w:val="24"/>
              </w:rPr>
            </w:pPr>
            <w:r>
              <w:rPr>
                <w:spacing w:val="-4"/>
                <w:sz w:val="24"/>
              </w:rPr>
              <w:t>1.21</w:t>
            </w:r>
          </w:p>
        </w:tc>
        <w:tc>
          <w:tcPr>
            <w:tcW w:w="7996" w:type="dxa"/>
          </w:tcPr>
          <w:p w14:paraId="4B5402F3" w14:textId="77777777" w:rsidR="00DD28B4" w:rsidRDefault="006F0148">
            <w:pPr>
              <w:pStyle w:val="TableParagraph"/>
              <w:rPr>
                <w:sz w:val="24"/>
              </w:rPr>
            </w:pPr>
            <w:r>
              <w:rPr>
                <w:sz w:val="24"/>
              </w:rPr>
              <w:t>Государственная</w:t>
            </w:r>
            <w:r>
              <w:rPr>
                <w:spacing w:val="40"/>
                <w:sz w:val="24"/>
              </w:rPr>
              <w:t xml:space="preserve"> </w:t>
            </w:r>
            <w:r>
              <w:rPr>
                <w:sz w:val="24"/>
              </w:rPr>
              <w:t>бюджетная</w:t>
            </w:r>
            <w:r>
              <w:rPr>
                <w:spacing w:val="40"/>
                <w:sz w:val="24"/>
              </w:rPr>
              <w:t xml:space="preserve"> </w:t>
            </w:r>
            <w:r>
              <w:rPr>
                <w:sz w:val="24"/>
              </w:rPr>
              <w:t>и</w:t>
            </w:r>
            <w:r>
              <w:rPr>
                <w:spacing w:val="40"/>
                <w:sz w:val="24"/>
              </w:rPr>
              <w:t xml:space="preserve"> </w:t>
            </w:r>
            <w:r>
              <w:rPr>
                <w:sz w:val="24"/>
              </w:rPr>
              <w:t>денежно-кредитная</w:t>
            </w:r>
            <w:r>
              <w:rPr>
                <w:spacing w:val="40"/>
                <w:sz w:val="24"/>
              </w:rPr>
              <w:t xml:space="preserve"> </w:t>
            </w:r>
            <w:r>
              <w:rPr>
                <w:sz w:val="24"/>
              </w:rPr>
              <w:t>политика</w:t>
            </w:r>
            <w:r>
              <w:rPr>
                <w:spacing w:val="40"/>
                <w:sz w:val="24"/>
              </w:rPr>
              <w:t xml:space="preserve"> </w:t>
            </w:r>
            <w:r>
              <w:rPr>
                <w:sz w:val="24"/>
              </w:rPr>
              <w:t>Российской Федерации. Государственная политика по развитию конкуренции</w:t>
            </w:r>
          </w:p>
        </w:tc>
      </w:tr>
    </w:tbl>
    <w:p w14:paraId="72D80994" w14:textId="77777777" w:rsidR="00DD28B4" w:rsidRDefault="00DD28B4">
      <w:pPr>
        <w:pStyle w:val="TableParagraph"/>
        <w:rPr>
          <w:sz w:val="24"/>
        </w:rPr>
        <w:sectPr w:rsidR="00DD28B4">
          <w:type w:val="continuous"/>
          <w:pgSz w:w="11910" w:h="16830"/>
          <w:pgMar w:top="820" w:right="708" w:bottom="666"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72E075B5" w14:textId="77777777">
        <w:trPr>
          <w:trHeight w:val="479"/>
        </w:trPr>
        <w:tc>
          <w:tcPr>
            <w:tcW w:w="1078" w:type="dxa"/>
          </w:tcPr>
          <w:p w14:paraId="64F46A93" w14:textId="77777777" w:rsidR="00DD28B4" w:rsidRDefault="006F0148">
            <w:pPr>
              <w:pStyle w:val="TableParagraph"/>
              <w:spacing w:before="99"/>
              <w:ind w:left="10" w:right="3"/>
              <w:jc w:val="center"/>
              <w:rPr>
                <w:sz w:val="24"/>
              </w:rPr>
            </w:pPr>
            <w:r>
              <w:rPr>
                <w:spacing w:val="-10"/>
                <w:sz w:val="24"/>
              </w:rPr>
              <w:t>2</w:t>
            </w:r>
          </w:p>
        </w:tc>
        <w:tc>
          <w:tcPr>
            <w:tcW w:w="7996" w:type="dxa"/>
          </w:tcPr>
          <w:p w14:paraId="0FA97454" w14:textId="77777777" w:rsidR="00DD28B4" w:rsidRDefault="006F0148">
            <w:pPr>
              <w:pStyle w:val="TableParagraph"/>
              <w:spacing w:before="99"/>
              <w:rPr>
                <w:sz w:val="24"/>
              </w:rPr>
            </w:pPr>
            <w:r>
              <w:rPr>
                <w:sz w:val="24"/>
              </w:rPr>
              <w:t>Человек</w:t>
            </w:r>
            <w:r>
              <w:rPr>
                <w:spacing w:val="-2"/>
                <w:sz w:val="24"/>
              </w:rPr>
              <w:t xml:space="preserve"> </w:t>
            </w:r>
            <w:r>
              <w:rPr>
                <w:sz w:val="24"/>
              </w:rPr>
              <w:t>в</w:t>
            </w:r>
            <w:r>
              <w:rPr>
                <w:spacing w:val="-1"/>
                <w:sz w:val="24"/>
              </w:rPr>
              <w:t xml:space="preserve"> </w:t>
            </w:r>
            <w:r>
              <w:rPr>
                <w:sz w:val="24"/>
              </w:rPr>
              <w:t>мире</w:t>
            </w:r>
            <w:r>
              <w:rPr>
                <w:spacing w:val="-1"/>
                <w:sz w:val="24"/>
              </w:rPr>
              <w:t xml:space="preserve"> </w:t>
            </w:r>
            <w:r>
              <w:rPr>
                <w:spacing w:val="-2"/>
                <w:sz w:val="24"/>
              </w:rPr>
              <w:t>культуры</w:t>
            </w:r>
          </w:p>
        </w:tc>
      </w:tr>
      <w:tr w:rsidR="00DD28B4" w14:paraId="4E8EF651" w14:textId="77777777">
        <w:trPr>
          <w:trHeight w:val="755"/>
        </w:trPr>
        <w:tc>
          <w:tcPr>
            <w:tcW w:w="1078" w:type="dxa"/>
          </w:tcPr>
          <w:p w14:paraId="28108DA0" w14:textId="77777777" w:rsidR="00DD28B4" w:rsidRDefault="006F0148">
            <w:pPr>
              <w:pStyle w:val="TableParagraph"/>
              <w:spacing w:before="100"/>
              <w:ind w:left="10"/>
              <w:jc w:val="center"/>
              <w:rPr>
                <w:sz w:val="24"/>
              </w:rPr>
            </w:pPr>
            <w:r>
              <w:rPr>
                <w:spacing w:val="-5"/>
                <w:sz w:val="24"/>
              </w:rPr>
              <w:t>2.1</w:t>
            </w:r>
          </w:p>
        </w:tc>
        <w:tc>
          <w:tcPr>
            <w:tcW w:w="7996" w:type="dxa"/>
          </w:tcPr>
          <w:p w14:paraId="1E160A1F" w14:textId="77777777" w:rsidR="00DD28B4" w:rsidRDefault="006F0148">
            <w:pPr>
              <w:pStyle w:val="TableParagraph"/>
              <w:spacing w:before="100"/>
              <w:rPr>
                <w:sz w:val="24"/>
              </w:rPr>
            </w:pPr>
            <w:r>
              <w:rPr>
                <w:sz w:val="24"/>
              </w:rPr>
              <w:t>Культура,</w:t>
            </w:r>
            <w:r>
              <w:rPr>
                <w:spacing w:val="80"/>
                <w:sz w:val="24"/>
              </w:rPr>
              <w:t xml:space="preserve"> </w:t>
            </w:r>
            <w:r>
              <w:rPr>
                <w:sz w:val="24"/>
              </w:rPr>
              <w:t>ее</w:t>
            </w:r>
            <w:r>
              <w:rPr>
                <w:spacing w:val="80"/>
                <w:sz w:val="24"/>
              </w:rPr>
              <w:t xml:space="preserve"> </w:t>
            </w:r>
            <w:r>
              <w:rPr>
                <w:sz w:val="24"/>
              </w:rPr>
              <w:t>многообразие</w:t>
            </w:r>
            <w:r>
              <w:rPr>
                <w:spacing w:val="80"/>
                <w:sz w:val="24"/>
              </w:rPr>
              <w:t xml:space="preserve"> </w:t>
            </w:r>
            <w:r>
              <w:rPr>
                <w:sz w:val="24"/>
              </w:rPr>
              <w:t>и</w:t>
            </w:r>
            <w:r>
              <w:rPr>
                <w:spacing w:val="80"/>
                <w:sz w:val="24"/>
              </w:rPr>
              <w:t xml:space="preserve"> </w:t>
            </w:r>
            <w:r>
              <w:rPr>
                <w:sz w:val="24"/>
              </w:rPr>
              <w:t>формы.</w:t>
            </w:r>
            <w:r>
              <w:rPr>
                <w:spacing w:val="80"/>
                <w:sz w:val="24"/>
              </w:rPr>
              <w:t xml:space="preserve"> </w:t>
            </w:r>
            <w:r>
              <w:rPr>
                <w:sz w:val="24"/>
              </w:rPr>
              <w:t>Влияние</w:t>
            </w:r>
            <w:r>
              <w:rPr>
                <w:spacing w:val="80"/>
                <w:sz w:val="24"/>
              </w:rPr>
              <w:t xml:space="preserve"> </w:t>
            </w:r>
            <w:r>
              <w:rPr>
                <w:sz w:val="24"/>
              </w:rPr>
              <w:t>духовной</w:t>
            </w:r>
            <w:r>
              <w:rPr>
                <w:spacing w:val="80"/>
                <w:sz w:val="24"/>
              </w:rPr>
              <w:t xml:space="preserve"> </w:t>
            </w:r>
            <w:r>
              <w:rPr>
                <w:sz w:val="24"/>
              </w:rPr>
              <w:t>культуры</w:t>
            </w:r>
            <w:r>
              <w:rPr>
                <w:spacing w:val="80"/>
                <w:sz w:val="24"/>
              </w:rPr>
              <w:t xml:space="preserve"> </w:t>
            </w:r>
            <w:r>
              <w:rPr>
                <w:sz w:val="24"/>
              </w:rPr>
              <w:t>на формирование личности. Современная молодежная культура</w:t>
            </w:r>
          </w:p>
        </w:tc>
      </w:tr>
      <w:tr w:rsidR="00DD28B4" w14:paraId="560C4D54" w14:textId="77777777">
        <w:trPr>
          <w:trHeight w:val="755"/>
        </w:trPr>
        <w:tc>
          <w:tcPr>
            <w:tcW w:w="1078" w:type="dxa"/>
          </w:tcPr>
          <w:p w14:paraId="5D8C5DF6" w14:textId="77777777" w:rsidR="00DD28B4" w:rsidRDefault="006F0148">
            <w:pPr>
              <w:pStyle w:val="TableParagraph"/>
              <w:ind w:left="10"/>
              <w:jc w:val="center"/>
              <w:rPr>
                <w:sz w:val="24"/>
              </w:rPr>
            </w:pPr>
            <w:r>
              <w:rPr>
                <w:spacing w:val="-5"/>
                <w:sz w:val="24"/>
              </w:rPr>
              <w:t>2.2</w:t>
            </w:r>
          </w:p>
        </w:tc>
        <w:tc>
          <w:tcPr>
            <w:tcW w:w="7996" w:type="dxa"/>
          </w:tcPr>
          <w:p w14:paraId="6CFD8CB8" w14:textId="77777777" w:rsidR="00DD28B4" w:rsidRDefault="006F0148">
            <w:pPr>
              <w:pStyle w:val="TableParagraph"/>
              <w:rPr>
                <w:sz w:val="24"/>
              </w:rPr>
            </w:pPr>
            <w:r>
              <w:rPr>
                <w:sz w:val="24"/>
              </w:rPr>
              <w:t>Наука.</w:t>
            </w:r>
            <w:r>
              <w:rPr>
                <w:spacing w:val="80"/>
                <w:sz w:val="24"/>
              </w:rPr>
              <w:t xml:space="preserve"> </w:t>
            </w:r>
            <w:r>
              <w:rPr>
                <w:sz w:val="24"/>
              </w:rPr>
              <w:t>Естественные</w:t>
            </w:r>
            <w:r>
              <w:rPr>
                <w:spacing w:val="80"/>
                <w:sz w:val="24"/>
              </w:rPr>
              <w:t xml:space="preserve"> </w:t>
            </w:r>
            <w:r>
              <w:rPr>
                <w:sz w:val="24"/>
              </w:rPr>
              <w:t>и</w:t>
            </w:r>
            <w:r>
              <w:rPr>
                <w:spacing w:val="80"/>
                <w:sz w:val="24"/>
              </w:rPr>
              <w:t xml:space="preserve"> </w:t>
            </w:r>
            <w:r>
              <w:rPr>
                <w:sz w:val="24"/>
              </w:rPr>
              <w:t>социально-гуманитарные</w:t>
            </w:r>
            <w:r>
              <w:rPr>
                <w:spacing w:val="80"/>
                <w:sz w:val="24"/>
              </w:rPr>
              <w:t xml:space="preserve"> </w:t>
            </w:r>
            <w:r>
              <w:rPr>
                <w:sz w:val="24"/>
              </w:rPr>
              <w:t>науки.</w:t>
            </w:r>
            <w:r>
              <w:rPr>
                <w:spacing w:val="80"/>
                <w:sz w:val="24"/>
              </w:rPr>
              <w:t xml:space="preserve"> </w:t>
            </w:r>
            <w:r>
              <w:rPr>
                <w:sz w:val="24"/>
              </w:rPr>
              <w:t>Роль</w:t>
            </w:r>
            <w:r>
              <w:rPr>
                <w:spacing w:val="80"/>
                <w:sz w:val="24"/>
              </w:rPr>
              <w:t xml:space="preserve"> </w:t>
            </w:r>
            <w:r>
              <w:rPr>
                <w:sz w:val="24"/>
              </w:rPr>
              <w:t>науки</w:t>
            </w:r>
            <w:r>
              <w:rPr>
                <w:spacing w:val="80"/>
                <w:sz w:val="24"/>
              </w:rPr>
              <w:t xml:space="preserve"> </w:t>
            </w:r>
            <w:r>
              <w:rPr>
                <w:sz w:val="24"/>
              </w:rPr>
              <w:t>в развитии общества</w:t>
            </w:r>
          </w:p>
        </w:tc>
      </w:tr>
      <w:tr w:rsidR="00DD28B4" w14:paraId="7432357A" w14:textId="77777777">
        <w:trPr>
          <w:trHeight w:val="1307"/>
        </w:trPr>
        <w:tc>
          <w:tcPr>
            <w:tcW w:w="1078" w:type="dxa"/>
          </w:tcPr>
          <w:p w14:paraId="30FF6B4E" w14:textId="77777777" w:rsidR="00DD28B4" w:rsidRDefault="006F0148">
            <w:pPr>
              <w:pStyle w:val="TableParagraph"/>
              <w:ind w:left="10"/>
              <w:jc w:val="center"/>
              <w:rPr>
                <w:sz w:val="24"/>
              </w:rPr>
            </w:pPr>
            <w:r>
              <w:rPr>
                <w:spacing w:val="-5"/>
                <w:sz w:val="24"/>
              </w:rPr>
              <w:t>2.3</w:t>
            </w:r>
          </w:p>
        </w:tc>
        <w:tc>
          <w:tcPr>
            <w:tcW w:w="7996" w:type="dxa"/>
          </w:tcPr>
          <w:p w14:paraId="51C4565E" w14:textId="77777777" w:rsidR="00DD28B4" w:rsidRDefault="006F0148">
            <w:pPr>
              <w:pStyle w:val="TableParagraph"/>
              <w:ind w:right="49"/>
              <w:jc w:val="both"/>
              <w:rPr>
                <w:sz w:val="24"/>
              </w:rPr>
            </w:pPr>
            <w:r>
              <w:rPr>
                <w:sz w:val="24"/>
              </w:rPr>
              <w:t xml:space="preserve">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w:t>
            </w:r>
            <w:r>
              <w:rPr>
                <w:spacing w:val="-2"/>
                <w:sz w:val="24"/>
              </w:rPr>
              <w:t>Федерации</w:t>
            </w:r>
          </w:p>
        </w:tc>
      </w:tr>
      <w:tr w:rsidR="00DD28B4" w14:paraId="5C71DD8F" w14:textId="77777777">
        <w:trPr>
          <w:trHeight w:val="1032"/>
        </w:trPr>
        <w:tc>
          <w:tcPr>
            <w:tcW w:w="1078" w:type="dxa"/>
          </w:tcPr>
          <w:p w14:paraId="453A87A6" w14:textId="77777777" w:rsidR="00DD28B4" w:rsidRDefault="006F0148">
            <w:pPr>
              <w:pStyle w:val="TableParagraph"/>
              <w:ind w:left="10"/>
              <w:jc w:val="center"/>
              <w:rPr>
                <w:sz w:val="24"/>
              </w:rPr>
            </w:pPr>
            <w:r>
              <w:rPr>
                <w:spacing w:val="-5"/>
                <w:sz w:val="24"/>
              </w:rPr>
              <w:t>2.4</w:t>
            </w:r>
          </w:p>
        </w:tc>
        <w:tc>
          <w:tcPr>
            <w:tcW w:w="7996" w:type="dxa"/>
          </w:tcPr>
          <w:p w14:paraId="7172CEBB" w14:textId="77777777" w:rsidR="00DD28B4" w:rsidRDefault="006F0148">
            <w:pPr>
              <w:pStyle w:val="TableParagraph"/>
              <w:ind w:right="52"/>
              <w:jc w:val="both"/>
              <w:rPr>
                <w:sz w:val="24"/>
              </w:rPr>
            </w:pPr>
            <w:r>
              <w:rPr>
                <w:sz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DD28B4" w14:paraId="4871A7EB" w14:textId="77777777">
        <w:trPr>
          <w:trHeight w:val="755"/>
        </w:trPr>
        <w:tc>
          <w:tcPr>
            <w:tcW w:w="1078" w:type="dxa"/>
          </w:tcPr>
          <w:p w14:paraId="174D9A15" w14:textId="77777777" w:rsidR="00DD28B4" w:rsidRDefault="006F0148">
            <w:pPr>
              <w:pStyle w:val="TableParagraph"/>
              <w:ind w:left="10"/>
              <w:jc w:val="center"/>
              <w:rPr>
                <w:sz w:val="24"/>
              </w:rPr>
            </w:pPr>
            <w:r>
              <w:rPr>
                <w:spacing w:val="-5"/>
                <w:sz w:val="24"/>
              </w:rPr>
              <w:t>2.5</w:t>
            </w:r>
          </w:p>
        </w:tc>
        <w:tc>
          <w:tcPr>
            <w:tcW w:w="7996" w:type="dxa"/>
          </w:tcPr>
          <w:p w14:paraId="171CD705" w14:textId="77777777" w:rsidR="00DD28B4" w:rsidRDefault="006F0148">
            <w:pPr>
              <w:pStyle w:val="TableParagraph"/>
              <w:rPr>
                <w:sz w:val="24"/>
              </w:rPr>
            </w:pPr>
            <w:r>
              <w:rPr>
                <w:sz w:val="24"/>
              </w:rPr>
              <w:t>Что</w:t>
            </w:r>
            <w:r>
              <w:rPr>
                <w:spacing w:val="39"/>
                <w:sz w:val="24"/>
              </w:rPr>
              <w:t xml:space="preserve"> </w:t>
            </w:r>
            <w:r>
              <w:rPr>
                <w:sz w:val="24"/>
              </w:rPr>
              <w:t>такое</w:t>
            </w:r>
            <w:r>
              <w:rPr>
                <w:spacing w:val="38"/>
                <w:sz w:val="24"/>
              </w:rPr>
              <w:t xml:space="preserve"> </w:t>
            </w:r>
            <w:r>
              <w:rPr>
                <w:sz w:val="24"/>
              </w:rPr>
              <w:t>искусство.</w:t>
            </w:r>
            <w:r>
              <w:rPr>
                <w:spacing w:val="36"/>
                <w:sz w:val="24"/>
              </w:rPr>
              <w:t xml:space="preserve"> </w:t>
            </w:r>
            <w:r>
              <w:rPr>
                <w:sz w:val="24"/>
              </w:rPr>
              <w:t>Виды</w:t>
            </w:r>
            <w:r>
              <w:rPr>
                <w:spacing w:val="40"/>
                <w:sz w:val="24"/>
              </w:rPr>
              <w:t xml:space="preserve"> </w:t>
            </w:r>
            <w:r>
              <w:rPr>
                <w:sz w:val="24"/>
              </w:rPr>
              <w:t>искусств.</w:t>
            </w:r>
            <w:r>
              <w:rPr>
                <w:spacing w:val="39"/>
                <w:sz w:val="24"/>
              </w:rPr>
              <w:t xml:space="preserve"> </w:t>
            </w:r>
            <w:r>
              <w:rPr>
                <w:sz w:val="24"/>
              </w:rPr>
              <w:t>Роль</w:t>
            </w:r>
            <w:r>
              <w:rPr>
                <w:spacing w:val="38"/>
                <w:sz w:val="24"/>
              </w:rPr>
              <w:t xml:space="preserve"> </w:t>
            </w:r>
            <w:r>
              <w:rPr>
                <w:sz w:val="24"/>
              </w:rPr>
              <w:t>искусства</w:t>
            </w:r>
            <w:r>
              <w:rPr>
                <w:spacing w:val="35"/>
                <w:sz w:val="24"/>
              </w:rPr>
              <w:t xml:space="preserve"> </w:t>
            </w:r>
            <w:r>
              <w:rPr>
                <w:sz w:val="24"/>
              </w:rPr>
              <w:t>в</w:t>
            </w:r>
            <w:r>
              <w:rPr>
                <w:spacing w:val="38"/>
                <w:sz w:val="24"/>
              </w:rPr>
              <w:t xml:space="preserve"> </w:t>
            </w:r>
            <w:r>
              <w:rPr>
                <w:sz w:val="24"/>
              </w:rPr>
              <w:t>жизни</w:t>
            </w:r>
            <w:r>
              <w:rPr>
                <w:spacing w:val="40"/>
                <w:sz w:val="24"/>
              </w:rPr>
              <w:t xml:space="preserve"> </w:t>
            </w:r>
            <w:r>
              <w:rPr>
                <w:sz w:val="24"/>
              </w:rPr>
              <w:t>человека</w:t>
            </w:r>
            <w:r>
              <w:rPr>
                <w:spacing w:val="37"/>
                <w:sz w:val="24"/>
              </w:rPr>
              <w:t xml:space="preserve"> </w:t>
            </w:r>
            <w:r>
              <w:rPr>
                <w:sz w:val="24"/>
              </w:rPr>
              <w:t xml:space="preserve">и </w:t>
            </w:r>
            <w:r>
              <w:rPr>
                <w:spacing w:val="-2"/>
                <w:sz w:val="24"/>
              </w:rPr>
              <w:t>общества</w:t>
            </w:r>
          </w:p>
        </w:tc>
      </w:tr>
      <w:tr w:rsidR="00DD28B4" w14:paraId="2B53C06A" w14:textId="77777777">
        <w:trPr>
          <w:trHeight w:val="1034"/>
        </w:trPr>
        <w:tc>
          <w:tcPr>
            <w:tcW w:w="1078" w:type="dxa"/>
          </w:tcPr>
          <w:p w14:paraId="4B43B8B0" w14:textId="77777777" w:rsidR="00DD28B4" w:rsidRDefault="006F0148">
            <w:pPr>
              <w:pStyle w:val="TableParagraph"/>
              <w:ind w:left="10"/>
              <w:jc w:val="center"/>
              <w:rPr>
                <w:sz w:val="24"/>
              </w:rPr>
            </w:pPr>
            <w:r>
              <w:rPr>
                <w:spacing w:val="-5"/>
                <w:sz w:val="24"/>
              </w:rPr>
              <w:t>2.6</w:t>
            </w:r>
          </w:p>
        </w:tc>
        <w:tc>
          <w:tcPr>
            <w:tcW w:w="7996" w:type="dxa"/>
          </w:tcPr>
          <w:p w14:paraId="00111B5F" w14:textId="77777777" w:rsidR="00DD28B4" w:rsidRDefault="006F0148">
            <w:pPr>
              <w:pStyle w:val="TableParagraph"/>
              <w:ind w:right="52"/>
              <w:jc w:val="both"/>
              <w:rPr>
                <w:sz w:val="24"/>
              </w:rPr>
            </w:pPr>
            <w:r>
              <w:rPr>
                <w:sz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14:paraId="47095F20" w14:textId="77777777" w:rsidR="00DD28B4" w:rsidRDefault="00DD28B4">
      <w:pPr>
        <w:pStyle w:val="a3"/>
        <w:spacing w:before="24"/>
        <w:ind w:left="0" w:firstLine="0"/>
        <w:jc w:val="left"/>
        <w:rPr>
          <w:b/>
        </w:rPr>
      </w:pPr>
    </w:p>
    <w:p w14:paraId="4D933414" w14:textId="77777777" w:rsidR="00DD28B4" w:rsidRDefault="006F0148">
      <w:pPr>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(9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3EF38D5B" w14:textId="77777777">
        <w:trPr>
          <w:trHeight w:val="1031"/>
        </w:trPr>
        <w:tc>
          <w:tcPr>
            <w:tcW w:w="1702" w:type="dxa"/>
          </w:tcPr>
          <w:p w14:paraId="2341BADC" w14:textId="77777777" w:rsidR="00DD28B4" w:rsidRDefault="006F0148">
            <w:pPr>
              <w:pStyle w:val="TableParagraph"/>
              <w:spacing w:before="99"/>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2BAA4A5D" w14:textId="77777777" w:rsidR="00DD28B4" w:rsidRDefault="006F0148">
            <w:pPr>
              <w:pStyle w:val="TableParagraph"/>
              <w:spacing w:before="99"/>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2F7603CF" w14:textId="77777777">
        <w:trPr>
          <w:trHeight w:val="479"/>
        </w:trPr>
        <w:tc>
          <w:tcPr>
            <w:tcW w:w="1702" w:type="dxa"/>
          </w:tcPr>
          <w:p w14:paraId="20829F0C" w14:textId="77777777" w:rsidR="00DD28B4" w:rsidRDefault="006F0148">
            <w:pPr>
              <w:pStyle w:val="TableParagraph"/>
              <w:ind w:left="10" w:right="3"/>
              <w:jc w:val="center"/>
              <w:rPr>
                <w:sz w:val="24"/>
              </w:rPr>
            </w:pPr>
            <w:r>
              <w:rPr>
                <w:spacing w:val="-10"/>
                <w:sz w:val="24"/>
              </w:rPr>
              <w:t>1</w:t>
            </w:r>
          </w:p>
        </w:tc>
        <w:tc>
          <w:tcPr>
            <w:tcW w:w="7372" w:type="dxa"/>
          </w:tcPr>
          <w:p w14:paraId="4E1C51AC" w14:textId="77777777" w:rsidR="00DD28B4" w:rsidRDefault="006F0148">
            <w:pPr>
              <w:pStyle w:val="TableParagraph"/>
              <w:rPr>
                <w:sz w:val="24"/>
              </w:rPr>
            </w:pPr>
            <w:r>
              <w:rPr>
                <w:sz w:val="24"/>
              </w:rPr>
              <w:t>По</w:t>
            </w:r>
            <w:r>
              <w:rPr>
                <w:spacing w:val="-4"/>
                <w:sz w:val="24"/>
              </w:rPr>
              <w:t xml:space="preserve"> </w:t>
            </w:r>
            <w:r>
              <w:rPr>
                <w:sz w:val="24"/>
              </w:rPr>
              <w:t>теме</w:t>
            </w:r>
            <w:r>
              <w:rPr>
                <w:spacing w:val="-2"/>
                <w:sz w:val="24"/>
              </w:rPr>
              <w:t xml:space="preserve"> </w:t>
            </w:r>
            <w:r>
              <w:rPr>
                <w:sz w:val="24"/>
              </w:rPr>
              <w:t>"Человек</w:t>
            </w:r>
            <w:r>
              <w:rPr>
                <w:spacing w:val="1"/>
                <w:sz w:val="24"/>
              </w:rPr>
              <w:t xml:space="preserve"> </w:t>
            </w:r>
            <w:r>
              <w:rPr>
                <w:sz w:val="24"/>
              </w:rPr>
              <w:t>в</w:t>
            </w:r>
            <w:r>
              <w:rPr>
                <w:spacing w:val="-1"/>
                <w:sz w:val="24"/>
              </w:rPr>
              <w:t xml:space="preserve"> </w:t>
            </w:r>
            <w:r>
              <w:rPr>
                <w:sz w:val="24"/>
              </w:rPr>
              <w:t>политическом</w:t>
            </w:r>
            <w:r>
              <w:rPr>
                <w:spacing w:val="-3"/>
                <w:sz w:val="24"/>
              </w:rPr>
              <w:t xml:space="preserve"> </w:t>
            </w:r>
            <w:r>
              <w:rPr>
                <w:spacing w:val="-2"/>
                <w:sz w:val="24"/>
              </w:rPr>
              <w:t>измерении"</w:t>
            </w:r>
          </w:p>
        </w:tc>
      </w:tr>
      <w:tr w:rsidR="00DD28B4" w14:paraId="3A718C78" w14:textId="77777777">
        <w:trPr>
          <w:trHeight w:val="1584"/>
        </w:trPr>
        <w:tc>
          <w:tcPr>
            <w:tcW w:w="1702" w:type="dxa"/>
          </w:tcPr>
          <w:p w14:paraId="5D7CEB3F" w14:textId="77777777" w:rsidR="00DD28B4" w:rsidRDefault="006F0148">
            <w:pPr>
              <w:pStyle w:val="TableParagraph"/>
              <w:ind w:left="10"/>
              <w:jc w:val="center"/>
              <w:rPr>
                <w:sz w:val="24"/>
              </w:rPr>
            </w:pPr>
            <w:r>
              <w:rPr>
                <w:spacing w:val="-5"/>
                <w:sz w:val="24"/>
              </w:rPr>
              <w:t>1.1</w:t>
            </w:r>
          </w:p>
        </w:tc>
        <w:tc>
          <w:tcPr>
            <w:tcW w:w="7372" w:type="dxa"/>
          </w:tcPr>
          <w:p w14:paraId="1C59C1EE" w14:textId="77777777" w:rsidR="00DD28B4" w:rsidRDefault="006F0148">
            <w:pPr>
              <w:pStyle w:val="TableParagraph"/>
              <w:ind w:right="48"/>
              <w:jc w:val="both"/>
              <w:rPr>
                <w:sz w:val="24"/>
              </w:rPr>
            </w:pPr>
            <w:r>
              <w:rPr>
                <w:sz w:val="24"/>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tc>
      </w:tr>
      <w:tr w:rsidR="00DD28B4" w14:paraId="3A0171BC" w14:textId="77777777">
        <w:trPr>
          <w:trHeight w:val="1031"/>
        </w:trPr>
        <w:tc>
          <w:tcPr>
            <w:tcW w:w="1702" w:type="dxa"/>
          </w:tcPr>
          <w:p w14:paraId="3126BC99" w14:textId="77777777" w:rsidR="00DD28B4" w:rsidRDefault="006F0148">
            <w:pPr>
              <w:pStyle w:val="TableParagraph"/>
              <w:ind w:left="10"/>
              <w:jc w:val="center"/>
              <w:rPr>
                <w:sz w:val="24"/>
              </w:rPr>
            </w:pPr>
            <w:r>
              <w:rPr>
                <w:spacing w:val="-5"/>
                <w:sz w:val="24"/>
              </w:rPr>
              <w:t>1.2</w:t>
            </w:r>
          </w:p>
        </w:tc>
        <w:tc>
          <w:tcPr>
            <w:tcW w:w="7372" w:type="dxa"/>
          </w:tcPr>
          <w:p w14:paraId="361E0DBA" w14:textId="77777777" w:rsidR="00DD28B4" w:rsidRDefault="006F0148">
            <w:pPr>
              <w:pStyle w:val="TableParagraph"/>
              <w:ind w:right="50"/>
              <w:jc w:val="both"/>
              <w:rPr>
                <w:sz w:val="24"/>
              </w:rPr>
            </w:pPr>
            <w:r>
              <w:rPr>
                <w:sz w:val="24"/>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tc>
      </w:tr>
      <w:tr w:rsidR="00DD28B4" w14:paraId="3472ADD4" w14:textId="77777777">
        <w:trPr>
          <w:trHeight w:val="2136"/>
        </w:trPr>
        <w:tc>
          <w:tcPr>
            <w:tcW w:w="1702" w:type="dxa"/>
          </w:tcPr>
          <w:p w14:paraId="647518FA" w14:textId="77777777" w:rsidR="00DD28B4" w:rsidRDefault="006F0148">
            <w:pPr>
              <w:pStyle w:val="TableParagraph"/>
              <w:ind w:left="10"/>
              <w:jc w:val="center"/>
              <w:rPr>
                <w:sz w:val="24"/>
              </w:rPr>
            </w:pPr>
            <w:r>
              <w:rPr>
                <w:spacing w:val="-5"/>
                <w:sz w:val="24"/>
              </w:rPr>
              <w:t>1.3</w:t>
            </w:r>
          </w:p>
        </w:tc>
        <w:tc>
          <w:tcPr>
            <w:tcW w:w="7372" w:type="dxa"/>
          </w:tcPr>
          <w:p w14:paraId="7B4C2D4C" w14:textId="77777777" w:rsidR="00DD28B4" w:rsidRDefault="006F0148">
            <w:pPr>
              <w:pStyle w:val="TableParagraph"/>
              <w:ind w:right="45"/>
              <w:jc w:val="both"/>
              <w:rPr>
                <w:sz w:val="24"/>
              </w:rPr>
            </w:pPr>
            <w:r>
              <w:rPr>
                <w:sz w:val="24"/>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 экономического кризиса в государстве</w:t>
            </w:r>
          </w:p>
        </w:tc>
      </w:tr>
      <w:tr w:rsidR="00DD28B4" w14:paraId="3A052D00" w14:textId="77777777">
        <w:trPr>
          <w:trHeight w:val="1033"/>
        </w:trPr>
        <w:tc>
          <w:tcPr>
            <w:tcW w:w="1702" w:type="dxa"/>
          </w:tcPr>
          <w:p w14:paraId="2E83632D" w14:textId="77777777" w:rsidR="00DD28B4" w:rsidRDefault="006F0148">
            <w:pPr>
              <w:pStyle w:val="TableParagraph"/>
              <w:ind w:left="10"/>
              <w:jc w:val="center"/>
              <w:rPr>
                <w:sz w:val="24"/>
              </w:rPr>
            </w:pPr>
            <w:r>
              <w:rPr>
                <w:spacing w:val="-5"/>
                <w:sz w:val="24"/>
              </w:rPr>
              <w:t>1.4</w:t>
            </w:r>
          </w:p>
        </w:tc>
        <w:tc>
          <w:tcPr>
            <w:tcW w:w="7372" w:type="dxa"/>
          </w:tcPr>
          <w:p w14:paraId="018081EE" w14:textId="77777777" w:rsidR="00DD28B4" w:rsidRDefault="006F0148">
            <w:pPr>
              <w:pStyle w:val="TableParagraph"/>
              <w:ind w:right="47"/>
              <w:jc w:val="both"/>
              <w:rPr>
                <w:sz w:val="24"/>
              </w:rPr>
            </w:pPr>
            <w:r>
              <w:rPr>
                <w:sz w:val="24"/>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rsidR="00DD28B4" w14:paraId="7E6868C8" w14:textId="77777777">
        <w:trPr>
          <w:trHeight w:val="479"/>
        </w:trPr>
        <w:tc>
          <w:tcPr>
            <w:tcW w:w="1702" w:type="dxa"/>
          </w:tcPr>
          <w:p w14:paraId="739C32EA" w14:textId="77777777" w:rsidR="00DD28B4" w:rsidRDefault="006F0148">
            <w:pPr>
              <w:pStyle w:val="TableParagraph"/>
              <w:spacing w:before="99"/>
              <w:ind w:left="10"/>
              <w:jc w:val="center"/>
              <w:rPr>
                <w:sz w:val="24"/>
              </w:rPr>
            </w:pPr>
            <w:r>
              <w:rPr>
                <w:spacing w:val="-5"/>
                <w:sz w:val="24"/>
              </w:rPr>
              <w:t>1.5</w:t>
            </w:r>
          </w:p>
        </w:tc>
        <w:tc>
          <w:tcPr>
            <w:tcW w:w="7372" w:type="dxa"/>
          </w:tcPr>
          <w:p w14:paraId="4A5A1F1D" w14:textId="77777777" w:rsidR="00DD28B4" w:rsidRDefault="006F0148">
            <w:pPr>
              <w:pStyle w:val="TableParagraph"/>
              <w:spacing w:before="99"/>
              <w:rPr>
                <w:sz w:val="24"/>
              </w:rPr>
            </w:pPr>
            <w:r>
              <w:rPr>
                <w:sz w:val="24"/>
              </w:rPr>
              <w:t>Сравнивать</w:t>
            </w:r>
            <w:r>
              <w:rPr>
                <w:spacing w:val="65"/>
                <w:sz w:val="24"/>
              </w:rPr>
              <w:t xml:space="preserve"> </w:t>
            </w:r>
            <w:r>
              <w:rPr>
                <w:sz w:val="24"/>
              </w:rPr>
              <w:t>(в</w:t>
            </w:r>
            <w:r>
              <w:rPr>
                <w:spacing w:val="63"/>
                <w:sz w:val="24"/>
              </w:rPr>
              <w:t xml:space="preserve"> </w:t>
            </w:r>
            <w:r>
              <w:rPr>
                <w:sz w:val="24"/>
              </w:rPr>
              <w:t>том</w:t>
            </w:r>
            <w:r>
              <w:rPr>
                <w:spacing w:val="64"/>
                <w:sz w:val="24"/>
              </w:rPr>
              <w:t xml:space="preserve"> </w:t>
            </w:r>
            <w:r>
              <w:rPr>
                <w:sz w:val="24"/>
              </w:rPr>
              <w:t>числе</w:t>
            </w:r>
            <w:r>
              <w:rPr>
                <w:spacing w:val="62"/>
                <w:sz w:val="24"/>
              </w:rPr>
              <w:t xml:space="preserve"> </w:t>
            </w:r>
            <w:r>
              <w:rPr>
                <w:sz w:val="24"/>
              </w:rPr>
              <w:t>устанавливать</w:t>
            </w:r>
            <w:r>
              <w:rPr>
                <w:spacing w:val="64"/>
                <w:sz w:val="24"/>
              </w:rPr>
              <w:t xml:space="preserve"> </w:t>
            </w:r>
            <w:r>
              <w:rPr>
                <w:sz w:val="24"/>
              </w:rPr>
              <w:t>основания</w:t>
            </w:r>
            <w:r>
              <w:rPr>
                <w:spacing w:val="67"/>
                <w:sz w:val="24"/>
              </w:rPr>
              <w:t xml:space="preserve"> </w:t>
            </w:r>
            <w:r>
              <w:rPr>
                <w:sz w:val="24"/>
              </w:rPr>
              <w:t>для</w:t>
            </w:r>
            <w:r>
              <w:rPr>
                <w:spacing w:val="64"/>
                <w:sz w:val="24"/>
              </w:rPr>
              <w:t xml:space="preserve"> </w:t>
            </w:r>
            <w:r>
              <w:rPr>
                <w:spacing w:val="-2"/>
                <w:sz w:val="24"/>
              </w:rPr>
              <w:t>сравнения)</w:t>
            </w:r>
          </w:p>
        </w:tc>
      </w:tr>
    </w:tbl>
    <w:p w14:paraId="0688CB47"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39D53FDD" w14:textId="77777777">
        <w:trPr>
          <w:trHeight w:val="1583"/>
        </w:trPr>
        <w:tc>
          <w:tcPr>
            <w:tcW w:w="1702" w:type="dxa"/>
          </w:tcPr>
          <w:p w14:paraId="48EB17C4" w14:textId="77777777" w:rsidR="00DD28B4" w:rsidRDefault="00DD28B4">
            <w:pPr>
              <w:pStyle w:val="TableParagraph"/>
              <w:spacing w:before="0"/>
              <w:ind w:left="0"/>
              <w:rPr>
                <w:sz w:val="24"/>
              </w:rPr>
            </w:pPr>
          </w:p>
        </w:tc>
        <w:tc>
          <w:tcPr>
            <w:tcW w:w="7372" w:type="dxa"/>
          </w:tcPr>
          <w:p w14:paraId="7DFBA426" w14:textId="77777777" w:rsidR="00DD28B4" w:rsidRDefault="006F0148">
            <w:pPr>
              <w:pStyle w:val="TableParagraph"/>
              <w:spacing w:before="99"/>
              <w:ind w:right="46"/>
              <w:jc w:val="both"/>
              <w:rPr>
                <w:sz w:val="24"/>
              </w:rPr>
            </w:pPr>
            <w:r>
              <w:rPr>
                <w:sz w:val="24"/>
              </w:rPr>
              <w:t>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tc>
      </w:tr>
      <w:tr w:rsidR="00DD28B4" w14:paraId="4183E2E7" w14:textId="77777777">
        <w:trPr>
          <w:trHeight w:val="1307"/>
        </w:trPr>
        <w:tc>
          <w:tcPr>
            <w:tcW w:w="1702" w:type="dxa"/>
          </w:tcPr>
          <w:p w14:paraId="44FFD714" w14:textId="77777777" w:rsidR="00DD28B4" w:rsidRDefault="006F0148">
            <w:pPr>
              <w:pStyle w:val="TableParagraph"/>
              <w:spacing w:before="99"/>
              <w:ind w:left="10"/>
              <w:jc w:val="center"/>
              <w:rPr>
                <w:sz w:val="24"/>
              </w:rPr>
            </w:pPr>
            <w:r>
              <w:rPr>
                <w:spacing w:val="-5"/>
                <w:sz w:val="24"/>
              </w:rPr>
              <w:t>1.6</w:t>
            </w:r>
          </w:p>
        </w:tc>
        <w:tc>
          <w:tcPr>
            <w:tcW w:w="7372" w:type="dxa"/>
          </w:tcPr>
          <w:p w14:paraId="25EAF348" w14:textId="77777777" w:rsidR="00DD28B4" w:rsidRDefault="006F0148">
            <w:pPr>
              <w:pStyle w:val="TableParagraph"/>
              <w:spacing w:before="99"/>
              <w:ind w:right="50"/>
              <w:jc w:val="both"/>
              <w:rPr>
                <w:sz w:val="24"/>
              </w:rPr>
            </w:pPr>
            <w:r>
              <w:rPr>
                <w:sz w:val="24"/>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rsidR="00DD28B4" w14:paraId="6D5334C1" w14:textId="77777777">
        <w:trPr>
          <w:trHeight w:val="2412"/>
        </w:trPr>
        <w:tc>
          <w:tcPr>
            <w:tcW w:w="1702" w:type="dxa"/>
          </w:tcPr>
          <w:p w14:paraId="7BA49846" w14:textId="77777777" w:rsidR="00DD28B4" w:rsidRDefault="006F0148">
            <w:pPr>
              <w:pStyle w:val="TableParagraph"/>
              <w:spacing w:before="99"/>
              <w:ind w:left="10"/>
              <w:jc w:val="center"/>
              <w:rPr>
                <w:sz w:val="24"/>
              </w:rPr>
            </w:pPr>
            <w:r>
              <w:rPr>
                <w:spacing w:val="-5"/>
                <w:sz w:val="24"/>
              </w:rPr>
              <w:t>1.7</w:t>
            </w:r>
          </w:p>
        </w:tc>
        <w:tc>
          <w:tcPr>
            <w:tcW w:w="7372" w:type="dxa"/>
          </w:tcPr>
          <w:p w14:paraId="7472A5E5" w14:textId="77777777" w:rsidR="00DD28B4" w:rsidRDefault="006F0148">
            <w:pPr>
              <w:pStyle w:val="TableParagraph"/>
              <w:spacing w:before="99"/>
              <w:ind w:right="48"/>
              <w:jc w:val="both"/>
              <w:rPr>
                <w:sz w:val="24"/>
              </w:rPr>
            </w:pPr>
            <w:r>
              <w:rPr>
                <w:sz w:val="24"/>
              </w:rPr>
              <w:t>Использовать полученные знания для объяснения сущности</w:t>
            </w:r>
            <w:r>
              <w:rPr>
                <w:spacing w:val="40"/>
                <w:sz w:val="24"/>
              </w:rPr>
              <w:t xml:space="preserve"> </w:t>
            </w:r>
            <w:r>
              <w:rPr>
                <w:sz w:val="24"/>
              </w:rPr>
              <w:t>политики,</w:t>
            </w:r>
            <w:r>
              <w:rPr>
                <w:spacing w:val="-3"/>
                <w:sz w:val="24"/>
              </w:rPr>
              <w:t xml:space="preserve"> </w:t>
            </w:r>
            <w:r>
              <w:rPr>
                <w:sz w:val="24"/>
              </w:rPr>
              <w:t>политической</w:t>
            </w:r>
            <w:r>
              <w:rPr>
                <w:spacing w:val="-3"/>
                <w:sz w:val="24"/>
              </w:rPr>
              <w:t xml:space="preserve"> </w:t>
            </w:r>
            <w:r>
              <w:rPr>
                <w:sz w:val="24"/>
              </w:rPr>
              <w:t>власти,</w:t>
            </w:r>
            <w:r>
              <w:rPr>
                <w:spacing w:val="-3"/>
                <w:sz w:val="24"/>
              </w:rPr>
              <w:t xml:space="preserve"> </w:t>
            </w:r>
            <w:r>
              <w:rPr>
                <w:sz w:val="24"/>
              </w:rPr>
              <w:t>значения</w:t>
            </w:r>
            <w:r>
              <w:rPr>
                <w:spacing w:val="-3"/>
                <w:sz w:val="24"/>
              </w:rPr>
              <w:t xml:space="preserve"> </w:t>
            </w:r>
            <w:r>
              <w:rPr>
                <w:sz w:val="24"/>
              </w:rPr>
              <w:t>политической</w:t>
            </w:r>
            <w:r>
              <w:rPr>
                <w:spacing w:val="-2"/>
                <w:sz w:val="24"/>
              </w:rPr>
              <w:t xml:space="preserve"> </w:t>
            </w:r>
            <w:r>
              <w:rPr>
                <w:sz w:val="24"/>
              </w:rPr>
              <w:t>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tc>
      </w:tr>
      <w:tr w:rsidR="00DD28B4" w14:paraId="0FF3B46F" w14:textId="77777777">
        <w:trPr>
          <w:trHeight w:val="1031"/>
        </w:trPr>
        <w:tc>
          <w:tcPr>
            <w:tcW w:w="1702" w:type="dxa"/>
          </w:tcPr>
          <w:p w14:paraId="2C1BC5FA" w14:textId="77777777" w:rsidR="00DD28B4" w:rsidRDefault="006F0148">
            <w:pPr>
              <w:pStyle w:val="TableParagraph"/>
              <w:ind w:left="10"/>
              <w:jc w:val="center"/>
              <w:rPr>
                <w:sz w:val="24"/>
              </w:rPr>
            </w:pPr>
            <w:r>
              <w:rPr>
                <w:spacing w:val="-5"/>
                <w:sz w:val="24"/>
              </w:rPr>
              <w:t>1.8</w:t>
            </w:r>
          </w:p>
        </w:tc>
        <w:tc>
          <w:tcPr>
            <w:tcW w:w="7372" w:type="dxa"/>
          </w:tcPr>
          <w:p w14:paraId="4086D705" w14:textId="77777777" w:rsidR="00DD28B4" w:rsidRDefault="006F0148">
            <w:pPr>
              <w:pStyle w:val="TableParagraph"/>
              <w:ind w:right="49"/>
              <w:jc w:val="both"/>
              <w:rPr>
                <w:sz w:val="24"/>
              </w:rPr>
            </w:pPr>
            <w:r>
              <w:rPr>
                <w:sz w:val="24"/>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rsidR="00DD28B4" w14:paraId="47A61246" w14:textId="77777777">
        <w:trPr>
          <w:trHeight w:val="1583"/>
        </w:trPr>
        <w:tc>
          <w:tcPr>
            <w:tcW w:w="1702" w:type="dxa"/>
          </w:tcPr>
          <w:p w14:paraId="135DC318" w14:textId="77777777" w:rsidR="00DD28B4" w:rsidRDefault="006F0148">
            <w:pPr>
              <w:pStyle w:val="TableParagraph"/>
              <w:ind w:left="10"/>
              <w:jc w:val="center"/>
              <w:rPr>
                <w:sz w:val="24"/>
              </w:rPr>
            </w:pPr>
            <w:r>
              <w:rPr>
                <w:spacing w:val="-5"/>
                <w:sz w:val="24"/>
              </w:rPr>
              <w:t>1.9</w:t>
            </w:r>
          </w:p>
        </w:tc>
        <w:tc>
          <w:tcPr>
            <w:tcW w:w="7372" w:type="dxa"/>
          </w:tcPr>
          <w:p w14:paraId="0F122F1D" w14:textId="77777777" w:rsidR="00DD28B4" w:rsidRDefault="006F0148">
            <w:pPr>
              <w:pStyle w:val="TableParagraph"/>
              <w:ind w:right="50"/>
              <w:jc w:val="both"/>
              <w:rPr>
                <w:sz w:val="24"/>
              </w:rPr>
            </w:pPr>
            <w:r>
              <w:rPr>
                <w:sz w:val="24"/>
              </w:rPr>
              <w:t xml:space="preserve">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w:t>
            </w:r>
            <w:r>
              <w:rPr>
                <w:spacing w:val="-2"/>
                <w:sz w:val="24"/>
              </w:rPr>
              <w:t>движения</w:t>
            </w:r>
          </w:p>
        </w:tc>
      </w:tr>
      <w:tr w:rsidR="00DD28B4" w14:paraId="0771EC31" w14:textId="77777777">
        <w:trPr>
          <w:trHeight w:val="1859"/>
        </w:trPr>
        <w:tc>
          <w:tcPr>
            <w:tcW w:w="1702" w:type="dxa"/>
          </w:tcPr>
          <w:p w14:paraId="4917DDBF" w14:textId="77777777" w:rsidR="00DD28B4" w:rsidRDefault="006F0148">
            <w:pPr>
              <w:pStyle w:val="TableParagraph"/>
              <w:ind w:left="10"/>
              <w:jc w:val="center"/>
              <w:rPr>
                <w:sz w:val="24"/>
              </w:rPr>
            </w:pPr>
            <w:r>
              <w:rPr>
                <w:spacing w:val="-4"/>
                <w:sz w:val="24"/>
              </w:rPr>
              <w:t>1.10</w:t>
            </w:r>
          </w:p>
        </w:tc>
        <w:tc>
          <w:tcPr>
            <w:tcW w:w="7372" w:type="dxa"/>
          </w:tcPr>
          <w:p w14:paraId="33A2CBD1" w14:textId="77777777" w:rsidR="00DD28B4" w:rsidRDefault="006F0148">
            <w:pPr>
              <w:pStyle w:val="TableParagraph"/>
              <w:ind w:right="49"/>
              <w:jc w:val="both"/>
              <w:rPr>
                <w:sz w:val="24"/>
              </w:rPr>
            </w:pPr>
            <w:r>
              <w:rPr>
                <w:sz w:val="24"/>
              </w:rPr>
              <w:t>Овладевать смысловым чтением фрагментов Конституции</w:t>
            </w:r>
            <w:r>
              <w:rPr>
                <w:spacing w:val="40"/>
                <w:sz w:val="24"/>
              </w:rPr>
              <w:t xml:space="preserve"> </w:t>
            </w:r>
            <w:r>
              <w:rPr>
                <w:sz w:val="24"/>
              </w:rPr>
              <w:t>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tc>
      </w:tr>
      <w:tr w:rsidR="00DD28B4" w14:paraId="6905E547" w14:textId="77777777">
        <w:trPr>
          <w:trHeight w:val="1584"/>
        </w:trPr>
        <w:tc>
          <w:tcPr>
            <w:tcW w:w="1702" w:type="dxa"/>
          </w:tcPr>
          <w:p w14:paraId="387ED06B" w14:textId="77777777" w:rsidR="00DD28B4" w:rsidRDefault="006F0148">
            <w:pPr>
              <w:pStyle w:val="TableParagraph"/>
              <w:ind w:left="10"/>
              <w:jc w:val="center"/>
              <w:rPr>
                <w:sz w:val="24"/>
              </w:rPr>
            </w:pPr>
            <w:r>
              <w:rPr>
                <w:spacing w:val="-4"/>
                <w:sz w:val="24"/>
              </w:rPr>
              <w:t>1.11</w:t>
            </w:r>
          </w:p>
        </w:tc>
        <w:tc>
          <w:tcPr>
            <w:tcW w:w="7372" w:type="dxa"/>
          </w:tcPr>
          <w:p w14:paraId="740E70AF" w14:textId="77777777" w:rsidR="00DD28B4" w:rsidRDefault="006F0148">
            <w:pPr>
              <w:pStyle w:val="TableParagraph"/>
              <w:ind w:right="50"/>
              <w:jc w:val="both"/>
              <w:rPr>
                <w:sz w:val="24"/>
              </w:rPr>
            </w:pPr>
            <w:r>
              <w:rPr>
                <w:sz w:val="24"/>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DD28B4" w14:paraId="2D56E237" w14:textId="77777777">
        <w:trPr>
          <w:trHeight w:val="1033"/>
        </w:trPr>
        <w:tc>
          <w:tcPr>
            <w:tcW w:w="1702" w:type="dxa"/>
          </w:tcPr>
          <w:p w14:paraId="2239D0CD" w14:textId="77777777" w:rsidR="00DD28B4" w:rsidRDefault="006F0148">
            <w:pPr>
              <w:pStyle w:val="TableParagraph"/>
              <w:ind w:left="10"/>
              <w:jc w:val="center"/>
              <w:rPr>
                <w:sz w:val="24"/>
              </w:rPr>
            </w:pPr>
            <w:r>
              <w:rPr>
                <w:spacing w:val="-4"/>
                <w:sz w:val="24"/>
              </w:rPr>
              <w:t>1.12</w:t>
            </w:r>
          </w:p>
        </w:tc>
        <w:tc>
          <w:tcPr>
            <w:tcW w:w="7372" w:type="dxa"/>
          </w:tcPr>
          <w:p w14:paraId="1F0C138E" w14:textId="77777777" w:rsidR="00DD28B4" w:rsidRDefault="006F0148">
            <w:pPr>
              <w:pStyle w:val="TableParagraph"/>
              <w:ind w:right="49"/>
              <w:jc w:val="both"/>
              <w:rPr>
                <w:sz w:val="24"/>
              </w:rPr>
            </w:pPr>
            <w:r>
              <w:rPr>
                <w:sz w:val="24"/>
              </w:rPr>
              <w:t>Анализировать и конкретизировать социальную информацию о формах участия граждан нашей страны в политической жизни, о выборах и референдуме</w:t>
            </w:r>
          </w:p>
        </w:tc>
      </w:tr>
      <w:tr w:rsidR="00DD28B4" w14:paraId="3344C665" w14:textId="77777777">
        <w:trPr>
          <w:trHeight w:val="1584"/>
        </w:trPr>
        <w:tc>
          <w:tcPr>
            <w:tcW w:w="1702" w:type="dxa"/>
          </w:tcPr>
          <w:p w14:paraId="79311139" w14:textId="77777777" w:rsidR="00DD28B4" w:rsidRDefault="006F0148">
            <w:pPr>
              <w:pStyle w:val="TableParagraph"/>
              <w:spacing w:before="99"/>
              <w:ind w:left="10"/>
              <w:jc w:val="center"/>
              <w:rPr>
                <w:sz w:val="24"/>
              </w:rPr>
            </w:pPr>
            <w:r>
              <w:rPr>
                <w:spacing w:val="-4"/>
                <w:sz w:val="24"/>
              </w:rPr>
              <w:t>1.13</w:t>
            </w:r>
          </w:p>
        </w:tc>
        <w:tc>
          <w:tcPr>
            <w:tcW w:w="7372" w:type="dxa"/>
          </w:tcPr>
          <w:p w14:paraId="6A6EAF37" w14:textId="77777777" w:rsidR="00DD28B4" w:rsidRDefault="006F0148">
            <w:pPr>
              <w:pStyle w:val="TableParagraph"/>
              <w:spacing w:before="99"/>
              <w:ind w:right="50"/>
              <w:jc w:val="both"/>
              <w:rPr>
                <w:sz w:val="24"/>
              </w:rPr>
            </w:pPr>
            <w:r>
              <w:rPr>
                <w:sz w:val="24"/>
              </w:rPr>
              <w:t xml:space="preserve">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w:t>
            </w:r>
            <w:r>
              <w:rPr>
                <w:spacing w:val="-2"/>
                <w:sz w:val="24"/>
              </w:rPr>
              <w:t>дискуссии</w:t>
            </w:r>
          </w:p>
        </w:tc>
      </w:tr>
      <w:tr w:rsidR="00DD28B4" w14:paraId="5CC1EC65" w14:textId="77777777">
        <w:trPr>
          <w:trHeight w:val="1031"/>
        </w:trPr>
        <w:tc>
          <w:tcPr>
            <w:tcW w:w="1702" w:type="dxa"/>
          </w:tcPr>
          <w:p w14:paraId="707BDC5E" w14:textId="77777777" w:rsidR="00DD28B4" w:rsidRDefault="006F0148">
            <w:pPr>
              <w:pStyle w:val="TableParagraph"/>
              <w:spacing w:before="99"/>
              <w:ind w:left="10"/>
              <w:jc w:val="center"/>
              <w:rPr>
                <w:sz w:val="24"/>
              </w:rPr>
            </w:pPr>
            <w:r>
              <w:rPr>
                <w:spacing w:val="-4"/>
                <w:sz w:val="24"/>
              </w:rPr>
              <w:t>1.14</w:t>
            </w:r>
          </w:p>
        </w:tc>
        <w:tc>
          <w:tcPr>
            <w:tcW w:w="7372" w:type="dxa"/>
          </w:tcPr>
          <w:p w14:paraId="5AC1ED85" w14:textId="77777777" w:rsidR="00DD28B4" w:rsidRDefault="006F0148">
            <w:pPr>
              <w:pStyle w:val="TableParagraph"/>
              <w:spacing w:before="99"/>
              <w:ind w:right="49"/>
              <w:jc w:val="both"/>
              <w:rPr>
                <w:sz w:val="24"/>
              </w:rPr>
            </w:pPr>
            <w:r>
              <w:rPr>
                <w:sz w:val="24"/>
              </w:rPr>
              <w:t>Использовать полученные знания в практической учебной деятельности (включая выполнение проектов индивидуально и в группе),</w:t>
            </w:r>
            <w:r>
              <w:rPr>
                <w:spacing w:val="48"/>
                <w:sz w:val="24"/>
              </w:rPr>
              <w:t xml:space="preserve"> </w:t>
            </w:r>
            <w:r>
              <w:rPr>
                <w:sz w:val="24"/>
              </w:rPr>
              <w:t>в</w:t>
            </w:r>
            <w:r>
              <w:rPr>
                <w:spacing w:val="49"/>
                <w:sz w:val="24"/>
              </w:rPr>
              <w:t xml:space="preserve"> </w:t>
            </w:r>
            <w:r>
              <w:rPr>
                <w:sz w:val="24"/>
              </w:rPr>
              <w:t>повседневной</w:t>
            </w:r>
            <w:r>
              <w:rPr>
                <w:spacing w:val="53"/>
                <w:sz w:val="24"/>
              </w:rPr>
              <w:t xml:space="preserve"> </w:t>
            </w:r>
            <w:r>
              <w:rPr>
                <w:sz w:val="24"/>
              </w:rPr>
              <w:t>жизни</w:t>
            </w:r>
            <w:r>
              <w:rPr>
                <w:spacing w:val="51"/>
                <w:sz w:val="24"/>
              </w:rPr>
              <w:t xml:space="preserve"> </w:t>
            </w:r>
            <w:r>
              <w:rPr>
                <w:sz w:val="24"/>
              </w:rPr>
              <w:t>для</w:t>
            </w:r>
            <w:r>
              <w:rPr>
                <w:spacing w:val="50"/>
                <w:sz w:val="24"/>
              </w:rPr>
              <w:t xml:space="preserve"> </w:t>
            </w:r>
            <w:r>
              <w:rPr>
                <w:sz w:val="24"/>
              </w:rPr>
              <w:t>реализации</w:t>
            </w:r>
            <w:r>
              <w:rPr>
                <w:spacing w:val="51"/>
                <w:sz w:val="24"/>
              </w:rPr>
              <w:t xml:space="preserve"> </w:t>
            </w:r>
            <w:r>
              <w:rPr>
                <w:sz w:val="24"/>
              </w:rPr>
              <w:t>прав</w:t>
            </w:r>
            <w:r>
              <w:rPr>
                <w:spacing w:val="49"/>
                <w:sz w:val="24"/>
              </w:rPr>
              <w:t xml:space="preserve"> </w:t>
            </w:r>
            <w:r>
              <w:rPr>
                <w:sz w:val="24"/>
              </w:rPr>
              <w:t>гражданина</w:t>
            </w:r>
            <w:r>
              <w:rPr>
                <w:spacing w:val="52"/>
                <w:sz w:val="24"/>
              </w:rPr>
              <w:t xml:space="preserve"> </w:t>
            </w:r>
            <w:r>
              <w:rPr>
                <w:spacing w:val="-10"/>
                <w:sz w:val="24"/>
              </w:rPr>
              <w:t>в</w:t>
            </w:r>
          </w:p>
        </w:tc>
      </w:tr>
    </w:tbl>
    <w:p w14:paraId="1696B9CF"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377269B4" w14:textId="77777777">
        <w:trPr>
          <w:trHeight w:val="1032"/>
        </w:trPr>
        <w:tc>
          <w:tcPr>
            <w:tcW w:w="1702" w:type="dxa"/>
          </w:tcPr>
          <w:p w14:paraId="2F62E8E2" w14:textId="77777777" w:rsidR="00DD28B4" w:rsidRDefault="00DD28B4">
            <w:pPr>
              <w:pStyle w:val="TableParagraph"/>
              <w:spacing w:before="0"/>
              <w:ind w:left="0"/>
              <w:rPr>
                <w:sz w:val="24"/>
              </w:rPr>
            </w:pPr>
          </w:p>
        </w:tc>
        <w:tc>
          <w:tcPr>
            <w:tcW w:w="7372" w:type="dxa"/>
          </w:tcPr>
          <w:p w14:paraId="008CDFCD" w14:textId="77777777" w:rsidR="00DD28B4" w:rsidRDefault="006F0148">
            <w:pPr>
              <w:pStyle w:val="TableParagraph"/>
              <w:spacing w:before="99"/>
              <w:ind w:right="49"/>
              <w:jc w:val="both"/>
              <w:rPr>
                <w:sz w:val="24"/>
              </w:rPr>
            </w:pPr>
            <w:r>
              <w:rPr>
                <w:sz w:val="24"/>
              </w:rPr>
              <w:t>политической сфере, а</w:t>
            </w:r>
            <w:r>
              <w:rPr>
                <w:spacing w:val="-3"/>
                <w:sz w:val="24"/>
              </w:rPr>
              <w:t xml:space="preserve"> </w:t>
            </w:r>
            <w:r>
              <w:rPr>
                <w:sz w:val="24"/>
              </w:rPr>
              <w:t>также в публичном</w:t>
            </w:r>
            <w:r>
              <w:rPr>
                <w:spacing w:val="-2"/>
                <w:sz w:val="24"/>
              </w:rPr>
              <w:t xml:space="preserve"> </w:t>
            </w:r>
            <w:r>
              <w:rPr>
                <w:sz w:val="24"/>
              </w:rPr>
              <w:t>представлении результатов своей деятельности в соответствии с темой и ситуацией общения, особенностями аудитории и регламентом</w:t>
            </w:r>
          </w:p>
        </w:tc>
      </w:tr>
      <w:tr w:rsidR="00DD28B4" w14:paraId="433A1C5E" w14:textId="77777777">
        <w:trPr>
          <w:trHeight w:val="2135"/>
        </w:trPr>
        <w:tc>
          <w:tcPr>
            <w:tcW w:w="1702" w:type="dxa"/>
          </w:tcPr>
          <w:p w14:paraId="3B4DFB01" w14:textId="77777777" w:rsidR="00DD28B4" w:rsidRDefault="006F0148">
            <w:pPr>
              <w:pStyle w:val="TableParagraph"/>
              <w:spacing w:before="99"/>
              <w:ind w:left="10"/>
              <w:jc w:val="center"/>
              <w:rPr>
                <w:sz w:val="24"/>
              </w:rPr>
            </w:pPr>
            <w:r>
              <w:rPr>
                <w:spacing w:val="-4"/>
                <w:sz w:val="24"/>
              </w:rPr>
              <w:t>1.15</w:t>
            </w:r>
          </w:p>
        </w:tc>
        <w:tc>
          <w:tcPr>
            <w:tcW w:w="7372" w:type="dxa"/>
          </w:tcPr>
          <w:p w14:paraId="39A327C9" w14:textId="77777777" w:rsidR="00DD28B4" w:rsidRDefault="006F0148">
            <w:pPr>
              <w:pStyle w:val="TableParagraph"/>
              <w:spacing w:before="99"/>
              <w:ind w:right="50"/>
              <w:jc w:val="both"/>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tc>
      </w:tr>
      <w:tr w:rsidR="00DD28B4" w14:paraId="26D87A9F" w14:textId="77777777">
        <w:trPr>
          <w:trHeight w:val="479"/>
        </w:trPr>
        <w:tc>
          <w:tcPr>
            <w:tcW w:w="1702" w:type="dxa"/>
          </w:tcPr>
          <w:p w14:paraId="275F0D87" w14:textId="77777777" w:rsidR="00DD28B4" w:rsidRDefault="006F0148">
            <w:pPr>
              <w:pStyle w:val="TableParagraph"/>
              <w:spacing w:before="99"/>
              <w:ind w:left="10" w:right="3"/>
              <w:jc w:val="center"/>
              <w:rPr>
                <w:sz w:val="24"/>
              </w:rPr>
            </w:pPr>
            <w:r>
              <w:rPr>
                <w:spacing w:val="-10"/>
                <w:sz w:val="24"/>
              </w:rPr>
              <w:t>2</w:t>
            </w:r>
          </w:p>
        </w:tc>
        <w:tc>
          <w:tcPr>
            <w:tcW w:w="7372" w:type="dxa"/>
          </w:tcPr>
          <w:p w14:paraId="0496C38C" w14:textId="77777777" w:rsidR="00DD28B4" w:rsidRDefault="006F0148">
            <w:pPr>
              <w:pStyle w:val="TableParagraph"/>
              <w:spacing w:before="99"/>
              <w:rPr>
                <w:sz w:val="24"/>
              </w:rPr>
            </w:pPr>
            <w:r>
              <w:rPr>
                <w:sz w:val="24"/>
              </w:rPr>
              <w:t>По</w:t>
            </w:r>
            <w:r>
              <w:rPr>
                <w:spacing w:val="-3"/>
                <w:sz w:val="24"/>
              </w:rPr>
              <w:t xml:space="preserve"> </w:t>
            </w:r>
            <w:r>
              <w:rPr>
                <w:sz w:val="24"/>
              </w:rPr>
              <w:t>теме</w:t>
            </w:r>
            <w:r>
              <w:rPr>
                <w:spacing w:val="-4"/>
                <w:sz w:val="24"/>
              </w:rPr>
              <w:t xml:space="preserve"> </w:t>
            </w:r>
            <w:r>
              <w:rPr>
                <w:sz w:val="24"/>
              </w:rPr>
              <w:t>"Гражданин</w:t>
            </w:r>
            <w:r>
              <w:rPr>
                <w:spacing w:val="-1"/>
                <w:sz w:val="24"/>
              </w:rPr>
              <w:t xml:space="preserve"> </w:t>
            </w:r>
            <w:r>
              <w:rPr>
                <w:sz w:val="24"/>
              </w:rPr>
              <w:t>и</w:t>
            </w:r>
            <w:r>
              <w:rPr>
                <w:spacing w:val="-3"/>
                <w:sz w:val="24"/>
              </w:rPr>
              <w:t xml:space="preserve"> </w:t>
            </w:r>
            <w:r>
              <w:rPr>
                <w:spacing w:val="-2"/>
                <w:sz w:val="24"/>
              </w:rPr>
              <w:t>государство"</w:t>
            </w:r>
          </w:p>
        </w:tc>
      </w:tr>
      <w:tr w:rsidR="00DD28B4" w14:paraId="56D43948" w14:textId="77777777">
        <w:trPr>
          <w:trHeight w:val="1860"/>
        </w:trPr>
        <w:tc>
          <w:tcPr>
            <w:tcW w:w="1702" w:type="dxa"/>
          </w:tcPr>
          <w:p w14:paraId="59E4F868" w14:textId="77777777" w:rsidR="00DD28B4" w:rsidRDefault="006F0148">
            <w:pPr>
              <w:pStyle w:val="TableParagraph"/>
              <w:ind w:left="10"/>
              <w:jc w:val="center"/>
              <w:rPr>
                <w:sz w:val="24"/>
              </w:rPr>
            </w:pPr>
            <w:r>
              <w:rPr>
                <w:spacing w:val="-5"/>
                <w:sz w:val="24"/>
              </w:rPr>
              <w:t>2.1</w:t>
            </w:r>
          </w:p>
        </w:tc>
        <w:tc>
          <w:tcPr>
            <w:tcW w:w="7372" w:type="dxa"/>
          </w:tcPr>
          <w:p w14:paraId="401A9508" w14:textId="77777777" w:rsidR="00DD28B4" w:rsidRDefault="006F0148">
            <w:pPr>
              <w:pStyle w:val="TableParagraph"/>
              <w:ind w:right="49"/>
              <w:jc w:val="both"/>
              <w:rPr>
                <w:sz w:val="24"/>
              </w:rPr>
            </w:pPr>
            <w:r>
              <w:rPr>
                <w:sz w:val="24"/>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rsidR="00DD28B4" w14:paraId="7064978E" w14:textId="77777777">
        <w:trPr>
          <w:trHeight w:val="1860"/>
        </w:trPr>
        <w:tc>
          <w:tcPr>
            <w:tcW w:w="1702" w:type="dxa"/>
          </w:tcPr>
          <w:p w14:paraId="26A67625" w14:textId="77777777" w:rsidR="00DD28B4" w:rsidRDefault="006F0148">
            <w:pPr>
              <w:pStyle w:val="TableParagraph"/>
              <w:ind w:left="10"/>
              <w:jc w:val="center"/>
              <w:rPr>
                <w:sz w:val="24"/>
              </w:rPr>
            </w:pPr>
            <w:r>
              <w:rPr>
                <w:spacing w:val="-5"/>
                <w:sz w:val="24"/>
              </w:rPr>
              <w:t>2.2</w:t>
            </w:r>
          </w:p>
        </w:tc>
        <w:tc>
          <w:tcPr>
            <w:tcW w:w="7372" w:type="dxa"/>
          </w:tcPr>
          <w:p w14:paraId="5B0F2E00" w14:textId="77777777" w:rsidR="00DD28B4" w:rsidRDefault="006F0148">
            <w:pPr>
              <w:pStyle w:val="TableParagraph"/>
              <w:ind w:right="49"/>
              <w:jc w:val="both"/>
              <w:rPr>
                <w:sz w:val="24"/>
              </w:rPr>
            </w:pPr>
            <w:r>
              <w:rPr>
                <w:sz w:val="24"/>
              </w:rPr>
              <w:t>Характеризовать Россию как демократическое федеративное</w:t>
            </w:r>
            <w:r>
              <w:rPr>
                <w:spacing w:val="80"/>
                <w:sz w:val="24"/>
              </w:rPr>
              <w:t xml:space="preserve"> </w:t>
            </w:r>
            <w:r>
              <w:rPr>
                <w:sz w:val="24"/>
              </w:rPr>
              <w:t>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rsidR="00DD28B4" w14:paraId="0E70278F" w14:textId="77777777">
        <w:trPr>
          <w:trHeight w:val="2411"/>
        </w:trPr>
        <w:tc>
          <w:tcPr>
            <w:tcW w:w="1702" w:type="dxa"/>
          </w:tcPr>
          <w:p w14:paraId="5E170F75" w14:textId="77777777" w:rsidR="00DD28B4" w:rsidRDefault="006F0148">
            <w:pPr>
              <w:pStyle w:val="TableParagraph"/>
              <w:ind w:left="10"/>
              <w:jc w:val="center"/>
              <w:rPr>
                <w:sz w:val="24"/>
              </w:rPr>
            </w:pPr>
            <w:r>
              <w:rPr>
                <w:spacing w:val="-5"/>
                <w:sz w:val="24"/>
              </w:rPr>
              <w:t>2.3</w:t>
            </w:r>
          </w:p>
        </w:tc>
        <w:tc>
          <w:tcPr>
            <w:tcW w:w="7372" w:type="dxa"/>
          </w:tcPr>
          <w:p w14:paraId="35B8D27F" w14:textId="77777777" w:rsidR="00DD28B4" w:rsidRDefault="006F0148">
            <w:pPr>
              <w:pStyle w:val="TableParagraph"/>
              <w:ind w:right="48"/>
              <w:jc w:val="both"/>
              <w:rPr>
                <w:sz w:val="24"/>
              </w:rPr>
            </w:pPr>
            <w:r>
              <w:rPr>
                <w:sz w:val="24"/>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tc>
      </w:tr>
      <w:tr w:rsidR="00DD28B4" w14:paraId="7530EBAB" w14:textId="77777777">
        <w:trPr>
          <w:trHeight w:val="1032"/>
        </w:trPr>
        <w:tc>
          <w:tcPr>
            <w:tcW w:w="1702" w:type="dxa"/>
          </w:tcPr>
          <w:p w14:paraId="7FAA4F1E" w14:textId="77777777" w:rsidR="00DD28B4" w:rsidRDefault="006F0148">
            <w:pPr>
              <w:pStyle w:val="TableParagraph"/>
              <w:ind w:left="10"/>
              <w:jc w:val="center"/>
              <w:rPr>
                <w:sz w:val="24"/>
              </w:rPr>
            </w:pPr>
            <w:r>
              <w:rPr>
                <w:spacing w:val="-5"/>
                <w:sz w:val="24"/>
              </w:rPr>
              <w:t>2.4</w:t>
            </w:r>
          </w:p>
        </w:tc>
        <w:tc>
          <w:tcPr>
            <w:tcW w:w="7372" w:type="dxa"/>
          </w:tcPr>
          <w:p w14:paraId="43AA3E9D" w14:textId="77777777" w:rsidR="00DD28B4" w:rsidRDefault="006F0148">
            <w:pPr>
              <w:pStyle w:val="TableParagraph"/>
              <w:ind w:right="54"/>
              <w:jc w:val="both"/>
              <w:rPr>
                <w:sz w:val="24"/>
              </w:rPr>
            </w:pPr>
            <w:r>
              <w:rPr>
                <w:sz w:val="24"/>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rsidR="00DD28B4" w14:paraId="723A8AC4" w14:textId="77777777">
        <w:trPr>
          <w:trHeight w:val="1034"/>
        </w:trPr>
        <w:tc>
          <w:tcPr>
            <w:tcW w:w="1702" w:type="dxa"/>
          </w:tcPr>
          <w:p w14:paraId="70CDE8C4" w14:textId="77777777" w:rsidR="00DD28B4" w:rsidRDefault="006F0148">
            <w:pPr>
              <w:pStyle w:val="TableParagraph"/>
              <w:ind w:left="10"/>
              <w:jc w:val="center"/>
              <w:rPr>
                <w:sz w:val="24"/>
              </w:rPr>
            </w:pPr>
            <w:r>
              <w:rPr>
                <w:spacing w:val="-5"/>
                <w:sz w:val="24"/>
              </w:rPr>
              <w:t>2.5</w:t>
            </w:r>
          </w:p>
        </w:tc>
        <w:tc>
          <w:tcPr>
            <w:tcW w:w="7372" w:type="dxa"/>
          </w:tcPr>
          <w:p w14:paraId="2667ABE7" w14:textId="77777777" w:rsidR="00DD28B4" w:rsidRDefault="006F0148">
            <w:pPr>
              <w:pStyle w:val="TableParagraph"/>
              <w:ind w:right="48"/>
              <w:jc w:val="both"/>
              <w:rPr>
                <w:sz w:val="24"/>
              </w:rPr>
            </w:pPr>
            <w:r>
              <w:rPr>
                <w:sz w:val="24"/>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tc>
      </w:tr>
      <w:tr w:rsidR="00DD28B4" w14:paraId="21535CB1" w14:textId="77777777">
        <w:trPr>
          <w:trHeight w:val="1307"/>
        </w:trPr>
        <w:tc>
          <w:tcPr>
            <w:tcW w:w="1702" w:type="dxa"/>
          </w:tcPr>
          <w:p w14:paraId="4AEA76D7" w14:textId="77777777" w:rsidR="00DD28B4" w:rsidRDefault="006F0148">
            <w:pPr>
              <w:pStyle w:val="TableParagraph"/>
              <w:spacing w:before="99"/>
              <w:ind w:left="10"/>
              <w:jc w:val="center"/>
              <w:rPr>
                <w:sz w:val="24"/>
              </w:rPr>
            </w:pPr>
            <w:r>
              <w:rPr>
                <w:spacing w:val="-5"/>
                <w:sz w:val="24"/>
              </w:rPr>
              <w:t>2.6</w:t>
            </w:r>
          </w:p>
        </w:tc>
        <w:tc>
          <w:tcPr>
            <w:tcW w:w="7372" w:type="dxa"/>
          </w:tcPr>
          <w:p w14:paraId="1FDDF6D7" w14:textId="77777777" w:rsidR="00DD28B4" w:rsidRDefault="006F0148">
            <w:pPr>
              <w:pStyle w:val="TableParagraph"/>
              <w:spacing w:before="99"/>
              <w:ind w:right="50"/>
              <w:jc w:val="both"/>
              <w:rPr>
                <w:sz w:val="24"/>
              </w:rPr>
            </w:pPr>
            <w:r>
              <w:rPr>
                <w:sz w:val="24"/>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tc>
      </w:tr>
      <w:tr w:rsidR="00DD28B4" w14:paraId="791CF736" w14:textId="77777777">
        <w:trPr>
          <w:trHeight w:val="1583"/>
        </w:trPr>
        <w:tc>
          <w:tcPr>
            <w:tcW w:w="1702" w:type="dxa"/>
          </w:tcPr>
          <w:p w14:paraId="1617A9D3" w14:textId="77777777" w:rsidR="00DD28B4" w:rsidRDefault="006F0148">
            <w:pPr>
              <w:pStyle w:val="TableParagraph"/>
              <w:spacing w:before="99"/>
              <w:ind w:left="10"/>
              <w:jc w:val="center"/>
              <w:rPr>
                <w:sz w:val="24"/>
              </w:rPr>
            </w:pPr>
            <w:r>
              <w:rPr>
                <w:spacing w:val="-5"/>
                <w:sz w:val="24"/>
              </w:rPr>
              <w:t>2.7</w:t>
            </w:r>
          </w:p>
        </w:tc>
        <w:tc>
          <w:tcPr>
            <w:tcW w:w="7372" w:type="dxa"/>
          </w:tcPr>
          <w:p w14:paraId="24DACDFC" w14:textId="77777777" w:rsidR="00DD28B4" w:rsidRDefault="006F0148">
            <w:pPr>
              <w:pStyle w:val="TableParagraph"/>
              <w:spacing w:before="99"/>
              <w:ind w:right="48"/>
              <w:jc w:val="both"/>
              <w:rPr>
                <w:sz w:val="24"/>
              </w:rPr>
            </w:pPr>
            <w:r>
              <w:rPr>
                <w:sz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bl>
    <w:p w14:paraId="6744DB6F"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122444CE" w14:textId="77777777">
        <w:trPr>
          <w:trHeight w:val="1583"/>
        </w:trPr>
        <w:tc>
          <w:tcPr>
            <w:tcW w:w="1702" w:type="dxa"/>
          </w:tcPr>
          <w:p w14:paraId="57A3253D" w14:textId="77777777" w:rsidR="00DD28B4" w:rsidRDefault="006F0148">
            <w:pPr>
              <w:pStyle w:val="TableParagraph"/>
              <w:spacing w:before="99"/>
              <w:ind w:left="10"/>
              <w:jc w:val="center"/>
              <w:rPr>
                <w:sz w:val="24"/>
              </w:rPr>
            </w:pPr>
            <w:r>
              <w:rPr>
                <w:spacing w:val="-5"/>
                <w:sz w:val="24"/>
              </w:rPr>
              <w:t>2.8</w:t>
            </w:r>
          </w:p>
        </w:tc>
        <w:tc>
          <w:tcPr>
            <w:tcW w:w="7372" w:type="dxa"/>
          </w:tcPr>
          <w:p w14:paraId="28D86EED" w14:textId="77777777" w:rsidR="00DD28B4" w:rsidRDefault="006F0148">
            <w:pPr>
              <w:pStyle w:val="TableParagraph"/>
              <w:spacing w:before="99"/>
              <w:ind w:right="50"/>
              <w:jc w:val="both"/>
              <w:rPr>
                <w:sz w:val="24"/>
              </w:rPr>
            </w:pPr>
            <w:r>
              <w:rPr>
                <w:sz w:val="24"/>
              </w:rPr>
              <w:t>С опорой на обществоведческие знания, факты общественной жизни</w:t>
            </w:r>
            <w:r>
              <w:rPr>
                <w:spacing w:val="40"/>
                <w:sz w:val="24"/>
              </w:rPr>
              <w:t xml:space="preserve"> </w:t>
            </w:r>
            <w:r>
              <w:rPr>
                <w:sz w:val="24"/>
              </w:rPr>
              <w:t>и личный социальный опыт определять и аргументировать с точки зрения ценностей гражданственности и патриотизма свое отношение</w:t>
            </w:r>
            <w:r>
              <w:rPr>
                <w:spacing w:val="40"/>
                <w:sz w:val="24"/>
              </w:rPr>
              <w:t xml:space="preserve"> </w:t>
            </w:r>
            <w:r>
              <w:rPr>
                <w:sz w:val="24"/>
              </w:rPr>
              <w:t>к внутренней и внешней политике Российской Федерации, к проводимой по отношению к нашей стране политике "сдерживания"</w:t>
            </w:r>
          </w:p>
        </w:tc>
      </w:tr>
      <w:tr w:rsidR="00DD28B4" w14:paraId="670F1654" w14:textId="77777777">
        <w:trPr>
          <w:trHeight w:val="1031"/>
        </w:trPr>
        <w:tc>
          <w:tcPr>
            <w:tcW w:w="1702" w:type="dxa"/>
          </w:tcPr>
          <w:p w14:paraId="147049FC" w14:textId="77777777" w:rsidR="00DD28B4" w:rsidRDefault="006F0148">
            <w:pPr>
              <w:pStyle w:val="TableParagraph"/>
              <w:spacing w:before="99"/>
              <w:ind w:left="10"/>
              <w:jc w:val="center"/>
              <w:rPr>
                <w:sz w:val="24"/>
              </w:rPr>
            </w:pPr>
            <w:r>
              <w:rPr>
                <w:spacing w:val="-5"/>
                <w:sz w:val="24"/>
              </w:rPr>
              <w:t>2.9</w:t>
            </w:r>
          </w:p>
        </w:tc>
        <w:tc>
          <w:tcPr>
            <w:tcW w:w="7372" w:type="dxa"/>
          </w:tcPr>
          <w:p w14:paraId="32D31666" w14:textId="77777777" w:rsidR="00DD28B4" w:rsidRDefault="006F0148">
            <w:pPr>
              <w:pStyle w:val="TableParagraph"/>
              <w:spacing w:before="99"/>
              <w:ind w:right="50"/>
              <w:jc w:val="both"/>
              <w:rPr>
                <w:sz w:val="24"/>
              </w:rPr>
            </w:pPr>
            <w:r>
              <w:rPr>
                <w:sz w:val="24"/>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DD28B4" w14:paraId="32E29B7C" w14:textId="77777777">
        <w:trPr>
          <w:trHeight w:val="1584"/>
        </w:trPr>
        <w:tc>
          <w:tcPr>
            <w:tcW w:w="1702" w:type="dxa"/>
          </w:tcPr>
          <w:p w14:paraId="48D87519" w14:textId="77777777" w:rsidR="00DD28B4" w:rsidRDefault="006F0148">
            <w:pPr>
              <w:pStyle w:val="TableParagraph"/>
              <w:spacing w:before="99"/>
              <w:ind w:left="10"/>
              <w:jc w:val="center"/>
              <w:rPr>
                <w:sz w:val="24"/>
              </w:rPr>
            </w:pPr>
            <w:r>
              <w:rPr>
                <w:spacing w:val="-4"/>
                <w:sz w:val="24"/>
              </w:rPr>
              <w:t>2.10</w:t>
            </w:r>
          </w:p>
        </w:tc>
        <w:tc>
          <w:tcPr>
            <w:tcW w:w="7372" w:type="dxa"/>
          </w:tcPr>
          <w:p w14:paraId="33111F18" w14:textId="77777777" w:rsidR="00DD28B4" w:rsidRDefault="006F0148">
            <w:pPr>
              <w:pStyle w:val="TableParagraph"/>
              <w:spacing w:before="99"/>
              <w:ind w:right="47"/>
              <w:jc w:val="both"/>
              <w:rPr>
                <w:sz w:val="24"/>
              </w:rPr>
            </w:pPr>
            <w:r>
              <w:rPr>
                <w:sz w:val="24"/>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tc>
      </w:tr>
      <w:tr w:rsidR="00DD28B4" w14:paraId="4F9278D4" w14:textId="77777777">
        <w:trPr>
          <w:trHeight w:val="2687"/>
        </w:trPr>
        <w:tc>
          <w:tcPr>
            <w:tcW w:w="1702" w:type="dxa"/>
          </w:tcPr>
          <w:p w14:paraId="3A73ADA1" w14:textId="77777777" w:rsidR="00DD28B4" w:rsidRDefault="006F0148">
            <w:pPr>
              <w:pStyle w:val="TableParagraph"/>
              <w:ind w:left="10"/>
              <w:jc w:val="center"/>
              <w:rPr>
                <w:sz w:val="24"/>
              </w:rPr>
            </w:pPr>
            <w:r>
              <w:rPr>
                <w:spacing w:val="-4"/>
                <w:sz w:val="24"/>
              </w:rPr>
              <w:t>2.11</w:t>
            </w:r>
          </w:p>
        </w:tc>
        <w:tc>
          <w:tcPr>
            <w:tcW w:w="7372" w:type="dxa"/>
          </w:tcPr>
          <w:p w14:paraId="02D8BB34" w14:textId="77777777" w:rsidR="00DD28B4" w:rsidRDefault="006F0148">
            <w:pPr>
              <w:pStyle w:val="TableParagraph"/>
              <w:ind w:right="47"/>
              <w:jc w:val="both"/>
              <w:rPr>
                <w:sz w:val="24"/>
              </w:rPr>
            </w:pPr>
            <w:r>
              <w:rPr>
                <w:sz w:val="24"/>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tc>
      </w:tr>
      <w:tr w:rsidR="00DD28B4" w14:paraId="520335C1" w14:textId="77777777">
        <w:trPr>
          <w:trHeight w:val="1859"/>
        </w:trPr>
        <w:tc>
          <w:tcPr>
            <w:tcW w:w="1702" w:type="dxa"/>
          </w:tcPr>
          <w:p w14:paraId="41324D09" w14:textId="77777777" w:rsidR="00DD28B4" w:rsidRDefault="006F0148">
            <w:pPr>
              <w:pStyle w:val="TableParagraph"/>
              <w:ind w:left="10"/>
              <w:jc w:val="center"/>
              <w:rPr>
                <w:sz w:val="24"/>
              </w:rPr>
            </w:pPr>
            <w:r>
              <w:rPr>
                <w:spacing w:val="-4"/>
                <w:sz w:val="24"/>
              </w:rPr>
              <w:t>2.12</w:t>
            </w:r>
          </w:p>
        </w:tc>
        <w:tc>
          <w:tcPr>
            <w:tcW w:w="7372" w:type="dxa"/>
          </w:tcPr>
          <w:p w14:paraId="41C231F4" w14:textId="77777777" w:rsidR="00DD28B4" w:rsidRDefault="006F0148">
            <w:pPr>
              <w:pStyle w:val="TableParagraph"/>
              <w:ind w:right="51"/>
              <w:jc w:val="both"/>
              <w:rPr>
                <w:sz w:val="24"/>
              </w:rPr>
            </w:pPr>
            <w:r>
              <w:rPr>
                <w:sz w:val="24"/>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tc>
      </w:tr>
      <w:tr w:rsidR="00DD28B4" w14:paraId="261B3457" w14:textId="77777777">
        <w:trPr>
          <w:trHeight w:val="2136"/>
        </w:trPr>
        <w:tc>
          <w:tcPr>
            <w:tcW w:w="1702" w:type="dxa"/>
          </w:tcPr>
          <w:p w14:paraId="60321E54" w14:textId="77777777" w:rsidR="00DD28B4" w:rsidRDefault="006F0148">
            <w:pPr>
              <w:pStyle w:val="TableParagraph"/>
              <w:ind w:left="10"/>
              <w:jc w:val="center"/>
              <w:rPr>
                <w:sz w:val="24"/>
              </w:rPr>
            </w:pPr>
            <w:r>
              <w:rPr>
                <w:spacing w:val="-4"/>
                <w:sz w:val="24"/>
              </w:rPr>
              <w:t>2.13</w:t>
            </w:r>
          </w:p>
        </w:tc>
        <w:tc>
          <w:tcPr>
            <w:tcW w:w="7372" w:type="dxa"/>
          </w:tcPr>
          <w:p w14:paraId="7DC267F6" w14:textId="77777777" w:rsidR="00DD28B4" w:rsidRDefault="006F0148">
            <w:pPr>
              <w:pStyle w:val="TableParagraph"/>
              <w:ind w:right="48"/>
              <w:jc w:val="both"/>
              <w:rPr>
                <w:sz w:val="24"/>
              </w:rPr>
            </w:pPr>
            <w:r>
              <w:rPr>
                <w:sz w:val="24"/>
              </w:rPr>
              <w:t xml:space="preserve">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w:t>
            </w:r>
            <w:r>
              <w:rPr>
                <w:spacing w:val="-2"/>
                <w:sz w:val="24"/>
              </w:rPr>
              <w:t>аргументами</w:t>
            </w:r>
          </w:p>
        </w:tc>
      </w:tr>
      <w:tr w:rsidR="00DD28B4" w14:paraId="01878999" w14:textId="77777777">
        <w:trPr>
          <w:trHeight w:val="1307"/>
        </w:trPr>
        <w:tc>
          <w:tcPr>
            <w:tcW w:w="1702" w:type="dxa"/>
          </w:tcPr>
          <w:p w14:paraId="7CB3BDB3" w14:textId="77777777" w:rsidR="00DD28B4" w:rsidRDefault="006F0148">
            <w:pPr>
              <w:pStyle w:val="TableParagraph"/>
              <w:ind w:left="10"/>
              <w:jc w:val="center"/>
              <w:rPr>
                <w:sz w:val="24"/>
              </w:rPr>
            </w:pPr>
            <w:r>
              <w:rPr>
                <w:spacing w:val="-4"/>
                <w:sz w:val="24"/>
              </w:rPr>
              <w:t>2.14</w:t>
            </w:r>
          </w:p>
        </w:tc>
        <w:tc>
          <w:tcPr>
            <w:tcW w:w="7372" w:type="dxa"/>
          </w:tcPr>
          <w:p w14:paraId="168182E7" w14:textId="77777777" w:rsidR="00DD28B4" w:rsidRDefault="006F0148">
            <w:pPr>
              <w:pStyle w:val="TableParagraph"/>
              <w:ind w:right="49"/>
              <w:jc w:val="both"/>
              <w:rPr>
                <w:sz w:val="24"/>
              </w:rPr>
            </w:pPr>
            <w:r>
              <w:rPr>
                <w:sz w:val="24"/>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rsidR="00DD28B4" w14:paraId="13D1632C" w14:textId="77777777">
        <w:trPr>
          <w:trHeight w:val="2414"/>
        </w:trPr>
        <w:tc>
          <w:tcPr>
            <w:tcW w:w="1702" w:type="dxa"/>
          </w:tcPr>
          <w:p w14:paraId="47B67678" w14:textId="77777777" w:rsidR="00DD28B4" w:rsidRDefault="006F0148">
            <w:pPr>
              <w:pStyle w:val="TableParagraph"/>
              <w:ind w:left="10"/>
              <w:jc w:val="center"/>
              <w:rPr>
                <w:sz w:val="24"/>
              </w:rPr>
            </w:pPr>
            <w:r>
              <w:rPr>
                <w:spacing w:val="-4"/>
                <w:sz w:val="24"/>
              </w:rPr>
              <w:t>2.15</w:t>
            </w:r>
          </w:p>
        </w:tc>
        <w:tc>
          <w:tcPr>
            <w:tcW w:w="7372" w:type="dxa"/>
          </w:tcPr>
          <w:p w14:paraId="3DEBA2CD" w14:textId="77777777" w:rsidR="00DD28B4" w:rsidRDefault="006F0148">
            <w:pPr>
              <w:pStyle w:val="TableParagraph"/>
              <w:ind w:right="48"/>
              <w:jc w:val="both"/>
              <w:rPr>
                <w:sz w:val="24"/>
              </w:rPr>
            </w:pPr>
            <w:r>
              <w:rPr>
                <w:sz w:val="24"/>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w:t>
            </w:r>
            <w:r>
              <w:rPr>
                <w:spacing w:val="40"/>
                <w:sz w:val="24"/>
              </w:rPr>
              <w:t xml:space="preserve"> </w:t>
            </w:r>
            <w:r>
              <w:rPr>
                <w:sz w:val="24"/>
              </w:rPr>
              <w:t>аудитории и регламентом</w:t>
            </w:r>
          </w:p>
        </w:tc>
      </w:tr>
    </w:tbl>
    <w:p w14:paraId="62D65A83" w14:textId="77777777" w:rsidR="00DD28B4" w:rsidRDefault="00DD28B4">
      <w:pPr>
        <w:pStyle w:val="TableParagraph"/>
        <w:jc w:val="both"/>
        <w:rPr>
          <w:sz w:val="24"/>
        </w:rPr>
        <w:sectPr w:rsidR="00DD28B4">
          <w:type w:val="continuous"/>
          <w:pgSz w:w="11910" w:h="16830"/>
          <w:pgMar w:top="820" w:right="708" w:bottom="802"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1A3B48FF" w14:textId="77777777">
        <w:trPr>
          <w:trHeight w:val="1032"/>
        </w:trPr>
        <w:tc>
          <w:tcPr>
            <w:tcW w:w="1702" w:type="dxa"/>
          </w:tcPr>
          <w:p w14:paraId="545B3106" w14:textId="77777777" w:rsidR="00DD28B4" w:rsidRDefault="006F0148">
            <w:pPr>
              <w:pStyle w:val="TableParagraph"/>
              <w:spacing w:before="99"/>
              <w:ind w:left="10"/>
              <w:jc w:val="center"/>
              <w:rPr>
                <w:sz w:val="24"/>
              </w:rPr>
            </w:pPr>
            <w:r>
              <w:rPr>
                <w:spacing w:val="-4"/>
                <w:sz w:val="24"/>
              </w:rPr>
              <w:t>2.16</w:t>
            </w:r>
          </w:p>
        </w:tc>
        <w:tc>
          <w:tcPr>
            <w:tcW w:w="7372" w:type="dxa"/>
          </w:tcPr>
          <w:p w14:paraId="4974A06D" w14:textId="77777777" w:rsidR="00DD28B4" w:rsidRDefault="006F0148">
            <w:pPr>
              <w:pStyle w:val="TableParagraph"/>
              <w:spacing w:before="99"/>
              <w:ind w:right="49"/>
              <w:jc w:val="both"/>
              <w:rPr>
                <w:sz w:val="24"/>
              </w:rPr>
            </w:pPr>
            <w:r>
              <w:rPr>
                <w:sz w:val="24"/>
              </w:rPr>
              <w:t>Самостоятельно заполнять форму (в том числе электронную) и составлять простейший документ при использовании портала государственных услуг</w:t>
            </w:r>
          </w:p>
        </w:tc>
      </w:tr>
      <w:tr w:rsidR="00DD28B4" w14:paraId="4D12576D" w14:textId="77777777">
        <w:trPr>
          <w:trHeight w:val="1859"/>
        </w:trPr>
        <w:tc>
          <w:tcPr>
            <w:tcW w:w="1702" w:type="dxa"/>
          </w:tcPr>
          <w:p w14:paraId="6F6C187B" w14:textId="77777777" w:rsidR="00DD28B4" w:rsidRDefault="006F0148">
            <w:pPr>
              <w:pStyle w:val="TableParagraph"/>
              <w:spacing w:before="99"/>
              <w:ind w:left="10"/>
              <w:jc w:val="center"/>
              <w:rPr>
                <w:sz w:val="24"/>
              </w:rPr>
            </w:pPr>
            <w:r>
              <w:rPr>
                <w:spacing w:val="-4"/>
                <w:sz w:val="24"/>
              </w:rPr>
              <w:t>2.17</w:t>
            </w:r>
          </w:p>
        </w:tc>
        <w:tc>
          <w:tcPr>
            <w:tcW w:w="7372" w:type="dxa"/>
          </w:tcPr>
          <w:p w14:paraId="20F40937" w14:textId="77777777" w:rsidR="00DD28B4" w:rsidRDefault="006F0148">
            <w:pPr>
              <w:pStyle w:val="TableParagraph"/>
              <w:spacing w:before="99"/>
              <w:ind w:right="50"/>
              <w:jc w:val="both"/>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DD28B4" w14:paraId="1BAC8D1B" w14:textId="77777777">
        <w:trPr>
          <w:trHeight w:val="479"/>
        </w:trPr>
        <w:tc>
          <w:tcPr>
            <w:tcW w:w="1702" w:type="dxa"/>
          </w:tcPr>
          <w:p w14:paraId="53B0BF46" w14:textId="77777777" w:rsidR="00DD28B4" w:rsidRDefault="006F0148">
            <w:pPr>
              <w:pStyle w:val="TableParagraph"/>
              <w:spacing w:before="99"/>
              <w:ind w:left="10" w:right="3"/>
              <w:jc w:val="center"/>
              <w:rPr>
                <w:sz w:val="24"/>
              </w:rPr>
            </w:pPr>
            <w:r>
              <w:rPr>
                <w:spacing w:val="-10"/>
                <w:sz w:val="24"/>
              </w:rPr>
              <w:t>3</w:t>
            </w:r>
          </w:p>
        </w:tc>
        <w:tc>
          <w:tcPr>
            <w:tcW w:w="7372" w:type="dxa"/>
          </w:tcPr>
          <w:p w14:paraId="3EA6AFA1" w14:textId="77777777" w:rsidR="00DD28B4" w:rsidRDefault="006F0148">
            <w:pPr>
              <w:pStyle w:val="TableParagraph"/>
              <w:spacing w:before="99"/>
              <w:rPr>
                <w:sz w:val="24"/>
              </w:rPr>
            </w:pPr>
            <w:r>
              <w:rPr>
                <w:sz w:val="24"/>
              </w:rPr>
              <w:t>По</w:t>
            </w:r>
            <w:r>
              <w:rPr>
                <w:spacing w:val="-3"/>
                <w:sz w:val="24"/>
              </w:rPr>
              <w:t xml:space="preserve"> </w:t>
            </w:r>
            <w:r>
              <w:rPr>
                <w:sz w:val="24"/>
              </w:rPr>
              <w:t>теме</w:t>
            </w:r>
            <w:r>
              <w:rPr>
                <w:spacing w:val="-2"/>
                <w:sz w:val="24"/>
              </w:rPr>
              <w:t xml:space="preserve"> </w:t>
            </w:r>
            <w:r>
              <w:rPr>
                <w:sz w:val="24"/>
              </w:rPr>
              <w:t>"Человек</w:t>
            </w:r>
            <w:r>
              <w:rPr>
                <w:spacing w:val="1"/>
                <w:sz w:val="24"/>
              </w:rPr>
              <w:t xml:space="preserve"> </w:t>
            </w:r>
            <w:r>
              <w:rPr>
                <w:sz w:val="24"/>
              </w:rPr>
              <w:t>в</w:t>
            </w:r>
            <w:r>
              <w:rPr>
                <w:spacing w:val="-1"/>
                <w:sz w:val="24"/>
              </w:rPr>
              <w:t xml:space="preserve"> </w:t>
            </w:r>
            <w:r>
              <w:rPr>
                <w:sz w:val="24"/>
              </w:rPr>
              <w:t>системе</w:t>
            </w:r>
            <w:r>
              <w:rPr>
                <w:spacing w:val="-1"/>
                <w:sz w:val="24"/>
              </w:rPr>
              <w:t xml:space="preserve"> </w:t>
            </w:r>
            <w:r>
              <w:rPr>
                <w:sz w:val="24"/>
              </w:rPr>
              <w:t>социальных</w:t>
            </w:r>
            <w:r>
              <w:rPr>
                <w:spacing w:val="2"/>
                <w:sz w:val="24"/>
              </w:rPr>
              <w:t xml:space="preserve"> </w:t>
            </w:r>
            <w:r>
              <w:rPr>
                <w:spacing w:val="-2"/>
                <w:sz w:val="24"/>
              </w:rPr>
              <w:t>отношений"</w:t>
            </w:r>
          </w:p>
        </w:tc>
      </w:tr>
      <w:tr w:rsidR="00DD28B4" w14:paraId="114CADA3" w14:textId="77777777">
        <w:trPr>
          <w:trHeight w:val="1860"/>
        </w:trPr>
        <w:tc>
          <w:tcPr>
            <w:tcW w:w="1702" w:type="dxa"/>
          </w:tcPr>
          <w:p w14:paraId="45AE0193" w14:textId="77777777" w:rsidR="00DD28B4" w:rsidRDefault="006F0148">
            <w:pPr>
              <w:pStyle w:val="TableParagraph"/>
              <w:ind w:left="10"/>
              <w:jc w:val="center"/>
              <w:rPr>
                <w:sz w:val="24"/>
              </w:rPr>
            </w:pPr>
            <w:r>
              <w:rPr>
                <w:spacing w:val="-5"/>
                <w:sz w:val="24"/>
              </w:rPr>
              <w:t>3.1</w:t>
            </w:r>
          </w:p>
        </w:tc>
        <w:tc>
          <w:tcPr>
            <w:tcW w:w="7372" w:type="dxa"/>
          </w:tcPr>
          <w:p w14:paraId="3F7F4A28" w14:textId="77777777" w:rsidR="00DD28B4" w:rsidRDefault="006F0148">
            <w:pPr>
              <w:pStyle w:val="TableParagraph"/>
              <w:ind w:right="47"/>
              <w:jc w:val="both"/>
              <w:rPr>
                <w:sz w:val="24"/>
              </w:rPr>
            </w:pPr>
            <w:r>
              <w:rPr>
                <w:sz w:val="24"/>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tc>
      </w:tr>
      <w:tr w:rsidR="00DD28B4" w14:paraId="7DE6D4FB" w14:textId="77777777">
        <w:trPr>
          <w:trHeight w:val="755"/>
        </w:trPr>
        <w:tc>
          <w:tcPr>
            <w:tcW w:w="1702" w:type="dxa"/>
          </w:tcPr>
          <w:p w14:paraId="45ADF62B" w14:textId="77777777" w:rsidR="00DD28B4" w:rsidRDefault="006F0148">
            <w:pPr>
              <w:pStyle w:val="TableParagraph"/>
              <w:ind w:left="10"/>
              <w:jc w:val="center"/>
              <w:rPr>
                <w:sz w:val="24"/>
              </w:rPr>
            </w:pPr>
            <w:r>
              <w:rPr>
                <w:spacing w:val="-5"/>
                <w:sz w:val="24"/>
              </w:rPr>
              <w:t>3.2</w:t>
            </w:r>
          </w:p>
        </w:tc>
        <w:tc>
          <w:tcPr>
            <w:tcW w:w="7372" w:type="dxa"/>
          </w:tcPr>
          <w:p w14:paraId="3DC9B30D" w14:textId="77777777" w:rsidR="00DD28B4" w:rsidRDefault="006F0148">
            <w:pPr>
              <w:pStyle w:val="TableParagraph"/>
              <w:rPr>
                <w:sz w:val="24"/>
              </w:rPr>
            </w:pPr>
            <w:r>
              <w:rPr>
                <w:sz w:val="24"/>
              </w:rPr>
              <w:t>Характеризовать</w:t>
            </w:r>
            <w:r>
              <w:rPr>
                <w:spacing w:val="80"/>
                <w:sz w:val="24"/>
              </w:rPr>
              <w:t xml:space="preserve"> </w:t>
            </w:r>
            <w:r>
              <w:rPr>
                <w:sz w:val="24"/>
              </w:rPr>
              <w:t>функции</w:t>
            </w:r>
            <w:r>
              <w:rPr>
                <w:spacing w:val="40"/>
                <w:sz w:val="24"/>
              </w:rPr>
              <w:t xml:space="preserve"> </w:t>
            </w:r>
            <w:r>
              <w:rPr>
                <w:sz w:val="24"/>
              </w:rPr>
              <w:t>семьи</w:t>
            </w:r>
            <w:r>
              <w:rPr>
                <w:spacing w:val="40"/>
                <w:sz w:val="24"/>
              </w:rPr>
              <w:t xml:space="preserve"> </w:t>
            </w:r>
            <w:r>
              <w:rPr>
                <w:sz w:val="24"/>
              </w:rPr>
              <w:t>в</w:t>
            </w:r>
            <w:r>
              <w:rPr>
                <w:spacing w:val="40"/>
                <w:sz w:val="24"/>
              </w:rPr>
              <w:t xml:space="preserve"> </w:t>
            </w:r>
            <w:r>
              <w:rPr>
                <w:sz w:val="24"/>
              </w:rPr>
              <w:t>обществе;</w:t>
            </w:r>
            <w:r>
              <w:rPr>
                <w:spacing w:val="80"/>
                <w:sz w:val="24"/>
              </w:rPr>
              <w:t xml:space="preserve"> </w:t>
            </w:r>
            <w:r>
              <w:rPr>
                <w:sz w:val="24"/>
              </w:rPr>
              <w:t>основы</w:t>
            </w:r>
            <w:r>
              <w:rPr>
                <w:spacing w:val="40"/>
                <w:sz w:val="24"/>
              </w:rPr>
              <w:t xml:space="preserve"> </w:t>
            </w:r>
            <w:r>
              <w:rPr>
                <w:sz w:val="24"/>
              </w:rPr>
              <w:t>социальной политики Российского государства</w:t>
            </w:r>
          </w:p>
        </w:tc>
      </w:tr>
      <w:tr w:rsidR="00DD28B4" w14:paraId="7F54B122" w14:textId="77777777">
        <w:trPr>
          <w:trHeight w:val="755"/>
        </w:trPr>
        <w:tc>
          <w:tcPr>
            <w:tcW w:w="1702" w:type="dxa"/>
          </w:tcPr>
          <w:p w14:paraId="1B85AA88" w14:textId="77777777" w:rsidR="00DD28B4" w:rsidRDefault="006F0148">
            <w:pPr>
              <w:pStyle w:val="TableParagraph"/>
              <w:ind w:left="10"/>
              <w:jc w:val="center"/>
              <w:rPr>
                <w:sz w:val="24"/>
              </w:rPr>
            </w:pPr>
            <w:r>
              <w:rPr>
                <w:spacing w:val="-5"/>
                <w:sz w:val="24"/>
              </w:rPr>
              <w:t>3.3</w:t>
            </w:r>
          </w:p>
        </w:tc>
        <w:tc>
          <w:tcPr>
            <w:tcW w:w="7372" w:type="dxa"/>
          </w:tcPr>
          <w:p w14:paraId="71EBD4EE" w14:textId="77777777" w:rsidR="00DD28B4" w:rsidRDefault="006F0148">
            <w:pPr>
              <w:pStyle w:val="TableParagraph"/>
              <w:rPr>
                <w:sz w:val="24"/>
              </w:rPr>
            </w:pPr>
            <w:r>
              <w:rPr>
                <w:sz w:val="24"/>
              </w:rPr>
              <w:t>Приводить</w:t>
            </w:r>
            <w:r>
              <w:rPr>
                <w:spacing w:val="40"/>
                <w:sz w:val="24"/>
              </w:rPr>
              <w:t xml:space="preserve"> </w:t>
            </w:r>
            <w:r>
              <w:rPr>
                <w:sz w:val="24"/>
              </w:rPr>
              <w:t>примеры</w:t>
            </w:r>
            <w:r>
              <w:rPr>
                <w:spacing w:val="40"/>
                <w:sz w:val="24"/>
              </w:rPr>
              <w:t xml:space="preserve"> </w:t>
            </w:r>
            <w:r>
              <w:rPr>
                <w:sz w:val="24"/>
              </w:rPr>
              <w:t>различных</w:t>
            </w:r>
            <w:r>
              <w:rPr>
                <w:spacing w:val="40"/>
                <w:sz w:val="24"/>
              </w:rPr>
              <w:t xml:space="preserve"> </w:t>
            </w:r>
            <w:r>
              <w:rPr>
                <w:sz w:val="24"/>
              </w:rPr>
              <w:t>социальных</w:t>
            </w:r>
            <w:r>
              <w:rPr>
                <w:spacing w:val="40"/>
                <w:sz w:val="24"/>
              </w:rPr>
              <w:t xml:space="preserve"> </w:t>
            </w:r>
            <w:r>
              <w:rPr>
                <w:sz w:val="24"/>
              </w:rPr>
              <w:t>статусов,</w:t>
            </w:r>
            <w:r>
              <w:rPr>
                <w:spacing w:val="40"/>
                <w:sz w:val="24"/>
              </w:rPr>
              <w:t xml:space="preserve"> </w:t>
            </w:r>
            <w:r>
              <w:rPr>
                <w:sz w:val="24"/>
              </w:rPr>
              <w:t>социальных ролей, социальной политики Российского государства</w:t>
            </w:r>
          </w:p>
        </w:tc>
      </w:tr>
      <w:tr w:rsidR="00DD28B4" w14:paraId="5640AB8E" w14:textId="77777777">
        <w:trPr>
          <w:trHeight w:val="482"/>
        </w:trPr>
        <w:tc>
          <w:tcPr>
            <w:tcW w:w="1702" w:type="dxa"/>
          </w:tcPr>
          <w:p w14:paraId="6F1C5D29" w14:textId="77777777" w:rsidR="00DD28B4" w:rsidRDefault="006F0148">
            <w:pPr>
              <w:pStyle w:val="TableParagraph"/>
              <w:ind w:left="10"/>
              <w:jc w:val="center"/>
              <w:rPr>
                <w:sz w:val="24"/>
              </w:rPr>
            </w:pPr>
            <w:r>
              <w:rPr>
                <w:spacing w:val="-5"/>
                <w:sz w:val="24"/>
              </w:rPr>
              <w:t>3.4</w:t>
            </w:r>
          </w:p>
        </w:tc>
        <w:tc>
          <w:tcPr>
            <w:tcW w:w="7372" w:type="dxa"/>
          </w:tcPr>
          <w:p w14:paraId="2E2ED8D2" w14:textId="77777777" w:rsidR="00DD28B4" w:rsidRDefault="006F0148">
            <w:pPr>
              <w:pStyle w:val="TableParagraph"/>
              <w:rPr>
                <w:sz w:val="24"/>
              </w:rPr>
            </w:pPr>
            <w:r>
              <w:rPr>
                <w:sz w:val="24"/>
              </w:rPr>
              <w:t>Классифицировать</w:t>
            </w:r>
            <w:r>
              <w:rPr>
                <w:spacing w:val="-5"/>
                <w:sz w:val="24"/>
              </w:rPr>
              <w:t xml:space="preserve"> </w:t>
            </w:r>
            <w:r>
              <w:rPr>
                <w:sz w:val="24"/>
              </w:rPr>
              <w:t>социальные</w:t>
            </w:r>
            <w:r>
              <w:rPr>
                <w:spacing w:val="-6"/>
                <w:sz w:val="24"/>
              </w:rPr>
              <w:t xml:space="preserve"> </w:t>
            </w:r>
            <w:r>
              <w:rPr>
                <w:sz w:val="24"/>
              </w:rPr>
              <w:t>общности</w:t>
            </w:r>
            <w:r>
              <w:rPr>
                <w:spacing w:val="-7"/>
                <w:sz w:val="24"/>
              </w:rPr>
              <w:t xml:space="preserve"> </w:t>
            </w:r>
            <w:r>
              <w:rPr>
                <w:sz w:val="24"/>
              </w:rPr>
              <w:t>и</w:t>
            </w:r>
            <w:r>
              <w:rPr>
                <w:spacing w:val="-6"/>
                <w:sz w:val="24"/>
              </w:rPr>
              <w:t xml:space="preserve"> </w:t>
            </w:r>
            <w:r>
              <w:rPr>
                <w:spacing w:val="-2"/>
                <w:sz w:val="24"/>
              </w:rPr>
              <w:t>группы</w:t>
            </w:r>
          </w:p>
        </w:tc>
      </w:tr>
      <w:tr w:rsidR="00DD28B4" w14:paraId="06EE2385" w14:textId="77777777">
        <w:trPr>
          <w:trHeight w:val="479"/>
        </w:trPr>
        <w:tc>
          <w:tcPr>
            <w:tcW w:w="1702" w:type="dxa"/>
          </w:tcPr>
          <w:p w14:paraId="0A025A6E" w14:textId="77777777" w:rsidR="00DD28B4" w:rsidRDefault="006F0148">
            <w:pPr>
              <w:pStyle w:val="TableParagraph"/>
              <w:spacing w:before="99"/>
              <w:ind w:left="10"/>
              <w:jc w:val="center"/>
              <w:rPr>
                <w:sz w:val="24"/>
              </w:rPr>
            </w:pPr>
            <w:r>
              <w:rPr>
                <w:spacing w:val="-5"/>
                <w:sz w:val="24"/>
              </w:rPr>
              <w:t>3.5</w:t>
            </w:r>
          </w:p>
        </w:tc>
        <w:tc>
          <w:tcPr>
            <w:tcW w:w="7372" w:type="dxa"/>
          </w:tcPr>
          <w:p w14:paraId="1753DA65" w14:textId="77777777" w:rsidR="00DD28B4" w:rsidRDefault="006F0148">
            <w:pPr>
              <w:pStyle w:val="TableParagraph"/>
              <w:spacing w:before="99"/>
              <w:rPr>
                <w:sz w:val="24"/>
              </w:rPr>
            </w:pPr>
            <w:r>
              <w:rPr>
                <w:sz w:val="24"/>
              </w:rPr>
              <w:t>Сравнивать</w:t>
            </w:r>
            <w:r>
              <w:rPr>
                <w:spacing w:val="-6"/>
                <w:sz w:val="24"/>
              </w:rPr>
              <w:t xml:space="preserve"> </w:t>
            </w:r>
            <w:r>
              <w:rPr>
                <w:sz w:val="24"/>
              </w:rPr>
              <w:t>виды</w:t>
            </w:r>
            <w:r>
              <w:rPr>
                <w:spacing w:val="-5"/>
                <w:sz w:val="24"/>
              </w:rPr>
              <w:t xml:space="preserve"> </w:t>
            </w:r>
            <w:r>
              <w:rPr>
                <w:sz w:val="24"/>
              </w:rPr>
              <w:t>социальной</w:t>
            </w:r>
            <w:r>
              <w:rPr>
                <w:spacing w:val="-5"/>
                <w:sz w:val="24"/>
              </w:rPr>
              <w:t xml:space="preserve"> </w:t>
            </w:r>
            <w:r>
              <w:rPr>
                <w:spacing w:val="-2"/>
                <w:sz w:val="24"/>
              </w:rPr>
              <w:t>мобильности</w:t>
            </w:r>
          </w:p>
        </w:tc>
      </w:tr>
      <w:tr w:rsidR="00DD28B4" w14:paraId="62745699" w14:textId="77777777">
        <w:trPr>
          <w:trHeight w:val="755"/>
        </w:trPr>
        <w:tc>
          <w:tcPr>
            <w:tcW w:w="1702" w:type="dxa"/>
          </w:tcPr>
          <w:p w14:paraId="78D55C16" w14:textId="77777777" w:rsidR="00DD28B4" w:rsidRDefault="006F0148">
            <w:pPr>
              <w:pStyle w:val="TableParagraph"/>
              <w:spacing w:before="99"/>
              <w:ind w:left="10"/>
              <w:jc w:val="center"/>
              <w:rPr>
                <w:sz w:val="24"/>
              </w:rPr>
            </w:pPr>
            <w:r>
              <w:rPr>
                <w:spacing w:val="-5"/>
                <w:sz w:val="24"/>
              </w:rPr>
              <w:t>3.6</w:t>
            </w:r>
          </w:p>
        </w:tc>
        <w:tc>
          <w:tcPr>
            <w:tcW w:w="7372" w:type="dxa"/>
          </w:tcPr>
          <w:p w14:paraId="2C3AAFBB" w14:textId="77777777" w:rsidR="00DD28B4" w:rsidRDefault="006F0148">
            <w:pPr>
              <w:pStyle w:val="TableParagraph"/>
              <w:tabs>
                <w:tab w:val="left" w:pos="1854"/>
                <w:tab w:val="left" w:pos="2258"/>
                <w:tab w:val="left" w:pos="3566"/>
                <w:tab w:val="left" w:pos="4756"/>
                <w:tab w:val="left" w:pos="6578"/>
              </w:tabs>
              <w:spacing w:before="99"/>
              <w:ind w:right="50"/>
              <w:rPr>
                <w:sz w:val="24"/>
              </w:rPr>
            </w:pPr>
            <w:r>
              <w:rPr>
                <w:spacing w:val="-2"/>
                <w:sz w:val="24"/>
              </w:rPr>
              <w:t>Устанавливать</w:t>
            </w:r>
            <w:r>
              <w:rPr>
                <w:sz w:val="24"/>
              </w:rPr>
              <w:tab/>
            </w:r>
            <w:r>
              <w:rPr>
                <w:spacing w:val="-10"/>
                <w:sz w:val="24"/>
              </w:rPr>
              <w:t>и</w:t>
            </w:r>
            <w:r>
              <w:rPr>
                <w:sz w:val="24"/>
              </w:rPr>
              <w:tab/>
            </w:r>
            <w:r>
              <w:rPr>
                <w:spacing w:val="-2"/>
                <w:sz w:val="24"/>
              </w:rPr>
              <w:t>объяснять</w:t>
            </w:r>
            <w:r>
              <w:rPr>
                <w:sz w:val="24"/>
              </w:rPr>
              <w:tab/>
            </w:r>
            <w:r>
              <w:rPr>
                <w:spacing w:val="-2"/>
                <w:sz w:val="24"/>
              </w:rPr>
              <w:t>причины</w:t>
            </w:r>
            <w:r>
              <w:rPr>
                <w:sz w:val="24"/>
              </w:rPr>
              <w:tab/>
            </w:r>
            <w:r>
              <w:rPr>
                <w:spacing w:val="-2"/>
                <w:sz w:val="24"/>
              </w:rPr>
              <w:t>существования</w:t>
            </w:r>
            <w:r>
              <w:rPr>
                <w:sz w:val="24"/>
              </w:rPr>
              <w:tab/>
            </w:r>
            <w:r>
              <w:rPr>
                <w:spacing w:val="-2"/>
                <w:sz w:val="24"/>
              </w:rPr>
              <w:t xml:space="preserve">разных </w:t>
            </w:r>
            <w:r>
              <w:rPr>
                <w:sz w:val="24"/>
              </w:rPr>
              <w:t>социальных групп; социальных различий и конфликтов</w:t>
            </w:r>
          </w:p>
        </w:tc>
      </w:tr>
      <w:tr w:rsidR="00DD28B4" w14:paraId="453A5D3A" w14:textId="77777777">
        <w:trPr>
          <w:trHeight w:val="1584"/>
        </w:trPr>
        <w:tc>
          <w:tcPr>
            <w:tcW w:w="1702" w:type="dxa"/>
          </w:tcPr>
          <w:p w14:paraId="242B183B" w14:textId="77777777" w:rsidR="00DD28B4" w:rsidRDefault="006F0148">
            <w:pPr>
              <w:pStyle w:val="TableParagraph"/>
              <w:ind w:left="10"/>
              <w:jc w:val="center"/>
              <w:rPr>
                <w:sz w:val="24"/>
              </w:rPr>
            </w:pPr>
            <w:r>
              <w:rPr>
                <w:spacing w:val="-5"/>
                <w:sz w:val="24"/>
              </w:rPr>
              <w:t>3.7</w:t>
            </w:r>
          </w:p>
        </w:tc>
        <w:tc>
          <w:tcPr>
            <w:tcW w:w="7372" w:type="dxa"/>
          </w:tcPr>
          <w:p w14:paraId="244D5173" w14:textId="77777777" w:rsidR="00DD28B4" w:rsidRDefault="006F0148">
            <w:pPr>
              <w:pStyle w:val="TableParagraph"/>
              <w:ind w:right="47"/>
              <w:jc w:val="both"/>
              <w:rPr>
                <w:sz w:val="24"/>
              </w:rPr>
            </w:pPr>
            <w:r>
              <w:rPr>
                <w:sz w:val="24"/>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w:t>
            </w:r>
            <w:r>
              <w:rPr>
                <w:spacing w:val="40"/>
                <w:sz w:val="24"/>
              </w:rPr>
              <w:t xml:space="preserve"> </w:t>
            </w:r>
            <w:r>
              <w:rPr>
                <w:sz w:val="24"/>
              </w:rPr>
              <w:t>жизни,</w:t>
            </w:r>
            <w:r>
              <w:rPr>
                <w:spacing w:val="-3"/>
                <w:sz w:val="24"/>
              </w:rPr>
              <w:t xml:space="preserve"> </w:t>
            </w:r>
            <w:r>
              <w:rPr>
                <w:sz w:val="24"/>
              </w:rPr>
              <w:t>опасности</w:t>
            </w:r>
            <w:r>
              <w:rPr>
                <w:spacing w:val="-4"/>
                <w:sz w:val="24"/>
              </w:rPr>
              <w:t xml:space="preserve"> </w:t>
            </w:r>
            <w:r>
              <w:rPr>
                <w:sz w:val="24"/>
              </w:rPr>
              <w:t>наркомании</w:t>
            </w:r>
            <w:r>
              <w:rPr>
                <w:spacing w:val="-2"/>
                <w:sz w:val="24"/>
              </w:rPr>
              <w:t xml:space="preserve"> </w:t>
            </w:r>
            <w:r>
              <w:rPr>
                <w:sz w:val="24"/>
              </w:rPr>
              <w:t>и</w:t>
            </w:r>
            <w:r>
              <w:rPr>
                <w:spacing w:val="-2"/>
                <w:sz w:val="24"/>
              </w:rPr>
              <w:t xml:space="preserve"> </w:t>
            </w:r>
            <w:r>
              <w:rPr>
                <w:sz w:val="24"/>
              </w:rPr>
              <w:t>алкоголизма</w:t>
            </w:r>
            <w:r>
              <w:rPr>
                <w:spacing w:val="-7"/>
                <w:sz w:val="24"/>
              </w:rPr>
              <w:t xml:space="preserve"> </w:t>
            </w:r>
            <w:r>
              <w:rPr>
                <w:sz w:val="24"/>
              </w:rPr>
              <w:t>для</w:t>
            </w:r>
            <w:r>
              <w:rPr>
                <w:spacing w:val="-3"/>
                <w:sz w:val="24"/>
              </w:rPr>
              <w:t xml:space="preserve"> </w:t>
            </w:r>
            <w:r>
              <w:rPr>
                <w:sz w:val="24"/>
              </w:rPr>
              <w:t>человека</w:t>
            </w:r>
            <w:r>
              <w:rPr>
                <w:spacing w:val="-7"/>
                <w:sz w:val="24"/>
              </w:rPr>
              <w:t xml:space="preserve"> </w:t>
            </w:r>
            <w:r>
              <w:rPr>
                <w:sz w:val="24"/>
              </w:rPr>
              <w:t>и</w:t>
            </w:r>
            <w:r>
              <w:rPr>
                <w:spacing w:val="-2"/>
                <w:sz w:val="24"/>
              </w:rPr>
              <w:t xml:space="preserve"> </w:t>
            </w:r>
            <w:r>
              <w:rPr>
                <w:sz w:val="24"/>
              </w:rPr>
              <w:t>общества</w:t>
            </w:r>
          </w:p>
        </w:tc>
      </w:tr>
      <w:tr w:rsidR="00DD28B4" w14:paraId="08D6E3A9" w14:textId="77777777">
        <w:trPr>
          <w:trHeight w:val="1031"/>
        </w:trPr>
        <w:tc>
          <w:tcPr>
            <w:tcW w:w="1702" w:type="dxa"/>
          </w:tcPr>
          <w:p w14:paraId="6B17599A" w14:textId="77777777" w:rsidR="00DD28B4" w:rsidRDefault="006F0148">
            <w:pPr>
              <w:pStyle w:val="TableParagraph"/>
              <w:ind w:left="10"/>
              <w:jc w:val="center"/>
              <w:rPr>
                <w:sz w:val="24"/>
              </w:rPr>
            </w:pPr>
            <w:r>
              <w:rPr>
                <w:spacing w:val="-5"/>
                <w:sz w:val="24"/>
              </w:rPr>
              <w:t>3.8</w:t>
            </w:r>
          </w:p>
        </w:tc>
        <w:tc>
          <w:tcPr>
            <w:tcW w:w="7372" w:type="dxa"/>
          </w:tcPr>
          <w:p w14:paraId="79D5597C" w14:textId="77777777" w:rsidR="00DD28B4" w:rsidRDefault="006F0148">
            <w:pPr>
              <w:pStyle w:val="TableParagraph"/>
              <w:ind w:right="50"/>
              <w:jc w:val="both"/>
              <w:rPr>
                <w:sz w:val="24"/>
              </w:rPr>
            </w:pPr>
            <w:r>
              <w:rPr>
                <w:sz w:val="24"/>
              </w:rPr>
              <w:t>Определять и аргументировать с использованием обществоведческих знаний, фактов общественной жизни и личного социального опыта свое отношение к разным этносам</w:t>
            </w:r>
          </w:p>
        </w:tc>
      </w:tr>
      <w:tr w:rsidR="00DD28B4" w14:paraId="482CA6E6" w14:textId="77777777">
        <w:trPr>
          <w:trHeight w:val="1031"/>
        </w:trPr>
        <w:tc>
          <w:tcPr>
            <w:tcW w:w="1702" w:type="dxa"/>
          </w:tcPr>
          <w:p w14:paraId="36E87661" w14:textId="77777777" w:rsidR="00DD28B4" w:rsidRDefault="006F0148">
            <w:pPr>
              <w:pStyle w:val="TableParagraph"/>
              <w:ind w:left="10"/>
              <w:jc w:val="center"/>
              <w:rPr>
                <w:sz w:val="24"/>
              </w:rPr>
            </w:pPr>
            <w:r>
              <w:rPr>
                <w:spacing w:val="-5"/>
                <w:sz w:val="24"/>
              </w:rPr>
              <w:t>3.9</w:t>
            </w:r>
          </w:p>
        </w:tc>
        <w:tc>
          <w:tcPr>
            <w:tcW w:w="7372" w:type="dxa"/>
          </w:tcPr>
          <w:p w14:paraId="0F12329F" w14:textId="77777777" w:rsidR="00DD28B4" w:rsidRDefault="006F0148">
            <w:pPr>
              <w:pStyle w:val="TableParagraph"/>
              <w:ind w:right="49"/>
              <w:jc w:val="both"/>
              <w:rPr>
                <w:sz w:val="24"/>
              </w:rPr>
            </w:pPr>
            <w:r>
              <w:rPr>
                <w:sz w:val="24"/>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tc>
      </w:tr>
      <w:tr w:rsidR="00DD28B4" w14:paraId="53A81DE2" w14:textId="77777777">
        <w:trPr>
          <w:trHeight w:val="1032"/>
        </w:trPr>
        <w:tc>
          <w:tcPr>
            <w:tcW w:w="1702" w:type="dxa"/>
          </w:tcPr>
          <w:p w14:paraId="740B94AD" w14:textId="77777777" w:rsidR="00DD28B4" w:rsidRDefault="006F0148">
            <w:pPr>
              <w:pStyle w:val="TableParagraph"/>
              <w:ind w:left="10"/>
              <w:jc w:val="center"/>
              <w:rPr>
                <w:sz w:val="24"/>
              </w:rPr>
            </w:pPr>
            <w:r>
              <w:rPr>
                <w:spacing w:val="-4"/>
                <w:sz w:val="24"/>
              </w:rPr>
              <w:t>3.10</w:t>
            </w:r>
          </w:p>
        </w:tc>
        <w:tc>
          <w:tcPr>
            <w:tcW w:w="7372" w:type="dxa"/>
          </w:tcPr>
          <w:p w14:paraId="7B53A9DB" w14:textId="77777777" w:rsidR="00DD28B4" w:rsidRDefault="006F0148">
            <w:pPr>
              <w:pStyle w:val="TableParagraph"/>
              <w:ind w:right="48"/>
              <w:jc w:val="both"/>
              <w:rPr>
                <w:sz w:val="24"/>
              </w:rPr>
            </w:pPr>
            <w:r>
              <w:rPr>
                <w:sz w:val="24"/>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tc>
      </w:tr>
      <w:tr w:rsidR="00DD28B4" w14:paraId="51460C21" w14:textId="77777777">
        <w:trPr>
          <w:trHeight w:val="1586"/>
        </w:trPr>
        <w:tc>
          <w:tcPr>
            <w:tcW w:w="1702" w:type="dxa"/>
          </w:tcPr>
          <w:p w14:paraId="738F5385" w14:textId="77777777" w:rsidR="00DD28B4" w:rsidRDefault="006F0148">
            <w:pPr>
              <w:pStyle w:val="TableParagraph"/>
              <w:ind w:left="10"/>
              <w:jc w:val="center"/>
              <w:rPr>
                <w:sz w:val="24"/>
              </w:rPr>
            </w:pPr>
            <w:r>
              <w:rPr>
                <w:spacing w:val="-4"/>
                <w:sz w:val="24"/>
              </w:rPr>
              <w:t>3.11</w:t>
            </w:r>
          </w:p>
        </w:tc>
        <w:tc>
          <w:tcPr>
            <w:tcW w:w="7372" w:type="dxa"/>
          </w:tcPr>
          <w:p w14:paraId="5C840F26" w14:textId="77777777" w:rsidR="00DD28B4" w:rsidRDefault="006F0148">
            <w:pPr>
              <w:pStyle w:val="TableParagraph"/>
              <w:ind w:right="49"/>
              <w:jc w:val="both"/>
              <w:rPr>
                <w:sz w:val="24"/>
              </w:rPr>
            </w:pPr>
            <w:r>
              <w:rPr>
                <w:sz w:val="24"/>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bl>
    <w:p w14:paraId="074C3A57"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6C2504D2" w14:textId="77777777">
        <w:trPr>
          <w:trHeight w:val="2135"/>
        </w:trPr>
        <w:tc>
          <w:tcPr>
            <w:tcW w:w="1702" w:type="dxa"/>
          </w:tcPr>
          <w:p w14:paraId="1266C1BF" w14:textId="77777777" w:rsidR="00DD28B4" w:rsidRDefault="006F0148">
            <w:pPr>
              <w:pStyle w:val="TableParagraph"/>
              <w:spacing w:before="99"/>
              <w:ind w:left="10"/>
              <w:jc w:val="center"/>
              <w:rPr>
                <w:sz w:val="24"/>
              </w:rPr>
            </w:pPr>
            <w:r>
              <w:rPr>
                <w:spacing w:val="-4"/>
                <w:sz w:val="24"/>
              </w:rPr>
              <w:t>3.12</w:t>
            </w:r>
          </w:p>
        </w:tc>
        <w:tc>
          <w:tcPr>
            <w:tcW w:w="7372" w:type="dxa"/>
          </w:tcPr>
          <w:p w14:paraId="0B238153" w14:textId="77777777" w:rsidR="00DD28B4" w:rsidRDefault="006F0148">
            <w:pPr>
              <w:pStyle w:val="TableParagraph"/>
              <w:spacing w:before="99"/>
              <w:ind w:right="48"/>
              <w:jc w:val="both"/>
              <w:rPr>
                <w:sz w:val="24"/>
              </w:rPr>
            </w:pPr>
            <w:r>
              <w:rPr>
                <w:sz w:val="24"/>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w:t>
            </w:r>
            <w:r>
              <w:rPr>
                <w:spacing w:val="-7"/>
                <w:sz w:val="24"/>
              </w:rPr>
              <w:t xml:space="preserve"> </w:t>
            </w:r>
            <w:r>
              <w:rPr>
                <w:sz w:val="24"/>
              </w:rPr>
              <w:t>поведении,</w:t>
            </w:r>
            <w:r>
              <w:rPr>
                <w:spacing w:val="-5"/>
                <w:sz w:val="24"/>
              </w:rPr>
              <w:t xml:space="preserve"> </w:t>
            </w:r>
            <w:r>
              <w:rPr>
                <w:sz w:val="24"/>
              </w:rPr>
              <w:t>его</w:t>
            </w:r>
            <w:r>
              <w:rPr>
                <w:spacing w:val="-6"/>
                <w:sz w:val="24"/>
              </w:rPr>
              <w:t xml:space="preserve"> </w:t>
            </w:r>
            <w:r>
              <w:rPr>
                <w:sz w:val="24"/>
              </w:rPr>
              <w:t>причинах</w:t>
            </w:r>
            <w:r>
              <w:rPr>
                <w:spacing w:val="-7"/>
                <w:sz w:val="24"/>
              </w:rPr>
              <w:t xml:space="preserve"> </w:t>
            </w:r>
            <w:r>
              <w:rPr>
                <w:sz w:val="24"/>
              </w:rPr>
              <w:t>и</w:t>
            </w:r>
            <w:r>
              <w:rPr>
                <w:spacing w:val="-4"/>
                <w:sz w:val="24"/>
              </w:rPr>
              <w:t xml:space="preserve"> </w:t>
            </w:r>
            <w:r>
              <w:rPr>
                <w:sz w:val="24"/>
              </w:rPr>
              <w:t>негативных</w:t>
            </w:r>
            <w:r>
              <w:rPr>
                <w:spacing w:val="-7"/>
                <w:sz w:val="24"/>
              </w:rPr>
              <w:t xml:space="preserve"> </w:t>
            </w:r>
            <w:r>
              <w:rPr>
                <w:sz w:val="24"/>
              </w:rPr>
              <w:t xml:space="preserve">последствиях; о выполнении членами семьи своих социальных ролей; о социальных конфликтах; критически оценивать современную социальную </w:t>
            </w:r>
            <w:r>
              <w:rPr>
                <w:spacing w:val="-2"/>
                <w:sz w:val="24"/>
              </w:rPr>
              <w:t>информацию</w:t>
            </w:r>
          </w:p>
        </w:tc>
      </w:tr>
      <w:tr w:rsidR="00DD28B4" w14:paraId="24CE51D8" w14:textId="77777777">
        <w:trPr>
          <w:trHeight w:val="1031"/>
        </w:trPr>
        <w:tc>
          <w:tcPr>
            <w:tcW w:w="1702" w:type="dxa"/>
          </w:tcPr>
          <w:p w14:paraId="6336EAEB" w14:textId="77777777" w:rsidR="00DD28B4" w:rsidRDefault="006F0148">
            <w:pPr>
              <w:pStyle w:val="TableParagraph"/>
              <w:spacing w:before="99"/>
              <w:ind w:left="10"/>
              <w:jc w:val="center"/>
              <w:rPr>
                <w:sz w:val="24"/>
              </w:rPr>
            </w:pPr>
            <w:r>
              <w:rPr>
                <w:spacing w:val="-4"/>
                <w:sz w:val="24"/>
              </w:rPr>
              <w:t>3.13</w:t>
            </w:r>
          </w:p>
        </w:tc>
        <w:tc>
          <w:tcPr>
            <w:tcW w:w="7372" w:type="dxa"/>
          </w:tcPr>
          <w:p w14:paraId="4CDF124F" w14:textId="77777777" w:rsidR="00DD28B4" w:rsidRDefault="006F0148">
            <w:pPr>
              <w:pStyle w:val="TableParagraph"/>
              <w:spacing w:before="99"/>
              <w:ind w:right="50"/>
              <w:jc w:val="both"/>
              <w:rPr>
                <w:sz w:val="24"/>
              </w:rPr>
            </w:pPr>
            <w:r>
              <w:rPr>
                <w:sz w:val="24"/>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rsidR="00DD28B4" w14:paraId="65639F5B" w14:textId="77777777">
        <w:trPr>
          <w:trHeight w:val="1032"/>
        </w:trPr>
        <w:tc>
          <w:tcPr>
            <w:tcW w:w="1702" w:type="dxa"/>
          </w:tcPr>
          <w:p w14:paraId="1A268996" w14:textId="77777777" w:rsidR="00DD28B4" w:rsidRDefault="006F0148">
            <w:pPr>
              <w:pStyle w:val="TableParagraph"/>
              <w:spacing w:before="99"/>
              <w:ind w:left="10"/>
              <w:jc w:val="center"/>
              <w:rPr>
                <w:sz w:val="24"/>
              </w:rPr>
            </w:pPr>
            <w:r>
              <w:rPr>
                <w:spacing w:val="-4"/>
                <w:sz w:val="24"/>
              </w:rPr>
              <w:t>3.14</w:t>
            </w:r>
          </w:p>
        </w:tc>
        <w:tc>
          <w:tcPr>
            <w:tcW w:w="7372" w:type="dxa"/>
          </w:tcPr>
          <w:p w14:paraId="53790939" w14:textId="77777777" w:rsidR="00DD28B4" w:rsidRDefault="006F0148">
            <w:pPr>
              <w:pStyle w:val="TableParagraph"/>
              <w:spacing w:before="99"/>
              <w:ind w:right="49"/>
              <w:jc w:val="both"/>
              <w:rPr>
                <w:sz w:val="24"/>
              </w:rPr>
            </w:pPr>
            <w:r>
              <w:rPr>
                <w:sz w:val="24"/>
              </w:rPr>
              <w:t xml:space="preserve">Использовать полученные знания в практической деятельности для выстраивания собственного поведения с позиции здорового образа </w:t>
            </w:r>
            <w:r>
              <w:rPr>
                <w:spacing w:val="-2"/>
                <w:sz w:val="24"/>
              </w:rPr>
              <w:t>жизни</w:t>
            </w:r>
          </w:p>
        </w:tc>
      </w:tr>
      <w:tr w:rsidR="00DD28B4" w14:paraId="3B6E4FC2" w14:textId="77777777">
        <w:trPr>
          <w:trHeight w:val="1031"/>
        </w:trPr>
        <w:tc>
          <w:tcPr>
            <w:tcW w:w="1702" w:type="dxa"/>
          </w:tcPr>
          <w:p w14:paraId="39E5431F" w14:textId="77777777" w:rsidR="00DD28B4" w:rsidRDefault="006F0148">
            <w:pPr>
              <w:pStyle w:val="TableParagraph"/>
              <w:ind w:left="10"/>
              <w:jc w:val="center"/>
              <w:rPr>
                <w:sz w:val="24"/>
              </w:rPr>
            </w:pPr>
            <w:r>
              <w:rPr>
                <w:spacing w:val="-4"/>
                <w:sz w:val="24"/>
              </w:rPr>
              <w:t>3.15</w:t>
            </w:r>
          </w:p>
        </w:tc>
        <w:tc>
          <w:tcPr>
            <w:tcW w:w="7372" w:type="dxa"/>
          </w:tcPr>
          <w:p w14:paraId="2B4CC6AB" w14:textId="77777777" w:rsidR="00DD28B4" w:rsidRDefault="006F0148">
            <w:pPr>
              <w:pStyle w:val="TableParagraph"/>
              <w:ind w:right="48"/>
              <w:jc w:val="both"/>
              <w:rPr>
                <w:sz w:val="24"/>
              </w:rPr>
            </w:pPr>
            <w:r>
              <w:rPr>
                <w:sz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rsidR="00DD28B4" w14:paraId="4F0641E9" w14:textId="77777777">
        <w:trPr>
          <w:trHeight w:val="479"/>
        </w:trPr>
        <w:tc>
          <w:tcPr>
            <w:tcW w:w="1702" w:type="dxa"/>
          </w:tcPr>
          <w:p w14:paraId="11F6A3D0" w14:textId="77777777" w:rsidR="00DD28B4" w:rsidRDefault="006F0148">
            <w:pPr>
              <w:pStyle w:val="TableParagraph"/>
              <w:ind w:left="10" w:right="3"/>
              <w:jc w:val="center"/>
              <w:rPr>
                <w:sz w:val="24"/>
              </w:rPr>
            </w:pPr>
            <w:r>
              <w:rPr>
                <w:spacing w:val="-10"/>
                <w:sz w:val="24"/>
              </w:rPr>
              <w:t>4</w:t>
            </w:r>
          </w:p>
        </w:tc>
        <w:tc>
          <w:tcPr>
            <w:tcW w:w="7372" w:type="dxa"/>
          </w:tcPr>
          <w:p w14:paraId="3DF73057" w14:textId="77777777" w:rsidR="00DD28B4" w:rsidRDefault="006F0148">
            <w:pPr>
              <w:pStyle w:val="TableParagraph"/>
              <w:rPr>
                <w:sz w:val="24"/>
              </w:rPr>
            </w:pPr>
            <w:r>
              <w:rPr>
                <w:sz w:val="24"/>
              </w:rPr>
              <w:t>По</w:t>
            </w:r>
            <w:r>
              <w:rPr>
                <w:spacing w:val="-1"/>
                <w:sz w:val="24"/>
              </w:rPr>
              <w:t xml:space="preserve"> </w:t>
            </w:r>
            <w:r>
              <w:rPr>
                <w:sz w:val="24"/>
              </w:rPr>
              <w:t>теме</w:t>
            </w:r>
            <w:r>
              <w:rPr>
                <w:spacing w:val="-2"/>
                <w:sz w:val="24"/>
              </w:rPr>
              <w:t xml:space="preserve"> </w:t>
            </w:r>
            <w:r>
              <w:rPr>
                <w:sz w:val="24"/>
              </w:rPr>
              <w:t>"Человек</w:t>
            </w:r>
            <w:r>
              <w:rPr>
                <w:spacing w:val="1"/>
                <w:sz w:val="24"/>
              </w:rPr>
              <w:t xml:space="preserve"> </w:t>
            </w:r>
            <w:r>
              <w:rPr>
                <w:sz w:val="24"/>
              </w:rPr>
              <w:t>в</w:t>
            </w:r>
            <w:r>
              <w:rPr>
                <w:spacing w:val="-1"/>
                <w:sz w:val="24"/>
              </w:rPr>
              <w:t xml:space="preserve"> </w:t>
            </w:r>
            <w:r>
              <w:rPr>
                <w:sz w:val="24"/>
              </w:rPr>
              <w:t>современном</w:t>
            </w:r>
            <w:r>
              <w:rPr>
                <w:spacing w:val="-1"/>
                <w:sz w:val="24"/>
              </w:rPr>
              <w:t xml:space="preserve"> </w:t>
            </w:r>
            <w:r>
              <w:rPr>
                <w:sz w:val="24"/>
              </w:rPr>
              <w:t xml:space="preserve">изменяющемся </w:t>
            </w:r>
            <w:r>
              <w:rPr>
                <w:spacing w:val="-2"/>
                <w:sz w:val="24"/>
              </w:rPr>
              <w:t>мире"</w:t>
            </w:r>
          </w:p>
        </w:tc>
      </w:tr>
      <w:tr w:rsidR="00DD28B4" w14:paraId="6DB29D60" w14:textId="77777777">
        <w:trPr>
          <w:trHeight w:val="755"/>
        </w:trPr>
        <w:tc>
          <w:tcPr>
            <w:tcW w:w="1702" w:type="dxa"/>
          </w:tcPr>
          <w:p w14:paraId="3E1B6C59" w14:textId="77777777" w:rsidR="00DD28B4" w:rsidRDefault="006F0148">
            <w:pPr>
              <w:pStyle w:val="TableParagraph"/>
              <w:ind w:left="10"/>
              <w:jc w:val="center"/>
              <w:rPr>
                <w:sz w:val="24"/>
              </w:rPr>
            </w:pPr>
            <w:r>
              <w:rPr>
                <w:spacing w:val="-5"/>
                <w:sz w:val="24"/>
              </w:rPr>
              <w:t>4.1</w:t>
            </w:r>
          </w:p>
        </w:tc>
        <w:tc>
          <w:tcPr>
            <w:tcW w:w="7372" w:type="dxa"/>
          </w:tcPr>
          <w:p w14:paraId="3D1870F8" w14:textId="77777777" w:rsidR="00DD28B4" w:rsidRDefault="006F0148">
            <w:pPr>
              <w:pStyle w:val="TableParagraph"/>
              <w:tabs>
                <w:tab w:val="left" w:pos="2934"/>
              </w:tabs>
              <w:ind w:right="54"/>
              <w:rPr>
                <w:sz w:val="24"/>
              </w:rPr>
            </w:pPr>
            <w:r>
              <w:rPr>
                <w:sz w:val="24"/>
              </w:rPr>
              <w:t>Осваивать</w:t>
            </w:r>
            <w:r>
              <w:rPr>
                <w:spacing w:val="80"/>
                <w:sz w:val="24"/>
              </w:rPr>
              <w:t xml:space="preserve"> </w:t>
            </w:r>
            <w:r>
              <w:rPr>
                <w:sz w:val="24"/>
              </w:rPr>
              <w:t>и</w:t>
            </w:r>
            <w:r>
              <w:rPr>
                <w:spacing w:val="80"/>
                <w:sz w:val="24"/>
              </w:rPr>
              <w:t xml:space="preserve"> </w:t>
            </w:r>
            <w:r>
              <w:rPr>
                <w:sz w:val="24"/>
              </w:rPr>
              <w:t>применять</w:t>
            </w:r>
            <w:r>
              <w:rPr>
                <w:sz w:val="24"/>
              </w:rPr>
              <w:tab/>
              <w:t>знания</w:t>
            </w:r>
            <w:r>
              <w:rPr>
                <w:spacing w:val="80"/>
                <w:sz w:val="24"/>
              </w:rPr>
              <w:t xml:space="preserve"> </w:t>
            </w:r>
            <w:r>
              <w:rPr>
                <w:sz w:val="24"/>
              </w:rPr>
              <w:t>об</w:t>
            </w:r>
            <w:r>
              <w:rPr>
                <w:spacing w:val="80"/>
                <w:sz w:val="24"/>
              </w:rPr>
              <w:t xml:space="preserve"> </w:t>
            </w:r>
            <w:r>
              <w:rPr>
                <w:sz w:val="24"/>
              </w:rPr>
              <w:t>информационном</w:t>
            </w:r>
            <w:r>
              <w:rPr>
                <w:spacing w:val="80"/>
                <w:sz w:val="24"/>
              </w:rPr>
              <w:t xml:space="preserve"> </w:t>
            </w:r>
            <w:r>
              <w:rPr>
                <w:sz w:val="24"/>
              </w:rPr>
              <w:t>обществе, глобализации, глобальных проблемах</w:t>
            </w:r>
          </w:p>
        </w:tc>
      </w:tr>
      <w:tr w:rsidR="00DD28B4" w14:paraId="38830A2F" w14:textId="77777777">
        <w:trPr>
          <w:trHeight w:val="1034"/>
        </w:trPr>
        <w:tc>
          <w:tcPr>
            <w:tcW w:w="1702" w:type="dxa"/>
          </w:tcPr>
          <w:p w14:paraId="784C706C" w14:textId="77777777" w:rsidR="00DD28B4" w:rsidRDefault="006F0148">
            <w:pPr>
              <w:pStyle w:val="TableParagraph"/>
              <w:ind w:left="10"/>
              <w:jc w:val="center"/>
              <w:rPr>
                <w:sz w:val="24"/>
              </w:rPr>
            </w:pPr>
            <w:r>
              <w:rPr>
                <w:spacing w:val="-5"/>
                <w:sz w:val="24"/>
              </w:rPr>
              <w:t>4.2</w:t>
            </w:r>
          </w:p>
        </w:tc>
        <w:tc>
          <w:tcPr>
            <w:tcW w:w="7372" w:type="dxa"/>
          </w:tcPr>
          <w:p w14:paraId="2781C583" w14:textId="77777777" w:rsidR="00DD28B4" w:rsidRDefault="006F0148">
            <w:pPr>
              <w:pStyle w:val="TableParagraph"/>
              <w:ind w:right="50"/>
              <w:jc w:val="both"/>
              <w:rPr>
                <w:sz w:val="24"/>
              </w:rPr>
            </w:pPr>
            <w:r>
              <w:rPr>
                <w:sz w:val="24"/>
              </w:rPr>
              <w:t>Характеризовать сущность информационного общества; здоровый образ жизни; глобализацию как важный общемировой интеграционный процесс</w:t>
            </w:r>
          </w:p>
        </w:tc>
      </w:tr>
      <w:tr w:rsidR="00DD28B4" w14:paraId="562B03AA" w14:textId="77777777">
        <w:trPr>
          <w:trHeight w:val="1307"/>
        </w:trPr>
        <w:tc>
          <w:tcPr>
            <w:tcW w:w="1702" w:type="dxa"/>
          </w:tcPr>
          <w:p w14:paraId="162A6D84" w14:textId="77777777" w:rsidR="00DD28B4" w:rsidRDefault="006F0148">
            <w:pPr>
              <w:pStyle w:val="TableParagraph"/>
              <w:spacing w:before="99"/>
              <w:ind w:left="10"/>
              <w:jc w:val="center"/>
              <w:rPr>
                <w:sz w:val="24"/>
              </w:rPr>
            </w:pPr>
            <w:r>
              <w:rPr>
                <w:spacing w:val="-5"/>
                <w:sz w:val="24"/>
              </w:rPr>
              <w:t>4.3</w:t>
            </w:r>
          </w:p>
        </w:tc>
        <w:tc>
          <w:tcPr>
            <w:tcW w:w="7372" w:type="dxa"/>
          </w:tcPr>
          <w:p w14:paraId="74B81C85" w14:textId="77777777" w:rsidR="00DD28B4" w:rsidRDefault="006F0148">
            <w:pPr>
              <w:pStyle w:val="TableParagraph"/>
              <w:spacing w:before="99"/>
              <w:ind w:right="48"/>
              <w:jc w:val="both"/>
              <w:rPr>
                <w:sz w:val="24"/>
              </w:rPr>
            </w:pPr>
            <w:r>
              <w:rPr>
                <w:sz w:val="24"/>
              </w:rP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w:t>
            </w:r>
            <w:r>
              <w:rPr>
                <w:spacing w:val="40"/>
                <w:sz w:val="24"/>
              </w:rPr>
              <w:t xml:space="preserve"> </w:t>
            </w:r>
            <w:r>
              <w:rPr>
                <w:sz w:val="24"/>
              </w:rPr>
              <w:t>карьерного роста</w:t>
            </w:r>
          </w:p>
        </w:tc>
      </w:tr>
      <w:tr w:rsidR="00DD28B4" w14:paraId="37FCEE23" w14:textId="77777777">
        <w:trPr>
          <w:trHeight w:val="479"/>
        </w:trPr>
        <w:tc>
          <w:tcPr>
            <w:tcW w:w="1702" w:type="dxa"/>
          </w:tcPr>
          <w:p w14:paraId="4B387995" w14:textId="77777777" w:rsidR="00DD28B4" w:rsidRDefault="006F0148">
            <w:pPr>
              <w:pStyle w:val="TableParagraph"/>
              <w:spacing w:before="99"/>
              <w:ind w:left="10"/>
              <w:jc w:val="center"/>
              <w:rPr>
                <w:sz w:val="24"/>
              </w:rPr>
            </w:pPr>
            <w:r>
              <w:rPr>
                <w:spacing w:val="-5"/>
                <w:sz w:val="24"/>
              </w:rPr>
              <w:t>4.4</w:t>
            </w:r>
          </w:p>
        </w:tc>
        <w:tc>
          <w:tcPr>
            <w:tcW w:w="7372" w:type="dxa"/>
          </w:tcPr>
          <w:p w14:paraId="509D2763" w14:textId="77777777" w:rsidR="00DD28B4" w:rsidRDefault="006F0148">
            <w:pPr>
              <w:pStyle w:val="TableParagraph"/>
              <w:spacing w:before="99"/>
              <w:rPr>
                <w:sz w:val="24"/>
              </w:rPr>
            </w:pPr>
            <w:r>
              <w:rPr>
                <w:sz w:val="24"/>
              </w:rPr>
              <w:t>Сравнивать</w:t>
            </w:r>
            <w:r>
              <w:rPr>
                <w:spacing w:val="-3"/>
                <w:sz w:val="24"/>
              </w:rPr>
              <w:t xml:space="preserve"> </w:t>
            </w:r>
            <w:r>
              <w:rPr>
                <w:sz w:val="24"/>
              </w:rPr>
              <w:t>требования</w:t>
            </w:r>
            <w:r>
              <w:rPr>
                <w:spacing w:val="-5"/>
                <w:sz w:val="24"/>
              </w:rPr>
              <w:t xml:space="preserve"> </w:t>
            </w:r>
            <w:r>
              <w:rPr>
                <w:sz w:val="24"/>
              </w:rPr>
              <w:t>к</w:t>
            </w:r>
            <w:r>
              <w:rPr>
                <w:spacing w:val="-3"/>
                <w:sz w:val="24"/>
              </w:rPr>
              <w:t xml:space="preserve"> </w:t>
            </w:r>
            <w:r>
              <w:rPr>
                <w:sz w:val="24"/>
              </w:rPr>
              <w:t>современным</w:t>
            </w:r>
            <w:r>
              <w:rPr>
                <w:spacing w:val="-3"/>
                <w:sz w:val="24"/>
              </w:rPr>
              <w:t xml:space="preserve"> </w:t>
            </w:r>
            <w:r>
              <w:rPr>
                <w:spacing w:val="-2"/>
                <w:sz w:val="24"/>
              </w:rPr>
              <w:t>профессиям</w:t>
            </w:r>
          </w:p>
        </w:tc>
      </w:tr>
      <w:tr w:rsidR="00DD28B4" w14:paraId="4BC14603" w14:textId="77777777">
        <w:trPr>
          <w:trHeight w:val="479"/>
        </w:trPr>
        <w:tc>
          <w:tcPr>
            <w:tcW w:w="1702" w:type="dxa"/>
          </w:tcPr>
          <w:p w14:paraId="7D488123" w14:textId="77777777" w:rsidR="00DD28B4" w:rsidRDefault="006F0148">
            <w:pPr>
              <w:pStyle w:val="TableParagraph"/>
              <w:spacing w:before="99"/>
              <w:ind w:left="10"/>
              <w:jc w:val="center"/>
              <w:rPr>
                <w:sz w:val="24"/>
              </w:rPr>
            </w:pPr>
            <w:r>
              <w:rPr>
                <w:spacing w:val="-5"/>
                <w:sz w:val="24"/>
              </w:rPr>
              <w:t>4.5</w:t>
            </w:r>
          </w:p>
        </w:tc>
        <w:tc>
          <w:tcPr>
            <w:tcW w:w="7372" w:type="dxa"/>
          </w:tcPr>
          <w:p w14:paraId="618F2668" w14:textId="77777777" w:rsidR="00DD28B4" w:rsidRDefault="006F0148">
            <w:pPr>
              <w:pStyle w:val="TableParagraph"/>
              <w:spacing w:before="99"/>
              <w:rPr>
                <w:sz w:val="24"/>
              </w:rPr>
            </w:pPr>
            <w:r>
              <w:rPr>
                <w:sz w:val="24"/>
              </w:rPr>
              <w:t>Устанавливать</w:t>
            </w:r>
            <w:r>
              <w:rPr>
                <w:spacing w:val="-4"/>
                <w:sz w:val="24"/>
              </w:rPr>
              <w:t xml:space="preserve"> </w:t>
            </w:r>
            <w:r>
              <w:rPr>
                <w:sz w:val="24"/>
              </w:rPr>
              <w:t>и</w:t>
            </w:r>
            <w:r>
              <w:rPr>
                <w:spacing w:val="-2"/>
                <w:sz w:val="24"/>
              </w:rPr>
              <w:t xml:space="preserve"> </w:t>
            </w:r>
            <w:r>
              <w:rPr>
                <w:sz w:val="24"/>
              </w:rPr>
              <w:t>объяснять</w:t>
            </w:r>
            <w:r>
              <w:rPr>
                <w:spacing w:val="-6"/>
                <w:sz w:val="24"/>
              </w:rPr>
              <w:t xml:space="preserve"> </w:t>
            </w:r>
            <w:r>
              <w:rPr>
                <w:sz w:val="24"/>
              </w:rPr>
              <w:t>причины</w:t>
            </w:r>
            <w:r>
              <w:rPr>
                <w:spacing w:val="-3"/>
                <w:sz w:val="24"/>
              </w:rPr>
              <w:t xml:space="preserve"> </w:t>
            </w:r>
            <w:r>
              <w:rPr>
                <w:sz w:val="24"/>
              </w:rPr>
              <w:t>и</w:t>
            </w:r>
            <w:r>
              <w:rPr>
                <w:spacing w:val="-5"/>
                <w:sz w:val="24"/>
              </w:rPr>
              <w:t xml:space="preserve"> </w:t>
            </w:r>
            <w:r>
              <w:rPr>
                <w:sz w:val="24"/>
              </w:rPr>
              <w:t>последствия</w:t>
            </w:r>
            <w:r>
              <w:rPr>
                <w:spacing w:val="-3"/>
                <w:sz w:val="24"/>
              </w:rPr>
              <w:t xml:space="preserve"> </w:t>
            </w:r>
            <w:r>
              <w:rPr>
                <w:spacing w:val="-2"/>
                <w:sz w:val="24"/>
              </w:rPr>
              <w:t>глобализации</w:t>
            </w:r>
          </w:p>
        </w:tc>
      </w:tr>
      <w:tr w:rsidR="00DD28B4" w14:paraId="7887BE6A" w14:textId="77777777">
        <w:trPr>
          <w:trHeight w:val="1308"/>
        </w:trPr>
        <w:tc>
          <w:tcPr>
            <w:tcW w:w="1702" w:type="dxa"/>
          </w:tcPr>
          <w:p w14:paraId="50A7BFF3" w14:textId="77777777" w:rsidR="00DD28B4" w:rsidRDefault="006F0148">
            <w:pPr>
              <w:pStyle w:val="TableParagraph"/>
              <w:ind w:left="10"/>
              <w:jc w:val="center"/>
              <w:rPr>
                <w:sz w:val="24"/>
              </w:rPr>
            </w:pPr>
            <w:r>
              <w:rPr>
                <w:spacing w:val="-5"/>
                <w:sz w:val="24"/>
              </w:rPr>
              <w:t>4.6</w:t>
            </w:r>
          </w:p>
        </w:tc>
        <w:tc>
          <w:tcPr>
            <w:tcW w:w="7372" w:type="dxa"/>
          </w:tcPr>
          <w:p w14:paraId="4E7BA578" w14:textId="77777777" w:rsidR="00DD28B4" w:rsidRDefault="006F0148">
            <w:pPr>
              <w:pStyle w:val="TableParagraph"/>
              <w:ind w:right="49"/>
              <w:jc w:val="both"/>
              <w:rPr>
                <w:sz w:val="24"/>
              </w:rPr>
            </w:pPr>
            <w:r>
              <w:rPr>
                <w:sz w:val="24"/>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tc>
      </w:tr>
      <w:tr w:rsidR="00DD28B4" w14:paraId="24752DF2" w14:textId="77777777">
        <w:trPr>
          <w:trHeight w:val="1307"/>
        </w:trPr>
        <w:tc>
          <w:tcPr>
            <w:tcW w:w="1702" w:type="dxa"/>
          </w:tcPr>
          <w:p w14:paraId="0AA0CFD6" w14:textId="77777777" w:rsidR="00DD28B4" w:rsidRDefault="006F0148">
            <w:pPr>
              <w:pStyle w:val="TableParagraph"/>
              <w:ind w:left="10"/>
              <w:jc w:val="center"/>
              <w:rPr>
                <w:sz w:val="24"/>
              </w:rPr>
            </w:pPr>
            <w:r>
              <w:rPr>
                <w:spacing w:val="-5"/>
                <w:sz w:val="24"/>
              </w:rPr>
              <w:t>4.7</w:t>
            </w:r>
          </w:p>
        </w:tc>
        <w:tc>
          <w:tcPr>
            <w:tcW w:w="7372" w:type="dxa"/>
          </w:tcPr>
          <w:p w14:paraId="56520ACD" w14:textId="77777777" w:rsidR="00DD28B4" w:rsidRDefault="006F0148">
            <w:pPr>
              <w:pStyle w:val="TableParagraph"/>
              <w:ind w:right="47"/>
              <w:jc w:val="both"/>
              <w:rPr>
                <w:sz w:val="24"/>
              </w:rPr>
            </w:pPr>
            <w:r>
              <w:rPr>
                <w:sz w:val="24"/>
              </w:rP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tc>
      </w:tr>
      <w:tr w:rsidR="00DD28B4" w14:paraId="62EF1FED" w14:textId="77777777">
        <w:trPr>
          <w:trHeight w:val="1032"/>
        </w:trPr>
        <w:tc>
          <w:tcPr>
            <w:tcW w:w="1702" w:type="dxa"/>
          </w:tcPr>
          <w:p w14:paraId="3E705DBA" w14:textId="77777777" w:rsidR="00DD28B4" w:rsidRDefault="006F0148">
            <w:pPr>
              <w:pStyle w:val="TableParagraph"/>
              <w:ind w:left="10"/>
              <w:jc w:val="center"/>
              <w:rPr>
                <w:sz w:val="24"/>
              </w:rPr>
            </w:pPr>
            <w:r>
              <w:rPr>
                <w:spacing w:val="-5"/>
                <w:sz w:val="24"/>
              </w:rPr>
              <w:t>4.8</w:t>
            </w:r>
          </w:p>
        </w:tc>
        <w:tc>
          <w:tcPr>
            <w:tcW w:w="7372" w:type="dxa"/>
          </w:tcPr>
          <w:p w14:paraId="77C886FA" w14:textId="77777777" w:rsidR="00DD28B4" w:rsidRDefault="006F0148">
            <w:pPr>
              <w:pStyle w:val="TableParagraph"/>
              <w:ind w:right="47"/>
              <w:jc w:val="both"/>
              <w:rPr>
                <w:sz w:val="24"/>
              </w:rPr>
            </w:pPr>
            <w:r>
              <w:rPr>
                <w:sz w:val="24"/>
              </w:rPr>
              <w:t>Решать в рамках изученного материала познавательные и практические задачи, связанные с волонтерским движением; отражающие</w:t>
            </w:r>
            <w:r>
              <w:rPr>
                <w:spacing w:val="-6"/>
                <w:sz w:val="24"/>
              </w:rPr>
              <w:t xml:space="preserve"> </w:t>
            </w:r>
            <w:r>
              <w:rPr>
                <w:sz w:val="24"/>
              </w:rPr>
              <w:t>особенности</w:t>
            </w:r>
            <w:r>
              <w:rPr>
                <w:spacing w:val="-2"/>
                <w:sz w:val="24"/>
              </w:rPr>
              <w:t xml:space="preserve"> </w:t>
            </w:r>
            <w:r>
              <w:rPr>
                <w:sz w:val="24"/>
              </w:rPr>
              <w:t>коммуникации</w:t>
            </w:r>
            <w:r>
              <w:rPr>
                <w:spacing w:val="-3"/>
                <w:sz w:val="24"/>
              </w:rPr>
              <w:t xml:space="preserve"> </w:t>
            </w:r>
            <w:r>
              <w:rPr>
                <w:sz w:val="24"/>
              </w:rPr>
              <w:t>в</w:t>
            </w:r>
            <w:r>
              <w:rPr>
                <w:spacing w:val="-5"/>
                <w:sz w:val="24"/>
              </w:rPr>
              <w:t xml:space="preserve"> </w:t>
            </w:r>
            <w:r>
              <w:rPr>
                <w:sz w:val="24"/>
              </w:rPr>
              <w:t>виртуальном</w:t>
            </w:r>
            <w:r>
              <w:rPr>
                <w:spacing w:val="-5"/>
                <w:sz w:val="24"/>
              </w:rPr>
              <w:t xml:space="preserve"> </w:t>
            </w:r>
            <w:r>
              <w:rPr>
                <w:spacing w:val="-2"/>
                <w:sz w:val="24"/>
              </w:rPr>
              <w:t>пространстве</w:t>
            </w:r>
          </w:p>
        </w:tc>
      </w:tr>
      <w:tr w:rsidR="00DD28B4" w14:paraId="73B8C0D1" w14:textId="77777777">
        <w:trPr>
          <w:trHeight w:val="1033"/>
        </w:trPr>
        <w:tc>
          <w:tcPr>
            <w:tcW w:w="1702" w:type="dxa"/>
          </w:tcPr>
          <w:p w14:paraId="0AA8B1B9" w14:textId="77777777" w:rsidR="00DD28B4" w:rsidRDefault="006F0148">
            <w:pPr>
              <w:pStyle w:val="TableParagraph"/>
              <w:ind w:left="10"/>
              <w:jc w:val="center"/>
              <w:rPr>
                <w:sz w:val="24"/>
              </w:rPr>
            </w:pPr>
            <w:r>
              <w:rPr>
                <w:spacing w:val="-5"/>
                <w:sz w:val="24"/>
              </w:rPr>
              <w:t>4.9</w:t>
            </w:r>
          </w:p>
        </w:tc>
        <w:tc>
          <w:tcPr>
            <w:tcW w:w="7372" w:type="dxa"/>
          </w:tcPr>
          <w:p w14:paraId="04B6CBE5" w14:textId="77777777" w:rsidR="00DD28B4" w:rsidRDefault="006F0148">
            <w:pPr>
              <w:pStyle w:val="TableParagraph"/>
              <w:ind w:right="48"/>
              <w:jc w:val="both"/>
              <w:rPr>
                <w:sz w:val="24"/>
              </w:rPr>
            </w:pPr>
            <w:r>
              <w:rPr>
                <w:sz w:val="24"/>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tc>
      </w:tr>
      <w:tr w:rsidR="00DD28B4" w14:paraId="3E43BE3C" w14:textId="77777777">
        <w:trPr>
          <w:trHeight w:val="479"/>
        </w:trPr>
        <w:tc>
          <w:tcPr>
            <w:tcW w:w="1702" w:type="dxa"/>
          </w:tcPr>
          <w:p w14:paraId="11CA0DB6" w14:textId="77777777" w:rsidR="00DD28B4" w:rsidRDefault="006F0148">
            <w:pPr>
              <w:pStyle w:val="TableParagraph"/>
              <w:spacing w:before="99"/>
              <w:ind w:left="10"/>
              <w:jc w:val="center"/>
              <w:rPr>
                <w:sz w:val="24"/>
              </w:rPr>
            </w:pPr>
            <w:r>
              <w:rPr>
                <w:spacing w:val="-4"/>
                <w:sz w:val="24"/>
              </w:rPr>
              <w:t>4.10</w:t>
            </w:r>
          </w:p>
        </w:tc>
        <w:tc>
          <w:tcPr>
            <w:tcW w:w="7372" w:type="dxa"/>
          </w:tcPr>
          <w:p w14:paraId="0F7CB54B" w14:textId="77777777" w:rsidR="00DD28B4" w:rsidRDefault="006F0148">
            <w:pPr>
              <w:pStyle w:val="TableParagraph"/>
              <w:tabs>
                <w:tab w:val="left" w:pos="1804"/>
                <w:tab w:val="left" w:pos="2687"/>
                <w:tab w:val="left" w:pos="3098"/>
                <w:tab w:val="left" w:pos="4535"/>
                <w:tab w:val="left" w:pos="6011"/>
              </w:tabs>
              <w:spacing w:before="99"/>
              <w:rPr>
                <w:sz w:val="24"/>
              </w:rPr>
            </w:pPr>
            <w:r>
              <w:rPr>
                <w:spacing w:val="-2"/>
                <w:sz w:val="24"/>
              </w:rPr>
              <w:t>Осуществлять</w:t>
            </w:r>
            <w:r>
              <w:rPr>
                <w:sz w:val="24"/>
              </w:rPr>
              <w:tab/>
            </w:r>
            <w:r>
              <w:rPr>
                <w:spacing w:val="-2"/>
                <w:sz w:val="24"/>
              </w:rPr>
              <w:t>поиск</w:t>
            </w:r>
            <w:r>
              <w:rPr>
                <w:sz w:val="24"/>
              </w:rPr>
              <w:tab/>
            </w:r>
            <w:r>
              <w:rPr>
                <w:spacing w:val="-10"/>
                <w:sz w:val="24"/>
              </w:rPr>
              <w:t>и</w:t>
            </w:r>
            <w:r>
              <w:rPr>
                <w:sz w:val="24"/>
              </w:rPr>
              <w:tab/>
            </w:r>
            <w:r>
              <w:rPr>
                <w:spacing w:val="-2"/>
                <w:sz w:val="24"/>
              </w:rPr>
              <w:t>извлечение</w:t>
            </w:r>
            <w:r>
              <w:rPr>
                <w:sz w:val="24"/>
              </w:rPr>
              <w:tab/>
            </w:r>
            <w:r>
              <w:rPr>
                <w:spacing w:val="-2"/>
                <w:sz w:val="24"/>
              </w:rPr>
              <w:t>социальной</w:t>
            </w:r>
            <w:r>
              <w:rPr>
                <w:sz w:val="24"/>
              </w:rPr>
              <w:tab/>
            </w:r>
            <w:r>
              <w:rPr>
                <w:spacing w:val="-2"/>
                <w:sz w:val="24"/>
              </w:rPr>
              <w:t>информации</w:t>
            </w:r>
          </w:p>
        </w:tc>
      </w:tr>
    </w:tbl>
    <w:p w14:paraId="47E5E248"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0A6545A" w14:textId="77777777">
        <w:trPr>
          <w:trHeight w:val="1032"/>
        </w:trPr>
        <w:tc>
          <w:tcPr>
            <w:tcW w:w="1702" w:type="dxa"/>
          </w:tcPr>
          <w:p w14:paraId="5926BFDE" w14:textId="77777777" w:rsidR="00DD28B4" w:rsidRDefault="00DD28B4">
            <w:pPr>
              <w:pStyle w:val="TableParagraph"/>
              <w:spacing w:before="0"/>
              <w:ind w:left="0"/>
              <w:rPr>
                <w:sz w:val="24"/>
              </w:rPr>
            </w:pPr>
          </w:p>
        </w:tc>
        <w:tc>
          <w:tcPr>
            <w:tcW w:w="7372" w:type="dxa"/>
          </w:tcPr>
          <w:p w14:paraId="3E9B8E13" w14:textId="77777777" w:rsidR="00DD28B4" w:rsidRDefault="006F0148">
            <w:pPr>
              <w:pStyle w:val="TableParagraph"/>
              <w:spacing w:before="99"/>
              <w:ind w:right="50"/>
              <w:jc w:val="both"/>
              <w:rPr>
                <w:sz w:val="24"/>
              </w:rPr>
            </w:pPr>
            <w:r>
              <w:rPr>
                <w:sz w:val="24"/>
              </w:rPr>
              <w:t>(текстовой,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tc>
      </w:tr>
    </w:tbl>
    <w:p w14:paraId="37FEFEA7" w14:textId="77777777" w:rsidR="00DD28B4" w:rsidRDefault="00DD28B4">
      <w:pPr>
        <w:pStyle w:val="a3"/>
        <w:spacing w:before="20"/>
        <w:ind w:left="0" w:firstLine="0"/>
        <w:jc w:val="left"/>
        <w:rPr>
          <w:b/>
        </w:rPr>
      </w:pPr>
    </w:p>
    <w:p w14:paraId="4C7C0D2E"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(9</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4D13A79B" w14:textId="77777777">
        <w:trPr>
          <w:trHeight w:val="479"/>
        </w:trPr>
        <w:tc>
          <w:tcPr>
            <w:tcW w:w="1078" w:type="dxa"/>
          </w:tcPr>
          <w:p w14:paraId="4E12869C" w14:textId="77777777" w:rsidR="00DD28B4" w:rsidRDefault="006F0148">
            <w:pPr>
              <w:pStyle w:val="TableParagraph"/>
              <w:ind w:left="10" w:right="4"/>
              <w:jc w:val="center"/>
              <w:rPr>
                <w:sz w:val="24"/>
              </w:rPr>
            </w:pPr>
            <w:r>
              <w:rPr>
                <w:spacing w:val="-5"/>
                <w:sz w:val="24"/>
              </w:rPr>
              <w:t>Код</w:t>
            </w:r>
          </w:p>
        </w:tc>
        <w:tc>
          <w:tcPr>
            <w:tcW w:w="7996" w:type="dxa"/>
          </w:tcPr>
          <w:p w14:paraId="37C2F3E7" w14:textId="77777777" w:rsidR="00DD28B4" w:rsidRDefault="006F0148">
            <w:pPr>
              <w:pStyle w:val="TableParagraph"/>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1B60B6BD" w14:textId="77777777">
        <w:trPr>
          <w:trHeight w:val="479"/>
        </w:trPr>
        <w:tc>
          <w:tcPr>
            <w:tcW w:w="1078" w:type="dxa"/>
          </w:tcPr>
          <w:p w14:paraId="0611B21D" w14:textId="77777777" w:rsidR="00DD28B4" w:rsidRDefault="006F0148">
            <w:pPr>
              <w:pStyle w:val="TableParagraph"/>
              <w:ind w:left="10" w:right="3"/>
              <w:jc w:val="center"/>
              <w:rPr>
                <w:sz w:val="24"/>
              </w:rPr>
            </w:pPr>
            <w:r>
              <w:rPr>
                <w:spacing w:val="-10"/>
                <w:sz w:val="24"/>
              </w:rPr>
              <w:t>1</w:t>
            </w:r>
          </w:p>
        </w:tc>
        <w:tc>
          <w:tcPr>
            <w:tcW w:w="7996" w:type="dxa"/>
          </w:tcPr>
          <w:p w14:paraId="6FEABCFA" w14:textId="77777777" w:rsidR="00DD28B4" w:rsidRDefault="006F0148">
            <w:pPr>
              <w:pStyle w:val="TableParagraph"/>
              <w:rPr>
                <w:sz w:val="24"/>
              </w:rPr>
            </w:pPr>
            <w:r>
              <w:rPr>
                <w:sz w:val="24"/>
              </w:rPr>
              <w:t>Человек</w:t>
            </w:r>
            <w:r>
              <w:rPr>
                <w:spacing w:val="-3"/>
                <w:sz w:val="24"/>
              </w:rPr>
              <w:t xml:space="preserve"> </w:t>
            </w:r>
            <w:r>
              <w:rPr>
                <w:sz w:val="24"/>
              </w:rPr>
              <w:t>в</w:t>
            </w:r>
            <w:r>
              <w:rPr>
                <w:spacing w:val="-1"/>
                <w:sz w:val="24"/>
              </w:rPr>
              <w:t xml:space="preserve"> </w:t>
            </w:r>
            <w:r>
              <w:rPr>
                <w:sz w:val="24"/>
              </w:rPr>
              <w:t>политическом</w:t>
            </w:r>
            <w:r>
              <w:rPr>
                <w:spacing w:val="-3"/>
                <w:sz w:val="24"/>
              </w:rPr>
              <w:t xml:space="preserve"> </w:t>
            </w:r>
            <w:r>
              <w:rPr>
                <w:spacing w:val="-2"/>
                <w:sz w:val="24"/>
              </w:rPr>
              <w:t>измерении</w:t>
            </w:r>
          </w:p>
        </w:tc>
      </w:tr>
      <w:tr w:rsidR="00DD28B4" w14:paraId="4EC2C35B" w14:textId="77777777">
        <w:trPr>
          <w:trHeight w:val="479"/>
        </w:trPr>
        <w:tc>
          <w:tcPr>
            <w:tcW w:w="1078" w:type="dxa"/>
          </w:tcPr>
          <w:p w14:paraId="684F2422" w14:textId="77777777" w:rsidR="00DD28B4" w:rsidRDefault="006F0148">
            <w:pPr>
              <w:pStyle w:val="TableParagraph"/>
              <w:ind w:left="10"/>
              <w:jc w:val="center"/>
              <w:rPr>
                <w:sz w:val="24"/>
              </w:rPr>
            </w:pPr>
            <w:r>
              <w:rPr>
                <w:spacing w:val="-5"/>
                <w:sz w:val="24"/>
              </w:rPr>
              <w:t>1.1</w:t>
            </w:r>
          </w:p>
        </w:tc>
        <w:tc>
          <w:tcPr>
            <w:tcW w:w="7996" w:type="dxa"/>
          </w:tcPr>
          <w:p w14:paraId="3F2A2463" w14:textId="77777777" w:rsidR="00DD28B4" w:rsidRDefault="006F0148">
            <w:pPr>
              <w:pStyle w:val="TableParagraph"/>
              <w:rPr>
                <w:sz w:val="24"/>
              </w:rPr>
            </w:pPr>
            <w:r>
              <w:rPr>
                <w:sz w:val="24"/>
              </w:rPr>
              <w:t>Политика и</w:t>
            </w:r>
            <w:r>
              <w:rPr>
                <w:spacing w:val="1"/>
                <w:sz w:val="24"/>
              </w:rPr>
              <w:t xml:space="preserve"> </w:t>
            </w:r>
            <w:r>
              <w:rPr>
                <w:sz w:val="24"/>
              </w:rPr>
              <w:t>политическая</w:t>
            </w:r>
            <w:r>
              <w:rPr>
                <w:spacing w:val="-3"/>
                <w:sz w:val="24"/>
              </w:rPr>
              <w:t xml:space="preserve"> </w:t>
            </w:r>
            <w:r>
              <w:rPr>
                <w:spacing w:val="-2"/>
                <w:sz w:val="24"/>
              </w:rPr>
              <w:t>власть</w:t>
            </w:r>
          </w:p>
        </w:tc>
      </w:tr>
      <w:tr w:rsidR="00DD28B4" w14:paraId="7FF41D67" w14:textId="77777777">
        <w:trPr>
          <w:trHeight w:val="756"/>
        </w:trPr>
        <w:tc>
          <w:tcPr>
            <w:tcW w:w="1078" w:type="dxa"/>
          </w:tcPr>
          <w:p w14:paraId="20CD4849" w14:textId="77777777" w:rsidR="00DD28B4" w:rsidRDefault="006F0148">
            <w:pPr>
              <w:pStyle w:val="TableParagraph"/>
              <w:ind w:left="10"/>
              <w:jc w:val="center"/>
              <w:rPr>
                <w:sz w:val="24"/>
              </w:rPr>
            </w:pPr>
            <w:r>
              <w:rPr>
                <w:spacing w:val="-5"/>
                <w:sz w:val="24"/>
              </w:rPr>
              <w:t>1.2</w:t>
            </w:r>
          </w:p>
        </w:tc>
        <w:tc>
          <w:tcPr>
            <w:tcW w:w="7996" w:type="dxa"/>
          </w:tcPr>
          <w:p w14:paraId="7E5AE445" w14:textId="77777777" w:rsidR="00DD28B4" w:rsidRDefault="006F0148">
            <w:pPr>
              <w:pStyle w:val="TableParagraph"/>
              <w:rPr>
                <w:sz w:val="24"/>
              </w:rPr>
            </w:pPr>
            <w:r>
              <w:rPr>
                <w:sz w:val="24"/>
              </w:rPr>
              <w:t>Государство - политическая организация общества. Признаки</w:t>
            </w:r>
            <w:r>
              <w:rPr>
                <w:spacing w:val="26"/>
                <w:sz w:val="24"/>
              </w:rPr>
              <w:t xml:space="preserve"> </w:t>
            </w:r>
            <w:r>
              <w:rPr>
                <w:sz w:val="24"/>
              </w:rPr>
              <w:t>государства. Внутренняя и внешняя политика</w:t>
            </w:r>
          </w:p>
        </w:tc>
      </w:tr>
      <w:tr w:rsidR="00DD28B4" w14:paraId="7808BA16" w14:textId="77777777">
        <w:trPr>
          <w:trHeight w:val="482"/>
        </w:trPr>
        <w:tc>
          <w:tcPr>
            <w:tcW w:w="1078" w:type="dxa"/>
          </w:tcPr>
          <w:p w14:paraId="5318FFD0" w14:textId="77777777" w:rsidR="00DD28B4" w:rsidRDefault="006F0148">
            <w:pPr>
              <w:pStyle w:val="TableParagraph"/>
              <w:ind w:left="10"/>
              <w:jc w:val="center"/>
              <w:rPr>
                <w:sz w:val="24"/>
              </w:rPr>
            </w:pPr>
            <w:r>
              <w:rPr>
                <w:spacing w:val="-5"/>
                <w:sz w:val="24"/>
              </w:rPr>
              <w:t>1.3</w:t>
            </w:r>
          </w:p>
        </w:tc>
        <w:tc>
          <w:tcPr>
            <w:tcW w:w="7996" w:type="dxa"/>
          </w:tcPr>
          <w:p w14:paraId="011AB119" w14:textId="77777777" w:rsidR="00DD28B4" w:rsidRDefault="006F0148">
            <w:pPr>
              <w:pStyle w:val="TableParagraph"/>
              <w:rPr>
                <w:sz w:val="24"/>
              </w:rPr>
            </w:pPr>
            <w:r>
              <w:rPr>
                <w:sz w:val="24"/>
              </w:rPr>
              <w:t>Форма</w:t>
            </w:r>
            <w:r>
              <w:rPr>
                <w:spacing w:val="-2"/>
                <w:sz w:val="24"/>
              </w:rPr>
              <w:t xml:space="preserve"> государства</w:t>
            </w:r>
          </w:p>
        </w:tc>
      </w:tr>
      <w:tr w:rsidR="00DD28B4" w14:paraId="2BD85E8D" w14:textId="77777777">
        <w:trPr>
          <w:trHeight w:val="479"/>
        </w:trPr>
        <w:tc>
          <w:tcPr>
            <w:tcW w:w="1078" w:type="dxa"/>
          </w:tcPr>
          <w:p w14:paraId="01D7CC11" w14:textId="77777777" w:rsidR="00DD28B4" w:rsidRDefault="006F0148">
            <w:pPr>
              <w:pStyle w:val="TableParagraph"/>
              <w:spacing w:before="99"/>
              <w:ind w:left="10"/>
              <w:jc w:val="center"/>
              <w:rPr>
                <w:sz w:val="24"/>
              </w:rPr>
            </w:pPr>
            <w:r>
              <w:rPr>
                <w:spacing w:val="-5"/>
                <w:sz w:val="24"/>
              </w:rPr>
              <w:t>1.4</w:t>
            </w:r>
          </w:p>
        </w:tc>
        <w:tc>
          <w:tcPr>
            <w:tcW w:w="7996" w:type="dxa"/>
          </w:tcPr>
          <w:p w14:paraId="4EBC60BF" w14:textId="77777777" w:rsidR="00DD28B4" w:rsidRDefault="006F0148">
            <w:pPr>
              <w:pStyle w:val="TableParagraph"/>
              <w:spacing w:before="99"/>
              <w:rPr>
                <w:sz w:val="24"/>
              </w:rPr>
            </w:pPr>
            <w:r>
              <w:rPr>
                <w:sz w:val="24"/>
              </w:rPr>
              <w:t>Монархия</w:t>
            </w:r>
            <w:r>
              <w:rPr>
                <w:spacing w:val="1"/>
                <w:sz w:val="24"/>
              </w:rPr>
              <w:t xml:space="preserve"> </w:t>
            </w:r>
            <w:r>
              <w:rPr>
                <w:sz w:val="24"/>
              </w:rPr>
              <w:t>и</w:t>
            </w:r>
            <w:r>
              <w:rPr>
                <w:spacing w:val="1"/>
                <w:sz w:val="24"/>
              </w:rPr>
              <w:t xml:space="preserve"> </w:t>
            </w:r>
            <w:r>
              <w:rPr>
                <w:sz w:val="24"/>
              </w:rPr>
              <w:t>республика</w:t>
            </w:r>
            <w:r>
              <w:rPr>
                <w:spacing w:val="-4"/>
                <w:sz w:val="24"/>
              </w:rPr>
              <w:t xml:space="preserve"> </w:t>
            </w:r>
            <w:r>
              <w:rPr>
                <w:sz w:val="24"/>
              </w:rPr>
              <w:t>-</w:t>
            </w:r>
            <w:r>
              <w:rPr>
                <w:spacing w:val="-1"/>
                <w:sz w:val="24"/>
              </w:rPr>
              <w:t xml:space="preserve"> </w:t>
            </w:r>
            <w:r>
              <w:rPr>
                <w:sz w:val="24"/>
              </w:rPr>
              <w:t>основные</w:t>
            </w:r>
            <w:r>
              <w:rPr>
                <w:spacing w:val="-1"/>
                <w:sz w:val="24"/>
              </w:rPr>
              <w:t xml:space="preserve"> </w:t>
            </w:r>
            <w:r>
              <w:rPr>
                <w:sz w:val="24"/>
              </w:rPr>
              <w:t>формы</w:t>
            </w:r>
            <w:r>
              <w:rPr>
                <w:spacing w:val="-1"/>
                <w:sz w:val="24"/>
              </w:rPr>
              <w:t xml:space="preserve"> </w:t>
            </w:r>
            <w:r>
              <w:rPr>
                <w:spacing w:val="-2"/>
                <w:sz w:val="24"/>
              </w:rPr>
              <w:t>правления</w:t>
            </w:r>
          </w:p>
        </w:tc>
      </w:tr>
      <w:tr w:rsidR="00DD28B4" w14:paraId="22858491" w14:textId="77777777">
        <w:trPr>
          <w:trHeight w:val="479"/>
        </w:trPr>
        <w:tc>
          <w:tcPr>
            <w:tcW w:w="1078" w:type="dxa"/>
          </w:tcPr>
          <w:p w14:paraId="26B00591" w14:textId="77777777" w:rsidR="00DD28B4" w:rsidRDefault="006F0148">
            <w:pPr>
              <w:pStyle w:val="TableParagraph"/>
              <w:spacing w:before="99"/>
              <w:ind w:left="10"/>
              <w:jc w:val="center"/>
              <w:rPr>
                <w:sz w:val="24"/>
              </w:rPr>
            </w:pPr>
            <w:r>
              <w:rPr>
                <w:spacing w:val="-5"/>
                <w:sz w:val="24"/>
              </w:rPr>
              <w:t>1.5</w:t>
            </w:r>
          </w:p>
        </w:tc>
        <w:tc>
          <w:tcPr>
            <w:tcW w:w="7996" w:type="dxa"/>
          </w:tcPr>
          <w:p w14:paraId="49D243F2" w14:textId="77777777" w:rsidR="00DD28B4" w:rsidRDefault="006F0148">
            <w:pPr>
              <w:pStyle w:val="TableParagraph"/>
              <w:spacing w:before="99"/>
              <w:rPr>
                <w:sz w:val="24"/>
              </w:rPr>
            </w:pPr>
            <w:r>
              <w:rPr>
                <w:sz w:val="24"/>
              </w:rPr>
              <w:t>Унитарное</w:t>
            </w:r>
            <w:r>
              <w:rPr>
                <w:spacing w:val="-2"/>
                <w:sz w:val="24"/>
              </w:rPr>
              <w:t xml:space="preserve"> </w:t>
            </w:r>
            <w:r>
              <w:rPr>
                <w:sz w:val="24"/>
              </w:rPr>
              <w:t>и</w:t>
            </w:r>
            <w:r>
              <w:rPr>
                <w:spacing w:val="1"/>
                <w:sz w:val="24"/>
              </w:rPr>
              <w:t xml:space="preserve"> </w:t>
            </w:r>
            <w:r>
              <w:rPr>
                <w:sz w:val="24"/>
              </w:rPr>
              <w:t>федеративное</w:t>
            </w:r>
            <w:r>
              <w:rPr>
                <w:spacing w:val="-1"/>
                <w:sz w:val="24"/>
              </w:rPr>
              <w:t xml:space="preserve"> </w:t>
            </w:r>
            <w:r>
              <w:rPr>
                <w:sz w:val="24"/>
              </w:rPr>
              <w:t xml:space="preserve">государственно-территориальное </w:t>
            </w:r>
            <w:r>
              <w:rPr>
                <w:spacing w:val="-2"/>
                <w:sz w:val="24"/>
              </w:rPr>
              <w:t>устройство</w:t>
            </w:r>
          </w:p>
        </w:tc>
      </w:tr>
      <w:tr w:rsidR="00DD28B4" w14:paraId="44F86627" w14:textId="77777777">
        <w:trPr>
          <w:trHeight w:val="755"/>
        </w:trPr>
        <w:tc>
          <w:tcPr>
            <w:tcW w:w="1078" w:type="dxa"/>
          </w:tcPr>
          <w:p w14:paraId="773B667F" w14:textId="77777777" w:rsidR="00DD28B4" w:rsidRDefault="006F0148">
            <w:pPr>
              <w:pStyle w:val="TableParagraph"/>
              <w:ind w:left="10"/>
              <w:jc w:val="center"/>
              <w:rPr>
                <w:sz w:val="24"/>
              </w:rPr>
            </w:pPr>
            <w:r>
              <w:rPr>
                <w:spacing w:val="-5"/>
                <w:sz w:val="24"/>
              </w:rPr>
              <w:t>1.6</w:t>
            </w:r>
          </w:p>
        </w:tc>
        <w:tc>
          <w:tcPr>
            <w:tcW w:w="7996" w:type="dxa"/>
          </w:tcPr>
          <w:p w14:paraId="3CD7FC57" w14:textId="77777777" w:rsidR="00DD28B4" w:rsidRDefault="006F0148">
            <w:pPr>
              <w:pStyle w:val="TableParagraph"/>
              <w:rPr>
                <w:sz w:val="24"/>
              </w:rPr>
            </w:pPr>
            <w:r>
              <w:rPr>
                <w:sz w:val="24"/>
              </w:rPr>
              <w:t>Политический режим и его виды. Демократия, демократические ценности. Правовое государство и гражданское общество</w:t>
            </w:r>
          </w:p>
        </w:tc>
      </w:tr>
      <w:tr w:rsidR="00DD28B4" w14:paraId="60179FAF" w14:textId="77777777">
        <w:trPr>
          <w:trHeight w:val="479"/>
        </w:trPr>
        <w:tc>
          <w:tcPr>
            <w:tcW w:w="1078" w:type="dxa"/>
          </w:tcPr>
          <w:p w14:paraId="0873CA20" w14:textId="77777777" w:rsidR="00DD28B4" w:rsidRDefault="006F0148">
            <w:pPr>
              <w:pStyle w:val="TableParagraph"/>
              <w:ind w:left="10"/>
              <w:jc w:val="center"/>
              <w:rPr>
                <w:sz w:val="24"/>
              </w:rPr>
            </w:pPr>
            <w:r>
              <w:rPr>
                <w:spacing w:val="-5"/>
                <w:sz w:val="24"/>
              </w:rPr>
              <w:t>1.7</w:t>
            </w:r>
          </w:p>
        </w:tc>
        <w:tc>
          <w:tcPr>
            <w:tcW w:w="7996" w:type="dxa"/>
          </w:tcPr>
          <w:p w14:paraId="5D1DECF0" w14:textId="77777777" w:rsidR="00DD28B4" w:rsidRDefault="006F0148">
            <w:pPr>
              <w:pStyle w:val="TableParagraph"/>
              <w:rPr>
                <w:sz w:val="24"/>
              </w:rPr>
            </w:pPr>
            <w:r>
              <w:rPr>
                <w:sz w:val="24"/>
              </w:rPr>
              <w:t>Участие</w:t>
            </w:r>
            <w:r>
              <w:rPr>
                <w:spacing w:val="-4"/>
                <w:sz w:val="24"/>
              </w:rPr>
              <w:t xml:space="preserve"> </w:t>
            </w:r>
            <w:r>
              <w:rPr>
                <w:sz w:val="24"/>
              </w:rPr>
              <w:t>граждан</w:t>
            </w:r>
            <w:r>
              <w:rPr>
                <w:spacing w:val="-2"/>
                <w:sz w:val="24"/>
              </w:rPr>
              <w:t xml:space="preserve"> </w:t>
            </w:r>
            <w:r>
              <w:rPr>
                <w:sz w:val="24"/>
              </w:rPr>
              <w:t>в</w:t>
            </w:r>
            <w:r>
              <w:rPr>
                <w:spacing w:val="-2"/>
                <w:sz w:val="24"/>
              </w:rPr>
              <w:t xml:space="preserve"> </w:t>
            </w:r>
            <w:r>
              <w:rPr>
                <w:sz w:val="24"/>
              </w:rPr>
              <w:t>политике.</w:t>
            </w:r>
            <w:r>
              <w:rPr>
                <w:spacing w:val="-1"/>
                <w:sz w:val="24"/>
              </w:rPr>
              <w:t xml:space="preserve"> </w:t>
            </w:r>
            <w:r>
              <w:rPr>
                <w:sz w:val="24"/>
              </w:rPr>
              <w:t>Выборы,</w:t>
            </w:r>
            <w:r>
              <w:rPr>
                <w:spacing w:val="-1"/>
                <w:sz w:val="24"/>
              </w:rPr>
              <w:t xml:space="preserve"> </w:t>
            </w:r>
            <w:r>
              <w:rPr>
                <w:spacing w:val="-2"/>
                <w:sz w:val="24"/>
              </w:rPr>
              <w:t>референдум</w:t>
            </w:r>
          </w:p>
        </w:tc>
      </w:tr>
      <w:tr w:rsidR="00DD28B4" w14:paraId="62CF7739" w14:textId="77777777">
        <w:trPr>
          <w:trHeight w:val="755"/>
        </w:trPr>
        <w:tc>
          <w:tcPr>
            <w:tcW w:w="1078" w:type="dxa"/>
          </w:tcPr>
          <w:p w14:paraId="0555D704" w14:textId="77777777" w:rsidR="00DD28B4" w:rsidRDefault="006F0148">
            <w:pPr>
              <w:pStyle w:val="TableParagraph"/>
              <w:ind w:left="10"/>
              <w:jc w:val="center"/>
              <w:rPr>
                <w:sz w:val="24"/>
              </w:rPr>
            </w:pPr>
            <w:r>
              <w:rPr>
                <w:spacing w:val="-5"/>
                <w:sz w:val="24"/>
              </w:rPr>
              <w:t>1.8</w:t>
            </w:r>
          </w:p>
        </w:tc>
        <w:tc>
          <w:tcPr>
            <w:tcW w:w="7996" w:type="dxa"/>
          </w:tcPr>
          <w:p w14:paraId="49267125" w14:textId="77777777" w:rsidR="00DD28B4" w:rsidRDefault="006F0148">
            <w:pPr>
              <w:pStyle w:val="TableParagraph"/>
              <w:rPr>
                <w:sz w:val="24"/>
              </w:rPr>
            </w:pPr>
            <w:r>
              <w:rPr>
                <w:sz w:val="24"/>
              </w:rPr>
              <w:t>Политические партии, их роль в демократическом обществе. Общественно- политические организации</w:t>
            </w:r>
          </w:p>
        </w:tc>
      </w:tr>
      <w:tr w:rsidR="00DD28B4" w14:paraId="40876464" w14:textId="77777777">
        <w:trPr>
          <w:trHeight w:val="482"/>
        </w:trPr>
        <w:tc>
          <w:tcPr>
            <w:tcW w:w="1078" w:type="dxa"/>
          </w:tcPr>
          <w:p w14:paraId="4C1DBD4B" w14:textId="77777777" w:rsidR="00DD28B4" w:rsidRDefault="006F0148">
            <w:pPr>
              <w:pStyle w:val="TableParagraph"/>
              <w:ind w:left="10" w:right="3"/>
              <w:jc w:val="center"/>
              <w:rPr>
                <w:sz w:val="24"/>
              </w:rPr>
            </w:pPr>
            <w:r>
              <w:rPr>
                <w:spacing w:val="-10"/>
                <w:sz w:val="24"/>
              </w:rPr>
              <w:t>2</w:t>
            </w:r>
          </w:p>
        </w:tc>
        <w:tc>
          <w:tcPr>
            <w:tcW w:w="7996" w:type="dxa"/>
          </w:tcPr>
          <w:p w14:paraId="2BF3BC31" w14:textId="77777777" w:rsidR="00DD28B4" w:rsidRDefault="006F0148">
            <w:pPr>
              <w:pStyle w:val="TableParagraph"/>
              <w:rPr>
                <w:sz w:val="24"/>
              </w:rPr>
            </w:pPr>
            <w:r>
              <w:rPr>
                <w:sz w:val="24"/>
              </w:rPr>
              <w:t>Гражданин</w:t>
            </w:r>
            <w:r>
              <w:rPr>
                <w:spacing w:val="-3"/>
                <w:sz w:val="24"/>
              </w:rPr>
              <w:t xml:space="preserve"> </w:t>
            </w:r>
            <w:r>
              <w:rPr>
                <w:sz w:val="24"/>
              </w:rPr>
              <w:t>и</w:t>
            </w:r>
            <w:r>
              <w:rPr>
                <w:spacing w:val="-2"/>
                <w:sz w:val="24"/>
              </w:rPr>
              <w:t xml:space="preserve"> государство</w:t>
            </w:r>
          </w:p>
        </w:tc>
      </w:tr>
      <w:tr w:rsidR="00DD28B4" w14:paraId="59B13B78" w14:textId="77777777">
        <w:trPr>
          <w:trHeight w:val="1583"/>
        </w:trPr>
        <w:tc>
          <w:tcPr>
            <w:tcW w:w="1078" w:type="dxa"/>
          </w:tcPr>
          <w:p w14:paraId="252319D6" w14:textId="77777777" w:rsidR="00DD28B4" w:rsidRDefault="006F0148">
            <w:pPr>
              <w:pStyle w:val="TableParagraph"/>
              <w:spacing w:before="99"/>
              <w:ind w:left="10"/>
              <w:jc w:val="center"/>
              <w:rPr>
                <w:sz w:val="24"/>
              </w:rPr>
            </w:pPr>
            <w:r>
              <w:rPr>
                <w:spacing w:val="-5"/>
                <w:sz w:val="24"/>
              </w:rPr>
              <w:t>2.1</w:t>
            </w:r>
          </w:p>
        </w:tc>
        <w:tc>
          <w:tcPr>
            <w:tcW w:w="7996" w:type="dxa"/>
          </w:tcPr>
          <w:p w14:paraId="4EA2E17C" w14:textId="77777777" w:rsidR="00DD28B4" w:rsidRDefault="006F0148">
            <w:pPr>
              <w:pStyle w:val="TableParagraph"/>
              <w:spacing w:before="99"/>
              <w:ind w:right="49"/>
              <w:jc w:val="both"/>
              <w:rPr>
                <w:sz w:val="24"/>
              </w:rPr>
            </w:pPr>
            <w:r>
              <w:rPr>
                <w:sz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tc>
      </w:tr>
      <w:tr w:rsidR="00DD28B4" w14:paraId="7F069948" w14:textId="77777777">
        <w:trPr>
          <w:trHeight w:val="1308"/>
        </w:trPr>
        <w:tc>
          <w:tcPr>
            <w:tcW w:w="1078" w:type="dxa"/>
          </w:tcPr>
          <w:p w14:paraId="7F435A3C" w14:textId="77777777" w:rsidR="00DD28B4" w:rsidRDefault="006F0148">
            <w:pPr>
              <w:pStyle w:val="TableParagraph"/>
              <w:spacing w:before="99"/>
              <w:ind w:left="10"/>
              <w:jc w:val="center"/>
              <w:rPr>
                <w:sz w:val="24"/>
              </w:rPr>
            </w:pPr>
            <w:r>
              <w:rPr>
                <w:spacing w:val="-5"/>
                <w:sz w:val="24"/>
              </w:rPr>
              <w:t>2.2</w:t>
            </w:r>
          </w:p>
        </w:tc>
        <w:tc>
          <w:tcPr>
            <w:tcW w:w="7996" w:type="dxa"/>
          </w:tcPr>
          <w:p w14:paraId="55E9A25C" w14:textId="77777777" w:rsidR="00DD28B4" w:rsidRDefault="006F0148">
            <w:pPr>
              <w:pStyle w:val="TableParagraph"/>
              <w:spacing w:before="99"/>
              <w:ind w:right="51"/>
              <w:jc w:val="both"/>
              <w:rPr>
                <w:sz w:val="24"/>
              </w:rPr>
            </w:pPr>
            <w:r>
              <w:rPr>
                <w:sz w:val="24"/>
              </w:rPr>
              <w:t xml:space="preserve">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w:t>
            </w:r>
            <w:r>
              <w:rPr>
                <w:spacing w:val="-2"/>
                <w:sz w:val="24"/>
              </w:rPr>
              <w:t>Федерации</w:t>
            </w:r>
          </w:p>
        </w:tc>
      </w:tr>
      <w:tr w:rsidR="00DD28B4" w14:paraId="16E031BF" w14:textId="77777777">
        <w:trPr>
          <w:trHeight w:val="1307"/>
        </w:trPr>
        <w:tc>
          <w:tcPr>
            <w:tcW w:w="1078" w:type="dxa"/>
          </w:tcPr>
          <w:p w14:paraId="3B3354A5" w14:textId="77777777" w:rsidR="00DD28B4" w:rsidRDefault="006F0148">
            <w:pPr>
              <w:pStyle w:val="TableParagraph"/>
              <w:spacing w:before="99"/>
              <w:ind w:left="10"/>
              <w:jc w:val="center"/>
              <w:rPr>
                <w:sz w:val="24"/>
              </w:rPr>
            </w:pPr>
            <w:r>
              <w:rPr>
                <w:spacing w:val="-5"/>
                <w:sz w:val="24"/>
              </w:rPr>
              <w:t>2.3</w:t>
            </w:r>
          </w:p>
        </w:tc>
        <w:tc>
          <w:tcPr>
            <w:tcW w:w="7996" w:type="dxa"/>
          </w:tcPr>
          <w:p w14:paraId="3B431097" w14:textId="77777777" w:rsidR="00DD28B4" w:rsidRDefault="006F0148">
            <w:pPr>
              <w:pStyle w:val="TableParagraph"/>
              <w:spacing w:before="99"/>
              <w:ind w:right="49"/>
              <w:jc w:val="both"/>
              <w:rPr>
                <w:sz w:val="24"/>
              </w:rPr>
            </w:pPr>
            <w:r>
              <w:rPr>
                <w:sz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DD28B4" w14:paraId="215B6D8F" w14:textId="77777777">
        <w:trPr>
          <w:trHeight w:val="1031"/>
        </w:trPr>
        <w:tc>
          <w:tcPr>
            <w:tcW w:w="1078" w:type="dxa"/>
          </w:tcPr>
          <w:p w14:paraId="31E12B67" w14:textId="77777777" w:rsidR="00DD28B4" w:rsidRDefault="006F0148">
            <w:pPr>
              <w:pStyle w:val="TableParagraph"/>
              <w:ind w:left="10"/>
              <w:jc w:val="center"/>
              <w:rPr>
                <w:sz w:val="24"/>
              </w:rPr>
            </w:pPr>
            <w:r>
              <w:rPr>
                <w:spacing w:val="-5"/>
                <w:sz w:val="24"/>
              </w:rPr>
              <w:t>2.4</w:t>
            </w:r>
          </w:p>
        </w:tc>
        <w:tc>
          <w:tcPr>
            <w:tcW w:w="7996" w:type="dxa"/>
          </w:tcPr>
          <w:p w14:paraId="264ADF0B" w14:textId="77777777" w:rsidR="00DD28B4" w:rsidRDefault="006F0148">
            <w:pPr>
              <w:pStyle w:val="TableParagraph"/>
              <w:ind w:right="48"/>
              <w:jc w:val="both"/>
              <w:rPr>
                <w:sz w:val="24"/>
              </w:rPr>
            </w:pPr>
            <w:r>
              <w:rPr>
                <w:sz w:val="24"/>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w:t>
            </w:r>
            <w:r>
              <w:rPr>
                <w:spacing w:val="-2"/>
                <w:sz w:val="24"/>
              </w:rPr>
              <w:t>Федерация</w:t>
            </w:r>
          </w:p>
        </w:tc>
      </w:tr>
      <w:tr w:rsidR="00DD28B4" w14:paraId="30E70032" w14:textId="77777777">
        <w:trPr>
          <w:trHeight w:val="755"/>
        </w:trPr>
        <w:tc>
          <w:tcPr>
            <w:tcW w:w="1078" w:type="dxa"/>
          </w:tcPr>
          <w:p w14:paraId="4B86C224" w14:textId="77777777" w:rsidR="00DD28B4" w:rsidRDefault="006F0148">
            <w:pPr>
              <w:pStyle w:val="TableParagraph"/>
              <w:ind w:left="10"/>
              <w:jc w:val="center"/>
              <w:rPr>
                <w:sz w:val="24"/>
              </w:rPr>
            </w:pPr>
            <w:r>
              <w:rPr>
                <w:spacing w:val="-5"/>
                <w:sz w:val="24"/>
              </w:rPr>
              <w:t>2.5</w:t>
            </w:r>
          </w:p>
        </w:tc>
        <w:tc>
          <w:tcPr>
            <w:tcW w:w="7996" w:type="dxa"/>
          </w:tcPr>
          <w:p w14:paraId="0BD2CBF4" w14:textId="77777777" w:rsidR="00DD28B4" w:rsidRDefault="006F0148">
            <w:pPr>
              <w:pStyle w:val="TableParagraph"/>
              <w:rPr>
                <w:sz w:val="24"/>
              </w:rPr>
            </w:pPr>
            <w:r>
              <w:rPr>
                <w:sz w:val="24"/>
              </w:rPr>
              <w:t>Федеральное</w:t>
            </w:r>
            <w:r>
              <w:rPr>
                <w:spacing w:val="40"/>
                <w:sz w:val="24"/>
              </w:rPr>
              <w:t xml:space="preserve"> </w:t>
            </w:r>
            <w:r>
              <w:rPr>
                <w:sz w:val="24"/>
              </w:rPr>
              <w:t>Собрание</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Государственная</w:t>
            </w:r>
            <w:r>
              <w:rPr>
                <w:spacing w:val="40"/>
                <w:sz w:val="24"/>
              </w:rPr>
              <w:t xml:space="preserve"> </w:t>
            </w:r>
            <w:r>
              <w:rPr>
                <w:sz w:val="24"/>
              </w:rPr>
              <w:t>Дума</w:t>
            </w:r>
            <w:r>
              <w:rPr>
                <w:spacing w:val="40"/>
                <w:sz w:val="24"/>
              </w:rPr>
              <w:t xml:space="preserve"> </w:t>
            </w:r>
            <w:r>
              <w:rPr>
                <w:sz w:val="24"/>
              </w:rPr>
              <w:t>и Совет Федерации</w:t>
            </w:r>
          </w:p>
        </w:tc>
      </w:tr>
      <w:tr w:rsidR="00DD28B4" w14:paraId="3E398347" w14:textId="77777777">
        <w:trPr>
          <w:trHeight w:val="479"/>
        </w:trPr>
        <w:tc>
          <w:tcPr>
            <w:tcW w:w="1078" w:type="dxa"/>
          </w:tcPr>
          <w:p w14:paraId="28FF4C9E" w14:textId="77777777" w:rsidR="00DD28B4" w:rsidRDefault="006F0148">
            <w:pPr>
              <w:pStyle w:val="TableParagraph"/>
              <w:ind w:left="10"/>
              <w:jc w:val="center"/>
              <w:rPr>
                <w:sz w:val="24"/>
              </w:rPr>
            </w:pPr>
            <w:r>
              <w:rPr>
                <w:spacing w:val="-5"/>
                <w:sz w:val="24"/>
              </w:rPr>
              <w:t>2.6</w:t>
            </w:r>
          </w:p>
        </w:tc>
        <w:tc>
          <w:tcPr>
            <w:tcW w:w="7996" w:type="dxa"/>
          </w:tcPr>
          <w:p w14:paraId="652B03B1" w14:textId="77777777" w:rsidR="00DD28B4" w:rsidRDefault="006F0148">
            <w:pPr>
              <w:pStyle w:val="TableParagraph"/>
              <w:rPr>
                <w:sz w:val="24"/>
              </w:rPr>
            </w:pPr>
            <w:r>
              <w:rPr>
                <w:sz w:val="24"/>
              </w:rPr>
              <w:t>Правительство</w:t>
            </w:r>
            <w:r>
              <w:rPr>
                <w:spacing w:val="-6"/>
                <w:sz w:val="24"/>
              </w:rPr>
              <w:t xml:space="preserve"> </w:t>
            </w:r>
            <w:r>
              <w:rPr>
                <w:sz w:val="24"/>
              </w:rPr>
              <w:t>Российской</w:t>
            </w:r>
            <w:r>
              <w:rPr>
                <w:spacing w:val="-2"/>
                <w:sz w:val="24"/>
              </w:rPr>
              <w:t xml:space="preserve"> Федерации</w:t>
            </w:r>
          </w:p>
        </w:tc>
      </w:tr>
      <w:tr w:rsidR="00DD28B4" w14:paraId="6B577026" w14:textId="77777777">
        <w:trPr>
          <w:trHeight w:val="758"/>
        </w:trPr>
        <w:tc>
          <w:tcPr>
            <w:tcW w:w="1078" w:type="dxa"/>
          </w:tcPr>
          <w:p w14:paraId="3F6E1CCD" w14:textId="77777777" w:rsidR="00DD28B4" w:rsidRDefault="006F0148">
            <w:pPr>
              <w:pStyle w:val="TableParagraph"/>
              <w:ind w:left="10"/>
              <w:jc w:val="center"/>
              <w:rPr>
                <w:sz w:val="24"/>
              </w:rPr>
            </w:pPr>
            <w:r>
              <w:rPr>
                <w:spacing w:val="-5"/>
                <w:sz w:val="24"/>
              </w:rPr>
              <w:t>2.7</w:t>
            </w:r>
          </w:p>
        </w:tc>
        <w:tc>
          <w:tcPr>
            <w:tcW w:w="7996" w:type="dxa"/>
          </w:tcPr>
          <w:p w14:paraId="7E53AE6C" w14:textId="77777777" w:rsidR="00DD28B4" w:rsidRDefault="006F0148">
            <w:pPr>
              <w:pStyle w:val="TableParagraph"/>
              <w:tabs>
                <w:tab w:val="left" w:pos="1252"/>
                <w:tab w:val="left" w:pos="2274"/>
                <w:tab w:val="left" w:pos="2603"/>
                <w:tab w:val="left" w:pos="4014"/>
                <w:tab w:val="left" w:pos="5423"/>
                <w:tab w:val="left" w:pos="7533"/>
              </w:tabs>
              <w:ind w:right="48"/>
              <w:rPr>
                <w:sz w:val="24"/>
              </w:rPr>
            </w:pPr>
            <w:r>
              <w:rPr>
                <w:spacing w:val="-2"/>
                <w:sz w:val="24"/>
              </w:rPr>
              <w:t>Судебная</w:t>
            </w:r>
            <w:r>
              <w:rPr>
                <w:sz w:val="24"/>
              </w:rPr>
              <w:tab/>
            </w:r>
            <w:r>
              <w:rPr>
                <w:spacing w:val="-2"/>
                <w:sz w:val="24"/>
              </w:rPr>
              <w:t>система</w:t>
            </w:r>
            <w:r>
              <w:rPr>
                <w:sz w:val="24"/>
              </w:rPr>
              <w:tab/>
            </w:r>
            <w:r>
              <w:rPr>
                <w:spacing w:val="-10"/>
                <w:sz w:val="24"/>
              </w:rPr>
              <w:t>в</w:t>
            </w:r>
            <w:r>
              <w:rPr>
                <w:sz w:val="24"/>
              </w:rPr>
              <w:tab/>
            </w:r>
            <w:r>
              <w:rPr>
                <w:spacing w:val="-2"/>
                <w:sz w:val="24"/>
              </w:rPr>
              <w:t>Российской</w:t>
            </w:r>
            <w:r>
              <w:rPr>
                <w:sz w:val="24"/>
              </w:rPr>
              <w:tab/>
            </w:r>
            <w:r>
              <w:rPr>
                <w:spacing w:val="-2"/>
                <w:sz w:val="24"/>
              </w:rPr>
              <w:t>Федерации.</w:t>
            </w:r>
            <w:r>
              <w:rPr>
                <w:sz w:val="24"/>
              </w:rPr>
              <w:tab/>
            </w:r>
            <w:r>
              <w:rPr>
                <w:spacing w:val="-2"/>
                <w:sz w:val="24"/>
              </w:rPr>
              <w:t>Конституционный</w:t>
            </w:r>
            <w:r>
              <w:rPr>
                <w:sz w:val="24"/>
              </w:rPr>
              <w:tab/>
            </w:r>
            <w:r>
              <w:rPr>
                <w:spacing w:val="-4"/>
                <w:sz w:val="24"/>
              </w:rPr>
              <w:t xml:space="preserve">Суд </w:t>
            </w:r>
            <w:r>
              <w:rPr>
                <w:sz w:val="24"/>
              </w:rPr>
              <w:t>Российской Федерации. Верховный Суд Российской Федерации</w:t>
            </w:r>
          </w:p>
        </w:tc>
      </w:tr>
    </w:tbl>
    <w:p w14:paraId="14765905" w14:textId="77777777" w:rsidR="00DD28B4" w:rsidRDefault="00DD28B4">
      <w:pPr>
        <w:pStyle w:val="TableParagraph"/>
        <w:rPr>
          <w:sz w:val="24"/>
        </w:rPr>
        <w:sectPr w:rsidR="00DD28B4">
          <w:type w:val="continuous"/>
          <w:pgSz w:w="11910" w:h="16830"/>
          <w:pgMar w:top="820" w:right="708" w:bottom="63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7B358732" w14:textId="77777777">
        <w:trPr>
          <w:trHeight w:val="479"/>
        </w:trPr>
        <w:tc>
          <w:tcPr>
            <w:tcW w:w="1078" w:type="dxa"/>
          </w:tcPr>
          <w:p w14:paraId="1B41C7FF" w14:textId="77777777" w:rsidR="00DD28B4" w:rsidRDefault="006F0148">
            <w:pPr>
              <w:pStyle w:val="TableParagraph"/>
              <w:spacing w:before="99"/>
              <w:ind w:left="10"/>
              <w:jc w:val="center"/>
              <w:rPr>
                <w:sz w:val="24"/>
              </w:rPr>
            </w:pPr>
            <w:r>
              <w:rPr>
                <w:spacing w:val="-5"/>
                <w:sz w:val="24"/>
              </w:rPr>
              <w:t>2.8</w:t>
            </w:r>
          </w:p>
        </w:tc>
        <w:tc>
          <w:tcPr>
            <w:tcW w:w="7996" w:type="dxa"/>
          </w:tcPr>
          <w:p w14:paraId="45A2376F" w14:textId="77777777" w:rsidR="00DD28B4" w:rsidRDefault="006F0148">
            <w:pPr>
              <w:pStyle w:val="TableParagraph"/>
              <w:spacing w:before="99"/>
              <w:rPr>
                <w:sz w:val="24"/>
              </w:rPr>
            </w:pPr>
            <w:r>
              <w:rPr>
                <w:sz w:val="24"/>
              </w:rPr>
              <w:t>Местное</w:t>
            </w:r>
            <w:r>
              <w:rPr>
                <w:spacing w:val="-1"/>
                <w:sz w:val="24"/>
              </w:rPr>
              <w:t xml:space="preserve"> </w:t>
            </w:r>
            <w:r>
              <w:rPr>
                <w:spacing w:val="-2"/>
                <w:sz w:val="24"/>
              </w:rPr>
              <w:t>самоуправление</w:t>
            </w:r>
          </w:p>
        </w:tc>
      </w:tr>
      <w:tr w:rsidR="00DD28B4" w14:paraId="74BA6ACF" w14:textId="77777777">
        <w:trPr>
          <w:trHeight w:val="755"/>
        </w:trPr>
        <w:tc>
          <w:tcPr>
            <w:tcW w:w="1078" w:type="dxa"/>
          </w:tcPr>
          <w:p w14:paraId="4F907C41" w14:textId="77777777" w:rsidR="00DD28B4" w:rsidRDefault="006F0148">
            <w:pPr>
              <w:pStyle w:val="TableParagraph"/>
              <w:spacing w:before="100"/>
              <w:ind w:left="10"/>
              <w:jc w:val="center"/>
              <w:rPr>
                <w:sz w:val="24"/>
              </w:rPr>
            </w:pPr>
            <w:r>
              <w:rPr>
                <w:spacing w:val="-5"/>
                <w:sz w:val="24"/>
              </w:rPr>
              <w:t>2.9</w:t>
            </w:r>
          </w:p>
        </w:tc>
        <w:tc>
          <w:tcPr>
            <w:tcW w:w="7996" w:type="dxa"/>
          </w:tcPr>
          <w:p w14:paraId="74FBA373" w14:textId="77777777" w:rsidR="00DD28B4" w:rsidRDefault="006F0148">
            <w:pPr>
              <w:pStyle w:val="TableParagraph"/>
              <w:spacing w:before="100"/>
              <w:rPr>
                <w:sz w:val="24"/>
              </w:rPr>
            </w:pPr>
            <w:r>
              <w:rPr>
                <w:sz w:val="24"/>
              </w:rPr>
              <w:t>Государственное</w:t>
            </w:r>
            <w:r>
              <w:rPr>
                <w:spacing w:val="40"/>
                <w:sz w:val="24"/>
              </w:rPr>
              <w:t xml:space="preserve"> </w:t>
            </w:r>
            <w:r>
              <w:rPr>
                <w:sz w:val="24"/>
              </w:rPr>
              <w:t>управление.</w:t>
            </w:r>
            <w:r>
              <w:rPr>
                <w:spacing w:val="40"/>
                <w:sz w:val="24"/>
              </w:rPr>
              <w:t xml:space="preserve"> </w:t>
            </w:r>
            <w:r>
              <w:rPr>
                <w:sz w:val="24"/>
              </w:rPr>
              <w:t>Противодействие</w:t>
            </w:r>
            <w:r>
              <w:rPr>
                <w:spacing w:val="40"/>
                <w:sz w:val="24"/>
              </w:rPr>
              <w:t xml:space="preserve"> </w:t>
            </w:r>
            <w:r>
              <w:rPr>
                <w:sz w:val="24"/>
              </w:rPr>
              <w:t>коррупции</w:t>
            </w:r>
            <w:r>
              <w:rPr>
                <w:spacing w:val="40"/>
                <w:sz w:val="24"/>
              </w:rPr>
              <w:t xml:space="preserve"> </w:t>
            </w:r>
            <w:r>
              <w:rPr>
                <w:sz w:val="24"/>
              </w:rPr>
              <w:t>в</w:t>
            </w:r>
            <w:r>
              <w:rPr>
                <w:spacing w:val="40"/>
                <w:sz w:val="24"/>
              </w:rPr>
              <w:t xml:space="preserve"> </w:t>
            </w:r>
            <w:r>
              <w:rPr>
                <w:sz w:val="24"/>
              </w:rPr>
              <w:t xml:space="preserve">Российской </w:t>
            </w:r>
            <w:r>
              <w:rPr>
                <w:spacing w:val="-2"/>
                <w:sz w:val="24"/>
              </w:rPr>
              <w:t>Федерации</w:t>
            </w:r>
          </w:p>
        </w:tc>
      </w:tr>
      <w:tr w:rsidR="00DD28B4" w14:paraId="4598200E" w14:textId="77777777">
        <w:trPr>
          <w:trHeight w:val="479"/>
        </w:trPr>
        <w:tc>
          <w:tcPr>
            <w:tcW w:w="1078" w:type="dxa"/>
          </w:tcPr>
          <w:p w14:paraId="2EA0871A" w14:textId="77777777" w:rsidR="00DD28B4" w:rsidRDefault="006F0148">
            <w:pPr>
              <w:pStyle w:val="TableParagraph"/>
              <w:ind w:left="10"/>
              <w:jc w:val="center"/>
              <w:rPr>
                <w:sz w:val="24"/>
              </w:rPr>
            </w:pPr>
            <w:r>
              <w:rPr>
                <w:spacing w:val="-5"/>
                <w:sz w:val="24"/>
              </w:rPr>
              <w:t>3.</w:t>
            </w:r>
          </w:p>
        </w:tc>
        <w:tc>
          <w:tcPr>
            <w:tcW w:w="7996" w:type="dxa"/>
          </w:tcPr>
          <w:p w14:paraId="5F6BCCAE" w14:textId="77777777" w:rsidR="00DD28B4" w:rsidRDefault="006F0148">
            <w:pPr>
              <w:pStyle w:val="TableParagraph"/>
              <w:rPr>
                <w:sz w:val="24"/>
              </w:rPr>
            </w:pPr>
            <w:r>
              <w:rPr>
                <w:sz w:val="24"/>
              </w:rPr>
              <w:t>Человек</w:t>
            </w:r>
            <w:r>
              <w:rPr>
                <w:spacing w:val="-2"/>
                <w:sz w:val="24"/>
              </w:rPr>
              <w:t xml:space="preserve"> </w:t>
            </w:r>
            <w:r>
              <w:rPr>
                <w:sz w:val="24"/>
              </w:rPr>
              <w:t>в</w:t>
            </w:r>
            <w:r>
              <w:rPr>
                <w:spacing w:val="-1"/>
                <w:sz w:val="24"/>
              </w:rPr>
              <w:t xml:space="preserve"> </w:t>
            </w:r>
            <w:r>
              <w:rPr>
                <w:sz w:val="24"/>
              </w:rPr>
              <w:t>системе</w:t>
            </w:r>
            <w:r>
              <w:rPr>
                <w:spacing w:val="-1"/>
                <w:sz w:val="24"/>
              </w:rPr>
              <w:t xml:space="preserve"> </w:t>
            </w:r>
            <w:r>
              <w:rPr>
                <w:sz w:val="24"/>
              </w:rPr>
              <w:t>социальных</w:t>
            </w:r>
            <w:r>
              <w:rPr>
                <w:spacing w:val="2"/>
                <w:sz w:val="24"/>
              </w:rPr>
              <w:t xml:space="preserve"> </w:t>
            </w:r>
            <w:r>
              <w:rPr>
                <w:spacing w:val="-2"/>
                <w:sz w:val="24"/>
              </w:rPr>
              <w:t>отношений</w:t>
            </w:r>
          </w:p>
        </w:tc>
      </w:tr>
      <w:tr w:rsidR="00DD28B4" w14:paraId="7F72BF1A" w14:textId="77777777">
        <w:trPr>
          <w:trHeight w:val="755"/>
        </w:trPr>
        <w:tc>
          <w:tcPr>
            <w:tcW w:w="1078" w:type="dxa"/>
          </w:tcPr>
          <w:p w14:paraId="781281B0" w14:textId="77777777" w:rsidR="00DD28B4" w:rsidRDefault="006F0148">
            <w:pPr>
              <w:pStyle w:val="TableParagraph"/>
              <w:ind w:left="10"/>
              <w:jc w:val="center"/>
              <w:rPr>
                <w:sz w:val="24"/>
              </w:rPr>
            </w:pPr>
            <w:r>
              <w:rPr>
                <w:spacing w:val="-5"/>
                <w:sz w:val="24"/>
              </w:rPr>
              <w:t>3.1</w:t>
            </w:r>
          </w:p>
        </w:tc>
        <w:tc>
          <w:tcPr>
            <w:tcW w:w="7996" w:type="dxa"/>
          </w:tcPr>
          <w:p w14:paraId="79063D83" w14:textId="77777777" w:rsidR="00DD28B4" w:rsidRDefault="006F0148">
            <w:pPr>
              <w:pStyle w:val="TableParagraph"/>
              <w:rPr>
                <w:sz w:val="24"/>
              </w:rPr>
            </w:pPr>
            <w:r>
              <w:rPr>
                <w:sz w:val="24"/>
              </w:rPr>
              <w:t>Социальная</w:t>
            </w:r>
            <w:r>
              <w:rPr>
                <w:spacing w:val="40"/>
                <w:sz w:val="24"/>
              </w:rPr>
              <w:t xml:space="preserve"> </w:t>
            </w:r>
            <w:r>
              <w:rPr>
                <w:sz w:val="24"/>
              </w:rPr>
              <w:t>структура</w:t>
            </w:r>
            <w:r>
              <w:rPr>
                <w:spacing w:val="40"/>
                <w:sz w:val="24"/>
              </w:rPr>
              <w:t xml:space="preserve"> </w:t>
            </w:r>
            <w:r>
              <w:rPr>
                <w:sz w:val="24"/>
              </w:rPr>
              <w:t>общества.</w:t>
            </w:r>
            <w:r>
              <w:rPr>
                <w:spacing w:val="40"/>
                <w:sz w:val="24"/>
              </w:rPr>
              <w:t xml:space="preserve"> </w:t>
            </w:r>
            <w:r>
              <w:rPr>
                <w:sz w:val="24"/>
              </w:rPr>
              <w:t>Многообразие</w:t>
            </w:r>
            <w:r>
              <w:rPr>
                <w:spacing w:val="40"/>
                <w:sz w:val="24"/>
              </w:rPr>
              <w:t xml:space="preserve"> </w:t>
            </w:r>
            <w:r>
              <w:rPr>
                <w:sz w:val="24"/>
              </w:rPr>
              <w:t>социальных</w:t>
            </w:r>
            <w:r>
              <w:rPr>
                <w:spacing w:val="40"/>
                <w:sz w:val="24"/>
              </w:rPr>
              <w:t xml:space="preserve"> </w:t>
            </w:r>
            <w:r>
              <w:rPr>
                <w:sz w:val="24"/>
              </w:rPr>
              <w:t>общностей</w:t>
            </w:r>
            <w:r>
              <w:rPr>
                <w:spacing w:val="40"/>
                <w:sz w:val="24"/>
              </w:rPr>
              <w:t xml:space="preserve"> </w:t>
            </w:r>
            <w:r>
              <w:rPr>
                <w:sz w:val="24"/>
              </w:rPr>
              <w:t xml:space="preserve">и </w:t>
            </w:r>
            <w:r>
              <w:rPr>
                <w:spacing w:val="-2"/>
                <w:sz w:val="24"/>
              </w:rPr>
              <w:t>групп</w:t>
            </w:r>
          </w:p>
        </w:tc>
      </w:tr>
      <w:tr w:rsidR="00DD28B4" w14:paraId="16F333C6" w14:textId="77777777">
        <w:trPr>
          <w:trHeight w:val="755"/>
        </w:trPr>
        <w:tc>
          <w:tcPr>
            <w:tcW w:w="1078" w:type="dxa"/>
          </w:tcPr>
          <w:p w14:paraId="701A33AA" w14:textId="77777777" w:rsidR="00DD28B4" w:rsidRDefault="006F0148">
            <w:pPr>
              <w:pStyle w:val="TableParagraph"/>
              <w:ind w:left="10"/>
              <w:jc w:val="center"/>
              <w:rPr>
                <w:sz w:val="24"/>
              </w:rPr>
            </w:pPr>
            <w:r>
              <w:rPr>
                <w:spacing w:val="-5"/>
                <w:sz w:val="24"/>
              </w:rPr>
              <w:t>3.2</w:t>
            </w:r>
          </w:p>
        </w:tc>
        <w:tc>
          <w:tcPr>
            <w:tcW w:w="7996" w:type="dxa"/>
          </w:tcPr>
          <w:p w14:paraId="383CFE43" w14:textId="77777777" w:rsidR="00DD28B4" w:rsidRDefault="006F0148">
            <w:pPr>
              <w:pStyle w:val="TableParagraph"/>
              <w:rPr>
                <w:sz w:val="24"/>
              </w:rPr>
            </w:pPr>
            <w:r>
              <w:rPr>
                <w:sz w:val="24"/>
              </w:rPr>
              <w:t xml:space="preserve">Социальный статус человека в обществе. Социальные роли. Ролевой набор </w:t>
            </w:r>
            <w:r>
              <w:rPr>
                <w:spacing w:val="-2"/>
                <w:sz w:val="24"/>
              </w:rPr>
              <w:t>подростка</w:t>
            </w:r>
          </w:p>
        </w:tc>
      </w:tr>
      <w:tr w:rsidR="00DD28B4" w14:paraId="53F31874" w14:textId="77777777">
        <w:trPr>
          <w:trHeight w:val="482"/>
        </w:trPr>
        <w:tc>
          <w:tcPr>
            <w:tcW w:w="1078" w:type="dxa"/>
          </w:tcPr>
          <w:p w14:paraId="0B15E7D5" w14:textId="77777777" w:rsidR="00DD28B4" w:rsidRDefault="006F0148">
            <w:pPr>
              <w:pStyle w:val="TableParagraph"/>
              <w:ind w:left="10"/>
              <w:jc w:val="center"/>
              <w:rPr>
                <w:sz w:val="24"/>
              </w:rPr>
            </w:pPr>
            <w:r>
              <w:rPr>
                <w:spacing w:val="-5"/>
                <w:sz w:val="24"/>
              </w:rPr>
              <w:t>3.3</w:t>
            </w:r>
          </w:p>
        </w:tc>
        <w:tc>
          <w:tcPr>
            <w:tcW w:w="7996" w:type="dxa"/>
          </w:tcPr>
          <w:p w14:paraId="626B92FE" w14:textId="77777777" w:rsidR="00DD28B4" w:rsidRDefault="006F0148">
            <w:pPr>
              <w:pStyle w:val="TableParagraph"/>
              <w:rPr>
                <w:sz w:val="24"/>
              </w:rPr>
            </w:pPr>
            <w:r>
              <w:rPr>
                <w:sz w:val="24"/>
              </w:rPr>
              <w:t>Социальная</w:t>
            </w:r>
            <w:r>
              <w:rPr>
                <w:spacing w:val="1"/>
                <w:sz w:val="24"/>
              </w:rPr>
              <w:t xml:space="preserve"> </w:t>
            </w:r>
            <w:r>
              <w:rPr>
                <w:spacing w:val="-2"/>
                <w:sz w:val="24"/>
              </w:rPr>
              <w:t>мобильность</w:t>
            </w:r>
          </w:p>
        </w:tc>
      </w:tr>
      <w:tr w:rsidR="00DD28B4" w14:paraId="181D9A83" w14:textId="77777777">
        <w:trPr>
          <w:trHeight w:val="479"/>
        </w:trPr>
        <w:tc>
          <w:tcPr>
            <w:tcW w:w="1078" w:type="dxa"/>
          </w:tcPr>
          <w:p w14:paraId="2FFDEF7C" w14:textId="77777777" w:rsidR="00DD28B4" w:rsidRDefault="006F0148">
            <w:pPr>
              <w:pStyle w:val="TableParagraph"/>
              <w:spacing w:before="99"/>
              <w:ind w:left="10"/>
              <w:jc w:val="center"/>
              <w:rPr>
                <w:sz w:val="24"/>
              </w:rPr>
            </w:pPr>
            <w:r>
              <w:rPr>
                <w:spacing w:val="-5"/>
                <w:sz w:val="24"/>
              </w:rPr>
              <w:t>3.4</w:t>
            </w:r>
          </w:p>
        </w:tc>
        <w:tc>
          <w:tcPr>
            <w:tcW w:w="7996" w:type="dxa"/>
          </w:tcPr>
          <w:p w14:paraId="3BD93D9E" w14:textId="77777777" w:rsidR="00DD28B4" w:rsidRDefault="006F0148">
            <w:pPr>
              <w:pStyle w:val="TableParagraph"/>
              <w:spacing w:before="99"/>
              <w:rPr>
                <w:sz w:val="24"/>
              </w:rPr>
            </w:pPr>
            <w:r>
              <w:rPr>
                <w:sz w:val="24"/>
              </w:rPr>
              <w:t>Социализация</w:t>
            </w:r>
            <w:r>
              <w:rPr>
                <w:spacing w:val="-1"/>
                <w:sz w:val="24"/>
              </w:rPr>
              <w:t xml:space="preserve"> </w:t>
            </w:r>
            <w:r>
              <w:rPr>
                <w:spacing w:val="-2"/>
                <w:sz w:val="24"/>
              </w:rPr>
              <w:t>личности</w:t>
            </w:r>
          </w:p>
        </w:tc>
      </w:tr>
      <w:tr w:rsidR="00DD28B4" w14:paraId="624579FD" w14:textId="77777777">
        <w:trPr>
          <w:trHeight w:val="755"/>
        </w:trPr>
        <w:tc>
          <w:tcPr>
            <w:tcW w:w="1078" w:type="dxa"/>
          </w:tcPr>
          <w:p w14:paraId="42BD4B56" w14:textId="77777777" w:rsidR="00DD28B4" w:rsidRDefault="006F0148">
            <w:pPr>
              <w:pStyle w:val="TableParagraph"/>
              <w:spacing w:before="99"/>
              <w:ind w:left="10"/>
              <w:jc w:val="center"/>
              <w:rPr>
                <w:sz w:val="24"/>
              </w:rPr>
            </w:pPr>
            <w:r>
              <w:rPr>
                <w:spacing w:val="-5"/>
                <w:sz w:val="24"/>
              </w:rPr>
              <w:t>3.5</w:t>
            </w:r>
          </w:p>
        </w:tc>
        <w:tc>
          <w:tcPr>
            <w:tcW w:w="7996" w:type="dxa"/>
          </w:tcPr>
          <w:p w14:paraId="73000179" w14:textId="77777777" w:rsidR="00DD28B4" w:rsidRDefault="006F0148">
            <w:pPr>
              <w:pStyle w:val="TableParagraph"/>
              <w:spacing w:before="99"/>
              <w:rPr>
                <w:sz w:val="24"/>
              </w:rPr>
            </w:pPr>
            <w:r>
              <w:rPr>
                <w:sz w:val="24"/>
              </w:rPr>
              <w:t>Роль семьи в социализации личности. Функции семьи. Семейные ценности. Основные роли членов семьи</w:t>
            </w:r>
          </w:p>
        </w:tc>
      </w:tr>
      <w:tr w:rsidR="00DD28B4" w14:paraId="40A6F531" w14:textId="77777777">
        <w:trPr>
          <w:trHeight w:val="755"/>
        </w:trPr>
        <w:tc>
          <w:tcPr>
            <w:tcW w:w="1078" w:type="dxa"/>
          </w:tcPr>
          <w:p w14:paraId="1E65C2A4" w14:textId="77777777" w:rsidR="00DD28B4" w:rsidRDefault="006F0148">
            <w:pPr>
              <w:pStyle w:val="TableParagraph"/>
              <w:spacing w:before="99"/>
              <w:ind w:left="10"/>
              <w:jc w:val="center"/>
              <w:rPr>
                <w:sz w:val="24"/>
              </w:rPr>
            </w:pPr>
            <w:r>
              <w:rPr>
                <w:spacing w:val="-5"/>
                <w:sz w:val="24"/>
              </w:rPr>
              <w:t>3.6</w:t>
            </w:r>
          </w:p>
        </w:tc>
        <w:tc>
          <w:tcPr>
            <w:tcW w:w="7996" w:type="dxa"/>
          </w:tcPr>
          <w:p w14:paraId="40E8DE5A" w14:textId="77777777" w:rsidR="00DD28B4" w:rsidRDefault="006F0148">
            <w:pPr>
              <w:pStyle w:val="TableParagraph"/>
              <w:spacing w:before="99"/>
              <w:rPr>
                <w:sz w:val="24"/>
              </w:rPr>
            </w:pPr>
            <w:r>
              <w:rPr>
                <w:sz w:val="24"/>
              </w:rPr>
              <w:t>Этнос и нация. Россия - многонациональное государство. Этносы и нации в диалоге культур</w:t>
            </w:r>
          </w:p>
        </w:tc>
      </w:tr>
      <w:tr w:rsidR="00DD28B4" w14:paraId="5C6F7E67" w14:textId="77777777">
        <w:trPr>
          <w:trHeight w:val="479"/>
        </w:trPr>
        <w:tc>
          <w:tcPr>
            <w:tcW w:w="1078" w:type="dxa"/>
          </w:tcPr>
          <w:p w14:paraId="6019321D" w14:textId="77777777" w:rsidR="00DD28B4" w:rsidRDefault="006F0148">
            <w:pPr>
              <w:pStyle w:val="TableParagraph"/>
              <w:ind w:left="10"/>
              <w:jc w:val="center"/>
              <w:rPr>
                <w:sz w:val="24"/>
              </w:rPr>
            </w:pPr>
            <w:r>
              <w:rPr>
                <w:spacing w:val="-5"/>
                <w:sz w:val="24"/>
              </w:rPr>
              <w:t>3.7</w:t>
            </w:r>
          </w:p>
        </w:tc>
        <w:tc>
          <w:tcPr>
            <w:tcW w:w="7996" w:type="dxa"/>
          </w:tcPr>
          <w:p w14:paraId="41A47028" w14:textId="77777777" w:rsidR="00DD28B4" w:rsidRDefault="006F0148">
            <w:pPr>
              <w:pStyle w:val="TableParagraph"/>
              <w:rPr>
                <w:sz w:val="24"/>
              </w:rPr>
            </w:pPr>
            <w:r>
              <w:rPr>
                <w:sz w:val="24"/>
              </w:rPr>
              <w:t>Социальная</w:t>
            </w:r>
            <w:r>
              <w:rPr>
                <w:spacing w:val="-3"/>
                <w:sz w:val="24"/>
              </w:rPr>
              <w:t xml:space="preserve"> </w:t>
            </w:r>
            <w:r>
              <w:rPr>
                <w:sz w:val="24"/>
              </w:rPr>
              <w:t>политика</w:t>
            </w:r>
            <w:r>
              <w:rPr>
                <w:spacing w:val="-2"/>
                <w:sz w:val="24"/>
              </w:rPr>
              <w:t xml:space="preserve"> </w:t>
            </w:r>
            <w:r>
              <w:rPr>
                <w:sz w:val="24"/>
              </w:rPr>
              <w:t>Российского</w:t>
            </w:r>
            <w:r>
              <w:rPr>
                <w:spacing w:val="1"/>
                <w:sz w:val="24"/>
              </w:rPr>
              <w:t xml:space="preserve"> </w:t>
            </w:r>
            <w:r>
              <w:rPr>
                <w:spacing w:val="-2"/>
                <w:sz w:val="24"/>
              </w:rPr>
              <w:t>государства</w:t>
            </w:r>
          </w:p>
        </w:tc>
      </w:tr>
      <w:tr w:rsidR="00DD28B4" w14:paraId="6A8C727C" w14:textId="77777777">
        <w:trPr>
          <w:trHeight w:val="479"/>
        </w:trPr>
        <w:tc>
          <w:tcPr>
            <w:tcW w:w="1078" w:type="dxa"/>
          </w:tcPr>
          <w:p w14:paraId="3C512762" w14:textId="77777777" w:rsidR="00DD28B4" w:rsidRDefault="006F0148">
            <w:pPr>
              <w:pStyle w:val="TableParagraph"/>
              <w:ind w:left="10"/>
              <w:jc w:val="center"/>
              <w:rPr>
                <w:sz w:val="24"/>
              </w:rPr>
            </w:pPr>
            <w:r>
              <w:rPr>
                <w:spacing w:val="-5"/>
                <w:sz w:val="24"/>
              </w:rPr>
              <w:t>3.8</w:t>
            </w:r>
          </w:p>
        </w:tc>
        <w:tc>
          <w:tcPr>
            <w:tcW w:w="7996" w:type="dxa"/>
          </w:tcPr>
          <w:p w14:paraId="1060BF02" w14:textId="77777777" w:rsidR="00DD28B4" w:rsidRDefault="006F0148">
            <w:pPr>
              <w:pStyle w:val="TableParagraph"/>
              <w:rPr>
                <w:sz w:val="24"/>
              </w:rPr>
            </w:pPr>
            <w:r>
              <w:rPr>
                <w:sz w:val="24"/>
              </w:rPr>
              <w:t>Социальные</w:t>
            </w:r>
            <w:r>
              <w:rPr>
                <w:spacing w:val="-1"/>
                <w:sz w:val="24"/>
              </w:rPr>
              <w:t xml:space="preserve"> </w:t>
            </w:r>
            <w:r>
              <w:rPr>
                <w:sz w:val="24"/>
              </w:rPr>
              <w:t>конфликты</w:t>
            </w:r>
            <w:r>
              <w:rPr>
                <w:spacing w:val="-4"/>
                <w:sz w:val="24"/>
              </w:rPr>
              <w:t xml:space="preserve"> </w:t>
            </w:r>
            <w:r>
              <w:rPr>
                <w:sz w:val="24"/>
              </w:rPr>
              <w:t>и</w:t>
            </w:r>
            <w:r>
              <w:rPr>
                <w:spacing w:val="1"/>
                <w:sz w:val="24"/>
              </w:rPr>
              <w:t xml:space="preserve"> </w:t>
            </w:r>
            <w:r>
              <w:rPr>
                <w:sz w:val="24"/>
              </w:rPr>
              <w:t>пути</w:t>
            </w:r>
            <w:r>
              <w:rPr>
                <w:spacing w:val="-1"/>
                <w:sz w:val="24"/>
              </w:rPr>
              <w:t xml:space="preserve"> </w:t>
            </w:r>
            <w:r>
              <w:rPr>
                <w:sz w:val="24"/>
              </w:rPr>
              <w:t>их</w:t>
            </w:r>
            <w:r>
              <w:rPr>
                <w:spacing w:val="1"/>
                <w:sz w:val="24"/>
              </w:rPr>
              <w:t xml:space="preserve"> </w:t>
            </w:r>
            <w:r>
              <w:rPr>
                <w:spacing w:val="-2"/>
                <w:sz w:val="24"/>
              </w:rPr>
              <w:t>разрешения</w:t>
            </w:r>
          </w:p>
        </w:tc>
      </w:tr>
      <w:tr w:rsidR="00DD28B4" w14:paraId="6D17B4FA" w14:textId="77777777">
        <w:trPr>
          <w:trHeight w:val="756"/>
        </w:trPr>
        <w:tc>
          <w:tcPr>
            <w:tcW w:w="1078" w:type="dxa"/>
          </w:tcPr>
          <w:p w14:paraId="2910F92F" w14:textId="77777777" w:rsidR="00DD28B4" w:rsidRDefault="006F0148">
            <w:pPr>
              <w:pStyle w:val="TableParagraph"/>
              <w:ind w:left="10"/>
              <w:jc w:val="center"/>
              <w:rPr>
                <w:sz w:val="24"/>
              </w:rPr>
            </w:pPr>
            <w:r>
              <w:rPr>
                <w:spacing w:val="-5"/>
                <w:sz w:val="24"/>
              </w:rPr>
              <w:t>3.9</w:t>
            </w:r>
          </w:p>
        </w:tc>
        <w:tc>
          <w:tcPr>
            <w:tcW w:w="7996" w:type="dxa"/>
          </w:tcPr>
          <w:p w14:paraId="0B343667" w14:textId="77777777" w:rsidR="00DD28B4" w:rsidRDefault="006F0148">
            <w:pPr>
              <w:pStyle w:val="TableParagraph"/>
              <w:rPr>
                <w:sz w:val="24"/>
              </w:rPr>
            </w:pPr>
            <w:r>
              <w:rPr>
                <w:sz w:val="24"/>
              </w:rPr>
              <w:t>Отклоняющееся</w:t>
            </w:r>
            <w:r>
              <w:rPr>
                <w:spacing w:val="80"/>
                <w:sz w:val="24"/>
              </w:rPr>
              <w:t xml:space="preserve"> </w:t>
            </w:r>
            <w:r>
              <w:rPr>
                <w:sz w:val="24"/>
              </w:rPr>
              <w:t>поведение.</w:t>
            </w:r>
            <w:r>
              <w:rPr>
                <w:spacing w:val="80"/>
                <w:sz w:val="24"/>
              </w:rPr>
              <w:t xml:space="preserve"> </w:t>
            </w:r>
            <w:r>
              <w:rPr>
                <w:sz w:val="24"/>
              </w:rPr>
              <w:t>Опасность</w:t>
            </w:r>
            <w:r>
              <w:rPr>
                <w:spacing w:val="80"/>
                <w:sz w:val="24"/>
              </w:rPr>
              <w:t xml:space="preserve"> </w:t>
            </w:r>
            <w:r>
              <w:rPr>
                <w:sz w:val="24"/>
              </w:rPr>
              <w:t>наркомании</w:t>
            </w:r>
            <w:r>
              <w:rPr>
                <w:spacing w:val="80"/>
                <w:sz w:val="24"/>
              </w:rPr>
              <w:t xml:space="preserve"> </w:t>
            </w:r>
            <w:r>
              <w:rPr>
                <w:sz w:val="24"/>
              </w:rPr>
              <w:t>и</w:t>
            </w:r>
            <w:r>
              <w:rPr>
                <w:spacing w:val="80"/>
                <w:sz w:val="24"/>
              </w:rPr>
              <w:t xml:space="preserve"> </w:t>
            </w:r>
            <w:r>
              <w:rPr>
                <w:sz w:val="24"/>
              </w:rPr>
              <w:t>алкоголизма</w:t>
            </w:r>
            <w:r>
              <w:rPr>
                <w:spacing w:val="80"/>
                <w:sz w:val="24"/>
              </w:rPr>
              <w:t xml:space="preserve"> </w:t>
            </w:r>
            <w:r>
              <w:rPr>
                <w:sz w:val="24"/>
              </w:rPr>
              <w:t>для человека и общества. Профилактика негативных отклонений поведения</w:t>
            </w:r>
          </w:p>
        </w:tc>
      </w:tr>
      <w:tr w:rsidR="00DD28B4" w14:paraId="32B2F7B4" w14:textId="77777777">
        <w:trPr>
          <w:trHeight w:val="481"/>
        </w:trPr>
        <w:tc>
          <w:tcPr>
            <w:tcW w:w="1078" w:type="dxa"/>
          </w:tcPr>
          <w:p w14:paraId="4186D76D" w14:textId="77777777" w:rsidR="00DD28B4" w:rsidRDefault="006F0148">
            <w:pPr>
              <w:pStyle w:val="TableParagraph"/>
              <w:ind w:left="10" w:right="3"/>
              <w:jc w:val="center"/>
              <w:rPr>
                <w:sz w:val="24"/>
              </w:rPr>
            </w:pPr>
            <w:r>
              <w:rPr>
                <w:spacing w:val="-10"/>
                <w:sz w:val="24"/>
              </w:rPr>
              <w:t>4</w:t>
            </w:r>
          </w:p>
        </w:tc>
        <w:tc>
          <w:tcPr>
            <w:tcW w:w="7996" w:type="dxa"/>
          </w:tcPr>
          <w:p w14:paraId="6D034D22" w14:textId="77777777" w:rsidR="00DD28B4" w:rsidRDefault="006F0148">
            <w:pPr>
              <w:pStyle w:val="TableParagraph"/>
              <w:rPr>
                <w:sz w:val="24"/>
              </w:rPr>
            </w:pPr>
            <w:r>
              <w:rPr>
                <w:sz w:val="24"/>
              </w:rPr>
              <w:t>Человек</w:t>
            </w:r>
            <w:r>
              <w:rPr>
                <w:spacing w:val="-2"/>
                <w:sz w:val="24"/>
              </w:rPr>
              <w:t xml:space="preserve"> </w:t>
            </w:r>
            <w:r>
              <w:rPr>
                <w:sz w:val="24"/>
              </w:rPr>
              <w:t>в</w:t>
            </w:r>
            <w:r>
              <w:rPr>
                <w:spacing w:val="-1"/>
                <w:sz w:val="24"/>
              </w:rPr>
              <w:t xml:space="preserve"> </w:t>
            </w:r>
            <w:r>
              <w:rPr>
                <w:sz w:val="24"/>
              </w:rPr>
              <w:t>современном</w:t>
            </w:r>
            <w:r>
              <w:rPr>
                <w:spacing w:val="2"/>
                <w:sz w:val="24"/>
              </w:rPr>
              <w:t xml:space="preserve"> </w:t>
            </w:r>
            <w:r>
              <w:rPr>
                <w:sz w:val="24"/>
              </w:rPr>
              <w:t xml:space="preserve">изменяющемся </w:t>
            </w:r>
            <w:r>
              <w:rPr>
                <w:spacing w:val="-4"/>
                <w:sz w:val="24"/>
              </w:rPr>
              <w:t>мире</w:t>
            </w:r>
          </w:p>
        </w:tc>
      </w:tr>
      <w:tr w:rsidR="00DD28B4" w14:paraId="44224133" w14:textId="77777777">
        <w:trPr>
          <w:trHeight w:val="479"/>
        </w:trPr>
        <w:tc>
          <w:tcPr>
            <w:tcW w:w="1078" w:type="dxa"/>
          </w:tcPr>
          <w:p w14:paraId="16D59307" w14:textId="77777777" w:rsidR="00DD28B4" w:rsidRDefault="006F0148">
            <w:pPr>
              <w:pStyle w:val="TableParagraph"/>
              <w:spacing w:before="99"/>
              <w:ind w:left="10"/>
              <w:jc w:val="center"/>
              <w:rPr>
                <w:sz w:val="24"/>
              </w:rPr>
            </w:pPr>
            <w:r>
              <w:rPr>
                <w:spacing w:val="-5"/>
                <w:sz w:val="24"/>
              </w:rPr>
              <w:t>4.1</w:t>
            </w:r>
          </w:p>
        </w:tc>
        <w:tc>
          <w:tcPr>
            <w:tcW w:w="7996" w:type="dxa"/>
          </w:tcPr>
          <w:p w14:paraId="1A7636D5" w14:textId="77777777" w:rsidR="00DD28B4" w:rsidRDefault="006F0148">
            <w:pPr>
              <w:pStyle w:val="TableParagraph"/>
              <w:spacing w:before="99"/>
              <w:rPr>
                <w:sz w:val="24"/>
              </w:rPr>
            </w:pPr>
            <w:r>
              <w:rPr>
                <w:sz w:val="24"/>
              </w:rPr>
              <w:t xml:space="preserve">Информационное </w:t>
            </w:r>
            <w:r>
              <w:rPr>
                <w:spacing w:val="-2"/>
                <w:sz w:val="24"/>
              </w:rPr>
              <w:t>общество</w:t>
            </w:r>
          </w:p>
        </w:tc>
      </w:tr>
      <w:tr w:rsidR="00DD28B4" w14:paraId="162EAFB7" w14:textId="77777777">
        <w:trPr>
          <w:trHeight w:val="755"/>
        </w:trPr>
        <w:tc>
          <w:tcPr>
            <w:tcW w:w="1078" w:type="dxa"/>
          </w:tcPr>
          <w:p w14:paraId="712C27BA" w14:textId="77777777" w:rsidR="00DD28B4" w:rsidRDefault="006F0148">
            <w:pPr>
              <w:pStyle w:val="TableParagraph"/>
              <w:spacing w:before="99"/>
              <w:ind w:left="10"/>
              <w:jc w:val="center"/>
              <w:rPr>
                <w:sz w:val="24"/>
              </w:rPr>
            </w:pPr>
            <w:r>
              <w:rPr>
                <w:spacing w:val="-5"/>
                <w:sz w:val="24"/>
              </w:rPr>
              <w:t>4.2</w:t>
            </w:r>
          </w:p>
        </w:tc>
        <w:tc>
          <w:tcPr>
            <w:tcW w:w="7996" w:type="dxa"/>
          </w:tcPr>
          <w:p w14:paraId="45FD017B" w14:textId="77777777" w:rsidR="00DD28B4" w:rsidRDefault="006F0148">
            <w:pPr>
              <w:pStyle w:val="TableParagraph"/>
              <w:tabs>
                <w:tab w:val="left" w:pos="1454"/>
                <w:tab w:val="left" w:pos="3268"/>
                <w:tab w:val="left" w:pos="4643"/>
                <w:tab w:val="left" w:pos="6184"/>
                <w:tab w:val="left" w:pos="6666"/>
              </w:tabs>
              <w:spacing w:before="99"/>
              <w:ind w:right="49"/>
              <w:rPr>
                <w:sz w:val="24"/>
              </w:rPr>
            </w:pPr>
            <w:r>
              <w:rPr>
                <w:spacing w:val="-2"/>
                <w:sz w:val="24"/>
              </w:rPr>
              <w:t>Сущность</w:t>
            </w:r>
            <w:r>
              <w:rPr>
                <w:sz w:val="24"/>
              </w:rPr>
              <w:tab/>
            </w:r>
            <w:r>
              <w:rPr>
                <w:spacing w:val="-2"/>
                <w:sz w:val="24"/>
              </w:rPr>
              <w:t>глобализации.</w:t>
            </w:r>
            <w:r>
              <w:rPr>
                <w:sz w:val="24"/>
              </w:rPr>
              <w:tab/>
            </w:r>
            <w:r>
              <w:rPr>
                <w:spacing w:val="-2"/>
                <w:sz w:val="24"/>
              </w:rPr>
              <w:t>Причины,</w:t>
            </w:r>
            <w:r>
              <w:rPr>
                <w:sz w:val="24"/>
              </w:rPr>
              <w:tab/>
            </w:r>
            <w:r>
              <w:rPr>
                <w:spacing w:val="-2"/>
                <w:sz w:val="24"/>
              </w:rPr>
              <w:t>проявления</w:t>
            </w:r>
            <w:r>
              <w:rPr>
                <w:sz w:val="24"/>
              </w:rPr>
              <w:tab/>
            </w:r>
            <w:r>
              <w:rPr>
                <w:spacing w:val="-10"/>
                <w:sz w:val="24"/>
              </w:rPr>
              <w:t>и</w:t>
            </w:r>
            <w:r>
              <w:rPr>
                <w:sz w:val="24"/>
              </w:rPr>
              <w:tab/>
            </w:r>
            <w:r>
              <w:rPr>
                <w:spacing w:val="-2"/>
                <w:sz w:val="24"/>
              </w:rPr>
              <w:t xml:space="preserve">последствия </w:t>
            </w:r>
            <w:r>
              <w:rPr>
                <w:sz w:val="24"/>
              </w:rPr>
              <w:t>глобализации, ее противоречия</w:t>
            </w:r>
          </w:p>
        </w:tc>
      </w:tr>
      <w:tr w:rsidR="00DD28B4" w14:paraId="2C63C2CC" w14:textId="77777777">
        <w:trPr>
          <w:trHeight w:val="756"/>
        </w:trPr>
        <w:tc>
          <w:tcPr>
            <w:tcW w:w="1078" w:type="dxa"/>
          </w:tcPr>
          <w:p w14:paraId="1817C5C4" w14:textId="77777777" w:rsidR="00DD28B4" w:rsidRDefault="006F0148">
            <w:pPr>
              <w:pStyle w:val="TableParagraph"/>
              <w:ind w:left="10"/>
              <w:jc w:val="center"/>
              <w:rPr>
                <w:sz w:val="24"/>
              </w:rPr>
            </w:pPr>
            <w:r>
              <w:rPr>
                <w:spacing w:val="-5"/>
                <w:sz w:val="24"/>
              </w:rPr>
              <w:t>4.2</w:t>
            </w:r>
          </w:p>
        </w:tc>
        <w:tc>
          <w:tcPr>
            <w:tcW w:w="7996" w:type="dxa"/>
          </w:tcPr>
          <w:p w14:paraId="630AB237" w14:textId="77777777" w:rsidR="00DD28B4" w:rsidRDefault="006F0148">
            <w:pPr>
              <w:pStyle w:val="TableParagraph"/>
              <w:rPr>
                <w:sz w:val="24"/>
              </w:rPr>
            </w:pPr>
            <w:r>
              <w:rPr>
                <w:sz w:val="24"/>
              </w:rPr>
              <w:t>Глобальные проблемы и возможности их решения. Экологическая</w:t>
            </w:r>
            <w:r>
              <w:rPr>
                <w:spacing w:val="-1"/>
                <w:sz w:val="24"/>
              </w:rPr>
              <w:t xml:space="preserve"> </w:t>
            </w:r>
            <w:r>
              <w:rPr>
                <w:sz w:val="24"/>
              </w:rPr>
              <w:t>ситуация и способы ее улучшения</w:t>
            </w:r>
          </w:p>
        </w:tc>
      </w:tr>
      <w:tr w:rsidR="00DD28B4" w14:paraId="66822756" w14:textId="77777777">
        <w:trPr>
          <w:trHeight w:val="755"/>
        </w:trPr>
        <w:tc>
          <w:tcPr>
            <w:tcW w:w="1078" w:type="dxa"/>
          </w:tcPr>
          <w:p w14:paraId="0A34C549" w14:textId="77777777" w:rsidR="00DD28B4" w:rsidRDefault="006F0148">
            <w:pPr>
              <w:pStyle w:val="TableParagraph"/>
              <w:ind w:left="10"/>
              <w:jc w:val="center"/>
              <w:rPr>
                <w:sz w:val="24"/>
              </w:rPr>
            </w:pPr>
            <w:r>
              <w:rPr>
                <w:spacing w:val="-5"/>
                <w:sz w:val="24"/>
              </w:rPr>
              <w:t>4.3</w:t>
            </w:r>
          </w:p>
        </w:tc>
        <w:tc>
          <w:tcPr>
            <w:tcW w:w="7996" w:type="dxa"/>
          </w:tcPr>
          <w:p w14:paraId="25812556" w14:textId="77777777" w:rsidR="00DD28B4" w:rsidRDefault="006F0148">
            <w:pPr>
              <w:pStyle w:val="TableParagraph"/>
              <w:tabs>
                <w:tab w:val="left" w:pos="2801"/>
                <w:tab w:val="left" w:pos="5601"/>
              </w:tabs>
              <w:ind w:right="50"/>
              <w:rPr>
                <w:sz w:val="24"/>
              </w:rPr>
            </w:pPr>
            <w:r>
              <w:rPr>
                <w:sz w:val="24"/>
              </w:rPr>
              <w:t>Молодежь</w:t>
            </w:r>
            <w:r>
              <w:rPr>
                <w:spacing w:val="80"/>
                <w:sz w:val="24"/>
              </w:rPr>
              <w:t xml:space="preserve"> </w:t>
            </w:r>
            <w:r>
              <w:rPr>
                <w:sz w:val="24"/>
              </w:rPr>
              <w:t>-</w:t>
            </w:r>
            <w:r>
              <w:rPr>
                <w:spacing w:val="80"/>
                <w:sz w:val="24"/>
              </w:rPr>
              <w:t xml:space="preserve"> </w:t>
            </w:r>
            <w:r>
              <w:rPr>
                <w:sz w:val="24"/>
              </w:rPr>
              <w:t>активный</w:t>
            </w:r>
            <w:r>
              <w:rPr>
                <w:sz w:val="24"/>
              </w:rPr>
              <w:tab/>
              <w:t>участник</w:t>
            </w:r>
            <w:r>
              <w:rPr>
                <w:spacing w:val="80"/>
                <w:sz w:val="24"/>
              </w:rPr>
              <w:t xml:space="preserve"> </w:t>
            </w:r>
            <w:r>
              <w:rPr>
                <w:sz w:val="24"/>
              </w:rPr>
              <w:t>общественной</w:t>
            </w:r>
            <w:r>
              <w:rPr>
                <w:sz w:val="24"/>
              </w:rPr>
              <w:tab/>
              <w:t>жизни.</w:t>
            </w:r>
            <w:r>
              <w:rPr>
                <w:spacing w:val="80"/>
                <w:sz w:val="24"/>
              </w:rPr>
              <w:t xml:space="preserve"> </w:t>
            </w:r>
            <w:r>
              <w:rPr>
                <w:sz w:val="24"/>
              </w:rPr>
              <w:t xml:space="preserve">Волонтерское </w:t>
            </w:r>
            <w:r>
              <w:rPr>
                <w:spacing w:val="-2"/>
                <w:sz w:val="24"/>
              </w:rPr>
              <w:t>движение</w:t>
            </w:r>
          </w:p>
        </w:tc>
      </w:tr>
      <w:tr w:rsidR="00DD28B4" w14:paraId="593357C3" w14:textId="77777777">
        <w:trPr>
          <w:trHeight w:val="479"/>
        </w:trPr>
        <w:tc>
          <w:tcPr>
            <w:tcW w:w="1078" w:type="dxa"/>
          </w:tcPr>
          <w:p w14:paraId="2A2BF8F1" w14:textId="77777777" w:rsidR="00DD28B4" w:rsidRDefault="006F0148">
            <w:pPr>
              <w:pStyle w:val="TableParagraph"/>
              <w:ind w:left="10"/>
              <w:jc w:val="center"/>
              <w:rPr>
                <w:sz w:val="24"/>
              </w:rPr>
            </w:pPr>
            <w:r>
              <w:rPr>
                <w:spacing w:val="-5"/>
                <w:sz w:val="24"/>
              </w:rPr>
              <w:t>4.4</w:t>
            </w:r>
          </w:p>
        </w:tc>
        <w:tc>
          <w:tcPr>
            <w:tcW w:w="7996" w:type="dxa"/>
          </w:tcPr>
          <w:p w14:paraId="73FA0233" w14:textId="77777777" w:rsidR="00DD28B4" w:rsidRDefault="006F0148">
            <w:pPr>
              <w:pStyle w:val="TableParagraph"/>
              <w:rPr>
                <w:sz w:val="24"/>
              </w:rPr>
            </w:pPr>
            <w:r>
              <w:rPr>
                <w:sz w:val="24"/>
              </w:rPr>
              <w:t>Профессии</w:t>
            </w:r>
            <w:r>
              <w:rPr>
                <w:spacing w:val="-3"/>
                <w:sz w:val="24"/>
              </w:rPr>
              <w:t xml:space="preserve"> </w:t>
            </w:r>
            <w:r>
              <w:rPr>
                <w:sz w:val="24"/>
              </w:rPr>
              <w:t>настоящего и будущего.</w:t>
            </w:r>
            <w:r>
              <w:rPr>
                <w:spacing w:val="-2"/>
                <w:sz w:val="24"/>
              </w:rPr>
              <w:t xml:space="preserve"> </w:t>
            </w:r>
            <w:r>
              <w:rPr>
                <w:sz w:val="24"/>
              </w:rPr>
              <w:t>Непрерывное</w:t>
            </w:r>
            <w:r>
              <w:rPr>
                <w:spacing w:val="-1"/>
                <w:sz w:val="24"/>
              </w:rPr>
              <w:t xml:space="preserve"> </w:t>
            </w:r>
            <w:r>
              <w:rPr>
                <w:sz w:val="24"/>
              </w:rPr>
              <w:t>образование</w:t>
            </w:r>
            <w:r>
              <w:rPr>
                <w:spacing w:val="-1"/>
                <w:sz w:val="24"/>
              </w:rPr>
              <w:t xml:space="preserve"> </w:t>
            </w:r>
            <w:r>
              <w:rPr>
                <w:sz w:val="24"/>
              </w:rPr>
              <w:t xml:space="preserve">и </w:t>
            </w:r>
            <w:r>
              <w:rPr>
                <w:spacing w:val="-2"/>
                <w:sz w:val="24"/>
              </w:rPr>
              <w:t>карьера</w:t>
            </w:r>
          </w:p>
        </w:tc>
      </w:tr>
      <w:tr w:rsidR="00DD28B4" w14:paraId="3824DE2D" w14:textId="77777777">
        <w:trPr>
          <w:trHeight w:val="755"/>
        </w:trPr>
        <w:tc>
          <w:tcPr>
            <w:tcW w:w="1078" w:type="dxa"/>
          </w:tcPr>
          <w:p w14:paraId="21BAA9C9" w14:textId="77777777" w:rsidR="00DD28B4" w:rsidRDefault="006F0148">
            <w:pPr>
              <w:pStyle w:val="TableParagraph"/>
              <w:ind w:left="10"/>
              <w:jc w:val="center"/>
              <w:rPr>
                <w:sz w:val="24"/>
              </w:rPr>
            </w:pPr>
            <w:r>
              <w:rPr>
                <w:spacing w:val="-5"/>
                <w:sz w:val="24"/>
              </w:rPr>
              <w:t>4.5</w:t>
            </w:r>
          </w:p>
        </w:tc>
        <w:tc>
          <w:tcPr>
            <w:tcW w:w="7996" w:type="dxa"/>
          </w:tcPr>
          <w:p w14:paraId="1110449C" w14:textId="77777777" w:rsidR="00DD28B4" w:rsidRDefault="006F0148">
            <w:pPr>
              <w:pStyle w:val="TableParagraph"/>
              <w:rPr>
                <w:sz w:val="24"/>
              </w:rPr>
            </w:pPr>
            <w:r>
              <w:rPr>
                <w:sz w:val="24"/>
              </w:rPr>
              <w:t>Здоровый образ жизни. Социальная и личная значимость здорового образа жизни. Мода и спорт</w:t>
            </w:r>
          </w:p>
        </w:tc>
      </w:tr>
      <w:tr w:rsidR="00DD28B4" w14:paraId="3438F008" w14:textId="77777777">
        <w:trPr>
          <w:trHeight w:val="1033"/>
        </w:trPr>
        <w:tc>
          <w:tcPr>
            <w:tcW w:w="1078" w:type="dxa"/>
          </w:tcPr>
          <w:p w14:paraId="796C4574" w14:textId="77777777" w:rsidR="00DD28B4" w:rsidRDefault="006F0148">
            <w:pPr>
              <w:pStyle w:val="TableParagraph"/>
              <w:ind w:left="10"/>
              <w:jc w:val="center"/>
              <w:rPr>
                <w:sz w:val="24"/>
              </w:rPr>
            </w:pPr>
            <w:r>
              <w:rPr>
                <w:spacing w:val="-5"/>
                <w:sz w:val="24"/>
              </w:rPr>
              <w:t>4.6</w:t>
            </w:r>
          </w:p>
        </w:tc>
        <w:tc>
          <w:tcPr>
            <w:tcW w:w="7996" w:type="dxa"/>
          </w:tcPr>
          <w:p w14:paraId="49B15C91" w14:textId="77777777" w:rsidR="00DD28B4" w:rsidRDefault="006F0148">
            <w:pPr>
              <w:pStyle w:val="TableParagraph"/>
              <w:ind w:right="52"/>
              <w:jc w:val="both"/>
              <w:rPr>
                <w:sz w:val="24"/>
              </w:rPr>
            </w:pPr>
            <w:r>
              <w:rPr>
                <w:sz w:val="24"/>
              </w:rPr>
              <w:t xml:space="preserve">Современные формы связи и коммуникации: как они изменили мир. Особенности общения в виртуальном пространстве. Перспективы развития </w:t>
            </w:r>
            <w:r>
              <w:rPr>
                <w:spacing w:val="-2"/>
                <w:sz w:val="24"/>
              </w:rPr>
              <w:t>общества</w:t>
            </w:r>
          </w:p>
        </w:tc>
      </w:tr>
    </w:tbl>
    <w:p w14:paraId="075D3615" w14:textId="77777777" w:rsidR="00DD28B4" w:rsidRDefault="00DD28B4">
      <w:pPr>
        <w:pStyle w:val="a3"/>
        <w:spacing w:before="33"/>
        <w:ind w:left="0" w:firstLine="0"/>
        <w:jc w:val="left"/>
        <w:rPr>
          <w:b/>
        </w:rPr>
      </w:pPr>
    </w:p>
    <w:p w14:paraId="1DF06892" w14:textId="77777777" w:rsidR="00DD28B4" w:rsidRDefault="006F0148">
      <w:pPr>
        <w:pStyle w:val="a3"/>
        <w:ind w:right="136" w:firstLine="540"/>
      </w:pPr>
      <w:r>
        <w:t>Для проведения основного государственного экзамена по обществознанию (далее - ОГЭ</w:t>
      </w:r>
      <w:r>
        <w:rPr>
          <w:spacing w:val="40"/>
        </w:rPr>
        <w:t xml:space="preserve"> </w:t>
      </w:r>
      <w:r>
        <w:t>по обществознанию)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14:paraId="2AE87192" w14:textId="77777777" w:rsidR="00DD28B4" w:rsidRDefault="006F0148">
      <w:pPr>
        <w:ind w:left="138"/>
        <w:jc w:val="center"/>
        <w:rPr>
          <w:b/>
          <w:sz w:val="24"/>
        </w:rPr>
      </w:pPr>
      <w:r>
        <w:rPr>
          <w:b/>
          <w:sz w:val="24"/>
        </w:rPr>
        <w:t>Проверяемые</w:t>
      </w:r>
      <w:r>
        <w:rPr>
          <w:b/>
          <w:spacing w:val="-4"/>
          <w:sz w:val="24"/>
        </w:rPr>
        <w:t xml:space="preserve"> </w:t>
      </w:r>
      <w:r>
        <w:rPr>
          <w:b/>
          <w:sz w:val="24"/>
        </w:rPr>
        <w:t>на</w:t>
      </w:r>
      <w:r>
        <w:rPr>
          <w:b/>
          <w:spacing w:val="-2"/>
          <w:sz w:val="24"/>
        </w:rPr>
        <w:t xml:space="preserve"> </w:t>
      </w:r>
      <w:r>
        <w:rPr>
          <w:b/>
          <w:sz w:val="24"/>
        </w:rPr>
        <w:t>ОГЭ</w:t>
      </w:r>
      <w:r>
        <w:rPr>
          <w:b/>
          <w:spacing w:val="-3"/>
          <w:sz w:val="24"/>
        </w:rPr>
        <w:t xml:space="preserve"> </w:t>
      </w:r>
      <w:r>
        <w:rPr>
          <w:b/>
          <w:sz w:val="24"/>
        </w:rPr>
        <w:t>по</w:t>
      </w:r>
      <w:r>
        <w:rPr>
          <w:b/>
          <w:spacing w:val="-2"/>
          <w:sz w:val="24"/>
        </w:rPr>
        <w:t xml:space="preserve"> </w:t>
      </w:r>
      <w:r>
        <w:rPr>
          <w:b/>
          <w:sz w:val="24"/>
        </w:rPr>
        <w:t>обществознанию</w:t>
      </w:r>
      <w:r>
        <w:rPr>
          <w:b/>
          <w:spacing w:val="-1"/>
          <w:sz w:val="24"/>
        </w:rPr>
        <w:t xml:space="preserve"> </w:t>
      </w:r>
      <w:r>
        <w:rPr>
          <w:b/>
          <w:spacing w:val="-2"/>
          <w:sz w:val="24"/>
        </w:rPr>
        <w:t>требования</w:t>
      </w:r>
    </w:p>
    <w:p w14:paraId="3259C149" w14:textId="77777777" w:rsidR="00DD28B4" w:rsidRDefault="006F0148">
      <w:pPr>
        <w:ind w:left="137"/>
        <w:jc w:val="center"/>
        <w:rPr>
          <w:b/>
          <w:sz w:val="24"/>
        </w:rPr>
      </w:pPr>
      <w:r>
        <w:rPr>
          <w:b/>
          <w:sz w:val="24"/>
        </w:rPr>
        <w:t>к</w:t>
      </w:r>
      <w:r>
        <w:rPr>
          <w:b/>
          <w:spacing w:val="-5"/>
          <w:sz w:val="24"/>
        </w:rPr>
        <w:t xml:space="preserve"> </w:t>
      </w:r>
      <w:r>
        <w:rPr>
          <w:b/>
          <w:sz w:val="24"/>
        </w:rPr>
        <w:t>результатам</w:t>
      </w:r>
      <w:r>
        <w:rPr>
          <w:b/>
          <w:spacing w:val="-6"/>
          <w:sz w:val="24"/>
        </w:rPr>
        <w:t xml:space="preserve"> </w:t>
      </w:r>
      <w:r>
        <w:rPr>
          <w:b/>
          <w:sz w:val="24"/>
        </w:rPr>
        <w:t>освоения</w:t>
      </w:r>
      <w:r>
        <w:rPr>
          <w:b/>
          <w:spacing w:val="-3"/>
          <w:sz w:val="24"/>
        </w:rPr>
        <w:t xml:space="preserve"> </w:t>
      </w:r>
      <w:r>
        <w:rPr>
          <w:b/>
          <w:sz w:val="24"/>
        </w:rPr>
        <w:t>основной</w:t>
      </w:r>
      <w:r>
        <w:rPr>
          <w:b/>
          <w:spacing w:val="-3"/>
          <w:sz w:val="24"/>
        </w:rPr>
        <w:t xml:space="preserve"> </w:t>
      </w:r>
      <w:r>
        <w:rPr>
          <w:b/>
          <w:sz w:val="24"/>
        </w:rPr>
        <w:t>образовательной</w:t>
      </w:r>
      <w:r>
        <w:rPr>
          <w:b/>
          <w:spacing w:val="-2"/>
          <w:sz w:val="24"/>
        </w:rPr>
        <w:t xml:space="preserve"> программы</w:t>
      </w:r>
    </w:p>
    <w:p w14:paraId="3858DFCB" w14:textId="77777777" w:rsidR="00DD28B4" w:rsidRDefault="00DD28B4">
      <w:pPr>
        <w:jc w:val="center"/>
        <w:rPr>
          <w:b/>
          <w:sz w:val="24"/>
        </w:rPr>
        <w:sectPr w:rsidR="00DD28B4">
          <w:type w:val="continuous"/>
          <w:pgSz w:w="11910" w:h="16830"/>
          <w:pgMar w:top="820" w:right="708" w:bottom="280" w:left="850" w:header="720" w:footer="720" w:gutter="0"/>
          <w:cols w:space="720"/>
        </w:sectPr>
      </w:pPr>
    </w:p>
    <w:p w14:paraId="448E3328" w14:textId="77777777" w:rsidR="00DD28B4" w:rsidRDefault="006F0148">
      <w:pPr>
        <w:spacing w:before="61"/>
        <w:ind w:left="138"/>
        <w:jc w:val="center"/>
        <w:rPr>
          <w:b/>
          <w:sz w:val="24"/>
        </w:rPr>
      </w:pPr>
      <w:r>
        <w:rPr>
          <w:b/>
          <w:sz w:val="24"/>
        </w:rPr>
        <w:t>основного</w:t>
      </w:r>
      <w:r>
        <w:rPr>
          <w:b/>
          <w:spacing w:val="-1"/>
          <w:sz w:val="24"/>
        </w:rPr>
        <w:t xml:space="preserve"> </w:t>
      </w:r>
      <w:r>
        <w:rPr>
          <w:b/>
          <w:sz w:val="24"/>
        </w:rPr>
        <w:t>общего</w:t>
      </w:r>
      <w:r>
        <w:rPr>
          <w:b/>
          <w:spacing w:val="-3"/>
          <w:sz w:val="24"/>
        </w:rPr>
        <w:t xml:space="preserve"> </w:t>
      </w:r>
      <w:r>
        <w:rPr>
          <w:b/>
          <w:spacing w:val="-2"/>
          <w:sz w:val="24"/>
        </w:rPr>
        <w:t>образования</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20A3C8B" w14:textId="77777777">
        <w:trPr>
          <w:trHeight w:val="1032"/>
        </w:trPr>
        <w:tc>
          <w:tcPr>
            <w:tcW w:w="1702" w:type="dxa"/>
          </w:tcPr>
          <w:p w14:paraId="1E4D5927" w14:textId="77777777" w:rsidR="00DD28B4" w:rsidRDefault="006F0148">
            <w:pPr>
              <w:pStyle w:val="TableParagraph"/>
              <w:spacing w:before="99"/>
              <w:ind w:left="144" w:right="130" w:hanging="6"/>
              <w:jc w:val="center"/>
              <w:rPr>
                <w:sz w:val="24"/>
              </w:rPr>
            </w:pPr>
            <w:r>
              <w:rPr>
                <w:spacing w:val="-4"/>
                <w:sz w:val="24"/>
              </w:rPr>
              <w:t xml:space="preserve">Код </w:t>
            </w:r>
            <w:r>
              <w:rPr>
                <w:spacing w:val="-2"/>
                <w:sz w:val="24"/>
              </w:rPr>
              <w:t>проверяемого требования</w:t>
            </w:r>
          </w:p>
        </w:tc>
        <w:tc>
          <w:tcPr>
            <w:tcW w:w="7372" w:type="dxa"/>
          </w:tcPr>
          <w:p w14:paraId="1861FBEC" w14:textId="77777777" w:rsidR="00DD28B4" w:rsidRDefault="006F0148">
            <w:pPr>
              <w:pStyle w:val="TableParagraph"/>
              <w:spacing w:before="99"/>
              <w:ind w:left="9" w:right="4"/>
              <w:jc w:val="center"/>
              <w:rPr>
                <w:sz w:val="24"/>
              </w:rPr>
            </w:pPr>
            <w:r>
              <w:rPr>
                <w:sz w:val="24"/>
              </w:rPr>
              <w:t>Проверяемые</w:t>
            </w:r>
            <w:r>
              <w:rPr>
                <w:spacing w:val="-9"/>
                <w:sz w:val="24"/>
              </w:rPr>
              <w:t xml:space="preserve"> </w:t>
            </w:r>
            <w:r>
              <w:rPr>
                <w:sz w:val="24"/>
              </w:rPr>
              <w:t>требования</w:t>
            </w:r>
            <w:r>
              <w:rPr>
                <w:spacing w:val="-4"/>
                <w:sz w:val="24"/>
              </w:rPr>
              <w:t xml:space="preserve"> </w:t>
            </w:r>
            <w:r>
              <w:rPr>
                <w:sz w:val="24"/>
              </w:rPr>
              <w:t>к</w:t>
            </w:r>
            <w:r>
              <w:rPr>
                <w:spacing w:val="-6"/>
                <w:sz w:val="24"/>
              </w:rPr>
              <w:t xml:space="preserve"> </w:t>
            </w:r>
            <w:r>
              <w:rPr>
                <w:sz w:val="24"/>
              </w:rPr>
              <w:t>предметным</w:t>
            </w:r>
            <w:r>
              <w:rPr>
                <w:spacing w:val="-7"/>
                <w:sz w:val="24"/>
              </w:rPr>
              <w:t xml:space="preserve"> </w:t>
            </w:r>
            <w:r>
              <w:rPr>
                <w:sz w:val="24"/>
              </w:rPr>
              <w:t>результатам</w:t>
            </w:r>
            <w:r>
              <w:rPr>
                <w:spacing w:val="-9"/>
                <w:sz w:val="24"/>
              </w:rPr>
              <w:t xml:space="preserve"> </w:t>
            </w:r>
            <w:r>
              <w:rPr>
                <w:sz w:val="24"/>
              </w:rPr>
              <w:t>базового</w:t>
            </w:r>
            <w:r>
              <w:rPr>
                <w:spacing w:val="-6"/>
                <w:sz w:val="24"/>
              </w:rPr>
              <w:t xml:space="preserve"> </w:t>
            </w:r>
            <w:r>
              <w:rPr>
                <w:sz w:val="24"/>
              </w:rPr>
              <w:t>уровня освоения основной образовательной программы основного общего образования на основе ФГОС</w:t>
            </w:r>
          </w:p>
        </w:tc>
      </w:tr>
      <w:tr w:rsidR="00DD28B4" w14:paraId="357169B9" w14:textId="77777777">
        <w:trPr>
          <w:trHeight w:val="5448"/>
        </w:trPr>
        <w:tc>
          <w:tcPr>
            <w:tcW w:w="1702" w:type="dxa"/>
          </w:tcPr>
          <w:p w14:paraId="5DC14FA0" w14:textId="77777777" w:rsidR="00DD28B4" w:rsidRDefault="006F0148">
            <w:pPr>
              <w:pStyle w:val="TableParagraph"/>
              <w:spacing w:before="99"/>
              <w:ind w:left="10" w:right="3"/>
              <w:jc w:val="center"/>
              <w:rPr>
                <w:sz w:val="24"/>
              </w:rPr>
            </w:pPr>
            <w:r>
              <w:rPr>
                <w:spacing w:val="-10"/>
                <w:sz w:val="24"/>
              </w:rPr>
              <w:t>1</w:t>
            </w:r>
          </w:p>
        </w:tc>
        <w:tc>
          <w:tcPr>
            <w:tcW w:w="7372" w:type="dxa"/>
          </w:tcPr>
          <w:p w14:paraId="5C1890A1" w14:textId="77777777" w:rsidR="00DD28B4" w:rsidRDefault="006F0148">
            <w:pPr>
              <w:pStyle w:val="TableParagraph"/>
              <w:spacing w:before="99"/>
              <w:ind w:right="47"/>
              <w:jc w:val="both"/>
              <w:rPr>
                <w:sz w:val="24"/>
              </w:rPr>
            </w:pPr>
            <w:r>
              <w:rPr>
                <w:sz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 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tc>
      </w:tr>
      <w:tr w:rsidR="00DD28B4" w14:paraId="7C989432" w14:textId="77777777">
        <w:trPr>
          <w:trHeight w:val="2135"/>
        </w:trPr>
        <w:tc>
          <w:tcPr>
            <w:tcW w:w="1702" w:type="dxa"/>
          </w:tcPr>
          <w:p w14:paraId="5AF1B400" w14:textId="77777777" w:rsidR="00DD28B4" w:rsidRDefault="006F0148">
            <w:pPr>
              <w:pStyle w:val="TableParagraph"/>
              <w:spacing w:before="100"/>
              <w:ind w:left="10" w:right="3"/>
              <w:jc w:val="center"/>
              <w:rPr>
                <w:sz w:val="24"/>
              </w:rPr>
            </w:pPr>
            <w:r>
              <w:rPr>
                <w:spacing w:val="-10"/>
                <w:sz w:val="24"/>
              </w:rPr>
              <w:t>2</w:t>
            </w:r>
          </w:p>
        </w:tc>
        <w:tc>
          <w:tcPr>
            <w:tcW w:w="7372" w:type="dxa"/>
          </w:tcPr>
          <w:p w14:paraId="05933D05" w14:textId="77777777" w:rsidR="00DD28B4" w:rsidRDefault="006F0148">
            <w:pPr>
              <w:pStyle w:val="TableParagraph"/>
              <w:spacing w:before="100"/>
              <w:ind w:right="47"/>
              <w:jc w:val="both"/>
              <w:rPr>
                <w:sz w:val="24"/>
              </w:rPr>
            </w:pPr>
            <w:r>
              <w:rPr>
                <w:sz w:val="24"/>
              </w:rPr>
              <w:t>Умение характеризовать традиционные российские духовно- нравственные ценности (в том числе защиту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w:t>
            </w:r>
            <w:r>
              <w:rPr>
                <w:spacing w:val="40"/>
                <w:sz w:val="24"/>
              </w:rPr>
              <w:t xml:space="preserve"> </w:t>
            </w:r>
            <w:r>
              <w:rPr>
                <w:sz w:val="24"/>
              </w:rPr>
              <w:t>единство народов России, преемственность истории нашей Родины); государство как социальный институт</w:t>
            </w:r>
          </w:p>
        </w:tc>
      </w:tr>
      <w:tr w:rsidR="00DD28B4" w14:paraId="70E7CAE8" w14:textId="77777777">
        <w:trPr>
          <w:trHeight w:val="2688"/>
        </w:trPr>
        <w:tc>
          <w:tcPr>
            <w:tcW w:w="1702" w:type="dxa"/>
          </w:tcPr>
          <w:p w14:paraId="047A48E4" w14:textId="77777777" w:rsidR="00DD28B4" w:rsidRDefault="006F0148">
            <w:pPr>
              <w:pStyle w:val="TableParagraph"/>
              <w:spacing w:before="99"/>
              <w:ind w:left="10" w:right="3"/>
              <w:jc w:val="center"/>
              <w:rPr>
                <w:sz w:val="24"/>
              </w:rPr>
            </w:pPr>
            <w:r>
              <w:rPr>
                <w:spacing w:val="-10"/>
                <w:sz w:val="24"/>
              </w:rPr>
              <w:t>3</w:t>
            </w:r>
          </w:p>
        </w:tc>
        <w:tc>
          <w:tcPr>
            <w:tcW w:w="7372" w:type="dxa"/>
          </w:tcPr>
          <w:p w14:paraId="624AF6B8" w14:textId="77777777" w:rsidR="00DD28B4" w:rsidRDefault="006F0148">
            <w:pPr>
              <w:pStyle w:val="TableParagraph"/>
              <w:spacing w:before="99"/>
              <w:ind w:right="48"/>
              <w:jc w:val="both"/>
              <w:rPr>
                <w:sz w:val="24"/>
              </w:rPr>
            </w:pPr>
            <w:r>
              <w:rPr>
                <w:sz w:val="24"/>
              </w:rP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w:t>
            </w:r>
            <w:r>
              <w:rPr>
                <w:spacing w:val="40"/>
                <w:sz w:val="24"/>
              </w:rPr>
              <w:t xml:space="preserve"> </w:t>
            </w:r>
            <w:r>
              <w:rPr>
                <w:sz w:val="24"/>
              </w:rPr>
              <w:t>правонарушениями и наступлением юридической ответственности; связи политических потрясений и социально-экономического кризиса в государстве</w:t>
            </w:r>
          </w:p>
        </w:tc>
      </w:tr>
      <w:tr w:rsidR="00DD28B4" w14:paraId="6D31B97F" w14:textId="77777777">
        <w:trPr>
          <w:trHeight w:val="1583"/>
        </w:trPr>
        <w:tc>
          <w:tcPr>
            <w:tcW w:w="1702" w:type="dxa"/>
          </w:tcPr>
          <w:p w14:paraId="07600CDD" w14:textId="77777777" w:rsidR="00DD28B4" w:rsidRDefault="006F0148">
            <w:pPr>
              <w:pStyle w:val="TableParagraph"/>
              <w:ind w:left="10" w:right="3"/>
              <w:jc w:val="center"/>
              <w:rPr>
                <w:sz w:val="24"/>
              </w:rPr>
            </w:pPr>
            <w:r>
              <w:rPr>
                <w:spacing w:val="-10"/>
                <w:sz w:val="24"/>
              </w:rPr>
              <w:t>4</w:t>
            </w:r>
          </w:p>
        </w:tc>
        <w:tc>
          <w:tcPr>
            <w:tcW w:w="7372" w:type="dxa"/>
          </w:tcPr>
          <w:p w14:paraId="0ADA2107" w14:textId="77777777" w:rsidR="00DD28B4" w:rsidRDefault="006F0148">
            <w:pPr>
              <w:pStyle w:val="TableParagraph"/>
              <w:ind w:right="48"/>
              <w:jc w:val="both"/>
              <w:rPr>
                <w:sz w:val="24"/>
              </w:rPr>
            </w:pPr>
            <w:r>
              <w:rPr>
                <w:sz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rsidR="00DD28B4" w14:paraId="3FF0FB0A" w14:textId="77777777">
        <w:trPr>
          <w:trHeight w:val="1307"/>
        </w:trPr>
        <w:tc>
          <w:tcPr>
            <w:tcW w:w="1702" w:type="dxa"/>
          </w:tcPr>
          <w:p w14:paraId="27A62092" w14:textId="77777777" w:rsidR="00DD28B4" w:rsidRDefault="006F0148">
            <w:pPr>
              <w:pStyle w:val="TableParagraph"/>
              <w:ind w:left="10" w:right="3"/>
              <w:jc w:val="center"/>
              <w:rPr>
                <w:sz w:val="24"/>
              </w:rPr>
            </w:pPr>
            <w:r>
              <w:rPr>
                <w:spacing w:val="-10"/>
                <w:sz w:val="24"/>
              </w:rPr>
              <w:t>5</w:t>
            </w:r>
          </w:p>
        </w:tc>
        <w:tc>
          <w:tcPr>
            <w:tcW w:w="7372" w:type="dxa"/>
          </w:tcPr>
          <w:p w14:paraId="2B3C3604" w14:textId="77777777" w:rsidR="00DD28B4" w:rsidRDefault="006F0148">
            <w:pPr>
              <w:pStyle w:val="TableParagraph"/>
              <w:ind w:right="49"/>
              <w:jc w:val="both"/>
              <w:rPr>
                <w:sz w:val="24"/>
              </w:rPr>
            </w:pPr>
            <w:r>
              <w:rPr>
                <w:sz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rsidR="00DD28B4" w14:paraId="5CAD1DD8" w14:textId="77777777">
        <w:trPr>
          <w:trHeight w:val="479"/>
        </w:trPr>
        <w:tc>
          <w:tcPr>
            <w:tcW w:w="1702" w:type="dxa"/>
          </w:tcPr>
          <w:p w14:paraId="1ADB8255" w14:textId="77777777" w:rsidR="00DD28B4" w:rsidRDefault="006F0148">
            <w:pPr>
              <w:pStyle w:val="TableParagraph"/>
              <w:ind w:left="10" w:right="3"/>
              <w:jc w:val="center"/>
              <w:rPr>
                <w:sz w:val="24"/>
              </w:rPr>
            </w:pPr>
            <w:r>
              <w:rPr>
                <w:spacing w:val="-10"/>
                <w:sz w:val="24"/>
              </w:rPr>
              <w:t>6</w:t>
            </w:r>
          </w:p>
        </w:tc>
        <w:tc>
          <w:tcPr>
            <w:tcW w:w="7372" w:type="dxa"/>
          </w:tcPr>
          <w:p w14:paraId="7223A63B" w14:textId="77777777" w:rsidR="00DD28B4" w:rsidRDefault="006F0148">
            <w:pPr>
              <w:pStyle w:val="TableParagraph"/>
              <w:tabs>
                <w:tab w:val="left" w:pos="1118"/>
                <w:tab w:val="left" w:pos="2853"/>
                <w:tab w:val="left" w:pos="3246"/>
                <w:tab w:val="left" w:pos="4550"/>
                <w:tab w:val="left" w:pos="6081"/>
              </w:tabs>
              <w:rPr>
                <w:sz w:val="24"/>
              </w:rPr>
            </w:pPr>
            <w:r>
              <w:rPr>
                <w:spacing w:val="-2"/>
                <w:sz w:val="24"/>
              </w:rPr>
              <w:t>Умение</w:t>
            </w:r>
            <w:r>
              <w:rPr>
                <w:sz w:val="24"/>
              </w:rPr>
              <w:tab/>
            </w:r>
            <w:r>
              <w:rPr>
                <w:spacing w:val="-2"/>
                <w:sz w:val="24"/>
              </w:rPr>
              <w:t>устанавливать</w:t>
            </w:r>
            <w:r>
              <w:rPr>
                <w:sz w:val="24"/>
              </w:rPr>
              <w:tab/>
            </w:r>
            <w:r>
              <w:rPr>
                <w:spacing w:val="-10"/>
                <w:sz w:val="24"/>
              </w:rPr>
              <w:t>и</w:t>
            </w:r>
            <w:r>
              <w:rPr>
                <w:sz w:val="24"/>
              </w:rPr>
              <w:tab/>
            </w:r>
            <w:r>
              <w:rPr>
                <w:spacing w:val="-2"/>
                <w:sz w:val="24"/>
              </w:rPr>
              <w:t>объяснять</w:t>
            </w:r>
            <w:r>
              <w:rPr>
                <w:sz w:val="24"/>
              </w:rPr>
              <w:tab/>
            </w:r>
            <w:r>
              <w:rPr>
                <w:spacing w:val="-2"/>
                <w:sz w:val="24"/>
              </w:rPr>
              <w:t>взаимосвязи</w:t>
            </w:r>
            <w:r>
              <w:rPr>
                <w:sz w:val="24"/>
              </w:rPr>
              <w:tab/>
            </w:r>
            <w:r>
              <w:rPr>
                <w:spacing w:val="-2"/>
                <w:sz w:val="24"/>
              </w:rPr>
              <w:t>социальных</w:t>
            </w:r>
          </w:p>
        </w:tc>
      </w:tr>
    </w:tbl>
    <w:p w14:paraId="785EBD69" w14:textId="77777777" w:rsidR="00DD28B4" w:rsidRDefault="00DD28B4">
      <w:pPr>
        <w:pStyle w:val="TableParagraph"/>
        <w:rPr>
          <w:sz w:val="24"/>
        </w:rPr>
        <w:sectPr w:rsidR="00DD28B4">
          <w:pgSz w:w="11910" w:h="16830"/>
          <w:pgMar w:top="78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13AF2F58" w14:textId="77777777">
        <w:trPr>
          <w:trHeight w:val="1583"/>
        </w:trPr>
        <w:tc>
          <w:tcPr>
            <w:tcW w:w="1702" w:type="dxa"/>
          </w:tcPr>
          <w:p w14:paraId="65954C18" w14:textId="77777777" w:rsidR="00DD28B4" w:rsidRDefault="00DD28B4">
            <w:pPr>
              <w:pStyle w:val="TableParagraph"/>
              <w:spacing w:before="0"/>
              <w:ind w:left="0"/>
              <w:rPr>
                <w:sz w:val="24"/>
              </w:rPr>
            </w:pPr>
          </w:p>
        </w:tc>
        <w:tc>
          <w:tcPr>
            <w:tcW w:w="7372" w:type="dxa"/>
          </w:tcPr>
          <w:p w14:paraId="2B9524BD" w14:textId="77777777" w:rsidR="00DD28B4" w:rsidRDefault="006F0148">
            <w:pPr>
              <w:pStyle w:val="TableParagraph"/>
              <w:spacing w:before="99"/>
              <w:ind w:right="50"/>
              <w:jc w:val="both"/>
              <w:rPr>
                <w:sz w:val="24"/>
              </w:rPr>
            </w:pPr>
            <w:r>
              <w:rPr>
                <w:sz w:val="24"/>
              </w:rPr>
              <w:t>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w:t>
            </w:r>
            <w:r>
              <w:rPr>
                <w:spacing w:val="40"/>
                <w:sz w:val="24"/>
              </w:rPr>
              <w:t xml:space="preserve"> </w:t>
            </w:r>
            <w:r>
              <w:rPr>
                <w:sz w:val="24"/>
              </w:rPr>
              <w:t>жизни, гражданина и государства; связи политических потрясений и социально-экономических кризисов в государстве</w:t>
            </w:r>
          </w:p>
        </w:tc>
      </w:tr>
      <w:tr w:rsidR="00DD28B4" w14:paraId="5939BFAA" w14:textId="77777777">
        <w:trPr>
          <w:trHeight w:val="3240"/>
        </w:trPr>
        <w:tc>
          <w:tcPr>
            <w:tcW w:w="1702" w:type="dxa"/>
          </w:tcPr>
          <w:p w14:paraId="42B7FDCA" w14:textId="77777777" w:rsidR="00DD28B4" w:rsidRDefault="006F0148">
            <w:pPr>
              <w:pStyle w:val="TableParagraph"/>
              <w:spacing w:before="99"/>
              <w:ind w:left="10" w:right="3"/>
              <w:jc w:val="center"/>
              <w:rPr>
                <w:sz w:val="24"/>
              </w:rPr>
            </w:pPr>
            <w:r>
              <w:rPr>
                <w:spacing w:val="-10"/>
                <w:sz w:val="24"/>
              </w:rPr>
              <w:t>7</w:t>
            </w:r>
          </w:p>
        </w:tc>
        <w:tc>
          <w:tcPr>
            <w:tcW w:w="7372" w:type="dxa"/>
          </w:tcPr>
          <w:p w14:paraId="278FF86A" w14:textId="77777777" w:rsidR="00DD28B4" w:rsidRDefault="006F0148">
            <w:pPr>
              <w:pStyle w:val="TableParagraph"/>
              <w:spacing w:before="99"/>
              <w:ind w:right="48"/>
              <w:jc w:val="both"/>
              <w:rPr>
                <w:sz w:val="24"/>
              </w:rPr>
            </w:pPr>
            <w:r>
              <w:rPr>
                <w:sz w:val="24"/>
              </w:rPr>
              <w:t>Умение использовать полученные знания для объяснения (устного и письменного) сущности, взаимосвязей явлений, процессов</w:t>
            </w:r>
            <w:r>
              <w:rPr>
                <w:spacing w:val="40"/>
                <w:sz w:val="24"/>
              </w:rPr>
              <w:t xml:space="preserve"> </w:t>
            </w:r>
            <w:r>
              <w:rPr>
                <w:sz w:val="24"/>
              </w:rPr>
              <w:t>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w:t>
            </w:r>
            <w:r>
              <w:rPr>
                <w:spacing w:val="40"/>
                <w:sz w:val="24"/>
              </w:rPr>
              <w:t xml:space="preserve"> </w:t>
            </w:r>
            <w:r>
              <w:rPr>
                <w:sz w:val="24"/>
              </w:rPr>
              <w:t>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tc>
      </w:tr>
      <w:tr w:rsidR="00DD28B4" w14:paraId="6548715F" w14:textId="77777777">
        <w:trPr>
          <w:trHeight w:val="1307"/>
        </w:trPr>
        <w:tc>
          <w:tcPr>
            <w:tcW w:w="1702" w:type="dxa"/>
          </w:tcPr>
          <w:p w14:paraId="177ACFB3" w14:textId="77777777" w:rsidR="00DD28B4" w:rsidRDefault="006F0148">
            <w:pPr>
              <w:pStyle w:val="TableParagraph"/>
              <w:spacing w:before="99"/>
              <w:ind w:left="10" w:right="3"/>
              <w:jc w:val="center"/>
              <w:rPr>
                <w:sz w:val="24"/>
              </w:rPr>
            </w:pPr>
            <w:r>
              <w:rPr>
                <w:spacing w:val="-10"/>
                <w:sz w:val="24"/>
              </w:rPr>
              <w:t>8</w:t>
            </w:r>
          </w:p>
        </w:tc>
        <w:tc>
          <w:tcPr>
            <w:tcW w:w="7372" w:type="dxa"/>
          </w:tcPr>
          <w:p w14:paraId="5D7ED1EE" w14:textId="77777777" w:rsidR="00DD28B4" w:rsidRDefault="006F0148">
            <w:pPr>
              <w:pStyle w:val="TableParagraph"/>
              <w:spacing w:before="99"/>
              <w:ind w:right="49"/>
              <w:jc w:val="both"/>
              <w:rPr>
                <w:sz w:val="24"/>
              </w:rPr>
            </w:pPr>
            <w:r>
              <w:rPr>
                <w:sz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tc>
      </w:tr>
      <w:tr w:rsidR="00DD28B4" w14:paraId="6ADEEA4E" w14:textId="77777777">
        <w:trPr>
          <w:trHeight w:val="1860"/>
        </w:trPr>
        <w:tc>
          <w:tcPr>
            <w:tcW w:w="1702" w:type="dxa"/>
          </w:tcPr>
          <w:p w14:paraId="27324884" w14:textId="77777777" w:rsidR="00DD28B4" w:rsidRDefault="006F0148">
            <w:pPr>
              <w:pStyle w:val="TableParagraph"/>
              <w:ind w:left="10" w:right="3"/>
              <w:jc w:val="center"/>
              <w:rPr>
                <w:sz w:val="24"/>
              </w:rPr>
            </w:pPr>
            <w:r>
              <w:rPr>
                <w:spacing w:val="-10"/>
                <w:sz w:val="24"/>
              </w:rPr>
              <w:t>9</w:t>
            </w:r>
          </w:p>
        </w:tc>
        <w:tc>
          <w:tcPr>
            <w:tcW w:w="7372" w:type="dxa"/>
          </w:tcPr>
          <w:p w14:paraId="4F14C539" w14:textId="77777777" w:rsidR="00DD28B4" w:rsidRDefault="006F0148">
            <w:pPr>
              <w:pStyle w:val="TableParagraph"/>
              <w:ind w:right="47"/>
              <w:jc w:val="both"/>
              <w:rPr>
                <w:sz w:val="24"/>
              </w:rPr>
            </w:pPr>
            <w:r>
              <w:rPr>
                <w:sz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w:t>
            </w:r>
            <w:r>
              <w:rPr>
                <w:spacing w:val="40"/>
                <w:sz w:val="24"/>
              </w:rPr>
              <w:t xml:space="preserve"> </w:t>
            </w:r>
            <w:r>
              <w:rPr>
                <w:sz w:val="24"/>
              </w:rPr>
              <w:t xml:space="preserve">числе процессы формирования, накопления и инвестирования </w:t>
            </w:r>
            <w:r>
              <w:rPr>
                <w:spacing w:val="-2"/>
                <w:sz w:val="24"/>
              </w:rPr>
              <w:t>сбережений</w:t>
            </w:r>
          </w:p>
        </w:tc>
      </w:tr>
      <w:tr w:rsidR="00DD28B4" w14:paraId="200A68EC" w14:textId="77777777">
        <w:trPr>
          <w:trHeight w:val="2412"/>
        </w:trPr>
        <w:tc>
          <w:tcPr>
            <w:tcW w:w="1702" w:type="dxa"/>
          </w:tcPr>
          <w:p w14:paraId="04CFA0EF" w14:textId="77777777" w:rsidR="00DD28B4" w:rsidRDefault="006F0148">
            <w:pPr>
              <w:pStyle w:val="TableParagraph"/>
              <w:ind w:left="10" w:right="3"/>
              <w:jc w:val="center"/>
              <w:rPr>
                <w:sz w:val="24"/>
              </w:rPr>
            </w:pPr>
            <w:r>
              <w:rPr>
                <w:spacing w:val="-5"/>
                <w:sz w:val="24"/>
              </w:rPr>
              <w:t>10</w:t>
            </w:r>
          </w:p>
        </w:tc>
        <w:tc>
          <w:tcPr>
            <w:tcW w:w="7372" w:type="dxa"/>
          </w:tcPr>
          <w:p w14:paraId="2C5DA833" w14:textId="77777777" w:rsidR="00DD28B4" w:rsidRDefault="006F0148">
            <w:pPr>
              <w:pStyle w:val="TableParagraph"/>
              <w:ind w:right="49"/>
              <w:jc w:val="both"/>
              <w:rPr>
                <w:sz w:val="24"/>
              </w:rPr>
            </w:pPr>
            <w:r>
              <w:rPr>
                <w:sz w:val="24"/>
              </w:rPr>
              <w:t>Овладение</w:t>
            </w:r>
            <w:r>
              <w:rPr>
                <w:spacing w:val="-9"/>
                <w:sz w:val="24"/>
              </w:rPr>
              <w:t xml:space="preserve"> </w:t>
            </w:r>
            <w:r>
              <w:rPr>
                <w:sz w:val="24"/>
              </w:rPr>
              <w:t>смысловым</w:t>
            </w:r>
            <w:r>
              <w:rPr>
                <w:spacing w:val="-5"/>
                <w:sz w:val="24"/>
              </w:rPr>
              <w:t xml:space="preserve"> </w:t>
            </w:r>
            <w:r>
              <w:rPr>
                <w:sz w:val="24"/>
              </w:rPr>
              <w:t>чтением</w:t>
            </w:r>
            <w:r>
              <w:rPr>
                <w:spacing w:val="-8"/>
                <w:sz w:val="24"/>
              </w:rPr>
              <w:t xml:space="preserve"> </w:t>
            </w:r>
            <w:r>
              <w:rPr>
                <w:sz w:val="24"/>
              </w:rPr>
              <w:t>текстов</w:t>
            </w:r>
            <w:r>
              <w:rPr>
                <w:spacing w:val="-7"/>
                <w:sz w:val="24"/>
              </w:rPr>
              <w:t xml:space="preserve"> </w:t>
            </w:r>
            <w:r>
              <w:rPr>
                <w:sz w:val="24"/>
              </w:rPr>
              <w:t>обществоведческой</w:t>
            </w:r>
            <w:r>
              <w:rPr>
                <w:spacing w:val="-7"/>
                <w:sz w:val="24"/>
              </w:rPr>
              <w:t xml:space="preserve"> </w:t>
            </w:r>
            <w:r>
              <w:rPr>
                <w:sz w:val="24"/>
              </w:rPr>
              <w:t>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rsidR="00DD28B4" w14:paraId="46AE2BC0" w14:textId="77777777">
        <w:trPr>
          <w:trHeight w:val="1583"/>
        </w:trPr>
        <w:tc>
          <w:tcPr>
            <w:tcW w:w="1702" w:type="dxa"/>
          </w:tcPr>
          <w:p w14:paraId="4A67E8A5" w14:textId="77777777" w:rsidR="00DD28B4" w:rsidRDefault="006F0148">
            <w:pPr>
              <w:pStyle w:val="TableParagraph"/>
              <w:ind w:left="10" w:right="3"/>
              <w:jc w:val="center"/>
              <w:rPr>
                <w:sz w:val="24"/>
              </w:rPr>
            </w:pPr>
            <w:r>
              <w:rPr>
                <w:spacing w:val="-5"/>
                <w:sz w:val="24"/>
              </w:rPr>
              <w:t>11</w:t>
            </w:r>
          </w:p>
        </w:tc>
        <w:tc>
          <w:tcPr>
            <w:tcW w:w="7372" w:type="dxa"/>
          </w:tcPr>
          <w:p w14:paraId="0F54E3A7" w14:textId="77777777" w:rsidR="00DD28B4" w:rsidRDefault="006F0148">
            <w:pPr>
              <w:pStyle w:val="TableParagraph"/>
              <w:ind w:right="49"/>
              <w:jc w:val="both"/>
              <w:rPr>
                <w:sz w:val="24"/>
              </w:rPr>
            </w:pPr>
            <w:r>
              <w:rPr>
                <w:sz w:val="24"/>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DD28B4" w14:paraId="1E018ABA" w14:textId="77777777">
        <w:trPr>
          <w:trHeight w:val="2412"/>
        </w:trPr>
        <w:tc>
          <w:tcPr>
            <w:tcW w:w="1702" w:type="dxa"/>
          </w:tcPr>
          <w:p w14:paraId="22D1336D" w14:textId="77777777" w:rsidR="00DD28B4" w:rsidRDefault="006F0148">
            <w:pPr>
              <w:pStyle w:val="TableParagraph"/>
              <w:ind w:left="10" w:right="3"/>
              <w:jc w:val="center"/>
              <w:rPr>
                <w:sz w:val="24"/>
              </w:rPr>
            </w:pPr>
            <w:r>
              <w:rPr>
                <w:spacing w:val="-5"/>
                <w:sz w:val="24"/>
              </w:rPr>
              <w:t>12</w:t>
            </w:r>
          </w:p>
        </w:tc>
        <w:tc>
          <w:tcPr>
            <w:tcW w:w="7372" w:type="dxa"/>
          </w:tcPr>
          <w:p w14:paraId="4EAEABCC" w14:textId="77777777" w:rsidR="00DD28B4" w:rsidRDefault="006F0148">
            <w:pPr>
              <w:pStyle w:val="TableParagraph"/>
              <w:ind w:right="47"/>
              <w:jc w:val="both"/>
              <w:rPr>
                <w:sz w:val="24"/>
              </w:rPr>
            </w:pPr>
            <w:r>
              <w:rPr>
                <w:sz w:val="24"/>
              </w:rPr>
              <w:t xml:space="preserve">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w:t>
            </w:r>
            <w:r>
              <w:rPr>
                <w:spacing w:val="-2"/>
                <w:sz w:val="24"/>
              </w:rPr>
              <w:t>аргументами</w:t>
            </w:r>
          </w:p>
        </w:tc>
      </w:tr>
      <w:tr w:rsidR="00DD28B4" w14:paraId="0126D9BE" w14:textId="77777777">
        <w:trPr>
          <w:trHeight w:val="482"/>
        </w:trPr>
        <w:tc>
          <w:tcPr>
            <w:tcW w:w="1702" w:type="dxa"/>
          </w:tcPr>
          <w:p w14:paraId="3C33BE56" w14:textId="77777777" w:rsidR="00DD28B4" w:rsidRDefault="006F0148">
            <w:pPr>
              <w:pStyle w:val="TableParagraph"/>
              <w:ind w:left="10" w:right="3"/>
              <w:jc w:val="center"/>
              <w:rPr>
                <w:sz w:val="24"/>
              </w:rPr>
            </w:pPr>
            <w:r>
              <w:rPr>
                <w:spacing w:val="-5"/>
                <w:sz w:val="24"/>
              </w:rPr>
              <w:t>13</w:t>
            </w:r>
          </w:p>
        </w:tc>
        <w:tc>
          <w:tcPr>
            <w:tcW w:w="7372" w:type="dxa"/>
          </w:tcPr>
          <w:p w14:paraId="2819CEFF" w14:textId="77777777" w:rsidR="00DD28B4" w:rsidRDefault="006F0148">
            <w:pPr>
              <w:pStyle w:val="TableParagraph"/>
              <w:rPr>
                <w:sz w:val="24"/>
              </w:rPr>
            </w:pPr>
            <w:r>
              <w:rPr>
                <w:sz w:val="24"/>
              </w:rPr>
              <w:t>Умение</w:t>
            </w:r>
            <w:r>
              <w:rPr>
                <w:spacing w:val="-4"/>
                <w:sz w:val="24"/>
              </w:rPr>
              <w:t xml:space="preserve"> </w:t>
            </w:r>
            <w:r>
              <w:rPr>
                <w:sz w:val="24"/>
              </w:rPr>
              <w:t>оценивать</w:t>
            </w:r>
            <w:r>
              <w:rPr>
                <w:spacing w:val="-2"/>
                <w:sz w:val="24"/>
              </w:rPr>
              <w:t xml:space="preserve"> </w:t>
            </w:r>
            <w:r>
              <w:rPr>
                <w:sz w:val="24"/>
              </w:rPr>
              <w:t>собственные</w:t>
            </w:r>
            <w:r>
              <w:rPr>
                <w:spacing w:val="-1"/>
                <w:sz w:val="24"/>
              </w:rPr>
              <w:t xml:space="preserve"> </w:t>
            </w:r>
            <w:r>
              <w:rPr>
                <w:sz w:val="24"/>
              </w:rPr>
              <w:t>поступки</w:t>
            </w:r>
            <w:r>
              <w:rPr>
                <w:spacing w:val="-2"/>
                <w:sz w:val="24"/>
              </w:rPr>
              <w:t xml:space="preserve"> </w:t>
            </w:r>
            <w:r>
              <w:rPr>
                <w:sz w:val="24"/>
              </w:rPr>
              <w:t>и</w:t>
            </w:r>
            <w:r>
              <w:rPr>
                <w:spacing w:val="-2"/>
                <w:sz w:val="24"/>
              </w:rPr>
              <w:t xml:space="preserve"> </w:t>
            </w:r>
            <w:r>
              <w:rPr>
                <w:sz w:val="24"/>
              </w:rPr>
              <w:t>поведение</w:t>
            </w:r>
            <w:r>
              <w:rPr>
                <w:spacing w:val="-1"/>
                <w:sz w:val="24"/>
              </w:rPr>
              <w:t xml:space="preserve"> </w:t>
            </w:r>
            <w:r>
              <w:rPr>
                <w:sz w:val="24"/>
              </w:rPr>
              <w:t>других людей</w:t>
            </w:r>
            <w:r>
              <w:rPr>
                <w:spacing w:val="-4"/>
                <w:sz w:val="24"/>
              </w:rPr>
              <w:t xml:space="preserve"> </w:t>
            </w:r>
            <w:r>
              <w:rPr>
                <w:spacing w:val="-10"/>
                <w:sz w:val="24"/>
              </w:rPr>
              <w:t>с</w:t>
            </w:r>
          </w:p>
        </w:tc>
      </w:tr>
    </w:tbl>
    <w:p w14:paraId="4A7BFDFA"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EFA55C8" w14:textId="77777777">
        <w:trPr>
          <w:trHeight w:val="1860"/>
        </w:trPr>
        <w:tc>
          <w:tcPr>
            <w:tcW w:w="1702" w:type="dxa"/>
          </w:tcPr>
          <w:p w14:paraId="11CB4341" w14:textId="77777777" w:rsidR="00DD28B4" w:rsidRDefault="00DD28B4">
            <w:pPr>
              <w:pStyle w:val="TableParagraph"/>
              <w:spacing w:before="0"/>
              <w:ind w:left="0"/>
              <w:rPr>
                <w:sz w:val="24"/>
              </w:rPr>
            </w:pPr>
          </w:p>
        </w:tc>
        <w:tc>
          <w:tcPr>
            <w:tcW w:w="7372" w:type="dxa"/>
          </w:tcPr>
          <w:p w14:paraId="3DDFD4FA" w14:textId="77777777" w:rsidR="00DD28B4" w:rsidRDefault="006F0148">
            <w:pPr>
              <w:pStyle w:val="TableParagraph"/>
              <w:spacing w:before="99"/>
              <w:ind w:right="46"/>
              <w:jc w:val="both"/>
              <w:rPr>
                <w:sz w:val="24"/>
              </w:rPr>
            </w:pPr>
            <w:r>
              <w:rPr>
                <w:sz w:val="24"/>
              </w:rPr>
              <w:t>точки зрения их соответствия моральным, правовым и иным видам социальных норм, экономической рациональности (включая</w:t>
            </w:r>
            <w:r>
              <w:rPr>
                <w:spacing w:val="-1"/>
                <w:sz w:val="24"/>
              </w:rPr>
              <w:t xml:space="preserve"> </w:t>
            </w:r>
            <w:r>
              <w:rPr>
                <w:sz w:val="24"/>
              </w:rPr>
              <w:t>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rsidR="00DD28B4" w14:paraId="57F89DF1" w14:textId="77777777">
        <w:trPr>
          <w:trHeight w:val="3516"/>
        </w:trPr>
        <w:tc>
          <w:tcPr>
            <w:tcW w:w="1702" w:type="dxa"/>
          </w:tcPr>
          <w:p w14:paraId="74B9C720" w14:textId="77777777" w:rsidR="00DD28B4" w:rsidRDefault="006F0148">
            <w:pPr>
              <w:pStyle w:val="TableParagraph"/>
              <w:spacing w:before="99"/>
              <w:ind w:left="10" w:right="3"/>
              <w:jc w:val="center"/>
              <w:rPr>
                <w:sz w:val="24"/>
              </w:rPr>
            </w:pPr>
            <w:r>
              <w:rPr>
                <w:spacing w:val="-5"/>
                <w:sz w:val="24"/>
              </w:rPr>
              <w:t>14</w:t>
            </w:r>
          </w:p>
        </w:tc>
        <w:tc>
          <w:tcPr>
            <w:tcW w:w="7372" w:type="dxa"/>
          </w:tcPr>
          <w:p w14:paraId="1618FEEE" w14:textId="77777777" w:rsidR="00DD28B4" w:rsidRDefault="006F0148">
            <w:pPr>
              <w:pStyle w:val="TableParagraph"/>
              <w:spacing w:before="99"/>
              <w:ind w:right="46"/>
              <w:jc w:val="both"/>
              <w:rPr>
                <w:sz w:val="24"/>
              </w:rPr>
            </w:pPr>
            <w:r>
              <w:rPr>
                <w:sz w:val="24"/>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с</w:t>
            </w:r>
            <w:r>
              <w:rPr>
                <w:spacing w:val="40"/>
                <w:sz w:val="24"/>
              </w:rPr>
              <w:t xml:space="preserve"> </w:t>
            </w:r>
            <w:r>
              <w:rPr>
                <w:sz w:val="24"/>
              </w:rPr>
              <w:t>темой и ситуацией общения, особенностями аудитории и</w:t>
            </w:r>
            <w:r>
              <w:rPr>
                <w:spacing w:val="80"/>
                <w:sz w:val="24"/>
              </w:rPr>
              <w:t xml:space="preserve"> </w:t>
            </w:r>
            <w:r>
              <w:rPr>
                <w:spacing w:val="-2"/>
                <w:sz w:val="24"/>
              </w:rPr>
              <w:t>регламентом</w:t>
            </w:r>
          </w:p>
        </w:tc>
      </w:tr>
      <w:tr w:rsidR="00DD28B4" w14:paraId="2512DF25" w14:textId="77777777">
        <w:trPr>
          <w:trHeight w:val="2136"/>
        </w:trPr>
        <w:tc>
          <w:tcPr>
            <w:tcW w:w="1702" w:type="dxa"/>
          </w:tcPr>
          <w:p w14:paraId="77D00A34" w14:textId="77777777" w:rsidR="00DD28B4" w:rsidRDefault="006F0148">
            <w:pPr>
              <w:pStyle w:val="TableParagraph"/>
              <w:spacing w:before="99"/>
              <w:ind w:left="10" w:right="3"/>
              <w:jc w:val="center"/>
              <w:rPr>
                <w:sz w:val="24"/>
              </w:rPr>
            </w:pPr>
            <w:r>
              <w:rPr>
                <w:spacing w:val="-5"/>
                <w:sz w:val="24"/>
              </w:rPr>
              <w:t>15</w:t>
            </w:r>
          </w:p>
        </w:tc>
        <w:tc>
          <w:tcPr>
            <w:tcW w:w="7372" w:type="dxa"/>
          </w:tcPr>
          <w:p w14:paraId="03245D10" w14:textId="77777777" w:rsidR="00DD28B4" w:rsidRDefault="006F0148">
            <w:pPr>
              <w:pStyle w:val="TableParagraph"/>
              <w:spacing w:before="99"/>
              <w:ind w:right="50"/>
              <w:jc w:val="both"/>
              <w:rPr>
                <w:sz w:val="24"/>
              </w:rPr>
            </w:pPr>
            <w:r>
              <w:rPr>
                <w:sz w:val="24"/>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14:paraId="600747FD" w14:textId="77777777" w:rsidR="00DD28B4" w:rsidRDefault="00DD28B4">
      <w:pPr>
        <w:pStyle w:val="a3"/>
        <w:spacing w:before="20"/>
        <w:ind w:left="0" w:firstLine="0"/>
        <w:jc w:val="left"/>
        <w:rPr>
          <w:b/>
        </w:rPr>
      </w:pPr>
    </w:p>
    <w:p w14:paraId="12619293" w14:textId="77777777" w:rsidR="00DD28B4" w:rsidRDefault="006F0148">
      <w:pPr>
        <w:spacing w:before="1"/>
        <w:ind w:left="4167" w:right="2030" w:hanging="1943"/>
        <w:rPr>
          <w:b/>
          <w:sz w:val="24"/>
        </w:rPr>
      </w:pPr>
      <w:r>
        <w:rPr>
          <w:b/>
          <w:sz w:val="24"/>
        </w:rPr>
        <w:t>Перечень</w:t>
      </w:r>
      <w:r>
        <w:rPr>
          <w:b/>
          <w:spacing w:val="-9"/>
          <w:sz w:val="24"/>
        </w:rPr>
        <w:t xml:space="preserve"> </w:t>
      </w:r>
      <w:r>
        <w:rPr>
          <w:b/>
          <w:sz w:val="24"/>
        </w:rPr>
        <w:t>элементов</w:t>
      </w:r>
      <w:r>
        <w:rPr>
          <w:b/>
          <w:spacing w:val="-7"/>
          <w:sz w:val="24"/>
        </w:rPr>
        <w:t xml:space="preserve"> </w:t>
      </w:r>
      <w:r>
        <w:rPr>
          <w:b/>
          <w:sz w:val="24"/>
        </w:rPr>
        <w:t>содержания,</w:t>
      </w:r>
      <w:r>
        <w:rPr>
          <w:b/>
          <w:spacing w:val="-7"/>
          <w:sz w:val="24"/>
        </w:rPr>
        <w:t xml:space="preserve"> </w:t>
      </w:r>
      <w:r>
        <w:rPr>
          <w:b/>
          <w:sz w:val="24"/>
        </w:rPr>
        <w:t>проверяемых</w:t>
      </w:r>
      <w:r>
        <w:rPr>
          <w:b/>
          <w:spacing w:val="-10"/>
          <w:sz w:val="24"/>
        </w:rPr>
        <w:t xml:space="preserve"> </w:t>
      </w:r>
      <w:r>
        <w:rPr>
          <w:b/>
          <w:sz w:val="24"/>
        </w:rPr>
        <w:t>на</w:t>
      </w:r>
      <w:r>
        <w:rPr>
          <w:b/>
          <w:spacing w:val="-7"/>
          <w:sz w:val="24"/>
        </w:rPr>
        <w:t xml:space="preserve"> </w:t>
      </w:r>
      <w:r>
        <w:rPr>
          <w:b/>
          <w:sz w:val="24"/>
        </w:rPr>
        <w:t>ОГЭ по обществознанию</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3A0EFFB1" w14:textId="77777777">
        <w:trPr>
          <w:trHeight w:val="479"/>
        </w:trPr>
        <w:tc>
          <w:tcPr>
            <w:tcW w:w="1136" w:type="dxa"/>
          </w:tcPr>
          <w:p w14:paraId="4440C6D4" w14:textId="77777777" w:rsidR="00DD28B4" w:rsidRDefault="006F0148">
            <w:pPr>
              <w:pStyle w:val="TableParagraph"/>
              <w:ind w:left="9" w:right="3"/>
              <w:jc w:val="center"/>
              <w:rPr>
                <w:sz w:val="24"/>
              </w:rPr>
            </w:pPr>
            <w:r>
              <w:rPr>
                <w:spacing w:val="-5"/>
                <w:sz w:val="24"/>
              </w:rPr>
              <w:t>Код</w:t>
            </w:r>
          </w:p>
        </w:tc>
        <w:tc>
          <w:tcPr>
            <w:tcW w:w="7939" w:type="dxa"/>
          </w:tcPr>
          <w:p w14:paraId="04187A0D" w14:textId="77777777" w:rsidR="00DD28B4" w:rsidRDefault="006F0148">
            <w:pPr>
              <w:pStyle w:val="TableParagraph"/>
              <w:ind w:left="5"/>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6A3840F2" w14:textId="77777777">
        <w:trPr>
          <w:trHeight w:val="479"/>
        </w:trPr>
        <w:tc>
          <w:tcPr>
            <w:tcW w:w="1136" w:type="dxa"/>
          </w:tcPr>
          <w:p w14:paraId="6C740144" w14:textId="77777777" w:rsidR="00DD28B4" w:rsidRDefault="006F0148">
            <w:pPr>
              <w:pStyle w:val="TableParagraph"/>
              <w:ind w:left="9" w:right="2"/>
              <w:jc w:val="center"/>
              <w:rPr>
                <w:sz w:val="24"/>
              </w:rPr>
            </w:pPr>
            <w:r>
              <w:rPr>
                <w:spacing w:val="-10"/>
                <w:sz w:val="24"/>
              </w:rPr>
              <w:t>1</w:t>
            </w:r>
          </w:p>
        </w:tc>
        <w:tc>
          <w:tcPr>
            <w:tcW w:w="7939" w:type="dxa"/>
          </w:tcPr>
          <w:p w14:paraId="396170FC" w14:textId="77777777" w:rsidR="00DD28B4" w:rsidRDefault="006F0148">
            <w:pPr>
              <w:pStyle w:val="TableParagraph"/>
              <w:ind w:left="61"/>
              <w:rPr>
                <w:sz w:val="24"/>
              </w:rPr>
            </w:pPr>
            <w:r>
              <w:rPr>
                <w:sz w:val="24"/>
              </w:rPr>
              <w:t>Человек</w:t>
            </w:r>
            <w:r>
              <w:rPr>
                <w:spacing w:val="-2"/>
                <w:sz w:val="24"/>
              </w:rPr>
              <w:t xml:space="preserve"> </w:t>
            </w:r>
            <w:r>
              <w:rPr>
                <w:sz w:val="24"/>
              </w:rPr>
              <w:t>и</w:t>
            </w:r>
            <w:r>
              <w:rPr>
                <w:spacing w:val="1"/>
                <w:sz w:val="24"/>
              </w:rPr>
              <w:t xml:space="preserve"> </w:t>
            </w:r>
            <w:r>
              <w:rPr>
                <w:sz w:val="24"/>
              </w:rPr>
              <w:t>его</w:t>
            </w:r>
            <w:r>
              <w:rPr>
                <w:spacing w:val="-1"/>
                <w:sz w:val="24"/>
              </w:rPr>
              <w:t xml:space="preserve"> </w:t>
            </w:r>
            <w:r>
              <w:rPr>
                <w:sz w:val="24"/>
              </w:rPr>
              <w:t>социальное</w:t>
            </w:r>
            <w:r>
              <w:rPr>
                <w:spacing w:val="-1"/>
                <w:sz w:val="24"/>
              </w:rPr>
              <w:t xml:space="preserve"> </w:t>
            </w:r>
            <w:r>
              <w:rPr>
                <w:spacing w:val="-2"/>
                <w:sz w:val="24"/>
              </w:rPr>
              <w:t>окружение</w:t>
            </w:r>
          </w:p>
        </w:tc>
      </w:tr>
      <w:tr w:rsidR="00DD28B4" w14:paraId="2ED914E0" w14:textId="77777777">
        <w:trPr>
          <w:trHeight w:val="756"/>
        </w:trPr>
        <w:tc>
          <w:tcPr>
            <w:tcW w:w="1136" w:type="dxa"/>
          </w:tcPr>
          <w:p w14:paraId="0B20761C" w14:textId="77777777" w:rsidR="00DD28B4" w:rsidRDefault="006F0148">
            <w:pPr>
              <w:pStyle w:val="TableParagraph"/>
              <w:ind w:left="9"/>
              <w:jc w:val="center"/>
              <w:rPr>
                <w:sz w:val="24"/>
              </w:rPr>
            </w:pPr>
            <w:r>
              <w:rPr>
                <w:spacing w:val="-5"/>
                <w:sz w:val="24"/>
              </w:rPr>
              <w:t>1.1</w:t>
            </w:r>
          </w:p>
        </w:tc>
        <w:tc>
          <w:tcPr>
            <w:tcW w:w="7939" w:type="dxa"/>
          </w:tcPr>
          <w:p w14:paraId="775FBCC0" w14:textId="77777777" w:rsidR="00DD28B4" w:rsidRDefault="006F0148">
            <w:pPr>
              <w:pStyle w:val="TableParagraph"/>
              <w:ind w:left="61"/>
              <w:rPr>
                <w:sz w:val="24"/>
              </w:rPr>
            </w:pPr>
            <w:r>
              <w:rPr>
                <w:sz w:val="24"/>
              </w:rPr>
              <w:t>Биологическое</w:t>
            </w:r>
            <w:r>
              <w:rPr>
                <w:spacing w:val="80"/>
                <w:sz w:val="24"/>
              </w:rPr>
              <w:t xml:space="preserve"> </w:t>
            </w:r>
            <w:r>
              <w:rPr>
                <w:sz w:val="24"/>
              </w:rPr>
              <w:t>и</w:t>
            </w:r>
            <w:r>
              <w:rPr>
                <w:spacing w:val="80"/>
                <w:sz w:val="24"/>
              </w:rPr>
              <w:t xml:space="preserve"> </w:t>
            </w:r>
            <w:r>
              <w:rPr>
                <w:sz w:val="24"/>
              </w:rPr>
              <w:t>социальное</w:t>
            </w:r>
            <w:r>
              <w:rPr>
                <w:spacing w:val="80"/>
                <w:sz w:val="24"/>
              </w:rPr>
              <w:t xml:space="preserve"> </w:t>
            </w:r>
            <w:r>
              <w:rPr>
                <w:sz w:val="24"/>
              </w:rPr>
              <w:t>в</w:t>
            </w:r>
            <w:r>
              <w:rPr>
                <w:spacing w:val="80"/>
                <w:sz w:val="24"/>
              </w:rPr>
              <w:t xml:space="preserve"> </w:t>
            </w:r>
            <w:r>
              <w:rPr>
                <w:sz w:val="24"/>
              </w:rPr>
              <w:t>человеке.</w:t>
            </w:r>
            <w:r>
              <w:rPr>
                <w:spacing w:val="80"/>
                <w:sz w:val="24"/>
              </w:rPr>
              <w:t xml:space="preserve"> </w:t>
            </w:r>
            <w:r>
              <w:rPr>
                <w:sz w:val="24"/>
              </w:rPr>
              <w:t>Черты</w:t>
            </w:r>
            <w:r>
              <w:rPr>
                <w:spacing w:val="80"/>
                <w:sz w:val="24"/>
              </w:rPr>
              <w:t xml:space="preserve"> </w:t>
            </w:r>
            <w:r>
              <w:rPr>
                <w:sz w:val="24"/>
              </w:rPr>
              <w:t>сходства</w:t>
            </w:r>
            <w:r>
              <w:rPr>
                <w:spacing w:val="80"/>
                <w:sz w:val="24"/>
              </w:rPr>
              <w:t xml:space="preserve"> </w:t>
            </w:r>
            <w:r>
              <w:rPr>
                <w:sz w:val="24"/>
              </w:rPr>
              <w:t>и</w:t>
            </w:r>
            <w:r>
              <w:rPr>
                <w:spacing w:val="80"/>
                <w:sz w:val="24"/>
              </w:rPr>
              <w:t xml:space="preserve"> </w:t>
            </w:r>
            <w:r>
              <w:rPr>
                <w:sz w:val="24"/>
              </w:rPr>
              <w:t>различия человека и животного</w:t>
            </w:r>
          </w:p>
        </w:tc>
      </w:tr>
      <w:tr w:rsidR="00DD28B4" w14:paraId="6FBA410D" w14:textId="77777777">
        <w:trPr>
          <w:trHeight w:val="757"/>
        </w:trPr>
        <w:tc>
          <w:tcPr>
            <w:tcW w:w="1136" w:type="dxa"/>
          </w:tcPr>
          <w:p w14:paraId="5902AA6B" w14:textId="77777777" w:rsidR="00DD28B4" w:rsidRDefault="006F0148">
            <w:pPr>
              <w:pStyle w:val="TableParagraph"/>
              <w:ind w:left="9"/>
              <w:jc w:val="center"/>
              <w:rPr>
                <w:sz w:val="24"/>
              </w:rPr>
            </w:pPr>
            <w:r>
              <w:rPr>
                <w:spacing w:val="-5"/>
                <w:sz w:val="24"/>
              </w:rPr>
              <w:t>1.2</w:t>
            </w:r>
          </w:p>
        </w:tc>
        <w:tc>
          <w:tcPr>
            <w:tcW w:w="7939" w:type="dxa"/>
          </w:tcPr>
          <w:p w14:paraId="5650AAEE" w14:textId="77777777" w:rsidR="00DD28B4" w:rsidRDefault="006F0148">
            <w:pPr>
              <w:pStyle w:val="TableParagraph"/>
              <w:tabs>
                <w:tab w:val="left" w:pos="1772"/>
                <w:tab w:val="left" w:pos="3056"/>
                <w:tab w:val="left" w:pos="5094"/>
                <w:tab w:val="left" w:pos="6745"/>
              </w:tabs>
              <w:ind w:left="61" w:right="50"/>
              <w:rPr>
                <w:sz w:val="24"/>
              </w:rPr>
            </w:pPr>
            <w:r>
              <w:rPr>
                <w:spacing w:val="-2"/>
                <w:sz w:val="24"/>
              </w:rPr>
              <w:t>Потребности</w:t>
            </w:r>
            <w:r>
              <w:rPr>
                <w:sz w:val="24"/>
              </w:rPr>
              <w:tab/>
            </w:r>
            <w:r>
              <w:rPr>
                <w:spacing w:val="-2"/>
                <w:sz w:val="24"/>
              </w:rPr>
              <w:t>человека</w:t>
            </w:r>
            <w:r>
              <w:rPr>
                <w:sz w:val="24"/>
              </w:rPr>
              <w:tab/>
            </w:r>
            <w:r>
              <w:rPr>
                <w:spacing w:val="-2"/>
                <w:sz w:val="24"/>
              </w:rPr>
              <w:t>(биологические,</w:t>
            </w:r>
            <w:r>
              <w:rPr>
                <w:sz w:val="24"/>
              </w:rPr>
              <w:tab/>
            </w:r>
            <w:r>
              <w:rPr>
                <w:spacing w:val="-2"/>
                <w:sz w:val="24"/>
              </w:rPr>
              <w:t>социальные,</w:t>
            </w:r>
            <w:r>
              <w:rPr>
                <w:sz w:val="24"/>
              </w:rPr>
              <w:tab/>
            </w:r>
            <w:r>
              <w:rPr>
                <w:spacing w:val="-2"/>
                <w:sz w:val="24"/>
              </w:rPr>
              <w:t xml:space="preserve">духовные). </w:t>
            </w:r>
            <w:r>
              <w:rPr>
                <w:sz w:val="24"/>
              </w:rPr>
              <w:t>Способности человека</w:t>
            </w:r>
          </w:p>
        </w:tc>
      </w:tr>
      <w:tr w:rsidR="00DD28B4" w14:paraId="3255D4E9" w14:textId="77777777">
        <w:trPr>
          <w:trHeight w:val="1307"/>
        </w:trPr>
        <w:tc>
          <w:tcPr>
            <w:tcW w:w="1136" w:type="dxa"/>
          </w:tcPr>
          <w:p w14:paraId="575E92B2" w14:textId="77777777" w:rsidR="00DD28B4" w:rsidRDefault="006F0148">
            <w:pPr>
              <w:pStyle w:val="TableParagraph"/>
              <w:spacing w:before="99"/>
              <w:ind w:left="9"/>
              <w:jc w:val="center"/>
              <w:rPr>
                <w:sz w:val="24"/>
              </w:rPr>
            </w:pPr>
            <w:r>
              <w:rPr>
                <w:spacing w:val="-5"/>
                <w:sz w:val="24"/>
              </w:rPr>
              <w:t>1.3</w:t>
            </w:r>
          </w:p>
        </w:tc>
        <w:tc>
          <w:tcPr>
            <w:tcW w:w="7939" w:type="dxa"/>
          </w:tcPr>
          <w:p w14:paraId="622EA3FC" w14:textId="77777777" w:rsidR="00DD28B4" w:rsidRDefault="006F0148">
            <w:pPr>
              <w:pStyle w:val="TableParagraph"/>
              <w:spacing w:before="99"/>
              <w:ind w:left="61" w:right="50"/>
              <w:jc w:val="both"/>
              <w:rPr>
                <w:sz w:val="24"/>
              </w:rPr>
            </w:pPr>
            <w:r>
              <w:rPr>
                <w:sz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DD28B4" w14:paraId="2876EAF4" w14:textId="77777777">
        <w:trPr>
          <w:trHeight w:val="479"/>
        </w:trPr>
        <w:tc>
          <w:tcPr>
            <w:tcW w:w="1136" w:type="dxa"/>
          </w:tcPr>
          <w:p w14:paraId="21D5CABC" w14:textId="77777777" w:rsidR="00DD28B4" w:rsidRDefault="006F0148">
            <w:pPr>
              <w:pStyle w:val="TableParagraph"/>
              <w:spacing w:before="99"/>
              <w:ind w:left="9"/>
              <w:jc w:val="center"/>
              <w:rPr>
                <w:sz w:val="24"/>
              </w:rPr>
            </w:pPr>
            <w:r>
              <w:rPr>
                <w:spacing w:val="-5"/>
                <w:sz w:val="24"/>
              </w:rPr>
              <w:t>1.4</w:t>
            </w:r>
          </w:p>
        </w:tc>
        <w:tc>
          <w:tcPr>
            <w:tcW w:w="7939" w:type="dxa"/>
          </w:tcPr>
          <w:p w14:paraId="21CF4AD7" w14:textId="77777777" w:rsidR="00DD28B4" w:rsidRDefault="006F0148">
            <w:pPr>
              <w:pStyle w:val="TableParagraph"/>
              <w:spacing w:before="99"/>
              <w:ind w:left="61"/>
              <w:rPr>
                <w:sz w:val="24"/>
              </w:rPr>
            </w:pPr>
            <w:r>
              <w:rPr>
                <w:sz w:val="24"/>
              </w:rPr>
              <w:t>Цели</w:t>
            </w:r>
            <w:r>
              <w:rPr>
                <w:spacing w:val="-6"/>
                <w:sz w:val="24"/>
              </w:rPr>
              <w:t xml:space="preserve"> </w:t>
            </w:r>
            <w:r>
              <w:rPr>
                <w:sz w:val="24"/>
              </w:rPr>
              <w:t>и</w:t>
            </w:r>
            <w:r>
              <w:rPr>
                <w:spacing w:val="-2"/>
                <w:sz w:val="24"/>
              </w:rPr>
              <w:t xml:space="preserve"> </w:t>
            </w:r>
            <w:r>
              <w:rPr>
                <w:sz w:val="24"/>
              </w:rPr>
              <w:t>мотивы</w:t>
            </w:r>
            <w:r>
              <w:rPr>
                <w:spacing w:val="-3"/>
                <w:sz w:val="24"/>
              </w:rPr>
              <w:t xml:space="preserve"> </w:t>
            </w:r>
            <w:r>
              <w:rPr>
                <w:sz w:val="24"/>
              </w:rPr>
              <w:t>деятельности.</w:t>
            </w:r>
            <w:r>
              <w:rPr>
                <w:spacing w:val="-4"/>
                <w:sz w:val="24"/>
              </w:rPr>
              <w:t xml:space="preserve"> </w:t>
            </w:r>
            <w:r>
              <w:rPr>
                <w:sz w:val="24"/>
              </w:rPr>
              <w:t>Виды</w:t>
            </w:r>
            <w:r>
              <w:rPr>
                <w:spacing w:val="-4"/>
                <w:sz w:val="24"/>
              </w:rPr>
              <w:t xml:space="preserve"> </w:t>
            </w:r>
            <w:r>
              <w:rPr>
                <w:sz w:val="24"/>
              </w:rPr>
              <w:t>деятельности</w:t>
            </w:r>
            <w:r>
              <w:rPr>
                <w:spacing w:val="-3"/>
                <w:sz w:val="24"/>
              </w:rPr>
              <w:t xml:space="preserve"> </w:t>
            </w:r>
            <w:r>
              <w:rPr>
                <w:sz w:val="24"/>
              </w:rPr>
              <w:t>(игра,</w:t>
            </w:r>
            <w:r>
              <w:rPr>
                <w:spacing w:val="-3"/>
                <w:sz w:val="24"/>
              </w:rPr>
              <w:t xml:space="preserve"> </w:t>
            </w:r>
            <w:r>
              <w:rPr>
                <w:sz w:val="24"/>
              </w:rPr>
              <w:t>труд,</w:t>
            </w:r>
            <w:r>
              <w:rPr>
                <w:spacing w:val="-3"/>
                <w:sz w:val="24"/>
              </w:rPr>
              <w:t xml:space="preserve"> </w:t>
            </w:r>
            <w:r>
              <w:rPr>
                <w:spacing w:val="-2"/>
                <w:sz w:val="24"/>
              </w:rPr>
              <w:t>учение)</w:t>
            </w:r>
          </w:p>
        </w:tc>
      </w:tr>
      <w:tr w:rsidR="00DD28B4" w14:paraId="6BC57711" w14:textId="77777777">
        <w:trPr>
          <w:trHeight w:val="480"/>
        </w:trPr>
        <w:tc>
          <w:tcPr>
            <w:tcW w:w="1136" w:type="dxa"/>
          </w:tcPr>
          <w:p w14:paraId="75206C1A" w14:textId="77777777" w:rsidR="00DD28B4" w:rsidRDefault="006F0148">
            <w:pPr>
              <w:pStyle w:val="TableParagraph"/>
              <w:ind w:left="9"/>
              <w:jc w:val="center"/>
              <w:rPr>
                <w:sz w:val="24"/>
              </w:rPr>
            </w:pPr>
            <w:r>
              <w:rPr>
                <w:spacing w:val="-5"/>
                <w:sz w:val="24"/>
              </w:rPr>
              <w:t>1.5</w:t>
            </w:r>
          </w:p>
        </w:tc>
        <w:tc>
          <w:tcPr>
            <w:tcW w:w="7939" w:type="dxa"/>
          </w:tcPr>
          <w:p w14:paraId="77E01D00" w14:textId="77777777" w:rsidR="00DD28B4" w:rsidRDefault="006F0148">
            <w:pPr>
              <w:pStyle w:val="TableParagraph"/>
              <w:ind w:left="61"/>
              <w:rPr>
                <w:sz w:val="24"/>
              </w:rPr>
            </w:pPr>
            <w:r>
              <w:rPr>
                <w:sz w:val="24"/>
              </w:rPr>
              <w:t>Познание</w:t>
            </w:r>
            <w:r>
              <w:rPr>
                <w:spacing w:val="2"/>
                <w:sz w:val="24"/>
              </w:rPr>
              <w:t xml:space="preserve"> </w:t>
            </w:r>
            <w:r>
              <w:rPr>
                <w:sz w:val="24"/>
              </w:rPr>
              <w:t>человеком</w:t>
            </w:r>
            <w:r>
              <w:rPr>
                <w:spacing w:val="-3"/>
                <w:sz w:val="24"/>
              </w:rPr>
              <w:t xml:space="preserve"> </w:t>
            </w:r>
            <w:r>
              <w:rPr>
                <w:sz w:val="24"/>
              </w:rPr>
              <w:t>мира</w:t>
            </w:r>
            <w:r>
              <w:rPr>
                <w:spacing w:val="-1"/>
                <w:sz w:val="24"/>
              </w:rPr>
              <w:t xml:space="preserve"> </w:t>
            </w:r>
            <w:r>
              <w:rPr>
                <w:sz w:val="24"/>
              </w:rPr>
              <w:t>и</w:t>
            </w:r>
            <w:r>
              <w:rPr>
                <w:spacing w:val="1"/>
                <w:sz w:val="24"/>
              </w:rPr>
              <w:t xml:space="preserve"> </w:t>
            </w:r>
            <w:r>
              <w:rPr>
                <w:sz w:val="24"/>
              </w:rPr>
              <w:t>самого</w:t>
            </w:r>
            <w:r>
              <w:rPr>
                <w:spacing w:val="-3"/>
                <w:sz w:val="24"/>
              </w:rPr>
              <w:t xml:space="preserve"> </w:t>
            </w:r>
            <w:r>
              <w:rPr>
                <w:sz w:val="24"/>
              </w:rPr>
              <w:t>себя</w:t>
            </w:r>
            <w:r>
              <w:rPr>
                <w:spacing w:val="-2"/>
                <w:sz w:val="24"/>
              </w:rPr>
              <w:t xml:space="preserve"> </w:t>
            </w:r>
            <w:r>
              <w:rPr>
                <w:sz w:val="24"/>
              </w:rPr>
              <w:t>как</w:t>
            </w:r>
            <w:r>
              <w:rPr>
                <w:spacing w:val="1"/>
                <w:sz w:val="24"/>
              </w:rPr>
              <w:t xml:space="preserve"> </w:t>
            </w:r>
            <w:r>
              <w:rPr>
                <w:sz w:val="24"/>
              </w:rPr>
              <w:t>вид</w:t>
            </w:r>
            <w:r>
              <w:rPr>
                <w:spacing w:val="3"/>
                <w:sz w:val="24"/>
              </w:rPr>
              <w:t xml:space="preserve"> </w:t>
            </w:r>
            <w:r>
              <w:rPr>
                <w:spacing w:val="-2"/>
                <w:sz w:val="24"/>
              </w:rPr>
              <w:t>деятельности</w:t>
            </w:r>
          </w:p>
        </w:tc>
      </w:tr>
      <w:tr w:rsidR="00DD28B4" w14:paraId="1A3B024F" w14:textId="77777777">
        <w:trPr>
          <w:trHeight w:val="755"/>
        </w:trPr>
        <w:tc>
          <w:tcPr>
            <w:tcW w:w="1136" w:type="dxa"/>
          </w:tcPr>
          <w:p w14:paraId="1175C0F0" w14:textId="77777777" w:rsidR="00DD28B4" w:rsidRDefault="006F0148">
            <w:pPr>
              <w:pStyle w:val="TableParagraph"/>
              <w:ind w:left="9"/>
              <w:jc w:val="center"/>
              <w:rPr>
                <w:sz w:val="24"/>
              </w:rPr>
            </w:pPr>
            <w:r>
              <w:rPr>
                <w:spacing w:val="-5"/>
                <w:sz w:val="24"/>
              </w:rPr>
              <w:t>1.6</w:t>
            </w:r>
          </w:p>
        </w:tc>
        <w:tc>
          <w:tcPr>
            <w:tcW w:w="7939" w:type="dxa"/>
          </w:tcPr>
          <w:p w14:paraId="6D77711B" w14:textId="77777777" w:rsidR="00DD28B4" w:rsidRDefault="006F0148">
            <w:pPr>
              <w:pStyle w:val="TableParagraph"/>
              <w:tabs>
                <w:tab w:val="left" w:pos="918"/>
                <w:tab w:val="left" w:pos="2051"/>
                <w:tab w:val="left" w:pos="2512"/>
                <w:tab w:val="left" w:pos="4062"/>
                <w:tab w:val="left" w:pos="5348"/>
                <w:tab w:val="left" w:pos="6899"/>
                <w:tab w:val="left" w:pos="7744"/>
              </w:tabs>
              <w:ind w:left="61" w:right="54"/>
              <w:rPr>
                <w:sz w:val="24"/>
              </w:rPr>
            </w:pPr>
            <w:r>
              <w:rPr>
                <w:spacing w:val="-2"/>
                <w:sz w:val="24"/>
              </w:rPr>
              <w:t>Право</w:t>
            </w:r>
            <w:r>
              <w:rPr>
                <w:sz w:val="24"/>
              </w:rPr>
              <w:tab/>
            </w:r>
            <w:r>
              <w:rPr>
                <w:spacing w:val="-2"/>
                <w:sz w:val="24"/>
              </w:rPr>
              <w:t>человека</w:t>
            </w:r>
            <w:r>
              <w:rPr>
                <w:sz w:val="24"/>
              </w:rPr>
              <w:tab/>
            </w:r>
            <w:r>
              <w:rPr>
                <w:spacing w:val="-6"/>
                <w:sz w:val="24"/>
              </w:rPr>
              <w:t>на</w:t>
            </w:r>
            <w:r>
              <w:rPr>
                <w:sz w:val="24"/>
              </w:rPr>
              <w:tab/>
            </w:r>
            <w:r>
              <w:rPr>
                <w:spacing w:val="-2"/>
                <w:sz w:val="24"/>
              </w:rPr>
              <w:t>образование.</w:t>
            </w:r>
            <w:r>
              <w:rPr>
                <w:sz w:val="24"/>
              </w:rPr>
              <w:tab/>
            </w:r>
            <w:r>
              <w:rPr>
                <w:spacing w:val="-2"/>
                <w:sz w:val="24"/>
              </w:rPr>
              <w:t>Школьное</w:t>
            </w:r>
            <w:r>
              <w:rPr>
                <w:sz w:val="24"/>
              </w:rPr>
              <w:tab/>
            </w:r>
            <w:r>
              <w:rPr>
                <w:spacing w:val="-2"/>
                <w:sz w:val="24"/>
              </w:rPr>
              <w:t>образование.</w:t>
            </w:r>
            <w:r>
              <w:rPr>
                <w:sz w:val="24"/>
              </w:rPr>
              <w:tab/>
            </w:r>
            <w:r>
              <w:rPr>
                <w:spacing w:val="-2"/>
                <w:sz w:val="24"/>
              </w:rPr>
              <w:t>Права</w:t>
            </w:r>
            <w:r>
              <w:rPr>
                <w:sz w:val="24"/>
              </w:rPr>
              <w:tab/>
            </w:r>
            <w:r>
              <w:rPr>
                <w:spacing w:val="-10"/>
                <w:sz w:val="24"/>
              </w:rPr>
              <w:t xml:space="preserve">и </w:t>
            </w:r>
            <w:r>
              <w:rPr>
                <w:sz w:val="24"/>
              </w:rPr>
              <w:t>обязанности учащегося</w:t>
            </w:r>
          </w:p>
        </w:tc>
      </w:tr>
      <w:tr w:rsidR="00DD28B4" w14:paraId="5F052338" w14:textId="77777777">
        <w:trPr>
          <w:trHeight w:val="1031"/>
        </w:trPr>
        <w:tc>
          <w:tcPr>
            <w:tcW w:w="1136" w:type="dxa"/>
          </w:tcPr>
          <w:p w14:paraId="64D460F2" w14:textId="77777777" w:rsidR="00DD28B4" w:rsidRDefault="006F0148">
            <w:pPr>
              <w:pStyle w:val="TableParagraph"/>
              <w:ind w:left="9"/>
              <w:jc w:val="center"/>
              <w:rPr>
                <w:sz w:val="24"/>
              </w:rPr>
            </w:pPr>
            <w:r>
              <w:rPr>
                <w:spacing w:val="-5"/>
                <w:sz w:val="24"/>
              </w:rPr>
              <w:t>1.7</w:t>
            </w:r>
          </w:p>
        </w:tc>
        <w:tc>
          <w:tcPr>
            <w:tcW w:w="7939" w:type="dxa"/>
          </w:tcPr>
          <w:p w14:paraId="4298125C" w14:textId="77777777" w:rsidR="00DD28B4" w:rsidRDefault="006F0148">
            <w:pPr>
              <w:pStyle w:val="TableParagraph"/>
              <w:ind w:left="61" w:right="50"/>
              <w:jc w:val="both"/>
              <w:rPr>
                <w:sz w:val="24"/>
              </w:rPr>
            </w:pPr>
            <w:r>
              <w:rPr>
                <w:sz w:val="24"/>
              </w:rPr>
              <w:t xml:space="preserve">Общение. Цели и средства общения. Особенности общения подростков. Общение в современных условиях. Особенности общения в виртуальном </w:t>
            </w:r>
            <w:r>
              <w:rPr>
                <w:spacing w:val="-2"/>
                <w:sz w:val="24"/>
              </w:rPr>
              <w:t>пространстве</w:t>
            </w:r>
          </w:p>
        </w:tc>
      </w:tr>
    </w:tbl>
    <w:p w14:paraId="63250657"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62737BF3" w14:textId="77777777">
        <w:trPr>
          <w:trHeight w:val="1032"/>
        </w:trPr>
        <w:tc>
          <w:tcPr>
            <w:tcW w:w="1136" w:type="dxa"/>
          </w:tcPr>
          <w:p w14:paraId="1E712022" w14:textId="77777777" w:rsidR="00DD28B4" w:rsidRDefault="006F0148">
            <w:pPr>
              <w:pStyle w:val="TableParagraph"/>
              <w:spacing w:before="99"/>
              <w:ind w:left="9"/>
              <w:jc w:val="center"/>
              <w:rPr>
                <w:sz w:val="24"/>
              </w:rPr>
            </w:pPr>
            <w:r>
              <w:rPr>
                <w:spacing w:val="-5"/>
                <w:sz w:val="24"/>
              </w:rPr>
              <w:t>1.8</w:t>
            </w:r>
          </w:p>
        </w:tc>
        <w:tc>
          <w:tcPr>
            <w:tcW w:w="7939" w:type="dxa"/>
          </w:tcPr>
          <w:p w14:paraId="74EA7ABC" w14:textId="77777777" w:rsidR="00DD28B4" w:rsidRDefault="006F0148">
            <w:pPr>
              <w:pStyle w:val="TableParagraph"/>
              <w:spacing w:before="99"/>
              <w:ind w:left="61" w:right="49"/>
              <w:jc w:val="both"/>
              <w:rPr>
                <w:sz w:val="24"/>
              </w:rPr>
            </w:pPr>
            <w:r>
              <w:rPr>
                <w:sz w:val="24"/>
              </w:rPr>
              <w:t>Отношения в малых группах. Групповые нормы и правила. Лидерство в группе. Межличностные отношения (деловые, личные). Отношения с друзьями и сверстниками. Конфликты в межличностных отношениях</w:t>
            </w:r>
          </w:p>
        </w:tc>
      </w:tr>
      <w:tr w:rsidR="00DD28B4" w14:paraId="3EE67719" w14:textId="77777777">
        <w:trPr>
          <w:trHeight w:val="755"/>
        </w:trPr>
        <w:tc>
          <w:tcPr>
            <w:tcW w:w="1136" w:type="dxa"/>
          </w:tcPr>
          <w:p w14:paraId="03670AA6" w14:textId="77777777" w:rsidR="00DD28B4" w:rsidRDefault="006F0148">
            <w:pPr>
              <w:pStyle w:val="TableParagraph"/>
              <w:spacing w:before="99"/>
              <w:ind w:left="9" w:right="2"/>
              <w:jc w:val="center"/>
              <w:rPr>
                <w:sz w:val="24"/>
              </w:rPr>
            </w:pPr>
            <w:r>
              <w:rPr>
                <w:spacing w:val="-10"/>
                <w:sz w:val="24"/>
              </w:rPr>
              <w:t>2</w:t>
            </w:r>
          </w:p>
        </w:tc>
        <w:tc>
          <w:tcPr>
            <w:tcW w:w="7939" w:type="dxa"/>
          </w:tcPr>
          <w:p w14:paraId="23102EF7" w14:textId="77777777" w:rsidR="00DD28B4" w:rsidRDefault="006F0148">
            <w:pPr>
              <w:pStyle w:val="TableParagraph"/>
              <w:spacing w:before="99"/>
              <w:ind w:left="61"/>
              <w:rPr>
                <w:sz w:val="24"/>
              </w:rPr>
            </w:pPr>
            <w:r>
              <w:rPr>
                <w:sz w:val="24"/>
              </w:rPr>
              <w:t>Общество,</w:t>
            </w:r>
            <w:r>
              <w:rPr>
                <w:spacing w:val="40"/>
                <w:sz w:val="24"/>
              </w:rPr>
              <w:t xml:space="preserve"> </w:t>
            </w:r>
            <w:r>
              <w:rPr>
                <w:sz w:val="24"/>
              </w:rPr>
              <w:t>в</w:t>
            </w:r>
            <w:r>
              <w:rPr>
                <w:spacing w:val="40"/>
                <w:sz w:val="24"/>
              </w:rPr>
              <w:t xml:space="preserve"> </w:t>
            </w:r>
            <w:r>
              <w:rPr>
                <w:sz w:val="24"/>
              </w:rPr>
              <w:t>котором</w:t>
            </w:r>
            <w:r>
              <w:rPr>
                <w:spacing w:val="40"/>
                <w:sz w:val="24"/>
              </w:rPr>
              <w:t xml:space="preserve"> </w:t>
            </w:r>
            <w:r>
              <w:rPr>
                <w:sz w:val="24"/>
              </w:rPr>
              <w:t>мы</w:t>
            </w:r>
            <w:r>
              <w:rPr>
                <w:spacing w:val="39"/>
                <w:sz w:val="24"/>
              </w:rPr>
              <w:t xml:space="preserve"> </w:t>
            </w:r>
            <w:r>
              <w:rPr>
                <w:sz w:val="24"/>
              </w:rPr>
              <w:t>живем.</w:t>
            </w:r>
            <w:r>
              <w:rPr>
                <w:spacing w:val="40"/>
                <w:sz w:val="24"/>
              </w:rPr>
              <w:t xml:space="preserve"> </w:t>
            </w:r>
            <w:r>
              <w:rPr>
                <w:sz w:val="24"/>
              </w:rPr>
              <w:t>Человек</w:t>
            </w:r>
            <w:r>
              <w:rPr>
                <w:spacing w:val="40"/>
                <w:sz w:val="24"/>
              </w:rPr>
              <w:t xml:space="preserve"> </w:t>
            </w:r>
            <w:r>
              <w:rPr>
                <w:sz w:val="24"/>
              </w:rPr>
              <w:t>в</w:t>
            </w:r>
            <w:r>
              <w:rPr>
                <w:spacing w:val="40"/>
                <w:sz w:val="24"/>
              </w:rPr>
              <w:t xml:space="preserve"> </w:t>
            </w:r>
            <w:r>
              <w:rPr>
                <w:sz w:val="24"/>
              </w:rPr>
              <w:t>современном</w:t>
            </w:r>
            <w:r>
              <w:rPr>
                <w:spacing w:val="40"/>
                <w:sz w:val="24"/>
              </w:rPr>
              <w:t xml:space="preserve"> </w:t>
            </w:r>
            <w:r>
              <w:rPr>
                <w:sz w:val="24"/>
              </w:rPr>
              <w:t xml:space="preserve">изменяющемся </w:t>
            </w:r>
            <w:r>
              <w:rPr>
                <w:spacing w:val="-4"/>
                <w:sz w:val="24"/>
              </w:rPr>
              <w:t>мире</w:t>
            </w:r>
          </w:p>
        </w:tc>
      </w:tr>
      <w:tr w:rsidR="00DD28B4" w14:paraId="48072066" w14:textId="77777777">
        <w:trPr>
          <w:trHeight w:val="479"/>
        </w:trPr>
        <w:tc>
          <w:tcPr>
            <w:tcW w:w="1136" w:type="dxa"/>
          </w:tcPr>
          <w:p w14:paraId="2A73CADB" w14:textId="77777777" w:rsidR="00DD28B4" w:rsidRDefault="006F0148">
            <w:pPr>
              <w:pStyle w:val="TableParagraph"/>
              <w:ind w:left="9"/>
              <w:jc w:val="center"/>
              <w:rPr>
                <w:sz w:val="24"/>
              </w:rPr>
            </w:pPr>
            <w:r>
              <w:rPr>
                <w:spacing w:val="-5"/>
                <w:sz w:val="24"/>
              </w:rPr>
              <w:t>2.1</w:t>
            </w:r>
          </w:p>
        </w:tc>
        <w:tc>
          <w:tcPr>
            <w:tcW w:w="7939" w:type="dxa"/>
          </w:tcPr>
          <w:p w14:paraId="373A060E" w14:textId="77777777" w:rsidR="00DD28B4" w:rsidRDefault="006F0148">
            <w:pPr>
              <w:pStyle w:val="TableParagraph"/>
              <w:ind w:left="61"/>
              <w:rPr>
                <w:sz w:val="24"/>
              </w:rPr>
            </w:pPr>
            <w:r>
              <w:rPr>
                <w:sz w:val="24"/>
              </w:rPr>
              <w:t>Что</w:t>
            </w:r>
            <w:r>
              <w:rPr>
                <w:spacing w:val="-1"/>
                <w:sz w:val="24"/>
              </w:rPr>
              <w:t xml:space="preserve"> </w:t>
            </w:r>
            <w:r>
              <w:rPr>
                <w:sz w:val="24"/>
              </w:rPr>
              <w:t>такое</w:t>
            </w:r>
            <w:r>
              <w:rPr>
                <w:spacing w:val="-2"/>
                <w:sz w:val="24"/>
              </w:rPr>
              <w:t xml:space="preserve"> </w:t>
            </w:r>
            <w:r>
              <w:rPr>
                <w:sz w:val="24"/>
              </w:rPr>
              <w:t>общество.</w:t>
            </w:r>
            <w:r>
              <w:rPr>
                <w:spacing w:val="-1"/>
                <w:sz w:val="24"/>
              </w:rPr>
              <w:t xml:space="preserve"> </w:t>
            </w:r>
            <w:r>
              <w:rPr>
                <w:sz w:val="24"/>
              </w:rPr>
              <w:t>Связь общества</w:t>
            </w:r>
            <w:r>
              <w:rPr>
                <w:spacing w:val="-3"/>
                <w:sz w:val="24"/>
              </w:rPr>
              <w:t xml:space="preserve"> </w:t>
            </w:r>
            <w:r>
              <w:rPr>
                <w:sz w:val="24"/>
              </w:rPr>
              <w:t xml:space="preserve">и </w:t>
            </w:r>
            <w:r>
              <w:rPr>
                <w:spacing w:val="-2"/>
                <w:sz w:val="24"/>
              </w:rPr>
              <w:t>природы</w:t>
            </w:r>
          </w:p>
        </w:tc>
      </w:tr>
      <w:tr w:rsidR="00DD28B4" w14:paraId="784AD6CE" w14:textId="77777777">
        <w:trPr>
          <w:trHeight w:val="755"/>
        </w:trPr>
        <w:tc>
          <w:tcPr>
            <w:tcW w:w="1136" w:type="dxa"/>
          </w:tcPr>
          <w:p w14:paraId="5472D6AD" w14:textId="77777777" w:rsidR="00DD28B4" w:rsidRDefault="006F0148">
            <w:pPr>
              <w:pStyle w:val="TableParagraph"/>
              <w:ind w:left="9"/>
              <w:jc w:val="center"/>
              <w:rPr>
                <w:sz w:val="24"/>
              </w:rPr>
            </w:pPr>
            <w:r>
              <w:rPr>
                <w:spacing w:val="-5"/>
                <w:sz w:val="24"/>
              </w:rPr>
              <w:t>2.2</w:t>
            </w:r>
          </w:p>
        </w:tc>
        <w:tc>
          <w:tcPr>
            <w:tcW w:w="7939" w:type="dxa"/>
          </w:tcPr>
          <w:p w14:paraId="54A27AB8" w14:textId="77777777" w:rsidR="00DD28B4" w:rsidRDefault="006F0148">
            <w:pPr>
              <w:pStyle w:val="TableParagraph"/>
              <w:ind w:left="61"/>
              <w:rPr>
                <w:sz w:val="24"/>
              </w:rPr>
            </w:pPr>
            <w:r>
              <w:rPr>
                <w:sz w:val="24"/>
              </w:rPr>
              <w:t>Устройство</w:t>
            </w:r>
            <w:r>
              <w:rPr>
                <w:spacing w:val="31"/>
                <w:sz w:val="24"/>
              </w:rPr>
              <w:t xml:space="preserve"> </w:t>
            </w:r>
            <w:r>
              <w:rPr>
                <w:sz w:val="24"/>
              </w:rPr>
              <w:t>общественной</w:t>
            </w:r>
            <w:r>
              <w:rPr>
                <w:spacing w:val="32"/>
                <w:sz w:val="24"/>
              </w:rPr>
              <w:t xml:space="preserve"> </w:t>
            </w:r>
            <w:r>
              <w:rPr>
                <w:sz w:val="24"/>
              </w:rPr>
              <w:t>жизни.</w:t>
            </w:r>
            <w:r>
              <w:rPr>
                <w:spacing w:val="31"/>
                <w:sz w:val="24"/>
              </w:rPr>
              <w:t xml:space="preserve"> </w:t>
            </w:r>
            <w:r>
              <w:rPr>
                <w:sz w:val="24"/>
              </w:rPr>
              <w:t>Основные</w:t>
            </w:r>
            <w:r>
              <w:rPr>
                <w:spacing w:val="29"/>
                <w:sz w:val="24"/>
              </w:rPr>
              <w:t xml:space="preserve"> </w:t>
            </w:r>
            <w:r>
              <w:rPr>
                <w:sz w:val="24"/>
              </w:rPr>
              <w:t>сферы</w:t>
            </w:r>
            <w:r>
              <w:rPr>
                <w:spacing w:val="29"/>
                <w:sz w:val="24"/>
              </w:rPr>
              <w:t xml:space="preserve"> </w:t>
            </w:r>
            <w:r>
              <w:rPr>
                <w:sz w:val="24"/>
              </w:rPr>
              <w:t>жизни</w:t>
            </w:r>
            <w:r>
              <w:rPr>
                <w:spacing w:val="35"/>
                <w:sz w:val="24"/>
              </w:rPr>
              <w:t xml:space="preserve"> </w:t>
            </w:r>
            <w:r>
              <w:rPr>
                <w:sz w:val="24"/>
              </w:rPr>
              <w:t>общества</w:t>
            </w:r>
            <w:r>
              <w:rPr>
                <w:spacing w:val="28"/>
                <w:sz w:val="24"/>
              </w:rPr>
              <w:t xml:space="preserve"> </w:t>
            </w:r>
            <w:r>
              <w:rPr>
                <w:sz w:val="24"/>
              </w:rPr>
              <w:t>и</w:t>
            </w:r>
            <w:r>
              <w:rPr>
                <w:spacing w:val="32"/>
                <w:sz w:val="24"/>
              </w:rPr>
              <w:t xml:space="preserve"> </w:t>
            </w:r>
            <w:r>
              <w:rPr>
                <w:sz w:val="24"/>
              </w:rPr>
              <w:t xml:space="preserve">их </w:t>
            </w:r>
            <w:r>
              <w:rPr>
                <w:spacing w:val="-2"/>
                <w:sz w:val="24"/>
              </w:rPr>
              <w:t>взаимодействие</w:t>
            </w:r>
          </w:p>
        </w:tc>
      </w:tr>
      <w:tr w:rsidR="00DD28B4" w14:paraId="53C14962" w14:textId="77777777">
        <w:trPr>
          <w:trHeight w:val="1584"/>
        </w:trPr>
        <w:tc>
          <w:tcPr>
            <w:tcW w:w="1136" w:type="dxa"/>
          </w:tcPr>
          <w:p w14:paraId="6A1FA79A" w14:textId="77777777" w:rsidR="00DD28B4" w:rsidRDefault="006F0148">
            <w:pPr>
              <w:pStyle w:val="TableParagraph"/>
              <w:ind w:left="9"/>
              <w:jc w:val="center"/>
              <w:rPr>
                <w:sz w:val="24"/>
              </w:rPr>
            </w:pPr>
            <w:r>
              <w:rPr>
                <w:spacing w:val="-5"/>
                <w:sz w:val="24"/>
              </w:rPr>
              <w:t>2.3</w:t>
            </w:r>
          </w:p>
        </w:tc>
        <w:tc>
          <w:tcPr>
            <w:tcW w:w="7939" w:type="dxa"/>
          </w:tcPr>
          <w:p w14:paraId="5B6DA811" w14:textId="77777777" w:rsidR="00DD28B4" w:rsidRDefault="006F0148">
            <w:pPr>
              <w:pStyle w:val="TableParagraph"/>
              <w:ind w:left="61" w:right="50"/>
              <w:jc w:val="both"/>
              <w:rPr>
                <w:sz w:val="24"/>
              </w:rPr>
            </w:pPr>
            <w:r>
              <w:rPr>
                <w:sz w:val="24"/>
              </w:rPr>
              <w:t>Развитие общества. Современные формы связи и коммуникации: как они изменили мир.</w:t>
            </w:r>
          </w:p>
          <w:p w14:paraId="18D58E50" w14:textId="77777777" w:rsidR="00DD28B4" w:rsidRDefault="006F0148">
            <w:pPr>
              <w:pStyle w:val="TableParagraph"/>
              <w:spacing w:before="0"/>
              <w:ind w:left="61" w:right="49"/>
              <w:jc w:val="both"/>
              <w:rPr>
                <w:sz w:val="24"/>
              </w:rPr>
            </w:pPr>
            <w:r>
              <w:rPr>
                <w:sz w:val="24"/>
              </w:rPr>
              <w:t>Информационное общество. Роль информации и информационных технологий в современном мире. Профессии настоящего и будущего. Непрерывное образование и карьера</w:t>
            </w:r>
          </w:p>
        </w:tc>
      </w:tr>
      <w:tr w:rsidR="00DD28B4" w14:paraId="11215401" w14:textId="77777777">
        <w:trPr>
          <w:trHeight w:val="755"/>
        </w:trPr>
        <w:tc>
          <w:tcPr>
            <w:tcW w:w="1136" w:type="dxa"/>
          </w:tcPr>
          <w:p w14:paraId="392928E4" w14:textId="77777777" w:rsidR="00DD28B4" w:rsidRDefault="006F0148">
            <w:pPr>
              <w:pStyle w:val="TableParagraph"/>
              <w:ind w:left="9"/>
              <w:jc w:val="center"/>
              <w:rPr>
                <w:sz w:val="24"/>
              </w:rPr>
            </w:pPr>
            <w:r>
              <w:rPr>
                <w:spacing w:val="-5"/>
                <w:sz w:val="24"/>
              </w:rPr>
              <w:t>2.4</w:t>
            </w:r>
          </w:p>
        </w:tc>
        <w:tc>
          <w:tcPr>
            <w:tcW w:w="7939" w:type="dxa"/>
          </w:tcPr>
          <w:p w14:paraId="7B128911" w14:textId="77777777" w:rsidR="00DD28B4" w:rsidRDefault="006F0148">
            <w:pPr>
              <w:pStyle w:val="TableParagraph"/>
              <w:ind w:left="61"/>
              <w:rPr>
                <w:sz w:val="24"/>
              </w:rPr>
            </w:pPr>
            <w:r>
              <w:rPr>
                <w:sz w:val="24"/>
              </w:rPr>
              <w:t>Информационная</w:t>
            </w:r>
            <w:r>
              <w:rPr>
                <w:spacing w:val="80"/>
                <w:sz w:val="24"/>
              </w:rPr>
              <w:t xml:space="preserve"> </w:t>
            </w:r>
            <w:r>
              <w:rPr>
                <w:sz w:val="24"/>
              </w:rPr>
              <w:t>культура</w:t>
            </w:r>
            <w:r>
              <w:rPr>
                <w:spacing w:val="80"/>
                <w:sz w:val="24"/>
              </w:rPr>
              <w:t xml:space="preserve"> </w:t>
            </w:r>
            <w:r>
              <w:rPr>
                <w:sz w:val="24"/>
              </w:rPr>
              <w:t>и</w:t>
            </w:r>
            <w:r>
              <w:rPr>
                <w:spacing w:val="80"/>
                <w:sz w:val="24"/>
              </w:rPr>
              <w:t xml:space="preserve"> </w:t>
            </w:r>
            <w:r>
              <w:rPr>
                <w:sz w:val="24"/>
              </w:rPr>
              <w:t>информационная</w:t>
            </w:r>
            <w:r>
              <w:rPr>
                <w:spacing w:val="80"/>
                <w:sz w:val="24"/>
              </w:rPr>
              <w:t xml:space="preserve"> </w:t>
            </w:r>
            <w:r>
              <w:rPr>
                <w:sz w:val="24"/>
              </w:rPr>
              <w:t>безопасность.</w:t>
            </w:r>
            <w:r>
              <w:rPr>
                <w:spacing w:val="80"/>
                <w:sz w:val="24"/>
              </w:rPr>
              <w:t xml:space="preserve"> </w:t>
            </w:r>
            <w:r>
              <w:rPr>
                <w:sz w:val="24"/>
              </w:rPr>
              <w:t>Правила безопасного поведения в сети Интернет</w:t>
            </w:r>
          </w:p>
        </w:tc>
      </w:tr>
      <w:tr w:rsidR="00DD28B4" w14:paraId="22566560" w14:textId="77777777">
        <w:trPr>
          <w:trHeight w:val="1033"/>
        </w:trPr>
        <w:tc>
          <w:tcPr>
            <w:tcW w:w="1136" w:type="dxa"/>
          </w:tcPr>
          <w:p w14:paraId="46A06389" w14:textId="77777777" w:rsidR="00DD28B4" w:rsidRDefault="006F0148">
            <w:pPr>
              <w:pStyle w:val="TableParagraph"/>
              <w:ind w:left="9"/>
              <w:jc w:val="center"/>
              <w:rPr>
                <w:sz w:val="24"/>
              </w:rPr>
            </w:pPr>
            <w:r>
              <w:rPr>
                <w:spacing w:val="-5"/>
                <w:sz w:val="24"/>
              </w:rPr>
              <w:t>2.5</w:t>
            </w:r>
          </w:p>
        </w:tc>
        <w:tc>
          <w:tcPr>
            <w:tcW w:w="7939" w:type="dxa"/>
          </w:tcPr>
          <w:p w14:paraId="121748F4" w14:textId="77777777" w:rsidR="00DD28B4" w:rsidRDefault="006F0148">
            <w:pPr>
              <w:pStyle w:val="TableParagraph"/>
              <w:ind w:left="61" w:right="49"/>
              <w:jc w:val="both"/>
              <w:rPr>
                <w:sz w:val="24"/>
              </w:rPr>
            </w:pPr>
            <w:r>
              <w:rPr>
                <w:sz w:val="24"/>
              </w:rPr>
              <w:t>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tc>
      </w:tr>
      <w:tr w:rsidR="00DD28B4" w14:paraId="623A95EF" w14:textId="77777777">
        <w:trPr>
          <w:trHeight w:val="480"/>
        </w:trPr>
        <w:tc>
          <w:tcPr>
            <w:tcW w:w="1136" w:type="dxa"/>
          </w:tcPr>
          <w:p w14:paraId="677BD835" w14:textId="77777777" w:rsidR="00DD28B4" w:rsidRDefault="006F0148">
            <w:pPr>
              <w:pStyle w:val="TableParagraph"/>
              <w:spacing w:before="99"/>
              <w:ind w:left="9" w:right="2"/>
              <w:jc w:val="center"/>
              <w:rPr>
                <w:sz w:val="24"/>
              </w:rPr>
            </w:pPr>
            <w:r>
              <w:rPr>
                <w:spacing w:val="-10"/>
                <w:sz w:val="24"/>
              </w:rPr>
              <w:t>3</w:t>
            </w:r>
          </w:p>
        </w:tc>
        <w:tc>
          <w:tcPr>
            <w:tcW w:w="7939" w:type="dxa"/>
          </w:tcPr>
          <w:p w14:paraId="15225C46" w14:textId="77777777" w:rsidR="00DD28B4" w:rsidRDefault="006F0148">
            <w:pPr>
              <w:pStyle w:val="TableParagraph"/>
              <w:spacing w:before="99"/>
              <w:ind w:left="61"/>
              <w:rPr>
                <w:sz w:val="24"/>
              </w:rPr>
            </w:pPr>
            <w:r>
              <w:rPr>
                <w:sz w:val="24"/>
              </w:rPr>
              <w:t>Человек</w:t>
            </w:r>
            <w:r>
              <w:rPr>
                <w:spacing w:val="-2"/>
                <w:sz w:val="24"/>
              </w:rPr>
              <w:t xml:space="preserve"> </w:t>
            </w:r>
            <w:r>
              <w:rPr>
                <w:sz w:val="24"/>
              </w:rPr>
              <w:t>в</w:t>
            </w:r>
            <w:r>
              <w:rPr>
                <w:spacing w:val="-1"/>
                <w:sz w:val="24"/>
              </w:rPr>
              <w:t xml:space="preserve"> </w:t>
            </w:r>
            <w:r>
              <w:rPr>
                <w:sz w:val="24"/>
              </w:rPr>
              <w:t>мире</w:t>
            </w:r>
            <w:r>
              <w:rPr>
                <w:spacing w:val="-1"/>
                <w:sz w:val="24"/>
              </w:rPr>
              <w:t xml:space="preserve"> </w:t>
            </w:r>
            <w:r>
              <w:rPr>
                <w:spacing w:val="-2"/>
                <w:sz w:val="24"/>
              </w:rPr>
              <w:t>культуры</w:t>
            </w:r>
          </w:p>
        </w:tc>
      </w:tr>
      <w:tr w:rsidR="00DD28B4" w14:paraId="0C666947" w14:textId="77777777">
        <w:trPr>
          <w:trHeight w:val="755"/>
        </w:trPr>
        <w:tc>
          <w:tcPr>
            <w:tcW w:w="1136" w:type="dxa"/>
          </w:tcPr>
          <w:p w14:paraId="7C96EDFA" w14:textId="77777777" w:rsidR="00DD28B4" w:rsidRDefault="006F0148">
            <w:pPr>
              <w:pStyle w:val="TableParagraph"/>
              <w:spacing w:before="99"/>
              <w:ind w:left="9"/>
              <w:jc w:val="center"/>
              <w:rPr>
                <w:sz w:val="24"/>
              </w:rPr>
            </w:pPr>
            <w:r>
              <w:rPr>
                <w:spacing w:val="-5"/>
                <w:sz w:val="24"/>
              </w:rPr>
              <w:t>3.1</w:t>
            </w:r>
          </w:p>
        </w:tc>
        <w:tc>
          <w:tcPr>
            <w:tcW w:w="7939" w:type="dxa"/>
          </w:tcPr>
          <w:p w14:paraId="45348F33" w14:textId="77777777" w:rsidR="00DD28B4" w:rsidRDefault="006F0148">
            <w:pPr>
              <w:pStyle w:val="TableParagraph"/>
              <w:spacing w:before="99"/>
              <w:ind w:left="61"/>
              <w:rPr>
                <w:sz w:val="24"/>
              </w:rPr>
            </w:pPr>
            <w:r>
              <w:rPr>
                <w:sz w:val="24"/>
              </w:rPr>
              <w:t>Культура,</w:t>
            </w:r>
            <w:r>
              <w:rPr>
                <w:spacing w:val="80"/>
                <w:sz w:val="24"/>
              </w:rPr>
              <w:t xml:space="preserve"> </w:t>
            </w:r>
            <w:r>
              <w:rPr>
                <w:sz w:val="24"/>
              </w:rPr>
              <w:t>ее</w:t>
            </w:r>
            <w:r>
              <w:rPr>
                <w:spacing w:val="80"/>
                <w:sz w:val="24"/>
              </w:rPr>
              <w:t xml:space="preserve"> </w:t>
            </w:r>
            <w:r>
              <w:rPr>
                <w:sz w:val="24"/>
              </w:rPr>
              <w:t>многообразие</w:t>
            </w:r>
            <w:r>
              <w:rPr>
                <w:spacing w:val="80"/>
                <w:sz w:val="24"/>
              </w:rPr>
              <w:t xml:space="preserve"> </w:t>
            </w:r>
            <w:r>
              <w:rPr>
                <w:sz w:val="24"/>
              </w:rPr>
              <w:t>и</w:t>
            </w:r>
            <w:r>
              <w:rPr>
                <w:spacing w:val="80"/>
                <w:sz w:val="24"/>
              </w:rPr>
              <w:t xml:space="preserve"> </w:t>
            </w:r>
            <w:r>
              <w:rPr>
                <w:sz w:val="24"/>
              </w:rPr>
              <w:t>формы.</w:t>
            </w:r>
            <w:r>
              <w:rPr>
                <w:spacing w:val="80"/>
                <w:sz w:val="24"/>
              </w:rPr>
              <w:t xml:space="preserve"> </w:t>
            </w:r>
            <w:r>
              <w:rPr>
                <w:sz w:val="24"/>
              </w:rPr>
              <w:t>Влияние</w:t>
            </w:r>
            <w:r>
              <w:rPr>
                <w:spacing w:val="80"/>
                <w:sz w:val="24"/>
              </w:rPr>
              <w:t xml:space="preserve"> </w:t>
            </w:r>
            <w:r>
              <w:rPr>
                <w:sz w:val="24"/>
              </w:rPr>
              <w:t>духовной</w:t>
            </w:r>
            <w:r>
              <w:rPr>
                <w:spacing w:val="80"/>
                <w:sz w:val="24"/>
              </w:rPr>
              <w:t xml:space="preserve"> </w:t>
            </w:r>
            <w:r>
              <w:rPr>
                <w:sz w:val="24"/>
              </w:rPr>
              <w:t>культуры</w:t>
            </w:r>
            <w:r>
              <w:rPr>
                <w:spacing w:val="80"/>
                <w:sz w:val="24"/>
              </w:rPr>
              <w:t xml:space="preserve"> </w:t>
            </w:r>
            <w:r>
              <w:rPr>
                <w:sz w:val="24"/>
              </w:rPr>
              <w:t>на формирование личности</w:t>
            </w:r>
          </w:p>
        </w:tc>
      </w:tr>
      <w:tr w:rsidR="00DD28B4" w14:paraId="11070C8A" w14:textId="77777777">
        <w:trPr>
          <w:trHeight w:val="1031"/>
        </w:trPr>
        <w:tc>
          <w:tcPr>
            <w:tcW w:w="1136" w:type="dxa"/>
          </w:tcPr>
          <w:p w14:paraId="4FE182C9" w14:textId="77777777" w:rsidR="00DD28B4" w:rsidRDefault="006F0148">
            <w:pPr>
              <w:pStyle w:val="TableParagraph"/>
              <w:ind w:left="9"/>
              <w:jc w:val="center"/>
              <w:rPr>
                <w:sz w:val="24"/>
              </w:rPr>
            </w:pPr>
            <w:r>
              <w:rPr>
                <w:spacing w:val="-5"/>
                <w:sz w:val="24"/>
              </w:rPr>
              <w:t>3.2</w:t>
            </w:r>
          </w:p>
        </w:tc>
        <w:tc>
          <w:tcPr>
            <w:tcW w:w="7939" w:type="dxa"/>
          </w:tcPr>
          <w:p w14:paraId="1963497D" w14:textId="77777777" w:rsidR="00DD28B4" w:rsidRDefault="006F0148">
            <w:pPr>
              <w:pStyle w:val="TableParagraph"/>
              <w:ind w:left="61" w:right="50"/>
              <w:jc w:val="both"/>
              <w:rPr>
                <w:sz w:val="24"/>
              </w:rPr>
            </w:pPr>
            <w:r>
              <w:rPr>
                <w:sz w:val="24"/>
              </w:rPr>
              <w:t>Духовные ценности, традиционные ценности российского народа. Общественные ценности. Свобода и ответственность гражданина. Гражданственность и патриотизм. Гуманизм</w:t>
            </w:r>
          </w:p>
        </w:tc>
      </w:tr>
      <w:tr w:rsidR="00DD28B4" w14:paraId="7F0569BE" w14:textId="77777777">
        <w:trPr>
          <w:trHeight w:val="1308"/>
        </w:trPr>
        <w:tc>
          <w:tcPr>
            <w:tcW w:w="1136" w:type="dxa"/>
          </w:tcPr>
          <w:p w14:paraId="5678D296" w14:textId="77777777" w:rsidR="00DD28B4" w:rsidRDefault="006F0148">
            <w:pPr>
              <w:pStyle w:val="TableParagraph"/>
              <w:ind w:left="9"/>
              <w:jc w:val="center"/>
              <w:rPr>
                <w:sz w:val="24"/>
              </w:rPr>
            </w:pPr>
            <w:r>
              <w:rPr>
                <w:spacing w:val="-5"/>
                <w:sz w:val="24"/>
              </w:rPr>
              <w:t>3.3</w:t>
            </w:r>
          </w:p>
        </w:tc>
        <w:tc>
          <w:tcPr>
            <w:tcW w:w="7939" w:type="dxa"/>
          </w:tcPr>
          <w:p w14:paraId="7433B721" w14:textId="77777777" w:rsidR="00DD28B4" w:rsidRDefault="006F0148">
            <w:pPr>
              <w:pStyle w:val="TableParagraph"/>
              <w:ind w:left="61" w:right="51"/>
              <w:jc w:val="both"/>
              <w:rPr>
                <w:sz w:val="24"/>
              </w:rPr>
            </w:pPr>
            <w:r>
              <w:rPr>
                <w:sz w:val="24"/>
              </w:rP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w:t>
            </w:r>
            <w:r>
              <w:rPr>
                <w:spacing w:val="40"/>
                <w:sz w:val="24"/>
              </w:rPr>
              <w:t xml:space="preserve"> </w:t>
            </w:r>
            <w:r>
              <w:rPr>
                <w:sz w:val="24"/>
              </w:rPr>
              <w:t>человека. Волонтерское движение</w:t>
            </w:r>
          </w:p>
        </w:tc>
      </w:tr>
      <w:tr w:rsidR="00DD28B4" w14:paraId="308C85FE" w14:textId="77777777">
        <w:trPr>
          <w:trHeight w:val="755"/>
        </w:trPr>
        <w:tc>
          <w:tcPr>
            <w:tcW w:w="1136" w:type="dxa"/>
          </w:tcPr>
          <w:p w14:paraId="0DB68880" w14:textId="77777777" w:rsidR="00DD28B4" w:rsidRDefault="006F0148">
            <w:pPr>
              <w:pStyle w:val="TableParagraph"/>
              <w:ind w:left="9"/>
              <w:jc w:val="center"/>
              <w:rPr>
                <w:sz w:val="24"/>
              </w:rPr>
            </w:pPr>
            <w:r>
              <w:rPr>
                <w:spacing w:val="-5"/>
                <w:sz w:val="24"/>
              </w:rPr>
              <w:t>3.4</w:t>
            </w:r>
          </w:p>
        </w:tc>
        <w:tc>
          <w:tcPr>
            <w:tcW w:w="7939" w:type="dxa"/>
          </w:tcPr>
          <w:p w14:paraId="2E9F4E53" w14:textId="77777777" w:rsidR="00DD28B4" w:rsidRDefault="006F0148">
            <w:pPr>
              <w:pStyle w:val="TableParagraph"/>
              <w:ind w:left="61"/>
              <w:rPr>
                <w:sz w:val="24"/>
              </w:rPr>
            </w:pPr>
            <w:r>
              <w:rPr>
                <w:sz w:val="24"/>
              </w:rPr>
              <w:t>Наука.</w:t>
            </w:r>
            <w:r>
              <w:rPr>
                <w:spacing w:val="80"/>
                <w:sz w:val="24"/>
              </w:rPr>
              <w:t xml:space="preserve"> </w:t>
            </w:r>
            <w:r>
              <w:rPr>
                <w:sz w:val="24"/>
              </w:rPr>
              <w:t>Естественные</w:t>
            </w:r>
            <w:r>
              <w:rPr>
                <w:spacing w:val="80"/>
                <w:sz w:val="24"/>
              </w:rPr>
              <w:t xml:space="preserve"> </w:t>
            </w:r>
            <w:r>
              <w:rPr>
                <w:sz w:val="24"/>
              </w:rPr>
              <w:t>и</w:t>
            </w:r>
            <w:r>
              <w:rPr>
                <w:spacing w:val="80"/>
                <w:sz w:val="24"/>
              </w:rPr>
              <w:t xml:space="preserve"> </w:t>
            </w:r>
            <w:r>
              <w:rPr>
                <w:sz w:val="24"/>
              </w:rPr>
              <w:t>социально-гуманитарные</w:t>
            </w:r>
            <w:r>
              <w:rPr>
                <w:spacing w:val="80"/>
                <w:sz w:val="24"/>
              </w:rPr>
              <w:t xml:space="preserve"> </w:t>
            </w:r>
            <w:r>
              <w:rPr>
                <w:sz w:val="24"/>
              </w:rPr>
              <w:t>науки.</w:t>
            </w:r>
            <w:r>
              <w:rPr>
                <w:spacing w:val="80"/>
                <w:sz w:val="24"/>
              </w:rPr>
              <w:t xml:space="preserve"> </w:t>
            </w:r>
            <w:r>
              <w:rPr>
                <w:sz w:val="24"/>
              </w:rPr>
              <w:t>Роль</w:t>
            </w:r>
            <w:r>
              <w:rPr>
                <w:spacing w:val="80"/>
                <w:sz w:val="24"/>
              </w:rPr>
              <w:t xml:space="preserve"> </w:t>
            </w:r>
            <w:r>
              <w:rPr>
                <w:sz w:val="24"/>
              </w:rPr>
              <w:t>науки</w:t>
            </w:r>
            <w:r>
              <w:rPr>
                <w:spacing w:val="80"/>
                <w:sz w:val="24"/>
              </w:rPr>
              <w:t xml:space="preserve"> </w:t>
            </w:r>
            <w:r>
              <w:rPr>
                <w:sz w:val="24"/>
              </w:rPr>
              <w:t>в развитии общества</w:t>
            </w:r>
          </w:p>
        </w:tc>
      </w:tr>
      <w:tr w:rsidR="00DD28B4" w14:paraId="73D41533" w14:textId="77777777">
        <w:trPr>
          <w:trHeight w:val="1307"/>
        </w:trPr>
        <w:tc>
          <w:tcPr>
            <w:tcW w:w="1136" w:type="dxa"/>
          </w:tcPr>
          <w:p w14:paraId="19FD31D3" w14:textId="77777777" w:rsidR="00DD28B4" w:rsidRDefault="006F0148">
            <w:pPr>
              <w:pStyle w:val="TableParagraph"/>
              <w:ind w:left="9"/>
              <w:jc w:val="center"/>
              <w:rPr>
                <w:sz w:val="24"/>
              </w:rPr>
            </w:pPr>
            <w:r>
              <w:rPr>
                <w:spacing w:val="-5"/>
                <w:sz w:val="24"/>
              </w:rPr>
              <w:t>3.5</w:t>
            </w:r>
          </w:p>
        </w:tc>
        <w:tc>
          <w:tcPr>
            <w:tcW w:w="7939" w:type="dxa"/>
          </w:tcPr>
          <w:p w14:paraId="216D293F" w14:textId="77777777" w:rsidR="00DD28B4" w:rsidRDefault="006F0148">
            <w:pPr>
              <w:pStyle w:val="TableParagraph"/>
              <w:ind w:left="61" w:right="50"/>
              <w:jc w:val="both"/>
              <w:rPr>
                <w:sz w:val="24"/>
              </w:rPr>
            </w:pPr>
            <w:r>
              <w:rPr>
                <w:sz w:val="24"/>
              </w:rPr>
              <w:t xml:space="preserve">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w:t>
            </w:r>
            <w:r>
              <w:rPr>
                <w:spacing w:val="-2"/>
                <w:sz w:val="24"/>
              </w:rPr>
              <w:t>Федерации</w:t>
            </w:r>
          </w:p>
        </w:tc>
      </w:tr>
      <w:tr w:rsidR="00DD28B4" w14:paraId="5D629274" w14:textId="77777777">
        <w:trPr>
          <w:trHeight w:val="1034"/>
        </w:trPr>
        <w:tc>
          <w:tcPr>
            <w:tcW w:w="1136" w:type="dxa"/>
          </w:tcPr>
          <w:p w14:paraId="2A3E3206" w14:textId="77777777" w:rsidR="00DD28B4" w:rsidRDefault="006F0148">
            <w:pPr>
              <w:pStyle w:val="TableParagraph"/>
              <w:ind w:left="9"/>
              <w:jc w:val="center"/>
              <w:rPr>
                <w:sz w:val="24"/>
              </w:rPr>
            </w:pPr>
            <w:r>
              <w:rPr>
                <w:spacing w:val="-5"/>
                <w:sz w:val="24"/>
              </w:rPr>
              <w:t>3.6</w:t>
            </w:r>
          </w:p>
        </w:tc>
        <w:tc>
          <w:tcPr>
            <w:tcW w:w="7939" w:type="dxa"/>
          </w:tcPr>
          <w:p w14:paraId="2F11EA9F" w14:textId="77777777" w:rsidR="00DD28B4" w:rsidRDefault="006F0148">
            <w:pPr>
              <w:pStyle w:val="TableParagraph"/>
              <w:ind w:left="61" w:right="50"/>
              <w:jc w:val="both"/>
              <w:rPr>
                <w:sz w:val="24"/>
              </w:rPr>
            </w:pPr>
            <w:r>
              <w:rPr>
                <w:sz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DD28B4" w14:paraId="33431ABC" w14:textId="77777777">
        <w:trPr>
          <w:trHeight w:val="755"/>
        </w:trPr>
        <w:tc>
          <w:tcPr>
            <w:tcW w:w="1136" w:type="dxa"/>
          </w:tcPr>
          <w:p w14:paraId="29994AED" w14:textId="77777777" w:rsidR="00DD28B4" w:rsidRDefault="006F0148">
            <w:pPr>
              <w:pStyle w:val="TableParagraph"/>
              <w:spacing w:before="99"/>
              <w:ind w:left="9"/>
              <w:jc w:val="center"/>
              <w:rPr>
                <w:sz w:val="24"/>
              </w:rPr>
            </w:pPr>
            <w:r>
              <w:rPr>
                <w:spacing w:val="-5"/>
                <w:sz w:val="24"/>
              </w:rPr>
              <w:t>3.7</w:t>
            </w:r>
          </w:p>
        </w:tc>
        <w:tc>
          <w:tcPr>
            <w:tcW w:w="7939" w:type="dxa"/>
          </w:tcPr>
          <w:p w14:paraId="78DC3751" w14:textId="77777777" w:rsidR="00DD28B4" w:rsidRDefault="006F0148">
            <w:pPr>
              <w:pStyle w:val="TableParagraph"/>
              <w:spacing w:before="99"/>
              <w:ind w:left="61"/>
              <w:rPr>
                <w:sz w:val="24"/>
              </w:rPr>
            </w:pPr>
            <w:r>
              <w:rPr>
                <w:sz w:val="24"/>
              </w:rPr>
              <w:t>Что</w:t>
            </w:r>
            <w:r>
              <w:rPr>
                <w:spacing w:val="32"/>
                <w:sz w:val="24"/>
              </w:rPr>
              <w:t xml:space="preserve"> </w:t>
            </w:r>
            <w:r>
              <w:rPr>
                <w:sz w:val="24"/>
              </w:rPr>
              <w:t>такое</w:t>
            </w:r>
            <w:r>
              <w:rPr>
                <w:spacing w:val="31"/>
                <w:sz w:val="24"/>
              </w:rPr>
              <w:t xml:space="preserve"> </w:t>
            </w:r>
            <w:r>
              <w:rPr>
                <w:sz w:val="24"/>
              </w:rPr>
              <w:t>искусство.</w:t>
            </w:r>
            <w:r>
              <w:rPr>
                <w:spacing w:val="34"/>
                <w:sz w:val="24"/>
              </w:rPr>
              <w:t xml:space="preserve"> </w:t>
            </w:r>
            <w:r>
              <w:rPr>
                <w:sz w:val="24"/>
              </w:rPr>
              <w:t>Виды</w:t>
            </w:r>
            <w:r>
              <w:rPr>
                <w:spacing w:val="33"/>
                <w:sz w:val="24"/>
              </w:rPr>
              <w:t xml:space="preserve"> </w:t>
            </w:r>
            <w:r>
              <w:rPr>
                <w:sz w:val="24"/>
              </w:rPr>
              <w:t>искусств.</w:t>
            </w:r>
            <w:r>
              <w:rPr>
                <w:spacing w:val="32"/>
                <w:sz w:val="24"/>
              </w:rPr>
              <w:t xml:space="preserve"> </w:t>
            </w:r>
            <w:r>
              <w:rPr>
                <w:sz w:val="24"/>
              </w:rPr>
              <w:t>Роль</w:t>
            </w:r>
            <w:r>
              <w:rPr>
                <w:spacing w:val="34"/>
                <w:sz w:val="24"/>
              </w:rPr>
              <w:t xml:space="preserve"> </w:t>
            </w:r>
            <w:r>
              <w:rPr>
                <w:sz w:val="24"/>
              </w:rPr>
              <w:t>искусства</w:t>
            </w:r>
            <w:r>
              <w:rPr>
                <w:spacing w:val="30"/>
                <w:sz w:val="24"/>
              </w:rPr>
              <w:t xml:space="preserve"> </w:t>
            </w:r>
            <w:r>
              <w:rPr>
                <w:sz w:val="24"/>
              </w:rPr>
              <w:t>в</w:t>
            </w:r>
            <w:r>
              <w:rPr>
                <w:spacing w:val="31"/>
                <w:sz w:val="24"/>
              </w:rPr>
              <w:t xml:space="preserve"> </w:t>
            </w:r>
            <w:r>
              <w:rPr>
                <w:sz w:val="24"/>
              </w:rPr>
              <w:t>жизни</w:t>
            </w:r>
            <w:r>
              <w:rPr>
                <w:spacing w:val="36"/>
                <w:sz w:val="24"/>
              </w:rPr>
              <w:t xml:space="preserve"> </w:t>
            </w:r>
            <w:r>
              <w:rPr>
                <w:sz w:val="24"/>
              </w:rPr>
              <w:t xml:space="preserve">человека и </w:t>
            </w:r>
            <w:r>
              <w:rPr>
                <w:spacing w:val="-2"/>
                <w:sz w:val="24"/>
              </w:rPr>
              <w:t>общества</w:t>
            </w:r>
          </w:p>
        </w:tc>
      </w:tr>
      <w:tr w:rsidR="00DD28B4" w14:paraId="53E3BC17" w14:textId="77777777">
        <w:trPr>
          <w:trHeight w:val="479"/>
        </w:trPr>
        <w:tc>
          <w:tcPr>
            <w:tcW w:w="1136" w:type="dxa"/>
          </w:tcPr>
          <w:p w14:paraId="30655EF6" w14:textId="77777777" w:rsidR="00DD28B4" w:rsidRDefault="006F0148">
            <w:pPr>
              <w:pStyle w:val="TableParagraph"/>
              <w:spacing w:before="99"/>
              <w:ind w:left="9" w:right="2"/>
              <w:jc w:val="center"/>
              <w:rPr>
                <w:sz w:val="24"/>
              </w:rPr>
            </w:pPr>
            <w:r>
              <w:rPr>
                <w:spacing w:val="-10"/>
                <w:sz w:val="24"/>
              </w:rPr>
              <w:t>4</w:t>
            </w:r>
          </w:p>
        </w:tc>
        <w:tc>
          <w:tcPr>
            <w:tcW w:w="7939" w:type="dxa"/>
          </w:tcPr>
          <w:p w14:paraId="3BF8D3D7" w14:textId="77777777" w:rsidR="00DD28B4" w:rsidRDefault="006F0148">
            <w:pPr>
              <w:pStyle w:val="TableParagraph"/>
              <w:spacing w:before="99"/>
              <w:ind w:left="61"/>
              <w:rPr>
                <w:sz w:val="24"/>
              </w:rPr>
            </w:pPr>
            <w:r>
              <w:rPr>
                <w:sz w:val="24"/>
              </w:rPr>
              <w:t>Человек</w:t>
            </w:r>
            <w:r>
              <w:rPr>
                <w:spacing w:val="-2"/>
                <w:sz w:val="24"/>
              </w:rPr>
              <w:t xml:space="preserve"> </w:t>
            </w:r>
            <w:r>
              <w:rPr>
                <w:sz w:val="24"/>
              </w:rPr>
              <w:t>в</w:t>
            </w:r>
            <w:r>
              <w:rPr>
                <w:spacing w:val="-1"/>
                <w:sz w:val="24"/>
              </w:rPr>
              <w:t xml:space="preserve"> </w:t>
            </w:r>
            <w:r>
              <w:rPr>
                <w:sz w:val="24"/>
              </w:rPr>
              <w:t>экономических</w:t>
            </w:r>
            <w:r>
              <w:rPr>
                <w:spacing w:val="2"/>
                <w:sz w:val="24"/>
              </w:rPr>
              <w:t xml:space="preserve"> </w:t>
            </w:r>
            <w:r>
              <w:rPr>
                <w:spacing w:val="-2"/>
                <w:sz w:val="24"/>
              </w:rPr>
              <w:t>отношениях</w:t>
            </w:r>
          </w:p>
        </w:tc>
      </w:tr>
      <w:tr w:rsidR="00DD28B4" w14:paraId="341810D8" w14:textId="77777777">
        <w:trPr>
          <w:trHeight w:val="479"/>
        </w:trPr>
        <w:tc>
          <w:tcPr>
            <w:tcW w:w="1136" w:type="dxa"/>
          </w:tcPr>
          <w:p w14:paraId="62B3A827" w14:textId="77777777" w:rsidR="00DD28B4" w:rsidRDefault="006F0148">
            <w:pPr>
              <w:pStyle w:val="TableParagraph"/>
              <w:ind w:left="9"/>
              <w:jc w:val="center"/>
              <w:rPr>
                <w:sz w:val="24"/>
              </w:rPr>
            </w:pPr>
            <w:r>
              <w:rPr>
                <w:spacing w:val="-5"/>
                <w:sz w:val="24"/>
              </w:rPr>
              <w:t>4.1</w:t>
            </w:r>
          </w:p>
        </w:tc>
        <w:tc>
          <w:tcPr>
            <w:tcW w:w="7939" w:type="dxa"/>
          </w:tcPr>
          <w:p w14:paraId="2146CC4B" w14:textId="77777777" w:rsidR="00DD28B4" w:rsidRDefault="006F0148">
            <w:pPr>
              <w:pStyle w:val="TableParagraph"/>
              <w:ind w:left="61"/>
              <w:rPr>
                <w:sz w:val="24"/>
              </w:rPr>
            </w:pPr>
            <w:r>
              <w:rPr>
                <w:sz w:val="24"/>
              </w:rPr>
              <w:t>Что</w:t>
            </w:r>
            <w:r>
              <w:rPr>
                <w:spacing w:val="26"/>
                <w:sz w:val="24"/>
              </w:rPr>
              <w:t xml:space="preserve"> </w:t>
            </w:r>
            <w:r>
              <w:rPr>
                <w:sz w:val="24"/>
              </w:rPr>
              <w:t>такое</w:t>
            </w:r>
            <w:r>
              <w:rPr>
                <w:spacing w:val="26"/>
                <w:sz w:val="24"/>
              </w:rPr>
              <w:t xml:space="preserve"> </w:t>
            </w:r>
            <w:r>
              <w:rPr>
                <w:sz w:val="24"/>
              </w:rPr>
              <w:t>экономика.</w:t>
            </w:r>
            <w:r>
              <w:rPr>
                <w:spacing w:val="23"/>
                <w:sz w:val="24"/>
              </w:rPr>
              <w:t xml:space="preserve"> </w:t>
            </w:r>
            <w:r>
              <w:rPr>
                <w:sz w:val="24"/>
              </w:rPr>
              <w:t>Взаимосвязь</w:t>
            </w:r>
            <w:r>
              <w:rPr>
                <w:spacing w:val="29"/>
                <w:sz w:val="24"/>
              </w:rPr>
              <w:t xml:space="preserve"> </w:t>
            </w:r>
            <w:r>
              <w:rPr>
                <w:sz w:val="24"/>
              </w:rPr>
              <w:t>жизни</w:t>
            </w:r>
            <w:r>
              <w:rPr>
                <w:spacing w:val="26"/>
                <w:sz w:val="24"/>
              </w:rPr>
              <w:t xml:space="preserve"> </w:t>
            </w:r>
            <w:r>
              <w:rPr>
                <w:sz w:val="24"/>
              </w:rPr>
              <w:t>общества</w:t>
            </w:r>
            <w:r>
              <w:rPr>
                <w:spacing w:val="24"/>
                <w:sz w:val="24"/>
              </w:rPr>
              <w:t xml:space="preserve"> </w:t>
            </w:r>
            <w:r>
              <w:rPr>
                <w:sz w:val="24"/>
              </w:rPr>
              <w:t>и</w:t>
            </w:r>
            <w:r>
              <w:rPr>
                <w:spacing w:val="27"/>
                <w:sz w:val="24"/>
              </w:rPr>
              <w:t xml:space="preserve"> </w:t>
            </w:r>
            <w:r>
              <w:rPr>
                <w:sz w:val="24"/>
              </w:rPr>
              <w:t>его</w:t>
            </w:r>
            <w:r>
              <w:rPr>
                <w:spacing w:val="25"/>
                <w:sz w:val="24"/>
              </w:rPr>
              <w:t xml:space="preserve"> </w:t>
            </w:r>
            <w:r>
              <w:rPr>
                <w:spacing w:val="-2"/>
                <w:sz w:val="24"/>
              </w:rPr>
              <w:t>экономического</w:t>
            </w:r>
          </w:p>
        </w:tc>
      </w:tr>
    </w:tbl>
    <w:p w14:paraId="1A4AFFC5" w14:textId="77777777" w:rsidR="00DD28B4" w:rsidRDefault="00DD28B4">
      <w:pPr>
        <w:pStyle w:val="TableParagraph"/>
        <w:rPr>
          <w:sz w:val="24"/>
        </w:rPr>
        <w:sectPr w:rsidR="00DD28B4">
          <w:type w:val="continuous"/>
          <w:pgSz w:w="11910" w:h="16830"/>
          <w:pgMar w:top="820" w:right="708" w:bottom="675"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0D436608" w14:textId="77777777">
        <w:trPr>
          <w:trHeight w:val="756"/>
        </w:trPr>
        <w:tc>
          <w:tcPr>
            <w:tcW w:w="1136" w:type="dxa"/>
          </w:tcPr>
          <w:p w14:paraId="4A42DF1D" w14:textId="77777777" w:rsidR="00DD28B4" w:rsidRDefault="00DD28B4">
            <w:pPr>
              <w:pStyle w:val="TableParagraph"/>
              <w:spacing w:before="0"/>
              <w:ind w:left="0"/>
              <w:rPr>
                <w:sz w:val="24"/>
              </w:rPr>
            </w:pPr>
          </w:p>
        </w:tc>
        <w:tc>
          <w:tcPr>
            <w:tcW w:w="7939" w:type="dxa"/>
          </w:tcPr>
          <w:p w14:paraId="02763E5F" w14:textId="77777777" w:rsidR="00DD28B4" w:rsidRDefault="006F0148">
            <w:pPr>
              <w:pStyle w:val="TableParagraph"/>
              <w:tabs>
                <w:tab w:val="left" w:pos="1408"/>
                <w:tab w:val="left" w:pos="3119"/>
                <w:tab w:val="left" w:pos="3623"/>
                <w:tab w:val="left" w:pos="4900"/>
                <w:tab w:val="left" w:pos="6906"/>
              </w:tabs>
              <w:spacing w:before="99"/>
              <w:ind w:left="61" w:right="50"/>
              <w:rPr>
                <w:sz w:val="24"/>
              </w:rPr>
            </w:pPr>
            <w:r>
              <w:rPr>
                <w:spacing w:val="-2"/>
                <w:sz w:val="24"/>
              </w:rPr>
              <w:t>развития.</w:t>
            </w:r>
            <w:r>
              <w:rPr>
                <w:sz w:val="24"/>
              </w:rPr>
              <w:tab/>
            </w:r>
            <w:r>
              <w:rPr>
                <w:spacing w:val="-2"/>
                <w:sz w:val="24"/>
              </w:rPr>
              <w:t>Потребности</w:t>
            </w:r>
            <w:r>
              <w:rPr>
                <w:sz w:val="24"/>
              </w:rPr>
              <w:tab/>
            </w:r>
            <w:r>
              <w:rPr>
                <w:spacing w:val="-10"/>
                <w:sz w:val="24"/>
              </w:rPr>
              <w:t>и</w:t>
            </w:r>
            <w:r>
              <w:rPr>
                <w:sz w:val="24"/>
              </w:rPr>
              <w:tab/>
            </w:r>
            <w:r>
              <w:rPr>
                <w:spacing w:val="-2"/>
                <w:sz w:val="24"/>
              </w:rPr>
              <w:t>ресурсы,</w:t>
            </w:r>
            <w:r>
              <w:rPr>
                <w:sz w:val="24"/>
              </w:rPr>
              <w:tab/>
            </w:r>
            <w:r>
              <w:rPr>
                <w:spacing w:val="-2"/>
                <w:sz w:val="24"/>
              </w:rPr>
              <w:t>ограниченность</w:t>
            </w:r>
            <w:r>
              <w:rPr>
                <w:sz w:val="24"/>
              </w:rPr>
              <w:tab/>
            </w:r>
            <w:r>
              <w:rPr>
                <w:spacing w:val="-2"/>
                <w:sz w:val="24"/>
              </w:rPr>
              <w:t xml:space="preserve">ресурсов. </w:t>
            </w:r>
            <w:r>
              <w:rPr>
                <w:sz w:val="24"/>
              </w:rPr>
              <w:t>Экономический выбор. Ресурсы и возможности экономики нашей страны</w:t>
            </w:r>
          </w:p>
        </w:tc>
      </w:tr>
      <w:tr w:rsidR="00DD28B4" w14:paraId="2D2692B7" w14:textId="77777777">
        <w:trPr>
          <w:trHeight w:val="479"/>
        </w:trPr>
        <w:tc>
          <w:tcPr>
            <w:tcW w:w="1136" w:type="dxa"/>
          </w:tcPr>
          <w:p w14:paraId="6DADF821" w14:textId="77777777" w:rsidR="00DD28B4" w:rsidRDefault="006F0148">
            <w:pPr>
              <w:pStyle w:val="TableParagraph"/>
              <w:spacing w:before="99"/>
              <w:ind w:left="9"/>
              <w:jc w:val="center"/>
              <w:rPr>
                <w:sz w:val="24"/>
              </w:rPr>
            </w:pPr>
            <w:r>
              <w:rPr>
                <w:spacing w:val="-5"/>
                <w:sz w:val="24"/>
              </w:rPr>
              <w:t>4.2</w:t>
            </w:r>
          </w:p>
        </w:tc>
        <w:tc>
          <w:tcPr>
            <w:tcW w:w="7939" w:type="dxa"/>
          </w:tcPr>
          <w:p w14:paraId="4614F5CD" w14:textId="77777777" w:rsidR="00DD28B4" w:rsidRDefault="006F0148">
            <w:pPr>
              <w:pStyle w:val="TableParagraph"/>
              <w:spacing w:before="99"/>
              <w:ind w:left="61"/>
              <w:rPr>
                <w:sz w:val="24"/>
              </w:rPr>
            </w:pPr>
            <w:r>
              <w:rPr>
                <w:sz w:val="24"/>
              </w:rPr>
              <w:t>Экономическая</w:t>
            </w:r>
            <w:r>
              <w:rPr>
                <w:spacing w:val="-1"/>
                <w:sz w:val="24"/>
              </w:rPr>
              <w:t xml:space="preserve"> </w:t>
            </w:r>
            <w:r>
              <w:rPr>
                <w:sz w:val="24"/>
              </w:rPr>
              <w:t>система</w:t>
            </w:r>
            <w:r>
              <w:rPr>
                <w:spacing w:val="-1"/>
                <w:sz w:val="24"/>
              </w:rPr>
              <w:t xml:space="preserve"> </w:t>
            </w:r>
            <w:r>
              <w:rPr>
                <w:sz w:val="24"/>
              </w:rPr>
              <w:t>и ее</w:t>
            </w:r>
            <w:r>
              <w:rPr>
                <w:spacing w:val="-2"/>
                <w:sz w:val="24"/>
              </w:rPr>
              <w:t xml:space="preserve"> </w:t>
            </w:r>
            <w:r>
              <w:rPr>
                <w:sz w:val="24"/>
              </w:rPr>
              <w:t xml:space="preserve">функции. </w:t>
            </w:r>
            <w:r>
              <w:rPr>
                <w:spacing w:val="-2"/>
                <w:sz w:val="24"/>
              </w:rPr>
              <w:t>Собственность</w:t>
            </w:r>
          </w:p>
        </w:tc>
      </w:tr>
      <w:tr w:rsidR="00DD28B4" w14:paraId="6B921A8A" w14:textId="77777777">
        <w:trPr>
          <w:trHeight w:val="755"/>
        </w:trPr>
        <w:tc>
          <w:tcPr>
            <w:tcW w:w="1136" w:type="dxa"/>
          </w:tcPr>
          <w:p w14:paraId="3BD736C5" w14:textId="77777777" w:rsidR="00DD28B4" w:rsidRDefault="006F0148">
            <w:pPr>
              <w:pStyle w:val="TableParagraph"/>
              <w:ind w:left="9"/>
              <w:jc w:val="center"/>
              <w:rPr>
                <w:sz w:val="24"/>
              </w:rPr>
            </w:pPr>
            <w:r>
              <w:rPr>
                <w:spacing w:val="-5"/>
                <w:sz w:val="24"/>
              </w:rPr>
              <w:t>4.3</w:t>
            </w:r>
          </w:p>
        </w:tc>
        <w:tc>
          <w:tcPr>
            <w:tcW w:w="7939" w:type="dxa"/>
          </w:tcPr>
          <w:p w14:paraId="4A5CF790" w14:textId="77777777" w:rsidR="00DD28B4" w:rsidRDefault="006F0148">
            <w:pPr>
              <w:pStyle w:val="TableParagraph"/>
              <w:tabs>
                <w:tab w:val="left" w:pos="990"/>
                <w:tab w:val="left" w:pos="2912"/>
                <w:tab w:val="left" w:pos="4696"/>
                <w:tab w:val="left" w:pos="6489"/>
                <w:tab w:val="left" w:pos="6924"/>
              </w:tabs>
              <w:ind w:left="61" w:right="47"/>
              <w:rPr>
                <w:sz w:val="24"/>
              </w:rPr>
            </w:pPr>
            <w:r>
              <w:rPr>
                <w:spacing w:val="-4"/>
                <w:sz w:val="24"/>
              </w:rPr>
              <w:t>Виды</w:t>
            </w:r>
            <w:r>
              <w:rPr>
                <w:sz w:val="24"/>
              </w:rPr>
              <w:tab/>
            </w:r>
            <w:r>
              <w:rPr>
                <w:spacing w:val="-2"/>
                <w:sz w:val="24"/>
              </w:rPr>
              <w:t>экономической</w:t>
            </w:r>
            <w:r>
              <w:rPr>
                <w:sz w:val="24"/>
              </w:rPr>
              <w:tab/>
            </w:r>
            <w:r>
              <w:rPr>
                <w:spacing w:val="-2"/>
                <w:sz w:val="24"/>
              </w:rPr>
              <w:t>деятельности.</w:t>
            </w:r>
            <w:r>
              <w:rPr>
                <w:sz w:val="24"/>
              </w:rPr>
              <w:tab/>
            </w:r>
            <w:r>
              <w:rPr>
                <w:spacing w:val="-2"/>
                <w:sz w:val="24"/>
              </w:rPr>
              <w:t>Производство</w:t>
            </w:r>
            <w:r>
              <w:rPr>
                <w:sz w:val="24"/>
              </w:rPr>
              <w:tab/>
            </w:r>
            <w:r>
              <w:rPr>
                <w:spacing w:val="-10"/>
                <w:sz w:val="24"/>
              </w:rPr>
              <w:t>-</w:t>
            </w:r>
            <w:r>
              <w:rPr>
                <w:sz w:val="24"/>
              </w:rPr>
              <w:tab/>
            </w:r>
            <w:r>
              <w:rPr>
                <w:spacing w:val="-2"/>
                <w:sz w:val="24"/>
              </w:rPr>
              <w:t xml:space="preserve">источник </w:t>
            </w:r>
            <w:r>
              <w:rPr>
                <w:sz w:val="24"/>
              </w:rPr>
              <w:t>экономических благ. Факторы производства. Обмен. Торговля и ее формы</w:t>
            </w:r>
          </w:p>
        </w:tc>
      </w:tr>
      <w:tr w:rsidR="00DD28B4" w14:paraId="5C3549B1" w14:textId="77777777">
        <w:trPr>
          <w:trHeight w:val="755"/>
        </w:trPr>
        <w:tc>
          <w:tcPr>
            <w:tcW w:w="1136" w:type="dxa"/>
          </w:tcPr>
          <w:p w14:paraId="5F11080F" w14:textId="77777777" w:rsidR="00DD28B4" w:rsidRDefault="006F0148">
            <w:pPr>
              <w:pStyle w:val="TableParagraph"/>
              <w:ind w:left="9"/>
              <w:jc w:val="center"/>
              <w:rPr>
                <w:sz w:val="24"/>
              </w:rPr>
            </w:pPr>
            <w:r>
              <w:rPr>
                <w:spacing w:val="-5"/>
                <w:sz w:val="24"/>
              </w:rPr>
              <w:t>4.4</w:t>
            </w:r>
          </w:p>
        </w:tc>
        <w:tc>
          <w:tcPr>
            <w:tcW w:w="7939" w:type="dxa"/>
          </w:tcPr>
          <w:p w14:paraId="2B6EFEE4" w14:textId="77777777" w:rsidR="00DD28B4" w:rsidRDefault="006F0148">
            <w:pPr>
              <w:pStyle w:val="TableParagraph"/>
              <w:ind w:left="61"/>
              <w:rPr>
                <w:sz w:val="24"/>
              </w:rPr>
            </w:pPr>
            <w:r>
              <w:rPr>
                <w:sz w:val="24"/>
              </w:rPr>
              <w:t>Трудовая</w:t>
            </w:r>
            <w:r>
              <w:rPr>
                <w:spacing w:val="80"/>
                <w:sz w:val="24"/>
              </w:rPr>
              <w:t xml:space="preserve"> </w:t>
            </w:r>
            <w:r>
              <w:rPr>
                <w:sz w:val="24"/>
              </w:rPr>
              <w:t>деятельность.</w:t>
            </w:r>
            <w:r>
              <w:rPr>
                <w:spacing w:val="80"/>
                <w:sz w:val="24"/>
              </w:rPr>
              <w:t xml:space="preserve"> </w:t>
            </w:r>
            <w:r>
              <w:rPr>
                <w:sz w:val="24"/>
              </w:rPr>
              <w:t>Производительность</w:t>
            </w:r>
            <w:r>
              <w:rPr>
                <w:spacing w:val="80"/>
                <w:sz w:val="24"/>
              </w:rPr>
              <w:t xml:space="preserve"> </w:t>
            </w:r>
            <w:r>
              <w:rPr>
                <w:sz w:val="24"/>
              </w:rPr>
              <w:t>труда.</w:t>
            </w:r>
            <w:r>
              <w:rPr>
                <w:spacing w:val="80"/>
                <w:sz w:val="24"/>
              </w:rPr>
              <w:t xml:space="preserve"> </w:t>
            </w:r>
            <w:r>
              <w:rPr>
                <w:sz w:val="24"/>
              </w:rPr>
              <w:t>Разделение</w:t>
            </w:r>
            <w:r>
              <w:rPr>
                <w:spacing w:val="80"/>
                <w:sz w:val="24"/>
              </w:rPr>
              <w:t xml:space="preserve"> </w:t>
            </w:r>
            <w:r>
              <w:rPr>
                <w:sz w:val="24"/>
              </w:rPr>
              <w:t>труда. Заработная плата и стимулирование труда</w:t>
            </w:r>
          </w:p>
        </w:tc>
      </w:tr>
      <w:tr w:rsidR="00DD28B4" w14:paraId="299E364E" w14:textId="77777777">
        <w:trPr>
          <w:trHeight w:val="479"/>
        </w:trPr>
        <w:tc>
          <w:tcPr>
            <w:tcW w:w="1136" w:type="dxa"/>
          </w:tcPr>
          <w:p w14:paraId="0358F57A" w14:textId="77777777" w:rsidR="00DD28B4" w:rsidRDefault="006F0148">
            <w:pPr>
              <w:pStyle w:val="TableParagraph"/>
              <w:ind w:left="9"/>
              <w:jc w:val="center"/>
              <w:rPr>
                <w:sz w:val="24"/>
              </w:rPr>
            </w:pPr>
            <w:r>
              <w:rPr>
                <w:spacing w:val="-5"/>
                <w:sz w:val="24"/>
              </w:rPr>
              <w:t>4.5</w:t>
            </w:r>
          </w:p>
        </w:tc>
        <w:tc>
          <w:tcPr>
            <w:tcW w:w="7939" w:type="dxa"/>
          </w:tcPr>
          <w:p w14:paraId="06CE0B90" w14:textId="77777777" w:rsidR="00DD28B4" w:rsidRDefault="006F0148">
            <w:pPr>
              <w:pStyle w:val="TableParagraph"/>
              <w:ind w:left="61"/>
              <w:rPr>
                <w:sz w:val="24"/>
              </w:rPr>
            </w:pPr>
            <w:r>
              <w:rPr>
                <w:sz w:val="24"/>
              </w:rPr>
              <w:t>Занятость</w:t>
            </w:r>
            <w:r>
              <w:rPr>
                <w:spacing w:val="-3"/>
                <w:sz w:val="24"/>
              </w:rPr>
              <w:t xml:space="preserve"> </w:t>
            </w:r>
            <w:r>
              <w:rPr>
                <w:sz w:val="24"/>
              </w:rPr>
              <w:t>и</w:t>
            </w:r>
            <w:r>
              <w:rPr>
                <w:spacing w:val="-3"/>
                <w:sz w:val="24"/>
              </w:rPr>
              <w:t xml:space="preserve"> </w:t>
            </w:r>
            <w:r>
              <w:rPr>
                <w:spacing w:val="-2"/>
                <w:sz w:val="24"/>
              </w:rPr>
              <w:t>безработица</w:t>
            </w:r>
          </w:p>
        </w:tc>
      </w:tr>
      <w:tr w:rsidR="00DD28B4" w14:paraId="487B80F0" w14:textId="77777777">
        <w:trPr>
          <w:trHeight w:val="1032"/>
        </w:trPr>
        <w:tc>
          <w:tcPr>
            <w:tcW w:w="1136" w:type="dxa"/>
          </w:tcPr>
          <w:p w14:paraId="35962182" w14:textId="77777777" w:rsidR="00DD28B4" w:rsidRDefault="006F0148">
            <w:pPr>
              <w:pStyle w:val="TableParagraph"/>
              <w:ind w:left="9"/>
              <w:jc w:val="center"/>
              <w:rPr>
                <w:sz w:val="24"/>
              </w:rPr>
            </w:pPr>
            <w:r>
              <w:rPr>
                <w:spacing w:val="-5"/>
                <w:sz w:val="24"/>
              </w:rPr>
              <w:t>4.6</w:t>
            </w:r>
          </w:p>
        </w:tc>
        <w:tc>
          <w:tcPr>
            <w:tcW w:w="7939" w:type="dxa"/>
          </w:tcPr>
          <w:p w14:paraId="5B904387" w14:textId="77777777" w:rsidR="00DD28B4" w:rsidRDefault="006F0148">
            <w:pPr>
              <w:pStyle w:val="TableParagraph"/>
              <w:ind w:left="61" w:right="53"/>
              <w:jc w:val="both"/>
              <w:rPr>
                <w:sz w:val="24"/>
              </w:rPr>
            </w:pPr>
            <w:r>
              <w:rPr>
                <w:sz w:val="24"/>
              </w:rPr>
              <w:t>Рыночная экономика. Конкуренция. Государственная политика по развитию конкуренции. Спрос и предложение. Рыночное равновесие. Невидимая рука рынка. Многообразие рынков</w:t>
            </w:r>
          </w:p>
        </w:tc>
      </w:tr>
      <w:tr w:rsidR="00DD28B4" w14:paraId="4EE8EFFE" w14:textId="77777777">
        <w:trPr>
          <w:trHeight w:val="757"/>
        </w:trPr>
        <w:tc>
          <w:tcPr>
            <w:tcW w:w="1136" w:type="dxa"/>
          </w:tcPr>
          <w:p w14:paraId="450E4A6F" w14:textId="77777777" w:rsidR="00DD28B4" w:rsidRDefault="006F0148">
            <w:pPr>
              <w:pStyle w:val="TableParagraph"/>
              <w:ind w:left="9"/>
              <w:jc w:val="center"/>
              <w:rPr>
                <w:sz w:val="24"/>
              </w:rPr>
            </w:pPr>
            <w:r>
              <w:rPr>
                <w:spacing w:val="-5"/>
                <w:sz w:val="24"/>
              </w:rPr>
              <w:t>4.7</w:t>
            </w:r>
          </w:p>
        </w:tc>
        <w:tc>
          <w:tcPr>
            <w:tcW w:w="7939" w:type="dxa"/>
          </w:tcPr>
          <w:p w14:paraId="504A5698" w14:textId="77777777" w:rsidR="00DD28B4" w:rsidRDefault="006F0148">
            <w:pPr>
              <w:pStyle w:val="TableParagraph"/>
              <w:ind w:left="61"/>
              <w:rPr>
                <w:sz w:val="24"/>
              </w:rPr>
            </w:pPr>
            <w:r>
              <w:rPr>
                <w:sz w:val="24"/>
              </w:rPr>
              <w:t>Предприятие</w:t>
            </w:r>
            <w:r>
              <w:rPr>
                <w:spacing w:val="39"/>
                <w:sz w:val="24"/>
              </w:rPr>
              <w:t xml:space="preserve"> </w:t>
            </w:r>
            <w:r>
              <w:rPr>
                <w:sz w:val="24"/>
              </w:rPr>
              <w:t>в</w:t>
            </w:r>
            <w:r>
              <w:rPr>
                <w:spacing w:val="37"/>
                <w:sz w:val="24"/>
              </w:rPr>
              <w:t xml:space="preserve"> </w:t>
            </w:r>
            <w:r>
              <w:rPr>
                <w:sz w:val="24"/>
              </w:rPr>
              <w:t>экономике.</w:t>
            </w:r>
            <w:r>
              <w:rPr>
                <w:spacing w:val="38"/>
                <w:sz w:val="24"/>
              </w:rPr>
              <w:t xml:space="preserve"> </w:t>
            </w:r>
            <w:r>
              <w:rPr>
                <w:sz w:val="24"/>
              </w:rPr>
              <w:t>Издержки,</w:t>
            </w:r>
            <w:r>
              <w:rPr>
                <w:spacing w:val="38"/>
                <w:sz w:val="24"/>
              </w:rPr>
              <w:t xml:space="preserve"> </w:t>
            </w:r>
            <w:r>
              <w:rPr>
                <w:sz w:val="24"/>
              </w:rPr>
              <w:t>выручка</w:t>
            </w:r>
            <w:r>
              <w:rPr>
                <w:spacing w:val="34"/>
                <w:sz w:val="24"/>
              </w:rPr>
              <w:t xml:space="preserve"> </w:t>
            </w:r>
            <w:r>
              <w:rPr>
                <w:sz w:val="24"/>
              </w:rPr>
              <w:t>и</w:t>
            </w:r>
            <w:r>
              <w:rPr>
                <w:spacing w:val="39"/>
                <w:sz w:val="24"/>
              </w:rPr>
              <w:t xml:space="preserve"> </w:t>
            </w:r>
            <w:r>
              <w:rPr>
                <w:sz w:val="24"/>
              </w:rPr>
              <w:t>прибыль.</w:t>
            </w:r>
            <w:r>
              <w:rPr>
                <w:spacing w:val="36"/>
                <w:sz w:val="24"/>
              </w:rPr>
              <w:t xml:space="preserve"> </w:t>
            </w:r>
            <w:r>
              <w:rPr>
                <w:sz w:val="24"/>
              </w:rPr>
              <w:t>Как</w:t>
            </w:r>
            <w:r>
              <w:rPr>
                <w:spacing w:val="38"/>
                <w:sz w:val="24"/>
              </w:rPr>
              <w:t xml:space="preserve"> </w:t>
            </w:r>
            <w:r>
              <w:rPr>
                <w:sz w:val="24"/>
              </w:rPr>
              <w:t>повысить эффективность производства</w:t>
            </w:r>
          </w:p>
        </w:tc>
      </w:tr>
      <w:tr w:rsidR="00DD28B4" w14:paraId="45B91CB8" w14:textId="77777777">
        <w:trPr>
          <w:trHeight w:val="479"/>
        </w:trPr>
        <w:tc>
          <w:tcPr>
            <w:tcW w:w="1136" w:type="dxa"/>
          </w:tcPr>
          <w:p w14:paraId="594BB6E4" w14:textId="77777777" w:rsidR="00DD28B4" w:rsidRDefault="006F0148">
            <w:pPr>
              <w:pStyle w:val="TableParagraph"/>
              <w:spacing w:before="99"/>
              <w:ind w:left="9"/>
              <w:jc w:val="center"/>
              <w:rPr>
                <w:sz w:val="24"/>
              </w:rPr>
            </w:pPr>
            <w:r>
              <w:rPr>
                <w:spacing w:val="-5"/>
                <w:sz w:val="24"/>
              </w:rPr>
              <w:t>4.8</w:t>
            </w:r>
          </w:p>
        </w:tc>
        <w:tc>
          <w:tcPr>
            <w:tcW w:w="7939" w:type="dxa"/>
          </w:tcPr>
          <w:p w14:paraId="48B43DF1" w14:textId="77777777" w:rsidR="00DD28B4" w:rsidRDefault="006F0148">
            <w:pPr>
              <w:pStyle w:val="TableParagraph"/>
              <w:spacing w:before="99"/>
              <w:ind w:left="61"/>
              <w:rPr>
                <w:sz w:val="24"/>
              </w:rPr>
            </w:pPr>
            <w:r>
              <w:rPr>
                <w:sz w:val="24"/>
              </w:rPr>
              <w:t>Предпринимательство.</w:t>
            </w:r>
            <w:r>
              <w:rPr>
                <w:spacing w:val="-7"/>
                <w:sz w:val="24"/>
              </w:rPr>
              <w:t xml:space="preserve"> </w:t>
            </w:r>
            <w:r>
              <w:rPr>
                <w:sz w:val="24"/>
              </w:rPr>
              <w:t>Виды</w:t>
            </w:r>
            <w:r>
              <w:rPr>
                <w:spacing w:val="-2"/>
                <w:sz w:val="24"/>
              </w:rPr>
              <w:t xml:space="preserve"> </w:t>
            </w:r>
            <w:r>
              <w:rPr>
                <w:sz w:val="24"/>
              </w:rPr>
              <w:t>и</w:t>
            </w:r>
            <w:r>
              <w:rPr>
                <w:spacing w:val="-2"/>
                <w:sz w:val="24"/>
              </w:rPr>
              <w:t xml:space="preserve"> </w:t>
            </w:r>
            <w:r>
              <w:rPr>
                <w:sz w:val="24"/>
              </w:rPr>
              <w:t>формы</w:t>
            </w:r>
            <w:r>
              <w:rPr>
                <w:spacing w:val="-4"/>
                <w:sz w:val="24"/>
              </w:rPr>
              <w:t xml:space="preserve"> </w:t>
            </w:r>
            <w:r>
              <w:rPr>
                <w:sz w:val="24"/>
              </w:rPr>
              <w:t>предпринимательской</w:t>
            </w:r>
            <w:r>
              <w:rPr>
                <w:spacing w:val="-2"/>
                <w:sz w:val="24"/>
              </w:rPr>
              <w:t xml:space="preserve"> деятельности</w:t>
            </w:r>
          </w:p>
        </w:tc>
      </w:tr>
      <w:tr w:rsidR="00DD28B4" w14:paraId="14E9A39F" w14:textId="77777777">
        <w:trPr>
          <w:trHeight w:val="479"/>
        </w:trPr>
        <w:tc>
          <w:tcPr>
            <w:tcW w:w="1136" w:type="dxa"/>
          </w:tcPr>
          <w:p w14:paraId="698F9456" w14:textId="77777777" w:rsidR="00DD28B4" w:rsidRDefault="006F0148">
            <w:pPr>
              <w:pStyle w:val="TableParagraph"/>
              <w:spacing w:before="99"/>
              <w:ind w:left="9"/>
              <w:jc w:val="center"/>
              <w:rPr>
                <w:sz w:val="24"/>
              </w:rPr>
            </w:pPr>
            <w:r>
              <w:rPr>
                <w:spacing w:val="-5"/>
                <w:sz w:val="24"/>
              </w:rPr>
              <w:t>4.9</w:t>
            </w:r>
          </w:p>
        </w:tc>
        <w:tc>
          <w:tcPr>
            <w:tcW w:w="7939" w:type="dxa"/>
          </w:tcPr>
          <w:p w14:paraId="443A8ABF" w14:textId="77777777" w:rsidR="00DD28B4" w:rsidRDefault="006F0148">
            <w:pPr>
              <w:pStyle w:val="TableParagraph"/>
              <w:spacing w:before="99"/>
              <w:ind w:left="61"/>
              <w:rPr>
                <w:sz w:val="24"/>
              </w:rPr>
            </w:pPr>
            <w:r>
              <w:rPr>
                <w:sz w:val="24"/>
              </w:rPr>
              <w:t>Деньги</w:t>
            </w:r>
            <w:r>
              <w:rPr>
                <w:spacing w:val="-1"/>
                <w:sz w:val="24"/>
              </w:rPr>
              <w:t xml:space="preserve"> </w:t>
            </w:r>
            <w:r>
              <w:rPr>
                <w:sz w:val="24"/>
              </w:rPr>
              <w:t>и</w:t>
            </w:r>
            <w:r>
              <w:rPr>
                <w:spacing w:val="-4"/>
                <w:sz w:val="24"/>
              </w:rPr>
              <w:t xml:space="preserve"> </w:t>
            </w:r>
            <w:r>
              <w:rPr>
                <w:sz w:val="24"/>
              </w:rPr>
              <w:t xml:space="preserve">их </w:t>
            </w:r>
            <w:r>
              <w:rPr>
                <w:spacing w:val="-2"/>
                <w:sz w:val="24"/>
              </w:rPr>
              <w:t>функции</w:t>
            </w:r>
          </w:p>
        </w:tc>
      </w:tr>
      <w:tr w:rsidR="00DD28B4" w14:paraId="5A33AA71" w14:textId="77777777">
        <w:trPr>
          <w:trHeight w:val="1032"/>
        </w:trPr>
        <w:tc>
          <w:tcPr>
            <w:tcW w:w="1136" w:type="dxa"/>
          </w:tcPr>
          <w:p w14:paraId="6236C342" w14:textId="77777777" w:rsidR="00DD28B4" w:rsidRDefault="006F0148">
            <w:pPr>
              <w:pStyle w:val="TableParagraph"/>
              <w:ind w:left="9"/>
              <w:jc w:val="center"/>
              <w:rPr>
                <w:sz w:val="24"/>
              </w:rPr>
            </w:pPr>
            <w:r>
              <w:rPr>
                <w:spacing w:val="-4"/>
                <w:sz w:val="24"/>
              </w:rPr>
              <w:t>4.10</w:t>
            </w:r>
          </w:p>
        </w:tc>
        <w:tc>
          <w:tcPr>
            <w:tcW w:w="7939" w:type="dxa"/>
          </w:tcPr>
          <w:p w14:paraId="69ED932A" w14:textId="77777777" w:rsidR="00DD28B4" w:rsidRDefault="006F0148">
            <w:pPr>
              <w:pStyle w:val="TableParagraph"/>
              <w:ind w:left="61" w:right="50"/>
              <w:jc w:val="both"/>
              <w:rPr>
                <w:sz w:val="24"/>
              </w:rPr>
            </w:pPr>
            <w:r>
              <w:rPr>
                <w:sz w:val="24"/>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tc>
      </w:tr>
      <w:tr w:rsidR="00DD28B4" w14:paraId="3AF86236" w14:textId="77777777">
        <w:trPr>
          <w:trHeight w:val="1031"/>
        </w:trPr>
        <w:tc>
          <w:tcPr>
            <w:tcW w:w="1136" w:type="dxa"/>
          </w:tcPr>
          <w:p w14:paraId="0B1E9861" w14:textId="77777777" w:rsidR="00DD28B4" w:rsidRDefault="006F0148">
            <w:pPr>
              <w:pStyle w:val="TableParagraph"/>
              <w:ind w:left="9"/>
              <w:jc w:val="center"/>
              <w:rPr>
                <w:sz w:val="24"/>
              </w:rPr>
            </w:pPr>
            <w:r>
              <w:rPr>
                <w:spacing w:val="-4"/>
                <w:sz w:val="24"/>
              </w:rPr>
              <w:t>4.11</w:t>
            </w:r>
          </w:p>
        </w:tc>
        <w:tc>
          <w:tcPr>
            <w:tcW w:w="7939" w:type="dxa"/>
          </w:tcPr>
          <w:p w14:paraId="2FC88739" w14:textId="77777777" w:rsidR="00DD28B4" w:rsidRDefault="006F0148">
            <w:pPr>
              <w:pStyle w:val="TableParagraph"/>
              <w:ind w:left="61" w:right="50"/>
              <w:jc w:val="both"/>
              <w:rPr>
                <w:sz w:val="24"/>
              </w:rPr>
            </w:pPr>
            <w:r>
              <w:rPr>
                <w:sz w:val="24"/>
              </w:rPr>
              <w:t>Банковские услуги, предоставляемые гражданам (депозит, кредит, платежная карта, денежные переводы, обмен валюты). Дистанционное банковское обслуживание</w:t>
            </w:r>
          </w:p>
        </w:tc>
      </w:tr>
      <w:tr w:rsidR="00DD28B4" w14:paraId="4981053E" w14:textId="77777777">
        <w:trPr>
          <w:trHeight w:val="479"/>
        </w:trPr>
        <w:tc>
          <w:tcPr>
            <w:tcW w:w="1136" w:type="dxa"/>
          </w:tcPr>
          <w:p w14:paraId="65DC768D" w14:textId="77777777" w:rsidR="00DD28B4" w:rsidRDefault="006F0148">
            <w:pPr>
              <w:pStyle w:val="TableParagraph"/>
              <w:ind w:left="9"/>
              <w:jc w:val="center"/>
              <w:rPr>
                <w:sz w:val="24"/>
              </w:rPr>
            </w:pPr>
            <w:r>
              <w:rPr>
                <w:spacing w:val="-4"/>
                <w:sz w:val="24"/>
              </w:rPr>
              <w:t>4.12</w:t>
            </w:r>
          </w:p>
        </w:tc>
        <w:tc>
          <w:tcPr>
            <w:tcW w:w="7939" w:type="dxa"/>
          </w:tcPr>
          <w:p w14:paraId="55BCDD42" w14:textId="77777777" w:rsidR="00DD28B4" w:rsidRDefault="006F0148">
            <w:pPr>
              <w:pStyle w:val="TableParagraph"/>
              <w:ind w:left="61"/>
              <w:rPr>
                <w:sz w:val="24"/>
              </w:rPr>
            </w:pPr>
            <w:r>
              <w:rPr>
                <w:sz w:val="24"/>
              </w:rPr>
              <w:t>Страховые</w:t>
            </w:r>
            <w:r>
              <w:rPr>
                <w:spacing w:val="-4"/>
                <w:sz w:val="24"/>
              </w:rPr>
              <w:t xml:space="preserve"> </w:t>
            </w:r>
            <w:r>
              <w:rPr>
                <w:sz w:val="24"/>
              </w:rPr>
              <w:t>услуги.</w:t>
            </w:r>
            <w:r>
              <w:rPr>
                <w:spacing w:val="-1"/>
                <w:sz w:val="24"/>
              </w:rPr>
              <w:t xml:space="preserve"> </w:t>
            </w:r>
            <w:r>
              <w:rPr>
                <w:sz w:val="24"/>
              </w:rPr>
              <w:t>Защита прав</w:t>
            </w:r>
            <w:r>
              <w:rPr>
                <w:spacing w:val="-2"/>
                <w:sz w:val="24"/>
              </w:rPr>
              <w:t xml:space="preserve"> </w:t>
            </w:r>
            <w:r>
              <w:rPr>
                <w:sz w:val="24"/>
              </w:rPr>
              <w:t>потребителя</w:t>
            </w:r>
            <w:r>
              <w:rPr>
                <w:spacing w:val="-2"/>
                <w:sz w:val="24"/>
              </w:rPr>
              <w:t xml:space="preserve"> </w:t>
            </w:r>
            <w:r>
              <w:rPr>
                <w:sz w:val="24"/>
              </w:rPr>
              <w:t xml:space="preserve">финансовых </w:t>
            </w:r>
            <w:r>
              <w:rPr>
                <w:spacing w:val="-2"/>
                <w:sz w:val="24"/>
              </w:rPr>
              <w:t>услуг</w:t>
            </w:r>
          </w:p>
        </w:tc>
      </w:tr>
      <w:tr w:rsidR="00DD28B4" w14:paraId="3806116D" w14:textId="77777777">
        <w:trPr>
          <w:trHeight w:val="1310"/>
        </w:trPr>
        <w:tc>
          <w:tcPr>
            <w:tcW w:w="1136" w:type="dxa"/>
          </w:tcPr>
          <w:p w14:paraId="75B2F44F" w14:textId="77777777" w:rsidR="00DD28B4" w:rsidRDefault="006F0148">
            <w:pPr>
              <w:pStyle w:val="TableParagraph"/>
              <w:ind w:left="9"/>
              <w:jc w:val="center"/>
              <w:rPr>
                <w:sz w:val="24"/>
              </w:rPr>
            </w:pPr>
            <w:r>
              <w:rPr>
                <w:spacing w:val="-4"/>
                <w:sz w:val="24"/>
              </w:rPr>
              <w:t>4.13</w:t>
            </w:r>
          </w:p>
        </w:tc>
        <w:tc>
          <w:tcPr>
            <w:tcW w:w="7939" w:type="dxa"/>
          </w:tcPr>
          <w:p w14:paraId="6D538444" w14:textId="77777777" w:rsidR="00DD28B4" w:rsidRDefault="006F0148">
            <w:pPr>
              <w:pStyle w:val="TableParagraph"/>
              <w:ind w:left="61" w:right="50"/>
              <w:jc w:val="both"/>
              <w:rPr>
                <w:sz w:val="24"/>
              </w:rPr>
            </w:pPr>
            <w:r>
              <w:rPr>
                <w:sz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tc>
      </w:tr>
      <w:tr w:rsidR="00DD28B4" w14:paraId="1B1E294E" w14:textId="77777777">
        <w:trPr>
          <w:trHeight w:val="480"/>
        </w:trPr>
        <w:tc>
          <w:tcPr>
            <w:tcW w:w="1136" w:type="dxa"/>
          </w:tcPr>
          <w:p w14:paraId="5BD74BA7" w14:textId="77777777" w:rsidR="00DD28B4" w:rsidRDefault="006F0148">
            <w:pPr>
              <w:pStyle w:val="TableParagraph"/>
              <w:spacing w:before="100"/>
              <w:ind w:left="9"/>
              <w:jc w:val="center"/>
              <w:rPr>
                <w:sz w:val="24"/>
              </w:rPr>
            </w:pPr>
            <w:r>
              <w:rPr>
                <w:spacing w:val="-4"/>
                <w:sz w:val="24"/>
              </w:rPr>
              <w:t>4.14</w:t>
            </w:r>
          </w:p>
        </w:tc>
        <w:tc>
          <w:tcPr>
            <w:tcW w:w="7939" w:type="dxa"/>
          </w:tcPr>
          <w:p w14:paraId="6D7E2353" w14:textId="77777777" w:rsidR="00DD28B4" w:rsidRDefault="006F0148">
            <w:pPr>
              <w:pStyle w:val="TableParagraph"/>
              <w:spacing w:before="100"/>
              <w:ind w:left="61"/>
              <w:rPr>
                <w:sz w:val="24"/>
              </w:rPr>
            </w:pPr>
            <w:r>
              <w:rPr>
                <w:sz w:val="24"/>
              </w:rPr>
              <w:t>Экономические</w:t>
            </w:r>
            <w:r>
              <w:rPr>
                <w:spacing w:val="-3"/>
                <w:sz w:val="24"/>
              </w:rPr>
              <w:t xml:space="preserve"> </w:t>
            </w:r>
            <w:r>
              <w:rPr>
                <w:sz w:val="24"/>
              </w:rPr>
              <w:t>цели</w:t>
            </w:r>
            <w:r>
              <w:rPr>
                <w:spacing w:val="-3"/>
                <w:sz w:val="24"/>
              </w:rPr>
              <w:t xml:space="preserve"> </w:t>
            </w:r>
            <w:r>
              <w:rPr>
                <w:sz w:val="24"/>
              </w:rPr>
              <w:t>и</w:t>
            </w:r>
            <w:r>
              <w:rPr>
                <w:spacing w:val="-4"/>
                <w:sz w:val="24"/>
              </w:rPr>
              <w:t xml:space="preserve"> </w:t>
            </w:r>
            <w:r>
              <w:rPr>
                <w:sz w:val="24"/>
              </w:rPr>
              <w:t>функции</w:t>
            </w:r>
            <w:r>
              <w:rPr>
                <w:spacing w:val="-1"/>
                <w:sz w:val="24"/>
              </w:rPr>
              <w:t xml:space="preserve"> </w:t>
            </w:r>
            <w:r>
              <w:rPr>
                <w:spacing w:val="-2"/>
                <w:sz w:val="24"/>
              </w:rPr>
              <w:t>государства</w:t>
            </w:r>
          </w:p>
        </w:tc>
      </w:tr>
      <w:tr w:rsidR="00DD28B4" w14:paraId="648AA78A" w14:textId="77777777">
        <w:trPr>
          <w:trHeight w:val="1031"/>
        </w:trPr>
        <w:tc>
          <w:tcPr>
            <w:tcW w:w="1136" w:type="dxa"/>
          </w:tcPr>
          <w:p w14:paraId="6F235C71" w14:textId="77777777" w:rsidR="00DD28B4" w:rsidRDefault="006F0148">
            <w:pPr>
              <w:pStyle w:val="TableParagraph"/>
              <w:spacing w:before="99"/>
              <w:ind w:left="9"/>
              <w:jc w:val="center"/>
              <w:rPr>
                <w:sz w:val="24"/>
              </w:rPr>
            </w:pPr>
            <w:r>
              <w:rPr>
                <w:spacing w:val="-4"/>
                <w:sz w:val="24"/>
              </w:rPr>
              <w:t>4.15</w:t>
            </w:r>
          </w:p>
        </w:tc>
        <w:tc>
          <w:tcPr>
            <w:tcW w:w="7939" w:type="dxa"/>
          </w:tcPr>
          <w:p w14:paraId="3A9E435A" w14:textId="77777777" w:rsidR="00DD28B4" w:rsidRDefault="006F0148">
            <w:pPr>
              <w:pStyle w:val="TableParagraph"/>
              <w:spacing w:before="99"/>
              <w:ind w:left="61" w:right="50"/>
              <w:jc w:val="both"/>
              <w:rPr>
                <w:sz w:val="24"/>
              </w:rPr>
            </w:pPr>
            <w:r>
              <w:rPr>
                <w:sz w:val="24"/>
              </w:rPr>
              <w:t xml:space="preserve">Налоги. Доходы и расходы государства. Государственный бюджет. Государственная бюджетная и денежно-кредитная политика Российской </w:t>
            </w:r>
            <w:r>
              <w:rPr>
                <w:spacing w:val="-2"/>
                <w:sz w:val="24"/>
              </w:rPr>
              <w:t>Федерации.</w:t>
            </w:r>
          </w:p>
        </w:tc>
      </w:tr>
      <w:tr w:rsidR="00DD28B4" w14:paraId="1087970F" w14:textId="77777777">
        <w:trPr>
          <w:trHeight w:val="479"/>
        </w:trPr>
        <w:tc>
          <w:tcPr>
            <w:tcW w:w="1136" w:type="dxa"/>
          </w:tcPr>
          <w:p w14:paraId="364A3CCA" w14:textId="77777777" w:rsidR="00DD28B4" w:rsidRDefault="006F0148">
            <w:pPr>
              <w:pStyle w:val="TableParagraph"/>
              <w:spacing w:before="99"/>
              <w:ind w:left="9" w:right="2"/>
              <w:jc w:val="center"/>
              <w:rPr>
                <w:sz w:val="24"/>
              </w:rPr>
            </w:pPr>
            <w:r>
              <w:rPr>
                <w:spacing w:val="-10"/>
                <w:sz w:val="24"/>
              </w:rPr>
              <w:t>5</w:t>
            </w:r>
          </w:p>
        </w:tc>
        <w:tc>
          <w:tcPr>
            <w:tcW w:w="7939" w:type="dxa"/>
          </w:tcPr>
          <w:p w14:paraId="590ADB30" w14:textId="77777777" w:rsidR="00DD28B4" w:rsidRDefault="006F0148">
            <w:pPr>
              <w:pStyle w:val="TableParagraph"/>
              <w:spacing w:before="99"/>
              <w:ind w:left="61"/>
              <w:rPr>
                <w:sz w:val="24"/>
              </w:rPr>
            </w:pPr>
            <w:r>
              <w:rPr>
                <w:sz w:val="24"/>
              </w:rPr>
              <w:t>Человек</w:t>
            </w:r>
            <w:r>
              <w:rPr>
                <w:spacing w:val="-4"/>
                <w:sz w:val="24"/>
              </w:rPr>
              <w:t xml:space="preserve"> </w:t>
            </w:r>
            <w:r>
              <w:rPr>
                <w:sz w:val="24"/>
              </w:rPr>
              <w:t>в</w:t>
            </w:r>
            <w:r>
              <w:rPr>
                <w:spacing w:val="-3"/>
                <w:sz w:val="24"/>
              </w:rPr>
              <w:t xml:space="preserve"> </w:t>
            </w:r>
            <w:r>
              <w:rPr>
                <w:sz w:val="24"/>
              </w:rPr>
              <w:t>системе</w:t>
            </w:r>
            <w:r>
              <w:rPr>
                <w:spacing w:val="-2"/>
                <w:sz w:val="24"/>
              </w:rPr>
              <w:t xml:space="preserve"> </w:t>
            </w:r>
            <w:r>
              <w:rPr>
                <w:sz w:val="24"/>
              </w:rPr>
              <w:t>социальных отношений.</w:t>
            </w:r>
            <w:r>
              <w:rPr>
                <w:spacing w:val="-2"/>
                <w:sz w:val="24"/>
              </w:rPr>
              <w:t xml:space="preserve"> </w:t>
            </w:r>
            <w:r>
              <w:rPr>
                <w:sz w:val="24"/>
              </w:rPr>
              <w:t>Социальные</w:t>
            </w:r>
            <w:r>
              <w:rPr>
                <w:spacing w:val="-4"/>
                <w:sz w:val="24"/>
              </w:rPr>
              <w:t xml:space="preserve"> </w:t>
            </w:r>
            <w:r>
              <w:rPr>
                <w:sz w:val="24"/>
              </w:rPr>
              <w:t>ценности</w:t>
            </w:r>
            <w:r>
              <w:rPr>
                <w:spacing w:val="-1"/>
                <w:sz w:val="24"/>
              </w:rPr>
              <w:t xml:space="preserve"> </w:t>
            </w:r>
            <w:r>
              <w:rPr>
                <w:sz w:val="24"/>
              </w:rPr>
              <w:t xml:space="preserve">и </w:t>
            </w:r>
            <w:r>
              <w:rPr>
                <w:spacing w:val="-2"/>
                <w:sz w:val="24"/>
              </w:rPr>
              <w:t>нормы</w:t>
            </w:r>
          </w:p>
        </w:tc>
      </w:tr>
      <w:tr w:rsidR="00DD28B4" w14:paraId="080E3E46" w14:textId="77777777">
        <w:trPr>
          <w:trHeight w:val="755"/>
        </w:trPr>
        <w:tc>
          <w:tcPr>
            <w:tcW w:w="1136" w:type="dxa"/>
          </w:tcPr>
          <w:p w14:paraId="3CBACD07" w14:textId="77777777" w:rsidR="00DD28B4" w:rsidRDefault="006F0148">
            <w:pPr>
              <w:pStyle w:val="TableParagraph"/>
              <w:ind w:left="9"/>
              <w:jc w:val="center"/>
              <w:rPr>
                <w:sz w:val="24"/>
              </w:rPr>
            </w:pPr>
            <w:r>
              <w:rPr>
                <w:spacing w:val="-5"/>
                <w:sz w:val="24"/>
              </w:rPr>
              <w:t>5.1</w:t>
            </w:r>
          </w:p>
        </w:tc>
        <w:tc>
          <w:tcPr>
            <w:tcW w:w="7939" w:type="dxa"/>
          </w:tcPr>
          <w:p w14:paraId="65585052" w14:textId="77777777" w:rsidR="00DD28B4" w:rsidRDefault="006F0148">
            <w:pPr>
              <w:pStyle w:val="TableParagraph"/>
              <w:ind w:left="61"/>
              <w:rPr>
                <w:sz w:val="24"/>
              </w:rPr>
            </w:pPr>
            <w:r>
              <w:rPr>
                <w:sz w:val="24"/>
              </w:rPr>
              <w:t>Социальная</w:t>
            </w:r>
            <w:r>
              <w:rPr>
                <w:spacing w:val="33"/>
                <w:sz w:val="24"/>
              </w:rPr>
              <w:t xml:space="preserve"> </w:t>
            </w:r>
            <w:r>
              <w:rPr>
                <w:sz w:val="24"/>
              </w:rPr>
              <w:t>структура</w:t>
            </w:r>
            <w:r>
              <w:rPr>
                <w:spacing w:val="32"/>
                <w:sz w:val="24"/>
              </w:rPr>
              <w:t xml:space="preserve"> </w:t>
            </w:r>
            <w:r>
              <w:rPr>
                <w:sz w:val="24"/>
              </w:rPr>
              <w:t>общества.</w:t>
            </w:r>
            <w:r>
              <w:rPr>
                <w:spacing w:val="32"/>
                <w:sz w:val="24"/>
              </w:rPr>
              <w:t xml:space="preserve"> </w:t>
            </w:r>
            <w:r>
              <w:rPr>
                <w:sz w:val="24"/>
              </w:rPr>
              <w:t>Многообразие</w:t>
            </w:r>
            <w:r>
              <w:rPr>
                <w:spacing w:val="34"/>
                <w:sz w:val="24"/>
              </w:rPr>
              <w:t xml:space="preserve"> </w:t>
            </w:r>
            <w:r>
              <w:rPr>
                <w:sz w:val="24"/>
              </w:rPr>
              <w:t>социальных</w:t>
            </w:r>
            <w:r>
              <w:rPr>
                <w:spacing w:val="34"/>
                <w:sz w:val="24"/>
              </w:rPr>
              <w:t xml:space="preserve"> </w:t>
            </w:r>
            <w:r>
              <w:rPr>
                <w:sz w:val="24"/>
              </w:rPr>
              <w:t>общностей</w:t>
            </w:r>
            <w:r>
              <w:rPr>
                <w:spacing w:val="31"/>
                <w:sz w:val="24"/>
              </w:rPr>
              <w:t xml:space="preserve"> </w:t>
            </w:r>
            <w:r>
              <w:rPr>
                <w:sz w:val="24"/>
              </w:rPr>
              <w:t xml:space="preserve">и </w:t>
            </w:r>
            <w:r>
              <w:rPr>
                <w:spacing w:val="-2"/>
                <w:sz w:val="24"/>
              </w:rPr>
              <w:t>групп</w:t>
            </w:r>
          </w:p>
        </w:tc>
      </w:tr>
      <w:tr w:rsidR="00DD28B4" w14:paraId="04D1828B" w14:textId="77777777">
        <w:trPr>
          <w:trHeight w:val="756"/>
        </w:trPr>
        <w:tc>
          <w:tcPr>
            <w:tcW w:w="1136" w:type="dxa"/>
          </w:tcPr>
          <w:p w14:paraId="2577A6CC" w14:textId="77777777" w:rsidR="00DD28B4" w:rsidRDefault="006F0148">
            <w:pPr>
              <w:pStyle w:val="TableParagraph"/>
              <w:ind w:left="9"/>
              <w:jc w:val="center"/>
              <w:rPr>
                <w:sz w:val="24"/>
              </w:rPr>
            </w:pPr>
            <w:r>
              <w:rPr>
                <w:spacing w:val="-5"/>
                <w:sz w:val="24"/>
              </w:rPr>
              <w:t>5.2</w:t>
            </w:r>
          </w:p>
        </w:tc>
        <w:tc>
          <w:tcPr>
            <w:tcW w:w="7939" w:type="dxa"/>
          </w:tcPr>
          <w:p w14:paraId="7A46AFC1" w14:textId="77777777" w:rsidR="00DD28B4" w:rsidRDefault="006F0148">
            <w:pPr>
              <w:pStyle w:val="TableParagraph"/>
              <w:ind w:left="61"/>
              <w:rPr>
                <w:sz w:val="24"/>
              </w:rPr>
            </w:pPr>
            <w:r>
              <w:rPr>
                <w:sz w:val="24"/>
              </w:rPr>
              <w:t>Этнос и нация.</w:t>
            </w:r>
            <w:r>
              <w:rPr>
                <w:spacing w:val="-3"/>
                <w:sz w:val="24"/>
              </w:rPr>
              <w:t xml:space="preserve"> </w:t>
            </w:r>
            <w:r>
              <w:rPr>
                <w:sz w:val="24"/>
              </w:rPr>
              <w:t>Россия -</w:t>
            </w:r>
            <w:r>
              <w:rPr>
                <w:spacing w:val="-2"/>
                <w:sz w:val="24"/>
              </w:rPr>
              <w:t xml:space="preserve"> </w:t>
            </w:r>
            <w:r>
              <w:rPr>
                <w:sz w:val="24"/>
              </w:rPr>
              <w:t>многонациональное</w:t>
            </w:r>
            <w:r>
              <w:rPr>
                <w:spacing w:val="-3"/>
                <w:sz w:val="24"/>
              </w:rPr>
              <w:t xml:space="preserve"> </w:t>
            </w:r>
            <w:r>
              <w:rPr>
                <w:sz w:val="24"/>
              </w:rPr>
              <w:t>государство.</w:t>
            </w:r>
            <w:r>
              <w:rPr>
                <w:spacing w:val="-1"/>
                <w:sz w:val="24"/>
              </w:rPr>
              <w:t xml:space="preserve"> </w:t>
            </w:r>
            <w:r>
              <w:rPr>
                <w:sz w:val="24"/>
              </w:rPr>
              <w:t>Этносы</w:t>
            </w:r>
            <w:r>
              <w:rPr>
                <w:spacing w:val="-1"/>
                <w:sz w:val="24"/>
              </w:rPr>
              <w:t xml:space="preserve"> </w:t>
            </w:r>
            <w:r>
              <w:rPr>
                <w:sz w:val="24"/>
              </w:rPr>
              <w:t>и нации</w:t>
            </w:r>
            <w:r>
              <w:rPr>
                <w:spacing w:val="-1"/>
                <w:sz w:val="24"/>
              </w:rPr>
              <w:t xml:space="preserve"> </w:t>
            </w:r>
            <w:r>
              <w:rPr>
                <w:sz w:val="24"/>
              </w:rPr>
              <w:t>в диалоге культур</w:t>
            </w:r>
          </w:p>
        </w:tc>
      </w:tr>
      <w:tr w:rsidR="00DD28B4" w14:paraId="3FDD4CD5" w14:textId="77777777">
        <w:trPr>
          <w:trHeight w:val="755"/>
        </w:trPr>
        <w:tc>
          <w:tcPr>
            <w:tcW w:w="1136" w:type="dxa"/>
          </w:tcPr>
          <w:p w14:paraId="7489B2AF" w14:textId="77777777" w:rsidR="00DD28B4" w:rsidRDefault="006F0148">
            <w:pPr>
              <w:pStyle w:val="TableParagraph"/>
              <w:ind w:left="9"/>
              <w:jc w:val="center"/>
              <w:rPr>
                <w:sz w:val="24"/>
              </w:rPr>
            </w:pPr>
            <w:r>
              <w:rPr>
                <w:spacing w:val="-5"/>
                <w:sz w:val="24"/>
              </w:rPr>
              <w:t>5.3</w:t>
            </w:r>
          </w:p>
        </w:tc>
        <w:tc>
          <w:tcPr>
            <w:tcW w:w="7939" w:type="dxa"/>
          </w:tcPr>
          <w:p w14:paraId="6198D982" w14:textId="77777777" w:rsidR="00DD28B4" w:rsidRDefault="006F0148">
            <w:pPr>
              <w:pStyle w:val="TableParagraph"/>
              <w:ind w:left="61"/>
              <w:rPr>
                <w:sz w:val="24"/>
              </w:rPr>
            </w:pPr>
            <w:r>
              <w:rPr>
                <w:sz w:val="24"/>
              </w:rPr>
              <w:t>Положение человека в обществе. Социальный статус человека в обществе. Социальные роли. Ролевой набор подростка. Социальная мобильность</w:t>
            </w:r>
          </w:p>
        </w:tc>
      </w:tr>
      <w:tr w:rsidR="00DD28B4" w14:paraId="50B0B404" w14:textId="77777777">
        <w:trPr>
          <w:trHeight w:val="758"/>
        </w:trPr>
        <w:tc>
          <w:tcPr>
            <w:tcW w:w="1136" w:type="dxa"/>
          </w:tcPr>
          <w:p w14:paraId="27D963D8" w14:textId="77777777" w:rsidR="00DD28B4" w:rsidRDefault="006F0148">
            <w:pPr>
              <w:pStyle w:val="TableParagraph"/>
              <w:ind w:left="9"/>
              <w:jc w:val="center"/>
              <w:rPr>
                <w:sz w:val="24"/>
              </w:rPr>
            </w:pPr>
            <w:r>
              <w:rPr>
                <w:spacing w:val="-5"/>
                <w:sz w:val="24"/>
              </w:rPr>
              <w:t>5.4</w:t>
            </w:r>
          </w:p>
        </w:tc>
        <w:tc>
          <w:tcPr>
            <w:tcW w:w="7939" w:type="dxa"/>
          </w:tcPr>
          <w:p w14:paraId="59D80E7D" w14:textId="77777777" w:rsidR="00DD28B4" w:rsidRDefault="006F0148">
            <w:pPr>
              <w:pStyle w:val="TableParagraph"/>
              <w:tabs>
                <w:tab w:val="left" w:pos="1340"/>
                <w:tab w:val="left" w:pos="1622"/>
                <w:tab w:val="left" w:pos="2812"/>
                <w:tab w:val="left" w:pos="3947"/>
                <w:tab w:val="left" w:pos="5618"/>
              </w:tabs>
              <w:ind w:left="61" w:right="53"/>
              <w:rPr>
                <w:sz w:val="24"/>
              </w:rPr>
            </w:pPr>
            <w:r>
              <w:rPr>
                <w:spacing w:val="-2"/>
                <w:sz w:val="24"/>
              </w:rPr>
              <w:t>Молодежь</w:t>
            </w:r>
            <w:r>
              <w:rPr>
                <w:sz w:val="24"/>
              </w:rPr>
              <w:tab/>
            </w:r>
            <w:r>
              <w:rPr>
                <w:spacing w:val="-10"/>
                <w:sz w:val="24"/>
              </w:rPr>
              <w:t>-</w:t>
            </w:r>
            <w:r>
              <w:rPr>
                <w:sz w:val="24"/>
              </w:rPr>
              <w:tab/>
            </w:r>
            <w:r>
              <w:rPr>
                <w:spacing w:val="-2"/>
                <w:sz w:val="24"/>
              </w:rPr>
              <w:t>активный</w:t>
            </w:r>
            <w:r>
              <w:rPr>
                <w:sz w:val="24"/>
              </w:rPr>
              <w:tab/>
            </w:r>
            <w:r>
              <w:rPr>
                <w:spacing w:val="-2"/>
                <w:sz w:val="24"/>
              </w:rPr>
              <w:t>участник</w:t>
            </w:r>
            <w:r>
              <w:rPr>
                <w:sz w:val="24"/>
              </w:rPr>
              <w:tab/>
            </w:r>
            <w:r>
              <w:rPr>
                <w:spacing w:val="-2"/>
                <w:sz w:val="24"/>
              </w:rPr>
              <w:t>общественной</w:t>
            </w:r>
            <w:r>
              <w:rPr>
                <w:sz w:val="24"/>
              </w:rPr>
              <w:tab/>
              <w:t>жизни.</w:t>
            </w:r>
            <w:r>
              <w:rPr>
                <w:spacing w:val="80"/>
                <w:sz w:val="24"/>
              </w:rPr>
              <w:t xml:space="preserve"> </w:t>
            </w:r>
            <w:r>
              <w:rPr>
                <w:sz w:val="24"/>
              </w:rPr>
              <w:t>Современная молодежная культура</w:t>
            </w:r>
          </w:p>
        </w:tc>
      </w:tr>
    </w:tbl>
    <w:p w14:paraId="25F6D8CB"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24F94C1F" w14:textId="77777777">
        <w:trPr>
          <w:trHeight w:val="1032"/>
        </w:trPr>
        <w:tc>
          <w:tcPr>
            <w:tcW w:w="1136" w:type="dxa"/>
          </w:tcPr>
          <w:p w14:paraId="09E7A756" w14:textId="77777777" w:rsidR="00DD28B4" w:rsidRDefault="006F0148">
            <w:pPr>
              <w:pStyle w:val="TableParagraph"/>
              <w:spacing w:before="99"/>
              <w:ind w:left="9"/>
              <w:jc w:val="center"/>
              <w:rPr>
                <w:sz w:val="24"/>
              </w:rPr>
            </w:pPr>
            <w:r>
              <w:rPr>
                <w:spacing w:val="-5"/>
                <w:sz w:val="24"/>
              </w:rPr>
              <w:t>5.5</w:t>
            </w:r>
          </w:p>
        </w:tc>
        <w:tc>
          <w:tcPr>
            <w:tcW w:w="7939" w:type="dxa"/>
          </w:tcPr>
          <w:p w14:paraId="170B3B94" w14:textId="77777777" w:rsidR="00DD28B4" w:rsidRDefault="006F0148">
            <w:pPr>
              <w:pStyle w:val="TableParagraph"/>
              <w:spacing w:before="99"/>
              <w:ind w:left="61" w:right="51"/>
              <w:jc w:val="both"/>
              <w:rPr>
                <w:sz w:val="24"/>
              </w:rPr>
            </w:pPr>
            <w:r>
              <w:rPr>
                <w:sz w:val="24"/>
              </w:rPr>
              <w:t>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Право и мораль</w:t>
            </w:r>
          </w:p>
        </w:tc>
      </w:tr>
      <w:tr w:rsidR="00DD28B4" w14:paraId="2B7101A9" w14:textId="77777777">
        <w:trPr>
          <w:trHeight w:val="479"/>
        </w:trPr>
        <w:tc>
          <w:tcPr>
            <w:tcW w:w="1136" w:type="dxa"/>
          </w:tcPr>
          <w:p w14:paraId="0AEA1350" w14:textId="77777777" w:rsidR="00DD28B4" w:rsidRDefault="006F0148">
            <w:pPr>
              <w:pStyle w:val="TableParagraph"/>
              <w:spacing w:before="99"/>
              <w:ind w:left="9"/>
              <w:jc w:val="center"/>
              <w:rPr>
                <w:sz w:val="24"/>
              </w:rPr>
            </w:pPr>
            <w:r>
              <w:rPr>
                <w:spacing w:val="-5"/>
                <w:sz w:val="24"/>
              </w:rPr>
              <w:t>5.6</w:t>
            </w:r>
          </w:p>
        </w:tc>
        <w:tc>
          <w:tcPr>
            <w:tcW w:w="7939" w:type="dxa"/>
          </w:tcPr>
          <w:p w14:paraId="50F39391" w14:textId="77777777" w:rsidR="00DD28B4" w:rsidRDefault="006F0148">
            <w:pPr>
              <w:pStyle w:val="TableParagraph"/>
              <w:spacing w:before="99"/>
              <w:ind w:left="61"/>
              <w:rPr>
                <w:sz w:val="24"/>
              </w:rPr>
            </w:pPr>
            <w:r>
              <w:rPr>
                <w:sz w:val="24"/>
              </w:rPr>
              <w:t>Социализация</w:t>
            </w:r>
            <w:r>
              <w:rPr>
                <w:spacing w:val="-1"/>
                <w:sz w:val="24"/>
              </w:rPr>
              <w:t xml:space="preserve"> </w:t>
            </w:r>
            <w:r>
              <w:rPr>
                <w:spacing w:val="-2"/>
                <w:sz w:val="24"/>
              </w:rPr>
              <w:t>личности</w:t>
            </w:r>
          </w:p>
        </w:tc>
      </w:tr>
      <w:tr w:rsidR="00DD28B4" w14:paraId="001EF5CF" w14:textId="77777777">
        <w:trPr>
          <w:trHeight w:val="1031"/>
        </w:trPr>
        <w:tc>
          <w:tcPr>
            <w:tcW w:w="1136" w:type="dxa"/>
          </w:tcPr>
          <w:p w14:paraId="29597E06" w14:textId="77777777" w:rsidR="00DD28B4" w:rsidRDefault="006F0148">
            <w:pPr>
              <w:pStyle w:val="TableParagraph"/>
              <w:ind w:left="9"/>
              <w:jc w:val="center"/>
              <w:rPr>
                <w:sz w:val="24"/>
              </w:rPr>
            </w:pPr>
            <w:r>
              <w:rPr>
                <w:spacing w:val="-5"/>
                <w:sz w:val="24"/>
              </w:rPr>
              <w:t>5.7</w:t>
            </w:r>
          </w:p>
        </w:tc>
        <w:tc>
          <w:tcPr>
            <w:tcW w:w="7939" w:type="dxa"/>
          </w:tcPr>
          <w:p w14:paraId="6944668C" w14:textId="77777777" w:rsidR="00DD28B4" w:rsidRDefault="006F0148">
            <w:pPr>
              <w:pStyle w:val="TableParagraph"/>
              <w:ind w:left="61" w:right="50"/>
              <w:jc w:val="both"/>
              <w:rPr>
                <w:sz w:val="24"/>
              </w:rPr>
            </w:pPr>
            <w:r>
              <w:rPr>
                <w:sz w:val="24"/>
              </w:rPr>
              <w:t>Важность семьи в жизни человека, общества и государства. Функции</w:t>
            </w:r>
            <w:r>
              <w:rPr>
                <w:spacing w:val="40"/>
                <w:sz w:val="24"/>
              </w:rPr>
              <w:t xml:space="preserve"> </w:t>
            </w:r>
            <w:r>
              <w:rPr>
                <w:sz w:val="24"/>
              </w:rPr>
              <w:t>семьи. Семейные ценности. Семейные традиции. Семейный досуг. Свободное время подростка. Основные роли членов семьи</w:t>
            </w:r>
          </w:p>
        </w:tc>
      </w:tr>
      <w:tr w:rsidR="00DD28B4" w14:paraId="7E70732F" w14:textId="77777777">
        <w:trPr>
          <w:trHeight w:val="755"/>
        </w:trPr>
        <w:tc>
          <w:tcPr>
            <w:tcW w:w="1136" w:type="dxa"/>
          </w:tcPr>
          <w:p w14:paraId="3EC8BDB9" w14:textId="77777777" w:rsidR="00DD28B4" w:rsidRDefault="006F0148">
            <w:pPr>
              <w:pStyle w:val="TableParagraph"/>
              <w:ind w:left="9"/>
              <w:jc w:val="center"/>
              <w:rPr>
                <w:sz w:val="24"/>
              </w:rPr>
            </w:pPr>
            <w:r>
              <w:rPr>
                <w:spacing w:val="-5"/>
                <w:sz w:val="24"/>
              </w:rPr>
              <w:t>5.8</w:t>
            </w:r>
          </w:p>
        </w:tc>
        <w:tc>
          <w:tcPr>
            <w:tcW w:w="7939" w:type="dxa"/>
          </w:tcPr>
          <w:p w14:paraId="36232C8A" w14:textId="77777777" w:rsidR="00DD28B4" w:rsidRDefault="006F0148">
            <w:pPr>
              <w:pStyle w:val="TableParagraph"/>
              <w:ind w:left="61"/>
              <w:rPr>
                <w:sz w:val="24"/>
              </w:rPr>
            </w:pPr>
            <w:r>
              <w:rPr>
                <w:sz w:val="24"/>
              </w:rPr>
              <w:t>Отклоняющееся</w:t>
            </w:r>
            <w:r>
              <w:rPr>
                <w:spacing w:val="80"/>
                <w:sz w:val="24"/>
              </w:rPr>
              <w:t xml:space="preserve"> </w:t>
            </w:r>
            <w:r>
              <w:rPr>
                <w:sz w:val="24"/>
              </w:rPr>
              <w:t>поведение.</w:t>
            </w:r>
            <w:r>
              <w:rPr>
                <w:spacing w:val="80"/>
                <w:sz w:val="24"/>
              </w:rPr>
              <w:t xml:space="preserve"> </w:t>
            </w:r>
            <w:r>
              <w:rPr>
                <w:sz w:val="24"/>
              </w:rPr>
              <w:t>Опасность</w:t>
            </w:r>
            <w:r>
              <w:rPr>
                <w:spacing w:val="80"/>
                <w:sz w:val="24"/>
              </w:rPr>
              <w:t xml:space="preserve"> </w:t>
            </w:r>
            <w:r>
              <w:rPr>
                <w:sz w:val="24"/>
              </w:rPr>
              <w:t>наркомании</w:t>
            </w:r>
            <w:r>
              <w:rPr>
                <w:spacing w:val="80"/>
                <w:sz w:val="24"/>
              </w:rPr>
              <w:t xml:space="preserve"> </w:t>
            </w:r>
            <w:r>
              <w:rPr>
                <w:sz w:val="24"/>
              </w:rPr>
              <w:t>и</w:t>
            </w:r>
            <w:r>
              <w:rPr>
                <w:spacing w:val="80"/>
                <w:sz w:val="24"/>
              </w:rPr>
              <w:t xml:space="preserve"> </w:t>
            </w:r>
            <w:r>
              <w:rPr>
                <w:sz w:val="24"/>
              </w:rPr>
              <w:t>алкоголизма</w:t>
            </w:r>
            <w:r>
              <w:rPr>
                <w:spacing w:val="80"/>
                <w:sz w:val="24"/>
              </w:rPr>
              <w:t xml:space="preserve"> </w:t>
            </w:r>
            <w:r>
              <w:rPr>
                <w:sz w:val="24"/>
              </w:rPr>
              <w:t>для человека и общества. Профилактика негативных отклонений поведения</w:t>
            </w:r>
          </w:p>
        </w:tc>
      </w:tr>
      <w:tr w:rsidR="00DD28B4" w14:paraId="44F4E9C9" w14:textId="77777777">
        <w:trPr>
          <w:trHeight w:val="480"/>
        </w:trPr>
        <w:tc>
          <w:tcPr>
            <w:tcW w:w="1136" w:type="dxa"/>
          </w:tcPr>
          <w:p w14:paraId="3AFFD619" w14:textId="77777777" w:rsidR="00DD28B4" w:rsidRDefault="006F0148">
            <w:pPr>
              <w:pStyle w:val="TableParagraph"/>
              <w:ind w:left="9"/>
              <w:jc w:val="center"/>
              <w:rPr>
                <w:sz w:val="24"/>
              </w:rPr>
            </w:pPr>
            <w:r>
              <w:rPr>
                <w:spacing w:val="-5"/>
                <w:sz w:val="24"/>
              </w:rPr>
              <w:t>5.9</w:t>
            </w:r>
          </w:p>
        </w:tc>
        <w:tc>
          <w:tcPr>
            <w:tcW w:w="7939" w:type="dxa"/>
          </w:tcPr>
          <w:p w14:paraId="03C55906" w14:textId="77777777" w:rsidR="00DD28B4" w:rsidRDefault="006F0148">
            <w:pPr>
              <w:pStyle w:val="TableParagraph"/>
              <w:ind w:left="61"/>
              <w:rPr>
                <w:sz w:val="24"/>
              </w:rPr>
            </w:pPr>
            <w:r>
              <w:rPr>
                <w:sz w:val="24"/>
              </w:rPr>
              <w:t>Социальные</w:t>
            </w:r>
            <w:r>
              <w:rPr>
                <w:spacing w:val="-1"/>
                <w:sz w:val="24"/>
              </w:rPr>
              <w:t xml:space="preserve"> </w:t>
            </w:r>
            <w:r>
              <w:rPr>
                <w:sz w:val="24"/>
              </w:rPr>
              <w:t>конфликты</w:t>
            </w:r>
            <w:r>
              <w:rPr>
                <w:spacing w:val="-4"/>
                <w:sz w:val="24"/>
              </w:rPr>
              <w:t xml:space="preserve"> </w:t>
            </w:r>
            <w:r>
              <w:rPr>
                <w:sz w:val="24"/>
              </w:rPr>
              <w:t>и</w:t>
            </w:r>
            <w:r>
              <w:rPr>
                <w:spacing w:val="1"/>
                <w:sz w:val="24"/>
              </w:rPr>
              <w:t xml:space="preserve"> </w:t>
            </w:r>
            <w:r>
              <w:rPr>
                <w:sz w:val="24"/>
              </w:rPr>
              <w:t>пути</w:t>
            </w:r>
            <w:r>
              <w:rPr>
                <w:spacing w:val="-1"/>
                <w:sz w:val="24"/>
              </w:rPr>
              <w:t xml:space="preserve"> </w:t>
            </w:r>
            <w:r>
              <w:rPr>
                <w:sz w:val="24"/>
              </w:rPr>
              <w:t>их</w:t>
            </w:r>
            <w:r>
              <w:rPr>
                <w:spacing w:val="1"/>
                <w:sz w:val="24"/>
              </w:rPr>
              <w:t xml:space="preserve"> </w:t>
            </w:r>
            <w:r>
              <w:rPr>
                <w:spacing w:val="-2"/>
                <w:sz w:val="24"/>
              </w:rPr>
              <w:t>разрешения</w:t>
            </w:r>
          </w:p>
        </w:tc>
      </w:tr>
      <w:tr w:rsidR="00DD28B4" w14:paraId="4780C7B4" w14:textId="77777777">
        <w:trPr>
          <w:trHeight w:val="755"/>
        </w:trPr>
        <w:tc>
          <w:tcPr>
            <w:tcW w:w="1136" w:type="dxa"/>
          </w:tcPr>
          <w:p w14:paraId="02B99D1D" w14:textId="77777777" w:rsidR="00DD28B4" w:rsidRDefault="006F0148">
            <w:pPr>
              <w:pStyle w:val="TableParagraph"/>
              <w:ind w:left="9"/>
              <w:jc w:val="center"/>
              <w:rPr>
                <w:sz w:val="24"/>
              </w:rPr>
            </w:pPr>
            <w:r>
              <w:rPr>
                <w:spacing w:val="-4"/>
                <w:sz w:val="24"/>
              </w:rPr>
              <w:t>5.10</w:t>
            </w:r>
          </w:p>
        </w:tc>
        <w:tc>
          <w:tcPr>
            <w:tcW w:w="7939" w:type="dxa"/>
          </w:tcPr>
          <w:p w14:paraId="25CD13E4" w14:textId="77777777" w:rsidR="00DD28B4" w:rsidRDefault="006F0148">
            <w:pPr>
              <w:pStyle w:val="TableParagraph"/>
              <w:ind w:left="61"/>
              <w:rPr>
                <w:sz w:val="24"/>
              </w:rPr>
            </w:pPr>
            <w:r>
              <w:rPr>
                <w:sz w:val="24"/>
              </w:rPr>
              <w:t xml:space="preserve">Здоровый образ жизни. Социальная и личная значимость здорового образа </w:t>
            </w:r>
            <w:r>
              <w:rPr>
                <w:spacing w:val="-2"/>
                <w:sz w:val="24"/>
              </w:rPr>
              <w:t>жизни.</w:t>
            </w:r>
          </w:p>
        </w:tc>
      </w:tr>
      <w:tr w:rsidR="00DD28B4" w14:paraId="451B090C" w14:textId="77777777">
        <w:trPr>
          <w:trHeight w:val="757"/>
        </w:trPr>
        <w:tc>
          <w:tcPr>
            <w:tcW w:w="1136" w:type="dxa"/>
          </w:tcPr>
          <w:p w14:paraId="327A25E0" w14:textId="77777777" w:rsidR="00DD28B4" w:rsidRDefault="006F0148">
            <w:pPr>
              <w:pStyle w:val="TableParagraph"/>
              <w:ind w:left="9"/>
              <w:jc w:val="center"/>
              <w:rPr>
                <w:sz w:val="24"/>
              </w:rPr>
            </w:pPr>
            <w:r>
              <w:rPr>
                <w:spacing w:val="-4"/>
                <w:sz w:val="24"/>
              </w:rPr>
              <w:t>5.11</w:t>
            </w:r>
          </w:p>
        </w:tc>
        <w:tc>
          <w:tcPr>
            <w:tcW w:w="7939" w:type="dxa"/>
          </w:tcPr>
          <w:p w14:paraId="130BC1EB" w14:textId="77777777" w:rsidR="00DD28B4" w:rsidRDefault="006F0148">
            <w:pPr>
              <w:pStyle w:val="TableParagraph"/>
              <w:ind w:left="61"/>
              <w:rPr>
                <w:sz w:val="24"/>
              </w:rPr>
            </w:pPr>
            <w:r>
              <w:rPr>
                <w:sz w:val="24"/>
              </w:rPr>
              <w:t>Основные</w:t>
            </w:r>
            <w:r>
              <w:rPr>
                <w:spacing w:val="40"/>
                <w:sz w:val="24"/>
              </w:rPr>
              <w:t xml:space="preserve"> </w:t>
            </w:r>
            <w:r>
              <w:rPr>
                <w:sz w:val="24"/>
              </w:rPr>
              <w:t>направления</w:t>
            </w:r>
            <w:r>
              <w:rPr>
                <w:spacing w:val="40"/>
                <w:sz w:val="24"/>
              </w:rPr>
              <w:t xml:space="preserve"> </w:t>
            </w:r>
            <w:r>
              <w:rPr>
                <w:sz w:val="24"/>
              </w:rPr>
              <w:t>и</w:t>
            </w:r>
            <w:r>
              <w:rPr>
                <w:spacing w:val="40"/>
                <w:sz w:val="24"/>
              </w:rPr>
              <w:t xml:space="preserve"> </w:t>
            </w:r>
            <w:r>
              <w:rPr>
                <w:sz w:val="24"/>
              </w:rPr>
              <w:t>приоритеты</w:t>
            </w:r>
            <w:r>
              <w:rPr>
                <w:spacing w:val="40"/>
                <w:sz w:val="24"/>
              </w:rPr>
              <w:t xml:space="preserve"> </w:t>
            </w:r>
            <w:r>
              <w:rPr>
                <w:sz w:val="24"/>
              </w:rPr>
              <w:t>социальной</w:t>
            </w:r>
            <w:r>
              <w:rPr>
                <w:spacing w:val="40"/>
                <w:sz w:val="24"/>
              </w:rPr>
              <w:t xml:space="preserve"> </w:t>
            </w:r>
            <w:r>
              <w:rPr>
                <w:sz w:val="24"/>
              </w:rPr>
              <w:t>политики</w:t>
            </w:r>
            <w:r>
              <w:rPr>
                <w:spacing w:val="40"/>
                <w:sz w:val="24"/>
              </w:rPr>
              <w:t xml:space="preserve"> </w:t>
            </w:r>
            <w:r>
              <w:rPr>
                <w:sz w:val="24"/>
              </w:rPr>
              <w:t xml:space="preserve">российского </w:t>
            </w:r>
            <w:r>
              <w:rPr>
                <w:spacing w:val="-2"/>
                <w:sz w:val="24"/>
              </w:rPr>
              <w:t>государства</w:t>
            </w:r>
          </w:p>
        </w:tc>
      </w:tr>
      <w:tr w:rsidR="00DD28B4" w14:paraId="2675EE16" w14:textId="77777777">
        <w:trPr>
          <w:trHeight w:val="479"/>
        </w:trPr>
        <w:tc>
          <w:tcPr>
            <w:tcW w:w="1136" w:type="dxa"/>
          </w:tcPr>
          <w:p w14:paraId="3936DF6F" w14:textId="77777777" w:rsidR="00DD28B4" w:rsidRDefault="006F0148">
            <w:pPr>
              <w:pStyle w:val="TableParagraph"/>
              <w:spacing w:before="99"/>
              <w:ind w:left="9" w:right="2"/>
              <w:jc w:val="center"/>
              <w:rPr>
                <w:sz w:val="24"/>
              </w:rPr>
            </w:pPr>
            <w:r>
              <w:rPr>
                <w:spacing w:val="-10"/>
                <w:sz w:val="24"/>
              </w:rPr>
              <w:t>6</w:t>
            </w:r>
          </w:p>
        </w:tc>
        <w:tc>
          <w:tcPr>
            <w:tcW w:w="7939" w:type="dxa"/>
          </w:tcPr>
          <w:p w14:paraId="09268982" w14:textId="77777777" w:rsidR="00DD28B4" w:rsidRDefault="006F0148">
            <w:pPr>
              <w:pStyle w:val="TableParagraph"/>
              <w:spacing w:before="99"/>
              <w:ind w:left="61"/>
              <w:rPr>
                <w:sz w:val="24"/>
              </w:rPr>
            </w:pPr>
            <w:r>
              <w:rPr>
                <w:sz w:val="24"/>
              </w:rPr>
              <w:t>Человек</w:t>
            </w:r>
            <w:r>
              <w:rPr>
                <w:spacing w:val="-3"/>
                <w:sz w:val="24"/>
              </w:rPr>
              <w:t xml:space="preserve"> </w:t>
            </w:r>
            <w:r>
              <w:rPr>
                <w:sz w:val="24"/>
              </w:rPr>
              <w:t>в</w:t>
            </w:r>
            <w:r>
              <w:rPr>
                <w:spacing w:val="-1"/>
                <w:sz w:val="24"/>
              </w:rPr>
              <w:t xml:space="preserve"> </w:t>
            </w:r>
            <w:r>
              <w:rPr>
                <w:sz w:val="24"/>
              </w:rPr>
              <w:t>политическом</w:t>
            </w:r>
            <w:r>
              <w:rPr>
                <w:spacing w:val="-3"/>
                <w:sz w:val="24"/>
              </w:rPr>
              <w:t xml:space="preserve"> </w:t>
            </w:r>
            <w:r>
              <w:rPr>
                <w:spacing w:val="-2"/>
                <w:sz w:val="24"/>
              </w:rPr>
              <w:t>измерении</w:t>
            </w:r>
          </w:p>
        </w:tc>
      </w:tr>
      <w:tr w:rsidR="00DD28B4" w14:paraId="12E01EE9" w14:textId="77777777">
        <w:trPr>
          <w:trHeight w:val="479"/>
        </w:trPr>
        <w:tc>
          <w:tcPr>
            <w:tcW w:w="1136" w:type="dxa"/>
          </w:tcPr>
          <w:p w14:paraId="153B7BC4" w14:textId="77777777" w:rsidR="00DD28B4" w:rsidRDefault="006F0148">
            <w:pPr>
              <w:pStyle w:val="TableParagraph"/>
              <w:spacing w:before="99"/>
              <w:ind w:left="9"/>
              <w:jc w:val="center"/>
              <w:rPr>
                <w:sz w:val="24"/>
              </w:rPr>
            </w:pPr>
            <w:r>
              <w:rPr>
                <w:spacing w:val="-5"/>
                <w:sz w:val="24"/>
              </w:rPr>
              <w:t>6.1</w:t>
            </w:r>
          </w:p>
        </w:tc>
        <w:tc>
          <w:tcPr>
            <w:tcW w:w="7939" w:type="dxa"/>
          </w:tcPr>
          <w:p w14:paraId="2607C367" w14:textId="77777777" w:rsidR="00DD28B4" w:rsidRDefault="006F0148">
            <w:pPr>
              <w:pStyle w:val="TableParagraph"/>
              <w:spacing w:before="99"/>
              <w:ind w:left="61"/>
              <w:rPr>
                <w:sz w:val="24"/>
              </w:rPr>
            </w:pPr>
            <w:r>
              <w:rPr>
                <w:sz w:val="24"/>
              </w:rPr>
              <w:t>Политическая</w:t>
            </w:r>
            <w:r>
              <w:rPr>
                <w:spacing w:val="-2"/>
                <w:sz w:val="24"/>
              </w:rPr>
              <w:t xml:space="preserve"> </w:t>
            </w:r>
            <w:r>
              <w:rPr>
                <w:sz w:val="24"/>
              </w:rPr>
              <w:t>жизнь общества.</w:t>
            </w:r>
            <w:r>
              <w:rPr>
                <w:spacing w:val="-1"/>
                <w:sz w:val="24"/>
              </w:rPr>
              <w:t xml:space="preserve"> </w:t>
            </w:r>
            <w:r>
              <w:rPr>
                <w:sz w:val="24"/>
              </w:rPr>
              <w:t>Политика</w:t>
            </w:r>
            <w:r>
              <w:rPr>
                <w:spacing w:val="-3"/>
                <w:sz w:val="24"/>
              </w:rPr>
              <w:t xml:space="preserve"> </w:t>
            </w:r>
            <w:r>
              <w:rPr>
                <w:sz w:val="24"/>
              </w:rPr>
              <w:t>и политическая</w:t>
            </w:r>
            <w:r>
              <w:rPr>
                <w:spacing w:val="-2"/>
                <w:sz w:val="24"/>
              </w:rPr>
              <w:t xml:space="preserve"> власть</w:t>
            </w:r>
          </w:p>
        </w:tc>
      </w:tr>
      <w:tr w:rsidR="00DD28B4" w14:paraId="40C9C93D" w14:textId="77777777">
        <w:trPr>
          <w:trHeight w:val="756"/>
        </w:trPr>
        <w:tc>
          <w:tcPr>
            <w:tcW w:w="1136" w:type="dxa"/>
          </w:tcPr>
          <w:p w14:paraId="3B0E97FA" w14:textId="77777777" w:rsidR="00DD28B4" w:rsidRDefault="006F0148">
            <w:pPr>
              <w:pStyle w:val="TableParagraph"/>
              <w:ind w:left="9"/>
              <w:jc w:val="center"/>
              <w:rPr>
                <w:sz w:val="24"/>
              </w:rPr>
            </w:pPr>
            <w:r>
              <w:rPr>
                <w:spacing w:val="-5"/>
                <w:sz w:val="24"/>
              </w:rPr>
              <w:t>6.2</w:t>
            </w:r>
          </w:p>
        </w:tc>
        <w:tc>
          <w:tcPr>
            <w:tcW w:w="7939" w:type="dxa"/>
          </w:tcPr>
          <w:p w14:paraId="39E928AA" w14:textId="77777777" w:rsidR="00DD28B4" w:rsidRDefault="006F0148">
            <w:pPr>
              <w:pStyle w:val="TableParagraph"/>
              <w:ind w:left="61"/>
              <w:rPr>
                <w:sz w:val="24"/>
              </w:rPr>
            </w:pPr>
            <w:r>
              <w:rPr>
                <w:sz w:val="24"/>
              </w:rPr>
              <w:t>Государство - политическая организация общества. Признаки государства. Внутренняя и внешняя политика</w:t>
            </w:r>
          </w:p>
        </w:tc>
      </w:tr>
      <w:tr w:rsidR="00DD28B4" w14:paraId="50C04BE9" w14:textId="77777777">
        <w:trPr>
          <w:trHeight w:val="755"/>
        </w:trPr>
        <w:tc>
          <w:tcPr>
            <w:tcW w:w="1136" w:type="dxa"/>
          </w:tcPr>
          <w:p w14:paraId="183A0DF1" w14:textId="77777777" w:rsidR="00DD28B4" w:rsidRDefault="006F0148">
            <w:pPr>
              <w:pStyle w:val="TableParagraph"/>
              <w:ind w:left="9"/>
              <w:jc w:val="center"/>
              <w:rPr>
                <w:sz w:val="24"/>
              </w:rPr>
            </w:pPr>
            <w:r>
              <w:rPr>
                <w:spacing w:val="-5"/>
                <w:sz w:val="24"/>
              </w:rPr>
              <w:t>6.3</w:t>
            </w:r>
          </w:p>
        </w:tc>
        <w:tc>
          <w:tcPr>
            <w:tcW w:w="7939" w:type="dxa"/>
          </w:tcPr>
          <w:p w14:paraId="063595CB" w14:textId="77777777" w:rsidR="00DD28B4" w:rsidRDefault="006F0148">
            <w:pPr>
              <w:pStyle w:val="TableParagraph"/>
              <w:ind w:left="61"/>
              <w:rPr>
                <w:sz w:val="24"/>
              </w:rPr>
            </w:pPr>
            <w:r>
              <w:rPr>
                <w:sz w:val="24"/>
              </w:rPr>
              <w:t>Форма государства. Монархия и республика - основные формы правления. Унитарное и федеративное государственно-территориальное устройство</w:t>
            </w:r>
          </w:p>
        </w:tc>
      </w:tr>
      <w:tr w:rsidR="00DD28B4" w14:paraId="3996E46C" w14:textId="77777777">
        <w:trPr>
          <w:trHeight w:val="755"/>
        </w:trPr>
        <w:tc>
          <w:tcPr>
            <w:tcW w:w="1136" w:type="dxa"/>
          </w:tcPr>
          <w:p w14:paraId="7C2D0833" w14:textId="77777777" w:rsidR="00DD28B4" w:rsidRDefault="006F0148">
            <w:pPr>
              <w:pStyle w:val="TableParagraph"/>
              <w:ind w:left="9"/>
              <w:jc w:val="center"/>
              <w:rPr>
                <w:sz w:val="24"/>
              </w:rPr>
            </w:pPr>
            <w:r>
              <w:rPr>
                <w:spacing w:val="-5"/>
                <w:sz w:val="24"/>
              </w:rPr>
              <w:t>6.4</w:t>
            </w:r>
          </w:p>
        </w:tc>
        <w:tc>
          <w:tcPr>
            <w:tcW w:w="7939" w:type="dxa"/>
          </w:tcPr>
          <w:p w14:paraId="66A09592" w14:textId="77777777" w:rsidR="00DD28B4" w:rsidRDefault="006F0148">
            <w:pPr>
              <w:pStyle w:val="TableParagraph"/>
              <w:ind w:left="61"/>
              <w:rPr>
                <w:sz w:val="24"/>
              </w:rPr>
            </w:pPr>
            <w:r>
              <w:rPr>
                <w:sz w:val="24"/>
              </w:rPr>
              <w:t>Политический режим и его виды. Демократия, демократические ценности. Правовое государство и гражданское общество</w:t>
            </w:r>
          </w:p>
        </w:tc>
      </w:tr>
      <w:tr w:rsidR="00DD28B4" w14:paraId="10560630" w14:textId="77777777">
        <w:trPr>
          <w:trHeight w:val="481"/>
        </w:trPr>
        <w:tc>
          <w:tcPr>
            <w:tcW w:w="1136" w:type="dxa"/>
          </w:tcPr>
          <w:p w14:paraId="6CC5C9AA" w14:textId="77777777" w:rsidR="00DD28B4" w:rsidRDefault="006F0148">
            <w:pPr>
              <w:pStyle w:val="TableParagraph"/>
              <w:ind w:left="9"/>
              <w:jc w:val="center"/>
              <w:rPr>
                <w:sz w:val="24"/>
              </w:rPr>
            </w:pPr>
            <w:r>
              <w:rPr>
                <w:spacing w:val="-5"/>
                <w:sz w:val="24"/>
              </w:rPr>
              <w:t>6.5</w:t>
            </w:r>
          </w:p>
        </w:tc>
        <w:tc>
          <w:tcPr>
            <w:tcW w:w="7939" w:type="dxa"/>
          </w:tcPr>
          <w:p w14:paraId="7AD67511" w14:textId="77777777" w:rsidR="00DD28B4" w:rsidRDefault="006F0148">
            <w:pPr>
              <w:pStyle w:val="TableParagraph"/>
              <w:ind w:left="61"/>
              <w:rPr>
                <w:sz w:val="24"/>
              </w:rPr>
            </w:pPr>
            <w:r>
              <w:rPr>
                <w:sz w:val="24"/>
              </w:rPr>
              <w:t>Участие</w:t>
            </w:r>
            <w:r>
              <w:rPr>
                <w:spacing w:val="-4"/>
                <w:sz w:val="24"/>
              </w:rPr>
              <w:t xml:space="preserve"> </w:t>
            </w:r>
            <w:r>
              <w:rPr>
                <w:sz w:val="24"/>
              </w:rPr>
              <w:t>граждан</w:t>
            </w:r>
            <w:r>
              <w:rPr>
                <w:spacing w:val="-2"/>
                <w:sz w:val="24"/>
              </w:rPr>
              <w:t xml:space="preserve"> </w:t>
            </w:r>
            <w:r>
              <w:rPr>
                <w:sz w:val="24"/>
              </w:rPr>
              <w:t>в</w:t>
            </w:r>
            <w:r>
              <w:rPr>
                <w:spacing w:val="-2"/>
                <w:sz w:val="24"/>
              </w:rPr>
              <w:t xml:space="preserve"> </w:t>
            </w:r>
            <w:r>
              <w:rPr>
                <w:sz w:val="24"/>
              </w:rPr>
              <w:t>политике.</w:t>
            </w:r>
            <w:r>
              <w:rPr>
                <w:spacing w:val="-1"/>
                <w:sz w:val="24"/>
              </w:rPr>
              <w:t xml:space="preserve"> </w:t>
            </w:r>
            <w:r>
              <w:rPr>
                <w:sz w:val="24"/>
              </w:rPr>
              <w:t>Выборы,</w:t>
            </w:r>
            <w:r>
              <w:rPr>
                <w:spacing w:val="-1"/>
                <w:sz w:val="24"/>
              </w:rPr>
              <w:t xml:space="preserve"> </w:t>
            </w:r>
            <w:r>
              <w:rPr>
                <w:spacing w:val="-2"/>
                <w:sz w:val="24"/>
              </w:rPr>
              <w:t>референдум</w:t>
            </w:r>
          </w:p>
        </w:tc>
      </w:tr>
      <w:tr w:rsidR="00DD28B4" w14:paraId="26EA9CEC" w14:textId="77777777">
        <w:trPr>
          <w:trHeight w:val="755"/>
        </w:trPr>
        <w:tc>
          <w:tcPr>
            <w:tcW w:w="1136" w:type="dxa"/>
          </w:tcPr>
          <w:p w14:paraId="4F382066" w14:textId="77777777" w:rsidR="00DD28B4" w:rsidRDefault="006F0148">
            <w:pPr>
              <w:pStyle w:val="TableParagraph"/>
              <w:spacing w:before="99"/>
              <w:ind w:left="9"/>
              <w:jc w:val="center"/>
              <w:rPr>
                <w:sz w:val="24"/>
              </w:rPr>
            </w:pPr>
            <w:r>
              <w:rPr>
                <w:spacing w:val="-5"/>
                <w:sz w:val="24"/>
              </w:rPr>
              <w:t>6.6</w:t>
            </w:r>
          </w:p>
        </w:tc>
        <w:tc>
          <w:tcPr>
            <w:tcW w:w="7939" w:type="dxa"/>
          </w:tcPr>
          <w:p w14:paraId="373FD567" w14:textId="77777777" w:rsidR="00DD28B4" w:rsidRDefault="006F0148">
            <w:pPr>
              <w:pStyle w:val="TableParagraph"/>
              <w:spacing w:before="99"/>
              <w:ind w:left="61"/>
              <w:rPr>
                <w:sz w:val="24"/>
              </w:rPr>
            </w:pPr>
            <w:r>
              <w:rPr>
                <w:sz w:val="24"/>
              </w:rPr>
              <w:t>Политические партии,</w:t>
            </w:r>
            <w:r>
              <w:rPr>
                <w:spacing w:val="-5"/>
                <w:sz w:val="24"/>
              </w:rPr>
              <w:t xml:space="preserve"> </w:t>
            </w:r>
            <w:r>
              <w:rPr>
                <w:sz w:val="24"/>
              </w:rPr>
              <w:t>их роль</w:t>
            </w:r>
            <w:r>
              <w:rPr>
                <w:spacing w:val="-2"/>
                <w:sz w:val="24"/>
              </w:rPr>
              <w:t xml:space="preserve"> </w:t>
            </w:r>
            <w:r>
              <w:rPr>
                <w:sz w:val="24"/>
              </w:rPr>
              <w:t>в</w:t>
            </w:r>
            <w:r>
              <w:rPr>
                <w:spacing w:val="-1"/>
                <w:sz w:val="24"/>
              </w:rPr>
              <w:t xml:space="preserve"> </w:t>
            </w:r>
            <w:r>
              <w:rPr>
                <w:sz w:val="24"/>
              </w:rPr>
              <w:t>демократическом</w:t>
            </w:r>
            <w:r>
              <w:rPr>
                <w:spacing w:val="-3"/>
                <w:sz w:val="24"/>
              </w:rPr>
              <w:t xml:space="preserve"> </w:t>
            </w:r>
            <w:r>
              <w:rPr>
                <w:sz w:val="24"/>
              </w:rPr>
              <w:t>обществе.</w:t>
            </w:r>
            <w:r>
              <w:rPr>
                <w:spacing w:val="-1"/>
                <w:sz w:val="24"/>
              </w:rPr>
              <w:t xml:space="preserve"> </w:t>
            </w:r>
            <w:r>
              <w:rPr>
                <w:sz w:val="24"/>
              </w:rPr>
              <w:t>Общественно- политические организации</w:t>
            </w:r>
          </w:p>
        </w:tc>
      </w:tr>
      <w:tr w:rsidR="00DD28B4" w14:paraId="0F1C5ACD" w14:textId="77777777">
        <w:trPr>
          <w:trHeight w:val="480"/>
        </w:trPr>
        <w:tc>
          <w:tcPr>
            <w:tcW w:w="1136" w:type="dxa"/>
          </w:tcPr>
          <w:p w14:paraId="1192CEAC" w14:textId="77777777" w:rsidR="00DD28B4" w:rsidRDefault="006F0148">
            <w:pPr>
              <w:pStyle w:val="TableParagraph"/>
              <w:spacing w:before="100"/>
              <w:ind w:left="9" w:right="2"/>
              <w:jc w:val="center"/>
              <w:rPr>
                <w:sz w:val="24"/>
              </w:rPr>
            </w:pPr>
            <w:r>
              <w:rPr>
                <w:spacing w:val="-10"/>
                <w:sz w:val="24"/>
              </w:rPr>
              <w:t>7</w:t>
            </w:r>
          </w:p>
        </w:tc>
        <w:tc>
          <w:tcPr>
            <w:tcW w:w="7939" w:type="dxa"/>
          </w:tcPr>
          <w:p w14:paraId="480F5428" w14:textId="77777777" w:rsidR="00DD28B4" w:rsidRDefault="006F0148">
            <w:pPr>
              <w:pStyle w:val="TableParagraph"/>
              <w:spacing w:before="100"/>
              <w:ind w:left="61"/>
              <w:rPr>
                <w:sz w:val="24"/>
              </w:rPr>
            </w:pPr>
            <w:r>
              <w:rPr>
                <w:sz w:val="24"/>
              </w:rPr>
              <w:t>Гражданин</w:t>
            </w:r>
            <w:r>
              <w:rPr>
                <w:spacing w:val="-3"/>
                <w:sz w:val="24"/>
              </w:rPr>
              <w:t xml:space="preserve"> </w:t>
            </w:r>
            <w:r>
              <w:rPr>
                <w:sz w:val="24"/>
              </w:rPr>
              <w:t>и</w:t>
            </w:r>
            <w:r>
              <w:rPr>
                <w:spacing w:val="-2"/>
                <w:sz w:val="24"/>
              </w:rPr>
              <w:t xml:space="preserve"> государство</w:t>
            </w:r>
          </w:p>
        </w:tc>
      </w:tr>
      <w:tr w:rsidR="00DD28B4" w14:paraId="1AEFAD33" w14:textId="77777777">
        <w:trPr>
          <w:trHeight w:val="1307"/>
        </w:trPr>
        <w:tc>
          <w:tcPr>
            <w:tcW w:w="1136" w:type="dxa"/>
          </w:tcPr>
          <w:p w14:paraId="4DD41CE6" w14:textId="77777777" w:rsidR="00DD28B4" w:rsidRDefault="006F0148">
            <w:pPr>
              <w:pStyle w:val="TableParagraph"/>
              <w:ind w:left="9"/>
              <w:jc w:val="center"/>
              <w:rPr>
                <w:sz w:val="24"/>
              </w:rPr>
            </w:pPr>
            <w:r>
              <w:rPr>
                <w:spacing w:val="-5"/>
                <w:sz w:val="24"/>
              </w:rPr>
              <w:t>7.1</w:t>
            </w:r>
          </w:p>
        </w:tc>
        <w:tc>
          <w:tcPr>
            <w:tcW w:w="7939" w:type="dxa"/>
          </w:tcPr>
          <w:p w14:paraId="5D6586C2" w14:textId="77777777" w:rsidR="00DD28B4" w:rsidRDefault="006F0148">
            <w:pPr>
              <w:pStyle w:val="TableParagraph"/>
              <w:ind w:left="61" w:right="51"/>
              <w:jc w:val="both"/>
              <w:rPr>
                <w:sz w:val="24"/>
              </w:rPr>
            </w:pPr>
            <w:r>
              <w:rPr>
                <w:sz w:val="24"/>
              </w:rPr>
              <w:t>Наша страна в начале XXI в. Место нашей Родины среди современных государств. Государственная власть в нашей стране. Государственный</w:t>
            </w:r>
            <w:r>
              <w:rPr>
                <w:spacing w:val="40"/>
                <w:sz w:val="24"/>
              </w:rPr>
              <w:t xml:space="preserve"> </w:t>
            </w:r>
            <w:r>
              <w:rPr>
                <w:sz w:val="24"/>
              </w:rPr>
              <w:t>герб, Государственный флаг, Государственный гимн Российской</w:t>
            </w:r>
            <w:r>
              <w:rPr>
                <w:spacing w:val="40"/>
                <w:sz w:val="24"/>
              </w:rPr>
              <w:t xml:space="preserve"> </w:t>
            </w:r>
            <w:r>
              <w:rPr>
                <w:spacing w:val="-2"/>
                <w:sz w:val="24"/>
              </w:rPr>
              <w:t>Федерации</w:t>
            </w:r>
          </w:p>
        </w:tc>
      </w:tr>
      <w:tr w:rsidR="00DD28B4" w14:paraId="494C7A5B" w14:textId="77777777">
        <w:trPr>
          <w:trHeight w:val="479"/>
        </w:trPr>
        <w:tc>
          <w:tcPr>
            <w:tcW w:w="1136" w:type="dxa"/>
          </w:tcPr>
          <w:p w14:paraId="77D44681" w14:textId="77777777" w:rsidR="00DD28B4" w:rsidRDefault="006F0148">
            <w:pPr>
              <w:pStyle w:val="TableParagraph"/>
              <w:ind w:left="9"/>
              <w:jc w:val="center"/>
              <w:rPr>
                <w:sz w:val="24"/>
              </w:rPr>
            </w:pPr>
            <w:r>
              <w:rPr>
                <w:spacing w:val="-5"/>
                <w:sz w:val="24"/>
              </w:rPr>
              <w:t>7.2</w:t>
            </w:r>
          </w:p>
        </w:tc>
        <w:tc>
          <w:tcPr>
            <w:tcW w:w="7939" w:type="dxa"/>
          </w:tcPr>
          <w:p w14:paraId="25A1BFEC" w14:textId="77777777" w:rsidR="00DD28B4" w:rsidRDefault="006F0148">
            <w:pPr>
              <w:pStyle w:val="TableParagraph"/>
              <w:ind w:left="61"/>
              <w:rPr>
                <w:sz w:val="24"/>
              </w:rPr>
            </w:pPr>
            <w:r>
              <w:rPr>
                <w:sz w:val="24"/>
              </w:rPr>
              <w:t>Конституция</w:t>
            </w:r>
            <w:r>
              <w:rPr>
                <w:spacing w:val="-8"/>
                <w:sz w:val="24"/>
              </w:rPr>
              <w:t xml:space="preserve"> </w:t>
            </w:r>
            <w:r>
              <w:rPr>
                <w:sz w:val="24"/>
              </w:rPr>
              <w:t>Российской</w:t>
            </w:r>
            <w:r>
              <w:rPr>
                <w:spacing w:val="-4"/>
                <w:sz w:val="24"/>
              </w:rPr>
              <w:t xml:space="preserve"> </w:t>
            </w:r>
            <w:r>
              <w:rPr>
                <w:sz w:val="24"/>
              </w:rPr>
              <w:t>Федерации</w:t>
            </w:r>
            <w:r>
              <w:rPr>
                <w:spacing w:val="-3"/>
                <w:sz w:val="24"/>
              </w:rPr>
              <w:t xml:space="preserve"> </w:t>
            </w:r>
            <w:r>
              <w:rPr>
                <w:sz w:val="24"/>
              </w:rPr>
              <w:t>-</w:t>
            </w:r>
            <w:r>
              <w:rPr>
                <w:spacing w:val="-5"/>
                <w:sz w:val="24"/>
              </w:rPr>
              <w:t xml:space="preserve"> </w:t>
            </w:r>
            <w:r>
              <w:rPr>
                <w:sz w:val="24"/>
              </w:rPr>
              <w:t>основной</w:t>
            </w:r>
            <w:r>
              <w:rPr>
                <w:spacing w:val="-5"/>
                <w:sz w:val="24"/>
              </w:rPr>
              <w:t xml:space="preserve"> </w:t>
            </w:r>
            <w:r>
              <w:rPr>
                <w:spacing w:val="-2"/>
                <w:sz w:val="24"/>
              </w:rPr>
              <w:t>закон</w:t>
            </w:r>
          </w:p>
        </w:tc>
      </w:tr>
      <w:tr w:rsidR="00DD28B4" w14:paraId="5E696148" w14:textId="77777777">
        <w:trPr>
          <w:trHeight w:val="1583"/>
        </w:trPr>
        <w:tc>
          <w:tcPr>
            <w:tcW w:w="1136" w:type="dxa"/>
          </w:tcPr>
          <w:p w14:paraId="15FEC2B0" w14:textId="77777777" w:rsidR="00DD28B4" w:rsidRDefault="006F0148">
            <w:pPr>
              <w:pStyle w:val="TableParagraph"/>
              <w:ind w:left="9"/>
              <w:jc w:val="center"/>
              <w:rPr>
                <w:sz w:val="24"/>
              </w:rPr>
            </w:pPr>
            <w:r>
              <w:rPr>
                <w:spacing w:val="-5"/>
                <w:sz w:val="24"/>
              </w:rPr>
              <w:t>7.3</w:t>
            </w:r>
          </w:p>
        </w:tc>
        <w:tc>
          <w:tcPr>
            <w:tcW w:w="7939" w:type="dxa"/>
          </w:tcPr>
          <w:p w14:paraId="697F944E" w14:textId="77777777" w:rsidR="00DD28B4" w:rsidRDefault="006F0148">
            <w:pPr>
              <w:pStyle w:val="TableParagraph"/>
              <w:ind w:left="61" w:right="50"/>
              <w:jc w:val="both"/>
              <w:rPr>
                <w:sz w:val="24"/>
              </w:rPr>
            </w:pPr>
            <w:r>
              <w:rPr>
                <w:sz w:val="24"/>
              </w:rPr>
              <w:t xml:space="preserve">Конституция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 Взаимосвязь конституционных прав, свобод и обязанностей гражданина Российской </w:t>
            </w:r>
            <w:r>
              <w:rPr>
                <w:spacing w:val="-2"/>
                <w:sz w:val="24"/>
              </w:rPr>
              <w:t>Федерации</w:t>
            </w:r>
          </w:p>
        </w:tc>
      </w:tr>
      <w:tr w:rsidR="00DD28B4" w14:paraId="4769CE2F" w14:textId="77777777">
        <w:trPr>
          <w:trHeight w:val="1309"/>
        </w:trPr>
        <w:tc>
          <w:tcPr>
            <w:tcW w:w="1136" w:type="dxa"/>
          </w:tcPr>
          <w:p w14:paraId="0BC5E50B" w14:textId="77777777" w:rsidR="00DD28B4" w:rsidRDefault="006F0148">
            <w:pPr>
              <w:pStyle w:val="TableParagraph"/>
              <w:ind w:left="9"/>
              <w:jc w:val="center"/>
              <w:rPr>
                <w:sz w:val="24"/>
              </w:rPr>
            </w:pPr>
            <w:r>
              <w:rPr>
                <w:spacing w:val="-5"/>
                <w:sz w:val="24"/>
              </w:rPr>
              <w:t>7.4</w:t>
            </w:r>
          </w:p>
        </w:tc>
        <w:tc>
          <w:tcPr>
            <w:tcW w:w="7939" w:type="dxa"/>
          </w:tcPr>
          <w:p w14:paraId="41F0A153" w14:textId="77777777" w:rsidR="00DD28B4" w:rsidRDefault="006F0148">
            <w:pPr>
              <w:pStyle w:val="TableParagraph"/>
              <w:ind w:left="61" w:right="48"/>
              <w:jc w:val="both"/>
              <w:rPr>
                <w:sz w:val="24"/>
              </w:rPr>
            </w:pPr>
            <w:r>
              <w:rPr>
                <w:sz w:val="24"/>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Россия - светское </w:t>
            </w:r>
            <w:r>
              <w:rPr>
                <w:spacing w:val="-2"/>
                <w:sz w:val="24"/>
              </w:rPr>
              <w:t>государство</w:t>
            </w:r>
          </w:p>
        </w:tc>
      </w:tr>
    </w:tbl>
    <w:p w14:paraId="4117C388"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27D0B97E" w14:textId="77777777">
        <w:trPr>
          <w:trHeight w:val="1032"/>
        </w:trPr>
        <w:tc>
          <w:tcPr>
            <w:tcW w:w="1136" w:type="dxa"/>
          </w:tcPr>
          <w:p w14:paraId="47B505CF" w14:textId="77777777" w:rsidR="00DD28B4" w:rsidRDefault="006F0148">
            <w:pPr>
              <w:pStyle w:val="TableParagraph"/>
              <w:spacing w:before="99"/>
              <w:ind w:left="9"/>
              <w:jc w:val="center"/>
              <w:rPr>
                <w:sz w:val="24"/>
              </w:rPr>
            </w:pPr>
            <w:r>
              <w:rPr>
                <w:spacing w:val="-5"/>
                <w:sz w:val="24"/>
              </w:rPr>
              <w:t>7.5</w:t>
            </w:r>
          </w:p>
        </w:tc>
        <w:tc>
          <w:tcPr>
            <w:tcW w:w="7939" w:type="dxa"/>
          </w:tcPr>
          <w:p w14:paraId="06ACA208" w14:textId="77777777" w:rsidR="00DD28B4" w:rsidRDefault="006F0148">
            <w:pPr>
              <w:pStyle w:val="TableParagraph"/>
              <w:spacing w:before="99"/>
              <w:ind w:left="61" w:right="50"/>
              <w:jc w:val="both"/>
              <w:rPr>
                <w:sz w:val="24"/>
              </w:rPr>
            </w:pPr>
            <w:r>
              <w:rPr>
                <w:sz w:val="24"/>
              </w:rPr>
              <w:t>Законодательные, исполнительные и судебные органы государственной власти в Российской Федерации. Государственное управление. Противодействие коррупции в Российской Федерации</w:t>
            </w:r>
          </w:p>
        </w:tc>
      </w:tr>
      <w:tr w:rsidR="00DD28B4" w14:paraId="2CE6BADC" w14:textId="77777777">
        <w:trPr>
          <w:trHeight w:val="479"/>
        </w:trPr>
        <w:tc>
          <w:tcPr>
            <w:tcW w:w="1136" w:type="dxa"/>
          </w:tcPr>
          <w:p w14:paraId="0D68CD2D" w14:textId="77777777" w:rsidR="00DD28B4" w:rsidRDefault="006F0148">
            <w:pPr>
              <w:pStyle w:val="TableParagraph"/>
              <w:spacing w:before="99"/>
              <w:ind w:left="9"/>
              <w:jc w:val="center"/>
              <w:rPr>
                <w:sz w:val="24"/>
              </w:rPr>
            </w:pPr>
            <w:r>
              <w:rPr>
                <w:spacing w:val="-5"/>
                <w:sz w:val="24"/>
              </w:rPr>
              <w:t>7.6</w:t>
            </w:r>
          </w:p>
        </w:tc>
        <w:tc>
          <w:tcPr>
            <w:tcW w:w="7939" w:type="dxa"/>
          </w:tcPr>
          <w:p w14:paraId="0893E5E2" w14:textId="77777777" w:rsidR="00DD28B4" w:rsidRDefault="006F0148">
            <w:pPr>
              <w:pStyle w:val="TableParagraph"/>
              <w:spacing w:before="99"/>
              <w:ind w:left="61"/>
              <w:rPr>
                <w:sz w:val="24"/>
              </w:rPr>
            </w:pPr>
            <w:r>
              <w:rPr>
                <w:sz w:val="24"/>
              </w:rPr>
              <w:t>Президент -</w:t>
            </w:r>
            <w:r>
              <w:rPr>
                <w:spacing w:val="-3"/>
                <w:sz w:val="24"/>
              </w:rPr>
              <w:t xml:space="preserve"> </w:t>
            </w:r>
            <w:r>
              <w:rPr>
                <w:sz w:val="24"/>
              </w:rPr>
              <w:t>Глава</w:t>
            </w:r>
            <w:r>
              <w:rPr>
                <w:spacing w:val="-4"/>
                <w:sz w:val="24"/>
              </w:rPr>
              <w:t xml:space="preserve"> </w:t>
            </w:r>
            <w:r>
              <w:rPr>
                <w:sz w:val="24"/>
              </w:rPr>
              <w:t>государства</w:t>
            </w:r>
            <w:r>
              <w:rPr>
                <w:spacing w:val="-4"/>
                <w:sz w:val="24"/>
              </w:rPr>
              <w:t xml:space="preserve"> </w:t>
            </w:r>
            <w:r>
              <w:rPr>
                <w:sz w:val="24"/>
              </w:rPr>
              <w:t>Российской</w:t>
            </w:r>
            <w:r>
              <w:rPr>
                <w:spacing w:val="1"/>
                <w:sz w:val="24"/>
              </w:rPr>
              <w:t xml:space="preserve"> </w:t>
            </w:r>
            <w:r>
              <w:rPr>
                <w:spacing w:val="-2"/>
                <w:sz w:val="24"/>
              </w:rPr>
              <w:t>Федерации</w:t>
            </w:r>
          </w:p>
        </w:tc>
      </w:tr>
      <w:tr w:rsidR="00DD28B4" w14:paraId="7AFA639A" w14:textId="77777777">
        <w:trPr>
          <w:trHeight w:val="755"/>
        </w:trPr>
        <w:tc>
          <w:tcPr>
            <w:tcW w:w="1136" w:type="dxa"/>
          </w:tcPr>
          <w:p w14:paraId="2A9B66C2" w14:textId="77777777" w:rsidR="00DD28B4" w:rsidRDefault="006F0148">
            <w:pPr>
              <w:pStyle w:val="TableParagraph"/>
              <w:ind w:left="9"/>
              <w:jc w:val="center"/>
              <w:rPr>
                <w:sz w:val="24"/>
              </w:rPr>
            </w:pPr>
            <w:r>
              <w:rPr>
                <w:spacing w:val="-5"/>
                <w:sz w:val="24"/>
              </w:rPr>
              <w:t>7.7</w:t>
            </w:r>
          </w:p>
        </w:tc>
        <w:tc>
          <w:tcPr>
            <w:tcW w:w="7939" w:type="dxa"/>
          </w:tcPr>
          <w:p w14:paraId="26C1FC57" w14:textId="77777777" w:rsidR="00DD28B4" w:rsidRDefault="006F0148">
            <w:pPr>
              <w:pStyle w:val="TableParagraph"/>
              <w:ind w:left="61"/>
              <w:rPr>
                <w:sz w:val="24"/>
              </w:rPr>
            </w:pPr>
            <w:r>
              <w:rPr>
                <w:sz w:val="24"/>
              </w:rPr>
              <w:t>Федеральное</w:t>
            </w:r>
            <w:r>
              <w:rPr>
                <w:spacing w:val="40"/>
                <w:sz w:val="24"/>
              </w:rPr>
              <w:t xml:space="preserve"> </w:t>
            </w:r>
            <w:r>
              <w:rPr>
                <w:sz w:val="24"/>
              </w:rPr>
              <w:t>Собрание</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Государственная</w:t>
            </w:r>
            <w:r>
              <w:rPr>
                <w:spacing w:val="40"/>
                <w:sz w:val="24"/>
              </w:rPr>
              <w:t xml:space="preserve"> </w:t>
            </w:r>
            <w:r>
              <w:rPr>
                <w:sz w:val="24"/>
              </w:rPr>
              <w:t>Дума</w:t>
            </w:r>
            <w:r>
              <w:rPr>
                <w:spacing w:val="40"/>
                <w:sz w:val="24"/>
              </w:rPr>
              <w:t xml:space="preserve"> </w:t>
            </w:r>
            <w:r>
              <w:rPr>
                <w:sz w:val="24"/>
              </w:rPr>
              <w:t>и Совет Федерации</w:t>
            </w:r>
          </w:p>
        </w:tc>
      </w:tr>
      <w:tr w:rsidR="00DD28B4" w14:paraId="0DFEF8DE" w14:textId="77777777">
        <w:trPr>
          <w:trHeight w:val="479"/>
        </w:trPr>
        <w:tc>
          <w:tcPr>
            <w:tcW w:w="1136" w:type="dxa"/>
          </w:tcPr>
          <w:p w14:paraId="72CC0E84" w14:textId="77777777" w:rsidR="00DD28B4" w:rsidRDefault="006F0148">
            <w:pPr>
              <w:pStyle w:val="TableParagraph"/>
              <w:ind w:left="9"/>
              <w:jc w:val="center"/>
              <w:rPr>
                <w:sz w:val="24"/>
              </w:rPr>
            </w:pPr>
            <w:r>
              <w:rPr>
                <w:spacing w:val="-5"/>
                <w:sz w:val="24"/>
              </w:rPr>
              <w:t>7.8</w:t>
            </w:r>
          </w:p>
        </w:tc>
        <w:tc>
          <w:tcPr>
            <w:tcW w:w="7939" w:type="dxa"/>
          </w:tcPr>
          <w:p w14:paraId="1955DCA9" w14:textId="77777777" w:rsidR="00DD28B4" w:rsidRDefault="006F0148">
            <w:pPr>
              <w:pStyle w:val="TableParagraph"/>
              <w:ind w:left="61"/>
              <w:rPr>
                <w:sz w:val="24"/>
              </w:rPr>
            </w:pPr>
            <w:r>
              <w:rPr>
                <w:sz w:val="24"/>
              </w:rPr>
              <w:t>Правительство</w:t>
            </w:r>
            <w:r>
              <w:rPr>
                <w:spacing w:val="-6"/>
                <w:sz w:val="24"/>
              </w:rPr>
              <w:t xml:space="preserve"> </w:t>
            </w:r>
            <w:r>
              <w:rPr>
                <w:sz w:val="24"/>
              </w:rPr>
              <w:t>Российской</w:t>
            </w:r>
            <w:r>
              <w:rPr>
                <w:spacing w:val="-2"/>
                <w:sz w:val="24"/>
              </w:rPr>
              <w:t xml:space="preserve"> Федерации</w:t>
            </w:r>
          </w:p>
        </w:tc>
      </w:tr>
      <w:tr w:rsidR="00DD28B4" w14:paraId="738C422D" w14:textId="77777777">
        <w:trPr>
          <w:trHeight w:val="755"/>
        </w:trPr>
        <w:tc>
          <w:tcPr>
            <w:tcW w:w="1136" w:type="dxa"/>
          </w:tcPr>
          <w:p w14:paraId="099E1C57" w14:textId="77777777" w:rsidR="00DD28B4" w:rsidRDefault="006F0148">
            <w:pPr>
              <w:pStyle w:val="TableParagraph"/>
              <w:ind w:left="9"/>
              <w:jc w:val="center"/>
              <w:rPr>
                <w:sz w:val="24"/>
              </w:rPr>
            </w:pPr>
            <w:r>
              <w:rPr>
                <w:spacing w:val="-5"/>
                <w:sz w:val="24"/>
              </w:rPr>
              <w:t>7.9</w:t>
            </w:r>
          </w:p>
        </w:tc>
        <w:tc>
          <w:tcPr>
            <w:tcW w:w="7939" w:type="dxa"/>
          </w:tcPr>
          <w:p w14:paraId="11B1F838" w14:textId="77777777" w:rsidR="00DD28B4" w:rsidRDefault="006F0148">
            <w:pPr>
              <w:pStyle w:val="TableParagraph"/>
              <w:tabs>
                <w:tab w:val="left" w:pos="1242"/>
                <w:tab w:val="left" w:pos="2255"/>
                <w:tab w:val="left" w:pos="2574"/>
                <w:tab w:val="left" w:pos="3976"/>
                <w:tab w:val="left" w:pos="5375"/>
                <w:tab w:val="left" w:pos="7475"/>
              </w:tabs>
              <w:ind w:left="61" w:right="49"/>
              <w:rPr>
                <w:sz w:val="24"/>
              </w:rPr>
            </w:pPr>
            <w:r>
              <w:rPr>
                <w:spacing w:val="-2"/>
                <w:sz w:val="24"/>
              </w:rPr>
              <w:t>Судебная</w:t>
            </w:r>
            <w:r>
              <w:rPr>
                <w:sz w:val="24"/>
              </w:rPr>
              <w:tab/>
            </w:r>
            <w:r>
              <w:rPr>
                <w:spacing w:val="-2"/>
                <w:sz w:val="24"/>
              </w:rPr>
              <w:t>система</w:t>
            </w:r>
            <w:r>
              <w:rPr>
                <w:sz w:val="24"/>
              </w:rPr>
              <w:tab/>
            </w:r>
            <w:r>
              <w:rPr>
                <w:spacing w:val="-10"/>
                <w:sz w:val="24"/>
              </w:rPr>
              <w:t>в</w:t>
            </w:r>
            <w:r>
              <w:rPr>
                <w:sz w:val="24"/>
              </w:rPr>
              <w:tab/>
            </w:r>
            <w:r>
              <w:rPr>
                <w:spacing w:val="-2"/>
                <w:sz w:val="24"/>
              </w:rPr>
              <w:t>Российской</w:t>
            </w:r>
            <w:r>
              <w:rPr>
                <w:sz w:val="24"/>
              </w:rPr>
              <w:tab/>
            </w:r>
            <w:r>
              <w:rPr>
                <w:spacing w:val="-2"/>
                <w:sz w:val="24"/>
              </w:rPr>
              <w:t>Федерации.</w:t>
            </w:r>
            <w:r>
              <w:rPr>
                <w:sz w:val="24"/>
              </w:rPr>
              <w:tab/>
            </w:r>
            <w:r>
              <w:rPr>
                <w:spacing w:val="-2"/>
                <w:sz w:val="24"/>
              </w:rPr>
              <w:t>Конституционный</w:t>
            </w:r>
            <w:r>
              <w:rPr>
                <w:sz w:val="24"/>
              </w:rPr>
              <w:tab/>
            </w:r>
            <w:r>
              <w:rPr>
                <w:spacing w:val="-4"/>
                <w:sz w:val="24"/>
              </w:rPr>
              <w:t xml:space="preserve">Суд </w:t>
            </w:r>
            <w:r>
              <w:rPr>
                <w:sz w:val="24"/>
              </w:rPr>
              <w:t>Российской Федерации. Верховный Суд Российской Федерации</w:t>
            </w:r>
          </w:p>
        </w:tc>
      </w:tr>
      <w:tr w:rsidR="00DD28B4" w14:paraId="0767DC41" w14:textId="77777777">
        <w:trPr>
          <w:trHeight w:val="1308"/>
        </w:trPr>
        <w:tc>
          <w:tcPr>
            <w:tcW w:w="1136" w:type="dxa"/>
          </w:tcPr>
          <w:p w14:paraId="66D39D46" w14:textId="77777777" w:rsidR="00DD28B4" w:rsidRDefault="006F0148">
            <w:pPr>
              <w:pStyle w:val="TableParagraph"/>
              <w:ind w:left="9"/>
              <w:jc w:val="center"/>
              <w:rPr>
                <w:sz w:val="24"/>
              </w:rPr>
            </w:pPr>
            <w:r>
              <w:rPr>
                <w:spacing w:val="-4"/>
                <w:sz w:val="24"/>
              </w:rPr>
              <w:t>7.10</w:t>
            </w:r>
          </w:p>
        </w:tc>
        <w:tc>
          <w:tcPr>
            <w:tcW w:w="7939" w:type="dxa"/>
          </w:tcPr>
          <w:p w14:paraId="5F457A0B" w14:textId="77777777" w:rsidR="00DD28B4" w:rsidRDefault="006F0148">
            <w:pPr>
              <w:pStyle w:val="TableParagraph"/>
              <w:ind w:left="61" w:right="48"/>
              <w:jc w:val="both"/>
              <w:rPr>
                <w:sz w:val="24"/>
              </w:rPr>
            </w:pPr>
            <w:r>
              <w:rPr>
                <w:sz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DD28B4" w14:paraId="5CF510F7" w14:textId="77777777">
        <w:trPr>
          <w:trHeight w:val="482"/>
        </w:trPr>
        <w:tc>
          <w:tcPr>
            <w:tcW w:w="1136" w:type="dxa"/>
          </w:tcPr>
          <w:p w14:paraId="36795E70" w14:textId="77777777" w:rsidR="00DD28B4" w:rsidRDefault="006F0148">
            <w:pPr>
              <w:pStyle w:val="TableParagraph"/>
              <w:ind w:left="9"/>
              <w:jc w:val="center"/>
              <w:rPr>
                <w:sz w:val="24"/>
              </w:rPr>
            </w:pPr>
            <w:r>
              <w:rPr>
                <w:spacing w:val="-4"/>
                <w:sz w:val="24"/>
              </w:rPr>
              <w:t>7.11</w:t>
            </w:r>
          </w:p>
        </w:tc>
        <w:tc>
          <w:tcPr>
            <w:tcW w:w="7939" w:type="dxa"/>
          </w:tcPr>
          <w:p w14:paraId="6928CAB2" w14:textId="77777777" w:rsidR="00DD28B4" w:rsidRDefault="006F0148">
            <w:pPr>
              <w:pStyle w:val="TableParagraph"/>
              <w:ind w:left="61"/>
              <w:rPr>
                <w:sz w:val="24"/>
              </w:rPr>
            </w:pPr>
            <w:r>
              <w:rPr>
                <w:sz w:val="24"/>
              </w:rPr>
              <w:t>Местное</w:t>
            </w:r>
            <w:r>
              <w:rPr>
                <w:spacing w:val="-1"/>
                <w:sz w:val="24"/>
              </w:rPr>
              <w:t xml:space="preserve"> </w:t>
            </w:r>
            <w:r>
              <w:rPr>
                <w:spacing w:val="-2"/>
                <w:sz w:val="24"/>
              </w:rPr>
              <w:t>самоуправление</w:t>
            </w:r>
          </w:p>
        </w:tc>
      </w:tr>
      <w:tr w:rsidR="00DD28B4" w14:paraId="1FE6BB9E" w14:textId="77777777">
        <w:trPr>
          <w:trHeight w:val="479"/>
        </w:trPr>
        <w:tc>
          <w:tcPr>
            <w:tcW w:w="1136" w:type="dxa"/>
          </w:tcPr>
          <w:p w14:paraId="4098A8B3" w14:textId="77777777" w:rsidR="00DD28B4" w:rsidRDefault="006F0148">
            <w:pPr>
              <w:pStyle w:val="TableParagraph"/>
              <w:spacing w:before="99"/>
              <w:ind w:left="9" w:right="2"/>
              <w:jc w:val="center"/>
              <w:rPr>
                <w:sz w:val="24"/>
              </w:rPr>
            </w:pPr>
            <w:r>
              <w:rPr>
                <w:spacing w:val="-10"/>
                <w:sz w:val="24"/>
              </w:rPr>
              <w:t>8</w:t>
            </w:r>
          </w:p>
        </w:tc>
        <w:tc>
          <w:tcPr>
            <w:tcW w:w="7939" w:type="dxa"/>
          </w:tcPr>
          <w:p w14:paraId="3B8CB41E" w14:textId="77777777" w:rsidR="00DD28B4" w:rsidRDefault="006F0148">
            <w:pPr>
              <w:pStyle w:val="TableParagraph"/>
              <w:spacing w:before="99"/>
              <w:ind w:left="61"/>
              <w:rPr>
                <w:sz w:val="24"/>
              </w:rPr>
            </w:pPr>
            <w:r>
              <w:rPr>
                <w:sz w:val="24"/>
              </w:rPr>
              <w:t>Человек</w:t>
            </w:r>
            <w:r>
              <w:rPr>
                <w:spacing w:val="-4"/>
                <w:sz w:val="24"/>
              </w:rPr>
              <w:t xml:space="preserve"> </w:t>
            </w:r>
            <w:r>
              <w:rPr>
                <w:sz w:val="24"/>
              </w:rPr>
              <w:t>как</w:t>
            </w:r>
            <w:r>
              <w:rPr>
                <w:spacing w:val="-1"/>
                <w:sz w:val="24"/>
              </w:rPr>
              <w:t xml:space="preserve"> </w:t>
            </w:r>
            <w:r>
              <w:rPr>
                <w:sz w:val="24"/>
              </w:rPr>
              <w:t>участник</w:t>
            </w:r>
            <w:r>
              <w:rPr>
                <w:spacing w:val="-1"/>
                <w:sz w:val="24"/>
              </w:rPr>
              <w:t xml:space="preserve"> </w:t>
            </w:r>
            <w:r>
              <w:rPr>
                <w:sz w:val="24"/>
              </w:rPr>
              <w:t>правовых</w:t>
            </w:r>
            <w:r>
              <w:rPr>
                <w:spacing w:val="-2"/>
                <w:sz w:val="24"/>
              </w:rPr>
              <w:t xml:space="preserve"> </w:t>
            </w:r>
            <w:r>
              <w:rPr>
                <w:sz w:val="24"/>
              </w:rPr>
              <w:t>отношений.</w:t>
            </w:r>
            <w:r>
              <w:rPr>
                <w:spacing w:val="-2"/>
                <w:sz w:val="24"/>
              </w:rPr>
              <w:t xml:space="preserve"> </w:t>
            </w:r>
            <w:r>
              <w:rPr>
                <w:sz w:val="24"/>
              </w:rPr>
              <w:t>Основы</w:t>
            </w:r>
            <w:r>
              <w:rPr>
                <w:spacing w:val="-2"/>
                <w:sz w:val="24"/>
              </w:rPr>
              <w:t xml:space="preserve"> </w:t>
            </w:r>
            <w:r>
              <w:rPr>
                <w:sz w:val="24"/>
              </w:rPr>
              <w:t>российского</w:t>
            </w:r>
            <w:r>
              <w:rPr>
                <w:spacing w:val="-1"/>
                <w:sz w:val="24"/>
              </w:rPr>
              <w:t xml:space="preserve"> </w:t>
            </w:r>
            <w:r>
              <w:rPr>
                <w:spacing w:val="-2"/>
                <w:sz w:val="24"/>
              </w:rPr>
              <w:t>права</w:t>
            </w:r>
          </w:p>
        </w:tc>
      </w:tr>
      <w:tr w:rsidR="00DD28B4" w14:paraId="7370E066" w14:textId="77777777">
        <w:trPr>
          <w:trHeight w:val="755"/>
        </w:trPr>
        <w:tc>
          <w:tcPr>
            <w:tcW w:w="1136" w:type="dxa"/>
          </w:tcPr>
          <w:p w14:paraId="71B85245" w14:textId="77777777" w:rsidR="00DD28B4" w:rsidRDefault="006F0148">
            <w:pPr>
              <w:pStyle w:val="TableParagraph"/>
              <w:spacing w:before="99"/>
              <w:ind w:left="9"/>
              <w:jc w:val="center"/>
              <w:rPr>
                <w:sz w:val="24"/>
              </w:rPr>
            </w:pPr>
            <w:r>
              <w:rPr>
                <w:spacing w:val="-5"/>
                <w:sz w:val="24"/>
              </w:rPr>
              <w:t>8.1</w:t>
            </w:r>
          </w:p>
        </w:tc>
        <w:tc>
          <w:tcPr>
            <w:tcW w:w="7939" w:type="dxa"/>
          </w:tcPr>
          <w:p w14:paraId="473911E9" w14:textId="77777777" w:rsidR="00DD28B4" w:rsidRDefault="006F0148">
            <w:pPr>
              <w:pStyle w:val="TableParagraph"/>
              <w:spacing w:before="99"/>
              <w:ind w:left="61"/>
              <w:rPr>
                <w:sz w:val="24"/>
              </w:rPr>
            </w:pPr>
            <w:r>
              <w:rPr>
                <w:sz w:val="24"/>
              </w:rPr>
              <w:t>Правовая</w:t>
            </w:r>
            <w:r>
              <w:rPr>
                <w:spacing w:val="40"/>
                <w:sz w:val="24"/>
              </w:rPr>
              <w:t xml:space="preserve"> </w:t>
            </w:r>
            <w:r>
              <w:rPr>
                <w:sz w:val="24"/>
              </w:rPr>
              <w:t>норма.</w:t>
            </w:r>
            <w:r>
              <w:rPr>
                <w:spacing w:val="40"/>
                <w:sz w:val="24"/>
              </w:rPr>
              <w:t xml:space="preserve"> </w:t>
            </w:r>
            <w:r>
              <w:rPr>
                <w:sz w:val="24"/>
              </w:rPr>
              <w:t>Правовая</w:t>
            </w:r>
            <w:r>
              <w:rPr>
                <w:spacing w:val="40"/>
                <w:sz w:val="24"/>
              </w:rPr>
              <w:t xml:space="preserve"> </w:t>
            </w:r>
            <w:r>
              <w:rPr>
                <w:sz w:val="24"/>
              </w:rPr>
              <w:t>оценка</w:t>
            </w:r>
            <w:r>
              <w:rPr>
                <w:spacing w:val="40"/>
                <w:sz w:val="24"/>
              </w:rPr>
              <w:t xml:space="preserve"> </w:t>
            </w:r>
            <w:r>
              <w:rPr>
                <w:sz w:val="24"/>
              </w:rPr>
              <w:t>поступков</w:t>
            </w:r>
            <w:r>
              <w:rPr>
                <w:spacing w:val="40"/>
                <w:sz w:val="24"/>
              </w:rPr>
              <w:t xml:space="preserve"> </w:t>
            </w:r>
            <w:r>
              <w:rPr>
                <w:sz w:val="24"/>
              </w:rPr>
              <w:t>и</w:t>
            </w:r>
            <w:r>
              <w:rPr>
                <w:spacing w:val="40"/>
                <w:sz w:val="24"/>
              </w:rPr>
              <w:t xml:space="preserve"> </w:t>
            </w:r>
            <w:r>
              <w:rPr>
                <w:sz w:val="24"/>
              </w:rPr>
              <w:t>деятельности</w:t>
            </w:r>
            <w:r>
              <w:rPr>
                <w:spacing w:val="40"/>
                <w:sz w:val="24"/>
              </w:rPr>
              <w:t xml:space="preserve"> </w:t>
            </w:r>
            <w:r>
              <w:rPr>
                <w:sz w:val="24"/>
              </w:rPr>
              <w:t>человека.</w:t>
            </w:r>
            <w:r>
              <w:rPr>
                <w:spacing w:val="40"/>
                <w:sz w:val="24"/>
              </w:rPr>
              <w:t xml:space="preserve"> </w:t>
            </w:r>
            <w:r>
              <w:rPr>
                <w:sz w:val="24"/>
              </w:rPr>
              <w:t>Правомерное поведение. Правовая культура личности</w:t>
            </w:r>
          </w:p>
        </w:tc>
      </w:tr>
      <w:tr w:rsidR="00DD28B4" w14:paraId="3D4D2488" w14:textId="77777777">
        <w:trPr>
          <w:trHeight w:val="480"/>
        </w:trPr>
        <w:tc>
          <w:tcPr>
            <w:tcW w:w="1136" w:type="dxa"/>
          </w:tcPr>
          <w:p w14:paraId="4C5D9134" w14:textId="77777777" w:rsidR="00DD28B4" w:rsidRDefault="006F0148">
            <w:pPr>
              <w:pStyle w:val="TableParagraph"/>
              <w:ind w:left="9"/>
              <w:jc w:val="center"/>
              <w:rPr>
                <w:sz w:val="24"/>
              </w:rPr>
            </w:pPr>
            <w:r>
              <w:rPr>
                <w:spacing w:val="-5"/>
                <w:sz w:val="24"/>
              </w:rPr>
              <w:t>8.2</w:t>
            </w:r>
          </w:p>
        </w:tc>
        <w:tc>
          <w:tcPr>
            <w:tcW w:w="7939" w:type="dxa"/>
          </w:tcPr>
          <w:p w14:paraId="3C986450" w14:textId="77777777" w:rsidR="00DD28B4" w:rsidRDefault="006F0148">
            <w:pPr>
              <w:pStyle w:val="TableParagraph"/>
              <w:ind w:left="61"/>
              <w:rPr>
                <w:sz w:val="24"/>
              </w:rPr>
            </w:pPr>
            <w:r>
              <w:rPr>
                <w:sz w:val="24"/>
              </w:rPr>
              <w:t>Законы</w:t>
            </w:r>
            <w:r>
              <w:rPr>
                <w:spacing w:val="-4"/>
                <w:sz w:val="24"/>
              </w:rPr>
              <w:t xml:space="preserve"> </w:t>
            </w:r>
            <w:r>
              <w:rPr>
                <w:sz w:val="24"/>
              </w:rPr>
              <w:t>и подзаконные</w:t>
            </w:r>
            <w:r>
              <w:rPr>
                <w:spacing w:val="-3"/>
                <w:sz w:val="24"/>
              </w:rPr>
              <w:t xml:space="preserve"> </w:t>
            </w:r>
            <w:r>
              <w:rPr>
                <w:sz w:val="24"/>
              </w:rPr>
              <w:t>акты.</w:t>
            </w:r>
            <w:r>
              <w:rPr>
                <w:spacing w:val="-1"/>
                <w:sz w:val="24"/>
              </w:rPr>
              <w:t xml:space="preserve"> </w:t>
            </w:r>
            <w:r>
              <w:rPr>
                <w:sz w:val="24"/>
              </w:rPr>
              <w:t>Отрасли</w:t>
            </w:r>
            <w:r>
              <w:rPr>
                <w:spacing w:val="-2"/>
                <w:sz w:val="24"/>
              </w:rPr>
              <w:t xml:space="preserve"> права</w:t>
            </w:r>
          </w:p>
        </w:tc>
      </w:tr>
      <w:tr w:rsidR="00DD28B4" w14:paraId="6A41E8E0" w14:textId="77777777">
        <w:trPr>
          <w:trHeight w:val="1031"/>
        </w:trPr>
        <w:tc>
          <w:tcPr>
            <w:tcW w:w="1136" w:type="dxa"/>
          </w:tcPr>
          <w:p w14:paraId="537F5C95" w14:textId="77777777" w:rsidR="00DD28B4" w:rsidRDefault="006F0148">
            <w:pPr>
              <w:pStyle w:val="TableParagraph"/>
              <w:ind w:left="9"/>
              <w:jc w:val="center"/>
              <w:rPr>
                <w:sz w:val="24"/>
              </w:rPr>
            </w:pPr>
            <w:r>
              <w:rPr>
                <w:spacing w:val="-5"/>
                <w:sz w:val="24"/>
              </w:rPr>
              <w:t>8.3</w:t>
            </w:r>
          </w:p>
        </w:tc>
        <w:tc>
          <w:tcPr>
            <w:tcW w:w="7939" w:type="dxa"/>
          </w:tcPr>
          <w:p w14:paraId="580F9E8A" w14:textId="77777777" w:rsidR="00DD28B4" w:rsidRDefault="006F0148">
            <w:pPr>
              <w:pStyle w:val="TableParagraph"/>
              <w:ind w:left="61" w:right="50"/>
              <w:jc w:val="both"/>
              <w:rPr>
                <w:sz w:val="24"/>
              </w:rPr>
            </w:pPr>
            <w:r>
              <w:rPr>
                <w:sz w:val="24"/>
              </w:rPr>
              <w:t>Правоотношения и их особенности. Участники правоотношений. Физические</w:t>
            </w:r>
            <w:r>
              <w:rPr>
                <w:spacing w:val="-3"/>
                <w:sz w:val="24"/>
              </w:rPr>
              <w:t xml:space="preserve"> </w:t>
            </w:r>
            <w:r>
              <w:rPr>
                <w:sz w:val="24"/>
              </w:rPr>
              <w:t>и</w:t>
            </w:r>
            <w:r>
              <w:rPr>
                <w:spacing w:val="-3"/>
                <w:sz w:val="24"/>
              </w:rPr>
              <w:t xml:space="preserve"> </w:t>
            </w:r>
            <w:r>
              <w:rPr>
                <w:sz w:val="24"/>
              </w:rPr>
              <w:t>юридические</w:t>
            </w:r>
            <w:r>
              <w:rPr>
                <w:spacing w:val="-5"/>
                <w:sz w:val="24"/>
              </w:rPr>
              <w:t xml:space="preserve"> </w:t>
            </w:r>
            <w:r>
              <w:rPr>
                <w:sz w:val="24"/>
              </w:rPr>
              <w:t>лица</w:t>
            </w:r>
            <w:r>
              <w:rPr>
                <w:spacing w:val="-3"/>
                <w:sz w:val="24"/>
              </w:rPr>
              <w:t xml:space="preserve"> </w:t>
            </w:r>
            <w:r>
              <w:rPr>
                <w:sz w:val="24"/>
              </w:rPr>
              <w:t>в</w:t>
            </w:r>
            <w:r>
              <w:rPr>
                <w:spacing w:val="-5"/>
                <w:sz w:val="24"/>
              </w:rPr>
              <w:t xml:space="preserve"> </w:t>
            </w:r>
            <w:r>
              <w:rPr>
                <w:sz w:val="24"/>
              </w:rPr>
              <w:t>гражданском</w:t>
            </w:r>
            <w:r>
              <w:rPr>
                <w:spacing w:val="-4"/>
                <w:sz w:val="24"/>
              </w:rPr>
              <w:t xml:space="preserve"> </w:t>
            </w:r>
            <w:r>
              <w:rPr>
                <w:sz w:val="24"/>
              </w:rPr>
              <w:t>праве.</w:t>
            </w:r>
            <w:r>
              <w:rPr>
                <w:spacing w:val="-3"/>
                <w:sz w:val="24"/>
              </w:rPr>
              <w:t xml:space="preserve"> </w:t>
            </w:r>
            <w:r>
              <w:rPr>
                <w:sz w:val="24"/>
              </w:rPr>
              <w:t>Правоспособность</w:t>
            </w:r>
            <w:r>
              <w:rPr>
                <w:spacing w:val="-5"/>
                <w:sz w:val="24"/>
              </w:rPr>
              <w:t xml:space="preserve"> </w:t>
            </w:r>
            <w:r>
              <w:rPr>
                <w:sz w:val="24"/>
              </w:rPr>
              <w:t xml:space="preserve">и </w:t>
            </w:r>
            <w:r>
              <w:rPr>
                <w:spacing w:val="-2"/>
                <w:sz w:val="24"/>
              </w:rPr>
              <w:t>дееспособность</w:t>
            </w:r>
          </w:p>
        </w:tc>
      </w:tr>
      <w:tr w:rsidR="00DD28B4" w14:paraId="5B571BC0" w14:textId="77777777">
        <w:trPr>
          <w:trHeight w:val="479"/>
        </w:trPr>
        <w:tc>
          <w:tcPr>
            <w:tcW w:w="1136" w:type="dxa"/>
          </w:tcPr>
          <w:p w14:paraId="7D8FC3EB" w14:textId="77777777" w:rsidR="00DD28B4" w:rsidRDefault="006F0148">
            <w:pPr>
              <w:pStyle w:val="TableParagraph"/>
              <w:ind w:left="9"/>
              <w:jc w:val="center"/>
              <w:rPr>
                <w:sz w:val="24"/>
              </w:rPr>
            </w:pPr>
            <w:r>
              <w:rPr>
                <w:spacing w:val="-5"/>
                <w:sz w:val="24"/>
              </w:rPr>
              <w:t>8.4</w:t>
            </w:r>
          </w:p>
        </w:tc>
        <w:tc>
          <w:tcPr>
            <w:tcW w:w="7939" w:type="dxa"/>
          </w:tcPr>
          <w:p w14:paraId="0F5C19D1" w14:textId="77777777" w:rsidR="00DD28B4" w:rsidRDefault="006F0148">
            <w:pPr>
              <w:pStyle w:val="TableParagraph"/>
              <w:ind w:left="61"/>
              <w:rPr>
                <w:sz w:val="24"/>
              </w:rPr>
            </w:pPr>
            <w:r>
              <w:rPr>
                <w:sz w:val="24"/>
              </w:rPr>
              <w:t>Несовершеннолетние</w:t>
            </w:r>
            <w:r>
              <w:rPr>
                <w:spacing w:val="-3"/>
                <w:sz w:val="24"/>
              </w:rPr>
              <w:t xml:space="preserve"> </w:t>
            </w:r>
            <w:r>
              <w:rPr>
                <w:sz w:val="24"/>
              </w:rPr>
              <w:t>как</w:t>
            </w:r>
            <w:r>
              <w:rPr>
                <w:spacing w:val="-4"/>
                <w:sz w:val="24"/>
              </w:rPr>
              <w:t xml:space="preserve"> </w:t>
            </w:r>
            <w:r>
              <w:rPr>
                <w:sz w:val="24"/>
              </w:rPr>
              <w:t>участники гражданско-правовых</w:t>
            </w:r>
            <w:r>
              <w:rPr>
                <w:spacing w:val="-4"/>
                <w:sz w:val="24"/>
              </w:rPr>
              <w:t xml:space="preserve"> </w:t>
            </w:r>
            <w:r>
              <w:rPr>
                <w:spacing w:val="-2"/>
                <w:sz w:val="24"/>
              </w:rPr>
              <w:t>отношений</w:t>
            </w:r>
          </w:p>
        </w:tc>
      </w:tr>
      <w:tr w:rsidR="00DD28B4" w14:paraId="7DC3DB42" w14:textId="77777777">
        <w:trPr>
          <w:trHeight w:val="481"/>
        </w:trPr>
        <w:tc>
          <w:tcPr>
            <w:tcW w:w="1136" w:type="dxa"/>
          </w:tcPr>
          <w:p w14:paraId="37D070C3" w14:textId="77777777" w:rsidR="00DD28B4" w:rsidRDefault="006F0148">
            <w:pPr>
              <w:pStyle w:val="TableParagraph"/>
              <w:ind w:left="9"/>
              <w:jc w:val="center"/>
              <w:rPr>
                <w:sz w:val="24"/>
              </w:rPr>
            </w:pPr>
            <w:r>
              <w:rPr>
                <w:spacing w:val="-5"/>
                <w:sz w:val="24"/>
              </w:rPr>
              <w:t>8.5</w:t>
            </w:r>
          </w:p>
        </w:tc>
        <w:tc>
          <w:tcPr>
            <w:tcW w:w="7939" w:type="dxa"/>
          </w:tcPr>
          <w:p w14:paraId="5282C4C7" w14:textId="77777777" w:rsidR="00DD28B4" w:rsidRDefault="006F0148">
            <w:pPr>
              <w:pStyle w:val="TableParagraph"/>
              <w:ind w:left="61"/>
              <w:rPr>
                <w:sz w:val="24"/>
              </w:rPr>
            </w:pPr>
            <w:r>
              <w:rPr>
                <w:sz w:val="24"/>
              </w:rPr>
              <w:t>Право</w:t>
            </w:r>
            <w:r>
              <w:rPr>
                <w:spacing w:val="-7"/>
                <w:sz w:val="24"/>
              </w:rPr>
              <w:t xml:space="preserve"> </w:t>
            </w:r>
            <w:r>
              <w:rPr>
                <w:sz w:val="24"/>
              </w:rPr>
              <w:t>собственности,</w:t>
            </w:r>
            <w:r>
              <w:rPr>
                <w:spacing w:val="-4"/>
                <w:sz w:val="24"/>
              </w:rPr>
              <w:t xml:space="preserve"> </w:t>
            </w:r>
            <w:r>
              <w:rPr>
                <w:sz w:val="24"/>
              </w:rPr>
              <w:t>защита</w:t>
            </w:r>
            <w:r>
              <w:rPr>
                <w:spacing w:val="-4"/>
                <w:sz w:val="24"/>
              </w:rPr>
              <w:t xml:space="preserve"> </w:t>
            </w:r>
            <w:r>
              <w:rPr>
                <w:sz w:val="24"/>
              </w:rPr>
              <w:t>прав</w:t>
            </w:r>
            <w:r>
              <w:rPr>
                <w:spacing w:val="-4"/>
                <w:sz w:val="24"/>
              </w:rPr>
              <w:t xml:space="preserve"> </w:t>
            </w:r>
            <w:r>
              <w:rPr>
                <w:spacing w:val="-2"/>
                <w:sz w:val="24"/>
              </w:rPr>
              <w:t>собственности</w:t>
            </w:r>
          </w:p>
        </w:tc>
      </w:tr>
      <w:tr w:rsidR="00DD28B4" w14:paraId="4FC3AEF4" w14:textId="77777777">
        <w:trPr>
          <w:trHeight w:val="479"/>
        </w:trPr>
        <w:tc>
          <w:tcPr>
            <w:tcW w:w="1136" w:type="dxa"/>
          </w:tcPr>
          <w:p w14:paraId="5DBF726E" w14:textId="77777777" w:rsidR="00DD28B4" w:rsidRDefault="006F0148">
            <w:pPr>
              <w:pStyle w:val="TableParagraph"/>
              <w:spacing w:before="99"/>
              <w:ind w:left="9"/>
              <w:jc w:val="center"/>
              <w:rPr>
                <w:sz w:val="24"/>
              </w:rPr>
            </w:pPr>
            <w:r>
              <w:rPr>
                <w:spacing w:val="-5"/>
                <w:sz w:val="24"/>
              </w:rPr>
              <w:t>8.6</w:t>
            </w:r>
          </w:p>
        </w:tc>
        <w:tc>
          <w:tcPr>
            <w:tcW w:w="7939" w:type="dxa"/>
          </w:tcPr>
          <w:p w14:paraId="1495BEC1" w14:textId="77777777" w:rsidR="00DD28B4" w:rsidRDefault="006F0148">
            <w:pPr>
              <w:pStyle w:val="TableParagraph"/>
              <w:spacing w:before="99"/>
              <w:ind w:left="61"/>
              <w:rPr>
                <w:sz w:val="24"/>
              </w:rPr>
            </w:pPr>
            <w:r>
              <w:rPr>
                <w:sz w:val="24"/>
              </w:rPr>
              <w:t>Основные</w:t>
            </w:r>
            <w:r>
              <w:rPr>
                <w:spacing w:val="-6"/>
                <w:sz w:val="24"/>
              </w:rPr>
              <w:t xml:space="preserve"> </w:t>
            </w:r>
            <w:r>
              <w:rPr>
                <w:sz w:val="24"/>
              </w:rPr>
              <w:t>виды</w:t>
            </w:r>
            <w:r>
              <w:rPr>
                <w:spacing w:val="-2"/>
                <w:sz w:val="24"/>
              </w:rPr>
              <w:t xml:space="preserve"> </w:t>
            </w:r>
            <w:r>
              <w:rPr>
                <w:sz w:val="24"/>
              </w:rPr>
              <w:t>гражданско-правовых</w:t>
            </w:r>
            <w:r>
              <w:rPr>
                <w:spacing w:val="-4"/>
                <w:sz w:val="24"/>
              </w:rPr>
              <w:t xml:space="preserve"> </w:t>
            </w:r>
            <w:r>
              <w:rPr>
                <w:sz w:val="24"/>
              </w:rPr>
              <w:t>договоров.</w:t>
            </w:r>
            <w:r>
              <w:rPr>
                <w:spacing w:val="-2"/>
                <w:sz w:val="24"/>
              </w:rPr>
              <w:t xml:space="preserve"> </w:t>
            </w:r>
            <w:r>
              <w:rPr>
                <w:sz w:val="24"/>
              </w:rPr>
              <w:t>Договор</w:t>
            </w:r>
            <w:r>
              <w:rPr>
                <w:spacing w:val="-3"/>
                <w:sz w:val="24"/>
              </w:rPr>
              <w:t xml:space="preserve"> </w:t>
            </w:r>
            <w:r>
              <w:rPr>
                <w:sz w:val="24"/>
              </w:rPr>
              <w:t>купли-</w:t>
            </w:r>
            <w:r>
              <w:rPr>
                <w:spacing w:val="-2"/>
                <w:sz w:val="24"/>
              </w:rPr>
              <w:t>продажи</w:t>
            </w:r>
          </w:p>
        </w:tc>
      </w:tr>
      <w:tr w:rsidR="00DD28B4" w14:paraId="6A1598E5" w14:textId="77777777">
        <w:trPr>
          <w:trHeight w:val="480"/>
        </w:trPr>
        <w:tc>
          <w:tcPr>
            <w:tcW w:w="1136" w:type="dxa"/>
          </w:tcPr>
          <w:p w14:paraId="211BB35D" w14:textId="77777777" w:rsidR="00DD28B4" w:rsidRDefault="006F0148">
            <w:pPr>
              <w:pStyle w:val="TableParagraph"/>
              <w:spacing w:before="99"/>
              <w:ind w:left="9"/>
              <w:jc w:val="center"/>
              <w:rPr>
                <w:sz w:val="24"/>
              </w:rPr>
            </w:pPr>
            <w:r>
              <w:rPr>
                <w:spacing w:val="-5"/>
                <w:sz w:val="24"/>
              </w:rPr>
              <w:t>8.7</w:t>
            </w:r>
          </w:p>
        </w:tc>
        <w:tc>
          <w:tcPr>
            <w:tcW w:w="7939" w:type="dxa"/>
          </w:tcPr>
          <w:p w14:paraId="3EBCBFC4" w14:textId="77777777" w:rsidR="00DD28B4" w:rsidRDefault="006F0148">
            <w:pPr>
              <w:pStyle w:val="TableParagraph"/>
              <w:spacing w:before="99"/>
              <w:ind w:left="61"/>
              <w:rPr>
                <w:sz w:val="24"/>
              </w:rPr>
            </w:pPr>
            <w:r>
              <w:rPr>
                <w:sz w:val="24"/>
              </w:rPr>
              <w:t>Права</w:t>
            </w:r>
            <w:r>
              <w:rPr>
                <w:spacing w:val="-8"/>
                <w:sz w:val="24"/>
              </w:rPr>
              <w:t xml:space="preserve"> </w:t>
            </w:r>
            <w:r>
              <w:rPr>
                <w:sz w:val="24"/>
              </w:rPr>
              <w:t>потребителей</w:t>
            </w:r>
            <w:r>
              <w:rPr>
                <w:spacing w:val="-2"/>
                <w:sz w:val="24"/>
              </w:rPr>
              <w:t xml:space="preserve"> </w:t>
            </w:r>
            <w:r>
              <w:rPr>
                <w:sz w:val="24"/>
              </w:rPr>
              <w:t>и</w:t>
            </w:r>
            <w:r>
              <w:rPr>
                <w:spacing w:val="-3"/>
                <w:sz w:val="24"/>
              </w:rPr>
              <w:t xml:space="preserve"> </w:t>
            </w:r>
            <w:r>
              <w:rPr>
                <w:sz w:val="24"/>
              </w:rPr>
              <w:t>возможности</w:t>
            </w:r>
            <w:r>
              <w:rPr>
                <w:spacing w:val="-2"/>
                <w:sz w:val="24"/>
              </w:rPr>
              <w:t xml:space="preserve"> </w:t>
            </w:r>
            <w:r>
              <w:rPr>
                <w:sz w:val="24"/>
              </w:rPr>
              <w:t>их</w:t>
            </w:r>
            <w:r>
              <w:rPr>
                <w:spacing w:val="-6"/>
                <w:sz w:val="24"/>
              </w:rPr>
              <w:t xml:space="preserve"> </w:t>
            </w:r>
            <w:r>
              <w:rPr>
                <w:spacing w:val="-2"/>
                <w:sz w:val="24"/>
              </w:rPr>
              <w:t>защиты</w:t>
            </w:r>
          </w:p>
        </w:tc>
      </w:tr>
      <w:tr w:rsidR="00DD28B4" w14:paraId="610DB74C" w14:textId="77777777">
        <w:trPr>
          <w:trHeight w:val="479"/>
        </w:trPr>
        <w:tc>
          <w:tcPr>
            <w:tcW w:w="1136" w:type="dxa"/>
          </w:tcPr>
          <w:p w14:paraId="59976919" w14:textId="77777777" w:rsidR="00DD28B4" w:rsidRDefault="006F0148">
            <w:pPr>
              <w:pStyle w:val="TableParagraph"/>
              <w:ind w:left="9"/>
              <w:jc w:val="center"/>
              <w:rPr>
                <w:sz w:val="24"/>
              </w:rPr>
            </w:pPr>
            <w:r>
              <w:rPr>
                <w:spacing w:val="-5"/>
                <w:sz w:val="24"/>
              </w:rPr>
              <w:t>8.8</w:t>
            </w:r>
          </w:p>
        </w:tc>
        <w:tc>
          <w:tcPr>
            <w:tcW w:w="7939" w:type="dxa"/>
          </w:tcPr>
          <w:p w14:paraId="20A7D11B" w14:textId="77777777" w:rsidR="00DD28B4" w:rsidRDefault="006F0148">
            <w:pPr>
              <w:pStyle w:val="TableParagraph"/>
              <w:ind w:left="61"/>
              <w:rPr>
                <w:sz w:val="24"/>
              </w:rPr>
            </w:pPr>
            <w:r>
              <w:rPr>
                <w:sz w:val="24"/>
              </w:rPr>
              <w:t>Условия</w:t>
            </w:r>
            <w:r>
              <w:rPr>
                <w:spacing w:val="-2"/>
                <w:sz w:val="24"/>
              </w:rPr>
              <w:t xml:space="preserve"> </w:t>
            </w:r>
            <w:r>
              <w:rPr>
                <w:sz w:val="24"/>
              </w:rPr>
              <w:t>заключения брака</w:t>
            </w:r>
            <w:r>
              <w:rPr>
                <w:spacing w:val="-6"/>
                <w:sz w:val="24"/>
              </w:rPr>
              <w:t xml:space="preserve"> </w:t>
            </w:r>
            <w:r>
              <w:rPr>
                <w:sz w:val="24"/>
              </w:rPr>
              <w:t>в</w:t>
            </w:r>
            <w:r>
              <w:rPr>
                <w:spacing w:val="-3"/>
                <w:sz w:val="24"/>
              </w:rPr>
              <w:t xml:space="preserve"> </w:t>
            </w:r>
            <w:r>
              <w:rPr>
                <w:sz w:val="24"/>
              </w:rPr>
              <w:t>Российской</w:t>
            </w:r>
            <w:r>
              <w:rPr>
                <w:spacing w:val="1"/>
                <w:sz w:val="24"/>
              </w:rPr>
              <w:t xml:space="preserve"> </w:t>
            </w:r>
            <w:r>
              <w:rPr>
                <w:spacing w:val="-2"/>
                <w:sz w:val="24"/>
              </w:rPr>
              <w:t>Федерации</w:t>
            </w:r>
          </w:p>
        </w:tc>
      </w:tr>
      <w:tr w:rsidR="00DD28B4" w14:paraId="3B07AED5" w14:textId="77777777">
        <w:trPr>
          <w:trHeight w:val="1031"/>
        </w:trPr>
        <w:tc>
          <w:tcPr>
            <w:tcW w:w="1136" w:type="dxa"/>
          </w:tcPr>
          <w:p w14:paraId="663DCB2E" w14:textId="77777777" w:rsidR="00DD28B4" w:rsidRDefault="006F0148">
            <w:pPr>
              <w:pStyle w:val="TableParagraph"/>
              <w:ind w:left="9"/>
              <w:jc w:val="center"/>
              <w:rPr>
                <w:sz w:val="24"/>
              </w:rPr>
            </w:pPr>
            <w:r>
              <w:rPr>
                <w:spacing w:val="-5"/>
                <w:sz w:val="24"/>
              </w:rPr>
              <w:t>8.9</w:t>
            </w:r>
          </w:p>
        </w:tc>
        <w:tc>
          <w:tcPr>
            <w:tcW w:w="7939" w:type="dxa"/>
          </w:tcPr>
          <w:p w14:paraId="6BA8851E" w14:textId="77777777" w:rsidR="00DD28B4" w:rsidRDefault="006F0148">
            <w:pPr>
              <w:pStyle w:val="TableParagraph"/>
              <w:ind w:left="61" w:right="51"/>
              <w:jc w:val="both"/>
              <w:rPr>
                <w:sz w:val="24"/>
              </w:rPr>
            </w:pPr>
            <w:r>
              <w:rPr>
                <w:sz w:val="24"/>
              </w:rPr>
              <w:t xml:space="preserve">Права ребенка и возможности их защиты. Права и обязанности детей и родителей. Защита прав и интересов детей, оставшихся без попечения </w:t>
            </w:r>
            <w:r>
              <w:rPr>
                <w:spacing w:val="-2"/>
                <w:sz w:val="24"/>
              </w:rPr>
              <w:t>родителей</w:t>
            </w:r>
          </w:p>
        </w:tc>
      </w:tr>
      <w:tr w:rsidR="00DD28B4" w14:paraId="0B41EBF9" w14:textId="77777777">
        <w:trPr>
          <w:trHeight w:val="755"/>
        </w:trPr>
        <w:tc>
          <w:tcPr>
            <w:tcW w:w="1136" w:type="dxa"/>
          </w:tcPr>
          <w:p w14:paraId="30CB009D" w14:textId="77777777" w:rsidR="00DD28B4" w:rsidRDefault="006F0148">
            <w:pPr>
              <w:pStyle w:val="TableParagraph"/>
              <w:ind w:left="9"/>
              <w:jc w:val="center"/>
              <w:rPr>
                <w:sz w:val="24"/>
              </w:rPr>
            </w:pPr>
            <w:r>
              <w:rPr>
                <w:spacing w:val="-4"/>
                <w:sz w:val="24"/>
              </w:rPr>
              <w:t>8.10</w:t>
            </w:r>
          </w:p>
        </w:tc>
        <w:tc>
          <w:tcPr>
            <w:tcW w:w="7939" w:type="dxa"/>
          </w:tcPr>
          <w:p w14:paraId="76E35BB3" w14:textId="77777777" w:rsidR="00DD28B4" w:rsidRDefault="006F0148">
            <w:pPr>
              <w:pStyle w:val="TableParagraph"/>
              <w:ind w:left="61"/>
              <w:rPr>
                <w:sz w:val="24"/>
              </w:rPr>
            </w:pPr>
            <w:r>
              <w:rPr>
                <w:sz w:val="24"/>
              </w:rPr>
              <w:t>Стороны</w:t>
            </w:r>
            <w:r>
              <w:rPr>
                <w:spacing w:val="33"/>
                <w:sz w:val="24"/>
              </w:rPr>
              <w:t xml:space="preserve"> </w:t>
            </w:r>
            <w:r>
              <w:rPr>
                <w:sz w:val="24"/>
              </w:rPr>
              <w:t>трудовых</w:t>
            </w:r>
            <w:r>
              <w:rPr>
                <w:spacing w:val="34"/>
                <w:sz w:val="24"/>
              </w:rPr>
              <w:t xml:space="preserve"> </w:t>
            </w:r>
            <w:r>
              <w:rPr>
                <w:sz w:val="24"/>
              </w:rPr>
              <w:t>отношений,</w:t>
            </w:r>
            <w:r>
              <w:rPr>
                <w:spacing w:val="32"/>
                <w:sz w:val="24"/>
              </w:rPr>
              <w:t xml:space="preserve"> </w:t>
            </w:r>
            <w:r>
              <w:rPr>
                <w:sz w:val="24"/>
              </w:rPr>
              <w:t>их</w:t>
            </w:r>
            <w:r>
              <w:rPr>
                <w:spacing w:val="33"/>
                <w:sz w:val="24"/>
              </w:rPr>
              <w:t xml:space="preserve"> </w:t>
            </w:r>
            <w:r>
              <w:rPr>
                <w:sz w:val="24"/>
              </w:rPr>
              <w:t>права</w:t>
            </w:r>
            <w:r>
              <w:rPr>
                <w:spacing w:val="33"/>
                <w:sz w:val="24"/>
              </w:rPr>
              <w:t xml:space="preserve"> </w:t>
            </w:r>
            <w:r>
              <w:rPr>
                <w:sz w:val="24"/>
              </w:rPr>
              <w:t>и</w:t>
            </w:r>
            <w:r>
              <w:rPr>
                <w:spacing w:val="35"/>
                <w:sz w:val="24"/>
              </w:rPr>
              <w:t xml:space="preserve"> </w:t>
            </w:r>
            <w:r>
              <w:rPr>
                <w:sz w:val="24"/>
              </w:rPr>
              <w:t>обязанности.</w:t>
            </w:r>
            <w:r>
              <w:rPr>
                <w:spacing w:val="32"/>
                <w:sz w:val="24"/>
              </w:rPr>
              <w:t xml:space="preserve"> </w:t>
            </w:r>
            <w:r>
              <w:rPr>
                <w:sz w:val="24"/>
              </w:rPr>
              <w:t>Рабочее</w:t>
            </w:r>
            <w:r>
              <w:rPr>
                <w:spacing w:val="31"/>
                <w:sz w:val="24"/>
              </w:rPr>
              <w:t xml:space="preserve"> </w:t>
            </w:r>
            <w:r>
              <w:rPr>
                <w:sz w:val="24"/>
              </w:rPr>
              <w:t>время</w:t>
            </w:r>
            <w:r>
              <w:rPr>
                <w:spacing w:val="32"/>
                <w:sz w:val="24"/>
              </w:rPr>
              <w:t xml:space="preserve"> </w:t>
            </w:r>
            <w:r>
              <w:rPr>
                <w:sz w:val="24"/>
              </w:rPr>
              <w:t>и время отдыха</w:t>
            </w:r>
          </w:p>
        </w:tc>
      </w:tr>
      <w:tr w:rsidR="00DD28B4" w14:paraId="5CDCE300" w14:textId="77777777">
        <w:trPr>
          <w:trHeight w:val="1032"/>
        </w:trPr>
        <w:tc>
          <w:tcPr>
            <w:tcW w:w="1136" w:type="dxa"/>
          </w:tcPr>
          <w:p w14:paraId="7B06725D" w14:textId="77777777" w:rsidR="00DD28B4" w:rsidRDefault="006F0148">
            <w:pPr>
              <w:pStyle w:val="TableParagraph"/>
              <w:ind w:left="9"/>
              <w:jc w:val="center"/>
              <w:rPr>
                <w:sz w:val="24"/>
              </w:rPr>
            </w:pPr>
            <w:r>
              <w:rPr>
                <w:spacing w:val="-4"/>
                <w:sz w:val="24"/>
              </w:rPr>
              <w:t>8.11</w:t>
            </w:r>
          </w:p>
        </w:tc>
        <w:tc>
          <w:tcPr>
            <w:tcW w:w="7939" w:type="dxa"/>
          </w:tcPr>
          <w:p w14:paraId="415E61DB" w14:textId="77777777" w:rsidR="00DD28B4" w:rsidRDefault="006F0148">
            <w:pPr>
              <w:pStyle w:val="TableParagraph"/>
              <w:ind w:left="61" w:right="51"/>
              <w:jc w:val="both"/>
              <w:rPr>
                <w:sz w:val="24"/>
              </w:rPr>
            </w:pPr>
            <w:r>
              <w:rPr>
                <w:sz w:val="24"/>
              </w:rPr>
              <w:t>Трудовой договор. Заключение и прекращение трудового договора. Особенности правового статуса несовершеннолетних при осуществлении трудовой деятельности</w:t>
            </w:r>
          </w:p>
        </w:tc>
      </w:tr>
      <w:tr w:rsidR="00DD28B4" w14:paraId="22A8E6FF" w14:textId="77777777">
        <w:trPr>
          <w:trHeight w:val="1034"/>
        </w:trPr>
        <w:tc>
          <w:tcPr>
            <w:tcW w:w="1136" w:type="dxa"/>
          </w:tcPr>
          <w:p w14:paraId="20FD6C0A" w14:textId="77777777" w:rsidR="00DD28B4" w:rsidRDefault="006F0148">
            <w:pPr>
              <w:pStyle w:val="TableParagraph"/>
              <w:ind w:left="9"/>
              <w:jc w:val="center"/>
              <w:rPr>
                <w:sz w:val="24"/>
              </w:rPr>
            </w:pPr>
            <w:r>
              <w:rPr>
                <w:spacing w:val="-4"/>
                <w:sz w:val="24"/>
              </w:rPr>
              <w:t>8.12</w:t>
            </w:r>
          </w:p>
        </w:tc>
        <w:tc>
          <w:tcPr>
            <w:tcW w:w="7939" w:type="dxa"/>
          </w:tcPr>
          <w:p w14:paraId="35268AD5" w14:textId="77777777" w:rsidR="00DD28B4" w:rsidRDefault="006F0148">
            <w:pPr>
              <w:pStyle w:val="TableParagraph"/>
              <w:ind w:left="61" w:right="51"/>
              <w:jc w:val="both"/>
              <w:rPr>
                <w:sz w:val="24"/>
              </w:rPr>
            </w:pPr>
            <w:r>
              <w:rPr>
                <w:sz w:val="24"/>
              </w:rP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rsidR="00DD28B4" w14:paraId="21608F16" w14:textId="77777777">
        <w:trPr>
          <w:trHeight w:val="479"/>
        </w:trPr>
        <w:tc>
          <w:tcPr>
            <w:tcW w:w="1136" w:type="dxa"/>
          </w:tcPr>
          <w:p w14:paraId="44B28167" w14:textId="77777777" w:rsidR="00DD28B4" w:rsidRDefault="006F0148">
            <w:pPr>
              <w:pStyle w:val="TableParagraph"/>
              <w:spacing w:before="99"/>
              <w:ind w:left="9"/>
              <w:jc w:val="center"/>
              <w:rPr>
                <w:sz w:val="24"/>
              </w:rPr>
            </w:pPr>
            <w:r>
              <w:rPr>
                <w:spacing w:val="-4"/>
                <w:sz w:val="24"/>
              </w:rPr>
              <w:t>8.13</w:t>
            </w:r>
          </w:p>
        </w:tc>
        <w:tc>
          <w:tcPr>
            <w:tcW w:w="7939" w:type="dxa"/>
          </w:tcPr>
          <w:p w14:paraId="0F1B322D" w14:textId="77777777" w:rsidR="00DD28B4" w:rsidRDefault="006F0148">
            <w:pPr>
              <w:pStyle w:val="TableParagraph"/>
              <w:spacing w:before="99"/>
              <w:ind w:left="61"/>
              <w:rPr>
                <w:sz w:val="24"/>
              </w:rPr>
            </w:pPr>
            <w:r>
              <w:rPr>
                <w:sz w:val="24"/>
              </w:rPr>
              <w:t>Гражданско-правовые</w:t>
            </w:r>
            <w:r>
              <w:rPr>
                <w:spacing w:val="-5"/>
                <w:sz w:val="24"/>
              </w:rPr>
              <w:t xml:space="preserve"> </w:t>
            </w:r>
            <w:r>
              <w:rPr>
                <w:sz w:val="24"/>
              </w:rPr>
              <w:t>проступки</w:t>
            </w:r>
            <w:r>
              <w:rPr>
                <w:spacing w:val="-1"/>
                <w:sz w:val="24"/>
              </w:rPr>
              <w:t xml:space="preserve"> </w:t>
            </w:r>
            <w:r>
              <w:rPr>
                <w:sz w:val="24"/>
              </w:rPr>
              <w:t>и</w:t>
            </w:r>
            <w:r>
              <w:rPr>
                <w:spacing w:val="-2"/>
                <w:sz w:val="24"/>
              </w:rPr>
              <w:t xml:space="preserve"> </w:t>
            </w:r>
            <w:r>
              <w:rPr>
                <w:sz w:val="24"/>
              </w:rPr>
              <w:t>гражданско-правовая</w:t>
            </w:r>
            <w:r>
              <w:rPr>
                <w:spacing w:val="-5"/>
                <w:sz w:val="24"/>
              </w:rPr>
              <w:t xml:space="preserve"> </w:t>
            </w:r>
            <w:r>
              <w:rPr>
                <w:spacing w:val="-2"/>
                <w:sz w:val="24"/>
              </w:rPr>
              <w:t>ответственность</w:t>
            </w:r>
          </w:p>
        </w:tc>
      </w:tr>
    </w:tbl>
    <w:p w14:paraId="105E1550" w14:textId="77777777" w:rsidR="00DD28B4" w:rsidRDefault="00DD28B4">
      <w:pPr>
        <w:pStyle w:val="TableParagraph"/>
        <w:rPr>
          <w:sz w:val="24"/>
        </w:rPr>
        <w:sectPr w:rsidR="00DD28B4">
          <w:type w:val="continuous"/>
          <w:pgSz w:w="11910" w:h="16830"/>
          <w:pgMar w:top="820" w:right="708" w:bottom="786"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03F6663C" w14:textId="77777777">
        <w:trPr>
          <w:trHeight w:val="479"/>
        </w:trPr>
        <w:tc>
          <w:tcPr>
            <w:tcW w:w="1136" w:type="dxa"/>
          </w:tcPr>
          <w:p w14:paraId="04645B22" w14:textId="77777777" w:rsidR="00DD28B4" w:rsidRDefault="006F0148">
            <w:pPr>
              <w:pStyle w:val="TableParagraph"/>
              <w:spacing w:before="99"/>
              <w:ind w:left="9"/>
              <w:jc w:val="center"/>
              <w:rPr>
                <w:sz w:val="24"/>
              </w:rPr>
            </w:pPr>
            <w:r>
              <w:rPr>
                <w:spacing w:val="-4"/>
                <w:sz w:val="24"/>
              </w:rPr>
              <w:t>8.14</w:t>
            </w:r>
          </w:p>
        </w:tc>
        <w:tc>
          <w:tcPr>
            <w:tcW w:w="7939" w:type="dxa"/>
          </w:tcPr>
          <w:p w14:paraId="1908DC41" w14:textId="77777777" w:rsidR="00DD28B4" w:rsidRDefault="006F0148">
            <w:pPr>
              <w:pStyle w:val="TableParagraph"/>
              <w:spacing w:before="99"/>
              <w:ind w:left="61"/>
              <w:rPr>
                <w:sz w:val="24"/>
              </w:rPr>
            </w:pPr>
            <w:r>
              <w:rPr>
                <w:sz w:val="24"/>
              </w:rPr>
              <w:t>Административные</w:t>
            </w:r>
            <w:r>
              <w:rPr>
                <w:spacing w:val="-3"/>
                <w:sz w:val="24"/>
              </w:rPr>
              <w:t xml:space="preserve"> </w:t>
            </w:r>
            <w:r>
              <w:rPr>
                <w:sz w:val="24"/>
              </w:rPr>
              <w:t>проступки</w:t>
            </w:r>
            <w:r>
              <w:rPr>
                <w:spacing w:val="-1"/>
                <w:sz w:val="24"/>
              </w:rPr>
              <w:t xml:space="preserve"> </w:t>
            </w:r>
            <w:r>
              <w:rPr>
                <w:sz w:val="24"/>
              </w:rPr>
              <w:t>и</w:t>
            </w:r>
            <w:r>
              <w:rPr>
                <w:spacing w:val="-1"/>
                <w:sz w:val="24"/>
              </w:rPr>
              <w:t xml:space="preserve"> </w:t>
            </w:r>
            <w:r>
              <w:rPr>
                <w:sz w:val="24"/>
              </w:rPr>
              <w:t>административная</w:t>
            </w:r>
            <w:r>
              <w:rPr>
                <w:spacing w:val="-4"/>
                <w:sz w:val="24"/>
              </w:rPr>
              <w:t xml:space="preserve"> </w:t>
            </w:r>
            <w:r>
              <w:rPr>
                <w:spacing w:val="-2"/>
                <w:sz w:val="24"/>
              </w:rPr>
              <w:t>ответственность</w:t>
            </w:r>
          </w:p>
        </w:tc>
      </w:tr>
      <w:tr w:rsidR="00DD28B4" w14:paraId="430A3DC9" w14:textId="77777777">
        <w:trPr>
          <w:trHeight w:val="480"/>
        </w:trPr>
        <w:tc>
          <w:tcPr>
            <w:tcW w:w="1136" w:type="dxa"/>
          </w:tcPr>
          <w:p w14:paraId="1EBCBD40" w14:textId="77777777" w:rsidR="00DD28B4" w:rsidRDefault="006F0148">
            <w:pPr>
              <w:pStyle w:val="TableParagraph"/>
              <w:spacing w:before="100"/>
              <w:ind w:left="9"/>
              <w:jc w:val="center"/>
              <w:rPr>
                <w:sz w:val="24"/>
              </w:rPr>
            </w:pPr>
            <w:r>
              <w:rPr>
                <w:spacing w:val="-4"/>
                <w:sz w:val="24"/>
              </w:rPr>
              <w:t>8.15</w:t>
            </w:r>
          </w:p>
        </w:tc>
        <w:tc>
          <w:tcPr>
            <w:tcW w:w="7939" w:type="dxa"/>
          </w:tcPr>
          <w:p w14:paraId="49B51598" w14:textId="77777777" w:rsidR="00DD28B4" w:rsidRDefault="006F0148">
            <w:pPr>
              <w:pStyle w:val="TableParagraph"/>
              <w:spacing w:before="100"/>
              <w:ind w:left="61"/>
              <w:rPr>
                <w:sz w:val="24"/>
              </w:rPr>
            </w:pPr>
            <w:r>
              <w:rPr>
                <w:sz w:val="24"/>
              </w:rPr>
              <w:t>Дисциплинарные</w:t>
            </w:r>
            <w:r>
              <w:rPr>
                <w:spacing w:val="-8"/>
                <w:sz w:val="24"/>
              </w:rPr>
              <w:t xml:space="preserve"> </w:t>
            </w:r>
            <w:r>
              <w:rPr>
                <w:sz w:val="24"/>
              </w:rPr>
              <w:t>проступки</w:t>
            </w:r>
            <w:r>
              <w:rPr>
                <w:spacing w:val="-4"/>
                <w:sz w:val="24"/>
              </w:rPr>
              <w:t xml:space="preserve"> </w:t>
            </w:r>
            <w:r>
              <w:rPr>
                <w:sz w:val="24"/>
              </w:rPr>
              <w:t>и</w:t>
            </w:r>
            <w:r>
              <w:rPr>
                <w:spacing w:val="-2"/>
                <w:sz w:val="24"/>
              </w:rPr>
              <w:t xml:space="preserve"> </w:t>
            </w:r>
            <w:r>
              <w:rPr>
                <w:sz w:val="24"/>
              </w:rPr>
              <w:t>дисциплинарная</w:t>
            </w:r>
            <w:r>
              <w:rPr>
                <w:spacing w:val="-5"/>
                <w:sz w:val="24"/>
              </w:rPr>
              <w:t xml:space="preserve"> </w:t>
            </w:r>
            <w:r>
              <w:rPr>
                <w:spacing w:val="-2"/>
                <w:sz w:val="24"/>
              </w:rPr>
              <w:t>ответственность</w:t>
            </w:r>
          </w:p>
        </w:tc>
      </w:tr>
      <w:tr w:rsidR="00DD28B4" w14:paraId="135B6257" w14:textId="77777777">
        <w:trPr>
          <w:trHeight w:val="479"/>
        </w:trPr>
        <w:tc>
          <w:tcPr>
            <w:tcW w:w="1136" w:type="dxa"/>
          </w:tcPr>
          <w:p w14:paraId="7AF1327D" w14:textId="77777777" w:rsidR="00DD28B4" w:rsidRDefault="006F0148">
            <w:pPr>
              <w:pStyle w:val="TableParagraph"/>
              <w:ind w:left="9"/>
              <w:jc w:val="center"/>
              <w:rPr>
                <w:sz w:val="24"/>
              </w:rPr>
            </w:pPr>
            <w:r>
              <w:rPr>
                <w:spacing w:val="-4"/>
                <w:sz w:val="24"/>
              </w:rPr>
              <w:t>8.16</w:t>
            </w:r>
          </w:p>
        </w:tc>
        <w:tc>
          <w:tcPr>
            <w:tcW w:w="7939" w:type="dxa"/>
          </w:tcPr>
          <w:p w14:paraId="122AE9E3" w14:textId="77777777" w:rsidR="00DD28B4" w:rsidRDefault="006F0148">
            <w:pPr>
              <w:pStyle w:val="TableParagraph"/>
              <w:ind w:left="61"/>
              <w:rPr>
                <w:sz w:val="24"/>
              </w:rPr>
            </w:pPr>
            <w:r>
              <w:rPr>
                <w:sz w:val="24"/>
              </w:rPr>
              <w:t>Преступления</w:t>
            </w:r>
            <w:r>
              <w:rPr>
                <w:spacing w:val="1"/>
                <w:sz w:val="24"/>
              </w:rPr>
              <w:t xml:space="preserve"> </w:t>
            </w:r>
            <w:r>
              <w:rPr>
                <w:sz w:val="24"/>
              </w:rPr>
              <w:t>и</w:t>
            </w:r>
            <w:r>
              <w:rPr>
                <w:spacing w:val="1"/>
                <w:sz w:val="24"/>
              </w:rPr>
              <w:t xml:space="preserve"> </w:t>
            </w:r>
            <w:r>
              <w:rPr>
                <w:sz w:val="24"/>
              </w:rPr>
              <w:t>уголовная</w:t>
            </w:r>
            <w:r>
              <w:rPr>
                <w:spacing w:val="-3"/>
                <w:sz w:val="24"/>
              </w:rPr>
              <w:t xml:space="preserve"> </w:t>
            </w:r>
            <w:r>
              <w:rPr>
                <w:spacing w:val="-2"/>
                <w:sz w:val="24"/>
              </w:rPr>
              <w:t>ответственность</w:t>
            </w:r>
          </w:p>
        </w:tc>
      </w:tr>
      <w:tr w:rsidR="00DD28B4" w14:paraId="6BABE2E7" w14:textId="77777777">
        <w:trPr>
          <w:trHeight w:val="1031"/>
        </w:trPr>
        <w:tc>
          <w:tcPr>
            <w:tcW w:w="1136" w:type="dxa"/>
          </w:tcPr>
          <w:p w14:paraId="33D851EA" w14:textId="77777777" w:rsidR="00DD28B4" w:rsidRDefault="006F0148">
            <w:pPr>
              <w:pStyle w:val="TableParagraph"/>
              <w:ind w:left="9"/>
              <w:jc w:val="center"/>
              <w:rPr>
                <w:sz w:val="24"/>
              </w:rPr>
            </w:pPr>
            <w:r>
              <w:rPr>
                <w:spacing w:val="-4"/>
                <w:sz w:val="24"/>
              </w:rPr>
              <w:t>8.17</w:t>
            </w:r>
          </w:p>
        </w:tc>
        <w:tc>
          <w:tcPr>
            <w:tcW w:w="7939" w:type="dxa"/>
          </w:tcPr>
          <w:p w14:paraId="0CCB3B3A" w14:textId="77777777" w:rsidR="00DD28B4" w:rsidRDefault="006F0148">
            <w:pPr>
              <w:pStyle w:val="TableParagraph"/>
              <w:ind w:left="61" w:right="51"/>
              <w:jc w:val="both"/>
              <w:rPr>
                <w:sz w:val="24"/>
              </w:rPr>
            </w:pPr>
            <w:r>
              <w:rPr>
                <w:sz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14:paraId="3C2CB905" w14:textId="77777777" w:rsidR="00DD28B4" w:rsidRDefault="00DD28B4">
      <w:pPr>
        <w:pStyle w:val="a3"/>
        <w:spacing w:before="262"/>
        <w:ind w:left="0" w:firstLine="0"/>
        <w:jc w:val="left"/>
        <w:rPr>
          <w:b/>
        </w:rPr>
      </w:pPr>
    </w:p>
    <w:p w14:paraId="1AC2CD76" w14:textId="77777777" w:rsidR="00DD28B4" w:rsidRDefault="006F0148">
      <w:pPr>
        <w:pStyle w:val="1"/>
        <w:numPr>
          <w:ilvl w:val="2"/>
          <w:numId w:val="83"/>
        </w:numPr>
        <w:tabs>
          <w:tab w:val="left" w:pos="2493"/>
        </w:tabs>
        <w:ind w:left="2493"/>
        <w:jc w:val="left"/>
      </w:pPr>
      <w:bookmarkStart w:id="20" w:name="_TOC_250020"/>
      <w:r>
        <w:t>Рабочая</w:t>
      </w:r>
      <w:r>
        <w:rPr>
          <w:spacing w:val="-2"/>
        </w:rPr>
        <w:t xml:space="preserve"> </w:t>
      </w:r>
      <w:r>
        <w:t>программа</w:t>
      </w:r>
      <w:r>
        <w:rPr>
          <w:spacing w:val="1"/>
        </w:rPr>
        <w:t xml:space="preserve"> </w:t>
      </w:r>
      <w:r>
        <w:t>по учебному</w:t>
      </w:r>
      <w:r>
        <w:rPr>
          <w:spacing w:val="-2"/>
        </w:rPr>
        <w:t xml:space="preserve"> </w:t>
      </w:r>
      <w:r>
        <w:t xml:space="preserve">предмету </w:t>
      </w:r>
      <w:bookmarkEnd w:id="20"/>
      <w:r>
        <w:rPr>
          <w:spacing w:val="-2"/>
        </w:rPr>
        <w:t>«География»</w:t>
      </w:r>
    </w:p>
    <w:p w14:paraId="3E50D6C6" w14:textId="77777777" w:rsidR="00DD28B4" w:rsidRDefault="006F0148">
      <w:pPr>
        <w:pStyle w:val="a3"/>
        <w:spacing w:before="241"/>
        <w:ind w:left="643" w:firstLine="0"/>
      </w:pPr>
      <w:r>
        <w:t>Рабочая</w:t>
      </w:r>
      <w:r>
        <w:rPr>
          <w:spacing w:val="56"/>
          <w:w w:val="150"/>
        </w:rPr>
        <w:t xml:space="preserve">  </w:t>
      </w:r>
      <w:r>
        <w:t>программа</w:t>
      </w:r>
      <w:r>
        <w:rPr>
          <w:spacing w:val="57"/>
          <w:w w:val="150"/>
        </w:rPr>
        <w:t xml:space="preserve">  </w:t>
      </w:r>
      <w:r>
        <w:t>по</w:t>
      </w:r>
      <w:r>
        <w:rPr>
          <w:spacing w:val="57"/>
          <w:w w:val="150"/>
        </w:rPr>
        <w:t xml:space="preserve">  </w:t>
      </w:r>
      <w:r>
        <w:t>учебному</w:t>
      </w:r>
      <w:r>
        <w:rPr>
          <w:spacing w:val="57"/>
          <w:w w:val="150"/>
        </w:rPr>
        <w:t xml:space="preserve">  </w:t>
      </w:r>
      <w:r>
        <w:t>предмету</w:t>
      </w:r>
      <w:r>
        <w:rPr>
          <w:spacing w:val="58"/>
          <w:w w:val="150"/>
        </w:rPr>
        <w:t xml:space="preserve">  </w:t>
      </w:r>
      <w:r>
        <w:t>«География»</w:t>
      </w:r>
      <w:r>
        <w:rPr>
          <w:spacing w:val="57"/>
          <w:w w:val="150"/>
        </w:rPr>
        <w:t xml:space="preserve">  </w:t>
      </w:r>
      <w:r>
        <w:t>(предметная</w:t>
      </w:r>
      <w:r>
        <w:rPr>
          <w:spacing w:val="57"/>
          <w:w w:val="150"/>
        </w:rPr>
        <w:t xml:space="preserve">  </w:t>
      </w:r>
      <w:r>
        <w:rPr>
          <w:spacing w:val="-2"/>
        </w:rPr>
        <w:t>область</w:t>
      </w:r>
    </w:p>
    <w:p w14:paraId="3E4C3888" w14:textId="77777777" w:rsidR="00DD28B4" w:rsidRDefault="006F0148">
      <w:pPr>
        <w:pStyle w:val="a3"/>
        <w:ind w:right="139" w:firstLine="0"/>
      </w:pPr>
      <w:r>
        <w:t>«Общественно-научные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14:paraId="0D2181A4" w14:textId="77777777" w:rsidR="00DD28B4" w:rsidRDefault="006F0148">
      <w:pPr>
        <w:pStyle w:val="1"/>
        <w:ind w:left="282"/>
        <w:jc w:val="both"/>
      </w:pPr>
      <w:r>
        <w:t xml:space="preserve">Пояснительная </w:t>
      </w:r>
      <w:r>
        <w:rPr>
          <w:spacing w:val="-2"/>
        </w:rPr>
        <w:t>записка.</w:t>
      </w:r>
    </w:p>
    <w:p w14:paraId="597727F3" w14:textId="77777777" w:rsidR="00DD28B4" w:rsidRDefault="006F0148">
      <w:pPr>
        <w:pStyle w:val="a3"/>
        <w:ind w:right="140"/>
      </w:pPr>
      <w: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w:t>
      </w:r>
      <w:r>
        <w:rPr>
          <w:spacing w:val="40"/>
        </w:rPr>
        <w:t xml:space="preserve"> </w:t>
      </w:r>
      <w:r>
        <w:t>общего образования.</w:t>
      </w:r>
    </w:p>
    <w:p w14:paraId="4B447808" w14:textId="77777777" w:rsidR="00DD28B4" w:rsidRDefault="006F0148">
      <w:pPr>
        <w:pStyle w:val="a3"/>
        <w:ind w:right="142"/>
      </w:pPr>
      <w: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1CBDB42F" w14:textId="77777777" w:rsidR="00DD28B4" w:rsidRDefault="006F0148">
      <w:pPr>
        <w:pStyle w:val="a3"/>
        <w:spacing w:before="1"/>
        <w:ind w:right="140"/>
      </w:pPr>
      <w: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w:t>
      </w:r>
      <w:r>
        <w:rPr>
          <w:spacing w:val="-2"/>
        </w:rPr>
        <w:t>обучающихся.</w:t>
      </w:r>
    </w:p>
    <w:p w14:paraId="34B62A6B" w14:textId="77777777" w:rsidR="00DD28B4" w:rsidRDefault="006F0148">
      <w:pPr>
        <w:pStyle w:val="a3"/>
        <w:ind w:right="138"/>
      </w:pPr>
      <w: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w:t>
      </w:r>
      <w:r>
        <w:rPr>
          <w:spacing w:val="40"/>
        </w:rPr>
        <w:t xml:space="preserve"> </w:t>
      </w:r>
      <w:r>
        <w:t xml:space="preserve">взаимодействия природы и общества, географических подходах к устойчивому развитию </w:t>
      </w:r>
      <w:r>
        <w:rPr>
          <w:spacing w:val="-2"/>
        </w:rPr>
        <w:t>территорий.</w:t>
      </w:r>
    </w:p>
    <w:p w14:paraId="4B861F51" w14:textId="77777777" w:rsidR="00DD28B4" w:rsidRDefault="006F0148">
      <w:pPr>
        <w:pStyle w:val="a3"/>
        <w:spacing w:before="1"/>
        <w:ind w:right="140"/>
      </w:pPr>
      <w:r>
        <w:t xml:space="preserve">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w:t>
      </w:r>
      <w:r>
        <w:rPr>
          <w:spacing w:val="-2"/>
        </w:rPr>
        <w:t>дифференциации.</w:t>
      </w:r>
    </w:p>
    <w:p w14:paraId="736C3519" w14:textId="77777777" w:rsidR="00DD28B4" w:rsidRDefault="006F0148">
      <w:pPr>
        <w:pStyle w:val="a3"/>
        <w:ind w:left="643" w:right="141" w:firstLine="0"/>
      </w:pPr>
      <w:r>
        <w:t>Изучение географии в общем образовании направлено на достижение следующих целей: воспитание</w:t>
      </w:r>
      <w:r>
        <w:rPr>
          <w:spacing w:val="15"/>
        </w:rPr>
        <w:t xml:space="preserve"> </w:t>
      </w:r>
      <w:r>
        <w:t>чувства</w:t>
      </w:r>
      <w:r>
        <w:rPr>
          <w:spacing w:val="15"/>
        </w:rPr>
        <w:t xml:space="preserve"> </w:t>
      </w:r>
      <w:r>
        <w:t>патриотизма,</w:t>
      </w:r>
      <w:r>
        <w:rPr>
          <w:spacing w:val="17"/>
        </w:rPr>
        <w:t xml:space="preserve"> </w:t>
      </w:r>
      <w:r>
        <w:t>любви</w:t>
      </w:r>
      <w:r>
        <w:rPr>
          <w:spacing w:val="19"/>
        </w:rPr>
        <w:t xml:space="preserve"> </w:t>
      </w:r>
      <w:r>
        <w:t>к</w:t>
      </w:r>
      <w:r>
        <w:rPr>
          <w:spacing w:val="17"/>
        </w:rPr>
        <w:t xml:space="preserve"> </w:t>
      </w:r>
      <w:r>
        <w:t>своей</w:t>
      </w:r>
      <w:r>
        <w:rPr>
          <w:spacing w:val="17"/>
        </w:rPr>
        <w:t xml:space="preserve"> </w:t>
      </w:r>
      <w:r>
        <w:t>стране,</w:t>
      </w:r>
      <w:r>
        <w:rPr>
          <w:spacing w:val="17"/>
        </w:rPr>
        <w:t xml:space="preserve"> </w:t>
      </w:r>
      <w:r>
        <w:t>малой</w:t>
      </w:r>
      <w:r>
        <w:rPr>
          <w:spacing w:val="18"/>
        </w:rPr>
        <w:t xml:space="preserve"> </w:t>
      </w:r>
      <w:r>
        <w:t>родине,</w:t>
      </w:r>
      <w:r>
        <w:rPr>
          <w:spacing w:val="17"/>
        </w:rPr>
        <w:t xml:space="preserve"> </w:t>
      </w:r>
      <w:r>
        <w:t>взаимопонимания</w:t>
      </w:r>
      <w:r>
        <w:rPr>
          <w:spacing w:val="16"/>
        </w:rPr>
        <w:t xml:space="preserve"> </w:t>
      </w:r>
      <w:r>
        <w:rPr>
          <w:spacing w:val="-10"/>
        </w:rPr>
        <w:t>с</w:t>
      </w:r>
    </w:p>
    <w:p w14:paraId="193DF5A6" w14:textId="77777777" w:rsidR="00DD28B4" w:rsidRDefault="006F0148">
      <w:pPr>
        <w:pStyle w:val="a3"/>
        <w:ind w:right="140" w:firstLine="0"/>
      </w:pPr>
      <w:r>
        <w:t>другими народами на основе формирования целостного географического образа России, ценностных ориентаций личности;</w:t>
      </w:r>
    </w:p>
    <w:p w14:paraId="790594A1" w14:textId="77777777" w:rsidR="00DD28B4" w:rsidRDefault="006F0148">
      <w:pPr>
        <w:pStyle w:val="a3"/>
        <w:ind w:right="139"/>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6623CE96" w14:textId="77777777" w:rsidR="00DD28B4" w:rsidRDefault="006F0148">
      <w:pPr>
        <w:pStyle w:val="a3"/>
        <w:spacing w:before="61"/>
        <w:ind w:right="140"/>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w:t>
      </w:r>
      <w:r>
        <w:rPr>
          <w:spacing w:val="-4"/>
        </w:rPr>
        <w:t xml:space="preserve"> </w:t>
      </w:r>
      <w:r>
        <w:t>об</w:t>
      </w:r>
      <w:r>
        <w:rPr>
          <w:spacing w:val="-4"/>
        </w:rPr>
        <w:t xml:space="preserve"> </w:t>
      </w:r>
      <w:r>
        <w:t>основных</w:t>
      </w:r>
      <w:r>
        <w:rPr>
          <w:spacing w:val="-4"/>
        </w:rPr>
        <w:t xml:space="preserve"> </w:t>
      </w:r>
      <w:r>
        <w:t>географических</w:t>
      </w:r>
      <w:r>
        <w:rPr>
          <w:spacing w:val="-3"/>
        </w:rPr>
        <w:t xml:space="preserve"> </w:t>
      </w:r>
      <w:r>
        <w:t>особенностях</w:t>
      </w:r>
      <w:r>
        <w:rPr>
          <w:spacing w:val="-4"/>
        </w:rPr>
        <w:t xml:space="preserve"> </w:t>
      </w:r>
      <w:r>
        <w:t>природы,</w:t>
      </w:r>
      <w:r>
        <w:rPr>
          <w:spacing w:val="-4"/>
        </w:rPr>
        <w:t xml:space="preserve"> </w:t>
      </w:r>
      <w:r>
        <w:t>населения</w:t>
      </w:r>
      <w:r>
        <w:rPr>
          <w:spacing w:val="-3"/>
        </w:rPr>
        <w:t xml:space="preserve"> </w:t>
      </w:r>
      <w:r>
        <w:t>и</w:t>
      </w:r>
      <w:r>
        <w:rPr>
          <w:spacing w:val="-3"/>
        </w:rPr>
        <w:t xml:space="preserve"> </w:t>
      </w:r>
      <w:r>
        <w:t>хозяйства</w:t>
      </w:r>
      <w:r>
        <w:rPr>
          <w:spacing w:val="-4"/>
        </w:rPr>
        <w:t xml:space="preserve"> </w:t>
      </w:r>
      <w:r>
        <w:t>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 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14:paraId="06B93221" w14:textId="77777777" w:rsidR="00DD28B4" w:rsidRDefault="006F0148">
      <w:pPr>
        <w:pStyle w:val="a3"/>
        <w:ind w:right="139"/>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09C4C31B" w14:textId="77777777" w:rsidR="00DD28B4" w:rsidRDefault="006F0148">
      <w:pPr>
        <w:pStyle w:val="a3"/>
        <w:ind w:right="140"/>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5C7D8F3D" w14:textId="77777777" w:rsidR="00DD28B4" w:rsidRDefault="006F0148">
      <w:pPr>
        <w:pStyle w:val="a3"/>
        <w:ind w:right="139"/>
      </w:pPr>
      <w:r>
        <w:t>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w:t>
      </w:r>
      <w:r>
        <w:rPr>
          <w:spacing w:val="40"/>
        </w:rPr>
        <w:t xml:space="preserve"> </w:t>
      </w:r>
      <w:r>
        <w:t>предмета «Окружающий мир».</w:t>
      </w:r>
    </w:p>
    <w:p w14:paraId="57ED0C59" w14:textId="77777777" w:rsidR="00DD28B4" w:rsidRDefault="006F0148">
      <w:pPr>
        <w:pStyle w:val="a3"/>
        <w:ind w:right="141"/>
      </w:pPr>
      <w:r>
        <w:t>Общее число часов, рекомендованных для изучения географии - 272 часа: по одному часу в неделю в 5 и 6 классах и по 2 часа в 7, 8 и 9 классах.</w:t>
      </w:r>
    </w:p>
    <w:p w14:paraId="3BFF8F78" w14:textId="77777777" w:rsidR="00DD28B4" w:rsidRDefault="006F0148">
      <w:pPr>
        <w:pStyle w:val="1"/>
        <w:jc w:val="both"/>
      </w:pPr>
      <w:r>
        <w:t>Содержание</w:t>
      </w:r>
      <w:r>
        <w:rPr>
          <w:spacing w:val="-3"/>
        </w:rPr>
        <w:t xml:space="preserve"> </w:t>
      </w:r>
      <w:r>
        <w:t>обучения</w:t>
      </w:r>
      <w:r>
        <w:rPr>
          <w:spacing w:val="-3"/>
        </w:rPr>
        <w:t xml:space="preserve"> </w:t>
      </w:r>
      <w:r>
        <w:t>географии</w:t>
      </w:r>
      <w:r>
        <w:rPr>
          <w:spacing w:val="-2"/>
        </w:rPr>
        <w:t xml:space="preserve"> </w:t>
      </w:r>
      <w:r>
        <w:t>в</w:t>
      </w:r>
      <w:r>
        <w:rPr>
          <w:spacing w:val="-2"/>
        </w:rPr>
        <w:t xml:space="preserve"> </w:t>
      </w:r>
      <w:r>
        <w:t>5</w:t>
      </w:r>
      <w:r>
        <w:rPr>
          <w:spacing w:val="-1"/>
        </w:rPr>
        <w:t xml:space="preserve"> </w:t>
      </w:r>
      <w:r>
        <w:rPr>
          <w:spacing w:val="-2"/>
        </w:rPr>
        <w:t>классе.</w:t>
      </w:r>
    </w:p>
    <w:p w14:paraId="562FBFF7" w14:textId="77777777" w:rsidR="00DD28B4" w:rsidRDefault="006F0148">
      <w:pPr>
        <w:pStyle w:val="2"/>
      </w:pPr>
      <w:r>
        <w:t>Географическое</w:t>
      </w:r>
      <w:r>
        <w:rPr>
          <w:spacing w:val="-2"/>
        </w:rPr>
        <w:t xml:space="preserve"> </w:t>
      </w:r>
      <w:r>
        <w:t>изучение</w:t>
      </w:r>
      <w:r>
        <w:rPr>
          <w:spacing w:val="1"/>
        </w:rPr>
        <w:t xml:space="preserve"> </w:t>
      </w:r>
      <w:r>
        <w:rPr>
          <w:spacing w:val="-2"/>
        </w:rPr>
        <w:t>Земли.</w:t>
      </w:r>
    </w:p>
    <w:p w14:paraId="00E44A9D" w14:textId="77777777" w:rsidR="00DD28B4" w:rsidRDefault="006F0148">
      <w:pPr>
        <w:ind w:left="643"/>
        <w:jc w:val="both"/>
        <w:rPr>
          <w:i/>
          <w:sz w:val="24"/>
        </w:rPr>
      </w:pPr>
      <w:r>
        <w:rPr>
          <w:i/>
          <w:sz w:val="24"/>
        </w:rPr>
        <w:t>Введение.</w:t>
      </w:r>
      <w:r>
        <w:rPr>
          <w:i/>
          <w:spacing w:val="-1"/>
          <w:sz w:val="24"/>
        </w:rPr>
        <w:t xml:space="preserve"> </w:t>
      </w:r>
      <w:r>
        <w:rPr>
          <w:i/>
          <w:sz w:val="24"/>
        </w:rPr>
        <w:t>География -</w:t>
      </w:r>
      <w:r>
        <w:rPr>
          <w:i/>
          <w:spacing w:val="1"/>
          <w:sz w:val="24"/>
        </w:rPr>
        <w:t xml:space="preserve"> </w:t>
      </w:r>
      <w:r>
        <w:rPr>
          <w:i/>
          <w:sz w:val="24"/>
        </w:rPr>
        <w:t>наука</w:t>
      </w:r>
      <w:r>
        <w:rPr>
          <w:i/>
          <w:spacing w:val="-1"/>
          <w:sz w:val="24"/>
        </w:rPr>
        <w:t xml:space="preserve"> </w:t>
      </w:r>
      <w:r>
        <w:rPr>
          <w:i/>
          <w:sz w:val="24"/>
        </w:rPr>
        <w:t>о планете</w:t>
      </w:r>
      <w:r>
        <w:rPr>
          <w:i/>
          <w:spacing w:val="-1"/>
          <w:sz w:val="24"/>
        </w:rPr>
        <w:t xml:space="preserve"> </w:t>
      </w:r>
      <w:r>
        <w:rPr>
          <w:i/>
          <w:spacing w:val="-2"/>
          <w:sz w:val="24"/>
        </w:rPr>
        <w:t>Земля.</w:t>
      </w:r>
    </w:p>
    <w:p w14:paraId="510F2161" w14:textId="77777777" w:rsidR="00DD28B4" w:rsidRDefault="006F0148">
      <w:pPr>
        <w:pStyle w:val="a3"/>
        <w:ind w:left="643" w:firstLine="0"/>
      </w:pPr>
      <w:r>
        <w:t>Что</w:t>
      </w:r>
      <w:r>
        <w:rPr>
          <w:spacing w:val="-2"/>
        </w:rPr>
        <w:t xml:space="preserve"> </w:t>
      </w:r>
      <w:r>
        <w:t>изучает география?</w:t>
      </w:r>
      <w:r>
        <w:rPr>
          <w:spacing w:val="-1"/>
        </w:rPr>
        <w:t xml:space="preserve"> </w:t>
      </w:r>
      <w:r>
        <w:t>Географические</w:t>
      </w:r>
      <w:r>
        <w:rPr>
          <w:spacing w:val="-2"/>
        </w:rPr>
        <w:t xml:space="preserve"> </w:t>
      </w:r>
      <w:r>
        <w:t>объекты, процессы</w:t>
      </w:r>
      <w:r>
        <w:rPr>
          <w:spacing w:val="-2"/>
        </w:rPr>
        <w:t xml:space="preserve"> </w:t>
      </w:r>
      <w:r>
        <w:t>и</w:t>
      </w:r>
      <w:r>
        <w:rPr>
          <w:spacing w:val="2"/>
        </w:rPr>
        <w:t xml:space="preserve"> </w:t>
      </w:r>
      <w:r>
        <w:rPr>
          <w:spacing w:val="-2"/>
        </w:rPr>
        <w:t>явления.</w:t>
      </w:r>
    </w:p>
    <w:p w14:paraId="4C8076DB" w14:textId="77777777" w:rsidR="00DD28B4" w:rsidRDefault="006F0148">
      <w:pPr>
        <w:pStyle w:val="a3"/>
        <w:ind w:firstLine="0"/>
        <w:jc w:val="left"/>
      </w:pPr>
      <w:r>
        <w:t>Как</w:t>
      </w:r>
      <w:r>
        <w:rPr>
          <w:spacing w:val="80"/>
        </w:rPr>
        <w:t xml:space="preserve"> </w:t>
      </w:r>
      <w:r>
        <w:t>география</w:t>
      </w:r>
      <w:r>
        <w:rPr>
          <w:spacing w:val="80"/>
        </w:rPr>
        <w:t xml:space="preserve"> </w:t>
      </w:r>
      <w:r>
        <w:t>изучает</w:t>
      </w:r>
      <w:r>
        <w:rPr>
          <w:spacing w:val="80"/>
        </w:rPr>
        <w:t xml:space="preserve"> </w:t>
      </w:r>
      <w:r>
        <w:t>объекты,</w:t>
      </w:r>
      <w:r>
        <w:rPr>
          <w:spacing w:val="80"/>
        </w:rPr>
        <w:t xml:space="preserve"> </w:t>
      </w:r>
      <w:r>
        <w:t>процессы</w:t>
      </w:r>
      <w:r>
        <w:rPr>
          <w:spacing w:val="80"/>
        </w:rPr>
        <w:t xml:space="preserve"> </w:t>
      </w:r>
      <w:r>
        <w:t>и</w:t>
      </w:r>
      <w:r>
        <w:rPr>
          <w:spacing w:val="80"/>
        </w:rPr>
        <w:t xml:space="preserve"> </w:t>
      </w:r>
      <w:r>
        <w:t>явления.</w:t>
      </w:r>
      <w:r>
        <w:rPr>
          <w:spacing w:val="80"/>
        </w:rPr>
        <w:t xml:space="preserve"> </w:t>
      </w:r>
      <w:r>
        <w:t>Географические</w:t>
      </w:r>
      <w:r>
        <w:rPr>
          <w:spacing w:val="80"/>
        </w:rPr>
        <w:t xml:space="preserve"> </w:t>
      </w:r>
      <w:r>
        <w:t>методы</w:t>
      </w:r>
      <w:r>
        <w:rPr>
          <w:spacing w:val="80"/>
        </w:rPr>
        <w:t xml:space="preserve"> </w:t>
      </w:r>
      <w:r>
        <w:t>изучения объектов и явлений. Древо географических наук.</w:t>
      </w:r>
    </w:p>
    <w:p w14:paraId="775C9515" w14:textId="77777777" w:rsidR="00DD28B4" w:rsidRDefault="006F0148">
      <w:pPr>
        <w:pStyle w:val="a3"/>
        <w:ind w:right="2030" w:firstLine="0"/>
        <w:jc w:val="left"/>
      </w:pPr>
      <w:r>
        <w:t>Практическая</w:t>
      </w:r>
      <w:r>
        <w:rPr>
          <w:spacing w:val="-7"/>
        </w:rPr>
        <w:t xml:space="preserve"> </w:t>
      </w:r>
      <w:r>
        <w:t>работа.</w:t>
      </w:r>
      <w:r>
        <w:rPr>
          <w:spacing w:val="-6"/>
        </w:rPr>
        <w:t xml:space="preserve"> </w:t>
      </w:r>
      <w:r>
        <w:t>«Организация</w:t>
      </w:r>
      <w:r>
        <w:rPr>
          <w:spacing w:val="-8"/>
        </w:rPr>
        <w:t xml:space="preserve"> </w:t>
      </w:r>
      <w:r>
        <w:t>фенологических</w:t>
      </w:r>
      <w:r>
        <w:rPr>
          <w:spacing w:val="-7"/>
        </w:rPr>
        <w:t xml:space="preserve"> </w:t>
      </w:r>
      <w:r>
        <w:t>наблюдений</w:t>
      </w:r>
      <w:r>
        <w:rPr>
          <w:spacing w:val="-4"/>
        </w:rPr>
        <w:t xml:space="preserve"> </w:t>
      </w:r>
      <w:r>
        <w:t>в</w:t>
      </w:r>
      <w:r>
        <w:rPr>
          <w:spacing w:val="-7"/>
        </w:rPr>
        <w:t xml:space="preserve"> </w:t>
      </w:r>
      <w:r>
        <w:t>природе: планирование, участие в групповой работе, форма</w:t>
      </w:r>
      <w:r>
        <w:rPr>
          <w:spacing w:val="-1"/>
        </w:rPr>
        <w:t xml:space="preserve"> </w:t>
      </w:r>
      <w:r>
        <w:t>систематизации данных».</w:t>
      </w:r>
    </w:p>
    <w:p w14:paraId="35D04B8D" w14:textId="77777777" w:rsidR="00DD28B4" w:rsidRDefault="006F0148">
      <w:pPr>
        <w:ind w:left="643"/>
        <w:jc w:val="both"/>
        <w:rPr>
          <w:i/>
          <w:sz w:val="24"/>
        </w:rPr>
      </w:pPr>
      <w:r>
        <w:rPr>
          <w:i/>
          <w:sz w:val="24"/>
        </w:rPr>
        <w:t>История</w:t>
      </w:r>
      <w:r>
        <w:rPr>
          <w:i/>
          <w:spacing w:val="-1"/>
          <w:sz w:val="24"/>
        </w:rPr>
        <w:t xml:space="preserve"> </w:t>
      </w:r>
      <w:r>
        <w:rPr>
          <w:i/>
          <w:sz w:val="24"/>
        </w:rPr>
        <w:t>географических</w:t>
      </w:r>
      <w:r>
        <w:rPr>
          <w:i/>
          <w:spacing w:val="-1"/>
          <w:sz w:val="24"/>
        </w:rPr>
        <w:t xml:space="preserve"> </w:t>
      </w:r>
      <w:r>
        <w:rPr>
          <w:i/>
          <w:spacing w:val="-2"/>
          <w:sz w:val="24"/>
        </w:rPr>
        <w:t>открытий.</w:t>
      </w:r>
    </w:p>
    <w:p w14:paraId="12EF430E" w14:textId="77777777" w:rsidR="00DD28B4" w:rsidRDefault="006F0148">
      <w:pPr>
        <w:pStyle w:val="a3"/>
        <w:ind w:right="137"/>
      </w:pPr>
      <w: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7FEC39F6" w14:textId="77777777" w:rsidR="00DD28B4" w:rsidRDefault="006F0148">
      <w:pPr>
        <w:pStyle w:val="a3"/>
        <w:ind w:right="142"/>
      </w:pPr>
      <w:r>
        <w:t>География в эпоху Средневековья: путешествия и открытия викингов, древних арабов, русских землепроходцев. Путешествия М. Поло и А. Никитина.</w:t>
      </w:r>
    </w:p>
    <w:p w14:paraId="24789651" w14:textId="77777777" w:rsidR="00DD28B4" w:rsidRDefault="006F0148">
      <w:pPr>
        <w:pStyle w:val="a3"/>
        <w:ind w:right="139"/>
      </w:pPr>
      <w: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w:t>
      </w:r>
      <w:r>
        <w:rPr>
          <w:spacing w:val="80"/>
        </w:rPr>
        <w:t xml:space="preserve"> </w:t>
      </w:r>
      <w:r>
        <w:rPr>
          <w:spacing w:val="-2"/>
        </w:rPr>
        <w:t>открытий.</w:t>
      </w:r>
    </w:p>
    <w:p w14:paraId="412B7652" w14:textId="77777777" w:rsidR="00DD28B4" w:rsidRDefault="006F0148">
      <w:pPr>
        <w:pStyle w:val="a3"/>
        <w:ind w:right="139"/>
      </w:pPr>
      <w:r>
        <w:t xml:space="preserve">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w:t>
      </w:r>
      <w:r>
        <w:rPr>
          <w:spacing w:val="-2"/>
        </w:rPr>
        <w:t>Антарктиды).</w:t>
      </w:r>
    </w:p>
    <w:p w14:paraId="3B66F9E9" w14:textId="77777777" w:rsidR="00DD28B4" w:rsidRDefault="006F0148">
      <w:pPr>
        <w:pStyle w:val="a3"/>
        <w:ind w:right="142"/>
      </w:pPr>
      <w: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788E3C7A" w14:textId="77777777" w:rsidR="00DD28B4" w:rsidRDefault="006F0148">
      <w:pPr>
        <w:pStyle w:val="a3"/>
        <w:ind w:right="140"/>
      </w:pPr>
      <w: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14:paraId="03B3168D" w14:textId="77777777" w:rsidR="00DD28B4" w:rsidRDefault="006F0148">
      <w:pPr>
        <w:pStyle w:val="2"/>
        <w:spacing w:before="1"/>
      </w:pPr>
      <w:r>
        <w:t>Изображения</w:t>
      </w:r>
      <w:r>
        <w:rPr>
          <w:spacing w:val="-6"/>
        </w:rPr>
        <w:t xml:space="preserve"> </w:t>
      </w:r>
      <w:r>
        <w:t>земной</w:t>
      </w:r>
      <w:r>
        <w:rPr>
          <w:spacing w:val="-10"/>
        </w:rPr>
        <w:t xml:space="preserve"> </w:t>
      </w:r>
      <w:r>
        <w:rPr>
          <w:spacing w:val="-2"/>
        </w:rPr>
        <w:t>поверхности.</w:t>
      </w:r>
    </w:p>
    <w:p w14:paraId="0874C703" w14:textId="77777777" w:rsidR="00DD28B4" w:rsidRDefault="006F0148">
      <w:pPr>
        <w:ind w:left="643"/>
        <w:jc w:val="both"/>
        <w:rPr>
          <w:i/>
          <w:sz w:val="24"/>
        </w:rPr>
      </w:pPr>
      <w:r>
        <w:rPr>
          <w:i/>
          <w:sz w:val="24"/>
        </w:rPr>
        <w:t>Планы</w:t>
      </w:r>
      <w:r>
        <w:rPr>
          <w:i/>
          <w:spacing w:val="-2"/>
          <w:sz w:val="24"/>
        </w:rPr>
        <w:t xml:space="preserve"> местности.</w:t>
      </w:r>
    </w:p>
    <w:p w14:paraId="030382E1" w14:textId="77777777" w:rsidR="00DD28B4" w:rsidRDefault="006F0148">
      <w:pPr>
        <w:pStyle w:val="a3"/>
        <w:ind w:right="140"/>
      </w:pPr>
      <w:r>
        <w:t>Виды изображения земной поверхности. Планы местности. Условные знаки. Масштаб.</w:t>
      </w:r>
      <w:r>
        <w:rPr>
          <w:spacing w:val="40"/>
        </w:rPr>
        <w:t xml:space="preserve"> </w:t>
      </w:r>
      <w:r>
        <w:t>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w:t>
      </w:r>
      <w:r>
        <w:rPr>
          <w:spacing w:val="29"/>
        </w:rPr>
        <w:t xml:space="preserve"> </w:t>
      </w:r>
      <w:r>
        <w:t>Абсолютная</w:t>
      </w:r>
      <w:r>
        <w:rPr>
          <w:spacing w:val="30"/>
        </w:rPr>
        <w:t xml:space="preserve"> </w:t>
      </w:r>
      <w:r>
        <w:t>и</w:t>
      </w:r>
      <w:r>
        <w:rPr>
          <w:spacing w:val="32"/>
        </w:rPr>
        <w:t xml:space="preserve"> </w:t>
      </w:r>
      <w:r>
        <w:t>относительная</w:t>
      </w:r>
      <w:r>
        <w:rPr>
          <w:spacing w:val="30"/>
        </w:rPr>
        <w:t xml:space="preserve"> </w:t>
      </w:r>
      <w:r>
        <w:t>высоты.</w:t>
      </w:r>
      <w:r>
        <w:rPr>
          <w:spacing w:val="32"/>
        </w:rPr>
        <w:t xml:space="preserve"> </w:t>
      </w:r>
      <w:r>
        <w:t>Профессия</w:t>
      </w:r>
      <w:r>
        <w:rPr>
          <w:spacing w:val="30"/>
        </w:rPr>
        <w:t xml:space="preserve"> </w:t>
      </w:r>
      <w:r>
        <w:t>топограф.</w:t>
      </w:r>
      <w:r>
        <w:rPr>
          <w:spacing w:val="31"/>
        </w:rPr>
        <w:t xml:space="preserve"> </w:t>
      </w:r>
      <w:r>
        <w:t>Ориентирование</w:t>
      </w:r>
      <w:r>
        <w:rPr>
          <w:spacing w:val="30"/>
        </w:rPr>
        <w:t xml:space="preserve"> </w:t>
      </w:r>
      <w:r>
        <w:rPr>
          <w:spacing w:val="-5"/>
        </w:rPr>
        <w:t>по</w:t>
      </w:r>
    </w:p>
    <w:p w14:paraId="38C09B79" w14:textId="77777777" w:rsidR="00DD28B4" w:rsidRDefault="006F0148">
      <w:pPr>
        <w:pStyle w:val="a3"/>
        <w:spacing w:before="61"/>
        <w:ind w:firstLine="0"/>
      </w:pPr>
      <w:r>
        <w:t>плану</w:t>
      </w:r>
      <w:r>
        <w:rPr>
          <w:spacing w:val="-2"/>
        </w:rPr>
        <w:t xml:space="preserve"> </w:t>
      </w:r>
      <w:r>
        <w:t>местности:</w:t>
      </w:r>
      <w:r>
        <w:rPr>
          <w:spacing w:val="-2"/>
        </w:rPr>
        <w:t xml:space="preserve"> </w:t>
      </w:r>
      <w:r>
        <w:t>стороны</w:t>
      </w:r>
      <w:r>
        <w:rPr>
          <w:spacing w:val="-3"/>
        </w:rPr>
        <w:t xml:space="preserve"> </w:t>
      </w:r>
      <w:r>
        <w:t>горизонта.</w:t>
      </w:r>
      <w:r>
        <w:rPr>
          <w:spacing w:val="-2"/>
        </w:rPr>
        <w:t xml:space="preserve"> Азимут.</w:t>
      </w:r>
    </w:p>
    <w:p w14:paraId="50195177" w14:textId="77777777" w:rsidR="00DD28B4" w:rsidRDefault="006F0148">
      <w:pPr>
        <w:pStyle w:val="a3"/>
        <w:ind w:right="143" w:firstLine="0"/>
      </w:pPr>
      <w:r>
        <w:t>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76573145" w14:textId="77777777" w:rsidR="00DD28B4" w:rsidRDefault="006F0148">
      <w:pPr>
        <w:pStyle w:val="a3"/>
        <w:ind w:left="643" w:firstLine="0"/>
      </w:pPr>
      <w:r>
        <w:t>Практические</w:t>
      </w:r>
      <w:r>
        <w:rPr>
          <w:spacing w:val="53"/>
          <w:w w:val="150"/>
        </w:rPr>
        <w:t xml:space="preserve"> </w:t>
      </w:r>
      <w:r>
        <w:t>работы:</w:t>
      </w:r>
      <w:r>
        <w:rPr>
          <w:spacing w:val="54"/>
          <w:w w:val="150"/>
        </w:rPr>
        <w:t xml:space="preserve"> </w:t>
      </w:r>
      <w:r>
        <w:t>«Определение</w:t>
      </w:r>
      <w:r>
        <w:rPr>
          <w:spacing w:val="52"/>
          <w:w w:val="150"/>
        </w:rPr>
        <w:t xml:space="preserve"> </w:t>
      </w:r>
      <w:r>
        <w:t>направлений</w:t>
      </w:r>
      <w:r>
        <w:rPr>
          <w:spacing w:val="55"/>
          <w:w w:val="150"/>
        </w:rPr>
        <w:t xml:space="preserve"> </w:t>
      </w:r>
      <w:r>
        <w:t>и</w:t>
      </w:r>
      <w:r>
        <w:rPr>
          <w:spacing w:val="54"/>
          <w:w w:val="150"/>
        </w:rPr>
        <w:t xml:space="preserve"> </w:t>
      </w:r>
      <w:r>
        <w:t>расстояний</w:t>
      </w:r>
      <w:r>
        <w:rPr>
          <w:spacing w:val="53"/>
          <w:w w:val="150"/>
        </w:rPr>
        <w:t xml:space="preserve"> </w:t>
      </w:r>
      <w:r>
        <w:t>по</w:t>
      </w:r>
      <w:r>
        <w:rPr>
          <w:spacing w:val="54"/>
          <w:w w:val="150"/>
        </w:rPr>
        <w:t xml:space="preserve"> </w:t>
      </w:r>
      <w:r>
        <w:t>плану</w:t>
      </w:r>
      <w:r>
        <w:rPr>
          <w:spacing w:val="56"/>
          <w:w w:val="150"/>
        </w:rPr>
        <w:t xml:space="preserve"> </w:t>
      </w:r>
      <w:r>
        <w:rPr>
          <w:spacing w:val="-2"/>
        </w:rPr>
        <w:t>местности»,</w:t>
      </w:r>
    </w:p>
    <w:p w14:paraId="0A0A2B9E" w14:textId="77777777" w:rsidR="00DD28B4" w:rsidRDefault="006F0148">
      <w:pPr>
        <w:pStyle w:val="a3"/>
        <w:ind w:firstLine="0"/>
      </w:pPr>
      <w:r>
        <w:t>«Составление</w:t>
      </w:r>
      <w:r>
        <w:rPr>
          <w:spacing w:val="-3"/>
        </w:rPr>
        <w:t xml:space="preserve"> </w:t>
      </w:r>
      <w:r>
        <w:t>описания маршрута</w:t>
      </w:r>
      <w:r>
        <w:rPr>
          <w:spacing w:val="-3"/>
        </w:rPr>
        <w:t xml:space="preserve"> </w:t>
      </w:r>
      <w:r>
        <w:t>по</w:t>
      </w:r>
      <w:r>
        <w:rPr>
          <w:spacing w:val="1"/>
        </w:rPr>
        <w:t xml:space="preserve"> </w:t>
      </w:r>
      <w:r>
        <w:t>плану</w:t>
      </w:r>
      <w:r>
        <w:rPr>
          <w:spacing w:val="1"/>
        </w:rPr>
        <w:t xml:space="preserve"> </w:t>
      </w:r>
      <w:r>
        <w:rPr>
          <w:spacing w:val="-2"/>
        </w:rPr>
        <w:t>местности».</w:t>
      </w:r>
    </w:p>
    <w:p w14:paraId="4337F024" w14:textId="77777777" w:rsidR="00DD28B4" w:rsidRDefault="006F0148">
      <w:pPr>
        <w:ind w:left="643"/>
        <w:jc w:val="both"/>
        <w:rPr>
          <w:i/>
          <w:sz w:val="24"/>
        </w:rPr>
      </w:pPr>
      <w:r>
        <w:rPr>
          <w:i/>
          <w:sz w:val="24"/>
        </w:rPr>
        <w:t>Географические</w:t>
      </w:r>
      <w:r>
        <w:rPr>
          <w:i/>
          <w:spacing w:val="-3"/>
          <w:sz w:val="24"/>
        </w:rPr>
        <w:t xml:space="preserve"> </w:t>
      </w:r>
      <w:r>
        <w:rPr>
          <w:i/>
          <w:spacing w:val="-2"/>
          <w:sz w:val="24"/>
        </w:rPr>
        <w:t>карты.</w:t>
      </w:r>
    </w:p>
    <w:p w14:paraId="54046134" w14:textId="77777777" w:rsidR="00DD28B4" w:rsidRDefault="006F0148">
      <w:pPr>
        <w:pStyle w:val="a3"/>
        <w:ind w:right="140"/>
      </w:pPr>
      <w: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w:t>
      </w:r>
      <w:r>
        <w:rPr>
          <w:spacing w:val="-2"/>
        </w:rPr>
        <w:t xml:space="preserve"> </w:t>
      </w:r>
      <w:r>
        <w:t>Экватор</w:t>
      </w:r>
      <w:r>
        <w:rPr>
          <w:spacing w:val="-2"/>
        </w:rPr>
        <w:t xml:space="preserve"> </w:t>
      </w:r>
      <w:r>
        <w:t>и</w:t>
      </w:r>
      <w:r>
        <w:rPr>
          <w:spacing w:val="-3"/>
        </w:rPr>
        <w:t xml:space="preserve"> </w:t>
      </w:r>
      <w:r>
        <w:t>нулевой</w:t>
      </w:r>
      <w:r>
        <w:rPr>
          <w:spacing w:val="-1"/>
        </w:rPr>
        <w:t xml:space="preserve"> </w:t>
      </w:r>
      <w:r>
        <w:t>меридиан.</w:t>
      </w:r>
      <w:r>
        <w:rPr>
          <w:spacing w:val="-2"/>
        </w:rPr>
        <w:t xml:space="preserve"> </w:t>
      </w:r>
      <w:r>
        <w:t>Географические</w:t>
      </w:r>
      <w:r>
        <w:rPr>
          <w:spacing w:val="-2"/>
        </w:rPr>
        <w:t xml:space="preserve"> </w:t>
      </w:r>
      <w:r>
        <w:t>координаты.</w:t>
      </w:r>
      <w:r>
        <w:rPr>
          <w:spacing w:val="-2"/>
        </w:rPr>
        <w:t xml:space="preserve"> </w:t>
      </w:r>
      <w:r>
        <w:t>Географическая</w:t>
      </w:r>
      <w:r>
        <w:rPr>
          <w:spacing w:val="-4"/>
        </w:rPr>
        <w:t xml:space="preserve"> </w:t>
      </w:r>
      <w:r>
        <w:t>широта и географическая долгота, их определение на глобусе и картах.</w:t>
      </w:r>
    </w:p>
    <w:p w14:paraId="4711F6B6" w14:textId="77777777" w:rsidR="00DD28B4" w:rsidRDefault="006F0148">
      <w:pPr>
        <w:pStyle w:val="a3"/>
        <w:spacing w:line="274" w:lineRule="exact"/>
        <w:ind w:firstLine="0"/>
      </w:pPr>
      <w:r>
        <w:t>Определение</w:t>
      </w:r>
      <w:r>
        <w:rPr>
          <w:spacing w:val="-4"/>
        </w:rPr>
        <w:t xml:space="preserve"> </w:t>
      </w:r>
      <w:r>
        <w:t>расстояний</w:t>
      </w:r>
      <w:r>
        <w:rPr>
          <w:spacing w:val="-2"/>
        </w:rPr>
        <w:t xml:space="preserve"> </w:t>
      </w:r>
      <w:r>
        <w:t>по</w:t>
      </w:r>
      <w:r>
        <w:rPr>
          <w:spacing w:val="-2"/>
        </w:rPr>
        <w:t xml:space="preserve"> глобусу.</w:t>
      </w:r>
    </w:p>
    <w:p w14:paraId="17327066" w14:textId="77777777" w:rsidR="00DD28B4" w:rsidRDefault="006F0148">
      <w:pPr>
        <w:pStyle w:val="a3"/>
        <w:ind w:right="139"/>
      </w:pPr>
      <w: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w:t>
      </w:r>
      <w:r>
        <w:rPr>
          <w:spacing w:val="-4"/>
        </w:rPr>
        <w:t xml:space="preserve"> </w:t>
      </w:r>
      <w:r>
        <w:t>Сходство</w:t>
      </w:r>
      <w:r>
        <w:rPr>
          <w:spacing w:val="-4"/>
        </w:rPr>
        <w:t xml:space="preserve"> </w:t>
      </w:r>
      <w:r>
        <w:t>и</w:t>
      </w:r>
      <w:r>
        <w:rPr>
          <w:spacing w:val="-1"/>
        </w:rPr>
        <w:t xml:space="preserve"> </w:t>
      </w:r>
      <w:r>
        <w:t>различие</w:t>
      </w:r>
      <w:r>
        <w:rPr>
          <w:spacing w:val="-4"/>
        </w:rPr>
        <w:t xml:space="preserve"> </w:t>
      </w:r>
      <w:r>
        <w:t>плана</w:t>
      </w:r>
      <w:r>
        <w:rPr>
          <w:spacing w:val="-4"/>
        </w:rPr>
        <w:t xml:space="preserve"> </w:t>
      </w:r>
      <w:r>
        <w:t>местности</w:t>
      </w:r>
      <w:r>
        <w:rPr>
          <w:spacing w:val="-1"/>
        </w:rPr>
        <w:t xml:space="preserve"> </w:t>
      </w:r>
      <w:r>
        <w:t>и</w:t>
      </w:r>
      <w:r>
        <w:rPr>
          <w:spacing w:val="-3"/>
        </w:rPr>
        <w:t xml:space="preserve"> </w:t>
      </w:r>
      <w:r>
        <w:t>географической</w:t>
      </w:r>
      <w:r>
        <w:rPr>
          <w:spacing w:val="-2"/>
        </w:rPr>
        <w:t xml:space="preserve"> </w:t>
      </w:r>
      <w:r>
        <w:t>карты.</w:t>
      </w:r>
      <w:r>
        <w:rPr>
          <w:spacing w:val="-2"/>
        </w:rPr>
        <w:t xml:space="preserve"> </w:t>
      </w:r>
      <w:r>
        <w:t>Профессия картограф. Система космической навигации. Геоинформационные системы.</w:t>
      </w:r>
    </w:p>
    <w:p w14:paraId="050EA916" w14:textId="77777777" w:rsidR="00DD28B4" w:rsidRDefault="006F0148">
      <w:pPr>
        <w:pStyle w:val="a3"/>
        <w:spacing w:before="1"/>
        <w:ind w:left="643" w:firstLine="0"/>
      </w:pPr>
      <w:r>
        <w:t>Практические</w:t>
      </w:r>
      <w:r>
        <w:rPr>
          <w:spacing w:val="76"/>
        </w:rPr>
        <w:t xml:space="preserve"> </w:t>
      </w:r>
      <w:r>
        <w:t>работы:</w:t>
      </w:r>
      <w:r>
        <w:rPr>
          <w:spacing w:val="77"/>
        </w:rPr>
        <w:t xml:space="preserve"> </w:t>
      </w:r>
      <w:r>
        <w:t>«Определение</w:t>
      </w:r>
      <w:r>
        <w:rPr>
          <w:spacing w:val="76"/>
        </w:rPr>
        <w:t xml:space="preserve"> </w:t>
      </w:r>
      <w:r>
        <w:t>направлений</w:t>
      </w:r>
      <w:r>
        <w:rPr>
          <w:spacing w:val="78"/>
        </w:rPr>
        <w:t xml:space="preserve"> </w:t>
      </w:r>
      <w:r>
        <w:t>и</w:t>
      </w:r>
      <w:r>
        <w:rPr>
          <w:spacing w:val="78"/>
        </w:rPr>
        <w:t xml:space="preserve"> </w:t>
      </w:r>
      <w:r>
        <w:t>расстояний</w:t>
      </w:r>
      <w:r>
        <w:rPr>
          <w:spacing w:val="76"/>
        </w:rPr>
        <w:t xml:space="preserve"> </w:t>
      </w:r>
      <w:r>
        <w:t>по</w:t>
      </w:r>
      <w:r>
        <w:rPr>
          <w:spacing w:val="75"/>
        </w:rPr>
        <w:t xml:space="preserve"> </w:t>
      </w:r>
      <w:r>
        <w:t>карте</w:t>
      </w:r>
      <w:r>
        <w:rPr>
          <w:spacing w:val="77"/>
        </w:rPr>
        <w:t xml:space="preserve"> </w:t>
      </w:r>
      <w:r>
        <w:rPr>
          <w:spacing w:val="-2"/>
        </w:rPr>
        <w:t>полушарий»,</w:t>
      </w:r>
    </w:p>
    <w:p w14:paraId="1E797508" w14:textId="77777777" w:rsidR="00DD28B4" w:rsidRDefault="006F0148">
      <w:pPr>
        <w:pStyle w:val="a3"/>
        <w:ind w:right="144" w:firstLine="0"/>
      </w:pPr>
      <w:r>
        <w:t>«Определение географических координат объектов и определение объектов по их географическим координатам».</w:t>
      </w:r>
    </w:p>
    <w:p w14:paraId="348B64B0" w14:textId="77777777" w:rsidR="00DD28B4" w:rsidRDefault="006F0148">
      <w:pPr>
        <w:pStyle w:val="2"/>
      </w:pPr>
      <w:r>
        <w:t>Земля</w:t>
      </w:r>
      <w:r>
        <w:rPr>
          <w:spacing w:val="-3"/>
        </w:rPr>
        <w:t xml:space="preserve"> </w:t>
      </w:r>
      <w:r>
        <w:t>—</w:t>
      </w:r>
      <w:r>
        <w:rPr>
          <w:spacing w:val="-2"/>
        </w:rPr>
        <w:t xml:space="preserve"> </w:t>
      </w:r>
      <w:r>
        <w:t>планета</w:t>
      </w:r>
      <w:r>
        <w:rPr>
          <w:spacing w:val="-3"/>
        </w:rPr>
        <w:t xml:space="preserve"> </w:t>
      </w:r>
      <w:r>
        <w:t>Солнечной</w:t>
      </w:r>
      <w:r>
        <w:rPr>
          <w:spacing w:val="-2"/>
        </w:rPr>
        <w:t xml:space="preserve"> системы.</w:t>
      </w:r>
    </w:p>
    <w:p w14:paraId="62A270ED" w14:textId="77777777" w:rsidR="00DD28B4" w:rsidRDefault="006F0148">
      <w:pPr>
        <w:pStyle w:val="a3"/>
        <w:ind w:right="141"/>
      </w:pPr>
      <w:r>
        <w:t>Земля в Солнечной системе. Гипотезы возникновения Земли. Форма, размеры Земли, их географические следствия.</w:t>
      </w:r>
    </w:p>
    <w:p w14:paraId="0CD32EC2" w14:textId="77777777" w:rsidR="00DD28B4" w:rsidRDefault="006F0148">
      <w:pPr>
        <w:pStyle w:val="a3"/>
        <w:ind w:right="140"/>
      </w:pPr>
      <w: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1CB58938" w14:textId="77777777" w:rsidR="00DD28B4" w:rsidRDefault="006F0148">
      <w:pPr>
        <w:pStyle w:val="a3"/>
        <w:spacing w:before="1"/>
        <w:ind w:left="643" w:firstLine="0"/>
      </w:pPr>
      <w:r>
        <w:t>Влияние</w:t>
      </w:r>
      <w:r>
        <w:rPr>
          <w:spacing w:val="-2"/>
        </w:rPr>
        <w:t xml:space="preserve"> </w:t>
      </w:r>
      <w:r>
        <w:t>Космоса</w:t>
      </w:r>
      <w:r>
        <w:rPr>
          <w:spacing w:val="-4"/>
        </w:rPr>
        <w:t xml:space="preserve"> </w:t>
      </w:r>
      <w:r>
        <w:t>на</w:t>
      </w:r>
      <w:r>
        <w:rPr>
          <w:spacing w:val="-1"/>
        </w:rPr>
        <w:t xml:space="preserve"> </w:t>
      </w:r>
      <w:r>
        <w:t>Землю</w:t>
      </w:r>
      <w:r>
        <w:rPr>
          <w:spacing w:val="-1"/>
        </w:rPr>
        <w:t xml:space="preserve"> </w:t>
      </w:r>
      <w:r>
        <w:t xml:space="preserve">и жизнь </w:t>
      </w:r>
      <w:r>
        <w:rPr>
          <w:spacing w:val="-2"/>
        </w:rPr>
        <w:t>людей.</w:t>
      </w:r>
    </w:p>
    <w:p w14:paraId="7B5DDA6B" w14:textId="77777777" w:rsidR="00DD28B4" w:rsidRDefault="006F0148">
      <w:pPr>
        <w:pStyle w:val="a3"/>
        <w:ind w:right="140"/>
      </w:pPr>
      <w: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5A913A19" w14:textId="77777777" w:rsidR="00DD28B4" w:rsidRDefault="006F0148">
      <w:pPr>
        <w:pStyle w:val="2"/>
      </w:pPr>
      <w:r>
        <w:t>Оболочки</w:t>
      </w:r>
      <w:r>
        <w:rPr>
          <w:spacing w:val="-3"/>
        </w:rPr>
        <w:t xml:space="preserve"> </w:t>
      </w:r>
      <w:r>
        <w:t>Земли.</w:t>
      </w:r>
      <w:r>
        <w:rPr>
          <w:spacing w:val="-4"/>
        </w:rPr>
        <w:t xml:space="preserve"> </w:t>
      </w:r>
      <w:r>
        <w:t>Литосфера</w:t>
      </w:r>
      <w:r>
        <w:rPr>
          <w:spacing w:val="-5"/>
        </w:rPr>
        <w:t xml:space="preserve"> </w:t>
      </w:r>
      <w:r>
        <w:t>—</w:t>
      </w:r>
      <w:r>
        <w:rPr>
          <w:spacing w:val="-4"/>
        </w:rPr>
        <w:t xml:space="preserve"> </w:t>
      </w:r>
      <w:r>
        <w:t>каменная</w:t>
      </w:r>
      <w:r>
        <w:rPr>
          <w:spacing w:val="-1"/>
        </w:rPr>
        <w:t xml:space="preserve"> </w:t>
      </w:r>
      <w:r>
        <w:t>оболочка</w:t>
      </w:r>
      <w:r>
        <w:rPr>
          <w:spacing w:val="-3"/>
        </w:rPr>
        <w:t xml:space="preserve"> </w:t>
      </w:r>
      <w:r>
        <w:rPr>
          <w:spacing w:val="-2"/>
        </w:rPr>
        <w:t>Земли.</w:t>
      </w:r>
    </w:p>
    <w:p w14:paraId="106EBB69" w14:textId="77777777" w:rsidR="00DD28B4" w:rsidRDefault="006F0148">
      <w:pPr>
        <w:ind w:left="282" w:right="141" w:firstLine="360"/>
        <w:jc w:val="both"/>
        <w:rPr>
          <w:i/>
          <w:sz w:val="24"/>
        </w:rPr>
      </w:pPr>
      <w:r>
        <w:rPr>
          <w:i/>
          <w:sz w:val="24"/>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031854F5" w14:textId="77777777" w:rsidR="00DD28B4" w:rsidRDefault="006F0148">
      <w:pPr>
        <w:pStyle w:val="a3"/>
        <w:spacing w:before="1"/>
        <w:ind w:right="141"/>
      </w:pPr>
      <w:r>
        <w:t>Проявления внутренних и внешних процессов образования рельефа. Движение</w:t>
      </w:r>
      <w:r>
        <w:rPr>
          <w:spacing w:val="80"/>
        </w:rPr>
        <w:t xml:space="preserve"> </w:t>
      </w:r>
      <w:r>
        <w:t>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577FFC1E" w14:textId="77777777" w:rsidR="00DD28B4" w:rsidRDefault="006F0148">
      <w:pPr>
        <w:pStyle w:val="a3"/>
        <w:ind w:right="207"/>
        <w:jc w:val="left"/>
      </w:pPr>
      <w:r>
        <w:t>Рельеф</w:t>
      </w:r>
      <w:r>
        <w:rPr>
          <w:spacing w:val="80"/>
        </w:rPr>
        <w:t xml:space="preserve"> </w:t>
      </w:r>
      <w:r>
        <w:t>земной</w:t>
      </w:r>
      <w:r>
        <w:rPr>
          <w:spacing w:val="80"/>
        </w:rPr>
        <w:t xml:space="preserve"> </w:t>
      </w:r>
      <w:r>
        <w:t>поверхности</w:t>
      </w:r>
      <w:r>
        <w:rPr>
          <w:spacing w:val="80"/>
        </w:rPr>
        <w:t xml:space="preserve"> </w:t>
      </w:r>
      <w:r>
        <w:t>и</w:t>
      </w:r>
      <w:r>
        <w:rPr>
          <w:spacing w:val="80"/>
        </w:rPr>
        <w:t xml:space="preserve"> </w:t>
      </w:r>
      <w:r>
        <w:t>методы</w:t>
      </w:r>
      <w:r>
        <w:rPr>
          <w:spacing w:val="80"/>
        </w:rPr>
        <w:t xml:space="preserve"> </w:t>
      </w:r>
      <w:r>
        <w:t>его</w:t>
      </w:r>
      <w:r>
        <w:rPr>
          <w:spacing w:val="80"/>
        </w:rPr>
        <w:t xml:space="preserve"> </w:t>
      </w:r>
      <w:r>
        <w:t>изучения.</w:t>
      </w:r>
      <w:r>
        <w:rPr>
          <w:spacing w:val="80"/>
        </w:rPr>
        <w:t xml:space="preserve"> </w:t>
      </w:r>
      <w:r>
        <w:t>Планетарные</w:t>
      </w:r>
      <w:r>
        <w:rPr>
          <w:spacing w:val="80"/>
        </w:rPr>
        <w:t xml:space="preserve"> </w:t>
      </w:r>
      <w:r>
        <w:t>формы</w:t>
      </w:r>
      <w:r>
        <w:rPr>
          <w:spacing w:val="80"/>
        </w:rPr>
        <w:t xml:space="preserve"> </w:t>
      </w:r>
      <w:r>
        <w:t>рельефа</w:t>
      </w:r>
      <w:r>
        <w:rPr>
          <w:spacing w:val="80"/>
        </w:rPr>
        <w:t xml:space="preserve"> </w:t>
      </w:r>
      <w:r>
        <w:t>- материки и впадины океанов. Формы рельефа суши: горы и равнины. Различие гор по высоте,</w:t>
      </w:r>
      <w:r>
        <w:rPr>
          <w:spacing w:val="40"/>
        </w:rPr>
        <w:t xml:space="preserve"> </w:t>
      </w:r>
      <w:r>
        <w:t>высочайшие горные системы мира. Разнообразие равнин по высоте. Формы равнинного рельефа, крупнейшие по площади равнины мира.</w:t>
      </w:r>
    </w:p>
    <w:p w14:paraId="63F7DED2" w14:textId="77777777" w:rsidR="00DD28B4" w:rsidRDefault="006F0148">
      <w:pPr>
        <w:pStyle w:val="a3"/>
        <w:jc w:val="left"/>
      </w:pPr>
      <w:r>
        <w:t>Человек</w:t>
      </w:r>
      <w:r>
        <w:rPr>
          <w:spacing w:val="80"/>
        </w:rPr>
        <w:t xml:space="preserve"> </w:t>
      </w:r>
      <w:r>
        <w:t>и</w:t>
      </w:r>
      <w:r>
        <w:rPr>
          <w:spacing w:val="80"/>
        </w:rPr>
        <w:t xml:space="preserve"> </w:t>
      </w:r>
      <w:r>
        <w:t>литосфера.</w:t>
      </w:r>
      <w:r>
        <w:rPr>
          <w:spacing w:val="80"/>
        </w:rPr>
        <w:t xml:space="preserve"> </w:t>
      </w:r>
      <w:r>
        <w:t>Условия</w:t>
      </w:r>
      <w:r>
        <w:rPr>
          <w:spacing w:val="80"/>
        </w:rPr>
        <w:t xml:space="preserve"> </w:t>
      </w:r>
      <w:r>
        <w:t>жизни</w:t>
      </w:r>
      <w:r>
        <w:rPr>
          <w:spacing w:val="80"/>
        </w:rPr>
        <w:t xml:space="preserve"> </w:t>
      </w:r>
      <w:r>
        <w:t>человека</w:t>
      </w:r>
      <w:r>
        <w:rPr>
          <w:spacing w:val="80"/>
        </w:rPr>
        <w:t xml:space="preserve"> </w:t>
      </w:r>
      <w:r>
        <w:t>в</w:t>
      </w:r>
      <w:r>
        <w:rPr>
          <w:spacing w:val="80"/>
        </w:rPr>
        <w:t xml:space="preserve"> </w:t>
      </w:r>
      <w:r>
        <w:t>горах</w:t>
      </w:r>
      <w:r>
        <w:rPr>
          <w:spacing w:val="80"/>
        </w:rPr>
        <w:t xml:space="preserve"> </w:t>
      </w:r>
      <w:r>
        <w:t>и</w:t>
      </w:r>
      <w:r>
        <w:rPr>
          <w:spacing w:val="80"/>
        </w:rPr>
        <w:t xml:space="preserve"> </w:t>
      </w:r>
      <w:r>
        <w:t>на</w:t>
      </w:r>
      <w:r>
        <w:rPr>
          <w:spacing w:val="80"/>
        </w:rPr>
        <w:t xml:space="preserve"> </w:t>
      </w:r>
      <w:r>
        <w:t>равнинах.</w:t>
      </w:r>
      <w:r>
        <w:rPr>
          <w:spacing w:val="80"/>
        </w:rPr>
        <w:t xml:space="preserve"> </w:t>
      </w:r>
      <w:r>
        <w:t>Деятельность человека, преобразующая земную поверхность, и связанные с ней экологические проблемы.</w:t>
      </w:r>
    </w:p>
    <w:p w14:paraId="372BF98D" w14:textId="77777777" w:rsidR="00DD28B4" w:rsidRDefault="006F0148">
      <w:pPr>
        <w:pStyle w:val="a3"/>
        <w:jc w:val="left"/>
      </w:pPr>
      <w: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2D117934" w14:textId="77777777" w:rsidR="00DD28B4" w:rsidRDefault="006F0148">
      <w:pPr>
        <w:pStyle w:val="a3"/>
        <w:ind w:left="643" w:firstLine="0"/>
        <w:jc w:val="left"/>
      </w:pPr>
      <w:r>
        <w:t>Практическая</w:t>
      </w:r>
      <w:r>
        <w:rPr>
          <w:spacing w:val="-6"/>
        </w:rPr>
        <w:t xml:space="preserve"> </w:t>
      </w:r>
      <w:r>
        <w:t>работа</w:t>
      </w:r>
      <w:r>
        <w:rPr>
          <w:spacing w:val="-6"/>
        </w:rPr>
        <w:t xml:space="preserve"> </w:t>
      </w:r>
      <w:r>
        <w:t>«</w:t>
      </w:r>
      <w:r>
        <w:rPr>
          <w:spacing w:val="-2"/>
        </w:rPr>
        <w:t xml:space="preserve"> </w:t>
      </w:r>
      <w:r>
        <w:t>Описание</w:t>
      </w:r>
      <w:r>
        <w:rPr>
          <w:spacing w:val="-3"/>
        </w:rPr>
        <w:t xml:space="preserve"> </w:t>
      </w:r>
      <w:r>
        <w:t>горной</w:t>
      </w:r>
      <w:r>
        <w:rPr>
          <w:spacing w:val="-2"/>
        </w:rPr>
        <w:t xml:space="preserve"> </w:t>
      </w:r>
      <w:r>
        <w:t>системы</w:t>
      </w:r>
      <w:r>
        <w:rPr>
          <w:spacing w:val="-6"/>
        </w:rPr>
        <w:t xml:space="preserve"> </w:t>
      </w:r>
      <w:r>
        <w:t>или</w:t>
      </w:r>
      <w:r>
        <w:rPr>
          <w:spacing w:val="-2"/>
        </w:rPr>
        <w:t xml:space="preserve"> </w:t>
      </w:r>
      <w:r>
        <w:t>равнины</w:t>
      </w:r>
      <w:r>
        <w:rPr>
          <w:spacing w:val="-5"/>
        </w:rPr>
        <w:t xml:space="preserve"> </w:t>
      </w:r>
      <w:r>
        <w:t>по</w:t>
      </w:r>
      <w:r>
        <w:rPr>
          <w:spacing w:val="-3"/>
        </w:rPr>
        <w:t xml:space="preserve"> </w:t>
      </w:r>
      <w:r>
        <w:t>физической</w:t>
      </w:r>
      <w:r>
        <w:rPr>
          <w:spacing w:val="-5"/>
        </w:rPr>
        <w:t xml:space="preserve"> </w:t>
      </w:r>
      <w:r>
        <w:t xml:space="preserve">карте». </w:t>
      </w:r>
      <w:r>
        <w:rPr>
          <w:spacing w:val="-2"/>
        </w:rPr>
        <w:t>Заключение.</w:t>
      </w:r>
    </w:p>
    <w:p w14:paraId="126397B6" w14:textId="77777777" w:rsidR="00DD28B4" w:rsidRDefault="006F0148">
      <w:pPr>
        <w:pStyle w:val="a3"/>
        <w:ind w:left="643" w:firstLine="0"/>
        <w:jc w:val="left"/>
      </w:pPr>
      <w:r>
        <w:t>Практикум «Сезонные</w:t>
      </w:r>
      <w:r>
        <w:rPr>
          <w:spacing w:val="-2"/>
        </w:rPr>
        <w:t xml:space="preserve"> </w:t>
      </w:r>
      <w:r>
        <w:t>изменения</w:t>
      </w:r>
      <w:r>
        <w:rPr>
          <w:spacing w:val="2"/>
        </w:rPr>
        <w:t xml:space="preserve"> </w:t>
      </w:r>
      <w:r>
        <w:t>в</w:t>
      </w:r>
      <w:r>
        <w:rPr>
          <w:spacing w:val="-3"/>
        </w:rPr>
        <w:t xml:space="preserve"> </w:t>
      </w:r>
      <w:r>
        <w:t>природе своей</w:t>
      </w:r>
      <w:r>
        <w:rPr>
          <w:spacing w:val="-2"/>
        </w:rPr>
        <w:t xml:space="preserve"> местности».</w:t>
      </w:r>
    </w:p>
    <w:p w14:paraId="11BFD01A" w14:textId="77777777" w:rsidR="00DD28B4" w:rsidRDefault="006F0148">
      <w:pPr>
        <w:pStyle w:val="a3"/>
        <w:spacing w:before="61"/>
        <w:jc w:val="left"/>
      </w:pPr>
      <w:r>
        <w:t>Сезонные изменения продолжительности светового дня и высоты Солнца над горизонтом,</w:t>
      </w:r>
      <w:r>
        <w:rPr>
          <w:spacing w:val="40"/>
        </w:rPr>
        <w:t xml:space="preserve"> </w:t>
      </w:r>
      <w:r>
        <w:t>температуры воздуха, поверхностных вод, растительного и животного мира.</w:t>
      </w:r>
    </w:p>
    <w:p w14:paraId="069F24A7" w14:textId="77777777" w:rsidR="00DD28B4" w:rsidRDefault="006F0148">
      <w:pPr>
        <w:pStyle w:val="a3"/>
        <w:jc w:val="left"/>
      </w:pPr>
      <w:r>
        <w:t>Практическая</w:t>
      </w:r>
      <w:r>
        <w:rPr>
          <w:spacing w:val="38"/>
        </w:rPr>
        <w:t xml:space="preserve"> </w:t>
      </w:r>
      <w:r>
        <w:t>работа</w:t>
      </w:r>
      <w:r>
        <w:rPr>
          <w:spacing w:val="38"/>
        </w:rPr>
        <w:t xml:space="preserve"> </w:t>
      </w:r>
      <w:r>
        <w:t>«Анализ</w:t>
      </w:r>
      <w:r>
        <w:rPr>
          <w:spacing w:val="40"/>
        </w:rPr>
        <w:t xml:space="preserve"> </w:t>
      </w:r>
      <w:r>
        <w:t>результатов</w:t>
      </w:r>
      <w:r>
        <w:rPr>
          <w:spacing w:val="38"/>
        </w:rPr>
        <w:t xml:space="preserve"> </w:t>
      </w:r>
      <w:r>
        <w:t>фенологических</w:t>
      </w:r>
      <w:r>
        <w:rPr>
          <w:spacing w:val="40"/>
        </w:rPr>
        <w:t xml:space="preserve"> </w:t>
      </w:r>
      <w:r>
        <w:t>наблюдений</w:t>
      </w:r>
      <w:r>
        <w:rPr>
          <w:spacing w:val="39"/>
        </w:rPr>
        <w:t xml:space="preserve"> </w:t>
      </w:r>
      <w:r>
        <w:t>и</w:t>
      </w:r>
      <w:r>
        <w:rPr>
          <w:spacing w:val="40"/>
        </w:rPr>
        <w:t xml:space="preserve"> </w:t>
      </w:r>
      <w:r>
        <w:t>наблюдений</w:t>
      </w:r>
      <w:r>
        <w:rPr>
          <w:spacing w:val="39"/>
        </w:rPr>
        <w:t xml:space="preserve"> </w:t>
      </w:r>
      <w:r>
        <w:t xml:space="preserve">за </w:t>
      </w:r>
      <w:r>
        <w:rPr>
          <w:spacing w:val="-2"/>
        </w:rPr>
        <w:t>погодой».</w:t>
      </w:r>
    </w:p>
    <w:p w14:paraId="224DDEC8" w14:textId="77777777" w:rsidR="00DD28B4" w:rsidRDefault="006F0148">
      <w:pPr>
        <w:pStyle w:val="1"/>
      </w:pPr>
      <w:r>
        <w:t>Содержание</w:t>
      </w:r>
      <w:r>
        <w:rPr>
          <w:spacing w:val="-3"/>
        </w:rPr>
        <w:t xml:space="preserve"> </w:t>
      </w:r>
      <w:r>
        <w:t>обучения</w:t>
      </w:r>
      <w:r>
        <w:rPr>
          <w:spacing w:val="-3"/>
        </w:rPr>
        <w:t xml:space="preserve"> </w:t>
      </w:r>
      <w:r>
        <w:t>географии</w:t>
      </w:r>
      <w:r>
        <w:rPr>
          <w:spacing w:val="-2"/>
        </w:rPr>
        <w:t xml:space="preserve"> </w:t>
      </w:r>
      <w:r>
        <w:t>в</w:t>
      </w:r>
      <w:r>
        <w:rPr>
          <w:spacing w:val="-2"/>
        </w:rPr>
        <w:t xml:space="preserve"> </w:t>
      </w:r>
      <w:r>
        <w:t>6</w:t>
      </w:r>
      <w:r>
        <w:rPr>
          <w:spacing w:val="-1"/>
        </w:rPr>
        <w:t xml:space="preserve"> </w:t>
      </w:r>
      <w:r>
        <w:rPr>
          <w:spacing w:val="-2"/>
        </w:rPr>
        <w:t>классе.</w:t>
      </w:r>
    </w:p>
    <w:p w14:paraId="20685668" w14:textId="77777777" w:rsidR="00DD28B4" w:rsidRDefault="006F0148">
      <w:pPr>
        <w:pStyle w:val="2"/>
        <w:jc w:val="left"/>
      </w:pPr>
      <w:r>
        <w:t>Оболочки</w:t>
      </w:r>
      <w:r>
        <w:rPr>
          <w:spacing w:val="-5"/>
        </w:rPr>
        <w:t xml:space="preserve"> </w:t>
      </w:r>
      <w:r>
        <w:rPr>
          <w:spacing w:val="-2"/>
        </w:rPr>
        <w:t>Земли.</w:t>
      </w:r>
    </w:p>
    <w:p w14:paraId="5DC78CA6" w14:textId="77777777" w:rsidR="00DD28B4" w:rsidRDefault="006F0148">
      <w:pPr>
        <w:ind w:left="643"/>
        <w:rPr>
          <w:i/>
          <w:sz w:val="24"/>
        </w:rPr>
      </w:pPr>
      <w:r>
        <w:rPr>
          <w:i/>
          <w:sz w:val="24"/>
        </w:rPr>
        <w:t>Гидросфера</w:t>
      </w:r>
      <w:r>
        <w:rPr>
          <w:i/>
          <w:spacing w:val="-1"/>
          <w:sz w:val="24"/>
        </w:rPr>
        <w:t xml:space="preserve"> </w:t>
      </w:r>
      <w:r>
        <w:rPr>
          <w:i/>
          <w:sz w:val="24"/>
        </w:rPr>
        <w:t>-</w:t>
      </w:r>
      <w:r>
        <w:rPr>
          <w:i/>
          <w:spacing w:val="-1"/>
          <w:sz w:val="24"/>
        </w:rPr>
        <w:t xml:space="preserve"> </w:t>
      </w:r>
      <w:r>
        <w:rPr>
          <w:i/>
          <w:sz w:val="24"/>
        </w:rPr>
        <w:t>водная</w:t>
      </w:r>
      <w:r>
        <w:rPr>
          <w:i/>
          <w:spacing w:val="2"/>
          <w:sz w:val="24"/>
        </w:rPr>
        <w:t xml:space="preserve"> </w:t>
      </w:r>
      <w:r>
        <w:rPr>
          <w:i/>
          <w:sz w:val="24"/>
        </w:rPr>
        <w:t>оболочка</w:t>
      </w:r>
      <w:r>
        <w:rPr>
          <w:i/>
          <w:spacing w:val="1"/>
          <w:sz w:val="24"/>
        </w:rPr>
        <w:t xml:space="preserve"> </w:t>
      </w:r>
      <w:r>
        <w:rPr>
          <w:i/>
          <w:spacing w:val="-2"/>
          <w:sz w:val="24"/>
        </w:rPr>
        <w:t>Земли.</w:t>
      </w:r>
    </w:p>
    <w:p w14:paraId="4B6BB756" w14:textId="77777777" w:rsidR="00DD28B4" w:rsidRDefault="006F0148">
      <w:pPr>
        <w:pStyle w:val="a3"/>
        <w:spacing w:before="3" w:line="237" w:lineRule="auto"/>
        <w:jc w:val="left"/>
      </w:pPr>
      <w:r>
        <w:t xml:space="preserve">Гидросфера и методы её изучения. Части гидросферы. Мировой круговорот воды. Значение </w:t>
      </w:r>
      <w:r>
        <w:rPr>
          <w:spacing w:val="-2"/>
        </w:rPr>
        <w:t>гидросферы.</w:t>
      </w:r>
    </w:p>
    <w:p w14:paraId="7E6541D2" w14:textId="77777777" w:rsidR="00DD28B4" w:rsidRDefault="006F0148">
      <w:pPr>
        <w:pStyle w:val="a3"/>
        <w:spacing w:before="1"/>
        <w:ind w:right="138"/>
      </w:pPr>
      <w: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0D9AFE7E" w14:textId="77777777" w:rsidR="00DD28B4" w:rsidRDefault="006F0148">
      <w:pPr>
        <w:pStyle w:val="a3"/>
        <w:ind w:left="643" w:firstLine="0"/>
      </w:pPr>
      <w:r>
        <w:t>Воды</w:t>
      </w:r>
      <w:r>
        <w:rPr>
          <w:spacing w:val="-3"/>
        </w:rPr>
        <w:t xml:space="preserve"> </w:t>
      </w:r>
      <w:r>
        <w:t>суши. Способы</w:t>
      </w:r>
      <w:r>
        <w:rPr>
          <w:spacing w:val="-1"/>
        </w:rPr>
        <w:t xml:space="preserve"> </w:t>
      </w:r>
      <w:r>
        <w:t>изображения внутренних</w:t>
      </w:r>
      <w:r>
        <w:rPr>
          <w:spacing w:val="-2"/>
        </w:rPr>
        <w:t xml:space="preserve"> </w:t>
      </w:r>
      <w:r>
        <w:t>вод</w:t>
      </w:r>
      <w:r>
        <w:rPr>
          <w:spacing w:val="-1"/>
        </w:rPr>
        <w:t xml:space="preserve"> </w:t>
      </w:r>
      <w:r>
        <w:t xml:space="preserve">на </w:t>
      </w:r>
      <w:r>
        <w:rPr>
          <w:spacing w:val="-2"/>
        </w:rPr>
        <w:t>картах.</w:t>
      </w:r>
    </w:p>
    <w:p w14:paraId="0E21DC27" w14:textId="77777777" w:rsidR="00DD28B4" w:rsidRDefault="006F0148">
      <w:pPr>
        <w:pStyle w:val="a3"/>
        <w:ind w:right="2173"/>
        <w:jc w:val="left"/>
      </w:pPr>
      <w:r>
        <w:t>Реки:</w:t>
      </w:r>
      <w:r>
        <w:rPr>
          <w:spacing w:val="-5"/>
        </w:rPr>
        <w:t xml:space="preserve"> </w:t>
      </w:r>
      <w:r>
        <w:t>горные</w:t>
      </w:r>
      <w:r>
        <w:rPr>
          <w:spacing w:val="-7"/>
        </w:rPr>
        <w:t xml:space="preserve"> </w:t>
      </w:r>
      <w:r>
        <w:t>и</w:t>
      </w:r>
      <w:r>
        <w:rPr>
          <w:spacing w:val="-4"/>
        </w:rPr>
        <w:t xml:space="preserve"> </w:t>
      </w:r>
      <w:r>
        <w:t>равнинные.</w:t>
      </w:r>
      <w:r>
        <w:rPr>
          <w:spacing w:val="-5"/>
        </w:rPr>
        <w:t xml:space="preserve"> </w:t>
      </w:r>
      <w:r>
        <w:t>Речная</w:t>
      </w:r>
      <w:r>
        <w:rPr>
          <w:spacing w:val="-6"/>
        </w:rPr>
        <w:t xml:space="preserve"> </w:t>
      </w:r>
      <w:r>
        <w:t>система,</w:t>
      </w:r>
      <w:r>
        <w:rPr>
          <w:spacing w:val="-5"/>
        </w:rPr>
        <w:t xml:space="preserve"> </w:t>
      </w:r>
      <w:r>
        <w:t>бассейн,</w:t>
      </w:r>
      <w:r>
        <w:rPr>
          <w:spacing w:val="-5"/>
        </w:rPr>
        <w:t xml:space="preserve"> </w:t>
      </w:r>
      <w:r>
        <w:t>водораздел.</w:t>
      </w:r>
      <w:r>
        <w:rPr>
          <w:spacing w:val="-5"/>
        </w:rPr>
        <w:t xml:space="preserve"> </w:t>
      </w:r>
      <w:r>
        <w:t>Пороги и водопады. Питание и режим реки.</w:t>
      </w:r>
    </w:p>
    <w:p w14:paraId="4407765F" w14:textId="77777777" w:rsidR="00DD28B4" w:rsidRDefault="006F0148">
      <w:pPr>
        <w:pStyle w:val="a3"/>
        <w:ind w:left="643" w:firstLine="0"/>
        <w:jc w:val="left"/>
      </w:pPr>
      <w:r>
        <w:t>Озёра.</w:t>
      </w:r>
      <w:r>
        <w:rPr>
          <w:spacing w:val="69"/>
        </w:rPr>
        <w:t xml:space="preserve"> </w:t>
      </w:r>
      <w:r>
        <w:t>Происхождение</w:t>
      </w:r>
      <w:r>
        <w:rPr>
          <w:spacing w:val="73"/>
        </w:rPr>
        <w:t xml:space="preserve"> </w:t>
      </w:r>
      <w:r>
        <w:t>озёрных</w:t>
      </w:r>
      <w:r>
        <w:rPr>
          <w:spacing w:val="72"/>
        </w:rPr>
        <w:t xml:space="preserve"> </w:t>
      </w:r>
      <w:r>
        <w:t>котловин.</w:t>
      </w:r>
      <w:r>
        <w:rPr>
          <w:spacing w:val="71"/>
        </w:rPr>
        <w:t xml:space="preserve"> </w:t>
      </w:r>
      <w:r>
        <w:t>Питание</w:t>
      </w:r>
      <w:r>
        <w:rPr>
          <w:spacing w:val="71"/>
        </w:rPr>
        <w:t xml:space="preserve"> </w:t>
      </w:r>
      <w:r>
        <w:t>озёр.</w:t>
      </w:r>
      <w:r>
        <w:rPr>
          <w:spacing w:val="71"/>
        </w:rPr>
        <w:t xml:space="preserve"> </w:t>
      </w:r>
      <w:r>
        <w:t>Озёра</w:t>
      </w:r>
      <w:r>
        <w:rPr>
          <w:spacing w:val="70"/>
        </w:rPr>
        <w:t xml:space="preserve"> </w:t>
      </w:r>
      <w:r>
        <w:t>сточные</w:t>
      </w:r>
      <w:r>
        <w:rPr>
          <w:spacing w:val="72"/>
        </w:rPr>
        <w:t xml:space="preserve"> </w:t>
      </w:r>
      <w:r>
        <w:t>и</w:t>
      </w:r>
      <w:r>
        <w:rPr>
          <w:spacing w:val="73"/>
        </w:rPr>
        <w:t xml:space="preserve"> </w:t>
      </w:r>
      <w:r>
        <w:rPr>
          <w:spacing w:val="-2"/>
        </w:rPr>
        <w:t>бессточные.</w:t>
      </w:r>
    </w:p>
    <w:p w14:paraId="6D54E8CF" w14:textId="77777777" w:rsidR="00DD28B4" w:rsidRDefault="006F0148">
      <w:pPr>
        <w:pStyle w:val="a3"/>
        <w:ind w:firstLine="0"/>
        <w:jc w:val="left"/>
      </w:pPr>
      <w:r>
        <w:t>Профессия</w:t>
      </w:r>
      <w:r>
        <w:rPr>
          <w:spacing w:val="-4"/>
        </w:rPr>
        <w:t xml:space="preserve"> </w:t>
      </w:r>
      <w:r>
        <w:t>гидролог.</w:t>
      </w:r>
      <w:r>
        <w:rPr>
          <w:spacing w:val="-2"/>
        </w:rPr>
        <w:t xml:space="preserve"> </w:t>
      </w:r>
      <w:r>
        <w:t>Природные</w:t>
      </w:r>
      <w:r>
        <w:rPr>
          <w:spacing w:val="-1"/>
        </w:rPr>
        <w:t xml:space="preserve"> </w:t>
      </w:r>
      <w:r>
        <w:t>ледники:</w:t>
      </w:r>
      <w:r>
        <w:rPr>
          <w:spacing w:val="-2"/>
        </w:rPr>
        <w:t xml:space="preserve"> </w:t>
      </w:r>
      <w:r>
        <w:t>горные</w:t>
      </w:r>
      <w:r>
        <w:rPr>
          <w:spacing w:val="-5"/>
        </w:rPr>
        <w:t xml:space="preserve"> </w:t>
      </w:r>
      <w:r>
        <w:t>и покровные.</w:t>
      </w:r>
      <w:r>
        <w:rPr>
          <w:spacing w:val="-2"/>
        </w:rPr>
        <w:t xml:space="preserve"> </w:t>
      </w:r>
      <w:r>
        <w:t>Профессия</w:t>
      </w:r>
      <w:r>
        <w:rPr>
          <w:spacing w:val="-3"/>
        </w:rPr>
        <w:t xml:space="preserve"> </w:t>
      </w:r>
      <w:r>
        <w:rPr>
          <w:spacing w:val="-2"/>
        </w:rPr>
        <w:t>гляциолог.</w:t>
      </w:r>
    </w:p>
    <w:p w14:paraId="6D744648" w14:textId="77777777" w:rsidR="00DD28B4" w:rsidRDefault="006F0148">
      <w:pPr>
        <w:pStyle w:val="a3"/>
        <w:jc w:val="left"/>
      </w:pPr>
      <w:r>
        <w:t>Подземные</w:t>
      </w:r>
      <w:r>
        <w:rPr>
          <w:spacing w:val="40"/>
        </w:rPr>
        <w:t xml:space="preserve"> </w:t>
      </w:r>
      <w:r>
        <w:t>воды</w:t>
      </w:r>
      <w:r>
        <w:rPr>
          <w:spacing w:val="40"/>
        </w:rPr>
        <w:t xml:space="preserve"> </w:t>
      </w:r>
      <w:r>
        <w:t>(грунтовые,</w:t>
      </w:r>
      <w:r>
        <w:rPr>
          <w:spacing w:val="40"/>
        </w:rPr>
        <w:t xml:space="preserve"> </w:t>
      </w:r>
      <w:r>
        <w:t>межпластовые,</w:t>
      </w:r>
      <w:r>
        <w:rPr>
          <w:spacing w:val="40"/>
        </w:rPr>
        <w:t xml:space="preserve"> </w:t>
      </w:r>
      <w:r>
        <w:t>артезианские),</w:t>
      </w:r>
      <w:r>
        <w:rPr>
          <w:spacing w:val="40"/>
        </w:rPr>
        <w:t xml:space="preserve"> </w:t>
      </w:r>
      <w:r>
        <w:t>их</w:t>
      </w:r>
      <w:r>
        <w:rPr>
          <w:spacing w:val="40"/>
        </w:rPr>
        <w:t xml:space="preserve"> </w:t>
      </w:r>
      <w:r>
        <w:t>происхождение,</w:t>
      </w:r>
      <w:r>
        <w:rPr>
          <w:spacing w:val="40"/>
        </w:rPr>
        <w:t xml:space="preserve"> </w:t>
      </w:r>
      <w:r>
        <w:t>условия залегания и использования. Условия образования межпластовых вод. Минеральные источники.</w:t>
      </w:r>
    </w:p>
    <w:p w14:paraId="20B92661" w14:textId="77777777" w:rsidR="00DD28B4" w:rsidRDefault="006F0148">
      <w:pPr>
        <w:pStyle w:val="a3"/>
        <w:ind w:left="643" w:firstLine="0"/>
        <w:jc w:val="left"/>
      </w:pPr>
      <w:r>
        <w:t>Многолетняя</w:t>
      </w:r>
      <w:r>
        <w:rPr>
          <w:spacing w:val="1"/>
        </w:rPr>
        <w:t xml:space="preserve"> </w:t>
      </w:r>
      <w:r>
        <w:t>мерзлота.</w:t>
      </w:r>
      <w:r>
        <w:rPr>
          <w:spacing w:val="-4"/>
        </w:rPr>
        <w:t xml:space="preserve"> </w:t>
      </w:r>
      <w:r>
        <w:t>Болота,</w:t>
      </w:r>
      <w:r>
        <w:rPr>
          <w:spacing w:val="-1"/>
        </w:rPr>
        <w:t xml:space="preserve"> </w:t>
      </w:r>
      <w:r>
        <w:t>их</w:t>
      </w:r>
      <w:r>
        <w:rPr>
          <w:spacing w:val="1"/>
        </w:rPr>
        <w:t xml:space="preserve"> </w:t>
      </w:r>
      <w:r>
        <w:rPr>
          <w:spacing w:val="-2"/>
        </w:rPr>
        <w:t>образование.</w:t>
      </w:r>
    </w:p>
    <w:p w14:paraId="7A021234" w14:textId="77777777" w:rsidR="00DD28B4" w:rsidRDefault="006F0148">
      <w:pPr>
        <w:pStyle w:val="a3"/>
        <w:ind w:left="643" w:right="2686" w:firstLine="0"/>
        <w:jc w:val="left"/>
      </w:pPr>
      <w:r>
        <w:t>Стихийные</w:t>
      </w:r>
      <w:r>
        <w:rPr>
          <w:spacing w:val="-6"/>
        </w:rPr>
        <w:t xml:space="preserve"> </w:t>
      </w:r>
      <w:r>
        <w:t>явления</w:t>
      </w:r>
      <w:r>
        <w:rPr>
          <w:spacing w:val="-4"/>
        </w:rPr>
        <w:t xml:space="preserve"> </w:t>
      </w:r>
      <w:r>
        <w:t>в</w:t>
      </w:r>
      <w:r>
        <w:rPr>
          <w:spacing w:val="-6"/>
        </w:rPr>
        <w:t xml:space="preserve"> </w:t>
      </w:r>
      <w:r>
        <w:t>гидросфере,</w:t>
      </w:r>
      <w:r>
        <w:rPr>
          <w:spacing w:val="-5"/>
        </w:rPr>
        <w:t xml:space="preserve"> </w:t>
      </w:r>
      <w:r>
        <w:t>методы</w:t>
      </w:r>
      <w:r>
        <w:rPr>
          <w:spacing w:val="-7"/>
        </w:rPr>
        <w:t xml:space="preserve"> </w:t>
      </w:r>
      <w:r>
        <w:t>наблюдения</w:t>
      </w:r>
      <w:r>
        <w:rPr>
          <w:spacing w:val="-6"/>
        </w:rPr>
        <w:t xml:space="preserve"> </w:t>
      </w:r>
      <w:r>
        <w:t>и</w:t>
      </w:r>
      <w:r>
        <w:rPr>
          <w:spacing w:val="-4"/>
        </w:rPr>
        <w:t xml:space="preserve"> </w:t>
      </w:r>
      <w:r>
        <w:t>защиты. Человек и гидросфера. Использование человеком энергии воды.</w:t>
      </w:r>
    </w:p>
    <w:p w14:paraId="3C815338" w14:textId="77777777" w:rsidR="00DD28B4" w:rsidRDefault="006F0148">
      <w:pPr>
        <w:pStyle w:val="a3"/>
        <w:spacing w:before="1"/>
        <w:ind w:left="643" w:firstLine="0"/>
        <w:jc w:val="left"/>
      </w:pPr>
      <w:r>
        <w:t>Использование космических методов в исследовании влияния человека на гидросферу. Практические</w:t>
      </w:r>
      <w:r>
        <w:rPr>
          <w:spacing w:val="63"/>
        </w:rPr>
        <w:t xml:space="preserve"> </w:t>
      </w:r>
      <w:r>
        <w:t>работы:</w:t>
      </w:r>
      <w:r>
        <w:rPr>
          <w:spacing w:val="66"/>
        </w:rPr>
        <w:t xml:space="preserve"> </w:t>
      </w:r>
      <w:r>
        <w:t>«Сравнение</w:t>
      </w:r>
      <w:r>
        <w:rPr>
          <w:spacing w:val="66"/>
        </w:rPr>
        <w:t xml:space="preserve"> </w:t>
      </w:r>
      <w:r>
        <w:t>двух</w:t>
      </w:r>
      <w:r>
        <w:rPr>
          <w:spacing w:val="65"/>
        </w:rPr>
        <w:t xml:space="preserve"> </w:t>
      </w:r>
      <w:r>
        <w:t>рек</w:t>
      </w:r>
      <w:r>
        <w:rPr>
          <w:spacing w:val="64"/>
        </w:rPr>
        <w:t xml:space="preserve"> </w:t>
      </w:r>
      <w:r>
        <w:t>(России</w:t>
      </w:r>
      <w:r>
        <w:rPr>
          <w:spacing w:val="65"/>
        </w:rPr>
        <w:t xml:space="preserve"> </w:t>
      </w:r>
      <w:r>
        <w:t>и</w:t>
      </w:r>
      <w:r>
        <w:rPr>
          <w:spacing w:val="67"/>
        </w:rPr>
        <w:t xml:space="preserve"> </w:t>
      </w:r>
      <w:r>
        <w:t>мира)</w:t>
      </w:r>
      <w:r>
        <w:rPr>
          <w:spacing w:val="65"/>
        </w:rPr>
        <w:t xml:space="preserve"> </w:t>
      </w:r>
      <w:r>
        <w:t>по</w:t>
      </w:r>
      <w:r>
        <w:rPr>
          <w:spacing w:val="62"/>
        </w:rPr>
        <w:t xml:space="preserve"> </w:t>
      </w:r>
      <w:r>
        <w:t>заданным</w:t>
      </w:r>
      <w:r>
        <w:rPr>
          <w:spacing w:val="67"/>
        </w:rPr>
        <w:t xml:space="preserve"> </w:t>
      </w:r>
      <w:r>
        <w:rPr>
          <w:spacing w:val="-2"/>
        </w:rPr>
        <w:t>признакам»,</w:t>
      </w:r>
    </w:p>
    <w:p w14:paraId="48626EC6" w14:textId="77777777" w:rsidR="00DD28B4" w:rsidRDefault="006F0148">
      <w:pPr>
        <w:pStyle w:val="a3"/>
        <w:ind w:firstLine="0"/>
        <w:jc w:val="left"/>
      </w:pPr>
      <w:r>
        <w:t>«Характеристика</w:t>
      </w:r>
      <w:r>
        <w:rPr>
          <w:spacing w:val="79"/>
          <w:w w:val="150"/>
        </w:rPr>
        <w:t xml:space="preserve"> </w:t>
      </w:r>
      <w:r>
        <w:t>одного</w:t>
      </w:r>
      <w:r>
        <w:rPr>
          <w:spacing w:val="78"/>
          <w:w w:val="150"/>
        </w:rPr>
        <w:t xml:space="preserve"> </w:t>
      </w:r>
      <w:r>
        <w:t>из</w:t>
      </w:r>
      <w:r>
        <w:rPr>
          <w:spacing w:val="79"/>
          <w:w w:val="150"/>
        </w:rPr>
        <w:t xml:space="preserve"> </w:t>
      </w:r>
      <w:r>
        <w:t>крупнейших</w:t>
      </w:r>
      <w:r>
        <w:rPr>
          <w:spacing w:val="25"/>
        </w:rPr>
        <w:t xml:space="preserve">  </w:t>
      </w:r>
      <w:r>
        <w:t>озёр</w:t>
      </w:r>
      <w:r>
        <w:rPr>
          <w:spacing w:val="79"/>
          <w:w w:val="150"/>
        </w:rPr>
        <w:t xml:space="preserve"> </w:t>
      </w:r>
      <w:r>
        <w:t>России</w:t>
      </w:r>
      <w:r>
        <w:rPr>
          <w:spacing w:val="25"/>
        </w:rPr>
        <w:t xml:space="preserve">  </w:t>
      </w:r>
      <w:r>
        <w:t>по</w:t>
      </w:r>
      <w:r>
        <w:rPr>
          <w:spacing w:val="78"/>
          <w:w w:val="150"/>
        </w:rPr>
        <w:t xml:space="preserve"> </w:t>
      </w:r>
      <w:r>
        <w:t>плану</w:t>
      </w:r>
      <w:r>
        <w:rPr>
          <w:spacing w:val="78"/>
          <w:w w:val="150"/>
        </w:rPr>
        <w:t xml:space="preserve"> </w:t>
      </w:r>
      <w:r>
        <w:t>в</w:t>
      </w:r>
      <w:r>
        <w:rPr>
          <w:spacing w:val="78"/>
          <w:w w:val="150"/>
        </w:rPr>
        <w:t xml:space="preserve"> </w:t>
      </w:r>
      <w:r>
        <w:t>форме</w:t>
      </w:r>
      <w:r>
        <w:rPr>
          <w:spacing w:val="79"/>
          <w:w w:val="150"/>
        </w:rPr>
        <w:t xml:space="preserve"> </w:t>
      </w:r>
      <w:r>
        <w:rPr>
          <w:spacing w:val="-2"/>
        </w:rPr>
        <w:t>презентации»,</w:t>
      </w:r>
    </w:p>
    <w:p w14:paraId="03407D32" w14:textId="77777777" w:rsidR="00DD28B4" w:rsidRDefault="006F0148">
      <w:pPr>
        <w:pStyle w:val="a3"/>
        <w:ind w:firstLine="0"/>
        <w:jc w:val="left"/>
      </w:pPr>
      <w:r>
        <w:t>«Составление</w:t>
      </w:r>
      <w:r>
        <w:rPr>
          <w:spacing w:val="40"/>
        </w:rPr>
        <w:t xml:space="preserve"> </w:t>
      </w:r>
      <w:r>
        <w:t>перечня</w:t>
      </w:r>
      <w:r>
        <w:rPr>
          <w:spacing w:val="40"/>
        </w:rPr>
        <w:t xml:space="preserve"> </w:t>
      </w:r>
      <w:r>
        <w:t>поверхностных</w:t>
      </w:r>
      <w:r>
        <w:rPr>
          <w:spacing w:val="40"/>
        </w:rPr>
        <w:t xml:space="preserve"> </w:t>
      </w:r>
      <w:r>
        <w:t>водных</w:t>
      </w:r>
      <w:r>
        <w:rPr>
          <w:spacing w:val="40"/>
        </w:rPr>
        <w:t xml:space="preserve"> </w:t>
      </w:r>
      <w:r>
        <w:t>объектов</w:t>
      </w:r>
      <w:r>
        <w:rPr>
          <w:spacing w:val="40"/>
        </w:rPr>
        <w:t xml:space="preserve"> </w:t>
      </w:r>
      <w:r>
        <w:t>своего</w:t>
      </w:r>
      <w:r>
        <w:rPr>
          <w:spacing w:val="40"/>
        </w:rPr>
        <w:t xml:space="preserve"> </w:t>
      </w:r>
      <w:r>
        <w:t>края</w:t>
      </w:r>
      <w:r>
        <w:rPr>
          <w:spacing w:val="40"/>
        </w:rPr>
        <w:t xml:space="preserve"> </w:t>
      </w:r>
      <w:r>
        <w:t>и</w:t>
      </w:r>
      <w:r>
        <w:rPr>
          <w:spacing w:val="40"/>
        </w:rPr>
        <w:t xml:space="preserve"> </w:t>
      </w:r>
      <w:r>
        <w:t>их</w:t>
      </w:r>
      <w:r>
        <w:rPr>
          <w:spacing w:val="40"/>
        </w:rPr>
        <w:t xml:space="preserve"> </w:t>
      </w:r>
      <w:r>
        <w:t>систематизация</w:t>
      </w:r>
      <w:r>
        <w:rPr>
          <w:spacing w:val="40"/>
        </w:rPr>
        <w:t xml:space="preserve"> </w:t>
      </w:r>
      <w:r>
        <w:t>в форме таблицы».</w:t>
      </w:r>
    </w:p>
    <w:p w14:paraId="5C0FA3C8" w14:textId="77777777" w:rsidR="00DD28B4" w:rsidRDefault="006F0148">
      <w:pPr>
        <w:ind w:left="643"/>
        <w:rPr>
          <w:i/>
          <w:sz w:val="24"/>
        </w:rPr>
      </w:pPr>
      <w:r>
        <w:rPr>
          <w:i/>
          <w:sz w:val="24"/>
        </w:rPr>
        <w:t>Атмосфера</w:t>
      </w:r>
      <w:r>
        <w:rPr>
          <w:i/>
          <w:spacing w:val="-3"/>
          <w:sz w:val="24"/>
        </w:rPr>
        <w:t xml:space="preserve"> </w:t>
      </w:r>
      <w:r>
        <w:rPr>
          <w:i/>
          <w:sz w:val="24"/>
        </w:rPr>
        <w:t>-</w:t>
      </w:r>
      <w:r>
        <w:rPr>
          <w:i/>
          <w:spacing w:val="1"/>
          <w:sz w:val="24"/>
        </w:rPr>
        <w:t xml:space="preserve"> </w:t>
      </w:r>
      <w:r>
        <w:rPr>
          <w:i/>
          <w:sz w:val="24"/>
        </w:rPr>
        <w:t>воздушная</w:t>
      </w:r>
      <w:r>
        <w:rPr>
          <w:i/>
          <w:spacing w:val="2"/>
          <w:sz w:val="24"/>
        </w:rPr>
        <w:t xml:space="preserve"> </w:t>
      </w:r>
      <w:r>
        <w:rPr>
          <w:i/>
          <w:sz w:val="24"/>
        </w:rPr>
        <w:t>оболочка</w:t>
      </w:r>
      <w:r>
        <w:rPr>
          <w:i/>
          <w:spacing w:val="-1"/>
          <w:sz w:val="24"/>
        </w:rPr>
        <w:t xml:space="preserve"> </w:t>
      </w:r>
      <w:r>
        <w:rPr>
          <w:i/>
          <w:spacing w:val="-2"/>
          <w:sz w:val="24"/>
        </w:rPr>
        <w:t>Земли.</w:t>
      </w:r>
    </w:p>
    <w:p w14:paraId="5F0B0779" w14:textId="77777777" w:rsidR="00DD28B4" w:rsidRDefault="006F0148">
      <w:pPr>
        <w:pStyle w:val="a3"/>
        <w:ind w:left="643" w:firstLine="0"/>
        <w:jc w:val="left"/>
      </w:pPr>
      <w:r>
        <w:t>Воздушная</w:t>
      </w:r>
      <w:r>
        <w:rPr>
          <w:spacing w:val="-3"/>
        </w:rPr>
        <w:t xml:space="preserve"> </w:t>
      </w:r>
      <w:r>
        <w:t>оболочка</w:t>
      </w:r>
      <w:r>
        <w:rPr>
          <w:spacing w:val="-3"/>
        </w:rPr>
        <w:t xml:space="preserve"> </w:t>
      </w:r>
      <w:r>
        <w:t>Земли:</w:t>
      </w:r>
      <w:r>
        <w:rPr>
          <w:spacing w:val="-3"/>
        </w:rPr>
        <w:t xml:space="preserve"> </w:t>
      </w:r>
      <w:r>
        <w:t>газовый</w:t>
      </w:r>
      <w:r>
        <w:rPr>
          <w:spacing w:val="-2"/>
        </w:rPr>
        <w:t xml:space="preserve"> </w:t>
      </w:r>
      <w:r>
        <w:t>состав,</w:t>
      </w:r>
      <w:r>
        <w:rPr>
          <w:spacing w:val="-2"/>
        </w:rPr>
        <w:t xml:space="preserve"> </w:t>
      </w:r>
      <w:r>
        <w:t>строение</w:t>
      </w:r>
      <w:r>
        <w:rPr>
          <w:spacing w:val="-1"/>
        </w:rPr>
        <w:t xml:space="preserve"> </w:t>
      </w:r>
      <w:r>
        <w:t>и</w:t>
      </w:r>
      <w:r>
        <w:rPr>
          <w:spacing w:val="-1"/>
        </w:rPr>
        <w:t xml:space="preserve"> </w:t>
      </w:r>
      <w:r>
        <w:t>значение</w:t>
      </w:r>
      <w:r>
        <w:rPr>
          <w:spacing w:val="-4"/>
        </w:rPr>
        <w:t xml:space="preserve"> </w:t>
      </w:r>
      <w:r>
        <w:rPr>
          <w:spacing w:val="-2"/>
        </w:rPr>
        <w:t>атмосферы.</w:t>
      </w:r>
    </w:p>
    <w:p w14:paraId="452A994E" w14:textId="77777777" w:rsidR="00DD28B4" w:rsidRDefault="006F0148">
      <w:pPr>
        <w:pStyle w:val="a3"/>
        <w:ind w:right="140"/>
      </w:pPr>
      <w: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w:t>
      </w:r>
      <w:r>
        <w:rPr>
          <w:spacing w:val="-2"/>
        </w:rPr>
        <w:t>воздуха.</w:t>
      </w:r>
    </w:p>
    <w:p w14:paraId="0E4811D7" w14:textId="77777777" w:rsidR="00DD28B4" w:rsidRDefault="006F0148">
      <w:pPr>
        <w:pStyle w:val="a3"/>
        <w:spacing w:before="1"/>
        <w:ind w:left="643" w:right="140" w:firstLine="0"/>
      </w:pPr>
      <w:r>
        <w:t>Атмосферное давление. Ветер и причины его возникновения. Роза ветров. Бризы. Муссоны. Вода</w:t>
      </w:r>
      <w:r>
        <w:rPr>
          <w:spacing w:val="48"/>
        </w:rPr>
        <w:t xml:space="preserve"> </w:t>
      </w:r>
      <w:r>
        <w:t>в</w:t>
      </w:r>
      <w:r>
        <w:rPr>
          <w:spacing w:val="47"/>
        </w:rPr>
        <w:t xml:space="preserve"> </w:t>
      </w:r>
      <w:r>
        <w:t>атмосфере.</w:t>
      </w:r>
      <w:r>
        <w:rPr>
          <w:spacing w:val="48"/>
        </w:rPr>
        <w:t xml:space="preserve"> </w:t>
      </w:r>
      <w:r>
        <w:t>Влажность</w:t>
      </w:r>
      <w:r>
        <w:rPr>
          <w:spacing w:val="51"/>
        </w:rPr>
        <w:t xml:space="preserve"> </w:t>
      </w:r>
      <w:r>
        <w:t>воздуха.</w:t>
      </w:r>
      <w:r>
        <w:rPr>
          <w:spacing w:val="48"/>
        </w:rPr>
        <w:t xml:space="preserve"> </w:t>
      </w:r>
      <w:r>
        <w:t>Образование</w:t>
      </w:r>
      <w:r>
        <w:rPr>
          <w:spacing w:val="48"/>
        </w:rPr>
        <w:t xml:space="preserve"> </w:t>
      </w:r>
      <w:r>
        <w:t>облаков.</w:t>
      </w:r>
      <w:r>
        <w:rPr>
          <w:spacing w:val="48"/>
        </w:rPr>
        <w:t xml:space="preserve"> </w:t>
      </w:r>
      <w:r>
        <w:t>Облака</w:t>
      </w:r>
      <w:r>
        <w:rPr>
          <w:spacing w:val="45"/>
        </w:rPr>
        <w:t xml:space="preserve"> </w:t>
      </w:r>
      <w:r>
        <w:t>и</w:t>
      </w:r>
      <w:r>
        <w:rPr>
          <w:spacing w:val="47"/>
        </w:rPr>
        <w:t xml:space="preserve"> </w:t>
      </w:r>
      <w:r>
        <w:t>их</w:t>
      </w:r>
      <w:r>
        <w:rPr>
          <w:spacing w:val="49"/>
        </w:rPr>
        <w:t xml:space="preserve"> </w:t>
      </w:r>
      <w:r>
        <w:t>виды.</w:t>
      </w:r>
      <w:r>
        <w:rPr>
          <w:spacing w:val="49"/>
        </w:rPr>
        <w:t xml:space="preserve"> </w:t>
      </w:r>
      <w:r>
        <w:rPr>
          <w:spacing w:val="-2"/>
        </w:rPr>
        <w:t>Туман.</w:t>
      </w:r>
    </w:p>
    <w:p w14:paraId="7DE12A09" w14:textId="77777777" w:rsidR="00DD28B4" w:rsidRDefault="006F0148">
      <w:pPr>
        <w:pStyle w:val="a3"/>
        <w:ind w:firstLine="0"/>
      </w:pPr>
      <w:r>
        <w:t>Образование</w:t>
      </w:r>
      <w:r>
        <w:rPr>
          <w:spacing w:val="-2"/>
        </w:rPr>
        <w:t xml:space="preserve"> </w:t>
      </w:r>
      <w:r>
        <w:t>и выпадение</w:t>
      </w:r>
      <w:r>
        <w:rPr>
          <w:spacing w:val="-2"/>
        </w:rPr>
        <w:t xml:space="preserve"> </w:t>
      </w:r>
      <w:r>
        <w:t>атмосферных</w:t>
      </w:r>
      <w:r>
        <w:rPr>
          <w:spacing w:val="-2"/>
        </w:rPr>
        <w:t xml:space="preserve"> </w:t>
      </w:r>
      <w:r>
        <w:t>осадков.</w:t>
      </w:r>
      <w:r>
        <w:rPr>
          <w:spacing w:val="-1"/>
        </w:rPr>
        <w:t xml:space="preserve"> </w:t>
      </w:r>
      <w:r>
        <w:t>Виды атмосферных</w:t>
      </w:r>
      <w:r>
        <w:rPr>
          <w:spacing w:val="-2"/>
        </w:rPr>
        <w:t xml:space="preserve"> осадков.</w:t>
      </w:r>
    </w:p>
    <w:p w14:paraId="42169FAB" w14:textId="77777777" w:rsidR="00DD28B4" w:rsidRDefault="006F0148">
      <w:pPr>
        <w:pStyle w:val="a3"/>
        <w:ind w:right="139"/>
      </w:pPr>
      <w:r>
        <w:t xml:space="preserve">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w:t>
      </w:r>
      <w:r>
        <w:rPr>
          <w:spacing w:val="-2"/>
        </w:rPr>
        <w:t>моря.</w:t>
      </w:r>
    </w:p>
    <w:p w14:paraId="78F83B75" w14:textId="77777777" w:rsidR="00DD28B4" w:rsidRDefault="006F0148">
      <w:pPr>
        <w:pStyle w:val="a3"/>
        <w:ind w:right="141"/>
      </w:pPr>
      <w: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w:t>
      </w:r>
      <w:r>
        <w:rPr>
          <w:spacing w:val="-1"/>
        </w:rPr>
        <w:t xml:space="preserve"> </w:t>
      </w:r>
      <w:r>
        <w:t>Профессия</w:t>
      </w:r>
      <w:r>
        <w:rPr>
          <w:spacing w:val="-3"/>
        </w:rPr>
        <w:t xml:space="preserve"> </w:t>
      </w:r>
      <w:r>
        <w:t>климатолог.</w:t>
      </w:r>
      <w:r>
        <w:rPr>
          <w:spacing w:val="-1"/>
        </w:rPr>
        <w:t xml:space="preserve"> </w:t>
      </w:r>
      <w:r>
        <w:t>Дистанционные</w:t>
      </w:r>
      <w:r>
        <w:rPr>
          <w:spacing w:val="-2"/>
        </w:rPr>
        <w:t xml:space="preserve"> </w:t>
      </w:r>
      <w:r>
        <w:t>методы в</w:t>
      </w:r>
      <w:r>
        <w:rPr>
          <w:spacing w:val="-2"/>
        </w:rPr>
        <w:t xml:space="preserve"> </w:t>
      </w:r>
      <w:r>
        <w:t>исследовании влияния человека</w:t>
      </w:r>
      <w:r>
        <w:rPr>
          <w:spacing w:val="-2"/>
        </w:rPr>
        <w:t xml:space="preserve"> </w:t>
      </w:r>
      <w:r>
        <w:t>на воздушную оболочку Земли.</w:t>
      </w:r>
    </w:p>
    <w:p w14:paraId="660DFDA0" w14:textId="77777777" w:rsidR="00DD28B4" w:rsidRDefault="006F0148">
      <w:pPr>
        <w:pStyle w:val="a3"/>
        <w:spacing w:before="1"/>
        <w:ind w:right="139"/>
      </w:pPr>
      <w: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41C7C25C" w14:textId="77777777" w:rsidR="00DD28B4" w:rsidRDefault="006F0148">
      <w:pPr>
        <w:pStyle w:val="2"/>
      </w:pPr>
      <w:r>
        <w:t>Биосфера</w:t>
      </w:r>
      <w:r>
        <w:rPr>
          <w:spacing w:val="1"/>
        </w:rPr>
        <w:t xml:space="preserve"> </w:t>
      </w:r>
      <w:r>
        <w:t>— оболочка</w:t>
      </w:r>
      <w:r>
        <w:rPr>
          <w:spacing w:val="-1"/>
        </w:rPr>
        <w:t xml:space="preserve"> </w:t>
      </w:r>
      <w:r>
        <w:rPr>
          <w:spacing w:val="-2"/>
        </w:rPr>
        <w:t>жизни.</w:t>
      </w:r>
    </w:p>
    <w:p w14:paraId="27781818" w14:textId="77777777" w:rsidR="00DD28B4" w:rsidRDefault="006F0148">
      <w:pPr>
        <w:pStyle w:val="a3"/>
        <w:ind w:left="643" w:firstLine="0"/>
      </w:pPr>
      <w:r>
        <w:t>Биосфера</w:t>
      </w:r>
      <w:r>
        <w:rPr>
          <w:spacing w:val="54"/>
          <w:w w:val="150"/>
        </w:rPr>
        <w:t xml:space="preserve"> </w:t>
      </w:r>
      <w:r>
        <w:t>-</w:t>
      </w:r>
      <w:r>
        <w:rPr>
          <w:spacing w:val="57"/>
          <w:w w:val="150"/>
        </w:rPr>
        <w:t xml:space="preserve"> </w:t>
      </w:r>
      <w:r>
        <w:t>оболочка</w:t>
      </w:r>
      <w:r>
        <w:rPr>
          <w:spacing w:val="59"/>
          <w:w w:val="150"/>
        </w:rPr>
        <w:t xml:space="preserve"> </w:t>
      </w:r>
      <w:r>
        <w:t>жизни.</w:t>
      </w:r>
      <w:r>
        <w:rPr>
          <w:spacing w:val="57"/>
          <w:w w:val="150"/>
        </w:rPr>
        <w:t xml:space="preserve"> </w:t>
      </w:r>
      <w:r>
        <w:t>Границы</w:t>
      </w:r>
      <w:r>
        <w:rPr>
          <w:spacing w:val="56"/>
          <w:w w:val="150"/>
        </w:rPr>
        <w:t xml:space="preserve"> </w:t>
      </w:r>
      <w:r>
        <w:t>биосферы.</w:t>
      </w:r>
      <w:r>
        <w:rPr>
          <w:spacing w:val="57"/>
          <w:w w:val="150"/>
        </w:rPr>
        <w:t xml:space="preserve"> </w:t>
      </w:r>
      <w:r>
        <w:t>Профессии</w:t>
      </w:r>
      <w:r>
        <w:rPr>
          <w:spacing w:val="60"/>
          <w:w w:val="150"/>
        </w:rPr>
        <w:t xml:space="preserve"> </w:t>
      </w:r>
      <w:r>
        <w:t>биогеограф</w:t>
      </w:r>
      <w:r>
        <w:rPr>
          <w:spacing w:val="57"/>
          <w:w w:val="150"/>
        </w:rPr>
        <w:t xml:space="preserve"> </w:t>
      </w:r>
      <w:r>
        <w:t>и</w:t>
      </w:r>
      <w:r>
        <w:rPr>
          <w:spacing w:val="58"/>
          <w:w w:val="150"/>
        </w:rPr>
        <w:t xml:space="preserve"> </w:t>
      </w:r>
      <w:r>
        <w:rPr>
          <w:spacing w:val="-2"/>
        </w:rPr>
        <w:t>геоэколог.</w:t>
      </w:r>
    </w:p>
    <w:p w14:paraId="45410DEF" w14:textId="77777777" w:rsidR="00DD28B4" w:rsidRDefault="006F0148">
      <w:pPr>
        <w:pStyle w:val="a3"/>
        <w:spacing w:before="61"/>
        <w:ind w:right="140" w:firstLine="0"/>
      </w:pPr>
      <w:r>
        <w:t xml:space="preserve">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w:t>
      </w:r>
      <w:r>
        <w:rPr>
          <w:spacing w:val="-2"/>
        </w:rPr>
        <w:t>широтой.</w:t>
      </w:r>
    </w:p>
    <w:p w14:paraId="6BC07305" w14:textId="77777777" w:rsidR="00DD28B4" w:rsidRDefault="006F0148">
      <w:pPr>
        <w:pStyle w:val="a3"/>
        <w:ind w:left="643" w:right="2030" w:firstLine="0"/>
        <w:jc w:val="left"/>
      </w:pPr>
      <w:r>
        <w:t>Человек</w:t>
      </w:r>
      <w:r>
        <w:rPr>
          <w:spacing w:val="-8"/>
        </w:rPr>
        <w:t xml:space="preserve"> </w:t>
      </w:r>
      <w:r>
        <w:t>как</w:t>
      </w:r>
      <w:r>
        <w:rPr>
          <w:spacing w:val="-5"/>
        </w:rPr>
        <w:t xml:space="preserve"> </w:t>
      </w:r>
      <w:r>
        <w:t>часть</w:t>
      </w:r>
      <w:r>
        <w:rPr>
          <w:spacing w:val="-7"/>
        </w:rPr>
        <w:t xml:space="preserve"> </w:t>
      </w:r>
      <w:r>
        <w:t>биосферы.</w:t>
      </w:r>
      <w:r>
        <w:rPr>
          <w:spacing w:val="-6"/>
        </w:rPr>
        <w:t xml:space="preserve"> </w:t>
      </w:r>
      <w:r>
        <w:t>Распространение</w:t>
      </w:r>
      <w:r>
        <w:rPr>
          <w:spacing w:val="-6"/>
        </w:rPr>
        <w:t xml:space="preserve"> </w:t>
      </w:r>
      <w:r>
        <w:t>людей</w:t>
      </w:r>
      <w:r>
        <w:rPr>
          <w:spacing w:val="-5"/>
        </w:rPr>
        <w:t xml:space="preserve"> </w:t>
      </w:r>
      <w:r>
        <w:t>на</w:t>
      </w:r>
      <w:r>
        <w:rPr>
          <w:spacing w:val="-6"/>
        </w:rPr>
        <w:t xml:space="preserve"> </w:t>
      </w:r>
      <w:r>
        <w:t>Земле. Исследования и экологические проблемы.</w:t>
      </w:r>
    </w:p>
    <w:p w14:paraId="510987EB" w14:textId="77777777" w:rsidR="00DD28B4" w:rsidRDefault="006F0148">
      <w:pPr>
        <w:pStyle w:val="a3"/>
        <w:ind w:left="643" w:firstLine="0"/>
        <w:jc w:val="left"/>
      </w:pPr>
      <w:r>
        <w:t>Практическая</w:t>
      </w:r>
      <w:r>
        <w:rPr>
          <w:spacing w:val="-7"/>
        </w:rPr>
        <w:t xml:space="preserve"> </w:t>
      </w:r>
      <w:r>
        <w:t>работа</w:t>
      </w:r>
      <w:r>
        <w:rPr>
          <w:spacing w:val="-7"/>
        </w:rPr>
        <w:t xml:space="preserve"> </w:t>
      </w:r>
      <w:r>
        <w:t>«Характеристика</w:t>
      </w:r>
      <w:r>
        <w:rPr>
          <w:spacing w:val="-5"/>
        </w:rPr>
        <w:t xml:space="preserve"> </w:t>
      </w:r>
      <w:r>
        <w:t>растительности</w:t>
      </w:r>
      <w:r>
        <w:rPr>
          <w:spacing w:val="-2"/>
        </w:rPr>
        <w:t xml:space="preserve"> </w:t>
      </w:r>
      <w:r>
        <w:t>участка</w:t>
      </w:r>
      <w:r>
        <w:rPr>
          <w:spacing w:val="-7"/>
        </w:rPr>
        <w:t xml:space="preserve"> </w:t>
      </w:r>
      <w:r>
        <w:t>местности</w:t>
      </w:r>
      <w:r>
        <w:rPr>
          <w:spacing w:val="-5"/>
        </w:rPr>
        <w:t xml:space="preserve"> </w:t>
      </w:r>
      <w:r>
        <w:t>своего</w:t>
      </w:r>
      <w:r>
        <w:rPr>
          <w:spacing w:val="-8"/>
        </w:rPr>
        <w:t xml:space="preserve"> </w:t>
      </w:r>
      <w:r>
        <w:t xml:space="preserve">края». </w:t>
      </w:r>
      <w:r>
        <w:rPr>
          <w:spacing w:val="-2"/>
        </w:rPr>
        <w:t>Заключение.</w:t>
      </w:r>
    </w:p>
    <w:p w14:paraId="75B01B02" w14:textId="77777777" w:rsidR="00DD28B4" w:rsidRDefault="006F0148">
      <w:pPr>
        <w:pStyle w:val="2"/>
        <w:spacing w:line="274" w:lineRule="exact"/>
        <w:jc w:val="left"/>
      </w:pPr>
      <w:r>
        <w:t>Природно-территориальные</w:t>
      </w:r>
      <w:r>
        <w:rPr>
          <w:spacing w:val="-12"/>
        </w:rPr>
        <w:t xml:space="preserve"> </w:t>
      </w:r>
      <w:r>
        <w:rPr>
          <w:spacing w:val="-2"/>
        </w:rPr>
        <w:t>комплексы.</w:t>
      </w:r>
    </w:p>
    <w:p w14:paraId="0009175D" w14:textId="77777777" w:rsidR="00DD28B4" w:rsidRDefault="006F0148">
      <w:pPr>
        <w:pStyle w:val="a3"/>
        <w:ind w:right="137"/>
      </w:pPr>
      <w: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77D1F32B" w14:textId="77777777" w:rsidR="00DD28B4" w:rsidRDefault="006F0148">
      <w:pPr>
        <w:pStyle w:val="a3"/>
        <w:spacing w:before="1"/>
        <w:ind w:right="139"/>
      </w:pPr>
      <w:r>
        <w:t>Природная среда. Охрана природы. Природные особо охраняемые территории. Всемирное наследие ЮНЕСКО.</w:t>
      </w:r>
    </w:p>
    <w:p w14:paraId="4C6AB527" w14:textId="77777777" w:rsidR="00DD28B4" w:rsidRDefault="006F0148">
      <w:pPr>
        <w:pStyle w:val="a3"/>
        <w:ind w:right="139"/>
      </w:pPr>
      <w:r>
        <w:t>Практическая работа (выполняется на местности) «Характеристика локального природного комплекса по плану».</w:t>
      </w:r>
    </w:p>
    <w:p w14:paraId="34B47C73" w14:textId="77777777" w:rsidR="00DD28B4" w:rsidRDefault="006F0148">
      <w:pPr>
        <w:pStyle w:val="1"/>
        <w:jc w:val="both"/>
      </w:pPr>
      <w:r>
        <w:t>Содержание</w:t>
      </w:r>
      <w:r>
        <w:rPr>
          <w:spacing w:val="-3"/>
        </w:rPr>
        <w:t xml:space="preserve"> </w:t>
      </w:r>
      <w:r>
        <w:t>обучения</w:t>
      </w:r>
      <w:r>
        <w:rPr>
          <w:spacing w:val="-3"/>
        </w:rPr>
        <w:t xml:space="preserve"> </w:t>
      </w:r>
      <w:r>
        <w:t>географии</w:t>
      </w:r>
      <w:r>
        <w:rPr>
          <w:spacing w:val="-2"/>
        </w:rPr>
        <w:t xml:space="preserve"> </w:t>
      </w:r>
      <w:r>
        <w:t>в</w:t>
      </w:r>
      <w:r>
        <w:rPr>
          <w:spacing w:val="-2"/>
        </w:rPr>
        <w:t xml:space="preserve"> </w:t>
      </w:r>
      <w:r>
        <w:t>7</w:t>
      </w:r>
      <w:r>
        <w:rPr>
          <w:spacing w:val="-1"/>
        </w:rPr>
        <w:t xml:space="preserve"> </w:t>
      </w:r>
      <w:r>
        <w:rPr>
          <w:spacing w:val="-2"/>
        </w:rPr>
        <w:t>классе.</w:t>
      </w:r>
    </w:p>
    <w:p w14:paraId="0B17151B" w14:textId="77777777" w:rsidR="00DD28B4" w:rsidRDefault="006F0148">
      <w:pPr>
        <w:pStyle w:val="2"/>
      </w:pPr>
      <w:r>
        <w:t>Главные</w:t>
      </w:r>
      <w:r>
        <w:rPr>
          <w:spacing w:val="-7"/>
        </w:rPr>
        <w:t xml:space="preserve"> </w:t>
      </w:r>
      <w:r>
        <w:t>закономерности природы</w:t>
      </w:r>
      <w:r>
        <w:rPr>
          <w:spacing w:val="-5"/>
        </w:rPr>
        <w:t xml:space="preserve"> </w:t>
      </w:r>
      <w:r>
        <w:rPr>
          <w:spacing w:val="-2"/>
        </w:rPr>
        <w:t>Земли.</w:t>
      </w:r>
    </w:p>
    <w:p w14:paraId="0F9171AC" w14:textId="77777777" w:rsidR="00DD28B4" w:rsidRDefault="006F0148">
      <w:pPr>
        <w:ind w:left="643"/>
        <w:jc w:val="both"/>
        <w:rPr>
          <w:i/>
          <w:sz w:val="24"/>
        </w:rPr>
      </w:pPr>
      <w:r>
        <w:rPr>
          <w:i/>
          <w:sz w:val="24"/>
        </w:rPr>
        <w:t>Географическая</w:t>
      </w:r>
      <w:r>
        <w:rPr>
          <w:i/>
          <w:spacing w:val="-1"/>
          <w:sz w:val="24"/>
        </w:rPr>
        <w:t xml:space="preserve"> </w:t>
      </w:r>
      <w:r>
        <w:rPr>
          <w:i/>
          <w:spacing w:val="-2"/>
          <w:sz w:val="24"/>
        </w:rPr>
        <w:t>оболочка.</w:t>
      </w:r>
    </w:p>
    <w:p w14:paraId="59C28430" w14:textId="77777777" w:rsidR="00DD28B4" w:rsidRDefault="006F0148">
      <w:pPr>
        <w:pStyle w:val="a3"/>
        <w:ind w:right="137"/>
      </w:pPr>
      <w:r>
        <w:t>Географическая оболочка: особенности строения и свойства. Целостность, зональность, ритмичность -</w:t>
      </w:r>
      <w:r>
        <w:rPr>
          <w:spacing w:val="-2"/>
        </w:rPr>
        <w:t xml:space="preserve"> </w:t>
      </w:r>
      <w:r>
        <w:t>и</w:t>
      </w:r>
      <w:r>
        <w:rPr>
          <w:spacing w:val="-2"/>
        </w:rPr>
        <w:t xml:space="preserve"> </w:t>
      </w:r>
      <w:r>
        <w:t>их географические</w:t>
      </w:r>
      <w:r>
        <w:rPr>
          <w:spacing w:val="-3"/>
        </w:rPr>
        <w:t xml:space="preserve"> </w:t>
      </w:r>
      <w:r>
        <w:t>следствия. Географическая</w:t>
      </w:r>
      <w:r>
        <w:rPr>
          <w:spacing w:val="-3"/>
        </w:rPr>
        <w:t xml:space="preserve"> </w:t>
      </w:r>
      <w:r>
        <w:t>зональность</w:t>
      </w:r>
      <w:r>
        <w:rPr>
          <w:spacing w:val="-2"/>
        </w:rPr>
        <w:t xml:space="preserve"> </w:t>
      </w:r>
      <w:r>
        <w:t>(природные</w:t>
      </w:r>
      <w:r>
        <w:rPr>
          <w:spacing w:val="-1"/>
        </w:rPr>
        <w:t xml:space="preserve"> </w:t>
      </w:r>
      <w:r>
        <w:t>зоны)</w:t>
      </w:r>
      <w:r>
        <w:rPr>
          <w:spacing w:val="-2"/>
        </w:rPr>
        <w:t xml:space="preserve"> </w:t>
      </w:r>
      <w:r>
        <w:t>и высотная поясность. Современные исследования по сохранению важнейших биотопов Земли.</w:t>
      </w:r>
    </w:p>
    <w:p w14:paraId="165601D4" w14:textId="77777777" w:rsidR="00DD28B4" w:rsidRDefault="006F0148">
      <w:pPr>
        <w:pStyle w:val="a3"/>
        <w:ind w:right="140"/>
      </w:pPr>
      <w:r>
        <w:t xml:space="preserve">Практическая работа «Выявление проявления широтной зональности по картам природных </w:t>
      </w:r>
      <w:r>
        <w:rPr>
          <w:spacing w:val="-4"/>
        </w:rPr>
        <w:t>зон».</w:t>
      </w:r>
    </w:p>
    <w:p w14:paraId="7C90D410" w14:textId="77777777" w:rsidR="00DD28B4" w:rsidRDefault="006F0148">
      <w:pPr>
        <w:spacing w:before="1"/>
        <w:ind w:left="643"/>
        <w:jc w:val="both"/>
        <w:rPr>
          <w:i/>
          <w:sz w:val="24"/>
        </w:rPr>
      </w:pPr>
      <w:r>
        <w:rPr>
          <w:i/>
          <w:sz w:val="24"/>
        </w:rPr>
        <w:t>Литосфера</w:t>
      </w:r>
      <w:r>
        <w:rPr>
          <w:i/>
          <w:spacing w:val="-2"/>
          <w:sz w:val="24"/>
        </w:rPr>
        <w:t xml:space="preserve"> </w:t>
      </w:r>
      <w:r>
        <w:rPr>
          <w:i/>
          <w:sz w:val="24"/>
        </w:rPr>
        <w:t xml:space="preserve">и рельеф </w:t>
      </w:r>
      <w:r>
        <w:rPr>
          <w:i/>
          <w:spacing w:val="-2"/>
          <w:sz w:val="24"/>
        </w:rPr>
        <w:t>Земли.</w:t>
      </w:r>
    </w:p>
    <w:p w14:paraId="5B2476E7" w14:textId="77777777" w:rsidR="00DD28B4" w:rsidRDefault="006F0148">
      <w:pPr>
        <w:pStyle w:val="a3"/>
        <w:ind w:right="139"/>
      </w:pPr>
      <w: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20F256F5" w14:textId="77777777" w:rsidR="00DD28B4" w:rsidRDefault="006F0148">
      <w:pPr>
        <w:pStyle w:val="a3"/>
        <w:ind w:right="142"/>
      </w:pPr>
      <w: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14:paraId="0BFEC315" w14:textId="77777777" w:rsidR="00DD28B4" w:rsidRDefault="006F0148">
      <w:pPr>
        <w:ind w:left="643"/>
        <w:jc w:val="both"/>
        <w:rPr>
          <w:i/>
          <w:sz w:val="24"/>
        </w:rPr>
      </w:pPr>
      <w:r>
        <w:rPr>
          <w:i/>
          <w:sz w:val="24"/>
        </w:rPr>
        <w:t>Атмосфера</w:t>
      </w:r>
      <w:r>
        <w:rPr>
          <w:i/>
          <w:spacing w:val="-5"/>
          <w:sz w:val="24"/>
        </w:rPr>
        <w:t xml:space="preserve"> </w:t>
      </w:r>
      <w:r>
        <w:rPr>
          <w:i/>
          <w:sz w:val="24"/>
        </w:rPr>
        <w:t>и</w:t>
      </w:r>
      <w:r>
        <w:rPr>
          <w:i/>
          <w:spacing w:val="-2"/>
          <w:sz w:val="24"/>
        </w:rPr>
        <w:t xml:space="preserve"> </w:t>
      </w:r>
      <w:r>
        <w:rPr>
          <w:i/>
          <w:sz w:val="24"/>
        </w:rPr>
        <w:t xml:space="preserve">климаты </w:t>
      </w:r>
      <w:r>
        <w:rPr>
          <w:i/>
          <w:spacing w:val="-2"/>
          <w:sz w:val="24"/>
        </w:rPr>
        <w:t>Земли.</w:t>
      </w:r>
    </w:p>
    <w:p w14:paraId="478EBA72" w14:textId="77777777" w:rsidR="00DD28B4" w:rsidRDefault="006F0148">
      <w:pPr>
        <w:pStyle w:val="a3"/>
        <w:ind w:right="139"/>
      </w:pPr>
      <w: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w:t>
      </w:r>
      <w:r>
        <w:rPr>
          <w:spacing w:val="40"/>
        </w:rPr>
        <w:t xml:space="preserve"> </w:t>
      </w:r>
      <w:r>
        <w:t xml:space="preserve">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w:t>
      </w:r>
      <w:r>
        <w:rPr>
          <w:spacing w:val="-2"/>
        </w:rPr>
        <w:t>территории.</w:t>
      </w:r>
    </w:p>
    <w:p w14:paraId="49937BA2" w14:textId="77777777" w:rsidR="00DD28B4" w:rsidRDefault="006F0148">
      <w:pPr>
        <w:pStyle w:val="a3"/>
        <w:spacing w:before="1"/>
        <w:ind w:right="141"/>
      </w:pPr>
      <w:r>
        <w:t xml:space="preserve">Практическая работа «Описание климата территории по климатической карте и </w:t>
      </w:r>
      <w:r>
        <w:rPr>
          <w:spacing w:val="-2"/>
        </w:rPr>
        <w:t>климатограмме».</w:t>
      </w:r>
    </w:p>
    <w:p w14:paraId="39FAD5FC" w14:textId="77777777" w:rsidR="00DD28B4" w:rsidRDefault="006F0148">
      <w:pPr>
        <w:ind w:left="643"/>
        <w:jc w:val="both"/>
        <w:rPr>
          <w:i/>
          <w:sz w:val="24"/>
        </w:rPr>
      </w:pPr>
      <w:r>
        <w:rPr>
          <w:i/>
          <w:sz w:val="24"/>
        </w:rPr>
        <w:t>Мировой</w:t>
      </w:r>
      <w:r>
        <w:rPr>
          <w:i/>
          <w:spacing w:val="-4"/>
          <w:sz w:val="24"/>
        </w:rPr>
        <w:t xml:space="preserve"> </w:t>
      </w:r>
      <w:r>
        <w:rPr>
          <w:i/>
          <w:sz w:val="24"/>
        </w:rPr>
        <w:t>океан</w:t>
      </w:r>
      <w:r>
        <w:rPr>
          <w:i/>
          <w:spacing w:val="-2"/>
          <w:sz w:val="24"/>
        </w:rPr>
        <w:t xml:space="preserve"> </w:t>
      </w:r>
      <w:r>
        <w:rPr>
          <w:i/>
          <w:sz w:val="24"/>
        </w:rPr>
        <w:t>-</w:t>
      </w:r>
      <w:r>
        <w:rPr>
          <w:i/>
          <w:spacing w:val="-2"/>
          <w:sz w:val="24"/>
        </w:rPr>
        <w:t xml:space="preserve"> </w:t>
      </w:r>
      <w:r>
        <w:rPr>
          <w:i/>
          <w:sz w:val="24"/>
        </w:rPr>
        <w:t>основная</w:t>
      </w:r>
      <w:r>
        <w:rPr>
          <w:i/>
          <w:spacing w:val="1"/>
          <w:sz w:val="24"/>
        </w:rPr>
        <w:t xml:space="preserve"> </w:t>
      </w:r>
      <w:r>
        <w:rPr>
          <w:i/>
          <w:sz w:val="24"/>
        </w:rPr>
        <w:t>часть</w:t>
      </w:r>
      <w:r>
        <w:rPr>
          <w:i/>
          <w:spacing w:val="-1"/>
          <w:sz w:val="24"/>
        </w:rPr>
        <w:t xml:space="preserve"> </w:t>
      </w:r>
      <w:r>
        <w:rPr>
          <w:i/>
          <w:spacing w:val="-2"/>
          <w:sz w:val="24"/>
        </w:rPr>
        <w:t>гидросферы.</w:t>
      </w:r>
    </w:p>
    <w:p w14:paraId="66F0001B" w14:textId="77777777" w:rsidR="00DD28B4" w:rsidRDefault="006F0148">
      <w:pPr>
        <w:pStyle w:val="a3"/>
        <w:ind w:right="141"/>
      </w:pPr>
      <w: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w:t>
      </w:r>
      <w:r>
        <w:rPr>
          <w:spacing w:val="23"/>
        </w:rPr>
        <w:t xml:space="preserve"> </w:t>
      </w:r>
      <w:r>
        <w:t>изменения</w:t>
      </w:r>
      <w:r>
        <w:rPr>
          <w:spacing w:val="23"/>
        </w:rPr>
        <w:t xml:space="preserve"> </w:t>
      </w:r>
      <w:r>
        <w:t>солёности</w:t>
      </w:r>
      <w:r>
        <w:rPr>
          <w:spacing w:val="21"/>
        </w:rPr>
        <w:t xml:space="preserve"> </w:t>
      </w:r>
      <w:r>
        <w:t>-</w:t>
      </w:r>
      <w:r>
        <w:rPr>
          <w:spacing w:val="21"/>
        </w:rPr>
        <w:t xml:space="preserve"> </w:t>
      </w:r>
      <w:r>
        <w:t>зависимость</w:t>
      </w:r>
      <w:r>
        <w:rPr>
          <w:spacing w:val="21"/>
        </w:rPr>
        <w:t xml:space="preserve"> </w:t>
      </w:r>
      <w:r>
        <w:t>от</w:t>
      </w:r>
      <w:r>
        <w:rPr>
          <w:spacing w:val="23"/>
        </w:rPr>
        <w:t xml:space="preserve"> </w:t>
      </w:r>
      <w:r>
        <w:t>соотношения</w:t>
      </w:r>
      <w:r>
        <w:rPr>
          <w:spacing w:val="19"/>
        </w:rPr>
        <w:t xml:space="preserve"> </w:t>
      </w:r>
      <w:r>
        <w:t>количества</w:t>
      </w:r>
      <w:r>
        <w:rPr>
          <w:spacing w:val="22"/>
        </w:rPr>
        <w:t xml:space="preserve"> </w:t>
      </w:r>
      <w:r>
        <w:rPr>
          <w:spacing w:val="-2"/>
        </w:rPr>
        <w:t>атмосферных</w:t>
      </w:r>
    </w:p>
    <w:p w14:paraId="20410AAA" w14:textId="77777777" w:rsidR="00DD28B4" w:rsidRDefault="006F0148">
      <w:pPr>
        <w:pStyle w:val="a3"/>
        <w:spacing w:before="61"/>
        <w:ind w:right="140" w:firstLine="0"/>
      </w:pPr>
      <w:r>
        <w:t>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7A42E316" w14:textId="77777777" w:rsidR="00DD28B4" w:rsidRDefault="006F0148">
      <w:pPr>
        <w:pStyle w:val="a3"/>
        <w:ind w:left="643" w:firstLine="0"/>
      </w:pPr>
      <w:r>
        <w:t>Практические</w:t>
      </w:r>
      <w:r>
        <w:rPr>
          <w:spacing w:val="-4"/>
        </w:rPr>
        <w:t xml:space="preserve"> </w:t>
      </w:r>
      <w:r>
        <w:t>работы:</w:t>
      </w:r>
      <w:r>
        <w:rPr>
          <w:spacing w:val="-2"/>
        </w:rPr>
        <w:t xml:space="preserve"> </w:t>
      </w:r>
      <w:r>
        <w:t>«Выявление</w:t>
      </w:r>
      <w:r>
        <w:rPr>
          <w:spacing w:val="-3"/>
        </w:rPr>
        <w:t xml:space="preserve"> </w:t>
      </w:r>
      <w:r>
        <w:t>закономерностей</w:t>
      </w:r>
      <w:r>
        <w:rPr>
          <w:spacing w:val="-2"/>
        </w:rPr>
        <w:t xml:space="preserve"> </w:t>
      </w:r>
      <w:r>
        <w:t>изменения</w:t>
      </w:r>
      <w:r>
        <w:rPr>
          <w:spacing w:val="-2"/>
        </w:rPr>
        <w:t xml:space="preserve"> солёности</w:t>
      </w:r>
    </w:p>
    <w:p w14:paraId="730EC032" w14:textId="77777777" w:rsidR="00DD28B4" w:rsidRDefault="006F0148">
      <w:pPr>
        <w:pStyle w:val="a3"/>
        <w:ind w:right="140" w:firstLine="0"/>
      </w:pPr>
      <w:r>
        <w:t>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14:paraId="17F02C16" w14:textId="77777777" w:rsidR="00DD28B4" w:rsidRDefault="006F0148">
      <w:pPr>
        <w:pStyle w:val="2"/>
        <w:spacing w:line="274" w:lineRule="exact"/>
      </w:pPr>
      <w:r>
        <w:t>Человечество</w:t>
      </w:r>
      <w:r>
        <w:rPr>
          <w:spacing w:val="-1"/>
        </w:rPr>
        <w:t xml:space="preserve"> </w:t>
      </w:r>
      <w:r>
        <w:t>на</w:t>
      </w:r>
      <w:r>
        <w:rPr>
          <w:spacing w:val="1"/>
        </w:rPr>
        <w:t xml:space="preserve"> </w:t>
      </w:r>
      <w:r>
        <w:rPr>
          <w:spacing w:val="-2"/>
        </w:rPr>
        <w:t>Земле.</w:t>
      </w:r>
    </w:p>
    <w:p w14:paraId="73D80D73" w14:textId="77777777" w:rsidR="00DD28B4" w:rsidRDefault="006F0148">
      <w:pPr>
        <w:ind w:left="643"/>
        <w:jc w:val="both"/>
        <w:rPr>
          <w:i/>
          <w:sz w:val="24"/>
        </w:rPr>
      </w:pPr>
      <w:r>
        <w:rPr>
          <w:i/>
          <w:sz w:val="24"/>
        </w:rPr>
        <w:t>Численность</w:t>
      </w:r>
      <w:r>
        <w:rPr>
          <w:i/>
          <w:spacing w:val="-9"/>
          <w:sz w:val="24"/>
        </w:rPr>
        <w:t xml:space="preserve"> </w:t>
      </w:r>
      <w:r>
        <w:rPr>
          <w:i/>
          <w:spacing w:val="-2"/>
          <w:sz w:val="24"/>
        </w:rPr>
        <w:t>населения.</w:t>
      </w:r>
    </w:p>
    <w:p w14:paraId="4288DD3A" w14:textId="77777777" w:rsidR="00DD28B4" w:rsidRDefault="006F0148">
      <w:pPr>
        <w:pStyle w:val="a3"/>
        <w:ind w:right="138"/>
      </w:pPr>
      <w: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w:t>
      </w:r>
      <w:r>
        <w:rPr>
          <w:spacing w:val="-2"/>
        </w:rPr>
        <w:t>населения.</w:t>
      </w:r>
    </w:p>
    <w:p w14:paraId="179BDC01" w14:textId="77777777" w:rsidR="00DD28B4" w:rsidRDefault="006F0148">
      <w:pPr>
        <w:pStyle w:val="a3"/>
        <w:spacing w:before="1"/>
        <w:ind w:right="140"/>
      </w:pPr>
      <w:r>
        <w:t>Практические работы: «Определение, сравнение темпов изменения численности населения отдельных</w:t>
      </w:r>
      <w:r>
        <w:rPr>
          <w:spacing w:val="-2"/>
        </w:rPr>
        <w:t xml:space="preserve"> </w:t>
      </w:r>
      <w:r>
        <w:t>регионов</w:t>
      </w:r>
      <w:r>
        <w:rPr>
          <w:spacing w:val="-2"/>
        </w:rPr>
        <w:t xml:space="preserve"> </w:t>
      </w:r>
      <w:r>
        <w:t>мира</w:t>
      </w:r>
      <w:r>
        <w:rPr>
          <w:spacing w:val="-4"/>
        </w:rPr>
        <w:t xml:space="preserve"> </w:t>
      </w:r>
      <w:r>
        <w:t>по</w:t>
      </w:r>
      <w:r>
        <w:rPr>
          <w:spacing w:val="-2"/>
        </w:rPr>
        <w:t xml:space="preserve"> </w:t>
      </w:r>
      <w:r>
        <w:t>статистическим</w:t>
      </w:r>
      <w:r>
        <w:rPr>
          <w:spacing w:val="-3"/>
        </w:rPr>
        <w:t xml:space="preserve"> </w:t>
      </w:r>
      <w:r>
        <w:t>материалам»,</w:t>
      </w:r>
      <w:r>
        <w:rPr>
          <w:spacing w:val="-3"/>
        </w:rPr>
        <w:t xml:space="preserve"> </w:t>
      </w:r>
      <w:r>
        <w:t>«Определение</w:t>
      </w:r>
      <w:r>
        <w:rPr>
          <w:spacing w:val="-2"/>
        </w:rPr>
        <w:t xml:space="preserve"> </w:t>
      </w:r>
      <w:r>
        <w:t>и</w:t>
      </w:r>
      <w:r>
        <w:rPr>
          <w:spacing w:val="-2"/>
        </w:rPr>
        <w:t xml:space="preserve"> </w:t>
      </w:r>
      <w:r>
        <w:t>сравнение</w:t>
      </w:r>
      <w:r>
        <w:rPr>
          <w:spacing w:val="-5"/>
        </w:rPr>
        <w:t xml:space="preserve"> </w:t>
      </w:r>
      <w:r>
        <w:t>различий в численности, плотности населения отдельных стран по разным источникам».</w:t>
      </w:r>
    </w:p>
    <w:p w14:paraId="5153D559" w14:textId="77777777" w:rsidR="00DD28B4" w:rsidRDefault="006F0148">
      <w:pPr>
        <w:ind w:left="643"/>
        <w:jc w:val="both"/>
        <w:rPr>
          <w:i/>
          <w:sz w:val="24"/>
        </w:rPr>
      </w:pPr>
      <w:r>
        <w:rPr>
          <w:i/>
          <w:sz w:val="24"/>
        </w:rPr>
        <w:t>Страны</w:t>
      </w:r>
      <w:r>
        <w:rPr>
          <w:i/>
          <w:spacing w:val="-2"/>
          <w:sz w:val="24"/>
        </w:rPr>
        <w:t xml:space="preserve"> </w:t>
      </w:r>
      <w:r>
        <w:rPr>
          <w:i/>
          <w:sz w:val="24"/>
        </w:rPr>
        <w:t>и</w:t>
      </w:r>
      <w:r>
        <w:rPr>
          <w:i/>
          <w:spacing w:val="-3"/>
          <w:sz w:val="24"/>
        </w:rPr>
        <w:t xml:space="preserve"> </w:t>
      </w:r>
      <w:r>
        <w:rPr>
          <w:i/>
          <w:sz w:val="24"/>
        </w:rPr>
        <w:t>народы</w:t>
      </w:r>
      <w:r>
        <w:rPr>
          <w:i/>
          <w:spacing w:val="-3"/>
          <w:sz w:val="24"/>
        </w:rPr>
        <w:t xml:space="preserve"> </w:t>
      </w:r>
      <w:r>
        <w:rPr>
          <w:i/>
          <w:spacing w:val="-4"/>
          <w:sz w:val="24"/>
        </w:rPr>
        <w:t>мира.</w:t>
      </w:r>
    </w:p>
    <w:p w14:paraId="182CA002" w14:textId="77777777" w:rsidR="00DD28B4" w:rsidRDefault="006F0148">
      <w:pPr>
        <w:pStyle w:val="a3"/>
        <w:ind w:right="138"/>
      </w:pPr>
      <w: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03033D0E" w14:textId="77777777" w:rsidR="00DD28B4" w:rsidRDefault="006F0148">
      <w:pPr>
        <w:pStyle w:val="a3"/>
        <w:ind w:left="643" w:firstLine="0"/>
      </w:pPr>
      <w:r>
        <w:t>Практическая</w:t>
      </w:r>
      <w:r>
        <w:rPr>
          <w:spacing w:val="-4"/>
        </w:rPr>
        <w:t xml:space="preserve"> </w:t>
      </w:r>
      <w:r>
        <w:t>работа</w:t>
      </w:r>
      <w:r>
        <w:rPr>
          <w:spacing w:val="-4"/>
        </w:rPr>
        <w:t xml:space="preserve"> </w:t>
      </w:r>
      <w:r>
        <w:t>«Сравнение</w:t>
      </w:r>
      <w:r>
        <w:rPr>
          <w:spacing w:val="-1"/>
        </w:rPr>
        <w:t xml:space="preserve"> </w:t>
      </w:r>
      <w:r>
        <w:t>занятости</w:t>
      </w:r>
      <w:r>
        <w:rPr>
          <w:spacing w:val="-1"/>
        </w:rPr>
        <w:t xml:space="preserve"> </w:t>
      </w:r>
      <w:r>
        <w:t>населения</w:t>
      </w:r>
      <w:r>
        <w:rPr>
          <w:spacing w:val="-1"/>
        </w:rPr>
        <w:t xml:space="preserve"> </w:t>
      </w:r>
      <w:r>
        <w:t>двух</w:t>
      </w:r>
      <w:r>
        <w:rPr>
          <w:spacing w:val="-2"/>
        </w:rPr>
        <w:t xml:space="preserve"> </w:t>
      </w:r>
      <w:r>
        <w:t>стран</w:t>
      </w:r>
      <w:r>
        <w:rPr>
          <w:spacing w:val="-2"/>
        </w:rPr>
        <w:t xml:space="preserve"> </w:t>
      </w:r>
      <w:r>
        <w:t>по</w:t>
      </w:r>
      <w:r>
        <w:rPr>
          <w:spacing w:val="-1"/>
        </w:rPr>
        <w:t xml:space="preserve"> </w:t>
      </w:r>
      <w:r>
        <w:t>комплексным</w:t>
      </w:r>
      <w:r>
        <w:rPr>
          <w:spacing w:val="-1"/>
        </w:rPr>
        <w:t xml:space="preserve"> </w:t>
      </w:r>
      <w:r>
        <w:rPr>
          <w:spacing w:val="-2"/>
        </w:rPr>
        <w:t>картам».</w:t>
      </w:r>
    </w:p>
    <w:p w14:paraId="2E49EAC6" w14:textId="77777777" w:rsidR="00DD28B4" w:rsidRDefault="006F0148">
      <w:pPr>
        <w:pStyle w:val="2"/>
        <w:spacing w:before="1"/>
      </w:pPr>
      <w:r>
        <w:t>Материки</w:t>
      </w:r>
      <w:r>
        <w:rPr>
          <w:spacing w:val="-2"/>
        </w:rPr>
        <w:t xml:space="preserve"> </w:t>
      </w:r>
      <w:r>
        <w:t>и</w:t>
      </w:r>
      <w:r>
        <w:rPr>
          <w:spacing w:val="-3"/>
        </w:rPr>
        <w:t xml:space="preserve"> </w:t>
      </w:r>
      <w:r>
        <w:rPr>
          <w:spacing w:val="-2"/>
        </w:rPr>
        <w:t>страны.</w:t>
      </w:r>
    </w:p>
    <w:p w14:paraId="64C0799C" w14:textId="77777777" w:rsidR="00DD28B4" w:rsidRDefault="006F0148">
      <w:pPr>
        <w:ind w:left="643"/>
        <w:jc w:val="both"/>
        <w:rPr>
          <w:i/>
          <w:sz w:val="24"/>
        </w:rPr>
      </w:pPr>
      <w:r>
        <w:rPr>
          <w:i/>
          <w:sz w:val="24"/>
        </w:rPr>
        <w:t>Южные</w:t>
      </w:r>
      <w:r>
        <w:rPr>
          <w:i/>
          <w:spacing w:val="-1"/>
          <w:sz w:val="24"/>
        </w:rPr>
        <w:t xml:space="preserve"> </w:t>
      </w:r>
      <w:r>
        <w:rPr>
          <w:i/>
          <w:spacing w:val="-2"/>
          <w:sz w:val="24"/>
        </w:rPr>
        <w:t>материки.</w:t>
      </w:r>
    </w:p>
    <w:p w14:paraId="470631AF" w14:textId="77777777" w:rsidR="00DD28B4" w:rsidRDefault="006F0148">
      <w:pPr>
        <w:pStyle w:val="a3"/>
        <w:ind w:right="137"/>
      </w:pPr>
      <w: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14:paraId="53ACE283" w14:textId="77777777" w:rsidR="00DD28B4" w:rsidRDefault="006F0148">
      <w:pPr>
        <w:pStyle w:val="a3"/>
        <w:ind w:right="141"/>
      </w:pPr>
      <w:r>
        <w:t>Практические работы: «Сравнение географического положения двух (любых) южных материков»,</w:t>
      </w:r>
      <w:r>
        <w:rPr>
          <w:spacing w:val="-3"/>
        </w:rPr>
        <w:t xml:space="preserve"> </w:t>
      </w:r>
      <w:r>
        <w:t>«Объяснение</w:t>
      </w:r>
      <w:r>
        <w:rPr>
          <w:spacing w:val="-1"/>
        </w:rPr>
        <w:t xml:space="preserve"> </w:t>
      </w:r>
      <w:r>
        <w:t>годового</w:t>
      </w:r>
      <w:r>
        <w:rPr>
          <w:spacing w:val="-2"/>
        </w:rPr>
        <w:t xml:space="preserve"> </w:t>
      </w:r>
      <w:r>
        <w:t>хода температур</w:t>
      </w:r>
      <w:r>
        <w:rPr>
          <w:spacing w:val="-1"/>
        </w:rPr>
        <w:t xml:space="preserve"> </w:t>
      </w:r>
      <w:r>
        <w:t>и</w:t>
      </w:r>
      <w:r>
        <w:rPr>
          <w:spacing w:val="-1"/>
        </w:rPr>
        <w:t xml:space="preserve"> </w:t>
      </w:r>
      <w:r>
        <w:t>режима</w:t>
      </w:r>
      <w:r>
        <w:rPr>
          <w:spacing w:val="-1"/>
        </w:rPr>
        <w:t xml:space="preserve"> </w:t>
      </w:r>
      <w:r>
        <w:t>выпадения атмосферных</w:t>
      </w:r>
      <w:r>
        <w:rPr>
          <w:spacing w:val="-3"/>
        </w:rPr>
        <w:t xml:space="preserve"> </w:t>
      </w:r>
      <w:r>
        <w:t>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w:t>
      </w:r>
      <w:r>
        <w:rPr>
          <w:spacing w:val="40"/>
        </w:rPr>
        <w:t xml:space="preserve"> </w:t>
      </w:r>
      <w:r>
        <w:t>Южной Америки по географическим картам», «Объяснение особенностей размещения населения Австралии или одной из стран Африки или Южной Америки».</w:t>
      </w:r>
    </w:p>
    <w:p w14:paraId="2A7A908F" w14:textId="77777777" w:rsidR="00DD28B4" w:rsidRDefault="006F0148">
      <w:pPr>
        <w:spacing w:before="1"/>
        <w:ind w:left="643"/>
        <w:jc w:val="both"/>
        <w:rPr>
          <w:i/>
          <w:sz w:val="24"/>
        </w:rPr>
      </w:pPr>
      <w:r>
        <w:rPr>
          <w:i/>
          <w:sz w:val="24"/>
        </w:rPr>
        <w:t>Северные</w:t>
      </w:r>
      <w:r>
        <w:rPr>
          <w:i/>
          <w:spacing w:val="-2"/>
          <w:sz w:val="24"/>
        </w:rPr>
        <w:t xml:space="preserve"> материки.</w:t>
      </w:r>
    </w:p>
    <w:p w14:paraId="3B08970A" w14:textId="77777777" w:rsidR="00DD28B4" w:rsidRDefault="006F0148">
      <w:pPr>
        <w:pStyle w:val="a3"/>
        <w:ind w:right="142"/>
      </w:pPr>
      <w: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w:t>
      </w:r>
      <w:r>
        <w:rPr>
          <w:spacing w:val="80"/>
        </w:rPr>
        <w:t xml:space="preserve"> </w:t>
      </w:r>
      <w:r>
        <w:t>территории и численности населения страны. Изменение природы под</w:t>
      </w:r>
      <w:r>
        <w:rPr>
          <w:spacing w:val="-1"/>
        </w:rPr>
        <w:t xml:space="preserve"> </w:t>
      </w:r>
      <w:r>
        <w:t>влиянием хозяйственной деятельности человека.</w:t>
      </w:r>
    </w:p>
    <w:p w14:paraId="53973359" w14:textId="77777777" w:rsidR="00DD28B4" w:rsidRDefault="006F0148">
      <w:pPr>
        <w:pStyle w:val="a3"/>
        <w:ind w:right="138"/>
      </w:pPr>
      <w: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14:paraId="6A99B991" w14:textId="77777777" w:rsidR="00DD28B4" w:rsidRDefault="006F0148">
      <w:pPr>
        <w:pStyle w:val="2"/>
        <w:spacing w:before="61"/>
      </w:pPr>
      <w:r>
        <w:t>Взаимодействие</w:t>
      </w:r>
      <w:r>
        <w:rPr>
          <w:spacing w:val="1"/>
        </w:rPr>
        <w:t xml:space="preserve"> </w:t>
      </w:r>
      <w:r>
        <w:t>природы</w:t>
      </w:r>
      <w:r>
        <w:rPr>
          <w:spacing w:val="-1"/>
        </w:rPr>
        <w:t xml:space="preserve"> </w:t>
      </w:r>
      <w:r>
        <w:t xml:space="preserve">и </w:t>
      </w:r>
      <w:r>
        <w:rPr>
          <w:spacing w:val="-2"/>
        </w:rPr>
        <w:t>общества.</w:t>
      </w:r>
    </w:p>
    <w:p w14:paraId="2670E085" w14:textId="77777777" w:rsidR="00DD28B4" w:rsidRDefault="006F0148">
      <w:pPr>
        <w:pStyle w:val="a3"/>
        <w:ind w:right="140"/>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14:paraId="536216EC" w14:textId="77777777" w:rsidR="00DD28B4" w:rsidRDefault="006F0148">
      <w:pPr>
        <w:pStyle w:val="a3"/>
        <w:ind w:left="643" w:firstLine="0"/>
      </w:pPr>
      <w:r>
        <w:t>Глобальные</w:t>
      </w:r>
      <w:r>
        <w:rPr>
          <w:spacing w:val="-3"/>
        </w:rPr>
        <w:t xml:space="preserve"> </w:t>
      </w:r>
      <w:r>
        <w:t>проблемы</w:t>
      </w:r>
      <w:r>
        <w:rPr>
          <w:spacing w:val="-2"/>
        </w:rPr>
        <w:t xml:space="preserve"> </w:t>
      </w:r>
      <w:r>
        <w:t>человечества: экологическая,</w:t>
      </w:r>
      <w:r>
        <w:rPr>
          <w:spacing w:val="-1"/>
        </w:rPr>
        <w:t xml:space="preserve"> </w:t>
      </w:r>
      <w:r>
        <w:t xml:space="preserve">сырьевая, </w:t>
      </w:r>
      <w:r>
        <w:rPr>
          <w:spacing w:val="-2"/>
        </w:rPr>
        <w:t>энергетическая,</w:t>
      </w:r>
    </w:p>
    <w:p w14:paraId="751635F2" w14:textId="77777777" w:rsidR="00DD28B4" w:rsidRDefault="006F0148">
      <w:pPr>
        <w:pStyle w:val="a3"/>
        <w:ind w:right="141" w:firstLine="0"/>
      </w:pPr>
      <w:r>
        <w:t>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7020796D" w14:textId="77777777" w:rsidR="00DD28B4" w:rsidRDefault="006F0148">
      <w:pPr>
        <w:pStyle w:val="a3"/>
        <w:jc w:val="left"/>
      </w:pPr>
      <w:r>
        <w:t>Практическая</w:t>
      </w:r>
      <w:r>
        <w:rPr>
          <w:spacing w:val="40"/>
        </w:rPr>
        <w:t xml:space="preserve"> </w:t>
      </w:r>
      <w:r>
        <w:t>работа</w:t>
      </w:r>
      <w:r>
        <w:rPr>
          <w:spacing w:val="40"/>
        </w:rPr>
        <w:t xml:space="preserve"> </w:t>
      </w:r>
      <w:r>
        <w:t>«Характеристика</w:t>
      </w:r>
      <w:r>
        <w:rPr>
          <w:spacing w:val="40"/>
        </w:rPr>
        <w:t xml:space="preserve"> </w:t>
      </w:r>
      <w:r>
        <w:t>изменений</w:t>
      </w:r>
      <w:r>
        <w:rPr>
          <w:spacing w:val="40"/>
        </w:rPr>
        <w:t xml:space="preserve"> </w:t>
      </w:r>
      <w:r>
        <w:t>компонентов</w:t>
      </w:r>
      <w:r>
        <w:rPr>
          <w:spacing w:val="40"/>
        </w:rPr>
        <w:t xml:space="preserve"> </w:t>
      </w:r>
      <w:r>
        <w:t>природы</w:t>
      </w:r>
      <w:r>
        <w:rPr>
          <w:spacing w:val="40"/>
        </w:rPr>
        <w:t xml:space="preserve"> </w:t>
      </w:r>
      <w:r>
        <w:t>на</w:t>
      </w:r>
      <w:r>
        <w:rPr>
          <w:spacing w:val="40"/>
        </w:rPr>
        <w:t xml:space="preserve"> </w:t>
      </w:r>
      <w:r>
        <w:t>территории одной из стран мира в результате деятельности человека».</w:t>
      </w:r>
    </w:p>
    <w:p w14:paraId="28DF35D2" w14:textId="77777777" w:rsidR="00DD28B4" w:rsidRDefault="006F0148">
      <w:pPr>
        <w:pStyle w:val="1"/>
      </w:pPr>
      <w:r>
        <w:t>Содержание</w:t>
      </w:r>
      <w:r>
        <w:rPr>
          <w:spacing w:val="-3"/>
        </w:rPr>
        <w:t xml:space="preserve"> </w:t>
      </w:r>
      <w:r>
        <w:t>обучения</w:t>
      </w:r>
      <w:r>
        <w:rPr>
          <w:spacing w:val="-3"/>
        </w:rPr>
        <w:t xml:space="preserve"> </w:t>
      </w:r>
      <w:r>
        <w:t>географии</w:t>
      </w:r>
      <w:r>
        <w:rPr>
          <w:spacing w:val="-2"/>
        </w:rPr>
        <w:t xml:space="preserve"> </w:t>
      </w:r>
      <w:r>
        <w:t>в</w:t>
      </w:r>
      <w:r>
        <w:rPr>
          <w:spacing w:val="-2"/>
        </w:rPr>
        <w:t xml:space="preserve"> </w:t>
      </w:r>
      <w:r>
        <w:t>8</w:t>
      </w:r>
      <w:r>
        <w:rPr>
          <w:spacing w:val="-1"/>
        </w:rPr>
        <w:t xml:space="preserve"> </w:t>
      </w:r>
      <w:r>
        <w:rPr>
          <w:spacing w:val="-2"/>
        </w:rPr>
        <w:t>классе.</w:t>
      </w:r>
    </w:p>
    <w:p w14:paraId="1620906F" w14:textId="77777777" w:rsidR="00DD28B4" w:rsidRDefault="006F0148">
      <w:pPr>
        <w:pStyle w:val="2"/>
        <w:jc w:val="left"/>
      </w:pPr>
      <w:r>
        <w:t>Географическое</w:t>
      </w:r>
      <w:r>
        <w:rPr>
          <w:spacing w:val="-2"/>
        </w:rPr>
        <w:t xml:space="preserve"> </w:t>
      </w:r>
      <w:r>
        <w:t>пространство</w:t>
      </w:r>
      <w:r>
        <w:rPr>
          <w:spacing w:val="2"/>
        </w:rPr>
        <w:t xml:space="preserve"> </w:t>
      </w:r>
      <w:r>
        <w:rPr>
          <w:spacing w:val="-2"/>
        </w:rPr>
        <w:t>России.</w:t>
      </w:r>
    </w:p>
    <w:p w14:paraId="7A51AF50" w14:textId="77777777" w:rsidR="00DD28B4" w:rsidRDefault="006F0148">
      <w:pPr>
        <w:ind w:left="643"/>
        <w:rPr>
          <w:i/>
          <w:sz w:val="24"/>
        </w:rPr>
      </w:pPr>
      <w:r>
        <w:rPr>
          <w:i/>
          <w:sz w:val="24"/>
        </w:rPr>
        <w:t>История</w:t>
      </w:r>
      <w:r>
        <w:rPr>
          <w:i/>
          <w:spacing w:val="-3"/>
          <w:sz w:val="24"/>
        </w:rPr>
        <w:t xml:space="preserve"> </w:t>
      </w:r>
      <w:r>
        <w:rPr>
          <w:i/>
          <w:sz w:val="24"/>
        </w:rPr>
        <w:t>формирования</w:t>
      </w:r>
      <w:r>
        <w:rPr>
          <w:i/>
          <w:spacing w:val="1"/>
          <w:sz w:val="24"/>
        </w:rPr>
        <w:t xml:space="preserve"> </w:t>
      </w:r>
      <w:r>
        <w:rPr>
          <w:i/>
          <w:sz w:val="24"/>
        </w:rPr>
        <w:t>и освоения</w:t>
      </w:r>
      <w:r>
        <w:rPr>
          <w:i/>
          <w:spacing w:val="-1"/>
          <w:sz w:val="24"/>
        </w:rPr>
        <w:t xml:space="preserve"> </w:t>
      </w:r>
      <w:r>
        <w:rPr>
          <w:i/>
          <w:sz w:val="24"/>
        </w:rPr>
        <w:t xml:space="preserve">территории </w:t>
      </w:r>
      <w:r>
        <w:rPr>
          <w:i/>
          <w:spacing w:val="-2"/>
          <w:sz w:val="24"/>
        </w:rPr>
        <w:t>России.</w:t>
      </w:r>
    </w:p>
    <w:p w14:paraId="2ABF8AB9" w14:textId="77777777" w:rsidR="00DD28B4" w:rsidRDefault="006F0148">
      <w:pPr>
        <w:pStyle w:val="a3"/>
        <w:ind w:right="141"/>
      </w:pPr>
      <w: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14:paraId="11399C06" w14:textId="77777777" w:rsidR="00DD28B4" w:rsidRDefault="006F0148">
      <w:pPr>
        <w:pStyle w:val="a3"/>
        <w:ind w:right="141"/>
      </w:pPr>
      <w:r>
        <w:t>Практическая</w:t>
      </w:r>
      <w:r>
        <w:rPr>
          <w:spacing w:val="-2"/>
        </w:rPr>
        <w:t xml:space="preserve"> </w:t>
      </w:r>
      <w:r>
        <w:t>работа</w:t>
      </w:r>
      <w:r>
        <w:rPr>
          <w:spacing w:val="-5"/>
        </w:rPr>
        <w:t xml:space="preserve"> </w:t>
      </w:r>
      <w:r>
        <w:t>«Представление в виде</w:t>
      </w:r>
      <w:r>
        <w:rPr>
          <w:spacing w:val="-1"/>
        </w:rPr>
        <w:t xml:space="preserve"> </w:t>
      </w:r>
      <w:r>
        <w:t>таблицы сведений об</w:t>
      </w:r>
      <w:r>
        <w:rPr>
          <w:spacing w:val="-1"/>
        </w:rPr>
        <w:t xml:space="preserve"> </w:t>
      </w:r>
      <w:r>
        <w:t>изменении границ</w:t>
      </w:r>
      <w:r>
        <w:rPr>
          <w:spacing w:val="-1"/>
        </w:rPr>
        <w:t xml:space="preserve"> </w:t>
      </w:r>
      <w:r>
        <w:t>России на разных исторических этапах на основе анализа географических карт».</w:t>
      </w:r>
    </w:p>
    <w:p w14:paraId="6A234A39" w14:textId="77777777" w:rsidR="00DD28B4" w:rsidRDefault="006F0148">
      <w:pPr>
        <w:ind w:left="643"/>
        <w:jc w:val="both"/>
        <w:rPr>
          <w:i/>
          <w:sz w:val="24"/>
        </w:rPr>
      </w:pPr>
      <w:r>
        <w:rPr>
          <w:i/>
          <w:sz w:val="24"/>
        </w:rPr>
        <w:t>Географическое</w:t>
      </w:r>
      <w:r>
        <w:rPr>
          <w:i/>
          <w:spacing w:val="-5"/>
          <w:sz w:val="24"/>
        </w:rPr>
        <w:t xml:space="preserve"> </w:t>
      </w:r>
      <w:r>
        <w:rPr>
          <w:i/>
          <w:sz w:val="24"/>
        </w:rPr>
        <w:t>положение</w:t>
      </w:r>
      <w:r>
        <w:rPr>
          <w:i/>
          <w:spacing w:val="1"/>
          <w:sz w:val="24"/>
        </w:rPr>
        <w:t xml:space="preserve"> </w:t>
      </w:r>
      <w:r>
        <w:rPr>
          <w:i/>
          <w:sz w:val="24"/>
        </w:rPr>
        <w:t>и</w:t>
      </w:r>
      <w:r>
        <w:rPr>
          <w:i/>
          <w:spacing w:val="-2"/>
          <w:sz w:val="24"/>
        </w:rPr>
        <w:t xml:space="preserve"> </w:t>
      </w:r>
      <w:r>
        <w:rPr>
          <w:i/>
          <w:sz w:val="24"/>
        </w:rPr>
        <w:t xml:space="preserve">границы </w:t>
      </w:r>
      <w:r>
        <w:rPr>
          <w:i/>
          <w:spacing w:val="-2"/>
          <w:sz w:val="24"/>
        </w:rPr>
        <w:t>России.</w:t>
      </w:r>
    </w:p>
    <w:p w14:paraId="66E367D0" w14:textId="77777777" w:rsidR="00DD28B4" w:rsidRDefault="006F0148">
      <w:pPr>
        <w:pStyle w:val="a3"/>
        <w:ind w:right="139"/>
      </w:pPr>
      <w: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3D12811C" w14:textId="77777777" w:rsidR="00DD28B4" w:rsidRDefault="006F0148">
      <w:pPr>
        <w:ind w:left="643"/>
        <w:jc w:val="both"/>
        <w:rPr>
          <w:i/>
          <w:sz w:val="24"/>
        </w:rPr>
      </w:pPr>
      <w:r>
        <w:rPr>
          <w:i/>
          <w:sz w:val="24"/>
        </w:rPr>
        <w:t>Время на территории</w:t>
      </w:r>
      <w:r>
        <w:rPr>
          <w:i/>
          <w:spacing w:val="-2"/>
          <w:sz w:val="24"/>
        </w:rPr>
        <w:t xml:space="preserve"> России.</w:t>
      </w:r>
    </w:p>
    <w:p w14:paraId="09EFF441" w14:textId="77777777" w:rsidR="00DD28B4" w:rsidRDefault="006F0148">
      <w:pPr>
        <w:pStyle w:val="a3"/>
        <w:ind w:right="141"/>
      </w:pPr>
      <w:r>
        <w:t>Россия на карте часовых поясов мира. Карта часовых зон России. Местное, поясное и зональное время: роль в хозяйстве и жизни людей.</w:t>
      </w:r>
    </w:p>
    <w:p w14:paraId="557A165D" w14:textId="77777777" w:rsidR="00DD28B4" w:rsidRDefault="006F0148">
      <w:pPr>
        <w:pStyle w:val="a3"/>
        <w:ind w:right="141"/>
      </w:pPr>
      <w:r>
        <w:t>Практическая работа «Определение различия во времени для разных городов России по карте часовых зон».</w:t>
      </w:r>
    </w:p>
    <w:p w14:paraId="47B8C2D4" w14:textId="77777777" w:rsidR="00DD28B4" w:rsidRDefault="006F0148">
      <w:pPr>
        <w:pStyle w:val="2"/>
      </w:pPr>
      <w:r>
        <w:t>Административно-территориальное</w:t>
      </w:r>
      <w:r>
        <w:rPr>
          <w:spacing w:val="-2"/>
        </w:rPr>
        <w:t xml:space="preserve"> </w:t>
      </w:r>
      <w:r>
        <w:t>устройство</w:t>
      </w:r>
      <w:r>
        <w:rPr>
          <w:spacing w:val="-4"/>
        </w:rPr>
        <w:t xml:space="preserve"> </w:t>
      </w:r>
      <w:r>
        <w:t>России.</w:t>
      </w:r>
      <w:r>
        <w:rPr>
          <w:spacing w:val="-3"/>
        </w:rPr>
        <w:t xml:space="preserve"> </w:t>
      </w:r>
      <w:r>
        <w:t>Районирование</w:t>
      </w:r>
      <w:r>
        <w:rPr>
          <w:spacing w:val="-3"/>
        </w:rPr>
        <w:t xml:space="preserve"> </w:t>
      </w:r>
      <w:r>
        <w:rPr>
          <w:spacing w:val="-2"/>
        </w:rPr>
        <w:t>территории.</w:t>
      </w:r>
    </w:p>
    <w:p w14:paraId="16171F14" w14:textId="77777777" w:rsidR="00DD28B4" w:rsidRDefault="006F0148">
      <w:pPr>
        <w:pStyle w:val="a3"/>
        <w:ind w:right="139"/>
      </w:pPr>
      <w: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w:t>
      </w:r>
      <w:r>
        <w:rPr>
          <w:spacing w:val="-1"/>
        </w:rPr>
        <w:t xml:space="preserve"> </w:t>
      </w:r>
      <w:r>
        <w:t>территории.</w:t>
      </w:r>
      <w:r>
        <w:rPr>
          <w:spacing w:val="-2"/>
        </w:rPr>
        <w:t xml:space="preserve"> </w:t>
      </w:r>
      <w:r>
        <w:t>Макрорегионы</w:t>
      </w:r>
      <w:r>
        <w:rPr>
          <w:spacing w:val="-4"/>
        </w:rPr>
        <w:t xml:space="preserve"> </w:t>
      </w:r>
      <w:r>
        <w:t>России:</w:t>
      </w:r>
      <w:r>
        <w:rPr>
          <w:spacing w:val="-2"/>
        </w:rPr>
        <w:t xml:space="preserve"> </w:t>
      </w:r>
      <w:r>
        <w:t>Западный</w:t>
      </w:r>
      <w:r>
        <w:rPr>
          <w:spacing w:val="-3"/>
        </w:rPr>
        <w:t xml:space="preserve"> </w:t>
      </w:r>
      <w:r>
        <w:t>(Европейская</w:t>
      </w:r>
      <w:r>
        <w:rPr>
          <w:spacing w:val="-2"/>
        </w:rPr>
        <w:t xml:space="preserve"> </w:t>
      </w:r>
      <w:r>
        <w:t>часть)</w:t>
      </w:r>
      <w:r>
        <w:rPr>
          <w:spacing w:val="-3"/>
        </w:rPr>
        <w:t xml:space="preserve"> </w:t>
      </w:r>
      <w:r>
        <w:t>и</w:t>
      </w:r>
      <w:r>
        <w:rPr>
          <w:spacing w:val="-1"/>
        </w:rPr>
        <w:t xml:space="preserve"> </w:t>
      </w:r>
      <w:r>
        <w:t>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w:t>
      </w:r>
    </w:p>
    <w:p w14:paraId="100FF080" w14:textId="77777777" w:rsidR="00DD28B4" w:rsidRDefault="006F0148">
      <w:pPr>
        <w:pStyle w:val="a3"/>
        <w:ind w:firstLine="0"/>
      </w:pPr>
      <w:r>
        <w:t>Европейской</w:t>
      </w:r>
      <w:r>
        <w:rPr>
          <w:spacing w:val="-5"/>
        </w:rPr>
        <w:t xml:space="preserve"> </w:t>
      </w:r>
      <w:r>
        <w:t>части</w:t>
      </w:r>
      <w:r>
        <w:rPr>
          <w:spacing w:val="-5"/>
        </w:rPr>
        <w:t xml:space="preserve"> </w:t>
      </w:r>
      <w:r>
        <w:t>России,</w:t>
      </w:r>
      <w:r>
        <w:rPr>
          <w:spacing w:val="-4"/>
        </w:rPr>
        <w:t xml:space="preserve"> </w:t>
      </w:r>
      <w:r>
        <w:t>Урал,</w:t>
      </w:r>
      <w:r>
        <w:rPr>
          <w:spacing w:val="-5"/>
        </w:rPr>
        <w:t xml:space="preserve"> </w:t>
      </w:r>
      <w:r>
        <w:t>Сибирь</w:t>
      </w:r>
      <w:r>
        <w:rPr>
          <w:spacing w:val="-5"/>
        </w:rPr>
        <w:t xml:space="preserve"> </w:t>
      </w:r>
      <w:r>
        <w:t>и</w:t>
      </w:r>
      <w:r>
        <w:rPr>
          <w:spacing w:val="-3"/>
        </w:rPr>
        <w:t xml:space="preserve"> </w:t>
      </w:r>
      <w:r>
        <w:t>Дальний</w:t>
      </w:r>
      <w:r>
        <w:rPr>
          <w:spacing w:val="-3"/>
        </w:rPr>
        <w:t xml:space="preserve"> </w:t>
      </w:r>
      <w:r>
        <w:rPr>
          <w:spacing w:val="-2"/>
        </w:rPr>
        <w:t>Восток.</w:t>
      </w:r>
    </w:p>
    <w:p w14:paraId="4E8A14BF" w14:textId="77777777" w:rsidR="00DD28B4" w:rsidRDefault="006F0148">
      <w:pPr>
        <w:pStyle w:val="a3"/>
        <w:ind w:right="140"/>
      </w:pPr>
      <w:r>
        <w:t xml:space="preserve">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w:t>
      </w:r>
      <w:r>
        <w:rPr>
          <w:spacing w:val="-2"/>
        </w:rPr>
        <w:t>положения».</w:t>
      </w:r>
    </w:p>
    <w:p w14:paraId="224AD0B6" w14:textId="77777777" w:rsidR="00DD28B4" w:rsidRDefault="006F0148">
      <w:pPr>
        <w:pStyle w:val="2"/>
      </w:pPr>
      <w:r>
        <w:t>Природа</w:t>
      </w:r>
      <w:r>
        <w:rPr>
          <w:spacing w:val="2"/>
        </w:rPr>
        <w:t xml:space="preserve"> </w:t>
      </w:r>
      <w:r>
        <w:rPr>
          <w:spacing w:val="-2"/>
        </w:rPr>
        <w:t>России.</w:t>
      </w:r>
    </w:p>
    <w:p w14:paraId="2B358A1E" w14:textId="77777777" w:rsidR="00DD28B4" w:rsidRDefault="006F0148">
      <w:pPr>
        <w:ind w:left="643"/>
        <w:jc w:val="both"/>
        <w:rPr>
          <w:b/>
          <w:i/>
          <w:sz w:val="24"/>
        </w:rPr>
      </w:pPr>
      <w:r>
        <w:rPr>
          <w:b/>
          <w:i/>
          <w:sz w:val="24"/>
        </w:rPr>
        <w:t>Природные</w:t>
      </w:r>
      <w:r>
        <w:rPr>
          <w:b/>
          <w:i/>
          <w:spacing w:val="-1"/>
          <w:sz w:val="24"/>
        </w:rPr>
        <w:t xml:space="preserve"> </w:t>
      </w:r>
      <w:r>
        <w:rPr>
          <w:b/>
          <w:i/>
          <w:sz w:val="24"/>
        </w:rPr>
        <w:t>условия</w:t>
      </w:r>
      <w:r>
        <w:rPr>
          <w:b/>
          <w:i/>
          <w:spacing w:val="-2"/>
          <w:sz w:val="24"/>
        </w:rPr>
        <w:t xml:space="preserve"> </w:t>
      </w:r>
      <w:r>
        <w:rPr>
          <w:b/>
          <w:i/>
          <w:sz w:val="24"/>
        </w:rPr>
        <w:t>и</w:t>
      </w:r>
      <w:r>
        <w:rPr>
          <w:b/>
          <w:i/>
          <w:spacing w:val="-3"/>
          <w:sz w:val="24"/>
        </w:rPr>
        <w:t xml:space="preserve"> </w:t>
      </w:r>
      <w:r>
        <w:rPr>
          <w:b/>
          <w:i/>
          <w:sz w:val="24"/>
        </w:rPr>
        <w:t>ресурсы</w:t>
      </w:r>
      <w:r>
        <w:rPr>
          <w:b/>
          <w:i/>
          <w:spacing w:val="-4"/>
          <w:sz w:val="24"/>
        </w:rPr>
        <w:t xml:space="preserve"> </w:t>
      </w:r>
      <w:r>
        <w:rPr>
          <w:b/>
          <w:i/>
          <w:spacing w:val="-2"/>
          <w:sz w:val="24"/>
        </w:rPr>
        <w:t>России.</w:t>
      </w:r>
    </w:p>
    <w:p w14:paraId="40007CFC" w14:textId="77777777" w:rsidR="00DD28B4" w:rsidRDefault="006F0148">
      <w:pPr>
        <w:pStyle w:val="a3"/>
        <w:ind w:right="138"/>
      </w:pPr>
      <w:r>
        <w:t>Природные условия и природные ресурсы. Классификации природных ресурсов. Природно- 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6DC7B273" w14:textId="77777777" w:rsidR="00DD28B4" w:rsidRDefault="006F0148">
      <w:pPr>
        <w:pStyle w:val="a3"/>
        <w:spacing w:before="1"/>
        <w:ind w:right="138"/>
      </w:pPr>
      <w:r>
        <w:t>Практическая</w:t>
      </w:r>
      <w:r>
        <w:rPr>
          <w:spacing w:val="-3"/>
        </w:rPr>
        <w:t xml:space="preserve"> </w:t>
      </w:r>
      <w:r>
        <w:t>работа</w:t>
      </w:r>
      <w:r>
        <w:rPr>
          <w:spacing w:val="-5"/>
        </w:rPr>
        <w:t xml:space="preserve"> </w:t>
      </w:r>
      <w:r>
        <w:t>«Характеристика</w:t>
      </w:r>
      <w:r>
        <w:rPr>
          <w:spacing w:val="-2"/>
        </w:rPr>
        <w:t xml:space="preserve"> </w:t>
      </w:r>
      <w:r>
        <w:t>природно-ресурсного</w:t>
      </w:r>
      <w:r>
        <w:rPr>
          <w:spacing w:val="-4"/>
        </w:rPr>
        <w:t xml:space="preserve"> </w:t>
      </w:r>
      <w:r>
        <w:t>капитала</w:t>
      </w:r>
      <w:r>
        <w:rPr>
          <w:spacing w:val="-1"/>
        </w:rPr>
        <w:t xml:space="preserve"> </w:t>
      </w:r>
      <w:r>
        <w:t>своего</w:t>
      </w:r>
      <w:r>
        <w:rPr>
          <w:spacing w:val="-4"/>
        </w:rPr>
        <w:t xml:space="preserve"> </w:t>
      </w:r>
      <w:r>
        <w:t>края</w:t>
      </w:r>
      <w:r>
        <w:rPr>
          <w:spacing w:val="-2"/>
        </w:rPr>
        <w:t xml:space="preserve"> </w:t>
      </w:r>
      <w:r>
        <w:t>по</w:t>
      </w:r>
      <w:r>
        <w:rPr>
          <w:spacing w:val="-1"/>
        </w:rPr>
        <w:t xml:space="preserve"> </w:t>
      </w:r>
      <w:r>
        <w:t>картам и статистическим материалам».</w:t>
      </w:r>
    </w:p>
    <w:p w14:paraId="2115DCFE" w14:textId="77777777" w:rsidR="00DD28B4" w:rsidRDefault="006F0148">
      <w:pPr>
        <w:pStyle w:val="2"/>
      </w:pPr>
      <w:r>
        <w:t>Геологическое</w:t>
      </w:r>
      <w:r>
        <w:rPr>
          <w:spacing w:val="-3"/>
        </w:rPr>
        <w:t xml:space="preserve"> </w:t>
      </w:r>
      <w:r>
        <w:t>строение, рельеф</w:t>
      </w:r>
      <w:r>
        <w:rPr>
          <w:spacing w:val="-2"/>
        </w:rPr>
        <w:t xml:space="preserve"> </w:t>
      </w:r>
      <w:r>
        <w:t>и полезные</w:t>
      </w:r>
      <w:r>
        <w:rPr>
          <w:spacing w:val="1"/>
        </w:rPr>
        <w:t xml:space="preserve"> </w:t>
      </w:r>
      <w:r>
        <w:rPr>
          <w:spacing w:val="-2"/>
        </w:rPr>
        <w:t>ископаемые.</w:t>
      </w:r>
    </w:p>
    <w:p w14:paraId="5ECBAF73" w14:textId="77777777" w:rsidR="00DD28B4" w:rsidRDefault="006F0148">
      <w:pPr>
        <w:pStyle w:val="a3"/>
        <w:ind w:right="140"/>
      </w:pPr>
      <w:r>
        <w:t>Основные этапы формирования земной коры на территории России. Основные тектонические</w:t>
      </w:r>
      <w:r>
        <w:rPr>
          <w:spacing w:val="14"/>
        </w:rPr>
        <w:t xml:space="preserve"> </w:t>
      </w:r>
      <w:r>
        <w:t>структуры</w:t>
      </w:r>
      <w:r>
        <w:rPr>
          <w:spacing w:val="16"/>
        </w:rPr>
        <w:t xml:space="preserve"> </w:t>
      </w:r>
      <w:r>
        <w:t>на</w:t>
      </w:r>
      <w:r>
        <w:rPr>
          <w:spacing w:val="17"/>
        </w:rPr>
        <w:t xml:space="preserve"> </w:t>
      </w:r>
      <w:r>
        <w:t>территории</w:t>
      </w:r>
      <w:r>
        <w:rPr>
          <w:spacing w:val="17"/>
        </w:rPr>
        <w:t xml:space="preserve"> </w:t>
      </w:r>
      <w:r>
        <w:t>России.</w:t>
      </w:r>
      <w:r>
        <w:rPr>
          <w:spacing w:val="17"/>
        </w:rPr>
        <w:t xml:space="preserve"> </w:t>
      </w:r>
      <w:r>
        <w:t>Платформы</w:t>
      </w:r>
      <w:r>
        <w:rPr>
          <w:spacing w:val="14"/>
        </w:rPr>
        <w:t xml:space="preserve"> </w:t>
      </w:r>
      <w:r>
        <w:t>и</w:t>
      </w:r>
      <w:r>
        <w:rPr>
          <w:spacing w:val="15"/>
        </w:rPr>
        <w:t xml:space="preserve"> </w:t>
      </w:r>
      <w:r>
        <w:t>плиты.</w:t>
      </w:r>
      <w:r>
        <w:rPr>
          <w:spacing w:val="18"/>
        </w:rPr>
        <w:t xml:space="preserve"> </w:t>
      </w:r>
      <w:r>
        <w:t>Пояса</w:t>
      </w:r>
      <w:r>
        <w:rPr>
          <w:spacing w:val="15"/>
        </w:rPr>
        <w:t xml:space="preserve"> </w:t>
      </w:r>
      <w:r>
        <w:rPr>
          <w:spacing w:val="-2"/>
        </w:rPr>
        <w:t>горообразования.</w:t>
      </w:r>
    </w:p>
    <w:p w14:paraId="4716AAF0" w14:textId="77777777" w:rsidR="00DD28B4" w:rsidRDefault="006F0148">
      <w:pPr>
        <w:pStyle w:val="a3"/>
        <w:spacing w:before="61"/>
        <w:ind w:right="138" w:firstLine="0"/>
      </w:pPr>
      <w:r>
        <w:t>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4BA8A310" w14:textId="77777777" w:rsidR="00DD28B4" w:rsidRDefault="006F0148">
      <w:pPr>
        <w:pStyle w:val="a3"/>
        <w:ind w:right="141"/>
      </w:pPr>
      <w: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1F84698B" w14:textId="77777777" w:rsidR="00DD28B4" w:rsidRDefault="006F0148">
      <w:pPr>
        <w:pStyle w:val="a3"/>
        <w:ind w:right="140"/>
      </w:pPr>
      <w: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14:paraId="35D1ACF9" w14:textId="77777777" w:rsidR="00DD28B4" w:rsidRDefault="006F0148">
      <w:pPr>
        <w:pStyle w:val="2"/>
      </w:pPr>
      <w:r>
        <w:t>Климат</w:t>
      </w:r>
      <w:r>
        <w:rPr>
          <w:spacing w:val="2"/>
        </w:rPr>
        <w:t xml:space="preserve"> </w:t>
      </w:r>
      <w:r>
        <w:t>и</w:t>
      </w:r>
      <w:r>
        <w:rPr>
          <w:spacing w:val="-2"/>
        </w:rPr>
        <w:t xml:space="preserve"> </w:t>
      </w:r>
      <w:r>
        <w:t>климатические</w:t>
      </w:r>
      <w:r>
        <w:rPr>
          <w:spacing w:val="-2"/>
        </w:rPr>
        <w:t xml:space="preserve"> ресурсы.</w:t>
      </w:r>
    </w:p>
    <w:p w14:paraId="47E59E21" w14:textId="77777777" w:rsidR="00DD28B4" w:rsidRDefault="006F0148">
      <w:pPr>
        <w:pStyle w:val="a3"/>
        <w:ind w:right="139"/>
      </w:pPr>
      <w: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4EF03161" w14:textId="77777777" w:rsidR="00DD28B4" w:rsidRDefault="006F0148">
      <w:pPr>
        <w:pStyle w:val="a3"/>
        <w:ind w:right="140"/>
      </w:pPr>
      <w: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w:t>
      </w:r>
      <w:r>
        <w:rPr>
          <w:spacing w:val="40"/>
        </w:rPr>
        <w:t xml:space="preserve"> </w:t>
      </w:r>
      <w:r>
        <w:t>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6FA32476" w14:textId="77777777" w:rsidR="00DD28B4" w:rsidRDefault="006F0148">
      <w:pPr>
        <w:pStyle w:val="a3"/>
        <w:ind w:left="643" w:firstLine="0"/>
      </w:pPr>
      <w:r>
        <w:t>Практические</w:t>
      </w:r>
      <w:r>
        <w:rPr>
          <w:spacing w:val="-2"/>
        </w:rPr>
        <w:t xml:space="preserve"> </w:t>
      </w:r>
      <w:r>
        <w:t>работы: «Описание и прогнозирование</w:t>
      </w:r>
      <w:r>
        <w:rPr>
          <w:spacing w:val="-1"/>
        </w:rPr>
        <w:t xml:space="preserve"> </w:t>
      </w:r>
      <w:r>
        <w:t xml:space="preserve">погоды </w:t>
      </w:r>
      <w:r>
        <w:rPr>
          <w:spacing w:val="-2"/>
        </w:rPr>
        <w:t>территории</w:t>
      </w:r>
    </w:p>
    <w:p w14:paraId="60BAB4FB" w14:textId="77777777" w:rsidR="00DD28B4" w:rsidRDefault="006F0148">
      <w:pPr>
        <w:pStyle w:val="a3"/>
        <w:ind w:right="140" w:firstLine="0"/>
      </w:pPr>
      <w:r>
        <w:t>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14:paraId="75BDF399" w14:textId="77777777" w:rsidR="00DD28B4" w:rsidRDefault="006F0148">
      <w:pPr>
        <w:pStyle w:val="2"/>
      </w:pPr>
      <w:r>
        <w:t>Моря</w:t>
      </w:r>
      <w:r>
        <w:rPr>
          <w:spacing w:val="-1"/>
        </w:rPr>
        <w:t xml:space="preserve"> </w:t>
      </w:r>
      <w:r>
        <w:t>России.</w:t>
      </w:r>
      <w:r>
        <w:rPr>
          <w:spacing w:val="-2"/>
        </w:rPr>
        <w:t xml:space="preserve"> </w:t>
      </w:r>
      <w:r>
        <w:t>Внутренние</w:t>
      </w:r>
      <w:r>
        <w:rPr>
          <w:spacing w:val="-1"/>
        </w:rPr>
        <w:t xml:space="preserve"> </w:t>
      </w:r>
      <w:r>
        <w:t>воды</w:t>
      </w:r>
      <w:r>
        <w:rPr>
          <w:spacing w:val="-2"/>
        </w:rPr>
        <w:t xml:space="preserve"> </w:t>
      </w:r>
      <w:r>
        <w:t>и</w:t>
      </w:r>
      <w:r>
        <w:rPr>
          <w:spacing w:val="-1"/>
        </w:rPr>
        <w:t xml:space="preserve"> </w:t>
      </w:r>
      <w:r>
        <w:t>водные</w:t>
      </w:r>
      <w:r>
        <w:rPr>
          <w:spacing w:val="-3"/>
        </w:rPr>
        <w:t xml:space="preserve"> </w:t>
      </w:r>
      <w:r>
        <w:rPr>
          <w:spacing w:val="-2"/>
        </w:rPr>
        <w:t>ресурсы.</w:t>
      </w:r>
    </w:p>
    <w:p w14:paraId="13371C70" w14:textId="77777777" w:rsidR="00DD28B4" w:rsidRDefault="006F0148">
      <w:pPr>
        <w:pStyle w:val="a3"/>
        <w:ind w:right="140"/>
      </w:pPr>
      <w: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w:t>
      </w:r>
      <w:r>
        <w:rPr>
          <w:spacing w:val="40"/>
        </w:rPr>
        <w:t xml:space="preserve"> </w:t>
      </w:r>
      <w:r>
        <w:t>по территории России. Роль рек в жизни населения и развитии хозяйства России.</w:t>
      </w:r>
    </w:p>
    <w:p w14:paraId="444A9EDF" w14:textId="77777777" w:rsidR="00DD28B4" w:rsidRDefault="006F0148">
      <w:pPr>
        <w:pStyle w:val="a3"/>
        <w:ind w:right="141"/>
      </w:pPr>
      <w: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7DBDB4F6" w14:textId="77777777" w:rsidR="00DD28B4" w:rsidRDefault="006F0148">
      <w:pPr>
        <w:pStyle w:val="a3"/>
        <w:ind w:right="142"/>
      </w:pPr>
      <w: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14:paraId="71D44D68" w14:textId="77777777" w:rsidR="00DD28B4" w:rsidRDefault="006F0148">
      <w:pPr>
        <w:pStyle w:val="2"/>
      </w:pPr>
      <w:r>
        <w:t>Природно-хозяйственные</w:t>
      </w:r>
      <w:r>
        <w:rPr>
          <w:spacing w:val="-2"/>
        </w:rPr>
        <w:t xml:space="preserve"> зоны.</w:t>
      </w:r>
    </w:p>
    <w:p w14:paraId="78AA7B59" w14:textId="77777777" w:rsidR="00DD28B4" w:rsidRDefault="006F0148">
      <w:pPr>
        <w:pStyle w:val="a3"/>
        <w:ind w:right="142"/>
      </w:pPr>
      <w: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3F4B0D2D" w14:textId="77777777" w:rsidR="00DD28B4" w:rsidRDefault="006F0148">
      <w:pPr>
        <w:pStyle w:val="a3"/>
        <w:spacing w:before="1"/>
        <w:ind w:right="139"/>
      </w:pPr>
      <w: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 хозяйственных зон России.</w:t>
      </w:r>
    </w:p>
    <w:p w14:paraId="3D455D53" w14:textId="77777777" w:rsidR="00DD28B4" w:rsidRDefault="006F0148">
      <w:pPr>
        <w:pStyle w:val="a3"/>
        <w:ind w:right="141"/>
      </w:pPr>
      <w:r>
        <w:t xml:space="preserve">Природно-хозяйственные зоны России: взаимосвязь и взаимообусловленность их </w:t>
      </w:r>
      <w:r>
        <w:rPr>
          <w:spacing w:val="-2"/>
        </w:rPr>
        <w:t>компонентов.</w:t>
      </w:r>
    </w:p>
    <w:p w14:paraId="291A1B29" w14:textId="77777777" w:rsidR="00DD28B4" w:rsidRDefault="006F0148">
      <w:pPr>
        <w:pStyle w:val="a3"/>
        <w:ind w:right="140"/>
      </w:pPr>
      <w:r>
        <w:t>Высотная поясность в горах на территории России. Природные ресурсы природно- хозяйственных</w:t>
      </w:r>
      <w:r>
        <w:rPr>
          <w:spacing w:val="1"/>
        </w:rPr>
        <w:t xml:space="preserve"> </w:t>
      </w:r>
      <w:r>
        <w:t>зон и</w:t>
      </w:r>
      <w:r>
        <w:rPr>
          <w:spacing w:val="1"/>
        </w:rPr>
        <w:t xml:space="preserve"> </w:t>
      </w:r>
      <w:r>
        <w:t>их использование,</w:t>
      </w:r>
      <w:r>
        <w:rPr>
          <w:spacing w:val="1"/>
        </w:rPr>
        <w:t xml:space="preserve"> </w:t>
      </w:r>
      <w:r>
        <w:t>экологические</w:t>
      </w:r>
      <w:r>
        <w:rPr>
          <w:spacing w:val="1"/>
        </w:rPr>
        <w:t xml:space="preserve"> </w:t>
      </w:r>
      <w:r>
        <w:t>проблемы. Прогнозируемые</w:t>
      </w:r>
      <w:r>
        <w:rPr>
          <w:spacing w:val="1"/>
        </w:rPr>
        <w:t xml:space="preserve"> </w:t>
      </w:r>
      <w:r>
        <w:rPr>
          <w:spacing w:val="-2"/>
        </w:rPr>
        <w:t>последствия</w:t>
      </w:r>
    </w:p>
    <w:p w14:paraId="6990BDD9" w14:textId="77777777" w:rsidR="00DD28B4" w:rsidRDefault="006F0148">
      <w:pPr>
        <w:pStyle w:val="a3"/>
        <w:spacing w:before="61"/>
        <w:ind w:right="2253" w:firstLine="0"/>
      </w:pPr>
      <w:r>
        <w:t>изменений</w:t>
      </w:r>
      <w:r>
        <w:rPr>
          <w:spacing w:val="-3"/>
        </w:rPr>
        <w:t xml:space="preserve"> </w:t>
      </w:r>
      <w:r>
        <w:t>климата</w:t>
      </w:r>
      <w:r>
        <w:rPr>
          <w:spacing w:val="-8"/>
        </w:rPr>
        <w:t xml:space="preserve"> </w:t>
      </w:r>
      <w:r>
        <w:t>для</w:t>
      </w:r>
      <w:r>
        <w:rPr>
          <w:spacing w:val="-5"/>
        </w:rPr>
        <w:t xml:space="preserve"> </w:t>
      </w:r>
      <w:r>
        <w:t>разных</w:t>
      </w:r>
      <w:r>
        <w:rPr>
          <w:spacing w:val="-5"/>
        </w:rPr>
        <w:t xml:space="preserve"> </w:t>
      </w:r>
      <w:r>
        <w:t>природно-хозяйственных</w:t>
      </w:r>
      <w:r>
        <w:rPr>
          <w:spacing w:val="-5"/>
        </w:rPr>
        <w:t xml:space="preserve"> </w:t>
      </w:r>
      <w:r>
        <w:t>зон</w:t>
      </w:r>
      <w:r>
        <w:rPr>
          <w:spacing w:val="-5"/>
        </w:rPr>
        <w:t xml:space="preserve"> </w:t>
      </w:r>
      <w:r>
        <w:t>на</w:t>
      </w:r>
      <w:r>
        <w:rPr>
          <w:spacing w:val="-5"/>
        </w:rPr>
        <w:t xml:space="preserve"> </w:t>
      </w:r>
      <w:r>
        <w:t xml:space="preserve">территории </w:t>
      </w:r>
      <w:r>
        <w:rPr>
          <w:spacing w:val="-2"/>
        </w:rPr>
        <w:t>России.</w:t>
      </w:r>
    </w:p>
    <w:p w14:paraId="70D01262" w14:textId="77777777" w:rsidR="00DD28B4" w:rsidRDefault="006F0148">
      <w:pPr>
        <w:pStyle w:val="a3"/>
        <w:ind w:right="143"/>
      </w:pPr>
      <w: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795E30A9" w14:textId="77777777" w:rsidR="00DD28B4" w:rsidRDefault="006F0148">
      <w:pPr>
        <w:pStyle w:val="a3"/>
        <w:ind w:right="142"/>
      </w:pPr>
      <w: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2D7DB55D" w14:textId="77777777" w:rsidR="00DD28B4" w:rsidRDefault="006F0148">
      <w:pPr>
        <w:pStyle w:val="2"/>
        <w:spacing w:line="274" w:lineRule="exact"/>
      </w:pPr>
      <w:r>
        <w:t>Население</w:t>
      </w:r>
      <w:r>
        <w:rPr>
          <w:spacing w:val="-3"/>
        </w:rPr>
        <w:t xml:space="preserve"> </w:t>
      </w:r>
      <w:r>
        <w:rPr>
          <w:spacing w:val="-2"/>
        </w:rPr>
        <w:t>России.</w:t>
      </w:r>
    </w:p>
    <w:p w14:paraId="4AA36EE6" w14:textId="77777777" w:rsidR="00DD28B4" w:rsidRDefault="006F0148">
      <w:pPr>
        <w:ind w:left="643"/>
        <w:jc w:val="both"/>
        <w:rPr>
          <w:i/>
          <w:sz w:val="24"/>
        </w:rPr>
      </w:pPr>
      <w:r>
        <w:rPr>
          <w:i/>
          <w:sz w:val="24"/>
        </w:rPr>
        <w:t>Численность</w:t>
      </w:r>
      <w:r>
        <w:rPr>
          <w:i/>
          <w:spacing w:val="-5"/>
          <w:sz w:val="24"/>
        </w:rPr>
        <w:t xml:space="preserve"> </w:t>
      </w:r>
      <w:r>
        <w:rPr>
          <w:i/>
          <w:sz w:val="24"/>
        </w:rPr>
        <w:t>населения</w:t>
      </w:r>
      <w:r>
        <w:rPr>
          <w:i/>
          <w:spacing w:val="-6"/>
          <w:sz w:val="24"/>
        </w:rPr>
        <w:t xml:space="preserve"> </w:t>
      </w:r>
      <w:r>
        <w:rPr>
          <w:i/>
          <w:spacing w:val="-2"/>
          <w:sz w:val="24"/>
        </w:rPr>
        <w:t>России.</w:t>
      </w:r>
    </w:p>
    <w:p w14:paraId="7AE25DA5" w14:textId="77777777" w:rsidR="00DD28B4" w:rsidRDefault="006F0148">
      <w:pPr>
        <w:pStyle w:val="a3"/>
        <w:ind w:right="140"/>
      </w:pPr>
      <w: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w:t>
      </w:r>
      <w:r>
        <w:rPr>
          <w:spacing w:val="-3"/>
        </w:rPr>
        <w:t xml:space="preserve"> </w:t>
      </w:r>
      <w:r>
        <w:t>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592F78F4" w14:textId="77777777" w:rsidR="00DD28B4" w:rsidRDefault="006F0148">
      <w:pPr>
        <w:pStyle w:val="a3"/>
        <w:spacing w:before="1"/>
        <w:ind w:right="141"/>
      </w:pPr>
      <w: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0D4005C8" w14:textId="77777777" w:rsidR="00DD28B4" w:rsidRDefault="006F0148">
      <w:pPr>
        <w:pStyle w:val="2"/>
      </w:pPr>
      <w:r>
        <w:t>Территориальные</w:t>
      </w:r>
      <w:r>
        <w:rPr>
          <w:spacing w:val="-8"/>
        </w:rPr>
        <w:t xml:space="preserve"> </w:t>
      </w:r>
      <w:r>
        <w:t>особенности</w:t>
      </w:r>
      <w:r>
        <w:rPr>
          <w:spacing w:val="-6"/>
        </w:rPr>
        <w:t xml:space="preserve"> </w:t>
      </w:r>
      <w:r>
        <w:t>размещения</w:t>
      </w:r>
      <w:r>
        <w:rPr>
          <w:spacing w:val="-10"/>
        </w:rPr>
        <w:t xml:space="preserve"> </w:t>
      </w:r>
      <w:r>
        <w:t>населения</w:t>
      </w:r>
      <w:r>
        <w:rPr>
          <w:spacing w:val="-5"/>
        </w:rPr>
        <w:t xml:space="preserve"> </w:t>
      </w:r>
      <w:r>
        <w:rPr>
          <w:spacing w:val="-2"/>
        </w:rPr>
        <w:t>России.</w:t>
      </w:r>
    </w:p>
    <w:p w14:paraId="6C2A74AA" w14:textId="77777777" w:rsidR="00DD28B4" w:rsidRDefault="006F0148">
      <w:pPr>
        <w:pStyle w:val="a3"/>
        <w:ind w:right="137"/>
      </w:pPr>
      <w: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w:t>
      </w:r>
      <w:r>
        <w:rPr>
          <w:spacing w:val="-2"/>
        </w:rPr>
        <w:t xml:space="preserve"> </w:t>
      </w:r>
      <w:r>
        <w:t>географических</w:t>
      </w:r>
      <w:r>
        <w:rPr>
          <w:spacing w:val="-2"/>
        </w:rPr>
        <w:t xml:space="preserve"> </w:t>
      </w:r>
      <w:r>
        <w:t>районах</w:t>
      </w:r>
      <w:r>
        <w:rPr>
          <w:spacing w:val="-3"/>
        </w:rPr>
        <w:t xml:space="preserve"> </w:t>
      </w:r>
      <w:r>
        <w:t>и</w:t>
      </w:r>
      <w:r>
        <w:rPr>
          <w:spacing w:val="-2"/>
        </w:rPr>
        <w:t xml:space="preserve"> </w:t>
      </w:r>
      <w:r>
        <w:t>субъектах</w:t>
      </w:r>
      <w:r>
        <w:rPr>
          <w:spacing w:val="-2"/>
        </w:rPr>
        <w:t xml:space="preserve"> </w:t>
      </w:r>
      <w:r>
        <w:t>Российской Федерации.</w:t>
      </w:r>
      <w:r>
        <w:rPr>
          <w:spacing w:val="-3"/>
        </w:rPr>
        <w:t xml:space="preserve"> </w:t>
      </w:r>
      <w:r>
        <w:t>Городское</w:t>
      </w:r>
      <w:r>
        <w:rPr>
          <w:spacing w:val="-4"/>
        </w:rPr>
        <w:t xml:space="preserve"> </w:t>
      </w:r>
      <w:r>
        <w:t>и</w:t>
      </w:r>
      <w:r>
        <w:rPr>
          <w:spacing w:val="-1"/>
        </w:rPr>
        <w:t xml:space="preserve"> </w:t>
      </w:r>
      <w:r>
        <w:t>сельское</w:t>
      </w:r>
      <w:r>
        <w:rPr>
          <w:spacing w:val="-3"/>
        </w:rPr>
        <w:t xml:space="preserve"> </w:t>
      </w:r>
      <w:r>
        <w:t>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33CA81A3" w14:textId="77777777" w:rsidR="00DD28B4" w:rsidRDefault="006F0148">
      <w:pPr>
        <w:pStyle w:val="2"/>
        <w:spacing w:before="1"/>
      </w:pPr>
      <w:r>
        <w:t>Народы</w:t>
      </w:r>
      <w:r>
        <w:rPr>
          <w:spacing w:val="-2"/>
        </w:rPr>
        <w:t xml:space="preserve"> </w:t>
      </w:r>
      <w:r>
        <w:t>и</w:t>
      </w:r>
      <w:r>
        <w:rPr>
          <w:spacing w:val="-2"/>
        </w:rPr>
        <w:t xml:space="preserve"> </w:t>
      </w:r>
      <w:r>
        <w:t>религии</w:t>
      </w:r>
      <w:r>
        <w:rPr>
          <w:spacing w:val="-1"/>
        </w:rPr>
        <w:t xml:space="preserve"> </w:t>
      </w:r>
      <w:r>
        <w:rPr>
          <w:spacing w:val="-2"/>
        </w:rPr>
        <w:t>России.</w:t>
      </w:r>
    </w:p>
    <w:p w14:paraId="7ADC28FF" w14:textId="77777777" w:rsidR="00DD28B4" w:rsidRDefault="006F0148">
      <w:pPr>
        <w:pStyle w:val="a3"/>
        <w:ind w:right="139"/>
      </w:pPr>
      <w:r>
        <w:t>Россия</w:t>
      </w:r>
      <w:r>
        <w:rPr>
          <w:spacing w:val="-1"/>
        </w:rPr>
        <w:t xml:space="preserve"> </w:t>
      </w:r>
      <w:r>
        <w:t>-</w:t>
      </w:r>
      <w:r>
        <w:rPr>
          <w:spacing w:val="-1"/>
        </w:rPr>
        <w:t xml:space="preserve"> </w:t>
      </w:r>
      <w:r>
        <w:t>многонациональное государство.</w:t>
      </w:r>
      <w:r>
        <w:rPr>
          <w:spacing w:val="-1"/>
        </w:rPr>
        <w:t xml:space="preserve"> </w:t>
      </w:r>
      <w:r>
        <w:t>Многонациональность</w:t>
      </w:r>
      <w:r>
        <w:rPr>
          <w:spacing w:val="-2"/>
        </w:rPr>
        <w:t xml:space="preserve"> </w:t>
      </w:r>
      <w:r>
        <w:t>как</w:t>
      </w:r>
      <w:r>
        <w:rPr>
          <w:spacing w:val="-2"/>
        </w:rPr>
        <w:t xml:space="preserve"> </w:t>
      </w:r>
      <w:r>
        <w:t>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6B1DB638" w14:textId="77777777" w:rsidR="00DD28B4" w:rsidRDefault="006F0148">
      <w:pPr>
        <w:pStyle w:val="a3"/>
        <w:spacing w:before="1"/>
        <w:ind w:right="145"/>
      </w:pPr>
      <w: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14:paraId="6DE47EA6" w14:textId="77777777" w:rsidR="00DD28B4" w:rsidRDefault="006F0148">
      <w:pPr>
        <w:pStyle w:val="2"/>
      </w:pPr>
      <w:r>
        <w:t>Половой</w:t>
      </w:r>
      <w:r>
        <w:rPr>
          <w:spacing w:val="-4"/>
        </w:rPr>
        <w:t xml:space="preserve"> </w:t>
      </w:r>
      <w:r>
        <w:t>и</w:t>
      </w:r>
      <w:r>
        <w:rPr>
          <w:spacing w:val="-5"/>
        </w:rPr>
        <w:t xml:space="preserve"> </w:t>
      </w:r>
      <w:r>
        <w:t>возрастной</w:t>
      </w:r>
      <w:r>
        <w:rPr>
          <w:spacing w:val="-7"/>
        </w:rPr>
        <w:t xml:space="preserve"> </w:t>
      </w:r>
      <w:r>
        <w:t>состав</w:t>
      </w:r>
      <w:r>
        <w:rPr>
          <w:spacing w:val="-6"/>
        </w:rPr>
        <w:t xml:space="preserve"> </w:t>
      </w:r>
      <w:r>
        <w:t>населения</w:t>
      </w:r>
      <w:r>
        <w:rPr>
          <w:spacing w:val="-3"/>
        </w:rPr>
        <w:t xml:space="preserve"> </w:t>
      </w:r>
      <w:r>
        <w:rPr>
          <w:spacing w:val="-2"/>
        </w:rPr>
        <w:t>России.</w:t>
      </w:r>
    </w:p>
    <w:p w14:paraId="71DB8D54" w14:textId="77777777" w:rsidR="00DD28B4" w:rsidRDefault="006F0148">
      <w:pPr>
        <w:pStyle w:val="a3"/>
        <w:ind w:right="141"/>
      </w:pPr>
      <w: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w:t>
      </w:r>
      <w:r>
        <w:rPr>
          <w:spacing w:val="-2"/>
        </w:rPr>
        <w:t>России.</w:t>
      </w:r>
    </w:p>
    <w:p w14:paraId="0EC9C66E" w14:textId="77777777" w:rsidR="00DD28B4" w:rsidRDefault="006F0148">
      <w:pPr>
        <w:pStyle w:val="a3"/>
        <w:ind w:right="142"/>
      </w:pPr>
      <w:r>
        <w:t>Практическая работа «Объяснение динамики половозрастного состава населения России на основе анализа половозрастных пирамид».</w:t>
      </w:r>
    </w:p>
    <w:p w14:paraId="6DCE27A0" w14:textId="77777777" w:rsidR="00DD28B4" w:rsidRDefault="006F0148">
      <w:pPr>
        <w:pStyle w:val="2"/>
      </w:pPr>
      <w:r>
        <w:t>Человеческий</w:t>
      </w:r>
      <w:r>
        <w:rPr>
          <w:spacing w:val="-8"/>
        </w:rPr>
        <w:t xml:space="preserve"> </w:t>
      </w:r>
      <w:r>
        <w:t>капитал</w:t>
      </w:r>
      <w:r>
        <w:rPr>
          <w:spacing w:val="-8"/>
        </w:rPr>
        <w:t xml:space="preserve"> </w:t>
      </w:r>
      <w:r>
        <w:rPr>
          <w:spacing w:val="-2"/>
        </w:rPr>
        <w:t>России.</w:t>
      </w:r>
    </w:p>
    <w:p w14:paraId="18D311C6" w14:textId="77777777" w:rsidR="00DD28B4" w:rsidRDefault="006F0148">
      <w:pPr>
        <w:pStyle w:val="a3"/>
        <w:ind w:right="141"/>
      </w:pPr>
      <w: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745D9B17" w14:textId="77777777" w:rsidR="00DD28B4" w:rsidRDefault="006F0148">
      <w:pPr>
        <w:pStyle w:val="a3"/>
        <w:ind w:right="144"/>
      </w:pPr>
      <w:r>
        <w:t>Практическая</w:t>
      </w:r>
      <w:r>
        <w:rPr>
          <w:spacing w:val="-8"/>
        </w:rPr>
        <w:t xml:space="preserve"> </w:t>
      </w:r>
      <w:r>
        <w:t>работа</w:t>
      </w:r>
      <w:r>
        <w:rPr>
          <w:spacing w:val="-8"/>
        </w:rPr>
        <w:t xml:space="preserve"> </w:t>
      </w:r>
      <w:r>
        <w:t>«Классификация</w:t>
      </w:r>
      <w:r>
        <w:rPr>
          <w:spacing w:val="-3"/>
        </w:rPr>
        <w:t xml:space="preserve"> </w:t>
      </w:r>
      <w:r>
        <w:t>Федеральных</w:t>
      </w:r>
      <w:r>
        <w:rPr>
          <w:spacing w:val="-7"/>
        </w:rPr>
        <w:t xml:space="preserve"> </w:t>
      </w:r>
      <w:r>
        <w:t>округов</w:t>
      </w:r>
      <w:r>
        <w:rPr>
          <w:spacing w:val="-6"/>
        </w:rPr>
        <w:t xml:space="preserve"> </w:t>
      </w:r>
      <w:r>
        <w:t>по</w:t>
      </w:r>
      <w:r>
        <w:rPr>
          <w:spacing w:val="-5"/>
        </w:rPr>
        <w:t xml:space="preserve"> </w:t>
      </w:r>
      <w:r>
        <w:t>особенностям</w:t>
      </w:r>
      <w:r>
        <w:rPr>
          <w:spacing w:val="-5"/>
        </w:rPr>
        <w:t xml:space="preserve"> </w:t>
      </w:r>
      <w:r>
        <w:t>естественного и механического движения населения».</w:t>
      </w:r>
    </w:p>
    <w:p w14:paraId="4613AA1B" w14:textId="77777777" w:rsidR="00DD28B4" w:rsidRDefault="006F0148">
      <w:pPr>
        <w:pStyle w:val="1"/>
        <w:spacing w:before="61"/>
        <w:ind w:left="710"/>
      </w:pPr>
      <w:r>
        <w:t>Содержание</w:t>
      </w:r>
      <w:r>
        <w:rPr>
          <w:spacing w:val="-3"/>
        </w:rPr>
        <w:t xml:space="preserve"> </w:t>
      </w:r>
      <w:r>
        <w:t>обучения</w:t>
      </w:r>
      <w:r>
        <w:rPr>
          <w:spacing w:val="-3"/>
        </w:rPr>
        <w:t xml:space="preserve"> </w:t>
      </w:r>
      <w:r>
        <w:t>географии</w:t>
      </w:r>
      <w:r>
        <w:rPr>
          <w:spacing w:val="-2"/>
        </w:rPr>
        <w:t xml:space="preserve"> </w:t>
      </w:r>
      <w:r>
        <w:t>в</w:t>
      </w:r>
      <w:r>
        <w:rPr>
          <w:spacing w:val="-2"/>
        </w:rPr>
        <w:t xml:space="preserve"> </w:t>
      </w:r>
      <w:r>
        <w:t>9</w:t>
      </w:r>
      <w:r>
        <w:rPr>
          <w:spacing w:val="-1"/>
        </w:rPr>
        <w:t xml:space="preserve"> </w:t>
      </w:r>
      <w:r>
        <w:rPr>
          <w:spacing w:val="-2"/>
        </w:rPr>
        <w:t>классе.</w:t>
      </w:r>
    </w:p>
    <w:p w14:paraId="7B71A53F" w14:textId="77777777" w:rsidR="00DD28B4" w:rsidRDefault="006F0148">
      <w:pPr>
        <w:pStyle w:val="2"/>
        <w:jc w:val="left"/>
      </w:pPr>
      <w:r>
        <w:t>Хозяйство</w:t>
      </w:r>
      <w:r>
        <w:rPr>
          <w:spacing w:val="3"/>
        </w:rPr>
        <w:t xml:space="preserve"> </w:t>
      </w:r>
      <w:r>
        <w:rPr>
          <w:spacing w:val="-2"/>
        </w:rPr>
        <w:t>России.</w:t>
      </w:r>
    </w:p>
    <w:p w14:paraId="51DD611D" w14:textId="77777777" w:rsidR="00DD28B4" w:rsidRDefault="006F0148">
      <w:pPr>
        <w:ind w:left="643"/>
        <w:rPr>
          <w:i/>
          <w:sz w:val="24"/>
        </w:rPr>
      </w:pPr>
      <w:r>
        <w:rPr>
          <w:i/>
          <w:sz w:val="24"/>
        </w:rPr>
        <w:t>Общая</w:t>
      </w:r>
      <w:r>
        <w:rPr>
          <w:i/>
          <w:spacing w:val="1"/>
          <w:sz w:val="24"/>
        </w:rPr>
        <w:t xml:space="preserve"> </w:t>
      </w:r>
      <w:r>
        <w:rPr>
          <w:i/>
          <w:sz w:val="24"/>
        </w:rPr>
        <w:t>характеристика</w:t>
      </w:r>
      <w:r>
        <w:rPr>
          <w:i/>
          <w:spacing w:val="-1"/>
          <w:sz w:val="24"/>
        </w:rPr>
        <w:t xml:space="preserve"> </w:t>
      </w:r>
      <w:r>
        <w:rPr>
          <w:i/>
          <w:sz w:val="24"/>
        </w:rPr>
        <w:t>хозяйства</w:t>
      </w:r>
      <w:r>
        <w:rPr>
          <w:i/>
          <w:spacing w:val="-3"/>
          <w:sz w:val="24"/>
        </w:rPr>
        <w:t xml:space="preserve"> </w:t>
      </w:r>
      <w:r>
        <w:rPr>
          <w:i/>
          <w:spacing w:val="-2"/>
          <w:sz w:val="24"/>
        </w:rPr>
        <w:t>России.</w:t>
      </w:r>
    </w:p>
    <w:p w14:paraId="34E37FDC" w14:textId="77777777" w:rsidR="00DD28B4" w:rsidRDefault="006F0148">
      <w:pPr>
        <w:pStyle w:val="a3"/>
        <w:ind w:right="140"/>
      </w:pPr>
      <w: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w:t>
      </w:r>
      <w:r>
        <w:rPr>
          <w:spacing w:val="59"/>
        </w:rPr>
        <w:t xml:space="preserve">  </w:t>
      </w:r>
      <w:r>
        <w:t>в</w:t>
      </w:r>
      <w:r>
        <w:rPr>
          <w:spacing w:val="60"/>
        </w:rPr>
        <w:t xml:space="preserve">  </w:t>
      </w:r>
      <w:r>
        <w:t>«Стратегии</w:t>
      </w:r>
      <w:r>
        <w:rPr>
          <w:spacing w:val="61"/>
        </w:rPr>
        <w:t xml:space="preserve">  </w:t>
      </w:r>
      <w:r>
        <w:t>пространственного</w:t>
      </w:r>
      <w:r>
        <w:rPr>
          <w:spacing w:val="60"/>
        </w:rPr>
        <w:t xml:space="preserve">  </w:t>
      </w:r>
      <w:r>
        <w:t>развития</w:t>
      </w:r>
      <w:r>
        <w:rPr>
          <w:spacing w:val="61"/>
        </w:rPr>
        <w:t xml:space="preserve">  </w:t>
      </w:r>
      <w:r>
        <w:t>Российской</w:t>
      </w:r>
      <w:r>
        <w:rPr>
          <w:spacing w:val="61"/>
        </w:rPr>
        <w:t xml:space="preserve">  </w:t>
      </w:r>
      <w:r>
        <w:t>Федерации»</w:t>
      </w:r>
      <w:r>
        <w:rPr>
          <w:spacing w:val="60"/>
        </w:rPr>
        <w:t xml:space="preserve">  </w:t>
      </w:r>
      <w:r>
        <w:rPr>
          <w:spacing w:val="-5"/>
        </w:rPr>
        <w:t>как</w:t>
      </w:r>
    </w:p>
    <w:p w14:paraId="16ACEB19" w14:textId="77777777" w:rsidR="00DD28B4" w:rsidRDefault="006F0148">
      <w:pPr>
        <w:pStyle w:val="a3"/>
        <w:spacing w:line="274" w:lineRule="exact"/>
        <w:ind w:firstLine="0"/>
      </w:pPr>
      <w:r>
        <w:t>«геостратегические</w:t>
      </w:r>
      <w:r>
        <w:rPr>
          <w:spacing w:val="-1"/>
        </w:rPr>
        <w:t xml:space="preserve"> </w:t>
      </w:r>
      <w:r>
        <w:rPr>
          <w:spacing w:val="-2"/>
        </w:rPr>
        <w:t>территории».</w:t>
      </w:r>
    </w:p>
    <w:p w14:paraId="02C3DF33" w14:textId="77777777" w:rsidR="00DD28B4" w:rsidRDefault="006F0148">
      <w:pPr>
        <w:pStyle w:val="a3"/>
        <w:ind w:right="142"/>
      </w:pPr>
      <w:r>
        <w:t>Производственный капитал. Распределение производственного капитала по территории страны. Условия и факторы размещения хозяйства.</w:t>
      </w:r>
    </w:p>
    <w:p w14:paraId="2F565516" w14:textId="77777777" w:rsidR="00DD28B4" w:rsidRDefault="006F0148">
      <w:pPr>
        <w:pStyle w:val="a3"/>
        <w:ind w:right="142"/>
      </w:pPr>
      <w:r>
        <w:t>Практическая работа «Определение влияния географического положения России на особенности отраслевой и территориальной структуры хозяйства».</w:t>
      </w:r>
    </w:p>
    <w:p w14:paraId="1E0AF142" w14:textId="77777777" w:rsidR="00DD28B4" w:rsidRDefault="006F0148">
      <w:pPr>
        <w:spacing w:before="1"/>
        <w:ind w:left="643"/>
        <w:jc w:val="both"/>
        <w:rPr>
          <w:i/>
          <w:sz w:val="24"/>
        </w:rPr>
      </w:pPr>
      <w:r>
        <w:rPr>
          <w:i/>
          <w:sz w:val="24"/>
        </w:rPr>
        <w:t xml:space="preserve">Топливно-энергетический комплекс </w:t>
      </w:r>
      <w:r>
        <w:rPr>
          <w:i/>
          <w:spacing w:val="-2"/>
          <w:sz w:val="24"/>
        </w:rPr>
        <w:t>(ТЭК).</w:t>
      </w:r>
    </w:p>
    <w:p w14:paraId="24D6274D" w14:textId="77777777" w:rsidR="00DD28B4" w:rsidRDefault="006F0148">
      <w:pPr>
        <w:pStyle w:val="a3"/>
        <w:ind w:right="139"/>
      </w:pPr>
      <w: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w:t>
      </w:r>
      <w:r>
        <w:rPr>
          <w:spacing w:val="40"/>
        </w:rPr>
        <w:t xml:space="preserve"> </w:t>
      </w:r>
      <w: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46AE82E6" w14:textId="77777777" w:rsidR="00DD28B4" w:rsidRDefault="006F0148">
      <w:pPr>
        <w:pStyle w:val="a3"/>
        <w:ind w:right="138"/>
      </w:pPr>
      <w: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14:paraId="2FE087CC" w14:textId="77777777" w:rsidR="00DD28B4" w:rsidRDefault="006F0148">
      <w:pPr>
        <w:ind w:left="643"/>
        <w:jc w:val="both"/>
        <w:rPr>
          <w:i/>
          <w:sz w:val="24"/>
        </w:rPr>
      </w:pPr>
      <w:r>
        <w:rPr>
          <w:i/>
          <w:sz w:val="24"/>
        </w:rPr>
        <w:t>Металлургический</w:t>
      </w:r>
      <w:r>
        <w:rPr>
          <w:i/>
          <w:spacing w:val="-2"/>
          <w:sz w:val="24"/>
        </w:rPr>
        <w:t xml:space="preserve"> комплекс.</w:t>
      </w:r>
    </w:p>
    <w:p w14:paraId="53C67992" w14:textId="77777777" w:rsidR="00DD28B4" w:rsidRDefault="006F0148">
      <w:pPr>
        <w:pStyle w:val="a3"/>
        <w:ind w:right="141"/>
      </w:pPr>
      <w: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14:paraId="0032B56D" w14:textId="77777777" w:rsidR="00DD28B4" w:rsidRDefault="006F0148">
      <w:pPr>
        <w:pStyle w:val="a3"/>
        <w:spacing w:before="1"/>
        <w:ind w:right="141"/>
      </w:pPr>
      <w: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14:paraId="3466D2D7" w14:textId="77777777" w:rsidR="00DD28B4" w:rsidRDefault="006F0148">
      <w:pPr>
        <w:ind w:left="643"/>
        <w:jc w:val="both"/>
        <w:rPr>
          <w:i/>
          <w:sz w:val="24"/>
        </w:rPr>
      </w:pPr>
      <w:r>
        <w:rPr>
          <w:i/>
          <w:sz w:val="24"/>
        </w:rPr>
        <w:t>Машиностроительный</w:t>
      </w:r>
      <w:r>
        <w:rPr>
          <w:i/>
          <w:spacing w:val="-1"/>
          <w:sz w:val="24"/>
        </w:rPr>
        <w:t xml:space="preserve"> </w:t>
      </w:r>
      <w:r>
        <w:rPr>
          <w:i/>
          <w:spacing w:val="-2"/>
          <w:sz w:val="24"/>
        </w:rPr>
        <w:t>комплекс.</w:t>
      </w:r>
    </w:p>
    <w:p w14:paraId="67B35D71" w14:textId="77777777" w:rsidR="00DD28B4" w:rsidRDefault="006F0148">
      <w:pPr>
        <w:pStyle w:val="a3"/>
        <w:ind w:right="140"/>
      </w:pPr>
      <w: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w:t>
      </w:r>
      <w:r>
        <w:rPr>
          <w:spacing w:val="-4"/>
        </w:rPr>
        <w:t xml:space="preserve"> </w:t>
      </w:r>
      <w:r>
        <w:t>целей</w:t>
      </w:r>
      <w:r>
        <w:rPr>
          <w:spacing w:val="-5"/>
        </w:rPr>
        <w:t xml:space="preserve"> </w:t>
      </w:r>
      <w:r>
        <w:t>политики</w:t>
      </w:r>
      <w:r>
        <w:rPr>
          <w:spacing w:val="-3"/>
        </w:rPr>
        <w:t xml:space="preserve"> </w:t>
      </w:r>
      <w:r>
        <w:t>импортозамещения.</w:t>
      </w:r>
      <w:r>
        <w:rPr>
          <w:spacing w:val="-5"/>
        </w:rPr>
        <w:t xml:space="preserve"> </w:t>
      </w:r>
      <w:r>
        <w:t>Машиностроение</w:t>
      </w:r>
      <w:r>
        <w:rPr>
          <w:spacing w:val="-4"/>
        </w:rPr>
        <w:t xml:space="preserve"> </w:t>
      </w:r>
      <w:r>
        <w:t>и</w:t>
      </w:r>
      <w:r>
        <w:rPr>
          <w:spacing w:val="-4"/>
        </w:rPr>
        <w:t xml:space="preserve"> </w:t>
      </w:r>
      <w:r>
        <w:t>охрана</w:t>
      </w:r>
      <w:r>
        <w:rPr>
          <w:spacing w:val="-8"/>
        </w:rPr>
        <w:t xml:space="preserve"> </w:t>
      </w:r>
      <w:r>
        <w:t>окружающей</w:t>
      </w:r>
      <w:r>
        <w:rPr>
          <w:spacing w:val="-4"/>
        </w:rPr>
        <w:t xml:space="preserve"> </w:t>
      </w:r>
      <w:r>
        <w:t>среды, значение отрасли для создания экологически эффективного оборудования. Перспективы развития машиностроения</w:t>
      </w:r>
      <w:r>
        <w:rPr>
          <w:spacing w:val="-1"/>
        </w:rPr>
        <w:t xml:space="preserve"> </w:t>
      </w:r>
      <w:r>
        <w:t>России.</w:t>
      </w:r>
      <w:r>
        <w:rPr>
          <w:spacing w:val="-1"/>
        </w:rPr>
        <w:t xml:space="preserve"> </w:t>
      </w:r>
      <w:r>
        <w:t>Основные</w:t>
      </w:r>
      <w:r>
        <w:rPr>
          <w:spacing w:val="-2"/>
        </w:rPr>
        <w:t xml:space="preserve"> </w:t>
      </w:r>
      <w:r>
        <w:t>положения документов,</w:t>
      </w:r>
      <w:r>
        <w:rPr>
          <w:spacing w:val="-1"/>
        </w:rPr>
        <w:t xml:space="preserve"> </w:t>
      </w:r>
      <w:r>
        <w:t>определяющих стратегию развития отраслей машиностроительного комплекса.</w:t>
      </w:r>
    </w:p>
    <w:p w14:paraId="6714B062" w14:textId="77777777" w:rsidR="00DD28B4" w:rsidRDefault="006F0148">
      <w:pPr>
        <w:pStyle w:val="a3"/>
        <w:spacing w:before="1"/>
        <w:ind w:right="143"/>
      </w:pPr>
      <w: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w:t>
      </w:r>
      <w:r>
        <w:rPr>
          <w:spacing w:val="-2"/>
        </w:rPr>
        <w:t>информации.</w:t>
      </w:r>
    </w:p>
    <w:p w14:paraId="1FBF94DE" w14:textId="77777777" w:rsidR="00DD28B4" w:rsidRDefault="006F0148">
      <w:pPr>
        <w:ind w:left="643"/>
        <w:jc w:val="both"/>
        <w:rPr>
          <w:i/>
          <w:sz w:val="24"/>
        </w:rPr>
      </w:pPr>
      <w:r>
        <w:rPr>
          <w:i/>
          <w:sz w:val="24"/>
        </w:rPr>
        <w:t>Химико-лесной</w:t>
      </w:r>
      <w:r>
        <w:rPr>
          <w:i/>
          <w:spacing w:val="-1"/>
          <w:sz w:val="24"/>
        </w:rPr>
        <w:t xml:space="preserve"> </w:t>
      </w:r>
      <w:r>
        <w:rPr>
          <w:i/>
          <w:spacing w:val="-2"/>
          <w:sz w:val="24"/>
        </w:rPr>
        <w:t>комплекс.</w:t>
      </w:r>
    </w:p>
    <w:p w14:paraId="13BEC664" w14:textId="77777777" w:rsidR="00DD28B4" w:rsidRDefault="006F0148">
      <w:pPr>
        <w:pStyle w:val="a3"/>
        <w:ind w:left="643" w:firstLine="0"/>
      </w:pPr>
      <w:r>
        <w:t>Химическая</w:t>
      </w:r>
      <w:r>
        <w:rPr>
          <w:spacing w:val="-4"/>
        </w:rPr>
        <w:t xml:space="preserve"> </w:t>
      </w:r>
      <w:r>
        <w:rPr>
          <w:spacing w:val="-2"/>
        </w:rPr>
        <w:t>промышленность.</w:t>
      </w:r>
    </w:p>
    <w:p w14:paraId="18CDB795" w14:textId="77777777" w:rsidR="00DD28B4" w:rsidRDefault="006F0148">
      <w:pPr>
        <w:pStyle w:val="a3"/>
        <w:ind w:left="643" w:firstLine="0"/>
      </w:pPr>
      <w:r>
        <w:t>Состав,</w:t>
      </w:r>
      <w:r>
        <w:rPr>
          <w:spacing w:val="24"/>
        </w:rPr>
        <w:t xml:space="preserve"> </w:t>
      </w:r>
      <w:r>
        <w:t>место</w:t>
      </w:r>
      <w:r>
        <w:rPr>
          <w:spacing w:val="22"/>
        </w:rPr>
        <w:t xml:space="preserve"> </w:t>
      </w:r>
      <w:r>
        <w:t>и</w:t>
      </w:r>
      <w:r>
        <w:rPr>
          <w:spacing w:val="26"/>
        </w:rPr>
        <w:t xml:space="preserve"> </w:t>
      </w:r>
      <w:r>
        <w:t>значение</w:t>
      </w:r>
      <w:r>
        <w:rPr>
          <w:spacing w:val="25"/>
        </w:rPr>
        <w:t xml:space="preserve"> </w:t>
      </w:r>
      <w:r>
        <w:t>в</w:t>
      </w:r>
      <w:r>
        <w:rPr>
          <w:spacing w:val="23"/>
        </w:rPr>
        <w:t xml:space="preserve"> </w:t>
      </w:r>
      <w:r>
        <w:t>хозяйстве.</w:t>
      </w:r>
      <w:r>
        <w:rPr>
          <w:spacing w:val="25"/>
        </w:rPr>
        <w:t xml:space="preserve"> </w:t>
      </w:r>
      <w:r>
        <w:t>Факторы</w:t>
      </w:r>
      <w:r>
        <w:rPr>
          <w:spacing w:val="22"/>
        </w:rPr>
        <w:t xml:space="preserve"> </w:t>
      </w:r>
      <w:r>
        <w:t>размещения</w:t>
      </w:r>
      <w:r>
        <w:rPr>
          <w:spacing w:val="24"/>
        </w:rPr>
        <w:t xml:space="preserve"> </w:t>
      </w:r>
      <w:r>
        <w:t>предприятий.</w:t>
      </w:r>
      <w:r>
        <w:rPr>
          <w:spacing w:val="23"/>
        </w:rPr>
        <w:t xml:space="preserve"> </w:t>
      </w:r>
      <w:r>
        <w:t>Место</w:t>
      </w:r>
      <w:r>
        <w:rPr>
          <w:spacing w:val="23"/>
        </w:rPr>
        <w:t xml:space="preserve"> </w:t>
      </w:r>
      <w:r>
        <w:t>России</w:t>
      </w:r>
      <w:r>
        <w:rPr>
          <w:spacing w:val="24"/>
        </w:rPr>
        <w:t xml:space="preserve"> </w:t>
      </w:r>
      <w:r>
        <w:rPr>
          <w:spacing w:val="-10"/>
        </w:rPr>
        <w:t>в</w:t>
      </w:r>
    </w:p>
    <w:p w14:paraId="27088D06" w14:textId="77777777" w:rsidR="00DD28B4" w:rsidRDefault="006F0148">
      <w:pPr>
        <w:pStyle w:val="a3"/>
        <w:spacing w:before="61"/>
        <w:ind w:right="137" w:firstLine="0"/>
      </w:pPr>
      <w:r>
        <w:t>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w:t>
      </w:r>
      <w:r>
        <w:rPr>
          <w:spacing w:val="40"/>
        </w:rPr>
        <w:t xml:space="preserve"> </w:t>
      </w:r>
      <w:r>
        <w:t>2030 года».</w:t>
      </w:r>
    </w:p>
    <w:p w14:paraId="0E16D402" w14:textId="77777777" w:rsidR="00DD28B4" w:rsidRDefault="006F0148">
      <w:pPr>
        <w:pStyle w:val="a3"/>
        <w:ind w:left="643" w:firstLine="0"/>
      </w:pPr>
      <w:r>
        <w:t>Лесопромышленный</w:t>
      </w:r>
      <w:r>
        <w:rPr>
          <w:spacing w:val="-14"/>
        </w:rPr>
        <w:t xml:space="preserve"> </w:t>
      </w:r>
      <w:r>
        <w:rPr>
          <w:spacing w:val="-2"/>
        </w:rPr>
        <w:t>комплекс.</w:t>
      </w:r>
    </w:p>
    <w:p w14:paraId="1CD00661" w14:textId="77777777" w:rsidR="00DD28B4" w:rsidRDefault="006F0148">
      <w:pPr>
        <w:pStyle w:val="a3"/>
        <w:ind w:right="139"/>
      </w:pPr>
      <w: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73916CCF" w14:textId="77777777" w:rsidR="00DD28B4" w:rsidRDefault="006F0148">
      <w:pPr>
        <w:pStyle w:val="a3"/>
        <w:ind w:right="139"/>
      </w:pPr>
      <w: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2D083C88" w14:textId="77777777" w:rsidR="00DD28B4" w:rsidRDefault="006F0148">
      <w:pPr>
        <w:pStyle w:val="a3"/>
        <w:ind w:right="139"/>
      </w:pPr>
      <w:r>
        <w:t>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w:t>
      </w:r>
      <w:r>
        <w:rPr>
          <w:spacing w:val="-1"/>
        </w:rPr>
        <w:t xml:space="preserve"> </w:t>
      </w:r>
      <w:r>
        <w:t>до</w:t>
      </w:r>
      <w:r>
        <w:rPr>
          <w:spacing w:val="-2"/>
        </w:rPr>
        <w:t xml:space="preserve"> </w:t>
      </w:r>
      <w:r>
        <w:t>2030</w:t>
      </w:r>
      <w:r>
        <w:rPr>
          <w:spacing w:val="-2"/>
        </w:rPr>
        <w:t xml:space="preserve"> </w:t>
      </w:r>
      <w:r>
        <w:t>года»</w:t>
      </w:r>
      <w:r>
        <w:rPr>
          <w:spacing w:val="-2"/>
        </w:rPr>
        <w:t xml:space="preserve"> </w:t>
      </w:r>
      <w:r>
        <w:t>(Гл</w:t>
      </w:r>
      <w:r>
        <w:rPr>
          <w:spacing w:val="-2"/>
        </w:rPr>
        <w:t xml:space="preserve"> </w:t>
      </w:r>
      <w:r>
        <w:t>II</w:t>
      </w:r>
      <w:r>
        <w:rPr>
          <w:spacing w:val="-2"/>
        </w:rPr>
        <w:t xml:space="preserve"> </w:t>
      </w:r>
      <w:r>
        <w:t>и</w:t>
      </w:r>
      <w:r>
        <w:rPr>
          <w:spacing w:val="-1"/>
        </w:rPr>
        <w:t xml:space="preserve"> </w:t>
      </w:r>
      <w:r>
        <w:t>III, Приложения</w:t>
      </w:r>
      <w:r>
        <w:rPr>
          <w:spacing w:val="-2"/>
        </w:rPr>
        <w:t xml:space="preserve"> </w:t>
      </w:r>
      <w:r>
        <w:t>№</w:t>
      </w:r>
      <w:r>
        <w:rPr>
          <w:spacing w:val="-2"/>
        </w:rPr>
        <w:t xml:space="preserve"> </w:t>
      </w:r>
      <w:r>
        <w:t>1</w:t>
      </w:r>
      <w:r>
        <w:rPr>
          <w:spacing w:val="-2"/>
        </w:rPr>
        <w:t xml:space="preserve"> </w:t>
      </w:r>
      <w:r>
        <w:t>и</w:t>
      </w:r>
      <w:r>
        <w:rPr>
          <w:spacing w:val="-1"/>
        </w:rPr>
        <w:t xml:space="preserve"> </w:t>
      </w:r>
      <w:r>
        <w:t>№</w:t>
      </w:r>
      <w:r>
        <w:rPr>
          <w:spacing w:val="-1"/>
        </w:rPr>
        <w:t xml:space="preserve"> </w:t>
      </w:r>
      <w:r>
        <w:t>18)</w:t>
      </w:r>
      <w:r>
        <w:rPr>
          <w:spacing w:val="-1"/>
        </w:rPr>
        <w:t xml:space="preserve"> </w:t>
      </w:r>
      <w:r>
        <w:t>с</w:t>
      </w:r>
      <w:r>
        <w:rPr>
          <w:spacing w:val="-3"/>
        </w:rPr>
        <w:t xml:space="preserve"> </w:t>
      </w:r>
      <w:r>
        <w:t>целью</w:t>
      </w:r>
      <w:r>
        <w:rPr>
          <w:spacing w:val="-2"/>
        </w:rPr>
        <w:t xml:space="preserve"> </w:t>
      </w:r>
      <w:r>
        <w:t>определения</w:t>
      </w:r>
      <w:r>
        <w:rPr>
          <w:spacing w:val="-1"/>
        </w:rPr>
        <w:t xml:space="preserve"> </w:t>
      </w:r>
      <w:r>
        <w:t>перспектив и проблем развития комплекса».</w:t>
      </w:r>
    </w:p>
    <w:p w14:paraId="300706A6" w14:textId="77777777" w:rsidR="00DD28B4" w:rsidRDefault="006F0148">
      <w:pPr>
        <w:ind w:left="643"/>
        <w:jc w:val="both"/>
        <w:rPr>
          <w:i/>
          <w:sz w:val="24"/>
        </w:rPr>
      </w:pPr>
      <w:r>
        <w:rPr>
          <w:i/>
          <w:sz w:val="24"/>
        </w:rPr>
        <w:t>Агропромышленный</w:t>
      </w:r>
      <w:r>
        <w:rPr>
          <w:i/>
          <w:spacing w:val="2"/>
          <w:sz w:val="24"/>
        </w:rPr>
        <w:t xml:space="preserve"> </w:t>
      </w:r>
      <w:r>
        <w:rPr>
          <w:i/>
          <w:sz w:val="24"/>
        </w:rPr>
        <w:t>комплекс</w:t>
      </w:r>
      <w:r>
        <w:rPr>
          <w:i/>
          <w:spacing w:val="-3"/>
          <w:sz w:val="24"/>
        </w:rPr>
        <w:t xml:space="preserve"> </w:t>
      </w:r>
      <w:r>
        <w:rPr>
          <w:i/>
          <w:spacing w:val="-2"/>
          <w:sz w:val="24"/>
        </w:rPr>
        <w:t>(АПК).</w:t>
      </w:r>
    </w:p>
    <w:p w14:paraId="1896CE99" w14:textId="77777777" w:rsidR="00DD28B4" w:rsidRDefault="006F0148">
      <w:pPr>
        <w:pStyle w:val="a3"/>
        <w:ind w:right="140"/>
      </w:pPr>
      <w:r>
        <w:t>Состав,</w:t>
      </w:r>
      <w:r>
        <w:rPr>
          <w:spacing w:val="-3"/>
        </w:rPr>
        <w:t xml:space="preserve"> </w:t>
      </w:r>
      <w:r>
        <w:t>место</w:t>
      </w:r>
      <w:r>
        <w:rPr>
          <w:spacing w:val="-3"/>
        </w:rPr>
        <w:t xml:space="preserve"> </w:t>
      </w:r>
      <w:r>
        <w:t>и</w:t>
      </w:r>
      <w:r>
        <w:rPr>
          <w:spacing w:val="-2"/>
        </w:rPr>
        <w:t xml:space="preserve"> </w:t>
      </w:r>
      <w:r>
        <w:t>значение</w:t>
      </w:r>
      <w:r>
        <w:rPr>
          <w:spacing w:val="-3"/>
        </w:rPr>
        <w:t xml:space="preserve"> </w:t>
      </w:r>
      <w:r>
        <w:t>в</w:t>
      </w:r>
      <w:r>
        <w:rPr>
          <w:spacing w:val="-4"/>
        </w:rPr>
        <w:t xml:space="preserve"> </w:t>
      </w:r>
      <w:r>
        <w:t>экономике</w:t>
      </w:r>
      <w:r>
        <w:rPr>
          <w:spacing w:val="-4"/>
        </w:rPr>
        <w:t xml:space="preserve"> </w:t>
      </w:r>
      <w:r>
        <w:t>страны.</w:t>
      </w:r>
      <w:r>
        <w:rPr>
          <w:spacing w:val="-3"/>
        </w:rPr>
        <w:t xml:space="preserve"> </w:t>
      </w:r>
      <w:r>
        <w:t>Сельское</w:t>
      </w:r>
      <w:r>
        <w:rPr>
          <w:spacing w:val="-4"/>
        </w:rPr>
        <w:t xml:space="preserve"> </w:t>
      </w:r>
      <w:r>
        <w:t>хозяйство.</w:t>
      </w:r>
      <w:r>
        <w:rPr>
          <w:spacing w:val="-3"/>
        </w:rPr>
        <w:t xml:space="preserve"> </w:t>
      </w:r>
      <w:r>
        <w:t>Состав,</w:t>
      </w:r>
      <w:r>
        <w:rPr>
          <w:spacing w:val="-3"/>
        </w:rPr>
        <w:t xml:space="preserve"> </w:t>
      </w:r>
      <w:r>
        <w:t>место</w:t>
      </w:r>
      <w:r>
        <w:rPr>
          <w:spacing w:val="-3"/>
        </w:rPr>
        <w:t xml:space="preserve"> </w:t>
      </w:r>
      <w:r>
        <w:t>и</w:t>
      </w:r>
      <w:r>
        <w:rPr>
          <w:spacing w:val="-2"/>
        </w:rPr>
        <w:t xml:space="preserve"> </w:t>
      </w:r>
      <w:r>
        <w:t>значение в</w:t>
      </w:r>
      <w:r>
        <w:rPr>
          <w:spacing w:val="-4"/>
        </w:rPr>
        <w:t xml:space="preserve"> </w:t>
      </w:r>
      <w:r>
        <w:t>хозяйстве,</w:t>
      </w:r>
      <w:r>
        <w:rPr>
          <w:spacing w:val="-3"/>
        </w:rPr>
        <w:t xml:space="preserve"> </w:t>
      </w:r>
      <w:r>
        <w:t>отличия</w:t>
      </w:r>
      <w:r>
        <w:rPr>
          <w:spacing w:val="-2"/>
        </w:rPr>
        <w:t xml:space="preserve"> </w:t>
      </w:r>
      <w:r>
        <w:t>от</w:t>
      </w:r>
      <w:r>
        <w:rPr>
          <w:spacing w:val="-5"/>
        </w:rPr>
        <w:t xml:space="preserve"> </w:t>
      </w:r>
      <w:r>
        <w:t>других</w:t>
      </w:r>
      <w:r>
        <w:rPr>
          <w:spacing w:val="-3"/>
        </w:rPr>
        <w:t xml:space="preserve"> </w:t>
      </w:r>
      <w:r>
        <w:t>отраслей</w:t>
      </w:r>
      <w:r>
        <w:rPr>
          <w:spacing w:val="-4"/>
        </w:rPr>
        <w:t xml:space="preserve"> </w:t>
      </w:r>
      <w:r>
        <w:t>хозяйства.</w:t>
      </w:r>
      <w:r>
        <w:rPr>
          <w:spacing w:val="-3"/>
        </w:rPr>
        <w:t xml:space="preserve"> </w:t>
      </w:r>
      <w:r>
        <w:t>Земельные,</w:t>
      </w:r>
      <w:r>
        <w:rPr>
          <w:spacing w:val="-3"/>
        </w:rPr>
        <w:t xml:space="preserve"> </w:t>
      </w:r>
      <w:r>
        <w:t>почвенные</w:t>
      </w:r>
      <w:r>
        <w:rPr>
          <w:spacing w:val="-5"/>
        </w:rPr>
        <w:t xml:space="preserve"> </w:t>
      </w:r>
      <w:r>
        <w:t>и</w:t>
      </w:r>
      <w:r>
        <w:rPr>
          <w:spacing w:val="-3"/>
        </w:rPr>
        <w:t xml:space="preserve"> </w:t>
      </w:r>
      <w:r>
        <w:t>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6C807136" w14:textId="77777777" w:rsidR="00DD28B4" w:rsidRDefault="006F0148">
      <w:pPr>
        <w:pStyle w:val="a3"/>
        <w:ind w:right="140"/>
      </w:pPr>
      <w: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16841636" w14:textId="77777777" w:rsidR="00DD28B4" w:rsidRDefault="006F0148">
      <w:pPr>
        <w:pStyle w:val="a3"/>
        <w:ind w:right="138"/>
      </w:pPr>
      <w:r>
        <w:t>Практическая работа. «Определение влияния природных и социальных факторов на размещение отраслей АПК».</w:t>
      </w:r>
    </w:p>
    <w:p w14:paraId="6454D72D" w14:textId="77777777" w:rsidR="00DD28B4" w:rsidRDefault="006F0148">
      <w:pPr>
        <w:ind w:left="643"/>
        <w:jc w:val="both"/>
        <w:rPr>
          <w:i/>
          <w:sz w:val="24"/>
        </w:rPr>
      </w:pPr>
      <w:r>
        <w:rPr>
          <w:i/>
          <w:sz w:val="24"/>
        </w:rPr>
        <w:t>Инфраструктурный</w:t>
      </w:r>
      <w:r>
        <w:rPr>
          <w:i/>
          <w:spacing w:val="-2"/>
          <w:sz w:val="24"/>
        </w:rPr>
        <w:t xml:space="preserve"> комплекс.</w:t>
      </w:r>
    </w:p>
    <w:p w14:paraId="25CFD714" w14:textId="77777777" w:rsidR="00DD28B4" w:rsidRDefault="006F0148">
      <w:pPr>
        <w:pStyle w:val="a3"/>
        <w:ind w:right="795"/>
        <w:jc w:val="left"/>
      </w:pPr>
      <w:r>
        <w:t>Состав:</w:t>
      </w:r>
      <w:r>
        <w:rPr>
          <w:spacing w:val="-7"/>
        </w:rPr>
        <w:t xml:space="preserve"> </w:t>
      </w:r>
      <w:r>
        <w:t>транспорт,</w:t>
      </w:r>
      <w:r>
        <w:rPr>
          <w:spacing w:val="-7"/>
        </w:rPr>
        <w:t xml:space="preserve"> </w:t>
      </w:r>
      <w:r>
        <w:t>информационная</w:t>
      </w:r>
      <w:r>
        <w:rPr>
          <w:spacing w:val="-7"/>
        </w:rPr>
        <w:t xml:space="preserve"> </w:t>
      </w:r>
      <w:r>
        <w:t>инфраструктура;</w:t>
      </w:r>
      <w:r>
        <w:rPr>
          <w:spacing w:val="-7"/>
        </w:rPr>
        <w:t xml:space="preserve"> </w:t>
      </w:r>
      <w:r>
        <w:t>сфера</w:t>
      </w:r>
      <w:r>
        <w:rPr>
          <w:spacing w:val="-10"/>
        </w:rPr>
        <w:t xml:space="preserve"> </w:t>
      </w:r>
      <w:r>
        <w:t>обслуживания, рекреационное хозяйство - место и значение в хозяйстве.</w:t>
      </w:r>
    </w:p>
    <w:p w14:paraId="317AEC2A" w14:textId="77777777" w:rsidR="00DD28B4" w:rsidRDefault="006F0148">
      <w:pPr>
        <w:pStyle w:val="a3"/>
        <w:jc w:val="left"/>
      </w:pPr>
      <w:r>
        <w:t>Транспорт</w:t>
      </w:r>
      <w:r>
        <w:rPr>
          <w:spacing w:val="40"/>
        </w:rPr>
        <w:t xml:space="preserve"> </w:t>
      </w:r>
      <w:r>
        <w:t>и</w:t>
      </w:r>
      <w:r>
        <w:rPr>
          <w:spacing w:val="40"/>
        </w:rPr>
        <w:t xml:space="preserve"> </w:t>
      </w:r>
      <w:r>
        <w:t>связь.</w:t>
      </w:r>
      <w:r>
        <w:rPr>
          <w:spacing w:val="40"/>
        </w:rPr>
        <w:t xml:space="preserve"> </w:t>
      </w:r>
      <w:r>
        <w:t>Состав,</w:t>
      </w:r>
      <w:r>
        <w:rPr>
          <w:spacing w:val="40"/>
        </w:rPr>
        <w:t xml:space="preserve"> </w:t>
      </w:r>
      <w:r>
        <w:t>место</w:t>
      </w:r>
      <w:r>
        <w:rPr>
          <w:spacing w:val="40"/>
        </w:rPr>
        <w:t xml:space="preserve"> </w:t>
      </w:r>
      <w:r>
        <w:t>и</w:t>
      </w:r>
      <w:r>
        <w:rPr>
          <w:spacing w:val="40"/>
        </w:rPr>
        <w:t xml:space="preserve"> </w:t>
      </w:r>
      <w:r>
        <w:t>значение</w:t>
      </w:r>
      <w:r>
        <w:rPr>
          <w:spacing w:val="40"/>
        </w:rPr>
        <w:t xml:space="preserve"> </w:t>
      </w:r>
      <w:r>
        <w:t>в</w:t>
      </w:r>
      <w:r>
        <w:rPr>
          <w:spacing w:val="39"/>
        </w:rPr>
        <w:t xml:space="preserve"> </w:t>
      </w:r>
      <w:r>
        <w:t>хозяйстве.</w:t>
      </w:r>
      <w:r>
        <w:rPr>
          <w:spacing w:val="40"/>
        </w:rPr>
        <w:t xml:space="preserve"> </w:t>
      </w:r>
      <w:r>
        <w:t>Морской,</w:t>
      </w:r>
      <w:r>
        <w:rPr>
          <w:spacing w:val="40"/>
        </w:rPr>
        <w:t xml:space="preserve"> </w:t>
      </w:r>
      <w:r>
        <w:t>внутренний</w:t>
      </w:r>
      <w:r>
        <w:rPr>
          <w:spacing w:val="40"/>
        </w:rPr>
        <w:t xml:space="preserve"> </w:t>
      </w:r>
      <w:r>
        <w:t>водный, железнодорожный, автомобильный, воздушный и трубопроводный транспорт.</w:t>
      </w:r>
    </w:p>
    <w:p w14:paraId="53C2CF30" w14:textId="77777777" w:rsidR="00DD28B4" w:rsidRDefault="006F0148">
      <w:pPr>
        <w:pStyle w:val="a3"/>
        <w:ind w:firstLine="0"/>
        <w:jc w:val="left"/>
      </w:pPr>
      <w:r>
        <w:t>География отдельных видов транспорта и связи: основные транспортные пути и линии связи,</w:t>
      </w:r>
      <w:r>
        <w:rPr>
          <w:spacing w:val="80"/>
        </w:rPr>
        <w:t xml:space="preserve"> </w:t>
      </w:r>
      <w:r>
        <w:t>крупнейшие транспортные узлы.</w:t>
      </w:r>
    </w:p>
    <w:p w14:paraId="73934CA9" w14:textId="77777777" w:rsidR="00DD28B4" w:rsidRDefault="006F0148">
      <w:pPr>
        <w:pStyle w:val="a3"/>
        <w:ind w:left="643" w:firstLine="0"/>
      </w:pPr>
      <w:r>
        <w:t>Транспорт</w:t>
      </w:r>
      <w:r>
        <w:rPr>
          <w:spacing w:val="-2"/>
        </w:rPr>
        <w:t xml:space="preserve"> </w:t>
      </w:r>
      <w:r>
        <w:t>и</w:t>
      </w:r>
      <w:r>
        <w:rPr>
          <w:spacing w:val="-1"/>
        </w:rPr>
        <w:t xml:space="preserve"> </w:t>
      </w:r>
      <w:r>
        <w:t>охрана</w:t>
      </w:r>
      <w:r>
        <w:rPr>
          <w:spacing w:val="-3"/>
        </w:rPr>
        <w:t xml:space="preserve"> </w:t>
      </w:r>
      <w:r>
        <w:t>окружающей</w:t>
      </w:r>
      <w:r>
        <w:rPr>
          <w:spacing w:val="-4"/>
        </w:rPr>
        <w:t xml:space="preserve"> </w:t>
      </w:r>
      <w:r>
        <w:rPr>
          <w:spacing w:val="-2"/>
        </w:rPr>
        <w:t>среды.</w:t>
      </w:r>
    </w:p>
    <w:p w14:paraId="74F0E2A2" w14:textId="77777777" w:rsidR="00DD28B4" w:rsidRDefault="006F0148">
      <w:pPr>
        <w:pStyle w:val="a3"/>
        <w:ind w:right="140"/>
      </w:pPr>
      <w:r>
        <w:t>Информационная инфраструктура. Рекреационное хозяйство. Особенности сферы обслуживания своего края.</w:t>
      </w:r>
    </w:p>
    <w:p w14:paraId="583348C7" w14:textId="77777777" w:rsidR="00DD28B4" w:rsidRDefault="006F0148">
      <w:pPr>
        <w:pStyle w:val="a3"/>
        <w:ind w:right="142"/>
      </w:pPr>
      <w:r>
        <w:t>Проблемы и перспективы развития комплекса. «Стратегия развития транспорта России на период до 2030 года.</w:t>
      </w:r>
    </w:p>
    <w:p w14:paraId="427BD1BC" w14:textId="77777777" w:rsidR="00DD28B4" w:rsidRDefault="006F0148">
      <w:pPr>
        <w:pStyle w:val="a3"/>
        <w:ind w:left="643" w:firstLine="0"/>
      </w:pPr>
      <w:r>
        <w:t>Федеральный</w:t>
      </w:r>
      <w:r>
        <w:rPr>
          <w:spacing w:val="-7"/>
        </w:rPr>
        <w:t xml:space="preserve"> </w:t>
      </w:r>
      <w:r>
        <w:t>проект</w:t>
      </w:r>
      <w:r>
        <w:rPr>
          <w:spacing w:val="-3"/>
        </w:rPr>
        <w:t xml:space="preserve"> </w:t>
      </w:r>
      <w:r>
        <w:t>«Информационная</w:t>
      </w:r>
      <w:r>
        <w:rPr>
          <w:spacing w:val="-4"/>
        </w:rPr>
        <w:t xml:space="preserve"> </w:t>
      </w:r>
      <w:r>
        <w:rPr>
          <w:spacing w:val="-2"/>
        </w:rPr>
        <w:t>инфраструктура».</w:t>
      </w:r>
    </w:p>
    <w:p w14:paraId="2329F22A" w14:textId="77777777" w:rsidR="00DD28B4" w:rsidRDefault="006F0148">
      <w:pPr>
        <w:pStyle w:val="a3"/>
        <w:ind w:right="140"/>
      </w:pPr>
      <w:r>
        <w:t>Практические работы: «Анализ статистических данных с целью определения доли отдельных</w:t>
      </w:r>
      <w:r>
        <w:rPr>
          <w:spacing w:val="29"/>
        </w:rPr>
        <w:t xml:space="preserve">  </w:t>
      </w:r>
      <w:r>
        <w:t>морских</w:t>
      </w:r>
      <w:r>
        <w:rPr>
          <w:spacing w:val="29"/>
        </w:rPr>
        <w:t xml:space="preserve">  </w:t>
      </w:r>
      <w:r>
        <w:t>бассейнов</w:t>
      </w:r>
      <w:r>
        <w:rPr>
          <w:spacing w:val="30"/>
        </w:rPr>
        <w:t xml:space="preserve">  </w:t>
      </w:r>
      <w:r>
        <w:t>в</w:t>
      </w:r>
      <w:r>
        <w:rPr>
          <w:spacing w:val="29"/>
        </w:rPr>
        <w:t xml:space="preserve">  </w:t>
      </w:r>
      <w:r>
        <w:t>грузоперевозках</w:t>
      </w:r>
      <w:r>
        <w:rPr>
          <w:spacing w:val="28"/>
        </w:rPr>
        <w:t xml:space="preserve">  </w:t>
      </w:r>
      <w:r>
        <w:t>и</w:t>
      </w:r>
      <w:r>
        <w:rPr>
          <w:spacing w:val="29"/>
        </w:rPr>
        <w:t xml:space="preserve">  </w:t>
      </w:r>
      <w:r>
        <w:t>объяснение</w:t>
      </w:r>
      <w:r>
        <w:rPr>
          <w:spacing w:val="28"/>
        </w:rPr>
        <w:t xml:space="preserve">  </w:t>
      </w:r>
      <w:r>
        <w:t>выявленных</w:t>
      </w:r>
      <w:r>
        <w:rPr>
          <w:spacing w:val="29"/>
        </w:rPr>
        <w:t xml:space="preserve">  </w:t>
      </w:r>
      <w:r>
        <w:rPr>
          <w:spacing w:val="-2"/>
        </w:rPr>
        <w:t>различий»,</w:t>
      </w:r>
    </w:p>
    <w:p w14:paraId="1B3BF912" w14:textId="77777777" w:rsidR="00DD28B4" w:rsidRDefault="006F0148">
      <w:pPr>
        <w:pStyle w:val="a3"/>
        <w:ind w:firstLine="0"/>
      </w:pPr>
      <w:r>
        <w:t>«Характеристика</w:t>
      </w:r>
      <w:r>
        <w:rPr>
          <w:spacing w:val="-1"/>
        </w:rPr>
        <w:t xml:space="preserve"> </w:t>
      </w:r>
      <w:r>
        <w:t>туристско-рекреационного потенциала своего</w:t>
      </w:r>
      <w:r>
        <w:rPr>
          <w:spacing w:val="-3"/>
        </w:rPr>
        <w:t xml:space="preserve"> </w:t>
      </w:r>
      <w:r>
        <w:rPr>
          <w:spacing w:val="-2"/>
        </w:rPr>
        <w:t>края».</w:t>
      </w:r>
    </w:p>
    <w:p w14:paraId="66CEE9C6" w14:textId="77777777" w:rsidR="00DD28B4" w:rsidRDefault="006F0148">
      <w:pPr>
        <w:ind w:left="643"/>
        <w:jc w:val="both"/>
        <w:rPr>
          <w:i/>
          <w:sz w:val="24"/>
        </w:rPr>
      </w:pPr>
      <w:r>
        <w:rPr>
          <w:i/>
          <w:sz w:val="24"/>
        </w:rPr>
        <w:t>Обобщение</w:t>
      </w:r>
      <w:r>
        <w:rPr>
          <w:i/>
          <w:spacing w:val="-2"/>
          <w:sz w:val="24"/>
        </w:rPr>
        <w:t xml:space="preserve"> знаний.</w:t>
      </w:r>
    </w:p>
    <w:p w14:paraId="2AEB40A6" w14:textId="77777777" w:rsidR="00DD28B4" w:rsidRDefault="006F0148">
      <w:pPr>
        <w:pStyle w:val="a3"/>
        <w:spacing w:before="1"/>
        <w:ind w:right="140"/>
      </w:pPr>
      <w: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r>
        <w:rPr>
          <w:spacing w:val="40"/>
        </w:rPr>
        <w:t xml:space="preserve"> </w:t>
      </w:r>
      <w:r>
        <w:t>Новые</w:t>
      </w:r>
      <w:r>
        <w:rPr>
          <w:spacing w:val="-1"/>
        </w:rPr>
        <w:t xml:space="preserve"> </w:t>
      </w:r>
      <w:r>
        <w:t>формы территориальной организации хозяйства</w:t>
      </w:r>
      <w:r>
        <w:rPr>
          <w:spacing w:val="-1"/>
        </w:rPr>
        <w:t xml:space="preserve"> </w:t>
      </w:r>
      <w:r>
        <w:t>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1E1BF37A" w14:textId="77777777" w:rsidR="00DD28B4" w:rsidRDefault="006F0148">
      <w:pPr>
        <w:pStyle w:val="a3"/>
        <w:ind w:right="140"/>
      </w:pPr>
      <w:r>
        <w:t>Развитие хозяйства и состояние окружающей среды. «Стратегия экологической безопасности Российской Федерации до 2025 года»и государственные меры по переходу</w:t>
      </w:r>
      <w:r>
        <w:rPr>
          <w:spacing w:val="80"/>
        </w:rPr>
        <w:t xml:space="preserve"> </w:t>
      </w:r>
      <w:r>
        <w:t>России к модели устойчивого развития.</w:t>
      </w:r>
    </w:p>
    <w:p w14:paraId="31585AA0" w14:textId="77777777" w:rsidR="00DD28B4" w:rsidRDefault="006F0148">
      <w:pPr>
        <w:pStyle w:val="a3"/>
        <w:spacing w:before="61"/>
        <w:jc w:val="left"/>
      </w:pPr>
      <w:r>
        <w:t>Практическая</w:t>
      </w:r>
      <w:r>
        <w:rPr>
          <w:spacing w:val="80"/>
        </w:rPr>
        <w:t xml:space="preserve"> </w:t>
      </w:r>
      <w:r>
        <w:t>работа</w:t>
      </w:r>
      <w:r>
        <w:rPr>
          <w:spacing w:val="80"/>
        </w:rPr>
        <w:t xml:space="preserve"> </w:t>
      </w:r>
      <w:r>
        <w:t>«Сравнительная</w:t>
      </w:r>
      <w:r>
        <w:rPr>
          <w:spacing w:val="80"/>
        </w:rPr>
        <w:t xml:space="preserve"> </w:t>
      </w:r>
      <w:r>
        <w:t>оценка</w:t>
      </w:r>
      <w:r>
        <w:rPr>
          <w:spacing w:val="80"/>
        </w:rPr>
        <w:t xml:space="preserve"> </w:t>
      </w:r>
      <w:r>
        <w:t>вклада</w:t>
      </w:r>
      <w:r>
        <w:rPr>
          <w:spacing w:val="80"/>
        </w:rPr>
        <w:t xml:space="preserve"> </w:t>
      </w:r>
      <w:r>
        <w:t>отдельных</w:t>
      </w:r>
      <w:r>
        <w:rPr>
          <w:spacing w:val="80"/>
        </w:rPr>
        <w:t xml:space="preserve"> </w:t>
      </w:r>
      <w:r>
        <w:t>отраслей</w:t>
      </w:r>
      <w:r>
        <w:rPr>
          <w:spacing w:val="80"/>
        </w:rPr>
        <w:t xml:space="preserve"> </w:t>
      </w:r>
      <w:r>
        <w:t>хозяйства</w:t>
      </w:r>
      <w:r>
        <w:rPr>
          <w:spacing w:val="80"/>
        </w:rPr>
        <w:t xml:space="preserve"> </w:t>
      </w:r>
      <w:r>
        <w:t>в загрязнение окружающей среды на основе анализа статистических материалов».</w:t>
      </w:r>
    </w:p>
    <w:p w14:paraId="259974A8" w14:textId="77777777" w:rsidR="00DD28B4" w:rsidRDefault="006F0148">
      <w:pPr>
        <w:pStyle w:val="2"/>
        <w:jc w:val="left"/>
      </w:pPr>
      <w:r>
        <w:t xml:space="preserve">Регионы </w:t>
      </w:r>
      <w:r>
        <w:rPr>
          <w:spacing w:val="-2"/>
        </w:rPr>
        <w:t>России.</w:t>
      </w:r>
    </w:p>
    <w:p w14:paraId="0B1D2448" w14:textId="77777777" w:rsidR="00DD28B4" w:rsidRDefault="006F0148">
      <w:pPr>
        <w:ind w:left="643"/>
        <w:rPr>
          <w:i/>
          <w:sz w:val="24"/>
        </w:rPr>
      </w:pPr>
      <w:r>
        <w:rPr>
          <w:i/>
          <w:sz w:val="24"/>
        </w:rPr>
        <w:t>Западный</w:t>
      </w:r>
      <w:r>
        <w:rPr>
          <w:i/>
          <w:spacing w:val="-6"/>
          <w:sz w:val="24"/>
        </w:rPr>
        <w:t xml:space="preserve"> </w:t>
      </w:r>
      <w:r>
        <w:rPr>
          <w:i/>
          <w:sz w:val="24"/>
        </w:rPr>
        <w:t>макрорегион</w:t>
      </w:r>
      <w:r>
        <w:rPr>
          <w:i/>
          <w:spacing w:val="-4"/>
          <w:sz w:val="24"/>
        </w:rPr>
        <w:t xml:space="preserve"> </w:t>
      </w:r>
      <w:r>
        <w:rPr>
          <w:i/>
          <w:sz w:val="24"/>
        </w:rPr>
        <w:t>(Европейская</w:t>
      </w:r>
      <w:r>
        <w:rPr>
          <w:i/>
          <w:spacing w:val="-4"/>
          <w:sz w:val="24"/>
        </w:rPr>
        <w:t xml:space="preserve"> </w:t>
      </w:r>
      <w:r>
        <w:rPr>
          <w:i/>
          <w:sz w:val="24"/>
        </w:rPr>
        <w:t>часть)</w:t>
      </w:r>
      <w:r>
        <w:rPr>
          <w:i/>
          <w:spacing w:val="-5"/>
          <w:sz w:val="24"/>
        </w:rPr>
        <w:t xml:space="preserve"> </w:t>
      </w:r>
      <w:r>
        <w:rPr>
          <w:i/>
          <w:spacing w:val="-2"/>
          <w:sz w:val="24"/>
        </w:rPr>
        <w:t>России.</w:t>
      </w:r>
    </w:p>
    <w:p w14:paraId="78058A10" w14:textId="77777777" w:rsidR="00DD28B4" w:rsidRDefault="006F0148">
      <w:pPr>
        <w:pStyle w:val="a3"/>
        <w:ind w:right="140"/>
      </w:pPr>
      <w:r>
        <w:t>Географические особенности географических районов: Европейский Север России, Северо- 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078E7297" w14:textId="77777777" w:rsidR="00DD28B4" w:rsidRDefault="006F0148">
      <w:pPr>
        <w:pStyle w:val="a3"/>
        <w:ind w:right="140"/>
      </w:pPr>
      <w:r>
        <w:t>Практические работы: «Сравнение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7ECEB82F" w14:textId="77777777" w:rsidR="00DD28B4" w:rsidRDefault="006F0148">
      <w:pPr>
        <w:ind w:left="643"/>
        <w:jc w:val="both"/>
        <w:rPr>
          <w:i/>
          <w:sz w:val="24"/>
        </w:rPr>
      </w:pPr>
      <w:r>
        <w:rPr>
          <w:i/>
          <w:sz w:val="24"/>
        </w:rPr>
        <w:t>Восточный</w:t>
      </w:r>
      <w:r>
        <w:rPr>
          <w:i/>
          <w:spacing w:val="-6"/>
          <w:sz w:val="24"/>
        </w:rPr>
        <w:t xml:space="preserve"> </w:t>
      </w:r>
      <w:r>
        <w:rPr>
          <w:i/>
          <w:sz w:val="24"/>
        </w:rPr>
        <w:t>макрорегион</w:t>
      </w:r>
      <w:r>
        <w:rPr>
          <w:i/>
          <w:spacing w:val="-3"/>
          <w:sz w:val="24"/>
        </w:rPr>
        <w:t xml:space="preserve"> </w:t>
      </w:r>
      <w:r>
        <w:rPr>
          <w:i/>
          <w:sz w:val="24"/>
        </w:rPr>
        <w:t>(Азиатская</w:t>
      </w:r>
      <w:r>
        <w:rPr>
          <w:i/>
          <w:spacing w:val="-5"/>
          <w:sz w:val="24"/>
        </w:rPr>
        <w:t xml:space="preserve"> </w:t>
      </w:r>
      <w:r>
        <w:rPr>
          <w:i/>
          <w:sz w:val="24"/>
        </w:rPr>
        <w:t>часть)</w:t>
      </w:r>
      <w:r>
        <w:rPr>
          <w:i/>
          <w:spacing w:val="-4"/>
          <w:sz w:val="24"/>
        </w:rPr>
        <w:t xml:space="preserve"> </w:t>
      </w:r>
      <w:r>
        <w:rPr>
          <w:i/>
          <w:spacing w:val="-2"/>
          <w:sz w:val="24"/>
        </w:rPr>
        <w:t>России.</w:t>
      </w:r>
    </w:p>
    <w:p w14:paraId="5B7CDF27" w14:textId="77777777" w:rsidR="00DD28B4" w:rsidRDefault="006F0148">
      <w:pPr>
        <w:pStyle w:val="a3"/>
        <w:ind w:left="643" w:firstLine="0"/>
      </w:pPr>
      <w:r>
        <w:t>Географические</w:t>
      </w:r>
      <w:r>
        <w:rPr>
          <w:spacing w:val="-6"/>
        </w:rPr>
        <w:t xml:space="preserve"> </w:t>
      </w:r>
      <w:r>
        <w:t>особенности географических</w:t>
      </w:r>
      <w:r>
        <w:rPr>
          <w:spacing w:val="-8"/>
        </w:rPr>
        <w:t xml:space="preserve"> </w:t>
      </w:r>
      <w:r>
        <w:t>районов:</w:t>
      </w:r>
      <w:r>
        <w:rPr>
          <w:spacing w:val="-3"/>
        </w:rPr>
        <w:t xml:space="preserve"> </w:t>
      </w:r>
      <w:r>
        <w:t>Сибирь</w:t>
      </w:r>
      <w:r>
        <w:rPr>
          <w:spacing w:val="-5"/>
        </w:rPr>
        <w:t xml:space="preserve"> </w:t>
      </w:r>
      <w:r>
        <w:t>и</w:t>
      </w:r>
      <w:r>
        <w:rPr>
          <w:spacing w:val="-3"/>
        </w:rPr>
        <w:t xml:space="preserve"> </w:t>
      </w:r>
      <w:r>
        <w:t>Дальний</w:t>
      </w:r>
      <w:r>
        <w:rPr>
          <w:spacing w:val="-2"/>
        </w:rPr>
        <w:t xml:space="preserve"> Восток.</w:t>
      </w:r>
    </w:p>
    <w:p w14:paraId="6089D393" w14:textId="77777777" w:rsidR="00DD28B4" w:rsidRDefault="006F0148">
      <w:pPr>
        <w:pStyle w:val="a3"/>
        <w:ind w:right="140" w:firstLine="0"/>
      </w:pPr>
      <w:r>
        <w:t>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2286AAA3" w14:textId="77777777" w:rsidR="00DD28B4" w:rsidRDefault="006F0148">
      <w:pPr>
        <w:pStyle w:val="a3"/>
        <w:ind w:right="143"/>
      </w:pPr>
      <w: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одногоиз промышленных кластеров Дальнего Востока (по выбору)».</w:t>
      </w:r>
    </w:p>
    <w:p w14:paraId="234CE8D6" w14:textId="77777777" w:rsidR="00DD28B4" w:rsidRDefault="006F0148">
      <w:pPr>
        <w:ind w:left="643"/>
        <w:jc w:val="both"/>
        <w:rPr>
          <w:i/>
          <w:sz w:val="24"/>
        </w:rPr>
      </w:pPr>
      <w:r>
        <w:rPr>
          <w:i/>
          <w:sz w:val="24"/>
        </w:rPr>
        <w:t>Обобщение</w:t>
      </w:r>
      <w:r>
        <w:rPr>
          <w:i/>
          <w:spacing w:val="-2"/>
          <w:sz w:val="24"/>
        </w:rPr>
        <w:t xml:space="preserve"> знаний.</w:t>
      </w:r>
    </w:p>
    <w:p w14:paraId="588D275E" w14:textId="77777777" w:rsidR="00DD28B4" w:rsidRDefault="006F0148">
      <w:pPr>
        <w:pStyle w:val="a3"/>
        <w:ind w:right="142"/>
      </w:pPr>
      <w: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3A2C21E2" w14:textId="77777777" w:rsidR="00DD28B4" w:rsidRDefault="006F0148">
      <w:pPr>
        <w:pStyle w:val="2"/>
      </w:pPr>
      <w:r>
        <w:t>Россия</w:t>
      </w:r>
      <w:r>
        <w:rPr>
          <w:spacing w:val="-5"/>
        </w:rPr>
        <w:t xml:space="preserve"> </w:t>
      </w:r>
      <w:r>
        <w:t>в</w:t>
      </w:r>
      <w:r>
        <w:rPr>
          <w:spacing w:val="-5"/>
        </w:rPr>
        <w:t xml:space="preserve"> </w:t>
      </w:r>
      <w:r>
        <w:t>современном</w:t>
      </w:r>
      <w:r>
        <w:rPr>
          <w:spacing w:val="-5"/>
        </w:rPr>
        <w:t xml:space="preserve"> </w:t>
      </w:r>
      <w:r>
        <w:rPr>
          <w:spacing w:val="-2"/>
        </w:rPr>
        <w:t>мире.</w:t>
      </w:r>
    </w:p>
    <w:p w14:paraId="4A1CA1AF" w14:textId="77777777" w:rsidR="00DD28B4" w:rsidRDefault="006F0148">
      <w:pPr>
        <w:pStyle w:val="a3"/>
        <w:ind w:right="140"/>
      </w:pPr>
      <w: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p w14:paraId="47739476" w14:textId="77777777" w:rsidR="00DD28B4" w:rsidRDefault="006F0148">
      <w:pPr>
        <w:pStyle w:val="a3"/>
        <w:ind w:right="142"/>
      </w:pPr>
      <w: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38133D32" w14:textId="77777777" w:rsidR="00DD28B4" w:rsidRDefault="006F0148">
      <w:pPr>
        <w:pStyle w:val="1"/>
        <w:ind w:left="282"/>
        <w:jc w:val="both"/>
      </w:pPr>
      <w:r>
        <w:t>Планируемые результаты</w:t>
      </w:r>
      <w:r>
        <w:rPr>
          <w:spacing w:val="-2"/>
        </w:rPr>
        <w:t xml:space="preserve"> </w:t>
      </w:r>
      <w:r>
        <w:t>освоения</w:t>
      </w:r>
      <w:r>
        <w:rPr>
          <w:spacing w:val="-1"/>
        </w:rPr>
        <w:t xml:space="preserve"> </w:t>
      </w:r>
      <w:r>
        <w:rPr>
          <w:spacing w:val="-2"/>
        </w:rPr>
        <w:t>географии.</w:t>
      </w:r>
    </w:p>
    <w:p w14:paraId="551F8832" w14:textId="77777777" w:rsidR="00DD28B4" w:rsidRDefault="006F0148">
      <w:pPr>
        <w:pStyle w:val="a3"/>
        <w:ind w:right="138"/>
      </w:pPr>
      <w:r>
        <w:rPr>
          <w:i/>
        </w:rPr>
        <w:t xml:space="preserve">Личностные результаты </w:t>
      </w:r>
      <w:r>
        <w:t>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35B8C89F" w14:textId="77777777" w:rsidR="00DD28B4" w:rsidRDefault="006F0148">
      <w:pPr>
        <w:pStyle w:val="a5"/>
        <w:numPr>
          <w:ilvl w:val="0"/>
          <w:numId w:val="52"/>
        </w:numPr>
        <w:tabs>
          <w:tab w:val="left" w:pos="1049"/>
        </w:tabs>
        <w:ind w:right="139" w:firstLine="360"/>
        <w:jc w:val="both"/>
        <w:rPr>
          <w:sz w:val="23"/>
        </w:rPr>
      </w:pPr>
      <w:r>
        <w:rPr>
          <w:sz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0CF5492B" w14:textId="77777777" w:rsidR="00DD28B4" w:rsidRDefault="006F0148">
      <w:pPr>
        <w:pStyle w:val="a5"/>
        <w:numPr>
          <w:ilvl w:val="0"/>
          <w:numId w:val="52"/>
        </w:numPr>
        <w:tabs>
          <w:tab w:val="left" w:pos="1049"/>
        </w:tabs>
        <w:ind w:right="139" w:firstLine="360"/>
        <w:jc w:val="both"/>
        <w:rPr>
          <w:sz w:val="23"/>
        </w:rPr>
      </w:pPr>
      <w:r>
        <w:rPr>
          <w:sz w:val="24"/>
        </w:rPr>
        <w:t>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w:t>
      </w:r>
      <w:r>
        <w:rPr>
          <w:spacing w:val="-2"/>
          <w:sz w:val="24"/>
        </w:rPr>
        <w:t xml:space="preserve"> </w:t>
      </w:r>
      <w:r>
        <w:rPr>
          <w:sz w:val="24"/>
        </w:rPr>
        <w:t>родного</w:t>
      </w:r>
      <w:r>
        <w:rPr>
          <w:spacing w:val="-1"/>
          <w:sz w:val="24"/>
        </w:rPr>
        <w:t xml:space="preserve"> </w:t>
      </w:r>
      <w:r>
        <w:rPr>
          <w:sz w:val="24"/>
        </w:rPr>
        <w:t>края,</w:t>
      </w:r>
      <w:r>
        <w:rPr>
          <w:spacing w:val="-2"/>
          <w:sz w:val="24"/>
        </w:rPr>
        <w:t xml:space="preserve"> </w:t>
      </w:r>
      <w:r>
        <w:rPr>
          <w:sz w:val="24"/>
        </w:rPr>
        <w:t>страны</w:t>
      </w:r>
      <w:r>
        <w:rPr>
          <w:spacing w:val="-3"/>
          <w:sz w:val="24"/>
        </w:rPr>
        <w:t xml:space="preserve"> </w:t>
      </w:r>
      <w:r>
        <w:rPr>
          <w:sz w:val="24"/>
        </w:rPr>
        <w:t>для</w:t>
      </w:r>
      <w:r>
        <w:rPr>
          <w:spacing w:val="-2"/>
          <w:sz w:val="24"/>
        </w:rPr>
        <w:t xml:space="preserve"> </w:t>
      </w:r>
      <w:r>
        <w:rPr>
          <w:sz w:val="24"/>
        </w:rPr>
        <w:t>реализации</w:t>
      </w:r>
      <w:r>
        <w:rPr>
          <w:spacing w:val="-1"/>
          <w:sz w:val="24"/>
        </w:rPr>
        <w:t xml:space="preserve"> </w:t>
      </w:r>
      <w:r>
        <w:rPr>
          <w:sz w:val="24"/>
        </w:rPr>
        <w:t>целей</w:t>
      </w:r>
      <w:r>
        <w:rPr>
          <w:spacing w:val="-1"/>
          <w:sz w:val="24"/>
        </w:rPr>
        <w:t xml:space="preserve"> </w:t>
      </w:r>
      <w:r>
        <w:rPr>
          <w:sz w:val="24"/>
        </w:rPr>
        <w:t>устойчивого</w:t>
      </w:r>
      <w:r>
        <w:rPr>
          <w:spacing w:val="-1"/>
          <w:sz w:val="24"/>
        </w:rPr>
        <w:t xml:space="preserve"> </w:t>
      </w:r>
      <w:r>
        <w:rPr>
          <w:sz w:val="24"/>
        </w:rPr>
        <w:t>развития;</w:t>
      </w:r>
      <w:r>
        <w:rPr>
          <w:spacing w:val="-4"/>
          <w:sz w:val="24"/>
        </w:rPr>
        <w:t xml:space="preserve"> </w:t>
      </w:r>
      <w:r>
        <w:rPr>
          <w:sz w:val="24"/>
        </w:rPr>
        <w:t>представление</w:t>
      </w:r>
      <w:r>
        <w:rPr>
          <w:spacing w:val="-3"/>
          <w:sz w:val="24"/>
        </w:rPr>
        <w:t xml:space="preserve"> </w:t>
      </w:r>
      <w:r>
        <w:rPr>
          <w:sz w:val="24"/>
        </w:rPr>
        <w:t>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w:t>
      </w:r>
      <w:r>
        <w:rPr>
          <w:spacing w:val="80"/>
          <w:sz w:val="24"/>
        </w:rPr>
        <w:t xml:space="preserve"> </w:t>
      </w:r>
      <w:r>
        <w:rPr>
          <w:sz w:val="24"/>
        </w:rPr>
        <w:t>к</w:t>
      </w:r>
      <w:r>
        <w:rPr>
          <w:spacing w:val="80"/>
          <w:sz w:val="24"/>
        </w:rPr>
        <w:t xml:space="preserve"> </w:t>
      </w:r>
      <w:r>
        <w:rPr>
          <w:sz w:val="24"/>
        </w:rPr>
        <w:t>взаимопониманию</w:t>
      </w:r>
      <w:r>
        <w:rPr>
          <w:spacing w:val="80"/>
          <w:sz w:val="24"/>
        </w:rPr>
        <w:t xml:space="preserve"> </w:t>
      </w:r>
      <w:r>
        <w:rPr>
          <w:sz w:val="24"/>
        </w:rPr>
        <w:t>и</w:t>
      </w:r>
      <w:r>
        <w:rPr>
          <w:spacing w:val="80"/>
          <w:sz w:val="24"/>
        </w:rPr>
        <w:t xml:space="preserve"> </w:t>
      </w:r>
      <w:r>
        <w:rPr>
          <w:sz w:val="24"/>
        </w:rPr>
        <w:t>взаимопомощи,</w:t>
      </w:r>
      <w:r>
        <w:rPr>
          <w:spacing w:val="80"/>
          <w:sz w:val="24"/>
        </w:rPr>
        <w:t xml:space="preserve"> </w:t>
      </w:r>
      <w:r>
        <w:rPr>
          <w:sz w:val="24"/>
        </w:rPr>
        <w:t>готовность</w:t>
      </w:r>
      <w:r>
        <w:rPr>
          <w:spacing w:val="80"/>
          <w:sz w:val="24"/>
        </w:rPr>
        <w:t xml:space="preserve"> </w:t>
      </w:r>
      <w:r>
        <w:rPr>
          <w:sz w:val="24"/>
        </w:rPr>
        <w:t>к</w:t>
      </w:r>
      <w:r>
        <w:rPr>
          <w:spacing w:val="80"/>
          <w:sz w:val="24"/>
        </w:rPr>
        <w:t xml:space="preserve"> </w:t>
      </w:r>
      <w:r>
        <w:rPr>
          <w:sz w:val="24"/>
        </w:rPr>
        <w:t>участию</w:t>
      </w:r>
      <w:r>
        <w:rPr>
          <w:spacing w:val="80"/>
          <w:sz w:val="24"/>
        </w:rPr>
        <w:t xml:space="preserve"> </w:t>
      </w:r>
      <w:r>
        <w:rPr>
          <w:sz w:val="24"/>
        </w:rPr>
        <w:t>в</w:t>
      </w:r>
      <w:r>
        <w:rPr>
          <w:spacing w:val="80"/>
          <w:sz w:val="24"/>
        </w:rPr>
        <w:t xml:space="preserve"> </w:t>
      </w:r>
      <w:r>
        <w:rPr>
          <w:sz w:val="24"/>
        </w:rPr>
        <w:t>гуманитарной</w:t>
      </w:r>
    </w:p>
    <w:p w14:paraId="39049C16" w14:textId="77777777" w:rsidR="00DD28B4" w:rsidRDefault="006F0148">
      <w:pPr>
        <w:pStyle w:val="a3"/>
        <w:spacing w:before="61"/>
        <w:ind w:firstLine="0"/>
        <w:jc w:val="left"/>
      </w:pPr>
      <w:r>
        <w:rPr>
          <w:spacing w:val="-2"/>
        </w:rPr>
        <w:t>деятельности;</w:t>
      </w:r>
    </w:p>
    <w:p w14:paraId="00E4CAF1" w14:textId="77777777" w:rsidR="00DD28B4" w:rsidRDefault="006F0148">
      <w:pPr>
        <w:pStyle w:val="a5"/>
        <w:numPr>
          <w:ilvl w:val="0"/>
          <w:numId w:val="52"/>
        </w:numPr>
        <w:tabs>
          <w:tab w:val="left" w:pos="1049"/>
        </w:tabs>
        <w:ind w:right="139" w:firstLine="360"/>
        <w:jc w:val="both"/>
        <w:rPr>
          <w:sz w:val="23"/>
        </w:rPr>
      </w:pPr>
      <w:r>
        <w:rPr>
          <w:sz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644A35F2" w14:textId="77777777" w:rsidR="00DD28B4" w:rsidRDefault="006F0148">
      <w:pPr>
        <w:pStyle w:val="a5"/>
        <w:numPr>
          <w:ilvl w:val="0"/>
          <w:numId w:val="52"/>
        </w:numPr>
        <w:tabs>
          <w:tab w:val="left" w:pos="1049"/>
        </w:tabs>
        <w:ind w:right="139" w:firstLine="360"/>
        <w:jc w:val="both"/>
        <w:rPr>
          <w:sz w:val="23"/>
        </w:rPr>
      </w:pPr>
      <w:r>
        <w:rPr>
          <w:sz w:val="24"/>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0E04802D" w14:textId="77777777" w:rsidR="00DD28B4" w:rsidRDefault="006F0148">
      <w:pPr>
        <w:pStyle w:val="a5"/>
        <w:numPr>
          <w:ilvl w:val="0"/>
          <w:numId w:val="52"/>
        </w:numPr>
        <w:tabs>
          <w:tab w:val="left" w:pos="1049"/>
        </w:tabs>
        <w:ind w:right="138" w:firstLine="360"/>
        <w:jc w:val="both"/>
        <w:rPr>
          <w:sz w:val="23"/>
        </w:rPr>
      </w:pPr>
      <w:r>
        <w:rPr>
          <w:sz w:val="24"/>
        </w:rP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w:t>
      </w:r>
      <w:r>
        <w:rPr>
          <w:spacing w:val="40"/>
          <w:sz w:val="24"/>
        </w:rPr>
        <w:t xml:space="preserve"> </w:t>
      </w:r>
      <w:r>
        <w:rPr>
          <w:sz w:val="24"/>
        </w:rPr>
        <w:t>читательской культурой как средством познания мира для применения различных источников географической информации при решении</w:t>
      </w:r>
      <w:r>
        <w:rPr>
          <w:spacing w:val="-1"/>
          <w:sz w:val="24"/>
        </w:rPr>
        <w:t xml:space="preserve"> </w:t>
      </w:r>
      <w:r>
        <w:rPr>
          <w:sz w:val="24"/>
        </w:rPr>
        <w:t>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5DB5F591" w14:textId="77777777" w:rsidR="00DD28B4" w:rsidRDefault="006F0148">
      <w:pPr>
        <w:pStyle w:val="a5"/>
        <w:numPr>
          <w:ilvl w:val="0"/>
          <w:numId w:val="52"/>
        </w:numPr>
        <w:tabs>
          <w:tab w:val="left" w:pos="1049"/>
        </w:tabs>
        <w:ind w:right="138" w:firstLine="360"/>
        <w:jc w:val="both"/>
        <w:rPr>
          <w:sz w:val="23"/>
        </w:rPr>
      </w:pPr>
      <w:r>
        <w:rPr>
          <w:sz w:val="24"/>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w:t>
      </w:r>
      <w:r>
        <w:rPr>
          <w:spacing w:val="-1"/>
          <w:sz w:val="24"/>
        </w:rPr>
        <w:t xml:space="preserve"> </w:t>
      </w:r>
      <w:r>
        <w:rPr>
          <w:sz w:val="24"/>
        </w:rPr>
        <w:t>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289AB6DC" w14:textId="77777777" w:rsidR="00DD28B4" w:rsidRDefault="006F0148">
      <w:pPr>
        <w:pStyle w:val="a5"/>
        <w:numPr>
          <w:ilvl w:val="0"/>
          <w:numId w:val="52"/>
        </w:numPr>
        <w:tabs>
          <w:tab w:val="left" w:pos="1049"/>
        </w:tabs>
        <w:ind w:right="139" w:firstLine="360"/>
        <w:jc w:val="both"/>
        <w:rPr>
          <w:sz w:val="23"/>
        </w:rPr>
      </w:pPr>
      <w:r>
        <w:rPr>
          <w:sz w:val="24"/>
        </w:rPr>
        <w:t>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w:t>
      </w:r>
      <w:r>
        <w:rPr>
          <w:spacing w:val="40"/>
          <w:sz w:val="24"/>
        </w:rPr>
        <w:t xml:space="preserve"> </w:t>
      </w:r>
      <w:r>
        <w:rPr>
          <w:sz w:val="24"/>
        </w:rPr>
        <w:t>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265E113" w14:textId="77777777" w:rsidR="00DD28B4" w:rsidRDefault="006F0148">
      <w:pPr>
        <w:pStyle w:val="a5"/>
        <w:numPr>
          <w:ilvl w:val="0"/>
          <w:numId w:val="52"/>
        </w:numPr>
        <w:tabs>
          <w:tab w:val="left" w:pos="986"/>
        </w:tabs>
        <w:ind w:right="140" w:firstLine="360"/>
        <w:jc w:val="both"/>
        <w:rPr>
          <w:sz w:val="24"/>
        </w:rPr>
      </w:pPr>
      <w:r>
        <w:rPr>
          <w:sz w:val="24"/>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97876DC" w14:textId="77777777" w:rsidR="00DD28B4" w:rsidRDefault="006F0148">
      <w:pPr>
        <w:pStyle w:val="a3"/>
        <w:spacing w:before="1"/>
        <w:ind w:right="141"/>
      </w:pPr>
      <w:r>
        <w:t xml:space="preserve">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spacing w:val="-2"/>
        </w:rPr>
        <w:t>деятельность.</w:t>
      </w:r>
    </w:p>
    <w:p w14:paraId="0D74B16A" w14:textId="77777777" w:rsidR="00DD28B4" w:rsidRDefault="006F0148">
      <w:pPr>
        <w:pStyle w:val="a3"/>
        <w:ind w:right="139"/>
      </w:pPr>
      <w:r>
        <w:t>У обучающегося будут сформированы следующие базовые логические действия как часть познавательных универсальных учебных действий:</w:t>
      </w:r>
    </w:p>
    <w:p w14:paraId="50C6DAAA" w14:textId="77777777" w:rsidR="00DD28B4" w:rsidRDefault="006F0148">
      <w:pPr>
        <w:pStyle w:val="a3"/>
        <w:ind w:right="143"/>
      </w:pPr>
      <w:r>
        <w:t xml:space="preserve">выявлять и характеризовать существенные признаки географических объектов, процессов и </w:t>
      </w:r>
      <w:r>
        <w:rPr>
          <w:spacing w:val="-2"/>
        </w:rPr>
        <w:t>явлений;</w:t>
      </w:r>
    </w:p>
    <w:p w14:paraId="77BF9D92" w14:textId="77777777" w:rsidR="00DD28B4" w:rsidRDefault="006F0148">
      <w:pPr>
        <w:pStyle w:val="a3"/>
        <w:spacing w:before="61"/>
        <w:ind w:right="207"/>
        <w:jc w:val="left"/>
      </w:pPr>
      <w:r>
        <w:t>устанавливать существенный признак классификации географических объектов, процессов</w:t>
      </w:r>
      <w:r>
        <w:rPr>
          <w:spacing w:val="40"/>
        </w:rPr>
        <w:t xml:space="preserve"> </w:t>
      </w:r>
      <w:r>
        <w:t>и явлений, основания для их сравнения;</w:t>
      </w:r>
    </w:p>
    <w:p w14:paraId="0D0CE6DF" w14:textId="77777777" w:rsidR="00DD28B4" w:rsidRDefault="006F0148">
      <w:pPr>
        <w:pStyle w:val="a3"/>
        <w:ind w:right="140"/>
        <w:jc w:val="left"/>
      </w:pPr>
      <w:r>
        <w:t>выявлять закономерности и противоречия в рассматриваемых фактах и данных наблюдений с учётом предложенной географической задачи;</w:t>
      </w:r>
    </w:p>
    <w:p w14:paraId="4301C42A" w14:textId="77777777" w:rsidR="00DD28B4" w:rsidRDefault="006F0148">
      <w:pPr>
        <w:pStyle w:val="a3"/>
        <w:jc w:val="left"/>
      </w:pPr>
      <w:r>
        <w:t>выявлять</w:t>
      </w:r>
      <w:r>
        <w:rPr>
          <w:spacing w:val="80"/>
        </w:rPr>
        <w:t xml:space="preserve"> </w:t>
      </w:r>
      <w:r>
        <w:t>дефициты</w:t>
      </w:r>
      <w:r>
        <w:rPr>
          <w:spacing w:val="80"/>
        </w:rPr>
        <w:t xml:space="preserve"> </w:t>
      </w:r>
      <w:r>
        <w:t>географической</w:t>
      </w:r>
      <w:r>
        <w:rPr>
          <w:spacing w:val="80"/>
        </w:rPr>
        <w:t xml:space="preserve"> </w:t>
      </w:r>
      <w:r>
        <w:t>информации,</w:t>
      </w:r>
      <w:r>
        <w:rPr>
          <w:spacing w:val="80"/>
        </w:rPr>
        <w:t xml:space="preserve"> </w:t>
      </w:r>
      <w:r>
        <w:t>данных,</w:t>
      </w:r>
      <w:r>
        <w:rPr>
          <w:spacing w:val="80"/>
        </w:rPr>
        <w:t xml:space="preserve"> </w:t>
      </w:r>
      <w:r>
        <w:t>необходимых</w:t>
      </w:r>
      <w:r>
        <w:rPr>
          <w:spacing w:val="80"/>
        </w:rPr>
        <w:t xml:space="preserve"> </w:t>
      </w:r>
      <w:r>
        <w:t>для</w:t>
      </w:r>
      <w:r>
        <w:rPr>
          <w:spacing w:val="80"/>
        </w:rPr>
        <w:t xml:space="preserve"> </w:t>
      </w:r>
      <w:r>
        <w:t>решения поставленной задачи;</w:t>
      </w:r>
    </w:p>
    <w:p w14:paraId="35CF6037" w14:textId="77777777" w:rsidR="00DD28B4" w:rsidRDefault="006F0148">
      <w:pPr>
        <w:pStyle w:val="a3"/>
        <w:ind w:right="140"/>
      </w:pPr>
      <w:r>
        <w:t>выявлять причинно-следственные связи при изучении географических объектов, процессов</w:t>
      </w:r>
      <w:r>
        <w:rPr>
          <w:spacing w:val="40"/>
        </w:rPr>
        <w:t xml:space="preserve"> </w:t>
      </w:r>
      <w:r>
        <w:t>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6FAAF977" w14:textId="77777777" w:rsidR="00DD28B4" w:rsidRDefault="006F0148">
      <w:pPr>
        <w:pStyle w:val="a3"/>
        <w:ind w:right="138"/>
      </w:pPr>
      <w: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0D31421F" w14:textId="77777777" w:rsidR="00DD28B4" w:rsidRDefault="006F0148">
      <w:pPr>
        <w:pStyle w:val="a3"/>
        <w:ind w:right="141"/>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5C2445A" w14:textId="77777777" w:rsidR="00DD28B4" w:rsidRDefault="006F0148">
      <w:pPr>
        <w:pStyle w:val="a3"/>
        <w:ind w:right="140"/>
      </w:pPr>
      <w:r>
        <w:t>использовать географические вопросы как исследовательский инструмент познания; 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w:t>
      </w:r>
      <w:r>
        <w:rPr>
          <w:spacing w:val="40"/>
        </w:rPr>
        <w:t xml:space="preserve"> </w:t>
      </w:r>
      <w:r>
        <w:rPr>
          <w:spacing w:val="-2"/>
        </w:rPr>
        <w:t>данное;</w:t>
      </w:r>
    </w:p>
    <w:p w14:paraId="78C50729" w14:textId="77777777" w:rsidR="00DD28B4" w:rsidRDefault="006F0148">
      <w:pPr>
        <w:pStyle w:val="a3"/>
        <w:ind w:right="142"/>
      </w:pPr>
      <w:r>
        <w:t xml:space="preserve">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w:t>
      </w:r>
      <w:r>
        <w:rPr>
          <w:spacing w:val="-2"/>
        </w:rPr>
        <w:t>проблем;</w:t>
      </w:r>
    </w:p>
    <w:p w14:paraId="39B0A143" w14:textId="77777777" w:rsidR="00DD28B4" w:rsidRDefault="006F0148">
      <w:pPr>
        <w:pStyle w:val="a3"/>
        <w:ind w:right="140"/>
      </w:pPr>
      <w:r>
        <w:t xml:space="preserve">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 следственных связей и зависимостей между географическими объектами, процессами и </w:t>
      </w:r>
      <w:r>
        <w:rPr>
          <w:spacing w:val="-2"/>
        </w:rPr>
        <w:t>явлениями;</w:t>
      </w:r>
    </w:p>
    <w:p w14:paraId="48275A6F" w14:textId="77777777" w:rsidR="00DD28B4" w:rsidRDefault="006F0148">
      <w:pPr>
        <w:pStyle w:val="a3"/>
        <w:ind w:left="643" w:right="141" w:firstLine="0"/>
      </w:pPr>
      <w:r>
        <w:t>оценивать достоверность информации, полученной в ходе географического исследования; самостоятельно</w:t>
      </w:r>
      <w:r>
        <w:rPr>
          <w:spacing w:val="39"/>
        </w:rPr>
        <w:t xml:space="preserve">  </w:t>
      </w:r>
      <w:r>
        <w:t>формулировать</w:t>
      </w:r>
      <w:r>
        <w:rPr>
          <w:spacing w:val="39"/>
        </w:rPr>
        <w:t xml:space="preserve">  </w:t>
      </w:r>
      <w:r>
        <w:t>обобщения</w:t>
      </w:r>
      <w:r>
        <w:rPr>
          <w:spacing w:val="37"/>
        </w:rPr>
        <w:t xml:space="preserve">  </w:t>
      </w:r>
      <w:r>
        <w:t>и</w:t>
      </w:r>
      <w:r>
        <w:rPr>
          <w:spacing w:val="39"/>
        </w:rPr>
        <w:t xml:space="preserve">  </w:t>
      </w:r>
      <w:r>
        <w:t>выводы</w:t>
      </w:r>
      <w:r>
        <w:rPr>
          <w:spacing w:val="37"/>
        </w:rPr>
        <w:t xml:space="preserve">  </w:t>
      </w:r>
      <w:r>
        <w:t>по</w:t>
      </w:r>
      <w:r>
        <w:rPr>
          <w:spacing w:val="39"/>
        </w:rPr>
        <w:t xml:space="preserve">  </w:t>
      </w:r>
      <w:r>
        <w:t>результатам</w:t>
      </w:r>
      <w:r>
        <w:rPr>
          <w:spacing w:val="37"/>
        </w:rPr>
        <w:t xml:space="preserve">  </w:t>
      </w:r>
      <w:r>
        <w:rPr>
          <w:spacing w:val="-2"/>
        </w:rPr>
        <w:t>проведённого</w:t>
      </w:r>
    </w:p>
    <w:p w14:paraId="28C53F06" w14:textId="77777777" w:rsidR="00DD28B4" w:rsidRDefault="006F0148">
      <w:pPr>
        <w:pStyle w:val="a3"/>
        <w:ind w:left="643" w:right="143" w:hanging="361"/>
      </w:pPr>
      <w:r>
        <w:t>наблюдения или исследования, оценивать достоверность полученных результатов и выводов; прогнозировать</w:t>
      </w:r>
      <w:r>
        <w:rPr>
          <w:spacing w:val="68"/>
        </w:rPr>
        <w:t xml:space="preserve"> </w:t>
      </w:r>
      <w:r>
        <w:t>возможное</w:t>
      </w:r>
      <w:r>
        <w:rPr>
          <w:spacing w:val="62"/>
        </w:rPr>
        <w:t xml:space="preserve"> </w:t>
      </w:r>
      <w:r>
        <w:t>дальнейшее</w:t>
      </w:r>
      <w:r>
        <w:rPr>
          <w:spacing w:val="65"/>
        </w:rPr>
        <w:t xml:space="preserve"> </w:t>
      </w:r>
      <w:r>
        <w:t>развитие</w:t>
      </w:r>
      <w:r>
        <w:rPr>
          <w:spacing w:val="67"/>
        </w:rPr>
        <w:t xml:space="preserve"> </w:t>
      </w:r>
      <w:r>
        <w:t>географических</w:t>
      </w:r>
      <w:r>
        <w:rPr>
          <w:spacing w:val="64"/>
        </w:rPr>
        <w:t xml:space="preserve"> </w:t>
      </w:r>
      <w:r>
        <w:t>объектов,</w:t>
      </w:r>
      <w:r>
        <w:rPr>
          <w:spacing w:val="65"/>
        </w:rPr>
        <w:t xml:space="preserve"> </w:t>
      </w:r>
      <w:r>
        <w:t>процессов</w:t>
      </w:r>
      <w:r>
        <w:rPr>
          <w:spacing w:val="65"/>
        </w:rPr>
        <w:t xml:space="preserve"> </w:t>
      </w:r>
      <w:r>
        <w:rPr>
          <w:spacing w:val="-10"/>
        </w:rPr>
        <w:t>и</w:t>
      </w:r>
    </w:p>
    <w:p w14:paraId="320F95D5" w14:textId="77777777" w:rsidR="00DD28B4" w:rsidRDefault="006F0148">
      <w:pPr>
        <w:pStyle w:val="a3"/>
        <w:ind w:right="146" w:firstLine="0"/>
      </w:pPr>
      <w:r>
        <w:t>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1AF3DF41" w14:textId="77777777" w:rsidR="00DD28B4" w:rsidRDefault="006F0148">
      <w:pPr>
        <w:pStyle w:val="a3"/>
        <w:ind w:right="138"/>
      </w:pPr>
      <w:r>
        <w:t>У обучающегося будут сформированы следующие умения работать с информацией как</w:t>
      </w:r>
      <w:r>
        <w:rPr>
          <w:spacing w:val="40"/>
        </w:rPr>
        <w:t xml:space="preserve"> </w:t>
      </w:r>
      <w:r>
        <w:t>часть познавательных универсальных учебных действий:</w:t>
      </w:r>
    </w:p>
    <w:p w14:paraId="18C8700C" w14:textId="77777777" w:rsidR="00DD28B4" w:rsidRDefault="006F0148">
      <w:pPr>
        <w:pStyle w:val="a3"/>
        <w:ind w:right="143"/>
      </w:pPr>
      <w:r>
        <w:t>применять различные методы, инструменты и запросы при поиске и отборе информации</w:t>
      </w:r>
      <w:r>
        <w:rPr>
          <w:spacing w:val="80"/>
        </w:rPr>
        <w:t xml:space="preserve"> </w:t>
      </w:r>
      <w:r>
        <w:t>или данных из источников географической информации с учётом предложенной учебной</w:t>
      </w:r>
      <w:r>
        <w:rPr>
          <w:spacing w:val="40"/>
        </w:rPr>
        <w:t xml:space="preserve"> </w:t>
      </w:r>
      <w:r>
        <w:t>задачи и заданных критериев;</w:t>
      </w:r>
    </w:p>
    <w:p w14:paraId="5C7F2F02" w14:textId="77777777" w:rsidR="00DD28B4" w:rsidRDefault="006F0148">
      <w:pPr>
        <w:pStyle w:val="a3"/>
        <w:ind w:right="143"/>
      </w:pPr>
      <w:r>
        <w:t>выбирать, анализировать и интерпретировать географическую информацию различных видов и форм представления;</w:t>
      </w:r>
    </w:p>
    <w:p w14:paraId="163B57D7" w14:textId="77777777" w:rsidR="00DD28B4" w:rsidRDefault="006F0148">
      <w:pPr>
        <w:pStyle w:val="a3"/>
        <w:ind w:right="142"/>
      </w:pPr>
      <w:r>
        <w:t>находить сходные аргументы, подтверждающие или опровергающие одну и ту же идею, в различных источниках географической информации;</w:t>
      </w:r>
    </w:p>
    <w:p w14:paraId="7DA58D19" w14:textId="77777777" w:rsidR="00DD28B4" w:rsidRDefault="006F0148">
      <w:pPr>
        <w:pStyle w:val="a3"/>
        <w:ind w:left="643" w:right="143" w:firstLine="0"/>
      </w:pPr>
      <w:r>
        <w:t>самостоятельно выбирать оптимальную форму представления географической информации; оценивать надёжность географической информации по критериям, предложенным учителем</w:t>
      </w:r>
    </w:p>
    <w:p w14:paraId="5322E88C" w14:textId="77777777" w:rsidR="00DD28B4" w:rsidRDefault="006F0148">
      <w:pPr>
        <w:pStyle w:val="a3"/>
        <w:ind w:firstLine="0"/>
      </w:pPr>
      <w:r>
        <w:t>или сформулированным</w:t>
      </w:r>
      <w:r>
        <w:rPr>
          <w:spacing w:val="-4"/>
        </w:rPr>
        <w:t xml:space="preserve"> </w:t>
      </w:r>
      <w:r>
        <w:rPr>
          <w:spacing w:val="-2"/>
        </w:rPr>
        <w:t>самостоятельно;</w:t>
      </w:r>
    </w:p>
    <w:p w14:paraId="7D40356C" w14:textId="77777777" w:rsidR="00DD28B4" w:rsidRDefault="006F0148">
      <w:pPr>
        <w:pStyle w:val="a3"/>
        <w:ind w:left="643" w:firstLine="0"/>
      </w:pPr>
      <w:r>
        <w:t>систематизировать</w:t>
      </w:r>
      <w:r>
        <w:rPr>
          <w:spacing w:val="-8"/>
        </w:rPr>
        <w:t xml:space="preserve"> </w:t>
      </w:r>
      <w:r>
        <w:t>географическую</w:t>
      </w:r>
      <w:r>
        <w:rPr>
          <w:spacing w:val="-9"/>
        </w:rPr>
        <w:t xml:space="preserve"> </w:t>
      </w:r>
      <w:r>
        <w:t>информацию</w:t>
      </w:r>
      <w:r>
        <w:rPr>
          <w:spacing w:val="-6"/>
        </w:rPr>
        <w:t xml:space="preserve"> </w:t>
      </w:r>
      <w:r>
        <w:t>в</w:t>
      </w:r>
      <w:r>
        <w:rPr>
          <w:spacing w:val="-8"/>
        </w:rPr>
        <w:t xml:space="preserve"> </w:t>
      </w:r>
      <w:r>
        <w:t>разных</w:t>
      </w:r>
      <w:r>
        <w:rPr>
          <w:spacing w:val="-7"/>
        </w:rPr>
        <w:t xml:space="preserve"> </w:t>
      </w:r>
      <w:r>
        <w:rPr>
          <w:spacing w:val="-2"/>
        </w:rPr>
        <w:t>формах.</w:t>
      </w:r>
    </w:p>
    <w:p w14:paraId="234E6606" w14:textId="77777777" w:rsidR="00DD28B4" w:rsidRDefault="006F0148">
      <w:pPr>
        <w:pStyle w:val="a3"/>
        <w:ind w:right="139"/>
      </w:pPr>
      <w:r>
        <w:t>У обучающегося будут сформированы следующие умения общения как часть коммуникативных универсальных учебных действий:</w:t>
      </w:r>
    </w:p>
    <w:p w14:paraId="11ACBC57" w14:textId="77777777" w:rsidR="00DD28B4" w:rsidRDefault="006F0148">
      <w:pPr>
        <w:pStyle w:val="a3"/>
        <w:spacing w:before="1"/>
        <w:ind w:right="143"/>
      </w:pPr>
      <w:r>
        <w:t>формулировать суждения, выражать свою точку зрения по географическим аспектам различных вопросов в устных и письменных текстах;</w:t>
      </w:r>
    </w:p>
    <w:p w14:paraId="2AC20603" w14:textId="77777777" w:rsidR="00DD28B4" w:rsidRDefault="006F0148">
      <w:pPr>
        <w:pStyle w:val="a3"/>
        <w:ind w:right="139"/>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w:t>
      </w:r>
      <w:r>
        <w:rPr>
          <w:spacing w:val="80"/>
        </w:rPr>
        <w:t xml:space="preserve"> </w:t>
      </w:r>
      <w:r>
        <w:rPr>
          <w:spacing w:val="-2"/>
        </w:rPr>
        <w:t>общения;</w:t>
      </w:r>
    </w:p>
    <w:p w14:paraId="706D619A" w14:textId="77777777" w:rsidR="00DD28B4" w:rsidRDefault="006F0148">
      <w:pPr>
        <w:pStyle w:val="a3"/>
        <w:ind w:right="139"/>
      </w:pPr>
      <w:r>
        <w:t>сопоставлять свои суждения по географическим вопросам с суждениями других участников диалога, обнаруживать различие и сходство позиций;</w:t>
      </w:r>
    </w:p>
    <w:p w14:paraId="2F4639D9" w14:textId="77777777" w:rsidR="00DD28B4" w:rsidRDefault="006F0148">
      <w:pPr>
        <w:pStyle w:val="a3"/>
        <w:spacing w:before="61"/>
        <w:ind w:left="643" w:firstLine="0"/>
      </w:pPr>
      <w:r>
        <w:t>публично</w:t>
      </w:r>
      <w:r>
        <w:rPr>
          <w:spacing w:val="-5"/>
        </w:rPr>
        <w:t xml:space="preserve"> </w:t>
      </w:r>
      <w:r>
        <w:t>представлять</w:t>
      </w:r>
      <w:r>
        <w:rPr>
          <w:spacing w:val="-4"/>
        </w:rPr>
        <w:t xml:space="preserve"> </w:t>
      </w:r>
      <w:r>
        <w:t>результаты</w:t>
      </w:r>
      <w:r>
        <w:rPr>
          <w:spacing w:val="-1"/>
        </w:rPr>
        <w:t xml:space="preserve"> </w:t>
      </w:r>
      <w:r>
        <w:t>выполненного</w:t>
      </w:r>
      <w:r>
        <w:rPr>
          <w:spacing w:val="-4"/>
        </w:rPr>
        <w:t xml:space="preserve"> </w:t>
      </w:r>
      <w:r>
        <w:t>исследования</w:t>
      </w:r>
      <w:r>
        <w:rPr>
          <w:spacing w:val="-3"/>
        </w:rPr>
        <w:t xml:space="preserve"> </w:t>
      </w:r>
      <w:r>
        <w:t xml:space="preserve">или </w:t>
      </w:r>
      <w:r>
        <w:rPr>
          <w:spacing w:val="-2"/>
        </w:rPr>
        <w:t>проекта.</w:t>
      </w:r>
    </w:p>
    <w:p w14:paraId="3425F8B3" w14:textId="77777777" w:rsidR="00DD28B4" w:rsidRDefault="006F0148">
      <w:pPr>
        <w:pStyle w:val="a3"/>
        <w:ind w:right="142"/>
      </w:pPr>
      <w:r>
        <w:t>У обучающегося будут сформированы следующие умения самоорганизации как части регулятивных универсальных учебных действий:</w:t>
      </w:r>
    </w:p>
    <w:p w14:paraId="2FC2ADB7" w14:textId="77777777" w:rsidR="00DD28B4" w:rsidRDefault="006F0148">
      <w:pPr>
        <w:pStyle w:val="a3"/>
        <w:ind w:right="141"/>
      </w:pPr>
      <w: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5A8F1248" w14:textId="77777777" w:rsidR="00DD28B4" w:rsidRDefault="006F0148">
      <w:pPr>
        <w:pStyle w:val="a3"/>
        <w:ind w:right="143"/>
      </w:pPr>
      <w: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w:t>
      </w:r>
      <w:r>
        <w:rPr>
          <w:spacing w:val="-2"/>
        </w:rPr>
        <w:t>объекте.</w:t>
      </w:r>
    </w:p>
    <w:p w14:paraId="3DBD34F7" w14:textId="77777777" w:rsidR="00DD28B4" w:rsidRDefault="006F0148">
      <w:pPr>
        <w:pStyle w:val="a3"/>
        <w:ind w:right="140"/>
      </w:pPr>
      <w:r>
        <w:t>У обучающегося будут сформированы следующие умения совместной деятельности: 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1EA5B549" w14:textId="77777777" w:rsidR="00DD28B4" w:rsidRDefault="006F0148">
      <w:pPr>
        <w:pStyle w:val="a3"/>
        <w:ind w:right="139"/>
      </w:pPr>
      <w: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62864EB" w14:textId="77777777" w:rsidR="00DD28B4" w:rsidRDefault="006F0148">
      <w:pPr>
        <w:pStyle w:val="a3"/>
        <w:ind w:right="141"/>
      </w:pPr>
      <w:r>
        <w:t>сравнивать результаты</w:t>
      </w:r>
      <w:r>
        <w:rPr>
          <w:spacing w:val="-1"/>
        </w:rPr>
        <w:t xml:space="preserve"> </w:t>
      </w:r>
      <w:r>
        <w:t>выполнения учебного</w:t>
      </w:r>
      <w:r>
        <w:rPr>
          <w:spacing w:val="-2"/>
        </w:rPr>
        <w:t xml:space="preserve"> </w:t>
      </w:r>
      <w:r>
        <w:t>географического проекта с</w:t>
      </w:r>
      <w:r>
        <w:rPr>
          <w:spacing w:val="-1"/>
        </w:rPr>
        <w:t xml:space="preserve"> </w:t>
      </w:r>
      <w:r>
        <w:t xml:space="preserve">исходной задачей и оценивать вклад каждого члена команды в достижение результатов, разделять сферу </w:t>
      </w:r>
      <w:r>
        <w:rPr>
          <w:spacing w:val="-2"/>
        </w:rPr>
        <w:t>ответственности.</w:t>
      </w:r>
    </w:p>
    <w:p w14:paraId="66B47C70" w14:textId="77777777" w:rsidR="00DD28B4" w:rsidRDefault="006F0148">
      <w:pPr>
        <w:pStyle w:val="a3"/>
        <w:ind w:right="139"/>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 владеть способами самоконтроля и рефлексии;</w:t>
      </w:r>
    </w:p>
    <w:p w14:paraId="3516B233" w14:textId="77777777" w:rsidR="00DD28B4" w:rsidRDefault="006F0148">
      <w:pPr>
        <w:pStyle w:val="a3"/>
        <w:ind w:right="140"/>
      </w:pPr>
      <w:r>
        <w:t>объяснять причины достижения (недостижения) результатов деятельности, давать оценку приобретённому опыту;</w:t>
      </w:r>
    </w:p>
    <w:p w14:paraId="42BF1C61" w14:textId="77777777" w:rsidR="00DD28B4" w:rsidRDefault="006F0148">
      <w:pPr>
        <w:pStyle w:val="a3"/>
        <w:ind w:right="143"/>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38B08483" w14:textId="77777777" w:rsidR="00DD28B4" w:rsidRDefault="006F0148">
      <w:pPr>
        <w:pStyle w:val="a3"/>
        <w:ind w:firstLine="0"/>
        <w:jc w:val="left"/>
      </w:pPr>
      <w:r>
        <w:t>принятие</w:t>
      </w:r>
      <w:r>
        <w:rPr>
          <w:spacing w:val="-2"/>
        </w:rPr>
        <w:t xml:space="preserve"> </w:t>
      </w:r>
      <w:r>
        <w:t>себя</w:t>
      </w:r>
      <w:r>
        <w:rPr>
          <w:spacing w:val="-2"/>
        </w:rPr>
        <w:t xml:space="preserve"> </w:t>
      </w:r>
      <w:r>
        <w:t>и</w:t>
      </w:r>
      <w:r>
        <w:rPr>
          <w:spacing w:val="1"/>
        </w:rPr>
        <w:t xml:space="preserve"> </w:t>
      </w:r>
      <w:r>
        <w:rPr>
          <w:spacing w:val="-2"/>
        </w:rPr>
        <w:t>других:</w:t>
      </w:r>
    </w:p>
    <w:p w14:paraId="66D8762C" w14:textId="77777777" w:rsidR="00DD28B4" w:rsidRDefault="006F0148">
      <w:pPr>
        <w:pStyle w:val="a3"/>
        <w:ind w:firstLine="0"/>
        <w:jc w:val="left"/>
      </w:pPr>
      <w:r>
        <w:t>осознанно</w:t>
      </w:r>
      <w:r>
        <w:rPr>
          <w:spacing w:val="40"/>
        </w:rPr>
        <w:t xml:space="preserve"> </w:t>
      </w:r>
      <w:r>
        <w:t>относиться</w:t>
      </w:r>
      <w:r>
        <w:rPr>
          <w:spacing w:val="35"/>
        </w:rPr>
        <w:t xml:space="preserve"> </w:t>
      </w:r>
      <w:r>
        <w:t>к</w:t>
      </w:r>
      <w:r>
        <w:rPr>
          <w:spacing w:val="40"/>
        </w:rPr>
        <w:t xml:space="preserve"> </w:t>
      </w:r>
      <w:r>
        <w:t>другому</w:t>
      </w:r>
      <w:r>
        <w:rPr>
          <w:spacing w:val="39"/>
        </w:rPr>
        <w:t xml:space="preserve"> </w:t>
      </w:r>
      <w:r>
        <w:t>человеку,</w:t>
      </w:r>
      <w:r>
        <w:rPr>
          <w:spacing w:val="40"/>
        </w:rPr>
        <w:t xml:space="preserve"> </w:t>
      </w:r>
      <w:r>
        <w:t>его</w:t>
      </w:r>
      <w:r>
        <w:rPr>
          <w:spacing w:val="39"/>
        </w:rPr>
        <w:t xml:space="preserve"> </w:t>
      </w:r>
      <w:r>
        <w:t>мнению;</w:t>
      </w:r>
      <w:r>
        <w:rPr>
          <w:spacing w:val="38"/>
        </w:rPr>
        <w:t xml:space="preserve"> </w:t>
      </w:r>
      <w:r>
        <w:t>признавать</w:t>
      </w:r>
      <w:r>
        <w:rPr>
          <w:spacing w:val="39"/>
        </w:rPr>
        <w:t xml:space="preserve"> </w:t>
      </w:r>
      <w:r>
        <w:t>своё</w:t>
      </w:r>
      <w:r>
        <w:rPr>
          <w:spacing w:val="37"/>
        </w:rPr>
        <w:t xml:space="preserve"> </w:t>
      </w:r>
      <w:r>
        <w:t>право</w:t>
      </w:r>
      <w:r>
        <w:rPr>
          <w:spacing w:val="39"/>
        </w:rPr>
        <w:t xml:space="preserve"> </w:t>
      </w:r>
      <w:r>
        <w:t>на</w:t>
      </w:r>
      <w:r>
        <w:rPr>
          <w:spacing w:val="40"/>
        </w:rPr>
        <w:t xml:space="preserve"> </w:t>
      </w:r>
      <w:r>
        <w:t>ошибку</w:t>
      </w:r>
      <w:r>
        <w:rPr>
          <w:spacing w:val="40"/>
        </w:rPr>
        <w:t xml:space="preserve"> </w:t>
      </w:r>
      <w:r>
        <w:t>и такое же право другого.</w:t>
      </w:r>
    </w:p>
    <w:p w14:paraId="193A54FF" w14:textId="77777777" w:rsidR="00DD28B4" w:rsidRDefault="006F0148">
      <w:pPr>
        <w:pStyle w:val="1"/>
        <w:ind w:left="282" w:right="3309"/>
      </w:pPr>
      <w:r>
        <w:t>Предметные</w:t>
      </w:r>
      <w:r>
        <w:rPr>
          <w:spacing w:val="-8"/>
        </w:rPr>
        <w:t xml:space="preserve"> </w:t>
      </w:r>
      <w:r>
        <w:t>результаты</w:t>
      </w:r>
      <w:r>
        <w:rPr>
          <w:spacing w:val="-9"/>
        </w:rPr>
        <w:t xml:space="preserve"> </w:t>
      </w:r>
      <w:r>
        <w:t>освоения</w:t>
      </w:r>
      <w:r>
        <w:rPr>
          <w:spacing w:val="-8"/>
        </w:rPr>
        <w:t xml:space="preserve"> </w:t>
      </w:r>
      <w:r>
        <w:t>программы</w:t>
      </w:r>
      <w:r>
        <w:rPr>
          <w:spacing w:val="-7"/>
        </w:rPr>
        <w:t xml:space="preserve"> </w:t>
      </w:r>
      <w:r>
        <w:t>по</w:t>
      </w:r>
      <w:r>
        <w:rPr>
          <w:spacing w:val="-7"/>
        </w:rPr>
        <w:t xml:space="preserve"> </w:t>
      </w:r>
      <w:r>
        <w:t>географии. К концу 5 класса обучающийся научится:</w:t>
      </w:r>
    </w:p>
    <w:p w14:paraId="6DDB7A66" w14:textId="77777777" w:rsidR="00DD28B4" w:rsidRDefault="006F0148">
      <w:pPr>
        <w:pStyle w:val="a3"/>
        <w:ind w:right="145"/>
      </w:pPr>
      <w:r>
        <w:t>приводить примеры</w:t>
      </w:r>
      <w:r>
        <w:rPr>
          <w:spacing w:val="-2"/>
        </w:rPr>
        <w:t xml:space="preserve"> </w:t>
      </w:r>
      <w:r>
        <w:t>географических</w:t>
      </w:r>
      <w:r>
        <w:rPr>
          <w:spacing w:val="-3"/>
        </w:rPr>
        <w:t xml:space="preserve"> </w:t>
      </w:r>
      <w:r>
        <w:t>объектов,</w:t>
      </w:r>
      <w:r>
        <w:rPr>
          <w:spacing w:val="-2"/>
        </w:rPr>
        <w:t xml:space="preserve"> </w:t>
      </w:r>
      <w:r>
        <w:t>процессов</w:t>
      </w:r>
      <w:r>
        <w:rPr>
          <w:spacing w:val="-3"/>
        </w:rPr>
        <w:t xml:space="preserve"> </w:t>
      </w:r>
      <w:r>
        <w:t>и</w:t>
      </w:r>
      <w:r>
        <w:rPr>
          <w:spacing w:val="-1"/>
        </w:rPr>
        <w:t xml:space="preserve"> </w:t>
      </w:r>
      <w:r>
        <w:t>явлений,</w:t>
      </w:r>
      <w:r>
        <w:rPr>
          <w:spacing w:val="-2"/>
        </w:rPr>
        <w:t xml:space="preserve"> </w:t>
      </w:r>
      <w:r>
        <w:t>изучаемых</w:t>
      </w:r>
      <w:r>
        <w:rPr>
          <w:spacing w:val="-1"/>
        </w:rPr>
        <w:t xml:space="preserve"> </w:t>
      </w:r>
      <w:r>
        <w:t>различными ветвями географической науки;</w:t>
      </w:r>
    </w:p>
    <w:p w14:paraId="17F38B00" w14:textId="77777777" w:rsidR="00DD28B4" w:rsidRDefault="006F0148">
      <w:pPr>
        <w:pStyle w:val="a3"/>
        <w:ind w:right="139"/>
      </w:pPr>
      <w: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w:t>
      </w:r>
      <w:r>
        <w:rPr>
          <w:spacing w:val="40"/>
        </w:rPr>
        <w:t xml:space="preserve"> </w:t>
      </w:r>
      <w:r>
        <w:t>важнейших географических исследований современности;</w:t>
      </w:r>
    </w:p>
    <w:p w14:paraId="752840DC" w14:textId="77777777" w:rsidR="00DD28B4" w:rsidRDefault="006F0148">
      <w:pPr>
        <w:pStyle w:val="a3"/>
        <w:ind w:right="142"/>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244D2B2A" w14:textId="77777777" w:rsidR="00DD28B4" w:rsidRDefault="006F0148">
      <w:pPr>
        <w:pStyle w:val="a3"/>
        <w:ind w:right="141" w:firstLine="0"/>
      </w:pPr>
      <w:r>
        <w:t>различать вклад великих путешественников в географическое изучение Земли; описывать и сравнивать маршруты их путешествий;</w:t>
      </w:r>
    </w:p>
    <w:p w14:paraId="3F7DABD2" w14:textId="77777777" w:rsidR="00DD28B4" w:rsidRDefault="006F0148">
      <w:pPr>
        <w:pStyle w:val="a3"/>
        <w:ind w:right="138"/>
      </w:pPr>
      <w:r>
        <w:t>находить в различных источниках информации (включая Интернет-ресурсы) факты, позволяющие</w:t>
      </w:r>
      <w:r>
        <w:rPr>
          <w:spacing w:val="-2"/>
        </w:rPr>
        <w:t xml:space="preserve"> </w:t>
      </w:r>
      <w:r>
        <w:t>оценить</w:t>
      </w:r>
      <w:r>
        <w:rPr>
          <w:spacing w:val="-3"/>
        </w:rPr>
        <w:t xml:space="preserve"> </w:t>
      </w:r>
      <w:r>
        <w:t>вклад</w:t>
      </w:r>
      <w:r>
        <w:rPr>
          <w:spacing w:val="-2"/>
        </w:rPr>
        <w:t xml:space="preserve"> </w:t>
      </w:r>
      <w:r>
        <w:t>российских путешественников</w:t>
      </w:r>
      <w:r>
        <w:rPr>
          <w:spacing w:val="-2"/>
        </w:rPr>
        <w:t xml:space="preserve"> </w:t>
      </w:r>
      <w:r>
        <w:t>и</w:t>
      </w:r>
      <w:r>
        <w:rPr>
          <w:spacing w:val="-3"/>
        </w:rPr>
        <w:t xml:space="preserve"> </w:t>
      </w:r>
      <w:r>
        <w:t>исследователей</w:t>
      </w:r>
      <w:r>
        <w:rPr>
          <w:spacing w:val="-1"/>
        </w:rPr>
        <w:t xml:space="preserve"> </w:t>
      </w:r>
      <w:r>
        <w:t>в</w:t>
      </w:r>
      <w:r>
        <w:rPr>
          <w:spacing w:val="-3"/>
        </w:rPr>
        <w:t xml:space="preserve"> </w:t>
      </w:r>
      <w:r>
        <w:t>развитие знаний о Земле;</w:t>
      </w:r>
    </w:p>
    <w:p w14:paraId="53356EA8" w14:textId="77777777" w:rsidR="00DD28B4" w:rsidRDefault="006F0148">
      <w:pPr>
        <w:pStyle w:val="a3"/>
        <w:spacing w:before="1"/>
        <w:ind w:right="142"/>
      </w:pPr>
      <w:r>
        <w:t>определять направления, расстояния по плану местности и по географическим картам, географические координаты по географическим картам;</w:t>
      </w:r>
    </w:p>
    <w:p w14:paraId="43E2F4EE" w14:textId="77777777" w:rsidR="00DD28B4" w:rsidRDefault="006F0148">
      <w:pPr>
        <w:pStyle w:val="a3"/>
        <w:ind w:right="138"/>
      </w:pPr>
      <w:r>
        <w:t>использовать условные обозначения планов местности и географических карт для</w:t>
      </w:r>
      <w:r>
        <w:rPr>
          <w:spacing w:val="40"/>
        </w:rPr>
        <w:t xml:space="preserve"> </w:t>
      </w:r>
      <w:r>
        <w:t xml:space="preserve">получения информации, необходимой для решения учебных и (или) практикоориентированных </w:t>
      </w:r>
      <w:r>
        <w:rPr>
          <w:spacing w:val="-2"/>
        </w:rPr>
        <w:t>задач;</w:t>
      </w:r>
    </w:p>
    <w:p w14:paraId="74DB1664" w14:textId="77777777" w:rsidR="00DD28B4" w:rsidRDefault="006F0148">
      <w:pPr>
        <w:pStyle w:val="a3"/>
        <w:ind w:left="643" w:firstLine="0"/>
      </w:pPr>
      <w:r>
        <w:t>применять</w:t>
      </w:r>
      <w:r>
        <w:rPr>
          <w:spacing w:val="51"/>
        </w:rPr>
        <w:t xml:space="preserve">  </w:t>
      </w:r>
      <w:r>
        <w:t>понятия</w:t>
      </w:r>
      <w:r>
        <w:rPr>
          <w:spacing w:val="50"/>
        </w:rPr>
        <w:t xml:space="preserve">  </w:t>
      </w:r>
      <w:r>
        <w:t>«план</w:t>
      </w:r>
      <w:r>
        <w:rPr>
          <w:spacing w:val="50"/>
        </w:rPr>
        <w:t xml:space="preserve">  </w:t>
      </w:r>
      <w:r>
        <w:t>местности»,</w:t>
      </w:r>
      <w:r>
        <w:rPr>
          <w:spacing w:val="50"/>
        </w:rPr>
        <w:t xml:space="preserve">  </w:t>
      </w:r>
      <w:r>
        <w:t>«географическая</w:t>
      </w:r>
      <w:r>
        <w:rPr>
          <w:spacing w:val="50"/>
        </w:rPr>
        <w:t xml:space="preserve">  </w:t>
      </w:r>
      <w:r>
        <w:t>карта»,</w:t>
      </w:r>
      <w:r>
        <w:rPr>
          <w:spacing w:val="50"/>
        </w:rPr>
        <w:t xml:space="preserve">  </w:t>
      </w:r>
      <w:r>
        <w:rPr>
          <w:spacing w:val="-2"/>
        </w:rPr>
        <w:t>«аэрофотоснимок»,</w:t>
      </w:r>
    </w:p>
    <w:p w14:paraId="13F6E28E" w14:textId="77777777" w:rsidR="00DD28B4" w:rsidRDefault="006F0148">
      <w:pPr>
        <w:pStyle w:val="a3"/>
        <w:ind w:firstLine="0"/>
      </w:pPr>
      <w:r>
        <w:t>«ориентирование</w:t>
      </w:r>
      <w:r>
        <w:rPr>
          <w:spacing w:val="39"/>
        </w:rPr>
        <w:t xml:space="preserve"> </w:t>
      </w:r>
      <w:r>
        <w:t>на</w:t>
      </w:r>
      <w:r>
        <w:rPr>
          <w:spacing w:val="41"/>
        </w:rPr>
        <w:t xml:space="preserve"> </w:t>
      </w:r>
      <w:r>
        <w:t>местности»,</w:t>
      </w:r>
      <w:r>
        <w:rPr>
          <w:spacing w:val="41"/>
        </w:rPr>
        <w:t xml:space="preserve"> </w:t>
      </w:r>
      <w:r>
        <w:t>«стороны</w:t>
      </w:r>
      <w:r>
        <w:rPr>
          <w:spacing w:val="42"/>
        </w:rPr>
        <w:t xml:space="preserve"> </w:t>
      </w:r>
      <w:r>
        <w:t>горизонта»,</w:t>
      </w:r>
      <w:r>
        <w:rPr>
          <w:spacing w:val="41"/>
        </w:rPr>
        <w:t xml:space="preserve"> </w:t>
      </w:r>
      <w:r>
        <w:t>«азимут»,</w:t>
      </w:r>
      <w:r>
        <w:rPr>
          <w:spacing w:val="41"/>
        </w:rPr>
        <w:t xml:space="preserve"> </w:t>
      </w:r>
      <w:r>
        <w:t>«горизонтали»,</w:t>
      </w:r>
      <w:r>
        <w:rPr>
          <w:spacing w:val="42"/>
        </w:rPr>
        <w:t xml:space="preserve"> </w:t>
      </w:r>
      <w:r>
        <w:rPr>
          <w:spacing w:val="-2"/>
        </w:rPr>
        <w:t>«масштаб»,</w:t>
      </w:r>
    </w:p>
    <w:p w14:paraId="015E2E8B" w14:textId="77777777" w:rsidR="00DD28B4" w:rsidRDefault="006F0148">
      <w:pPr>
        <w:pStyle w:val="a3"/>
        <w:spacing w:before="61"/>
        <w:ind w:firstLine="0"/>
        <w:jc w:val="left"/>
      </w:pPr>
      <w:r>
        <w:t>«условные</w:t>
      </w:r>
      <w:r>
        <w:rPr>
          <w:spacing w:val="-5"/>
        </w:rPr>
        <w:t xml:space="preserve"> </w:t>
      </w:r>
      <w:r>
        <w:t>знаки» для</w:t>
      </w:r>
      <w:r>
        <w:rPr>
          <w:spacing w:val="-1"/>
        </w:rPr>
        <w:t xml:space="preserve"> </w:t>
      </w:r>
      <w:r>
        <w:t>решения</w:t>
      </w:r>
      <w:r>
        <w:rPr>
          <w:spacing w:val="1"/>
        </w:rPr>
        <w:t xml:space="preserve"> </w:t>
      </w:r>
      <w:r>
        <w:t>учебных</w:t>
      </w:r>
      <w:r>
        <w:rPr>
          <w:spacing w:val="-2"/>
        </w:rPr>
        <w:t xml:space="preserve"> </w:t>
      </w:r>
      <w:r>
        <w:t>и</w:t>
      </w:r>
      <w:r>
        <w:rPr>
          <w:spacing w:val="1"/>
        </w:rPr>
        <w:t xml:space="preserve"> </w:t>
      </w:r>
      <w:r>
        <w:t>практико-ориентированных</w:t>
      </w:r>
      <w:r>
        <w:rPr>
          <w:spacing w:val="-2"/>
        </w:rPr>
        <w:t xml:space="preserve"> задач;</w:t>
      </w:r>
    </w:p>
    <w:p w14:paraId="152C2C84" w14:textId="77777777" w:rsidR="00DD28B4" w:rsidRDefault="006F0148">
      <w:pPr>
        <w:pStyle w:val="a3"/>
        <w:jc w:val="left"/>
      </w:pPr>
      <w:r>
        <w:t>различать понятия «план местности» и «географическая карта», «параллель» и «меридиан»; приводить</w:t>
      </w:r>
      <w:r>
        <w:rPr>
          <w:spacing w:val="37"/>
        </w:rPr>
        <w:t xml:space="preserve"> </w:t>
      </w:r>
      <w:r>
        <w:t>примеры</w:t>
      </w:r>
      <w:r>
        <w:rPr>
          <w:spacing w:val="36"/>
        </w:rPr>
        <w:t xml:space="preserve"> </w:t>
      </w:r>
      <w:r>
        <w:t>влияния</w:t>
      </w:r>
      <w:r>
        <w:rPr>
          <w:spacing w:val="35"/>
        </w:rPr>
        <w:t xml:space="preserve"> </w:t>
      </w:r>
      <w:r>
        <w:t>Солнца</w:t>
      </w:r>
      <w:r>
        <w:rPr>
          <w:spacing w:val="34"/>
        </w:rPr>
        <w:t xml:space="preserve"> </w:t>
      </w:r>
      <w:r>
        <w:t>на</w:t>
      </w:r>
      <w:r>
        <w:rPr>
          <w:spacing w:val="37"/>
        </w:rPr>
        <w:t xml:space="preserve"> </w:t>
      </w:r>
      <w:r>
        <w:t>мир</w:t>
      </w:r>
      <w:r>
        <w:rPr>
          <w:spacing w:val="34"/>
        </w:rPr>
        <w:t xml:space="preserve"> </w:t>
      </w:r>
      <w:r>
        <w:t>живой</w:t>
      </w:r>
      <w:r>
        <w:rPr>
          <w:spacing w:val="38"/>
        </w:rPr>
        <w:t xml:space="preserve"> </w:t>
      </w:r>
      <w:r>
        <w:t>и</w:t>
      </w:r>
      <w:r>
        <w:rPr>
          <w:spacing w:val="35"/>
        </w:rPr>
        <w:t xml:space="preserve"> </w:t>
      </w:r>
      <w:r>
        <w:t>неживой</w:t>
      </w:r>
      <w:r>
        <w:rPr>
          <w:spacing w:val="36"/>
        </w:rPr>
        <w:t xml:space="preserve"> </w:t>
      </w:r>
      <w:r>
        <w:t>природы;</w:t>
      </w:r>
      <w:r>
        <w:rPr>
          <w:spacing w:val="37"/>
        </w:rPr>
        <w:t xml:space="preserve"> </w:t>
      </w:r>
      <w:r>
        <w:t>объяснять</w:t>
      </w:r>
      <w:r>
        <w:rPr>
          <w:spacing w:val="37"/>
        </w:rPr>
        <w:t xml:space="preserve"> </w:t>
      </w:r>
      <w:r>
        <w:t>причины смены дня и ночи и времён года;</w:t>
      </w:r>
    </w:p>
    <w:p w14:paraId="5AB48943" w14:textId="77777777" w:rsidR="00DD28B4" w:rsidRDefault="006F0148">
      <w:pPr>
        <w:pStyle w:val="a3"/>
        <w:ind w:right="140"/>
      </w:pPr>
      <w: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w:t>
      </w:r>
      <w:r>
        <w:rPr>
          <w:spacing w:val="-2"/>
        </w:rPr>
        <w:t>Земли;</w:t>
      </w:r>
    </w:p>
    <w:p w14:paraId="5B02B55A" w14:textId="77777777" w:rsidR="00DD28B4" w:rsidRDefault="006F0148">
      <w:pPr>
        <w:pStyle w:val="a3"/>
        <w:ind w:right="143" w:firstLine="0"/>
      </w:pPr>
      <w:r>
        <w:t>различать понятия «земная кора»; «ядро», «мантия»; «минерал» и «горная порода»; различать понятия «материковая» и «океаническая» земная кора;</w:t>
      </w:r>
    </w:p>
    <w:p w14:paraId="11F43655" w14:textId="77777777" w:rsidR="00DD28B4" w:rsidRDefault="006F0148">
      <w:pPr>
        <w:pStyle w:val="a3"/>
        <w:jc w:val="left"/>
      </w:pPr>
      <w:r>
        <w:t>различать</w:t>
      </w:r>
      <w:r>
        <w:rPr>
          <w:spacing w:val="40"/>
        </w:rPr>
        <w:t xml:space="preserve"> </w:t>
      </w:r>
      <w:r>
        <w:t>изученные</w:t>
      </w:r>
      <w:r>
        <w:rPr>
          <w:spacing w:val="40"/>
        </w:rPr>
        <w:t xml:space="preserve"> </w:t>
      </w:r>
      <w:r>
        <w:t>минералы</w:t>
      </w:r>
      <w:r>
        <w:rPr>
          <w:spacing w:val="40"/>
        </w:rPr>
        <w:t xml:space="preserve"> </w:t>
      </w:r>
      <w:r>
        <w:t>и</w:t>
      </w:r>
      <w:r>
        <w:rPr>
          <w:spacing w:val="40"/>
        </w:rPr>
        <w:t xml:space="preserve"> </w:t>
      </w:r>
      <w:r>
        <w:t>горные</w:t>
      </w:r>
      <w:r>
        <w:rPr>
          <w:spacing w:val="40"/>
        </w:rPr>
        <w:t xml:space="preserve"> </w:t>
      </w:r>
      <w:r>
        <w:t>породы,</w:t>
      </w:r>
      <w:r>
        <w:rPr>
          <w:spacing w:val="40"/>
        </w:rPr>
        <w:t xml:space="preserve"> </w:t>
      </w:r>
      <w:r>
        <w:t>материковую</w:t>
      </w:r>
      <w:r>
        <w:rPr>
          <w:spacing w:val="40"/>
        </w:rPr>
        <w:t xml:space="preserve"> </w:t>
      </w:r>
      <w:r>
        <w:t>и</w:t>
      </w:r>
      <w:r>
        <w:rPr>
          <w:spacing w:val="40"/>
        </w:rPr>
        <w:t xml:space="preserve"> </w:t>
      </w:r>
      <w:r>
        <w:t>океаническую</w:t>
      </w:r>
      <w:r>
        <w:rPr>
          <w:spacing w:val="40"/>
        </w:rPr>
        <w:t xml:space="preserve"> </w:t>
      </w:r>
      <w:r>
        <w:t xml:space="preserve">земную </w:t>
      </w:r>
      <w:r>
        <w:rPr>
          <w:spacing w:val="-2"/>
        </w:rPr>
        <w:t>кору;</w:t>
      </w:r>
    </w:p>
    <w:p w14:paraId="60D51F49" w14:textId="77777777" w:rsidR="00DD28B4" w:rsidRDefault="006F0148">
      <w:pPr>
        <w:pStyle w:val="a3"/>
        <w:jc w:val="left"/>
      </w:pPr>
      <w:r>
        <w:t>показывать на карте и обозначать на контурной карте материки и океаны, крупные формы</w:t>
      </w:r>
      <w:r>
        <w:rPr>
          <w:spacing w:val="40"/>
        </w:rPr>
        <w:t xml:space="preserve"> </w:t>
      </w:r>
      <w:r>
        <w:t>рельефа Земли;</w:t>
      </w:r>
    </w:p>
    <w:p w14:paraId="6B1E2D80" w14:textId="77777777" w:rsidR="00DD28B4" w:rsidRDefault="006F0148">
      <w:pPr>
        <w:pStyle w:val="a3"/>
        <w:ind w:left="643" w:firstLine="0"/>
        <w:jc w:val="left"/>
      </w:pPr>
      <w:r>
        <w:t>различать</w:t>
      </w:r>
      <w:r>
        <w:rPr>
          <w:spacing w:val="-2"/>
        </w:rPr>
        <w:t xml:space="preserve"> </w:t>
      </w:r>
      <w:r>
        <w:t>горы</w:t>
      </w:r>
      <w:r>
        <w:rPr>
          <w:spacing w:val="-4"/>
        </w:rPr>
        <w:t xml:space="preserve"> </w:t>
      </w:r>
      <w:r>
        <w:t>и</w:t>
      </w:r>
      <w:r>
        <w:rPr>
          <w:spacing w:val="-1"/>
        </w:rPr>
        <w:t xml:space="preserve"> </w:t>
      </w:r>
      <w:r>
        <w:rPr>
          <w:spacing w:val="-2"/>
        </w:rPr>
        <w:t>равнины;</w:t>
      </w:r>
    </w:p>
    <w:p w14:paraId="7FC47C9C" w14:textId="77777777" w:rsidR="00DD28B4" w:rsidRDefault="006F0148">
      <w:pPr>
        <w:pStyle w:val="a3"/>
        <w:ind w:firstLine="0"/>
        <w:jc w:val="left"/>
      </w:pPr>
      <w:r>
        <w:t>классифицировать формы рельефа суши по высоте и по внешнему облику; называть причины</w:t>
      </w:r>
      <w:r>
        <w:rPr>
          <w:spacing w:val="80"/>
        </w:rPr>
        <w:t xml:space="preserve"> </w:t>
      </w:r>
      <w:r>
        <w:t>землетрясений и вулканических извержений;</w:t>
      </w:r>
    </w:p>
    <w:p w14:paraId="2FED6947" w14:textId="77777777" w:rsidR="00DD28B4" w:rsidRDefault="006F0148">
      <w:pPr>
        <w:pStyle w:val="a3"/>
        <w:tabs>
          <w:tab w:val="left" w:pos="1946"/>
          <w:tab w:val="left" w:pos="2990"/>
          <w:tab w:val="left" w:pos="4571"/>
          <w:tab w:val="left" w:pos="6578"/>
          <w:tab w:val="left" w:pos="7797"/>
          <w:tab w:val="left" w:pos="9439"/>
        </w:tabs>
        <w:ind w:left="643" w:firstLine="0"/>
        <w:jc w:val="left"/>
      </w:pPr>
      <w:r>
        <w:rPr>
          <w:spacing w:val="-2"/>
        </w:rPr>
        <w:t>применять</w:t>
      </w:r>
      <w:r>
        <w:tab/>
      </w:r>
      <w:r>
        <w:rPr>
          <w:spacing w:val="-2"/>
        </w:rPr>
        <w:t>понятия</w:t>
      </w:r>
      <w:r>
        <w:tab/>
      </w:r>
      <w:r>
        <w:rPr>
          <w:spacing w:val="-2"/>
        </w:rPr>
        <w:t>«литосфера»,</w:t>
      </w:r>
      <w:r>
        <w:tab/>
      </w:r>
      <w:r>
        <w:rPr>
          <w:spacing w:val="-2"/>
        </w:rPr>
        <w:t>«землетрясение»,</w:t>
      </w:r>
      <w:r>
        <w:tab/>
      </w:r>
      <w:r>
        <w:rPr>
          <w:spacing w:val="-2"/>
        </w:rPr>
        <w:t>«вулкан»,</w:t>
      </w:r>
      <w:r>
        <w:tab/>
      </w:r>
      <w:r>
        <w:rPr>
          <w:spacing w:val="-2"/>
        </w:rPr>
        <w:t>«литосферная</w:t>
      </w:r>
      <w:r>
        <w:tab/>
      </w:r>
      <w:r>
        <w:rPr>
          <w:spacing w:val="-2"/>
        </w:rPr>
        <w:t>плита»,</w:t>
      </w:r>
    </w:p>
    <w:p w14:paraId="41ECA554" w14:textId="77777777" w:rsidR="00DD28B4" w:rsidRDefault="006F0148">
      <w:pPr>
        <w:pStyle w:val="a3"/>
        <w:ind w:firstLine="0"/>
        <w:jc w:val="left"/>
      </w:pPr>
      <w:r>
        <w:t>«эпицентр</w:t>
      </w:r>
      <w:r>
        <w:rPr>
          <w:spacing w:val="40"/>
        </w:rPr>
        <w:t xml:space="preserve"> </w:t>
      </w:r>
      <w:r>
        <w:t>землетрясения»</w:t>
      </w:r>
      <w:r>
        <w:rPr>
          <w:spacing w:val="40"/>
        </w:rPr>
        <w:t xml:space="preserve"> </w:t>
      </w:r>
      <w:r>
        <w:t>и</w:t>
      </w:r>
      <w:r>
        <w:rPr>
          <w:spacing w:val="40"/>
        </w:rPr>
        <w:t xml:space="preserve"> </w:t>
      </w:r>
      <w:r>
        <w:t>«очаг</w:t>
      </w:r>
      <w:r>
        <w:rPr>
          <w:spacing w:val="40"/>
        </w:rPr>
        <w:t xml:space="preserve"> </w:t>
      </w:r>
      <w:r>
        <w:t>землетрясения»</w:t>
      </w:r>
      <w:r>
        <w:rPr>
          <w:spacing w:val="40"/>
        </w:rPr>
        <w:t xml:space="preserve"> </w:t>
      </w:r>
      <w:r>
        <w:t>для</w:t>
      </w:r>
      <w:r>
        <w:rPr>
          <w:spacing w:val="40"/>
        </w:rPr>
        <w:t xml:space="preserve"> </w:t>
      </w:r>
      <w:r>
        <w:t>решения</w:t>
      </w:r>
      <w:r>
        <w:rPr>
          <w:spacing w:val="40"/>
        </w:rPr>
        <w:t xml:space="preserve"> </w:t>
      </w:r>
      <w:r>
        <w:t>учебных</w:t>
      </w:r>
      <w:r>
        <w:rPr>
          <w:spacing w:val="40"/>
        </w:rPr>
        <w:t xml:space="preserve"> </w:t>
      </w:r>
      <w:r>
        <w:t>и</w:t>
      </w:r>
      <w:r>
        <w:rPr>
          <w:spacing w:val="40"/>
        </w:rPr>
        <w:t xml:space="preserve"> </w:t>
      </w:r>
      <w:r>
        <w:t>(или)</w:t>
      </w:r>
      <w:r>
        <w:rPr>
          <w:spacing w:val="40"/>
        </w:rPr>
        <w:t xml:space="preserve"> </w:t>
      </w:r>
      <w:r>
        <w:t>практико- ориентированных задач;</w:t>
      </w:r>
    </w:p>
    <w:p w14:paraId="2E8F6DDE" w14:textId="77777777" w:rsidR="00DD28B4" w:rsidRDefault="006F0148">
      <w:pPr>
        <w:pStyle w:val="a3"/>
        <w:jc w:val="left"/>
      </w:pPr>
      <w:r>
        <w:t>применять</w:t>
      </w:r>
      <w:r>
        <w:rPr>
          <w:spacing w:val="80"/>
        </w:rPr>
        <w:t xml:space="preserve"> </w:t>
      </w:r>
      <w:r>
        <w:t>понятия</w:t>
      </w:r>
      <w:r>
        <w:rPr>
          <w:spacing w:val="80"/>
        </w:rPr>
        <w:t xml:space="preserve"> </w:t>
      </w:r>
      <w:r>
        <w:t>«эпицентр</w:t>
      </w:r>
      <w:r>
        <w:rPr>
          <w:spacing w:val="80"/>
        </w:rPr>
        <w:t xml:space="preserve"> </w:t>
      </w:r>
      <w:r>
        <w:t>землетрясения»</w:t>
      </w:r>
      <w:r>
        <w:rPr>
          <w:spacing w:val="80"/>
        </w:rPr>
        <w:t xml:space="preserve"> </w:t>
      </w:r>
      <w:r>
        <w:t>и</w:t>
      </w:r>
      <w:r>
        <w:rPr>
          <w:spacing w:val="80"/>
        </w:rPr>
        <w:t xml:space="preserve"> </w:t>
      </w:r>
      <w:r>
        <w:t>«очаг</w:t>
      </w:r>
      <w:r>
        <w:rPr>
          <w:spacing w:val="80"/>
        </w:rPr>
        <w:t xml:space="preserve"> </w:t>
      </w:r>
      <w:r>
        <w:t>землетрясения»</w:t>
      </w:r>
      <w:r>
        <w:rPr>
          <w:spacing w:val="80"/>
        </w:rPr>
        <w:t xml:space="preserve"> </w:t>
      </w:r>
      <w:r>
        <w:t>для</w:t>
      </w:r>
      <w:r>
        <w:rPr>
          <w:spacing w:val="80"/>
        </w:rPr>
        <w:t xml:space="preserve"> </w:t>
      </w:r>
      <w:r>
        <w:t>решения</w:t>
      </w:r>
      <w:r>
        <w:rPr>
          <w:spacing w:val="80"/>
        </w:rPr>
        <w:t xml:space="preserve"> </w:t>
      </w:r>
      <w:r>
        <w:t>познавательных задач;</w:t>
      </w:r>
    </w:p>
    <w:p w14:paraId="4F76BC22" w14:textId="77777777" w:rsidR="00DD28B4" w:rsidRDefault="006F0148">
      <w:pPr>
        <w:pStyle w:val="a3"/>
        <w:tabs>
          <w:tab w:val="left" w:pos="2207"/>
          <w:tab w:val="left" w:pos="3614"/>
          <w:tab w:val="left" w:pos="3945"/>
          <w:tab w:val="left" w:pos="5536"/>
          <w:tab w:val="left" w:pos="6261"/>
          <w:tab w:val="left" w:pos="7682"/>
          <w:tab w:val="left" w:pos="8030"/>
          <w:tab w:val="left" w:pos="9160"/>
        </w:tabs>
        <w:ind w:right="139"/>
        <w:jc w:val="left"/>
      </w:pPr>
      <w:r>
        <w:rPr>
          <w:spacing w:val="-2"/>
        </w:rPr>
        <w:t>распознавать</w:t>
      </w:r>
      <w:r>
        <w:tab/>
      </w:r>
      <w:r>
        <w:rPr>
          <w:spacing w:val="-2"/>
        </w:rPr>
        <w:t>проявления</w:t>
      </w:r>
      <w:r>
        <w:tab/>
      </w:r>
      <w:r>
        <w:rPr>
          <w:spacing w:val="-10"/>
        </w:rPr>
        <w:t>в</w:t>
      </w:r>
      <w:r>
        <w:tab/>
      </w:r>
      <w:r>
        <w:rPr>
          <w:spacing w:val="-2"/>
        </w:rPr>
        <w:t>окружающем</w:t>
      </w:r>
      <w:r>
        <w:tab/>
      </w:r>
      <w:r>
        <w:rPr>
          <w:spacing w:val="-4"/>
        </w:rPr>
        <w:t>мире</w:t>
      </w:r>
      <w:r>
        <w:tab/>
      </w:r>
      <w:r>
        <w:rPr>
          <w:spacing w:val="-2"/>
        </w:rPr>
        <w:t>внутренних</w:t>
      </w:r>
      <w:r>
        <w:tab/>
      </w:r>
      <w:r>
        <w:rPr>
          <w:spacing w:val="-10"/>
        </w:rPr>
        <w:t>и</w:t>
      </w:r>
      <w:r>
        <w:tab/>
      </w:r>
      <w:r>
        <w:rPr>
          <w:spacing w:val="-2"/>
        </w:rPr>
        <w:t>внешних</w:t>
      </w:r>
      <w:r>
        <w:tab/>
      </w:r>
      <w:r>
        <w:rPr>
          <w:spacing w:val="-2"/>
        </w:rPr>
        <w:t xml:space="preserve">процессов </w:t>
      </w:r>
      <w:r>
        <w:t>рельефообразования: вулканизма, землетрясений; физического, химического и</w:t>
      </w:r>
    </w:p>
    <w:p w14:paraId="191C4011" w14:textId="77777777" w:rsidR="00DD28B4" w:rsidRDefault="006F0148">
      <w:pPr>
        <w:pStyle w:val="a3"/>
        <w:ind w:left="643" w:right="4592" w:hanging="361"/>
        <w:jc w:val="left"/>
      </w:pPr>
      <w:r>
        <w:t>биологического видов выветривания; классифицировать</w:t>
      </w:r>
      <w:r>
        <w:rPr>
          <w:spacing w:val="-14"/>
        </w:rPr>
        <w:t xml:space="preserve"> </w:t>
      </w:r>
      <w:r>
        <w:t>острова</w:t>
      </w:r>
      <w:r>
        <w:rPr>
          <w:spacing w:val="-13"/>
        </w:rPr>
        <w:t xml:space="preserve"> </w:t>
      </w:r>
      <w:r>
        <w:t>по</w:t>
      </w:r>
      <w:r>
        <w:rPr>
          <w:spacing w:val="-10"/>
        </w:rPr>
        <w:t xml:space="preserve"> </w:t>
      </w:r>
      <w:r>
        <w:t>происхождению;</w:t>
      </w:r>
    </w:p>
    <w:p w14:paraId="6BD28C3D" w14:textId="77777777" w:rsidR="00DD28B4" w:rsidRDefault="006F0148">
      <w:pPr>
        <w:pStyle w:val="a3"/>
        <w:ind w:right="143"/>
      </w:pPr>
      <w:r>
        <w:t>приводить примеры опасных природных явлений в литосфере и средств их</w:t>
      </w:r>
      <w:r>
        <w:rPr>
          <w:spacing w:val="80"/>
        </w:rPr>
        <w:t xml:space="preserve"> </w:t>
      </w:r>
      <w:r>
        <w:rPr>
          <w:spacing w:val="-2"/>
        </w:rPr>
        <w:t>предупреждения;</w:t>
      </w:r>
    </w:p>
    <w:p w14:paraId="075AE59E" w14:textId="77777777" w:rsidR="00DD28B4" w:rsidRDefault="006F0148">
      <w:pPr>
        <w:pStyle w:val="a3"/>
        <w:ind w:right="144"/>
      </w:pPr>
      <w:r>
        <w:t>приводить примеры изменений в литосфере в результате деятельности человека на примере своей местности, России и мира;</w:t>
      </w:r>
    </w:p>
    <w:p w14:paraId="45278FC7" w14:textId="77777777" w:rsidR="00DD28B4" w:rsidRDefault="006F0148">
      <w:pPr>
        <w:pStyle w:val="a3"/>
        <w:ind w:right="139"/>
      </w:pPr>
      <w:r>
        <w:t>приводить примеры актуальных проблем своей местности, решение которых невозможно</w:t>
      </w:r>
      <w:r>
        <w:rPr>
          <w:spacing w:val="40"/>
        </w:rPr>
        <w:t xml:space="preserve"> </w:t>
      </w:r>
      <w:r>
        <w:t>без участия представителей географических специальностей, изучающих литосферу;</w:t>
      </w:r>
    </w:p>
    <w:p w14:paraId="19C393AC" w14:textId="77777777" w:rsidR="00DD28B4" w:rsidRDefault="006F0148">
      <w:pPr>
        <w:pStyle w:val="a3"/>
        <w:ind w:right="140"/>
      </w:pPr>
      <w:r>
        <w:t>приводить примеры действия внешних процессов рельефообразования и наличия полезных ископаемых в своей местности;</w:t>
      </w:r>
    </w:p>
    <w:p w14:paraId="7F04E0CF" w14:textId="77777777" w:rsidR="00DD28B4" w:rsidRDefault="006F0148">
      <w:pPr>
        <w:pStyle w:val="a3"/>
        <w:ind w:right="142"/>
      </w:pPr>
      <w:r>
        <w:t>представлять результаты фенологических наблюдений и наблюдений за погодой в</w:t>
      </w:r>
      <w:r>
        <w:rPr>
          <w:spacing w:val="40"/>
        </w:rPr>
        <w:t xml:space="preserve"> </w:t>
      </w:r>
      <w:r>
        <w:t>различной форме (табличной, графической, географического описания).</w:t>
      </w:r>
    </w:p>
    <w:p w14:paraId="79314F4B" w14:textId="77777777" w:rsidR="00DD28B4" w:rsidRDefault="006F0148">
      <w:pPr>
        <w:pStyle w:val="1"/>
        <w:jc w:val="both"/>
      </w:pPr>
      <w:r>
        <w:t>К</w:t>
      </w:r>
      <w:r>
        <w:rPr>
          <w:spacing w:val="1"/>
        </w:rPr>
        <w:t xml:space="preserve"> </w:t>
      </w:r>
      <w:r>
        <w:t>концу 6 класса</w:t>
      </w:r>
      <w:r>
        <w:rPr>
          <w:spacing w:val="-2"/>
        </w:rPr>
        <w:t xml:space="preserve"> </w:t>
      </w:r>
      <w:r>
        <w:t>обучающийся</w:t>
      </w:r>
      <w:r>
        <w:rPr>
          <w:spacing w:val="-3"/>
        </w:rPr>
        <w:t xml:space="preserve"> </w:t>
      </w:r>
      <w:r>
        <w:rPr>
          <w:spacing w:val="-2"/>
        </w:rPr>
        <w:t>научится:</w:t>
      </w:r>
    </w:p>
    <w:p w14:paraId="73BBF83D" w14:textId="77777777" w:rsidR="00DD28B4" w:rsidRDefault="006F0148">
      <w:pPr>
        <w:pStyle w:val="a3"/>
        <w:ind w:right="140"/>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0D2F3014" w14:textId="77777777" w:rsidR="00DD28B4" w:rsidRDefault="006F0148">
      <w:pPr>
        <w:pStyle w:val="a3"/>
        <w:ind w:right="139"/>
      </w:pPr>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665422BD" w14:textId="77777777" w:rsidR="00DD28B4" w:rsidRDefault="006F0148">
      <w:pPr>
        <w:pStyle w:val="a3"/>
        <w:ind w:left="643" w:right="141" w:firstLine="0"/>
      </w:pPr>
      <w:r>
        <w:t>приводить примеры</w:t>
      </w:r>
      <w:r>
        <w:rPr>
          <w:spacing w:val="-4"/>
        </w:rPr>
        <w:t xml:space="preserve"> </w:t>
      </w:r>
      <w:r>
        <w:t>опасных</w:t>
      </w:r>
      <w:r>
        <w:rPr>
          <w:spacing w:val="-4"/>
        </w:rPr>
        <w:t xml:space="preserve"> </w:t>
      </w:r>
      <w:r>
        <w:t>природных</w:t>
      </w:r>
      <w:r>
        <w:rPr>
          <w:spacing w:val="-2"/>
        </w:rPr>
        <w:t xml:space="preserve"> </w:t>
      </w:r>
      <w:r>
        <w:t>явлений в</w:t>
      </w:r>
      <w:r>
        <w:rPr>
          <w:spacing w:val="-2"/>
        </w:rPr>
        <w:t xml:space="preserve"> </w:t>
      </w:r>
      <w:r>
        <w:t>геосферах</w:t>
      </w:r>
      <w:r>
        <w:rPr>
          <w:spacing w:val="-1"/>
        </w:rPr>
        <w:t xml:space="preserve"> </w:t>
      </w:r>
      <w:r>
        <w:t>и средств</w:t>
      </w:r>
      <w:r>
        <w:rPr>
          <w:spacing w:val="-4"/>
        </w:rPr>
        <w:t xml:space="preserve"> </w:t>
      </w:r>
      <w:r>
        <w:t>их предупреждения; сравнивать</w:t>
      </w:r>
      <w:r>
        <w:rPr>
          <w:spacing w:val="40"/>
        </w:rPr>
        <w:t xml:space="preserve"> </w:t>
      </w:r>
      <w:r>
        <w:t>инструментарий</w:t>
      </w:r>
      <w:r>
        <w:rPr>
          <w:spacing w:val="40"/>
        </w:rPr>
        <w:t xml:space="preserve"> </w:t>
      </w:r>
      <w:r>
        <w:t>(способы)</w:t>
      </w:r>
      <w:r>
        <w:rPr>
          <w:spacing w:val="39"/>
        </w:rPr>
        <w:t xml:space="preserve"> </w:t>
      </w:r>
      <w:r>
        <w:t>получения</w:t>
      </w:r>
      <w:r>
        <w:rPr>
          <w:spacing w:val="40"/>
        </w:rPr>
        <w:t xml:space="preserve"> </w:t>
      </w:r>
      <w:r>
        <w:t>географической</w:t>
      </w:r>
      <w:r>
        <w:rPr>
          <w:spacing w:val="40"/>
        </w:rPr>
        <w:t xml:space="preserve"> </w:t>
      </w:r>
      <w:r>
        <w:t>информации</w:t>
      </w:r>
      <w:r>
        <w:rPr>
          <w:spacing w:val="40"/>
        </w:rPr>
        <w:t xml:space="preserve"> </w:t>
      </w:r>
      <w:r>
        <w:t>на</w:t>
      </w:r>
      <w:r>
        <w:rPr>
          <w:spacing w:val="40"/>
        </w:rPr>
        <w:t xml:space="preserve"> </w:t>
      </w:r>
      <w:r>
        <w:t>разных</w:t>
      </w:r>
    </w:p>
    <w:p w14:paraId="44C5A4B2" w14:textId="77777777" w:rsidR="00DD28B4" w:rsidRDefault="006F0148">
      <w:pPr>
        <w:pStyle w:val="a3"/>
        <w:ind w:firstLine="0"/>
      </w:pPr>
      <w:r>
        <w:t>этапах географического изучения</w:t>
      </w:r>
      <w:r>
        <w:rPr>
          <w:spacing w:val="3"/>
        </w:rPr>
        <w:t xml:space="preserve"> </w:t>
      </w:r>
      <w:r>
        <w:rPr>
          <w:spacing w:val="-2"/>
        </w:rPr>
        <w:t>Земли;</w:t>
      </w:r>
    </w:p>
    <w:p w14:paraId="6D4C1A0D" w14:textId="77777777" w:rsidR="00DD28B4" w:rsidRDefault="006F0148">
      <w:pPr>
        <w:pStyle w:val="a3"/>
        <w:spacing w:before="1"/>
        <w:ind w:left="643" w:firstLine="0"/>
        <w:jc w:val="left"/>
      </w:pPr>
      <w:r>
        <w:t>различать</w:t>
      </w:r>
      <w:r>
        <w:rPr>
          <w:spacing w:val="-4"/>
        </w:rPr>
        <w:t xml:space="preserve"> </w:t>
      </w:r>
      <w:r>
        <w:t>свойства</w:t>
      </w:r>
      <w:r>
        <w:rPr>
          <w:spacing w:val="-5"/>
        </w:rPr>
        <w:t xml:space="preserve"> </w:t>
      </w:r>
      <w:r>
        <w:t>вод</w:t>
      </w:r>
      <w:r>
        <w:rPr>
          <w:spacing w:val="-3"/>
        </w:rPr>
        <w:t xml:space="preserve"> </w:t>
      </w:r>
      <w:r>
        <w:t>отдельных</w:t>
      </w:r>
      <w:r>
        <w:rPr>
          <w:spacing w:val="-1"/>
        </w:rPr>
        <w:t xml:space="preserve"> </w:t>
      </w:r>
      <w:r>
        <w:t>частей</w:t>
      </w:r>
      <w:r>
        <w:rPr>
          <w:spacing w:val="-4"/>
        </w:rPr>
        <w:t xml:space="preserve"> </w:t>
      </w:r>
      <w:r>
        <w:t>Мирового</w:t>
      </w:r>
      <w:r>
        <w:rPr>
          <w:spacing w:val="-4"/>
        </w:rPr>
        <w:t xml:space="preserve"> </w:t>
      </w:r>
      <w:r>
        <w:rPr>
          <w:spacing w:val="-2"/>
        </w:rPr>
        <w:t>океана;</w:t>
      </w:r>
    </w:p>
    <w:p w14:paraId="1B905950" w14:textId="77777777" w:rsidR="00DD28B4" w:rsidRDefault="006F0148">
      <w:pPr>
        <w:pStyle w:val="a3"/>
        <w:jc w:val="left"/>
      </w:pPr>
      <w:r>
        <w:t>применять понятия «гидросфера», «круговорот воды», «цунами», «приливы и отливы» для решения учебных и (или) практико-ориентированных задач;</w:t>
      </w:r>
    </w:p>
    <w:p w14:paraId="0BBF1DD2" w14:textId="77777777" w:rsidR="00DD28B4" w:rsidRDefault="006F0148">
      <w:pPr>
        <w:pStyle w:val="a3"/>
        <w:jc w:val="left"/>
      </w:pPr>
      <w:r>
        <w:t>классифицировать</w:t>
      </w:r>
      <w:r>
        <w:rPr>
          <w:spacing w:val="80"/>
        </w:rPr>
        <w:t xml:space="preserve"> </w:t>
      </w:r>
      <w:r>
        <w:t>объекты</w:t>
      </w:r>
      <w:r>
        <w:rPr>
          <w:spacing w:val="80"/>
        </w:rPr>
        <w:t xml:space="preserve"> </w:t>
      </w:r>
      <w:r>
        <w:t>гидросферы</w:t>
      </w:r>
      <w:r>
        <w:rPr>
          <w:spacing w:val="80"/>
        </w:rPr>
        <w:t xml:space="preserve"> </w:t>
      </w:r>
      <w:r>
        <w:t>(моря,</w:t>
      </w:r>
      <w:r>
        <w:rPr>
          <w:spacing w:val="80"/>
        </w:rPr>
        <w:t xml:space="preserve"> </w:t>
      </w:r>
      <w:r>
        <w:t>озёра,</w:t>
      </w:r>
      <w:r>
        <w:rPr>
          <w:spacing w:val="80"/>
        </w:rPr>
        <w:t xml:space="preserve"> </w:t>
      </w:r>
      <w:r>
        <w:t>реки,</w:t>
      </w:r>
      <w:r>
        <w:rPr>
          <w:spacing w:val="80"/>
        </w:rPr>
        <w:t xml:space="preserve"> </w:t>
      </w:r>
      <w:r>
        <w:t>подземные</w:t>
      </w:r>
      <w:r>
        <w:rPr>
          <w:spacing w:val="80"/>
        </w:rPr>
        <w:t xml:space="preserve"> </w:t>
      </w:r>
      <w:r>
        <w:t>воды,</w:t>
      </w:r>
      <w:r>
        <w:rPr>
          <w:spacing w:val="80"/>
        </w:rPr>
        <w:t xml:space="preserve"> </w:t>
      </w:r>
      <w:r>
        <w:t>болота, ледники) по заданным признакам;</w:t>
      </w:r>
    </w:p>
    <w:p w14:paraId="3DE7A6E7" w14:textId="77777777" w:rsidR="00DD28B4" w:rsidRDefault="006F0148">
      <w:pPr>
        <w:pStyle w:val="a3"/>
        <w:ind w:firstLine="0"/>
        <w:jc w:val="left"/>
      </w:pPr>
      <w:r>
        <w:t>различать</w:t>
      </w:r>
      <w:r>
        <w:rPr>
          <w:spacing w:val="-4"/>
        </w:rPr>
        <w:t xml:space="preserve"> </w:t>
      </w:r>
      <w:r>
        <w:t>питание</w:t>
      </w:r>
      <w:r>
        <w:rPr>
          <w:spacing w:val="-4"/>
        </w:rPr>
        <w:t xml:space="preserve"> </w:t>
      </w:r>
      <w:r>
        <w:t>и</w:t>
      </w:r>
      <w:r>
        <w:rPr>
          <w:spacing w:val="-1"/>
        </w:rPr>
        <w:t xml:space="preserve"> </w:t>
      </w:r>
      <w:r>
        <w:t>режим</w:t>
      </w:r>
      <w:r>
        <w:rPr>
          <w:spacing w:val="-3"/>
        </w:rPr>
        <w:t xml:space="preserve"> </w:t>
      </w:r>
      <w:r>
        <w:t>рек;</w:t>
      </w:r>
      <w:r>
        <w:rPr>
          <w:spacing w:val="-3"/>
        </w:rPr>
        <w:t xml:space="preserve"> </w:t>
      </w:r>
      <w:r>
        <w:t>сравнивать</w:t>
      </w:r>
      <w:r>
        <w:rPr>
          <w:spacing w:val="-2"/>
        </w:rPr>
        <w:t xml:space="preserve"> </w:t>
      </w:r>
      <w:r>
        <w:t>реки</w:t>
      </w:r>
      <w:r>
        <w:rPr>
          <w:spacing w:val="-1"/>
        </w:rPr>
        <w:t xml:space="preserve"> </w:t>
      </w:r>
      <w:r>
        <w:t>по</w:t>
      </w:r>
      <w:r>
        <w:rPr>
          <w:spacing w:val="-4"/>
        </w:rPr>
        <w:t xml:space="preserve"> </w:t>
      </w:r>
      <w:r>
        <w:t>заданным</w:t>
      </w:r>
      <w:r>
        <w:rPr>
          <w:spacing w:val="-2"/>
        </w:rPr>
        <w:t xml:space="preserve"> признакам;</w:t>
      </w:r>
    </w:p>
    <w:p w14:paraId="7AFACCCC" w14:textId="77777777" w:rsidR="00DD28B4" w:rsidRDefault="006F0148">
      <w:pPr>
        <w:pStyle w:val="a3"/>
        <w:jc w:val="left"/>
      </w:pPr>
      <w:r>
        <w:t>различать</w:t>
      </w:r>
      <w:r>
        <w:rPr>
          <w:spacing w:val="40"/>
        </w:rPr>
        <w:t xml:space="preserve"> </w:t>
      </w:r>
      <w:r>
        <w:t>понятия</w:t>
      </w:r>
      <w:r>
        <w:rPr>
          <w:spacing w:val="40"/>
        </w:rPr>
        <w:t xml:space="preserve"> </w:t>
      </w:r>
      <w:r>
        <w:t>«грунтовые,</w:t>
      </w:r>
      <w:r>
        <w:rPr>
          <w:spacing w:val="39"/>
        </w:rPr>
        <w:t xml:space="preserve"> </w:t>
      </w:r>
      <w:r>
        <w:t>межпластовые</w:t>
      </w:r>
      <w:r>
        <w:rPr>
          <w:spacing w:val="37"/>
        </w:rPr>
        <w:t xml:space="preserve"> </w:t>
      </w:r>
      <w:r>
        <w:t>и</w:t>
      </w:r>
      <w:r>
        <w:rPr>
          <w:spacing w:val="40"/>
        </w:rPr>
        <w:t xml:space="preserve"> </w:t>
      </w:r>
      <w:r>
        <w:t>артезианские</w:t>
      </w:r>
      <w:r>
        <w:rPr>
          <w:spacing w:val="40"/>
        </w:rPr>
        <w:t xml:space="preserve"> </w:t>
      </w:r>
      <w:r>
        <w:t>воды»</w:t>
      </w:r>
      <w:r>
        <w:rPr>
          <w:spacing w:val="39"/>
        </w:rPr>
        <w:t xml:space="preserve"> </w:t>
      </w:r>
      <w:r>
        <w:t>и</w:t>
      </w:r>
      <w:r>
        <w:rPr>
          <w:spacing w:val="40"/>
        </w:rPr>
        <w:t xml:space="preserve"> </w:t>
      </w:r>
      <w:r>
        <w:t>применять</w:t>
      </w:r>
      <w:r>
        <w:rPr>
          <w:spacing w:val="40"/>
        </w:rPr>
        <w:t xml:space="preserve"> </w:t>
      </w:r>
      <w:r>
        <w:t>их</w:t>
      </w:r>
      <w:r>
        <w:rPr>
          <w:spacing w:val="40"/>
        </w:rPr>
        <w:t xml:space="preserve"> </w:t>
      </w:r>
      <w:r>
        <w:t>для решения учебных и (или) практико-ориентированных задач;</w:t>
      </w:r>
    </w:p>
    <w:p w14:paraId="028FA8FF" w14:textId="77777777" w:rsidR="00DD28B4" w:rsidRDefault="006F0148">
      <w:pPr>
        <w:pStyle w:val="a3"/>
        <w:spacing w:before="61"/>
        <w:ind w:right="139"/>
      </w:pPr>
      <w:r>
        <w:t>устанавливать</w:t>
      </w:r>
      <w:r>
        <w:rPr>
          <w:spacing w:val="-2"/>
        </w:rPr>
        <w:t xml:space="preserve"> </w:t>
      </w:r>
      <w:r>
        <w:t>причинно-следственные</w:t>
      </w:r>
      <w:r>
        <w:rPr>
          <w:spacing w:val="-2"/>
        </w:rPr>
        <w:t xml:space="preserve"> </w:t>
      </w:r>
      <w:r>
        <w:t>связи</w:t>
      </w:r>
      <w:r>
        <w:rPr>
          <w:spacing w:val="-1"/>
        </w:rPr>
        <w:t xml:space="preserve"> </w:t>
      </w:r>
      <w:r>
        <w:t>между</w:t>
      </w:r>
      <w:r>
        <w:rPr>
          <w:spacing w:val="-4"/>
        </w:rPr>
        <w:t xml:space="preserve"> </w:t>
      </w:r>
      <w:r>
        <w:t>питанием,</w:t>
      </w:r>
      <w:r>
        <w:rPr>
          <w:spacing w:val="-2"/>
        </w:rPr>
        <w:t xml:space="preserve"> </w:t>
      </w:r>
      <w:r>
        <w:t>режимом</w:t>
      </w:r>
      <w:r>
        <w:rPr>
          <w:spacing w:val="-4"/>
        </w:rPr>
        <w:t xml:space="preserve"> </w:t>
      </w:r>
      <w:r>
        <w:t>реки</w:t>
      </w:r>
      <w:r>
        <w:rPr>
          <w:spacing w:val="-1"/>
        </w:rPr>
        <w:t xml:space="preserve"> </w:t>
      </w:r>
      <w:r>
        <w:t>и</w:t>
      </w:r>
      <w:r>
        <w:rPr>
          <w:spacing w:val="-1"/>
        </w:rPr>
        <w:t xml:space="preserve"> </w:t>
      </w:r>
      <w:r>
        <w:t>климатом</w:t>
      </w:r>
      <w:r>
        <w:rPr>
          <w:spacing w:val="-4"/>
        </w:rPr>
        <w:t xml:space="preserve"> </w:t>
      </w:r>
      <w:r>
        <w:t>на территории речного бассейна;</w:t>
      </w:r>
    </w:p>
    <w:p w14:paraId="5C52EDEA" w14:textId="77777777" w:rsidR="00DD28B4" w:rsidRDefault="006F0148">
      <w:pPr>
        <w:pStyle w:val="a3"/>
        <w:ind w:right="141" w:firstLine="0"/>
      </w:pPr>
      <w: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w:t>
      </w:r>
    </w:p>
    <w:p w14:paraId="747E1B73" w14:textId="77777777" w:rsidR="00DD28B4" w:rsidRDefault="006F0148">
      <w:pPr>
        <w:pStyle w:val="a3"/>
        <w:ind w:right="140"/>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24EFFBC5" w14:textId="77777777" w:rsidR="00DD28B4" w:rsidRDefault="006F0148">
      <w:pPr>
        <w:pStyle w:val="a3"/>
        <w:ind w:right="140"/>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259A8B1C" w14:textId="77777777" w:rsidR="00DD28B4" w:rsidRDefault="006F0148">
      <w:pPr>
        <w:pStyle w:val="a3"/>
        <w:ind w:right="140"/>
      </w:pPr>
      <w:r>
        <w:t xml:space="preserve">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w:t>
      </w:r>
      <w:r>
        <w:rPr>
          <w:spacing w:val="-2"/>
        </w:rPr>
        <w:t>наблюдений;</w:t>
      </w:r>
    </w:p>
    <w:p w14:paraId="34D78325" w14:textId="77777777" w:rsidR="00DD28B4" w:rsidRDefault="006F0148">
      <w:pPr>
        <w:pStyle w:val="a3"/>
        <w:ind w:right="140"/>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4ACEF157" w14:textId="77777777" w:rsidR="00DD28B4" w:rsidRDefault="006F0148">
      <w:pPr>
        <w:pStyle w:val="a3"/>
        <w:ind w:right="147" w:firstLine="0"/>
      </w:pPr>
      <w:r>
        <w:t>различать виды атмосферных осадков; различать понятия «бризы» и «муссоны»; различать понятия «погода» и «климат»;</w:t>
      </w:r>
    </w:p>
    <w:p w14:paraId="000D7AB7" w14:textId="77777777" w:rsidR="00DD28B4" w:rsidRDefault="006F0148">
      <w:pPr>
        <w:pStyle w:val="a3"/>
        <w:ind w:left="643" w:right="143" w:firstLine="0"/>
      </w:pPr>
      <w:r>
        <w:t>различать понятия «атмосфера», «тропосфера», «стратосфера», «верхние слои атмосферы»; применять</w:t>
      </w:r>
      <w:r>
        <w:rPr>
          <w:spacing w:val="25"/>
        </w:rPr>
        <w:t xml:space="preserve"> </w:t>
      </w:r>
      <w:r>
        <w:t>понятия</w:t>
      </w:r>
      <w:r>
        <w:rPr>
          <w:spacing w:val="21"/>
        </w:rPr>
        <w:t xml:space="preserve"> </w:t>
      </w:r>
      <w:r>
        <w:t>«атмосферное</w:t>
      </w:r>
      <w:r>
        <w:rPr>
          <w:spacing w:val="19"/>
        </w:rPr>
        <w:t xml:space="preserve"> </w:t>
      </w:r>
      <w:r>
        <w:t>давление»,</w:t>
      </w:r>
      <w:r>
        <w:rPr>
          <w:spacing w:val="25"/>
        </w:rPr>
        <w:t xml:space="preserve"> </w:t>
      </w:r>
      <w:r>
        <w:t>«ветер»,</w:t>
      </w:r>
      <w:r>
        <w:rPr>
          <w:spacing w:val="22"/>
        </w:rPr>
        <w:t xml:space="preserve"> </w:t>
      </w:r>
      <w:r>
        <w:t>«атмосферные</w:t>
      </w:r>
      <w:r>
        <w:rPr>
          <w:spacing w:val="21"/>
        </w:rPr>
        <w:t xml:space="preserve"> </w:t>
      </w:r>
      <w:r>
        <w:t>осадки»,</w:t>
      </w:r>
      <w:r>
        <w:rPr>
          <w:spacing w:val="23"/>
        </w:rPr>
        <w:t xml:space="preserve"> </w:t>
      </w:r>
      <w:r>
        <w:rPr>
          <w:spacing w:val="-2"/>
        </w:rPr>
        <w:t>«воздушные</w:t>
      </w:r>
    </w:p>
    <w:p w14:paraId="2029655F" w14:textId="77777777" w:rsidR="00DD28B4" w:rsidRDefault="006F0148">
      <w:pPr>
        <w:pStyle w:val="a3"/>
        <w:ind w:firstLine="0"/>
      </w:pPr>
      <w:r>
        <w:t>массы»</w:t>
      </w:r>
      <w:r>
        <w:rPr>
          <w:spacing w:val="-3"/>
        </w:rPr>
        <w:t xml:space="preserve"> </w:t>
      </w:r>
      <w:r>
        <w:t>для</w:t>
      </w:r>
      <w:r>
        <w:rPr>
          <w:spacing w:val="-2"/>
        </w:rPr>
        <w:t xml:space="preserve"> </w:t>
      </w:r>
      <w:r>
        <w:t>решения</w:t>
      </w:r>
      <w:r>
        <w:rPr>
          <w:spacing w:val="-2"/>
        </w:rPr>
        <w:t xml:space="preserve"> </w:t>
      </w:r>
      <w:r>
        <w:t>учебных</w:t>
      </w:r>
      <w:r>
        <w:rPr>
          <w:spacing w:val="-1"/>
        </w:rPr>
        <w:t xml:space="preserve"> </w:t>
      </w:r>
      <w:r>
        <w:t>и</w:t>
      </w:r>
      <w:r>
        <w:rPr>
          <w:spacing w:val="-1"/>
        </w:rPr>
        <w:t xml:space="preserve"> </w:t>
      </w:r>
      <w:r>
        <w:t>(или)</w:t>
      </w:r>
      <w:r>
        <w:rPr>
          <w:spacing w:val="-3"/>
        </w:rPr>
        <w:t xml:space="preserve"> </w:t>
      </w:r>
      <w:r>
        <w:t>практико-ориентированных</w:t>
      </w:r>
      <w:r>
        <w:rPr>
          <w:spacing w:val="-5"/>
        </w:rPr>
        <w:t xml:space="preserve"> </w:t>
      </w:r>
      <w:r>
        <w:rPr>
          <w:spacing w:val="-2"/>
        </w:rPr>
        <w:t>задач;</w:t>
      </w:r>
    </w:p>
    <w:p w14:paraId="6F22AB67" w14:textId="77777777" w:rsidR="00DD28B4" w:rsidRDefault="006F0148">
      <w:pPr>
        <w:pStyle w:val="a3"/>
        <w:ind w:right="140"/>
      </w:pPr>
      <w: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w:t>
      </w:r>
      <w:r>
        <w:rPr>
          <w:spacing w:val="-2"/>
        </w:rPr>
        <w:t>задач;</w:t>
      </w:r>
    </w:p>
    <w:p w14:paraId="2016773F" w14:textId="77777777" w:rsidR="00DD28B4" w:rsidRDefault="006F0148">
      <w:pPr>
        <w:pStyle w:val="a3"/>
        <w:ind w:right="140"/>
      </w:pPr>
      <w:r>
        <w:t>проводить измерения температуры воздуха, атмосферного давления, скорости и</w:t>
      </w:r>
      <w:r>
        <w:rPr>
          <w:spacing w:val="40"/>
        </w:rPr>
        <w:t xml:space="preserve"> </w:t>
      </w:r>
      <w:r>
        <w:t>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18E963DC" w14:textId="77777777" w:rsidR="00DD28B4" w:rsidRDefault="006F0148">
      <w:pPr>
        <w:pStyle w:val="a3"/>
        <w:ind w:left="643" w:firstLine="0"/>
      </w:pPr>
      <w:r>
        <w:t>называть</w:t>
      </w:r>
      <w:r>
        <w:rPr>
          <w:spacing w:val="-3"/>
        </w:rPr>
        <w:t xml:space="preserve"> </w:t>
      </w:r>
      <w:r>
        <w:t>границы</w:t>
      </w:r>
      <w:r>
        <w:rPr>
          <w:spacing w:val="-2"/>
        </w:rPr>
        <w:t xml:space="preserve"> биосферы;</w:t>
      </w:r>
    </w:p>
    <w:p w14:paraId="4CA8BCB2" w14:textId="77777777" w:rsidR="00DD28B4" w:rsidRDefault="006F0148">
      <w:pPr>
        <w:pStyle w:val="a3"/>
        <w:ind w:right="138"/>
      </w:pPr>
      <w:r>
        <w:t>приводить примеры приспособления живых организмов к среде обитания в разных природных зонах;</w:t>
      </w:r>
    </w:p>
    <w:p w14:paraId="005BE756" w14:textId="77777777" w:rsidR="00DD28B4" w:rsidRDefault="006F0148">
      <w:pPr>
        <w:pStyle w:val="a3"/>
        <w:ind w:left="643" w:firstLine="0"/>
      </w:pPr>
      <w:r>
        <w:t>различать</w:t>
      </w:r>
      <w:r>
        <w:rPr>
          <w:spacing w:val="-5"/>
        </w:rPr>
        <w:t xml:space="preserve"> </w:t>
      </w:r>
      <w:r>
        <w:t>растительный</w:t>
      </w:r>
      <w:r>
        <w:rPr>
          <w:spacing w:val="-6"/>
        </w:rPr>
        <w:t xml:space="preserve"> </w:t>
      </w:r>
      <w:r>
        <w:t>и</w:t>
      </w:r>
      <w:r>
        <w:rPr>
          <w:spacing w:val="-4"/>
        </w:rPr>
        <w:t xml:space="preserve"> </w:t>
      </w:r>
      <w:r>
        <w:t>животный</w:t>
      </w:r>
      <w:r>
        <w:rPr>
          <w:spacing w:val="-6"/>
        </w:rPr>
        <w:t xml:space="preserve"> </w:t>
      </w:r>
      <w:r>
        <w:t>мир</w:t>
      </w:r>
      <w:r>
        <w:rPr>
          <w:spacing w:val="-5"/>
        </w:rPr>
        <w:t xml:space="preserve"> </w:t>
      </w:r>
      <w:r>
        <w:t>разных</w:t>
      </w:r>
      <w:r>
        <w:rPr>
          <w:spacing w:val="-7"/>
        </w:rPr>
        <w:t xml:space="preserve"> </w:t>
      </w:r>
      <w:r>
        <w:t>территорий</w:t>
      </w:r>
      <w:r>
        <w:rPr>
          <w:spacing w:val="-1"/>
        </w:rPr>
        <w:t xml:space="preserve"> </w:t>
      </w:r>
      <w:r>
        <w:rPr>
          <w:spacing w:val="-2"/>
        </w:rPr>
        <w:t>Земли;</w:t>
      </w:r>
    </w:p>
    <w:p w14:paraId="60C68C95" w14:textId="77777777" w:rsidR="00DD28B4" w:rsidRDefault="006F0148">
      <w:pPr>
        <w:pStyle w:val="a3"/>
        <w:ind w:left="643" w:right="691" w:firstLine="0"/>
      </w:pPr>
      <w:r>
        <w:t>объяснять</w:t>
      </w:r>
      <w:r>
        <w:rPr>
          <w:spacing w:val="-3"/>
        </w:rPr>
        <w:t xml:space="preserve"> </w:t>
      </w:r>
      <w:r>
        <w:t>взаимосвязи</w:t>
      </w:r>
      <w:r>
        <w:rPr>
          <w:spacing w:val="-6"/>
        </w:rPr>
        <w:t xml:space="preserve"> </w:t>
      </w:r>
      <w:r>
        <w:t>компонентов</w:t>
      </w:r>
      <w:r>
        <w:rPr>
          <w:spacing w:val="-8"/>
        </w:rPr>
        <w:t xml:space="preserve"> </w:t>
      </w:r>
      <w:r>
        <w:t>природы</w:t>
      </w:r>
      <w:r>
        <w:rPr>
          <w:spacing w:val="-7"/>
        </w:rPr>
        <w:t xml:space="preserve"> </w:t>
      </w:r>
      <w:r>
        <w:t>в</w:t>
      </w:r>
      <w:r>
        <w:rPr>
          <w:spacing w:val="-7"/>
        </w:rPr>
        <w:t xml:space="preserve"> </w:t>
      </w:r>
      <w:r>
        <w:t>природно-территориальном</w:t>
      </w:r>
      <w:r>
        <w:rPr>
          <w:spacing w:val="-8"/>
        </w:rPr>
        <w:t xml:space="preserve"> </w:t>
      </w:r>
      <w:r>
        <w:t>комплексе; сравнивать особенности растительного и животного мира в различных природных</w:t>
      </w:r>
    </w:p>
    <w:p w14:paraId="3C0C0EC4" w14:textId="77777777" w:rsidR="00DD28B4" w:rsidRDefault="006F0148">
      <w:pPr>
        <w:pStyle w:val="a3"/>
        <w:ind w:firstLine="0"/>
        <w:jc w:val="left"/>
      </w:pPr>
      <w:r>
        <w:rPr>
          <w:spacing w:val="-2"/>
        </w:rPr>
        <w:t>зонах;</w:t>
      </w:r>
    </w:p>
    <w:p w14:paraId="359F46E0" w14:textId="77777777" w:rsidR="00DD28B4" w:rsidRDefault="006F0148">
      <w:pPr>
        <w:pStyle w:val="a3"/>
        <w:ind w:right="140"/>
      </w:pPr>
      <w:r>
        <w:t>применять понятия «почва», «плодородие почв», «природный комплекс», «природно- территориальный комплекс», «круговорот веществ в природе» для решения учебных и (или) практико-ориентированных задач;</w:t>
      </w:r>
    </w:p>
    <w:p w14:paraId="3A6ED8C4" w14:textId="77777777" w:rsidR="00DD28B4" w:rsidRDefault="006F0148">
      <w:pPr>
        <w:pStyle w:val="a3"/>
        <w:ind w:left="643" w:firstLine="0"/>
      </w:pPr>
      <w:r>
        <w:t>сравнивать</w:t>
      </w:r>
      <w:r>
        <w:rPr>
          <w:spacing w:val="-2"/>
        </w:rPr>
        <w:t xml:space="preserve"> </w:t>
      </w:r>
      <w:r>
        <w:t>плодородие</w:t>
      </w:r>
      <w:r>
        <w:rPr>
          <w:spacing w:val="-3"/>
        </w:rPr>
        <w:t xml:space="preserve"> </w:t>
      </w:r>
      <w:r>
        <w:t>почв</w:t>
      </w:r>
      <w:r>
        <w:rPr>
          <w:spacing w:val="-2"/>
        </w:rPr>
        <w:t xml:space="preserve"> </w:t>
      </w:r>
      <w:r>
        <w:t>в</w:t>
      </w:r>
      <w:r>
        <w:rPr>
          <w:spacing w:val="-3"/>
        </w:rPr>
        <w:t xml:space="preserve"> </w:t>
      </w:r>
      <w:r>
        <w:t>различных</w:t>
      </w:r>
      <w:r>
        <w:rPr>
          <w:spacing w:val="-1"/>
        </w:rPr>
        <w:t xml:space="preserve"> </w:t>
      </w:r>
      <w:r>
        <w:t>природных</w:t>
      </w:r>
      <w:r>
        <w:rPr>
          <w:spacing w:val="-2"/>
        </w:rPr>
        <w:t xml:space="preserve"> зонах;</w:t>
      </w:r>
    </w:p>
    <w:p w14:paraId="497EA56E" w14:textId="77777777" w:rsidR="00DD28B4" w:rsidRDefault="006F0148">
      <w:pPr>
        <w:pStyle w:val="a3"/>
        <w:ind w:right="137"/>
      </w:pPr>
      <w:r>
        <w:t xml:space="preserve">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w:t>
      </w:r>
      <w:r>
        <w:rPr>
          <w:spacing w:val="-2"/>
        </w:rPr>
        <w:t>проблем.</w:t>
      </w:r>
    </w:p>
    <w:p w14:paraId="1A9D38B7" w14:textId="77777777" w:rsidR="00DD28B4" w:rsidRDefault="006F0148">
      <w:pPr>
        <w:pStyle w:val="1"/>
        <w:jc w:val="both"/>
      </w:pPr>
      <w:r>
        <w:t>К</w:t>
      </w:r>
      <w:r>
        <w:rPr>
          <w:spacing w:val="1"/>
        </w:rPr>
        <w:t xml:space="preserve"> </w:t>
      </w:r>
      <w:r>
        <w:t>концу 7 класса</w:t>
      </w:r>
      <w:r>
        <w:rPr>
          <w:spacing w:val="-2"/>
        </w:rPr>
        <w:t xml:space="preserve"> </w:t>
      </w:r>
      <w:r>
        <w:t>обучающийся</w:t>
      </w:r>
      <w:r>
        <w:rPr>
          <w:spacing w:val="-3"/>
        </w:rPr>
        <w:t xml:space="preserve"> </w:t>
      </w:r>
      <w:r>
        <w:rPr>
          <w:spacing w:val="-2"/>
        </w:rPr>
        <w:t>научится:</w:t>
      </w:r>
    </w:p>
    <w:p w14:paraId="1C959076" w14:textId="77777777" w:rsidR="00DD28B4" w:rsidRDefault="006F0148">
      <w:pPr>
        <w:pStyle w:val="a3"/>
        <w:ind w:right="142"/>
      </w:pPr>
      <w:r>
        <w:t>описывать по географическим картам и глобусу местоположение изученных</w:t>
      </w:r>
      <w:r>
        <w:rPr>
          <w:spacing w:val="40"/>
        </w:rPr>
        <w:t xml:space="preserve"> </w:t>
      </w:r>
      <w:r>
        <w:t>географических объектов для решения учебных и (или) практико-ориентированных задач;</w:t>
      </w:r>
    </w:p>
    <w:p w14:paraId="30D3B963" w14:textId="77777777" w:rsidR="00DD28B4" w:rsidRDefault="006F0148">
      <w:pPr>
        <w:pStyle w:val="a3"/>
        <w:spacing w:before="1"/>
        <w:ind w:right="2297"/>
      </w:pPr>
      <w:r>
        <w:t>называть:</w:t>
      </w:r>
      <w:r>
        <w:rPr>
          <w:spacing w:val="-6"/>
        </w:rPr>
        <w:t xml:space="preserve"> </w:t>
      </w:r>
      <w:r>
        <w:t>строение</w:t>
      </w:r>
      <w:r>
        <w:rPr>
          <w:spacing w:val="-6"/>
        </w:rPr>
        <w:t xml:space="preserve"> </w:t>
      </w:r>
      <w:r>
        <w:t>и</w:t>
      </w:r>
      <w:r>
        <w:rPr>
          <w:spacing w:val="-6"/>
        </w:rPr>
        <w:t xml:space="preserve"> </w:t>
      </w:r>
      <w:r>
        <w:t>свойства</w:t>
      </w:r>
      <w:r>
        <w:rPr>
          <w:spacing w:val="-7"/>
        </w:rPr>
        <w:t xml:space="preserve"> </w:t>
      </w:r>
      <w:r>
        <w:t>(целостность,</w:t>
      </w:r>
      <w:r>
        <w:rPr>
          <w:spacing w:val="-6"/>
        </w:rPr>
        <w:t xml:space="preserve"> </w:t>
      </w:r>
      <w:r>
        <w:t>зональность,</w:t>
      </w:r>
      <w:r>
        <w:rPr>
          <w:spacing w:val="-6"/>
        </w:rPr>
        <w:t xml:space="preserve"> </w:t>
      </w:r>
      <w:r>
        <w:t>ритмичность) географической оболочки;</w:t>
      </w:r>
    </w:p>
    <w:p w14:paraId="457BDF7C" w14:textId="77777777" w:rsidR="00DD28B4" w:rsidRDefault="006F0148">
      <w:pPr>
        <w:pStyle w:val="a3"/>
        <w:ind w:right="141"/>
      </w:pPr>
      <w:r>
        <w:t xml:space="preserve">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w:t>
      </w:r>
      <w:r>
        <w:rPr>
          <w:spacing w:val="-2"/>
        </w:rPr>
        <w:t>целостность;</w:t>
      </w:r>
    </w:p>
    <w:p w14:paraId="3C396DB1" w14:textId="77777777" w:rsidR="00DD28B4" w:rsidRDefault="006F0148">
      <w:pPr>
        <w:pStyle w:val="a3"/>
        <w:ind w:right="141"/>
      </w:pPr>
      <w:r>
        <w:t>определять природные зоны по их существенным признакам на основе интеграции и интерпретации информации об особенностях их природы;</w:t>
      </w:r>
    </w:p>
    <w:p w14:paraId="0231EA62" w14:textId="77777777" w:rsidR="00DD28B4" w:rsidRDefault="006F0148">
      <w:pPr>
        <w:pStyle w:val="a3"/>
        <w:spacing w:before="61"/>
        <w:ind w:right="144" w:firstLine="0"/>
      </w:pPr>
      <w:r>
        <w:t>различать изученные процессы и явления, происходящие в географической оболочке;</w:t>
      </w:r>
      <w:r>
        <w:rPr>
          <w:spacing w:val="40"/>
        </w:rPr>
        <w:t xml:space="preserve"> </w:t>
      </w:r>
      <w:r>
        <w:t>приводить примеры изменений в геосферах в результате деятельности человека; описывать закономерности изменения в пространстве рельефа, климата, внутренних</w:t>
      </w:r>
    </w:p>
    <w:p w14:paraId="4FF9653A" w14:textId="77777777" w:rsidR="00DD28B4" w:rsidRDefault="006F0148">
      <w:pPr>
        <w:pStyle w:val="a3"/>
        <w:ind w:firstLine="0"/>
      </w:pPr>
      <w:r>
        <w:t>вод</w:t>
      </w:r>
      <w:r>
        <w:rPr>
          <w:spacing w:val="-1"/>
        </w:rPr>
        <w:t xml:space="preserve"> </w:t>
      </w:r>
      <w:r>
        <w:t>и</w:t>
      </w:r>
      <w:r>
        <w:rPr>
          <w:spacing w:val="1"/>
        </w:rPr>
        <w:t xml:space="preserve"> </w:t>
      </w:r>
      <w:r>
        <w:t>органического</w:t>
      </w:r>
      <w:r>
        <w:rPr>
          <w:spacing w:val="-1"/>
        </w:rPr>
        <w:t xml:space="preserve"> </w:t>
      </w:r>
      <w:r>
        <w:rPr>
          <w:spacing w:val="-2"/>
        </w:rPr>
        <w:t>мира;</w:t>
      </w:r>
    </w:p>
    <w:p w14:paraId="2DAD41AF" w14:textId="77777777" w:rsidR="00DD28B4" w:rsidRDefault="006F0148">
      <w:pPr>
        <w:pStyle w:val="a3"/>
        <w:jc w:val="left"/>
      </w:pPr>
      <w:r>
        <w:t>выявлять</w:t>
      </w:r>
      <w:r>
        <w:rPr>
          <w:spacing w:val="33"/>
        </w:rPr>
        <w:t xml:space="preserve"> </w:t>
      </w:r>
      <w:r>
        <w:t>взаимосвязи</w:t>
      </w:r>
      <w:r>
        <w:rPr>
          <w:spacing w:val="34"/>
        </w:rPr>
        <w:t xml:space="preserve"> </w:t>
      </w:r>
      <w:r>
        <w:t>между</w:t>
      </w:r>
      <w:r>
        <w:rPr>
          <w:spacing w:val="31"/>
        </w:rPr>
        <w:t xml:space="preserve"> </w:t>
      </w:r>
      <w:r>
        <w:t>компонентами</w:t>
      </w:r>
      <w:r>
        <w:rPr>
          <w:spacing w:val="32"/>
        </w:rPr>
        <w:t xml:space="preserve"> </w:t>
      </w:r>
      <w:r>
        <w:t>природы</w:t>
      </w:r>
      <w:r>
        <w:rPr>
          <w:spacing w:val="34"/>
        </w:rPr>
        <w:t xml:space="preserve"> </w:t>
      </w:r>
      <w:r>
        <w:t>в</w:t>
      </w:r>
      <w:r>
        <w:rPr>
          <w:spacing w:val="32"/>
        </w:rPr>
        <w:t xml:space="preserve"> </w:t>
      </w:r>
      <w:r>
        <w:t>пределах</w:t>
      </w:r>
      <w:r>
        <w:rPr>
          <w:spacing w:val="31"/>
        </w:rPr>
        <w:t xml:space="preserve"> </w:t>
      </w:r>
      <w:r>
        <w:t>отдельных</w:t>
      </w:r>
      <w:r>
        <w:rPr>
          <w:spacing w:val="33"/>
        </w:rPr>
        <w:t xml:space="preserve"> </w:t>
      </w:r>
      <w:r>
        <w:t>территорий</w:t>
      </w:r>
      <w:r>
        <w:rPr>
          <w:spacing w:val="34"/>
        </w:rPr>
        <w:t xml:space="preserve"> </w:t>
      </w:r>
      <w:r>
        <w:t>с использованием различных источников географической информации;</w:t>
      </w:r>
    </w:p>
    <w:p w14:paraId="6ABD985C" w14:textId="77777777" w:rsidR="00DD28B4" w:rsidRDefault="006F0148">
      <w:pPr>
        <w:pStyle w:val="a3"/>
        <w:jc w:val="left"/>
      </w:pPr>
      <w:r>
        <w:t>называть особенности географических процессов на границах литосферных плит с учётом</w:t>
      </w:r>
      <w:r>
        <w:rPr>
          <w:spacing w:val="40"/>
        </w:rPr>
        <w:t xml:space="preserve"> </w:t>
      </w:r>
      <w:r>
        <w:t>характера взаимодействия и типа земной коры;</w:t>
      </w:r>
    </w:p>
    <w:p w14:paraId="068AEDB2" w14:textId="77777777" w:rsidR="00DD28B4" w:rsidRDefault="006F0148">
      <w:pPr>
        <w:pStyle w:val="a3"/>
        <w:tabs>
          <w:tab w:val="left" w:pos="2375"/>
          <w:tab w:val="left" w:pos="3760"/>
          <w:tab w:val="left" w:pos="5642"/>
          <w:tab w:val="left" w:pos="6595"/>
          <w:tab w:val="left" w:pos="8128"/>
          <w:tab w:val="left" w:pos="9057"/>
        </w:tabs>
        <w:ind w:right="140"/>
        <w:jc w:val="left"/>
      </w:pPr>
      <w:r>
        <w:rPr>
          <w:spacing w:val="-2"/>
        </w:rPr>
        <w:t>устанавливать</w:t>
      </w:r>
      <w:r>
        <w:tab/>
      </w:r>
      <w:r>
        <w:rPr>
          <w:spacing w:val="-2"/>
        </w:rPr>
        <w:t>(используя</w:t>
      </w:r>
      <w:r>
        <w:tab/>
      </w:r>
      <w:r>
        <w:rPr>
          <w:spacing w:val="-2"/>
        </w:rPr>
        <w:t>географические</w:t>
      </w:r>
      <w:r>
        <w:tab/>
      </w:r>
      <w:r>
        <w:rPr>
          <w:spacing w:val="-2"/>
        </w:rPr>
        <w:t>карты)</w:t>
      </w:r>
      <w:r>
        <w:tab/>
      </w:r>
      <w:r>
        <w:rPr>
          <w:spacing w:val="-2"/>
        </w:rPr>
        <w:t>взаимосвязи</w:t>
      </w:r>
      <w:r>
        <w:tab/>
      </w:r>
      <w:r>
        <w:rPr>
          <w:spacing w:val="-2"/>
        </w:rPr>
        <w:t>между</w:t>
      </w:r>
      <w:r>
        <w:tab/>
      </w:r>
      <w:r>
        <w:rPr>
          <w:spacing w:val="-2"/>
        </w:rPr>
        <w:t xml:space="preserve">движением </w:t>
      </w:r>
      <w:r>
        <w:t>литосферных плит и размещением крупных форм рельефа;</w:t>
      </w:r>
    </w:p>
    <w:p w14:paraId="1ACD8B33" w14:textId="77777777" w:rsidR="00DD28B4" w:rsidRDefault="006F0148">
      <w:pPr>
        <w:pStyle w:val="a3"/>
        <w:jc w:val="left"/>
      </w:pPr>
      <w:r>
        <w:t>классифицировать</w:t>
      </w:r>
      <w:r>
        <w:rPr>
          <w:spacing w:val="80"/>
        </w:rPr>
        <w:t xml:space="preserve"> </w:t>
      </w:r>
      <w:r>
        <w:t>воздушные</w:t>
      </w:r>
      <w:r>
        <w:rPr>
          <w:spacing w:val="80"/>
        </w:rPr>
        <w:t xml:space="preserve"> </w:t>
      </w:r>
      <w:r>
        <w:t>массы</w:t>
      </w:r>
      <w:r>
        <w:rPr>
          <w:spacing w:val="80"/>
        </w:rPr>
        <w:t xml:space="preserve"> </w:t>
      </w:r>
      <w:r>
        <w:t>Земли,</w:t>
      </w:r>
      <w:r>
        <w:rPr>
          <w:spacing w:val="80"/>
        </w:rPr>
        <w:t xml:space="preserve"> </w:t>
      </w:r>
      <w:r>
        <w:t>типы</w:t>
      </w:r>
      <w:r>
        <w:rPr>
          <w:spacing w:val="80"/>
        </w:rPr>
        <w:t xml:space="preserve"> </w:t>
      </w:r>
      <w:r>
        <w:t>климата</w:t>
      </w:r>
      <w:r>
        <w:rPr>
          <w:spacing w:val="80"/>
        </w:rPr>
        <w:t xml:space="preserve"> </w:t>
      </w:r>
      <w:r>
        <w:t>по</w:t>
      </w:r>
      <w:r>
        <w:rPr>
          <w:spacing w:val="80"/>
        </w:rPr>
        <w:t xml:space="preserve"> </w:t>
      </w:r>
      <w:r>
        <w:t>заданным</w:t>
      </w:r>
      <w:r>
        <w:rPr>
          <w:spacing w:val="80"/>
        </w:rPr>
        <w:t xml:space="preserve"> </w:t>
      </w:r>
      <w:r>
        <w:t>показателям; объяснять образование тропических муссонов, пассатов тропических широт, западных ветров;</w:t>
      </w:r>
    </w:p>
    <w:p w14:paraId="5A61EC95" w14:textId="77777777" w:rsidR="00DD28B4" w:rsidRDefault="006F0148">
      <w:pPr>
        <w:pStyle w:val="a3"/>
        <w:tabs>
          <w:tab w:val="left" w:pos="1931"/>
        </w:tabs>
        <w:ind w:left="643" w:firstLine="0"/>
        <w:jc w:val="left"/>
      </w:pPr>
      <w:r>
        <w:rPr>
          <w:spacing w:val="-2"/>
        </w:rPr>
        <w:t>применять</w:t>
      </w:r>
      <w:r>
        <w:tab/>
        <w:t>понятия</w:t>
      </w:r>
      <w:r>
        <w:rPr>
          <w:spacing w:val="37"/>
        </w:rPr>
        <w:t xml:space="preserve">  </w:t>
      </w:r>
      <w:r>
        <w:t>«воздушные</w:t>
      </w:r>
      <w:r>
        <w:rPr>
          <w:spacing w:val="38"/>
        </w:rPr>
        <w:t xml:space="preserve">  </w:t>
      </w:r>
      <w:r>
        <w:t>массы»,</w:t>
      </w:r>
      <w:r>
        <w:rPr>
          <w:spacing w:val="39"/>
        </w:rPr>
        <w:t xml:space="preserve">  </w:t>
      </w:r>
      <w:r>
        <w:t>«муссоны»,</w:t>
      </w:r>
      <w:r>
        <w:rPr>
          <w:spacing w:val="37"/>
        </w:rPr>
        <w:t xml:space="preserve">  </w:t>
      </w:r>
      <w:r>
        <w:t>«пассаты»,</w:t>
      </w:r>
      <w:r>
        <w:rPr>
          <w:spacing w:val="39"/>
        </w:rPr>
        <w:t xml:space="preserve">  </w:t>
      </w:r>
      <w:r>
        <w:t>«западные</w:t>
      </w:r>
      <w:r>
        <w:rPr>
          <w:spacing w:val="38"/>
        </w:rPr>
        <w:t xml:space="preserve">  </w:t>
      </w:r>
      <w:r>
        <w:rPr>
          <w:spacing w:val="-2"/>
        </w:rPr>
        <w:t>ветры»,</w:t>
      </w:r>
    </w:p>
    <w:p w14:paraId="79BDEDC9" w14:textId="77777777" w:rsidR="00DD28B4" w:rsidRDefault="006F0148">
      <w:pPr>
        <w:pStyle w:val="a3"/>
        <w:ind w:left="643" w:hanging="361"/>
        <w:jc w:val="left"/>
      </w:pPr>
      <w:r>
        <w:t>«климатообразующий</w:t>
      </w:r>
      <w:r>
        <w:rPr>
          <w:spacing w:val="-5"/>
        </w:rPr>
        <w:t xml:space="preserve"> </w:t>
      </w:r>
      <w:r>
        <w:t>фактор»</w:t>
      </w:r>
      <w:r>
        <w:rPr>
          <w:spacing w:val="-5"/>
        </w:rPr>
        <w:t xml:space="preserve"> </w:t>
      </w:r>
      <w:r>
        <w:t>для</w:t>
      </w:r>
      <w:r>
        <w:rPr>
          <w:spacing w:val="-5"/>
        </w:rPr>
        <w:t xml:space="preserve"> </w:t>
      </w:r>
      <w:r>
        <w:t>решения</w:t>
      </w:r>
      <w:r>
        <w:rPr>
          <w:spacing w:val="-5"/>
        </w:rPr>
        <w:t xml:space="preserve"> </w:t>
      </w:r>
      <w:r>
        <w:t>учебных</w:t>
      </w:r>
      <w:r>
        <w:rPr>
          <w:spacing w:val="-5"/>
        </w:rPr>
        <w:t xml:space="preserve"> </w:t>
      </w:r>
      <w:r>
        <w:t>и</w:t>
      </w:r>
      <w:r>
        <w:rPr>
          <w:spacing w:val="-4"/>
        </w:rPr>
        <w:t xml:space="preserve"> </w:t>
      </w:r>
      <w:r>
        <w:t>(или)</w:t>
      </w:r>
      <w:r>
        <w:rPr>
          <w:spacing w:val="-5"/>
        </w:rPr>
        <w:t xml:space="preserve"> </w:t>
      </w:r>
      <w:r>
        <w:t>практико-ориентированных</w:t>
      </w:r>
      <w:r>
        <w:rPr>
          <w:spacing w:val="-7"/>
        </w:rPr>
        <w:t xml:space="preserve"> </w:t>
      </w:r>
      <w:r>
        <w:t>задач; описывать климат территории по климатограмме;</w:t>
      </w:r>
    </w:p>
    <w:p w14:paraId="06583A2C" w14:textId="77777777" w:rsidR="00DD28B4" w:rsidRDefault="006F0148">
      <w:pPr>
        <w:pStyle w:val="a3"/>
        <w:ind w:right="142"/>
      </w:pPr>
      <w:r>
        <w:t xml:space="preserve">объяснять влияние климатообразующих факторов на климатические особенности </w:t>
      </w:r>
      <w:r>
        <w:rPr>
          <w:spacing w:val="-2"/>
        </w:rPr>
        <w:t>территории;</w:t>
      </w:r>
    </w:p>
    <w:p w14:paraId="01BC7118" w14:textId="77777777" w:rsidR="00DD28B4" w:rsidRDefault="006F0148">
      <w:pPr>
        <w:pStyle w:val="a3"/>
        <w:ind w:right="140"/>
      </w:pPr>
      <w: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w:t>
      </w:r>
      <w:r>
        <w:rPr>
          <w:spacing w:val="-2"/>
        </w:rPr>
        <w:t>информации;</w:t>
      </w:r>
    </w:p>
    <w:p w14:paraId="354B67A8" w14:textId="77777777" w:rsidR="00DD28B4" w:rsidRDefault="006F0148">
      <w:pPr>
        <w:pStyle w:val="a3"/>
        <w:ind w:left="643" w:firstLine="0"/>
      </w:pPr>
      <w:r>
        <w:t>различать</w:t>
      </w:r>
      <w:r>
        <w:rPr>
          <w:spacing w:val="-4"/>
        </w:rPr>
        <w:t xml:space="preserve"> </w:t>
      </w:r>
      <w:r>
        <w:t>океанические</w:t>
      </w:r>
      <w:r>
        <w:rPr>
          <w:spacing w:val="-6"/>
        </w:rPr>
        <w:t xml:space="preserve"> </w:t>
      </w:r>
      <w:r>
        <w:rPr>
          <w:spacing w:val="-2"/>
        </w:rPr>
        <w:t>течения;</w:t>
      </w:r>
    </w:p>
    <w:p w14:paraId="28D46BE1" w14:textId="77777777" w:rsidR="00DD28B4" w:rsidRDefault="006F0148">
      <w:pPr>
        <w:pStyle w:val="a3"/>
        <w:ind w:right="140"/>
      </w:pPr>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783B6B08" w14:textId="77777777" w:rsidR="00DD28B4" w:rsidRDefault="006F0148">
      <w:pPr>
        <w:pStyle w:val="a3"/>
        <w:ind w:right="144"/>
      </w:pPr>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1A85F903" w14:textId="77777777" w:rsidR="00DD28B4" w:rsidRDefault="006F0148">
      <w:pPr>
        <w:pStyle w:val="a3"/>
        <w:ind w:right="142"/>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20AE992C" w14:textId="77777777" w:rsidR="00DD28B4" w:rsidRDefault="006F0148">
      <w:pPr>
        <w:pStyle w:val="a3"/>
        <w:ind w:right="142" w:firstLine="0"/>
      </w:pPr>
      <w:r>
        <w:t>различать и сравнивать численность населения крупных стран мира; сравнивать плотность населения различных территорий;</w:t>
      </w:r>
    </w:p>
    <w:p w14:paraId="6536DF7C" w14:textId="77777777" w:rsidR="00DD28B4" w:rsidRDefault="006F0148">
      <w:pPr>
        <w:pStyle w:val="a3"/>
        <w:ind w:right="140"/>
      </w:pPr>
      <w:r>
        <w:t>применять понятие «плотность населения» для решения учебных и (или) практико- ориентированных задач;</w:t>
      </w:r>
    </w:p>
    <w:p w14:paraId="05288239" w14:textId="77777777" w:rsidR="00DD28B4" w:rsidRDefault="006F0148">
      <w:pPr>
        <w:pStyle w:val="a3"/>
        <w:ind w:right="142" w:firstLine="0"/>
      </w:pPr>
      <w:r>
        <w:t xml:space="preserve">различать городские и сельские поселения; приводить примеры крупнейших городов мира; приводить примеры мировых и национальных религий; проводить языковую классификацию </w:t>
      </w:r>
      <w:r>
        <w:rPr>
          <w:spacing w:val="-2"/>
        </w:rPr>
        <w:t>народов;</w:t>
      </w:r>
    </w:p>
    <w:p w14:paraId="7E1886F1" w14:textId="77777777" w:rsidR="00DD28B4" w:rsidRDefault="006F0148">
      <w:pPr>
        <w:pStyle w:val="a3"/>
        <w:ind w:left="643" w:right="486" w:firstLine="0"/>
      </w:pPr>
      <w:r>
        <w:t>различать</w:t>
      </w:r>
      <w:r>
        <w:rPr>
          <w:spacing w:val="-4"/>
        </w:rPr>
        <w:t xml:space="preserve"> </w:t>
      </w:r>
      <w:r>
        <w:t>основные</w:t>
      </w:r>
      <w:r>
        <w:rPr>
          <w:spacing w:val="-6"/>
        </w:rPr>
        <w:t xml:space="preserve"> </w:t>
      </w:r>
      <w:r>
        <w:t>виды</w:t>
      </w:r>
      <w:r>
        <w:rPr>
          <w:spacing w:val="-7"/>
        </w:rPr>
        <w:t xml:space="preserve"> </w:t>
      </w:r>
      <w:r>
        <w:t>хозяйственной</w:t>
      </w:r>
      <w:r>
        <w:rPr>
          <w:spacing w:val="-3"/>
        </w:rPr>
        <w:t xml:space="preserve"> </w:t>
      </w:r>
      <w:r>
        <w:t>деятельности</w:t>
      </w:r>
      <w:r>
        <w:rPr>
          <w:spacing w:val="-5"/>
        </w:rPr>
        <w:t xml:space="preserve"> </w:t>
      </w:r>
      <w:r>
        <w:t>людей</w:t>
      </w:r>
      <w:r>
        <w:rPr>
          <w:spacing w:val="-6"/>
        </w:rPr>
        <w:t xml:space="preserve"> </w:t>
      </w:r>
      <w:r>
        <w:t>на</w:t>
      </w:r>
      <w:r>
        <w:rPr>
          <w:spacing w:val="-5"/>
        </w:rPr>
        <w:t xml:space="preserve"> </w:t>
      </w:r>
      <w:r>
        <w:t>различных</w:t>
      </w:r>
      <w:r>
        <w:rPr>
          <w:spacing w:val="-6"/>
        </w:rPr>
        <w:t xml:space="preserve"> </w:t>
      </w:r>
      <w:r>
        <w:t>территориях; определять страны по их существенным признакам;</w:t>
      </w:r>
    </w:p>
    <w:p w14:paraId="0DFDBB46" w14:textId="77777777" w:rsidR="00DD28B4" w:rsidRDefault="006F0148">
      <w:pPr>
        <w:pStyle w:val="a3"/>
        <w:ind w:right="138"/>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объяснять особенности природы, населения и хозяйства отдельных территорий; использовать знания о населении материков и стран для решения различных учебных и практико- ориентированных задач;</w:t>
      </w:r>
    </w:p>
    <w:p w14:paraId="5A06194F" w14:textId="77777777" w:rsidR="00DD28B4" w:rsidRDefault="006F0148">
      <w:pPr>
        <w:pStyle w:val="a3"/>
        <w:ind w:right="140"/>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w:t>
      </w:r>
      <w:r>
        <w:rPr>
          <w:spacing w:val="40"/>
        </w:rPr>
        <w:t xml:space="preserve"> </w:t>
      </w:r>
      <w:r>
        <w:t>изучения особенностей природы, населения и хозяйства отдельных территорий;</w:t>
      </w:r>
    </w:p>
    <w:p w14:paraId="3705E456" w14:textId="77777777" w:rsidR="00DD28B4" w:rsidRDefault="006F0148">
      <w:pPr>
        <w:pStyle w:val="a3"/>
        <w:spacing w:before="1"/>
        <w:ind w:right="140"/>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 ориентированных задач;</w:t>
      </w:r>
    </w:p>
    <w:p w14:paraId="78157BA6" w14:textId="77777777" w:rsidR="00DD28B4" w:rsidRDefault="006F0148">
      <w:pPr>
        <w:pStyle w:val="a3"/>
        <w:ind w:right="141"/>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6B358949" w14:textId="77777777" w:rsidR="00DD28B4" w:rsidRDefault="006F0148">
      <w:pPr>
        <w:pStyle w:val="a3"/>
        <w:ind w:left="643" w:right="140" w:firstLine="0"/>
      </w:pPr>
      <w:r>
        <w:t>приводить примеры</w:t>
      </w:r>
      <w:r>
        <w:rPr>
          <w:spacing w:val="-5"/>
        </w:rPr>
        <w:t xml:space="preserve"> </w:t>
      </w:r>
      <w:r>
        <w:t>взаимодействия</w:t>
      </w:r>
      <w:r>
        <w:rPr>
          <w:spacing w:val="-1"/>
        </w:rPr>
        <w:t xml:space="preserve"> </w:t>
      </w:r>
      <w:r>
        <w:t>природы</w:t>
      </w:r>
      <w:r>
        <w:rPr>
          <w:spacing w:val="-3"/>
        </w:rPr>
        <w:t xml:space="preserve"> </w:t>
      </w:r>
      <w:r>
        <w:t>и</w:t>
      </w:r>
      <w:r>
        <w:rPr>
          <w:spacing w:val="-1"/>
        </w:rPr>
        <w:t xml:space="preserve"> </w:t>
      </w:r>
      <w:r>
        <w:t>общества</w:t>
      </w:r>
      <w:r>
        <w:rPr>
          <w:spacing w:val="-5"/>
        </w:rPr>
        <w:t xml:space="preserve"> </w:t>
      </w:r>
      <w:r>
        <w:t>в</w:t>
      </w:r>
      <w:r>
        <w:rPr>
          <w:spacing w:val="-3"/>
        </w:rPr>
        <w:t xml:space="preserve"> </w:t>
      </w:r>
      <w:r>
        <w:t>пределах</w:t>
      </w:r>
      <w:r>
        <w:rPr>
          <w:spacing w:val="-1"/>
        </w:rPr>
        <w:t xml:space="preserve"> </w:t>
      </w:r>
      <w:r>
        <w:t>отдельных</w:t>
      </w:r>
      <w:r>
        <w:rPr>
          <w:spacing w:val="-1"/>
        </w:rPr>
        <w:t xml:space="preserve"> </w:t>
      </w:r>
      <w:r>
        <w:t>территорий; распознавать</w:t>
      </w:r>
      <w:r>
        <w:rPr>
          <w:spacing w:val="75"/>
          <w:w w:val="150"/>
        </w:rPr>
        <w:t xml:space="preserve"> </w:t>
      </w:r>
      <w:r>
        <w:t>проявления</w:t>
      </w:r>
      <w:r>
        <w:rPr>
          <w:spacing w:val="78"/>
          <w:w w:val="150"/>
        </w:rPr>
        <w:t xml:space="preserve"> </w:t>
      </w:r>
      <w:r>
        <w:t>глобальных</w:t>
      </w:r>
      <w:r>
        <w:rPr>
          <w:spacing w:val="75"/>
          <w:w w:val="150"/>
        </w:rPr>
        <w:t xml:space="preserve"> </w:t>
      </w:r>
      <w:r>
        <w:t>проблем</w:t>
      </w:r>
      <w:r>
        <w:rPr>
          <w:spacing w:val="73"/>
          <w:w w:val="150"/>
        </w:rPr>
        <w:t xml:space="preserve"> </w:t>
      </w:r>
      <w:r>
        <w:t>человечества</w:t>
      </w:r>
      <w:r>
        <w:rPr>
          <w:spacing w:val="74"/>
          <w:w w:val="150"/>
        </w:rPr>
        <w:t xml:space="preserve"> </w:t>
      </w:r>
      <w:r>
        <w:t>(экологическая,</w:t>
      </w:r>
      <w:r>
        <w:rPr>
          <w:spacing w:val="77"/>
          <w:w w:val="150"/>
        </w:rPr>
        <w:t xml:space="preserve"> </w:t>
      </w:r>
      <w:r>
        <w:rPr>
          <w:spacing w:val="-2"/>
        </w:rPr>
        <w:t>сырьевая,</w:t>
      </w:r>
    </w:p>
    <w:p w14:paraId="7FE0AAA1" w14:textId="77777777" w:rsidR="00DD28B4" w:rsidRDefault="006F0148">
      <w:pPr>
        <w:pStyle w:val="a3"/>
        <w:spacing w:before="61"/>
        <w:ind w:right="141" w:firstLine="0"/>
      </w:pPr>
      <w:r>
        <w:t xml:space="preserve">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w:t>
      </w:r>
      <w:r>
        <w:rPr>
          <w:spacing w:val="-2"/>
        </w:rPr>
        <w:t>преодолению.</w:t>
      </w:r>
    </w:p>
    <w:p w14:paraId="68FEDF18" w14:textId="77777777" w:rsidR="00DD28B4" w:rsidRDefault="006F0148">
      <w:pPr>
        <w:pStyle w:val="1"/>
        <w:jc w:val="both"/>
      </w:pPr>
      <w:r>
        <w:t>К</w:t>
      </w:r>
      <w:r>
        <w:rPr>
          <w:spacing w:val="1"/>
        </w:rPr>
        <w:t xml:space="preserve"> </w:t>
      </w:r>
      <w:r>
        <w:t>концу 8 класса</w:t>
      </w:r>
      <w:r>
        <w:rPr>
          <w:spacing w:val="-2"/>
        </w:rPr>
        <w:t xml:space="preserve"> </w:t>
      </w:r>
      <w:r>
        <w:t>обучающийся</w:t>
      </w:r>
      <w:r>
        <w:rPr>
          <w:spacing w:val="-3"/>
        </w:rPr>
        <w:t xml:space="preserve"> </w:t>
      </w:r>
      <w:r>
        <w:rPr>
          <w:spacing w:val="-2"/>
        </w:rPr>
        <w:t>научится:</w:t>
      </w:r>
    </w:p>
    <w:p w14:paraId="14C17842" w14:textId="77777777" w:rsidR="00DD28B4" w:rsidRDefault="006F0148">
      <w:pPr>
        <w:pStyle w:val="a3"/>
        <w:ind w:left="643" w:right="137" w:firstLine="0"/>
      </w:pPr>
      <w:r>
        <w:t>характеризовать основные этапы истории формирования и изучения территории России; находить</w:t>
      </w:r>
      <w:r>
        <w:rPr>
          <w:spacing w:val="73"/>
        </w:rPr>
        <w:t xml:space="preserve"> </w:t>
      </w:r>
      <w:r>
        <w:t>в</w:t>
      </w:r>
      <w:r>
        <w:rPr>
          <w:spacing w:val="70"/>
        </w:rPr>
        <w:t xml:space="preserve"> </w:t>
      </w:r>
      <w:r>
        <w:t>различных</w:t>
      </w:r>
      <w:r>
        <w:rPr>
          <w:spacing w:val="71"/>
        </w:rPr>
        <w:t xml:space="preserve"> </w:t>
      </w:r>
      <w:r>
        <w:t>источниках</w:t>
      </w:r>
      <w:r>
        <w:rPr>
          <w:spacing w:val="70"/>
        </w:rPr>
        <w:t xml:space="preserve"> </w:t>
      </w:r>
      <w:r>
        <w:t>информации</w:t>
      </w:r>
      <w:r>
        <w:rPr>
          <w:spacing w:val="74"/>
        </w:rPr>
        <w:t xml:space="preserve"> </w:t>
      </w:r>
      <w:r>
        <w:t>факты,</w:t>
      </w:r>
      <w:r>
        <w:rPr>
          <w:spacing w:val="71"/>
        </w:rPr>
        <w:t xml:space="preserve"> </w:t>
      </w:r>
      <w:r>
        <w:t>позволяющие</w:t>
      </w:r>
      <w:r>
        <w:rPr>
          <w:spacing w:val="71"/>
        </w:rPr>
        <w:t xml:space="preserve"> </w:t>
      </w:r>
      <w:r>
        <w:t>определить</w:t>
      </w:r>
      <w:r>
        <w:rPr>
          <w:spacing w:val="74"/>
        </w:rPr>
        <w:t xml:space="preserve"> </w:t>
      </w:r>
      <w:r>
        <w:rPr>
          <w:spacing w:val="-2"/>
        </w:rPr>
        <w:t>вклад</w:t>
      </w:r>
    </w:p>
    <w:p w14:paraId="5D2F3BF7" w14:textId="77777777" w:rsidR="00DD28B4" w:rsidRDefault="006F0148">
      <w:pPr>
        <w:pStyle w:val="a3"/>
        <w:ind w:firstLine="0"/>
      </w:pPr>
      <w:r>
        <w:t>российских</w:t>
      </w:r>
      <w:r>
        <w:rPr>
          <w:spacing w:val="-3"/>
        </w:rPr>
        <w:t xml:space="preserve"> </w:t>
      </w:r>
      <w:r>
        <w:t>учёных</w:t>
      </w:r>
      <w:r>
        <w:rPr>
          <w:spacing w:val="-2"/>
        </w:rPr>
        <w:t xml:space="preserve"> </w:t>
      </w:r>
      <w:r>
        <w:t>и путешественников</w:t>
      </w:r>
      <w:r>
        <w:rPr>
          <w:spacing w:val="-1"/>
        </w:rPr>
        <w:t xml:space="preserve"> </w:t>
      </w:r>
      <w:r>
        <w:t>в</w:t>
      </w:r>
      <w:r>
        <w:rPr>
          <w:spacing w:val="-2"/>
        </w:rPr>
        <w:t xml:space="preserve"> </w:t>
      </w:r>
      <w:r>
        <w:t>освоение</w:t>
      </w:r>
      <w:r>
        <w:rPr>
          <w:spacing w:val="-2"/>
        </w:rPr>
        <w:t xml:space="preserve"> страны;</w:t>
      </w:r>
    </w:p>
    <w:p w14:paraId="781C5136" w14:textId="77777777" w:rsidR="00DD28B4" w:rsidRDefault="006F0148">
      <w:pPr>
        <w:pStyle w:val="a3"/>
        <w:spacing w:before="3" w:line="237" w:lineRule="auto"/>
        <w:ind w:right="140"/>
      </w:pPr>
      <w:r>
        <w:t>характеризовать географическое положение России с использованием информации из различных источников;</w:t>
      </w:r>
    </w:p>
    <w:p w14:paraId="716486B1" w14:textId="77777777" w:rsidR="00DD28B4" w:rsidRDefault="006F0148">
      <w:pPr>
        <w:pStyle w:val="a3"/>
        <w:spacing w:before="1"/>
        <w:ind w:left="643" w:right="140" w:firstLine="0"/>
      </w:pPr>
      <w:r>
        <w:t>различать федеральные округа, крупные географические районы и макрорегионы России; приводить</w:t>
      </w:r>
      <w:r>
        <w:rPr>
          <w:spacing w:val="40"/>
        </w:rPr>
        <w:t xml:space="preserve"> </w:t>
      </w:r>
      <w:r>
        <w:t>примеры</w:t>
      </w:r>
      <w:r>
        <w:rPr>
          <w:spacing w:val="40"/>
        </w:rPr>
        <w:t xml:space="preserve"> </w:t>
      </w:r>
      <w:r>
        <w:t>субъектов</w:t>
      </w:r>
      <w:r>
        <w:rPr>
          <w:spacing w:val="40"/>
        </w:rPr>
        <w:t xml:space="preserve"> </w:t>
      </w:r>
      <w:r>
        <w:t>Российской</w:t>
      </w:r>
      <w:r>
        <w:rPr>
          <w:spacing w:val="40"/>
        </w:rPr>
        <w:t xml:space="preserve"> </w:t>
      </w:r>
      <w:r>
        <w:t>Федерации</w:t>
      </w:r>
      <w:r>
        <w:rPr>
          <w:spacing w:val="40"/>
        </w:rPr>
        <w:t xml:space="preserve"> </w:t>
      </w:r>
      <w:r>
        <w:t>разных</w:t>
      </w:r>
      <w:r>
        <w:rPr>
          <w:spacing w:val="40"/>
        </w:rPr>
        <w:t xml:space="preserve"> </w:t>
      </w:r>
      <w:r>
        <w:t>видов</w:t>
      </w:r>
      <w:r>
        <w:rPr>
          <w:spacing w:val="40"/>
        </w:rPr>
        <w:t xml:space="preserve"> </w:t>
      </w:r>
      <w:r>
        <w:t>и</w:t>
      </w:r>
      <w:r>
        <w:rPr>
          <w:spacing w:val="40"/>
        </w:rPr>
        <w:t xml:space="preserve"> </w:t>
      </w:r>
      <w:r>
        <w:t>показывать</w:t>
      </w:r>
      <w:r>
        <w:rPr>
          <w:spacing w:val="40"/>
        </w:rPr>
        <w:t xml:space="preserve"> </w:t>
      </w:r>
      <w:r>
        <w:t>их</w:t>
      </w:r>
      <w:r>
        <w:rPr>
          <w:spacing w:val="40"/>
        </w:rPr>
        <w:t xml:space="preserve"> </w:t>
      </w:r>
      <w:r>
        <w:t>на</w:t>
      </w:r>
    </w:p>
    <w:p w14:paraId="38901ABB" w14:textId="77777777" w:rsidR="00DD28B4" w:rsidRDefault="006F0148">
      <w:pPr>
        <w:pStyle w:val="a3"/>
        <w:ind w:firstLine="0"/>
      </w:pPr>
      <w:r>
        <w:t>географической</w:t>
      </w:r>
      <w:r>
        <w:rPr>
          <w:spacing w:val="-14"/>
        </w:rPr>
        <w:t xml:space="preserve"> </w:t>
      </w:r>
      <w:r>
        <w:rPr>
          <w:spacing w:val="-2"/>
        </w:rPr>
        <w:t>карте;</w:t>
      </w:r>
    </w:p>
    <w:p w14:paraId="0B5E371A" w14:textId="77777777" w:rsidR="00DD28B4" w:rsidRDefault="006F0148">
      <w:pPr>
        <w:pStyle w:val="a3"/>
        <w:ind w:right="137"/>
      </w:pPr>
      <w:r>
        <w:t>оценивать влияние географического положения регионов России на особенности природы, жизнь и хозяйственную деятельность населения;</w:t>
      </w:r>
    </w:p>
    <w:p w14:paraId="387498A4" w14:textId="77777777" w:rsidR="00DD28B4" w:rsidRDefault="006F0148">
      <w:pPr>
        <w:pStyle w:val="a3"/>
        <w:ind w:right="142"/>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6C10AE42" w14:textId="77777777" w:rsidR="00DD28B4" w:rsidRDefault="006F0148">
      <w:pPr>
        <w:pStyle w:val="a3"/>
        <w:ind w:right="141"/>
      </w:pPr>
      <w:r>
        <w:t xml:space="preserve">оценивать степень благоприятности природных условий в пределах отдельных регионов </w:t>
      </w:r>
      <w:r>
        <w:rPr>
          <w:spacing w:val="-2"/>
        </w:rPr>
        <w:t>страны;</w:t>
      </w:r>
    </w:p>
    <w:p w14:paraId="56F9FC48" w14:textId="77777777" w:rsidR="00DD28B4" w:rsidRDefault="006F0148">
      <w:pPr>
        <w:pStyle w:val="a3"/>
        <w:ind w:left="643" w:right="142" w:hanging="361"/>
      </w:pPr>
      <w:r>
        <w:t>проводить классификацию природных ресурсов; распознавать типы природопользования; находить, извлекать и использовать информацию из различных источников географической</w:t>
      </w:r>
    </w:p>
    <w:p w14:paraId="4F503BFC" w14:textId="77777777" w:rsidR="00DD28B4" w:rsidRDefault="006F0148">
      <w:pPr>
        <w:pStyle w:val="a3"/>
        <w:ind w:right="140" w:firstLine="0"/>
      </w:pPr>
      <w:r>
        <w:t xml:space="preserve">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w:t>
      </w:r>
      <w:r>
        <w:rPr>
          <w:spacing w:val="-2"/>
        </w:rPr>
        <w:t>территорию;</w:t>
      </w:r>
    </w:p>
    <w:p w14:paraId="541A069E" w14:textId="77777777" w:rsidR="00DD28B4" w:rsidRDefault="006F0148">
      <w:pPr>
        <w:pStyle w:val="a3"/>
        <w:spacing w:before="1"/>
        <w:ind w:right="140"/>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w:t>
      </w:r>
    </w:p>
    <w:p w14:paraId="057CAD99" w14:textId="77777777" w:rsidR="00DD28B4" w:rsidRDefault="006F0148">
      <w:pPr>
        <w:pStyle w:val="a3"/>
        <w:ind w:right="140" w:firstLine="0"/>
      </w:pPr>
      <w:r>
        <w:t>геологических и метеорологических опасных природных явлений на территории страны; 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 ориентированных задач в контексте реальной жизни;</w:t>
      </w:r>
    </w:p>
    <w:p w14:paraId="1B1C8407" w14:textId="77777777" w:rsidR="00DD28B4" w:rsidRDefault="006F0148">
      <w:pPr>
        <w:pStyle w:val="a3"/>
        <w:ind w:right="142"/>
      </w:pPr>
      <w:r>
        <w:t>называть географические процессы</w:t>
      </w:r>
      <w:r>
        <w:rPr>
          <w:spacing w:val="-1"/>
        </w:rPr>
        <w:t xml:space="preserve"> </w:t>
      </w:r>
      <w:r>
        <w:t>и явления, определяющие особенности природы страны, отдельных регионов и своей местности;</w:t>
      </w:r>
    </w:p>
    <w:p w14:paraId="3001B1EC" w14:textId="77777777" w:rsidR="00DD28B4" w:rsidRDefault="006F0148">
      <w:pPr>
        <w:pStyle w:val="a3"/>
        <w:spacing w:before="1"/>
        <w:ind w:right="140"/>
      </w:pPr>
      <w:r>
        <w:t>объяснять распространение по территории страны областей современного горообразования, землетрясений и вулканизма;</w:t>
      </w:r>
    </w:p>
    <w:p w14:paraId="4C13791C" w14:textId="77777777" w:rsidR="00DD28B4" w:rsidRDefault="006F0148">
      <w:pPr>
        <w:pStyle w:val="a3"/>
        <w:ind w:left="643" w:firstLine="0"/>
      </w:pPr>
      <w:r>
        <w:t>применять</w:t>
      </w:r>
      <w:r>
        <w:rPr>
          <w:spacing w:val="35"/>
        </w:rPr>
        <w:t xml:space="preserve"> </w:t>
      </w:r>
      <w:r>
        <w:t>понятия</w:t>
      </w:r>
      <w:r>
        <w:rPr>
          <w:spacing w:val="33"/>
        </w:rPr>
        <w:t xml:space="preserve"> </w:t>
      </w:r>
      <w:r>
        <w:t>«плита»,</w:t>
      </w:r>
      <w:r>
        <w:rPr>
          <w:spacing w:val="34"/>
        </w:rPr>
        <w:t xml:space="preserve"> </w:t>
      </w:r>
      <w:r>
        <w:t>«щит»,</w:t>
      </w:r>
      <w:r>
        <w:rPr>
          <w:spacing w:val="35"/>
        </w:rPr>
        <w:t xml:space="preserve"> </w:t>
      </w:r>
      <w:r>
        <w:t>«моренный</w:t>
      </w:r>
      <w:r>
        <w:rPr>
          <w:spacing w:val="33"/>
        </w:rPr>
        <w:t xml:space="preserve"> </w:t>
      </w:r>
      <w:r>
        <w:t>холм»,</w:t>
      </w:r>
      <w:r>
        <w:rPr>
          <w:spacing w:val="34"/>
        </w:rPr>
        <w:t xml:space="preserve"> </w:t>
      </w:r>
      <w:r>
        <w:t>«бараньи</w:t>
      </w:r>
      <w:r>
        <w:rPr>
          <w:spacing w:val="34"/>
        </w:rPr>
        <w:t xml:space="preserve"> </w:t>
      </w:r>
      <w:r>
        <w:t>лбы»,</w:t>
      </w:r>
      <w:r>
        <w:rPr>
          <w:spacing w:val="34"/>
        </w:rPr>
        <w:t xml:space="preserve"> </w:t>
      </w:r>
      <w:r>
        <w:t>«бархан»,</w:t>
      </w:r>
      <w:r>
        <w:rPr>
          <w:spacing w:val="35"/>
        </w:rPr>
        <w:t xml:space="preserve"> </w:t>
      </w:r>
      <w:r>
        <w:rPr>
          <w:spacing w:val="-2"/>
        </w:rPr>
        <w:t>«дюна»</w:t>
      </w:r>
    </w:p>
    <w:p w14:paraId="221A00DD" w14:textId="77777777" w:rsidR="00DD28B4" w:rsidRDefault="006F0148">
      <w:pPr>
        <w:pStyle w:val="a3"/>
        <w:ind w:firstLine="0"/>
      </w:pPr>
      <w:r>
        <w:t>для</w:t>
      </w:r>
      <w:r>
        <w:rPr>
          <w:spacing w:val="-2"/>
        </w:rPr>
        <w:t xml:space="preserve"> </w:t>
      </w:r>
      <w:r>
        <w:t>решения учебных</w:t>
      </w:r>
      <w:r>
        <w:rPr>
          <w:spacing w:val="-1"/>
        </w:rPr>
        <w:t xml:space="preserve"> </w:t>
      </w:r>
      <w:r>
        <w:t>и</w:t>
      </w:r>
      <w:r>
        <w:rPr>
          <w:spacing w:val="-2"/>
        </w:rPr>
        <w:t xml:space="preserve"> </w:t>
      </w:r>
      <w:r>
        <w:t>(или)</w:t>
      </w:r>
      <w:r>
        <w:rPr>
          <w:spacing w:val="-1"/>
        </w:rPr>
        <w:t xml:space="preserve"> </w:t>
      </w:r>
      <w:r>
        <w:t>практико-ориентированных</w:t>
      </w:r>
      <w:r>
        <w:rPr>
          <w:spacing w:val="-2"/>
        </w:rPr>
        <w:t xml:space="preserve"> задач;</w:t>
      </w:r>
    </w:p>
    <w:p w14:paraId="5A9FE205" w14:textId="77777777" w:rsidR="00DD28B4" w:rsidRDefault="006F0148">
      <w:pPr>
        <w:pStyle w:val="a3"/>
        <w:ind w:left="643" w:firstLine="0"/>
      </w:pPr>
      <w:r>
        <w:t>применять</w:t>
      </w:r>
      <w:r>
        <w:rPr>
          <w:spacing w:val="26"/>
        </w:rPr>
        <w:t xml:space="preserve">  </w:t>
      </w:r>
      <w:r>
        <w:t>понятия</w:t>
      </w:r>
      <w:r>
        <w:rPr>
          <w:spacing w:val="79"/>
          <w:w w:val="150"/>
        </w:rPr>
        <w:t xml:space="preserve"> </w:t>
      </w:r>
      <w:r>
        <w:t>«солнечная</w:t>
      </w:r>
      <w:r>
        <w:rPr>
          <w:spacing w:val="78"/>
          <w:w w:val="150"/>
        </w:rPr>
        <w:t xml:space="preserve"> </w:t>
      </w:r>
      <w:r>
        <w:t>радиация»,</w:t>
      </w:r>
      <w:r>
        <w:rPr>
          <w:spacing w:val="79"/>
          <w:w w:val="150"/>
        </w:rPr>
        <w:t xml:space="preserve"> </w:t>
      </w:r>
      <w:r>
        <w:t>«годовая</w:t>
      </w:r>
      <w:r>
        <w:rPr>
          <w:spacing w:val="25"/>
        </w:rPr>
        <w:t xml:space="preserve">  </w:t>
      </w:r>
      <w:r>
        <w:t>амплитуда</w:t>
      </w:r>
      <w:r>
        <w:rPr>
          <w:spacing w:val="25"/>
        </w:rPr>
        <w:t xml:space="preserve">  </w:t>
      </w:r>
      <w:r>
        <w:t>температур</w:t>
      </w:r>
      <w:r>
        <w:rPr>
          <w:spacing w:val="80"/>
          <w:w w:val="150"/>
        </w:rPr>
        <w:t xml:space="preserve"> </w:t>
      </w:r>
      <w:r>
        <w:rPr>
          <w:spacing w:val="-2"/>
        </w:rPr>
        <w:t>воздуха»,</w:t>
      </w:r>
    </w:p>
    <w:p w14:paraId="42AEBB73" w14:textId="77777777" w:rsidR="00DD28B4" w:rsidRDefault="006F0148">
      <w:pPr>
        <w:pStyle w:val="a3"/>
        <w:ind w:firstLine="0"/>
      </w:pPr>
      <w:r>
        <w:t>«воздушные</w:t>
      </w:r>
      <w:r>
        <w:rPr>
          <w:spacing w:val="-1"/>
        </w:rPr>
        <w:t xml:space="preserve"> </w:t>
      </w:r>
      <w:r>
        <w:t>массы»</w:t>
      </w:r>
      <w:r>
        <w:rPr>
          <w:spacing w:val="-1"/>
        </w:rPr>
        <w:t xml:space="preserve"> </w:t>
      </w:r>
      <w:r>
        <w:t>для</w:t>
      </w:r>
      <w:r>
        <w:rPr>
          <w:spacing w:val="1"/>
        </w:rPr>
        <w:t xml:space="preserve"> </w:t>
      </w:r>
      <w:r>
        <w:t>решения</w:t>
      </w:r>
      <w:r>
        <w:rPr>
          <w:spacing w:val="-1"/>
        </w:rPr>
        <w:t xml:space="preserve"> </w:t>
      </w:r>
      <w:r>
        <w:t>учебных</w:t>
      </w:r>
      <w:r>
        <w:rPr>
          <w:spacing w:val="-1"/>
        </w:rPr>
        <w:t xml:space="preserve"> </w:t>
      </w:r>
      <w:r>
        <w:t>и (или)</w:t>
      </w:r>
      <w:r>
        <w:rPr>
          <w:spacing w:val="-2"/>
        </w:rPr>
        <w:t xml:space="preserve"> </w:t>
      </w:r>
      <w:r>
        <w:t>практико-ориентированных</w:t>
      </w:r>
      <w:r>
        <w:rPr>
          <w:spacing w:val="-2"/>
        </w:rPr>
        <w:t xml:space="preserve"> задач;</w:t>
      </w:r>
    </w:p>
    <w:p w14:paraId="4459F841" w14:textId="77777777" w:rsidR="00DD28B4" w:rsidRDefault="006F0148">
      <w:pPr>
        <w:pStyle w:val="a3"/>
        <w:ind w:right="140"/>
      </w:pPr>
      <w:r>
        <w:t>различать понятия «испарение»,</w:t>
      </w:r>
      <w:r>
        <w:rPr>
          <w:spacing w:val="-2"/>
        </w:rPr>
        <w:t xml:space="preserve"> </w:t>
      </w:r>
      <w:r>
        <w:t>«испаряемость»,</w:t>
      </w:r>
      <w:r>
        <w:rPr>
          <w:spacing w:val="-2"/>
        </w:rPr>
        <w:t xml:space="preserve"> </w:t>
      </w:r>
      <w:r>
        <w:t>«коэффициент увлажнения»;</w:t>
      </w:r>
      <w:r>
        <w:rPr>
          <w:spacing w:val="-4"/>
        </w:rPr>
        <w:t xml:space="preserve"> </w:t>
      </w:r>
      <w:r>
        <w:t>использовать их</w:t>
      </w:r>
      <w:r>
        <w:rPr>
          <w:spacing w:val="-3"/>
        </w:rPr>
        <w:t xml:space="preserve"> </w:t>
      </w:r>
      <w:r>
        <w:t>для</w:t>
      </w:r>
      <w:r>
        <w:rPr>
          <w:spacing w:val="-4"/>
        </w:rPr>
        <w:t xml:space="preserve"> </w:t>
      </w:r>
      <w:r>
        <w:t>решения</w:t>
      </w:r>
      <w:r>
        <w:rPr>
          <w:spacing w:val="-4"/>
        </w:rPr>
        <w:t xml:space="preserve"> </w:t>
      </w:r>
      <w:r>
        <w:t>учебных</w:t>
      </w:r>
      <w:r>
        <w:rPr>
          <w:spacing w:val="-5"/>
        </w:rPr>
        <w:t xml:space="preserve"> </w:t>
      </w:r>
      <w:r>
        <w:t>и</w:t>
      </w:r>
      <w:r>
        <w:rPr>
          <w:spacing w:val="-3"/>
        </w:rPr>
        <w:t xml:space="preserve"> </w:t>
      </w:r>
      <w:r>
        <w:t>(или)</w:t>
      </w:r>
      <w:r>
        <w:rPr>
          <w:spacing w:val="-5"/>
        </w:rPr>
        <w:t xml:space="preserve"> </w:t>
      </w:r>
      <w:r>
        <w:t>практико-ориентированных</w:t>
      </w:r>
      <w:r>
        <w:rPr>
          <w:spacing w:val="-3"/>
        </w:rPr>
        <w:t xml:space="preserve"> </w:t>
      </w:r>
      <w:r>
        <w:t>задач;</w:t>
      </w:r>
      <w:r>
        <w:rPr>
          <w:spacing w:val="-4"/>
        </w:rPr>
        <w:t xml:space="preserve"> </w:t>
      </w:r>
      <w:r>
        <w:t>описывать</w:t>
      </w:r>
      <w:r>
        <w:rPr>
          <w:spacing w:val="-6"/>
        </w:rPr>
        <w:t xml:space="preserve"> </w:t>
      </w:r>
      <w:r>
        <w:t>и</w:t>
      </w:r>
      <w:r>
        <w:rPr>
          <w:spacing w:val="-3"/>
        </w:rPr>
        <w:t xml:space="preserve"> </w:t>
      </w:r>
      <w:r>
        <w:t>прогнозировать погоду территории по карте погоды;</w:t>
      </w:r>
    </w:p>
    <w:p w14:paraId="4A95A869" w14:textId="77777777" w:rsidR="00DD28B4" w:rsidRDefault="006F0148">
      <w:pPr>
        <w:pStyle w:val="a3"/>
        <w:ind w:right="138"/>
      </w:pPr>
      <w:r>
        <w:t>использовать понятия «циклон», «антициклон», «атмосферный фронт» для объяснения особенностей погоды отдельных территорий с помощью карт погоды; проводить классификацию типов климата и почв России;</w:t>
      </w:r>
    </w:p>
    <w:p w14:paraId="6A6A92F8" w14:textId="77777777" w:rsidR="00DD28B4" w:rsidRDefault="006F0148">
      <w:pPr>
        <w:pStyle w:val="a3"/>
        <w:spacing w:before="1"/>
        <w:ind w:right="139"/>
      </w:pPr>
      <w:r>
        <w:t>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1595113C" w14:textId="77777777" w:rsidR="00DD28B4" w:rsidRDefault="006F0148">
      <w:pPr>
        <w:pStyle w:val="a3"/>
        <w:spacing w:before="61"/>
        <w:ind w:right="139"/>
      </w:pPr>
      <w:r>
        <w:t>приводить примеры мер безопасности, в том числе для экономики семьи, в случае природных стихийных бедствий и техногенных катастроф;</w:t>
      </w:r>
    </w:p>
    <w:p w14:paraId="12C2D5CF" w14:textId="77777777" w:rsidR="00DD28B4" w:rsidRDefault="006F0148">
      <w:pPr>
        <w:pStyle w:val="a3"/>
        <w:ind w:right="140"/>
      </w:pPr>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w:t>
      </w:r>
      <w:r>
        <w:rPr>
          <w:spacing w:val="40"/>
        </w:rPr>
        <w:t xml:space="preserve"> </w:t>
      </w:r>
      <w:r>
        <w:t>растений, занесённых в Красную книгу России;</w:t>
      </w:r>
    </w:p>
    <w:p w14:paraId="579123B7" w14:textId="77777777" w:rsidR="00DD28B4" w:rsidRDefault="006F0148">
      <w:pPr>
        <w:pStyle w:val="a3"/>
        <w:ind w:right="140"/>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w:t>
      </w:r>
      <w:r>
        <w:rPr>
          <w:spacing w:val="40"/>
        </w:rPr>
        <w:t xml:space="preserve"> </w:t>
      </w:r>
      <w:r>
        <w:t>изучения особенностей населения России;</w:t>
      </w:r>
    </w:p>
    <w:p w14:paraId="76140230" w14:textId="77777777" w:rsidR="00DD28B4" w:rsidRDefault="006F0148">
      <w:pPr>
        <w:pStyle w:val="a3"/>
        <w:ind w:right="142"/>
      </w:pPr>
      <w:r>
        <w:t>приводить примеры адаптации человека к разнообразным природным условиям на территории страны;</w:t>
      </w:r>
    </w:p>
    <w:p w14:paraId="78A4DC0D" w14:textId="77777777" w:rsidR="00DD28B4" w:rsidRDefault="006F0148">
      <w:pPr>
        <w:pStyle w:val="a3"/>
        <w:ind w:right="143"/>
      </w:pPr>
      <w:r>
        <w:t>сравнивать показатели воспроизводства и качества населения России с мировыми показателями и показателями других стран;</w:t>
      </w:r>
    </w:p>
    <w:p w14:paraId="679ADF39" w14:textId="77777777" w:rsidR="00DD28B4" w:rsidRDefault="006F0148">
      <w:pPr>
        <w:pStyle w:val="a3"/>
        <w:ind w:right="140"/>
      </w:pPr>
      <w:r>
        <w:t>различать демографические процессы и явления, характеризующие динамику численности населения России, её отдельных регионов и своего края;</w:t>
      </w:r>
    </w:p>
    <w:p w14:paraId="3B727B54" w14:textId="77777777" w:rsidR="00DD28B4" w:rsidRDefault="006F0148">
      <w:pPr>
        <w:pStyle w:val="a3"/>
        <w:ind w:right="140"/>
      </w:pPr>
      <w:r>
        <w:t>проводить классификацию населённых пунктов и регионов России по заданным</w:t>
      </w:r>
      <w:r>
        <w:rPr>
          <w:spacing w:val="40"/>
        </w:rPr>
        <w:t xml:space="preserve"> </w:t>
      </w:r>
      <w:r>
        <w:rPr>
          <w:spacing w:val="-2"/>
        </w:rPr>
        <w:t>основаниям;</w:t>
      </w:r>
    </w:p>
    <w:p w14:paraId="31F21564" w14:textId="77777777" w:rsidR="00DD28B4" w:rsidRDefault="006F0148">
      <w:pPr>
        <w:pStyle w:val="a3"/>
        <w:ind w:right="140"/>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2F2B68EF" w14:textId="77777777" w:rsidR="00DD28B4" w:rsidRDefault="006F0148">
      <w:pPr>
        <w:pStyle w:val="a3"/>
        <w:ind w:left="643" w:firstLine="0"/>
      </w:pPr>
      <w:r>
        <w:t>применять</w:t>
      </w:r>
      <w:r>
        <w:rPr>
          <w:spacing w:val="69"/>
          <w:w w:val="150"/>
        </w:rPr>
        <w:t xml:space="preserve"> </w:t>
      </w:r>
      <w:r>
        <w:t>понятия</w:t>
      </w:r>
      <w:r>
        <w:rPr>
          <w:spacing w:val="70"/>
          <w:w w:val="150"/>
        </w:rPr>
        <w:t xml:space="preserve"> </w:t>
      </w:r>
      <w:r>
        <w:t>«рождаемость»,</w:t>
      </w:r>
      <w:r>
        <w:rPr>
          <w:spacing w:val="69"/>
          <w:w w:val="150"/>
        </w:rPr>
        <w:t xml:space="preserve"> </w:t>
      </w:r>
      <w:r>
        <w:t>«смертность»,</w:t>
      </w:r>
      <w:r>
        <w:rPr>
          <w:spacing w:val="68"/>
          <w:w w:val="150"/>
        </w:rPr>
        <w:t xml:space="preserve"> </w:t>
      </w:r>
      <w:r>
        <w:t>«естественный</w:t>
      </w:r>
      <w:r>
        <w:rPr>
          <w:spacing w:val="72"/>
          <w:w w:val="150"/>
        </w:rPr>
        <w:t xml:space="preserve"> </w:t>
      </w:r>
      <w:r>
        <w:t>прирост</w:t>
      </w:r>
      <w:r>
        <w:rPr>
          <w:spacing w:val="71"/>
          <w:w w:val="150"/>
        </w:rPr>
        <w:t xml:space="preserve"> </w:t>
      </w:r>
      <w:r>
        <w:rPr>
          <w:spacing w:val="-2"/>
        </w:rPr>
        <w:t>населения»,</w:t>
      </w:r>
    </w:p>
    <w:p w14:paraId="2F6556DE" w14:textId="77777777" w:rsidR="00DD28B4" w:rsidRDefault="006F0148">
      <w:pPr>
        <w:pStyle w:val="a3"/>
        <w:ind w:firstLine="0"/>
      </w:pPr>
      <w:r>
        <w:t>«миграционный</w:t>
      </w:r>
      <w:r>
        <w:rPr>
          <w:spacing w:val="78"/>
        </w:rPr>
        <w:t xml:space="preserve"> </w:t>
      </w:r>
      <w:r>
        <w:t>прирост</w:t>
      </w:r>
      <w:r>
        <w:rPr>
          <w:spacing w:val="77"/>
        </w:rPr>
        <w:t xml:space="preserve"> </w:t>
      </w:r>
      <w:r>
        <w:t>населения»,</w:t>
      </w:r>
      <w:r>
        <w:rPr>
          <w:spacing w:val="78"/>
        </w:rPr>
        <w:t xml:space="preserve"> </w:t>
      </w:r>
      <w:r>
        <w:t>«общий</w:t>
      </w:r>
      <w:r>
        <w:rPr>
          <w:spacing w:val="77"/>
        </w:rPr>
        <w:t xml:space="preserve"> </w:t>
      </w:r>
      <w:r>
        <w:t>прирост</w:t>
      </w:r>
      <w:r>
        <w:rPr>
          <w:spacing w:val="78"/>
        </w:rPr>
        <w:t xml:space="preserve"> </w:t>
      </w:r>
      <w:r>
        <w:t>населения»,</w:t>
      </w:r>
      <w:r>
        <w:rPr>
          <w:spacing w:val="74"/>
        </w:rPr>
        <w:t xml:space="preserve"> </w:t>
      </w:r>
      <w:r>
        <w:t>«плотность</w:t>
      </w:r>
      <w:r>
        <w:rPr>
          <w:spacing w:val="77"/>
        </w:rPr>
        <w:t xml:space="preserve"> </w:t>
      </w:r>
      <w:r>
        <w:rPr>
          <w:spacing w:val="-2"/>
        </w:rPr>
        <w:t>населения»,</w:t>
      </w:r>
    </w:p>
    <w:p w14:paraId="5DC24568" w14:textId="77777777" w:rsidR="00DD28B4" w:rsidRDefault="006F0148">
      <w:pPr>
        <w:pStyle w:val="a3"/>
        <w:ind w:right="140" w:firstLine="0"/>
      </w:pPr>
      <w:r>
        <w:t>«основная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w:t>
      </w:r>
    </w:p>
    <w:p w14:paraId="00EDA0EB" w14:textId="77777777" w:rsidR="00DD28B4" w:rsidRDefault="006F0148">
      <w:pPr>
        <w:pStyle w:val="a3"/>
        <w:ind w:right="140" w:firstLine="0"/>
      </w:pPr>
      <w:r>
        <w:t>«безработица», «рынок труда», «качество населения» для решения учебных и (или) практико- ориентированных задач;</w:t>
      </w:r>
    </w:p>
    <w:p w14:paraId="37430DB2" w14:textId="77777777" w:rsidR="00DD28B4" w:rsidRDefault="006F0148">
      <w:pPr>
        <w:pStyle w:val="a3"/>
        <w:ind w:right="138"/>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 ориентированных задач.</w:t>
      </w:r>
    </w:p>
    <w:p w14:paraId="22713398" w14:textId="77777777" w:rsidR="00DD28B4" w:rsidRDefault="006F0148">
      <w:pPr>
        <w:pStyle w:val="1"/>
        <w:jc w:val="both"/>
      </w:pPr>
      <w:r>
        <w:t>К</w:t>
      </w:r>
      <w:r>
        <w:rPr>
          <w:spacing w:val="1"/>
        </w:rPr>
        <w:t xml:space="preserve"> </w:t>
      </w:r>
      <w:r>
        <w:t>концу 9 класса</w:t>
      </w:r>
      <w:r>
        <w:rPr>
          <w:spacing w:val="-2"/>
        </w:rPr>
        <w:t xml:space="preserve"> </w:t>
      </w:r>
      <w:r>
        <w:t>обучающийся</w:t>
      </w:r>
      <w:r>
        <w:rPr>
          <w:spacing w:val="-3"/>
        </w:rPr>
        <w:t xml:space="preserve"> </w:t>
      </w:r>
      <w:r>
        <w:rPr>
          <w:spacing w:val="-2"/>
        </w:rPr>
        <w:t>научится:</w:t>
      </w:r>
    </w:p>
    <w:p w14:paraId="6BD5098F" w14:textId="77777777" w:rsidR="00DD28B4" w:rsidRDefault="006F0148">
      <w:pPr>
        <w:pStyle w:val="a3"/>
        <w:ind w:right="140"/>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w:t>
      </w:r>
      <w:r>
        <w:rPr>
          <w:spacing w:val="40"/>
        </w:rPr>
        <w:t xml:space="preserve"> </w:t>
      </w:r>
      <w:r>
        <w:t>изучения особенностей хозяйства России;</w:t>
      </w:r>
    </w:p>
    <w:p w14:paraId="66DCADC1" w14:textId="77777777" w:rsidR="00DD28B4" w:rsidRDefault="006F0148">
      <w:pPr>
        <w:pStyle w:val="a3"/>
        <w:ind w:right="138"/>
      </w:pPr>
      <w:r>
        <w:t>представлять в различных формах (в виде карты, таблицы, графика, географического описания) географическую</w:t>
      </w:r>
      <w:r>
        <w:rPr>
          <w:spacing w:val="-2"/>
        </w:rPr>
        <w:t xml:space="preserve"> </w:t>
      </w:r>
      <w:r>
        <w:t>информацию,</w:t>
      </w:r>
      <w:r>
        <w:rPr>
          <w:spacing w:val="-1"/>
        </w:rPr>
        <w:t xml:space="preserve"> </w:t>
      </w:r>
      <w:r>
        <w:t>необходимую для</w:t>
      </w:r>
      <w:r>
        <w:rPr>
          <w:spacing w:val="-1"/>
        </w:rPr>
        <w:t xml:space="preserve"> </w:t>
      </w:r>
      <w:r>
        <w:t>решения</w:t>
      </w:r>
      <w:r>
        <w:rPr>
          <w:spacing w:val="-1"/>
        </w:rPr>
        <w:t xml:space="preserve"> </w:t>
      </w:r>
      <w:r>
        <w:t>учебных и (или) практико- ориентированных задач;</w:t>
      </w:r>
    </w:p>
    <w:p w14:paraId="3B02BA3A" w14:textId="77777777" w:rsidR="00DD28B4" w:rsidRDefault="006F0148">
      <w:pPr>
        <w:pStyle w:val="a3"/>
        <w:ind w:right="138"/>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 ориентированных задач;</w:t>
      </w:r>
    </w:p>
    <w:p w14:paraId="72AF193C" w14:textId="77777777" w:rsidR="00DD28B4" w:rsidRDefault="006F0148">
      <w:pPr>
        <w:pStyle w:val="a3"/>
        <w:ind w:right="139"/>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42680EA7" w14:textId="77777777" w:rsidR="00DD28B4" w:rsidRDefault="006F0148">
      <w:pPr>
        <w:pStyle w:val="a3"/>
        <w:ind w:left="643" w:firstLine="0"/>
      </w:pPr>
      <w:r>
        <w:t>применять</w:t>
      </w:r>
      <w:r>
        <w:rPr>
          <w:spacing w:val="55"/>
          <w:w w:val="150"/>
        </w:rPr>
        <w:t xml:space="preserve">  </w:t>
      </w:r>
      <w:r>
        <w:t>понятия</w:t>
      </w:r>
      <w:r>
        <w:rPr>
          <w:spacing w:val="55"/>
          <w:w w:val="150"/>
        </w:rPr>
        <w:t xml:space="preserve">  </w:t>
      </w:r>
      <w:r>
        <w:t>«экономико-географическое</w:t>
      </w:r>
      <w:r>
        <w:rPr>
          <w:spacing w:val="53"/>
          <w:w w:val="150"/>
        </w:rPr>
        <w:t xml:space="preserve">  </w:t>
      </w:r>
      <w:r>
        <w:t>положение»,</w:t>
      </w:r>
      <w:r>
        <w:rPr>
          <w:spacing w:val="55"/>
          <w:w w:val="150"/>
        </w:rPr>
        <w:t xml:space="preserve">  </w:t>
      </w:r>
      <w:r>
        <w:t>«состав</w:t>
      </w:r>
      <w:r>
        <w:rPr>
          <w:spacing w:val="54"/>
          <w:w w:val="150"/>
        </w:rPr>
        <w:t xml:space="preserve">  </w:t>
      </w:r>
      <w:r>
        <w:rPr>
          <w:spacing w:val="-2"/>
        </w:rPr>
        <w:t>хозяйства»,</w:t>
      </w:r>
    </w:p>
    <w:p w14:paraId="2D070040" w14:textId="77777777" w:rsidR="00DD28B4" w:rsidRDefault="006F0148">
      <w:pPr>
        <w:pStyle w:val="a3"/>
        <w:ind w:right="138" w:firstLine="0"/>
      </w:pPr>
      <w:r>
        <w:t>«отраслевая, функциональная и территориальная структура», «условия и факторы размещения производства»,</w:t>
      </w:r>
      <w:r>
        <w:rPr>
          <w:spacing w:val="51"/>
        </w:rPr>
        <w:t xml:space="preserve">  </w:t>
      </w:r>
      <w:r>
        <w:t>«отрасль</w:t>
      </w:r>
      <w:r>
        <w:rPr>
          <w:spacing w:val="52"/>
        </w:rPr>
        <w:t xml:space="preserve">  </w:t>
      </w:r>
      <w:r>
        <w:t>хозяйства»,</w:t>
      </w:r>
      <w:r>
        <w:rPr>
          <w:spacing w:val="52"/>
        </w:rPr>
        <w:t xml:space="preserve">  </w:t>
      </w:r>
      <w:r>
        <w:t>«межотраслевой</w:t>
      </w:r>
      <w:r>
        <w:rPr>
          <w:spacing w:val="52"/>
        </w:rPr>
        <w:t xml:space="preserve">  </w:t>
      </w:r>
      <w:r>
        <w:t>комплекс»,</w:t>
      </w:r>
      <w:r>
        <w:rPr>
          <w:spacing w:val="51"/>
        </w:rPr>
        <w:t xml:space="preserve">  </w:t>
      </w:r>
      <w:r>
        <w:t>«сектор</w:t>
      </w:r>
      <w:r>
        <w:rPr>
          <w:spacing w:val="52"/>
        </w:rPr>
        <w:t xml:space="preserve">  </w:t>
      </w:r>
      <w:r>
        <w:rPr>
          <w:spacing w:val="-2"/>
        </w:rPr>
        <w:t>экономики»,</w:t>
      </w:r>
    </w:p>
    <w:p w14:paraId="00A15A17" w14:textId="77777777" w:rsidR="00DD28B4" w:rsidRDefault="006F0148">
      <w:pPr>
        <w:pStyle w:val="a3"/>
        <w:ind w:firstLine="0"/>
      </w:pPr>
      <w:r>
        <w:t>«территория</w:t>
      </w:r>
      <w:r>
        <w:rPr>
          <w:spacing w:val="29"/>
        </w:rPr>
        <w:t xml:space="preserve">  </w:t>
      </w:r>
      <w:r>
        <w:t>опережающего</w:t>
      </w:r>
      <w:r>
        <w:rPr>
          <w:spacing w:val="30"/>
        </w:rPr>
        <w:t xml:space="preserve">  </w:t>
      </w:r>
      <w:r>
        <w:t>развития»,</w:t>
      </w:r>
      <w:r>
        <w:rPr>
          <w:spacing w:val="30"/>
        </w:rPr>
        <w:t xml:space="preserve">  </w:t>
      </w:r>
      <w:r>
        <w:t>«себестоимость</w:t>
      </w:r>
      <w:r>
        <w:rPr>
          <w:spacing w:val="31"/>
        </w:rPr>
        <w:t xml:space="preserve">  </w:t>
      </w:r>
      <w:r>
        <w:t>и</w:t>
      </w:r>
      <w:r>
        <w:rPr>
          <w:spacing w:val="32"/>
        </w:rPr>
        <w:t xml:space="preserve">  </w:t>
      </w:r>
      <w:r>
        <w:t>рентабельность</w:t>
      </w:r>
      <w:r>
        <w:rPr>
          <w:spacing w:val="31"/>
        </w:rPr>
        <w:t xml:space="preserve">  </w:t>
      </w:r>
      <w:r>
        <w:rPr>
          <w:spacing w:val="-2"/>
        </w:rPr>
        <w:t>производства»,</w:t>
      </w:r>
    </w:p>
    <w:p w14:paraId="4909D8BB" w14:textId="77777777" w:rsidR="00DD28B4" w:rsidRDefault="006F0148">
      <w:pPr>
        <w:pStyle w:val="a3"/>
        <w:spacing w:before="1"/>
        <w:ind w:right="141" w:firstLine="0"/>
      </w:pPr>
      <w:r>
        <w:t>«природно-ресурсный потенциал», «инфраструктурный комплекс», «рекреационное</w:t>
      </w:r>
      <w:r>
        <w:rPr>
          <w:spacing w:val="80"/>
        </w:rPr>
        <w:t xml:space="preserve"> </w:t>
      </w:r>
      <w:r>
        <w:t>хозяйство»,</w:t>
      </w:r>
      <w:r>
        <w:rPr>
          <w:spacing w:val="44"/>
        </w:rPr>
        <w:t xml:space="preserve">  </w:t>
      </w:r>
      <w:r>
        <w:t>«инфраструктура»,</w:t>
      </w:r>
      <w:r>
        <w:rPr>
          <w:spacing w:val="44"/>
        </w:rPr>
        <w:t xml:space="preserve">  </w:t>
      </w:r>
      <w:r>
        <w:t>«сфера</w:t>
      </w:r>
      <w:r>
        <w:rPr>
          <w:spacing w:val="43"/>
        </w:rPr>
        <w:t xml:space="preserve">  </w:t>
      </w:r>
      <w:r>
        <w:t>обслуживания»,</w:t>
      </w:r>
      <w:r>
        <w:rPr>
          <w:spacing w:val="44"/>
        </w:rPr>
        <w:t xml:space="preserve">  </w:t>
      </w:r>
      <w:r>
        <w:t>«агропромышленный</w:t>
      </w:r>
      <w:r>
        <w:rPr>
          <w:spacing w:val="46"/>
        </w:rPr>
        <w:t xml:space="preserve">  </w:t>
      </w:r>
      <w:r>
        <w:rPr>
          <w:spacing w:val="-2"/>
        </w:rPr>
        <w:t>комплекс»,</w:t>
      </w:r>
    </w:p>
    <w:p w14:paraId="19CC5681" w14:textId="77777777" w:rsidR="00DD28B4" w:rsidRDefault="006F0148">
      <w:pPr>
        <w:pStyle w:val="a3"/>
        <w:ind w:firstLine="0"/>
      </w:pPr>
      <w:r>
        <w:t>«химико-лесной</w:t>
      </w:r>
      <w:r>
        <w:rPr>
          <w:spacing w:val="16"/>
        </w:rPr>
        <w:t xml:space="preserve"> </w:t>
      </w:r>
      <w:r>
        <w:t>комплекс»,</w:t>
      </w:r>
      <w:r>
        <w:rPr>
          <w:spacing w:val="19"/>
        </w:rPr>
        <w:t xml:space="preserve"> </w:t>
      </w:r>
      <w:r>
        <w:t>«машиностроительный</w:t>
      </w:r>
      <w:r>
        <w:rPr>
          <w:spacing w:val="18"/>
        </w:rPr>
        <w:t xml:space="preserve"> </w:t>
      </w:r>
      <w:r>
        <w:t>комплекс»,</w:t>
      </w:r>
      <w:r>
        <w:rPr>
          <w:spacing w:val="19"/>
        </w:rPr>
        <w:t xml:space="preserve"> </w:t>
      </w:r>
      <w:r>
        <w:t>«металлургический</w:t>
      </w:r>
      <w:r>
        <w:rPr>
          <w:spacing w:val="18"/>
        </w:rPr>
        <w:t xml:space="preserve"> </w:t>
      </w:r>
      <w:r>
        <w:rPr>
          <w:spacing w:val="-2"/>
        </w:rPr>
        <w:t>комплекс»,</w:t>
      </w:r>
    </w:p>
    <w:p w14:paraId="4F1F4643" w14:textId="77777777" w:rsidR="00DD28B4" w:rsidRDefault="006F0148">
      <w:pPr>
        <w:pStyle w:val="a3"/>
        <w:ind w:left="643" w:right="140" w:hanging="361"/>
      </w:pPr>
      <w:r>
        <w:t>«ВИЭ», «ТЭК», для решения учебных и (или) практико-ориентированных задач; характеризовать</w:t>
      </w:r>
      <w:r>
        <w:rPr>
          <w:spacing w:val="42"/>
        </w:rPr>
        <w:t xml:space="preserve">  </w:t>
      </w:r>
      <w:r>
        <w:t>основные</w:t>
      </w:r>
      <w:r>
        <w:rPr>
          <w:spacing w:val="42"/>
        </w:rPr>
        <w:t xml:space="preserve">  </w:t>
      </w:r>
      <w:r>
        <w:t>особенности</w:t>
      </w:r>
      <w:r>
        <w:rPr>
          <w:spacing w:val="42"/>
        </w:rPr>
        <w:t xml:space="preserve">  </w:t>
      </w:r>
      <w:r>
        <w:t>хозяйства</w:t>
      </w:r>
      <w:r>
        <w:rPr>
          <w:spacing w:val="43"/>
        </w:rPr>
        <w:t xml:space="preserve">  </w:t>
      </w:r>
      <w:r>
        <w:t>России;</w:t>
      </w:r>
      <w:r>
        <w:rPr>
          <w:spacing w:val="42"/>
        </w:rPr>
        <w:t xml:space="preserve">  </w:t>
      </w:r>
      <w:r>
        <w:t>влияние</w:t>
      </w:r>
      <w:r>
        <w:rPr>
          <w:spacing w:val="42"/>
        </w:rPr>
        <w:t xml:space="preserve">  </w:t>
      </w:r>
      <w:r>
        <w:rPr>
          <w:spacing w:val="-2"/>
        </w:rPr>
        <w:t>географического</w:t>
      </w:r>
    </w:p>
    <w:p w14:paraId="7DD76967" w14:textId="77777777" w:rsidR="00DD28B4" w:rsidRDefault="006F0148">
      <w:pPr>
        <w:pStyle w:val="a3"/>
        <w:ind w:right="142" w:firstLine="0"/>
      </w:pPr>
      <w:r>
        <w:t>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4BF3984B" w14:textId="77777777" w:rsidR="00DD28B4" w:rsidRDefault="006F0148">
      <w:pPr>
        <w:pStyle w:val="a3"/>
        <w:spacing w:before="61"/>
        <w:ind w:right="142"/>
      </w:pPr>
      <w:r>
        <w:t xml:space="preserve">различать территории опережающего развития (ТОР), Арктическую зону и зону Севера </w:t>
      </w:r>
      <w:r>
        <w:rPr>
          <w:spacing w:val="-2"/>
        </w:rPr>
        <w:t>России;</w:t>
      </w:r>
    </w:p>
    <w:p w14:paraId="5B264318" w14:textId="77777777" w:rsidR="00DD28B4" w:rsidRDefault="006F0148">
      <w:pPr>
        <w:pStyle w:val="a3"/>
        <w:ind w:right="137"/>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65E8E55B" w14:textId="77777777" w:rsidR="00DD28B4" w:rsidRDefault="006F0148">
      <w:pPr>
        <w:pStyle w:val="a3"/>
        <w:ind w:right="138"/>
      </w:pPr>
      <w:r>
        <w:t>находить, извлекать, интегрировать и интерпретировать информацию из различных источников</w:t>
      </w:r>
      <w:r>
        <w:rPr>
          <w:spacing w:val="-3"/>
        </w:rPr>
        <w:t xml:space="preserve"> </w:t>
      </w:r>
      <w:r>
        <w:t>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32B3B4A4" w14:textId="77777777" w:rsidR="00DD28B4" w:rsidRDefault="006F0148">
      <w:pPr>
        <w:pStyle w:val="a3"/>
        <w:ind w:right="140"/>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3325D697" w14:textId="77777777" w:rsidR="00DD28B4" w:rsidRDefault="006F0148">
      <w:pPr>
        <w:pStyle w:val="a3"/>
        <w:ind w:right="140"/>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 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14:paraId="4DA61E9E" w14:textId="77777777" w:rsidR="00DD28B4" w:rsidRDefault="006F0148">
      <w:pPr>
        <w:pStyle w:val="a3"/>
        <w:ind w:right="140"/>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78F18357" w14:textId="77777777" w:rsidR="00DD28B4" w:rsidRDefault="006F0148">
      <w:pPr>
        <w:pStyle w:val="a3"/>
        <w:ind w:right="140"/>
      </w:pPr>
      <w: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w:t>
      </w:r>
      <w:r>
        <w:rPr>
          <w:spacing w:val="-2"/>
        </w:rPr>
        <w:t>производств;</w:t>
      </w:r>
    </w:p>
    <w:p w14:paraId="644888AE" w14:textId="77777777" w:rsidR="00DD28B4" w:rsidRDefault="006F0148">
      <w:pPr>
        <w:pStyle w:val="a3"/>
        <w:ind w:right="140"/>
      </w:pPr>
      <w: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w:t>
      </w:r>
      <w:r>
        <w:rPr>
          <w:spacing w:val="-2"/>
        </w:rPr>
        <w:t>безопасности;</w:t>
      </w:r>
    </w:p>
    <w:p w14:paraId="4DB06097" w14:textId="77777777" w:rsidR="00DD28B4" w:rsidRDefault="006F0148">
      <w:pPr>
        <w:pStyle w:val="a3"/>
        <w:ind w:right="140"/>
      </w:pPr>
      <w:r>
        <w:t xml:space="preserve">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w:t>
      </w:r>
      <w:r>
        <w:rPr>
          <w:spacing w:val="-2"/>
        </w:rPr>
        <w:t>экономики;</w:t>
      </w:r>
    </w:p>
    <w:p w14:paraId="0276517B" w14:textId="77777777" w:rsidR="00DD28B4" w:rsidRDefault="006F0148">
      <w:pPr>
        <w:pStyle w:val="a3"/>
        <w:ind w:right="140"/>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1020A03F" w14:textId="77777777" w:rsidR="00DD28B4" w:rsidRDefault="006F0148">
      <w:pPr>
        <w:pStyle w:val="a3"/>
        <w:ind w:right="141"/>
      </w:pPr>
      <w:r>
        <w:t xml:space="preserve">объяснять географические различия населения и хозяйства территорий крупных регионов </w:t>
      </w:r>
      <w:r>
        <w:rPr>
          <w:spacing w:val="-2"/>
        </w:rPr>
        <w:t>страны;</w:t>
      </w:r>
    </w:p>
    <w:p w14:paraId="4EB04C15" w14:textId="77777777" w:rsidR="00DD28B4" w:rsidRDefault="006F0148">
      <w:pPr>
        <w:pStyle w:val="a3"/>
        <w:ind w:right="137"/>
      </w:pPr>
      <w:r>
        <w:t>сравнивать географическое положение, географические особенности природноресурсного потенциала, населения и хозяйства регионов России;</w:t>
      </w:r>
    </w:p>
    <w:p w14:paraId="5C639F23" w14:textId="77777777" w:rsidR="00DD28B4" w:rsidRDefault="006F0148">
      <w:pPr>
        <w:pStyle w:val="a3"/>
        <w:ind w:right="138"/>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74DCF5ED" w14:textId="77777777" w:rsidR="00DD28B4" w:rsidRDefault="006F0148">
      <w:pPr>
        <w:pStyle w:val="a3"/>
        <w:ind w:right="139"/>
      </w:pPr>
      <w:r>
        <w:t>приводить примеры объектов Всемирного наследия ЮНЕСКО и описывать их местоположение на географической карте;</w:t>
      </w:r>
    </w:p>
    <w:p w14:paraId="5BD37ABC" w14:textId="77777777" w:rsidR="00DD28B4" w:rsidRDefault="006F0148">
      <w:pPr>
        <w:pStyle w:val="a3"/>
        <w:ind w:left="643" w:firstLine="0"/>
      </w:pPr>
      <w:r>
        <w:t>характеризовать</w:t>
      </w:r>
      <w:r>
        <w:rPr>
          <w:spacing w:val="-3"/>
        </w:rPr>
        <w:t xml:space="preserve"> </w:t>
      </w:r>
      <w:r>
        <w:t>место</w:t>
      </w:r>
      <w:r>
        <w:rPr>
          <w:spacing w:val="-5"/>
        </w:rPr>
        <w:t xml:space="preserve"> </w:t>
      </w:r>
      <w:r>
        <w:t>и</w:t>
      </w:r>
      <w:r>
        <w:rPr>
          <w:spacing w:val="-2"/>
        </w:rPr>
        <w:t xml:space="preserve"> </w:t>
      </w:r>
      <w:r>
        <w:t>роль</w:t>
      </w:r>
      <w:r>
        <w:rPr>
          <w:spacing w:val="-2"/>
        </w:rPr>
        <w:t xml:space="preserve"> </w:t>
      </w:r>
      <w:r>
        <w:t>России</w:t>
      </w:r>
      <w:r>
        <w:rPr>
          <w:spacing w:val="-4"/>
        </w:rPr>
        <w:t xml:space="preserve"> </w:t>
      </w:r>
      <w:r>
        <w:t>в</w:t>
      </w:r>
      <w:r>
        <w:rPr>
          <w:spacing w:val="-4"/>
        </w:rPr>
        <w:t xml:space="preserve"> </w:t>
      </w:r>
      <w:r>
        <w:t>мировом</w:t>
      </w:r>
      <w:r>
        <w:rPr>
          <w:spacing w:val="-4"/>
        </w:rPr>
        <w:t xml:space="preserve"> </w:t>
      </w:r>
      <w:r>
        <w:rPr>
          <w:spacing w:val="-2"/>
        </w:rPr>
        <w:t>хозяйстве.</w:t>
      </w:r>
    </w:p>
    <w:p w14:paraId="5B185F07" w14:textId="77777777" w:rsidR="00DD28B4" w:rsidRDefault="00DD28B4">
      <w:pPr>
        <w:pStyle w:val="a3"/>
        <w:ind w:left="0" w:firstLine="0"/>
        <w:jc w:val="left"/>
      </w:pPr>
    </w:p>
    <w:p w14:paraId="51027C7D" w14:textId="77777777" w:rsidR="00DD28B4" w:rsidRDefault="006F0148">
      <w:pPr>
        <w:pStyle w:val="a3"/>
        <w:spacing w:before="1"/>
        <w:ind w:right="140" w:firstLine="540"/>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географии.</w:t>
      </w:r>
    </w:p>
    <w:p w14:paraId="676EA54B" w14:textId="77777777" w:rsidR="00DD28B4" w:rsidRDefault="006F0148">
      <w:pPr>
        <w:ind w:left="3156" w:right="1827" w:hanging="1189"/>
        <w:jc w:val="both"/>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(5 класс)</w:t>
      </w:r>
    </w:p>
    <w:p w14:paraId="1AC81EF1" w14:textId="77777777" w:rsidR="00DD28B4" w:rsidRDefault="00DD28B4">
      <w:pPr>
        <w:pStyle w:val="a3"/>
        <w:spacing w:before="47"/>
        <w:ind w:left="0" w:firstLine="0"/>
        <w:jc w:val="left"/>
        <w:rPr>
          <w:b/>
          <w:sz w:val="20"/>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27421E0" w14:textId="77777777">
        <w:trPr>
          <w:trHeight w:val="479"/>
        </w:trPr>
        <w:tc>
          <w:tcPr>
            <w:tcW w:w="1702" w:type="dxa"/>
          </w:tcPr>
          <w:p w14:paraId="0A57BE39" w14:textId="77777777" w:rsidR="00DD28B4" w:rsidRDefault="006F0148">
            <w:pPr>
              <w:pStyle w:val="TableParagraph"/>
              <w:ind w:left="10" w:right="4"/>
              <w:jc w:val="center"/>
              <w:rPr>
                <w:sz w:val="24"/>
              </w:rPr>
            </w:pPr>
            <w:r>
              <w:rPr>
                <w:spacing w:val="-5"/>
                <w:sz w:val="24"/>
              </w:rPr>
              <w:t>Код</w:t>
            </w:r>
          </w:p>
        </w:tc>
        <w:tc>
          <w:tcPr>
            <w:tcW w:w="7372" w:type="dxa"/>
          </w:tcPr>
          <w:p w14:paraId="63294CCC" w14:textId="77777777" w:rsidR="00DD28B4" w:rsidRDefault="006F0148">
            <w:pPr>
              <w:pStyle w:val="TableParagraph"/>
              <w:ind w:left="726"/>
              <w:rPr>
                <w:sz w:val="24"/>
              </w:rPr>
            </w:pPr>
            <w:r>
              <w:rPr>
                <w:sz w:val="24"/>
              </w:rPr>
              <w:t>Проверяемые</w:t>
            </w:r>
            <w:r>
              <w:rPr>
                <w:spacing w:val="-3"/>
                <w:sz w:val="24"/>
              </w:rPr>
              <w:t xml:space="preserve"> </w:t>
            </w: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pacing w:val="-2"/>
                <w:sz w:val="24"/>
              </w:rPr>
              <w:t>основной</w:t>
            </w:r>
          </w:p>
        </w:tc>
      </w:tr>
    </w:tbl>
    <w:p w14:paraId="7C445A33" w14:textId="77777777" w:rsidR="00DD28B4" w:rsidRDefault="00DD28B4">
      <w:pPr>
        <w:pStyle w:val="TableParagraph"/>
        <w:rPr>
          <w:sz w:val="24"/>
        </w:rPr>
        <w:sectPr w:rsidR="00DD28B4">
          <w:pgSz w:w="11910" w:h="16830"/>
          <w:pgMar w:top="78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58786A1" w14:textId="77777777">
        <w:trPr>
          <w:trHeight w:val="756"/>
        </w:trPr>
        <w:tc>
          <w:tcPr>
            <w:tcW w:w="1702" w:type="dxa"/>
          </w:tcPr>
          <w:p w14:paraId="65454FD6" w14:textId="77777777" w:rsidR="00DD28B4" w:rsidRDefault="006F0148">
            <w:pPr>
              <w:pStyle w:val="TableParagraph"/>
              <w:spacing w:before="99"/>
              <w:ind w:left="302" w:right="130" w:hanging="159"/>
              <w:rPr>
                <w:sz w:val="24"/>
              </w:rPr>
            </w:pPr>
            <w:r>
              <w:rPr>
                <w:spacing w:val="-2"/>
                <w:sz w:val="24"/>
              </w:rPr>
              <w:t>проверяемого результата</w:t>
            </w:r>
          </w:p>
        </w:tc>
        <w:tc>
          <w:tcPr>
            <w:tcW w:w="7372" w:type="dxa"/>
          </w:tcPr>
          <w:p w14:paraId="2F14A194" w14:textId="77777777" w:rsidR="00DD28B4" w:rsidRDefault="006F0148">
            <w:pPr>
              <w:pStyle w:val="TableParagraph"/>
              <w:spacing w:before="99"/>
              <w:ind w:left="585"/>
              <w:rPr>
                <w:sz w:val="24"/>
              </w:rPr>
            </w:pPr>
            <w:r>
              <w:rPr>
                <w:sz w:val="24"/>
              </w:rPr>
              <w:t>образовательной</w:t>
            </w:r>
            <w:r>
              <w:rPr>
                <w:spacing w:val="-3"/>
                <w:sz w:val="24"/>
              </w:rPr>
              <w:t xml:space="preserve"> </w:t>
            </w:r>
            <w:r>
              <w:rPr>
                <w:sz w:val="24"/>
              </w:rPr>
              <w:t>программы</w:t>
            </w:r>
            <w:r>
              <w:rPr>
                <w:spacing w:val="-5"/>
                <w:sz w:val="24"/>
              </w:rPr>
              <w:t xml:space="preserve"> </w:t>
            </w:r>
            <w:r>
              <w:rPr>
                <w:sz w:val="24"/>
              </w:rPr>
              <w:t>основного</w:t>
            </w:r>
            <w:r>
              <w:rPr>
                <w:spacing w:val="-2"/>
                <w:sz w:val="24"/>
              </w:rPr>
              <w:t xml:space="preserve"> </w:t>
            </w:r>
            <w:r>
              <w:rPr>
                <w:sz w:val="24"/>
              </w:rPr>
              <w:t>общего</w:t>
            </w:r>
            <w:r>
              <w:rPr>
                <w:spacing w:val="-5"/>
                <w:sz w:val="24"/>
              </w:rPr>
              <w:t xml:space="preserve"> </w:t>
            </w:r>
            <w:r>
              <w:rPr>
                <w:spacing w:val="-2"/>
                <w:sz w:val="24"/>
              </w:rPr>
              <w:t>образования</w:t>
            </w:r>
          </w:p>
        </w:tc>
      </w:tr>
      <w:tr w:rsidR="00DD28B4" w14:paraId="7A396019" w14:textId="77777777">
        <w:trPr>
          <w:trHeight w:val="479"/>
        </w:trPr>
        <w:tc>
          <w:tcPr>
            <w:tcW w:w="1702" w:type="dxa"/>
          </w:tcPr>
          <w:p w14:paraId="7B449C7C" w14:textId="77777777" w:rsidR="00DD28B4" w:rsidRDefault="006F0148">
            <w:pPr>
              <w:pStyle w:val="TableParagraph"/>
              <w:spacing w:before="99"/>
              <w:ind w:left="10" w:right="3"/>
              <w:jc w:val="center"/>
              <w:rPr>
                <w:sz w:val="24"/>
              </w:rPr>
            </w:pPr>
            <w:r>
              <w:rPr>
                <w:spacing w:val="-10"/>
                <w:sz w:val="24"/>
              </w:rPr>
              <w:t>1</w:t>
            </w:r>
          </w:p>
        </w:tc>
        <w:tc>
          <w:tcPr>
            <w:tcW w:w="7372" w:type="dxa"/>
          </w:tcPr>
          <w:p w14:paraId="123444A0" w14:textId="77777777" w:rsidR="00DD28B4" w:rsidRDefault="006F0148">
            <w:pPr>
              <w:pStyle w:val="TableParagraph"/>
              <w:spacing w:before="99"/>
              <w:rPr>
                <w:sz w:val="24"/>
              </w:rPr>
            </w:pPr>
            <w:r>
              <w:rPr>
                <w:sz w:val="24"/>
              </w:rPr>
              <w:t>По</w:t>
            </w:r>
            <w:r>
              <w:rPr>
                <w:spacing w:val="-1"/>
                <w:sz w:val="24"/>
              </w:rPr>
              <w:t xml:space="preserve"> </w:t>
            </w:r>
            <w:r>
              <w:rPr>
                <w:sz w:val="24"/>
              </w:rPr>
              <w:t>разделу</w:t>
            </w:r>
            <w:r>
              <w:rPr>
                <w:spacing w:val="-1"/>
                <w:sz w:val="24"/>
              </w:rPr>
              <w:t xml:space="preserve"> </w:t>
            </w:r>
            <w:r>
              <w:rPr>
                <w:sz w:val="24"/>
              </w:rPr>
              <w:t>"Географическое</w:t>
            </w:r>
            <w:r>
              <w:rPr>
                <w:spacing w:val="-3"/>
                <w:sz w:val="24"/>
              </w:rPr>
              <w:t xml:space="preserve"> </w:t>
            </w:r>
            <w:r>
              <w:rPr>
                <w:sz w:val="24"/>
              </w:rPr>
              <w:t>изучение</w:t>
            </w:r>
            <w:r>
              <w:rPr>
                <w:spacing w:val="1"/>
                <w:sz w:val="24"/>
              </w:rPr>
              <w:t xml:space="preserve"> </w:t>
            </w:r>
            <w:r>
              <w:rPr>
                <w:spacing w:val="-2"/>
                <w:sz w:val="24"/>
              </w:rPr>
              <w:t>Земли"</w:t>
            </w:r>
          </w:p>
        </w:tc>
      </w:tr>
      <w:tr w:rsidR="00DD28B4" w14:paraId="7589EF4B" w14:textId="77777777">
        <w:trPr>
          <w:trHeight w:val="479"/>
        </w:trPr>
        <w:tc>
          <w:tcPr>
            <w:tcW w:w="1702" w:type="dxa"/>
          </w:tcPr>
          <w:p w14:paraId="0628A535" w14:textId="77777777" w:rsidR="00DD28B4" w:rsidRDefault="006F0148">
            <w:pPr>
              <w:pStyle w:val="TableParagraph"/>
              <w:ind w:left="10"/>
              <w:jc w:val="center"/>
              <w:rPr>
                <w:sz w:val="24"/>
              </w:rPr>
            </w:pPr>
            <w:r>
              <w:rPr>
                <w:spacing w:val="-5"/>
                <w:sz w:val="24"/>
              </w:rPr>
              <w:t>1.1</w:t>
            </w:r>
          </w:p>
        </w:tc>
        <w:tc>
          <w:tcPr>
            <w:tcW w:w="7372" w:type="dxa"/>
          </w:tcPr>
          <w:p w14:paraId="60569B1F" w14:textId="77777777" w:rsidR="00DD28B4" w:rsidRDefault="006F0148">
            <w:pPr>
              <w:pStyle w:val="TableParagraph"/>
              <w:rPr>
                <w:sz w:val="24"/>
              </w:rPr>
            </w:pPr>
            <w:r>
              <w:rPr>
                <w:sz w:val="24"/>
              </w:rPr>
              <w:t>Тема</w:t>
            </w:r>
            <w:r>
              <w:rPr>
                <w:spacing w:val="-3"/>
                <w:sz w:val="24"/>
              </w:rPr>
              <w:t xml:space="preserve"> </w:t>
            </w:r>
            <w:r>
              <w:rPr>
                <w:sz w:val="24"/>
              </w:rPr>
              <w:t>"География</w:t>
            </w:r>
            <w:r>
              <w:rPr>
                <w:spacing w:val="3"/>
                <w:sz w:val="24"/>
              </w:rPr>
              <w:t xml:space="preserve"> </w:t>
            </w:r>
            <w:r>
              <w:rPr>
                <w:sz w:val="24"/>
              </w:rPr>
              <w:t>-</w:t>
            </w:r>
            <w:r>
              <w:rPr>
                <w:spacing w:val="-1"/>
                <w:sz w:val="24"/>
              </w:rPr>
              <w:t xml:space="preserve"> </w:t>
            </w:r>
            <w:r>
              <w:rPr>
                <w:sz w:val="24"/>
              </w:rPr>
              <w:t xml:space="preserve">наука о планете </w:t>
            </w:r>
            <w:r>
              <w:rPr>
                <w:spacing w:val="-2"/>
                <w:sz w:val="24"/>
              </w:rPr>
              <w:t>Земля"</w:t>
            </w:r>
          </w:p>
        </w:tc>
      </w:tr>
      <w:tr w:rsidR="00DD28B4" w14:paraId="17623BCF" w14:textId="77777777">
        <w:trPr>
          <w:trHeight w:val="1031"/>
        </w:trPr>
        <w:tc>
          <w:tcPr>
            <w:tcW w:w="1702" w:type="dxa"/>
          </w:tcPr>
          <w:p w14:paraId="47ADF3D3" w14:textId="77777777" w:rsidR="00DD28B4" w:rsidRDefault="006F0148">
            <w:pPr>
              <w:pStyle w:val="TableParagraph"/>
              <w:ind w:left="10" w:right="3"/>
              <w:jc w:val="center"/>
              <w:rPr>
                <w:sz w:val="24"/>
              </w:rPr>
            </w:pPr>
            <w:r>
              <w:rPr>
                <w:spacing w:val="-2"/>
                <w:sz w:val="24"/>
              </w:rPr>
              <w:t>1.1.1</w:t>
            </w:r>
          </w:p>
        </w:tc>
        <w:tc>
          <w:tcPr>
            <w:tcW w:w="7372" w:type="dxa"/>
          </w:tcPr>
          <w:p w14:paraId="776FCEEC" w14:textId="77777777" w:rsidR="00DD28B4" w:rsidRDefault="006F0148">
            <w:pPr>
              <w:pStyle w:val="TableParagraph"/>
              <w:ind w:right="49"/>
              <w:jc w:val="both"/>
              <w:rPr>
                <w:sz w:val="24"/>
              </w:rPr>
            </w:pPr>
            <w:r>
              <w:rPr>
                <w:sz w:val="24"/>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DD28B4" w14:paraId="6CC8A493" w14:textId="77777777">
        <w:trPr>
          <w:trHeight w:val="1308"/>
        </w:trPr>
        <w:tc>
          <w:tcPr>
            <w:tcW w:w="1702" w:type="dxa"/>
          </w:tcPr>
          <w:p w14:paraId="2E9D2248" w14:textId="77777777" w:rsidR="00DD28B4" w:rsidRDefault="006F0148">
            <w:pPr>
              <w:pStyle w:val="TableParagraph"/>
              <w:ind w:left="10" w:right="3"/>
              <w:jc w:val="center"/>
              <w:rPr>
                <w:sz w:val="24"/>
              </w:rPr>
            </w:pPr>
            <w:r>
              <w:rPr>
                <w:spacing w:val="-2"/>
                <w:sz w:val="24"/>
              </w:rPr>
              <w:t>1.1.2</w:t>
            </w:r>
          </w:p>
        </w:tc>
        <w:tc>
          <w:tcPr>
            <w:tcW w:w="7372" w:type="dxa"/>
          </w:tcPr>
          <w:p w14:paraId="5D38F2D4" w14:textId="77777777" w:rsidR="00DD28B4" w:rsidRDefault="006F0148">
            <w:pPr>
              <w:pStyle w:val="TableParagraph"/>
              <w:ind w:right="49"/>
              <w:jc w:val="both"/>
              <w:rPr>
                <w:sz w:val="24"/>
              </w:rPr>
            </w:pPr>
            <w:r>
              <w:rPr>
                <w:sz w:val="24"/>
              </w:rPr>
              <w:t>выбирать</w:t>
            </w:r>
            <w:r>
              <w:rPr>
                <w:spacing w:val="-2"/>
                <w:sz w:val="24"/>
              </w:rPr>
              <w:t xml:space="preserve"> </w:t>
            </w:r>
            <w:r>
              <w:rPr>
                <w:sz w:val="24"/>
              </w:rPr>
              <w:t>источники</w:t>
            </w:r>
            <w:r>
              <w:rPr>
                <w:spacing w:val="-3"/>
                <w:sz w:val="24"/>
              </w:rPr>
              <w:t xml:space="preserve"> </w:t>
            </w:r>
            <w:r>
              <w:rPr>
                <w:sz w:val="24"/>
              </w:rPr>
              <w:t>географической</w:t>
            </w:r>
            <w:r>
              <w:rPr>
                <w:spacing w:val="-3"/>
                <w:sz w:val="24"/>
              </w:rPr>
              <w:t xml:space="preserve"> </w:t>
            </w:r>
            <w:r>
              <w:rPr>
                <w:sz w:val="24"/>
              </w:rPr>
              <w:t>информации</w:t>
            </w:r>
            <w:r>
              <w:rPr>
                <w:spacing w:val="-3"/>
                <w:sz w:val="24"/>
              </w:rPr>
              <w:t xml:space="preserve"> </w:t>
            </w:r>
            <w:r>
              <w:rPr>
                <w:sz w:val="24"/>
              </w:rPr>
              <w:t>(картографические,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DD28B4" w14:paraId="75CFEAE6" w14:textId="77777777">
        <w:trPr>
          <w:trHeight w:val="1031"/>
        </w:trPr>
        <w:tc>
          <w:tcPr>
            <w:tcW w:w="1702" w:type="dxa"/>
          </w:tcPr>
          <w:p w14:paraId="685E9B61" w14:textId="77777777" w:rsidR="00DD28B4" w:rsidRDefault="006F0148">
            <w:pPr>
              <w:pStyle w:val="TableParagraph"/>
              <w:ind w:left="10" w:right="3"/>
              <w:jc w:val="center"/>
              <w:rPr>
                <w:sz w:val="24"/>
              </w:rPr>
            </w:pPr>
            <w:r>
              <w:rPr>
                <w:spacing w:val="-2"/>
                <w:sz w:val="24"/>
              </w:rPr>
              <w:t>1.1.3</w:t>
            </w:r>
          </w:p>
        </w:tc>
        <w:tc>
          <w:tcPr>
            <w:tcW w:w="7372" w:type="dxa"/>
          </w:tcPr>
          <w:p w14:paraId="107BBB5F" w14:textId="77777777" w:rsidR="00DD28B4" w:rsidRDefault="006F0148">
            <w:pPr>
              <w:pStyle w:val="TableParagraph"/>
              <w:ind w:right="50"/>
              <w:jc w:val="both"/>
              <w:rPr>
                <w:sz w:val="24"/>
              </w:rPr>
            </w:pPr>
            <w:r>
              <w:rPr>
                <w:sz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DD28B4" w14:paraId="3C61EEA7" w14:textId="77777777">
        <w:trPr>
          <w:trHeight w:val="482"/>
        </w:trPr>
        <w:tc>
          <w:tcPr>
            <w:tcW w:w="1702" w:type="dxa"/>
          </w:tcPr>
          <w:p w14:paraId="44736D05" w14:textId="77777777" w:rsidR="00DD28B4" w:rsidRDefault="006F0148">
            <w:pPr>
              <w:pStyle w:val="TableParagraph"/>
              <w:ind w:left="10"/>
              <w:jc w:val="center"/>
              <w:rPr>
                <w:sz w:val="24"/>
              </w:rPr>
            </w:pPr>
            <w:r>
              <w:rPr>
                <w:spacing w:val="-5"/>
                <w:sz w:val="24"/>
              </w:rPr>
              <w:t>1.2</w:t>
            </w:r>
          </w:p>
        </w:tc>
        <w:tc>
          <w:tcPr>
            <w:tcW w:w="7372" w:type="dxa"/>
          </w:tcPr>
          <w:p w14:paraId="1B2A2F36" w14:textId="77777777" w:rsidR="00DD28B4" w:rsidRDefault="006F0148">
            <w:pPr>
              <w:pStyle w:val="TableParagraph"/>
              <w:rPr>
                <w:sz w:val="24"/>
              </w:rPr>
            </w:pPr>
            <w:r>
              <w:rPr>
                <w:sz w:val="24"/>
              </w:rPr>
              <w:t>Тема</w:t>
            </w:r>
            <w:r>
              <w:rPr>
                <w:spacing w:val="-3"/>
                <w:sz w:val="24"/>
              </w:rPr>
              <w:t xml:space="preserve"> </w:t>
            </w:r>
            <w:r>
              <w:rPr>
                <w:sz w:val="24"/>
              </w:rPr>
              <w:t>"История</w:t>
            </w:r>
            <w:r>
              <w:rPr>
                <w:spacing w:val="2"/>
                <w:sz w:val="24"/>
              </w:rPr>
              <w:t xml:space="preserve"> </w:t>
            </w:r>
            <w:r>
              <w:rPr>
                <w:sz w:val="24"/>
              </w:rPr>
              <w:t>географических</w:t>
            </w:r>
            <w:r>
              <w:rPr>
                <w:spacing w:val="-1"/>
                <w:sz w:val="24"/>
              </w:rPr>
              <w:t xml:space="preserve"> </w:t>
            </w:r>
            <w:r>
              <w:rPr>
                <w:spacing w:val="-2"/>
                <w:sz w:val="24"/>
              </w:rPr>
              <w:t>открытий"</w:t>
            </w:r>
          </w:p>
        </w:tc>
      </w:tr>
      <w:tr w:rsidR="00DD28B4" w14:paraId="00428EE2" w14:textId="77777777">
        <w:trPr>
          <w:trHeight w:val="755"/>
        </w:trPr>
        <w:tc>
          <w:tcPr>
            <w:tcW w:w="1702" w:type="dxa"/>
          </w:tcPr>
          <w:p w14:paraId="140D53D0" w14:textId="77777777" w:rsidR="00DD28B4" w:rsidRDefault="006F0148">
            <w:pPr>
              <w:pStyle w:val="TableParagraph"/>
              <w:spacing w:before="99"/>
              <w:ind w:left="10" w:right="3"/>
              <w:jc w:val="center"/>
              <w:rPr>
                <w:sz w:val="24"/>
              </w:rPr>
            </w:pPr>
            <w:r>
              <w:rPr>
                <w:spacing w:val="-2"/>
                <w:sz w:val="24"/>
              </w:rPr>
              <w:t>1.2.1</w:t>
            </w:r>
          </w:p>
        </w:tc>
        <w:tc>
          <w:tcPr>
            <w:tcW w:w="7372" w:type="dxa"/>
          </w:tcPr>
          <w:p w14:paraId="5E550F8D" w14:textId="77777777" w:rsidR="00DD28B4" w:rsidRDefault="006F0148">
            <w:pPr>
              <w:pStyle w:val="TableParagraph"/>
              <w:tabs>
                <w:tab w:val="left" w:pos="1310"/>
                <w:tab w:val="left" w:pos="2123"/>
                <w:tab w:val="left" w:pos="3196"/>
                <w:tab w:val="left" w:pos="5346"/>
                <w:tab w:val="left" w:pos="5694"/>
              </w:tabs>
              <w:spacing w:before="99"/>
              <w:ind w:right="53"/>
              <w:rPr>
                <w:sz w:val="24"/>
              </w:rPr>
            </w:pPr>
            <w:r>
              <w:rPr>
                <w:spacing w:val="-2"/>
                <w:sz w:val="24"/>
              </w:rPr>
              <w:t>различать</w:t>
            </w:r>
            <w:r>
              <w:rPr>
                <w:sz w:val="24"/>
              </w:rPr>
              <w:tab/>
            </w:r>
            <w:r>
              <w:rPr>
                <w:spacing w:val="-2"/>
                <w:sz w:val="24"/>
              </w:rPr>
              <w:t>вклад</w:t>
            </w:r>
            <w:r>
              <w:rPr>
                <w:sz w:val="24"/>
              </w:rPr>
              <w:tab/>
            </w:r>
            <w:r>
              <w:rPr>
                <w:spacing w:val="-2"/>
                <w:sz w:val="24"/>
              </w:rPr>
              <w:t>великих</w:t>
            </w:r>
            <w:r>
              <w:rPr>
                <w:sz w:val="24"/>
              </w:rPr>
              <w:tab/>
            </w:r>
            <w:r>
              <w:rPr>
                <w:spacing w:val="-2"/>
                <w:sz w:val="24"/>
              </w:rPr>
              <w:t>путешественников</w:t>
            </w:r>
            <w:r>
              <w:rPr>
                <w:sz w:val="24"/>
              </w:rPr>
              <w:tab/>
            </w:r>
            <w:r>
              <w:rPr>
                <w:spacing w:val="-10"/>
                <w:sz w:val="24"/>
              </w:rPr>
              <w:t>в</w:t>
            </w:r>
            <w:r>
              <w:rPr>
                <w:sz w:val="24"/>
              </w:rPr>
              <w:tab/>
            </w:r>
            <w:r>
              <w:rPr>
                <w:spacing w:val="-2"/>
                <w:sz w:val="24"/>
              </w:rPr>
              <w:t xml:space="preserve">географическое </w:t>
            </w:r>
            <w:r>
              <w:rPr>
                <w:sz w:val="24"/>
              </w:rPr>
              <w:t>изучение Земли</w:t>
            </w:r>
          </w:p>
        </w:tc>
      </w:tr>
      <w:tr w:rsidR="00DD28B4" w14:paraId="59372917" w14:textId="77777777">
        <w:trPr>
          <w:trHeight w:val="756"/>
        </w:trPr>
        <w:tc>
          <w:tcPr>
            <w:tcW w:w="1702" w:type="dxa"/>
          </w:tcPr>
          <w:p w14:paraId="147034D8" w14:textId="77777777" w:rsidR="00DD28B4" w:rsidRDefault="006F0148">
            <w:pPr>
              <w:pStyle w:val="TableParagraph"/>
              <w:spacing w:before="99"/>
              <w:ind w:left="10" w:right="3"/>
              <w:jc w:val="center"/>
              <w:rPr>
                <w:sz w:val="24"/>
              </w:rPr>
            </w:pPr>
            <w:r>
              <w:rPr>
                <w:spacing w:val="-2"/>
                <w:sz w:val="24"/>
              </w:rPr>
              <w:t>1.2.2</w:t>
            </w:r>
          </w:p>
        </w:tc>
        <w:tc>
          <w:tcPr>
            <w:tcW w:w="7372" w:type="dxa"/>
          </w:tcPr>
          <w:p w14:paraId="2FA7F38D" w14:textId="77777777" w:rsidR="00DD28B4" w:rsidRDefault="006F0148">
            <w:pPr>
              <w:pStyle w:val="TableParagraph"/>
              <w:tabs>
                <w:tab w:val="left" w:pos="1475"/>
                <w:tab w:val="left" w:pos="1938"/>
                <w:tab w:val="left" w:pos="3407"/>
                <w:tab w:val="left" w:pos="4809"/>
                <w:tab w:val="left" w:pos="6474"/>
              </w:tabs>
              <w:spacing w:before="99"/>
              <w:ind w:right="51"/>
              <w:rPr>
                <w:sz w:val="24"/>
              </w:rPr>
            </w:pPr>
            <w:r>
              <w:rPr>
                <w:spacing w:val="-2"/>
                <w:sz w:val="24"/>
              </w:rPr>
              <w:t>описывать</w:t>
            </w:r>
            <w:r>
              <w:rPr>
                <w:sz w:val="24"/>
              </w:rPr>
              <w:tab/>
            </w:r>
            <w:r>
              <w:rPr>
                <w:spacing w:val="-10"/>
                <w:sz w:val="24"/>
              </w:rPr>
              <w:t>и</w:t>
            </w:r>
            <w:r>
              <w:rPr>
                <w:sz w:val="24"/>
              </w:rPr>
              <w:tab/>
            </w:r>
            <w:r>
              <w:rPr>
                <w:spacing w:val="-2"/>
                <w:sz w:val="24"/>
              </w:rPr>
              <w:t>сравнивать</w:t>
            </w:r>
            <w:r>
              <w:rPr>
                <w:sz w:val="24"/>
              </w:rPr>
              <w:tab/>
            </w:r>
            <w:r>
              <w:rPr>
                <w:spacing w:val="-2"/>
                <w:sz w:val="24"/>
              </w:rPr>
              <w:t>маршруты</w:t>
            </w:r>
            <w:r>
              <w:rPr>
                <w:sz w:val="24"/>
              </w:rPr>
              <w:tab/>
            </w:r>
            <w:r>
              <w:rPr>
                <w:spacing w:val="-2"/>
                <w:sz w:val="24"/>
              </w:rPr>
              <w:t>путешествий</w:t>
            </w:r>
            <w:r>
              <w:rPr>
                <w:sz w:val="24"/>
              </w:rPr>
              <w:tab/>
            </w:r>
            <w:r>
              <w:rPr>
                <w:spacing w:val="-2"/>
                <w:sz w:val="24"/>
              </w:rPr>
              <w:t>великих путешественников</w:t>
            </w:r>
          </w:p>
        </w:tc>
      </w:tr>
      <w:tr w:rsidR="00DD28B4" w14:paraId="238838D1" w14:textId="77777777">
        <w:trPr>
          <w:trHeight w:val="1031"/>
        </w:trPr>
        <w:tc>
          <w:tcPr>
            <w:tcW w:w="1702" w:type="dxa"/>
          </w:tcPr>
          <w:p w14:paraId="3430449A" w14:textId="77777777" w:rsidR="00DD28B4" w:rsidRDefault="006F0148">
            <w:pPr>
              <w:pStyle w:val="TableParagraph"/>
              <w:ind w:left="10" w:right="3"/>
              <w:jc w:val="center"/>
              <w:rPr>
                <w:sz w:val="24"/>
              </w:rPr>
            </w:pPr>
            <w:r>
              <w:rPr>
                <w:spacing w:val="-2"/>
                <w:sz w:val="24"/>
              </w:rPr>
              <w:t>1.2.3</w:t>
            </w:r>
          </w:p>
        </w:tc>
        <w:tc>
          <w:tcPr>
            <w:tcW w:w="7372" w:type="dxa"/>
          </w:tcPr>
          <w:p w14:paraId="3AC49B57" w14:textId="77777777" w:rsidR="00DD28B4" w:rsidRDefault="006F0148">
            <w:pPr>
              <w:pStyle w:val="TableParagraph"/>
              <w:ind w:right="47"/>
              <w:jc w:val="both"/>
              <w:rPr>
                <w:sz w:val="24"/>
              </w:rPr>
            </w:pPr>
            <w:r>
              <w:rPr>
                <w:sz w:val="24"/>
              </w:rPr>
              <w:t>находить в различных источниках информации (включая интернет- ресурсы) факты, позволяющие оценить вклад российских путешественников и исследователей в развитие знаний о Земле</w:t>
            </w:r>
          </w:p>
        </w:tc>
      </w:tr>
      <w:tr w:rsidR="00DD28B4" w14:paraId="738BE90F" w14:textId="77777777">
        <w:trPr>
          <w:trHeight w:val="479"/>
        </w:trPr>
        <w:tc>
          <w:tcPr>
            <w:tcW w:w="1702" w:type="dxa"/>
          </w:tcPr>
          <w:p w14:paraId="3BF86618" w14:textId="77777777" w:rsidR="00DD28B4" w:rsidRDefault="006F0148">
            <w:pPr>
              <w:pStyle w:val="TableParagraph"/>
              <w:ind w:left="10" w:right="3"/>
              <w:jc w:val="center"/>
              <w:rPr>
                <w:sz w:val="24"/>
              </w:rPr>
            </w:pPr>
            <w:r>
              <w:rPr>
                <w:spacing w:val="-10"/>
                <w:sz w:val="24"/>
              </w:rPr>
              <w:t>2</w:t>
            </w:r>
          </w:p>
        </w:tc>
        <w:tc>
          <w:tcPr>
            <w:tcW w:w="7372" w:type="dxa"/>
          </w:tcPr>
          <w:p w14:paraId="43717B17" w14:textId="77777777" w:rsidR="00DD28B4" w:rsidRDefault="006F0148">
            <w:pPr>
              <w:pStyle w:val="TableParagraph"/>
              <w:rPr>
                <w:sz w:val="24"/>
              </w:rPr>
            </w:pPr>
            <w:r>
              <w:rPr>
                <w:sz w:val="24"/>
              </w:rPr>
              <w:t>По</w:t>
            </w:r>
            <w:r>
              <w:rPr>
                <w:spacing w:val="-3"/>
                <w:sz w:val="24"/>
              </w:rPr>
              <w:t xml:space="preserve"> </w:t>
            </w:r>
            <w:r>
              <w:rPr>
                <w:sz w:val="24"/>
              </w:rPr>
              <w:t>разделу</w:t>
            </w:r>
            <w:r>
              <w:rPr>
                <w:spacing w:val="-2"/>
                <w:sz w:val="24"/>
              </w:rPr>
              <w:t xml:space="preserve"> </w:t>
            </w:r>
            <w:r>
              <w:rPr>
                <w:sz w:val="24"/>
              </w:rPr>
              <w:t>"Изображения земной</w:t>
            </w:r>
            <w:r>
              <w:rPr>
                <w:spacing w:val="-2"/>
                <w:sz w:val="24"/>
              </w:rPr>
              <w:t xml:space="preserve"> поверхности"</w:t>
            </w:r>
          </w:p>
        </w:tc>
      </w:tr>
      <w:tr w:rsidR="00DD28B4" w14:paraId="383A6282" w14:textId="77777777">
        <w:trPr>
          <w:trHeight w:val="479"/>
        </w:trPr>
        <w:tc>
          <w:tcPr>
            <w:tcW w:w="1702" w:type="dxa"/>
          </w:tcPr>
          <w:p w14:paraId="5978DE22" w14:textId="77777777" w:rsidR="00DD28B4" w:rsidRDefault="006F0148">
            <w:pPr>
              <w:pStyle w:val="TableParagraph"/>
              <w:ind w:left="10"/>
              <w:jc w:val="center"/>
              <w:rPr>
                <w:sz w:val="24"/>
              </w:rPr>
            </w:pPr>
            <w:r>
              <w:rPr>
                <w:spacing w:val="-5"/>
                <w:sz w:val="24"/>
              </w:rPr>
              <w:t>2.1</w:t>
            </w:r>
          </w:p>
        </w:tc>
        <w:tc>
          <w:tcPr>
            <w:tcW w:w="7372" w:type="dxa"/>
          </w:tcPr>
          <w:p w14:paraId="0CEE9798" w14:textId="77777777" w:rsidR="00DD28B4" w:rsidRDefault="006F0148">
            <w:pPr>
              <w:pStyle w:val="TableParagraph"/>
              <w:rPr>
                <w:sz w:val="24"/>
              </w:rPr>
            </w:pPr>
            <w:r>
              <w:rPr>
                <w:sz w:val="24"/>
              </w:rPr>
              <w:t>Тема</w:t>
            </w:r>
            <w:r>
              <w:rPr>
                <w:spacing w:val="-3"/>
                <w:sz w:val="24"/>
              </w:rPr>
              <w:t xml:space="preserve"> </w:t>
            </w:r>
            <w:r>
              <w:rPr>
                <w:sz w:val="24"/>
              </w:rPr>
              <w:t>"Планы</w:t>
            </w:r>
            <w:r>
              <w:rPr>
                <w:spacing w:val="-1"/>
                <w:sz w:val="24"/>
              </w:rPr>
              <w:t xml:space="preserve"> </w:t>
            </w:r>
            <w:r>
              <w:rPr>
                <w:spacing w:val="-2"/>
                <w:sz w:val="24"/>
              </w:rPr>
              <w:t>местности"</w:t>
            </w:r>
          </w:p>
        </w:tc>
      </w:tr>
      <w:tr w:rsidR="00DD28B4" w14:paraId="2FF38AC0" w14:textId="77777777">
        <w:trPr>
          <w:trHeight w:val="1034"/>
        </w:trPr>
        <w:tc>
          <w:tcPr>
            <w:tcW w:w="1702" w:type="dxa"/>
          </w:tcPr>
          <w:p w14:paraId="32E1E939" w14:textId="77777777" w:rsidR="00DD28B4" w:rsidRDefault="006F0148">
            <w:pPr>
              <w:pStyle w:val="TableParagraph"/>
              <w:ind w:left="10" w:right="3"/>
              <w:jc w:val="center"/>
              <w:rPr>
                <w:sz w:val="24"/>
              </w:rPr>
            </w:pPr>
            <w:r>
              <w:rPr>
                <w:spacing w:val="-2"/>
                <w:sz w:val="24"/>
              </w:rPr>
              <w:t>2.1.1</w:t>
            </w:r>
          </w:p>
        </w:tc>
        <w:tc>
          <w:tcPr>
            <w:tcW w:w="7372" w:type="dxa"/>
          </w:tcPr>
          <w:p w14:paraId="1FBCFAF0" w14:textId="77777777" w:rsidR="00DD28B4" w:rsidRDefault="006F0148">
            <w:pPr>
              <w:pStyle w:val="TableParagraph"/>
              <w:ind w:right="50"/>
              <w:jc w:val="both"/>
              <w:rPr>
                <w:sz w:val="24"/>
              </w:rPr>
            </w:pPr>
            <w:r>
              <w:rPr>
                <w:sz w:val="24"/>
              </w:rPr>
              <w:t>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w:t>
            </w:r>
          </w:p>
        </w:tc>
      </w:tr>
      <w:tr w:rsidR="00DD28B4" w14:paraId="237C610B" w14:textId="77777777">
        <w:trPr>
          <w:trHeight w:val="1031"/>
        </w:trPr>
        <w:tc>
          <w:tcPr>
            <w:tcW w:w="1702" w:type="dxa"/>
          </w:tcPr>
          <w:p w14:paraId="2D1EBF1E" w14:textId="77777777" w:rsidR="00DD28B4" w:rsidRDefault="006F0148">
            <w:pPr>
              <w:pStyle w:val="TableParagraph"/>
              <w:spacing w:before="99"/>
              <w:ind w:left="10" w:right="3"/>
              <w:jc w:val="center"/>
              <w:rPr>
                <w:sz w:val="24"/>
              </w:rPr>
            </w:pPr>
            <w:r>
              <w:rPr>
                <w:spacing w:val="-2"/>
                <w:sz w:val="24"/>
              </w:rPr>
              <w:t>2.1.2</w:t>
            </w:r>
          </w:p>
        </w:tc>
        <w:tc>
          <w:tcPr>
            <w:tcW w:w="7372" w:type="dxa"/>
          </w:tcPr>
          <w:p w14:paraId="0F96B3CC" w14:textId="77777777" w:rsidR="00DD28B4" w:rsidRDefault="006F0148">
            <w:pPr>
              <w:pStyle w:val="TableParagraph"/>
              <w:spacing w:before="99"/>
              <w:ind w:right="50"/>
              <w:jc w:val="both"/>
              <w:rPr>
                <w:sz w:val="24"/>
              </w:rPr>
            </w:pPr>
            <w:r>
              <w:rPr>
                <w:sz w:val="24"/>
              </w:rPr>
              <w:t>применять понятия "план местности", "аэрофотоснимок", "стороны горизонта", "азимут", "горизонтали", "масштаб", "условные знаки"</w:t>
            </w:r>
            <w:r>
              <w:rPr>
                <w:spacing w:val="40"/>
                <w:sz w:val="24"/>
              </w:rPr>
              <w:t xml:space="preserve"> </w:t>
            </w:r>
            <w:r>
              <w:rPr>
                <w:sz w:val="24"/>
              </w:rPr>
              <w:t>для решения учебных и (или) практико-ориентированных задач</w:t>
            </w:r>
          </w:p>
        </w:tc>
      </w:tr>
      <w:tr w:rsidR="00DD28B4" w14:paraId="4F737209" w14:textId="77777777">
        <w:trPr>
          <w:trHeight w:val="479"/>
        </w:trPr>
        <w:tc>
          <w:tcPr>
            <w:tcW w:w="1702" w:type="dxa"/>
          </w:tcPr>
          <w:p w14:paraId="75A3A4DB" w14:textId="77777777" w:rsidR="00DD28B4" w:rsidRDefault="006F0148">
            <w:pPr>
              <w:pStyle w:val="TableParagraph"/>
              <w:spacing w:before="99"/>
              <w:ind w:left="10" w:right="3"/>
              <w:jc w:val="center"/>
              <w:rPr>
                <w:sz w:val="24"/>
              </w:rPr>
            </w:pPr>
            <w:r>
              <w:rPr>
                <w:spacing w:val="-2"/>
                <w:sz w:val="24"/>
              </w:rPr>
              <w:t>2.1.3</w:t>
            </w:r>
          </w:p>
        </w:tc>
        <w:tc>
          <w:tcPr>
            <w:tcW w:w="7372" w:type="dxa"/>
          </w:tcPr>
          <w:p w14:paraId="21F858CD" w14:textId="77777777" w:rsidR="00DD28B4" w:rsidRDefault="006F0148">
            <w:pPr>
              <w:pStyle w:val="TableParagraph"/>
              <w:spacing w:before="99"/>
              <w:rPr>
                <w:sz w:val="24"/>
              </w:rPr>
            </w:pPr>
            <w:r>
              <w:rPr>
                <w:sz w:val="24"/>
              </w:rPr>
              <w:t>различать</w:t>
            </w:r>
            <w:r>
              <w:rPr>
                <w:spacing w:val="-4"/>
                <w:sz w:val="24"/>
              </w:rPr>
              <w:t xml:space="preserve"> </w:t>
            </w:r>
            <w:r>
              <w:rPr>
                <w:sz w:val="24"/>
              </w:rPr>
              <w:t>понятия</w:t>
            </w:r>
            <w:r>
              <w:rPr>
                <w:spacing w:val="-3"/>
                <w:sz w:val="24"/>
              </w:rPr>
              <w:t xml:space="preserve"> </w:t>
            </w:r>
            <w:r>
              <w:rPr>
                <w:sz w:val="24"/>
              </w:rPr>
              <w:t>"план</w:t>
            </w:r>
            <w:r>
              <w:rPr>
                <w:spacing w:val="-6"/>
                <w:sz w:val="24"/>
              </w:rPr>
              <w:t xml:space="preserve"> </w:t>
            </w:r>
            <w:r>
              <w:rPr>
                <w:sz w:val="24"/>
              </w:rPr>
              <w:t>местности"</w:t>
            </w:r>
            <w:r>
              <w:rPr>
                <w:spacing w:val="-4"/>
                <w:sz w:val="24"/>
              </w:rPr>
              <w:t xml:space="preserve"> </w:t>
            </w:r>
            <w:r>
              <w:rPr>
                <w:sz w:val="24"/>
              </w:rPr>
              <w:t>и</w:t>
            </w:r>
            <w:r>
              <w:rPr>
                <w:spacing w:val="-3"/>
                <w:sz w:val="24"/>
              </w:rPr>
              <w:t xml:space="preserve"> </w:t>
            </w:r>
            <w:r>
              <w:rPr>
                <w:sz w:val="24"/>
              </w:rPr>
              <w:t>"географическая</w:t>
            </w:r>
            <w:r>
              <w:rPr>
                <w:spacing w:val="-5"/>
                <w:sz w:val="24"/>
              </w:rPr>
              <w:t xml:space="preserve"> </w:t>
            </w:r>
            <w:r>
              <w:rPr>
                <w:spacing w:val="-2"/>
                <w:sz w:val="24"/>
              </w:rPr>
              <w:t>карта"</w:t>
            </w:r>
          </w:p>
        </w:tc>
      </w:tr>
      <w:tr w:rsidR="00DD28B4" w14:paraId="08BDD676" w14:textId="77777777">
        <w:trPr>
          <w:trHeight w:val="755"/>
        </w:trPr>
        <w:tc>
          <w:tcPr>
            <w:tcW w:w="1702" w:type="dxa"/>
          </w:tcPr>
          <w:p w14:paraId="1AEA9AA3" w14:textId="77777777" w:rsidR="00DD28B4" w:rsidRDefault="006F0148">
            <w:pPr>
              <w:pStyle w:val="TableParagraph"/>
              <w:spacing w:before="99"/>
              <w:ind w:left="10" w:right="3"/>
              <w:jc w:val="center"/>
              <w:rPr>
                <w:sz w:val="24"/>
              </w:rPr>
            </w:pPr>
            <w:r>
              <w:rPr>
                <w:spacing w:val="-2"/>
                <w:sz w:val="24"/>
              </w:rPr>
              <w:t>2.1.4</w:t>
            </w:r>
          </w:p>
        </w:tc>
        <w:tc>
          <w:tcPr>
            <w:tcW w:w="7372" w:type="dxa"/>
          </w:tcPr>
          <w:p w14:paraId="353B311D" w14:textId="77777777" w:rsidR="00DD28B4" w:rsidRDefault="006F0148">
            <w:pPr>
              <w:pStyle w:val="TableParagraph"/>
              <w:spacing w:before="99"/>
              <w:rPr>
                <w:sz w:val="24"/>
              </w:rPr>
            </w:pPr>
            <w:r>
              <w:rPr>
                <w:sz w:val="24"/>
              </w:rPr>
              <w:t>применять</w:t>
            </w:r>
            <w:r>
              <w:rPr>
                <w:spacing w:val="20"/>
                <w:sz w:val="24"/>
              </w:rPr>
              <w:t xml:space="preserve"> </w:t>
            </w:r>
            <w:r>
              <w:rPr>
                <w:sz w:val="24"/>
              </w:rPr>
              <w:t>понятия</w:t>
            </w:r>
            <w:r>
              <w:rPr>
                <w:spacing w:val="23"/>
                <w:sz w:val="24"/>
              </w:rPr>
              <w:t xml:space="preserve"> </w:t>
            </w:r>
            <w:r>
              <w:rPr>
                <w:sz w:val="24"/>
              </w:rPr>
              <w:t>"географическая</w:t>
            </w:r>
            <w:r>
              <w:rPr>
                <w:spacing w:val="20"/>
                <w:sz w:val="24"/>
              </w:rPr>
              <w:t xml:space="preserve"> </w:t>
            </w:r>
            <w:r>
              <w:rPr>
                <w:sz w:val="24"/>
              </w:rPr>
              <w:t>карта",</w:t>
            </w:r>
            <w:r>
              <w:rPr>
                <w:spacing w:val="22"/>
                <w:sz w:val="24"/>
              </w:rPr>
              <w:t xml:space="preserve"> </w:t>
            </w:r>
            <w:r>
              <w:rPr>
                <w:sz w:val="24"/>
              </w:rPr>
              <w:t>"параллель",</w:t>
            </w:r>
            <w:r>
              <w:rPr>
                <w:spacing w:val="22"/>
                <w:sz w:val="24"/>
              </w:rPr>
              <w:t xml:space="preserve"> </w:t>
            </w:r>
            <w:r>
              <w:rPr>
                <w:spacing w:val="-2"/>
                <w:sz w:val="24"/>
              </w:rPr>
              <w:t>"меридиан"</w:t>
            </w:r>
          </w:p>
          <w:p w14:paraId="3AD7ED78" w14:textId="77777777" w:rsidR="00DD28B4" w:rsidRDefault="006F0148">
            <w:pPr>
              <w:pStyle w:val="TableParagraph"/>
              <w:spacing w:before="0"/>
              <w:rPr>
                <w:sz w:val="24"/>
              </w:rPr>
            </w:pPr>
            <w:r>
              <w:rPr>
                <w:sz w:val="24"/>
              </w:rPr>
              <w:t>для</w:t>
            </w:r>
            <w:r>
              <w:rPr>
                <w:spacing w:val="-2"/>
                <w:sz w:val="24"/>
              </w:rPr>
              <w:t xml:space="preserve"> </w:t>
            </w:r>
            <w:r>
              <w:rPr>
                <w:sz w:val="24"/>
              </w:rPr>
              <w:t>решения учебных</w:t>
            </w:r>
            <w:r>
              <w:rPr>
                <w:spacing w:val="-1"/>
                <w:sz w:val="24"/>
              </w:rPr>
              <w:t xml:space="preserve"> </w:t>
            </w:r>
            <w:r>
              <w:rPr>
                <w:sz w:val="24"/>
              </w:rPr>
              <w:t>и</w:t>
            </w:r>
            <w:r>
              <w:rPr>
                <w:spacing w:val="-2"/>
                <w:sz w:val="24"/>
              </w:rPr>
              <w:t xml:space="preserve"> </w:t>
            </w:r>
            <w:r>
              <w:rPr>
                <w:sz w:val="24"/>
              </w:rPr>
              <w:t>(или)</w:t>
            </w:r>
            <w:r>
              <w:rPr>
                <w:spacing w:val="-1"/>
                <w:sz w:val="24"/>
              </w:rPr>
              <w:t xml:space="preserve"> </w:t>
            </w:r>
            <w:r>
              <w:rPr>
                <w:sz w:val="24"/>
              </w:rPr>
              <w:t>практико-ориентированных</w:t>
            </w:r>
            <w:r>
              <w:rPr>
                <w:spacing w:val="-2"/>
                <w:sz w:val="24"/>
              </w:rPr>
              <w:t xml:space="preserve"> задач</w:t>
            </w:r>
          </w:p>
        </w:tc>
      </w:tr>
      <w:tr w:rsidR="00DD28B4" w14:paraId="7E425AF4" w14:textId="77777777">
        <w:trPr>
          <w:trHeight w:val="1032"/>
        </w:trPr>
        <w:tc>
          <w:tcPr>
            <w:tcW w:w="1702" w:type="dxa"/>
          </w:tcPr>
          <w:p w14:paraId="75D91361" w14:textId="77777777" w:rsidR="00DD28B4" w:rsidRDefault="006F0148">
            <w:pPr>
              <w:pStyle w:val="TableParagraph"/>
              <w:ind w:left="10" w:right="3"/>
              <w:jc w:val="center"/>
              <w:rPr>
                <w:sz w:val="24"/>
              </w:rPr>
            </w:pPr>
            <w:r>
              <w:rPr>
                <w:spacing w:val="-2"/>
                <w:sz w:val="24"/>
              </w:rPr>
              <w:t>2.1.5</w:t>
            </w:r>
          </w:p>
        </w:tc>
        <w:tc>
          <w:tcPr>
            <w:tcW w:w="7372" w:type="dxa"/>
          </w:tcPr>
          <w:p w14:paraId="23C95804" w14:textId="77777777" w:rsidR="00DD28B4" w:rsidRDefault="006F0148">
            <w:pPr>
              <w:pStyle w:val="TableParagraph"/>
              <w:ind w:right="49"/>
              <w:jc w:val="both"/>
              <w:rPr>
                <w:sz w:val="24"/>
              </w:rPr>
            </w:pPr>
            <w:r>
              <w:rPr>
                <w:sz w:val="24"/>
              </w:rPr>
              <w:t>приводить примеры использования в различных жизненных ситуациях и</w:t>
            </w:r>
            <w:r>
              <w:rPr>
                <w:spacing w:val="-1"/>
                <w:sz w:val="24"/>
              </w:rPr>
              <w:t xml:space="preserve"> </w:t>
            </w:r>
            <w:r>
              <w:rPr>
                <w:sz w:val="24"/>
              </w:rPr>
              <w:t>хозяйственной</w:t>
            </w:r>
            <w:r>
              <w:rPr>
                <w:spacing w:val="-2"/>
                <w:sz w:val="24"/>
              </w:rPr>
              <w:t xml:space="preserve"> </w:t>
            </w:r>
            <w:r>
              <w:rPr>
                <w:sz w:val="24"/>
              </w:rPr>
              <w:t>деятельности</w:t>
            </w:r>
            <w:r>
              <w:rPr>
                <w:spacing w:val="-1"/>
                <w:sz w:val="24"/>
              </w:rPr>
              <w:t xml:space="preserve"> </w:t>
            </w:r>
            <w:r>
              <w:rPr>
                <w:sz w:val="24"/>
              </w:rPr>
              <w:t>людей</w:t>
            </w:r>
            <w:r>
              <w:rPr>
                <w:spacing w:val="-2"/>
                <w:sz w:val="24"/>
              </w:rPr>
              <w:t xml:space="preserve"> </w:t>
            </w:r>
            <w:r>
              <w:rPr>
                <w:sz w:val="24"/>
              </w:rPr>
              <w:t>географических</w:t>
            </w:r>
            <w:r>
              <w:rPr>
                <w:spacing w:val="-2"/>
                <w:sz w:val="24"/>
              </w:rPr>
              <w:t xml:space="preserve"> </w:t>
            </w:r>
            <w:r>
              <w:rPr>
                <w:sz w:val="24"/>
              </w:rPr>
              <w:t>карт, планов местности и геоинформационных систем (ГИС)</w:t>
            </w:r>
          </w:p>
        </w:tc>
      </w:tr>
      <w:tr w:rsidR="00DD28B4" w14:paraId="55209FDC" w14:textId="77777777">
        <w:trPr>
          <w:trHeight w:val="479"/>
        </w:trPr>
        <w:tc>
          <w:tcPr>
            <w:tcW w:w="1702" w:type="dxa"/>
          </w:tcPr>
          <w:p w14:paraId="52A84A1C" w14:textId="77777777" w:rsidR="00DD28B4" w:rsidRDefault="006F0148">
            <w:pPr>
              <w:pStyle w:val="TableParagraph"/>
              <w:ind w:left="10" w:right="3"/>
              <w:jc w:val="center"/>
              <w:rPr>
                <w:sz w:val="24"/>
              </w:rPr>
            </w:pPr>
            <w:r>
              <w:rPr>
                <w:spacing w:val="-10"/>
                <w:sz w:val="24"/>
              </w:rPr>
              <w:t>3</w:t>
            </w:r>
          </w:p>
        </w:tc>
        <w:tc>
          <w:tcPr>
            <w:tcW w:w="7372" w:type="dxa"/>
          </w:tcPr>
          <w:p w14:paraId="1D2FFD99" w14:textId="77777777" w:rsidR="00DD28B4" w:rsidRDefault="006F0148">
            <w:pPr>
              <w:pStyle w:val="TableParagraph"/>
              <w:rPr>
                <w:sz w:val="24"/>
              </w:rPr>
            </w:pPr>
            <w:r>
              <w:rPr>
                <w:sz w:val="24"/>
              </w:rPr>
              <w:t>По</w:t>
            </w:r>
            <w:r>
              <w:rPr>
                <w:spacing w:val="-2"/>
                <w:sz w:val="24"/>
              </w:rPr>
              <w:t xml:space="preserve"> </w:t>
            </w:r>
            <w:r>
              <w:rPr>
                <w:sz w:val="24"/>
              </w:rPr>
              <w:t>разделу</w:t>
            </w:r>
            <w:r>
              <w:rPr>
                <w:spacing w:val="-2"/>
                <w:sz w:val="24"/>
              </w:rPr>
              <w:t xml:space="preserve"> </w:t>
            </w:r>
            <w:r>
              <w:rPr>
                <w:sz w:val="24"/>
              </w:rPr>
              <w:t>"Земля</w:t>
            </w:r>
            <w:r>
              <w:rPr>
                <w:spacing w:val="-3"/>
                <w:sz w:val="24"/>
              </w:rPr>
              <w:t xml:space="preserve"> </w:t>
            </w:r>
            <w:r>
              <w:rPr>
                <w:sz w:val="24"/>
              </w:rPr>
              <w:t>-</w:t>
            </w:r>
            <w:r>
              <w:rPr>
                <w:spacing w:val="-2"/>
                <w:sz w:val="24"/>
              </w:rPr>
              <w:t xml:space="preserve"> </w:t>
            </w:r>
            <w:r>
              <w:rPr>
                <w:sz w:val="24"/>
              </w:rPr>
              <w:t>планета</w:t>
            </w:r>
            <w:r>
              <w:rPr>
                <w:spacing w:val="-3"/>
                <w:sz w:val="24"/>
              </w:rPr>
              <w:t xml:space="preserve"> </w:t>
            </w:r>
            <w:r>
              <w:rPr>
                <w:sz w:val="24"/>
              </w:rPr>
              <w:t>Солнечной</w:t>
            </w:r>
            <w:r>
              <w:rPr>
                <w:spacing w:val="3"/>
                <w:sz w:val="24"/>
              </w:rPr>
              <w:t xml:space="preserve"> </w:t>
            </w:r>
            <w:r>
              <w:rPr>
                <w:spacing w:val="-2"/>
                <w:sz w:val="24"/>
              </w:rPr>
              <w:t>системы"</w:t>
            </w:r>
          </w:p>
        </w:tc>
      </w:tr>
      <w:tr w:rsidR="00DD28B4" w14:paraId="29C7D0E6" w14:textId="77777777">
        <w:trPr>
          <w:trHeight w:val="479"/>
        </w:trPr>
        <w:tc>
          <w:tcPr>
            <w:tcW w:w="1702" w:type="dxa"/>
          </w:tcPr>
          <w:p w14:paraId="5FA1AD7C" w14:textId="77777777" w:rsidR="00DD28B4" w:rsidRDefault="006F0148">
            <w:pPr>
              <w:pStyle w:val="TableParagraph"/>
              <w:ind w:left="10"/>
              <w:jc w:val="center"/>
              <w:rPr>
                <w:sz w:val="24"/>
              </w:rPr>
            </w:pPr>
            <w:r>
              <w:rPr>
                <w:spacing w:val="-5"/>
                <w:sz w:val="24"/>
              </w:rPr>
              <w:t>3.1</w:t>
            </w:r>
          </w:p>
        </w:tc>
        <w:tc>
          <w:tcPr>
            <w:tcW w:w="7372" w:type="dxa"/>
          </w:tcPr>
          <w:p w14:paraId="588963D5" w14:textId="77777777" w:rsidR="00DD28B4" w:rsidRDefault="006F0148">
            <w:pPr>
              <w:pStyle w:val="TableParagraph"/>
              <w:rPr>
                <w:sz w:val="24"/>
              </w:rPr>
            </w:pPr>
            <w:r>
              <w:rPr>
                <w:sz w:val="24"/>
              </w:rPr>
              <w:t>Тема</w:t>
            </w:r>
            <w:r>
              <w:rPr>
                <w:spacing w:val="-5"/>
                <w:sz w:val="24"/>
              </w:rPr>
              <w:t xml:space="preserve"> </w:t>
            </w:r>
            <w:r>
              <w:rPr>
                <w:sz w:val="24"/>
              </w:rPr>
              <w:t>"Земля</w:t>
            </w:r>
            <w:r>
              <w:rPr>
                <w:spacing w:val="-1"/>
                <w:sz w:val="24"/>
              </w:rPr>
              <w:t xml:space="preserve"> </w:t>
            </w:r>
            <w:r>
              <w:rPr>
                <w:sz w:val="24"/>
              </w:rPr>
              <w:t>-</w:t>
            </w:r>
            <w:r>
              <w:rPr>
                <w:spacing w:val="-2"/>
                <w:sz w:val="24"/>
              </w:rPr>
              <w:t xml:space="preserve"> </w:t>
            </w:r>
            <w:r>
              <w:rPr>
                <w:sz w:val="24"/>
              </w:rPr>
              <w:t>планета Солнечной</w:t>
            </w:r>
            <w:r>
              <w:rPr>
                <w:spacing w:val="2"/>
                <w:sz w:val="24"/>
              </w:rPr>
              <w:t xml:space="preserve"> </w:t>
            </w:r>
            <w:r>
              <w:rPr>
                <w:spacing w:val="-2"/>
                <w:sz w:val="24"/>
              </w:rPr>
              <w:t>системы"</w:t>
            </w:r>
          </w:p>
        </w:tc>
      </w:tr>
      <w:tr w:rsidR="00DD28B4" w14:paraId="028E20BD" w14:textId="77777777">
        <w:trPr>
          <w:trHeight w:val="481"/>
        </w:trPr>
        <w:tc>
          <w:tcPr>
            <w:tcW w:w="1702" w:type="dxa"/>
          </w:tcPr>
          <w:p w14:paraId="71A5DE52" w14:textId="77777777" w:rsidR="00DD28B4" w:rsidRDefault="006F0148">
            <w:pPr>
              <w:pStyle w:val="TableParagraph"/>
              <w:ind w:left="10" w:right="3"/>
              <w:jc w:val="center"/>
              <w:rPr>
                <w:sz w:val="24"/>
              </w:rPr>
            </w:pPr>
            <w:r>
              <w:rPr>
                <w:spacing w:val="-2"/>
                <w:sz w:val="24"/>
              </w:rPr>
              <w:t>3.1.1</w:t>
            </w:r>
          </w:p>
        </w:tc>
        <w:tc>
          <w:tcPr>
            <w:tcW w:w="7372" w:type="dxa"/>
          </w:tcPr>
          <w:p w14:paraId="034ED6AB" w14:textId="77777777" w:rsidR="00DD28B4" w:rsidRDefault="006F0148">
            <w:pPr>
              <w:pStyle w:val="TableParagraph"/>
              <w:rPr>
                <w:sz w:val="24"/>
              </w:rPr>
            </w:pPr>
            <w:r>
              <w:rPr>
                <w:sz w:val="24"/>
              </w:rPr>
              <w:t>приводить</w:t>
            </w:r>
            <w:r>
              <w:rPr>
                <w:spacing w:val="76"/>
                <w:w w:val="150"/>
                <w:sz w:val="24"/>
              </w:rPr>
              <w:t xml:space="preserve"> </w:t>
            </w:r>
            <w:r>
              <w:rPr>
                <w:sz w:val="24"/>
              </w:rPr>
              <w:t>примеры</w:t>
            </w:r>
            <w:r>
              <w:rPr>
                <w:spacing w:val="77"/>
                <w:w w:val="150"/>
                <w:sz w:val="24"/>
              </w:rPr>
              <w:t xml:space="preserve"> </w:t>
            </w:r>
            <w:r>
              <w:rPr>
                <w:sz w:val="24"/>
              </w:rPr>
              <w:t>влияния</w:t>
            </w:r>
            <w:r>
              <w:rPr>
                <w:spacing w:val="76"/>
                <w:w w:val="150"/>
                <w:sz w:val="24"/>
              </w:rPr>
              <w:t xml:space="preserve"> </w:t>
            </w:r>
            <w:r>
              <w:rPr>
                <w:sz w:val="24"/>
              </w:rPr>
              <w:t>Солнца</w:t>
            </w:r>
            <w:r>
              <w:rPr>
                <w:spacing w:val="76"/>
                <w:w w:val="150"/>
                <w:sz w:val="24"/>
              </w:rPr>
              <w:t xml:space="preserve"> </w:t>
            </w:r>
            <w:r>
              <w:rPr>
                <w:sz w:val="24"/>
              </w:rPr>
              <w:t>на</w:t>
            </w:r>
            <w:r>
              <w:rPr>
                <w:spacing w:val="76"/>
                <w:w w:val="150"/>
                <w:sz w:val="24"/>
              </w:rPr>
              <w:t xml:space="preserve"> </w:t>
            </w:r>
            <w:r>
              <w:rPr>
                <w:sz w:val="24"/>
              </w:rPr>
              <w:t>мир</w:t>
            </w:r>
            <w:r>
              <w:rPr>
                <w:spacing w:val="75"/>
                <w:w w:val="150"/>
                <w:sz w:val="24"/>
              </w:rPr>
              <w:t xml:space="preserve"> </w:t>
            </w:r>
            <w:r>
              <w:rPr>
                <w:sz w:val="24"/>
              </w:rPr>
              <w:t>живой</w:t>
            </w:r>
            <w:r>
              <w:rPr>
                <w:spacing w:val="75"/>
                <w:w w:val="150"/>
                <w:sz w:val="24"/>
              </w:rPr>
              <w:t xml:space="preserve"> </w:t>
            </w:r>
            <w:r>
              <w:rPr>
                <w:sz w:val="24"/>
              </w:rPr>
              <w:t>и</w:t>
            </w:r>
            <w:r>
              <w:rPr>
                <w:spacing w:val="78"/>
                <w:w w:val="150"/>
                <w:sz w:val="24"/>
              </w:rPr>
              <w:t xml:space="preserve"> </w:t>
            </w:r>
            <w:r>
              <w:rPr>
                <w:spacing w:val="-2"/>
                <w:sz w:val="24"/>
              </w:rPr>
              <w:t>неживой</w:t>
            </w:r>
          </w:p>
        </w:tc>
      </w:tr>
    </w:tbl>
    <w:p w14:paraId="218A9222" w14:textId="77777777" w:rsidR="00DD28B4" w:rsidRDefault="00DD28B4">
      <w:pPr>
        <w:pStyle w:val="TableParagraph"/>
        <w:rPr>
          <w:sz w:val="24"/>
        </w:rPr>
        <w:sectPr w:rsidR="00DD28B4">
          <w:type w:val="continuous"/>
          <w:pgSz w:w="11910" w:h="16830"/>
          <w:pgMar w:top="820" w:right="708" w:bottom="72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297B37FD" w14:textId="77777777">
        <w:trPr>
          <w:trHeight w:val="479"/>
        </w:trPr>
        <w:tc>
          <w:tcPr>
            <w:tcW w:w="1702" w:type="dxa"/>
          </w:tcPr>
          <w:p w14:paraId="5C14F7EA" w14:textId="77777777" w:rsidR="00DD28B4" w:rsidRDefault="00DD28B4">
            <w:pPr>
              <w:pStyle w:val="TableParagraph"/>
              <w:spacing w:before="0"/>
              <w:ind w:left="0"/>
              <w:rPr>
                <w:sz w:val="24"/>
              </w:rPr>
            </w:pPr>
          </w:p>
        </w:tc>
        <w:tc>
          <w:tcPr>
            <w:tcW w:w="7372" w:type="dxa"/>
          </w:tcPr>
          <w:p w14:paraId="2B77AED7" w14:textId="77777777" w:rsidR="00DD28B4" w:rsidRDefault="006F0148">
            <w:pPr>
              <w:pStyle w:val="TableParagraph"/>
              <w:spacing w:before="99"/>
              <w:rPr>
                <w:sz w:val="24"/>
              </w:rPr>
            </w:pPr>
            <w:r>
              <w:rPr>
                <w:spacing w:val="-2"/>
                <w:sz w:val="24"/>
              </w:rPr>
              <w:t>природы</w:t>
            </w:r>
          </w:p>
        </w:tc>
      </w:tr>
      <w:tr w:rsidR="00DD28B4" w14:paraId="5BC1F823" w14:textId="77777777">
        <w:trPr>
          <w:trHeight w:val="480"/>
        </w:trPr>
        <w:tc>
          <w:tcPr>
            <w:tcW w:w="1702" w:type="dxa"/>
          </w:tcPr>
          <w:p w14:paraId="771F9C21" w14:textId="77777777" w:rsidR="00DD28B4" w:rsidRDefault="006F0148">
            <w:pPr>
              <w:pStyle w:val="TableParagraph"/>
              <w:spacing w:before="100"/>
              <w:ind w:left="10" w:right="3"/>
              <w:jc w:val="center"/>
              <w:rPr>
                <w:sz w:val="24"/>
              </w:rPr>
            </w:pPr>
            <w:r>
              <w:rPr>
                <w:spacing w:val="-2"/>
                <w:sz w:val="24"/>
              </w:rPr>
              <w:t>3.1.2</w:t>
            </w:r>
          </w:p>
        </w:tc>
        <w:tc>
          <w:tcPr>
            <w:tcW w:w="7372" w:type="dxa"/>
          </w:tcPr>
          <w:p w14:paraId="12B5992C" w14:textId="77777777" w:rsidR="00DD28B4" w:rsidRDefault="006F0148">
            <w:pPr>
              <w:pStyle w:val="TableParagraph"/>
              <w:spacing w:before="100"/>
              <w:rPr>
                <w:sz w:val="24"/>
              </w:rPr>
            </w:pPr>
            <w:r>
              <w:rPr>
                <w:sz w:val="24"/>
              </w:rPr>
              <w:t>объяснять</w:t>
            </w:r>
            <w:r>
              <w:rPr>
                <w:spacing w:val="-3"/>
                <w:sz w:val="24"/>
              </w:rPr>
              <w:t xml:space="preserve"> </w:t>
            </w:r>
            <w:r>
              <w:rPr>
                <w:sz w:val="24"/>
              </w:rPr>
              <w:t>причины</w:t>
            </w:r>
            <w:r>
              <w:rPr>
                <w:spacing w:val="-2"/>
                <w:sz w:val="24"/>
              </w:rPr>
              <w:t xml:space="preserve"> </w:t>
            </w:r>
            <w:r>
              <w:rPr>
                <w:sz w:val="24"/>
              </w:rPr>
              <w:t>смены</w:t>
            </w:r>
            <w:r>
              <w:rPr>
                <w:spacing w:val="-3"/>
                <w:sz w:val="24"/>
              </w:rPr>
              <w:t xml:space="preserve"> </w:t>
            </w:r>
            <w:r>
              <w:rPr>
                <w:sz w:val="24"/>
              </w:rPr>
              <w:t>дня</w:t>
            </w:r>
            <w:r>
              <w:rPr>
                <w:spacing w:val="-2"/>
                <w:sz w:val="24"/>
              </w:rPr>
              <w:t xml:space="preserve"> </w:t>
            </w:r>
            <w:r>
              <w:rPr>
                <w:sz w:val="24"/>
              </w:rPr>
              <w:t>и</w:t>
            </w:r>
            <w:r>
              <w:rPr>
                <w:spacing w:val="-4"/>
                <w:sz w:val="24"/>
              </w:rPr>
              <w:t xml:space="preserve"> </w:t>
            </w:r>
            <w:r>
              <w:rPr>
                <w:sz w:val="24"/>
              </w:rPr>
              <w:t>ночи</w:t>
            </w:r>
            <w:r>
              <w:rPr>
                <w:spacing w:val="-1"/>
                <w:sz w:val="24"/>
              </w:rPr>
              <w:t xml:space="preserve"> </w:t>
            </w:r>
            <w:r>
              <w:rPr>
                <w:sz w:val="24"/>
              </w:rPr>
              <w:t>и</w:t>
            </w:r>
            <w:r>
              <w:rPr>
                <w:spacing w:val="-1"/>
                <w:sz w:val="24"/>
              </w:rPr>
              <w:t xml:space="preserve"> </w:t>
            </w:r>
            <w:r>
              <w:rPr>
                <w:sz w:val="24"/>
              </w:rPr>
              <w:t>времен</w:t>
            </w:r>
            <w:r>
              <w:rPr>
                <w:spacing w:val="-6"/>
                <w:sz w:val="24"/>
              </w:rPr>
              <w:t xml:space="preserve"> </w:t>
            </w:r>
            <w:r>
              <w:rPr>
                <w:spacing w:val="-4"/>
                <w:sz w:val="24"/>
              </w:rPr>
              <w:t>года</w:t>
            </w:r>
          </w:p>
        </w:tc>
      </w:tr>
      <w:tr w:rsidR="00DD28B4" w14:paraId="33C7CDFB" w14:textId="77777777">
        <w:trPr>
          <w:trHeight w:val="1307"/>
        </w:trPr>
        <w:tc>
          <w:tcPr>
            <w:tcW w:w="1702" w:type="dxa"/>
          </w:tcPr>
          <w:p w14:paraId="3B5937AC" w14:textId="77777777" w:rsidR="00DD28B4" w:rsidRDefault="006F0148">
            <w:pPr>
              <w:pStyle w:val="TableParagraph"/>
              <w:ind w:left="10" w:right="3"/>
              <w:jc w:val="center"/>
              <w:rPr>
                <w:sz w:val="24"/>
              </w:rPr>
            </w:pPr>
            <w:r>
              <w:rPr>
                <w:spacing w:val="-2"/>
                <w:sz w:val="24"/>
              </w:rPr>
              <w:t>3.1.3</w:t>
            </w:r>
          </w:p>
        </w:tc>
        <w:tc>
          <w:tcPr>
            <w:tcW w:w="7372" w:type="dxa"/>
          </w:tcPr>
          <w:p w14:paraId="68B99CF8" w14:textId="77777777" w:rsidR="00DD28B4" w:rsidRDefault="006F0148">
            <w:pPr>
              <w:pStyle w:val="TableParagraph"/>
              <w:tabs>
                <w:tab w:val="left" w:pos="2322"/>
                <w:tab w:val="left" w:pos="4562"/>
                <w:tab w:val="left" w:pos="6645"/>
              </w:tabs>
              <w:ind w:right="48"/>
              <w:jc w:val="both"/>
              <w:rPr>
                <w:sz w:val="24"/>
              </w:rPr>
            </w:pPr>
            <w:r>
              <w:rPr>
                <w:spacing w:val="-2"/>
                <w:sz w:val="24"/>
              </w:rPr>
              <w:t>устанавливать</w:t>
            </w:r>
            <w:r>
              <w:rPr>
                <w:sz w:val="24"/>
              </w:rPr>
              <w:tab/>
            </w:r>
            <w:r>
              <w:rPr>
                <w:spacing w:val="-2"/>
                <w:sz w:val="24"/>
              </w:rPr>
              <w:t>эмпирические</w:t>
            </w:r>
            <w:r>
              <w:rPr>
                <w:sz w:val="24"/>
              </w:rPr>
              <w:tab/>
            </w:r>
            <w:r>
              <w:rPr>
                <w:spacing w:val="-2"/>
                <w:sz w:val="24"/>
              </w:rPr>
              <w:t>зависимости</w:t>
            </w:r>
            <w:r>
              <w:rPr>
                <w:sz w:val="24"/>
              </w:rPr>
              <w:tab/>
            </w:r>
            <w:r>
              <w:rPr>
                <w:spacing w:val="-2"/>
                <w:sz w:val="24"/>
              </w:rPr>
              <w:t xml:space="preserve">между </w:t>
            </w:r>
            <w:r>
              <w:rPr>
                <w:sz w:val="24"/>
              </w:rPr>
              <w:t>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DD28B4" w14:paraId="3B0D0494" w14:textId="77777777">
        <w:trPr>
          <w:trHeight w:val="479"/>
        </w:trPr>
        <w:tc>
          <w:tcPr>
            <w:tcW w:w="1702" w:type="dxa"/>
          </w:tcPr>
          <w:p w14:paraId="1335E1A4" w14:textId="77777777" w:rsidR="00DD28B4" w:rsidRDefault="006F0148">
            <w:pPr>
              <w:pStyle w:val="TableParagraph"/>
              <w:ind w:left="10" w:right="3"/>
              <w:jc w:val="center"/>
              <w:rPr>
                <w:sz w:val="24"/>
              </w:rPr>
            </w:pPr>
            <w:r>
              <w:rPr>
                <w:spacing w:val="-10"/>
                <w:sz w:val="24"/>
              </w:rPr>
              <w:t>4</w:t>
            </w:r>
          </w:p>
        </w:tc>
        <w:tc>
          <w:tcPr>
            <w:tcW w:w="7372" w:type="dxa"/>
          </w:tcPr>
          <w:p w14:paraId="151E00AF" w14:textId="77777777" w:rsidR="00DD28B4" w:rsidRDefault="006F0148">
            <w:pPr>
              <w:pStyle w:val="TableParagraph"/>
              <w:rPr>
                <w:sz w:val="24"/>
              </w:rPr>
            </w:pPr>
            <w:r>
              <w:rPr>
                <w:sz w:val="24"/>
              </w:rPr>
              <w:t>По</w:t>
            </w:r>
            <w:r>
              <w:rPr>
                <w:spacing w:val="-4"/>
                <w:sz w:val="24"/>
              </w:rPr>
              <w:t xml:space="preserve"> </w:t>
            </w:r>
            <w:r>
              <w:rPr>
                <w:sz w:val="24"/>
              </w:rPr>
              <w:t>разделу</w:t>
            </w:r>
            <w:r>
              <w:rPr>
                <w:spacing w:val="-3"/>
                <w:sz w:val="24"/>
              </w:rPr>
              <w:t xml:space="preserve"> </w:t>
            </w:r>
            <w:r>
              <w:rPr>
                <w:sz w:val="24"/>
              </w:rPr>
              <w:t>"Оболочки</w:t>
            </w:r>
            <w:r>
              <w:rPr>
                <w:spacing w:val="-1"/>
                <w:sz w:val="24"/>
              </w:rPr>
              <w:t xml:space="preserve"> </w:t>
            </w:r>
            <w:r>
              <w:rPr>
                <w:spacing w:val="-2"/>
                <w:sz w:val="24"/>
              </w:rPr>
              <w:t>Земли"</w:t>
            </w:r>
          </w:p>
        </w:tc>
      </w:tr>
      <w:tr w:rsidR="00DD28B4" w14:paraId="1FF1649A" w14:textId="77777777">
        <w:trPr>
          <w:trHeight w:val="479"/>
        </w:trPr>
        <w:tc>
          <w:tcPr>
            <w:tcW w:w="1702" w:type="dxa"/>
          </w:tcPr>
          <w:p w14:paraId="7D7574C8" w14:textId="77777777" w:rsidR="00DD28B4" w:rsidRDefault="006F0148">
            <w:pPr>
              <w:pStyle w:val="TableParagraph"/>
              <w:ind w:left="10"/>
              <w:jc w:val="center"/>
              <w:rPr>
                <w:sz w:val="24"/>
              </w:rPr>
            </w:pPr>
            <w:r>
              <w:rPr>
                <w:spacing w:val="-5"/>
                <w:sz w:val="24"/>
              </w:rPr>
              <w:t>4.1</w:t>
            </w:r>
          </w:p>
        </w:tc>
        <w:tc>
          <w:tcPr>
            <w:tcW w:w="7372" w:type="dxa"/>
          </w:tcPr>
          <w:p w14:paraId="1E0E26C0" w14:textId="77777777" w:rsidR="00DD28B4" w:rsidRDefault="006F0148">
            <w:pPr>
              <w:pStyle w:val="TableParagraph"/>
              <w:rPr>
                <w:sz w:val="24"/>
              </w:rPr>
            </w:pPr>
            <w:r>
              <w:rPr>
                <w:sz w:val="24"/>
              </w:rPr>
              <w:t>Тема</w:t>
            </w:r>
            <w:r>
              <w:rPr>
                <w:spacing w:val="-3"/>
                <w:sz w:val="24"/>
              </w:rPr>
              <w:t xml:space="preserve"> </w:t>
            </w:r>
            <w:r>
              <w:rPr>
                <w:spacing w:val="-2"/>
                <w:sz w:val="24"/>
              </w:rPr>
              <w:t>"Литосфера"</w:t>
            </w:r>
          </w:p>
        </w:tc>
      </w:tr>
      <w:tr w:rsidR="00DD28B4" w14:paraId="6F31BF37" w14:textId="77777777">
        <w:trPr>
          <w:trHeight w:val="482"/>
        </w:trPr>
        <w:tc>
          <w:tcPr>
            <w:tcW w:w="1702" w:type="dxa"/>
          </w:tcPr>
          <w:p w14:paraId="0AAD1B0D" w14:textId="77777777" w:rsidR="00DD28B4" w:rsidRDefault="006F0148">
            <w:pPr>
              <w:pStyle w:val="TableParagraph"/>
              <w:ind w:left="10" w:right="3"/>
              <w:jc w:val="center"/>
              <w:rPr>
                <w:sz w:val="24"/>
              </w:rPr>
            </w:pPr>
            <w:r>
              <w:rPr>
                <w:spacing w:val="-2"/>
                <w:sz w:val="24"/>
              </w:rPr>
              <w:t>4.1.1</w:t>
            </w:r>
          </w:p>
        </w:tc>
        <w:tc>
          <w:tcPr>
            <w:tcW w:w="7372" w:type="dxa"/>
          </w:tcPr>
          <w:p w14:paraId="2DF3708E" w14:textId="77777777" w:rsidR="00DD28B4" w:rsidRDefault="006F0148">
            <w:pPr>
              <w:pStyle w:val="TableParagraph"/>
              <w:rPr>
                <w:sz w:val="24"/>
              </w:rPr>
            </w:pPr>
            <w:r>
              <w:rPr>
                <w:sz w:val="24"/>
              </w:rPr>
              <w:t>описывать</w:t>
            </w:r>
            <w:r>
              <w:rPr>
                <w:spacing w:val="-2"/>
                <w:sz w:val="24"/>
              </w:rPr>
              <w:t xml:space="preserve"> </w:t>
            </w:r>
            <w:r>
              <w:rPr>
                <w:sz w:val="24"/>
              </w:rPr>
              <w:t>внутреннее</w:t>
            </w:r>
            <w:r>
              <w:rPr>
                <w:spacing w:val="-5"/>
                <w:sz w:val="24"/>
              </w:rPr>
              <w:t xml:space="preserve"> </w:t>
            </w:r>
            <w:r>
              <w:rPr>
                <w:sz w:val="24"/>
              </w:rPr>
              <w:t>строение</w:t>
            </w:r>
            <w:r>
              <w:rPr>
                <w:spacing w:val="-2"/>
                <w:sz w:val="24"/>
              </w:rPr>
              <w:t xml:space="preserve"> Земли</w:t>
            </w:r>
          </w:p>
        </w:tc>
      </w:tr>
      <w:tr w:rsidR="00DD28B4" w14:paraId="32FD1EE9" w14:textId="77777777">
        <w:trPr>
          <w:trHeight w:val="755"/>
        </w:trPr>
        <w:tc>
          <w:tcPr>
            <w:tcW w:w="1702" w:type="dxa"/>
          </w:tcPr>
          <w:p w14:paraId="628193B2" w14:textId="77777777" w:rsidR="00DD28B4" w:rsidRDefault="006F0148">
            <w:pPr>
              <w:pStyle w:val="TableParagraph"/>
              <w:spacing w:before="99"/>
              <w:ind w:left="10" w:right="3"/>
              <w:jc w:val="center"/>
              <w:rPr>
                <w:sz w:val="24"/>
              </w:rPr>
            </w:pPr>
            <w:r>
              <w:rPr>
                <w:spacing w:val="-2"/>
                <w:sz w:val="24"/>
              </w:rPr>
              <w:t>4.1.2</w:t>
            </w:r>
          </w:p>
        </w:tc>
        <w:tc>
          <w:tcPr>
            <w:tcW w:w="7372" w:type="dxa"/>
          </w:tcPr>
          <w:p w14:paraId="200BF11A" w14:textId="77777777" w:rsidR="00DD28B4" w:rsidRDefault="006F0148">
            <w:pPr>
              <w:pStyle w:val="TableParagraph"/>
              <w:spacing w:before="99"/>
              <w:rPr>
                <w:sz w:val="24"/>
              </w:rPr>
            </w:pPr>
            <w:r>
              <w:rPr>
                <w:sz w:val="24"/>
              </w:rPr>
              <w:t>различать</w:t>
            </w:r>
            <w:r>
              <w:rPr>
                <w:spacing w:val="62"/>
                <w:w w:val="150"/>
                <w:sz w:val="24"/>
              </w:rPr>
              <w:t xml:space="preserve"> </w:t>
            </w:r>
            <w:r>
              <w:rPr>
                <w:sz w:val="24"/>
              </w:rPr>
              <w:t>понятия</w:t>
            </w:r>
            <w:r>
              <w:rPr>
                <w:spacing w:val="65"/>
                <w:w w:val="150"/>
                <w:sz w:val="24"/>
              </w:rPr>
              <w:t xml:space="preserve"> </w:t>
            </w:r>
            <w:r>
              <w:rPr>
                <w:sz w:val="24"/>
              </w:rPr>
              <w:t>"ядро",</w:t>
            </w:r>
            <w:r>
              <w:rPr>
                <w:spacing w:val="64"/>
                <w:w w:val="150"/>
                <w:sz w:val="24"/>
              </w:rPr>
              <w:t xml:space="preserve"> </w:t>
            </w:r>
            <w:r>
              <w:rPr>
                <w:sz w:val="24"/>
              </w:rPr>
              <w:t>"мантия",</w:t>
            </w:r>
            <w:r>
              <w:rPr>
                <w:spacing w:val="64"/>
                <w:w w:val="150"/>
                <w:sz w:val="24"/>
              </w:rPr>
              <w:t xml:space="preserve"> </w:t>
            </w:r>
            <w:r>
              <w:rPr>
                <w:sz w:val="24"/>
              </w:rPr>
              <w:t>"земная</w:t>
            </w:r>
            <w:r>
              <w:rPr>
                <w:spacing w:val="63"/>
                <w:w w:val="150"/>
                <w:sz w:val="24"/>
              </w:rPr>
              <w:t xml:space="preserve"> </w:t>
            </w:r>
            <w:r>
              <w:rPr>
                <w:sz w:val="24"/>
              </w:rPr>
              <w:t>кора",</w:t>
            </w:r>
            <w:r>
              <w:rPr>
                <w:spacing w:val="64"/>
                <w:w w:val="150"/>
                <w:sz w:val="24"/>
              </w:rPr>
              <w:t xml:space="preserve"> </w:t>
            </w:r>
            <w:r>
              <w:rPr>
                <w:sz w:val="24"/>
              </w:rPr>
              <w:t>"минерал"</w:t>
            </w:r>
            <w:r>
              <w:rPr>
                <w:spacing w:val="59"/>
                <w:w w:val="150"/>
                <w:sz w:val="24"/>
              </w:rPr>
              <w:t xml:space="preserve"> </w:t>
            </w:r>
            <w:r>
              <w:rPr>
                <w:spacing w:val="-10"/>
                <w:sz w:val="24"/>
              </w:rPr>
              <w:t>и</w:t>
            </w:r>
          </w:p>
          <w:p w14:paraId="052D3955" w14:textId="77777777" w:rsidR="00DD28B4" w:rsidRDefault="006F0148">
            <w:pPr>
              <w:pStyle w:val="TableParagraph"/>
              <w:spacing w:before="0"/>
              <w:rPr>
                <w:sz w:val="24"/>
              </w:rPr>
            </w:pPr>
            <w:r>
              <w:rPr>
                <w:sz w:val="24"/>
              </w:rPr>
              <w:t>"горная</w:t>
            </w:r>
            <w:r>
              <w:rPr>
                <w:spacing w:val="-1"/>
                <w:sz w:val="24"/>
              </w:rPr>
              <w:t xml:space="preserve"> </w:t>
            </w:r>
            <w:r>
              <w:rPr>
                <w:sz w:val="24"/>
              </w:rPr>
              <w:t>порода",</w:t>
            </w:r>
            <w:r>
              <w:rPr>
                <w:spacing w:val="-1"/>
                <w:sz w:val="24"/>
              </w:rPr>
              <w:t xml:space="preserve"> </w:t>
            </w:r>
            <w:r>
              <w:rPr>
                <w:sz w:val="24"/>
              </w:rPr>
              <w:t>"материковая"</w:t>
            </w:r>
            <w:r>
              <w:rPr>
                <w:spacing w:val="-1"/>
                <w:sz w:val="24"/>
              </w:rPr>
              <w:t xml:space="preserve"> </w:t>
            </w:r>
            <w:r>
              <w:rPr>
                <w:sz w:val="24"/>
              </w:rPr>
              <w:t>и</w:t>
            </w:r>
            <w:r>
              <w:rPr>
                <w:spacing w:val="-1"/>
                <w:sz w:val="24"/>
              </w:rPr>
              <w:t xml:space="preserve"> </w:t>
            </w:r>
            <w:r>
              <w:rPr>
                <w:sz w:val="24"/>
              </w:rPr>
              <w:t>"океаническая"</w:t>
            </w:r>
            <w:r>
              <w:rPr>
                <w:spacing w:val="-1"/>
                <w:sz w:val="24"/>
              </w:rPr>
              <w:t xml:space="preserve"> </w:t>
            </w:r>
            <w:r>
              <w:rPr>
                <w:sz w:val="24"/>
              </w:rPr>
              <w:t>земная</w:t>
            </w:r>
            <w:r>
              <w:rPr>
                <w:spacing w:val="-1"/>
                <w:sz w:val="24"/>
              </w:rPr>
              <w:t xml:space="preserve"> </w:t>
            </w:r>
            <w:r>
              <w:rPr>
                <w:spacing w:val="-4"/>
                <w:sz w:val="24"/>
              </w:rPr>
              <w:t>кора</w:t>
            </w:r>
          </w:p>
        </w:tc>
      </w:tr>
      <w:tr w:rsidR="00DD28B4" w14:paraId="0CAC1CF1" w14:textId="77777777">
        <w:trPr>
          <w:trHeight w:val="755"/>
        </w:trPr>
        <w:tc>
          <w:tcPr>
            <w:tcW w:w="1702" w:type="dxa"/>
          </w:tcPr>
          <w:p w14:paraId="3397B0DB" w14:textId="77777777" w:rsidR="00DD28B4" w:rsidRDefault="006F0148">
            <w:pPr>
              <w:pStyle w:val="TableParagraph"/>
              <w:spacing w:before="99"/>
              <w:ind w:left="10" w:right="3"/>
              <w:jc w:val="center"/>
              <w:rPr>
                <w:sz w:val="24"/>
              </w:rPr>
            </w:pPr>
            <w:r>
              <w:rPr>
                <w:spacing w:val="-2"/>
                <w:sz w:val="24"/>
              </w:rPr>
              <w:t>4.1.3</w:t>
            </w:r>
          </w:p>
        </w:tc>
        <w:tc>
          <w:tcPr>
            <w:tcW w:w="7372" w:type="dxa"/>
          </w:tcPr>
          <w:p w14:paraId="5D687DB9" w14:textId="77777777" w:rsidR="00DD28B4" w:rsidRDefault="006F0148">
            <w:pPr>
              <w:pStyle w:val="TableParagraph"/>
              <w:spacing w:before="99"/>
              <w:rPr>
                <w:sz w:val="24"/>
              </w:rPr>
            </w:pPr>
            <w:r>
              <w:rPr>
                <w:sz w:val="24"/>
              </w:rPr>
              <w:t>показывать</w:t>
            </w:r>
            <w:r>
              <w:rPr>
                <w:spacing w:val="40"/>
                <w:sz w:val="24"/>
              </w:rPr>
              <w:t xml:space="preserve"> </w:t>
            </w:r>
            <w:r>
              <w:rPr>
                <w:sz w:val="24"/>
              </w:rPr>
              <w:t>на</w:t>
            </w:r>
            <w:r>
              <w:rPr>
                <w:spacing w:val="40"/>
                <w:sz w:val="24"/>
              </w:rPr>
              <w:t xml:space="preserve"> </w:t>
            </w:r>
            <w:r>
              <w:rPr>
                <w:sz w:val="24"/>
              </w:rPr>
              <w:t>карте</w:t>
            </w:r>
            <w:r>
              <w:rPr>
                <w:spacing w:val="40"/>
                <w:sz w:val="24"/>
              </w:rPr>
              <w:t xml:space="preserve"> </w:t>
            </w:r>
            <w:r>
              <w:rPr>
                <w:sz w:val="24"/>
              </w:rPr>
              <w:t>и</w:t>
            </w:r>
            <w:r>
              <w:rPr>
                <w:spacing w:val="40"/>
                <w:sz w:val="24"/>
              </w:rPr>
              <w:t xml:space="preserve"> </w:t>
            </w:r>
            <w:r>
              <w:rPr>
                <w:sz w:val="24"/>
              </w:rPr>
              <w:t>обозначать</w:t>
            </w:r>
            <w:r>
              <w:rPr>
                <w:spacing w:val="40"/>
                <w:sz w:val="24"/>
              </w:rPr>
              <w:t xml:space="preserve"> </w:t>
            </w:r>
            <w:r>
              <w:rPr>
                <w:sz w:val="24"/>
              </w:rPr>
              <w:t>на</w:t>
            </w:r>
            <w:r>
              <w:rPr>
                <w:spacing w:val="40"/>
                <w:sz w:val="24"/>
              </w:rPr>
              <w:t xml:space="preserve"> </w:t>
            </w:r>
            <w:r>
              <w:rPr>
                <w:sz w:val="24"/>
              </w:rPr>
              <w:t>контурной</w:t>
            </w:r>
            <w:r>
              <w:rPr>
                <w:spacing w:val="40"/>
                <w:sz w:val="24"/>
              </w:rPr>
              <w:t xml:space="preserve"> </w:t>
            </w:r>
            <w:r>
              <w:rPr>
                <w:sz w:val="24"/>
              </w:rPr>
              <w:t>карте</w:t>
            </w:r>
            <w:r>
              <w:rPr>
                <w:spacing w:val="40"/>
                <w:sz w:val="24"/>
              </w:rPr>
              <w:t xml:space="preserve"> </w:t>
            </w:r>
            <w:r>
              <w:rPr>
                <w:sz w:val="24"/>
              </w:rPr>
              <w:t>материки</w:t>
            </w:r>
            <w:r>
              <w:rPr>
                <w:spacing w:val="40"/>
                <w:sz w:val="24"/>
              </w:rPr>
              <w:t xml:space="preserve"> </w:t>
            </w:r>
            <w:r>
              <w:rPr>
                <w:sz w:val="24"/>
              </w:rPr>
              <w:t>и океаны, крупные формы рельефа Земли</w:t>
            </w:r>
          </w:p>
        </w:tc>
      </w:tr>
      <w:tr w:rsidR="00DD28B4" w14:paraId="683410D9" w14:textId="77777777">
        <w:trPr>
          <w:trHeight w:val="479"/>
        </w:trPr>
        <w:tc>
          <w:tcPr>
            <w:tcW w:w="1702" w:type="dxa"/>
          </w:tcPr>
          <w:p w14:paraId="41DF1142" w14:textId="77777777" w:rsidR="00DD28B4" w:rsidRDefault="006F0148">
            <w:pPr>
              <w:pStyle w:val="TableParagraph"/>
              <w:spacing w:before="99"/>
              <w:ind w:left="10" w:right="3"/>
              <w:jc w:val="center"/>
              <w:rPr>
                <w:sz w:val="24"/>
              </w:rPr>
            </w:pPr>
            <w:r>
              <w:rPr>
                <w:spacing w:val="-2"/>
                <w:sz w:val="24"/>
              </w:rPr>
              <w:t>4.1.4</w:t>
            </w:r>
          </w:p>
        </w:tc>
        <w:tc>
          <w:tcPr>
            <w:tcW w:w="7372" w:type="dxa"/>
          </w:tcPr>
          <w:p w14:paraId="25A5E44C" w14:textId="77777777" w:rsidR="00DD28B4" w:rsidRDefault="006F0148">
            <w:pPr>
              <w:pStyle w:val="TableParagraph"/>
              <w:spacing w:before="99"/>
              <w:rPr>
                <w:sz w:val="24"/>
              </w:rPr>
            </w:pPr>
            <w:r>
              <w:rPr>
                <w:sz w:val="24"/>
              </w:rPr>
              <w:t>различать</w:t>
            </w:r>
            <w:r>
              <w:rPr>
                <w:spacing w:val="-2"/>
                <w:sz w:val="24"/>
              </w:rPr>
              <w:t xml:space="preserve"> </w:t>
            </w:r>
            <w:r>
              <w:rPr>
                <w:sz w:val="24"/>
              </w:rPr>
              <w:t>типы</w:t>
            </w:r>
            <w:r>
              <w:rPr>
                <w:spacing w:val="-3"/>
                <w:sz w:val="24"/>
              </w:rPr>
              <w:t xml:space="preserve"> </w:t>
            </w:r>
            <w:r>
              <w:rPr>
                <w:sz w:val="24"/>
              </w:rPr>
              <w:t>горных</w:t>
            </w:r>
            <w:r>
              <w:rPr>
                <w:spacing w:val="-4"/>
                <w:sz w:val="24"/>
              </w:rPr>
              <w:t xml:space="preserve"> </w:t>
            </w:r>
            <w:r>
              <w:rPr>
                <w:spacing w:val="-2"/>
                <w:sz w:val="24"/>
              </w:rPr>
              <w:t>пород</w:t>
            </w:r>
          </w:p>
        </w:tc>
      </w:tr>
      <w:tr w:rsidR="00DD28B4" w14:paraId="3839E93A" w14:textId="77777777">
        <w:trPr>
          <w:trHeight w:val="479"/>
        </w:trPr>
        <w:tc>
          <w:tcPr>
            <w:tcW w:w="1702" w:type="dxa"/>
          </w:tcPr>
          <w:p w14:paraId="30773B7C" w14:textId="77777777" w:rsidR="00DD28B4" w:rsidRDefault="006F0148">
            <w:pPr>
              <w:pStyle w:val="TableParagraph"/>
              <w:ind w:left="10" w:right="3"/>
              <w:jc w:val="center"/>
              <w:rPr>
                <w:sz w:val="24"/>
              </w:rPr>
            </w:pPr>
            <w:r>
              <w:rPr>
                <w:spacing w:val="-2"/>
                <w:sz w:val="24"/>
              </w:rPr>
              <w:t>4.1.5</w:t>
            </w:r>
          </w:p>
        </w:tc>
        <w:tc>
          <w:tcPr>
            <w:tcW w:w="7372" w:type="dxa"/>
          </w:tcPr>
          <w:p w14:paraId="6931D80A" w14:textId="77777777" w:rsidR="00DD28B4" w:rsidRDefault="006F0148">
            <w:pPr>
              <w:pStyle w:val="TableParagraph"/>
              <w:rPr>
                <w:sz w:val="24"/>
              </w:rPr>
            </w:pPr>
            <w:r>
              <w:rPr>
                <w:sz w:val="24"/>
              </w:rPr>
              <w:t>различать</w:t>
            </w:r>
            <w:r>
              <w:rPr>
                <w:spacing w:val="-2"/>
                <w:sz w:val="24"/>
              </w:rPr>
              <w:t xml:space="preserve"> </w:t>
            </w:r>
            <w:r>
              <w:rPr>
                <w:sz w:val="24"/>
              </w:rPr>
              <w:t>горы</w:t>
            </w:r>
            <w:r>
              <w:rPr>
                <w:spacing w:val="-4"/>
                <w:sz w:val="24"/>
              </w:rPr>
              <w:t xml:space="preserve"> </w:t>
            </w:r>
            <w:r>
              <w:rPr>
                <w:sz w:val="24"/>
              </w:rPr>
              <w:t>и</w:t>
            </w:r>
            <w:r>
              <w:rPr>
                <w:spacing w:val="-1"/>
                <w:sz w:val="24"/>
              </w:rPr>
              <w:t xml:space="preserve"> </w:t>
            </w:r>
            <w:r>
              <w:rPr>
                <w:spacing w:val="-2"/>
                <w:sz w:val="24"/>
              </w:rPr>
              <w:t>равнины</w:t>
            </w:r>
          </w:p>
        </w:tc>
      </w:tr>
      <w:tr w:rsidR="00DD28B4" w14:paraId="032F2B3F" w14:textId="77777777">
        <w:trPr>
          <w:trHeight w:val="756"/>
        </w:trPr>
        <w:tc>
          <w:tcPr>
            <w:tcW w:w="1702" w:type="dxa"/>
          </w:tcPr>
          <w:p w14:paraId="20B517A3" w14:textId="77777777" w:rsidR="00DD28B4" w:rsidRDefault="006F0148">
            <w:pPr>
              <w:pStyle w:val="TableParagraph"/>
              <w:ind w:left="10" w:right="3"/>
              <w:jc w:val="center"/>
              <w:rPr>
                <w:sz w:val="24"/>
              </w:rPr>
            </w:pPr>
            <w:r>
              <w:rPr>
                <w:spacing w:val="-2"/>
                <w:sz w:val="24"/>
              </w:rPr>
              <w:t>4.1.6</w:t>
            </w:r>
          </w:p>
        </w:tc>
        <w:tc>
          <w:tcPr>
            <w:tcW w:w="7372" w:type="dxa"/>
          </w:tcPr>
          <w:p w14:paraId="5E587937" w14:textId="77777777" w:rsidR="00DD28B4" w:rsidRDefault="006F0148">
            <w:pPr>
              <w:pStyle w:val="TableParagraph"/>
              <w:rPr>
                <w:sz w:val="24"/>
              </w:rPr>
            </w:pPr>
            <w:r>
              <w:rPr>
                <w:sz w:val="24"/>
              </w:rPr>
              <w:t>классифицировать</w:t>
            </w:r>
            <w:r>
              <w:rPr>
                <w:spacing w:val="40"/>
                <w:sz w:val="24"/>
              </w:rPr>
              <w:t xml:space="preserve"> </w:t>
            </w:r>
            <w:r>
              <w:rPr>
                <w:sz w:val="24"/>
              </w:rPr>
              <w:t>формы</w:t>
            </w:r>
            <w:r>
              <w:rPr>
                <w:spacing w:val="40"/>
                <w:sz w:val="24"/>
              </w:rPr>
              <w:t xml:space="preserve"> </w:t>
            </w:r>
            <w:r>
              <w:rPr>
                <w:sz w:val="24"/>
              </w:rPr>
              <w:t>рельефа</w:t>
            </w:r>
            <w:r>
              <w:rPr>
                <w:spacing w:val="40"/>
                <w:sz w:val="24"/>
              </w:rPr>
              <w:t xml:space="preserve"> </w:t>
            </w:r>
            <w:r>
              <w:rPr>
                <w:sz w:val="24"/>
              </w:rPr>
              <w:t>суши</w:t>
            </w:r>
            <w:r>
              <w:rPr>
                <w:spacing w:val="40"/>
                <w:sz w:val="24"/>
              </w:rPr>
              <w:t xml:space="preserve"> </w:t>
            </w:r>
            <w:r>
              <w:rPr>
                <w:sz w:val="24"/>
              </w:rPr>
              <w:t>по</w:t>
            </w:r>
            <w:r>
              <w:rPr>
                <w:spacing w:val="40"/>
                <w:sz w:val="24"/>
              </w:rPr>
              <w:t xml:space="preserve"> </w:t>
            </w:r>
            <w:r>
              <w:rPr>
                <w:sz w:val="24"/>
              </w:rPr>
              <w:t>высоте</w:t>
            </w:r>
            <w:r>
              <w:rPr>
                <w:spacing w:val="40"/>
                <w:sz w:val="24"/>
              </w:rPr>
              <w:t xml:space="preserve"> </w:t>
            </w:r>
            <w:r>
              <w:rPr>
                <w:sz w:val="24"/>
              </w:rPr>
              <w:t>и</w:t>
            </w:r>
            <w:r>
              <w:rPr>
                <w:spacing w:val="40"/>
                <w:sz w:val="24"/>
              </w:rPr>
              <w:t xml:space="preserve"> </w:t>
            </w:r>
            <w:r>
              <w:rPr>
                <w:sz w:val="24"/>
              </w:rPr>
              <w:t>по</w:t>
            </w:r>
            <w:r>
              <w:rPr>
                <w:spacing w:val="40"/>
                <w:sz w:val="24"/>
              </w:rPr>
              <w:t xml:space="preserve"> </w:t>
            </w:r>
            <w:r>
              <w:rPr>
                <w:sz w:val="24"/>
              </w:rPr>
              <w:t xml:space="preserve">внешнему </w:t>
            </w:r>
            <w:r>
              <w:rPr>
                <w:spacing w:val="-2"/>
                <w:sz w:val="24"/>
              </w:rPr>
              <w:t>облику</w:t>
            </w:r>
          </w:p>
        </w:tc>
      </w:tr>
      <w:tr w:rsidR="00DD28B4" w14:paraId="4C39D507" w14:textId="77777777">
        <w:trPr>
          <w:trHeight w:val="479"/>
        </w:trPr>
        <w:tc>
          <w:tcPr>
            <w:tcW w:w="1702" w:type="dxa"/>
          </w:tcPr>
          <w:p w14:paraId="439AB174" w14:textId="77777777" w:rsidR="00DD28B4" w:rsidRDefault="006F0148">
            <w:pPr>
              <w:pStyle w:val="TableParagraph"/>
              <w:ind w:left="10" w:right="3"/>
              <w:jc w:val="center"/>
              <w:rPr>
                <w:sz w:val="24"/>
              </w:rPr>
            </w:pPr>
            <w:r>
              <w:rPr>
                <w:spacing w:val="-2"/>
                <w:sz w:val="24"/>
              </w:rPr>
              <w:t>4.1.7</w:t>
            </w:r>
          </w:p>
        </w:tc>
        <w:tc>
          <w:tcPr>
            <w:tcW w:w="7372" w:type="dxa"/>
          </w:tcPr>
          <w:p w14:paraId="2096975F" w14:textId="77777777" w:rsidR="00DD28B4" w:rsidRDefault="006F0148">
            <w:pPr>
              <w:pStyle w:val="TableParagraph"/>
              <w:rPr>
                <w:sz w:val="24"/>
              </w:rPr>
            </w:pPr>
            <w:r>
              <w:rPr>
                <w:sz w:val="24"/>
              </w:rPr>
              <w:t>называть</w:t>
            </w:r>
            <w:r>
              <w:rPr>
                <w:spacing w:val="-3"/>
                <w:sz w:val="24"/>
              </w:rPr>
              <w:t xml:space="preserve"> </w:t>
            </w:r>
            <w:r>
              <w:rPr>
                <w:sz w:val="24"/>
              </w:rPr>
              <w:t>причины</w:t>
            </w:r>
            <w:r>
              <w:rPr>
                <w:spacing w:val="-4"/>
                <w:sz w:val="24"/>
              </w:rPr>
              <w:t xml:space="preserve"> </w:t>
            </w:r>
            <w:r>
              <w:rPr>
                <w:sz w:val="24"/>
              </w:rPr>
              <w:t>землетрясений</w:t>
            </w:r>
            <w:r>
              <w:rPr>
                <w:spacing w:val="-1"/>
                <w:sz w:val="24"/>
              </w:rPr>
              <w:t xml:space="preserve"> </w:t>
            </w:r>
            <w:r>
              <w:rPr>
                <w:sz w:val="24"/>
              </w:rPr>
              <w:t>и</w:t>
            </w:r>
            <w:r>
              <w:rPr>
                <w:spacing w:val="-3"/>
                <w:sz w:val="24"/>
              </w:rPr>
              <w:t xml:space="preserve"> </w:t>
            </w:r>
            <w:r>
              <w:rPr>
                <w:sz w:val="24"/>
              </w:rPr>
              <w:t>вулканических</w:t>
            </w:r>
            <w:r>
              <w:rPr>
                <w:spacing w:val="-4"/>
                <w:sz w:val="24"/>
              </w:rPr>
              <w:t xml:space="preserve"> </w:t>
            </w:r>
            <w:r>
              <w:rPr>
                <w:spacing w:val="-2"/>
                <w:sz w:val="24"/>
              </w:rPr>
              <w:t>извержений</w:t>
            </w:r>
          </w:p>
        </w:tc>
      </w:tr>
      <w:tr w:rsidR="00DD28B4" w14:paraId="5E5CD5B6" w14:textId="77777777">
        <w:trPr>
          <w:trHeight w:val="1310"/>
        </w:trPr>
        <w:tc>
          <w:tcPr>
            <w:tcW w:w="1702" w:type="dxa"/>
          </w:tcPr>
          <w:p w14:paraId="61AE4C40" w14:textId="77777777" w:rsidR="00DD28B4" w:rsidRDefault="006F0148">
            <w:pPr>
              <w:pStyle w:val="TableParagraph"/>
              <w:ind w:left="10" w:right="3"/>
              <w:jc w:val="center"/>
              <w:rPr>
                <w:sz w:val="24"/>
              </w:rPr>
            </w:pPr>
            <w:r>
              <w:rPr>
                <w:spacing w:val="-2"/>
                <w:sz w:val="24"/>
              </w:rPr>
              <w:t>4.1.8</w:t>
            </w:r>
          </w:p>
        </w:tc>
        <w:tc>
          <w:tcPr>
            <w:tcW w:w="7372" w:type="dxa"/>
          </w:tcPr>
          <w:p w14:paraId="76B023DD" w14:textId="77777777" w:rsidR="00DD28B4" w:rsidRDefault="006F0148">
            <w:pPr>
              <w:pStyle w:val="TableParagraph"/>
              <w:ind w:right="48"/>
              <w:jc w:val="both"/>
              <w:rPr>
                <w:sz w:val="24"/>
              </w:rPr>
            </w:pPr>
            <w:r>
              <w:rPr>
                <w:sz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 ориентированных задач</w:t>
            </w:r>
          </w:p>
        </w:tc>
      </w:tr>
      <w:tr w:rsidR="00DD28B4" w14:paraId="6D3FD36E" w14:textId="77777777">
        <w:trPr>
          <w:trHeight w:val="755"/>
        </w:trPr>
        <w:tc>
          <w:tcPr>
            <w:tcW w:w="1702" w:type="dxa"/>
          </w:tcPr>
          <w:p w14:paraId="2A7F8DD8" w14:textId="77777777" w:rsidR="00DD28B4" w:rsidRDefault="006F0148">
            <w:pPr>
              <w:pStyle w:val="TableParagraph"/>
              <w:spacing w:before="99"/>
              <w:ind w:left="10" w:right="3"/>
              <w:jc w:val="center"/>
              <w:rPr>
                <w:sz w:val="24"/>
              </w:rPr>
            </w:pPr>
            <w:r>
              <w:rPr>
                <w:spacing w:val="-2"/>
                <w:sz w:val="24"/>
              </w:rPr>
              <w:t>4.1.9</w:t>
            </w:r>
          </w:p>
        </w:tc>
        <w:tc>
          <w:tcPr>
            <w:tcW w:w="7372" w:type="dxa"/>
          </w:tcPr>
          <w:p w14:paraId="7A71726E" w14:textId="77777777" w:rsidR="00DD28B4" w:rsidRDefault="006F0148">
            <w:pPr>
              <w:pStyle w:val="TableParagraph"/>
              <w:spacing w:before="99"/>
              <w:rPr>
                <w:sz w:val="24"/>
              </w:rPr>
            </w:pPr>
            <w:r>
              <w:rPr>
                <w:sz w:val="24"/>
              </w:rPr>
              <w:t>применять понятия "эпицентр землетрясения" и "очаг землетрясения" для решения познавательных задач</w:t>
            </w:r>
          </w:p>
        </w:tc>
      </w:tr>
      <w:tr w:rsidR="00DD28B4" w14:paraId="469E817D" w14:textId="77777777">
        <w:trPr>
          <w:trHeight w:val="1032"/>
        </w:trPr>
        <w:tc>
          <w:tcPr>
            <w:tcW w:w="1702" w:type="dxa"/>
          </w:tcPr>
          <w:p w14:paraId="449F0B56" w14:textId="77777777" w:rsidR="00DD28B4" w:rsidRDefault="006F0148">
            <w:pPr>
              <w:pStyle w:val="TableParagraph"/>
              <w:spacing w:before="99"/>
              <w:ind w:left="10" w:right="3"/>
              <w:jc w:val="center"/>
              <w:rPr>
                <w:sz w:val="24"/>
              </w:rPr>
            </w:pPr>
            <w:r>
              <w:rPr>
                <w:spacing w:val="-2"/>
                <w:sz w:val="24"/>
              </w:rPr>
              <w:t>4.1.10</w:t>
            </w:r>
          </w:p>
        </w:tc>
        <w:tc>
          <w:tcPr>
            <w:tcW w:w="7372" w:type="dxa"/>
          </w:tcPr>
          <w:p w14:paraId="2482BD22" w14:textId="77777777" w:rsidR="00DD28B4" w:rsidRDefault="006F0148">
            <w:pPr>
              <w:pStyle w:val="TableParagraph"/>
              <w:spacing w:before="99"/>
              <w:ind w:right="49"/>
              <w:jc w:val="both"/>
              <w:rPr>
                <w:sz w:val="24"/>
              </w:rPr>
            </w:pPr>
            <w:r>
              <w:rPr>
                <w:sz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DD28B4" w14:paraId="6AA81602" w14:textId="77777777">
        <w:trPr>
          <w:trHeight w:val="479"/>
        </w:trPr>
        <w:tc>
          <w:tcPr>
            <w:tcW w:w="1702" w:type="dxa"/>
          </w:tcPr>
          <w:p w14:paraId="49DA84D5" w14:textId="77777777" w:rsidR="00DD28B4" w:rsidRDefault="006F0148">
            <w:pPr>
              <w:pStyle w:val="TableParagraph"/>
              <w:ind w:left="10" w:right="3"/>
              <w:jc w:val="center"/>
              <w:rPr>
                <w:sz w:val="24"/>
              </w:rPr>
            </w:pPr>
            <w:r>
              <w:rPr>
                <w:spacing w:val="-2"/>
                <w:sz w:val="24"/>
              </w:rPr>
              <w:t>4.1.11</w:t>
            </w:r>
          </w:p>
        </w:tc>
        <w:tc>
          <w:tcPr>
            <w:tcW w:w="7372" w:type="dxa"/>
          </w:tcPr>
          <w:p w14:paraId="5F26B2D9" w14:textId="77777777" w:rsidR="00DD28B4" w:rsidRDefault="006F0148">
            <w:pPr>
              <w:pStyle w:val="TableParagraph"/>
              <w:rPr>
                <w:sz w:val="24"/>
              </w:rPr>
            </w:pPr>
            <w:r>
              <w:rPr>
                <w:sz w:val="24"/>
              </w:rPr>
              <w:t>классифицировать</w:t>
            </w:r>
            <w:r>
              <w:rPr>
                <w:spacing w:val="-6"/>
                <w:sz w:val="24"/>
              </w:rPr>
              <w:t xml:space="preserve"> </w:t>
            </w:r>
            <w:r>
              <w:rPr>
                <w:sz w:val="24"/>
              </w:rPr>
              <w:t>острова</w:t>
            </w:r>
            <w:r>
              <w:rPr>
                <w:spacing w:val="-2"/>
                <w:sz w:val="24"/>
              </w:rPr>
              <w:t xml:space="preserve"> </w:t>
            </w:r>
            <w:r>
              <w:rPr>
                <w:sz w:val="24"/>
              </w:rPr>
              <w:t>по</w:t>
            </w:r>
            <w:r>
              <w:rPr>
                <w:spacing w:val="1"/>
                <w:sz w:val="24"/>
              </w:rPr>
              <w:t xml:space="preserve"> </w:t>
            </w:r>
            <w:r>
              <w:rPr>
                <w:spacing w:val="-2"/>
                <w:sz w:val="24"/>
              </w:rPr>
              <w:t>происхождению</w:t>
            </w:r>
          </w:p>
        </w:tc>
      </w:tr>
      <w:tr w:rsidR="00DD28B4" w14:paraId="330F8B0E" w14:textId="77777777">
        <w:trPr>
          <w:trHeight w:val="755"/>
        </w:trPr>
        <w:tc>
          <w:tcPr>
            <w:tcW w:w="1702" w:type="dxa"/>
          </w:tcPr>
          <w:p w14:paraId="4D612923" w14:textId="77777777" w:rsidR="00DD28B4" w:rsidRDefault="006F0148">
            <w:pPr>
              <w:pStyle w:val="TableParagraph"/>
              <w:ind w:left="10" w:right="3"/>
              <w:jc w:val="center"/>
              <w:rPr>
                <w:sz w:val="24"/>
              </w:rPr>
            </w:pPr>
            <w:r>
              <w:rPr>
                <w:spacing w:val="-2"/>
                <w:sz w:val="24"/>
              </w:rPr>
              <w:t>4.1.12</w:t>
            </w:r>
          </w:p>
        </w:tc>
        <w:tc>
          <w:tcPr>
            <w:tcW w:w="7372" w:type="dxa"/>
          </w:tcPr>
          <w:p w14:paraId="2373F876" w14:textId="77777777" w:rsidR="00DD28B4" w:rsidRDefault="006F0148">
            <w:pPr>
              <w:pStyle w:val="TableParagraph"/>
              <w:rPr>
                <w:sz w:val="24"/>
              </w:rPr>
            </w:pPr>
            <w:r>
              <w:rPr>
                <w:sz w:val="24"/>
              </w:rPr>
              <w:t>приводить</w:t>
            </w:r>
            <w:r>
              <w:rPr>
                <w:spacing w:val="80"/>
                <w:sz w:val="24"/>
              </w:rPr>
              <w:t xml:space="preserve"> </w:t>
            </w:r>
            <w:r>
              <w:rPr>
                <w:sz w:val="24"/>
              </w:rPr>
              <w:t>примеры</w:t>
            </w:r>
            <w:r>
              <w:rPr>
                <w:spacing w:val="80"/>
                <w:sz w:val="24"/>
              </w:rPr>
              <w:t xml:space="preserve"> </w:t>
            </w:r>
            <w:r>
              <w:rPr>
                <w:sz w:val="24"/>
              </w:rPr>
              <w:t>опасных</w:t>
            </w:r>
            <w:r>
              <w:rPr>
                <w:spacing w:val="80"/>
                <w:sz w:val="24"/>
              </w:rPr>
              <w:t xml:space="preserve"> </w:t>
            </w:r>
            <w:r>
              <w:rPr>
                <w:sz w:val="24"/>
              </w:rPr>
              <w:t>природных</w:t>
            </w:r>
            <w:r>
              <w:rPr>
                <w:spacing w:val="80"/>
                <w:sz w:val="24"/>
              </w:rPr>
              <w:t xml:space="preserve"> </w:t>
            </w:r>
            <w:r>
              <w:rPr>
                <w:sz w:val="24"/>
              </w:rPr>
              <w:t>явлений</w:t>
            </w:r>
            <w:r>
              <w:rPr>
                <w:spacing w:val="80"/>
                <w:sz w:val="24"/>
              </w:rPr>
              <w:t xml:space="preserve"> </w:t>
            </w:r>
            <w:r>
              <w:rPr>
                <w:sz w:val="24"/>
              </w:rPr>
              <w:t>в</w:t>
            </w:r>
            <w:r>
              <w:rPr>
                <w:spacing w:val="80"/>
                <w:sz w:val="24"/>
              </w:rPr>
              <w:t xml:space="preserve"> </w:t>
            </w:r>
            <w:r>
              <w:rPr>
                <w:sz w:val="24"/>
              </w:rPr>
              <w:t>литосфере</w:t>
            </w:r>
            <w:r>
              <w:rPr>
                <w:spacing w:val="80"/>
                <w:sz w:val="24"/>
              </w:rPr>
              <w:t xml:space="preserve"> </w:t>
            </w:r>
            <w:r>
              <w:rPr>
                <w:sz w:val="24"/>
              </w:rPr>
              <w:t>и средств их предупреждения</w:t>
            </w:r>
          </w:p>
        </w:tc>
      </w:tr>
      <w:tr w:rsidR="00DD28B4" w14:paraId="43113C89" w14:textId="77777777">
        <w:trPr>
          <w:trHeight w:val="755"/>
        </w:trPr>
        <w:tc>
          <w:tcPr>
            <w:tcW w:w="1702" w:type="dxa"/>
          </w:tcPr>
          <w:p w14:paraId="765656CC" w14:textId="77777777" w:rsidR="00DD28B4" w:rsidRDefault="006F0148">
            <w:pPr>
              <w:pStyle w:val="TableParagraph"/>
              <w:ind w:left="10" w:right="3"/>
              <w:jc w:val="center"/>
              <w:rPr>
                <w:sz w:val="24"/>
              </w:rPr>
            </w:pPr>
            <w:r>
              <w:rPr>
                <w:spacing w:val="-2"/>
                <w:sz w:val="24"/>
              </w:rPr>
              <w:t>4.1.13</w:t>
            </w:r>
          </w:p>
        </w:tc>
        <w:tc>
          <w:tcPr>
            <w:tcW w:w="7372" w:type="dxa"/>
          </w:tcPr>
          <w:p w14:paraId="694CD195" w14:textId="77777777" w:rsidR="00DD28B4" w:rsidRDefault="006F0148">
            <w:pPr>
              <w:pStyle w:val="TableParagraph"/>
              <w:tabs>
                <w:tab w:val="left" w:pos="1432"/>
                <w:tab w:val="left" w:pos="2642"/>
                <w:tab w:val="left" w:pos="4038"/>
                <w:tab w:val="left" w:pos="4446"/>
                <w:tab w:val="left" w:pos="5805"/>
                <w:tab w:val="left" w:pos="6213"/>
              </w:tabs>
              <w:ind w:right="52"/>
              <w:rPr>
                <w:sz w:val="24"/>
              </w:rPr>
            </w:pPr>
            <w:r>
              <w:rPr>
                <w:spacing w:val="-2"/>
                <w:sz w:val="24"/>
              </w:rPr>
              <w:t>приводить</w:t>
            </w:r>
            <w:r>
              <w:rPr>
                <w:sz w:val="24"/>
              </w:rPr>
              <w:tab/>
            </w:r>
            <w:r>
              <w:rPr>
                <w:spacing w:val="-2"/>
                <w:sz w:val="24"/>
              </w:rPr>
              <w:t>примеры</w:t>
            </w:r>
            <w:r>
              <w:rPr>
                <w:sz w:val="24"/>
              </w:rPr>
              <w:tab/>
            </w:r>
            <w:r>
              <w:rPr>
                <w:spacing w:val="-2"/>
                <w:sz w:val="24"/>
              </w:rPr>
              <w:t>изменений</w:t>
            </w:r>
            <w:r>
              <w:rPr>
                <w:sz w:val="24"/>
              </w:rPr>
              <w:tab/>
            </w:r>
            <w:r>
              <w:rPr>
                <w:spacing w:val="-10"/>
                <w:sz w:val="24"/>
              </w:rPr>
              <w:t>в</w:t>
            </w:r>
            <w:r>
              <w:rPr>
                <w:sz w:val="24"/>
              </w:rPr>
              <w:tab/>
            </w:r>
            <w:r>
              <w:rPr>
                <w:spacing w:val="-2"/>
                <w:sz w:val="24"/>
              </w:rPr>
              <w:t>литосфере</w:t>
            </w:r>
            <w:r>
              <w:rPr>
                <w:sz w:val="24"/>
              </w:rPr>
              <w:tab/>
            </w:r>
            <w:r>
              <w:rPr>
                <w:spacing w:val="-10"/>
                <w:sz w:val="24"/>
              </w:rPr>
              <w:t>в</w:t>
            </w:r>
            <w:r>
              <w:rPr>
                <w:sz w:val="24"/>
              </w:rPr>
              <w:tab/>
            </w:r>
            <w:r>
              <w:rPr>
                <w:spacing w:val="-2"/>
                <w:sz w:val="24"/>
              </w:rPr>
              <w:t xml:space="preserve">результате </w:t>
            </w:r>
            <w:r>
              <w:rPr>
                <w:sz w:val="24"/>
              </w:rPr>
              <w:t>деятельности человека на примере своей местности, России и мира</w:t>
            </w:r>
          </w:p>
        </w:tc>
      </w:tr>
      <w:tr w:rsidR="00DD28B4" w14:paraId="2288DD49" w14:textId="77777777">
        <w:trPr>
          <w:trHeight w:val="1032"/>
        </w:trPr>
        <w:tc>
          <w:tcPr>
            <w:tcW w:w="1702" w:type="dxa"/>
          </w:tcPr>
          <w:p w14:paraId="074C33D5" w14:textId="77777777" w:rsidR="00DD28B4" w:rsidRDefault="006F0148">
            <w:pPr>
              <w:pStyle w:val="TableParagraph"/>
              <w:ind w:left="10" w:right="3"/>
              <w:jc w:val="center"/>
              <w:rPr>
                <w:sz w:val="24"/>
              </w:rPr>
            </w:pPr>
            <w:r>
              <w:rPr>
                <w:spacing w:val="-2"/>
                <w:sz w:val="24"/>
              </w:rPr>
              <w:t>4.1.14</w:t>
            </w:r>
          </w:p>
        </w:tc>
        <w:tc>
          <w:tcPr>
            <w:tcW w:w="7372" w:type="dxa"/>
          </w:tcPr>
          <w:p w14:paraId="116D209D" w14:textId="77777777" w:rsidR="00DD28B4" w:rsidRDefault="006F0148">
            <w:pPr>
              <w:pStyle w:val="TableParagraph"/>
              <w:ind w:right="49"/>
              <w:jc w:val="both"/>
              <w:rPr>
                <w:sz w:val="24"/>
              </w:rPr>
            </w:pPr>
            <w:r>
              <w:rPr>
                <w:sz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DD28B4" w14:paraId="25906FD0" w14:textId="77777777">
        <w:trPr>
          <w:trHeight w:val="1033"/>
        </w:trPr>
        <w:tc>
          <w:tcPr>
            <w:tcW w:w="1702" w:type="dxa"/>
          </w:tcPr>
          <w:p w14:paraId="779E0079" w14:textId="77777777" w:rsidR="00DD28B4" w:rsidRDefault="006F0148">
            <w:pPr>
              <w:pStyle w:val="TableParagraph"/>
              <w:ind w:left="10" w:right="3"/>
              <w:jc w:val="center"/>
              <w:rPr>
                <w:sz w:val="24"/>
              </w:rPr>
            </w:pPr>
            <w:r>
              <w:rPr>
                <w:spacing w:val="-2"/>
                <w:sz w:val="24"/>
              </w:rPr>
              <w:t>4.1.15</w:t>
            </w:r>
          </w:p>
        </w:tc>
        <w:tc>
          <w:tcPr>
            <w:tcW w:w="7372" w:type="dxa"/>
          </w:tcPr>
          <w:p w14:paraId="038522B0" w14:textId="77777777" w:rsidR="00DD28B4" w:rsidRDefault="006F0148">
            <w:pPr>
              <w:pStyle w:val="TableParagraph"/>
              <w:ind w:right="49"/>
              <w:jc w:val="both"/>
              <w:rPr>
                <w:sz w:val="24"/>
              </w:rPr>
            </w:pPr>
            <w:r>
              <w:rPr>
                <w:sz w:val="24"/>
              </w:rPr>
              <w:t>приводить примеры действия внешних процессов</w:t>
            </w:r>
            <w:r>
              <w:rPr>
                <w:spacing w:val="40"/>
                <w:sz w:val="24"/>
              </w:rPr>
              <w:t xml:space="preserve"> </w:t>
            </w:r>
            <w:r>
              <w:rPr>
                <w:sz w:val="24"/>
              </w:rPr>
              <w:t xml:space="preserve">рельефообразования и наличия полезных ископаемых в своей </w:t>
            </w:r>
            <w:r>
              <w:rPr>
                <w:spacing w:val="-2"/>
                <w:sz w:val="24"/>
              </w:rPr>
              <w:t>местности</w:t>
            </w:r>
          </w:p>
        </w:tc>
      </w:tr>
    </w:tbl>
    <w:p w14:paraId="311E490B" w14:textId="77777777" w:rsidR="00DD28B4" w:rsidRDefault="00DD28B4">
      <w:pPr>
        <w:pStyle w:val="TableParagraph"/>
        <w:jc w:val="both"/>
        <w:rPr>
          <w:sz w:val="24"/>
        </w:rPr>
        <w:sectPr w:rsidR="00DD28B4">
          <w:type w:val="continuous"/>
          <w:pgSz w:w="11910" w:h="16830"/>
          <w:pgMar w:top="820" w:right="708" w:bottom="723"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D9E340C" w14:textId="77777777">
        <w:trPr>
          <w:trHeight w:val="1032"/>
        </w:trPr>
        <w:tc>
          <w:tcPr>
            <w:tcW w:w="1702" w:type="dxa"/>
          </w:tcPr>
          <w:p w14:paraId="71E4F399" w14:textId="77777777" w:rsidR="00DD28B4" w:rsidRDefault="006F0148">
            <w:pPr>
              <w:pStyle w:val="TableParagraph"/>
              <w:spacing w:before="99"/>
              <w:ind w:left="549"/>
              <w:rPr>
                <w:sz w:val="24"/>
              </w:rPr>
            </w:pPr>
            <w:r>
              <w:rPr>
                <w:spacing w:val="-2"/>
                <w:sz w:val="24"/>
              </w:rPr>
              <w:t>4.1.16</w:t>
            </w:r>
          </w:p>
        </w:tc>
        <w:tc>
          <w:tcPr>
            <w:tcW w:w="7372" w:type="dxa"/>
          </w:tcPr>
          <w:p w14:paraId="77623528" w14:textId="77777777" w:rsidR="00DD28B4" w:rsidRDefault="006F0148">
            <w:pPr>
              <w:pStyle w:val="TableParagraph"/>
              <w:spacing w:before="99"/>
              <w:ind w:right="49"/>
              <w:jc w:val="both"/>
              <w:rPr>
                <w:sz w:val="24"/>
              </w:rPr>
            </w:pPr>
            <w:r>
              <w:rPr>
                <w:sz w:val="24"/>
              </w:rPr>
              <w:t>описывать по физической карте</w:t>
            </w:r>
            <w:r>
              <w:rPr>
                <w:spacing w:val="-1"/>
                <w:sz w:val="24"/>
              </w:rPr>
              <w:t xml:space="preserve"> </w:t>
            </w:r>
            <w:r>
              <w:rPr>
                <w:sz w:val="24"/>
              </w:rPr>
              <w:t>полушарий,</w:t>
            </w:r>
            <w:r>
              <w:rPr>
                <w:spacing w:val="-1"/>
                <w:sz w:val="24"/>
              </w:rPr>
              <w:t xml:space="preserve"> </w:t>
            </w:r>
            <w:r>
              <w:rPr>
                <w:sz w:val="24"/>
              </w:rPr>
              <w:t>физической карте</w:t>
            </w:r>
            <w:r>
              <w:rPr>
                <w:spacing w:val="-1"/>
                <w:sz w:val="24"/>
              </w:rPr>
              <w:t xml:space="preserve"> </w:t>
            </w:r>
            <w:r>
              <w:rPr>
                <w:sz w:val="24"/>
              </w:rPr>
              <w:t>России местоположение изученных форм рельефа для решения учебных и (или) практико-ориентированных задач</w:t>
            </w:r>
          </w:p>
        </w:tc>
      </w:tr>
    </w:tbl>
    <w:p w14:paraId="093F7539" w14:textId="77777777" w:rsidR="00DD28B4" w:rsidRDefault="00DD28B4">
      <w:pPr>
        <w:pStyle w:val="a3"/>
        <w:spacing w:before="20"/>
        <w:ind w:left="0" w:firstLine="0"/>
        <w:jc w:val="left"/>
        <w:rPr>
          <w:b/>
        </w:rPr>
      </w:pPr>
    </w:p>
    <w:p w14:paraId="6280BC69"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(5</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25C31805" w14:textId="77777777">
        <w:trPr>
          <w:trHeight w:val="479"/>
        </w:trPr>
        <w:tc>
          <w:tcPr>
            <w:tcW w:w="1136" w:type="dxa"/>
          </w:tcPr>
          <w:p w14:paraId="7FC8E487" w14:textId="77777777" w:rsidR="00DD28B4" w:rsidRDefault="006F0148">
            <w:pPr>
              <w:pStyle w:val="TableParagraph"/>
              <w:ind w:left="9" w:right="3"/>
              <w:jc w:val="center"/>
              <w:rPr>
                <w:sz w:val="24"/>
              </w:rPr>
            </w:pPr>
            <w:r>
              <w:rPr>
                <w:spacing w:val="-5"/>
                <w:sz w:val="24"/>
              </w:rPr>
              <w:t>Код</w:t>
            </w:r>
          </w:p>
        </w:tc>
        <w:tc>
          <w:tcPr>
            <w:tcW w:w="7939" w:type="dxa"/>
          </w:tcPr>
          <w:p w14:paraId="58F40DD2" w14:textId="77777777" w:rsidR="00DD28B4" w:rsidRDefault="006F0148">
            <w:pPr>
              <w:pStyle w:val="TableParagraph"/>
              <w:ind w:left="5"/>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63271E1E" w14:textId="77777777">
        <w:trPr>
          <w:trHeight w:val="479"/>
        </w:trPr>
        <w:tc>
          <w:tcPr>
            <w:tcW w:w="1136" w:type="dxa"/>
          </w:tcPr>
          <w:p w14:paraId="487D2C6A" w14:textId="77777777" w:rsidR="00DD28B4" w:rsidRDefault="006F0148">
            <w:pPr>
              <w:pStyle w:val="TableParagraph"/>
              <w:ind w:left="9" w:right="2"/>
              <w:jc w:val="center"/>
              <w:rPr>
                <w:sz w:val="24"/>
              </w:rPr>
            </w:pPr>
            <w:r>
              <w:rPr>
                <w:spacing w:val="-10"/>
                <w:sz w:val="24"/>
              </w:rPr>
              <w:t>1</w:t>
            </w:r>
          </w:p>
        </w:tc>
        <w:tc>
          <w:tcPr>
            <w:tcW w:w="7939" w:type="dxa"/>
          </w:tcPr>
          <w:p w14:paraId="051DCBFB" w14:textId="77777777" w:rsidR="00DD28B4" w:rsidRDefault="006F0148">
            <w:pPr>
              <w:pStyle w:val="TableParagraph"/>
              <w:ind w:left="61"/>
              <w:rPr>
                <w:sz w:val="24"/>
              </w:rPr>
            </w:pPr>
            <w:r>
              <w:rPr>
                <w:sz w:val="24"/>
              </w:rPr>
              <w:t>Географическое</w:t>
            </w:r>
            <w:r>
              <w:rPr>
                <w:spacing w:val="-4"/>
                <w:sz w:val="24"/>
              </w:rPr>
              <w:t xml:space="preserve"> </w:t>
            </w:r>
            <w:r>
              <w:rPr>
                <w:sz w:val="24"/>
              </w:rPr>
              <w:t>изучение Земли.</w:t>
            </w:r>
            <w:r>
              <w:rPr>
                <w:spacing w:val="-1"/>
                <w:sz w:val="24"/>
              </w:rPr>
              <w:t xml:space="preserve"> </w:t>
            </w:r>
            <w:r>
              <w:rPr>
                <w:sz w:val="24"/>
              </w:rPr>
              <w:t>История</w:t>
            </w:r>
            <w:r>
              <w:rPr>
                <w:spacing w:val="-1"/>
                <w:sz w:val="24"/>
              </w:rPr>
              <w:t xml:space="preserve"> </w:t>
            </w:r>
            <w:r>
              <w:rPr>
                <w:sz w:val="24"/>
              </w:rPr>
              <w:t>географических</w:t>
            </w:r>
            <w:r>
              <w:rPr>
                <w:spacing w:val="-2"/>
                <w:sz w:val="24"/>
              </w:rPr>
              <w:t xml:space="preserve"> открытий</w:t>
            </w:r>
          </w:p>
        </w:tc>
      </w:tr>
      <w:tr w:rsidR="00DD28B4" w14:paraId="1B000930" w14:textId="77777777">
        <w:trPr>
          <w:trHeight w:val="479"/>
        </w:trPr>
        <w:tc>
          <w:tcPr>
            <w:tcW w:w="1136" w:type="dxa"/>
          </w:tcPr>
          <w:p w14:paraId="6EBB5F1B" w14:textId="77777777" w:rsidR="00DD28B4" w:rsidRDefault="006F0148">
            <w:pPr>
              <w:pStyle w:val="TableParagraph"/>
              <w:ind w:left="9"/>
              <w:jc w:val="center"/>
              <w:rPr>
                <w:sz w:val="24"/>
              </w:rPr>
            </w:pPr>
            <w:r>
              <w:rPr>
                <w:spacing w:val="-5"/>
                <w:sz w:val="24"/>
              </w:rPr>
              <w:t>1.1</w:t>
            </w:r>
          </w:p>
        </w:tc>
        <w:tc>
          <w:tcPr>
            <w:tcW w:w="7939" w:type="dxa"/>
          </w:tcPr>
          <w:p w14:paraId="253C7277" w14:textId="77777777" w:rsidR="00DD28B4" w:rsidRDefault="006F0148">
            <w:pPr>
              <w:pStyle w:val="TableParagraph"/>
              <w:ind w:left="61"/>
              <w:rPr>
                <w:sz w:val="24"/>
              </w:rPr>
            </w:pPr>
            <w:r>
              <w:rPr>
                <w:sz w:val="24"/>
              </w:rPr>
              <w:t>География</w:t>
            </w:r>
            <w:r>
              <w:rPr>
                <w:spacing w:val="-4"/>
                <w:sz w:val="24"/>
              </w:rPr>
              <w:t xml:space="preserve"> </w:t>
            </w:r>
            <w:r>
              <w:rPr>
                <w:sz w:val="24"/>
              </w:rPr>
              <w:t>в</w:t>
            </w:r>
            <w:r>
              <w:rPr>
                <w:spacing w:val="-2"/>
                <w:sz w:val="24"/>
              </w:rPr>
              <w:t xml:space="preserve"> </w:t>
            </w:r>
            <w:r>
              <w:rPr>
                <w:sz w:val="24"/>
              </w:rPr>
              <w:t>древности и</w:t>
            </w:r>
            <w:r>
              <w:rPr>
                <w:spacing w:val="-1"/>
                <w:sz w:val="24"/>
              </w:rPr>
              <w:t xml:space="preserve"> </w:t>
            </w:r>
            <w:r>
              <w:rPr>
                <w:sz w:val="24"/>
              </w:rPr>
              <w:t>в</w:t>
            </w:r>
            <w:r>
              <w:rPr>
                <w:spacing w:val="-2"/>
                <w:sz w:val="24"/>
              </w:rPr>
              <w:t xml:space="preserve"> </w:t>
            </w:r>
            <w:r>
              <w:rPr>
                <w:sz w:val="24"/>
              </w:rPr>
              <w:t xml:space="preserve">эпоху </w:t>
            </w:r>
            <w:r>
              <w:rPr>
                <w:spacing w:val="-2"/>
                <w:sz w:val="24"/>
              </w:rPr>
              <w:t>Средневековья</w:t>
            </w:r>
          </w:p>
        </w:tc>
      </w:tr>
      <w:tr w:rsidR="00DD28B4" w14:paraId="37675E0A" w14:textId="77777777">
        <w:trPr>
          <w:trHeight w:val="482"/>
        </w:trPr>
        <w:tc>
          <w:tcPr>
            <w:tcW w:w="1136" w:type="dxa"/>
          </w:tcPr>
          <w:p w14:paraId="6B6D34A0" w14:textId="77777777" w:rsidR="00DD28B4" w:rsidRDefault="006F0148">
            <w:pPr>
              <w:pStyle w:val="TableParagraph"/>
              <w:ind w:left="9"/>
              <w:jc w:val="center"/>
              <w:rPr>
                <w:sz w:val="24"/>
              </w:rPr>
            </w:pPr>
            <w:r>
              <w:rPr>
                <w:spacing w:val="-5"/>
                <w:sz w:val="24"/>
              </w:rPr>
              <w:t>1.2</w:t>
            </w:r>
          </w:p>
        </w:tc>
        <w:tc>
          <w:tcPr>
            <w:tcW w:w="7939" w:type="dxa"/>
          </w:tcPr>
          <w:p w14:paraId="5788D52F" w14:textId="77777777" w:rsidR="00DD28B4" w:rsidRDefault="006F0148">
            <w:pPr>
              <w:pStyle w:val="TableParagraph"/>
              <w:ind w:left="61"/>
              <w:rPr>
                <w:sz w:val="24"/>
              </w:rPr>
            </w:pPr>
            <w:r>
              <w:rPr>
                <w:sz w:val="24"/>
              </w:rPr>
              <w:t>Эпоха</w:t>
            </w:r>
            <w:r>
              <w:rPr>
                <w:spacing w:val="-2"/>
                <w:sz w:val="24"/>
              </w:rPr>
              <w:t xml:space="preserve"> </w:t>
            </w:r>
            <w:r>
              <w:rPr>
                <w:sz w:val="24"/>
              </w:rPr>
              <w:t>Великих</w:t>
            </w:r>
            <w:r>
              <w:rPr>
                <w:spacing w:val="2"/>
                <w:sz w:val="24"/>
              </w:rPr>
              <w:t xml:space="preserve"> </w:t>
            </w:r>
            <w:r>
              <w:rPr>
                <w:sz w:val="24"/>
              </w:rPr>
              <w:t>географических</w:t>
            </w:r>
            <w:r>
              <w:rPr>
                <w:spacing w:val="-1"/>
                <w:sz w:val="24"/>
              </w:rPr>
              <w:t xml:space="preserve"> </w:t>
            </w:r>
            <w:r>
              <w:rPr>
                <w:spacing w:val="-2"/>
                <w:sz w:val="24"/>
              </w:rPr>
              <w:t>открытий</w:t>
            </w:r>
          </w:p>
        </w:tc>
      </w:tr>
      <w:tr w:rsidR="00DD28B4" w14:paraId="57AB4A76" w14:textId="77777777">
        <w:trPr>
          <w:trHeight w:val="480"/>
        </w:trPr>
        <w:tc>
          <w:tcPr>
            <w:tcW w:w="1136" w:type="dxa"/>
          </w:tcPr>
          <w:p w14:paraId="138F8A0A" w14:textId="77777777" w:rsidR="00DD28B4" w:rsidRDefault="006F0148">
            <w:pPr>
              <w:pStyle w:val="TableParagraph"/>
              <w:spacing w:before="100"/>
              <w:ind w:left="9"/>
              <w:jc w:val="center"/>
              <w:rPr>
                <w:sz w:val="24"/>
              </w:rPr>
            </w:pPr>
            <w:r>
              <w:rPr>
                <w:spacing w:val="-5"/>
                <w:sz w:val="24"/>
              </w:rPr>
              <w:t>1.3</w:t>
            </w:r>
          </w:p>
        </w:tc>
        <w:tc>
          <w:tcPr>
            <w:tcW w:w="7939" w:type="dxa"/>
          </w:tcPr>
          <w:p w14:paraId="04AF6466" w14:textId="77777777" w:rsidR="00DD28B4" w:rsidRDefault="006F0148">
            <w:pPr>
              <w:pStyle w:val="TableParagraph"/>
              <w:spacing w:before="100"/>
              <w:ind w:left="61"/>
              <w:rPr>
                <w:sz w:val="24"/>
              </w:rPr>
            </w:pPr>
            <w:r>
              <w:rPr>
                <w:sz w:val="24"/>
              </w:rPr>
              <w:t>Географические</w:t>
            </w:r>
            <w:r>
              <w:rPr>
                <w:spacing w:val="-2"/>
                <w:sz w:val="24"/>
              </w:rPr>
              <w:t xml:space="preserve"> </w:t>
            </w:r>
            <w:r>
              <w:rPr>
                <w:sz w:val="24"/>
              </w:rPr>
              <w:t>открытия</w:t>
            </w:r>
            <w:r>
              <w:rPr>
                <w:spacing w:val="3"/>
                <w:sz w:val="24"/>
              </w:rPr>
              <w:t xml:space="preserve"> </w:t>
            </w:r>
            <w:r>
              <w:rPr>
                <w:sz w:val="24"/>
              </w:rPr>
              <w:t>XVII</w:t>
            </w:r>
            <w:r>
              <w:rPr>
                <w:spacing w:val="-2"/>
                <w:sz w:val="24"/>
              </w:rPr>
              <w:t xml:space="preserve"> </w:t>
            </w:r>
            <w:r>
              <w:rPr>
                <w:sz w:val="24"/>
              </w:rPr>
              <w:t>-</w:t>
            </w:r>
            <w:r>
              <w:rPr>
                <w:spacing w:val="-1"/>
                <w:sz w:val="24"/>
              </w:rPr>
              <w:t xml:space="preserve"> </w:t>
            </w:r>
            <w:r>
              <w:rPr>
                <w:sz w:val="24"/>
              </w:rPr>
              <w:t xml:space="preserve">XIX </w:t>
            </w:r>
            <w:r>
              <w:rPr>
                <w:spacing w:val="-5"/>
                <w:sz w:val="24"/>
              </w:rPr>
              <w:t>вв.</w:t>
            </w:r>
          </w:p>
        </w:tc>
      </w:tr>
      <w:tr w:rsidR="00DD28B4" w14:paraId="1862ADD6" w14:textId="77777777">
        <w:trPr>
          <w:trHeight w:val="1031"/>
        </w:trPr>
        <w:tc>
          <w:tcPr>
            <w:tcW w:w="1136" w:type="dxa"/>
          </w:tcPr>
          <w:p w14:paraId="61546D8D" w14:textId="77777777" w:rsidR="00DD28B4" w:rsidRDefault="006F0148">
            <w:pPr>
              <w:pStyle w:val="TableParagraph"/>
              <w:spacing w:before="99"/>
              <w:ind w:left="9"/>
              <w:jc w:val="center"/>
              <w:rPr>
                <w:sz w:val="24"/>
              </w:rPr>
            </w:pPr>
            <w:r>
              <w:rPr>
                <w:spacing w:val="-5"/>
                <w:sz w:val="24"/>
              </w:rPr>
              <w:t>1.4</w:t>
            </w:r>
          </w:p>
        </w:tc>
        <w:tc>
          <w:tcPr>
            <w:tcW w:w="7939" w:type="dxa"/>
          </w:tcPr>
          <w:p w14:paraId="7EFBAE82" w14:textId="77777777" w:rsidR="00DD28B4" w:rsidRDefault="006F0148">
            <w:pPr>
              <w:pStyle w:val="TableParagraph"/>
              <w:spacing w:before="99"/>
              <w:ind w:left="61" w:right="49"/>
              <w:jc w:val="both"/>
              <w:rPr>
                <w:sz w:val="24"/>
              </w:rPr>
            </w:pPr>
            <w:r>
              <w:rPr>
                <w:sz w:val="24"/>
              </w:rPr>
              <w:t xml:space="preserve">Географические исследования в XX в. Исследование полярных областей Земли. Изучение Мирового океана. Географические открытия Новейшего </w:t>
            </w:r>
            <w:r>
              <w:rPr>
                <w:spacing w:val="-2"/>
                <w:sz w:val="24"/>
              </w:rPr>
              <w:t>времени</w:t>
            </w:r>
          </w:p>
        </w:tc>
      </w:tr>
      <w:tr w:rsidR="00DD28B4" w14:paraId="205A02E9" w14:textId="77777777">
        <w:trPr>
          <w:trHeight w:val="479"/>
        </w:trPr>
        <w:tc>
          <w:tcPr>
            <w:tcW w:w="1136" w:type="dxa"/>
          </w:tcPr>
          <w:p w14:paraId="1CB3A0EB" w14:textId="77777777" w:rsidR="00DD28B4" w:rsidRDefault="006F0148">
            <w:pPr>
              <w:pStyle w:val="TableParagraph"/>
              <w:spacing w:before="99"/>
              <w:ind w:left="9" w:right="2"/>
              <w:jc w:val="center"/>
              <w:rPr>
                <w:sz w:val="24"/>
              </w:rPr>
            </w:pPr>
            <w:r>
              <w:rPr>
                <w:spacing w:val="-10"/>
                <w:sz w:val="24"/>
              </w:rPr>
              <w:t>2</w:t>
            </w:r>
          </w:p>
        </w:tc>
        <w:tc>
          <w:tcPr>
            <w:tcW w:w="7939" w:type="dxa"/>
          </w:tcPr>
          <w:p w14:paraId="3231175C" w14:textId="77777777" w:rsidR="00DD28B4" w:rsidRDefault="006F0148">
            <w:pPr>
              <w:pStyle w:val="TableParagraph"/>
              <w:spacing w:before="99"/>
              <w:ind w:left="61"/>
              <w:rPr>
                <w:sz w:val="24"/>
              </w:rPr>
            </w:pPr>
            <w:r>
              <w:rPr>
                <w:sz w:val="24"/>
              </w:rPr>
              <w:t>Изображения</w:t>
            </w:r>
            <w:r>
              <w:rPr>
                <w:spacing w:val="-2"/>
                <w:sz w:val="24"/>
              </w:rPr>
              <w:t xml:space="preserve"> </w:t>
            </w:r>
            <w:r>
              <w:rPr>
                <w:sz w:val="24"/>
              </w:rPr>
              <w:t>земной</w:t>
            </w:r>
            <w:r>
              <w:rPr>
                <w:spacing w:val="-3"/>
                <w:sz w:val="24"/>
              </w:rPr>
              <w:t xml:space="preserve"> </w:t>
            </w:r>
            <w:r>
              <w:rPr>
                <w:spacing w:val="-2"/>
                <w:sz w:val="24"/>
              </w:rPr>
              <w:t>поверхности</w:t>
            </w:r>
          </w:p>
        </w:tc>
      </w:tr>
      <w:tr w:rsidR="00DD28B4" w14:paraId="4847F77B" w14:textId="77777777">
        <w:trPr>
          <w:trHeight w:val="755"/>
        </w:trPr>
        <w:tc>
          <w:tcPr>
            <w:tcW w:w="1136" w:type="dxa"/>
          </w:tcPr>
          <w:p w14:paraId="382E59FF" w14:textId="77777777" w:rsidR="00DD28B4" w:rsidRDefault="006F0148">
            <w:pPr>
              <w:pStyle w:val="TableParagraph"/>
              <w:ind w:left="9"/>
              <w:jc w:val="center"/>
              <w:rPr>
                <w:sz w:val="24"/>
              </w:rPr>
            </w:pPr>
            <w:r>
              <w:rPr>
                <w:spacing w:val="-5"/>
                <w:sz w:val="24"/>
              </w:rPr>
              <w:t>2.1</w:t>
            </w:r>
          </w:p>
        </w:tc>
        <w:tc>
          <w:tcPr>
            <w:tcW w:w="7939" w:type="dxa"/>
          </w:tcPr>
          <w:p w14:paraId="653F4BB3" w14:textId="77777777" w:rsidR="00DD28B4" w:rsidRDefault="006F0148">
            <w:pPr>
              <w:pStyle w:val="TableParagraph"/>
              <w:ind w:left="61"/>
              <w:rPr>
                <w:sz w:val="24"/>
              </w:rPr>
            </w:pPr>
            <w:r>
              <w:rPr>
                <w:sz w:val="24"/>
              </w:rPr>
              <w:t>План</w:t>
            </w:r>
            <w:r>
              <w:rPr>
                <w:spacing w:val="40"/>
                <w:sz w:val="24"/>
              </w:rPr>
              <w:t xml:space="preserve"> </w:t>
            </w:r>
            <w:r>
              <w:rPr>
                <w:sz w:val="24"/>
              </w:rPr>
              <w:t>местности,</w:t>
            </w:r>
            <w:r>
              <w:rPr>
                <w:spacing w:val="40"/>
                <w:sz w:val="24"/>
              </w:rPr>
              <w:t xml:space="preserve"> </w:t>
            </w:r>
            <w:r>
              <w:rPr>
                <w:sz w:val="24"/>
              </w:rPr>
              <w:t>географические</w:t>
            </w:r>
            <w:r>
              <w:rPr>
                <w:spacing w:val="40"/>
                <w:sz w:val="24"/>
              </w:rPr>
              <w:t xml:space="preserve"> </w:t>
            </w:r>
            <w:r>
              <w:rPr>
                <w:sz w:val="24"/>
              </w:rPr>
              <w:t>карты.</w:t>
            </w:r>
            <w:r>
              <w:rPr>
                <w:spacing w:val="40"/>
                <w:sz w:val="24"/>
              </w:rPr>
              <w:t xml:space="preserve"> </w:t>
            </w:r>
            <w:r>
              <w:rPr>
                <w:sz w:val="24"/>
              </w:rPr>
              <w:t>Условные</w:t>
            </w:r>
            <w:r>
              <w:rPr>
                <w:spacing w:val="40"/>
                <w:sz w:val="24"/>
              </w:rPr>
              <w:t xml:space="preserve"> </w:t>
            </w:r>
            <w:r>
              <w:rPr>
                <w:sz w:val="24"/>
              </w:rPr>
              <w:t>знаки</w:t>
            </w:r>
            <w:r>
              <w:rPr>
                <w:spacing w:val="40"/>
                <w:sz w:val="24"/>
              </w:rPr>
              <w:t xml:space="preserve"> </w:t>
            </w:r>
            <w:r>
              <w:rPr>
                <w:sz w:val="24"/>
              </w:rPr>
              <w:t>плана</w:t>
            </w:r>
            <w:r>
              <w:rPr>
                <w:spacing w:val="40"/>
                <w:sz w:val="24"/>
              </w:rPr>
              <w:t xml:space="preserve"> </w:t>
            </w:r>
            <w:r>
              <w:rPr>
                <w:sz w:val="24"/>
              </w:rPr>
              <w:t>и</w:t>
            </w:r>
            <w:r>
              <w:rPr>
                <w:spacing w:val="40"/>
                <w:sz w:val="24"/>
              </w:rPr>
              <w:t xml:space="preserve"> </w:t>
            </w:r>
            <w:r>
              <w:rPr>
                <w:sz w:val="24"/>
              </w:rPr>
              <w:t>карты. Способы</w:t>
            </w:r>
            <w:r>
              <w:rPr>
                <w:spacing w:val="-6"/>
                <w:sz w:val="24"/>
              </w:rPr>
              <w:t xml:space="preserve"> </w:t>
            </w:r>
            <w:r>
              <w:rPr>
                <w:sz w:val="24"/>
              </w:rPr>
              <w:t>изображения</w:t>
            </w:r>
            <w:r>
              <w:rPr>
                <w:spacing w:val="-3"/>
                <w:sz w:val="24"/>
              </w:rPr>
              <w:t xml:space="preserve"> </w:t>
            </w:r>
            <w:r>
              <w:rPr>
                <w:sz w:val="24"/>
              </w:rPr>
              <w:t>неровностей</w:t>
            </w:r>
            <w:r>
              <w:rPr>
                <w:spacing w:val="-2"/>
                <w:sz w:val="24"/>
              </w:rPr>
              <w:t xml:space="preserve"> </w:t>
            </w:r>
            <w:r>
              <w:rPr>
                <w:sz w:val="24"/>
              </w:rPr>
              <w:t>земной</w:t>
            </w:r>
            <w:r>
              <w:rPr>
                <w:spacing w:val="-4"/>
                <w:sz w:val="24"/>
              </w:rPr>
              <w:t xml:space="preserve"> </w:t>
            </w:r>
            <w:r>
              <w:rPr>
                <w:sz w:val="24"/>
              </w:rPr>
              <w:t>поверхности</w:t>
            </w:r>
            <w:r>
              <w:rPr>
                <w:spacing w:val="-4"/>
                <w:sz w:val="24"/>
              </w:rPr>
              <w:t xml:space="preserve"> </w:t>
            </w:r>
            <w:r>
              <w:rPr>
                <w:sz w:val="24"/>
              </w:rPr>
              <w:t>на</w:t>
            </w:r>
            <w:r>
              <w:rPr>
                <w:spacing w:val="-3"/>
                <w:sz w:val="24"/>
              </w:rPr>
              <w:t xml:space="preserve"> </w:t>
            </w:r>
            <w:r>
              <w:rPr>
                <w:sz w:val="24"/>
              </w:rPr>
              <w:t>планах</w:t>
            </w:r>
            <w:r>
              <w:rPr>
                <w:spacing w:val="-3"/>
                <w:sz w:val="24"/>
              </w:rPr>
              <w:t xml:space="preserve"> </w:t>
            </w:r>
            <w:r>
              <w:rPr>
                <w:sz w:val="24"/>
              </w:rPr>
              <w:t>и</w:t>
            </w:r>
            <w:r>
              <w:rPr>
                <w:spacing w:val="-5"/>
                <w:sz w:val="24"/>
              </w:rPr>
              <w:t xml:space="preserve"> </w:t>
            </w:r>
            <w:r>
              <w:rPr>
                <w:spacing w:val="-2"/>
                <w:sz w:val="24"/>
              </w:rPr>
              <w:t>картах</w:t>
            </w:r>
          </w:p>
        </w:tc>
      </w:tr>
      <w:tr w:rsidR="00DD28B4" w14:paraId="3F08D65E" w14:textId="77777777">
        <w:trPr>
          <w:trHeight w:val="479"/>
        </w:trPr>
        <w:tc>
          <w:tcPr>
            <w:tcW w:w="1136" w:type="dxa"/>
          </w:tcPr>
          <w:p w14:paraId="0BEE0147" w14:textId="77777777" w:rsidR="00DD28B4" w:rsidRDefault="006F0148">
            <w:pPr>
              <w:pStyle w:val="TableParagraph"/>
              <w:ind w:left="9"/>
              <w:jc w:val="center"/>
              <w:rPr>
                <w:sz w:val="24"/>
              </w:rPr>
            </w:pPr>
            <w:r>
              <w:rPr>
                <w:spacing w:val="-5"/>
                <w:sz w:val="24"/>
              </w:rPr>
              <w:t>2.2</w:t>
            </w:r>
          </w:p>
        </w:tc>
        <w:tc>
          <w:tcPr>
            <w:tcW w:w="7939" w:type="dxa"/>
          </w:tcPr>
          <w:p w14:paraId="44B3C13B" w14:textId="77777777" w:rsidR="00DD28B4" w:rsidRDefault="006F0148">
            <w:pPr>
              <w:pStyle w:val="TableParagraph"/>
              <w:ind w:left="61"/>
              <w:rPr>
                <w:sz w:val="24"/>
              </w:rPr>
            </w:pPr>
            <w:r>
              <w:rPr>
                <w:sz w:val="24"/>
              </w:rPr>
              <w:t>Масштаб</w:t>
            </w:r>
            <w:r>
              <w:rPr>
                <w:spacing w:val="-2"/>
                <w:sz w:val="24"/>
              </w:rPr>
              <w:t xml:space="preserve"> </w:t>
            </w:r>
            <w:r>
              <w:rPr>
                <w:sz w:val="24"/>
              </w:rPr>
              <w:t>топографического</w:t>
            </w:r>
            <w:r>
              <w:rPr>
                <w:spacing w:val="3"/>
                <w:sz w:val="24"/>
              </w:rPr>
              <w:t xml:space="preserve"> </w:t>
            </w:r>
            <w:r>
              <w:rPr>
                <w:sz w:val="24"/>
              </w:rPr>
              <w:t>плана и</w:t>
            </w:r>
            <w:r>
              <w:rPr>
                <w:spacing w:val="-2"/>
                <w:sz w:val="24"/>
              </w:rPr>
              <w:t xml:space="preserve"> </w:t>
            </w:r>
            <w:r>
              <w:rPr>
                <w:sz w:val="24"/>
              </w:rPr>
              <w:t>карты и</w:t>
            </w:r>
            <w:r>
              <w:rPr>
                <w:spacing w:val="1"/>
                <w:sz w:val="24"/>
              </w:rPr>
              <w:t xml:space="preserve"> </w:t>
            </w:r>
            <w:r>
              <w:rPr>
                <w:sz w:val="24"/>
              </w:rPr>
              <w:t>его</w:t>
            </w:r>
            <w:r>
              <w:rPr>
                <w:spacing w:val="-1"/>
                <w:sz w:val="24"/>
              </w:rPr>
              <w:t xml:space="preserve"> </w:t>
            </w:r>
            <w:r>
              <w:rPr>
                <w:sz w:val="24"/>
              </w:rPr>
              <w:t xml:space="preserve">виды. </w:t>
            </w:r>
            <w:r>
              <w:rPr>
                <w:spacing w:val="-2"/>
                <w:sz w:val="24"/>
              </w:rPr>
              <w:t>Азимут</w:t>
            </w:r>
          </w:p>
        </w:tc>
      </w:tr>
      <w:tr w:rsidR="00DD28B4" w14:paraId="2263C8DE" w14:textId="77777777">
        <w:trPr>
          <w:trHeight w:val="1032"/>
        </w:trPr>
        <w:tc>
          <w:tcPr>
            <w:tcW w:w="1136" w:type="dxa"/>
          </w:tcPr>
          <w:p w14:paraId="51149722" w14:textId="77777777" w:rsidR="00DD28B4" w:rsidRDefault="006F0148">
            <w:pPr>
              <w:pStyle w:val="TableParagraph"/>
              <w:ind w:left="9"/>
              <w:jc w:val="center"/>
              <w:rPr>
                <w:sz w:val="24"/>
              </w:rPr>
            </w:pPr>
            <w:r>
              <w:rPr>
                <w:spacing w:val="-5"/>
                <w:sz w:val="24"/>
              </w:rPr>
              <w:t>2.3</w:t>
            </w:r>
          </w:p>
        </w:tc>
        <w:tc>
          <w:tcPr>
            <w:tcW w:w="7939" w:type="dxa"/>
          </w:tcPr>
          <w:p w14:paraId="1DF6DC07" w14:textId="77777777" w:rsidR="00DD28B4" w:rsidRDefault="006F0148">
            <w:pPr>
              <w:pStyle w:val="TableParagraph"/>
              <w:ind w:left="61" w:right="50"/>
              <w:jc w:val="both"/>
              <w:rPr>
                <w:sz w:val="24"/>
              </w:rPr>
            </w:pPr>
            <w:r>
              <w:rPr>
                <w:sz w:val="24"/>
              </w:rPr>
              <w:t xml:space="preserve">Градусная сеть: параллели и меридианы на глобусе и картах. Географические координаты: географическая широта и географическая </w:t>
            </w:r>
            <w:r>
              <w:rPr>
                <w:spacing w:val="-2"/>
                <w:sz w:val="24"/>
              </w:rPr>
              <w:t>долгота</w:t>
            </w:r>
          </w:p>
        </w:tc>
      </w:tr>
      <w:tr w:rsidR="00DD28B4" w14:paraId="5A671DC3" w14:textId="77777777">
        <w:trPr>
          <w:trHeight w:val="482"/>
        </w:trPr>
        <w:tc>
          <w:tcPr>
            <w:tcW w:w="1136" w:type="dxa"/>
          </w:tcPr>
          <w:p w14:paraId="691DBBB2" w14:textId="77777777" w:rsidR="00DD28B4" w:rsidRDefault="006F0148">
            <w:pPr>
              <w:pStyle w:val="TableParagraph"/>
              <w:ind w:left="9" w:right="2"/>
              <w:jc w:val="center"/>
              <w:rPr>
                <w:sz w:val="24"/>
              </w:rPr>
            </w:pPr>
            <w:r>
              <w:rPr>
                <w:spacing w:val="-10"/>
                <w:sz w:val="24"/>
              </w:rPr>
              <w:t>3</w:t>
            </w:r>
          </w:p>
        </w:tc>
        <w:tc>
          <w:tcPr>
            <w:tcW w:w="7939" w:type="dxa"/>
          </w:tcPr>
          <w:p w14:paraId="34B68DB5" w14:textId="77777777" w:rsidR="00DD28B4" w:rsidRDefault="006F0148">
            <w:pPr>
              <w:pStyle w:val="TableParagraph"/>
              <w:ind w:left="61"/>
              <w:rPr>
                <w:sz w:val="24"/>
              </w:rPr>
            </w:pPr>
            <w:r>
              <w:rPr>
                <w:sz w:val="24"/>
              </w:rPr>
              <w:t>Земля</w:t>
            </w:r>
            <w:r>
              <w:rPr>
                <w:spacing w:val="-3"/>
                <w:sz w:val="24"/>
              </w:rPr>
              <w:t xml:space="preserve"> </w:t>
            </w:r>
            <w:r>
              <w:rPr>
                <w:sz w:val="24"/>
              </w:rPr>
              <w:t>-</w:t>
            </w:r>
            <w:r>
              <w:rPr>
                <w:spacing w:val="-2"/>
                <w:sz w:val="24"/>
              </w:rPr>
              <w:t xml:space="preserve"> </w:t>
            </w:r>
            <w:r>
              <w:rPr>
                <w:sz w:val="24"/>
              </w:rPr>
              <w:t>планета</w:t>
            </w:r>
            <w:r>
              <w:rPr>
                <w:spacing w:val="-1"/>
                <w:sz w:val="24"/>
              </w:rPr>
              <w:t xml:space="preserve"> </w:t>
            </w:r>
            <w:r>
              <w:rPr>
                <w:sz w:val="24"/>
              </w:rPr>
              <w:t>Солнечной</w:t>
            </w:r>
            <w:r>
              <w:rPr>
                <w:spacing w:val="1"/>
                <w:sz w:val="24"/>
              </w:rPr>
              <w:t xml:space="preserve"> </w:t>
            </w:r>
            <w:r>
              <w:rPr>
                <w:spacing w:val="-2"/>
                <w:sz w:val="24"/>
              </w:rPr>
              <w:t>системы</w:t>
            </w:r>
          </w:p>
        </w:tc>
      </w:tr>
      <w:tr w:rsidR="00DD28B4" w14:paraId="7820E032" w14:textId="77777777">
        <w:trPr>
          <w:trHeight w:val="1031"/>
        </w:trPr>
        <w:tc>
          <w:tcPr>
            <w:tcW w:w="1136" w:type="dxa"/>
          </w:tcPr>
          <w:p w14:paraId="40EDA6D8" w14:textId="77777777" w:rsidR="00DD28B4" w:rsidRDefault="006F0148">
            <w:pPr>
              <w:pStyle w:val="TableParagraph"/>
              <w:spacing w:before="99"/>
              <w:ind w:left="9"/>
              <w:jc w:val="center"/>
              <w:rPr>
                <w:sz w:val="24"/>
              </w:rPr>
            </w:pPr>
            <w:r>
              <w:rPr>
                <w:spacing w:val="-5"/>
                <w:sz w:val="24"/>
              </w:rPr>
              <w:t>3.1</w:t>
            </w:r>
          </w:p>
        </w:tc>
        <w:tc>
          <w:tcPr>
            <w:tcW w:w="7939" w:type="dxa"/>
          </w:tcPr>
          <w:p w14:paraId="7826809C" w14:textId="77777777" w:rsidR="00DD28B4" w:rsidRDefault="006F0148">
            <w:pPr>
              <w:pStyle w:val="TableParagraph"/>
              <w:spacing w:before="99"/>
              <w:ind w:left="61" w:right="50"/>
              <w:jc w:val="both"/>
              <w:rPr>
                <w:sz w:val="24"/>
              </w:rPr>
            </w:pPr>
            <w:r>
              <w:rPr>
                <w:sz w:val="24"/>
              </w:rPr>
              <w:t>Форма и размеры Земли и их географические следствия. Вращение Земли вокруг своей оси и его географические следствия. Движение Земли вокруг Солнца и его географические следствия</w:t>
            </w:r>
          </w:p>
        </w:tc>
      </w:tr>
      <w:tr w:rsidR="00DD28B4" w14:paraId="760181CD" w14:textId="77777777">
        <w:trPr>
          <w:trHeight w:val="756"/>
        </w:trPr>
        <w:tc>
          <w:tcPr>
            <w:tcW w:w="1136" w:type="dxa"/>
          </w:tcPr>
          <w:p w14:paraId="2045E45D" w14:textId="77777777" w:rsidR="00DD28B4" w:rsidRDefault="006F0148">
            <w:pPr>
              <w:pStyle w:val="TableParagraph"/>
              <w:spacing w:before="99"/>
              <w:ind w:left="9"/>
              <w:jc w:val="center"/>
              <w:rPr>
                <w:sz w:val="24"/>
              </w:rPr>
            </w:pPr>
            <w:r>
              <w:rPr>
                <w:spacing w:val="-5"/>
                <w:sz w:val="24"/>
              </w:rPr>
              <w:t>3.2</w:t>
            </w:r>
          </w:p>
        </w:tc>
        <w:tc>
          <w:tcPr>
            <w:tcW w:w="7939" w:type="dxa"/>
          </w:tcPr>
          <w:p w14:paraId="3456838D" w14:textId="77777777" w:rsidR="00DD28B4" w:rsidRDefault="006F0148">
            <w:pPr>
              <w:pStyle w:val="TableParagraph"/>
              <w:spacing w:before="99"/>
              <w:ind w:left="61"/>
              <w:rPr>
                <w:sz w:val="24"/>
              </w:rPr>
            </w:pPr>
            <w:r>
              <w:rPr>
                <w:sz w:val="24"/>
              </w:rPr>
              <w:t>Географические полюсы. Тропики и полярные круги. Пояса освещенности. Дни весеннего и осеннего</w:t>
            </w:r>
            <w:r>
              <w:rPr>
                <w:spacing w:val="-2"/>
                <w:sz w:val="24"/>
              </w:rPr>
              <w:t xml:space="preserve"> </w:t>
            </w:r>
            <w:r>
              <w:rPr>
                <w:sz w:val="24"/>
              </w:rPr>
              <w:t>равноденствия, летнего</w:t>
            </w:r>
            <w:r>
              <w:rPr>
                <w:spacing w:val="-4"/>
                <w:sz w:val="24"/>
              </w:rPr>
              <w:t xml:space="preserve"> </w:t>
            </w:r>
            <w:r>
              <w:rPr>
                <w:sz w:val="24"/>
              </w:rPr>
              <w:t>и зимнего</w:t>
            </w:r>
            <w:r>
              <w:rPr>
                <w:spacing w:val="1"/>
                <w:sz w:val="24"/>
              </w:rPr>
              <w:t xml:space="preserve"> </w:t>
            </w:r>
            <w:r>
              <w:rPr>
                <w:spacing w:val="-2"/>
                <w:sz w:val="24"/>
              </w:rPr>
              <w:t>солнцестояния</w:t>
            </w:r>
          </w:p>
        </w:tc>
      </w:tr>
      <w:tr w:rsidR="00DD28B4" w14:paraId="35D479C9" w14:textId="77777777">
        <w:trPr>
          <w:trHeight w:val="479"/>
        </w:trPr>
        <w:tc>
          <w:tcPr>
            <w:tcW w:w="1136" w:type="dxa"/>
          </w:tcPr>
          <w:p w14:paraId="32DD7D8D" w14:textId="77777777" w:rsidR="00DD28B4" w:rsidRDefault="006F0148">
            <w:pPr>
              <w:pStyle w:val="TableParagraph"/>
              <w:ind w:left="9" w:right="2"/>
              <w:jc w:val="center"/>
              <w:rPr>
                <w:sz w:val="24"/>
              </w:rPr>
            </w:pPr>
            <w:r>
              <w:rPr>
                <w:spacing w:val="-10"/>
                <w:sz w:val="24"/>
              </w:rPr>
              <w:t>4</w:t>
            </w:r>
          </w:p>
        </w:tc>
        <w:tc>
          <w:tcPr>
            <w:tcW w:w="7939" w:type="dxa"/>
          </w:tcPr>
          <w:p w14:paraId="7626493C" w14:textId="77777777" w:rsidR="00DD28B4" w:rsidRDefault="006F0148">
            <w:pPr>
              <w:pStyle w:val="TableParagraph"/>
              <w:ind w:left="61"/>
              <w:rPr>
                <w:sz w:val="24"/>
              </w:rPr>
            </w:pPr>
            <w:r>
              <w:rPr>
                <w:sz w:val="24"/>
              </w:rPr>
              <w:t>Литосфера</w:t>
            </w:r>
            <w:r>
              <w:rPr>
                <w:spacing w:val="-1"/>
                <w:sz w:val="24"/>
              </w:rPr>
              <w:t xml:space="preserve"> </w:t>
            </w:r>
            <w:r>
              <w:rPr>
                <w:sz w:val="24"/>
              </w:rPr>
              <w:t>-</w:t>
            </w:r>
            <w:r>
              <w:rPr>
                <w:spacing w:val="-1"/>
                <w:sz w:val="24"/>
              </w:rPr>
              <w:t xml:space="preserve"> </w:t>
            </w:r>
            <w:r>
              <w:rPr>
                <w:sz w:val="24"/>
              </w:rPr>
              <w:t>каменная</w:t>
            </w:r>
            <w:r>
              <w:rPr>
                <w:spacing w:val="-1"/>
                <w:sz w:val="24"/>
              </w:rPr>
              <w:t xml:space="preserve"> </w:t>
            </w:r>
            <w:r>
              <w:rPr>
                <w:sz w:val="24"/>
              </w:rPr>
              <w:t>оболочка</w:t>
            </w:r>
            <w:r>
              <w:rPr>
                <w:spacing w:val="-1"/>
                <w:sz w:val="24"/>
              </w:rPr>
              <w:t xml:space="preserve"> </w:t>
            </w:r>
            <w:r>
              <w:rPr>
                <w:spacing w:val="-2"/>
                <w:sz w:val="24"/>
              </w:rPr>
              <w:t>Земли</w:t>
            </w:r>
          </w:p>
        </w:tc>
      </w:tr>
      <w:tr w:rsidR="00DD28B4" w14:paraId="4D0141A9" w14:textId="77777777">
        <w:trPr>
          <w:trHeight w:val="755"/>
        </w:trPr>
        <w:tc>
          <w:tcPr>
            <w:tcW w:w="1136" w:type="dxa"/>
          </w:tcPr>
          <w:p w14:paraId="3350D894" w14:textId="77777777" w:rsidR="00DD28B4" w:rsidRDefault="006F0148">
            <w:pPr>
              <w:pStyle w:val="TableParagraph"/>
              <w:ind w:left="9"/>
              <w:jc w:val="center"/>
              <w:rPr>
                <w:sz w:val="24"/>
              </w:rPr>
            </w:pPr>
            <w:r>
              <w:rPr>
                <w:spacing w:val="-5"/>
                <w:sz w:val="24"/>
              </w:rPr>
              <w:t>4.1</w:t>
            </w:r>
          </w:p>
        </w:tc>
        <w:tc>
          <w:tcPr>
            <w:tcW w:w="7939" w:type="dxa"/>
          </w:tcPr>
          <w:p w14:paraId="3F918753" w14:textId="77777777" w:rsidR="00DD28B4" w:rsidRDefault="006F0148">
            <w:pPr>
              <w:pStyle w:val="TableParagraph"/>
              <w:ind w:left="61"/>
              <w:rPr>
                <w:sz w:val="24"/>
              </w:rPr>
            </w:pPr>
            <w:r>
              <w:rPr>
                <w:sz w:val="24"/>
              </w:rPr>
              <w:t>Внутреннее строение Земли: ядро, мантия, земная</w:t>
            </w:r>
            <w:r>
              <w:rPr>
                <w:spacing w:val="29"/>
                <w:sz w:val="24"/>
              </w:rPr>
              <w:t xml:space="preserve"> </w:t>
            </w:r>
            <w:r>
              <w:rPr>
                <w:sz w:val="24"/>
              </w:rPr>
              <w:t>кора. Строение земной коры: материковая и океаническая кора</w:t>
            </w:r>
          </w:p>
        </w:tc>
      </w:tr>
      <w:tr w:rsidR="00DD28B4" w14:paraId="040B8040" w14:textId="77777777">
        <w:trPr>
          <w:trHeight w:val="479"/>
        </w:trPr>
        <w:tc>
          <w:tcPr>
            <w:tcW w:w="1136" w:type="dxa"/>
          </w:tcPr>
          <w:p w14:paraId="4440C750" w14:textId="77777777" w:rsidR="00DD28B4" w:rsidRDefault="006F0148">
            <w:pPr>
              <w:pStyle w:val="TableParagraph"/>
              <w:ind w:left="9"/>
              <w:jc w:val="center"/>
              <w:rPr>
                <w:sz w:val="24"/>
              </w:rPr>
            </w:pPr>
            <w:r>
              <w:rPr>
                <w:spacing w:val="-5"/>
                <w:sz w:val="24"/>
              </w:rPr>
              <w:t>4.2</w:t>
            </w:r>
          </w:p>
        </w:tc>
        <w:tc>
          <w:tcPr>
            <w:tcW w:w="7939" w:type="dxa"/>
          </w:tcPr>
          <w:p w14:paraId="042B1684" w14:textId="77777777" w:rsidR="00DD28B4" w:rsidRDefault="006F0148">
            <w:pPr>
              <w:pStyle w:val="TableParagraph"/>
              <w:ind w:left="61"/>
              <w:rPr>
                <w:sz w:val="24"/>
              </w:rPr>
            </w:pPr>
            <w:r>
              <w:rPr>
                <w:sz w:val="24"/>
              </w:rPr>
              <w:t>Минералы</w:t>
            </w:r>
            <w:r>
              <w:rPr>
                <w:spacing w:val="-1"/>
                <w:sz w:val="24"/>
              </w:rPr>
              <w:t xml:space="preserve"> </w:t>
            </w:r>
            <w:r>
              <w:rPr>
                <w:sz w:val="24"/>
              </w:rPr>
              <w:t>и</w:t>
            </w:r>
            <w:r>
              <w:rPr>
                <w:spacing w:val="1"/>
                <w:sz w:val="24"/>
              </w:rPr>
              <w:t xml:space="preserve"> </w:t>
            </w:r>
            <w:r>
              <w:rPr>
                <w:sz w:val="24"/>
              </w:rPr>
              <w:t>горные</w:t>
            </w:r>
            <w:r>
              <w:rPr>
                <w:spacing w:val="-1"/>
                <w:sz w:val="24"/>
              </w:rPr>
              <w:t xml:space="preserve"> </w:t>
            </w:r>
            <w:r>
              <w:rPr>
                <w:sz w:val="24"/>
              </w:rPr>
              <w:t>породы. Виды горных пород</w:t>
            </w:r>
            <w:r>
              <w:rPr>
                <w:spacing w:val="-2"/>
                <w:sz w:val="24"/>
              </w:rPr>
              <w:t xml:space="preserve"> </w:t>
            </w:r>
            <w:r>
              <w:rPr>
                <w:sz w:val="24"/>
              </w:rPr>
              <w:t>и</w:t>
            </w:r>
            <w:r>
              <w:rPr>
                <w:spacing w:val="1"/>
                <w:sz w:val="24"/>
              </w:rPr>
              <w:t xml:space="preserve"> </w:t>
            </w:r>
            <w:r>
              <w:rPr>
                <w:sz w:val="24"/>
              </w:rPr>
              <w:t>их</w:t>
            </w:r>
            <w:r>
              <w:rPr>
                <w:spacing w:val="1"/>
                <w:sz w:val="24"/>
              </w:rPr>
              <w:t xml:space="preserve"> </w:t>
            </w:r>
            <w:r>
              <w:rPr>
                <w:spacing w:val="-2"/>
                <w:sz w:val="24"/>
              </w:rPr>
              <w:t>образование</w:t>
            </w:r>
          </w:p>
        </w:tc>
      </w:tr>
      <w:tr w:rsidR="00DD28B4" w14:paraId="4B0F0D33" w14:textId="77777777">
        <w:trPr>
          <w:trHeight w:val="1308"/>
        </w:trPr>
        <w:tc>
          <w:tcPr>
            <w:tcW w:w="1136" w:type="dxa"/>
          </w:tcPr>
          <w:p w14:paraId="4843D6DD" w14:textId="77777777" w:rsidR="00DD28B4" w:rsidRDefault="006F0148">
            <w:pPr>
              <w:pStyle w:val="TableParagraph"/>
              <w:ind w:left="9"/>
              <w:jc w:val="center"/>
              <w:rPr>
                <w:sz w:val="24"/>
              </w:rPr>
            </w:pPr>
            <w:r>
              <w:rPr>
                <w:spacing w:val="-5"/>
                <w:sz w:val="24"/>
              </w:rPr>
              <w:t>4.3</w:t>
            </w:r>
          </w:p>
        </w:tc>
        <w:tc>
          <w:tcPr>
            <w:tcW w:w="7939" w:type="dxa"/>
          </w:tcPr>
          <w:p w14:paraId="6D96BE4A" w14:textId="77777777" w:rsidR="00DD28B4" w:rsidRDefault="006F0148">
            <w:pPr>
              <w:pStyle w:val="TableParagraph"/>
              <w:ind w:left="61" w:right="50"/>
              <w:jc w:val="both"/>
              <w:rPr>
                <w:sz w:val="24"/>
              </w:rPr>
            </w:pPr>
            <w:r>
              <w:rPr>
                <w:sz w:val="24"/>
              </w:rPr>
              <w:t>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w:t>
            </w:r>
          </w:p>
        </w:tc>
      </w:tr>
      <w:tr w:rsidR="00DD28B4" w14:paraId="5067FBEF" w14:textId="77777777">
        <w:trPr>
          <w:trHeight w:val="1033"/>
        </w:trPr>
        <w:tc>
          <w:tcPr>
            <w:tcW w:w="1136" w:type="dxa"/>
          </w:tcPr>
          <w:p w14:paraId="1B7A4229" w14:textId="77777777" w:rsidR="00DD28B4" w:rsidRDefault="006F0148">
            <w:pPr>
              <w:pStyle w:val="TableParagraph"/>
              <w:ind w:left="9"/>
              <w:jc w:val="center"/>
              <w:rPr>
                <w:sz w:val="24"/>
              </w:rPr>
            </w:pPr>
            <w:r>
              <w:rPr>
                <w:spacing w:val="-5"/>
                <w:sz w:val="24"/>
              </w:rPr>
              <w:t>4.4</w:t>
            </w:r>
          </w:p>
        </w:tc>
        <w:tc>
          <w:tcPr>
            <w:tcW w:w="7939" w:type="dxa"/>
          </w:tcPr>
          <w:p w14:paraId="3C48D033" w14:textId="77777777" w:rsidR="00DD28B4" w:rsidRDefault="006F0148">
            <w:pPr>
              <w:pStyle w:val="TableParagraph"/>
              <w:ind w:left="61" w:right="49"/>
              <w:jc w:val="both"/>
              <w:rPr>
                <w:sz w:val="24"/>
              </w:rPr>
            </w:pPr>
            <w:r>
              <w:rPr>
                <w:sz w:val="24"/>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DD28B4" w14:paraId="4793E18E" w14:textId="77777777">
        <w:trPr>
          <w:trHeight w:val="755"/>
        </w:trPr>
        <w:tc>
          <w:tcPr>
            <w:tcW w:w="1136" w:type="dxa"/>
          </w:tcPr>
          <w:p w14:paraId="4038DDA2" w14:textId="77777777" w:rsidR="00DD28B4" w:rsidRDefault="006F0148">
            <w:pPr>
              <w:pStyle w:val="TableParagraph"/>
              <w:spacing w:before="99"/>
              <w:ind w:left="9"/>
              <w:jc w:val="center"/>
              <w:rPr>
                <w:sz w:val="24"/>
              </w:rPr>
            </w:pPr>
            <w:r>
              <w:rPr>
                <w:spacing w:val="-5"/>
                <w:sz w:val="24"/>
              </w:rPr>
              <w:t>4.5</w:t>
            </w:r>
          </w:p>
        </w:tc>
        <w:tc>
          <w:tcPr>
            <w:tcW w:w="7939" w:type="dxa"/>
          </w:tcPr>
          <w:p w14:paraId="609B7993" w14:textId="77777777" w:rsidR="00DD28B4" w:rsidRDefault="006F0148">
            <w:pPr>
              <w:pStyle w:val="TableParagraph"/>
              <w:spacing w:before="99"/>
              <w:ind w:left="61"/>
              <w:rPr>
                <w:sz w:val="24"/>
              </w:rPr>
            </w:pPr>
            <w:r>
              <w:rPr>
                <w:sz w:val="24"/>
              </w:rPr>
              <w:t>Человек</w:t>
            </w:r>
            <w:r>
              <w:rPr>
                <w:spacing w:val="80"/>
                <w:sz w:val="24"/>
              </w:rPr>
              <w:t xml:space="preserve"> </w:t>
            </w:r>
            <w:r>
              <w:rPr>
                <w:sz w:val="24"/>
              </w:rPr>
              <w:t>и</w:t>
            </w:r>
            <w:r>
              <w:rPr>
                <w:spacing w:val="80"/>
                <w:sz w:val="24"/>
              </w:rPr>
              <w:t xml:space="preserve"> </w:t>
            </w:r>
            <w:r>
              <w:rPr>
                <w:sz w:val="24"/>
              </w:rPr>
              <w:t>литосфера.</w:t>
            </w:r>
            <w:r>
              <w:rPr>
                <w:spacing w:val="80"/>
                <w:sz w:val="24"/>
              </w:rPr>
              <w:t xml:space="preserve"> </w:t>
            </w:r>
            <w:r>
              <w:rPr>
                <w:sz w:val="24"/>
              </w:rPr>
              <w:t>Деятельность</w:t>
            </w:r>
            <w:r>
              <w:rPr>
                <w:spacing w:val="80"/>
                <w:sz w:val="24"/>
              </w:rPr>
              <w:t xml:space="preserve"> </w:t>
            </w:r>
            <w:r>
              <w:rPr>
                <w:sz w:val="24"/>
              </w:rPr>
              <w:t>человека,</w:t>
            </w:r>
            <w:r>
              <w:rPr>
                <w:spacing w:val="80"/>
                <w:sz w:val="24"/>
              </w:rPr>
              <w:t xml:space="preserve"> </w:t>
            </w:r>
            <w:r>
              <w:rPr>
                <w:sz w:val="24"/>
              </w:rPr>
              <w:t>преобразующая</w:t>
            </w:r>
            <w:r>
              <w:rPr>
                <w:spacing w:val="80"/>
                <w:sz w:val="24"/>
              </w:rPr>
              <w:t xml:space="preserve"> </w:t>
            </w:r>
            <w:r>
              <w:rPr>
                <w:sz w:val="24"/>
              </w:rPr>
              <w:t>земную поверхность, и связанные с ней экологические проблемы</w:t>
            </w:r>
          </w:p>
        </w:tc>
      </w:tr>
    </w:tbl>
    <w:p w14:paraId="0F40E6AC"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p w14:paraId="47DDFF0B" w14:textId="77777777" w:rsidR="00DD28B4" w:rsidRDefault="006F0148">
      <w:pPr>
        <w:spacing w:before="77"/>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(6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3044B47" w14:textId="77777777">
        <w:trPr>
          <w:trHeight w:val="1031"/>
        </w:trPr>
        <w:tc>
          <w:tcPr>
            <w:tcW w:w="1702" w:type="dxa"/>
          </w:tcPr>
          <w:p w14:paraId="2A8E296E" w14:textId="77777777" w:rsidR="00DD28B4" w:rsidRDefault="006F0148">
            <w:pPr>
              <w:pStyle w:val="TableParagraph"/>
              <w:spacing w:before="99"/>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2AD83209" w14:textId="77777777" w:rsidR="00DD28B4" w:rsidRDefault="006F0148">
            <w:pPr>
              <w:pStyle w:val="TableParagraph"/>
              <w:spacing w:before="99"/>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0B225CE4" w14:textId="77777777">
        <w:trPr>
          <w:trHeight w:val="479"/>
        </w:trPr>
        <w:tc>
          <w:tcPr>
            <w:tcW w:w="1702" w:type="dxa"/>
          </w:tcPr>
          <w:p w14:paraId="16C8ABA0" w14:textId="77777777" w:rsidR="00DD28B4" w:rsidRDefault="006F0148">
            <w:pPr>
              <w:pStyle w:val="TableParagraph"/>
              <w:spacing w:before="99"/>
              <w:ind w:left="10" w:right="3"/>
              <w:jc w:val="center"/>
              <w:rPr>
                <w:sz w:val="24"/>
              </w:rPr>
            </w:pPr>
            <w:r>
              <w:rPr>
                <w:spacing w:val="-10"/>
                <w:sz w:val="24"/>
              </w:rPr>
              <w:t>1</w:t>
            </w:r>
          </w:p>
        </w:tc>
        <w:tc>
          <w:tcPr>
            <w:tcW w:w="7372" w:type="dxa"/>
          </w:tcPr>
          <w:p w14:paraId="2B6CE1E2" w14:textId="77777777" w:rsidR="00DD28B4" w:rsidRDefault="006F0148">
            <w:pPr>
              <w:pStyle w:val="TableParagraph"/>
              <w:spacing w:before="99"/>
              <w:rPr>
                <w:sz w:val="24"/>
              </w:rPr>
            </w:pPr>
            <w:r>
              <w:rPr>
                <w:sz w:val="24"/>
              </w:rPr>
              <w:t>По</w:t>
            </w:r>
            <w:r>
              <w:rPr>
                <w:spacing w:val="-4"/>
                <w:sz w:val="24"/>
              </w:rPr>
              <w:t xml:space="preserve"> </w:t>
            </w:r>
            <w:r>
              <w:rPr>
                <w:sz w:val="24"/>
              </w:rPr>
              <w:t>разделу</w:t>
            </w:r>
            <w:r>
              <w:rPr>
                <w:spacing w:val="-3"/>
                <w:sz w:val="24"/>
              </w:rPr>
              <w:t xml:space="preserve"> </w:t>
            </w:r>
            <w:r>
              <w:rPr>
                <w:sz w:val="24"/>
              </w:rPr>
              <w:t>"Оболочки</w:t>
            </w:r>
            <w:r>
              <w:rPr>
                <w:spacing w:val="-1"/>
                <w:sz w:val="24"/>
              </w:rPr>
              <w:t xml:space="preserve"> </w:t>
            </w:r>
            <w:r>
              <w:rPr>
                <w:spacing w:val="-2"/>
                <w:sz w:val="24"/>
              </w:rPr>
              <w:t>Земли"</w:t>
            </w:r>
          </w:p>
        </w:tc>
      </w:tr>
      <w:tr w:rsidR="00DD28B4" w14:paraId="05283B39" w14:textId="77777777">
        <w:trPr>
          <w:trHeight w:val="479"/>
        </w:trPr>
        <w:tc>
          <w:tcPr>
            <w:tcW w:w="1702" w:type="dxa"/>
          </w:tcPr>
          <w:p w14:paraId="40525CBD" w14:textId="77777777" w:rsidR="00DD28B4" w:rsidRDefault="006F0148">
            <w:pPr>
              <w:pStyle w:val="TableParagraph"/>
              <w:ind w:left="10"/>
              <w:jc w:val="center"/>
              <w:rPr>
                <w:sz w:val="24"/>
              </w:rPr>
            </w:pPr>
            <w:r>
              <w:rPr>
                <w:spacing w:val="-5"/>
                <w:sz w:val="24"/>
              </w:rPr>
              <w:t>1.1</w:t>
            </w:r>
          </w:p>
        </w:tc>
        <w:tc>
          <w:tcPr>
            <w:tcW w:w="7372" w:type="dxa"/>
          </w:tcPr>
          <w:p w14:paraId="32BC8432" w14:textId="77777777" w:rsidR="00DD28B4" w:rsidRDefault="006F0148">
            <w:pPr>
              <w:pStyle w:val="TableParagraph"/>
              <w:rPr>
                <w:sz w:val="24"/>
              </w:rPr>
            </w:pPr>
            <w:r>
              <w:rPr>
                <w:sz w:val="24"/>
              </w:rPr>
              <w:t>Тема</w:t>
            </w:r>
            <w:r>
              <w:rPr>
                <w:spacing w:val="-3"/>
                <w:sz w:val="24"/>
              </w:rPr>
              <w:t xml:space="preserve"> </w:t>
            </w:r>
            <w:r>
              <w:rPr>
                <w:spacing w:val="-2"/>
                <w:sz w:val="24"/>
              </w:rPr>
              <w:t>"Гидросфера":</w:t>
            </w:r>
          </w:p>
        </w:tc>
      </w:tr>
      <w:tr w:rsidR="00DD28B4" w14:paraId="39645247" w14:textId="77777777">
        <w:trPr>
          <w:trHeight w:val="1308"/>
        </w:trPr>
        <w:tc>
          <w:tcPr>
            <w:tcW w:w="1702" w:type="dxa"/>
          </w:tcPr>
          <w:p w14:paraId="7374B100" w14:textId="77777777" w:rsidR="00DD28B4" w:rsidRDefault="006F0148">
            <w:pPr>
              <w:pStyle w:val="TableParagraph"/>
              <w:ind w:left="10" w:right="3"/>
              <w:jc w:val="center"/>
              <w:rPr>
                <w:sz w:val="24"/>
              </w:rPr>
            </w:pPr>
            <w:r>
              <w:rPr>
                <w:spacing w:val="-2"/>
                <w:sz w:val="24"/>
              </w:rPr>
              <w:t>1.1.1</w:t>
            </w:r>
          </w:p>
        </w:tc>
        <w:tc>
          <w:tcPr>
            <w:tcW w:w="7372" w:type="dxa"/>
          </w:tcPr>
          <w:p w14:paraId="5EB74F26" w14:textId="77777777" w:rsidR="00DD28B4" w:rsidRDefault="006F0148">
            <w:pPr>
              <w:pStyle w:val="TableParagraph"/>
              <w:ind w:right="47"/>
              <w:jc w:val="both"/>
              <w:rPr>
                <w:sz w:val="24"/>
              </w:rPr>
            </w:pPr>
            <w:r>
              <w:rPr>
                <w:sz w:val="24"/>
              </w:rPr>
              <w:t>описывать по физической карте полушарий, физической карте</w:t>
            </w:r>
            <w:r>
              <w:rPr>
                <w:spacing w:val="40"/>
                <w:sz w:val="24"/>
              </w:rPr>
              <w:t xml:space="preserve"> </w:t>
            </w:r>
            <w:r>
              <w:rPr>
                <w:sz w:val="24"/>
              </w:rPr>
              <w:t>России, карте океанов, глобусу местоположение изученных объектов гидросферы</w:t>
            </w:r>
            <w:r>
              <w:rPr>
                <w:spacing w:val="-4"/>
                <w:sz w:val="24"/>
              </w:rPr>
              <w:t xml:space="preserve"> </w:t>
            </w:r>
            <w:r>
              <w:rPr>
                <w:sz w:val="24"/>
              </w:rPr>
              <w:t>для</w:t>
            </w:r>
            <w:r>
              <w:rPr>
                <w:spacing w:val="-3"/>
                <w:sz w:val="24"/>
              </w:rPr>
              <w:t xml:space="preserve"> </w:t>
            </w:r>
            <w:r>
              <w:rPr>
                <w:sz w:val="24"/>
              </w:rPr>
              <w:t>решения</w:t>
            </w:r>
            <w:r>
              <w:rPr>
                <w:spacing w:val="-3"/>
                <w:sz w:val="24"/>
              </w:rPr>
              <w:t xml:space="preserve"> </w:t>
            </w:r>
            <w:r>
              <w:rPr>
                <w:sz w:val="24"/>
              </w:rPr>
              <w:t>учебных</w:t>
            </w:r>
            <w:r>
              <w:rPr>
                <w:spacing w:val="-4"/>
                <w:sz w:val="24"/>
              </w:rPr>
              <w:t xml:space="preserve"> </w:t>
            </w:r>
            <w:r>
              <w:rPr>
                <w:sz w:val="24"/>
              </w:rPr>
              <w:t>и</w:t>
            </w:r>
            <w:r>
              <w:rPr>
                <w:spacing w:val="-7"/>
                <w:sz w:val="24"/>
              </w:rPr>
              <w:t xml:space="preserve"> </w:t>
            </w:r>
            <w:r>
              <w:rPr>
                <w:sz w:val="24"/>
              </w:rPr>
              <w:t>(или)</w:t>
            </w:r>
            <w:r>
              <w:rPr>
                <w:spacing w:val="-6"/>
                <w:sz w:val="24"/>
              </w:rPr>
              <w:t xml:space="preserve"> </w:t>
            </w:r>
            <w:r>
              <w:rPr>
                <w:sz w:val="24"/>
              </w:rPr>
              <w:t xml:space="preserve">практико-ориентированных </w:t>
            </w:r>
            <w:r>
              <w:rPr>
                <w:spacing w:val="-2"/>
                <w:sz w:val="24"/>
              </w:rPr>
              <w:t>задач</w:t>
            </w:r>
          </w:p>
        </w:tc>
      </w:tr>
      <w:tr w:rsidR="00DD28B4" w14:paraId="042C71F4" w14:textId="77777777">
        <w:trPr>
          <w:trHeight w:val="479"/>
        </w:trPr>
        <w:tc>
          <w:tcPr>
            <w:tcW w:w="1702" w:type="dxa"/>
          </w:tcPr>
          <w:p w14:paraId="58B52FBB" w14:textId="77777777" w:rsidR="00DD28B4" w:rsidRDefault="006F0148">
            <w:pPr>
              <w:pStyle w:val="TableParagraph"/>
              <w:ind w:left="10" w:right="3"/>
              <w:jc w:val="center"/>
              <w:rPr>
                <w:sz w:val="24"/>
              </w:rPr>
            </w:pPr>
            <w:r>
              <w:rPr>
                <w:spacing w:val="-2"/>
                <w:sz w:val="24"/>
              </w:rPr>
              <w:t>1.1.2</w:t>
            </w:r>
          </w:p>
        </w:tc>
        <w:tc>
          <w:tcPr>
            <w:tcW w:w="7372" w:type="dxa"/>
          </w:tcPr>
          <w:p w14:paraId="39F4ECC7" w14:textId="77777777" w:rsidR="00DD28B4" w:rsidRDefault="006F0148">
            <w:pPr>
              <w:pStyle w:val="TableParagraph"/>
              <w:rPr>
                <w:sz w:val="24"/>
              </w:rPr>
            </w:pPr>
            <w:r>
              <w:rPr>
                <w:sz w:val="24"/>
              </w:rPr>
              <w:t>называть</w:t>
            </w:r>
            <w:r>
              <w:rPr>
                <w:spacing w:val="-3"/>
                <w:sz w:val="24"/>
              </w:rPr>
              <w:t xml:space="preserve"> </w:t>
            </w:r>
            <w:r>
              <w:rPr>
                <w:sz w:val="24"/>
              </w:rPr>
              <w:t>причины</w:t>
            </w:r>
            <w:r>
              <w:rPr>
                <w:spacing w:val="-3"/>
                <w:sz w:val="24"/>
              </w:rPr>
              <w:t xml:space="preserve"> </w:t>
            </w:r>
            <w:r>
              <w:rPr>
                <w:sz w:val="24"/>
              </w:rPr>
              <w:t>образования</w:t>
            </w:r>
            <w:r>
              <w:rPr>
                <w:spacing w:val="-5"/>
                <w:sz w:val="24"/>
              </w:rPr>
              <w:t xml:space="preserve"> </w:t>
            </w:r>
            <w:r>
              <w:rPr>
                <w:sz w:val="24"/>
              </w:rPr>
              <w:t>цунами,</w:t>
            </w:r>
            <w:r>
              <w:rPr>
                <w:spacing w:val="-4"/>
                <w:sz w:val="24"/>
              </w:rPr>
              <w:t xml:space="preserve"> </w:t>
            </w:r>
            <w:r>
              <w:rPr>
                <w:sz w:val="24"/>
              </w:rPr>
              <w:t>приливов</w:t>
            </w:r>
            <w:r>
              <w:rPr>
                <w:spacing w:val="-5"/>
                <w:sz w:val="24"/>
              </w:rPr>
              <w:t xml:space="preserve"> </w:t>
            </w:r>
            <w:r>
              <w:rPr>
                <w:sz w:val="24"/>
              </w:rPr>
              <w:t>и</w:t>
            </w:r>
            <w:r>
              <w:rPr>
                <w:spacing w:val="-2"/>
                <w:sz w:val="24"/>
              </w:rPr>
              <w:t xml:space="preserve"> отливов</w:t>
            </w:r>
          </w:p>
        </w:tc>
      </w:tr>
      <w:tr w:rsidR="00DD28B4" w14:paraId="3878DED4" w14:textId="77777777">
        <w:trPr>
          <w:trHeight w:val="479"/>
        </w:trPr>
        <w:tc>
          <w:tcPr>
            <w:tcW w:w="1702" w:type="dxa"/>
          </w:tcPr>
          <w:p w14:paraId="381C4115" w14:textId="77777777" w:rsidR="00DD28B4" w:rsidRDefault="006F0148">
            <w:pPr>
              <w:pStyle w:val="TableParagraph"/>
              <w:ind w:left="10" w:right="3"/>
              <w:jc w:val="center"/>
              <w:rPr>
                <w:sz w:val="24"/>
              </w:rPr>
            </w:pPr>
            <w:r>
              <w:rPr>
                <w:spacing w:val="-2"/>
                <w:sz w:val="24"/>
              </w:rPr>
              <w:t>1.1.3</w:t>
            </w:r>
          </w:p>
        </w:tc>
        <w:tc>
          <w:tcPr>
            <w:tcW w:w="7372" w:type="dxa"/>
          </w:tcPr>
          <w:p w14:paraId="2EF9993F" w14:textId="77777777" w:rsidR="00DD28B4" w:rsidRDefault="006F0148">
            <w:pPr>
              <w:pStyle w:val="TableParagraph"/>
              <w:rPr>
                <w:sz w:val="24"/>
              </w:rPr>
            </w:pPr>
            <w:r>
              <w:rPr>
                <w:sz w:val="24"/>
              </w:rPr>
              <w:t>различать</w:t>
            </w:r>
            <w:r>
              <w:rPr>
                <w:spacing w:val="-4"/>
                <w:sz w:val="24"/>
              </w:rPr>
              <w:t xml:space="preserve"> </w:t>
            </w:r>
            <w:r>
              <w:rPr>
                <w:sz w:val="24"/>
              </w:rPr>
              <w:t>свойства</w:t>
            </w:r>
            <w:r>
              <w:rPr>
                <w:spacing w:val="-5"/>
                <w:sz w:val="24"/>
              </w:rPr>
              <w:t xml:space="preserve"> </w:t>
            </w:r>
            <w:r>
              <w:rPr>
                <w:sz w:val="24"/>
              </w:rPr>
              <w:t>вод</w:t>
            </w:r>
            <w:r>
              <w:rPr>
                <w:spacing w:val="-3"/>
                <w:sz w:val="24"/>
              </w:rPr>
              <w:t xml:space="preserve"> </w:t>
            </w:r>
            <w:r>
              <w:rPr>
                <w:sz w:val="24"/>
              </w:rPr>
              <w:t>отдельных</w:t>
            </w:r>
            <w:r>
              <w:rPr>
                <w:spacing w:val="-1"/>
                <w:sz w:val="24"/>
              </w:rPr>
              <w:t xml:space="preserve"> </w:t>
            </w:r>
            <w:r>
              <w:rPr>
                <w:sz w:val="24"/>
              </w:rPr>
              <w:t>частей</w:t>
            </w:r>
            <w:r>
              <w:rPr>
                <w:spacing w:val="-4"/>
                <w:sz w:val="24"/>
              </w:rPr>
              <w:t xml:space="preserve"> </w:t>
            </w:r>
            <w:r>
              <w:rPr>
                <w:sz w:val="24"/>
              </w:rPr>
              <w:t>Мирового</w:t>
            </w:r>
            <w:r>
              <w:rPr>
                <w:spacing w:val="-4"/>
                <w:sz w:val="24"/>
              </w:rPr>
              <w:t xml:space="preserve"> </w:t>
            </w:r>
            <w:r>
              <w:rPr>
                <w:spacing w:val="-2"/>
                <w:sz w:val="24"/>
              </w:rPr>
              <w:t>океана</w:t>
            </w:r>
          </w:p>
        </w:tc>
      </w:tr>
      <w:tr w:rsidR="00DD28B4" w14:paraId="560D27CC" w14:textId="77777777">
        <w:trPr>
          <w:trHeight w:val="1034"/>
        </w:trPr>
        <w:tc>
          <w:tcPr>
            <w:tcW w:w="1702" w:type="dxa"/>
          </w:tcPr>
          <w:p w14:paraId="100935CC" w14:textId="77777777" w:rsidR="00DD28B4" w:rsidRDefault="006F0148">
            <w:pPr>
              <w:pStyle w:val="TableParagraph"/>
              <w:ind w:left="10" w:right="3"/>
              <w:jc w:val="center"/>
              <w:rPr>
                <w:sz w:val="24"/>
              </w:rPr>
            </w:pPr>
            <w:r>
              <w:rPr>
                <w:spacing w:val="-2"/>
                <w:sz w:val="24"/>
              </w:rPr>
              <w:t>1.1.4</w:t>
            </w:r>
          </w:p>
        </w:tc>
        <w:tc>
          <w:tcPr>
            <w:tcW w:w="7372" w:type="dxa"/>
          </w:tcPr>
          <w:p w14:paraId="4C619139" w14:textId="77777777" w:rsidR="00DD28B4" w:rsidRDefault="006F0148">
            <w:pPr>
              <w:pStyle w:val="TableParagraph"/>
              <w:ind w:right="47"/>
              <w:jc w:val="both"/>
              <w:rPr>
                <w:sz w:val="24"/>
              </w:rPr>
            </w:pPr>
            <w:r>
              <w:rPr>
                <w:sz w:val="24"/>
              </w:rPr>
              <w:t>различать понятия "грунтовые,</w:t>
            </w:r>
            <w:r>
              <w:rPr>
                <w:spacing w:val="-1"/>
                <w:sz w:val="24"/>
              </w:rPr>
              <w:t xml:space="preserve"> </w:t>
            </w:r>
            <w:r>
              <w:rPr>
                <w:sz w:val="24"/>
              </w:rPr>
              <w:t>межпластовые и артезианские воды" и применять их для решения учебных и (или) практико- ориентированных задач</w:t>
            </w:r>
          </w:p>
        </w:tc>
      </w:tr>
      <w:tr w:rsidR="00DD28B4" w14:paraId="1410FF8F" w14:textId="77777777">
        <w:trPr>
          <w:trHeight w:val="1032"/>
        </w:trPr>
        <w:tc>
          <w:tcPr>
            <w:tcW w:w="1702" w:type="dxa"/>
          </w:tcPr>
          <w:p w14:paraId="51BCB31F" w14:textId="77777777" w:rsidR="00DD28B4" w:rsidRDefault="006F0148">
            <w:pPr>
              <w:pStyle w:val="TableParagraph"/>
              <w:spacing w:before="99"/>
              <w:ind w:left="10" w:right="3"/>
              <w:jc w:val="center"/>
              <w:rPr>
                <w:sz w:val="24"/>
              </w:rPr>
            </w:pPr>
            <w:r>
              <w:rPr>
                <w:spacing w:val="-2"/>
                <w:sz w:val="24"/>
              </w:rPr>
              <w:t>1.1.5</w:t>
            </w:r>
          </w:p>
        </w:tc>
        <w:tc>
          <w:tcPr>
            <w:tcW w:w="7372" w:type="dxa"/>
          </w:tcPr>
          <w:p w14:paraId="4F308952" w14:textId="77777777" w:rsidR="00DD28B4" w:rsidRDefault="006F0148">
            <w:pPr>
              <w:pStyle w:val="TableParagraph"/>
              <w:spacing w:before="99"/>
              <w:ind w:right="47"/>
              <w:jc w:val="both"/>
              <w:rPr>
                <w:sz w:val="24"/>
              </w:rPr>
            </w:pPr>
            <w:r>
              <w:rPr>
                <w:sz w:val="24"/>
              </w:rPr>
              <w:t>применять понятия "гидросфера", "круговорот воды", "цунами", "приливы и отливы" для решения учебных и (или) практико- ориентированных задач</w:t>
            </w:r>
          </w:p>
        </w:tc>
      </w:tr>
      <w:tr w:rsidR="00DD28B4" w14:paraId="2A2A6CDE" w14:textId="77777777">
        <w:trPr>
          <w:trHeight w:val="479"/>
        </w:trPr>
        <w:tc>
          <w:tcPr>
            <w:tcW w:w="1702" w:type="dxa"/>
          </w:tcPr>
          <w:p w14:paraId="6B28D296" w14:textId="77777777" w:rsidR="00DD28B4" w:rsidRDefault="006F0148">
            <w:pPr>
              <w:pStyle w:val="TableParagraph"/>
              <w:spacing w:before="99"/>
              <w:ind w:left="10" w:right="3"/>
              <w:jc w:val="center"/>
              <w:rPr>
                <w:sz w:val="24"/>
              </w:rPr>
            </w:pPr>
            <w:r>
              <w:rPr>
                <w:spacing w:val="-2"/>
                <w:sz w:val="24"/>
              </w:rPr>
              <w:t>1.1.6</w:t>
            </w:r>
          </w:p>
        </w:tc>
        <w:tc>
          <w:tcPr>
            <w:tcW w:w="7372" w:type="dxa"/>
          </w:tcPr>
          <w:p w14:paraId="1823A2D4" w14:textId="77777777" w:rsidR="00DD28B4" w:rsidRDefault="006F0148">
            <w:pPr>
              <w:pStyle w:val="TableParagraph"/>
              <w:spacing w:before="99"/>
              <w:rPr>
                <w:sz w:val="24"/>
              </w:rPr>
            </w:pPr>
            <w:r>
              <w:rPr>
                <w:sz w:val="24"/>
              </w:rPr>
              <w:t>различать</w:t>
            </w:r>
            <w:r>
              <w:rPr>
                <w:spacing w:val="-2"/>
                <w:sz w:val="24"/>
              </w:rPr>
              <w:t xml:space="preserve"> </w:t>
            </w:r>
            <w:r>
              <w:rPr>
                <w:sz w:val="24"/>
              </w:rPr>
              <w:t>понятия</w:t>
            </w:r>
            <w:r>
              <w:rPr>
                <w:spacing w:val="-2"/>
                <w:sz w:val="24"/>
              </w:rPr>
              <w:t xml:space="preserve"> </w:t>
            </w:r>
            <w:r>
              <w:rPr>
                <w:sz w:val="24"/>
              </w:rPr>
              <w:t>"питание"</w:t>
            </w:r>
            <w:r>
              <w:rPr>
                <w:spacing w:val="-2"/>
                <w:sz w:val="24"/>
              </w:rPr>
              <w:t xml:space="preserve"> </w:t>
            </w:r>
            <w:r>
              <w:rPr>
                <w:sz w:val="24"/>
              </w:rPr>
              <w:t>и</w:t>
            </w:r>
            <w:r>
              <w:rPr>
                <w:spacing w:val="-2"/>
                <w:sz w:val="24"/>
              </w:rPr>
              <w:t xml:space="preserve"> </w:t>
            </w:r>
            <w:r>
              <w:rPr>
                <w:sz w:val="24"/>
              </w:rPr>
              <w:t>"режим"</w:t>
            </w:r>
            <w:r>
              <w:rPr>
                <w:spacing w:val="-2"/>
                <w:sz w:val="24"/>
              </w:rPr>
              <w:t xml:space="preserve"> </w:t>
            </w:r>
            <w:r>
              <w:rPr>
                <w:spacing w:val="-4"/>
                <w:sz w:val="24"/>
              </w:rPr>
              <w:t>реки</w:t>
            </w:r>
          </w:p>
        </w:tc>
      </w:tr>
      <w:tr w:rsidR="00DD28B4" w14:paraId="283B8F70" w14:textId="77777777">
        <w:trPr>
          <w:trHeight w:val="755"/>
        </w:trPr>
        <w:tc>
          <w:tcPr>
            <w:tcW w:w="1702" w:type="dxa"/>
          </w:tcPr>
          <w:p w14:paraId="389F4FEC" w14:textId="77777777" w:rsidR="00DD28B4" w:rsidRDefault="006F0148">
            <w:pPr>
              <w:pStyle w:val="TableParagraph"/>
              <w:ind w:left="10" w:right="3"/>
              <w:jc w:val="center"/>
              <w:rPr>
                <w:sz w:val="24"/>
              </w:rPr>
            </w:pPr>
            <w:r>
              <w:rPr>
                <w:spacing w:val="-2"/>
                <w:sz w:val="24"/>
              </w:rPr>
              <w:t>1.1.7</w:t>
            </w:r>
          </w:p>
        </w:tc>
        <w:tc>
          <w:tcPr>
            <w:tcW w:w="7372" w:type="dxa"/>
          </w:tcPr>
          <w:p w14:paraId="52C9F151" w14:textId="77777777" w:rsidR="00DD28B4" w:rsidRDefault="006F0148">
            <w:pPr>
              <w:pStyle w:val="TableParagraph"/>
              <w:tabs>
                <w:tab w:val="left" w:pos="2258"/>
                <w:tab w:val="left" w:pos="3407"/>
                <w:tab w:val="left" w:pos="4938"/>
                <w:tab w:val="left" w:pos="5874"/>
                <w:tab w:val="left" w:pos="6777"/>
              </w:tabs>
              <w:ind w:right="49"/>
              <w:rPr>
                <w:sz w:val="24"/>
              </w:rPr>
            </w:pPr>
            <w:r>
              <w:rPr>
                <w:spacing w:val="-2"/>
                <w:sz w:val="24"/>
              </w:rPr>
              <w:t>классифицировать</w:t>
            </w:r>
            <w:r>
              <w:rPr>
                <w:sz w:val="24"/>
              </w:rPr>
              <w:tab/>
            </w:r>
            <w:r>
              <w:rPr>
                <w:spacing w:val="-2"/>
                <w:sz w:val="24"/>
              </w:rPr>
              <w:t>объекты</w:t>
            </w:r>
            <w:r>
              <w:rPr>
                <w:sz w:val="24"/>
              </w:rPr>
              <w:tab/>
            </w:r>
            <w:r>
              <w:rPr>
                <w:spacing w:val="-2"/>
                <w:sz w:val="24"/>
              </w:rPr>
              <w:t>гидросферы</w:t>
            </w:r>
            <w:r>
              <w:rPr>
                <w:sz w:val="24"/>
              </w:rPr>
              <w:tab/>
            </w:r>
            <w:r>
              <w:rPr>
                <w:spacing w:val="-2"/>
                <w:sz w:val="24"/>
              </w:rPr>
              <w:t>(моря,</w:t>
            </w:r>
            <w:r>
              <w:rPr>
                <w:sz w:val="24"/>
              </w:rPr>
              <w:tab/>
            </w:r>
            <w:r>
              <w:rPr>
                <w:spacing w:val="-2"/>
                <w:sz w:val="24"/>
              </w:rPr>
              <w:t>озера,</w:t>
            </w:r>
            <w:r>
              <w:rPr>
                <w:sz w:val="24"/>
              </w:rPr>
              <w:tab/>
            </w:r>
            <w:r>
              <w:rPr>
                <w:spacing w:val="-2"/>
                <w:sz w:val="24"/>
              </w:rPr>
              <w:t xml:space="preserve">реки, </w:t>
            </w:r>
            <w:r>
              <w:rPr>
                <w:sz w:val="24"/>
              </w:rPr>
              <w:t>подземные воды, болота, ледники) по заданным признакам</w:t>
            </w:r>
          </w:p>
        </w:tc>
      </w:tr>
      <w:tr w:rsidR="00DD28B4" w14:paraId="2CF9ACEC" w14:textId="77777777">
        <w:trPr>
          <w:trHeight w:val="755"/>
        </w:trPr>
        <w:tc>
          <w:tcPr>
            <w:tcW w:w="1702" w:type="dxa"/>
          </w:tcPr>
          <w:p w14:paraId="0FFA7B74" w14:textId="77777777" w:rsidR="00DD28B4" w:rsidRDefault="006F0148">
            <w:pPr>
              <w:pStyle w:val="TableParagraph"/>
              <w:ind w:left="10" w:right="3"/>
              <w:jc w:val="center"/>
              <w:rPr>
                <w:sz w:val="24"/>
              </w:rPr>
            </w:pPr>
            <w:r>
              <w:rPr>
                <w:spacing w:val="-2"/>
                <w:sz w:val="24"/>
              </w:rPr>
              <w:t>1.1.8</w:t>
            </w:r>
          </w:p>
        </w:tc>
        <w:tc>
          <w:tcPr>
            <w:tcW w:w="7372" w:type="dxa"/>
          </w:tcPr>
          <w:p w14:paraId="175EDAB9" w14:textId="77777777" w:rsidR="00DD28B4" w:rsidRDefault="006F0148">
            <w:pPr>
              <w:pStyle w:val="TableParagraph"/>
              <w:tabs>
                <w:tab w:val="left" w:pos="1785"/>
                <w:tab w:val="left" w:pos="4533"/>
                <w:tab w:val="left" w:pos="5345"/>
                <w:tab w:val="left" w:pos="6264"/>
              </w:tabs>
              <w:ind w:right="51"/>
              <w:rPr>
                <w:sz w:val="24"/>
              </w:rPr>
            </w:pPr>
            <w:r>
              <w:rPr>
                <w:spacing w:val="-2"/>
                <w:sz w:val="24"/>
              </w:rPr>
              <w:t>устанавливать</w:t>
            </w:r>
            <w:r>
              <w:rPr>
                <w:sz w:val="24"/>
              </w:rPr>
              <w:tab/>
            </w:r>
            <w:r>
              <w:rPr>
                <w:spacing w:val="-2"/>
                <w:sz w:val="24"/>
              </w:rPr>
              <w:t>причинно-следственные</w:t>
            </w:r>
            <w:r>
              <w:rPr>
                <w:sz w:val="24"/>
              </w:rPr>
              <w:tab/>
            </w:r>
            <w:r>
              <w:rPr>
                <w:spacing w:val="-2"/>
                <w:sz w:val="24"/>
              </w:rPr>
              <w:t>связи</w:t>
            </w:r>
            <w:r>
              <w:rPr>
                <w:sz w:val="24"/>
              </w:rPr>
              <w:tab/>
            </w:r>
            <w:r>
              <w:rPr>
                <w:spacing w:val="-2"/>
                <w:sz w:val="24"/>
              </w:rPr>
              <w:t>между</w:t>
            </w:r>
            <w:r>
              <w:rPr>
                <w:sz w:val="24"/>
              </w:rPr>
              <w:tab/>
            </w:r>
            <w:r>
              <w:rPr>
                <w:spacing w:val="-2"/>
                <w:sz w:val="24"/>
              </w:rPr>
              <w:t xml:space="preserve">питанием, </w:t>
            </w:r>
            <w:r>
              <w:rPr>
                <w:sz w:val="24"/>
              </w:rPr>
              <w:t>режимом реки и климатом на территории речного бассейна</w:t>
            </w:r>
          </w:p>
        </w:tc>
      </w:tr>
      <w:tr w:rsidR="00DD28B4" w14:paraId="2BE6938C" w14:textId="77777777">
        <w:trPr>
          <w:trHeight w:val="479"/>
        </w:trPr>
        <w:tc>
          <w:tcPr>
            <w:tcW w:w="1702" w:type="dxa"/>
          </w:tcPr>
          <w:p w14:paraId="016B98AE" w14:textId="77777777" w:rsidR="00DD28B4" w:rsidRDefault="006F0148">
            <w:pPr>
              <w:pStyle w:val="TableParagraph"/>
              <w:ind w:left="10" w:right="3"/>
              <w:jc w:val="center"/>
              <w:rPr>
                <w:sz w:val="24"/>
              </w:rPr>
            </w:pPr>
            <w:r>
              <w:rPr>
                <w:spacing w:val="-2"/>
                <w:sz w:val="24"/>
              </w:rPr>
              <w:t>1.1.9</w:t>
            </w:r>
          </w:p>
        </w:tc>
        <w:tc>
          <w:tcPr>
            <w:tcW w:w="7372" w:type="dxa"/>
          </w:tcPr>
          <w:p w14:paraId="17CCEE81" w14:textId="77777777" w:rsidR="00DD28B4" w:rsidRDefault="006F0148">
            <w:pPr>
              <w:pStyle w:val="TableParagraph"/>
              <w:rPr>
                <w:sz w:val="24"/>
              </w:rPr>
            </w:pPr>
            <w:r>
              <w:rPr>
                <w:sz w:val="24"/>
              </w:rPr>
              <w:t>сравнивать</w:t>
            </w:r>
            <w:r>
              <w:rPr>
                <w:spacing w:val="-4"/>
                <w:sz w:val="24"/>
              </w:rPr>
              <w:t xml:space="preserve"> </w:t>
            </w:r>
            <w:r>
              <w:rPr>
                <w:sz w:val="24"/>
              </w:rPr>
              <w:t>реки</w:t>
            </w:r>
            <w:r>
              <w:rPr>
                <w:spacing w:val="-2"/>
                <w:sz w:val="24"/>
              </w:rPr>
              <w:t xml:space="preserve"> </w:t>
            </w:r>
            <w:r>
              <w:rPr>
                <w:sz w:val="24"/>
              </w:rPr>
              <w:t>по</w:t>
            </w:r>
            <w:r>
              <w:rPr>
                <w:spacing w:val="-4"/>
                <w:sz w:val="24"/>
              </w:rPr>
              <w:t xml:space="preserve"> </w:t>
            </w:r>
            <w:r>
              <w:rPr>
                <w:sz w:val="24"/>
              </w:rPr>
              <w:t>заданным</w:t>
            </w:r>
            <w:r>
              <w:rPr>
                <w:spacing w:val="-3"/>
                <w:sz w:val="24"/>
              </w:rPr>
              <w:t xml:space="preserve"> </w:t>
            </w:r>
            <w:r>
              <w:rPr>
                <w:spacing w:val="-2"/>
                <w:sz w:val="24"/>
              </w:rPr>
              <w:t>признакам</w:t>
            </w:r>
          </w:p>
        </w:tc>
      </w:tr>
      <w:tr w:rsidR="00DD28B4" w14:paraId="3EABD2DD" w14:textId="77777777">
        <w:trPr>
          <w:trHeight w:val="482"/>
        </w:trPr>
        <w:tc>
          <w:tcPr>
            <w:tcW w:w="1702" w:type="dxa"/>
          </w:tcPr>
          <w:p w14:paraId="47B7282E" w14:textId="77777777" w:rsidR="00DD28B4" w:rsidRDefault="006F0148">
            <w:pPr>
              <w:pStyle w:val="TableParagraph"/>
              <w:ind w:left="10" w:right="3"/>
              <w:jc w:val="center"/>
              <w:rPr>
                <w:sz w:val="24"/>
              </w:rPr>
            </w:pPr>
            <w:r>
              <w:rPr>
                <w:spacing w:val="-2"/>
                <w:sz w:val="24"/>
              </w:rPr>
              <w:t>1.1.10</w:t>
            </w:r>
          </w:p>
        </w:tc>
        <w:tc>
          <w:tcPr>
            <w:tcW w:w="7372" w:type="dxa"/>
          </w:tcPr>
          <w:p w14:paraId="588D4563" w14:textId="77777777" w:rsidR="00DD28B4" w:rsidRDefault="006F0148">
            <w:pPr>
              <w:pStyle w:val="TableParagraph"/>
              <w:rPr>
                <w:sz w:val="24"/>
              </w:rPr>
            </w:pPr>
            <w:r>
              <w:rPr>
                <w:sz w:val="24"/>
              </w:rPr>
              <w:t>приводить</w:t>
            </w:r>
            <w:r>
              <w:rPr>
                <w:spacing w:val="-3"/>
                <w:sz w:val="24"/>
              </w:rPr>
              <w:t xml:space="preserve"> </w:t>
            </w:r>
            <w:r>
              <w:rPr>
                <w:sz w:val="24"/>
              </w:rPr>
              <w:t>примеры</w:t>
            </w:r>
            <w:r>
              <w:rPr>
                <w:spacing w:val="-8"/>
                <w:sz w:val="24"/>
              </w:rPr>
              <w:t xml:space="preserve"> </w:t>
            </w:r>
            <w:r>
              <w:rPr>
                <w:sz w:val="24"/>
              </w:rPr>
              <w:t>районов</w:t>
            </w:r>
            <w:r>
              <w:rPr>
                <w:spacing w:val="-4"/>
                <w:sz w:val="24"/>
              </w:rPr>
              <w:t xml:space="preserve"> </w:t>
            </w:r>
            <w:r>
              <w:rPr>
                <w:sz w:val="24"/>
              </w:rPr>
              <w:t>распространения</w:t>
            </w:r>
            <w:r>
              <w:rPr>
                <w:spacing w:val="-7"/>
                <w:sz w:val="24"/>
              </w:rPr>
              <w:t xml:space="preserve"> </w:t>
            </w:r>
            <w:r>
              <w:rPr>
                <w:sz w:val="24"/>
              </w:rPr>
              <w:t>многолетней</w:t>
            </w:r>
            <w:r>
              <w:rPr>
                <w:spacing w:val="-2"/>
                <w:sz w:val="24"/>
              </w:rPr>
              <w:t xml:space="preserve"> мерзлоты</w:t>
            </w:r>
          </w:p>
        </w:tc>
      </w:tr>
      <w:tr w:rsidR="00DD28B4" w14:paraId="6ACA707D" w14:textId="77777777">
        <w:trPr>
          <w:trHeight w:val="479"/>
        </w:trPr>
        <w:tc>
          <w:tcPr>
            <w:tcW w:w="1702" w:type="dxa"/>
          </w:tcPr>
          <w:p w14:paraId="60C53157" w14:textId="77777777" w:rsidR="00DD28B4" w:rsidRDefault="006F0148">
            <w:pPr>
              <w:pStyle w:val="TableParagraph"/>
              <w:spacing w:before="99"/>
              <w:ind w:left="10" w:right="3"/>
              <w:jc w:val="center"/>
              <w:rPr>
                <w:sz w:val="24"/>
              </w:rPr>
            </w:pPr>
            <w:r>
              <w:rPr>
                <w:spacing w:val="-2"/>
                <w:sz w:val="24"/>
              </w:rPr>
              <w:t>1.1.11</w:t>
            </w:r>
          </w:p>
        </w:tc>
        <w:tc>
          <w:tcPr>
            <w:tcW w:w="7372" w:type="dxa"/>
          </w:tcPr>
          <w:p w14:paraId="0802B445" w14:textId="77777777" w:rsidR="00DD28B4" w:rsidRDefault="006F0148">
            <w:pPr>
              <w:pStyle w:val="TableParagraph"/>
              <w:spacing w:before="99"/>
              <w:rPr>
                <w:sz w:val="24"/>
              </w:rPr>
            </w:pPr>
            <w:r>
              <w:rPr>
                <w:sz w:val="24"/>
              </w:rPr>
              <w:t>приводить</w:t>
            </w:r>
            <w:r>
              <w:rPr>
                <w:spacing w:val="-3"/>
                <w:sz w:val="24"/>
              </w:rPr>
              <w:t xml:space="preserve"> </w:t>
            </w:r>
            <w:r>
              <w:rPr>
                <w:sz w:val="24"/>
              </w:rPr>
              <w:t>примеры</w:t>
            </w:r>
            <w:r>
              <w:rPr>
                <w:spacing w:val="-6"/>
                <w:sz w:val="24"/>
              </w:rPr>
              <w:t xml:space="preserve"> </w:t>
            </w:r>
            <w:r>
              <w:rPr>
                <w:sz w:val="24"/>
              </w:rPr>
              <w:t>стихийных</w:t>
            </w:r>
            <w:r>
              <w:rPr>
                <w:spacing w:val="-4"/>
                <w:sz w:val="24"/>
              </w:rPr>
              <w:t xml:space="preserve"> </w:t>
            </w:r>
            <w:r>
              <w:rPr>
                <w:sz w:val="24"/>
              </w:rPr>
              <w:t>явлений</w:t>
            </w:r>
            <w:r>
              <w:rPr>
                <w:spacing w:val="-2"/>
                <w:sz w:val="24"/>
              </w:rPr>
              <w:t xml:space="preserve"> </w:t>
            </w:r>
            <w:r>
              <w:rPr>
                <w:sz w:val="24"/>
              </w:rPr>
              <w:t>в</w:t>
            </w:r>
            <w:r>
              <w:rPr>
                <w:spacing w:val="-4"/>
                <w:sz w:val="24"/>
              </w:rPr>
              <w:t xml:space="preserve"> </w:t>
            </w:r>
            <w:r>
              <w:rPr>
                <w:sz w:val="24"/>
              </w:rPr>
              <w:t>Мировом</w:t>
            </w:r>
            <w:r>
              <w:rPr>
                <w:spacing w:val="-5"/>
                <w:sz w:val="24"/>
              </w:rPr>
              <w:t xml:space="preserve"> </w:t>
            </w:r>
            <w:r>
              <w:rPr>
                <w:spacing w:val="-2"/>
                <w:sz w:val="24"/>
              </w:rPr>
              <w:t>океане;</w:t>
            </w:r>
          </w:p>
        </w:tc>
      </w:tr>
      <w:tr w:rsidR="00DD28B4" w14:paraId="08CF21AA" w14:textId="77777777">
        <w:trPr>
          <w:trHeight w:val="479"/>
        </w:trPr>
        <w:tc>
          <w:tcPr>
            <w:tcW w:w="1702" w:type="dxa"/>
          </w:tcPr>
          <w:p w14:paraId="734A58CD" w14:textId="77777777" w:rsidR="00DD28B4" w:rsidRDefault="006F0148">
            <w:pPr>
              <w:pStyle w:val="TableParagraph"/>
              <w:spacing w:before="99"/>
              <w:ind w:left="10"/>
              <w:jc w:val="center"/>
              <w:rPr>
                <w:sz w:val="24"/>
              </w:rPr>
            </w:pPr>
            <w:r>
              <w:rPr>
                <w:spacing w:val="-5"/>
                <w:sz w:val="24"/>
              </w:rPr>
              <w:t>1.2</w:t>
            </w:r>
          </w:p>
        </w:tc>
        <w:tc>
          <w:tcPr>
            <w:tcW w:w="7372" w:type="dxa"/>
          </w:tcPr>
          <w:p w14:paraId="063DB82C" w14:textId="77777777" w:rsidR="00DD28B4" w:rsidRDefault="006F0148">
            <w:pPr>
              <w:pStyle w:val="TableParagraph"/>
              <w:spacing w:before="99"/>
              <w:rPr>
                <w:sz w:val="24"/>
              </w:rPr>
            </w:pPr>
            <w:r>
              <w:rPr>
                <w:sz w:val="24"/>
              </w:rPr>
              <w:t>Тема</w:t>
            </w:r>
            <w:r>
              <w:rPr>
                <w:spacing w:val="-3"/>
                <w:sz w:val="24"/>
              </w:rPr>
              <w:t xml:space="preserve"> </w:t>
            </w:r>
            <w:r>
              <w:rPr>
                <w:spacing w:val="-2"/>
                <w:sz w:val="24"/>
              </w:rPr>
              <w:t>"Атмосфера":</w:t>
            </w:r>
          </w:p>
        </w:tc>
      </w:tr>
      <w:tr w:rsidR="00DD28B4" w14:paraId="4907980A" w14:textId="77777777">
        <w:trPr>
          <w:trHeight w:val="479"/>
        </w:trPr>
        <w:tc>
          <w:tcPr>
            <w:tcW w:w="1702" w:type="dxa"/>
          </w:tcPr>
          <w:p w14:paraId="0D4B3AA5" w14:textId="77777777" w:rsidR="00DD28B4" w:rsidRDefault="006F0148">
            <w:pPr>
              <w:pStyle w:val="TableParagraph"/>
              <w:spacing w:before="99"/>
              <w:ind w:left="10" w:right="3"/>
              <w:jc w:val="center"/>
              <w:rPr>
                <w:sz w:val="24"/>
              </w:rPr>
            </w:pPr>
            <w:r>
              <w:rPr>
                <w:spacing w:val="-2"/>
                <w:sz w:val="24"/>
              </w:rPr>
              <w:t>1.2.1</w:t>
            </w:r>
          </w:p>
        </w:tc>
        <w:tc>
          <w:tcPr>
            <w:tcW w:w="7372" w:type="dxa"/>
          </w:tcPr>
          <w:p w14:paraId="1A159526" w14:textId="77777777" w:rsidR="00DD28B4" w:rsidRDefault="006F0148">
            <w:pPr>
              <w:pStyle w:val="TableParagraph"/>
              <w:spacing w:before="99"/>
              <w:rPr>
                <w:sz w:val="24"/>
              </w:rPr>
            </w:pPr>
            <w:r>
              <w:rPr>
                <w:sz w:val="24"/>
              </w:rPr>
              <w:t>описывать</w:t>
            </w:r>
            <w:r>
              <w:rPr>
                <w:spacing w:val="-5"/>
                <w:sz w:val="24"/>
              </w:rPr>
              <w:t xml:space="preserve"> </w:t>
            </w:r>
            <w:r>
              <w:rPr>
                <w:sz w:val="24"/>
              </w:rPr>
              <w:t>состав,</w:t>
            </w:r>
            <w:r>
              <w:rPr>
                <w:spacing w:val="-5"/>
                <w:sz w:val="24"/>
              </w:rPr>
              <w:t xml:space="preserve"> </w:t>
            </w:r>
            <w:r>
              <w:rPr>
                <w:sz w:val="24"/>
              </w:rPr>
              <w:t>строение</w:t>
            </w:r>
            <w:r>
              <w:rPr>
                <w:spacing w:val="-3"/>
                <w:sz w:val="24"/>
              </w:rPr>
              <w:t xml:space="preserve"> </w:t>
            </w:r>
            <w:r>
              <w:rPr>
                <w:spacing w:val="-2"/>
                <w:sz w:val="24"/>
              </w:rPr>
              <w:t>атмосферы</w:t>
            </w:r>
          </w:p>
        </w:tc>
      </w:tr>
      <w:tr w:rsidR="00DD28B4" w14:paraId="3F395B10" w14:textId="77777777">
        <w:trPr>
          <w:trHeight w:val="1307"/>
        </w:trPr>
        <w:tc>
          <w:tcPr>
            <w:tcW w:w="1702" w:type="dxa"/>
          </w:tcPr>
          <w:p w14:paraId="43608B2E" w14:textId="77777777" w:rsidR="00DD28B4" w:rsidRDefault="006F0148">
            <w:pPr>
              <w:pStyle w:val="TableParagraph"/>
              <w:ind w:left="10" w:right="3"/>
              <w:jc w:val="center"/>
              <w:rPr>
                <w:sz w:val="24"/>
              </w:rPr>
            </w:pPr>
            <w:r>
              <w:rPr>
                <w:spacing w:val="-2"/>
                <w:sz w:val="24"/>
              </w:rPr>
              <w:t>1.2.2</w:t>
            </w:r>
          </w:p>
        </w:tc>
        <w:tc>
          <w:tcPr>
            <w:tcW w:w="7372" w:type="dxa"/>
          </w:tcPr>
          <w:p w14:paraId="69C82B7D" w14:textId="77777777" w:rsidR="00DD28B4" w:rsidRDefault="006F0148">
            <w:pPr>
              <w:pStyle w:val="TableParagraph"/>
              <w:ind w:right="49"/>
              <w:jc w:val="both"/>
              <w:rPr>
                <w:sz w:val="24"/>
              </w:rPr>
            </w:pPr>
            <w:r>
              <w:rPr>
                <w:sz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DD28B4" w14:paraId="004789E3" w14:textId="77777777">
        <w:trPr>
          <w:trHeight w:val="756"/>
        </w:trPr>
        <w:tc>
          <w:tcPr>
            <w:tcW w:w="1702" w:type="dxa"/>
          </w:tcPr>
          <w:p w14:paraId="166749EF" w14:textId="77777777" w:rsidR="00DD28B4" w:rsidRDefault="006F0148">
            <w:pPr>
              <w:pStyle w:val="TableParagraph"/>
              <w:ind w:left="10" w:right="3"/>
              <w:jc w:val="center"/>
              <w:rPr>
                <w:sz w:val="24"/>
              </w:rPr>
            </w:pPr>
            <w:r>
              <w:rPr>
                <w:spacing w:val="-2"/>
                <w:sz w:val="24"/>
              </w:rPr>
              <w:t>1.2.3</w:t>
            </w:r>
          </w:p>
        </w:tc>
        <w:tc>
          <w:tcPr>
            <w:tcW w:w="7372" w:type="dxa"/>
          </w:tcPr>
          <w:p w14:paraId="138C167E" w14:textId="77777777" w:rsidR="00DD28B4" w:rsidRDefault="006F0148">
            <w:pPr>
              <w:pStyle w:val="TableParagraph"/>
              <w:tabs>
                <w:tab w:val="left" w:pos="1353"/>
                <w:tab w:val="left" w:pos="2459"/>
                <w:tab w:val="left" w:pos="4069"/>
                <w:tab w:val="left" w:pos="5793"/>
              </w:tabs>
              <w:ind w:right="55"/>
              <w:rPr>
                <w:sz w:val="24"/>
              </w:rPr>
            </w:pPr>
            <w:r>
              <w:rPr>
                <w:spacing w:val="-2"/>
                <w:sz w:val="24"/>
              </w:rPr>
              <w:t>различать</w:t>
            </w:r>
            <w:r>
              <w:rPr>
                <w:sz w:val="24"/>
              </w:rPr>
              <w:tab/>
            </w:r>
            <w:r>
              <w:rPr>
                <w:spacing w:val="-2"/>
                <w:sz w:val="24"/>
              </w:rPr>
              <w:t>понятия</w:t>
            </w:r>
            <w:r>
              <w:rPr>
                <w:sz w:val="24"/>
              </w:rPr>
              <w:tab/>
            </w:r>
            <w:r>
              <w:rPr>
                <w:spacing w:val="-2"/>
                <w:sz w:val="24"/>
              </w:rPr>
              <w:t>"атмосфера",</w:t>
            </w:r>
            <w:r>
              <w:rPr>
                <w:sz w:val="24"/>
              </w:rPr>
              <w:tab/>
            </w:r>
            <w:r>
              <w:rPr>
                <w:spacing w:val="-2"/>
                <w:sz w:val="24"/>
              </w:rPr>
              <w:t>"тропосфера",</w:t>
            </w:r>
            <w:r>
              <w:rPr>
                <w:sz w:val="24"/>
              </w:rPr>
              <w:tab/>
            </w:r>
            <w:r>
              <w:rPr>
                <w:spacing w:val="-2"/>
                <w:sz w:val="24"/>
              </w:rPr>
              <w:t xml:space="preserve">"стратосфера", </w:t>
            </w:r>
            <w:r>
              <w:rPr>
                <w:sz w:val="24"/>
              </w:rPr>
              <w:t>"верхние слои атмосферы"; погода" и "климат"; "бризы" и "муссоны"</w:t>
            </w:r>
          </w:p>
        </w:tc>
      </w:tr>
      <w:tr w:rsidR="00DD28B4" w14:paraId="041A00E5" w14:textId="77777777">
        <w:trPr>
          <w:trHeight w:val="755"/>
        </w:trPr>
        <w:tc>
          <w:tcPr>
            <w:tcW w:w="1702" w:type="dxa"/>
          </w:tcPr>
          <w:p w14:paraId="53818016" w14:textId="77777777" w:rsidR="00DD28B4" w:rsidRDefault="006F0148">
            <w:pPr>
              <w:pStyle w:val="TableParagraph"/>
              <w:ind w:left="10" w:right="3"/>
              <w:jc w:val="center"/>
              <w:rPr>
                <w:sz w:val="24"/>
              </w:rPr>
            </w:pPr>
            <w:r>
              <w:rPr>
                <w:spacing w:val="-2"/>
                <w:sz w:val="24"/>
              </w:rPr>
              <w:t>1.2.4</w:t>
            </w:r>
          </w:p>
        </w:tc>
        <w:tc>
          <w:tcPr>
            <w:tcW w:w="7372" w:type="dxa"/>
          </w:tcPr>
          <w:p w14:paraId="2A1BB5CB" w14:textId="77777777" w:rsidR="00DD28B4" w:rsidRDefault="006F0148">
            <w:pPr>
              <w:pStyle w:val="TableParagraph"/>
              <w:tabs>
                <w:tab w:val="left" w:pos="1413"/>
                <w:tab w:val="left" w:pos="2649"/>
                <w:tab w:val="left" w:pos="3851"/>
                <w:tab w:val="left" w:pos="4715"/>
                <w:tab w:val="left" w:pos="6434"/>
              </w:tabs>
              <w:ind w:right="52"/>
              <w:rPr>
                <w:sz w:val="24"/>
              </w:rPr>
            </w:pPr>
            <w:r>
              <w:rPr>
                <w:spacing w:val="-2"/>
                <w:sz w:val="24"/>
              </w:rPr>
              <w:t>различать</w:t>
            </w:r>
            <w:r>
              <w:rPr>
                <w:sz w:val="24"/>
              </w:rPr>
              <w:tab/>
            </w:r>
            <w:r>
              <w:rPr>
                <w:spacing w:val="-2"/>
                <w:sz w:val="24"/>
              </w:rPr>
              <w:t>свойства</w:t>
            </w:r>
            <w:r>
              <w:rPr>
                <w:sz w:val="24"/>
              </w:rPr>
              <w:tab/>
            </w:r>
            <w:r>
              <w:rPr>
                <w:spacing w:val="-2"/>
                <w:sz w:val="24"/>
              </w:rPr>
              <w:t>воздуха;</w:t>
            </w:r>
            <w:r>
              <w:rPr>
                <w:sz w:val="24"/>
              </w:rPr>
              <w:tab/>
            </w:r>
            <w:r>
              <w:rPr>
                <w:spacing w:val="-4"/>
                <w:sz w:val="24"/>
              </w:rPr>
              <w:t>виды</w:t>
            </w:r>
            <w:r>
              <w:rPr>
                <w:sz w:val="24"/>
              </w:rPr>
              <w:tab/>
            </w:r>
            <w:r>
              <w:rPr>
                <w:spacing w:val="-2"/>
                <w:sz w:val="24"/>
              </w:rPr>
              <w:t>атмосферных</w:t>
            </w:r>
            <w:r>
              <w:rPr>
                <w:sz w:val="24"/>
              </w:rPr>
              <w:tab/>
            </w:r>
            <w:r>
              <w:rPr>
                <w:spacing w:val="-2"/>
                <w:sz w:val="24"/>
              </w:rPr>
              <w:t xml:space="preserve">осадков; </w:t>
            </w:r>
            <w:r>
              <w:rPr>
                <w:sz w:val="24"/>
              </w:rPr>
              <w:t>климатообразующие факторы; климаты Земли</w:t>
            </w:r>
          </w:p>
        </w:tc>
      </w:tr>
      <w:tr w:rsidR="00DD28B4" w14:paraId="3ACEBD32" w14:textId="77777777">
        <w:trPr>
          <w:trHeight w:val="481"/>
        </w:trPr>
        <w:tc>
          <w:tcPr>
            <w:tcW w:w="1702" w:type="dxa"/>
          </w:tcPr>
          <w:p w14:paraId="74A103FD" w14:textId="77777777" w:rsidR="00DD28B4" w:rsidRDefault="006F0148">
            <w:pPr>
              <w:pStyle w:val="TableParagraph"/>
              <w:ind w:left="10" w:right="3"/>
              <w:jc w:val="center"/>
              <w:rPr>
                <w:sz w:val="24"/>
              </w:rPr>
            </w:pPr>
            <w:r>
              <w:rPr>
                <w:spacing w:val="-2"/>
                <w:sz w:val="24"/>
              </w:rPr>
              <w:t>1.2.5</w:t>
            </w:r>
          </w:p>
        </w:tc>
        <w:tc>
          <w:tcPr>
            <w:tcW w:w="7372" w:type="dxa"/>
          </w:tcPr>
          <w:p w14:paraId="602306F5" w14:textId="77777777" w:rsidR="00DD28B4" w:rsidRDefault="006F0148">
            <w:pPr>
              <w:pStyle w:val="TableParagraph"/>
              <w:tabs>
                <w:tab w:val="left" w:pos="1550"/>
                <w:tab w:val="left" w:pos="2970"/>
                <w:tab w:val="left" w:pos="4396"/>
                <w:tab w:val="left" w:pos="6062"/>
                <w:tab w:val="left" w:pos="7199"/>
              </w:tabs>
              <w:rPr>
                <w:sz w:val="24"/>
              </w:rPr>
            </w:pPr>
            <w:r>
              <w:rPr>
                <w:spacing w:val="-2"/>
                <w:sz w:val="24"/>
              </w:rPr>
              <w:t>определять</w:t>
            </w:r>
            <w:r>
              <w:rPr>
                <w:sz w:val="24"/>
              </w:rPr>
              <w:tab/>
            </w:r>
            <w:r>
              <w:rPr>
                <w:spacing w:val="-2"/>
                <w:sz w:val="24"/>
              </w:rPr>
              <w:t>тенденции</w:t>
            </w:r>
            <w:r>
              <w:rPr>
                <w:sz w:val="24"/>
              </w:rPr>
              <w:tab/>
            </w:r>
            <w:r>
              <w:rPr>
                <w:spacing w:val="-2"/>
                <w:sz w:val="24"/>
              </w:rPr>
              <w:t>изменения</w:t>
            </w:r>
            <w:r>
              <w:rPr>
                <w:sz w:val="24"/>
              </w:rPr>
              <w:tab/>
            </w:r>
            <w:r>
              <w:rPr>
                <w:spacing w:val="-2"/>
                <w:sz w:val="24"/>
              </w:rPr>
              <w:t>температуры</w:t>
            </w:r>
            <w:r>
              <w:rPr>
                <w:sz w:val="24"/>
              </w:rPr>
              <w:tab/>
            </w:r>
            <w:r>
              <w:rPr>
                <w:spacing w:val="-2"/>
                <w:sz w:val="24"/>
              </w:rPr>
              <w:t>воздуха</w:t>
            </w:r>
            <w:r>
              <w:rPr>
                <w:sz w:val="24"/>
              </w:rPr>
              <w:tab/>
            </w:r>
            <w:r>
              <w:rPr>
                <w:spacing w:val="-10"/>
                <w:sz w:val="24"/>
              </w:rPr>
              <w:t>с</w:t>
            </w:r>
          </w:p>
        </w:tc>
      </w:tr>
    </w:tbl>
    <w:p w14:paraId="283CF8FD" w14:textId="77777777" w:rsidR="00DD28B4" w:rsidRDefault="00DD28B4">
      <w:pPr>
        <w:pStyle w:val="TableParagraph"/>
        <w:rPr>
          <w:sz w:val="24"/>
        </w:rPr>
        <w:sectPr w:rsidR="00DD28B4">
          <w:pgSz w:w="11910" w:h="16830"/>
          <w:pgMar w:top="104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71482EC" w14:textId="77777777">
        <w:trPr>
          <w:trHeight w:val="1032"/>
        </w:trPr>
        <w:tc>
          <w:tcPr>
            <w:tcW w:w="1702" w:type="dxa"/>
          </w:tcPr>
          <w:p w14:paraId="4628C2DF" w14:textId="77777777" w:rsidR="00DD28B4" w:rsidRDefault="00DD28B4">
            <w:pPr>
              <w:pStyle w:val="TableParagraph"/>
              <w:spacing w:before="0"/>
              <w:ind w:left="0"/>
              <w:rPr>
                <w:sz w:val="24"/>
              </w:rPr>
            </w:pPr>
          </w:p>
        </w:tc>
        <w:tc>
          <w:tcPr>
            <w:tcW w:w="7372" w:type="dxa"/>
          </w:tcPr>
          <w:p w14:paraId="24C8D15C" w14:textId="77777777" w:rsidR="00DD28B4" w:rsidRDefault="006F0148">
            <w:pPr>
              <w:pStyle w:val="TableParagraph"/>
              <w:spacing w:before="99"/>
              <w:ind w:right="48"/>
              <w:jc w:val="both"/>
              <w:rPr>
                <w:sz w:val="24"/>
              </w:rPr>
            </w:pPr>
            <w:r>
              <w:rPr>
                <w:sz w:val="24"/>
              </w:rPr>
              <w:t>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DD28B4" w14:paraId="0A71A0E5" w14:textId="77777777">
        <w:trPr>
          <w:trHeight w:val="1031"/>
        </w:trPr>
        <w:tc>
          <w:tcPr>
            <w:tcW w:w="1702" w:type="dxa"/>
          </w:tcPr>
          <w:p w14:paraId="78EF8307" w14:textId="77777777" w:rsidR="00DD28B4" w:rsidRDefault="006F0148">
            <w:pPr>
              <w:pStyle w:val="TableParagraph"/>
              <w:spacing w:before="99"/>
              <w:ind w:left="10" w:right="3"/>
              <w:jc w:val="center"/>
              <w:rPr>
                <w:sz w:val="24"/>
              </w:rPr>
            </w:pPr>
            <w:r>
              <w:rPr>
                <w:spacing w:val="-2"/>
                <w:sz w:val="24"/>
              </w:rPr>
              <w:t>1.2.6</w:t>
            </w:r>
          </w:p>
        </w:tc>
        <w:tc>
          <w:tcPr>
            <w:tcW w:w="7372" w:type="dxa"/>
          </w:tcPr>
          <w:p w14:paraId="1782A7F2" w14:textId="77777777" w:rsidR="00DD28B4" w:rsidRDefault="006F0148">
            <w:pPr>
              <w:pStyle w:val="TableParagraph"/>
              <w:spacing w:before="99"/>
              <w:ind w:right="47"/>
              <w:jc w:val="both"/>
              <w:rPr>
                <w:sz w:val="24"/>
              </w:rPr>
            </w:pPr>
            <w:r>
              <w:rPr>
                <w:sz w:val="24"/>
              </w:rPr>
              <w:t>применять понятия "атмосферное давление", "ветер", "атмосферные осадки", "воздушные массы" для решения учебных и (или) практико- ориентированных задач</w:t>
            </w:r>
          </w:p>
        </w:tc>
      </w:tr>
      <w:tr w:rsidR="00DD28B4" w14:paraId="17B94380" w14:textId="77777777">
        <w:trPr>
          <w:trHeight w:val="1031"/>
        </w:trPr>
        <w:tc>
          <w:tcPr>
            <w:tcW w:w="1702" w:type="dxa"/>
          </w:tcPr>
          <w:p w14:paraId="44362A96" w14:textId="77777777" w:rsidR="00DD28B4" w:rsidRDefault="006F0148">
            <w:pPr>
              <w:pStyle w:val="TableParagraph"/>
              <w:ind w:left="10" w:right="3"/>
              <w:jc w:val="center"/>
              <w:rPr>
                <w:sz w:val="24"/>
              </w:rPr>
            </w:pPr>
            <w:r>
              <w:rPr>
                <w:spacing w:val="-2"/>
                <w:sz w:val="24"/>
              </w:rPr>
              <w:t>1.2.7</w:t>
            </w:r>
          </w:p>
        </w:tc>
        <w:tc>
          <w:tcPr>
            <w:tcW w:w="7372" w:type="dxa"/>
          </w:tcPr>
          <w:p w14:paraId="6D0C9B93" w14:textId="77777777" w:rsidR="00DD28B4" w:rsidRDefault="006F0148">
            <w:pPr>
              <w:pStyle w:val="TableParagraph"/>
              <w:ind w:right="50"/>
              <w:jc w:val="both"/>
              <w:rPr>
                <w:sz w:val="24"/>
              </w:rPr>
            </w:pPr>
            <w:r>
              <w:rPr>
                <w:sz w:val="24"/>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DD28B4" w14:paraId="753220EB" w14:textId="77777777">
        <w:trPr>
          <w:trHeight w:val="1308"/>
        </w:trPr>
        <w:tc>
          <w:tcPr>
            <w:tcW w:w="1702" w:type="dxa"/>
          </w:tcPr>
          <w:p w14:paraId="395F4AF6" w14:textId="77777777" w:rsidR="00DD28B4" w:rsidRDefault="006F0148">
            <w:pPr>
              <w:pStyle w:val="TableParagraph"/>
              <w:ind w:left="10" w:right="3"/>
              <w:jc w:val="center"/>
              <w:rPr>
                <w:sz w:val="24"/>
              </w:rPr>
            </w:pPr>
            <w:r>
              <w:rPr>
                <w:spacing w:val="-2"/>
                <w:sz w:val="24"/>
              </w:rPr>
              <w:t>1.2.8</w:t>
            </w:r>
          </w:p>
        </w:tc>
        <w:tc>
          <w:tcPr>
            <w:tcW w:w="7372" w:type="dxa"/>
          </w:tcPr>
          <w:p w14:paraId="17CB8175" w14:textId="77777777" w:rsidR="00DD28B4" w:rsidRDefault="006F0148">
            <w:pPr>
              <w:pStyle w:val="TableParagraph"/>
              <w:ind w:right="48"/>
              <w:jc w:val="both"/>
              <w:rPr>
                <w:sz w:val="24"/>
              </w:rPr>
            </w:pPr>
            <w:r>
              <w:rPr>
                <w:sz w:val="24"/>
              </w:rPr>
              <w:t>устанавливать</w:t>
            </w:r>
            <w:r>
              <w:rPr>
                <w:spacing w:val="-1"/>
                <w:sz w:val="24"/>
              </w:rPr>
              <w:t xml:space="preserve"> </w:t>
            </w:r>
            <w:r>
              <w:rPr>
                <w:sz w:val="24"/>
              </w:rPr>
              <w:t>зависимость между</w:t>
            </w:r>
            <w:r>
              <w:rPr>
                <w:spacing w:val="-3"/>
                <w:sz w:val="24"/>
              </w:rPr>
              <w:t xml:space="preserve"> </w:t>
            </w:r>
            <w:r>
              <w:rPr>
                <w:sz w:val="24"/>
              </w:rPr>
              <w:t>нагреванием</w:t>
            </w:r>
            <w:r>
              <w:rPr>
                <w:spacing w:val="-1"/>
                <w:sz w:val="24"/>
              </w:rPr>
              <w:t xml:space="preserve"> </w:t>
            </w:r>
            <w:r>
              <w:rPr>
                <w:sz w:val="24"/>
              </w:rPr>
              <w:t>земной поверхности</w:t>
            </w:r>
            <w:r>
              <w:rPr>
                <w:spacing w:val="-2"/>
                <w:sz w:val="24"/>
              </w:rPr>
              <w:t xml:space="preserve"> </w:t>
            </w:r>
            <w:r>
              <w:rPr>
                <w:sz w:val="24"/>
              </w:rPr>
              <w:t xml:space="preserve">и углом падения солнечных лучей; температурой воздуха и его относительной влажностью на основе данных эмпирических </w:t>
            </w:r>
            <w:r>
              <w:rPr>
                <w:spacing w:val="-2"/>
                <w:sz w:val="24"/>
              </w:rPr>
              <w:t>наблюдений</w:t>
            </w:r>
          </w:p>
        </w:tc>
      </w:tr>
      <w:tr w:rsidR="00DD28B4" w14:paraId="7C2605FE" w14:textId="77777777">
        <w:trPr>
          <w:trHeight w:val="1031"/>
        </w:trPr>
        <w:tc>
          <w:tcPr>
            <w:tcW w:w="1702" w:type="dxa"/>
          </w:tcPr>
          <w:p w14:paraId="1F25D926" w14:textId="77777777" w:rsidR="00DD28B4" w:rsidRDefault="006F0148">
            <w:pPr>
              <w:pStyle w:val="TableParagraph"/>
              <w:ind w:left="10" w:right="3"/>
              <w:jc w:val="center"/>
              <w:rPr>
                <w:sz w:val="24"/>
              </w:rPr>
            </w:pPr>
            <w:r>
              <w:rPr>
                <w:spacing w:val="-2"/>
                <w:sz w:val="24"/>
              </w:rPr>
              <w:t>1.2.9</w:t>
            </w:r>
          </w:p>
        </w:tc>
        <w:tc>
          <w:tcPr>
            <w:tcW w:w="7372" w:type="dxa"/>
          </w:tcPr>
          <w:p w14:paraId="0A08515D" w14:textId="77777777" w:rsidR="00DD28B4" w:rsidRDefault="006F0148">
            <w:pPr>
              <w:pStyle w:val="TableParagraph"/>
              <w:ind w:right="49"/>
              <w:jc w:val="both"/>
              <w:rPr>
                <w:sz w:val="24"/>
              </w:rPr>
            </w:pPr>
            <w:r>
              <w:rPr>
                <w:sz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DD28B4" w14:paraId="4704D900" w14:textId="77777777">
        <w:trPr>
          <w:trHeight w:val="479"/>
        </w:trPr>
        <w:tc>
          <w:tcPr>
            <w:tcW w:w="1702" w:type="dxa"/>
          </w:tcPr>
          <w:p w14:paraId="59C0DDBA" w14:textId="77777777" w:rsidR="00DD28B4" w:rsidRDefault="006F0148">
            <w:pPr>
              <w:pStyle w:val="TableParagraph"/>
              <w:ind w:left="10"/>
              <w:jc w:val="center"/>
              <w:rPr>
                <w:sz w:val="24"/>
              </w:rPr>
            </w:pPr>
            <w:r>
              <w:rPr>
                <w:spacing w:val="-5"/>
                <w:sz w:val="24"/>
              </w:rPr>
              <w:t>1.3</w:t>
            </w:r>
          </w:p>
        </w:tc>
        <w:tc>
          <w:tcPr>
            <w:tcW w:w="7372" w:type="dxa"/>
          </w:tcPr>
          <w:p w14:paraId="57071D88" w14:textId="77777777" w:rsidR="00DD28B4" w:rsidRDefault="006F0148">
            <w:pPr>
              <w:pStyle w:val="TableParagraph"/>
              <w:rPr>
                <w:sz w:val="24"/>
              </w:rPr>
            </w:pPr>
            <w:r>
              <w:rPr>
                <w:sz w:val="24"/>
              </w:rPr>
              <w:t>Тема</w:t>
            </w:r>
            <w:r>
              <w:rPr>
                <w:spacing w:val="-3"/>
                <w:sz w:val="24"/>
              </w:rPr>
              <w:t xml:space="preserve"> </w:t>
            </w:r>
            <w:r>
              <w:rPr>
                <w:spacing w:val="-2"/>
                <w:sz w:val="24"/>
              </w:rPr>
              <w:t>"Биосфера":</w:t>
            </w:r>
          </w:p>
        </w:tc>
      </w:tr>
      <w:tr w:rsidR="00DD28B4" w14:paraId="381610FF" w14:textId="77777777">
        <w:trPr>
          <w:trHeight w:val="482"/>
        </w:trPr>
        <w:tc>
          <w:tcPr>
            <w:tcW w:w="1702" w:type="dxa"/>
          </w:tcPr>
          <w:p w14:paraId="2005B2BD" w14:textId="77777777" w:rsidR="00DD28B4" w:rsidRDefault="006F0148">
            <w:pPr>
              <w:pStyle w:val="TableParagraph"/>
              <w:ind w:left="10" w:right="3"/>
              <w:jc w:val="center"/>
              <w:rPr>
                <w:sz w:val="24"/>
              </w:rPr>
            </w:pPr>
            <w:r>
              <w:rPr>
                <w:spacing w:val="-2"/>
                <w:sz w:val="24"/>
              </w:rPr>
              <w:t>1.3.1</w:t>
            </w:r>
          </w:p>
        </w:tc>
        <w:tc>
          <w:tcPr>
            <w:tcW w:w="7372" w:type="dxa"/>
          </w:tcPr>
          <w:p w14:paraId="15A6B90E" w14:textId="77777777" w:rsidR="00DD28B4" w:rsidRDefault="006F0148">
            <w:pPr>
              <w:pStyle w:val="TableParagraph"/>
              <w:rPr>
                <w:sz w:val="24"/>
              </w:rPr>
            </w:pPr>
            <w:r>
              <w:rPr>
                <w:sz w:val="24"/>
              </w:rPr>
              <w:t>называть</w:t>
            </w:r>
            <w:r>
              <w:rPr>
                <w:spacing w:val="-3"/>
                <w:sz w:val="24"/>
              </w:rPr>
              <w:t xml:space="preserve"> </w:t>
            </w:r>
            <w:r>
              <w:rPr>
                <w:sz w:val="24"/>
              </w:rPr>
              <w:t>границы</w:t>
            </w:r>
            <w:r>
              <w:rPr>
                <w:spacing w:val="-2"/>
                <w:sz w:val="24"/>
              </w:rPr>
              <w:t xml:space="preserve"> биосферы</w:t>
            </w:r>
          </w:p>
        </w:tc>
      </w:tr>
      <w:tr w:rsidR="00DD28B4" w14:paraId="50EC4D2F" w14:textId="77777777">
        <w:trPr>
          <w:trHeight w:val="756"/>
        </w:trPr>
        <w:tc>
          <w:tcPr>
            <w:tcW w:w="1702" w:type="dxa"/>
          </w:tcPr>
          <w:p w14:paraId="4196E858" w14:textId="77777777" w:rsidR="00DD28B4" w:rsidRDefault="006F0148">
            <w:pPr>
              <w:pStyle w:val="TableParagraph"/>
              <w:spacing w:before="99"/>
              <w:ind w:left="10" w:right="3"/>
              <w:jc w:val="center"/>
              <w:rPr>
                <w:sz w:val="24"/>
              </w:rPr>
            </w:pPr>
            <w:r>
              <w:rPr>
                <w:spacing w:val="-2"/>
                <w:sz w:val="24"/>
              </w:rPr>
              <w:t>1.3.2</w:t>
            </w:r>
          </w:p>
        </w:tc>
        <w:tc>
          <w:tcPr>
            <w:tcW w:w="7372" w:type="dxa"/>
          </w:tcPr>
          <w:p w14:paraId="555C4C69" w14:textId="77777777" w:rsidR="00DD28B4" w:rsidRDefault="006F0148">
            <w:pPr>
              <w:pStyle w:val="TableParagraph"/>
              <w:spacing w:before="99"/>
              <w:rPr>
                <w:sz w:val="24"/>
              </w:rPr>
            </w:pPr>
            <w:r>
              <w:rPr>
                <w:sz w:val="24"/>
              </w:rPr>
              <w:t>приводить</w:t>
            </w:r>
            <w:r>
              <w:rPr>
                <w:spacing w:val="80"/>
                <w:sz w:val="24"/>
              </w:rPr>
              <w:t xml:space="preserve"> </w:t>
            </w:r>
            <w:r>
              <w:rPr>
                <w:sz w:val="24"/>
              </w:rPr>
              <w:t>примеры</w:t>
            </w:r>
            <w:r>
              <w:rPr>
                <w:spacing w:val="80"/>
                <w:sz w:val="24"/>
              </w:rPr>
              <w:t xml:space="preserve"> </w:t>
            </w:r>
            <w:r>
              <w:rPr>
                <w:sz w:val="24"/>
              </w:rPr>
              <w:t>приспособления</w:t>
            </w:r>
            <w:r>
              <w:rPr>
                <w:spacing w:val="80"/>
                <w:sz w:val="24"/>
              </w:rPr>
              <w:t xml:space="preserve"> </w:t>
            </w:r>
            <w:r>
              <w:rPr>
                <w:sz w:val="24"/>
              </w:rPr>
              <w:t>живых</w:t>
            </w:r>
            <w:r>
              <w:rPr>
                <w:spacing w:val="80"/>
                <w:sz w:val="24"/>
              </w:rPr>
              <w:t xml:space="preserve"> </w:t>
            </w:r>
            <w:r>
              <w:rPr>
                <w:sz w:val="24"/>
              </w:rPr>
              <w:t>организмов</w:t>
            </w:r>
            <w:r>
              <w:rPr>
                <w:spacing w:val="80"/>
                <w:sz w:val="24"/>
              </w:rPr>
              <w:t xml:space="preserve"> </w:t>
            </w:r>
            <w:r>
              <w:rPr>
                <w:sz w:val="24"/>
              </w:rPr>
              <w:t>к</w:t>
            </w:r>
            <w:r>
              <w:rPr>
                <w:spacing w:val="80"/>
                <w:sz w:val="24"/>
              </w:rPr>
              <w:t xml:space="preserve"> </w:t>
            </w:r>
            <w:r>
              <w:rPr>
                <w:sz w:val="24"/>
              </w:rPr>
              <w:t>среде обитания в разных природных зонах</w:t>
            </w:r>
          </w:p>
        </w:tc>
      </w:tr>
      <w:tr w:rsidR="00DD28B4" w14:paraId="21C0CF21" w14:textId="77777777">
        <w:trPr>
          <w:trHeight w:val="479"/>
        </w:trPr>
        <w:tc>
          <w:tcPr>
            <w:tcW w:w="1702" w:type="dxa"/>
          </w:tcPr>
          <w:p w14:paraId="1459D347" w14:textId="77777777" w:rsidR="00DD28B4" w:rsidRDefault="006F0148">
            <w:pPr>
              <w:pStyle w:val="TableParagraph"/>
              <w:spacing w:before="99"/>
              <w:ind w:left="10" w:right="3"/>
              <w:jc w:val="center"/>
              <w:rPr>
                <w:sz w:val="24"/>
              </w:rPr>
            </w:pPr>
            <w:r>
              <w:rPr>
                <w:spacing w:val="-2"/>
                <w:sz w:val="24"/>
              </w:rPr>
              <w:t>1.3.3</w:t>
            </w:r>
          </w:p>
        </w:tc>
        <w:tc>
          <w:tcPr>
            <w:tcW w:w="7372" w:type="dxa"/>
          </w:tcPr>
          <w:p w14:paraId="550AFE0B" w14:textId="77777777" w:rsidR="00DD28B4" w:rsidRDefault="006F0148">
            <w:pPr>
              <w:pStyle w:val="TableParagraph"/>
              <w:spacing w:before="99"/>
              <w:rPr>
                <w:sz w:val="24"/>
              </w:rPr>
            </w:pPr>
            <w:r>
              <w:rPr>
                <w:sz w:val="24"/>
              </w:rPr>
              <w:t>различать</w:t>
            </w:r>
            <w:r>
              <w:rPr>
                <w:spacing w:val="-5"/>
                <w:sz w:val="24"/>
              </w:rPr>
              <w:t xml:space="preserve"> </w:t>
            </w:r>
            <w:r>
              <w:rPr>
                <w:sz w:val="24"/>
              </w:rPr>
              <w:t>растительный</w:t>
            </w:r>
            <w:r>
              <w:rPr>
                <w:spacing w:val="-6"/>
                <w:sz w:val="24"/>
              </w:rPr>
              <w:t xml:space="preserve"> </w:t>
            </w:r>
            <w:r>
              <w:rPr>
                <w:sz w:val="24"/>
              </w:rPr>
              <w:t>и</w:t>
            </w:r>
            <w:r>
              <w:rPr>
                <w:spacing w:val="-4"/>
                <w:sz w:val="24"/>
              </w:rPr>
              <w:t xml:space="preserve"> </w:t>
            </w:r>
            <w:r>
              <w:rPr>
                <w:sz w:val="24"/>
              </w:rPr>
              <w:t>животный</w:t>
            </w:r>
            <w:r>
              <w:rPr>
                <w:spacing w:val="-6"/>
                <w:sz w:val="24"/>
              </w:rPr>
              <w:t xml:space="preserve"> </w:t>
            </w:r>
            <w:r>
              <w:rPr>
                <w:sz w:val="24"/>
              </w:rPr>
              <w:t>мир</w:t>
            </w:r>
            <w:r>
              <w:rPr>
                <w:spacing w:val="-5"/>
                <w:sz w:val="24"/>
              </w:rPr>
              <w:t xml:space="preserve"> </w:t>
            </w:r>
            <w:r>
              <w:rPr>
                <w:sz w:val="24"/>
              </w:rPr>
              <w:t>разных</w:t>
            </w:r>
            <w:r>
              <w:rPr>
                <w:spacing w:val="-7"/>
                <w:sz w:val="24"/>
              </w:rPr>
              <w:t xml:space="preserve"> </w:t>
            </w:r>
            <w:r>
              <w:rPr>
                <w:sz w:val="24"/>
              </w:rPr>
              <w:t>территорий</w:t>
            </w:r>
            <w:r>
              <w:rPr>
                <w:spacing w:val="-1"/>
                <w:sz w:val="24"/>
              </w:rPr>
              <w:t xml:space="preserve"> </w:t>
            </w:r>
            <w:r>
              <w:rPr>
                <w:spacing w:val="-2"/>
                <w:sz w:val="24"/>
              </w:rPr>
              <w:t>Земли</w:t>
            </w:r>
          </w:p>
        </w:tc>
      </w:tr>
      <w:tr w:rsidR="00DD28B4" w14:paraId="49D921FF" w14:textId="77777777">
        <w:trPr>
          <w:trHeight w:val="755"/>
        </w:trPr>
        <w:tc>
          <w:tcPr>
            <w:tcW w:w="1702" w:type="dxa"/>
          </w:tcPr>
          <w:p w14:paraId="7CD6E460" w14:textId="77777777" w:rsidR="00DD28B4" w:rsidRDefault="006F0148">
            <w:pPr>
              <w:pStyle w:val="TableParagraph"/>
              <w:ind w:left="10" w:right="3"/>
              <w:jc w:val="center"/>
              <w:rPr>
                <w:sz w:val="24"/>
              </w:rPr>
            </w:pPr>
            <w:r>
              <w:rPr>
                <w:spacing w:val="-2"/>
                <w:sz w:val="24"/>
              </w:rPr>
              <w:t>1.3.4</w:t>
            </w:r>
          </w:p>
        </w:tc>
        <w:tc>
          <w:tcPr>
            <w:tcW w:w="7372" w:type="dxa"/>
          </w:tcPr>
          <w:p w14:paraId="5B042A57" w14:textId="77777777" w:rsidR="00DD28B4" w:rsidRDefault="006F0148">
            <w:pPr>
              <w:pStyle w:val="TableParagraph"/>
              <w:tabs>
                <w:tab w:val="left" w:pos="1449"/>
                <w:tab w:val="left" w:pos="2992"/>
                <w:tab w:val="left" w:pos="4715"/>
                <w:tab w:val="left" w:pos="5092"/>
                <w:tab w:val="left" w:pos="6443"/>
                <w:tab w:val="left" w:pos="7197"/>
              </w:tabs>
              <w:ind w:right="49"/>
              <w:rPr>
                <w:sz w:val="24"/>
              </w:rPr>
            </w:pPr>
            <w:r>
              <w:rPr>
                <w:spacing w:val="-2"/>
                <w:sz w:val="24"/>
              </w:rPr>
              <w:t>сравнивать</w:t>
            </w:r>
            <w:r>
              <w:rPr>
                <w:sz w:val="24"/>
              </w:rPr>
              <w:tab/>
            </w:r>
            <w:r>
              <w:rPr>
                <w:spacing w:val="-2"/>
                <w:sz w:val="24"/>
              </w:rPr>
              <w:t>особенности</w:t>
            </w:r>
            <w:r>
              <w:rPr>
                <w:sz w:val="24"/>
              </w:rPr>
              <w:tab/>
            </w:r>
            <w:r>
              <w:rPr>
                <w:spacing w:val="-2"/>
                <w:sz w:val="24"/>
              </w:rPr>
              <w:t>растительного</w:t>
            </w:r>
            <w:r>
              <w:rPr>
                <w:sz w:val="24"/>
              </w:rPr>
              <w:tab/>
            </w:r>
            <w:r>
              <w:rPr>
                <w:spacing w:val="-10"/>
                <w:sz w:val="24"/>
              </w:rPr>
              <w:t>и</w:t>
            </w:r>
            <w:r>
              <w:rPr>
                <w:sz w:val="24"/>
              </w:rPr>
              <w:tab/>
            </w:r>
            <w:r>
              <w:rPr>
                <w:spacing w:val="-2"/>
                <w:sz w:val="24"/>
              </w:rPr>
              <w:t>животного</w:t>
            </w:r>
            <w:r>
              <w:rPr>
                <w:sz w:val="24"/>
              </w:rPr>
              <w:tab/>
            </w:r>
            <w:r>
              <w:rPr>
                <w:spacing w:val="-4"/>
                <w:sz w:val="24"/>
              </w:rPr>
              <w:t>мира</w:t>
            </w:r>
            <w:r>
              <w:rPr>
                <w:sz w:val="24"/>
              </w:rPr>
              <w:tab/>
            </w:r>
            <w:r>
              <w:rPr>
                <w:spacing w:val="-10"/>
                <w:sz w:val="24"/>
              </w:rPr>
              <w:t xml:space="preserve">в </w:t>
            </w:r>
            <w:r>
              <w:rPr>
                <w:sz w:val="24"/>
              </w:rPr>
              <w:t>различных природных зонах</w:t>
            </w:r>
          </w:p>
        </w:tc>
      </w:tr>
      <w:tr w:rsidR="00DD28B4" w14:paraId="09EB9D81" w14:textId="77777777">
        <w:trPr>
          <w:trHeight w:val="479"/>
        </w:trPr>
        <w:tc>
          <w:tcPr>
            <w:tcW w:w="1702" w:type="dxa"/>
          </w:tcPr>
          <w:p w14:paraId="29FA1E09" w14:textId="77777777" w:rsidR="00DD28B4" w:rsidRDefault="006F0148">
            <w:pPr>
              <w:pStyle w:val="TableParagraph"/>
              <w:ind w:left="10" w:right="3"/>
              <w:jc w:val="center"/>
              <w:rPr>
                <w:sz w:val="24"/>
              </w:rPr>
            </w:pPr>
            <w:r>
              <w:rPr>
                <w:spacing w:val="-2"/>
                <w:sz w:val="24"/>
              </w:rPr>
              <w:t>1.3.5</w:t>
            </w:r>
          </w:p>
        </w:tc>
        <w:tc>
          <w:tcPr>
            <w:tcW w:w="7372" w:type="dxa"/>
          </w:tcPr>
          <w:p w14:paraId="7B5F1668" w14:textId="77777777" w:rsidR="00DD28B4" w:rsidRDefault="006F0148">
            <w:pPr>
              <w:pStyle w:val="TableParagraph"/>
              <w:rPr>
                <w:sz w:val="24"/>
              </w:rPr>
            </w:pPr>
            <w:r>
              <w:rPr>
                <w:sz w:val="24"/>
              </w:rPr>
              <w:t>сравнивать</w:t>
            </w:r>
            <w:r>
              <w:rPr>
                <w:spacing w:val="-2"/>
                <w:sz w:val="24"/>
              </w:rPr>
              <w:t xml:space="preserve"> </w:t>
            </w:r>
            <w:r>
              <w:rPr>
                <w:sz w:val="24"/>
              </w:rPr>
              <w:t>плодородие</w:t>
            </w:r>
            <w:r>
              <w:rPr>
                <w:spacing w:val="-3"/>
                <w:sz w:val="24"/>
              </w:rPr>
              <w:t xml:space="preserve"> </w:t>
            </w:r>
            <w:r>
              <w:rPr>
                <w:sz w:val="24"/>
              </w:rPr>
              <w:t>почв</w:t>
            </w:r>
            <w:r>
              <w:rPr>
                <w:spacing w:val="-2"/>
                <w:sz w:val="24"/>
              </w:rPr>
              <w:t xml:space="preserve"> </w:t>
            </w:r>
            <w:r>
              <w:rPr>
                <w:sz w:val="24"/>
              </w:rPr>
              <w:t>в</w:t>
            </w:r>
            <w:r>
              <w:rPr>
                <w:spacing w:val="-3"/>
                <w:sz w:val="24"/>
              </w:rPr>
              <w:t xml:space="preserve"> </w:t>
            </w:r>
            <w:r>
              <w:rPr>
                <w:sz w:val="24"/>
              </w:rPr>
              <w:t>различных</w:t>
            </w:r>
            <w:r>
              <w:rPr>
                <w:spacing w:val="-1"/>
                <w:sz w:val="24"/>
              </w:rPr>
              <w:t xml:space="preserve"> </w:t>
            </w:r>
            <w:r>
              <w:rPr>
                <w:sz w:val="24"/>
              </w:rPr>
              <w:t>природных</w:t>
            </w:r>
            <w:r>
              <w:rPr>
                <w:spacing w:val="-2"/>
                <w:sz w:val="24"/>
              </w:rPr>
              <w:t xml:space="preserve"> зонах</w:t>
            </w:r>
          </w:p>
        </w:tc>
      </w:tr>
      <w:tr w:rsidR="00DD28B4" w14:paraId="5B809D0E" w14:textId="77777777">
        <w:trPr>
          <w:trHeight w:val="755"/>
        </w:trPr>
        <w:tc>
          <w:tcPr>
            <w:tcW w:w="1702" w:type="dxa"/>
          </w:tcPr>
          <w:p w14:paraId="2F060BF2" w14:textId="77777777" w:rsidR="00DD28B4" w:rsidRDefault="006F0148">
            <w:pPr>
              <w:pStyle w:val="TableParagraph"/>
              <w:ind w:left="10" w:right="3"/>
              <w:jc w:val="center"/>
              <w:rPr>
                <w:sz w:val="24"/>
              </w:rPr>
            </w:pPr>
            <w:r>
              <w:rPr>
                <w:spacing w:val="-2"/>
                <w:sz w:val="24"/>
              </w:rPr>
              <w:t>1.3.6</w:t>
            </w:r>
          </w:p>
        </w:tc>
        <w:tc>
          <w:tcPr>
            <w:tcW w:w="7372" w:type="dxa"/>
          </w:tcPr>
          <w:p w14:paraId="16051197" w14:textId="77777777" w:rsidR="00DD28B4" w:rsidRDefault="006F0148">
            <w:pPr>
              <w:pStyle w:val="TableParagraph"/>
              <w:ind w:right="49"/>
              <w:rPr>
                <w:sz w:val="24"/>
              </w:rPr>
            </w:pPr>
            <w:r>
              <w:rPr>
                <w:sz w:val="24"/>
              </w:rPr>
              <w:t>применять понятия "почва", "плодородие почв" для решения учебных и (или) практико-ориентированных задач</w:t>
            </w:r>
          </w:p>
        </w:tc>
      </w:tr>
      <w:tr w:rsidR="00DD28B4" w14:paraId="5E15155B" w14:textId="77777777">
        <w:trPr>
          <w:trHeight w:val="482"/>
        </w:trPr>
        <w:tc>
          <w:tcPr>
            <w:tcW w:w="1702" w:type="dxa"/>
          </w:tcPr>
          <w:p w14:paraId="7015FBB3" w14:textId="77777777" w:rsidR="00DD28B4" w:rsidRDefault="006F0148">
            <w:pPr>
              <w:pStyle w:val="TableParagraph"/>
              <w:ind w:left="10"/>
              <w:jc w:val="center"/>
              <w:rPr>
                <w:sz w:val="24"/>
              </w:rPr>
            </w:pPr>
            <w:r>
              <w:rPr>
                <w:spacing w:val="-5"/>
                <w:sz w:val="24"/>
              </w:rPr>
              <w:t>1.4</w:t>
            </w:r>
          </w:p>
        </w:tc>
        <w:tc>
          <w:tcPr>
            <w:tcW w:w="7372" w:type="dxa"/>
          </w:tcPr>
          <w:p w14:paraId="1665E529" w14:textId="77777777" w:rsidR="00DD28B4" w:rsidRDefault="006F0148">
            <w:pPr>
              <w:pStyle w:val="TableParagraph"/>
              <w:rPr>
                <w:sz w:val="24"/>
              </w:rPr>
            </w:pPr>
            <w:r>
              <w:rPr>
                <w:sz w:val="24"/>
              </w:rPr>
              <w:t>Тема</w:t>
            </w:r>
            <w:r>
              <w:rPr>
                <w:spacing w:val="-9"/>
                <w:sz w:val="24"/>
              </w:rPr>
              <w:t xml:space="preserve"> </w:t>
            </w:r>
            <w:r>
              <w:rPr>
                <w:sz w:val="24"/>
              </w:rPr>
              <w:t>"Природно-территориальные</w:t>
            </w:r>
            <w:r>
              <w:rPr>
                <w:spacing w:val="-4"/>
                <w:sz w:val="24"/>
              </w:rPr>
              <w:t xml:space="preserve"> </w:t>
            </w:r>
            <w:r>
              <w:rPr>
                <w:spacing w:val="-2"/>
                <w:sz w:val="24"/>
              </w:rPr>
              <w:t>комплексы":</w:t>
            </w:r>
          </w:p>
        </w:tc>
      </w:tr>
      <w:tr w:rsidR="00DD28B4" w14:paraId="58E7C2E6" w14:textId="77777777">
        <w:trPr>
          <w:trHeight w:val="1031"/>
        </w:trPr>
        <w:tc>
          <w:tcPr>
            <w:tcW w:w="1702" w:type="dxa"/>
          </w:tcPr>
          <w:p w14:paraId="69E13E7D" w14:textId="77777777" w:rsidR="00DD28B4" w:rsidRDefault="006F0148">
            <w:pPr>
              <w:pStyle w:val="TableParagraph"/>
              <w:spacing w:before="99"/>
              <w:ind w:left="10" w:right="3"/>
              <w:jc w:val="center"/>
              <w:rPr>
                <w:sz w:val="24"/>
              </w:rPr>
            </w:pPr>
            <w:r>
              <w:rPr>
                <w:spacing w:val="-2"/>
                <w:sz w:val="24"/>
              </w:rPr>
              <w:t>1.4.1</w:t>
            </w:r>
          </w:p>
        </w:tc>
        <w:tc>
          <w:tcPr>
            <w:tcW w:w="7372" w:type="dxa"/>
          </w:tcPr>
          <w:p w14:paraId="012739F9" w14:textId="77777777" w:rsidR="00DD28B4" w:rsidRDefault="006F0148">
            <w:pPr>
              <w:pStyle w:val="TableParagraph"/>
              <w:spacing w:before="99"/>
              <w:ind w:right="48"/>
              <w:jc w:val="both"/>
              <w:rPr>
                <w:sz w:val="24"/>
              </w:rPr>
            </w:pPr>
            <w:r>
              <w:rPr>
                <w:sz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DD28B4" w14:paraId="74890772" w14:textId="77777777">
        <w:trPr>
          <w:trHeight w:val="755"/>
        </w:trPr>
        <w:tc>
          <w:tcPr>
            <w:tcW w:w="1702" w:type="dxa"/>
          </w:tcPr>
          <w:p w14:paraId="4E2CC94C" w14:textId="77777777" w:rsidR="00DD28B4" w:rsidRDefault="006F0148">
            <w:pPr>
              <w:pStyle w:val="TableParagraph"/>
              <w:spacing w:before="99"/>
              <w:ind w:left="10" w:right="3"/>
              <w:jc w:val="center"/>
              <w:rPr>
                <w:sz w:val="24"/>
              </w:rPr>
            </w:pPr>
            <w:r>
              <w:rPr>
                <w:spacing w:val="-2"/>
                <w:sz w:val="24"/>
              </w:rPr>
              <w:t>1.4.2</w:t>
            </w:r>
          </w:p>
        </w:tc>
        <w:tc>
          <w:tcPr>
            <w:tcW w:w="7372" w:type="dxa"/>
          </w:tcPr>
          <w:p w14:paraId="27334273" w14:textId="77777777" w:rsidR="00DD28B4" w:rsidRDefault="006F0148">
            <w:pPr>
              <w:pStyle w:val="TableParagraph"/>
              <w:tabs>
                <w:tab w:val="left" w:pos="1406"/>
                <w:tab w:val="left" w:pos="2975"/>
                <w:tab w:val="left" w:pos="4619"/>
                <w:tab w:val="left" w:pos="5824"/>
                <w:tab w:val="left" w:pos="6242"/>
              </w:tabs>
              <w:spacing w:before="99"/>
              <w:ind w:right="47"/>
              <w:rPr>
                <w:sz w:val="24"/>
              </w:rPr>
            </w:pPr>
            <w:r>
              <w:rPr>
                <w:spacing w:val="-2"/>
                <w:sz w:val="24"/>
              </w:rPr>
              <w:t>объяснять</w:t>
            </w:r>
            <w:r>
              <w:rPr>
                <w:sz w:val="24"/>
              </w:rPr>
              <w:tab/>
            </w:r>
            <w:r>
              <w:rPr>
                <w:spacing w:val="-2"/>
                <w:sz w:val="24"/>
              </w:rPr>
              <w:t>взаимосвязи</w:t>
            </w:r>
            <w:r>
              <w:rPr>
                <w:sz w:val="24"/>
              </w:rPr>
              <w:tab/>
            </w:r>
            <w:r>
              <w:rPr>
                <w:spacing w:val="-2"/>
                <w:sz w:val="24"/>
              </w:rPr>
              <w:t>компонентов</w:t>
            </w:r>
            <w:r>
              <w:rPr>
                <w:sz w:val="24"/>
              </w:rPr>
              <w:tab/>
            </w:r>
            <w:r>
              <w:rPr>
                <w:spacing w:val="-2"/>
                <w:sz w:val="24"/>
              </w:rPr>
              <w:t>природы</w:t>
            </w:r>
            <w:r>
              <w:rPr>
                <w:sz w:val="24"/>
              </w:rPr>
              <w:tab/>
            </w:r>
            <w:r>
              <w:rPr>
                <w:spacing w:val="-10"/>
                <w:sz w:val="24"/>
              </w:rPr>
              <w:t>в</w:t>
            </w:r>
            <w:r>
              <w:rPr>
                <w:sz w:val="24"/>
              </w:rPr>
              <w:tab/>
            </w:r>
            <w:r>
              <w:rPr>
                <w:spacing w:val="-2"/>
                <w:sz w:val="24"/>
              </w:rPr>
              <w:t xml:space="preserve">природно- </w:t>
            </w:r>
            <w:r>
              <w:rPr>
                <w:sz w:val="24"/>
              </w:rPr>
              <w:t>территориальном комплексе</w:t>
            </w:r>
          </w:p>
        </w:tc>
      </w:tr>
      <w:tr w:rsidR="00DD28B4" w14:paraId="10CCB375" w14:textId="77777777">
        <w:trPr>
          <w:trHeight w:val="1031"/>
        </w:trPr>
        <w:tc>
          <w:tcPr>
            <w:tcW w:w="1702" w:type="dxa"/>
          </w:tcPr>
          <w:p w14:paraId="47EFA02B" w14:textId="77777777" w:rsidR="00DD28B4" w:rsidRDefault="006F0148">
            <w:pPr>
              <w:pStyle w:val="TableParagraph"/>
              <w:spacing w:before="99"/>
              <w:ind w:left="10" w:right="3"/>
              <w:jc w:val="center"/>
              <w:rPr>
                <w:sz w:val="24"/>
              </w:rPr>
            </w:pPr>
            <w:r>
              <w:rPr>
                <w:spacing w:val="-2"/>
                <w:sz w:val="24"/>
              </w:rPr>
              <w:t>1.4.3</w:t>
            </w:r>
          </w:p>
        </w:tc>
        <w:tc>
          <w:tcPr>
            <w:tcW w:w="7372" w:type="dxa"/>
          </w:tcPr>
          <w:p w14:paraId="4EE05FEC" w14:textId="77777777" w:rsidR="00DD28B4" w:rsidRDefault="006F0148">
            <w:pPr>
              <w:pStyle w:val="TableParagraph"/>
              <w:spacing w:before="99"/>
              <w:ind w:right="49"/>
              <w:jc w:val="both"/>
              <w:rPr>
                <w:sz w:val="24"/>
              </w:rPr>
            </w:pPr>
            <w:r>
              <w:rPr>
                <w:sz w:val="24"/>
              </w:rPr>
              <w:t>применять понятия "природный комплекс", "природно- территориальный комплекс", "круговорот веществ в природе" для решения учебных и (или) практико-ориентированных задач</w:t>
            </w:r>
          </w:p>
        </w:tc>
      </w:tr>
    </w:tbl>
    <w:p w14:paraId="180D575D" w14:textId="77777777" w:rsidR="00DD28B4" w:rsidRDefault="00DD28B4">
      <w:pPr>
        <w:pStyle w:val="a3"/>
        <w:spacing w:before="28"/>
        <w:ind w:left="0" w:firstLine="0"/>
        <w:jc w:val="left"/>
        <w:rPr>
          <w:b/>
        </w:rPr>
      </w:pPr>
    </w:p>
    <w:p w14:paraId="52DD45AE"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(6</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08DFCEFC" w14:textId="77777777">
        <w:trPr>
          <w:trHeight w:val="479"/>
        </w:trPr>
        <w:tc>
          <w:tcPr>
            <w:tcW w:w="1136" w:type="dxa"/>
          </w:tcPr>
          <w:p w14:paraId="0DC6F536" w14:textId="77777777" w:rsidR="00DD28B4" w:rsidRDefault="006F0148">
            <w:pPr>
              <w:pStyle w:val="TableParagraph"/>
              <w:ind w:left="9" w:right="3"/>
              <w:jc w:val="center"/>
              <w:rPr>
                <w:sz w:val="24"/>
              </w:rPr>
            </w:pPr>
            <w:r>
              <w:rPr>
                <w:spacing w:val="-5"/>
                <w:sz w:val="24"/>
              </w:rPr>
              <w:t>Код</w:t>
            </w:r>
          </w:p>
        </w:tc>
        <w:tc>
          <w:tcPr>
            <w:tcW w:w="7939" w:type="dxa"/>
          </w:tcPr>
          <w:p w14:paraId="24B9D9A8" w14:textId="77777777" w:rsidR="00DD28B4" w:rsidRDefault="006F0148">
            <w:pPr>
              <w:pStyle w:val="TableParagraph"/>
              <w:ind w:left="5"/>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5BD9DC14" w14:textId="77777777">
        <w:trPr>
          <w:trHeight w:val="479"/>
        </w:trPr>
        <w:tc>
          <w:tcPr>
            <w:tcW w:w="1136" w:type="dxa"/>
          </w:tcPr>
          <w:p w14:paraId="0D1461EE" w14:textId="77777777" w:rsidR="00DD28B4" w:rsidRDefault="006F0148">
            <w:pPr>
              <w:pStyle w:val="TableParagraph"/>
              <w:ind w:left="9" w:right="2"/>
              <w:jc w:val="center"/>
              <w:rPr>
                <w:sz w:val="24"/>
              </w:rPr>
            </w:pPr>
            <w:r>
              <w:rPr>
                <w:spacing w:val="-10"/>
                <w:sz w:val="24"/>
              </w:rPr>
              <w:t>1</w:t>
            </w:r>
          </w:p>
        </w:tc>
        <w:tc>
          <w:tcPr>
            <w:tcW w:w="7939" w:type="dxa"/>
          </w:tcPr>
          <w:p w14:paraId="61FDACC5" w14:textId="77777777" w:rsidR="00DD28B4" w:rsidRDefault="006F0148">
            <w:pPr>
              <w:pStyle w:val="TableParagraph"/>
              <w:ind w:left="61"/>
              <w:rPr>
                <w:sz w:val="24"/>
              </w:rPr>
            </w:pPr>
            <w:r>
              <w:rPr>
                <w:sz w:val="24"/>
              </w:rPr>
              <w:t>Гидросфера</w:t>
            </w:r>
            <w:r>
              <w:rPr>
                <w:spacing w:val="-1"/>
                <w:sz w:val="24"/>
              </w:rPr>
              <w:t xml:space="preserve"> </w:t>
            </w:r>
            <w:r>
              <w:rPr>
                <w:sz w:val="24"/>
              </w:rPr>
              <w:t>-</w:t>
            </w:r>
            <w:r>
              <w:rPr>
                <w:spacing w:val="-1"/>
                <w:sz w:val="24"/>
              </w:rPr>
              <w:t xml:space="preserve"> </w:t>
            </w:r>
            <w:r>
              <w:rPr>
                <w:sz w:val="24"/>
              </w:rPr>
              <w:t>водная</w:t>
            </w:r>
            <w:r>
              <w:rPr>
                <w:spacing w:val="-1"/>
                <w:sz w:val="24"/>
              </w:rPr>
              <w:t xml:space="preserve"> </w:t>
            </w:r>
            <w:r>
              <w:rPr>
                <w:sz w:val="24"/>
              </w:rPr>
              <w:t>оболочка</w:t>
            </w:r>
            <w:r>
              <w:rPr>
                <w:spacing w:val="-1"/>
                <w:sz w:val="24"/>
              </w:rPr>
              <w:t xml:space="preserve"> </w:t>
            </w:r>
            <w:r>
              <w:rPr>
                <w:spacing w:val="-2"/>
                <w:sz w:val="24"/>
              </w:rPr>
              <w:t>Земли</w:t>
            </w:r>
          </w:p>
        </w:tc>
      </w:tr>
      <w:tr w:rsidR="00DD28B4" w14:paraId="293E9675" w14:textId="77777777">
        <w:trPr>
          <w:trHeight w:val="481"/>
        </w:trPr>
        <w:tc>
          <w:tcPr>
            <w:tcW w:w="1136" w:type="dxa"/>
          </w:tcPr>
          <w:p w14:paraId="4FDCD54A" w14:textId="77777777" w:rsidR="00DD28B4" w:rsidRDefault="006F0148">
            <w:pPr>
              <w:pStyle w:val="TableParagraph"/>
              <w:ind w:left="9"/>
              <w:jc w:val="center"/>
              <w:rPr>
                <w:sz w:val="24"/>
              </w:rPr>
            </w:pPr>
            <w:r>
              <w:rPr>
                <w:spacing w:val="-5"/>
                <w:sz w:val="24"/>
              </w:rPr>
              <w:t>1.1</w:t>
            </w:r>
          </w:p>
        </w:tc>
        <w:tc>
          <w:tcPr>
            <w:tcW w:w="7939" w:type="dxa"/>
          </w:tcPr>
          <w:p w14:paraId="65EF528B" w14:textId="77777777" w:rsidR="00DD28B4" w:rsidRDefault="006F0148">
            <w:pPr>
              <w:pStyle w:val="TableParagraph"/>
              <w:ind w:left="61"/>
              <w:rPr>
                <w:sz w:val="24"/>
              </w:rPr>
            </w:pPr>
            <w:r>
              <w:rPr>
                <w:sz w:val="24"/>
              </w:rPr>
              <w:t>Части</w:t>
            </w:r>
            <w:r>
              <w:rPr>
                <w:spacing w:val="-3"/>
                <w:sz w:val="24"/>
              </w:rPr>
              <w:t xml:space="preserve"> </w:t>
            </w:r>
            <w:r>
              <w:rPr>
                <w:sz w:val="24"/>
              </w:rPr>
              <w:t>гидросферы.</w:t>
            </w:r>
            <w:r>
              <w:rPr>
                <w:spacing w:val="-3"/>
                <w:sz w:val="24"/>
              </w:rPr>
              <w:t xml:space="preserve"> </w:t>
            </w:r>
            <w:r>
              <w:rPr>
                <w:sz w:val="24"/>
              </w:rPr>
              <w:t>Мировой</w:t>
            </w:r>
            <w:r>
              <w:rPr>
                <w:spacing w:val="-1"/>
                <w:sz w:val="24"/>
              </w:rPr>
              <w:t xml:space="preserve"> </w:t>
            </w:r>
            <w:r>
              <w:rPr>
                <w:sz w:val="24"/>
              </w:rPr>
              <w:t>круговорот</w:t>
            </w:r>
            <w:r>
              <w:rPr>
                <w:spacing w:val="-1"/>
                <w:sz w:val="24"/>
              </w:rPr>
              <w:t xml:space="preserve"> </w:t>
            </w:r>
            <w:r>
              <w:rPr>
                <w:spacing w:val="-4"/>
                <w:sz w:val="24"/>
              </w:rPr>
              <w:t>воды</w:t>
            </w:r>
          </w:p>
        </w:tc>
      </w:tr>
    </w:tbl>
    <w:p w14:paraId="611ED8EC"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1D115966" w14:textId="77777777">
        <w:trPr>
          <w:trHeight w:val="1032"/>
        </w:trPr>
        <w:tc>
          <w:tcPr>
            <w:tcW w:w="1136" w:type="dxa"/>
          </w:tcPr>
          <w:p w14:paraId="7774CE71" w14:textId="77777777" w:rsidR="00DD28B4" w:rsidRDefault="006F0148">
            <w:pPr>
              <w:pStyle w:val="TableParagraph"/>
              <w:spacing w:before="99"/>
              <w:ind w:left="9"/>
              <w:jc w:val="center"/>
              <w:rPr>
                <w:sz w:val="24"/>
              </w:rPr>
            </w:pPr>
            <w:r>
              <w:rPr>
                <w:spacing w:val="-5"/>
                <w:sz w:val="24"/>
              </w:rPr>
              <w:t>1.2</w:t>
            </w:r>
          </w:p>
        </w:tc>
        <w:tc>
          <w:tcPr>
            <w:tcW w:w="7939" w:type="dxa"/>
          </w:tcPr>
          <w:p w14:paraId="5720B6CA" w14:textId="77777777" w:rsidR="00DD28B4" w:rsidRDefault="006F0148">
            <w:pPr>
              <w:pStyle w:val="TableParagraph"/>
              <w:spacing w:before="99"/>
              <w:ind w:left="61" w:right="48"/>
              <w:jc w:val="both"/>
              <w:rPr>
                <w:sz w:val="24"/>
              </w:rPr>
            </w:pPr>
            <w:r>
              <w:rPr>
                <w:sz w:val="24"/>
              </w:rPr>
              <w:t>Мировой океан и его части. Моря внутренние и окраинные. Движение</w:t>
            </w:r>
            <w:r>
              <w:rPr>
                <w:spacing w:val="80"/>
                <w:sz w:val="24"/>
              </w:rPr>
              <w:t xml:space="preserve"> </w:t>
            </w:r>
            <w:r>
              <w:rPr>
                <w:sz w:val="24"/>
              </w:rPr>
              <w:t>воды в Мировом океане: волны, приливы и отливы, океанические течения. Соленость и температура океанических вод</w:t>
            </w:r>
          </w:p>
        </w:tc>
      </w:tr>
      <w:tr w:rsidR="00DD28B4" w14:paraId="5968C1F4" w14:textId="77777777">
        <w:trPr>
          <w:trHeight w:val="1307"/>
        </w:trPr>
        <w:tc>
          <w:tcPr>
            <w:tcW w:w="1136" w:type="dxa"/>
          </w:tcPr>
          <w:p w14:paraId="3D9F54C1" w14:textId="77777777" w:rsidR="00DD28B4" w:rsidRDefault="006F0148">
            <w:pPr>
              <w:pStyle w:val="TableParagraph"/>
              <w:spacing w:before="99"/>
              <w:ind w:left="9"/>
              <w:jc w:val="center"/>
              <w:rPr>
                <w:sz w:val="24"/>
              </w:rPr>
            </w:pPr>
            <w:r>
              <w:rPr>
                <w:spacing w:val="-5"/>
                <w:sz w:val="24"/>
              </w:rPr>
              <w:t>1.3</w:t>
            </w:r>
          </w:p>
        </w:tc>
        <w:tc>
          <w:tcPr>
            <w:tcW w:w="7939" w:type="dxa"/>
          </w:tcPr>
          <w:p w14:paraId="24833A85" w14:textId="77777777" w:rsidR="00DD28B4" w:rsidRDefault="006F0148">
            <w:pPr>
              <w:pStyle w:val="TableParagraph"/>
              <w:spacing w:before="99"/>
              <w:ind w:left="61" w:right="50"/>
              <w:jc w:val="both"/>
              <w:rPr>
                <w:sz w:val="24"/>
              </w:rPr>
            </w:pPr>
            <w:r>
              <w:rPr>
                <w:sz w:val="24"/>
              </w:rPr>
              <w:t>Воды суши. Реки: горные и равнинные. Речная система, бассейн, водораздел. Пороги и водопады. Питание и режим рек. Озера. Происхождение озерных котловин. Озера сточные и бессточные. Болота,</w:t>
            </w:r>
            <w:r>
              <w:rPr>
                <w:spacing w:val="40"/>
                <w:sz w:val="24"/>
              </w:rPr>
              <w:t xml:space="preserve"> </w:t>
            </w:r>
            <w:r>
              <w:rPr>
                <w:sz w:val="24"/>
              </w:rPr>
              <w:t>их образование</w:t>
            </w:r>
          </w:p>
        </w:tc>
      </w:tr>
      <w:tr w:rsidR="00DD28B4" w14:paraId="05578CE4" w14:textId="77777777">
        <w:trPr>
          <w:trHeight w:val="755"/>
        </w:trPr>
        <w:tc>
          <w:tcPr>
            <w:tcW w:w="1136" w:type="dxa"/>
          </w:tcPr>
          <w:p w14:paraId="22E58BFA" w14:textId="77777777" w:rsidR="00DD28B4" w:rsidRDefault="006F0148">
            <w:pPr>
              <w:pStyle w:val="TableParagraph"/>
              <w:ind w:left="9"/>
              <w:jc w:val="center"/>
              <w:rPr>
                <w:sz w:val="24"/>
              </w:rPr>
            </w:pPr>
            <w:r>
              <w:rPr>
                <w:spacing w:val="-5"/>
                <w:sz w:val="24"/>
              </w:rPr>
              <w:t>1.4</w:t>
            </w:r>
          </w:p>
        </w:tc>
        <w:tc>
          <w:tcPr>
            <w:tcW w:w="7939" w:type="dxa"/>
          </w:tcPr>
          <w:p w14:paraId="5B37C398" w14:textId="77777777" w:rsidR="00DD28B4" w:rsidRDefault="006F0148">
            <w:pPr>
              <w:pStyle w:val="TableParagraph"/>
              <w:spacing w:before="104" w:line="237" w:lineRule="auto"/>
              <w:ind w:left="61"/>
              <w:rPr>
                <w:sz w:val="24"/>
              </w:rPr>
            </w:pPr>
            <w:r>
              <w:rPr>
                <w:sz w:val="24"/>
              </w:rPr>
              <w:t>Подземные</w:t>
            </w:r>
            <w:r>
              <w:rPr>
                <w:spacing w:val="80"/>
                <w:sz w:val="24"/>
              </w:rPr>
              <w:t xml:space="preserve"> </w:t>
            </w:r>
            <w:r>
              <w:rPr>
                <w:sz w:val="24"/>
              </w:rPr>
              <w:t>воды</w:t>
            </w:r>
            <w:r>
              <w:rPr>
                <w:spacing w:val="80"/>
                <w:sz w:val="24"/>
              </w:rPr>
              <w:t xml:space="preserve"> </w:t>
            </w:r>
            <w:r>
              <w:rPr>
                <w:sz w:val="24"/>
              </w:rPr>
              <w:t>их</w:t>
            </w:r>
            <w:r>
              <w:rPr>
                <w:spacing w:val="80"/>
                <w:sz w:val="24"/>
              </w:rPr>
              <w:t xml:space="preserve"> </w:t>
            </w:r>
            <w:r>
              <w:rPr>
                <w:sz w:val="24"/>
              </w:rPr>
              <w:t>виды,</w:t>
            </w:r>
            <w:r>
              <w:rPr>
                <w:spacing w:val="80"/>
                <w:sz w:val="24"/>
              </w:rPr>
              <w:t xml:space="preserve"> </w:t>
            </w:r>
            <w:r>
              <w:rPr>
                <w:sz w:val="24"/>
              </w:rPr>
              <w:t>происхождение</w:t>
            </w:r>
            <w:r>
              <w:rPr>
                <w:spacing w:val="80"/>
                <w:sz w:val="24"/>
              </w:rPr>
              <w:t xml:space="preserve"> </w:t>
            </w:r>
            <w:r>
              <w:rPr>
                <w:sz w:val="24"/>
              </w:rPr>
              <w:t>и</w:t>
            </w:r>
            <w:r>
              <w:rPr>
                <w:spacing w:val="80"/>
                <w:sz w:val="24"/>
              </w:rPr>
              <w:t xml:space="preserve"> </w:t>
            </w:r>
            <w:r>
              <w:rPr>
                <w:sz w:val="24"/>
              </w:rPr>
              <w:t>использование.</w:t>
            </w:r>
            <w:r>
              <w:rPr>
                <w:spacing w:val="80"/>
                <w:sz w:val="24"/>
              </w:rPr>
              <w:t xml:space="preserve"> </w:t>
            </w:r>
            <w:r>
              <w:rPr>
                <w:sz w:val="24"/>
              </w:rPr>
              <w:t>Гейзеры. Горные и покровные ледники. Многолетняя мерзлота</w:t>
            </w:r>
          </w:p>
        </w:tc>
      </w:tr>
      <w:tr w:rsidR="00DD28B4" w14:paraId="03EA6444" w14:textId="77777777">
        <w:trPr>
          <w:trHeight w:val="756"/>
        </w:trPr>
        <w:tc>
          <w:tcPr>
            <w:tcW w:w="1136" w:type="dxa"/>
          </w:tcPr>
          <w:p w14:paraId="0AC4C52C" w14:textId="77777777" w:rsidR="00DD28B4" w:rsidRDefault="006F0148">
            <w:pPr>
              <w:pStyle w:val="TableParagraph"/>
              <w:ind w:left="9"/>
              <w:jc w:val="center"/>
              <w:rPr>
                <w:sz w:val="24"/>
              </w:rPr>
            </w:pPr>
            <w:r>
              <w:rPr>
                <w:spacing w:val="-5"/>
                <w:sz w:val="24"/>
              </w:rPr>
              <w:t>1.5</w:t>
            </w:r>
          </w:p>
        </w:tc>
        <w:tc>
          <w:tcPr>
            <w:tcW w:w="7939" w:type="dxa"/>
          </w:tcPr>
          <w:p w14:paraId="39CCE142" w14:textId="77777777" w:rsidR="00DD28B4" w:rsidRDefault="006F0148">
            <w:pPr>
              <w:pStyle w:val="TableParagraph"/>
              <w:tabs>
                <w:tab w:val="left" w:pos="1139"/>
                <w:tab w:val="left" w:pos="1508"/>
                <w:tab w:val="left" w:pos="2994"/>
                <w:tab w:val="left" w:pos="4638"/>
                <w:tab w:val="left" w:pos="6277"/>
                <w:tab w:val="left" w:pos="6630"/>
              </w:tabs>
              <w:ind w:left="61" w:right="50"/>
              <w:rPr>
                <w:sz w:val="24"/>
              </w:rPr>
            </w:pPr>
            <w:r>
              <w:rPr>
                <w:spacing w:val="-2"/>
                <w:sz w:val="24"/>
              </w:rPr>
              <w:t>Человек</w:t>
            </w:r>
            <w:r>
              <w:rPr>
                <w:sz w:val="24"/>
              </w:rPr>
              <w:tab/>
            </w:r>
            <w:r>
              <w:rPr>
                <w:spacing w:val="-10"/>
                <w:sz w:val="24"/>
              </w:rPr>
              <w:t>и</w:t>
            </w:r>
            <w:r>
              <w:rPr>
                <w:sz w:val="24"/>
              </w:rPr>
              <w:tab/>
            </w:r>
            <w:r>
              <w:rPr>
                <w:spacing w:val="-2"/>
                <w:sz w:val="24"/>
              </w:rPr>
              <w:t>гидросфера.</w:t>
            </w:r>
            <w:r>
              <w:rPr>
                <w:sz w:val="24"/>
              </w:rPr>
              <w:tab/>
            </w:r>
            <w:r>
              <w:rPr>
                <w:spacing w:val="-2"/>
                <w:sz w:val="24"/>
              </w:rPr>
              <w:t>Современные</w:t>
            </w:r>
            <w:r>
              <w:rPr>
                <w:sz w:val="24"/>
              </w:rPr>
              <w:tab/>
            </w:r>
            <w:r>
              <w:rPr>
                <w:spacing w:val="-2"/>
                <w:sz w:val="24"/>
              </w:rPr>
              <w:t>исследования</w:t>
            </w:r>
            <w:r>
              <w:rPr>
                <w:sz w:val="24"/>
              </w:rPr>
              <w:tab/>
            </w:r>
            <w:r>
              <w:rPr>
                <w:spacing w:val="-10"/>
                <w:sz w:val="24"/>
              </w:rPr>
              <w:t>в</w:t>
            </w:r>
            <w:r>
              <w:rPr>
                <w:sz w:val="24"/>
              </w:rPr>
              <w:tab/>
            </w:r>
            <w:r>
              <w:rPr>
                <w:spacing w:val="-2"/>
                <w:sz w:val="24"/>
              </w:rPr>
              <w:t xml:space="preserve">гидросфере. </w:t>
            </w:r>
            <w:r>
              <w:rPr>
                <w:sz w:val="24"/>
              </w:rPr>
              <w:t>Стихийные явления в гидросфере</w:t>
            </w:r>
          </w:p>
        </w:tc>
      </w:tr>
      <w:tr w:rsidR="00DD28B4" w14:paraId="3F3D9CA6" w14:textId="77777777">
        <w:trPr>
          <w:trHeight w:val="479"/>
        </w:trPr>
        <w:tc>
          <w:tcPr>
            <w:tcW w:w="1136" w:type="dxa"/>
          </w:tcPr>
          <w:p w14:paraId="52153C86" w14:textId="77777777" w:rsidR="00DD28B4" w:rsidRDefault="006F0148">
            <w:pPr>
              <w:pStyle w:val="TableParagraph"/>
              <w:ind w:left="9" w:right="2"/>
              <w:jc w:val="center"/>
              <w:rPr>
                <w:sz w:val="24"/>
              </w:rPr>
            </w:pPr>
            <w:r>
              <w:rPr>
                <w:spacing w:val="-10"/>
                <w:sz w:val="24"/>
              </w:rPr>
              <w:t>2</w:t>
            </w:r>
          </w:p>
        </w:tc>
        <w:tc>
          <w:tcPr>
            <w:tcW w:w="7939" w:type="dxa"/>
          </w:tcPr>
          <w:p w14:paraId="13BFC6E3" w14:textId="77777777" w:rsidR="00DD28B4" w:rsidRDefault="006F0148">
            <w:pPr>
              <w:pStyle w:val="TableParagraph"/>
              <w:ind w:left="61"/>
              <w:rPr>
                <w:sz w:val="24"/>
              </w:rPr>
            </w:pPr>
            <w:r>
              <w:rPr>
                <w:sz w:val="24"/>
              </w:rPr>
              <w:t>Атмосфера</w:t>
            </w:r>
            <w:r>
              <w:rPr>
                <w:spacing w:val="-4"/>
                <w:sz w:val="24"/>
              </w:rPr>
              <w:t xml:space="preserve"> </w:t>
            </w:r>
            <w:r>
              <w:rPr>
                <w:sz w:val="24"/>
              </w:rPr>
              <w:t>-</w:t>
            </w:r>
            <w:r>
              <w:rPr>
                <w:spacing w:val="1"/>
                <w:sz w:val="24"/>
              </w:rPr>
              <w:t xml:space="preserve"> </w:t>
            </w:r>
            <w:r>
              <w:rPr>
                <w:sz w:val="24"/>
              </w:rPr>
              <w:t>воздушная</w:t>
            </w:r>
            <w:r>
              <w:rPr>
                <w:spacing w:val="1"/>
                <w:sz w:val="24"/>
              </w:rPr>
              <w:t xml:space="preserve"> </w:t>
            </w:r>
            <w:r>
              <w:rPr>
                <w:sz w:val="24"/>
              </w:rPr>
              <w:t>оболочка</w:t>
            </w:r>
            <w:r>
              <w:rPr>
                <w:spacing w:val="-1"/>
                <w:sz w:val="24"/>
              </w:rPr>
              <w:t xml:space="preserve"> </w:t>
            </w:r>
            <w:r>
              <w:rPr>
                <w:spacing w:val="-2"/>
                <w:sz w:val="24"/>
              </w:rPr>
              <w:t>Земли</w:t>
            </w:r>
          </w:p>
        </w:tc>
      </w:tr>
      <w:tr w:rsidR="00DD28B4" w14:paraId="34B1E82A" w14:textId="77777777">
        <w:trPr>
          <w:trHeight w:val="479"/>
        </w:trPr>
        <w:tc>
          <w:tcPr>
            <w:tcW w:w="1136" w:type="dxa"/>
          </w:tcPr>
          <w:p w14:paraId="39AF7042" w14:textId="77777777" w:rsidR="00DD28B4" w:rsidRDefault="006F0148">
            <w:pPr>
              <w:pStyle w:val="TableParagraph"/>
              <w:ind w:left="9"/>
              <w:jc w:val="center"/>
              <w:rPr>
                <w:sz w:val="24"/>
              </w:rPr>
            </w:pPr>
            <w:r>
              <w:rPr>
                <w:spacing w:val="-5"/>
                <w:sz w:val="24"/>
              </w:rPr>
              <w:t>2.1</w:t>
            </w:r>
          </w:p>
        </w:tc>
        <w:tc>
          <w:tcPr>
            <w:tcW w:w="7939" w:type="dxa"/>
          </w:tcPr>
          <w:p w14:paraId="1A7279A8" w14:textId="77777777" w:rsidR="00DD28B4" w:rsidRDefault="006F0148">
            <w:pPr>
              <w:pStyle w:val="TableParagraph"/>
              <w:ind w:left="61"/>
              <w:rPr>
                <w:sz w:val="24"/>
              </w:rPr>
            </w:pPr>
            <w:r>
              <w:rPr>
                <w:sz w:val="24"/>
              </w:rPr>
              <w:t>Газовый</w:t>
            </w:r>
            <w:r>
              <w:rPr>
                <w:spacing w:val="-2"/>
                <w:sz w:val="24"/>
              </w:rPr>
              <w:t xml:space="preserve"> </w:t>
            </w:r>
            <w:r>
              <w:rPr>
                <w:sz w:val="24"/>
              </w:rPr>
              <w:t>состав,</w:t>
            </w:r>
            <w:r>
              <w:rPr>
                <w:spacing w:val="-3"/>
                <w:sz w:val="24"/>
              </w:rPr>
              <w:t xml:space="preserve"> </w:t>
            </w:r>
            <w:r>
              <w:rPr>
                <w:sz w:val="24"/>
              </w:rPr>
              <w:t>строение</w:t>
            </w:r>
            <w:r>
              <w:rPr>
                <w:spacing w:val="-1"/>
                <w:sz w:val="24"/>
              </w:rPr>
              <w:t xml:space="preserve"> </w:t>
            </w:r>
            <w:r>
              <w:rPr>
                <w:sz w:val="24"/>
              </w:rPr>
              <w:t>и</w:t>
            </w:r>
            <w:r>
              <w:rPr>
                <w:spacing w:val="-2"/>
                <w:sz w:val="24"/>
              </w:rPr>
              <w:t xml:space="preserve"> </w:t>
            </w:r>
            <w:r>
              <w:rPr>
                <w:sz w:val="24"/>
              </w:rPr>
              <w:t>значение</w:t>
            </w:r>
            <w:r>
              <w:rPr>
                <w:spacing w:val="-4"/>
                <w:sz w:val="24"/>
              </w:rPr>
              <w:t xml:space="preserve"> </w:t>
            </w:r>
            <w:r>
              <w:rPr>
                <w:spacing w:val="-2"/>
                <w:sz w:val="24"/>
              </w:rPr>
              <w:t>атмосферы</w:t>
            </w:r>
          </w:p>
        </w:tc>
      </w:tr>
      <w:tr w:rsidR="00DD28B4" w14:paraId="13D3F9A2" w14:textId="77777777">
        <w:trPr>
          <w:trHeight w:val="1033"/>
        </w:trPr>
        <w:tc>
          <w:tcPr>
            <w:tcW w:w="1136" w:type="dxa"/>
          </w:tcPr>
          <w:p w14:paraId="28246DB3" w14:textId="77777777" w:rsidR="00DD28B4" w:rsidRDefault="006F0148">
            <w:pPr>
              <w:pStyle w:val="TableParagraph"/>
              <w:ind w:left="9"/>
              <w:jc w:val="center"/>
              <w:rPr>
                <w:sz w:val="24"/>
              </w:rPr>
            </w:pPr>
            <w:r>
              <w:rPr>
                <w:spacing w:val="-5"/>
                <w:sz w:val="24"/>
              </w:rPr>
              <w:t>2.2</w:t>
            </w:r>
          </w:p>
        </w:tc>
        <w:tc>
          <w:tcPr>
            <w:tcW w:w="7939" w:type="dxa"/>
          </w:tcPr>
          <w:p w14:paraId="189128B9" w14:textId="77777777" w:rsidR="00DD28B4" w:rsidRDefault="006F0148">
            <w:pPr>
              <w:pStyle w:val="TableParagraph"/>
              <w:ind w:left="61" w:right="52"/>
              <w:jc w:val="both"/>
              <w:rPr>
                <w:sz w:val="24"/>
              </w:rPr>
            </w:pPr>
            <w:r>
              <w:rPr>
                <w:sz w:val="24"/>
              </w:rPr>
              <w:t>Температура воздуха. Зависимость нагревания поверхности от угла</w:t>
            </w:r>
            <w:r>
              <w:rPr>
                <w:spacing w:val="40"/>
                <w:sz w:val="24"/>
              </w:rPr>
              <w:t xml:space="preserve"> </w:t>
            </w:r>
            <w:r>
              <w:rPr>
                <w:sz w:val="24"/>
              </w:rPr>
              <w:t>падения солнечных лучей. Суточный ход и годовой ход температуры воздуха, графическое отображение</w:t>
            </w:r>
          </w:p>
        </w:tc>
      </w:tr>
      <w:tr w:rsidR="00DD28B4" w14:paraId="0A636867" w14:textId="77777777">
        <w:trPr>
          <w:trHeight w:val="1032"/>
        </w:trPr>
        <w:tc>
          <w:tcPr>
            <w:tcW w:w="1136" w:type="dxa"/>
          </w:tcPr>
          <w:p w14:paraId="461C66B6" w14:textId="77777777" w:rsidR="00DD28B4" w:rsidRDefault="006F0148">
            <w:pPr>
              <w:pStyle w:val="TableParagraph"/>
              <w:spacing w:before="99"/>
              <w:ind w:left="9"/>
              <w:jc w:val="center"/>
              <w:rPr>
                <w:sz w:val="24"/>
              </w:rPr>
            </w:pPr>
            <w:r>
              <w:rPr>
                <w:spacing w:val="-5"/>
                <w:sz w:val="24"/>
              </w:rPr>
              <w:t>2.3</w:t>
            </w:r>
          </w:p>
        </w:tc>
        <w:tc>
          <w:tcPr>
            <w:tcW w:w="7939" w:type="dxa"/>
          </w:tcPr>
          <w:p w14:paraId="4A9D2A0F" w14:textId="77777777" w:rsidR="00DD28B4" w:rsidRDefault="006F0148">
            <w:pPr>
              <w:pStyle w:val="TableParagraph"/>
              <w:spacing w:before="99"/>
              <w:ind w:left="61" w:right="50"/>
              <w:jc w:val="both"/>
              <w:rPr>
                <w:sz w:val="24"/>
              </w:rPr>
            </w:pPr>
            <w:r>
              <w:rPr>
                <w:sz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tc>
      </w:tr>
      <w:tr w:rsidR="00DD28B4" w14:paraId="2098A788" w14:textId="77777777">
        <w:trPr>
          <w:trHeight w:val="755"/>
        </w:trPr>
        <w:tc>
          <w:tcPr>
            <w:tcW w:w="1136" w:type="dxa"/>
          </w:tcPr>
          <w:p w14:paraId="22A900ED" w14:textId="77777777" w:rsidR="00DD28B4" w:rsidRDefault="006F0148">
            <w:pPr>
              <w:pStyle w:val="TableParagraph"/>
              <w:spacing w:before="99"/>
              <w:ind w:left="9"/>
              <w:jc w:val="center"/>
              <w:rPr>
                <w:sz w:val="24"/>
              </w:rPr>
            </w:pPr>
            <w:r>
              <w:rPr>
                <w:spacing w:val="-5"/>
                <w:sz w:val="24"/>
              </w:rPr>
              <w:t>2.4</w:t>
            </w:r>
          </w:p>
        </w:tc>
        <w:tc>
          <w:tcPr>
            <w:tcW w:w="7939" w:type="dxa"/>
          </w:tcPr>
          <w:p w14:paraId="48953ED7" w14:textId="77777777" w:rsidR="00DD28B4" w:rsidRDefault="006F0148">
            <w:pPr>
              <w:pStyle w:val="TableParagraph"/>
              <w:spacing w:before="99"/>
              <w:ind w:left="61"/>
              <w:rPr>
                <w:sz w:val="24"/>
              </w:rPr>
            </w:pPr>
            <w:r>
              <w:rPr>
                <w:sz w:val="24"/>
              </w:rPr>
              <w:t>Атмосферное давление. Ветер и причины его возникновения. Роза ветров. Бризы. Муссоны. Пассаты</w:t>
            </w:r>
          </w:p>
        </w:tc>
      </w:tr>
      <w:tr w:rsidR="00DD28B4" w14:paraId="72546D80" w14:textId="77777777">
        <w:trPr>
          <w:trHeight w:val="1031"/>
        </w:trPr>
        <w:tc>
          <w:tcPr>
            <w:tcW w:w="1136" w:type="dxa"/>
          </w:tcPr>
          <w:p w14:paraId="1B5FD5B0" w14:textId="77777777" w:rsidR="00DD28B4" w:rsidRDefault="006F0148">
            <w:pPr>
              <w:pStyle w:val="TableParagraph"/>
              <w:ind w:left="9"/>
              <w:jc w:val="center"/>
              <w:rPr>
                <w:sz w:val="24"/>
              </w:rPr>
            </w:pPr>
            <w:r>
              <w:rPr>
                <w:spacing w:val="-5"/>
                <w:sz w:val="24"/>
              </w:rPr>
              <w:t>2.5</w:t>
            </w:r>
          </w:p>
        </w:tc>
        <w:tc>
          <w:tcPr>
            <w:tcW w:w="7939" w:type="dxa"/>
          </w:tcPr>
          <w:p w14:paraId="46958D24" w14:textId="77777777" w:rsidR="00DD28B4" w:rsidRDefault="006F0148">
            <w:pPr>
              <w:pStyle w:val="TableParagraph"/>
              <w:ind w:left="61" w:right="51"/>
              <w:jc w:val="both"/>
              <w:rPr>
                <w:sz w:val="24"/>
              </w:rPr>
            </w:pPr>
            <w:r>
              <w:rPr>
                <w:sz w:val="24"/>
              </w:rPr>
              <w:t>Погода и ее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DD28B4" w14:paraId="1FC77EE1" w14:textId="77777777">
        <w:trPr>
          <w:trHeight w:val="755"/>
        </w:trPr>
        <w:tc>
          <w:tcPr>
            <w:tcW w:w="1136" w:type="dxa"/>
          </w:tcPr>
          <w:p w14:paraId="2BF9B605" w14:textId="77777777" w:rsidR="00DD28B4" w:rsidRDefault="006F0148">
            <w:pPr>
              <w:pStyle w:val="TableParagraph"/>
              <w:ind w:left="9" w:right="2"/>
              <w:jc w:val="center"/>
              <w:rPr>
                <w:sz w:val="24"/>
              </w:rPr>
            </w:pPr>
            <w:r>
              <w:rPr>
                <w:spacing w:val="-4"/>
                <w:sz w:val="24"/>
              </w:rPr>
              <w:t>2.6.</w:t>
            </w:r>
          </w:p>
        </w:tc>
        <w:tc>
          <w:tcPr>
            <w:tcW w:w="7939" w:type="dxa"/>
          </w:tcPr>
          <w:p w14:paraId="25C8B4A9" w14:textId="77777777" w:rsidR="00DD28B4" w:rsidRDefault="006F0148">
            <w:pPr>
              <w:pStyle w:val="TableParagraph"/>
              <w:ind w:left="61"/>
              <w:rPr>
                <w:sz w:val="24"/>
              </w:rPr>
            </w:pPr>
            <w:r>
              <w:rPr>
                <w:sz w:val="24"/>
              </w:rPr>
              <w:t>Человек</w:t>
            </w:r>
            <w:r>
              <w:rPr>
                <w:spacing w:val="80"/>
                <w:sz w:val="24"/>
              </w:rPr>
              <w:t xml:space="preserve"> </w:t>
            </w:r>
            <w:r>
              <w:rPr>
                <w:sz w:val="24"/>
              </w:rPr>
              <w:t>и</w:t>
            </w:r>
            <w:r>
              <w:rPr>
                <w:spacing w:val="80"/>
                <w:sz w:val="24"/>
              </w:rPr>
              <w:t xml:space="preserve"> </w:t>
            </w:r>
            <w:r>
              <w:rPr>
                <w:sz w:val="24"/>
              </w:rPr>
              <w:t>атмосфера.</w:t>
            </w:r>
            <w:r>
              <w:rPr>
                <w:spacing w:val="80"/>
                <w:sz w:val="24"/>
              </w:rPr>
              <w:t xml:space="preserve"> </w:t>
            </w:r>
            <w:r>
              <w:rPr>
                <w:sz w:val="24"/>
              </w:rPr>
              <w:t>Современные</w:t>
            </w:r>
            <w:r>
              <w:rPr>
                <w:spacing w:val="80"/>
                <w:sz w:val="24"/>
              </w:rPr>
              <w:t xml:space="preserve"> </w:t>
            </w:r>
            <w:r>
              <w:rPr>
                <w:sz w:val="24"/>
              </w:rPr>
              <w:t>изменения</w:t>
            </w:r>
            <w:r>
              <w:rPr>
                <w:spacing w:val="80"/>
                <w:sz w:val="24"/>
              </w:rPr>
              <w:t xml:space="preserve"> </w:t>
            </w:r>
            <w:r>
              <w:rPr>
                <w:sz w:val="24"/>
              </w:rPr>
              <w:t>климата.</w:t>
            </w:r>
            <w:r>
              <w:rPr>
                <w:spacing w:val="80"/>
                <w:sz w:val="24"/>
              </w:rPr>
              <w:t xml:space="preserve"> </w:t>
            </w:r>
            <w:r>
              <w:rPr>
                <w:sz w:val="24"/>
              </w:rPr>
              <w:t>Стихийные</w:t>
            </w:r>
            <w:r>
              <w:rPr>
                <w:spacing w:val="80"/>
                <w:w w:val="150"/>
                <w:sz w:val="24"/>
              </w:rPr>
              <w:t xml:space="preserve"> </w:t>
            </w:r>
            <w:r>
              <w:rPr>
                <w:sz w:val="24"/>
              </w:rPr>
              <w:t>явления в атмосфере</w:t>
            </w:r>
          </w:p>
        </w:tc>
      </w:tr>
      <w:tr w:rsidR="00DD28B4" w14:paraId="3AF53018" w14:textId="77777777">
        <w:trPr>
          <w:trHeight w:val="479"/>
        </w:trPr>
        <w:tc>
          <w:tcPr>
            <w:tcW w:w="1136" w:type="dxa"/>
          </w:tcPr>
          <w:p w14:paraId="435B3C27" w14:textId="77777777" w:rsidR="00DD28B4" w:rsidRDefault="006F0148">
            <w:pPr>
              <w:pStyle w:val="TableParagraph"/>
              <w:ind w:left="9" w:right="2"/>
              <w:jc w:val="center"/>
              <w:rPr>
                <w:sz w:val="24"/>
              </w:rPr>
            </w:pPr>
            <w:r>
              <w:rPr>
                <w:spacing w:val="-10"/>
                <w:sz w:val="24"/>
              </w:rPr>
              <w:t>3</w:t>
            </w:r>
          </w:p>
        </w:tc>
        <w:tc>
          <w:tcPr>
            <w:tcW w:w="7939" w:type="dxa"/>
          </w:tcPr>
          <w:p w14:paraId="1E1F89C6" w14:textId="77777777" w:rsidR="00DD28B4" w:rsidRDefault="006F0148">
            <w:pPr>
              <w:pStyle w:val="TableParagraph"/>
              <w:ind w:left="61"/>
              <w:rPr>
                <w:sz w:val="24"/>
              </w:rPr>
            </w:pPr>
            <w:r>
              <w:rPr>
                <w:sz w:val="24"/>
              </w:rPr>
              <w:t>Биосфера</w:t>
            </w:r>
            <w:r>
              <w:rPr>
                <w:spacing w:val="-5"/>
                <w:sz w:val="24"/>
              </w:rPr>
              <w:t xml:space="preserve"> </w:t>
            </w:r>
            <w:r>
              <w:rPr>
                <w:sz w:val="24"/>
              </w:rPr>
              <w:t>-</w:t>
            </w:r>
            <w:r>
              <w:rPr>
                <w:spacing w:val="-1"/>
                <w:sz w:val="24"/>
              </w:rPr>
              <w:t xml:space="preserve"> </w:t>
            </w:r>
            <w:r>
              <w:rPr>
                <w:sz w:val="24"/>
              </w:rPr>
              <w:t>оболочка</w:t>
            </w:r>
            <w:r>
              <w:rPr>
                <w:spacing w:val="-1"/>
                <w:sz w:val="24"/>
              </w:rPr>
              <w:t xml:space="preserve"> </w:t>
            </w:r>
            <w:r>
              <w:rPr>
                <w:spacing w:val="-2"/>
                <w:sz w:val="24"/>
              </w:rPr>
              <w:t>жизни</w:t>
            </w:r>
          </w:p>
        </w:tc>
      </w:tr>
      <w:tr w:rsidR="00DD28B4" w14:paraId="65A11156" w14:textId="77777777">
        <w:trPr>
          <w:trHeight w:val="1032"/>
        </w:trPr>
        <w:tc>
          <w:tcPr>
            <w:tcW w:w="1136" w:type="dxa"/>
          </w:tcPr>
          <w:p w14:paraId="6B42E747" w14:textId="77777777" w:rsidR="00DD28B4" w:rsidRDefault="006F0148">
            <w:pPr>
              <w:pStyle w:val="TableParagraph"/>
              <w:ind w:left="9"/>
              <w:jc w:val="center"/>
              <w:rPr>
                <w:sz w:val="24"/>
              </w:rPr>
            </w:pPr>
            <w:r>
              <w:rPr>
                <w:spacing w:val="-5"/>
                <w:sz w:val="24"/>
              </w:rPr>
              <w:t>3.1</w:t>
            </w:r>
          </w:p>
        </w:tc>
        <w:tc>
          <w:tcPr>
            <w:tcW w:w="7939" w:type="dxa"/>
          </w:tcPr>
          <w:p w14:paraId="00AF717A" w14:textId="77777777" w:rsidR="00DD28B4" w:rsidRDefault="006F0148">
            <w:pPr>
              <w:pStyle w:val="TableParagraph"/>
              <w:ind w:left="61" w:right="50"/>
              <w:jc w:val="both"/>
              <w:rPr>
                <w:sz w:val="24"/>
              </w:rPr>
            </w:pPr>
            <w:r>
              <w:rPr>
                <w:sz w:val="24"/>
              </w:rPr>
              <w:t>Биосфера - оболочка жизни Границы биосферы. Разнообразие животного и растительного мира. Приспособление живых организмов к среде обитания. Жизнь в Океане</w:t>
            </w:r>
          </w:p>
        </w:tc>
      </w:tr>
      <w:tr w:rsidR="00DD28B4" w14:paraId="6B094AE9" w14:textId="77777777">
        <w:trPr>
          <w:trHeight w:val="482"/>
        </w:trPr>
        <w:tc>
          <w:tcPr>
            <w:tcW w:w="1136" w:type="dxa"/>
          </w:tcPr>
          <w:p w14:paraId="6F22FD09" w14:textId="77777777" w:rsidR="00DD28B4" w:rsidRDefault="006F0148">
            <w:pPr>
              <w:pStyle w:val="TableParagraph"/>
              <w:ind w:left="9"/>
              <w:jc w:val="center"/>
              <w:rPr>
                <w:sz w:val="24"/>
              </w:rPr>
            </w:pPr>
            <w:r>
              <w:rPr>
                <w:spacing w:val="-5"/>
                <w:sz w:val="24"/>
              </w:rPr>
              <w:t>3.2</w:t>
            </w:r>
          </w:p>
        </w:tc>
        <w:tc>
          <w:tcPr>
            <w:tcW w:w="7939" w:type="dxa"/>
          </w:tcPr>
          <w:p w14:paraId="2C52440C" w14:textId="77777777" w:rsidR="00DD28B4" w:rsidRDefault="006F0148">
            <w:pPr>
              <w:pStyle w:val="TableParagraph"/>
              <w:ind w:left="61"/>
              <w:rPr>
                <w:sz w:val="24"/>
              </w:rPr>
            </w:pPr>
            <w:r>
              <w:rPr>
                <w:sz w:val="24"/>
              </w:rPr>
              <w:t>Человек</w:t>
            </w:r>
            <w:r>
              <w:rPr>
                <w:spacing w:val="-4"/>
                <w:sz w:val="24"/>
              </w:rPr>
              <w:t xml:space="preserve"> </w:t>
            </w:r>
            <w:r>
              <w:rPr>
                <w:sz w:val="24"/>
              </w:rPr>
              <w:t>-</w:t>
            </w:r>
            <w:r>
              <w:rPr>
                <w:spacing w:val="-2"/>
                <w:sz w:val="24"/>
              </w:rPr>
              <w:t xml:space="preserve"> </w:t>
            </w:r>
            <w:r>
              <w:rPr>
                <w:sz w:val="24"/>
              </w:rPr>
              <w:t>часть биосферы.</w:t>
            </w:r>
            <w:r>
              <w:rPr>
                <w:spacing w:val="-2"/>
                <w:sz w:val="24"/>
              </w:rPr>
              <w:t xml:space="preserve"> </w:t>
            </w:r>
            <w:r>
              <w:rPr>
                <w:sz w:val="24"/>
              </w:rPr>
              <w:t>Распространение</w:t>
            </w:r>
            <w:r>
              <w:rPr>
                <w:spacing w:val="-1"/>
                <w:sz w:val="24"/>
              </w:rPr>
              <w:t xml:space="preserve"> </w:t>
            </w:r>
            <w:r>
              <w:rPr>
                <w:sz w:val="24"/>
              </w:rPr>
              <w:t>людей на</w:t>
            </w:r>
            <w:r>
              <w:rPr>
                <w:spacing w:val="-1"/>
                <w:sz w:val="24"/>
              </w:rPr>
              <w:t xml:space="preserve"> </w:t>
            </w:r>
            <w:r>
              <w:rPr>
                <w:spacing w:val="-2"/>
                <w:sz w:val="24"/>
              </w:rPr>
              <w:t>Земле</w:t>
            </w:r>
          </w:p>
        </w:tc>
      </w:tr>
      <w:tr w:rsidR="00DD28B4" w14:paraId="5712ACF9" w14:textId="77777777">
        <w:trPr>
          <w:trHeight w:val="479"/>
        </w:trPr>
        <w:tc>
          <w:tcPr>
            <w:tcW w:w="1136" w:type="dxa"/>
          </w:tcPr>
          <w:p w14:paraId="5E8BC295" w14:textId="77777777" w:rsidR="00DD28B4" w:rsidRDefault="006F0148">
            <w:pPr>
              <w:pStyle w:val="TableParagraph"/>
              <w:spacing w:before="99"/>
              <w:ind w:left="9" w:right="2"/>
              <w:jc w:val="center"/>
              <w:rPr>
                <w:sz w:val="24"/>
              </w:rPr>
            </w:pPr>
            <w:r>
              <w:rPr>
                <w:spacing w:val="-10"/>
                <w:sz w:val="24"/>
              </w:rPr>
              <w:t>4</w:t>
            </w:r>
          </w:p>
        </w:tc>
        <w:tc>
          <w:tcPr>
            <w:tcW w:w="7939" w:type="dxa"/>
          </w:tcPr>
          <w:p w14:paraId="32B4A45F" w14:textId="77777777" w:rsidR="00DD28B4" w:rsidRDefault="006F0148">
            <w:pPr>
              <w:pStyle w:val="TableParagraph"/>
              <w:spacing w:before="99"/>
              <w:ind w:left="61"/>
              <w:rPr>
                <w:sz w:val="24"/>
              </w:rPr>
            </w:pPr>
            <w:r>
              <w:rPr>
                <w:sz w:val="24"/>
              </w:rPr>
              <w:t xml:space="preserve">Природно-территориальные </w:t>
            </w:r>
            <w:r>
              <w:rPr>
                <w:spacing w:val="-2"/>
                <w:sz w:val="24"/>
              </w:rPr>
              <w:t>комплексы</w:t>
            </w:r>
          </w:p>
        </w:tc>
      </w:tr>
      <w:tr w:rsidR="00DD28B4" w14:paraId="323DD675" w14:textId="77777777">
        <w:trPr>
          <w:trHeight w:val="755"/>
        </w:trPr>
        <w:tc>
          <w:tcPr>
            <w:tcW w:w="1136" w:type="dxa"/>
          </w:tcPr>
          <w:p w14:paraId="0282ABD8" w14:textId="77777777" w:rsidR="00DD28B4" w:rsidRDefault="006F0148">
            <w:pPr>
              <w:pStyle w:val="TableParagraph"/>
              <w:spacing w:before="99"/>
              <w:ind w:left="9"/>
              <w:jc w:val="center"/>
              <w:rPr>
                <w:sz w:val="24"/>
              </w:rPr>
            </w:pPr>
            <w:r>
              <w:rPr>
                <w:spacing w:val="-5"/>
                <w:sz w:val="24"/>
              </w:rPr>
              <w:t>4.1</w:t>
            </w:r>
          </w:p>
        </w:tc>
        <w:tc>
          <w:tcPr>
            <w:tcW w:w="7939" w:type="dxa"/>
          </w:tcPr>
          <w:p w14:paraId="6A0739B5" w14:textId="77777777" w:rsidR="00DD28B4" w:rsidRDefault="006F0148">
            <w:pPr>
              <w:pStyle w:val="TableParagraph"/>
              <w:tabs>
                <w:tab w:val="left" w:pos="3236"/>
                <w:tab w:val="left" w:pos="4516"/>
                <w:tab w:val="left" w:pos="6059"/>
                <w:tab w:val="left" w:pos="7744"/>
              </w:tabs>
              <w:spacing w:before="99"/>
              <w:ind w:left="61" w:right="54"/>
              <w:rPr>
                <w:sz w:val="24"/>
              </w:rPr>
            </w:pPr>
            <w:r>
              <w:rPr>
                <w:spacing w:val="-2"/>
                <w:sz w:val="24"/>
              </w:rPr>
              <w:t>Природно-территориальный</w:t>
            </w:r>
            <w:r>
              <w:rPr>
                <w:sz w:val="24"/>
              </w:rPr>
              <w:tab/>
            </w:r>
            <w:r>
              <w:rPr>
                <w:spacing w:val="-2"/>
                <w:sz w:val="24"/>
              </w:rPr>
              <w:t>комплекс.</w:t>
            </w:r>
            <w:r>
              <w:rPr>
                <w:sz w:val="24"/>
              </w:rPr>
              <w:tab/>
            </w:r>
            <w:r>
              <w:rPr>
                <w:spacing w:val="-2"/>
                <w:sz w:val="24"/>
              </w:rPr>
              <w:t>Глобальные,</w:t>
            </w:r>
            <w:r>
              <w:rPr>
                <w:sz w:val="24"/>
              </w:rPr>
              <w:tab/>
            </w:r>
            <w:r>
              <w:rPr>
                <w:spacing w:val="-2"/>
                <w:sz w:val="24"/>
              </w:rPr>
              <w:t>региональные</w:t>
            </w:r>
            <w:r>
              <w:rPr>
                <w:sz w:val="24"/>
              </w:rPr>
              <w:tab/>
            </w:r>
            <w:r>
              <w:rPr>
                <w:spacing w:val="-10"/>
                <w:sz w:val="24"/>
              </w:rPr>
              <w:t xml:space="preserve">и </w:t>
            </w:r>
            <w:r>
              <w:rPr>
                <w:sz w:val="24"/>
              </w:rPr>
              <w:t>локальные природные комплексы. Природные комплексы своей местности</w:t>
            </w:r>
          </w:p>
        </w:tc>
      </w:tr>
      <w:tr w:rsidR="00DD28B4" w14:paraId="22180CE0" w14:textId="77777777">
        <w:trPr>
          <w:trHeight w:val="756"/>
        </w:trPr>
        <w:tc>
          <w:tcPr>
            <w:tcW w:w="1136" w:type="dxa"/>
          </w:tcPr>
          <w:p w14:paraId="09592119" w14:textId="77777777" w:rsidR="00DD28B4" w:rsidRDefault="006F0148">
            <w:pPr>
              <w:pStyle w:val="TableParagraph"/>
              <w:ind w:left="9"/>
              <w:jc w:val="center"/>
              <w:rPr>
                <w:sz w:val="24"/>
              </w:rPr>
            </w:pPr>
            <w:r>
              <w:rPr>
                <w:spacing w:val="-5"/>
                <w:sz w:val="24"/>
              </w:rPr>
              <w:t>4.2</w:t>
            </w:r>
          </w:p>
        </w:tc>
        <w:tc>
          <w:tcPr>
            <w:tcW w:w="7939" w:type="dxa"/>
          </w:tcPr>
          <w:p w14:paraId="3B576059" w14:textId="77777777" w:rsidR="00DD28B4" w:rsidRDefault="006F0148">
            <w:pPr>
              <w:pStyle w:val="TableParagraph"/>
              <w:ind w:left="61"/>
              <w:rPr>
                <w:sz w:val="24"/>
              </w:rPr>
            </w:pPr>
            <w:r>
              <w:rPr>
                <w:sz w:val="24"/>
              </w:rPr>
              <w:t>Круговороты</w:t>
            </w:r>
            <w:r>
              <w:rPr>
                <w:spacing w:val="31"/>
                <w:sz w:val="24"/>
              </w:rPr>
              <w:t xml:space="preserve"> </w:t>
            </w:r>
            <w:r>
              <w:rPr>
                <w:sz w:val="24"/>
              </w:rPr>
              <w:t>веществ</w:t>
            </w:r>
            <w:r>
              <w:rPr>
                <w:spacing w:val="32"/>
                <w:sz w:val="24"/>
              </w:rPr>
              <w:t xml:space="preserve"> </w:t>
            </w:r>
            <w:r>
              <w:rPr>
                <w:sz w:val="24"/>
              </w:rPr>
              <w:t>на</w:t>
            </w:r>
            <w:r>
              <w:rPr>
                <w:spacing w:val="31"/>
                <w:sz w:val="24"/>
              </w:rPr>
              <w:t xml:space="preserve"> </w:t>
            </w:r>
            <w:r>
              <w:rPr>
                <w:sz w:val="24"/>
              </w:rPr>
              <w:t>Земле.</w:t>
            </w:r>
            <w:r>
              <w:rPr>
                <w:spacing w:val="31"/>
                <w:sz w:val="24"/>
              </w:rPr>
              <w:t xml:space="preserve"> </w:t>
            </w:r>
            <w:r>
              <w:rPr>
                <w:sz w:val="24"/>
              </w:rPr>
              <w:t>Круговороты</w:t>
            </w:r>
            <w:r>
              <w:rPr>
                <w:spacing w:val="33"/>
                <w:sz w:val="24"/>
              </w:rPr>
              <w:t xml:space="preserve"> </w:t>
            </w:r>
            <w:r>
              <w:rPr>
                <w:sz w:val="24"/>
              </w:rPr>
              <w:t>воды,</w:t>
            </w:r>
            <w:r>
              <w:rPr>
                <w:spacing w:val="31"/>
                <w:sz w:val="24"/>
              </w:rPr>
              <w:t xml:space="preserve"> </w:t>
            </w:r>
            <w:r>
              <w:rPr>
                <w:sz w:val="24"/>
              </w:rPr>
              <w:t>газов,</w:t>
            </w:r>
            <w:r>
              <w:rPr>
                <w:spacing w:val="31"/>
                <w:sz w:val="24"/>
              </w:rPr>
              <w:t xml:space="preserve"> </w:t>
            </w:r>
            <w:r>
              <w:rPr>
                <w:sz w:val="24"/>
              </w:rPr>
              <w:t>горных</w:t>
            </w:r>
            <w:r>
              <w:rPr>
                <w:spacing w:val="31"/>
                <w:sz w:val="24"/>
              </w:rPr>
              <w:t xml:space="preserve"> </w:t>
            </w:r>
            <w:r>
              <w:rPr>
                <w:sz w:val="24"/>
              </w:rPr>
              <w:t>пород, биогенного вещества</w:t>
            </w:r>
          </w:p>
        </w:tc>
      </w:tr>
      <w:tr w:rsidR="00DD28B4" w14:paraId="206E238A" w14:textId="77777777">
        <w:trPr>
          <w:trHeight w:val="755"/>
        </w:trPr>
        <w:tc>
          <w:tcPr>
            <w:tcW w:w="1136" w:type="dxa"/>
          </w:tcPr>
          <w:p w14:paraId="0FB2BF5A" w14:textId="77777777" w:rsidR="00DD28B4" w:rsidRDefault="006F0148">
            <w:pPr>
              <w:pStyle w:val="TableParagraph"/>
              <w:ind w:left="9"/>
              <w:jc w:val="center"/>
              <w:rPr>
                <w:sz w:val="24"/>
              </w:rPr>
            </w:pPr>
            <w:r>
              <w:rPr>
                <w:spacing w:val="-5"/>
                <w:sz w:val="24"/>
              </w:rPr>
              <w:t>4.3</w:t>
            </w:r>
          </w:p>
        </w:tc>
        <w:tc>
          <w:tcPr>
            <w:tcW w:w="7939" w:type="dxa"/>
          </w:tcPr>
          <w:p w14:paraId="5763883B" w14:textId="77777777" w:rsidR="00DD28B4" w:rsidRDefault="006F0148">
            <w:pPr>
              <w:pStyle w:val="TableParagraph"/>
              <w:ind w:left="61"/>
              <w:rPr>
                <w:sz w:val="24"/>
              </w:rPr>
            </w:pPr>
            <w:r>
              <w:rPr>
                <w:sz w:val="24"/>
              </w:rPr>
              <w:t>Почва:</w:t>
            </w:r>
            <w:r>
              <w:rPr>
                <w:spacing w:val="79"/>
                <w:sz w:val="24"/>
              </w:rPr>
              <w:t xml:space="preserve"> </w:t>
            </w:r>
            <w:r>
              <w:rPr>
                <w:sz w:val="24"/>
              </w:rPr>
              <w:t>ее</w:t>
            </w:r>
            <w:r>
              <w:rPr>
                <w:spacing w:val="79"/>
                <w:sz w:val="24"/>
              </w:rPr>
              <w:t xml:space="preserve"> </w:t>
            </w:r>
            <w:r>
              <w:rPr>
                <w:sz w:val="24"/>
              </w:rPr>
              <w:t>строение</w:t>
            </w:r>
            <w:r>
              <w:rPr>
                <w:spacing w:val="79"/>
                <w:sz w:val="24"/>
              </w:rPr>
              <w:t xml:space="preserve"> </w:t>
            </w:r>
            <w:r>
              <w:rPr>
                <w:sz w:val="24"/>
              </w:rPr>
              <w:t>и</w:t>
            </w:r>
            <w:r>
              <w:rPr>
                <w:spacing w:val="77"/>
                <w:sz w:val="24"/>
              </w:rPr>
              <w:t xml:space="preserve"> </w:t>
            </w:r>
            <w:r>
              <w:rPr>
                <w:sz w:val="24"/>
              </w:rPr>
              <w:t>состав.</w:t>
            </w:r>
            <w:r>
              <w:rPr>
                <w:spacing w:val="79"/>
                <w:sz w:val="24"/>
              </w:rPr>
              <w:t xml:space="preserve"> </w:t>
            </w:r>
            <w:r>
              <w:rPr>
                <w:sz w:val="24"/>
              </w:rPr>
              <w:t>Образование</w:t>
            </w:r>
            <w:r>
              <w:rPr>
                <w:spacing w:val="80"/>
                <w:sz w:val="24"/>
              </w:rPr>
              <w:t xml:space="preserve"> </w:t>
            </w:r>
            <w:r>
              <w:rPr>
                <w:sz w:val="24"/>
              </w:rPr>
              <w:t>почвы</w:t>
            </w:r>
            <w:r>
              <w:rPr>
                <w:spacing w:val="78"/>
                <w:sz w:val="24"/>
              </w:rPr>
              <w:t xml:space="preserve"> </w:t>
            </w:r>
            <w:r>
              <w:rPr>
                <w:sz w:val="24"/>
              </w:rPr>
              <w:t>и</w:t>
            </w:r>
            <w:r>
              <w:rPr>
                <w:spacing w:val="77"/>
                <w:sz w:val="24"/>
              </w:rPr>
              <w:t xml:space="preserve"> </w:t>
            </w:r>
            <w:r>
              <w:rPr>
                <w:sz w:val="24"/>
              </w:rPr>
              <w:t>плодородие</w:t>
            </w:r>
            <w:r>
              <w:rPr>
                <w:spacing w:val="78"/>
                <w:sz w:val="24"/>
              </w:rPr>
              <w:t xml:space="preserve"> </w:t>
            </w:r>
            <w:r>
              <w:rPr>
                <w:sz w:val="24"/>
              </w:rPr>
              <w:t>почв. Охрана почв</w:t>
            </w:r>
          </w:p>
        </w:tc>
      </w:tr>
      <w:tr w:rsidR="00DD28B4" w14:paraId="5C9B55BF" w14:textId="77777777">
        <w:trPr>
          <w:trHeight w:val="757"/>
        </w:trPr>
        <w:tc>
          <w:tcPr>
            <w:tcW w:w="1136" w:type="dxa"/>
          </w:tcPr>
          <w:p w14:paraId="3C563262" w14:textId="77777777" w:rsidR="00DD28B4" w:rsidRDefault="006F0148">
            <w:pPr>
              <w:pStyle w:val="TableParagraph"/>
              <w:ind w:left="9"/>
              <w:jc w:val="center"/>
              <w:rPr>
                <w:sz w:val="24"/>
              </w:rPr>
            </w:pPr>
            <w:r>
              <w:rPr>
                <w:spacing w:val="-5"/>
                <w:sz w:val="24"/>
              </w:rPr>
              <w:t>4.4</w:t>
            </w:r>
          </w:p>
        </w:tc>
        <w:tc>
          <w:tcPr>
            <w:tcW w:w="7939" w:type="dxa"/>
          </w:tcPr>
          <w:p w14:paraId="51D7BDDB" w14:textId="77777777" w:rsidR="00DD28B4" w:rsidRDefault="006F0148">
            <w:pPr>
              <w:pStyle w:val="TableParagraph"/>
              <w:tabs>
                <w:tab w:val="left" w:pos="1415"/>
                <w:tab w:val="left" w:pos="2257"/>
                <w:tab w:val="left" w:pos="3236"/>
                <w:tab w:val="left" w:pos="4422"/>
                <w:tab w:val="left" w:pos="5286"/>
                <w:tab w:val="left" w:pos="6738"/>
              </w:tabs>
              <w:ind w:left="61" w:right="49"/>
              <w:rPr>
                <w:sz w:val="24"/>
              </w:rPr>
            </w:pPr>
            <w:r>
              <w:rPr>
                <w:spacing w:val="-2"/>
                <w:sz w:val="24"/>
              </w:rPr>
              <w:t>Природная</w:t>
            </w:r>
            <w:r>
              <w:rPr>
                <w:sz w:val="24"/>
              </w:rPr>
              <w:tab/>
            </w:r>
            <w:r>
              <w:rPr>
                <w:spacing w:val="-2"/>
                <w:sz w:val="24"/>
              </w:rPr>
              <w:t>среда.</w:t>
            </w:r>
            <w:r>
              <w:rPr>
                <w:sz w:val="24"/>
              </w:rPr>
              <w:tab/>
            </w:r>
            <w:r>
              <w:rPr>
                <w:spacing w:val="-2"/>
                <w:sz w:val="24"/>
              </w:rPr>
              <w:t>Охрана</w:t>
            </w:r>
            <w:r>
              <w:rPr>
                <w:sz w:val="24"/>
              </w:rPr>
              <w:tab/>
            </w:r>
            <w:r>
              <w:rPr>
                <w:spacing w:val="-2"/>
                <w:sz w:val="24"/>
              </w:rPr>
              <w:t>природы.</w:t>
            </w:r>
            <w:r>
              <w:rPr>
                <w:sz w:val="24"/>
              </w:rPr>
              <w:tab/>
            </w:r>
            <w:r>
              <w:rPr>
                <w:spacing w:val="-2"/>
                <w:sz w:val="24"/>
              </w:rPr>
              <w:t>Особо</w:t>
            </w:r>
            <w:r>
              <w:rPr>
                <w:sz w:val="24"/>
              </w:rPr>
              <w:tab/>
            </w:r>
            <w:r>
              <w:rPr>
                <w:spacing w:val="-2"/>
                <w:sz w:val="24"/>
              </w:rPr>
              <w:t>охраняемые</w:t>
            </w:r>
            <w:r>
              <w:rPr>
                <w:sz w:val="24"/>
              </w:rPr>
              <w:tab/>
            </w:r>
            <w:r>
              <w:rPr>
                <w:spacing w:val="-2"/>
                <w:sz w:val="24"/>
              </w:rPr>
              <w:t xml:space="preserve">природные </w:t>
            </w:r>
            <w:r>
              <w:rPr>
                <w:sz w:val="24"/>
              </w:rPr>
              <w:t>территории. Всемирное наследие ЮНЕСКО</w:t>
            </w:r>
          </w:p>
        </w:tc>
      </w:tr>
    </w:tbl>
    <w:p w14:paraId="4E355C66"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p w14:paraId="702690FD" w14:textId="77777777" w:rsidR="00DD28B4" w:rsidRDefault="006F0148">
      <w:pPr>
        <w:spacing w:before="77"/>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(7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5AE737F" w14:textId="77777777">
        <w:trPr>
          <w:trHeight w:val="1031"/>
        </w:trPr>
        <w:tc>
          <w:tcPr>
            <w:tcW w:w="1702" w:type="dxa"/>
          </w:tcPr>
          <w:p w14:paraId="1295353F" w14:textId="77777777" w:rsidR="00DD28B4" w:rsidRDefault="006F0148">
            <w:pPr>
              <w:pStyle w:val="TableParagraph"/>
              <w:spacing w:before="99"/>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012864C4" w14:textId="77777777" w:rsidR="00DD28B4" w:rsidRDefault="006F0148">
            <w:pPr>
              <w:pStyle w:val="TableParagraph"/>
              <w:spacing w:before="99"/>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31E9CDD6" w14:textId="77777777">
        <w:trPr>
          <w:trHeight w:val="479"/>
        </w:trPr>
        <w:tc>
          <w:tcPr>
            <w:tcW w:w="1702" w:type="dxa"/>
          </w:tcPr>
          <w:p w14:paraId="10917CC6" w14:textId="77777777" w:rsidR="00DD28B4" w:rsidRDefault="006F0148">
            <w:pPr>
              <w:pStyle w:val="TableParagraph"/>
              <w:spacing w:before="99"/>
              <w:ind w:left="10" w:right="3"/>
              <w:jc w:val="center"/>
              <w:rPr>
                <w:sz w:val="24"/>
              </w:rPr>
            </w:pPr>
            <w:r>
              <w:rPr>
                <w:spacing w:val="-10"/>
                <w:sz w:val="24"/>
              </w:rPr>
              <w:t>1</w:t>
            </w:r>
          </w:p>
        </w:tc>
        <w:tc>
          <w:tcPr>
            <w:tcW w:w="7372" w:type="dxa"/>
          </w:tcPr>
          <w:p w14:paraId="386C684B" w14:textId="77777777" w:rsidR="00DD28B4" w:rsidRDefault="006F0148">
            <w:pPr>
              <w:pStyle w:val="TableParagraph"/>
              <w:spacing w:before="99"/>
              <w:rPr>
                <w:sz w:val="24"/>
              </w:rPr>
            </w:pPr>
            <w:r>
              <w:rPr>
                <w:sz w:val="24"/>
              </w:rPr>
              <w:t>По</w:t>
            </w:r>
            <w:r>
              <w:rPr>
                <w:spacing w:val="-4"/>
                <w:sz w:val="24"/>
              </w:rPr>
              <w:t xml:space="preserve"> </w:t>
            </w:r>
            <w:r>
              <w:rPr>
                <w:sz w:val="24"/>
              </w:rPr>
              <w:t>разделу</w:t>
            </w:r>
            <w:r>
              <w:rPr>
                <w:spacing w:val="-4"/>
                <w:sz w:val="24"/>
              </w:rPr>
              <w:t xml:space="preserve"> </w:t>
            </w:r>
            <w:r>
              <w:rPr>
                <w:sz w:val="24"/>
              </w:rPr>
              <w:t>"Главные</w:t>
            </w:r>
            <w:r>
              <w:rPr>
                <w:spacing w:val="-4"/>
                <w:sz w:val="24"/>
              </w:rPr>
              <w:t xml:space="preserve"> </w:t>
            </w:r>
            <w:r>
              <w:rPr>
                <w:sz w:val="24"/>
              </w:rPr>
              <w:t>закономерности</w:t>
            </w:r>
            <w:r>
              <w:rPr>
                <w:spacing w:val="-2"/>
                <w:sz w:val="24"/>
              </w:rPr>
              <w:t xml:space="preserve"> </w:t>
            </w:r>
            <w:r>
              <w:rPr>
                <w:sz w:val="24"/>
              </w:rPr>
              <w:t>природы</w:t>
            </w:r>
            <w:r>
              <w:rPr>
                <w:spacing w:val="-3"/>
                <w:sz w:val="24"/>
              </w:rPr>
              <w:t xml:space="preserve"> </w:t>
            </w:r>
            <w:r>
              <w:rPr>
                <w:spacing w:val="-2"/>
                <w:sz w:val="24"/>
              </w:rPr>
              <w:t>Земли"</w:t>
            </w:r>
          </w:p>
        </w:tc>
      </w:tr>
      <w:tr w:rsidR="00DD28B4" w14:paraId="71583ED0" w14:textId="77777777">
        <w:trPr>
          <w:trHeight w:val="479"/>
        </w:trPr>
        <w:tc>
          <w:tcPr>
            <w:tcW w:w="1702" w:type="dxa"/>
          </w:tcPr>
          <w:p w14:paraId="718A4675" w14:textId="77777777" w:rsidR="00DD28B4" w:rsidRDefault="006F0148">
            <w:pPr>
              <w:pStyle w:val="TableParagraph"/>
              <w:ind w:left="10"/>
              <w:jc w:val="center"/>
              <w:rPr>
                <w:sz w:val="24"/>
              </w:rPr>
            </w:pPr>
            <w:r>
              <w:rPr>
                <w:spacing w:val="-5"/>
                <w:sz w:val="24"/>
              </w:rPr>
              <w:t>1.1</w:t>
            </w:r>
          </w:p>
        </w:tc>
        <w:tc>
          <w:tcPr>
            <w:tcW w:w="7372" w:type="dxa"/>
          </w:tcPr>
          <w:p w14:paraId="60BDEDCA" w14:textId="77777777" w:rsidR="00DD28B4" w:rsidRDefault="006F0148">
            <w:pPr>
              <w:pStyle w:val="TableParagraph"/>
              <w:rPr>
                <w:sz w:val="24"/>
              </w:rPr>
            </w:pPr>
            <w:r>
              <w:rPr>
                <w:sz w:val="24"/>
              </w:rPr>
              <w:t>Тема</w:t>
            </w:r>
            <w:r>
              <w:rPr>
                <w:spacing w:val="-3"/>
                <w:sz w:val="24"/>
              </w:rPr>
              <w:t xml:space="preserve"> </w:t>
            </w:r>
            <w:r>
              <w:rPr>
                <w:sz w:val="24"/>
              </w:rPr>
              <w:t>"Географическая</w:t>
            </w:r>
            <w:r>
              <w:rPr>
                <w:spacing w:val="2"/>
                <w:sz w:val="24"/>
              </w:rPr>
              <w:t xml:space="preserve"> </w:t>
            </w:r>
            <w:r>
              <w:rPr>
                <w:spacing w:val="-2"/>
                <w:sz w:val="24"/>
              </w:rPr>
              <w:t>оболочка":</w:t>
            </w:r>
          </w:p>
        </w:tc>
      </w:tr>
      <w:tr w:rsidR="00DD28B4" w14:paraId="1E0F2E4D" w14:textId="77777777">
        <w:trPr>
          <w:trHeight w:val="1032"/>
        </w:trPr>
        <w:tc>
          <w:tcPr>
            <w:tcW w:w="1702" w:type="dxa"/>
          </w:tcPr>
          <w:p w14:paraId="616EA8FF" w14:textId="77777777" w:rsidR="00DD28B4" w:rsidRDefault="006F0148">
            <w:pPr>
              <w:pStyle w:val="TableParagraph"/>
              <w:ind w:left="10" w:right="3"/>
              <w:jc w:val="center"/>
              <w:rPr>
                <w:sz w:val="24"/>
              </w:rPr>
            </w:pPr>
            <w:r>
              <w:rPr>
                <w:spacing w:val="-2"/>
                <w:sz w:val="24"/>
              </w:rPr>
              <w:t>1.1.1</w:t>
            </w:r>
          </w:p>
        </w:tc>
        <w:tc>
          <w:tcPr>
            <w:tcW w:w="7372" w:type="dxa"/>
          </w:tcPr>
          <w:p w14:paraId="6D562D27" w14:textId="77777777" w:rsidR="00DD28B4" w:rsidRDefault="006F0148">
            <w:pPr>
              <w:pStyle w:val="TableParagraph"/>
              <w:ind w:right="47"/>
              <w:jc w:val="both"/>
              <w:rPr>
                <w:sz w:val="24"/>
              </w:rPr>
            </w:pPr>
            <w:r>
              <w:rPr>
                <w:sz w:val="24"/>
              </w:rPr>
              <w:t>описывать по географическим картам местоположение изученных географических объектов для решения учебных и (или) практико- ориентированных задач</w:t>
            </w:r>
          </w:p>
        </w:tc>
      </w:tr>
      <w:tr w:rsidR="00DD28B4" w14:paraId="45AC65EC" w14:textId="77777777">
        <w:trPr>
          <w:trHeight w:val="755"/>
        </w:trPr>
        <w:tc>
          <w:tcPr>
            <w:tcW w:w="1702" w:type="dxa"/>
          </w:tcPr>
          <w:p w14:paraId="477000A3" w14:textId="77777777" w:rsidR="00DD28B4" w:rsidRDefault="006F0148">
            <w:pPr>
              <w:pStyle w:val="TableParagraph"/>
              <w:ind w:left="10" w:right="3"/>
              <w:jc w:val="center"/>
              <w:rPr>
                <w:sz w:val="24"/>
              </w:rPr>
            </w:pPr>
            <w:r>
              <w:rPr>
                <w:spacing w:val="-2"/>
                <w:sz w:val="24"/>
              </w:rPr>
              <w:t>1.1.2</w:t>
            </w:r>
          </w:p>
        </w:tc>
        <w:tc>
          <w:tcPr>
            <w:tcW w:w="7372" w:type="dxa"/>
          </w:tcPr>
          <w:p w14:paraId="2ED53DB0" w14:textId="77777777" w:rsidR="00DD28B4" w:rsidRDefault="006F0148">
            <w:pPr>
              <w:pStyle w:val="TableParagraph"/>
              <w:tabs>
                <w:tab w:val="left" w:pos="1322"/>
                <w:tab w:val="left" w:pos="2574"/>
                <w:tab w:val="left" w:pos="3038"/>
                <w:tab w:val="left" w:pos="4269"/>
                <w:tab w:val="left" w:pos="6002"/>
              </w:tabs>
              <w:ind w:right="49"/>
              <w:rPr>
                <w:sz w:val="24"/>
              </w:rPr>
            </w:pPr>
            <w:r>
              <w:rPr>
                <w:spacing w:val="-2"/>
                <w:sz w:val="24"/>
              </w:rPr>
              <w:t>называть</w:t>
            </w:r>
            <w:r>
              <w:rPr>
                <w:sz w:val="24"/>
              </w:rPr>
              <w:tab/>
            </w:r>
            <w:r>
              <w:rPr>
                <w:spacing w:val="-2"/>
                <w:sz w:val="24"/>
              </w:rPr>
              <w:t>строение</w:t>
            </w:r>
            <w:r>
              <w:rPr>
                <w:sz w:val="24"/>
              </w:rPr>
              <w:tab/>
            </w:r>
            <w:r>
              <w:rPr>
                <w:spacing w:val="-10"/>
                <w:sz w:val="24"/>
              </w:rPr>
              <w:t>и</w:t>
            </w:r>
            <w:r>
              <w:rPr>
                <w:sz w:val="24"/>
              </w:rPr>
              <w:tab/>
            </w:r>
            <w:r>
              <w:rPr>
                <w:spacing w:val="-2"/>
                <w:sz w:val="24"/>
              </w:rPr>
              <w:t>свойства</w:t>
            </w:r>
            <w:r>
              <w:rPr>
                <w:sz w:val="24"/>
              </w:rPr>
              <w:tab/>
            </w:r>
            <w:r>
              <w:rPr>
                <w:spacing w:val="-2"/>
                <w:sz w:val="24"/>
              </w:rPr>
              <w:t>(целостность,</w:t>
            </w:r>
            <w:r>
              <w:rPr>
                <w:sz w:val="24"/>
              </w:rPr>
              <w:tab/>
            </w:r>
            <w:r>
              <w:rPr>
                <w:spacing w:val="-2"/>
                <w:sz w:val="24"/>
              </w:rPr>
              <w:t xml:space="preserve">зональность, </w:t>
            </w:r>
            <w:r>
              <w:rPr>
                <w:sz w:val="24"/>
              </w:rPr>
              <w:t>ритмичность) географической оболочки</w:t>
            </w:r>
          </w:p>
        </w:tc>
      </w:tr>
      <w:tr w:rsidR="00DD28B4" w14:paraId="2840CA02" w14:textId="77777777">
        <w:trPr>
          <w:trHeight w:val="755"/>
        </w:trPr>
        <w:tc>
          <w:tcPr>
            <w:tcW w:w="1702" w:type="dxa"/>
          </w:tcPr>
          <w:p w14:paraId="01CEF88A" w14:textId="77777777" w:rsidR="00DD28B4" w:rsidRDefault="006F0148">
            <w:pPr>
              <w:pStyle w:val="TableParagraph"/>
              <w:ind w:left="10" w:right="3"/>
              <w:jc w:val="center"/>
              <w:rPr>
                <w:sz w:val="24"/>
              </w:rPr>
            </w:pPr>
            <w:r>
              <w:rPr>
                <w:spacing w:val="-2"/>
                <w:sz w:val="24"/>
              </w:rPr>
              <w:t>1.1.3</w:t>
            </w:r>
          </w:p>
        </w:tc>
        <w:tc>
          <w:tcPr>
            <w:tcW w:w="7372" w:type="dxa"/>
          </w:tcPr>
          <w:p w14:paraId="7C216586" w14:textId="77777777" w:rsidR="00DD28B4" w:rsidRDefault="006F0148">
            <w:pPr>
              <w:pStyle w:val="TableParagraph"/>
              <w:tabs>
                <w:tab w:val="left" w:pos="1355"/>
                <w:tab w:val="left" w:pos="3222"/>
                <w:tab w:val="left" w:pos="4521"/>
                <w:tab w:val="left" w:pos="4845"/>
                <w:tab w:val="left" w:pos="6424"/>
              </w:tabs>
              <w:ind w:right="49"/>
              <w:rPr>
                <w:sz w:val="24"/>
              </w:rPr>
            </w:pPr>
            <w:r>
              <w:rPr>
                <w:spacing w:val="-2"/>
                <w:sz w:val="24"/>
              </w:rPr>
              <w:t>описывать</w:t>
            </w:r>
            <w:r>
              <w:rPr>
                <w:sz w:val="24"/>
              </w:rPr>
              <w:tab/>
            </w:r>
            <w:r>
              <w:rPr>
                <w:spacing w:val="-2"/>
                <w:sz w:val="24"/>
              </w:rPr>
              <w:t>закономерности</w:t>
            </w:r>
            <w:r>
              <w:rPr>
                <w:sz w:val="24"/>
              </w:rPr>
              <w:tab/>
            </w:r>
            <w:r>
              <w:rPr>
                <w:spacing w:val="-2"/>
                <w:sz w:val="24"/>
              </w:rPr>
              <w:t>изменения</w:t>
            </w:r>
            <w:r>
              <w:rPr>
                <w:sz w:val="24"/>
              </w:rPr>
              <w:tab/>
            </w:r>
            <w:r>
              <w:rPr>
                <w:spacing w:val="-10"/>
                <w:sz w:val="24"/>
              </w:rPr>
              <w:t>в</w:t>
            </w:r>
            <w:r>
              <w:rPr>
                <w:sz w:val="24"/>
              </w:rPr>
              <w:tab/>
            </w:r>
            <w:r>
              <w:rPr>
                <w:spacing w:val="-2"/>
                <w:sz w:val="24"/>
              </w:rPr>
              <w:t>пространстве</w:t>
            </w:r>
            <w:r>
              <w:rPr>
                <w:sz w:val="24"/>
              </w:rPr>
              <w:tab/>
            </w:r>
            <w:r>
              <w:rPr>
                <w:spacing w:val="-2"/>
                <w:sz w:val="24"/>
              </w:rPr>
              <w:t xml:space="preserve">рельефа, </w:t>
            </w:r>
            <w:r>
              <w:rPr>
                <w:sz w:val="24"/>
              </w:rPr>
              <w:t>климата, внутренних вод и органического мира</w:t>
            </w:r>
          </w:p>
        </w:tc>
      </w:tr>
      <w:tr w:rsidR="00DD28B4" w14:paraId="4D6C4A7D" w14:textId="77777777">
        <w:trPr>
          <w:trHeight w:val="1033"/>
        </w:trPr>
        <w:tc>
          <w:tcPr>
            <w:tcW w:w="1702" w:type="dxa"/>
          </w:tcPr>
          <w:p w14:paraId="589270BD" w14:textId="77777777" w:rsidR="00DD28B4" w:rsidRDefault="006F0148">
            <w:pPr>
              <w:pStyle w:val="TableParagraph"/>
              <w:ind w:left="10" w:right="3"/>
              <w:jc w:val="center"/>
              <w:rPr>
                <w:sz w:val="24"/>
              </w:rPr>
            </w:pPr>
            <w:r>
              <w:rPr>
                <w:spacing w:val="-2"/>
                <w:sz w:val="24"/>
              </w:rPr>
              <w:t>1.1.4</w:t>
            </w:r>
          </w:p>
        </w:tc>
        <w:tc>
          <w:tcPr>
            <w:tcW w:w="7372" w:type="dxa"/>
          </w:tcPr>
          <w:p w14:paraId="04FBDD7A" w14:textId="77777777" w:rsidR="00DD28B4" w:rsidRDefault="006F0148">
            <w:pPr>
              <w:pStyle w:val="TableParagraph"/>
              <w:ind w:right="50"/>
              <w:jc w:val="both"/>
              <w:rPr>
                <w:sz w:val="24"/>
              </w:rPr>
            </w:pPr>
            <w:r>
              <w:rPr>
                <w:sz w:val="24"/>
              </w:rPr>
              <w:t xml:space="preserve">определять природные зоны по их существенным признакам на основе интеграции и интерпретации информации об особенностях их </w:t>
            </w:r>
            <w:r>
              <w:rPr>
                <w:spacing w:val="-2"/>
                <w:sz w:val="24"/>
              </w:rPr>
              <w:t>природы</w:t>
            </w:r>
          </w:p>
        </w:tc>
      </w:tr>
      <w:tr w:rsidR="00DD28B4" w14:paraId="2DD5C2FF" w14:textId="77777777">
        <w:trPr>
          <w:trHeight w:val="756"/>
        </w:trPr>
        <w:tc>
          <w:tcPr>
            <w:tcW w:w="1702" w:type="dxa"/>
          </w:tcPr>
          <w:p w14:paraId="4E728DF4" w14:textId="77777777" w:rsidR="00DD28B4" w:rsidRDefault="006F0148">
            <w:pPr>
              <w:pStyle w:val="TableParagraph"/>
              <w:spacing w:before="99"/>
              <w:ind w:left="10" w:right="3"/>
              <w:jc w:val="center"/>
              <w:rPr>
                <w:sz w:val="24"/>
              </w:rPr>
            </w:pPr>
            <w:r>
              <w:rPr>
                <w:spacing w:val="-2"/>
                <w:sz w:val="24"/>
              </w:rPr>
              <w:t>1.1.5</w:t>
            </w:r>
          </w:p>
        </w:tc>
        <w:tc>
          <w:tcPr>
            <w:tcW w:w="7372" w:type="dxa"/>
          </w:tcPr>
          <w:p w14:paraId="1BBC9CBD" w14:textId="77777777" w:rsidR="00DD28B4" w:rsidRDefault="006F0148">
            <w:pPr>
              <w:pStyle w:val="TableParagraph"/>
              <w:tabs>
                <w:tab w:val="left" w:pos="1331"/>
                <w:tab w:val="left" w:pos="2682"/>
                <w:tab w:val="left" w:pos="3916"/>
                <w:tab w:val="left" w:pos="4302"/>
                <w:tab w:val="left" w:pos="5442"/>
                <w:tab w:val="left" w:pos="7194"/>
              </w:tabs>
              <w:spacing w:before="99"/>
              <w:ind w:right="51"/>
              <w:rPr>
                <w:sz w:val="24"/>
              </w:rPr>
            </w:pPr>
            <w:r>
              <w:rPr>
                <w:spacing w:val="-2"/>
                <w:sz w:val="24"/>
              </w:rPr>
              <w:t>различать</w:t>
            </w:r>
            <w:r>
              <w:rPr>
                <w:sz w:val="24"/>
              </w:rPr>
              <w:tab/>
            </w:r>
            <w:r>
              <w:rPr>
                <w:spacing w:val="-2"/>
                <w:sz w:val="24"/>
              </w:rPr>
              <w:t>изученные</w:t>
            </w:r>
            <w:r>
              <w:rPr>
                <w:sz w:val="24"/>
              </w:rPr>
              <w:tab/>
            </w:r>
            <w:r>
              <w:rPr>
                <w:spacing w:val="-2"/>
                <w:sz w:val="24"/>
              </w:rPr>
              <w:t>процессы</w:t>
            </w:r>
            <w:r>
              <w:rPr>
                <w:sz w:val="24"/>
              </w:rPr>
              <w:tab/>
            </w:r>
            <w:r>
              <w:rPr>
                <w:spacing w:val="-10"/>
                <w:sz w:val="24"/>
              </w:rPr>
              <w:t>и</w:t>
            </w:r>
            <w:r>
              <w:rPr>
                <w:sz w:val="24"/>
              </w:rPr>
              <w:tab/>
            </w:r>
            <w:r>
              <w:rPr>
                <w:spacing w:val="-2"/>
                <w:sz w:val="24"/>
              </w:rPr>
              <w:t>явления,</w:t>
            </w:r>
            <w:r>
              <w:rPr>
                <w:sz w:val="24"/>
              </w:rPr>
              <w:tab/>
            </w:r>
            <w:r>
              <w:rPr>
                <w:spacing w:val="-2"/>
                <w:sz w:val="24"/>
              </w:rPr>
              <w:t>происходящие</w:t>
            </w:r>
            <w:r>
              <w:rPr>
                <w:sz w:val="24"/>
              </w:rPr>
              <w:tab/>
            </w:r>
            <w:r>
              <w:rPr>
                <w:spacing w:val="-10"/>
                <w:sz w:val="24"/>
              </w:rPr>
              <w:t xml:space="preserve">в </w:t>
            </w:r>
            <w:r>
              <w:rPr>
                <w:sz w:val="24"/>
              </w:rPr>
              <w:t>географической оболочке</w:t>
            </w:r>
          </w:p>
        </w:tc>
      </w:tr>
      <w:tr w:rsidR="00DD28B4" w14:paraId="0B708C0F" w14:textId="77777777">
        <w:trPr>
          <w:trHeight w:val="755"/>
        </w:trPr>
        <w:tc>
          <w:tcPr>
            <w:tcW w:w="1702" w:type="dxa"/>
          </w:tcPr>
          <w:p w14:paraId="7CA67D49" w14:textId="77777777" w:rsidR="00DD28B4" w:rsidRDefault="006F0148">
            <w:pPr>
              <w:pStyle w:val="TableParagraph"/>
              <w:spacing w:before="99"/>
              <w:ind w:left="10" w:right="3"/>
              <w:jc w:val="center"/>
              <w:rPr>
                <w:sz w:val="24"/>
              </w:rPr>
            </w:pPr>
            <w:r>
              <w:rPr>
                <w:spacing w:val="-2"/>
                <w:sz w:val="24"/>
              </w:rPr>
              <w:t>1.1.6</w:t>
            </w:r>
          </w:p>
        </w:tc>
        <w:tc>
          <w:tcPr>
            <w:tcW w:w="7372" w:type="dxa"/>
          </w:tcPr>
          <w:p w14:paraId="1A2152C2" w14:textId="77777777" w:rsidR="00DD28B4" w:rsidRDefault="006F0148">
            <w:pPr>
              <w:pStyle w:val="TableParagraph"/>
              <w:spacing w:before="99"/>
              <w:rPr>
                <w:sz w:val="24"/>
              </w:rPr>
            </w:pPr>
            <w:r>
              <w:rPr>
                <w:sz w:val="24"/>
              </w:rPr>
              <w:t>приводить</w:t>
            </w:r>
            <w:r>
              <w:rPr>
                <w:spacing w:val="-4"/>
                <w:sz w:val="24"/>
              </w:rPr>
              <w:t xml:space="preserve"> </w:t>
            </w:r>
            <w:r>
              <w:rPr>
                <w:sz w:val="24"/>
              </w:rPr>
              <w:t>примеры</w:t>
            </w:r>
            <w:r>
              <w:rPr>
                <w:spacing w:val="-8"/>
                <w:sz w:val="24"/>
              </w:rPr>
              <w:t xml:space="preserve"> </w:t>
            </w:r>
            <w:r>
              <w:rPr>
                <w:sz w:val="24"/>
              </w:rPr>
              <w:t>изменений</w:t>
            </w:r>
            <w:r>
              <w:rPr>
                <w:spacing w:val="-4"/>
                <w:sz w:val="24"/>
              </w:rPr>
              <w:t xml:space="preserve"> </w:t>
            </w:r>
            <w:r>
              <w:rPr>
                <w:sz w:val="24"/>
              </w:rPr>
              <w:t>в</w:t>
            </w:r>
            <w:r>
              <w:rPr>
                <w:spacing w:val="-7"/>
                <w:sz w:val="24"/>
              </w:rPr>
              <w:t xml:space="preserve"> </w:t>
            </w:r>
            <w:r>
              <w:rPr>
                <w:sz w:val="24"/>
              </w:rPr>
              <w:t>геосферах</w:t>
            </w:r>
            <w:r>
              <w:rPr>
                <w:spacing w:val="-4"/>
                <w:sz w:val="24"/>
              </w:rPr>
              <w:t xml:space="preserve"> </w:t>
            </w:r>
            <w:r>
              <w:rPr>
                <w:sz w:val="24"/>
              </w:rPr>
              <w:t>в</w:t>
            </w:r>
            <w:r>
              <w:rPr>
                <w:spacing w:val="-5"/>
                <w:sz w:val="24"/>
              </w:rPr>
              <w:t xml:space="preserve"> </w:t>
            </w:r>
            <w:r>
              <w:rPr>
                <w:sz w:val="24"/>
              </w:rPr>
              <w:t>результате</w:t>
            </w:r>
            <w:r>
              <w:rPr>
                <w:spacing w:val="-6"/>
                <w:sz w:val="24"/>
              </w:rPr>
              <w:t xml:space="preserve"> </w:t>
            </w:r>
            <w:r>
              <w:rPr>
                <w:sz w:val="24"/>
              </w:rPr>
              <w:t xml:space="preserve">деятельности </w:t>
            </w:r>
            <w:r>
              <w:rPr>
                <w:spacing w:val="-2"/>
                <w:sz w:val="24"/>
              </w:rPr>
              <w:t>человека</w:t>
            </w:r>
          </w:p>
        </w:tc>
      </w:tr>
      <w:tr w:rsidR="00DD28B4" w14:paraId="6A7260E5" w14:textId="77777777">
        <w:trPr>
          <w:trHeight w:val="1307"/>
        </w:trPr>
        <w:tc>
          <w:tcPr>
            <w:tcW w:w="1702" w:type="dxa"/>
          </w:tcPr>
          <w:p w14:paraId="77B9DC09" w14:textId="77777777" w:rsidR="00DD28B4" w:rsidRDefault="006F0148">
            <w:pPr>
              <w:pStyle w:val="TableParagraph"/>
              <w:ind w:left="10" w:right="3"/>
              <w:jc w:val="center"/>
              <w:rPr>
                <w:sz w:val="24"/>
              </w:rPr>
            </w:pPr>
            <w:r>
              <w:rPr>
                <w:spacing w:val="-2"/>
                <w:sz w:val="24"/>
              </w:rPr>
              <w:t>1.1.7</w:t>
            </w:r>
          </w:p>
        </w:tc>
        <w:tc>
          <w:tcPr>
            <w:tcW w:w="7372" w:type="dxa"/>
          </w:tcPr>
          <w:p w14:paraId="303B3524" w14:textId="77777777" w:rsidR="00DD28B4" w:rsidRDefault="006F0148">
            <w:pPr>
              <w:pStyle w:val="TableParagraph"/>
              <w:ind w:right="49"/>
              <w:jc w:val="both"/>
              <w:rPr>
                <w:sz w:val="24"/>
              </w:rPr>
            </w:pPr>
            <w:r>
              <w:rPr>
                <w:sz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w:t>
            </w:r>
            <w:r>
              <w:rPr>
                <w:spacing w:val="80"/>
                <w:sz w:val="24"/>
              </w:rPr>
              <w:t xml:space="preserve"> </w:t>
            </w:r>
            <w:r>
              <w:rPr>
                <w:spacing w:val="-2"/>
                <w:sz w:val="24"/>
              </w:rPr>
              <w:t>целостность</w:t>
            </w:r>
          </w:p>
        </w:tc>
      </w:tr>
      <w:tr w:rsidR="00DD28B4" w14:paraId="7BA09F3E" w14:textId="77777777">
        <w:trPr>
          <w:trHeight w:val="1032"/>
        </w:trPr>
        <w:tc>
          <w:tcPr>
            <w:tcW w:w="1702" w:type="dxa"/>
          </w:tcPr>
          <w:p w14:paraId="40FC2196" w14:textId="77777777" w:rsidR="00DD28B4" w:rsidRDefault="006F0148">
            <w:pPr>
              <w:pStyle w:val="TableParagraph"/>
              <w:ind w:left="10" w:right="3"/>
              <w:jc w:val="center"/>
              <w:rPr>
                <w:sz w:val="24"/>
              </w:rPr>
            </w:pPr>
            <w:r>
              <w:rPr>
                <w:spacing w:val="-2"/>
                <w:sz w:val="24"/>
              </w:rPr>
              <w:t>1.1.8</w:t>
            </w:r>
          </w:p>
        </w:tc>
        <w:tc>
          <w:tcPr>
            <w:tcW w:w="7372" w:type="dxa"/>
          </w:tcPr>
          <w:p w14:paraId="23A13CA7" w14:textId="77777777" w:rsidR="00DD28B4" w:rsidRDefault="006F0148">
            <w:pPr>
              <w:pStyle w:val="TableParagraph"/>
              <w:ind w:right="50"/>
              <w:jc w:val="both"/>
              <w:rPr>
                <w:sz w:val="24"/>
              </w:rPr>
            </w:pPr>
            <w:r>
              <w:rPr>
                <w:sz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DD28B4" w14:paraId="467B961F" w14:textId="77777777">
        <w:trPr>
          <w:trHeight w:val="479"/>
        </w:trPr>
        <w:tc>
          <w:tcPr>
            <w:tcW w:w="1702" w:type="dxa"/>
          </w:tcPr>
          <w:p w14:paraId="5C09FFCA" w14:textId="77777777" w:rsidR="00DD28B4" w:rsidRDefault="006F0148">
            <w:pPr>
              <w:pStyle w:val="TableParagraph"/>
              <w:ind w:left="10"/>
              <w:jc w:val="center"/>
              <w:rPr>
                <w:sz w:val="24"/>
              </w:rPr>
            </w:pPr>
            <w:r>
              <w:rPr>
                <w:spacing w:val="-5"/>
                <w:sz w:val="24"/>
              </w:rPr>
              <w:t>1.2</w:t>
            </w:r>
          </w:p>
        </w:tc>
        <w:tc>
          <w:tcPr>
            <w:tcW w:w="7372" w:type="dxa"/>
          </w:tcPr>
          <w:p w14:paraId="06A6C260" w14:textId="77777777" w:rsidR="00DD28B4" w:rsidRDefault="006F0148">
            <w:pPr>
              <w:pStyle w:val="TableParagraph"/>
              <w:rPr>
                <w:sz w:val="24"/>
              </w:rPr>
            </w:pPr>
            <w:r>
              <w:rPr>
                <w:sz w:val="24"/>
              </w:rPr>
              <w:t>Тема</w:t>
            </w:r>
            <w:r>
              <w:rPr>
                <w:spacing w:val="-3"/>
                <w:sz w:val="24"/>
              </w:rPr>
              <w:t xml:space="preserve"> </w:t>
            </w:r>
            <w:r>
              <w:rPr>
                <w:sz w:val="24"/>
              </w:rPr>
              <w:t>"Литосфера</w:t>
            </w:r>
            <w:r>
              <w:rPr>
                <w:spacing w:val="-1"/>
                <w:sz w:val="24"/>
              </w:rPr>
              <w:t xml:space="preserve"> </w:t>
            </w:r>
            <w:r>
              <w:rPr>
                <w:sz w:val="24"/>
              </w:rPr>
              <w:t>и</w:t>
            </w:r>
            <w:r>
              <w:rPr>
                <w:spacing w:val="1"/>
                <w:sz w:val="24"/>
              </w:rPr>
              <w:t xml:space="preserve"> </w:t>
            </w:r>
            <w:r>
              <w:rPr>
                <w:sz w:val="24"/>
              </w:rPr>
              <w:t>рельеф</w:t>
            </w:r>
            <w:r>
              <w:rPr>
                <w:spacing w:val="2"/>
                <w:sz w:val="24"/>
              </w:rPr>
              <w:t xml:space="preserve"> </w:t>
            </w:r>
            <w:r>
              <w:rPr>
                <w:spacing w:val="-2"/>
                <w:sz w:val="24"/>
              </w:rPr>
              <w:t>Земли":</w:t>
            </w:r>
          </w:p>
        </w:tc>
      </w:tr>
      <w:tr w:rsidR="00DD28B4" w14:paraId="6F7F7CF8" w14:textId="77777777">
        <w:trPr>
          <w:trHeight w:val="755"/>
        </w:trPr>
        <w:tc>
          <w:tcPr>
            <w:tcW w:w="1702" w:type="dxa"/>
          </w:tcPr>
          <w:p w14:paraId="0E3AF46A" w14:textId="77777777" w:rsidR="00DD28B4" w:rsidRDefault="006F0148">
            <w:pPr>
              <w:pStyle w:val="TableParagraph"/>
              <w:ind w:left="10" w:right="3"/>
              <w:jc w:val="center"/>
              <w:rPr>
                <w:sz w:val="24"/>
              </w:rPr>
            </w:pPr>
            <w:r>
              <w:rPr>
                <w:spacing w:val="-2"/>
                <w:sz w:val="24"/>
              </w:rPr>
              <w:t>1.2.1</w:t>
            </w:r>
          </w:p>
        </w:tc>
        <w:tc>
          <w:tcPr>
            <w:tcW w:w="7372" w:type="dxa"/>
          </w:tcPr>
          <w:p w14:paraId="06BF2F1F" w14:textId="77777777" w:rsidR="00DD28B4" w:rsidRDefault="006F0148">
            <w:pPr>
              <w:pStyle w:val="TableParagraph"/>
              <w:rPr>
                <w:sz w:val="24"/>
              </w:rPr>
            </w:pPr>
            <w:r>
              <w:rPr>
                <w:sz w:val="24"/>
              </w:rPr>
              <w:t>описывать</w:t>
            </w:r>
            <w:r>
              <w:rPr>
                <w:spacing w:val="29"/>
                <w:sz w:val="24"/>
              </w:rPr>
              <w:t xml:space="preserve"> </w:t>
            </w:r>
            <w:r>
              <w:rPr>
                <w:sz w:val="24"/>
              </w:rPr>
              <w:t>по</w:t>
            </w:r>
            <w:r>
              <w:rPr>
                <w:spacing w:val="29"/>
                <w:sz w:val="24"/>
              </w:rPr>
              <w:t xml:space="preserve"> </w:t>
            </w:r>
            <w:r>
              <w:rPr>
                <w:sz w:val="24"/>
              </w:rPr>
              <w:t>физической</w:t>
            </w:r>
            <w:r>
              <w:rPr>
                <w:spacing w:val="30"/>
                <w:sz w:val="24"/>
              </w:rPr>
              <w:t xml:space="preserve"> </w:t>
            </w:r>
            <w:r>
              <w:rPr>
                <w:sz w:val="24"/>
              </w:rPr>
              <w:t>карте</w:t>
            </w:r>
            <w:r>
              <w:rPr>
                <w:spacing w:val="28"/>
                <w:sz w:val="24"/>
              </w:rPr>
              <w:t xml:space="preserve"> </w:t>
            </w:r>
            <w:r>
              <w:rPr>
                <w:sz w:val="24"/>
              </w:rPr>
              <w:t>размещение крупных</w:t>
            </w:r>
            <w:r>
              <w:rPr>
                <w:spacing w:val="31"/>
                <w:sz w:val="24"/>
              </w:rPr>
              <w:t xml:space="preserve"> </w:t>
            </w:r>
            <w:r>
              <w:rPr>
                <w:sz w:val="24"/>
              </w:rPr>
              <w:t>форм</w:t>
            </w:r>
            <w:r>
              <w:rPr>
                <w:spacing w:val="28"/>
                <w:sz w:val="24"/>
              </w:rPr>
              <w:t xml:space="preserve"> </w:t>
            </w:r>
            <w:r>
              <w:rPr>
                <w:sz w:val="24"/>
              </w:rPr>
              <w:t>рельефа для решения учебных и (или) практико-ориентированных задач</w:t>
            </w:r>
          </w:p>
        </w:tc>
      </w:tr>
      <w:tr w:rsidR="00DD28B4" w14:paraId="2F2D0CEE" w14:textId="77777777">
        <w:trPr>
          <w:trHeight w:val="1033"/>
        </w:trPr>
        <w:tc>
          <w:tcPr>
            <w:tcW w:w="1702" w:type="dxa"/>
          </w:tcPr>
          <w:p w14:paraId="08EA2597" w14:textId="77777777" w:rsidR="00DD28B4" w:rsidRDefault="006F0148">
            <w:pPr>
              <w:pStyle w:val="TableParagraph"/>
              <w:ind w:left="10" w:right="3"/>
              <w:jc w:val="center"/>
              <w:rPr>
                <w:sz w:val="24"/>
              </w:rPr>
            </w:pPr>
            <w:r>
              <w:rPr>
                <w:spacing w:val="-2"/>
                <w:sz w:val="24"/>
              </w:rPr>
              <w:t>1.2.2</w:t>
            </w:r>
          </w:p>
        </w:tc>
        <w:tc>
          <w:tcPr>
            <w:tcW w:w="7372" w:type="dxa"/>
          </w:tcPr>
          <w:p w14:paraId="19B0D020" w14:textId="77777777" w:rsidR="00DD28B4" w:rsidRDefault="006F0148">
            <w:pPr>
              <w:pStyle w:val="TableParagraph"/>
              <w:ind w:right="51"/>
              <w:jc w:val="both"/>
              <w:rPr>
                <w:sz w:val="24"/>
              </w:rPr>
            </w:pPr>
            <w:r>
              <w:rPr>
                <w:sz w:val="24"/>
              </w:rPr>
              <w:t xml:space="preserve">называть особенности географических процессов на границах литосферных плит с учетом характера взаимодействия и типа земной </w:t>
            </w:r>
            <w:r>
              <w:rPr>
                <w:spacing w:val="-4"/>
                <w:sz w:val="24"/>
              </w:rPr>
              <w:t>коры</w:t>
            </w:r>
          </w:p>
        </w:tc>
      </w:tr>
      <w:tr w:rsidR="00DD28B4" w14:paraId="40A3C13A" w14:textId="77777777">
        <w:trPr>
          <w:trHeight w:val="756"/>
        </w:trPr>
        <w:tc>
          <w:tcPr>
            <w:tcW w:w="1702" w:type="dxa"/>
          </w:tcPr>
          <w:p w14:paraId="6E55CDDD" w14:textId="77777777" w:rsidR="00DD28B4" w:rsidRDefault="006F0148">
            <w:pPr>
              <w:pStyle w:val="TableParagraph"/>
              <w:spacing w:before="99"/>
              <w:ind w:left="10" w:right="3"/>
              <w:jc w:val="center"/>
              <w:rPr>
                <w:sz w:val="24"/>
              </w:rPr>
            </w:pPr>
            <w:r>
              <w:rPr>
                <w:spacing w:val="-2"/>
                <w:sz w:val="24"/>
              </w:rPr>
              <w:t>1.2.3</w:t>
            </w:r>
          </w:p>
        </w:tc>
        <w:tc>
          <w:tcPr>
            <w:tcW w:w="7372" w:type="dxa"/>
          </w:tcPr>
          <w:p w14:paraId="6CC79B75" w14:textId="77777777" w:rsidR="00DD28B4" w:rsidRDefault="006F0148">
            <w:pPr>
              <w:pStyle w:val="TableParagraph"/>
              <w:spacing w:before="99"/>
              <w:rPr>
                <w:sz w:val="24"/>
              </w:rPr>
            </w:pPr>
            <w:r>
              <w:rPr>
                <w:sz w:val="24"/>
              </w:rPr>
              <w:t>приводить</w:t>
            </w:r>
            <w:r>
              <w:rPr>
                <w:spacing w:val="40"/>
                <w:sz w:val="24"/>
              </w:rPr>
              <w:t xml:space="preserve"> </w:t>
            </w:r>
            <w:r>
              <w:rPr>
                <w:sz w:val="24"/>
              </w:rPr>
              <w:t>примеры</w:t>
            </w:r>
            <w:r>
              <w:rPr>
                <w:spacing w:val="40"/>
                <w:sz w:val="24"/>
              </w:rPr>
              <w:t xml:space="preserve"> </w:t>
            </w:r>
            <w:r>
              <w:rPr>
                <w:sz w:val="24"/>
              </w:rPr>
              <w:t>изменений</w:t>
            </w:r>
            <w:r>
              <w:rPr>
                <w:spacing w:val="40"/>
                <w:sz w:val="24"/>
              </w:rPr>
              <w:t xml:space="preserve"> </w:t>
            </w:r>
            <w:r>
              <w:rPr>
                <w:sz w:val="24"/>
              </w:rPr>
              <w:t>в</w:t>
            </w:r>
            <w:r>
              <w:rPr>
                <w:spacing w:val="40"/>
                <w:sz w:val="24"/>
              </w:rPr>
              <w:t xml:space="preserve"> </w:t>
            </w:r>
            <w:r>
              <w:rPr>
                <w:sz w:val="24"/>
              </w:rPr>
              <w:t>литосфере</w:t>
            </w:r>
            <w:r>
              <w:rPr>
                <w:spacing w:val="40"/>
                <w:sz w:val="24"/>
              </w:rPr>
              <w:t xml:space="preserve"> </w:t>
            </w:r>
            <w:r>
              <w:rPr>
                <w:sz w:val="24"/>
              </w:rPr>
              <w:t>(рельефа)</w:t>
            </w:r>
            <w:r>
              <w:rPr>
                <w:spacing w:val="40"/>
                <w:sz w:val="24"/>
              </w:rPr>
              <w:t xml:space="preserve"> </w:t>
            </w:r>
            <w:r>
              <w:rPr>
                <w:sz w:val="24"/>
              </w:rPr>
              <w:t>в</w:t>
            </w:r>
            <w:r>
              <w:rPr>
                <w:spacing w:val="40"/>
                <w:sz w:val="24"/>
              </w:rPr>
              <w:t xml:space="preserve"> </w:t>
            </w:r>
            <w:r>
              <w:rPr>
                <w:sz w:val="24"/>
              </w:rPr>
              <w:t>результате деятельности человека</w:t>
            </w:r>
          </w:p>
        </w:tc>
      </w:tr>
      <w:tr w:rsidR="00DD28B4" w14:paraId="70ED4732" w14:textId="77777777">
        <w:trPr>
          <w:trHeight w:val="479"/>
        </w:trPr>
        <w:tc>
          <w:tcPr>
            <w:tcW w:w="1702" w:type="dxa"/>
          </w:tcPr>
          <w:p w14:paraId="6538B34C" w14:textId="77777777" w:rsidR="00DD28B4" w:rsidRDefault="006F0148">
            <w:pPr>
              <w:pStyle w:val="TableParagraph"/>
              <w:spacing w:before="99"/>
              <w:ind w:left="10"/>
              <w:jc w:val="center"/>
              <w:rPr>
                <w:sz w:val="24"/>
              </w:rPr>
            </w:pPr>
            <w:r>
              <w:rPr>
                <w:spacing w:val="-5"/>
                <w:sz w:val="24"/>
              </w:rPr>
              <w:t>1.3</w:t>
            </w:r>
          </w:p>
        </w:tc>
        <w:tc>
          <w:tcPr>
            <w:tcW w:w="7372" w:type="dxa"/>
          </w:tcPr>
          <w:p w14:paraId="4B4353A9" w14:textId="77777777" w:rsidR="00DD28B4" w:rsidRDefault="006F0148">
            <w:pPr>
              <w:pStyle w:val="TableParagraph"/>
              <w:spacing w:before="99"/>
              <w:rPr>
                <w:sz w:val="24"/>
              </w:rPr>
            </w:pPr>
            <w:r>
              <w:rPr>
                <w:sz w:val="24"/>
              </w:rPr>
              <w:t>Тема</w:t>
            </w:r>
            <w:r>
              <w:rPr>
                <w:spacing w:val="-3"/>
                <w:sz w:val="24"/>
              </w:rPr>
              <w:t xml:space="preserve"> </w:t>
            </w:r>
            <w:r>
              <w:rPr>
                <w:sz w:val="24"/>
              </w:rPr>
              <w:t>"Атмосфера</w:t>
            </w:r>
            <w:r>
              <w:rPr>
                <w:spacing w:val="-1"/>
                <w:sz w:val="24"/>
              </w:rPr>
              <w:t xml:space="preserve"> </w:t>
            </w:r>
            <w:r>
              <w:rPr>
                <w:sz w:val="24"/>
              </w:rPr>
              <w:t>и</w:t>
            </w:r>
            <w:r>
              <w:rPr>
                <w:spacing w:val="1"/>
                <w:sz w:val="24"/>
              </w:rPr>
              <w:t xml:space="preserve"> </w:t>
            </w:r>
            <w:r>
              <w:rPr>
                <w:sz w:val="24"/>
              </w:rPr>
              <w:t xml:space="preserve">климаты </w:t>
            </w:r>
            <w:r>
              <w:rPr>
                <w:spacing w:val="-2"/>
                <w:sz w:val="24"/>
              </w:rPr>
              <w:t>Земли":</w:t>
            </w:r>
          </w:p>
        </w:tc>
      </w:tr>
      <w:tr w:rsidR="00DD28B4" w14:paraId="74343D7D" w14:textId="77777777">
        <w:trPr>
          <w:trHeight w:val="479"/>
        </w:trPr>
        <w:tc>
          <w:tcPr>
            <w:tcW w:w="1702" w:type="dxa"/>
          </w:tcPr>
          <w:p w14:paraId="59D129F8" w14:textId="77777777" w:rsidR="00DD28B4" w:rsidRDefault="006F0148">
            <w:pPr>
              <w:pStyle w:val="TableParagraph"/>
              <w:ind w:left="10" w:right="3"/>
              <w:jc w:val="center"/>
              <w:rPr>
                <w:sz w:val="24"/>
              </w:rPr>
            </w:pPr>
            <w:r>
              <w:rPr>
                <w:spacing w:val="-2"/>
                <w:sz w:val="24"/>
              </w:rPr>
              <w:t>1.3.1</w:t>
            </w:r>
          </w:p>
        </w:tc>
        <w:tc>
          <w:tcPr>
            <w:tcW w:w="7372" w:type="dxa"/>
          </w:tcPr>
          <w:p w14:paraId="48440302" w14:textId="77777777" w:rsidR="00DD28B4" w:rsidRDefault="006F0148">
            <w:pPr>
              <w:pStyle w:val="TableParagraph"/>
              <w:rPr>
                <w:sz w:val="24"/>
              </w:rPr>
            </w:pPr>
            <w:r>
              <w:rPr>
                <w:sz w:val="24"/>
              </w:rPr>
              <w:t>описывать</w:t>
            </w:r>
            <w:r>
              <w:rPr>
                <w:spacing w:val="-5"/>
                <w:sz w:val="24"/>
              </w:rPr>
              <w:t xml:space="preserve"> </w:t>
            </w:r>
            <w:r>
              <w:rPr>
                <w:sz w:val="24"/>
              </w:rPr>
              <w:t>закономерности</w:t>
            </w:r>
            <w:r>
              <w:rPr>
                <w:spacing w:val="-5"/>
                <w:sz w:val="24"/>
              </w:rPr>
              <w:t xml:space="preserve"> </w:t>
            </w:r>
            <w:r>
              <w:rPr>
                <w:sz w:val="24"/>
              </w:rPr>
              <w:t>изменений</w:t>
            </w:r>
            <w:r>
              <w:rPr>
                <w:spacing w:val="-7"/>
                <w:sz w:val="24"/>
              </w:rPr>
              <w:t xml:space="preserve"> </w:t>
            </w:r>
            <w:r>
              <w:rPr>
                <w:sz w:val="24"/>
              </w:rPr>
              <w:t>климата</w:t>
            </w:r>
            <w:r>
              <w:rPr>
                <w:spacing w:val="-6"/>
                <w:sz w:val="24"/>
              </w:rPr>
              <w:t xml:space="preserve"> </w:t>
            </w:r>
            <w:r>
              <w:rPr>
                <w:sz w:val="24"/>
              </w:rPr>
              <w:t>в</w:t>
            </w:r>
            <w:r>
              <w:rPr>
                <w:spacing w:val="-6"/>
                <w:sz w:val="24"/>
              </w:rPr>
              <w:t xml:space="preserve"> </w:t>
            </w:r>
            <w:r>
              <w:rPr>
                <w:spacing w:val="-2"/>
                <w:sz w:val="24"/>
              </w:rPr>
              <w:t>пространстве</w:t>
            </w:r>
          </w:p>
        </w:tc>
      </w:tr>
      <w:tr w:rsidR="00DD28B4" w14:paraId="72854719" w14:textId="77777777">
        <w:trPr>
          <w:trHeight w:val="479"/>
        </w:trPr>
        <w:tc>
          <w:tcPr>
            <w:tcW w:w="1702" w:type="dxa"/>
          </w:tcPr>
          <w:p w14:paraId="1327D57B" w14:textId="77777777" w:rsidR="00DD28B4" w:rsidRDefault="006F0148">
            <w:pPr>
              <w:pStyle w:val="TableParagraph"/>
              <w:ind w:left="10" w:right="3"/>
              <w:jc w:val="center"/>
              <w:rPr>
                <w:sz w:val="24"/>
              </w:rPr>
            </w:pPr>
            <w:r>
              <w:rPr>
                <w:spacing w:val="-2"/>
                <w:sz w:val="24"/>
              </w:rPr>
              <w:t>1.3.2</w:t>
            </w:r>
          </w:p>
        </w:tc>
        <w:tc>
          <w:tcPr>
            <w:tcW w:w="7372" w:type="dxa"/>
          </w:tcPr>
          <w:p w14:paraId="7A3586E7" w14:textId="77777777" w:rsidR="00DD28B4" w:rsidRDefault="006F0148">
            <w:pPr>
              <w:pStyle w:val="TableParagraph"/>
              <w:tabs>
                <w:tab w:val="left" w:pos="2174"/>
                <w:tab w:val="left" w:pos="3534"/>
                <w:tab w:val="left" w:pos="4377"/>
                <w:tab w:val="left" w:pos="5279"/>
                <w:tab w:val="left" w:pos="6014"/>
                <w:tab w:val="left" w:pos="7060"/>
              </w:tabs>
              <w:rPr>
                <w:sz w:val="24"/>
              </w:rPr>
            </w:pPr>
            <w:r>
              <w:rPr>
                <w:spacing w:val="-2"/>
                <w:sz w:val="24"/>
              </w:rPr>
              <w:t>классифицировать</w:t>
            </w:r>
            <w:r>
              <w:rPr>
                <w:sz w:val="24"/>
              </w:rPr>
              <w:tab/>
            </w:r>
            <w:r>
              <w:rPr>
                <w:spacing w:val="-2"/>
                <w:sz w:val="24"/>
              </w:rPr>
              <w:t>воздушные</w:t>
            </w:r>
            <w:r>
              <w:rPr>
                <w:sz w:val="24"/>
              </w:rPr>
              <w:tab/>
            </w:r>
            <w:r>
              <w:rPr>
                <w:spacing w:val="-2"/>
                <w:sz w:val="24"/>
              </w:rPr>
              <w:t>массы</w:t>
            </w:r>
            <w:r>
              <w:rPr>
                <w:sz w:val="24"/>
              </w:rPr>
              <w:tab/>
            </w:r>
            <w:r>
              <w:rPr>
                <w:spacing w:val="-2"/>
                <w:sz w:val="24"/>
              </w:rPr>
              <w:t>Земли,</w:t>
            </w:r>
            <w:r>
              <w:rPr>
                <w:sz w:val="24"/>
              </w:rPr>
              <w:tab/>
            </w:r>
            <w:r>
              <w:rPr>
                <w:spacing w:val="-4"/>
                <w:sz w:val="24"/>
              </w:rPr>
              <w:t>типы</w:t>
            </w:r>
            <w:r>
              <w:rPr>
                <w:sz w:val="24"/>
              </w:rPr>
              <w:tab/>
            </w:r>
            <w:r>
              <w:rPr>
                <w:spacing w:val="-2"/>
                <w:sz w:val="24"/>
              </w:rPr>
              <w:t>климата</w:t>
            </w:r>
            <w:r>
              <w:rPr>
                <w:sz w:val="24"/>
              </w:rPr>
              <w:tab/>
            </w:r>
            <w:r>
              <w:rPr>
                <w:spacing w:val="-5"/>
                <w:sz w:val="24"/>
              </w:rPr>
              <w:t>по</w:t>
            </w:r>
          </w:p>
        </w:tc>
      </w:tr>
    </w:tbl>
    <w:p w14:paraId="7E057B98" w14:textId="77777777" w:rsidR="00DD28B4" w:rsidRDefault="00DD28B4">
      <w:pPr>
        <w:pStyle w:val="TableParagraph"/>
        <w:rPr>
          <w:sz w:val="24"/>
        </w:rPr>
        <w:sectPr w:rsidR="00DD28B4">
          <w:pgSz w:w="11910" w:h="16830"/>
          <w:pgMar w:top="1040" w:right="708" w:bottom="856"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6E58D90B" w14:textId="77777777">
        <w:trPr>
          <w:trHeight w:val="479"/>
        </w:trPr>
        <w:tc>
          <w:tcPr>
            <w:tcW w:w="1702" w:type="dxa"/>
          </w:tcPr>
          <w:p w14:paraId="33637D9E" w14:textId="77777777" w:rsidR="00DD28B4" w:rsidRDefault="00DD28B4">
            <w:pPr>
              <w:pStyle w:val="TableParagraph"/>
              <w:spacing w:before="0"/>
              <w:ind w:left="0"/>
              <w:rPr>
                <w:sz w:val="24"/>
              </w:rPr>
            </w:pPr>
          </w:p>
        </w:tc>
        <w:tc>
          <w:tcPr>
            <w:tcW w:w="7372" w:type="dxa"/>
          </w:tcPr>
          <w:p w14:paraId="0AD6D292" w14:textId="77777777" w:rsidR="00DD28B4" w:rsidRDefault="006F0148">
            <w:pPr>
              <w:pStyle w:val="TableParagraph"/>
              <w:spacing w:before="99"/>
              <w:rPr>
                <w:sz w:val="24"/>
              </w:rPr>
            </w:pPr>
            <w:r>
              <w:rPr>
                <w:sz w:val="24"/>
              </w:rPr>
              <w:t xml:space="preserve">заданным </w:t>
            </w:r>
            <w:r>
              <w:rPr>
                <w:spacing w:val="-2"/>
                <w:sz w:val="24"/>
              </w:rPr>
              <w:t>показателям</w:t>
            </w:r>
          </w:p>
        </w:tc>
      </w:tr>
      <w:tr w:rsidR="00DD28B4" w14:paraId="11CCB540" w14:textId="77777777">
        <w:trPr>
          <w:trHeight w:val="755"/>
        </w:trPr>
        <w:tc>
          <w:tcPr>
            <w:tcW w:w="1702" w:type="dxa"/>
          </w:tcPr>
          <w:p w14:paraId="618B6910" w14:textId="77777777" w:rsidR="00DD28B4" w:rsidRDefault="006F0148">
            <w:pPr>
              <w:pStyle w:val="TableParagraph"/>
              <w:spacing w:before="100"/>
              <w:ind w:left="10" w:right="3"/>
              <w:jc w:val="center"/>
              <w:rPr>
                <w:sz w:val="24"/>
              </w:rPr>
            </w:pPr>
            <w:r>
              <w:rPr>
                <w:spacing w:val="-2"/>
                <w:sz w:val="24"/>
              </w:rPr>
              <w:t>1.3.3</w:t>
            </w:r>
          </w:p>
        </w:tc>
        <w:tc>
          <w:tcPr>
            <w:tcW w:w="7372" w:type="dxa"/>
          </w:tcPr>
          <w:p w14:paraId="3C4A8492" w14:textId="77777777" w:rsidR="00DD28B4" w:rsidRDefault="006F0148">
            <w:pPr>
              <w:pStyle w:val="TableParagraph"/>
              <w:spacing w:before="100"/>
              <w:rPr>
                <w:sz w:val="24"/>
              </w:rPr>
            </w:pPr>
            <w:r>
              <w:rPr>
                <w:sz w:val="24"/>
              </w:rPr>
              <w:t>объяснять образование тропических муссонов, пассатов тропических широт, западных ветров</w:t>
            </w:r>
          </w:p>
        </w:tc>
      </w:tr>
      <w:tr w:rsidR="00DD28B4" w14:paraId="5F960F61" w14:textId="77777777">
        <w:trPr>
          <w:trHeight w:val="1031"/>
        </w:trPr>
        <w:tc>
          <w:tcPr>
            <w:tcW w:w="1702" w:type="dxa"/>
          </w:tcPr>
          <w:p w14:paraId="7552146A" w14:textId="77777777" w:rsidR="00DD28B4" w:rsidRDefault="006F0148">
            <w:pPr>
              <w:pStyle w:val="TableParagraph"/>
              <w:ind w:left="10" w:right="3"/>
              <w:jc w:val="center"/>
              <w:rPr>
                <w:sz w:val="24"/>
              </w:rPr>
            </w:pPr>
            <w:r>
              <w:rPr>
                <w:spacing w:val="-2"/>
                <w:sz w:val="24"/>
              </w:rPr>
              <w:t>1.3.4</w:t>
            </w:r>
          </w:p>
        </w:tc>
        <w:tc>
          <w:tcPr>
            <w:tcW w:w="7372" w:type="dxa"/>
          </w:tcPr>
          <w:p w14:paraId="68E6213D" w14:textId="77777777" w:rsidR="00DD28B4" w:rsidRDefault="006F0148">
            <w:pPr>
              <w:pStyle w:val="TableParagraph"/>
              <w:ind w:right="52"/>
              <w:jc w:val="both"/>
              <w:rPr>
                <w:sz w:val="24"/>
              </w:rPr>
            </w:pPr>
            <w:r>
              <w:rPr>
                <w:sz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DD28B4" w14:paraId="424859C1" w14:textId="77777777">
        <w:trPr>
          <w:trHeight w:val="755"/>
        </w:trPr>
        <w:tc>
          <w:tcPr>
            <w:tcW w:w="1702" w:type="dxa"/>
          </w:tcPr>
          <w:p w14:paraId="1AD8DD7F" w14:textId="77777777" w:rsidR="00DD28B4" w:rsidRDefault="006F0148">
            <w:pPr>
              <w:pStyle w:val="TableParagraph"/>
              <w:ind w:left="10" w:right="3"/>
              <w:jc w:val="center"/>
              <w:rPr>
                <w:sz w:val="24"/>
              </w:rPr>
            </w:pPr>
            <w:r>
              <w:rPr>
                <w:spacing w:val="-2"/>
                <w:sz w:val="24"/>
              </w:rPr>
              <w:t>1.3.5</w:t>
            </w:r>
          </w:p>
        </w:tc>
        <w:tc>
          <w:tcPr>
            <w:tcW w:w="7372" w:type="dxa"/>
          </w:tcPr>
          <w:p w14:paraId="0CB62223" w14:textId="77777777" w:rsidR="00DD28B4" w:rsidRDefault="006F0148">
            <w:pPr>
              <w:pStyle w:val="TableParagraph"/>
              <w:tabs>
                <w:tab w:val="left" w:pos="1437"/>
                <w:tab w:val="left" w:pos="2459"/>
                <w:tab w:val="left" w:pos="3938"/>
                <w:tab w:val="left" w:pos="4480"/>
                <w:tab w:val="left" w:pos="6330"/>
                <w:tab w:val="left" w:pos="7180"/>
              </w:tabs>
              <w:ind w:right="50"/>
              <w:rPr>
                <w:sz w:val="24"/>
              </w:rPr>
            </w:pPr>
            <w:r>
              <w:rPr>
                <w:spacing w:val="-2"/>
                <w:sz w:val="24"/>
              </w:rPr>
              <w:t>описывать</w:t>
            </w:r>
            <w:r>
              <w:rPr>
                <w:sz w:val="24"/>
              </w:rPr>
              <w:tab/>
            </w:r>
            <w:r>
              <w:rPr>
                <w:spacing w:val="-2"/>
                <w:sz w:val="24"/>
              </w:rPr>
              <w:t>климат</w:t>
            </w:r>
            <w:r>
              <w:rPr>
                <w:sz w:val="24"/>
              </w:rPr>
              <w:tab/>
            </w:r>
            <w:r>
              <w:rPr>
                <w:spacing w:val="-2"/>
                <w:sz w:val="24"/>
              </w:rPr>
              <w:t>территории</w:t>
            </w:r>
            <w:r>
              <w:rPr>
                <w:sz w:val="24"/>
              </w:rPr>
              <w:tab/>
            </w:r>
            <w:r>
              <w:rPr>
                <w:spacing w:val="-6"/>
                <w:sz w:val="24"/>
              </w:rPr>
              <w:t>по</w:t>
            </w:r>
            <w:r>
              <w:rPr>
                <w:sz w:val="24"/>
              </w:rPr>
              <w:tab/>
            </w:r>
            <w:r>
              <w:rPr>
                <w:spacing w:val="-2"/>
                <w:sz w:val="24"/>
              </w:rPr>
              <w:t>климатической</w:t>
            </w:r>
            <w:r>
              <w:rPr>
                <w:sz w:val="24"/>
              </w:rPr>
              <w:tab/>
            </w:r>
            <w:r>
              <w:rPr>
                <w:spacing w:val="-2"/>
                <w:sz w:val="24"/>
              </w:rPr>
              <w:t>карте</w:t>
            </w:r>
            <w:r>
              <w:rPr>
                <w:sz w:val="24"/>
              </w:rPr>
              <w:tab/>
            </w:r>
            <w:r>
              <w:rPr>
                <w:spacing w:val="-10"/>
                <w:sz w:val="24"/>
              </w:rPr>
              <w:t xml:space="preserve">и </w:t>
            </w:r>
            <w:r>
              <w:rPr>
                <w:spacing w:val="-2"/>
                <w:sz w:val="24"/>
              </w:rPr>
              <w:t>климатограмме</w:t>
            </w:r>
          </w:p>
        </w:tc>
      </w:tr>
      <w:tr w:rsidR="00DD28B4" w14:paraId="0A74B569" w14:textId="77777777">
        <w:trPr>
          <w:trHeight w:val="756"/>
        </w:trPr>
        <w:tc>
          <w:tcPr>
            <w:tcW w:w="1702" w:type="dxa"/>
          </w:tcPr>
          <w:p w14:paraId="6CA80E10" w14:textId="77777777" w:rsidR="00DD28B4" w:rsidRDefault="006F0148">
            <w:pPr>
              <w:pStyle w:val="TableParagraph"/>
              <w:ind w:left="10" w:right="3"/>
              <w:jc w:val="center"/>
              <w:rPr>
                <w:sz w:val="24"/>
              </w:rPr>
            </w:pPr>
            <w:r>
              <w:rPr>
                <w:spacing w:val="-2"/>
                <w:sz w:val="24"/>
              </w:rPr>
              <w:t>1.3.6</w:t>
            </w:r>
          </w:p>
        </w:tc>
        <w:tc>
          <w:tcPr>
            <w:tcW w:w="7372" w:type="dxa"/>
          </w:tcPr>
          <w:p w14:paraId="06306A8F" w14:textId="77777777" w:rsidR="00DD28B4" w:rsidRDefault="006F0148">
            <w:pPr>
              <w:pStyle w:val="TableParagraph"/>
              <w:rPr>
                <w:sz w:val="24"/>
              </w:rPr>
            </w:pPr>
            <w:r>
              <w:rPr>
                <w:sz w:val="24"/>
              </w:rPr>
              <w:t>объяснять</w:t>
            </w:r>
            <w:r>
              <w:rPr>
                <w:spacing w:val="33"/>
                <w:sz w:val="24"/>
              </w:rPr>
              <w:t xml:space="preserve"> </w:t>
            </w:r>
            <w:r>
              <w:rPr>
                <w:sz w:val="24"/>
              </w:rPr>
              <w:t>влияние</w:t>
            </w:r>
            <w:r>
              <w:rPr>
                <w:spacing w:val="30"/>
                <w:sz w:val="24"/>
              </w:rPr>
              <w:t xml:space="preserve"> </w:t>
            </w:r>
            <w:r>
              <w:rPr>
                <w:sz w:val="24"/>
              </w:rPr>
              <w:t>климатообразующих</w:t>
            </w:r>
            <w:r>
              <w:rPr>
                <w:spacing w:val="31"/>
                <w:sz w:val="24"/>
              </w:rPr>
              <w:t xml:space="preserve"> </w:t>
            </w:r>
            <w:r>
              <w:rPr>
                <w:sz w:val="24"/>
              </w:rPr>
              <w:t>факторов</w:t>
            </w:r>
            <w:r>
              <w:rPr>
                <w:spacing w:val="30"/>
                <w:sz w:val="24"/>
              </w:rPr>
              <w:t xml:space="preserve"> </w:t>
            </w:r>
            <w:r>
              <w:rPr>
                <w:sz w:val="24"/>
              </w:rPr>
              <w:t>на</w:t>
            </w:r>
            <w:r>
              <w:rPr>
                <w:spacing w:val="30"/>
                <w:sz w:val="24"/>
              </w:rPr>
              <w:t xml:space="preserve"> </w:t>
            </w:r>
            <w:r>
              <w:rPr>
                <w:sz w:val="24"/>
              </w:rPr>
              <w:t>климатические особенности территории</w:t>
            </w:r>
          </w:p>
        </w:tc>
      </w:tr>
      <w:tr w:rsidR="00DD28B4" w14:paraId="1083C565" w14:textId="77777777">
        <w:trPr>
          <w:trHeight w:val="1307"/>
        </w:trPr>
        <w:tc>
          <w:tcPr>
            <w:tcW w:w="1702" w:type="dxa"/>
          </w:tcPr>
          <w:p w14:paraId="3A603F3B" w14:textId="77777777" w:rsidR="00DD28B4" w:rsidRDefault="006F0148">
            <w:pPr>
              <w:pStyle w:val="TableParagraph"/>
              <w:ind w:left="10" w:right="3"/>
              <w:jc w:val="center"/>
              <w:rPr>
                <w:sz w:val="24"/>
              </w:rPr>
            </w:pPr>
            <w:r>
              <w:rPr>
                <w:spacing w:val="-2"/>
                <w:sz w:val="24"/>
              </w:rPr>
              <w:t>1.3.7</w:t>
            </w:r>
          </w:p>
        </w:tc>
        <w:tc>
          <w:tcPr>
            <w:tcW w:w="7372" w:type="dxa"/>
          </w:tcPr>
          <w:p w14:paraId="19669C38" w14:textId="77777777" w:rsidR="00DD28B4" w:rsidRDefault="006F0148">
            <w:pPr>
              <w:pStyle w:val="TableParagraph"/>
              <w:ind w:right="49"/>
              <w:jc w:val="both"/>
              <w:rPr>
                <w:sz w:val="24"/>
              </w:rPr>
            </w:pPr>
            <w:r>
              <w:rPr>
                <w:sz w:val="24"/>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w:t>
            </w:r>
            <w:r>
              <w:rPr>
                <w:spacing w:val="-2"/>
                <w:sz w:val="24"/>
              </w:rPr>
              <w:t>задач</w:t>
            </w:r>
          </w:p>
        </w:tc>
      </w:tr>
      <w:tr w:rsidR="00DD28B4" w14:paraId="1D14B2F6" w14:textId="77777777">
        <w:trPr>
          <w:trHeight w:val="758"/>
        </w:trPr>
        <w:tc>
          <w:tcPr>
            <w:tcW w:w="1702" w:type="dxa"/>
          </w:tcPr>
          <w:p w14:paraId="2A387E3F" w14:textId="77777777" w:rsidR="00DD28B4" w:rsidRDefault="006F0148">
            <w:pPr>
              <w:pStyle w:val="TableParagraph"/>
              <w:ind w:left="10" w:right="3"/>
              <w:jc w:val="center"/>
              <w:rPr>
                <w:sz w:val="24"/>
              </w:rPr>
            </w:pPr>
            <w:r>
              <w:rPr>
                <w:spacing w:val="-2"/>
                <w:sz w:val="24"/>
              </w:rPr>
              <w:t>1.3.8</w:t>
            </w:r>
          </w:p>
        </w:tc>
        <w:tc>
          <w:tcPr>
            <w:tcW w:w="7372" w:type="dxa"/>
          </w:tcPr>
          <w:p w14:paraId="54500676" w14:textId="77777777" w:rsidR="00DD28B4" w:rsidRDefault="006F0148">
            <w:pPr>
              <w:pStyle w:val="TableParagraph"/>
              <w:tabs>
                <w:tab w:val="left" w:pos="1430"/>
                <w:tab w:val="left" w:pos="2639"/>
                <w:tab w:val="left" w:pos="4036"/>
                <w:tab w:val="left" w:pos="4442"/>
                <w:tab w:val="left" w:pos="5807"/>
                <w:tab w:val="left" w:pos="6213"/>
              </w:tabs>
              <w:ind w:right="52"/>
              <w:rPr>
                <w:sz w:val="24"/>
              </w:rPr>
            </w:pPr>
            <w:r>
              <w:rPr>
                <w:spacing w:val="-2"/>
                <w:sz w:val="24"/>
              </w:rPr>
              <w:t>приводить</w:t>
            </w:r>
            <w:r>
              <w:rPr>
                <w:sz w:val="24"/>
              </w:rPr>
              <w:tab/>
            </w:r>
            <w:r>
              <w:rPr>
                <w:spacing w:val="-2"/>
                <w:sz w:val="24"/>
              </w:rPr>
              <w:t>примеры</w:t>
            </w:r>
            <w:r>
              <w:rPr>
                <w:sz w:val="24"/>
              </w:rPr>
              <w:tab/>
            </w:r>
            <w:r>
              <w:rPr>
                <w:spacing w:val="-2"/>
                <w:sz w:val="24"/>
              </w:rPr>
              <w:t>изменений</w:t>
            </w:r>
            <w:r>
              <w:rPr>
                <w:sz w:val="24"/>
              </w:rPr>
              <w:tab/>
            </w:r>
            <w:r>
              <w:rPr>
                <w:spacing w:val="-10"/>
                <w:sz w:val="24"/>
              </w:rPr>
              <w:t>в</w:t>
            </w:r>
            <w:r>
              <w:rPr>
                <w:sz w:val="24"/>
              </w:rPr>
              <w:tab/>
            </w:r>
            <w:r>
              <w:rPr>
                <w:spacing w:val="-2"/>
                <w:sz w:val="24"/>
              </w:rPr>
              <w:t>атмосфере</w:t>
            </w:r>
            <w:r>
              <w:rPr>
                <w:sz w:val="24"/>
              </w:rPr>
              <w:tab/>
            </w:r>
            <w:r>
              <w:rPr>
                <w:spacing w:val="-10"/>
                <w:sz w:val="24"/>
              </w:rPr>
              <w:t>в</w:t>
            </w:r>
            <w:r>
              <w:rPr>
                <w:sz w:val="24"/>
              </w:rPr>
              <w:tab/>
            </w:r>
            <w:r>
              <w:rPr>
                <w:spacing w:val="-2"/>
                <w:sz w:val="24"/>
              </w:rPr>
              <w:t xml:space="preserve">результате </w:t>
            </w:r>
            <w:r>
              <w:rPr>
                <w:sz w:val="24"/>
              </w:rPr>
              <w:t>деятельности человека</w:t>
            </w:r>
          </w:p>
        </w:tc>
      </w:tr>
      <w:tr w:rsidR="00DD28B4" w14:paraId="04998B00" w14:textId="77777777">
        <w:trPr>
          <w:trHeight w:val="479"/>
        </w:trPr>
        <w:tc>
          <w:tcPr>
            <w:tcW w:w="1702" w:type="dxa"/>
          </w:tcPr>
          <w:p w14:paraId="3E2255E4" w14:textId="77777777" w:rsidR="00DD28B4" w:rsidRDefault="006F0148">
            <w:pPr>
              <w:pStyle w:val="TableParagraph"/>
              <w:spacing w:before="99"/>
              <w:ind w:left="10"/>
              <w:jc w:val="center"/>
              <w:rPr>
                <w:sz w:val="24"/>
              </w:rPr>
            </w:pPr>
            <w:r>
              <w:rPr>
                <w:spacing w:val="-5"/>
                <w:sz w:val="24"/>
              </w:rPr>
              <w:t>1.4</w:t>
            </w:r>
          </w:p>
        </w:tc>
        <w:tc>
          <w:tcPr>
            <w:tcW w:w="7372" w:type="dxa"/>
          </w:tcPr>
          <w:p w14:paraId="4645F374" w14:textId="77777777" w:rsidR="00DD28B4" w:rsidRDefault="006F0148">
            <w:pPr>
              <w:pStyle w:val="TableParagraph"/>
              <w:spacing w:before="99"/>
              <w:rPr>
                <w:sz w:val="24"/>
              </w:rPr>
            </w:pPr>
            <w:r>
              <w:rPr>
                <w:sz w:val="24"/>
              </w:rPr>
              <w:t>Тема</w:t>
            </w:r>
            <w:r>
              <w:rPr>
                <w:spacing w:val="-6"/>
                <w:sz w:val="24"/>
              </w:rPr>
              <w:t xml:space="preserve"> </w:t>
            </w:r>
            <w:r>
              <w:rPr>
                <w:sz w:val="24"/>
              </w:rPr>
              <w:t>"Мировой океан</w:t>
            </w:r>
            <w:r>
              <w:rPr>
                <w:spacing w:val="-2"/>
                <w:sz w:val="24"/>
              </w:rPr>
              <w:t xml:space="preserve"> </w:t>
            </w:r>
            <w:r>
              <w:rPr>
                <w:sz w:val="24"/>
              </w:rPr>
              <w:t>-</w:t>
            </w:r>
            <w:r>
              <w:rPr>
                <w:spacing w:val="-3"/>
                <w:sz w:val="24"/>
              </w:rPr>
              <w:t xml:space="preserve"> </w:t>
            </w:r>
            <w:r>
              <w:rPr>
                <w:sz w:val="24"/>
              </w:rPr>
              <w:t>основная</w:t>
            </w:r>
            <w:r>
              <w:rPr>
                <w:spacing w:val="-3"/>
                <w:sz w:val="24"/>
              </w:rPr>
              <w:t xml:space="preserve"> </w:t>
            </w:r>
            <w:r>
              <w:rPr>
                <w:sz w:val="24"/>
              </w:rPr>
              <w:t>часть</w:t>
            </w:r>
            <w:r>
              <w:rPr>
                <w:spacing w:val="-3"/>
                <w:sz w:val="24"/>
              </w:rPr>
              <w:t xml:space="preserve"> </w:t>
            </w:r>
            <w:r>
              <w:rPr>
                <w:spacing w:val="-2"/>
                <w:sz w:val="24"/>
              </w:rPr>
              <w:t>гидросферы":</w:t>
            </w:r>
          </w:p>
        </w:tc>
      </w:tr>
      <w:tr w:rsidR="00DD28B4" w14:paraId="75476832" w14:textId="77777777">
        <w:trPr>
          <w:trHeight w:val="1032"/>
        </w:trPr>
        <w:tc>
          <w:tcPr>
            <w:tcW w:w="1702" w:type="dxa"/>
          </w:tcPr>
          <w:p w14:paraId="11763B05" w14:textId="77777777" w:rsidR="00DD28B4" w:rsidRDefault="006F0148">
            <w:pPr>
              <w:pStyle w:val="TableParagraph"/>
              <w:spacing w:before="99"/>
              <w:ind w:left="10" w:right="3"/>
              <w:jc w:val="center"/>
              <w:rPr>
                <w:sz w:val="24"/>
              </w:rPr>
            </w:pPr>
            <w:r>
              <w:rPr>
                <w:spacing w:val="-2"/>
                <w:sz w:val="24"/>
              </w:rPr>
              <w:t>1.4.1</w:t>
            </w:r>
          </w:p>
        </w:tc>
        <w:tc>
          <w:tcPr>
            <w:tcW w:w="7372" w:type="dxa"/>
          </w:tcPr>
          <w:p w14:paraId="7FC2F53F" w14:textId="77777777" w:rsidR="00DD28B4" w:rsidRDefault="006F0148">
            <w:pPr>
              <w:pStyle w:val="TableParagraph"/>
              <w:spacing w:before="99"/>
              <w:ind w:right="46"/>
              <w:jc w:val="both"/>
              <w:rPr>
                <w:sz w:val="24"/>
              </w:rPr>
            </w:pPr>
            <w:r>
              <w:rPr>
                <w:sz w:val="24"/>
              </w:rPr>
              <w:t>описывать по физической карте мира, карте океанов, глобусу географическое положение океанов, их частей для решения учебных</w:t>
            </w:r>
            <w:r>
              <w:rPr>
                <w:spacing w:val="80"/>
                <w:sz w:val="24"/>
              </w:rPr>
              <w:t xml:space="preserve"> </w:t>
            </w:r>
            <w:r>
              <w:rPr>
                <w:sz w:val="24"/>
              </w:rPr>
              <w:t>и (или) практико-ориентированных задач</w:t>
            </w:r>
          </w:p>
        </w:tc>
      </w:tr>
      <w:tr w:rsidR="00DD28B4" w14:paraId="49995D0C" w14:textId="77777777">
        <w:trPr>
          <w:trHeight w:val="479"/>
        </w:trPr>
        <w:tc>
          <w:tcPr>
            <w:tcW w:w="1702" w:type="dxa"/>
          </w:tcPr>
          <w:p w14:paraId="4F753F2C" w14:textId="77777777" w:rsidR="00DD28B4" w:rsidRDefault="006F0148">
            <w:pPr>
              <w:pStyle w:val="TableParagraph"/>
              <w:ind w:left="10" w:right="3"/>
              <w:jc w:val="center"/>
              <w:rPr>
                <w:sz w:val="24"/>
              </w:rPr>
            </w:pPr>
            <w:r>
              <w:rPr>
                <w:spacing w:val="-2"/>
                <w:sz w:val="24"/>
              </w:rPr>
              <w:t>1.4.2</w:t>
            </w:r>
          </w:p>
        </w:tc>
        <w:tc>
          <w:tcPr>
            <w:tcW w:w="7372" w:type="dxa"/>
          </w:tcPr>
          <w:p w14:paraId="6005624F" w14:textId="77777777" w:rsidR="00DD28B4" w:rsidRDefault="006F0148">
            <w:pPr>
              <w:pStyle w:val="TableParagraph"/>
              <w:rPr>
                <w:sz w:val="24"/>
              </w:rPr>
            </w:pPr>
            <w:r>
              <w:rPr>
                <w:sz w:val="24"/>
              </w:rPr>
              <w:t>различать</w:t>
            </w:r>
            <w:r>
              <w:rPr>
                <w:spacing w:val="-4"/>
                <w:sz w:val="24"/>
              </w:rPr>
              <w:t xml:space="preserve"> </w:t>
            </w:r>
            <w:r>
              <w:rPr>
                <w:sz w:val="24"/>
              </w:rPr>
              <w:t>океанические</w:t>
            </w:r>
            <w:r>
              <w:rPr>
                <w:spacing w:val="-6"/>
                <w:sz w:val="24"/>
              </w:rPr>
              <w:t xml:space="preserve"> </w:t>
            </w:r>
            <w:r>
              <w:rPr>
                <w:spacing w:val="-2"/>
                <w:sz w:val="24"/>
              </w:rPr>
              <w:t>течения</w:t>
            </w:r>
          </w:p>
        </w:tc>
      </w:tr>
      <w:tr w:rsidR="00DD28B4" w14:paraId="1EC6E262" w14:textId="77777777">
        <w:trPr>
          <w:trHeight w:val="1031"/>
        </w:trPr>
        <w:tc>
          <w:tcPr>
            <w:tcW w:w="1702" w:type="dxa"/>
          </w:tcPr>
          <w:p w14:paraId="1B9361DD" w14:textId="77777777" w:rsidR="00DD28B4" w:rsidRDefault="006F0148">
            <w:pPr>
              <w:pStyle w:val="TableParagraph"/>
              <w:ind w:left="10" w:right="3"/>
              <w:jc w:val="center"/>
              <w:rPr>
                <w:sz w:val="24"/>
              </w:rPr>
            </w:pPr>
            <w:r>
              <w:rPr>
                <w:spacing w:val="-2"/>
                <w:sz w:val="24"/>
              </w:rPr>
              <w:t>1.4.3</w:t>
            </w:r>
          </w:p>
        </w:tc>
        <w:tc>
          <w:tcPr>
            <w:tcW w:w="7372" w:type="dxa"/>
          </w:tcPr>
          <w:p w14:paraId="001E2039" w14:textId="77777777" w:rsidR="00DD28B4" w:rsidRDefault="006F0148">
            <w:pPr>
              <w:pStyle w:val="TableParagraph"/>
              <w:ind w:right="48"/>
              <w:jc w:val="both"/>
              <w:rPr>
                <w:sz w:val="24"/>
              </w:rPr>
            </w:pPr>
            <w:r>
              <w:rPr>
                <w:sz w:val="24"/>
              </w:rP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tc>
      </w:tr>
      <w:tr w:rsidR="00DD28B4" w14:paraId="5D3ABD0A" w14:textId="77777777">
        <w:trPr>
          <w:trHeight w:val="1308"/>
        </w:trPr>
        <w:tc>
          <w:tcPr>
            <w:tcW w:w="1702" w:type="dxa"/>
          </w:tcPr>
          <w:p w14:paraId="4EE77B81" w14:textId="77777777" w:rsidR="00DD28B4" w:rsidRDefault="006F0148">
            <w:pPr>
              <w:pStyle w:val="TableParagraph"/>
              <w:ind w:left="10" w:right="3"/>
              <w:jc w:val="center"/>
              <w:rPr>
                <w:sz w:val="24"/>
              </w:rPr>
            </w:pPr>
            <w:r>
              <w:rPr>
                <w:spacing w:val="-2"/>
                <w:sz w:val="24"/>
              </w:rPr>
              <w:t>1.4.4</w:t>
            </w:r>
          </w:p>
        </w:tc>
        <w:tc>
          <w:tcPr>
            <w:tcW w:w="7372" w:type="dxa"/>
          </w:tcPr>
          <w:p w14:paraId="2179EB0B" w14:textId="77777777" w:rsidR="00DD28B4" w:rsidRDefault="006F0148">
            <w:pPr>
              <w:pStyle w:val="TableParagraph"/>
              <w:ind w:right="49"/>
              <w:jc w:val="both"/>
              <w:rPr>
                <w:sz w:val="24"/>
              </w:rPr>
            </w:pPr>
            <w:r>
              <w:rPr>
                <w:sz w:val="24"/>
              </w:rPr>
              <w:t xml:space="preserve">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w:t>
            </w:r>
            <w:r>
              <w:rPr>
                <w:spacing w:val="-2"/>
                <w:sz w:val="24"/>
              </w:rPr>
              <w:t>информации</w:t>
            </w:r>
          </w:p>
        </w:tc>
      </w:tr>
      <w:tr w:rsidR="00DD28B4" w14:paraId="095B7A56" w14:textId="77777777">
        <w:trPr>
          <w:trHeight w:val="479"/>
        </w:trPr>
        <w:tc>
          <w:tcPr>
            <w:tcW w:w="1702" w:type="dxa"/>
          </w:tcPr>
          <w:p w14:paraId="317323BE" w14:textId="77777777" w:rsidR="00DD28B4" w:rsidRDefault="006F0148">
            <w:pPr>
              <w:pStyle w:val="TableParagraph"/>
              <w:ind w:left="10" w:right="3"/>
              <w:jc w:val="center"/>
              <w:rPr>
                <w:sz w:val="24"/>
              </w:rPr>
            </w:pPr>
            <w:r>
              <w:rPr>
                <w:spacing w:val="-2"/>
                <w:sz w:val="24"/>
              </w:rPr>
              <w:t>1.4.5</w:t>
            </w:r>
          </w:p>
        </w:tc>
        <w:tc>
          <w:tcPr>
            <w:tcW w:w="7372" w:type="dxa"/>
          </w:tcPr>
          <w:p w14:paraId="292EF436" w14:textId="77777777" w:rsidR="00DD28B4" w:rsidRDefault="006F0148">
            <w:pPr>
              <w:pStyle w:val="TableParagraph"/>
              <w:rPr>
                <w:sz w:val="24"/>
              </w:rPr>
            </w:pPr>
            <w:r>
              <w:rPr>
                <w:sz w:val="24"/>
              </w:rPr>
              <w:t>описывать</w:t>
            </w:r>
            <w:r>
              <w:rPr>
                <w:spacing w:val="-4"/>
                <w:sz w:val="24"/>
              </w:rPr>
              <w:t xml:space="preserve"> </w:t>
            </w:r>
            <w:r>
              <w:rPr>
                <w:sz w:val="24"/>
              </w:rPr>
              <w:t>закономерности</w:t>
            </w:r>
            <w:r>
              <w:rPr>
                <w:spacing w:val="-3"/>
                <w:sz w:val="24"/>
              </w:rPr>
              <w:t xml:space="preserve"> </w:t>
            </w:r>
            <w:r>
              <w:rPr>
                <w:sz w:val="24"/>
              </w:rPr>
              <w:t>изменения</w:t>
            </w:r>
            <w:r>
              <w:rPr>
                <w:spacing w:val="-5"/>
                <w:sz w:val="24"/>
              </w:rPr>
              <w:t xml:space="preserve"> </w:t>
            </w:r>
            <w:r>
              <w:rPr>
                <w:sz w:val="24"/>
              </w:rPr>
              <w:t>в</w:t>
            </w:r>
            <w:r>
              <w:rPr>
                <w:spacing w:val="-5"/>
                <w:sz w:val="24"/>
              </w:rPr>
              <w:t xml:space="preserve"> </w:t>
            </w:r>
            <w:r>
              <w:rPr>
                <w:sz w:val="24"/>
              </w:rPr>
              <w:t>пространстве</w:t>
            </w:r>
            <w:r>
              <w:rPr>
                <w:spacing w:val="-8"/>
                <w:sz w:val="24"/>
              </w:rPr>
              <w:t xml:space="preserve"> </w:t>
            </w:r>
            <w:r>
              <w:rPr>
                <w:sz w:val="24"/>
              </w:rPr>
              <w:t>внутренних</w:t>
            </w:r>
            <w:r>
              <w:rPr>
                <w:spacing w:val="-4"/>
                <w:sz w:val="24"/>
              </w:rPr>
              <w:t xml:space="preserve"> </w:t>
            </w:r>
            <w:r>
              <w:rPr>
                <w:spacing w:val="-5"/>
                <w:sz w:val="24"/>
              </w:rPr>
              <w:t>вод</w:t>
            </w:r>
          </w:p>
        </w:tc>
      </w:tr>
      <w:tr w:rsidR="00DD28B4" w14:paraId="1340257D" w14:textId="77777777">
        <w:trPr>
          <w:trHeight w:val="757"/>
        </w:trPr>
        <w:tc>
          <w:tcPr>
            <w:tcW w:w="1702" w:type="dxa"/>
          </w:tcPr>
          <w:p w14:paraId="1570E9FF" w14:textId="77777777" w:rsidR="00DD28B4" w:rsidRDefault="006F0148">
            <w:pPr>
              <w:pStyle w:val="TableParagraph"/>
              <w:ind w:left="10" w:right="3"/>
              <w:jc w:val="center"/>
              <w:rPr>
                <w:sz w:val="24"/>
              </w:rPr>
            </w:pPr>
            <w:r>
              <w:rPr>
                <w:spacing w:val="-2"/>
                <w:sz w:val="24"/>
              </w:rPr>
              <w:t>1.4.6</w:t>
            </w:r>
          </w:p>
        </w:tc>
        <w:tc>
          <w:tcPr>
            <w:tcW w:w="7372" w:type="dxa"/>
          </w:tcPr>
          <w:p w14:paraId="27CD8A52" w14:textId="77777777" w:rsidR="00DD28B4" w:rsidRDefault="006F0148">
            <w:pPr>
              <w:pStyle w:val="TableParagraph"/>
              <w:rPr>
                <w:sz w:val="24"/>
              </w:rPr>
            </w:pPr>
            <w:r>
              <w:rPr>
                <w:sz w:val="24"/>
              </w:rPr>
              <w:t>описывать закономерности изменения</w:t>
            </w:r>
            <w:r>
              <w:rPr>
                <w:spacing w:val="26"/>
                <w:sz w:val="24"/>
              </w:rPr>
              <w:t xml:space="preserve"> </w:t>
            </w:r>
            <w:r>
              <w:rPr>
                <w:sz w:val="24"/>
              </w:rPr>
              <w:t xml:space="preserve">в пространстве органического </w:t>
            </w:r>
            <w:r>
              <w:rPr>
                <w:spacing w:val="-4"/>
                <w:sz w:val="24"/>
              </w:rPr>
              <w:t>мира</w:t>
            </w:r>
          </w:p>
        </w:tc>
      </w:tr>
      <w:tr w:rsidR="00DD28B4" w14:paraId="55A4F8C2" w14:textId="77777777">
        <w:trPr>
          <w:trHeight w:val="755"/>
        </w:trPr>
        <w:tc>
          <w:tcPr>
            <w:tcW w:w="1702" w:type="dxa"/>
          </w:tcPr>
          <w:p w14:paraId="1EEADAA5" w14:textId="77777777" w:rsidR="00DD28B4" w:rsidRDefault="006F0148">
            <w:pPr>
              <w:pStyle w:val="TableParagraph"/>
              <w:spacing w:before="99"/>
              <w:ind w:left="10" w:right="3"/>
              <w:jc w:val="center"/>
              <w:rPr>
                <w:sz w:val="24"/>
              </w:rPr>
            </w:pPr>
            <w:r>
              <w:rPr>
                <w:spacing w:val="-2"/>
                <w:sz w:val="24"/>
              </w:rPr>
              <w:t>1.4.7</w:t>
            </w:r>
          </w:p>
        </w:tc>
        <w:tc>
          <w:tcPr>
            <w:tcW w:w="7372" w:type="dxa"/>
          </w:tcPr>
          <w:p w14:paraId="32D2A231" w14:textId="77777777" w:rsidR="00DD28B4" w:rsidRDefault="006F0148">
            <w:pPr>
              <w:pStyle w:val="TableParagraph"/>
              <w:tabs>
                <w:tab w:val="left" w:pos="1413"/>
                <w:tab w:val="left" w:pos="2601"/>
                <w:tab w:val="left" w:pos="3981"/>
                <w:tab w:val="left" w:pos="4367"/>
                <w:tab w:val="left" w:pos="5824"/>
                <w:tab w:val="left" w:pos="6210"/>
              </w:tabs>
              <w:spacing w:before="99"/>
              <w:ind w:right="51"/>
              <w:rPr>
                <w:sz w:val="24"/>
              </w:rPr>
            </w:pPr>
            <w:r>
              <w:rPr>
                <w:spacing w:val="-2"/>
                <w:sz w:val="24"/>
              </w:rPr>
              <w:t>приводить</w:t>
            </w:r>
            <w:r>
              <w:rPr>
                <w:sz w:val="24"/>
              </w:rPr>
              <w:tab/>
            </w:r>
            <w:r>
              <w:rPr>
                <w:spacing w:val="-2"/>
                <w:sz w:val="24"/>
              </w:rPr>
              <w:t>примеры</w:t>
            </w:r>
            <w:r>
              <w:rPr>
                <w:sz w:val="24"/>
              </w:rPr>
              <w:tab/>
            </w:r>
            <w:r>
              <w:rPr>
                <w:spacing w:val="-2"/>
                <w:sz w:val="24"/>
              </w:rPr>
              <w:t>изменений</w:t>
            </w:r>
            <w:r>
              <w:rPr>
                <w:sz w:val="24"/>
              </w:rPr>
              <w:tab/>
            </w:r>
            <w:r>
              <w:rPr>
                <w:spacing w:val="-10"/>
                <w:sz w:val="24"/>
              </w:rPr>
              <w:t>в</w:t>
            </w:r>
            <w:r>
              <w:rPr>
                <w:sz w:val="24"/>
              </w:rPr>
              <w:tab/>
            </w:r>
            <w:r>
              <w:rPr>
                <w:spacing w:val="-2"/>
                <w:sz w:val="24"/>
              </w:rPr>
              <w:t>гидросфере</w:t>
            </w:r>
            <w:r>
              <w:rPr>
                <w:sz w:val="24"/>
              </w:rPr>
              <w:tab/>
            </w:r>
            <w:r>
              <w:rPr>
                <w:spacing w:val="-10"/>
                <w:sz w:val="24"/>
              </w:rPr>
              <w:t>в</w:t>
            </w:r>
            <w:r>
              <w:rPr>
                <w:sz w:val="24"/>
              </w:rPr>
              <w:tab/>
            </w:r>
            <w:r>
              <w:rPr>
                <w:spacing w:val="-2"/>
                <w:sz w:val="24"/>
              </w:rPr>
              <w:t xml:space="preserve">результате </w:t>
            </w:r>
            <w:r>
              <w:rPr>
                <w:sz w:val="24"/>
              </w:rPr>
              <w:t>деятельности человека</w:t>
            </w:r>
          </w:p>
        </w:tc>
      </w:tr>
      <w:tr w:rsidR="00DD28B4" w14:paraId="7C8BA2B4" w14:textId="77777777">
        <w:trPr>
          <w:trHeight w:val="479"/>
        </w:trPr>
        <w:tc>
          <w:tcPr>
            <w:tcW w:w="1702" w:type="dxa"/>
          </w:tcPr>
          <w:p w14:paraId="34E804D7" w14:textId="77777777" w:rsidR="00DD28B4" w:rsidRDefault="006F0148">
            <w:pPr>
              <w:pStyle w:val="TableParagraph"/>
              <w:spacing w:before="99"/>
              <w:ind w:left="10" w:right="3"/>
              <w:jc w:val="center"/>
              <w:rPr>
                <w:sz w:val="24"/>
              </w:rPr>
            </w:pPr>
            <w:r>
              <w:rPr>
                <w:spacing w:val="-10"/>
                <w:sz w:val="24"/>
              </w:rPr>
              <w:t>2</w:t>
            </w:r>
          </w:p>
        </w:tc>
        <w:tc>
          <w:tcPr>
            <w:tcW w:w="7372" w:type="dxa"/>
          </w:tcPr>
          <w:p w14:paraId="440E8831" w14:textId="77777777" w:rsidR="00DD28B4" w:rsidRDefault="006F0148">
            <w:pPr>
              <w:pStyle w:val="TableParagraph"/>
              <w:spacing w:before="99"/>
              <w:rPr>
                <w:sz w:val="24"/>
              </w:rPr>
            </w:pPr>
            <w:r>
              <w:rPr>
                <w:sz w:val="24"/>
              </w:rPr>
              <w:t>По</w:t>
            </w:r>
            <w:r>
              <w:rPr>
                <w:spacing w:val="-1"/>
                <w:sz w:val="24"/>
              </w:rPr>
              <w:t xml:space="preserve"> </w:t>
            </w:r>
            <w:r>
              <w:rPr>
                <w:sz w:val="24"/>
              </w:rPr>
              <w:t>разделу</w:t>
            </w:r>
            <w:r>
              <w:rPr>
                <w:spacing w:val="-1"/>
                <w:sz w:val="24"/>
              </w:rPr>
              <w:t xml:space="preserve"> </w:t>
            </w:r>
            <w:r>
              <w:rPr>
                <w:sz w:val="24"/>
              </w:rPr>
              <w:t xml:space="preserve">"Человечество на </w:t>
            </w:r>
            <w:r>
              <w:rPr>
                <w:spacing w:val="-2"/>
                <w:sz w:val="24"/>
              </w:rPr>
              <w:t>Земле"</w:t>
            </w:r>
          </w:p>
        </w:tc>
      </w:tr>
      <w:tr w:rsidR="00DD28B4" w14:paraId="36302436" w14:textId="77777777">
        <w:trPr>
          <w:trHeight w:val="480"/>
        </w:trPr>
        <w:tc>
          <w:tcPr>
            <w:tcW w:w="1702" w:type="dxa"/>
          </w:tcPr>
          <w:p w14:paraId="13EDCA9B" w14:textId="77777777" w:rsidR="00DD28B4" w:rsidRDefault="006F0148">
            <w:pPr>
              <w:pStyle w:val="TableParagraph"/>
              <w:ind w:left="10"/>
              <w:jc w:val="center"/>
              <w:rPr>
                <w:sz w:val="24"/>
              </w:rPr>
            </w:pPr>
            <w:r>
              <w:rPr>
                <w:spacing w:val="-5"/>
                <w:sz w:val="24"/>
              </w:rPr>
              <w:t>2.1</w:t>
            </w:r>
          </w:p>
        </w:tc>
        <w:tc>
          <w:tcPr>
            <w:tcW w:w="7372" w:type="dxa"/>
          </w:tcPr>
          <w:p w14:paraId="24824F7D" w14:textId="77777777" w:rsidR="00DD28B4" w:rsidRDefault="006F0148">
            <w:pPr>
              <w:pStyle w:val="TableParagraph"/>
              <w:rPr>
                <w:sz w:val="24"/>
              </w:rPr>
            </w:pPr>
            <w:r>
              <w:rPr>
                <w:sz w:val="24"/>
              </w:rPr>
              <w:t>Тема</w:t>
            </w:r>
            <w:r>
              <w:rPr>
                <w:spacing w:val="-8"/>
                <w:sz w:val="24"/>
              </w:rPr>
              <w:t xml:space="preserve"> </w:t>
            </w:r>
            <w:r>
              <w:rPr>
                <w:sz w:val="24"/>
              </w:rPr>
              <w:t>"Численность</w:t>
            </w:r>
            <w:r>
              <w:rPr>
                <w:spacing w:val="-3"/>
                <w:sz w:val="24"/>
              </w:rPr>
              <w:t xml:space="preserve"> </w:t>
            </w:r>
            <w:r>
              <w:rPr>
                <w:spacing w:val="-2"/>
                <w:sz w:val="24"/>
              </w:rPr>
              <w:t>населения":</w:t>
            </w:r>
          </w:p>
        </w:tc>
      </w:tr>
      <w:tr w:rsidR="00DD28B4" w14:paraId="77EDF351" w14:textId="77777777">
        <w:trPr>
          <w:trHeight w:val="755"/>
        </w:trPr>
        <w:tc>
          <w:tcPr>
            <w:tcW w:w="1702" w:type="dxa"/>
          </w:tcPr>
          <w:p w14:paraId="6FE9EF20" w14:textId="77777777" w:rsidR="00DD28B4" w:rsidRDefault="006F0148">
            <w:pPr>
              <w:pStyle w:val="TableParagraph"/>
              <w:ind w:left="10" w:right="3"/>
              <w:jc w:val="center"/>
              <w:rPr>
                <w:sz w:val="24"/>
              </w:rPr>
            </w:pPr>
            <w:r>
              <w:rPr>
                <w:spacing w:val="-2"/>
                <w:sz w:val="24"/>
              </w:rPr>
              <w:t>2.1.1</w:t>
            </w:r>
          </w:p>
        </w:tc>
        <w:tc>
          <w:tcPr>
            <w:tcW w:w="7372" w:type="dxa"/>
          </w:tcPr>
          <w:p w14:paraId="7C8791B6" w14:textId="77777777" w:rsidR="00DD28B4" w:rsidRDefault="006F0148">
            <w:pPr>
              <w:pStyle w:val="TableParagraph"/>
              <w:rPr>
                <w:sz w:val="24"/>
              </w:rPr>
            </w:pPr>
            <w:r>
              <w:rPr>
                <w:sz w:val="24"/>
              </w:rPr>
              <w:t>характеризовать</w:t>
            </w:r>
            <w:r>
              <w:rPr>
                <w:spacing w:val="38"/>
                <w:sz w:val="24"/>
              </w:rPr>
              <w:t xml:space="preserve"> </w:t>
            </w:r>
            <w:r>
              <w:rPr>
                <w:sz w:val="24"/>
              </w:rPr>
              <w:t>этапы</w:t>
            </w:r>
            <w:r>
              <w:rPr>
                <w:spacing w:val="35"/>
                <w:sz w:val="24"/>
              </w:rPr>
              <w:t xml:space="preserve"> </w:t>
            </w:r>
            <w:r>
              <w:rPr>
                <w:sz w:val="24"/>
              </w:rPr>
              <w:t>освоения</w:t>
            </w:r>
            <w:r>
              <w:rPr>
                <w:spacing w:val="37"/>
                <w:sz w:val="24"/>
              </w:rPr>
              <w:t xml:space="preserve"> </w:t>
            </w:r>
            <w:r>
              <w:rPr>
                <w:sz w:val="24"/>
              </w:rPr>
              <w:t>и</w:t>
            </w:r>
            <w:r>
              <w:rPr>
                <w:spacing w:val="38"/>
                <w:sz w:val="24"/>
              </w:rPr>
              <w:t xml:space="preserve"> </w:t>
            </w:r>
            <w:r>
              <w:rPr>
                <w:sz w:val="24"/>
              </w:rPr>
              <w:t>заселения</w:t>
            </w:r>
            <w:r>
              <w:rPr>
                <w:spacing w:val="37"/>
                <w:sz w:val="24"/>
              </w:rPr>
              <w:t xml:space="preserve"> </w:t>
            </w:r>
            <w:r>
              <w:rPr>
                <w:sz w:val="24"/>
              </w:rPr>
              <w:t>отдельных</w:t>
            </w:r>
            <w:r>
              <w:rPr>
                <w:spacing w:val="38"/>
                <w:sz w:val="24"/>
              </w:rPr>
              <w:t xml:space="preserve"> </w:t>
            </w:r>
            <w:r>
              <w:rPr>
                <w:sz w:val="24"/>
              </w:rPr>
              <w:t>территорий Земли человеком</w:t>
            </w:r>
          </w:p>
        </w:tc>
      </w:tr>
      <w:tr w:rsidR="00DD28B4" w14:paraId="66CA5609" w14:textId="77777777">
        <w:trPr>
          <w:trHeight w:val="479"/>
        </w:trPr>
        <w:tc>
          <w:tcPr>
            <w:tcW w:w="1702" w:type="dxa"/>
          </w:tcPr>
          <w:p w14:paraId="7E9C6288" w14:textId="77777777" w:rsidR="00DD28B4" w:rsidRDefault="006F0148">
            <w:pPr>
              <w:pStyle w:val="TableParagraph"/>
              <w:ind w:left="10" w:right="3"/>
              <w:jc w:val="center"/>
              <w:rPr>
                <w:sz w:val="24"/>
              </w:rPr>
            </w:pPr>
            <w:r>
              <w:rPr>
                <w:spacing w:val="-2"/>
                <w:sz w:val="24"/>
              </w:rPr>
              <w:t>2.1.2</w:t>
            </w:r>
          </w:p>
        </w:tc>
        <w:tc>
          <w:tcPr>
            <w:tcW w:w="7372" w:type="dxa"/>
          </w:tcPr>
          <w:p w14:paraId="507D0234" w14:textId="77777777" w:rsidR="00DD28B4" w:rsidRDefault="006F0148">
            <w:pPr>
              <w:pStyle w:val="TableParagraph"/>
              <w:rPr>
                <w:sz w:val="24"/>
              </w:rPr>
            </w:pPr>
            <w:r>
              <w:rPr>
                <w:sz w:val="24"/>
              </w:rPr>
              <w:t>различать</w:t>
            </w:r>
            <w:r>
              <w:rPr>
                <w:spacing w:val="-4"/>
                <w:sz w:val="24"/>
              </w:rPr>
              <w:t xml:space="preserve"> </w:t>
            </w:r>
            <w:r>
              <w:rPr>
                <w:sz w:val="24"/>
              </w:rPr>
              <w:t>и</w:t>
            </w:r>
            <w:r>
              <w:rPr>
                <w:spacing w:val="-3"/>
                <w:sz w:val="24"/>
              </w:rPr>
              <w:t xml:space="preserve"> </w:t>
            </w:r>
            <w:r>
              <w:rPr>
                <w:sz w:val="24"/>
              </w:rPr>
              <w:t>сравнивать</w:t>
            </w:r>
            <w:r>
              <w:rPr>
                <w:spacing w:val="-8"/>
                <w:sz w:val="24"/>
              </w:rPr>
              <w:t xml:space="preserve"> </w:t>
            </w:r>
            <w:r>
              <w:rPr>
                <w:sz w:val="24"/>
              </w:rPr>
              <w:t>численность</w:t>
            </w:r>
            <w:r>
              <w:rPr>
                <w:spacing w:val="-2"/>
                <w:sz w:val="24"/>
              </w:rPr>
              <w:t xml:space="preserve"> </w:t>
            </w:r>
            <w:r>
              <w:rPr>
                <w:sz w:val="24"/>
              </w:rPr>
              <w:t>населения</w:t>
            </w:r>
            <w:r>
              <w:rPr>
                <w:spacing w:val="-7"/>
                <w:sz w:val="24"/>
              </w:rPr>
              <w:t xml:space="preserve"> </w:t>
            </w:r>
            <w:r>
              <w:rPr>
                <w:sz w:val="24"/>
              </w:rPr>
              <w:t>крупных</w:t>
            </w:r>
            <w:r>
              <w:rPr>
                <w:spacing w:val="-3"/>
                <w:sz w:val="24"/>
              </w:rPr>
              <w:t xml:space="preserve"> </w:t>
            </w:r>
            <w:r>
              <w:rPr>
                <w:sz w:val="24"/>
              </w:rPr>
              <w:t>стран</w:t>
            </w:r>
            <w:r>
              <w:rPr>
                <w:spacing w:val="-4"/>
                <w:sz w:val="24"/>
              </w:rPr>
              <w:t xml:space="preserve"> мира</w:t>
            </w:r>
          </w:p>
        </w:tc>
      </w:tr>
      <w:tr w:rsidR="00DD28B4" w14:paraId="4BAFD5CE" w14:textId="77777777">
        <w:trPr>
          <w:trHeight w:val="481"/>
        </w:trPr>
        <w:tc>
          <w:tcPr>
            <w:tcW w:w="1702" w:type="dxa"/>
          </w:tcPr>
          <w:p w14:paraId="7B538C9B" w14:textId="77777777" w:rsidR="00DD28B4" w:rsidRDefault="006F0148">
            <w:pPr>
              <w:pStyle w:val="TableParagraph"/>
              <w:ind w:left="10" w:right="3"/>
              <w:jc w:val="center"/>
              <w:rPr>
                <w:sz w:val="24"/>
              </w:rPr>
            </w:pPr>
            <w:r>
              <w:rPr>
                <w:spacing w:val="-2"/>
                <w:sz w:val="24"/>
              </w:rPr>
              <w:t>2.1.3</w:t>
            </w:r>
          </w:p>
        </w:tc>
        <w:tc>
          <w:tcPr>
            <w:tcW w:w="7372" w:type="dxa"/>
          </w:tcPr>
          <w:p w14:paraId="4F460161" w14:textId="77777777" w:rsidR="00DD28B4" w:rsidRDefault="006F0148">
            <w:pPr>
              <w:pStyle w:val="TableParagraph"/>
              <w:rPr>
                <w:sz w:val="24"/>
              </w:rPr>
            </w:pPr>
            <w:r>
              <w:rPr>
                <w:sz w:val="24"/>
              </w:rPr>
              <w:t>сравнивать</w:t>
            </w:r>
            <w:r>
              <w:rPr>
                <w:spacing w:val="-6"/>
                <w:sz w:val="24"/>
              </w:rPr>
              <w:t xml:space="preserve"> </w:t>
            </w:r>
            <w:r>
              <w:rPr>
                <w:sz w:val="24"/>
              </w:rPr>
              <w:t>плотность</w:t>
            </w:r>
            <w:r>
              <w:rPr>
                <w:spacing w:val="-4"/>
                <w:sz w:val="24"/>
              </w:rPr>
              <w:t xml:space="preserve"> </w:t>
            </w:r>
            <w:r>
              <w:rPr>
                <w:sz w:val="24"/>
              </w:rPr>
              <w:t>населения</w:t>
            </w:r>
            <w:r>
              <w:rPr>
                <w:spacing w:val="-5"/>
                <w:sz w:val="24"/>
              </w:rPr>
              <w:t xml:space="preserve"> </w:t>
            </w:r>
            <w:r>
              <w:rPr>
                <w:sz w:val="24"/>
              </w:rPr>
              <w:t>различных</w:t>
            </w:r>
            <w:r>
              <w:rPr>
                <w:spacing w:val="-4"/>
                <w:sz w:val="24"/>
              </w:rPr>
              <w:t xml:space="preserve"> </w:t>
            </w:r>
            <w:r>
              <w:rPr>
                <w:spacing w:val="-2"/>
                <w:sz w:val="24"/>
              </w:rPr>
              <w:t>территорий</w:t>
            </w:r>
          </w:p>
        </w:tc>
      </w:tr>
    </w:tbl>
    <w:p w14:paraId="33AA2B6F" w14:textId="77777777" w:rsidR="00DD28B4" w:rsidRDefault="00DD28B4">
      <w:pPr>
        <w:pStyle w:val="TableParagraph"/>
        <w:rPr>
          <w:sz w:val="24"/>
        </w:rPr>
        <w:sectPr w:rsidR="00DD28B4">
          <w:type w:val="continuous"/>
          <w:pgSz w:w="11910" w:h="16830"/>
          <w:pgMar w:top="820" w:right="708" w:bottom="586"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258F4264" w14:textId="77777777">
        <w:trPr>
          <w:trHeight w:val="756"/>
        </w:trPr>
        <w:tc>
          <w:tcPr>
            <w:tcW w:w="1702" w:type="dxa"/>
          </w:tcPr>
          <w:p w14:paraId="225114DF" w14:textId="77777777" w:rsidR="00DD28B4" w:rsidRDefault="006F0148">
            <w:pPr>
              <w:pStyle w:val="TableParagraph"/>
              <w:spacing w:before="99"/>
              <w:ind w:left="10" w:right="3"/>
              <w:jc w:val="center"/>
              <w:rPr>
                <w:sz w:val="24"/>
              </w:rPr>
            </w:pPr>
            <w:r>
              <w:rPr>
                <w:spacing w:val="-2"/>
                <w:sz w:val="24"/>
              </w:rPr>
              <w:t>2.1.4</w:t>
            </w:r>
          </w:p>
        </w:tc>
        <w:tc>
          <w:tcPr>
            <w:tcW w:w="7372" w:type="dxa"/>
          </w:tcPr>
          <w:p w14:paraId="1B9A76CC" w14:textId="77777777" w:rsidR="00DD28B4" w:rsidRDefault="006F0148">
            <w:pPr>
              <w:pStyle w:val="TableParagraph"/>
              <w:spacing w:before="99"/>
              <w:rPr>
                <w:sz w:val="24"/>
              </w:rPr>
            </w:pPr>
            <w:r>
              <w:rPr>
                <w:sz w:val="24"/>
              </w:rPr>
              <w:t>применять</w:t>
            </w:r>
            <w:r>
              <w:rPr>
                <w:spacing w:val="51"/>
                <w:sz w:val="24"/>
              </w:rPr>
              <w:t xml:space="preserve"> </w:t>
            </w:r>
            <w:r>
              <w:rPr>
                <w:sz w:val="24"/>
              </w:rPr>
              <w:t>понятие</w:t>
            </w:r>
            <w:r>
              <w:rPr>
                <w:spacing w:val="52"/>
                <w:sz w:val="24"/>
              </w:rPr>
              <w:t xml:space="preserve"> </w:t>
            </w:r>
            <w:r>
              <w:rPr>
                <w:sz w:val="24"/>
              </w:rPr>
              <w:t>"плотность</w:t>
            </w:r>
            <w:r>
              <w:rPr>
                <w:spacing w:val="51"/>
                <w:sz w:val="24"/>
              </w:rPr>
              <w:t xml:space="preserve"> </w:t>
            </w:r>
            <w:r>
              <w:rPr>
                <w:sz w:val="24"/>
              </w:rPr>
              <w:t>населения"</w:t>
            </w:r>
            <w:r>
              <w:rPr>
                <w:spacing w:val="53"/>
                <w:sz w:val="24"/>
              </w:rPr>
              <w:t xml:space="preserve"> </w:t>
            </w:r>
            <w:r>
              <w:rPr>
                <w:sz w:val="24"/>
              </w:rPr>
              <w:t>для</w:t>
            </w:r>
            <w:r>
              <w:rPr>
                <w:spacing w:val="50"/>
                <w:sz w:val="24"/>
              </w:rPr>
              <w:t xml:space="preserve"> </w:t>
            </w:r>
            <w:r>
              <w:rPr>
                <w:sz w:val="24"/>
              </w:rPr>
              <w:t>решения</w:t>
            </w:r>
            <w:r>
              <w:rPr>
                <w:spacing w:val="52"/>
                <w:sz w:val="24"/>
              </w:rPr>
              <w:t xml:space="preserve"> </w:t>
            </w:r>
            <w:r>
              <w:rPr>
                <w:sz w:val="24"/>
              </w:rPr>
              <w:t>учебных</w:t>
            </w:r>
            <w:r>
              <w:rPr>
                <w:spacing w:val="52"/>
                <w:sz w:val="24"/>
              </w:rPr>
              <w:t xml:space="preserve"> </w:t>
            </w:r>
            <w:r>
              <w:rPr>
                <w:spacing w:val="-10"/>
                <w:sz w:val="24"/>
              </w:rPr>
              <w:t>и</w:t>
            </w:r>
          </w:p>
          <w:p w14:paraId="0FCC240A" w14:textId="77777777" w:rsidR="00DD28B4" w:rsidRDefault="006F0148">
            <w:pPr>
              <w:pStyle w:val="TableParagraph"/>
              <w:spacing w:before="0"/>
              <w:rPr>
                <w:sz w:val="24"/>
              </w:rPr>
            </w:pPr>
            <w:r>
              <w:rPr>
                <w:sz w:val="24"/>
              </w:rPr>
              <w:t>(или)</w:t>
            </w:r>
            <w:r>
              <w:rPr>
                <w:spacing w:val="-1"/>
                <w:sz w:val="24"/>
              </w:rPr>
              <w:t xml:space="preserve"> </w:t>
            </w:r>
            <w:r>
              <w:rPr>
                <w:sz w:val="24"/>
              </w:rPr>
              <w:t>практико-ориентированных</w:t>
            </w:r>
            <w:r>
              <w:rPr>
                <w:spacing w:val="-2"/>
                <w:sz w:val="24"/>
              </w:rPr>
              <w:t xml:space="preserve"> задач</w:t>
            </w:r>
          </w:p>
        </w:tc>
      </w:tr>
      <w:tr w:rsidR="00DD28B4" w14:paraId="1DD3C260" w14:textId="77777777">
        <w:trPr>
          <w:trHeight w:val="479"/>
        </w:trPr>
        <w:tc>
          <w:tcPr>
            <w:tcW w:w="1702" w:type="dxa"/>
          </w:tcPr>
          <w:p w14:paraId="03F2B6FF" w14:textId="77777777" w:rsidR="00DD28B4" w:rsidRDefault="006F0148">
            <w:pPr>
              <w:pStyle w:val="TableParagraph"/>
              <w:spacing w:before="99"/>
              <w:ind w:left="10" w:right="3"/>
              <w:jc w:val="center"/>
              <w:rPr>
                <w:sz w:val="24"/>
              </w:rPr>
            </w:pPr>
            <w:r>
              <w:rPr>
                <w:spacing w:val="-2"/>
                <w:sz w:val="24"/>
              </w:rPr>
              <w:t>2.1.5</w:t>
            </w:r>
          </w:p>
        </w:tc>
        <w:tc>
          <w:tcPr>
            <w:tcW w:w="7372" w:type="dxa"/>
          </w:tcPr>
          <w:p w14:paraId="1162FEC0" w14:textId="77777777" w:rsidR="00DD28B4" w:rsidRDefault="006F0148">
            <w:pPr>
              <w:pStyle w:val="TableParagraph"/>
              <w:spacing w:before="99"/>
              <w:rPr>
                <w:sz w:val="24"/>
              </w:rPr>
            </w:pPr>
            <w:r>
              <w:rPr>
                <w:sz w:val="24"/>
              </w:rPr>
              <w:t>различать</w:t>
            </w:r>
            <w:r>
              <w:rPr>
                <w:spacing w:val="-4"/>
                <w:sz w:val="24"/>
              </w:rPr>
              <w:t xml:space="preserve"> </w:t>
            </w:r>
            <w:r>
              <w:rPr>
                <w:sz w:val="24"/>
              </w:rPr>
              <w:t>городские</w:t>
            </w:r>
            <w:r>
              <w:rPr>
                <w:spacing w:val="-2"/>
                <w:sz w:val="24"/>
              </w:rPr>
              <w:t xml:space="preserve"> </w:t>
            </w:r>
            <w:r>
              <w:rPr>
                <w:sz w:val="24"/>
              </w:rPr>
              <w:t>и</w:t>
            </w:r>
            <w:r>
              <w:rPr>
                <w:spacing w:val="-4"/>
                <w:sz w:val="24"/>
              </w:rPr>
              <w:t xml:space="preserve"> </w:t>
            </w:r>
            <w:r>
              <w:rPr>
                <w:sz w:val="24"/>
              </w:rPr>
              <w:t>сельские</w:t>
            </w:r>
            <w:r>
              <w:rPr>
                <w:spacing w:val="-2"/>
                <w:sz w:val="24"/>
              </w:rPr>
              <w:t xml:space="preserve"> поселения</w:t>
            </w:r>
          </w:p>
        </w:tc>
      </w:tr>
      <w:tr w:rsidR="00DD28B4" w14:paraId="38087040" w14:textId="77777777">
        <w:trPr>
          <w:trHeight w:val="479"/>
        </w:trPr>
        <w:tc>
          <w:tcPr>
            <w:tcW w:w="1702" w:type="dxa"/>
          </w:tcPr>
          <w:p w14:paraId="5FD4A04F" w14:textId="77777777" w:rsidR="00DD28B4" w:rsidRDefault="006F0148">
            <w:pPr>
              <w:pStyle w:val="TableParagraph"/>
              <w:ind w:left="10" w:right="3"/>
              <w:jc w:val="center"/>
              <w:rPr>
                <w:sz w:val="24"/>
              </w:rPr>
            </w:pPr>
            <w:r>
              <w:rPr>
                <w:spacing w:val="-2"/>
                <w:sz w:val="24"/>
              </w:rPr>
              <w:t>2.1.6</w:t>
            </w:r>
          </w:p>
        </w:tc>
        <w:tc>
          <w:tcPr>
            <w:tcW w:w="7372" w:type="dxa"/>
          </w:tcPr>
          <w:p w14:paraId="7B16E2D1" w14:textId="77777777" w:rsidR="00DD28B4" w:rsidRDefault="006F0148">
            <w:pPr>
              <w:pStyle w:val="TableParagraph"/>
              <w:rPr>
                <w:sz w:val="24"/>
              </w:rPr>
            </w:pPr>
            <w:r>
              <w:rPr>
                <w:sz w:val="24"/>
              </w:rPr>
              <w:t>приводить</w:t>
            </w:r>
            <w:r>
              <w:rPr>
                <w:spacing w:val="-4"/>
                <w:sz w:val="24"/>
              </w:rPr>
              <w:t xml:space="preserve"> </w:t>
            </w:r>
            <w:r>
              <w:rPr>
                <w:sz w:val="24"/>
              </w:rPr>
              <w:t>примеры</w:t>
            </w:r>
            <w:r>
              <w:rPr>
                <w:spacing w:val="-7"/>
                <w:sz w:val="24"/>
              </w:rPr>
              <w:t xml:space="preserve"> </w:t>
            </w:r>
            <w:r>
              <w:rPr>
                <w:sz w:val="24"/>
              </w:rPr>
              <w:t>крупнейших</w:t>
            </w:r>
            <w:r>
              <w:rPr>
                <w:spacing w:val="-4"/>
                <w:sz w:val="24"/>
              </w:rPr>
              <w:t xml:space="preserve"> </w:t>
            </w:r>
            <w:r>
              <w:rPr>
                <w:sz w:val="24"/>
              </w:rPr>
              <w:t>городов</w:t>
            </w:r>
            <w:r>
              <w:rPr>
                <w:spacing w:val="-4"/>
                <w:sz w:val="24"/>
              </w:rPr>
              <w:t xml:space="preserve"> мира</w:t>
            </w:r>
          </w:p>
        </w:tc>
      </w:tr>
      <w:tr w:rsidR="00DD28B4" w14:paraId="3FF62F2E" w14:textId="77777777">
        <w:trPr>
          <w:trHeight w:val="755"/>
        </w:trPr>
        <w:tc>
          <w:tcPr>
            <w:tcW w:w="1702" w:type="dxa"/>
          </w:tcPr>
          <w:p w14:paraId="36C718B3" w14:textId="77777777" w:rsidR="00DD28B4" w:rsidRDefault="006F0148">
            <w:pPr>
              <w:pStyle w:val="TableParagraph"/>
              <w:ind w:left="10" w:right="3"/>
              <w:jc w:val="center"/>
              <w:rPr>
                <w:sz w:val="24"/>
              </w:rPr>
            </w:pPr>
            <w:r>
              <w:rPr>
                <w:spacing w:val="-2"/>
                <w:sz w:val="24"/>
              </w:rPr>
              <w:t>2.1.7</w:t>
            </w:r>
          </w:p>
        </w:tc>
        <w:tc>
          <w:tcPr>
            <w:tcW w:w="7372" w:type="dxa"/>
          </w:tcPr>
          <w:p w14:paraId="0F0B4F84" w14:textId="77777777" w:rsidR="00DD28B4" w:rsidRDefault="006F0148">
            <w:pPr>
              <w:pStyle w:val="TableParagraph"/>
              <w:rPr>
                <w:sz w:val="24"/>
              </w:rPr>
            </w:pPr>
            <w:r>
              <w:rPr>
                <w:sz w:val="24"/>
              </w:rPr>
              <w:t>использовать</w:t>
            </w:r>
            <w:r>
              <w:rPr>
                <w:spacing w:val="40"/>
                <w:sz w:val="24"/>
              </w:rPr>
              <w:t xml:space="preserve"> </w:t>
            </w:r>
            <w:r>
              <w:rPr>
                <w:sz w:val="24"/>
              </w:rPr>
              <w:t>знания</w:t>
            </w:r>
            <w:r>
              <w:rPr>
                <w:spacing w:val="40"/>
                <w:sz w:val="24"/>
              </w:rPr>
              <w:t xml:space="preserve"> </w:t>
            </w:r>
            <w:r>
              <w:rPr>
                <w:sz w:val="24"/>
              </w:rPr>
              <w:t>о</w:t>
            </w:r>
            <w:r>
              <w:rPr>
                <w:spacing w:val="40"/>
                <w:sz w:val="24"/>
              </w:rPr>
              <w:t xml:space="preserve"> </w:t>
            </w:r>
            <w:r>
              <w:rPr>
                <w:sz w:val="24"/>
              </w:rPr>
              <w:t>населении</w:t>
            </w:r>
            <w:r>
              <w:rPr>
                <w:spacing w:val="40"/>
                <w:sz w:val="24"/>
              </w:rPr>
              <w:t xml:space="preserve"> </w:t>
            </w:r>
            <w:r>
              <w:rPr>
                <w:sz w:val="24"/>
              </w:rPr>
              <w:t>материков</w:t>
            </w:r>
            <w:r>
              <w:rPr>
                <w:spacing w:val="40"/>
                <w:sz w:val="24"/>
              </w:rPr>
              <w:t xml:space="preserve"> </w:t>
            </w:r>
            <w:r>
              <w:rPr>
                <w:sz w:val="24"/>
              </w:rPr>
              <w:t>и</w:t>
            </w:r>
            <w:r>
              <w:rPr>
                <w:spacing w:val="40"/>
                <w:sz w:val="24"/>
              </w:rPr>
              <w:t xml:space="preserve"> </w:t>
            </w:r>
            <w:r>
              <w:rPr>
                <w:sz w:val="24"/>
              </w:rPr>
              <w:t>стран</w:t>
            </w:r>
            <w:r>
              <w:rPr>
                <w:spacing w:val="40"/>
                <w:sz w:val="24"/>
              </w:rPr>
              <w:t xml:space="preserve"> </w:t>
            </w:r>
            <w:r>
              <w:rPr>
                <w:sz w:val="24"/>
              </w:rPr>
              <w:t>для</w:t>
            </w:r>
            <w:r>
              <w:rPr>
                <w:spacing w:val="40"/>
                <w:sz w:val="24"/>
              </w:rPr>
              <w:t xml:space="preserve"> </w:t>
            </w:r>
            <w:r>
              <w:rPr>
                <w:sz w:val="24"/>
              </w:rPr>
              <w:t>решения различных учебных и практико-ориентированных задач</w:t>
            </w:r>
          </w:p>
        </w:tc>
      </w:tr>
      <w:tr w:rsidR="00DD28B4" w14:paraId="77E735C6" w14:textId="77777777">
        <w:trPr>
          <w:trHeight w:val="479"/>
        </w:trPr>
        <w:tc>
          <w:tcPr>
            <w:tcW w:w="1702" w:type="dxa"/>
          </w:tcPr>
          <w:p w14:paraId="627CC256" w14:textId="77777777" w:rsidR="00DD28B4" w:rsidRDefault="006F0148">
            <w:pPr>
              <w:pStyle w:val="TableParagraph"/>
              <w:ind w:left="10"/>
              <w:jc w:val="center"/>
              <w:rPr>
                <w:sz w:val="24"/>
              </w:rPr>
            </w:pPr>
            <w:r>
              <w:rPr>
                <w:spacing w:val="-5"/>
                <w:sz w:val="24"/>
              </w:rPr>
              <w:t>2.2</w:t>
            </w:r>
          </w:p>
        </w:tc>
        <w:tc>
          <w:tcPr>
            <w:tcW w:w="7372" w:type="dxa"/>
          </w:tcPr>
          <w:p w14:paraId="67385A25" w14:textId="77777777" w:rsidR="00DD28B4" w:rsidRDefault="006F0148">
            <w:pPr>
              <w:pStyle w:val="TableParagraph"/>
              <w:rPr>
                <w:sz w:val="24"/>
              </w:rPr>
            </w:pPr>
            <w:r>
              <w:rPr>
                <w:sz w:val="24"/>
              </w:rPr>
              <w:t>Тема</w:t>
            </w:r>
            <w:r>
              <w:rPr>
                <w:spacing w:val="-3"/>
                <w:sz w:val="24"/>
              </w:rPr>
              <w:t xml:space="preserve"> </w:t>
            </w:r>
            <w:r>
              <w:rPr>
                <w:sz w:val="24"/>
              </w:rPr>
              <w:t>"Страны</w:t>
            </w:r>
            <w:r>
              <w:rPr>
                <w:spacing w:val="1"/>
                <w:sz w:val="24"/>
              </w:rPr>
              <w:t xml:space="preserve"> </w:t>
            </w:r>
            <w:r>
              <w:rPr>
                <w:sz w:val="24"/>
              </w:rPr>
              <w:t>и</w:t>
            </w:r>
            <w:r>
              <w:rPr>
                <w:spacing w:val="1"/>
                <w:sz w:val="24"/>
              </w:rPr>
              <w:t xml:space="preserve"> </w:t>
            </w:r>
            <w:r>
              <w:rPr>
                <w:sz w:val="24"/>
              </w:rPr>
              <w:t>народы</w:t>
            </w:r>
            <w:r>
              <w:rPr>
                <w:spacing w:val="-1"/>
                <w:sz w:val="24"/>
              </w:rPr>
              <w:t xml:space="preserve"> </w:t>
            </w:r>
            <w:r>
              <w:rPr>
                <w:spacing w:val="-2"/>
                <w:sz w:val="24"/>
              </w:rPr>
              <w:t>мира":</w:t>
            </w:r>
          </w:p>
        </w:tc>
      </w:tr>
      <w:tr w:rsidR="00DD28B4" w14:paraId="068F527B" w14:textId="77777777">
        <w:trPr>
          <w:trHeight w:val="482"/>
        </w:trPr>
        <w:tc>
          <w:tcPr>
            <w:tcW w:w="1702" w:type="dxa"/>
          </w:tcPr>
          <w:p w14:paraId="7C06E230" w14:textId="77777777" w:rsidR="00DD28B4" w:rsidRDefault="006F0148">
            <w:pPr>
              <w:pStyle w:val="TableParagraph"/>
              <w:ind w:left="10" w:right="3"/>
              <w:jc w:val="center"/>
              <w:rPr>
                <w:sz w:val="24"/>
              </w:rPr>
            </w:pPr>
            <w:r>
              <w:rPr>
                <w:spacing w:val="-2"/>
                <w:sz w:val="24"/>
              </w:rPr>
              <w:t>2.2.1</w:t>
            </w:r>
          </w:p>
        </w:tc>
        <w:tc>
          <w:tcPr>
            <w:tcW w:w="7372" w:type="dxa"/>
          </w:tcPr>
          <w:p w14:paraId="2F2055FB" w14:textId="77777777" w:rsidR="00DD28B4" w:rsidRDefault="006F0148">
            <w:pPr>
              <w:pStyle w:val="TableParagraph"/>
              <w:rPr>
                <w:sz w:val="24"/>
              </w:rPr>
            </w:pPr>
            <w:r>
              <w:rPr>
                <w:sz w:val="24"/>
              </w:rPr>
              <w:t>приводить примеры</w:t>
            </w:r>
            <w:r>
              <w:rPr>
                <w:spacing w:val="-5"/>
                <w:sz w:val="24"/>
              </w:rPr>
              <w:t xml:space="preserve"> </w:t>
            </w:r>
            <w:r>
              <w:rPr>
                <w:sz w:val="24"/>
              </w:rPr>
              <w:t>мировых</w:t>
            </w:r>
            <w:r>
              <w:rPr>
                <w:spacing w:val="-2"/>
                <w:sz w:val="24"/>
              </w:rPr>
              <w:t xml:space="preserve"> </w:t>
            </w:r>
            <w:r>
              <w:rPr>
                <w:sz w:val="24"/>
              </w:rPr>
              <w:t>и</w:t>
            </w:r>
            <w:r>
              <w:rPr>
                <w:spacing w:val="-1"/>
                <w:sz w:val="24"/>
              </w:rPr>
              <w:t xml:space="preserve"> </w:t>
            </w:r>
            <w:r>
              <w:rPr>
                <w:sz w:val="24"/>
              </w:rPr>
              <w:t>национальных</w:t>
            </w:r>
            <w:r>
              <w:rPr>
                <w:spacing w:val="-2"/>
                <w:sz w:val="24"/>
              </w:rPr>
              <w:t xml:space="preserve"> религий</w:t>
            </w:r>
          </w:p>
        </w:tc>
      </w:tr>
      <w:tr w:rsidR="00DD28B4" w14:paraId="54A174B6" w14:textId="77777777">
        <w:trPr>
          <w:trHeight w:val="480"/>
        </w:trPr>
        <w:tc>
          <w:tcPr>
            <w:tcW w:w="1702" w:type="dxa"/>
          </w:tcPr>
          <w:p w14:paraId="435BF96C" w14:textId="77777777" w:rsidR="00DD28B4" w:rsidRDefault="006F0148">
            <w:pPr>
              <w:pStyle w:val="TableParagraph"/>
              <w:spacing w:before="100"/>
              <w:ind w:left="10" w:right="3"/>
              <w:jc w:val="center"/>
              <w:rPr>
                <w:sz w:val="24"/>
              </w:rPr>
            </w:pPr>
            <w:r>
              <w:rPr>
                <w:spacing w:val="-2"/>
                <w:sz w:val="24"/>
              </w:rPr>
              <w:t>2.2.2</w:t>
            </w:r>
          </w:p>
        </w:tc>
        <w:tc>
          <w:tcPr>
            <w:tcW w:w="7372" w:type="dxa"/>
          </w:tcPr>
          <w:p w14:paraId="3A7C7BAD" w14:textId="77777777" w:rsidR="00DD28B4" w:rsidRDefault="006F0148">
            <w:pPr>
              <w:pStyle w:val="TableParagraph"/>
              <w:spacing w:before="100"/>
              <w:rPr>
                <w:sz w:val="24"/>
              </w:rPr>
            </w:pPr>
            <w:r>
              <w:rPr>
                <w:sz w:val="24"/>
              </w:rPr>
              <w:t>проводить</w:t>
            </w:r>
            <w:r>
              <w:rPr>
                <w:spacing w:val="-8"/>
                <w:sz w:val="24"/>
              </w:rPr>
              <w:t xml:space="preserve"> </w:t>
            </w:r>
            <w:r>
              <w:rPr>
                <w:sz w:val="24"/>
              </w:rPr>
              <w:t>языковую</w:t>
            </w:r>
            <w:r>
              <w:rPr>
                <w:spacing w:val="-8"/>
                <w:sz w:val="24"/>
              </w:rPr>
              <w:t xml:space="preserve"> </w:t>
            </w:r>
            <w:r>
              <w:rPr>
                <w:sz w:val="24"/>
              </w:rPr>
              <w:t>классификацию</w:t>
            </w:r>
            <w:r>
              <w:rPr>
                <w:spacing w:val="-7"/>
                <w:sz w:val="24"/>
              </w:rPr>
              <w:t xml:space="preserve"> </w:t>
            </w:r>
            <w:r>
              <w:rPr>
                <w:sz w:val="24"/>
              </w:rPr>
              <w:t>народов</w:t>
            </w:r>
            <w:r>
              <w:rPr>
                <w:spacing w:val="-6"/>
                <w:sz w:val="24"/>
              </w:rPr>
              <w:t xml:space="preserve"> </w:t>
            </w:r>
            <w:r>
              <w:rPr>
                <w:spacing w:val="-4"/>
                <w:sz w:val="24"/>
              </w:rPr>
              <w:t>мира</w:t>
            </w:r>
          </w:p>
        </w:tc>
      </w:tr>
      <w:tr w:rsidR="00DD28B4" w14:paraId="3675F567" w14:textId="77777777">
        <w:trPr>
          <w:trHeight w:val="755"/>
        </w:trPr>
        <w:tc>
          <w:tcPr>
            <w:tcW w:w="1702" w:type="dxa"/>
          </w:tcPr>
          <w:p w14:paraId="5107544A" w14:textId="77777777" w:rsidR="00DD28B4" w:rsidRDefault="006F0148">
            <w:pPr>
              <w:pStyle w:val="TableParagraph"/>
              <w:spacing w:before="99"/>
              <w:ind w:left="10" w:right="3"/>
              <w:jc w:val="center"/>
              <w:rPr>
                <w:sz w:val="24"/>
              </w:rPr>
            </w:pPr>
            <w:r>
              <w:rPr>
                <w:spacing w:val="-2"/>
                <w:sz w:val="24"/>
              </w:rPr>
              <w:t>2.2.3</w:t>
            </w:r>
          </w:p>
        </w:tc>
        <w:tc>
          <w:tcPr>
            <w:tcW w:w="7372" w:type="dxa"/>
          </w:tcPr>
          <w:p w14:paraId="2139837C" w14:textId="77777777" w:rsidR="00DD28B4" w:rsidRDefault="006F0148">
            <w:pPr>
              <w:pStyle w:val="TableParagraph"/>
              <w:spacing w:before="99"/>
              <w:rPr>
                <w:sz w:val="24"/>
              </w:rPr>
            </w:pPr>
            <w:r>
              <w:rPr>
                <w:sz w:val="24"/>
              </w:rPr>
              <w:t>различать</w:t>
            </w:r>
            <w:r>
              <w:rPr>
                <w:spacing w:val="80"/>
                <w:sz w:val="24"/>
              </w:rPr>
              <w:t xml:space="preserve"> </w:t>
            </w:r>
            <w:r>
              <w:rPr>
                <w:sz w:val="24"/>
              </w:rPr>
              <w:t>основные</w:t>
            </w:r>
            <w:r>
              <w:rPr>
                <w:spacing w:val="80"/>
                <w:sz w:val="24"/>
              </w:rPr>
              <w:t xml:space="preserve"> </w:t>
            </w:r>
            <w:r>
              <w:rPr>
                <w:sz w:val="24"/>
              </w:rPr>
              <w:t>виды</w:t>
            </w:r>
            <w:r>
              <w:rPr>
                <w:spacing w:val="80"/>
                <w:sz w:val="24"/>
              </w:rPr>
              <w:t xml:space="preserve"> </w:t>
            </w:r>
            <w:r>
              <w:rPr>
                <w:sz w:val="24"/>
              </w:rPr>
              <w:t>хозяйственной</w:t>
            </w:r>
            <w:r>
              <w:rPr>
                <w:spacing w:val="80"/>
                <w:sz w:val="24"/>
              </w:rPr>
              <w:t xml:space="preserve"> </w:t>
            </w:r>
            <w:r>
              <w:rPr>
                <w:sz w:val="24"/>
              </w:rPr>
              <w:t>деятельности</w:t>
            </w:r>
            <w:r>
              <w:rPr>
                <w:spacing w:val="80"/>
                <w:sz w:val="24"/>
              </w:rPr>
              <w:t xml:space="preserve"> </w:t>
            </w:r>
            <w:r>
              <w:rPr>
                <w:sz w:val="24"/>
              </w:rPr>
              <w:t>людей</w:t>
            </w:r>
            <w:r>
              <w:rPr>
                <w:spacing w:val="80"/>
                <w:sz w:val="24"/>
              </w:rPr>
              <w:t xml:space="preserve"> </w:t>
            </w:r>
            <w:r>
              <w:rPr>
                <w:sz w:val="24"/>
              </w:rPr>
              <w:t>на различных территориях</w:t>
            </w:r>
          </w:p>
        </w:tc>
      </w:tr>
      <w:tr w:rsidR="00DD28B4" w14:paraId="4398C46D" w14:textId="77777777">
        <w:trPr>
          <w:trHeight w:val="755"/>
        </w:trPr>
        <w:tc>
          <w:tcPr>
            <w:tcW w:w="1702" w:type="dxa"/>
          </w:tcPr>
          <w:p w14:paraId="66544396" w14:textId="77777777" w:rsidR="00DD28B4" w:rsidRDefault="006F0148">
            <w:pPr>
              <w:pStyle w:val="TableParagraph"/>
              <w:spacing w:before="99"/>
              <w:ind w:left="10" w:right="3"/>
              <w:jc w:val="center"/>
              <w:rPr>
                <w:sz w:val="24"/>
              </w:rPr>
            </w:pPr>
            <w:r>
              <w:rPr>
                <w:spacing w:val="-2"/>
                <w:sz w:val="24"/>
              </w:rPr>
              <w:t>2.2.4</w:t>
            </w:r>
          </w:p>
        </w:tc>
        <w:tc>
          <w:tcPr>
            <w:tcW w:w="7372" w:type="dxa"/>
          </w:tcPr>
          <w:p w14:paraId="49B1C328" w14:textId="77777777" w:rsidR="00DD28B4" w:rsidRDefault="006F0148">
            <w:pPr>
              <w:pStyle w:val="TableParagraph"/>
              <w:spacing w:before="99"/>
              <w:rPr>
                <w:sz w:val="24"/>
              </w:rPr>
            </w:pPr>
            <w:r>
              <w:rPr>
                <w:sz w:val="24"/>
              </w:rPr>
              <w:t>описывать</w:t>
            </w:r>
            <w:r>
              <w:rPr>
                <w:spacing w:val="40"/>
                <w:sz w:val="24"/>
              </w:rPr>
              <w:t xml:space="preserve"> </w:t>
            </w:r>
            <w:r>
              <w:rPr>
                <w:sz w:val="24"/>
              </w:rPr>
              <w:t>по</w:t>
            </w:r>
            <w:r>
              <w:rPr>
                <w:spacing w:val="40"/>
                <w:sz w:val="24"/>
              </w:rPr>
              <w:t xml:space="preserve"> </w:t>
            </w:r>
            <w:r>
              <w:rPr>
                <w:sz w:val="24"/>
              </w:rPr>
              <w:t>карте</w:t>
            </w:r>
            <w:r>
              <w:rPr>
                <w:spacing w:val="40"/>
                <w:sz w:val="24"/>
              </w:rPr>
              <w:t xml:space="preserve"> </w:t>
            </w:r>
            <w:r>
              <w:rPr>
                <w:sz w:val="24"/>
              </w:rPr>
              <w:t>положение</w:t>
            </w:r>
            <w:r>
              <w:rPr>
                <w:spacing w:val="40"/>
                <w:sz w:val="24"/>
              </w:rPr>
              <w:t xml:space="preserve"> </w:t>
            </w:r>
            <w:r>
              <w:rPr>
                <w:sz w:val="24"/>
              </w:rPr>
              <w:t>и</w:t>
            </w:r>
            <w:r>
              <w:rPr>
                <w:spacing w:val="40"/>
                <w:sz w:val="24"/>
              </w:rPr>
              <w:t xml:space="preserve"> </w:t>
            </w:r>
            <w:r>
              <w:rPr>
                <w:sz w:val="24"/>
              </w:rPr>
              <w:t>взаиморасположение</w:t>
            </w:r>
            <w:r>
              <w:rPr>
                <w:spacing w:val="40"/>
                <w:sz w:val="24"/>
              </w:rPr>
              <w:t xml:space="preserve"> </w:t>
            </w:r>
            <w:r>
              <w:rPr>
                <w:sz w:val="24"/>
              </w:rPr>
              <w:t>отдельных</w:t>
            </w:r>
            <w:r>
              <w:rPr>
                <w:spacing w:val="40"/>
                <w:sz w:val="24"/>
              </w:rPr>
              <w:t xml:space="preserve"> </w:t>
            </w:r>
            <w:r>
              <w:rPr>
                <w:spacing w:val="-2"/>
                <w:sz w:val="24"/>
              </w:rPr>
              <w:t>стран</w:t>
            </w:r>
          </w:p>
        </w:tc>
      </w:tr>
      <w:tr w:rsidR="00DD28B4" w14:paraId="0F3BE970" w14:textId="77777777">
        <w:trPr>
          <w:trHeight w:val="755"/>
        </w:trPr>
        <w:tc>
          <w:tcPr>
            <w:tcW w:w="1702" w:type="dxa"/>
          </w:tcPr>
          <w:p w14:paraId="56B45CD8" w14:textId="77777777" w:rsidR="00DD28B4" w:rsidRDefault="006F0148">
            <w:pPr>
              <w:pStyle w:val="TableParagraph"/>
              <w:ind w:left="10" w:right="3"/>
              <w:jc w:val="center"/>
              <w:rPr>
                <w:sz w:val="24"/>
              </w:rPr>
            </w:pPr>
            <w:r>
              <w:rPr>
                <w:spacing w:val="-2"/>
                <w:sz w:val="24"/>
              </w:rPr>
              <w:t>2.2.5</w:t>
            </w:r>
          </w:p>
        </w:tc>
        <w:tc>
          <w:tcPr>
            <w:tcW w:w="7372" w:type="dxa"/>
          </w:tcPr>
          <w:p w14:paraId="605A9CBD" w14:textId="77777777" w:rsidR="00DD28B4" w:rsidRDefault="006F0148">
            <w:pPr>
              <w:pStyle w:val="TableParagraph"/>
              <w:tabs>
                <w:tab w:val="left" w:pos="1434"/>
                <w:tab w:val="left" w:pos="2963"/>
                <w:tab w:val="left" w:pos="4158"/>
                <w:tab w:val="left" w:pos="5435"/>
                <w:tab w:val="left" w:pos="5800"/>
              </w:tabs>
              <w:ind w:right="53"/>
              <w:rPr>
                <w:sz w:val="24"/>
              </w:rPr>
            </w:pPr>
            <w:r>
              <w:rPr>
                <w:spacing w:val="-2"/>
                <w:sz w:val="24"/>
              </w:rPr>
              <w:t>сравнивать</w:t>
            </w:r>
            <w:r>
              <w:rPr>
                <w:sz w:val="24"/>
              </w:rPr>
              <w:tab/>
            </w:r>
            <w:r>
              <w:rPr>
                <w:spacing w:val="-2"/>
                <w:sz w:val="24"/>
              </w:rPr>
              <w:t>особенности</w:t>
            </w:r>
            <w:r>
              <w:rPr>
                <w:sz w:val="24"/>
              </w:rPr>
              <w:tab/>
            </w:r>
            <w:r>
              <w:rPr>
                <w:spacing w:val="-2"/>
                <w:sz w:val="24"/>
              </w:rPr>
              <w:t>природы,</w:t>
            </w:r>
            <w:r>
              <w:rPr>
                <w:sz w:val="24"/>
              </w:rPr>
              <w:tab/>
            </w:r>
            <w:r>
              <w:rPr>
                <w:spacing w:val="-2"/>
                <w:sz w:val="24"/>
              </w:rPr>
              <w:t>населения</w:t>
            </w:r>
            <w:r>
              <w:rPr>
                <w:sz w:val="24"/>
              </w:rPr>
              <w:tab/>
            </w:r>
            <w:r>
              <w:rPr>
                <w:spacing w:val="-10"/>
                <w:sz w:val="24"/>
              </w:rPr>
              <w:t>и</w:t>
            </w:r>
            <w:r>
              <w:rPr>
                <w:sz w:val="24"/>
              </w:rPr>
              <w:tab/>
            </w:r>
            <w:r>
              <w:rPr>
                <w:spacing w:val="-2"/>
                <w:sz w:val="24"/>
              </w:rPr>
              <w:t xml:space="preserve">хозяйственной </w:t>
            </w:r>
            <w:r>
              <w:rPr>
                <w:sz w:val="24"/>
              </w:rPr>
              <w:t>деятельности отдельных стран</w:t>
            </w:r>
          </w:p>
        </w:tc>
      </w:tr>
      <w:tr w:rsidR="00DD28B4" w14:paraId="3E5B43ED" w14:textId="77777777">
        <w:trPr>
          <w:trHeight w:val="479"/>
        </w:trPr>
        <w:tc>
          <w:tcPr>
            <w:tcW w:w="1702" w:type="dxa"/>
          </w:tcPr>
          <w:p w14:paraId="08771AF3" w14:textId="77777777" w:rsidR="00DD28B4" w:rsidRDefault="006F0148">
            <w:pPr>
              <w:pStyle w:val="TableParagraph"/>
              <w:ind w:left="10" w:right="3"/>
              <w:jc w:val="center"/>
              <w:rPr>
                <w:sz w:val="24"/>
              </w:rPr>
            </w:pPr>
            <w:r>
              <w:rPr>
                <w:spacing w:val="-2"/>
                <w:sz w:val="24"/>
              </w:rPr>
              <w:t>2.2.6</w:t>
            </w:r>
          </w:p>
        </w:tc>
        <w:tc>
          <w:tcPr>
            <w:tcW w:w="7372" w:type="dxa"/>
          </w:tcPr>
          <w:p w14:paraId="5C5184AA" w14:textId="77777777" w:rsidR="00DD28B4" w:rsidRDefault="006F0148">
            <w:pPr>
              <w:pStyle w:val="TableParagraph"/>
              <w:rPr>
                <w:sz w:val="24"/>
              </w:rPr>
            </w:pPr>
            <w:r>
              <w:rPr>
                <w:sz w:val="24"/>
              </w:rPr>
              <w:t>определять</w:t>
            </w:r>
            <w:r>
              <w:rPr>
                <w:spacing w:val="-2"/>
                <w:sz w:val="24"/>
              </w:rPr>
              <w:t xml:space="preserve"> </w:t>
            </w:r>
            <w:r>
              <w:rPr>
                <w:sz w:val="24"/>
              </w:rPr>
              <w:t>страны</w:t>
            </w:r>
            <w:r>
              <w:rPr>
                <w:spacing w:val="-4"/>
                <w:sz w:val="24"/>
              </w:rPr>
              <w:t xml:space="preserve"> </w:t>
            </w:r>
            <w:r>
              <w:rPr>
                <w:sz w:val="24"/>
              </w:rPr>
              <w:t>по</w:t>
            </w:r>
            <w:r>
              <w:rPr>
                <w:spacing w:val="-1"/>
                <w:sz w:val="24"/>
              </w:rPr>
              <w:t xml:space="preserve"> </w:t>
            </w:r>
            <w:r>
              <w:rPr>
                <w:sz w:val="24"/>
              </w:rPr>
              <w:t>их</w:t>
            </w:r>
            <w:r>
              <w:rPr>
                <w:spacing w:val="-5"/>
                <w:sz w:val="24"/>
              </w:rPr>
              <w:t xml:space="preserve"> </w:t>
            </w:r>
            <w:r>
              <w:rPr>
                <w:sz w:val="24"/>
              </w:rPr>
              <w:t>существенным</w:t>
            </w:r>
            <w:r>
              <w:rPr>
                <w:spacing w:val="-2"/>
                <w:sz w:val="24"/>
              </w:rPr>
              <w:t xml:space="preserve"> признакам</w:t>
            </w:r>
          </w:p>
        </w:tc>
      </w:tr>
      <w:tr w:rsidR="00DD28B4" w14:paraId="6B64CFA7" w14:textId="77777777">
        <w:trPr>
          <w:trHeight w:val="1307"/>
        </w:trPr>
        <w:tc>
          <w:tcPr>
            <w:tcW w:w="1702" w:type="dxa"/>
          </w:tcPr>
          <w:p w14:paraId="4E49B097" w14:textId="77777777" w:rsidR="00DD28B4" w:rsidRDefault="006F0148">
            <w:pPr>
              <w:pStyle w:val="TableParagraph"/>
              <w:ind w:left="10" w:right="3"/>
              <w:jc w:val="center"/>
              <w:rPr>
                <w:sz w:val="24"/>
              </w:rPr>
            </w:pPr>
            <w:r>
              <w:rPr>
                <w:spacing w:val="-2"/>
                <w:sz w:val="24"/>
              </w:rPr>
              <w:t>2.2.7</w:t>
            </w:r>
          </w:p>
        </w:tc>
        <w:tc>
          <w:tcPr>
            <w:tcW w:w="7372" w:type="dxa"/>
          </w:tcPr>
          <w:p w14:paraId="7C08745B" w14:textId="77777777" w:rsidR="00DD28B4" w:rsidRDefault="006F0148">
            <w:pPr>
              <w:pStyle w:val="TableParagraph"/>
              <w:ind w:right="49"/>
              <w:jc w:val="both"/>
              <w:rPr>
                <w:sz w:val="24"/>
              </w:rPr>
            </w:pPr>
            <w:r>
              <w:rPr>
                <w:sz w:val="24"/>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w:t>
            </w:r>
            <w:r>
              <w:rPr>
                <w:spacing w:val="-2"/>
                <w:sz w:val="24"/>
              </w:rPr>
              <w:t>задач</w:t>
            </w:r>
          </w:p>
        </w:tc>
      </w:tr>
      <w:tr w:rsidR="00DD28B4" w14:paraId="6AB6D861" w14:textId="77777777">
        <w:trPr>
          <w:trHeight w:val="1310"/>
        </w:trPr>
        <w:tc>
          <w:tcPr>
            <w:tcW w:w="1702" w:type="dxa"/>
          </w:tcPr>
          <w:p w14:paraId="157F189B" w14:textId="77777777" w:rsidR="00DD28B4" w:rsidRDefault="006F0148">
            <w:pPr>
              <w:pStyle w:val="TableParagraph"/>
              <w:ind w:left="10" w:right="3"/>
              <w:jc w:val="center"/>
              <w:rPr>
                <w:sz w:val="24"/>
              </w:rPr>
            </w:pPr>
            <w:r>
              <w:rPr>
                <w:spacing w:val="-2"/>
                <w:sz w:val="24"/>
              </w:rPr>
              <w:t>2.2.8</w:t>
            </w:r>
          </w:p>
        </w:tc>
        <w:tc>
          <w:tcPr>
            <w:tcW w:w="7372" w:type="dxa"/>
          </w:tcPr>
          <w:p w14:paraId="47DFAB2E" w14:textId="77777777" w:rsidR="00DD28B4" w:rsidRDefault="006F0148">
            <w:pPr>
              <w:pStyle w:val="TableParagraph"/>
              <w:ind w:right="49"/>
              <w:jc w:val="both"/>
              <w:rPr>
                <w:sz w:val="24"/>
              </w:rPr>
            </w:pPr>
            <w:r>
              <w:rPr>
                <w:sz w:val="24"/>
              </w:rPr>
              <w:t>выбирать</w:t>
            </w:r>
            <w:r>
              <w:rPr>
                <w:spacing w:val="-2"/>
                <w:sz w:val="24"/>
              </w:rPr>
              <w:t xml:space="preserve"> </w:t>
            </w:r>
            <w:r>
              <w:rPr>
                <w:sz w:val="24"/>
              </w:rPr>
              <w:t>источники</w:t>
            </w:r>
            <w:r>
              <w:rPr>
                <w:spacing w:val="-3"/>
                <w:sz w:val="24"/>
              </w:rPr>
              <w:t xml:space="preserve"> </w:t>
            </w:r>
            <w:r>
              <w:rPr>
                <w:sz w:val="24"/>
              </w:rPr>
              <w:t>географической</w:t>
            </w:r>
            <w:r>
              <w:rPr>
                <w:spacing w:val="-3"/>
                <w:sz w:val="24"/>
              </w:rPr>
              <w:t xml:space="preserve"> </w:t>
            </w:r>
            <w:r>
              <w:rPr>
                <w:sz w:val="24"/>
              </w:rPr>
              <w:t>информации</w:t>
            </w:r>
            <w:r>
              <w:rPr>
                <w:spacing w:val="-3"/>
                <w:sz w:val="24"/>
              </w:rPr>
              <w:t xml:space="preserve"> </w:t>
            </w:r>
            <w:r>
              <w:rPr>
                <w:sz w:val="24"/>
              </w:rPr>
              <w:t>(картографические, статистические, текстовые, видео- и фотоизображения,</w:t>
            </w:r>
            <w:r>
              <w:rPr>
                <w:spacing w:val="40"/>
                <w:sz w:val="24"/>
              </w:rPr>
              <w:t xml:space="preserve"> </w:t>
            </w:r>
            <w:r>
              <w:rPr>
                <w:sz w:val="24"/>
              </w:rPr>
              <w:t>компьютерные базы данных), необходимые для изучения особенностей природы, населения и хозяйства отдельных территорий</w:t>
            </w:r>
          </w:p>
        </w:tc>
      </w:tr>
      <w:tr w:rsidR="00DD28B4" w14:paraId="1C7B195E" w14:textId="77777777">
        <w:trPr>
          <w:trHeight w:val="1308"/>
        </w:trPr>
        <w:tc>
          <w:tcPr>
            <w:tcW w:w="1702" w:type="dxa"/>
          </w:tcPr>
          <w:p w14:paraId="0397E4D2" w14:textId="77777777" w:rsidR="00DD28B4" w:rsidRDefault="006F0148">
            <w:pPr>
              <w:pStyle w:val="TableParagraph"/>
              <w:spacing w:before="99"/>
              <w:ind w:left="10" w:right="3"/>
              <w:jc w:val="center"/>
              <w:rPr>
                <w:sz w:val="24"/>
              </w:rPr>
            </w:pPr>
            <w:r>
              <w:rPr>
                <w:spacing w:val="-2"/>
                <w:sz w:val="24"/>
              </w:rPr>
              <w:t>2.2.9</w:t>
            </w:r>
          </w:p>
        </w:tc>
        <w:tc>
          <w:tcPr>
            <w:tcW w:w="7372" w:type="dxa"/>
          </w:tcPr>
          <w:p w14:paraId="75320F1F" w14:textId="77777777" w:rsidR="00DD28B4" w:rsidRDefault="006F0148">
            <w:pPr>
              <w:pStyle w:val="TableParagraph"/>
              <w:spacing w:before="99"/>
              <w:ind w:right="47"/>
              <w:jc w:val="both"/>
              <w:rPr>
                <w:sz w:val="24"/>
              </w:rPr>
            </w:pPr>
            <w:r>
              <w:rPr>
                <w:sz w:val="24"/>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DD28B4" w14:paraId="63A0DA3F" w14:textId="77777777">
        <w:trPr>
          <w:trHeight w:val="479"/>
        </w:trPr>
        <w:tc>
          <w:tcPr>
            <w:tcW w:w="1702" w:type="dxa"/>
          </w:tcPr>
          <w:p w14:paraId="3988DD6D" w14:textId="77777777" w:rsidR="00DD28B4" w:rsidRDefault="006F0148">
            <w:pPr>
              <w:pStyle w:val="TableParagraph"/>
              <w:spacing w:before="99"/>
              <w:ind w:left="10" w:right="3"/>
              <w:jc w:val="center"/>
              <w:rPr>
                <w:sz w:val="24"/>
              </w:rPr>
            </w:pPr>
            <w:r>
              <w:rPr>
                <w:spacing w:val="-10"/>
                <w:sz w:val="24"/>
              </w:rPr>
              <w:t>3</w:t>
            </w:r>
          </w:p>
        </w:tc>
        <w:tc>
          <w:tcPr>
            <w:tcW w:w="7372" w:type="dxa"/>
          </w:tcPr>
          <w:p w14:paraId="52A373DE" w14:textId="77777777" w:rsidR="00DD28B4" w:rsidRDefault="006F0148">
            <w:pPr>
              <w:pStyle w:val="TableParagraph"/>
              <w:spacing w:before="99"/>
              <w:rPr>
                <w:sz w:val="24"/>
              </w:rPr>
            </w:pPr>
            <w:r>
              <w:rPr>
                <w:sz w:val="24"/>
              </w:rPr>
              <w:t>По</w:t>
            </w:r>
            <w:r>
              <w:rPr>
                <w:spacing w:val="-3"/>
                <w:sz w:val="24"/>
              </w:rPr>
              <w:t xml:space="preserve"> </w:t>
            </w:r>
            <w:r>
              <w:rPr>
                <w:sz w:val="24"/>
              </w:rPr>
              <w:t>разделу</w:t>
            </w:r>
            <w:r>
              <w:rPr>
                <w:spacing w:val="-3"/>
                <w:sz w:val="24"/>
              </w:rPr>
              <w:t xml:space="preserve"> </w:t>
            </w:r>
            <w:r>
              <w:rPr>
                <w:sz w:val="24"/>
              </w:rPr>
              <w:t>"Материки</w:t>
            </w:r>
            <w:r>
              <w:rPr>
                <w:spacing w:val="-2"/>
                <w:sz w:val="24"/>
              </w:rPr>
              <w:t xml:space="preserve"> </w:t>
            </w:r>
            <w:r>
              <w:rPr>
                <w:sz w:val="24"/>
              </w:rPr>
              <w:t xml:space="preserve">и </w:t>
            </w:r>
            <w:r>
              <w:rPr>
                <w:spacing w:val="-2"/>
                <w:sz w:val="24"/>
              </w:rPr>
              <w:t>страны"</w:t>
            </w:r>
          </w:p>
        </w:tc>
      </w:tr>
      <w:tr w:rsidR="00DD28B4" w14:paraId="0EEB60A1" w14:textId="77777777">
        <w:trPr>
          <w:trHeight w:val="479"/>
        </w:trPr>
        <w:tc>
          <w:tcPr>
            <w:tcW w:w="1702" w:type="dxa"/>
          </w:tcPr>
          <w:p w14:paraId="2CE1917B" w14:textId="77777777" w:rsidR="00DD28B4" w:rsidRDefault="006F0148">
            <w:pPr>
              <w:pStyle w:val="TableParagraph"/>
              <w:spacing w:before="99"/>
              <w:ind w:left="10"/>
              <w:jc w:val="center"/>
              <w:rPr>
                <w:sz w:val="24"/>
              </w:rPr>
            </w:pPr>
            <w:r>
              <w:rPr>
                <w:spacing w:val="-5"/>
                <w:sz w:val="24"/>
              </w:rPr>
              <w:t>3.1</w:t>
            </w:r>
          </w:p>
        </w:tc>
        <w:tc>
          <w:tcPr>
            <w:tcW w:w="7372" w:type="dxa"/>
          </w:tcPr>
          <w:p w14:paraId="6496F96B" w14:textId="77777777" w:rsidR="00DD28B4" w:rsidRDefault="006F0148">
            <w:pPr>
              <w:pStyle w:val="TableParagraph"/>
              <w:spacing w:before="99"/>
              <w:rPr>
                <w:sz w:val="24"/>
              </w:rPr>
            </w:pPr>
            <w:r>
              <w:rPr>
                <w:sz w:val="24"/>
              </w:rPr>
              <w:t>Тема</w:t>
            </w:r>
            <w:r>
              <w:rPr>
                <w:spacing w:val="-3"/>
                <w:sz w:val="24"/>
              </w:rPr>
              <w:t xml:space="preserve"> </w:t>
            </w:r>
            <w:r>
              <w:rPr>
                <w:sz w:val="24"/>
              </w:rPr>
              <w:t>"Южные</w:t>
            </w:r>
            <w:r>
              <w:rPr>
                <w:spacing w:val="-1"/>
                <w:sz w:val="24"/>
              </w:rPr>
              <w:t xml:space="preserve"> </w:t>
            </w:r>
            <w:r>
              <w:rPr>
                <w:spacing w:val="-2"/>
                <w:sz w:val="24"/>
              </w:rPr>
              <w:t>материки":</w:t>
            </w:r>
          </w:p>
        </w:tc>
      </w:tr>
      <w:tr w:rsidR="00DD28B4" w14:paraId="58C76A48" w14:textId="77777777">
        <w:trPr>
          <w:trHeight w:val="1031"/>
        </w:trPr>
        <w:tc>
          <w:tcPr>
            <w:tcW w:w="1702" w:type="dxa"/>
          </w:tcPr>
          <w:p w14:paraId="76E6C365" w14:textId="77777777" w:rsidR="00DD28B4" w:rsidRDefault="006F0148">
            <w:pPr>
              <w:pStyle w:val="TableParagraph"/>
              <w:ind w:left="10" w:right="3"/>
              <w:jc w:val="center"/>
              <w:rPr>
                <w:sz w:val="24"/>
              </w:rPr>
            </w:pPr>
            <w:r>
              <w:rPr>
                <w:spacing w:val="-2"/>
                <w:sz w:val="24"/>
              </w:rPr>
              <w:t>3.1.1</w:t>
            </w:r>
          </w:p>
        </w:tc>
        <w:tc>
          <w:tcPr>
            <w:tcW w:w="7372" w:type="dxa"/>
          </w:tcPr>
          <w:p w14:paraId="0DE301C4" w14:textId="77777777" w:rsidR="00DD28B4" w:rsidRDefault="006F0148">
            <w:pPr>
              <w:pStyle w:val="TableParagraph"/>
              <w:ind w:right="51"/>
              <w:jc w:val="both"/>
              <w:rPr>
                <w:sz w:val="24"/>
              </w:rPr>
            </w:pPr>
            <w:r>
              <w:rPr>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DD28B4" w14:paraId="2845CB7A" w14:textId="77777777">
        <w:trPr>
          <w:trHeight w:val="1308"/>
        </w:trPr>
        <w:tc>
          <w:tcPr>
            <w:tcW w:w="1702" w:type="dxa"/>
          </w:tcPr>
          <w:p w14:paraId="75454131" w14:textId="77777777" w:rsidR="00DD28B4" w:rsidRDefault="006F0148">
            <w:pPr>
              <w:pStyle w:val="TableParagraph"/>
              <w:ind w:left="10" w:right="3"/>
              <w:jc w:val="center"/>
              <w:rPr>
                <w:sz w:val="24"/>
              </w:rPr>
            </w:pPr>
            <w:r>
              <w:rPr>
                <w:spacing w:val="-2"/>
                <w:sz w:val="24"/>
              </w:rPr>
              <w:t>3.1.2</w:t>
            </w:r>
          </w:p>
        </w:tc>
        <w:tc>
          <w:tcPr>
            <w:tcW w:w="7372" w:type="dxa"/>
          </w:tcPr>
          <w:p w14:paraId="7CE2EA5C" w14:textId="77777777" w:rsidR="00DD28B4" w:rsidRDefault="006F0148">
            <w:pPr>
              <w:pStyle w:val="TableParagraph"/>
              <w:ind w:right="48"/>
              <w:jc w:val="both"/>
              <w:rPr>
                <w:sz w:val="24"/>
              </w:rPr>
            </w:pPr>
            <w:r>
              <w:rPr>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 ориентированных задач</w:t>
            </w:r>
          </w:p>
        </w:tc>
      </w:tr>
      <w:tr w:rsidR="00DD28B4" w14:paraId="632CFF35" w14:textId="77777777">
        <w:trPr>
          <w:trHeight w:val="758"/>
        </w:trPr>
        <w:tc>
          <w:tcPr>
            <w:tcW w:w="1702" w:type="dxa"/>
          </w:tcPr>
          <w:p w14:paraId="189BCB22" w14:textId="77777777" w:rsidR="00DD28B4" w:rsidRDefault="006F0148">
            <w:pPr>
              <w:pStyle w:val="TableParagraph"/>
              <w:ind w:left="10" w:right="3"/>
              <w:jc w:val="center"/>
              <w:rPr>
                <w:sz w:val="24"/>
              </w:rPr>
            </w:pPr>
            <w:r>
              <w:rPr>
                <w:spacing w:val="-2"/>
                <w:sz w:val="24"/>
              </w:rPr>
              <w:t>3.1.3</w:t>
            </w:r>
          </w:p>
        </w:tc>
        <w:tc>
          <w:tcPr>
            <w:tcW w:w="7372" w:type="dxa"/>
          </w:tcPr>
          <w:p w14:paraId="2BCC9997" w14:textId="77777777" w:rsidR="00DD28B4" w:rsidRDefault="006F0148">
            <w:pPr>
              <w:pStyle w:val="TableParagraph"/>
              <w:rPr>
                <w:sz w:val="24"/>
              </w:rPr>
            </w:pPr>
            <w:r>
              <w:rPr>
                <w:sz w:val="24"/>
              </w:rPr>
              <w:t>использовать</w:t>
            </w:r>
            <w:r>
              <w:rPr>
                <w:spacing w:val="40"/>
                <w:sz w:val="24"/>
              </w:rPr>
              <w:t xml:space="preserve"> </w:t>
            </w:r>
            <w:r>
              <w:rPr>
                <w:sz w:val="24"/>
              </w:rPr>
              <w:t>знания</w:t>
            </w:r>
            <w:r>
              <w:rPr>
                <w:spacing w:val="40"/>
                <w:sz w:val="24"/>
              </w:rPr>
              <w:t xml:space="preserve"> </w:t>
            </w:r>
            <w:r>
              <w:rPr>
                <w:sz w:val="24"/>
              </w:rPr>
              <w:t>о</w:t>
            </w:r>
            <w:r>
              <w:rPr>
                <w:spacing w:val="40"/>
                <w:sz w:val="24"/>
              </w:rPr>
              <w:t xml:space="preserve"> </w:t>
            </w:r>
            <w:r>
              <w:rPr>
                <w:sz w:val="24"/>
              </w:rPr>
              <w:t>населении</w:t>
            </w:r>
            <w:r>
              <w:rPr>
                <w:spacing w:val="40"/>
                <w:sz w:val="24"/>
              </w:rPr>
              <w:t xml:space="preserve"> </w:t>
            </w:r>
            <w:r>
              <w:rPr>
                <w:sz w:val="24"/>
              </w:rPr>
              <w:t>материков</w:t>
            </w:r>
            <w:r>
              <w:rPr>
                <w:spacing w:val="40"/>
                <w:sz w:val="24"/>
              </w:rPr>
              <w:t xml:space="preserve"> </w:t>
            </w:r>
            <w:r>
              <w:rPr>
                <w:sz w:val="24"/>
              </w:rPr>
              <w:t>и</w:t>
            </w:r>
            <w:r>
              <w:rPr>
                <w:spacing w:val="40"/>
                <w:sz w:val="24"/>
              </w:rPr>
              <w:t xml:space="preserve"> </w:t>
            </w:r>
            <w:r>
              <w:rPr>
                <w:sz w:val="24"/>
              </w:rPr>
              <w:t>стран</w:t>
            </w:r>
            <w:r>
              <w:rPr>
                <w:spacing w:val="40"/>
                <w:sz w:val="24"/>
              </w:rPr>
              <w:t xml:space="preserve"> </w:t>
            </w:r>
            <w:r>
              <w:rPr>
                <w:sz w:val="24"/>
              </w:rPr>
              <w:t>для</w:t>
            </w:r>
            <w:r>
              <w:rPr>
                <w:spacing w:val="40"/>
                <w:sz w:val="24"/>
              </w:rPr>
              <w:t xml:space="preserve"> </w:t>
            </w:r>
            <w:r>
              <w:rPr>
                <w:sz w:val="24"/>
              </w:rPr>
              <w:t>решения различных учебных и практико-ориентированных задач</w:t>
            </w:r>
          </w:p>
        </w:tc>
      </w:tr>
    </w:tbl>
    <w:p w14:paraId="50478DC9" w14:textId="77777777" w:rsidR="00DD28B4" w:rsidRDefault="00DD28B4">
      <w:pPr>
        <w:pStyle w:val="TableParagraph"/>
        <w:rPr>
          <w:sz w:val="24"/>
        </w:rPr>
        <w:sectPr w:rsidR="00DD28B4">
          <w:type w:val="continuous"/>
          <w:pgSz w:w="11910" w:h="16830"/>
          <w:pgMar w:top="820" w:right="708" w:bottom="659"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675A7D8" w14:textId="77777777">
        <w:trPr>
          <w:trHeight w:val="1032"/>
        </w:trPr>
        <w:tc>
          <w:tcPr>
            <w:tcW w:w="1702" w:type="dxa"/>
          </w:tcPr>
          <w:p w14:paraId="641749AF" w14:textId="77777777" w:rsidR="00DD28B4" w:rsidRDefault="006F0148">
            <w:pPr>
              <w:pStyle w:val="TableParagraph"/>
              <w:spacing w:before="99"/>
              <w:ind w:left="10" w:right="3"/>
              <w:jc w:val="center"/>
              <w:rPr>
                <w:sz w:val="24"/>
              </w:rPr>
            </w:pPr>
            <w:r>
              <w:rPr>
                <w:spacing w:val="-2"/>
                <w:sz w:val="24"/>
              </w:rPr>
              <w:t>3.1.4</w:t>
            </w:r>
          </w:p>
        </w:tc>
        <w:tc>
          <w:tcPr>
            <w:tcW w:w="7372" w:type="dxa"/>
          </w:tcPr>
          <w:p w14:paraId="6C72AD77" w14:textId="77777777" w:rsidR="00DD28B4" w:rsidRDefault="006F0148">
            <w:pPr>
              <w:pStyle w:val="TableParagraph"/>
              <w:spacing w:before="99"/>
              <w:ind w:right="52"/>
              <w:jc w:val="both"/>
              <w:rPr>
                <w:sz w:val="24"/>
              </w:rPr>
            </w:pPr>
            <w:r>
              <w:rPr>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DD28B4" w14:paraId="2C4833D1" w14:textId="77777777">
        <w:trPr>
          <w:trHeight w:val="755"/>
        </w:trPr>
        <w:tc>
          <w:tcPr>
            <w:tcW w:w="1702" w:type="dxa"/>
          </w:tcPr>
          <w:p w14:paraId="6AB4B573" w14:textId="77777777" w:rsidR="00DD28B4" w:rsidRDefault="006F0148">
            <w:pPr>
              <w:pStyle w:val="TableParagraph"/>
              <w:spacing w:before="99"/>
              <w:ind w:left="10" w:right="3"/>
              <w:jc w:val="center"/>
              <w:rPr>
                <w:sz w:val="24"/>
              </w:rPr>
            </w:pPr>
            <w:r>
              <w:rPr>
                <w:spacing w:val="-2"/>
                <w:sz w:val="24"/>
              </w:rPr>
              <w:t>3.1.5</w:t>
            </w:r>
          </w:p>
        </w:tc>
        <w:tc>
          <w:tcPr>
            <w:tcW w:w="7372" w:type="dxa"/>
          </w:tcPr>
          <w:p w14:paraId="31A1EE85" w14:textId="77777777" w:rsidR="00DD28B4" w:rsidRDefault="006F0148">
            <w:pPr>
              <w:pStyle w:val="TableParagraph"/>
              <w:spacing w:before="99"/>
              <w:rPr>
                <w:sz w:val="24"/>
              </w:rPr>
            </w:pPr>
            <w:r>
              <w:rPr>
                <w:sz w:val="24"/>
              </w:rPr>
              <w:t>объяснять</w:t>
            </w:r>
            <w:r>
              <w:rPr>
                <w:spacing w:val="40"/>
                <w:sz w:val="24"/>
              </w:rPr>
              <w:t xml:space="preserve"> </w:t>
            </w:r>
            <w:r>
              <w:rPr>
                <w:sz w:val="24"/>
              </w:rPr>
              <w:t>особенности</w:t>
            </w:r>
            <w:r>
              <w:rPr>
                <w:spacing w:val="40"/>
                <w:sz w:val="24"/>
              </w:rPr>
              <w:t xml:space="preserve"> </w:t>
            </w:r>
            <w:r>
              <w:rPr>
                <w:sz w:val="24"/>
              </w:rPr>
              <w:t>природы,</w:t>
            </w:r>
            <w:r>
              <w:rPr>
                <w:spacing w:val="40"/>
                <w:sz w:val="24"/>
              </w:rPr>
              <w:t xml:space="preserve"> </w:t>
            </w:r>
            <w:r>
              <w:rPr>
                <w:sz w:val="24"/>
              </w:rPr>
              <w:t>населения</w:t>
            </w:r>
            <w:r>
              <w:rPr>
                <w:spacing w:val="40"/>
                <w:sz w:val="24"/>
              </w:rPr>
              <w:t xml:space="preserve"> </w:t>
            </w:r>
            <w:r>
              <w:rPr>
                <w:sz w:val="24"/>
              </w:rPr>
              <w:t>и</w:t>
            </w:r>
            <w:r>
              <w:rPr>
                <w:spacing w:val="40"/>
                <w:sz w:val="24"/>
              </w:rPr>
              <w:t xml:space="preserve"> </w:t>
            </w:r>
            <w:r>
              <w:rPr>
                <w:sz w:val="24"/>
              </w:rPr>
              <w:t>хозяйства</w:t>
            </w:r>
            <w:r>
              <w:rPr>
                <w:spacing w:val="40"/>
                <w:sz w:val="24"/>
              </w:rPr>
              <w:t xml:space="preserve"> </w:t>
            </w:r>
            <w:r>
              <w:rPr>
                <w:sz w:val="24"/>
              </w:rPr>
              <w:t xml:space="preserve">отдельных </w:t>
            </w:r>
            <w:r>
              <w:rPr>
                <w:spacing w:val="-2"/>
                <w:sz w:val="24"/>
              </w:rPr>
              <w:t>территорий</w:t>
            </w:r>
          </w:p>
        </w:tc>
      </w:tr>
      <w:tr w:rsidR="00DD28B4" w14:paraId="77FA7666" w14:textId="77777777">
        <w:trPr>
          <w:trHeight w:val="1307"/>
        </w:trPr>
        <w:tc>
          <w:tcPr>
            <w:tcW w:w="1702" w:type="dxa"/>
          </w:tcPr>
          <w:p w14:paraId="68F8A80C" w14:textId="77777777" w:rsidR="00DD28B4" w:rsidRDefault="006F0148">
            <w:pPr>
              <w:pStyle w:val="TableParagraph"/>
              <w:ind w:left="10" w:right="3"/>
              <w:jc w:val="center"/>
              <w:rPr>
                <w:sz w:val="24"/>
              </w:rPr>
            </w:pPr>
            <w:r>
              <w:rPr>
                <w:spacing w:val="-2"/>
                <w:sz w:val="24"/>
              </w:rPr>
              <w:t>3.1.6</w:t>
            </w:r>
          </w:p>
        </w:tc>
        <w:tc>
          <w:tcPr>
            <w:tcW w:w="7372" w:type="dxa"/>
          </w:tcPr>
          <w:p w14:paraId="2653CD5F" w14:textId="77777777" w:rsidR="00DD28B4" w:rsidRDefault="006F0148">
            <w:pPr>
              <w:pStyle w:val="TableParagraph"/>
              <w:ind w:right="49"/>
              <w:jc w:val="both"/>
              <w:rPr>
                <w:sz w:val="24"/>
              </w:rPr>
            </w:pPr>
            <w:r>
              <w:rPr>
                <w:sz w:val="24"/>
              </w:rPr>
              <w:t>выбирать</w:t>
            </w:r>
            <w:r>
              <w:rPr>
                <w:spacing w:val="-2"/>
                <w:sz w:val="24"/>
              </w:rPr>
              <w:t xml:space="preserve"> </w:t>
            </w:r>
            <w:r>
              <w:rPr>
                <w:sz w:val="24"/>
              </w:rPr>
              <w:t>источники</w:t>
            </w:r>
            <w:r>
              <w:rPr>
                <w:spacing w:val="-3"/>
                <w:sz w:val="24"/>
              </w:rPr>
              <w:t xml:space="preserve"> </w:t>
            </w:r>
            <w:r>
              <w:rPr>
                <w:sz w:val="24"/>
              </w:rPr>
              <w:t>географической</w:t>
            </w:r>
            <w:r>
              <w:rPr>
                <w:spacing w:val="-3"/>
                <w:sz w:val="24"/>
              </w:rPr>
              <w:t xml:space="preserve"> </w:t>
            </w:r>
            <w:r>
              <w:rPr>
                <w:sz w:val="24"/>
              </w:rPr>
              <w:t>информации</w:t>
            </w:r>
            <w:r>
              <w:rPr>
                <w:spacing w:val="-3"/>
                <w:sz w:val="24"/>
              </w:rPr>
              <w:t xml:space="preserve"> </w:t>
            </w:r>
            <w:r>
              <w:rPr>
                <w:sz w:val="24"/>
              </w:rPr>
              <w:t>(картографические, статистические, текстовые, видео- и фотоизображения,</w:t>
            </w:r>
            <w:r>
              <w:rPr>
                <w:spacing w:val="40"/>
                <w:sz w:val="24"/>
              </w:rPr>
              <w:t xml:space="preserve"> </w:t>
            </w:r>
            <w:r>
              <w:rPr>
                <w:sz w:val="24"/>
              </w:rPr>
              <w:t>компьютерные базы данных), необходимые для изучения особенностей природы, населения и хозяйства отдельных территорий</w:t>
            </w:r>
          </w:p>
        </w:tc>
      </w:tr>
      <w:tr w:rsidR="00DD28B4" w14:paraId="02FCE4B6" w14:textId="77777777">
        <w:trPr>
          <w:trHeight w:val="1308"/>
        </w:trPr>
        <w:tc>
          <w:tcPr>
            <w:tcW w:w="1702" w:type="dxa"/>
          </w:tcPr>
          <w:p w14:paraId="5E9D0C6E" w14:textId="77777777" w:rsidR="00DD28B4" w:rsidRDefault="006F0148">
            <w:pPr>
              <w:pStyle w:val="TableParagraph"/>
              <w:ind w:left="10" w:right="3"/>
              <w:jc w:val="center"/>
              <w:rPr>
                <w:sz w:val="24"/>
              </w:rPr>
            </w:pPr>
            <w:r>
              <w:rPr>
                <w:spacing w:val="-2"/>
                <w:sz w:val="24"/>
              </w:rPr>
              <w:t>3.1.7</w:t>
            </w:r>
          </w:p>
        </w:tc>
        <w:tc>
          <w:tcPr>
            <w:tcW w:w="7372" w:type="dxa"/>
          </w:tcPr>
          <w:p w14:paraId="49F2CF06" w14:textId="77777777" w:rsidR="00DD28B4" w:rsidRDefault="006F0148">
            <w:pPr>
              <w:pStyle w:val="TableParagraph"/>
              <w:ind w:right="49"/>
              <w:jc w:val="both"/>
              <w:rPr>
                <w:sz w:val="24"/>
              </w:rPr>
            </w:pPr>
            <w:r>
              <w:rPr>
                <w:sz w:val="24"/>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w:t>
            </w:r>
            <w:r>
              <w:rPr>
                <w:spacing w:val="-2"/>
                <w:sz w:val="24"/>
              </w:rPr>
              <w:t>задач</w:t>
            </w:r>
          </w:p>
        </w:tc>
      </w:tr>
      <w:tr w:rsidR="00DD28B4" w14:paraId="162922FA" w14:textId="77777777">
        <w:trPr>
          <w:trHeight w:val="1307"/>
        </w:trPr>
        <w:tc>
          <w:tcPr>
            <w:tcW w:w="1702" w:type="dxa"/>
          </w:tcPr>
          <w:p w14:paraId="3ADED131" w14:textId="77777777" w:rsidR="00DD28B4" w:rsidRDefault="006F0148">
            <w:pPr>
              <w:pStyle w:val="TableParagraph"/>
              <w:ind w:left="10" w:right="3"/>
              <w:jc w:val="center"/>
              <w:rPr>
                <w:sz w:val="24"/>
              </w:rPr>
            </w:pPr>
            <w:r>
              <w:rPr>
                <w:spacing w:val="-2"/>
                <w:sz w:val="24"/>
              </w:rPr>
              <w:t>3.1.8</w:t>
            </w:r>
          </w:p>
        </w:tc>
        <w:tc>
          <w:tcPr>
            <w:tcW w:w="7372" w:type="dxa"/>
          </w:tcPr>
          <w:p w14:paraId="110C0BB0" w14:textId="77777777" w:rsidR="00DD28B4" w:rsidRDefault="006F0148">
            <w:pPr>
              <w:pStyle w:val="TableParagraph"/>
              <w:ind w:right="47"/>
              <w:jc w:val="both"/>
              <w:rPr>
                <w:sz w:val="24"/>
              </w:rPr>
            </w:pPr>
            <w:r>
              <w:rPr>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DD28B4" w14:paraId="599CA47B" w14:textId="77777777">
        <w:trPr>
          <w:trHeight w:val="479"/>
        </w:trPr>
        <w:tc>
          <w:tcPr>
            <w:tcW w:w="1702" w:type="dxa"/>
          </w:tcPr>
          <w:p w14:paraId="432F8199" w14:textId="77777777" w:rsidR="00DD28B4" w:rsidRDefault="006F0148">
            <w:pPr>
              <w:pStyle w:val="TableParagraph"/>
              <w:ind w:left="10"/>
              <w:jc w:val="center"/>
              <w:rPr>
                <w:sz w:val="24"/>
              </w:rPr>
            </w:pPr>
            <w:r>
              <w:rPr>
                <w:spacing w:val="-5"/>
                <w:sz w:val="24"/>
              </w:rPr>
              <w:t>3.2</w:t>
            </w:r>
          </w:p>
        </w:tc>
        <w:tc>
          <w:tcPr>
            <w:tcW w:w="7372" w:type="dxa"/>
          </w:tcPr>
          <w:p w14:paraId="108BADF1" w14:textId="77777777" w:rsidR="00DD28B4" w:rsidRDefault="006F0148">
            <w:pPr>
              <w:pStyle w:val="TableParagraph"/>
              <w:rPr>
                <w:sz w:val="24"/>
              </w:rPr>
            </w:pPr>
            <w:r>
              <w:rPr>
                <w:sz w:val="24"/>
              </w:rPr>
              <w:t>Тема</w:t>
            </w:r>
            <w:r>
              <w:rPr>
                <w:spacing w:val="-3"/>
                <w:sz w:val="24"/>
              </w:rPr>
              <w:t xml:space="preserve"> </w:t>
            </w:r>
            <w:r>
              <w:rPr>
                <w:sz w:val="24"/>
              </w:rPr>
              <w:t xml:space="preserve">"Северные </w:t>
            </w:r>
            <w:r>
              <w:rPr>
                <w:spacing w:val="-2"/>
                <w:sz w:val="24"/>
              </w:rPr>
              <w:t>материки":</w:t>
            </w:r>
          </w:p>
        </w:tc>
      </w:tr>
      <w:tr w:rsidR="00DD28B4" w14:paraId="7EC7D6BB" w14:textId="77777777">
        <w:trPr>
          <w:trHeight w:val="1034"/>
        </w:trPr>
        <w:tc>
          <w:tcPr>
            <w:tcW w:w="1702" w:type="dxa"/>
          </w:tcPr>
          <w:p w14:paraId="695EE9C8" w14:textId="77777777" w:rsidR="00DD28B4" w:rsidRDefault="006F0148">
            <w:pPr>
              <w:pStyle w:val="TableParagraph"/>
              <w:ind w:left="10" w:right="3"/>
              <w:jc w:val="center"/>
              <w:rPr>
                <w:sz w:val="24"/>
              </w:rPr>
            </w:pPr>
            <w:r>
              <w:rPr>
                <w:spacing w:val="-2"/>
                <w:sz w:val="24"/>
              </w:rPr>
              <w:t>3.2.1</w:t>
            </w:r>
          </w:p>
        </w:tc>
        <w:tc>
          <w:tcPr>
            <w:tcW w:w="7372" w:type="dxa"/>
          </w:tcPr>
          <w:p w14:paraId="793B9B75" w14:textId="77777777" w:rsidR="00DD28B4" w:rsidRDefault="006F0148">
            <w:pPr>
              <w:pStyle w:val="TableParagraph"/>
              <w:ind w:right="51"/>
              <w:jc w:val="both"/>
              <w:rPr>
                <w:sz w:val="24"/>
              </w:rPr>
            </w:pPr>
            <w:r>
              <w:rPr>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DD28B4" w14:paraId="68787B26" w14:textId="77777777">
        <w:trPr>
          <w:trHeight w:val="1307"/>
        </w:trPr>
        <w:tc>
          <w:tcPr>
            <w:tcW w:w="1702" w:type="dxa"/>
          </w:tcPr>
          <w:p w14:paraId="5385AE42" w14:textId="77777777" w:rsidR="00DD28B4" w:rsidRDefault="006F0148">
            <w:pPr>
              <w:pStyle w:val="TableParagraph"/>
              <w:spacing w:before="99"/>
              <w:ind w:left="10" w:right="3"/>
              <w:jc w:val="center"/>
              <w:rPr>
                <w:sz w:val="24"/>
              </w:rPr>
            </w:pPr>
            <w:r>
              <w:rPr>
                <w:spacing w:val="-2"/>
                <w:sz w:val="24"/>
              </w:rPr>
              <w:t>3.2.2</w:t>
            </w:r>
          </w:p>
        </w:tc>
        <w:tc>
          <w:tcPr>
            <w:tcW w:w="7372" w:type="dxa"/>
          </w:tcPr>
          <w:p w14:paraId="4A7AEA39" w14:textId="77777777" w:rsidR="00DD28B4" w:rsidRDefault="006F0148">
            <w:pPr>
              <w:pStyle w:val="TableParagraph"/>
              <w:spacing w:before="99"/>
              <w:ind w:right="48"/>
              <w:jc w:val="both"/>
              <w:rPr>
                <w:sz w:val="24"/>
              </w:rPr>
            </w:pPr>
            <w:r>
              <w:rPr>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 ориентированных задач</w:t>
            </w:r>
          </w:p>
        </w:tc>
      </w:tr>
      <w:tr w:rsidR="00DD28B4" w14:paraId="1102C419" w14:textId="77777777">
        <w:trPr>
          <w:trHeight w:val="755"/>
        </w:trPr>
        <w:tc>
          <w:tcPr>
            <w:tcW w:w="1702" w:type="dxa"/>
          </w:tcPr>
          <w:p w14:paraId="711956F7" w14:textId="77777777" w:rsidR="00DD28B4" w:rsidRDefault="006F0148">
            <w:pPr>
              <w:pStyle w:val="TableParagraph"/>
              <w:spacing w:before="99"/>
              <w:ind w:left="10" w:right="3"/>
              <w:jc w:val="center"/>
              <w:rPr>
                <w:sz w:val="24"/>
              </w:rPr>
            </w:pPr>
            <w:r>
              <w:rPr>
                <w:spacing w:val="-2"/>
                <w:sz w:val="24"/>
              </w:rPr>
              <w:t>3.2.3</w:t>
            </w:r>
          </w:p>
        </w:tc>
        <w:tc>
          <w:tcPr>
            <w:tcW w:w="7372" w:type="dxa"/>
          </w:tcPr>
          <w:p w14:paraId="742A2CBA" w14:textId="77777777" w:rsidR="00DD28B4" w:rsidRDefault="006F0148">
            <w:pPr>
              <w:pStyle w:val="TableParagraph"/>
              <w:spacing w:before="99"/>
              <w:rPr>
                <w:sz w:val="24"/>
              </w:rPr>
            </w:pPr>
            <w:r>
              <w:rPr>
                <w:sz w:val="24"/>
              </w:rPr>
              <w:t>использовать</w:t>
            </w:r>
            <w:r>
              <w:rPr>
                <w:spacing w:val="40"/>
                <w:sz w:val="24"/>
              </w:rPr>
              <w:t xml:space="preserve"> </w:t>
            </w:r>
            <w:r>
              <w:rPr>
                <w:sz w:val="24"/>
              </w:rPr>
              <w:t>знания</w:t>
            </w:r>
            <w:r>
              <w:rPr>
                <w:spacing w:val="40"/>
                <w:sz w:val="24"/>
              </w:rPr>
              <w:t xml:space="preserve"> </w:t>
            </w:r>
            <w:r>
              <w:rPr>
                <w:sz w:val="24"/>
              </w:rPr>
              <w:t>о</w:t>
            </w:r>
            <w:r>
              <w:rPr>
                <w:spacing w:val="40"/>
                <w:sz w:val="24"/>
              </w:rPr>
              <w:t xml:space="preserve"> </w:t>
            </w:r>
            <w:r>
              <w:rPr>
                <w:sz w:val="24"/>
              </w:rPr>
              <w:t>населении</w:t>
            </w:r>
            <w:r>
              <w:rPr>
                <w:spacing w:val="40"/>
                <w:sz w:val="24"/>
              </w:rPr>
              <w:t xml:space="preserve"> </w:t>
            </w:r>
            <w:r>
              <w:rPr>
                <w:sz w:val="24"/>
              </w:rPr>
              <w:t>материков</w:t>
            </w:r>
            <w:r>
              <w:rPr>
                <w:spacing w:val="40"/>
                <w:sz w:val="24"/>
              </w:rPr>
              <w:t xml:space="preserve"> </w:t>
            </w:r>
            <w:r>
              <w:rPr>
                <w:sz w:val="24"/>
              </w:rPr>
              <w:t>и</w:t>
            </w:r>
            <w:r>
              <w:rPr>
                <w:spacing w:val="40"/>
                <w:sz w:val="24"/>
              </w:rPr>
              <w:t xml:space="preserve"> </w:t>
            </w:r>
            <w:r>
              <w:rPr>
                <w:sz w:val="24"/>
              </w:rPr>
              <w:t>стран</w:t>
            </w:r>
            <w:r>
              <w:rPr>
                <w:spacing w:val="40"/>
                <w:sz w:val="24"/>
              </w:rPr>
              <w:t xml:space="preserve"> </w:t>
            </w:r>
            <w:r>
              <w:rPr>
                <w:sz w:val="24"/>
              </w:rPr>
              <w:t>для</w:t>
            </w:r>
            <w:r>
              <w:rPr>
                <w:spacing w:val="40"/>
                <w:sz w:val="24"/>
              </w:rPr>
              <w:t xml:space="preserve"> </w:t>
            </w:r>
            <w:r>
              <w:rPr>
                <w:sz w:val="24"/>
              </w:rPr>
              <w:t>решения различных учебных и практико-ориентированных задач</w:t>
            </w:r>
          </w:p>
        </w:tc>
      </w:tr>
      <w:tr w:rsidR="00DD28B4" w14:paraId="2F33A049" w14:textId="77777777">
        <w:trPr>
          <w:trHeight w:val="1032"/>
        </w:trPr>
        <w:tc>
          <w:tcPr>
            <w:tcW w:w="1702" w:type="dxa"/>
          </w:tcPr>
          <w:p w14:paraId="3229B58B" w14:textId="77777777" w:rsidR="00DD28B4" w:rsidRDefault="006F0148">
            <w:pPr>
              <w:pStyle w:val="TableParagraph"/>
              <w:spacing w:before="99"/>
              <w:ind w:left="10" w:right="3"/>
              <w:jc w:val="center"/>
              <w:rPr>
                <w:sz w:val="24"/>
              </w:rPr>
            </w:pPr>
            <w:r>
              <w:rPr>
                <w:spacing w:val="-2"/>
                <w:sz w:val="24"/>
              </w:rPr>
              <w:t>3.2.4</w:t>
            </w:r>
          </w:p>
        </w:tc>
        <w:tc>
          <w:tcPr>
            <w:tcW w:w="7372" w:type="dxa"/>
          </w:tcPr>
          <w:p w14:paraId="052673C3" w14:textId="77777777" w:rsidR="00DD28B4" w:rsidRDefault="006F0148">
            <w:pPr>
              <w:pStyle w:val="TableParagraph"/>
              <w:spacing w:before="99"/>
              <w:ind w:right="52"/>
              <w:jc w:val="both"/>
              <w:rPr>
                <w:sz w:val="24"/>
              </w:rPr>
            </w:pPr>
            <w:r>
              <w:rPr>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DD28B4" w14:paraId="785270AD" w14:textId="77777777">
        <w:trPr>
          <w:trHeight w:val="755"/>
        </w:trPr>
        <w:tc>
          <w:tcPr>
            <w:tcW w:w="1702" w:type="dxa"/>
          </w:tcPr>
          <w:p w14:paraId="6A98DCF2" w14:textId="77777777" w:rsidR="00DD28B4" w:rsidRDefault="006F0148">
            <w:pPr>
              <w:pStyle w:val="TableParagraph"/>
              <w:ind w:left="10" w:right="3"/>
              <w:jc w:val="center"/>
              <w:rPr>
                <w:sz w:val="24"/>
              </w:rPr>
            </w:pPr>
            <w:r>
              <w:rPr>
                <w:spacing w:val="-2"/>
                <w:sz w:val="24"/>
              </w:rPr>
              <w:t>3.2.5</w:t>
            </w:r>
          </w:p>
        </w:tc>
        <w:tc>
          <w:tcPr>
            <w:tcW w:w="7372" w:type="dxa"/>
          </w:tcPr>
          <w:p w14:paraId="0561143F" w14:textId="77777777" w:rsidR="00DD28B4" w:rsidRDefault="006F0148">
            <w:pPr>
              <w:pStyle w:val="TableParagraph"/>
              <w:rPr>
                <w:sz w:val="24"/>
              </w:rPr>
            </w:pPr>
            <w:r>
              <w:rPr>
                <w:sz w:val="24"/>
              </w:rPr>
              <w:t>объяснять</w:t>
            </w:r>
            <w:r>
              <w:rPr>
                <w:spacing w:val="40"/>
                <w:sz w:val="24"/>
              </w:rPr>
              <w:t xml:space="preserve"> </w:t>
            </w:r>
            <w:r>
              <w:rPr>
                <w:sz w:val="24"/>
              </w:rPr>
              <w:t>особенности</w:t>
            </w:r>
            <w:r>
              <w:rPr>
                <w:spacing w:val="40"/>
                <w:sz w:val="24"/>
              </w:rPr>
              <w:t xml:space="preserve"> </w:t>
            </w:r>
            <w:r>
              <w:rPr>
                <w:sz w:val="24"/>
              </w:rPr>
              <w:t>природы,</w:t>
            </w:r>
            <w:r>
              <w:rPr>
                <w:spacing w:val="40"/>
                <w:sz w:val="24"/>
              </w:rPr>
              <w:t xml:space="preserve"> </w:t>
            </w:r>
            <w:r>
              <w:rPr>
                <w:sz w:val="24"/>
              </w:rPr>
              <w:t>населения</w:t>
            </w:r>
            <w:r>
              <w:rPr>
                <w:spacing w:val="40"/>
                <w:sz w:val="24"/>
              </w:rPr>
              <w:t xml:space="preserve"> </w:t>
            </w:r>
            <w:r>
              <w:rPr>
                <w:sz w:val="24"/>
              </w:rPr>
              <w:t>и</w:t>
            </w:r>
            <w:r>
              <w:rPr>
                <w:spacing w:val="40"/>
                <w:sz w:val="24"/>
              </w:rPr>
              <w:t xml:space="preserve"> </w:t>
            </w:r>
            <w:r>
              <w:rPr>
                <w:sz w:val="24"/>
              </w:rPr>
              <w:t>хозяйства</w:t>
            </w:r>
            <w:r>
              <w:rPr>
                <w:spacing w:val="40"/>
                <w:sz w:val="24"/>
              </w:rPr>
              <w:t xml:space="preserve"> </w:t>
            </w:r>
            <w:r>
              <w:rPr>
                <w:sz w:val="24"/>
              </w:rPr>
              <w:t xml:space="preserve">отдельных </w:t>
            </w:r>
            <w:r>
              <w:rPr>
                <w:spacing w:val="-2"/>
                <w:sz w:val="24"/>
              </w:rPr>
              <w:t>территорий</w:t>
            </w:r>
          </w:p>
        </w:tc>
      </w:tr>
      <w:tr w:rsidR="00DD28B4" w14:paraId="601293CB" w14:textId="77777777">
        <w:trPr>
          <w:trHeight w:val="1307"/>
        </w:trPr>
        <w:tc>
          <w:tcPr>
            <w:tcW w:w="1702" w:type="dxa"/>
          </w:tcPr>
          <w:p w14:paraId="0DB99B1B" w14:textId="77777777" w:rsidR="00DD28B4" w:rsidRDefault="006F0148">
            <w:pPr>
              <w:pStyle w:val="TableParagraph"/>
              <w:ind w:left="10" w:right="3"/>
              <w:jc w:val="center"/>
              <w:rPr>
                <w:sz w:val="24"/>
              </w:rPr>
            </w:pPr>
            <w:r>
              <w:rPr>
                <w:spacing w:val="-2"/>
                <w:sz w:val="24"/>
              </w:rPr>
              <w:t>3.2.6</w:t>
            </w:r>
          </w:p>
        </w:tc>
        <w:tc>
          <w:tcPr>
            <w:tcW w:w="7372" w:type="dxa"/>
          </w:tcPr>
          <w:p w14:paraId="248010D5" w14:textId="77777777" w:rsidR="00DD28B4" w:rsidRDefault="006F0148">
            <w:pPr>
              <w:pStyle w:val="TableParagraph"/>
              <w:ind w:right="49"/>
              <w:jc w:val="both"/>
              <w:rPr>
                <w:sz w:val="24"/>
              </w:rPr>
            </w:pPr>
            <w:r>
              <w:rPr>
                <w:sz w:val="24"/>
              </w:rPr>
              <w:t>выбирать</w:t>
            </w:r>
            <w:r>
              <w:rPr>
                <w:spacing w:val="-2"/>
                <w:sz w:val="24"/>
              </w:rPr>
              <w:t xml:space="preserve"> </w:t>
            </w:r>
            <w:r>
              <w:rPr>
                <w:sz w:val="24"/>
              </w:rPr>
              <w:t>источники</w:t>
            </w:r>
            <w:r>
              <w:rPr>
                <w:spacing w:val="-3"/>
                <w:sz w:val="24"/>
              </w:rPr>
              <w:t xml:space="preserve"> </w:t>
            </w:r>
            <w:r>
              <w:rPr>
                <w:sz w:val="24"/>
              </w:rPr>
              <w:t>географической</w:t>
            </w:r>
            <w:r>
              <w:rPr>
                <w:spacing w:val="-3"/>
                <w:sz w:val="24"/>
              </w:rPr>
              <w:t xml:space="preserve"> </w:t>
            </w:r>
            <w:r>
              <w:rPr>
                <w:sz w:val="24"/>
              </w:rPr>
              <w:t>информации</w:t>
            </w:r>
            <w:r>
              <w:rPr>
                <w:spacing w:val="-3"/>
                <w:sz w:val="24"/>
              </w:rPr>
              <w:t xml:space="preserve"> </w:t>
            </w:r>
            <w:r>
              <w:rPr>
                <w:sz w:val="24"/>
              </w:rPr>
              <w:t>(картографические, статистические, текстовые, видео- и фотоизображения,</w:t>
            </w:r>
            <w:r>
              <w:rPr>
                <w:spacing w:val="40"/>
                <w:sz w:val="24"/>
              </w:rPr>
              <w:t xml:space="preserve"> </w:t>
            </w:r>
            <w:r>
              <w:rPr>
                <w:sz w:val="24"/>
              </w:rPr>
              <w:t>компьютерные базы данных), необходимые для изучения особенностей природы, населения и хозяйства отдельных территорий</w:t>
            </w:r>
          </w:p>
        </w:tc>
      </w:tr>
      <w:tr w:rsidR="00DD28B4" w14:paraId="199BF1D8" w14:textId="77777777">
        <w:trPr>
          <w:trHeight w:val="1308"/>
        </w:trPr>
        <w:tc>
          <w:tcPr>
            <w:tcW w:w="1702" w:type="dxa"/>
          </w:tcPr>
          <w:p w14:paraId="43BCB979" w14:textId="77777777" w:rsidR="00DD28B4" w:rsidRDefault="006F0148">
            <w:pPr>
              <w:pStyle w:val="TableParagraph"/>
              <w:ind w:left="10" w:right="3"/>
              <w:jc w:val="center"/>
              <w:rPr>
                <w:sz w:val="24"/>
              </w:rPr>
            </w:pPr>
            <w:r>
              <w:rPr>
                <w:spacing w:val="-2"/>
                <w:sz w:val="24"/>
              </w:rPr>
              <w:t>3.2.7</w:t>
            </w:r>
          </w:p>
        </w:tc>
        <w:tc>
          <w:tcPr>
            <w:tcW w:w="7372" w:type="dxa"/>
          </w:tcPr>
          <w:p w14:paraId="3A2431EC" w14:textId="77777777" w:rsidR="00DD28B4" w:rsidRDefault="006F0148">
            <w:pPr>
              <w:pStyle w:val="TableParagraph"/>
              <w:ind w:right="49"/>
              <w:jc w:val="both"/>
              <w:rPr>
                <w:sz w:val="24"/>
              </w:rPr>
            </w:pPr>
            <w:r>
              <w:rPr>
                <w:sz w:val="24"/>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w:t>
            </w:r>
            <w:r>
              <w:rPr>
                <w:spacing w:val="-2"/>
                <w:sz w:val="24"/>
              </w:rPr>
              <w:t>задач</w:t>
            </w:r>
          </w:p>
        </w:tc>
      </w:tr>
      <w:tr w:rsidR="00DD28B4" w14:paraId="2A6ED7C8" w14:textId="77777777">
        <w:trPr>
          <w:trHeight w:val="1033"/>
        </w:trPr>
        <w:tc>
          <w:tcPr>
            <w:tcW w:w="1702" w:type="dxa"/>
          </w:tcPr>
          <w:p w14:paraId="0E99AD69" w14:textId="77777777" w:rsidR="00DD28B4" w:rsidRDefault="006F0148">
            <w:pPr>
              <w:pStyle w:val="TableParagraph"/>
              <w:ind w:left="10" w:right="3"/>
              <w:jc w:val="center"/>
              <w:rPr>
                <w:sz w:val="24"/>
              </w:rPr>
            </w:pPr>
            <w:r>
              <w:rPr>
                <w:spacing w:val="-2"/>
                <w:sz w:val="24"/>
              </w:rPr>
              <w:t>3.2.8</w:t>
            </w:r>
          </w:p>
        </w:tc>
        <w:tc>
          <w:tcPr>
            <w:tcW w:w="7372" w:type="dxa"/>
          </w:tcPr>
          <w:p w14:paraId="389E42A0" w14:textId="77777777" w:rsidR="00DD28B4" w:rsidRDefault="006F0148">
            <w:pPr>
              <w:pStyle w:val="TableParagraph"/>
              <w:ind w:right="47"/>
              <w:jc w:val="both"/>
              <w:rPr>
                <w:sz w:val="24"/>
              </w:rPr>
            </w:pPr>
            <w:r>
              <w:rPr>
                <w:sz w:val="24"/>
              </w:rPr>
              <w:t>интегрировать и интерпретировать информацию об особенностях природы, населения и его хозяйственной деятельности на отдельных территориях,</w:t>
            </w:r>
            <w:r>
              <w:rPr>
                <w:spacing w:val="47"/>
                <w:sz w:val="24"/>
              </w:rPr>
              <w:t xml:space="preserve"> </w:t>
            </w:r>
            <w:r>
              <w:rPr>
                <w:sz w:val="24"/>
              </w:rPr>
              <w:t>представленную</w:t>
            </w:r>
            <w:r>
              <w:rPr>
                <w:spacing w:val="49"/>
                <w:sz w:val="24"/>
              </w:rPr>
              <w:t xml:space="preserve"> </w:t>
            </w:r>
            <w:r>
              <w:rPr>
                <w:sz w:val="24"/>
              </w:rPr>
              <w:t>в</w:t>
            </w:r>
            <w:r>
              <w:rPr>
                <w:spacing w:val="47"/>
                <w:sz w:val="24"/>
              </w:rPr>
              <w:t xml:space="preserve"> </w:t>
            </w:r>
            <w:r>
              <w:rPr>
                <w:sz w:val="24"/>
              </w:rPr>
              <w:t>одном</w:t>
            </w:r>
            <w:r>
              <w:rPr>
                <w:spacing w:val="49"/>
                <w:sz w:val="24"/>
              </w:rPr>
              <w:t xml:space="preserve"> </w:t>
            </w:r>
            <w:r>
              <w:rPr>
                <w:sz w:val="24"/>
              </w:rPr>
              <w:t>или</w:t>
            </w:r>
            <w:r>
              <w:rPr>
                <w:spacing w:val="48"/>
                <w:sz w:val="24"/>
              </w:rPr>
              <w:t xml:space="preserve"> </w:t>
            </w:r>
            <w:r>
              <w:rPr>
                <w:sz w:val="24"/>
              </w:rPr>
              <w:t>нескольких</w:t>
            </w:r>
            <w:r>
              <w:rPr>
                <w:spacing w:val="49"/>
                <w:sz w:val="24"/>
              </w:rPr>
              <w:t xml:space="preserve"> </w:t>
            </w:r>
            <w:r>
              <w:rPr>
                <w:spacing w:val="-2"/>
                <w:sz w:val="24"/>
              </w:rPr>
              <w:t>источниках,</w:t>
            </w:r>
          </w:p>
        </w:tc>
      </w:tr>
    </w:tbl>
    <w:p w14:paraId="7958DD75" w14:textId="77777777" w:rsidR="00DD28B4" w:rsidRDefault="00DD28B4">
      <w:pPr>
        <w:pStyle w:val="TableParagraph"/>
        <w:jc w:val="both"/>
        <w:rPr>
          <w:sz w:val="24"/>
        </w:rPr>
        <w:sectPr w:rsidR="00DD28B4">
          <w:type w:val="continuous"/>
          <w:pgSz w:w="11910" w:h="16830"/>
          <w:pgMar w:top="820" w:right="708" w:bottom="901"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20570BB1" w14:textId="77777777">
        <w:trPr>
          <w:trHeight w:val="479"/>
        </w:trPr>
        <w:tc>
          <w:tcPr>
            <w:tcW w:w="1702" w:type="dxa"/>
          </w:tcPr>
          <w:p w14:paraId="6134CE7C" w14:textId="77777777" w:rsidR="00DD28B4" w:rsidRDefault="00DD28B4">
            <w:pPr>
              <w:pStyle w:val="TableParagraph"/>
              <w:spacing w:before="0"/>
              <w:ind w:left="0"/>
              <w:rPr>
                <w:sz w:val="24"/>
              </w:rPr>
            </w:pPr>
          </w:p>
        </w:tc>
        <w:tc>
          <w:tcPr>
            <w:tcW w:w="7372" w:type="dxa"/>
          </w:tcPr>
          <w:p w14:paraId="41E243FD" w14:textId="77777777" w:rsidR="00DD28B4" w:rsidRDefault="006F0148">
            <w:pPr>
              <w:pStyle w:val="TableParagraph"/>
              <w:spacing w:before="99"/>
              <w:rPr>
                <w:sz w:val="24"/>
              </w:rPr>
            </w:pPr>
            <w:r>
              <w:rPr>
                <w:sz w:val="24"/>
              </w:rPr>
              <w:t>для решения различных</w:t>
            </w:r>
            <w:r>
              <w:rPr>
                <w:spacing w:val="-1"/>
                <w:sz w:val="24"/>
              </w:rPr>
              <w:t xml:space="preserve"> </w:t>
            </w:r>
            <w:r>
              <w:rPr>
                <w:sz w:val="24"/>
              </w:rPr>
              <w:t>учебных</w:t>
            </w:r>
            <w:r>
              <w:rPr>
                <w:spacing w:val="-1"/>
                <w:sz w:val="24"/>
              </w:rPr>
              <w:t xml:space="preserve"> </w:t>
            </w:r>
            <w:r>
              <w:rPr>
                <w:sz w:val="24"/>
              </w:rPr>
              <w:t>и</w:t>
            </w:r>
            <w:r>
              <w:rPr>
                <w:spacing w:val="1"/>
                <w:sz w:val="24"/>
              </w:rPr>
              <w:t xml:space="preserve"> </w:t>
            </w:r>
            <w:r>
              <w:rPr>
                <w:sz w:val="24"/>
              </w:rPr>
              <w:t>практико-ориентированных</w:t>
            </w:r>
            <w:r>
              <w:rPr>
                <w:spacing w:val="-1"/>
                <w:sz w:val="24"/>
              </w:rPr>
              <w:t xml:space="preserve"> </w:t>
            </w:r>
            <w:r>
              <w:rPr>
                <w:spacing w:val="-2"/>
                <w:sz w:val="24"/>
              </w:rPr>
              <w:t>задач</w:t>
            </w:r>
          </w:p>
        </w:tc>
      </w:tr>
      <w:tr w:rsidR="00DD28B4" w14:paraId="7A1BC897" w14:textId="77777777">
        <w:trPr>
          <w:trHeight w:val="480"/>
        </w:trPr>
        <w:tc>
          <w:tcPr>
            <w:tcW w:w="1702" w:type="dxa"/>
          </w:tcPr>
          <w:p w14:paraId="4668436B" w14:textId="77777777" w:rsidR="00DD28B4" w:rsidRDefault="006F0148">
            <w:pPr>
              <w:pStyle w:val="TableParagraph"/>
              <w:spacing w:before="100"/>
              <w:ind w:left="10"/>
              <w:jc w:val="center"/>
              <w:rPr>
                <w:sz w:val="24"/>
              </w:rPr>
            </w:pPr>
            <w:r>
              <w:rPr>
                <w:spacing w:val="-5"/>
                <w:sz w:val="24"/>
              </w:rPr>
              <w:t>3.3</w:t>
            </w:r>
          </w:p>
        </w:tc>
        <w:tc>
          <w:tcPr>
            <w:tcW w:w="7372" w:type="dxa"/>
          </w:tcPr>
          <w:p w14:paraId="28EF299A" w14:textId="77777777" w:rsidR="00DD28B4" w:rsidRDefault="006F0148">
            <w:pPr>
              <w:pStyle w:val="TableParagraph"/>
              <w:spacing w:before="100"/>
              <w:rPr>
                <w:sz w:val="24"/>
              </w:rPr>
            </w:pPr>
            <w:r>
              <w:rPr>
                <w:sz w:val="24"/>
              </w:rPr>
              <w:t>Тема</w:t>
            </w:r>
            <w:r>
              <w:rPr>
                <w:spacing w:val="-3"/>
                <w:sz w:val="24"/>
              </w:rPr>
              <w:t xml:space="preserve"> </w:t>
            </w:r>
            <w:r>
              <w:rPr>
                <w:sz w:val="24"/>
              </w:rPr>
              <w:t>"Взаимодействие</w:t>
            </w:r>
            <w:r>
              <w:rPr>
                <w:spacing w:val="1"/>
                <w:sz w:val="24"/>
              </w:rPr>
              <w:t xml:space="preserve"> </w:t>
            </w:r>
            <w:r>
              <w:rPr>
                <w:sz w:val="24"/>
              </w:rPr>
              <w:t>природы</w:t>
            </w:r>
            <w:r>
              <w:rPr>
                <w:spacing w:val="1"/>
                <w:sz w:val="24"/>
              </w:rPr>
              <w:t xml:space="preserve"> </w:t>
            </w:r>
            <w:r>
              <w:rPr>
                <w:sz w:val="24"/>
              </w:rPr>
              <w:t>и</w:t>
            </w:r>
            <w:r>
              <w:rPr>
                <w:spacing w:val="1"/>
                <w:sz w:val="24"/>
              </w:rPr>
              <w:t xml:space="preserve"> </w:t>
            </w:r>
            <w:r>
              <w:rPr>
                <w:spacing w:val="-2"/>
                <w:sz w:val="24"/>
              </w:rPr>
              <w:t>общества":</w:t>
            </w:r>
          </w:p>
        </w:tc>
      </w:tr>
      <w:tr w:rsidR="00DD28B4" w14:paraId="5C8B85B1" w14:textId="77777777">
        <w:trPr>
          <w:trHeight w:val="755"/>
        </w:trPr>
        <w:tc>
          <w:tcPr>
            <w:tcW w:w="1702" w:type="dxa"/>
          </w:tcPr>
          <w:p w14:paraId="16EB4C48" w14:textId="77777777" w:rsidR="00DD28B4" w:rsidRDefault="006F0148">
            <w:pPr>
              <w:pStyle w:val="TableParagraph"/>
              <w:ind w:left="10" w:right="3"/>
              <w:jc w:val="center"/>
              <w:rPr>
                <w:sz w:val="24"/>
              </w:rPr>
            </w:pPr>
            <w:r>
              <w:rPr>
                <w:spacing w:val="-2"/>
                <w:sz w:val="24"/>
              </w:rPr>
              <w:t>3.3.1</w:t>
            </w:r>
          </w:p>
        </w:tc>
        <w:tc>
          <w:tcPr>
            <w:tcW w:w="7372" w:type="dxa"/>
          </w:tcPr>
          <w:p w14:paraId="5BDA30B5" w14:textId="77777777" w:rsidR="00DD28B4" w:rsidRDefault="006F0148">
            <w:pPr>
              <w:pStyle w:val="TableParagraph"/>
              <w:tabs>
                <w:tab w:val="left" w:pos="1394"/>
                <w:tab w:val="left" w:pos="2565"/>
                <w:tab w:val="left" w:pos="3659"/>
                <w:tab w:val="left" w:pos="5678"/>
              </w:tabs>
              <w:ind w:right="49"/>
              <w:rPr>
                <w:sz w:val="24"/>
              </w:rPr>
            </w:pPr>
            <w:r>
              <w:rPr>
                <w:spacing w:val="-2"/>
                <w:sz w:val="24"/>
              </w:rPr>
              <w:t>приводить</w:t>
            </w:r>
            <w:r>
              <w:rPr>
                <w:sz w:val="24"/>
              </w:rPr>
              <w:tab/>
            </w:r>
            <w:r>
              <w:rPr>
                <w:spacing w:val="-2"/>
                <w:sz w:val="24"/>
              </w:rPr>
              <w:t>примеры</w:t>
            </w:r>
            <w:r>
              <w:rPr>
                <w:sz w:val="24"/>
              </w:rPr>
              <w:tab/>
            </w:r>
            <w:r>
              <w:rPr>
                <w:spacing w:val="-2"/>
                <w:sz w:val="24"/>
              </w:rPr>
              <w:t>влияния</w:t>
            </w:r>
            <w:r>
              <w:rPr>
                <w:sz w:val="24"/>
              </w:rPr>
              <w:tab/>
            </w:r>
            <w:r>
              <w:rPr>
                <w:spacing w:val="-2"/>
                <w:sz w:val="24"/>
              </w:rPr>
              <w:t>закономерностей</w:t>
            </w:r>
            <w:r>
              <w:rPr>
                <w:sz w:val="24"/>
              </w:rPr>
              <w:tab/>
            </w:r>
            <w:r>
              <w:rPr>
                <w:spacing w:val="-2"/>
                <w:sz w:val="24"/>
              </w:rPr>
              <w:t xml:space="preserve">географической </w:t>
            </w:r>
            <w:r>
              <w:rPr>
                <w:sz w:val="24"/>
              </w:rPr>
              <w:t>оболочки на жизнь и деятельность людей</w:t>
            </w:r>
          </w:p>
        </w:tc>
      </w:tr>
      <w:tr w:rsidR="00DD28B4" w14:paraId="0C76879C" w14:textId="77777777">
        <w:trPr>
          <w:trHeight w:val="755"/>
        </w:trPr>
        <w:tc>
          <w:tcPr>
            <w:tcW w:w="1702" w:type="dxa"/>
          </w:tcPr>
          <w:p w14:paraId="6F94AD64" w14:textId="77777777" w:rsidR="00DD28B4" w:rsidRDefault="006F0148">
            <w:pPr>
              <w:pStyle w:val="TableParagraph"/>
              <w:ind w:left="10" w:right="3"/>
              <w:jc w:val="center"/>
              <w:rPr>
                <w:sz w:val="24"/>
              </w:rPr>
            </w:pPr>
            <w:r>
              <w:rPr>
                <w:spacing w:val="-2"/>
                <w:sz w:val="24"/>
              </w:rPr>
              <w:t>3.3.2</w:t>
            </w:r>
          </w:p>
        </w:tc>
        <w:tc>
          <w:tcPr>
            <w:tcW w:w="7372" w:type="dxa"/>
          </w:tcPr>
          <w:p w14:paraId="35CCCA38" w14:textId="77777777" w:rsidR="00DD28B4" w:rsidRDefault="006F0148">
            <w:pPr>
              <w:pStyle w:val="TableParagraph"/>
              <w:rPr>
                <w:sz w:val="24"/>
              </w:rPr>
            </w:pPr>
            <w:r>
              <w:rPr>
                <w:sz w:val="24"/>
              </w:rPr>
              <w:t>приводить примеры взаимодействия природы и общества в пределах отдельных территорий</w:t>
            </w:r>
          </w:p>
        </w:tc>
      </w:tr>
      <w:tr w:rsidR="00DD28B4" w14:paraId="42995203" w14:textId="77777777">
        <w:trPr>
          <w:trHeight w:val="1584"/>
        </w:trPr>
        <w:tc>
          <w:tcPr>
            <w:tcW w:w="1702" w:type="dxa"/>
          </w:tcPr>
          <w:p w14:paraId="3A3D272A" w14:textId="77777777" w:rsidR="00DD28B4" w:rsidRDefault="006F0148">
            <w:pPr>
              <w:pStyle w:val="TableParagraph"/>
              <w:ind w:left="10" w:right="3"/>
              <w:jc w:val="center"/>
              <w:rPr>
                <w:sz w:val="24"/>
              </w:rPr>
            </w:pPr>
            <w:r>
              <w:rPr>
                <w:spacing w:val="-2"/>
                <w:sz w:val="24"/>
              </w:rPr>
              <w:t>3.3.3</w:t>
            </w:r>
          </w:p>
        </w:tc>
        <w:tc>
          <w:tcPr>
            <w:tcW w:w="7372" w:type="dxa"/>
          </w:tcPr>
          <w:p w14:paraId="571458A3" w14:textId="77777777" w:rsidR="00DD28B4" w:rsidRDefault="006F0148">
            <w:pPr>
              <w:pStyle w:val="TableParagraph"/>
              <w:ind w:right="50"/>
              <w:jc w:val="both"/>
              <w:rPr>
                <w:sz w:val="24"/>
              </w:rPr>
            </w:pPr>
            <w:r>
              <w:rPr>
                <w:sz w:val="24"/>
              </w:rPr>
              <w:t xml:space="preserve">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w:t>
            </w:r>
            <w:r>
              <w:rPr>
                <w:spacing w:val="-2"/>
                <w:sz w:val="24"/>
              </w:rPr>
              <w:t>преодолению</w:t>
            </w:r>
          </w:p>
        </w:tc>
      </w:tr>
      <w:tr w:rsidR="00DD28B4" w14:paraId="3F63AA2D" w14:textId="77777777">
        <w:trPr>
          <w:trHeight w:val="1033"/>
        </w:trPr>
        <w:tc>
          <w:tcPr>
            <w:tcW w:w="1702" w:type="dxa"/>
          </w:tcPr>
          <w:p w14:paraId="0EEC0D0B" w14:textId="77777777" w:rsidR="00DD28B4" w:rsidRDefault="006F0148">
            <w:pPr>
              <w:pStyle w:val="TableParagraph"/>
              <w:ind w:left="10" w:right="3"/>
              <w:jc w:val="center"/>
              <w:rPr>
                <w:sz w:val="24"/>
              </w:rPr>
            </w:pPr>
            <w:r>
              <w:rPr>
                <w:spacing w:val="-2"/>
                <w:sz w:val="24"/>
              </w:rPr>
              <w:t>3.3.4</w:t>
            </w:r>
          </w:p>
        </w:tc>
        <w:tc>
          <w:tcPr>
            <w:tcW w:w="7372" w:type="dxa"/>
          </w:tcPr>
          <w:p w14:paraId="10BD0B35" w14:textId="77777777" w:rsidR="00DD28B4" w:rsidRDefault="006F0148">
            <w:pPr>
              <w:pStyle w:val="TableParagraph"/>
              <w:ind w:right="51"/>
              <w:jc w:val="both"/>
              <w:rPr>
                <w:sz w:val="24"/>
              </w:rPr>
            </w:pPr>
            <w:r>
              <w:rPr>
                <w:sz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14:paraId="6D84437B" w14:textId="77777777" w:rsidR="00DD28B4" w:rsidRDefault="00DD28B4">
      <w:pPr>
        <w:pStyle w:val="a3"/>
        <w:spacing w:before="23"/>
        <w:ind w:left="0" w:firstLine="0"/>
        <w:jc w:val="left"/>
        <w:rPr>
          <w:b/>
        </w:rPr>
      </w:pPr>
    </w:p>
    <w:p w14:paraId="061DBC4D"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(7</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3D92C0F9" w14:textId="77777777">
        <w:trPr>
          <w:trHeight w:val="479"/>
        </w:trPr>
        <w:tc>
          <w:tcPr>
            <w:tcW w:w="1136" w:type="dxa"/>
          </w:tcPr>
          <w:p w14:paraId="3DCD77C4" w14:textId="77777777" w:rsidR="00DD28B4" w:rsidRDefault="006F0148">
            <w:pPr>
              <w:pStyle w:val="TableParagraph"/>
              <w:spacing w:before="99"/>
              <w:ind w:left="9" w:right="3"/>
              <w:jc w:val="center"/>
              <w:rPr>
                <w:sz w:val="24"/>
              </w:rPr>
            </w:pPr>
            <w:r>
              <w:rPr>
                <w:spacing w:val="-5"/>
                <w:sz w:val="24"/>
              </w:rPr>
              <w:t>Код</w:t>
            </w:r>
          </w:p>
        </w:tc>
        <w:tc>
          <w:tcPr>
            <w:tcW w:w="7939" w:type="dxa"/>
          </w:tcPr>
          <w:p w14:paraId="0E7870F9" w14:textId="77777777" w:rsidR="00DD28B4" w:rsidRDefault="006F0148">
            <w:pPr>
              <w:pStyle w:val="TableParagraph"/>
              <w:spacing w:before="99"/>
              <w:ind w:left="5"/>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6678FA8C" w14:textId="77777777">
        <w:trPr>
          <w:trHeight w:val="479"/>
        </w:trPr>
        <w:tc>
          <w:tcPr>
            <w:tcW w:w="1136" w:type="dxa"/>
          </w:tcPr>
          <w:p w14:paraId="4201D2FE" w14:textId="77777777" w:rsidR="00DD28B4" w:rsidRDefault="006F0148">
            <w:pPr>
              <w:pStyle w:val="TableParagraph"/>
              <w:spacing w:before="99"/>
              <w:ind w:left="9" w:right="2"/>
              <w:jc w:val="center"/>
              <w:rPr>
                <w:sz w:val="24"/>
              </w:rPr>
            </w:pPr>
            <w:r>
              <w:rPr>
                <w:spacing w:val="-10"/>
                <w:sz w:val="24"/>
              </w:rPr>
              <w:t>1</w:t>
            </w:r>
          </w:p>
        </w:tc>
        <w:tc>
          <w:tcPr>
            <w:tcW w:w="7939" w:type="dxa"/>
          </w:tcPr>
          <w:p w14:paraId="5B083F80" w14:textId="77777777" w:rsidR="00DD28B4" w:rsidRDefault="006F0148">
            <w:pPr>
              <w:pStyle w:val="TableParagraph"/>
              <w:spacing w:before="99"/>
              <w:ind w:left="61"/>
              <w:rPr>
                <w:sz w:val="24"/>
              </w:rPr>
            </w:pPr>
            <w:r>
              <w:rPr>
                <w:sz w:val="24"/>
              </w:rPr>
              <w:t>Географическая</w:t>
            </w:r>
            <w:r>
              <w:rPr>
                <w:spacing w:val="-3"/>
                <w:sz w:val="24"/>
              </w:rPr>
              <w:t xml:space="preserve"> </w:t>
            </w:r>
            <w:r>
              <w:rPr>
                <w:sz w:val="24"/>
              </w:rPr>
              <w:t>оболочка</w:t>
            </w:r>
            <w:r>
              <w:rPr>
                <w:spacing w:val="2"/>
                <w:sz w:val="24"/>
              </w:rPr>
              <w:t xml:space="preserve"> </w:t>
            </w:r>
            <w:r>
              <w:rPr>
                <w:spacing w:val="-2"/>
                <w:sz w:val="24"/>
              </w:rPr>
              <w:t>Земли</w:t>
            </w:r>
          </w:p>
        </w:tc>
      </w:tr>
      <w:tr w:rsidR="00DD28B4" w14:paraId="789E6575" w14:textId="77777777">
        <w:trPr>
          <w:trHeight w:val="756"/>
        </w:trPr>
        <w:tc>
          <w:tcPr>
            <w:tcW w:w="1136" w:type="dxa"/>
          </w:tcPr>
          <w:p w14:paraId="4A30C006" w14:textId="77777777" w:rsidR="00DD28B4" w:rsidRDefault="006F0148">
            <w:pPr>
              <w:pStyle w:val="TableParagraph"/>
              <w:ind w:left="9"/>
              <w:jc w:val="center"/>
              <w:rPr>
                <w:sz w:val="24"/>
              </w:rPr>
            </w:pPr>
            <w:r>
              <w:rPr>
                <w:spacing w:val="-5"/>
                <w:sz w:val="24"/>
              </w:rPr>
              <w:t>1.1</w:t>
            </w:r>
          </w:p>
        </w:tc>
        <w:tc>
          <w:tcPr>
            <w:tcW w:w="7939" w:type="dxa"/>
          </w:tcPr>
          <w:p w14:paraId="4B4386FD" w14:textId="77777777" w:rsidR="00DD28B4" w:rsidRDefault="006F0148">
            <w:pPr>
              <w:pStyle w:val="TableParagraph"/>
              <w:ind w:left="61"/>
              <w:rPr>
                <w:sz w:val="24"/>
              </w:rPr>
            </w:pPr>
            <w:r>
              <w:rPr>
                <w:sz w:val="24"/>
              </w:rPr>
              <w:t>Географическая оболочка: особенности строения и свойства: целостность, зональность, ритмичность, их географические следствия</w:t>
            </w:r>
          </w:p>
        </w:tc>
      </w:tr>
      <w:tr w:rsidR="00DD28B4" w14:paraId="1E85D2EA" w14:textId="77777777">
        <w:trPr>
          <w:trHeight w:val="1031"/>
        </w:trPr>
        <w:tc>
          <w:tcPr>
            <w:tcW w:w="1136" w:type="dxa"/>
          </w:tcPr>
          <w:p w14:paraId="6FA739A1" w14:textId="77777777" w:rsidR="00DD28B4" w:rsidRDefault="006F0148">
            <w:pPr>
              <w:pStyle w:val="TableParagraph"/>
              <w:ind w:left="9"/>
              <w:jc w:val="center"/>
              <w:rPr>
                <w:sz w:val="24"/>
              </w:rPr>
            </w:pPr>
            <w:r>
              <w:rPr>
                <w:spacing w:val="-5"/>
                <w:sz w:val="24"/>
              </w:rPr>
              <w:t>1.2</w:t>
            </w:r>
          </w:p>
        </w:tc>
        <w:tc>
          <w:tcPr>
            <w:tcW w:w="7939" w:type="dxa"/>
          </w:tcPr>
          <w:p w14:paraId="7D5AC6B4" w14:textId="77777777" w:rsidR="00DD28B4" w:rsidRDefault="006F0148">
            <w:pPr>
              <w:pStyle w:val="TableParagraph"/>
              <w:ind w:left="61" w:right="49"/>
              <w:jc w:val="both"/>
              <w:rPr>
                <w:sz w:val="24"/>
              </w:rPr>
            </w:pPr>
            <w:r>
              <w:rPr>
                <w:sz w:val="24"/>
              </w:rPr>
              <w:t>Географическая зональность: широтная зональность (природные зоны) и высотная поясность. Современные исследования по сохранению важнейших биотопов Земли</w:t>
            </w:r>
          </w:p>
        </w:tc>
      </w:tr>
      <w:tr w:rsidR="00DD28B4" w14:paraId="6E01737E" w14:textId="77777777">
        <w:trPr>
          <w:trHeight w:val="479"/>
        </w:trPr>
        <w:tc>
          <w:tcPr>
            <w:tcW w:w="1136" w:type="dxa"/>
          </w:tcPr>
          <w:p w14:paraId="0EF927AA" w14:textId="77777777" w:rsidR="00DD28B4" w:rsidRDefault="006F0148">
            <w:pPr>
              <w:pStyle w:val="TableParagraph"/>
              <w:ind w:left="9" w:right="2"/>
              <w:jc w:val="center"/>
              <w:rPr>
                <w:sz w:val="24"/>
              </w:rPr>
            </w:pPr>
            <w:r>
              <w:rPr>
                <w:spacing w:val="-10"/>
                <w:sz w:val="24"/>
              </w:rPr>
              <w:t>2</w:t>
            </w:r>
          </w:p>
        </w:tc>
        <w:tc>
          <w:tcPr>
            <w:tcW w:w="7939" w:type="dxa"/>
          </w:tcPr>
          <w:p w14:paraId="07735145" w14:textId="77777777" w:rsidR="00DD28B4" w:rsidRDefault="006F0148">
            <w:pPr>
              <w:pStyle w:val="TableParagraph"/>
              <w:ind w:left="61"/>
              <w:rPr>
                <w:sz w:val="24"/>
              </w:rPr>
            </w:pPr>
            <w:r>
              <w:rPr>
                <w:sz w:val="24"/>
              </w:rPr>
              <w:t>Главные</w:t>
            </w:r>
            <w:r>
              <w:rPr>
                <w:spacing w:val="-7"/>
                <w:sz w:val="24"/>
              </w:rPr>
              <w:t xml:space="preserve"> </w:t>
            </w:r>
            <w:r>
              <w:rPr>
                <w:sz w:val="24"/>
              </w:rPr>
              <w:t>закономерности</w:t>
            </w:r>
            <w:r>
              <w:rPr>
                <w:spacing w:val="-1"/>
                <w:sz w:val="24"/>
              </w:rPr>
              <w:t xml:space="preserve"> </w:t>
            </w:r>
            <w:r>
              <w:rPr>
                <w:sz w:val="24"/>
              </w:rPr>
              <w:t>природы</w:t>
            </w:r>
            <w:r>
              <w:rPr>
                <w:spacing w:val="-5"/>
                <w:sz w:val="24"/>
              </w:rPr>
              <w:t xml:space="preserve"> </w:t>
            </w:r>
            <w:r>
              <w:rPr>
                <w:spacing w:val="-2"/>
                <w:sz w:val="24"/>
              </w:rPr>
              <w:t>Земли</w:t>
            </w:r>
          </w:p>
        </w:tc>
      </w:tr>
      <w:tr w:rsidR="00DD28B4" w14:paraId="7B113E5D" w14:textId="77777777">
        <w:trPr>
          <w:trHeight w:val="1584"/>
        </w:trPr>
        <w:tc>
          <w:tcPr>
            <w:tcW w:w="1136" w:type="dxa"/>
          </w:tcPr>
          <w:p w14:paraId="48B8A827" w14:textId="77777777" w:rsidR="00DD28B4" w:rsidRDefault="006F0148">
            <w:pPr>
              <w:pStyle w:val="TableParagraph"/>
              <w:ind w:left="9"/>
              <w:jc w:val="center"/>
              <w:rPr>
                <w:sz w:val="24"/>
              </w:rPr>
            </w:pPr>
            <w:r>
              <w:rPr>
                <w:spacing w:val="-5"/>
                <w:sz w:val="24"/>
              </w:rPr>
              <w:t>2.1</w:t>
            </w:r>
          </w:p>
        </w:tc>
        <w:tc>
          <w:tcPr>
            <w:tcW w:w="7939" w:type="dxa"/>
          </w:tcPr>
          <w:p w14:paraId="6F17B1EA" w14:textId="77777777" w:rsidR="00DD28B4" w:rsidRDefault="006F0148">
            <w:pPr>
              <w:pStyle w:val="TableParagraph"/>
              <w:ind w:left="61" w:right="50"/>
              <w:jc w:val="both"/>
              <w:rPr>
                <w:sz w:val="24"/>
              </w:rPr>
            </w:pPr>
            <w:r>
              <w:rPr>
                <w:sz w:val="24"/>
              </w:rPr>
              <w:t>Литосфера и рельеф Земли. Литосферные плиты и их движение. Материки, океаны и части света. История формирования рельефа Земли.</w:t>
            </w:r>
            <w:r>
              <w:rPr>
                <w:spacing w:val="40"/>
                <w:sz w:val="24"/>
              </w:rPr>
              <w:t xml:space="preserve"> </w:t>
            </w:r>
            <w:r>
              <w:rPr>
                <w:sz w:val="24"/>
              </w:rPr>
              <w:t xml:space="preserve">Сейсмические пояса Земли. Формирование современного рельефа Земли. Внешние и внутренние процессы рельефообразования. Полезные </w:t>
            </w:r>
            <w:r>
              <w:rPr>
                <w:spacing w:val="-2"/>
                <w:sz w:val="24"/>
              </w:rPr>
              <w:t>ископаемые</w:t>
            </w:r>
          </w:p>
        </w:tc>
      </w:tr>
      <w:tr w:rsidR="00DD28B4" w14:paraId="607ED021" w14:textId="77777777">
        <w:trPr>
          <w:trHeight w:val="3242"/>
        </w:trPr>
        <w:tc>
          <w:tcPr>
            <w:tcW w:w="1136" w:type="dxa"/>
          </w:tcPr>
          <w:p w14:paraId="5F926667" w14:textId="77777777" w:rsidR="00DD28B4" w:rsidRDefault="006F0148">
            <w:pPr>
              <w:pStyle w:val="TableParagraph"/>
              <w:ind w:left="9"/>
              <w:jc w:val="center"/>
              <w:rPr>
                <w:sz w:val="24"/>
              </w:rPr>
            </w:pPr>
            <w:r>
              <w:rPr>
                <w:spacing w:val="-5"/>
                <w:sz w:val="24"/>
              </w:rPr>
              <w:t>2.2</w:t>
            </w:r>
          </w:p>
        </w:tc>
        <w:tc>
          <w:tcPr>
            <w:tcW w:w="7939" w:type="dxa"/>
          </w:tcPr>
          <w:p w14:paraId="0E6F578F" w14:textId="77777777" w:rsidR="00DD28B4" w:rsidRDefault="006F0148">
            <w:pPr>
              <w:pStyle w:val="TableParagraph"/>
              <w:ind w:left="61" w:right="48"/>
              <w:jc w:val="both"/>
              <w:rPr>
                <w:sz w:val="24"/>
              </w:rPr>
            </w:pPr>
            <w:r>
              <w:rPr>
                <w:sz w:val="24"/>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w:t>
            </w:r>
            <w:r>
              <w:rPr>
                <w:spacing w:val="40"/>
                <w:sz w:val="24"/>
              </w:rPr>
              <w:t xml:space="preserve"> </w:t>
            </w:r>
            <w:r>
              <w:rPr>
                <w:sz w:val="24"/>
              </w:rPr>
              <w:t>климат Земли. Глобальные изменения климата и различные точки зрения</w:t>
            </w:r>
            <w:r>
              <w:rPr>
                <w:spacing w:val="40"/>
                <w:sz w:val="24"/>
              </w:rPr>
              <w:t xml:space="preserve"> </w:t>
            </w:r>
            <w:r>
              <w:rPr>
                <w:sz w:val="24"/>
              </w:rPr>
              <w:t>на их причины</w:t>
            </w:r>
          </w:p>
        </w:tc>
      </w:tr>
      <w:tr w:rsidR="00DD28B4" w14:paraId="0919770F" w14:textId="77777777">
        <w:trPr>
          <w:trHeight w:val="1031"/>
        </w:trPr>
        <w:tc>
          <w:tcPr>
            <w:tcW w:w="1136" w:type="dxa"/>
          </w:tcPr>
          <w:p w14:paraId="7C037141" w14:textId="77777777" w:rsidR="00DD28B4" w:rsidRDefault="006F0148">
            <w:pPr>
              <w:pStyle w:val="TableParagraph"/>
              <w:spacing w:before="99"/>
              <w:ind w:left="9"/>
              <w:jc w:val="center"/>
              <w:rPr>
                <w:sz w:val="24"/>
              </w:rPr>
            </w:pPr>
            <w:r>
              <w:rPr>
                <w:spacing w:val="-5"/>
                <w:sz w:val="24"/>
              </w:rPr>
              <w:t>2.3</w:t>
            </w:r>
          </w:p>
        </w:tc>
        <w:tc>
          <w:tcPr>
            <w:tcW w:w="7939" w:type="dxa"/>
          </w:tcPr>
          <w:p w14:paraId="2B1CC0B4" w14:textId="77777777" w:rsidR="00DD28B4" w:rsidRDefault="006F0148">
            <w:pPr>
              <w:pStyle w:val="TableParagraph"/>
              <w:spacing w:before="99"/>
              <w:ind w:left="61" w:right="50"/>
              <w:jc w:val="both"/>
              <w:rPr>
                <w:sz w:val="24"/>
              </w:rPr>
            </w:pPr>
            <w:r>
              <w:rPr>
                <w:sz w:val="24"/>
              </w:rPr>
              <w:t>Мировой океан - основная часть гидросферы. Мировой океан и его части. Южный океан и проблема выделения его как самостоятельной части Мирового</w:t>
            </w:r>
            <w:r>
              <w:rPr>
                <w:spacing w:val="55"/>
                <w:sz w:val="24"/>
              </w:rPr>
              <w:t xml:space="preserve"> </w:t>
            </w:r>
            <w:r>
              <w:rPr>
                <w:sz w:val="24"/>
              </w:rPr>
              <w:t>океана.</w:t>
            </w:r>
            <w:r>
              <w:rPr>
                <w:spacing w:val="58"/>
                <w:sz w:val="24"/>
              </w:rPr>
              <w:t xml:space="preserve"> </w:t>
            </w:r>
            <w:r>
              <w:rPr>
                <w:sz w:val="24"/>
              </w:rPr>
              <w:t>Океанические</w:t>
            </w:r>
            <w:r>
              <w:rPr>
                <w:spacing w:val="57"/>
                <w:sz w:val="24"/>
              </w:rPr>
              <w:t xml:space="preserve"> </w:t>
            </w:r>
            <w:r>
              <w:rPr>
                <w:sz w:val="24"/>
              </w:rPr>
              <w:t>течения.</w:t>
            </w:r>
            <w:r>
              <w:rPr>
                <w:spacing w:val="58"/>
                <w:sz w:val="24"/>
              </w:rPr>
              <w:t xml:space="preserve"> </w:t>
            </w:r>
            <w:r>
              <w:rPr>
                <w:sz w:val="24"/>
              </w:rPr>
              <w:t>Соленость</w:t>
            </w:r>
            <w:r>
              <w:rPr>
                <w:spacing w:val="57"/>
                <w:sz w:val="24"/>
              </w:rPr>
              <w:t xml:space="preserve"> </w:t>
            </w:r>
            <w:r>
              <w:rPr>
                <w:sz w:val="24"/>
              </w:rPr>
              <w:t>поверхностных</w:t>
            </w:r>
            <w:r>
              <w:rPr>
                <w:spacing w:val="56"/>
                <w:sz w:val="24"/>
              </w:rPr>
              <w:t xml:space="preserve"> </w:t>
            </w:r>
            <w:r>
              <w:rPr>
                <w:spacing w:val="-5"/>
                <w:sz w:val="24"/>
              </w:rPr>
              <w:t>вод</w:t>
            </w:r>
          </w:p>
        </w:tc>
      </w:tr>
    </w:tbl>
    <w:p w14:paraId="30F940BC"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2915EC20" w14:textId="77777777">
        <w:trPr>
          <w:trHeight w:val="1032"/>
        </w:trPr>
        <w:tc>
          <w:tcPr>
            <w:tcW w:w="1136" w:type="dxa"/>
          </w:tcPr>
          <w:p w14:paraId="65352E4F" w14:textId="77777777" w:rsidR="00DD28B4" w:rsidRDefault="00DD28B4">
            <w:pPr>
              <w:pStyle w:val="TableParagraph"/>
              <w:spacing w:before="0"/>
              <w:ind w:left="0"/>
              <w:rPr>
                <w:sz w:val="24"/>
              </w:rPr>
            </w:pPr>
          </w:p>
        </w:tc>
        <w:tc>
          <w:tcPr>
            <w:tcW w:w="7939" w:type="dxa"/>
          </w:tcPr>
          <w:p w14:paraId="443E6783" w14:textId="77777777" w:rsidR="00DD28B4" w:rsidRDefault="006F0148">
            <w:pPr>
              <w:pStyle w:val="TableParagraph"/>
              <w:spacing w:before="99"/>
              <w:ind w:left="61" w:right="50"/>
              <w:jc w:val="both"/>
              <w:rPr>
                <w:sz w:val="24"/>
              </w:rPr>
            </w:pPr>
            <w:r>
              <w:rPr>
                <w:sz w:val="24"/>
              </w:rPr>
              <w:t>Мирового океана, ее измерение. Образование льдов в Мировом океане. Жизнь в Океане, закономерности ее пространственного распространения. Экологические проблемы Мирового океана</w:t>
            </w:r>
          </w:p>
        </w:tc>
      </w:tr>
      <w:tr w:rsidR="00DD28B4" w14:paraId="4EF27B29" w14:textId="77777777">
        <w:trPr>
          <w:trHeight w:val="479"/>
        </w:trPr>
        <w:tc>
          <w:tcPr>
            <w:tcW w:w="1136" w:type="dxa"/>
          </w:tcPr>
          <w:p w14:paraId="491051CE" w14:textId="77777777" w:rsidR="00DD28B4" w:rsidRDefault="006F0148">
            <w:pPr>
              <w:pStyle w:val="TableParagraph"/>
              <w:spacing w:before="99"/>
              <w:ind w:left="9" w:right="2"/>
              <w:jc w:val="center"/>
              <w:rPr>
                <w:sz w:val="24"/>
              </w:rPr>
            </w:pPr>
            <w:r>
              <w:rPr>
                <w:spacing w:val="-10"/>
                <w:sz w:val="24"/>
              </w:rPr>
              <w:t>3</w:t>
            </w:r>
          </w:p>
        </w:tc>
        <w:tc>
          <w:tcPr>
            <w:tcW w:w="7939" w:type="dxa"/>
          </w:tcPr>
          <w:p w14:paraId="121F1EEF" w14:textId="77777777" w:rsidR="00DD28B4" w:rsidRDefault="006F0148">
            <w:pPr>
              <w:pStyle w:val="TableParagraph"/>
              <w:spacing w:before="99"/>
              <w:ind w:left="61"/>
              <w:rPr>
                <w:sz w:val="24"/>
              </w:rPr>
            </w:pPr>
            <w:r>
              <w:rPr>
                <w:sz w:val="24"/>
              </w:rPr>
              <w:t>Человечество</w:t>
            </w:r>
            <w:r>
              <w:rPr>
                <w:spacing w:val="-3"/>
                <w:sz w:val="24"/>
              </w:rPr>
              <w:t xml:space="preserve"> </w:t>
            </w:r>
            <w:r>
              <w:rPr>
                <w:sz w:val="24"/>
              </w:rPr>
              <w:t xml:space="preserve">на </w:t>
            </w:r>
            <w:r>
              <w:rPr>
                <w:spacing w:val="-2"/>
                <w:sz w:val="24"/>
              </w:rPr>
              <w:t>Земле</w:t>
            </w:r>
          </w:p>
        </w:tc>
      </w:tr>
      <w:tr w:rsidR="00DD28B4" w14:paraId="637EF4BA" w14:textId="77777777">
        <w:trPr>
          <w:trHeight w:val="1031"/>
        </w:trPr>
        <w:tc>
          <w:tcPr>
            <w:tcW w:w="1136" w:type="dxa"/>
          </w:tcPr>
          <w:p w14:paraId="476BA08C" w14:textId="77777777" w:rsidR="00DD28B4" w:rsidRDefault="006F0148">
            <w:pPr>
              <w:pStyle w:val="TableParagraph"/>
              <w:ind w:left="9"/>
              <w:jc w:val="center"/>
              <w:rPr>
                <w:sz w:val="24"/>
              </w:rPr>
            </w:pPr>
            <w:r>
              <w:rPr>
                <w:spacing w:val="-5"/>
                <w:sz w:val="24"/>
              </w:rPr>
              <w:t>3.1</w:t>
            </w:r>
          </w:p>
        </w:tc>
        <w:tc>
          <w:tcPr>
            <w:tcW w:w="7939" w:type="dxa"/>
          </w:tcPr>
          <w:p w14:paraId="06FAEDBC" w14:textId="77777777" w:rsidR="00DD28B4" w:rsidRDefault="006F0148">
            <w:pPr>
              <w:pStyle w:val="TableParagraph"/>
              <w:ind w:left="61" w:right="51"/>
              <w:jc w:val="both"/>
              <w:rPr>
                <w:sz w:val="24"/>
              </w:rPr>
            </w:pPr>
            <w:r>
              <w:rPr>
                <w:sz w:val="24"/>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DD28B4" w14:paraId="1B1BDC85" w14:textId="77777777">
        <w:trPr>
          <w:trHeight w:val="755"/>
        </w:trPr>
        <w:tc>
          <w:tcPr>
            <w:tcW w:w="1136" w:type="dxa"/>
          </w:tcPr>
          <w:p w14:paraId="187F5C96" w14:textId="77777777" w:rsidR="00DD28B4" w:rsidRDefault="006F0148">
            <w:pPr>
              <w:pStyle w:val="TableParagraph"/>
              <w:ind w:left="9"/>
              <w:jc w:val="center"/>
              <w:rPr>
                <w:sz w:val="24"/>
              </w:rPr>
            </w:pPr>
            <w:r>
              <w:rPr>
                <w:spacing w:val="-5"/>
                <w:sz w:val="24"/>
              </w:rPr>
              <w:t>3.2</w:t>
            </w:r>
          </w:p>
        </w:tc>
        <w:tc>
          <w:tcPr>
            <w:tcW w:w="7939" w:type="dxa"/>
          </w:tcPr>
          <w:p w14:paraId="690FB83D" w14:textId="77777777" w:rsidR="00DD28B4" w:rsidRDefault="006F0148">
            <w:pPr>
              <w:pStyle w:val="TableParagraph"/>
              <w:ind w:left="61"/>
              <w:rPr>
                <w:sz w:val="24"/>
              </w:rPr>
            </w:pPr>
            <w:r>
              <w:rPr>
                <w:sz w:val="24"/>
              </w:rPr>
              <w:t>Народы</w:t>
            </w:r>
            <w:r>
              <w:rPr>
                <w:spacing w:val="40"/>
                <w:sz w:val="24"/>
              </w:rPr>
              <w:t xml:space="preserve"> </w:t>
            </w:r>
            <w:r>
              <w:rPr>
                <w:sz w:val="24"/>
              </w:rPr>
              <w:t>и</w:t>
            </w:r>
            <w:r>
              <w:rPr>
                <w:spacing w:val="40"/>
                <w:sz w:val="24"/>
              </w:rPr>
              <w:t xml:space="preserve"> </w:t>
            </w:r>
            <w:r>
              <w:rPr>
                <w:sz w:val="24"/>
              </w:rPr>
              <w:t>религии</w:t>
            </w:r>
            <w:r>
              <w:rPr>
                <w:spacing w:val="40"/>
                <w:sz w:val="24"/>
              </w:rPr>
              <w:t xml:space="preserve"> </w:t>
            </w:r>
            <w:r>
              <w:rPr>
                <w:sz w:val="24"/>
              </w:rPr>
              <w:t>мира.</w:t>
            </w:r>
            <w:r>
              <w:rPr>
                <w:spacing w:val="40"/>
                <w:sz w:val="24"/>
              </w:rPr>
              <w:t xml:space="preserve"> </w:t>
            </w:r>
            <w:r>
              <w:rPr>
                <w:sz w:val="24"/>
              </w:rPr>
              <w:t>Этнический</w:t>
            </w:r>
            <w:r>
              <w:rPr>
                <w:spacing w:val="40"/>
                <w:sz w:val="24"/>
              </w:rPr>
              <w:t xml:space="preserve"> </w:t>
            </w:r>
            <w:r>
              <w:rPr>
                <w:sz w:val="24"/>
              </w:rPr>
              <w:t>состав</w:t>
            </w:r>
            <w:r>
              <w:rPr>
                <w:spacing w:val="40"/>
                <w:sz w:val="24"/>
              </w:rPr>
              <w:t xml:space="preserve"> </w:t>
            </w:r>
            <w:r>
              <w:rPr>
                <w:sz w:val="24"/>
              </w:rPr>
              <w:t>населения</w:t>
            </w:r>
            <w:r>
              <w:rPr>
                <w:spacing w:val="40"/>
                <w:sz w:val="24"/>
              </w:rPr>
              <w:t xml:space="preserve"> </w:t>
            </w:r>
            <w:r>
              <w:rPr>
                <w:sz w:val="24"/>
              </w:rPr>
              <w:t>мира.</w:t>
            </w:r>
            <w:r>
              <w:rPr>
                <w:spacing w:val="40"/>
                <w:sz w:val="24"/>
              </w:rPr>
              <w:t xml:space="preserve"> </w:t>
            </w:r>
            <w:r>
              <w:rPr>
                <w:sz w:val="24"/>
              </w:rPr>
              <w:t>Языковая классификация народов мира. Мировые и национальные религии</w:t>
            </w:r>
          </w:p>
        </w:tc>
      </w:tr>
      <w:tr w:rsidR="00DD28B4" w14:paraId="1DD7AB3E" w14:textId="77777777">
        <w:trPr>
          <w:trHeight w:val="1032"/>
        </w:trPr>
        <w:tc>
          <w:tcPr>
            <w:tcW w:w="1136" w:type="dxa"/>
          </w:tcPr>
          <w:p w14:paraId="16E7A46C" w14:textId="77777777" w:rsidR="00DD28B4" w:rsidRDefault="006F0148">
            <w:pPr>
              <w:pStyle w:val="TableParagraph"/>
              <w:ind w:left="9"/>
              <w:jc w:val="center"/>
              <w:rPr>
                <w:sz w:val="24"/>
              </w:rPr>
            </w:pPr>
            <w:r>
              <w:rPr>
                <w:spacing w:val="-5"/>
                <w:sz w:val="24"/>
              </w:rPr>
              <w:t>3.3</w:t>
            </w:r>
          </w:p>
        </w:tc>
        <w:tc>
          <w:tcPr>
            <w:tcW w:w="7939" w:type="dxa"/>
          </w:tcPr>
          <w:p w14:paraId="4F9B8F5C" w14:textId="77777777" w:rsidR="00DD28B4" w:rsidRDefault="006F0148">
            <w:pPr>
              <w:pStyle w:val="TableParagraph"/>
              <w:ind w:left="61" w:right="49"/>
              <w:jc w:val="both"/>
              <w:rPr>
                <w:sz w:val="24"/>
              </w:rPr>
            </w:pPr>
            <w:r>
              <w:rPr>
                <w:sz w:val="24"/>
              </w:rPr>
              <w:t>Хозяйственная деятельность населения, основные ее виды: сельское хозяйство, промышленность, сфера услуг. Их влияние на природные комплексы. Города и сельские поселения</w:t>
            </w:r>
          </w:p>
        </w:tc>
      </w:tr>
      <w:tr w:rsidR="00DD28B4" w14:paraId="71783BC1" w14:textId="77777777">
        <w:trPr>
          <w:trHeight w:val="755"/>
        </w:trPr>
        <w:tc>
          <w:tcPr>
            <w:tcW w:w="1136" w:type="dxa"/>
          </w:tcPr>
          <w:p w14:paraId="75D135CC" w14:textId="77777777" w:rsidR="00DD28B4" w:rsidRDefault="006F0148">
            <w:pPr>
              <w:pStyle w:val="TableParagraph"/>
              <w:ind w:left="9"/>
              <w:jc w:val="center"/>
              <w:rPr>
                <w:sz w:val="24"/>
              </w:rPr>
            </w:pPr>
            <w:r>
              <w:rPr>
                <w:spacing w:val="-5"/>
                <w:sz w:val="24"/>
              </w:rPr>
              <w:t>3.4</w:t>
            </w:r>
          </w:p>
        </w:tc>
        <w:tc>
          <w:tcPr>
            <w:tcW w:w="7939" w:type="dxa"/>
          </w:tcPr>
          <w:p w14:paraId="7609CFDD" w14:textId="77777777" w:rsidR="00DD28B4" w:rsidRDefault="006F0148">
            <w:pPr>
              <w:pStyle w:val="TableParagraph"/>
              <w:ind w:left="61"/>
              <w:rPr>
                <w:sz w:val="24"/>
              </w:rPr>
            </w:pPr>
            <w:r>
              <w:rPr>
                <w:sz w:val="24"/>
              </w:rPr>
              <w:t xml:space="preserve">Многообразие стран, их основные типы. Культурно-исторические регионы </w:t>
            </w:r>
            <w:r>
              <w:rPr>
                <w:spacing w:val="-4"/>
                <w:sz w:val="24"/>
              </w:rPr>
              <w:t>мира</w:t>
            </w:r>
          </w:p>
        </w:tc>
      </w:tr>
      <w:tr w:rsidR="00DD28B4" w14:paraId="450DEA00" w14:textId="77777777">
        <w:trPr>
          <w:trHeight w:val="482"/>
        </w:trPr>
        <w:tc>
          <w:tcPr>
            <w:tcW w:w="1136" w:type="dxa"/>
          </w:tcPr>
          <w:p w14:paraId="2C995FAA" w14:textId="77777777" w:rsidR="00DD28B4" w:rsidRDefault="006F0148">
            <w:pPr>
              <w:pStyle w:val="TableParagraph"/>
              <w:ind w:left="9" w:right="2"/>
              <w:jc w:val="center"/>
              <w:rPr>
                <w:sz w:val="24"/>
              </w:rPr>
            </w:pPr>
            <w:r>
              <w:rPr>
                <w:spacing w:val="-10"/>
                <w:sz w:val="24"/>
              </w:rPr>
              <w:t>4</w:t>
            </w:r>
          </w:p>
        </w:tc>
        <w:tc>
          <w:tcPr>
            <w:tcW w:w="7939" w:type="dxa"/>
          </w:tcPr>
          <w:p w14:paraId="12F7BCAD" w14:textId="77777777" w:rsidR="00DD28B4" w:rsidRDefault="006F0148">
            <w:pPr>
              <w:pStyle w:val="TableParagraph"/>
              <w:ind w:left="61"/>
              <w:rPr>
                <w:sz w:val="24"/>
              </w:rPr>
            </w:pPr>
            <w:r>
              <w:rPr>
                <w:sz w:val="24"/>
              </w:rPr>
              <w:t>Материки</w:t>
            </w:r>
            <w:r>
              <w:rPr>
                <w:spacing w:val="-2"/>
                <w:sz w:val="24"/>
              </w:rPr>
              <w:t xml:space="preserve"> </w:t>
            </w:r>
            <w:r>
              <w:rPr>
                <w:sz w:val="24"/>
              </w:rPr>
              <w:t>и</w:t>
            </w:r>
            <w:r>
              <w:rPr>
                <w:spacing w:val="-2"/>
                <w:sz w:val="24"/>
              </w:rPr>
              <w:t xml:space="preserve"> страны</w:t>
            </w:r>
          </w:p>
        </w:tc>
      </w:tr>
      <w:tr w:rsidR="00DD28B4" w14:paraId="563EFAEF" w14:textId="77777777">
        <w:trPr>
          <w:trHeight w:val="1308"/>
        </w:trPr>
        <w:tc>
          <w:tcPr>
            <w:tcW w:w="1136" w:type="dxa"/>
          </w:tcPr>
          <w:p w14:paraId="41D6E1D5" w14:textId="77777777" w:rsidR="00DD28B4" w:rsidRDefault="006F0148">
            <w:pPr>
              <w:pStyle w:val="TableParagraph"/>
              <w:spacing w:before="99"/>
              <w:ind w:left="9"/>
              <w:jc w:val="center"/>
              <w:rPr>
                <w:sz w:val="24"/>
              </w:rPr>
            </w:pPr>
            <w:r>
              <w:rPr>
                <w:spacing w:val="-5"/>
                <w:sz w:val="24"/>
              </w:rPr>
              <w:t>4.1</w:t>
            </w:r>
          </w:p>
        </w:tc>
        <w:tc>
          <w:tcPr>
            <w:tcW w:w="7939" w:type="dxa"/>
          </w:tcPr>
          <w:p w14:paraId="6BA28E6E" w14:textId="77777777" w:rsidR="00DD28B4" w:rsidRDefault="006F0148">
            <w:pPr>
              <w:pStyle w:val="TableParagraph"/>
              <w:spacing w:before="99"/>
              <w:ind w:left="61" w:right="50"/>
              <w:jc w:val="both"/>
              <w:rPr>
                <w:sz w:val="24"/>
              </w:rPr>
            </w:pPr>
            <w:r>
              <w:rPr>
                <w:sz w:val="24"/>
              </w:rPr>
              <w:t>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rsidR="00DD28B4" w14:paraId="2C14B174" w14:textId="77777777">
        <w:trPr>
          <w:trHeight w:val="1031"/>
        </w:trPr>
        <w:tc>
          <w:tcPr>
            <w:tcW w:w="1136" w:type="dxa"/>
          </w:tcPr>
          <w:p w14:paraId="492D8F18" w14:textId="77777777" w:rsidR="00DD28B4" w:rsidRDefault="006F0148">
            <w:pPr>
              <w:pStyle w:val="TableParagraph"/>
              <w:spacing w:before="99"/>
              <w:ind w:left="9"/>
              <w:jc w:val="center"/>
              <w:rPr>
                <w:sz w:val="24"/>
              </w:rPr>
            </w:pPr>
            <w:r>
              <w:rPr>
                <w:spacing w:val="-5"/>
                <w:sz w:val="24"/>
              </w:rPr>
              <w:t>4.2</w:t>
            </w:r>
          </w:p>
        </w:tc>
        <w:tc>
          <w:tcPr>
            <w:tcW w:w="7939" w:type="dxa"/>
          </w:tcPr>
          <w:p w14:paraId="73D7779D" w14:textId="77777777" w:rsidR="00DD28B4" w:rsidRDefault="006F0148">
            <w:pPr>
              <w:pStyle w:val="TableParagraph"/>
              <w:spacing w:before="99"/>
              <w:ind w:left="61" w:right="51"/>
              <w:jc w:val="both"/>
              <w:rPr>
                <w:sz w:val="24"/>
              </w:rPr>
            </w:pPr>
            <w:r>
              <w:rPr>
                <w:sz w:val="24"/>
              </w:rPr>
              <w:t>Население южных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DD28B4" w14:paraId="6A1BEB43" w14:textId="77777777">
        <w:trPr>
          <w:trHeight w:val="1031"/>
        </w:trPr>
        <w:tc>
          <w:tcPr>
            <w:tcW w:w="1136" w:type="dxa"/>
          </w:tcPr>
          <w:p w14:paraId="30E88CE1" w14:textId="77777777" w:rsidR="00DD28B4" w:rsidRDefault="006F0148">
            <w:pPr>
              <w:pStyle w:val="TableParagraph"/>
              <w:ind w:left="9"/>
              <w:jc w:val="center"/>
              <w:rPr>
                <w:sz w:val="24"/>
              </w:rPr>
            </w:pPr>
            <w:r>
              <w:rPr>
                <w:spacing w:val="-5"/>
                <w:sz w:val="24"/>
              </w:rPr>
              <w:t>4.3</w:t>
            </w:r>
          </w:p>
        </w:tc>
        <w:tc>
          <w:tcPr>
            <w:tcW w:w="7939" w:type="dxa"/>
          </w:tcPr>
          <w:p w14:paraId="64715021" w14:textId="77777777" w:rsidR="00DD28B4" w:rsidRDefault="006F0148">
            <w:pPr>
              <w:pStyle w:val="TableParagraph"/>
              <w:ind w:left="61" w:right="49"/>
              <w:jc w:val="both"/>
              <w:rPr>
                <w:sz w:val="24"/>
              </w:rPr>
            </w:pPr>
            <w:r>
              <w:rPr>
                <w:sz w:val="24"/>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DD28B4" w14:paraId="739AB082" w14:textId="77777777">
        <w:trPr>
          <w:trHeight w:val="1308"/>
        </w:trPr>
        <w:tc>
          <w:tcPr>
            <w:tcW w:w="1136" w:type="dxa"/>
          </w:tcPr>
          <w:p w14:paraId="4C1D4B0C" w14:textId="77777777" w:rsidR="00DD28B4" w:rsidRDefault="006F0148">
            <w:pPr>
              <w:pStyle w:val="TableParagraph"/>
              <w:ind w:left="9"/>
              <w:jc w:val="center"/>
              <w:rPr>
                <w:sz w:val="24"/>
              </w:rPr>
            </w:pPr>
            <w:r>
              <w:rPr>
                <w:spacing w:val="-5"/>
                <w:sz w:val="24"/>
              </w:rPr>
              <w:t>4.4</w:t>
            </w:r>
          </w:p>
        </w:tc>
        <w:tc>
          <w:tcPr>
            <w:tcW w:w="7939" w:type="dxa"/>
          </w:tcPr>
          <w:p w14:paraId="1AD4DFCE" w14:textId="77777777" w:rsidR="00DD28B4" w:rsidRDefault="006F0148">
            <w:pPr>
              <w:pStyle w:val="TableParagraph"/>
              <w:ind w:left="61" w:right="50"/>
              <w:jc w:val="both"/>
              <w:rPr>
                <w:sz w:val="24"/>
              </w:rPr>
            </w:pPr>
            <w:r>
              <w:rPr>
                <w:sz w:val="24"/>
              </w:rPr>
              <w:t>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rsidR="00DD28B4" w14:paraId="5B013FA3" w14:textId="77777777">
        <w:trPr>
          <w:trHeight w:val="1031"/>
        </w:trPr>
        <w:tc>
          <w:tcPr>
            <w:tcW w:w="1136" w:type="dxa"/>
          </w:tcPr>
          <w:p w14:paraId="107260CB" w14:textId="77777777" w:rsidR="00DD28B4" w:rsidRDefault="006F0148">
            <w:pPr>
              <w:pStyle w:val="TableParagraph"/>
              <w:ind w:left="9" w:right="2"/>
              <w:jc w:val="center"/>
              <w:rPr>
                <w:sz w:val="24"/>
              </w:rPr>
            </w:pPr>
            <w:r>
              <w:rPr>
                <w:spacing w:val="-4"/>
                <w:sz w:val="24"/>
              </w:rPr>
              <w:t>4.5.</w:t>
            </w:r>
          </w:p>
        </w:tc>
        <w:tc>
          <w:tcPr>
            <w:tcW w:w="7939" w:type="dxa"/>
          </w:tcPr>
          <w:p w14:paraId="0EF7FF13" w14:textId="77777777" w:rsidR="00DD28B4" w:rsidRDefault="006F0148">
            <w:pPr>
              <w:pStyle w:val="TableParagraph"/>
              <w:ind w:left="61" w:right="51"/>
              <w:jc w:val="both"/>
              <w:rPr>
                <w:sz w:val="24"/>
              </w:rPr>
            </w:pPr>
            <w:r>
              <w:rPr>
                <w:sz w:val="24"/>
              </w:rPr>
              <w:t>Население северных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DD28B4" w14:paraId="6ED9EC7E" w14:textId="77777777">
        <w:trPr>
          <w:trHeight w:val="479"/>
        </w:trPr>
        <w:tc>
          <w:tcPr>
            <w:tcW w:w="1136" w:type="dxa"/>
          </w:tcPr>
          <w:p w14:paraId="59F331D8" w14:textId="77777777" w:rsidR="00DD28B4" w:rsidRDefault="006F0148">
            <w:pPr>
              <w:pStyle w:val="TableParagraph"/>
              <w:ind w:left="9" w:right="2"/>
              <w:jc w:val="center"/>
              <w:rPr>
                <w:sz w:val="24"/>
              </w:rPr>
            </w:pPr>
            <w:r>
              <w:rPr>
                <w:spacing w:val="-10"/>
                <w:sz w:val="24"/>
              </w:rPr>
              <w:t>5</w:t>
            </w:r>
          </w:p>
        </w:tc>
        <w:tc>
          <w:tcPr>
            <w:tcW w:w="7939" w:type="dxa"/>
          </w:tcPr>
          <w:p w14:paraId="61CC1F4E" w14:textId="77777777" w:rsidR="00DD28B4" w:rsidRDefault="006F0148">
            <w:pPr>
              <w:pStyle w:val="TableParagraph"/>
              <w:ind w:left="61"/>
              <w:rPr>
                <w:sz w:val="24"/>
              </w:rPr>
            </w:pPr>
            <w:r>
              <w:rPr>
                <w:sz w:val="24"/>
              </w:rPr>
              <w:t>Взаимодействие</w:t>
            </w:r>
            <w:r>
              <w:rPr>
                <w:spacing w:val="1"/>
                <w:sz w:val="24"/>
              </w:rPr>
              <w:t xml:space="preserve"> </w:t>
            </w:r>
            <w:r>
              <w:rPr>
                <w:sz w:val="24"/>
              </w:rPr>
              <w:t>природы</w:t>
            </w:r>
            <w:r>
              <w:rPr>
                <w:spacing w:val="-3"/>
                <w:sz w:val="24"/>
              </w:rPr>
              <w:t xml:space="preserve"> </w:t>
            </w:r>
            <w:r>
              <w:rPr>
                <w:sz w:val="24"/>
              </w:rPr>
              <w:t>и</w:t>
            </w:r>
            <w:r>
              <w:rPr>
                <w:spacing w:val="1"/>
                <w:sz w:val="24"/>
              </w:rPr>
              <w:t xml:space="preserve"> </w:t>
            </w:r>
            <w:r>
              <w:rPr>
                <w:spacing w:val="-2"/>
                <w:sz w:val="24"/>
              </w:rPr>
              <w:t>общества</w:t>
            </w:r>
          </w:p>
        </w:tc>
      </w:tr>
      <w:tr w:rsidR="00DD28B4" w14:paraId="436B5A3C" w14:textId="77777777">
        <w:trPr>
          <w:trHeight w:val="1310"/>
        </w:trPr>
        <w:tc>
          <w:tcPr>
            <w:tcW w:w="1136" w:type="dxa"/>
          </w:tcPr>
          <w:p w14:paraId="395292F6" w14:textId="77777777" w:rsidR="00DD28B4" w:rsidRDefault="006F0148">
            <w:pPr>
              <w:pStyle w:val="TableParagraph"/>
              <w:ind w:left="9"/>
              <w:jc w:val="center"/>
              <w:rPr>
                <w:sz w:val="24"/>
              </w:rPr>
            </w:pPr>
            <w:r>
              <w:rPr>
                <w:spacing w:val="-5"/>
                <w:sz w:val="24"/>
              </w:rPr>
              <w:t>5.1</w:t>
            </w:r>
          </w:p>
        </w:tc>
        <w:tc>
          <w:tcPr>
            <w:tcW w:w="7939" w:type="dxa"/>
          </w:tcPr>
          <w:p w14:paraId="2FDCC481" w14:textId="77777777" w:rsidR="00DD28B4" w:rsidRDefault="006F0148">
            <w:pPr>
              <w:pStyle w:val="TableParagraph"/>
              <w:ind w:left="61" w:right="50"/>
              <w:jc w:val="both"/>
              <w:rPr>
                <w:sz w:val="24"/>
              </w:rPr>
            </w:pPr>
            <w:r>
              <w:rPr>
                <w:sz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Развитие природоохранной деятельности на современном этапе</w:t>
            </w:r>
          </w:p>
        </w:tc>
      </w:tr>
      <w:tr w:rsidR="00DD28B4" w14:paraId="620F6234" w14:textId="77777777">
        <w:trPr>
          <w:trHeight w:val="1583"/>
        </w:trPr>
        <w:tc>
          <w:tcPr>
            <w:tcW w:w="1136" w:type="dxa"/>
          </w:tcPr>
          <w:p w14:paraId="087193AE" w14:textId="77777777" w:rsidR="00DD28B4" w:rsidRDefault="006F0148">
            <w:pPr>
              <w:pStyle w:val="TableParagraph"/>
              <w:spacing w:before="99"/>
              <w:ind w:left="9"/>
              <w:jc w:val="center"/>
              <w:rPr>
                <w:sz w:val="24"/>
              </w:rPr>
            </w:pPr>
            <w:r>
              <w:rPr>
                <w:spacing w:val="-5"/>
                <w:sz w:val="24"/>
              </w:rPr>
              <w:t>5.2</w:t>
            </w:r>
          </w:p>
        </w:tc>
        <w:tc>
          <w:tcPr>
            <w:tcW w:w="7939" w:type="dxa"/>
          </w:tcPr>
          <w:p w14:paraId="083B3290" w14:textId="77777777" w:rsidR="00DD28B4" w:rsidRDefault="006F0148">
            <w:pPr>
              <w:pStyle w:val="TableParagraph"/>
              <w:spacing w:before="99"/>
              <w:ind w:left="61" w:right="50"/>
              <w:jc w:val="both"/>
              <w:rPr>
                <w:sz w:val="24"/>
              </w:rPr>
            </w:pPr>
            <w:r>
              <w:rPr>
                <w:sz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14:paraId="03373EF5"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p w14:paraId="7976FD37" w14:textId="77777777" w:rsidR="00DD28B4" w:rsidRDefault="006F0148">
      <w:pPr>
        <w:spacing w:before="61"/>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8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EE3A0A4" w14:textId="77777777">
        <w:trPr>
          <w:trHeight w:val="1031"/>
        </w:trPr>
        <w:tc>
          <w:tcPr>
            <w:tcW w:w="1702" w:type="dxa"/>
          </w:tcPr>
          <w:p w14:paraId="64DD1A5F" w14:textId="77777777" w:rsidR="00DD28B4" w:rsidRDefault="006F0148">
            <w:pPr>
              <w:pStyle w:val="TableParagraph"/>
              <w:spacing w:before="100"/>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114994F1" w14:textId="77777777" w:rsidR="00DD28B4" w:rsidRDefault="006F0148">
            <w:pPr>
              <w:pStyle w:val="TableParagraph"/>
              <w:spacing w:before="100"/>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55062C2A" w14:textId="77777777">
        <w:trPr>
          <w:trHeight w:val="479"/>
        </w:trPr>
        <w:tc>
          <w:tcPr>
            <w:tcW w:w="1702" w:type="dxa"/>
          </w:tcPr>
          <w:p w14:paraId="0D968B2C" w14:textId="77777777" w:rsidR="00DD28B4" w:rsidRDefault="006F0148">
            <w:pPr>
              <w:pStyle w:val="TableParagraph"/>
              <w:spacing w:before="99"/>
              <w:ind w:left="10" w:right="3"/>
              <w:jc w:val="center"/>
              <w:rPr>
                <w:sz w:val="24"/>
              </w:rPr>
            </w:pPr>
            <w:r>
              <w:rPr>
                <w:spacing w:val="-10"/>
                <w:sz w:val="24"/>
              </w:rPr>
              <w:t>1</w:t>
            </w:r>
          </w:p>
        </w:tc>
        <w:tc>
          <w:tcPr>
            <w:tcW w:w="7372" w:type="dxa"/>
          </w:tcPr>
          <w:p w14:paraId="6365D76C" w14:textId="77777777" w:rsidR="00DD28B4" w:rsidRDefault="006F0148">
            <w:pPr>
              <w:pStyle w:val="TableParagraph"/>
              <w:spacing w:before="99"/>
              <w:rPr>
                <w:sz w:val="24"/>
              </w:rPr>
            </w:pPr>
            <w:r>
              <w:rPr>
                <w:sz w:val="24"/>
              </w:rPr>
              <w:t>По</w:t>
            </w:r>
            <w:r>
              <w:rPr>
                <w:spacing w:val="-1"/>
                <w:sz w:val="24"/>
              </w:rPr>
              <w:t xml:space="preserve"> </w:t>
            </w:r>
            <w:r>
              <w:rPr>
                <w:sz w:val="24"/>
              </w:rPr>
              <w:t>разделу</w:t>
            </w:r>
            <w:r>
              <w:rPr>
                <w:spacing w:val="-1"/>
                <w:sz w:val="24"/>
              </w:rPr>
              <w:t xml:space="preserve"> </w:t>
            </w:r>
            <w:r>
              <w:rPr>
                <w:sz w:val="24"/>
              </w:rPr>
              <w:t>"Географическое</w:t>
            </w:r>
            <w:r>
              <w:rPr>
                <w:spacing w:val="-3"/>
                <w:sz w:val="24"/>
              </w:rPr>
              <w:t xml:space="preserve"> </w:t>
            </w:r>
            <w:r>
              <w:rPr>
                <w:sz w:val="24"/>
              </w:rPr>
              <w:t xml:space="preserve">пространство </w:t>
            </w:r>
            <w:r>
              <w:rPr>
                <w:spacing w:val="-2"/>
                <w:sz w:val="24"/>
              </w:rPr>
              <w:t>России"</w:t>
            </w:r>
          </w:p>
        </w:tc>
      </w:tr>
      <w:tr w:rsidR="00DD28B4" w14:paraId="4F559DDF" w14:textId="77777777">
        <w:trPr>
          <w:trHeight w:val="479"/>
        </w:trPr>
        <w:tc>
          <w:tcPr>
            <w:tcW w:w="1702" w:type="dxa"/>
          </w:tcPr>
          <w:p w14:paraId="68D9309B" w14:textId="77777777" w:rsidR="00DD28B4" w:rsidRDefault="006F0148">
            <w:pPr>
              <w:pStyle w:val="TableParagraph"/>
              <w:ind w:left="10"/>
              <w:jc w:val="center"/>
              <w:rPr>
                <w:sz w:val="24"/>
              </w:rPr>
            </w:pPr>
            <w:r>
              <w:rPr>
                <w:spacing w:val="-5"/>
                <w:sz w:val="24"/>
              </w:rPr>
              <w:t>1.1</w:t>
            </w:r>
          </w:p>
        </w:tc>
        <w:tc>
          <w:tcPr>
            <w:tcW w:w="7372" w:type="dxa"/>
          </w:tcPr>
          <w:p w14:paraId="6F2A92FB" w14:textId="77777777" w:rsidR="00DD28B4" w:rsidRDefault="006F0148">
            <w:pPr>
              <w:pStyle w:val="TableParagraph"/>
              <w:rPr>
                <w:sz w:val="24"/>
              </w:rPr>
            </w:pPr>
            <w:r>
              <w:rPr>
                <w:sz w:val="24"/>
              </w:rPr>
              <w:t>Тема</w:t>
            </w:r>
            <w:r>
              <w:rPr>
                <w:spacing w:val="-5"/>
                <w:sz w:val="24"/>
              </w:rPr>
              <w:t xml:space="preserve"> </w:t>
            </w:r>
            <w:r>
              <w:rPr>
                <w:sz w:val="24"/>
              </w:rPr>
              <w:t>"История</w:t>
            </w:r>
            <w:r>
              <w:rPr>
                <w:spacing w:val="1"/>
                <w:sz w:val="24"/>
              </w:rPr>
              <w:t xml:space="preserve"> </w:t>
            </w:r>
            <w:r>
              <w:rPr>
                <w:sz w:val="24"/>
              </w:rPr>
              <w:t>формирования</w:t>
            </w:r>
            <w:r>
              <w:rPr>
                <w:spacing w:val="-3"/>
                <w:sz w:val="24"/>
              </w:rPr>
              <w:t xml:space="preserve"> </w:t>
            </w:r>
            <w:r>
              <w:rPr>
                <w:sz w:val="24"/>
              </w:rPr>
              <w:t>и</w:t>
            </w:r>
            <w:r>
              <w:rPr>
                <w:spacing w:val="-1"/>
                <w:sz w:val="24"/>
              </w:rPr>
              <w:t xml:space="preserve"> </w:t>
            </w:r>
            <w:r>
              <w:rPr>
                <w:sz w:val="24"/>
              </w:rPr>
              <w:t>освоения</w:t>
            </w:r>
            <w:r>
              <w:rPr>
                <w:spacing w:val="-2"/>
                <w:sz w:val="24"/>
              </w:rPr>
              <w:t xml:space="preserve"> </w:t>
            </w:r>
            <w:r>
              <w:rPr>
                <w:sz w:val="24"/>
              </w:rPr>
              <w:t>территории</w:t>
            </w:r>
            <w:r>
              <w:rPr>
                <w:spacing w:val="-2"/>
                <w:sz w:val="24"/>
              </w:rPr>
              <w:t xml:space="preserve"> России":</w:t>
            </w:r>
          </w:p>
        </w:tc>
      </w:tr>
      <w:tr w:rsidR="00DD28B4" w14:paraId="455C0EC8" w14:textId="77777777">
        <w:trPr>
          <w:trHeight w:val="755"/>
        </w:trPr>
        <w:tc>
          <w:tcPr>
            <w:tcW w:w="1702" w:type="dxa"/>
          </w:tcPr>
          <w:p w14:paraId="22964310" w14:textId="77777777" w:rsidR="00DD28B4" w:rsidRDefault="006F0148">
            <w:pPr>
              <w:pStyle w:val="TableParagraph"/>
              <w:ind w:left="10" w:right="3"/>
              <w:jc w:val="center"/>
              <w:rPr>
                <w:sz w:val="24"/>
              </w:rPr>
            </w:pPr>
            <w:r>
              <w:rPr>
                <w:spacing w:val="-2"/>
                <w:sz w:val="24"/>
              </w:rPr>
              <w:t>1.1.1</w:t>
            </w:r>
          </w:p>
        </w:tc>
        <w:tc>
          <w:tcPr>
            <w:tcW w:w="7372" w:type="dxa"/>
          </w:tcPr>
          <w:p w14:paraId="7997887D" w14:textId="77777777" w:rsidR="00DD28B4" w:rsidRDefault="006F0148">
            <w:pPr>
              <w:pStyle w:val="TableParagraph"/>
              <w:rPr>
                <w:sz w:val="24"/>
              </w:rPr>
            </w:pPr>
            <w:r>
              <w:rPr>
                <w:sz w:val="24"/>
              </w:rPr>
              <w:t>характеризовать</w:t>
            </w:r>
            <w:r>
              <w:rPr>
                <w:spacing w:val="31"/>
                <w:sz w:val="24"/>
              </w:rPr>
              <w:t xml:space="preserve"> </w:t>
            </w:r>
            <w:r>
              <w:rPr>
                <w:sz w:val="24"/>
              </w:rPr>
              <w:t>основные этапы</w:t>
            </w:r>
            <w:r>
              <w:rPr>
                <w:spacing w:val="30"/>
                <w:sz w:val="24"/>
              </w:rPr>
              <w:t xml:space="preserve"> </w:t>
            </w:r>
            <w:r>
              <w:rPr>
                <w:sz w:val="24"/>
              </w:rPr>
              <w:t>истории</w:t>
            </w:r>
            <w:r>
              <w:rPr>
                <w:spacing w:val="31"/>
                <w:sz w:val="24"/>
              </w:rPr>
              <w:t xml:space="preserve"> </w:t>
            </w:r>
            <w:r>
              <w:rPr>
                <w:sz w:val="24"/>
              </w:rPr>
              <w:t>формирования</w:t>
            </w:r>
            <w:r>
              <w:rPr>
                <w:spacing w:val="29"/>
                <w:sz w:val="24"/>
              </w:rPr>
              <w:t xml:space="preserve"> </w:t>
            </w:r>
            <w:r>
              <w:rPr>
                <w:sz w:val="24"/>
              </w:rPr>
              <w:t>и</w:t>
            </w:r>
            <w:r>
              <w:rPr>
                <w:spacing w:val="28"/>
                <w:sz w:val="24"/>
              </w:rPr>
              <w:t xml:space="preserve"> </w:t>
            </w:r>
            <w:r>
              <w:rPr>
                <w:sz w:val="24"/>
              </w:rPr>
              <w:t>изучения территории России</w:t>
            </w:r>
          </w:p>
        </w:tc>
      </w:tr>
      <w:tr w:rsidR="00DD28B4" w14:paraId="3C9AE730" w14:textId="77777777">
        <w:trPr>
          <w:trHeight w:val="1032"/>
        </w:trPr>
        <w:tc>
          <w:tcPr>
            <w:tcW w:w="1702" w:type="dxa"/>
          </w:tcPr>
          <w:p w14:paraId="77AFF3BB" w14:textId="77777777" w:rsidR="00DD28B4" w:rsidRDefault="006F0148">
            <w:pPr>
              <w:pStyle w:val="TableParagraph"/>
              <w:ind w:left="10" w:right="3"/>
              <w:jc w:val="center"/>
              <w:rPr>
                <w:sz w:val="24"/>
              </w:rPr>
            </w:pPr>
            <w:r>
              <w:rPr>
                <w:spacing w:val="-2"/>
                <w:sz w:val="24"/>
              </w:rPr>
              <w:t>1.1.2</w:t>
            </w:r>
          </w:p>
        </w:tc>
        <w:tc>
          <w:tcPr>
            <w:tcW w:w="7372" w:type="dxa"/>
          </w:tcPr>
          <w:p w14:paraId="34264E69" w14:textId="77777777" w:rsidR="00DD28B4" w:rsidRDefault="006F0148">
            <w:pPr>
              <w:pStyle w:val="TableParagraph"/>
              <w:ind w:right="47"/>
              <w:jc w:val="both"/>
              <w:rPr>
                <w:sz w:val="24"/>
              </w:rPr>
            </w:pPr>
            <w:r>
              <w:rPr>
                <w:sz w:val="24"/>
              </w:rPr>
              <w:t>находить в различных источниках информации (включая интернет- ресурсы) факты, позволяющие определить вклад российских ученых</w:t>
            </w:r>
            <w:r>
              <w:rPr>
                <w:spacing w:val="40"/>
                <w:sz w:val="24"/>
              </w:rPr>
              <w:t xml:space="preserve"> </w:t>
            </w:r>
            <w:r>
              <w:rPr>
                <w:sz w:val="24"/>
              </w:rPr>
              <w:t>и путешественников в освоение территории России</w:t>
            </w:r>
          </w:p>
        </w:tc>
      </w:tr>
      <w:tr w:rsidR="00DD28B4" w14:paraId="0B30AA8C" w14:textId="77777777">
        <w:trPr>
          <w:trHeight w:val="755"/>
        </w:trPr>
        <w:tc>
          <w:tcPr>
            <w:tcW w:w="1702" w:type="dxa"/>
          </w:tcPr>
          <w:p w14:paraId="1DA3FC7F" w14:textId="77777777" w:rsidR="00DD28B4" w:rsidRDefault="006F0148">
            <w:pPr>
              <w:pStyle w:val="TableParagraph"/>
              <w:ind w:left="10" w:right="3"/>
              <w:jc w:val="center"/>
              <w:rPr>
                <w:sz w:val="24"/>
              </w:rPr>
            </w:pPr>
            <w:r>
              <w:rPr>
                <w:spacing w:val="-2"/>
                <w:sz w:val="24"/>
              </w:rPr>
              <w:t>1.1.3</w:t>
            </w:r>
          </w:p>
        </w:tc>
        <w:tc>
          <w:tcPr>
            <w:tcW w:w="7372" w:type="dxa"/>
          </w:tcPr>
          <w:p w14:paraId="371A68BB" w14:textId="77777777" w:rsidR="00DD28B4" w:rsidRDefault="006F0148">
            <w:pPr>
              <w:pStyle w:val="TableParagraph"/>
              <w:tabs>
                <w:tab w:val="left" w:pos="1768"/>
                <w:tab w:val="left" w:pos="3666"/>
                <w:tab w:val="left" w:pos="5289"/>
                <w:tab w:val="left" w:pos="7194"/>
              </w:tabs>
              <w:ind w:right="51"/>
              <w:rPr>
                <w:sz w:val="24"/>
              </w:rPr>
            </w:pPr>
            <w:r>
              <w:rPr>
                <w:spacing w:val="-2"/>
                <w:sz w:val="24"/>
              </w:rPr>
              <w:t>анализировать</w:t>
            </w:r>
            <w:r>
              <w:rPr>
                <w:sz w:val="24"/>
              </w:rPr>
              <w:tab/>
            </w:r>
            <w:r>
              <w:rPr>
                <w:spacing w:val="-2"/>
                <w:sz w:val="24"/>
              </w:rPr>
              <w:t>географическую</w:t>
            </w:r>
            <w:r>
              <w:rPr>
                <w:sz w:val="24"/>
              </w:rPr>
              <w:tab/>
            </w:r>
            <w:r>
              <w:rPr>
                <w:spacing w:val="-2"/>
                <w:sz w:val="24"/>
              </w:rPr>
              <w:t>информацию,</w:t>
            </w:r>
            <w:r>
              <w:rPr>
                <w:sz w:val="24"/>
              </w:rPr>
              <w:tab/>
            </w:r>
            <w:r>
              <w:rPr>
                <w:spacing w:val="-2"/>
                <w:sz w:val="24"/>
              </w:rPr>
              <w:t>представленную</w:t>
            </w:r>
            <w:r>
              <w:rPr>
                <w:sz w:val="24"/>
              </w:rPr>
              <w:tab/>
            </w:r>
            <w:r>
              <w:rPr>
                <w:spacing w:val="-10"/>
                <w:sz w:val="24"/>
              </w:rPr>
              <w:t xml:space="preserve">в </w:t>
            </w:r>
            <w:r>
              <w:rPr>
                <w:sz w:val="24"/>
              </w:rPr>
              <w:t>картографической форме, и систематизировать ее в таблице</w:t>
            </w:r>
          </w:p>
        </w:tc>
      </w:tr>
      <w:tr w:rsidR="00DD28B4" w14:paraId="1B6CC9F9" w14:textId="77777777">
        <w:trPr>
          <w:trHeight w:val="482"/>
        </w:trPr>
        <w:tc>
          <w:tcPr>
            <w:tcW w:w="1702" w:type="dxa"/>
          </w:tcPr>
          <w:p w14:paraId="650B83D1" w14:textId="77777777" w:rsidR="00DD28B4" w:rsidRDefault="006F0148">
            <w:pPr>
              <w:pStyle w:val="TableParagraph"/>
              <w:ind w:left="10"/>
              <w:jc w:val="center"/>
              <w:rPr>
                <w:sz w:val="24"/>
              </w:rPr>
            </w:pPr>
            <w:r>
              <w:rPr>
                <w:spacing w:val="-5"/>
                <w:sz w:val="24"/>
              </w:rPr>
              <w:t>1.2</w:t>
            </w:r>
          </w:p>
        </w:tc>
        <w:tc>
          <w:tcPr>
            <w:tcW w:w="7372" w:type="dxa"/>
          </w:tcPr>
          <w:p w14:paraId="05CCC34B" w14:textId="77777777" w:rsidR="00DD28B4" w:rsidRDefault="006F0148">
            <w:pPr>
              <w:pStyle w:val="TableParagraph"/>
              <w:rPr>
                <w:sz w:val="24"/>
              </w:rPr>
            </w:pPr>
            <w:r>
              <w:rPr>
                <w:sz w:val="24"/>
              </w:rPr>
              <w:t>Тема</w:t>
            </w:r>
            <w:r>
              <w:rPr>
                <w:spacing w:val="-3"/>
                <w:sz w:val="24"/>
              </w:rPr>
              <w:t xml:space="preserve"> </w:t>
            </w:r>
            <w:r>
              <w:rPr>
                <w:sz w:val="24"/>
              </w:rPr>
              <w:t>"Географическое</w:t>
            </w:r>
            <w:r>
              <w:rPr>
                <w:spacing w:val="2"/>
                <w:sz w:val="24"/>
              </w:rPr>
              <w:t xml:space="preserve"> </w:t>
            </w:r>
            <w:r>
              <w:rPr>
                <w:sz w:val="24"/>
              </w:rPr>
              <w:t>положение</w:t>
            </w:r>
            <w:r>
              <w:rPr>
                <w:spacing w:val="1"/>
                <w:sz w:val="24"/>
              </w:rPr>
              <w:t xml:space="preserve"> </w:t>
            </w:r>
            <w:r>
              <w:rPr>
                <w:sz w:val="24"/>
              </w:rPr>
              <w:t>и</w:t>
            </w:r>
            <w:r>
              <w:rPr>
                <w:spacing w:val="1"/>
                <w:sz w:val="24"/>
              </w:rPr>
              <w:t xml:space="preserve"> </w:t>
            </w:r>
            <w:r>
              <w:rPr>
                <w:sz w:val="24"/>
              </w:rPr>
              <w:t>границы</w:t>
            </w:r>
            <w:r>
              <w:rPr>
                <w:spacing w:val="-1"/>
                <w:sz w:val="24"/>
              </w:rPr>
              <w:t xml:space="preserve"> </w:t>
            </w:r>
            <w:r>
              <w:rPr>
                <w:spacing w:val="-2"/>
                <w:sz w:val="24"/>
              </w:rPr>
              <w:t>России":</w:t>
            </w:r>
          </w:p>
        </w:tc>
      </w:tr>
      <w:tr w:rsidR="00DD28B4" w14:paraId="07C2104D" w14:textId="77777777">
        <w:trPr>
          <w:trHeight w:val="755"/>
        </w:trPr>
        <w:tc>
          <w:tcPr>
            <w:tcW w:w="1702" w:type="dxa"/>
          </w:tcPr>
          <w:p w14:paraId="378D1200" w14:textId="77777777" w:rsidR="00DD28B4" w:rsidRDefault="006F0148">
            <w:pPr>
              <w:pStyle w:val="TableParagraph"/>
              <w:spacing w:before="99"/>
              <w:ind w:left="10" w:right="3"/>
              <w:jc w:val="center"/>
              <w:rPr>
                <w:sz w:val="24"/>
              </w:rPr>
            </w:pPr>
            <w:r>
              <w:rPr>
                <w:spacing w:val="-2"/>
                <w:sz w:val="24"/>
              </w:rPr>
              <w:t>1.2.1</w:t>
            </w:r>
          </w:p>
        </w:tc>
        <w:tc>
          <w:tcPr>
            <w:tcW w:w="7372" w:type="dxa"/>
          </w:tcPr>
          <w:p w14:paraId="39F85AD9" w14:textId="77777777" w:rsidR="00DD28B4" w:rsidRDefault="006F0148">
            <w:pPr>
              <w:pStyle w:val="TableParagraph"/>
              <w:spacing w:before="99"/>
              <w:rPr>
                <w:sz w:val="24"/>
              </w:rPr>
            </w:pPr>
            <w:r>
              <w:rPr>
                <w:sz w:val="24"/>
              </w:rPr>
              <w:t>показывать на карте и (или) обозначать на контурной карте крайние точки и элементы береговой линии России</w:t>
            </w:r>
          </w:p>
        </w:tc>
      </w:tr>
      <w:tr w:rsidR="00DD28B4" w14:paraId="57445DF2" w14:textId="77777777">
        <w:trPr>
          <w:trHeight w:val="756"/>
        </w:trPr>
        <w:tc>
          <w:tcPr>
            <w:tcW w:w="1702" w:type="dxa"/>
          </w:tcPr>
          <w:p w14:paraId="3AF808CE" w14:textId="77777777" w:rsidR="00DD28B4" w:rsidRDefault="006F0148">
            <w:pPr>
              <w:pStyle w:val="TableParagraph"/>
              <w:spacing w:before="99"/>
              <w:ind w:left="10" w:right="3"/>
              <w:jc w:val="center"/>
              <w:rPr>
                <w:sz w:val="24"/>
              </w:rPr>
            </w:pPr>
            <w:r>
              <w:rPr>
                <w:spacing w:val="-2"/>
                <w:sz w:val="24"/>
              </w:rPr>
              <w:t>1.2.2</w:t>
            </w:r>
          </w:p>
        </w:tc>
        <w:tc>
          <w:tcPr>
            <w:tcW w:w="7372" w:type="dxa"/>
          </w:tcPr>
          <w:p w14:paraId="58768E77" w14:textId="77777777" w:rsidR="00DD28B4" w:rsidRDefault="006F0148">
            <w:pPr>
              <w:pStyle w:val="TableParagraph"/>
              <w:spacing w:before="99"/>
              <w:rPr>
                <w:sz w:val="24"/>
              </w:rPr>
            </w:pPr>
            <w:r>
              <w:rPr>
                <w:sz w:val="24"/>
              </w:rPr>
              <w:t>характеризовать географическое положение России с использованием информации из различных источников</w:t>
            </w:r>
          </w:p>
        </w:tc>
      </w:tr>
      <w:tr w:rsidR="00DD28B4" w14:paraId="6D46A858" w14:textId="77777777">
        <w:trPr>
          <w:trHeight w:val="755"/>
        </w:trPr>
        <w:tc>
          <w:tcPr>
            <w:tcW w:w="1702" w:type="dxa"/>
          </w:tcPr>
          <w:p w14:paraId="74D4EA46" w14:textId="77777777" w:rsidR="00DD28B4" w:rsidRDefault="006F0148">
            <w:pPr>
              <w:pStyle w:val="TableParagraph"/>
              <w:ind w:left="10" w:right="3"/>
              <w:jc w:val="center"/>
              <w:rPr>
                <w:sz w:val="24"/>
              </w:rPr>
            </w:pPr>
            <w:r>
              <w:rPr>
                <w:spacing w:val="-2"/>
                <w:sz w:val="24"/>
              </w:rPr>
              <w:t>1.2.3</w:t>
            </w:r>
          </w:p>
        </w:tc>
        <w:tc>
          <w:tcPr>
            <w:tcW w:w="7372" w:type="dxa"/>
          </w:tcPr>
          <w:p w14:paraId="272C65B5" w14:textId="77777777" w:rsidR="00DD28B4" w:rsidRDefault="006F0148">
            <w:pPr>
              <w:pStyle w:val="TableParagraph"/>
              <w:rPr>
                <w:sz w:val="24"/>
              </w:rPr>
            </w:pPr>
            <w:r>
              <w:rPr>
                <w:sz w:val="24"/>
              </w:rPr>
              <w:t>приводить</w:t>
            </w:r>
            <w:r>
              <w:rPr>
                <w:spacing w:val="-4"/>
                <w:sz w:val="24"/>
              </w:rPr>
              <w:t xml:space="preserve"> </w:t>
            </w:r>
            <w:r>
              <w:rPr>
                <w:sz w:val="24"/>
              </w:rPr>
              <w:t>примеры</w:t>
            </w:r>
            <w:r>
              <w:rPr>
                <w:spacing w:val="-4"/>
                <w:sz w:val="24"/>
              </w:rPr>
              <w:t xml:space="preserve"> </w:t>
            </w:r>
            <w:r>
              <w:rPr>
                <w:sz w:val="24"/>
              </w:rPr>
              <w:t>субъектов</w:t>
            </w:r>
            <w:r>
              <w:rPr>
                <w:spacing w:val="-3"/>
                <w:sz w:val="24"/>
              </w:rPr>
              <w:t xml:space="preserve"> </w:t>
            </w:r>
            <w:r>
              <w:rPr>
                <w:sz w:val="24"/>
              </w:rPr>
              <w:t>Российской</w:t>
            </w:r>
            <w:r>
              <w:rPr>
                <w:spacing w:val="-4"/>
                <w:sz w:val="24"/>
              </w:rPr>
              <w:t xml:space="preserve"> </w:t>
            </w:r>
            <w:r>
              <w:rPr>
                <w:sz w:val="24"/>
              </w:rPr>
              <w:t>Федерации</w:t>
            </w:r>
            <w:r>
              <w:rPr>
                <w:spacing w:val="-2"/>
                <w:sz w:val="24"/>
              </w:rPr>
              <w:t xml:space="preserve"> </w:t>
            </w:r>
            <w:r>
              <w:rPr>
                <w:sz w:val="24"/>
              </w:rPr>
              <w:t>разных</w:t>
            </w:r>
            <w:r>
              <w:rPr>
                <w:spacing w:val="-6"/>
                <w:sz w:val="24"/>
              </w:rPr>
              <w:t xml:space="preserve"> </w:t>
            </w:r>
            <w:r>
              <w:rPr>
                <w:sz w:val="24"/>
              </w:rPr>
              <w:t>видов</w:t>
            </w:r>
            <w:r>
              <w:rPr>
                <w:spacing w:val="-6"/>
                <w:sz w:val="24"/>
              </w:rPr>
              <w:t xml:space="preserve"> </w:t>
            </w:r>
            <w:r>
              <w:rPr>
                <w:sz w:val="24"/>
              </w:rPr>
              <w:t>и показывать их на географической карте</w:t>
            </w:r>
          </w:p>
        </w:tc>
      </w:tr>
      <w:tr w:rsidR="00DD28B4" w14:paraId="062BEA7D" w14:textId="77777777">
        <w:trPr>
          <w:trHeight w:val="1031"/>
        </w:trPr>
        <w:tc>
          <w:tcPr>
            <w:tcW w:w="1702" w:type="dxa"/>
          </w:tcPr>
          <w:p w14:paraId="4AB51EC5" w14:textId="77777777" w:rsidR="00DD28B4" w:rsidRDefault="006F0148">
            <w:pPr>
              <w:pStyle w:val="TableParagraph"/>
              <w:ind w:left="10" w:right="3"/>
              <w:jc w:val="center"/>
              <w:rPr>
                <w:sz w:val="24"/>
              </w:rPr>
            </w:pPr>
            <w:r>
              <w:rPr>
                <w:spacing w:val="-2"/>
                <w:sz w:val="24"/>
              </w:rPr>
              <w:t>1.2.4</w:t>
            </w:r>
          </w:p>
        </w:tc>
        <w:tc>
          <w:tcPr>
            <w:tcW w:w="7372" w:type="dxa"/>
          </w:tcPr>
          <w:p w14:paraId="216A4D80" w14:textId="77777777" w:rsidR="00DD28B4" w:rsidRDefault="006F0148">
            <w:pPr>
              <w:pStyle w:val="TableParagraph"/>
              <w:ind w:right="49"/>
              <w:jc w:val="both"/>
              <w:rPr>
                <w:sz w:val="24"/>
              </w:rPr>
            </w:pPr>
            <w:r>
              <w:rPr>
                <w:sz w:val="24"/>
              </w:rPr>
              <w:t xml:space="preserve">оценивать влияние географического положения регионов России на особенности природы, жизнь и хозяйственную деятельность </w:t>
            </w:r>
            <w:r>
              <w:rPr>
                <w:spacing w:val="-2"/>
                <w:sz w:val="24"/>
              </w:rPr>
              <w:t>населения</w:t>
            </w:r>
          </w:p>
        </w:tc>
      </w:tr>
      <w:tr w:rsidR="00DD28B4" w14:paraId="16DEAC75" w14:textId="77777777">
        <w:trPr>
          <w:trHeight w:val="1031"/>
        </w:trPr>
        <w:tc>
          <w:tcPr>
            <w:tcW w:w="1702" w:type="dxa"/>
          </w:tcPr>
          <w:p w14:paraId="5DCF7FB8" w14:textId="77777777" w:rsidR="00DD28B4" w:rsidRDefault="006F0148">
            <w:pPr>
              <w:pStyle w:val="TableParagraph"/>
              <w:ind w:left="10" w:right="3"/>
              <w:jc w:val="center"/>
              <w:rPr>
                <w:sz w:val="24"/>
              </w:rPr>
            </w:pPr>
            <w:r>
              <w:rPr>
                <w:spacing w:val="-2"/>
                <w:sz w:val="24"/>
              </w:rPr>
              <w:t>1.2.5</w:t>
            </w:r>
          </w:p>
        </w:tc>
        <w:tc>
          <w:tcPr>
            <w:tcW w:w="7372" w:type="dxa"/>
          </w:tcPr>
          <w:p w14:paraId="7C63AC87" w14:textId="77777777" w:rsidR="00DD28B4" w:rsidRDefault="006F0148">
            <w:pPr>
              <w:pStyle w:val="TableParagraph"/>
              <w:ind w:right="49"/>
              <w:jc w:val="both"/>
              <w:rPr>
                <w:sz w:val="24"/>
              </w:rPr>
            </w:pPr>
            <w:r>
              <w:rPr>
                <w:sz w:val="24"/>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DD28B4" w14:paraId="57F654AC" w14:textId="77777777">
        <w:trPr>
          <w:trHeight w:val="480"/>
        </w:trPr>
        <w:tc>
          <w:tcPr>
            <w:tcW w:w="1702" w:type="dxa"/>
          </w:tcPr>
          <w:p w14:paraId="778AD041" w14:textId="77777777" w:rsidR="00DD28B4" w:rsidRDefault="006F0148">
            <w:pPr>
              <w:pStyle w:val="TableParagraph"/>
              <w:ind w:left="10"/>
              <w:jc w:val="center"/>
              <w:rPr>
                <w:sz w:val="24"/>
              </w:rPr>
            </w:pPr>
            <w:r>
              <w:rPr>
                <w:spacing w:val="-5"/>
                <w:sz w:val="24"/>
              </w:rPr>
              <w:t>1.3</w:t>
            </w:r>
          </w:p>
        </w:tc>
        <w:tc>
          <w:tcPr>
            <w:tcW w:w="7372" w:type="dxa"/>
          </w:tcPr>
          <w:p w14:paraId="23643FF5" w14:textId="77777777" w:rsidR="00DD28B4" w:rsidRDefault="006F0148">
            <w:pPr>
              <w:pStyle w:val="TableParagraph"/>
              <w:rPr>
                <w:sz w:val="24"/>
              </w:rPr>
            </w:pPr>
            <w:r>
              <w:rPr>
                <w:sz w:val="24"/>
              </w:rPr>
              <w:t>Тема</w:t>
            </w:r>
            <w:r>
              <w:rPr>
                <w:spacing w:val="-5"/>
                <w:sz w:val="24"/>
              </w:rPr>
              <w:t xml:space="preserve"> </w:t>
            </w:r>
            <w:r>
              <w:rPr>
                <w:sz w:val="24"/>
              </w:rPr>
              <w:t>"Время</w:t>
            </w:r>
            <w:r>
              <w:rPr>
                <w:spacing w:val="-1"/>
                <w:sz w:val="24"/>
              </w:rPr>
              <w:t xml:space="preserve"> </w:t>
            </w:r>
            <w:r>
              <w:rPr>
                <w:sz w:val="24"/>
              </w:rPr>
              <w:t>на территории</w:t>
            </w:r>
            <w:r>
              <w:rPr>
                <w:spacing w:val="3"/>
                <w:sz w:val="24"/>
              </w:rPr>
              <w:t xml:space="preserve"> </w:t>
            </w:r>
            <w:r>
              <w:rPr>
                <w:spacing w:val="-2"/>
                <w:sz w:val="24"/>
              </w:rPr>
              <w:t>России":</w:t>
            </w:r>
          </w:p>
        </w:tc>
      </w:tr>
      <w:tr w:rsidR="00DD28B4" w14:paraId="5783EA78" w14:textId="77777777">
        <w:trPr>
          <w:trHeight w:val="757"/>
        </w:trPr>
        <w:tc>
          <w:tcPr>
            <w:tcW w:w="1702" w:type="dxa"/>
          </w:tcPr>
          <w:p w14:paraId="201B2CF1" w14:textId="77777777" w:rsidR="00DD28B4" w:rsidRDefault="006F0148">
            <w:pPr>
              <w:pStyle w:val="TableParagraph"/>
              <w:ind w:left="10" w:right="3"/>
              <w:jc w:val="center"/>
              <w:rPr>
                <w:sz w:val="24"/>
              </w:rPr>
            </w:pPr>
            <w:r>
              <w:rPr>
                <w:spacing w:val="-2"/>
                <w:sz w:val="24"/>
              </w:rPr>
              <w:t>1.3.1</w:t>
            </w:r>
          </w:p>
        </w:tc>
        <w:tc>
          <w:tcPr>
            <w:tcW w:w="7372" w:type="dxa"/>
          </w:tcPr>
          <w:p w14:paraId="4D97E6F4" w14:textId="77777777" w:rsidR="00DD28B4" w:rsidRDefault="006F0148">
            <w:pPr>
              <w:pStyle w:val="TableParagraph"/>
              <w:rPr>
                <w:sz w:val="24"/>
              </w:rPr>
            </w:pPr>
            <w:r>
              <w:rPr>
                <w:sz w:val="24"/>
              </w:rPr>
              <w:t>использовать</w:t>
            </w:r>
            <w:r>
              <w:rPr>
                <w:spacing w:val="39"/>
                <w:sz w:val="24"/>
              </w:rPr>
              <w:t xml:space="preserve"> </w:t>
            </w:r>
            <w:r>
              <w:rPr>
                <w:sz w:val="24"/>
              </w:rPr>
              <w:t>знания</w:t>
            </w:r>
            <w:r>
              <w:rPr>
                <w:spacing w:val="37"/>
                <w:sz w:val="24"/>
              </w:rPr>
              <w:t xml:space="preserve"> </w:t>
            </w:r>
            <w:r>
              <w:rPr>
                <w:sz w:val="24"/>
              </w:rPr>
              <w:t>о</w:t>
            </w:r>
            <w:r>
              <w:rPr>
                <w:spacing w:val="35"/>
                <w:sz w:val="24"/>
              </w:rPr>
              <w:t xml:space="preserve"> </w:t>
            </w:r>
            <w:r>
              <w:rPr>
                <w:sz w:val="24"/>
              </w:rPr>
              <w:t>мировом,</w:t>
            </w:r>
            <w:r>
              <w:rPr>
                <w:spacing w:val="38"/>
                <w:sz w:val="24"/>
              </w:rPr>
              <w:t xml:space="preserve"> </w:t>
            </w:r>
            <w:r>
              <w:rPr>
                <w:sz w:val="24"/>
              </w:rPr>
              <w:t>поясном</w:t>
            </w:r>
            <w:r>
              <w:rPr>
                <w:spacing w:val="38"/>
                <w:sz w:val="24"/>
              </w:rPr>
              <w:t xml:space="preserve"> </w:t>
            </w:r>
            <w:r>
              <w:rPr>
                <w:sz w:val="24"/>
              </w:rPr>
              <w:t>и</w:t>
            </w:r>
            <w:r>
              <w:rPr>
                <w:spacing w:val="36"/>
                <w:sz w:val="24"/>
              </w:rPr>
              <w:t xml:space="preserve"> </w:t>
            </w:r>
            <w:r>
              <w:rPr>
                <w:sz w:val="24"/>
              </w:rPr>
              <w:t>зональном</w:t>
            </w:r>
            <w:r>
              <w:rPr>
                <w:spacing w:val="38"/>
                <w:sz w:val="24"/>
              </w:rPr>
              <w:t xml:space="preserve"> </w:t>
            </w:r>
            <w:r>
              <w:rPr>
                <w:sz w:val="24"/>
              </w:rPr>
              <w:t>времени</w:t>
            </w:r>
            <w:r>
              <w:rPr>
                <w:spacing w:val="37"/>
                <w:sz w:val="24"/>
              </w:rPr>
              <w:t xml:space="preserve"> </w:t>
            </w:r>
            <w:r>
              <w:rPr>
                <w:sz w:val="24"/>
              </w:rPr>
              <w:t>для решения практико-ориентированных задач</w:t>
            </w:r>
          </w:p>
        </w:tc>
      </w:tr>
      <w:tr w:rsidR="00DD28B4" w14:paraId="4E83983C" w14:textId="77777777">
        <w:trPr>
          <w:trHeight w:val="755"/>
        </w:trPr>
        <w:tc>
          <w:tcPr>
            <w:tcW w:w="1702" w:type="dxa"/>
          </w:tcPr>
          <w:p w14:paraId="7AC6D089" w14:textId="77777777" w:rsidR="00DD28B4" w:rsidRDefault="006F0148">
            <w:pPr>
              <w:pStyle w:val="TableParagraph"/>
              <w:spacing w:before="99"/>
              <w:ind w:left="10"/>
              <w:jc w:val="center"/>
              <w:rPr>
                <w:sz w:val="24"/>
              </w:rPr>
            </w:pPr>
            <w:r>
              <w:rPr>
                <w:spacing w:val="-5"/>
                <w:sz w:val="24"/>
              </w:rPr>
              <w:t>1.4</w:t>
            </w:r>
          </w:p>
        </w:tc>
        <w:tc>
          <w:tcPr>
            <w:tcW w:w="7372" w:type="dxa"/>
          </w:tcPr>
          <w:p w14:paraId="383B1AE5" w14:textId="77777777" w:rsidR="00DD28B4" w:rsidRDefault="006F0148">
            <w:pPr>
              <w:pStyle w:val="TableParagraph"/>
              <w:tabs>
                <w:tab w:val="left" w:pos="911"/>
                <w:tab w:val="left" w:pos="5042"/>
                <w:tab w:val="left" w:pos="6528"/>
              </w:tabs>
              <w:spacing w:before="99"/>
              <w:ind w:right="49"/>
              <w:rPr>
                <w:sz w:val="24"/>
              </w:rPr>
            </w:pPr>
            <w:r>
              <w:rPr>
                <w:spacing w:val="-4"/>
                <w:sz w:val="24"/>
              </w:rPr>
              <w:t>Тема</w:t>
            </w:r>
            <w:r>
              <w:rPr>
                <w:sz w:val="24"/>
              </w:rPr>
              <w:tab/>
            </w:r>
            <w:r>
              <w:rPr>
                <w:spacing w:val="-2"/>
                <w:sz w:val="24"/>
              </w:rPr>
              <w:t>"Административно-территориальное</w:t>
            </w:r>
            <w:r>
              <w:rPr>
                <w:sz w:val="24"/>
              </w:rPr>
              <w:tab/>
            </w:r>
            <w:r>
              <w:rPr>
                <w:spacing w:val="-2"/>
                <w:sz w:val="24"/>
              </w:rPr>
              <w:t>устройство</w:t>
            </w:r>
            <w:r>
              <w:rPr>
                <w:sz w:val="24"/>
              </w:rPr>
              <w:tab/>
            </w:r>
            <w:r>
              <w:rPr>
                <w:spacing w:val="-2"/>
                <w:sz w:val="24"/>
              </w:rPr>
              <w:t xml:space="preserve">России. </w:t>
            </w:r>
            <w:r>
              <w:rPr>
                <w:sz w:val="24"/>
              </w:rPr>
              <w:t>Районирование территории"</w:t>
            </w:r>
          </w:p>
        </w:tc>
      </w:tr>
      <w:tr w:rsidR="00DD28B4" w14:paraId="2BF17FC8" w14:textId="77777777">
        <w:trPr>
          <w:trHeight w:val="755"/>
        </w:trPr>
        <w:tc>
          <w:tcPr>
            <w:tcW w:w="1702" w:type="dxa"/>
          </w:tcPr>
          <w:p w14:paraId="297415DB" w14:textId="77777777" w:rsidR="00DD28B4" w:rsidRDefault="006F0148">
            <w:pPr>
              <w:pStyle w:val="TableParagraph"/>
              <w:spacing w:before="99"/>
              <w:ind w:left="10" w:right="3"/>
              <w:jc w:val="center"/>
              <w:rPr>
                <w:sz w:val="24"/>
              </w:rPr>
            </w:pPr>
            <w:r>
              <w:rPr>
                <w:spacing w:val="-2"/>
                <w:sz w:val="24"/>
              </w:rPr>
              <w:t>1.4.1</w:t>
            </w:r>
          </w:p>
        </w:tc>
        <w:tc>
          <w:tcPr>
            <w:tcW w:w="7372" w:type="dxa"/>
          </w:tcPr>
          <w:p w14:paraId="65774727" w14:textId="77777777" w:rsidR="00DD28B4" w:rsidRDefault="006F0148">
            <w:pPr>
              <w:pStyle w:val="TableParagraph"/>
              <w:spacing w:before="99"/>
              <w:rPr>
                <w:sz w:val="24"/>
              </w:rPr>
            </w:pPr>
            <w:r>
              <w:rPr>
                <w:sz w:val="24"/>
              </w:rPr>
              <w:t>различать</w:t>
            </w:r>
            <w:r>
              <w:rPr>
                <w:spacing w:val="40"/>
                <w:sz w:val="24"/>
              </w:rPr>
              <w:t xml:space="preserve"> </w:t>
            </w:r>
            <w:r>
              <w:rPr>
                <w:sz w:val="24"/>
              </w:rPr>
              <w:t>федеральные</w:t>
            </w:r>
            <w:r>
              <w:rPr>
                <w:spacing w:val="40"/>
                <w:sz w:val="24"/>
              </w:rPr>
              <w:t xml:space="preserve"> </w:t>
            </w:r>
            <w:r>
              <w:rPr>
                <w:sz w:val="24"/>
              </w:rPr>
              <w:t>округа,</w:t>
            </w:r>
            <w:r>
              <w:rPr>
                <w:spacing w:val="40"/>
                <w:sz w:val="24"/>
              </w:rPr>
              <w:t xml:space="preserve"> </w:t>
            </w:r>
            <w:r>
              <w:rPr>
                <w:sz w:val="24"/>
              </w:rPr>
              <w:t>крупные</w:t>
            </w:r>
            <w:r>
              <w:rPr>
                <w:spacing w:val="40"/>
                <w:sz w:val="24"/>
              </w:rPr>
              <w:t xml:space="preserve"> </w:t>
            </w:r>
            <w:r>
              <w:rPr>
                <w:sz w:val="24"/>
              </w:rPr>
              <w:t>географические</w:t>
            </w:r>
            <w:r>
              <w:rPr>
                <w:spacing w:val="40"/>
                <w:sz w:val="24"/>
              </w:rPr>
              <w:t xml:space="preserve"> </w:t>
            </w:r>
            <w:r>
              <w:rPr>
                <w:sz w:val="24"/>
              </w:rPr>
              <w:t>районы</w:t>
            </w:r>
            <w:r>
              <w:rPr>
                <w:spacing w:val="40"/>
                <w:sz w:val="24"/>
              </w:rPr>
              <w:t xml:space="preserve"> </w:t>
            </w:r>
            <w:r>
              <w:rPr>
                <w:sz w:val="24"/>
              </w:rPr>
              <w:t>и макрорегионы России</w:t>
            </w:r>
          </w:p>
        </w:tc>
      </w:tr>
      <w:tr w:rsidR="00DD28B4" w14:paraId="763BD423" w14:textId="77777777">
        <w:trPr>
          <w:trHeight w:val="480"/>
        </w:trPr>
        <w:tc>
          <w:tcPr>
            <w:tcW w:w="1702" w:type="dxa"/>
          </w:tcPr>
          <w:p w14:paraId="6ABFE29C" w14:textId="77777777" w:rsidR="00DD28B4" w:rsidRDefault="006F0148">
            <w:pPr>
              <w:pStyle w:val="TableParagraph"/>
              <w:ind w:left="10" w:right="3"/>
              <w:jc w:val="center"/>
              <w:rPr>
                <w:sz w:val="24"/>
              </w:rPr>
            </w:pPr>
            <w:r>
              <w:rPr>
                <w:spacing w:val="-10"/>
                <w:sz w:val="24"/>
              </w:rPr>
              <w:t>2</w:t>
            </w:r>
          </w:p>
        </w:tc>
        <w:tc>
          <w:tcPr>
            <w:tcW w:w="7372" w:type="dxa"/>
          </w:tcPr>
          <w:p w14:paraId="5E657B66" w14:textId="77777777" w:rsidR="00DD28B4" w:rsidRDefault="006F0148">
            <w:pPr>
              <w:pStyle w:val="TableParagraph"/>
              <w:rPr>
                <w:sz w:val="24"/>
              </w:rPr>
            </w:pPr>
            <w:r>
              <w:rPr>
                <w:sz w:val="24"/>
              </w:rPr>
              <w:t>По</w:t>
            </w:r>
            <w:r>
              <w:rPr>
                <w:spacing w:val="-1"/>
                <w:sz w:val="24"/>
              </w:rPr>
              <w:t xml:space="preserve"> </w:t>
            </w:r>
            <w:r>
              <w:rPr>
                <w:sz w:val="24"/>
              </w:rPr>
              <w:t>разделу</w:t>
            </w:r>
            <w:r>
              <w:rPr>
                <w:spacing w:val="-1"/>
                <w:sz w:val="24"/>
              </w:rPr>
              <w:t xml:space="preserve"> </w:t>
            </w:r>
            <w:r>
              <w:rPr>
                <w:sz w:val="24"/>
              </w:rPr>
              <w:t>"Природа</w:t>
            </w:r>
            <w:r>
              <w:rPr>
                <w:spacing w:val="-1"/>
                <w:sz w:val="24"/>
              </w:rPr>
              <w:t xml:space="preserve"> </w:t>
            </w:r>
            <w:r>
              <w:rPr>
                <w:spacing w:val="-2"/>
                <w:sz w:val="24"/>
              </w:rPr>
              <w:t>России"</w:t>
            </w:r>
          </w:p>
        </w:tc>
      </w:tr>
      <w:tr w:rsidR="00DD28B4" w14:paraId="0003A33C" w14:textId="77777777">
        <w:trPr>
          <w:trHeight w:val="479"/>
        </w:trPr>
        <w:tc>
          <w:tcPr>
            <w:tcW w:w="1702" w:type="dxa"/>
          </w:tcPr>
          <w:p w14:paraId="70464BFB" w14:textId="77777777" w:rsidR="00DD28B4" w:rsidRDefault="006F0148">
            <w:pPr>
              <w:pStyle w:val="TableParagraph"/>
              <w:ind w:left="10"/>
              <w:jc w:val="center"/>
              <w:rPr>
                <w:sz w:val="24"/>
              </w:rPr>
            </w:pPr>
            <w:r>
              <w:rPr>
                <w:spacing w:val="-5"/>
                <w:sz w:val="24"/>
              </w:rPr>
              <w:t>2.1</w:t>
            </w:r>
          </w:p>
        </w:tc>
        <w:tc>
          <w:tcPr>
            <w:tcW w:w="7372" w:type="dxa"/>
          </w:tcPr>
          <w:p w14:paraId="53DDD365" w14:textId="77777777" w:rsidR="00DD28B4" w:rsidRDefault="006F0148">
            <w:pPr>
              <w:pStyle w:val="TableParagraph"/>
              <w:rPr>
                <w:sz w:val="24"/>
              </w:rPr>
            </w:pPr>
            <w:r>
              <w:rPr>
                <w:sz w:val="24"/>
              </w:rPr>
              <w:t>Тема</w:t>
            </w:r>
            <w:r>
              <w:rPr>
                <w:spacing w:val="-3"/>
                <w:sz w:val="24"/>
              </w:rPr>
              <w:t xml:space="preserve"> </w:t>
            </w:r>
            <w:r>
              <w:rPr>
                <w:sz w:val="24"/>
              </w:rPr>
              <w:t>"Природные условия</w:t>
            </w:r>
            <w:r>
              <w:rPr>
                <w:spacing w:val="2"/>
                <w:sz w:val="24"/>
              </w:rPr>
              <w:t xml:space="preserve"> </w:t>
            </w:r>
            <w:r>
              <w:rPr>
                <w:sz w:val="24"/>
              </w:rPr>
              <w:t>и</w:t>
            </w:r>
            <w:r>
              <w:rPr>
                <w:spacing w:val="1"/>
                <w:sz w:val="24"/>
              </w:rPr>
              <w:t xml:space="preserve"> </w:t>
            </w:r>
            <w:r>
              <w:rPr>
                <w:sz w:val="24"/>
              </w:rPr>
              <w:t>ресурсы</w:t>
            </w:r>
            <w:r>
              <w:rPr>
                <w:spacing w:val="-4"/>
                <w:sz w:val="24"/>
              </w:rPr>
              <w:t xml:space="preserve"> </w:t>
            </w:r>
            <w:r>
              <w:rPr>
                <w:spacing w:val="-2"/>
                <w:sz w:val="24"/>
              </w:rPr>
              <w:t>России":</w:t>
            </w:r>
          </w:p>
        </w:tc>
      </w:tr>
      <w:tr w:rsidR="00DD28B4" w14:paraId="49E87A45" w14:textId="77777777">
        <w:trPr>
          <w:trHeight w:val="755"/>
        </w:trPr>
        <w:tc>
          <w:tcPr>
            <w:tcW w:w="1702" w:type="dxa"/>
          </w:tcPr>
          <w:p w14:paraId="2699EA99" w14:textId="77777777" w:rsidR="00DD28B4" w:rsidRDefault="006F0148">
            <w:pPr>
              <w:pStyle w:val="TableParagraph"/>
              <w:ind w:left="10" w:right="3"/>
              <w:jc w:val="center"/>
              <w:rPr>
                <w:sz w:val="24"/>
              </w:rPr>
            </w:pPr>
            <w:r>
              <w:rPr>
                <w:spacing w:val="-2"/>
                <w:sz w:val="24"/>
              </w:rPr>
              <w:t>2.1.1</w:t>
            </w:r>
          </w:p>
        </w:tc>
        <w:tc>
          <w:tcPr>
            <w:tcW w:w="7372" w:type="dxa"/>
          </w:tcPr>
          <w:p w14:paraId="79C9B317" w14:textId="77777777" w:rsidR="00DD28B4" w:rsidRDefault="006F0148">
            <w:pPr>
              <w:pStyle w:val="TableParagraph"/>
              <w:rPr>
                <w:sz w:val="24"/>
              </w:rPr>
            </w:pPr>
            <w:r>
              <w:rPr>
                <w:sz w:val="24"/>
              </w:rPr>
              <w:t>оценивать</w:t>
            </w:r>
            <w:r>
              <w:rPr>
                <w:spacing w:val="40"/>
                <w:sz w:val="24"/>
              </w:rPr>
              <w:t xml:space="preserve"> </w:t>
            </w:r>
            <w:r>
              <w:rPr>
                <w:sz w:val="24"/>
              </w:rPr>
              <w:t>степень</w:t>
            </w:r>
            <w:r>
              <w:rPr>
                <w:spacing w:val="37"/>
                <w:sz w:val="24"/>
              </w:rPr>
              <w:t xml:space="preserve"> </w:t>
            </w:r>
            <w:r>
              <w:rPr>
                <w:sz w:val="24"/>
              </w:rPr>
              <w:t>благоприятности</w:t>
            </w:r>
            <w:r>
              <w:rPr>
                <w:spacing w:val="39"/>
                <w:sz w:val="24"/>
              </w:rPr>
              <w:t xml:space="preserve"> </w:t>
            </w:r>
            <w:r>
              <w:rPr>
                <w:sz w:val="24"/>
              </w:rPr>
              <w:t>природных</w:t>
            </w:r>
            <w:r>
              <w:rPr>
                <w:spacing w:val="37"/>
                <w:sz w:val="24"/>
              </w:rPr>
              <w:t xml:space="preserve"> </w:t>
            </w:r>
            <w:r>
              <w:rPr>
                <w:sz w:val="24"/>
              </w:rPr>
              <w:t>условий</w:t>
            </w:r>
            <w:r>
              <w:rPr>
                <w:spacing w:val="39"/>
                <w:sz w:val="24"/>
              </w:rPr>
              <w:t xml:space="preserve"> </w:t>
            </w:r>
            <w:r>
              <w:rPr>
                <w:sz w:val="24"/>
              </w:rPr>
              <w:t>в</w:t>
            </w:r>
            <w:r>
              <w:rPr>
                <w:spacing w:val="38"/>
                <w:sz w:val="24"/>
              </w:rPr>
              <w:t xml:space="preserve"> </w:t>
            </w:r>
            <w:r>
              <w:rPr>
                <w:sz w:val="24"/>
              </w:rPr>
              <w:t>пределах отдельных регионов страны</w:t>
            </w:r>
          </w:p>
        </w:tc>
      </w:tr>
      <w:tr w:rsidR="00DD28B4" w14:paraId="504AEC4E" w14:textId="77777777">
        <w:trPr>
          <w:trHeight w:val="481"/>
        </w:trPr>
        <w:tc>
          <w:tcPr>
            <w:tcW w:w="1702" w:type="dxa"/>
          </w:tcPr>
          <w:p w14:paraId="76A78380" w14:textId="77777777" w:rsidR="00DD28B4" w:rsidRDefault="006F0148">
            <w:pPr>
              <w:pStyle w:val="TableParagraph"/>
              <w:ind w:left="10" w:right="3"/>
              <w:jc w:val="center"/>
              <w:rPr>
                <w:sz w:val="24"/>
              </w:rPr>
            </w:pPr>
            <w:r>
              <w:rPr>
                <w:spacing w:val="-2"/>
                <w:sz w:val="24"/>
              </w:rPr>
              <w:t>2.1.2</w:t>
            </w:r>
          </w:p>
        </w:tc>
        <w:tc>
          <w:tcPr>
            <w:tcW w:w="7372" w:type="dxa"/>
          </w:tcPr>
          <w:p w14:paraId="136CCEEC" w14:textId="77777777" w:rsidR="00DD28B4" w:rsidRDefault="006F0148">
            <w:pPr>
              <w:pStyle w:val="TableParagraph"/>
              <w:rPr>
                <w:sz w:val="24"/>
              </w:rPr>
            </w:pPr>
            <w:r>
              <w:rPr>
                <w:sz w:val="24"/>
              </w:rPr>
              <w:t>проводить</w:t>
            </w:r>
            <w:r>
              <w:rPr>
                <w:spacing w:val="-6"/>
                <w:sz w:val="24"/>
              </w:rPr>
              <w:t xml:space="preserve"> </w:t>
            </w:r>
            <w:r>
              <w:rPr>
                <w:sz w:val="24"/>
              </w:rPr>
              <w:t>классификацию</w:t>
            </w:r>
            <w:r>
              <w:rPr>
                <w:spacing w:val="-8"/>
                <w:sz w:val="24"/>
              </w:rPr>
              <w:t xml:space="preserve"> </w:t>
            </w:r>
            <w:r>
              <w:rPr>
                <w:sz w:val="24"/>
              </w:rPr>
              <w:t>природных</w:t>
            </w:r>
            <w:r>
              <w:rPr>
                <w:spacing w:val="-6"/>
                <w:sz w:val="24"/>
              </w:rPr>
              <w:t xml:space="preserve"> </w:t>
            </w:r>
            <w:r>
              <w:rPr>
                <w:spacing w:val="-2"/>
                <w:sz w:val="24"/>
              </w:rPr>
              <w:t>ресурсов</w:t>
            </w:r>
          </w:p>
        </w:tc>
      </w:tr>
    </w:tbl>
    <w:p w14:paraId="65584B7E" w14:textId="77777777" w:rsidR="00DD28B4" w:rsidRDefault="00DD28B4">
      <w:pPr>
        <w:pStyle w:val="TableParagraph"/>
        <w:rPr>
          <w:sz w:val="24"/>
        </w:rPr>
        <w:sectPr w:rsidR="00DD28B4">
          <w:pgSz w:w="11910" w:h="16830"/>
          <w:pgMar w:top="780" w:right="708" w:bottom="56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24FB00E1" w14:textId="77777777">
        <w:trPr>
          <w:trHeight w:val="756"/>
        </w:trPr>
        <w:tc>
          <w:tcPr>
            <w:tcW w:w="1702" w:type="dxa"/>
          </w:tcPr>
          <w:p w14:paraId="075514D7" w14:textId="77777777" w:rsidR="00DD28B4" w:rsidRDefault="006F0148">
            <w:pPr>
              <w:pStyle w:val="TableParagraph"/>
              <w:spacing w:before="99"/>
              <w:ind w:left="10" w:right="3"/>
              <w:jc w:val="center"/>
              <w:rPr>
                <w:sz w:val="24"/>
              </w:rPr>
            </w:pPr>
            <w:r>
              <w:rPr>
                <w:spacing w:val="-2"/>
                <w:sz w:val="24"/>
              </w:rPr>
              <w:t>2.1.3</w:t>
            </w:r>
          </w:p>
        </w:tc>
        <w:tc>
          <w:tcPr>
            <w:tcW w:w="7372" w:type="dxa"/>
          </w:tcPr>
          <w:p w14:paraId="660D3D71" w14:textId="77777777" w:rsidR="00DD28B4" w:rsidRDefault="006F0148">
            <w:pPr>
              <w:pStyle w:val="TableParagraph"/>
              <w:spacing w:before="99"/>
              <w:rPr>
                <w:sz w:val="24"/>
              </w:rPr>
            </w:pPr>
            <w:r>
              <w:rPr>
                <w:sz w:val="24"/>
              </w:rPr>
              <w:t>распознавать</w:t>
            </w:r>
            <w:r>
              <w:rPr>
                <w:spacing w:val="40"/>
                <w:sz w:val="24"/>
              </w:rPr>
              <w:t xml:space="preserve"> </w:t>
            </w:r>
            <w:r>
              <w:rPr>
                <w:sz w:val="24"/>
              </w:rPr>
              <w:t>показатели,</w:t>
            </w:r>
            <w:r>
              <w:rPr>
                <w:spacing w:val="40"/>
                <w:sz w:val="24"/>
              </w:rPr>
              <w:t xml:space="preserve"> </w:t>
            </w:r>
            <w:r>
              <w:rPr>
                <w:sz w:val="24"/>
              </w:rPr>
              <w:t>характеризующие</w:t>
            </w:r>
            <w:r>
              <w:rPr>
                <w:spacing w:val="40"/>
                <w:sz w:val="24"/>
              </w:rPr>
              <w:t xml:space="preserve"> </w:t>
            </w:r>
            <w:r>
              <w:rPr>
                <w:sz w:val="24"/>
              </w:rPr>
              <w:t>состояние</w:t>
            </w:r>
            <w:r>
              <w:rPr>
                <w:spacing w:val="40"/>
                <w:sz w:val="24"/>
              </w:rPr>
              <w:t xml:space="preserve"> </w:t>
            </w:r>
            <w:r>
              <w:rPr>
                <w:sz w:val="24"/>
              </w:rPr>
              <w:t xml:space="preserve">окружающей </w:t>
            </w:r>
            <w:r>
              <w:rPr>
                <w:spacing w:val="-2"/>
                <w:sz w:val="24"/>
              </w:rPr>
              <w:t>среды</w:t>
            </w:r>
          </w:p>
        </w:tc>
      </w:tr>
      <w:tr w:rsidR="00DD28B4" w14:paraId="3E98BD9B" w14:textId="77777777">
        <w:trPr>
          <w:trHeight w:val="479"/>
        </w:trPr>
        <w:tc>
          <w:tcPr>
            <w:tcW w:w="1702" w:type="dxa"/>
          </w:tcPr>
          <w:p w14:paraId="4C5D6FA2" w14:textId="77777777" w:rsidR="00DD28B4" w:rsidRDefault="006F0148">
            <w:pPr>
              <w:pStyle w:val="TableParagraph"/>
              <w:spacing w:before="99"/>
              <w:ind w:left="10" w:right="3"/>
              <w:jc w:val="center"/>
              <w:rPr>
                <w:sz w:val="24"/>
              </w:rPr>
            </w:pPr>
            <w:r>
              <w:rPr>
                <w:spacing w:val="-2"/>
                <w:sz w:val="24"/>
              </w:rPr>
              <w:t>2.1.4</w:t>
            </w:r>
          </w:p>
        </w:tc>
        <w:tc>
          <w:tcPr>
            <w:tcW w:w="7372" w:type="dxa"/>
          </w:tcPr>
          <w:p w14:paraId="37908706" w14:textId="77777777" w:rsidR="00DD28B4" w:rsidRDefault="006F0148">
            <w:pPr>
              <w:pStyle w:val="TableParagraph"/>
              <w:spacing w:before="99"/>
              <w:rPr>
                <w:sz w:val="24"/>
              </w:rPr>
            </w:pPr>
            <w:r>
              <w:rPr>
                <w:sz w:val="24"/>
              </w:rPr>
              <w:t>распознавать</w:t>
            </w:r>
            <w:r>
              <w:rPr>
                <w:spacing w:val="-5"/>
                <w:sz w:val="24"/>
              </w:rPr>
              <w:t xml:space="preserve"> </w:t>
            </w:r>
            <w:r>
              <w:rPr>
                <w:sz w:val="24"/>
              </w:rPr>
              <w:t>типы</w:t>
            </w:r>
            <w:r>
              <w:rPr>
                <w:spacing w:val="-5"/>
                <w:sz w:val="24"/>
              </w:rPr>
              <w:t xml:space="preserve"> </w:t>
            </w:r>
            <w:r>
              <w:rPr>
                <w:spacing w:val="-2"/>
                <w:sz w:val="24"/>
              </w:rPr>
              <w:t>природопользования</w:t>
            </w:r>
          </w:p>
        </w:tc>
      </w:tr>
      <w:tr w:rsidR="00DD28B4" w14:paraId="30880667" w14:textId="77777777">
        <w:trPr>
          <w:trHeight w:val="755"/>
        </w:trPr>
        <w:tc>
          <w:tcPr>
            <w:tcW w:w="1702" w:type="dxa"/>
          </w:tcPr>
          <w:p w14:paraId="04AEC7A4" w14:textId="77777777" w:rsidR="00DD28B4" w:rsidRDefault="006F0148">
            <w:pPr>
              <w:pStyle w:val="TableParagraph"/>
              <w:ind w:left="10" w:right="3"/>
              <w:jc w:val="center"/>
              <w:rPr>
                <w:sz w:val="24"/>
              </w:rPr>
            </w:pPr>
            <w:r>
              <w:rPr>
                <w:spacing w:val="-2"/>
                <w:sz w:val="24"/>
              </w:rPr>
              <w:t>2.1.5</w:t>
            </w:r>
          </w:p>
        </w:tc>
        <w:tc>
          <w:tcPr>
            <w:tcW w:w="7372" w:type="dxa"/>
          </w:tcPr>
          <w:p w14:paraId="402D9A5F" w14:textId="77777777" w:rsidR="00DD28B4" w:rsidRDefault="006F0148">
            <w:pPr>
              <w:pStyle w:val="TableParagraph"/>
              <w:tabs>
                <w:tab w:val="left" w:pos="1593"/>
                <w:tab w:val="left" w:pos="2966"/>
                <w:tab w:val="left" w:pos="4955"/>
                <w:tab w:val="left" w:pos="5541"/>
              </w:tabs>
              <w:ind w:right="49"/>
              <w:rPr>
                <w:sz w:val="24"/>
              </w:rPr>
            </w:pPr>
            <w:r>
              <w:rPr>
                <w:spacing w:val="-2"/>
                <w:sz w:val="24"/>
              </w:rPr>
              <w:t>приводить</w:t>
            </w:r>
            <w:r>
              <w:rPr>
                <w:sz w:val="24"/>
              </w:rPr>
              <w:tab/>
            </w:r>
            <w:r>
              <w:rPr>
                <w:spacing w:val="-2"/>
                <w:sz w:val="24"/>
              </w:rPr>
              <w:t>примеры</w:t>
            </w:r>
            <w:r>
              <w:rPr>
                <w:sz w:val="24"/>
              </w:rPr>
              <w:tab/>
            </w:r>
            <w:r>
              <w:rPr>
                <w:spacing w:val="-2"/>
                <w:sz w:val="24"/>
              </w:rPr>
              <w:t>рационального</w:t>
            </w:r>
            <w:r>
              <w:rPr>
                <w:sz w:val="24"/>
              </w:rPr>
              <w:tab/>
            </w:r>
            <w:r>
              <w:rPr>
                <w:spacing w:val="-10"/>
                <w:sz w:val="24"/>
              </w:rPr>
              <w:t>и</w:t>
            </w:r>
            <w:r>
              <w:rPr>
                <w:sz w:val="24"/>
              </w:rPr>
              <w:tab/>
            </w:r>
            <w:r>
              <w:rPr>
                <w:spacing w:val="-2"/>
                <w:sz w:val="24"/>
              </w:rPr>
              <w:t>нерационального природопользования</w:t>
            </w:r>
          </w:p>
        </w:tc>
      </w:tr>
      <w:tr w:rsidR="00DD28B4" w14:paraId="53C99029" w14:textId="77777777">
        <w:trPr>
          <w:trHeight w:val="1583"/>
        </w:trPr>
        <w:tc>
          <w:tcPr>
            <w:tcW w:w="1702" w:type="dxa"/>
          </w:tcPr>
          <w:p w14:paraId="6D6A79BA" w14:textId="77777777" w:rsidR="00DD28B4" w:rsidRDefault="006F0148">
            <w:pPr>
              <w:pStyle w:val="TableParagraph"/>
              <w:ind w:left="10" w:right="3"/>
              <w:jc w:val="center"/>
              <w:rPr>
                <w:sz w:val="24"/>
              </w:rPr>
            </w:pPr>
            <w:r>
              <w:rPr>
                <w:spacing w:val="-2"/>
                <w:sz w:val="24"/>
              </w:rPr>
              <w:t>2.1.6</w:t>
            </w:r>
          </w:p>
        </w:tc>
        <w:tc>
          <w:tcPr>
            <w:tcW w:w="7372" w:type="dxa"/>
          </w:tcPr>
          <w:p w14:paraId="28CCCC62" w14:textId="77777777" w:rsidR="00DD28B4" w:rsidRDefault="006F0148">
            <w:pPr>
              <w:pStyle w:val="TableParagraph"/>
              <w:ind w:right="48"/>
              <w:jc w:val="both"/>
              <w:rPr>
                <w:sz w:val="24"/>
              </w:rPr>
            </w:pPr>
            <w:r>
              <w:rPr>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w:t>
            </w:r>
            <w:r>
              <w:rPr>
                <w:spacing w:val="40"/>
                <w:sz w:val="24"/>
              </w:rPr>
              <w:t xml:space="preserve"> </w:t>
            </w:r>
            <w:r>
              <w:rPr>
                <w:sz w:val="24"/>
              </w:rPr>
              <w:t>компьютерные базы данных) для решения различных учебных и практико-ориентированных задач</w:t>
            </w:r>
          </w:p>
        </w:tc>
      </w:tr>
      <w:tr w:rsidR="00DD28B4" w14:paraId="01D7C54D" w14:textId="77777777">
        <w:trPr>
          <w:trHeight w:val="1032"/>
        </w:trPr>
        <w:tc>
          <w:tcPr>
            <w:tcW w:w="1702" w:type="dxa"/>
          </w:tcPr>
          <w:p w14:paraId="76AC5673" w14:textId="77777777" w:rsidR="00DD28B4" w:rsidRDefault="006F0148">
            <w:pPr>
              <w:pStyle w:val="TableParagraph"/>
              <w:ind w:left="10" w:right="3"/>
              <w:jc w:val="center"/>
              <w:rPr>
                <w:sz w:val="24"/>
              </w:rPr>
            </w:pPr>
            <w:r>
              <w:rPr>
                <w:spacing w:val="-2"/>
                <w:sz w:val="24"/>
              </w:rPr>
              <w:t>2.1.7</w:t>
            </w:r>
          </w:p>
        </w:tc>
        <w:tc>
          <w:tcPr>
            <w:tcW w:w="7372" w:type="dxa"/>
          </w:tcPr>
          <w:p w14:paraId="4C7D66A6" w14:textId="77777777" w:rsidR="00DD28B4" w:rsidRDefault="006F0148">
            <w:pPr>
              <w:pStyle w:val="TableParagraph"/>
              <w:ind w:right="49"/>
              <w:jc w:val="both"/>
              <w:rPr>
                <w:sz w:val="24"/>
              </w:rPr>
            </w:pPr>
            <w:r>
              <w:rPr>
                <w:sz w:val="24"/>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DD28B4" w14:paraId="28EC3B9F" w14:textId="77777777">
        <w:trPr>
          <w:trHeight w:val="479"/>
        </w:trPr>
        <w:tc>
          <w:tcPr>
            <w:tcW w:w="1702" w:type="dxa"/>
          </w:tcPr>
          <w:p w14:paraId="4DB8CA07" w14:textId="77777777" w:rsidR="00DD28B4" w:rsidRDefault="006F0148">
            <w:pPr>
              <w:pStyle w:val="TableParagraph"/>
              <w:ind w:left="10"/>
              <w:jc w:val="center"/>
              <w:rPr>
                <w:sz w:val="24"/>
              </w:rPr>
            </w:pPr>
            <w:r>
              <w:rPr>
                <w:spacing w:val="-5"/>
                <w:sz w:val="24"/>
              </w:rPr>
              <w:t>2.2</w:t>
            </w:r>
          </w:p>
        </w:tc>
        <w:tc>
          <w:tcPr>
            <w:tcW w:w="7372" w:type="dxa"/>
          </w:tcPr>
          <w:p w14:paraId="452B4B15" w14:textId="77777777" w:rsidR="00DD28B4" w:rsidRDefault="006F0148">
            <w:pPr>
              <w:pStyle w:val="TableParagraph"/>
              <w:rPr>
                <w:sz w:val="24"/>
              </w:rPr>
            </w:pPr>
            <w:r>
              <w:rPr>
                <w:sz w:val="24"/>
              </w:rPr>
              <w:t>Тема</w:t>
            </w:r>
            <w:r>
              <w:rPr>
                <w:spacing w:val="-3"/>
                <w:sz w:val="24"/>
              </w:rPr>
              <w:t xml:space="preserve"> </w:t>
            </w:r>
            <w:r>
              <w:rPr>
                <w:sz w:val="24"/>
              </w:rPr>
              <w:t>"Геологическое строение,</w:t>
            </w:r>
            <w:r>
              <w:rPr>
                <w:spacing w:val="1"/>
                <w:sz w:val="24"/>
              </w:rPr>
              <w:t xml:space="preserve"> </w:t>
            </w:r>
            <w:r>
              <w:rPr>
                <w:sz w:val="24"/>
              </w:rPr>
              <w:t>рельеф</w:t>
            </w:r>
            <w:r>
              <w:rPr>
                <w:spacing w:val="-1"/>
                <w:sz w:val="24"/>
              </w:rPr>
              <w:t xml:space="preserve"> </w:t>
            </w:r>
            <w:r>
              <w:rPr>
                <w:sz w:val="24"/>
              </w:rPr>
              <w:t>и</w:t>
            </w:r>
            <w:r>
              <w:rPr>
                <w:spacing w:val="1"/>
                <w:sz w:val="24"/>
              </w:rPr>
              <w:t xml:space="preserve"> </w:t>
            </w:r>
            <w:r>
              <w:rPr>
                <w:sz w:val="24"/>
              </w:rPr>
              <w:t>полезные</w:t>
            </w:r>
            <w:r>
              <w:rPr>
                <w:spacing w:val="-1"/>
                <w:sz w:val="24"/>
              </w:rPr>
              <w:t xml:space="preserve"> </w:t>
            </w:r>
            <w:r>
              <w:rPr>
                <w:spacing w:val="-2"/>
                <w:sz w:val="24"/>
              </w:rPr>
              <w:t>ископаемые":</w:t>
            </w:r>
          </w:p>
        </w:tc>
      </w:tr>
      <w:tr w:rsidR="00DD28B4" w14:paraId="532C4C3D" w14:textId="77777777">
        <w:trPr>
          <w:trHeight w:val="1862"/>
        </w:trPr>
        <w:tc>
          <w:tcPr>
            <w:tcW w:w="1702" w:type="dxa"/>
          </w:tcPr>
          <w:p w14:paraId="09B8182F" w14:textId="77777777" w:rsidR="00DD28B4" w:rsidRDefault="006F0148">
            <w:pPr>
              <w:pStyle w:val="TableParagraph"/>
              <w:ind w:left="10" w:right="3"/>
              <w:jc w:val="center"/>
              <w:rPr>
                <w:sz w:val="24"/>
              </w:rPr>
            </w:pPr>
            <w:r>
              <w:rPr>
                <w:spacing w:val="-2"/>
                <w:sz w:val="24"/>
              </w:rPr>
              <w:t>2.2.1</w:t>
            </w:r>
          </w:p>
        </w:tc>
        <w:tc>
          <w:tcPr>
            <w:tcW w:w="7372" w:type="dxa"/>
          </w:tcPr>
          <w:p w14:paraId="7684793F" w14:textId="77777777" w:rsidR="00DD28B4" w:rsidRDefault="006F0148">
            <w:pPr>
              <w:pStyle w:val="TableParagraph"/>
              <w:ind w:right="48"/>
              <w:jc w:val="both"/>
              <w:rPr>
                <w:sz w:val="24"/>
              </w:rPr>
            </w:pPr>
            <w:r>
              <w:rPr>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w:t>
            </w:r>
            <w:r>
              <w:rPr>
                <w:spacing w:val="40"/>
                <w:sz w:val="24"/>
              </w:rPr>
              <w:t xml:space="preserve"> </w:t>
            </w:r>
            <w:r>
              <w:rPr>
                <w:sz w:val="24"/>
              </w:rPr>
              <w:t>компьютерные базы данных) для решения различных учебных и практико-ориентированных</w:t>
            </w:r>
            <w:r>
              <w:rPr>
                <w:spacing w:val="-5"/>
                <w:sz w:val="24"/>
              </w:rPr>
              <w:t xml:space="preserve"> </w:t>
            </w:r>
            <w:r>
              <w:rPr>
                <w:sz w:val="24"/>
              </w:rPr>
              <w:t>задач:</w:t>
            </w:r>
            <w:r>
              <w:rPr>
                <w:spacing w:val="-4"/>
                <w:sz w:val="24"/>
              </w:rPr>
              <w:t xml:space="preserve"> </w:t>
            </w:r>
            <w:r>
              <w:rPr>
                <w:sz w:val="24"/>
              </w:rPr>
              <w:t>определять</w:t>
            </w:r>
            <w:r>
              <w:rPr>
                <w:spacing w:val="-5"/>
                <w:sz w:val="24"/>
              </w:rPr>
              <w:t xml:space="preserve"> </w:t>
            </w:r>
            <w:r>
              <w:rPr>
                <w:sz w:val="24"/>
              </w:rPr>
              <w:t>возраст</w:t>
            </w:r>
            <w:r>
              <w:rPr>
                <w:spacing w:val="-5"/>
                <w:sz w:val="24"/>
              </w:rPr>
              <w:t xml:space="preserve"> </w:t>
            </w:r>
            <w:r>
              <w:rPr>
                <w:sz w:val="24"/>
              </w:rPr>
              <w:t>горных</w:t>
            </w:r>
            <w:r>
              <w:rPr>
                <w:spacing w:val="-3"/>
                <w:sz w:val="24"/>
              </w:rPr>
              <w:t xml:space="preserve"> </w:t>
            </w:r>
            <w:r>
              <w:rPr>
                <w:sz w:val="24"/>
              </w:rPr>
              <w:t>пород</w:t>
            </w:r>
            <w:r>
              <w:rPr>
                <w:spacing w:val="-5"/>
                <w:sz w:val="24"/>
              </w:rPr>
              <w:t xml:space="preserve"> </w:t>
            </w:r>
            <w:r>
              <w:rPr>
                <w:sz w:val="24"/>
              </w:rPr>
              <w:t>и основных тектонических структур, слагающих территорию</w:t>
            </w:r>
          </w:p>
        </w:tc>
      </w:tr>
      <w:tr w:rsidR="00DD28B4" w14:paraId="4976EFE0" w14:textId="77777777">
        <w:trPr>
          <w:trHeight w:val="479"/>
        </w:trPr>
        <w:tc>
          <w:tcPr>
            <w:tcW w:w="1702" w:type="dxa"/>
          </w:tcPr>
          <w:p w14:paraId="65759ECB" w14:textId="77777777" w:rsidR="00DD28B4" w:rsidRDefault="006F0148">
            <w:pPr>
              <w:pStyle w:val="TableParagraph"/>
              <w:spacing w:before="99"/>
              <w:ind w:left="10" w:right="3"/>
              <w:jc w:val="center"/>
              <w:rPr>
                <w:sz w:val="24"/>
              </w:rPr>
            </w:pPr>
            <w:r>
              <w:rPr>
                <w:spacing w:val="-2"/>
                <w:sz w:val="24"/>
              </w:rPr>
              <w:t>2.2.2</w:t>
            </w:r>
          </w:p>
        </w:tc>
        <w:tc>
          <w:tcPr>
            <w:tcW w:w="7372" w:type="dxa"/>
          </w:tcPr>
          <w:p w14:paraId="6C59BB65" w14:textId="77777777" w:rsidR="00DD28B4" w:rsidRDefault="006F0148">
            <w:pPr>
              <w:pStyle w:val="TableParagraph"/>
              <w:spacing w:before="99"/>
              <w:rPr>
                <w:sz w:val="24"/>
              </w:rPr>
            </w:pPr>
            <w:r>
              <w:rPr>
                <w:sz w:val="24"/>
              </w:rPr>
              <w:t>сравнивать</w:t>
            </w:r>
            <w:r>
              <w:rPr>
                <w:spacing w:val="-6"/>
                <w:sz w:val="24"/>
              </w:rPr>
              <w:t xml:space="preserve"> </w:t>
            </w:r>
            <w:r>
              <w:rPr>
                <w:sz w:val="24"/>
              </w:rPr>
              <w:t>особенности</w:t>
            </w:r>
            <w:r>
              <w:rPr>
                <w:spacing w:val="-4"/>
                <w:sz w:val="24"/>
              </w:rPr>
              <w:t xml:space="preserve"> </w:t>
            </w:r>
            <w:r>
              <w:rPr>
                <w:sz w:val="24"/>
              </w:rPr>
              <w:t>рельефа</w:t>
            </w:r>
            <w:r>
              <w:rPr>
                <w:spacing w:val="-7"/>
                <w:sz w:val="24"/>
              </w:rPr>
              <w:t xml:space="preserve"> </w:t>
            </w:r>
            <w:r>
              <w:rPr>
                <w:sz w:val="24"/>
              </w:rPr>
              <w:t>отдельных</w:t>
            </w:r>
            <w:r>
              <w:rPr>
                <w:spacing w:val="-5"/>
                <w:sz w:val="24"/>
              </w:rPr>
              <w:t xml:space="preserve"> </w:t>
            </w:r>
            <w:r>
              <w:rPr>
                <w:sz w:val="24"/>
              </w:rPr>
              <w:t>территорий</w:t>
            </w:r>
            <w:r>
              <w:rPr>
                <w:spacing w:val="-6"/>
                <w:sz w:val="24"/>
              </w:rPr>
              <w:t xml:space="preserve"> </w:t>
            </w:r>
            <w:r>
              <w:rPr>
                <w:spacing w:val="-2"/>
                <w:sz w:val="24"/>
              </w:rPr>
              <w:t>страны</w:t>
            </w:r>
          </w:p>
        </w:tc>
      </w:tr>
      <w:tr w:rsidR="00DD28B4" w14:paraId="5C2AAAE8" w14:textId="77777777">
        <w:trPr>
          <w:trHeight w:val="479"/>
        </w:trPr>
        <w:tc>
          <w:tcPr>
            <w:tcW w:w="1702" w:type="dxa"/>
          </w:tcPr>
          <w:p w14:paraId="72DD4AA6" w14:textId="77777777" w:rsidR="00DD28B4" w:rsidRDefault="006F0148">
            <w:pPr>
              <w:pStyle w:val="TableParagraph"/>
              <w:spacing w:before="99"/>
              <w:ind w:left="10" w:right="3"/>
              <w:jc w:val="center"/>
              <w:rPr>
                <w:sz w:val="24"/>
              </w:rPr>
            </w:pPr>
            <w:r>
              <w:rPr>
                <w:spacing w:val="-2"/>
                <w:sz w:val="24"/>
              </w:rPr>
              <w:t>2.2.3</w:t>
            </w:r>
          </w:p>
        </w:tc>
        <w:tc>
          <w:tcPr>
            <w:tcW w:w="7372" w:type="dxa"/>
          </w:tcPr>
          <w:p w14:paraId="2E85C030" w14:textId="77777777" w:rsidR="00DD28B4" w:rsidRDefault="006F0148">
            <w:pPr>
              <w:pStyle w:val="TableParagraph"/>
              <w:spacing w:before="99"/>
              <w:rPr>
                <w:sz w:val="24"/>
              </w:rPr>
            </w:pPr>
            <w:r>
              <w:rPr>
                <w:sz w:val="24"/>
              </w:rPr>
              <w:t>объяснять</w:t>
            </w:r>
            <w:r>
              <w:rPr>
                <w:spacing w:val="-3"/>
                <w:sz w:val="24"/>
              </w:rPr>
              <w:t xml:space="preserve"> </w:t>
            </w:r>
            <w:r>
              <w:rPr>
                <w:sz w:val="24"/>
              </w:rPr>
              <w:t>особенности</w:t>
            </w:r>
            <w:r>
              <w:rPr>
                <w:spacing w:val="-8"/>
                <w:sz w:val="24"/>
              </w:rPr>
              <w:t xml:space="preserve"> </w:t>
            </w:r>
            <w:r>
              <w:rPr>
                <w:sz w:val="24"/>
              </w:rPr>
              <w:t>рельефа</w:t>
            </w:r>
            <w:r>
              <w:rPr>
                <w:spacing w:val="-8"/>
                <w:sz w:val="24"/>
              </w:rPr>
              <w:t xml:space="preserve"> </w:t>
            </w:r>
            <w:r>
              <w:rPr>
                <w:sz w:val="24"/>
              </w:rPr>
              <w:t>отдельных</w:t>
            </w:r>
            <w:r>
              <w:rPr>
                <w:spacing w:val="-4"/>
                <w:sz w:val="24"/>
              </w:rPr>
              <w:t xml:space="preserve"> </w:t>
            </w:r>
            <w:r>
              <w:rPr>
                <w:sz w:val="24"/>
              </w:rPr>
              <w:t>территорий</w:t>
            </w:r>
            <w:r>
              <w:rPr>
                <w:spacing w:val="-4"/>
                <w:sz w:val="24"/>
              </w:rPr>
              <w:t xml:space="preserve"> </w:t>
            </w:r>
            <w:r>
              <w:rPr>
                <w:spacing w:val="-2"/>
                <w:sz w:val="24"/>
              </w:rPr>
              <w:t>страны</w:t>
            </w:r>
          </w:p>
        </w:tc>
      </w:tr>
      <w:tr w:rsidR="00DD28B4" w14:paraId="60905477" w14:textId="77777777">
        <w:trPr>
          <w:trHeight w:val="755"/>
        </w:trPr>
        <w:tc>
          <w:tcPr>
            <w:tcW w:w="1702" w:type="dxa"/>
          </w:tcPr>
          <w:p w14:paraId="6BEB6C55" w14:textId="77777777" w:rsidR="00DD28B4" w:rsidRDefault="006F0148">
            <w:pPr>
              <w:pStyle w:val="TableParagraph"/>
              <w:ind w:left="10" w:right="3"/>
              <w:jc w:val="center"/>
              <w:rPr>
                <w:sz w:val="24"/>
              </w:rPr>
            </w:pPr>
            <w:r>
              <w:rPr>
                <w:spacing w:val="-2"/>
                <w:sz w:val="24"/>
              </w:rPr>
              <w:t>2.2.4</w:t>
            </w:r>
          </w:p>
        </w:tc>
        <w:tc>
          <w:tcPr>
            <w:tcW w:w="7372" w:type="dxa"/>
          </w:tcPr>
          <w:p w14:paraId="41A7E1DB" w14:textId="77777777" w:rsidR="00DD28B4" w:rsidRDefault="006F0148">
            <w:pPr>
              <w:pStyle w:val="TableParagraph"/>
              <w:tabs>
                <w:tab w:val="left" w:pos="1226"/>
                <w:tab w:val="left" w:pos="3083"/>
                <w:tab w:val="left" w:pos="4295"/>
                <w:tab w:val="left" w:pos="4662"/>
                <w:tab w:val="left" w:pos="5778"/>
              </w:tabs>
              <w:ind w:right="47"/>
              <w:rPr>
                <w:sz w:val="24"/>
              </w:rPr>
            </w:pPr>
            <w:r>
              <w:rPr>
                <w:spacing w:val="-2"/>
                <w:sz w:val="24"/>
              </w:rPr>
              <w:t>называть</w:t>
            </w:r>
            <w:r>
              <w:rPr>
                <w:sz w:val="24"/>
              </w:rPr>
              <w:tab/>
            </w:r>
            <w:r>
              <w:rPr>
                <w:spacing w:val="-2"/>
                <w:sz w:val="24"/>
              </w:rPr>
              <w:t>географические</w:t>
            </w:r>
            <w:r>
              <w:rPr>
                <w:sz w:val="24"/>
              </w:rPr>
              <w:tab/>
            </w:r>
            <w:r>
              <w:rPr>
                <w:spacing w:val="-2"/>
                <w:sz w:val="24"/>
              </w:rPr>
              <w:t>процессы</w:t>
            </w:r>
            <w:r>
              <w:rPr>
                <w:sz w:val="24"/>
              </w:rPr>
              <w:tab/>
            </w:r>
            <w:r>
              <w:rPr>
                <w:spacing w:val="-10"/>
                <w:sz w:val="24"/>
              </w:rPr>
              <w:t>и</w:t>
            </w:r>
            <w:r>
              <w:rPr>
                <w:sz w:val="24"/>
              </w:rPr>
              <w:tab/>
            </w:r>
            <w:r>
              <w:rPr>
                <w:spacing w:val="-2"/>
                <w:sz w:val="24"/>
              </w:rPr>
              <w:t>явления,</w:t>
            </w:r>
            <w:r>
              <w:rPr>
                <w:sz w:val="24"/>
              </w:rPr>
              <w:tab/>
            </w:r>
            <w:r>
              <w:rPr>
                <w:spacing w:val="-2"/>
                <w:sz w:val="24"/>
              </w:rPr>
              <w:t xml:space="preserve">определяющие </w:t>
            </w:r>
            <w:r>
              <w:rPr>
                <w:sz w:val="24"/>
              </w:rPr>
              <w:t>особенности рельефа страны, отдельных регионов и своей местности</w:t>
            </w:r>
          </w:p>
        </w:tc>
      </w:tr>
      <w:tr w:rsidR="00DD28B4" w14:paraId="71559FA7" w14:textId="77777777">
        <w:trPr>
          <w:trHeight w:val="755"/>
        </w:trPr>
        <w:tc>
          <w:tcPr>
            <w:tcW w:w="1702" w:type="dxa"/>
          </w:tcPr>
          <w:p w14:paraId="1C054521" w14:textId="77777777" w:rsidR="00DD28B4" w:rsidRDefault="006F0148">
            <w:pPr>
              <w:pStyle w:val="TableParagraph"/>
              <w:ind w:left="10" w:right="3"/>
              <w:jc w:val="center"/>
              <w:rPr>
                <w:sz w:val="24"/>
              </w:rPr>
            </w:pPr>
            <w:r>
              <w:rPr>
                <w:spacing w:val="-2"/>
                <w:sz w:val="24"/>
              </w:rPr>
              <w:t>2.2.5</w:t>
            </w:r>
          </w:p>
        </w:tc>
        <w:tc>
          <w:tcPr>
            <w:tcW w:w="7372" w:type="dxa"/>
          </w:tcPr>
          <w:p w14:paraId="1139CC0C" w14:textId="77777777" w:rsidR="00DD28B4" w:rsidRDefault="006F0148">
            <w:pPr>
              <w:pStyle w:val="TableParagraph"/>
              <w:tabs>
                <w:tab w:val="left" w:pos="1379"/>
                <w:tab w:val="left" w:pos="3395"/>
                <w:tab w:val="left" w:pos="3926"/>
                <w:tab w:val="left" w:pos="5387"/>
                <w:tab w:val="left" w:pos="6395"/>
              </w:tabs>
              <w:ind w:right="53"/>
              <w:rPr>
                <w:sz w:val="24"/>
              </w:rPr>
            </w:pPr>
            <w:r>
              <w:rPr>
                <w:spacing w:val="-2"/>
                <w:sz w:val="24"/>
              </w:rPr>
              <w:t>объяснять</w:t>
            </w:r>
            <w:r>
              <w:rPr>
                <w:sz w:val="24"/>
              </w:rPr>
              <w:tab/>
            </w:r>
            <w:r>
              <w:rPr>
                <w:spacing w:val="-2"/>
                <w:sz w:val="24"/>
              </w:rPr>
              <w:t>распространение</w:t>
            </w:r>
            <w:r>
              <w:rPr>
                <w:sz w:val="24"/>
              </w:rPr>
              <w:tab/>
            </w:r>
            <w:r>
              <w:rPr>
                <w:spacing w:val="-6"/>
                <w:sz w:val="24"/>
              </w:rPr>
              <w:t>по</w:t>
            </w:r>
            <w:r>
              <w:rPr>
                <w:sz w:val="24"/>
              </w:rPr>
              <w:tab/>
            </w:r>
            <w:r>
              <w:rPr>
                <w:spacing w:val="-2"/>
                <w:sz w:val="24"/>
              </w:rPr>
              <w:t>территории</w:t>
            </w:r>
            <w:r>
              <w:rPr>
                <w:sz w:val="24"/>
              </w:rPr>
              <w:tab/>
            </w:r>
            <w:r>
              <w:rPr>
                <w:spacing w:val="-2"/>
                <w:sz w:val="24"/>
              </w:rPr>
              <w:t>страны</w:t>
            </w:r>
            <w:r>
              <w:rPr>
                <w:sz w:val="24"/>
              </w:rPr>
              <w:tab/>
            </w:r>
            <w:r>
              <w:rPr>
                <w:spacing w:val="-2"/>
                <w:sz w:val="24"/>
              </w:rPr>
              <w:t xml:space="preserve">областей </w:t>
            </w:r>
            <w:r>
              <w:rPr>
                <w:sz w:val="24"/>
              </w:rPr>
              <w:t>современного горообразования, землетрясений и вулканизма</w:t>
            </w:r>
          </w:p>
        </w:tc>
      </w:tr>
      <w:tr w:rsidR="00DD28B4" w14:paraId="10315112" w14:textId="77777777">
        <w:trPr>
          <w:trHeight w:val="1032"/>
        </w:trPr>
        <w:tc>
          <w:tcPr>
            <w:tcW w:w="1702" w:type="dxa"/>
          </w:tcPr>
          <w:p w14:paraId="7CDACBD1" w14:textId="77777777" w:rsidR="00DD28B4" w:rsidRDefault="006F0148">
            <w:pPr>
              <w:pStyle w:val="TableParagraph"/>
              <w:ind w:left="10" w:right="3"/>
              <w:jc w:val="center"/>
              <w:rPr>
                <w:sz w:val="24"/>
              </w:rPr>
            </w:pPr>
            <w:r>
              <w:rPr>
                <w:spacing w:val="-2"/>
                <w:sz w:val="24"/>
              </w:rPr>
              <w:t>2.2.6</w:t>
            </w:r>
          </w:p>
        </w:tc>
        <w:tc>
          <w:tcPr>
            <w:tcW w:w="7372" w:type="dxa"/>
          </w:tcPr>
          <w:p w14:paraId="70C9FE65" w14:textId="77777777" w:rsidR="00DD28B4" w:rsidRDefault="006F0148">
            <w:pPr>
              <w:pStyle w:val="TableParagraph"/>
              <w:ind w:right="47"/>
              <w:jc w:val="both"/>
              <w:rPr>
                <w:sz w:val="24"/>
              </w:rPr>
            </w:pPr>
            <w:r>
              <w:rPr>
                <w:sz w:val="24"/>
              </w:rPr>
              <w:t>применять понятия "плита", "щит", "моренный холм", "бараньи лбы", "бархан", "дюна" для решения учебных и (или) практико- ориентированных задач</w:t>
            </w:r>
          </w:p>
        </w:tc>
      </w:tr>
      <w:tr w:rsidR="00DD28B4" w14:paraId="4750F97C" w14:textId="77777777">
        <w:trPr>
          <w:trHeight w:val="755"/>
        </w:trPr>
        <w:tc>
          <w:tcPr>
            <w:tcW w:w="1702" w:type="dxa"/>
          </w:tcPr>
          <w:p w14:paraId="4EFFD410" w14:textId="77777777" w:rsidR="00DD28B4" w:rsidRDefault="006F0148">
            <w:pPr>
              <w:pStyle w:val="TableParagraph"/>
              <w:ind w:left="10" w:right="3"/>
              <w:jc w:val="center"/>
              <w:rPr>
                <w:sz w:val="24"/>
              </w:rPr>
            </w:pPr>
            <w:r>
              <w:rPr>
                <w:spacing w:val="-2"/>
                <w:sz w:val="24"/>
              </w:rPr>
              <w:t>2.2.7</w:t>
            </w:r>
          </w:p>
        </w:tc>
        <w:tc>
          <w:tcPr>
            <w:tcW w:w="7372" w:type="dxa"/>
          </w:tcPr>
          <w:p w14:paraId="47775050" w14:textId="77777777" w:rsidR="00DD28B4" w:rsidRDefault="006F0148">
            <w:pPr>
              <w:pStyle w:val="TableParagraph"/>
              <w:rPr>
                <w:sz w:val="24"/>
              </w:rPr>
            </w:pPr>
            <w:r>
              <w:rPr>
                <w:sz w:val="24"/>
              </w:rPr>
              <w:t>показывать на карте и (или) обозначать на контурной карте крупные формы рельефа</w:t>
            </w:r>
          </w:p>
        </w:tc>
      </w:tr>
      <w:tr w:rsidR="00DD28B4" w14:paraId="4578E866" w14:textId="77777777">
        <w:trPr>
          <w:trHeight w:val="482"/>
        </w:trPr>
        <w:tc>
          <w:tcPr>
            <w:tcW w:w="1702" w:type="dxa"/>
          </w:tcPr>
          <w:p w14:paraId="087FDD85" w14:textId="77777777" w:rsidR="00DD28B4" w:rsidRDefault="006F0148">
            <w:pPr>
              <w:pStyle w:val="TableParagraph"/>
              <w:ind w:left="10"/>
              <w:jc w:val="center"/>
              <w:rPr>
                <w:sz w:val="24"/>
              </w:rPr>
            </w:pPr>
            <w:r>
              <w:rPr>
                <w:spacing w:val="-5"/>
                <w:sz w:val="24"/>
              </w:rPr>
              <w:t>2.3</w:t>
            </w:r>
          </w:p>
        </w:tc>
        <w:tc>
          <w:tcPr>
            <w:tcW w:w="7372" w:type="dxa"/>
          </w:tcPr>
          <w:p w14:paraId="2C61F822" w14:textId="77777777" w:rsidR="00DD28B4" w:rsidRDefault="006F0148">
            <w:pPr>
              <w:pStyle w:val="TableParagraph"/>
              <w:rPr>
                <w:sz w:val="24"/>
              </w:rPr>
            </w:pPr>
            <w:r>
              <w:rPr>
                <w:sz w:val="24"/>
              </w:rPr>
              <w:t>Тема</w:t>
            </w:r>
            <w:r>
              <w:rPr>
                <w:spacing w:val="-3"/>
                <w:sz w:val="24"/>
              </w:rPr>
              <w:t xml:space="preserve"> </w:t>
            </w:r>
            <w:r>
              <w:rPr>
                <w:sz w:val="24"/>
              </w:rPr>
              <w:t>"Климат</w:t>
            </w:r>
            <w:r>
              <w:rPr>
                <w:spacing w:val="1"/>
                <w:sz w:val="24"/>
              </w:rPr>
              <w:t xml:space="preserve"> </w:t>
            </w:r>
            <w:r>
              <w:rPr>
                <w:sz w:val="24"/>
              </w:rPr>
              <w:t>и</w:t>
            </w:r>
            <w:r>
              <w:rPr>
                <w:spacing w:val="1"/>
                <w:sz w:val="24"/>
              </w:rPr>
              <w:t xml:space="preserve"> </w:t>
            </w:r>
            <w:r>
              <w:rPr>
                <w:sz w:val="24"/>
              </w:rPr>
              <w:t>климатические</w:t>
            </w:r>
            <w:r>
              <w:rPr>
                <w:spacing w:val="-2"/>
                <w:sz w:val="24"/>
              </w:rPr>
              <w:t xml:space="preserve"> ресурсы":</w:t>
            </w:r>
          </w:p>
        </w:tc>
      </w:tr>
      <w:tr w:rsidR="00DD28B4" w14:paraId="24726B1D" w14:textId="77777777">
        <w:trPr>
          <w:trHeight w:val="1031"/>
        </w:trPr>
        <w:tc>
          <w:tcPr>
            <w:tcW w:w="1702" w:type="dxa"/>
          </w:tcPr>
          <w:p w14:paraId="4A7865CC" w14:textId="77777777" w:rsidR="00DD28B4" w:rsidRDefault="006F0148">
            <w:pPr>
              <w:pStyle w:val="TableParagraph"/>
              <w:spacing w:before="99"/>
              <w:ind w:left="10" w:right="3"/>
              <w:jc w:val="center"/>
              <w:rPr>
                <w:sz w:val="24"/>
              </w:rPr>
            </w:pPr>
            <w:r>
              <w:rPr>
                <w:spacing w:val="-2"/>
                <w:sz w:val="24"/>
              </w:rPr>
              <w:t>2.3.1</w:t>
            </w:r>
          </w:p>
        </w:tc>
        <w:tc>
          <w:tcPr>
            <w:tcW w:w="7372" w:type="dxa"/>
          </w:tcPr>
          <w:p w14:paraId="07E62DA9" w14:textId="77777777" w:rsidR="00DD28B4" w:rsidRDefault="006F0148">
            <w:pPr>
              <w:pStyle w:val="TableParagraph"/>
              <w:spacing w:before="99"/>
              <w:ind w:right="49"/>
              <w:jc w:val="both"/>
              <w:rPr>
                <w:sz w:val="24"/>
              </w:rPr>
            </w:pPr>
            <w:r>
              <w:rPr>
                <w:sz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DD28B4" w14:paraId="4ED3515F" w14:textId="77777777">
        <w:trPr>
          <w:trHeight w:val="480"/>
        </w:trPr>
        <w:tc>
          <w:tcPr>
            <w:tcW w:w="1702" w:type="dxa"/>
          </w:tcPr>
          <w:p w14:paraId="5483EC49" w14:textId="77777777" w:rsidR="00DD28B4" w:rsidRDefault="006F0148">
            <w:pPr>
              <w:pStyle w:val="TableParagraph"/>
              <w:spacing w:before="100"/>
              <w:ind w:left="10" w:right="3"/>
              <w:jc w:val="center"/>
              <w:rPr>
                <w:sz w:val="24"/>
              </w:rPr>
            </w:pPr>
            <w:r>
              <w:rPr>
                <w:spacing w:val="-2"/>
                <w:sz w:val="24"/>
              </w:rPr>
              <w:t>2.3.2</w:t>
            </w:r>
          </w:p>
        </w:tc>
        <w:tc>
          <w:tcPr>
            <w:tcW w:w="7372" w:type="dxa"/>
          </w:tcPr>
          <w:p w14:paraId="640C8190" w14:textId="77777777" w:rsidR="00DD28B4" w:rsidRDefault="006F0148">
            <w:pPr>
              <w:pStyle w:val="TableParagraph"/>
              <w:spacing w:before="100"/>
              <w:rPr>
                <w:sz w:val="24"/>
              </w:rPr>
            </w:pPr>
            <w:r>
              <w:rPr>
                <w:sz w:val="24"/>
              </w:rPr>
              <w:t>сравнивать</w:t>
            </w:r>
            <w:r>
              <w:rPr>
                <w:spacing w:val="-6"/>
                <w:sz w:val="24"/>
              </w:rPr>
              <w:t xml:space="preserve"> </w:t>
            </w:r>
            <w:r>
              <w:rPr>
                <w:sz w:val="24"/>
              </w:rPr>
              <w:t>особенности</w:t>
            </w:r>
            <w:r>
              <w:rPr>
                <w:spacing w:val="-4"/>
                <w:sz w:val="24"/>
              </w:rPr>
              <w:t xml:space="preserve"> </w:t>
            </w:r>
            <w:r>
              <w:rPr>
                <w:sz w:val="24"/>
              </w:rPr>
              <w:t>климата</w:t>
            </w:r>
            <w:r>
              <w:rPr>
                <w:spacing w:val="-5"/>
                <w:sz w:val="24"/>
              </w:rPr>
              <w:t xml:space="preserve"> </w:t>
            </w:r>
            <w:r>
              <w:rPr>
                <w:sz w:val="24"/>
              </w:rPr>
              <w:t>отдельных</w:t>
            </w:r>
            <w:r>
              <w:rPr>
                <w:spacing w:val="-7"/>
                <w:sz w:val="24"/>
              </w:rPr>
              <w:t xml:space="preserve"> </w:t>
            </w:r>
            <w:r>
              <w:rPr>
                <w:sz w:val="24"/>
              </w:rPr>
              <w:t>территорий</w:t>
            </w:r>
            <w:r>
              <w:rPr>
                <w:spacing w:val="-4"/>
                <w:sz w:val="24"/>
              </w:rPr>
              <w:t xml:space="preserve"> </w:t>
            </w:r>
            <w:r>
              <w:rPr>
                <w:spacing w:val="-2"/>
                <w:sz w:val="24"/>
              </w:rPr>
              <w:t>страны</w:t>
            </w:r>
          </w:p>
        </w:tc>
      </w:tr>
      <w:tr w:rsidR="00DD28B4" w14:paraId="49E72C31" w14:textId="77777777">
        <w:trPr>
          <w:trHeight w:val="479"/>
        </w:trPr>
        <w:tc>
          <w:tcPr>
            <w:tcW w:w="1702" w:type="dxa"/>
          </w:tcPr>
          <w:p w14:paraId="1BE57E1C" w14:textId="77777777" w:rsidR="00DD28B4" w:rsidRDefault="006F0148">
            <w:pPr>
              <w:pStyle w:val="TableParagraph"/>
              <w:ind w:left="10" w:right="3"/>
              <w:jc w:val="center"/>
              <w:rPr>
                <w:sz w:val="24"/>
              </w:rPr>
            </w:pPr>
            <w:r>
              <w:rPr>
                <w:spacing w:val="-2"/>
                <w:sz w:val="24"/>
              </w:rPr>
              <w:t>2.3.3</w:t>
            </w:r>
          </w:p>
        </w:tc>
        <w:tc>
          <w:tcPr>
            <w:tcW w:w="7372" w:type="dxa"/>
          </w:tcPr>
          <w:p w14:paraId="4E23AE6B" w14:textId="77777777" w:rsidR="00DD28B4" w:rsidRDefault="006F0148">
            <w:pPr>
              <w:pStyle w:val="TableParagraph"/>
              <w:rPr>
                <w:sz w:val="24"/>
              </w:rPr>
            </w:pPr>
            <w:r>
              <w:rPr>
                <w:sz w:val="24"/>
              </w:rPr>
              <w:t>объяснять</w:t>
            </w:r>
            <w:r>
              <w:rPr>
                <w:spacing w:val="-3"/>
                <w:sz w:val="24"/>
              </w:rPr>
              <w:t xml:space="preserve"> </w:t>
            </w:r>
            <w:r>
              <w:rPr>
                <w:sz w:val="24"/>
              </w:rPr>
              <w:t>особенности</w:t>
            </w:r>
            <w:r>
              <w:rPr>
                <w:spacing w:val="-8"/>
                <w:sz w:val="24"/>
              </w:rPr>
              <w:t xml:space="preserve"> </w:t>
            </w:r>
            <w:r>
              <w:rPr>
                <w:sz w:val="24"/>
              </w:rPr>
              <w:t>климата</w:t>
            </w:r>
            <w:r>
              <w:rPr>
                <w:spacing w:val="-6"/>
                <w:sz w:val="24"/>
              </w:rPr>
              <w:t xml:space="preserve"> </w:t>
            </w:r>
            <w:r>
              <w:rPr>
                <w:sz w:val="24"/>
              </w:rPr>
              <w:t>отдельных</w:t>
            </w:r>
            <w:r>
              <w:rPr>
                <w:spacing w:val="-4"/>
                <w:sz w:val="24"/>
              </w:rPr>
              <w:t xml:space="preserve"> </w:t>
            </w:r>
            <w:r>
              <w:rPr>
                <w:sz w:val="24"/>
              </w:rPr>
              <w:t>территорий</w:t>
            </w:r>
            <w:r>
              <w:rPr>
                <w:spacing w:val="-6"/>
                <w:sz w:val="24"/>
              </w:rPr>
              <w:t xml:space="preserve"> </w:t>
            </w:r>
            <w:r>
              <w:rPr>
                <w:spacing w:val="-2"/>
                <w:sz w:val="24"/>
              </w:rPr>
              <w:t>страны</w:t>
            </w:r>
          </w:p>
        </w:tc>
      </w:tr>
      <w:tr w:rsidR="00DD28B4" w14:paraId="12825BE1" w14:textId="77777777">
        <w:trPr>
          <w:trHeight w:val="1031"/>
        </w:trPr>
        <w:tc>
          <w:tcPr>
            <w:tcW w:w="1702" w:type="dxa"/>
          </w:tcPr>
          <w:p w14:paraId="44972E2A" w14:textId="77777777" w:rsidR="00DD28B4" w:rsidRDefault="006F0148">
            <w:pPr>
              <w:pStyle w:val="TableParagraph"/>
              <w:ind w:left="10" w:right="3"/>
              <w:jc w:val="center"/>
              <w:rPr>
                <w:sz w:val="24"/>
              </w:rPr>
            </w:pPr>
            <w:r>
              <w:rPr>
                <w:spacing w:val="-2"/>
                <w:sz w:val="24"/>
              </w:rPr>
              <w:t>2.3.4</w:t>
            </w:r>
          </w:p>
        </w:tc>
        <w:tc>
          <w:tcPr>
            <w:tcW w:w="7372" w:type="dxa"/>
          </w:tcPr>
          <w:p w14:paraId="76D2DD57" w14:textId="77777777" w:rsidR="00DD28B4" w:rsidRDefault="006F0148">
            <w:pPr>
              <w:pStyle w:val="TableParagraph"/>
              <w:ind w:right="49"/>
              <w:jc w:val="both"/>
              <w:rPr>
                <w:sz w:val="24"/>
              </w:rPr>
            </w:pPr>
            <w:r>
              <w:rPr>
                <w:sz w:val="24"/>
              </w:rPr>
              <w:t>применять понятия "солнечная радиация", "годовая амплитуда температур воздуха", "воздушные массы", "испарение", "испаряемость",</w:t>
            </w:r>
            <w:r>
              <w:rPr>
                <w:spacing w:val="28"/>
                <w:sz w:val="24"/>
              </w:rPr>
              <w:t xml:space="preserve"> </w:t>
            </w:r>
            <w:r>
              <w:rPr>
                <w:sz w:val="24"/>
              </w:rPr>
              <w:t>"коэффициент</w:t>
            </w:r>
            <w:r>
              <w:rPr>
                <w:spacing w:val="31"/>
                <w:sz w:val="24"/>
              </w:rPr>
              <w:t xml:space="preserve"> </w:t>
            </w:r>
            <w:r>
              <w:rPr>
                <w:sz w:val="24"/>
              </w:rPr>
              <w:t>увлажнения"</w:t>
            </w:r>
            <w:r>
              <w:rPr>
                <w:spacing w:val="26"/>
                <w:sz w:val="24"/>
              </w:rPr>
              <w:t xml:space="preserve"> </w:t>
            </w:r>
            <w:r>
              <w:rPr>
                <w:sz w:val="24"/>
              </w:rPr>
              <w:t>для</w:t>
            </w:r>
            <w:r>
              <w:rPr>
                <w:spacing w:val="29"/>
                <w:sz w:val="24"/>
              </w:rPr>
              <w:t xml:space="preserve"> </w:t>
            </w:r>
            <w:r>
              <w:rPr>
                <w:sz w:val="24"/>
              </w:rPr>
              <w:t>решения</w:t>
            </w:r>
            <w:r>
              <w:rPr>
                <w:spacing w:val="29"/>
                <w:sz w:val="24"/>
              </w:rPr>
              <w:t xml:space="preserve"> </w:t>
            </w:r>
            <w:r>
              <w:rPr>
                <w:sz w:val="24"/>
              </w:rPr>
              <w:t>учебных</w:t>
            </w:r>
            <w:r>
              <w:rPr>
                <w:spacing w:val="28"/>
                <w:sz w:val="24"/>
              </w:rPr>
              <w:t xml:space="preserve"> </w:t>
            </w:r>
            <w:r>
              <w:rPr>
                <w:spacing w:val="-10"/>
                <w:sz w:val="24"/>
              </w:rPr>
              <w:t>и</w:t>
            </w:r>
          </w:p>
        </w:tc>
      </w:tr>
    </w:tbl>
    <w:p w14:paraId="2E0B7139" w14:textId="77777777" w:rsidR="00DD28B4" w:rsidRDefault="00DD28B4">
      <w:pPr>
        <w:pStyle w:val="TableParagraph"/>
        <w:jc w:val="both"/>
        <w:rPr>
          <w:sz w:val="24"/>
        </w:rPr>
        <w:sectPr w:rsidR="00DD28B4">
          <w:type w:val="continuous"/>
          <w:pgSz w:w="11910" w:h="16830"/>
          <w:pgMar w:top="820" w:right="708" w:bottom="876"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770FE57" w14:textId="77777777">
        <w:trPr>
          <w:trHeight w:val="479"/>
        </w:trPr>
        <w:tc>
          <w:tcPr>
            <w:tcW w:w="1702" w:type="dxa"/>
          </w:tcPr>
          <w:p w14:paraId="0803712D" w14:textId="77777777" w:rsidR="00DD28B4" w:rsidRDefault="00DD28B4">
            <w:pPr>
              <w:pStyle w:val="TableParagraph"/>
              <w:spacing w:before="0"/>
              <w:ind w:left="0"/>
              <w:rPr>
                <w:sz w:val="24"/>
              </w:rPr>
            </w:pPr>
          </w:p>
        </w:tc>
        <w:tc>
          <w:tcPr>
            <w:tcW w:w="7372" w:type="dxa"/>
          </w:tcPr>
          <w:p w14:paraId="07197A2F" w14:textId="77777777" w:rsidR="00DD28B4" w:rsidRDefault="006F0148">
            <w:pPr>
              <w:pStyle w:val="TableParagraph"/>
              <w:spacing w:before="99"/>
              <w:rPr>
                <w:sz w:val="24"/>
              </w:rPr>
            </w:pPr>
            <w:r>
              <w:rPr>
                <w:sz w:val="24"/>
              </w:rPr>
              <w:t>(или)</w:t>
            </w:r>
            <w:r>
              <w:rPr>
                <w:spacing w:val="-1"/>
                <w:sz w:val="24"/>
              </w:rPr>
              <w:t xml:space="preserve"> </w:t>
            </w:r>
            <w:r>
              <w:rPr>
                <w:sz w:val="24"/>
              </w:rPr>
              <w:t>практико-ориентированных</w:t>
            </w:r>
            <w:r>
              <w:rPr>
                <w:spacing w:val="-2"/>
                <w:sz w:val="24"/>
              </w:rPr>
              <w:t xml:space="preserve"> задач</w:t>
            </w:r>
          </w:p>
        </w:tc>
      </w:tr>
      <w:tr w:rsidR="00DD28B4" w14:paraId="1F1A74F4" w14:textId="77777777">
        <w:trPr>
          <w:trHeight w:val="480"/>
        </w:trPr>
        <w:tc>
          <w:tcPr>
            <w:tcW w:w="1702" w:type="dxa"/>
          </w:tcPr>
          <w:p w14:paraId="44DA4252" w14:textId="77777777" w:rsidR="00DD28B4" w:rsidRDefault="006F0148">
            <w:pPr>
              <w:pStyle w:val="TableParagraph"/>
              <w:spacing w:before="100"/>
              <w:ind w:left="10" w:right="3"/>
              <w:jc w:val="center"/>
              <w:rPr>
                <w:sz w:val="24"/>
              </w:rPr>
            </w:pPr>
            <w:r>
              <w:rPr>
                <w:spacing w:val="-2"/>
                <w:sz w:val="24"/>
              </w:rPr>
              <w:t>2.3.5</w:t>
            </w:r>
          </w:p>
        </w:tc>
        <w:tc>
          <w:tcPr>
            <w:tcW w:w="7372" w:type="dxa"/>
          </w:tcPr>
          <w:p w14:paraId="042F213B" w14:textId="77777777" w:rsidR="00DD28B4" w:rsidRDefault="006F0148">
            <w:pPr>
              <w:pStyle w:val="TableParagraph"/>
              <w:spacing w:before="100"/>
              <w:rPr>
                <w:sz w:val="24"/>
              </w:rPr>
            </w:pPr>
            <w:r>
              <w:rPr>
                <w:sz w:val="24"/>
              </w:rPr>
              <w:t>описывать</w:t>
            </w:r>
            <w:r>
              <w:rPr>
                <w:spacing w:val="-3"/>
                <w:sz w:val="24"/>
              </w:rPr>
              <w:t xml:space="preserve"> </w:t>
            </w:r>
            <w:r>
              <w:rPr>
                <w:sz w:val="24"/>
              </w:rPr>
              <w:t>и</w:t>
            </w:r>
            <w:r>
              <w:rPr>
                <w:spacing w:val="-2"/>
                <w:sz w:val="24"/>
              </w:rPr>
              <w:t xml:space="preserve"> </w:t>
            </w:r>
            <w:r>
              <w:rPr>
                <w:sz w:val="24"/>
              </w:rPr>
              <w:t>прогнозировать</w:t>
            </w:r>
            <w:r>
              <w:rPr>
                <w:spacing w:val="-2"/>
                <w:sz w:val="24"/>
              </w:rPr>
              <w:t xml:space="preserve"> </w:t>
            </w:r>
            <w:r>
              <w:rPr>
                <w:sz w:val="24"/>
              </w:rPr>
              <w:t>погоду</w:t>
            </w:r>
            <w:r>
              <w:rPr>
                <w:spacing w:val="-3"/>
                <w:sz w:val="24"/>
              </w:rPr>
              <w:t xml:space="preserve"> </w:t>
            </w:r>
            <w:r>
              <w:rPr>
                <w:sz w:val="24"/>
              </w:rPr>
              <w:t>территории</w:t>
            </w:r>
            <w:r>
              <w:rPr>
                <w:spacing w:val="-4"/>
                <w:sz w:val="24"/>
              </w:rPr>
              <w:t xml:space="preserve"> </w:t>
            </w:r>
            <w:r>
              <w:rPr>
                <w:sz w:val="24"/>
              </w:rPr>
              <w:t>по</w:t>
            </w:r>
            <w:r>
              <w:rPr>
                <w:spacing w:val="-2"/>
                <w:sz w:val="24"/>
              </w:rPr>
              <w:t xml:space="preserve"> </w:t>
            </w:r>
            <w:r>
              <w:rPr>
                <w:sz w:val="24"/>
              </w:rPr>
              <w:t>карте</w:t>
            </w:r>
            <w:r>
              <w:rPr>
                <w:spacing w:val="-4"/>
                <w:sz w:val="24"/>
              </w:rPr>
              <w:t xml:space="preserve"> </w:t>
            </w:r>
            <w:r>
              <w:rPr>
                <w:spacing w:val="-2"/>
                <w:sz w:val="24"/>
              </w:rPr>
              <w:t>погоды</w:t>
            </w:r>
          </w:p>
        </w:tc>
      </w:tr>
      <w:tr w:rsidR="00DD28B4" w14:paraId="5A7FA7DA" w14:textId="77777777">
        <w:trPr>
          <w:trHeight w:val="1031"/>
        </w:trPr>
        <w:tc>
          <w:tcPr>
            <w:tcW w:w="1702" w:type="dxa"/>
          </w:tcPr>
          <w:p w14:paraId="55058809" w14:textId="77777777" w:rsidR="00DD28B4" w:rsidRDefault="006F0148">
            <w:pPr>
              <w:pStyle w:val="TableParagraph"/>
              <w:ind w:left="10" w:right="3"/>
              <w:jc w:val="center"/>
              <w:rPr>
                <w:sz w:val="24"/>
              </w:rPr>
            </w:pPr>
            <w:r>
              <w:rPr>
                <w:spacing w:val="-2"/>
                <w:sz w:val="24"/>
              </w:rPr>
              <w:t>2.3.6</w:t>
            </w:r>
          </w:p>
        </w:tc>
        <w:tc>
          <w:tcPr>
            <w:tcW w:w="7372" w:type="dxa"/>
          </w:tcPr>
          <w:p w14:paraId="5040A17A" w14:textId="77777777" w:rsidR="00DD28B4" w:rsidRDefault="006F0148">
            <w:pPr>
              <w:pStyle w:val="TableParagraph"/>
              <w:ind w:right="48"/>
              <w:jc w:val="both"/>
              <w:rPr>
                <w:sz w:val="24"/>
              </w:rPr>
            </w:pPr>
            <w:r>
              <w:rPr>
                <w:sz w:val="24"/>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DD28B4" w14:paraId="6862B6FF" w14:textId="77777777">
        <w:trPr>
          <w:trHeight w:val="479"/>
        </w:trPr>
        <w:tc>
          <w:tcPr>
            <w:tcW w:w="1702" w:type="dxa"/>
          </w:tcPr>
          <w:p w14:paraId="6E572A90" w14:textId="77777777" w:rsidR="00DD28B4" w:rsidRDefault="006F0148">
            <w:pPr>
              <w:pStyle w:val="TableParagraph"/>
              <w:ind w:left="10" w:right="3"/>
              <w:jc w:val="center"/>
              <w:rPr>
                <w:sz w:val="24"/>
              </w:rPr>
            </w:pPr>
            <w:r>
              <w:rPr>
                <w:spacing w:val="-2"/>
                <w:sz w:val="24"/>
              </w:rPr>
              <w:t>2.3.7</w:t>
            </w:r>
          </w:p>
        </w:tc>
        <w:tc>
          <w:tcPr>
            <w:tcW w:w="7372" w:type="dxa"/>
          </w:tcPr>
          <w:p w14:paraId="2108C462" w14:textId="77777777" w:rsidR="00DD28B4" w:rsidRDefault="006F0148">
            <w:pPr>
              <w:pStyle w:val="TableParagraph"/>
              <w:rPr>
                <w:sz w:val="24"/>
              </w:rPr>
            </w:pPr>
            <w:r>
              <w:rPr>
                <w:sz w:val="24"/>
              </w:rPr>
              <w:t>проводить</w:t>
            </w:r>
            <w:r>
              <w:rPr>
                <w:spacing w:val="-6"/>
                <w:sz w:val="24"/>
              </w:rPr>
              <w:t xml:space="preserve"> </w:t>
            </w:r>
            <w:r>
              <w:rPr>
                <w:sz w:val="24"/>
              </w:rPr>
              <w:t>классификацию</w:t>
            </w:r>
            <w:r>
              <w:rPr>
                <w:spacing w:val="-7"/>
                <w:sz w:val="24"/>
              </w:rPr>
              <w:t xml:space="preserve"> </w:t>
            </w:r>
            <w:r>
              <w:rPr>
                <w:sz w:val="24"/>
              </w:rPr>
              <w:t>типов</w:t>
            </w:r>
            <w:r>
              <w:rPr>
                <w:spacing w:val="-6"/>
                <w:sz w:val="24"/>
              </w:rPr>
              <w:t xml:space="preserve"> </w:t>
            </w:r>
            <w:r>
              <w:rPr>
                <w:sz w:val="24"/>
              </w:rPr>
              <w:t>климата</w:t>
            </w:r>
            <w:r>
              <w:rPr>
                <w:spacing w:val="-8"/>
                <w:sz w:val="24"/>
              </w:rPr>
              <w:t xml:space="preserve"> </w:t>
            </w:r>
            <w:r>
              <w:rPr>
                <w:spacing w:val="-2"/>
                <w:sz w:val="24"/>
              </w:rPr>
              <w:t>России</w:t>
            </w:r>
          </w:p>
        </w:tc>
      </w:tr>
      <w:tr w:rsidR="00DD28B4" w14:paraId="589B455E" w14:textId="77777777">
        <w:trPr>
          <w:trHeight w:val="1031"/>
        </w:trPr>
        <w:tc>
          <w:tcPr>
            <w:tcW w:w="1702" w:type="dxa"/>
          </w:tcPr>
          <w:p w14:paraId="2E1334D9" w14:textId="77777777" w:rsidR="00DD28B4" w:rsidRDefault="006F0148">
            <w:pPr>
              <w:pStyle w:val="TableParagraph"/>
              <w:ind w:left="10" w:right="3"/>
              <w:jc w:val="center"/>
              <w:rPr>
                <w:sz w:val="24"/>
              </w:rPr>
            </w:pPr>
            <w:r>
              <w:rPr>
                <w:spacing w:val="-2"/>
                <w:sz w:val="24"/>
              </w:rPr>
              <w:t>2.3.8</w:t>
            </w:r>
          </w:p>
        </w:tc>
        <w:tc>
          <w:tcPr>
            <w:tcW w:w="7372" w:type="dxa"/>
          </w:tcPr>
          <w:p w14:paraId="31DF2500" w14:textId="77777777" w:rsidR="00DD28B4" w:rsidRDefault="006F0148">
            <w:pPr>
              <w:pStyle w:val="TableParagraph"/>
              <w:ind w:right="49"/>
              <w:jc w:val="both"/>
              <w:rPr>
                <w:sz w:val="24"/>
              </w:rPr>
            </w:pPr>
            <w:r>
              <w:rPr>
                <w:sz w:val="24"/>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DD28B4" w14:paraId="361FCB00" w14:textId="77777777">
        <w:trPr>
          <w:trHeight w:val="756"/>
        </w:trPr>
        <w:tc>
          <w:tcPr>
            <w:tcW w:w="1702" w:type="dxa"/>
          </w:tcPr>
          <w:p w14:paraId="57C11538" w14:textId="77777777" w:rsidR="00DD28B4" w:rsidRDefault="006F0148">
            <w:pPr>
              <w:pStyle w:val="TableParagraph"/>
              <w:ind w:left="10" w:right="3"/>
              <w:jc w:val="center"/>
              <w:rPr>
                <w:sz w:val="24"/>
              </w:rPr>
            </w:pPr>
            <w:r>
              <w:rPr>
                <w:spacing w:val="-2"/>
                <w:sz w:val="24"/>
              </w:rPr>
              <w:t>2.3.9</w:t>
            </w:r>
          </w:p>
        </w:tc>
        <w:tc>
          <w:tcPr>
            <w:tcW w:w="7372" w:type="dxa"/>
          </w:tcPr>
          <w:p w14:paraId="2557D8AA" w14:textId="77777777" w:rsidR="00DD28B4" w:rsidRDefault="006F0148">
            <w:pPr>
              <w:pStyle w:val="TableParagraph"/>
              <w:tabs>
                <w:tab w:val="left" w:pos="1226"/>
                <w:tab w:val="left" w:pos="3083"/>
                <w:tab w:val="left" w:pos="4295"/>
                <w:tab w:val="left" w:pos="4662"/>
                <w:tab w:val="left" w:pos="5778"/>
              </w:tabs>
              <w:ind w:right="47"/>
              <w:rPr>
                <w:sz w:val="24"/>
              </w:rPr>
            </w:pPr>
            <w:r>
              <w:rPr>
                <w:spacing w:val="-2"/>
                <w:sz w:val="24"/>
              </w:rPr>
              <w:t>называть</w:t>
            </w:r>
            <w:r>
              <w:rPr>
                <w:sz w:val="24"/>
              </w:rPr>
              <w:tab/>
            </w:r>
            <w:r>
              <w:rPr>
                <w:spacing w:val="-2"/>
                <w:sz w:val="24"/>
              </w:rPr>
              <w:t>географические</w:t>
            </w:r>
            <w:r>
              <w:rPr>
                <w:sz w:val="24"/>
              </w:rPr>
              <w:tab/>
            </w:r>
            <w:r>
              <w:rPr>
                <w:spacing w:val="-2"/>
                <w:sz w:val="24"/>
              </w:rPr>
              <w:t>процессы</w:t>
            </w:r>
            <w:r>
              <w:rPr>
                <w:sz w:val="24"/>
              </w:rPr>
              <w:tab/>
            </w:r>
            <w:r>
              <w:rPr>
                <w:spacing w:val="-10"/>
                <w:sz w:val="24"/>
              </w:rPr>
              <w:t>и</w:t>
            </w:r>
            <w:r>
              <w:rPr>
                <w:sz w:val="24"/>
              </w:rPr>
              <w:tab/>
            </w:r>
            <w:r>
              <w:rPr>
                <w:spacing w:val="-2"/>
                <w:sz w:val="24"/>
              </w:rPr>
              <w:t>явления,</w:t>
            </w:r>
            <w:r>
              <w:rPr>
                <w:sz w:val="24"/>
              </w:rPr>
              <w:tab/>
            </w:r>
            <w:r>
              <w:rPr>
                <w:spacing w:val="-2"/>
                <w:sz w:val="24"/>
              </w:rPr>
              <w:t xml:space="preserve">определяющие </w:t>
            </w:r>
            <w:r>
              <w:rPr>
                <w:sz w:val="24"/>
              </w:rPr>
              <w:t>особенности климата страны, отдельных регионов и своей местности</w:t>
            </w:r>
          </w:p>
        </w:tc>
      </w:tr>
      <w:tr w:rsidR="00DD28B4" w14:paraId="1C943C0B" w14:textId="77777777">
        <w:trPr>
          <w:trHeight w:val="482"/>
        </w:trPr>
        <w:tc>
          <w:tcPr>
            <w:tcW w:w="1702" w:type="dxa"/>
          </w:tcPr>
          <w:p w14:paraId="7CBB7F49" w14:textId="77777777" w:rsidR="00DD28B4" w:rsidRDefault="006F0148">
            <w:pPr>
              <w:pStyle w:val="TableParagraph"/>
              <w:ind w:left="10"/>
              <w:jc w:val="center"/>
              <w:rPr>
                <w:sz w:val="24"/>
              </w:rPr>
            </w:pPr>
            <w:r>
              <w:rPr>
                <w:spacing w:val="-5"/>
                <w:sz w:val="24"/>
              </w:rPr>
              <w:t>2.4</w:t>
            </w:r>
          </w:p>
        </w:tc>
        <w:tc>
          <w:tcPr>
            <w:tcW w:w="7372" w:type="dxa"/>
          </w:tcPr>
          <w:p w14:paraId="400F0DE1" w14:textId="77777777" w:rsidR="00DD28B4" w:rsidRDefault="006F0148">
            <w:pPr>
              <w:pStyle w:val="TableParagraph"/>
              <w:rPr>
                <w:sz w:val="24"/>
              </w:rPr>
            </w:pPr>
            <w:r>
              <w:rPr>
                <w:sz w:val="24"/>
              </w:rPr>
              <w:t>Тема</w:t>
            </w:r>
            <w:r>
              <w:rPr>
                <w:spacing w:val="-5"/>
                <w:sz w:val="24"/>
              </w:rPr>
              <w:t xml:space="preserve"> </w:t>
            </w:r>
            <w:r>
              <w:rPr>
                <w:sz w:val="24"/>
              </w:rPr>
              <w:t>"Моря</w:t>
            </w:r>
            <w:r>
              <w:rPr>
                <w:spacing w:val="-1"/>
                <w:sz w:val="24"/>
              </w:rPr>
              <w:t xml:space="preserve"> </w:t>
            </w:r>
            <w:r>
              <w:rPr>
                <w:sz w:val="24"/>
              </w:rPr>
              <w:t>России.</w:t>
            </w:r>
            <w:r>
              <w:rPr>
                <w:spacing w:val="-1"/>
                <w:sz w:val="24"/>
              </w:rPr>
              <w:t xml:space="preserve"> </w:t>
            </w:r>
            <w:r>
              <w:rPr>
                <w:sz w:val="24"/>
              </w:rPr>
              <w:t>Внутренние</w:t>
            </w:r>
            <w:r>
              <w:rPr>
                <w:spacing w:val="-1"/>
                <w:sz w:val="24"/>
              </w:rPr>
              <w:t xml:space="preserve"> </w:t>
            </w:r>
            <w:r>
              <w:rPr>
                <w:sz w:val="24"/>
              </w:rPr>
              <w:t>воды</w:t>
            </w:r>
            <w:r>
              <w:rPr>
                <w:spacing w:val="-2"/>
                <w:sz w:val="24"/>
              </w:rPr>
              <w:t xml:space="preserve"> </w:t>
            </w:r>
            <w:r>
              <w:rPr>
                <w:sz w:val="24"/>
              </w:rPr>
              <w:t>и водные</w:t>
            </w:r>
            <w:r>
              <w:rPr>
                <w:spacing w:val="-5"/>
                <w:sz w:val="24"/>
              </w:rPr>
              <w:t xml:space="preserve"> </w:t>
            </w:r>
            <w:r>
              <w:rPr>
                <w:spacing w:val="-2"/>
                <w:sz w:val="24"/>
              </w:rPr>
              <w:t>ресурсы":</w:t>
            </w:r>
          </w:p>
        </w:tc>
      </w:tr>
      <w:tr w:rsidR="00DD28B4" w14:paraId="277D893B" w14:textId="77777777">
        <w:trPr>
          <w:trHeight w:val="1031"/>
        </w:trPr>
        <w:tc>
          <w:tcPr>
            <w:tcW w:w="1702" w:type="dxa"/>
          </w:tcPr>
          <w:p w14:paraId="7DD03A86" w14:textId="77777777" w:rsidR="00DD28B4" w:rsidRDefault="006F0148">
            <w:pPr>
              <w:pStyle w:val="TableParagraph"/>
              <w:spacing w:before="99"/>
              <w:ind w:left="10" w:right="3"/>
              <w:jc w:val="center"/>
              <w:rPr>
                <w:sz w:val="24"/>
              </w:rPr>
            </w:pPr>
            <w:r>
              <w:rPr>
                <w:spacing w:val="-2"/>
                <w:sz w:val="24"/>
              </w:rPr>
              <w:t>2.4.1</w:t>
            </w:r>
          </w:p>
        </w:tc>
        <w:tc>
          <w:tcPr>
            <w:tcW w:w="7372" w:type="dxa"/>
          </w:tcPr>
          <w:p w14:paraId="3862204A" w14:textId="77777777" w:rsidR="00DD28B4" w:rsidRDefault="006F0148">
            <w:pPr>
              <w:pStyle w:val="TableParagraph"/>
              <w:spacing w:before="99"/>
              <w:ind w:right="45"/>
              <w:jc w:val="both"/>
              <w:rPr>
                <w:sz w:val="24"/>
              </w:rPr>
            </w:pPr>
            <w:r>
              <w:rPr>
                <w:sz w:val="24"/>
              </w:rPr>
              <w:t>описывать по географическим картам и глобусу местоположение морей, крупных рек и озер для решения учебных и (или) практико- ориентированных задач</w:t>
            </w:r>
          </w:p>
        </w:tc>
      </w:tr>
      <w:tr w:rsidR="00DD28B4" w14:paraId="5F5D42EF" w14:textId="77777777">
        <w:trPr>
          <w:trHeight w:val="479"/>
        </w:trPr>
        <w:tc>
          <w:tcPr>
            <w:tcW w:w="1702" w:type="dxa"/>
          </w:tcPr>
          <w:p w14:paraId="160667D0" w14:textId="77777777" w:rsidR="00DD28B4" w:rsidRDefault="006F0148">
            <w:pPr>
              <w:pStyle w:val="TableParagraph"/>
              <w:spacing w:before="99"/>
              <w:ind w:left="10" w:right="3"/>
              <w:jc w:val="center"/>
              <w:rPr>
                <w:sz w:val="24"/>
              </w:rPr>
            </w:pPr>
            <w:r>
              <w:rPr>
                <w:spacing w:val="-2"/>
                <w:sz w:val="24"/>
              </w:rPr>
              <w:t>2.4.2</w:t>
            </w:r>
          </w:p>
        </w:tc>
        <w:tc>
          <w:tcPr>
            <w:tcW w:w="7372" w:type="dxa"/>
          </w:tcPr>
          <w:p w14:paraId="0EC96611" w14:textId="77777777" w:rsidR="00DD28B4" w:rsidRDefault="006F0148">
            <w:pPr>
              <w:pStyle w:val="TableParagraph"/>
              <w:spacing w:before="99"/>
              <w:rPr>
                <w:sz w:val="24"/>
              </w:rPr>
            </w:pPr>
            <w:r>
              <w:rPr>
                <w:sz w:val="24"/>
              </w:rPr>
              <w:t>сравнивать</w:t>
            </w:r>
            <w:r>
              <w:rPr>
                <w:spacing w:val="-4"/>
                <w:sz w:val="24"/>
              </w:rPr>
              <w:t xml:space="preserve"> </w:t>
            </w:r>
            <w:r>
              <w:rPr>
                <w:sz w:val="24"/>
              </w:rPr>
              <w:t>особенности</w:t>
            </w:r>
            <w:r>
              <w:rPr>
                <w:spacing w:val="-1"/>
                <w:sz w:val="24"/>
              </w:rPr>
              <w:t xml:space="preserve"> </w:t>
            </w:r>
            <w:r>
              <w:rPr>
                <w:sz w:val="24"/>
              </w:rPr>
              <w:t>морей,</w:t>
            </w:r>
            <w:r>
              <w:rPr>
                <w:spacing w:val="-4"/>
                <w:sz w:val="24"/>
              </w:rPr>
              <w:t xml:space="preserve"> </w:t>
            </w:r>
            <w:r>
              <w:rPr>
                <w:sz w:val="24"/>
              </w:rPr>
              <w:t>крупных</w:t>
            </w:r>
            <w:r>
              <w:rPr>
                <w:spacing w:val="-3"/>
                <w:sz w:val="24"/>
              </w:rPr>
              <w:t xml:space="preserve"> </w:t>
            </w:r>
            <w:r>
              <w:rPr>
                <w:sz w:val="24"/>
              </w:rPr>
              <w:t>рек</w:t>
            </w:r>
            <w:r>
              <w:rPr>
                <w:spacing w:val="-4"/>
                <w:sz w:val="24"/>
              </w:rPr>
              <w:t xml:space="preserve"> </w:t>
            </w:r>
            <w:r>
              <w:rPr>
                <w:sz w:val="24"/>
              </w:rPr>
              <w:t>и</w:t>
            </w:r>
            <w:r>
              <w:rPr>
                <w:spacing w:val="-5"/>
                <w:sz w:val="24"/>
              </w:rPr>
              <w:t xml:space="preserve"> </w:t>
            </w:r>
            <w:r>
              <w:rPr>
                <w:sz w:val="24"/>
              </w:rPr>
              <w:t>озер</w:t>
            </w:r>
            <w:r>
              <w:rPr>
                <w:spacing w:val="-3"/>
                <w:sz w:val="24"/>
              </w:rPr>
              <w:t xml:space="preserve"> </w:t>
            </w:r>
            <w:r>
              <w:rPr>
                <w:spacing w:val="-2"/>
                <w:sz w:val="24"/>
              </w:rPr>
              <w:t>России</w:t>
            </w:r>
          </w:p>
        </w:tc>
      </w:tr>
      <w:tr w:rsidR="00DD28B4" w14:paraId="14AE6ADF" w14:textId="77777777">
        <w:trPr>
          <w:trHeight w:val="479"/>
        </w:trPr>
        <w:tc>
          <w:tcPr>
            <w:tcW w:w="1702" w:type="dxa"/>
          </w:tcPr>
          <w:p w14:paraId="17DDC3D6" w14:textId="77777777" w:rsidR="00DD28B4" w:rsidRDefault="006F0148">
            <w:pPr>
              <w:pStyle w:val="TableParagraph"/>
              <w:ind w:left="10" w:right="3"/>
              <w:jc w:val="center"/>
              <w:rPr>
                <w:sz w:val="24"/>
              </w:rPr>
            </w:pPr>
            <w:r>
              <w:rPr>
                <w:spacing w:val="-2"/>
                <w:sz w:val="24"/>
              </w:rPr>
              <w:t>2.4.3</w:t>
            </w:r>
          </w:p>
        </w:tc>
        <w:tc>
          <w:tcPr>
            <w:tcW w:w="7372" w:type="dxa"/>
          </w:tcPr>
          <w:p w14:paraId="31AEA9A2" w14:textId="77777777" w:rsidR="00DD28B4" w:rsidRDefault="006F0148">
            <w:pPr>
              <w:pStyle w:val="TableParagraph"/>
              <w:rPr>
                <w:sz w:val="24"/>
              </w:rPr>
            </w:pPr>
            <w:r>
              <w:rPr>
                <w:sz w:val="24"/>
              </w:rPr>
              <w:t>объяснять</w:t>
            </w:r>
            <w:r>
              <w:rPr>
                <w:spacing w:val="-1"/>
                <w:sz w:val="24"/>
              </w:rPr>
              <w:t xml:space="preserve"> </w:t>
            </w:r>
            <w:r>
              <w:rPr>
                <w:sz w:val="24"/>
              </w:rPr>
              <w:t>особенности</w:t>
            </w:r>
            <w:r>
              <w:rPr>
                <w:spacing w:val="-5"/>
                <w:sz w:val="24"/>
              </w:rPr>
              <w:t xml:space="preserve"> </w:t>
            </w:r>
            <w:r>
              <w:rPr>
                <w:sz w:val="24"/>
              </w:rPr>
              <w:t>климата</w:t>
            </w:r>
            <w:r>
              <w:rPr>
                <w:spacing w:val="-3"/>
                <w:sz w:val="24"/>
              </w:rPr>
              <w:t xml:space="preserve"> </w:t>
            </w:r>
            <w:r>
              <w:rPr>
                <w:sz w:val="24"/>
              </w:rPr>
              <w:t>морей,</w:t>
            </w:r>
            <w:r>
              <w:rPr>
                <w:spacing w:val="-3"/>
                <w:sz w:val="24"/>
              </w:rPr>
              <w:t xml:space="preserve"> </w:t>
            </w:r>
            <w:r>
              <w:rPr>
                <w:sz w:val="24"/>
              </w:rPr>
              <w:t>крупных</w:t>
            </w:r>
            <w:r>
              <w:rPr>
                <w:spacing w:val="-3"/>
                <w:sz w:val="24"/>
              </w:rPr>
              <w:t xml:space="preserve"> </w:t>
            </w:r>
            <w:r>
              <w:rPr>
                <w:sz w:val="24"/>
              </w:rPr>
              <w:t>рек</w:t>
            </w:r>
            <w:r>
              <w:rPr>
                <w:spacing w:val="-3"/>
                <w:sz w:val="24"/>
              </w:rPr>
              <w:t xml:space="preserve"> </w:t>
            </w:r>
            <w:r>
              <w:rPr>
                <w:sz w:val="24"/>
              </w:rPr>
              <w:t>и</w:t>
            </w:r>
            <w:r>
              <w:rPr>
                <w:spacing w:val="-2"/>
                <w:sz w:val="24"/>
              </w:rPr>
              <w:t xml:space="preserve"> </w:t>
            </w:r>
            <w:r>
              <w:rPr>
                <w:sz w:val="24"/>
              </w:rPr>
              <w:t>озер</w:t>
            </w:r>
            <w:r>
              <w:rPr>
                <w:spacing w:val="-2"/>
                <w:sz w:val="24"/>
              </w:rPr>
              <w:t xml:space="preserve"> России</w:t>
            </w:r>
          </w:p>
        </w:tc>
      </w:tr>
      <w:tr w:rsidR="00DD28B4" w14:paraId="7632F777" w14:textId="77777777">
        <w:trPr>
          <w:trHeight w:val="480"/>
        </w:trPr>
        <w:tc>
          <w:tcPr>
            <w:tcW w:w="1702" w:type="dxa"/>
          </w:tcPr>
          <w:p w14:paraId="02469746" w14:textId="77777777" w:rsidR="00DD28B4" w:rsidRDefault="006F0148">
            <w:pPr>
              <w:pStyle w:val="TableParagraph"/>
              <w:ind w:left="10"/>
              <w:jc w:val="center"/>
              <w:rPr>
                <w:sz w:val="24"/>
              </w:rPr>
            </w:pPr>
            <w:r>
              <w:rPr>
                <w:spacing w:val="-5"/>
                <w:sz w:val="24"/>
              </w:rPr>
              <w:t>2.5</w:t>
            </w:r>
          </w:p>
        </w:tc>
        <w:tc>
          <w:tcPr>
            <w:tcW w:w="7372" w:type="dxa"/>
          </w:tcPr>
          <w:p w14:paraId="69261CFD" w14:textId="77777777" w:rsidR="00DD28B4" w:rsidRDefault="006F0148">
            <w:pPr>
              <w:pStyle w:val="TableParagraph"/>
              <w:rPr>
                <w:sz w:val="24"/>
              </w:rPr>
            </w:pPr>
            <w:r>
              <w:rPr>
                <w:sz w:val="24"/>
              </w:rPr>
              <w:t>Тема</w:t>
            </w:r>
            <w:r>
              <w:rPr>
                <w:spacing w:val="-3"/>
                <w:sz w:val="24"/>
              </w:rPr>
              <w:t xml:space="preserve"> </w:t>
            </w:r>
            <w:r>
              <w:rPr>
                <w:sz w:val="24"/>
              </w:rPr>
              <w:t>"Природно-хозяйственные</w:t>
            </w:r>
            <w:r>
              <w:rPr>
                <w:spacing w:val="-2"/>
                <w:sz w:val="24"/>
              </w:rPr>
              <w:t xml:space="preserve"> </w:t>
            </w:r>
            <w:r>
              <w:rPr>
                <w:sz w:val="24"/>
              </w:rPr>
              <w:t>зоны</w:t>
            </w:r>
            <w:r>
              <w:rPr>
                <w:spacing w:val="2"/>
                <w:sz w:val="24"/>
              </w:rPr>
              <w:t xml:space="preserve"> </w:t>
            </w:r>
            <w:r>
              <w:rPr>
                <w:spacing w:val="-2"/>
                <w:sz w:val="24"/>
              </w:rPr>
              <w:t>России":</w:t>
            </w:r>
          </w:p>
        </w:tc>
      </w:tr>
      <w:tr w:rsidR="00DD28B4" w14:paraId="1DDF2BAC" w14:textId="77777777">
        <w:trPr>
          <w:trHeight w:val="755"/>
        </w:trPr>
        <w:tc>
          <w:tcPr>
            <w:tcW w:w="1702" w:type="dxa"/>
          </w:tcPr>
          <w:p w14:paraId="1C4C941B" w14:textId="77777777" w:rsidR="00DD28B4" w:rsidRDefault="006F0148">
            <w:pPr>
              <w:pStyle w:val="TableParagraph"/>
              <w:ind w:left="10" w:right="3"/>
              <w:jc w:val="center"/>
              <w:rPr>
                <w:sz w:val="24"/>
              </w:rPr>
            </w:pPr>
            <w:r>
              <w:rPr>
                <w:spacing w:val="-2"/>
                <w:sz w:val="24"/>
              </w:rPr>
              <w:t>2.5.1</w:t>
            </w:r>
          </w:p>
        </w:tc>
        <w:tc>
          <w:tcPr>
            <w:tcW w:w="7372" w:type="dxa"/>
          </w:tcPr>
          <w:p w14:paraId="40DA9DA9" w14:textId="77777777" w:rsidR="00DD28B4" w:rsidRDefault="006F0148">
            <w:pPr>
              <w:pStyle w:val="TableParagraph"/>
              <w:ind w:right="49"/>
              <w:rPr>
                <w:sz w:val="24"/>
              </w:rPr>
            </w:pPr>
            <w:r>
              <w:rPr>
                <w:sz w:val="24"/>
              </w:rPr>
              <w:t>показывать на карте и (или) обозначать на контурной карте границы природно-хозяйственных зон в пределах страны; Арктической зоны</w:t>
            </w:r>
          </w:p>
        </w:tc>
      </w:tr>
      <w:tr w:rsidR="00DD28B4" w14:paraId="0053FE30" w14:textId="77777777">
        <w:trPr>
          <w:trHeight w:val="758"/>
        </w:trPr>
        <w:tc>
          <w:tcPr>
            <w:tcW w:w="1702" w:type="dxa"/>
          </w:tcPr>
          <w:p w14:paraId="159B1FB5" w14:textId="77777777" w:rsidR="00DD28B4" w:rsidRDefault="006F0148">
            <w:pPr>
              <w:pStyle w:val="TableParagraph"/>
              <w:ind w:left="10" w:right="3"/>
              <w:jc w:val="center"/>
              <w:rPr>
                <w:sz w:val="24"/>
              </w:rPr>
            </w:pPr>
            <w:r>
              <w:rPr>
                <w:spacing w:val="-2"/>
                <w:sz w:val="24"/>
              </w:rPr>
              <w:t>2.5.2</w:t>
            </w:r>
          </w:p>
        </w:tc>
        <w:tc>
          <w:tcPr>
            <w:tcW w:w="7372" w:type="dxa"/>
          </w:tcPr>
          <w:p w14:paraId="7B1C1B65" w14:textId="77777777" w:rsidR="00DD28B4" w:rsidRDefault="006F0148">
            <w:pPr>
              <w:pStyle w:val="TableParagraph"/>
              <w:rPr>
                <w:sz w:val="24"/>
              </w:rPr>
            </w:pPr>
            <w:r>
              <w:rPr>
                <w:sz w:val="24"/>
              </w:rPr>
              <w:t>сравнивать</w:t>
            </w:r>
            <w:r>
              <w:rPr>
                <w:spacing w:val="40"/>
                <w:sz w:val="24"/>
              </w:rPr>
              <w:t xml:space="preserve"> </w:t>
            </w:r>
            <w:r>
              <w:rPr>
                <w:sz w:val="24"/>
              </w:rPr>
              <w:t>особенности</w:t>
            </w:r>
            <w:r>
              <w:rPr>
                <w:spacing w:val="40"/>
                <w:sz w:val="24"/>
              </w:rPr>
              <w:t xml:space="preserve"> </w:t>
            </w:r>
            <w:r>
              <w:rPr>
                <w:sz w:val="24"/>
              </w:rPr>
              <w:t>растительного</w:t>
            </w:r>
            <w:r>
              <w:rPr>
                <w:spacing w:val="40"/>
                <w:sz w:val="24"/>
              </w:rPr>
              <w:t xml:space="preserve"> </w:t>
            </w:r>
            <w:r>
              <w:rPr>
                <w:sz w:val="24"/>
              </w:rPr>
              <w:t>и</w:t>
            </w:r>
            <w:r>
              <w:rPr>
                <w:spacing w:val="40"/>
                <w:sz w:val="24"/>
              </w:rPr>
              <w:t xml:space="preserve"> </w:t>
            </w:r>
            <w:r>
              <w:rPr>
                <w:sz w:val="24"/>
              </w:rPr>
              <w:t>животного</w:t>
            </w:r>
            <w:r>
              <w:rPr>
                <w:spacing w:val="40"/>
                <w:sz w:val="24"/>
              </w:rPr>
              <w:t xml:space="preserve"> </w:t>
            </w:r>
            <w:r>
              <w:rPr>
                <w:sz w:val="24"/>
              </w:rPr>
              <w:t>мира</w:t>
            </w:r>
            <w:r>
              <w:rPr>
                <w:spacing w:val="40"/>
                <w:sz w:val="24"/>
              </w:rPr>
              <w:t xml:space="preserve"> </w:t>
            </w:r>
            <w:r>
              <w:rPr>
                <w:sz w:val="24"/>
              </w:rPr>
              <w:t>и</w:t>
            </w:r>
            <w:r>
              <w:rPr>
                <w:spacing w:val="40"/>
                <w:sz w:val="24"/>
              </w:rPr>
              <w:t xml:space="preserve"> </w:t>
            </w:r>
            <w:r>
              <w:rPr>
                <w:sz w:val="24"/>
              </w:rPr>
              <w:t>почв</w:t>
            </w:r>
            <w:r>
              <w:rPr>
                <w:spacing w:val="80"/>
                <w:sz w:val="24"/>
              </w:rPr>
              <w:t xml:space="preserve"> </w:t>
            </w:r>
            <w:r>
              <w:rPr>
                <w:sz w:val="24"/>
              </w:rPr>
              <w:t>природных зон России</w:t>
            </w:r>
          </w:p>
        </w:tc>
      </w:tr>
      <w:tr w:rsidR="00DD28B4" w14:paraId="13B4B69B" w14:textId="77777777">
        <w:trPr>
          <w:trHeight w:val="755"/>
        </w:trPr>
        <w:tc>
          <w:tcPr>
            <w:tcW w:w="1702" w:type="dxa"/>
          </w:tcPr>
          <w:p w14:paraId="314B1ABB" w14:textId="77777777" w:rsidR="00DD28B4" w:rsidRDefault="006F0148">
            <w:pPr>
              <w:pStyle w:val="TableParagraph"/>
              <w:spacing w:before="99"/>
              <w:ind w:left="10" w:right="3"/>
              <w:jc w:val="center"/>
              <w:rPr>
                <w:sz w:val="24"/>
              </w:rPr>
            </w:pPr>
            <w:r>
              <w:rPr>
                <w:spacing w:val="-2"/>
                <w:sz w:val="24"/>
              </w:rPr>
              <w:t>2.5.3</w:t>
            </w:r>
          </w:p>
        </w:tc>
        <w:tc>
          <w:tcPr>
            <w:tcW w:w="7372" w:type="dxa"/>
          </w:tcPr>
          <w:p w14:paraId="294D409E" w14:textId="77777777" w:rsidR="00DD28B4" w:rsidRDefault="006F0148">
            <w:pPr>
              <w:pStyle w:val="TableParagraph"/>
              <w:spacing w:before="99"/>
              <w:rPr>
                <w:sz w:val="24"/>
              </w:rPr>
            </w:pPr>
            <w:r>
              <w:rPr>
                <w:sz w:val="24"/>
              </w:rPr>
              <w:t>объяснять</w:t>
            </w:r>
            <w:r>
              <w:rPr>
                <w:spacing w:val="80"/>
                <w:sz w:val="24"/>
              </w:rPr>
              <w:t xml:space="preserve"> </w:t>
            </w:r>
            <w:r>
              <w:rPr>
                <w:sz w:val="24"/>
              </w:rPr>
              <w:t>особенности</w:t>
            </w:r>
            <w:r>
              <w:rPr>
                <w:spacing w:val="80"/>
                <w:sz w:val="24"/>
              </w:rPr>
              <w:t xml:space="preserve"> </w:t>
            </w:r>
            <w:r>
              <w:rPr>
                <w:sz w:val="24"/>
              </w:rPr>
              <w:t>растительного</w:t>
            </w:r>
            <w:r>
              <w:rPr>
                <w:spacing w:val="80"/>
                <w:sz w:val="24"/>
              </w:rPr>
              <w:t xml:space="preserve"> </w:t>
            </w:r>
            <w:r>
              <w:rPr>
                <w:sz w:val="24"/>
              </w:rPr>
              <w:t>и</w:t>
            </w:r>
            <w:r>
              <w:rPr>
                <w:spacing w:val="80"/>
                <w:sz w:val="24"/>
              </w:rPr>
              <w:t xml:space="preserve"> </w:t>
            </w:r>
            <w:r>
              <w:rPr>
                <w:sz w:val="24"/>
              </w:rPr>
              <w:t>животного</w:t>
            </w:r>
            <w:r>
              <w:rPr>
                <w:spacing w:val="80"/>
                <w:sz w:val="24"/>
              </w:rPr>
              <w:t xml:space="preserve"> </w:t>
            </w:r>
            <w:r>
              <w:rPr>
                <w:sz w:val="24"/>
              </w:rPr>
              <w:t>мира</w:t>
            </w:r>
            <w:r>
              <w:rPr>
                <w:spacing w:val="80"/>
                <w:sz w:val="24"/>
              </w:rPr>
              <w:t xml:space="preserve"> </w:t>
            </w:r>
            <w:r>
              <w:rPr>
                <w:sz w:val="24"/>
              </w:rPr>
              <w:t>и</w:t>
            </w:r>
            <w:r>
              <w:rPr>
                <w:spacing w:val="80"/>
                <w:sz w:val="24"/>
              </w:rPr>
              <w:t xml:space="preserve"> </w:t>
            </w:r>
            <w:r>
              <w:rPr>
                <w:sz w:val="24"/>
              </w:rPr>
              <w:t>почв природных зон России</w:t>
            </w:r>
          </w:p>
        </w:tc>
      </w:tr>
      <w:tr w:rsidR="00DD28B4" w14:paraId="2B763AC7" w14:textId="77777777">
        <w:trPr>
          <w:trHeight w:val="480"/>
        </w:trPr>
        <w:tc>
          <w:tcPr>
            <w:tcW w:w="1702" w:type="dxa"/>
          </w:tcPr>
          <w:p w14:paraId="16CE1D8C" w14:textId="77777777" w:rsidR="00DD28B4" w:rsidRDefault="006F0148">
            <w:pPr>
              <w:pStyle w:val="TableParagraph"/>
              <w:spacing w:before="99"/>
              <w:ind w:left="10" w:right="3"/>
              <w:jc w:val="center"/>
              <w:rPr>
                <w:sz w:val="24"/>
              </w:rPr>
            </w:pPr>
            <w:r>
              <w:rPr>
                <w:spacing w:val="-2"/>
                <w:sz w:val="24"/>
              </w:rPr>
              <w:t>2.5.4</w:t>
            </w:r>
          </w:p>
        </w:tc>
        <w:tc>
          <w:tcPr>
            <w:tcW w:w="7372" w:type="dxa"/>
          </w:tcPr>
          <w:p w14:paraId="7C50310A" w14:textId="77777777" w:rsidR="00DD28B4" w:rsidRDefault="006F0148">
            <w:pPr>
              <w:pStyle w:val="TableParagraph"/>
              <w:spacing w:before="99"/>
              <w:rPr>
                <w:sz w:val="24"/>
              </w:rPr>
            </w:pPr>
            <w:r>
              <w:rPr>
                <w:sz w:val="24"/>
              </w:rPr>
              <w:t>проводить</w:t>
            </w:r>
            <w:r>
              <w:rPr>
                <w:spacing w:val="-6"/>
                <w:sz w:val="24"/>
              </w:rPr>
              <w:t xml:space="preserve"> </w:t>
            </w:r>
            <w:r>
              <w:rPr>
                <w:sz w:val="24"/>
              </w:rPr>
              <w:t>классификацию</w:t>
            </w:r>
            <w:r>
              <w:rPr>
                <w:spacing w:val="-8"/>
                <w:sz w:val="24"/>
              </w:rPr>
              <w:t xml:space="preserve"> </w:t>
            </w:r>
            <w:r>
              <w:rPr>
                <w:sz w:val="24"/>
              </w:rPr>
              <w:t>типов</w:t>
            </w:r>
            <w:r>
              <w:rPr>
                <w:spacing w:val="-7"/>
                <w:sz w:val="24"/>
              </w:rPr>
              <w:t xml:space="preserve"> </w:t>
            </w:r>
            <w:r>
              <w:rPr>
                <w:sz w:val="24"/>
              </w:rPr>
              <w:t>почв</w:t>
            </w:r>
            <w:r>
              <w:rPr>
                <w:spacing w:val="-6"/>
                <w:sz w:val="24"/>
              </w:rPr>
              <w:t xml:space="preserve"> </w:t>
            </w:r>
            <w:r>
              <w:rPr>
                <w:spacing w:val="-2"/>
                <w:sz w:val="24"/>
              </w:rPr>
              <w:t>России</w:t>
            </w:r>
          </w:p>
        </w:tc>
      </w:tr>
      <w:tr w:rsidR="00DD28B4" w14:paraId="399B3ED8" w14:textId="77777777">
        <w:trPr>
          <w:trHeight w:val="1031"/>
        </w:trPr>
        <w:tc>
          <w:tcPr>
            <w:tcW w:w="1702" w:type="dxa"/>
          </w:tcPr>
          <w:p w14:paraId="71B9BEBB" w14:textId="77777777" w:rsidR="00DD28B4" w:rsidRDefault="006F0148">
            <w:pPr>
              <w:pStyle w:val="TableParagraph"/>
              <w:ind w:left="10" w:right="3"/>
              <w:jc w:val="center"/>
              <w:rPr>
                <w:sz w:val="24"/>
              </w:rPr>
            </w:pPr>
            <w:r>
              <w:rPr>
                <w:spacing w:val="-2"/>
                <w:sz w:val="24"/>
              </w:rPr>
              <w:t>2.5.5</w:t>
            </w:r>
          </w:p>
        </w:tc>
        <w:tc>
          <w:tcPr>
            <w:tcW w:w="7372" w:type="dxa"/>
          </w:tcPr>
          <w:p w14:paraId="7DD6EEFC" w14:textId="77777777" w:rsidR="00DD28B4" w:rsidRDefault="006F0148">
            <w:pPr>
              <w:pStyle w:val="TableParagraph"/>
              <w:ind w:right="49"/>
              <w:jc w:val="both"/>
              <w:rPr>
                <w:sz w:val="24"/>
              </w:rPr>
            </w:pPr>
            <w:r>
              <w:rPr>
                <w:sz w:val="24"/>
              </w:rPr>
              <w:t xml:space="preserve">приводить примеры мер безопасности, в том числе для экономики семьи, в случае природных стихийных бедствий и техногенных </w:t>
            </w:r>
            <w:r>
              <w:rPr>
                <w:spacing w:val="-2"/>
                <w:sz w:val="24"/>
              </w:rPr>
              <w:t>катастроф</w:t>
            </w:r>
          </w:p>
        </w:tc>
      </w:tr>
      <w:tr w:rsidR="00DD28B4" w14:paraId="231F1408" w14:textId="77777777">
        <w:trPr>
          <w:trHeight w:val="1031"/>
        </w:trPr>
        <w:tc>
          <w:tcPr>
            <w:tcW w:w="1702" w:type="dxa"/>
          </w:tcPr>
          <w:p w14:paraId="13C6C3B5" w14:textId="77777777" w:rsidR="00DD28B4" w:rsidRDefault="006F0148">
            <w:pPr>
              <w:pStyle w:val="TableParagraph"/>
              <w:ind w:left="10" w:right="3"/>
              <w:jc w:val="center"/>
              <w:rPr>
                <w:sz w:val="24"/>
              </w:rPr>
            </w:pPr>
            <w:r>
              <w:rPr>
                <w:spacing w:val="-2"/>
                <w:sz w:val="24"/>
              </w:rPr>
              <w:t>2.5.6</w:t>
            </w:r>
          </w:p>
        </w:tc>
        <w:tc>
          <w:tcPr>
            <w:tcW w:w="7372" w:type="dxa"/>
          </w:tcPr>
          <w:p w14:paraId="4B4EA50F" w14:textId="77777777" w:rsidR="00DD28B4" w:rsidRDefault="006F0148">
            <w:pPr>
              <w:pStyle w:val="TableParagraph"/>
              <w:ind w:right="47"/>
              <w:jc w:val="both"/>
              <w:rPr>
                <w:sz w:val="24"/>
              </w:rPr>
            </w:pPr>
            <w:r>
              <w:rPr>
                <w:sz w:val="24"/>
              </w:rPr>
              <w:t>использовать знания об особенностях взаимодействия природы и общества в пределах отдельных территорий для решения практико- ориентированных задач в контексте реальной жизни</w:t>
            </w:r>
          </w:p>
        </w:tc>
      </w:tr>
      <w:tr w:rsidR="00DD28B4" w14:paraId="6590F97A" w14:textId="77777777">
        <w:trPr>
          <w:trHeight w:val="1031"/>
        </w:trPr>
        <w:tc>
          <w:tcPr>
            <w:tcW w:w="1702" w:type="dxa"/>
          </w:tcPr>
          <w:p w14:paraId="7A5039BD" w14:textId="77777777" w:rsidR="00DD28B4" w:rsidRDefault="006F0148">
            <w:pPr>
              <w:pStyle w:val="TableParagraph"/>
              <w:ind w:left="10" w:right="3"/>
              <w:jc w:val="center"/>
              <w:rPr>
                <w:sz w:val="24"/>
              </w:rPr>
            </w:pPr>
            <w:r>
              <w:rPr>
                <w:spacing w:val="-2"/>
                <w:sz w:val="24"/>
              </w:rPr>
              <w:t>2.5.7</w:t>
            </w:r>
          </w:p>
        </w:tc>
        <w:tc>
          <w:tcPr>
            <w:tcW w:w="7372" w:type="dxa"/>
          </w:tcPr>
          <w:p w14:paraId="72C408C2" w14:textId="77777777" w:rsidR="00DD28B4" w:rsidRDefault="006F0148">
            <w:pPr>
              <w:pStyle w:val="TableParagraph"/>
              <w:ind w:right="48"/>
              <w:jc w:val="both"/>
              <w:rPr>
                <w:sz w:val="24"/>
              </w:rPr>
            </w:pPr>
            <w:r>
              <w:rPr>
                <w:sz w:val="24"/>
              </w:rPr>
              <w:t>приводить</w:t>
            </w:r>
            <w:r>
              <w:rPr>
                <w:spacing w:val="-3"/>
                <w:sz w:val="24"/>
              </w:rPr>
              <w:t xml:space="preserve"> </w:t>
            </w:r>
            <w:r>
              <w:rPr>
                <w:sz w:val="24"/>
              </w:rPr>
              <w:t>примеры</w:t>
            </w:r>
            <w:r>
              <w:rPr>
                <w:spacing w:val="-5"/>
                <w:sz w:val="24"/>
              </w:rPr>
              <w:t xml:space="preserve"> </w:t>
            </w:r>
            <w:r>
              <w:rPr>
                <w:sz w:val="24"/>
              </w:rPr>
              <w:t>особо</w:t>
            </w:r>
            <w:r>
              <w:rPr>
                <w:spacing w:val="-6"/>
                <w:sz w:val="24"/>
              </w:rPr>
              <w:t xml:space="preserve"> </w:t>
            </w:r>
            <w:r>
              <w:rPr>
                <w:sz w:val="24"/>
              </w:rPr>
              <w:t>охраняемых</w:t>
            </w:r>
            <w:r>
              <w:rPr>
                <w:spacing w:val="-5"/>
                <w:sz w:val="24"/>
              </w:rPr>
              <w:t xml:space="preserve"> </w:t>
            </w:r>
            <w:r>
              <w:rPr>
                <w:sz w:val="24"/>
              </w:rPr>
              <w:t>природных</w:t>
            </w:r>
            <w:r>
              <w:rPr>
                <w:spacing w:val="-6"/>
                <w:sz w:val="24"/>
              </w:rPr>
              <w:t xml:space="preserve"> </w:t>
            </w:r>
            <w:r>
              <w:rPr>
                <w:sz w:val="24"/>
              </w:rPr>
              <w:t>территорий</w:t>
            </w:r>
            <w:r>
              <w:rPr>
                <w:spacing w:val="-4"/>
                <w:sz w:val="24"/>
              </w:rPr>
              <w:t xml:space="preserve"> </w:t>
            </w:r>
            <w:r>
              <w:rPr>
                <w:sz w:val="24"/>
              </w:rPr>
              <w:t xml:space="preserve">России и своего края, животных и растений, занесенных в Красную книгу </w:t>
            </w:r>
            <w:r>
              <w:rPr>
                <w:spacing w:val="-2"/>
                <w:sz w:val="24"/>
              </w:rPr>
              <w:t>России</w:t>
            </w:r>
          </w:p>
        </w:tc>
      </w:tr>
      <w:tr w:rsidR="00DD28B4" w14:paraId="14C577A6" w14:textId="77777777">
        <w:trPr>
          <w:trHeight w:val="479"/>
        </w:trPr>
        <w:tc>
          <w:tcPr>
            <w:tcW w:w="1702" w:type="dxa"/>
          </w:tcPr>
          <w:p w14:paraId="05BFB908" w14:textId="77777777" w:rsidR="00DD28B4" w:rsidRDefault="006F0148">
            <w:pPr>
              <w:pStyle w:val="TableParagraph"/>
              <w:ind w:left="10" w:right="3"/>
              <w:jc w:val="center"/>
              <w:rPr>
                <w:sz w:val="24"/>
              </w:rPr>
            </w:pPr>
            <w:r>
              <w:rPr>
                <w:spacing w:val="-10"/>
                <w:sz w:val="24"/>
              </w:rPr>
              <w:t>3</w:t>
            </w:r>
          </w:p>
        </w:tc>
        <w:tc>
          <w:tcPr>
            <w:tcW w:w="7372" w:type="dxa"/>
          </w:tcPr>
          <w:p w14:paraId="272A171D" w14:textId="77777777" w:rsidR="00DD28B4" w:rsidRDefault="006F0148">
            <w:pPr>
              <w:pStyle w:val="TableParagraph"/>
              <w:rPr>
                <w:sz w:val="24"/>
              </w:rPr>
            </w:pPr>
            <w:r>
              <w:rPr>
                <w:sz w:val="24"/>
              </w:rPr>
              <w:t>По</w:t>
            </w:r>
            <w:r>
              <w:rPr>
                <w:spacing w:val="-1"/>
                <w:sz w:val="24"/>
              </w:rPr>
              <w:t xml:space="preserve"> </w:t>
            </w:r>
            <w:r>
              <w:rPr>
                <w:sz w:val="24"/>
              </w:rPr>
              <w:t>разделу</w:t>
            </w:r>
            <w:r>
              <w:rPr>
                <w:spacing w:val="-1"/>
                <w:sz w:val="24"/>
              </w:rPr>
              <w:t xml:space="preserve"> </w:t>
            </w:r>
            <w:r>
              <w:rPr>
                <w:sz w:val="24"/>
              </w:rPr>
              <w:t>"Население</w:t>
            </w:r>
            <w:r>
              <w:rPr>
                <w:spacing w:val="-1"/>
                <w:sz w:val="24"/>
              </w:rPr>
              <w:t xml:space="preserve"> </w:t>
            </w:r>
            <w:r>
              <w:rPr>
                <w:spacing w:val="-2"/>
                <w:sz w:val="24"/>
              </w:rPr>
              <w:t>России"</w:t>
            </w:r>
          </w:p>
        </w:tc>
      </w:tr>
      <w:tr w:rsidR="00DD28B4" w14:paraId="5E2923BF" w14:textId="77777777">
        <w:trPr>
          <w:trHeight w:val="481"/>
        </w:trPr>
        <w:tc>
          <w:tcPr>
            <w:tcW w:w="1702" w:type="dxa"/>
          </w:tcPr>
          <w:p w14:paraId="768BD30C" w14:textId="77777777" w:rsidR="00DD28B4" w:rsidRDefault="006F0148">
            <w:pPr>
              <w:pStyle w:val="TableParagraph"/>
              <w:ind w:left="10"/>
              <w:jc w:val="center"/>
              <w:rPr>
                <w:sz w:val="24"/>
              </w:rPr>
            </w:pPr>
            <w:r>
              <w:rPr>
                <w:spacing w:val="-5"/>
                <w:sz w:val="24"/>
              </w:rPr>
              <w:t>3.1</w:t>
            </w:r>
          </w:p>
        </w:tc>
        <w:tc>
          <w:tcPr>
            <w:tcW w:w="7372" w:type="dxa"/>
          </w:tcPr>
          <w:p w14:paraId="6D2C78F4" w14:textId="77777777" w:rsidR="00DD28B4" w:rsidRDefault="006F0148">
            <w:pPr>
              <w:pStyle w:val="TableParagraph"/>
              <w:rPr>
                <w:sz w:val="24"/>
              </w:rPr>
            </w:pPr>
            <w:r>
              <w:rPr>
                <w:sz w:val="24"/>
              </w:rPr>
              <w:t>Тема</w:t>
            </w:r>
            <w:r>
              <w:rPr>
                <w:spacing w:val="-7"/>
                <w:sz w:val="24"/>
              </w:rPr>
              <w:t xml:space="preserve"> </w:t>
            </w:r>
            <w:r>
              <w:rPr>
                <w:sz w:val="24"/>
              </w:rPr>
              <w:t>"Численность</w:t>
            </w:r>
            <w:r>
              <w:rPr>
                <w:spacing w:val="-1"/>
                <w:sz w:val="24"/>
              </w:rPr>
              <w:t xml:space="preserve"> </w:t>
            </w:r>
            <w:r>
              <w:rPr>
                <w:sz w:val="24"/>
              </w:rPr>
              <w:t>населения</w:t>
            </w:r>
            <w:r>
              <w:rPr>
                <w:spacing w:val="-4"/>
                <w:sz w:val="24"/>
              </w:rPr>
              <w:t xml:space="preserve"> </w:t>
            </w:r>
            <w:r>
              <w:rPr>
                <w:spacing w:val="-2"/>
                <w:sz w:val="24"/>
              </w:rPr>
              <w:t>России":</w:t>
            </w:r>
          </w:p>
        </w:tc>
      </w:tr>
      <w:tr w:rsidR="00DD28B4" w14:paraId="16F669E6" w14:textId="77777777">
        <w:trPr>
          <w:trHeight w:val="755"/>
        </w:trPr>
        <w:tc>
          <w:tcPr>
            <w:tcW w:w="1702" w:type="dxa"/>
          </w:tcPr>
          <w:p w14:paraId="6B4D4102" w14:textId="77777777" w:rsidR="00DD28B4" w:rsidRDefault="006F0148">
            <w:pPr>
              <w:pStyle w:val="TableParagraph"/>
              <w:spacing w:before="99"/>
              <w:ind w:left="10" w:right="3"/>
              <w:jc w:val="center"/>
              <w:rPr>
                <w:sz w:val="24"/>
              </w:rPr>
            </w:pPr>
            <w:r>
              <w:rPr>
                <w:spacing w:val="-2"/>
                <w:sz w:val="24"/>
              </w:rPr>
              <w:t>3.1.1</w:t>
            </w:r>
          </w:p>
        </w:tc>
        <w:tc>
          <w:tcPr>
            <w:tcW w:w="7372" w:type="dxa"/>
          </w:tcPr>
          <w:p w14:paraId="0DC3D5C7" w14:textId="77777777" w:rsidR="00DD28B4" w:rsidRDefault="006F0148">
            <w:pPr>
              <w:pStyle w:val="TableParagraph"/>
              <w:spacing w:before="99"/>
              <w:rPr>
                <w:sz w:val="24"/>
              </w:rPr>
            </w:pPr>
            <w:r>
              <w:rPr>
                <w:sz w:val="24"/>
              </w:rPr>
              <w:t>выбирать</w:t>
            </w:r>
            <w:r>
              <w:rPr>
                <w:spacing w:val="-4"/>
                <w:sz w:val="24"/>
              </w:rPr>
              <w:t xml:space="preserve"> </w:t>
            </w:r>
            <w:r>
              <w:rPr>
                <w:sz w:val="24"/>
              </w:rPr>
              <w:t>источники</w:t>
            </w:r>
            <w:r>
              <w:rPr>
                <w:spacing w:val="-2"/>
                <w:sz w:val="24"/>
              </w:rPr>
              <w:t xml:space="preserve"> </w:t>
            </w:r>
            <w:r>
              <w:rPr>
                <w:sz w:val="24"/>
              </w:rPr>
              <w:t>географической</w:t>
            </w:r>
            <w:r>
              <w:rPr>
                <w:spacing w:val="-2"/>
                <w:sz w:val="24"/>
              </w:rPr>
              <w:t xml:space="preserve"> </w:t>
            </w:r>
            <w:r>
              <w:rPr>
                <w:sz w:val="24"/>
              </w:rPr>
              <w:t>информации</w:t>
            </w:r>
            <w:r>
              <w:rPr>
                <w:spacing w:val="-2"/>
                <w:sz w:val="24"/>
              </w:rPr>
              <w:t xml:space="preserve"> (картографические,</w:t>
            </w:r>
          </w:p>
          <w:p w14:paraId="2CECE413" w14:textId="77777777" w:rsidR="00DD28B4" w:rsidRDefault="006F0148">
            <w:pPr>
              <w:pStyle w:val="TableParagraph"/>
              <w:tabs>
                <w:tab w:val="left" w:pos="2152"/>
                <w:tab w:val="left" w:pos="3707"/>
                <w:tab w:val="left" w:pos="4834"/>
                <w:tab w:val="left" w:pos="5417"/>
              </w:tabs>
              <w:spacing w:before="0"/>
              <w:rPr>
                <w:sz w:val="24"/>
              </w:rPr>
            </w:pPr>
            <w:r>
              <w:rPr>
                <w:spacing w:val="-2"/>
                <w:sz w:val="24"/>
              </w:rPr>
              <w:t>статистические,</w:t>
            </w:r>
            <w:r>
              <w:rPr>
                <w:sz w:val="24"/>
              </w:rPr>
              <w:tab/>
            </w:r>
            <w:r>
              <w:rPr>
                <w:spacing w:val="-2"/>
                <w:sz w:val="24"/>
              </w:rPr>
              <w:t>текстовые,</w:t>
            </w:r>
            <w:r>
              <w:rPr>
                <w:sz w:val="24"/>
              </w:rPr>
              <w:tab/>
            </w:r>
            <w:r>
              <w:rPr>
                <w:spacing w:val="-2"/>
                <w:sz w:val="24"/>
              </w:rPr>
              <w:t>видео-</w:t>
            </w:r>
            <w:r>
              <w:rPr>
                <w:sz w:val="24"/>
              </w:rPr>
              <w:tab/>
            </w:r>
            <w:r>
              <w:rPr>
                <w:spacing w:val="-10"/>
                <w:sz w:val="24"/>
              </w:rPr>
              <w:t>и</w:t>
            </w:r>
            <w:r>
              <w:rPr>
                <w:sz w:val="24"/>
              </w:rPr>
              <w:tab/>
            </w:r>
            <w:r>
              <w:rPr>
                <w:spacing w:val="-2"/>
                <w:sz w:val="24"/>
              </w:rPr>
              <w:t>фотоизображения,</w:t>
            </w:r>
          </w:p>
        </w:tc>
      </w:tr>
    </w:tbl>
    <w:p w14:paraId="06494A7D" w14:textId="77777777" w:rsidR="00DD28B4" w:rsidRDefault="00DD28B4">
      <w:pPr>
        <w:pStyle w:val="TableParagraph"/>
        <w:rPr>
          <w:sz w:val="24"/>
        </w:rPr>
        <w:sectPr w:rsidR="00DD28B4">
          <w:type w:val="continuous"/>
          <w:pgSz w:w="11910" w:h="16830"/>
          <w:pgMar w:top="820" w:right="708" w:bottom="648"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1EAADCC1" w14:textId="77777777">
        <w:trPr>
          <w:trHeight w:val="756"/>
        </w:trPr>
        <w:tc>
          <w:tcPr>
            <w:tcW w:w="1702" w:type="dxa"/>
          </w:tcPr>
          <w:p w14:paraId="44BB5E26" w14:textId="77777777" w:rsidR="00DD28B4" w:rsidRDefault="00DD28B4">
            <w:pPr>
              <w:pStyle w:val="TableParagraph"/>
              <w:spacing w:before="0"/>
              <w:ind w:left="0"/>
              <w:rPr>
                <w:sz w:val="24"/>
              </w:rPr>
            </w:pPr>
          </w:p>
        </w:tc>
        <w:tc>
          <w:tcPr>
            <w:tcW w:w="7372" w:type="dxa"/>
          </w:tcPr>
          <w:p w14:paraId="6317AF3F" w14:textId="77777777" w:rsidR="00DD28B4" w:rsidRDefault="006F0148">
            <w:pPr>
              <w:pStyle w:val="TableParagraph"/>
              <w:tabs>
                <w:tab w:val="left" w:pos="1924"/>
                <w:tab w:val="left" w:pos="2738"/>
                <w:tab w:val="left" w:pos="3974"/>
                <w:tab w:val="left" w:pos="5690"/>
                <w:tab w:val="left" w:pos="6371"/>
              </w:tabs>
              <w:spacing w:before="99"/>
              <w:ind w:right="50"/>
              <w:rPr>
                <w:sz w:val="24"/>
              </w:rPr>
            </w:pPr>
            <w:r>
              <w:rPr>
                <w:spacing w:val="-2"/>
                <w:sz w:val="24"/>
              </w:rPr>
              <w:t>компьютерные</w:t>
            </w:r>
            <w:r>
              <w:rPr>
                <w:sz w:val="24"/>
              </w:rPr>
              <w:tab/>
            </w:r>
            <w:r>
              <w:rPr>
                <w:spacing w:val="-4"/>
                <w:sz w:val="24"/>
              </w:rPr>
              <w:t>базы</w:t>
            </w:r>
            <w:r>
              <w:rPr>
                <w:sz w:val="24"/>
              </w:rPr>
              <w:tab/>
            </w:r>
            <w:r>
              <w:rPr>
                <w:spacing w:val="-2"/>
                <w:sz w:val="24"/>
              </w:rPr>
              <w:t>данных),</w:t>
            </w:r>
            <w:r>
              <w:rPr>
                <w:sz w:val="24"/>
              </w:rPr>
              <w:tab/>
            </w:r>
            <w:r>
              <w:rPr>
                <w:spacing w:val="-2"/>
                <w:sz w:val="24"/>
              </w:rPr>
              <w:t>необходимые</w:t>
            </w:r>
            <w:r>
              <w:rPr>
                <w:sz w:val="24"/>
              </w:rPr>
              <w:tab/>
            </w:r>
            <w:r>
              <w:rPr>
                <w:spacing w:val="-4"/>
                <w:sz w:val="24"/>
              </w:rPr>
              <w:t>для</w:t>
            </w:r>
            <w:r>
              <w:rPr>
                <w:sz w:val="24"/>
              </w:rPr>
              <w:tab/>
            </w:r>
            <w:r>
              <w:rPr>
                <w:spacing w:val="-2"/>
                <w:sz w:val="24"/>
              </w:rPr>
              <w:t xml:space="preserve">изучения </w:t>
            </w:r>
            <w:r>
              <w:rPr>
                <w:sz w:val="24"/>
              </w:rPr>
              <w:t>особенностей населения России</w:t>
            </w:r>
          </w:p>
        </w:tc>
      </w:tr>
      <w:tr w:rsidR="00DD28B4" w14:paraId="3A2ACD99" w14:textId="77777777">
        <w:trPr>
          <w:trHeight w:val="755"/>
        </w:trPr>
        <w:tc>
          <w:tcPr>
            <w:tcW w:w="1702" w:type="dxa"/>
          </w:tcPr>
          <w:p w14:paraId="1BE39BED" w14:textId="77777777" w:rsidR="00DD28B4" w:rsidRDefault="006F0148">
            <w:pPr>
              <w:pStyle w:val="TableParagraph"/>
              <w:spacing w:before="99"/>
              <w:ind w:left="10" w:right="3"/>
              <w:jc w:val="center"/>
              <w:rPr>
                <w:sz w:val="24"/>
              </w:rPr>
            </w:pPr>
            <w:r>
              <w:rPr>
                <w:spacing w:val="-2"/>
                <w:sz w:val="24"/>
              </w:rPr>
              <w:t>3.1.2</w:t>
            </w:r>
          </w:p>
        </w:tc>
        <w:tc>
          <w:tcPr>
            <w:tcW w:w="7372" w:type="dxa"/>
          </w:tcPr>
          <w:p w14:paraId="05E19557" w14:textId="77777777" w:rsidR="00DD28B4" w:rsidRDefault="006F0148">
            <w:pPr>
              <w:pStyle w:val="TableParagraph"/>
              <w:spacing w:before="99"/>
              <w:ind w:right="118"/>
              <w:rPr>
                <w:sz w:val="24"/>
              </w:rPr>
            </w:pPr>
            <w:r>
              <w:rPr>
                <w:sz w:val="24"/>
              </w:rPr>
              <w:t>сравнивать показатели воспроизводства и качества населения России</w:t>
            </w:r>
            <w:r>
              <w:rPr>
                <w:spacing w:val="40"/>
                <w:sz w:val="24"/>
              </w:rPr>
              <w:t xml:space="preserve"> </w:t>
            </w:r>
            <w:r>
              <w:rPr>
                <w:sz w:val="24"/>
              </w:rPr>
              <w:t>с мировыми показателями и показателями других стран</w:t>
            </w:r>
          </w:p>
        </w:tc>
      </w:tr>
      <w:tr w:rsidR="00DD28B4" w14:paraId="283E0D67" w14:textId="77777777">
        <w:trPr>
          <w:trHeight w:val="1031"/>
        </w:trPr>
        <w:tc>
          <w:tcPr>
            <w:tcW w:w="1702" w:type="dxa"/>
          </w:tcPr>
          <w:p w14:paraId="171E39C1" w14:textId="77777777" w:rsidR="00DD28B4" w:rsidRDefault="006F0148">
            <w:pPr>
              <w:pStyle w:val="TableParagraph"/>
              <w:ind w:left="10" w:right="3"/>
              <w:jc w:val="center"/>
              <w:rPr>
                <w:sz w:val="24"/>
              </w:rPr>
            </w:pPr>
            <w:r>
              <w:rPr>
                <w:spacing w:val="-2"/>
                <w:sz w:val="24"/>
              </w:rPr>
              <w:t>3.1.3</w:t>
            </w:r>
          </w:p>
        </w:tc>
        <w:tc>
          <w:tcPr>
            <w:tcW w:w="7372" w:type="dxa"/>
          </w:tcPr>
          <w:p w14:paraId="7D9A6C6A" w14:textId="77777777" w:rsidR="00DD28B4" w:rsidRDefault="006F0148">
            <w:pPr>
              <w:pStyle w:val="TableParagraph"/>
              <w:ind w:right="49"/>
              <w:jc w:val="both"/>
              <w:rPr>
                <w:sz w:val="24"/>
              </w:rPr>
            </w:pPr>
            <w:r>
              <w:rPr>
                <w:sz w:val="24"/>
              </w:rPr>
              <w:t>различать демографические процессы и явления, характеризующие динамику численности населения России, ее отдельных регионов и своего края</w:t>
            </w:r>
          </w:p>
        </w:tc>
      </w:tr>
      <w:tr w:rsidR="00DD28B4" w14:paraId="0587A678" w14:textId="77777777">
        <w:trPr>
          <w:trHeight w:val="755"/>
        </w:trPr>
        <w:tc>
          <w:tcPr>
            <w:tcW w:w="1702" w:type="dxa"/>
          </w:tcPr>
          <w:p w14:paraId="6F94FBA9" w14:textId="77777777" w:rsidR="00DD28B4" w:rsidRDefault="006F0148">
            <w:pPr>
              <w:pStyle w:val="TableParagraph"/>
              <w:ind w:left="10" w:right="3"/>
              <w:jc w:val="center"/>
              <w:rPr>
                <w:sz w:val="24"/>
              </w:rPr>
            </w:pPr>
            <w:r>
              <w:rPr>
                <w:spacing w:val="-2"/>
                <w:sz w:val="24"/>
              </w:rPr>
              <w:t>3.1.4</w:t>
            </w:r>
          </w:p>
        </w:tc>
        <w:tc>
          <w:tcPr>
            <w:tcW w:w="7372" w:type="dxa"/>
          </w:tcPr>
          <w:p w14:paraId="41877B08" w14:textId="77777777" w:rsidR="00DD28B4" w:rsidRDefault="006F0148">
            <w:pPr>
              <w:pStyle w:val="TableParagraph"/>
              <w:rPr>
                <w:sz w:val="24"/>
              </w:rPr>
            </w:pPr>
            <w:r>
              <w:rPr>
                <w:sz w:val="24"/>
              </w:rPr>
              <w:t>проводить классификацию населенных пунктов и регионов России по заданным основаниям</w:t>
            </w:r>
          </w:p>
        </w:tc>
      </w:tr>
      <w:tr w:rsidR="00DD28B4" w14:paraId="064524C0" w14:textId="77777777">
        <w:trPr>
          <w:trHeight w:val="1308"/>
        </w:trPr>
        <w:tc>
          <w:tcPr>
            <w:tcW w:w="1702" w:type="dxa"/>
          </w:tcPr>
          <w:p w14:paraId="400A04CA" w14:textId="77777777" w:rsidR="00DD28B4" w:rsidRDefault="006F0148">
            <w:pPr>
              <w:pStyle w:val="TableParagraph"/>
              <w:ind w:left="10" w:right="3"/>
              <w:jc w:val="center"/>
              <w:rPr>
                <w:sz w:val="24"/>
              </w:rPr>
            </w:pPr>
            <w:r>
              <w:rPr>
                <w:spacing w:val="-2"/>
                <w:sz w:val="24"/>
              </w:rPr>
              <w:t>3.1.5</w:t>
            </w:r>
          </w:p>
        </w:tc>
        <w:tc>
          <w:tcPr>
            <w:tcW w:w="7372" w:type="dxa"/>
          </w:tcPr>
          <w:p w14:paraId="5B667FE4" w14:textId="77777777" w:rsidR="00DD28B4" w:rsidRDefault="006F0148">
            <w:pPr>
              <w:pStyle w:val="TableParagraph"/>
              <w:ind w:right="49"/>
              <w:jc w:val="both"/>
              <w:rPr>
                <w:sz w:val="24"/>
              </w:rPr>
            </w:pPr>
            <w:r>
              <w:rPr>
                <w:sz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DD28B4" w14:paraId="31D56209" w14:textId="77777777">
        <w:trPr>
          <w:trHeight w:val="1307"/>
        </w:trPr>
        <w:tc>
          <w:tcPr>
            <w:tcW w:w="1702" w:type="dxa"/>
          </w:tcPr>
          <w:p w14:paraId="259F81D7" w14:textId="77777777" w:rsidR="00DD28B4" w:rsidRDefault="006F0148">
            <w:pPr>
              <w:pStyle w:val="TableParagraph"/>
              <w:ind w:left="10" w:right="3"/>
              <w:jc w:val="center"/>
              <w:rPr>
                <w:sz w:val="24"/>
              </w:rPr>
            </w:pPr>
            <w:r>
              <w:rPr>
                <w:spacing w:val="-2"/>
                <w:sz w:val="24"/>
              </w:rPr>
              <w:t>3.1.6</w:t>
            </w:r>
          </w:p>
        </w:tc>
        <w:tc>
          <w:tcPr>
            <w:tcW w:w="7372" w:type="dxa"/>
          </w:tcPr>
          <w:p w14:paraId="7344CF66" w14:textId="77777777" w:rsidR="00DD28B4" w:rsidRDefault="006F0148">
            <w:pPr>
              <w:pStyle w:val="TableParagraph"/>
              <w:ind w:right="45"/>
              <w:jc w:val="both"/>
              <w:rPr>
                <w:sz w:val="24"/>
              </w:rPr>
            </w:pPr>
            <w:r>
              <w:rPr>
                <w:sz w:val="24"/>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 ориентированных задач</w:t>
            </w:r>
          </w:p>
        </w:tc>
      </w:tr>
      <w:tr w:rsidR="00DD28B4" w14:paraId="06C2FBD1" w14:textId="77777777">
        <w:trPr>
          <w:trHeight w:val="1034"/>
        </w:trPr>
        <w:tc>
          <w:tcPr>
            <w:tcW w:w="1702" w:type="dxa"/>
          </w:tcPr>
          <w:p w14:paraId="621EAEFC" w14:textId="77777777" w:rsidR="00DD28B4" w:rsidRDefault="006F0148">
            <w:pPr>
              <w:pStyle w:val="TableParagraph"/>
              <w:ind w:left="10" w:right="3"/>
              <w:jc w:val="center"/>
              <w:rPr>
                <w:sz w:val="24"/>
              </w:rPr>
            </w:pPr>
            <w:r>
              <w:rPr>
                <w:spacing w:val="-2"/>
                <w:sz w:val="24"/>
              </w:rPr>
              <w:t>3.1.7</w:t>
            </w:r>
          </w:p>
        </w:tc>
        <w:tc>
          <w:tcPr>
            <w:tcW w:w="7372" w:type="dxa"/>
          </w:tcPr>
          <w:p w14:paraId="4E2BF0D5" w14:textId="77777777" w:rsidR="00DD28B4" w:rsidRDefault="006F0148">
            <w:pPr>
              <w:pStyle w:val="TableParagraph"/>
              <w:ind w:right="47"/>
              <w:jc w:val="both"/>
              <w:rPr>
                <w:sz w:val="24"/>
              </w:rPr>
            </w:pPr>
            <w:r>
              <w:rPr>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DD28B4" w14:paraId="26F3578A" w14:textId="77777777">
        <w:trPr>
          <w:trHeight w:val="479"/>
        </w:trPr>
        <w:tc>
          <w:tcPr>
            <w:tcW w:w="1702" w:type="dxa"/>
          </w:tcPr>
          <w:p w14:paraId="01432BA4" w14:textId="77777777" w:rsidR="00DD28B4" w:rsidRDefault="006F0148">
            <w:pPr>
              <w:pStyle w:val="TableParagraph"/>
              <w:spacing w:before="99"/>
              <w:ind w:left="10"/>
              <w:jc w:val="center"/>
              <w:rPr>
                <w:sz w:val="24"/>
              </w:rPr>
            </w:pPr>
            <w:r>
              <w:rPr>
                <w:spacing w:val="-5"/>
                <w:sz w:val="24"/>
              </w:rPr>
              <w:t>3.2</w:t>
            </w:r>
          </w:p>
        </w:tc>
        <w:tc>
          <w:tcPr>
            <w:tcW w:w="7372" w:type="dxa"/>
          </w:tcPr>
          <w:p w14:paraId="08EDD43A" w14:textId="77777777" w:rsidR="00DD28B4" w:rsidRDefault="006F0148">
            <w:pPr>
              <w:pStyle w:val="TableParagraph"/>
              <w:spacing w:before="99"/>
              <w:rPr>
                <w:sz w:val="24"/>
              </w:rPr>
            </w:pPr>
            <w:r>
              <w:rPr>
                <w:sz w:val="24"/>
              </w:rPr>
              <w:t>Тема</w:t>
            </w:r>
            <w:r>
              <w:rPr>
                <w:spacing w:val="-5"/>
                <w:sz w:val="24"/>
              </w:rPr>
              <w:t xml:space="preserve"> </w:t>
            </w:r>
            <w:r>
              <w:rPr>
                <w:sz w:val="24"/>
              </w:rPr>
              <w:t>"Территориальные</w:t>
            </w:r>
            <w:r>
              <w:rPr>
                <w:spacing w:val="-1"/>
                <w:sz w:val="24"/>
              </w:rPr>
              <w:t xml:space="preserve"> </w:t>
            </w:r>
            <w:r>
              <w:rPr>
                <w:sz w:val="24"/>
              </w:rPr>
              <w:t>особенности размещения</w:t>
            </w:r>
            <w:r>
              <w:rPr>
                <w:spacing w:val="-1"/>
                <w:sz w:val="24"/>
              </w:rPr>
              <w:t xml:space="preserve"> </w:t>
            </w:r>
            <w:r>
              <w:rPr>
                <w:sz w:val="24"/>
              </w:rPr>
              <w:t>населения</w:t>
            </w:r>
            <w:r>
              <w:rPr>
                <w:spacing w:val="-2"/>
                <w:sz w:val="24"/>
              </w:rPr>
              <w:t xml:space="preserve"> России":</w:t>
            </w:r>
          </w:p>
        </w:tc>
      </w:tr>
      <w:tr w:rsidR="00DD28B4" w14:paraId="308D067D" w14:textId="77777777">
        <w:trPr>
          <w:trHeight w:val="1307"/>
        </w:trPr>
        <w:tc>
          <w:tcPr>
            <w:tcW w:w="1702" w:type="dxa"/>
          </w:tcPr>
          <w:p w14:paraId="60721D63" w14:textId="77777777" w:rsidR="00DD28B4" w:rsidRDefault="006F0148">
            <w:pPr>
              <w:pStyle w:val="TableParagraph"/>
              <w:spacing w:before="99"/>
              <w:ind w:left="10" w:right="3"/>
              <w:jc w:val="center"/>
              <w:rPr>
                <w:sz w:val="24"/>
              </w:rPr>
            </w:pPr>
            <w:r>
              <w:rPr>
                <w:spacing w:val="-2"/>
                <w:sz w:val="24"/>
              </w:rPr>
              <w:t>3.2.1</w:t>
            </w:r>
          </w:p>
        </w:tc>
        <w:tc>
          <w:tcPr>
            <w:tcW w:w="7372" w:type="dxa"/>
          </w:tcPr>
          <w:p w14:paraId="14DE55C4" w14:textId="77777777" w:rsidR="00DD28B4" w:rsidRDefault="006F0148">
            <w:pPr>
              <w:pStyle w:val="TableParagraph"/>
              <w:spacing w:before="99"/>
              <w:ind w:right="47"/>
              <w:jc w:val="both"/>
              <w:rPr>
                <w:sz w:val="24"/>
              </w:rPr>
            </w:pPr>
            <w:r>
              <w:rPr>
                <w:sz w:val="24"/>
              </w:rPr>
              <w:t>применять понятия "плотность населения", "основная полоса (зона) расселения", "урбанизация", "городская агломерация", "поселок городского типа" для решения учебных и (или) практико- ориентированных задач</w:t>
            </w:r>
          </w:p>
        </w:tc>
      </w:tr>
      <w:tr w:rsidR="00DD28B4" w14:paraId="238A90E5" w14:textId="77777777">
        <w:trPr>
          <w:trHeight w:val="479"/>
        </w:trPr>
        <w:tc>
          <w:tcPr>
            <w:tcW w:w="1702" w:type="dxa"/>
          </w:tcPr>
          <w:p w14:paraId="2D3EAB6C" w14:textId="77777777" w:rsidR="00DD28B4" w:rsidRDefault="006F0148">
            <w:pPr>
              <w:pStyle w:val="TableParagraph"/>
              <w:ind w:left="10" w:right="3"/>
              <w:jc w:val="center"/>
              <w:rPr>
                <w:sz w:val="24"/>
              </w:rPr>
            </w:pPr>
            <w:r>
              <w:rPr>
                <w:spacing w:val="-2"/>
                <w:sz w:val="24"/>
              </w:rPr>
              <w:t>3.2.2</w:t>
            </w:r>
          </w:p>
        </w:tc>
        <w:tc>
          <w:tcPr>
            <w:tcW w:w="7372" w:type="dxa"/>
          </w:tcPr>
          <w:p w14:paraId="5843290C" w14:textId="77777777" w:rsidR="00DD28B4" w:rsidRDefault="006F0148">
            <w:pPr>
              <w:pStyle w:val="TableParagraph"/>
              <w:rPr>
                <w:sz w:val="24"/>
              </w:rPr>
            </w:pPr>
            <w:r>
              <w:rPr>
                <w:sz w:val="24"/>
              </w:rPr>
              <w:t>различать</w:t>
            </w:r>
            <w:r>
              <w:rPr>
                <w:spacing w:val="-5"/>
                <w:sz w:val="24"/>
              </w:rPr>
              <w:t xml:space="preserve"> </w:t>
            </w:r>
            <w:r>
              <w:rPr>
                <w:sz w:val="24"/>
              </w:rPr>
              <w:t>и</w:t>
            </w:r>
            <w:r>
              <w:rPr>
                <w:spacing w:val="-5"/>
                <w:sz w:val="24"/>
              </w:rPr>
              <w:t xml:space="preserve"> </w:t>
            </w:r>
            <w:r>
              <w:rPr>
                <w:sz w:val="24"/>
              </w:rPr>
              <w:t>сравнивать</w:t>
            </w:r>
            <w:r>
              <w:rPr>
                <w:spacing w:val="-8"/>
                <w:sz w:val="24"/>
              </w:rPr>
              <w:t xml:space="preserve"> </w:t>
            </w:r>
            <w:r>
              <w:rPr>
                <w:sz w:val="24"/>
              </w:rPr>
              <w:t>территории</w:t>
            </w:r>
            <w:r>
              <w:rPr>
                <w:spacing w:val="-5"/>
                <w:sz w:val="24"/>
              </w:rPr>
              <w:t xml:space="preserve"> </w:t>
            </w:r>
            <w:r>
              <w:rPr>
                <w:sz w:val="24"/>
              </w:rPr>
              <w:t>по</w:t>
            </w:r>
            <w:r>
              <w:rPr>
                <w:spacing w:val="-8"/>
                <w:sz w:val="24"/>
              </w:rPr>
              <w:t xml:space="preserve"> </w:t>
            </w:r>
            <w:r>
              <w:rPr>
                <w:sz w:val="24"/>
              </w:rPr>
              <w:t>плотности</w:t>
            </w:r>
            <w:r>
              <w:rPr>
                <w:spacing w:val="-3"/>
                <w:sz w:val="24"/>
              </w:rPr>
              <w:t xml:space="preserve"> </w:t>
            </w:r>
            <w:r>
              <w:rPr>
                <w:spacing w:val="-2"/>
                <w:sz w:val="24"/>
              </w:rPr>
              <w:t>населения</w:t>
            </w:r>
          </w:p>
        </w:tc>
      </w:tr>
      <w:tr w:rsidR="00DD28B4" w14:paraId="5E529B01" w14:textId="77777777">
        <w:trPr>
          <w:trHeight w:val="756"/>
        </w:trPr>
        <w:tc>
          <w:tcPr>
            <w:tcW w:w="1702" w:type="dxa"/>
          </w:tcPr>
          <w:p w14:paraId="15E56B60" w14:textId="77777777" w:rsidR="00DD28B4" w:rsidRDefault="006F0148">
            <w:pPr>
              <w:pStyle w:val="TableParagraph"/>
              <w:ind w:left="10" w:right="3"/>
              <w:jc w:val="center"/>
              <w:rPr>
                <w:sz w:val="24"/>
              </w:rPr>
            </w:pPr>
            <w:r>
              <w:rPr>
                <w:spacing w:val="-2"/>
                <w:sz w:val="24"/>
              </w:rPr>
              <w:t>3.2.3</w:t>
            </w:r>
          </w:p>
        </w:tc>
        <w:tc>
          <w:tcPr>
            <w:tcW w:w="7372" w:type="dxa"/>
          </w:tcPr>
          <w:p w14:paraId="1D54EE9C" w14:textId="77777777" w:rsidR="00DD28B4" w:rsidRDefault="006F0148">
            <w:pPr>
              <w:pStyle w:val="TableParagraph"/>
              <w:rPr>
                <w:sz w:val="24"/>
              </w:rPr>
            </w:pPr>
            <w:r>
              <w:rPr>
                <w:sz w:val="24"/>
              </w:rPr>
              <w:t xml:space="preserve">объяснять особенности размещения населения России и ее отдельных </w:t>
            </w:r>
            <w:r>
              <w:rPr>
                <w:spacing w:val="-2"/>
                <w:sz w:val="24"/>
              </w:rPr>
              <w:t>регионов</w:t>
            </w:r>
          </w:p>
        </w:tc>
      </w:tr>
      <w:tr w:rsidR="00DD28B4" w14:paraId="351C1BF7" w14:textId="77777777">
        <w:trPr>
          <w:trHeight w:val="755"/>
        </w:trPr>
        <w:tc>
          <w:tcPr>
            <w:tcW w:w="1702" w:type="dxa"/>
          </w:tcPr>
          <w:p w14:paraId="22116861" w14:textId="77777777" w:rsidR="00DD28B4" w:rsidRDefault="006F0148">
            <w:pPr>
              <w:pStyle w:val="TableParagraph"/>
              <w:ind w:left="10" w:right="3"/>
              <w:jc w:val="center"/>
              <w:rPr>
                <w:sz w:val="24"/>
              </w:rPr>
            </w:pPr>
            <w:r>
              <w:rPr>
                <w:spacing w:val="-2"/>
                <w:sz w:val="24"/>
              </w:rPr>
              <w:t>3.2.4</w:t>
            </w:r>
          </w:p>
        </w:tc>
        <w:tc>
          <w:tcPr>
            <w:tcW w:w="7372" w:type="dxa"/>
          </w:tcPr>
          <w:p w14:paraId="10DE241D" w14:textId="77777777" w:rsidR="00DD28B4" w:rsidRDefault="006F0148">
            <w:pPr>
              <w:pStyle w:val="TableParagraph"/>
              <w:ind w:right="47"/>
              <w:rPr>
                <w:sz w:val="24"/>
              </w:rPr>
            </w:pPr>
            <w:r>
              <w:rPr>
                <w:sz w:val="24"/>
              </w:rPr>
              <w:t>использовать знания о городском и сельском населении для решения практико-ориентированных задач в контексте реальной жизни</w:t>
            </w:r>
          </w:p>
        </w:tc>
      </w:tr>
      <w:tr w:rsidR="00DD28B4" w14:paraId="2D1C48B6" w14:textId="77777777">
        <w:trPr>
          <w:trHeight w:val="479"/>
        </w:trPr>
        <w:tc>
          <w:tcPr>
            <w:tcW w:w="1702" w:type="dxa"/>
          </w:tcPr>
          <w:p w14:paraId="1269ABC0" w14:textId="77777777" w:rsidR="00DD28B4" w:rsidRDefault="006F0148">
            <w:pPr>
              <w:pStyle w:val="TableParagraph"/>
              <w:ind w:left="10"/>
              <w:jc w:val="center"/>
              <w:rPr>
                <w:sz w:val="24"/>
              </w:rPr>
            </w:pPr>
            <w:r>
              <w:rPr>
                <w:spacing w:val="-5"/>
                <w:sz w:val="24"/>
              </w:rPr>
              <w:t>3.3</w:t>
            </w:r>
          </w:p>
        </w:tc>
        <w:tc>
          <w:tcPr>
            <w:tcW w:w="7372" w:type="dxa"/>
          </w:tcPr>
          <w:p w14:paraId="7AEE9021" w14:textId="77777777" w:rsidR="00DD28B4" w:rsidRDefault="006F0148">
            <w:pPr>
              <w:pStyle w:val="TableParagraph"/>
              <w:rPr>
                <w:sz w:val="24"/>
              </w:rPr>
            </w:pPr>
            <w:r>
              <w:rPr>
                <w:sz w:val="24"/>
              </w:rPr>
              <w:t>Тема</w:t>
            </w:r>
            <w:r>
              <w:rPr>
                <w:spacing w:val="-7"/>
                <w:sz w:val="24"/>
              </w:rPr>
              <w:t xml:space="preserve"> </w:t>
            </w:r>
            <w:r>
              <w:rPr>
                <w:sz w:val="24"/>
              </w:rPr>
              <w:t>"Народы</w:t>
            </w:r>
            <w:r>
              <w:rPr>
                <w:spacing w:val="-1"/>
                <w:sz w:val="24"/>
              </w:rPr>
              <w:t xml:space="preserve"> </w:t>
            </w:r>
            <w:r>
              <w:rPr>
                <w:sz w:val="24"/>
              </w:rPr>
              <w:t>и</w:t>
            </w:r>
            <w:r>
              <w:rPr>
                <w:spacing w:val="-1"/>
                <w:sz w:val="24"/>
              </w:rPr>
              <w:t xml:space="preserve"> </w:t>
            </w:r>
            <w:r>
              <w:rPr>
                <w:sz w:val="24"/>
              </w:rPr>
              <w:t>религии</w:t>
            </w:r>
            <w:r>
              <w:rPr>
                <w:spacing w:val="1"/>
                <w:sz w:val="24"/>
              </w:rPr>
              <w:t xml:space="preserve"> </w:t>
            </w:r>
            <w:r>
              <w:rPr>
                <w:spacing w:val="-2"/>
                <w:sz w:val="24"/>
              </w:rPr>
              <w:t>России":</w:t>
            </w:r>
          </w:p>
        </w:tc>
      </w:tr>
      <w:tr w:rsidR="00DD28B4" w14:paraId="214FE3FB" w14:textId="77777777">
        <w:trPr>
          <w:trHeight w:val="1033"/>
        </w:trPr>
        <w:tc>
          <w:tcPr>
            <w:tcW w:w="1702" w:type="dxa"/>
          </w:tcPr>
          <w:p w14:paraId="311E385F" w14:textId="77777777" w:rsidR="00DD28B4" w:rsidRDefault="006F0148">
            <w:pPr>
              <w:pStyle w:val="TableParagraph"/>
              <w:ind w:left="10" w:right="3"/>
              <w:jc w:val="center"/>
              <w:rPr>
                <w:sz w:val="24"/>
              </w:rPr>
            </w:pPr>
            <w:r>
              <w:rPr>
                <w:spacing w:val="-2"/>
                <w:sz w:val="24"/>
              </w:rPr>
              <w:t>3.3.1</w:t>
            </w:r>
          </w:p>
        </w:tc>
        <w:tc>
          <w:tcPr>
            <w:tcW w:w="7372" w:type="dxa"/>
          </w:tcPr>
          <w:p w14:paraId="6F656E93" w14:textId="77777777" w:rsidR="00DD28B4" w:rsidRDefault="006F0148">
            <w:pPr>
              <w:pStyle w:val="TableParagraph"/>
              <w:ind w:right="52"/>
              <w:jc w:val="both"/>
              <w:rPr>
                <w:sz w:val="24"/>
              </w:rPr>
            </w:pPr>
            <w:r>
              <w:rPr>
                <w:sz w:val="24"/>
              </w:rPr>
              <w:t xml:space="preserve">использовать знания об этническом и религиозном составе населения для решения практико-ориентированных задач в контексте реальной </w:t>
            </w:r>
            <w:r>
              <w:rPr>
                <w:spacing w:val="-2"/>
                <w:sz w:val="24"/>
              </w:rPr>
              <w:t>жизни</w:t>
            </w:r>
          </w:p>
        </w:tc>
      </w:tr>
      <w:tr w:rsidR="00DD28B4" w14:paraId="4BF28C2C" w14:textId="77777777">
        <w:trPr>
          <w:trHeight w:val="479"/>
        </w:trPr>
        <w:tc>
          <w:tcPr>
            <w:tcW w:w="1702" w:type="dxa"/>
          </w:tcPr>
          <w:p w14:paraId="10E9E14A" w14:textId="77777777" w:rsidR="00DD28B4" w:rsidRDefault="006F0148">
            <w:pPr>
              <w:pStyle w:val="TableParagraph"/>
              <w:spacing w:before="99"/>
              <w:ind w:left="10"/>
              <w:jc w:val="center"/>
              <w:rPr>
                <w:sz w:val="24"/>
              </w:rPr>
            </w:pPr>
            <w:r>
              <w:rPr>
                <w:spacing w:val="-5"/>
                <w:sz w:val="24"/>
              </w:rPr>
              <w:t>3.4</w:t>
            </w:r>
          </w:p>
        </w:tc>
        <w:tc>
          <w:tcPr>
            <w:tcW w:w="7372" w:type="dxa"/>
          </w:tcPr>
          <w:p w14:paraId="777483D5" w14:textId="77777777" w:rsidR="00DD28B4" w:rsidRDefault="006F0148">
            <w:pPr>
              <w:pStyle w:val="TableParagraph"/>
              <w:spacing w:before="99"/>
              <w:rPr>
                <w:sz w:val="24"/>
              </w:rPr>
            </w:pPr>
            <w:r>
              <w:rPr>
                <w:sz w:val="24"/>
              </w:rPr>
              <w:t>Тема</w:t>
            </w:r>
            <w:r>
              <w:rPr>
                <w:spacing w:val="-7"/>
                <w:sz w:val="24"/>
              </w:rPr>
              <w:t xml:space="preserve"> </w:t>
            </w:r>
            <w:r>
              <w:rPr>
                <w:sz w:val="24"/>
              </w:rPr>
              <w:t>"Половой</w:t>
            </w:r>
            <w:r>
              <w:rPr>
                <w:spacing w:val="-3"/>
                <w:sz w:val="24"/>
              </w:rPr>
              <w:t xml:space="preserve"> </w:t>
            </w:r>
            <w:r>
              <w:rPr>
                <w:sz w:val="24"/>
              </w:rPr>
              <w:t>и</w:t>
            </w:r>
            <w:r>
              <w:rPr>
                <w:spacing w:val="-2"/>
                <w:sz w:val="24"/>
              </w:rPr>
              <w:t xml:space="preserve"> </w:t>
            </w:r>
            <w:r>
              <w:rPr>
                <w:sz w:val="24"/>
              </w:rPr>
              <w:t>возрастной состав</w:t>
            </w:r>
            <w:r>
              <w:rPr>
                <w:spacing w:val="-6"/>
                <w:sz w:val="24"/>
              </w:rPr>
              <w:t xml:space="preserve"> </w:t>
            </w:r>
            <w:r>
              <w:rPr>
                <w:sz w:val="24"/>
              </w:rPr>
              <w:t>населения</w:t>
            </w:r>
            <w:r>
              <w:rPr>
                <w:spacing w:val="-4"/>
                <w:sz w:val="24"/>
              </w:rPr>
              <w:t xml:space="preserve"> </w:t>
            </w:r>
            <w:r>
              <w:rPr>
                <w:spacing w:val="-2"/>
                <w:sz w:val="24"/>
              </w:rPr>
              <w:t>России":</w:t>
            </w:r>
          </w:p>
        </w:tc>
      </w:tr>
      <w:tr w:rsidR="00DD28B4" w14:paraId="792BB45A" w14:textId="77777777">
        <w:trPr>
          <w:trHeight w:val="1032"/>
        </w:trPr>
        <w:tc>
          <w:tcPr>
            <w:tcW w:w="1702" w:type="dxa"/>
          </w:tcPr>
          <w:p w14:paraId="32F84F53" w14:textId="77777777" w:rsidR="00DD28B4" w:rsidRDefault="006F0148">
            <w:pPr>
              <w:pStyle w:val="TableParagraph"/>
              <w:spacing w:before="100"/>
              <w:ind w:left="10" w:right="3"/>
              <w:jc w:val="center"/>
              <w:rPr>
                <w:sz w:val="24"/>
              </w:rPr>
            </w:pPr>
            <w:r>
              <w:rPr>
                <w:spacing w:val="-2"/>
                <w:sz w:val="24"/>
              </w:rPr>
              <w:t>3.4.1</w:t>
            </w:r>
          </w:p>
        </w:tc>
        <w:tc>
          <w:tcPr>
            <w:tcW w:w="7372" w:type="dxa"/>
          </w:tcPr>
          <w:p w14:paraId="7B07E6BC" w14:textId="77777777" w:rsidR="00DD28B4" w:rsidRDefault="006F0148">
            <w:pPr>
              <w:pStyle w:val="TableParagraph"/>
              <w:spacing w:before="100"/>
              <w:ind w:right="49"/>
              <w:jc w:val="both"/>
              <w:rPr>
                <w:sz w:val="24"/>
              </w:rPr>
            </w:pPr>
            <w:r>
              <w:rPr>
                <w:sz w:val="24"/>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DD28B4" w14:paraId="7513793B" w14:textId="77777777">
        <w:trPr>
          <w:trHeight w:val="479"/>
        </w:trPr>
        <w:tc>
          <w:tcPr>
            <w:tcW w:w="1702" w:type="dxa"/>
          </w:tcPr>
          <w:p w14:paraId="1CB2DCDB" w14:textId="77777777" w:rsidR="00DD28B4" w:rsidRDefault="006F0148">
            <w:pPr>
              <w:pStyle w:val="TableParagraph"/>
              <w:ind w:left="10"/>
              <w:jc w:val="center"/>
              <w:rPr>
                <w:sz w:val="24"/>
              </w:rPr>
            </w:pPr>
            <w:r>
              <w:rPr>
                <w:spacing w:val="-5"/>
                <w:sz w:val="24"/>
              </w:rPr>
              <w:t>3.5</w:t>
            </w:r>
          </w:p>
        </w:tc>
        <w:tc>
          <w:tcPr>
            <w:tcW w:w="7372" w:type="dxa"/>
          </w:tcPr>
          <w:p w14:paraId="14CF704A" w14:textId="77777777" w:rsidR="00DD28B4" w:rsidRDefault="006F0148">
            <w:pPr>
              <w:pStyle w:val="TableParagraph"/>
              <w:rPr>
                <w:sz w:val="24"/>
              </w:rPr>
            </w:pPr>
            <w:r>
              <w:rPr>
                <w:sz w:val="24"/>
              </w:rPr>
              <w:t>Тема</w:t>
            </w:r>
            <w:r>
              <w:rPr>
                <w:spacing w:val="-7"/>
                <w:sz w:val="24"/>
              </w:rPr>
              <w:t xml:space="preserve"> </w:t>
            </w:r>
            <w:r>
              <w:rPr>
                <w:sz w:val="24"/>
              </w:rPr>
              <w:t>"Человеческий</w:t>
            </w:r>
            <w:r>
              <w:rPr>
                <w:spacing w:val="-1"/>
                <w:sz w:val="24"/>
              </w:rPr>
              <w:t xml:space="preserve"> </w:t>
            </w:r>
            <w:r>
              <w:rPr>
                <w:sz w:val="24"/>
              </w:rPr>
              <w:t>капитал</w:t>
            </w:r>
            <w:r>
              <w:rPr>
                <w:spacing w:val="-1"/>
                <w:sz w:val="24"/>
              </w:rPr>
              <w:t xml:space="preserve"> </w:t>
            </w:r>
            <w:r>
              <w:rPr>
                <w:spacing w:val="-2"/>
                <w:sz w:val="24"/>
              </w:rPr>
              <w:t>России":</w:t>
            </w:r>
          </w:p>
        </w:tc>
      </w:tr>
      <w:tr w:rsidR="00DD28B4" w14:paraId="4F84AC3A" w14:textId="77777777">
        <w:trPr>
          <w:trHeight w:val="479"/>
        </w:trPr>
        <w:tc>
          <w:tcPr>
            <w:tcW w:w="1702" w:type="dxa"/>
          </w:tcPr>
          <w:p w14:paraId="071ECF0A" w14:textId="77777777" w:rsidR="00DD28B4" w:rsidRDefault="006F0148">
            <w:pPr>
              <w:pStyle w:val="TableParagraph"/>
              <w:ind w:left="10" w:right="3"/>
              <w:jc w:val="center"/>
              <w:rPr>
                <w:sz w:val="24"/>
              </w:rPr>
            </w:pPr>
            <w:r>
              <w:rPr>
                <w:spacing w:val="-2"/>
                <w:sz w:val="24"/>
              </w:rPr>
              <w:t>3.5.1</w:t>
            </w:r>
          </w:p>
        </w:tc>
        <w:tc>
          <w:tcPr>
            <w:tcW w:w="7372" w:type="dxa"/>
          </w:tcPr>
          <w:p w14:paraId="43F956D3" w14:textId="77777777" w:rsidR="00DD28B4" w:rsidRDefault="006F0148">
            <w:pPr>
              <w:pStyle w:val="TableParagraph"/>
              <w:rPr>
                <w:sz w:val="24"/>
              </w:rPr>
            </w:pPr>
            <w:r>
              <w:rPr>
                <w:sz w:val="24"/>
              </w:rPr>
              <w:t>применять</w:t>
            </w:r>
            <w:r>
              <w:rPr>
                <w:spacing w:val="42"/>
                <w:sz w:val="24"/>
              </w:rPr>
              <w:t xml:space="preserve"> </w:t>
            </w:r>
            <w:r>
              <w:rPr>
                <w:sz w:val="24"/>
              </w:rPr>
              <w:t>понятия</w:t>
            </w:r>
            <w:r>
              <w:rPr>
                <w:spacing w:val="43"/>
                <w:sz w:val="24"/>
              </w:rPr>
              <w:t xml:space="preserve"> </w:t>
            </w:r>
            <w:r>
              <w:rPr>
                <w:sz w:val="24"/>
              </w:rPr>
              <w:t>"трудовые</w:t>
            </w:r>
            <w:r>
              <w:rPr>
                <w:spacing w:val="39"/>
                <w:sz w:val="24"/>
              </w:rPr>
              <w:t xml:space="preserve"> </w:t>
            </w:r>
            <w:r>
              <w:rPr>
                <w:sz w:val="24"/>
              </w:rPr>
              <w:t>ресурсы",</w:t>
            </w:r>
            <w:r>
              <w:rPr>
                <w:spacing w:val="42"/>
                <w:sz w:val="24"/>
              </w:rPr>
              <w:t xml:space="preserve"> </w:t>
            </w:r>
            <w:r>
              <w:rPr>
                <w:sz w:val="24"/>
              </w:rPr>
              <w:t>"трудоспособный</w:t>
            </w:r>
            <w:r>
              <w:rPr>
                <w:spacing w:val="44"/>
                <w:sz w:val="24"/>
              </w:rPr>
              <w:t xml:space="preserve"> </w:t>
            </w:r>
            <w:r>
              <w:rPr>
                <w:spacing w:val="-2"/>
                <w:sz w:val="24"/>
              </w:rPr>
              <w:t>возраст",</w:t>
            </w:r>
          </w:p>
        </w:tc>
      </w:tr>
    </w:tbl>
    <w:p w14:paraId="2FD0032A" w14:textId="77777777" w:rsidR="00DD28B4" w:rsidRDefault="00DD28B4">
      <w:pPr>
        <w:pStyle w:val="TableParagraph"/>
        <w:rPr>
          <w:sz w:val="24"/>
        </w:rPr>
        <w:sectPr w:rsidR="00DD28B4">
          <w:type w:val="continuous"/>
          <w:pgSz w:w="11910" w:h="16830"/>
          <w:pgMar w:top="820" w:right="708" w:bottom="738"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3C6BC03" w14:textId="77777777">
        <w:trPr>
          <w:trHeight w:val="756"/>
        </w:trPr>
        <w:tc>
          <w:tcPr>
            <w:tcW w:w="1702" w:type="dxa"/>
          </w:tcPr>
          <w:p w14:paraId="5A1630C8" w14:textId="77777777" w:rsidR="00DD28B4" w:rsidRDefault="00DD28B4">
            <w:pPr>
              <w:pStyle w:val="TableParagraph"/>
              <w:spacing w:before="0"/>
              <w:ind w:left="0"/>
              <w:rPr>
                <w:sz w:val="24"/>
              </w:rPr>
            </w:pPr>
          </w:p>
        </w:tc>
        <w:tc>
          <w:tcPr>
            <w:tcW w:w="7372" w:type="dxa"/>
          </w:tcPr>
          <w:p w14:paraId="205A5049" w14:textId="77777777" w:rsidR="00DD28B4" w:rsidRDefault="006F0148">
            <w:pPr>
              <w:pStyle w:val="TableParagraph"/>
              <w:spacing w:before="99"/>
              <w:rPr>
                <w:sz w:val="24"/>
              </w:rPr>
            </w:pPr>
            <w:r>
              <w:rPr>
                <w:sz w:val="24"/>
              </w:rPr>
              <w:t>"рабочая</w:t>
            </w:r>
            <w:r>
              <w:rPr>
                <w:spacing w:val="32"/>
                <w:sz w:val="24"/>
              </w:rPr>
              <w:t xml:space="preserve"> </w:t>
            </w:r>
            <w:r>
              <w:rPr>
                <w:sz w:val="24"/>
              </w:rPr>
              <w:t>сила",</w:t>
            </w:r>
            <w:r>
              <w:rPr>
                <w:spacing w:val="35"/>
                <w:sz w:val="24"/>
              </w:rPr>
              <w:t xml:space="preserve"> </w:t>
            </w:r>
            <w:r>
              <w:rPr>
                <w:sz w:val="24"/>
              </w:rPr>
              <w:t>"безработица",</w:t>
            </w:r>
            <w:r>
              <w:rPr>
                <w:spacing w:val="32"/>
                <w:sz w:val="24"/>
              </w:rPr>
              <w:t xml:space="preserve"> </w:t>
            </w:r>
            <w:r>
              <w:rPr>
                <w:sz w:val="24"/>
              </w:rPr>
              <w:t>"рынок</w:t>
            </w:r>
            <w:r>
              <w:rPr>
                <w:spacing w:val="33"/>
                <w:sz w:val="24"/>
              </w:rPr>
              <w:t xml:space="preserve"> </w:t>
            </w:r>
            <w:r>
              <w:rPr>
                <w:sz w:val="24"/>
              </w:rPr>
              <w:t>труда",</w:t>
            </w:r>
            <w:r>
              <w:rPr>
                <w:spacing w:val="35"/>
                <w:sz w:val="24"/>
              </w:rPr>
              <w:t xml:space="preserve"> </w:t>
            </w:r>
            <w:r>
              <w:rPr>
                <w:sz w:val="24"/>
              </w:rPr>
              <w:t>"качество</w:t>
            </w:r>
            <w:r>
              <w:rPr>
                <w:spacing w:val="32"/>
                <w:sz w:val="24"/>
              </w:rPr>
              <w:t xml:space="preserve"> </w:t>
            </w:r>
            <w:r>
              <w:rPr>
                <w:sz w:val="24"/>
              </w:rPr>
              <w:t>населения" для решения учебных и (или) практико-ориентированных задач</w:t>
            </w:r>
          </w:p>
        </w:tc>
      </w:tr>
      <w:tr w:rsidR="00DD28B4" w14:paraId="15C07D48" w14:textId="77777777">
        <w:trPr>
          <w:trHeight w:val="1031"/>
        </w:trPr>
        <w:tc>
          <w:tcPr>
            <w:tcW w:w="1702" w:type="dxa"/>
          </w:tcPr>
          <w:p w14:paraId="3A27A179" w14:textId="77777777" w:rsidR="00DD28B4" w:rsidRDefault="006F0148">
            <w:pPr>
              <w:pStyle w:val="TableParagraph"/>
              <w:spacing w:before="99"/>
              <w:ind w:left="10" w:right="3"/>
              <w:jc w:val="center"/>
              <w:rPr>
                <w:sz w:val="24"/>
              </w:rPr>
            </w:pPr>
            <w:r>
              <w:rPr>
                <w:spacing w:val="-2"/>
                <w:sz w:val="24"/>
              </w:rPr>
              <w:t>3.5.2</w:t>
            </w:r>
          </w:p>
        </w:tc>
        <w:tc>
          <w:tcPr>
            <w:tcW w:w="7372" w:type="dxa"/>
          </w:tcPr>
          <w:p w14:paraId="1D6A6564" w14:textId="77777777" w:rsidR="00DD28B4" w:rsidRDefault="006F0148">
            <w:pPr>
              <w:pStyle w:val="TableParagraph"/>
              <w:spacing w:before="99"/>
              <w:ind w:right="47"/>
              <w:jc w:val="both"/>
              <w:rPr>
                <w:sz w:val="24"/>
              </w:rPr>
            </w:pPr>
            <w:r>
              <w:rPr>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14:paraId="1492DF5E" w14:textId="77777777" w:rsidR="00DD28B4" w:rsidRDefault="00DD28B4">
      <w:pPr>
        <w:pStyle w:val="a3"/>
        <w:spacing w:before="21"/>
        <w:ind w:left="0" w:firstLine="0"/>
        <w:jc w:val="left"/>
        <w:rPr>
          <w:b/>
        </w:rPr>
      </w:pPr>
    </w:p>
    <w:p w14:paraId="618FD311"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(8</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595C2C29" w14:textId="77777777">
        <w:trPr>
          <w:trHeight w:val="479"/>
        </w:trPr>
        <w:tc>
          <w:tcPr>
            <w:tcW w:w="1136" w:type="dxa"/>
          </w:tcPr>
          <w:p w14:paraId="65A11CAC" w14:textId="77777777" w:rsidR="00DD28B4" w:rsidRDefault="006F0148">
            <w:pPr>
              <w:pStyle w:val="TableParagraph"/>
              <w:ind w:left="9" w:right="3"/>
              <w:jc w:val="center"/>
              <w:rPr>
                <w:sz w:val="24"/>
              </w:rPr>
            </w:pPr>
            <w:r>
              <w:rPr>
                <w:spacing w:val="-5"/>
                <w:sz w:val="24"/>
              </w:rPr>
              <w:t>Код</w:t>
            </w:r>
          </w:p>
        </w:tc>
        <w:tc>
          <w:tcPr>
            <w:tcW w:w="7939" w:type="dxa"/>
          </w:tcPr>
          <w:p w14:paraId="70D5E918" w14:textId="77777777" w:rsidR="00DD28B4" w:rsidRDefault="006F0148">
            <w:pPr>
              <w:pStyle w:val="TableParagraph"/>
              <w:ind w:left="5"/>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0DC564F0" w14:textId="77777777">
        <w:trPr>
          <w:trHeight w:val="479"/>
        </w:trPr>
        <w:tc>
          <w:tcPr>
            <w:tcW w:w="1136" w:type="dxa"/>
          </w:tcPr>
          <w:p w14:paraId="40171735" w14:textId="77777777" w:rsidR="00DD28B4" w:rsidRDefault="006F0148">
            <w:pPr>
              <w:pStyle w:val="TableParagraph"/>
              <w:ind w:left="9" w:right="2"/>
              <w:jc w:val="center"/>
              <w:rPr>
                <w:sz w:val="24"/>
              </w:rPr>
            </w:pPr>
            <w:r>
              <w:rPr>
                <w:spacing w:val="-10"/>
                <w:sz w:val="24"/>
              </w:rPr>
              <w:t>1</w:t>
            </w:r>
          </w:p>
        </w:tc>
        <w:tc>
          <w:tcPr>
            <w:tcW w:w="7939" w:type="dxa"/>
          </w:tcPr>
          <w:p w14:paraId="50E21ED3" w14:textId="77777777" w:rsidR="00DD28B4" w:rsidRDefault="006F0148">
            <w:pPr>
              <w:pStyle w:val="TableParagraph"/>
              <w:ind w:left="61"/>
              <w:rPr>
                <w:sz w:val="24"/>
              </w:rPr>
            </w:pPr>
            <w:r>
              <w:rPr>
                <w:sz w:val="24"/>
              </w:rPr>
              <w:t>Географическое</w:t>
            </w:r>
            <w:r>
              <w:rPr>
                <w:spacing w:val="-4"/>
                <w:sz w:val="24"/>
              </w:rPr>
              <w:t xml:space="preserve"> </w:t>
            </w:r>
            <w:r>
              <w:rPr>
                <w:sz w:val="24"/>
              </w:rPr>
              <w:t>положение</w:t>
            </w:r>
            <w:r>
              <w:rPr>
                <w:spacing w:val="-1"/>
                <w:sz w:val="24"/>
              </w:rPr>
              <w:t xml:space="preserve"> </w:t>
            </w:r>
            <w:r>
              <w:rPr>
                <w:sz w:val="24"/>
              </w:rPr>
              <w:t>и границы</w:t>
            </w:r>
            <w:r>
              <w:rPr>
                <w:spacing w:val="-1"/>
                <w:sz w:val="24"/>
              </w:rPr>
              <w:t xml:space="preserve"> </w:t>
            </w:r>
            <w:r>
              <w:rPr>
                <w:spacing w:val="-2"/>
                <w:sz w:val="24"/>
              </w:rPr>
              <w:t>России</w:t>
            </w:r>
          </w:p>
        </w:tc>
      </w:tr>
      <w:tr w:rsidR="00DD28B4" w14:paraId="32577580" w14:textId="77777777">
        <w:trPr>
          <w:trHeight w:val="1860"/>
        </w:trPr>
        <w:tc>
          <w:tcPr>
            <w:tcW w:w="1136" w:type="dxa"/>
          </w:tcPr>
          <w:p w14:paraId="68BE0E52" w14:textId="77777777" w:rsidR="00DD28B4" w:rsidRDefault="006F0148">
            <w:pPr>
              <w:pStyle w:val="TableParagraph"/>
              <w:ind w:left="9"/>
              <w:jc w:val="center"/>
              <w:rPr>
                <w:sz w:val="24"/>
              </w:rPr>
            </w:pPr>
            <w:r>
              <w:rPr>
                <w:spacing w:val="-5"/>
                <w:sz w:val="24"/>
              </w:rPr>
              <w:t>1.1</w:t>
            </w:r>
          </w:p>
        </w:tc>
        <w:tc>
          <w:tcPr>
            <w:tcW w:w="7939" w:type="dxa"/>
          </w:tcPr>
          <w:p w14:paraId="5E385666" w14:textId="77777777" w:rsidR="00DD28B4" w:rsidRDefault="006F0148">
            <w:pPr>
              <w:pStyle w:val="TableParagraph"/>
              <w:ind w:left="61" w:right="48"/>
              <w:jc w:val="both"/>
              <w:rPr>
                <w:sz w:val="24"/>
              </w:rPr>
            </w:pPr>
            <w:r>
              <w:rPr>
                <w:sz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w:t>
            </w:r>
            <w:r>
              <w:rPr>
                <w:spacing w:val="40"/>
                <w:sz w:val="24"/>
              </w:rPr>
              <w:t xml:space="preserve"> </w:t>
            </w:r>
            <w:r>
              <w:rPr>
                <w:sz w:val="24"/>
              </w:rPr>
              <w:t>территорию России. Страны - соседи России. Ближнее и дальнее</w:t>
            </w:r>
            <w:r>
              <w:rPr>
                <w:spacing w:val="40"/>
                <w:sz w:val="24"/>
              </w:rPr>
              <w:t xml:space="preserve"> </w:t>
            </w:r>
            <w:r>
              <w:rPr>
                <w:sz w:val="24"/>
              </w:rPr>
              <w:t>зарубежье. Географическое положение России</w:t>
            </w:r>
          </w:p>
        </w:tc>
      </w:tr>
      <w:tr w:rsidR="00DD28B4" w14:paraId="394E2FD6" w14:textId="77777777">
        <w:trPr>
          <w:trHeight w:val="482"/>
        </w:trPr>
        <w:tc>
          <w:tcPr>
            <w:tcW w:w="1136" w:type="dxa"/>
          </w:tcPr>
          <w:p w14:paraId="60437F4C" w14:textId="77777777" w:rsidR="00DD28B4" w:rsidRDefault="006F0148">
            <w:pPr>
              <w:pStyle w:val="TableParagraph"/>
              <w:ind w:left="9"/>
              <w:jc w:val="center"/>
              <w:rPr>
                <w:sz w:val="24"/>
              </w:rPr>
            </w:pPr>
            <w:r>
              <w:rPr>
                <w:spacing w:val="-5"/>
                <w:sz w:val="24"/>
              </w:rPr>
              <w:t>1.2</w:t>
            </w:r>
          </w:p>
        </w:tc>
        <w:tc>
          <w:tcPr>
            <w:tcW w:w="7939" w:type="dxa"/>
          </w:tcPr>
          <w:p w14:paraId="1877719C" w14:textId="77777777" w:rsidR="00DD28B4" w:rsidRDefault="006F0148">
            <w:pPr>
              <w:pStyle w:val="TableParagraph"/>
              <w:ind w:left="61"/>
              <w:rPr>
                <w:sz w:val="24"/>
              </w:rPr>
            </w:pPr>
            <w:r>
              <w:rPr>
                <w:sz w:val="24"/>
              </w:rPr>
              <w:t>История</w:t>
            </w:r>
            <w:r>
              <w:rPr>
                <w:spacing w:val="-2"/>
                <w:sz w:val="24"/>
              </w:rPr>
              <w:t xml:space="preserve"> </w:t>
            </w:r>
            <w:r>
              <w:rPr>
                <w:sz w:val="24"/>
              </w:rPr>
              <w:t>формирования</w:t>
            </w:r>
            <w:r>
              <w:rPr>
                <w:spacing w:val="-3"/>
                <w:sz w:val="24"/>
              </w:rPr>
              <w:t xml:space="preserve"> </w:t>
            </w:r>
            <w:r>
              <w:rPr>
                <w:sz w:val="24"/>
              </w:rPr>
              <w:t>и</w:t>
            </w:r>
            <w:r>
              <w:rPr>
                <w:spacing w:val="-1"/>
                <w:sz w:val="24"/>
              </w:rPr>
              <w:t xml:space="preserve"> </w:t>
            </w:r>
            <w:r>
              <w:rPr>
                <w:sz w:val="24"/>
              </w:rPr>
              <w:t>освоения</w:t>
            </w:r>
            <w:r>
              <w:rPr>
                <w:spacing w:val="-3"/>
                <w:sz w:val="24"/>
              </w:rPr>
              <w:t xml:space="preserve"> </w:t>
            </w:r>
            <w:r>
              <w:rPr>
                <w:sz w:val="24"/>
              </w:rPr>
              <w:t>территории</w:t>
            </w:r>
            <w:r>
              <w:rPr>
                <w:spacing w:val="-2"/>
                <w:sz w:val="24"/>
              </w:rPr>
              <w:t xml:space="preserve"> России</w:t>
            </w:r>
          </w:p>
        </w:tc>
      </w:tr>
      <w:tr w:rsidR="00DD28B4" w14:paraId="1F58F916" w14:textId="77777777">
        <w:trPr>
          <w:trHeight w:val="755"/>
        </w:trPr>
        <w:tc>
          <w:tcPr>
            <w:tcW w:w="1136" w:type="dxa"/>
          </w:tcPr>
          <w:p w14:paraId="078DE722" w14:textId="77777777" w:rsidR="00DD28B4" w:rsidRDefault="006F0148">
            <w:pPr>
              <w:pStyle w:val="TableParagraph"/>
              <w:spacing w:before="99"/>
              <w:ind w:left="9"/>
              <w:jc w:val="center"/>
              <w:rPr>
                <w:sz w:val="24"/>
              </w:rPr>
            </w:pPr>
            <w:r>
              <w:rPr>
                <w:spacing w:val="-5"/>
                <w:sz w:val="24"/>
              </w:rPr>
              <w:t>1.3</w:t>
            </w:r>
          </w:p>
        </w:tc>
        <w:tc>
          <w:tcPr>
            <w:tcW w:w="7939" w:type="dxa"/>
          </w:tcPr>
          <w:p w14:paraId="69E8B447" w14:textId="77777777" w:rsidR="00DD28B4" w:rsidRDefault="006F0148">
            <w:pPr>
              <w:pStyle w:val="TableParagraph"/>
              <w:spacing w:before="99"/>
              <w:ind w:left="61"/>
              <w:rPr>
                <w:sz w:val="24"/>
              </w:rPr>
            </w:pPr>
            <w:r>
              <w:rPr>
                <w:sz w:val="24"/>
              </w:rPr>
              <w:t>Россия на карте часовых поясов мира. Карта часовых зон России. Местное, поясное и зональное время</w:t>
            </w:r>
          </w:p>
        </w:tc>
      </w:tr>
      <w:tr w:rsidR="00DD28B4" w14:paraId="7C04433A" w14:textId="77777777">
        <w:trPr>
          <w:trHeight w:val="755"/>
        </w:trPr>
        <w:tc>
          <w:tcPr>
            <w:tcW w:w="1136" w:type="dxa"/>
          </w:tcPr>
          <w:p w14:paraId="33588D0C" w14:textId="77777777" w:rsidR="00DD28B4" w:rsidRDefault="006F0148">
            <w:pPr>
              <w:pStyle w:val="TableParagraph"/>
              <w:spacing w:before="99"/>
              <w:ind w:left="9"/>
              <w:jc w:val="center"/>
              <w:rPr>
                <w:sz w:val="24"/>
              </w:rPr>
            </w:pPr>
            <w:r>
              <w:rPr>
                <w:spacing w:val="-5"/>
                <w:sz w:val="24"/>
              </w:rPr>
              <w:t>1.4</w:t>
            </w:r>
          </w:p>
        </w:tc>
        <w:tc>
          <w:tcPr>
            <w:tcW w:w="7939" w:type="dxa"/>
          </w:tcPr>
          <w:p w14:paraId="6727C6D8" w14:textId="77777777" w:rsidR="00DD28B4" w:rsidRDefault="006F0148">
            <w:pPr>
              <w:pStyle w:val="TableParagraph"/>
              <w:tabs>
                <w:tab w:val="left" w:pos="3962"/>
                <w:tab w:val="left" w:pos="5313"/>
                <w:tab w:val="left" w:pos="6307"/>
              </w:tabs>
              <w:spacing w:before="99"/>
              <w:ind w:left="61" w:right="50"/>
              <w:rPr>
                <w:sz w:val="24"/>
              </w:rPr>
            </w:pPr>
            <w:r>
              <w:rPr>
                <w:spacing w:val="-2"/>
                <w:sz w:val="24"/>
              </w:rPr>
              <w:t>Административно-территориальное</w:t>
            </w:r>
            <w:r>
              <w:rPr>
                <w:sz w:val="24"/>
              </w:rPr>
              <w:tab/>
            </w:r>
            <w:r>
              <w:rPr>
                <w:spacing w:val="-2"/>
                <w:sz w:val="24"/>
              </w:rPr>
              <w:t>устройство</w:t>
            </w:r>
            <w:r>
              <w:rPr>
                <w:sz w:val="24"/>
              </w:rPr>
              <w:tab/>
            </w:r>
            <w:r>
              <w:rPr>
                <w:spacing w:val="-2"/>
                <w:sz w:val="24"/>
              </w:rPr>
              <w:t>России.</w:t>
            </w:r>
            <w:r>
              <w:rPr>
                <w:sz w:val="24"/>
              </w:rPr>
              <w:tab/>
            </w:r>
            <w:r>
              <w:rPr>
                <w:spacing w:val="-2"/>
                <w:sz w:val="24"/>
              </w:rPr>
              <w:t xml:space="preserve">Районирование </w:t>
            </w:r>
            <w:r>
              <w:rPr>
                <w:sz w:val="24"/>
              </w:rPr>
              <w:t>территории. Виды районирования территории</w:t>
            </w:r>
          </w:p>
        </w:tc>
      </w:tr>
      <w:tr w:rsidR="00DD28B4" w14:paraId="405DA169" w14:textId="77777777">
        <w:trPr>
          <w:trHeight w:val="479"/>
        </w:trPr>
        <w:tc>
          <w:tcPr>
            <w:tcW w:w="1136" w:type="dxa"/>
          </w:tcPr>
          <w:p w14:paraId="4A940473" w14:textId="77777777" w:rsidR="00DD28B4" w:rsidRDefault="006F0148">
            <w:pPr>
              <w:pStyle w:val="TableParagraph"/>
              <w:ind w:left="9" w:right="2"/>
              <w:jc w:val="center"/>
              <w:rPr>
                <w:sz w:val="24"/>
              </w:rPr>
            </w:pPr>
            <w:r>
              <w:rPr>
                <w:spacing w:val="-10"/>
                <w:sz w:val="24"/>
              </w:rPr>
              <w:t>2</w:t>
            </w:r>
          </w:p>
        </w:tc>
        <w:tc>
          <w:tcPr>
            <w:tcW w:w="7939" w:type="dxa"/>
          </w:tcPr>
          <w:p w14:paraId="2B7B9DB3" w14:textId="77777777" w:rsidR="00DD28B4" w:rsidRDefault="006F0148">
            <w:pPr>
              <w:pStyle w:val="TableParagraph"/>
              <w:ind w:left="61"/>
              <w:rPr>
                <w:sz w:val="24"/>
              </w:rPr>
            </w:pPr>
            <w:r>
              <w:rPr>
                <w:sz w:val="24"/>
              </w:rPr>
              <w:t>Природа</w:t>
            </w:r>
            <w:r>
              <w:rPr>
                <w:spacing w:val="-1"/>
                <w:sz w:val="24"/>
              </w:rPr>
              <w:t xml:space="preserve"> </w:t>
            </w:r>
            <w:r>
              <w:rPr>
                <w:spacing w:val="-2"/>
                <w:sz w:val="24"/>
              </w:rPr>
              <w:t>России</w:t>
            </w:r>
          </w:p>
        </w:tc>
      </w:tr>
      <w:tr w:rsidR="00DD28B4" w14:paraId="17AFB195" w14:textId="77777777">
        <w:trPr>
          <w:trHeight w:val="1583"/>
        </w:trPr>
        <w:tc>
          <w:tcPr>
            <w:tcW w:w="1136" w:type="dxa"/>
          </w:tcPr>
          <w:p w14:paraId="63061AA0" w14:textId="77777777" w:rsidR="00DD28B4" w:rsidRDefault="006F0148">
            <w:pPr>
              <w:pStyle w:val="TableParagraph"/>
              <w:ind w:left="9"/>
              <w:jc w:val="center"/>
              <w:rPr>
                <w:sz w:val="24"/>
              </w:rPr>
            </w:pPr>
            <w:r>
              <w:rPr>
                <w:spacing w:val="-5"/>
                <w:sz w:val="24"/>
              </w:rPr>
              <w:t>2.1</w:t>
            </w:r>
          </w:p>
        </w:tc>
        <w:tc>
          <w:tcPr>
            <w:tcW w:w="7939" w:type="dxa"/>
          </w:tcPr>
          <w:p w14:paraId="7C385206" w14:textId="77777777" w:rsidR="00DD28B4" w:rsidRDefault="006F0148">
            <w:pPr>
              <w:pStyle w:val="TableParagraph"/>
              <w:ind w:left="61" w:right="47"/>
              <w:jc w:val="both"/>
              <w:rPr>
                <w:sz w:val="24"/>
              </w:rPr>
            </w:pPr>
            <w:r>
              <w:rPr>
                <w:sz w:val="24"/>
              </w:rPr>
              <w:t>Природные условия и природные ресурсы. Классификация природных ресурсов. Природно-ресурсный капитал и экологический потенциал</w:t>
            </w:r>
            <w:r>
              <w:rPr>
                <w:spacing w:val="40"/>
                <w:sz w:val="24"/>
              </w:rPr>
              <w:t xml:space="preserve"> </w:t>
            </w:r>
            <w:r>
              <w:rPr>
                <w:sz w:val="24"/>
              </w:rPr>
              <w:t>России. Основные ресурсные базы. Природные ресурсы суши и морей, омывающих Россию. Принципы рационального природопользования и методы их реализации</w:t>
            </w:r>
          </w:p>
        </w:tc>
      </w:tr>
      <w:tr w:rsidR="00DD28B4" w14:paraId="2A39AAA7" w14:textId="77777777">
        <w:trPr>
          <w:trHeight w:val="1032"/>
        </w:trPr>
        <w:tc>
          <w:tcPr>
            <w:tcW w:w="1136" w:type="dxa"/>
          </w:tcPr>
          <w:p w14:paraId="4A3C6F47" w14:textId="77777777" w:rsidR="00DD28B4" w:rsidRDefault="006F0148">
            <w:pPr>
              <w:pStyle w:val="TableParagraph"/>
              <w:ind w:left="9"/>
              <w:jc w:val="center"/>
              <w:rPr>
                <w:sz w:val="24"/>
              </w:rPr>
            </w:pPr>
            <w:r>
              <w:rPr>
                <w:spacing w:val="-5"/>
                <w:sz w:val="24"/>
              </w:rPr>
              <w:t>2.2</w:t>
            </w:r>
          </w:p>
        </w:tc>
        <w:tc>
          <w:tcPr>
            <w:tcW w:w="7939" w:type="dxa"/>
          </w:tcPr>
          <w:p w14:paraId="0B85E1F2" w14:textId="77777777" w:rsidR="00DD28B4" w:rsidRDefault="006F0148">
            <w:pPr>
              <w:pStyle w:val="TableParagraph"/>
              <w:ind w:left="61" w:right="50"/>
              <w:jc w:val="both"/>
              <w:rPr>
                <w:sz w:val="24"/>
              </w:rPr>
            </w:pPr>
            <w:r>
              <w:rPr>
                <w:sz w:val="24"/>
              </w:rPr>
              <w:t>Геологическое строение территории России. Основные тектонические структуры на территории России. Платформы и плиты. Пояса горообразования. Геохронологическая таблица</w:t>
            </w:r>
          </w:p>
        </w:tc>
      </w:tr>
      <w:tr w:rsidR="00DD28B4" w14:paraId="6FE72731" w14:textId="77777777">
        <w:trPr>
          <w:trHeight w:val="1859"/>
        </w:trPr>
        <w:tc>
          <w:tcPr>
            <w:tcW w:w="1136" w:type="dxa"/>
          </w:tcPr>
          <w:p w14:paraId="015482D1" w14:textId="77777777" w:rsidR="00DD28B4" w:rsidRDefault="006F0148">
            <w:pPr>
              <w:pStyle w:val="TableParagraph"/>
              <w:ind w:left="9"/>
              <w:jc w:val="center"/>
              <w:rPr>
                <w:sz w:val="24"/>
              </w:rPr>
            </w:pPr>
            <w:r>
              <w:rPr>
                <w:spacing w:val="-5"/>
                <w:sz w:val="24"/>
              </w:rPr>
              <w:t>2.3</w:t>
            </w:r>
          </w:p>
        </w:tc>
        <w:tc>
          <w:tcPr>
            <w:tcW w:w="7939" w:type="dxa"/>
          </w:tcPr>
          <w:p w14:paraId="222B3D9B" w14:textId="77777777" w:rsidR="00DD28B4" w:rsidRDefault="006F0148">
            <w:pPr>
              <w:pStyle w:val="TableParagraph"/>
              <w:ind w:left="61" w:right="50"/>
              <w:jc w:val="both"/>
              <w:rPr>
                <w:sz w:val="24"/>
              </w:rPr>
            </w:pPr>
            <w:r>
              <w:rPr>
                <w:sz w:val="24"/>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DD28B4" w14:paraId="34AE1FF5" w14:textId="77777777">
        <w:trPr>
          <w:trHeight w:val="1034"/>
        </w:trPr>
        <w:tc>
          <w:tcPr>
            <w:tcW w:w="1136" w:type="dxa"/>
          </w:tcPr>
          <w:p w14:paraId="11D77DE0" w14:textId="77777777" w:rsidR="00DD28B4" w:rsidRDefault="006F0148">
            <w:pPr>
              <w:pStyle w:val="TableParagraph"/>
              <w:ind w:left="9"/>
              <w:jc w:val="center"/>
              <w:rPr>
                <w:sz w:val="24"/>
              </w:rPr>
            </w:pPr>
            <w:r>
              <w:rPr>
                <w:spacing w:val="-5"/>
                <w:sz w:val="24"/>
              </w:rPr>
              <w:t>2.4</w:t>
            </w:r>
          </w:p>
        </w:tc>
        <w:tc>
          <w:tcPr>
            <w:tcW w:w="7939" w:type="dxa"/>
          </w:tcPr>
          <w:p w14:paraId="1304A802" w14:textId="77777777" w:rsidR="00DD28B4" w:rsidRDefault="006F0148">
            <w:pPr>
              <w:pStyle w:val="TableParagraph"/>
              <w:ind w:left="61" w:right="48"/>
              <w:jc w:val="both"/>
              <w:rPr>
                <w:sz w:val="24"/>
              </w:rPr>
            </w:pPr>
            <w:r>
              <w:rPr>
                <w:sz w:val="24"/>
              </w:rPr>
              <w:t>Минеральные ресурсы страны и проблемы их рационального использования. Изменение рельефа под влиянием деятельности человека. Антропогенные формы рельефа</w:t>
            </w:r>
          </w:p>
        </w:tc>
      </w:tr>
      <w:tr w:rsidR="00DD28B4" w14:paraId="1C5754E5" w14:textId="77777777">
        <w:trPr>
          <w:trHeight w:val="1583"/>
        </w:trPr>
        <w:tc>
          <w:tcPr>
            <w:tcW w:w="1136" w:type="dxa"/>
          </w:tcPr>
          <w:p w14:paraId="170CBB92" w14:textId="77777777" w:rsidR="00DD28B4" w:rsidRDefault="006F0148">
            <w:pPr>
              <w:pStyle w:val="TableParagraph"/>
              <w:spacing w:before="99"/>
              <w:ind w:left="9"/>
              <w:jc w:val="center"/>
              <w:rPr>
                <w:sz w:val="24"/>
              </w:rPr>
            </w:pPr>
            <w:r>
              <w:rPr>
                <w:spacing w:val="-5"/>
                <w:sz w:val="24"/>
              </w:rPr>
              <w:t>2.5</w:t>
            </w:r>
          </w:p>
        </w:tc>
        <w:tc>
          <w:tcPr>
            <w:tcW w:w="7939" w:type="dxa"/>
          </w:tcPr>
          <w:p w14:paraId="5E84810A" w14:textId="77777777" w:rsidR="00DD28B4" w:rsidRDefault="006F0148">
            <w:pPr>
              <w:pStyle w:val="TableParagraph"/>
              <w:spacing w:before="99"/>
              <w:ind w:left="61" w:right="48"/>
              <w:jc w:val="both"/>
              <w:rPr>
                <w:sz w:val="24"/>
              </w:rPr>
            </w:pPr>
            <w:r>
              <w:rPr>
                <w:sz w:val="24"/>
              </w:rPr>
              <w:t>Факторы, определяющие климат России. Влияние географического положения на климат России. Солнечная радиация и ее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w:t>
            </w:r>
            <w:r>
              <w:rPr>
                <w:spacing w:val="39"/>
                <w:sz w:val="24"/>
              </w:rPr>
              <w:t xml:space="preserve">  </w:t>
            </w:r>
            <w:r>
              <w:rPr>
                <w:sz w:val="24"/>
              </w:rPr>
              <w:t>воздуха,</w:t>
            </w:r>
            <w:r>
              <w:rPr>
                <w:spacing w:val="42"/>
                <w:sz w:val="24"/>
              </w:rPr>
              <w:t xml:space="preserve">  </w:t>
            </w:r>
            <w:r>
              <w:rPr>
                <w:sz w:val="24"/>
              </w:rPr>
              <w:t>атмосферных</w:t>
            </w:r>
            <w:r>
              <w:rPr>
                <w:spacing w:val="40"/>
                <w:sz w:val="24"/>
              </w:rPr>
              <w:t xml:space="preserve">  </w:t>
            </w:r>
            <w:r>
              <w:rPr>
                <w:sz w:val="24"/>
              </w:rPr>
              <w:t>осадков</w:t>
            </w:r>
            <w:r>
              <w:rPr>
                <w:spacing w:val="41"/>
                <w:sz w:val="24"/>
              </w:rPr>
              <w:t xml:space="preserve">  </w:t>
            </w:r>
            <w:r>
              <w:rPr>
                <w:sz w:val="24"/>
              </w:rPr>
              <w:t>по</w:t>
            </w:r>
            <w:r>
              <w:rPr>
                <w:spacing w:val="41"/>
                <w:sz w:val="24"/>
              </w:rPr>
              <w:t xml:space="preserve">  </w:t>
            </w:r>
            <w:r>
              <w:rPr>
                <w:sz w:val="24"/>
              </w:rPr>
              <w:t>территории</w:t>
            </w:r>
            <w:r>
              <w:rPr>
                <w:spacing w:val="41"/>
                <w:sz w:val="24"/>
              </w:rPr>
              <w:t xml:space="preserve">  </w:t>
            </w:r>
            <w:r>
              <w:rPr>
                <w:spacing w:val="-2"/>
                <w:sz w:val="24"/>
              </w:rPr>
              <w:t>России.</w:t>
            </w:r>
          </w:p>
        </w:tc>
      </w:tr>
    </w:tbl>
    <w:p w14:paraId="5D609D1F" w14:textId="77777777" w:rsidR="00DD28B4" w:rsidRDefault="00DD28B4">
      <w:pPr>
        <w:pStyle w:val="TableParagraph"/>
        <w:jc w:val="both"/>
        <w:rPr>
          <w:sz w:val="24"/>
        </w:rPr>
        <w:sectPr w:rsidR="00DD28B4">
          <w:type w:val="continuous"/>
          <w:pgSz w:w="11910" w:h="16830"/>
          <w:pgMar w:top="820" w:right="708" w:bottom="869"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4128064C" w14:textId="77777777">
        <w:trPr>
          <w:trHeight w:val="479"/>
        </w:trPr>
        <w:tc>
          <w:tcPr>
            <w:tcW w:w="1136" w:type="dxa"/>
          </w:tcPr>
          <w:p w14:paraId="5E78967C" w14:textId="77777777" w:rsidR="00DD28B4" w:rsidRDefault="00DD28B4">
            <w:pPr>
              <w:pStyle w:val="TableParagraph"/>
              <w:spacing w:before="0"/>
              <w:ind w:left="0"/>
              <w:rPr>
                <w:sz w:val="24"/>
              </w:rPr>
            </w:pPr>
          </w:p>
        </w:tc>
        <w:tc>
          <w:tcPr>
            <w:tcW w:w="7939" w:type="dxa"/>
          </w:tcPr>
          <w:p w14:paraId="53320649" w14:textId="77777777" w:rsidR="00DD28B4" w:rsidRDefault="006F0148">
            <w:pPr>
              <w:pStyle w:val="TableParagraph"/>
              <w:spacing w:before="99"/>
              <w:ind w:left="61"/>
              <w:rPr>
                <w:sz w:val="24"/>
              </w:rPr>
            </w:pPr>
            <w:r>
              <w:rPr>
                <w:sz w:val="24"/>
              </w:rPr>
              <w:t>Коэффициент</w:t>
            </w:r>
            <w:r>
              <w:rPr>
                <w:spacing w:val="1"/>
                <w:sz w:val="24"/>
              </w:rPr>
              <w:t xml:space="preserve"> </w:t>
            </w:r>
            <w:r>
              <w:rPr>
                <w:spacing w:val="-2"/>
                <w:sz w:val="24"/>
              </w:rPr>
              <w:t>увлажнения</w:t>
            </w:r>
          </w:p>
        </w:tc>
      </w:tr>
      <w:tr w:rsidR="00DD28B4" w14:paraId="3F433B1D" w14:textId="77777777">
        <w:trPr>
          <w:trHeight w:val="755"/>
        </w:trPr>
        <w:tc>
          <w:tcPr>
            <w:tcW w:w="1136" w:type="dxa"/>
          </w:tcPr>
          <w:p w14:paraId="37865B0A" w14:textId="77777777" w:rsidR="00DD28B4" w:rsidRDefault="006F0148">
            <w:pPr>
              <w:pStyle w:val="TableParagraph"/>
              <w:spacing w:before="100"/>
              <w:ind w:left="9"/>
              <w:jc w:val="center"/>
              <w:rPr>
                <w:sz w:val="24"/>
              </w:rPr>
            </w:pPr>
            <w:r>
              <w:rPr>
                <w:spacing w:val="-5"/>
                <w:sz w:val="24"/>
              </w:rPr>
              <w:t>2.6</w:t>
            </w:r>
          </w:p>
        </w:tc>
        <w:tc>
          <w:tcPr>
            <w:tcW w:w="7939" w:type="dxa"/>
          </w:tcPr>
          <w:p w14:paraId="385F68C6" w14:textId="77777777" w:rsidR="00DD28B4" w:rsidRDefault="006F0148">
            <w:pPr>
              <w:pStyle w:val="TableParagraph"/>
              <w:spacing w:before="100"/>
              <w:ind w:left="61"/>
              <w:rPr>
                <w:sz w:val="24"/>
              </w:rPr>
            </w:pPr>
            <w:r>
              <w:rPr>
                <w:sz w:val="24"/>
              </w:rPr>
              <w:t>Типы</w:t>
            </w:r>
            <w:r>
              <w:rPr>
                <w:spacing w:val="40"/>
                <w:sz w:val="24"/>
              </w:rPr>
              <w:t xml:space="preserve"> </w:t>
            </w:r>
            <w:r>
              <w:rPr>
                <w:sz w:val="24"/>
              </w:rPr>
              <w:t>климата,</w:t>
            </w:r>
            <w:r>
              <w:rPr>
                <w:spacing w:val="40"/>
                <w:sz w:val="24"/>
              </w:rPr>
              <w:t xml:space="preserve"> </w:t>
            </w:r>
            <w:r>
              <w:rPr>
                <w:sz w:val="24"/>
              </w:rPr>
              <w:t>факторы</w:t>
            </w:r>
            <w:r>
              <w:rPr>
                <w:spacing w:val="40"/>
                <w:sz w:val="24"/>
              </w:rPr>
              <w:t xml:space="preserve"> </w:t>
            </w:r>
            <w:r>
              <w:rPr>
                <w:sz w:val="24"/>
              </w:rPr>
              <w:t>их</w:t>
            </w:r>
            <w:r>
              <w:rPr>
                <w:spacing w:val="40"/>
                <w:sz w:val="24"/>
              </w:rPr>
              <w:t xml:space="preserve"> </w:t>
            </w:r>
            <w:r>
              <w:rPr>
                <w:sz w:val="24"/>
              </w:rPr>
              <w:t>формирования,</w:t>
            </w:r>
            <w:r>
              <w:rPr>
                <w:spacing w:val="40"/>
                <w:sz w:val="24"/>
              </w:rPr>
              <w:t xml:space="preserve"> </w:t>
            </w:r>
            <w:r>
              <w:rPr>
                <w:sz w:val="24"/>
              </w:rPr>
              <w:t>климатические</w:t>
            </w:r>
            <w:r>
              <w:rPr>
                <w:spacing w:val="40"/>
                <w:sz w:val="24"/>
              </w:rPr>
              <w:t xml:space="preserve"> </w:t>
            </w:r>
            <w:r>
              <w:rPr>
                <w:sz w:val="24"/>
              </w:rPr>
              <w:t>пояса</w:t>
            </w:r>
            <w:r>
              <w:rPr>
                <w:spacing w:val="40"/>
                <w:sz w:val="24"/>
              </w:rPr>
              <w:t xml:space="preserve"> </w:t>
            </w:r>
            <w:r>
              <w:rPr>
                <w:sz w:val="24"/>
              </w:rPr>
              <w:t>России. Климат и хозяйственная деятельность людей</w:t>
            </w:r>
          </w:p>
        </w:tc>
      </w:tr>
      <w:tr w:rsidR="00DD28B4" w14:paraId="4764A5F5" w14:textId="77777777">
        <w:trPr>
          <w:trHeight w:val="1307"/>
        </w:trPr>
        <w:tc>
          <w:tcPr>
            <w:tcW w:w="1136" w:type="dxa"/>
          </w:tcPr>
          <w:p w14:paraId="113F9072" w14:textId="77777777" w:rsidR="00DD28B4" w:rsidRDefault="006F0148">
            <w:pPr>
              <w:pStyle w:val="TableParagraph"/>
              <w:ind w:left="9"/>
              <w:jc w:val="center"/>
              <w:rPr>
                <w:sz w:val="24"/>
              </w:rPr>
            </w:pPr>
            <w:r>
              <w:rPr>
                <w:spacing w:val="-5"/>
                <w:sz w:val="24"/>
              </w:rPr>
              <w:t>2.7</w:t>
            </w:r>
          </w:p>
        </w:tc>
        <w:tc>
          <w:tcPr>
            <w:tcW w:w="7939" w:type="dxa"/>
          </w:tcPr>
          <w:p w14:paraId="4E950EC6" w14:textId="77777777" w:rsidR="00DD28B4" w:rsidRDefault="006F0148">
            <w:pPr>
              <w:pStyle w:val="TableParagraph"/>
              <w:ind w:left="61" w:right="51"/>
              <w:jc w:val="both"/>
              <w:rPr>
                <w:sz w:val="24"/>
              </w:rPr>
            </w:pPr>
            <w:r>
              <w:rPr>
                <w:sz w:val="24"/>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озера, их происхождение. Болота. Подземные</w:t>
            </w:r>
            <w:r>
              <w:rPr>
                <w:spacing w:val="-1"/>
                <w:sz w:val="24"/>
              </w:rPr>
              <w:t xml:space="preserve"> </w:t>
            </w:r>
            <w:r>
              <w:rPr>
                <w:sz w:val="24"/>
              </w:rPr>
              <w:t>воды. Ледники. Многолетняя мерзлота</w:t>
            </w:r>
          </w:p>
        </w:tc>
      </w:tr>
      <w:tr w:rsidR="00DD28B4" w14:paraId="34BFCA1A" w14:textId="77777777">
        <w:trPr>
          <w:trHeight w:val="1584"/>
        </w:trPr>
        <w:tc>
          <w:tcPr>
            <w:tcW w:w="1136" w:type="dxa"/>
          </w:tcPr>
          <w:p w14:paraId="7B3F94A6" w14:textId="77777777" w:rsidR="00DD28B4" w:rsidRDefault="006F0148">
            <w:pPr>
              <w:pStyle w:val="TableParagraph"/>
              <w:ind w:left="9"/>
              <w:jc w:val="center"/>
              <w:rPr>
                <w:sz w:val="24"/>
              </w:rPr>
            </w:pPr>
            <w:r>
              <w:rPr>
                <w:spacing w:val="-5"/>
                <w:sz w:val="24"/>
              </w:rPr>
              <w:t>2.8</w:t>
            </w:r>
          </w:p>
        </w:tc>
        <w:tc>
          <w:tcPr>
            <w:tcW w:w="7939" w:type="dxa"/>
          </w:tcPr>
          <w:p w14:paraId="51368CAE" w14:textId="77777777" w:rsidR="00DD28B4" w:rsidRDefault="006F0148">
            <w:pPr>
              <w:pStyle w:val="TableParagraph"/>
              <w:ind w:left="61" w:right="50"/>
              <w:jc w:val="both"/>
              <w:rPr>
                <w:sz w:val="24"/>
              </w:rPr>
            </w:pPr>
            <w:r>
              <w:rPr>
                <w:sz w:val="24"/>
              </w:rPr>
              <w:t xml:space="preserve">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w:t>
            </w:r>
            <w:r>
              <w:rPr>
                <w:spacing w:val="-2"/>
                <w:sz w:val="24"/>
              </w:rPr>
              <w:t>России</w:t>
            </w:r>
          </w:p>
        </w:tc>
      </w:tr>
      <w:tr w:rsidR="00DD28B4" w14:paraId="32E1B3B2" w14:textId="77777777">
        <w:trPr>
          <w:trHeight w:val="1307"/>
        </w:trPr>
        <w:tc>
          <w:tcPr>
            <w:tcW w:w="1136" w:type="dxa"/>
          </w:tcPr>
          <w:p w14:paraId="3CB90796" w14:textId="77777777" w:rsidR="00DD28B4" w:rsidRDefault="006F0148">
            <w:pPr>
              <w:pStyle w:val="TableParagraph"/>
              <w:ind w:left="9"/>
              <w:jc w:val="center"/>
              <w:rPr>
                <w:sz w:val="24"/>
              </w:rPr>
            </w:pPr>
            <w:r>
              <w:rPr>
                <w:spacing w:val="-5"/>
                <w:sz w:val="24"/>
              </w:rPr>
              <w:t>2.9</w:t>
            </w:r>
          </w:p>
        </w:tc>
        <w:tc>
          <w:tcPr>
            <w:tcW w:w="7939" w:type="dxa"/>
          </w:tcPr>
          <w:p w14:paraId="2164CB8D" w14:textId="77777777" w:rsidR="00DD28B4" w:rsidRDefault="006F0148">
            <w:pPr>
              <w:pStyle w:val="TableParagraph"/>
              <w:ind w:left="61" w:right="49"/>
              <w:jc w:val="both"/>
              <w:rPr>
                <w:sz w:val="24"/>
              </w:rPr>
            </w:pPr>
            <w:r>
              <w:rPr>
                <w:sz w:val="24"/>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DD28B4" w14:paraId="30CBBCAE" w14:textId="77777777">
        <w:trPr>
          <w:trHeight w:val="1031"/>
        </w:trPr>
        <w:tc>
          <w:tcPr>
            <w:tcW w:w="1136" w:type="dxa"/>
          </w:tcPr>
          <w:p w14:paraId="17B7747B" w14:textId="77777777" w:rsidR="00DD28B4" w:rsidRDefault="006F0148">
            <w:pPr>
              <w:pStyle w:val="TableParagraph"/>
              <w:ind w:left="9"/>
              <w:jc w:val="center"/>
              <w:rPr>
                <w:sz w:val="24"/>
              </w:rPr>
            </w:pPr>
            <w:r>
              <w:rPr>
                <w:spacing w:val="-4"/>
                <w:sz w:val="24"/>
              </w:rPr>
              <w:t>2.10</w:t>
            </w:r>
          </w:p>
        </w:tc>
        <w:tc>
          <w:tcPr>
            <w:tcW w:w="7939" w:type="dxa"/>
          </w:tcPr>
          <w:p w14:paraId="73FC4ABA" w14:textId="77777777" w:rsidR="00DD28B4" w:rsidRDefault="006F0148">
            <w:pPr>
              <w:pStyle w:val="TableParagraph"/>
              <w:ind w:left="61" w:right="50"/>
              <w:jc w:val="both"/>
              <w:rPr>
                <w:sz w:val="24"/>
              </w:rPr>
            </w:pPr>
            <w:r>
              <w:rPr>
                <w:sz w:val="24"/>
              </w:rPr>
              <w:t>Особо охраняемые природные территории России. Объекты Всемирного природного наследия ЮНЕСКО; растения и животные, занесенные в Красную книгу России</w:t>
            </w:r>
          </w:p>
        </w:tc>
      </w:tr>
      <w:tr w:rsidR="00DD28B4" w14:paraId="05BDD093" w14:textId="77777777">
        <w:trPr>
          <w:trHeight w:val="482"/>
        </w:trPr>
        <w:tc>
          <w:tcPr>
            <w:tcW w:w="1136" w:type="dxa"/>
          </w:tcPr>
          <w:p w14:paraId="13122379" w14:textId="77777777" w:rsidR="00DD28B4" w:rsidRDefault="006F0148">
            <w:pPr>
              <w:pStyle w:val="TableParagraph"/>
              <w:ind w:left="9" w:right="2"/>
              <w:jc w:val="center"/>
              <w:rPr>
                <w:sz w:val="24"/>
              </w:rPr>
            </w:pPr>
            <w:r>
              <w:rPr>
                <w:spacing w:val="-10"/>
                <w:sz w:val="24"/>
              </w:rPr>
              <w:t>3</w:t>
            </w:r>
          </w:p>
        </w:tc>
        <w:tc>
          <w:tcPr>
            <w:tcW w:w="7939" w:type="dxa"/>
          </w:tcPr>
          <w:p w14:paraId="39E79EA4" w14:textId="77777777" w:rsidR="00DD28B4" w:rsidRDefault="006F0148">
            <w:pPr>
              <w:pStyle w:val="TableParagraph"/>
              <w:ind w:left="61"/>
              <w:rPr>
                <w:sz w:val="24"/>
              </w:rPr>
            </w:pPr>
            <w:r>
              <w:rPr>
                <w:sz w:val="24"/>
              </w:rPr>
              <w:t>Население</w:t>
            </w:r>
            <w:r>
              <w:rPr>
                <w:spacing w:val="-4"/>
                <w:sz w:val="24"/>
              </w:rPr>
              <w:t xml:space="preserve"> </w:t>
            </w:r>
            <w:r>
              <w:rPr>
                <w:spacing w:val="-2"/>
                <w:sz w:val="24"/>
              </w:rPr>
              <w:t>России</w:t>
            </w:r>
          </w:p>
        </w:tc>
      </w:tr>
      <w:tr w:rsidR="00DD28B4" w14:paraId="07EB0CFD" w14:textId="77777777">
        <w:trPr>
          <w:trHeight w:val="1307"/>
        </w:trPr>
        <w:tc>
          <w:tcPr>
            <w:tcW w:w="1136" w:type="dxa"/>
          </w:tcPr>
          <w:p w14:paraId="5DF74675" w14:textId="77777777" w:rsidR="00DD28B4" w:rsidRDefault="006F0148">
            <w:pPr>
              <w:pStyle w:val="TableParagraph"/>
              <w:spacing w:before="99"/>
              <w:ind w:left="9"/>
              <w:jc w:val="center"/>
              <w:rPr>
                <w:sz w:val="24"/>
              </w:rPr>
            </w:pPr>
            <w:r>
              <w:rPr>
                <w:spacing w:val="-5"/>
                <w:sz w:val="24"/>
              </w:rPr>
              <w:t>3.1</w:t>
            </w:r>
          </w:p>
        </w:tc>
        <w:tc>
          <w:tcPr>
            <w:tcW w:w="7939" w:type="dxa"/>
          </w:tcPr>
          <w:p w14:paraId="7256D30A" w14:textId="77777777" w:rsidR="00DD28B4" w:rsidRDefault="006F0148">
            <w:pPr>
              <w:pStyle w:val="TableParagraph"/>
              <w:spacing w:before="99"/>
              <w:ind w:left="61" w:right="50"/>
              <w:jc w:val="both"/>
              <w:rPr>
                <w:sz w:val="24"/>
              </w:rPr>
            </w:pPr>
            <w:r>
              <w:rPr>
                <w:sz w:val="24"/>
              </w:rPr>
              <w:t>Численность, естественное движение населения. Рождаемость, смертность, естественный прирост населения России и их географические различия в пределах</w:t>
            </w:r>
            <w:r>
              <w:rPr>
                <w:spacing w:val="-5"/>
                <w:sz w:val="24"/>
              </w:rPr>
              <w:t xml:space="preserve"> </w:t>
            </w:r>
            <w:r>
              <w:rPr>
                <w:sz w:val="24"/>
              </w:rPr>
              <w:t>разных</w:t>
            </w:r>
            <w:r>
              <w:rPr>
                <w:spacing w:val="-3"/>
                <w:sz w:val="24"/>
              </w:rPr>
              <w:t xml:space="preserve"> </w:t>
            </w:r>
            <w:r>
              <w:rPr>
                <w:sz w:val="24"/>
              </w:rPr>
              <w:t>регионов</w:t>
            </w:r>
            <w:r>
              <w:rPr>
                <w:spacing w:val="-3"/>
                <w:sz w:val="24"/>
              </w:rPr>
              <w:t xml:space="preserve"> </w:t>
            </w:r>
            <w:r>
              <w:rPr>
                <w:sz w:val="24"/>
              </w:rPr>
              <w:t>России.</w:t>
            </w:r>
            <w:r>
              <w:rPr>
                <w:spacing w:val="-4"/>
                <w:sz w:val="24"/>
              </w:rPr>
              <w:t xml:space="preserve"> </w:t>
            </w:r>
            <w:r>
              <w:rPr>
                <w:sz w:val="24"/>
              </w:rPr>
              <w:t>Геодемографическое</w:t>
            </w:r>
            <w:r>
              <w:rPr>
                <w:spacing w:val="-4"/>
                <w:sz w:val="24"/>
              </w:rPr>
              <w:t xml:space="preserve"> </w:t>
            </w:r>
            <w:r>
              <w:rPr>
                <w:sz w:val="24"/>
              </w:rPr>
              <w:t>положение</w:t>
            </w:r>
            <w:r>
              <w:rPr>
                <w:spacing w:val="-3"/>
                <w:sz w:val="24"/>
              </w:rPr>
              <w:t xml:space="preserve"> </w:t>
            </w:r>
            <w:r>
              <w:rPr>
                <w:sz w:val="24"/>
              </w:rPr>
              <w:t>России. Основные меры современной демографической политики государства</w:t>
            </w:r>
          </w:p>
        </w:tc>
      </w:tr>
      <w:tr w:rsidR="00DD28B4" w14:paraId="2932EB9C" w14:textId="77777777">
        <w:trPr>
          <w:trHeight w:val="1031"/>
        </w:trPr>
        <w:tc>
          <w:tcPr>
            <w:tcW w:w="1136" w:type="dxa"/>
          </w:tcPr>
          <w:p w14:paraId="5F5DFE2E" w14:textId="77777777" w:rsidR="00DD28B4" w:rsidRDefault="006F0148">
            <w:pPr>
              <w:pStyle w:val="TableParagraph"/>
              <w:spacing w:before="99"/>
              <w:ind w:left="9"/>
              <w:jc w:val="center"/>
              <w:rPr>
                <w:sz w:val="24"/>
              </w:rPr>
            </w:pPr>
            <w:r>
              <w:rPr>
                <w:spacing w:val="-5"/>
                <w:sz w:val="24"/>
              </w:rPr>
              <w:t>3.2</w:t>
            </w:r>
          </w:p>
        </w:tc>
        <w:tc>
          <w:tcPr>
            <w:tcW w:w="7939" w:type="dxa"/>
          </w:tcPr>
          <w:p w14:paraId="33ED145C" w14:textId="77777777" w:rsidR="00DD28B4" w:rsidRDefault="006F0148">
            <w:pPr>
              <w:pStyle w:val="TableParagraph"/>
              <w:spacing w:before="99"/>
              <w:ind w:left="61" w:right="49"/>
              <w:jc w:val="both"/>
              <w:rPr>
                <w:sz w:val="24"/>
              </w:rPr>
            </w:pPr>
            <w:r>
              <w:rPr>
                <w:sz w:val="24"/>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DD28B4" w14:paraId="685B43AB" w14:textId="77777777">
        <w:trPr>
          <w:trHeight w:val="756"/>
        </w:trPr>
        <w:tc>
          <w:tcPr>
            <w:tcW w:w="1136" w:type="dxa"/>
          </w:tcPr>
          <w:p w14:paraId="21857F83" w14:textId="77777777" w:rsidR="00DD28B4" w:rsidRDefault="006F0148">
            <w:pPr>
              <w:pStyle w:val="TableParagraph"/>
              <w:spacing w:before="99"/>
              <w:ind w:left="9"/>
              <w:jc w:val="center"/>
              <w:rPr>
                <w:sz w:val="24"/>
              </w:rPr>
            </w:pPr>
            <w:r>
              <w:rPr>
                <w:spacing w:val="-5"/>
                <w:sz w:val="24"/>
              </w:rPr>
              <w:t>3.3</w:t>
            </w:r>
          </w:p>
        </w:tc>
        <w:tc>
          <w:tcPr>
            <w:tcW w:w="7939" w:type="dxa"/>
          </w:tcPr>
          <w:p w14:paraId="19799524" w14:textId="77777777" w:rsidR="00DD28B4" w:rsidRDefault="006F0148">
            <w:pPr>
              <w:pStyle w:val="TableParagraph"/>
              <w:spacing w:before="99"/>
              <w:ind w:left="61"/>
              <w:rPr>
                <w:sz w:val="24"/>
              </w:rPr>
            </w:pPr>
            <w:r>
              <w:rPr>
                <w:sz w:val="24"/>
              </w:rPr>
              <w:t>Миграции</w:t>
            </w:r>
            <w:r>
              <w:rPr>
                <w:spacing w:val="31"/>
                <w:sz w:val="24"/>
              </w:rPr>
              <w:t xml:space="preserve"> </w:t>
            </w:r>
            <w:r>
              <w:rPr>
                <w:sz w:val="24"/>
              </w:rPr>
              <w:t>населения.</w:t>
            </w:r>
            <w:r>
              <w:rPr>
                <w:spacing w:val="27"/>
                <w:sz w:val="24"/>
              </w:rPr>
              <w:t xml:space="preserve"> </w:t>
            </w:r>
            <w:r>
              <w:rPr>
                <w:sz w:val="24"/>
              </w:rPr>
              <w:t>Миграционный</w:t>
            </w:r>
            <w:r>
              <w:rPr>
                <w:spacing w:val="31"/>
                <w:sz w:val="24"/>
              </w:rPr>
              <w:t xml:space="preserve"> </w:t>
            </w:r>
            <w:r>
              <w:rPr>
                <w:sz w:val="24"/>
              </w:rPr>
              <w:t>прирост</w:t>
            </w:r>
            <w:r>
              <w:rPr>
                <w:spacing w:val="29"/>
                <w:sz w:val="24"/>
              </w:rPr>
              <w:t xml:space="preserve"> </w:t>
            </w:r>
            <w:r>
              <w:rPr>
                <w:sz w:val="24"/>
              </w:rPr>
              <w:t>населения.</w:t>
            </w:r>
            <w:r>
              <w:rPr>
                <w:spacing w:val="30"/>
                <w:sz w:val="24"/>
              </w:rPr>
              <w:t xml:space="preserve"> </w:t>
            </w:r>
            <w:r>
              <w:rPr>
                <w:sz w:val="24"/>
              </w:rPr>
              <w:t>Общий</w:t>
            </w:r>
            <w:r>
              <w:rPr>
                <w:spacing w:val="29"/>
                <w:sz w:val="24"/>
              </w:rPr>
              <w:t xml:space="preserve"> </w:t>
            </w:r>
            <w:r>
              <w:rPr>
                <w:sz w:val="24"/>
              </w:rPr>
              <w:t>прирост населения. Прогнозы изменения численности населения России</w:t>
            </w:r>
          </w:p>
        </w:tc>
      </w:tr>
      <w:tr w:rsidR="00DD28B4" w14:paraId="7A3496BE" w14:textId="77777777">
        <w:trPr>
          <w:trHeight w:val="1031"/>
        </w:trPr>
        <w:tc>
          <w:tcPr>
            <w:tcW w:w="1136" w:type="dxa"/>
          </w:tcPr>
          <w:p w14:paraId="103FDCCD" w14:textId="77777777" w:rsidR="00DD28B4" w:rsidRDefault="006F0148">
            <w:pPr>
              <w:pStyle w:val="TableParagraph"/>
              <w:ind w:left="9"/>
              <w:jc w:val="center"/>
              <w:rPr>
                <w:sz w:val="24"/>
              </w:rPr>
            </w:pPr>
            <w:r>
              <w:rPr>
                <w:spacing w:val="-5"/>
                <w:sz w:val="24"/>
              </w:rPr>
              <w:t>3.4</w:t>
            </w:r>
          </w:p>
        </w:tc>
        <w:tc>
          <w:tcPr>
            <w:tcW w:w="7939" w:type="dxa"/>
          </w:tcPr>
          <w:p w14:paraId="7D066A9A" w14:textId="77777777" w:rsidR="00DD28B4" w:rsidRDefault="006F0148">
            <w:pPr>
              <w:pStyle w:val="TableParagraph"/>
              <w:ind w:left="61" w:right="50"/>
              <w:jc w:val="both"/>
              <w:rPr>
                <w:sz w:val="24"/>
              </w:rPr>
            </w:pPr>
            <w:r>
              <w:rPr>
                <w:sz w:val="24"/>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DD28B4" w14:paraId="607FA5B9" w14:textId="77777777">
        <w:trPr>
          <w:trHeight w:val="755"/>
        </w:trPr>
        <w:tc>
          <w:tcPr>
            <w:tcW w:w="1136" w:type="dxa"/>
          </w:tcPr>
          <w:p w14:paraId="4E880084" w14:textId="77777777" w:rsidR="00DD28B4" w:rsidRDefault="006F0148">
            <w:pPr>
              <w:pStyle w:val="TableParagraph"/>
              <w:ind w:left="9"/>
              <w:jc w:val="center"/>
              <w:rPr>
                <w:sz w:val="24"/>
              </w:rPr>
            </w:pPr>
            <w:r>
              <w:rPr>
                <w:spacing w:val="-5"/>
                <w:sz w:val="24"/>
              </w:rPr>
              <w:t>3.5</w:t>
            </w:r>
          </w:p>
        </w:tc>
        <w:tc>
          <w:tcPr>
            <w:tcW w:w="7939" w:type="dxa"/>
          </w:tcPr>
          <w:p w14:paraId="5288ADC8" w14:textId="77777777" w:rsidR="00DD28B4" w:rsidRDefault="006F0148">
            <w:pPr>
              <w:pStyle w:val="TableParagraph"/>
              <w:ind w:left="61"/>
              <w:rPr>
                <w:sz w:val="24"/>
              </w:rPr>
            </w:pPr>
            <w:r>
              <w:rPr>
                <w:sz w:val="24"/>
              </w:rPr>
              <w:t>Географические</w:t>
            </w:r>
            <w:r>
              <w:rPr>
                <w:spacing w:val="80"/>
                <w:sz w:val="24"/>
              </w:rPr>
              <w:t xml:space="preserve"> </w:t>
            </w:r>
            <w:r>
              <w:rPr>
                <w:sz w:val="24"/>
              </w:rPr>
              <w:t>особенности</w:t>
            </w:r>
            <w:r>
              <w:rPr>
                <w:spacing w:val="80"/>
                <w:sz w:val="24"/>
              </w:rPr>
              <w:t xml:space="preserve"> </w:t>
            </w:r>
            <w:r>
              <w:rPr>
                <w:sz w:val="24"/>
              </w:rPr>
              <w:t>размещения</w:t>
            </w:r>
            <w:r>
              <w:rPr>
                <w:spacing w:val="80"/>
                <w:sz w:val="24"/>
              </w:rPr>
              <w:t xml:space="preserve"> </w:t>
            </w:r>
            <w:r>
              <w:rPr>
                <w:sz w:val="24"/>
              </w:rPr>
              <w:t>населения</w:t>
            </w:r>
            <w:r>
              <w:rPr>
                <w:spacing w:val="80"/>
                <w:sz w:val="24"/>
              </w:rPr>
              <w:t xml:space="preserve"> </w:t>
            </w:r>
            <w:r>
              <w:rPr>
                <w:sz w:val="24"/>
              </w:rPr>
              <w:t>России.</w:t>
            </w:r>
            <w:r>
              <w:rPr>
                <w:spacing w:val="80"/>
                <w:sz w:val="24"/>
              </w:rPr>
              <w:t xml:space="preserve"> </w:t>
            </w:r>
            <w:r>
              <w:rPr>
                <w:sz w:val="24"/>
              </w:rPr>
              <w:t>Основная полоса расселения</w:t>
            </w:r>
          </w:p>
        </w:tc>
      </w:tr>
      <w:tr w:rsidR="00DD28B4" w14:paraId="465FAD78" w14:textId="77777777">
        <w:trPr>
          <w:trHeight w:val="1031"/>
        </w:trPr>
        <w:tc>
          <w:tcPr>
            <w:tcW w:w="1136" w:type="dxa"/>
          </w:tcPr>
          <w:p w14:paraId="1C05A2C5" w14:textId="77777777" w:rsidR="00DD28B4" w:rsidRDefault="006F0148">
            <w:pPr>
              <w:pStyle w:val="TableParagraph"/>
              <w:ind w:left="9"/>
              <w:jc w:val="center"/>
              <w:rPr>
                <w:sz w:val="24"/>
              </w:rPr>
            </w:pPr>
            <w:r>
              <w:rPr>
                <w:spacing w:val="-5"/>
                <w:sz w:val="24"/>
              </w:rPr>
              <w:t>3.6</w:t>
            </w:r>
          </w:p>
        </w:tc>
        <w:tc>
          <w:tcPr>
            <w:tcW w:w="7939" w:type="dxa"/>
          </w:tcPr>
          <w:p w14:paraId="1F421D03" w14:textId="77777777" w:rsidR="00DD28B4" w:rsidRDefault="006F0148">
            <w:pPr>
              <w:pStyle w:val="TableParagraph"/>
              <w:ind w:left="61" w:right="49"/>
              <w:jc w:val="both"/>
              <w:rPr>
                <w:sz w:val="24"/>
              </w:rPr>
            </w:pPr>
            <w:r>
              <w:rPr>
                <w:sz w:val="24"/>
              </w:rPr>
              <w:t xml:space="preserve">Городское и сельское население. Урбанизация в России. Крупнейшие города и городские агломерации. Классификация городов по численности </w:t>
            </w:r>
            <w:r>
              <w:rPr>
                <w:spacing w:val="-2"/>
                <w:sz w:val="24"/>
              </w:rPr>
              <w:t>населения</w:t>
            </w:r>
          </w:p>
        </w:tc>
      </w:tr>
      <w:tr w:rsidR="00DD28B4" w14:paraId="1B5F2BC2" w14:textId="77777777">
        <w:trPr>
          <w:trHeight w:val="1034"/>
        </w:trPr>
        <w:tc>
          <w:tcPr>
            <w:tcW w:w="1136" w:type="dxa"/>
          </w:tcPr>
          <w:p w14:paraId="5F8EA2F8" w14:textId="77777777" w:rsidR="00DD28B4" w:rsidRDefault="006F0148">
            <w:pPr>
              <w:pStyle w:val="TableParagraph"/>
              <w:ind w:left="9"/>
              <w:jc w:val="center"/>
              <w:rPr>
                <w:sz w:val="24"/>
              </w:rPr>
            </w:pPr>
            <w:r>
              <w:rPr>
                <w:spacing w:val="-5"/>
                <w:sz w:val="24"/>
              </w:rPr>
              <w:t>3.7</w:t>
            </w:r>
          </w:p>
        </w:tc>
        <w:tc>
          <w:tcPr>
            <w:tcW w:w="7939" w:type="dxa"/>
          </w:tcPr>
          <w:p w14:paraId="7E0EDDC8" w14:textId="77777777" w:rsidR="00DD28B4" w:rsidRDefault="006F0148">
            <w:pPr>
              <w:pStyle w:val="TableParagraph"/>
              <w:ind w:left="61" w:right="49"/>
              <w:jc w:val="both"/>
              <w:rPr>
                <w:sz w:val="24"/>
              </w:rPr>
            </w:pPr>
            <w:r>
              <w:rPr>
                <w:sz w:val="24"/>
              </w:rPr>
              <w:t xml:space="preserve">Человеческий капитал России. Трудовые ресурсы, рабочая сила. Качество населения и показатели, характеризующие его. ИЧР и его географические </w:t>
            </w:r>
            <w:r>
              <w:rPr>
                <w:spacing w:val="-2"/>
                <w:sz w:val="24"/>
              </w:rPr>
              <w:t>различия</w:t>
            </w:r>
          </w:p>
        </w:tc>
      </w:tr>
    </w:tbl>
    <w:p w14:paraId="2D1E6CBF" w14:textId="77777777" w:rsidR="00DD28B4" w:rsidRDefault="00DD28B4">
      <w:pPr>
        <w:pStyle w:val="a3"/>
        <w:spacing w:before="28"/>
        <w:ind w:left="0" w:firstLine="0"/>
        <w:jc w:val="left"/>
        <w:rPr>
          <w:b/>
        </w:rPr>
      </w:pPr>
    </w:p>
    <w:p w14:paraId="033EA8DE" w14:textId="77777777" w:rsidR="00DD28B4" w:rsidRDefault="006F0148">
      <w:pPr>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(9 класс)</w:t>
      </w:r>
    </w:p>
    <w:p w14:paraId="15E0F915" w14:textId="77777777" w:rsidR="00DD28B4" w:rsidRDefault="00DD28B4">
      <w:pPr>
        <w:rPr>
          <w:b/>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378419C" w14:textId="77777777">
        <w:trPr>
          <w:trHeight w:val="1032"/>
        </w:trPr>
        <w:tc>
          <w:tcPr>
            <w:tcW w:w="1702" w:type="dxa"/>
          </w:tcPr>
          <w:p w14:paraId="72C06974" w14:textId="77777777" w:rsidR="00DD28B4" w:rsidRDefault="006F0148">
            <w:pPr>
              <w:pStyle w:val="TableParagraph"/>
              <w:spacing w:before="99"/>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5A9A7B47" w14:textId="77777777" w:rsidR="00DD28B4" w:rsidRDefault="006F0148">
            <w:pPr>
              <w:pStyle w:val="TableParagraph"/>
              <w:spacing w:before="99"/>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77682347" w14:textId="77777777">
        <w:trPr>
          <w:trHeight w:val="479"/>
        </w:trPr>
        <w:tc>
          <w:tcPr>
            <w:tcW w:w="1702" w:type="dxa"/>
          </w:tcPr>
          <w:p w14:paraId="6779F04F" w14:textId="77777777" w:rsidR="00DD28B4" w:rsidRDefault="006F0148">
            <w:pPr>
              <w:pStyle w:val="TableParagraph"/>
              <w:spacing w:before="99"/>
              <w:ind w:left="10" w:right="3"/>
              <w:jc w:val="center"/>
              <w:rPr>
                <w:sz w:val="24"/>
              </w:rPr>
            </w:pPr>
            <w:r>
              <w:rPr>
                <w:spacing w:val="-10"/>
                <w:sz w:val="24"/>
              </w:rPr>
              <w:t>1</w:t>
            </w:r>
          </w:p>
        </w:tc>
        <w:tc>
          <w:tcPr>
            <w:tcW w:w="7372" w:type="dxa"/>
          </w:tcPr>
          <w:p w14:paraId="4C05039B" w14:textId="77777777" w:rsidR="00DD28B4" w:rsidRDefault="006F0148">
            <w:pPr>
              <w:pStyle w:val="TableParagraph"/>
              <w:spacing w:before="99"/>
              <w:rPr>
                <w:sz w:val="24"/>
              </w:rPr>
            </w:pPr>
            <w:r>
              <w:rPr>
                <w:sz w:val="24"/>
              </w:rPr>
              <w:t>По</w:t>
            </w:r>
            <w:r>
              <w:rPr>
                <w:spacing w:val="-1"/>
                <w:sz w:val="24"/>
              </w:rPr>
              <w:t xml:space="preserve"> </w:t>
            </w:r>
            <w:r>
              <w:rPr>
                <w:sz w:val="24"/>
              </w:rPr>
              <w:t>разделу</w:t>
            </w:r>
            <w:r>
              <w:rPr>
                <w:spacing w:val="-1"/>
                <w:sz w:val="24"/>
              </w:rPr>
              <w:t xml:space="preserve"> </w:t>
            </w:r>
            <w:r>
              <w:rPr>
                <w:sz w:val="24"/>
              </w:rPr>
              <w:t>"Хозяйство</w:t>
            </w:r>
            <w:r>
              <w:rPr>
                <w:spacing w:val="1"/>
                <w:sz w:val="24"/>
              </w:rPr>
              <w:t xml:space="preserve"> </w:t>
            </w:r>
            <w:r>
              <w:rPr>
                <w:spacing w:val="-2"/>
                <w:sz w:val="24"/>
              </w:rPr>
              <w:t>России"</w:t>
            </w:r>
          </w:p>
        </w:tc>
      </w:tr>
      <w:tr w:rsidR="00DD28B4" w14:paraId="0AF3BE00" w14:textId="77777777">
        <w:trPr>
          <w:trHeight w:val="479"/>
        </w:trPr>
        <w:tc>
          <w:tcPr>
            <w:tcW w:w="1702" w:type="dxa"/>
          </w:tcPr>
          <w:p w14:paraId="711E500E" w14:textId="77777777" w:rsidR="00DD28B4" w:rsidRDefault="006F0148">
            <w:pPr>
              <w:pStyle w:val="TableParagraph"/>
              <w:ind w:left="10"/>
              <w:jc w:val="center"/>
              <w:rPr>
                <w:sz w:val="24"/>
              </w:rPr>
            </w:pPr>
            <w:r>
              <w:rPr>
                <w:spacing w:val="-5"/>
                <w:sz w:val="24"/>
              </w:rPr>
              <w:t>1.1</w:t>
            </w:r>
          </w:p>
        </w:tc>
        <w:tc>
          <w:tcPr>
            <w:tcW w:w="7372" w:type="dxa"/>
          </w:tcPr>
          <w:p w14:paraId="32F20D44" w14:textId="77777777" w:rsidR="00DD28B4" w:rsidRDefault="006F0148">
            <w:pPr>
              <w:pStyle w:val="TableParagraph"/>
              <w:rPr>
                <w:sz w:val="24"/>
              </w:rPr>
            </w:pPr>
            <w:r>
              <w:rPr>
                <w:sz w:val="24"/>
              </w:rPr>
              <w:t>Тема</w:t>
            </w:r>
            <w:r>
              <w:rPr>
                <w:spacing w:val="-3"/>
                <w:sz w:val="24"/>
              </w:rPr>
              <w:t xml:space="preserve"> </w:t>
            </w:r>
            <w:r>
              <w:rPr>
                <w:sz w:val="24"/>
              </w:rPr>
              <w:t>"Общая</w:t>
            </w:r>
            <w:r>
              <w:rPr>
                <w:spacing w:val="-1"/>
                <w:sz w:val="24"/>
              </w:rPr>
              <w:t xml:space="preserve"> </w:t>
            </w:r>
            <w:r>
              <w:rPr>
                <w:sz w:val="24"/>
              </w:rPr>
              <w:t>характеристика</w:t>
            </w:r>
            <w:r>
              <w:rPr>
                <w:spacing w:val="-1"/>
                <w:sz w:val="24"/>
              </w:rPr>
              <w:t xml:space="preserve"> </w:t>
            </w:r>
            <w:r>
              <w:rPr>
                <w:sz w:val="24"/>
              </w:rPr>
              <w:t>хозяйства</w:t>
            </w:r>
            <w:r>
              <w:rPr>
                <w:spacing w:val="2"/>
                <w:sz w:val="24"/>
              </w:rPr>
              <w:t xml:space="preserve"> </w:t>
            </w:r>
            <w:r>
              <w:rPr>
                <w:spacing w:val="-2"/>
                <w:sz w:val="24"/>
              </w:rPr>
              <w:t>России":</w:t>
            </w:r>
          </w:p>
        </w:tc>
      </w:tr>
      <w:tr w:rsidR="00DD28B4" w14:paraId="39367650" w14:textId="77777777">
        <w:trPr>
          <w:trHeight w:val="1860"/>
        </w:trPr>
        <w:tc>
          <w:tcPr>
            <w:tcW w:w="1702" w:type="dxa"/>
          </w:tcPr>
          <w:p w14:paraId="43CCC6BD" w14:textId="77777777" w:rsidR="00DD28B4" w:rsidRDefault="006F0148">
            <w:pPr>
              <w:pStyle w:val="TableParagraph"/>
              <w:ind w:left="10" w:right="3"/>
              <w:jc w:val="center"/>
              <w:rPr>
                <w:sz w:val="24"/>
              </w:rPr>
            </w:pPr>
            <w:r>
              <w:rPr>
                <w:spacing w:val="-2"/>
                <w:sz w:val="24"/>
              </w:rPr>
              <w:t>1.1.1</w:t>
            </w:r>
          </w:p>
        </w:tc>
        <w:tc>
          <w:tcPr>
            <w:tcW w:w="7372" w:type="dxa"/>
          </w:tcPr>
          <w:p w14:paraId="21F1181B" w14:textId="77777777" w:rsidR="00DD28B4" w:rsidRDefault="006F0148">
            <w:pPr>
              <w:pStyle w:val="TableParagraph"/>
              <w:ind w:right="47"/>
              <w:jc w:val="both"/>
              <w:rPr>
                <w:sz w:val="24"/>
              </w:rPr>
            </w:pPr>
            <w:r>
              <w:rPr>
                <w:sz w:val="24"/>
              </w:rPr>
              <w:t>выбирать</w:t>
            </w:r>
            <w:r>
              <w:rPr>
                <w:spacing w:val="-1"/>
                <w:sz w:val="24"/>
              </w:rPr>
              <w:t xml:space="preserve"> </w:t>
            </w:r>
            <w:r>
              <w:rPr>
                <w:sz w:val="24"/>
              </w:rPr>
              <w:t>источники</w:t>
            </w:r>
            <w:r>
              <w:rPr>
                <w:spacing w:val="-2"/>
                <w:sz w:val="24"/>
              </w:rPr>
              <w:t xml:space="preserve"> </w:t>
            </w:r>
            <w:r>
              <w:rPr>
                <w:sz w:val="24"/>
              </w:rPr>
              <w:t>географической</w:t>
            </w:r>
            <w:r>
              <w:rPr>
                <w:spacing w:val="-2"/>
                <w:sz w:val="24"/>
              </w:rPr>
              <w:t xml:space="preserve"> </w:t>
            </w:r>
            <w:r>
              <w:rPr>
                <w:sz w:val="24"/>
              </w:rPr>
              <w:t>информации</w:t>
            </w:r>
            <w:r>
              <w:rPr>
                <w:spacing w:val="-2"/>
                <w:sz w:val="24"/>
              </w:rPr>
              <w:t xml:space="preserve"> </w:t>
            </w:r>
            <w:r>
              <w:rPr>
                <w:sz w:val="24"/>
              </w:rPr>
              <w:t>(картографические, статистические, текстовые, видео- и фотоизображения,</w:t>
            </w:r>
            <w:r>
              <w:rPr>
                <w:spacing w:val="40"/>
                <w:sz w:val="24"/>
              </w:rPr>
              <w:t xml:space="preserve"> </w:t>
            </w:r>
            <w:r>
              <w:rPr>
                <w:sz w:val="24"/>
              </w:rPr>
              <w:t>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 ориентированных задач</w:t>
            </w:r>
          </w:p>
        </w:tc>
      </w:tr>
      <w:tr w:rsidR="00DD28B4" w14:paraId="13B98565" w14:textId="77777777">
        <w:trPr>
          <w:trHeight w:val="1307"/>
        </w:trPr>
        <w:tc>
          <w:tcPr>
            <w:tcW w:w="1702" w:type="dxa"/>
          </w:tcPr>
          <w:p w14:paraId="79659EDF" w14:textId="77777777" w:rsidR="00DD28B4" w:rsidRDefault="006F0148">
            <w:pPr>
              <w:pStyle w:val="TableParagraph"/>
              <w:ind w:left="10" w:right="3"/>
              <w:jc w:val="center"/>
              <w:rPr>
                <w:sz w:val="24"/>
              </w:rPr>
            </w:pPr>
            <w:r>
              <w:rPr>
                <w:spacing w:val="-2"/>
                <w:sz w:val="24"/>
              </w:rPr>
              <w:t>1.1.2</w:t>
            </w:r>
          </w:p>
        </w:tc>
        <w:tc>
          <w:tcPr>
            <w:tcW w:w="7372" w:type="dxa"/>
          </w:tcPr>
          <w:p w14:paraId="4A8CB99C" w14:textId="77777777" w:rsidR="00DD28B4" w:rsidRDefault="006F0148">
            <w:pPr>
              <w:pStyle w:val="TableParagraph"/>
              <w:ind w:right="47"/>
              <w:jc w:val="both"/>
              <w:rPr>
                <w:sz w:val="24"/>
              </w:rPr>
            </w:pPr>
            <w:r>
              <w:rPr>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 ориентированных задач</w:t>
            </w:r>
          </w:p>
        </w:tc>
      </w:tr>
      <w:tr w:rsidR="00DD28B4" w14:paraId="67EF3C5D" w14:textId="77777777">
        <w:trPr>
          <w:trHeight w:val="1031"/>
        </w:trPr>
        <w:tc>
          <w:tcPr>
            <w:tcW w:w="1702" w:type="dxa"/>
          </w:tcPr>
          <w:p w14:paraId="4F3F207F" w14:textId="77777777" w:rsidR="00DD28B4" w:rsidRDefault="006F0148">
            <w:pPr>
              <w:pStyle w:val="TableParagraph"/>
              <w:ind w:left="10" w:right="3"/>
              <w:jc w:val="center"/>
              <w:rPr>
                <w:sz w:val="24"/>
              </w:rPr>
            </w:pPr>
            <w:r>
              <w:rPr>
                <w:spacing w:val="-2"/>
                <w:sz w:val="24"/>
              </w:rPr>
              <w:t>1.1.3</w:t>
            </w:r>
          </w:p>
        </w:tc>
        <w:tc>
          <w:tcPr>
            <w:tcW w:w="7372" w:type="dxa"/>
          </w:tcPr>
          <w:p w14:paraId="43CE99CE" w14:textId="77777777" w:rsidR="00DD28B4" w:rsidRDefault="006F0148">
            <w:pPr>
              <w:pStyle w:val="TableParagraph"/>
              <w:ind w:right="47"/>
              <w:jc w:val="both"/>
              <w:rPr>
                <w:sz w:val="24"/>
              </w:rPr>
            </w:pPr>
            <w:r>
              <w:rPr>
                <w:sz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DD28B4" w14:paraId="7A438923" w14:textId="77777777">
        <w:trPr>
          <w:trHeight w:val="1034"/>
        </w:trPr>
        <w:tc>
          <w:tcPr>
            <w:tcW w:w="1702" w:type="dxa"/>
          </w:tcPr>
          <w:p w14:paraId="5FEBB564" w14:textId="77777777" w:rsidR="00DD28B4" w:rsidRDefault="006F0148">
            <w:pPr>
              <w:pStyle w:val="TableParagraph"/>
              <w:ind w:left="10" w:right="3"/>
              <w:jc w:val="center"/>
              <w:rPr>
                <w:sz w:val="24"/>
              </w:rPr>
            </w:pPr>
            <w:r>
              <w:rPr>
                <w:spacing w:val="-2"/>
                <w:sz w:val="24"/>
              </w:rPr>
              <w:t>1.1.4</w:t>
            </w:r>
          </w:p>
        </w:tc>
        <w:tc>
          <w:tcPr>
            <w:tcW w:w="7372" w:type="dxa"/>
          </w:tcPr>
          <w:p w14:paraId="709AB5F6" w14:textId="77777777" w:rsidR="00DD28B4" w:rsidRDefault="006F0148">
            <w:pPr>
              <w:pStyle w:val="TableParagraph"/>
              <w:ind w:right="51"/>
              <w:jc w:val="both"/>
              <w:rPr>
                <w:sz w:val="24"/>
              </w:rPr>
            </w:pPr>
            <w:r>
              <w:rPr>
                <w:sz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DD28B4" w14:paraId="56BF1439" w14:textId="77777777">
        <w:trPr>
          <w:trHeight w:val="2135"/>
        </w:trPr>
        <w:tc>
          <w:tcPr>
            <w:tcW w:w="1702" w:type="dxa"/>
          </w:tcPr>
          <w:p w14:paraId="0BF0FDC7" w14:textId="77777777" w:rsidR="00DD28B4" w:rsidRDefault="006F0148">
            <w:pPr>
              <w:pStyle w:val="TableParagraph"/>
              <w:spacing w:before="99"/>
              <w:ind w:left="10" w:right="3"/>
              <w:jc w:val="center"/>
              <w:rPr>
                <w:sz w:val="24"/>
              </w:rPr>
            </w:pPr>
            <w:r>
              <w:rPr>
                <w:spacing w:val="-2"/>
                <w:sz w:val="24"/>
              </w:rPr>
              <w:t>1.1.5</w:t>
            </w:r>
          </w:p>
        </w:tc>
        <w:tc>
          <w:tcPr>
            <w:tcW w:w="7372" w:type="dxa"/>
          </w:tcPr>
          <w:p w14:paraId="37446AB9" w14:textId="77777777" w:rsidR="00DD28B4" w:rsidRDefault="006F0148">
            <w:pPr>
              <w:pStyle w:val="TableParagraph"/>
              <w:spacing w:before="99"/>
              <w:ind w:right="47"/>
              <w:jc w:val="both"/>
              <w:rPr>
                <w:sz w:val="24"/>
              </w:rPr>
            </w:pPr>
            <w:r>
              <w:rPr>
                <w:sz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DD28B4" w14:paraId="14F692C2" w14:textId="77777777">
        <w:trPr>
          <w:trHeight w:val="1584"/>
        </w:trPr>
        <w:tc>
          <w:tcPr>
            <w:tcW w:w="1702" w:type="dxa"/>
          </w:tcPr>
          <w:p w14:paraId="7B77A073" w14:textId="77777777" w:rsidR="00DD28B4" w:rsidRDefault="006F0148">
            <w:pPr>
              <w:pStyle w:val="TableParagraph"/>
              <w:spacing w:before="99"/>
              <w:ind w:left="10" w:right="3"/>
              <w:jc w:val="center"/>
              <w:rPr>
                <w:sz w:val="24"/>
              </w:rPr>
            </w:pPr>
            <w:r>
              <w:rPr>
                <w:spacing w:val="-2"/>
                <w:sz w:val="24"/>
              </w:rPr>
              <w:t>1.1.6</w:t>
            </w:r>
          </w:p>
        </w:tc>
        <w:tc>
          <w:tcPr>
            <w:tcW w:w="7372" w:type="dxa"/>
          </w:tcPr>
          <w:p w14:paraId="37536280" w14:textId="77777777" w:rsidR="00DD28B4" w:rsidRDefault="006F0148">
            <w:pPr>
              <w:pStyle w:val="TableParagraph"/>
              <w:spacing w:before="99"/>
              <w:ind w:right="48"/>
              <w:jc w:val="both"/>
              <w:rPr>
                <w:sz w:val="24"/>
              </w:rPr>
            </w:pPr>
            <w:r>
              <w:rPr>
                <w:sz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w:t>
            </w:r>
            <w:r>
              <w:rPr>
                <w:spacing w:val="-1"/>
                <w:sz w:val="24"/>
              </w:rPr>
              <w:t xml:space="preserve"> </w:t>
            </w:r>
            <w:r>
              <w:rPr>
                <w:sz w:val="24"/>
              </w:rPr>
              <w:t>державы;</w:t>
            </w:r>
            <w:r>
              <w:rPr>
                <w:spacing w:val="-2"/>
                <w:sz w:val="24"/>
              </w:rPr>
              <w:t xml:space="preserve"> </w:t>
            </w:r>
            <w:r>
              <w:rPr>
                <w:sz w:val="24"/>
              </w:rPr>
              <w:t>проблемы</w:t>
            </w:r>
            <w:r>
              <w:rPr>
                <w:spacing w:val="-2"/>
                <w:sz w:val="24"/>
              </w:rPr>
              <w:t xml:space="preserve"> </w:t>
            </w:r>
            <w:r>
              <w:rPr>
                <w:sz w:val="24"/>
              </w:rPr>
              <w:t>и</w:t>
            </w:r>
            <w:r>
              <w:rPr>
                <w:spacing w:val="-2"/>
                <w:sz w:val="24"/>
              </w:rPr>
              <w:t xml:space="preserve"> </w:t>
            </w:r>
            <w:r>
              <w:rPr>
                <w:sz w:val="24"/>
              </w:rPr>
              <w:t>перспективы</w:t>
            </w:r>
            <w:r>
              <w:rPr>
                <w:spacing w:val="-2"/>
                <w:sz w:val="24"/>
              </w:rPr>
              <w:t xml:space="preserve"> </w:t>
            </w:r>
            <w:r>
              <w:rPr>
                <w:sz w:val="24"/>
              </w:rPr>
              <w:t>развития отраслей хозяйства и регионов России</w:t>
            </w:r>
          </w:p>
        </w:tc>
      </w:tr>
      <w:tr w:rsidR="00DD28B4" w14:paraId="21863520" w14:textId="77777777">
        <w:trPr>
          <w:trHeight w:val="755"/>
        </w:trPr>
        <w:tc>
          <w:tcPr>
            <w:tcW w:w="1702" w:type="dxa"/>
          </w:tcPr>
          <w:p w14:paraId="5268D02D" w14:textId="77777777" w:rsidR="00DD28B4" w:rsidRDefault="006F0148">
            <w:pPr>
              <w:pStyle w:val="TableParagraph"/>
              <w:spacing w:before="99"/>
              <w:ind w:left="10" w:right="3"/>
              <w:jc w:val="center"/>
              <w:rPr>
                <w:sz w:val="24"/>
              </w:rPr>
            </w:pPr>
            <w:r>
              <w:rPr>
                <w:spacing w:val="-2"/>
                <w:sz w:val="24"/>
              </w:rPr>
              <w:t>1.1.7</w:t>
            </w:r>
          </w:p>
        </w:tc>
        <w:tc>
          <w:tcPr>
            <w:tcW w:w="7372" w:type="dxa"/>
          </w:tcPr>
          <w:p w14:paraId="1A0734ED" w14:textId="77777777" w:rsidR="00DD28B4" w:rsidRDefault="006F0148">
            <w:pPr>
              <w:pStyle w:val="TableParagraph"/>
              <w:spacing w:before="99"/>
              <w:rPr>
                <w:sz w:val="24"/>
              </w:rPr>
            </w:pPr>
            <w:r>
              <w:rPr>
                <w:sz w:val="24"/>
              </w:rPr>
              <w:t>различать</w:t>
            </w:r>
            <w:r>
              <w:rPr>
                <w:spacing w:val="40"/>
                <w:sz w:val="24"/>
              </w:rPr>
              <w:t xml:space="preserve"> </w:t>
            </w:r>
            <w:r>
              <w:rPr>
                <w:sz w:val="24"/>
              </w:rPr>
              <w:t>территории</w:t>
            </w:r>
            <w:r>
              <w:rPr>
                <w:spacing w:val="38"/>
                <w:sz w:val="24"/>
              </w:rPr>
              <w:t xml:space="preserve"> </w:t>
            </w:r>
            <w:r>
              <w:rPr>
                <w:sz w:val="24"/>
              </w:rPr>
              <w:t>опережающего</w:t>
            </w:r>
            <w:r>
              <w:rPr>
                <w:spacing w:val="38"/>
                <w:sz w:val="24"/>
              </w:rPr>
              <w:t xml:space="preserve"> </w:t>
            </w:r>
            <w:r>
              <w:rPr>
                <w:sz w:val="24"/>
              </w:rPr>
              <w:t>развития</w:t>
            </w:r>
            <w:r>
              <w:rPr>
                <w:spacing w:val="40"/>
                <w:sz w:val="24"/>
              </w:rPr>
              <w:t xml:space="preserve"> </w:t>
            </w:r>
            <w:r>
              <w:rPr>
                <w:sz w:val="24"/>
              </w:rPr>
              <w:t>(ТОР),</w:t>
            </w:r>
            <w:r>
              <w:rPr>
                <w:spacing w:val="39"/>
                <w:sz w:val="24"/>
              </w:rPr>
              <w:t xml:space="preserve"> </w:t>
            </w:r>
            <w:r>
              <w:rPr>
                <w:sz w:val="24"/>
              </w:rPr>
              <w:t>Арктическую зону и зону Севера России</w:t>
            </w:r>
          </w:p>
        </w:tc>
      </w:tr>
      <w:tr w:rsidR="00DD28B4" w14:paraId="4626729D" w14:textId="77777777">
        <w:trPr>
          <w:trHeight w:val="1307"/>
        </w:trPr>
        <w:tc>
          <w:tcPr>
            <w:tcW w:w="1702" w:type="dxa"/>
          </w:tcPr>
          <w:p w14:paraId="34B0DBFA" w14:textId="77777777" w:rsidR="00DD28B4" w:rsidRDefault="006F0148">
            <w:pPr>
              <w:pStyle w:val="TableParagraph"/>
              <w:ind w:left="10" w:right="3"/>
              <w:jc w:val="center"/>
              <w:rPr>
                <w:sz w:val="24"/>
              </w:rPr>
            </w:pPr>
            <w:r>
              <w:rPr>
                <w:spacing w:val="-2"/>
                <w:sz w:val="24"/>
              </w:rPr>
              <w:t>1.1.8</w:t>
            </w:r>
          </w:p>
        </w:tc>
        <w:tc>
          <w:tcPr>
            <w:tcW w:w="7372" w:type="dxa"/>
          </w:tcPr>
          <w:p w14:paraId="7FF3C701" w14:textId="77777777" w:rsidR="00DD28B4" w:rsidRDefault="006F0148">
            <w:pPr>
              <w:pStyle w:val="TableParagraph"/>
              <w:ind w:right="49"/>
              <w:jc w:val="both"/>
              <w:rPr>
                <w:sz w:val="24"/>
              </w:rPr>
            </w:pPr>
            <w:r>
              <w:rPr>
                <w:sz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DD28B4" w14:paraId="409C8829" w14:textId="77777777">
        <w:trPr>
          <w:trHeight w:val="755"/>
        </w:trPr>
        <w:tc>
          <w:tcPr>
            <w:tcW w:w="1702" w:type="dxa"/>
          </w:tcPr>
          <w:p w14:paraId="4C07D79D" w14:textId="77777777" w:rsidR="00DD28B4" w:rsidRDefault="006F0148">
            <w:pPr>
              <w:pStyle w:val="TableParagraph"/>
              <w:ind w:left="10" w:right="3"/>
              <w:jc w:val="center"/>
              <w:rPr>
                <w:sz w:val="24"/>
              </w:rPr>
            </w:pPr>
            <w:r>
              <w:rPr>
                <w:spacing w:val="-2"/>
                <w:sz w:val="24"/>
              </w:rPr>
              <w:t>1.1.9</w:t>
            </w:r>
          </w:p>
        </w:tc>
        <w:tc>
          <w:tcPr>
            <w:tcW w:w="7372" w:type="dxa"/>
          </w:tcPr>
          <w:p w14:paraId="63E76F0F" w14:textId="77777777" w:rsidR="00DD28B4" w:rsidRDefault="006F0148">
            <w:pPr>
              <w:pStyle w:val="TableParagraph"/>
              <w:rPr>
                <w:sz w:val="24"/>
              </w:rPr>
            </w:pPr>
            <w:r>
              <w:rPr>
                <w:sz w:val="24"/>
              </w:rPr>
              <w:t>различать ВВП, ВРП и ИЧР как показатели уровня развития страны и ее регионов</w:t>
            </w:r>
          </w:p>
        </w:tc>
      </w:tr>
      <w:tr w:rsidR="00DD28B4" w14:paraId="51B7B479" w14:textId="77777777">
        <w:trPr>
          <w:trHeight w:val="758"/>
        </w:trPr>
        <w:tc>
          <w:tcPr>
            <w:tcW w:w="1702" w:type="dxa"/>
          </w:tcPr>
          <w:p w14:paraId="50207472" w14:textId="77777777" w:rsidR="00DD28B4" w:rsidRDefault="006F0148">
            <w:pPr>
              <w:pStyle w:val="TableParagraph"/>
              <w:ind w:left="10" w:right="3"/>
              <w:jc w:val="center"/>
              <w:rPr>
                <w:sz w:val="24"/>
              </w:rPr>
            </w:pPr>
            <w:r>
              <w:rPr>
                <w:spacing w:val="-2"/>
                <w:sz w:val="24"/>
              </w:rPr>
              <w:t>1.1.10</w:t>
            </w:r>
          </w:p>
        </w:tc>
        <w:tc>
          <w:tcPr>
            <w:tcW w:w="7372" w:type="dxa"/>
          </w:tcPr>
          <w:p w14:paraId="0820144E" w14:textId="77777777" w:rsidR="00DD28B4" w:rsidRDefault="006F0148">
            <w:pPr>
              <w:pStyle w:val="TableParagraph"/>
              <w:rPr>
                <w:sz w:val="24"/>
              </w:rPr>
            </w:pPr>
            <w:r>
              <w:rPr>
                <w:sz w:val="24"/>
              </w:rPr>
              <w:t>различать</w:t>
            </w:r>
            <w:r>
              <w:rPr>
                <w:spacing w:val="40"/>
                <w:sz w:val="24"/>
              </w:rPr>
              <w:t xml:space="preserve"> </w:t>
            </w:r>
            <w:r>
              <w:rPr>
                <w:sz w:val="24"/>
              </w:rPr>
              <w:t>природно-ресурсный,</w:t>
            </w:r>
            <w:r>
              <w:rPr>
                <w:spacing w:val="40"/>
                <w:sz w:val="24"/>
              </w:rPr>
              <w:t xml:space="preserve"> </w:t>
            </w:r>
            <w:r>
              <w:rPr>
                <w:sz w:val="24"/>
              </w:rPr>
              <w:t>человеческий</w:t>
            </w:r>
            <w:r>
              <w:rPr>
                <w:spacing w:val="40"/>
                <w:sz w:val="24"/>
              </w:rPr>
              <w:t xml:space="preserve"> </w:t>
            </w:r>
            <w:r>
              <w:rPr>
                <w:sz w:val="24"/>
              </w:rPr>
              <w:t>и</w:t>
            </w:r>
            <w:r>
              <w:rPr>
                <w:spacing w:val="40"/>
                <w:sz w:val="24"/>
              </w:rPr>
              <w:t xml:space="preserve"> </w:t>
            </w:r>
            <w:r>
              <w:rPr>
                <w:sz w:val="24"/>
              </w:rPr>
              <w:t xml:space="preserve">производственный </w:t>
            </w:r>
            <w:r>
              <w:rPr>
                <w:spacing w:val="-2"/>
                <w:sz w:val="24"/>
              </w:rPr>
              <w:t>капитал</w:t>
            </w:r>
          </w:p>
        </w:tc>
      </w:tr>
    </w:tbl>
    <w:p w14:paraId="0F937262" w14:textId="77777777" w:rsidR="00DD28B4" w:rsidRDefault="00DD28B4">
      <w:pPr>
        <w:pStyle w:val="TableParagraph"/>
        <w:rPr>
          <w:sz w:val="24"/>
        </w:rPr>
        <w:sectPr w:rsidR="00DD28B4">
          <w:pgSz w:w="11910" w:h="16830"/>
          <w:pgMar w:top="820" w:right="708" w:bottom="837"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DF72CDE" w14:textId="77777777">
        <w:trPr>
          <w:trHeight w:val="1032"/>
        </w:trPr>
        <w:tc>
          <w:tcPr>
            <w:tcW w:w="1702" w:type="dxa"/>
          </w:tcPr>
          <w:p w14:paraId="2697C6B6" w14:textId="77777777" w:rsidR="00DD28B4" w:rsidRDefault="006F0148">
            <w:pPr>
              <w:pStyle w:val="TableParagraph"/>
              <w:spacing w:before="99"/>
              <w:ind w:left="10" w:right="3"/>
              <w:jc w:val="center"/>
              <w:rPr>
                <w:sz w:val="24"/>
              </w:rPr>
            </w:pPr>
            <w:r>
              <w:rPr>
                <w:spacing w:val="-2"/>
                <w:sz w:val="24"/>
              </w:rPr>
              <w:t>1.1.11</w:t>
            </w:r>
          </w:p>
        </w:tc>
        <w:tc>
          <w:tcPr>
            <w:tcW w:w="7372" w:type="dxa"/>
          </w:tcPr>
          <w:p w14:paraId="27AEF4EF" w14:textId="77777777" w:rsidR="00DD28B4" w:rsidRDefault="006F0148">
            <w:pPr>
              <w:pStyle w:val="TableParagraph"/>
              <w:spacing w:before="99"/>
              <w:ind w:right="50"/>
              <w:jc w:val="both"/>
              <w:rPr>
                <w:sz w:val="24"/>
              </w:rPr>
            </w:pPr>
            <w:r>
              <w:rPr>
                <w:sz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DD28B4" w14:paraId="00262959" w14:textId="77777777">
        <w:trPr>
          <w:trHeight w:val="1307"/>
        </w:trPr>
        <w:tc>
          <w:tcPr>
            <w:tcW w:w="1702" w:type="dxa"/>
          </w:tcPr>
          <w:p w14:paraId="0E813BC2" w14:textId="77777777" w:rsidR="00DD28B4" w:rsidRDefault="006F0148">
            <w:pPr>
              <w:pStyle w:val="TableParagraph"/>
              <w:spacing w:before="99"/>
              <w:ind w:left="10" w:right="3"/>
              <w:jc w:val="center"/>
              <w:rPr>
                <w:sz w:val="24"/>
              </w:rPr>
            </w:pPr>
            <w:r>
              <w:rPr>
                <w:spacing w:val="-2"/>
                <w:sz w:val="24"/>
              </w:rPr>
              <w:t>1.1.12</w:t>
            </w:r>
          </w:p>
        </w:tc>
        <w:tc>
          <w:tcPr>
            <w:tcW w:w="7372" w:type="dxa"/>
          </w:tcPr>
          <w:p w14:paraId="0EDE45BD" w14:textId="77777777" w:rsidR="00DD28B4" w:rsidRDefault="006F0148">
            <w:pPr>
              <w:pStyle w:val="TableParagraph"/>
              <w:spacing w:before="99"/>
              <w:ind w:right="49"/>
              <w:jc w:val="both"/>
              <w:rPr>
                <w:sz w:val="24"/>
              </w:rPr>
            </w:pPr>
            <w:r>
              <w:rPr>
                <w:sz w:val="24"/>
              </w:rPr>
              <w:t>использовать знания о факторах и условиях размещения хозяйства</w:t>
            </w:r>
            <w:r>
              <w:rPr>
                <w:spacing w:val="40"/>
                <w:sz w:val="24"/>
              </w:rPr>
              <w:t xml:space="preserve"> </w:t>
            </w:r>
            <w:r>
              <w:rPr>
                <w:sz w:val="24"/>
              </w:rPr>
              <w:t>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DD28B4" w14:paraId="704836F1" w14:textId="77777777">
        <w:trPr>
          <w:trHeight w:val="1307"/>
        </w:trPr>
        <w:tc>
          <w:tcPr>
            <w:tcW w:w="1702" w:type="dxa"/>
          </w:tcPr>
          <w:p w14:paraId="530CEBF6" w14:textId="77777777" w:rsidR="00DD28B4" w:rsidRDefault="006F0148">
            <w:pPr>
              <w:pStyle w:val="TableParagraph"/>
              <w:ind w:left="10" w:right="3"/>
              <w:jc w:val="center"/>
              <w:rPr>
                <w:sz w:val="24"/>
              </w:rPr>
            </w:pPr>
            <w:r>
              <w:rPr>
                <w:spacing w:val="-2"/>
                <w:sz w:val="24"/>
              </w:rPr>
              <w:t>1.1.13</w:t>
            </w:r>
          </w:p>
        </w:tc>
        <w:tc>
          <w:tcPr>
            <w:tcW w:w="7372" w:type="dxa"/>
          </w:tcPr>
          <w:p w14:paraId="31C511CA" w14:textId="77777777" w:rsidR="00DD28B4" w:rsidRDefault="006F0148">
            <w:pPr>
              <w:pStyle w:val="TableParagraph"/>
              <w:ind w:right="50"/>
              <w:jc w:val="both"/>
              <w:rPr>
                <w:sz w:val="24"/>
              </w:rPr>
            </w:pPr>
            <w:r>
              <w:rPr>
                <w:sz w:val="24"/>
              </w:rPr>
              <w:t>использовать знания о факторах и условиях размещения хозяйства</w:t>
            </w:r>
            <w:r>
              <w:rPr>
                <w:spacing w:val="40"/>
                <w:sz w:val="24"/>
              </w:rPr>
              <w:t xml:space="preserve"> </w:t>
            </w:r>
            <w:r>
              <w:rPr>
                <w:sz w:val="24"/>
              </w:rPr>
              <w:t>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DD28B4" w14:paraId="597B06DE" w14:textId="77777777">
        <w:trPr>
          <w:trHeight w:val="1584"/>
        </w:trPr>
        <w:tc>
          <w:tcPr>
            <w:tcW w:w="1702" w:type="dxa"/>
          </w:tcPr>
          <w:p w14:paraId="1D709D1C" w14:textId="77777777" w:rsidR="00DD28B4" w:rsidRDefault="006F0148">
            <w:pPr>
              <w:pStyle w:val="TableParagraph"/>
              <w:ind w:left="10" w:right="3"/>
              <w:jc w:val="center"/>
              <w:rPr>
                <w:sz w:val="24"/>
              </w:rPr>
            </w:pPr>
            <w:r>
              <w:rPr>
                <w:spacing w:val="-2"/>
                <w:sz w:val="24"/>
              </w:rPr>
              <w:t>1.1.14</w:t>
            </w:r>
          </w:p>
        </w:tc>
        <w:tc>
          <w:tcPr>
            <w:tcW w:w="7372" w:type="dxa"/>
          </w:tcPr>
          <w:p w14:paraId="044801D5" w14:textId="77777777" w:rsidR="00DD28B4" w:rsidRDefault="006F0148">
            <w:pPr>
              <w:pStyle w:val="TableParagraph"/>
              <w:ind w:right="49"/>
              <w:jc w:val="both"/>
              <w:rPr>
                <w:sz w:val="24"/>
              </w:rPr>
            </w:pPr>
            <w:r>
              <w:rPr>
                <w:sz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DD28B4" w14:paraId="68AA4CAF" w14:textId="77777777">
        <w:trPr>
          <w:trHeight w:val="479"/>
        </w:trPr>
        <w:tc>
          <w:tcPr>
            <w:tcW w:w="1702" w:type="dxa"/>
          </w:tcPr>
          <w:p w14:paraId="5FC35F38" w14:textId="77777777" w:rsidR="00DD28B4" w:rsidRDefault="006F0148">
            <w:pPr>
              <w:pStyle w:val="TableParagraph"/>
              <w:ind w:left="10"/>
              <w:jc w:val="center"/>
              <w:rPr>
                <w:sz w:val="24"/>
              </w:rPr>
            </w:pPr>
            <w:r>
              <w:rPr>
                <w:spacing w:val="-5"/>
                <w:sz w:val="24"/>
              </w:rPr>
              <w:t>1.2</w:t>
            </w:r>
          </w:p>
        </w:tc>
        <w:tc>
          <w:tcPr>
            <w:tcW w:w="7372" w:type="dxa"/>
          </w:tcPr>
          <w:p w14:paraId="6528C8C0" w14:textId="77777777" w:rsidR="00DD28B4" w:rsidRDefault="006F0148">
            <w:pPr>
              <w:pStyle w:val="TableParagraph"/>
              <w:rPr>
                <w:sz w:val="24"/>
              </w:rPr>
            </w:pPr>
            <w:r>
              <w:rPr>
                <w:sz w:val="24"/>
              </w:rPr>
              <w:t>Тема</w:t>
            </w:r>
            <w:r>
              <w:rPr>
                <w:spacing w:val="-9"/>
                <w:sz w:val="24"/>
              </w:rPr>
              <w:t xml:space="preserve"> </w:t>
            </w:r>
            <w:r>
              <w:rPr>
                <w:sz w:val="24"/>
              </w:rPr>
              <w:t>"Топливно-энергетический</w:t>
            </w:r>
            <w:r>
              <w:rPr>
                <w:spacing w:val="-3"/>
                <w:sz w:val="24"/>
              </w:rPr>
              <w:t xml:space="preserve"> </w:t>
            </w:r>
            <w:r>
              <w:rPr>
                <w:spacing w:val="-2"/>
                <w:sz w:val="24"/>
              </w:rPr>
              <w:t>комплекс":</w:t>
            </w:r>
          </w:p>
        </w:tc>
      </w:tr>
      <w:tr w:rsidR="00DD28B4" w14:paraId="5F28E756" w14:textId="77777777">
        <w:trPr>
          <w:trHeight w:val="1584"/>
        </w:trPr>
        <w:tc>
          <w:tcPr>
            <w:tcW w:w="1702" w:type="dxa"/>
          </w:tcPr>
          <w:p w14:paraId="684CB4BB" w14:textId="77777777" w:rsidR="00DD28B4" w:rsidRDefault="006F0148">
            <w:pPr>
              <w:pStyle w:val="TableParagraph"/>
              <w:ind w:left="10" w:right="3"/>
              <w:jc w:val="center"/>
              <w:rPr>
                <w:sz w:val="24"/>
              </w:rPr>
            </w:pPr>
            <w:r>
              <w:rPr>
                <w:spacing w:val="-2"/>
                <w:sz w:val="24"/>
              </w:rPr>
              <w:t>1.2.1</w:t>
            </w:r>
          </w:p>
        </w:tc>
        <w:tc>
          <w:tcPr>
            <w:tcW w:w="7372" w:type="dxa"/>
          </w:tcPr>
          <w:p w14:paraId="61BE5DFF" w14:textId="77777777" w:rsidR="00DD28B4" w:rsidRDefault="006F0148">
            <w:pPr>
              <w:pStyle w:val="TableParagraph"/>
              <w:ind w:right="49"/>
              <w:jc w:val="both"/>
              <w:rPr>
                <w:sz w:val="24"/>
              </w:rPr>
            </w:pPr>
            <w:r>
              <w:rPr>
                <w:sz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DD28B4" w14:paraId="7594C07E" w14:textId="77777777">
        <w:trPr>
          <w:trHeight w:val="1310"/>
        </w:trPr>
        <w:tc>
          <w:tcPr>
            <w:tcW w:w="1702" w:type="dxa"/>
          </w:tcPr>
          <w:p w14:paraId="3F3FB711" w14:textId="77777777" w:rsidR="00DD28B4" w:rsidRDefault="006F0148">
            <w:pPr>
              <w:pStyle w:val="TableParagraph"/>
              <w:ind w:left="10" w:right="3"/>
              <w:jc w:val="center"/>
              <w:rPr>
                <w:sz w:val="24"/>
              </w:rPr>
            </w:pPr>
            <w:r>
              <w:rPr>
                <w:spacing w:val="-2"/>
                <w:sz w:val="24"/>
              </w:rPr>
              <w:t>1.2.2</w:t>
            </w:r>
          </w:p>
        </w:tc>
        <w:tc>
          <w:tcPr>
            <w:tcW w:w="7372" w:type="dxa"/>
          </w:tcPr>
          <w:p w14:paraId="0A5EE570" w14:textId="77777777" w:rsidR="00DD28B4" w:rsidRDefault="006F0148">
            <w:pPr>
              <w:pStyle w:val="TableParagraph"/>
              <w:ind w:right="49"/>
              <w:jc w:val="both"/>
              <w:rPr>
                <w:sz w:val="24"/>
              </w:rPr>
            </w:pPr>
            <w:r>
              <w:rPr>
                <w:sz w:val="24"/>
              </w:rPr>
              <w:t xml:space="preserve">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w:t>
            </w:r>
            <w:r>
              <w:rPr>
                <w:spacing w:val="-2"/>
                <w:sz w:val="24"/>
              </w:rPr>
              <w:t>(ВИЭ)</w:t>
            </w:r>
          </w:p>
        </w:tc>
      </w:tr>
      <w:tr w:rsidR="00DD28B4" w14:paraId="4DE441BC" w14:textId="77777777">
        <w:trPr>
          <w:trHeight w:val="1031"/>
        </w:trPr>
        <w:tc>
          <w:tcPr>
            <w:tcW w:w="1702" w:type="dxa"/>
          </w:tcPr>
          <w:p w14:paraId="66A99490" w14:textId="77777777" w:rsidR="00DD28B4" w:rsidRDefault="006F0148">
            <w:pPr>
              <w:pStyle w:val="TableParagraph"/>
              <w:spacing w:before="99"/>
              <w:ind w:left="10" w:right="3"/>
              <w:jc w:val="center"/>
              <w:rPr>
                <w:sz w:val="24"/>
              </w:rPr>
            </w:pPr>
            <w:r>
              <w:rPr>
                <w:spacing w:val="-2"/>
                <w:sz w:val="24"/>
              </w:rPr>
              <w:t>1.2.3</w:t>
            </w:r>
          </w:p>
        </w:tc>
        <w:tc>
          <w:tcPr>
            <w:tcW w:w="7372" w:type="dxa"/>
          </w:tcPr>
          <w:p w14:paraId="12B53CA5" w14:textId="77777777" w:rsidR="00DD28B4" w:rsidRDefault="006F0148">
            <w:pPr>
              <w:pStyle w:val="TableParagraph"/>
              <w:spacing w:before="99"/>
              <w:ind w:right="47"/>
              <w:jc w:val="both"/>
              <w:rPr>
                <w:sz w:val="24"/>
              </w:rPr>
            </w:pPr>
            <w:r>
              <w:rPr>
                <w:sz w:val="24"/>
              </w:rPr>
              <w:t>применять понятия "Возобновляемые источники энергии",</w:t>
            </w:r>
            <w:r>
              <w:rPr>
                <w:spacing w:val="40"/>
                <w:sz w:val="24"/>
              </w:rPr>
              <w:t xml:space="preserve"> </w:t>
            </w:r>
            <w:r>
              <w:rPr>
                <w:sz w:val="24"/>
              </w:rPr>
              <w:t>"Топливно-энергетический комплекс" для решения учебных и (или) практико-ориентированных задач</w:t>
            </w:r>
          </w:p>
        </w:tc>
      </w:tr>
      <w:tr w:rsidR="00DD28B4" w14:paraId="6DC5B932" w14:textId="77777777">
        <w:trPr>
          <w:trHeight w:val="480"/>
        </w:trPr>
        <w:tc>
          <w:tcPr>
            <w:tcW w:w="1702" w:type="dxa"/>
          </w:tcPr>
          <w:p w14:paraId="48BAA130" w14:textId="77777777" w:rsidR="00DD28B4" w:rsidRDefault="006F0148">
            <w:pPr>
              <w:pStyle w:val="TableParagraph"/>
              <w:spacing w:before="100"/>
              <w:ind w:left="10" w:right="3"/>
              <w:jc w:val="center"/>
              <w:rPr>
                <w:sz w:val="24"/>
              </w:rPr>
            </w:pPr>
            <w:r>
              <w:rPr>
                <w:spacing w:val="-2"/>
                <w:sz w:val="24"/>
              </w:rPr>
              <w:t>1.2.4</w:t>
            </w:r>
          </w:p>
        </w:tc>
        <w:tc>
          <w:tcPr>
            <w:tcW w:w="7372" w:type="dxa"/>
          </w:tcPr>
          <w:p w14:paraId="3AC68AC0" w14:textId="77777777" w:rsidR="00DD28B4" w:rsidRDefault="006F0148">
            <w:pPr>
              <w:pStyle w:val="TableParagraph"/>
              <w:spacing w:before="100"/>
              <w:rPr>
                <w:sz w:val="24"/>
              </w:rPr>
            </w:pPr>
            <w:r>
              <w:rPr>
                <w:sz w:val="24"/>
              </w:rPr>
              <w:t>показывать</w:t>
            </w:r>
            <w:r>
              <w:rPr>
                <w:spacing w:val="-2"/>
                <w:sz w:val="24"/>
              </w:rPr>
              <w:t xml:space="preserve"> </w:t>
            </w:r>
            <w:r>
              <w:rPr>
                <w:sz w:val="24"/>
              </w:rPr>
              <w:t>на</w:t>
            </w:r>
            <w:r>
              <w:rPr>
                <w:spacing w:val="-1"/>
                <w:sz w:val="24"/>
              </w:rPr>
              <w:t xml:space="preserve"> </w:t>
            </w:r>
            <w:r>
              <w:rPr>
                <w:sz w:val="24"/>
              </w:rPr>
              <w:t>карте</w:t>
            </w:r>
            <w:r>
              <w:rPr>
                <w:spacing w:val="-2"/>
                <w:sz w:val="24"/>
              </w:rPr>
              <w:t xml:space="preserve"> </w:t>
            </w:r>
            <w:r>
              <w:rPr>
                <w:sz w:val="24"/>
              </w:rPr>
              <w:t>крупнейшие</w:t>
            </w:r>
            <w:r>
              <w:rPr>
                <w:spacing w:val="-3"/>
                <w:sz w:val="24"/>
              </w:rPr>
              <w:t xml:space="preserve"> </w:t>
            </w:r>
            <w:r>
              <w:rPr>
                <w:sz w:val="24"/>
              </w:rPr>
              <w:t>центры и районы</w:t>
            </w:r>
            <w:r>
              <w:rPr>
                <w:spacing w:val="-3"/>
                <w:sz w:val="24"/>
              </w:rPr>
              <w:t xml:space="preserve"> </w:t>
            </w:r>
            <w:r>
              <w:rPr>
                <w:sz w:val="24"/>
              </w:rPr>
              <w:t>размещения</w:t>
            </w:r>
            <w:r>
              <w:rPr>
                <w:spacing w:val="-1"/>
                <w:sz w:val="24"/>
              </w:rPr>
              <w:t xml:space="preserve"> </w:t>
            </w:r>
            <w:r>
              <w:rPr>
                <w:spacing w:val="-5"/>
                <w:sz w:val="24"/>
              </w:rPr>
              <w:t>ТЭК</w:t>
            </w:r>
          </w:p>
        </w:tc>
      </w:tr>
      <w:tr w:rsidR="00DD28B4" w14:paraId="2C5FA495" w14:textId="77777777">
        <w:trPr>
          <w:trHeight w:val="1583"/>
        </w:trPr>
        <w:tc>
          <w:tcPr>
            <w:tcW w:w="1702" w:type="dxa"/>
          </w:tcPr>
          <w:p w14:paraId="555E9E03" w14:textId="77777777" w:rsidR="00DD28B4" w:rsidRDefault="006F0148">
            <w:pPr>
              <w:pStyle w:val="TableParagraph"/>
              <w:spacing w:before="99"/>
              <w:ind w:left="10" w:right="3"/>
              <w:jc w:val="center"/>
              <w:rPr>
                <w:sz w:val="24"/>
              </w:rPr>
            </w:pPr>
            <w:r>
              <w:rPr>
                <w:spacing w:val="-2"/>
                <w:sz w:val="24"/>
              </w:rPr>
              <w:t>1.2.4</w:t>
            </w:r>
          </w:p>
        </w:tc>
        <w:tc>
          <w:tcPr>
            <w:tcW w:w="7372" w:type="dxa"/>
          </w:tcPr>
          <w:p w14:paraId="29E0B3D4" w14:textId="77777777" w:rsidR="00DD28B4" w:rsidRDefault="006F0148">
            <w:pPr>
              <w:pStyle w:val="TableParagraph"/>
              <w:spacing w:before="99"/>
              <w:ind w:right="50"/>
              <w:jc w:val="both"/>
              <w:rPr>
                <w:sz w:val="24"/>
              </w:rPr>
            </w:pPr>
            <w:r>
              <w:rPr>
                <w:sz w:val="24"/>
              </w:rPr>
              <w:t>использовать знания о факторах и условиях размещения хозяйства</w:t>
            </w:r>
            <w:r>
              <w:rPr>
                <w:spacing w:val="40"/>
                <w:sz w:val="24"/>
              </w:rPr>
              <w:t xml:space="preserve"> </w:t>
            </w:r>
            <w:r>
              <w:rPr>
                <w:sz w:val="24"/>
              </w:rPr>
              <w:t>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DD28B4" w14:paraId="2D0E3D6F" w14:textId="77777777">
        <w:trPr>
          <w:trHeight w:val="479"/>
        </w:trPr>
        <w:tc>
          <w:tcPr>
            <w:tcW w:w="1702" w:type="dxa"/>
          </w:tcPr>
          <w:p w14:paraId="6C39B66D" w14:textId="77777777" w:rsidR="00DD28B4" w:rsidRDefault="006F0148">
            <w:pPr>
              <w:pStyle w:val="TableParagraph"/>
              <w:ind w:left="10"/>
              <w:jc w:val="center"/>
              <w:rPr>
                <w:sz w:val="24"/>
              </w:rPr>
            </w:pPr>
            <w:r>
              <w:rPr>
                <w:spacing w:val="-5"/>
                <w:sz w:val="24"/>
              </w:rPr>
              <w:t>1.3</w:t>
            </w:r>
          </w:p>
        </w:tc>
        <w:tc>
          <w:tcPr>
            <w:tcW w:w="7372" w:type="dxa"/>
          </w:tcPr>
          <w:p w14:paraId="7D186CAE" w14:textId="77777777" w:rsidR="00DD28B4" w:rsidRDefault="006F0148">
            <w:pPr>
              <w:pStyle w:val="TableParagraph"/>
              <w:rPr>
                <w:sz w:val="24"/>
              </w:rPr>
            </w:pPr>
            <w:r>
              <w:rPr>
                <w:sz w:val="24"/>
              </w:rPr>
              <w:t>Тема</w:t>
            </w:r>
            <w:r>
              <w:rPr>
                <w:spacing w:val="-11"/>
                <w:sz w:val="24"/>
              </w:rPr>
              <w:t xml:space="preserve"> </w:t>
            </w:r>
            <w:r>
              <w:rPr>
                <w:sz w:val="24"/>
              </w:rPr>
              <w:t>"Металлургический</w:t>
            </w:r>
            <w:r>
              <w:rPr>
                <w:spacing w:val="-3"/>
                <w:sz w:val="24"/>
              </w:rPr>
              <w:t xml:space="preserve"> </w:t>
            </w:r>
            <w:r>
              <w:rPr>
                <w:spacing w:val="-2"/>
                <w:sz w:val="24"/>
              </w:rPr>
              <w:t>комплекс":</w:t>
            </w:r>
          </w:p>
        </w:tc>
      </w:tr>
      <w:tr w:rsidR="00DD28B4" w14:paraId="2898D1E6" w14:textId="77777777">
        <w:trPr>
          <w:trHeight w:val="2136"/>
        </w:trPr>
        <w:tc>
          <w:tcPr>
            <w:tcW w:w="1702" w:type="dxa"/>
          </w:tcPr>
          <w:p w14:paraId="1657864C" w14:textId="77777777" w:rsidR="00DD28B4" w:rsidRDefault="006F0148">
            <w:pPr>
              <w:pStyle w:val="TableParagraph"/>
              <w:ind w:left="10" w:right="3"/>
              <w:jc w:val="center"/>
              <w:rPr>
                <w:sz w:val="24"/>
              </w:rPr>
            </w:pPr>
            <w:r>
              <w:rPr>
                <w:spacing w:val="-2"/>
                <w:sz w:val="24"/>
              </w:rPr>
              <w:t>1.3.1</w:t>
            </w:r>
          </w:p>
        </w:tc>
        <w:tc>
          <w:tcPr>
            <w:tcW w:w="7372" w:type="dxa"/>
          </w:tcPr>
          <w:p w14:paraId="36C7C336" w14:textId="77777777" w:rsidR="00DD28B4" w:rsidRDefault="006F0148">
            <w:pPr>
              <w:pStyle w:val="TableParagraph"/>
              <w:ind w:right="49"/>
              <w:jc w:val="both"/>
              <w:rPr>
                <w:sz w:val="24"/>
              </w:rPr>
            </w:pPr>
            <w:r>
              <w:rPr>
                <w:sz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w:t>
            </w:r>
            <w:r>
              <w:rPr>
                <w:spacing w:val="-1"/>
                <w:sz w:val="24"/>
              </w:rPr>
              <w:t xml:space="preserve"> </w:t>
            </w:r>
            <w:r>
              <w:rPr>
                <w:sz w:val="24"/>
              </w:rPr>
              <w:t>практико-ориентированных задач: сравнивать и оценивать влияние</w:t>
            </w:r>
            <w:r>
              <w:rPr>
                <w:spacing w:val="-5"/>
                <w:sz w:val="24"/>
              </w:rPr>
              <w:t xml:space="preserve"> </w:t>
            </w:r>
            <w:r>
              <w:rPr>
                <w:sz w:val="24"/>
              </w:rPr>
              <w:t>отдельных</w:t>
            </w:r>
            <w:r>
              <w:rPr>
                <w:spacing w:val="-3"/>
                <w:sz w:val="24"/>
              </w:rPr>
              <w:t xml:space="preserve"> </w:t>
            </w:r>
            <w:r>
              <w:rPr>
                <w:sz w:val="24"/>
              </w:rPr>
              <w:t>отраслей</w:t>
            </w:r>
            <w:r>
              <w:rPr>
                <w:spacing w:val="-3"/>
                <w:sz w:val="24"/>
              </w:rPr>
              <w:t xml:space="preserve"> </w:t>
            </w:r>
            <w:r>
              <w:rPr>
                <w:sz w:val="24"/>
              </w:rPr>
              <w:t>металлургического</w:t>
            </w:r>
            <w:r>
              <w:rPr>
                <w:spacing w:val="-4"/>
                <w:sz w:val="24"/>
              </w:rPr>
              <w:t xml:space="preserve"> </w:t>
            </w:r>
            <w:r>
              <w:rPr>
                <w:sz w:val="24"/>
              </w:rPr>
              <w:t>комплекса на окружающую среду</w:t>
            </w:r>
          </w:p>
        </w:tc>
      </w:tr>
      <w:tr w:rsidR="00DD28B4" w14:paraId="51C3076F" w14:textId="77777777">
        <w:trPr>
          <w:trHeight w:val="481"/>
        </w:trPr>
        <w:tc>
          <w:tcPr>
            <w:tcW w:w="1702" w:type="dxa"/>
          </w:tcPr>
          <w:p w14:paraId="09B931E2" w14:textId="77777777" w:rsidR="00DD28B4" w:rsidRDefault="006F0148">
            <w:pPr>
              <w:pStyle w:val="TableParagraph"/>
              <w:ind w:left="10" w:right="3"/>
              <w:jc w:val="center"/>
              <w:rPr>
                <w:sz w:val="24"/>
              </w:rPr>
            </w:pPr>
            <w:r>
              <w:rPr>
                <w:spacing w:val="-2"/>
                <w:sz w:val="24"/>
              </w:rPr>
              <w:t>1.3.2</w:t>
            </w:r>
          </w:p>
        </w:tc>
        <w:tc>
          <w:tcPr>
            <w:tcW w:w="7372" w:type="dxa"/>
          </w:tcPr>
          <w:p w14:paraId="20BB6FF7" w14:textId="77777777" w:rsidR="00DD28B4" w:rsidRDefault="006F0148">
            <w:pPr>
              <w:pStyle w:val="TableParagraph"/>
              <w:tabs>
                <w:tab w:val="left" w:pos="1360"/>
                <w:tab w:val="left" w:pos="2397"/>
                <w:tab w:val="left" w:pos="4588"/>
                <w:tab w:val="left" w:pos="5862"/>
                <w:tab w:val="left" w:pos="6424"/>
              </w:tabs>
              <w:rPr>
                <w:sz w:val="24"/>
              </w:rPr>
            </w:pPr>
            <w:r>
              <w:rPr>
                <w:spacing w:val="-2"/>
                <w:sz w:val="24"/>
              </w:rPr>
              <w:t>применять</w:t>
            </w:r>
            <w:r>
              <w:rPr>
                <w:sz w:val="24"/>
              </w:rPr>
              <w:tab/>
            </w:r>
            <w:r>
              <w:rPr>
                <w:spacing w:val="-2"/>
                <w:sz w:val="24"/>
              </w:rPr>
              <w:t>понятие</w:t>
            </w:r>
            <w:r>
              <w:rPr>
                <w:sz w:val="24"/>
              </w:rPr>
              <w:tab/>
            </w:r>
            <w:r>
              <w:rPr>
                <w:spacing w:val="-2"/>
                <w:sz w:val="24"/>
              </w:rPr>
              <w:t>"металлургический</w:t>
            </w:r>
            <w:r>
              <w:rPr>
                <w:sz w:val="24"/>
              </w:rPr>
              <w:tab/>
            </w:r>
            <w:r>
              <w:rPr>
                <w:spacing w:val="-2"/>
                <w:sz w:val="24"/>
              </w:rPr>
              <w:t>комплекс"</w:t>
            </w:r>
            <w:r>
              <w:rPr>
                <w:sz w:val="24"/>
              </w:rPr>
              <w:tab/>
            </w:r>
            <w:r>
              <w:rPr>
                <w:spacing w:val="-5"/>
                <w:sz w:val="24"/>
              </w:rPr>
              <w:t>для</w:t>
            </w:r>
            <w:r>
              <w:rPr>
                <w:sz w:val="24"/>
              </w:rPr>
              <w:tab/>
            </w:r>
            <w:r>
              <w:rPr>
                <w:spacing w:val="-2"/>
                <w:sz w:val="24"/>
              </w:rPr>
              <w:t>решения</w:t>
            </w:r>
          </w:p>
        </w:tc>
      </w:tr>
    </w:tbl>
    <w:p w14:paraId="420109B6" w14:textId="77777777" w:rsidR="00DD28B4" w:rsidRDefault="00DD28B4">
      <w:pPr>
        <w:pStyle w:val="TableParagraph"/>
        <w:rPr>
          <w:sz w:val="24"/>
        </w:rPr>
        <w:sectPr w:rsidR="00DD28B4">
          <w:type w:val="continuous"/>
          <w:pgSz w:w="11910" w:h="16830"/>
          <w:pgMar w:top="820" w:right="708" w:bottom="837"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3D8BD651" w14:textId="77777777">
        <w:trPr>
          <w:trHeight w:val="479"/>
        </w:trPr>
        <w:tc>
          <w:tcPr>
            <w:tcW w:w="1702" w:type="dxa"/>
          </w:tcPr>
          <w:p w14:paraId="3CDE6388" w14:textId="77777777" w:rsidR="00DD28B4" w:rsidRDefault="00DD28B4">
            <w:pPr>
              <w:pStyle w:val="TableParagraph"/>
              <w:spacing w:before="0"/>
              <w:ind w:left="0"/>
              <w:rPr>
                <w:sz w:val="24"/>
              </w:rPr>
            </w:pPr>
          </w:p>
        </w:tc>
        <w:tc>
          <w:tcPr>
            <w:tcW w:w="7372" w:type="dxa"/>
          </w:tcPr>
          <w:p w14:paraId="3A9D3F22" w14:textId="77777777" w:rsidR="00DD28B4" w:rsidRDefault="006F0148">
            <w:pPr>
              <w:pStyle w:val="TableParagraph"/>
              <w:spacing w:before="99"/>
              <w:rPr>
                <w:sz w:val="24"/>
              </w:rPr>
            </w:pPr>
            <w:r>
              <w:rPr>
                <w:sz w:val="24"/>
              </w:rPr>
              <w:t>учебных</w:t>
            </w:r>
            <w:r>
              <w:rPr>
                <w:spacing w:val="-2"/>
                <w:sz w:val="24"/>
              </w:rPr>
              <w:t xml:space="preserve"> </w:t>
            </w:r>
            <w:r>
              <w:rPr>
                <w:sz w:val="24"/>
              </w:rPr>
              <w:t>и (или)</w:t>
            </w:r>
            <w:r>
              <w:rPr>
                <w:spacing w:val="-2"/>
                <w:sz w:val="24"/>
              </w:rPr>
              <w:t xml:space="preserve"> </w:t>
            </w:r>
            <w:r>
              <w:rPr>
                <w:sz w:val="24"/>
              </w:rPr>
              <w:t>практико-ориентированных</w:t>
            </w:r>
            <w:r>
              <w:rPr>
                <w:spacing w:val="1"/>
                <w:sz w:val="24"/>
              </w:rPr>
              <w:t xml:space="preserve"> </w:t>
            </w:r>
            <w:r>
              <w:rPr>
                <w:spacing w:val="-2"/>
                <w:sz w:val="24"/>
              </w:rPr>
              <w:t>задач</w:t>
            </w:r>
          </w:p>
        </w:tc>
      </w:tr>
      <w:tr w:rsidR="00DD28B4" w14:paraId="7D526098" w14:textId="77777777">
        <w:trPr>
          <w:trHeight w:val="755"/>
        </w:trPr>
        <w:tc>
          <w:tcPr>
            <w:tcW w:w="1702" w:type="dxa"/>
          </w:tcPr>
          <w:p w14:paraId="38A9A889" w14:textId="77777777" w:rsidR="00DD28B4" w:rsidRDefault="006F0148">
            <w:pPr>
              <w:pStyle w:val="TableParagraph"/>
              <w:spacing w:before="100"/>
              <w:ind w:left="10" w:right="3"/>
              <w:jc w:val="center"/>
              <w:rPr>
                <w:sz w:val="24"/>
              </w:rPr>
            </w:pPr>
            <w:r>
              <w:rPr>
                <w:spacing w:val="-2"/>
                <w:sz w:val="24"/>
              </w:rPr>
              <w:t>1.3.3</w:t>
            </w:r>
          </w:p>
        </w:tc>
        <w:tc>
          <w:tcPr>
            <w:tcW w:w="7372" w:type="dxa"/>
          </w:tcPr>
          <w:p w14:paraId="5FB351B4" w14:textId="77777777" w:rsidR="00DD28B4" w:rsidRDefault="006F0148">
            <w:pPr>
              <w:pStyle w:val="TableParagraph"/>
              <w:spacing w:before="100"/>
              <w:rPr>
                <w:sz w:val="24"/>
              </w:rPr>
            </w:pPr>
            <w:r>
              <w:rPr>
                <w:sz w:val="24"/>
              </w:rPr>
              <w:t>показывать</w:t>
            </w:r>
            <w:r>
              <w:rPr>
                <w:spacing w:val="80"/>
                <w:sz w:val="24"/>
              </w:rPr>
              <w:t xml:space="preserve"> </w:t>
            </w:r>
            <w:r>
              <w:rPr>
                <w:sz w:val="24"/>
              </w:rPr>
              <w:t>на</w:t>
            </w:r>
            <w:r>
              <w:rPr>
                <w:spacing w:val="80"/>
                <w:sz w:val="24"/>
              </w:rPr>
              <w:t xml:space="preserve"> </w:t>
            </w:r>
            <w:r>
              <w:rPr>
                <w:sz w:val="24"/>
              </w:rPr>
              <w:t>карте</w:t>
            </w:r>
            <w:r>
              <w:rPr>
                <w:spacing w:val="80"/>
                <w:sz w:val="24"/>
              </w:rPr>
              <w:t xml:space="preserve"> </w:t>
            </w:r>
            <w:r>
              <w:rPr>
                <w:sz w:val="24"/>
              </w:rPr>
              <w:t>крупнейшие</w:t>
            </w:r>
            <w:r>
              <w:rPr>
                <w:spacing w:val="80"/>
                <w:sz w:val="24"/>
              </w:rPr>
              <w:t xml:space="preserve"> </w:t>
            </w:r>
            <w:r>
              <w:rPr>
                <w:sz w:val="24"/>
              </w:rPr>
              <w:t>центры</w:t>
            </w:r>
            <w:r>
              <w:rPr>
                <w:spacing w:val="80"/>
                <w:sz w:val="24"/>
              </w:rPr>
              <w:t xml:space="preserve"> </w:t>
            </w:r>
            <w:r>
              <w:rPr>
                <w:sz w:val="24"/>
              </w:rPr>
              <w:t>и</w:t>
            </w:r>
            <w:r>
              <w:rPr>
                <w:spacing w:val="80"/>
                <w:sz w:val="24"/>
              </w:rPr>
              <w:t xml:space="preserve"> </w:t>
            </w:r>
            <w:r>
              <w:rPr>
                <w:sz w:val="24"/>
              </w:rPr>
              <w:t>районы</w:t>
            </w:r>
            <w:r>
              <w:rPr>
                <w:spacing w:val="80"/>
                <w:sz w:val="24"/>
              </w:rPr>
              <w:t xml:space="preserve"> </w:t>
            </w:r>
            <w:r>
              <w:rPr>
                <w:sz w:val="24"/>
              </w:rPr>
              <w:t>размещения отраслей металлургического комплекса</w:t>
            </w:r>
          </w:p>
        </w:tc>
      </w:tr>
      <w:tr w:rsidR="00DD28B4" w14:paraId="5064AC17" w14:textId="77777777">
        <w:trPr>
          <w:trHeight w:val="1859"/>
        </w:trPr>
        <w:tc>
          <w:tcPr>
            <w:tcW w:w="1702" w:type="dxa"/>
          </w:tcPr>
          <w:p w14:paraId="5C50B13C" w14:textId="77777777" w:rsidR="00DD28B4" w:rsidRDefault="006F0148">
            <w:pPr>
              <w:pStyle w:val="TableParagraph"/>
              <w:ind w:left="10" w:right="3"/>
              <w:jc w:val="center"/>
              <w:rPr>
                <w:sz w:val="24"/>
              </w:rPr>
            </w:pPr>
            <w:r>
              <w:rPr>
                <w:spacing w:val="-2"/>
                <w:sz w:val="24"/>
              </w:rPr>
              <w:t>1.3.4</w:t>
            </w:r>
          </w:p>
        </w:tc>
        <w:tc>
          <w:tcPr>
            <w:tcW w:w="7372" w:type="dxa"/>
          </w:tcPr>
          <w:p w14:paraId="1EAC3B1E" w14:textId="77777777" w:rsidR="00DD28B4" w:rsidRDefault="006F0148">
            <w:pPr>
              <w:pStyle w:val="TableParagraph"/>
              <w:ind w:right="50"/>
              <w:jc w:val="both"/>
              <w:rPr>
                <w:sz w:val="24"/>
              </w:rPr>
            </w:pPr>
            <w:r>
              <w:rPr>
                <w:sz w:val="24"/>
              </w:rPr>
              <w:t>использовать знания о факторах и условиях размещения хозяйства</w:t>
            </w:r>
            <w:r>
              <w:rPr>
                <w:spacing w:val="40"/>
                <w:sz w:val="24"/>
              </w:rPr>
              <w:t xml:space="preserve"> </w:t>
            </w:r>
            <w:r>
              <w:rPr>
                <w:sz w:val="24"/>
              </w:rPr>
              <w:t>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DD28B4" w14:paraId="5FF82F78" w14:textId="77777777">
        <w:trPr>
          <w:trHeight w:val="1860"/>
        </w:trPr>
        <w:tc>
          <w:tcPr>
            <w:tcW w:w="1702" w:type="dxa"/>
          </w:tcPr>
          <w:p w14:paraId="412ABF0E" w14:textId="77777777" w:rsidR="00DD28B4" w:rsidRDefault="006F0148">
            <w:pPr>
              <w:pStyle w:val="TableParagraph"/>
              <w:ind w:left="10" w:right="3"/>
              <w:jc w:val="center"/>
              <w:rPr>
                <w:sz w:val="24"/>
              </w:rPr>
            </w:pPr>
            <w:r>
              <w:rPr>
                <w:spacing w:val="-2"/>
                <w:sz w:val="24"/>
              </w:rPr>
              <w:t>1.3.5</w:t>
            </w:r>
          </w:p>
        </w:tc>
        <w:tc>
          <w:tcPr>
            <w:tcW w:w="7372" w:type="dxa"/>
          </w:tcPr>
          <w:p w14:paraId="1FF0479E" w14:textId="77777777" w:rsidR="00DD28B4" w:rsidRDefault="006F0148">
            <w:pPr>
              <w:pStyle w:val="TableParagraph"/>
              <w:ind w:right="47"/>
              <w:jc w:val="both"/>
              <w:rPr>
                <w:sz w:val="24"/>
              </w:rPr>
            </w:pPr>
            <w:r>
              <w:rPr>
                <w:sz w:val="24"/>
              </w:rPr>
              <w:t>использовать знания об особенностях компонентов</w:t>
            </w:r>
            <w:r>
              <w:rPr>
                <w:spacing w:val="-1"/>
                <w:sz w:val="24"/>
              </w:rPr>
              <w:t xml:space="preserve"> </w:t>
            </w:r>
            <w:r>
              <w:rPr>
                <w:sz w:val="24"/>
              </w:rPr>
              <w:t>природы России и ее отдельных территорий, об особенностях взаимодействия природы</w:t>
            </w:r>
            <w:r>
              <w:rPr>
                <w:spacing w:val="40"/>
                <w:sz w:val="24"/>
              </w:rPr>
              <w:t xml:space="preserve"> </w:t>
            </w:r>
            <w:r>
              <w:rPr>
                <w:sz w:val="24"/>
              </w:rPr>
              <w:t>и общества в пределах отдельных территорий для решения практико- 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tc>
      </w:tr>
      <w:tr w:rsidR="00DD28B4" w14:paraId="603C20B5" w14:textId="77777777">
        <w:trPr>
          <w:trHeight w:val="479"/>
        </w:trPr>
        <w:tc>
          <w:tcPr>
            <w:tcW w:w="1702" w:type="dxa"/>
          </w:tcPr>
          <w:p w14:paraId="4F41FBD7" w14:textId="77777777" w:rsidR="00DD28B4" w:rsidRDefault="006F0148">
            <w:pPr>
              <w:pStyle w:val="TableParagraph"/>
              <w:ind w:left="10"/>
              <w:jc w:val="center"/>
              <w:rPr>
                <w:sz w:val="24"/>
              </w:rPr>
            </w:pPr>
            <w:r>
              <w:rPr>
                <w:spacing w:val="-5"/>
                <w:sz w:val="24"/>
              </w:rPr>
              <w:t>1.4</w:t>
            </w:r>
          </w:p>
        </w:tc>
        <w:tc>
          <w:tcPr>
            <w:tcW w:w="7372" w:type="dxa"/>
          </w:tcPr>
          <w:p w14:paraId="31673A80" w14:textId="77777777" w:rsidR="00DD28B4" w:rsidRDefault="006F0148">
            <w:pPr>
              <w:pStyle w:val="TableParagraph"/>
              <w:rPr>
                <w:sz w:val="24"/>
              </w:rPr>
            </w:pPr>
            <w:r>
              <w:rPr>
                <w:sz w:val="24"/>
              </w:rPr>
              <w:t>Тема</w:t>
            </w:r>
            <w:r>
              <w:rPr>
                <w:spacing w:val="-11"/>
                <w:sz w:val="24"/>
              </w:rPr>
              <w:t xml:space="preserve"> </w:t>
            </w:r>
            <w:r>
              <w:rPr>
                <w:sz w:val="24"/>
              </w:rPr>
              <w:t>"Машиностроительный</w:t>
            </w:r>
            <w:r>
              <w:rPr>
                <w:spacing w:val="-7"/>
                <w:sz w:val="24"/>
              </w:rPr>
              <w:t xml:space="preserve"> </w:t>
            </w:r>
            <w:r>
              <w:rPr>
                <w:spacing w:val="-2"/>
                <w:sz w:val="24"/>
              </w:rPr>
              <w:t>комплекс":</w:t>
            </w:r>
          </w:p>
        </w:tc>
      </w:tr>
      <w:tr w:rsidR="00DD28B4" w14:paraId="0DF958B0" w14:textId="77777777">
        <w:trPr>
          <w:trHeight w:val="1031"/>
        </w:trPr>
        <w:tc>
          <w:tcPr>
            <w:tcW w:w="1702" w:type="dxa"/>
          </w:tcPr>
          <w:p w14:paraId="7DBFA248" w14:textId="77777777" w:rsidR="00DD28B4" w:rsidRDefault="006F0148">
            <w:pPr>
              <w:pStyle w:val="TableParagraph"/>
              <w:ind w:left="10" w:right="3"/>
              <w:jc w:val="center"/>
              <w:rPr>
                <w:sz w:val="24"/>
              </w:rPr>
            </w:pPr>
            <w:r>
              <w:rPr>
                <w:spacing w:val="-2"/>
                <w:sz w:val="24"/>
              </w:rPr>
              <w:t>1.4.1</w:t>
            </w:r>
          </w:p>
        </w:tc>
        <w:tc>
          <w:tcPr>
            <w:tcW w:w="7372" w:type="dxa"/>
          </w:tcPr>
          <w:p w14:paraId="3BC19EE4" w14:textId="77777777" w:rsidR="00DD28B4" w:rsidRDefault="006F0148">
            <w:pPr>
              <w:pStyle w:val="TableParagraph"/>
              <w:ind w:right="50"/>
              <w:jc w:val="both"/>
              <w:rPr>
                <w:sz w:val="24"/>
              </w:rPr>
            </w:pPr>
            <w:r>
              <w:rPr>
                <w:sz w:val="24"/>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DD28B4" w14:paraId="4EC7B847" w14:textId="77777777">
        <w:trPr>
          <w:trHeight w:val="758"/>
        </w:trPr>
        <w:tc>
          <w:tcPr>
            <w:tcW w:w="1702" w:type="dxa"/>
          </w:tcPr>
          <w:p w14:paraId="31CC12D5" w14:textId="77777777" w:rsidR="00DD28B4" w:rsidRDefault="006F0148">
            <w:pPr>
              <w:pStyle w:val="TableParagraph"/>
              <w:ind w:left="10" w:right="3"/>
              <w:jc w:val="center"/>
              <w:rPr>
                <w:sz w:val="24"/>
              </w:rPr>
            </w:pPr>
            <w:r>
              <w:rPr>
                <w:spacing w:val="-2"/>
                <w:sz w:val="24"/>
              </w:rPr>
              <w:t>1.4.2</w:t>
            </w:r>
          </w:p>
        </w:tc>
        <w:tc>
          <w:tcPr>
            <w:tcW w:w="7372" w:type="dxa"/>
          </w:tcPr>
          <w:p w14:paraId="7CFB465F" w14:textId="77777777" w:rsidR="00DD28B4" w:rsidRDefault="006F0148">
            <w:pPr>
              <w:pStyle w:val="TableParagraph"/>
              <w:rPr>
                <w:sz w:val="24"/>
              </w:rPr>
            </w:pPr>
            <w:r>
              <w:rPr>
                <w:sz w:val="24"/>
              </w:rPr>
              <w:t>показывать</w:t>
            </w:r>
            <w:r>
              <w:rPr>
                <w:spacing w:val="80"/>
                <w:sz w:val="24"/>
              </w:rPr>
              <w:t xml:space="preserve"> </w:t>
            </w:r>
            <w:r>
              <w:rPr>
                <w:sz w:val="24"/>
              </w:rPr>
              <w:t>на</w:t>
            </w:r>
            <w:r>
              <w:rPr>
                <w:spacing w:val="80"/>
                <w:sz w:val="24"/>
              </w:rPr>
              <w:t xml:space="preserve"> </w:t>
            </w:r>
            <w:r>
              <w:rPr>
                <w:sz w:val="24"/>
              </w:rPr>
              <w:t>карте</w:t>
            </w:r>
            <w:r>
              <w:rPr>
                <w:spacing w:val="80"/>
                <w:sz w:val="24"/>
              </w:rPr>
              <w:t xml:space="preserve"> </w:t>
            </w:r>
            <w:r>
              <w:rPr>
                <w:sz w:val="24"/>
              </w:rPr>
              <w:t>крупнейшие</w:t>
            </w:r>
            <w:r>
              <w:rPr>
                <w:spacing w:val="80"/>
                <w:sz w:val="24"/>
              </w:rPr>
              <w:t xml:space="preserve"> </w:t>
            </w:r>
            <w:r>
              <w:rPr>
                <w:sz w:val="24"/>
              </w:rPr>
              <w:t>центры</w:t>
            </w:r>
            <w:r>
              <w:rPr>
                <w:spacing w:val="80"/>
                <w:sz w:val="24"/>
              </w:rPr>
              <w:t xml:space="preserve"> </w:t>
            </w:r>
            <w:r>
              <w:rPr>
                <w:sz w:val="24"/>
              </w:rPr>
              <w:t>и</w:t>
            </w:r>
            <w:r>
              <w:rPr>
                <w:spacing w:val="80"/>
                <w:sz w:val="24"/>
              </w:rPr>
              <w:t xml:space="preserve"> </w:t>
            </w:r>
            <w:r>
              <w:rPr>
                <w:sz w:val="24"/>
              </w:rPr>
              <w:t>районы</w:t>
            </w:r>
            <w:r>
              <w:rPr>
                <w:spacing w:val="80"/>
                <w:sz w:val="24"/>
              </w:rPr>
              <w:t xml:space="preserve"> </w:t>
            </w:r>
            <w:r>
              <w:rPr>
                <w:sz w:val="24"/>
              </w:rPr>
              <w:t>размещения отраслей машиностроительного комплекса</w:t>
            </w:r>
          </w:p>
        </w:tc>
      </w:tr>
      <w:tr w:rsidR="00DD28B4" w14:paraId="7B3C3DDF" w14:textId="77777777">
        <w:trPr>
          <w:trHeight w:val="1859"/>
        </w:trPr>
        <w:tc>
          <w:tcPr>
            <w:tcW w:w="1702" w:type="dxa"/>
          </w:tcPr>
          <w:p w14:paraId="5EF548BE" w14:textId="77777777" w:rsidR="00DD28B4" w:rsidRDefault="006F0148">
            <w:pPr>
              <w:pStyle w:val="TableParagraph"/>
              <w:spacing w:before="99"/>
              <w:ind w:left="10" w:right="3"/>
              <w:jc w:val="center"/>
              <w:rPr>
                <w:sz w:val="24"/>
              </w:rPr>
            </w:pPr>
            <w:r>
              <w:rPr>
                <w:spacing w:val="-2"/>
                <w:sz w:val="24"/>
              </w:rPr>
              <w:t>1.4.3</w:t>
            </w:r>
          </w:p>
        </w:tc>
        <w:tc>
          <w:tcPr>
            <w:tcW w:w="7372" w:type="dxa"/>
          </w:tcPr>
          <w:p w14:paraId="02F48FC6" w14:textId="77777777" w:rsidR="00DD28B4" w:rsidRDefault="006F0148">
            <w:pPr>
              <w:pStyle w:val="TableParagraph"/>
              <w:spacing w:before="99"/>
              <w:ind w:right="46"/>
              <w:jc w:val="both"/>
              <w:rPr>
                <w:sz w:val="24"/>
              </w:rPr>
            </w:pPr>
            <w:r>
              <w:rPr>
                <w:sz w:val="24"/>
              </w:rPr>
              <w:t>использовать знания о факторах и условиях размещения хозяйства</w:t>
            </w:r>
            <w:r>
              <w:rPr>
                <w:spacing w:val="40"/>
                <w:sz w:val="24"/>
              </w:rPr>
              <w:t xml:space="preserve"> </w:t>
            </w:r>
            <w:r>
              <w:rPr>
                <w:sz w:val="24"/>
              </w:rPr>
              <w:t>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DD28B4" w14:paraId="263B983E" w14:textId="77777777">
        <w:trPr>
          <w:trHeight w:val="479"/>
        </w:trPr>
        <w:tc>
          <w:tcPr>
            <w:tcW w:w="1702" w:type="dxa"/>
          </w:tcPr>
          <w:p w14:paraId="511E94E4" w14:textId="77777777" w:rsidR="00DD28B4" w:rsidRDefault="006F0148">
            <w:pPr>
              <w:pStyle w:val="TableParagraph"/>
              <w:spacing w:before="99"/>
              <w:ind w:left="10"/>
              <w:jc w:val="center"/>
              <w:rPr>
                <w:sz w:val="24"/>
              </w:rPr>
            </w:pPr>
            <w:r>
              <w:rPr>
                <w:spacing w:val="-5"/>
                <w:sz w:val="24"/>
              </w:rPr>
              <w:t>1.5</w:t>
            </w:r>
          </w:p>
        </w:tc>
        <w:tc>
          <w:tcPr>
            <w:tcW w:w="7372" w:type="dxa"/>
          </w:tcPr>
          <w:p w14:paraId="1D42C992" w14:textId="77777777" w:rsidR="00DD28B4" w:rsidRDefault="006F0148">
            <w:pPr>
              <w:pStyle w:val="TableParagraph"/>
              <w:spacing w:before="99"/>
              <w:rPr>
                <w:sz w:val="24"/>
              </w:rPr>
            </w:pPr>
            <w:r>
              <w:rPr>
                <w:sz w:val="24"/>
              </w:rPr>
              <w:t>Тема</w:t>
            </w:r>
            <w:r>
              <w:rPr>
                <w:spacing w:val="-7"/>
                <w:sz w:val="24"/>
              </w:rPr>
              <w:t xml:space="preserve"> </w:t>
            </w:r>
            <w:r>
              <w:rPr>
                <w:sz w:val="24"/>
              </w:rPr>
              <w:t>"Химико-лесной</w:t>
            </w:r>
            <w:r>
              <w:rPr>
                <w:spacing w:val="-2"/>
                <w:sz w:val="24"/>
              </w:rPr>
              <w:t xml:space="preserve"> комплекс":</w:t>
            </w:r>
          </w:p>
        </w:tc>
      </w:tr>
      <w:tr w:rsidR="00DD28B4" w14:paraId="250107BC" w14:textId="77777777">
        <w:trPr>
          <w:trHeight w:val="1032"/>
        </w:trPr>
        <w:tc>
          <w:tcPr>
            <w:tcW w:w="1702" w:type="dxa"/>
          </w:tcPr>
          <w:p w14:paraId="574C50D3" w14:textId="77777777" w:rsidR="00DD28B4" w:rsidRDefault="006F0148">
            <w:pPr>
              <w:pStyle w:val="TableParagraph"/>
              <w:spacing w:before="99"/>
              <w:ind w:left="10" w:right="3"/>
              <w:jc w:val="center"/>
              <w:rPr>
                <w:sz w:val="24"/>
              </w:rPr>
            </w:pPr>
            <w:r>
              <w:rPr>
                <w:spacing w:val="-2"/>
                <w:sz w:val="24"/>
              </w:rPr>
              <w:t>1.5.1</w:t>
            </w:r>
          </w:p>
        </w:tc>
        <w:tc>
          <w:tcPr>
            <w:tcW w:w="7372" w:type="dxa"/>
          </w:tcPr>
          <w:p w14:paraId="25C58160" w14:textId="77777777" w:rsidR="00DD28B4" w:rsidRDefault="006F0148">
            <w:pPr>
              <w:pStyle w:val="TableParagraph"/>
              <w:spacing w:before="99"/>
              <w:ind w:right="47"/>
              <w:jc w:val="both"/>
              <w:rPr>
                <w:sz w:val="24"/>
              </w:rPr>
            </w:pPr>
            <w:r>
              <w:rPr>
                <w:sz w:val="24"/>
              </w:rPr>
              <w:t>применять понятия "условия и факторы размещения производства", "химико-лесной комплекс" для решения учебных и (или) практико- ориентированных задач</w:t>
            </w:r>
          </w:p>
        </w:tc>
      </w:tr>
      <w:tr w:rsidR="00DD28B4" w14:paraId="19938383" w14:textId="77777777">
        <w:trPr>
          <w:trHeight w:val="755"/>
        </w:trPr>
        <w:tc>
          <w:tcPr>
            <w:tcW w:w="1702" w:type="dxa"/>
          </w:tcPr>
          <w:p w14:paraId="33927231" w14:textId="77777777" w:rsidR="00DD28B4" w:rsidRDefault="006F0148">
            <w:pPr>
              <w:pStyle w:val="TableParagraph"/>
              <w:ind w:left="10" w:right="3"/>
              <w:jc w:val="center"/>
              <w:rPr>
                <w:sz w:val="24"/>
              </w:rPr>
            </w:pPr>
            <w:r>
              <w:rPr>
                <w:spacing w:val="-2"/>
                <w:sz w:val="24"/>
              </w:rPr>
              <w:t>1.5.2</w:t>
            </w:r>
          </w:p>
        </w:tc>
        <w:tc>
          <w:tcPr>
            <w:tcW w:w="7372" w:type="dxa"/>
          </w:tcPr>
          <w:p w14:paraId="143392CD" w14:textId="77777777" w:rsidR="00DD28B4" w:rsidRDefault="006F0148">
            <w:pPr>
              <w:pStyle w:val="TableParagraph"/>
              <w:rPr>
                <w:sz w:val="24"/>
              </w:rPr>
            </w:pPr>
            <w:r>
              <w:rPr>
                <w:sz w:val="24"/>
              </w:rPr>
              <w:t>показывать</w:t>
            </w:r>
            <w:r>
              <w:rPr>
                <w:spacing w:val="80"/>
                <w:sz w:val="24"/>
              </w:rPr>
              <w:t xml:space="preserve"> </w:t>
            </w:r>
            <w:r>
              <w:rPr>
                <w:sz w:val="24"/>
              </w:rPr>
              <w:t>на</w:t>
            </w:r>
            <w:r>
              <w:rPr>
                <w:spacing w:val="80"/>
                <w:sz w:val="24"/>
              </w:rPr>
              <w:t xml:space="preserve"> </w:t>
            </w:r>
            <w:r>
              <w:rPr>
                <w:sz w:val="24"/>
              </w:rPr>
              <w:t>карте</w:t>
            </w:r>
            <w:r>
              <w:rPr>
                <w:spacing w:val="80"/>
                <w:sz w:val="24"/>
              </w:rPr>
              <w:t xml:space="preserve"> </w:t>
            </w:r>
            <w:r>
              <w:rPr>
                <w:sz w:val="24"/>
              </w:rPr>
              <w:t>крупнейшие</w:t>
            </w:r>
            <w:r>
              <w:rPr>
                <w:spacing w:val="80"/>
                <w:sz w:val="24"/>
              </w:rPr>
              <w:t xml:space="preserve"> </w:t>
            </w:r>
            <w:r>
              <w:rPr>
                <w:sz w:val="24"/>
              </w:rPr>
              <w:t>центры</w:t>
            </w:r>
            <w:r>
              <w:rPr>
                <w:spacing w:val="80"/>
                <w:sz w:val="24"/>
              </w:rPr>
              <w:t xml:space="preserve"> </w:t>
            </w:r>
            <w:r>
              <w:rPr>
                <w:sz w:val="24"/>
              </w:rPr>
              <w:t>и</w:t>
            </w:r>
            <w:r>
              <w:rPr>
                <w:spacing w:val="80"/>
                <w:sz w:val="24"/>
              </w:rPr>
              <w:t xml:space="preserve"> </w:t>
            </w:r>
            <w:r>
              <w:rPr>
                <w:sz w:val="24"/>
              </w:rPr>
              <w:t>районы</w:t>
            </w:r>
            <w:r>
              <w:rPr>
                <w:spacing w:val="80"/>
                <w:sz w:val="24"/>
              </w:rPr>
              <w:t xml:space="preserve"> </w:t>
            </w:r>
            <w:r>
              <w:rPr>
                <w:sz w:val="24"/>
              </w:rPr>
              <w:t>размещения отраслей химико-лесного комплекса</w:t>
            </w:r>
          </w:p>
        </w:tc>
      </w:tr>
      <w:tr w:rsidR="00DD28B4" w14:paraId="7A72160B" w14:textId="77777777">
        <w:trPr>
          <w:trHeight w:val="1860"/>
        </w:trPr>
        <w:tc>
          <w:tcPr>
            <w:tcW w:w="1702" w:type="dxa"/>
          </w:tcPr>
          <w:p w14:paraId="4B29058A" w14:textId="77777777" w:rsidR="00DD28B4" w:rsidRDefault="006F0148">
            <w:pPr>
              <w:pStyle w:val="TableParagraph"/>
              <w:ind w:left="10" w:right="3"/>
              <w:jc w:val="center"/>
              <w:rPr>
                <w:sz w:val="24"/>
              </w:rPr>
            </w:pPr>
            <w:r>
              <w:rPr>
                <w:spacing w:val="-2"/>
                <w:sz w:val="24"/>
              </w:rPr>
              <w:t>1.5.3</w:t>
            </w:r>
          </w:p>
        </w:tc>
        <w:tc>
          <w:tcPr>
            <w:tcW w:w="7372" w:type="dxa"/>
          </w:tcPr>
          <w:p w14:paraId="7FC66DE0" w14:textId="77777777" w:rsidR="00DD28B4" w:rsidRDefault="006F0148">
            <w:pPr>
              <w:pStyle w:val="TableParagraph"/>
              <w:ind w:right="47"/>
              <w:jc w:val="both"/>
              <w:rPr>
                <w:sz w:val="24"/>
              </w:rPr>
            </w:pPr>
            <w:r>
              <w:rPr>
                <w:sz w:val="24"/>
              </w:rPr>
              <w:t>использовать знания о факторах и условиях размещения хозяйства</w:t>
            </w:r>
            <w:r>
              <w:rPr>
                <w:spacing w:val="40"/>
                <w:sz w:val="24"/>
              </w:rPr>
              <w:t xml:space="preserve"> </w:t>
            </w:r>
            <w:r>
              <w:rPr>
                <w:sz w:val="24"/>
              </w:rPr>
              <w:t xml:space="preserve">для решения различных учебных и практико-ориентированных задач: объяснять особенности размещения отдельных предприятий химико- лесного комплекса; оценивать условия отдельных территорий для размещения предприятий и различных производств химико-лесного </w:t>
            </w:r>
            <w:r>
              <w:rPr>
                <w:spacing w:val="-2"/>
                <w:sz w:val="24"/>
              </w:rPr>
              <w:t>комплекса</w:t>
            </w:r>
          </w:p>
        </w:tc>
      </w:tr>
      <w:tr w:rsidR="00DD28B4" w14:paraId="5A4322B1" w14:textId="77777777">
        <w:trPr>
          <w:trHeight w:val="1586"/>
        </w:trPr>
        <w:tc>
          <w:tcPr>
            <w:tcW w:w="1702" w:type="dxa"/>
          </w:tcPr>
          <w:p w14:paraId="05C4A4F4" w14:textId="77777777" w:rsidR="00DD28B4" w:rsidRDefault="006F0148">
            <w:pPr>
              <w:pStyle w:val="TableParagraph"/>
              <w:ind w:left="10" w:right="3"/>
              <w:jc w:val="center"/>
              <w:rPr>
                <w:sz w:val="24"/>
              </w:rPr>
            </w:pPr>
            <w:r>
              <w:rPr>
                <w:spacing w:val="-2"/>
                <w:sz w:val="24"/>
              </w:rPr>
              <w:t>1.5.4</w:t>
            </w:r>
          </w:p>
        </w:tc>
        <w:tc>
          <w:tcPr>
            <w:tcW w:w="7372" w:type="dxa"/>
          </w:tcPr>
          <w:p w14:paraId="63F8C8FB" w14:textId="77777777" w:rsidR="00DD28B4" w:rsidRDefault="006F0148">
            <w:pPr>
              <w:pStyle w:val="TableParagraph"/>
              <w:ind w:right="47"/>
              <w:jc w:val="both"/>
              <w:rPr>
                <w:sz w:val="24"/>
              </w:rPr>
            </w:pPr>
            <w:r>
              <w:rPr>
                <w:sz w:val="24"/>
              </w:rPr>
              <w:t>использовать знания об особенностях компонентов</w:t>
            </w:r>
            <w:r>
              <w:rPr>
                <w:spacing w:val="-1"/>
                <w:sz w:val="24"/>
              </w:rPr>
              <w:t xml:space="preserve"> </w:t>
            </w:r>
            <w:r>
              <w:rPr>
                <w:sz w:val="24"/>
              </w:rPr>
              <w:t>природы России и ее отдельных территорий, об особенностях взаимодействия природы</w:t>
            </w:r>
            <w:r>
              <w:rPr>
                <w:spacing w:val="40"/>
                <w:sz w:val="24"/>
              </w:rPr>
              <w:t xml:space="preserve"> </w:t>
            </w:r>
            <w:r>
              <w:rPr>
                <w:sz w:val="24"/>
              </w:rPr>
              <w:t>и общества в пределах отдельных территорий для решения практико- ориентированных задач в контексте реальной жизни: оценивать реализуемые</w:t>
            </w:r>
            <w:r>
              <w:rPr>
                <w:spacing w:val="60"/>
                <w:w w:val="150"/>
                <w:sz w:val="24"/>
              </w:rPr>
              <w:t xml:space="preserve"> </w:t>
            </w:r>
            <w:r>
              <w:rPr>
                <w:sz w:val="24"/>
              </w:rPr>
              <w:t>проекты</w:t>
            </w:r>
            <w:r>
              <w:rPr>
                <w:spacing w:val="65"/>
                <w:w w:val="150"/>
                <w:sz w:val="24"/>
              </w:rPr>
              <w:t xml:space="preserve"> </w:t>
            </w:r>
            <w:r>
              <w:rPr>
                <w:sz w:val="24"/>
              </w:rPr>
              <w:t>по</w:t>
            </w:r>
            <w:r>
              <w:rPr>
                <w:spacing w:val="64"/>
                <w:w w:val="150"/>
                <w:sz w:val="24"/>
              </w:rPr>
              <w:t xml:space="preserve"> </w:t>
            </w:r>
            <w:r>
              <w:rPr>
                <w:sz w:val="24"/>
              </w:rPr>
              <w:t>созданию</w:t>
            </w:r>
            <w:r>
              <w:rPr>
                <w:spacing w:val="61"/>
                <w:w w:val="150"/>
                <w:sz w:val="24"/>
              </w:rPr>
              <w:t xml:space="preserve"> </w:t>
            </w:r>
            <w:r>
              <w:rPr>
                <w:sz w:val="24"/>
              </w:rPr>
              <w:t>новых</w:t>
            </w:r>
            <w:r>
              <w:rPr>
                <w:spacing w:val="60"/>
                <w:w w:val="150"/>
                <w:sz w:val="24"/>
              </w:rPr>
              <w:t xml:space="preserve"> </w:t>
            </w:r>
            <w:r>
              <w:rPr>
                <w:sz w:val="24"/>
              </w:rPr>
              <w:t>производств</w:t>
            </w:r>
            <w:r>
              <w:rPr>
                <w:spacing w:val="64"/>
                <w:w w:val="150"/>
                <w:sz w:val="24"/>
              </w:rPr>
              <w:t xml:space="preserve"> </w:t>
            </w:r>
            <w:r>
              <w:rPr>
                <w:sz w:val="24"/>
              </w:rPr>
              <w:t>с</w:t>
            </w:r>
            <w:r>
              <w:rPr>
                <w:spacing w:val="63"/>
                <w:w w:val="150"/>
                <w:sz w:val="24"/>
              </w:rPr>
              <w:t xml:space="preserve"> </w:t>
            </w:r>
            <w:r>
              <w:rPr>
                <w:spacing w:val="-2"/>
                <w:sz w:val="24"/>
              </w:rPr>
              <w:t>учетом</w:t>
            </w:r>
          </w:p>
        </w:tc>
      </w:tr>
    </w:tbl>
    <w:p w14:paraId="5C96D483" w14:textId="77777777" w:rsidR="00DD28B4" w:rsidRDefault="00DD28B4">
      <w:pPr>
        <w:pStyle w:val="TableParagraph"/>
        <w:jc w:val="both"/>
        <w:rPr>
          <w:sz w:val="24"/>
        </w:rPr>
        <w:sectPr w:rsidR="00DD28B4">
          <w:type w:val="continuous"/>
          <w:pgSz w:w="11910" w:h="16830"/>
          <w:pgMar w:top="820" w:right="708" w:bottom="838"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B2545AE" w14:textId="77777777">
        <w:trPr>
          <w:trHeight w:val="479"/>
        </w:trPr>
        <w:tc>
          <w:tcPr>
            <w:tcW w:w="1702" w:type="dxa"/>
          </w:tcPr>
          <w:p w14:paraId="21639B3B" w14:textId="77777777" w:rsidR="00DD28B4" w:rsidRDefault="00DD28B4">
            <w:pPr>
              <w:pStyle w:val="TableParagraph"/>
              <w:spacing w:before="0"/>
              <w:ind w:left="0"/>
              <w:rPr>
                <w:sz w:val="24"/>
              </w:rPr>
            </w:pPr>
          </w:p>
        </w:tc>
        <w:tc>
          <w:tcPr>
            <w:tcW w:w="7372" w:type="dxa"/>
          </w:tcPr>
          <w:p w14:paraId="0546E0A8" w14:textId="77777777" w:rsidR="00DD28B4" w:rsidRDefault="006F0148">
            <w:pPr>
              <w:pStyle w:val="TableParagraph"/>
              <w:spacing w:before="99"/>
              <w:rPr>
                <w:sz w:val="24"/>
              </w:rPr>
            </w:pPr>
            <w:r>
              <w:rPr>
                <w:sz w:val="24"/>
              </w:rPr>
              <w:t>экологической</w:t>
            </w:r>
            <w:r>
              <w:rPr>
                <w:spacing w:val="-10"/>
                <w:sz w:val="24"/>
              </w:rPr>
              <w:t xml:space="preserve"> </w:t>
            </w:r>
            <w:r>
              <w:rPr>
                <w:spacing w:val="-2"/>
                <w:sz w:val="24"/>
              </w:rPr>
              <w:t>безопасности</w:t>
            </w:r>
          </w:p>
        </w:tc>
      </w:tr>
      <w:tr w:rsidR="00DD28B4" w14:paraId="4F04AC21" w14:textId="77777777">
        <w:trPr>
          <w:trHeight w:val="480"/>
        </w:trPr>
        <w:tc>
          <w:tcPr>
            <w:tcW w:w="1702" w:type="dxa"/>
          </w:tcPr>
          <w:p w14:paraId="2FEEE3FA" w14:textId="77777777" w:rsidR="00DD28B4" w:rsidRDefault="006F0148">
            <w:pPr>
              <w:pStyle w:val="TableParagraph"/>
              <w:spacing w:before="100"/>
              <w:ind w:left="10"/>
              <w:jc w:val="center"/>
              <w:rPr>
                <w:sz w:val="24"/>
              </w:rPr>
            </w:pPr>
            <w:r>
              <w:rPr>
                <w:spacing w:val="-5"/>
                <w:sz w:val="24"/>
              </w:rPr>
              <w:t>1.6</w:t>
            </w:r>
          </w:p>
        </w:tc>
        <w:tc>
          <w:tcPr>
            <w:tcW w:w="7372" w:type="dxa"/>
          </w:tcPr>
          <w:p w14:paraId="7AACB766" w14:textId="77777777" w:rsidR="00DD28B4" w:rsidRDefault="006F0148">
            <w:pPr>
              <w:pStyle w:val="TableParagraph"/>
              <w:spacing w:before="100"/>
              <w:rPr>
                <w:sz w:val="24"/>
              </w:rPr>
            </w:pPr>
            <w:r>
              <w:rPr>
                <w:sz w:val="24"/>
              </w:rPr>
              <w:t>Тема</w:t>
            </w:r>
            <w:r>
              <w:rPr>
                <w:spacing w:val="-8"/>
                <w:sz w:val="24"/>
              </w:rPr>
              <w:t xml:space="preserve"> </w:t>
            </w:r>
            <w:r>
              <w:rPr>
                <w:sz w:val="24"/>
              </w:rPr>
              <w:t>"Агропромышленный</w:t>
            </w:r>
            <w:r>
              <w:rPr>
                <w:spacing w:val="-2"/>
                <w:sz w:val="24"/>
              </w:rPr>
              <w:t xml:space="preserve"> </w:t>
            </w:r>
            <w:r>
              <w:rPr>
                <w:sz w:val="24"/>
              </w:rPr>
              <w:t>комплекс</w:t>
            </w:r>
            <w:r>
              <w:rPr>
                <w:spacing w:val="-4"/>
                <w:sz w:val="24"/>
              </w:rPr>
              <w:t xml:space="preserve"> </w:t>
            </w:r>
            <w:r>
              <w:rPr>
                <w:spacing w:val="-2"/>
                <w:sz w:val="24"/>
              </w:rPr>
              <w:t>(АПК)":</w:t>
            </w:r>
          </w:p>
        </w:tc>
      </w:tr>
      <w:tr w:rsidR="00DD28B4" w14:paraId="3D48297E" w14:textId="77777777">
        <w:trPr>
          <w:trHeight w:val="755"/>
        </w:trPr>
        <w:tc>
          <w:tcPr>
            <w:tcW w:w="1702" w:type="dxa"/>
          </w:tcPr>
          <w:p w14:paraId="014C535F" w14:textId="77777777" w:rsidR="00DD28B4" w:rsidRDefault="006F0148">
            <w:pPr>
              <w:pStyle w:val="TableParagraph"/>
              <w:ind w:left="10" w:right="3"/>
              <w:jc w:val="center"/>
              <w:rPr>
                <w:sz w:val="24"/>
              </w:rPr>
            </w:pPr>
            <w:r>
              <w:rPr>
                <w:spacing w:val="-2"/>
                <w:sz w:val="24"/>
              </w:rPr>
              <w:t>1.6.1</w:t>
            </w:r>
          </w:p>
        </w:tc>
        <w:tc>
          <w:tcPr>
            <w:tcW w:w="7372" w:type="dxa"/>
          </w:tcPr>
          <w:p w14:paraId="68270DC5" w14:textId="77777777" w:rsidR="00DD28B4" w:rsidRDefault="006F0148">
            <w:pPr>
              <w:pStyle w:val="TableParagraph"/>
              <w:rPr>
                <w:sz w:val="24"/>
              </w:rPr>
            </w:pPr>
            <w:r>
              <w:rPr>
                <w:sz w:val="24"/>
              </w:rPr>
              <w:t>применять</w:t>
            </w:r>
            <w:r>
              <w:rPr>
                <w:spacing w:val="80"/>
                <w:sz w:val="24"/>
              </w:rPr>
              <w:t xml:space="preserve"> </w:t>
            </w:r>
            <w:r>
              <w:rPr>
                <w:sz w:val="24"/>
              </w:rPr>
              <w:t>понятие</w:t>
            </w:r>
            <w:r>
              <w:rPr>
                <w:spacing w:val="80"/>
                <w:sz w:val="24"/>
              </w:rPr>
              <w:t xml:space="preserve"> </w:t>
            </w:r>
            <w:r>
              <w:rPr>
                <w:sz w:val="24"/>
              </w:rPr>
              <w:t>"агропромышленный</w:t>
            </w:r>
            <w:r>
              <w:rPr>
                <w:spacing w:val="80"/>
                <w:sz w:val="24"/>
              </w:rPr>
              <w:t xml:space="preserve"> </w:t>
            </w:r>
            <w:r>
              <w:rPr>
                <w:sz w:val="24"/>
              </w:rPr>
              <w:t>комплекс"</w:t>
            </w:r>
            <w:r>
              <w:rPr>
                <w:spacing w:val="80"/>
                <w:sz w:val="24"/>
              </w:rPr>
              <w:t xml:space="preserve"> </w:t>
            </w:r>
            <w:r>
              <w:rPr>
                <w:sz w:val="24"/>
              </w:rPr>
              <w:t>для</w:t>
            </w:r>
            <w:r>
              <w:rPr>
                <w:spacing w:val="80"/>
                <w:sz w:val="24"/>
              </w:rPr>
              <w:t xml:space="preserve"> </w:t>
            </w:r>
            <w:r>
              <w:rPr>
                <w:sz w:val="24"/>
              </w:rPr>
              <w:t>решения учебных и (или) практико-ориентированных задач</w:t>
            </w:r>
          </w:p>
        </w:tc>
      </w:tr>
      <w:tr w:rsidR="00DD28B4" w14:paraId="316BAD23" w14:textId="77777777">
        <w:trPr>
          <w:trHeight w:val="479"/>
        </w:trPr>
        <w:tc>
          <w:tcPr>
            <w:tcW w:w="1702" w:type="dxa"/>
          </w:tcPr>
          <w:p w14:paraId="146C8D6F" w14:textId="77777777" w:rsidR="00DD28B4" w:rsidRDefault="006F0148">
            <w:pPr>
              <w:pStyle w:val="TableParagraph"/>
              <w:ind w:left="10" w:right="3"/>
              <w:jc w:val="center"/>
              <w:rPr>
                <w:sz w:val="24"/>
              </w:rPr>
            </w:pPr>
            <w:r>
              <w:rPr>
                <w:spacing w:val="-2"/>
                <w:sz w:val="24"/>
              </w:rPr>
              <w:t>1.6.2</w:t>
            </w:r>
          </w:p>
        </w:tc>
        <w:tc>
          <w:tcPr>
            <w:tcW w:w="7372" w:type="dxa"/>
          </w:tcPr>
          <w:p w14:paraId="237A99D1" w14:textId="77777777" w:rsidR="00DD28B4" w:rsidRDefault="006F0148">
            <w:pPr>
              <w:pStyle w:val="TableParagraph"/>
              <w:rPr>
                <w:sz w:val="24"/>
              </w:rPr>
            </w:pPr>
            <w:r>
              <w:rPr>
                <w:sz w:val="24"/>
              </w:rPr>
              <w:t>показывать</w:t>
            </w:r>
            <w:r>
              <w:rPr>
                <w:spacing w:val="-1"/>
                <w:sz w:val="24"/>
              </w:rPr>
              <w:t xml:space="preserve"> </w:t>
            </w:r>
            <w:r>
              <w:rPr>
                <w:sz w:val="24"/>
              </w:rPr>
              <w:t>на</w:t>
            </w:r>
            <w:r>
              <w:rPr>
                <w:spacing w:val="-3"/>
                <w:sz w:val="24"/>
              </w:rPr>
              <w:t xml:space="preserve"> </w:t>
            </w:r>
            <w:r>
              <w:rPr>
                <w:sz w:val="24"/>
              </w:rPr>
              <w:t>карте</w:t>
            </w:r>
            <w:r>
              <w:rPr>
                <w:spacing w:val="-4"/>
                <w:sz w:val="24"/>
              </w:rPr>
              <w:t xml:space="preserve"> </w:t>
            </w:r>
            <w:r>
              <w:rPr>
                <w:sz w:val="24"/>
              </w:rPr>
              <w:t>районы</w:t>
            </w:r>
            <w:r>
              <w:rPr>
                <w:spacing w:val="-2"/>
                <w:sz w:val="24"/>
              </w:rPr>
              <w:t xml:space="preserve"> </w:t>
            </w:r>
            <w:r>
              <w:rPr>
                <w:sz w:val="24"/>
              </w:rPr>
              <w:t>развития</w:t>
            </w:r>
            <w:r>
              <w:rPr>
                <w:spacing w:val="-3"/>
                <w:sz w:val="24"/>
              </w:rPr>
              <w:t xml:space="preserve"> </w:t>
            </w:r>
            <w:r>
              <w:rPr>
                <w:sz w:val="24"/>
              </w:rPr>
              <w:t>отраслей</w:t>
            </w:r>
            <w:r>
              <w:rPr>
                <w:spacing w:val="-4"/>
                <w:sz w:val="24"/>
              </w:rPr>
              <w:t xml:space="preserve"> </w:t>
            </w:r>
            <w:r>
              <w:rPr>
                <w:sz w:val="24"/>
              </w:rPr>
              <w:t>сельского</w:t>
            </w:r>
            <w:r>
              <w:rPr>
                <w:spacing w:val="-3"/>
                <w:sz w:val="24"/>
              </w:rPr>
              <w:t xml:space="preserve"> </w:t>
            </w:r>
            <w:r>
              <w:rPr>
                <w:spacing w:val="-2"/>
                <w:sz w:val="24"/>
              </w:rPr>
              <w:t>хозяйства</w:t>
            </w:r>
          </w:p>
        </w:tc>
      </w:tr>
      <w:tr w:rsidR="00DD28B4" w14:paraId="2D530A4E" w14:textId="77777777">
        <w:trPr>
          <w:trHeight w:val="1584"/>
        </w:trPr>
        <w:tc>
          <w:tcPr>
            <w:tcW w:w="1702" w:type="dxa"/>
          </w:tcPr>
          <w:p w14:paraId="0ADDD2C3" w14:textId="77777777" w:rsidR="00DD28B4" w:rsidRDefault="006F0148">
            <w:pPr>
              <w:pStyle w:val="TableParagraph"/>
              <w:ind w:left="10" w:right="3"/>
              <w:jc w:val="center"/>
              <w:rPr>
                <w:sz w:val="24"/>
              </w:rPr>
            </w:pPr>
            <w:r>
              <w:rPr>
                <w:spacing w:val="-2"/>
                <w:sz w:val="24"/>
              </w:rPr>
              <w:t>1.6.3</w:t>
            </w:r>
          </w:p>
        </w:tc>
        <w:tc>
          <w:tcPr>
            <w:tcW w:w="7372" w:type="dxa"/>
          </w:tcPr>
          <w:p w14:paraId="7AEB3B68" w14:textId="77777777" w:rsidR="00DD28B4" w:rsidRDefault="006F0148">
            <w:pPr>
              <w:pStyle w:val="TableParagraph"/>
              <w:ind w:right="50"/>
              <w:jc w:val="both"/>
              <w:rPr>
                <w:sz w:val="24"/>
              </w:rPr>
            </w:pPr>
            <w:r>
              <w:rPr>
                <w:sz w:val="24"/>
              </w:rPr>
              <w:t>использовать знания о факторах и условиях размещения хозяйства</w:t>
            </w:r>
            <w:r>
              <w:rPr>
                <w:spacing w:val="40"/>
                <w:sz w:val="24"/>
              </w:rPr>
              <w:t xml:space="preserve"> </w:t>
            </w:r>
            <w:r>
              <w:rPr>
                <w:sz w:val="24"/>
              </w:rPr>
              <w:t>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DD28B4" w14:paraId="471C46B3" w14:textId="77777777">
        <w:trPr>
          <w:trHeight w:val="1859"/>
        </w:trPr>
        <w:tc>
          <w:tcPr>
            <w:tcW w:w="1702" w:type="dxa"/>
          </w:tcPr>
          <w:p w14:paraId="65BF202F" w14:textId="77777777" w:rsidR="00DD28B4" w:rsidRDefault="006F0148">
            <w:pPr>
              <w:pStyle w:val="TableParagraph"/>
              <w:ind w:left="10" w:right="3"/>
              <w:jc w:val="center"/>
              <w:rPr>
                <w:sz w:val="24"/>
              </w:rPr>
            </w:pPr>
            <w:r>
              <w:rPr>
                <w:spacing w:val="-2"/>
                <w:sz w:val="24"/>
              </w:rPr>
              <w:t>1.6.3</w:t>
            </w:r>
          </w:p>
        </w:tc>
        <w:tc>
          <w:tcPr>
            <w:tcW w:w="7372" w:type="dxa"/>
          </w:tcPr>
          <w:p w14:paraId="7042A0B6" w14:textId="77777777" w:rsidR="00DD28B4" w:rsidRDefault="006F0148">
            <w:pPr>
              <w:pStyle w:val="TableParagraph"/>
              <w:ind w:right="47"/>
              <w:jc w:val="both"/>
              <w:rPr>
                <w:sz w:val="24"/>
              </w:rPr>
            </w:pPr>
            <w:r>
              <w:rPr>
                <w:sz w:val="24"/>
              </w:rPr>
              <w:t>использовать знания об особенностях компонентов</w:t>
            </w:r>
            <w:r>
              <w:rPr>
                <w:spacing w:val="-1"/>
                <w:sz w:val="24"/>
              </w:rPr>
              <w:t xml:space="preserve"> </w:t>
            </w:r>
            <w:r>
              <w:rPr>
                <w:sz w:val="24"/>
              </w:rPr>
              <w:t>природы России и ее отдельных территорий; об особенностях взаимодействия природы</w:t>
            </w:r>
            <w:r>
              <w:rPr>
                <w:spacing w:val="40"/>
                <w:sz w:val="24"/>
              </w:rPr>
              <w:t xml:space="preserve"> </w:t>
            </w:r>
            <w:r>
              <w:rPr>
                <w:sz w:val="24"/>
              </w:rPr>
              <w:t>и общества в пределах отдельных территорий для решения практико- 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tc>
      </w:tr>
      <w:tr w:rsidR="00DD28B4" w14:paraId="15BB7F87" w14:textId="77777777">
        <w:trPr>
          <w:trHeight w:val="482"/>
        </w:trPr>
        <w:tc>
          <w:tcPr>
            <w:tcW w:w="1702" w:type="dxa"/>
          </w:tcPr>
          <w:p w14:paraId="22D1201D" w14:textId="77777777" w:rsidR="00DD28B4" w:rsidRDefault="006F0148">
            <w:pPr>
              <w:pStyle w:val="TableParagraph"/>
              <w:ind w:left="10"/>
              <w:jc w:val="center"/>
              <w:rPr>
                <w:sz w:val="24"/>
              </w:rPr>
            </w:pPr>
            <w:r>
              <w:rPr>
                <w:spacing w:val="-5"/>
                <w:sz w:val="24"/>
              </w:rPr>
              <w:t>1.7</w:t>
            </w:r>
          </w:p>
        </w:tc>
        <w:tc>
          <w:tcPr>
            <w:tcW w:w="7372" w:type="dxa"/>
          </w:tcPr>
          <w:p w14:paraId="4BC9BF44" w14:textId="77777777" w:rsidR="00DD28B4" w:rsidRDefault="006F0148">
            <w:pPr>
              <w:pStyle w:val="TableParagraph"/>
              <w:rPr>
                <w:sz w:val="24"/>
              </w:rPr>
            </w:pPr>
            <w:r>
              <w:rPr>
                <w:sz w:val="24"/>
              </w:rPr>
              <w:t>Тема</w:t>
            </w:r>
            <w:r>
              <w:rPr>
                <w:spacing w:val="-11"/>
                <w:sz w:val="24"/>
              </w:rPr>
              <w:t xml:space="preserve"> </w:t>
            </w:r>
            <w:r>
              <w:rPr>
                <w:sz w:val="24"/>
              </w:rPr>
              <w:t>"Инфраструктурный</w:t>
            </w:r>
            <w:r>
              <w:rPr>
                <w:spacing w:val="-3"/>
                <w:sz w:val="24"/>
              </w:rPr>
              <w:t xml:space="preserve"> </w:t>
            </w:r>
            <w:r>
              <w:rPr>
                <w:spacing w:val="-2"/>
                <w:sz w:val="24"/>
              </w:rPr>
              <w:t>комплекс":</w:t>
            </w:r>
          </w:p>
        </w:tc>
      </w:tr>
      <w:tr w:rsidR="00DD28B4" w14:paraId="158727FB" w14:textId="77777777">
        <w:trPr>
          <w:trHeight w:val="756"/>
        </w:trPr>
        <w:tc>
          <w:tcPr>
            <w:tcW w:w="1702" w:type="dxa"/>
          </w:tcPr>
          <w:p w14:paraId="55182021" w14:textId="77777777" w:rsidR="00DD28B4" w:rsidRDefault="006F0148">
            <w:pPr>
              <w:pStyle w:val="TableParagraph"/>
              <w:spacing w:before="99"/>
              <w:ind w:left="10" w:right="3"/>
              <w:jc w:val="center"/>
              <w:rPr>
                <w:sz w:val="24"/>
              </w:rPr>
            </w:pPr>
            <w:r>
              <w:rPr>
                <w:spacing w:val="-2"/>
                <w:sz w:val="24"/>
              </w:rPr>
              <w:t>1.7.1</w:t>
            </w:r>
          </w:p>
        </w:tc>
        <w:tc>
          <w:tcPr>
            <w:tcW w:w="7372" w:type="dxa"/>
          </w:tcPr>
          <w:p w14:paraId="199573C6" w14:textId="77777777" w:rsidR="00DD28B4" w:rsidRDefault="006F0148">
            <w:pPr>
              <w:pStyle w:val="TableParagraph"/>
              <w:spacing w:before="99"/>
              <w:rPr>
                <w:sz w:val="24"/>
              </w:rPr>
            </w:pPr>
            <w:r>
              <w:rPr>
                <w:sz w:val="24"/>
              </w:rPr>
              <w:t>применять</w:t>
            </w:r>
            <w:r>
              <w:rPr>
                <w:spacing w:val="80"/>
                <w:sz w:val="24"/>
              </w:rPr>
              <w:t xml:space="preserve"> </w:t>
            </w:r>
            <w:r>
              <w:rPr>
                <w:sz w:val="24"/>
              </w:rPr>
              <w:t>понятия</w:t>
            </w:r>
            <w:r>
              <w:rPr>
                <w:spacing w:val="80"/>
                <w:sz w:val="24"/>
              </w:rPr>
              <w:t xml:space="preserve"> </w:t>
            </w:r>
            <w:r>
              <w:rPr>
                <w:sz w:val="24"/>
              </w:rPr>
              <w:t>"инфраструктура",</w:t>
            </w:r>
            <w:r>
              <w:rPr>
                <w:spacing w:val="80"/>
                <w:sz w:val="24"/>
              </w:rPr>
              <w:t xml:space="preserve"> </w:t>
            </w:r>
            <w:r>
              <w:rPr>
                <w:sz w:val="24"/>
              </w:rPr>
              <w:t>"сфера</w:t>
            </w:r>
            <w:r>
              <w:rPr>
                <w:spacing w:val="80"/>
                <w:sz w:val="24"/>
              </w:rPr>
              <w:t xml:space="preserve"> </w:t>
            </w:r>
            <w:r>
              <w:rPr>
                <w:sz w:val="24"/>
              </w:rPr>
              <w:t>обслуживания"</w:t>
            </w:r>
            <w:r>
              <w:rPr>
                <w:spacing w:val="80"/>
                <w:sz w:val="24"/>
              </w:rPr>
              <w:t xml:space="preserve"> </w:t>
            </w:r>
            <w:r>
              <w:rPr>
                <w:sz w:val="24"/>
              </w:rPr>
              <w:t>для решения учебных и (или) практико-ориентированных задач</w:t>
            </w:r>
          </w:p>
        </w:tc>
      </w:tr>
      <w:tr w:rsidR="00DD28B4" w14:paraId="24CCD00B" w14:textId="77777777">
        <w:trPr>
          <w:trHeight w:val="755"/>
        </w:trPr>
        <w:tc>
          <w:tcPr>
            <w:tcW w:w="1702" w:type="dxa"/>
          </w:tcPr>
          <w:p w14:paraId="7D1592BC" w14:textId="77777777" w:rsidR="00DD28B4" w:rsidRDefault="006F0148">
            <w:pPr>
              <w:pStyle w:val="TableParagraph"/>
              <w:spacing w:before="99"/>
              <w:ind w:left="10" w:right="3"/>
              <w:jc w:val="center"/>
              <w:rPr>
                <w:sz w:val="24"/>
              </w:rPr>
            </w:pPr>
            <w:r>
              <w:rPr>
                <w:spacing w:val="-2"/>
                <w:sz w:val="24"/>
              </w:rPr>
              <w:t>1.7.2</w:t>
            </w:r>
          </w:p>
        </w:tc>
        <w:tc>
          <w:tcPr>
            <w:tcW w:w="7372" w:type="dxa"/>
          </w:tcPr>
          <w:p w14:paraId="3FAB2C3C" w14:textId="77777777" w:rsidR="00DD28B4" w:rsidRDefault="006F0148">
            <w:pPr>
              <w:pStyle w:val="TableParagraph"/>
              <w:spacing w:before="99"/>
              <w:rPr>
                <w:sz w:val="24"/>
              </w:rPr>
            </w:pPr>
            <w:r>
              <w:rPr>
                <w:sz w:val="24"/>
              </w:rPr>
              <w:t>различать</w:t>
            </w:r>
            <w:r>
              <w:rPr>
                <w:spacing w:val="80"/>
                <w:sz w:val="24"/>
              </w:rPr>
              <w:t xml:space="preserve"> </w:t>
            </w:r>
            <w:r>
              <w:rPr>
                <w:sz w:val="24"/>
              </w:rPr>
              <w:t>виды</w:t>
            </w:r>
            <w:r>
              <w:rPr>
                <w:spacing w:val="80"/>
                <w:sz w:val="24"/>
              </w:rPr>
              <w:t xml:space="preserve"> </w:t>
            </w:r>
            <w:r>
              <w:rPr>
                <w:sz w:val="24"/>
              </w:rPr>
              <w:t>транспорта</w:t>
            </w:r>
            <w:r>
              <w:rPr>
                <w:spacing w:val="80"/>
                <w:sz w:val="24"/>
              </w:rPr>
              <w:t xml:space="preserve"> </w:t>
            </w:r>
            <w:r>
              <w:rPr>
                <w:sz w:val="24"/>
              </w:rPr>
              <w:t>и</w:t>
            </w:r>
            <w:r>
              <w:rPr>
                <w:spacing w:val="80"/>
                <w:sz w:val="24"/>
              </w:rPr>
              <w:t xml:space="preserve"> </w:t>
            </w:r>
            <w:r>
              <w:rPr>
                <w:sz w:val="24"/>
              </w:rPr>
              <w:t>основные</w:t>
            </w:r>
            <w:r>
              <w:rPr>
                <w:spacing w:val="80"/>
                <w:sz w:val="24"/>
              </w:rPr>
              <w:t xml:space="preserve"> </w:t>
            </w:r>
            <w:r>
              <w:rPr>
                <w:sz w:val="24"/>
              </w:rPr>
              <w:t>показатели</w:t>
            </w:r>
            <w:r>
              <w:rPr>
                <w:spacing w:val="80"/>
                <w:sz w:val="24"/>
              </w:rPr>
              <w:t xml:space="preserve"> </w:t>
            </w:r>
            <w:r>
              <w:rPr>
                <w:sz w:val="24"/>
              </w:rPr>
              <w:t>их</w:t>
            </w:r>
            <w:r>
              <w:rPr>
                <w:spacing w:val="80"/>
                <w:sz w:val="24"/>
              </w:rPr>
              <w:t xml:space="preserve"> </w:t>
            </w:r>
            <w:r>
              <w:rPr>
                <w:sz w:val="24"/>
              </w:rPr>
              <w:t>работы:</w:t>
            </w:r>
            <w:r>
              <w:rPr>
                <w:spacing w:val="80"/>
                <w:sz w:val="24"/>
              </w:rPr>
              <w:t xml:space="preserve"> </w:t>
            </w:r>
            <w:r>
              <w:rPr>
                <w:sz w:val="24"/>
              </w:rPr>
              <w:t>грузооборот и пассажирооборот</w:t>
            </w:r>
          </w:p>
        </w:tc>
      </w:tr>
      <w:tr w:rsidR="00DD28B4" w14:paraId="088EAC0E" w14:textId="77777777">
        <w:trPr>
          <w:trHeight w:val="479"/>
        </w:trPr>
        <w:tc>
          <w:tcPr>
            <w:tcW w:w="1702" w:type="dxa"/>
          </w:tcPr>
          <w:p w14:paraId="6055EC18" w14:textId="77777777" w:rsidR="00DD28B4" w:rsidRDefault="006F0148">
            <w:pPr>
              <w:pStyle w:val="TableParagraph"/>
              <w:ind w:left="10" w:right="3"/>
              <w:jc w:val="center"/>
              <w:rPr>
                <w:sz w:val="24"/>
              </w:rPr>
            </w:pPr>
            <w:r>
              <w:rPr>
                <w:spacing w:val="-2"/>
                <w:sz w:val="24"/>
              </w:rPr>
              <w:t>1.7.3</w:t>
            </w:r>
          </w:p>
        </w:tc>
        <w:tc>
          <w:tcPr>
            <w:tcW w:w="7372" w:type="dxa"/>
          </w:tcPr>
          <w:p w14:paraId="5B4F341A" w14:textId="77777777" w:rsidR="00DD28B4" w:rsidRDefault="006F0148">
            <w:pPr>
              <w:pStyle w:val="TableParagraph"/>
              <w:rPr>
                <w:sz w:val="24"/>
              </w:rPr>
            </w:pPr>
            <w:r>
              <w:rPr>
                <w:sz w:val="24"/>
              </w:rPr>
              <w:t>показывать</w:t>
            </w:r>
            <w:r>
              <w:rPr>
                <w:spacing w:val="-2"/>
                <w:sz w:val="24"/>
              </w:rPr>
              <w:t xml:space="preserve"> </w:t>
            </w:r>
            <w:r>
              <w:rPr>
                <w:sz w:val="24"/>
              </w:rPr>
              <w:t>на</w:t>
            </w:r>
            <w:r>
              <w:rPr>
                <w:spacing w:val="-3"/>
                <w:sz w:val="24"/>
              </w:rPr>
              <w:t xml:space="preserve"> </w:t>
            </w:r>
            <w:r>
              <w:rPr>
                <w:sz w:val="24"/>
              </w:rPr>
              <w:t>карте</w:t>
            </w:r>
            <w:r>
              <w:rPr>
                <w:spacing w:val="-4"/>
                <w:sz w:val="24"/>
              </w:rPr>
              <w:t xml:space="preserve"> </w:t>
            </w:r>
            <w:r>
              <w:rPr>
                <w:sz w:val="24"/>
              </w:rPr>
              <w:t>транспортные</w:t>
            </w:r>
            <w:r>
              <w:rPr>
                <w:spacing w:val="-4"/>
                <w:sz w:val="24"/>
              </w:rPr>
              <w:t xml:space="preserve"> </w:t>
            </w:r>
            <w:r>
              <w:rPr>
                <w:sz w:val="24"/>
              </w:rPr>
              <w:t>магистрали</w:t>
            </w:r>
            <w:r>
              <w:rPr>
                <w:spacing w:val="-3"/>
                <w:sz w:val="24"/>
              </w:rPr>
              <w:t xml:space="preserve"> </w:t>
            </w:r>
            <w:r>
              <w:rPr>
                <w:sz w:val="24"/>
              </w:rPr>
              <w:t>и</w:t>
            </w:r>
            <w:r>
              <w:rPr>
                <w:spacing w:val="-2"/>
                <w:sz w:val="24"/>
              </w:rPr>
              <w:t xml:space="preserve"> центры</w:t>
            </w:r>
          </w:p>
        </w:tc>
      </w:tr>
      <w:tr w:rsidR="00DD28B4" w14:paraId="73931BBF" w14:textId="77777777">
        <w:trPr>
          <w:trHeight w:val="1860"/>
        </w:trPr>
        <w:tc>
          <w:tcPr>
            <w:tcW w:w="1702" w:type="dxa"/>
          </w:tcPr>
          <w:p w14:paraId="646B4A0F" w14:textId="77777777" w:rsidR="00DD28B4" w:rsidRDefault="006F0148">
            <w:pPr>
              <w:pStyle w:val="TableParagraph"/>
              <w:ind w:left="10" w:right="3"/>
              <w:jc w:val="center"/>
              <w:rPr>
                <w:sz w:val="24"/>
              </w:rPr>
            </w:pPr>
            <w:r>
              <w:rPr>
                <w:spacing w:val="-2"/>
                <w:sz w:val="24"/>
              </w:rPr>
              <w:t>1.7.4</w:t>
            </w:r>
          </w:p>
        </w:tc>
        <w:tc>
          <w:tcPr>
            <w:tcW w:w="7372" w:type="dxa"/>
          </w:tcPr>
          <w:p w14:paraId="03050B67" w14:textId="77777777" w:rsidR="00DD28B4" w:rsidRDefault="006F0148">
            <w:pPr>
              <w:pStyle w:val="TableParagraph"/>
              <w:ind w:right="49"/>
              <w:jc w:val="both"/>
              <w:rPr>
                <w:sz w:val="24"/>
              </w:rPr>
            </w:pPr>
            <w:r>
              <w:rPr>
                <w:sz w:val="24"/>
              </w:rPr>
              <w:t>использовать знания о факторах и условиях размещения хозяйства</w:t>
            </w:r>
            <w:r>
              <w:rPr>
                <w:spacing w:val="40"/>
                <w:sz w:val="24"/>
              </w:rPr>
              <w:t xml:space="preserve"> </w:t>
            </w:r>
            <w:r>
              <w:rPr>
                <w:sz w:val="24"/>
              </w:rPr>
              <w:t xml:space="preserve">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w:t>
            </w:r>
            <w:r>
              <w:rPr>
                <w:spacing w:val="-2"/>
                <w:sz w:val="24"/>
              </w:rPr>
              <w:t>комплекса</w:t>
            </w:r>
          </w:p>
        </w:tc>
      </w:tr>
      <w:tr w:rsidR="00DD28B4" w14:paraId="2B4A74B1" w14:textId="77777777">
        <w:trPr>
          <w:trHeight w:val="479"/>
        </w:trPr>
        <w:tc>
          <w:tcPr>
            <w:tcW w:w="1702" w:type="dxa"/>
          </w:tcPr>
          <w:p w14:paraId="6D9C6A78" w14:textId="77777777" w:rsidR="00DD28B4" w:rsidRDefault="006F0148">
            <w:pPr>
              <w:pStyle w:val="TableParagraph"/>
              <w:ind w:left="10" w:right="3"/>
              <w:jc w:val="center"/>
              <w:rPr>
                <w:sz w:val="24"/>
              </w:rPr>
            </w:pPr>
            <w:r>
              <w:rPr>
                <w:spacing w:val="-10"/>
                <w:sz w:val="24"/>
              </w:rPr>
              <w:t>2</w:t>
            </w:r>
          </w:p>
        </w:tc>
        <w:tc>
          <w:tcPr>
            <w:tcW w:w="7372" w:type="dxa"/>
          </w:tcPr>
          <w:p w14:paraId="24AD66B8" w14:textId="77777777" w:rsidR="00DD28B4" w:rsidRDefault="006F0148">
            <w:pPr>
              <w:pStyle w:val="TableParagraph"/>
              <w:rPr>
                <w:sz w:val="24"/>
              </w:rPr>
            </w:pPr>
            <w:r>
              <w:rPr>
                <w:sz w:val="24"/>
              </w:rPr>
              <w:t>Раздел "Регионы</w:t>
            </w:r>
            <w:r>
              <w:rPr>
                <w:spacing w:val="-1"/>
                <w:sz w:val="24"/>
              </w:rPr>
              <w:t xml:space="preserve"> </w:t>
            </w:r>
            <w:r>
              <w:rPr>
                <w:spacing w:val="-2"/>
                <w:sz w:val="24"/>
              </w:rPr>
              <w:t>России"</w:t>
            </w:r>
          </w:p>
        </w:tc>
      </w:tr>
      <w:tr w:rsidR="00DD28B4" w14:paraId="28DE48CC" w14:textId="77777777">
        <w:trPr>
          <w:trHeight w:val="479"/>
        </w:trPr>
        <w:tc>
          <w:tcPr>
            <w:tcW w:w="1702" w:type="dxa"/>
          </w:tcPr>
          <w:p w14:paraId="626B6797" w14:textId="77777777" w:rsidR="00DD28B4" w:rsidRDefault="006F0148">
            <w:pPr>
              <w:pStyle w:val="TableParagraph"/>
              <w:ind w:left="10"/>
              <w:jc w:val="center"/>
              <w:rPr>
                <w:sz w:val="24"/>
              </w:rPr>
            </w:pPr>
            <w:r>
              <w:rPr>
                <w:spacing w:val="-5"/>
                <w:sz w:val="24"/>
              </w:rPr>
              <w:t>2.1</w:t>
            </w:r>
          </w:p>
        </w:tc>
        <w:tc>
          <w:tcPr>
            <w:tcW w:w="7372" w:type="dxa"/>
          </w:tcPr>
          <w:p w14:paraId="4D71FC06" w14:textId="77777777" w:rsidR="00DD28B4" w:rsidRDefault="006F0148">
            <w:pPr>
              <w:pStyle w:val="TableParagraph"/>
              <w:rPr>
                <w:sz w:val="24"/>
              </w:rPr>
            </w:pPr>
            <w:r>
              <w:rPr>
                <w:sz w:val="24"/>
              </w:rPr>
              <w:t>Тема</w:t>
            </w:r>
            <w:r>
              <w:rPr>
                <w:spacing w:val="-7"/>
                <w:sz w:val="24"/>
              </w:rPr>
              <w:t xml:space="preserve"> </w:t>
            </w:r>
            <w:r>
              <w:rPr>
                <w:sz w:val="24"/>
              </w:rPr>
              <w:t>"Западный</w:t>
            </w:r>
            <w:r>
              <w:rPr>
                <w:spacing w:val="-4"/>
                <w:sz w:val="24"/>
              </w:rPr>
              <w:t xml:space="preserve"> </w:t>
            </w:r>
            <w:r>
              <w:rPr>
                <w:sz w:val="24"/>
              </w:rPr>
              <w:t>макрорегион</w:t>
            </w:r>
            <w:r>
              <w:rPr>
                <w:spacing w:val="-1"/>
                <w:sz w:val="24"/>
              </w:rPr>
              <w:t xml:space="preserve"> </w:t>
            </w:r>
            <w:r>
              <w:rPr>
                <w:sz w:val="24"/>
              </w:rPr>
              <w:t>(Европейская</w:t>
            </w:r>
            <w:r>
              <w:rPr>
                <w:spacing w:val="-5"/>
                <w:sz w:val="24"/>
              </w:rPr>
              <w:t xml:space="preserve"> </w:t>
            </w:r>
            <w:r>
              <w:rPr>
                <w:sz w:val="24"/>
              </w:rPr>
              <w:t>часть)</w:t>
            </w:r>
            <w:r>
              <w:rPr>
                <w:spacing w:val="-5"/>
                <w:sz w:val="24"/>
              </w:rPr>
              <w:t xml:space="preserve"> </w:t>
            </w:r>
            <w:r>
              <w:rPr>
                <w:spacing w:val="-2"/>
                <w:sz w:val="24"/>
              </w:rPr>
              <w:t>России":</w:t>
            </w:r>
          </w:p>
        </w:tc>
      </w:tr>
      <w:tr w:rsidR="00DD28B4" w14:paraId="24362721" w14:textId="77777777">
        <w:trPr>
          <w:trHeight w:val="1034"/>
        </w:trPr>
        <w:tc>
          <w:tcPr>
            <w:tcW w:w="1702" w:type="dxa"/>
          </w:tcPr>
          <w:p w14:paraId="729B930C" w14:textId="77777777" w:rsidR="00DD28B4" w:rsidRDefault="006F0148">
            <w:pPr>
              <w:pStyle w:val="TableParagraph"/>
              <w:ind w:left="10" w:right="3"/>
              <w:jc w:val="center"/>
              <w:rPr>
                <w:sz w:val="24"/>
              </w:rPr>
            </w:pPr>
            <w:r>
              <w:rPr>
                <w:spacing w:val="-2"/>
                <w:sz w:val="24"/>
              </w:rPr>
              <w:t>2.1.1</w:t>
            </w:r>
          </w:p>
        </w:tc>
        <w:tc>
          <w:tcPr>
            <w:tcW w:w="7372" w:type="dxa"/>
          </w:tcPr>
          <w:p w14:paraId="55652480" w14:textId="77777777" w:rsidR="00DD28B4" w:rsidRDefault="006F0148">
            <w:pPr>
              <w:pStyle w:val="TableParagraph"/>
              <w:ind w:right="48"/>
              <w:jc w:val="both"/>
              <w:rPr>
                <w:sz w:val="24"/>
              </w:rPr>
            </w:pPr>
            <w:r>
              <w:rPr>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DD28B4" w14:paraId="1C01DE80" w14:textId="77777777">
        <w:trPr>
          <w:trHeight w:val="1031"/>
        </w:trPr>
        <w:tc>
          <w:tcPr>
            <w:tcW w:w="1702" w:type="dxa"/>
          </w:tcPr>
          <w:p w14:paraId="4C87F4A7" w14:textId="77777777" w:rsidR="00DD28B4" w:rsidRDefault="006F0148">
            <w:pPr>
              <w:pStyle w:val="TableParagraph"/>
              <w:spacing w:before="99"/>
              <w:ind w:left="10" w:right="3"/>
              <w:jc w:val="center"/>
              <w:rPr>
                <w:sz w:val="24"/>
              </w:rPr>
            </w:pPr>
            <w:r>
              <w:rPr>
                <w:spacing w:val="-2"/>
                <w:sz w:val="24"/>
              </w:rPr>
              <w:t>2.1.2</w:t>
            </w:r>
          </w:p>
        </w:tc>
        <w:tc>
          <w:tcPr>
            <w:tcW w:w="7372" w:type="dxa"/>
          </w:tcPr>
          <w:p w14:paraId="16C19871" w14:textId="77777777" w:rsidR="00DD28B4" w:rsidRDefault="006F0148">
            <w:pPr>
              <w:pStyle w:val="TableParagraph"/>
              <w:spacing w:before="99"/>
              <w:ind w:right="47"/>
              <w:jc w:val="both"/>
              <w:rPr>
                <w:sz w:val="24"/>
              </w:rPr>
            </w:pPr>
            <w:r>
              <w:rPr>
                <w:sz w:val="24"/>
              </w:rPr>
              <w:t xml:space="preserve">сравнивать географическое положение, географические особенности природно-ресурсного потенциала, населения и хозяйства регионов </w:t>
            </w:r>
            <w:r>
              <w:rPr>
                <w:spacing w:val="-2"/>
                <w:sz w:val="24"/>
              </w:rPr>
              <w:t>России</w:t>
            </w:r>
          </w:p>
        </w:tc>
      </w:tr>
      <w:tr w:rsidR="00DD28B4" w14:paraId="750192FB" w14:textId="77777777">
        <w:trPr>
          <w:trHeight w:val="755"/>
        </w:trPr>
        <w:tc>
          <w:tcPr>
            <w:tcW w:w="1702" w:type="dxa"/>
          </w:tcPr>
          <w:p w14:paraId="0EC197DD" w14:textId="77777777" w:rsidR="00DD28B4" w:rsidRDefault="006F0148">
            <w:pPr>
              <w:pStyle w:val="TableParagraph"/>
              <w:spacing w:before="100"/>
              <w:ind w:left="10" w:right="3"/>
              <w:jc w:val="center"/>
              <w:rPr>
                <w:sz w:val="24"/>
              </w:rPr>
            </w:pPr>
            <w:r>
              <w:rPr>
                <w:spacing w:val="-2"/>
                <w:sz w:val="24"/>
              </w:rPr>
              <w:t>2.1.3</w:t>
            </w:r>
          </w:p>
        </w:tc>
        <w:tc>
          <w:tcPr>
            <w:tcW w:w="7372" w:type="dxa"/>
          </w:tcPr>
          <w:p w14:paraId="33EBB813" w14:textId="77777777" w:rsidR="00DD28B4" w:rsidRDefault="006F0148">
            <w:pPr>
              <w:pStyle w:val="TableParagraph"/>
              <w:tabs>
                <w:tab w:val="left" w:pos="1398"/>
                <w:tab w:val="left" w:pos="3311"/>
                <w:tab w:val="left" w:pos="4540"/>
                <w:tab w:val="left" w:pos="5877"/>
                <w:tab w:val="left" w:pos="6304"/>
              </w:tabs>
              <w:spacing w:before="100"/>
              <w:ind w:right="50"/>
              <w:rPr>
                <w:sz w:val="24"/>
              </w:rPr>
            </w:pPr>
            <w:r>
              <w:rPr>
                <w:spacing w:val="-2"/>
                <w:sz w:val="24"/>
              </w:rPr>
              <w:t>объяснять</w:t>
            </w:r>
            <w:r>
              <w:rPr>
                <w:sz w:val="24"/>
              </w:rPr>
              <w:tab/>
            </w:r>
            <w:r>
              <w:rPr>
                <w:spacing w:val="-2"/>
                <w:sz w:val="24"/>
              </w:rPr>
              <w:t>географические</w:t>
            </w:r>
            <w:r>
              <w:rPr>
                <w:sz w:val="24"/>
              </w:rPr>
              <w:tab/>
            </w:r>
            <w:r>
              <w:rPr>
                <w:spacing w:val="-2"/>
                <w:sz w:val="24"/>
              </w:rPr>
              <w:t>различия</w:t>
            </w:r>
            <w:r>
              <w:rPr>
                <w:sz w:val="24"/>
              </w:rPr>
              <w:tab/>
            </w:r>
            <w:r>
              <w:rPr>
                <w:spacing w:val="-2"/>
                <w:sz w:val="24"/>
              </w:rPr>
              <w:t>населения</w:t>
            </w:r>
            <w:r>
              <w:rPr>
                <w:sz w:val="24"/>
              </w:rPr>
              <w:tab/>
            </w:r>
            <w:r>
              <w:rPr>
                <w:spacing w:val="-10"/>
                <w:sz w:val="24"/>
              </w:rPr>
              <w:t>и</w:t>
            </w:r>
            <w:r>
              <w:rPr>
                <w:sz w:val="24"/>
              </w:rPr>
              <w:tab/>
            </w:r>
            <w:r>
              <w:rPr>
                <w:spacing w:val="-2"/>
                <w:sz w:val="24"/>
              </w:rPr>
              <w:t xml:space="preserve">хозяйства </w:t>
            </w:r>
            <w:r>
              <w:rPr>
                <w:sz w:val="24"/>
              </w:rPr>
              <w:t>территорий крупных регионов страны</w:t>
            </w:r>
          </w:p>
        </w:tc>
      </w:tr>
      <w:tr w:rsidR="00DD28B4" w14:paraId="00FDD79F" w14:textId="77777777">
        <w:trPr>
          <w:trHeight w:val="479"/>
        </w:trPr>
        <w:tc>
          <w:tcPr>
            <w:tcW w:w="1702" w:type="dxa"/>
          </w:tcPr>
          <w:p w14:paraId="58709E78" w14:textId="77777777" w:rsidR="00DD28B4" w:rsidRDefault="006F0148">
            <w:pPr>
              <w:pStyle w:val="TableParagraph"/>
              <w:ind w:left="10"/>
              <w:jc w:val="center"/>
              <w:rPr>
                <w:sz w:val="24"/>
              </w:rPr>
            </w:pPr>
            <w:r>
              <w:rPr>
                <w:spacing w:val="-5"/>
                <w:sz w:val="24"/>
              </w:rPr>
              <w:t>2.2</w:t>
            </w:r>
          </w:p>
        </w:tc>
        <w:tc>
          <w:tcPr>
            <w:tcW w:w="7372" w:type="dxa"/>
          </w:tcPr>
          <w:p w14:paraId="737C4206" w14:textId="77777777" w:rsidR="00DD28B4" w:rsidRDefault="006F0148">
            <w:pPr>
              <w:pStyle w:val="TableParagraph"/>
              <w:rPr>
                <w:sz w:val="24"/>
              </w:rPr>
            </w:pPr>
            <w:r>
              <w:rPr>
                <w:sz w:val="24"/>
              </w:rPr>
              <w:t>Тема</w:t>
            </w:r>
            <w:r>
              <w:rPr>
                <w:spacing w:val="-8"/>
                <w:sz w:val="24"/>
              </w:rPr>
              <w:t xml:space="preserve"> </w:t>
            </w:r>
            <w:r>
              <w:rPr>
                <w:sz w:val="24"/>
              </w:rPr>
              <w:t>"Восточный</w:t>
            </w:r>
            <w:r>
              <w:rPr>
                <w:spacing w:val="-3"/>
                <w:sz w:val="24"/>
              </w:rPr>
              <w:t xml:space="preserve"> </w:t>
            </w:r>
            <w:r>
              <w:rPr>
                <w:sz w:val="24"/>
              </w:rPr>
              <w:t>макрорегион</w:t>
            </w:r>
            <w:r>
              <w:rPr>
                <w:spacing w:val="-2"/>
                <w:sz w:val="24"/>
              </w:rPr>
              <w:t xml:space="preserve"> </w:t>
            </w:r>
            <w:r>
              <w:rPr>
                <w:sz w:val="24"/>
              </w:rPr>
              <w:t>(Азиатская</w:t>
            </w:r>
            <w:r>
              <w:rPr>
                <w:spacing w:val="-4"/>
                <w:sz w:val="24"/>
              </w:rPr>
              <w:t xml:space="preserve"> </w:t>
            </w:r>
            <w:r>
              <w:rPr>
                <w:sz w:val="24"/>
              </w:rPr>
              <w:t>часть)</w:t>
            </w:r>
            <w:r>
              <w:rPr>
                <w:spacing w:val="-5"/>
                <w:sz w:val="24"/>
              </w:rPr>
              <w:t xml:space="preserve"> </w:t>
            </w:r>
            <w:r>
              <w:rPr>
                <w:spacing w:val="-2"/>
                <w:sz w:val="24"/>
              </w:rPr>
              <w:t>России":</w:t>
            </w:r>
          </w:p>
        </w:tc>
      </w:tr>
      <w:tr w:rsidR="00DD28B4" w14:paraId="15E16514" w14:textId="77777777">
        <w:trPr>
          <w:trHeight w:val="479"/>
        </w:trPr>
        <w:tc>
          <w:tcPr>
            <w:tcW w:w="1702" w:type="dxa"/>
          </w:tcPr>
          <w:p w14:paraId="2545908E" w14:textId="77777777" w:rsidR="00DD28B4" w:rsidRDefault="006F0148">
            <w:pPr>
              <w:pStyle w:val="TableParagraph"/>
              <w:ind w:left="10" w:right="3"/>
              <w:jc w:val="center"/>
              <w:rPr>
                <w:sz w:val="24"/>
              </w:rPr>
            </w:pPr>
            <w:r>
              <w:rPr>
                <w:spacing w:val="-2"/>
                <w:sz w:val="24"/>
              </w:rPr>
              <w:t>2.2.1</w:t>
            </w:r>
          </w:p>
        </w:tc>
        <w:tc>
          <w:tcPr>
            <w:tcW w:w="7372" w:type="dxa"/>
          </w:tcPr>
          <w:p w14:paraId="78C76E5A" w14:textId="77777777" w:rsidR="00DD28B4" w:rsidRDefault="006F0148">
            <w:pPr>
              <w:pStyle w:val="TableParagraph"/>
              <w:rPr>
                <w:sz w:val="24"/>
              </w:rPr>
            </w:pPr>
            <w:r>
              <w:rPr>
                <w:sz w:val="24"/>
              </w:rPr>
              <w:t>оценивать</w:t>
            </w:r>
            <w:r>
              <w:rPr>
                <w:spacing w:val="34"/>
                <w:sz w:val="24"/>
              </w:rPr>
              <w:t xml:space="preserve"> </w:t>
            </w:r>
            <w:r>
              <w:rPr>
                <w:sz w:val="24"/>
              </w:rPr>
              <w:t>влияние</w:t>
            </w:r>
            <w:r>
              <w:rPr>
                <w:spacing w:val="35"/>
                <w:sz w:val="24"/>
              </w:rPr>
              <w:t xml:space="preserve"> </w:t>
            </w:r>
            <w:r>
              <w:rPr>
                <w:sz w:val="24"/>
              </w:rPr>
              <w:t>географического</w:t>
            </w:r>
            <w:r>
              <w:rPr>
                <w:spacing w:val="35"/>
                <w:sz w:val="24"/>
              </w:rPr>
              <w:t xml:space="preserve"> </w:t>
            </w:r>
            <w:r>
              <w:rPr>
                <w:sz w:val="24"/>
              </w:rPr>
              <w:t>положения</w:t>
            </w:r>
            <w:r>
              <w:rPr>
                <w:spacing w:val="34"/>
                <w:sz w:val="24"/>
              </w:rPr>
              <w:t xml:space="preserve"> </w:t>
            </w:r>
            <w:r>
              <w:rPr>
                <w:sz w:val="24"/>
              </w:rPr>
              <w:t>отдельных</w:t>
            </w:r>
            <w:r>
              <w:rPr>
                <w:spacing w:val="35"/>
                <w:sz w:val="24"/>
              </w:rPr>
              <w:t xml:space="preserve"> </w:t>
            </w:r>
            <w:r>
              <w:rPr>
                <w:spacing w:val="-2"/>
                <w:sz w:val="24"/>
              </w:rPr>
              <w:t>регионов</w:t>
            </w:r>
          </w:p>
        </w:tc>
      </w:tr>
    </w:tbl>
    <w:p w14:paraId="02EF5B34" w14:textId="77777777" w:rsidR="00DD28B4" w:rsidRDefault="00DD28B4">
      <w:pPr>
        <w:pStyle w:val="TableParagraph"/>
        <w:rPr>
          <w:sz w:val="24"/>
        </w:rPr>
        <w:sectPr w:rsidR="00DD28B4">
          <w:type w:val="continuous"/>
          <w:pgSz w:w="11910" w:h="16830"/>
          <w:pgMar w:top="820" w:right="708" w:bottom="737"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1064FE34" w14:textId="77777777">
        <w:trPr>
          <w:trHeight w:val="756"/>
        </w:trPr>
        <w:tc>
          <w:tcPr>
            <w:tcW w:w="1702" w:type="dxa"/>
          </w:tcPr>
          <w:p w14:paraId="338A9071" w14:textId="77777777" w:rsidR="00DD28B4" w:rsidRDefault="00DD28B4">
            <w:pPr>
              <w:pStyle w:val="TableParagraph"/>
              <w:spacing w:before="0"/>
              <w:ind w:left="0"/>
              <w:rPr>
                <w:sz w:val="24"/>
              </w:rPr>
            </w:pPr>
          </w:p>
        </w:tc>
        <w:tc>
          <w:tcPr>
            <w:tcW w:w="7372" w:type="dxa"/>
          </w:tcPr>
          <w:p w14:paraId="65D3FB85" w14:textId="77777777" w:rsidR="00DD28B4" w:rsidRDefault="006F0148">
            <w:pPr>
              <w:pStyle w:val="TableParagraph"/>
              <w:tabs>
                <w:tab w:val="left" w:pos="1072"/>
                <w:tab w:val="left" w:pos="1593"/>
                <w:tab w:val="left" w:pos="3172"/>
                <w:tab w:val="left" w:pos="4420"/>
                <w:tab w:val="left" w:pos="5334"/>
                <w:tab w:val="left" w:pos="5750"/>
              </w:tabs>
              <w:spacing w:before="99"/>
              <w:ind w:right="48"/>
              <w:rPr>
                <w:sz w:val="24"/>
              </w:rPr>
            </w:pPr>
            <w:r>
              <w:rPr>
                <w:spacing w:val="-2"/>
                <w:sz w:val="24"/>
              </w:rPr>
              <w:t>России</w:t>
            </w:r>
            <w:r>
              <w:rPr>
                <w:sz w:val="24"/>
              </w:rPr>
              <w:tab/>
            </w:r>
            <w:r>
              <w:rPr>
                <w:spacing w:val="-6"/>
                <w:sz w:val="24"/>
              </w:rPr>
              <w:t>на</w:t>
            </w:r>
            <w:r>
              <w:rPr>
                <w:sz w:val="24"/>
              </w:rPr>
              <w:tab/>
            </w:r>
            <w:r>
              <w:rPr>
                <w:spacing w:val="-2"/>
                <w:sz w:val="24"/>
              </w:rPr>
              <w:t>особенности</w:t>
            </w:r>
            <w:r>
              <w:rPr>
                <w:sz w:val="24"/>
              </w:rPr>
              <w:tab/>
            </w:r>
            <w:r>
              <w:rPr>
                <w:spacing w:val="-2"/>
                <w:sz w:val="24"/>
              </w:rPr>
              <w:t>природы,</w:t>
            </w:r>
            <w:r>
              <w:rPr>
                <w:sz w:val="24"/>
              </w:rPr>
              <w:tab/>
            </w:r>
            <w:r>
              <w:rPr>
                <w:spacing w:val="-2"/>
                <w:sz w:val="24"/>
              </w:rPr>
              <w:t>жизнь</w:t>
            </w:r>
            <w:r>
              <w:rPr>
                <w:sz w:val="24"/>
              </w:rPr>
              <w:tab/>
            </w:r>
            <w:r>
              <w:rPr>
                <w:spacing w:val="-10"/>
                <w:sz w:val="24"/>
              </w:rPr>
              <w:t>и</w:t>
            </w:r>
            <w:r>
              <w:rPr>
                <w:sz w:val="24"/>
              </w:rPr>
              <w:tab/>
            </w:r>
            <w:r>
              <w:rPr>
                <w:spacing w:val="-2"/>
                <w:sz w:val="24"/>
              </w:rPr>
              <w:t xml:space="preserve">хозяйственную </w:t>
            </w:r>
            <w:r>
              <w:rPr>
                <w:sz w:val="24"/>
              </w:rPr>
              <w:t>деятельность населения</w:t>
            </w:r>
          </w:p>
        </w:tc>
      </w:tr>
      <w:tr w:rsidR="00DD28B4" w14:paraId="553AC271" w14:textId="77777777">
        <w:trPr>
          <w:trHeight w:val="1031"/>
        </w:trPr>
        <w:tc>
          <w:tcPr>
            <w:tcW w:w="1702" w:type="dxa"/>
          </w:tcPr>
          <w:p w14:paraId="0D78BF0D" w14:textId="77777777" w:rsidR="00DD28B4" w:rsidRDefault="006F0148">
            <w:pPr>
              <w:pStyle w:val="TableParagraph"/>
              <w:spacing w:before="99"/>
              <w:ind w:left="10" w:right="3"/>
              <w:jc w:val="center"/>
              <w:rPr>
                <w:sz w:val="24"/>
              </w:rPr>
            </w:pPr>
            <w:r>
              <w:rPr>
                <w:spacing w:val="-2"/>
                <w:sz w:val="24"/>
              </w:rPr>
              <w:t>2.2.2</w:t>
            </w:r>
          </w:p>
        </w:tc>
        <w:tc>
          <w:tcPr>
            <w:tcW w:w="7372" w:type="dxa"/>
          </w:tcPr>
          <w:p w14:paraId="6C460500" w14:textId="77777777" w:rsidR="00DD28B4" w:rsidRDefault="006F0148">
            <w:pPr>
              <w:pStyle w:val="TableParagraph"/>
              <w:spacing w:before="99"/>
              <w:ind w:right="47"/>
              <w:jc w:val="both"/>
              <w:rPr>
                <w:sz w:val="24"/>
              </w:rPr>
            </w:pPr>
            <w:r>
              <w:rPr>
                <w:sz w:val="24"/>
              </w:rPr>
              <w:t xml:space="preserve">сравнивать географическое положение, географические особенности природно-ресурсного потенциала, населения и хозяйства регионов </w:t>
            </w:r>
            <w:r>
              <w:rPr>
                <w:spacing w:val="-2"/>
                <w:sz w:val="24"/>
              </w:rPr>
              <w:t>России</w:t>
            </w:r>
          </w:p>
        </w:tc>
      </w:tr>
      <w:tr w:rsidR="00DD28B4" w14:paraId="24730D74" w14:textId="77777777">
        <w:trPr>
          <w:trHeight w:val="755"/>
        </w:trPr>
        <w:tc>
          <w:tcPr>
            <w:tcW w:w="1702" w:type="dxa"/>
          </w:tcPr>
          <w:p w14:paraId="4A424330" w14:textId="77777777" w:rsidR="00DD28B4" w:rsidRDefault="006F0148">
            <w:pPr>
              <w:pStyle w:val="TableParagraph"/>
              <w:ind w:left="10" w:right="3"/>
              <w:jc w:val="center"/>
              <w:rPr>
                <w:sz w:val="24"/>
              </w:rPr>
            </w:pPr>
            <w:r>
              <w:rPr>
                <w:spacing w:val="-2"/>
                <w:sz w:val="24"/>
              </w:rPr>
              <w:t>2.2.3</w:t>
            </w:r>
          </w:p>
        </w:tc>
        <w:tc>
          <w:tcPr>
            <w:tcW w:w="7372" w:type="dxa"/>
          </w:tcPr>
          <w:p w14:paraId="6B1875FB" w14:textId="77777777" w:rsidR="00DD28B4" w:rsidRDefault="006F0148">
            <w:pPr>
              <w:pStyle w:val="TableParagraph"/>
              <w:tabs>
                <w:tab w:val="left" w:pos="1398"/>
                <w:tab w:val="left" w:pos="3311"/>
                <w:tab w:val="left" w:pos="4540"/>
                <w:tab w:val="left" w:pos="5877"/>
                <w:tab w:val="left" w:pos="6304"/>
              </w:tabs>
              <w:ind w:right="50"/>
              <w:rPr>
                <w:sz w:val="24"/>
              </w:rPr>
            </w:pPr>
            <w:r>
              <w:rPr>
                <w:spacing w:val="-2"/>
                <w:sz w:val="24"/>
              </w:rPr>
              <w:t>объяснять</w:t>
            </w:r>
            <w:r>
              <w:rPr>
                <w:sz w:val="24"/>
              </w:rPr>
              <w:tab/>
            </w:r>
            <w:r>
              <w:rPr>
                <w:spacing w:val="-2"/>
                <w:sz w:val="24"/>
              </w:rPr>
              <w:t>географические</w:t>
            </w:r>
            <w:r>
              <w:rPr>
                <w:sz w:val="24"/>
              </w:rPr>
              <w:tab/>
            </w:r>
            <w:r>
              <w:rPr>
                <w:spacing w:val="-2"/>
                <w:sz w:val="24"/>
              </w:rPr>
              <w:t>различия</w:t>
            </w:r>
            <w:r>
              <w:rPr>
                <w:sz w:val="24"/>
              </w:rPr>
              <w:tab/>
            </w:r>
            <w:r>
              <w:rPr>
                <w:spacing w:val="-2"/>
                <w:sz w:val="24"/>
              </w:rPr>
              <w:t>населения</w:t>
            </w:r>
            <w:r>
              <w:rPr>
                <w:sz w:val="24"/>
              </w:rPr>
              <w:tab/>
            </w:r>
            <w:r>
              <w:rPr>
                <w:spacing w:val="-10"/>
                <w:sz w:val="24"/>
              </w:rPr>
              <w:t>и</w:t>
            </w:r>
            <w:r>
              <w:rPr>
                <w:sz w:val="24"/>
              </w:rPr>
              <w:tab/>
            </w:r>
            <w:r>
              <w:rPr>
                <w:spacing w:val="-2"/>
                <w:sz w:val="24"/>
              </w:rPr>
              <w:t xml:space="preserve">хозяйства </w:t>
            </w:r>
            <w:r>
              <w:rPr>
                <w:sz w:val="24"/>
              </w:rPr>
              <w:t>территорий крупных регионов страны</w:t>
            </w:r>
          </w:p>
        </w:tc>
      </w:tr>
      <w:tr w:rsidR="00DD28B4" w14:paraId="30AAC79A" w14:textId="77777777">
        <w:trPr>
          <w:trHeight w:val="479"/>
        </w:trPr>
        <w:tc>
          <w:tcPr>
            <w:tcW w:w="1702" w:type="dxa"/>
          </w:tcPr>
          <w:p w14:paraId="6CD7EAF0" w14:textId="77777777" w:rsidR="00DD28B4" w:rsidRDefault="006F0148">
            <w:pPr>
              <w:pStyle w:val="TableParagraph"/>
              <w:ind w:left="10" w:right="3"/>
              <w:jc w:val="center"/>
              <w:rPr>
                <w:sz w:val="24"/>
              </w:rPr>
            </w:pPr>
            <w:r>
              <w:rPr>
                <w:spacing w:val="-10"/>
                <w:sz w:val="24"/>
              </w:rPr>
              <w:t>3</w:t>
            </w:r>
          </w:p>
        </w:tc>
        <w:tc>
          <w:tcPr>
            <w:tcW w:w="7372" w:type="dxa"/>
          </w:tcPr>
          <w:p w14:paraId="325CE430" w14:textId="77777777" w:rsidR="00DD28B4" w:rsidRDefault="006F0148">
            <w:pPr>
              <w:pStyle w:val="TableParagraph"/>
              <w:rPr>
                <w:sz w:val="24"/>
              </w:rPr>
            </w:pPr>
            <w:r>
              <w:rPr>
                <w:sz w:val="24"/>
              </w:rPr>
              <w:t>По</w:t>
            </w:r>
            <w:r>
              <w:rPr>
                <w:spacing w:val="-1"/>
                <w:sz w:val="24"/>
              </w:rPr>
              <w:t xml:space="preserve"> </w:t>
            </w:r>
            <w:r>
              <w:rPr>
                <w:sz w:val="24"/>
              </w:rPr>
              <w:t>разделу</w:t>
            </w:r>
            <w:r>
              <w:rPr>
                <w:spacing w:val="-1"/>
                <w:sz w:val="24"/>
              </w:rPr>
              <w:t xml:space="preserve"> </w:t>
            </w:r>
            <w:r>
              <w:rPr>
                <w:sz w:val="24"/>
              </w:rPr>
              <w:t>"Россия в</w:t>
            </w:r>
            <w:r>
              <w:rPr>
                <w:spacing w:val="-1"/>
                <w:sz w:val="24"/>
              </w:rPr>
              <w:t xml:space="preserve"> </w:t>
            </w:r>
            <w:r>
              <w:rPr>
                <w:sz w:val="24"/>
              </w:rPr>
              <w:t>современном</w:t>
            </w:r>
            <w:r>
              <w:rPr>
                <w:spacing w:val="-1"/>
                <w:sz w:val="24"/>
              </w:rPr>
              <w:t xml:space="preserve"> </w:t>
            </w:r>
            <w:r>
              <w:rPr>
                <w:spacing w:val="-2"/>
                <w:sz w:val="24"/>
              </w:rPr>
              <w:t>мире"</w:t>
            </w:r>
          </w:p>
        </w:tc>
      </w:tr>
      <w:tr w:rsidR="00DD28B4" w14:paraId="11450FEA" w14:textId="77777777">
        <w:trPr>
          <w:trHeight w:val="479"/>
        </w:trPr>
        <w:tc>
          <w:tcPr>
            <w:tcW w:w="1702" w:type="dxa"/>
          </w:tcPr>
          <w:p w14:paraId="22B82155" w14:textId="77777777" w:rsidR="00DD28B4" w:rsidRDefault="006F0148">
            <w:pPr>
              <w:pStyle w:val="TableParagraph"/>
              <w:ind w:left="10"/>
              <w:jc w:val="center"/>
              <w:rPr>
                <w:sz w:val="24"/>
              </w:rPr>
            </w:pPr>
            <w:r>
              <w:rPr>
                <w:spacing w:val="-5"/>
                <w:sz w:val="24"/>
              </w:rPr>
              <w:t>3.1</w:t>
            </w:r>
          </w:p>
        </w:tc>
        <w:tc>
          <w:tcPr>
            <w:tcW w:w="7372" w:type="dxa"/>
          </w:tcPr>
          <w:p w14:paraId="0CE3912C" w14:textId="77777777" w:rsidR="00DD28B4" w:rsidRDefault="006F0148">
            <w:pPr>
              <w:pStyle w:val="TableParagraph"/>
              <w:rPr>
                <w:sz w:val="24"/>
              </w:rPr>
            </w:pPr>
            <w:r>
              <w:rPr>
                <w:sz w:val="24"/>
              </w:rPr>
              <w:t>Тема</w:t>
            </w:r>
            <w:r>
              <w:rPr>
                <w:spacing w:val="-3"/>
                <w:sz w:val="24"/>
              </w:rPr>
              <w:t xml:space="preserve"> </w:t>
            </w:r>
            <w:r>
              <w:rPr>
                <w:sz w:val="24"/>
              </w:rPr>
              <w:t>"Россия в</w:t>
            </w:r>
            <w:r>
              <w:rPr>
                <w:spacing w:val="1"/>
                <w:sz w:val="24"/>
              </w:rPr>
              <w:t xml:space="preserve"> </w:t>
            </w:r>
            <w:r>
              <w:rPr>
                <w:sz w:val="24"/>
              </w:rPr>
              <w:t>современном</w:t>
            </w:r>
            <w:r>
              <w:rPr>
                <w:spacing w:val="2"/>
                <w:sz w:val="24"/>
              </w:rPr>
              <w:t xml:space="preserve"> </w:t>
            </w:r>
            <w:r>
              <w:rPr>
                <w:spacing w:val="-2"/>
                <w:sz w:val="24"/>
              </w:rPr>
              <w:t>мире":</w:t>
            </w:r>
          </w:p>
        </w:tc>
      </w:tr>
      <w:tr w:rsidR="00DD28B4" w14:paraId="6832555E" w14:textId="77777777">
        <w:trPr>
          <w:trHeight w:val="1308"/>
        </w:trPr>
        <w:tc>
          <w:tcPr>
            <w:tcW w:w="1702" w:type="dxa"/>
          </w:tcPr>
          <w:p w14:paraId="21805010" w14:textId="77777777" w:rsidR="00DD28B4" w:rsidRDefault="006F0148">
            <w:pPr>
              <w:pStyle w:val="TableParagraph"/>
              <w:ind w:left="10" w:right="3"/>
              <w:jc w:val="center"/>
              <w:rPr>
                <w:sz w:val="24"/>
              </w:rPr>
            </w:pPr>
            <w:r>
              <w:rPr>
                <w:spacing w:val="-2"/>
                <w:sz w:val="24"/>
              </w:rPr>
              <w:t>3.1.1</w:t>
            </w:r>
          </w:p>
        </w:tc>
        <w:tc>
          <w:tcPr>
            <w:tcW w:w="7372" w:type="dxa"/>
          </w:tcPr>
          <w:p w14:paraId="528C374D" w14:textId="77777777" w:rsidR="00DD28B4" w:rsidRDefault="006F0148">
            <w:pPr>
              <w:pStyle w:val="TableParagraph"/>
              <w:ind w:right="47"/>
              <w:jc w:val="both"/>
              <w:rPr>
                <w:sz w:val="24"/>
              </w:rPr>
            </w:pPr>
            <w:r>
              <w:rPr>
                <w:sz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 экономического развития России, месте и роли России в мире</w:t>
            </w:r>
          </w:p>
        </w:tc>
      </w:tr>
      <w:tr w:rsidR="00DD28B4" w14:paraId="7F1C1C2F" w14:textId="77777777">
        <w:trPr>
          <w:trHeight w:val="757"/>
        </w:trPr>
        <w:tc>
          <w:tcPr>
            <w:tcW w:w="1702" w:type="dxa"/>
          </w:tcPr>
          <w:p w14:paraId="6E01F387" w14:textId="77777777" w:rsidR="00DD28B4" w:rsidRDefault="006F0148">
            <w:pPr>
              <w:pStyle w:val="TableParagraph"/>
              <w:ind w:left="10" w:right="3"/>
              <w:jc w:val="center"/>
              <w:rPr>
                <w:sz w:val="24"/>
              </w:rPr>
            </w:pPr>
            <w:r>
              <w:rPr>
                <w:spacing w:val="-2"/>
                <w:sz w:val="24"/>
              </w:rPr>
              <w:t>3.1.2</w:t>
            </w:r>
          </w:p>
        </w:tc>
        <w:tc>
          <w:tcPr>
            <w:tcW w:w="7372" w:type="dxa"/>
          </w:tcPr>
          <w:p w14:paraId="5BE86FF6" w14:textId="77777777" w:rsidR="00DD28B4" w:rsidRDefault="006F0148">
            <w:pPr>
              <w:pStyle w:val="TableParagraph"/>
              <w:rPr>
                <w:sz w:val="24"/>
              </w:rPr>
            </w:pPr>
            <w:r>
              <w:rPr>
                <w:sz w:val="24"/>
              </w:rPr>
              <w:t>приводить</w:t>
            </w:r>
            <w:r>
              <w:rPr>
                <w:spacing w:val="80"/>
                <w:sz w:val="24"/>
              </w:rPr>
              <w:t xml:space="preserve"> </w:t>
            </w:r>
            <w:r>
              <w:rPr>
                <w:sz w:val="24"/>
              </w:rPr>
              <w:t>примеры</w:t>
            </w:r>
            <w:r>
              <w:rPr>
                <w:spacing w:val="80"/>
                <w:sz w:val="24"/>
              </w:rPr>
              <w:t xml:space="preserve"> </w:t>
            </w:r>
            <w:r>
              <w:rPr>
                <w:sz w:val="24"/>
              </w:rPr>
              <w:t>объектов</w:t>
            </w:r>
            <w:r>
              <w:rPr>
                <w:spacing w:val="80"/>
                <w:sz w:val="24"/>
              </w:rPr>
              <w:t xml:space="preserve"> </w:t>
            </w:r>
            <w:r>
              <w:rPr>
                <w:sz w:val="24"/>
              </w:rPr>
              <w:t>Всемирного</w:t>
            </w:r>
            <w:r>
              <w:rPr>
                <w:spacing w:val="80"/>
                <w:sz w:val="24"/>
              </w:rPr>
              <w:t xml:space="preserve"> </w:t>
            </w:r>
            <w:r>
              <w:rPr>
                <w:sz w:val="24"/>
              </w:rPr>
              <w:t>наследия</w:t>
            </w:r>
            <w:r>
              <w:rPr>
                <w:spacing w:val="80"/>
                <w:sz w:val="24"/>
              </w:rPr>
              <w:t xml:space="preserve"> </w:t>
            </w:r>
            <w:r>
              <w:rPr>
                <w:sz w:val="24"/>
              </w:rPr>
              <w:t>ЮНЕСКО</w:t>
            </w:r>
            <w:r>
              <w:rPr>
                <w:spacing w:val="80"/>
                <w:sz w:val="24"/>
              </w:rPr>
              <w:t xml:space="preserve"> </w:t>
            </w:r>
            <w:r>
              <w:rPr>
                <w:sz w:val="24"/>
              </w:rPr>
              <w:t>и описывать их местоположение на географической карте</w:t>
            </w:r>
          </w:p>
        </w:tc>
      </w:tr>
      <w:tr w:rsidR="00DD28B4" w14:paraId="36F2C71E" w14:textId="77777777">
        <w:trPr>
          <w:trHeight w:val="479"/>
        </w:trPr>
        <w:tc>
          <w:tcPr>
            <w:tcW w:w="1702" w:type="dxa"/>
          </w:tcPr>
          <w:p w14:paraId="747245E2" w14:textId="77777777" w:rsidR="00DD28B4" w:rsidRDefault="006F0148">
            <w:pPr>
              <w:pStyle w:val="TableParagraph"/>
              <w:spacing w:before="99"/>
              <w:ind w:left="10" w:right="3"/>
              <w:jc w:val="center"/>
              <w:rPr>
                <w:sz w:val="24"/>
              </w:rPr>
            </w:pPr>
            <w:r>
              <w:rPr>
                <w:spacing w:val="-2"/>
                <w:sz w:val="24"/>
              </w:rPr>
              <w:t>3.1.3</w:t>
            </w:r>
          </w:p>
        </w:tc>
        <w:tc>
          <w:tcPr>
            <w:tcW w:w="7372" w:type="dxa"/>
          </w:tcPr>
          <w:p w14:paraId="5EEFF765" w14:textId="77777777" w:rsidR="00DD28B4" w:rsidRDefault="006F0148">
            <w:pPr>
              <w:pStyle w:val="TableParagraph"/>
              <w:spacing w:before="99"/>
              <w:rPr>
                <w:sz w:val="24"/>
              </w:rPr>
            </w:pPr>
            <w:r>
              <w:rPr>
                <w:sz w:val="24"/>
              </w:rPr>
              <w:t>характеризовать</w:t>
            </w:r>
            <w:r>
              <w:rPr>
                <w:spacing w:val="-3"/>
                <w:sz w:val="24"/>
              </w:rPr>
              <w:t xml:space="preserve"> </w:t>
            </w:r>
            <w:r>
              <w:rPr>
                <w:sz w:val="24"/>
              </w:rPr>
              <w:t>место</w:t>
            </w:r>
            <w:r>
              <w:rPr>
                <w:spacing w:val="-5"/>
                <w:sz w:val="24"/>
              </w:rPr>
              <w:t xml:space="preserve"> </w:t>
            </w:r>
            <w:r>
              <w:rPr>
                <w:sz w:val="24"/>
              </w:rPr>
              <w:t>и</w:t>
            </w:r>
            <w:r>
              <w:rPr>
                <w:spacing w:val="-2"/>
                <w:sz w:val="24"/>
              </w:rPr>
              <w:t xml:space="preserve"> </w:t>
            </w:r>
            <w:r>
              <w:rPr>
                <w:sz w:val="24"/>
              </w:rPr>
              <w:t>роль</w:t>
            </w:r>
            <w:r>
              <w:rPr>
                <w:spacing w:val="-2"/>
                <w:sz w:val="24"/>
              </w:rPr>
              <w:t xml:space="preserve"> </w:t>
            </w:r>
            <w:r>
              <w:rPr>
                <w:sz w:val="24"/>
              </w:rPr>
              <w:t>России</w:t>
            </w:r>
            <w:r>
              <w:rPr>
                <w:spacing w:val="-4"/>
                <w:sz w:val="24"/>
              </w:rPr>
              <w:t xml:space="preserve"> </w:t>
            </w:r>
            <w:r>
              <w:rPr>
                <w:sz w:val="24"/>
              </w:rPr>
              <w:t>в</w:t>
            </w:r>
            <w:r>
              <w:rPr>
                <w:spacing w:val="-4"/>
                <w:sz w:val="24"/>
              </w:rPr>
              <w:t xml:space="preserve"> </w:t>
            </w:r>
            <w:r>
              <w:rPr>
                <w:sz w:val="24"/>
              </w:rPr>
              <w:t>мировом</w:t>
            </w:r>
            <w:r>
              <w:rPr>
                <w:spacing w:val="-4"/>
                <w:sz w:val="24"/>
              </w:rPr>
              <w:t xml:space="preserve"> </w:t>
            </w:r>
            <w:r>
              <w:rPr>
                <w:spacing w:val="-2"/>
                <w:sz w:val="24"/>
              </w:rPr>
              <w:t>хозяйстве</w:t>
            </w:r>
          </w:p>
        </w:tc>
      </w:tr>
    </w:tbl>
    <w:p w14:paraId="1ACD932E" w14:textId="77777777" w:rsidR="00DD28B4" w:rsidRDefault="00DD28B4">
      <w:pPr>
        <w:pStyle w:val="a3"/>
        <w:spacing w:before="24"/>
        <w:ind w:left="0" w:firstLine="0"/>
        <w:jc w:val="left"/>
        <w:rPr>
          <w:b/>
        </w:rPr>
      </w:pPr>
    </w:p>
    <w:p w14:paraId="5B9417E9" w14:textId="77777777" w:rsidR="00DD28B4" w:rsidRDefault="006F0148">
      <w:pPr>
        <w:spacing w:before="1"/>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(9</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145E1A74" w14:textId="77777777">
        <w:trPr>
          <w:trHeight w:val="480"/>
        </w:trPr>
        <w:tc>
          <w:tcPr>
            <w:tcW w:w="1136" w:type="dxa"/>
          </w:tcPr>
          <w:p w14:paraId="5B663B6E" w14:textId="77777777" w:rsidR="00DD28B4" w:rsidRDefault="006F0148">
            <w:pPr>
              <w:pStyle w:val="TableParagraph"/>
              <w:ind w:left="9" w:right="3"/>
              <w:jc w:val="center"/>
              <w:rPr>
                <w:sz w:val="24"/>
              </w:rPr>
            </w:pPr>
            <w:r>
              <w:rPr>
                <w:spacing w:val="-5"/>
                <w:sz w:val="24"/>
              </w:rPr>
              <w:t>Код</w:t>
            </w:r>
          </w:p>
        </w:tc>
        <w:tc>
          <w:tcPr>
            <w:tcW w:w="7939" w:type="dxa"/>
          </w:tcPr>
          <w:p w14:paraId="7C02D97A" w14:textId="77777777" w:rsidR="00DD28B4" w:rsidRDefault="006F0148">
            <w:pPr>
              <w:pStyle w:val="TableParagraph"/>
              <w:ind w:left="5"/>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35DA7AD6" w14:textId="77777777">
        <w:trPr>
          <w:trHeight w:val="479"/>
        </w:trPr>
        <w:tc>
          <w:tcPr>
            <w:tcW w:w="1136" w:type="dxa"/>
          </w:tcPr>
          <w:p w14:paraId="792994CD" w14:textId="77777777" w:rsidR="00DD28B4" w:rsidRDefault="006F0148">
            <w:pPr>
              <w:pStyle w:val="TableParagraph"/>
              <w:ind w:left="9" w:right="2"/>
              <w:jc w:val="center"/>
              <w:rPr>
                <w:sz w:val="24"/>
              </w:rPr>
            </w:pPr>
            <w:r>
              <w:rPr>
                <w:spacing w:val="-10"/>
                <w:sz w:val="24"/>
              </w:rPr>
              <w:t>1</w:t>
            </w:r>
          </w:p>
        </w:tc>
        <w:tc>
          <w:tcPr>
            <w:tcW w:w="7939" w:type="dxa"/>
          </w:tcPr>
          <w:p w14:paraId="4B3E734F" w14:textId="77777777" w:rsidR="00DD28B4" w:rsidRDefault="006F0148">
            <w:pPr>
              <w:pStyle w:val="TableParagraph"/>
              <w:ind w:left="61"/>
              <w:rPr>
                <w:sz w:val="24"/>
              </w:rPr>
            </w:pPr>
            <w:r>
              <w:rPr>
                <w:sz w:val="24"/>
              </w:rPr>
              <w:t>Общая</w:t>
            </w:r>
            <w:r>
              <w:rPr>
                <w:spacing w:val="-2"/>
                <w:sz w:val="24"/>
              </w:rPr>
              <w:t xml:space="preserve"> </w:t>
            </w:r>
            <w:r>
              <w:rPr>
                <w:sz w:val="24"/>
              </w:rPr>
              <w:t xml:space="preserve">характеристика хозяйства </w:t>
            </w:r>
            <w:r>
              <w:rPr>
                <w:spacing w:val="-2"/>
                <w:sz w:val="24"/>
              </w:rPr>
              <w:t>России</w:t>
            </w:r>
          </w:p>
        </w:tc>
      </w:tr>
      <w:tr w:rsidR="00DD28B4" w14:paraId="20B12A38" w14:textId="77777777">
        <w:trPr>
          <w:trHeight w:val="755"/>
        </w:trPr>
        <w:tc>
          <w:tcPr>
            <w:tcW w:w="1136" w:type="dxa"/>
          </w:tcPr>
          <w:p w14:paraId="19A7351E" w14:textId="77777777" w:rsidR="00DD28B4" w:rsidRDefault="006F0148">
            <w:pPr>
              <w:pStyle w:val="TableParagraph"/>
              <w:ind w:left="9"/>
              <w:jc w:val="center"/>
              <w:rPr>
                <w:sz w:val="24"/>
              </w:rPr>
            </w:pPr>
            <w:r>
              <w:rPr>
                <w:spacing w:val="-5"/>
                <w:sz w:val="24"/>
              </w:rPr>
              <w:t>1.1</w:t>
            </w:r>
          </w:p>
        </w:tc>
        <w:tc>
          <w:tcPr>
            <w:tcW w:w="7939" w:type="dxa"/>
          </w:tcPr>
          <w:p w14:paraId="3EAD7D6A" w14:textId="77777777" w:rsidR="00DD28B4" w:rsidRDefault="006F0148">
            <w:pPr>
              <w:pStyle w:val="TableParagraph"/>
              <w:tabs>
                <w:tab w:val="left" w:pos="1088"/>
                <w:tab w:val="left" w:pos="2519"/>
                <w:tab w:val="left" w:pos="4482"/>
                <w:tab w:val="left" w:pos="4866"/>
                <w:tab w:val="left" w:pos="6858"/>
              </w:tabs>
              <w:ind w:left="61" w:right="48"/>
              <w:rPr>
                <w:sz w:val="24"/>
              </w:rPr>
            </w:pPr>
            <w:r>
              <w:rPr>
                <w:spacing w:val="-2"/>
                <w:sz w:val="24"/>
              </w:rPr>
              <w:t>Состав,</w:t>
            </w:r>
            <w:r>
              <w:rPr>
                <w:sz w:val="24"/>
              </w:rPr>
              <w:tab/>
            </w:r>
            <w:r>
              <w:rPr>
                <w:spacing w:val="-2"/>
                <w:sz w:val="24"/>
              </w:rPr>
              <w:t>отраслевая,</w:t>
            </w:r>
            <w:r>
              <w:rPr>
                <w:sz w:val="24"/>
              </w:rPr>
              <w:tab/>
            </w:r>
            <w:r>
              <w:rPr>
                <w:spacing w:val="-2"/>
                <w:sz w:val="24"/>
              </w:rPr>
              <w:t>функциональная</w:t>
            </w:r>
            <w:r>
              <w:rPr>
                <w:sz w:val="24"/>
              </w:rPr>
              <w:tab/>
            </w:r>
            <w:r>
              <w:rPr>
                <w:spacing w:val="-10"/>
                <w:sz w:val="24"/>
              </w:rPr>
              <w:t>и</w:t>
            </w:r>
            <w:r>
              <w:rPr>
                <w:sz w:val="24"/>
              </w:rPr>
              <w:tab/>
            </w:r>
            <w:r>
              <w:rPr>
                <w:spacing w:val="-2"/>
                <w:sz w:val="24"/>
              </w:rPr>
              <w:t>территориальная</w:t>
            </w:r>
            <w:r>
              <w:rPr>
                <w:sz w:val="24"/>
              </w:rPr>
              <w:tab/>
            </w:r>
            <w:r>
              <w:rPr>
                <w:spacing w:val="-2"/>
                <w:sz w:val="24"/>
              </w:rPr>
              <w:t>структура хозяйства</w:t>
            </w:r>
          </w:p>
        </w:tc>
      </w:tr>
      <w:tr w:rsidR="00DD28B4" w14:paraId="298BDB85" w14:textId="77777777">
        <w:trPr>
          <w:trHeight w:val="481"/>
        </w:trPr>
        <w:tc>
          <w:tcPr>
            <w:tcW w:w="1136" w:type="dxa"/>
          </w:tcPr>
          <w:p w14:paraId="47AD7099" w14:textId="77777777" w:rsidR="00DD28B4" w:rsidRDefault="006F0148">
            <w:pPr>
              <w:pStyle w:val="TableParagraph"/>
              <w:ind w:left="9"/>
              <w:jc w:val="center"/>
              <w:rPr>
                <w:sz w:val="24"/>
              </w:rPr>
            </w:pPr>
            <w:r>
              <w:rPr>
                <w:spacing w:val="-5"/>
                <w:sz w:val="24"/>
              </w:rPr>
              <w:t>1.2</w:t>
            </w:r>
          </w:p>
        </w:tc>
        <w:tc>
          <w:tcPr>
            <w:tcW w:w="7939" w:type="dxa"/>
          </w:tcPr>
          <w:p w14:paraId="63C577A5" w14:textId="77777777" w:rsidR="00DD28B4" w:rsidRDefault="006F0148">
            <w:pPr>
              <w:pStyle w:val="TableParagraph"/>
              <w:ind w:left="61"/>
              <w:rPr>
                <w:sz w:val="24"/>
              </w:rPr>
            </w:pPr>
            <w:r>
              <w:rPr>
                <w:sz w:val="24"/>
              </w:rPr>
              <w:t>ВВП,</w:t>
            </w:r>
            <w:r>
              <w:rPr>
                <w:spacing w:val="-2"/>
                <w:sz w:val="24"/>
              </w:rPr>
              <w:t xml:space="preserve"> </w:t>
            </w:r>
            <w:r>
              <w:rPr>
                <w:sz w:val="24"/>
              </w:rPr>
              <w:t>ВРП</w:t>
            </w:r>
            <w:r>
              <w:rPr>
                <w:spacing w:val="-2"/>
                <w:sz w:val="24"/>
              </w:rPr>
              <w:t xml:space="preserve"> </w:t>
            </w:r>
            <w:r>
              <w:rPr>
                <w:sz w:val="24"/>
              </w:rPr>
              <w:t>как</w:t>
            </w:r>
            <w:r>
              <w:rPr>
                <w:spacing w:val="-3"/>
                <w:sz w:val="24"/>
              </w:rPr>
              <w:t xml:space="preserve"> </w:t>
            </w:r>
            <w:r>
              <w:rPr>
                <w:sz w:val="24"/>
              </w:rPr>
              <w:t>показатели</w:t>
            </w:r>
            <w:r>
              <w:rPr>
                <w:spacing w:val="-2"/>
                <w:sz w:val="24"/>
              </w:rPr>
              <w:t xml:space="preserve"> </w:t>
            </w:r>
            <w:r>
              <w:rPr>
                <w:sz w:val="24"/>
              </w:rPr>
              <w:t>уровня</w:t>
            </w:r>
            <w:r>
              <w:rPr>
                <w:spacing w:val="-2"/>
                <w:sz w:val="24"/>
              </w:rPr>
              <w:t xml:space="preserve"> </w:t>
            </w:r>
            <w:r>
              <w:rPr>
                <w:sz w:val="24"/>
              </w:rPr>
              <w:t>развития</w:t>
            </w:r>
            <w:r>
              <w:rPr>
                <w:spacing w:val="-2"/>
                <w:sz w:val="24"/>
              </w:rPr>
              <w:t xml:space="preserve"> </w:t>
            </w:r>
            <w:r>
              <w:rPr>
                <w:sz w:val="24"/>
              </w:rPr>
              <w:t>страны</w:t>
            </w:r>
            <w:r>
              <w:rPr>
                <w:spacing w:val="-2"/>
                <w:sz w:val="24"/>
              </w:rPr>
              <w:t xml:space="preserve"> </w:t>
            </w:r>
            <w:r>
              <w:rPr>
                <w:sz w:val="24"/>
              </w:rPr>
              <w:t>и</w:t>
            </w:r>
            <w:r>
              <w:rPr>
                <w:spacing w:val="-1"/>
                <w:sz w:val="24"/>
              </w:rPr>
              <w:t xml:space="preserve"> </w:t>
            </w:r>
            <w:r>
              <w:rPr>
                <w:spacing w:val="-2"/>
                <w:sz w:val="24"/>
              </w:rPr>
              <w:t>регионов</w:t>
            </w:r>
          </w:p>
        </w:tc>
      </w:tr>
      <w:tr w:rsidR="00DD28B4" w14:paraId="5EF9C80D" w14:textId="77777777">
        <w:trPr>
          <w:trHeight w:val="755"/>
        </w:trPr>
        <w:tc>
          <w:tcPr>
            <w:tcW w:w="1136" w:type="dxa"/>
          </w:tcPr>
          <w:p w14:paraId="75714A57" w14:textId="77777777" w:rsidR="00DD28B4" w:rsidRDefault="006F0148">
            <w:pPr>
              <w:pStyle w:val="TableParagraph"/>
              <w:spacing w:before="99"/>
              <w:ind w:left="9"/>
              <w:jc w:val="center"/>
              <w:rPr>
                <w:sz w:val="24"/>
              </w:rPr>
            </w:pPr>
            <w:r>
              <w:rPr>
                <w:spacing w:val="-5"/>
                <w:sz w:val="24"/>
              </w:rPr>
              <w:t>1.3</w:t>
            </w:r>
          </w:p>
        </w:tc>
        <w:tc>
          <w:tcPr>
            <w:tcW w:w="7939" w:type="dxa"/>
          </w:tcPr>
          <w:p w14:paraId="163DE152" w14:textId="77777777" w:rsidR="00DD28B4" w:rsidRDefault="006F0148">
            <w:pPr>
              <w:pStyle w:val="TableParagraph"/>
              <w:spacing w:before="99"/>
              <w:ind w:left="61"/>
              <w:rPr>
                <w:sz w:val="24"/>
              </w:rPr>
            </w:pPr>
            <w:r>
              <w:rPr>
                <w:sz w:val="24"/>
              </w:rPr>
              <w:t>Факторы</w:t>
            </w:r>
            <w:r>
              <w:rPr>
                <w:spacing w:val="40"/>
                <w:sz w:val="24"/>
              </w:rPr>
              <w:t xml:space="preserve"> </w:t>
            </w:r>
            <w:r>
              <w:rPr>
                <w:sz w:val="24"/>
              </w:rPr>
              <w:t>производства.</w:t>
            </w:r>
            <w:r>
              <w:rPr>
                <w:spacing w:val="40"/>
                <w:sz w:val="24"/>
              </w:rPr>
              <w:t xml:space="preserve"> </w:t>
            </w:r>
            <w:r>
              <w:rPr>
                <w:sz w:val="24"/>
              </w:rPr>
              <w:t>Производственный</w:t>
            </w:r>
            <w:r>
              <w:rPr>
                <w:spacing w:val="40"/>
                <w:sz w:val="24"/>
              </w:rPr>
              <w:t xml:space="preserve"> </w:t>
            </w:r>
            <w:r>
              <w:rPr>
                <w:sz w:val="24"/>
              </w:rPr>
              <w:t>капитал</w:t>
            </w:r>
            <w:r>
              <w:rPr>
                <w:spacing w:val="40"/>
                <w:sz w:val="24"/>
              </w:rPr>
              <w:t xml:space="preserve"> </w:t>
            </w:r>
            <w:r>
              <w:rPr>
                <w:sz w:val="24"/>
              </w:rPr>
              <w:t>России.</w:t>
            </w:r>
            <w:r>
              <w:rPr>
                <w:spacing w:val="40"/>
                <w:sz w:val="24"/>
              </w:rPr>
              <w:t xml:space="preserve"> </w:t>
            </w:r>
            <w:r>
              <w:rPr>
                <w:sz w:val="24"/>
              </w:rPr>
              <w:t>Условия</w:t>
            </w:r>
            <w:r>
              <w:rPr>
                <w:spacing w:val="40"/>
                <w:sz w:val="24"/>
              </w:rPr>
              <w:t xml:space="preserve"> </w:t>
            </w:r>
            <w:r>
              <w:rPr>
                <w:sz w:val="24"/>
              </w:rPr>
              <w:t>и</w:t>
            </w:r>
            <w:r>
              <w:rPr>
                <w:spacing w:val="80"/>
                <w:sz w:val="24"/>
              </w:rPr>
              <w:t xml:space="preserve"> </w:t>
            </w:r>
            <w:r>
              <w:rPr>
                <w:sz w:val="24"/>
              </w:rPr>
              <w:t>факторы размещения хозяйства</w:t>
            </w:r>
          </w:p>
        </w:tc>
      </w:tr>
      <w:tr w:rsidR="00DD28B4" w14:paraId="5F78A43C" w14:textId="77777777">
        <w:trPr>
          <w:trHeight w:val="480"/>
        </w:trPr>
        <w:tc>
          <w:tcPr>
            <w:tcW w:w="1136" w:type="dxa"/>
          </w:tcPr>
          <w:p w14:paraId="2F7C7C95" w14:textId="77777777" w:rsidR="00DD28B4" w:rsidRDefault="006F0148">
            <w:pPr>
              <w:pStyle w:val="TableParagraph"/>
              <w:spacing w:before="99"/>
              <w:ind w:left="9" w:right="2"/>
              <w:jc w:val="center"/>
              <w:rPr>
                <w:sz w:val="24"/>
              </w:rPr>
            </w:pPr>
            <w:r>
              <w:rPr>
                <w:spacing w:val="-10"/>
                <w:sz w:val="24"/>
              </w:rPr>
              <w:t>2</w:t>
            </w:r>
          </w:p>
        </w:tc>
        <w:tc>
          <w:tcPr>
            <w:tcW w:w="7939" w:type="dxa"/>
          </w:tcPr>
          <w:p w14:paraId="55C41C25" w14:textId="77777777" w:rsidR="00DD28B4" w:rsidRDefault="006F0148">
            <w:pPr>
              <w:pStyle w:val="TableParagraph"/>
              <w:spacing w:before="99"/>
              <w:ind w:left="61"/>
              <w:rPr>
                <w:sz w:val="24"/>
              </w:rPr>
            </w:pPr>
            <w:r>
              <w:rPr>
                <w:sz w:val="24"/>
              </w:rPr>
              <w:t>География</w:t>
            </w:r>
            <w:r>
              <w:rPr>
                <w:spacing w:val="-4"/>
                <w:sz w:val="24"/>
              </w:rPr>
              <w:t xml:space="preserve"> </w:t>
            </w:r>
            <w:r>
              <w:rPr>
                <w:sz w:val="24"/>
              </w:rPr>
              <w:t>отраслей</w:t>
            </w:r>
            <w:r>
              <w:rPr>
                <w:spacing w:val="-4"/>
                <w:sz w:val="24"/>
              </w:rPr>
              <w:t xml:space="preserve"> </w:t>
            </w:r>
            <w:r>
              <w:rPr>
                <w:spacing w:val="-2"/>
                <w:sz w:val="24"/>
              </w:rPr>
              <w:t>хозяйства</w:t>
            </w:r>
          </w:p>
        </w:tc>
      </w:tr>
      <w:tr w:rsidR="00DD28B4" w14:paraId="45CB954E" w14:textId="77777777">
        <w:trPr>
          <w:trHeight w:val="479"/>
        </w:trPr>
        <w:tc>
          <w:tcPr>
            <w:tcW w:w="1136" w:type="dxa"/>
          </w:tcPr>
          <w:p w14:paraId="3241881C" w14:textId="77777777" w:rsidR="00DD28B4" w:rsidRDefault="006F0148">
            <w:pPr>
              <w:pStyle w:val="TableParagraph"/>
              <w:ind w:left="9"/>
              <w:jc w:val="center"/>
              <w:rPr>
                <w:sz w:val="24"/>
              </w:rPr>
            </w:pPr>
            <w:r>
              <w:rPr>
                <w:spacing w:val="-5"/>
                <w:sz w:val="24"/>
              </w:rPr>
              <w:t>2.1</w:t>
            </w:r>
          </w:p>
        </w:tc>
        <w:tc>
          <w:tcPr>
            <w:tcW w:w="7939" w:type="dxa"/>
          </w:tcPr>
          <w:p w14:paraId="170F6CBF" w14:textId="77777777" w:rsidR="00DD28B4" w:rsidRDefault="006F0148">
            <w:pPr>
              <w:pStyle w:val="TableParagraph"/>
              <w:ind w:left="61"/>
              <w:rPr>
                <w:sz w:val="24"/>
              </w:rPr>
            </w:pPr>
            <w:r>
              <w:rPr>
                <w:spacing w:val="-2"/>
                <w:sz w:val="24"/>
              </w:rPr>
              <w:t>Машиностроительный</w:t>
            </w:r>
            <w:r>
              <w:rPr>
                <w:spacing w:val="20"/>
                <w:sz w:val="24"/>
              </w:rPr>
              <w:t xml:space="preserve"> </w:t>
            </w:r>
            <w:r>
              <w:rPr>
                <w:spacing w:val="-2"/>
                <w:sz w:val="24"/>
              </w:rPr>
              <w:t>комплекс</w:t>
            </w:r>
          </w:p>
        </w:tc>
      </w:tr>
      <w:tr w:rsidR="00DD28B4" w14:paraId="728D9F5A" w14:textId="77777777">
        <w:trPr>
          <w:trHeight w:val="479"/>
        </w:trPr>
        <w:tc>
          <w:tcPr>
            <w:tcW w:w="1136" w:type="dxa"/>
          </w:tcPr>
          <w:p w14:paraId="2E2BBAD6" w14:textId="77777777" w:rsidR="00DD28B4" w:rsidRDefault="006F0148">
            <w:pPr>
              <w:pStyle w:val="TableParagraph"/>
              <w:ind w:left="9"/>
              <w:jc w:val="center"/>
              <w:rPr>
                <w:sz w:val="24"/>
              </w:rPr>
            </w:pPr>
            <w:r>
              <w:rPr>
                <w:spacing w:val="-5"/>
                <w:sz w:val="24"/>
              </w:rPr>
              <w:t>2.2</w:t>
            </w:r>
          </w:p>
        </w:tc>
        <w:tc>
          <w:tcPr>
            <w:tcW w:w="7939" w:type="dxa"/>
          </w:tcPr>
          <w:p w14:paraId="5EAB73FD" w14:textId="77777777" w:rsidR="00DD28B4" w:rsidRDefault="006F0148">
            <w:pPr>
              <w:pStyle w:val="TableParagraph"/>
              <w:ind w:left="61"/>
              <w:rPr>
                <w:sz w:val="24"/>
              </w:rPr>
            </w:pPr>
            <w:r>
              <w:rPr>
                <w:sz w:val="24"/>
              </w:rPr>
              <w:t>Топливно-энергетический</w:t>
            </w:r>
            <w:r>
              <w:rPr>
                <w:spacing w:val="-6"/>
                <w:sz w:val="24"/>
              </w:rPr>
              <w:t xml:space="preserve"> </w:t>
            </w:r>
            <w:r>
              <w:rPr>
                <w:sz w:val="24"/>
              </w:rPr>
              <w:t>комплекс</w:t>
            </w:r>
            <w:r>
              <w:rPr>
                <w:spacing w:val="-7"/>
                <w:sz w:val="24"/>
              </w:rPr>
              <w:t xml:space="preserve"> </w:t>
            </w:r>
            <w:r>
              <w:rPr>
                <w:spacing w:val="-2"/>
                <w:sz w:val="24"/>
              </w:rPr>
              <w:t>(ТЭК)</w:t>
            </w:r>
          </w:p>
        </w:tc>
      </w:tr>
      <w:tr w:rsidR="00DD28B4" w14:paraId="0E93F8FC" w14:textId="77777777">
        <w:trPr>
          <w:trHeight w:val="479"/>
        </w:trPr>
        <w:tc>
          <w:tcPr>
            <w:tcW w:w="1136" w:type="dxa"/>
          </w:tcPr>
          <w:p w14:paraId="3E2735DC" w14:textId="77777777" w:rsidR="00DD28B4" w:rsidRDefault="006F0148">
            <w:pPr>
              <w:pStyle w:val="TableParagraph"/>
              <w:ind w:left="9"/>
              <w:jc w:val="center"/>
              <w:rPr>
                <w:sz w:val="24"/>
              </w:rPr>
            </w:pPr>
            <w:r>
              <w:rPr>
                <w:spacing w:val="-5"/>
                <w:sz w:val="24"/>
              </w:rPr>
              <w:t>2.3</w:t>
            </w:r>
          </w:p>
        </w:tc>
        <w:tc>
          <w:tcPr>
            <w:tcW w:w="7939" w:type="dxa"/>
          </w:tcPr>
          <w:p w14:paraId="0149FDA3" w14:textId="77777777" w:rsidR="00DD28B4" w:rsidRDefault="006F0148">
            <w:pPr>
              <w:pStyle w:val="TableParagraph"/>
              <w:ind w:left="61"/>
              <w:rPr>
                <w:sz w:val="24"/>
              </w:rPr>
            </w:pPr>
            <w:r>
              <w:rPr>
                <w:sz w:val="24"/>
              </w:rPr>
              <w:t>Металлургический</w:t>
            </w:r>
            <w:r>
              <w:rPr>
                <w:spacing w:val="-2"/>
                <w:sz w:val="24"/>
              </w:rPr>
              <w:t xml:space="preserve"> </w:t>
            </w:r>
            <w:r>
              <w:rPr>
                <w:sz w:val="24"/>
              </w:rPr>
              <w:t>комплекс:</w:t>
            </w:r>
            <w:r>
              <w:rPr>
                <w:spacing w:val="-3"/>
                <w:sz w:val="24"/>
              </w:rPr>
              <w:t xml:space="preserve"> </w:t>
            </w:r>
            <w:r>
              <w:rPr>
                <w:sz w:val="24"/>
              </w:rPr>
              <w:t>черная</w:t>
            </w:r>
            <w:r>
              <w:rPr>
                <w:spacing w:val="-6"/>
                <w:sz w:val="24"/>
              </w:rPr>
              <w:t xml:space="preserve"> </w:t>
            </w:r>
            <w:r>
              <w:rPr>
                <w:sz w:val="24"/>
              </w:rPr>
              <w:t>и</w:t>
            </w:r>
            <w:r>
              <w:rPr>
                <w:spacing w:val="-2"/>
                <w:sz w:val="24"/>
              </w:rPr>
              <w:t xml:space="preserve"> </w:t>
            </w:r>
            <w:r>
              <w:rPr>
                <w:sz w:val="24"/>
              </w:rPr>
              <w:t>цветная</w:t>
            </w:r>
            <w:r>
              <w:rPr>
                <w:spacing w:val="-5"/>
                <w:sz w:val="24"/>
              </w:rPr>
              <w:t xml:space="preserve"> </w:t>
            </w:r>
            <w:r>
              <w:rPr>
                <w:spacing w:val="-2"/>
                <w:sz w:val="24"/>
              </w:rPr>
              <w:t>металлургия</w:t>
            </w:r>
          </w:p>
        </w:tc>
      </w:tr>
      <w:tr w:rsidR="00DD28B4" w14:paraId="31C612F4" w14:textId="77777777">
        <w:trPr>
          <w:trHeight w:val="755"/>
        </w:trPr>
        <w:tc>
          <w:tcPr>
            <w:tcW w:w="1136" w:type="dxa"/>
          </w:tcPr>
          <w:p w14:paraId="5DC399D0" w14:textId="77777777" w:rsidR="00DD28B4" w:rsidRDefault="006F0148">
            <w:pPr>
              <w:pStyle w:val="TableParagraph"/>
              <w:ind w:left="9"/>
              <w:jc w:val="center"/>
              <w:rPr>
                <w:sz w:val="24"/>
              </w:rPr>
            </w:pPr>
            <w:r>
              <w:rPr>
                <w:spacing w:val="-5"/>
                <w:sz w:val="24"/>
              </w:rPr>
              <w:t>2.4</w:t>
            </w:r>
          </w:p>
        </w:tc>
        <w:tc>
          <w:tcPr>
            <w:tcW w:w="7939" w:type="dxa"/>
          </w:tcPr>
          <w:p w14:paraId="33F0A3BB" w14:textId="77777777" w:rsidR="00DD28B4" w:rsidRDefault="006F0148">
            <w:pPr>
              <w:pStyle w:val="TableParagraph"/>
              <w:tabs>
                <w:tab w:val="left" w:pos="2185"/>
                <w:tab w:val="left" w:pos="3731"/>
                <w:tab w:val="left" w:pos="5442"/>
                <w:tab w:val="left" w:pos="7746"/>
              </w:tabs>
              <w:ind w:left="61" w:right="51"/>
              <w:rPr>
                <w:sz w:val="24"/>
              </w:rPr>
            </w:pPr>
            <w:r>
              <w:rPr>
                <w:spacing w:val="-2"/>
                <w:sz w:val="24"/>
              </w:rPr>
              <w:t>Химико-лесной</w:t>
            </w:r>
            <w:r>
              <w:rPr>
                <w:sz w:val="24"/>
              </w:rPr>
              <w:tab/>
            </w:r>
            <w:r>
              <w:rPr>
                <w:spacing w:val="-2"/>
                <w:sz w:val="24"/>
              </w:rPr>
              <w:t>комплекс:</w:t>
            </w:r>
            <w:r>
              <w:rPr>
                <w:sz w:val="24"/>
              </w:rPr>
              <w:tab/>
            </w:r>
            <w:r>
              <w:rPr>
                <w:spacing w:val="-2"/>
                <w:sz w:val="24"/>
              </w:rPr>
              <w:t>химическая</w:t>
            </w:r>
            <w:r>
              <w:rPr>
                <w:sz w:val="24"/>
              </w:rPr>
              <w:tab/>
            </w:r>
            <w:r>
              <w:rPr>
                <w:spacing w:val="-2"/>
                <w:sz w:val="24"/>
              </w:rPr>
              <w:t>промышленность</w:t>
            </w:r>
            <w:r>
              <w:rPr>
                <w:sz w:val="24"/>
              </w:rPr>
              <w:tab/>
            </w:r>
            <w:r>
              <w:rPr>
                <w:spacing w:val="-10"/>
                <w:sz w:val="24"/>
              </w:rPr>
              <w:t xml:space="preserve">и </w:t>
            </w:r>
            <w:r>
              <w:rPr>
                <w:sz w:val="24"/>
              </w:rPr>
              <w:t>лесопромышленный комплекс</w:t>
            </w:r>
          </w:p>
        </w:tc>
      </w:tr>
      <w:tr w:rsidR="00DD28B4" w14:paraId="75D46320" w14:textId="77777777">
        <w:trPr>
          <w:trHeight w:val="758"/>
        </w:trPr>
        <w:tc>
          <w:tcPr>
            <w:tcW w:w="1136" w:type="dxa"/>
          </w:tcPr>
          <w:p w14:paraId="16D1E233" w14:textId="77777777" w:rsidR="00DD28B4" w:rsidRDefault="006F0148">
            <w:pPr>
              <w:pStyle w:val="TableParagraph"/>
              <w:ind w:left="9"/>
              <w:jc w:val="center"/>
              <w:rPr>
                <w:sz w:val="24"/>
              </w:rPr>
            </w:pPr>
            <w:r>
              <w:rPr>
                <w:spacing w:val="-5"/>
                <w:sz w:val="24"/>
              </w:rPr>
              <w:t>2.5</w:t>
            </w:r>
          </w:p>
        </w:tc>
        <w:tc>
          <w:tcPr>
            <w:tcW w:w="7939" w:type="dxa"/>
          </w:tcPr>
          <w:p w14:paraId="0CDF83EA" w14:textId="77777777" w:rsidR="00DD28B4" w:rsidRDefault="006F0148">
            <w:pPr>
              <w:pStyle w:val="TableParagraph"/>
              <w:tabs>
                <w:tab w:val="left" w:pos="2696"/>
                <w:tab w:val="left" w:pos="4148"/>
                <w:tab w:val="left" w:pos="5358"/>
                <w:tab w:val="left" w:pos="6788"/>
              </w:tabs>
              <w:ind w:left="61" w:right="51"/>
              <w:rPr>
                <w:sz w:val="24"/>
              </w:rPr>
            </w:pPr>
            <w:r>
              <w:rPr>
                <w:spacing w:val="-2"/>
                <w:sz w:val="24"/>
              </w:rPr>
              <w:t>Агропромышленный</w:t>
            </w:r>
            <w:r>
              <w:rPr>
                <w:sz w:val="24"/>
              </w:rPr>
              <w:tab/>
            </w:r>
            <w:r>
              <w:rPr>
                <w:spacing w:val="-2"/>
                <w:sz w:val="24"/>
              </w:rPr>
              <w:t>комплекс</w:t>
            </w:r>
            <w:r>
              <w:rPr>
                <w:sz w:val="24"/>
              </w:rPr>
              <w:tab/>
            </w:r>
            <w:r>
              <w:rPr>
                <w:spacing w:val="-2"/>
                <w:sz w:val="24"/>
              </w:rPr>
              <w:t>(АПК).</w:t>
            </w:r>
            <w:r>
              <w:rPr>
                <w:sz w:val="24"/>
              </w:rPr>
              <w:tab/>
            </w:r>
            <w:r>
              <w:rPr>
                <w:spacing w:val="-2"/>
                <w:sz w:val="24"/>
              </w:rPr>
              <w:t>Сельское</w:t>
            </w:r>
            <w:r>
              <w:rPr>
                <w:sz w:val="24"/>
              </w:rPr>
              <w:tab/>
            </w:r>
            <w:r>
              <w:rPr>
                <w:spacing w:val="-2"/>
                <w:sz w:val="24"/>
              </w:rPr>
              <w:t xml:space="preserve">хозяйство: </w:t>
            </w:r>
            <w:r>
              <w:rPr>
                <w:sz w:val="24"/>
              </w:rPr>
              <w:t>растениеводство и животноводство. Пищевая промышленность</w:t>
            </w:r>
          </w:p>
        </w:tc>
      </w:tr>
      <w:tr w:rsidR="00DD28B4" w14:paraId="1267D9C8" w14:textId="77777777">
        <w:trPr>
          <w:trHeight w:val="755"/>
        </w:trPr>
        <w:tc>
          <w:tcPr>
            <w:tcW w:w="1136" w:type="dxa"/>
          </w:tcPr>
          <w:p w14:paraId="6FEBA886" w14:textId="77777777" w:rsidR="00DD28B4" w:rsidRDefault="006F0148">
            <w:pPr>
              <w:pStyle w:val="TableParagraph"/>
              <w:spacing w:before="100"/>
              <w:ind w:left="9"/>
              <w:jc w:val="center"/>
              <w:rPr>
                <w:sz w:val="24"/>
              </w:rPr>
            </w:pPr>
            <w:r>
              <w:rPr>
                <w:spacing w:val="-5"/>
                <w:sz w:val="24"/>
              </w:rPr>
              <w:t>2.6</w:t>
            </w:r>
          </w:p>
        </w:tc>
        <w:tc>
          <w:tcPr>
            <w:tcW w:w="7939" w:type="dxa"/>
          </w:tcPr>
          <w:p w14:paraId="3EAD1E15" w14:textId="77777777" w:rsidR="00DD28B4" w:rsidRDefault="006F0148">
            <w:pPr>
              <w:pStyle w:val="TableParagraph"/>
              <w:tabs>
                <w:tab w:val="left" w:pos="2327"/>
                <w:tab w:val="left" w:pos="3606"/>
                <w:tab w:val="left" w:pos="4895"/>
                <w:tab w:val="left" w:pos="5272"/>
                <w:tab w:val="left" w:pos="6114"/>
              </w:tabs>
              <w:spacing w:before="100"/>
              <w:ind w:left="61" w:right="50"/>
              <w:rPr>
                <w:sz w:val="24"/>
              </w:rPr>
            </w:pPr>
            <w:r>
              <w:rPr>
                <w:spacing w:val="-2"/>
                <w:sz w:val="24"/>
              </w:rPr>
              <w:t>Инфраструктурный</w:t>
            </w:r>
            <w:r>
              <w:rPr>
                <w:sz w:val="24"/>
              </w:rPr>
              <w:tab/>
            </w:r>
            <w:r>
              <w:rPr>
                <w:spacing w:val="-2"/>
                <w:sz w:val="24"/>
              </w:rPr>
              <w:t>комплекс:</w:t>
            </w:r>
            <w:r>
              <w:rPr>
                <w:sz w:val="24"/>
              </w:rPr>
              <w:tab/>
            </w:r>
            <w:r>
              <w:rPr>
                <w:spacing w:val="-2"/>
                <w:sz w:val="24"/>
              </w:rPr>
              <w:t>транспорт</w:t>
            </w:r>
            <w:r>
              <w:rPr>
                <w:sz w:val="24"/>
              </w:rPr>
              <w:tab/>
            </w:r>
            <w:r>
              <w:rPr>
                <w:spacing w:val="-10"/>
                <w:sz w:val="24"/>
              </w:rPr>
              <w:t>и</w:t>
            </w:r>
            <w:r>
              <w:rPr>
                <w:sz w:val="24"/>
              </w:rPr>
              <w:tab/>
            </w:r>
            <w:r>
              <w:rPr>
                <w:spacing w:val="-2"/>
                <w:sz w:val="24"/>
              </w:rPr>
              <w:t>связь,</w:t>
            </w:r>
            <w:r>
              <w:rPr>
                <w:sz w:val="24"/>
              </w:rPr>
              <w:tab/>
            </w:r>
            <w:r>
              <w:rPr>
                <w:spacing w:val="-2"/>
                <w:sz w:val="24"/>
              </w:rPr>
              <w:t xml:space="preserve">информационная </w:t>
            </w:r>
            <w:r>
              <w:rPr>
                <w:sz w:val="24"/>
              </w:rPr>
              <w:t>инфраструктура; сфера обслуживания; рекреационное хозяйство</w:t>
            </w:r>
          </w:p>
        </w:tc>
      </w:tr>
      <w:tr w:rsidR="00DD28B4" w14:paraId="1CE19751" w14:textId="77777777">
        <w:trPr>
          <w:trHeight w:val="479"/>
        </w:trPr>
        <w:tc>
          <w:tcPr>
            <w:tcW w:w="1136" w:type="dxa"/>
          </w:tcPr>
          <w:p w14:paraId="351A9271" w14:textId="77777777" w:rsidR="00DD28B4" w:rsidRDefault="006F0148">
            <w:pPr>
              <w:pStyle w:val="TableParagraph"/>
              <w:spacing w:before="99"/>
              <w:ind w:left="9" w:right="2"/>
              <w:jc w:val="center"/>
              <w:rPr>
                <w:sz w:val="24"/>
              </w:rPr>
            </w:pPr>
            <w:r>
              <w:rPr>
                <w:spacing w:val="-10"/>
                <w:sz w:val="24"/>
              </w:rPr>
              <w:t>3</w:t>
            </w:r>
          </w:p>
        </w:tc>
        <w:tc>
          <w:tcPr>
            <w:tcW w:w="7939" w:type="dxa"/>
          </w:tcPr>
          <w:p w14:paraId="5770C926" w14:textId="77777777" w:rsidR="00DD28B4" w:rsidRDefault="006F0148">
            <w:pPr>
              <w:pStyle w:val="TableParagraph"/>
              <w:spacing w:before="99"/>
              <w:ind w:left="61"/>
              <w:rPr>
                <w:sz w:val="24"/>
              </w:rPr>
            </w:pPr>
            <w:r>
              <w:rPr>
                <w:sz w:val="24"/>
              </w:rPr>
              <w:t>Регионы</w:t>
            </w:r>
            <w:r>
              <w:rPr>
                <w:spacing w:val="1"/>
                <w:sz w:val="24"/>
              </w:rPr>
              <w:t xml:space="preserve"> </w:t>
            </w:r>
            <w:r>
              <w:rPr>
                <w:spacing w:val="-2"/>
                <w:sz w:val="24"/>
              </w:rPr>
              <w:t>России</w:t>
            </w:r>
          </w:p>
        </w:tc>
      </w:tr>
      <w:tr w:rsidR="00DD28B4" w14:paraId="391CD8DF" w14:textId="77777777">
        <w:trPr>
          <w:trHeight w:val="479"/>
        </w:trPr>
        <w:tc>
          <w:tcPr>
            <w:tcW w:w="1136" w:type="dxa"/>
          </w:tcPr>
          <w:p w14:paraId="1576B01B" w14:textId="77777777" w:rsidR="00DD28B4" w:rsidRDefault="006F0148">
            <w:pPr>
              <w:pStyle w:val="TableParagraph"/>
              <w:ind w:left="9"/>
              <w:jc w:val="center"/>
              <w:rPr>
                <w:sz w:val="24"/>
              </w:rPr>
            </w:pPr>
            <w:r>
              <w:rPr>
                <w:spacing w:val="-5"/>
                <w:sz w:val="24"/>
              </w:rPr>
              <w:t>3.1</w:t>
            </w:r>
          </w:p>
        </w:tc>
        <w:tc>
          <w:tcPr>
            <w:tcW w:w="7939" w:type="dxa"/>
          </w:tcPr>
          <w:p w14:paraId="054EBFB3" w14:textId="77777777" w:rsidR="00DD28B4" w:rsidRDefault="006F0148">
            <w:pPr>
              <w:pStyle w:val="TableParagraph"/>
              <w:ind w:left="61"/>
              <w:rPr>
                <w:sz w:val="24"/>
              </w:rPr>
            </w:pPr>
            <w:r>
              <w:rPr>
                <w:sz w:val="24"/>
              </w:rPr>
              <w:t>Регионы</w:t>
            </w:r>
            <w:r>
              <w:rPr>
                <w:spacing w:val="79"/>
                <w:w w:val="150"/>
                <w:sz w:val="24"/>
              </w:rPr>
              <w:t xml:space="preserve"> </w:t>
            </w:r>
            <w:r>
              <w:rPr>
                <w:sz w:val="24"/>
              </w:rPr>
              <w:t>России.</w:t>
            </w:r>
            <w:r>
              <w:rPr>
                <w:spacing w:val="78"/>
                <w:w w:val="150"/>
                <w:sz w:val="24"/>
              </w:rPr>
              <w:t xml:space="preserve"> </w:t>
            </w:r>
            <w:r>
              <w:rPr>
                <w:sz w:val="24"/>
              </w:rPr>
              <w:t>Западный</w:t>
            </w:r>
            <w:r>
              <w:rPr>
                <w:spacing w:val="25"/>
                <w:sz w:val="24"/>
              </w:rPr>
              <w:t xml:space="preserve">  </w:t>
            </w:r>
            <w:r>
              <w:rPr>
                <w:sz w:val="24"/>
              </w:rPr>
              <w:t>макрорегион</w:t>
            </w:r>
            <w:r>
              <w:rPr>
                <w:spacing w:val="78"/>
                <w:w w:val="150"/>
                <w:sz w:val="24"/>
              </w:rPr>
              <w:t xml:space="preserve"> </w:t>
            </w:r>
            <w:r>
              <w:rPr>
                <w:sz w:val="24"/>
              </w:rPr>
              <w:t>(Европейская</w:t>
            </w:r>
            <w:r>
              <w:rPr>
                <w:spacing w:val="78"/>
                <w:w w:val="150"/>
                <w:sz w:val="24"/>
              </w:rPr>
              <w:t xml:space="preserve"> </w:t>
            </w:r>
            <w:r>
              <w:rPr>
                <w:sz w:val="24"/>
              </w:rPr>
              <w:t>часть)</w:t>
            </w:r>
            <w:r>
              <w:rPr>
                <w:spacing w:val="78"/>
                <w:w w:val="150"/>
                <w:sz w:val="24"/>
              </w:rPr>
              <w:t xml:space="preserve"> </w:t>
            </w:r>
            <w:r>
              <w:rPr>
                <w:spacing w:val="-2"/>
                <w:sz w:val="24"/>
              </w:rPr>
              <w:t>России.</w:t>
            </w:r>
          </w:p>
        </w:tc>
      </w:tr>
    </w:tbl>
    <w:p w14:paraId="22B8A83F"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939"/>
      </w:tblGrid>
      <w:tr w:rsidR="00DD28B4" w14:paraId="2C071419" w14:textId="77777777">
        <w:trPr>
          <w:trHeight w:val="1583"/>
        </w:trPr>
        <w:tc>
          <w:tcPr>
            <w:tcW w:w="1136" w:type="dxa"/>
          </w:tcPr>
          <w:p w14:paraId="211B4C6F" w14:textId="77777777" w:rsidR="00DD28B4" w:rsidRDefault="00DD28B4">
            <w:pPr>
              <w:pStyle w:val="TableParagraph"/>
              <w:spacing w:before="0"/>
              <w:ind w:left="0"/>
              <w:rPr>
                <w:sz w:val="24"/>
              </w:rPr>
            </w:pPr>
          </w:p>
        </w:tc>
        <w:tc>
          <w:tcPr>
            <w:tcW w:w="7939" w:type="dxa"/>
          </w:tcPr>
          <w:p w14:paraId="2F50061B" w14:textId="77777777" w:rsidR="00DD28B4" w:rsidRDefault="006F0148">
            <w:pPr>
              <w:pStyle w:val="TableParagraph"/>
              <w:spacing w:before="99"/>
              <w:ind w:left="61" w:right="48"/>
              <w:jc w:val="both"/>
              <w:rPr>
                <w:sz w:val="24"/>
              </w:rPr>
            </w:pPr>
            <w:r>
              <w:rPr>
                <w:sz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 экономические и экологические проблемы и перспективы развития</w:t>
            </w:r>
          </w:p>
        </w:tc>
      </w:tr>
      <w:tr w:rsidR="00DD28B4" w14:paraId="47462F0F" w14:textId="77777777">
        <w:trPr>
          <w:trHeight w:val="1583"/>
        </w:trPr>
        <w:tc>
          <w:tcPr>
            <w:tcW w:w="1136" w:type="dxa"/>
          </w:tcPr>
          <w:p w14:paraId="269AD834" w14:textId="77777777" w:rsidR="00DD28B4" w:rsidRDefault="006F0148">
            <w:pPr>
              <w:pStyle w:val="TableParagraph"/>
              <w:spacing w:before="99"/>
              <w:ind w:left="9"/>
              <w:jc w:val="center"/>
              <w:rPr>
                <w:sz w:val="24"/>
              </w:rPr>
            </w:pPr>
            <w:r>
              <w:rPr>
                <w:spacing w:val="-5"/>
                <w:sz w:val="24"/>
              </w:rPr>
              <w:t>3.2</w:t>
            </w:r>
          </w:p>
        </w:tc>
        <w:tc>
          <w:tcPr>
            <w:tcW w:w="7939" w:type="dxa"/>
          </w:tcPr>
          <w:p w14:paraId="1D65038E" w14:textId="77777777" w:rsidR="00DD28B4" w:rsidRDefault="006F0148">
            <w:pPr>
              <w:pStyle w:val="TableParagraph"/>
              <w:spacing w:before="99"/>
              <w:ind w:left="61" w:right="47"/>
              <w:jc w:val="both"/>
              <w:rPr>
                <w:sz w:val="24"/>
              </w:rPr>
            </w:pPr>
            <w:r>
              <w:rPr>
                <w:sz w:val="24"/>
              </w:rPr>
              <w:t>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DD28B4" w14:paraId="18355463" w14:textId="77777777">
        <w:trPr>
          <w:trHeight w:val="756"/>
        </w:trPr>
        <w:tc>
          <w:tcPr>
            <w:tcW w:w="1136" w:type="dxa"/>
          </w:tcPr>
          <w:p w14:paraId="6A882F6F" w14:textId="77777777" w:rsidR="00DD28B4" w:rsidRDefault="006F0148">
            <w:pPr>
              <w:pStyle w:val="TableParagraph"/>
              <w:spacing w:before="99"/>
              <w:ind w:left="9"/>
              <w:jc w:val="center"/>
              <w:rPr>
                <w:sz w:val="24"/>
              </w:rPr>
            </w:pPr>
            <w:r>
              <w:rPr>
                <w:spacing w:val="-5"/>
                <w:sz w:val="24"/>
              </w:rPr>
              <w:t>3.3</w:t>
            </w:r>
          </w:p>
        </w:tc>
        <w:tc>
          <w:tcPr>
            <w:tcW w:w="7939" w:type="dxa"/>
          </w:tcPr>
          <w:p w14:paraId="05909F20" w14:textId="77777777" w:rsidR="00DD28B4" w:rsidRDefault="006F0148">
            <w:pPr>
              <w:pStyle w:val="TableParagraph"/>
              <w:spacing w:before="99"/>
              <w:ind w:left="61"/>
              <w:rPr>
                <w:sz w:val="24"/>
              </w:rPr>
            </w:pPr>
            <w:r>
              <w:rPr>
                <w:sz w:val="24"/>
              </w:rPr>
              <w:t>Классификация</w:t>
            </w:r>
            <w:r>
              <w:rPr>
                <w:spacing w:val="40"/>
                <w:sz w:val="24"/>
              </w:rPr>
              <w:t xml:space="preserve"> </w:t>
            </w:r>
            <w:r>
              <w:rPr>
                <w:sz w:val="24"/>
              </w:rPr>
              <w:t>субъектов</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по</w:t>
            </w:r>
            <w:r>
              <w:rPr>
                <w:spacing w:val="40"/>
                <w:sz w:val="24"/>
              </w:rPr>
              <w:t xml:space="preserve"> </w:t>
            </w:r>
            <w:r>
              <w:rPr>
                <w:sz w:val="24"/>
              </w:rPr>
              <w:t>уровню</w:t>
            </w:r>
            <w:r>
              <w:rPr>
                <w:spacing w:val="40"/>
                <w:sz w:val="24"/>
              </w:rPr>
              <w:t xml:space="preserve"> </w:t>
            </w:r>
            <w:r>
              <w:rPr>
                <w:sz w:val="24"/>
              </w:rPr>
              <w:t>социально- экономического развития</w:t>
            </w:r>
          </w:p>
        </w:tc>
      </w:tr>
      <w:tr w:rsidR="00DD28B4" w14:paraId="43064795" w14:textId="77777777">
        <w:trPr>
          <w:trHeight w:val="479"/>
        </w:trPr>
        <w:tc>
          <w:tcPr>
            <w:tcW w:w="1136" w:type="dxa"/>
          </w:tcPr>
          <w:p w14:paraId="50F31190" w14:textId="77777777" w:rsidR="00DD28B4" w:rsidRDefault="006F0148">
            <w:pPr>
              <w:pStyle w:val="TableParagraph"/>
              <w:ind w:left="9" w:right="2"/>
              <w:jc w:val="center"/>
              <w:rPr>
                <w:sz w:val="24"/>
              </w:rPr>
            </w:pPr>
            <w:r>
              <w:rPr>
                <w:spacing w:val="-10"/>
                <w:sz w:val="24"/>
              </w:rPr>
              <w:t>4</w:t>
            </w:r>
          </w:p>
        </w:tc>
        <w:tc>
          <w:tcPr>
            <w:tcW w:w="7939" w:type="dxa"/>
          </w:tcPr>
          <w:p w14:paraId="17F5929D" w14:textId="77777777" w:rsidR="00DD28B4" w:rsidRDefault="006F0148">
            <w:pPr>
              <w:pStyle w:val="TableParagraph"/>
              <w:ind w:left="61"/>
              <w:rPr>
                <w:sz w:val="24"/>
              </w:rPr>
            </w:pPr>
            <w:r>
              <w:rPr>
                <w:sz w:val="24"/>
              </w:rPr>
              <w:t>Россия в</w:t>
            </w:r>
            <w:r>
              <w:rPr>
                <w:spacing w:val="-1"/>
                <w:sz w:val="24"/>
              </w:rPr>
              <w:t xml:space="preserve"> </w:t>
            </w:r>
            <w:r>
              <w:rPr>
                <w:sz w:val="24"/>
              </w:rPr>
              <w:t>современном</w:t>
            </w:r>
            <w:r>
              <w:rPr>
                <w:spacing w:val="-1"/>
                <w:sz w:val="24"/>
              </w:rPr>
              <w:t xml:space="preserve"> </w:t>
            </w:r>
            <w:r>
              <w:rPr>
                <w:spacing w:val="-4"/>
                <w:sz w:val="24"/>
              </w:rPr>
              <w:t>мире</w:t>
            </w:r>
          </w:p>
        </w:tc>
      </w:tr>
      <w:tr w:rsidR="00DD28B4" w14:paraId="2E04C279" w14:textId="77777777">
        <w:trPr>
          <w:trHeight w:val="1031"/>
        </w:trPr>
        <w:tc>
          <w:tcPr>
            <w:tcW w:w="1136" w:type="dxa"/>
          </w:tcPr>
          <w:p w14:paraId="62F501F5" w14:textId="77777777" w:rsidR="00DD28B4" w:rsidRDefault="006F0148">
            <w:pPr>
              <w:pStyle w:val="TableParagraph"/>
              <w:ind w:left="9"/>
              <w:jc w:val="center"/>
              <w:rPr>
                <w:sz w:val="24"/>
              </w:rPr>
            </w:pPr>
            <w:r>
              <w:rPr>
                <w:spacing w:val="-5"/>
                <w:sz w:val="24"/>
              </w:rPr>
              <w:t>4.1</w:t>
            </w:r>
          </w:p>
        </w:tc>
        <w:tc>
          <w:tcPr>
            <w:tcW w:w="7939" w:type="dxa"/>
          </w:tcPr>
          <w:p w14:paraId="6C59043E" w14:textId="77777777" w:rsidR="00DD28B4" w:rsidRDefault="006F0148">
            <w:pPr>
              <w:pStyle w:val="TableParagraph"/>
              <w:ind w:left="61" w:right="50"/>
              <w:jc w:val="both"/>
              <w:rPr>
                <w:sz w:val="24"/>
              </w:rPr>
            </w:pPr>
            <w:r>
              <w:rPr>
                <w:sz w:val="24"/>
              </w:rPr>
              <w:t>Россия в системе Международного географического разделения труда. Россия и страны Содружества Независимых Государств. Евразийский экономический союз</w:t>
            </w:r>
          </w:p>
        </w:tc>
      </w:tr>
      <w:tr w:rsidR="00DD28B4" w14:paraId="6FC25942" w14:textId="77777777">
        <w:trPr>
          <w:trHeight w:val="757"/>
        </w:trPr>
        <w:tc>
          <w:tcPr>
            <w:tcW w:w="1136" w:type="dxa"/>
          </w:tcPr>
          <w:p w14:paraId="07A570DB" w14:textId="77777777" w:rsidR="00DD28B4" w:rsidRDefault="006F0148">
            <w:pPr>
              <w:pStyle w:val="TableParagraph"/>
              <w:ind w:left="9"/>
              <w:jc w:val="center"/>
              <w:rPr>
                <w:sz w:val="24"/>
              </w:rPr>
            </w:pPr>
            <w:r>
              <w:rPr>
                <w:spacing w:val="-5"/>
                <w:sz w:val="24"/>
              </w:rPr>
              <w:t>4.2</w:t>
            </w:r>
          </w:p>
        </w:tc>
        <w:tc>
          <w:tcPr>
            <w:tcW w:w="7939" w:type="dxa"/>
          </w:tcPr>
          <w:p w14:paraId="70E72D50" w14:textId="77777777" w:rsidR="00DD28B4" w:rsidRDefault="006F0148">
            <w:pPr>
              <w:pStyle w:val="TableParagraph"/>
              <w:ind w:left="61"/>
              <w:rPr>
                <w:sz w:val="24"/>
              </w:rPr>
            </w:pPr>
            <w:r>
              <w:rPr>
                <w:sz w:val="24"/>
              </w:rPr>
              <w:t>Значение для мировой цивилизации географического пространства России как комплекса природных, культурных и экономических ценностей</w:t>
            </w:r>
          </w:p>
        </w:tc>
      </w:tr>
    </w:tbl>
    <w:p w14:paraId="0DE73B48" w14:textId="77777777" w:rsidR="00DD28B4" w:rsidRDefault="00DD28B4">
      <w:pPr>
        <w:pStyle w:val="a3"/>
        <w:spacing w:before="24"/>
        <w:ind w:left="0" w:firstLine="0"/>
        <w:jc w:val="left"/>
        <w:rPr>
          <w:b/>
        </w:rPr>
      </w:pPr>
    </w:p>
    <w:p w14:paraId="7AD9E7D5" w14:textId="77777777" w:rsidR="00DD28B4" w:rsidRDefault="006F0148">
      <w:pPr>
        <w:pStyle w:val="a3"/>
        <w:ind w:right="139" w:firstLine="540"/>
      </w:pPr>
      <w:r>
        <w:t xml:space="preserve">Для проведения основного государственного экзамена по географии (далее - ОГЭ по географии)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w:t>
      </w:r>
      <w:r>
        <w:rPr>
          <w:spacing w:val="-2"/>
        </w:rPr>
        <w:t>содержания.</w:t>
      </w:r>
    </w:p>
    <w:p w14:paraId="149FDCCE" w14:textId="77777777" w:rsidR="00DD28B4" w:rsidRDefault="00DD28B4">
      <w:pPr>
        <w:pStyle w:val="a3"/>
        <w:spacing w:before="1"/>
        <w:ind w:left="0" w:firstLine="0"/>
        <w:jc w:val="left"/>
      </w:pPr>
    </w:p>
    <w:p w14:paraId="53E67937" w14:textId="77777777" w:rsidR="00DD28B4" w:rsidRDefault="006F0148">
      <w:pPr>
        <w:ind w:left="139"/>
        <w:jc w:val="center"/>
        <w:rPr>
          <w:b/>
          <w:sz w:val="24"/>
        </w:rPr>
      </w:pPr>
      <w:r>
        <w:rPr>
          <w:b/>
          <w:sz w:val="24"/>
        </w:rPr>
        <w:t>Проверяемые</w:t>
      </w:r>
      <w:r>
        <w:rPr>
          <w:b/>
          <w:spacing w:val="-4"/>
          <w:sz w:val="24"/>
        </w:rPr>
        <w:t xml:space="preserve"> </w:t>
      </w:r>
      <w:r>
        <w:rPr>
          <w:b/>
          <w:sz w:val="24"/>
        </w:rPr>
        <w:t>на</w:t>
      </w:r>
      <w:r>
        <w:rPr>
          <w:b/>
          <w:spacing w:val="-2"/>
          <w:sz w:val="24"/>
        </w:rPr>
        <w:t xml:space="preserve"> </w:t>
      </w:r>
      <w:r>
        <w:rPr>
          <w:b/>
          <w:sz w:val="24"/>
        </w:rPr>
        <w:t>ОГЭ</w:t>
      </w:r>
      <w:r>
        <w:rPr>
          <w:b/>
          <w:spacing w:val="-3"/>
          <w:sz w:val="24"/>
        </w:rPr>
        <w:t xml:space="preserve"> </w:t>
      </w:r>
      <w:r>
        <w:rPr>
          <w:b/>
          <w:sz w:val="24"/>
        </w:rPr>
        <w:t>по</w:t>
      </w:r>
      <w:r>
        <w:rPr>
          <w:b/>
          <w:spacing w:val="-2"/>
          <w:sz w:val="24"/>
        </w:rPr>
        <w:t xml:space="preserve"> </w:t>
      </w:r>
      <w:r>
        <w:rPr>
          <w:b/>
          <w:sz w:val="24"/>
        </w:rPr>
        <w:t>географии</w:t>
      </w:r>
      <w:r>
        <w:rPr>
          <w:b/>
          <w:spacing w:val="-3"/>
          <w:sz w:val="24"/>
        </w:rPr>
        <w:t xml:space="preserve"> </w:t>
      </w:r>
      <w:r>
        <w:rPr>
          <w:b/>
          <w:spacing w:val="-2"/>
          <w:sz w:val="24"/>
        </w:rPr>
        <w:t>требования</w:t>
      </w:r>
    </w:p>
    <w:p w14:paraId="4BC51D87" w14:textId="77777777" w:rsidR="00DD28B4" w:rsidRDefault="006F0148">
      <w:pPr>
        <w:spacing w:before="2" w:after="2" w:line="237" w:lineRule="auto"/>
        <w:ind w:left="1281" w:right="1141"/>
        <w:jc w:val="center"/>
        <w:rPr>
          <w:b/>
          <w:sz w:val="24"/>
        </w:rPr>
      </w:pPr>
      <w:r>
        <w:rPr>
          <w:b/>
          <w:sz w:val="24"/>
        </w:rPr>
        <w:t>к</w:t>
      </w:r>
      <w:r>
        <w:rPr>
          <w:b/>
          <w:spacing w:val="-8"/>
          <w:sz w:val="24"/>
        </w:rPr>
        <w:t xml:space="preserve"> </w:t>
      </w:r>
      <w:r>
        <w:rPr>
          <w:b/>
          <w:sz w:val="24"/>
        </w:rPr>
        <w:t>результатам</w:t>
      </w:r>
      <w:r>
        <w:rPr>
          <w:b/>
          <w:spacing w:val="-9"/>
          <w:sz w:val="24"/>
        </w:rPr>
        <w:t xml:space="preserve"> </w:t>
      </w:r>
      <w:r>
        <w:rPr>
          <w:b/>
          <w:sz w:val="24"/>
        </w:rPr>
        <w:t>освоения</w:t>
      </w:r>
      <w:r>
        <w:rPr>
          <w:b/>
          <w:spacing w:val="-7"/>
          <w:sz w:val="24"/>
        </w:rPr>
        <w:t xml:space="preserve"> </w:t>
      </w:r>
      <w:r>
        <w:rPr>
          <w:b/>
          <w:sz w:val="24"/>
        </w:rPr>
        <w:t>основной</w:t>
      </w:r>
      <w:r>
        <w:rPr>
          <w:b/>
          <w:spacing w:val="-7"/>
          <w:sz w:val="24"/>
        </w:rPr>
        <w:t xml:space="preserve"> </w:t>
      </w:r>
      <w:r>
        <w:rPr>
          <w:b/>
          <w:sz w:val="24"/>
        </w:rPr>
        <w:t>образовательной</w:t>
      </w:r>
      <w:r>
        <w:rPr>
          <w:b/>
          <w:spacing w:val="-7"/>
          <w:sz w:val="24"/>
        </w:rPr>
        <w:t xml:space="preserve"> </w:t>
      </w:r>
      <w:r>
        <w:rPr>
          <w:b/>
          <w:sz w:val="24"/>
        </w:rPr>
        <w:t>программы основного общего образования</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B9A68EC" w14:textId="77777777">
        <w:trPr>
          <w:trHeight w:val="1033"/>
        </w:trPr>
        <w:tc>
          <w:tcPr>
            <w:tcW w:w="1702" w:type="dxa"/>
          </w:tcPr>
          <w:p w14:paraId="640AA91F" w14:textId="77777777" w:rsidR="00DD28B4" w:rsidRDefault="006F0148">
            <w:pPr>
              <w:pStyle w:val="TableParagraph"/>
              <w:ind w:left="144" w:right="130" w:hanging="6"/>
              <w:jc w:val="center"/>
              <w:rPr>
                <w:sz w:val="24"/>
              </w:rPr>
            </w:pPr>
            <w:r>
              <w:rPr>
                <w:spacing w:val="-4"/>
                <w:sz w:val="24"/>
              </w:rPr>
              <w:t xml:space="preserve">Код </w:t>
            </w:r>
            <w:r>
              <w:rPr>
                <w:spacing w:val="-2"/>
                <w:sz w:val="24"/>
              </w:rPr>
              <w:t>проверяемого требования</w:t>
            </w:r>
          </w:p>
        </w:tc>
        <w:tc>
          <w:tcPr>
            <w:tcW w:w="7372" w:type="dxa"/>
          </w:tcPr>
          <w:p w14:paraId="0806E561" w14:textId="77777777" w:rsidR="00DD28B4" w:rsidRDefault="006F0148">
            <w:pPr>
              <w:pStyle w:val="TableParagraph"/>
              <w:ind w:left="74" w:right="65" w:hanging="1"/>
              <w:jc w:val="center"/>
              <w:rPr>
                <w:sz w:val="24"/>
              </w:rPr>
            </w:pPr>
            <w:r>
              <w:rPr>
                <w:sz w:val="24"/>
              </w:rPr>
              <w:t>Проверяемые требования к предметным результатам освоения основной</w:t>
            </w:r>
            <w:r>
              <w:rPr>
                <w:spacing w:val="-6"/>
                <w:sz w:val="24"/>
              </w:rPr>
              <w:t xml:space="preserve"> </w:t>
            </w:r>
            <w:r>
              <w:rPr>
                <w:sz w:val="24"/>
              </w:rPr>
              <w:t>образовательной</w:t>
            </w:r>
            <w:r>
              <w:rPr>
                <w:spacing w:val="-8"/>
                <w:sz w:val="24"/>
              </w:rPr>
              <w:t xml:space="preserve"> </w:t>
            </w:r>
            <w:r>
              <w:rPr>
                <w:sz w:val="24"/>
              </w:rPr>
              <w:t>программы</w:t>
            </w:r>
            <w:r>
              <w:rPr>
                <w:spacing w:val="-10"/>
                <w:sz w:val="24"/>
              </w:rPr>
              <w:t xml:space="preserve"> </w:t>
            </w:r>
            <w:r>
              <w:rPr>
                <w:sz w:val="24"/>
              </w:rPr>
              <w:t>основного</w:t>
            </w:r>
            <w:r>
              <w:rPr>
                <w:spacing w:val="-10"/>
                <w:sz w:val="24"/>
              </w:rPr>
              <w:t xml:space="preserve"> </w:t>
            </w:r>
            <w:r>
              <w:rPr>
                <w:sz w:val="24"/>
              </w:rPr>
              <w:t>общего</w:t>
            </w:r>
            <w:r>
              <w:rPr>
                <w:spacing w:val="-9"/>
                <w:sz w:val="24"/>
              </w:rPr>
              <w:t xml:space="preserve"> </w:t>
            </w:r>
            <w:r>
              <w:rPr>
                <w:sz w:val="24"/>
              </w:rPr>
              <w:t>образования на основе ФГОС</w:t>
            </w:r>
          </w:p>
        </w:tc>
      </w:tr>
      <w:tr w:rsidR="00DD28B4" w14:paraId="64A94B32" w14:textId="77777777">
        <w:trPr>
          <w:trHeight w:val="2136"/>
        </w:trPr>
        <w:tc>
          <w:tcPr>
            <w:tcW w:w="1702" w:type="dxa"/>
          </w:tcPr>
          <w:p w14:paraId="3DB7DF6E" w14:textId="77777777" w:rsidR="00DD28B4" w:rsidRDefault="006F0148">
            <w:pPr>
              <w:pStyle w:val="TableParagraph"/>
              <w:spacing w:before="100"/>
              <w:ind w:left="10" w:right="3"/>
              <w:jc w:val="center"/>
              <w:rPr>
                <w:sz w:val="24"/>
              </w:rPr>
            </w:pPr>
            <w:r>
              <w:rPr>
                <w:spacing w:val="-10"/>
                <w:sz w:val="24"/>
              </w:rPr>
              <w:t>1</w:t>
            </w:r>
          </w:p>
        </w:tc>
        <w:tc>
          <w:tcPr>
            <w:tcW w:w="7372" w:type="dxa"/>
          </w:tcPr>
          <w:p w14:paraId="5203538E" w14:textId="77777777" w:rsidR="00DD28B4" w:rsidRDefault="006F0148">
            <w:pPr>
              <w:pStyle w:val="TableParagraph"/>
              <w:spacing w:before="100"/>
              <w:ind w:right="47"/>
              <w:jc w:val="both"/>
              <w:rPr>
                <w:sz w:val="24"/>
              </w:rPr>
            </w:pPr>
            <w:r>
              <w:rPr>
                <w:sz w:val="24"/>
              </w:rPr>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tc>
      </w:tr>
      <w:tr w:rsidR="00DD28B4" w14:paraId="55EF653B" w14:textId="77777777">
        <w:trPr>
          <w:trHeight w:val="1308"/>
        </w:trPr>
        <w:tc>
          <w:tcPr>
            <w:tcW w:w="1702" w:type="dxa"/>
          </w:tcPr>
          <w:p w14:paraId="4DB6AA7C" w14:textId="77777777" w:rsidR="00DD28B4" w:rsidRDefault="006F0148">
            <w:pPr>
              <w:pStyle w:val="TableParagraph"/>
              <w:spacing w:before="99"/>
              <w:ind w:left="10" w:right="3"/>
              <w:jc w:val="center"/>
              <w:rPr>
                <w:sz w:val="24"/>
              </w:rPr>
            </w:pPr>
            <w:r>
              <w:rPr>
                <w:spacing w:val="-10"/>
                <w:sz w:val="24"/>
              </w:rPr>
              <w:t>2</w:t>
            </w:r>
          </w:p>
        </w:tc>
        <w:tc>
          <w:tcPr>
            <w:tcW w:w="7372" w:type="dxa"/>
          </w:tcPr>
          <w:p w14:paraId="73B73168" w14:textId="77777777" w:rsidR="00DD28B4" w:rsidRDefault="006F0148">
            <w:pPr>
              <w:pStyle w:val="TableParagraph"/>
              <w:spacing w:before="99"/>
              <w:ind w:right="49"/>
              <w:jc w:val="both"/>
              <w:rPr>
                <w:sz w:val="24"/>
              </w:rPr>
            </w:pPr>
            <w:r>
              <w:rPr>
                <w:sz w:val="24"/>
              </w:rPr>
              <w:t>Освоение</w:t>
            </w:r>
            <w:r>
              <w:rPr>
                <w:spacing w:val="-2"/>
                <w:sz w:val="24"/>
              </w:rPr>
              <w:t xml:space="preserve"> </w:t>
            </w:r>
            <w:r>
              <w:rPr>
                <w:sz w:val="24"/>
              </w:rPr>
              <w:t>и применение</w:t>
            </w:r>
            <w:r>
              <w:rPr>
                <w:spacing w:val="-3"/>
                <w:sz w:val="24"/>
              </w:rPr>
              <w:t xml:space="preserve"> </w:t>
            </w:r>
            <w:r>
              <w:rPr>
                <w:sz w:val="24"/>
              </w:rPr>
              <w:t>системы</w:t>
            </w:r>
            <w:r>
              <w:rPr>
                <w:spacing w:val="-3"/>
                <w:sz w:val="24"/>
              </w:rPr>
              <w:t xml:space="preserve"> </w:t>
            </w:r>
            <w:r>
              <w:rPr>
                <w:sz w:val="24"/>
              </w:rPr>
              <w:t>знаний об основных</w:t>
            </w:r>
            <w:r>
              <w:rPr>
                <w:spacing w:val="-3"/>
                <w:sz w:val="24"/>
              </w:rPr>
              <w:t xml:space="preserve"> </w:t>
            </w:r>
            <w:r>
              <w:rPr>
                <w:sz w:val="24"/>
              </w:rPr>
              <w:t>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DD28B4" w14:paraId="401ADA7F" w14:textId="77777777">
        <w:trPr>
          <w:trHeight w:val="1031"/>
        </w:trPr>
        <w:tc>
          <w:tcPr>
            <w:tcW w:w="1702" w:type="dxa"/>
          </w:tcPr>
          <w:p w14:paraId="5C0B6B6A" w14:textId="77777777" w:rsidR="00DD28B4" w:rsidRDefault="006F0148">
            <w:pPr>
              <w:pStyle w:val="TableParagraph"/>
              <w:ind w:left="10" w:right="3"/>
              <w:jc w:val="center"/>
              <w:rPr>
                <w:sz w:val="24"/>
              </w:rPr>
            </w:pPr>
            <w:r>
              <w:rPr>
                <w:spacing w:val="-10"/>
                <w:sz w:val="24"/>
              </w:rPr>
              <w:t>3</w:t>
            </w:r>
          </w:p>
        </w:tc>
        <w:tc>
          <w:tcPr>
            <w:tcW w:w="7372" w:type="dxa"/>
          </w:tcPr>
          <w:p w14:paraId="3D249953" w14:textId="77777777" w:rsidR="00DD28B4" w:rsidRDefault="006F0148">
            <w:pPr>
              <w:pStyle w:val="TableParagraph"/>
              <w:ind w:right="47"/>
              <w:jc w:val="both"/>
              <w:rPr>
                <w:sz w:val="24"/>
              </w:rPr>
            </w:pPr>
            <w:r>
              <w:rPr>
                <w:sz w:val="24"/>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DD28B4" w14:paraId="02613A66" w14:textId="77777777">
        <w:trPr>
          <w:trHeight w:val="755"/>
        </w:trPr>
        <w:tc>
          <w:tcPr>
            <w:tcW w:w="1702" w:type="dxa"/>
          </w:tcPr>
          <w:p w14:paraId="613D0FB4" w14:textId="77777777" w:rsidR="00DD28B4" w:rsidRDefault="006F0148">
            <w:pPr>
              <w:pStyle w:val="TableParagraph"/>
              <w:ind w:left="10" w:right="3"/>
              <w:jc w:val="center"/>
              <w:rPr>
                <w:sz w:val="24"/>
              </w:rPr>
            </w:pPr>
            <w:r>
              <w:rPr>
                <w:spacing w:val="-10"/>
                <w:sz w:val="24"/>
              </w:rPr>
              <w:t>4</w:t>
            </w:r>
          </w:p>
        </w:tc>
        <w:tc>
          <w:tcPr>
            <w:tcW w:w="7372" w:type="dxa"/>
          </w:tcPr>
          <w:p w14:paraId="7E9056DC" w14:textId="77777777" w:rsidR="00DD28B4" w:rsidRDefault="006F0148">
            <w:pPr>
              <w:pStyle w:val="TableParagraph"/>
              <w:rPr>
                <w:sz w:val="24"/>
              </w:rPr>
            </w:pPr>
            <w:r>
              <w:rPr>
                <w:sz w:val="24"/>
              </w:rPr>
              <w:t>Умение</w:t>
            </w:r>
            <w:r>
              <w:rPr>
                <w:spacing w:val="40"/>
                <w:sz w:val="24"/>
              </w:rPr>
              <w:t xml:space="preserve"> </w:t>
            </w:r>
            <w:r>
              <w:rPr>
                <w:sz w:val="24"/>
              </w:rPr>
              <w:t>сравнивать</w:t>
            </w:r>
            <w:r>
              <w:rPr>
                <w:spacing w:val="40"/>
                <w:sz w:val="24"/>
              </w:rPr>
              <w:t xml:space="preserve"> </w:t>
            </w:r>
            <w:r>
              <w:rPr>
                <w:sz w:val="24"/>
              </w:rPr>
              <w:t>изученные</w:t>
            </w:r>
            <w:r>
              <w:rPr>
                <w:spacing w:val="40"/>
                <w:sz w:val="24"/>
              </w:rPr>
              <w:t xml:space="preserve"> </w:t>
            </w:r>
            <w:r>
              <w:rPr>
                <w:sz w:val="24"/>
              </w:rPr>
              <w:t>географические</w:t>
            </w:r>
            <w:r>
              <w:rPr>
                <w:spacing w:val="40"/>
                <w:sz w:val="24"/>
              </w:rPr>
              <w:t xml:space="preserve"> </w:t>
            </w:r>
            <w:r>
              <w:rPr>
                <w:sz w:val="24"/>
              </w:rPr>
              <w:t>объекты,</w:t>
            </w:r>
            <w:r>
              <w:rPr>
                <w:spacing w:val="40"/>
                <w:sz w:val="24"/>
              </w:rPr>
              <w:t xml:space="preserve"> </w:t>
            </w:r>
            <w:r>
              <w:rPr>
                <w:sz w:val="24"/>
              </w:rPr>
              <w:t>явления</w:t>
            </w:r>
            <w:r>
              <w:rPr>
                <w:spacing w:val="40"/>
                <w:sz w:val="24"/>
              </w:rPr>
              <w:t xml:space="preserve"> </w:t>
            </w:r>
            <w:r>
              <w:rPr>
                <w:sz w:val="24"/>
              </w:rPr>
              <w:t>и процессы на основе выделения их существенных признаков</w:t>
            </w:r>
          </w:p>
        </w:tc>
      </w:tr>
    </w:tbl>
    <w:p w14:paraId="670A13EC" w14:textId="77777777" w:rsidR="00DD28B4" w:rsidRDefault="00DD28B4">
      <w:pPr>
        <w:pStyle w:val="TableParagraph"/>
        <w:rPr>
          <w:sz w:val="24"/>
        </w:rPr>
        <w:sectPr w:rsidR="00DD28B4">
          <w:type w:val="continuous"/>
          <w:pgSz w:w="11910" w:h="16830"/>
          <w:pgMar w:top="820" w:right="708" w:bottom="542"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FBACB26" w14:textId="77777777">
        <w:trPr>
          <w:trHeight w:val="756"/>
        </w:trPr>
        <w:tc>
          <w:tcPr>
            <w:tcW w:w="1702" w:type="dxa"/>
          </w:tcPr>
          <w:p w14:paraId="08AB3FC6" w14:textId="77777777" w:rsidR="00DD28B4" w:rsidRDefault="006F0148">
            <w:pPr>
              <w:pStyle w:val="TableParagraph"/>
              <w:spacing w:before="99"/>
              <w:ind w:left="10" w:right="3"/>
              <w:jc w:val="center"/>
              <w:rPr>
                <w:sz w:val="24"/>
              </w:rPr>
            </w:pPr>
            <w:r>
              <w:rPr>
                <w:spacing w:val="-10"/>
                <w:sz w:val="24"/>
              </w:rPr>
              <w:t>5</w:t>
            </w:r>
          </w:p>
        </w:tc>
        <w:tc>
          <w:tcPr>
            <w:tcW w:w="7372" w:type="dxa"/>
          </w:tcPr>
          <w:p w14:paraId="2CBA3CCA" w14:textId="77777777" w:rsidR="00DD28B4" w:rsidRDefault="006F0148">
            <w:pPr>
              <w:pStyle w:val="TableParagraph"/>
              <w:spacing w:before="99"/>
              <w:rPr>
                <w:sz w:val="24"/>
              </w:rPr>
            </w:pPr>
            <w:r>
              <w:rPr>
                <w:sz w:val="24"/>
              </w:rPr>
              <w:t>Умение</w:t>
            </w:r>
            <w:r>
              <w:rPr>
                <w:spacing w:val="40"/>
                <w:sz w:val="24"/>
              </w:rPr>
              <w:t xml:space="preserve"> </w:t>
            </w:r>
            <w:r>
              <w:rPr>
                <w:sz w:val="24"/>
              </w:rPr>
              <w:t>классифицировать</w:t>
            </w:r>
            <w:r>
              <w:rPr>
                <w:spacing w:val="40"/>
                <w:sz w:val="24"/>
              </w:rPr>
              <w:t xml:space="preserve"> </w:t>
            </w:r>
            <w:r>
              <w:rPr>
                <w:sz w:val="24"/>
              </w:rPr>
              <w:t>географические</w:t>
            </w:r>
            <w:r>
              <w:rPr>
                <w:spacing w:val="40"/>
                <w:sz w:val="24"/>
              </w:rPr>
              <w:t xml:space="preserve"> </w:t>
            </w:r>
            <w:r>
              <w:rPr>
                <w:sz w:val="24"/>
              </w:rPr>
              <w:t>объекты</w:t>
            </w:r>
            <w:r>
              <w:rPr>
                <w:spacing w:val="40"/>
                <w:sz w:val="24"/>
              </w:rPr>
              <w:t xml:space="preserve"> </w:t>
            </w:r>
            <w:r>
              <w:rPr>
                <w:sz w:val="24"/>
              </w:rPr>
              <w:t>и</w:t>
            </w:r>
            <w:r>
              <w:rPr>
                <w:spacing w:val="40"/>
                <w:sz w:val="24"/>
              </w:rPr>
              <w:t xml:space="preserve"> </w:t>
            </w:r>
            <w:r>
              <w:rPr>
                <w:sz w:val="24"/>
              </w:rPr>
              <w:t>явления</w:t>
            </w:r>
            <w:r>
              <w:rPr>
                <w:spacing w:val="40"/>
                <w:sz w:val="24"/>
              </w:rPr>
              <w:t xml:space="preserve"> </w:t>
            </w:r>
            <w:r>
              <w:rPr>
                <w:sz w:val="24"/>
              </w:rPr>
              <w:t>на</w:t>
            </w:r>
            <w:r>
              <w:rPr>
                <w:spacing w:val="80"/>
                <w:sz w:val="24"/>
              </w:rPr>
              <w:t xml:space="preserve"> </w:t>
            </w:r>
            <w:r>
              <w:rPr>
                <w:sz w:val="24"/>
              </w:rPr>
              <w:t>основе их известных характерных свойств</w:t>
            </w:r>
          </w:p>
        </w:tc>
      </w:tr>
      <w:tr w:rsidR="00DD28B4" w14:paraId="650304AB" w14:textId="77777777">
        <w:trPr>
          <w:trHeight w:val="1031"/>
        </w:trPr>
        <w:tc>
          <w:tcPr>
            <w:tcW w:w="1702" w:type="dxa"/>
          </w:tcPr>
          <w:p w14:paraId="3C1072BB" w14:textId="77777777" w:rsidR="00DD28B4" w:rsidRDefault="006F0148">
            <w:pPr>
              <w:pStyle w:val="TableParagraph"/>
              <w:spacing w:before="99"/>
              <w:ind w:left="10" w:right="3"/>
              <w:jc w:val="center"/>
              <w:rPr>
                <w:sz w:val="24"/>
              </w:rPr>
            </w:pPr>
            <w:r>
              <w:rPr>
                <w:spacing w:val="-10"/>
                <w:sz w:val="24"/>
              </w:rPr>
              <w:t>6</w:t>
            </w:r>
          </w:p>
        </w:tc>
        <w:tc>
          <w:tcPr>
            <w:tcW w:w="7372" w:type="dxa"/>
          </w:tcPr>
          <w:p w14:paraId="5E0E4892" w14:textId="77777777" w:rsidR="00DD28B4" w:rsidRDefault="006F0148">
            <w:pPr>
              <w:pStyle w:val="TableParagraph"/>
              <w:spacing w:before="99"/>
              <w:ind w:right="49"/>
              <w:jc w:val="both"/>
              <w:rPr>
                <w:sz w:val="24"/>
              </w:rPr>
            </w:pPr>
            <w:r>
              <w:rPr>
                <w:sz w:val="24"/>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DD28B4" w14:paraId="6B5FBD71" w14:textId="77777777">
        <w:trPr>
          <w:trHeight w:val="1307"/>
        </w:trPr>
        <w:tc>
          <w:tcPr>
            <w:tcW w:w="1702" w:type="dxa"/>
          </w:tcPr>
          <w:p w14:paraId="3FD70916" w14:textId="77777777" w:rsidR="00DD28B4" w:rsidRDefault="006F0148">
            <w:pPr>
              <w:pStyle w:val="TableParagraph"/>
              <w:ind w:left="10" w:right="3"/>
              <w:jc w:val="center"/>
              <w:rPr>
                <w:sz w:val="24"/>
              </w:rPr>
            </w:pPr>
            <w:r>
              <w:rPr>
                <w:spacing w:val="-10"/>
                <w:sz w:val="24"/>
              </w:rPr>
              <w:t>7</w:t>
            </w:r>
          </w:p>
        </w:tc>
        <w:tc>
          <w:tcPr>
            <w:tcW w:w="7372" w:type="dxa"/>
          </w:tcPr>
          <w:p w14:paraId="37845939" w14:textId="77777777" w:rsidR="00DD28B4" w:rsidRDefault="006F0148">
            <w:pPr>
              <w:pStyle w:val="TableParagraph"/>
              <w:ind w:right="50"/>
              <w:jc w:val="both"/>
              <w:rPr>
                <w:sz w:val="24"/>
              </w:rPr>
            </w:pPr>
            <w:r>
              <w:rPr>
                <w:sz w:val="24"/>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DD28B4" w14:paraId="61EB459E" w14:textId="77777777">
        <w:trPr>
          <w:trHeight w:val="756"/>
        </w:trPr>
        <w:tc>
          <w:tcPr>
            <w:tcW w:w="1702" w:type="dxa"/>
          </w:tcPr>
          <w:p w14:paraId="52F37ACE" w14:textId="77777777" w:rsidR="00DD28B4" w:rsidRDefault="006F0148">
            <w:pPr>
              <w:pStyle w:val="TableParagraph"/>
              <w:ind w:left="10" w:right="3"/>
              <w:jc w:val="center"/>
              <w:rPr>
                <w:sz w:val="24"/>
              </w:rPr>
            </w:pPr>
            <w:r>
              <w:rPr>
                <w:spacing w:val="-10"/>
                <w:sz w:val="24"/>
              </w:rPr>
              <w:t>8</w:t>
            </w:r>
          </w:p>
        </w:tc>
        <w:tc>
          <w:tcPr>
            <w:tcW w:w="7372" w:type="dxa"/>
          </w:tcPr>
          <w:p w14:paraId="61BB1A42" w14:textId="77777777" w:rsidR="00DD28B4" w:rsidRDefault="006F0148">
            <w:pPr>
              <w:pStyle w:val="TableParagraph"/>
              <w:rPr>
                <w:sz w:val="24"/>
              </w:rPr>
            </w:pPr>
            <w:r>
              <w:rPr>
                <w:sz w:val="24"/>
              </w:rPr>
              <w:t>Умение</w:t>
            </w:r>
            <w:r>
              <w:rPr>
                <w:spacing w:val="40"/>
                <w:sz w:val="24"/>
              </w:rPr>
              <w:t xml:space="preserve"> </w:t>
            </w:r>
            <w:r>
              <w:rPr>
                <w:sz w:val="24"/>
              </w:rPr>
              <w:t>объяснять</w:t>
            </w:r>
            <w:r>
              <w:rPr>
                <w:spacing w:val="40"/>
                <w:sz w:val="24"/>
              </w:rPr>
              <w:t xml:space="preserve"> </w:t>
            </w:r>
            <w:r>
              <w:rPr>
                <w:sz w:val="24"/>
              </w:rPr>
              <w:t>влияние</w:t>
            </w:r>
            <w:r>
              <w:rPr>
                <w:spacing w:val="40"/>
                <w:sz w:val="24"/>
              </w:rPr>
              <w:t xml:space="preserve"> </w:t>
            </w:r>
            <w:r>
              <w:rPr>
                <w:sz w:val="24"/>
              </w:rPr>
              <w:t>изученных</w:t>
            </w:r>
            <w:r>
              <w:rPr>
                <w:spacing w:val="40"/>
                <w:sz w:val="24"/>
              </w:rPr>
              <w:t xml:space="preserve"> </w:t>
            </w:r>
            <w:r>
              <w:rPr>
                <w:sz w:val="24"/>
              </w:rPr>
              <w:t>географических</w:t>
            </w:r>
            <w:r>
              <w:rPr>
                <w:spacing w:val="40"/>
                <w:sz w:val="24"/>
              </w:rPr>
              <w:t xml:space="preserve"> </w:t>
            </w:r>
            <w:r>
              <w:rPr>
                <w:sz w:val="24"/>
              </w:rPr>
              <w:t>объектов</w:t>
            </w:r>
            <w:r>
              <w:rPr>
                <w:spacing w:val="40"/>
                <w:sz w:val="24"/>
              </w:rPr>
              <w:t xml:space="preserve"> </w:t>
            </w:r>
            <w:r>
              <w:rPr>
                <w:sz w:val="24"/>
              </w:rPr>
              <w:t>и явлений на качество жизни человека и качество окружающей среды</w:t>
            </w:r>
          </w:p>
        </w:tc>
      </w:tr>
      <w:tr w:rsidR="00DD28B4" w14:paraId="72229DAF" w14:textId="77777777">
        <w:trPr>
          <w:trHeight w:val="1583"/>
        </w:trPr>
        <w:tc>
          <w:tcPr>
            <w:tcW w:w="1702" w:type="dxa"/>
          </w:tcPr>
          <w:p w14:paraId="19DAB0F7" w14:textId="77777777" w:rsidR="00DD28B4" w:rsidRDefault="006F0148">
            <w:pPr>
              <w:pStyle w:val="TableParagraph"/>
              <w:ind w:left="10" w:right="3"/>
              <w:jc w:val="center"/>
              <w:rPr>
                <w:sz w:val="24"/>
              </w:rPr>
            </w:pPr>
            <w:r>
              <w:rPr>
                <w:spacing w:val="-10"/>
                <w:sz w:val="24"/>
              </w:rPr>
              <w:t>9</w:t>
            </w:r>
          </w:p>
        </w:tc>
        <w:tc>
          <w:tcPr>
            <w:tcW w:w="7372" w:type="dxa"/>
          </w:tcPr>
          <w:p w14:paraId="75C3C327" w14:textId="77777777" w:rsidR="00DD28B4" w:rsidRDefault="006F0148">
            <w:pPr>
              <w:pStyle w:val="TableParagraph"/>
              <w:ind w:right="49"/>
              <w:jc w:val="both"/>
              <w:rPr>
                <w:sz w:val="24"/>
              </w:rPr>
            </w:pPr>
            <w:r>
              <w:rPr>
                <w:sz w:val="24"/>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DD28B4" w14:paraId="0D193A5E" w14:textId="77777777">
        <w:trPr>
          <w:trHeight w:val="1307"/>
        </w:trPr>
        <w:tc>
          <w:tcPr>
            <w:tcW w:w="1702" w:type="dxa"/>
          </w:tcPr>
          <w:p w14:paraId="35083FC8" w14:textId="77777777" w:rsidR="00DD28B4" w:rsidRDefault="006F0148">
            <w:pPr>
              <w:pStyle w:val="TableParagraph"/>
              <w:ind w:left="10" w:right="3"/>
              <w:jc w:val="center"/>
              <w:rPr>
                <w:sz w:val="24"/>
              </w:rPr>
            </w:pPr>
            <w:r>
              <w:rPr>
                <w:spacing w:val="-5"/>
                <w:sz w:val="24"/>
              </w:rPr>
              <w:t>10</w:t>
            </w:r>
          </w:p>
        </w:tc>
        <w:tc>
          <w:tcPr>
            <w:tcW w:w="7372" w:type="dxa"/>
          </w:tcPr>
          <w:p w14:paraId="1883A337" w14:textId="77777777" w:rsidR="00DD28B4" w:rsidRDefault="006F0148">
            <w:pPr>
              <w:pStyle w:val="TableParagraph"/>
              <w:ind w:right="47"/>
              <w:jc w:val="both"/>
              <w:rPr>
                <w:sz w:val="24"/>
              </w:rPr>
            </w:pPr>
            <w:r>
              <w:rPr>
                <w:sz w:val="24"/>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w:t>
            </w:r>
            <w:r>
              <w:rPr>
                <w:spacing w:val="40"/>
                <w:sz w:val="24"/>
              </w:rPr>
              <w:t xml:space="preserve"> </w:t>
            </w:r>
            <w:r>
              <w:rPr>
                <w:spacing w:val="-2"/>
                <w:sz w:val="24"/>
              </w:rPr>
              <w:t>задач</w:t>
            </w:r>
          </w:p>
        </w:tc>
      </w:tr>
      <w:tr w:rsidR="00DD28B4" w14:paraId="27F44E59" w14:textId="77777777">
        <w:trPr>
          <w:trHeight w:val="1034"/>
        </w:trPr>
        <w:tc>
          <w:tcPr>
            <w:tcW w:w="1702" w:type="dxa"/>
          </w:tcPr>
          <w:p w14:paraId="1BE0E345" w14:textId="77777777" w:rsidR="00DD28B4" w:rsidRDefault="006F0148">
            <w:pPr>
              <w:pStyle w:val="TableParagraph"/>
              <w:ind w:left="10" w:right="3"/>
              <w:jc w:val="center"/>
              <w:rPr>
                <w:sz w:val="24"/>
              </w:rPr>
            </w:pPr>
            <w:r>
              <w:rPr>
                <w:spacing w:val="-5"/>
                <w:sz w:val="24"/>
              </w:rPr>
              <w:t>11</w:t>
            </w:r>
          </w:p>
        </w:tc>
        <w:tc>
          <w:tcPr>
            <w:tcW w:w="7372" w:type="dxa"/>
          </w:tcPr>
          <w:p w14:paraId="1D7B8D9C" w14:textId="77777777" w:rsidR="00DD28B4" w:rsidRDefault="006F0148">
            <w:pPr>
              <w:pStyle w:val="TableParagraph"/>
              <w:ind w:right="53"/>
              <w:jc w:val="both"/>
              <w:rPr>
                <w:sz w:val="24"/>
              </w:rPr>
            </w:pPr>
            <w:r>
              <w:rPr>
                <w:sz w:val="24"/>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DD28B4" w14:paraId="0D4F7097" w14:textId="77777777">
        <w:trPr>
          <w:trHeight w:val="1583"/>
        </w:trPr>
        <w:tc>
          <w:tcPr>
            <w:tcW w:w="1702" w:type="dxa"/>
          </w:tcPr>
          <w:p w14:paraId="626E7A68" w14:textId="77777777" w:rsidR="00DD28B4" w:rsidRDefault="006F0148">
            <w:pPr>
              <w:pStyle w:val="TableParagraph"/>
              <w:spacing w:before="99"/>
              <w:ind w:left="10" w:right="3"/>
              <w:jc w:val="center"/>
              <w:rPr>
                <w:sz w:val="24"/>
              </w:rPr>
            </w:pPr>
            <w:r>
              <w:rPr>
                <w:spacing w:val="-5"/>
                <w:sz w:val="24"/>
              </w:rPr>
              <w:t>12</w:t>
            </w:r>
          </w:p>
        </w:tc>
        <w:tc>
          <w:tcPr>
            <w:tcW w:w="7372" w:type="dxa"/>
          </w:tcPr>
          <w:p w14:paraId="435ACBF6" w14:textId="77777777" w:rsidR="00DD28B4" w:rsidRDefault="006F0148">
            <w:pPr>
              <w:pStyle w:val="TableParagraph"/>
              <w:spacing w:before="99"/>
              <w:ind w:right="49"/>
              <w:jc w:val="both"/>
              <w:rPr>
                <w:sz w:val="24"/>
              </w:rPr>
            </w:pPr>
            <w:r>
              <w:rPr>
                <w:sz w:val="24"/>
              </w:rPr>
              <w:t>Умение решать практические задачи геоэкологического содержания для определения качества</w:t>
            </w:r>
            <w:r>
              <w:rPr>
                <w:spacing w:val="-2"/>
                <w:sz w:val="24"/>
              </w:rPr>
              <w:t xml:space="preserve"> </w:t>
            </w:r>
            <w:r>
              <w:rPr>
                <w:sz w:val="24"/>
              </w:rPr>
              <w:t>окружающей среды своей местности, путей ее</w:t>
            </w:r>
            <w:r>
              <w:rPr>
                <w:spacing w:val="-2"/>
                <w:sz w:val="24"/>
              </w:rPr>
              <w:t xml:space="preserve"> </w:t>
            </w:r>
            <w:r>
              <w:rPr>
                <w:sz w:val="24"/>
              </w:rPr>
              <w:t>сохранения</w:t>
            </w:r>
            <w:r>
              <w:rPr>
                <w:spacing w:val="-1"/>
                <w:sz w:val="24"/>
              </w:rPr>
              <w:t xml:space="preserve"> </w:t>
            </w:r>
            <w:r>
              <w:rPr>
                <w:sz w:val="24"/>
              </w:rPr>
              <w:t>и</w:t>
            </w:r>
            <w:r>
              <w:rPr>
                <w:spacing w:val="-1"/>
                <w:sz w:val="24"/>
              </w:rPr>
              <w:t xml:space="preserve"> </w:t>
            </w:r>
            <w:r>
              <w:rPr>
                <w:sz w:val="24"/>
              </w:rPr>
              <w:t>улучшения;</w:t>
            </w:r>
            <w:r>
              <w:rPr>
                <w:spacing w:val="-2"/>
                <w:sz w:val="24"/>
              </w:rPr>
              <w:t xml:space="preserve"> </w:t>
            </w:r>
            <w:r>
              <w:rPr>
                <w:sz w:val="24"/>
              </w:rPr>
              <w:t>задачи</w:t>
            </w:r>
            <w:r>
              <w:rPr>
                <w:spacing w:val="-2"/>
                <w:sz w:val="24"/>
              </w:rPr>
              <w:t xml:space="preserve"> </w:t>
            </w:r>
            <w:r>
              <w:rPr>
                <w:sz w:val="24"/>
              </w:rPr>
              <w:t>в</w:t>
            </w:r>
            <w:r>
              <w:rPr>
                <w:spacing w:val="-3"/>
                <w:sz w:val="24"/>
              </w:rPr>
              <w:t xml:space="preserve"> </w:t>
            </w:r>
            <w:r>
              <w:rPr>
                <w:sz w:val="24"/>
              </w:rPr>
              <w:t>сфере</w:t>
            </w:r>
            <w:r>
              <w:rPr>
                <w:spacing w:val="-2"/>
                <w:sz w:val="24"/>
              </w:rPr>
              <w:t xml:space="preserve"> </w:t>
            </w:r>
            <w:r>
              <w:rPr>
                <w:sz w:val="24"/>
              </w:rPr>
              <w:t xml:space="preserve">экономической географии для определения качества жизни человека, семьи и финансового </w:t>
            </w:r>
            <w:r>
              <w:rPr>
                <w:spacing w:val="-2"/>
                <w:sz w:val="24"/>
              </w:rPr>
              <w:t>благополучия</w:t>
            </w:r>
          </w:p>
        </w:tc>
      </w:tr>
    </w:tbl>
    <w:p w14:paraId="3B9F0AA0" w14:textId="77777777" w:rsidR="00DD28B4" w:rsidRDefault="00DD28B4">
      <w:pPr>
        <w:pStyle w:val="a3"/>
        <w:spacing w:before="24"/>
        <w:ind w:left="0" w:firstLine="0"/>
        <w:jc w:val="left"/>
        <w:rPr>
          <w:b/>
        </w:rPr>
      </w:pPr>
    </w:p>
    <w:p w14:paraId="5F6777B0" w14:textId="77777777" w:rsidR="00DD28B4" w:rsidRDefault="006F0148">
      <w:pPr>
        <w:ind w:left="4515" w:right="2030" w:hanging="2291"/>
        <w:rPr>
          <w:b/>
          <w:sz w:val="24"/>
        </w:rPr>
      </w:pPr>
      <w:r>
        <w:rPr>
          <w:b/>
          <w:sz w:val="24"/>
        </w:rPr>
        <w:t>Перечень</w:t>
      </w:r>
      <w:r>
        <w:rPr>
          <w:b/>
          <w:spacing w:val="-9"/>
          <w:sz w:val="24"/>
        </w:rPr>
        <w:t xml:space="preserve"> </w:t>
      </w:r>
      <w:r>
        <w:rPr>
          <w:b/>
          <w:sz w:val="24"/>
        </w:rPr>
        <w:t>элементов</w:t>
      </w:r>
      <w:r>
        <w:rPr>
          <w:b/>
          <w:spacing w:val="-7"/>
          <w:sz w:val="24"/>
        </w:rPr>
        <w:t xml:space="preserve"> </w:t>
      </w:r>
      <w:r>
        <w:rPr>
          <w:b/>
          <w:sz w:val="24"/>
        </w:rPr>
        <w:t>содержания,</w:t>
      </w:r>
      <w:r>
        <w:rPr>
          <w:b/>
          <w:spacing w:val="-7"/>
          <w:sz w:val="24"/>
        </w:rPr>
        <w:t xml:space="preserve"> </w:t>
      </w:r>
      <w:r>
        <w:rPr>
          <w:b/>
          <w:sz w:val="24"/>
        </w:rPr>
        <w:t>проверяемых</w:t>
      </w:r>
      <w:r>
        <w:rPr>
          <w:b/>
          <w:spacing w:val="-10"/>
          <w:sz w:val="24"/>
        </w:rPr>
        <w:t xml:space="preserve"> </w:t>
      </w:r>
      <w:r>
        <w:rPr>
          <w:b/>
          <w:sz w:val="24"/>
        </w:rPr>
        <w:t>на</w:t>
      </w:r>
      <w:r>
        <w:rPr>
          <w:b/>
          <w:spacing w:val="-7"/>
          <w:sz w:val="24"/>
        </w:rPr>
        <w:t xml:space="preserve"> </w:t>
      </w:r>
      <w:r>
        <w:rPr>
          <w:b/>
          <w:sz w:val="24"/>
        </w:rPr>
        <w:t>ОГЭ по географии</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21CBB617" w14:textId="77777777">
        <w:trPr>
          <w:trHeight w:val="479"/>
        </w:trPr>
        <w:tc>
          <w:tcPr>
            <w:tcW w:w="1078" w:type="dxa"/>
          </w:tcPr>
          <w:p w14:paraId="1F67736E" w14:textId="77777777" w:rsidR="00DD28B4" w:rsidRDefault="006F0148">
            <w:pPr>
              <w:pStyle w:val="TableParagraph"/>
              <w:spacing w:before="99"/>
              <w:ind w:left="10" w:right="4"/>
              <w:jc w:val="center"/>
              <w:rPr>
                <w:sz w:val="24"/>
              </w:rPr>
            </w:pPr>
            <w:r>
              <w:rPr>
                <w:spacing w:val="-5"/>
                <w:sz w:val="24"/>
              </w:rPr>
              <w:t>Код</w:t>
            </w:r>
          </w:p>
        </w:tc>
        <w:tc>
          <w:tcPr>
            <w:tcW w:w="7996" w:type="dxa"/>
          </w:tcPr>
          <w:p w14:paraId="5EC40A4B" w14:textId="77777777" w:rsidR="00DD28B4" w:rsidRDefault="006F0148">
            <w:pPr>
              <w:pStyle w:val="TableParagraph"/>
              <w:spacing w:before="99"/>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38F680EC" w14:textId="77777777">
        <w:trPr>
          <w:trHeight w:val="479"/>
        </w:trPr>
        <w:tc>
          <w:tcPr>
            <w:tcW w:w="1078" w:type="dxa"/>
          </w:tcPr>
          <w:p w14:paraId="1F1557D7" w14:textId="77777777" w:rsidR="00DD28B4" w:rsidRDefault="006F0148">
            <w:pPr>
              <w:pStyle w:val="TableParagraph"/>
              <w:ind w:left="10" w:right="3"/>
              <w:jc w:val="center"/>
              <w:rPr>
                <w:sz w:val="24"/>
              </w:rPr>
            </w:pPr>
            <w:r>
              <w:rPr>
                <w:spacing w:val="-10"/>
                <w:sz w:val="24"/>
              </w:rPr>
              <w:t>1</w:t>
            </w:r>
          </w:p>
        </w:tc>
        <w:tc>
          <w:tcPr>
            <w:tcW w:w="7996" w:type="dxa"/>
          </w:tcPr>
          <w:p w14:paraId="10D79186" w14:textId="77777777" w:rsidR="00DD28B4" w:rsidRDefault="006F0148">
            <w:pPr>
              <w:pStyle w:val="TableParagraph"/>
              <w:rPr>
                <w:sz w:val="24"/>
              </w:rPr>
            </w:pPr>
            <w:r>
              <w:rPr>
                <w:sz w:val="24"/>
              </w:rPr>
              <w:t>Раздел 1. Географическое</w:t>
            </w:r>
            <w:r>
              <w:rPr>
                <w:spacing w:val="-3"/>
                <w:sz w:val="24"/>
              </w:rPr>
              <w:t xml:space="preserve"> </w:t>
            </w:r>
            <w:r>
              <w:rPr>
                <w:sz w:val="24"/>
              </w:rPr>
              <w:t>изучение</w:t>
            </w:r>
            <w:r>
              <w:rPr>
                <w:spacing w:val="1"/>
                <w:sz w:val="24"/>
              </w:rPr>
              <w:t xml:space="preserve"> </w:t>
            </w:r>
            <w:r>
              <w:rPr>
                <w:spacing w:val="-2"/>
                <w:sz w:val="24"/>
              </w:rPr>
              <w:t>Земли</w:t>
            </w:r>
          </w:p>
        </w:tc>
      </w:tr>
      <w:tr w:rsidR="00DD28B4" w14:paraId="7449F536" w14:textId="77777777">
        <w:trPr>
          <w:trHeight w:val="479"/>
        </w:trPr>
        <w:tc>
          <w:tcPr>
            <w:tcW w:w="1078" w:type="dxa"/>
          </w:tcPr>
          <w:p w14:paraId="63BC9CE6" w14:textId="77777777" w:rsidR="00DD28B4" w:rsidRDefault="006F0148">
            <w:pPr>
              <w:pStyle w:val="TableParagraph"/>
              <w:ind w:left="10"/>
              <w:jc w:val="center"/>
              <w:rPr>
                <w:sz w:val="24"/>
              </w:rPr>
            </w:pPr>
            <w:r>
              <w:rPr>
                <w:spacing w:val="-5"/>
                <w:sz w:val="24"/>
              </w:rPr>
              <w:t>1.1</w:t>
            </w:r>
          </w:p>
        </w:tc>
        <w:tc>
          <w:tcPr>
            <w:tcW w:w="7996" w:type="dxa"/>
          </w:tcPr>
          <w:p w14:paraId="55DC021D" w14:textId="77777777" w:rsidR="00DD28B4" w:rsidRDefault="006F0148">
            <w:pPr>
              <w:pStyle w:val="TableParagraph"/>
              <w:rPr>
                <w:sz w:val="24"/>
              </w:rPr>
            </w:pPr>
            <w:r>
              <w:rPr>
                <w:sz w:val="24"/>
              </w:rPr>
              <w:t>География -</w:t>
            </w:r>
            <w:r>
              <w:rPr>
                <w:spacing w:val="-1"/>
                <w:sz w:val="24"/>
              </w:rPr>
              <w:t xml:space="preserve"> </w:t>
            </w:r>
            <w:r>
              <w:rPr>
                <w:sz w:val="24"/>
              </w:rPr>
              <w:t xml:space="preserve">наука о планете </w:t>
            </w:r>
            <w:r>
              <w:rPr>
                <w:spacing w:val="-2"/>
                <w:sz w:val="24"/>
              </w:rPr>
              <w:t>Земля</w:t>
            </w:r>
          </w:p>
        </w:tc>
      </w:tr>
      <w:tr w:rsidR="00DD28B4" w14:paraId="3496D167" w14:textId="77777777">
        <w:trPr>
          <w:trHeight w:val="479"/>
        </w:trPr>
        <w:tc>
          <w:tcPr>
            <w:tcW w:w="1078" w:type="dxa"/>
          </w:tcPr>
          <w:p w14:paraId="54512149" w14:textId="77777777" w:rsidR="00DD28B4" w:rsidRDefault="006F0148">
            <w:pPr>
              <w:pStyle w:val="TableParagraph"/>
              <w:ind w:left="10"/>
              <w:jc w:val="center"/>
              <w:rPr>
                <w:sz w:val="24"/>
              </w:rPr>
            </w:pPr>
            <w:r>
              <w:rPr>
                <w:spacing w:val="-5"/>
                <w:sz w:val="24"/>
              </w:rPr>
              <w:t>1.2</w:t>
            </w:r>
          </w:p>
        </w:tc>
        <w:tc>
          <w:tcPr>
            <w:tcW w:w="7996" w:type="dxa"/>
          </w:tcPr>
          <w:p w14:paraId="4776D359" w14:textId="77777777" w:rsidR="00DD28B4" w:rsidRDefault="006F0148">
            <w:pPr>
              <w:pStyle w:val="TableParagraph"/>
              <w:rPr>
                <w:sz w:val="24"/>
              </w:rPr>
            </w:pPr>
            <w:r>
              <w:rPr>
                <w:sz w:val="24"/>
              </w:rPr>
              <w:t>История географических</w:t>
            </w:r>
            <w:r>
              <w:rPr>
                <w:spacing w:val="-1"/>
                <w:sz w:val="24"/>
              </w:rPr>
              <w:t xml:space="preserve"> </w:t>
            </w:r>
            <w:r>
              <w:rPr>
                <w:spacing w:val="-2"/>
                <w:sz w:val="24"/>
              </w:rPr>
              <w:t>открытий</w:t>
            </w:r>
          </w:p>
        </w:tc>
      </w:tr>
      <w:tr w:rsidR="00DD28B4" w14:paraId="2089AFD9" w14:textId="77777777">
        <w:trPr>
          <w:trHeight w:val="482"/>
        </w:trPr>
        <w:tc>
          <w:tcPr>
            <w:tcW w:w="1078" w:type="dxa"/>
          </w:tcPr>
          <w:p w14:paraId="18EC2E9E" w14:textId="77777777" w:rsidR="00DD28B4" w:rsidRDefault="006F0148">
            <w:pPr>
              <w:pStyle w:val="TableParagraph"/>
              <w:ind w:left="10" w:right="3"/>
              <w:jc w:val="center"/>
              <w:rPr>
                <w:sz w:val="24"/>
              </w:rPr>
            </w:pPr>
            <w:r>
              <w:rPr>
                <w:spacing w:val="-10"/>
                <w:sz w:val="24"/>
              </w:rPr>
              <w:t>2</w:t>
            </w:r>
          </w:p>
        </w:tc>
        <w:tc>
          <w:tcPr>
            <w:tcW w:w="7996" w:type="dxa"/>
          </w:tcPr>
          <w:p w14:paraId="37C520D7" w14:textId="77777777" w:rsidR="00DD28B4" w:rsidRDefault="006F0148">
            <w:pPr>
              <w:pStyle w:val="TableParagraph"/>
              <w:rPr>
                <w:sz w:val="24"/>
              </w:rPr>
            </w:pPr>
            <w:r>
              <w:rPr>
                <w:sz w:val="24"/>
              </w:rPr>
              <w:t>Раздел</w:t>
            </w:r>
            <w:r>
              <w:rPr>
                <w:spacing w:val="-2"/>
                <w:sz w:val="24"/>
              </w:rPr>
              <w:t xml:space="preserve"> </w:t>
            </w:r>
            <w:r>
              <w:rPr>
                <w:sz w:val="24"/>
              </w:rPr>
              <w:t>2.</w:t>
            </w:r>
            <w:r>
              <w:rPr>
                <w:spacing w:val="-1"/>
                <w:sz w:val="24"/>
              </w:rPr>
              <w:t xml:space="preserve"> </w:t>
            </w:r>
            <w:r>
              <w:rPr>
                <w:sz w:val="24"/>
              </w:rPr>
              <w:t>Изображения</w:t>
            </w:r>
            <w:r>
              <w:rPr>
                <w:spacing w:val="-3"/>
                <w:sz w:val="24"/>
              </w:rPr>
              <w:t xml:space="preserve"> </w:t>
            </w:r>
            <w:r>
              <w:rPr>
                <w:sz w:val="24"/>
              </w:rPr>
              <w:t>земной</w:t>
            </w:r>
            <w:r>
              <w:rPr>
                <w:spacing w:val="1"/>
                <w:sz w:val="24"/>
              </w:rPr>
              <w:t xml:space="preserve"> </w:t>
            </w:r>
            <w:r>
              <w:rPr>
                <w:spacing w:val="-2"/>
                <w:sz w:val="24"/>
              </w:rPr>
              <w:t>поверхности</w:t>
            </w:r>
          </w:p>
        </w:tc>
      </w:tr>
      <w:tr w:rsidR="00DD28B4" w14:paraId="31FFFFA7" w14:textId="77777777">
        <w:trPr>
          <w:trHeight w:val="1307"/>
        </w:trPr>
        <w:tc>
          <w:tcPr>
            <w:tcW w:w="1078" w:type="dxa"/>
          </w:tcPr>
          <w:p w14:paraId="5D2BE635" w14:textId="77777777" w:rsidR="00DD28B4" w:rsidRDefault="006F0148">
            <w:pPr>
              <w:pStyle w:val="TableParagraph"/>
              <w:spacing w:before="99"/>
              <w:ind w:left="10"/>
              <w:jc w:val="center"/>
              <w:rPr>
                <w:sz w:val="24"/>
              </w:rPr>
            </w:pPr>
            <w:r>
              <w:rPr>
                <w:spacing w:val="-5"/>
                <w:sz w:val="24"/>
              </w:rPr>
              <w:t>2.1</w:t>
            </w:r>
          </w:p>
        </w:tc>
        <w:tc>
          <w:tcPr>
            <w:tcW w:w="7996" w:type="dxa"/>
          </w:tcPr>
          <w:p w14:paraId="782B58F1" w14:textId="77777777" w:rsidR="00DD28B4" w:rsidRDefault="006F0148">
            <w:pPr>
              <w:pStyle w:val="TableParagraph"/>
              <w:spacing w:before="99"/>
              <w:ind w:right="48"/>
              <w:jc w:val="both"/>
              <w:rPr>
                <w:sz w:val="24"/>
              </w:rPr>
            </w:pPr>
            <w:r>
              <w:rPr>
                <w:sz w:val="24"/>
              </w:rPr>
              <w:t>Планы местности. Масштаб. Изображение на планах местности</w:t>
            </w:r>
            <w:r>
              <w:rPr>
                <w:spacing w:val="40"/>
                <w:sz w:val="24"/>
              </w:rPr>
              <w:t xml:space="preserve"> </w:t>
            </w:r>
            <w:r>
              <w:rPr>
                <w:sz w:val="24"/>
              </w:rPr>
              <w:t>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DD28B4" w14:paraId="0E4F048F" w14:textId="77777777">
        <w:trPr>
          <w:trHeight w:val="479"/>
        </w:trPr>
        <w:tc>
          <w:tcPr>
            <w:tcW w:w="1078" w:type="dxa"/>
          </w:tcPr>
          <w:p w14:paraId="44FF64F0" w14:textId="77777777" w:rsidR="00DD28B4" w:rsidRDefault="006F0148">
            <w:pPr>
              <w:pStyle w:val="TableParagraph"/>
              <w:spacing w:before="99"/>
              <w:ind w:left="10" w:right="3"/>
              <w:jc w:val="center"/>
              <w:rPr>
                <w:sz w:val="24"/>
              </w:rPr>
            </w:pPr>
            <w:r>
              <w:rPr>
                <w:spacing w:val="-10"/>
                <w:sz w:val="24"/>
              </w:rPr>
              <w:t>3</w:t>
            </w:r>
          </w:p>
        </w:tc>
        <w:tc>
          <w:tcPr>
            <w:tcW w:w="7996" w:type="dxa"/>
          </w:tcPr>
          <w:p w14:paraId="14D018AB" w14:textId="77777777" w:rsidR="00DD28B4" w:rsidRDefault="006F0148">
            <w:pPr>
              <w:pStyle w:val="TableParagraph"/>
              <w:spacing w:before="99"/>
              <w:rPr>
                <w:sz w:val="24"/>
              </w:rPr>
            </w:pPr>
            <w:r>
              <w:rPr>
                <w:sz w:val="24"/>
              </w:rPr>
              <w:t>Раздел</w:t>
            </w:r>
            <w:r>
              <w:rPr>
                <w:spacing w:val="-2"/>
                <w:sz w:val="24"/>
              </w:rPr>
              <w:t xml:space="preserve"> </w:t>
            </w:r>
            <w:r>
              <w:rPr>
                <w:sz w:val="24"/>
              </w:rPr>
              <w:t>3.</w:t>
            </w:r>
            <w:r>
              <w:rPr>
                <w:spacing w:val="-1"/>
                <w:sz w:val="24"/>
              </w:rPr>
              <w:t xml:space="preserve"> </w:t>
            </w:r>
            <w:r>
              <w:rPr>
                <w:sz w:val="24"/>
              </w:rPr>
              <w:t>Земля</w:t>
            </w:r>
            <w:r>
              <w:rPr>
                <w:spacing w:val="-3"/>
                <w:sz w:val="24"/>
              </w:rPr>
              <w:t xml:space="preserve"> </w:t>
            </w:r>
            <w:r>
              <w:rPr>
                <w:sz w:val="24"/>
              </w:rPr>
              <w:t>-</w:t>
            </w:r>
            <w:r>
              <w:rPr>
                <w:spacing w:val="-3"/>
                <w:sz w:val="24"/>
              </w:rPr>
              <w:t xml:space="preserve"> </w:t>
            </w:r>
            <w:r>
              <w:rPr>
                <w:sz w:val="24"/>
              </w:rPr>
              <w:t>планета</w:t>
            </w:r>
            <w:r>
              <w:rPr>
                <w:spacing w:val="-1"/>
                <w:sz w:val="24"/>
              </w:rPr>
              <w:t xml:space="preserve"> </w:t>
            </w:r>
            <w:r>
              <w:rPr>
                <w:sz w:val="24"/>
              </w:rPr>
              <w:t>Солнечной</w:t>
            </w:r>
            <w:r>
              <w:rPr>
                <w:spacing w:val="2"/>
                <w:sz w:val="24"/>
              </w:rPr>
              <w:t xml:space="preserve"> </w:t>
            </w:r>
            <w:r>
              <w:rPr>
                <w:spacing w:val="-2"/>
                <w:sz w:val="24"/>
              </w:rPr>
              <w:t>системы</w:t>
            </w:r>
          </w:p>
        </w:tc>
      </w:tr>
      <w:tr w:rsidR="00DD28B4" w14:paraId="63DD8A87" w14:textId="77777777">
        <w:trPr>
          <w:trHeight w:val="479"/>
        </w:trPr>
        <w:tc>
          <w:tcPr>
            <w:tcW w:w="1078" w:type="dxa"/>
          </w:tcPr>
          <w:p w14:paraId="086E8A6A" w14:textId="77777777" w:rsidR="00DD28B4" w:rsidRDefault="006F0148">
            <w:pPr>
              <w:pStyle w:val="TableParagraph"/>
              <w:ind w:left="10"/>
              <w:jc w:val="center"/>
              <w:rPr>
                <w:sz w:val="24"/>
              </w:rPr>
            </w:pPr>
            <w:r>
              <w:rPr>
                <w:spacing w:val="-5"/>
                <w:sz w:val="24"/>
              </w:rPr>
              <w:t>3.1</w:t>
            </w:r>
          </w:p>
        </w:tc>
        <w:tc>
          <w:tcPr>
            <w:tcW w:w="7996" w:type="dxa"/>
          </w:tcPr>
          <w:p w14:paraId="13C0BB49" w14:textId="77777777" w:rsidR="00DD28B4" w:rsidRDefault="006F0148">
            <w:pPr>
              <w:pStyle w:val="TableParagraph"/>
              <w:rPr>
                <w:sz w:val="24"/>
              </w:rPr>
            </w:pPr>
            <w:r>
              <w:rPr>
                <w:sz w:val="24"/>
              </w:rPr>
              <w:t>Земля</w:t>
            </w:r>
            <w:r>
              <w:rPr>
                <w:spacing w:val="15"/>
                <w:sz w:val="24"/>
              </w:rPr>
              <w:t xml:space="preserve"> </w:t>
            </w:r>
            <w:r>
              <w:rPr>
                <w:sz w:val="24"/>
              </w:rPr>
              <w:t>-</w:t>
            </w:r>
            <w:r>
              <w:rPr>
                <w:spacing w:val="16"/>
                <w:sz w:val="24"/>
              </w:rPr>
              <w:t xml:space="preserve"> </w:t>
            </w:r>
            <w:r>
              <w:rPr>
                <w:sz w:val="24"/>
              </w:rPr>
              <w:t>планета</w:t>
            </w:r>
            <w:r>
              <w:rPr>
                <w:spacing w:val="19"/>
                <w:sz w:val="24"/>
              </w:rPr>
              <w:t xml:space="preserve"> </w:t>
            </w:r>
            <w:r>
              <w:rPr>
                <w:sz w:val="24"/>
              </w:rPr>
              <w:t>Солнечной</w:t>
            </w:r>
            <w:r>
              <w:rPr>
                <w:spacing w:val="20"/>
                <w:sz w:val="24"/>
              </w:rPr>
              <w:t xml:space="preserve"> </w:t>
            </w:r>
            <w:r>
              <w:rPr>
                <w:sz w:val="24"/>
              </w:rPr>
              <w:t>системы.</w:t>
            </w:r>
            <w:r>
              <w:rPr>
                <w:spacing w:val="17"/>
                <w:sz w:val="24"/>
              </w:rPr>
              <w:t xml:space="preserve"> </w:t>
            </w:r>
            <w:r>
              <w:rPr>
                <w:sz w:val="24"/>
              </w:rPr>
              <w:t>Форма,</w:t>
            </w:r>
            <w:r>
              <w:rPr>
                <w:spacing w:val="22"/>
                <w:sz w:val="24"/>
              </w:rPr>
              <w:t xml:space="preserve"> </w:t>
            </w:r>
            <w:r>
              <w:rPr>
                <w:sz w:val="24"/>
              </w:rPr>
              <w:t>размеры,</w:t>
            </w:r>
            <w:r>
              <w:rPr>
                <w:spacing w:val="17"/>
                <w:sz w:val="24"/>
              </w:rPr>
              <w:t xml:space="preserve"> </w:t>
            </w:r>
            <w:r>
              <w:rPr>
                <w:sz w:val="24"/>
              </w:rPr>
              <w:t>движение</w:t>
            </w:r>
            <w:r>
              <w:rPr>
                <w:spacing w:val="18"/>
                <w:sz w:val="24"/>
              </w:rPr>
              <w:t xml:space="preserve"> </w:t>
            </w:r>
            <w:r>
              <w:rPr>
                <w:sz w:val="24"/>
              </w:rPr>
              <w:t>Земли,</w:t>
            </w:r>
            <w:r>
              <w:rPr>
                <w:spacing w:val="18"/>
                <w:sz w:val="24"/>
              </w:rPr>
              <w:t xml:space="preserve"> </w:t>
            </w:r>
            <w:r>
              <w:rPr>
                <w:spacing w:val="-5"/>
                <w:sz w:val="24"/>
              </w:rPr>
              <w:t>их</w:t>
            </w:r>
          </w:p>
        </w:tc>
      </w:tr>
    </w:tbl>
    <w:p w14:paraId="451840EC" w14:textId="77777777" w:rsidR="00DD28B4" w:rsidRDefault="00DD28B4">
      <w:pPr>
        <w:pStyle w:val="TableParagraph"/>
        <w:rPr>
          <w:sz w:val="24"/>
        </w:rPr>
        <w:sectPr w:rsidR="00DD28B4">
          <w:type w:val="continuous"/>
          <w:pgSz w:w="11910" w:h="16830"/>
          <w:pgMar w:top="820" w:right="708" w:bottom="717"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28BED930" w14:textId="77777777">
        <w:trPr>
          <w:trHeight w:val="479"/>
        </w:trPr>
        <w:tc>
          <w:tcPr>
            <w:tcW w:w="1078" w:type="dxa"/>
          </w:tcPr>
          <w:p w14:paraId="4E7F7C71" w14:textId="77777777" w:rsidR="00DD28B4" w:rsidRDefault="00DD28B4">
            <w:pPr>
              <w:pStyle w:val="TableParagraph"/>
              <w:spacing w:before="0"/>
              <w:ind w:left="0"/>
              <w:rPr>
                <w:sz w:val="24"/>
              </w:rPr>
            </w:pPr>
          </w:p>
        </w:tc>
        <w:tc>
          <w:tcPr>
            <w:tcW w:w="7996" w:type="dxa"/>
          </w:tcPr>
          <w:p w14:paraId="0BD5EBAC" w14:textId="77777777" w:rsidR="00DD28B4" w:rsidRDefault="006F0148">
            <w:pPr>
              <w:pStyle w:val="TableParagraph"/>
              <w:spacing w:before="99"/>
              <w:rPr>
                <w:sz w:val="24"/>
              </w:rPr>
            </w:pPr>
            <w:r>
              <w:rPr>
                <w:sz w:val="24"/>
              </w:rPr>
              <w:t>географические</w:t>
            </w:r>
            <w:r>
              <w:rPr>
                <w:spacing w:val="-3"/>
                <w:sz w:val="24"/>
              </w:rPr>
              <w:t xml:space="preserve"> </w:t>
            </w:r>
            <w:r>
              <w:rPr>
                <w:spacing w:val="-2"/>
                <w:sz w:val="24"/>
              </w:rPr>
              <w:t>следствия</w:t>
            </w:r>
          </w:p>
        </w:tc>
      </w:tr>
      <w:tr w:rsidR="00DD28B4" w14:paraId="200E9904" w14:textId="77777777">
        <w:trPr>
          <w:trHeight w:val="480"/>
        </w:trPr>
        <w:tc>
          <w:tcPr>
            <w:tcW w:w="1078" w:type="dxa"/>
          </w:tcPr>
          <w:p w14:paraId="3C9EC6A7" w14:textId="77777777" w:rsidR="00DD28B4" w:rsidRDefault="006F0148">
            <w:pPr>
              <w:pStyle w:val="TableParagraph"/>
              <w:spacing w:before="100"/>
              <w:ind w:left="10" w:right="3"/>
              <w:jc w:val="center"/>
              <w:rPr>
                <w:sz w:val="24"/>
              </w:rPr>
            </w:pPr>
            <w:r>
              <w:rPr>
                <w:spacing w:val="-10"/>
                <w:sz w:val="24"/>
              </w:rPr>
              <w:t>4</w:t>
            </w:r>
          </w:p>
        </w:tc>
        <w:tc>
          <w:tcPr>
            <w:tcW w:w="7996" w:type="dxa"/>
          </w:tcPr>
          <w:p w14:paraId="3237C1B2" w14:textId="77777777" w:rsidR="00DD28B4" w:rsidRDefault="006F0148">
            <w:pPr>
              <w:pStyle w:val="TableParagraph"/>
              <w:spacing w:before="100"/>
              <w:rPr>
                <w:sz w:val="24"/>
              </w:rPr>
            </w:pPr>
            <w:r>
              <w:rPr>
                <w:sz w:val="24"/>
              </w:rPr>
              <w:t>Раздел</w:t>
            </w:r>
            <w:r>
              <w:rPr>
                <w:spacing w:val="-3"/>
                <w:sz w:val="24"/>
              </w:rPr>
              <w:t xml:space="preserve"> </w:t>
            </w:r>
            <w:r>
              <w:rPr>
                <w:sz w:val="24"/>
              </w:rPr>
              <w:t>4.</w:t>
            </w:r>
            <w:r>
              <w:rPr>
                <w:spacing w:val="-2"/>
                <w:sz w:val="24"/>
              </w:rPr>
              <w:t xml:space="preserve"> </w:t>
            </w:r>
            <w:r>
              <w:rPr>
                <w:sz w:val="24"/>
              </w:rPr>
              <w:t>Оболочки</w:t>
            </w:r>
            <w:r>
              <w:rPr>
                <w:spacing w:val="-1"/>
                <w:sz w:val="24"/>
              </w:rPr>
              <w:t xml:space="preserve"> </w:t>
            </w:r>
            <w:r>
              <w:rPr>
                <w:spacing w:val="-2"/>
                <w:sz w:val="24"/>
              </w:rPr>
              <w:t>Земли</w:t>
            </w:r>
          </w:p>
        </w:tc>
      </w:tr>
      <w:tr w:rsidR="00DD28B4" w14:paraId="67CA58CE" w14:textId="77777777">
        <w:trPr>
          <w:trHeight w:val="479"/>
        </w:trPr>
        <w:tc>
          <w:tcPr>
            <w:tcW w:w="1078" w:type="dxa"/>
          </w:tcPr>
          <w:p w14:paraId="6B10EFA3" w14:textId="77777777" w:rsidR="00DD28B4" w:rsidRDefault="006F0148">
            <w:pPr>
              <w:pStyle w:val="TableParagraph"/>
              <w:ind w:left="10"/>
              <w:jc w:val="center"/>
              <w:rPr>
                <w:sz w:val="24"/>
              </w:rPr>
            </w:pPr>
            <w:r>
              <w:rPr>
                <w:spacing w:val="-5"/>
                <w:sz w:val="24"/>
              </w:rPr>
              <w:t>4.1</w:t>
            </w:r>
          </w:p>
        </w:tc>
        <w:tc>
          <w:tcPr>
            <w:tcW w:w="7996" w:type="dxa"/>
          </w:tcPr>
          <w:p w14:paraId="03C64178" w14:textId="77777777" w:rsidR="00DD28B4" w:rsidRDefault="006F0148">
            <w:pPr>
              <w:pStyle w:val="TableParagraph"/>
              <w:rPr>
                <w:sz w:val="24"/>
              </w:rPr>
            </w:pPr>
            <w:r>
              <w:rPr>
                <w:spacing w:val="-2"/>
                <w:sz w:val="24"/>
              </w:rPr>
              <w:t>Литосфера</w:t>
            </w:r>
          </w:p>
        </w:tc>
      </w:tr>
      <w:tr w:rsidR="00DD28B4" w14:paraId="24120A6D" w14:textId="77777777">
        <w:trPr>
          <w:trHeight w:val="755"/>
        </w:trPr>
        <w:tc>
          <w:tcPr>
            <w:tcW w:w="1078" w:type="dxa"/>
          </w:tcPr>
          <w:p w14:paraId="58BDCA39" w14:textId="77777777" w:rsidR="00DD28B4" w:rsidRDefault="006F0148">
            <w:pPr>
              <w:pStyle w:val="TableParagraph"/>
              <w:ind w:left="10" w:right="3"/>
              <w:jc w:val="center"/>
              <w:rPr>
                <w:sz w:val="24"/>
              </w:rPr>
            </w:pPr>
            <w:r>
              <w:rPr>
                <w:spacing w:val="-2"/>
                <w:sz w:val="24"/>
              </w:rPr>
              <w:t>4.1.1</w:t>
            </w:r>
          </w:p>
        </w:tc>
        <w:tc>
          <w:tcPr>
            <w:tcW w:w="7996" w:type="dxa"/>
          </w:tcPr>
          <w:p w14:paraId="0403E26C" w14:textId="77777777" w:rsidR="00DD28B4" w:rsidRDefault="006F0148">
            <w:pPr>
              <w:pStyle w:val="TableParagraph"/>
              <w:rPr>
                <w:sz w:val="24"/>
              </w:rPr>
            </w:pPr>
            <w:r>
              <w:rPr>
                <w:sz w:val="24"/>
              </w:rPr>
              <w:t>Внутреннее</w:t>
            </w:r>
            <w:r>
              <w:rPr>
                <w:spacing w:val="33"/>
                <w:sz w:val="24"/>
              </w:rPr>
              <w:t xml:space="preserve"> </w:t>
            </w:r>
            <w:r>
              <w:rPr>
                <w:sz w:val="24"/>
              </w:rPr>
              <w:t>строение</w:t>
            </w:r>
            <w:r>
              <w:rPr>
                <w:spacing w:val="34"/>
                <w:sz w:val="24"/>
              </w:rPr>
              <w:t xml:space="preserve"> </w:t>
            </w:r>
            <w:r>
              <w:rPr>
                <w:sz w:val="24"/>
              </w:rPr>
              <w:t>Земли.</w:t>
            </w:r>
            <w:r>
              <w:rPr>
                <w:spacing w:val="34"/>
                <w:sz w:val="24"/>
              </w:rPr>
              <w:t xml:space="preserve"> </w:t>
            </w:r>
            <w:r>
              <w:rPr>
                <w:sz w:val="24"/>
              </w:rPr>
              <w:t>Минералы</w:t>
            </w:r>
            <w:r>
              <w:rPr>
                <w:spacing w:val="34"/>
                <w:sz w:val="24"/>
              </w:rPr>
              <w:t xml:space="preserve"> </w:t>
            </w:r>
            <w:r>
              <w:rPr>
                <w:sz w:val="24"/>
              </w:rPr>
              <w:t>и</w:t>
            </w:r>
            <w:r>
              <w:rPr>
                <w:spacing w:val="34"/>
                <w:sz w:val="24"/>
              </w:rPr>
              <w:t xml:space="preserve"> </w:t>
            </w:r>
            <w:r>
              <w:rPr>
                <w:sz w:val="24"/>
              </w:rPr>
              <w:t>горные</w:t>
            </w:r>
            <w:r>
              <w:rPr>
                <w:spacing w:val="31"/>
                <w:sz w:val="24"/>
              </w:rPr>
              <w:t xml:space="preserve"> </w:t>
            </w:r>
            <w:r>
              <w:rPr>
                <w:sz w:val="24"/>
              </w:rPr>
              <w:t>породы.</w:t>
            </w:r>
            <w:r>
              <w:rPr>
                <w:spacing w:val="34"/>
                <w:sz w:val="24"/>
              </w:rPr>
              <w:t xml:space="preserve"> </w:t>
            </w:r>
            <w:r>
              <w:rPr>
                <w:sz w:val="24"/>
              </w:rPr>
              <w:t>История</w:t>
            </w:r>
            <w:r>
              <w:rPr>
                <w:spacing w:val="32"/>
                <w:sz w:val="24"/>
              </w:rPr>
              <w:t xml:space="preserve"> </w:t>
            </w:r>
            <w:r>
              <w:rPr>
                <w:sz w:val="24"/>
              </w:rPr>
              <w:t>Земли как планеты. Литосферные плиты и их движение. Сейсмические пояса</w:t>
            </w:r>
          </w:p>
        </w:tc>
      </w:tr>
      <w:tr w:rsidR="00DD28B4" w14:paraId="4584B043" w14:textId="77777777">
        <w:trPr>
          <w:trHeight w:val="755"/>
        </w:trPr>
        <w:tc>
          <w:tcPr>
            <w:tcW w:w="1078" w:type="dxa"/>
          </w:tcPr>
          <w:p w14:paraId="6326AC1F" w14:textId="77777777" w:rsidR="00DD28B4" w:rsidRDefault="006F0148">
            <w:pPr>
              <w:pStyle w:val="TableParagraph"/>
              <w:ind w:left="10" w:right="3"/>
              <w:jc w:val="center"/>
              <w:rPr>
                <w:sz w:val="24"/>
              </w:rPr>
            </w:pPr>
            <w:r>
              <w:rPr>
                <w:spacing w:val="-2"/>
                <w:sz w:val="24"/>
              </w:rPr>
              <w:t>4.1.2</w:t>
            </w:r>
          </w:p>
        </w:tc>
        <w:tc>
          <w:tcPr>
            <w:tcW w:w="7996" w:type="dxa"/>
          </w:tcPr>
          <w:p w14:paraId="5DA607C3" w14:textId="77777777" w:rsidR="00DD28B4" w:rsidRDefault="006F0148">
            <w:pPr>
              <w:pStyle w:val="TableParagraph"/>
              <w:rPr>
                <w:sz w:val="24"/>
              </w:rPr>
            </w:pPr>
            <w:r>
              <w:rPr>
                <w:sz w:val="24"/>
              </w:rPr>
              <w:t>Внешние</w:t>
            </w:r>
            <w:r>
              <w:rPr>
                <w:spacing w:val="80"/>
                <w:sz w:val="24"/>
              </w:rPr>
              <w:t xml:space="preserve"> </w:t>
            </w:r>
            <w:r>
              <w:rPr>
                <w:sz w:val="24"/>
              </w:rPr>
              <w:t>и</w:t>
            </w:r>
            <w:r>
              <w:rPr>
                <w:spacing w:val="80"/>
                <w:sz w:val="24"/>
              </w:rPr>
              <w:t xml:space="preserve"> </w:t>
            </w:r>
            <w:r>
              <w:rPr>
                <w:sz w:val="24"/>
              </w:rPr>
              <w:t>внутренние</w:t>
            </w:r>
            <w:r>
              <w:rPr>
                <w:spacing w:val="80"/>
                <w:sz w:val="24"/>
              </w:rPr>
              <w:t xml:space="preserve"> </w:t>
            </w:r>
            <w:r>
              <w:rPr>
                <w:sz w:val="24"/>
              </w:rPr>
              <w:t>процессы</w:t>
            </w:r>
            <w:r>
              <w:rPr>
                <w:spacing w:val="80"/>
                <w:sz w:val="24"/>
              </w:rPr>
              <w:t xml:space="preserve"> </w:t>
            </w:r>
            <w:r>
              <w:rPr>
                <w:sz w:val="24"/>
              </w:rPr>
              <w:t>рельефообразования.</w:t>
            </w:r>
            <w:r>
              <w:rPr>
                <w:spacing w:val="80"/>
                <w:sz w:val="24"/>
              </w:rPr>
              <w:t xml:space="preserve"> </w:t>
            </w:r>
            <w:r>
              <w:rPr>
                <w:sz w:val="24"/>
              </w:rPr>
              <w:t>Рельеф</w:t>
            </w:r>
            <w:r>
              <w:rPr>
                <w:spacing w:val="80"/>
                <w:sz w:val="24"/>
              </w:rPr>
              <w:t xml:space="preserve"> </w:t>
            </w:r>
            <w:r>
              <w:rPr>
                <w:sz w:val="24"/>
              </w:rPr>
              <w:t>земной поверхности и дна Мирового океана. Полезные ископаемые</w:t>
            </w:r>
          </w:p>
        </w:tc>
      </w:tr>
      <w:tr w:rsidR="00DD28B4" w14:paraId="1D4BF249" w14:textId="77777777">
        <w:trPr>
          <w:trHeight w:val="482"/>
        </w:trPr>
        <w:tc>
          <w:tcPr>
            <w:tcW w:w="1078" w:type="dxa"/>
          </w:tcPr>
          <w:p w14:paraId="0E6ACDD0" w14:textId="77777777" w:rsidR="00DD28B4" w:rsidRDefault="006F0148">
            <w:pPr>
              <w:pStyle w:val="TableParagraph"/>
              <w:ind w:left="10"/>
              <w:jc w:val="center"/>
              <w:rPr>
                <w:sz w:val="24"/>
              </w:rPr>
            </w:pPr>
            <w:r>
              <w:rPr>
                <w:spacing w:val="-5"/>
                <w:sz w:val="24"/>
              </w:rPr>
              <w:t>4.2</w:t>
            </w:r>
          </w:p>
        </w:tc>
        <w:tc>
          <w:tcPr>
            <w:tcW w:w="7996" w:type="dxa"/>
          </w:tcPr>
          <w:p w14:paraId="32666560" w14:textId="77777777" w:rsidR="00DD28B4" w:rsidRDefault="006F0148">
            <w:pPr>
              <w:pStyle w:val="TableParagraph"/>
              <w:rPr>
                <w:sz w:val="24"/>
              </w:rPr>
            </w:pPr>
            <w:r>
              <w:rPr>
                <w:spacing w:val="-2"/>
                <w:sz w:val="24"/>
              </w:rPr>
              <w:t>Гидросфера</w:t>
            </w:r>
          </w:p>
        </w:tc>
      </w:tr>
      <w:tr w:rsidR="00DD28B4" w14:paraId="0563F48C" w14:textId="77777777">
        <w:trPr>
          <w:trHeight w:val="1308"/>
        </w:trPr>
        <w:tc>
          <w:tcPr>
            <w:tcW w:w="1078" w:type="dxa"/>
          </w:tcPr>
          <w:p w14:paraId="059AAF44" w14:textId="77777777" w:rsidR="00DD28B4" w:rsidRDefault="006F0148">
            <w:pPr>
              <w:pStyle w:val="TableParagraph"/>
              <w:spacing w:before="100"/>
              <w:ind w:left="10" w:right="3"/>
              <w:jc w:val="center"/>
              <w:rPr>
                <w:sz w:val="24"/>
              </w:rPr>
            </w:pPr>
            <w:r>
              <w:rPr>
                <w:spacing w:val="-2"/>
                <w:sz w:val="24"/>
              </w:rPr>
              <w:t>4.2.1</w:t>
            </w:r>
          </w:p>
        </w:tc>
        <w:tc>
          <w:tcPr>
            <w:tcW w:w="7996" w:type="dxa"/>
          </w:tcPr>
          <w:p w14:paraId="1A4287E4" w14:textId="77777777" w:rsidR="00DD28B4" w:rsidRDefault="006F0148">
            <w:pPr>
              <w:pStyle w:val="TableParagraph"/>
              <w:spacing w:before="100"/>
              <w:ind w:right="48"/>
              <w:jc w:val="both"/>
              <w:rPr>
                <w:sz w:val="24"/>
              </w:rPr>
            </w:pPr>
            <w:r>
              <w:rPr>
                <w:sz w:val="24"/>
              </w:rPr>
              <w:t>Мировой океан и его части. Движение вод Мирового океана. Система океанических течений. Соленость и температура океанических вод. Географические закономерности изменения солености поверхностных вод Мирового океана. Ледовитость Мирового океана</w:t>
            </w:r>
          </w:p>
        </w:tc>
      </w:tr>
      <w:tr w:rsidR="00DD28B4" w14:paraId="6166B889" w14:textId="77777777">
        <w:trPr>
          <w:trHeight w:val="755"/>
        </w:trPr>
        <w:tc>
          <w:tcPr>
            <w:tcW w:w="1078" w:type="dxa"/>
          </w:tcPr>
          <w:p w14:paraId="66A9539B" w14:textId="77777777" w:rsidR="00DD28B4" w:rsidRDefault="006F0148">
            <w:pPr>
              <w:pStyle w:val="TableParagraph"/>
              <w:spacing w:before="99"/>
              <w:ind w:left="10" w:right="3"/>
              <w:jc w:val="center"/>
              <w:rPr>
                <w:sz w:val="24"/>
              </w:rPr>
            </w:pPr>
            <w:r>
              <w:rPr>
                <w:spacing w:val="-2"/>
                <w:sz w:val="24"/>
              </w:rPr>
              <w:t>4.2.2</w:t>
            </w:r>
          </w:p>
        </w:tc>
        <w:tc>
          <w:tcPr>
            <w:tcW w:w="7996" w:type="dxa"/>
          </w:tcPr>
          <w:p w14:paraId="08F95CB8" w14:textId="77777777" w:rsidR="00DD28B4" w:rsidRDefault="006F0148">
            <w:pPr>
              <w:pStyle w:val="TableParagraph"/>
              <w:spacing w:before="99"/>
              <w:rPr>
                <w:sz w:val="24"/>
              </w:rPr>
            </w:pPr>
            <w:r>
              <w:rPr>
                <w:sz w:val="24"/>
              </w:rPr>
              <w:t xml:space="preserve">Воды суши. Реки. Озера. Болота. Подземные воды. Ледники. Многолетняя </w:t>
            </w:r>
            <w:r>
              <w:rPr>
                <w:spacing w:val="-2"/>
                <w:sz w:val="24"/>
              </w:rPr>
              <w:t>мерзлота</w:t>
            </w:r>
          </w:p>
        </w:tc>
      </w:tr>
      <w:tr w:rsidR="00DD28B4" w14:paraId="5BD2C808" w14:textId="77777777">
        <w:trPr>
          <w:trHeight w:val="479"/>
        </w:trPr>
        <w:tc>
          <w:tcPr>
            <w:tcW w:w="1078" w:type="dxa"/>
          </w:tcPr>
          <w:p w14:paraId="3CC25ABA" w14:textId="77777777" w:rsidR="00DD28B4" w:rsidRDefault="006F0148">
            <w:pPr>
              <w:pStyle w:val="TableParagraph"/>
              <w:spacing w:before="99"/>
              <w:ind w:left="10"/>
              <w:jc w:val="center"/>
              <w:rPr>
                <w:sz w:val="24"/>
              </w:rPr>
            </w:pPr>
            <w:r>
              <w:rPr>
                <w:spacing w:val="-5"/>
                <w:sz w:val="24"/>
              </w:rPr>
              <w:t>4.3</w:t>
            </w:r>
          </w:p>
        </w:tc>
        <w:tc>
          <w:tcPr>
            <w:tcW w:w="7996" w:type="dxa"/>
          </w:tcPr>
          <w:p w14:paraId="071F6E2F" w14:textId="77777777" w:rsidR="00DD28B4" w:rsidRDefault="006F0148">
            <w:pPr>
              <w:pStyle w:val="TableParagraph"/>
              <w:spacing w:before="99"/>
              <w:rPr>
                <w:sz w:val="24"/>
              </w:rPr>
            </w:pPr>
            <w:r>
              <w:rPr>
                <w:spacing w:val="-2"/>
                <w:sz w:val="24"/>
              </w:rPr>
              <w:t>Атмосфера</w:t>
            </w:r>
          </w:p>
        </w:tc>
      </w:tr>
      <w:tr w:rsidR="00DD28B4" w14:paraId="29792CC0" w14:textId="77777777">
        <w:trPr>
          <w:trHeight w:val="1860"/>
        </w:trPr>
        <w:tc>
          <w:tcPr>
            <w:tcW w:w="1078" w:type="dxa"/>
          </w:tcPr>
          <w:p w14:paraId="4050B545" w14:textId="77777777" w:rsidR="00DD28B4" w:rsidRDefault="006F0148">
            <w:pPr>
              <w:pStyle w:val="TableParagraph"/>
              <w:ind w:left="10" w:right="3"/>
              <w:jc w:val="center"/>
              <w:rPr>
                <w:sz w:val="24"/>
              </w:rPr>
            </w:pPr>
            <w:r>
              <w:rPr>
                <w:spacing w:val="-2"/>
                <w:sz w:val="24"/>
              </w:rPr>
              <w:t>4.3.1</w:t>
            </w:r>
          </w:p>
        </w:tc>
        <w:tc>
          <w:tcPr>
            <w:tcW w:w="7996" w:type="dxa"/>
          </w:tcPr>
          <w:p w14:paraId="7346F427" w14:textId="77777777" w:rsidR="00DD28B4" w:rsidRDefault="006F0148">
            <w:pPr>
              <w:pStyle w:val="TableParagraph"/>
              <w:ind w:right="49"/>
              <w:jc w:val="both"/>
              <w:rPr>
                <w:sz w:val="24"/>
              </w:rPr>
            </w:pPr>
            <w:r>
              <w:rPr>
                <w:sz w:val="24"/>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ее </w:t>
            </w:r>
            <w:r>
              <w:rPr>
                <w:spacing w:val="-2"/>
                <w:sz w:val="24"/>
              </w:rPr>
              <w:t>показатели.</w:t>
            </w:r>
          </w:p>
          <w:p w14:paraId="04115F14" w14:textId="77777777" w:rsidR="00DD28B4" w:rsidRDefault="006F0148">
            <w:pPr>
              <w:pStyle w:val="TableParagraph"/>
              <w:spacing w:before="0"/>
              <w:ind w:right="50"/>
              <w:jc w:val="both"/>
              <w:rPr>
                <w:sz w:val="24"/>
              </w:rPr>
            </w:pPr>
            <w:r>
              <w:rPr>
                <w:sz w:val="24"/>
              </w:rPr>
              <w:t>Закономерности распределения температуры воздуха, атмосферных осадков. Воздушные массы, их типы. Преобладающие ветры</w:t>
            </w:r>
          </w:p>
        </w:tc>
      </w:tr>
      <w:tr w:rsidR="00DD28B4" w14:paraId="7F5C1FFA" w14:textId="77777777">
        <w:trPr>
          <w:trHeight w:val="479"/>
        </w:trPr>
        <w:tc>
          <w:tcPr>
            <w:tcW w:w="1078" w:type="dxa"/>
          </w:tcPr>
          <w:p w14:paraId="28B69B37" w14:textId="77777777" w:rsidR="00DD28B4" w:rsidRDefault="006F0148">
            <w:pPr>
              <w:pStyle w:val="TableParagraph"/>
              <w:ind w:left="10" w:right="3"/>
              <w:jc w:val="center"/>
              <w:rPr>
                <w:sz w:val="24"/>
              </w:rPr>
            </w:pPr>
            <w:r>
              <w:rPr>
                <w:spacing w:val="-2"/>
                <w:sz w:val="24"/>
              </w:rPr>
              <w:t>4.3.2</w:t>
            </w:r>
          </w:p>
        </w:tc>
        <w:tc>
          <w:tcPr>
            <w:tcW w:w="7996" w:type="dxa"/>
          </w:tcPr>
          <w:p w14:paraId="006D622E" w14:textId="77777777" w:rsidR="00DD28B4" w:rsidRDefault="006F0148">
            <w:pPr>
              <w:pStyle w:val="TableParagraph"/>
              <w:rPr>
                <w:sz w:val="24"/>
              </w:rPr>
            </w:pPr>
            <w:r>
              <w:rPr>
                <w:sz w:val="24"/>
              </w:rPr>
              <w:t>Климат</w:t>
            </w:r>
            <w:r>
              <w:rPr>
                <w:spacing w:val="1"/>
                <w:sz w:val="24"/>
              </w:rPr>
              <w:t xml:space="preserve"> </w:t>
            </w:r>
            <w:r>
              <w:rPr>
                <w:sz w:val="24"/>
              </w:rPr>
              <w:t>и</w:t>
            </w:r>
            <w:r>
              <w:rPr>
                <w:spacing w:val="1"/>
                <w:sz w:val="24"/>
              </w:rPr>
              <w:t xml:space="preserve"> </w:t>
            </w:r>
            <w:r>
              <w:rPr>
                <w:sz w:val="24"/>
              </w:rPr>
              <w:t>климатообразующие</w:t>
            </w:r>
            <w:r>
              <w:rPr>
                <w:spacing w:val="-3"/>
                <w:sz w:val="24"/>
              </w:rPr>
              <w:t xml:space="preserve"> </w:t>
            </w:r>
            <w:r>
              <w:rPr>
                <w:sz w:val="24"/>
              </w:rPr>
              <w:t>факторы. Разнообразие</w:t>
            </w:r>
            <w:r>
              <w:rPr>
                <w:spacing w:val="-3"/>
                <w:sz w:val="24"/>
              </w:rPr>
              <w:t xml:space="preserve"> </w:t>
            </w:r>
            <w:r>
              <w:rPr>
                <w:sz w:val="24"/>
              </w:rPr>
              <w:t xml:space="preserve">климата на </w:t>
            </w:r>
            <w:r>
              <w:rPr>
                <w:spacing w:val="-2"/>
                <w:sz w:val="24"/>
              </w:rPr>
              <w:t>Земле</w:t>
            </w:r>
          </w:p>
        </w:tc>
      </w:tr>
      <w:tr w:rsidR="00DD28B4" w14:paraId="580D2138" w14:textId="77777777">
        <w:trPr>
          <w:trHeight w:val="479"/>
        </w:trPr>
        <w:tc>
          <w:tcPr>
            <w:tcW w:w="1078" w:type="dxa"/>
          </w:tcPr>
          <w:p w14:paraId="0C43AC8A" w14:textId="77777777" w:rsidR="00DD28B4" w:rsidRDefault="006F0148">
            <w:pPr>
              <w:pStyle w:val="TableParagraph"/>
              <w:ind w:left="10"/>
              <w:jc w:val="center"/>
              <w:rPr>
                <w:sz w:val="24"/>
              </w:rPr>
            </w:pPr>
            <w:r>
              <w:rPr>
                <w:spacing w:val="-5"/>
                <w:sz w:val="24"/>
              </w:rPr>
              <w:t>4.4</w:t>
            </w:r>
          </w:p>
        </w:tc>
        <w:tc>
          <w:tcPr>
            <w:tcW w:w="7996" w:type="dxa"/>
          </w:tcPr>
          <w:p w14:paraId="1B3EECBF" w14:textId="77777777" w:rsidR="00DD28B4" w:rsidRDefault="006F0148">
            <w:pPr>
              <w:pStyle w:val="TableParagraph"/>
              <w:rPr>
                <w:sz w:val="24"/>
              </w:rPr>
            </w:pPr>
            <w:r>
              <w:rPr>
                <w:spacing w:val="-2"/>
                <w:sz w:val="24"/>
              </w:rPr>
              <w:t>Биосфера</w:t>
            </w:r>
          </w:p>
        </w:tc>
      </w:tr>
      <w:tr w:rsidR="00DD28B4" w14:paraId="063AEF99" w14:textId="77777777">
        <w:trPr>
          <w:trHeight w:val="481"/>
        </w:trPr>
        <w:tc>
          <w:tcPr>
            <w:tcW w:w="1078" w:type="dxa"/>
          </w:tcPr>
          <w:p w14:paraId="0AC04647" w14:textId="77777777" w:rsidR="00DD28B4" w:rsidRDefault="006F0148">
            <w:pPr>
              <w:pStyle w:val="TableParagraph"/>
              <w:ind w:left="10" w:right="3"/>
              <w:jc w:val="center"/>
              <w:rPr>
                <w:sz w:val="24"/>
              </w:rPr>
            </w:pPr>
            <w:r>
              <w:rPr>
                <w:spacing w:val="-2"/>
                <w:sz w:val="24"/>
              </w:rPr>
              <w:t>4.4.1</w:t>
            </w:r>
          </w:p>
        </w:tc>
        <w:tc>
          <w:tcPr>
            <w:tcW w:w="7996" w:type="dxa"/>
          </w:tcPr>
          <w:p w14:paraId="0D54B89C" w14:textId="77777777" w:rsidR="00DD28B4" w:rsidRDefault="006F0148">
            <w:pPr>
              <w:pStyle w:val="TableParagraph"/>
              <w:rPr>
                <w:sz w:val="24"/>
              </w:rPr>
            </w:pPr>
            <w:r>
              <w:rPr>
                <w:sz w:val="24"/>
              </w:rPr>
              <w:t>Разнообразие животного</w:t>
            </w:r>
            <w:r>
              <w:rPr>
                <w:spacing w:val="-1"/>
                <w:sz w:val="24"/>
              </w:rPr>
              <w:t xml:space="preserve"> </w:t>
            </w:r>
            <w:r>
              <w:rPr>
                <w:sz w:val="24"/>
              </w:rPr>
              <w:t>и</w:t>
            </w:r>
            <w:r>
              <w:rPr>
                <w:spacing w:val="1"/>
                <w:sz w:val="24"/>
              </w:rPr>
              <w:t xml:space="preserve"> </w:t>
            </w:r>
            <w:r>
              <w:rPr>
                <w:sz w:val="24"/>
              </w:rPr>
              <w:t>растительного</w:t>
            </w:r>
            <w:r>
              <w:rPr>
                <w:spacing w:val="2"/>
                <w:sz w:val="24"/>
              </w:rPr>
              <w:t xml:space="preserve"> </w:t>
            </w:r>
            <w:r>
              <w:rPr>
                <w:spacing w:val="-4"/>
                <w:sz w:val="24"/>
              </w:rPr>
              <w:t>мира</w:t>
            </w:r>
          </w:p>
        </w:tc>
      </w:tr>
      <w:tr w:rsidR="00DD28B4" w14:paraId="00D9F1AC" w14:textId="77777777">
        <w:trPr>
          <w:trHeight w:val="479"/>
        </w:trPr>
        <w:tc>
          <w:tcPr>
            <w:tcW w:w="1078" w:type="dxa"/>
          </w:tcPr>
          <w:p w14:paraId="1E067988" w14:textId="77777777" w:rsidR="00DD28B4" w:rsidRDefault="006F0148">
            <w:pPr>
              <w:pStyle w:val="TableParagraph"/>
              <w:spacing w:before="99"/>
              <w:ind w:left="10" w:right="3"/>
              <w:jc w:val="center"/>
              <w:rPr>
                <w:sz w:val="24"/>
              </w:rPr>
            </w:pPr>
            <w:r>
              <w:rPr>
                <w:spacing w:val="-2"/>
                <w:sz w:val="24"/>
              </w:rPr>
              <w:t>4.4.2</w:t>
            </w:r>
          </w:p>
        </w:tc>
        <w:tc>
          <w:tcPr>
            <w:tcW w:w="7996" w:type="dxa"/>
          </w:tcPr>
          <w:p w14:paraId="79710BAD" w14:textId="77777777" w:rsidR="00DD28B4" w:rsidRDefault="006F0148">
            <w:pPr>
              <w:pStyle w:val="TableParagraph"/>
              <w:spacing w:before="99"/>
              <w:rPr>
                <w:sz w:val="24"/>
              </w:rPr>
            </w:pPr>
            <w:r>
              <w:rPr>
                <w:sz w:val="24"/>
              </w:rPr>
              <w:t>Почва,</w:t>
            </w:r>
            <w:r>
              <w:rPr>
                <w:spacing w:val="-1"/>
                <w:sz w:val="24"/>
              </w:rPr>
              <w:t xml:space="preserve"> </w:t>
            </w:r>
            <w:r>
              <w:rPr>
                <w:sz w:val="24"/>
              </w:rPr>
              <w:t>ее</w:t>
            </w:r>
            <w:r>
              <w:rPr>
                <w:spacing w:val="-3"/>
                <w:sz w:val="24"/>
              </w:rPr>
              <w:t xml:space="preserve"> </w:t>
            </w:r>
            <w:r>
              <w:rPr>
                <w:sz w:val="24"/>
              </w:rPr>
              <w:t>строение</w:t>
            </w:r>
            <w:r>
              <w:rPr>
                <w:spacing w:val="-1"/>
                <w:sz w:val="24"/>
              </w:rPr>
              <w:t xml:space="preserve"> </w:t>
            </w:r>
            <w:r>
              <w:rPr>
                <w:sz w:val="24"/>
              </w:rPr>
              <w:t>и состав.</w:t>
            </w:r>
            <w:r>
              <w:rPr>
                <w:spacing w:val="-1"/>
                <w:sz w:val="24"/>
              </w:rPr>
              <w:t xml:space="preserve"> </w:t>
            </w:r>
            <w:r>
              <w:rPr>
                <w:sz w:val="24"/>
              </w:rPr>
              <w:t>Образование</w:t>
            </w:r>
            <w:r>
              <w:rPr>
                <w:spacing w:val="-2"/>
                <w:sz w:val="24"/>
              </w:rPr>
              <w:t xml:space="preserve"> </w:t>
            </w:r>
            <w:r>
              <w:rPr>
                <w:sz w:val="24"/>
              </w:rPr>
              <w:t>почвы и плодородие</w:t>
            </w:r>
            <w:r>
              <w:rPr>
                <w:spacing w:val="-1"/>
                <w:sz w:val="24"/>
              </w:rPr>
              <w:t xml:space="preserve"> </w:t>
            </w:r>
            <w:r>
              <w:rPr>
                <w:spacing w:val="-4"/>
                <w:sz w:val="24"/>
              </w:rPr>
              <w:t>почв</w:t>
            </w:r>
          </w:p>
        </w:tc>
      </w:tr>
      <w:tr w:rsidR="00DD28B4" w14:paraId="19785E4F" w14:textId="77777777">
        <w:trPr>
          <w:trHeight w:val="480"/>
        </w:trPr>
        <w:tc>
          <w:tcPr>
            <w:tcW w:w="1078" w:type="dxa"/>
          </w:tcPr>
          <w:p w14:paraId="441916D8" w14:textId="77777777" w:rsidR="00DD28B4" w:rsidRDefault="006F0148">
            <w:pPr>
              <w:pStyle w:val="TableParagraph"/>
              <w:spacing w:before="100"/>
              <w:ind w:left="10"/>
              <w:jc w:val="center"/>
              <w:rPr>
                <w:sz w:val="24"/>
              </w:rPr>
            </w:pPr>
            <w:r>
              <w:rPr>
                <w:spacing w:val="-5"/>
                <w:sz w:val="24"/>
              </w:rPr>
              <w:t>4.5</w:t>
            </w:r>
          </w:p>
        </w:tc>
        <w:tc>
          <w:tcPr>
            <w:tcW w:w="7996" w:type="dxa"/>
          </w:tcPr>
          <w:p w14:paraId="118E41A0" w14:textId="77777777" w:rsidR="00DD28B4" w:rsidRDefault="006F0148">
            <w:pPr>
              <w:pStyle w:val="TableParagraph"/>
              <w:spacing w:before="100"/>
              <w:rPr>
                <w:sz w:val="24"/>
              </w:rPr>
            </w:pPr>
            <w:r>
              <w:rPr>
                <w:sz w:val="24"/>
              </w:rPr>
              <w:t>Географическая</w:t>
            </w:r>
            <w:r>
              <w:rPr>
                <w:spacing w:val="-3"/>
                <w:sz w:val="24"/>
              </w:rPr>
              <w:t xml:space="preserve"> </w:t>
            </w:r>
            <w:r>
              <w:rPr>
                <w:spacing w:val="-2"/>
                <w:sz w:val="24"/>
              </w:rPr>
              <w:t>оболочка</w:t>
            </w:r>
          </w:p>
        </w:tc>
      </w:tr>
      <w:tr w:rsidR="00DD28B4" w14:paraId="682365EF" w14:textId="77777777">
        <w:trPr>
          <w:trHeight w:val="755"/>
        </w:trPr>
        <w:tc>
          <w:tcPr>
            <w:tcW w:w="1078" w:type="dxa"/>
          </w:tcPr>
          <w:p w14:paraId="39C6C59B" w14:textId="77777777" w:rsidR="00DD28B4" w:rsidRDefault="006F0148">
            <w:pPr>
              <w:pStyle w:val="TableParagraph"/>
              <w:ind w:left="10" w:right="3"/>
              <w:jc w:val="center"/>
              <w:rPr>
                <w:sz w:val="24"/>
              </w:rPr>
            </w:pPr>
            <w:r>
              <w:rPr>
                <w:spacing w:val="-2"/>
                <w:sz w:val="24"/>
              </w:rPr>
              <w:t>4.5.1</w:t>
            </w:r>
          </w:p>
        </w:tc>
        <w:tc>
          <w:tcPr>
            <w:tcW w:w="7996" w:type="dxa"/>
          </w:tcPr>
          <w:p w14:paraId="19979B09" w14:textId="77777777" w:rsidR="00DD28B4" w:rsidRDefault="006F0148">
            <w:pPr>
              <w:pStyle w:val="TableParagraph"/>
              <w:tabs>
                <w:tab w:val="left" w:pos="1754"/>
                <w:tab w:val="left" w:pos="3086"/>
                <w:tab w:val="left" w:pos="4329"/>
                <w:tab w:val="left" w:pos="6309"/>
                <w:tab w:val="left" w:pos="7682"/>
              </w:tabs>
              <w:ind w:right="53"/>
              <w:rPr>
                <w:sz w:val="24"/>
              </w:rPr>
            </w:pPr>
            <w:r>
              <w:rPr>
                <w:spacing w:val="-2"/>
                <w:sz w:val="24"/>
              </w:rPr>
              <w:t>Особенности</w:t>
            </w:r>
            <w:r>
              <w:rPr>
                <w:sz w:val="24"/>
              </w:rPr>
              <w:tab/>
            </w:r>
            <w:r>
              <w:rPr>
                <w:spacing w:val="-2"/>
                <w:sz w:val="24"/>
              </w:rPr>
              <w:t>строения,</w:t>
            </w:r>
            <w:r>
              <w:rPr>
                <w:sz w:val="24"/>
              </w:rPr>
              <w:tab/>
            </w:r>
            <w:r>
              <w:rPr>
                <w:spacing w:val="-2"/>
                <w:sz w:val="24"/>
              </w:rPr>
              <w:t>свойства</w:t>
            </w:r>
            <w:r>
              <w:rPr>
                <w:sz w:val="24"/>
              </w:rPr>
              <w:tab/>
            </w:r>
            <w:r>
              <w:rPr>
                <w:spacing w:val="-2"/>
                <w:sz w:val="24"/>
              </w:rPr>
              <w:t>географической</w:t>
            </w:r>
            <w:r>
              <w:rPr>
                <w:sz w:val="24"/>
              </w:rPr>
              <w:tab/>
            </w:r>
            <w:r>
              <w:rPr>
                <w:spacing w:val="-2"/>
                <w:sz w:val="24"/>
              </w:rPr>
              <w:t>оболочки,</w:t>
            </w:r>
            <w:r>
              <w:rPr>
                <w:sz w:val="24"/>
              </w:rPr>
              <w:tab/>
            </w:r>
            <w:r>
              <w:rPr>
                <w:spacing w:val="-6"/>
                <w:sz w:val="24"/>
              </w:rPr>
              <w:t xml:space="preserve">их </w:t>
            </w:r>
            <w:r>
              <w:rPr>
                <w:sz w:val="24"/>
              </w:rPr>
              <w:t>географические следствия. Круговороты веществ на Земле</w:t>
            </w:r>
          </w:p>
        </w:tc>
      </w:tr>
      <w:tr w:rsidR="00DD28B4" w14:paraId="5182D9E8" w14:textId="77777777">
        <w:trPr>
          <w:trHeight w:val="479"/>
        </w:trPr>
        <w:tc>
          <w:tcPr>
            <w:tcW w:w="1078" w:type="dxa"/>
          </w:tcPr>
          <w:p w14:paraId="310A6E79" w14:textId="77777777" w:rsidR="00DD28B4" w:rsidRDefault="006F0148">
            <w:pPr>
              <w:pStyle w:val="TableParagraph"/>
              <w:ind w:left="10" w:right="3"/>
              <w:jc w:val="center"/>
              <w:rPr>
                <w:sz w:val="24"/>
              </w:rPr>
            </w:pPr>
            <w:r>
              <w:rPr>
                <w:spacing w:val="-2"/>
                <w:sz w:val="24"/>
              </w:rPr>
              <w:t>4.5.2</w:t>
            </w:r>
          </w:p>
        </w:tc>
        <w:tc>
          <w:tcPr>
            <w:tcW w:w="7996" w:type="dxa"/>
          </w:tcPr>
          <w:p w14:paraId="783CD9F7" w14:textId="77777777" w:rsidR="00DD28B4" w:rsidRDefault="006F0148">
            <w:pPr>
              <w:pStyle w:val="TableParagraph"/>
              <w:rPr>
                <w:sz w:val="24"/>
              </w:rPr>
            </w:pPr>
            <w:r>
              <w:rPr>
                <w:sz w:val="24"/>
              </w:rPr>
              <w:t>Географическая</w:t>
            </w:r>
            <w:r>
              <w:rPr>
                <w:spacing w:val="-5"/>
                <w:sz w:val="24"/>
              </w:rPr>
              <w:t xml:space="preserve"> </w:t>
            </w:r>
            <w:r>
              <w:rPr>
                <w:sz w:val="24"/>
              </w:rPr>
              <w:t>зональность (природные</w:t>
            </w:r>
            <w:r>
              <w:rPr>
                <w:spacing w:val="-2"/>
                <w:sz w:val="24"/>
              </w:rPr>
              <w:t xml:space="preserve"> </w:t>
            </w:r>
            <w:r>
              <w:rPr>
                <w:sz w:val="24"/>
              </w:rPr>
              <w:t>зоны)</w:t>
            </w:r>
            <w:r>
              <w:rPr>
                <w:spacing w:val="-3"/>
                <w:sz w:val="24"/>
              </w:rPr>
              <w:t xml:space="preserve"> </w:t>
            </w:r>
            <w:r>
              <w:rPr>
                <w:sz w:val="24"/>
              </w:rPr>
              <w:t>и высотная</w:t>
            </w:r>
            <w:r>
              <w:rPr>
                <w:spacing w:val="-2"/>
                <w:sz w:val="24"/>
              </w:rPr>
              <w:t xml:space="preserve"> поясность</w:t>
            </w:r>
          </w:p>
        </w:tc>
      </w:tr>
      <w:tr w:rsidR="00DD28B4" w14:paraId="531342E7" w14:textId="77777777">
        <w:trPr>
          <w:trHeight w:val="755"/>
        </w:trPr>
        <w:tc>
          <w:tcPr>
            <w:tcW w:w="1078" w:type="dxa"/>
          </w:tcPr>
          <w:p w14:paraId="23EE78D1" w14:textId="77777777" w:rsidR="00DD28B4" w:rsidRDefault="006F0148">
            <w:pPr>
              <w:pStyle w:val="TableParagraph"/>
              <w:ind w:left="10" w:right="3"/>
              <w:jc w:val="center"/>
              <w:rPr>
                <w:sz w:val="24"/>
              </w:rPr>
            </w:pPr>
            <w:r>
              <w:rPr>
                <w:spacing w:val="-2"/>
                <w:sz w:val="24"/>
              </w:rPr>
              <w:t>4.5.3</w:t>
            </w:r>
          </w:p>
        </w:tc>
        <w:tc>
          <w:tcPr>
            <w:tcW w:w="7996" w:type="dxa"/>
          </w:tcPr>
          <w:p w14:paraId="0E9DB41C" w14:textId="77777777" w:rsidR="00DD28B4" w:rsidRDefault="006F0148">
            <w:pPr>
              <w:pStyle w:val="TableParagraph"/>
              <w:rPr>
                <w:sz w:val="24"/>
              </w:rPr>
            </w:pPr>
            <w:r>
              <w:rPr>
                <w:sz w:val="24"/>
              </w:rPr>
              <w:t>Природно-территориальные</w:t>
            </w:r>
            <w:r>
              <w:rPr>
                <w:spacing w:val="40"/>
                <w:sz w:val="24"/>
              </w:rPr>
              <w:t xml:space="preserve"> </w:t>
            </w:r>
            <w:r>
              <w:rPr>
                <w:sz w:val="24"/>
              </w:rPr>
              <w:t>комплексы.</w:t>
            </w:r>
            <w:r>
              <w:rPr>
                <w:spacing w:val="40"/>
                <w:sz w:val="24"/>
              </w:rPr>
              <w:t xml:space="preserve"> </w:t>
            </w:r>
            <w:r>
              <w:rPr>
                <w:sz w:val="24"/>
              </w:rPr>
              <w:t>Материки,</w:t>
            </w:r>
            <w:r>
              <w:rPr>
                <w:spacing w:val="40"/>
                <w:sz w:val="24"/>
              </w:rPr>
              <w:t xml:space="preserve"> </w:t>
            </w:r>
            <w:r>
              <w:rPr>
                <w:sz w:val="24"/>
              </w:rPr>
              <w:t>океаны,</w:t>
            </w:r>
            <w:r>
              <w:rPr>
                <w:spacing w:val="40"/>
                <w:sz w:val="24"/>
              </w:rPr>
              <w:t xml:space="preserve"> </w:t>
            </w:r>
            <w:r>
              <w:rPr>
                <w:sz w:val="24"/>
              </w:rPr>
              <w:t>части</w:t>
            </w:r>
            <w:r>
              <w:rPr>
                <w:spacing w:val="40"/>
                <w:sz w:val="24"/>
              </w:rPr>
              <w:t xml:space="preserve"> </w:t>
            </w:r>
            <w:r>
              <w:rPr>
                <w:sz w:val="24"/>
              </w:rPr>
              <w:t>света. Острова, их типы по происхождению</w:t>
            </w:r>
          </w:p>
        </w:tc>
      </w:tr>
      <w:tr w:rsidR="00DD28B4" w14:paraId="5A152998" w14:textId="77777777">
        <w:trPr>
          <w:trHeight w:val="479"/>
        </w:trPr>
        <w:tc>
          <w:tcPr>
            <w:tcW w:w="1078" w:type="dxa"/>
          </w:tcPr>
          <w:p w14:paraId="24FA829E" w14:textId="77777777" w:rsidR="00DD28B4" w:rsidRDefault="006F0148">
            <w:pPr>
              <w:pStyle w:val="TableParagraph"/>
              <w:ind w:left="10" w:right="3"/>
              <w:jc w:val="center"/>
              <w:rPr>
                <w:sz w:val="24"/>
              </w:rPr>
            </w:pPr>
            <w:r>
              <w:rPr>
                <w:spacing w:val="-10"/>
                <w:sz w:val="24"/>
              </w:rPr>
              <w:t>5</w:t>
            </w:r>
          </w:p>
        </w:tc>
        <w:tc>
          <w:tcPr>
            <w:tcW w:w="7996" w:type="dxa"/>
          </w:tcPr>
          <w:p w14:paraId="3971B40D" w14:textId="77777777" w:rsidR="00DD28B4" w:rsidRDefault="006F0148">
            <w:pPr>
              <w:pStyle w:val="TableParagraph"/>
              <w:rPr>
                <w:sz w:val="24"/>
              </w:rPr>
            </w:pPr>
            <w:r>
              <w:rPr>
                <w:sz w:val="24"/>
              </w:rPr>
              <w:t>Раздел</w:t>
            </w:r>
            <w:r>
              <w:rPr>
                <w:spacing w:val="-4"/>
                <w:sz w:val="24"/>
              </w:rPr>
              <w:t xml:space="preserve"> </w:t>
            </w:r>
            <w:r>
              <w:rPr>
                <w:sz w:val="24"/>
              </w:rPr>
              <w:t>5.</w:t>
            </w:r>
            <w:r>
              <w:rPr>
                <w:spacing w:val="-1"/>
                <w:sz w:val="24"/>
              </w:rPr>
              <w:t xml:space="preserve"> </w:t>
            </w:r>
            <w:r>
              <w:rPr>
                <w:sz w:val="24"/>
              </w:rPr>
              <w:t>Человечество</w:t>
            </w:r>
            <w:r>
              <w:rPr>
                <w:spacing w:val="-2"/>
                <w:sz w:val="24"/>
              </w:rPr>
              <w:t xml:space="preserve"> </w:t>
            </w:r>
            <w:r>
              <w:rPr>
                <w:sz w:val="24"/>
              </w:rPr>
              <w:t>на</w:t>
            </w:r>
            <w:r>
              <w:rPr>
                <w:spacing w:val="-1"/>
                <w:sz w:val="24"/>
              </w:rPr>
              <w:t xml:space="preserve"> </w:t>
            </w:r>
            <w:r>
              <w:rPr>
                <w:sz w:val="24"/>
              </w:rPr>
              <w:t>Земле.</w:t>
            </w:r>
            <w:r>
              <w:rPr>
                <w:spacing w:val="-2"/>
                <w:sz w:val="24"/>
              </w:rPr>
              <w:t xml:space="preserve"> </w:t>
            </w:r>
            <w:r>
              <w:rPr>
                <w:sz w:val="24"/>
              </w:rPr>
              <w:t>Материки</w:t>
            </w:r>
            <w:r>
              <w:rPr>
                <w:spacing w:val="1"/>
                <w:sz w:val="24"/>
              </w:rPr>
              <w:t xml:space="preserve"> </w:t>
            </w:r>
            <w:r>
              <w:rPr>
                <w:sz w:val="24"/>
              </w:rPr>
              <w:t xml:space="preserve">и </w:t>
            </w:r>
            <w:r>
              <w:rPr>
                <w:spacing w:val="-2"/>
                <w:sz w:val="24"/>
              </w:rPr>
              <w:t>страны</w:t>
            </w:r>
          </w:p>
        </w:tc>
      </w:tr>
      <w:tr w:rsidR="00DD28B4" w14:paraId="3A7E8B8E" w14:textId="77777777">
        <w:trPr>
          <w:trHeight w:val="1034"/>
        </w:trPr>
        <w:tc>
          <w:tcPr>
            <w:tcW w:w="1078" w:type="dxa"/>
          </w:tcPr>
          <w:p w14:paraId="78E98202" w14:textId="77777777" w:rsidR="00DD28B4" w:rsidRDefault="006F0148">
            <w:pPr>
              <w:pStyle w:val="TableParagraph"/>
              <w:ind w:left="10"/>
              <w:jc w:val="center"/>
              <w:rPr>
                <w:sz w:val="24"/>
              </w:rPr>
            </w:pPr>
            <w:r>
              <w:rPr>
                <w:spacing w:val="-5"/>
                <w:sz w:val="24"/>
              </w:rPr>
              <w:t>5.1</w:t>
            </w:r>
          </w:p>
        </w:tc>
        <w:tc>
          <w:tcPr>
            <w:tcW w:w="7996" w:type="dxa"/>
          </w:tcPr>
          <w:p w14:paraId="312D861B" w14:textId="77777777" w:rsidR="00DD28B4" w:rsidRDefault="006F0148">
            <w:pPr>
              <w:pStyle w:val="TableParagraph"/>
              <w:ind w:right="49"/>
              <w:jc w:val="both"/>
              <w:rPr>
                <w:sz w:val="24"/>
              </w:rPr>
            </w:pPr>
            <w:r>
              <w:rPr>
                <w:sz w:val="24"/>
              </w:rPr>
              <w:t>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Города и сельские поселения</w:t>
            </w:r>
          </w:p>
        </w:tc>
      </w:tr>
      <w:tr w:rsidR="00DD28B4" w14:paraId="739FF7F1" w14:textId="77777777">
        <w:trPr>
          <w:trHeight w:val="479"/>
        </w:trPr>
        <w:tc>
          <w:tcPr>
            <w:tcW w:w="1078" w:type="dxa"/>
          </w:tcPr>
          <w:p w14:paraId="23BCA6F2" w14:textId="77777777" w:rsidR="00DD28B4" w:rsidRDefault="006F0148">
            <w:pPr>
              <w:pStyle w:val="TableParagraph"/>
              <w:spacing w:before="99"/>
              <w:ind w:left="10"/>
              <w:jc w:val="center"/>
              <w:rPr>
                <w:sz w:val="24"/>
              </w:rPr>
            </w:pPr>
            <w:r>
              <w:rPr>
                <w:spacing w:val="-5"/>
                <w:sz w:val="24"/>
              </w:rPr>
              <w:t>5.2</w:t>
            </w:r>
          </w:p>
        </w:tc>
        <w:tc>
          <w:tcPr>
            <w:tcW w:w="7996" w:type="dxa"/>
          </w:tcPr>
          <w:p w14:paraId="175D5C05" w14:textId="77777777" w:rsidR="00DD28B4" w:rsidRDefault="006F0148">
            <w:pPr>
              <w:pStyle w:val="TableParagraph"/>
              <w:spacing w:before="99"/>
              <w:rPr>
                <w:sz w:val="24"/>
              </w:rPr>
            </w:pPr>
            <w:r>
              <w:rPr>
                <w:sz w:val="24"/>
              </w:rPr>
              <w:t>Народы</w:t>
            </w:r>
            <w:r>
              <w:rPr>
                <w:spacing w:val="-4"/>
                <w:sz w:val="24"/>
              </w:rPr>
              <w:t xml:space="preserve"> </w:t>
            </w:r>
            <w:r>
              <w:rPr>
                <w:sz w:val="24"/>
              </w:rPr>
              <w:t>и</w:t>
            </w:r>
            <w:r>
              <w:rPr>
                <w:spacing w:val="-1"/>
                <w:sz w:val="24"/>
              </w:rPr>
              <w:t xml:space="preserve"> </w:t>
            </w:r>
            <w:r>
              <w:rPr>
                <w:sz w:val="24"/>
              </w:rPr>
              <w:t xml:space="preserve">религии </w:t>
            </w:r>
            <w:r>
              <w:rPr>
                <w:spacing w:val="-4"/>
                <w:sz w:val="24"/>
              </w:rPr>
              <w:t>мира</w:t>
            </w:r>
          </w:p>
        </w:tc>
      </w:tr>
      <w:tr w:rsidR="00DD28B4" w14:paraId="4AA622A5" w14:textId="77777777">
        <w:trPr>
          <w:trHeight w:val="479"/>
        </w:trPr>
        <w:tc>
          <w:tcPr>
            <w:tcW w:w="1078" w:type="dxa"/>
          </w:tcPr>
          <w:p w14:paraId="5AF7C75E" w14:textId="77777777" w:rsidR="00DD28B4" w:rsidRDefault="006F0148">
            <w:pPr>
              <w:pStyle w:val="TableParagraph"/>
              <w:spacing w:before="99"/>
              <w:ind w:left="10"/>
              <w:jc w:val="center"/>
              <w:rPr>
                <w:sz w:val="24"/>
              </w:rPr>
            </w:pPr>
            <w:r>
              <w:rPr>
                <w:spacing w:val="-5"/>
                <w:sz w:val="24"/>
              </w:rPr>
              <w:t>5.3</w:t>
            </w:r>
          </w:p>
        </w:tc>
        <w:tc>
          <w:tcPr>
            <w:tcW w:w="7996" w:type="dxa"/>
          </w:tcPr>
          <w:p w14:paraId="6EA853DC" w14:textId="77777777" w:rsidR="00DD28B4" w:rsidRDefault="006F0148">
            <w:pPr>
              <w:pStyle w:val="TableParagraph"/>
              <w:spacing w:before="99"/>
              <w:rPr>
                <w:sz w:val="24"/>
              </w:rPr>
            </w:pPr>
            <w:r>
              <w:rPr>
                <w:sz w:val="24"/>
              </w:rPr>
              <w:t>Культурно-исторические</w:t>
            </w:r>
            <w:r>
              <w:rPr>
                <w:spacing w:val="25"/>
                <w:sz w:val="24"/>
              </w:rPr>
              <w:t xml:space="preserve"> </w:t>
            </w:r>
            <w:r>
              <w:rPr>
                <w:sz w:val="24"/>
              </w:rPr>
              <w:t>регионы</w:t>
            </w:r>
            <w:r>
              <w:rPr>
                <w:spacing w:val="28"/>
                <w:sz w:val="24"/>
              </w:rPr>
              <w:t xml:space="preserve"> </w:t>
            </w:r>
            <w:r>
              <w:rPr>
                <w:sz w:val="24"/>
              </w:rPr>
              <w:t>мира.</w:t>
            </w:r>
            <w:r>
              <w:rPr>
                <w:spacing w:val="27"/>
                <w:sz w:val="24"/>
              </w:rPr>
              <w:t xml:space="preserve"> </w:t>
            </w:r>
            <w:r>
              <w:rPr>
                <w:sz w:val="24"/>
              </w:rPr>
              <w:t>Многообразие</w:t>
            </w:r>
            <w:r>
              <w:rPr>
                <w:spacing w:val="27"/>
                <w:sz w:val="24"/>
              </w:rPr>
              <w:t xml:space="preserve"> </w:t>
            </w:r>
            <w:r>
              <w:rPr>
                <w:sz w:val="24"/>
              </w:rPr>
              <w:t>стран,</w:t>
            </w:r>
            <w:r>
              <w:rPr>
                <w:spacing w:val="25"/>
                <w:sz w:val="24"/>
              </w:rPr>
              <w:t xml:space="preserve"> </w:t>
            </w:r>
            <w:r>
              <w:rPr>
                <w:sz w:val="24"/>
              </w:rPr>
              <w:t>их</w:t>
            </w:r>
            <w:r>
              <w:rPr>
                <w:spacing w:val="28"/>
                <w:sz w:val="24"/>
              </w:rPr>
              <w:t xml:space="preserve"> </w:t>
            </w:r>
            <w:r>
              <w:rPr>
                <w:spacing w:val="-2"/>
                <w:sz w:val="24"/>
              </w:rPr>
              <w:t>основные</w:t>
            </w:r>
          </w:p>
        </w:tc>
      </w:tr>
    </w:tbl>
    <w:p w14:paraId="628BFA5E" w14:textId="77777777" w:rsidR="00DD28B4" w:rsidRDefault="00DD28B4">
      <w:pPr>
        <w:pStyle w:val="TableParagraph"/>
        <w:rPr>
          <w:sz w:val="24"/>
        </w:rPr>
        <w:sectPr w:rsidR="00DD28B4">
          <w:type w:val="continuous"/>
          <w:pgSz w:w="11910" w:h="16830"/>
          <w:pgMar w:top="820" w:right="708" w:bottom="85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1A99C293" w14:textId="77777777">
        <w:trPr>
          <w:trHeight w:val="479"/>
        </w:trPr>
        <w:tc>
          <w:tcPr>
            <w:tcW w:w="1078" w:type="dxa"/>
          </w:tcPr>
          <w:p w14:paraId="2F10CD9A" w14:textId="77777777" w:rsidR="00DD28B4" w:rsidRDefault="00DD28B4">
            <w:pPr>
              <w:pStyle w:val="TableParagraph"/>
              <w:spacing w:before="0"/>
              <w:ind w:left="0"/>
              <w:rPr>
                <w:sz w:val="24"/>
              </w:rPr>
            </w:pPr>
          </w:p>
        </w:tc>
        <w:tc>
          <w:tcPr>
            <w:tcW w:w="7996" w:type="dxa"/>
          </w:tcPr>
          <w:p w14:paraId="32AC648A" w14:textId="77777777" w:rsidR="00DD28B4" w:rsidRDefault="006F0148">
            <w:pPr>
              <w:pStyle w:val="TableParagraph"/>
              <w:spacing w:before="99"/>
              <w:rPr>
                <w:sz w:val="24"/>
              </w:rPr>
            </w:pPr>
            <w:r>
              <w:rPr>
                <w:spacing w:val="-4"/>
                <w:sz w:val="24"/>
              </w:rPr>
              <w:t>типы</w:t>
            </w:r>
          </w:p>
        </w:tc>
      </w:tr>
      <w:tr w:rsidR="00DD28B4" w14:paraId="2B35DABA" w14:textId="77777777">
        <w:trPr>
          <w:trHeight w:val="2135"/>
        </w:trPr>
        <w:tc>
          <w:tcPr>
            <w:tcW w:w="1078" w:type="dxa"/>
          </w:tcPr>
          <w:p w14:paraId="17CA3CF9" w14:textId="77777777" w:rsidR="00DD28B4" w:rsidRDefault="006F0148">
            <w:pPr>
              <w:pStyle w:val="TableParagraph"/>
              <w:spacing w:before="100"/>
              <w:ind w:left="10"/>
              <w:jc w:val="center"/>
              <w:rPr>
                <w:sz w:val="24"/>
              </w:rPr>
            </w:pPr>
            <w:r>
              <w:rPr>
                <w:spacing w:val="-5"/>
                <w:sz w:val="24"/>
              </w:rPr>
              <w:t>5.4</w:t>
            </w:r>
          </w:p>
        </w:tc>
        <w:tc>
          <w:tcPr>
            <w:tcW w:w="7996" w:type="dxa"/>
          </w:tcPr>
          <w:p w14:paraId="4491DF71" w14:textId="77777777" w:rsidR="00DD28B4" w:rsidRDefault="006F0148">
            <w:pPr>
              <w:pStyle w:val="TableParagraph"/>
              <w:spacing w:before="100"/>
              <w:ind w:right="49"/>
              <w:jc w:val="both"/>
              <w:rPr>
                <w:sz w:val="24"/>
              </w:rPr>
            </w:pPr>
            <w:r>
              <w:rPr>
                <w:sz w:val="24"/>
              </w:rPr>
              <w:t>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w:t>
            </w:r>
            <w:r>
              <w:rPr>
                <w:spacing w:val="40"/>
                <w:sz w:val="24"/>
              </w:rPr>
              <w:t xml:space="preserve"> </w:t>
            </w:r>
            <w:r>
              <w:rPr>
                <w:sz w:val="24"/>
              </w:rPr>
              <w:t>Австралии и Океании, Южной Америки. Крупнейшие по территории и численности населения страны</w:t>
            </w:r>
          </w:p>
        </w:tc>
      </w:tr>
      <w:tr w:rsidR="00DD28B4" w14:paraId="7F765F33" w14:textId="77777777">
        <w:trPr>
          <w:trHeight w:val="1584"/>
        </w:trPr>
        <w:tc>
          <w:tcPr>
            <w:tcW w:w="1078" w:type="dxa"/>
          </w:tcPr>
          <w:p w14:paraId="4C14E1E5" w14:textId="77777777" w:rsidR="00DD28B4" w:rsidRDefault="006F0148">
            <w:pPr>
              <w:pStyle w:val="TableParagraph"/>
              <w:spacing w:before="99"/>
              <w:ind w:left="10"/>
              <w:jc w:val="center"/>
              <w:rPr>
                <w:sz w:val="24"/>
              </w:rPr>
            </w:pPr>
            <w:r>
              <w:rPr>
                <w:spacing w:val="-5"/>
                <w:sz w:val="24"/>
              </w:rPr>
              <w:t>5.5</w:t>
            </w:r>
          </w:p>
        </w:tc>
        <w:tc>
          <w:tcPr>
            <w:tcW w:w="7996" w:type="dxa"/>
          </w:tcPr>
          <w:p w14:paraId="582ADD3D" w14:textId="77777777" w:rsidR="00DD28B4" w:rsidRDefault="006F0148">
            <w:pPr>
              <w:pStyle w:val="TableParagraph"/>
              <w:spacing w:before="99"/>
              <w:ind w:right="48"/>
              <w:jc w:val="both"/>
              <w:rPr>
                <w:sz w:val="24"/>
              </w:rPr>
            </w:pPr>
            <w:r>
              <w:rPr>
                <w:sz w:val="24"/>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DD28B4" w14:paraId="6940B009" w14:textId="77777777">
        <w:trPr>
          <w:trHeight w:val="479"/>
        </w:trPr>
        <w:tc>
          <w:tcPr>
            <w:tcW w:w="1078" w:type="dxa"/>
          </w:tcPr>
          <w:p w14:paraId="7B2F12E5" w14:textId="77777777" w:rsidR="00DD28B4" w:rsidRDefault="006F0148">
            <w:pPr>
              <w:pStyle w:val="TableParagraph"/>
              <w:ind w:left="10" w:right="3"/>
              <w:jc w:val="center"/>
              <w:rPr>
                <w:sz w:val="24"/>
              </w:rPr>
            </w:pPr>
            <w:r>
              <w:rPr>
                <w:spacing w:val="-10"/>
                <w:sz w:val="24"/>
              </w:rPr>
              <w:t>6</w:t>
            </w:r>
          </w:p>
        </w:tc>
        <w:tc>
          <w:tcPr>
            <w:tcW w:w="7996" w:type="dxa"/>
          </w:tcPr>
          <w:p w14:paraId="57F4E6A2" w14:textId="77777777" w:rsidR="00DD28B4" w:rsidRDefault="006F0148">
            <w:pPr>
              <w:pStyle w:val="TableParagraph"/>
              <w:rPr>
                <w:sz w:val="24"/>
              </w:rPr>
            </w:pPr>
            <w:r>
              <w:rPr>
                <w:sz w:val="24"/>
              </w:rPr>
              <w:t>Раздел</w:t>
            </w:r>
            <w:r>
              <w:rPr>
                <w:spacing w:val="-2"/>
                <w:sz w:val="24"/>
              </w:rPr>
              <w:t xml:space="preserve"> </w:t>
            </w:r>
            <w:r>
              <w:rPr>
                <w:sz w:val="24"/>
              </w:rPr>
              <w:t>6. Взаимодействие</w:t>
            </w:r>
            <w:r>
              <w:rPr>
                <w:spacing w:val="-2"/>
                <w:sz w:val="24"/>
              </w:rPr>
              <w:t xml:space="preserve"> </w:t>
            </w:r>
            <w:r>
              <w:rPr>
                <w:sz w:val="24"/>
              </w:rPr>
              <w:t>природы</w:t>
            </w:r>
            <w:r>
              <w:rPr>
                <w:spacing w:val="1"/>
                <w:sz w:val="24"/>
              </w:rPr>
              <w:t xml:space="preserve"> </w:t>
            </w:r>
            <w:r>
              <w:rPr>
                <w:sz w:val="24"/>
              </w:rPr>
              <w:t>и</w:t>
            </w:r>
            <w:r>
              <w:rPr>
                <w:spacing w:val="1"/>
                <w:sz w:val="24"/>
              </w:rPr>
              <w:t xml:space="preserve"> </w:t>
            </w:r>
            <w:r>
              <w:rPr>
                <w:spacing w:val="-2"/>
                <w:sz w:val="24"/>
              </w:rPr>
              <w:t>общества</w:t>
            </w:r>
          </w:p>
        </w:tc>
      </w:tr>
      <w:tr w:rsidR="00DD28B4" w14:paraId="702B90C7" w14:textId="77777777">
        <w:trPr>
          <w:trHeight w:val="1031"/>
        </w:trPr>
        <w:tc>
          <w:tcPr>
            <w:tcW w:w="1078" w:type="dxa"/>
          </w:tcPr>
          <w:p w14:paraId="71AE4BA4" w14:textId="77777777" w:rsidR="00DD28B4" w:rsidRDefault="006F0148">
            <w:pPr>
              <w:pStyle w:val="TableParagraph"/>
              <w:ind w:left="10"/>
              <w:jc w:val="center"/>
              <w:rPr>
                <w:sz w:val="24"/>
              </w:rPr>
            </w:pPr>
            <w:r>
              <w:rPr>
                <w:spacing w:val="-5"/>
                <w:sz w:val="24"/>
              </w:rPr>
              <w:t>6.1</w:t>
            </w:r>
          </w:p>
        </w:tc>
        <w:tc>
          <w:tcPr>
            <w:tcW w:w="7996" w:type="dxa"/>
          </w:tcPr>
          <w:p w14:paraId="4698D4E1" w14:textId="77777777" w:rsidR="00DD28B4" w:rsidRDefault="006F0148">
            <w:pPr>
              <w:pStyle w:val="TableParagraph"/>
              <w:ind w:right="48"/>
              <w:jc w:val="both"/>
              <w:rPr>
                <w:sz w:val="24"/>
              </w:rPr>
            </w:pPr>
            <w:r>
              <w:rPr>
                <w:sz w:val="24"/>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DD28B4" w14:paraId="79D07A40" w14:textId="77777777">
        <w:trPr>
          <w:trHeight w:val="479"/>
        </w:trPr>
        <w:tc>
          <w:tcPr>
            <w:tcW w:w="1078" w:type="dxa"/>
          </w:tcPr>
          <w:p w14:paraId="525E28B7" w14:textId="77777777" w:rsidR="00DD28B4" w:rsidRDefault="006F0148">
            <w:pPr>
              <w:pStyle w:val="TableParagraph"/>
              <w:ind w:left="10"/>
              <w:jc w:val="center"/>
              <w:rPr>
                <w:sz w:val="24"/>
              </w:rPr>
            </w:pPr>
            <w:r>
              <w:rPr>
                <w:spacing w:val="-5"/>
                <w:sz w:val="24"/>
              </w:rPr>
              <w:t>6.2</w:t>
            </w:r>
          </w:p>
        </w:tc>
        <w:tc>
          <w:tcPr>
            <w:tcW w:w="7996" w:type="dxa"/>
          </w:tcPr>
          <w:p w14:paraId="014CC93B" w14:textId="77777777" w:rsidR="00DD28B4" w:rsidRDefault="006F0148">
            <w:pPr>
              <w:pStyle w:val="TableParagraph"/>
              <w:rPr>
                <w:sz w:val="24"/>
              </w:rPr>
            </w:pPr>
            <w:r>
              <w:rPr>
                <w:sz w:val="24"/>
              </w:rPr>
              <w:t>Природно-ресурсный</w:t>
            </w:r>
            <w:r>
              <w:rPr>
                <w:spacing w:val="-6"/>
                <w:sz w:val="24"/>
              </w:rPr>
              <w:t xml:space="preserve"> </w:t>
            </w:r>
            <w:r>
              <w:rPr>
                <w:sz w:val="24"/>
              </w:rPr>
              <w:t>капитал.</w:t>
            </w:r>
            <w:r>
              <w:rPr>
                <w:spacing w:val="-5"/>
                <w:sz w:val="24"/>
              </w:rPr>
              <w:t xml:space="preserve"> </w:t>
            </w:r>
            <w:r>
              <w:rPr>
                <w:sz w:val="24"/>
              </w:rPr>
              <w:t>Классификации</w:t>
            </w:r>
            <w:r>
              <w:rPr>
                <w:spacing w:val="-5"/>
                <w:sz w:val="24"/>
              </w:rPr>
              <w:t xml:space="preserve"> </w:t>
            </w:r>
            <w:r>
              <w:rPr>
                <w:sz w:val="24"/>
              </w:rPr>
              <w:t>природных</w:t>
            </w:r>
            <w:r>
              <w:rPr>
                <w:spacing w:val="-4"/>
                <w:sz w:val="24"/>
              </w:rPr>
              <w:t xml:space="preserve"> </w:t>
            </w:r>
            <w:r>
              <w:rPr>
                <w:spacing w:val="-2"/>
                <w:sz w:val="24"/>
              </w:rPr>
              <w:t>ресурсов</w:t>
            </w:r>
          </w:p>
        </w:tc>
      </w:tr>
      <w:tr w:rsidR="00DD28B4" w14:paraId="79501481" w14:textId="77777777">
        <w:trPr>
          <w:trHeight w:val="1310"/>
        </w:trPr>
        <w:tc>
          <w:tcPr>
            <w:tcW w:w="1078" w:type="dxa"/>
          </w:tcPr>
          <w:p w14:paraId="4DEEF4B1" w14:textId="77777777" w:rsidR="00DD28B4" w:rsidRDefault="006F0148">
            <w:pPr>
              <w:pStyle w:val="TableParagraph"/>
              <w:ind w:left="10"/>
              <w:jc w:val="center"/>
              <w:rPr>
                <w:sz w:val="24"/>
              </w:rPr>
            </w:pPr>
            <w:r>
              <w:rPr>
                <w:spacing w:val="-5"/>
                <w:sz w:val="24"/>
              </w:rPr>
              <w:t>6.3</w:t>
            </w:r>
          </w:p>
        </w:tc>
        <w:tc>
          <w:tcPr>
            <w:tcW w:w="7996" w:type="dxa"/>
          </w:tcPr>
          <w:p w14:paraId="632E1107" w14:textId="77777777" w:rsidR="00DD28B4" w:rsidRDefault="006F0148">
            <w:pPr>
              <w:pStyle w:val="TableParagraph"/>
              <w:ind w:right="48"/>
              <w:jc w:val="both"/>
              <w:rPr>
                <w:sz w:val="24"/>
              </w:rPr>
            </w:pPr>
            <w:r>
              <w:rPr>
                <w:sz w:val="24"/>
              </w:rPr>
              <w:t>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проблемы. Влияние современной хозяйственной деятельности людей на климат Земли</w:t>
            </w:r>
          </w:p>
        </w:tc>
      </w:tr>
      <w:tr w:rsidR="00DD28B4" w14:paraId="0723BF6E" w14:textId="77777777">
        <w:trPr>
          <w:trHeight w:val="479"/>
        </w:trPr>
        <w:tc>
          <w:tcPr>
            <w:tcW w:w="1078" w:type="dxa"/>
          </w:tcPr>
          <w:p w14:paraId="102F8656" w14:textId="77777777" w:rsidR="00DD28B4" w:rsidRDefault="006F0148">
            <w:pPr>
              <w:pStyle w:val="TableParagraph"/>
              <w:spacing w:before="99"/>
              <w:ind w:left="10"/>
              <w:jc w:val="center"/>
              <w:rPr>
                <w:sz w:val="24"/>
              </w:rPr>
            </w:pPr>
            <w:r>
              <w:rPr>
                <w:spacing w:val="-5"/>
                <w:sz w:val="24"/>
              </w:rPr>
              <w:t>6.4</w:t>
            </w:r>
          </w:p>
        </w:tc>
        <w:tc>
          <w:tcPr>
            <w:tcW w:w="7996" w:type="dxa"/>
          </w:tcPr>
          <w:p w14:paraId="0A415342" w14:textId="77777777" w:rsidR="00DD28B4" w:rsidRDefault="006F0148">
            <w:pPr>
              <w:pStyle w:val="TableParagraph"/>
              <w:spacing w:before="99"/>
              <w:rPr>
                <w:sz w:val="24"/>
              </w:rPr>
            </w:pPr>
            <w:r>
              <w:rPr>
                <w:sz w:val="24"/>
              </w:rPr>
              <w:t>Принципы</w:t>
            </w:r>
            <w:r>
              <w:rPr>
                <w:spacing w:val="1"/>
                <w:sz w:val="24"/>
              </w:rPr>
              <w:t xml:space="preserve"> </w:t>
            </w:r>
            <w:r>
              <w:rPr>
                <w:sz w:val="24"/>
              </w:rPr>
              <w:t>рационального</w:t>
            </w:r>
            <w:r>
              <w:rPr>
                <w:spacing w:val="-5"/>
                <w:sz w:val="24"/>
              </w:rPr>
              <w:t xml:space="preserve"> </w:t>
            </w:r>
            <w:r>
              <w:rPr>
                <w:sz w:val="24"/>
              </w:rPr>
              <w:t>природопользования</w:t>
            </w:r>
            <w:r>
              <w:rPr>
                <w:spacing w:val="-1"/>
                <w:sz w:val="24"/>
              </w:rPr>
              <w:t xml:space="preserve"> </w:t>
            </w:r>
            <w:r>
              <w:rPr>
                <w:sz w:val="24"/>
              </w:rPr>
              <w:t>и методы</w:t>
            </w:r>
            <w:r>
              <w:rPr>
                <w:spacing w:val="-3"/>
                <w:sz w:val="24"/>
              </w:rPr>
              <w:t xml:space="preserve"> </w:t>
            </w:r>
            <w:r>
              <w:rPr>
                <w:sz w:val="24"/>
              </w:rPr>
              <w:t>их</w:t>
            </w:r>
            <w:r>
              <w:rPr>
                <w:spacing w:val="1"/>
                <w:sz w:val="24"/>
              </w:rPr>
              <w:t xml:space="preserve"> </w:t>
            </w:r>
            <w:r>
              <w:rPr>
                <w:spacing w:val="-2"/>
                <w:sz w:val="24"/>
              </w:rPr>
              <w:t>реализации</w:t>
            </w:r>
          </w:p>
        </w:tc>
      </w:tr>
      <w:tr w:rsidR="00DD28B4" w14:paraId="7B26A680" w14:textId="77777777">
        <w:trPr>
          <w:trHeight w:val="755"/>
        </w:trPr>
        <w:tc>
          <w:tcPr>
            <w:tcW w:w="1078" w:type="dxa"/>
          </w:tcPr>
          <w:p w14:paraId="01739823" w14:textId="77777777" w:rsidR="00DD28B4" w:rsidRDefault="006F0148">
            <w:pPr>
              <w:pStyle w:val="TableParagraph"/>
              <w:spacing w:before="99"/>
              <w:ind w:left="10"/>
              <w:jc w:val="center"/>
              <w:rPr>
                <w:sz w:val="24"/>
              </w:rPr>
            </w:pPr>
            <w:r>
              <w:rPr>
                <w:spacing w:val="-5"/>
                <w:sz w:val="24"/>
              </w:rPr>
              <w:t>6.5</w:t>
            </w:r>
          </w:p>
        </w:tc>
        <w:tc>
          <w:tcPr>
            <w:tcW w:w="7996" w:type="dxa"/>
          </w:tcPr>
          <w:p w14:paraId="4AA01A88" w14:textId="77777777" w:rsidR="00DD28B4" w:rsidRDefault="006F0148">
            <w:pPr>
              <w:pStyle w:val="TableParagraph"/>
              <w:tabs>
                <w:tab w:val="left" w:pos="1218"/>
                <w:tab w:val="left" w:pos="3251"/>
                <w:tab w:val="left" w:pos="5159"/>
                <w:tab w:val="left" w:pos="6400"/>
                <w:tab w:val="left" w:pos="6909"/>
                <w:tab w:val="left" w:pos="7804"/>
              </w:tabs>
              <w:spacing w:before="99"/>
              <w:ind w:right="50"/>
              <w:rPr>
                <w:sz w:val="24"/>
              </w:rPr>
            </w:pPr>
            <w:r>
              <w:rPr>
                <w:spacing w:val="-2"/>
                <w:sz w:val="24"/>
              </w:rPr>
              <w:t>Влияние</w:t>
            </w:r>
            <w:r>
              <w:rPr>
                <w:sz w:val="24"/>
              </w:rPr>
              <w:tab/>
            </w:r>
            <w:r>
              <w:rPr>
                <w:spacing w:val="-2"/>
                <w:sz w:val="24"/>
              </w:rPr>
              <w:t>закономерностей</w:t>
            </w:r>
            <w:r>
              <w:rPr>
                <w:sz w:val="24"/>
              </w:rPr>
              <w:tab/>
            </w:r>
            <w:r>
              <w:rPr>
                <w:spacing w:val="-2"/>
                <w:sz w:val="24"/>
              </w:rPr>
              <w:t>географической</w:t>
            </w:r>
            <w:r>
              <w:rPr>
                <w:sz w:val="24"/>
              </w:rPr>
              <w:tab/>
            </w:r>
            <w:r>
              <w:rPr>
                <w:spacing w:val="-2"/>
                <w:sz w:val="24"/>
              </w:rPr>
              <w:t>оболочки</w:t>
            </w:r>
            <w:r>
              <w:rPr>
                <w:sz w:val="24"/>
              </w:rPr>
              <w:tab/>
            </w:r>
            <w:r>
              <w:rPr>
                <w:spacing w:val="-6"/>
                <w:sz w:val="24"/>
              </w:rPr>
              <w:t>на</w:t>
            </w:r>
            <w:r>
              <w:rPr>
                <w:sz w:val="24"/>
              </w:rPr>
              <w:tab/>
            </w:r>
            <w:r>
              <w:rPr>
                <w:spacing w:val="-2"/>
                <w:sz w:val="24"/>
              </w:rPr>
              <w:t>жизнь</w:t>
            </w:r>
            <w:r>
              <w:rPr>
                <w:sz w:val="24"/>
              </w:rPr>
              <w:tab/>
            </w:r>
            <w:r>
              <w:rPr>
                <w:spacing w:val="-10"/>
                <w:sz w:val="24"/>
              </w:rPr>
              <w:t xml:space="preserve">и </w:t>
            </w:r>
            <w:r>
              <w:rPr>
                <w:sz w:val="24"/>
              </w:rPr>
              <w:t>деятельность людей</w:t>
            </w:r>
          </w:p>
        </w:tc>
      </w:tr>
      <w:tr w:rsidR="00DD28B4" w14:paraId="7378CCB9" w14:textId="77777777">
        <w:trPr>
          <w:trHeight w:val="479"/>
        </w:trPr>
        <w:tc>
          <w:tcPr>
            <w:tcW w:w="1078" w:type="dxa"/>
          </w:tcPr>
          <w:p w14:paraId="14CE72AA" w14:textId="77777777" w:rsidR="00DD28B4" w:rsidRDefault="006F0148">
            <w:pPr>
              <w:pStyle w:val="TableParagraph"/>
              <w:ind w:left="10"/>
              <w:jc w:val="center"/>
              <w:rPr>
                <w:sz w:val="24"/>
              </w:rPr>
            </w:pPr>
            <w:r>
              <w:rPr>
                <w:spacing w:val="-5"/>
                <w:sz w:val="24"/>
              </w:rPr>
              <w:t>6.6</w:t>
            </w:r>
          </w:p>
        </w:tc>
        <w:tc>
          <w:tcPr>
            <w:tcW w:w="7996" w:type="dxa"/>
          </w:tcPr>
          <w:p w14:paraId="4F11A877" w14:textId="77777777" w:rsidR="00DD28B4" w:rsidRDefault="006F0148">
            <w:pPr>
              <w:pStyle w:val="TableParagraph"/>
              <w:rPr>
                <w:sz w:val="24"/>
              </w:rPr>
            </w:pPr>
            <w:r>
              <w:rPr>
                <w:sz w:val="24"/>
              </w:rPr>
              <w:t>Стихийные</w:t>
            </w:r>
            <w:r>
              <w:rPr>
                <w:spacing w:val="-2"/>
                <w:sz w:val="24"/>
              </w:rPr>
              <w:t xml:space="preserve"> </w:t>
            </w:r>
            <w:r>
              <w:rPr>
                <w:sz w:val="24"/>
              </w:rPr>
              <w:t>явления</w:t>
            </w:r>
            <w:r>
              <w:rPr>
                <w:spacing w:val="1"/>
                <w:sz w:val="24"/>
              </w:rPr>
              <w:t xml:space="preserve"> </w:t>
            </w:r>
            <w:r>
              <w:rPr>
                <w:sz w:val="24"/>
              </w:rPr>
              <w:t>в</w:t>
            </w:r>
            <w:r>
              <w:rPr>
                <w:spacing w:val="-1"/>
                <w:sz w:val="24"/>
              </w:rPr>
              <w:t xml:space="preserve"> </w:t>
            </w:r>
            <w:r>
              <w:rPr>
                <w:sz w:val="24"/>
              </w:rPr>
              <w:t>литосфере, атмосфере</w:t>
            </w:r>
            <w:r>
              <w:rPr>
                <w:spacing w:val="-2"/>
                <w:sz w:val="24"/>
              </w:rPr>
              <w:t xml:space="preserve"> </w:t>
            </w:r>
            <w:r>
              <w:rPr>
                <w:sz w:val="24"/>
              </w:rPr>
              <w:t>и</w:t>
            </w:r>
            <w:r>
              <w:rPr>
                <w:spacing w:val="1"/>
                <w:sz w:val="24"/>
              </w:rPr>
              <w:t xml:space="preserve"> </w:t>
            </w:r>
            <w:r>
              <w:rPr>
                <w:spacing w:val="-2"/>
                <w:sz w:val="24"/>
              </w:rPr>
              <w:t>гидросфере</w:t>
            </w:r>
          </w:p>
        </w:tc>
      </w:tr>
      <w:tr w:rsidR="00DD28B4" w14:paraId="5B8E497F" w14:textId="77777777">
        <w:trPr>
          <w:trHeight w:val="1032"/>
        </w:trPr>
        <w:tc>
          <w:tcPr>
            <w:tcW w:w="1078" w:type="dxa"/>
          </w:tcPr>
          <w:p w14:paraId="7C52B9D5" w14:textId="77777777" w:rsidR="00DD28B4" w:rsidRDefault="006F0148">
            <w:pPr>
              <w:pStyle w:val="TableParagraph"/>
              <w:ind w:left="10"/>
              <w:jc w:val="center"/>
              <w:rPr>
                <w:sz w:val="24"/>
              </w:rPr>
            </w:pPr>
            <w:r>
              <w:rPr>
                <w:spacing w:val="-5"/>
                <w:sz w:val="24"/>
              </w:rPr>
              <w:t>6.7</w:t>
            </w:r>
          </w:p>
        </w:tc>
        <w:tc>
          <w:tcPr>
            <w:tcW w:w="7996" w:type="dxa"/>
          </w:tcPr>
          <w:p w14:paraId="0CB01E7D" w14:textId="77777777" w:rsidR="00DD28B4" w:rsidRDefault="006F0148">
            <w:pPr>
              <w:pStyle w:val="TableParagraph"/>
              <w:ind w:right="49"/>
              <w:jc w:val="both"/>
              <w:rPr>
                <w:sz w:val="24"/>
              </w:rPr>
            </w:pPr>
            <w:r>
              <w:rPr>
                <w:sz w:val="24"/>
              </w:rPr>
              <w:t>Глобальные проблемы человечества: экологическая, сырьевая, энергетическая, преодоления отсталости стран, продовольственная. Глобальные изменения</w:t>
            </w:r>
            <w:r>
              <w:rPr>
                <w:spacing w:val="-2"/>
                <w:sz w:val="24"/>
              </w:rPr>
              <w:t xml:space="preserve"> </w:t>
            </w:r>
            <w:r>
              <w:rPr>
                <w:sz w:val="24"/>
              </w:rPr>
              <w:t>климата. Экологические</w:t>
            </w:r>
            <w:r>
              <w:rPr>
                <w:spacing w:val="-2"/>
                <w:sz w:val="24"/>
              </w:rPr>
              <w:t xml:space="preserve"> </w:t>
            </w:r>
            <w:r>
              <w:rPr>
                <w:sz w:val="24"/>
              </w:rPr>
              <w:t>проблемы</w:t>
            </w:r>
            <w:r>
              <w:rPr>
                <w:spacing w:val="-1"/>
                <w:sz w:val="24"/>
              </w:rPr>
              <w:t xml:space="preserve"> </w:t>
            </w:r>
            <w:r>
              <w:rPr>
                <w:sz w:val="24"/>
              </w:rPr>
              <w:t xml:space="preserve">Мирового </w:t>
            </w:r>
            <w:r>
              <w:rPr>
                <w:spacing w:val="-2"/>
                <w:sz w:val="24"/>
              </w:rPr>
              <w:t>океана</w:t>
            </w:r>
          </w:p>
        </w:tc>
      </w:tr>
      <w:tr w:rsidR="00DD28B4" w14:paraId="780F9D49" w14:textId="77777777">
        <w:trPr>
          <w:trHeight w:val="479"/>
        </w:trPr>
        <w:tc>
          <w:tcPr>
            <w:tcW w:w="1078" w:type="dxa"/>
          </w:tcPr>
          <w:p w14:paraId="7CA66DCA" w14:textId="77777777" w:rsidR="00DD28B4" w:rsidRDefault="006F0148">
            <w:pPr>
              <w:pStyle w:val="TableParagraph"/>
              <w:ind w:left="10" w:right="3"/>
              <w:jc w:val="center"/>
              <w:rPr>
                <w:sz w:val="24"/>
              </w:rPr>
            </w:pPr>
            <w:r>
              <w:rPr>
                <w:spacing w:val="-10"/>
                <w:sz w:val="24"/>
              </w:rPr>
              <w:t>7</w:t>
            </w:r>
          </w:p>
        </w:tc>
        <w:tc>
          <w:tcPr>
            <w:tcW w:w="7996" w:type="dxa"/>
          </w:tcPr>
          <w:p w14:paraId="17CEEABA" w14:textId="77777777" w:rsidR="00DD28B4" w:rsidRDefault="006F0148">
            <w:pPr>
              <w:pStyle w:val="TableParagraph"/>
              <w:rPr>
                <w:sz w:val="24"/>
              </w:rPr>
            </w:pPr>
            <w:r>
              <w:rPr>
                <w:sz w:val="24"/>
              </w:rPr>
              <w:t xml:space="preserve">Раздел 7. География </w:t>
            </w:r>
            <w:r>
              <w:rPr>
                <w:spacing w:val="-2"/>
                <w:sz w:val="24"/>
              </w:rPr>
              <w:t>России</w:t>
            </w:r>
          </w:p>
        </w:tc>
      </w:tr>
      <w:tr w:rsidR="00DD28B4" w14:paraId="2E9AFB24" w14:textId="77777777">
        <w:trPr>
          <w:trHeight w:val="479"/>
        </w:trPr>
        <w:tc>
          <w:tcPr>
            <w:tcW w:w="1078" w:type="dxa"/>
          </w:tcPr>
          <w:p w14:paraId="0A11F0CF" w14:textId="77777777" w:rsidR="00DD28B4" w:rsidRDefault="006F0148">
            <w:pPr>
              <w:pStyle w:val="TableParagraph"/>
              <w:ind w:left="10"/>
              <w:jc w:val="center"/>
              <w:rPr>
                <w:sz w:val="24"/>
              </w:rPr>
            </w:pPr>
            <w:r>
              <w:rPr>
                <w:spacing w:val="-5"/>
                <w:sz w:val="24"/>
              </w:rPr>
              <w:t>7.1</w:t>
            </w:r>
          </w:p>
        </w:tc>
        <w:tc>
          <w:tcPr>
            <w:tcW w:w="7996" w:type="dxa"/>
          </w:tcPr>
          <w:p w14:paraId="6D4FEF44" w14:textId="77777777" w:rsidR="00DD28B4" w:rsidRDefault="006F0148">
            <w:pPr>
              <w:pStyle w:val="TableParagraph"/>
              <w:rPr>
                <w:sz w:val="24"/>
              </w:rPr>
            </w:pPr>
            <w:r>
              <w:rPr>
                <w:sz w:val="24"/>
              </w:rPr>
              <w:t>Географическое</w:t>
            </w:r>
            <w:r>
              <w:rPr>
                <w:spacing w:val="-3"/>
                <w:sz w:val="24"/>
              </w:rPr>
              <w:t xml:space="preserve"> </w:t>
            </w:r>
            <w:r>
              <w:rPr>
                <w:sz w:val="24"/>
              </w:rPr>
              <w:t>пространство</w:t>
            </w:r>
            <w:r>
              <w:rPr>
                <w:spacing w:val="2"/>
                <w:sz w:val="24"/>
              </w:rPr>
              <w:t xml:space="preserve"> </w:t>
            </w:r>
            <w:r>
              <w:rPr>
                <w:spacing w:val="-2"/>
                <w:sz w:val="24"/>
              </w:rPr>
              <w:t>России</w:t>
            </w:r>
          </w:p>
        </w:tc>
      </w:tr>
      <w:tr w:rsidR="00DD28B4" w14:paraId="4D25BB30" w14:textId="77777777">
        <w:trPr>
          <w:trHeight w:val="482"/>
        </w:trPr>
        <w:tc>
          <w:tcPr>
            <w:tcW w:w="1078" w:type="dxa"/>
          </w:tcPr>
          <w:p w14:paraId="0AA15C3D" w14:textId="77777777" w:rsidR="00DD28B4" w:rsidRDefault="006F0148">
            <w:pPr>
              <w:pStyle w:val="TableParagraph"/>
              <w:ind w:left="10" w:right="3"/>
              <w:jc w:val="center"/>
              <w:rPr>
                <w:sz w:val="24"/>
              </w:rPr>
            </w:pPr>
            <w:r>
              <w:rPr>
                <w:spacing w:val="-2"/>
                <w:sz w:val="24"/>
              </w:rPr>
              <w:t>7.1.1</w:t>
            </w:r>
          </w:p>
        </w:tc>
        <w:tc>
          <w:tcPr>
            <w:tcW w:w="7996" w:type="dxa"/>
          </w:tcPr>
          <w:p w14:paraId="6B5C4090" w14:textId="77777777" w:rsidR="00DD28B4" w:rsidRDefault="006F0148">
            <w:pPr>
              <w:pStyle w:val="TableParagraph"/>
              <w:rPr>
                <w:sz w:val="24"/>
              </w:rPr>
            </w:pPr>
            <w:r>
              <w:rPr>
                <w:sz w:val="24"/>
              </w:rPr>
              <w:t>История</w:t>
            </w:r>
            <w:r>
              <w:rPr>
                <w:spacing w:val="-2"/>
                <w:sz w:val="24"/>
              </w:rPr>
              <w:t xml:space="preserve"> </w:t>
            </w:r>
            <w:r>
              <w:rPr>
                <w:sz w:val="24"/>
              </w:rPr>
              <w:t>формирования</w:t>
            </w:r>
            <w:r>
              <w:rPr>
                <w:spacing w:val="-3"/>
                <w:sz w:val="24"/>
              </w:rPr>
              <w:t xml:space="preserve"> </w:t>
            </w:r>
            <w:r>
              <w:rPr>
                <w:sz w:val="24"/>
              </w:rPr>
              <w:t>и</w:t>
            </w:r>
            <w:r>
              <w:rPr>
                <w:spacing w:val="-1"/>
                <w:sz w:val="24"/>
              </w:rPr>
              <w:t xml:space="preserve"> </w:t>
            </w:r>
            <w:r>
              <w:rPr>
                <w:sz w:val="24"/>
              </w:rPr>
              <w:t>освоения</w:t>
            </w:r>
            <w:r>
              <w:rPr>
                <w:spacing w:val="-3"/>
                <w:sz w:val="24"/>
              </w:rPr>
              <w:t xml:space="preserve"> </w:t>
            </w:r>
            <w:r>
              <w:rPr>
                <w:sz w:val="24"/>
              </w:rPr>
              <w:t>территории</w:t>
            </w:r>
            <w:r>
              <w:rPr>
                <w:spacing w:val="-2"/>
                <w:sz w:val="24"/>
              </w:rPr>
              <w:t xml:space="preserve"> России</w:t>
            </w:r>
          </w:p>
        </w:tc>
      </w:tr>
      <w:tr w:rsidR="00DD28B4" w14:paraId="52420788" w14:textId="77777777">
        <w:trPr>
          <w:trHeight w:val="755"/>
        </w:trPr>
        <w:tc>
          <w:tcPr>
            <w:tcW w:w="1078" w:type="dxa"/>
          </w:tcPr>
          <w:p w14:paraId="3B8B096A" w14:textId="77777777" w:rsidR="00DD28B4" w:rsidRDefault="006F0148">
            <w:pPr>
              <w:pStyle w:val="TableParagraph"/>
              <w:spacing w:before="99"/>
              <w:ind w:left="10" w:right="3"/>
              <w:jc w:val="center"/>
              <w:rPr>
                <w:sz w:val="24"/>
              </w:rPr>
            </w:pPr>
            <w:r>
              <w:rPr>
                <w:spacing w:val="-2"/>
                <w:sz w:val="24"/>
              </w:rPr>
              <w:t>7.1.2</w:t>
            </w:r>
          </w:p>
        </w:tc>
        <w:tc>
          <w:tcPr>
            <w:tcW w:w="7996" w:type="dxa"/>
          </w:tcPr>
          <w:p w14:paraId="5FF4ED57" w14:textId="77777777" w:rsidR="00DD28B4" w:rsidRDefault="006F0148">
            <w:pPr>
              <w:pStyle w:val="TableParagraph"/>
              <w:spacing w:before="99"/>
              <w:rPr>
                <w:sz w:val="24"/>
              </w:rPr>
            </w:pPr>
            <w:r>
              <w:rPr>
                <w:sz w:val="24"/>
              </w:rPr>
              <w:t>Географическое</w:t>
            </w:r>
            <w:r>
              <w:rPr>
                <w:spacing w:val="80"/>
                <w:sz w:val="24"/>
              </w:rPr>
              <w:t xml:space="preserve"> </w:t>
            </w:r>
            <w:r>
              <w:rPr>
                <w:sz w:val="24"/>
              </w:rPr>
              <w:t>положение</w:t>
            </w:r>
            <w:r>
              <w:rPr>
                <w:spacing w:val="80"/>
                <w:sz w:val="24"/>
              </w:rPr>
              <w:t xml:space="preserve"> </w:t>
            </w:r>
            <w:r>
              <w:rPr>
                <w:sz w:val="24"/>
              </w:rPr>
              <w:t>и</w:t>
            </w:r>
            <w:r>
              <w:rPr>
                <w:spacing w:val="80"/>
                <w:sz w:val="24"/>
              </w:rPr>
              <w:t xml:space="preserve"> </w:t>
            </w:r>
            <w:r>
              <w:rPr>
                <w:sz w:val="24"/>
              </w:rPr>
              <w:t>границы</w:t>
            </w:r>
            <w:r>
              <w:rPr>
                <w:spacing w:val="80"/>
                <w:sz w:val="24"/>
              </w:rPr>
              <w:t xml:space="preserve"> </w:t>
            </w:r>
            <w:r>
              <w:rPr>
                <w:sz w:val="24"/>
              </w:rPr>
              <w:t>России.</w:t>
            </w:r>
            <w:r>
              <w:rPr>
                <w:spacing w:val="80"/>
                <w:sz w:val="24"/>
              </w:rPr>
              <w:t xml:space="preserve"> </w:t>
            </w:r>
            <w:r>
              <w:rPr>
                <w:sz w:val="24"/>
              </w:rPr>
              <w:t>Виды</w:t>
            </w:r>
            <w:r>
              <w:rPr>
                <w:spacing w:val="80"/>
                <w:sz w:val="24"/>
              </w:rPr>
              <w:t xml:space="preserve"> </w:t>
            </w:r>
            <w:r>
              <w:rPr>
                <w:sz w:val="24"/>
              </w:rPr>
              <w:t>географического положения. Моря, омывающие территорию России</w:t>
            </w:r>
          </w:p>
        </w:tc>
      </w:tr>
      <w:tr w:rsidR="00DD28B4" w14:paraId="50C497D6" w14:textId="77777777">
        <w:trPr>
          <w:trHeight w:val="756"/>
        </w:trPr>
        <w:tc>
          <w:tcPr>
            <w:tcW w:w="1078" w:type="dxa"/>
          </w:tcPr>
          <w:p w14:paraId="4A27DFF2" w14:textId="77777777" w:rsidR="00DD28B4" w:rsidRDefault="006F0148">
            <w:pPr>
              <w:pStyle w:val="TableParagraph"/>
              <w:spacing w:before="99"/>
              <w:ind w:left="10" w:right="3"/>
              <w:jc w:val="center"/>
              <w:rPr>
                <w:sz w:val="24"/>
              </w:rPr>
            </w:pPr>
            <w:r>
              <w:rPr>
                <w:spacing w:val="-2"/>
                <w:sz w:val="24"/>
              </w:rPr>
              <w:t>7.1.3</w:t>
            </w:r>
          </w:p>
        </w:tc>
        <w:tc>
          <w:tcPr>
            <w:tcW w:w="7996" w:type="dxa"/>
          </w:tcPr>
          <w:p w14:paraId="76C72432" w14:textId="77777777" w:rsidR="00DD28B4" w:rsidRDefault="006F0148">
            <w:pPr>
              <w:pStyle w:val="TableParagraph"/>
              <w:spacing w:before="99"/>
              <w:rPr>
                <w:sz w:val="24"/>
              </w:rPr>
            </w:pPr>
            <w:r>
              <w:rPr>
                <w:sz w:val="24"/>
              </w:rPr>
              <w:t>Время на территории России. Россия на карте часовых поясов мира. Карта часовых зон России</w:t>
            </w:r>
          </w:p>
        </w:tc>
      </w:tr>
      <w:tr w:rsidR="00DD28B4" w14:paraId="789A663C" w14:textId="77777777">
        <w:trPr>
          <w:trHeight w:val="755"/>
        </w:trPr>
        <w:tc>
          <w:tcPr>
            <w:tcW w:w="1078" w:type="dxa"/>
          </w:tcPr>
          <w:p w14:paraId="2101C862" w14:textId="77777777" w:rsidR="00DD28B4" w:rsidRDefault="006F0148">
            <w:pPr>
              <w:pStyle w:val="TableParagraph"/>
              <w:ind w:left="10" w:right="3"/>
              <w:jc w:val="center"/>
              <w:rPr>
                <w:sz w:val="24"/>
              </w:rPr>
            </w:pPr>
            <w:r>
              <w:rPr>
                <w:spacing w:val="-2"/>
                <w:sz w:val="24"/>
              </w:rPr>
              <w:t>7.1.4</w:t>
            </w:r>
          </w:p>
        </w:tc>
        <w:tc>
          <w:tcPr>
            <w:tcW w:w="7996" w:type="dxa"/>
          </w:tcPr>
          <w:p w14:paraId="5C7110B2" w14:textId="77777777" w:rsidR="00DD28B4" w:rsidRDefault="006F0148">
            <w:pPr>
              <w:pStyle w:val="TableParagraph"/>
              <w:tabs>
                <w:tab w:val="left" w:pos="3981"/>
                <w:tab w:val="left" w:pos="5352"/>
                <w:tab w:val="left" w:pos="6365"/>
              </w:tabs>
              <w:ind w:right="49"/>
              <w:rPr>
                <w:sz w:val="24"/>
              </w:rPr>
            </w:pPr>
            <w:r>
              <w:rPr>
                <w:spacing w:val="-2"/>
                <w:sz w:val="24"/>
              </w:rPr>
              <w:t>Административно-территориальное</w:t>
            </w:r>
            <w:r>
              <w:rPr>
                <w:sz w:val="24"/>
              </w:rPr>
              <w:tab/>
            </w:r>
            <w:r>
              <w:rPr>
                <w:spacing w:val="-2"/>
                <w:sz w:val="24"/>
              </w:rPr>
              <w:t>устройство</w:t>
            </w:r>
            <w:r>
              <w:rPr>
                <w:sz w:val="24"/>
              </w:rPr>
              <w:tab/>
            </w:r>
            <w:r>
              <w:rPr>
                <w:spacing w:val="-2"/>
                <w:sz w:val="24"/>
              </w:rPr>
              <w:t>России.</w:t>
            </w:r>
            <w:r>
              <w:rPr>
                <w:sz w:val="24"/>
              </w:rPr>
              <w:tab/>
            </w:r>
            <w:r>
              <w:rPr>
                <w:spacing w:val="-2"/>
                <w:sz w:val="24"/>
              </w:rPr>
              <w:t>Районирование территории</w:t>
            </w:r>
          </w:p>
        </w:tc>
      </w:tr>
      <w:tr w:rsidR="00DD28B4" w14:paraId="51B27EB3" w14:textId="77777777">
        <w:trPr>
          <w:trHeight w:val="479"/>
        </w:trPr>
        <w:tc>
          <w:tcPr>
            <w:tcW w:w="1078" w:type="dxa"/>
          </w:tcPr>
          <w:p w14:paraId="56510960" w14:textId="77777777" w:rsidR="00DD28B4" w:rsidRDefault="006F0148">
            <w:pPr>
              <w:pStyle w:val="TableParagraph"/>
              <w:ind w:left="10"/>
              <w:jc w:val="center"/>
              <w:rPr>
                <w:sz w:val="24"/>
              </w:rPr>
            </w:pPr>
            <w:r>
              <w:rPr>
                <w:spacing w:val="-5"/>
                <w:sz w:val="24"/>
              </w:rPr>
              <w:t>7.2</w:t>
            </w:r>
          </w:p>
        </w:tc>
        <w:tc>
          <w:tcPr>
            <w:tcW w:w="7996" w:type="dxa"/>
          </w:tcPr>
          <w:p w14:paraId="7DE19232" w14:textId="77777777" w:rsidR="00DD28B4" w:rsidRDefault="006F0148">
            <w:pPr>
              <w:pStyle w:val="TableParagraph"/>
              <w:rPr>
                <w:sz w:val="24"/>
              </w:rPr>
            </w:pPr>
            <w:r>
              <w:rPr>
                <w:sz w:val="24"/>
              </w:rPr>
              <w:t>Природа</w:t>
            </w:r>
            <w:r>
              <w:rPr>
                <w:spacing w:val="-1"/>
                <w:sz w:val="24"/>
              </w:rPr>
              <w:t xml:space="preserve"> </w:t>
            </w:r>
            <w:r>
              <w:rPr>
                <w:spacing w:val="-2"/>
                <w:sz w:val="24"/>
              </w:rPr>
              <w:t>России</w:t>
            </w:r>
          </w:p>
        </w:tc>
      </w:tr>
      <w:tr w:rsidR="00DD28B4" w14:paraId="69C5BF0F" w14:textId="77777777">
        <w:trPr>
          <w:trHeight w:val="481"/>
        </w:trPr>
        <w:tc>
          <w:tcPr>
            <w:tcW w:w="1078" w:type="dxa"/>
          </w:tcPr>
          <w:p w14:paraId="47B380A7" w14:textId="77777777" w:rsidR="00DD28B4" w:rsidRDefault="006F0148">
            <w:pPr>
              <w:pStyle w:val="TableParagraph"/>
              <w:ind w:left="10" w:right="3"/>
              <w:jc w:val="center"/>
              <w:rPr>
                <w:sz w:val="24"/>
              </w:rPr>
            </w:pPr>
            <w:r>
              <w:rPr>
                <w:spacing w:val="-2"/>
                <w:sz w:val="24"/>
              </w:rPr>
              <w:t>7.2.1</w:t>
            </w:r>
          </w:p>
        </w:tc>
        <w:tc>
          <w:tcPr>
            <w:tcW w:w="7996" w:type="dxa"/>
          </w:tcPr>
          <w:p w14:paraId="4C5B6886" w14:textId="77777777" w:rsidR="00DD28B4" w:rsidRDefault="006F0148">
            <w:pPr>
              <w:pStyle w:val="TableParagraph"/>
              <w:rPr>
                <w:sz w:val="24"/>
              </w:rPr>
            </w:pPr>
            <w:r>
              <w:rPr>
                <w:sz w:val="24"/>
              </w:rPr>
              <w:t>Природные</w:t>
            </w:r>
            <w:r>
              <w:rPr>
                <w:spacing w:val="77"/>
                <w:sz w:val="24"/>
              </w:rPr>
              <w:t xml:space="preserve"> </w:t>
            </w:r>
            <w:r>
              <w:rPr>
                <w:sz w:val="24"/>
              </w:rPr>
              <w:t>условия</w:t>
            </w:r>
            <w:r>
              <w:rPr>
                <w:spacing w:val="78"/>
                <w:sz w:val="24"/>
              </w:rPr>
              <w:t xml:space="preserve"> </w:t>
            </w:r>
            <w:r>
              <w:rPr>
                <w:sz w:val="24"/>
              </w:rPr>
              <w:t>и</w:t>
            </w:r>
            <w:r>
              <w:rPr>
                <w:spacing w:val="75"/>
                <w:sz w:val="24"/>
              </w:rPr>
              <w:t xml:space="preserve"> </w:t>
            </w:r>
            <w:r>
              <w:rPr>
                <w:sz w:val="24"/>
              </w:rPr>
              <w:t>ресурсы</w:t>
            </w:r>
            <w:r>
              <w:rPr>
                <w:spacing w:val="74"/>
                <w:sz w:val="24"/>
              </w:rPr>
              <w:t xml:space="preserve"> </w:t>
            </w:r>
            <w:r>
              <w:rPr>
                <w:sz w:val="24"/>
              </w:rPr>
              <w:t>России.</w:t>
            </w:r>
            <w:r>
              <w:rPr>
                <w:spacing w:val="77"/>
                <w:sz w:val="24"/>
              </w:rPr>
              <w:t xml:space="preserve"> </w:t>
            </w:r>
            <w:r>
              <w:rPr>
                <w:sz w:val="24"/>
              </w:rPr>
              <w:t>Природно-ресурсный</w:t>
            </w:r>
            <w:r>
              <w:rPr>
                <w:spacing w:val="77"/>
                <w:sz w:val="24"/>
              </w:rPr>
              <w:t xml:space="preserve"> </w:t>
            </w:r>
            <w:r>
              <w:rPr>
                <w:sz w:val="24"/>
              </w:rPr>
              <w:t>капитал</w:t>
            </w:r>
            <w:r>
              <w:rPr>
                <w:spacing w:val="75"/>
                <w:sz w:val="24"/>
              </w:rPr>
              <w:t xml:space="preserve"> </w:t>
            </w:r>
            <w:r>
              <w:rPr>
                <w:spacing w:val="-10"/>
                <w:sz w:val="24"/>
              </w:rPr>
              <w:t>и</w:t>
            </w:r>
          </w:p>
        </w:tc>
      </w:tr>
    </w:tbl>
    <w:p w14:paraId="623F8F3E"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05EDBC59" w14:textId="77777777">
        <w:trPr>
          <w:trHeight w:val="1032"/>
        </w:trPr>
        <w:tc>
          <w:tcPr>
            <w:tcW w:w="1078" w:type="dxa"/>
          </w:tcPr>
          <w:p w14:paraId="3B6733D6" w14:textId="77777777" w:rsidR="00DD28B4" w:rsidRDefault="00DD28B4">
            <w:pPr>
              <w:pStyle w:val="TableParagraph"/>
              <w:spacing w:before="0"/>
              <w:ind w:left="0"/>
              <w:rPr>
                <w:sz w:val="24"/>
              </w:rPr>
            </w:pPr>
          </w:p>
        </w:tc>
        <w:tc>
          <w:tcPr>
            <w:tcW w:w="7996" w:type="dxa"/>
          </w:tcPr>
          <w:p w14:paraId="013C6B51" w14:textId="77777777" w:rsidR="00DD28B4" w:rsidRDefault="006F0148">
            <w:pPr>
              <w:pStyle w:val="TableParagraph"/>
              <w:spacing w:before="99"/>
              <w:ind w:right="50"/>
              <w:jc w:val="both"/>
              <w:rPr>
                <w:sz w:val="24"/>
              </w:rPr>
            </w:pPr>
            <w:r>
              <w:rPr>
                <w:sz w:val="24"/>
              </w:rPr>
              <w:t>экологический потенциал России. Минеральные ресурсы страны и проблемы их рационального использования. Основные ресурсные базы. Природные ресурсы суши и морей, омывающих Россию</w:t>
            </w:r>
          </w:p>
        </w:tc>
      </w:tr>
      <w:tr w:rsidR="00DD28B4" w14:paraId="08AF40B7" w14:textId="77777777">
        <w:trPr>
          <w:trHeight w:val="1307"/>
        </w:trPr>
        <w:tc>
          <w:tcPr>
            <w:tcW w:w="1078" w:type="dxa"/>
          </w:tcPr>
          <w:p w14:paraId="0C5F6579" w14:textId="77777777" w:rsidR="00DD28B4" w:rsidRDefault="006F0148">
            <w:pPr>
              <w:pStyle w:val="TableParagraph"/>
              <w:spacing w:before="99"/>
              <w:ind w:left="0" w:right="288"/>
              <w:jc w:val="right"/>
              <w:rPr>
                <w:sz w:val="24"/>
              </w:rPr>
            </w:pPr>
            <w:r>
              <w:rPr>
                <w:spacing w:val="-2"/>
                <w:sz w:val="24"/>
              </w:rPr>
              <w:t>7.2.2</w:t>
            </w:r>
          </w:p>
        </w:tc>
        <w:tc>
          <w:tcPr>
            <w:tcW w:w="7996" w:type="dxa"/>
          </w:tcPr>
          <w:p w14:paraId="42C48857" w14:textId="77777777" w:rsidR="00DD28B4" w:rsidRDefault="006F0148">
            <w:pPr>
              <w:pStyle w:val="TableParagraph"/>
              <w:spacing w:before="99"/>
              <w:ind w:right="46"/>
              <w:jc w:val="both"/>
              <w:rPr>
                <w:sz w:val="24"/>
              </w:rPr>
            </w:pPr>
            <w:r>
              <w:rPr>
                <w:sz w:val="24"/>
              </w:rPr>
              <w:t>Геологическое строение, рельеф и полезные ископаемые. Основные этапы формирования земной коры на территории России. Основные</w:t>
            </w:r>
            <w:r>
              <w:rPr>
                <w:spacing w:val="40"/>
                <w:sz w:val="24"/>
              </w:rPr>
              <w:t xml:space="preserve"> </w:t>
            </w:r>
            <w:r>
              <w:rPr>
                <w:sz w:val="24"/>
              </w:rPr>
              <w:t>тектонические структуры на территории России. Геохронологическая таблица. Основные формы рельефа</w:t>
            </w:r>
          </w:p>
        </w:tc>
      </w:tr>
      <w:tr w:rsidR="00DD28B4" w14:paraId="1E9E7E41" w14:textId="77777777">
        <w:trPr>
          <w:trHeight w:val="1031"/>
        </w:trPr>
        <w:tc>
          <w:tcPr>
            <w:tcW w:w="1078" w:type="dxa"/>
          </w:tcPr>
          <w:p w14:paraId="465260A1" w14:textId="77777777" w:rsidR="00DD28B4" w:rsidRDefault="006F0148">
            <w:pPr>
              <w:pStyle w:val="TableParagraph"/>
              <w:ind w:left="0" w:right="288"/>
              <w:jc w:val="right"/>
              <w:rPr>
                <w:sz w:val="24"/>
              </w:rPr>
            </w:pPr>
            <w:r>
              <w:rPr>
                <w:spacing w:val="-2"/>
                <w:sz w:val="24"/>
              </w:rPr>
              <w:t>7.2.3</w:t>
            </w:r>
          </w:p>
        </w:tc>
        <w:tc>
          <w:tcPr>
            <w:tcW w:w="7996" w:type="dxa"/>
          </w:tcPr>
          <w:p w14:paraId="6151EA83" w14:textId="77777777" w:rsidR="00DD28B4" w:rsidRDefault="006F0148">
            <w:pPr>
              <w:pStyle w:val="TableParagraph"/>
              <w:ind w:right="49"/>
              <w:jc w:val="both"/>
              <w:rPr>
                <w:sz w:val="24"/>
              </w:rPr>
            </w:pPr>
            <w:r>
              <w:rPr>
                <w:sz w:val="24"/>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DD28B4" w14:paraId="6F3510FA" w14:textId="77777777">
        <w:trPr>
          <w:trHeight w:val="1308"/>
        </w:trPr>
        <w:tc>
          <w:tcPr>
            <w:tcW w:w="1078" w:type="dxa"/>
          </w:tcPr>
          <w:p w14:paraId="415E5536" w14:textId="77777777" w:rsidR="00DD28B4" w:rsidRDefault="006F0148">
            <w:pPr>
              <w:pStyle w:val="TableParagraph"/>
              <w:ind w:left="0" w:right="288"/>
              <w:jc w:val="right"/>
              <w:rPr>
                <w:sz w:val="24"/>
              </w:rPr>
            </w:pPr>
            <w:r>
              <w:rPr>
                <w:spacing w:val="-2"/>
                <w:sz w:val="24"/>
              </w:rPr>
              <w:t>7.2.4</w:t>
            </w:r>
          </w:p>
        </w:tc>
        <w:tc>
          <w:tcPr>
            <w:tcW w:w="7996" w:type="dxa"/>
          </w:tcPr>
          <w:p w14:paraId="5AF7CB09" w14:textId="77777777" w:rsidR="00DD28B4" w:rsidRDefault="006F0148">
            <w:pPr>
              <w:pStyle w:val="TableParagraph"/>
              <w:ind w:right="48"/>
              <w:jc w:val="both"/>
              <w:rPr>
                <w:sz w:val="24"/>
              </w:rPr>
            </w:pPr>
            <w:r>
              <w:rPr>
                <w:sz w:val="24"/>
              </w:rPr>
              <w:t>Влияние климата на жизнь и хозяйственную деятельность населения. Наблюдаемые климатические изменения на территории России и их возможные следствия. Агроклиматические ресурсы. Опасные и неблагоприятные метеорологические явления</w:t>
            </w:r>
          </w:p>
        </w:tc>
      </w:tr>
      <w:tr w:rsidR="00DD28B4" w14:paraId="0B46A96F" w14:textId="77777777">
        <w:trPr>
          <w:trHeight w:val="1307"/>
        </w:trPr>
        <w:tc>
          <w:tcPr>
            <w:tcW w:w="1078" w:type="dxa"/>
          </w:tcPr>
          <w:p w14:paraId="61D9388F" w14:textId="77777777" w:rsidR="00DD28B4" w:rsidRDefault="006F0148">
            <w:pPr>
              <w:pStyle w:val="TableParagraph"/>
              <w:ind w:left="0" w:right="288"/>
              <w:jc w:val="right"/>
              <w:rPr>
                <w:sz w:val="24"/>
              </w:rPr>
            </w:pPr>
            <w:r>
              <w:rPr>
                <w:spacing w:val="-2"/>
                <w:sz w:val="24"/>
              </w:rPr>
              <w:t>7.2.5</w:t>
            </w:r>
          </w:p>
        </w:tc>
        <w:tc>
          <w:tcPr>
            <w:tcW w:w="7996" w:type="dxa"/>
          </w:tcPr>
          <w:p w14:paraId="655BBBF6" w14:textId="77777777" w:rsidR="00DD28B4" w:rsidRDefault="006F0148">
            <w:pPr>
              <w:pStyle w:val="TableParagraph"/>
              <w:ind w:right="48"/>
              <w:jc w:val="both"/>
              <w:rPr>
                <w:sz w:val="24"/>
              </w:rPr>
            </w:pPr>
            <w:r>
              <w:rPr>
                <w:sz w:val="24"/>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озера, их происхождение. Болота. Подземные воды. Ледники. Многолетняя мерзлота</w:t>
            </w:r>
          </w:p>
        </w:tc>
      </w:tr>
      <w:tr w:rsidR="00DD28B4" w14:paraId="47E85B5B" w14:textId="77777777">
        <w:trPr>
          <w:trHeight w:val="755"/>
        </w:trPr>
        <w:tc>
          <w:tcPr>
            <w:tcW w:w="1078" w:type="dxa"/>
          </w:tcPr>
          <w:p w14:paraId="30DEAB5E" w14:textId="77777777" w:rsidR="00DD28B4" w:rsidRDefault="006F0148">
            <w:pPr>
              <w:pStyle w:val="TableParagraph"/>
              <w:ind w:left="0" w:right="288"/>
              <w:jc w:val="right"/>
              <w:rPr>
                <w:sz w:val="24"/>
              </w:rPr>
            </w:pPr>
            <w:r>
              <w:rPr>
                <w:spacing w:val="-2"/>
                <w:sz w:val="24"/>
              </w:rPr>
              <w:t>7.2.6</w:t>
            </w:r>
          </w:p>
        </w:tc>
        <w:tc>
          <w:tcPr>
            <w:tcW w:w="7996" w:type="dxa"/>
          </w:tcPr>
          <w:p w14:paraId="6960F6C9" w14:textId="77777777" w:rsidR="00DD28B4" w:rsidRDefault="006F0148">
            <w:pPr>
              <w:pStyle w:val="TableParagraph"/>
              <w:rPr>
                <w:sz w:val="24"/>
              </w:rPr>
            </w:pPr>
            <w:r>
              <w:rPr>
                <w:sz w:val="24"/>
              </w:rPr>
              <w:t>Почва. Основные зональные типы почв. Почвенные ресурсы России. Меры по сохранению плодородия почв</w:t>
            </w:r>
          </w:p>
        </w:tc>
      </w:tr>
      <w:tr w:rsidR="00DD28B4" w14:paraId="6EC99A0F" w14:textId="77777777">
        <w:trPr>
          <w:trHeight w:val="758"/>
        </w:trPr>
        <w:tc>
          <w:tcPr>
            <w:tcW w:w="1078" w:type="dxa"/>
          </w:tcPr>
          <w:p w14:paraId="38057FD6" w14:textId="77777777" w:rsidR="00DD28B4" w:rsidRDefault="006F0148">
            <w:pPr>
              <w:pStyle w:val="TableParagraph"/>
              <w:rPr>
                <w:sz w:val="24"/>
              </w:rPr>
            </w:pPr>
            <w:r>
              <w:rPr>
                <w:spacing w:val="-2"/>
                <w:sz w:val="24"/>
              </w:rPr>
              <w:t>7.2.7</w:t>
            </w:r>
          </w:p>
        </w:tc>
        <w:tc>
          <w:tcPr>
            <w:tcW w:w="7996" w:type="dxa"/>
          </w:tcPr>
          <w:p w14:paraId="4605FD0C" w14:textId="77777777" w:rsidR="00DD28B4" w:rsidRDefault="006F0148">
            <w:pPr>
              <w:pStyle w:val="TableParagraph"/>
              <w:rPr>
                <w:sz w:val="24"/>
              </w:rPr>
            </w:pPr>
            <w:r>
              <w:rPr>
                <w:sz w:val="24"/>
              </w:rPr>
              <w:t>Богатство растительного</w:t>
            </w:r>
            <w:r>
              <w:rPr>
                <w:spacing w:val="28"/>
                <w:sz w:val="24"/>
              </w:rPr>
              <w:t xml:space="preserve"> </w:t>
            </w:r>
            <w:r>
              <w:rPr>
                <w:sz w:val="24"/>
              </w:rPr>
              <w:t>и животного мира России. Растения и животные, занесенные в Красную книгу России</w:t>
            </w:r>
          </w:p>
        </w:tc>
      </w:tr>
      <w:tr w:rsidR="00DD28B4" w14:paraId="41422CDE" w14:textId="77777777">
        <w:trPr>
          <w:trHeight w:val="1031"/>
        </w:trPr>
        <w:tc>
          <w:tcPr>
            <w:tcW w:w="1078" w:type="dxa"/>
          </w:tcPr>
          <w:p w14:paraId="47283672" w14:textId="77777777" w:rsidR="00DD28B4" w:rsidRDefault="006F0148">
            <w:pPr>
              <w:pStyle w:val="TableParagraph"/>
              <w:spacing w:before="99"/>
              <w:rPr>
                <w:sz w:val="24"/>
              </w:rPr>
            </w:pPr>
            <w:r>
              <w:rPr>
                <w:spacing w:val="-2"/>
                <w:sz w:val="24"/>
              </w:rPr>
              <w:t>7.2.8</w:t>
            </w:r>
          </w:p>
        </w:tc>
        <w:tc>
          <w:tcPr>
            <w:tcW w:w="7996" w:type="dxa"/>
          </w:tcPr>
          <w:p w14:paraId="6CBD9D23" w14:textId="77777777" w:rsidR="00DD28B4" w:rsidRDefault="006F0148">
            <w:pPr>
              <w:pStyle w:val="TableParagraph"/>
              <w:spacing w:before="99"/>
              <w:ind w:right="49"/>
              <w:jc w:val="both"/>
              <w:rPr>
                <w:sz w:val="24"/>
              </w:rPr>
            </w:pPr>
            <w:r>
              <w:rPr>
                <w:sz w:val="24"/>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DD28B4" w14:paraId="6548F5C5" w14:textId="77777777">
        <w:trPr>
          <w:trHeight w:val="479"/>
        </w:trPr>
        <w:tc>
          <w:tcPr>
            <w:tcW w:w="1078" w:type="dxa"/>
          </w:tcPr>
          <w:p w14:paraId="22C022E2" w14:textId="77777777" w:rsidR="00DD28B4" w:rsidRDefault="006F0148">
            <w:pPr>
              <w:pStyle w:val="TableParagraph"/>
              <w:spacing w:before="99"/>
              <w:ind w:left="10"/>
              <w:jc w:val="center"/>
              <w:rPr>
                <w:sz w:val="24"/>
              </w:rPr>
            </w:pPr>
            <w:r>
              <w:rPr>
                <w:spacing w:val="-5"/>
                <w:sz w:val="24"/>
              </w:rPr>
              <w:t>7.3</w:t>
            </w:r>
          </w:p>
        </w:tc>
        <w:tc>
          <w:tcPr>
            <w:tcW w:w="7996" w:type="dxa"/>
          </w:tcPr>
          <w:p w14:paraId="4006F099" w14:textId="77777777" w:rsidR="00DD28B4" w:rsidRDefault="006F0148">
            <w:pPr>
              <w:pStyle w:val="TableParagraph"/>
              <w:spacing w:before="99"/>
              <w:rPr>
                <w:sz w:val="24"/>
              </w:rPr>
            </w:pPr>
            <w:r>
              <w:rPr>
                <w:sz w:val="24"/>
              </w:rPr>
              <w:t>Население</w:t>
            </w:r>
            <w:r>
              <w:rPr>
                <w:spacing w:val="-4"/>
                <w:sz w:val="24"/>
              </w:rPr>
              <w:t xml:space="preserve"> </w:t>
            </w:r>
            <w:r>
              <w:rPr>
                <w:spacing w:val="-2"/>
                <w:sz w:val="24"/>
              </w:rPr>
              <w:t>России</w:t>
            </w:r>
          </w:p>
        </w:tc>
      </w:tr>
      <w:tr w:rsidR="00DD28B4" w14:paraId="075B8C41" w14:textId="77777777">
        <w:trPr>
          <w:trHeight w:val="755"/>
        </w:trPr>
        <w:tc>
          <w:tcPr>
            <w:tcW w:w="1078" w:type="dxa"/>
          </w:tcPr>
          <w:p w14:paraId="3B097EC1" w14:textId="77777777" w:rsidR="00DD28B4" w:rsidRDefault="006F0148">
            <w:pPr>
              <w:pStyle w:val="TableParagraph"/>
              <w:ind w:left="0" w:right="288"/>
              <w:jc w:val="right"/>
              <w:rPr>
                <w:sz w:val="24"/>
              </w:rPr>
            </w:pPr>
            <w:r>
              <w:rPr>
                <w:spacing w:val="-2"/>
                <w:sz w:val="24"/>
              </w:rPr>
              <w:t>7.3.1</w:t>
            </w:r>
          </w:p>
        </w:tc>
        <w:tc>
          <w:tcPr>
            <w:tcW w:w="7996" w:type="dxa"/>
          </w:tcPr>
          <w:p w14:paraId="76507313" w14:textId="77777777" w:rsidR="00DD28B4" w:rsidRDefault="006F0148">
            <w:pPr>
              <w:pStyle w:val="TableParagraph"/>
              <w:spacing w:before="104" w:line="237" w:lineRule="auto"/>
              <w:rPr>
                <w:sz w:val="24"/>
              </w:rPr>
            </w:pPr>
            <w:r>
              <w:rPr>
                <w:sz w:val="24"/>
              </w:rPr>
              <w:t>Численность</w:t>
            </w:r>
            <w:r>
              <w:rPr>
                <w:spacing w:val="40"/>
                <w:sz w:val="24"/>
              </w:rPr>
              <w:t xml:space="preserve"> </w:t>
            </w:r>
            <w:r>
              <w:rPr>
                <w:sz w:val="24"/>
              </w:rPr>
              <w:t>населения</w:t>
            </w:r>
            <w:r>
              <w:rPr>
                <w:spacing w:val="40"/>
                <w:sz w:val="24"/>
              </w:rPr>
              <w:t xml:space="preserve"> </w:t>
            </w:r>
            <w:r>
              <w:rPr>
                <w:sz w:val="24"/>
              </w:rPr>
              <w:t>России.</w:t>
            </w:r>
            <w:r>
              <w:rPr>
                <w:spacing w:val="40"/>
                <w:sz w:val="24"/>
              </w:rPr>
              <w:t xml:space="preserve"> </w:t>
            </w:r>
            <w:r>
              <w:rPr>
                <w:sz w:val="24"/>
              </w:rPr>
              <w:t>Геодемографическое</w:t>
            </w:r>
            <w:r>
              <w:rPr>
                <w:spacing w:val="40"/>
                <w:sz w:val="24"/>
              </w:rPr>
              <w:t xml:space="preserve"> </w:t>
            </w:r>
            <w:r>
              <w:rPr>
                <w:sz w:val="24"/>
              </w:rPr>
              <w:t>положение</w:t>
            </w:r>
            <w:r>
              <w:rPr>
                <w:spacing w:val="40"/>
                <w:sz w:val="24"/>
              </w:rPr>
              <w:t xml:space="preserve"> </w:t>
            </w:r>
            <w:r>
              <w:rPr>
                <w:sz w:val="24"/>
              </w:rPr>
              <w:t>России. Рождаемость, смертность, естественный прирост населения России</w:t>
            </w:r>
          </w:p>
        </w:tc>
      </w:tr>
      <w:tr w:rsidR="00DD28B4" w14:paraId="3CDB422D" w14:textId="77777777">
        <w:trPr>
          <w:trHeight w:val="756"/>
        </w:trPr>
        <w:tc>
          <w:tcPr>
            <w:tcW w:w="1078" w:type="dxa"/>
          </w:tcPr>
          <w:p w14:paraId="5E203FE6" w14:textId="77777777" w:rsidR="00DD28B4" w:rsidRDefault="006F0148">
            <w:pPr>
              <w:pStyle w:val="TableParagraph"/>
              <w:ind w:left="0" w:right="288"/>
              <w:jc w:val="right"/>
              <w:rPr>
                <w:sz w:val="24"/>
              </w:rPr>
            </w:pPr>
            <w:r>
              <w:rPr>
                <w:spacing w:val="-2"/>
                <w:sz w:val="24"/>
              </w:rPr>
              <w:t>7.3.2</w:t>
            </w:r>
          </w:p>
        </w:tc>
        <w:tc>
          <w:tcPr>
            <w:tcW w:w="7996" w:type="dxa"/>
          </w:tcPr>
          <w:p w14:paraId="164053CB" w14:textId="77777777" w:rsidR="00DD28B4" w:rsidRDefault="006F0148">
            <w:pPr>
              <w:pStyle w:val="TableParagraph"/>
              <w:rPr>
                <w:sz w:val="24"/>
              </w:rPr>
            </w:pPr>
            <w:r>
              <w:rPr>
                <w:sz w:val="24"/>
              </w:rPr>
              <w:t>Миграции</w:t>
            </w:r>
            <w:r>
              <w:rPr>
                <w:spacing w:val="40"/>
                <w:sz w:val="24"/>
              </w:rPr>
              <w:t xml:space="preserve"> </w:t>
            </w:r>
            <w:r>
              <w:rPr>
                <w:sz w:val="24"/>
              </w:rPr>
              <w:t>населения.</w:t>
            </w:r>
            <w:r>
              <w:rPr>
                <w:spacing w:val="37"/>
                <w:sz w:val="24"/>
              </w:rPr>
              <w:t xml:space="preserve"> </w:t>
            </w:r>
            <w:r>
              <w:rPr>
                <w:sz w:val="24"/>
              </w:rPr>
              <w:t>Миграционный</w:t>
            </w:r>
            <w:r>
              <w:rPr>
                <w:spacing w:val="40"/>
                <w:sz w:val="24"/>
              </w:rPr>
              <w:t xml:space="preserve"> </w:t>
            </w:r>
            <w:r>
              <w:rPr>
                <w:sz w:val="24"/>
              </w:rPr>
              <w:t>прирост</w:t>
            </w:r>
            <w:r>
              <w:rPr>
                <w:spacing w:val="39"/>
                <w:sz w:val="24"/>
              </w:rPr>
              <w:t xml:space="preserve"> </w:t>
            </w:r>
            <w:r>
              <w:rPr>
                <w:sz w:val="24"/>
              </w:rPr>
              <w:t>населения.</w:t>
            </w:r>
            <w:r>
              <w:rPr>
                <w:spacing w:val="39"/>
                <w:sz w:val="24"/>
              </w:rPr>
              <w:t xml:space="preserve"> </w:t>
            </w:r>
            <w:r>
              <w:rPr>
                <w:sz w:val="24"/>
              </w:rPr>
              <w:t>Общий</w:t>
            </w:r>
            <w:r>
              <w:rPr>
                <w:spacing w:val="39"/>
                <w:sz w:val="24"/>
              </w:rPr>
              <w:t xml:space="preserve"> </w:t>
            </w:r>
            <w:r>
              <w:rPr>
                <w:sz w:val="24"/>
              </w:rPr>
              <w:t xml:space="preserve">прирост </w:t>
            </w:r>
            <w:r>
              <w:rPr>
                <w:spacing w:val="-2"/>
                <w:sz w:val="24"/>
              </w:rPr>
              <w:t>населения</w:t>
            </w:r>
          </w:p>
        </w:tc>
      </w:tr>
      <w:tr w:rsidR="00DD28B4" w14:paraId="303437C4" w14:textId="77777777">
        <w:trPr>
          <w:trHeight w:val="755"/>
        </w:trPr>
        <w:tc>
          <w:tcPr>
            <w:tcW w:w="1078" w:type="dxa"/>
          </w:tcPr>
          <w:p w14:paraId="4286915D" w14:textId="77777777" w:rsidR="00DD28B4" w:rsidRDefault="006F0148">
            <w:pPr>
              <w:pStyle w:val="TableParagraph"/>
              <w:ind w:left="0" w:right="288"/>
              <w:jc w:val="right"/>
              <w:rPr>
                <w:sz w:val="24"/>
              </w:rPr>
            </w:pPr>
            <w:r>
              <w:rPr>
                <w:spacing w:val="-2"/>
                <w:sz w:val="24"/>
              </w:rPr>
              <w:t>7.3.3</w:t>
            </w:r>
          </w:p>
        </w:tc>
        <w:tc>
          <w:tcPr>
            <w:tcW w:w="7996" w:type="dxa"/>
          </w:tcPr>
          <w:p w14:paraId="3F836E88" w14:textId="77777777" w:rsidR="00DD28B4" w:rsidRDefault="006F0148">
            <w:pPr>
              <w:pStyle w:val="TableParagraph"/>
              <w:rPr>
                <w:sz w:val="24"/>
              </w:rPr>
            </w:pPr>
            <w:r>
              <w:rPr>
                <w:sz w:val="24"/>
              </w:rPr>
              <w:t>Географические</w:t>
            </w:r>
            <w:r>
              <w:rPr>
                <w:spacing w:val="80"/>
                <w:sz w:val="24"/>
              </w:rPr>
              <w:t xml:space="preserve"> </w:t>
            </w:r>
            <w:r>
              <w:rPr>
                <w:sz w:val="24"/>
              </w:rPr>
              <w:t>особенности</w:t>
            </w:r>
            <w:r>
              <w:rPr>
                <w:spacing w:val="80"/>
                <w:sz w:val="24"/>
              </w:rPr>
              <w:t xml:space="preserve"> </w:t>
            </w:r>
            <w:r>
              <w:rPr>
                <w:sz w:val="24"/>
              </w:rPr>
              <w:t>размещения</w:t>
            </w:r>
            <w:r>
              <w:rPr>
                <w:spacing w:val="80"/>
                <w:sz w:val="24"/>
              </w:rPr>
              <w:t xml:space="preserve"> </w:t>
            </w:r>
            <w:r>
              <w:rPr>
                <w:sz w:val="24"/>
              </w:rPr>
              <w:t>населения.</w:t>
            </w:r>
            <w:r>
              <w:rPr>
                <w:spacing w:val="80"/>
                <w:sz w:val="24"/>
              </w:rPr>
              <w:t xml:space="preserve"> </w:t>
            </w:r>
            <w:r>
              <w:rPr>
                <w:sz w:val="24"/>
              </w:rPr>
              <w:t>Основная</w:t>
            </w:r>
            <w:r>
              <w:rPr>
                <w:spacing w:val="80"/>
                <w:sz w:val="24"/>
              </w:rPr>
              <w:t xml:space="preserve"> </w:t>
            </w:r>
            <w:r>
              <w:rPr>
                <w:sz w:val="24"/>
              </w:rPr>
              <w:t xml:space="preserve">полоса </w:t>
            </w:r>
            <w:r>
              <w:rPr>
                <w:spacing w:val="-2"/>
                <w:sz w:val="24"/>
              </w:rPr>
              <w:t>расселения</w:t>
            </w:r>
          </w:p>
        </w:tc>
      </w:tr>
      <w:tr w:rsidR="00DD28B4" w14:paraId="3787AB79" w14:textId="77777777">
        <w:trPr>
          <w:trHeight w:val="1031"/>
        </w:trPr>
        <w:tc>
          <w:tcPr>
            <w:tcW w:w="1078" w:type="dxa"/>
          </w:tcPr>
          <w:p w14:paraId="5E4C244E" w14:textId="77777777" w:rsidR="00DD28B4" w:rsidRDefault="006F0148">
            <w:pPr>
              <w:pStyle w:val="TableParagraph"/>
              <w:ind w:left="0" w:right="288"/>
              <w:jc w:val="right"/>
              <w:rPr>
                <w:sz w:val="24"/>
              </w:rPr>
            </w:pPr>
            <w:r>
              <w:rPr>
                <w:spacing w:val="-2"/>
                <w:sz w:val="24"/>
              </w:rPr>
              <w:t>7.3.4</w:t>
            </w:r>
          </w:p>
        </w:tc>
        <w:tc>
          <w:tcPr>
            <w:tcW w:w="7996" w:type="dxa"/>
          </w:tcPr>
          <w:p w14:paraId="2A19B6D4" w14:textId="77777777" w:rsidR="00DD28B4" w:rsidRDefault="006F0148">
            <w:pPr>
              <w:pStyle w:val="TableParagraph"/>
              <w:ind w:right="49"/>
              <w:jc w:val="both"/>
              <w:rPr>
                <w:sz w:val="24"/>
              </w:rPr>
            </w:pPr>
            <w:r>
              <w:rPr>
                <w:sz w:val="24"/>
              </w:rPr>
              <w:t xml:space="preserve">Городское и сельское население. Виды городских и сельских населенных пунктов. Урбанизация в России. Крупнейшие города и городские </w:t>
            </w:r>
            <w:r>
              <w:rPr>
                <w:spacing w:val="-2"/>
                <w:sz w:val="24"/>
              </w:rPr>
              <w:t>агломерации</w:t>
            </w:r>
          </w:p>
        </w:tc>
      </w:tr>
      <w:tr w:rsidR="00DD28B4" w14:paraId="66B754E9" w14:textId="77777777">
        <w:trPr>
          <w:trHeight w:val="758"/>
        </w:trPr>
        <w:tc>
          <w:tcPr>
            <w:tcW w:w="1078" w:type="dxa"/>
          </w:tcPr>
          <w:p w14:paraId="6ACA0D3B" w14:textId="77777777" w:rsidR="00DD28B4" w:rsidRDefault="006F0148">
            <w:pPr>
              <w:pStyle w:val="TableParagraph"/>
              <w:ind w:left="0" w:right="288"/>
              <w:jc w:val="right"/>
              <w:rPr>
                <w:sz w:val="24"/>
              </w:rPr>
            </w:pPr>
            <w:r>
              <w:rPr>
                <w:spacing w:val="-2"/>
                <w:sz w:val="24"/>
              </w:rPr>
              <w:t>7.3.5</w:t>
            </w:r>
          </w:p>
        </w:tc>
        <w:tc>
          <w:tcPr>
            <w:tcW w:w="7996" w:type="dxa"/>
          </w:tcPr>
          <w:p w14:paraId="646A8D30" w14:textId="77777777" w:rsidR="00DD28B4" w:rsidRDefault="006F0148">
            <w:pPr>
              <w:pStyle w:val="TableParagraph"/>
              <w:rPr>
                <w:sz w:val="24"/>
              </w:rPr>
            </w:pPr>
            <w:r>
              <w:rPr>
                <w:sz w:val="24"/>
              </w:rPr>
              <w:t>Народы</w:t>
            </w:r>
            <w:r>
              <w:rPr>
                <w:spacing w:val="80"/>
                <w:sz w:val="24"/>
              </w:rPr>
              <w:t xml:space="preserve"> </w:t>
            </w:r>
            <w:r>
              <w:rPr>
                <w:sz w:val="24"/>
              </w:rPr>
              <w:t>и</w:t>
            </w:r>
            <w:r>
              <w:rPr>
                <w:spacing w:val="80"/>
                <w:sz w:val="24"/>
              </w:rPr>
              <w:t xml:space="preserve"> </w:t>
            </w:r>
            <w:r>
              <w:rPr>
                <w:sz w:val="24"/>
              </w:rPr>
              <w:t>религии</w:t>
            </w:r>
            <w:r>
              <w:rPr>
                <w:spacing w:val="80"/>
                <w:sz w:val="24"/>
              </w:rPr>
              <w:t xml:space="preserve"> </w:t>
            </w:r>
            <w:r>
              <w:rPr>
                <w:sz w:val="24"/>
              </w:rPr>
              <w:t>России.</w:t>
            </w:r>
            <w:r>
              <w:rPr>
                <w:spacing w:val="80"/>
                <w:sz w:val="24"/>
              </w:rPr>
              <w:t xml:space="preserve"> </w:t>
            </w:r>
            <w:r>
              <w:rPr>
                <w:sz w:val="24"/>
              </w:rPr>
              <w:t>Языковая</w:t>
            </w:r>
            <w:r>
              <w:rPr>
                <w:spacing w:val="80"/>
                <w:sz w:val="24"/>
              </w:rPr>
              <w:t xml:space="preserve"> </w:t>
            </w:r>
            <w:r>
              <w:rPr>
                <w:sz w:val="24"/>
              </w:rPr>
              <w:t>классификация</w:t>
            </w:r>
            <w:r>
              <w:rPr>
                <w:spacing w:val="80"/>
                <w:sz w:val="24"/>
              </w:rPr>
              <w:t xml:space="preserve"> </w:t>
            </w:r>
            <w:r>
              <w:rPr>
                <w:sz w:val="24"/>
              </w:rPr>
              <w:t>народов</w:t>
            </w:r>
            <w:r>
              <w:rPr>
                <w:spacing w:val="80"/>
                <w:sz w:val="24"/>
              </w:rPr>
              <w:t xml:space="preserve"> </w:t>
            </w:r>
            <w:r>
              <w:rPr>
                <w:sz w:val="24"/>
              </w:rPr>
              <w:t>России. Крупнейшие народы России и их расселение</w:t>
            </w:r>
          </w:p>
        </w:tc>
      </w:tr>
      <w:tr w:rsidR="00DD28B4" w14:paraId="7BCB95FF" w14:textId="77777777">
        <w:trPr>
          <w:trHeight w:val="755"/>
        </w:trPr>
        <w:tc>
          <w:tcPr>
            <w:tcW w:w="1078" w:type="dxa"/>
          </w:tcPr>
          <w:p w14:paraId="22414CC2" w14:textId="77777777" w:rsidR="00DD28B4" w:rsidRDefault="006F0148">
            <w:pPr>
              <w:pStyle w:val="TableParagraph"/>
              <w:spacing w:before="99"/>
              <w:ind w:left="0" w:right="288"/>
              <w:jc w:val="right"/>
              <w:rPr>
                <w:sz w:val="24"/>
              </w:rPr>
            </w:pPr>
            <w:r>
              <w:rPr>
                <w:spacing w:val="-2"/>
                <w:sz w:val="24"/>
              </w:rPr>
              <w:t>7.3.6</w:t>
            </w:r>
          </w:p>
        </w:tc>
        <w:tc>
          <w:tcPr>
            <w:tcW w:w="7996" w:type="dxa"/>
          </w:tcPr>
          <w:p w14:paraId="3E2A6759" w14:textId="77777777" w:rsidR="00DD28B4" w:rsidRDefault="006F0148">
            <w:pPr>
              <w:pStyle w:val="TableParagraph"/>
              <w:spacing w:before="99"/>
              <w:rPr>
                <w:sz w:val="24"/>
              </w:rPr>
            </w:pPr>
            <w:r>
              <w:rPr>
                <w:sz w:val="24"/>
              </w:rPr>
              <w:t>Половозрастная</w:t>
            </w:r>
            <w:r>
              <w:rPr>
                <w:spacing w:val="39"/>
                <w:sz w:val="24"/>
              </w:rPr>
              <w:t xml:space="preserve"> </w:t>
            </w:r>
            <w:r>
              <w:rPr>
                <w:sz w:val="24"/>
              </w:rPr>
              <w:t>структура</w:t>
            </w:r>
            <w:r>
              <w:rPr>
                <w:spacing w:val="40"/>
                <w:sz w:val="24"/>
              </w:rPr>
              <w:t xml:space="preserve"> </w:t>
            </w:r>
            <w:r>
              <w:rPr>
                <w:sz w:val="24"/>
              </w:rPr>
              <w:t>населения</w:t>
            </w:r>
            <w:r>
              <w:rPr>
                <w:spacing w:val="40"/>
                <w:sz w:val="24"/>
              </w:rPr>
              <w:t xml:space="preserve"> </w:t>
            </w:r>
            <w:r>
              <w:rPr>
                <w:sz w:val="24"/>
              </w:rPr>
              <w:t>России</w:t>
            </w:r>
            <w:r>
              <w:rPr>
                <w:spacing w:val="39"/>
                <w:sz w:val="24"/>
              </w:rPr>
              <w:t xml:space="preserve"> </w:t>
            </w:r>
            <w:r>
              <w:rPr>
                <w:sz w:val="24"/>
              </w:rPr>
              <w:t>в</w:t>
            </w:r>
            <w:r>
              <w:rPr>
                <w:spacing w:val="40"/>
                <w:sz w:val="24"/>
              </w:rPr>
              <w:t xml:space="preserve"> </w:t>
            </w:r>
            <w:r>
              <w:rPr>
                <w:sz w:val="24"/>
              </w:rPr>
              <w:t>географических</w:t>
            </w:r>
            <w:r>
              <w:rPr>
                <w:spacing w:val="39"/>
                <w:sz w:val="24"/>
              </w:rPr>
              <w:t xml:space="preserve"> </w:t>
            </w:r>
            <w:r>
              <w:rPr>
                <w:sz w:val="24"/>
              </w:rPr>
              <w:t>районах</w:t>
            </w:r>
            <w:r>
              <w:rPr>
                <w:spacing w:val="40"/>
                <w:sz w:val="24"/>
              </w:rPr>
              <w:t xml:space="preserve"> </w:t>
            </w:r>
            <w:r>
              <w:rPr>
                <w:sz w:val="24"/>
              </w:rPr>
              <w:t>и субъектах Российской Федерации и факторы, ее определяющие</w:t>
            </w:r>
          </w:p>
        </w:tc>
      </w:tr>
      <w:tr w:rsidR="00DD28B4" w14:paraId="6416E556" w14:textId="77777777">
        <w:trPr>
          <w:trHeight w:val="1031"/>
        </w:trPr>
        <w:tc>
          <w:tcPr>
            <w:tcW w:w="1078" w:type="dxa"/>
          </w:tcPr>
          <w:p w14:paraId="4C466194" w14:textId="77777777" w:rsidR="00DD28B4" w:rsidRDefault="006F0148">
            <w:pPr>
              <w:pStyle w:val="TableParagraph"/>
              <w:spacing w:before="99"/>
              <w:ind w:left="0" w:right="288"/>
              <w:jc w:val="right"/>
              <w:rPr>
                <w:sz w:val="24"/>
              </w:rPr>
            </w:pPr>
            <w:r>
              <w:rPr>
                <w:spacing w:val="-2"/>
                <w:sz w:val="24"/>
              </w:rPr>
              <w:t>7.3.7</w:t>
            </w:r>
          </w:p>
        </w:tc>
        <w:tc>
          <w:tcPr>
            <w:tcW w:w="7996" w:type="dxa"/>
          </w:tcPr>
          <w:p w14:paraId="431A540A" w14:textId="77777777" w:rsidR="00DD28B4" w:rsidRDefault="006F0148">
            <w:pPr>
              <w:pStyle w:val="TableParagraph"/>
              <w:spacing w:before="99"/>
              <w:ind w:right="49"/>
              <w:jc w:val="both"/>
              <w:rPr>
                <w:sz w:val="24"/>
              </w:rPr>
            </w:pPr>
            <w:r>
              <w:rPr>
                <w:sz w:val="24"/>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bl>
    <w:p w14:paraId="5D690F0C" w14:textId="77777777" w:rsidR="00DD28B4" w:rsidRDefault="00DD28B4">
      <w:pPr>
        <w:pStyle w:val="TableParagraph"/>
        <w:jc w:val="both"/>
        <w:rPr>
          <w:sz w:val="24"/>
        </w:rPr>
        <w:sectPr w:rsidR="00DD28B4">
          <w:type w:val="continuous"/>
          <w:pgSz w:w="11910" w:h="16830"/>
          <w:pgMar w:top="820" w:right="708" w:bottom="612"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05B3233B" w14:textId="77777777">
        <w:trPr>
          <w:trHeight w:val="756"/>
        </w:trPr>
        <w:tc>
          <w:tcPr>
            <w:tcW w:w="1078" w:type="dxa"/>
          </w:tcPr>
          <w:p w14:paraId="22733466" w14:textId="77777777" w:rsidR="00DD28B4" w:rsidRDefault="006F0148">
            <w:pPr>
              <w:pStyle w:val="TableParagraph"/>
              <w:spacing w:before="99"/>
              <w:ind w:left="10" w:right="3"/>
              <w:jc w:val="center"/>
              <w:rPr>
                <w:sz w:val="24"/>
              </w:rPr>
            </w:pPr>
            <w:r>
              <w:rPr>
                <w:spacing w:val="-2"/>
                <w:sz w:val="24"/>
              </w:rPr>
              <w:t>7.3.8</w:t>
            </w:r>
          </w:p>
        </w:tc>
        <w:tc>
          <w:tcPr>
            <w:tcW w:w="7996" w:type="dxa"/>
          </w:tcPr>
          <w:p w14:paraId="38ADFC41" w14:textId="77777777" w:rsidR="00DD28B4" w:rsidRDefault="006F0148">
            <w:pPr>
              <w:pStyle w:val="TableParagraph"/>
              <w:spacing w:before="99"/>
              <w:rPr>
                <w:sz w:val="24"/>
              </w:rPr>
            </w:pPr>
            <w:r>
              <w:rPr>
                <w:sz w:val="24"/>
              </w:rPr>
              <w:t>Качество</w:t>
            </w:r>
            <w:r>
              <w:rPr>
                <w:spacing w:val="80"/>
                <w:sz w:val="24"/>
              </w:rPr>
              <w:t xml:space="preserve"> </w:t>
            </w:r>
            <w:r>
              <w:rPr>
                <w:sz w:val="24"/>
              </w:rPr>
              <w:t>населения</w:t>
            </w:r>
            <w:r>
              <w:rPr>
                <w:spacing w:val="80"/>
                <w:sz w:val="24"/>
              </w:rPr>
              <w:t xml:space="preserve"> </w:t>
            </w:r>
            <w:r>
              <w:rPr>
                <w:sz w:val="24"/>
              </w:rPr>
              <w:t>и</w:t>
            </w:r>
            <w:r>
              <w:rPr>
                <w:spacing w:val="80"/>
                <w:sz w:val="24"/>
              </w:rPr>
              <w:t xml:space="preserve"> </w:t>
            </w:r>
            <w:r>
              <w:rPr>
                <w:sz w:val="24"/>
              </w:rPr>
              <w:t>показатели,</w:t>
            </w:r>
            <w:r>
              <w:rPr>
                <w:spacing w:val="80"/>
                <w:sz w:val="24"/>
              </w:rPr>
              <w:t xml:space="preserve"> </w:t>
            </w:r>
            <w:r>
              <w:rPr>
                <w:sz w:val="24"/>
              </w:rPr>
              <w:t>характеризующие</w:t>
            </w:r>
            <w:r>
              <w:rPr>
                <w:spacing w:val="80"/>
                <w:sz w:val="24"/>
              </w:rPr>
              <w:t xml:space="preserve"> </w:t>
            </w:r>
            <w:r>
              <w:rPr>
                <w:sz w:val="24"/>
              </w:rPr>
              <w:t>его.</w:t>
            </w:r>
            <w:r>
              <w:rPr>
                <w:spacing w:val="80"/>
                <w:sz w:val="24"/>
              </w:rPr>
              <w:t xml:space="preserve"> </w:t>
            </w:r>
            <w:r>
              <w:rPr>
                <w:sz w:val="24"/>
              </w:rPr>
              <w:t>ИЧР</w:t>
            </w:r>
            <w:r>
              <w:rPr>
                <w:spacing w:val="80"/>
                <w:sz w:val="24"/>
              </w:rPr>
              <w:t xml:space="preserve"> </w:t>
            </w:r>
            <w:r>
              <w:rPr>
                <w:sz w:val="24"/>
              </w:rPr>
              <w:t>и</w:t>
            </w:r>
            <w:r>
              <w:rPr>
                <w:spacing w:val="80"/>
                <w:sz w:val="24"/>
              </w:rPr>
              <w:t xml:space="preserve"> </w:t>
            </w:r>
            <w:r>
              <w:rPr>
                <w:sz w:val="24"/>
              </w:rPr>
              <w:t>его</w:t>
            </w:r>
            <w:r>
              <w:rPr>
                <w:spacing w:val="80"/>
                <w:sz w:val="24"/>
              </w:rPr>
              <w:t xml:space="preserve"> </w:t>
            </w:r>
            <w:r>
              <w:rPr>
                <w:sz w:val="24"/>
              </w:rPr>
              <w:t>географические различия</w:t>
            </w:r>
          </w:p>
        </w:tc>
      </w:tr>
      <w:tr w:rsidR="00DD28B4" w14:paraId="05169C43" w14:textId="77777777">
        <w:trPr>
          <w:trHeight w:val="479"/>
        </w:trPr>
        <w:tc>
          <w:tcPr>
            <w:tcW w:w="1078" w:type="dxa"/>
          </w:tcPr>
          <w:p w14:paraId="445B4B33" w14:textId="77777777" w:rsidR="00DD28B4" w:rsidRDefault="006F0148">
            <w:pPr>
              <w:pStyle w:val="TableParagraph"/>
              <w:spacing w:before="99"/>
              <w:ind w:left="10"/>
              <w:jc w:val="center"/>
              <w:rPr>
                <w:sz w:val="24"/>
              </w:rPr>
            </w:pPr>
            <w:r>
              <w:rPr>
                <w:spacing w:val="-5"/>
                <w:sz w:val="24"/>
              </w:rPr>
              <w:t>7.4</w:t>
            </w:r>
          </w:p>
        </w:tc>
        <w:tc>
          <w:tcPr>
            <w:tcW w:w="7996" w:type="dxa"/>
          </w:tcPr>
          <w:p w14:paraId="7D60C947" w14:textId="77777777" w:rsidR="00DD28B4" w:rsidRDefault="006F0148">
            <w:pPr>
              <w:pStyle w:val="TableParagraph"/>
              <w:spacing w:before="99"/>
              <w:rPr>
                <w:sz w:val="24"/>
              </w:rPr>
            </w:pPr>
            <w:r>
              <w:rPr>
                <w:sz w:val="24"/>
              </w:rPr>
              <w:t>Хозяйство</w:t>
            </w:r>
            <w:r>
              <w:rPr>
                <w:spacing w:val="1"/>
                <w:sz w:val="24"/>
              </w:rPr>
              <w:t xml:space="preserve"> </w:t>
            </w:r>
            <w:r>
              <w:rPr>
                <w:spacing w:val="-2"/>
                <w:sz w:val="24"/>
              </w:rPr>
              <w:t>России</w:t>
            </w:r>
          </w:p>
        </w:tc>
      </w:tr>
      <w:tr w:rsidR="00DD28B4" w14:paraId="1F6BE801" w14:textId="77777777">
        <w:trPr>
          <w:trHeight w:val="1583"/>
        </w:trPr>
        <w:tc>
          <w:tcPr>
            <w:tcW w:w="1078" w:type="dxa"/>
          </w:tcPr>
          <w:p w14:paraId="4F75665E" w14:textId="77777777" w:rsidR="00DD28B4" w:rsidRDefault="006F0148">
            <w:pPr>
              <w:pStyle w:val="TableParagraph"/>
              <w:ind w:left="10" w:right="3"/>
              <w:jc w:val="center"/>
              <w:rPr>
                <w:sz w:val="24"/>
              </w:rPr>
            </w:pPr>
            <w:r>
              <w:rPr>
                <w:spacing w:val="-2"/>
                <w:sz w:val="24"/>
              </w:rPr>
              <w:t>7.4.1</w:t>
            </w:r>
          </w:p>
        </w:tc>
        <w:tc>
          <w:tcPr>
            <w:tcW w:w="7996" w:type="dxa"/>
          </w:tcPr>
          <w:p w14:paraId="65E50E8B" w14:textId="77777777" w:rsidR="00DD28B4" w:rsidRDefault="006F0148">
            <w:pPr>
              <w:pStyle w:val="TableParagraph"/>
              <w:ind w:right="50"/>
              <w:jc w:val="both"/>
              <w:rPr>
                <w:sz w:val="24"/>
              </w:rPr>
            </w:pPr>
            <w:r>
              <w:rPr>
                <w:sz w:val="24"/>
              </w:rPr>
              <w:t>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w:t>
            </w:r>
          </w:p>
        </w:tc>
      </w:tr>
      <w:tr w:rsidR="00DD28B4" w14:paraId="217261CD" w14:textId="77777777">
        <w:trPr>
          <w:trHeight w:val="479"/>
        </w:trPr>
        <w:tc>
          <w:tcPr>
            <w:tcW w:w="1078" w:type="dxa"/>
          </w:tcPr>
          <w:p w14:paraId="09B02B5C" w14:textId="77777777" w:rsidR="00DD28B4" w:rsidRDefault="006F0148">
            <w:pPr>
              <w:pStyle w:val="TableParagraph"/>
              <w:ind w:left="10" w:right="3"/>
              <w:jc w:val="center"/>
              <w:rPr>
                <w:sz w:val="24"/>
              </w:rPr>
            </w:pPr>
            <w:r>
              <w:rPr>
                <w:spacing w:val="-2"/>
                <w:sz w:val="24"/>
              </w:rPr>
              <w:t>7.4.2</w:t>
            </w:r>
          </w:p>
        </w:tc>
        <w:tc>
          <w:tcPr>
            <w:tcW w:w="7996" w:type="dxa"/>
          </w:tcPr>
          <w:p w14:paraId="467C165A" w14:textId="77777777" w:rsidR="00DD28B4" w:rsidRDefault="006F0148">
            <w:pPr>
              <w:pStyle w:val="TableParagraph"/>
              <w:rPr>
                <w:sz w:val="24"/>
              </w:rPr>
            </w:pPr>
            <w:r>
              <w:rPr>
                <w:sz w:val="24"/>
              </w:rPr>
              <w:t>Топливно-энергетический</w:t>
            </w:r>
            <w:r>
              <w:rPr>
                <w:spacing w:val="-6"/>
                <w:sz w:val="24"/>
              </w:rPr>
              <w:t xml:space="preserve"> </w:t>
            </w:r>
            <w:r>
              <w:rPr>
                <w:sz w:val="24"/>
              </w:rPr>
              <w:t>комплекс</w:t>
            </w:r>
            <w:r>
              <w:rPr>
                <w:spacing w:val="-7"/>
                <w:sz w:val="24"/>
              </w:rPr>
              <w:t xml:space="preserve"> </w:t>
            </w:r>
            <w:r>
              <w:rPr>
                <w:spacing w:val="-2"/>
                <w:sz w:val="24"/>
              </w:rPr>
              <w:t>(ТЭК)</w:t>
            </w:r>
          </w:p>
        </w:tc>
      </w:tr>
      <w:tr w:rsidR="00DD28B4" w14:paraId="30225E2B" w14:textId="77777777">
        <w:trPr>
          <w:trHeight w:val="480"/>
        </w:trPr>
        <w:tc>
          <w:tcPr>
            <w:tcW w:w="1078" w:type="dxa"/>
          </w:tcPr>
          <w:p w14:paraId="3C1EA68D" w14:textId="77777777" w:rsidR="00DD28B4" w:rsidRDefault="006F0148">
            <w:pPr>
              <w:pStyle w:val="TableParagraph"/>
              <w:ind w:left="10" w:right="3"/>
              <w:jc w:val="center"/>
              <w:rPr>
                <w:sz w:val="24"/>
              </w:rPr>
            </w:pPr>
            <w:r>
              <w:rPr>
                <w:spacing w:val="-2"/>
                <w:sz w:val="24"/>
              </w:rPr>
              <w:t>7.4.3</w:t>
            </w:r>
          </w:p>
        </w:tc>
        <w:tc>
          <w:tcPr>
            <w:tcW w:w="7996" w:type="dxa"/>
          </w:tcPr>
          <w:p w14:paraId="7EE84816" w14:textId="77777777" w:rsidR="00DD28B4" w:rsidRDefault="006F0148">
            <w:pPr>
              <w:pStyle w:val="TableParagraph"/>
              <w:rPr>
                <w:sz w:val="24"/>
              </w:rPr>
            </w:pPr>
            <w:r>
              <w:rPr>
                <w:sz w:val="24"/>
              </w:rPr>
              <w:t>Металлургический</w:t>
            </w:r>
            <w:r>
              <w:rPr>
                <w:spacing w:val="-13"/>
                <w:sz w:val="24"/>
              </w:rPr>
              <w:t xml:space="preserve"> </w:t>
            </w:r>
            <w:r>
              <w:rPr>
                <w:spacing w:val="-2"/>
                <w:sz w:val="24"/>
              </w:rPr>
              <w:t>комплекс</w:t>
            </w:r>
          </w:p>
        </w:tc>
      </w:tr>
      <w:tr w:rsidR="00DD28B4" w14:paraId="7378DEDA" w14:textId="77777777">
        <w:trPr>
          <w:trHeight w:val="479"/>
        </w:trPr>
        <w:tc>
          <w:tcPr>
            <w:tcW w:w="1078" w:type="dxa"/>
          </w:tcPr>
          <w:p w14:paraId="318359EF" w14:textId="77777777" w:rsidR="00DD28B4" w:rsidRDefault="006F0148">
            <w:pPr>
              <w:pStyle w:val="TableParagraph"/>
              <w:ind w:left="10" w:right="3"/>
              <w:jc w:val="center"/>
              <w:rPr>
                <w:sz w:val="24"/>
              </w:rPr>
            </w:pPr>
            <w:r>
              <w:rPr>
                <w:spacing w:val="-2"/>
                <w:sz w:val="24"/>
              </w:rPr>
              <w:t>7.4.4</w:t>
            </w:r>
          </w:p>
        </w:tc>
        <w:tc>
          <w:tcPr>
            <w:tcW w:w="7996" w:type="dxa"/>
          </w:tcPr>
          <w:p w14:paraId="171DF626" w14:textId="77777777" w:rsidR="00DD28B4" w:rsidRDefault="006F0148">
            <w:pPr>
              <w:pStyle w:val="TableParagraph"/>
              <w:rPr>
                <w:sz w:val="24"/>
              </w:rPr>
            </w:pPr>
            <w:r>
              <w:rPr>
                <w:spacing w:val="-2"/>
                <w:sz w:val="24"/>
              </w:rPr>
              <w:t>Машиностроительный</w:t>
            </w:r>
            <w:r>
              <w:rPr>
                <w:spacing w:val="20"/>
                <w:sz w:val="24"/>
              </w:rPr>
              <w:t xml:space="preserve"> </w:t>
            </w:r>
            <w:r>
              <w:rPr>
                <w:spacing w:val="-2"/>
                <w:sz w:val="24"/>
              </w:rPr>
              <w:t>комплекс</w:t>
            </w:r>
          </w:p>
        </w:tc>
      </w:tr>
      <w:tr w:rsidR="00DD28B4" w14:paraId="022A5672" w14:textId="77777777">
        <w:trPr>
          <w:trHeight w:val="482"/>
        </w:trPr>
        <w:tc>
          <w:tcPr>
            <w:tcW w:w="1078" w:type="dxa"/>
          </w:tcPr>
          <w:p w14:paraId="7F0A433C" w14:textId="77777777" w:rsidR="00DD28B4" w:rsidRDefault="006F0148">
            <w:pPr>
              <w:pStyle w:val="TableParagraph"/>
              <w:ind w:left="10" w:right="3"/>
              <w:jc w:val="center"/>
              <w:rPr>
                <w:sz w:val="24"/>
              </w:rPr>
            </w:pPr>
            <w:r>
              <w:rPr>
                <w:spacing w:val="-2"/>
                <w:sz w:val="24"/>
              </w:rPr>
              <w:t>7.4.5</w:t>
            </w:r>
          </w:p>
        </w:tc>
        <w:tc>
          <w:tcPr>
            <w:tcW w:w="7996" w:type="dxa"/>
          </w:tcPr>
          <w:p w14:paraId="47C24052" w14:textId="77777777" w:rsidR="00DD28B4" w:rsidRDefault="006F0148">
            <w:pPr>
              <w:pStyle w:val="TableParagraph"/>
              <w:rPr>
                <w:sz w:val="24"/>
              </w:rPr>
            </w:pPr>
            <w:r>
              <w:rPr>
                <w:sz w:val="24"/>
              </w:rPr>
              <w:t>Химико-лесной</w:t>
            </w:r>
            <w:r>
              <w:rPr>
                <w:spacing w:val="-4"/>
                <w:sz w:val="24"/>
              </w:rPr>
              <w:t xml:space="preserve"> </w:t>
            </w:r>
            <w:r>
              <w:rPr>
                <w:spacing w:val="-2"/>
                <w:sz w:val="24"/>
              </w:rPr>
              <w:t>комплекс</w:t>
            </w:r>
          </w:p>
        </w:tc>
      </w:tr>
      <w:tr w:rsidR="00DD28B4" w14:paraId="6412E90F" w14:textId="77777777">
        <w:trPr>
          <w:trHeight w:val="479"/>
        </w:trPr>
        <w:tc>
          <w:tcPr>
            <w:tcW w:w="1078" w:type="dxa"/>
          </w:tcPr>
          <w:p w14:paraId="2D42FFEC" w14:textId="77777777" w:rsidR="00DD28B4" w:rsidRDefault="006F0148">
            <w:pPr>
              <w:pStyle w:val="TableParagraph"/>
              <w:spacing w:before="99"/>
              <w:ind w:left="10" w:right="3"/>
              <w:jc w:val="center"/>
              <w:rPr>
                <w:sz w:val="24"/>
              </w:rPr>
            </w:pPr>
            <w:r>
              <w:rPr>
                <w:spacing w:val="-2"/>
                <w:sz w:val="24"/>
              </w:rPr>
              <w:t>7.4.6</w:t>
            </w:r>
          </w:p>
        </w:tc>
        <w:tc>
          <w:tcPr>
            <w:tcW w:w="7996" w:type="dxa"/>
          </w:tcPr>
          <w:p w14:paraId="7E60D687" w14:textId="77777777" w:rsidR="00DD28B4" w:rsidRDefault="006F0148">
            <w:pPr>
              <w:pStyle w:val="TableParagraph"/>
              <w:spacing w:before="99"/>
              <w:rPr>
                <w:sz w:val="24"/>
              </w:rPr>
            </w:pPr>
            <w:r>
              <w:rPr>
                <w:sz w:val="24"/>
              </w:rPr>
              <w:t>Агропромышленный</w:t>
            </w:r>
            <w:r>
              <w:rPr>
                <w:spacing w:val="-6"/>
                <w:sz w:val="24"/>
              </w:rPr>
              <w:t xml:space="preserve"> </w:t>
            </w:r>
            <w:r>
              <w:rPr>
                <w:sz w:val="24"/>
              </w:rPr>
              <w:t>комплекс</w:t>
            </w:r>
            <w:r>
              <w:rPr>
                <w:spacing w:val="-9"/>
                <w:sz w:val="24"/>
              </w:rPr>
              <w:t xml:space="preserve"> </w:t>
            </w:r>
            <w:r>
              <w:rPr>
                <w:spacing w:val="-4"/>
                <w:sz w:val="24"/>
              </w:rPr>
              <w:t>(АПК)</w:t>
            </w:r>
          </w:p>
        </w:tc>
      </w:tr>
      <w:tr w:rsidR="00DD28B4" w14:paraId="26150FED" w14:textId="77777777">
        <w:trPr>
          <w:trHeight w:val="479"/>
        </w:trPr>
        <w:tc>
          <w:tcPr>
            <w:tcW w:w="1078" w:type="dxa"/>
          </w:tcPr>
          <w:p w14:paraId="4483D391" w14:textId="77777777" w:rsidR="00DD28B4" w:rsidRDefault="006F0148">
            <w:pPr>
              <w:pStyle w:val="TableParagraph"/>
              <w:spacing w:before="99"/>
              <w:ind w:left="10" w:right="3"/>
              <w:jc w:val="center"/>
              <w:rPr>
                <w:sz w:val="24"/>
              </w:rPr>
            </w:pPr>
            <w:r>
              <w:rPr>
                <w:spacing w:val="-2"/>
                <w:sz w:val="24"/>
              </w:rPr>
              <w:t>7.4.7</w:t>
            </w:r>
          </w:p>
        </w:tc>
        <w:tc>
          <w:tcPr>
            <w:tcW w:w="7996" w:type="dxa"/>
          </w:tcPr>
          <w:p w14:paraId="105849D4" w14:textId="77777777" w:rsidR="00DD28B4" w:rsidRDefault="006F0148">
            <w:pPr>
              <w:pStyle w:val="TableParagraph"/>
              <w:spacing w:before="99"/>
              <w:rPr>
                <w:sz w:val="24"/>
              </w:rPr>
            </w:pPr>
            <w:r>
              <w:rPr>
                <w:sz w:val="24"/>
              </w:rPr>
              <w:t>Инфраструктурный</w:t>
            </w:r>
            <w:r>
              <w:rPr>
                <w:spacing w:val="-14"/>
                <w:sz w:val="24"/>
              </w:rPr>
              <w:t xml:space="preserve"> </w:t>
            </w:r>
            <w:r>
              <w:rPr>
                <w:spacing w:val="-2"/>
                <w:sz w:val="24"/>
              </w:rPr>
              <w:t>комплекс</w:t>
            </w:r>
          </w:p>
        </w:tc>
      </w:tr>
      <w:tr w:rsidR="00DD28B4" w14:paraId="7CCFB0F0" w14:textId="77777777">
        <w:trPr>
          <w:trHeight w:val="479"/>
        </w:trPr>
        <w:tc>
          <w:tcPr>
            <w:tcW w:w="1078" w:type="dxa"/>
          </w:tcPr>
          <w:p w14:paraId="1110BCA2" w14:textId="77777777" w:rsidR="00DD28B4" w:rsidRDefault="006F0148">
            <w:pPr>
              <w:pStyle w:val="TableParagraph"/>
              <w:ind w:left="10"/>
              <w:jc w:val="center"/>
              <w:rPr>
                <w:sz w:val="24"/>
              </w:rPr>
            </w:pPr>
            <w:r>
              <w:rPr>
                <w:spacing w:val="-5"/>
                <w:sz w:val="24"/>
              </w:rPr>
              <w:t>7.5</w:t>
            </w:r>
          </w:p>
        </w:tc>
        <w:tc>
          <w:tcPr>
            <w:tcW w:w="7996" w:type="dxa"/>
          </w:tcPr>
          <w:p w14:paraId="4A215BE8" w14:textId="77777777" w:rsidR="00DD28B4" w:rsidRDefault="006F0148">
            <w:pPr>
              <w:pStyle w:val="TableParagraph"/>
              <w:rPr>
                <w:sz w:val="24"/>
              </w:rPr>
            </w:pPr>
            <w:r>
              <w:rPr>
                <w:sz w:val="24"/>
              </w:rPr>
              <w:t>Регионы</w:t>
            </w:r>
            <w:r>
              <w:rPr>
                <w:spacing w:val="1"/>
                <w:sz w:val="24"/>
              </w:rPr>
              <w:t xml:space="preserve"> </w:t>
            </w:r>
            <w:r>
              <w:rPr>
                <w:spacing w:val="-2"/>
                <w:sz w:val="24"/>
              </w:rPr>
              <w:t>России</w:t>
            </w:r>
          </w:p>
        </w:tc>
      </w:tr>
      <w:tr w:rsidR="00DD28B4" w14:paraId="523FAF6B" w14:textId="77777777">
        <w:trPr>
          <w:trHeight w:val="1308"/>
        </w:trPr>
        <w:tc>
          <w:tcPr>
            <w:tcW w:w="1078" w:type="dxa"/>
          </w:tcPr>
          <w:p w14:paraId="46C3E956" w14:textId="77777777" w:rsidR="00DD28B4" w:rsidRDefault="006F0148">
            <w:pPr>
              <w:pStyle w:val="TableParagraph"/>
              <w:ind w:left="10" w:right="3"/>
              <w:jc w:val="center"/>
              <w:rPr>
                <w:sz w:val="24"/>
              </w:rPr>
            </w:pPr>
            <w:r>
              <w:rPr>
                <w:spacing w:val="-2"/>
                <w:sz w:val="24"/>
              </w:rPr>
              <w:t>7.5.1</w:t>
            </w:r>
          </w:p>
        </w:tc>
        <w:tc>
          <w:tcPr>
            <w:tcW w:w="7996" w:type="dxa"/>
          </w:tcPr>
          <w:p w14:paraId="64DB75B6" w14:textId="77777777" w:rsidR="00DD28B4" w:rsidRDefault="006F0148">
            <w:pPr>
              <w:pStyle w:val="TableParagraph"/>
              <w:ind w:right="50"/>
              <w:jc w:val="both"/>
              <w:rPr>
                <w:sz w:val="24"/>
              </w:rPr>
            </w:pPr>
            <w:r>
              <w:rPr>
                <w:sz w:val="24"/>
              </w:rPr>
              <w:t>Западный макрорегион (Европейская часть) России. Географические особенности географических районов: Европейский Север России, Северо- Запад России, Центральная Россия, Поволжье, Юг Европейской части России, Урал</w:t>
            </w:r>
          </w:p>
        </w:tc>
      </w:tr>
      <w:tr w:rsidR="00DD28B4" w14:paraId="49A23FAB" w14:textId="77777777">
        <w:trPr>
          <w:trHeight w:val="755"/>
        </w:trPr>
        <w:tc>
          <w:tcPr>
            <w:tcW w:w="1078" w:type="dxa"/>
          </w:tcPr>
          <w:p w14:paraId="70396FB7" w14:textId="77777777" w:rsidR="00DD28B4" w:rsidRDefault="006F0148">
            <w:pPr>
              <w:pStyle w:val="TableParagraph"/>
              <w:ind w:left="10" w:right="3"/>
              <w:jc w:val="center"/>
              <w:rPr>
                <w:sz w:val="24"/>
              </w:rPr>
            </w:pPr>
            <w:r>
              <w:rPr>
                <w:spacing w:val="-2"/>
                <w:sz w:val="24"/>
              </w:rPr>
              <w:t>7.5.2</w:t>
            </w:r>
          </w:p>
        </w:tc>
        <w:tc>
          <w:tcPr>
            <w:tcW w:w="7996" w:type="dxa"/>
          </w:tcPr>
          <w:p w14:paraId="667FA322" w14:textId="77777777" w:rsidR="00DD28B4" w:rsidRDefault="006F0148">
            <w:pPr>
              <w:pStyle w:val="TableParagraph"/>
              <w:tabs>
                <w:tab w:val="left" w:pos="1454"/>
                <w:tab w:val="left" w:pos="3011"/>
                <w:tab w:val="left" w:pos="4379"/>
                <w:tab w:val="left" w:pos="5248"/>
                <w:tab w:val="left" w:pos="6273"/>
              </w:tabs>
              <w:ind w:right="50"/>
              <w:rPr>
                <w:sz w:val="24"/>
              </w:rPr>
            </w:pPr>
            <w:r>
              <w:rPr>
                <w:spacing w:val="-2"/>
                <w:sz w:val="24"/>
              </w:rPr>
              <w:t>Восточный</w:t>
            </w:r>
            <w:r>
              <w:rPr>
                <w:sz w:val="24"/>
              </w:rPr>
              <w:tab/>
            </w:r>
            <w:r>
              <w:rPr>
                <w:spacing w:val="-2"/>
                <w:sz w:val="24"/>
              </w:rPr>
              <w:t>макрорегион</w:t>
            </w:r>
            <w:r>
              <w:rPr>
                <w:sz w:val="24"/>
              </w:rPr>
              <w:tab/>
            </w:r>
            <w:r>
              <w:rPr>
                <w:spacing w:val="-2"/>
                <w:sz w:val="24"/>
              </w:rPr>
              <w:t>(Азиатская</w:t>
            </w:r>
            <w:r>
              <w:rPr>
                <w:sz w:val="24"/>
              </w:rPr>
              <w:tab/>
            </w:r>
            <w:r>
              <w:rPr>
                <w:spacing w:val="-2"/>
                <w:sz w:val="24"/>
              </w:rPr>
              <w:t>часть)</w:t>
            </w:r>
            <w:r>
              <w:rPr>
                <w:sz w:val="24"/>
              </w:rPr>
              <w:tab/>
            </w:r>
            <w:r>
              <w:rPr>
                <w:spacing w:val="-2"/>
                <w:sz w:val="24"/>
              </w:rPr>
              <w:t>России.</w:t>
            </w:r>
            <w:r>
              <w:rPr>
                <w:sz w:val="24"/>
              </w:rPr>
              <w:tab/>
            </w:r>
            <w:r>
              <w:rPr>
                <w:spacing w:val="-2"/>
                <w:sz w:val="24"/>
              </w:rPr>
              <w:t xml:space="preserve">Географические </w:t>
            </w:r>
            <w:r>
              <w:rPr>
                <w:sz w:val="24"/>
              </w:rPr>
              <w:t>особенности географических районов: Сибирь и Дальний Восток</w:t>
            </w:r>
          </w:p>
        </w:tc>
      </w:tr>
      <w:tr w:rsidR="00DD28B4" w14:paraId="13574E77" w14:textId="77777777">
        <w:trPr>
          <w:trHeight w:val="482"/>
        </w:trPr>
        <w:tc>
          <w:tcPr>
            <w:tcW w:w="1078" w:type="dxa"/>
          </w:tcPr>
          <w:p w14:paraId="707167AC" w14:textId="77777777" w:rsidR="00DD28B4" w:rsidRDefault="006F0148">
            <w:pPr>
              <w:pStyle w:val="TableParagraph"/>
              <w:ind w:left="10"/>
              <w:jc w:val="center"/>
              <w:rPr>
                <w:sz w:val="24"/>
              </w:rPr>
            </w:pPr>
            <w:r>
              <w:rPr>
                <w:spacing w:val="-5"/>
                <w:sz w:val="24"/>
              </w:rPr>
              <w:t>7.6</w:t>
            </w:r>
          </w:p>
        </w:tc>
        <w:tc>
          <w:tcPr>
            <w:tcW w:w="7996" w:type="dxa"/>
          </w:tcPr>
          <w:p w14:paraId="49A3288C" w14:textId="77777777" w:rsidR="00DD28B4" w:rsidRDefault="006F0148">
            <w:pPr>
              <w:pStyle w:val="TableParagraph"/>
              <w:rPr>
                <w:sz w:val="24"/>
              </w:rPr>
            </w:pPr>
            <w:r>
              <w:rPr>
                <w:sz w:val="24"/>
              </w:rPr>
              <w:t>Россия в</w:t>
            </w:r>
            <w:r>
              <w:rPr>
                <w:spacing w:val="-1"/>
                <w:sz w:val="24"/>
              </w:rPr>
              <w:t xml:space="preserve"> </w:t>
            </w:r>
            <w:r>
              <w:rPr>
                <w:sz w:val="24"/>
              </w:rPr>
              <w:t>современном</w:t>
            </w:r>
            <w:r>
              <w:rPr>
                <w:spacing w:val="-1"/>
                <w:sz w:val="24"/>
              </w:rPr>
              <w:t xml:space="preserve"> </w:t>
            </w:r>
            <w:r>
              <w:rPr>
                <w:spacing w:val="-4"/>
                <w:sz w:val="24"/>
              </w:rPr>
              <w:t>мире</w:t>
            </w:r>
          </w:p>
        </w:tc>
      </w:tr>
      <w:tr w:rsidR="00DD28B4" w14:paraId="50335C92" w14:textId="77777777">
        <w:trPr>
          <w:trHeight w:val="479"/>
        </w:trPr>
        <w:tc>
          <w:tcPr>
            <w:tcW w:w="1078" w:type="dxa"/>
          </w:tcPr>
          <w:p w14:paraId="1769E946" w14:textId="77777777" w:rsidR="00DD28B4" w:rsidRDefault="006F0148">
            <w:pPr>
              <w:pStyle w:val="TableParagraph"/>
              <w:spacing w:before="99"/>
              <w:ind w:left="10" w:right="3"/>
              <w:jc w:val="center"/>
              <w:rPr>
                <w:sz w:val="24"/>
              </w:rPr>
            </w:pPr>
            <w:r>
              <w:rPr>
                <w:spacing w:val="-2"/>
                <w:sz w:val="24"/>
              </w:rPr>
              <w:t>7.6.1</w:t>
            </w:r>
          </w:p>
        </w:tc>
        <w:tc>
          <w:tcPr>
            <w:tcW w:w="7996" w:type="dxa"/>
          </w:tcPr>
          <w:p w14:paraId="5526E531" w14:textId="77777777" w:rsidR="00DD28B4" w:rsidRDefault="006F0148">
            <w:pPr>
              <w:pStyle w:val="TableParagraph"/>
              <w:spacing w:before="99"/>
              <w:rPr>
                <w:sz w:val="24"/>
              </w:rPr>
            </w:pPr>
            <w:r>
              <w:rPr>
                <w:sz w:val="24"/>
              </w:rPr>
              <w:t>Россия</w:t>
            </w:r>
            <w:r>
              <w:rPr>
                <w:spacing w:val="-1"/>
                <w:sz w:val="24"/>
              </w:rPr>
              <w:t xml:space="preserve"> </w:t>
            </w:r>
            <w:r>
              <w:rPr>
                <w:sz w:val="24"/>
              </w:rPr>
              <w:t>в</w:t>
            </w:r>
            <w:r>
              <w:rPr>
                <w:spacing w:val="-1"/>
                <w:sz w:val="24"/>
              </w:rPr>
              <w:t xml:space="preserve"> </w:t>
            </w:r>
            <w:r>
              <w:rPr>
                <w:sz w:val="24"/>
              </w:rPr>
              <w:t>системе</w:t>
            </w:r>
            <w:r>
              <w:rPr>
                <w:spacing w:val="-3"/>
                <w:sz w:val="24"/>
              </w:rPr>
              <w:t xml:space="preserve"> </w:t>
            </w:r>
            <w:r>
              <w:rPr>
                <w:sz w:val="24"/>
              </w:rPr>
              <w:t>международного географического</w:t>
            </w:r>
            <w:r>
              <w:rPr>
                <w:spacing w:val="-2"/>
                <w:sz w:val="24"/>
              </w:rPr>
              <w:t xml:space="preserve"> </w:t>
            </w:r>
            <w:r>
              <w:rPr>
                <w:sz w:val="24"/>
              </w:rPr>
              <w:t>разделения</w:t>
            </w:r>
            <w:r>
              <w:rPr>
                <w:spacing w:val="1"/>
                <w:sz w:val="24"/>
              </w:rPr>
              <w:t xml:space="preserve"> </w:t>
            </w:r>
            <w:r>
              <w:rPr>
                <w:spacing w:val="-2"/>
                <w:sz w:val="24"/>
              </w:rPr>
              <w:t>труда</w:t>
            </w:r>
          </w:p>
        </w:tc>
      </w:tr>
      <w:tr w:rsidR="00DD28B4" w14:paraId="7E44E860" w14:textId="77777777">
        <w:trPr>
          <w:trHeight w:val="756"/>
        </w:trPr>
        <w:tc>
          <w:tcPr>
            <w:tcW w:w="1078" w:type="dxa"/>
          </w:tcPr>
          <w:p w14:paraId="5D7329B9" w14:textId="77777777" w:rsidR="00DD28B4" w:rsidRDefault="006F0148">
            <w:pPr>
              <w:pStyle w:val="TableParagraph"/>
              <w:spacing w:before="99"/>
              <w:ind w:left="10" w:right="3"/>
              <w:jc w:val="center"/>
              <w:rPr>
                <w:sz w:val="24"/>
              </w:rPr>
            </w:pPr>
            <w:r>
              <w:rPr>
                <w:spacing w:val="-2"/>
                <w:sz w:val="24"/>
              </w:rPr>
              <w:t>7.6.2</w:t>
            </w:r>
          </w:p>
        </w:tc>
        <w:tc>
          <w:tcPr>
            <w:tcW w:w="7996" w:type="dxa"/>
          </w:tcPr>
          <w:p w14:paraId="2614927F" w14:textId="77777777" w:rsidR="00DD28B4" w:rsidRDefault="006F0148">
            <w:pPr>
              <w:pStyle w:val="TableParagraph"/>
              <w:spacing w:before="99"/>
              <w:rPr>
                <w:sz w:val="24"/>
              </w:rPr>
            </w:pPr>
            <w:r>
              <w:rPr>
                <w:sz w:val="24"/>
              </w:rPr>
              <w:t>Объекты</w:t>
            </w:r>
            <w:r>
              <w:rPr>
                <w:spacing w:val="40"/>
                <w:sz w:val="24"/>
              </w:rPr>
              <w:t xml:space="preserve"> </w:t>
            </w:r>
            <w:r>
              <w:rPr>
                <w:sz w:val="24"/>
              </w:rPr>
              <w:t>Всемирного</w:t>
            </w:r>
            <w:r>
              <w:rPr>
                <w:spacing w:val="40"/>
                <w:sz w:val="24"/>
              </w:rPr>
              <w:t xml:space="preserve"> </w:t>
            </w:r>
            <w:r>
              <w:rPr>
                <w:sz w:val="24"/>
              </w:rPr>
              <w:t>природного</w:t>
            </w:r>
            <w:r>
              <w:rPr>
                <w:spacing w:val="40"/>
                <w:sz w:val="24"/>
              </w:rPr>
              <w:t xml:space="preserve"> </w:t>
            </w:r>
            <w:r>
              <w:rPr>
                <w:sz w:val="24"/>
              </w:rPr>
              <w:t>и</w:t>
            </w:r>
            <w:r>
              <w:rPr>
                <w:spacing w:val="40"/>
                <w:sz w:val="24"/>
              </w:rPr>
              <w:t xml:space="preserve"> </w:t>
            </w:r>
            <w:r>
              <w:rPr>
                <w:sz w:val="24"/>
              </w:rPr>
              <w:t>культурного</w:t>
            </w:r>
            <w:r>
              <w:rPr>
                <w:spacing w:val="40"/>
                <w:sz w:val="24"/>
              </w:rPr>
              <w:t xml:space="preserve"> </w:t>
            </w:r>
            <w:r>
              <w:rPr>
                <w:sz w:val="24"/>
              </w:rPr>
              <w:t>наследия</w:t>
            </w:r>
            <w:r>
              <w:rPr>
                <w:spacing w:val="40"/>
                <w:sz w:val="24"/>
              </w:rPr>
              <w:t xml:space="preserve"> </w:t>
            </w:r>
            <w:r>
              <w:rPr>
                <w:sz w:val="24"/>
              </w:rPr>
              <w:t>ЮНЕСКО</w:t>
            </w:r>
            <w:r>
              <w:rPr>
                <w:spacing w:val="40"/>
                <w:sz w:val="24"/>
              </w:rPr>
              <w:t xml:space="preserve"> </w:t>
            </w:r>
            <w:r>
              <w:rPr>
                <w:sz w:val="24"/>
              </w:rPr>
              <w:t>на территории России</w:t>
            </w:r>
          </w:p>
        </w:tc>
      </w:tr>
    </w:tbl>
    <w:p w14:paraId="3493ADB3" w14:textId="77777777" w:rsidR="00DD28B4" w:rsidRDefault="00DD28B4">
      <w:pPr>
        <w:pStyle w:val="a3"/>
        <w:spacing w:before="266"/>
        <w:ind w:left="0" w:firstLine="0"/>
        <w:jc w:val="left"/>
        <w:rPr>
          <w:b/>
        </w:rPr>
      </w:pPr>
    </w:p>
    <w:p w14:paraId="207B8B90" w14:textId="77777777" w:rsidR="00DD28B4" w:rsidRDefault="006F0148">
      <w:pPr>
        <w:pStyle w:val="1"/>
        <w:numPr>
          <w:ilvl w:val="2"/>
          <w:numId w:val="83"/>
        </w:numPr>
        <w:tabs>
          <w:tab w:val="left" w:pos="1599"/>
        </w:tabs>
        <w:ind w:left="1599" w:hanging="599"/>
        <w:jc w:val="left"/>
      </w:pPr>
      <w:bookmarkStart w:id="21" w:name="_TOC_250019"/>
      <w:r>
        <w:t>Рабочая</w:t>
      </w:r>
      <w:r>
        <w:rPr>
          <w:spacing w:val="-3"/>
        </w:rPr>
        <w:t xml:space="preserve"> </w:t>
      </w:r>
      <w:r>
        <w:t>программа по</w:t>
      </w:r>
      <w:r>
        <w:rPr>
          <w:spacing w:val="-1"/>
        </w:rPr>
        <w:t xml:space="preserve"> </w:t>
      </w:r>
      <w:r>
        <w:t>учебному</w:t>
      </w:r>
      <w:r>
        <w:rPr>
          <w:spacing w:val="-2"/>
        </w:rPr>
        <w:t xml:space="preserve"> </w:t>
      </w:r>
      <w:r>
        <w:t>предмету</w:t>
      </w:r>
      <w:r>
        <w:rPr>
          <w:spacing w:val="-1"/>
        </w:rPr>
        <w:t xml:space="preserve"> </w:t>
      </w:r>
      <w:r>
        <w:t>«Физика»</w:t>
      </w:r>
      <w:r>
        <w:rPr>
          <w:spacing w:val="-1"/>
        </w:rPr>
        <w:t xml:space="preserve"> </w:t>
      </w:r>
      <w:r>
        <w:t xml:space="preserve">(базовый </w:t>
      </w:r>
      <w:bookmarkEnd w:id="21"/>
      <w:r>
        <w:rPr>
          <w:spacing w:val="-2"/>
        </w:rPr>
        <w:t>уровень).</w:t>
      </w:r>
    </w:p>
    <w:p w14:paraId="3EA5DD7E" w14:textId="77777777" w:rsidR="00DD28B4" w:rsidRDefault="006F0148">
      <w:pPr>
        <w:pStyle w:val="a3"/>
        <w:spacing w:before="240"/>
        <w:ind w:left="643" w:firstLine="0"/>
      </w:pPr>
      <w:r>
        <w:t>Рабочая</w:t>
      </w:r>
      <w:r>
        <w:rPr>
          <w:spacing w:val="-3"/>
        </w:rPr>
        <w:t xml:space="preserve"> </w:t>
      </w:r>
      <w:r>
        <w:t>программа</w:t>
      </w:r>
      <w:r>
        <w:rPr>
          <w:spacing w:val="-1"/>
        </w:rPr>
        <w:t xml:space="preserve"> </w:t>
      </w:r>
      <w:r>
        <w:t>по</w:t>
      </w:r>
      <w:r>
        <w:rPr>
          <w:spacing w:val="4"/>
        </w:rPr>
        <w:t xml:space="preserve"> </w:t>
      </w:r>
      <w:r>
        <w:t>учебному предмету</w:t>
      </w:r>
      <w:r>
        <w:rPr>
          <w:spacing w:val="-2"/>
        </w:rPr>
        <w:t xml:space="preserve"> </w:t>
      </w:r>
      <w:r>
        <w:t>«Физика»</w:t>
      </w:r>
      <w:r>
        <w:rPr>
          <w:spacing w:val="-1"/>
        </w:rPr>
        <w:t xml:space="preserve"> </w:t>
      </w:r>
      <w:r>
        <w:t>(базовый</w:t>
      </w:r>
      <w:r>
        <w:rPr>
          <w:spacing w:val="2"/>
        </w:rPr>
        <w:t xml:space="preserve"> </w:t>
      </w:r>
      <w:r>
        <w:t>уровень)</w:t>
      </w:r>
      <w:r>
        <w:rPr>
          <w:spacing w:val="-1"/>
        </w:rPr>
        <w:t xml:space="preserve"> </w:t>
      </w:r>
      <w:r>
        <w:t>(предметная</w:t>
      </w:r>
      <w:r>
        <w:rPr>
          <w:spacing w:val="1"/>
        </w:rPr>
        <w:t xml:space="preserve"> </w:t>
      </w:r>
      <w:r>
        <w:rPr>
          <w:spacing w:val="-2"/>
        </w:rPr>
        <w:t>область</w:t>
      </w:r>
    </w:p>
    <w:p w14:paraId="7C2EFDDE" w14:textId="77777777" w:rsidR="00DD28B4" w:rsidRDefault="006F0148">
      <w:pPr>
        <w:pStyle w:val="a3"/>
        <w:ind w:right="140" w:firstLine="0"/>
      </w:pPr>
      <w:r>
        <w:t>«Естественнонаучные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14:paraId="31CE1859" w14:textId="77777777" w:rsidR="00DD28B4" w:rsidRDefault="006F0148">
      <w:pPr>
        <w:pStyle w:val="1"/>
        <w:ind w:left="710"/>
        <w:jc w:val="both"/>
      </w:pPr>
      <w:r>
        <w:t xml:space="preserve">Пояснительная </w:t>
      </w:r>
      <w:r>
        <w:rPr>
          <w:spacing w:val="-2"/>
        </w:rPr>
        <w:t>записка.</w:t>
      </w:r>
    </w:p>
    <w:p w14:paraId="4A88DAFC" w14:textId="77777777" w:rsidR="00DD28B4" w:rsidRDefault="006F0148">
      <w:pPr>
        <w:pStyle w:val="a3"/>
        <w:ind w:right="141"/>
      </w:pPr>
      <w:r>
        <w:t xml:space="preserve">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w:t>
      </w:r>
      <w:r>
        <w:rPr>
          <w:spacing w:val="-2"/>
        </w:rPr>
        <w:t>программы.</w:t>
      </w:r>
    </w:p>
    <w:p w14:paraId="7F45C86A" w14:textId="77777777" w:rsidR="00DD28B4" w:rsidRDefault="006F0148">
      <w:pPr>
        <w:pStyle w:val="a3"/>
        <w:spacing w:before="1"/>
        <w:ind w:right="138"/>
      </w:pPr>
      <w: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ней учитываются</w:t>
      </w:r>
      <w:r>
        <w:rPr>
          <w:spacing w:val="80"/>
          <w:w w:val="150"/>
        </w:rPr>
        <w:t xml:space="preserve"> </w:t>
      </w:r>
      <w:r>
        <w:t>возможности</w:t>
      </w:r>
      <w:r>
        <w:rPr>
          <w:spacing w:val="80"/>
          <w:w w:val="150"/>
        </w:rPr>
        <w:t xml:space="preserve"> </w:t>
      </w:r>
      <w:r>
        <w:t>учебного</w:t>
      </w:r>
      <w:r>
        <w:rPr>
          <w:spacing w:val="80"/>
          <w:w w:val="150"/>
        </w:rPr>
        <w:t xml:space="preserve"> </w:t>
      </w:r>
      <w:r>
        <w:t>предмета</w:t>
      </w:r>
      <w:r>
        <w:rPr>
          <w:spacing w:val="80"/>
          <w:w w:val="150"/>
        </w:rPr>
        <w:t xml:space="preserve"> </w:t>
      </w:r>
      <w:r>
        <w:t>в</w:t>
      </w:r>
      <w:r>
        <w:rPr>
          <w:spacing w:val="80"/>
          <w:w w:val="150"/>
        </w:rPr>
        <w:t xml:space="preserve"> </w:t>
      </w:r>
      <w:r>
        <w:t>реализации</w:t>
      </w:r>
      <w:r>
        <w:rPr>
          <w:spacing w:val="80"/>
          <w:w w:val="150"/>
        </w:rPr>
        <w:t xml:space="preserve"> </w:t>
      </w:r>
      <w:r>
        <w:t>требований</w:t>
      </w:r>
      <w:r>
        <w:rPr>
          <w:spacing w:val="80"/>
          <w:w w:val="150"/>
        </w:rPr>
        <w:t xml:space="preserve"> </w:t>
      </w:r>
      <w:r>
        <w:t>ФГОС</w:t>
      </w:r>
      <w:r>
        <w:rPr>
          <w:spacing w:val="79"/>
          <w:w w:val="150"/>
        </w:rPr>
        <w:t xml:space="preserve"> </w:t>
      </w:r>
      <w:r>
        <w:t>ООО</w:t>
      </w:r>
      <w:r>
        <w:rPr>
          <w:spacing w:val="79"/>
          <w:w w:val="150"/>
        </w:rPr>
        <w:t xml:space="preserve"> </w:t>
      </w:r>
      <w:r>
        <w:t>к</w:t>
      </w:r>
    </w:p>
    <w:p w14:paraId="332686AA" w14:textId="77777777" w:rsidR="00DD28B4" w:rsidRDefault="006F0148">
      <w:pPr>
        <w:pStyle w:val="a3"/>
        <w:spacing w:before="61"/>
        <w:ind w:right="140" w:firstLine="0"/>
      </w:pPr>
      <w:r>
        <w:t>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680900D8" w14:textId="77777777" w:rsidR="00DD28B4" w:rsidRDefault="006F0148">
      <w:pPr>
        <w:pStyle w:val="a3"/>
        <w:ind w:right="141"/>
      </w:pPr>
      <w:r>
        <w:t>В программе по физике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14:paraId="3C725D8C" w14:textId="77777777" w:rsidR="00DD28B4" w:rsidRDefault="006F0148">
      <w:pPr>
        <w:pStyle w:val="a3"/>
        <w:ind w:right="142"/>
      </w:pPr>
      <w: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14:paraId="0A7BA01A" w14:textId="77777777" w:rsidR="00DD28B4" w:rsidRDefault="006F0148">
      <w:pPr>
        <w:pStyle w:val="a3"/>
        <w:ind w:right="137"/>
      </w:pPr>
      <w:r>
        <w:t xml:space="preserve">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информационно коммуникационных технологий, содержание которых соответствует законодательству об </w:t>
      </w:r>
      <w:r>
        <w:rPr>
          <w:spacing w:val="-2"/>
        </w:rPr>
        <w:t>образовании.</w:t>
      </w:r>
    </w:p>
    <w:p w14:paraId="43B9A990" w14:textId="77777777" w:rsidR="00DD28B4" w:rsidRDefault="006F0148">
      <w:pPr>
        <w:pStyle w:val="a3"/>
        <w:ind w:right="138"/>
      </w:pPr>
      <w:r>
        <w:t>Курс физики - системообразующий для естественно-научных учебных предметов,</w:t>
      </w:r>
      <w:r>
        <w:rPr>
          <w:spacing w:val="80"/>
        </w:rPr>
        <w:t xml:space="preserve"> </w:t>
      </w:r>
      <w:r>
        <w:t>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то есть способа получения достоверных знаний о мире. Наконец, физика - это предмет, который наряду с другими естественно- научными предметами должен дать обучающимся представление об увлекательности научного исследования и радости самостоятельного открытия нового знания.</w:t>
      </w:r>
    </w:p>
    <w:p w14:paraId="44AAC1EB" w14:textId="77777777" w:rsidR="00DD28B4" w:rsidRDefault="006F0148">
      <w:pPr>
        <w:pStyle w:val="a3"/>
        <w:ind w:right="139"/>
      </w:pPr>
      <w: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w:t>
      </w:r>
      <w:r>
        <w:rPr>
          <w:spacing w:val="-2"/>
        </w:rPr>
        <w:t xml:space="preserve"> </w:t>
      </w:r>
      <w:r>
        <w:t>продолжения образования</w:t>
      </w:r>
      <w:r>
        <w:rPr>
          <w:spacing w:val="-3"/>
        </w:rPr>
        <w:t xml:space="preserve"> </w:t>
      </w:r>
      <w:r>
        <w:t>и дальнейшей</w:t>
      </w:r>
      <w:r>
        <w:rPr>
          <w:spacing w:val="-2"/>
        </w:rPr>
        <w:t xml:space="preserve"> </w:t>
      </w:r>
      <w:r>
        <w:t>профессиональной деятельности в области</w:t>
      </w:r>
      <w:r>
        <w:rPr>
          <w:spacing w:val="-4"/>
        </w:rPr>
        <w:t xml:space="preserve"> </w:t>
      </w:r>
      <w:r>
        <w:t>естественно-научных</w:t>
      </w:r>
      <w:r>
        <w:rPr>
          <w:spacing w:val="-4"/>
        </w:rPr>
        <w:t xml:space="preserve"> </w:t>
      </w:r>
      <w:r>
        <w:t>исследований</w:t>
      </w:r>
      <w:r>
        <w:rPr>
          <w:spacing w:val="-2"/>
        </w:rPr>
        <w:t xml:space="preserve"> </w:t>
      </w:r>
      <w:r>
        <w:t>и</w:t>
      </w:r>
      <w:r>
        <w:rPr>
          <w:spacing w:val="-3"/>
        </w:rPr>
        <w:t xml:space="preserve"> </w:t>
      </w:r>
      <w:r>
        <w:t>создании</w:t>
      </w:r>
      <w:r>
        <w:rPr>
          <w:spacing w:val="-2"/>
        </w:rPr>
        <w:t xml:space="preserve"> </w:t>
      </w:r>
      <w:r>
        <w:t>новых</w:t>
      </w:r>
      <w:r>
        <w:rPr>
          <w:spacing w:val="-4"/>
        </w:rPr>
        <w:t xml:space="preserve"> </w:t>
      </w:r>
      <w:r>
        <w:t>технологий.</w:t>
      </w:r>
      <w:r>
        <w:rPr>
          <w:spacing w:val="-4"/>
        </w:rPr>
        <w:t xml:space="preserve"> </w:t>
      </w:r>
      <w:r>
        <w:t>Согласно</w:t>
      </w:r>
      <w:r>
        <w:rPr>
          <w:spacing w:val="-4"/>
        </w:rPr>
        <w:t xml:space="preserve"> </w:t>
      </w:r>
      <w:r>
        <w:t>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 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научно объяснять явления,</w:t>
      </w:r>
    </w:p>
    <w:p w14:paraId="65DE2E95" w14:textId="77777777" w:rsidR="00DD28B4" w:rsidRDefault="006F0148">
      <w:pPr>
        <w:pStyle w:val="a3"/>
        <w:ind w:left="643" w:firstLine="0"/>
      </w:pPr>
      <w:r>
        <w:t>оценивать</w:t>
      </w:r>
      <w:r>
        <w:rPr>
          <w:spacing w:val="-6"/>
        </w:rPr>
        <w:t xml:space="preserve"> </w:t>
      </w:r>
      <w:r>
        <w:t>и</w:t>
      </w:r>
      <w:r>
        <w:rPr>
          <w:spacing w:val="-4"/>
        </w:rPr>
        <w:t xml:space="preserve"> </w:t>
      </w:r>
      <w:r>
        <w:t>понимать</w:t>
      </w:r>
      <w:r>
        <w:rPr>
          <w:spacing w:val="-5"/>
        </w:rPr>
        <w:t xml:space="preserve"> </w:t>
      </w:r>
      <w:r>
        <w:t>особенности</w:t>
      </w:r>
      <w:r>
        <w:rPr>
          <w:spacing w:val="-2"/>
        </w:rPr>
        <w:t xml:space="preserve"> </w:t>
      </w:r>
      <w:r>
        <w:t>научного</w:t>
      </w:r>
      <w:r>
        <w:rPr>
          <w:spacing w:val="-5"/>
        </w:rPr>
        <w:t xml:space="preserve"> </w:t>
      </w:r>
      <w:r>
        <w:rPr>
          <w:spacing w:val="-2"/>
        </w:rPr>
        <w:t>исследования;</w:t>
      </w:r>
    </w:p>
    <w:p w14:paraId="17ADFEA5" w14:textId="77777777" w:rsidR="00DD28B4" w:rsidRDefault="006F0148">
      <w:pPr>
        <w:pStyle w:val="a3"/>
        <w:ind w:left="643" w:firstLine="0"/>
      </w:pPr>
      <w:r>
        <w:t>интерпретировать</w:t>
      </w:r>
      <w:r>
        <w:rPr>
          <w:spacing w:val="-3"/>
        </w:rPr>
        <w:t xml:space="preserve"> </w:t>
      </w:r>
      <w:r>
        <w:t>данные</w:t>
      </w:r>
      <w:r>
        <w:rPr>
          <w:spacing w:val="-4"/>
        </w:rPr>
        <w:t xml:space="preserve"> </w:t>
      </w:r>
      <w:r>
        <w:t>и</w:t>
      </w:r>
      <w:r>
        <w:rPr>
          <w:spacing w:val="-2"/>
        </w:rPr>
        <w:t xml:space="preserve"> </w:t>
      </w:r>
      <w:r>
        <w:t>использовать</w:t>
      </w:r>
      <w:r>
        <w:rPr>
          <w:spacing w:val="-4"/>
        </w:rPr>
        <w:t xml:space="preserve"> </w:t>
      </w:r>
      <w:r>
        <w:t>научные</w:t>
      </w:r>
      <w:r>
        <w:rPr>
          <w:spacing w:val="-3"/>
        </w:rPr>
        <w:t xml:space="preserve"> </w:t>
      </w:r>
      <w:r>
        <w:t>доказательства</w:t>
      </w:r>
      <w:r>
        <w:rPr>
          <w:spacing w:val="-3"/>
        </w:rPr>
        <w:t xml:space="preserve"> </w:t>
      </w:r>
      <w:r>
        <w:t>для</w:t>
      </w:r>
      <w:r>
        <w:rPr>
          <w:spacing w:val="-2"/>
        </w:rPr>
        <w:t xml:space="preserve"> </w:t>
      </w:r>
      <w:r>
        <w:t xml:space="preserve">получения </w:t>
      </w:r>
      <w:r>
        <w:rPr>
          <w:spacing w:val="-2"/>
        </w:rPr>
        <w:t>выводов».</w:t>
      </w:r>
    </w:p>
    <w:p w14:paraId="090EC4BB" w14:textId="77777777" w:rsidR="00DD28B4" w:rsidRDefault="006F0148">
      <w:pPr>
        <w:pStyle w:val="a3"/>
        <w:ind w:right="140"/>
      </w:pPr>
      <w:r>
        <w:t>Изучение физики способно внести решающий вклад в формирование естественно-научной грамотности обучающихся.</w:t>
      </w:r>
    </w:p>
    <w:p w14:paraId="169DE3AC" w14:textId="77777777" w:rsidR="00DD28B4" w:rsidRDefault="006F0148">
      <w:pPr>
        <w:pStyle w:val="a3"/>
        <w:ind w:right="138"/>
      </w:pPr>
      <w: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w:t>
      </w:r>
      <w:r>
        <w:rPr>
          <w:spacing w:val="40"/>
        </w:rPr>
        <w:t xml:space="preserve"> </w:t>
      </w:r>
      <w:r>
        <w:t>решением</w:t>
      </w:r>
      <w:r>
        <w:rPr>
          <w:spacing w:val="-1"/>
        </w:rPr>
        <w:t xml:space="preserve"> </w:t>
      </w:r>
      <w:r>
        <w:t>Коллегии Министерства</w:t>
      </w:r>
      <w:r>
        <w:rPr>
          <w:spacing w:val="-2"/>
        </w:rPr>
        <w:t xml:space="preserve"> </w:t>
      </w:r>
      <w:r>
        <w:t>просвещения Российской Федерации (протокол от</w:t>
      </w:r>
      <w:r>
        <w:rPr>
          <w:spacing w:val="-2"/>
        </w:rPr>
        <w:t xml:space="preserve"> </w:t>
      </w:r>
      <w:r>
        <w:t>3 декабря 2019 г № ПК-4вн).</w:t>
      </w:r>
    </w:p>
    <w:p w14:paraId="4233F7A1" w14:textId="77777777" w:rsidR="00DD28B4" w:rsidRDefault="006F0148">
      <w:pPr>
        <w:pStyle w:val="a3"/>
        <w:ind w:left="643" w:firstLine="0"/>
      </w:pPr>
      <w:r>
        <w:t>Цели</w:t>
      </w:r>
      <w:r>
        <w:rPr>
          <w:spacing w:val="-2"/>
        </w:rPr>
        <w:t xml:space="preserve"> </w:t>
      </w:r>
      <w:r>
        <w:t>изучения</w:t>
      </w:r>
      <w:r>
        <w:rPr>
          <w:spacing w:val="2"/>
        </w:rPr>
        <w:t xml:space="preserve"> </w:t>
      </w:r>
      <w:r>
        <w:rPr>
          <w:spacing w:val="-2"/>
        </w:rPr>
        <w:t>физики:</w:t>
      </w:r>
    </w:p>
    <w:p w14:paraId="5EAFB387" w14:textId="77777777" w:rsidR="00DD28B4" w:rsidRDefault="006F0148">
      <w:pPr>
        <w:pStyle w:val="a3"/>
        <w:ind w:right="140"/>
      </w:pPr>
      <w:r>
        <w:t>приобретение интереса и стремления обучающихся к научному изучению природы,</w:t>
      </w:r>
      <w:r>
        <w:rPr>
          <w:spacing w:val="40"/>
        </w:rPr>
        <w:t xml:space="preserve"> </w:t>
      </w:r>
      <w:r>
        <w:t>развитие их интеллектуальных и творческих способностей;</w:t>
      </w:r>
    </w:p>
    <w:p w14:paraId="15872C4B" w14:textId="77777777" w:rsidR="00DD28B4" w:rsidRDefault="006F0148">
      <w:pPr>
        <w:pStyle w:val="a3"/>
        <w:spacing w:before="1"/>
        <w:ind w:right="143"/>
      </w:pPr>
      <w:r>
        <w:t>развитие представлений о научном методе познания и формирование исследовательского отношения к окружающим явлениям;</w:t>
      </w:r>
    </w:p>
    <w:p w14:paraId="7DBB0273" w14:textId="77777777" w:rsidR="00DD28B4" w:rsidRDefault="006F0148">
      <w:pPr>
        <w:pStyle w:val="a3"/>
        <w:ind w:right="141"/>
      </w:pPr>
      <w:r>
        <w:t>формирование научного мировоззрения как результата изучения основ строения материи и фундаментальных законов физики;</w:t>
      </w:r>
    </w:p>
    <w:p w14:paraId="0A59E161" w14:textId="77777777" w:rsidR="00DD28B4" w:rsidRDefault="006F0148">
      <w:pPr>
        <w:pStyle w:val="a3"/>
        <w:ind w:right="140"/>
      </w:pPr>
      <w:r>
        <w:t>формирование представлений о роли физики для развития других естественных наук, техники и технологий;</w:t>
      </w:r>
    </w:p>
    <w:p w14:paraId="3527F36C" w14:textId="77777777" w:rsidR="00DD28B4" w:rsidRDefault="006F0148">
      <w:pPr>
        <w:pStyle w:val="a3"/>
        <w:ind w:left="643" w:firstLine="0"/>
      </w:pPr>
      <w:r>
        <w:t>развитие</w:t>
      </w:r>
      <w:r>
        <w:rPr>
          <w:spacing w:val="57"/>
        </w:rPr>
        <w:t xml:space="preserve"> </w:t>
      </w:r>
      <w:r>
        <w:t>представлений</w:t>
      </w:r>
      <w:r>
        <w:rPr>
          <w:spacing w:val="61"/>
        </w:rPr>
        <w:t xml:space="preserve"> </w:t>
      </w:r>
      <w:r>
        <w:t>о</w:t>
      </w:r>
      <w:r>
        <w:rPr>
          <w:spacing w:val="59"/>
        </w:rPr>
        <w:t xml:space="preserve"> </w:t>
      </w:r>
      <w:r>
        <w:t>возможных</w:t>
      </w:r>
      <w:r>
        <w:rPr>
          <w:spacing w:val="58"/>
        </w:rPr>
        <w:t xml:space="preserve"> </w:t>
      </w:r>
      <w:r>
        <w:t>сферах</w:t>
      </w:r>
      <w:r>
        <w:rPr>
          <w:spacing w:val="57"/>
        </w:rPr>
        <w:t xml:space="preserve"> </w:t>
      </w:r>
      <w:r>
        <w:t>будущей</w:t>
      </w:r>
      <w:r>
        <w:rPr>
          <w:spacing w:val="58"/>
        </w:rPr>
        <w:t xml:space="preserve"> </w:t>
      </w:r>
      <w:r>
        <w:t>профессиональной</w:t>
      </w:r>
      <w:r>
        <w:rPr>
          <w:spacing w:val="62"/>
        </w:rPr>
        <w:t xml:space="preserve"> </w:t>
      </w:r>
      <w:r>
        <w:rPr>
          <w:spacing w:val="-2"/>
        </w:rPr>
        <w:t>деятельности,</w:t>
      </w:r>
    </w:p>
    <w:p w14:paraId="58B23E04" w14:textId="77777777" w:rsidR="00DD28B4" w:rsidRDefault="006F0148">
      <w:pPr>
        <w:pStyle w:val="a3"/>
        <w:spacing w:before="61"/>
        <w:ind w:firstLine="0"/>
        <w:jc w:val="left"/>
      </w:pPr>
      <w:r>
        <w:t>связанной</w:t>
      </w:r>
      <w:r>
        <w:rPr>
          <w:spacing w:val="-1"/>
        </w:rPr>
        <w:t xml:space="preserve"> </w:t>
      </w:r>
      <w:r>
        <w:t>с</w:t>
      </w:r>
      <w:r>
        <w:rPr>
          <w:spacing w:val="-3"/>
        </w:rPr>
        <w:t xml:space="preserve"> </w:t>
      </w:r>
      <w:r>
        <w:t>физикой,</w:t>
      </w:r>
      <w:r>
        <w:rPr>
          <w:spacing w:val="-5"/>
        </w:rPr>
        <w:t xml:space="preserve"> </w:t>
      </w:r>
      <w:r>
        <w:t>подготовка</w:t>
      </w:r>
      <w:r>
        <w:rPr>
          <w:spacing w:val="-4"/>
        </w:rPr>
        <w:t xml:space="preserve"> </w:t>
      </w:r>
      <w:r>
        <w:t>к</w:t>
      </w:r>
      <w:r>
        <w:rPr>
          <w:spacing w:val="-2"/>
        </w:rPr>
        <w:t xml:space="preserve"> </w:t>
      </w:r>
      <w:r>
        <w:t>дальнейшему</w:t>
      </w:r>
      <w:r>
        <w:rPr>
          <w:spacing w:val="-5"/>
        </w:rPr>
        <w:t xml:space="preserve"> </w:t>
      </w:r>
      <w:r>
        <w:t>обучению</w:t>
      </w:r>
      <w:r>
        <w:rPr>
          <w:spacing w:val="-1"/>
        </w:rPr>
        <w:t xml:space="preserve"> </w:t>
      </w:r>
      <w:r>
        <w:t>в</w:t>
      </w:r>
      <w:r>
        <w:rPr>
          <w:spacing w:val="-3"/>
        </w:rPr>
        <w:t xml:space="preserve"> </w:t>
      </w:r>
      <w:r>
        <w:t>этом</w:t>
      </w:r>
      <w:r>
        <w:rPr>
          <w:spacing w:val="-2"/>
        </w:rPr>
        <w:t xml:space="preserve"> направлении.</w:t>
      </w:r>
    </w:p>
    <w:p w14:paraId="4901F9BE" w14:textId="77777777" w:rsidR="00DD28B4" w:rsidRDefault="006F0148">
      <w:pPr>
        <w:pStyle w:val="a3"/>
        <w:jc w:val="left"/>
      </w:pPr>
      <w:r>
        <w:t>Достижение этих целей на уровне основного общего образования обеспечивается решением следующих задач:</w:t>
      </w:r>
    </w:p>
    <w:p w14:paraId="6BD6C324" w14:textId="77777777" w:rsidR="00DD28B4" w:rsidRDefault="006F0148">
      <w:pPr>
        <w:pStyle w:val="a3"/>
        <w:jc w:val="left"/>
      </w:pPr>
      <w:r>
        <w:t>приобретение</w:t>
      </w:r>
      <w:r>
        <w:rPr>
          <w:spacing w:val="80"/>
          <w:w w:val="150"/>
        </w:rPr>
        <w:t xml:space="preserve"> </w:t>
      </w:r>
      <w:r>
        <w:t>знаний</w:t>
      </w:r>
      <w:r>
        <w:rPr>
          <w:spacing w:val="80"/>
          <w:w w:val="150"/>
        </w:rPr>
        <w:t xml:space="preserve"> </w:t>
      </w:r>
      <w:r>
        <w:t>о</w:t>
      </w:r>
      <w:r>
        <w:rPr>
          <w:spacing w:val="80"/>
          <w:w w:val="150"/>
        </w:rPr>
        <w:t xml:space="preserve"> </w:t>
      </w:r>
      <w:r>
        <w:t>дискретном</w:t>
      </w:r>
      <w:r>
        <w:rPr>
          <w:spacing w:val="80"/>
          <w:w w:val="150"/>
        </w:rPr>
        <w:t xml:space="preserve"> </w:t>
      </w:r>
      <w:r>
        <w:t>строении</w:t>
      </w:r>
      <w:r>
        <w:rPr>
          <w:spacing w:val="80"/>
          <w:w w:val="150"/>
        </w:rPr>
        <w:t xml:space="preserve"> </w:t>
      </w:r>
      <w:r>
        <w:t>вещества,</w:t>
      </w:r>
      <w:r>
        <w:rPr>
          <w:spacing w:val="80"/>
          <w:w w:val="150"/>
        </w:rPr>
        <w:t xml:space="preserve"> </w:t>
      </w:r>
      <w:r>
        <w:t>о</w:t>
      </w:r>
      <w:r>
        <w:rPr>
          <w:spacing w:val="80"/>
          <w:w w:val="150"/>
        </w:rPr>
        <w:t xml:space="preserve"> </w:t>
      </w:r>
      <w:r>
        <w:t>механических,</w:t>
      </w:r>
      <w:r>
        <w:rPr>
          <w:spacing w:val="80"/>
          <w:w w:val="150"/>
        </w:rPr>
        <w:t xml:space="preserve"> </w:t>
      </w:r>
      <w:r>
        <w:t>тепловых, электрических, магнитных и квантовых явлениях;</w:t>
      </w:r>
    </w:p>
    <w:p w14:paraId="2909231B" w14:textId="77777777" w:rsidR="00DD28B4" w:rsidRDefault="006F0148">
      <w:pPr>
        <w:pStyle w:val="a3"/>
        <w:jc w:val="left"/>
      </w:pPr>
      <w:r>
        <w:t>приобретение</w:t>
      </w:r>
      <w:r>
        <w:rPr>
          <w:spacing w:val="80"/>
        </w:rPr>
        <w:t xml:space="preserve"> </w:t>
      </w:r>
      <w:r>
        <w:t>умений</w:t>
      </w:r>
      <w:r>
        <w:rPr>
          <w:spacing w:val="80"/>
        </w:rPr>
        <w:t xml:space="preserve"> </w:t>
      </w:r>
      <w:r>
        <w:t>описывать</w:t>
      </w:r>
      <w:r>
        <w:rPr>
          <w:spacing w:val="80"/>
        </w:rPr>
        <w:t xml:space="preserve"> </w:t>
      </w:r>
      <w:r>
        <w:t>и</w:t>
      </w:r>
      <w:r>
        <w:rPr>
          <w:spacing w:val="80"/>
        </w:rPr>
        <w:t xml:space="preserve"> </w:t>
      </w:r>
      <w:r>
        <w:t>объяснять</w:t>
      </w:r>
      <w:r>
        <w:rPr>
          <w:spacing w:val="80"/>
        </w:rPr>
        <w:t xml:space="preserve"> </w:t>
      </w:r>
      <w:r>
        <w:t>физические</w:t>
      </w:r>
      <w:r>
        <w:rPr>
          <w:spacing w:val="80"/>
        </w:rPr>
        <w:t xml:space="preserve"> </w:t>
      </w:r>
      <w:r>
        <w:t>явления</w:t>
      </w:r>
      <w:r>
        <w:rPr>
          <w:spacing w:val="80"/>
        </w:rPr>
        <w:t xml:space="preserve"> </w:t>
      </w:r>
      <w:r>
        <w:t>с</w:t>
      </w:r>
      <w:r>
        <w:rPr>
          <w:spacing w:val="80"/>
        </w:rPr>
        <w:t xml:space="preserve"> </w:t>
      </w:r>
      <w:r>
        <w:t>использованием полученных знаний;</w:t>
      </w:r>
    </w:p>
    <w:p w14:paraId="5E94935B" w14:textId="77777777" w:rsidR="00DD28B4" w:rsidRDefault="006F0148">
      <w:pPr>
        <w:pStyle w:val="a3"/>
        <w:spacing w:before="3" w:line="237" w:lineRule="auto"/>
        <w:jc w:val="left"/>
      </w:pPr>
      <w:r>
        <w:t>освоение</w:t>
      </w:r>
      <w:r>
        <w:rPr>
          <w:spacing w:val="40"/>
        </w:rPr>
        <w:t xml:space="preserve"> </w:t>
      </w:r>
      <w:r>
        <w:t>методов</w:t>
      </w:r>
      <w:r>
        <w:rPr>
          <w:spacing w:val="40"/>
        </w:rPr>
        <w:t xml:space="preserve"> </w:t>
      </w:r>
      <w:r>
        <w:t>решения</w:t>
      </w:r>
      <w:r>
        <w:rPr>
          <w:spacing w:val="40"/>
        </w:rPr>
        <w:t xml:space="preserve"> </w:t>
      </w:r>
      <w:r>
        <w:t>простейших</w:t>
      </w:r>
      <w:r>
        <w:rPr>
          <w:spacing w:val="40"/>
        </w:rPr>
        <w:t xml:space="preserve"> </w:t>
      </w:r>
      <w:r>
        <w:t>расчётных</w:t>
      </w:r>
      <w:r>
        <w:rPr>
          <w:spacing w:val="40"/>
        </w:rPr>
        <w:t xml:space="preserve"> </w:t>
      </w:r>
      <w:r>
        <w:t>задач</w:t>
      </w:r>
      <w:r>
        <w:rPr>
          <w:spacing w:val="40"/>
        </w:rPr>
        <w:t xml:space="preserve"> </w:t>
      </w:r>
      <w:r>
        <w:t>с</w:t>
      </w:r>
      <w:r>
        <w:rPr>
          <w:spacing w:val="40"/>
        </w:rPr>
        <w:t xml:space="preserve"> </w:t>
      </w:r>
      <w:r>
        <w:t>использованием</w:t>
      </w:r>
      <w:r>
        <w:rPr>
          <w:spacing w:val="40"/>
        </w:rPr>
        <w:t xml:space="preserve"> </w:t>
      </w:r>
      <w:r>
        <w:t>физических</w:t>
      </w:r>
      <w:r>
        <w:rPr>
          <w:spacing w:val="40"/>
        </w:rPr>
        <w:t xml:space="preserve"> </w:t>
      </w:r>
      <w:r>
        <w:t>моделей, творческих и практико-ориентированных задач;</w:t>
      </w:r>
    </w:p>
    <w:p w14:paraId="04E5EE04" w14:textId="77777777" w:rsidR="00DD28B4" w:rsidRDefault="006F0148">
      <w:pPr>
        <w:pStyle w:val="a3"/>
        <w:spacing w:before="1"/>
        <w:ind w:right="207"/>
        <w:jc w:val="left"/>
      </w:pPr>
      <w:r>
        <w:t>развитие умений наблюдать природные явления и выполнять опыты, лабораторные работы</w:t>
      </w:r>
      <w:r>
        <w:rPr>
          <w:spacing w:val="40"/>
        </w:rPr>
        <w:t xml:space="preserve"> </w:t>
      </w:r>
      <w:r>
        <w:t>и экспериментальные исследования с использованием измерительных приборов;</w:t>
      </w:r>
    </w:p>
    <w:p w14:paraId="03E8CEC6" w14:textId="77777777" w:rsidR="00DD28B4" w:rsidRDefault="006F0148">
      <w:pPr>
        <w:pStyle w:val="a3"/>
        <w:ind w:left="643" w:firstLine="0"/>
        <w:jc w:val="left"/>
      </w:pPr>
      <w:r>
        <w:t>освоение</w:t>
      </w:r>
      <w:r>
        <w:rPr>
          <w:spacing w:val="-7"/>
        </w:rPr>
        <w:t xml:space="preserve"> </w:t>
      </w:r>
      <w:r>
        <w:t>приёмов</w:t>
      </w:r>
      <w:r>
        <w:rPr>
          <w:spacing w:val="-2"/>
        </w:rPr>
        <w:t xml:space="preserve"> </w:t>
      </w:r>
      <w:r>
        <w:t>работы</w:t>
      </w:r>
      <w:r>
        <w:rPr>
          <w:spacing w:val="-2"/>
        </w:rPr>
        <w:t xml:space="preserve"> </w:t>
      </w:r>
      <w:r>
        <w:t>с</w:t>
      </w:r>
      <w:r>
        <w:rPr>
          <w:spacing w:val="-3"/>
        </w:rPr>
        <w:t xml:space="preserve"> </w:t>
      </w:r>
      <w:r>
        <w:t>информацией</w:t>
      </w:r>
      <w:r>
        <w:rPr>
          <w:spacing w:val="-3"/>
        </w:rPr>
        <w:t xml:space="preserve"> </w:t>
      </w:r>
      <w:r>
        <w:t>физического</w:t>
      </w:r>
      <w:r>
        <w:rPr>
          <w:spacing w:val="-1"/>
        </w:rPr>
        <w:t xml:space="preserve"> </w:t>
      </w:r>
      <w:r>
        <w:t>содержания,</w:t>
      </w:r>
      <w:r>
        <w:rPr>
          <w:spacing w:val="-2"/>
        </w:rPr>
        <w:t xml:space="preserve"> включая</w:t>
      </w:r>
    </w:p>
    <w:p w14:paraId="155121B4" w14:textId="77777777" w:rsidR="00DD28B4" w:rsidRDefault="006F0148">
      <w:pPr>
        <w:pStyle w:val="a3"/>
        <w:tabs>
          <w:tab w:val="left" w:pos="1837"/>
          <w:tab w:val="left" w:pos="2164"/>
          <w:tab w:val="left" w:pos="3733"/>
          <w:tab w:val="left" w:pos="5281"/>
          <w:tab w:val="left" w:pos="6304"/>
          <w:tab w:val="left" w:pos="7194"/>
          <w:tab w:val="left" w:pos="7528"/>
          <w:tab w:val="left" w:pos="9009"/>
        </w:tabs>
        <w:ind w:right="142" w:firstLine="0"/>
        <w:jc w:val="left"/>
      </w:pPr>
      <w:r>
        <w:rPr>
          <w:spacing w:val="-2"/>
        </w:rPr>
        <w:t>информацию</w:t>
      </w:r>
      <w:r>
        <w:tab/>
      </w:r>
      <w:r>
        <w:rPr>
          <w:spacing w:val="-10"/>
        </w:rPr>
        <w:t>о</w:t>
      </w:r>
      <w:r>
        <w:tab/>
      </w:r>
      <w:r>
        <w:rPr>
          <w:spacing w:val="-2"/>
        </w:rPr>
        <w:t>современных</w:t>
      </w:r>
      <w:r>
        <w:tab/>
      </w:r>
      <w:r>
        <w:rPr>
          <w:spacing w:val="-2"/>
        </w:rPr>
        <w:t>достижениях</w:t>
      </w:r>
      <w:r>
        <w:tab/>
      </w:r>
      <w:r>
        <w:rPr>
          <w:spacing w:val="-2"/>
        </w:rPr>
        <w:t>физики,</w:t>
      </w:r>
      <w:r>
        <w:tab/>
      </w:r>
      <w:r>
        <w:rPr>
          <w:spacing w:val="-2"/>
        </w:rPr>
        <w:t>анализ</w:t>
      </w:r>
      <w:r>
        <w:tab/>
      </w:r>
      <w:r>
        <w:rPr>
          <w:spacing w:val="-10"/>
        </w:rPr>
        <w:t>и</w:t>
      </w:r>
      <w:r>
        <w:tab/>
      </w:r>
      <w:r>
        <w:rPr>
          <w:spacing w:val="-2"/>
        </w:rPr>
        <w:t>критическое</w:t>
      </w:r>
      <w:r>
        <w:tab/>
      </w:r>
      <w:r>
        <w:rPr>
          <w:spacing w:val="-2"/>
        </w:rPr>
        <w:t>оценивание информации;</w:t>
      </w:r>
    </w:p>
    <w:p w14:paraId="6486AA77" w14:textId="77777777" w:rsidR="00DD28B4" w:rsidRDefault="006F0148">
      <w:pPr>
        <w:pStyle w:val="a3"/>
        <w:ind w:right="139"/>
      </w:pPr>
      <w: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1D467A4A" w14:textId="77777777" w:rsidR="00DD28B4" w:rsidRDefault="006F0148">
      <w:pPr>
        <w:pStyle w:val="a3"/>
        <w:ind w:right="141"/>
      </w:pPr>
      <w:r>
        <w:t>Общее число часов, рекомендованных для изучения физики на базовом уровне, - 238 часов:</w:t>
      </w:r>
      <w:r>
        <w:rPr>
          <w:spacing w:val="40"/>
        </w:rPr>
        <w:t xml:space="preserve"> </w:t>
      </w:r>
      <w:r>
        <w:t>в 7 классе - 68 часов (2 часа в неделю), в 8 классе - 68 часов (2 часа в неделю), в 9 классе - 102 часа (3 часа в неделю).</w:t>
      </w:r>
    </w:p>
    <w:p w14:paraId="33CE214E" w14:textId="77777777" w:rsidR="00DD28B4" w:rsidRDefault="006F0148">
      <w:pPr>
        <w:pStyle w:val="a3"/>
        <w:ind w:right="140"/>
      </w:pPr>
      <w:r>
        <w:t>В программе предусмотрен резерв учебного времени в 7-8 классах, и повторительно- обобщающий модуль в 9 классе, которые учитель может использовать по своему усмотрению.</w:t>
      </w:r>
    </w:p>
    <w:p w14:paraId="05E07E90" w14:textId="77777777" w:rsidR="00DD28B4" w:rsidRDefault="006F0148">
      <w:pPr>
        <w:pStyle w:val="1"/>
        <w:jc w:val="both"/>
      </w:pPr>
      <w:r>
        <w:t>Содержание</w:t>
      </w:r>
      <w:r>
        <w:rPr>
          <w:spacing w:val="-1"/>
        </w:rPr>
        <w:t xml:space="preserve"> </w:t>
      </w:r>
      <w:r>
        <w:t>обучения</w:t>
      </w:r>
      <w:r>
        <w:rPr>
          <w:spacing w:val="-1"/>
        </w:rPr>
        <w:t xml:space="preserve"> </w:t>
      </w:r>
      <w:r>
        <w:t xml:space="preserve">в 7 </w:t>
      </w:r>
      <w:r>
        <w:rPr>
          <w:spacing w:val="-2"/>
        </w:rPr>
        <w:t>классе.</w:t>
      </w:r>
    </w:p>
    <w:p w14:paraId="106409E5" w14:textId="77777777" w:rsidR="00DD28B4" w:rsidRDefault="006F0148">
      <w:pPr>
        <w:pStyle w:val="2"/>
      </w:pPr>
      <w:r>
        <w:t>Раздел</w:t>
      </w:r>
      <w:r>
        <w:rPr>
          <w:spacing w:val="-5"/>
        </w:rPr>
        <w:t xml:space="preserve"> </w:t>
      </w:r>
      <w:r>
        <w:t>1.</w:t>
      </w:r>
      <w:r>
        <w:rPr>
          <w:spacing w:val="-2"/>
        </w:rPr>
        <w:t xml:space="preserve"> </w:t>
      </w:r>
      <w:r>
        <w:t>Физика и</w:t>
      </w:r>
      <w:r>
        <w:rPr>
          <w:spacing w:val="-2"/>
        </w:rPr>
        <w:t xml:space="preserve"> </w:t>
      </w:r>
      <w:r>
        <w:t>её</w:t>
      </w:r>
      <w:r>
        <w:rPr>
          <w:spacing w:val="-4"/>
        </w:rPr>
        <w:t xml:space="preserve"> </w:t>
      </w:r>
      <w:r>
        <w:t>роль</w:t>
      </w:r>
      <w:r>
        <w:rPr>
          <w:spacing w:val="-3"/>
        </w:rPr>
        <w:t xml:space="preserve"> </w:t>
      </w:r>
      <w:r>
        <w:t>в</w:t>
      </w:r>
      <w:r>
        <w:rPr>
          <w:spacing w:val="-2"/>
        </w:rPr>
        <w:t xml:space="preserve"> </w:t>
      </w:r>
      <w:r>
        <w:t>познании окружающего</w:t>
      </w:r>
      <w:r>
        <w:rPr>
          <w:spacing w:val="-2"/>
        </w:rPr>
        <w:t xml:space="preserve"> мира.</w:t>
      </w:r>
    </w:p>
    <w:p w14:paraId="68DC56C7" w14:textId="77777777" w:rsidR="00DD28B4" w:rsidRDefault="006F0148">
      <w:pPr>
        <w:pStyle w:val="a3"/>
        <w:ind w:right="138"/>
      </w:pPr>
      <w:r>
        <w:t>Физика - наука о природе. Явления природы (МС</w:t>
      </w:r>
      <w:r>
        <w:rPr>
          <w:vertAlign w:val="superscript"/>
        </w:rPr>
        <w:t>12</w:t>
      </w:r>
      <w:r>
        <w:t>). Физические явления: механические, тепловые, электрические, магнитные, световые, звуковые.</w:t>
      </w:r>
    </w:p>
    <w:p w14:paraId="67FA0029" w14:textId="77777777" w:rsidR="00DD28B4" w:rsidRDefault="006F0148">
      <w:pPr>
        <w:pStyle w:val="a3"/>
        <w:spacing w:before="1"/>
        <w:ind w:right="138"/>
      </w:pPr>
      <w:r>
        <w:t>Физические величины. Измерение физических величин. Физические приборы. Погрешность измерений Международная система единиц.</w:t>
      </w:r>
    </w:p>
    <w:p w14:paraId="7CE50600" w14:textId="77777777" w:rsidR="00DD28B4" w:rsidRDefault="006F0148">
      <w:pPr>
        <w:pStyle w:val="a3"/>
        <w:ind w:right="140"/>
      </w:pPr>
      <w: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w:t>
      </w:r>
    </w:p>
    <w:p w14:paraId="7924176C" w14:textId="77777777" w:rsidR="00DD28B4" w:rsidRDefault="006F0148">
      <w:pPr>
        <w:pStyle w:val="a3"/>
        <w:ind w:firstLine="0"/>
        <w:jc w:val="left"/>
      </w:pPr>
      <w:r>
        <w:t>эксперимент</w:t>
      </w:r>
      <w:r>
        <w:rPr>
          <w:spacing w:val="40"/>
        </w:rPr>
        <w:t xml:space="preserve"> </w:t>
      </w:r>
      <w:r>
        <w:t>по</w:t>
      </w:r>
      <w:r>
        <w:rPr>
          <w:spacing w:val="40"/>
        </w:rPr>
        <w:t xml:space="preserve"> </w:t>
      </w:r>
      <w:r>
        <w:t>проверке</w:t>
      </w:r>
      <w:r>
        <w:rPr>
          <w:spacing w:val="38"/>
        </w:rPr>
        <w:t xml:space="preserve"> </w:t>
      </w:r>
      <w:r>
        <w:t>гипотез,</w:t>
      </w:r>
      <w:r>
        <w:rPr>
          <w:spacing w:val="40"/>
        </w:rPr>
        <w:t xml:space="preserve"> </w:t>
      </w:r>
      <w:r>
        <w:t>объяснение</w:t>
      </w:r>
      <w:r>
        <w:rPr>
          <w:spacing w:val="38"/>
        </w:rPr>
        <w:t xml:space="preserve"> </w:t>
      </w:r>
      <w:r>
        <w:t>наблюдаемого</w:t>
      </w:r>
      <w:r>
        <w:rPr>
          <w:spacing w:val="40"/>
        </w:rPr>
        <w:t xml:space="preserve"> </w:t>
      </w:r>
      <w:r>
        <w:t>явления.</w:t>
      </w:r>
      <w:r>
        <w:rPr>
          <w:spacing w:val="40"/>
        </w:rPr>
        <w:t xml:space="preserve"> </w:t>
      </w:r>
      <w:r>
        <w:t>Описание</w:t>
      </w:r>
      <w:r>
        <w:rPr>
          <w:spacing w:val="40"/>
        </w:rPr>
        <w:t xml:space="preserve"> </w:t>
      </w:r>
      <w:r>
        <w:t>физических явлений с помощью моделей.</w:t>
      </w:r>
    </w:p>
    <w:p w14:paraId="78A379F3" w14:textId="77777777" w:rsidR="00DD28B4" w:rsidRDefault="006F0148">
      <w:pPr>
        <w:ind w:left="282"/>
        <w:rPr>
          <w:i/>
          <w:sz w:val="24"/>
        </w:rPr>
      </w:pPr>
      <w:r>
        <w:rPr>
          <w:i/>
          <w:spacing w:val="-2"/>
          <w:sz w:val="24"/>
        </w:rPr>
        <w:t>Демонстрации.</w:t>
      </w:r>
    </w:p>
    <w:p w14:paraId="328A58E3" w14:textId="77777777" w:rsidR="00DD28B4" w:rsidRDefault="006F0148">
      <w:pPr>
        <w:pStyle w:val="a3"/>
        <w:ind w:firstLine="0"/>
        <w:jc w:val="left"/>
      </w:pPr>
      <w:r>
        <w:t>Механические,</w:t>
      </w:r>
      <w:r>
        <w:rPr>
          <w:spacing w:val="-1"/>
        </w:rPr>
        <w:t xml:space="preserve"> </w:t>
      </w:r>
      <w:r>
        <w:t>тепловые,</w:t>
      </w:r>
      <w:r>
        <w:rPr>
          <w:spacing w:val="-1"/>
        </w:rPr>
        <w:t xml:space="preserve"> </w:t>
      </w:r>
      <w:r>
        <w:t>электрические, магнитные,</w:t>
      </w:r>
      <w:r>
        <w:rPr>
          <w:spacing w:val="-1"/>
        </w:rPr>
        <w:t xml:space="preserve"> </w:t>
      </w:r>
      <w:r>
        <w:t>световые</w:t>
      </w:r>
      <w:r>
        <w:rPr>
          <w:spacing w:val="-4"/>
        </w:rPr>
        <w:t xml:space="preserve"> </w:t>
      </w:r>
      <w:r>
        <w:rPr>
          <w:spacing w:val="-2"/>
        </w:rPr>
        <w:t>явления.</w:t>
      </w:r>
    </w:p>
    <w:p w14:paraId="0080CED1" w14:textId="77777777" w:rsidR="00DD28B4" w:rsidRDefault="006F0148">
      <w:pPr>
        <w:pStyle w:val="a3"/>
        <w:ind w:left="643" w:firstLine="0"/>
        <w:jc w:val="left"/>
      </w:pPr>
      <w:r>
        <w:t>Физические приборы</w:t>
      </w:r>
      <w:r>
        <w:rPr>
          <w:spacing w:val="-2"/>
        </w:rPr>
        <w:t xml:space="preserve"> </w:t>
      </w:r>
      <w:r>
        <w:t>и</w:t>
      </w:r>
      <w:r>
        <w:rPr>
          <w:spacing w:val="-3"/>
        </w:rPr>
        <w:t xml:space="preserve"> </w:t>
      </w:r>
      <w:r>
        <w:t>процедура</w:t>
      </w:r>
      <w:r>
        <w:rPr>
          <w:spacing w:val="-1"/>
        </w:rPr>
        <w:t xml:space="preserve"> </w:t>
      </w:r>
      <w:r>
        <w:t>прямых</w:t>
      </w:r>
      <w:r>
        <w:rPr>
          <w:spacing w:val="-1"/>
        </w:rPr>
        <w:t xml:space="preserve"> </w:t>
      </w:r>
      <w:r>
        <w:t>измерений аналоговым</w:t>
      </w:r>
      <w:r>
        <w:rPr>
          <w:spacing w:val="-4"/>
        </w:rPr>
        <w:t xml:space="preserve"> </w:t>
      </w:r>
      <w:r>
        <w:t>и цифровым</w:t>
      </w:r>
      <w:r>
        <w:rPr>
          <w:spacing w:val="-2"/>
        </w:rPr>
        <w:t xml:space="preserve"> прибором.</w:t>
      </w:r>
    </w:p>
    <w:p w14:paraId="688ACCF0" w14:textId="77777777" w:rsidR="00DD28B4" w:rsidRDefault="006F0148">
      <w:pPr>
        <w:ind w:left="282"/>
        <w:rPr>
          <w:i/>
          <w:sz w:val="24"/>
        </w:rPr>
      </w:pPr>
      <w:r>
        <w:rPr>
          <w:i/>
          <w:sz w:val="24"/>
        </w:rPr>
        <w:t>Лабораторные</w:t>
      </w:r>
      <w:r>
        <w:rPr>
          <w:i/>
          <w:spacing w:val="-3"/>
          <w:sz w:val="24"/>
        </w:rPr>
        <w:t xml:space="preserve"> </w:t>
      </w:r>
      <w:r>
        <w:rPr>
          <w:i/>
          <w:sz w:val="24"/>
        </w:rPr>
        <w:t>работы</w:t>
      </w:r>
      <w:r>
        <w:rPr>
          <w:i/>
          <w:spacing w:val="-3"/>
          <w:sz w:val="24"/>
        </w:rPr>
        <w:t xml:space="preserve"> </w:t>
      </w:r>
      <w:r>
        <w:rPr>
          <w:i/>
          <w:sz w:val="24"/>
        </w:rPr>
        <w:t>и</w:t>
      </w:r>
      <w:r>
        <w:rPr>
          <w:i/>
          <w:spacing w:val="-1"/>
          <w:sz w:val="24"/>
        </w:rPr>
        <w:t xml:space="preserve"> </w:t>
      </w:r>
      <w:r>
        <w:rPr>
          <w:i/>
          <w:spacing w:val="-2"/>
          <w:sz w:val="24"/>
        </w:rPr>
        <w:t>опыты</w:t>
      </w:r>
      <w:r>
        <w:rPr>
          <w:i/>
          <w:spacing w:val="-2"/>
          <w:sz w:val="24"/>
          <w:vertAlign w:val="superscript"/>
        </w:rPr>
        <w:t>13</w:t>
      </w:r>
      <w:r>
        <w:rPr>
          <w:i/>
          <w:spacing w:val="-2"/>
          <w:sz w:val="24"/>
        </w:rPr>
        <w:t>.</w:t>
      </w:r>
    </w:p>
    <w:p w14:paraId="2FE5090D" w14:textId="77777777" w:rsidR="00DD28B4" w:rsidRDefault="006F0148">
      <w:pPr>
        <w:pStyle w:val="a3"/>
        <w:ind w:right="3594" w:firstLine="0"/>
        <w:jc w:val="left"/>
      </w:pPr>
      <w:r>
        <w:t>Определение</w:t>
      </w:r>
      <w:r>
        <w:rPr>
          <w:spacing w:val="-8"/>
        </w:rPr>
        <w:t xml:space="preserve"> </w:t>
      </w:r>
      <w:r>
        <w:t>цены</w:t>
      </w:r>
      <w:r>
        <w:rPr>
          <w:spacing w:val="-7"/>
        </w:rPr>
        <w:t xml:space="preserve"> </w:t>
      </w:r>
      <w:r>
        <w:t>деления</w:t>
      </w:r>
      <w:r>
        <w:rPr>
          <w:spacing w:val="-7"/>
        </w:rPr>
        <w:t xml:space="preserve"> </w:t>
      </w:r>
      <w:r>
        <w:t>шкалы</w:t>
      </w:r>
      <w:r>
        <w:rPr>
          <w:spacing w:val="-8"/>
        </w:rPr>
        <w:t xml:space="preserve"> </w:t>
      </w:r>
      <w:r>
        <w:t>измерительного</w:t>
      </w:r>
      <w:r>
        <w:rPr>
          <w:spacing w:val="-8"/>
        </w:rPr>
        <w:t xml:space="preserve"> </w:t>
      </w:r>
      <w:r>
        <w:t>прибора. Измерение расстояний.</w:t>
      </w:r>
    </w:p>
    <w:p w14:paraId="00991251" w14:textId="77777777" w:rsidR="00DD28B4" w:rsidRDefault="006F0148">
      <w:pPr>
        <w:pStyle w:val="a3"/>
        <w:spacing w:before="1"/>
        <w:ind w:right="4592" w:firstLine="0"/>
        <w:jc w:val="left"/>
      </w:pPr>
      <w:r>
        <w:t>Измерение</w:t>
      </w:r>
      <w:r>
        <w:rPr>
          <w:spacing w:val="-8"/>
        </w:rPr>
        <w:t xml:space="preserve"> </w:t>
      </w:r>
      <w:r>
        <w:t>объёма</w:t>
      </w:r>
      <w:r>
        <w:rPr>
          <w:spacing w:val="-9"/>
        </w:rPr>
        <w:t xml:space="preserve"> </w:t>
      </w:r>
      <w:r>
        <w:t>жидкости</w:t>
      </w:r>
      <w:r>
        <w:rPr>
          <w:spacing w:val="-5"/>
        </w:rPr>
        <w:t xml:space="preserve"> </w:t>
      </w:r>
      <w:r>
        <w:t>и</w:t>
      </w:r>
      <w:r>
        <w:rPr>
          <w:spacing w:val="-9"/>
        </w:rPr>
        <w:t xml:space="preserve"> </w:t>
      </w:r>
      <w:r>
        <w:t>твёрдого</w:t>
      </w:r>
      <w:r>
        <w:rPr>
          <w:spacing w:val="-8"/>
        </w:rPr>
        <w:t xml:space="preserve"> </w:t>
      </w:r>
      <w:r>
        <w:t>тела. Определение размеров малых тел.</w:t>
      </w:r>
    </w:p>
    <w:p w14:paraId="0B6051B2" w14:textId="77777777" w:rsidR="00DD28B4" w:rsidRDefault="006F0148">
      <w:pPr>
        <w:pStyle w:val="a3"/>
        <w:ind w:firstLine="0"/>
        <w:jc w:val="left"/>
      </w:pPr>
      <w:r>
        <w:t>Измерение</w:t>
      </w:r>
      <w:r>
        <w:rPr>
          <w:spacing w:val="-4"/>
        </w:rPr>
        <w:t xml:space="preserve"> </w:t>
      </w:r>
      <w:r>
        <w:t>температуры при</w:t>
      </w:r>
      <w:r>
        <w:rPr>
          <w:spacing w:val="1"/>
        </w:rPr>
        <w:t xml:space="preserve"> </w:t>
      </w:r>
      <w:r>
        <w:t>помощи жидкостного</w:t>
      </w:r>
      <w:r>
        <w:rPr>
          <w:spacing w:val="-2"/>
        </w:rPr>
        <w:t xml:space="preserve"> </w:t>
      </w:r>
      <w:r>
        <w:t>термометра</w:t>
      </w:r>
      <w:r>
        <w:rPr>
          <w:spacing w:val="-4"/>
        </w:rPr>
        <w:t xml:space="preserve"> </w:t>
      </w:r>
      <w:r>
        <w:t>и датчика</w:t>
      </w:r>
      <w:r>
        <w:rPr>
          <w:spacing w:val="-2"/>
        </w:rPr>
        <w:t xml:space="preserve"> температуры.</w:t>
      </w:r>
    </w:p>
    <w:p w14:paraId="092AC9D9" w14:textId="77777777" w:rsidR="00DD28B4" w:rsidRDefault="006F0148">
      <w:pPr>
        <w:pStyle w:val="a3"/>
        <w:jc w:val="left"/>
      </w:pPr>
      <w:r>
        <w:t>Проведение</w:t>
      </w:r>
      <w:r>
        <w:rPr>
          <w:spacing w:val="40"/>
        </w:rPr>
        <w:t xml:space="preserve"> </w:t>
      </w:r>
      <w:r>
        <w:t>исследования</w:t>
      </w:r>
      <w:r>
        <w:rPr>
          <w:spacing w:val="40"/>
        </w:rPr>
        <w:t xml:space="preserve"> </w:t>
      </w:r>
      <w:r>
        <w:t>по</w:t>
      </w:r>
      <w:r>
        <w:rPr>
          <w:spacing w:val="40"/>
        </w:rPr>
        <w:t xml:space="preserve"> </w:t>
      </w:r>
      <w:r>
        <w:t>проверке</w:t>
      </w:r>
      <w:r>
        <w:rPr>
          <w:spacing w:val="40"/>
        </w:rPr>
        <w:t xml:space="preserve"> </w:t>
      </w:r>
      <w:r>
        <w:t>гипотезы:</w:t>
      </w:r>
      <w:r>
        <w:rPr>
          <w:spacing w:val="40"/>
        </w:rPr>
        <w:t xml:space="preserve"> </w:t>
      </w:r>
      <w:r>
        <w:t>дальность</w:t>
      </w:r>
      <w:r>
        <w:rPr>
          <w:spacing w:val="40"/>
        </w:rPr>
        <w:t xml:space="preserve"> </w:t>
      </w:r>
      <w:r>
        <w:t>полёта</w:t>
      </w:r>
      <w:r>
        <w:rPr>
          <w:spacing w:val="40"/>
        </w:rPr>
        <w:t xml:space="preserve"> </w:t>
      </w:r>
      <w:r>
        <w:t>шарика,</w:t>
      </w:r>
      <w:r>
        <w:rPr>
          <w:spacing w:val="40"/>
        </w:rPr>
        <w:t xml:space="preserve"> </w:t>
      </w:r>
      <w:r>
        <w:t>пущенного</w:t>
      </w:r>
      <w:r>
        <w:rPr>
          <w:spacing w:val="40"/>
        </w:rPr>
        <w:t xml:space="preserve"> </w:t>
      </w:r>
      <w:r>
        <w:t>горизонтально, тем больше, чем больше высота пуска.</w:t>
      </w:r>
    </w:p>
    <w:p w14:paraId="498E40F1" w14:textId="77777777" w:rsidR="00DD28B4" w:rsidRDefault="006F0148">
      <w:pPr>
        <w:pStyle w:val="2"/>
        <w:ind w:left="282"/>
        <w:jc w:val="left"/>
      </w:pPr>
      <w:r>
        <w:t>Раздел</w:t>
      </w:r>
      <w:r>
        <w:rPr>
          <w:spacing w:val="-7"/>
        </w:rPr>
        <w:t xml:space="preserve"> </w:t>
      </w:r>
      <w:r>
        <w:t>2.</w:t>
      </w:r>
      <w:r>
        <w:rPr>
          <w:spacing w:val="-3"/>
        </w:rPr>
        <w:t xml:space="preserve"> </w:t>
      </w:r>
      <w:r>
        <w:t>Первоначальные</w:t>
      </w:r>
      <w:r>
        <w:rPr>
          <w:spacing w:val="-4"/>
        </w:rPr>
        <w:t xml:space="preserve"> </w:t>
      </w:r>
      <w:r>
        <w:t>сведения</w:t>
      </w:r>
      <w:r>
        <w:rPr>
          <w:spacing w:val="-1"/>
        </w:rPr>
        <w:t xml:space="preserve"> </w:t>
      </w:r>
      <w:r>
        <w:t>о</w:t>
      </w:r>
      <w:r>
        <w:rPr>
          <w:spacing w:val="-3"/>
        </w:rPr>
        <w:t xml:space="preserve"> </w:t>
      </w:r>
      <w:r>
        <w:t>строении</w:t>
      </w:r>
      <w:r>
        <w:rPr>
          <w:spacing w:val="-2"/>
        </w:rPr>
        <w:t xml:space="preserve"> вещества.</w:t>
      </w:r>
    </w:p>
    <w:p w14:paraId="715E3B19" w14:textId="77777777" w:rsidR="00DD28B4" w:rsidRDefault="006F0148">
      <w:pPr>
        <w:pStyle w:val="a3"/>
        <w:jc w:val="left"/>
      </w:pPr>
      <w:r>
        <w:t>Строение</w:t>
      </w:r>
      <w:r>
        <w:rPr>
          <w:spacing w:val="40"/>
        </w:rPr>
        <w:t xml:space="preserve"> </w:t>
      </w:r>
      <w:r>
        <w:t>вещества:</w:t>
      </w:r>
      <w:r>
        <w:rPr>
          <w:spacing w:val="40"/>
        </w:rPr>
        <w:t xml:space="preserve"> </w:t>
      </w:r>
      <w:r>
        <w:t>атомы</w:t>
      </w:r>
      <w:r>
        <w:rPr>
          <w:spacing w:val="40"/>
        </w:rPr>
        <w:t xml:space="preserve"> </w:t>
      </w:r>
      <w:r>
        <w:t>и</w:t>
      </w:r>
      <w:r>
        <w:rPr>
          <w:spacing w:val="40"/>
        </w:rPr>
        <w:t xml:space="preserve"> </w:t>
      </w:r>
      <w:r>
        <w:t>молекулы,</w:t>
      </w:r>
      <w:r>
        <w:rPr>
          <w:spacing w:val="40"/>
        </w:rPr>
        <w:t xml:space="preserve"> </w:t>
      </w:r>
      <w:r>
        <w:t>их</w:t>
      </w:r>
      <w:r>
        <w:rPr>
          <w:spacing w:val="40"/>
        </w:rPr>
        <w:t xml:space="preserve"> </w:t>
      </w:r>
      <w:r>
        <w:t>размеры.</w:t>
      </w:r>
      <w:r>
        <w:rPr>
          <w:spacing w:val="40"/>
        </w:rPr>
        <w:t xml:space="preserve"> </w:t>
      </w:r>
      <w:r>
        <w:t>Опыты,</w:t>
      </w:r>
      <w:r>
        <w:rPr>
          <w:spacing w:val="40"/>
        </w:rPr>
        <w:t xml:space="preserve"> </w:t>
      </w:r>
      <w:r>
        <w:t>доказывающие</w:t>
      </w:r>
      <w:r>
        <w:rPr>
          <w:spacing w:val="40"/>
        </w:rPr>
        <w:t xml:space="preserve"> </w:t>
      </w:r>
      <w:r>
        <w:t>дискретное строение вещества.</w:t>
      </w:r>
    </w:p>
    <w:p w14:paraId="470E12A3" w14:textId="77777777" w:rsidR="00DD28B4" w:rsidRDefault="006F0148">
      <w:pPr>
        <w:pStyle w:val="a3"/>
        <w:jc w:val="left"/>
      </w:pPr>
      <w: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01EDC811" w14:textId="77777777" w:rsidR="00DD28B4" w:rsidRDefault="006F0148">
      <w:pPr>
        <w:pStyle w:val="a3"/>
        <w:ind w:right="139" w:firstLine="0"/>
      </w:pPr>
      <w: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 молекулярным строением. Особенности агрегатных состояний воды.</w:t>
      </w:r>
    </w:p>
    <w:p w14:paraId="1A20E748" w14:textId="77777777" w:rsidR="00DD28B4" w:rsidRDefault="006F0148">
      <w:pPr>
        <w:pStyle w:val="a3"/>
        <w:spacing w:before="95"/>
        <w:ind w:left="0" w:firstLine="0"/>
        <w:jc w:val="left"/>
        <w:rPr>
          <w:sz w:val="20"/>
        </w:rPr>
      </w:pPr>
      <w:r>
        <w:rPr>
          <w:noProof/>
          <w:sz w:val="20"/>
          <w:lang w:eastAsia="ru-RU"/>
        </w:rPr>
        <mc:AlternateContent>
          <mc:Choice Requires="wps">
            <w:drawing>
              <wp:anchor distT="0" distB="0" distL="0" distR="0" simplePos="0" relativeHeight="487592960" behindDoc="1" locked="0" layoutInCell="1" allowOverlap="1" wp14:anchorId="6155014D" wp14:editId="151FE41B">
                <wp:simplePos x="0" y="0"/>
                <wp:positionH relativeFrom="page">
                  <wp:posOffset>719327</wp:posOffset>
                </wp:positionH>
                <wp:positionV relativeFrom="paragraph">
                  <wp:posOffset>222054</wp:posOffset>
                </wp:positionV>
                <wp:extent cx="1829435" cy="762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3484EE3" id="Graphic 17" o:spid="_x0000_s1026" style="position:absolute;margin-left:56.65pt;margin-top:17.5pt;width:144.05pt;height:.6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Tu8MgIAAOMEAAAOAAAAZHJzL2Uyb0RvYy54bWysVMFu2zAMvQ/YPwi6L06yLWmNOMXQosWA&#10;oivQDDsrshwbk0VNVGLn70fJVuptpw3LQabEJ+qRj8zmpm81OymHDZiCL2ZzzpSRUDbmUPCvu/t3&#10;V5yhF6YUGowq+Fkhv9m+fbPpbK6WUIMulWMUxGDe2YLX3ts8y1DWqhU4A6sMOStwrfC0dYesdKKj&#10;6K3OlvP5KuvAldaBVIh0ejc4+TbGryol/ZeqQuWZLjhx83F1cd2HNdtuRH5wwtaNHGmIf2DRisbQ&#10;o5dQd8ILdnTNH6HaRjpAqPxMQptBVTVSxRwom8X8t2xeamFVzIWKg/ZSJvx/YeXT6dmxpiTt1pwZ&#10;0ZJGD2M56ITK01nMCfVin11IEO0jyO9IjuwXT9jgiOkr1wYspcf6WOvzpdaq90zS4eJqef3h/UfO&#10;JPnWq2WUIhN5uiuP6B8UxDji9Ih+UKpMlqiTJXuTTEd6B6V1VNpzRko7zkjp/aC0FT7cC+SCyboJ&#10;kXrkEZwtnNQOIsyHFC5sUyLE9BWjzRRLbTZBJV/62hhvwKxXi+vAi4Ild/oOsOmzfwVO1UzhpAZU&#10;w0sh7/jkpRb0/LTaCLop7xutQ/roDvtb7dhJhAGKv5HxBBY7YRA/tMEeyjM1VUdtVHD8cRROcaY/&#10;G2rbMILJcMnYJ8N5fQtxUGPlHfpd/004yyyZBffUO0+QhkLkqS2IfwAM2HDTwKejh6oJPRO5DYzG&#10;DU1SzH+c+jCq031Evf43bX8CAAD//wMAUEsDBBQABgAIAAAAIQAf8CCB3wAAAAkBAAAPAAAAZHJz&#10;L2Rvd25yZXYueG1sTI/BTsMwEETvSPyDtUhcEHVSlwpCnKoK4gAIAQVxduMljojtYLut+XuWExxn&#10;9ml2pl5lO7I9hjh4J6GcFcDQdV4Prpfw9np7fgksJuW0Gr1DCd8YYdUcH9Wq0v7gXnC/ST2jEBcr&#10;JcGkNFWcx86gVXHmJ3R0+/DBqkQy9FwHdaBwO/J5USy5VYOjD0ZN2BrsPjc7K6HNeX3zdGe6s3t8&#10;fnwXV6EVXw9Snp7k9TWwhDn9wfBbn6pDQ522fud0ZCPpUghCJYgL2kTAoigXwLZkLOfAm5r/X9D8&#10;AAAA//8DAFBLAQItABQABgAIAAAAIQC2gziS/gAAAOEBAAATAAAAAAAAAAAAAAAAAAAAAABbQ29u&#10;dGVudF9UeXBlc10ueG1sUEsBAi0AFAAGAAgAAAAhADj9If/WAAAAlAEAAAsAAAAAAAAAAAAAAAAA&#10;LwEAAF9yZWxzLy5yZWxzUEsBAi0AFAAGAAgAAAAhAARZO7wyAgAA4wQAAA4AAAAAAAAAAAAAAAAA&#10;LgIAAGRycy9lMm9Eb2MueG1sUEsBAi0AFAAGAAgAAAAhAB/wIIHfAAAACQEAAA8AAAAAAAAAAAAA&#10;AAAAjAQAAGRycy9kb3ducmV2LnhtbFBLBQYAAAAABAAEAPMAAACYBQAAAAA=&#10;" path="m1829435,l,,,7619r1829435,l1829435,xe" fillcolor="black" stroked="f">
                <v:path arrowok="t"/>
                <w10:wrap type="topAndBottom" anchorx="page"/>
              </v:shape>
            </w:pict>
          </mc:Fallback>
        </mc:AlternateContent>
      </w:r>
    </w:p>
    <w:p w14:paraId="7B5563FC" w14:textId="77777777" w:rsidR="00DD28B4" w:rsidRDefault="006F0148">
      <w:pPr>
        <w:spacing w:before="75"/>
        <w:ind w:left="282"/>
        <w:jc w:val="both"/>
        <w:rPr>
          <w:b/>
          <w:sz w:val="18"/>
        </w:rPr>
      </w:pPr>
      <w:r>
        <w:rPr>
          <w:b/>
          <w:position w:val="6"/>
          <w:sz w:val="12"/>
        </w:rPr>
        <w:t>12</w:t>
      </w:r>
      <w:r>
        <w:rPr>
          <w:b/>
          <w:spacing w:val="15"/>
          <w:position w:val="6"/>
          <w:sz w:val="12"/>
        </w:rPr>
        <w:t xml:space="preserve"> </w:t>
      </w:r>
      <w:r>
        <w:rPr>
          <w:b/>
          <w:sz w:val="18"/>
        </w:rPr>
        <w:t>МС</w:t>
      </w:r>
      <w:r>
        <w:rPr>
          <w:b/>
          <w:spacing w:val="-1"/>
          <w:sz w:val="18"/>
        </w:rPr>
        <w:t xml:space="preserve"> </w:t>
      </w:r>
      <w:r>
        <w:rPr>
          <w:b/>
          <w:sz w:val="18"/>
        </w:rPr>
        <w:t>-</w:t>
      </w:r>
      <w:r>
        <w:rPr>
          <w:b/>
          <w:spacing w:val="-1"/>
          <w:sz w:val="18"/>
        </w:rPr>
        <w:t xml:space="preserve"> </w:t>
      </w:r>
      <w:r>
        <w:rPr>
          <w:b/>
          <w:sz w:val="18"/>
        </w:rPr>
        <w:t>здесь</w:t>
      </w:r>
      <w:r>
        <w:rPr>
          <w:b/>
          <w:spacing w:val="-1"/>
          <w:sz w:val="18"/>
        </w:rPr>
        <w:t xml:space="preserve"> </w:t>
      </w:r>
      <w:r>
        <w:rPr>
          <w:b/>
          <w:sz w:val="18"/>
        </w:rPr>
        <w:t>и</w:t>
      </w:r>
      <w:r>
        <w:rPr>
          <w:b/>
          <w:spacing w:val="-1"/>
          <w:sz w:val="18"/>
        </w:rPr>
        <w:t xml:space="preserve"> </w:t>
      </w:r>
      <w:r>
        <w:rPr>
          <w:b/>
          <w:sz w:val="18"/>
        </w:rPr>
        <w:t>далее</w:t>
      </w:r>
      <w:r>
        <w:rPr>
          <w:b/>
          <w:spacing w:val="-1"/>
          <w:sz w:val="18"/>
        </w:rPr>
        <w:t xml:space="preserve"> </w:t>
      </w:r>
      <w:r>
        <w:rPr>
          <w:b/>
          <w:sz w:val="18"/>
        </w:rPr>
        <w:t>отмечены элементы</w:t>
      </w:r>
      <w:r>
        <w:rPr>
          <w:b/>
          <w:spacing w:val="1"/>
          <w:sz w:val="18"/>
        </w:rPr>
        <w:t xml:space="preserve"> </w:t>
      </w:r>
      <w:r>
        <w:rPr>
          <w:b/>
          <w:sz w:val="18"/>
        </w:rPr>
        <w:t>содержания, включающие</w:t>
      </w:r>
      <w:r>
        <w:rPr>
          <w:b/>
          <w:spacing w:val="-4"/>
          <w:sz w:val="18"/>
        </w:rPr>
        <w:t xml:space="preserve"> </w:t>
      </w:r>
      <w:r>
        <w:rPr>
          <w:b/>
          <w:sz w:val="18"/>
        </w:rPr>
        <w:t>межпредметные</w:t>
      </w:r>
      <w:r>
        <w:rPr>
          <w:b/>
          <w:spacing w:val="-1"/>
          <w:sz w:val="18"/>
        </w:rPr>
        <w:t xml:space="preserve"> </w:t>
      </w:r>
      <w:r>
        <w:rPr>
          <w:b/>
          <w:spacing w:val="-2"/>
          <w:sz w:val="18"/>
        </w:rPr>
        <w:t>связи.</w:t>
      </w:r>
    </w:p>
    <w:p w14:paraId="15E9BF8C" w14:textId="77777777" w:rsidR="00DD28B4" w:rsidRDefault="006F0148">
      <w:pPr>
        <w:spacing w:before="10" w:line="266" w:lineRule="auto"/>
        <w:ind w:left="282" w:right="160"/>
        <w:jc w:val="both"/>
        <w:rPr>
          <w:b/>
          <w:sz w:val="18"/>
        </w:rPr>
      </w:pPr>
      <w:r>
        <w:rPr>
          <w:b/>
          <w:position w:val="6"/>
          <w:sz w:val="12"/>
        </w:rPr>
        <w:t>13</w:t>
      </w:r>
      <w:r>
        <w:rPr>
          <w:b/>
          <w:spacing w:val="15"/>
          <w:position w:val="6"/>
          <w:sz w:val="12"/>
        </w:rPr>
        <w:t xml:space="preserve"> </w:t>
      </w:r>
      <w:r>
        <w:rPr>
          <w:b/>
          <w:sz w:val="18"/>
        </w:rPr>
        <w:t>Здесь и</w:t>
      </w:r>
      <w:r>
        <w:rPr>
          <w:b/>
          <w:spacing w:val="-1"/>
          <w:sz w:val="18"/>
        </w:rPr>
        <w:t xml:space="preserve"> </w:t>
      </w:r>
      <w:r>
        <w:rPr>
          <w:b/>
          <w:sz w:val="18"/>
        </w:rPr>
        <w:t>далее</w:t>
      </w:r>
      <w:r>
        <w:rPr>
          <w:b/>
          <w:spacing w:val="-1"/>
          <w:sz w:val="18"/>
        </w:rPr>
        <w:t xml:space="preserve"> </w:t>
      </w:r>
      <w:r>
        <w:rPr>
          <w:b/>
          <w:sz w:val="18"/>
        </w:rPr>
        <w:t>приводится</w:t>
      </w:r>
      <w:r>
        <w:rPr>
          <w:b/>
          <w:spacing w:val="-1"/>
          <w:sz w:val="18"/>
        </w:rPr>
        <w:t xml:space="preserve"> </w:t>
      </w:r>
      <w:r>
        <w:rPr>
          <w:b/>
          <w:sz w:val="18"/>
        </w:rPr>
        <w:t>расширенный</w:t>
      </w:r>
      <w:r>
        <w:rPr>
          <w:b/>
          <w:spacing w:val="-3"/>
          <w:sz w:val="18"/>
        </w:rPr>
        <w:t xml:space="preserve"> </w:t>
      </w:r>
      <w:r>
        <w:rPr>
          <w:b/>
          <w:sz w:val="18"/>
        </w:rPr>
        <w:t>перечень</w:t>
      </w:r>
      <w:r>
        <w:rPr>
          <w:b/>
          <w:spacing w:val="-1"/>
          <w:sz w:val="18"/>
        </w:rPr>
        <w:t xml:space="preserve"> </w:t>
      </w:r>
      <w:r>
        <w:rPr>
          <w:b/>
          <w:sz w:val="18"/>
        </w:rPr>
        <w:t>лабораторных</w:t>
      </w:r>
      <w:r>
        <w:rPr>
          <w:b/>
          <w:spacing w:val="-2"/>
          <w:sz w:val="18"/>
        </w:rPr>
        <w:t xml:space="preserve"> </w:t>
      </w:r>
      <w:r>
        <w:rPr>
          <w:b/>
          <w:sz w:val="18"/>
        </w:rPr>
        <w:t>работ</w:t>
      </w:r>
      <w:r>
        <w:rPr>
          <w:b/>
          <w:spacing w:val="-1"/>
          <w:sz w:val="18"/>
        </w:rPr>
        <w:t xml:space="preserve"> </w:t>
      </w:r>
      <w:r>
        <w:rPr>
          <w:b/>
          <w:sz w:val="18"/>
        </w:rPr>
        <w:t>и</w:t>
      </w:r>
      <w:r>
        <w:rPr>
          <w:b/>
          <w:spacing w:val="-1"/>
          <w:sz w:val="18"/>
        </w:rPr>
        <w:t xml:space="preserve"> </w:t>
      </w:r>
      <w:r>
        <w:rPr>
          <w:b/>
          <w:sz w:val="18"/>
        </w:rPr>
        <w:t>опытов, из</w:t>
      </w:r>
      <w:r>
        <w:rPr>
          <w:b/>
          <w:spacing w:val="-2"/>
          <w:sz w:val="18"/>
        </w:rPr>
        <w:t xml:space="preserve"> </w:t>
      </w:r>
      <w:r>
        <w:rPr>
          <w:b/>
          <w:sz w:val="18"/>
        </w:rPr>
        <w:t>которого</w:t>
      </w:r>
      <w:r>
        <w:rPr>
          <w:b/>
          <w:spacing w:val="-2"/>
          <w:sz w:val="18"/>
        </w:rPr>
        <w:t xml:space="preserve"> </w:t>
      </w:r>
      <w:r>
        <w:rPr>
          <w:b/>
          <w:sz w:val="18"/>
        </w:rPr>
        <w:t>учитель</w:t>
      </w:r>
      <w:r>
        <w:rPr>
          <w:b/>
          <w:spacing w:val="-1"/>
          <w:sz w:val="18"/>
        </w:rPr>
        <w:t xml:space="preserve"> </w:t>
      </w:r>
      <w:r>
        <w:rPr>
          <w:b/>
          <w:sz w:val="18"/>
        </w:rPr>
        <w:t>делает</w:t>
      </w:r>
      <w:r>
        <w:rPr>
          <w:b/>
          <w:spacing w:val="-3"/>
          <w:sz w:val="18"/>
        </w:rPr>
        <w:t xml:space="preserve"> </w:t>
      </w:r>
      <w:r>
        <w:rPr>
          <w:b/>
          <w:sz w:val="18"/>
        </w:rPr>
        <w:t>выбор по своему</w:t>
      </w:r>
      <w:r>
        <w:rPr>
          <w:b/>
          <w:spacing w:val="-3"/>
          <w:sz w:val="18"/>
        </w:rPr>
        <w:t xml:space="preserve"> </w:t>
      </w:r>
      <w:r>
        <w:rPr>
          <w:b/>
          <w:sz w:val="18"/>
        </w:rPr>
        <w:t>усмотрению</w:t>
      </w:r>
      <w:r>
        <w:rPr>
          <w:b/>
          <w:spacing w:val="-3"/>
          <w:sz w:val="18"/>
        </w:rPr>
        <w:t xml:space="preserve"> </w:t>
      </w:r>
      <w:r>
        <w:rPr>
          <w:b/>
          <w:sz w:val="18"/>
        </w:rPr>
        <w:t>и</w:t>
      </w:r>
      <w:r>
        <w:rPr>
          <w:b/>
          <w:spacing w:val="-3"/>
          <w:sz w:val="18"/>
        </w:rPr>
        <w:t xml:space="preserve"> </w:t>
      </w:r>
      <w:r>
        <w:rPr>
          <w:b/>
          <w:sz w:val="18"/>
        </w:rPr>
        <w:t>с</w:t>
      </w:r>
      <w:r>
        <w:rPr>
          <w:b/>
          <w:spacing w:val="-4"/>
          <w:sz w:val="18"/>
        </w:rPr>
        <w:t xml:space="preserve"> </w:t>
      </w:r>
      <w:r>
        <w:rPr>
          <w:b/>
          <w:sz w:val="18"/>
        </w:rPr>
        <w:t>учётом</w:t>
      </w:r>
      <w:r>
        <w:rPr>
          <w:b/>
          <w:spacing w:val="-4"/>
          <w:sz w:val="18"/>
        </w:rPr>
        <w:t xml:space="preserve"> </w:t>
      </w:r>
      <w:r>
        <w:rPr>
          <w:b/>
          <w:sz w:val="18"/>
        </w:rPr>
        <w:t>списка</w:t>
      </w:r>
      <w:r>
        <w:rPr>
          <w:b/>
          <w:spacing w:val="-1"/>
          <w:sz w:val="18"/>
        </w:rPr>
        <w:t xml:space="preserve"> </w:t>
      </w:r>
      <w:r>
        <w:rPr>
          <w:b/>
          <w:sz w:val="18"/>
        </w:rPr>
        <w:t>экспериментальных</w:t>
      </w:r>
      <w:r>
        <w:rPr>
          <w:b/>
          <w:spacing w:val="-1"/>
          <w:sz w:val="18"/>
        </w:rPr>
        <w:t xml:space="preserve"> </w:t>
      </w:r>
      <w:r>
        <w:rPr>
          <w:b/>
          <w:sz w:val="18"/>
        </w:rPr>
        <w:t>заданий,</w:t>
      </w:r>
      <w:r>
        <w:rPr>
          <w:b/>
          <w:spacing w:val="-2"/>
          <w:sz w:val="18"/>
        </w:rPr>
        <w:t xml:space="preserve"> </w:t>
      </w:r>
      <w:r>
        <w:rPr>
          <w:b/>
          <w:sz w:val="18"/>
        </w:rPr>
        <w:t>предлагаемых</w:t>
      </w:r>
      <w:r>
        <w:rPr>
          <w:b/>
          <w:spacing w:val="-5"/>
          <w:sz w:val="18"/>
        </w:rPr>
        <w:t xml:space="preserve"> </w:t>
      </w:r>
      <w:r>
        <w:rPr>
          <w:b/>
          <w:sz w:val="18"/>
        </w:rPr>
        <w:t>в</w:t>
      </w:r>
      <w:r>
        <w:rPr>
          <w:b/>
          <w:spacing w:val="-4"/>
          <w:sz w:val="18"/>
        </w:rPr>
        <w:t xml:space="preserve"> </w:t>
      </w:r>
      <w:r>
        <w:rPr>
          <w:b/>
          <w:sz w:val="18"/>
        </w:rPr>
        <w:t>рамках</w:t>
      </w:r>
      <w:r>
        <w:rPr>
          <w:b/>
          <w:spacing w:val="-2"/>
          <w:sz w:val="18"/>
        </w:rPr>
        <w:t xml:space="preserve"> </w:t>
      </w:r>
      <w:r>
        <w:rPr>
          <w:b/>
          <w:sz w:val="18"/>
        </w:rPr>
        <w:t>основного</w:t>
      </w:r>
      <w:r>
        <w:rPr>
          <w:b/>
          <w:spacing w:val="-4"/>
          <w:sz w:val="18"/>
        </w:rPr>
        <w:t xml:space="preserve"> </w:t>
      </w:r>
      <w:r>
        <w:rPr>
          <w:b/>
          <w:sz w:val="18"/>
        </w:rPr>
        <w:t>государственного экзамена (ОГЭ) по физике.</w:t>
      </w:r>
    </w:p>
    <w:p w14:paraId="43662138" w14:textId="77777777" w:rsidR="00DD28B4" w:rsidRDefault="006F0148">
      <w:pPr>
        <w:spacing w:before="61"/>
        <w:ind w:left="282"/>
        <w:rPr>
          <w:i/>
          <w:sz w:val="24"/>
        </w:rPr>
      </w:pPr>
      <w:r>
        <w:rPr>
          <w:i/>
          <w:spacing w:val="-2"/>
          <w:sz w:val="24"/>
        </w:rPr>
        <w:t>Демонстрации.</w:t>
      </w:r>
    </w:p>
    <w:p w14:paraId="4015467F" w14:textId="77777777" w:rsidR="00DD28B4" w:rsidRDefault="006F0148">
      <w:pPr>
        <w:pStyle w:val="a3"/>
        <w:ind w:right="5732" w:firstLine="0"/>
        <w:jc w:val="left"/>
      </w:pPr>
      <w:r>
        <w:t>Наблюдение</w:t>
      </w:r>
      <w:r>
        <w:rPr>
          <w:spacing w:val="-15"/>
        </w:rPr>
        <w:t xml:space="preserve"> </w:t>
      </w:r>
      <w:r>
        <w:t>броуновского</w:t>
      </w:r>
      <w:r>
        <w:rPr>
          <w:spacing w:val="-15"/>
        </w:rPr>
        <w:t xml:space="preserve"> </w:t>
      </w:r>
      <w:r>
        <w:t>движения. Наблюдение диффузии.</w:t>
      </w:r>
    </w:p>
    <w:p w14:paraId="0B3E5839" w14:textId="77777777" w:rsidR="00DD28B4" w:rsidRDefault="006F0148">
      <w:pPr>
        <w:pStyle w:val="a3"/>
        <w:ind w:left="643" w:firstLine="0"/>
        <w:jc w:val="left"/>
      </w:pPr>
      <w:r>
        <w:t>Наблюдение</w:t>
      </w:r>
      <w:r>
        <w:rPr>
          <w:spacing w:val="-2"/>
        </w:rPr>
        <w:t xml:space="preserve"> </w:t>
      </w:r>
      <w:r>
        <w:t>явлений,</w:t>
      </w:r>
      <w:r>
        <w:rPr>
          <w:spacing w:val="-2"/>
        </w:rPr>
        <w:t xml:space="preserve"> </w:t>
      </w:r>
      <w:r>
        <w:t>объясняющихся</w:t>
      </w:r>
      <w:r>
        <w:rPr>
          <w:spacing w:val="-2"/>
        </w:rPr>
        <w:t xml:space="preserve"> </w:t>
      </w:r>
      <w:r>
        <w:t>притяжением</w:t>
      </w:r>
      <w:r>
        <w:rPr>
          <w:spacing w:val="-5"/>
        </w:rPr>
        <w:t xml:space="preserve"> </w:t>
      </w:r>
      <w:r>
        <w:t>или</w:t>
      </w:r>
      <w:r>
        <w:rPr>
          <w:spacing w:val="1"/>
        </w:rPr>
        <w:t xml:space="preserve"> </w:t>
      </w:r>
      <w:r>
        <w:t>отталкиванием</w:t>
      </w:r>
      <w:r>
        <w:rPr>
          <w:spacing w:val="-6"/>
        </w:rPr>
        <w:t xml:space="preserve"> </w:t>
      </w:r>
      <w:r>
        <w:t>частиц</w:t>
      </w:r>
      <w:r>
        <w:rPr>
          <w:spacing w:val="-1"/>
        </w:rPr>
        <w:t xml:space="preserve"> </w:t>
      </w:r>
      <w:r>
        <w:rPr>
          <w:spacing w:val="-2"/>
        </w:rPr>
        <w:t>вещества.</w:t>
      </w:r>
    </w:p>
    <w:p w14:paraId="71CB2D43" w14:textId="77777777" w:rsidR="00DD28B4" w:rsidRDefault="006F0148">
      <w:pPr>
        <w:ind w:left="282"/>
        <w:rPr>
          <w:i/>
          <w:sz w:val="24"/>
        </w:rPr>
      </w:pPr>
      <w:r>
        <w:rPr>
          <w:i/>
          <w:sz w:val="24"/>
        </w:rPr>
        <w:t>Лабораторные</w:t>
      </w:r>
      <w:r>
        <w:rPr>
          <w:i/>
          <w:spacing w:val="-3"/>
          <w:sz w:val="24"/>
        </w:rPr>
        <w:t xml:space="preserve"> </w:t>
      </w:r>
      <w:r>
        <w:rPr>
          <w:i/>
          <w:sz w:val="24"/>
        </w:rPr>
        <w:t>работы</w:t>
      </w:r>
      <w:r>
        <w:rPr>
          <w:i/>
          <w:spacing w:val="-3"/>
          <w:sz w:val="24"/>
        </w:rPr>
        <w:t xml:space="preserve"> </w:t>
      </w:r>
      <w:r>
        <w:rPr>
          <w:i/>
          <w:sz w:val="24"/>
        </w:rPr>
        <w:t>и</w:t>
      </w:r>
      <w:r>
        <w:rPr>
          <w:i/>
          <w:spacing w:val="-1"/>
          <w:sz w:val="24"/>
        </w:rPr>
        <w:t xml:space="preserve"> </w:t>
      </w:r>
      <w:r>
        <w:rPr>
          <w:i/>
          <w:spacing w:val="-2"/>
          <w:sz w:val="24"/>
        </w:rPr>
        <w:t>опыты.</w:t>
      </w:r>
    </w:p>
    <w:p w14:paraId="1A946A23" w14:textId="77777777" w:rsidR="00DD28B4" w:rsidRDefault="006F0148">
      <w:pPr>
        <w:pStyle w:val="a3"/>
        <w:ind w:right="2030" w:firstLine="0"/>
        <w:jc w:val="left"/>
      </w:pPr>
      <w:r>
        <w:t>Оценка</w:t>
      </w:r>
      <w:r>
        <w:rPr>
          <w:spacing w:val="-5"/>
        </w:rPr>
        <w:t xml:space="preserve"> </w:t>
      </w:r>
      <w:r>
        <w:t>диаметра</w:t>
      </w:r>
      <w:r>
        <w:rPr>
          <w:spacing w:val="-6"/>
        </w:rPr>
        <w:t xml:space="preserve"> </w:t>
      </w:r>
      <w:r>
        <w:t>атома</w:t>
      </w:r>
      <w:r>
        <w:rPr>
          <w:spacing w:val="-5"/>
        </w:rPr>
        <w:t xml:space="preserve"> </w:t>
      </w:r>
      <w:r>
        <w:t>методом</w:t>
      </w:r>
      <w:r>
        <w:rPr>
          <w:spacing w:val="-6"/>
        </w:rPr>
        <w:t xml:space="preserve"> </w:t>
      </w:r>
      <w:r>
        <w:t>рядов</w:t>
      </w:r>
      <w:r>
        <w:rPr>
          <w:spacing w:val="-6"/>
        </w:rPr>
        <w:t xml:space="preserve"> </w:t>
      </w:r>
      <w:r>
        <w:t>(с</w:t>
      </w:r>
      <w:r>
        <w:rPr>
          <w:spacing w:val="-6"/>
        </w:rPr>
        <w:t xml:space="preserve"> </w:t>
      </w:r>
      <w:r>
        <w:t>использованием</w:t>
      </w:r>
      <w:r>
        <w:rPr>
          <w:spacing w:val="-4"/>
        </w:rPr>
        <w:t xml:space="preserve"> </w:t>
      </w:r>
      <w:r>
        <w:t>фотографий). Опыты по наблюдению теплового расширения газов.</w:t>
      </w:r>
    </w:p>
    <w:p w14:paraId="4AB891DD" w14:textId="77777777" w:rsidR="00DD28B4" w:rsidRDefault="006F0148">
      <w:pPr>
        <w:pStyle w:val="a3"/>
        <w:spacing w:line="275" w:lineRule="exact"/>
        <w:ind w:firstLine="0"/>
        <w:jc w:val="left"/>
      </w:pPr>
      <w:r>
        <w:t>Опыты</w:t>
      </w:r>
      <w:r>
        <w:rPr>
          <w:spacing w:val="-4"/>
        </w:rPr>
        <w:t xml:space="preserve"> </w:t>
      </w:r>
      <w:r>
        <w:t>по</w:t>
      </w:r>
      <w:r>
        <w:rPr>
          <w:spacing w:val="-1"/>
        </w:rPr>
        <w:t xml:space="preserve"> </w:t>
      </w:r>
      <w:r>
        <w:t>обнаружению</w:t>
      </w:r>
      <w:r>
        <w:rPr>
          <w:spacing w:val="-2"/>
        </w:rPr>
        <w:t xml:space="preserve"> </w:t>
      </w:r>
      <w:r>
        <w:t>действия</w:t>
      </w:r>
      <w:r>
        <w:rPr>
          <w:spacing w:val="-1"/>
        </w:rPr>
        <w:t xml:space="preserve"> </w:t>
      </w:r>
      <w:r>
        <w:t>сил</w:t>
      </w:r>
      <w:r>
        <w:rPr>
          <w:spacing w:val="-2"/>
        </w:rPr>
        <w:t xml:space="preserve"> </w:t>
      </w:r>
      <w:r>
        <w:t>молекулярного</w:t>
      </w:r>
      <w:r>
        <w:rPr>
          <w:spacing w:val="-3"/>
        </w:rPr>
        <w:t xml:space="preserve"> </w:t>
      </w:r>
      <w:r>
        <w:rPr>
          <w:spacing w:val="-2"/>
        </w:rPr>
        <w:t>притяжения.</w:t>
      </w:r>
    </w:p>
    <w:p w14:paraId="25C09A43" w14:textId="77777777" w:rsidR="00DD28B4" w:rsidRDefault="006F0148">
      <w:pPr>
        <w:pStyle w:val="2"/>
        <w:spacing w:line="275" w:lineRule="exact"/>
        <w:ind w:left="282"/>
        <w:jc w:val="left"/>
      </w:pPr>
      <w:r>
        <w:t>Раздел</w:t>
      </w:r>
      <w:r>
        <w:rPr>
          <w:spacing w:val="-2"/>
        </w:rPr>
        <w:t xml:space="preserve"> </w:t>
      </w:r>
      <w:r>
        <w:t>3.</w:t>
      </w:r>
      <w:r>
        <w:rPr>
          <w:spacing w:val="-1"/>
        </w:rPr>
        <w:t xml:space="preserve"> </w:t>
      </w:r>
      <w:r>
        <w:t>Движение</w:t>
      </w:r>
      <w:r>
        <w:rPr>
          <w:spacing w:val="-1"/>
        </w:rPr>
        <w:t xml:space="preserve"> </w:t>
      </w:r>
      <w:r>
        <w:t>и</w:t>
      </w:r>
      <w:r>
        <w:rPr>
          <w:spacing w:val="-1"/>
        </w:rPr>
        <w:t xml:space="preserve"> </w:t>
      </w:r>
      <w:r>
        <w:t xml:space="preserve">взаимодействие </w:t>
      </w:r>
      <w:r>
        <w:rPr>
          <w:spacing w:val="-4"/>
        </w:rPr>
        <w:t>тел.</w:t>
      </w:r>
    </w:p>
    <w:p w14:paraId="68EAC10C" w14:textId="77777777" w:rsidR="00DD28B4" w:rsidRDefault="006F0148">
      <w:pPr>
        <w:pStyle w:val="a3"/>
        <w:jc w:val="left"/>
      </w:pPr>
      <w:r>
        <w:t>Механическое</w:t>
      </w:r>
      <w:r>
        <w:rPr>
          <w:spacing w:val="80"/>
        </w:rPr>
        <w:t xml:space="preserve"> </w:t>
      </w:r>
      <w:r>
        <w:t>движение.</w:t>
      </w:r>
      <w:r>
        <w:rPr>
          <w:spacing w:val="80"/>
        </w:rPr>
        <w:t xml:space="preserve"> </w:t>
      </w:r>
      <w:r>
        <w:t>Равномерное</w:t>
      </w:r>
      <w:r>
        <w:rPr>
          <w:spacing w:val="80"/>
        </w:rPr>
        <w:t xml:space="preserve"> </w:t>
      </w:r>
      <w:r>
        <w:t>и</w:t>
      </w:r>
      <w:r>
        <w:rPr>
          <w:spacing w:val="80"/>
        </w:rPr>
        <w:t xml:space="preserve"> </w:t>
      </w:r>
      <w:r>
        <w:t>неравномерное</w:t>
      </w:r>
      <w:r>
        <w:rPr>
          <w:spacing w:val="80"/>
        </w:rPr>
        <w:t xml:space="preserve"> </w:t>
      </w:r>
      <w:r>
        <w:t>движение.</w:t>
      </w:r>
      <w:r>
        <w:rPr>
          <w:spacing w:val="80"/>
        </w:rPr>
        <w:t xml:space="preserve"> </w:t>
      </w:r>
      <w:r>
        <w:t>Скорость.</w:t>
      </w:r>
      <w:r>
        <w:rPr>
          <w:spacing w:val="80"/>
        </w:rPr>
        <w:t xml:space="preserve"> </w:t>
      </w:r>
      <w:r>
        <w:t>Средняя скорость при неравномерном движении. Расчёт пути и времени движения.</w:t>
      </w:r>
    </w:p>
    <w:p w14:paraId="10FCD8DB" w14:textId="77777777" w:rsidR="00DD28B4" w:rsidRDefault="006F0148">
      <w:pPr>
        <w:pStyle w:val="a3"/>
        <w:ind w:right="140" w:firstLine="0"/>
        <w:jc w:val="left"/>
      </w:pPr>
      <w:r>
        <w:t>Явление инерции. Закон инерции. Взаимодействие тел как причина изменения скорости движения</w:t>
      </w:r>
      <w:r>
        <w:rPr>
          <w:spacing w:val="77"/>
        </w:rPr>
        <w:t xml:space="preserve"> </w:t>
      </w:r>
      <w:r>
        <w:t>тел.</w:t>
      </w:r>
      <w:r>
        <w:rPr>
          <w:spacing w:val="77"/>
        </w:rPr>
        <w:t xml:space="preserve"> </w:t>
      </w:r>
      <w:r>
        <w:t>Масса</w:t>
      </w:r>
      <w:r>
        <w:rPr>
          <w:spacing w:val="73"/>
        </w:rPr>
        <w:t xml:space="preserve"> </w:t>
      </w:r>
      <w:r>
        <w:t>как</w:t>
      </w:r>
      <w:r>
        <w:rPr>
          <w:spacing w:val="78"/>
        </w:rPr>
        <w:t xml:space="preserve"> </w:t>
      </w:r>
      <w:r>
        <w:t>мера</w:t>
      </w:r>
      <w:r>
        <w:rPr>
          <w:spacing w:val="74"/>
        </w:rPr>
        <w:t xml:space="preserve"> </w:t>
      </w:r>
      <w:r>
        <w:t>инертности</w:t>
      </w:r>
      <w:r>
        <w:rPr>
          <w:spacing w:val="77"/>
        </w:rPr>
        <w:t xml:space="preserve"> </w:t>
      </w:r>
      <w:r>
        <w:t>тела.</w:t>
      </w:r>
      <w:r>
        <w:rPr>
          <w:spacing w:val="77"/>
        </w:rPr>
        <w:t xml:space="preserve"> </w:t>
      </w:r>
      <w:r>
        <w:t>Плотность</w:t>
      </w:r>
      <w:r>
        <w:rPr>
          <w:spacing w:val="80"/>
        </w:rPr>
        <w:t xml:space="preserve"> </w:t>
      </w:r>
      <w:r>
        <w:t>вещества.</w:t>
      </w:r>
      <w:r>
        <w:rPr>
          <w:spacing w:val="77"/>
        </w:rPr>
        <w:t xml:space="preserve"> </w:t>
      </w:r>
      <w:r>
        <w:t>Связь</w:t>
      </w:r>
      <w:r>
        <w:rPr>
          <w:spacing w:val="77"/>
        </w:rPr>
        <w:t xml:space="preserve"> </w:t>
      </w:r>
      <w:r>
        <w:t>плотности</w:t>
      </w:r>
      <w:r>
        <w:rPr>
          <w:spacing w:val="77"/>
        </w:rPr>
        <w:t xml:space="preserve"> </w:t>
      </w:r>
      <w:r>
        <w:t>с количеством молекул в единице объёма вещества.</w:t>
      </w:r>
    </w:p>
    <w:p w14:paraId="4F1807D3" w14:textId="77777777" w:rsidR="00DD28B4" w:rsidRDefault="006F0148">
      <w:pPr>
        <w:pStyle w:val="a3"/>
        <w:spacing w:before="1"/>
        <w:ind w:right="139"/>
      </w:pPr>
      <w:r>
        <w:t>Сила как характеристика взаимодействия тел. Сила упругости и закон Гука. Измерение</w:t>
      </w:r>
      <w:r>
        <w:rPr>
          <w:spacing w:val="80"/>
        </w:rPr>
        <w:t xml:space="preserve"> </w:t>
      </w:r>
      <w:r>
        <w:t>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14:paraId="67F10151" w14:textId="77777777" w:rsidR="00DD28B4" w:rsidRDefault="006F0148">
      <w:pPr>
        <w:ind w:left="643"/>
        <w:rPr>
          <w:i/>
          <w:sz w:val="24"/>
        </w:rPr>
      </w:pPr>
      <w:r>
        <w:rPr>
          <w:i/>
          <w:spacing w:val="-2"/>
          <w:sz w:val="24"/>
        </w:rPr>
        <w:t>Демонстрации.</w:t>
      </w:r>
    </w:p>
    <w:p w14:paraId="23CC6E33" w14:textId="77777777" w:rsidR="00DD28B4" w:rsidRDefault="006F0148">
      <w:pPr>
        <w:pStyle w:val="a3"/>
        <w:ind w:left="643" w:right="4592" w:firstLine="0"/>
        <w:jc w:val="left"/>
      </w:pPr>
      <w:r>
        <w:t>Наблюдение механического движения тела. Измерение</w:t>
      </w:r>
      <w:r>
        <w:rPr>
          <w:spacing w:val="-14"/>
        </w:rPr>
        <w:t xml:space="preserve"> </w:t>
      </w:r>
      <w:r>
        <w:t>скорости</w:t>
      </w:r>
      <w:r>
        <w:rPr>
          <w:spacing w:val="-13"/>
        </w:rPr>
        <w:t xml:space="preserve"> </w:t>
      </w:r>
      <w:r>
        <w:t>прямолинейного</w:t>
      </w:r>
      <w:r>
        <w:rPr>
          <w:spacing w:val="-12"/>
        </w:rPr>
        <w:t xml:space="preserve"> </w:t>
      </w:r>
      <w:r>
        <w:t>движения. Наблюдение явления инерции.</w:t>
      </w:r>
    </w:p>
    <w:p w14:paraId="74AC51F9" w14:textId="77777777" w:rsidR="00DD28B4" w:rsidRDefault="006F0148">
      <w:pPr>
        <w:pStyle w:val="a3"/>
        <w:ind w:left="643" w:right="3594" w:firstLine="0"/>
        <w:jc w:val="left"/>
      </w:pPr>
      <w:r>
        <w:t>Наблюдение</w:t>
      </w:r>
      <w:r>
        <w:rPr>
          <w:spacing w:val="-8"/>
        </w:rPr>
        <w:t xml:space="preserve"> </w:t>
      </w:r>
      <w:r>
        <w:t>изменения</w:t>
      </w:r>
      <w:r>
        <w:rPr>
          <w:spacing w:val="-9"/>
        </w:rPr>
        <w:t xml:space="preserve"> </w:t>
      </w:r>
      <w:r>
        <w:t>скорости</w:t>
      </w:r>
      <w:r>
        <w:rPr>
          <w:spacing w:val="-7"/>
        </w:rPr>
        <w:t xml:space="preserve"> </w:t>
      </w:r>
      <w:r>
        <w:t>при</w:t>
      </w:r>
      <w:r>
        <w:rPr>
          <w:spacing w:val="-6"/>
        </w:rPr>
        <w:t xml:space="preserve"> </w:t>
      </w:r>
      <w:r>
        <w:t>взаимодействии</w:t>
      </w:r>
      <w:r>
        <w:rPr>
          <w:spacing w:val="-8"/>
        </w:rPr>
        <w:t xml:space="preserve"> </w:t>
      </w:r>
      <w:r>
        <w:t>тел. Сравнение масс по взаимодействию тел.</w:t>
      </w:r>
    </w:p>
    <w:p w14:paraId="11D1A72F" w14:textId="77777777" w:rsidR="00DD28B4" w:rsidRDefault="006F0148">
      <w:pPr>
        <w:pStyle w:val="a3"/>
        <w:spacing w:before="1"/>
        <w:ind w:left="643" w:firstLine="0"/>
        <w:jc w:val="left"/>
      </w:pPr>
      <w:r>
        <w:t>Сложение</w:t>
      </w:r>
      <w:r>
        <w:rPr>
          <w:spacing w:val="-1"/>
        </w:rPr>
        <w:t xml:space="preserve"> </w:t>
      </w:r>
      <w:r>
        <w:t>сил,</w:t>
      </w:r>
      <w:r>
        <w:rPr>
          <w:spacing w:val="-1"/>
        </w:rPr>
        <w:t xml:space="preserve"> </w:t>
      </w:r>
      <w:r>
        <w:t>направленных</w:t>
      </w:r>
      <w:r>
        <w:rPr>
          <w:spacing w:val="-3"/>
        </w:rPr>
        <w:t xml:space="preserve"> </w:t>
      </w:r>
      <w:r>
        <w:t xml:space="preserve">по одной </w:t>
      </w:r>
      <w:r>
        <w:rPr>
          <w:spacing w:val="-2"/>
        </w:rPr>
        <w:t>прямой.</w:t>
      </w:r>
    </w:p>
    <w:p w14:paraId="330774F1" w14:textId="77777777" w:rsidR="00DD28B4" w:rsidRDefault="006F0148">
      <w:pPr>
        <w:ind w:left="643"/>
        <w:rPr>
          <w:i/>
          <w:sz w:val="24"/>
        </w:rPr>
      </w:pPr>
      <w:r>
        <w:rPr>
          <w:i/>
          <w:sz w:val="24"/>
        </w:rPr>
        <w:t>Лабораторные</w:t>
      </w:r>
      <w:r>
        <w:rPr>
          <w:i/>
          <w:spacing w:val="-3"/>
          <w:sz w:val="24"/>
        </w:rPr>
        <w:t xml:space="preserve"> </w:t>
      </w:r>
      <w:r>
        <w:rPr>
          <w:i/>
          <w:sz w:val="24"/>
        </w:rPr>
        <w:t>работы</w:t>
      </w:r>
      <w:r>
        <w:rPr>
          <w:i/>
          <w:spacing w:val="-3"/>
          <w:sz w:val="24"/>
        </w:rPr>
        <w:t xml:space="preserve"> </w:t>
      </w:r>
      <w:r>
        <w:rPr>
          <w:i/>
          <w:sz w:val="24"/>
        </w:rPr>
        <w:t>и</w:t>
      </w:r>
      <w:r>
        <w:rPr>
          <w:i/>
          <w:spacing w:val="-1"/>
          <w:sz w:val="24"/>
        </w:rPr>
        <w:t xml:space="preserve"> </w:t>
      </w:r>
      <w:r>
        <w:rPr>
          <w:i/>
          <w:spacing w:val="-2"/>
          <w:sz w:val="24"/>
        </w:rPr>
        <w:t>опыты.</w:t>
      </w:r>
    </w:p>
    <w:p w14:paraId="401E043D" w14:textId="77777777" w:rsidR="00DD28B4" w:rsidRDefault="006F0148">
      <w:pPr>
        <w:pStyle w:val="a3"/>
        <w:jc w:val="left"/>
      </w:pPr>
      <w:r>
        <w:t>Определение</w:t>
      </w:r>
      <w:r>
        <w:rPr>
          <w:spacing w:val="-1"/>
        </w:rPr>
        <w:t xml:space="preserve"> </w:t>
      </w:r>
      <w:r>
        <w:t>скорости</w:t>
      </w:r>
      <w:r>
        <w:rPr>
          <w:spacing w:val="-2"/>
        </w:rPr>
        <w:t xml:space="preserve"> </w:t>
      </w:r>
      <w:r>
        <w:t>равномерного</w:t>
      </w:r>
      <w:r>
        <w:rPr>
          <w:spacing w:val="-1"/>
        </w:rPr>
        <w:t xml:space="preserve"> </w:t>
      </w:r>
      <w:r>
        <w:t>движения</w:t>
      </w:r>
      <w:r>
        <w:rPr>
          <w:spacing w:val="-1"/>
        </w:rPr>
        <w:t xml:space="preserve"> </w:t>
      </w:r>
      <w:r>
        <w:t>(шарика</w:t>
      </w:r>
      <w:r>
        <w:rPr>
          <w:spacing w:val="-1"/>
        </w:rPr>
        <w:t xml:space="preserve"> </w:t>
      </w:r>
      <w:r>
        <w:t>в</w:t>
      </w:r>
      <w:r>
        <w:rPr>
          <w:spacing w:val="-1"/>
        </w:rPr>
        <w:t xml:space="preserve"> </w:t>
      </w:r>
      <w:r>
        <w:t>жидкости,</w:t>
      </w:r>
      <w:r>
        <w:rPr>
          <w:spacing w:val="-3"/>
        </w:rPr>
        <w:t xml:space="preserve"> </w:t>
      </w:r>
      <w:r>
        <w:t>модели электрического автомобиля и так далее).</w:t>
      </w:r>
    </w:p>
    <w:p w14:paraId="5A9564F6" w14:textId="77777777" w:rsidR="00DD28B4" w:rsidRDefault="006F0148">
      <w:pPr>
        <w:pStyle w:val="a3"/>
        <w:ind w:left="643" w:firstLine="0"/>
        <w:jc w:val="left"/>
      </w:pPr>
      <w:r>
        <w:t>Определение</w:t>
      </w:r>
      <w:r>
        <w:rPr>
          <w:spacing w:val="-5"/>
        </w:rPr>
        <w:t xml:space="preserve"> </w:t>
      </w:r>
      <w:r>
        <w:t>средней</w:t>
      </w:r>
      <w:r>
        <w:rPr>
          <w:spacing w:val="-4"/>
        </w:rPr>
        <w:t xml:space="preserve"> </w:t>
      </w:r>
      <w:r>
        <w:t>скорости</w:t>
      </w:r>
      <w:r>
        <w:rPr>
          <w:spacing w:val="-1"/>
        </w:rPr>
        <w:t xml:space="preserve"> </w:t>
      </w:r>
      <w:r>
        <w:t>скольжения</w:t>
      </w:r>
      <w:r>
        <w:rPr>
          <w:spacing w:val="-5"/>
        </w:rPr>
        <w:t xml:space="preserve"> </w:t>
      </w:r>
      <w:r>
        <w:t>бруска</w:t>
      </w:r>
      <w:r>
        <w:rPr>
          <w:spacing w:val="-8"/>
        </w:rPr>
        <w:t xml:space="preserve"> </w:t>
      </w:r>
      <w:r>
        <w:t>или</w:t>
      </w:r>
      <w:r>
        <w:rPr>
          <w:spacing w:val="-2"/>
        </w:rPr>
        <w:t xml:space="preserve"> </w:t>
      </w:r>
      <w:r>
        <w:t>шарика</w:t>
      </w:r>
      <w:r>
        <w:rPr>
          <w:spacing w:val="-4"/>
        </w:rPr>
        <w:t xml:space="preserve"> </w:t>
      </w:r>
      <w:r>
        <w:t>по</w:t>
      </w:r>
      <w:r>
        <w:rPr>
          <w:spacing w:val="-6"/>
        </w:rPr>
        <w:t xml:space="preserve"> </w:t>
      </w:r>
      <w:r>
        <w:t>наклонной</w:t>
      </w:r>
      <w:r>
        <w:rPr>
          <w:spacing w:val="-4"/>
        </w:rPr>
        <w:t xml:space="preserve"> </w:t>
      </w:r>
      <w:r>
        <w:t>плоскости. Определение плотности твёрдого тела.</w:t>
      </w:r>
    </w:p>
    <w:p w14:paraId="304F122D" w14:textId="77777777" w:rsidR="00DD28B4" w:rsidRDefault="006F0148">
      <w:pPr>
        <w:pStyle w:val="a3"/>
        <w:ind w:right="143"/>
      </w:pPr>
      <w:r>
        <w:t>Опыты, демонстрирующие зависимость растяжения (деформации) пружины от</w:t>
      </w:r>
      <w:r>
        <w:rPr>
          <w:spacing w:val="40"/>
        </w:rPr>
        <w:t xml:space="preserve"> </w:t>
      </w:r>
      <w:r>
        <w:t>приложенной силы.</w:t>
      </w:r>
    </w:p>
    <w:p w14:paraId="647915E6" w14:textId="77777777" w:rsidR="00DD28B4" w:rsidRDefault="006F0148">
      <w:pPr>
        <w:pStyle w:val="a3"/>
        <w:ind w:right="140"/>
      </w:pPr>
      <w:r>
        <w:t>Опыты, демонстрирующие зависимость силы трения скольжения от веса тела и характера соприкасающихся поверхностей.</w:t>
      </w:r>
    </w:p>
    <w:p w14:paraId="1449F252" w14:textId="77777777" w:rsidR="00DD28B4" w:rsidRDefault="006F0148">
      <w:pPr>
        <w:pStyle w:val="2"/>
      </w:pPr>
      <w:r>
        <w:t>Раздел</w:t>
      </w:r>
      <w:r>
        <w:rPr>
          <w:spacing w:val="-6"/>
        </w:rPr>
        <w:t xml:space="preserve"> </w:t>
      </w:r>
      <w:r>
        <w:t>4.</w:t>
      </w:r>
      <w:r>
        <w:rPr>
          <w:spacing w:val="-2"/>
        </w:rPr>
        <w:t xml:space="preserve"> </w:t>
      </w:r>
      <w:r>
        <w:t>Давление</w:t>
      </w:r>
      <w:r>
        <w:rPr>
          <w:spacing w:val="-4"/>
        </w:rPr>
        <w:t xml:space="preserve"> </w:t>
      </w:r>
      <w:r>
        <w:t>твёрдых</w:t>
      </w:r>
      <w:r>
        <w:rPr>
          <w:spacing w:val="-2"/>
        </w:rPr>
        <w:t xml:space="preserve"> </w:t>
      </w:r>
      <w:r>
        <w:t>тел,</w:t>
      </w:r>
      <w:r>
        <w:rPr>
          <w:spacing w:val="-2"/>
        </w:rPr>
        <w:t xml:space="preserve"> </w:t>
      </w:r>
      <w:r>
        <w:t>жидкостей</w:t>
      </w:r>
      <w:r>
        <w:rPr>
          <w:spacing w:val="1"/>
        </w:rPr>
        <w:t xml:space="preserve"> </w:t>
      </w:r>
      <w:r>
        <w:t>и</w:t>
      </w:r>
      <w:r>
        <w:rPr>
          <w:spacing w:val="-2"/>
        </w:rPr>
        <w:t xml:space="preserve"> газов.</w:t>
      </w:r>
    </w:p>
    <w:p w14:paraId="73E1FE7D" w14:textId="77777777" w:rsidR="00DD28B4" w:rsidRDefault="006F0148">
      <w:pPr>
        <w:pStyle w:val="a3"/>
        <w:spacing w:before="1"/>
        <w:ind w:right="141"/>
      </w:pPr>
      <w: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3FED0549" w14:textId="77777777" w:rsidR="00DD28B4" w:rsidRDefault="006F0148">
      <w:pPr>
        <w:pStyle w:val="a3"/>
        <w:ind w:right="140"/>
      </w:pPr>
      <w: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02F08F60" w14:textId="77777777" w:rsidR="00DD28B4" w:rsidRDefault="006F0148">
      <w:pPr>
        <w:pStyle w:val="a3"/>
        <w:ind w:left="643" w:firstLine="0"/>
      </w:pPr>
      <w:r>
        <w:t>Действие</w:t>
      </w:r>
      <w:r>
        <w:rPr>
          <w:spacing w:val="18"/>
        </w:rPr>
        <w:t xml:space="preserve"> </w:t>
      </w:r>
      <w:r>
        <w:t>жидкости</w:t>
      </w:r>
      <w:r>
        <w:rPr>
          <w:spacing w:val="25"/>
        </w:rPr>
        <w:t xml:space="preserve"> </w:t>
      </w:r>
      <w:r>
        <w:t>и</w:t>
      </w:r>
      <w:r>
        <w:rPr>
          <w:spacing w:val="24"/>
        </w:rPr>
        <w:t xml:space="preserve"> </w:t>
      </w:r>
      <w:r>
        <w:t>газа</w:t>
      </w:r>
      <w:r>
        <w:rPr>
          <w:spacing w:val="22"/>
        </w:rPr>
        <w:t xml:space="preserve"> </w:t>
      </w:r>
      <w:r>
        <w:t>на</w:t>
      </w:r>
      <w:r>
        <w:rPr>
          <w:spacing w:val="22"/>
        </w:rPr>
        <w:t xml:space="preserve"> </w:t>
      </w:r>
      <w:r>
        <w:t>погружённое</w:t>
      </w:r>
      <w:r>
        <w:rPr>
          <w:spacing w:val="24"/>
        </w:rPr>
        <w:t xml:space="preserve"> </w:t>
      </w:r>
      <w:r>
        <w:t>в</w:t>
      </w:r>
      <w:r>
        <w:rPr>
          <w:spacing w:val="21"/>
        </w:rPr>
        <w:t xml:space="preserve"> </w:t>
      </w:r>
      <w:r>
        <w:t>них</w:t>
      </w:r>
      <w:r>
        <w:rPr>
          <w:spacing w:val="24"/>
        </w:rPr>
        <w:t xml:space="preserve"> </w:t>
      </w:r>
      <w:r>
        <w:t>тело.</w:t>
      </w:r>
      <w:r>
        <w:rPr>
          <w:spacing w:val="23"/>
        </w:rPr>
        <w:t xml:space="preserve"> </w:t>
      </w:r>
      <w:r>
        <w:t>Выталкивающая</w:t>
      </w:r>
      <w:r>
        <w:rPr>
          <w:spacing w:val="21"/>
        </w:rPr>
        <w:t xml:space="preserve"> </w:t>
      </w:r>
      <w:r>
        <w:t>(архимедова)</w:t>
      </w:r>
      <w:r>
        <w:rPr>
          <w:spacing w:val="24"/>
        </w:rPr>
        <w:t xml:space="preserve"> </w:t>
      </w:r>
      <w:r>
        <w:rPr>
          <w:spacing w:val="-2"/>
        </w:rPr>
        <w:t>сила.</w:t>
      </w:r>
    </w:p>
    <w:p w14:paraId="61B8FEC9" w14:textId="77777777" w:rsidR="00DD28B4" w:rsidRDefault="006F0148">
      <w:pPr>
        <w:pStyle w:val="a3"/>
        <w:ind w:firstLine="0"/>
      </w:pPr>
      <w:r>
        <w:t>Закон</w:t>
      </w:r>
      <w:r>
        <w:rPr>
          <w:spacing w:val="-1"/>
        </w:rPr>
        <w:t xml:space="preserve"> </w:t>
      </w:r>
      <w:r>
        <w:t>Архимеда.</w:t>
      </w:r>
      <w:r>
        <w:rPr>
          <w:spacing w:val="-2"/>
        </w:rPr>
        <w:t xml:space="preserve"> </w:t>
      </w:r>
      <w:r>
        <w:t>Плавание</w:t>
      </w:r>
      <w:r>
        <w:rPr>
          <w:spacing w:val="-1"/>
        </w:rPr>
        <w:t xml:space="preserve"> </w:t>
      </w:r>
      <w:r>
        <w:t>тел.</w:t>
      </w:r>
      <w:r>
        <w:rPr>
          <w:spacing w:val="-1"/>
        </w:rPr>
        <w:t xml:space="preserve"> </w:t>
      </w:r>
      <w:r>
        <w:rPr>
          <w:spacing w:val="-2"/>
        </w:rPr>
        <w:t>Воздухоплавание.</w:t>
      </w:r>
    </w:p>
    <w:p w14:paraId="1113459C" w14:textId="77777777" w:rsidR="00DD28B4" w:rsidRDefault="006F0148">
      <w:pPr>
        <w:ind w:left="643"/>
        <w:rPr>
          <w:i/>
          <w:sz w:val="24"/>
        </w:rPr>
      </w:pPr>
      <w:r>
        <w:rPr>
          <w:i/>
          <w:spacing w:val="-2"/>
          <w:sz w:val="24"/>
        </w:rPr>
        <w:t>Демонстрации.</w:t>
      </w:r>
    </w:p>
    <w:p w14:paraId="2B621AF5" w14:textId="77777777" w:rsidR="00DD28B4" w:rsidRDefault="006F0148">
      <w:pPr>
        <w:pStyle w:val="a3"/>
        <w:ind w:left="643" w:right="4592" w:firstLine="0"/>
        <w:jc w:val="left"/>
      </w:pPr>
      <w:r>
        <w:t>Зависимость</w:t>
      </w:r>
      <w:r>
        <w:rPr>
          <w:spacing w:val="-10"/>
        </w:rPr>
        <w:t xml:space="preserve"> </w:t>
      </w:r>
      <w:r>
        <w:t>давления</w:t>
      </w:r>
      <w:r>
        <w:rPr>
          <w:spacing w:val="-10"/>
        </w:rPr>
        <w:t xml:space="preserve"> </w:t>
      </w:r>
      <w:r>
        <w:t>газа</w:t>
      </w:r>
      <w:r>
        <w:rPr>
          <w:spacing w:val="-10"/>
        </w:rPr>
        <w:t xml:space="preserve"> </w:t>
      </w:r>
      <w:r>
        <w:t>от</w:t>
      </w:r>
      <w:r>
        <w:rPr>
          <w:spacing w:val="-10"/>
        </w:rPr>
        <w:t xml:space="preserve"> </w:t>
      </w:r>
      <w:r>
        <w:t>температуры. Передача давления жидкостью и газом.</w:t>
      </w:r>
    </w:p>
    <w:p w14:paraId="6DB10610" w14:textId="77777777" w:rsidR="00DD28B4" w:rsidRDefault="006F0148">
      <w:pPr>
        <w:pStyle w:val="a3"/>
        <w:ind w:left="643" w:right="7218" w:firstLine="0"/>
        <w:jc w:val="left"/>
      </w:pPr>
      <w:r>
        <w:t>Сообщающиеся</w:t>
      </w:r>
      <w:r>
        <w:rPr>
          <w:spacing w:val="-15"/>
        </w:rPr>
        <w:t xml:space="preserve"> </w:t>
      </w:r>
      <w:r>
        <w:t>сосуды. Гидравлический пресс.</w:t>
      </w:r>
    </w:p>
    <w:p w14:paraId="3B428495" w14:textId="77777777" w:rsidR="00DD28B4" w:rsidRDefault="006F0148">
      <w:pPr>
        <w:pStyle w:val="a3"/>
        <w:ind w:left="643" w:firstLine="0"/>
        <w:jc w:val="left"/>
      </w:pPr>
      <w:r>
        <w:t>Проявление</w:t>
      </w:r>
      <w:r>
        <w:rPr>
          <w:spacing w:val="-1"/>
        </w:rPr>
        <w:t xml:space="preserve"> </w:t>
      </w:r>
      <w:r>
        <w:t>действия атмосферного</w:t>
      </w:r>
      <w:r>
        <w:rPr>
          <w:spacing w:val="-2"/>
        </w:rPr>
        <w:t xml:space="preserve"> давления.</w:t>
      </w:r>
    </w:p>
    <w:p w14:paraId="01E509D8" w14:textId="77777777" w:rsidR="00DD28B4" w:rsidRDefault="006F0148">
      <w:pPr>
        <w:pStyle w:val="a3"/>
        <w:jc w:val="left"/>
      </w:pPr>
      <w:r>
        <w:t>Зависимость</w:t>
      </w:r>
      <w:r>
        <w:rPr>
          <w:spacing w:val="80"/>
        </w:rPr>
        <w:t xml:space="preserve"> </w:t>
      </w:r>
      <w:r>
        <w:t>выталкивающей</w:t>
      </w:r>
      <w:r>
        <w:rPr>
          <w:spacing w:val="80"/>
        </w:rPr>
        <w:t xml:space="preserve"> </w:t>
      </w:r>
      <w:r>
        <w:t>силы</w:t>
      </w:r>
      <w:r>
        <w:rPr>
          <w:spacing w:val="80"/>
        </w:rPr>
        <w:t xml:space="preserve"> </w:t>
      </w:r>
      <w:r>
        <w:t>от</w:t>
      </w:r>
      <w:r>
        <w:rPr>
          <w:spacing w:val="80"/>
        </w:rPr>
        <w:t xml:space="preserve"> </w:t>
      </w:r>
      <w:r>
        <w:t>объёма</w:t>
      </w:r>
      <w:r>
        <w:rPr>
          <w:spacing w:val="80"/>
        </w:rPr>
        <w:t xml:space="preserve"> </w:t>
      </w:r>
      <w:r>
        <w:t>погружённой</w:t>
      </w:r>
      <w:r>
        <w:rPr>
          <w:spacing w:val="80"/>
        </w:rPr>
        <w:t xml:space="preserve"> </w:t>
      </w:r>
      <w:r>
        <w:t>части</w:t>
      </w:r>
      <w:r>
        <w:rPr>
          <w:spacing w:val="80"/>
        </w:rPr>
        <w:t xml:space="preserve"> </w:t>
      </w:r>
      <w:r>
        <w:t>тела</w:t>
      </w:r>
      <w:r>
        <w:rPr>
          <w:spacing w:val="80"/>
        </w:rPr>
        <w:t xml:space="preserve"> </w:t>
      </w:r>
      <w:r>
        <w:t>и</w:t>
      </w:r>
      <w:r>
        <w:rPr>
          <w:spacing w:val="80"/>
        </w:rPr>
        <w:t xml:space="preserve"> </w:t>
      </w:r>
      <w:r>
        <w:t>плотности</w:t>
      </w:r>
      <w:r>
        <w:rPr>
          <w:spacing w:val="40"/>
        </w:rPr>
        <w:t xml:space="preserve"> </w:t>
      </w:r>
      <w:r>
        <w:rPr>
          <w:spacing w:val="-2"/>
        </w:rPr>
        <w:t>жидкости.</w:t>
      </w:r>
    </w:p>
    <w:p w14:paraId="4AB76268" w14:textId="77777777" w:rsidR="00DD28B4" w:rsidRDefault="006F0148">
      <w:pPr>
        <w:pStyle w:val="a3"/>
        <w:ind w:left="643" w:firstLine="0"/>
        <w:jc w:val="left"/>
      </w:pPr>
      <w:r>
        <w:t>Равенство</w:t>
      </w:r>
      <w:r>
        <w:rPr>
          <w:spacing w:val="-5"/>
        </w:rPr>
        <w:t xml:space="preserve"> </w:t>
      </w:r>
      <w:r>
        <w:t>выталкивающей</w:t>
      </w:r>
      <w:r>
        <w:rPr>
          <w:spacing w:val="-3"/>
        </w:rPr>
        <w:t xml:space="preserve"> </w:t>
      </w:r>
      <w:r>
        <w:t>силы</w:t>
      </w:r>
      <w:r>
        <w:rPr>
          <w:spacing w:val="-4"/>
        </w:rPr>
        <w:t xml:space="preserve"> </w:t>
      </w:r>
      <w:r>
        <w:t>весу</w:t>
      </w:r>
      <w:r>
        <w:rPr>
          <w:spacing w:val="-7"/>
        </w:rPr>
        <w:t xml:space="preserve"> </w:t>
      </w:r>
      <w:r>
        <w:t>вытесненной</w:t>
      </w:r>
      <w:r>
        <w:rPr>
          <w:spacing w:val="-1"/>
        </w:rPr>
        <w:t xml:space="preserve"> </w:t>
      </w:r>
      <w:r>
        <w:rPr>
          <w:spacing w:val="-2"/>
        </w:rPr>
        <w:t>жидкости.</w:t>
      </w:r>
    </w:p>
    <w:p w14:paraId="78471FCC" w14:textId="77777777" w:rsidR="00DD28B4" w:rsidRDefault="006F0148">
      <w:pPr>
        <w:pStyle w:val="a3"/>
        <w:spacing w:before="61"/>
        <w:jc w:val="left"/>
      </w:pPr>
      <w:r>
        <w:t>Условие</w:t>
      </w:r>
      <w:r>
        <w:rPr>
          <w:spacing w:val="80"/>
        </w:rPr>
        <w:t xml:space="preserve"> </w:t>
      </w:r>
      <w:r>
        <w:t>плавания</w:t>
      </w:r>
      <w:r>
        <w:rPr>
          <w:spacing w:val="80"/>
        </w:rPr>
        <w:t xml:space="preserve"> </w:t>
      </w:r>
      <w:r>
        <w:t>тел:</w:t>
      </w:r>
      <w:r>
        <w:rPr>
          <w:spacing w:val="80"/>
        </w:rPr>
        <w:t xml:space="preserve"> </w:t>
      </w:r>
      <w:r>
        <w:t>плавание</w:t>
      </w:r>
      <w:r>
        <w:rPr>
          <w:spacing w:val="80"/>
        </w:rPr>
        <w:t xml:space="preserve"> </w:t>
      </w:r>
      <w:r>
        <w:t>или</w:t>
      </w:r>
      <w:r>
        <w:rPr>
          <w:spacing w:val="80"/>
        </w:rPr>
        <w:t xml:space="preserve"> </w:t>
      </w:r>
      <w:r>
        <w:t>погружение</w:t>
      </w:r>
      <w:r>
        <w:rPr>
          <w:spacing w:val="80"/>
        </w:rPr>
        <w:t xml:space="preserve"> </w:t>
      </w:r>
      <w:r>
        <w:t>тел</w:t>
      </w:r>
      <w:r>
        <w:rPr>
          <w:spacing w:val="80"/>
        </w:rPr>
        <w:t xml:space="preserve"> </w:t>
      </w:r>
      <w:r>
        <w:t>в</w:t>
      </w:r>
      <w:r>
        <w:rPr>
          <w:spacing w:val="80"/>
        </w:rPr>
        <w:t xml:space="preserve"> </w:t>
      </w:r>
      <w:r>
        <w:t>зависимости</w:t>
      </w:r>
      <w:r>
        <w:rPr>
          <w:spacing w:val="80"/>
        </w:rPr>
        <w:t xml:space="preserve"> </w:t>
      </w:r>
      <w:r>
        <w:t>от</w:t>
      </w:r>
      <w:r>
        <w:rPr>
          <w:spacing w:val="80"/>
        </w:rPr>
        <w:t xml:space="preserve"> </w:t>
      </w:r>
      <w:r>
        <w:t>соотношения плотностей тела и жидкости.</w:t>
      </w:r>
    </w:p>
    <w:p w14:paraId="5B9BDB28" w14:textId="77777777" w:rsidR="00DD28B4" w:rsidRDefault="006F0148">
      <w:pPr>
        <w:ind w:left="643"/>
        <w:rPr>
          <w:i/>
          <w:sz w:val="24"/>
        </w:rPr>
      </w:pPr>
      <w:r>
        <w:rPr>
          <w:i/>
          <w:sz w:val="24"/>
        </w:rPr>
        <w:t>Лабораторные</w:t>
      </w:r>
      <w:r>
        <w:rPr>
          <w:i/>
          <w:spacing w:val="-3"/>
          <w:sz w:val="24"/>
        </w:rPr>
        <w:t xml:space="preserve"> </w:t>
      </w:r>
      <w:r>
        <w:rPr>
          <w:i/>
          <w:sz w:val="24"/>
        </w:rPr>
        <w:t>работы</w:t>
      </w:r>
      <w:r>
        <w:rPr>
          <w:i/>
          <w:spacing w:val="-3"/>
          <w:sz w:val="24"/>
        </w:rPr>
        <w:t xml:space="preserve"> </w:t>
      </w:r>
      <w:r>
        <w:rPr>
          <w:i/>
          <w:sz w:val="24"/>
        </w:rPr>
        <w:t>и</w:t>
      </w:r>
      <w:r>
        <w:rPr>
          <w:i/>
          <w:spacing w:val="-1"/>
          <w:sz w:val="24"/>
        </w:rPr>
        <w:t xml:space="preserve"> </w:t>
      </w:r>
      <w:r>
        <w:rPr>
          <w:i/>
          <w:spacing w:val="-2"/>
          <w:sz w:val="24"/>
        </w:rPr>
        <w:t>опыты.</w:t>
      </w:r>
    </w:p>
    <w:p w14:paraId="053365BA" w14:textId="77777777" w:rsidR="00DD28B4" w:rsidRDefault="006F0148">
      <w:pPr>
        <w:pStyle w:val="a3"/>
        <w:ind w:right="795"/>
        <w:jc w:val="left"/>
      </w:pPr>
      <w:r>
        <w:t>Исследование</w:t>
      </w:r>
      <w:r>
        <w:rPr>
          <w:spacing w:val="-4"/>
        </w:rPr>
        <w:t xml:space="preserve"> </w:t>
      </w:r>
      <w:r>
        <w:t>зависимости</w:t>
      </w:r>
      <w:r>
        <w:rPr>
          <w:spacing w:val="-2"/>
        </w:rPr>
        <w:t xml:space="preserve"> </w:t>
      </w:r>
      <w:r>
        <w:t>веса</w:t>
      </w:r>
      <w:r>
        <w:rPr>
          <w:spacing w:val="-7"/>
        </w:rPr>
        <w:t xml:space="preserve"> </w:t>
      </w:r>
      <w:r>
        <w:t>тела</w:t>
      </w:r>
      <w:r>
        <w:rPr>
          <w:spacing w:val="-2"/>
        </w:rPr>
        <w:t xml:space="preserve"> </w:t>
      </w:r>
      <w:r>
        <w:t>в</w:t>
      </w:r>
      <w:r>
        <w:rPr>
          <w:spacing w:val="-4"/>
        </w:rPr>
        <w:t xml:space="preserve"> </w:t>
      </w:r>
      <w:r>
        <w:t>воде</w:t>
      </w:r>
      <w:r>
        <w:rPr>
          <w:spacing w:val="-5"/>
        </w:rPr>
        <w:t xml:space="preserve"> </w:t>
      </w:r>
      <w:r>
        <w:t>от</w:t>
      </w:r>
      <w:r>
        <w:rPr>
          <w:spacing w:val="-1"/>
        </w:rPr>
        <w:t xml:space="preserve"> </w:t>
      </w:r>
      <w:r>
        <w:t>объёма</w:t>
      </w:r>
      <w:r>
        <w:rPr>
          <w:spacing w:val="-5"/>
        </w:rPr>
        <w:t xml:space="preserve"> </w:t>
      </w:r>
      <w:r>
        <w:t>погружённой</w:t>
      </w:r>
      <w:r>
        <w:rPr>
          <w:spacing w:val="-1"/>
        </w:rPr>
        <w:t xml:space="preserve"> </w:t>
      </w:r>
      <w:r>
        <w:t>в</w:t>
      </w:r>
      <w:r>
        <w:rPr>
          <w:spacing w:val="-6"/>
        </w:rPr>
        <w:t xml:space="preserve"> </w:t>
      </w:r>
      <w:r>
        <w:t>жидкость</w:t>
      </w:r>
      <w:r>
        <w:rPr>
          <w:spacing w:val="-1"/>
        </w:rPr>
        <w:t xml:space="preserve"> </w:t>
      </w:r>
      <w:r>
        <w:t xml:space="preserve">части </w:t>
      </w:r>
      <w:r>
        <w:rPr>
          <w:spacing w:val="-2"/>
        </w:rPr>
        <w:t>тела.</w:t>
      </w:r>
    </w:p>
    <w:p w14:paraId="1FD23C08" w14:textId="77777777" w:rsidR="00DD28B4" w:rsidRDefault="006F0148">
      <w:pPr>
        <w:pStyle w:val="a3"/>
        <w:ind w:left="643" w:firstLine="0"/>
        <w:jc w:val="left"/>
      </w:pPr>
      <w:r>
        <w:t>Определение</w:t>
      </w:r>
      <w:r>
        <w:rPr>
          <w:spacing w:val="-6"/>
        </w:rPr>
        <w:t xml:space="preserve"> </w:t>
      </w:r>
      <w:r>
        <w:t>выталкивающей</w:t>
      </w:r>
      <w:r>
        <w:rPr>
          <w:spacing w:val="-2"/>
        </w:rPr>
        <w:t xml:space="preserve"> </w:t>
      </w:r>
      <w:r>
        <w:t>силы,</w:t>
      </w:r>
      <w:r>
        <w:rPr>
          <w:spacing w:val="-3"/>
        </w:rPr>
        <w:t xml:space="preserve"> </w:t>
      </w:r>
      <w:r>
        <w:t>действующей</w:t>
      </w:r>
      <w:r>
        <w:rPr>
          <w:spacing w:val="-2"/>
        </w:rPr>
        <w:t xml:space="preserve"> </w:t>
      </w:r>
      <w:r>
        <w:t>на</w:t>
      </w:r>
      <w:r>
        <w:rPr>
          <w:spacing w:val="-3"/>
        </w:rPr>
        <w:t xml:space="preserve"> </w:t>
      </w:r>
      <w:r>
        <w:t>тело,</w:t>
      </w:r>
      <w:r>
        <w:rPr>
          <w:spacing w:val="-3"/>
        </w:rPr>
        <w:t xml:space="preserve"> </w:t>
      </w:r>
      <w:r>
        <w:t>погружённое</w:t>
      </w:r>
      <w:r>
        <w:rPr>
          <w:spacing w:val="-5"/>
        </w:rPr>
        <w:t xml:space="preserve"> </w:t>
      </w:r>
      <w:r>
        <w:t>в</w:t>
      </w:r>
      <w:r>
        <w:rPr>
          <w:spacing w:val="-3"/>
        </w:rPr>
        <w:t xml:space="preserve"> </w:t>
      </w:r>
      <w:r>
        <w:rPr>
          <w:spacing w:val="-2"/>
        </w:rPr>
        <w:t>жидкость.</w:t>
      </w:r>
    </w:p>
    <w:p w14:paraId="5F55BFDE" w14:textId="77777777" w:rsidR="00DD28B4" w:rsidRDefault="006F0148">
      <w:pPr>
        <w:pStyle w:val="a3"/>
        <w:jc w:val="left"/>
      </w:pPr>
      <w:r>
        <w:t xml:space="preserve">Проверка независимости выталкивающей силы, действующей на тело в жидкости, от массы </w:t>
      </w:r>
      <w:r>
        <w:rPr>
          <w:spacing w:val="-2"/>
        </w:rPr>
        <w:t>тела.</w:t>
      </w:r>
    </w:p>
    <w:p w14:paraId="77AE93FE" w14:textId="77777777" w:rsidR="00DD28B4" w:rsidRDefault="006F0148">
      <w:pPr>
        <w:pStyle w:val="a3"/>
        <w:jc w:val="left"/>
      </w:pPr>
      <w:r>
        <w:t>Опыты,</w:t>
      </w:r>
      <w:r>
        <w:rPr>
          <w:spacing w:val="40"/>
        </w:rPr>
        <w:t xml:space="preserve"> </w:t>
      </w:r>
      <w:r>
        <w:t>демонстрирующие</w:t>
      </w:r>
      <w:r>
        <w:rPr>
          <w:spacing w:val="40"/>
        </w:rPr>
        <w:t xml:space="preserve"> </w:t>
      </w:r>
      <w:r>
        <w:t>зависимость</w:t>
      </w:r>
      <w:r>
        <w:rPr>
          <w:spacing w:val="40"/>
        </w:rPr>
        <w:t xml:space="preserve"> </w:t>
      </w:r>
      <w:r>
        <w:t>выталкивающей</w:t>
      </w:r>
      <w:r>
        <w:rPr>
          <w:spacing w:val="40"/>
        </w:rPr>
        <w:t xml:space="preserve"> </w:t>
      </w:r>
      <w:r>
        <w:t>силы,</w:t>
      </w:r>
      <w:r>
        <w:rPr>
          <w:spacing w:val="40"/>
        </w:rPr>
        <w:t xml:space="preserve"> </w:t>
      </w:r>
      <w:r>
        <w:t>действующей</w:t>
      </w:r>
      <w:r>
        <w:rPr>
          <w:spacing w:val="40"/>
        </w:rPr>
        <w:t xml:space="preserve"> </w:t>
      </w:r>
      <w:r>
        <w:t>на</w:t>
      </w:r>
      <w:r>
        <w:rPr>
          <w:spacing w:val="40"/>
        </w:rPr>
        <w:t xml:space="preserve"> </w:t>
      </w:r>
      <w:r>
        <w:t>тело</w:t>
      </w:r>
      <w:r>
        <w:rPr>
          <w:spacing w:val="40"/>
        </w:rPr>
        <w:t xml:space="preserve"> </w:t>
      </w:r>
      <w:r>
        <w:t>в</w:t>
      </w:r>
      <w:r>
        <w:rPr>
          <w:spacing w:val="80"/>
        </w:rPr>
        <w:t xml:space="preserve"> </w:t>
      </w:r>
      <w:r>
        <w:t>жидкости, от объёма погружённой в жидкость части тела и от плотности жидкости.</w:t>
      </w:r>
    </w:p>
    <w:p w14:paraId="7F706A23" w14:textId="77777777" w:rsidR="00DD28B4" w:rsidRDefault="006F0148">
      <w:pPr>
        <w:pStyle w:val="a3"/>
        <w:ind w:right="140"/>
      </w:pPr>
      <w:r>
        <w:t xml:space="preserve">Конструирование ареометра или конструирование лодки и определение её </w:t>
      </w:r>
      <w:r>
        <w:rPr>
          <w:spacing w:val="-2"/>
        </w:rPr>
        <w:t>грузоподъёмности.</w:t>
      </w:r>
    </w:p>
    <w:p w14:paraId="16A4AC17" w14:textId="77777777" w:rsidR="00DD28B4" w:rsidRDefault="006F0148">
      <w:pPr>
        <w:pStyle w:val="2"/>
      </w:pPr>
      <w:r>
        <w:t>Раздел</w:t>
      </w:r>
      <w:r>
        <w:rPr>
          <w:spacing w:val="-3"/>
        </w:rPr>
        <w:t xml:space="preserve"> </w:t>
      </w:r>
      <w:r>
        <w:t>5.</w:t>
      </w:r>
      <w:r>
        <w:rPr>
          <w:spacing w:val="-1"/>
        </w:rPr>
        <w:t xml:space="preserve"> </w:t>
      </w:r>
      <w:r>
        <w:t>Работа</w:t>
      </w:r>
      <w:r>
        <w:rPr>
          <w:spacing w:val="-1"/>
        </w:rPr>
        <w:t xml:space="preserve"> </w:t>
      </w:r>
      <w:r>
        <w:t>и</w:t>
      </w:r>
      <w:r>
        <w:rPr>
          <w:spacing w:val="-1"/>
        </w:rPr>
        <w:t xml:space="preserve"> </w:t>
      </w:r>
      <w:r>
        <w:t>мощность.</w:t>
      </w:r>
      <w:r>
        <w:rPr>
          <w:spacing w:val="-1"/>
        </w:rPr>
        <w:t xml:space="preserve"> </w:t>
      </w:r>
      <w:r>
        <w:rPr>
          <w:spacing w:val="-2"/>
        </w:rPr>
        <w:t>Энергия.</w:t>
      </w:r>
    </w:p>
    <w:p w14:paraId="466AAD12" w14:textId="77777777" w:rsidR="00DD28B4" w:rsidRDefault="006F0148">
      <w:pPr>
        <w:pStyle w:val="a3"/>
        <w:ind w:left="643" w:firstLine="0"/>
      </w:pPr>
      <w:r>
        <w:t>Механическая</w:t>
      </w:r>
      <w:r>
        <w:rPr>
          <w:spacing w:val="-3"/>
        </w:rPr>
        <w:t xml:space="preserve"> </w:t>
      </w:r>
      <w:r>
        <w:t>работа.</w:t>
      </w:r>
      <w:r>
        <w:rPr>
          <w:spacing w:val="1"/>
        </w:rPr>
        <w:t xml:space="preserve"> </w:t>
      </w:r>
      <w:r>
        <w:rPr>
          <w:spacing w:val="-2"/>
        </w:rPr>
        <w:t>Мощность.</w:t>
      </w:r>
    </w:p>
    <w:p w14:paraId="057E66A8" w14:textId="77777777" w:rsidR="00DD28B4" w:rsidRDefault="006F0148">
      <w:pPr>
        <w:pStyle w:val="a3"/>
        <w:ind w:right="140"/>
      </w:pPr>
      <w: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5D34E9B6" w14:textId="77777777" w:rsidR="00DD28B4" w:rsidRDefault="006F0148">
      <w:pPr>
        <w:pStyle w:val="a3"/>
        <w:ind w:right="142"/>
      </w:pPr>
      <w: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51F6CB2D" w14:textId="77777777" w:rsidR="00DD28B4" w:rsidRDefault="006F0148">
      <w:pPr>
        <w:ind w:left="643"/>
        <w:rPr>
          <w:i/>
          <w:sz w:val="24"/>
        </w:rPr>
      </w:pPr>
      <w:r>
        <w:rPr>
          <w:i/>
          <w:spacing w:val="-2"/>
          <w:sz w:val="24"/>
        </w:rPr>
        <w:t>Демонстрации.</w:t>
      </w:r>
    </w:p>
    <w:p w14:paraId="03DD51F2" w14:textId="77777777" w:rsidR="00DD28B4" w:rsidRDefault="006F0148">
      <w:pPr>
        <w:pStyle w:val="a3"/>
        <w:ind w:left="643" w:firstLine="0"/>
        <w:jc w:val="left"/>
      </w:pPr>
      <w:r>
        <w:t>Примеры</w:t>
      </w:r>
      <w:r>
        <w:rPr>
          <w:spacing w:val="-2"/>
        </w:rPr>
        <w:t xml:space="preserve"> </w:t>
      </w:r>
      <w:r>
        <w:t xml:space="preserve">простых </w:t>
      </w:r>
      <w:r>
        <w:rPr>
          <w:spacing w:val="-2"/>
        </w:rPr>
        <w:t>механизмов.</w:t>
      </w:r>
    </w:p>
    <w:p w14:paraId="5C9D6729" w14:textId="77777777" w:rsidR="00DD28B4" w:rsidRDefault="006F0148">
      <w:pPr>
        <w:ind w:left="643"/>
        <w:rPr>
          <w:i/>
          <w:sz w:val="24"/>
        </w:rPr>
      </w:pPr>
      <w:r>
        <w:rPr>
          <w:i/>
          <w:sz w:val="24"/>
        </w:rPr>
        <w:t>Лабораторные</w:t>
      </w:r>
      <w:r>
        <w:rPr>
          <w:i/>
          <w:spacing w:val="-3"/>
          <w:sz w:val="24"/>
        </w:rPr>
        <w:t xml:space="preserve"> </w:t>
      </w:r>
      <w:r>
        <w:rPr>
          <w:i/>
          <w:sz w:val="24"/>
        </w:rPr>
        <w:t>работы</w:t>
      </w:r>
      <w:r>
        <w:rPr>
          <w:i/>
          <w:spacing w:val="-3"/>
          <w:sz w:val="24"/>
        </w:rPr>
        <w:t xml:space="preserve"> </w:t>
      </w:r>
      <w:r>
        <w:rPr>
          <w:i/>
          <w:sz w:val="24"/>
        </w:rPr>
        <w:t>и</w:t>
      </w:r>
      <w:r>
        <w:rPr>
          <w:i/>
          <w:spacing w:val="-1"/>
          <w:sz w:val="24"/>
        </w:rPr>
        <w:t xml:space="preserve"> </w:t>
      </w:r>
      <w:r>
        <w:rPr>
          <w:i/>
          <w:spacing w:val="-2"/>
          <w:sz w:val="24"/>
        </w:rPr>
        <w:t>опыты.</w:t>
      </w:r>
    </w:p>
    <w:p w14:paraId="1D8B7D38" w14:textId="77777777" w:rsidR="00DD28B4" w:rsidRDefault="006F0148">
      <w:pPr>
        <w:pStyle w:val="a3"/>
        <w:jc w:val="left"/>
      </w:pPr>
      <w:r>
        <w:t>Определение</w:t>
      </w:r>
      <w:r>
        <w:rPr>
          <w:spacing w:val="40"/>
        </w:rPr>
        <w:t xml:space="preserve"> </w:t>
      </w:r>
      <w:r>
        <w:t>работы</w:t>
      </w:r>
      <w:r>
        <w:rPr>
          <w:spacing w:val="40"/>
        </w:rPr>
        <w:t xml:space="preserve"> </w:t>
      </w:r>
      <w:r>
        <w:t>силы</w:t>
      </w:r>
      <w:r>
        <w:rPr>
          <w:spacing w:val="40"/>
        </w:rPr>
        <w:t xml:space="preserve"> </w:t>
      </w:r>
      <w:r>
        <w:t>трения</w:t>
      </w:r>
      <w:r>
        <w:rPr>
          <w:spacing w:val="40"/>
        </w:rPr>
        <w:t xml:space="preserve"> </w:t>
      </w:r>
      <w:r>
        <w:t>при</w:t>
      </w:r>
      <w:r>
        <w:rPr>
          <w:spacing w:val="40"/>
        </w:rPr>
        <w:t xml:space="preserve"> </w:t>
      </w:r>
      <w:r>
        <w:t>равномерном</w:t>
      </w:r>
      <w:r>
        <w:rPr>
          <w:spacing w:val="40"/>
        </w:rPr>
        <w:t xml:space="preserve"> </w:t>
      </w:r>
      <w:r>
        <w:t>движении</w:t>
      </w:r>
      <w:r>
        <w:rPr>
          <w:spacing w:val="40"/>
        </w:rPr>
        <w:t xml:space="preserve"> </w:t>
      </w:r>
      <w:r>
        <w:t>тела</w:t>
      </w:r>
      <w:r>
        <w:rPr>
          <w:spacing w:val="40"/>
        </w:rPr>
        <w:t xml:space="preserve"> </w:t>
      </w:r>
      <w:r>
        <w:t>по</w:t>
      </w:r>
      <w:r>
        <w:rPr>
          <w:spacing w:val="40"/>
        </w:rPr>
        <w:t xml:space="preserve"> </w:t>
      </w:r>
      <w:r>
        <w:t>горизонтальной</w:t>
      </w:r>
      <w:r>
        <w:rPr>
          <w:spacing w:val="80"/>
        </w:rPr>
        <w:t xml:space="preserve"> </w:t>
      </w:r>
      <w:r>
        <w:rPr>
          <w:spacing w:val="-2"/>
        </w:rPr>
        <w:t>поверхности.</w:t>
      </w:r>
    </w:p>
    <w:p w14:paraId="0B4F8159" w14:textId="77777777" w:rsidR="00DD28B4" w:rsidRDefault="006F0148">
      <w:pPr>
        <w:pStyle w:val="a3"/>
        <w:ind w:left="643" w:right="4592" w:firstLine="0"/>
        <w:jc w:val="left"/>
      </w:pPr>
      <w:r>
        <w:t>Исследование</w:t>
      </w:r>
      <w:r>
        <w:rPr>
          <w:spacing w:val="-14"/>
        </w:rPr>
        <w:t xml:space="preserve"> </w:t>
      </w:r>
      <w:r>
        <w:t>условий</w:t>
      </w:r>
      <w:r>
        <w:rPr>
          <w:spacing w:val="-12"/>
        </w:rPr>
        <w:t xml:space="preserve"> </w:t>
      </w:r>
      <w:r>
        <w:t>равновесия</w:t>
      </w:r>
      <w:r>
        <w:rPr>
          <w:spacing w:val="-14"/>
        </w:rPr>
        <w:t xml:space="preserve"> </w:t>
      </w:r>
      <w:r>
        <w:t>рычага. Измерение КПД наклонной плоскости.</w:t>
      </w:r>
    </w:p>
    <w:p w14:paraId="0421E90F" w14:textId="77777777" w:rsidR="00DD28B4" w:rsidRDefault="006F0148">
      <w:pPr>
        <w:pStyle w:val="a3"/>
        <w:ind w:left="643" w:firstLine="0"/>
        <w:jc w:val="left"/>
      </w:pPr>
      <w:r>
        <w:t>Изучение</w:t>
      </w:r>
      <w:r>
        <w:rPr>
          <w:spacing w:val="-3"/>
        </w:rPr>
        <w:t xml:space="preserve"> </w:t>
      </w:r>
      <w:r>
        <w:t>закона</w:t>
      </w:r>
      <w:r>
        <w:rPr>
          <w:spacing w:val="-2"/>
        </w:rPr>
        <w:t xml:space="preserve"> </w:t>
      </w:r>
      <w:r>
        <w:t>сохранения</w:t>
      </w:r>
      <w:r>
        <w:rPr>
          <w:spacing w:val="-3"/>
        </w:rPr>
        <w:t xml:space="preserve"> </w:t>
      </w:r>
      <w:r>
        <w:t>механической</w:t>
      </w:r>
      <w:r>
        <w:rPr>
          <w:spacing w:val="-3"/>
        </w:rPr>
        <w:t xml:space="preserve"> </w:t>
      </w:r>
      <w:r>
        <w:rPr>
          <w:spacing w:val="-2"/>
        </w:rPr>
        <w:t>энергии.</w:t>
      </w:r>
    </w:p>
    <w:p w14:paraId="23F6A0FE" w14:textId="77777777" w:rsidR="00DD28B4" w:rsidRDefault="006F0148">
      <w:pPr>
        <w:pStyle w:val="1"/>
      </w:pPr>
      <w:r>
        <w:t>Содержание</w:t>
      </w:r>
      <w:r>
        <w:rPr>
          <w:spacing w:val="-1"/>
        </w:rPr>
        <w:t xml:space="preserve"> </w:t>
      </w:r>
      <w:r>
        <w:t>обучения</w:t>
      </w:r>
      <w:r>
        <w:rPr>
          <w:spacing w:val="-1"/>
        </w:rPr>
        <w:t xml:space="preserve"> </w:t>
      </w:r>
      <w:r>
        <w:t xml:space="preserve">в 8 </w:t>
      </w:r>
      <w:r>
        <w:rPr>
          <w:spacing w:val="-2"/>
        </w:rPr>
        <w:t>классе.</w:t>
      </w:r>
    </w:p>
    <w:p w14:paraId="478B011F" w14:textId="77777777" w:rsidR="00DD28B4" w:rsidRDefault="006F0148">
      <w:pPr>
        <w:pStyle w:val="2"/>
        <w:jc w:val="left"/>
      </w:pPr>
      <w:r>
        <w:t>Раздел</w:t>
      </w:r>
      <w:r>
        <w:rPr>
          <w:spacing w:val="-3"/>
        </w:rPr>
        <w:t xml:space="preserve"> </w:t>
      </w:r>
      <w:r>
        <w:t>6.</w:t>
      </w:r>
      <w:r>
        <w:rPr>
          <w:spacing w:val="-2"/>
        </w:rPr>
        <w:t xml:space="preserve"> </w:t>
      </w:r>
      <w:r>
        <w:t>Тепловые</w:t>
      </w:r>
      <w:r>
        <w:rPr>
          <w:spacing w:val="-4"/>
        </w:rPr>
        <w:t xml:space="preserve"> </w:t>
      </w:r>
      <w:r>
        <w:rPr>
          <w:spacing w:val="-2"/>
        </w:rPr>
        <w:t>явления.</w:t>
      </w:r>
    </w:p>
    <w:p w14:paraId="3AB6DBBA" w14:textId="77777777" w:rsidR="00DD28B4" w:rsidRDefault="006F0148">
      <w:pPr>
        <w:pStyle w:val="a3"/>
        <w:ind w:right="138"/>
      </w:pPr>
      <w: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 кинетической теории.</w:t>
      </w:r>
    </w:p>
    <w:p w14:paraId="141843C4" w14:textId="77777777" w:rsidR="00DD28B4" w:rsidRDefault="006F0148">
      <w:pPr>
        <w:pStyle w:val="a3"/>
        <w:ind w:right="139"/>
      </w:pPr>
      <w: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14:paraId="01EC7DD7" w14:textId="77777777" w:rsidR="00DD28B4" w:rsidRDefault="006F0148">
      <w:pPr>
        <w:pStyle w:val="a3"/>
        <w:ind w:right="141"/>
      </w:pPr>
      <w: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14:paraId="68A44718" w14:textId="77777777" w:rsidR="00DD28B4" w:rsidRDefault="006F0148">
      <w:pPr>
        <w:pStyle w:val="a3"/>
        <w:ind w:right="143"/>
      </w:pPr>
      <w: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w:t>
      </w:r>
    </w:p>
    <w:p w14:paraId="01484116" w14:textId="77777777" w:rsidR="00DD28B4" w:rsidRDefault="006F0148">
      <w:pPr>
        <w:pStyle w:val="a3"/>
        <w:ind w:left="643" w:firstLine="0"/>
      </w:pPr>
      <w:r>
        <w:t>Влажность</w:t>
      </w:r>
      <w:r>
        <w:rPr>
          <w:spacing w:val="-7"/>
        </w:rPr>
        <w:t xml:space="preserve"> </w:t>
      </w:r>
      <w:r>
        <w:rPr>
          <w:spacing w:val="-2"/>
        </w:rPr>
        <w:t>воздуха.</w:t>
      </w:r>
    </w:p>
    <w:p w14:paraId="4BF5998C" w14:textId="77777777" w:rsidR="00DD28B4" w:rsidRDefault="006F0148">
      <w:pPr>
        <w:pStyle w:val="a3"/>
        <w:ind w:left="643" w:firstLine="0"/>
      </w:pPr>
      <w:r>
        <w:t>Энергия топлива. Удельная</w:t>
      </w:r>
      <w:r>
        <w:rPr>
          <w:spacing w:val="1"/>
        </w:rPr>
        <w:t xml:space="preserve"> </w:t>
      </w:r>
      <w:r>
        <w:t xml:space="preserve">теплота </w:t>
      </w:r>
      <w:r>
        <w:rPr>
          <w:spacing w:val="-2"/>
        </w:rPr>
        <w:t>сгорания.</w:t>
      </w:r>
    </w:p>
    <w:p w14:paraId="28105E50" w14:textId="77777777" w:rsidR="00DD28B4" w:rsidRDefault="006F0148">
      <w:pPr>
        <w:pStyle w:val="a3"/>
        <w:ind w:right="143"/>
      </w:pPr>
      <w:r>
        <w:t>Принципы работы тепловых двигателей КПД теплового двигателя. Тепловые двигатели и защита окружающей среды (МС).</w:t>
      </w:r>
    </w:p>
    <w:p w14:paraId="16FEE8D3" w14:textId="77777777" w:rsidR="00DD28B4" w:rsidRDefault="006F0148">
      <w:pPr>
        <w:pStyle w:val="a3"/>
        <w:spacing w:before="1"/>
        <w:ind w:left="643" w:firstLine="0"/>
      </w:pPr>
      <w:r>
        <w:t>Закон</w:t>
      </w:r>
      <w:r>
        <w:rPr>
          <w:spacing w:val="-3"/>
        </w:rPr>
        <w:t xml:space="preserve"> </w:t>
      </w:r>
      <w:r>
        <w:t>сохранения</w:t>
      </w:r>
      <w:r>
        <w:rPr>
          <w:spacing w:val="-1"/>
        </w:rPr>
        <w:t xml:space="preserve"> </w:t>
      </w:r>
      <w:r>
        <w:t>и</w:t>
      </w:r>
      <w:r>
        <w:rPr>
          <w:spacing w:val="-3"/>
        </w:rPr>
        <w:t xml:space="preserve"> </w:t>
      </w:r>
      <w:r>
        <w:t>превращения</w:t>
      </w:r>
      <w:r>
        <w:rPr>
          <w:spacing w:val="-2"/>
        </w:rPr>
        <w:t xml:space="preserve"> </w:t>
      </w:r>
      <w:r>
        <w:t>энергии</w:t>
      </w:r>
      <w:r>
        <w:rPr>
          <w:spacing w:val="1"/>
        </w:rPr>
        <w:t xml:space="preserve"> </w:t>
      </w:r>
      <w:r>
        <w:t>в</w:t>
      </w:r>
      <w:r>
        <w:rPr>
          <w:spacing w:val="-2"/>
        </w:rPr>
        <w:t xml:space="preserve"> </w:t>
      </w:r>
      <w:r>
        <w:t>тепловых</w:t>
      </w:r>
      <w:r>
        <w:rPr>
          <w:spacing w:val="-4"/>
        </w:rPr>
        <w:t xml:space="preserve"> </w:t>
      </w:r>
      <w:r>
        <w:t>процессах</w:t>
      </w:r>
      <w:r>
        <w:rPr>
          <w:spacing w:val="-3"/>
        </w:rPr>
        <w:t xml:space="preserve"> </w:t>
      </w:r>
      <w:r>
        <w:rPr>
          <w:spacing w:val="-2"/>
        </w:rPr>
        <w:t>(МС).</w:t>
      </w:r>
    </w:p>
    <w:p w14:paraId="4C369E40" w14:textId="77777777" w:rsidR="00DD28B4" w:rsidRDefault="006F0148">
      <w:pPr>
        <w:ind w:left="643"/>
        <w:rPr>
          <w:i/>
          <w:sz w:val="24"/>
        </w:rPr>
      </w:pPr>
      <w:r>
        <w:rPr>
          <w:i/>
          <w:spacing w:val="-2"/>
          <w:sz w:val="24"/>
        </w:rPr>
        <w:t>Демонстрации.</w:t>
      </w:r>
    </w:p>
    <w:p w14:paraId="6661CE8C" w14:textId="77777777" w:rsidR="00DD28B4" w:rsidRDefault="006F0148">
      <w:pPr>
        <w:pStyle w:val="a3"/>
        <w:ind w:left="643" w:right="5732" w:firstLine="0"/>
        <w:jc w:val="left"/>
      </w:pPr>
      <w:r>
        <w:t>Наблюдение</w:t>
      </w:r>
      <w:r>
        <w:rPr>
          <w:spacing w:val="-15"/>
        </w:rPr>
        <w:t xml:space="preserve"> </w:t>
      </w:r>
      <w:r>
        <w:t>броуновского</w:t>
      </w:r>
      <w:r>
        <w:rPr>
          <w:spacing w:val="-15"/>
        </w:rPr>
        <w:t xml:space="preserve"> </w:t>
      </w:r>
      <w:r>
        <w:t>движения. Наблюдение диффузии.</w:t>
      </w:r>
    </w:p>
    <w:p w14:paraId="513DADC5" w14:textId="77777777" w:rsidR="00DD28B4" w:rsidRDefault="006F0148">
      <w:pPr>
        <w:pStyle w:val="a3"/>
        <w:ind w:left="643" w:right="3594" w:firstLine="0"/>
        <w:jc w:val="left"/>
      </w:pPr>
      <w:r>
        <w:t>Наблюдение</w:t>
      </w:r>
      <w:r>
        <w:rPr>
          <w:spacing w:val="-8"/>
        </w:rPr>
        <w:t xml:space="preserve"> </w:t>
      </w:r>
      <w:r>
        <w:t>явлений</w:t>
      </w:r>
      <w:r>
        <w:rPr>
          <w:spacing w:val="-6"/>
        </w:rPr>
        <w:t xml:space="preserve"> </w:t>
      </w:r>
      <w:r>
        <w:t>смачивания</w:t>
      </w:r>
      <w:r>
        <w:rPr>
          <w:spacing w:val="-8"/>
        </w:rPr>
        <w:t xml:space="preserve"> </w:t>
      </w:r>
      <w:r>
        <w:t>и</w:t>
      </w:r>
      <w:r>
        <w:rPr>
          <w:spacing w:val="-7"/>
        </w:rPr>
        <w:t xml:space="preserve"> </w:t>
      </w:r>
      <w:r>
        <w:t>капиллярных</w:t>
      </w:r>
      <w:r>
        <w:rPr>
          <w:spacing w:val="-10"/>
        </w:rPr>
        <w:t xml:space="preserve"> </w:t>
      </w:r>
      <w:r>
        <w:t>явлений. Наблюдение теплового расширения тел.</w:t>
      </w:r>
    </w:p>
    <w:p w14:paraId="46404166" w14:textId="77777777" w:rsidR="00DD28B4" w:rsidRDefault="006F0148">
      <w:pPr>
        <w:pStyle w:val="a3"/>
        <w:ind w:left="643" w:firstLine="0"/>
        <w:jc w:val="left"/>
      </w:pPr>
      <w:r>
        <w:t>Изменение</w:t>
      </w:r>
      <w:r>
        <w:rPr>
          <w:spacing w:val="-5"/>
        </w:rPr>
        <w:t xml:space="preserve"> </w:t>
      </w:r>
      <w:r>
        <w:t>давления</w:t>
      </w:r>
      <w:r>
        <w:rPr>
          <w:spacing w:val="-2"/>
        </w:rPr>
        <w:t xml:space="preserve"> </w:t>
      </w:r>
      <w:r>
        <w:t>газа</w:t>
      </w:r>
      <w:r>
        <w:rPr>
          <w:spacing w:val="-3"/>
        </w:rPr>
        <w:t xml:space="preserve"> </w:t>
      </w:r>
      <w:r>
        <w:t>при</w:t>
      </w:r>
      <w:r>
        <w:rPr>
          <w:spacing w:val="-3"/>
        </w:rPr>
        <w:t xml:space="preserve"> </w:t>
      </w:r>
      <w:r>
        <w:t>изменении объёма</w:t>
      </w:r>
      <w:r>
        <w:rPr>
          <w:spacing w:val="-7"/>
        </w:rPr>
        <w:t xml:space="preserve"> </w:t>
      </w:r>
      <w:r>
        <w:t>и</w:t>
      </w:r>
      <w:r>
        <w:rPr>
          <w:spacing w:val="-2"/>
        </w:rPr>
        <w:t xml:space="preserve"> </w:t>
      </w:r>
      <w:r>
        <w:t>нагревании</w:t>
      </w:r>
      <w:r>
        <w:rPr>
          <w:spacing w:val="-1"/>
        </w:rPr>
        <w:t xml:space="preserve"> </w:t>
      </w:r>
      <w:r>
        <w:t xml:space="preserve">или </w:t>
      </w:r>
      <w:r>
        <w:rPr>
          <w:spacing w:val="-2"/>
        </w:rPr>
        <w:t>охлаждении.</w:t>
      </w:r>
    </w:p>
    <w:p w14:paraId="2A19AFF0" w14:textId="77777777" w:rsidR="00DD28B4" w:rsidRDefault="006F0148">
      <w:pPr>
        <w:pStyle w:val="a3"/>
        <w:spacing w:before="61"/>
        <w:ind w:left="643" w:right="5732" w:firstLine="0"/>
        <w:jc w:val="left"/>
      </w:pPr>
      <w:r>
        <w:t>Правила</w:t>
      </w:r>
      <w:r>
        <w:rPr>
          <w:spacing w:val="-15"/>
        </w:rPr>
        <w:t xml:space="preserve"> </w:t>
      </w:r>
      <w:r>
        <w:t>измерения</w:t>
      </w:r>
      <w:r>
        <w:rPr>
          <w:spacing w:val="-15"/>
        </w:rPr>
        <w:t xml:space="preserve"> </w:t>
      </w:r>
      <w:r>
        <w:t>температуры. Виды теплопередачи.</w:t>
      </w:r>
    </w:p>
    <w:p w14:paraId="367F4169" w14:textId="77777777" w:rsidR="00DD28B4" w:rsidRDefault="006F0148">
      <w:pPr>
        <w:pStyle w:val="a3"/>
        <w:ind w:left="643" w:firstLine="0"/>
        <w:jc w:val="left"/>
      </w:pPr>
      <w:r>
        <w:t>Охлаждение</w:t>
      </w:r>
      <w:r>
        <w:rPr>
          <w:spacing w:val="-5"/>
        </w:rPr>
        <w:t xml:space="preserve"> </w:t>
      </w:r>
      <w:r>
        <w:t>при</w:t>
      </w:r>
      <w:r>
        <w:rPr>
          <w:spacing w:val="-2"/>
        </w:rPr>
        <w:t xml:space="preserve"> </w:t>
      </w:r>
      <w:r>
        <w:t>совершении</w:t>
      </w:r>
      <w:r>
        <w:rPr>
          <w:spacing w:val="-3"/>
        </w:rPr>
        <w:t xml:space="preserve"> </w:t>
      </w:r>
      <w:r>
        <w:rPr>
          <w:spacing w:val="-2"/>
        </w:rPr>
        <w:t>работы.</w:t>
      </w:r>
    </w:p>
    <w:p w14:paraId="4AFD2DF7" w14:textId="77777777" w:rsidR="00DD28B4" w:rsidRDefault="006F0148">
      <w:pPr>
        <w:pStyle w:val="a3"/>
        <w:ind w:left="643" w:right="3594" w:firstLine="0"/>
        <w:jc w:val="left"/>
      </w:pPr>
      <w:r>
        <w:t>Нагревание</w:t>
      </w:r>
      <w:r>
        <w:rPr>
          <w:spacing w:val="-8"/>
        </w:rPr>
        <w:t xml:space="preserve"> </w:t>
      </w:r>
      <w:r>
        <w:t>при</w:t>
      </w:r>
      <w:r>
        <w:rPr>
          <w:spacing w:val="-6"/>
        </w:rPr>
        <w:t xml:space="preserve"> </w:t>
      </w:r>
      <w:r>
        <w:t>совершении</w:t>
      </w:r>
      <w:r>
        <w:rPr>
          <w:spacing w:val="-8"/>
        </w:rPr>
        <w:t xml:space="preserve"> </w:t>
      </w:r>
      <w:r>
        <w:t>работы</w:t>
      </w:r>
      <w:r>
        <w:rPr>
          <w:spacing w:val="-8"/>
        </w:rPr>
        <w:t xml:space="preserve"> </w:t>
      </w:r>
      <w:r>
        <w:t>внешними</w:t>
      </w:r>
      <w:r>
        <w:rPr>
          <w:spacing w:val="-10"/>
        </w:rPr>
        <w:t xml:space="preserve"> </w:t>
      </w:r>
      <w:r>
        <w:t>силами. Сравнение теплоёмкостей различных веществ.</w:t>
      </w:r>
    </w:p>
    <w:p w14:paraId="6DD927E2" w14:textId="77777777" w:rsidR="00DD28B4" w:rsidRDefault="006F0148">
      <w:pPr>
        <w:pStyle w:val="a3"/>
        <w:ind w:left="643" w:firstLine="0"/>
        <w:jc w:val="left"/>
      </w:pPr>
      <w:r>
        <w:t xml:space="preserve">Наблюдение </w:t>
      </w:r>
      <w:r>
        <w:rPr>
          <w:spacing w:val="-2"/>
        </w:rPr>
        <w:t>кипения.</w:t>
      </w:r>
    </w:p>
    <w:p w14:paraId="3EDBEA0F" w14:textId="77777777" w:rsidR="00DD28B4" w:rsidRDefault="006F0148">
      <w:pPr>
        <w:pStyle w:val="a3"/>
        <w:ind w:left="643" w:right="3594" w:firstLine="0"/>
        <w:jc w:val="left"/>
      </w:pPr>
      <w:r>
        <w:t>Наблюдение</w:t>
      </w:r>
      <w:r>
        <w:rPr>
          <w:spacing w:val="-8"/>
        </w:rPr>
        <w:t xml:space="preserve"> </w:t>
      </w:r>
      <w:r>
        <w:t>постоянства</w:t>
      </w:r>
      <w:r>
        <w:rPr>
          <w:spacing w:val="-11"/>
        </w:rPr>
        <w:t xml:space="preserve"> </w:t>
      </w:r>
      <w:r>
        <w:t>температуры</w:t>
      </w:r>
      <w:r>
        <w:rPr>
          <w:spacing w:val="-10"/>
        </w:rPr>
        <w:t xml:space="preserve"> </w:t>
      </w:r>
      <w:r>
        <w:t>при</w:t>
      </w:r>
      <w:r>
        <w:rPr>
          <w:spacing w:val="-7"/>
        </w:rPr>
        <w:t xml:space="preserve"> </w:t>
      </w:r>
      <w:r>
        <w:t>плавлении. Модели тепловых двигателей.</w:t>
      </w:r>
    </w:p>
    <w:p w14:paraId="15AF1D17" w14:textId="77777777" w:rsidR="00DD28B4" w:rsidRDefault="006F0148">
      <w:pPr>
        <w:spacing w:line="274" w:lineRule="exact"/>
        <w:ind w:left="643"/>
        <w:rPr>
          <w:i/>
          <w:sz w:val="24"/>
        </w:rPr>
      </w:pPr>
      <w:r>
        <w:rPr>
          <w:i/>
          <w:sz w:val="24"/>
        </w:rPr>
        <w:t>Лабораторные</w:t>
      </w:r>
      <w:r>
        <w:rPr>
          <w:i/>
          <w:spacing w:val="-3"/>
          <w:sz w:val="24"/>
        </w:rPr>
        <w:t xml:space="preserve"> </w:t>
      </w:r>
      <w:r>
        <w:rPr>
          <w:i/>
          <w:sz w:val="24"/>
        </w:rPr>
        <w:t>работы</w:t>
      </w:r>
      <w:r>
        <w:rPr>
          <w:i/>
          <w:spacing w:val="-3"/>
          <w:sz w:val="24"/>
        </w:rPr>
        <w:t xml:space="preserve"> </w:t>
      </w:r>
      <w:r>
        <w:rPr>
          <w:i/>
          <w:sz w:val="24"/>
        </w:rPr>
        <w:t>и</w:t>
      </w:r>
      <w:r>
        <w:rPr>
          <w:i/>
          <w:spacing w:val="-1"/>
          <w:sz w:val="24"/>
        </w:rPr>
        <w:t xml:space="preserve"> </w:t>
      </w:r>
      <w:r>
        <w:rPr>
          <w:i/>
          <w:spacing w:val="-2"/>
          <w:sz w:val="24"/>
        </w:rPr>
        <w:t>опыты.</w:t>
      </w:r>
    </w:p>
    <w:p w14:paraId="79FBB473" w14:textId="77777777" w:rsidR="00DD28B4" w:rsidRDefault="006F0148">
      <w:pPr>
        <w:pStyle w:val="a3"/>
        <w:ind w:left="643" w:right="2523" w:firstLine="0"/>
        <w:jc w:val="left"/>
      </w:pPr>
      <w:r>
        <w:t>Опыты</w:t>
      </w:r>
      <w:r>
        <w:rPr>
          <w:spacing w:val="-6"/>
        </w:rPr>
        <w:t xml:space="preserve"> </w:t>
      </w:r>
      <w:r>
        <w:t>по</w:t>
      </w:r>
      <w:r>
        <w:rPr>
          <w:spacing w:val="-5"/>
        </w:rPr>
        <w:t xml:space="preserve"> </w:t>
      </w:r>
      <w:r>
        <w:t>обнаружению</w:t>
      </w:r>
      <w:r>
        <w:rPr>
          <w:spacing w:val="-6"/>
        </w:rPr>
        <w:t xml:space="preserve"> </w:t>
      </w:r>
      <w:r>
        <w:t>действия</w:t>
      </w:r>
      <w:r>
        <w:rPr>
          <w:spacing w:val="-6"/>
        </w:rPr>
        <w:t xml:space="preserve"> </w:t>
      </w:r>
      <w:r>
        <w:t>сил</w:t>
      </w:r>
      <w:r>
        <w:rPr>
          <w:spacing w:val="-6"/>
        </w:rPr>
        <w:t xml:space="preserve"> </w:t>
      </w:r>
      <w:r>
        <w:t>молекулярного</w:t>
      </w:r>
      <w:r>
        <w:rPr>
          <w:spacing w:val="-8"/>
        </w:rPr>
        <w:t xml:space="preserve"> </w:t>
      </w:r>
      <w:r>
        <w:t>притяжения. Опыты по выращиванию кристаллов поваренной соли или сахара.</w:t>
      </w:r>
    </w:p>
    <w:p w14:paraId="4846895A" w14:textId="77777777" w:rsidR="00DD28B4" w:rsidRDefault="006F0148">
      <w:pPr>
        <w:pStyle w:val="a3"/>
        <w:ind w:left="643" w:right="795" w:firstLine="0"/>
        <w:jc w:val="left"/>
      </w:pPr>
      <w:r>
        <w:t>Опыты</w:t>
      </w:r>
      <w:r>
        <w:rPr>
          <w:spacing w:val="-4"/>
        </w:rPr>
        <w:t xml:space="preserve"> </w:t>
      </w:r>
      <w:r>
        <w:t>по</w:t>
      </w:r>
      <w:r>
        <w:rPr>
          <w:spacing w:val="-3"/>
        </w:rPr>
        <w:t xml:space="preserve"> </w:t>
      </w:r>
      <w:r>
        <w:t>наблюдению</w:t>
      </w:r>
      <w:r>
        <w:rPr>
          <w:spacing w:val="-5"/>
        </w:rPr>
        <w:t xml:space="preserve"> </w:t>
      </w:r>
      <w:r>
        <w:t>теплового</w:t>
      </w:r>
      <w:r>
        <w:rPr>
          <w:spacing w:val="-4"/>
        </w:rPr>
        <w:t xml:space="preserve"> </w:t>
      </w:r>
      <w:r>
        <w:t>расширения</w:t>
      </w:r>
      <w:r>
        <w:rPr>
          <w:spacing w:val="-4"/>
        </w:rPr>
        <w:t xml:space="preserve"> </w:t>
      </w:r>
      <w:r>
        <w:t>газов,</w:t>
      </w:r>
      <w:r>
        <w:rPr>
          <w:spacing w:val="-4"/>
        </w:rPr>
        <w:t xml:space="preserve"> </w:t>
      </w:r>
      <w:r>
        <w:t>жидкостей</w:t>
      </w:r>
      <w:r>
        <w:rPr>
          <w:spacing w:val="-2"/>
        </w:rPr>
        <w:t xml:space="preserve"> </w:t>
      </w:r>
      <w:r>
        <w:t>и</w:t>
      </w:r>
      <w:r>
        <w:rPr>
          <w:spacing w:val="-6"/>
        </w:rPr>
        <w:t xml:space="preserve"> </w:t>
      </w:r>
      <w:r>
        <w:t>твёрдых</w:t>
      </w:r>
      <w:r>
        <w:rPr>
          <w:spacing w:val="-5"/>
        </w:rPr>
        <w:t xml:space="preserve"> </w:t>
      </w:r>
      <w:r>
        <w:t>тел. Определение давления воздуха в баллоне шприца.</w:t>
      </w:r>
    </w:p>
    <w:p w14:paraId="551018FC" w14:textId="77777777" w:rsidR="00DD28B4" w:rsidRDefault="006F0148">
      <w:pPr>
        <w:pStyle w:val="a3"/>
        <w:spacing w:before="1"/>
        <w:jc w:val="left"/>
      </w:pPr>
      <w:r>
        <w:t>Опыты, демонстрирующие зависимость давления воздуха от его объёма и нагревания или</w:t>
      </w:r>
      <w:r>
        <w:rPr>
          <w:spacing w:val="80"/>
        </w:rPr>
        <w:t xml:space="preserve"> </w:t>
      </w:r>
      <w:r>
        <w:rPr>
          <w:spacing w:val="-2"/>
        </w:rPr>
        <w:t>охлаждения.</w:t>
      </w:r>
    </w:p>
    <w:p w14:paraId="659B6CD6" w14:textId="77777777" w:rsidR="00DD28B4" w:rsidRDefault="006F0148">
      <w:pPr>
        <w:pStyle w:val="a3"/>
        <w:jc w:val="left"/>
      </w:pPr>
      <w:r>
        <w:t>Проверка</w:t>
      </w:r>
      <w:r>
        <w:rPr>
          <w:spacing w:val="27"/>
        </w:rPr>
        <w:t xml:space="preserve"> </w:t>
      </w:r>
      <w:r>
        <w:t>гипотезы</w:t>
      </w:r>
      <w:r>
        <w:rPr>
          <w:spacing w:val="32"/>
        </w:rPr>
        <w:t xml:space="preserve"> </w:t>
      </w:r>
      <w:r>
        <w:t>линейной</w:t>
      </w:r>
      <w:r>
        <w:rPr>
          <w:spacing w:val="31"/>
        </w:rPr>
        <w:t xml:space="preserve"> </w:t>
      </w:r>
      <w:r>
        <w:t>зависимости</w:t>
      </w:r>
      <w:r>
        <w:rPr>
          <w:spacing w:val="29"/>
        </w:rPr>
        <w:t xml:space="preserve"> </w:t>
      </w:r>
      <w:r>
        <w:t>длины</w:t>
      </w:r>
      <w:r>
        <w:rPr>
          <w:spacing w:val="29"/>
        </w:rPr>
        <w:t xml:space="preserve"> </w:t>
      </w:r>
      <w:r>
        <w:t>столбика</w:t>
      </w:r>
      <w:r>
        <w:rPr>
          <w:spacing w:val="28"/>
        </w:rPr>
        <w:t xml:space="preserve"> </w:t>
      </w:r>
      <w:r>
        <w:t>жидкости</w:t>
      </w:r>
      <w:r>
        <w:rPr>
          <w:spacing w:val="32"/>
        </w:rPr>
        <w:t xml:space="preserve"> </w:t>
      </w:r>
      <w:r>
        <w:t>в</w:t>
      </w:r>
      <w:r>
        <w:rPr>
          <w:spacing w:val="29"/>
        </w:rPr>
        <w:t xml:space="preserve"> </w:t>
      </w:r>
      <w:r>
        <w:t>термометрической трубке от температуры.</w:t>
      </w:r>
    </w:p>
    <w:p w14:paraId="16AB4029" w14:textId="77777777" w:rsidR="00DD28B4" w:rsidRDefault="006F0148">
      <w:pPr>
        <w:pStyle w:val="a3"/>
        <w:jc w:val="left"/>
      </w:pPr>
      <w:r>
        <w:t>Наблюдение</w:t>
      </w:r>
      <w:r>
        <w:rPr>
          <w:spacing w:val="40"/>
        </w:rPr>
        <w:t xml:space="preserve"> </w:t>
      </w:r>
      <w:r>
        <w:t>изменения</w:t>
      </w:r>
      <w:r>
        <w:rPr>
          <w:spacing w:val="40"/>
        </w:rPr>
        <w:t xml:space="preserve"> </w:t>
      </w:r>
      <w:r>
        <w:t>внутренней</w:t>
      </w:r>
      <w:r>
        <w:rPr>
          <w:spacing w:val="40"/>
        </w:rPr>
        <w:t xml:space="preserve"> </w:t>
      </w:r>
      <w:r>
        <w:t>энергии</w:t>
      </w:r>
      <w:r>
        <w:rPr>
          <w:spacing w:val="40"/>
        </w:rPr>
        <w:t xml:space="preserve"> </w:t>
      </w:r>
      <w:r>
        <w:t>тела</w:t>
      </w:r>
      <w:r>
        <w:rPr>
          <w:spacing w:val="40"/>
        </w:rPr>
        <w:t xml:space="preserve"> </w:t>
      </w:r>
      <w:r>
        <w:t>в</w:t>
      </w:r>
      <w:r>
        <w:rPr>
          <w:spacing w:val="40"/>
        </w:rPr>
        <w:t xml:space="preserve"> </w:t>
      </w:r>
      <w:r>
        <w:t>результате</w:t>
      </w:r>
      <w:r>
        <w:rPr>
          <w:spacing w:val="40"/>
        </w:rPr>
        <w:t xml:space="preserve"> </w:t>
      </w:r>
      <w:r>
        <w:t>теплопередачи</w:t>
      </w:r>
      <w:r>
        <w:rPr>
          <w:spacing w:val="40"/>
        </w:rPr>
        <w:t xml:space="preserve"> </w:t>
      </w:r>
      <w:r>
        <w:t>и</w:t>
      </w:r>
      <w:r>
        <w:rPr>
          <w:spacing w:val="40"/>
        </w:rPr>
        <w:t xml:space="preserve"> </w:t>
      </w:r>
      <w:r>
        <w:t>работы</w:t>
      </w:r>
      <w:r>
        <w:rPr>
          <w:spacing w:val="40"/>
        </w:rPr>
        <w:t xml:space="preserve"> </w:t>
      </w:r>
      <w:r>
        <w:t>внешних сил.</w:t>
      </w:r>
    </w:p>
    <w:p w14:paraId="42C92662" w14:textId="77777777" w:rsidR="00DD28B4" w:rsidRDefault="006F0148">
      <w:pPr>
        <w:pStyle w:val="a3"/>
        <w:ind w:left="643" w:firstLine="0"/>
        <w:jc w:val="left"/>
      </w:pPr>
      <w:r>
        <w:t>Исследование</w:t>
      </w:r>
      <w:r>
        <w:rPr>
          <w:spacing w:val="-4"/>
        </w:rPr>
        <w:t xml:space="preserve"> </w:t>
      </w:r>
      <w:r>
        <w:t>явления</w:t>
      </w:r>
      <w:r>
        <w:rPr>
          <w:spacing w:val="-2"/>
        </w:rPr>
        <w:t xml:space="preserve"> </w:t>
      </w:r>
      <w:r>
        <w:t>теплообмена</w:t>
      </w:r>
      <w:r>
        <w:rPr>
          <w:spacing w:val="-4"/>
        </w:rPr>
        <w:t xml:space="preserve"> </w:t>
      </w:r>
      <w:r>
        <w:t>при</w:t>
      </w:r>
      <w:r>
        <w:rPr>
          <w:spacing w:val="-1"/>
        </w:rPr>
        <w:t xml:space="preserve"> </w:t>
      </w:r>
      <w:r>
        <w:t>смешивании</w:t>
      </w:r>
      <w:r>
        <w:rPr>
          <w:spacing w:val="-2"/>
        </w:rPr>
        <w:t xml:space="preserve"> </w:t>
      </w:r>
      <w:r>
        <w:t>холодной</w:t>
      </w:r>
      <w:r>
        <w:rPr>
          <w:spacing w:val="-5"/>
        </w:rPr>
        <w:t xml:space="preserve"> </w:t>
      </w:r>
      <w:r>
        <w:t>и</w:t>
      </w:r>
      <w:r>
        <w:rPr>
          <w:spacing w:val="-2"/>
        </w:rPr>
        <w:t xml:space="preserve"> </w:t>
      </w:r>
      <w:r>
        <w:t>горячей</w:t>
      </w:r>
      <w:r>
        <w:rPr>
          <w:spacing w:val="-2"/>
        </w:rPr>
        <w:t xml:space="preserve"> воды.</w:t>
      </w:r>
    </w:p>
    <w:p w14:paraId="39D24E00" w14:textId="77777777" w:rsidR="00DD28B4" w:rsidRDefault="006F0148">
      <w:pPr>
        <w:pStyle w:val="a3"/>
        <w:jc w:val="left"/>
      </w:pPr>
      <w:r>
        <w:t>Определение</w:t>
      </w:r>
      <w:r>
        <w:rPr>
          <w:spacing w:val="80"/>
          <w:w w:val="150"/>
        </w:rPr>
        <w:t xml:space="preserve"> </w:t>
      </w:r>
      <w:r>
        <w:t>количества</w:t>
      </w:r>
      <w:r>
        <w:rPr>
          <w:spacing w:val="80"/>
          <w:w w:val="150"/>
        </w:rPr>
        <w:t xml:space="preserve"> </w:t>
      </w:r>
      <w:r>
        <w:t>теплоты,</w:t>
      </w:r>
      <w:r>
        <w:rPr>
          <w:spacing w:val="80"/>
          <w:w w:val="150"/>
        </w:rPr>
        <w:t xml:space="preserve"> </w:t>
      </w:r>
      <w:r>
        <w:t>полученного</w:t>
      </w:r>
      <w:r>
        <w:rPr>
          <w:spacing w:val="80"/>
          <w:w w:val="150"/>
        </w:rPr>
        <w:t xml:space="preserve"> </w:t>
      </w:r>
      <w:r>
        <w:t>водой</w:t>
      </w:r>
      <w:r>
        <w:rPr>
          <w:spacing w:val="80"/>
          <w:w w:val="150"/>
        </w:rPr>
        <w:t xml:space="preserve"> </w:t>
      </w:r>
      <w:r>
        <w:t>при</w:t>
      </w:r>
      <w:r>
        <w:rPr>
          <w:spacing w:val="80"/>
          <w:w w:val="150"/>
        </w:rPr>
        <w:t xml:space="preserve"> </w:t>
      </w:r>
      <w:r>
        <w:t>теплообмене</w:t>
      </w:r>
      <w:r>
        <w:rPr>
          <w:spacing w:val="80"/>
          <w:w w:val="150"/>
        </w:rPr>
        <w:t xml:space="preserve"> </w:t>
      </w:r>
      <w:r>
        <w:t>с</w:t>
      </w:r>
      <w:r>
        <w:rPr>
          <w:spacing w:val="80"/>
          <w:w w:val="150"/>
        </w:rPr>
        <w:t xml:space="preserve"> </w:t>
      </w:r>
      <w:r>
        <w:t>нагретым металлическим цилиндром.</w:t>
      </w:r>
    </w:p>
    <w:p w14:paraId="54072C04" w14:textId="77777777" w:rsidR="00DD28B4" w:rsidRDefault="006F0148">
      <w:pPr>
        <w:pStyle w:val="a3"/>
        <w:ind w:left="643" w:right="3594" w:firstLine="0"/>
        <w:jc w:val="left"/>
      </w:pPr>
      <w:r>
        <w:t>Определение</w:t>
      </w:r>
      <w:r>
        <w:rPr>
          <w:spacing w:val="-14"/>
        </w:rPr>
        <w:t xml:space="preserve"> </w:t>
      </w:r>
      <w:r>
        <w:t>удельной</w:t>
      </w:r>
      <w:r>
        <w:rPr>
          <w:spacing w:val="-13"/>
        </w:rPr>
        <w:t xml:space="preserve"> </w:t>
      </w:r>
      <w:r>
        <w:t>теплоёмкости</w:t>
      </w:r>
      <w:r>
        <w:rPr>
          <w:spacing w:val="-12"/>
        </w:rPr>
        <w:t xml:space="preserve"> </w:t>
      </w:r>
      <w:r>
        <w:t>вещества. Исследование процесса испарения.</w:t>
      </w:r>
    </w:p>
    <w:p w14:paraId="32308360" w14:textId="77777777" w:rsidR="00DD28B4" w:rsidRDefault="006F0148">
      <w:pPr>
        <w:ind w:left="643" w:right="4053"/>
        <w:rPr>
          <w:b/>
          <w:i/>
          <w:sz w:val="24"/>
        </w:rPr>
      </w:pPr>
      <w:r>
        <w:rPr>
          <w:sz w:val="24"/>
        </w:rPr>
        <w:t xml:space="preserve">Определение относительной влажности воздуха. Определение удельной теплоты плавления льда. </w:t>
      </w:r>
      <w:r>
        <w:rPr>
          <w:b/>
          <w:i/>
          <w:sz w:val="24"/>
        </w:rPr>
        <w:t>Раздел</w:t>
      </w:r>
      <w:r>
        <w:rPr>
          <w:b/>
          <w:i/>
          <w:spacing w:val="-8"/>
          <w:sz w:val="24"/>
        </w:rPr>
        <w:t xml:space="preserve"> </w:t>
      </w:r>
      <w:r>
        <w:rPr>
          <w:b/>
          <w:i/>
          <w:sz w:val="24"/>
        </w:rPr>
        <w:t>7.</w:t>
      </w:r>
      <w:r>
        <w:rPr>
          <w:b/>
          <w:i/>
          <w:spacing w:val="-7"/>
          <w:sz w:val="24"/>
        </w:rPr>
        <w:t xml:space="preserve"> </w:t>
      </w:r>
      <w:r>
        <w:rPr>
          <w:b/>
          <w:i/>
          <w:sz w:val="24"/>
        </w:rPr>
        <w:t>Электрические</w:t>
      </w:r>
      <w:r>
        <w:rPr>
          <w:b/>
          <w:i/>
          <w:spacing w:val="-7"/>
          <w:sz w:val="24"/>
        </w:rPr>
        <w:t xml:space="preserve"> </w:t>
      </w:r>
      <w:r>
        <w:rPr>
          <w:b/>
          <w:i/>
          <w:sz w:val="24"/>
        </w:rPr>
        <w:t>и</w:t>
      </w:r>
      <w:r>
        <w:rPr>
          <w:b/>
          <w:i/>
          <w:spacing w:val="-7"/>
          <w:sz w:val="24"/>
        </w:rPr>
        <w:t xml:space="preserve"> </w:t>
      </w:r>
      <w:r>
        <w:rPr>
          <w:b/>
          <w:i/>
          <w:sz w:val="24"/>
        </w:rPr>
        <w:t>магнитные</w:t>
      </w:r>
      <w:r>
        <w:rPr>
          <w:b/>
          <w:i/>
          <w:spacing w:val="-7"/>
          <w:sz w:val="24"/>
        </w:rPr>
        <w:t xml:space="preserve"> </w:t>
      </w:r>
      <w:r>
        <w:rPr>
          <w:b/>
          <w:i/>
          <w:sz w:val="24"/>
        </w:rPr>
        <w:t>явления.</w:t>
      </w:r>
    </w:p>
    <w:p w14:paraId="0A2CBF43" w14:textId="77777777" w:rsidR="00DD28B4" w:rsidRDefault="006F0148">
      <w:pPr>
        <w:pStyle w:val="a3"/>
        <w:spacing w:before="1"/>
        <w:ind w:right="142"/>
      </w:pPr>
      <w: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14:paraId="71B22875" w14:textId="77777777" w:rsidR="00DD28B4" w:rsidRDefault="006F0148">
      <w:pPr>
        <w:pStyle w:val="a3"/>
        <w:ind w:right="142"/>
      </w:pPr>
      <w:r>
        <w:t>Электрическое поле. Напряжённость электрического поля. Принцип суперпозиции электрических полей (на качественном уровне).</w:t>
      </w:r>
    </w:p>
    <w:p w14:paraId="5AC6F668" w14:textId="77777777" w:rsidR="00DD28B4" w:rsidRDefault="006F0148">
      <w:pPr>
        <w:pStyle w:val="a3"/>
        <w:ind w:left="643" w:firstLine="0"/>
      </w:pPr>
      <w:r>
        <w:t>Носители</w:t>
      </w:r>
      <w:r>
        <w:rPr>
          <w:spacing w:val="71"/>
        </w:rPr>
        <w:t xml:space="preserve"> </w:t>
      </w:r>
      <w:r>
        <w:t>электрических</w:t>
      </w:r>
      <w:r>
        <w:rPr>
          <w:spacing w:val="72"/>
        </w:rPr>
        <w:t xml:space="preserve"> </w:t>
      </w:r>
      <w:r>
        <w:t>зарядов.</w:t>
      </w:r>
      <w:r>
        <w:rPr>
          <w:spacing w:val="71"/>
        </w:rPr>
        <w:t xml:space="preserve"> </w:t>
      </w:r>
      <w:r>
        <w:t>Элементарный</w:t>
      </w:r>
      <w:r>
        <w:rPr>
          <w:spacing w:val="74"/>
        </w:rPr>
        <w:t xml:space="preserve"> </w:t>
      </w:r>
      <w:r>
        <w:t>электрический</w:t>
      </w:r>
      <w:r>
        <w:rPr>
          <w:spacing w:val="73"/>
        </w:rPr>
        <w:t xml:space="preserve"> </w:t>
      </w:r>
      <w:r>
        <w:t>заряд.</w:t>
      </w:r>
      <w:r>
        <w:rPr>
          <w:spacing w:val="70"/>
        </w:rPr>
        <w:t xml:space="preserve"> </w:t>
      </w:r>
      <w:r>
        <w:t>Строение</w:t>
      </w:r>
      <w:r>
        <w:rPr>
          <w:spacing w:val="73"/>
        </w:rPr>
        <w:t xml:space="preserve"> </w:t>
      </w:r>
      <w:r>
        <w:rPr>
          <w:spacing w:val="-2"/>
        </w:rPr>
        <w:t>атома.</w:t>
      </w:r>
    </w:p>
    <w:p w14:paraId="1DE7CED2" w14:textId="77777777" w:rsidR="00DD28B4" w:rsidRDefault="006F0148">
      <w:pPr>
        <w:pStyle w:val="a3"/>
        <w:ind w:firstLine="0"/>
      </w:pPr>
      <w:r>
        <w:t>Проводники</w:t>
      </w:r>
      <w:r>
        <w:rPr>
          <w:spacing w:val="-3"/>
        </w:rPr>
        <w:t xml:space="preserve"> </w:t>
      </w:r>
      <w:r>
        <w:t>и</w:t>
      </w:r>
      <w:r>
        <w:rPr>
          <w:spacing w:val="-3"/>
        </w:rPr>
        <w:t xml:space="preserve"> </w:t>
      </w:r>
      <w:r>
        <w:t>диэлектрики.</w:t>
      </w:r>
      <w:r>
        <w:rPr>
          <w:spacing w:val="-4"/>
        </w:rPr>
        <w:t xml:space="preserve"> </w:t>
      </w:r>
      <w:r>
        <w:t>Закон</w:t>
      </w:r>
      <w:r>
        <w:rPr>
          <w:spacing w:val="-5"/>
        </w:rPr>
        <w:t xml:space="preserve"> </w:t>
      </w:r>
      <w:r>
        <w:t>сохранения</w:t>
      </w:r>
      <w:r>
        <w:rPr>
          <w:spacing w:val="-6"/>
        </w:rPr>
        <w:t xml:space="preserve"> </w:t>
      </w:r>
      <w:r>
        <w:t>электрического</w:t>
      </w:r>
      <w:r>
        <w:rPr>
          <w:spacing w:val="-3"/>
        </w:rPr>
        <w:t xml:space="preserve"> </w:t>
      </w:r>
      <w:r>
        <w:rPr>
          <w:spacing w:val="-2"/>
        </w:rPr>
        <w:t>заряда.</w:t>
      </w:r>
    </w:p>
    <w:p w14:paraId="60F61C5D" w14:textId="77777777" w:rsidR="00DD28B4" w:rsidRDefault="006F0148">
      <w:pPr>
        <w:pStyle w:val="a3"/>
        <w:ind w:right="138"/>
      </w:pPr>
      <w: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5CAAFFF6" w14:textId="77777777" w:rsidR="00DD28B4" w:rsidRDefault="006F0148">
      <w:pPr>
        <w:pStyle w:val="a3"/>
        <w:spacing w:before="1"/>
        <w:ind w:right="140"/>
      </w:pPr>
      <w: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272A7AF4" w14:textId="77777777" w:rsidR="00DD28B4" w:rsidRDefault="006F0148">
      <w:pPr>
        <w:pStyle w:val="a3"/>
        <w:ind w:right="138"/>
      </w:pPr>
      <w:r>
        <w:t>Работа и мощность электрического тока. Закон Джоуля-Ленца. Электрические цепи и потребители электрической энергии в быту. Короткое замыкание.</w:t>
      </w:r>
    </w:p>
    <w:p w14:paraId="23BB9C6A" w14:textId="77777777" w:rsidR="00DD28B4" w:rsidRDefault="006F0148">
      <w:pPr>
        <w:pStyle w:val="a3"/>
        <w:ind w:right="140"/>
      </w:pPr>
      <w: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w:t>
      </w:r>
      <w:r>
        <w:rPr>
          <w:spacing w:val="-2"/>
        </w:rPr>
        <w:t xml:space="preserve"> </w:t>
      </w:r>
      <w:r>
        <w:t>Применение</w:t>
      </w:r>
      <w:r>
        <w:rPr>
          <w:spacing w:val="-2"/>
        </w:rPr>
        <w:t xml:space="preserve"> </w:t>
      </w:r>
      <w:r>
        <w:t>электромагнитов в</w:t>
      </w:r>
      <w:r>
        <w:rPr>
          <w:spacing w:val="-5"/>
        </w:rPr>
        <w:t xml:space="preserve"> </w:t>
      </w:r>
      <w:r>
        <w:t>технике.</w:t>
      </w:r>
      <w:r>
        <w:rPr>
          <w:spacing w:val="-2"/>
        </w:rPr>
        <w:t xml:space="preserve"> </w:t>
      </w:r>
      <w:r>
        <w:t>Действие</w:t>
      </w:r>
      <w:r>
        <w:rPr>
          <w:spacing w:val="-3"/>
        </w:rPr>
        <w:t xml:space="preserve"> </w:t>
      </w:r>
      <w:r>
        <w:t>магнитного</w:t>
      </w:r>
      <w:r>
        <w:rPr>
          <w:spacing w:val="-4"/>
        </w:rPr>
        <w:t xml:space="preserve"> </w:t>
      </w:r>
      <w:r>
        <w:t>поля</w:t>
      </w:r>
      <w:r>
        <w:rPr>
          <w:spacing w:val="-1"/>
        </w:rPr>
        <w:t xml:space="preserve"> </w:t>
      </w:r>
      <w:r>
        <w:t>на</w:t>
      </w:r>
      <w:r>
        <w:rPr>
          <w:spacing w:val="-2"/>
        </w:rPr>
        <w:t xml:space="preserve"> </w:t>
      </w:r>
      <w:r>
        <w:t>проводник</w:t>
      </w:r>
      <w:r>
        <w:rPr>
          <w:spacing w:val="-3"/>
        </w:rPr>
        <w:t xml:space="preserve"> </w:t>
      </w:r>
      <w:r>
        <w:t>с</w:t>
      </w:r>
      <w:r>
        <w:rPr>
          <w:spacing w:val="-3"/>
        </w:rPr>
        <w:t xml:space="preserve"> </w:t>
      </w:r>
      <w:r>
        <w:t>током. Электродвигатель постоянного тока. Использование электродвигателей в технических устройствах и на транспорте.</w:t>
      </w:r>
    </w:p>
    <w:p w14:paraId="6F6C43B4" w14:textId="77777777" w:rsidR="00DD28B4" w:rsidRDefault="006F0148">
      <w:pPr>
        <w:pStyle w:val="a3"/>
        <w:ind w:right="143"/>
      </w:pPr>
      <w: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w:t>
      </w:r>
      <w:r>
        <w:rPr>
          <w:spacing w:val="-2"/>
        </w:rPr>
        <w:t>энергии.</w:t>
      </w:r>
    </w:p>
    <w:p w14:paraId="276E4F3F" w14:textId="77777777" w:rsidR="00DD28B4" w:rsidRDefault="006F0148">
      <w:pPr>
        <w:ind w:left="643"/>
        <w:rPr>
          <w:i/>
          <w:sz w:val="24"/>
        </w:rPr>
      </w:pPr>
      <w:r>
        <w:rPr>
          <w:i/>
          <w:spacing w:val="-2"/>
          <w:sz w:val="24"/>
        </w:rPr>
        <w:t>Демонстрации.</w:t>
      </w:r>
    </w:p>
    <w:p w14:paraId="4DE2EB4B" w14:textId="77777777" w:rsidR="00DD28B4" w:rsidRDefault="006F0148">
      <w:pPr>
        <w:pStyle w:val="a3"/>
        <w:ind w:left="643" w:firstLine="0"/>
        <w:jc w:val="left"/>
      </w:pPr>
      <w:r>
        <w:t>Электризация</w:t>
      </w:r>
      <w:r>
        <w:rPr>
          <w:spacing w:val="2"/>
        </w:rPr>
        <w:t xml:space="preserve"> </w:t>
      </w:r>
      <w:r>
        <w:rPr>
          <w:spacing w:val="-4"/>
        </w:rPr>
        <w:t>тел.</w:t>
      </w:r>
    </w:p>
    <w:p w14:paraId="15697A0F" w14:textId="77777777" w:rsidR="00DD28B4" w:rsidRDefault="006F0148">
      <w:pPr>
        <w:pStyle w:val="a3"/>
        <w:ind w:left="643" w:right="2030" w:firstLine="0"/>
        <w:jc w:val="left"/>
      </w:pPr>
      <w:r>
        <w:t>Два</w:t>
      </w:r>
      <w:r>
        <w:rPr>
          <w:spacing w:val="-8"/>
        </w:rPr>
        <w:t xml:space="preserve"> </w:t>
      </w:r>
      <w:r>
        <w:t>рода</w:t>
      </w:r>
      <w:r>
        <w:rPr>
          <w:spacing w:val="-6"/>
        </w:rPr>
        <w:t xml:space="preserve"> </w:t>
      </w:r>
      <w:r>
        <w:t>электрических</w:t>
      </w:r>
      <w:r>
        <w:rPr>
          <w:spacing w:val="-4"/>
        </w:rPr>
        <w:t xml:space="preserve"> </w:t>
      </w:r>
      <w:r>
        <w:t>зарядов</w:t>
      </w:r>
      <w:r>
        <w:rPr>
          <w:spacing w:val="-5"/>
        </w:rPr>
        <w:t xml:space="preserve"> </w:t>
      </w:r>
      <w:r>
        <w:t>и</w:t>
      </w:r>
      <w:r>
        <w:rPr>
          <w:spacing w:val="-4"/>
        </w:rPr>
        <w:t xml:space="preserve"> </w:t>
      </w:r>
      <w:r>
        <w:t>взаимодействие</w:t>
      </w:r>
      <w:r>
        <w:rPr>
          <w:spacing w:val="-6"/>
        </w:rPr>
        <w:t xml:space="preserve"> </w:t>
      </w:r>
      <w:r>
        <w:t>заряженных</w:t>
      </w:r>
      <w:r>
        <w:rPr>
          <w:spacing w:val="-4"/>
        </w:rPr>
        <w:t xml:space="preserve"> </w:t>
      </w:r>
      <w:r>
        <w:t>тел. Устройство и действие электроскопа.</w:t>
      </w:r>
    </w:p>
    <w:p w14:paraId="0A7C54D0" w14:textId="77777777" w:rsidR="00DD28B4" w:rsidRDefault="006F0148">
      <w:pPr>
        <w:pStyle w:val="a3"/>
        <w:spacing w:before="61"/>
        <w:ind w:left="643" w:firstLine="0"/>
        <w:jc w:val="left"/>
      </w:pPr>
      <w:r>
        <w:t>Электростатическая</w:t>
      </w:r>
      <w:r>
        <w:rPr>
          <w:spacing w:val="-1"/>
        </w:rPr>
        <w:t xml:space="preserve"> </w:t>
      </w:r>
      <w:r>
        <w:rPr>
          <w:spacing w:val="-2"/>
        </w:rPr>
        <w:t>индукция.</w:t>
      </w:r>
    </w:p>
    <w:p w14:paraId="5ECE6E5A" w14:textId="77777777" w:rsidR="00DD28B4" w:rsidRDefault="006F0148">
      <w:pPr>
        <w:pStyle w:val="a3"/>
        <w:ind w:left="643" w:right="4592" w:firstLine="0"/>
        <w:jc w:val="left"/>
      </w:pPr>
      <w:r>
        <w:t>Закон</w:t>
      </w:r>
      <w:r>
        <w:rPr>
          <w:spacing w:val="-12"/>
        </w:rPr>
        <w:t xml:space="preserve"> </w:t>
      </w:r>
      <w:r>
        <w:t>сохранения</w:t>
      </w:r>
      <w:r>
        <w:rPr>
          <w:spacing w:val="-13"/>
        </w:rPr>
        <w:t xml:space="preserve"> </w:t>
      </w:r>
      <w:r>
        <w:t>электрических</w:t>
      </w:r>
      <w:r>
        <w:rPr>
          <w:spacing w:val="-13"/>
        </w:rPr>
        <w:t xml:space="preserve"> </w:t>
      </w:r>
      <w:r>
        <w:t>зарядов. Проводники и диэлектрики.</w:t>
      </w:r>
    </w:p>
    <w:p w14:paraId="306C54C7" w14:textId="77777777" w:rsidR="00DD28B4" w:rsidRDefault="006F0148">
      <w:pPr>
        <w:pStyle w:val="a3"/>
        <w:ind w:left="643" w:right="3135" w:firstLine="0"/>
        <w:jc w:val="left"/>
      </w:pPr>
      <w:r>
        <w:t>Моделирование</w:t>
      </w:r>
      <w:r>
        <w:rPr>
          <w:spacing w:val="-9"/>
        </w:rPr>
        <w:t xml:space="preserve"> </w:t>
      </w:r>
      <w:r>
        <w:t>силовых</w:t>
      </w:r>
      <w:r>
        <w:rPr>
          <w:spacing w:val="-10"/>
        </w:rPr>
        <w:t xml:space="preserve"> </w:t>
      </w:r>
      <w:r>
        <w:t>линий</w:t>
      </w:r>
      <w:r>
        <w:rPr>
          <w:spacing w:val="-7"/>
        </w:rPr>
        <w:t xml:space="preserve"> </w:t>
      </w:r>
      <w:r>
        <w:t>электрического</w:t>
      </w:r>
      <w:r>
        <w:rPr>
          <w:spacing w:val="-11"/>
        </w:rPr>
        <w:t xml:space="preserve"> </w:t>
      </w:r>
      <w:r>
        <w:t>поля. Источники постоянного тока.</w:t>
      </w:r>
    </w:p>
    <w:p w14:paraId="46FD2737" w14:textId="77777777" w:rsidR="00DD28B4" w:rsidRDefault="006F0148">
      <w:pPr>
        <w:pStyle w:val="a3"/>
        <w:ind w:left="643" w:right="5732" w:firstLine="0"/>
        <w:jc w:val="left"/>
      </w:pPr>
      <w:r>
        <w:t>Действия электрического тока. Электрический</w:t>
      </w:r>
      <w:r>
        <w:rPr>
          <w:spacing w:val="-10"/>
        </w:rPr>
        <w:t xml:space="preserve"> </w:t>
      </w:r>
      <w:r>
        <w:t>ток</w:t>
      </w:r>
      <w:r>
        <w:rPr>
          <w:spacing w:val="-13"/>
        </w:rPr>
        <w:t xml:space="preserve"> </w:t>
      </w:r>
      <w:r>
        <w:t>в</w:t>
      </w:r>
      <w:r>
        <w:rPr>
          <w:spacing w:val="-13"/>
        </w:rPr>
        <w:t xml:space="preserve"> </w:t>
      </w:r>
      <w:r>
        <w:t>жидкости. Газовый разряд.</w:t>
      </w:r>
    </w:p>
    <w:p w14:paraId="78D64969" w14:textId="77777777" w:rsidR="00DD28B4" w:rsidRDefault="006F0148">
      <w:pPr>
        <w:pStyle w:val="a3"/>
        <w:spacing w:line="274" w:lineRule="exact"/>
        <w:ind w:left="643" w:firstLine="0"/>
        <w:jc w:val="left"/>
      </w:pPr>
      <w:r>
        <w:t>Измерение</w:t>
      </w:r>
      <w:r>
        <w:rPr>
          <w:spacing w:val="-1"/>
        </w:rPr>
        <w:t xml:space="preserve"> </w:t>
      </w:r>
      <w:r>
        <w:t>силы</w:t>
      </w:r>
      <w:r>
        <w:rPr>
          <w:spacing w:val="-1"/>
        </w:rPr>
        <w:t xml:space="preserve"> </w:t>
      </w:r>
      <w:r>
        <w:t xml:space="preserve">тока </w:t>
      </w:r>
      <w:r>
        <w:rPr>
          <w:spacing w:val="-2"/>
        </w:rPr>
        <w:t>амперметром.</w:t>
      </w:r>
    </w:p>
    <w:p w14:paraId="4FCB3894" w14:textId="77777777" w:rsidR="00DD28B4" w:rsidRDefault="006F0148">
      <w:pPr>
        <w:pStyle w:val="a3"/>
        <w:ind w:left="643" w:right="3594" w:firstLine="0"/>
        <w:jc w:val="left"/>
      </w:pPr>
      <w:r>
        <w:t>Измерение</w:t>
      </w:r>
      <w:r>
        <w:rPr>
          <w:spacing w:val="-14"/>
        </w:rPr>
        <w:t xml:space="preserve"> </w:t>
      </w:r>
      <w:r>
        <w:t>электрического</w:t>
      </w:r>
      <w:r>
        <w:rPr>
          <w:spacing w:val="-13"/>
        </w:rPr>
        <w:t xml:space="preserve"> </w:t>
      </w:r>
      <w:r>
        <w:t>напряжения</w:t>
      </w:r>
      <w:r>
        <w:rPr>
          <w:spacing w:val="-11"/>
        </w:rPr>
        <w:t xml:space="preserve"> </w:t>
      </w:r>
      <w:r>
        <w:t>вольтметром. Реостат и магазин сопротивлений.</w:t>
      </w:r>
    </w:p>
    <w:p w14:paraId="42467449" w14:textId="77777777" w:rsidR="00DD28B4" w:rsidRDefault="006F0148">
      <w:pPr>
        <w:pStyle w:val="a3"/>
        <w:ind w:left="643" w:firstLine="0"/>
        <w:jc w:val="left"/>
      </w:pPr>
      <w:r>
        <w:t>Взаимодействие</w:t>
      </w:r>
      <w:r>
        <w:rPr>
          <w:spacing w:val="1"/>
        </w:rPr>
        <w:t xml:space="preserve"> </w:t>
      </w:r>
      <w:r>
        <w:t xml:space="preserve">постоянных </w:t>
      </w:r>
      <w:r>
        <w:rPr>
          <w:spacing w:val="-2"/>
        </w:rPr>
        <w:t>магнитов.</w:t>
      </w:r>
    </w:p>
    <w:p w14:paraId="23E7EB4A" w14:textId="77777777" w:rsidR="00DD28B4" w:rsidRDefault="006F0148">
      <w:pPr>
        <w:pStyle w:val="a3"/>
        <w:ind w:left="643" w:right="2030" w:firstLine="0"/>
        <w:jc w:val="left"/>
      </w:pPr>
      <w:r>
        <w:t>Моделирование</w:t>
      </w:r>
      <w:r>
        <w:rPr>
          <w:spacing w:val="-9"/>
        </w:rPr>
        <w:t xml:space="preserve"> </w:t>
      </w:r>
      <w:r>
        <w:t>невозможности</w:t>
      </w:r>
      <w:r>
        <w:rPr>
          <w:spacing w:val="-8"/>
        </w:rPr>
        <w:t xml:space="preserve"> </w:t>
      </w:r>
      <w:r>
        <w:t>разделения</w:t>
      </w:r>
      <w:r>
        <w:rPr>
          <w:spacing w:val="-11"/>
        </w:rPr>
        <w:t xml:space="preserve"> </w:t>
      </w:r>
      <w:r>
        <w:t>полюсов</w:t>
      </w:r>
      <w:r>
        <w:rPr>
          <w:spacing w:val="-11"/>
        </w:rPr>
        <w:t xml:space="preserve"> </w:t>
      </w:r>
      <w:r>
        <w:t>магнита. Моделирование магнитных полей постоянных магнитов.</w:t>
      </w:r>
    </w:p>
    <w:p w14:paraId="133A3666" w14:textId="77777777" w:rsidR="00DD28B4" w:rsidRDefault="006F0148">
      <w:pPr>
        <w:pStyle w:val="a3"/>
        <w:spacing w:before="1"/>
        <w:ind w:left="643" w:firstLine="0"/>
        <w:jc w:val="left"/>
      </w:pPr>
      <w:r>
        <w:t xml:space="preserve">Опыт </w:t>
      </w:r>
      <w:r>
        <w:rPr>
          <w:spacing w:val="-2"/>
        </w:rPr>
        <w:t>Эрстеда.</w:t>
      </w:r>
    </w:p>
    <w:p w14:paraId="3B45A997" w14:textId="77777777" w:rsidR="00DD28B4" w:rsidRDefault="006F0148">
      <w:pPr>
        <w:pStyle w:val="a3"/>
        <w:ind w:left="643" w:firstLine="0"/>
        <w:jc w:val="left"/>
      </w:pPr>
      <w:r>
        <w:t>Магнитное</w:t>
      </w:r>
      <w:r>
        <w:rPr>
          <w:spacing w:val="2"/>
        </w:rPr>
        <w:t xml:space="preserve"> </w:t>
      </w:r>
      <w:r>
        <w:t>поле</w:t>
      </w:r>
      <w:r>
        <w:rPr>
          <w:spacing w:val="-3"/>
        </w:rPr>
        <w:t xml:space="preserve"> </w:t>
      </w:r>
      <w:r>
        <w:t>тока.</w:t>
      </w:r>
      <w:r>
        <w:rPr>
          <w:spacing w:val="-3"/>
        </w:rPr>
        <w:t xml:space="preserve"> </w:t>
      </w:r>
      <w:r>
        <w:rPr>
          <w:spacing w:val="-2"/>
        </w:rPr>
        <w:t>Электромагнит.</w:t>
      </w:r>
    </w:p>
    <w:p w14:paraId="7A87EB15" w14:textId="77777777" w:rsidR="00DD28B4" w:rsidRDefault="006F0148">
      <w:pPr>
        <w:pStyle w:val="a3"/>
        <w:ind w:left="643" w:right="3594" w:firstLine="0"/>
        <w:jc w:val="left"/>
      </w:pPr>
      <w:r>
        <w:t>Действие</w:t>
      </w:r>
      <w:r>
        <w:rPr>
          <w:spacing w:val="-8"/>
        </w:rPr>
        <w:t xml:space="preserve"> </w:t>
      </w:r>
      <w:r>
        <w:t>магнитного</w:t>
      </w:r>
      <w:r>
        <w:rPr>
          <w:spacing w:val="-5"/>
        </w:rPr>
        <w:t xml:space="preserve"> </w:t>
      </w:r>
      <w:r>
        <w:t>поля</w:t>
      </w:r>
      <w:r>
        <w:rPr>
          <w:spacing w:val="-8"/>
        </w:rPr>
        <w:t xml:space="preserve"> </w:t>
      </w:r>
      <w:r>
        <w:t>на</w:t>
      </w:r>
      <w:r>
        <w:rPr>
          <w:spacing w:val="-6"/>
        </w:rPr>
        <w:t xml:space="preserve"> </w:t>
      </w:r>
      <w:r>
        <w:t>проводник</w:t>
      </w:r>
      <w:r>
        <w:rPr>
          <w:spacing w:val="-5"/>
        </w:rPr>
        <w:t xml:space="preserve"> </w:t>
      </w:r>
      <w:r>
        <w:t>с</w:t>
      </w:r>
      <w:r>
        <w:rPr>
          <w:spacing w:val="-7"/>
        </w:rPr>
        <w:t xml:space="preserve"> </w:t>
      </w:r>
      <w:r>
        <w:t>током. Электродвигатель постоянного тока.</w:t>
      </w:r>
    </w:p>
    <w:p w14:paraId="4B526DAE" w14:textId="77777777" w:rsidR="00DD28B4" w:rsidRDefault="006F0148">
      <w:pPr>
        <w:pStyle w:val="a3"/>
        <w:ind w:left="643" w:right="4053" w:firstLine="0"/>
        <w:jc w:val="left"/>
      </w:pPr>
      <w:r>
        <w:t>Исследование</w:t>
      </w:r>
      <w:r>
        <w:rPr>
          <w:spacing w:val="-14"/>
        </w:rPr>
        <w:t xml:space="preserve"> </w:t>
      </w:r>
      <w:r>
        <w:t>явления</w:t>
      </w:r>
      <w:r>
        <w:rPr>
          <w:spacing w:val="-12"/>
        </w:rPr>
        <w:t xml:space="preserve"> </w:t>
      </w:r>
      <w:r>
        <w:t>электромагнитной</w:t>
      </w:r>
      <w:r>
        <w:rPr>
          <w:spacing w:val="-10"/>
        </w:rPr>
        <w:t xml:space="preserve"> </w:t>
      </w:r>
      <w:r>
        <w:t>индукции. Опыты Фарадея.</w:t>
      </w:r>
    </w:p>
    <w:p w14:paraId="3446792A" w14:textId="77777777" w:rsidR="00DD28B4" w:rsidRDefault="006F0148">
      <w:pPr>
        <w:pStyle w:val="a3"/>
        <w:tabs>
          <w:tab w:val="left" w:pos="1909"/>
          <w:tab w:val="left" w:pos="3539"/>
          <w:tab w:val="left" w:pos="5457"/>
          <w:tab w:val="left" w:pos="6237"/>
          <w:tab w:val="left" w:pos="6791"/>
          <w:tab w:val="left" w:pos="7957"/>
          <w:tab w:val="left" w:pos="8613"/>
        </w:tabs>
        <w:ind w:right="140" w:firstLine="0"/>
        <w:jc w:val="left"/>
      </w:pPr>
      <w:r>
        <w:rPr>
          <w:spacing w:val="-2"/>
        </w:rPr>
        <w:t>Зависимость</w:t>
      </w:r>
      <w:r>
        <w:tab/>
      </w:r>
      <w:r>
        <w:rPr>
          <w:spacing w:val="-2"/>
        </w:rPr>
        <w:t>направления</w:t>
      </w:r>
      <w:r>
        <w:tab/>
      </w:r>
      <w:r>
        <w:rPr>
          <w:spacing w:val="-2"/>
        </w:rPr>
        <w:t>индукционного</w:t>
      </w:r>
      <w:r>
        <w:tab/>
      </w:r>
      <w:r>
        <w:rPr>
          <w:spacing w:val="-4"/>
        </w:rPr>
        <w:t>тока</w:t>
      </w:r>
      <w:r>
        <w:tab/>
      </w:r>
      <w:r>
        <w:rPr>
          <w:spacing w:val="-6"/>
        </w:rPr>
        <w:t>от</w:t>
      </w:r>
      <w:r>
        <w:tab/>
      </w:r>
      <w:r>
        <w:rPr>
          <w:spacing w:val="-2"/>
        </w:rPr>
        <w:t>условий</w:t>
      </w:r>
      <w:r>
        <w:tab/>
      </w:r>
      <w:r>
        <w:rPr>
          <w:spacing w:val="-4"/>
        </w:rPr>
        <w:t>его</w:t>
      </w:r>
      <w:r>
        <w:tab/>
      </w:r>
      <w:r>
        <w:rPr>
          <w:spacing w:val="-2"/>
        </w:rPr>
        <w:t xml:space="preserve">возникновения. </w:t>
      </w:r>
      <w:r>
        <w:t>Электрогенератор постоянного тока.</w:t>
      </w:r>
    </w:p>
    <w:p w14:paraId="0EA308A4" w14:textId="77777777" w:rsidR="00DD28B4" w:rsidRDefault="006F0148">
      <w:pPr>
        <w:ind w:left="643"/>
        <w:rPr>
          <w:i/>
          <w:sz w:val="24"/>
        </w:rPr>
      </w:pPr>
      <w:r>
        <w:rPr>
          <w:i/>
          <w:sz w:val="24"/>
        </w:rPr>
        <w:t>Лабораторные</w:t>
      </w:r>
      <w:r>
        <w:rPr>
          <w:i/>
          <w:spacing w:val="-3"/>
          <w:sz w:val="24"/>
        </w:rPr>
        <w:t xml:space="preserve"> </w:t>
      </w:r>
      <w:r>
        <w:rPr>
          <w:i/>
          <w:sz w:val="24"/>
        </w:rPr>
        <w:t>работы</w:t>
      </w:r>
      <w:r>
        <w:rPr>
          <w:i/>
          <w:spacing w:val="-3"/>
          <w:sz w:val="24"/>
        </w:rPr>
        <w:t xml:space="preserve"> </w:t>
      </w:r>
      <w:r>
        <w:rPr>
          <w:i/>
          <w:sz w:val="24"/>
        </w:rPr>
        <w:t>и</w:t>
      </w:r>
      <w:r>
        <w:rPr>
          <w:i/>
          <w:spacing w:val="-1"/>
          <w:sz w:val="24"/>
        </w:rPr>
        <w:t xml:space="preserve"> </w:t>
      </w:r>
      <w:r>
        <w:rPr>
          <w:i/>
          <w:spacing w:val="-2"/>
          <w:sz w:val="24"/>
        </w:rPr>
        <w:t>опыты.</w:t>
      </w:r>
    </w:p>
    <w:p w14:paraId="1F8F40E4" w14:textId="77777777" w:rsidR="00DD28B4" w:rsidRDefault="006F0148">
      <w:pPr>
        <w:pStyle w:val="a3"/>
        <w:ind w:firstLine="0"/>
        <w:jc w:val="left"/>
      </w:pPr>
      <w:r>
        <w:t>Опыты</w:t>
      </w:r>
      <w:r>
        <w:rPr>
          <w:spacing w:val="40"/>
        </w:rPr>
        <w:t xml:space="preserve"> </w:t>
      </w:r>
      <w:r>
        <w:t>по</w:t>
      </w:r>
      <w:r>
        <w:rPr>
          <w:spacing w:val="40"/>
        </w:rPr>
        <w:t xml:space="preserve"> </w:t>
      </w:r>
      <w:r>
        <w:t>наблюдению</w:t>
      </w:r>
      <w:r>
        <w:rPr>
          <w:spacing w:val="40"/>
        </w:rPr>
        <w:t xml:space="preserve"> </w:t>
      </w:r>
      <w:r>
        <w:t>электризации</w:t>
      </w:r>
      <w:r>
        <w:rPr>
          <w:spacing w:val="40"/>
        </w:rPr>
        <w:t xml:space="preserve"> </w:t>
      </w:r>
      <w:r>
        <w:t>тел</w:t>
      </w:r>
      <w:r>
        <w:rPr>
          <w:spacing w:val="40"/>
        </w:rPr>
        <w:t xml:space="preserve"> </w:t>
      </w:r>
      <w:r>
        <w:t>индукцией</w:t>
      </w:r>
      <w:r>
        <w:rPr>
          <w:spacing w:val="40"/>
        </w:rPr>
        <w:t xml:space="preserve"> </w:t>
      </w:r>
      <w:r>
        <w:t>и</w:t>
      </w:r>
      <w:r>
        <w:rPr>
          <w:spacing w:val="40"/>
        </w:rPr>
        <w:t xml:space="preserve"> </w:t>
      </w:r>
      <w:r>
        <w:t>при</w:t>
      </w:r>
      <w:r>
        <w:rPr>
          <w:spacing w:val="40"/>
        </w:rPr>
        <w:t xml:space="preserve"> </w:t>
      </w:r>
      <w:r>
        <w:t>соприкосновении.</w:t>
      </w:r>
      <w:r>
        <w:rPr>
          <w:spacing w:val="40"/>
        </w:rPr>
        <w:t xml:space="preserve"> </w:t>
      </w:r>
      <w:r>
        <w:t>Исследование действия электрического поля на проводники и диэлектрики.</w:t>
      </w:r>
    </w:p>
    <w:p w14:paraId="55B91EFA" w14:textId="77777777" w:rsidR="00DD28B4" w:rsidRDefault="006F0148">
      <w:pPr>
        <w:pStyle w:val="a3"/>
        <w:spacing w:before="1"/>
        <w:ind w:left="643" w:right="2030" w:firstLine="0"/>
        <w:jc w:val="left"/>
      </w:pPr>
      <w:r>
        <w:t>Сборка</w:t>
      </w:r>
      <w:r>
        <w:rPr>
          <w:spacing w:val="-5"/>
        </w:rPr>
        <w:t xml:space="preserve"> </w:t>
      </w:r>
      <w:r>
        <w:t>и</w:t>
      </w:r>
      <w:r>
        <w:rPr>
          <w:spacing w:val="-4"/>
        </w:rPr>
        <w:t xml:space="preserve"> </w:t>
      </w:r>
      <w:r>
        <w:t>проверка</w:t>
      </w:r>
      <w:r>
        <w:rPr>
          <w:spacing w:val="-6"/>
        </w:rPr>
        <w:t xml:space="preserve"> </w:t>
      </w:r>
      <w:r>
        <w:t>работы</w:t>
      </w:r>
      <w:r>
        <w:rPr>
          <w:spacing w:val="-8"/>
        </w:rPr>
        <w:t xml:space="preserve"> </w:t>
      </w:r>
      <w:r>
        <w:t>электрической</w:t>
      </w:r>
      <w:r>
        <w:rPr>
          <w:spacing w:val="-3"/>
        </w:rPr>
        <w:t xml:space="preserve"> </w:t>
      </w:r>
      <w:r>
        <w:t>цепи</w:t>
      </w:r>
      <w:r>
        <w:rPr>
          <w:spacing w:val="-8"/>
        </w:rPr>
        <w:t xml:space="preserve"> </w:t>
      </w:r>
      <w:r>
        <w:t>постоянного</w:t>
      </w:r>
      <w:r>
        <w:rPr>
          <w:spacing w:val="-5"/>
        </w:rPr>
        <w:t xml:space="preserve"> </w:t>
      </w:r>
      <w:r>
        <w:t>тока. Измерение и регулирование силы тока.</w:t>
      </w:r>
    </w:p>
    <w:p w14:paraId="39E646D8" w14:textId="77777777" w:rsidR="00DD28B4" w:rsidRDefault="006F0148">
      <w:pPr>
        <w:pStyle w:val="a3"/>
        <w:ind w:left="643" w:firstLine="0"/>
        <w:jc w:val="left"/>
      </w:pPr>
      <w:r>
        <w:t>Измерение</w:t>
      </w:r>
      <w:r>
        <w:rPr>
          <w:spacing w:val="-1"/>
        </w:rPr>
        <w:t xml:space="preserve"> </w:t>
      </w:r>
      <w:r>
        <w:t>и</w:t>
      </w:r>
      <w:r>
        <w:rPr>
          <w:spacing w:val="1"/>
        </w:rPr>
        <w:t xml:space="preserve"> </w:t>
      </w:r>
      <w:r>
        <w:t>регулирование</w:t>
      </w:r>
      <w:r>
        <w:rPr>
          <w:spacing w:val="-1"/>
        </w:rPr>
        <w:t xml:space="preserve"> </w:t>
      </w:r>
      <w:r>
        <w:rPr>
          <w:spacing w:val="-2"/>
        </w:rPr>
        <w:t>напряжения.</w:t>
      </w:r>
    </w:p>
    <w:p w14:paraId="5238A722" w14:textId="77777777" w:rsidR="00DD28B4" w:rsidRDefault="006F0148">
      <w:pPr>
        <w:pStyle w:val="a3"/>
        <w:ind w:right="207"/>
        <w:jc w:val="left"/>
      </w:pPr>
      <w:r>
        <w:t>Исследование зависимости силы тока, идущего через резистор, от сопротивления резистора и напряжения на резисторе.</w:t>
      </w:r>
    </w:p>
    <w:p w14:paraId="627094F2" w14:textId="77777777" w:rsidR="00DD28B4" w:rsidRDefault="006F0148">
      <w:pPr>
        <w:pStyle w:val="a3"/>
        <w:jc w:val="left"/>
      </w:pPr>
      <w:r>
        <w:t>Опыты,</w:t>
      </w:r>
      <w:r>
        <w:rPr>
          <w:spacing w:val="34"/>
        </w:rPr>
        <w:t xml:space="preserve"> </w:t>
      </w:r>
      <w:r>
        <w:t>демонстрирующие</w:t>
      </w:r>
      <w:r>
        <w:rPr>
          <w:spacing w:val="33"/>
        </w:rPr>
        <w:t xml:space="preserve"> </w:t>
      </w:r>
      <w:r>
        <w:t>зависимость</w:t>
      </w:r>
      <w:r>
        <w:rPr>
          <w:spacing w:val="36"/>
        </w:rPr>
        <w:t xml:space="preserve"> </w:t>
      </w:r>
      <w:r>
        <w:t>электрического</w:t>
      </w:r>
      <w:r>
        <w:rPr>
          <w:spacing w:val="34"/>
        </w:rPr>
        <w:t xml:space="preserve"> </w:t>
      </w:r>
      <w:r>
        <w:t>сопротивления</w:t>
      </w:r>
      <w:r>
        <w:rPr>
          <w:spacing w:val="35"/>
        </w:rPr>
        <w:t xml:space="preserve"> </w:t>
      </w:r>
      <w:r>
        <w:t>проводника</w:t>
      </w:r>
      <w:r>
        <w:rPr>
          <w:spacing w:val="33"/>
        </w:rPr>
        <w:t xml:space="preserve"> </w:t>
      </w:r>
      <w:r>
        <w:t>от</w:t>
      </w:r>
      <w:r>
        <w:rPr>
          <w:spacing w:val="35"/>
        </w:rPr>
        <w:t xml:space="preserve"> </w:t>
      </w:r>
      <w:r>
        <w:t>его длины, площади поперечного сечения и материала.</w:t>
      </w:r>
    </w:p>
    <w:p w14:paraId="140F00B4" w14:textId="77777777" w:rsidR="00DD28B4" w:rsidRDefault="006F0148">
      <w:pPr>
        <w:pStyle w:val="a3"/>
        <w:tabs>
          <w:tab w:val="left" w:pos="1843"/>
          <w:tab w:val="left" w:pos="2894"/>
          <w:tab w:val="left" w:pos="4108"/>
          <w:tab w:val="left" w:pos="5584"/>
          <w:tab w:val="left" w:pos="6189"/>
          <w:tab w:val="left" w:pos="8299"/>
          <w:tab w:val="left" w:pos="9731"/>
        </w:tabs>
        <w:ind w:right="142"/>
        <w:jc w:val="left"/>
      </w:pPr>
      <w:r>
        <w:rPr>
          <w:spacing w:val="-2"/>
        </w:rPr>
        <w:t>Проверка</w:t>
      </w:r>
      <w:r>
        <w:tab/>
      </w:r>
      <w:r>
        <w:rPr>
          <w:spacing w:val="-2"/>
        </w:rPr>
        <w:t>правила</w:t>
      </w:r>
      <w:r>
        <w:tab/>
      </w:r>
      <w:r>
        <w:rPr>
          <w:spacing w:val="-2"/>
        </w:rPr>
        <w:t>сложения</w:t>
      </w:r>
      <w:r>
        <w:tab/>
      </w:r>
      <w:r>
        <w:rPr>
          <w:spacing w:val="-2"/>
        </w:rPr>
        <w:t>напряжений</w:t>
      </w:r>
      <w:r>
        <w:tab/>
      </w:r>
      <w:r>
        <w:rPr>
          <w:spacing w:val="-4"/>
        </w:rPr>
        <w:t>при</w:t>
      </w:r>
      <w:r>
        <w:tab/>
      </w:r>
      <w:r>
        <w:rPr>
          <w:spacing w:val="-2"/>
        </w:rPr>
        <w:t>последовательном</w:t>
      </w:r>
      <w:r>
        <w:tab/>
      </w:r>
      <w:r>
        <w:rPr>
          <w:spacing w:val="-2"/>
        </w:rPr>
        <w:t>соединении</w:t>
      </w:r>
      <w:r>
        <w:tab/>
      </w:r>
      <w:r>
        <w:rPr>
          <w:spacing w:val="-4"/>
        </w:rPr>
        <w:t xml:space="preserve">двух </w:t>
      </w:r>
      <w:r>
        <w:rPr>
          <w:spacing w:val="-2"/>
        </w:rPr>
        <w:t>резисторов.</w:t>
      </w:r>
    </w:p>
    <w:p w14:paraId="1E9AA560" w14:textId="77777777" w:rsidR="00DD28B4" w:rsidRDefault="006F0148">
      <w:pPr>
        <w:pStyle w:val="a3"/>
        <w:ind w:left="643" w:right="795" w:firstLine="0"/>
        <w:jc w:val="left"/>
      </w:pPr>
      <w:r>
        <w:t>Проверка</w:t>
      </w:r>
      <w:r>
        <w:rPr>
          <w:spacing w:val="-8"/>
        </w:rPr>
        <w:t xml:space="preserve"> </w:t>
      </w:r>
      <w:r>
        <w:t>правила</w:t>
      </w:r>
      <w:r>
        <w:rPr>
          <w:spacing w:val="-6"/>
        </w:rPr>
        <w:t xml:space="preserve"> </w:t>
      </w:r>
      <w:r>
        <w:t>для</w:t>
      </w:r>
      <w:r>
        <w:rPr>
          <w:spacing w:val="-5"/>
        </w:rPr>
        <w:t xml:space="preserve"> </w:t>
      </w:r>
      <w:r>
        <w:t>силы</w:t>
      </w:r>
      <w:r>
        <w:rPr>
          <w:spacing w:val="-3"/>
        </w:rPr>
        <w:t xml:space="preserve"> </w:t>
      </w:r>
      <w:r>
        <w:t>тока</w:t>
      </w:r>
      <w:r>
        <w:rPr>
          <w:spacing w:val="-5"/>
        </w:rPr>
        <w:t xml:space="preserve"> </w:t>
      </w:r>
      <w:r>
        <w:t>при</w:t>
      </w:r>
      <w:r>
        <w:rPr>
          <w:spacing w:val="-5"/>
        </w:rPr>
        <w:t xml:space="preserve"> </w:t>
      </w:r>
      <w:r>
        <w:t>параллельном</w:t>
      </w:r>
      <w:r>
        <w:rPr>
          <w:spacing w:val="-8"/>
        </w:rPr>
        <w:t xml:space="preserve"> </w:t>
      </w:r>
      <w:r>
        <w:t>соединении</w:t>
      </w:r>
      <w:r>
        <w:rPr>
          <w:spacing w:val="-4"/>
        </w:rPr>
        <w:t xml:space="preserve"> </w:t>
      </w:r>
      <w:r>
        <w:t>резисторов. Определение работы электрического тока, идущего через резистор.</w:t>
      </w:r>
    </w:p>
    <w:p w14:paraId="2DC71F41" w14:textId="77777777" w:rsidR="00DD28B4" w:rsidRDefault="006F0148">
      <w:pPr>
        <w:pStyle w:val="a3"/>
        <w:spacing w:before="1"/>
        <w:ind w:left="643" w:firstLine="0"/>
        <w:jc w:val="left"/>
      </w:pPr>
      <w:r>
        <w:t>Определение</w:t>
      </w:r>
      <w:r>
        <w:rPr>
          <w:spacing w:val="-4"/>
        </w:rPr>
        <w:t xml:space="preserve"> </w:t>
      </w:r>
      <w:r>
        <w:t>мощности</w:t>
      </w:r>
      <w:r>
        <w:rPr>
          <w:spacing w:val="-2"/>
        </w:rPr>
        <w:t xml:space="preserve"> </w:t>
      </w:r>
      <w:r>
        <w:t>электрического</w:t>
      </w:r>
      <w:r>
        <w:rPr>
          <w:spacing w:val="-3"/>
        </w:rPr>
        <w:t xml:space="preserve"> </w:t>
      </w:r>
      <w:r>
        <w:t>тока,</w:t>
      </w:r>
      <w:r>
        <w:rPr>
          <w:spacing w:val="-2"/>
        </w:rPr>
        <w:t xml:space="preserve"> </w:t>
      </w:r>
      <w:r>
        <w:t>выделяемой</w:t>
      </w:r>
      <w:r>
        <w:rPr>
          <w:spacing w:val="-5"/>
        </w:rPr>
        <w:t xml:space="preserve"> </w:t>
      </w:r>
      <w:r>
        <w:t>на</w:t>
      </w:r>
      <w:r>
        <w:rPr>
          <w:spacing w:val="-2"/>
        </w:rPr>
        <w:t xml:space="preserve"> резисторе.</w:t>
      </w:r>
    </w:p>
    <w:p w14:paraId="4B06D01D" w14:textId="77777777" w:rsidR="00DD28B4" w:rsidRDefault="006F0148">
      <w:pPr>
        <w:pStyle w:val="a3"/>
        <w:ind w:left="643" w:firstLine="0"/>
        <w:jc w:val="left"/>
      </w:pPr>
      <w:r>
        <w:t>Исследование</w:t>
      </w:r>
      <w:r>
        <w:rPr>
          <w:spacing w:val="-4"/>
        </w:rPr>
        <w:t xml:space="preserve"> </w:t>
      </w:r>
      <w:r>
        <w:t>зависимости</w:t>
      </w:r>
      <w:r>
        <w:rPr>
          <w:spacing w:val="-3"/>
        </w:rPr>
        <w:t xml:space="preserve"> </w:t>
      </w:r>
      <w:r>
        <w:t>силы</w:t>
      </w:r>
      <w:r>
        <w:rPr>
          <w:spacing w:val="-4"/>
        </w:rPr>
        <w:t xml:space="preserve"> </w:t>
      </w:r>
      <w:r>
        <w:t>тока,</w:t>
      </w:r>
      <w:r>
        <w:rPr>
          <w:spacing w:val="-4"/>
        </w:rPr>
        <w:t xml:space="preserve"> </w:t>
      </w:r>
      <w:r>
        <w:t>идущего</w:t>
      </w:r>
      <w:r>
        <w:rPr>
          <w:spacing w:val="-5"/>
        </w:rPr>
        <w:t xml:space="preserve"> </w:t>
      </w:r>
      <w:r>
        <w:t>через</w:t>
      </w:r>
      <w:r>
        <w:rPr>
          <w:spacing w:val="-5"/>
        </w:rPr>
        <w:t xml:space="preserve"> </w:t>
      </w:r>
      <w:r>
        <w:t>лампочку,</w:t>
      </w:r>
      <w:r>
        <w:rPr>
          <w:spacing w:val="-4"/>
        </w:rPr>
        <w:t xml:space="preserve"> </w:t>
      </w:r>
      <w:r>
        <w:t>от</w:t>
      </w:r>
      <w:r>
        <w:rPr>
          <w:spacing w:val="-4"/>
        </w:rPr>
        <w:t xml:space="preserve"> </w:t>
      </w:r>
      <w:r>
        <w:t>напряжения</w:t>
      </w:r>
      <w:r>
        <w:rPr>
          <w:spacing w:val="-2"/>
        </w:rPr>
        <w:t xml:space="preserve"> </w:t>
      </w:r>
      <w:r>
        <w:t>на</w:t>
      </w:r>
      <w:r>
        <w:rPr>
          <w:spacing w:val="-4"/>
        </w:rPr>
        <w:t xml:space="preserve"> </w:t>
      </w:r>
      <w:r>
        <w:t>ней. Определение КПД нагревателя.</w:t>
      </w:r>
    </w:p>
    <w:p w14:paraId="5F6AB7A8" w14:textId="77777777" w:rsidR="00DD28B4" w:rsidRDefault="006F0148">
      <w:pPr>
        <w:pStyle w:val="a3"/>
        <w:ind w:left="643" w:firstLine="0"/>
        <w:jc w:val="left"/>
      </w:pPr>
      <w:r>
        <w:t>Исследование</w:t>
      </w:r>
      <w:r>
        <w:rPr>
          <w:spacing w:val="-3"/>
        </w:rPr>
        <w:t xml:space="preserve"> </w:t>
      </w:r>
      <w:r>
        <w:t>магнитного взаимодействия</w:t>
      </w:r>
      <w:r>
        <w:rPr>
          <w:spacing w:val="1"/>
        </w:rPr>
        <w:t xml:space="preserve"> </w:t>
      </w:r>
      <w:r>
        <w:t xml:space="preserve">постоянных </w:t>
      </w:r>
      <w:r>
        <w:rPr>
          <w:spacing w:val="-2"/>
        </w:rPr>
        <w:t>магнитов.</w:t>
      </w:r>
    </w:p>
    <w:p w14:paraId="1C14A10B" w14:textId="77777777" w:rsidR="00DD28B4" w:rsidRDefault="006F0148">
      <w:pPr>
        <w:pStyle w:val="a3"/>
        <w:ind w:left="643" w:right="858" w:firstLine="0"/>
        <w:jc w:val="left"/>
      </w:pPr>
      <w:r>
        <w:t>Изучение</w:t>
      </w:r>
      <w:r>
        <w:rPr>
          <w:spacing w:val="-4"/>
        </w:rPr>
        <w:t xml:space="preserve"> </w:t>
      </w:r>
      <w:r>
        <w:t>магнитного</w:t>
      </w:r>
      <w:r>
        <w:rPr>
          <w:spacing w:val="-4"/>
        </w:rPr>
        <w:t xml:space="preserve"> </w:t>
      </w:r>
      <w:r>
        <w:t>поля</w:t>
      </w:r>
      <w:r>
        <w:rPr>
          <w:spacing w:val="-6"/>
        </w:rPr>
        <w:t xml:space="preserve"> </w:t>
      </w:r>
      <w:r>
        <w:t>постоянных</w:t>
      </w:r>
      <w:r>
        <w:rPr>
          <w:spacing w:val="-2"/>
        </w:rPr>
        <w:t xml:space="preserve"> </w:t>
      </w:r>
      <w:r>
        <w:t>магнитов</w:t>
      </w:r>
      <w:r>
        <w:rPr>
          <w:spacing w:val="-8"/>
        </w:rPr>
        <w:t xml:space="preserve"> </w:t>
      </w:r>
      <w:r>
        <w:t>при</w:t>
      </w:r>
      <w:r>
        <w:rPr>
          <w:spacing w:val="-2"/>
        </w:rPr>
        <w:t xml:space="preserve"> </w:t>
      </w:r>
      <w:r>
        <w:t>их</w:t>
      </w:r>
      <w:r>
        <w:rPr>
          <w:spacing w:val="-3"/>
        </w:rPr>
        <w:t xml:space="preserve"> </w:t>
      </w:r>
      <w:r>
        <w:t>объединении</w:t>
      </w:r>
      <w:r>
        <w:rPr>
          <w:spacing w:val="-6"/>
        </w:rPr>
        <w:t xml:space="preserve"> </w:t>
      </w:r>
      <w:r>
        <w:t>и</w:t>
      </w:r>
      <w:r>
        <w:rPr>
          <w:spacing w:val="-3"/>
        </w:rPr>
        <w:t xml:space="preserve"> </w:t>
      </w:r>
      <w:r>
        <w:t>разделении. Исследование действия электрического тока на магнитную стрелку.</w:t>
      </w:r>
    </w:p>
    <w:p w14:paraId="5E72E3E2" w14:textId="77777777" w:rsidR="00DD28B4" w:rsidRDefault="006F0148">
      <w:pPr>
        <w:pStyle w:val="a3"/>
        <w:jc w:val="left"/>
      </w:pPr>
      <w:r>
        <w:t>Опыты, демонстрирующие зависимость силы взаимодействия катушки с током и магнита от силы тока и направления тока в катушке.</w:t>
      </w:r>
    </w:p>
    <w:p w14:paraId="789D3A7A" w14:textId="77777777" w:rsidR="00DD28B4" w:rsidRDefault="006F0148">
      <w:pPr>
        <w:pStyle w:val="a3"/>
        <w:ind w:left="643" w:right="2030" w:firstLine="0"/>
        <w:jc w:val="left"/>
      </w:pPr>
      <w:r>
        <w:t>Изучение</w:t>
      </w:r>
      <w:r>
        <w:rPr>
          <w:spacing w:val="-5"/>
        </w:rPr>
        <w:t xml:space="preserve"> </w:t>
      </w:r>
      <w:r>
        <w:t>действия</w:t>
      </w:r>
      <w:r>
        <w:rPr>
          <w:spacing w:val="-5"/>
        </w:rPr>
        <w:t xml:space="preserve"> </w:t>
      </w:r>
      <w:r>
        <w:t>магнитного</w:t>
      </w:r>
      <w:r>
        <w:rPr>
          <w:spacing w:val="-5"/>
        </w:rPr>
        <w:t xml:space="preserve"> </w:t>
      </w:r>
      <w:r>
        <w:t>поля</w:t>
      </w:r>
      <w:r>
        <w:rPr>
          <w:spacing w:val="-7"/>
        </w:rPr>
        <w:t xml:space="preserve"> </w:t>
      </w:r>
      <w:r>
        <w:t>на</w:t>
      </w:r>
      <w:r>
        <w:rPr>
          <w:spacing w:val="-5"/>
        </w:rPr>
        <w:t xml:space="preserve"> </w:t>
      </w:r>
      <w:r>
        <w:t>проводник</w:t>
      </w:r>
      <w:r>
        <w:rPr>
          <w:spacing w:val="-5"/>
        </w:rPr>
        <w:t xml:space="preserve"> </w:t>
      </w:r>
      <w:r>
        <w:t>с</w:t>
      </w:r>
      <w:r>
        <w:rPr>
          <w:spacing w:val="-6"/>
        </w:rPr>
        <w:t xml:space="preserve"> </w:t>
      </w:r>
      <w:r>
        <w:t>током. Конструирование и изучение работы электродвигателя.</w:t>
      </w:r>
    </w:p>
    <w:p w14:paraId="42D9514E" w14:textId="77777777" w:rsidR="00DD28B4" w:rsidRDefault="006F0148">
      <w:pPr>
        <w:pStyle w:val="a3"/>
        <w:ind w:left="643" w:firstLine="0"/>
        <w:jc w:val="left"/>
      </w:pPr>
      <w:r>
        <w:t>Измерение</w:t>
      </w:r>
      <w:r>
        <w:rPr>
          <w:spacing w:val="-8"/>
        </w:rPr>
        <w:t xml:space="preserve"> </w:t>
      </w:r>
      <w:r>
        <w:t>КПД</w:t>
      </w:r>
      <w:r>
        <w:rPr>
          <w:spacing w:val="-7"/>
        </w:rPr>
        <w:t xml:space="preserve"> </w:t>
      </w:r>
      <w:r>
        <w:t>электродвигательной</w:t>
      </w:r>
      <w:r>
        <w:rPr>
          <w:spacing w:val="-2"/>
        </w:rPr>
        <w:t xml:space="preserve"> установки.</w:t>
      </w:r>
    </w:p>
    <w:p w14:paraId="26110843" w14:textId="77777777" w:rsidR="00DD28B4" w:rsidRDefault="006F0148">
      <w:pPr>
        <w:pStyle w:val="a3"/>
        <w:ind w:right="141"/>
      </w:pPr>
      <w:r>
        <w:t>Опыты по исследованию явления электромагнитной индукции: исследование изменений значения и направления индукционного тока.</w:t>
      </w:r>
    </w:p>
    <w:p w14:paraId="7676AD88" w14:textId="77777777" w:rsidR="00DD28B4" w:rsidRDefault="006F0148">
      <w:pPr>
        <w:pStyle w:val="a3"/>
        <w:ind w:left="643" w:firstLine="0"/>
      </w:pPr>
      <w:r>
        <w:t>Содержание обучения в</w:t>
      </w:r>
      <w:r>
        <w:rPr>
          <w:spacing w:val="-1"/>
        </w:rPr>
        <w:t xml:space="preserve"> </w:t>
      </w:r>
      <w:r>
        <w:t xml:space="preserve">9 </w:t>
      </w:r>
      <w:r>
        <w:rPr>
          <w:spacing w:val="-2"/>
        </w:rPr>
        <w:t>классе.</w:t>
      </w:r>
    </w:p>
    <w:p w14:paraId="41EC2747" w14:textId="77777777" w:rsidR="00DD28B4" w:rsidRDefault="006F0148">
      <w:pPr>
        <w:pStyle w:val="2"/>
      </w:pPr>
      <w:r>
        <w:t>Раздел</w:t>
      </w:r>
      <w:r>
        <w:rPr>
          <w:spacing w:val="-3"/>
        </w:rPr>
        <w:t xml:space="preserve"> </w:t>
      </w:r>
      <w:r>
        <w:t>8.</w:t>
      </w:r>
      <w:r>
        <w:rPr>
          <w:spacing w:val="-2"/>
        </w:rPr>
        <w:t xml:space="preserve"> </w:t>
      </w:r>
      <w:r>
        <w:t>Механические</w:t>
      </w:r>
      <w:r>
        <w:rPr>
          <w:spacing w:val="-3"/>
        </w:rPr>
        <w:t xml:space="preserve"> </w:t>
      </w:r>
      <w:r>
        <w:rPr>
          <w:spacing w:val="-2"/>
        </w:rPr>
        <w:t>явления.</w:t>
      </w:r>
    </w:p>
    <w:p w14:paraId="1BABA5CA" w14:textId="77777777" w:rsidR="00DD28B4" w:rsidRDefault="006F0148">
      <w:pPr>
        <w:pStyle w:val="a3"/>
        <w:ind w:right="139"/>
      </w:pPr>
      <w: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2303E571" w14:textId="77777777" w:rsidR="00DD28B4" w:rsidRDefault="006F0148">
      <w:pPr>
        <w:pStyle w:val="a3"/>
        <w:tabs>
          <w:tab w:val="left" w:pos="2013"/>
          <w:tab w:val="left" w:pos="3995"/>
          <w:tab w:val="left" w:pos="5798"/>
          <w:tab w:val="left" w:pos="7065"/>
          <w:tab w:val="left" w:pos="8385"/>
          <w:tab w:val="left" w:pos="9479"/>
        </w:tabs>
        <w:spacing w:before="61"/>
        <w:ind w:right="140"/>
        <w:jc w:val="left"/>
      </w:pPr>
      <w:r>
        <w:rPr>
          <w:spacing w:val="-2"/>
        </w:rPr>
        <w:t>Ускорение.</w:t>
      </w:r>
      <w:r>
        <w:tab/>
      </w:r>
      <w:r>
        <w:rPr>
          <w:spacing w:val="-2"/>
        </w:rPr>
        <w:t>Равноускоренное</w:t>
      </w:r>
      <w:r>
        <w:tab/>
      </w:r>
      <w:r>
        <w:rPr>
          <w:spacing w:val="-2"/>
        </w:rPr>
        <w:t>прямолинейное</w:t>
      </w:r>
      <w:r>
        <w:tab/>
      </w:r>
      <w:r>
        <w:rPr>
          <w:spacing w:val="-2"/>
        </w:rPr>
        <w:t>движение.</w:t>
      </w:r>
      <w:r>
        <w:tab/>
      </w:r>
      <w:r>
        <w:rPr>
          <w:spacing w:val="-2"/>
        </w:rPr>
        <w:t>Свободное</w:t>
      </w:r>
      <w:r>
        <w:tab/>
      </w:r>
      <w:r>
        <w:rPr>
          <w:spacing w:val="-2"/>
        </w:rPr>
        <w:t>падение.</w:t>
      </w:r>
      <w:r>
        <w:tab/>
      </w:r>
      <w:r>
        <w:rPr>
          <w:spacing w:val="-2"/>
        </w:rPr>
        <w:t>Опыты Галилея.</w:t>
      </w:r>
    </w:p>
    <w:p w14:paraId="6785D639" w14:textId="77777777" w:rsidR="00DD28B4" w:rsidRDefault="006F0148">
      <w:pPr>
        <w:pStyle w:val="a3"/>
        <w:jc w:val="left"/>
      </w:pPr>
      <w:r>
        <w:t>Равномерное движение по окружности. Период и частота обращения. Линейная и угловая</w:t>
      </w:r>
      <w:r>
        <w:rPr>
          <w:spacing w:val="80"/>
          <w:w w:val="150"/>
        </w:rPr>
        <w:t xml:space="preserve"> </w:t>
      </w:r>
      <w:r>
        <w:t>скорости. Центростремительное ускорение.</w:t>
      </w:r>
    </w:p>
    <w:p w14:paraId="14782F10" w14:textId="77777777" w:rsidR="00DD28B4" w:rsidRDefault="006F0148">
      <w:pPr>
        <w:pStyle w:val="a3"/>
        <w:jc w:val="left"/>
      </w:pPr>
      <w:r>
        <w:t>Первый</w:t>
      </w:r>
      <w:r>
        <w:rPr>
          <w:spacing w:val="80"/>
          <w:w w:val="150"/>
        </w:rPr>
        <w:t xml:space="preserve"> </w:t>
      </w:r>
      <w:r>
        <w:t>закон</w:t>
      </w:r>
      <w:r>
        <w:rPr>
          <w:spacing w:val="80"/>
          <w:w w:val="150"/>
        </w:rPr>
        <w:t xml:space="preserve"> </w:t>
      </w:r>
      <w:r>
        <w:t>Ньютона.</w:t>
      </w:r>
      <w:r>
        <w:rPr>
          <w:spacing w:val="80"/>
          <w:w w:val="150"/>
        </w:rPr>
        <w:t xml:space="preserve"> </w:t>
      </w:r>
      <w:r>
        <w:t>Второй</w:t>
      </w:r>
      <w:r>
        <w:rPr>
          <w:spacing w:val="80"/>
          <w:w w:val="150"/>
        </w:rPr>
        <w:t xml:space="preserve"> </w:t>
      </w:r>
      <w:r>
        <w:t>закон</w:t>
      </w:r>
      <w:r>
        <w:rPr>
          <w:spacing w:val="80"/>
          <w:w w:val="150"/>
        </w:rPr>
        <w:t xml:space="preserve"> </w:t>
      </w:r>
      <w:r>
        <w:t>Ньютона.</w:t>
      </w:r>
      <w:r>
        <w:rPr>
          <w:spacing w:val="80"/>
          <w:w w:val="150"/>
        </w:rPr>
        <w:t xml:space="preserve"> </w:t>
      </w:r>
      <w:r>
        <w:t>Третий</w:t>
      </w:r>
      <w:r>
        <w:rPr>
          <w:spacing w:val="80"/>
          <w:w w:val="150"/>
        </w:rPr>
        <w:t xml:space="preserve"> </w:t>
      </w:r>
      <w:r>
        <w:t>закон</w:t>
      </w:r>
      <w:r>
        <w:rPr>
          <w:spacing w:val="80"/>
          <w:w w:val="150"/>
        </w:rPr>
        <w:t xml:space="preserve"> </w:t>
      </w:r>
      <w:r>
        <w:t>Ньютона.</w:t>
      </w:r>
      <w:r>
        <w:rPr>
          <w:spacing w:val="80"/>
          <w:w w:val="150"/>
        </w:rPr>
        <w:t xml:space="preserve"> </w:t>
      </w:r>
      <w:r>
        <w:t>Принцип суперпозиции сил.</w:t>
      </w:r>
    </w:p>
    <w:p w14:paraId="61B230EF" w14:textId="77777777" w:rsidR="00DD28B4" w:rsidRDefault="006F0148">
      <w:pPr>
        <w:pStyle w:val="a3"/>
        <w:jc w:val="left"/>
      </w:pPr>
      <w:r>
        <w:t>Сила</w:t>
      </w:r>
      <w:r>
        <w:rPr>
          <w:spacing w:val="40"/>
        </w:rPr>
        <w:t xml:space="preserve"> </w:t>
      </w:r>
      <w:r>
        <w:t>упругости.</w:t>
      </w:r>
      <w:r>
        <w:rPr>
          <w:spacing w:val="40"/>
        </w:rPr>
        <w:t xml:space="preserve"> </w:t>
      </w:r>
      <w:r>
        <w:t>Закон</w:t>
      </w:r>
      <w:r>
        <w:rPr>
          <w:spacing w:val="40"/>
        </w:rPr>
        <w:t xml:space="preserve"> </w:t>
      </w:r>
      <w:r>
        <w:t>Гука.</w:t>
      </w:r>
      <w:r>
        <w:rPr>
          <w:spacing w:val="40"/>
        </w:rPr>
        <w:t xml:space="preserve"> </w:t>
      </w:r>
      <w:r>
        <w:t>Сила</w:t>
      </w:r>
      <w:r>
        <w:rPr>
          <w:spacing w:val="40"/>
        </w:rPr>
        <w:t xml:space="preserve"> </w:t>
      </w:r>
      <w:r>
        <w:t>трения:</w:t>
      </w:r>
      <w:r>
        <w:rPr>
          <w:spacing w:val="40"/>
        </w:rPr>
        <w:t xml:space="preserve"> </w:t>
      </w:r>
      <w:r>
        <w:t>сила</w:t>
      </w:r>
      <w:r>
        <w:rPr>
          <w:spacing w:val="40"/>
        </w:rPr>
        <w:t xml:space="preserve"> </w:t>
      </w:r>
      <w:r>
        <w:t>трения</w:t>
      </w:r>
      <w:r>
        <w:rPr>
          <w:spacing w:val="40"/>
        </w:rPr>
        <w:t xml:space="preserve"> </w:t>
      </w:r>
      <w:r>
        <w:t>скольжения,</w:t>
      </w:r>
      <w:r>
        <w:rPr>
          <w:spacing w:val="40"/>
        </w:rPr>
        <w:t xml:space="preserve"> </w:t>
      </w:r>
      <w:r>
        <w:t>сила</w:t>
      </w:r>
      <w:r>
        <w:rPr>
          <w:spacing w:val="40"/>
        </w:rPr>
        <w:t xml:space="preserve"> </w:t>
      </w:r>
      <w:r>
        <w:t>трения</w:t>
      </w:r>
      <w:r>
        <w:rPr>
          <w:spacing w:val="40"/>
        </w:rPr>
        <w:t xml:space="preserve"> </w:t>
      </w:r>
      <w:r>
        <w:t>покоя, другие виды трения.</w:t>
      </w:r>
    </w:p>
    <w:p w14:paraId="0C0C1C8A" w14:textId="77777777" w:rsidR="00DD28B4" w:rsidRDefault="006F0148">
      <w:pPr>
        <w:pStyle w:val="a3"/>
        <w:ind w:right="207"/>
        <w:jc w:val="left"/>
      </w:pPr>
      <w:r>
        <w:t>Сила</w:t>
      </w:r>
      <w:r>
        <w:rPr>
          <w:spacing w:val="-3"/>
        </w:rPr>
        <w:t xml:space="preserve"> </w:t>
      </w:r>
      <w:r>
        <w:t>тяжести</w:t>
      </w:r>
      <w:r>
        <w:rPr>
          <w:spacing w:val="-4"/>
        </w:rPr>
        <w:t xml:space="preserve"> </w:t>
      </w:r>
      <w:r>
        <w:t>и</w:t>
      </w:r>
      <w:r>
        <w:rPr>
          <w:spacing w:val="-6"/>
        </w:rPr>
        <w:t xml:space="preserve"> </w:t>
      </w:r>
      <w:r>
        <w:t>закон</w:t>
      </w:r>
      <w:r>
        <w:rPr>
          <w:spacing w:val="-2"/>
        </w:rPr>
        <w:t xml:space="preserve"> </w:t>
      </w:r>
      <w:r>
        <w:t>всемирного</w:t>
      </w:r>
      <w:r>
        <w:rPr>
          <w:spacing w:val="-4"/>
        </w:rPr>
        <w:t xml:space="preserve"> </w:t>
      </w:r>
      <w:r>
        <w:t>тяготения.</w:t>
      </w:r>
      <w:r>
        <w:rPr>
          <w:spacing w:val="-4"/>
        </w:rPr>
        <w:t xml:space="preserve"> </w:t>
      </w:r>
      <w:r>
        <w:t>Ускорение</w:t>
      </w:r>
      <w:r>
        <w:rPr>
          <w:spacing w:val="-6"/>
        </w:rPr>
        <w:t xml:space="preserve"> </w:t>
      </w:r>
      <w:r>
        <w:t>свободного</w:t>
      </w:r>
      <w:r>
        <w:rPr>
          <w:spacing w:val="-4"/>
        </w:rPr>
        <w:t xml:space="preserve"> </w:t>
      </w:r>
      <w:r>
        <w:t>падения.</w:t>
      </w:r>
      <w:r>
        <w:rPr>
          <w:spacing w:val="-4"/>
        </w:rPr>
        <w:t xml:space="preserve"> </w:t>
      </w:r>
      <w:r>
        <w:t>Движение планет вокруг Солнца (МС). Первая космическая скорость. Невесомость и перегрузки.</w:t>
      </w:r>
    </w:p>
    <w:p w14:paraId="47AF9A32" w14:textId="77777777" w:rsidR="00DD28B4" w:rsidRDefault="006F0148">
      <w:pPr>
        <w:pStyle w:val="a3"/>
        <w:ind w:right="144"/>
      </w:pPr>
      <w:r>
        <w:t>Равновесие материальной точки. Абсолютно твёрдое тело. Равновесие твёрдого тела с закреплённой осью вращения. Момент силы. Центр тяжести.</w:t>
      </w:r>
    </w:p>
    <w:p w14:paraId="36BB559E" w14:textId="77777777" w:rsidR="00DD28B4" w:rsidRDefault="006F0148">
      <w:pPr>
        <w:pStyle w:val="a3"/>
        <w:ind w:right="141"/>
      </w:pPr>
      <w:r>
        <w:t>Импульс</w:t>
      </w:r>
      <w:r>
        <w:rPr>
          <w:spacing w:val="-2"/>
        </w:rPr>
        <w:t xml:space="preserve"> </w:t>
      </w:r>
      <w:r>
        <w:t>тела.</w:t>
      </w:r>
      <w:r>
        <w:rPr>
          <w:spacing w:val="-2"/>
        </w:rPr>
        <w:t xml:space="preserve"> </w:t>
      </w:r>
      <w:r>
        <w:t>Изменение</w:t>
      </w:r>
      <w:r>
        <w:rPr>
          <w:spacing w:val="-4"/>
        </w:rPr>
        <w:t xml:space="preserve"> </w:t>
      </w:r>
      <w:r>
        <w:t>импульса.</w:t>
      </w:r>
      <w:r>
        <w:rPr>
          <w:spacing w:val="-2"/>
        </w:rPr>
        <w:t xml:space="preserve"> </w:t>
      </w:r>
      <w:r>
        <w:t>Импульс</w:t>
      </w:r>
      <w:r>
        <w:rPr>
          <w:spacing w:val="-4"/>
        </w:rPr>
        <w:t xml:space="preserve"> </w:t>
      </w:r>
      <w:r>
        <w:t>силы.</w:t>
      </w:r>
      <w:r>
        <w:rPr>
          <w:spacing w:val="-2"/>
        </w:rPr>
        <w:t xml:space="preserve"> </w:t>
      </w:r>
      <w:r>
        <w:t>Закон</w:t>
      </w:r>
      <w:r>
        <w:rPr>
          <w:spacing w:val="-2"/>
        </w:rPr>
        <w:t xml:space="preserve"> </w:t>
      </w:r>
      <w:r>
        <w:t>сохранения</w:t>
      </w:r>
      <w:r>
        <w:rPr>
          <w:spacing w:val="-4"/>
        </w:rPr>
        <w:t xml:space="preserve"> </w:t>
      </w:r>
      <w:r>
        <w:t>импульса.</w:t>
      </w:r>
      <w:r>
        <w:rPr>
          <w:spacing w:val="-2"/>
        </w:rPr>
        <w:t xml:space="preserve"> </w:t>
      </w:r>
      <w:r>
        <w:t>Реактивное движение (МС).</w:t>
      </w:r>
    </w:p>
    <w:p w14:paraId="4BD065FD" w14:textId="77777777" w:rsidR="00DD28B4" w:rsidRDefault="006F0148">
      <w:pPr>
        <w:pStyle w:val="a3"/>
        <w:ind w:right="139"/>
      </w:pPr>
      <w: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14:paraId="14E581B7" w14:textId="77777777" w:rsidR="00DD28B4" w:rsidRDefault="006F0148">
      <w:pPr>
        <w:ind w:left="643"/>
        <w:rPr>
          <w:i/>
          <w:sz w:val="24"/>
        </w:rPr>
      </w:pPr>
      <w:r>
        <w:rPr>
          <w:i/>
          <w:spacing w:val="-2"/>
          <w:sz w:val="24"/>
        </w:rPr>
        <w:t>Демонстрации.</w:t>
      </w:r>
    </w:p>
    <w:p w14:paraId="43AE050C" w14:textId="77777777" w:rsidR="00DD28B4" w:rsidRDefault="006F0148">
      <w:pPr>
        <w:pStyle w:val="a3"/>
        <w:ind w:left="643" w:firstLine="0"/>
        <w:jc w:val="left"/>
      </w:pPr>
      <w:r>
        <w:t>Наблюдение</w:t>
      </w:r>
      <w:r>
        <w:rPr>
          <w:spacing w:val="-2"/>
        </w:rPr>
        <w:t xml:space="preserve"> </w:t>
      </w:r>
      <w:r>
        <w:t>механического движения</w:t>
      </w:r>
      <w:r>
        <w:rPr>
          <w:spacing w:val="-1"/>
        </w:rPr>
        <w:t xml:space="preserve"> </w:t>
      </w:r>
      <w:r>
        <w:t>тела</w:t>
      </w:r>
      <w:r>
        <w:rPr>
          <w:spacing w:val="-1"/>
        </w:rPr>
        <w:t xml:space="preserve"> </w:t>
      </w:r>
      <w:r>
        <w:t>относительно</w:t>
      </w:r>
      <w:r>
        <w:rPr>
          <w:spacing w:val="1"/>
        </w:rPr>
        <w:t xml:space="preserve"> </w:t>
      </w:r>
      <w:r>
        <w:t>разных</w:t>
      </w:r>
      <w:r>
        <w:rPr>
          <w:spacing w:val="-2"/>
        </w:rPr>
        <w:t xml:space="preserve"> </w:t>
      </w:r>
      <w:r>
        <w:t xml:space="preserve">тел </w:t>
      </w:r>
      <w:r>
        <w:rPr>
          <w:spacing w:val="-2"/>
        </w:rPr>
        <w:t>отсчёта.</w:t>
      </w:r>
    </w:p>
    <w:p w14:paraId="060486B6" w14:textId="77777777" w:rsidR="00DD28B4" w:rsidRDefault="006F0148">
      <w:pPr>
        <w:pStyle w:val="a3"/>
        <w:jc w:val="left"/>
      </w:pPr>
      <w:r>
        <w:t>Сравнение</w:t>
      </w:r>
      <w:r>
        <w:rPr>
          <w:spacing w:val="32"/>
        </w:rPr>
        <w:t xml:space="preserve"> </w:t>
      </w:r>
      <w:r>
        <w:t>путей</w:t>
      </w:r>
      <w:r>
        <w:rPr>
          <w:spacing w:val="29"/>
        </w:rPr>
        <w:t xml:space="preserve"> </w:t>
      </w:r>
      <w:r>
        <w:t>и</w:t>
      </w:r>
      <w:r>
        <w:rPr>
          <w:spacing w:val="33"/>
        </w:rPr>
        <w:t xml:space="preserve"> </w:t>
      </w:r>
      <w:r>
        <w:t>траекторий</w:t>
      </w:r>
      <w:r>
        <w:rPr>
          <w:spacing w:val="34"/>
        </w:rPr>
        <w:t xml:space="preserve"> </w:t>
      </w:r>
      <w:r>
        <w:t>движения</w:t>
      </w:r>
      <w:r>
        <w:rPr>
          <w:spacing w:val="31"/>
        </w:rPr>
        <w:t xml:space="preserve"> </w:t>
      </w:r>
      <w:r>
        <w:t>одного</w:t>
      </w:r>
      <w:r>
        <w:rPr>
          <w:spacing w:val="32"/>
        </w:rPr>
        <w:t xml:space="preserve"> </w:t>
      </w:r>
      <w:r>
        <w:t>и</w:t>
      </w:r>
      <w:r>
        <w:rPr>
          <w:spacing w:val="30"/>
        </w:rPr>
        <w:t xml:space="preserve"> </w:t>
      </w:r>
      <w:r>
        <w:t>того</w:t>
      </w:r>
      <w:r>
        <w:rPr>
          <w:spacing w:val="32"/>
        </w:rPr>
        <w:t xml:space="preserve"> </w:t>
      </w:r>
      <w:r>
        <w:t>же</w:t>
      </w:r>
      <w:r>
        <w:rPr>
          <w:spacing w:val="30"/>
        </w:rPr>
        <w:t xml:space="preserve"> </w:t>
      </w:r>
      <w:r>
        <w:t>тела</w:t>
      </w:r>
      <w:r>
        <w:rPr>
          <w:spacing w:val="31"/>
        </w:rPr>
        <w:t xml:space="preserve"> </w:t>
      </w:r>
      <w:r>
        <w:t>относительно</w:t>
      </w:r>
      <w:r>
        <w:rPr>
          <w:spacing w:val="35"/>
        </w:rPr>
        <w:t xml:space="preserve"> </w:t>
      </w:r>
      <w:r>
        <w:t>разных</w:t>
      </w:r>
      <w:r>
        <w:rPr>
          <w:spacing w:val="28"/>
        </w:rPr>
        <w:t xml:space="preserve"> </w:t>
      </w:r>
      <w:r>
        <w:t xml:space="preserve">тел </w:t>
      </w:r>
      <w:r>
        <w:rPr>
          <w:spacing w:val="-2"/>
        </w:rPr>
        <w:t>отсчёта.</w:t>
      </w:r>
    </w:p>
    <w:p w14:paraId="76B0B66D" w14:textId="77777777" w:rsidR="00DD28B4" w:rsidRDefault="006F0148">
      <w:pPr>
        <w:pStyle w:val="a3"/>
        <w:ind w:left="643" w:right="3135" w:firstLine="0"/>
        <w:jc w:val="left"/>
      </w:pPr>
      <w:r>
        <w:t>Измерение</w:t>
      </w:r>
      <w:r>
        <w:rPr>
          <w:spacing w:val="-8"/>
        </w:rPr>
        <w:t xml:space="preserve"> </w:t>
      </w:r>
      <w:r>
        <w:t>скорости</w:t>
      </w:r>
      <w:r>
        <w:rPr>
          <w:spacing w:val="-6"/>
        </w:rPr>
        <w:t xml:space="preserve"> </w:t>
      </w:r>
      <w:r>
        <w:t>и</w:t>
      </w:r>
      <w:r>
        <w:rPr>
          <w:spacing w:val="-9"/>
        </w:rPr>
        <w:t xml:space="preserve"> </w:t>
      </w:r>
      <w:r>
        <w:t>ускорения</w:t>
      </w:r>
      <w:r>
        <w:rPr>
          <w:spacing w:val="-6"/>
        </w:rPr>
        <w:t xml:space="preserve"> </w:t>
      </w:r>
      <w:r>
        <w:t>прямолинейного</w:t>
      </w:r>
      <w:r>
        <w:rPr>
          <w:spacing w:val="-8"/>
        </w:rPr>
        <w:t xml:space="preserve"> </w:t>
      </w:r>
      <w:r>
        <w:t>движения. Исследование признаков равноускоренного движения.</w:t>
      </w:r>
    </w:p>
    <w:p w14:paraId="74536A48" w14:textId="77777777" w:rsidR="00DD28B4" w:rsidRDefault="006F0148">
      <w:pPr>
        <w:pStyle w:val="a3"/>
        <w:ind w:left="643" w:firstLine="0"/>
        <w:jc w:val="left"/>
      </w:pPr>
      <w:r>
        <w:t>Наблюдение движения</w:t>
      </w:r>
      <w:r>
        <w:rPr>
          <w:spacing w:val="-1"/>
        </w:rPr>
        <w:t xml:space="preserve"> </w:t>
      </w:r>
      <w:r>
        <w:t>тела</w:t>
      </w:r>
      <w:r>
        <w:rPr>
          <w:spacing w:val="-1"/>
        </w:rPr>
        <w:t xml:space="preserve"> </w:t>
      </w:r>
      <w:r>
        <w:t>по</w:t>
      </w:r>
      <w:r>
        <w:rPr>
          <w:spacing w:val="1"/>
        </w:rPr>
        <w:t xml:space="preserve"> </w:t>
      </w:r>
      <w:r>
        <w:rPr>
          <w:spacing w:val="-2"/>
        </w:rPr>
        <w:t>окружности.</w:t>
      </w:r>
    </w:p>
    <w:p w14:paraId="3F214192" w14:textId="77777777" w:rsidR="00DD28B4" w:rsidRDefault="006F0148">
      <w:pPr>
        <w:pStyle w:val="a3"/>
        <w:jc w:val="left"/>
      </w:pPr>
      <w:r>
        <w:t>Наблюдение</w:t>
      </w:r>
      <w:r>
        <w:rPr>
          <w:spacing w:val="40"/>
        </w:rPr>
        <w:t xml:space="preserve"> </w:t>
      </w:r>
      <w:r>
        <w:t>механических</w:t>
      </w:r>
      <w:r>
        <w:rPr>
          <w:spacing w:val="40"/>
        </w:rPr>
        <w:t xml:space="preserve"> </w:t>
      </w:r>
      <w:r>
        <w:t>явлений,</w:t>
      </w:r>
      <w:r>
        <w:rPr>
          <w:spacing w:val="40"/>
        </w:rPr>
        <w:t xml:space="preserve"> </w:t>
      </w:r>
      <w:r>
        <w:t>происходящих</w:t>
      </w:r>
      <w:r>
        <w:rPr>
          <w:spacing w:val="40"/>
        </w:rPr>
        <w:t xml:space="preserve"> </w:t>
      </w:r>
      <w:r>
        <w:t>в</w:t>
      </w:r>
      <w:r>
        <w:rPr>
          <w:spacing w:val="40"/>
        </w:rPr>
        <w:t xml:space="preserve"> </w:t>
      </w:r>
      <w:r>
        <w:t>системе</w:t>
      </w:r>
      <w:r>
        <w:rPr>
          <w:spacing w:val="40"/>
        </w:rPr>
        <w:t xml:space="preserve"> </w:t>
      </w:r>
      <w:r>
        <w:t>отсчёта</w:t>
      </w:r>
      <w:r>
        <w:rPr>
          <w:spacing w:val="40"/>
        </w:rPr>
        <w:t xml:space="preserve"> </w:t>
      </w:r>
      <w:r>
        <w:t>«Тележка»</w:t>
      </w:r>
      <w:r>
        <w:rPr>
          <w:spacing w:val="40"/>
        </w:rPr>
        <w:t xml:space="preserve"> </w:t>
      </w:r>
      <w:r>
        <w:t>при</w:t>
      </w:r>
      <w:r>
        <w:rPr>
          <w:spacing w:val="40"/>
        </w:rPr>
        <w:t xml:space="preserve"> </w:t>
      </w:r>
      <w:r>
        <w:t>её равномерном и ускоренном движении относительно кабинета физики.</w:t>
      </w:r>
    </w:p>
    <w:p w14:paraId="79DD49CA" w14:textId="77777777" w:rsidR="00DD28B4" w:rsidRDefault="006F0148">
      <w:pPr>
        <w:pStyle w:val="a3"/>
        <w:ind w:left="643" w:right="2030" w:firstLine="0"/>
        <w:jc w:val="left"/>
      </w:pPr>
      <w:r>
        <w:t>Зависимость</w:t>
      </w:r>
      <w:r>
        <w:rPr>
          <w:spacing w:val="-5"/>
        </w:rPr>
        <w:t xml:space="preserve"> </w:t>
      </w:r>
      <w:r>
        <w:t>ускорения</w:t>
      </w:r>
      <w:r>
        <w:rPr>
          <w:spacing w:val="-3"/>
        </w:rPr>
        <w:t xml:space="preserve"> </w:t>
      </w:r>
      <w:r>
        <w:t>тела</w:t>
      </w:r>
      <w:r>
        <w:rPr>
          <w:spacing w:val="-5"/>
        </w:rPr>
        <w:t xml:space="preserve"> </w:t>
      </w:r>
      <w:r>
        <w:t>от</w:t>
      </w:r>
      <w:r>
        <w:rPr>
          <w:spacing w:val="-4"/>
        </w:rPr>
        <w:t xml:space="preserve"> </w:t>
      </w:r>
      <w:r>
        <w:t>массы</w:t>
      </w:r>
      <w:r>
        <w:rPr>
          <w:spacing w:val="-6"/>
        </w:rPr>
        <w:t xml:space="preserve"> </w:t>
      </w:r>
      <w:r>
        <w:t>тела</w:t>
      </w:r>
      <w:r>
        <w:rPr>
          <w:spacing w:val="-5"/>
        </w:rPr>
        <w:t xml:space="preserve"> </w:t>
      </w:r>
      <w:r>
        <w:t>и</w:t>
      </w:r>
      <w:r>
        <w:rPr>
          <w:spacing w:val="-3"/>
        </w:rPr>
        <w:t xml:space="preserve"> </w:t>
      </w:r>
      <w:r>
        <w:t>действующей</w:t>
      </w:r>
      <w:r>
        <w:rPr>
          <w:spacing w:val="-1"/>
        </w:rPr>
        <w:t xml:space="preserve"> </w:t>
      </w:r>
      <w:r>
        <w:t>на</w:t>
      </w:r>
      <w:r>
        <w:rPr>
          <w:spacing w:val="-4"/>
        </w:rPr>
        <w:t xml:space="preserve"> </w:t>
      </w:r>
      <w:r>
        <w:t>него</w:t>
      </w:r>
      <w:r>
        <w:rPr>
          <w:spacing w:val="-4"/>
        </w:rPr>
        <w:t xml:space="preserve"> </w:t>
      </w:r>
      <w:r>
        <w:t>силы. Наблюдение равенства сил при взаимодействии тел.</w:t>
      </w:r>
    </w:p>
    <w:p w14:paraId="3964BCB9" w14:textId="77777777" w:rsidR="00DD28B4" w:rsidRDefault="006F0148">
      <w:pPr>
        <w:pStyle w:val="a3"/>
        <w:ind w:left="643" w:right="4592" w:firstLine="0"/>
        <w:jc w:val="left"/>
      </w:pPr>
      <w:r>
        <w:t>Изменение</w:t>
      </w:r>
      <w:r>
        <w:rPr>
          <w:spacing w:val="-8"/>
        </w:rPr>
        <w:t xml:space="preserve"> </w:t>
      </w:r>
      <w:r>
        <w:t>веса</w:t>
      </w:r>
      <w:r>
        <w:rPr>
          <w:spacing w:val="-11"/>
        </w:rPr>
        <w:t xml:space="preserve"> </w:t>
      </w:r>
      <w:r>
        <w:t>тела</w:t>
      </w:r>
      <w:r>
        <w:rPr>
          <w:spacing w:val="-7"/>
        </w:rPr>
        <w:t xml:space="preserve"> </w:t>
      </w:r>
      <w:r>
        <w:t>при</w:t>
      </w:r>
      <w:r>
        <w:rPr>
          <w:spacing w:val="-6"/>
        </w:rPr>
        <w:t xml:space="preserve"> </w:t>
      </w:r>
      <w:r>
        <w:t>ускоренном</w:t>
      </w:r>
      <w:r>
        <w:rPr>
          <w:spacing w:val="-8"/>
        </w:rPr>
        <w:t xml:space="preserve"> </w:t>
      </w:r>
      <w:r>
        <w:t>движении. Передача импульса при взаимодействии тел.</w:t>
      </w:r>
    </w:p>
    <w:p w14:paraId="68A8E63D" w14:textId="77777777" w:rsidR="00DD28B4" w:rsidRDefault="006F0148">
      <w:pPr>
        <w:pStyle w:val="a3"/>
        <w:ind w:left="643" w:right="3594" w:firstLine="0"/>
        <w:jc w:val="left"/>
      </w:pPr>
      <w:r>
        <w:t>Преобразования энергии при взаимодействии тел. Сохранение</w:t>
      </w:r>
      <w:r>
        <w:rPr>
          <w:spacing w:val="-8"/>
        </w:rPr>
        <w:t xml:space="preserve"> </w:t>
      </w:r>
      <w:r>
        <w:t>импульса</w:t>
      </w:r>
      <w:r>
        <w:rPr>
          <w:spacing w:val="-11"/>
        </w:rPr>
        <w:t xml:space="preserve"> </w:t>
      </w:r>
      <w:r>
        <w:t>при</w:t>
      </w:r>
      <w:r>
        <w:rPr>
          <w:spacing w:val="-8"/>
        </w:rPr>
        <w:t xml:space="preserve"> </w:t>
      </w:r>
      <w:r>
        <w:t>неупругом</w:t>
      </w:r>
      <w:r>
        <w:rPr>
          <w:spacing w:val="-9"/>
        </w:rPr>
        <w:t xml:space="preserve"> </w:t>
      </w:r>
      <w:r>
        <w:t>взаимодействии.</w:t>
      </w:r>
    </w:p>
    <w:p w14:paraId="3295949E" w14:textId="77777777" w:rsidR="00DD28B4" w:rsidRDefault="006F0148">
      <w:pPr>
        <w:pStyle w:val="a3"/>
        <w:ind w:left="643" w:right="3135" w:firstLine="0"/>
        <w:jc w:val="left"/>
      </w:pPr>
      <w:r>
        <w:t>Сохранение</w:t>
      </w:r>
      <w:r>
        <w:rPr>
          <w:spacing w:val="-6"/>
        </w:rPr>
        <w:t xml:space="preserve"> </w:t>
      </w:r>
      <w:r>
        <w:t>импульса</w:t>
      </w:r>
      <w:r>
        <w:rPr>
          <w:spacing w:val="-9"/>
        </w:rPr>
        <w:t xml:space="preserve"> </w:t>
      </w:r>
      <w:r>
        <w:t>при</w:t>
      </w:r>
      <w:r>
        <w:rPr>
          <w:spacing w:val="-5"/>
        </w:rPr>
        <w:t xml:space="preserve"> </w:t>
      </w:r>
      <w:r>
        <w:t>абсолютно</w:t>
      </w:r>
      <w:r>
        <w:rPr>
          <w:spacing w:val="-6"/>
        </w:rPr>
        <w:t xml:space="preserve"> </w:t>
      </w:r>
      <w:r>
        <w:t>упругом</w:t>
      </w:r>
      <w:r>
        <w:rPr>
          <w:spacing w:val="-10"/>
        </w:rPr>
        <w:t xml:space="preserve"> </w:t>
      </w:r>
      <w:r>
        <w:t>взаимодействии. Наблюдение реактивного движения.</w:t>
      </w:r>
    </w:p>
    <w:p w14:paraId="2F733ECD" w14:textId="77777777" w:rsidR="00DD28B4" w:rsidRDefault="006F0148">
      <w:pPr>
        <w:pStyle w:val="a3"/>
        <w:ind w:left="643" w:firstLine="0"/>
        <w:jc w:val="left"/>
      </w:pPr>
      <w:r>
        <w:t>Сохранение</w:t>
      </w:r>
      <w:r>
        <w:rPr>
          <w:spacing w:val="-6"/>
        </w:rPr>
        <w:t xml:space="preserve"> </w:t>
      </w:r>
      <w:r>
        <w:t>механической</w:t>
      </w:r>
      <w:r>
        <w:rPr>
          <w:spacing w:val="-3"/>
        </w:rPr>
        <w:t xml:space="preserve"> </w:t>
      </w:r>
      <w:r>
        <w:t>энергии</w:t>
      </w:r>
      <w:r>
        <w:rPr>
          <w:spacing w:val="-4"/>
        </w:rPr>
        <w:t xml:space="preserve"> </w:t>
      </w:r>
      <w:r>
        <w:t>при</w:t>
      </w:r>
      <w:r>
        <w:rPr>
          <w:spacing w:val="-5"/>
        </w:rPr>
        <w:t xml:space="preserve"> </w:t>
      </w:r>
      <w:r>
        <w:t>свободном</w:t>
      </w:r>
      <w:r>
        <w:rPr>
          <w:spacing w:val="-4"/>
        </w:rPr>
        <w:t xml:space="preserve"> </w:t>
      </w:r>
      <w:r>
        <w:rPr>
          <w:spacing w:val="-2"/>
        </w:rPr>
        <w:t>падении.</w:t>
      </w:r>
    </w:p>
    <w:p w14:paraId="733D0A4C" w14:textId="77777777" w:rsidR="00DD28B4" w:rsidRDefault="006F0148">
      <w:pPr>
        <w:pStyle w:val="a3"/>
        <w:ind w:left="643" w:firstLine="0"/>
        <w:jc w:val="left"/>
      </w:pPr>
      <w:r>
        <w:t>Сохранение</w:t>
      </w:r>
      <w:r>
        <w:rPr>
          <w:spacing w:val="-5"/>
        </w:rPr>
        <w:t xml:space="preserve"> </w:t>
      </w:r>
      <w:r>
        <w:t>механической</w:t>
      </w:r>
      <w:r>
        <w:rPr>
          <w:spacing w:val="-1"/>
        </w:rPr>
        <w:t xml:space="preserve"> </w:t>
      </w:r>
      <w:r>
        <w:t>энергии</w:t>
      </w:r>
      <w:r>
        <w:rPr>
          <w:spacing w:val="-3"/>
        </w:rPr>
        <w:t xml:space="preserve"> </w:t>
      </w:r>
      <w:r>
        <w:t>при</w:t>
      </w:r>
      <w:r>
        <w:rPr>
          <w:spacing w:val="-4"/>
        </w:rPr>
        <w:t xml:space="preserve"> </w:t>
      </w:r>
      <w:r>
        <w:t>движении</w:t>
      </w:r>
      <w:r>
        <w:rPr>
          <w:spacing w:val="-5"/>
        </w:rPr>
        <w:t xml:space="preserve"> </w:t>
      </w:r>
      <w:r>
        <w:t>тела</w:t>
      </w:r>
      <w:r>
        <w:rPr>
          <w:spacing w:val="-4"/>
        </w:rPr>
        <w:t xml:space="preserve"> </w:t>
      </w:r>
      <w:r>
        <w:t>под</w:t>
      </w:r>
      <w:r>
        <w:rPr>
          <w:spacing w:val="-2"/>
        </w:rPr>
        <w:t xml:space="preserve"> </w:t>
      </w:r>
      <w:r>
        <w:t>действием</w:t>
      </w:r>
      <w:r>
        <w:rPr>
          <w:spacing w:val="-4"/>
        </w:rPr>
        <w:t xml:space="preserve"> </w:t>
      </w:r>
      <w:r>
        <w:rPr>
          <w:spacing w:val="-2"/>
        </w:rPr>
        <w:t>пружины.</w:t>
      </w:r>
    </w:p>
    <w:p w14:paraId="07C0FEEC" w14:textId="77777777" w:rsidR="00DD28B4" w:rsidRDefault="006F0148">
      <w:pPr>
        <w:ind w:left="643"/>
        <w:rPr>
          <w:i/>
          <w:sz w:val="24"/>
        </w:rPr>
      </w:pPr>
      <w:r>
        <w:rPr>
          <w:i/>
          <w:sz w:val="24"/>
        </w:rPr>
        <w:t>Лабораторные</w:t>
      </w:r>
      <w:r>
        <w:rPr>
          <w:i/>
          <w:spacing w:val="-3"/>
          <w:sz w:val="24"/>
        </w:rPr>
        <w:t xml:space="preserve"> </w:t>
      </w:r>
      <w:r>
        <w:rPr>
          <w:i/>
          <w:sz w:val="24"/>
        </w:rPr>
        <w:t>работы</w:t>
      </w:r>
      <w:r>
        <w:rPr>
          <w:i/>
          <w:spacing w:val="-3"/>
          <w:sz w:val="24"/>
        </w:rPr>
        <w:t xml:space="preserve"> </w:t>
      </w:r>
      <w:r>
        <w:rPr>
          <w:i/>
          <w:sz w:val="24"/>
        </w:rPr>
        <w:t>и</w:t>
      </w:r>
      <w:r>
        <w:rPr>
          <w:i/>
          <w:spacing w:val="-1"/>
          <w:sz w:val="24"/>
        </w:rPr>
        <w:t xml:space="preserve"> </w:t>
      </w:r>
      <w:r>
        <w:rPr>
          <w:i/>
          <w:spacing w:val="-2"/>
          <w:sz w:val="24"/>
        </w:rPr>
        <w:t>опыты.</w:t>
      </w:r>
    </w:p>
    <w:p w14:paraId="12005A36" w14:textId="77777777" w:rsidR="00DD28B4" w:rsidRDefault="006F0148">
      <w:pPr>
        <w:pStyle w:val="a3"/>
        <w:jc w:val="left"/>
      </w:pPr>
      <w:r>
        <w:t>Конструирование</w:t>
      </w:r>
      <w:r>
        <w:rPr>
          <w:spacing w:val="38"/>
        </w:rPr>
        <w:t xml:space="preserve"> </w:t>
      </w:r>
      <w:r>
        <w:t>тракта</w:t>
      </w:r>
      <w:r>
        <w:rPr>
          <w:spacing w:val="37"/>
        </w:rPr>
        <w:t xml:space="preserve"> </w:t>
      </w:r>
      <w:r>
        <w:t>для</w:t>
      </w:r>
      <w:r>
        <w:rPr>
          <w:spacing w:val="39"/>
        </w:rPr>
        <w:t xml:space="preserve"> </w:t>
      </w:r>
      <w:r>
        <w:t>разгона</w:t>
      </w:r>
      <w:r>
        <w:rPr>
          <w:spacing w:val="39"/>
        </w:rPr>
        <w:t xml:space="preserve"> </w:t>
      </w:r>
      <w:r>
        <w:t>и</w:t>
      </w:r>
      <w:r>
        <w:rPr>
          <w:spacing w:val="40"/>
        </w:rPr>
        <w:t xml:space="preserve"> </w:t>
      </w:r>
      <w:r>
        <w:t>дальнейшего</w:t>
      </w:r>
      <w:r>
        <w:rPr>
          <w:spacing w:val="37"/>
        </w:rPr>
        <w:t xml:space="preserve"> </w:t>
      </w:r>
      <w:r>
        <w:t>равномерного</w:t>
      </w:r>
      <w:r>
        <w:rPr>
          <w:spacing w:val="38"/>
        </w:rPr>
        <w:t xml:space="preserve"> </w:t>
      </w:r>
      <w:r>
        <w:t>движения</w:t>
      </w:r>
      <w:r>
        <w:rPr>
          <w:spacing w:val="40"/>
        </w:rPr>
        <w:t xml:space="preserve"> </w:t>
      </w:r>
      <w:r>
        <w:t>шарика</w:t>
      </w:r>
      <w:r>
        <w:rPr>
          <w:spacing w:val="39"/>
        </w:rPr>
        <w:t xml:space="preserve"> </w:t>
      </w:r>
      <w:r>
        <w:t xml:space="preserve">или </w:t>
      </w:r>
      <w:r>
        <w:rPr>
          <w:spacing w:val="-2"/>
        </w:rPr>
        <w:t>тележки.</w:t>
      </w:r>
    </w:p>
    <w:p w14:paraId="32917F1E" w14:textId="77777777" w:rsidR="00DD28B4" w:rsidRDefault="006F0148">
      <w:pPr>
        <w:pStyle w:val="a3"/>
        <w:jc w:val="left"/>
      </w:pPr>
      <w:r>
        <w:t>Определение</w:t>
      </w:r>
      <w:r>
        <w:rPr>
          <w:spacing w:val="40"/>
        </w:rPr>
        <w:t xml:space="preserve"> </w:t>
      </w:r>
      <w:r>
        <w:t>средней</w:t>
      </w:r>
      <w:r>
        <w:rPr>
          <w:spacing w:val="40"/>
        </w:rPr>
        <w:t xml:space="preserve"> </w:t>
      </w:r>
      <w:r>
        <w:t>скорости</w:t>
      </w:r>
      <w:r>
        <w:rPr>
          <w:spacing w:val="40"/>
        </w:rPr>
        <w:t xml:space="preserve"> </w:t>
      </w:r>
      <w:r>
        <w:t>скольжения</w:t>
      </w:r>
      <w:r>
        <w:rPr>
          <w:spacing w:val="40"/>
        </w:rPr>
        <w:t xml:space="preserve"> </w:t>
      </w:r>
      <w:r>
        <w:t>бруска</w:t>
      </w:r>
      <w:r>
        <w:rPr>
          <w:spacing w:val="40"/>
        </w:rPr>
        <w:t xml:space="preserve"> </w:t>
      </w:r>
      <w:r>
        <w:t>или</w:t>
      </w:r>
      <w:r>
        <w:rPr>
          <w:spacing w:val="40"/>
        </w:rPr>
        <w:t xml:space="preserve"> </w:t>
      </w:r>
      <w:r>
        <w:t>движения</w:t>
      </w:r>
      <w:r>
        <w:rPr>
          <w:spacing w:val="40"/>
        </w:rPr>
        <w:t xml:space="preserve"> </w:t>
      </w:r>
      <w:r>
        <w:t>шарика</w:t>
      </w:r>
      <w:r>
        <w:rPr>
          <w:spacing w:val="40"/>
        </w:rPr>
        <w:t xml:space="preserve"> </w:t>
      </w:r>
      <w:r>
        <w:t>по</w:t>
      </w:r>
      <w:r>
        <w:rPr>
          <w:spacing w:val="40"/>
        </w:rPr>
        <w:t xml:space="preserve"> </w:t>
      </w:r>
      <w:r>
        <w:t xml:space="preserve">наклонной </w:t>
      </w:r>
      <w:r>
        <w:rPr>
          <w:spacing w:val="-2"/>
        </w:rPr>
        <w:t>плоскости.</w:t>
      </w:r>
    </w:p>
    <w:p w14:paraId="12C66FE7" w14:textId="77777777" w:rsidR="00DD28B4" w:rsidRDefault="006F0148">
      <w:pPr>
        <w:pStyle w:val="a3"/>
        <w:ind w:left="643" w:firstLine="0"/>
        <w:jc w:val="left"/>
      </w:pPr>
      <w:r>
        <w:t>Определение</w:t>
      </w:r>
      <w:r>
        <w:rPr>
          <w:spacing w:val="-6"/>
        </w:rPr>
        <w:t xml:space="preserve"> </w:t>
      </w:r>
      <w:r>
        <w:t>ускорения</w:t>
      </w:r>
      <w:r>
        <w:rPr>
          <w:spacing w:val="-1"/>
        </w:rPr>
        <w:t xml:space="preserve"> </w:t>
      </w:r>
      <w:r>
        <w:t>тела</w:t>
      </w:r>
      <w:r>
        <w:rPr>
          <w:spacing w:val="-3"/>
        </w:rPr>
        <w:t xml:space="preserve"> </w:t>
      </w:r>
      <w:r>
        <w:t>при равноускоренном</w:t>
      </w:r>
      <w:r>
        <w:rPr>
          <w:spacing w:val="-3"/>
        </w:rPr>
        <w:t xml:space="preserve"> </w:t>
      </w:r>
      <w:r>
        <w:t>движении</w:t>
      </w:r>
      <w:r>
        <w:rPr>
          <w:spacing w:val="-1"/>
        </w:rPr>
        <w:t xml:space="preserve"> </w:t>
      </w:r>
      <w:r>
        <w:t>по</w:t>
      </w:r>
      <w:r>
        <w:rPr>
          <w:spacing w:val="-4"/>
        </w:rPr>
        <w:t xml:space="preserve"> </w:t>
      </w:r>
      <w:r>
        <w:t>наклонной</w:t>
      </w:r>
      <w:r>
        <w:rPr>
          <w:spacing w:val="-2"/>
        </w:rPr>
        <w:t xml:space="preserve"> плоскости.</w:t>
      </w:r>
    </w:p>
    <w:p w14:paraId="61BFA7C4" w14:textId="77777777" w:rsidR="00DD28B4" w:rsidRDefault="006F0148">
      <w:pPr>
        <w:pStyle w:val="a3"/>
        <w:jc w:val="left"/>
      </w:pPr>
      <w:r>
        <w:t xml:space="preserve">Исследование зависимости пути от времени при равноускоренном движении без начальной </w:t>
      </w:r>
      <w:r>
        <w:rPr>
          <w:spacing w:val="-2"/>
        </w:rPr>
        <w:t>скорости.</w:t>
      </w:r>
    </w:p>
    <w:p w14:paraId="1093E28C" w14:textId="77777777" w:rsidR="00DD28B4" w:rsidRDefault="006F0148">
      <w:pPr>
        <w:pStyle w:val="a3"/>
        <w:jc w:val="left"/>
      </w:pPr>
      <w:r>
        <w:t>Проверка</w:t>
      </w:r>
      <w:r>
        <w:rPr>
          <w:spacing w:val="40"/>
        </w:rPr>
        <w:t xml:space="preserve"> </w:t>
      </w:r>
      <w:r>
        <w:t>гипотезы:</w:t>
      </w:r>
      <w:r>
        <w:rPr>
          <w:spacing w:val="40"/>
        </w:rPr>
        <w:t xml:space="preserve"> </w:t>
      </w:r>
      <w:r>
        <w:t>если</w:t>
      </w:r>
      <w:r>
        <w:rPr>
          <w:spacing w:val="40"/>
        </w:rPr>
        <w:t xml:space="preserve"> </w:t>
      </w:r>
      <w:r>
        <w:t>при</w:t>
      </w:r>
      <w:r>
        <w:rPr>
          <w:spacing w:val="40"/>
        </w:rPr>
        <w:t xml:space="preserve"> </w:t>
      </w:r>
      <w:r>
        <w:t>равноускоренном</w:t>
      </w:r>
      <w:r>
        <w:rPr>
          <w:spacing w:val="40"/>
        </w:rPr>
        <w:t xml:space="preserve"> </w:t>
      </w:r>
      <w:r>
        <w:t>движении</w:t>
      </w:r>
      <w:r>
        <w:rPr>
          <w:spacing w:val="40"/>
        </w:rPr>
        <w:t xml:space="preserve"> </w:t>
      </w:r>
      <w:r>
        <w:t>без</w:t>
      </w:r>
      <w:r>
        <w:rPr>
          <w:spacing w:val="40"/>
        </w:rPr>
        <w:t xml:space="preserve"> </w:t>
      </w:r>
      <w:r>
        <w:t>начальной</w:t>
      </w:r>
      <w:r>
        <w:rPr>
          <w:spacing w:val="40"/>
        </w:rPr>
        <w:t xml:space="preserve"> </w:t>
      </w:r>
      <w:r>
        <w:t>скорости</w:t>
      </w:r>
      <w:r>
        <w:rPr>
          <w:spacing w:val="40"/>
        </w:rPr>
        <w:t xml:space="preserve"> </w:t>
      </w:r>
      <w:r>
        <w:t>пути относятся как ряд нечётных чисел, то соответствующие промежутки времени одинаковы.</w:t>
      </w:r>
    </w:p>
    <w:p w14:paraId="1466CE42" w14:textId="77777777" w:rsidR="00DD28B4" w:rsidRDefault="006F0148">
      <w:pPr>
        <w:pStyle w:val="a3"/>
        <w:tabs>
          <w:tab w:val="left" w:pos="1933"/>
          <w:tab w:val="left" w:pos="3438"/>
          <w:tab w:val="left" w:pos="4168"/>
          <w:tab w:val="left" w:pos="5080"/>
          <w:tab w:val="left" w:pos="6508"/>
          <w:tab w:val="left" w:pos="6947"/>
          <w:tab w:val="left" w:pos="7674"/>
          <w:tab w:val="left" w:pos="9213"/>
        </w:tabs>
        <w:spacing w:before="1"/>
        <w:ind w:right="140" w:firstLine="0"/>
        <w:jc w:val="left"/>
      </w:pPr>
      <w:r>
        <w:rPr>
          <w:spacing w:val="-2"/>
        </w:rPr>
        <w:t>Исследование</w:t>
      </w:r>
      <w:r>
        <w:tab/>
      </w:r>
      <w:r>
        <w:rPr>
          <w:spacing w:val="-2"/>
        </w:rPr>
        <w:t>зависимости</w:t>
      </w:r>
      <w:r>
        <w:tab/>
      </w:r>
      <w:r>
        <w:rPr>
          <w:spacing w:val="-4"/>
        </w:rPr>
        <w:t>силы</w:t>
      </w:r>
      <w:r>
        <w:tab/>
      </w:r>
      <w:r>
        <w:rPr>
          <w:spacing w:val="-2"/>
        </w:rPr>
        <w:t>трения</w:t>
      </w:r>
      <w:r>
        <w:tab/>
      </w:r>
      <w:r>
        <w:rPr>
          <w:spacing w:val="-2"/>
        </w:rPr>
        <w:t>скольжения</w:t>
      </w:r>
      <w:r>
        <w:tab/>
      </w:r>
      <w:r>
        <w:rPr>
          <w:spacing w:val="-6"/>
        </w:rPr>
        <w:t>от</w:t>
      </w:r>
      <w:r>
        <w:tab/>
      </w:r>
      <w:r>
        <w:rPr>
          <w:spacing w:val="-4"/>
        </w:rPr>
        <w:t>силы</w:t>
      </w:r>
      <w:r>
        <w:tab/>
      </w:r>
      <w:r>
        <w:rPr>
          <w:spacing w:val="-2"/>
        </w:rPr>
        <w:t>нормального</w:t>
      </w:r>
      <w:r>
        <w:tab/>
      </w:r>
      <w:r>
        <w:rPr>
          <w:spacing w:val="-2"/>
        </w:rPr>
        <w:t xml:space="preserve">давления. </w:t>
      </w:r>
      <w:r>
        <w:t>Определение коэффициента трения скольжения.</w:t>
      </w:r>
    </w:p>
    <w:p w14:paraId="470372B2" w14:textId="77777777" w:rsidR="00DD28B4" w:rsidRDefault="006F0148">
      <w:pPr>
        <w:pStyle w:val="a3"/>
        <w:ind w:left="643" w:firstLine="0"/>
        <w:jc w:val="left"/>
      </w:pPr>
      <w:r>
        <w:t>Определение</w:t>
      </w:r>
      <w:r>
        <w:rPr>
          <w:spacing w:val="-5"/>
        </w:rPr>
        <w:t xml:space="preserve"> </w:t>
      </w:r>
      <w:r>
        <w:t>жёсткости</w:t>
      </w:r>
      <w:r>
        <w:rPr>
          <w:spacing w:val="-4"/>
        </w:rPr>
        <w:t xml:space="preserve"> </w:t>
      </w:r>
      <w:r>
        <w:rPr>
          <w:spacing w:val="-2"/>
        </w:rPr>
        <w:t>пружины.</w:t>
      </w:r>
    </w:p>
    <w:p w14:paraId="6A5403C2" w14:textId="77777777" w:rsidR="00DD28B4" w:rsidRDefault="006F0148">
      <w:pPr>
        <w:pStyle w:val="a3"/>
        <w:jc w:val="left"/>
      </w:pPr>
      <w:r>
        <w:t>Определение</w:t>
      </w:r>
      <w:r>
        <w:rPr>
          <w:spacing w:val="40"/>
        </w:rPr>
        <w:t xml:space="preserve"> </w:t>
      </w:r>
      <w:r>
        <w:t>работы</w:t>
      </w:r>
      <w:r>
        <w:rPr>
          <w:spacing w:val="40"/>
        </w:rPr>
        <w:t xml:space="preserve"> </w:t>
      </w:r>
      <w:r>
        <w:t>силы</w:t>
      </w:r>
      <w:r>
        <w:rPr>
          <w:spacing w:val="40"/>
        </w:rPr>
        <w:t xml:space="preserve"> </w:t>
      </w:r>
      <w:r>
        <w:t>трения</w:t>
      </w:r>
      <w:r>
        <w:rPr>
          <w:spacing w:val="40"/>
        </w:rPr>
        <w:t xml:space="preserve"> </w:t>
      </w:r>
      <w:r>
        <w:t>при</w:t>
      </w:r>
      <w:r>
        <w:rPr>
          <w:spacing w:val="40"/>
        </w:rPr>
        <w:t xml:space="preserve"> </w:t>
      </w:r>
      <w:r>
        <w:t>равномерном</w:t>
      </w:r>
      <w:r>
        <w:rPr>
          <w:spacing w:val="40"/>
        </w:rPr>
        <w:t xml:space="preserve"> </w:t>
      </w:r>
      <w:r>
        <w:t>движении</w:t>
      </w:r>
      <w:r>
        <w:rPr>
          <w:spacing w:val="40"/>
        </w:rPr>
        <w:t xml:space="preserve"> </w:t>
      </w:r>
      <w:r>
        <w:t>тела</w:t>
      </w:r>
      <w:r>
        <w:rPr>
          <w:spacing w:val="40"/>
        </w:rPr>
        <w:t xml:space="preserve"> </w:t>
      </w:r>
      <w:r>
        <w:t>по</w:t>
      </w:r>
      <w:r>
        <w:rPr>
          <w:spacing w:val="40"/>
        </w:rPr>
        <w:t xml:space="preserve"> </w:t>
      </w:r>
      <w:r>
        <w:t>горизонтальной</w:t>
      </w:r>
      <w:r>
        <w:rPr>
          <w:spacing w:val="80"/>
        </w:rPr>
        <w:t xml:space="preserve"> </w:t>
      </w:r>
      <w:r>
        <w:rPr>
          <w:spacing w:val="-2"/>
        </w:rPr>
        <w:t>поверхности.</w:t>
      </w:r>
    </w:p>
    <w:p w14:paraId="3421154D" w14:textId="77777777" w:rsidR="00DD28B4" w:rsidRDefault="006F0148">
      <w:pPr>
        <w:pStyle w:val="a3"/>
        <w:jc w:val="left"/>
      </w:pPr>
      <w:r>
        <w:t>Определение работы силы упругости при подъёме груза с использованием неподвижного и подвижного блоков.</w:t>
      </w:r>
    </w:p>
    <w:p w14:paraId="743AED0E" w14:textId="77777777" w:rsidR="00DD28B4" w:rsidRDefault="006F0148">
      <w:pPr>
        <w:pStyle w:val="a3"/>
        <w:spacing w:before="61"/>
        <w:ind w:left="643" w:firstLine="0"/>
      </w:pPr>
      <w:r>
        <w:t>Изучение закона</w:t>
      </w:r>
      <w:r>
        <w:rPr>
          <w:spacing w:val="1"/>
        </w:rPr>
        <w:t xml:space="preserve"> </w:t>
      </w:r>
      <w:r>
        <w:t xml:space="preserve">сохранения </w:t>
      </w:r>
      <w:r>
        <w:rPr>
          <w:spacing w:val="-2"/>
        </w:rPr>
        <w:t>энергии.</w:t>
      </w:r>
    </w:p>
    <w:p w14:paraId="13A53A3C" w14:textId="77777777" w:rsidR="00DD28B4" w:rsidRDefault="006F0148">
      <w:pPr>
        <w:pStyle w:val="2"/>
      </w:pPr>
      <w:r>
        <w:t>Раздел</w:t>
      </w:r>
      <w:r>
        <w:rPr>
          <w:spacing w:val="-6"/>
        </w:rPr>
        <w:t xml:space="preserve"> </w:t>
      </w:r>
      <w:r>
        <w:t>9.</w:t>
      </w:r>
      <w:r>
        <w:rPr>
          <w:spacing w:val="-3"/>
        </w:rPr>
        <w:t xml:space="preserve"> </w:t>
      </w:r>
      <w:r>
        <w:t>Механические</w:t>
      </w:r>
      <w:r>
        <w:rPr>
          <w:spacing w:val="-4"/>
        </w:rPr>
        <w:t xml:space="preserve"> </w:t>
      </w:r>
      <w:r>
        <w:t>колебания</w:t>
      </w:r>
      <w:r>
        <w:rPr>
          <w:spacing w:val="-1"/>
        </w:rPr>
        <w:t xml:space="preserve"> </w:t>
      </w:r>
      <w:r>
        <w:t>и</w:t>
      </w:r>
      <w:r>
        <w:rPr>
          <w:spacing w:val="-2"/>
        </w:rPr>
        <w:t xml:space="preserve"> волны.</w:t>
      </w:r>
    </w:p>
    <w:p w14:paraId="44B7C4EC" w14:textId="77777777" w:rsidR="00DD28B4" w:rsidRDefault="006F0148">
      <w:pPr>
        <w:pStyle w:val="a3"/>
        <w:ind w:right="140"/>
      </w:pPr>
      <w:r>
        <w:t>Колебательное движение. Основные характеристики колебаний: период, частота,</w:t>
      </w:r>
      <w:r>
        <w:rPr>
          <w:spacing w:val="80"/>
        </w:rPr>
        <w:t xml:space="preserve"> </w:t>
      </w:r>
      <w:r>
        <w:t xml:space="preserve">амплитуда. Математический и пружинный маятники. Превращение энергии при колебательном </w:t>
      </w:r>
      <w:r>
        <w:rPr>
          <w:spacing w:val="-2"/>
        </w:rPr>
        <w:t>движении.</w:t>
      </w:r>
    </w:p>
    <w:p w14:paraId="590A6341" w14:textId="77777777" w:rsidR="00DD28B4" w:rsidRDefault="006F0148">
      <w:pPr>
        <w:pStyle w:val="a3"/>
        <w:ind w:right="141"/>
      </w:pPr>
      <w:r>
        <w:t>Затухающие</w:t>
      </w:r>
      <w:r>
        <w:rPr>
          <w:spacing w:val="-4"/>
        </w:rPr>
        <w:t xml:space="preserve"> </w:t>
      </w:r>
      <w:r>
        <w:t>колебания.</w:t>
      </w:r>
      <w:r>
        <w:rPr>
          <w:spacing w:val="-3"/>
        </w:rPr>
        <w:t xml:space="preserve"> </w:t>
      </w:r>
      <w:r>
        <w:t>Вынужденные</w:t>
      </w:r>
      <w:r>
        <w:rPr>
          <w:spacing w:val="-4"/>
        </w:rPr>
        <w:t xml:space="preserve"> </w:t>
      </w:r>
      <w:r>
        <w:t>колебания.</w:t>
      </w:r>
      <w:r>
        <w:rPr>
          <w:spacing w:val="-5"/>
        </w:rPr>
        <w:t xml:space="preserve"> </w:t>
      </w:r>
      <w:r>
        <w:t>Резонанс.</w:t>
      </w:r>
      <w:r>
        <w:rPr>
          <w:spacing w:val="-3"/>
        </w:rPr>
        <w:t xml:space="preserve"> </w:t>
      </w:r>
      <w:r>
        <w:t>Механические</w:t>
      </w:r>
      <w:r>
        <w:rPr>
          <w:spacing w:val="-4"/>
        </w:rPr>
        <w:t xml:space="preserve"> </w:t>
      </w:r>
      <w:r>
        <w:t>волны.</w:t>
      </w:r>
      <w:r>
        <w:rPr>
          <w:spacing w:val="-3"/>
        </w:rPr>
        <w:t xml:space="preserve"> </w:t>
      </w:r>
      <w:r>
        <w:t>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14:paraId="7E8EA66D" w14:textId="77777777" w:rsidR="00DD28B4" w:rsidRDefault="006F0148">
      <w:pPr>
        <w:pStyle w:val="a3"/>
        <w:tabs>
          <w:tab w:val="left" w:pos="1033"/>
          <w:tab w:val="left" w:pos="2341"/>
          <w:tab w:val="left" w:pos="3112"/>
          <w:tab w:val="left" w:pos="3462"/>
          <w:tab w:val="left" w:pos="4393"/>
          <w:tab w:val="left" w:pos="5133"/>
          <w:tab w:val="left" w:pos="6493"/>
          <w:tab w:val="left" w:pos="7324"/>
          <w:tab w:val="left" w:pos="8673"/>
          <w:tab w:val="left" w:pos="9023"/>
        </w:tabs>
        <w:spacing w:line="274" w:lineRule="exact"/>
        <w:ind w:firstLine="0"/>
        <w:jc w:val="left"/>
      </w:pPr>
      <w:r>
        <w:rPr>
          <w:spacing w:val="-2"/>
        </w:rPr>
        <w:t>Звук.</w:t>
      </w:r>
      <w:r>
        <w:tab/>
      </w:r>
      <w:r>
        <w:rPr>
          <w:spacing w:val="-2"/>
        </w:rPr>
        <w:t>Громкость</w:t>
      </w:r>
      <w:r>
        <w:tab/>
      </w:r>
      <w:r>
        <w:rPr>
          <w:spacing w:val="-2"/>
        </w:rPr>
        <w:t>звука</w:t>
      </w:r>
      <w:r>
        <w:tab/>
      </w:r>
      <w:r>
        <w:rPr>
          <w:spacing w:val="-10"/>
        </w:rPr>
        <w:t>и</w:t>
      </w:r>
      <w:r>
        <w:tab/>
      </w:r>
      <w:r>
        <w:rPr>
          <w:spacing w:val="-2"/>
        </w:rPr>
        <w:t>высота</w:t>
      </w:r>
      <w:r>
        <w:tab/>
      </w:r>
      <w:r>
        <w:rPr>
          <w:spacing w:val="-2"/>
        </w:rPr>
        <w:t>тона.</w:t>
      </w:r>
      <w:r>
        <w:tab/>
      </w:r>
      <w:r>
        <w:rPr>
          <w:spacing w:val="-2"/>
        </w:rPr>
        <w:t>Отражение</w:t>
      </w:r>
      <w:r>
        <w:tab/>
      </w:r>
      <w:r>
        <w:rPr>
          <w:spacing w:val="-2"/>
        </w:rPr>
        <w:t>звука.</w:t>
      </w:r>
      <w:r>
        <w:tab/>
      </w:r>
      <w:r>
        <w:rPr>
          <w:spacing w:val="-2"/>
        </w:rPr>
        <w:t>Инфразвук</w:t>
      </w:r>
      <w:r>
        <w:tab/>
      </w:r>
      <w:r>
        <w:rPr>
          <w:spacing w:val="-10"/>
        </w:rPr>
        <w:t>и</w:t>
      </w:r>
      <w:r>
        <w:tab/>
      </w:r>
      <w:r>
        <w:rPr>
          <w:spacing w:val="-2"/>
        </w:rPr>
        <w:t>ультразвук.</w:t>
      </w:r>
    </w:p>
    <w:p w14:paraId="4193A06E" w14:textId="77777777" w:rsidR="00DD28B4" w:rsidRDefault="006F0148">
      <w:pPr>
        <w:ind w:left="282"/>
        <w:rPr>
          <w:i/>
          <w:sz w:val="24"/>
        </w:rPr>
      </w:pPr>
      <w:r>
        <w:rPr>
          <w:i/>
          <w:spacing w:val="-2"/>
          <w:sz w:val="24"/>
        </w:rPr>
        <w:t>Демонстрации.</w:t>
      </w:r>
    </w:p>
    <w:p w14:paraId="577E671D" w14:textId="77777777" w:rsidR="00DD28B4" w:rsidRDefault="006F0148">
      <w:pPr>
        <w:pStyle w:val="a3"/>
        <w:ind w:left="643" w:right="795" w:firstLine="0"/>
        <w:jc w:val="left"/>
      </w:pPr>
      <w:r>
        <w:t>Наблюдение</w:t>
      </w:r>
      <w:r>
        <w:rPr>
          <w:spacing w:val="-4"/>
        </w:rPr>
        <w:t xml:space="preserve"> </w:t>
      </w:r>
      <w:r>
        <w:t>колебаний</w:t>
      </w:r>
      <w:r>
        <w:rPr>
          <w:spacing w:val="-3"/>
        </w:rPr>
        <w:t xml:space="preserve"> </w:t>
      </w:r>
      <w:r>
        <w:t>тел</w:t>
      </w:r>
      <w:r>
        <w:rPr>
          <w:spacing w:val="-4"/>
        </w:rPr>
        <w:t xml:space="preserve"> </w:t>
      </w:r>
      <w:r>
        <w:t>под</w:t>
      </w:r>
      <w:r>
        <w:rPr>
          <w:spacing w:val="-3"/>
        </w:rPr>
        <w:t xml:space="preserve"> </w:t>
      </w:r>
      <w:r>
        <w:t>действием</w:t>
      </w:r>
      <w:r>
        <w:rPr>
          <w:spacing w:val="-5"/>
        </w:rPr>
        <w:t xml:space="preserve"> </w:t>
      </w:r>
      <w:r>
        <w:t>силы</w:t>
      </w:r>
      <w:r>
        <w:rPr>
          <w:spacing w:val="-5"/>
        </w:rPr>
        <w:t xml:space="preserve"> </w:t>
      </w:r>
      <w:r>
        <w:t>тяжести</w:t>
      </w:r>
      <w:r>
        <w:rPr>
          <w:spacing w:val="-4"/>
        </w:rPr>
        <w:t xml:space="preserve"> </w:t>
      </w:r>
      <w:r>
        <w:t>и</w:t>
      </w:r>
      <w:r>
        <w:rPr>
          <w:spacing w:val="-3"/>
        </w:rPr>
        <w:t xml:space="preserve"> </w:t>
      </w:r>
      <w:r>
        <w:t>силы</w:t>
      </w:r>
      <w:r>
        <w:rPr>
          <w:spacing w:val="-5"/>
        </w:rPr>
        <w:t xml:space="preserve"> </w:t>
      </w:r>
      <w:r>
        <w:t>упругости. Наблюдение колебаний груза на нити и на пружине.</w:t>
      </w:r>
    </w:p>
    <w:p w14:paraId="2746A47F" w14:textId="77777777" w:rsidR="00DD28B4" w:rsidRDefault="006F0148">
      <w:pPr>
        <w:pStyle w:val="a3"/>
        <w:ind w:left="643" w:right="3168" w:firstLine="0"/>
        <w:jc w:val="left"/>
      </w:pPr>
      <w:r>
        <w:t>Наблюдение вынужденных колебаний и резонанса. Распространение</w:t>
      </w:r>
      <w:r>
        <w:rPr>
          <w:spacing w:val="-6"/>
        </w:rPr>
        <w:t xml:space="preserve"> </w:t>
      </w:r>
      <w:r>
        <w:t>продольных</w:t>
      </w:r>
      <w:r>
        <w:rPr>
          <w:spacing w:val="-6"/>
        </w:rPr>
        <w:t xml:space="preserve"> </w:t>
      </w:r>
      <w:r>
        <w:t>и</w:t>
      </w:r>
      <w:r>
        <w:rPr>
          <w:spacing w:val="-8"/>
        </w:rPr>
        <w:t xml:space="preserve"> </w:t>
      </w:r>
      <w:r>
        <w:t>поперечных</w:t>
      </w:r>
      <w:r>
        <w:rPr>
          <w:spacing w:val="-6"/>
        </w:rPr>
        <w:t xml:space="preserve"> </w:t>
      </w:r>
      <w:r>
        <w:t>волн</w:t>
      </w:r>
      <w:r>
        <w:rPr>
          <w:spacing w:val="-6"/>
        </w:rPr>
        <w:t xml:space="preserve"> </w:t>
      </w:r>
      <w:r>
        <w:t>(на</w:t>
      </w:r>
      <w:r>
        <w:rPr>
          <w:spacing w:val="-6"/>
        </w:rPr>
        <w:t xml:space="preserve"> </w:t>
      </w:r>
      <w:r>
        <w:t>модели). Наблюдение зависимости высоты звука от частоты.</w:t>
      </w:r>
    </w:p>
    <w:p w14:paraId="5C215142" w14:textId="77777777" w:rsidR="00DD28B4" w:rsidRDefault="006F0148">
      <w:pPr>
        <w:pStyle w:val="a3"/>
        <w:spacing w:before="1"/>
        <w:ind w:left="643" w:firstLine="0"/>
        <w:jc w:val="left"/>
      </w:pPr>
      <w:r>
        <w:t>Акустический</w:t>
      </w:r>
      <w:r>
        <w:rPr>
          <w:spacing w:val="-9"/>
        </w:rPr>
        <w:t xml:space="preserve"> </w:t>
      </w:r>
      <w:r>
        <w:rPr>
          <w:spacing w:val="-2"/>
        </w:rPr>
        <w:t>резонанс.</w:t>
      </w:r>
    </w:p>
    <w:p w14:paraId="053748DE" w14:textId="77777777" w:rsidR="00DD28B4" w:rsidRDefault="006F0148">
      <w:pPr>
        <w:ind w:left="643"/>
        <w:rPr>
          <w:i/>
          <w:sz w:val="24"/>
        </w:rPr>
      </w:pPr>
      <w:r>
        <w:rPr>
          <w:i/>
          <w:sz w:val="24"/>
        </w:rPr>
        <w:t>Лабораторные</w:t>
      </w:r>
      <w:r>
        <w:rPr>
          <w:i/>
          <w:spacing w:val="-3"/>
          <w:sz w:val="24"/>
        </w:rPr>
        <w:t xml:space="preserve"> </w:t>
      </w:r>
      <w:r>
        <w:rPr>
          <w:i/>
          <w:sz w:val="24"/>
        </w:rPr>
        <w:t>работы</w:t>
      </w:r>
      <w:r>
        <w:rPr>
          <w:i/>
          <w:spacing w:val="-3"/>
          <w:sz w:val="24"/>
        </w:rPr>
        <w:t xml:space="preserve"> </w:t>
      </w:r>
      <w:r>
        <w:rPr>
          <w:i/>
          <w:sz w:val="24"/>
        </w:rPr>
        <w:t>и</w:t>
      </w:r>
      <w:r>
        <w:rPr>
          <w:i/>
          <w:spacing w:val="-1"/>
          <w:sz w:val="24"/>
        </w:rPr>
        <w:t xml:space="preserve"> </w:t>
      </w:r>
      <w:r>
        <w:rPr>
          <w:i/>
          <w:spacing w:val="-2"/>
          <w:sz w:val="24"/>
        </w:rPr>
        <w:t>опыты.</w:t>
      </w:r>
    </w:p>
    <w:p w14:paraId="34F311BD" w14:textId="77777777" w:rsidR="00DD28B4" w:rsidRDefault="006F0148">
      <w:pPr>
        <w:pStyle w:val="a3"/>
        <w:ind w:left="643" w:right="2030" w:firstLine="0"/>
        <w:jc w:val="left"/>
      </w:pPr>
      <w:r>
        <w:t>Определение</w:t>
      </w:r>
      <w:r>
        <w:rPr>
          <w:spacing w:val="-8"/>
        </w:rPr>
        <w:t xml:space="preserve"> </w:t>
      </w:r>
      <w:r>
        <w:t>частоты</w:t>
      </w:r>
      <w:r>
        <w:rPr>
          <w:spacing w:val="-8"/>
        </w:rPr>
        <w:t xml:space="preserve"> </w:t>
      </w:r>
      <w:r>
        <w:t>и</w:t>
      </w:r>
      <w:r>
        <w:rPr>
          <w:spacing w:val="-6"/>
        </w:rPr>
        <w:t xml:space="preserve"> </w:t>
      </w:r>
      <w:r>
        <w:t>периода</w:t>
      </w:r>
      <w:r>
        <w:rPr>
          <w:spacing w:val="-7"/>
        </w:rPr>
        <w:t xml:space="preserve"> </w:t>
      </w:r>
      <w:r>
        <w:t>колебаний</w:t>
      </w:r>
      <w:r>
        <w:rPr>
          <w:spacing w:val="-6"/>
        </w:rPr>
        <w:t xml:space="preserve"> </w:t>
      </w:r>
      <w:r>
        <w:t>математического</w:t>
      </w:r>
      <w:r>
        <w:rPr>
          <w:spacing w:val="-7"/>
        </w:rPr>
        <w:t xml:space="preserve"> </w:t>
      </w:r>
      <w:r>
        <w:t>маятника. Определение частоты и периода колебаний пружинного маятника</w:t>
      </w:r>
    </w:p>
    <w:p w14:paraId="6BFC5620" w14:textId="77777777" w:rsidR="00DD28B4" w:rsidRDefault="006F0148">
      <w:pPr>
        <w:pStyle w:val="a3"/>
        <w:ind w:right="795"/>
        <w:jc w:val="left"/>
      </w:pPr>
      <w:r>
        <w:t>Исследование</w:t>
      </w:r>
      <w:r>
        <w:rPr>
          <w:spacing w:val="-5"/>
        </w:rPr>
        <w:t xml:space="preserve"> </w:t>
      </w:r>
      <w:r>
        <w:t>зависимости</w:t>
      </w:r>
      <w:r>
        <w:rPr>
          <w:spacing w:val="-3"/>
        </w:rPr>
        <w:t xml:space="preserve"> </w:t>
      </w:r>
      <w:r>
        <w:t>периода</w:t>
      </w:r>
      <w:r>
        <w:rPr>
          <w:spacing w:val="-4"/>
        </w:rPr>
        <w:t xml:space="preserve"> </w:t>
      </w:r>
      <w:r>
        <w:t>колебаний</w:t>
      </w:r>
      <w:r>
        <w:rPr>
          <w:spacing w:val="-6"/>
        </w:rPr>
        <w:t xml:space="preserve"> </w:t>
      </w:r>
      <w:r>
        <w:t>подвешенного</w:t>
      </w:r>
      <w:r>
        <w:rPr>
          <w:spacing w:val="-3"/>
        </w:rPr>
        <w:t xml:space="preserve"> </w:t>
      </w:r>
      <w:r>
        <w:t>к</w:t>
      </w:r>
      <w:r>
        <w:rPr>
          <w:spacing w:val="-3"/>
        </w:rPr>
        <w:t xml:space="preserve"> </w:t>
      </w:r>
      <w:r>
        <w:t>нити</w:t>
      </w:r>
      <w:r>
        <w:rPr>
          <w:spacing w:val="-5"/>
        </w:rPr>
        <w:t xml:space="preserve"> </w:t>
      </w:r>
      <w:r>
        <w:t>груза</w:t>
      </w:r>
      <w:r>
        <w:rPr>
          <w:spacing w:val="-7"/>
        </w:rPr>
        <w:t xml:space="preserve"> </w:t>
      </w:r>
      <w:r>
        <w:t>от</w:t>
      </w:r>
      <w:r>
        <w:rPr>
          <w:spacing w:val="-4"/>
        </w:rPr>
        <w:t xml:space="preserve"> </w:t>
      </w:r>
      <w:r>
        <w:t xml:space="preserve">длины </w:t>
      </w:r>
      <w:r>
        <w:rPr>
          <w:spacing w:val="-2"/>
        </w:rPr>
        <w:t>нити.</w:t>
      </w:r>
    </w:p>
    <w:p w14:paraId="4A80FAFE" w14:textId="77777777" w:rsidR="00DD28B4" w:rsidRDefault="006F0148">
      <w:pPr>
        <w:pStyle w:val="a3"/>
        <w:ind w:firstLine="0"/>
        <w:jc w:val="left"/>
      </w:pPr>
      <w:r>
        <w:t>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w:t>
      </w:r>
    </w:p>
    <w:p w14:paraId="5129B55E" w14:textId="77777777" w:rsidR="00DD28B4" w:rsidRDefault="006F0148">
      <w:pPr>
        <w:pStyle w:val="a3"/>
        <w:ind w:firstLine="0"/>
        <w:jc w:val="left"/>
      </w:pPr>
      <w:r>
        <w:rPr>
          <w:spacing w:val="-2"/>
        </w:rPr>
        <w:t>груза.</w:t>
      </w:r>
    </w:p>
    <w:p w14:paraId="481FC1D9" w14:textId="77777777" w:rsidR="00DD28B4" w:rsidRDefault="006F0148">
      <w:pPr>
        <w:pStyle w:val="a3"/>
        <w:ind w:right="143"/>
      </w:pPr>
      <w:r>
        <w:t>Опыты, демонстрирующие зависимость периода колебаний пружинного маятника от массы груза и жёсткости пружины.</w:t>
      </w:r>
    </w:p>
    <w:p w14:paraId="055C6E7D" w14:textId="77777777" w:rsidR="00DD28B4" w:rsidRDefault="006F0148">
      <w:pPr>
        <w:pStyle w:val="a3"/>
        <w:spacing w:before="1"/>
        <w:ind w:left="643" w:firstLine="0"/>
      </w:pPr>
      <w:r>
        <w:t>Измерение</w:t>
      </w:r>
      <w:r>
        <w:rPr>
          <w:spacing w:val="-1"/>
        </w:rPr>
        <w:t xml:space="preserve"> </w:t>
      </w:r>
      <w:r>
        <w:t>ускорения</w:t>
      </w:r>
      <w:r>
        <w:rPr>
          <w:spacing w:val="1"/>
        </w:rPr>
        <w:t xml:space="preserve"> </w:t>
      </w:r>
      <w:r>
        <w:t xml:space="preserve">свободного </w:t>
      </w:r>
      <w:r>
        <w:rPr>
          <w:spacing w:val="-2"/>
        </w:rPr>
        <w:t>падения.</w:t>
      </w:r>
    </w:p>
    <w:p w14:paraId="46075DEB" w14:textId="77777777" w:rsidR="00DD28B4" w:rsidRDefault="006F0148">
      <w:pPr>
        <w:pStyle w:val="2"/>
      </w:pPr>
      <w:r>
        <w:t>Раздел</w:t>
      </w:r>
      <w:r>
        <w:rPr>
          <w:spacing w:val="-2"/>
        </w:rPr>
        <w:t xml:space="preserve"> </w:t>
      </w:r>
      <w:r>
        <w:t>10.</w:t>
      </w:r>
      <w:r>
        <w:rPr>
          <w:spacing w:val="-1"/>
        </w:rPr>
        <w:t xml:space="preserve"> </w:t>
      </w:r>
      <w:r>
        <w:t>Электромагнитное</w:t>
      </w:r>
      <w:r>
        <w:rPr>
          <w:spacing w:val="-1"/>
        </w:rPr>
        <w:t xml:space="preserve"> </w:t>
      </w:r>
      <w:r>
        <w:t>поле</w:t>
      </w:r>
      <w:r>
        <w:rPr>
          <w:spacing w:val="-2"/>
        </w:rPr>
        <w:t xml:space="preserve"> </w:t>
      </w:r>
      <w:r>
        <w:t>и</w:t>
      </w:r>
      <w:r>
        <w:rPr>
          <w:spacing w:val="-1"/>
        </w:rPr>
        <w:t xml:space="preserve"> </w:t>
      </w:r>
      <w:r>
        <w:t>электромагнитные</w:t>
      </w:r>
      <w:r>
        <w:rPr>
          <w:spacing w:val="1"/>
        </w:rPr>
        <w:t xml:space="preserve"> </w:t>
      </w:r>
      <w:r>
        <w:rPr>
          <w:spacing w:val="-2"/>
        </w:rPr>
        <w:t>волны.</w:t>
      </w:r>
    </w:p>
    <w:p w14:paraId="23AAD62B" w14:textId="77777777" w:rsidR="00DD28B4" w:rsidRDefault="006F0148">
      <w:pPr>
        <w:pStyle w:val="a3"/>
        <w:ind w:right="140"/>
        <w:rPr>
          <w:i/>
        </w:rPr>
      </w:pPr>
      <w: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Электромагнитная природа света. Скорость света. Волновые свойства света. </w:t>
      </w:r>
      <w:r>
        <w:rPr>
          <w:i/>
        </w:rPr>
        <w:t>Демонстрации.</w:t>
      </w:r>
    </w:p>
    <w:p w14:paraId="6BE6E245" w14:textId="77777777" w:rsidR="00DD28B4" w:rsidRDefault="006F0148">
      <w:pPr>
        <w:pStyle w:val="a3"/>
        <w:ind w:left="643" w:right="5732" w:firstLine="0"/>
        <w:jc w:val="left"/>
      </w:pPr>
      <w:r>
        <w:t>Свойства</w:t>
      </w:r>
      <w:r>
        <w:rPr>
          <w:spacing w:val="-15"/>
        </w:rPr>
        <w:t xml:space="preserve"> </w:t>
      </w:r>
      <w:r>
        <w:t>электромагнитных</w:t>
      </w:r>
      <w:r>
        <w:rPr>
          <w:spacing w:val="-15"/>
        </w:rPr>
        <w:t xml:space="preserve"> </w:t>
      </w:r>
      <w:r>
        <w:t>волн. Волновые свойства света.</w:t>
      </w:r>
    </w:p>
    <w:p w14:paraId="1383692E" w14:textId="77777777" w:rsidR="00DD28B4" w:rsidRDefault="006F0148">
      <w:pPr>
        <w:ind w:left="643"/>
        <w:rPr>
          <w:i/>
          <w:sz w:val="24"/>
        </w:rPr>
      </w:pPr>
      <w:r>
        <w:rPr>
          <w:i/>
          <w:sz w:val="24"/>
        </w:rPr>
        <w:t>Лабораторные</w:t>
      </w:r>
      <w:r>
        <w:rPr>
          <w:i/>
          <w:spacing w:val="-3"/>
          <w:sz w:val="24"/>
        </w:rPr>
        <w:t xml:space="preserve"> </w:t>
      </w:r>
      <w:r>
        <w:rPr>
          <w:i/>
          <w:sz w:val="24"/>
        </w:rPr>
        <w:t>работы</w:t>
      </w:r>
      <w:r>
        <w:rPr>
          <w:i/>
          <w:spacing w:val="-3"/>
          <w:sz w:val="24"/>
        </w:rPr>
        <w:t xml:space="preserve"> </w:t>
      </w:r>
      <w:r>
        <w:rPr>
          <w:i/>
          <w:sz w:val="24"/>
        </w:rPr>
        <w:t>и</w:t>
      </w:r>
      <w:r>
        <w:rPr>
          <w:i/>
          <w:spacing w:val="-1"/>
          <w:sz w:val="24"/>
        </w:rPr>
        <w:t xml:space="preserve"> </w:t>
      </w:r>
      <w:r>
        <w:rPr>
          <w:i/>
          <w:spacing w:val="-2"/>
          <w:sz w:val="24"/>
        </w:rPr>
        <w:t>опыты.</w:t>
      </w:r>
    </w:p>
    <w:p w14:paraId="3366C3C8" w14:textId="77777777" w:rsidR="00DD28B4" w:rsidRDefault="006F0148">
      <w:pPr>
        <w:pStyle w:val="a3"/>
        <w:ind w:left="643" w:firstLine="0"/>
        <w:jc w:val="left"/>
      </w:pPr>
      <w:r>
        <w:t>Изучение</w:t>
      </w:r>
      <w:r>
        <w:rPr>
          <w:spacing w:val="-6"/>
        </w:rPr>
        <w:t xml:space="preserve"> </w:t>
      </w:r>
      <w:r>
        <w:t>свойств</w:t>
      </w:r>
      <w:r>
        <w:rPr>
          <w:spacing w:val="-5"/>
        </w:rPr>
        <w:t xml:space="preserve"> </w:t>
      </w:r>
      <w:r>
        <w:t>электромагнитных</w:t>
      </w:r>
      <w:r>
        <w:rPr>
          <w:spacing w:val="-3"/>
        </w:rPr>
        <w:t xml:space="preserve"> </w:t>
      </w:r>
      <w:r>
        <w:t>волн</w:t>
      </w:r>
      <w:r>
        <w:rPr>
          <w:spacing w:val="-4"/>
        </w:rPr>
        <w:t xml:space="preserve"> </w:t>
      </w:r>
      <w:r>
        <w:t>с</w:t>
      </w:r>
      <w:r>
        <w:rPr>
          <w:spacing w:val="-4"/>
        </w:rPr>
        <w:t xml:space="preserve"> </w:t>
      </w:r>
      <w:r>
        <w:t>помощью</w:t>
      </w:r>
      <w:r>
        <w:rPr>
          <w:spacing w:val="-5"/>
        </w:rPr>
        <w:t xml:space="preserve"> </w:t>
      </w:r>
      <w:r>
        <w:t>мобильного</w:t>
      </w:r>
      <w:r>
        <w:rPr>
          <w:spacing w:val="-3"/>
        </w:rPr>
        <w:t xml:space="preserve"> </w:t>
      </w:r>
      <w:r>
        <w:rPr>
          <w:spacing w:val="-2"/>
        </w:rPr>
        <w:t>телефона.</w:t>
      </w:r>
    </w:p>
    <w:p w14:paraId="0871A0BB" w14:textId="77777777" w:rsidR="00DD28B4" w:rsidRDefault="006F0148">
      <w:pPr>
        <w:pStyle w:val="2"/>
        <w:jc w:val="left"/>
      </w:pPr>
      <w:r>
        <w:t>Раздел</w:t>
      </w:r>
      <w:r>
        <w:rPr>
          <w:spacing w:val="-3"/>
        </w:rPr>
        <w:t xml:space="preserve"> </w:t>
      </w:r>
      <w:r>
        <w:t>11.</w:t>
      </w:r>
      <w:r>
        <w:rPr>
          <w:spacing w:val="-2"/>
        </w:rPr>
        <w:t xml:space="preserve"> </w:t>
      </w:r>
      <w:r>
        <w:t>Световые</w:t>
      </w:r>
      <w:r>
        <w:rPr>
          <w:spacing w:val="-2"/>
        </w:rPr>
        <w:t xml:space="preserve"> явления.</w:t>
      </w:r>
    </w:p>
    <w:p w14:paraId="0A2FEDF1" w14:textId="77777777" w:rsidR="00DD28B4" w:rsidRDefault="006F0148">
      <w:pPr>
        <w:pStyle w:val="a3"/>
        <w:spacing w:before="1"/>
        <w:jc w:val="left"/>
      </w:pPr>
      <w:r>
        <w:t>Лучевая модель света.</w:t>
      </w:r>
      <w:r>
        <w:rPr>
          <w:spacing w:val="28"/>
        </w:rPr>
        <w:t xml:space="preserve"> </w:t>
      </w:r>
      <w:r>
        <w:t>Источники</w:t>
      </w:r>
      <w:r>
        <w:rPr>
          <w:spacing w:val="29"/>
        </w:rPr>
        <w:t xml:space="preserve"> </w:t>
      </w:r>
      <w:r>
        <w:t>света. Прямолинейное распространение света.</w:t>
      </w:r>
      <w:r>
        <w:rPr>
          <w:spacing w:val="28"/>
        </w:rPr>
        <w:t xml:space="preserve"> </w:t>
      </w:r>
      <w:r>
        <w:t>Затмения Солнца и Луны. Отражение света. Плоское зеркало. Закон отражения света.</w:t>
      </w:r>
    </w:p>
    <w:p w14:paraId="6BC7FF61" w14:textId="77777777" w:rsidR="00DD28B4" w:rsidRDefault="006F0148">
      <w:pPr>
        <w:pStyle w:val="a3"/>
        <w:ind w:left="643" w:firstLine="0"/>
        <w:jc w:val="left"/>
      </w:pPr>
      <w:r>
        <w:t>Преломление</w:t>
      </w:r>
      <w:r>
        <w:rPr>
          <w:spacing w:val="28"/>
        </w:rPr>
        <w:t xml:space="preserve">  </w:t>
      </w:r>
      <w:r>
        <w:t>света.</w:t>
      </w:r>
      <w:r>
        <w:rPr>
          <w:spacing w:val="30"/>
        </w:rPr>
        <w:t xml:space="preserve">  </w:t>
      </w:r>
      <w:r>
        <w:t>Закон</w:t>
      </w:r>
      <w:r>
        <w:rPr>
          <w:spacing w:val="30"/>
        </w:rPr>
        <w:t xml:space="preserve">  </w:t>
      </w:r>
      <w:r>
        <w:t>преломления</w:t>
      </w:r>
      <w:r>
        <w:rPr>
          <w:spacing w:val="30"/>
        </w:rPr>
        <w:t xml:space="preserve">  </w:t>
      </w:r>
      <w:r>
        <w:t>света.</w:t>
      </w:r>
      <w:r>
        <w:rPr>
          <w:spacing w:val="29"/>
        </w:rPr>
        <w:t xml:space="preserve">  </w:t>
      </w:r>
      <w:r>
        <w:t>Полное</w:t>
      </w:r>
      <w:r>
        <w:rPr>
          <w:spacing w:val="29"/>
        </w:rPr>
        <w:t xml:space="preserve">  </w:t>
      </w:r>
      <w:r>
        <w:t>внутреннее</w:t>
      </w:r>
      <w:r>
        <w:rPr>
          <w:spacing w:val="29"/>
        </w:rPr>
        <w:t xml:space="preserve">  </w:t>
      </w:r>
      <w:r>
        <w:t>отражение</w:t>
      </w:r>
      <w:r>
        <w:rPr>
          <w:spacing w:val="29"/>
        </w:rPr>
        <w:t xml:space="preserve">  </w:t>
      </w:r>
      <w:r>
        <w:rPr>
          <w:spacing w:val="-2"/>
        </w:rPr>
        <w:t>света.</w:t>
      </w:r>
    </w:p>
    <w:p w14:paraId="729D1B5B" w14:textId="77777777" w:rsidR="00DD28B4" w:rsidRDefault="006F0148">
      <w:pPr>
        <w:pStyle w:val="a3"/>
        <w:ind w:firstLine="0"/>
        <w:jc w:val="left"/>
      </w:pPr>
      <w:r>
        <w:t>Использование</w:t>
      </w:r>
      <w:r>
        <w:rPr>
          <w:spacing w:val="1"/>
        </w:rPr>
        <w:t xml:space="preserve"> </w:t>
      </w:r>
      <w:r>
        <w:t>полного</w:t>
      </w:r>
      <w:r>
        <w:rPr>
          <w:spacing w:val="-3"/>
        </w:rPr>
        <w:t xml:space="preserve"> </w:t>
      </w:r>
      <w:r>
        <w:t>внутреннего</w:t>
      </w:r>
      <w:r>
        <w:rPr>
          <w:spacing w:val="1"/>
        </w:rPr>
        <w:t xml:space="preserve"> </w:t>
      </w:r>
      <w:r>
        <w:t>отражения</w:t>
      </w:r>
      <w:r>
        <w:rPr>
          <w:spacing w:val="-2"/>
        </w:rPr>
        <w:t xml:space="preserve"> </w:t>
      </w:r>
      <w:r>
        <w:t>в</w:t>
      </w:r>
      <w:r>
        <w:rPr>
          <w:spacing w:val="-1"/>
        </w:rPr>
        <w:t xml:space="preserve"> </w:t>
      </w:r>
      <w:r>
        <w:t>оптических</w:t>
      </w:r>
      <w:r>
        <w:rPr>
          <w:spacing w:val="2"/>
        </w:rPr>
        <w:t xml:space="preserve"> </w:t>
      </w:r>
      <w:r>
        <w:rPr>
          <w:spacing w:val="-2"/>
        </w:rPr>
        <w:t>световодах.</w:t>
      </w:r>
    </w:p>
    <w:p w14:paraId="102F5A49" w14:textId="77777777" w:rsidR="00DD28B4" w:rsidRDefault="006F0148">
      <w:pPr>
        <w:pStyle w:val="a3"/>
        <w:ind w:left="643" w:firstLine="0"/>
        <w:jc w:val="left"/>
      </w:pPr>
      <w:r>
        <w:t>Линза.</w:t>
      </w:r>
      <w:r>
        <w:rPr>
          <w:spacing w:val="-1"/>
        </w:rPr>
        <w:t xml:space="preserve"> </w:t>
      </w:r>
      <w:r>
        <w:t>Ход</w:t>
      </w:r>
      <w:r>
        <w:rPr>
          <w:spacing w:val="2"/>
        </w:rPr>
        <w:t xml:space="preserve"> </w:t>
      </w:r>
      <w:r>
        <w:t>лучей</w:t>
      </w:r>
      <w:r>
        <w:rPr>
          <w:spacing w:val="1"/>
        </w:rPr>
        <w:t xml:space="preserve"> </w:t>
      </w:r>
      <w:r>
        <w:t>в</w:t>
      </w:r>
      <w:r>
        <w:rPr>
          <w:spacing w:val="1"/>
        </w:rPr>
        <w:t xml:space="preserve"> </w:t>
      </w:r>
      <w:r>
        <w:t>линзе.</w:t>
      </w:r>
      <w:r>
        <w:rPr>
          <w:spacing w:val="2"/>
        </w:rPr>
        <w:t xml:space="preserve"> </w:t>
      </w:r>
      <w:r>
        <w:t>Оптическая</w:t>
      </w:r>
      <w:r>
        <w:rPr>
          <w:spacing w:val="1"/>
        </w:rPr>
        <w:t xml:space="preserve"> </w:t>
      </w:r>
      <w:r>
        <w:t>система</w:t>
      </w:r>
      <w:r>
        <w:rPr>
          <w:spacing w:val="2"/>
        </w:rPr>
        <w:t xml:space="preserve"> </w:t>
      </w:r>
      <w:r>
        <w:t>фотоаппарата,</w:t>
      </w:r>
      <w:r>
        <w:rPr>
          <w:spacing w:val="2"/>
        </w:rPr>
        <w:t xml:space="preserve"> </w:t>
      </w:r>
      <w:r>
        <w:t>микроскопа и</w:t>
      </w:r>
      <w:r>
        <w:rPr>
          <w:spacing w:val="3"/>
        </w:rPr>
        <w:t xml:space="preserve"> </w:t>
      </w:r>
      <w:r>
        <w:t>телескопа</w:t>
      </w:r>
      <w:r>
        <w:rPr>
          <w:spacing w:val="-1"/>
        </w:rPr>
        <w:t xml:space="preserve"> </w:t>
      </w:r>
      <w:r>
        <w:rPr>
          <w:spacing w:val="-2"/>
        </w:rPr>
        <w:t>(МС).</w:t>
      </w:r>
    </w:p>
    <w:p w14:paraId="03A76F7A" w14:textId="77777777" w:rsidR="00DD28B4" w:rsidRDefault="006F0148">
      <w:pPr>
        <w:pStyle w:val="a3"/>
        <w:ind w:firstLine="0"/>
        <w:jc w:val="left"/>
      </w:pPr>
      <w:r>
        <w:t>Глаз</w:t>
      </w:r>
      <w:r>
        <w:rPr>
          <w:spacing w:val="-5"/>
        </w:rPr>
        <w:t xml:space="preserve"> </w:t>
      </w:r>
      <w:r>
        <w:t>как</w:t>
      </w:r>
      <w:r>
        <w:rPr>
          <w:spacing w:val="-1"/>
        </w:rPr>
        <w:t xml:space="preserve"> </w:t>
      </w:r>
      <w:r>
        <w:t>оптическая</w:t>
      </w:r>
      <w:r>
        <w:rPr>
          <w:spacing w:val="-4"/>
        </w:rPr>
        <w:t xml:space="preserve"> </w:t>
      </w:r>
      <w:r>
        <w:t>система.</w:t>
      </w:r>
      <w:r>
        <w:rPr>
          <w:spacing w:val="-1"/>
        </w:rPr>
        <w:t xml:space="preserve"> </w:t>
      </w:r>
      <w:r>
        <w:t>Близорукость</w:t>
      </w:r>
      <w:r>
        <w:rPr>
          <w:spacing w:val="-1"/>
        </w:rPr>
        <w:t xml:space="preserve"> </w:t>
      </w:r>
      <w:r>
        <w:t>и</w:t>
      </w:r>
      <w:r>
        <w:rPr>
          <w:spacing w:val="-4"/>
        </w:rPr>
        <w:t xml:space="preserve"> </w:t>
      </w:r>
      <w:r>
        <w:rPr>
          <w:spacing w:val="-2"/>
        </w:rPr>
        <w:t>дальнозоркость.</w:t>
      </w:r>
    </w:p>
    <w:p w14:paraId="496C3D56" w14:textId="77777777" w:rsidR="00DD28B4" w:rsidRDefault="006F0148">
      <w:pPr>
        <w:pStyle w:val="a3"/>
        <w:ind w:left="643" w:firstLine="0"/>
        <w:jc w:val="left"/>
      </w:pPr>
      <w:r>
        <w:t>Разложение</w:t>
      </w:r>
      <w:r>
        <w:rPr>
          <w:spacing w:val="61"/>
          <w:w w:val="150"/>
        </w:rPr>
        <w:t xml:space="preserve"> </w:t>
      </w:r>
      <w:r>
        <w:t>белого</w:t>
      </w:r>
      <w:r>
        <w:rPr>
          <w:spacing w:val="59"/>
          <w:w w:val="150"/>
        </w:rPr>
        <w:t xml:space="preserve"> </w:t>
      </w:r>
      <w:r>
        <w:t>света</w:t>
      </w:r>
      <w:r>
        <w:rPr>
          <w:spacing w:val="60"/>
          <w:w w:val="150"/>
        </w:rPr>
        <w:t xml:space="preserve"> </w:t>
      </w:r>
      <w:r>
        <w:t>в</w:t>
      </w:r>
      <w:r>
        <w:rPr>
          <w:spacing w:val="59"/>
          <w:w w:val="150"/>
        </w:rPr>
        <w:t xml:space="preserve"> </w:t>
      </w:r>
      <w:r>
        <w:t>спектр.</w:t>
      </w:r>
      <w:r>
        <w:rPr>
          <w:spacing w:val="60"/>
          <w:w w:val="150"/>
        </w:rPr>
        <w:t xml:space="preserve"> </w:t>
      </w:r>
      <w:r>
        <w:t>Опыты</w:t>
      </w:r>
      <w:r>
        <w:rPr>
          <w:spacing w:val="59"/>
          <w:w w:val="150"/>
        </w:rPr>
        <w:t xml:space="preserve"> </w:t>
      </w:r>
      <w:r>
        <w:t>Ньютона.</w:t>
      </w:r>
      <w:r>
        <w:rPr>
          <w:spacing w:val="60"/>
          <w:w w:val="150"/>
        </w:rPr>
        <w:t xml:space="preserve"> </w:t>
      </w:r>
      <w:r>
        <w:t>Сложение</w:t>
      </w:r>
      <w:r>
        <w:rPr>
          <w:spacing w:val="58"/>
          <w:w w:val="150"/>
        </w:rPr>
        <w:t xml:space="preserve"> </w:t>
      </w:r>
      <w:r>
        <w:t>спектральных</w:t>
      </w:r>
      <w:r>
        <w:rPr>
          <w:spacing w:val="60"/>
          <w:w w:val="150"/>
        </w:rPr>
        <w:t xml:space="preserve"> </w:t>
      </w:r>
      <w:r>
        <w:rPr>
          <w:spacing w:val="-2"/>
        </w:rPr>
        <w:t>цветов.</w:t>
      </w:r>
    </w:p>
    <w:p w14:paraId="5879F7EA" w14:textId="77777777" w:rsidR="00DD28B4" w:rsidRDefault="006F0148">
      <w:pPr>
        <w:pStyle w:val="a3"/>
        <w:ind w:firstLine="0"/>
        <w:jc w:val="left"/>
      </w:pPr>
      <w:r>
        <w:t xml:space="preserve">Дисперсия </w:t>
      </w:r>
      <w:r>
        <w:rPr>
          <w:spacing w:val="-2"/>
        </w:rPr>
        <w:t>света.</w:t>
      </w:r>
    </w:p>
    <w:p w14:paraId="5A28A685" w14:textId="77777777" w:rsidR="00DD28B4" w:rsidRDefault="006F0148">
      <w:pPr>
        <w:ind w:left="643"/>
        <w:rPr>
          <w:i/>
          <w:sz w:val="24"/>
        </w:rPr>
      </w:pPr>
      <w:r>
        <w:rPr>
          <w:i/>
          <w:spacing w:val="-2"/>
          <w:sz w:val="24"/>
        </w:rPr>
        <w:t>Демонстрации.</w:t>
      </w:r>
    </w:p>
    <w:p w14:paraId="64892657" w14:textId="77777777" w:rsidR="00DD28B4" w:rsidRDefault="006F0148">
      <w:pPr>
        <w:pStyle w:val="a3"/>
        <w:ind w:left="643" w:right="4592" w:firstLine="0"/>
        <w:jc w:val="left"/>
      </w:pPr>
      <w:r>
        <w:t>Прямолинейное</w:t>
      </w:r>
      <w:r>
        <w:rPr>
          <w:spacing w:val="-15"/>
        </w:rPr>
        <w:t xml:space="preserve"> </w:t>
      </w:r>
      <w:r>
        <w:t>распространение</w:t>
      </w:r>
      <w:r>
        <w:rPr>
          <w:spacing w:val="-15"/>
        </w:rPr>
        <w:t xml:space="preserve"> </w:t>
      </w:r>
      <w:r>
        <w:t>света. Отражение света.</w:t>
      </w:r>
    </w:p>
    <w:p w14:paraId="7C90B244" w14:textId="77777777" w:rsidR="00DD28B4" w:rsidRDefault="006F0148">
      <w:pPr>
        <w:pStyle w:val="a3"/>
        <w:ind w:left="643" w:right="2030" w:firstLine="0"/>
        <w:jc w:val="left"/>
      </w:pPr>
      <w:r>
        <w:t>Получение</w:t>
      </w:r>
      <w:r>
        <w:rPr>
          <w:spacing w:val="-6"/>
        </w:rPr>
        <w:t xml:space="preserve"> </w:t>
      </w:r>
      <w:r>
        <w:t>изображений</w:t>
      </w:r>
      <w:r>
        <w:rPr>
          <w:spacing w:val="-4"/>
        </w:rPr>
        <w:t xml:space="preserve"> </w:t>
      </w:r>
      <w:r>
        <w:t>в</w:t>
      </w:r>
      <w:r>
        <w:rPr>
          <w:spacing w:val="-6"/>
        </w:rPr>
        <w:t xml:space="preserve"> </w:t>
      </w:r>
      <w:r>
        <w:t>плоском,</w:t>
      </w:r>
      <w:r>
        <w:rPr>
          <w:spacing w:val="-5"/>
        </w:rPr>
        <w:t xml:space="preserve"> </w:t>
      </w:r>
      <w:r>
        <w:t>вогнутом</w:t>
      </w:r>
      <w:r>
        <w:rPr>
          <w:spacing w:val="-8"/>
        </w:rPr>
        <w:t xml:space="preserve"> </w:t>
      </w:r>
      <w:r>
        <w:t>и</w:t>
      </w:r>
      <w:r>
        <w:rPr>
          <w:spacing w:val="-5"/>
        </w:rPr>
        <w:t xml:space="preserve"> </w:t>
      </w:r>
      <w:r>
        <w:t>выпуклом</w:t>
      </w:r>
      <w:r>
        <w:rPr>
          <w:spacing w:val="-5"/>
        </w:rPr>
        <w:t xml:space="preserve"> </w:t>
      </w:r>
      <w:r>
        <w:t>зеркалах. Преломление света.</w:t>
      </w:r>
    </w:p>
    <w:p w14:paraId="5613D2AA" w14:textId="77777777" w:rsidR="00DD28B4" w:rsidRDefault="006F0148">
      <w:pPr>
        <w:pStyle w:val="a3"/>
        <w:ind w:left="643" w:firstLine="0"/>
        <w:jc w:val="left"/>
      </w:pPr>
      <w:r>
        <w:t>Оптический</w:t>
      </w:r>
      <w:r>
        <w:rPr>
          <w:spacing w:val="-6"/>
        </w:rPr>
        <w:t xml:space="preserve"> </w:t>
      </w:r>
      <w:r>
        <w:rPr>
          <w:spacing w:val="-2"/>
        </w:rPr>
        <w:t>световод.</w:t>
      </w:r>
    </w:p>
    <w:p w14:paraId="51859641" w14:textId="77777777" w:rsidR="00DD28B4" w:rsidRDefault="006F0148">
      <w:pPr>
        <w:pStyle w:val="a3"/>
        <w:ind w:left="643" w:right="6008" w:firstLine="0"/>
        <w:jc w:val="left"/>
      </w:pPr>
      <w:r>
        <w:t>Ход лучей в собирающей линзе. Ход</w:t>
      </w:r>
      <w:r>
        <w:rPr>
          <w:spacing w:val="-10"/>
        </w:rPr>
        <w:t xml:space="preserve"> </w:t>
      </w:r>
      <w:r>
        <w:t>лучей</w:t>
      </w:r>
      <w:r>
        <w:rPr>
          <w:spacing w:val="-10"/>
        </w:rPr>
        <w:t xml:space="preserve"> </w:t>
      </w:r>
      <w:r>
        <w:t>в</w:t>
      </w:r>
      <w:r>
        <w:rPr>
          <w:spacing w:val="-10"/>
        </w:rPr>
        <w:t xml:space="preserve"> </w:t>
      </w:r>
      <w:r>
        <w:t>рассеивающей</w:t>
      </w:r>
      <w:r>
        <w:rPr>
          <w:spacing w:val="-8"/>
        </w:rPr>
        <w:t xml:space="preserve"> </w:t>
      </w:r>
      <w:r>
        <w:t>линзе.</w:t>
      </w:r>
    </w:p>
    <w:p w14:paraId="0CE214EE" w14:textId="77777777" w:rsidR="00DD28B4" w:rsidRDefault="006F0148">
      <w:pPr>
        <w:pStyle w:val="a3"/>
        <w:ind w:left="643" w:firstLine="0"/>
        <w:jc w:val="left"/>
      </w:pPr>
      <w:r>
        <w:t>Получение</w:t>
      </w:r>
      <w:r>
        <w:rPr>
          <w:spacing w:val="-7"/>
        </w:rPr>
        <w:t xml:space="preserve"> </w:t>
      </w:r>
      <w:r>
        <w:t>изображений</w:t>
      </w:r>
      <w:r>
        <w:rPr>
          <w:spacing w:val="-2"/>
        </w:rPr>
        <w:t xml:space="preserve"> </w:t>
      </w:r>
      <w:r>
        <w:t>с</w:t>
      </w:r>
      <w:r>
        <w:rPr>
          <w:spacing w:val="-5"/>
        </w:rPr>
        <w:t xml:space="preserve"> </w:t>
      </w:r>
      <w:r>
        <w:t>помощью</w:t>
      </w:r>
      <w:r>
        <w:rPr>
          <w:spacing w:val="-2"/>
        </w:rPr>
        <w:t xml:space="preserve"> линз.</w:t>
      </w:r>
    </w:p>
    <w:p w14:paraId="5849B5B7" w14:textId="77777777" w:rsidR="00DD28B4" w:rsidRDefault="006F0148">
      <w:pPr>
        <w:pStyle w:val="a3"/>
        <w:ind w:left="643" w:firstLine="0"/>
        <w:jc w:val="left"/>
      </w:pPr>
      <w:r>
        <w:t>Принцип</w:t>
      </w:r>
      <w:r>
        <w:rPr>
          <w:spacing w:val="-1"/>
        </w:rPr>
        <w:t xml:space="preserve"> </w:t>
      </w:r>
      <w:r>
        <w:t>действия</w:t>
      </w:r>
      <w:r>
        <w:rPr>
          <w:spacing w:val="-4"/>
        </w:rPr>
        <w:t xml:space="preserve"> </w:t>
      </w:r>
      <w:r>
        <w:t>фотоаппарата,</w:t>
      </w:r>
      <w:r>
        <w:rPr>
          <w:spacing w:val="-2"/>
        </w:rPr>
        <w:t xml:space="preserve"> </w:t>
      </w:r>
      <w:r>
        <w:t>микроскопа</w:t>
      </w:r>
      <w:r>
        <w:rPr>
          <w:spacing w:val="-1"/>
        </w:rPr>
        <w:t xml:space="preserve"> </w:t>
      </w:r>
      <w:r>
        <w:t xml:space="preserve">и </w:t>
      </w:r>
      <w:r>
        <w:rPr>
          <w:spacing w:val="-2"/>
        </w:rPr>
        <w:t>телескопа.</w:t>
      </w:r>
    </w:p>
    <w:p w14:paraId="1ECD23B8" w14:textId="77777777" w:rsidR="00DD28B4" w:rsidRDefault="006F0148">
      <w:pPr>
        <w:pStyle w:val="a3"/>
        <w:spacing w:before="61"/>
        <w:ind w:left="643" w:firstLine="0"/>
        <w:jc w:val="left"/>
      </w:pPr>
      <w:r>
        <w:t>Модель</w:t>
      </w:r>
      <w:r>
        <w:rPr>
          <w:spacing w:val="-5"/>
        </w:rPr>
        <w:t xml:space="preserve"> </w:t>
      </w:r>
      <w:r>
        <w:rPr>
          <w:spacing w:val="-2"/>
        </w:rPr>
        <w:t>глаза.</w:t>
      </w:r>
    </w:p>
    <w:p w14:paraId="3EE01572" w14:textId="77777777" w:rsidR="00DD28B4" w:rsidRDefault="006F0148">
      <w:pPr>
        <w:pStyle w:val="a3"/>
        <w:ind w:left="643" w:firstLine="0"/>
        <w:jc w:val="left"/>
      </w:pPr>
      <w:r>
        <w:t>Разложение</w:t>
      </w:r>
      <w:r>
        <w:rPr>
          <w:spacing w:val="1"/>
        </w:rPr>
        <w:t xml:space="preserve"> </w:t>
      </w:r>
      <w:r>
        <w:t>белого</w:t>
      </w:r>
      <w:r>
        <w:rPr>
          <w:spacing w:val="-1"/>
        </w:rPr>
        <w:t xml:space="preserve"> </w:t>
      </w:r>
      <w:r>
        <w:t>света</w:t>
      </w:r>
      <w:r>
        <w:rPr>
          <w:spacing w:val="-3"/>
        </w:rPr>
        <w:t xml:space="preserve"> </w:t>
      </w:r>
      <w:r>
        <w:t>в</w:t>
      </w:r>
      <w:r>
        <w:rPr>
          <w:spacing w:val="-1"/>
        </w:rPr>
        <w:t xml:space="preserve"> </w:t>
      </w:r>
      <w:r>
        <w:rPr>
          <w:spacing w:val="-2"/>
        </w:rPr>
        <w:t>спектр.</w:t>
      </w:r>
    </w:p>
    <w:p w14:paraId="35A39AD2" w14:textId="77777777" w:rsidR="00DD28B4" w:rsidRDefault="006F0148">
      <w:pPr>
        <w:pStyle w:val="a3"/>
        <w:ind w:left="643" w:firstLine="0"/>
        <w:jc w:val="left"/>
      </w:pPr>
      <w:r>
        <w:t>Получение</w:t>
      </w:r>
      <w:r>
        <w:rPr>
          <w:spacing w:val="-5"/>
        </w:rPr>
        <w:t xml:space="preserve"> </w:t>
      </w:r>
      <w:r>
        <w:t>белого</w:t>
      </w:r>
      <w:r>
        <w:rPr>
          <w:spacing w:val="-2"/>
        </w:rPr>
        <w:t xml:space="preserve"> </w:t>
      </w:r>
      <w:r>
        <w:t>света</w:t>
      </w:r>
      <w:r>
        <w:rPr>
          <w:spacing w:val="-2"/>
        </w:rPr>
        <w:t xml:space="preserve"> </w:t>
      </w:r>
      <w:r>
        <w:t>при сложении света</w:t>
      </w:r>
      <w:r>
        <w:rPr>
          <w:spacing w:val="-4"/>
        </w:rPr>
        <w:t xml:space="preserve"> </w:t>
      </w:r>
      <w:r>
        <w:t>разных</w:t>
      </w:r>
      <w:r>
        <w:rPr>
          <w:spacing w:val="-1"/>
        </w:rPr>
        <w:t xml:space="preserve"> </w:t>
      </w:r>
      <w:r>
        <w:rPr>
          <w:spacing w:val="-2"/>
        </w:rPr>
        <w:t>цветов.</w:t>
      </w:r>
    </w:p>
    <w:p w14:paraId="60772D0C" w14:textId="77777777" w:rsidR="00DD28B4" w:rsidRDefault="006F0148">
      <w:pPr>
        <w:ind w:left="643"/>
        <w:rPr>
          <w:i/>
          <w:sz w:val="24"/>
        </w:rPr>
      </w:pPr>
      <w:r>
        <w:rPr>
          <w:i/>
          <w:sz w:val="24"/>
        </w:rPr>
        <w:t>Лабораторные</w:t>
      </w:r>
      <w:r>
        <w:rPr>
          <w:i/>
          <w:spacing w:val="-3"/>
          <w:sz w:val="24"/>
        </w:rPr>
        <w:t xml:space="preserve"> </w:t>
      </w:r>
      <w:r>
        <w:rPr>
          <w:i/>
          <w:sz w:val="24"/>
        </w:rPr>
        <w:t>работы</w:t>
      </w:r>
      <w:r>
        <w:rPr>
          <w:i/>
          <w:spacing w:val="-3"/>
          <w:sz w:val="24"/>
        </w:rPr>
        <w:t xml:space="preserve"> </w:t>
      </w:r>
      <w:r>
        <w:rPr>
          <w:i/>
          <w:sz w:val="24"/>
        </w:rPr>
        <w:t>и</w:t>
      </w:r>
      <w:r>
        <w:rPr>
          <w:i/>
          <w:spacing w:val="-1"/>
          <w:sz w:val="24"/>
        </w:rPr>
        <w:t xml:space="preserve"> </w:t>
      </w:r>
      <w:r>
        <w:rPr>
          <w:i/>
          <w:spacing w:val="-2"/>
          <w:sz w:val="24"/>
        </w:rPr>
        <w:t>опыты.</w:t>
      </w:r>
    </w:p>
    <w:p w14:paraId="57081F7E" w14:textId="77777777" w:rsidR="00DD28B4" w:rsidRDefault="006F0148">
      <w:pPr>
        <w:pStyle w:val="a3"/>
        <w:ind w:left="643" w:right="1878" w:firstLine="0"/>
        <w:jc w:val="left"/>
      </w:pPr>
      <w:r>
        <w:t>Исследование</w:t>
      </w:r>
      <w:r>
        <w:rPr>
          <w:spacing w:val="-5"/>
        </w:rPr>
        <w:t xml:space="preserve"> </w:t>
      </w:r>
      <w:r>
        <w:t>зависимости</w:t>
      </w:r>
      <w:r>
        <w:rPr>
          <w:spacing w:val="-3"/>
        </w:rPr>
        <w:t xml:space="preserve"> </w:t>
      </w:r>
      <w:r>
        <w:t>угла</w:t>
      </w:r>
      <w:r>
        <w:rPr>
          <w:spacing w:val="-5"/>
        </w:rPr>
        <w:t xml:space="preserve"> </w:t>
      </w:r>
      <w:r>
        <w:t>отражения</w:t>
      </w:r>
      <w:r>
        <w:rPr>
          <w:spacing w:val="-4"/>
        </w:rPr>
        <w:t xml:space="preserve"> </w:t>
      </w:r>
      <w:r>
        <w:t>светового</w:t>
      </w:r>
      <w:r>
        <w:rPr>
          <w:spacing w:val="-4"/>
        </w:rPr>
        <w:t xml:space="preserve"> </w:t>
      </w:r>
      <w:r>
        <w:t>луча</w:t>
      </w:r>
      <w:r>
        <w:rPr>
          <w:spacing w:val="-6"/>
        </w:rPr>
        <w:t xml:space="preserve"> </w:t>
      </w:r>
      <w:r>
        <w:t>от</w:t>
      </w:r>
      <w:r>
        <w:rPr>
          <w:spacing w:val="-4"/>
        </w:rPr>
        <w:t xml:space="preserve"> </w:t>
      </w:r>
      <w:r>
        <w:t>угла</w:t>
      </w:r>
      <w:r>
        <w:rPr>
          <w:spacing w:val="-5"/>
        </w:rPr>
        <w:t xml:space="preserve"> </w:t>
      </w:r>
      <w:r>
        <w:t>падения. Изучение характеристик изображения предмета в плоском зеркале.</w:t>
      </w:r>
    </w:p>
    <w:p w14:paraId="6DAD0175" w14:textId="77777777" w:rsidR="00DD28B4" w:rsidRDefault="006F0148">
      <w:pPr>
        <w:pStyle w:val="a3"/>
        <w:ind w:left="643" w:firstLine="0"/>
        <w:jc w:val="left"/>
      </w:pPr>
      <w:r>
        <w:t>Исследование</w:t>
      </w:r>
      <w:r>
        <w:rPr>
          <w:spacing w:val="39"/>
        </w:rPr>
        <w:t xml:space="preserve"> </w:t>
      </w:r>
      <w:r>
        <w:t>зависимости</w:t>
      </w:r>
      <w:r>
        <w:rPr>
          <w:spacing w:val="43"/>
        </w:rPr>
        <w:t xml:space="preserve"> </w:t>
      </w:r>
      <w:r>
        <w:t>угла</w:t>
      </w:r>
      <w:r>
        <w:rPr>
          <w:spacing w:val="42"/>
        </w:rPr>
        <w:t xml:space="preserve"> </w:t>
      </w:r>
      <w:r>
        <w:t>преломления</w:t>
      </w:r>
      <w:r>
        <w:rPr>
          <w:spacing w:val="41"/>
        </w:rPr>
        <w:t xml:space="preserve"> </w:t>
      </w:r>
      <w:r>
        <w:t>светового</w:t>
      </w:r>
      <w:r>
        <w:rPr>
          <w:spacing w:val="40"/>
        </w:rPr>
        <w:t xml:space="preserve"> </w:t>
      </w:r>
      <w:r>
        <w:t>луча</w:t>
      </w:r>
      <w:r>
        <w:rPr>
          <w:spacing w:val="40"/>
        </w:rPr>
        <w:t xml:space="preserve"> </w:t>
      </w:r>
      <w:r>
        <w:t>от</w:t>
      </w:r>
      <w:r>
        <w:rPr>
          <w:spacing w:val="42"/>
        </w:rPr>
        <w:t xml:space="preserve"> </w:t>
      </w:r>
      <w:r>
        <w:t>угла</w:t>
      </w:r>
      <w:r>
        <w:rPr>
          <w:spacing w:val="43"/>
        </w:rPr>
        <w:t xml:space="preserve"> </w:t>
      </w:r>
      <w:r>
        <w:t>падения</w:t>
      </w:r>
      <w:r>
        <w:rPr>
          <w:spacing w:val="44"/>
        </w:rPr>
        <w:t xml:space="preserve"> </w:t>
      </w:r>
      <w:r>
        <w:t>на</w:t>
      </w:r>
      <w:r>
        <w:rPr>
          <w:spacing w:val="42"/>
        </w:rPr>
        <w:t xml:space="preserve"> </w:t>
      </w:r>
      <w:r>
        <w:rPr>
          <w:spacing w:val="-2"/>
        </w:rPr>
        <w:t>границе</w:t>
      </w:r>
    </w:p>
    <w:p w14:paraId="211DD9CB" w14:textId="77777777" w:rsidR="00DD28B4" w:rsidRDefault="006F0148">
      <w:pPr>
        <w:pStyle w:val="a3"/>
        <w:spacing w:line="275" w:lineRule="exact"/>
        <w:ind w:firstLine="0"/>
        <w:jc w:val="left"/>
      </w:pPr>
      <w:r>
        <w:t>«воздух-</w:t>
      </w:r>
      <w:r>
        <w:rPr>
          <w:spacing w:val="-2"/>
        </w:rPr>
        <w:t>стекло».</w:t>
      </w:r>
    </w:p>
    <w:p w14:paraId="113916FE" w14:textId="77777777" w:rsidR="00DD28B4" w:rsidRDefault="006F0148">
      <w:pPr>
        <w:pStyle w:val="a3"/>
        <w:spacing w:line="275" w:lineRule="exact"/>
        <w:ind w:left="643" w:firstLine="0"/>
        <w:jc w:val="left"/>
      </w:pPr>
      <w:r>
        <w:t>Получение</w:t>
      </w:r>
      <w:r>
        <w:rPr>
          <w:spacing w:val="-6"/>
        </w:rPr>
        <w:t xml:space="preserve"> </w:t>
      </w:r>
      <w:r>
        <w:t>изображений</w:t>
      </w:r>
      <w:r>
        <w:rPr>
          <w:spacing w:val="-4"/>
        </w:rPr>
        <w:t xml:space="preserve"> </w:t>
      </w:r>
      <w:r>
        <w:t>с</w:t>
      </w:r>
      <w:r>
        <w:rPr>
          <w:spacing w:val="-5"/>
        </w:rPr>
        <w:t xml:space="preserve"> </w:t>
      </w:r>
      <w:r>
        <w:t>помощью</w:t>
      </w:r>
      <w:r>
        <w:rPr>
          <w:spacing w:val="-4"/>
        </w:rPr>
        <w:t xml:space="preserve"> </w:t>
      </w:r>
      <w:r>
        <w:t>собирающей</w:t>
      </w:r>
      <w:r>
        <w:rPr>
          <w:spacing w:val="-6"/>
        </w:rPr>
        <w:t xml:space="preserve"> </w:t>
      </w:r>
      <w:r>
        <w:rPr>
          <w:spacing w:val="-2"/>
        </w:rPr>
        <w:t>линзы.</w:t>
      </w:r>
    </w:p>
    <w:p w14:paraId="5633C45F" w14:textId="77777777" w:rsidR="00DD28B4" w:rsidRDefault="006F0148">
      <w:pPr>
        <w:pStyle w:val="a3"/>
        <w:ind w:left="643" w:right="1878" w:firstLine="0"/>
        <w:jc w:val="left"/>
      </w:pPr>
      <w:r>
        <w:t>Определение</w:t>
      </w:r>
      <w:r>
        <w:rPr>
          <w:spacing w:val="-6"/>
        </w:rPr>
        <w:t xml:space="preserve"> </w:t>
      </w:r>
      <w:r>
        <w:t>фокусного</w:t>
      </w:r>
      <w:r>
        <w:rPr>
          <w:spacing w:val="-6"/>
        </w:rPr>
        <w:t xml:space="preserve"> </w:t>
      </w:r>
      <w:r>
        <w:t>расстояния</w:t>
      </w:r>
      <w:r>
        <w:rPr>
          <w:spacing w:val="-5"/>
        </w:rPr>
        <w:t xml:space="preserve"> </w:t>
      </w:r>
      <w:r>
        <w:t>и</w:t>
      </w:r>
      <w:r>
        <w:rPr>
          <w:spacing w:val="-4"/>
        </w:rPr>
        <w:t xml:space="preserve"> </w:t>
      </w:r>
      <w:r>
        <w:t>оптической</w:t>
      </w:r>
      <w:r>
        <w:rPr>
          <w:spacing w:val="-5"/>
        </w:rPr>
        <w:t xml:space="preserve"> </w:t>
      </w:r>
      <w:r>
        <w:t>силы</w:t>
      </w:r>
      <w:r>
        <w:rPr>
          <w:spacing w:val="-6"/>
        </w:rPr>
        <w:t xml:space="preserve"> </w:t>
      </w:r>
      <w:r>
        <w:t>собирающей</w:t>
      </w:r>
      <w:r>
        <w:rPr>
          <w:spacing w:val="-7"/>
        </w:rPr>
        <w:t xml:space="preserve"> </w:t>
      </w:r>
      <w:r>
        <w:t>линзы. Опыты по разложению белого света в спектр.</w:t>
      </w:r>
    </w:p>
    <w:p w14:paraId="1B014FE6" w14:textId="77777777" w:rsidR="00DD28B4" w:rsidRDefault="006F0148">
      <w:pPr>
        <w:pStyle w:val="a3"/>
        <w:ind w:left="643" w:firstLine="0"/>
        <w:jc w:val="left"/>
      </w:pPr>
      <w:r>
        <w:t>Опыты</w:t>
      </w:r>
      <w:r>
        <w:rPr>
          <w:spacing w:val="-5"/>
        </w:rPr>
        <w:t xml:space="preserve"> </w:t>
      </w:r>
      <w:r>
        <w:t>по</w:t>
      </w:r>
      <w:r>
        <w:rPr>
          <w:spacing w:val="-2"/>
        </w:rPr>
        <w:t xml:space="preserve"> </w:t>
      </w:r>
      <w:r>
        <w:t>восприятию</w:t>
      </w:r>
      <w:r>
        <w:rPr>
          <w:spacing w:val="-5"/>
        </w:rPr>
        <w:t xml:space="preserve"> </w:t>
      </w:r>
      <w:r>
        <w:t>цвета</w:t>
      </w:r>
      <w:r>
        <w:rPr>
          <w:spacing w:val="-4"/>
        </w:rPr>
        <w:t xml:space="preserve"> </w:t>
      </w:r>
      <w:r>
        <w:t>предметов</w:t>
      </w:r>
      <w:r>
        <w:rPr>
          <w:spacing w:val="-3"/>
        </w:rPr>
        <w:t xml:space="preserve"> </w:t>
      </w:r>
      <w:r>
        <w:t>при</w:t>
      </w:r>
      <w:r>
        <w:rPr>
          <w:spacing w:val="-1"/>
        </w:rPr>
        <w:t xml:space="preserve"> </w:t>
      </w:r>
      <w:r>
        <w:t>их</w:t>
      </w:r>
      <w:r>
        <w:rPr>
          <w:spacing w:val="-5"/>
        </w:rPr>
        <w:t xml:space="preserve"> </w:t>
      </w:r>
      <w:r>
        <w:t>наблюдении</w:t>
      </w:r>
      <w:r>
        <w:rPr>
          <w:spacing w:val="-1"/>
        </w:rPr>
        <w:t xml:space="preserve"> </w:t>
      </w:r>
      <w:r>
        <w:t>через</w:t>
      </w:r>
      <w:r>
        <w:rPr>
          <w:spacing w:val="-5"/>
        </w:rPr>
        <w:t xml:space="preserve"> </w:t>
      </w:r>
      <w:r>
        <w:t>цветовые</w:t>
      </w:r>
      <w:r>
        <w:rPr>
          <w:spacing w:val="-4"/>
        </w:rPr>
        <w:t xml:space="preserve"> </w:t>
      </w:r>
      <w:r>
        <w:rPr>
          <w:spacing w:val="-2"/>
        </w:rPr>
        <w:t>фильтры.</w:t>
      </w:r>
    </w:p>
    <w:p w14:paraId="1C62E6CD" w14:textId="77777777" w:rsidR="00DD28B4" w:rsidRDefault="006F0148">
      <w:pPr>
        <w:pStyle w:val="2"/>
        <w:jc w:val="left"/>
      </w:pPr>
      <w:r>
        <w:t>Раздел</w:t>
      </w:r>
      <w:r>
        <w:rPr>
          <w:spacing w:val="-2"/>
        </w:rPr>
        <w:t xml:space="preserve"> </w:t>
      </w:r>
      <w:r>
        <w:t>12.</w:t>
      </w:r>
      <w:r>
        <w:rPr>
          <w:spacing w:val="-1"/>
        </w:rPr>
        <w:t xml:space="preserve"> </w:t>
      </w:r>
      <w:r>
        <w:t>Квантовые</w:t>
      </w:r>
      <w:r>
        <w:rPr>
          <w:spacing w:val="-3"/>
        </w:rPr>
        <w:t xml:space="preserve"> </w:t>
      </w:r>
      <w:r>
        <w:rPr>
          <w:spacing w:val="-2"/>
        </w:rPr>
        <w:t>явления.</w:t>
      </w:r>
    </w:p>
    <w:p w14:paraId="193CFB73" w14:textId="77777777" w:rsidR="00DD28B4" w:rsidRDefault="006F0148">
      <w:pPr>
        <w:pStyle w:val="a3"/>
        <w:spacing w:before="1"/>
        <w:ind w:right="141"/>
      </w:pPr>
      <w:r>
        <w:t>Опыты Резерфорда и планетарная модель атома. Модель атома Бора. Испускание и поглощение света атомом. Кванты. Линейчатые спектры.</w:t>
      </w:r>
    </w:p>
    <w:p w14:paraId="53872E5D" w14:textId="77777777" w:rsidR="00DD28B4" w:rsidRDefault="006F0148">
      <w:pPr>
        <w:pStyle w:val="a3"/>
        <w:ind w:right="140"/>
      </w:pPr>
      <w: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w:t>
      </w:r>
      <w:r>
        <w:rPr>
          <w:spacing w:val="-2"/>
        </w:rPr>
        <w:t>ядер.</w:t>
      </w:r>
    </w:p>
    <w:p w14:paraId="040A797C" w14:textId="77777777" w:rsidR="00DD28B4" w:rsidRDefault="006F0148">
      <w:pPr>
        <w:pStyle w:val="a3"/>
        <w:ind w:right="138"/>
      </w:pPr>
      <w:r>
        <w:t>Ядерные реакции. Законы сохранения зарядового и массового чисел. Энергия связи</w:t>
      </w:r>
      <w:r>
        <w:rPr>
          <w:spacing w:val="80"/>
        </w:rPr>
        <w:t xml:space="preserve"> </w:t>
      </w:r>
      <w:r>
        <w:t>атомных ядер. Связь массы и энергии. Реакции синтеза и деления ядер. Источники энергии Солнца и звёзд (МС).</w:t>
      </w:r>
    </w:p>
    <w:p w14:paraId="20E33967" w14:textId="77777777" w:rsidR="00DD28B4" w:rsidRDefault="006F0148">
      <w:pPr>
        <w:pStyle w:val="a3"/>
        <w:ind w:left="643" w:firstLine="0"/>
      </w:pPr>
      <w:r>
        <w:t>Ядерная</w:t>
      </w:r>
      <w:r>
        <w:rPr>
          <w:spacing w:val="-1"/>
        </w:rPr>
        <w:t xml:space="preserve"> </w:t>
      </w:r>
      <w:r>
        <w:t>энергетика.</w:t>
      </w:r>
      <w:r>
        <w:rPr>
          <w:spacing w:val="-1"/>
        </w:rPr>
        <w:t xml:space="preserve"> </w:t>
      </w:r>
      <w:r>
        <w:t>Действия</w:t>
      </w:r>
      <w:r>
        <w:rPr>
          <w:spacing w:val="-1"/>
        </w:rPr>
        <w:t xml:space="preserve"> </w:t>
      </w:r>
      <w:r>
        <w:t>радиоактивных</w:t>
      </w:r>
      <w:r>
        <w:rPr>
          <w:spacing w:val="-4"/>
        </w:rPr>
        <w:t xml:space="preserve"> </w:t>
      </w:r>
      <w:r>
        <w:t>излучений</w:t>
      </w:r>
      <w:r>
        <w:rPr>
          <w:spacing w:val="1"/>
        </w:rPr>
        <w:t xml:space="preserve"> </w:t>
      </w:r>
      <w:r>
        <w:t>на</w:t>
      </w:r>
      <w:r>
        <w:rPr>
          <w:spacing w:val="-1"/>
        </w:rPr>
        <w:t xml:space="preserve"> </w:t>
      </w:r>
      <w:r>
        <w:t>живые</w:t>
      </w:r>
      <w:r>
        <w:rPr>
          <w:spacing w:val="-3"/>
        </w:rPr>
        <w:t xml:space="preserve"> </w:t>
      </w:r>
      <w:r>
        <w:t>организмы</w:t>
      </w:r>
      <w:r>
        <w:rPr>
          <w:spacing w:val="1"/>
        </w:rPr>
        <w:t xml:space="preserve"> </w:t>
      </w:r>
      <w:r>
        <w:rPr>
          <w:spacing w:val="-2"/>
        </w:rPr>
        <w:t>(МС).</w:t>
      </w:r>
    </w:p>
    <w:p w14:paraId="481DF677" w14:textId="77777777" w:rsidR="00DD28B4" w:rsidRDefault="006F0148">
      <w:pPr>
        <w:ind w:left="643"/>
        <w:rPr>
          <w:i/>
          <w:sz w:val="24"/>
        </w:rPr>
      </w:pPr>
      <w:r>
        <w:rPr>
          <w:i/>
          <w:spacing w:val="-2"/>
          <w:sz w:val="24"/>
        </w:rPr>
        <w:t>Демонстрации.</w:t>
      </w:r>
    </w:p>
    <w:p w14:paraId="40850919" w14:textId="77777777" w:rsidR="00DD28B4" w:rsidRDefault="006F0148">
      <w:pPr>
        <w:pStyle w:val="a3"/>
        <w:ind w:left="643" w:right="5732" w:firstLine="0"/>
        <w:jc w:val="left"/>
      </w:pPr>
      <w:r>
        <w:t>Спектры</w:t>
      </w:r>
      <w:r>
        <w:rPr>
          <w:spacing w:val="-11"/>
        </w:rPr>
        <w:t xml:space="preserve"> </w:t>
      </w:r>
      <w:r>
        <w:t>излучения</w:t>
      </w:r>
      <w:r>
        <w:rPr>
          <w:spacing w:val="-14"/>
        </w:rPr>
        <w:t xml:space="preserve"> </w:t>
      </w:r>
      <w:r>
        <w:t>и</w:t>
      </w:r>
      <w:r>
        <w:rPr>
          <w:spacing w:val="-12"/>
        </w:rPr>
        <w:t xml:space="preserve"> </w:t>
      </w:r>
      <w:r>
        <w:t>поглощения. Спектры различных газов.</w:t>
      </w:r>
    </w:p>
    <w:p w14:paraId="4ABAE411" w14:textId="77777777" w:rsidR="00DD28B4" w:rsidRDefault="006F0148">
      <w:pPr>
        <w:pStyle w:val="a3"/>
        <w:spacing w:before="1"/>
        <w:ind w:left="643" w:firstLine="0"/>
        <w:jc w:val="left"/>
      </w:pPr>
      <w:r>
        <w:t>Спектр</w:t>
      </w:r>
      <w:r>
        <w:rPr>
          <w:spacing w:val="2"/>
        </w:rPr>
        <w:t xml:space="preserve"> </w:t>
      </w:r>
      <w:r>
        <w:rPr>
          <w:spacing w:val="-2"/>
        </w:rPr>
        <w:t>водорода.</w:t>
      </w:r>
    </w:p>
    <w:p w14:paraId="7ECC2DCC" w14:textId="77777777" w:rsidR="00DD28B4" w:rsidRDefault="006F0148">
      <w:pPr>
        <w:pStyle w:val="a3"/>
        <w:ind w:left="643" w:right="5032" w:firstLine="0"/>
        <w:jc w:val="left"/>
      </w:pPr>
      <w:r>
        <w:t>Наблюдение треков в камере Вильсона. Работа</w:t>
      </w:r>
      <w:r>
        <w:rPr>
          <w:spacing w:val="-13"/>
        </w:rPr>
        <w:t xml:space="preserve"> </w:t>
      </w:r>
      <w:r>
        <w:t>счётчика</w:t>
      </w:r>
      <w:r>
        <w:rPr>
          <w:spacing w:val="-14"/>
        </w:rPr>
        <w:t xml:space="preserve"> </w:t>
      </w:r>
      <w:r>
        <w:t>ионизирующих</w:t>
      </w:r>
      <w:r>
        <w:rPr>
          <w:spacing w:val="-11"/>
        </w:rPr>
        <w:t xml:space="preserve"> </w:t>
      </w:r>
      <w:r>
        <w:t>излучений.</w:t>
      </w:r>
    </w:p>
    <w:p w14:paraId="7A05F234" w14:textId="77777777" w:rsidR="00DD28B4" w:rsidRDefault="006F0148">
      <w:pPr>
        <w:pStyle w:val="a3"/>
        <w:ind w:left="643" w:firstLine="0"/>
        <w:jc w:val="left"/>
      </w:pPr>
      <w:r>
        <w:t>Регистрация излучения</w:t>
      </w:r>
      <w:r>
        <w:rPr>
          <w:spacing w:val="-4"/>
        </w:rPr>
        <w:t xml:space="preserve"> </w:t>
      </w:r>
      <w:r>
        <w:t>природных</w:t>
      </w:r>
      <w:r>
        <w:rPr>
          <w:spacing w:val="-1"/>
        </w:rPr>
        <w:t xml:space="preserve"> </w:t>
      </w:r>
      <w:r>
        <w:t>минералов</w:t>
      </w:r>
      <w:r>
        <w:rPr>
          <w:spacing w:val="-3"/>
        </w:rPr>
        <w:t xml:space="preserve"> </w:t>
      </w:r>
      <w:r>
        <w:t xml:space="preserve">и </w:t>
      </w:r>
      <w:r>
        <w:rPr>
          <w:spacing w:val="-2"/>
        </w:rPr>
        <w:t>продуктов.</w:t>
      </w:r>
    </w:p>
    <w:p w14:paraId="5129A1E9" w14:textId="77777777" w:rsidR="00DD28B4" w:rsidRDefault="006F0148">
      <w:pPr>
        <w:ind w:left="643"/>
        <w:rPr>
          <w:i/>
          <w:sz w:val="24"/>
        </w:rPr>
      </w:pPr>
      <w:r>
        <w:rPr>
          <w:i/>
          <w:sz w:val="24"/>
        </w:rPr>
        <w:t>Лабораторные</w:t>
      </w:r>
      <w:r>
        <w:rPr>
          <w:i/>
          <w:spacing w:val="-3"/>
          <w:sz w:val="24"/>
        </w:rPr>
        <w:t xml:space="preserve"> </w:t>
      </w:r>
      <w:r>
        <w:rPr>
          <w:i/>
          <w:sz w:val="24"/>
        </w:rPr>
        <w:t>работы</w:t>
      </w:r>
      <w:r>
        <w:rPr>
          <w:i/>
          <w:spacing w:val="-3"/>
          <w:sz w:val="24"/>
        </w:rPr>
        <w:t xml:space="preserve"> </w:t>
      </w:r>
      <w:r>
        <w:rPr>
          <w:i/>
          <w:sz w:val="24"/>
        </w:rPr>
        <w:t>и</w:t>
      </w:r>
      <w:r>
        <w:rPr>
          <w:i/>
          <w:spacing w:val="-1"/>
          <w:sz w:val="24"/>
        </w:rPr>
        <w:t xml:space="preserve"> </w:t>
      </w:r>
      <w:r>
        <w:rPr>
          <w:i/>
          <w:spacing w:val="-2"/>
          <w:sz w:val="24"/>
        </w:rPr>
        <w:t>опыты.</w:t>
      </w:r>
    </w:p>
    <w:p w14:paraId="45354C93" w14:textId="77777777" w:rsidR="00DD28B4" w:rsidRDefault="006F0148">
      <w:pPr>
        <w:pStyle w:val="a3"/>
        <w:ind w:left="643" w:firstLine="0"/>
        <w:jc w:val="left"/>
      </w:pPr>
      <w:r>
        <w:t>Наблюдение</w:t>
      </w:r>
      <w:r>
        <w:rPr>
          <w:spacing w:val="-2"/>
        </w:rPr>
        <w:t xml:space="preserve"> </w:t>
      </w:r>
      <w:r>
        <w:t>сплошных</w:t>
      </w:r>
      <w:r>
        <w:rPr>
          <w:spacing w:val="-3"/>
        </w:rPr>
        <w:t xml:space="preserve"> </w:t>
      </w:r>
      <w:r>
        <w:t>и</w:t>
      </w:r>
      <w:r>
        <w:rPr>
          <w:spacing w:val="-1"/>
        </w:rPr>
        <w:t xml:space="preserve"> </w:t>
      </w:r>
      <w:r>
        <w:t>линейчатых</w:t>
      </w:r>
      <w:r>
        <w:rPr>
          <w:spacing w:val="-2"/>
        </w:rPr>
        <w:t xml:space="preserve"> </w:t>
      </w:r>
      <w:r>
        <w:t>спектров</w:t>
      </w:r>
      <w:r>
        <w:rPr>
          <w:spacing w:val="-1"/>
        </w:rPr>
        <w:t xml:space="preserve"> </w:t>
      </w:r>
      <w:r>
        <w:rPr>
          <w:spacing w:val="-2"/>
        </w:rPr>
        <w:t>излучения.</w:t>
      </w:r>
    </w:p>
    <w:p w14:paraId="28C77095" w14:textId="77777777" w:rsidR="00DD28B4" w:rsidRDefault="006F0148">
      <w:pPr>
        <w:pStyle w:val="a3"/>
        <w:ind w:left="643" w:firstLine="0"/>
        <w:jc w:val="left"/>
      </w:pPr>
      <w:r>
        <w:t>Исследование</w:t>
      </w:r>
      <w:r>
        <w:rPr>
          <w:spacing w:val="-5"/>
        </w:rPr>
        <w:t xml:space="preserve"> </w:t>
      </w:r>
      <w:r>
        <w:t>треков:</w:t>
      </w:r>
      <w:r>
        <w:rPr>
          <w:spacing w:val="-3"/>
        </w:rPr>
        <w:t xml:space="preserve"> </w:t>
      </w:r>
      <w:r>
        <w:t>измерение</w:t>
      </w:r>
      <w:r>
        <w:rPr>
          <w:spacing w:val="-6"/>
        </w:rPr>
        <w:t xml:space="preserve"> </w:t>
      </w:r>
      <w:r>
        <w:t>энергии</w:t>
      </w:r>
      <w:r>
        <w:rPr>
          <w:spacing w:val="-2"/>
        </w:rPr>
        <w:t xml:space="preserve"> </w:t>
      </w:r>
      <w:r>
        <w:t>частицы</w:t>
      </w:r>
      <w:r>
        <w:rPr>
          <w:spacing w:val="-7"/>
        </w:rPr>
        <w:t xml:space="preserve"> </w:t>
      </w:r>
      <w:r>
        <w:t>по</w:t>
      </w:r>
      <w:r>
        <w:rPr>
          <w:spacing w:val="-3"/>
        </w:rPr>
        <w:t xml:space="preserve"> </w:t>
      </w:r>
      <w:r>
        <w:t>тормозному</w:t>
      </w:r>
      <w:r>
        <w:rPr>
          <w:spacing w:val="-5"/>
        </w:rPr>
        <w:t xml:space="preserve"> </w:t>
      </w:r>
      <w:r>
        <w:t>пути</w:t>
      </w:r>
      <w:r>
        <w:rPr>
          <w:spacing w:val="-6"/>
        </w:rPr>
        <w:t xml:space="preserve"> </w:t>
      </w:r>
      <w:r>
        <w:t>(по</w:t>
      </w:r>
      <w:r>
        <w:rPr>
          <w:spacing w:val="-3"/>
        </w:rPr>
        <w:t xml:space="preserve"> </w:t>
      </w:r>
      <w:r>
        <w:t>фотографиям). Измерение радиоактивного фона.</w:t>
      </w:r>
    </w:p>
    <w:p w14:paraId="0636BB0E" w14:textId="77777777" w:rsidR="00DD28B4" w:rsidRDefault="006F0148">
      <w:pPr>
        <w:pStyle w:val="2"/>
        <w:jc w:val="left"/>
      </w:pPr>
      <w:r>
        <w:t>Повторительно-обобщающий</w:t>
      </w:r>
      <w:r>
        <w:rPr>
          <w:spacing w:val="-9"/>
        </w:rPr>
        <w:t xml:space="preserve"> </w:t>
      </w:r>
      <w:r>
        <w:rPr>
          <w:spacing w:val="-2"/>
        </w:rPr>
        <w:t>модуль.</w:t>
      </w:r>
    </w:p>
    <w:p w14:paraId="7CB2C107" w14:textId="77777777" w:rsidR="00DD28B4" w:rsidRDefault="006F0148">
      <w:pPr>
        <w:pStyle w:val="a3"/>
        <w:ind w:right="141"/>
      </w:pPr>
      <w: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70A42B8A" w14:textId="77777777" w:rsidR="00DD28B4" w:rsidRDefault="006F0148">
      <w:pPr>
        <w:pStyle w:val="a3"/>
        <w:spacing w:before="1"/>
        <w:ind w:right="138"/>
      </w:pPr>
      <w: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w:t>
      </w:r>
    </w:p>
    <w:p w14:paraId="65275307" w14:textId="77777777" w:rsidR="00DD28B4" w:rsidRDefault="006F0148">
      <w:pPr>
        <w:pStyle w:val="a3"/>
        <w:ind w:firstLine="0"/>
      </w:pPr>
      <w:r>
        <w:t>и</w:t>
      </w:r>
      <w:r>
        <w:rPr>
          <w:spacing w:val="1"/>
        </w:rPr>
        <w:t xml:space="preserve"> </w:t>
      </w:r>
      <w:r>
        <w:rPr>
          <w:spacing w:val="-2"/>
        </w:rPr>
        <w:t>экспериментальные.</w:t>
      </w:r>
    </w:p>
    <w:p w14:paraId="30A92429" w14:textId="77777777" w:rsidR="00DD28B4" w:rsidRDefault="006F0148">
      <w:pPr>
        <w:pStyle w:val="a3"/>
        <w:ind w:right="145"/>
      </w:pPr>
      <w: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63DD12F5" w14:textId="77777777" w:rsidR="00DD28B4" w:rsidRDefault="006F0148">
      <w:pPr>
        <w:pStyle w:val="a3"/>
        <w:ind w:right="139"/>
      </w:pPr>
      <w:r>
        <w:t>на основе полученных знаний распознавать и научно объяснять физические явления в окружающей природе и повседневной жизни;</w:t>
      </w:r>
    </w:p>
    <w:p w14:paraId="332D2795" w14:textId="77777777" w:rsidR="00DD28B4" w:rsidRDefault="006F0148">
      <w:pPr>
        <w:pStyle w:val="a3"/>
        <w:ind w:right="140"/>
      </w:pPr>
      <w:r>
        <w:t>использовать научные методы исследования физических явлений, в том числе для проверки гипотез и получения теоретических выводов;</w:t>
      </w:r>
    </w:p>
    <w:p w14:paraId="66544C27" w14:textId="77777777" w:rsidR="00DD28B4" w:rsidRDefault="006F0148">
      <w:pPr>
        <w:pStyle w:val="a3"/>
        <w:ind w:right="137"/>
      </w:pPr>
      <w: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4AFA69E1" w14:textId="77777777" w:rsidR="00DD28B4" w:rsidRDefault="006F0148">
      <w:pPr>
        <w:pStyle w:val="a3"/>
        <w:ind w:left="643" w:firstLine="0"/>
      </w:pPr>
      <w:r>
        <w:t>Каждая</w:t>
      </w:r>
      <w:r>
        <w:rPr>
          <w:spacing w:val="37"/>
        </w:rPr>
        <w:t xml:space="preserve"> </w:t>
      </w:r>
      <w:r>
        <w:t>из</w:t>
      </w:r>
      <w:r>
        <w:rPr>
          <w:spacing w:val="40"/>
        </w:rPr>
        <w:t xml:space="preserve"> </w:t>
      </w:r>
      <w:r>
        <w:t>тем</w:t>
      </w:r>
      <w:r>
        <w:rPr>
          <w:spacing w:val="37"/>
        </w:rPr>
        <w:t xml:space="preserve"> </w:t>
      </w:r>
      <w:r>
        <w:t>данного</w:t>
      </w:r>
      <w:r>
        <w:rPr>
          <w:spacing w:val="37"/>
        </w:rPr>
        <w:t xml:space="preserve"> </w:t>
      </w:r>
      <w:r>
        <w:t>раздела</w:t>
      </w:r>
      <w:r>
        <w:rPr>
          <w:spacing w:val="37"/>
        </w:rPr>
        <w:t xml:space="preserve"> </w:t>
      </w:r>
      <w:r>
        <w:t>включает</w:t>
      </w:r>
      <w:r>
        <w:rPr>
          <w:spacing w:val="38"/>
        </w:rPr>
        <w:t xml:space="preserve"> </w:t>
      </w:r>
      <w:r>
        <w:t>экспериментальное</w:t>
      </w:r>
      <w:r>
        <w:rPr>
          <w:spacing w:val="40"/>
        </w:rPr>
        <w:t xml:space="preserve"> </w:t>
      </w:r>
      <w:r>
        <w:t>исследование</w:t>
      </w:r>
      <w:r>
        <w:rPr>
          <w:spacing w:val="36"/>
        </w:rPr>
        <w:t xml:space="preserve"> </w:t>
      </w:r>
      <w:r>
        <w:rPr>
          <w:spacing w:val="-2"/>
        </w:rPr>
        <w:t>обобщающего</w:t>
      </w:r>
    </w:p>
    <w:p w14:paraId="03BCC44B" w14:textId="77777777" w:rsidR="00DD28B4" w:rsidRDefault="006F0148">
      <w:pPr>
        <w:pStyle w:val="a3"/>
        <w:spacing w:before="61"/>
        <w:ind w:firstLine="0"/>
        <w:jc w:val="left"/>
      </w:pPr>
      <w:r>
        <w:t>характера.</w:t>
      </w:r>
      <w:r>
        <w:rPr>
          <w:spacing w:val="40"/>
        </w:rPr>
        <w:t xml:space="preserve"> </w:t>
      </w:r>
      <w:r>
        <w:t>Раздел</w:t>
      </w:r>
      <w:r>
        <w:rPr>
          <w:spacing w:val="40"/>
        </w:rPr>
        <w:t xml:space="preserve"> </w:t>
      </w:r>
      <w:r>
        <w:t>завершается</w:t>
      </w:r>
      <w:r>
        <w:rPr>
          <w:spacing w:val="40"/>
        </w:rPr>
        <w:t xml:space="preserve"> </w:t>
      </w:r>
      <w:r>
        <w:t>проведением</w:t>
      </w:r>
      <w:r>
        <w:rPr>
          <w:spacing w:val="40"/>
        </w:rPr>
        <w:t xml:space="preserve"> </w:t>
      </w:r>
      <w:r>
        <w:t>диагностической</w:t>
      </w:r>
      <w:r>
        <w:rPr>
          <w:spacing w:val="40"/>
        </w:rPr>
        <w:t xml:space="preserve"> </w:t>
      </w:r>
      <w:r>
        <w:t>и</w:t>
      </w:r>
      <w:r>
        <w:rPr>
          <w:spacing w:val="40"/>
        </w:rPr>
        <w:t xml:space="preserve"> </w:t>
      </w:r>
      <w:r>
        <w:t>оценочной</w:t>
      </w:r>
      <w:r>
        <w:rPr>
          <w:spacing w:val="40"/>
        </w:rPr>
        <w:t xml:space="preserve"> </w:t>
      </w:r>
      <w:r>
        <w:t>работы</w:t>
      </w:r>
      <w:r>
        <w:rPr>
          <w:spacing w:val="40"/>
        </w:rPr>
        <w:t xml:space="preserve"> </w:t>
      </w:r>
      <w:r>
        <w:t>за</w:t>
      </w:r>
      <w:r>
        <w:rPr>
          <w:spacing w:val="40"/>
        </w:rPr>
        <w:t xml:space="preserve"> </w:t>
      </w:r>
      <w:r>
        <w:t>курс</w:t>
      </w:r>
      <w:r>
        <w:rPr>
          <w:spacing w:val="80"/>
        </w:rPr>
        <w:t xml:space="preserve"> </w:t>
      </w:r>
      <w:r>
        <w:t>основного общего образования.</w:t>
      </w:r>
    </w:p>
    <w:p w14:paraId="7BC325C4" w14:textId="77777777" w:rsidR="00DD28B4" w:rsidRDefault="006F0148">
      <w:pPr>
        <w:pStyle w:val="1"/>
        <w:ind w:hanging="361"/>
      </w:pPr>
      <w:r>
        <w:t>Планируемые</w:t>
      </w:r>
      <w:r>
        <w:rPr>
          <w:spacing w:val="80"/>
        </w:rPr>
        <w:t xml:space="preserve"> </w:t>
      </w:r>
      <w:r>
        <w:t>результаты</w:t>
      </w:r>
      <w:r>
        <w:rPr>
          <w:spacing w:val="80"/>
        </w:rPr>
        <w:t xml:space="preserve"> </w:t>
      </w:r>
      <w:r>
        <w:t>освоения</w:t>
      </w:r>
      <w:r>
        <w:rPr>
          <w:spacing w:val="80"/>
        </w:rPr>
        <w:t xml:space="preserve"> </w:t>
      </w:r>
      <w:r>
        <w:t>физики</w:t>
      </w:r>
      <w:r>
        <w:rPr>
          <w:spacing w:val="80"/>
        </w:rPr>
        <w:t xml:space="preserve"> </w:t>
      </w:r>
      <w:r>
        <w:t>(базовый</w:t>
      </w:r>
      <w:r>
        <w:rPr>
          <w:spacing w:val="80"/>
        </w:rPr>
        <w:t xml:space="preserve"> </w:t>
      </w:r>
      <w:r>
        <w:t>уровень)</w:t>
      </w:r>
      <w:r>
        <w:rPr>
          <w:spacing w:val="80"/>
        </w:rPr>
        <w:t xml:space="preserve"> </w:t>
      </w:r>
      <w:r>
        <w:t>на</w:t>
      </w:r>
      <w:r>
        <w:rPr>
          <w:spacing w:val="80"/>
        </w:rPr>
        <w:t xml:space="preserve"> </w:t>
      </w:r>
      <w:r>
        <w:t>уровне</w:t>
      </w:r>
      <w:r>
        <w:rPr>
          <w:spacing w:val="80"/>
        </w:rPr>
        <w:t xml:space="preserve"> </w:t>
      </w:r>
      <w:r>
        <w:t>основного общего образования.</w:t>
      </w:r>
    </w:p>
    <w:p w14:paraId="088CDD12" w14:textId="77777777" w:rsidR="00DD28B4" w:rsidRDefault="006F0148">
      <w:pPr>
        <w:pStyle w:val="a3"/>
        <w:jc w:val="left"/>
      </w:pPr>
      <w:r>
        <w:t>Изучение</w:t>
      </w:r>
      <w:r>
        <w:rPr>
          <w:spacing w:val="40"/>
        </w:rPr>
        <w:t xml:space="preserve"> </w:t>
      </w:r>
      <w:r>
        <w:t>физики</w:t>
      </w:r>
      <w:r>
        <w:rPr>
          <w:spacing w:val="40"/>
        </w:rPr>
        <w:t xml:space="preserve"> </w:t>
      </w:r>
      <w:r>
        <w:t>на</w:t>
      </w:r>
      <w:r>
        <w:rPr>
          <w:spacing w:val="40"/>
        </w:rPr>
        <w:t xml:space="preserve"> </w:t>
      </w:r>
      <w:r>
        <w:t>уровне</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направлено</w:t>
      </w:r>
      <w:r>
        <w:rPr>
          <w:spacing w:val="40"/>
        </w:rPr>
        <w:t xml:space="preserve"> </w:t>
      </w:r>
      <w:r>
        <w:t>на</w:t>
      </w:r>
      <w:r>
        <w:rPr>
          <w:spacing w:val="40"/>
        </w:rPr>
        <w:t xml:space="preserve"> </w:t>
      </w:r>
      <w:r>
        <w:t>достижение</w:t>
      </w:r>
      <w:r>
        <w:rPr>
          <w:spacing w:val="80"/>
        </w:rPr>
        <w:t xml:space="preserve"> </w:t>
      </w:r>
      <w:r>
        <w:t>личностных, метапредметных и предметных образовательных результатов.</w:t>
      </w:r>
    </w:p>
    <w:p w14:paraId="1F09C199" w14:textId="77777777" w:rsidR="00DD28B4" w:rsidRDefault="006F0148">
      <w:pPr>
        <w:pStyle w:val="a3"/>
        <w:jc w:val="left"/>
      </w:pPr>
      <w:r>
        <w:t>В</w:t>
      </w:r>
      <w:r>
        <w:rPr>
          <w:spacing w:val="35"/>
        </w:rPr>
        <w:t xml:space="preserve"> </w:t>
      </w:r>
      <w:r>
        <w:t>результате</w:t>
      </w:r>
      <w:r>
        <w:rPr>
          <w:spacing w:val="35"/>
        </w:rPr>
        <w:t xml:space="preserve"> </w:t>
      </w:r>
      <w:r>
        <w:t>изучения</w:t>
      </w:r>
      <w:r>
        <w:rPr>
          <w:spacing w:val="33"/>
        </w:rPr>
        <w:t xml:space="preserve"> </w:t>
      </w:r>
      <w:r>
        <w:t>физики</w:t>
      </w:r>
      <w:r>
        <w:rPr>
          <w:spacing w:val="35"/>
        </w:rPr>
        <w:t xml:space="preserve"> </w:t>
      </w:r>
      <w:r>
        <w:t>на</w:t>
      </w:r>
      <w:r>
        <w:rPr>
          <w:spacing w:val="34"/>
        </w:rPr>
        <w:t xml:space="preserve"> </w:t>
      </w:r>
      <w:r>
        <w:t>уровне</w:t>
      </w:r>
      <w:r>
        <w:rPr>
          <w:spacing w:val="33"/>
        </w:rPr>
        <w:t xml:space="preserve"> </w:t>
      </w:r>
      <w:r>
        <w:t>основного</w:t>
      </w:r>
      <w:r>
        <w:rPr>
          <w:spacing w:val="35"/>
        </w:rPr>
        <w:t xml:space="preserve"> </w:t>
      </w:r>
      <w:r>
        <w:t>общего</w:t>
      </w:r>
      <w:r>
        <w:rPr>
          <w:spacing w:val="33"/>
        </w:rPr>
        <w:t xml:space="preserve"> </w:t>
      </w:r>
      <w:r>
        <w:t>образования</w:t>
      </w:r>
      <w:r>
        <w:rPr>
          <w:spacing w:val="35"/>
        </w:rPr>
        <w:t xml:space="preserve"> </w:t>
      </w:r>
      <w:r>
        <w:t>у</w:t>
      </w:r>
      <w:r>
        <w:rPr>
          <w:spacing w:val="34"/>
        </w:rPr>
        <w:t xml:space="preserve"> </w:t>
      </w:r>
      <w:r>
        <w:t>обучающегося будут сформированы следующие личностные результаты в части:</w:t>
      </w:r>
    </w:p>
    <w:p w14:paraId="5454DE0D" w14:textId="77777777" w:rsidR="00DD28B4" w:rsidRDefault="006F0148">
      <w:pPr>
        <w:pStyle w:val="a5"/>
        <w:numPr>
          <w:ilvl w:val="0"/>
          <w:numId w:val="51"/>
        </w:numPr>
        <w:tabs>
          <w:tab w:val="left" w:pos="1051"/>
        </w:tabs>
        <w:spacing w:line="274" w:lineRule="exact"/>
        <w:rPr>
          <w:sz w:val="24"/>
        </w:rPr>
      </w:pPr>
      <w:r>
        <w:rPr>
          <w:sz w:val="24"/>
        </w:rPr>
        <w:t xml:space="preserve">патриотического </w:t>
      </w:r>
      <w:r>
        <w:rPr>
          <w:spacing w:val="-2"/>
          <w:sz w:val="24"/>
        </w:rPr>
        <w:t>воспитания:</w:t>
      </w:r>
    </w:p>
    <w:p w14:paraId="56D77FE6" w14:textId="77777777" w:rsidR="00DD28B4" w:rsidRDefault="006F0148">
      <w:pPr>
        <w:pStyle w:val="a3"/>
        <w:ind w:right="795"/>
        <w:jc w:val="left"/>
      </w:pPr>
      <w:r>
        <w:t>проявление</w:t>
      </w:r>
      <w:r>
        <w:rPr>
          <w:spacing w:val="-4"/>
        </w:rPr>
        <w:t xml:space="preserve"> </w:t>
      </w:r>
      <w:r>
        <w:t>интереса</w:t>
      </w:r>
      <w:r>
        <w:rPr>
          <w:spacing w:val="-9"/>
        </w:rPr>
        <w:t xml:space="preserve"> </w:t>
      </w:r>
      <w:r>
        <w:t>к</w:t>
      </w:r>
      <w:r>
        <w:rPr>
          <w:spacing w:val="-4"/>
        </w:rPr>
        <w:t xml:space="preserve"> </w:t>
      </w:r>
      <w:r>
        <w:t>истории</w:t>
      </w:r>
      <w:r>
        <w:rPr>
          <w:spacing w:val="-4"/>
        </w:rPr>
        <w:t xml:space="preserve"> </w:t>
      </w:r>
      <w:r>
        <w:t>и</w:t>
      </w:r>
      <w:r>
        <w:rPr>
          <w:spacing w:val="-4"/>
        </w:rPr>
        <w:t xml:space="preserve"> </w:t>
      </w:r>
      <w:r>
        <w:t>современному</w:t>
      </w:r>
      <w:r>
        <w:rPr>
          <w:spacing w:val="-4"/>
        </w:rPr>
        <w:t xml:space="preserve"> </w:t>
      </w:r>
      <w:r>
        <w:t>состоянию</w:t>
      </w:r>
      <w:r>
        <w:rPr>
          <w:spacing w:val="-3"/>
        </w:rPr>
        <w:t xml:space="preserve"> </w:t>
      </w:r>
      <w:r>
        <w:t>российской</w:t>
      </w:r>
      <w:r>
        <w:rPr>
          <w:spacing w:val="-6"/>
        </w:rPr>
        <w:t xml:space="preserve"> </w:t>
      </w:r>
      <w:r>
        <w:t xml:space="preserve">физической </w:t>
      </w:r>
      <w:r>
        <w:rPr>
          <w:spacing w:val="-2"/>
        </w:rPr>
        <w:t>науки;</w:t>
      </w:r>
    </w:p>
    <w:p w14:paraId="245278F7" w14:textId="77777777" w:rsidR="00DD28B4" w:rsidRDefault="006F0148">
      <w:pPr>
        <w:pStyle w:val="a3"/>
        <w:ind w:left="643" w:firstLine="0"/>
        <w:jc w:val="left"/>
      </w:pPr>
      <w:r>
        <w:t>ценностное</w:t>
      </w:r>
      <w:r>
        <w:rPr>
          <w:spacing w:val="-1"/>
        </w:rPr>
        <w:t xml:space="preserve"> </w:t>
      </w:r>
      <w:r>
        <w:t>отношение</w:t>
      </w:r>
      <w:r>
        <w:rPr>
          <w:spacing w:val="-3"/>
        </w:rPr>
        <w:t xml:space="preserve"> </w:t>
      </w:r>
      <w:r>
        <w:t>к</w:t>
      </w:r>
      <w:r>
        <w:rPr>
          <w:spacing w:val="1"/>
        </w:rPr>
        <w:t xml:space="preserve"> </w:t>
      </w:r>
      <w:r>
        <w:t>достижениям</w:t>
      </w:r>
      <w:r>
        <w:rPr>
          <w:spacing w:val="1"/>
        </w:rPr>
        <w:t xml:space="preserve"> </w:t>
      </w:r>
      <w:r>
        <w:t>российских</w:t>
      </w:r>
      <w:r>
        <w:rPr>
          <w:spacing w:val="-1"/>
        </w:rPr>
        <w:t xml:space="preserve"> </w:t>
      </w:r>
      <w:r>
        <w:t>учёных-</w:t>
      </w:r>
      <w:r>
        <w:rPr>
          <w:spacing w:val="-2"/>
        </w:rPr>
        <w:t>физиков;</w:t>
      </w:r>
    </w:p>
    <w:p w14:paraId="0AF7707A" w14:textId="77777777" w:rsidR="00DD28B4" w:rsidRDefault="006F0148">
      <w:pPr>
        <w:pStyle w:val="a5"/>
        <w:numPr>
          <w:ilvl w:val="0"/>
          <w:numId w:val="51"/>
        </w:numPr>
        <w:tabs>
          <w:tab w:val="left" w:pos="1051"/>
        </w:tabs>
        <w:rPr>
          <w:sz w:val="24"/>
        </w:rPr>
      </w:pPr>
      <w:r>
        <w:rPr>
          <w:sz w:val="24"/>
        </w:rPr>
        <w:t>гражданского</w:t>
      </w:r>
      <w:r>
        <w:rPr>
          <w:spacing w:val="-4"/>
          <w:sz w:val="24"/>
        </w:rPr>
        <w:t xml:space="preserve"> </w:t>
      </w:r>
      <w:r>
        <w:rPr>
          <w:sz w:val="24"/>
        </w:rPr>
        <w:t xml:space="preserve">и духовно-нравственного </w:t>
      </w:r>
      <w:r>
        <w:rPr>
          <w:spacing w:val="-2"/>
          <w:sz w:val="24"/>
        </w:rPr>
        <w:t>воспитания:</w:t>
      </w:r>
    </w:p>
    <w:p w14:paraId="51A2BC81" w14:textId="77777777" w:rsidR="00DD28B4" w:rsidRDefault="006F0148">
      <w:pPr>
        <w:pStyle w:val="a3"/>
        <w:spacing w:before="1"/>
        <w:jc w:val="left"/>
      </w:pPr>
      <w:r>
        <w:t>готовность</w:t>
      </w:r>
      <w:r>
        <w:rPr>
          <w:spacing w:val="80"/>
        </w:rPr>
        <w:t xml:space="preserve"> </w:t>
      </w:r>
      <w:r>
        <w:t>к</w:t>
      </w:r>
      <w:r>
        <w:rPr>
          <w:spacing w:val="80"/>
        </w:rPr>
        <w:t xml:space="preserve"> </w:t>
      </w:r>
      <w:r>
        <w:t>активному</w:t>
      </w:r>
      <w:r>
        <w:rPr>
          <w:spacing w:val="80"/>
        </w:rPr>
        <w:t xml:space="preserve"> </w:t>
      </w:r>
      <w:r>
        <w:t>участию</w:t>
      </w:r>
      <w:r>
        <w:rPr>
          <w:spacing w:val="80"/>
        </w:rPr>
        <w:t xml:space="preserve"> </w:t>
      </w:r>
      <w:r>
        <w:t>в</w:t>
      </w:r>
      <w:r>
        <w:rPr>
          <w:spacing w:val="80"/>
        </w:rPr>
        <w:t xml:space="preserve"> </w:t>
      </w:r>
      <w:r>
        <w:t>обсуждении</w:t>
      </w:r>
      <w:r>
        <w:rPr>
          <w:spacing w:val="80"/>
        </w:rPr>
        <w:t xml:space="preserve"> </w:t>
      </w:r>
      <w:r>
        <w:t>общественно-значимых</w:t>
      </w:r>
      <w:r>
        <w:rPr>
          <w:spacing w:val="80"/>
        </w:rPr>
        <w:t xml:space="preserve"> </w:t>
      </w:r>
      <w:r>
        <w:t>и</w:t>
      </w:r>
      <w:r>
        <w:rPr>
          <w:spacing w:val="80"/>
        </w:rPr>
        <w:t xml:space="preserve"> </w:t>
      </w:r>
      <w:r>
        <w:t>этических</w:t>
      </w:r>
      <w:r>
        <w:rPr>
          <w:spacing w:val="40"/>
        </w:rPr>
        <w:t xml:space="preserve"> </w:t>
      </w:r>
      <w:r>
        <w:t>проблем, связанных с практическим применением достижений физики;</w:t>
      </w:r>
    </w:p>
    <w:p w14:paraId="6B2685F0" w14:textId="77777777" w:rsidR="00DD28B4" w:rsidRDefault="006F0148">
      <w:pPr>
        <w:pStyle w:val="a3"/>
        <w:ind w:left="643" w:firstLine="0"/>
        <w:jc w:val="left"/>
      </w:pPr>
      <w:r>
        <w:t>осознание</w:t>
      </w:r>
      <w:r>
        <w:rPr>
          <w:spacing w:val="-7"/>
        </w:rPr>
        <w:t xml:space="preserve"> </w:t>
      </w:r>
      <w:r>
        <w:t>важности</w:t>
      </w:r>
      <w:r>
        <w:rPr>
          <w:spacing w:val="-5"/>
        </w:rPr>
        <w:t xml:space="preserve"> </w:t>
      </w:r>
      <w:r>
        <w:t>морально-этических</w:t>
      </w:r>
      <w:r>
        <w:rPr>
          <w:spacing w:val="-4"/>
        </w:rPr>
        <w:t xml:space="preserve"> </w:t>
      </w:r>
      <w:r>
        <w:t>принципов</w:t>
      </w:r>
      <w:r>
        <w:rPr>
          <w:spacing w:val="-4"/>
        </w:rPr>
        <w:t xml:space="preserve"> </w:t>
      </w:r>
      <w:r>
        <w:t>в</w:t>
      </w:r>
      <w:r>
        <w:rPr>
          <w:spacing w:val="-6"/>
        </w:rPr>
        <w:t xml:space="preserve"> </w:t>
      </w:r>
      <w:r>
        <w:t>деятельности</w:t>
      </w:r>
      <w:r>
        <w:rPr>
          <w:spacing w:val="-4"/>
        </w:rPr>
        <w:t xml:space="preserve"> </w:t>
      </w:r>
      <w:r>
        <w:rPr>
          <w:spacing w:val="-2"/>
        </w:rPr>
        <w:t>учёного;</w:t>
      </w:r>
    </w:p>
    <w:p w14:paraId="3FED49AA" w14:textId="77777777" w:rsidR="00DD28B4" w:rsidRDefault="006F0148">
      <w:pPr>
        <w:pStyle w:val="a5"/>
        <w:numPr>
          <w:ilvl w:val="0"/>
          <w:numId w:val="51"/>
        </w:numPr>
        <w:tabs>
          <w:tab w:val="left" w:pos="1051"/>
        </w:tabs>
        <w:rPr>
          <w:sz w:val="24"/>
        </w:rPr>
      </w:pPr>
      <w:r>
        <w:rPr>
          <w:sz w:val="24"/>
        </w:rPr>
        <w:t>эстетического</w:t>
      </w:r>
      <w:r>
        <w:rPr>
          <w:spacing w:val="-1"/>
          <w:sz w:val="24"/>
        </w:rPr>
        <w:t xml:space="preserve"> </w:t>
      </w:r>
      <w:r>
        <w:rPr>
          <w:spacing w:val="-2"/>
          <w:sz w:val="24"/>
        </w:rPr>
        <w:t>воспитания:</w:t>
      </w:r>
    </w:p>
    <w:p w14:paraId="0D2FD3CE" w14:textId="77777777" w:rsidR="00DD28B4" w:rsidRDefault="006F0148">
      <w:pPr>
        <w:pStyle w:val="a3"/>
        <w:tabs>
          <w:tab w:val="left" w:pos="2027"/>
          <w:tab w:val="left" w:pos="3595"/>
          <w:tab w:val="left" w:pos="4583"/>
          <w:tab w:val="left" w:pos="6007"/>
          <w:tab w:val="left" w:pos="6890"/>
          <w:tab w:val="left" w:pos="7317"/>
          <w:tab w:val="left" w:pos="8975"/>
        </w:tabs>
        <w:ind w:right="137"/>
        <w:jc w:val="left"/>
      </w:pPr>
      <w:r>
        <w:rPr>
          <w:spacing w:val="-2"/>
        </w:rPr>
        <w:t>восприятие</w:t>
      </w:r>
      <w:r>
        <w:tab/>
      </w:r>
      <w:r>
        <w:rPr>
          <w:spacing w:val="-2"/>
        </w:rPr>
        <w:t>эстетических</w:t>
      </w:r>
      <w:r>
        <w:tab/>
      </w:r>
      <w:r>
        <w:rPr>
          <w:spacing w:val="-2"/>
        </w:rPr>
        <w:t>качеств</w:t>
      </w:r>
      <w:r>
        <w:tab/>
      </w:r>
      <w:r>
        <w:rPr>
          <w:spacing w:val="-2"/>
        </w:rPr>
        <w:t>физической</w:t>
      </w:r>
      <w:r>
        <w:tab/>
      </w:r>
      <w:r>
        <w:rPr>
          <w:spacing w:val="-2"/>
        </w:rPr>
        <w:t>науки:</w:t>
      </w:r>
      <w:r>
        <w:tab/>
      </w:r>
      <w:r>
        <w:rPr>
          <w:spacing w:val="-6"/>
        </w:rPr>
        <w:t>её</w:t>
      </w:r>
      <w:r>
        <w:tab/>
      </w:r>
      <w:r>
        <w:rPr>
          <w:spacing w:val="-2"/>
        </w:rPr>
        <w:t>гармоничного</w:t>
      </w:r>
      <w:r>
        <w:tab/>
      </w:r>
      <w:r>
        <w:rPr>
          <w:spacing w:val="-2"/>
        </w:rPr>
        <w:t xml:space="preserve">построения, </w:t>
      </w:r>
      <w:r>
        <w:t>строгости, точности, лаконичности;</w:t>
      </w:r>
    </w:p>
    <w:p w14:paraId="7EDD3F87" w14:textId="77777777" w:rsidR="00DD28B4" w:rsidRDefault="006F0148">
      <w:pPr>
        <w:pStyle w:val="a5"/>
        <w:numPr>
          <w:ilvl w:val="0"/>
          <w:numId w:val="51"/>
        </w:numPr>
        <w:tabs>
          <w:tab w:val="left" w:pos="1051"/>
        </w:tabs>
        <w:rPr>
          <w:sz w:val="24"/>
        </w:rPr>
      </w:pPr>
      <w:r>
        <w:rPr>
          <w:sz w:val="24"/>
        </w:rPr>
        <w:t>ценности</w:t>
      </w:r>
      <w:r>
        <w:rPr>
          <w:spacing w:val="-3"/>
          <w:sz w:val="24"/>
        </w:rPr>
        <w:t xml:space="preserve"> </w:t>
      </w:r>
      <w:r>
        <w:rPr>
          <w:sz w:val="24"/>
        </w:rPr>
        <w:t>научного</w:t>
      </w:r>
      <w:r>
        <w:rPr>
          <w:spacing w:val="-3"/>
          <w:sz w:val="24"/>
        </w:rPr>
        <w:t xml:space="preserve"> </w:t>
      </w:r>
      <w:r>
        <w:rPr>
          <w:spacing w:val="-2"/>
          <w:sz w:val="24"/>
        </w:rPr>
        <w:t>познания:</w:t>
      </w:r>
    </w:p>
    <w:p w14:paraId="08DB1901" w14:textId="77777777" w:rsidR="00DD28B4" w:rsidRDefault="006F0148">
      <w:pPr>
        <w:pStyle w:val="a3"/>
        <w:jc w:val="left"/>
      </w:pPr>
      <w:r>
        <w:t>осознание</w:t>
      </w:r>
      <w:r>
        <w:rPr>
          <w:spacing w:val="40"/>
        </w:rPr>
        <w:t xml:space="preserve"> </w:t>
      </w:r>
      <w:r>
        <w:t>ценности</w:t>
      </w:r>
      <w:r>
        <w:rPr>
          <w:spacing w:val="40"/>
        </w:rPr>
        <w:t xml:space="preserve"> </w:t>
      </w:r>
      <w:r>
        <w:t>физической</w:t>
      </w:r>
      <w:r>
        <w:rPr>
          <w:spacing w:val="40"/>
        </w:rPr>
        <w:t xml:space="preserve"> </w:t>
      </w:r>
      <w:r>
        <w:t>науки</w:t>
      </w:r>
      <w:r>
        <w:rPr>
          <w:spacing w:val="39"/>
        </w:rPr>
        <w:t xml:space="preserve"> </w:t>
      </w:r>
      <w:r>
        <w:t>как</w:t>
      </w:r>
      <w:r>
        <w:rPr>
          <w:spacing w:val="40"/>
        </w:rPr>
        <w:t xml:space="preserve"> </w:t>
      </w:r>
      <w:r>
        <w:t>мощного</w:t>
      </w:r>
      <w:r>
        <w:rPr>
          <w:spacing w:val="37"/>
        </w:rPr>
        <w:t xml:space="preserve"> </w:t>
      </w:r>
      <w:r>
        <w:t>инструмента</w:t>
      </w:r>
      <w:r>
        <w:rPr>
          <w:spacing w:val="40"/>
        </w:rPr>
        <w:t xml:space="preserve"> </w:t>
      </w:r>
      <w:r>
        <w:t>познания</w:t>
      </w:r>
      <w:r>
        <w:rPr>
          <w:spacing w:val="39"/>
        </w:rPr>
        <w:t xml:space="preserve"> </w:t>
      </w:r>
      <w:r>
        <w:t>мира,</w:t>
      </w:r>
      <w:r>
        <w:rPr>
          <w:spacing w:val="39"/>
        </w:rPr>
        <w:t xml:space="preserve"> </w:t>
      </w:r>
      <w:r>
        <w:t>основы развития технологий, важнейшей составляющей культуры;</w:t>
      </w:r>
    </w:p>
    <w:p w14:paraId="585AF1AF" w14:textId="77777777" w:rsidR="00DD28B4" w:rsidRDefault="006F0148">
      <w:pPr>
        <w:pStyle w:val="a3"/>
        <w:ind w:left="643" w:firstLine="0"/>
        <w:jc w:val="left"/>
      </w:pPr>
      <w:r>
        <w:t>развитие</w:t>
      </w:r>
      <w:r>
        <w:rPr>
          <w:spacing w:val="-6"/>
        </w:rPr>
        <w:t xml:space="preserve"> </w:t>
      </w:r>
      <w:r>
        <w:t>научной</w:t>
      </w:r>
      <w:r>
        <w:rPr>
          <w:spacing w:val="-7"/>
        </w:rPr>
        <w:t xml:space="preserve"> </w:t>
      </w:r>
      <w:r>
        <w:t>любознательности,</w:t>
      </w:r>
      <w:r>
        <w:rPr>
          <w:spacing w:val="-6"/>
        </w:rPr>
        <w:t xml:space="preserve"> </w:t>
      </w:r>
      <w:r>
        <w:t>интереса</w:t>
      </w:r>
      <w:r>
        <w:rPr>
          <w:spacing w:val="-9"/>
        </w:rPr>
        <w:t xml:space="preserve"> </w:t>
      </w:r>
      <w:r>
        <w:t>к</w:t>
      </w:r>
      <w:r>
        <w:rPr>
          <w:spacing w:val="-5"/>
        </w:rPr>
        <w:t xml:space="preserve"> </w:t>
      </w:r>
      <w:r>
        <w:t>исследовательской</w:t>
      </w:r>
      <w:r>
        <w:rPr>
          <w:spacing w:val="-6"/>
        </w:rPr>
        <w:t xml:space="preserve"> </w:t>
      </w:r>
      <w:r>
        <w:rPr>
          <w:spacing w:val="-2"/>
        </w:rPr>
        <w:t>деятельности;</w:t>
      </w:r>
    </w:p>
    <w:p w14:paraId="33F6BADD" w14:textId="77777777" w:rsidR="00DD28B4" w:rsidRDefault="006F0148">
      <w:pPr>
        <w:pStyle w:val="a5"/>
        <w:numPr>
          <w:ilvl w:val="0"/>
          <w:numId w:val="51"/>
        </w:numPr>
        <w:tabs>
          <w:tab w:val="left" w:pos="1051"/>
        </w:tabs>
        <w:ind w:left="282" w:right="141" w:firstLine="360"/>
        <w:rPr>
          <w:sz w:val="24"/>
        </w:rPr>
      </w:pPr>
      <w:r>
        <w:rPr>
          <w:sz w:val="24"/>
        </w:rPr>
        <w:t>формирования культуры здоровья и эмоционального благополучия: осознание ценности безопасного образа жизни в современном технологическом мире,</w:t>
      </w:r>
    </w:p>
    <w:p w14:paraId="1B6B8688" w14:textId="77777777" w:rsidR="00DD28B4" w:rsidRDefault="006F0148">
      <w:pPr>
        <w:pStyle w:val="a3"/>
        <w:spacing w:before="1"/>
        <w:ind w:firstLine="0"/>
        <w:jc w:val="left"/>
      </w:pPr>
      <w:r>
        <w:t>важности</w:t>
      </w:r>
      <w:r>
        <w:rPr>
          <w:spacing w:val="80"/>
        </w:rPr>
        <w:t xml:space="preserve"> </w:t>
      </w:r>
      <w:r>
        <w:t>правил</w:t>
      </w:r>
      <w:r>
        <w:rPr>
          <w:spacing w:val="80"/>
        </w:rPr>
        <w:t xml:space="preserve"> </w:t>
      </w:r>
      <w:r>
        <w:t>безопасного</w:t>
      </w:r>
      <w:r>
        <w:rPr>
          <w:spacing w:val="80"/>
        </w:rPr>
        <w:t xml:space="preserve"> </w:t>
      </w:r>
      <w:r>
        <w:t>поведения</w:t>
      </w:r>
      <w:r>
        <w:rPr>
          <w:spacing w:val="80"/>
        </w:rPr>
        <w:t xml:space="preserve"> </w:t>
      </w:r>
      <w:r>
        <w:t>на</w:t>
      </w:r>
      <w:r>
        <w:rPr>
          <w:spacing w:val="80"/>
        </w:rPr>
        <w:t xml:space="preserve"> </w:t>
      </w:r>
      <w:r>
        <w:t>транспорте,</w:t>
      </w:r>
      <w:r>
        <w:rPr>
          <w:spacing w:val="80"/>
        </w:rPr>
        <w:t xml:space="preserve"> </w:t>
      </w:r>
      <w:r>
        <w:t>на</w:t>
      </w:r>
      <w:r>
        <w:rPr>
          <w:spacing w:val="80"/>
        </w:rPr>
        <w:t xml:space="preserve"> </w:t>
      </w:r>
      <w:r>
        <w:t>дорогах,</w:t>
      </w:r>
      <w:r>
        <w:rPr>
          <w:spacing w:val="80"/>
        </w:rPr>
        <w:t xml:space="preserve"> </w:t>
      </w:r>
      <w:r>
        <w:t>с</w:t>
      </w:r>
      <w:r>
        <w:rPr>
          <w:spacing w:val="80"/>
        </w:rPr>
        <w:t xml:space="preserve"> </w:t>
      </w:r>
      <w:r>
        <w:t>электрическим</w:t>
      </w:r>
      <w:r>
        <w:rPr>
          <w:spacing w:val="80"/>
        </w:rPr>
        <w:t xml:space="preserve"> </w:t>
      </w:r>
      <w:r>
        <w:t>и тепловым оборудованием в домашних условиях;</w:t>
      </w:r>
    </w:p>
    <w:p w14:paraId="0714C582" w14:textId="77777777" w:rsidR="00DD28B4" w:rsidRDefault="006F0148">
      <w:pPr>
        <w:pStyle w:val="a3"/>
        <w:ind w:right="141"/>
      </w:pPr>
      <w:r>
        <w:t>сформированность навыка рефлексии, признание своего права на ошибку и такого же права у другого человека;</w:t>
      </w:r>
    </w:p>
    <w:p w14:paraId="42E9C53F" w14:textId="77777777" w:rsidR="00DD28B4" w:rsidRDefault="006F0148">
      <w:pPr>
        <w:pStyle w:val="a5"/>
        <w:numPr>
          <w:ilvl w:val="0"/>
          <w:numId w:val="51"/>
        </w:numPr>
        <w:tabs>
          <w:tab w:val="left" w:pos="990"/>
        </w:tabs>
        <w:ind w:left="990" w:hanging="347"/>
        <w:jc w:val="both"/>
        <w:rPr>
          <w:sz w:val="24"/>
        </w:rPr>
      </w:pPr>
      <w:r>
        <w:rPr>
          <w:sz w:val="24"/>
        </w:rPr>
        <w:t xml:space="preserve">трудового </w:t>
      </w:r>
      <w:r>
        <w:rPr>
          <w:spacing w:val="-2"/>
          <w:sz w:val="24"/>
        </w:rPr>
        <w:t>воспитания:</w:t>
      </w:r>
    </w:p>
    <w:p w14:paraId="1D40E47F" w14:textId="77777777" w:rsidR="00DD28B4" w:rsidRDefault="006F0148">
      <w:pPr>
        <w:pStyle w:val="a3"/>
        <w:ind w:right="141"/>
      </w:pPr>
      <w: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 интерес к практическому изучению профессий, связанных с физикой;</w:t>
      </w:r>
    </w:p>
    <w:p w14:paraId="5D8A911C" w14:textId="77777777" w:rsidR="00DD28B4" w:rsidRDefault="006F0148">
      <w:pPr>
        <w:pStyle w:val="a5"/>
        <w:numPr>
          <w:ilvl w:val="0"/>
          <w:numId w:val="51"/>
        </w:numPr>
        <w:tabs>
          <w:tab w:val="left" w:pos="1050"/>
        </w:tabs>
        <w:ind w:left="1050" w:hanging="407"/>
        <w:jc w:val="both"/>
        <w:rPr>
          <w:sz w:val="24"/>
        </w:rPr>
      </w:pPr>
      <w:r>
        <w:rPr>
          <w:sz w:val="24"/>
        </w:rPr>
        <w:t xml:space="preserve">экологического </w:t>
      </w:r>
      <w:r>
        <w:rPr>
          <w:spacing w:val="-2"/>
          <w:sz w:val="24"/>
        </w:rPr>
        <w:t>воспитания:</w:t>
      </w:r>
    </w:p>
    <w:p w14:paraId="27EDC91F" w14:textId="77777777" w:rsidR="00DD28B4" w:rsidRDefault="006F0148">
      <w:pPr>
        <w:pStyle w:val="a3"/>
        <w:ind w:right="139"/>
      </w:pPr>
      <w: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68497DF4" w14:textId="77777777" w:rsidR="00DD28B4" w:rsidRDefault="006F0148">
      <w:pPr>
        <w:pStyle w:val="a3"/>
        <w:spacing w:before="1"/>
        <w:ind w:left="643" w:firstLine="0"/>
      </w:pPr>
      <w:r>
        <w:t>осознание</w:t>
      </w:r>
      <w:r>
        <w:rPr>
          <w:spacing w:val="-2"/>
        </w:rPr>
        <w:t xml:space="preserve"> </w:t>
      </w:r>
      <w:r>
        <w:t>глобального</w:t>
      </w:r>
      <w:r>
        <w:rPr>
          <w:spacing w:val="-1"/>
        </w:rPr>
        <w:t xml:space="preserve"> </w:t>
      </w:r>
      <w:r>
        <w:t>характера</w:t>
      </w:r>
      <w:r>
        <w:rPr>
          <w:spacing w:val="-4"/>
        </w:rPr>
        <w:t xml:space="preserve"> </w:t>
      </w:r>
      <w:r>
        <w:t>экологических</w:t>
      </w:r>
      <w:r>
        <w:rPr>
          <w:spacing w:val="2"/>
        </w:rPr>
        <w:t xml:space="preserve"> </w:t>
      </w:r>
      <w:r>
        <w:t>проблем</w:t>
      </w:r>
      <w:r>
        <w:rPr>
          <w:spacing w:val="-2"/>
        </w:rPr>
        <w:t xml:space="preserve"> </w:t>
      </w:r>
      <w:r>
        <w:t>и</w:t>
      </w:r>
      <w:r>
        <w:rPr>
          <w:spacing w:val="1"/>
        </w:rPr>
        <w:t xml:space="preserve"> </w:t>
      </w:r>
      <w:r>
        <w:t>путей</w:t>
      </w:r>
      <w:r>
        <w:rPr>
          <w:spacing w:val="-2"/>
        </w:rPr>
        <w:t xml:space="preserve"> </w:t>
      </w:r>
      <w:r>
        <w:t>их</w:t>
      </w:r>
      <w:r>
        <w:rPr>
          <w:spacing w:val="1"/>
        </w:rPr>
        <w:t xml:space="preserve"> </w:t>
      </w:r>
      <w:r>
        <w:rPr>
          <w:spacing w:val="-2"/>
        </w:rPr>
        <w:t>решения;</w:t>
      </w:r>
    </w:p>
    <w:p w14:paraId="6671F5B8" w14:textId="77777777" w:rsidR="00DD28B4" w:rsidRDefault="006F0148">
      <w:pPr>
        <w:pStyle w:val="a5"/>
        <w:numPr>
          <w:ilvl w:val="0"/>
          <w:numId w:val="51"/>
        </w:numPr>
        <w:tabs>
          <w:tab w:val="left" w:pos="1049"/>
        </w:tabs>
        <w:ind w:left="282" w:right="139" w:firstLine="360"/>
        <w:jc w:val="both"/>
        <w:rPr>
          <w:sz w:val="24"/>
        </w:rPr>
      </w:pPr>
      <w:r>
        <w:rPr>
          <w:sz w:val="24"/>
        </w:rPr>
        <w:t>адаптации к изменяющимся условиям социальной и природной среды: потребность во взаимодействии при выполнении исследований и проектов физической</w:t>
      </w:r>
    </w:p>
    <w:p w14:paraId="3CEC8C41" w14:textId="77777777" w:rsidR="00DD28B4" w:rsidRDefault="006F0148">
      <w:pPr>
        <w:pStyle w:val="a3"/>
        <w:ind w:firstLine="0"/>
      </w:pPr>
      <w:r>
        <w:t>направленности,</w:t>
      </w:r>
      <w:r>
        <w:rPr>
          <w:spacing w:val="-4"/>
        </w:rPr>
        <w:t xml:space="preserve"> </w:t>
      </w:r>
      <w:r>
        <w:t>открытость</w:t>
      </w:r>
      <w:r>
        <w:rPr>
          <w:spacing w:val="-3"/>
        </w:rPr>
        <w:t xml:space="preserve"> </w:t>
      </w:r>
      <w:r>
        <w:t>опыту</w:t>
      </w:r>
      <w:r>
        <w:rPr>
          <w:spacing w:val="-4"/>
        </w:rPr>
        <w:t xml:space="preserve"> </w:t>
      </w:r>
      <w:r>
        <w:t>и</w:t>
      </w:r>
      <w:r>
        <w:rPr>
          <w:spacing w:val="-3"/>
        </w:rPr>
        <w:t xml:space="preserve"> </w:t>
      </w:r>
      <w:r>
        <w:t>знаниям</w:t>
      </w:r>
      <w:r>
        <w:rPr>
          <w:spacing w:val="-5"/>
        </w:rPr>
        <w:t xml:space="preserve"> </w:t>
      </w:r>
      <w:r>
        <w:rPr>
          <w:spacing w:val="-2"/>
        </w:rPr>
        <w:t>других;</w:t>
      </w:r>
    </w:p>
    <w:p w14:paraId="59CD6F7B" w14:textId="77777777" w:rsidR="00DD28B4" w:rsidRDefault="006F0148">
      <w:pPr>
        <w:pStyle w:val="a3"/>
        <w:ind w:right="139"/>
      </w:pPr>
      <w:r>
        <w:t>повышение уровня своей компетентности через практическую деятельность; потребность в формировании новых знаний, в том числе формулировать идеи, понятия, гипотезы о</w:t>
      </w:r>
      <w:r>
        <w:rPr>
          <w:spacing w:val="40"/>
        </w:rPr>
        <w:t xml:space="preserve"> </w:t>
      </w:r>
      <w:r>
        <w:t>физических объектах и явлениях;</w:t>
      </w:r>
    </w:p>
    <w:p w14:paraId="393AA1AB" w14:textId="77777777" w:rsidR="00DD28B4" w:rsidRDefault="006F0148">
      <w:pPr>
        <w:pStyle w:val="a3"/>
        <w:ind w:right="139"/>
      </w:pPr>
      <w:r>
        <w:t>осознание дефицитов собственных знаний и компетентностей в области физики; планирование своего развития в приобретении новых физических знаний; стремление анализировать и выявлять взаимосвязи природы, общества и экономики, в том числе с использованием физических знаний;</w:t>
      </w:r>
    </w:p>
    <w:p w14:paraId="1958EAC0" w14:textId="77777777" w:rsidR="00DD28B4" w:rsidRDefault="006F0148">
      <w:pPr>
        <w:pStyle w:val="a3"/>
        <w:ind w:right="139"/>
      </w:pPr>
      <w:r>
        <w:t xml:space="preserve">оценка своих действий с учётом влияния на окружающую среду, возможных глобальных </w:t>
      </w:r>
      <w:r>
        <w:rPr>
          <w:spacing w:val="-2"/>
        </w:rPr>
        <w:t>последствий.</w:t>
      </w:r>
    </w:p>
    <w:p w14:paraId="03328220" w14:textId="77777777" w:rsidR="00DD28B4" w:rsidRDefault="006F0148">
      <w:pPr>
        <w:pStyle w:val="a3"/>
        <w:ind w:right="140"/>
      </w:pPr>
      <w: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w:t>
      </w:r>
      <w:r>
        <w:rPr>
          <w:spacing w:val="40"/>
        </w:rPr>
        <w:t xml:space="preserve"> </w:t>
      </w:r>
      <w:r>
        <w:t>универсальные учебные действия, коммуникативные универсальные учебные действия, регулятивные универсальные учебные действия.</w:t>
      </w:r>
    </w:p>
    <w:p w14:paraId="43B6A5D8" w14:textId="77777777" w:rsidR="00DD28B4" w:rsidRDefault="006F0148">
      <w:pPr>
        <w:pStyle w:val="a3"/>
        <w:ind w:left="643" w:firstLine="0"/>
      </w:pPr>
      <w:r>
        <w:t>Овладение</w:t>
      </w:r>
      <w:r>
        <w:rPr>
          <w:spacing w:val="-10"/>
        </w:rPr>
        <w:t xml:space="preserve"> </w:t>
      </w:r>
      <w:r>
        <w:t>универсальными</w:t>
      </w:r>
      <w:r>
        <w:rPr>
          <w:spacing w:val="-6"/>
        </w:rPr>
        <w:t xml:space="preserve"> </w:t>
      </w:r>
      <w:r>
        <w:t>учебными</w:t>
      </w:r>
      <w:r>
        <w:rPr>
          <w:spacing w:val="-8"/>
        </w:rPr>
        <w:t xml:space="preserve"> </w:t>
      </w:r>
      <w:r>
        <w:t>познавательными</w:t>
      </w:r>
      <w:r>
        <w:rPr>
          <w:spacing w:val="-7"/>
        </w:rPr>
        <w:t xml:space="preserve"> </w:t>
      </w:r>
      <w:r>
        <w:rPr>
          <w:spacing w:val="-2"/>
        </w:rPr>
        <w:t>действиями:</w:t>
      </w:r>
    </w:p>
    <w:p w14:paraId="51052D5B" w14:textId="77777777" w:rsidR="00DD28B4" w:rsidRDefault="006F0148">
      <w:pPr>
        <w:pStyle w:val="a5"/>
        <w:numPr>
          <w:ilvl w:val="0"/>
          <w:numId w:val="50"/>
        </w:numPr>
        <w:tabs>
          <w:tab w:val="left" w:pos="1318"/>
        </w:tabs>
        <w:spacing w:before="61"/>
        <w:ind w:left="1318" w:hanging="675"/>
        <w:jc w:val="both"/>
        <w:rPr>
          <w:sz w:val="24"/>
        </w:rPr>
      </w:pPr>
      <w:r>
        <w:rPr>
          <w:sz w:val="24"/>
        </w:rPr>
        <w:t>базовые</w:t>
      </w:r>
      <w:r>
        <w:rPr>
          <w:spacing w:val="-2"/>
          <w:sz w:val="24"/>
        </w:rPr>
        <w:t xml:space="preserve"> </w:t>
      </w:r>
      <w:r>
        <w:rPr>
          <w:sz w:val="24"/>
        </w:rPr>
        <w:t>логические</w:t>
      </w:r>
      <w:r>
        <w:rPr>
          <w:spacing w:val="-1"/>
          <w:sz w:val="24"/>
        </w:rPr>
        <w:t xml:space="preserve"> </w:t>
      </w:r>
      <w:r>
        <w:rPr>
          <w:spacing w:val="-2"/>
          <w:sz w:val="24"/>
        </w:rPr>
        <w:t>действия:</w:t>
      </w:r>
    </w:p>
    <w:p w14:paraId="4EA9DD64" w14:textId="77777777" w:rsidR="00DD28B4" w:rsidRDefault="006F0148">
      <w:pPr>
        <w:pStyle w:val="a3"/>
        <w:ind w:right="143"/>
      </w:pPr>
      <w: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w:t>
      </w:r>
    </w:p>
    <w:p w14:paraId="659F1D4B" w14:textId="77777777" w:rsidR="00DD28B4" w:rsidRDefault="006F0148">
      <w:pPr>
        <w:pStyle w:val="a3"/>
        <w:ind w:right="143"/>
      </w:pPr>
      <w:r>
        <w:t>выявлять закономерности и противоречия в рассматриваемых фактах, данных и наблюдениях, относящихся к физическим явлениям;</w:t>
      </w:r>
    </w:p>
    <w:p w14:paraId="2433A987" w14:textId="77777777" w:rsidR="00DD28B4" w:rsidRDefault="006F0148">
      <w:pPr>
        <w:pStyle w:val="a3"/>
        <w:ind w:right="142"/>
      </w:pPr>
      <w: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6CFB6D5E" w14:textId="77777777" w:rsidR="00DD28B4" w:rsidRDefault="006F0148">
      <w:pPr>
        <w:pStyle w:val="a3"/>
        <w:ind w:right="136"/>
      </w:pPr>
      <w: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049F9A60" w14:textId="77777777" w:rsidR="00DD28B4" w:rsidRDefault="006F0148">
      <w:pPr>
        <w:pStyle w:val="a5"/>
        <w:numPr>
          <w:ilvl w:val="0"/>
          <w:numId w:val="50"/>
        </w:numPr>
        <w:tabs>
          <w:tab w:val="left" w:pos="1050"/>
        </w:tabs>
        <w:ind w:left="1050" w:hanging="407"/>
        <w:jc w:val="both"/>
        <w:rPr>
          <w:sz w:val="24"/>
        </w:rPr>
      </w:pPr>
      <w:r>
        <w:rPr>
          <w:sz w:val="24"/>
        </w:rPr>
        <w:t>базовые</w:t>
      </w:r>
      <w:r>
        <w:rPr>
          <w:spacing w:val="-2"/>
          <w:sz w:val="24"/>
        </w:rPr>
        <w:t xml:space="preserve"> </w:t>
      </w:r>
      <w:r>
        <w:rPr>
          <w:sz w:val="24"/>
        </w:rPr>
        <w:t xml:space="preserve">исследовательские </w:t>
      </w:r>
      <w:r>
        <w:rPr>
          <w:spacing w:val="-2"/>
          <w:sz w:val="24"/>
        </w:rPr>
        <w:t>действия:</w:t>
      </w:r>
    </w:p>
    <w:p w14:paraId="79F205A6" w14:textId="77777777" w:rsidR="00DD28B4" w:rsidRDefault="006F0148">
      <w:pPr>
        <w:pStyle w:val="a3"/>
        <w:ind w:right="141"/>
      </w:pPr>
      <w:r>
        <w:t>использовать вопросы как исследовательский инструмент познания; проводить по самостоятельно составленному плану опыт, несложный физический эксперимент, небольшое исследование физического явления;</w:t>
      </w:r>
    </w:p>
    <w:p w14:paraId="54CFBB06" w14:textId="77777777" w:rsidR="00DD28B4" w:rsidRDefault="006F0148">
      <w:pPr>
        <w:pStyle w:val="a3"/>
        <w:ind w:right="141"/>
      </w:pPr>
      <w:r>
        <w:t>оценивать на применимость и достоверность информацию, полученную в ходе</w:t>
      </w:r>
      <w:r>
        <w:rPr>
          <w:spacing w:val="40"/>
        </w:rPr>
        <w:t xml:space="preserve"> </w:t>
      </w:r>
      <w:r>
        <w:t>исследования или эксперимента;</w:t>
      </w:r>
    </w:p>
    <w:p w14:paraId="4046A9A0" w14:textId="77777777" w:rsidR="00DD28B4" w:rsidRDefault="006F0148">
      <w:pPr>
        <w:pStyle w:val="a3"/>
        <w:ind w:right="141"/>
      </w:pPr>
      <w:r>
        <w:t>самостоятельно формулировать обобщения и выводы по результатам проведённого наблюдения, опыта, исследования;</w:t>
      </w:r>
    </w:p>
    <w:p w14:paraId="71E62DCC" w14:textId="77777777" w:rsidR="00DD28B4" w:rsidRDefault="006F0148">
      <w:pPr>
        <w:pStyle w:val="a3"/>
        <w:ind w:right="141"/>
      </w:pPr>
      <w: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2677E0AC" w14:textId="77777777" w:rsidR="00DD28B4" w:rsidRDefault="006F0148">
      <w:pPr>
        <w:pStyle w:val="a5"/>
        <w:numPr>
          <w:ilvl w:val="0"/>
          <w:numId w:val="50"/>
        </w:numPr>
        <w:tabs>
          <w:tab w:val="left" w:pos="1050"/>
        </w:tabs>
        <w:ind w:left="1050" w:hanging="407"/>
        <w:jc w:val="both"/>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14:paraId="5FF3002C" w14:textId="77777777" w:rsidR="00DD28B4" w:rsidRDefault="006F0148">
      <w:pPr>
        <w:pStyle w:val="a3"/>
        <w:ind w:right="143"/>
      </w:pPr>
      <w:r>
        <w:t>применять различные методы, инструменты и запросы при поиске и отборе информации</w:t>
      </w:r>
      <w:r>
        <w:rPr>
          <w:spacing w:val="80"/>
        </w:rPr>
        <w:t xml:space="preserve"> </w:t>
      </w:r>
      <w:r>
        <w:t>или данных с учётом предложенной учебной физической задачи;</w:t>
      </w:r>
    </w:p>
    <w:p w14:paraId="085A8216" w14:textId="77777777" w:rsidR="00DD28B4" w:rsidRDefault="006F0148">
      <w:pPr>
        <w:pStyle w:val="a3"/>
        <w:ind w:right="141"/>
      </w:pPr>
      <w:r>
        <w:t>анализировать, систематизировать и интерпретировать информацию различных видов и форм представления;</w:t>
      </w:r>
    </w:p>
    <w:p w14:paraId="133D4143" w14:textId="77777777" w:rsidR="00DD28B4" w:rsidRDefault="006F0148">
      <w:pPr>
        <w:pStyle w:val="a3"/>
        <w:ind w:right="141"/>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14:paraId="2FFD74D1" w14:textId="77777777" w:rsidR="00DD28B4" w:rsidRDefault="006F0148">
      <w:pPr>
        <w:pStyle w:val="a3"/>
        <w:ind w:left="643" w:firstLine="0"/>
      </w:pPr>
      <w:r>
        <w:t>Овладение</w:t>
      </w:r>
      <w:r>
        <w:rPr>
          <w:spacing w:val="-10"/>
        </w:rPr>
        <w:t xml:space="preserve"> </w:t>
      </w:r>
      <w:r>
        <w:t>универсальными</w:t>
      </w:r>
      <w:r>
        <w:rPr>
          <w:spacing w:val="-7"/>
        </w:rPr>
        <w:t xml:space="preserve"> </w:t>
      </w:r>
      <w:r>
        <w:t>учебными</w:t>
      </w:r>
      <w:r>
        <w:rPr>
          <w:spacing w:val="-8"/>
        </w:rPr>
        <w:t xml:space="preserve"> </w:t>
      </w:r>
      <w:r>
        <w:t>коммуникативными</w:t>
      </w:r>
      <w:r>
        <w:rPr>
          <w:spacing w:val="-9"/>
        </w:rPr>
        <w:t xml:space="preserve"> </w:t>
      </w:r>
      <w:r>
        <w:rPr>
          <w:spacing w:val="-2"/>
        </w:rPr>
        <w:t>действиями:</w:t>
      </w:r>
    </w:p>
    <w:p w14:paraId="297748B9" w14:textId="77777777" w:rsidR="00DD28B4" w:rsidRDefault="006F0148">
      <w:pPr>
        <w:pStyle w:val="a5"/>
        <w:numPr>
          <w:ilvl w:val="0"/>
          <w:numId w:val="49"/>
        </w:numPr>
        <w:tabs>
          <w:tab w:val="left" w:pos="1050"/>
        </w:tabs>
        <w:ind w:left="1050" w:hanging="407"/>
        <w:jc w:val="both"/>
        <w:rPr>
          <w:sz w:val="24"/>
        </w:rPr>
      </w:pPr>
      <w:r>
        <w:rPr>
          <w:spacing w:val="-2"/>
          <w:sz w:val="24"/>
        </w:rPr>
        <w:t>общение:</w:t>
      </w:r>
    </w:p>
    <w:p w14:paraId="602DB008" w14:textId="77777777" w:rsidR="00DD28B4" w:rsidRDefault="006F0148">
      <w:pPr>
        <w:pStyle w:val="a3"/>
        <w:ind w:right="140"/>
      </w:pPr>
      <w: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53C7000B" w14:textId="77777777" w:rsidR="00DD28B4" w:rsidRDefault="006F0148">
      <w:pPr>
        <w:pStyle w:val="a3"/>
        <w:ind w:right="144"/>
      </w:pPr>
      <w:r>
        <w:t>сопоставлять свои суждения с суждениями других участников диалога, обнаруживать различие и сходство позиций;</w:t>
      </w:r>
    </w:p>
    <w:p w14:paraId="1459775F" w14:textId="77777777" w:rsidR="00DD28B4" w:rsidRDefault="006F0148">
      <w:pPr>
        <w:pStyle w:val="a3"/>
        <w:ind w:left="643" w:firstLine="0"/>
      </w:pPr>
      <w:r>
        <w:t>выражать</w:t>
      </w:r>
      <w:r>
        <w:rPr>
          <w:spacing w:val="-4"/>
        </w:rPr>
        <w:t xml:space="preserve"> </w:t>
      </w:r>
      <w:r>
        <w:t>свою</w:t>
      </w:r>
      <w:r>
        <w:rPr>
          <w:spacing w:val="-3"/>
        </w:rPr>
        <w:t xml:space="preserve"> </w:t>
      </w:r>
      <w:r>
        <w:t>точку</w:t>
      </w:r>
      <w:r>
        <w:rPr>
          <w:spacing w:val="-1"/>
        </w:rPr>
        <w:t xml:space="preserve"> </w:t>
      </w:r>
      <w:r>
        <w:t>зрения в</w:t>
      </w:r>
      <w:r>
        <w:rPr>
          <w:spacing w:val="-3"/>
        </w:rPr>
        <w:t xml:space="preserve"> </w:t>
      </w:r>
      <w:r>
        <w:t>устных</w:t>
      </w:r>
      <w:r>
        <w:rPr>
          <w:spacing w:val="-2"/>
        </w:rPr>
        <w:t xml:space="preserve"> </w:t>
      </w:r>
      <w:r>
        <w:t>и</w:t>
      </w:r>
      <w:r>
        <w:rPr>
          <w:spacing w:val="-1"/>
        </w:rPr>
        <w:t xml:space="preserve"> </w:t>
      </w:r>
      <w:r>
        <w:t xml:space="preserve">письменных </w:t>
      </w:r>
      <w:r>
        <w:rPr>
          <w:spacing w:val="-2"/>
        </w:rPr>
        <w:t>текстах;</w:t>
      </w:r>
    </w:p>
    <w:p w14:paraId="47453507" w14:textId="77777777" w:rsidR="00DD28B4" w:rsidRDefault="006F0148">
      <w:pPr>
        <w:pStyle w:val="a3"/>
        <w:ind w:left="643" w:firstLine="0"/>
      </w:pPr>
      <w:r>
        <w:t>публично</w:t>
      </w:r>
      <w:r>
        <w:rPr>
          <w:spacing w:val="33"/>
        </w:rPr>
        <w:t xml:space="preserve">  </w:t>
      </w:r>
      <w:r>
        <w:t>представлять</w:t>
      </w:r>
      <w:r>
        <w:rPr>
          <w:spacing w:val="34"/>
        </w:rPr>
        <w:t xml:space="preserve">  </w:t>
      </w:r>
      <w:r>
        <w:t>результаты</w:t>
      </w:r>
      <w:r>
        <w:rPr>
          <w:spacing w:val="33"/>
        </w:rPr>
        <w:t xml:space="preserve">  </w:t>
      </w:r>
      <w:r>
        <w:t>выполненного</w:t>
      </w:r>
      <w:r>
        <w:rPr>
          <w:spacing w:val="35"/>
        </w:rPr>
        <w:t xml:space="preserve">  </w:t>
      </w:r>
      <w:r>
        <w:t>физического</w:t>
      </w:r>
      <w:r>
        <w:rPr>
          <w:spacing w:val="32"/>
        </w:rPr>
        <w:t xml:space="preserve">  </w:t>
      </w:r>
      <w:r>
        <w:t>опыта</w:t>
      </w:r>
      <w:r>
        <w:rPr>
          <w:spacing w:val="33"/>
        </w:rPr>
        <w:t xml:space="preserve">  </w:t>
      </w:r>
      <w:r>
        <w:rPr>
          <w:spacing w:val="-2"/>
        </w:rPr>
        <w:t>(эксперимента,</w:t>
      </w:r>
    </w:p>
    <w:p w14:paraId="45102C41" w14:textId="77777777" w:rsidR="00DD28B4" w:rsidRDefault="006F0148">
      <w:pPr>
        <w:pStyle w:val="a3"/>
        <w:ind w:firstLine="0"/>
      </w:pPr>
      <w:r>
        <w:t>исследования,</w:t>
      </w:r>
      <w:r>
        <w:rPr>
          <w:spacing w:val="-1"/>
        </w:rPr>
        <w:t xml:space="preserve"> </w:t>
      </w:r>
      <w:r>
        <w:rPr>
          <w:spacing w:val="-2"/>
        </w:rPr>
        <w:t>проекта).</w:t>
      </w:r>
    </w:p>
    <w:p w14:paraId="187E83DF" w14:textId="77777777" w:rsidR="00DD28B4" w:rsidRDefault="006F0148">
      <w:pPr>
        <w:pStyle w:val="a5"/>
        <w:numPr>
          <w:ilvl w:val="0"/>
          <w:numId w:val="49"/>
        </w:numPr>
        <w:tabs>
          <w:tab w:val="left" w:pos="1050"/>
        </w:tabs>
        <w:ind w:left="1050" w:hanging="407"/>
        <w:jc w:val="both"/>
        <w:rPr>
          <w:sz w:val="24"/>
        </w:rPr>
      </w:pPr>
      <w:r>
        <w:rPr>
          <w:sz w:val="24"/>
        </w:rPr>
        <w:t>совместная</w:t>
      </w:r>
      <w:r>
        <w:rPr>
          <w:spacing w:val="-7"/>
          <w:sz w:val="24"/>
        </w:rPr>
        <w:t xml:space="preserve"> </w:t>
      </w:r>
      <w:r>
        <w:rPr>
          <w:sz w:val="24"/>
        </w:rPr>
        <w:t>деятельность</w:t>
      </w:r>
      <w:r>
        <w:rPr>
          <w:spacing w:val="-3"/>
          <w:sz w:val="24"/>
        </w:rPr>
        <w:t xml:space="preserve"> </w:t>
      </w:r>
      <w:r>
        <w:rPr>
          <w:spacing w:val="-2"/>
          <w:sz w:val="24"/>
        </w:rPr>
        <w:t>(сотрудничество):</w:t>
      </w:r>
    </w:p>
    <w:p w14:paraId="4895B5B6" w14:textId="77777777" w:rsidR="00DD28B4" w:rsidRDefault="006F0148">
      <w:pPr>
        <w:pStyle w:val="a3"/>
        <w:ind w:right="1215"/>
      </w:pPr>
      <w:r>
        <w:t>понимать</w:t>
      </w:r>
      <w:r>
        <w:rPr>
          <w:spacing w:val="-7"/>
        </w:rPr>
        <w:t xml:space="preserve"> </w:t>
      </w:r>
      <w:r>
        <w:t>и</w:t>
      </w:r>
      <w:r>
        <w:rPr>
          <w:spacing w:val="-3"/>
        </w:rPr>
        <w:t xml:space="preserve"> </w:t>
      </w:r>
      <w:r>
        <w:t>использовать</w:t>
      </w:r>
      <w:r>
        <w:rPr>
          <w:spacing w:val="-5"/>
        </w:rPr>
        <w:t xml:space="preserve"> </w:t>
      </w:r>
      <w:r>
        <w:t>преимущества</w:t>
      </w:r>
      <w:r>
        <w:rPr>
          <w:spacing w:val="-7"/>
        </w:rPr>
        <w:t xml:space="preserve"> </w:t>
      </w:r>
      <w:r>
        <w:t>командной</w:t>
      </w:r>
      <w:r>
        <w:rPr>
          <w:spacing w:val="-3"/>
        </w:rPr>
        <w:t xml:space="preserve"> </w:t>
      </w:r>
      <w:r>
        <w:t>и</w:t>
      </w:r>
      <w:r>
        <w:rPr>
          <w:spacing w:val="-3"/>
        </w:rPr>
        <w:t xml:space="preserve"> </w:t>
      </w:r>
      <w:r>
        <w:t>индивидуальной</w:t>
      </w:r>
      <w:r>
        <w:rPr>
          <w:spacing w:val="-6"/>
        </w:rPr>
        <w:t xml:space="preserve"> </w:t>
      </w:r>
      <w:r>
        <w:t>работы</w:t>
      </w:r>
      <w:r>
        <w:rPr>
          <w:spacing w:val="-5"/>
        </w:rPr>
        <w:t xml:space="preserve"> </w:t>
      </w:r>
      <w:r>
        <w:t>при решении конкретной физической проблемы;</w:t>
      </w:r>
    </w:p>
    <w:p w14:paraId="3268EDB2" w14:textId="77777777" w:rsidR="00DD28B4" w:rsidRDefault="006F0148">
      <w:pPr>
        <w:pStyle w:val="a3"/>
        <w:ind w:right="140"/>
      </w:pPr>
      <w: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7E7392B0" w14:textId="77777777" w:rsidR="00DD28B4" w:rsidRDefault="006F0148">
      <w:pPr>
        <w:pStyle w:val="a3"/>
        <w:ind w:right="141"/>
      </w:pPr>
      <w: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32CF5FA7" w14:textId="77777777" w:rsidR="00DD28B4" w:rsidRDefault="006F0148">
      <w:pPr>
        <w:pStyle w:val="a3"/>
        <w:spacing w:before="1"/>
        <w:ind w:right="145"/>
      </w:pPr>
      <w:r>
        <w:t>оценивать качество своего вклада в общий продукт по критериям, самостоятельно сформулированным участниками взаимодействия.</w:t>
      </w:r>
    </w:p>
    <w:p w14:paraId="58954AEE" w14:textId="77777777" w:rsidR="00DD28B4" w:rsidRDefault="006F0148">
      <w:pPr>
        <w:pStyle w:val="a3"/>
        <w:ind w:left="643" w:firstLine="0"/>
      </w:pPr>
      <w:r>
        <w:t>Овладение</w:t>
      </w:r>
      <w:r>
        <w:rPr>
          <w:spacing w:val="-10"/>
        </w:rPr>
        <w:t xml:space="preserve"> </w:t>
      </w:r>
      <w:r>
        <w:t>универсальными</w:t>
      </w:r>
      <w:r>
        <w:rPr>
          <w:spacing w:val="-7"/>
        </w:rPr>
        <w:t xml:space="preserve"> </w:t>
      </w:r>
      <w:r>
        <w:t>учебными</w:t>
      </w:r>
      <w:r>
        <w:rPr>
          <w:spacing w:val="-8"/>
        </w:rPr>
        <w:t xml:space="preserve"> </w:t>
      </w:r>
      <w:r>
        <w:t>регулятивными</w:t>
      </w:r>
      <w:r>
        <w:rPr>
          <w:spacing w:val="-6"/>
        </w:rPr>
        <w:t xml:space="preserve"> </w:t>
      </w:r>
      <w:r>
        <w:rPr>
          <w:spacing w:val="-2"/>
        </w:rPr>
        <w:t>действиями:</w:t>
      </w:r>
    </w:p>
    <w:p w14:paraId="72686E51" w14:textId="77777777" w:rsidR="00DD28B4" w:rsidRDefault="006F0148">
      <w:pPr>
        <w:pStyle w:val="a5"/>
        <w:numPr>
          <w:ilvl w:val="0"/>
          <w:numId w:val="48"/>
        </w:numPr>
        <w:tabs>
          <w:tab w:val="left" w:pos="1050"/>
        </w:tabs>
        <w:ind w:left="1050" w:hanging="407"/>
        <w:jc w:val="both"/>
        <w:rPr>
          <w:sz w:val="24"/>
        </w:rPr>
      </w:pPr>
      <w:r>
        <w:rPr>
          <w:spacing w:val="-2"/>
          <w:sz w:val="24"/>
        </w:rPr>
        <w:t>самоорганизация:</w:t>
      </w:r>
    </w:p>
    <w:p w14:paraId="2B5CFBCF" w14:textId="77777777" w:rsidR="00DD28B4" w:rsidRDefault="006F0148">
      <w:pPr>
        <w:pStyle w:val="a3"/>
        <w:ind w:right="138"/>
      </w:pPr>
      <w:r>
        <w:t>выявлять проблемы в жизненных и учебных ситуациях, требующих для решения</w:t>
      </w:r>
      <w:r>
        <w:rPr>
          <w:spacing w:val="40"/>
        </w:rPr>
        <w:t xml:space="preserve"> </w:t>
      </w:r>
      <w:r>
        <w:t>физических знаний;</w:t>
      </w:r>
    </w:p>
    <w:p w14:paraId="2934FAB5" w14:textId="77777777" w:rsidR="00DD28B4" w:rsidRDefault="006F0148">
      <w:pPr>
        <w:pStyle w:val="a3"/>
        <w:ind w:left="643" w:firstLine="0"/>
      </w:pPr>
      <w:r>
        <w:t>ориентироваться</w:t>
      </w:r>
      <w:r>
        <w:rPr>
          <w:spacing w:val="52"/>
          <w:w w:val="150"/>
        </w:rPr>
        <w:t xml:space="preserve"> </w:t>
      </w:r>
      <w:r>
        <w:t>в</w:t>
      </w:r>
      <w:r>
        <w:rPr>
          <w:spacing w:val="53"/>
          <w:w w:val="150"/>
        </w:rPr>
        <w:t xml:space="preserve"> </w:t>
      </w:r>
      <w:r>
        <w:t>различных</w:t>
      </w:r>
      <w:r>
        <w:rPr>
          <w:spacing w:val="52"/>
          <w:w w:val="150"/>
        </w:rPr>
        <w:t xml:space="preserve"> </w:t>
      </w:r>
      <w:r>
        <w:t>подходах</w:t>
      </w:r>
      <w:r>
        <w:rPr>
          <w:spacing w:val="55"/>
          <w:w w:val="150"/>
        </w:rPr>
        <w:t xml:space="preserve"> </w:t>
      </w:r>
      <w:r>
        <w:t>принятия</w:t>
      </w:r>
      <w:r>
        <w:rPr>
          <w:spacing w:val="53"/>
          <w:w w:val="150"/>
        </w:rPr>
        <w:t xml:space="preserve"> </w:t>
      </w:r>
      <w:r>
        <w:t>решений</w:t>
      </w:r>
      <w:r>
        <w:rPr>
          <w:spacing w:val="53"/>
          <w:w w:val="150"/>
        </w:rPr>
        <w:t xml:space="preserve"> </w:t>
      </w:r>
      <w:r>
        <w:t>(индивидуальное,</w:t>
      </w:r>
      <w:r>
        <w:rPr>
          <w:spacing w:val="54"/>
          <w:w w:val="150"/>
        </w:rPr>
        <w:t xml:space="preserve"> </w:t>
      </w:r>
      <w:r>
        <w:rPr>
          <w:spacing w:val="-2"/>
        </w:rPr>
        <w:t>принятие</w:t>
      </w:r>
    </w:p>
    <w:p w14:paraId="7082C8AB" w14:textId="77777777" w:rsidR="00DD28B4" w:rsidRDefault="006F0148">
      <w:pPr>
        <w:pStyle w:val="a3"/>
        <w:spacing w:before="61"/>
        <w:ind w:firstLine="0"/>
      </w:pPr>
      <w:r>
        <w:t>решения</w:t>
      </w:r>
      <w:r>
        <w:rPr>
          <w:spacing w:val="-1"/>
        </w:rPr>
        <w:t xml:space="preserve"> </w:t>
      </w:r>
      <w:r>
        <w:t>в</w:t>
      </w:r>
      <w:r>
        <w:rPr>
          <w:spacing w:val="-2"/>
        </w:rPr>
        <w:t xml:space="preserve"> </w:t>
      </w:r>
      <w:r>
        <w:t>группе,</w:t>
      </w:r>
      <w:r>
        <w:rPr>
          <w:spacing w:val="-1"/>
        </w:rPr>
        <w:t xml:space="preserve"> </w:t>
      </w:r>
      <w:r>
        <w:t>принятие</w:t>
      </w:r>
      <w:r>
        <w:rPr>
          <w:spacing w:val="-2"/>
        </w:rPr>
        <w:t xml:space="preserve"> </w:t>
      </w:r>
      <w:r>
        <w:t xml:space="preserve">решений </w:t>
      </w:r>
      <w:r>
        <w:rPr>
          <w:spacing w:val="-2"/>
        </w:rPr>
        <w:t>группой);</w:t>
      </w:r>
    </w:p>
    <w:p w14:paraId="64593CEF" w14:textId="77777777" w:rsidR="00DD28B4" w:rsidRDefault="006F0148">
      <w:pPr>
        <w:pStyle w:val="a3"/>
        <w:ind w:right="141"/>
      </w:pPr>
      <w: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4E837D8E" w14:textId="77777777" w:rsidR="00DD28B4" w:rsidRDefault="006F0148">
      <w:pPr>
        <w:pStyle w:val="a3"/>
        <w:ind w:left="643" w:firstLine="0"/>
      </w:pPr>
      <w:r>
        <w:t>делать</w:t>
      </w:r>
      <w:r>
        <w:rPr>
          <w:spacing w:val="-4"/>
        </w:rPr>
        <w:t xml:space="preserve"> </w:t>
      </w:r>
      <w:r>
        <w:t>выбор</w:t>
      </w:r>
      <w:r>
        <w:rPr>
          <w:spacing w:val="-4"/>
        </w:rPr>
        <w:t xml:space="preserve"> </w:t>
      </w:r>
      <w:r>
        <w:t>и</w:t>
      </w:r>
      <w:r>
        <w:rPr>
          <w:spacing w:val="-2"/>
        </w:rPr>
        <w:t xml:space="preserve"> </w:t>
      </w:r>
      <w:r>
        <w:t>брать</w:t>
      </w:r>
      <w:r>
        <w:rPr>
          <w:spacing w:val="-2"/>
        </w:rPr>
        <w:t xml:space="preserve"> </w:t>
      </w:r>
      <w:r>
        <w:t>ответственность</w:t>
      </w:r>
      <w:r>
        <w:rPr>
          <w:spacing w:val="-1"/>
        </w:rPr>
        <w:t xml:space="preserve"> </w:t>
      </w:r>
      <w:r>
        <w:t>за</w:t>
      </w:r>
      <w:r>
        <w:rPr>
          <w:spacing w:val="-3"/>
        </w:rPr>
        <w:t xml:space="preserve"> </w:t>
      </w:r>
      <w:r>
        <w:rPr>
          <w:spacing w:val="-2"/>
        </w:rPr>
        <w:t>решение.</w:t>
      </w:r>
    </w:p>
    <w:p w14:paraId="25749D89" w14:textId="77777777" w:rsidR="00DD28B4" w:rsidRDefault="006F0148">
      <w:pPr>
        <w:pStyle w:val="a5"/>
        <w:numPr>
          <w:ilvl w:val="0"/>
          <w:numId w:val="48"/>
        </w:numPr>
        <w:tabs>
          <w:tab w:val="left" w:pos="1050"/>
        </w:tabs>
        <w:ind w:left="1050" w:hanging="407"/>
        <w:jc w:val="both"/>
        <w:rPr>
          <w:sz w:val="24"/>
        </w:rPr>
      </w:pPr>
      <w:r>
        <w:rPr>
          <w:spacing w:val="-2"/>
          <w:sz w:val="24"/>
        </w:rPr>
        <w:t>самоконтроль:</w:t>
      </w:r>
    </w:p>
    <w:p w14:paraId="05CC484C" w14:textId="77777777" w:rsidR="00DD28B4" w:rsidRDefault="006F0148">
      <w:pPr>
        <w:pStyle w:val="a3"/>
        <w:ind w:right="143"/>
      </w:pPr>
      <w:r>
        <w:t>давать адекватную оценку ситуации и предлагать план её изменения; объяснять причины достижения (недостижения) результатов деятельности, давать оценку приобретённому опыту;</w:t>
      </w:r>
    </w:p>
    <w:p w14:paraId="08FE2F94" w14:textId="77777777" w:rsidR="00DD28B4" w:rsidRDefault="006F0148">
      <w:pPr>
        <w:pStyle w:val="a3"/>
        <w:ind w:right="140"/>
      </w:pPr>
      <w: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1A73FB70" w14:textId="77777777" w:rsidR="00DD28B4" w:rsidRDefault="006F0148">
      <w:pPr>
        <w:pStyle w:val="a3"/>
        <w:ind w:left="643" w:firstLine="0"/>
      </w:pPr>
      <w:r>
        <w:t>оценивать</w:t>
      </w:r>
      <w:r>
        <w:rPr>
          <w:spacing w:val="-1"/>
        </w:rPr>
        <w:t xml:space="preserve"> </w:t>
      </w:r>
      <w:r>
        <w:t>соответствие</w:t>
      </w:r>
      <w:r>
        <w:rPr>
          <w:spacing w:val="-4"/>
        </w:rPr>
        <w:t xml:space="preserve"> </w:t>
      </w:r>
      <w:r>
        <w:t>результата</w:t>
      </w:r>
      <w:r>
        <w:rPr>
          <w:spacing w:val="-2"/>
        </w:rPr>
        <w:t xml:space="preserve"> </w:t>
      </w:r>
      <w:r>
        <w:t>цели</w:t>
      </w:r>
      <w:r>
        <w:rPr>
          <w:spacing w:val="-3"/>
        </w:rPr>
        <w:t xml:space="preserve"> </w:t>
      </w:r>
      <w:r>
        <w:t>и</w:t>
      </w:r>
      <w:r>
        <w:rPr>
          <w:spacing w:val="-1"/>
        </w:rPr>
        <w:t xml:space="preserve"> </w:t>
      </w:r>
      <w:r>
        <w:rPr>
          <w:spacing w:val="-2"/>
        </w:rPr>
        <w:t>условиям.</w:t>
      </w:r>
    </w:p>
    <w:p w14:paraId="6E81B3C7" w14:textId="77777777" w:rsidR="00DD28B4" w:rsidRDefault="006F0148">
      <w:pPr>
        <w:pStyle w:val="a5"/>
        <w:numPr>
          <w:ilvl w:val="0"/>
          <w:numId w:val="48"/>
        </w:numPr>
        <w:tabs>
          <w:tab w:val="left" w:pos="1050"/>
        </w:tabs>
        <w:ind w:left="1050" w:hanging="407"/>
        <w:jc w:val="both"/>
        <w:rPr>
          <w:sz w:val="24"/>
        </w:rPr>
      </w:pPr>
      <w:r>
        <w:rPr>
          <w:sz w:val="24"/>
        </w:rPr>
        <w:t>эмоциональный</w:t>
      </w:r>
      <w:r>
        <w:rPr>
          <w:spacing w:val="-12"/>
          <w:sz w:val="24"/>
        </w:rPr>
        <w:t xml:space="preserve"> </w:t>
      </w:r>
      <w:r>
        <w:rPr>
          <w:spacing w:val="-2"/>
          <w:sz w:val="24"/>
        </w:rPr>
        <w:t>интеллект:</w:t>
      </w:r>
    </w:p>
    <w:p w14:paraId="00DACD10" w14:textId="77777777" w:rsidR="00DD28B4" w:rsidRDefault="006F0148">
      <w:pPr>
        <w:pStyle w:val="a3"/>
        <w:ind w:right="140"/>
      </w:pPr>
      <w:r>
        <w:t>ставить себя на место другого человека в ходе спора или дискуссии на научную тему, понимать мотивы, намерения и логику другого.</w:t>
      </w:r>
    </w:p>
    <w:p w14:paraId="64F9845A" w14:textId="77777777" w:rsidR="00DD28B4" w:rsidRDefault="006F0148">
      <w:pPr>
        <w:pStyle w:val="a5"/>
        <w:numPr>
          <w:ilvl w:val="0"/>
          <w:numId w:val="48"/>
        </w:numPr>
        <w:tabs>
          <w:tab w:val="left" w:pos="1050"/>
        </w:tabs>
        <w:ind w:left="1050" w:hanging="407"/>
        <w:jc w:val="both"/>
        <w:rPr>
          <w:sz w:val="24"/>
        </w:rPr>
      </w:pPr>
      <w:r>
        <w:rPr>
          <w:sz w:val="24"/>
        </w:rPr>
        <w:t>принятие</w:t>
      </w:r>
      <w:r>
        <w:rPr>
          <w:spacing w:val="-2"/>
          <w:sz w:val="24"/>
        </w:rPr>
        <w:t xml:space="preserve"> </w:t>
      </w:r>
      <w:r>
        <w:rPr>
          <w:sz w:val="24"/>
        </w:rPr>
        <w:t>себя</w:t>
      </w:r>
      <w:r>
        <w:rPr>
          <w:spacing w:val="-2"/>
          <w:sz w:val="24"/>
        </w:rPr>
        <w:t xml:space="preserve"> </w:t>
      </w:r>
      <w:r>
        <w:rPr>
          <w:sz w:val="24"/>
        </w:rPr>
        <w:t>и</w:t>
      </w:r>
      <w:r>
        <w:rPr>
          <w:spacing w:val="1"/>
          <w:sz w:val="24"/>
        </w:rPr>
        <w:t xml:space="preserve"> </w:t>
      </w:r>
      <w:r>
        <w:rPr>
          <w:spacing w:val="-2"/>
          <w:sz w:val="24"/>
        </w:rPr>
        <w:t>других:</w:t>
      </w:r>
    </w:p>
    <w:p w14:paraId="53574A9C" w14:textId="77777777" w:rsidR="00DD28B4" w:rsidRDefault="006F0148">
      <w:pPr>
        <w:pStyle w:val="a3"/>
        <w:ind w:right="140"/>
      </w:pPr>
      <w:r>
        <w:t>признавать своё право на ошибку при решении физических задач или в утверждениях на научные темы и такое же право другого.</w:t>
      </w:r>
    </w:p>
    <w:p w14:paraId="56D626C6" w14:textId="77777777" w:rsidR="00DD28B4" w:rsidRDefault="006F0148">
      <w:pPr>
        <w:pStyle w:val="1"/>
        <w:jc w:val="both"/>
      </w:pPr>
      <w:r>
        <w:t>Предметные</w:t>
      </w:r>
      <w:r>
        <w:rPr>
          <w:spacing w:val="55"/>
        </w:rPr>
        <w:t xml:space="preserve">  </w:t>
      </w:r>
      <w:r>
        <w:t>результаты</w:t>
      </w:r>
      <w:r>
        <w:rPr>
          <w:spacing w:val="55"/>
        </w:rPr>
        <w:t xml:space="preserve">  </w:t>
      </w:r>
      <w:r>
        <w:t>освоения</w:t>
      </w:r>
      <w:r>
        <w:rPr>
          <w:spacing w:val="56"/>
        </w:rPr>
        <w:t xml:space="preserve">  </w:t>
      </w:r>
      <w:r>
        <w:t>программы</w:t>
      </w:r>
      <w:r>
        <w:rPr>
          <w:spacing w:val="56"/>
        </w:rPr>
        <w:t xml:space="preserve">  </w:t>
      </w:r>
      <w:r>
        <w:t>по</w:t>
      </w:r>
      <w:r>
        <w:rPr>
          <w:spacing w:val="56"/>
        </w:rPr>
        <w:t xml:space="preserve">  </w:t>
      </w:r>
      <w:r>
        <w:t>физике</w:t>
      </w:r>
      <w:r>
        <w:rPr>
          <w:spacing w:val="54"/>
        </w:rPr>
        <w:t xml:space="preserve">  </w:t>
      </w:r>
      <w:r>
        <w:t>(базовый</w:t>
      </w:r>
      <w:r>
        <w:rPr>
          <w:spacing w:val="56"/>
        </w:rPr>
        <w:t xml:space="preserve">  </w:t>
      </w:r>
      <w:r>
        <w:rPr>
          <w:spacing w:val="-2"/>
        </w:rPr>
        <w:t>уровень).</w:t>
      </w:r>
    </w:p>
    <w:p w14:paraId="709A6D8B" w14:textId="77777777" w:rsidR="00DD28B4" w:rsidRDefault="006F0148">
      <w:pPr>
        <w:ind w:left="282"/>
        <w:jc w:val="both"/>
        <w:rPr>
          <w:b/>
          <w:sz w:val="24"/>
        </w:rPr>
      </w:pPr>
      <w:r>
        <w:rPr>
          <w:b/>
          <w:sz w:val="24"/>
        </w:rPr>
        <w:t>Предметные</w:t>
      </w:r>
      <w:r>
        <w:rPr>
          <w:b/>
          <w:spacing w:val="-3"/>
          <w:sz w:val="24"/>
        </w:rPr>
        <w:t xml:space="preserve"> </w:t>
      </w:r>
      <w:r>
        <w:rPr>
          <w:b/>
          <w:sz w:val="24"/>
        </w:rPr>
        <w:t>результаты</w:t>
      </w:r>
      <w:r>
        <w:rPr>
          <w:b/>
          <w:spacing w:val="-2"/>
          <w:sz w:val="24"/>
        </w:rPr>
        <w:t xml:space="preserve"> </w:t>
      </w:r>
      <w:r>
        <w:rPr>
          <w:b/>
          <w:sz w:val="24"/>
        </w:rPr>
        <w:t>освоения</w:t>
      </w:r>
      <w:r>
        <w:rPr>
          <w:b/>
          <w:spacing w:val="-1"/>
          <w:sz w:val="24"/>
        </w:rPr>
        <w:t xml:space="preserve"> </w:t>
      </w:r>
      <w:r>
        <w:rPr>
          <w:b/>
          <w:sz w:val="24"/>
        </w:rPr>
        <w:t>программы по физике к концу</w:t>
      </w:r>
      <w:r>
        <w:rPr>
          <w:b/>
          <w:spacing w:val="-3"/>
          <w:sz w:val="24"/>
        </w:rPr>
        <w:t xml:space="preserve"> </w:t>
      </w:r>
      <w:r>
        <w:rPr>
          <w:b/>
          <w:sz w:val="24"/>
        </w:rPr>
        <w:t>обучения</w:t>
      </w:r>
      <w:r>
        <w:rPr>
          <w:b/>
          <w:spacing w:val="-1"/>
          <w:sz w:val="24"/>
        </w:rPr>
        <w:t xml:space="preserve"> </w:t>
      </w:r>
      <w:r>
        <w:rPr>
          <w:b/>
          <w:sz w:val="24"/>
        </w:rPr>
        <w:t xml:space="preserve">в 7 </w:t>
      </w:r>
      <w:r>
        <w:rPr>
          <w:b/>
          <w:spacing w:val="-2"/>
          <w:sz w:val="24"/>
        </w:rPr>
        <w:t>классе:</w:t>
      </w:r>
    </w:p>
    <w:p w14:paraId="6F6951BF" w14:textId="77777777" w:rsidR="00DD28B4" w:rsidRDefault="006F0148">
      <w:pPr>
        <w:pStyle w:val="a3"/>
        <w:ind w:right="142"/>
      </w:pPr>
      <w: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36720E17" w14:textId="77777777" w:rsidR="00DD28B4" w:rsidRDefault="006F0148">
      <w:pPr>
        <w:pStyle w:val="a3"/>
        <w:ind w:right="140"/>
      </w:pPr>
      <w: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w:t>
      </w:r>
      <w:r>
        <w:rPr>
          <w:spacing w:val="80"/>
        </w:rPr>
        <w:t xml:space="preserve"> </w:t>
      </w:r>
      <w:r>
        <w:t>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50934C04" w14:textId="77777777" w:rsidR="00DD28B4" w:rsidRDefault="006F0148">
      <w:pPr>
        <w:pStyle w:val="a3"/>
        <w:ind w:right="141"/>
      </w:pPr>
      <w: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3DD8101E" w14:textId="77777777" w:rsidR="00DD28B4" w:rsidRDefault="006F0148">
      <w:pPr>
        <w:pStyle w:val="a3"/>
        <w:ind w:right="139"/>
      </w:pPr>
      <w: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24EF207F" w14:textId="77777777" w:rsidR="00DD28B4" w:rsidRDefault="006F0148">
      <w:pPr>
        <w:pStyle w:val="a3"/>
        <w:ind w:right="140"/>
      </w:pPr>
      <w:r>
        <w:t>характеризовать свойства</w:t>
      </w:r>
      <w:r>
        <w:rPr>
          <w:spacing w:val="-3"/>
        </w:rPr>
        <w:t xml:space="preserve"> </w:t>
      </w:r>
      <w:r>
        <w:t>тел, физические</w:t>
      </w:r>
      <w:r>
        <w:rPr>
          <w:spacing w:val="-2"/>
        </w:rPr>
        <w:t xml:space="preserve"> </w:t>
      </w:r>
      <w:r>
        <w:t>явления</w:t>
      </w:r>
      <w:r>
        <w:rPr>
          <w:spacing w:val="-1"/>
        </w:rPr>
        <w:t xml:space="preserve"> </w:t>
      </w:r>
      <w:r>
        <w:t>и процессы,</w:t>
      </w:r>
      <w:r>
        <w:rPr>
          <w:spacing w:val="-1"/>
        </w:rPr>
        <w:t xml:space="preserve"> </w:t>
      </w:r>
      <w:r>
        <w:t>используя правила</w:t>
      </w:r>
      <w:r>
        <w:rPr>
          <w:spacing w:val="-1"/>
        </w:rPr>
        <w:t xml:space="preserve"> </w:t>
      </w:r>
      <w:r>
        <w:t>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w:t>
      </w:r>
      <w:r>
        <w:rPr>
          <w:spacing w:val="40"/>
        </w:rPr>
        <w:t xml:space="preserve"> </w:t>
      </w:r>
      <w:r>
        <w:t>этом давать словесную формулировку закона и записывать его математическое выражение;</w:t>
      </w:r>
    </w:p>
    <w:p w14:paraId="04BE7A90" w14:textId="77777777" w:rsidR="00DD28B4" w:rsidRDefault="006F0148">
      <w:pPr>
        <w:pStyle w:val="a3"/>
        <w:spacing w:before="1"/>
        <w:ind w:right="139"/>
      </w:pPr>
      <w:r>
        <w:t>объяснять физические</w:t>
      </w:r>
      <w:r>
        <w:rPr>
          <w:spacing w:val="-2"/>
        </w:rPr>
        <w:t xml:space="preserve"> </w:t>
      </w:r>
      <w:r>
        <w:t>явления,</w:t>
      </w:r>
      <w:r>
        <w:rPr>
          <w:spacing w:val="-3"/>
        </w:rPr>
        <w:t xml:space="preserve"> </w:t>
      </w:r>
      <w:r>
        <w:t>процессы</w:t>
      </w:r>
      <w:r>
        <w:rPr>
          <w:spacing w:val="-5"/>
        </w:rPr>
        <w:t xml:space="preserve"> </w:t>
      </w:r>
      <w:r>
        <w:t>и</w:t>
      </w:r>
      <w:r>
        <w:rPr>
          <w:spacing w:val="-2"/>
        </w:rPr>
        <w:t xml:space="preserve"> </w:t>
      </w:r>
      <w:r>
        <w:t>свойства</w:t>
      </w:r>
      <w:r>
        <w:rPr>
          <w:spacing w:val="-3"/>
        </w:rPr>
        <w:t xml:space="preserve"> </w:t>
      </w:r>
      <w:r>
        <w:t>тел,</w:t>
      </w:r>
      <w:r>
        <w:rPr>
          <w:spacing w:val="-3"/>
        </w:rPr>
        <w:t xml:space="preserve"> </w:t>
      </w:r>
      <w:r>
        <w:t>в</w:t>
      </w:r>
      <w:r>
        <w:rPr>
          <w:spacing w:val="-4"/>
        </w:rPr>
        <w:t xml:space="preserve"> </w:t>
      </w:r>
      <w:r>
        <w:t>том</w:t>
      </w:r>
      <w:r>
        <w:rPr>
          <w:spacing w:val="-4"/>
        </w:rPr>
        <w:t xml:space="preserve"> </w:t>
      </w:r>
      <w:r>
        <w:t>числе и</w:t>
      </w:r>
      <w:r>
        <w:rPr>
          <w:spacing w:val="-2"/>
        </w:rPr>
        <w:t xml:space="preserve"> </w:t>
      </w:r>
      <w:r>
        <w:t>в</w:t>
      </w:r>
      <w:r>
        <w:rPr>
          <w:spacing w:val="-4"/>
        </w:rPr>
        <w:t xml:space="preserve"> </w:t>
      </w:r>
      <w:r>
        <w:t>контексте</w:t>
      </w:r>
      <w:r>
        <w:rPr>
          <w:spacing w:val="-2"/>
        </w:rPr>
        <w:t xml:space="preserve"> </w:t>
      </w:r>
      <w:r>
        <w:t>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1A70924C" w14:textId="77777777" w:rsidR="00DD28B4" w:rsidRDefault="006F0148">
      <w:pPr>
        <w:pStyle w:val="a3"/>
        <w:ind w:right="140"/>
      </w:pPr>
      <w: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w:t>
      </w:r>
      <w:r>
        <w:rPr>
          <w:spacing w:val="69"/>
        </w:rPr>
        <w:t xml:space="preserve"> </w:t>
      </w:r>
      <w:r>
        <w:t>физические</w:t>
      </w:r>
      <w:r>
        <w:rPr>
          <w:spacing w:val="70"/>
        </w:rPr>
        <w:t xml:space="preserve"> </w:t>
      </w:r>
      <w:r>
        <w:t>величины</w:t>
      </w:r>
      <w:r>
        <w:rPr>
          <w:spacing w:val="68"/>
        </w:rPr>
        <w:t xml:space="preserve"> </w:t>
      </w:r>
      <w:r>
        <w:t>в</w:t>
      </w:r>
      <w:r>
        <w:rPr>
          <w:spacing w:val="68"/>
        </w:rPr>
        <w:t xml:space="preserve"> </w:t>
      </w:r>
      <w:r>
        <w:t>формулы</w:t>
      </w:r>
      <w:r>
        <w:rPr>
          <w:spacing w:val="66"/>
        </w:rPr>
        <w:t xml:space="preserve"> </w:t>
      </w:r>
      <w:r>
        <w:t>и</w:t>
      </w:r>
      <w:r>
        <w:rPr>
          <w:spacing w:val="70"/>
        </w:rPr>
        <w:t xml:space="preserve"> </w:t>
      </w:r>
      <w:r>
        <w:t>проводить</w:t>
      </w:r>
      <w:r>
        <w:rPr>
          <w:spacing w:val="67"/>
        </w:rPr>
        <w:t xml:space="preserve"> </w:t>
      </w:r>
      <w:r>
        <w:t>расчёты,</w:t>
      </w:r>
      <w:r>
        <w:rPr>
          <w:spacing w:val="69"/>
        </w:rPr>
        <w:t xml:space="preserve"> </w:t>
      </w:r>
      <w:r>
        <w:t>находить</w:t>
      </w:r>
      <w:r>
        <w:rPr>
          <w:spacing w:val="70"/>
        </w:rPr>
        <w:t xml:space="preserve"> </w:t>
      </w:r>
      <w:r>
        <w:rPr>
          <w:spacing w:val="-2"/>
        </w:rPr>
        <w:t>справочные</w:t>
      </w:r>
    </w:p>
    <w:p w14:paraId="6BA938FC" w14:textId="77777777" w:rsidR="00DD28B4" w:rsidRDefault="006F0148">
      <w:pPr>
        <w:pStyle w:val="a3"/>
        <w:spacing w:before="61"/>
        <w:ind w:right="453" w:firstLine="0"/>
      </w:pPr>
      <w:r>
        <w:t>данные,</w:t>
      </w:r>
      <w:r>
        <w:rPr>
          <w:spacing w:val="-5"/>
        </w:rPr>
        <w:t xml:space="preserve"> </w:t>
      </w:r>
      <w:r>
        <w:t>необходимые</w:t>
      </w:r>
      <w:r>
        <w:rPr>
          <w:spacing w:val="-6"/>
        </w:rPr>
        <w:t xml:space="preserve"> </w:t>
      </w:r>
      <w:r>
        <w:t>для</w:t>
      </w:r>
      <w:r>
        <w:rPr>
          <w:spacing w:val="-5"/>
        </w:rPr>
        <w:t xml:space="preserve"> </w:t>
      </w:r>
      <w:r>
        <w:t>решения</w:t>
      </w:r>
      <w:r>
        <w:rPr>
          <w:spacing w:val="-5"/>
        </w:rPr>
        <w:t xml:space="preserve"> </w:t>
      </w:r>
      <w:r>
        <w:t>задач,</w:t>
      </w:r>
      <w:r>
        <w:rPr>
          <w:spacing w:val="-5"/>
        </w:rPr>
        <w:t xml:space="preserve"> </w:t>
      </w:r>
      <w:r>
        <w:t>оценивать</w:t>
      </w:r>
      <w:r>
        <w:rPr>
          <w:spacing w:val="-3"/>
        </w:rPr>
        <w:t xml:space="preserve"> </w:t>
      </w:r>
      <w:r>
        <w:t>реалистичность</w:t>
      </w:r>
      <w:r>
        <w:rPr>
          <w:spacing w:val="-6"/>
        </w:rPr>
        <w:t xml:space="preserve"> </w:t>
      </w:r>
      <w:r>
        <w:t>полученной</w:t>
      </w:r>
      <w:r>
        <w:rPr>
          <w:spacing w:val="-4"/>
        </w:rPr>
        <w:t xml:space="preserve"> </w:t>
      </w:r>
      <w:r>
        <w:t xml:space="preserve">физической </w:t>
      </w:r>
      <w:r>
        <w:rPr>
          <w:spacing w:val="-2"/>
        </w:rPr>
        <w:t>величины;</w:t>
      </w:r>
    </w:p>
    <w:p w14:paraId="55FC1168" w14:textId="77777777" w:rsidR="00DD28B4" w:rsidRDefault="006F0148">
      <w:pPr>
        <w:pStyle w:val="a3"/>
        <w:ind w:right="141"/>
      </w:pPr>
      <w:r>
        <w:t xml:space="preserve">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w:t>
      </w:r>
      <w:r>
        <w:rPr>
          <w:spacing w:val="-2"/>
        </w:rPr>
        <w:t>результатам;</w:t>
      </w:r>
    </w:p>
    <w:p w14:paraId="4234B858" w14:textId="77777777" w:rsidR="00DD28B4" w:rsidRDefault="006F0148">
      <w:pPr>
        <w:pStyle w:val="a3"/>
        <w:ind w:right="140"/>
      </w:pPr>
      <w: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7B90E194" w14:textId="77777777" w:rsidR="00DD28B4" w:rsidRDefault="006F0148">
      <w:pPr>
        <w:pStyle w:val="a3"/>
        <w:ind w:right="143"/>
      </w:pPr>
      <w:r>
        <w:t>выполнять</w:t>
      </w:r>
      <w:r>
        <w:rPr>
          <w:spacing w:val="-4"/>
        </w:rPr>
        <w:t xml:space="preserve"> </w:t>
      </w:r>
      <w:r>
        <w:t>прямые</w:t>
      </w:r>
      <w:r>
        <w:rPr>
          <w:spacing w:val="-6"/>
        </w:rPr>
        <w:t xml:space="preserve"> </w:t>
      </w:r>
      <w:r>
        <w:t>измерения</w:t>
      </w:r>
      <w:r>
        <w:rPr>
          <w:spacing w:val="-5"/>
        </w:rPr>
        <w:t xml:space="preserve"> </w:t>
      </w:r>
      <w:r>
        <w:t>расстояния,</w:t>
      </w:r>
      <w:r>
        <w:rPr>
          <w:spacing w:val="-4"/>
        </w:rPr>
        <w:t xml:space="preserve"> </w:t>
      </w:r>
      <w:r>
        <w:t>времени,</w:t>
      </w:r>
      <w:r>
        <w:rPr>
          <w:spacing w:val="-4"/>
        </w:rPr>
        <w:t xml:space="preserve"> </w:t>
      </w:r>
      <w:r>
        <w:t>массы</w:t>
      </w:r>
      <w:r>
        <w:rPr>
          <w:spacing w:val="-5"/>
        </w:rPr>
        <w:t xml:space="preserve"> </w:t>
      </w:r>
      <w:r>
        <w:t>тела,</w:t>
      </w:r>
      <w:r>
        <w:rPr>
          <w:spacing w:val="-4"/>
        </w:rPr>
        <w:t xml:space="preserve"> </w:t>
      </w:r>
      <w:r>
        <w:t>объёма,</w:t>
      </w:r>
      <w:r>
        <w:rPr>
          <w:spacing w:val="-4"/>
        </w:rPr>
        <w:t xml:space="preserve"> </w:t>
      </w:r>
      <w:r>
        <w:t>силы</w:t>
      </w:r>
      <w:r>
        <w:rPr>
          <w:spacing w:val="-5"/>
        </w:rPr>
        <w:t xml:space="preserve"> </w:t>
      </w:r>
      <w:r>
        <w:t>и</w:t>
      </w:r>
      <w:r>
        <w:rPr>
          <w:spacing w:val="-3"/>
        </w:rPr>
        <w:t xml:space="preserve"> </w:t>
      </w:r>
      <w:r>
        <w:t>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002AF443" w14:textId="77777777" w:rsidR="00DD28B4" w:rsidRDefault="006F0148">
      <w:pPr>
        <w:pStyle w:val="a3"/>
        <w:ind w:right="138"/>
      </w:pPr>
      <w: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w:t>
      </w:r>
      <w:r>
        <w:rPr>
          <w:spacing w:val="40"/>
        </w:rPr>
        <w:t xml:space="preserve"> </w:t>
      </w:r>
      <w:r>
        <w:t>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w:t>
      </w:r>
      <w:r>
        <w:rPr>
          <w:spacing w:val="40"/>
        </w:rPr>
        <w:t xml:space="preserve"> </w:t>
      </w:r>
      <w:r>
        <w:t>от плотности жидкости, её независимости от плотности тела, от глубины, на которую</w:t>
      </w:r>
      <w:r>
        <w:rPr>
          <w:spacing w:val="40"/>
        </w:rPr>
        <w:t xml:space="preserve"> </w:t>
      </w:r>
      <w:r>
        <w:t>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w:t>
      </w:r>
      <w:r>
        <w:rPr>
          <w:spacing w:val="-2"/>
        </w:rPr>
        <w:t xml:space="preserve"> </w:t>
      </w:r>
      <w:r>
        <w:t>плану,</w:t>
      </w:r>
      <w:r>
        <w:rPr>
          <w:spacing w:val="-5"/>
        </w:rPr>
        <w:t xml:space="preserve"> </w:t>
      </w:r>
      <w:r>
        <w:t>фиксировать</w:t>
      </w:r>
      <w:r>
        <w:rPr>
          <w:spacing w:val="-2"/>
        </w:rPr>
        <w:t xml:space="preserve"> </w:t>
      </w:r>
      <w:r>
        <w:t>результаты</w:t>
      </w:r>
      <w:r>
        <w:rPr>
          <w:spacing w:val="-6"/>
        </w:rPr>
        <w:t xml:space="preserve"> </w:t>
      </w:r>
      <w:r>
        <w:t>полученной</w:t>
      </w:r>
      <w:r>
        <w:rPr>
          <w:spacing w:val="-4"/>
        </w:rPr>
        <w:t xml:space="preserve"> </w:t>
      </w:r>
      <w:r>
        <w:t>зависимости</w:t>
      </w:r>
      <w:r>
        <w:rPr>
          <w:spacing w:val="-1"/>
        </w:rPr>
        <w:t xml:space="preserve"> </w:t>
      </w:r>
      <w:r>
        <w:t>физических</w:t>
      </w:r>
      <w:r>
        <w:rPr>
          <w:spacing w:val="-4"/>
        </w:rPr>
        <w:t xml:space="preserve"> </w:t>
      </w:r>
      <w:r>
        <w:t>величин</w:t>
      </w:r>
      <w:r>
        <w:rPr>
          <w:spacing w:val="-4"/>
        </w:rPr>
        <w:t xml:space="preserve"> </w:t>
      </w:r>
      <w:r>
        <w:t>в виде предложенных таблиц и графиков, делать выводы по результатам исследования;</w:t>
      </w:r>
    </w:p>
    <w:p w14:paraId="0AE96DCF" w14:textId="77777777" w:rsidR="00DD28B4" w:rsidRDefault="006F0148">
      <w:pPr>
        <w:pStyle w:val="a3"/>
        <w:ind w:right="140"/>
      </w:pPr>
      <w: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38264BE8" w14:textId="77777777" w:rsidR="00DD28B4" w:rsidRDefault="006F0148">
      <w:pPr>
        <w:pStyle w:val="a3"/>
        <w:ind w:right="140"/>
      </w:pPr>
      <w:r>
        <w:t>соблюдать правила техники безопасности при работе с лабораторным оборудованием; 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303AE3DB" w14:textId="77777777" w:rsidR="00DD28B4" w:rsidRDefault="006F0148">
      <w:pPr>
        <w:pStyle w:val="a3"/>
        <w:ind w:right="140"/>
      </w:pPr>
      <w:r>
        <w:t>характеризовать</w:t>
      </w:r>
      <w:r>
        <w:rPr>
          <w:spacing w:val="-3"/>
        </w:rPr>
        <w:t xml:space="preserve"> </w:t>
      </w:r>
      <w:r>
        <w:t>принципы</w:t>
      </w:r>
      <w:r>
        <w:rPr>
          <w:spacing w:val="-3"/>
        </w:rPr>
        <w:t xml:space="preserve"> </w:t>
      </w:r>
      <w:r>
        <w:t>действия</w:t>
      </w:r>
      <w:r>
        <w:rPr>
          <w:spacing w:val="-4"/>
        </w:rPr>
        <w:t xml:space="preserve"> </w:t>
      </w:r>
      <w:r>
        <w:t>изученных</w:t>
      </w:r>
      <w:r>
        <w:rPr>
          <w:spacing w:val="-4"/>
        </w:rPr>
        <w:t xml:space="preserve"> </w:t>
      </w:r>
      <w:r>
        <w:t>приборов</w:t>
      </w:r>
      <w:r>
        <w:rPr>
          <w:spacing w:val="-2"/>
        </w:rPr>
        <w:t xml:space="preserve"> </w:t>
      </w:r>
      <w:r>
        <w:t>и</w:t>
      </w:r>
      <w:r>
        <w:rPr>
          <w:spacing w:val="-3"/>
        </w:rPr>
        <w:t xml:space="preserve"> </w:t>
      </w:r>
      <w:r>
        <w:t>технических</w:t>
      </w:r>
      <w:r>
        <w:rPr>
          <w:spacing w:val="-3"/>
        </w:rPr>
        <w:t xml:space="preserve"> </w:t>
      </w:r>
      <w:r>
        <w:t>устройств</w:t>
      </w:r>
      <w:r>
        <w:rPr>
          <w:spacing w:val="-4"/>
        </w:rPr>
        <w:t xml:space="preserve"> </w:t>
      </w:r>
      <w:r>
        <w:t>с</w:t>
      </w:r>
      <w:r>
        <w:rPr>
          <w:spacing w:val="-5"/>
        </w:rPr>
        <w:t xml:space="preserve"> </w:t>
      </w:r>
      <w:r>
        <w:t>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5E441848" w14:textId="77777777" w:rsidR="00DD28B4" w:rsidRDefault="006F0148">
      <w:pPr>
        <w:pStyle w:val="a3"/>
        <w:ind w:right="141"/>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564662F" w14:textId="77777777" w:rsidR="00DD28B4" w:rsidRDefault="006F0148">
      <w:pPr>
        <w:pStyle w:val="a3"/>
        <w:ind w:right="140"/>
      </w:pPr>
      <w: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27B105B9" w14:textId="77777777" w:rsidR="00DD28B4" w:rsidRDefault="006F0148">
      <w:pPr>
        <w:pStyle w:val="a3"/>
        <w:ind w:right="140"/>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4D354C5E" w14:textId="77777777" w:rsidR="00DD28B4" w:rsidRDefault="006F0148">
      <w:pPr>
        <w:pStyle w:val="a3"/>
        <w:ind w:right="140"/>
      </w:pPr>
      <w: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10BF9AE7" w14:textId="77777777" w:rsidR="00DD28B4" w:rsidRDefault="006F0148">
      <w:pPr>
        <w:pStyle w:val="a3"/>
        <w:spacing w:before="1"/>
        <w:ind w:right="139"/>
      </w:pPr>
      <w: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21A640D9" w14:textId="77777777" w:rsidR="00DD28B4" w:rsidRDefault="006F0148">
      <w:pPr>
        <w:pStyle w:val="1"/>
        <w:jc w:val="both"/>
      </w:pPr>
      <w:r>
        <w:t>Предметные</w:t>
      </w:r>
      <w:r>
        <w:rPr>
          <w:spacing w:val="-3"/>
        </w:rPr>
        <w:t xml:space="preserve"> </w:t>
      </w:r>
      <w:r>
        <w:t>результаты</w:t>
      </w:r>
      <w:r>
        <w:rPr>
          <w:spacing w:val="-2"/>
        </w:rPr>
        <w:t xml:space="preserve"> </w:t>
      </w:r>
      <w:r>
        <w:t>освоения</w:t>
      </w:r>
      <w:r>
        <w:rPr>
          <w:spacing w:val="-1"/>
        </w:rPr>
        <w:t xml:space="preserve"> </w:t>
      </w:r>
      <w:r>
        <w:t>программы по физике к концу</w:t>
      </w:r>
      <w:r>
        <w:rPr>
          <w:spacing w:val="-3"/>
        </w:rPr>
        <w:t xml:space="preserve"> </w:t>
      </w:r>
      <w:r>
        <w:t>обучения</w:t>
      </w:r>
      <w:r>
        <w:rPr>
          <w:spacing w:val="-1"/>
        </w:rPr>
        <w:t xml:space="preserve"> </w:t>
      </w:r>
      <w:r>
        <w:t xml:space="preserve">в 8 </w:t>
      </w:r>
      <w:r>
        <w:rPr>
          <w:spacing w:val="-2"/>
        </w:rPr>
        <w:t>классе:</w:t>
      </w:r>
    </w:p>
    <w:p w14:paraId="02128FC4" w14:textId="77777777" w:rsidR="00DD28B4" w:rsidRDefault="006F0148">
      <w:pPr>
        <w:pStyle w:val="a3"/>
        <w:spacing w:before="61"/>
        <w:ind w:left="643" w:firstLine="0"/>
      </w:pPr>
      <w:r>
        <w:t>использовать</w:t>
      </w:r>
      <w:r>
        <w:rPr>
          <w:spacing w:val="-1"/>
        </w:rPr>
        <w:t xml:space="preserve"> </w:t>
      </w:r>
      <w:r>
        <w:t>понятия:</w:t>
      </w:r>
      <w:r>
        <w:rPr>
          <w:spacing w:val="-3"/>
        </w:rPr>
        <w:t xml:space="preserve"> </w:t>
      </w:r>
      <w:r>
        <w:t>масса</w:t>
      </w:r>
      <w:r>
        <w:rPr>
          <w:spacing w:val="-4"/>
        </w:rPr>
        <w:t xml:space="preserve"> </w:t>
      </w:r>
      <w:r>
        <w:t>и размеры</w:t>
      </w:r>
      <w:r>
        <w:rPr>
          <w:spacing w:val="-4"/>
        </w:rPr>
        <w:t xml:space="preserve"> </w:t>
      </w:r>
      <w:r>
        <w:t>молекул,</w:t>
      </w:r>
      <w:r>
        <w:rPr>
          <w:spacing w:val="-1"/>
        </w:rPr>
        <w:t xml:space="preserve"> </w:t>
      </w:r>
      <w:r>
        <w:t>тепловое</w:t>
      </w:r>
      <w:r>
        <w:rPr>
          <w:spacing w:val="-2"/>
        </w:rPr>
        <w:t xml:space="preserve"> </w:t>
      </w:r>
      <w:r>
        <w:t>движение</w:t>
      </w:r>
      <w:r>
        <w:rPr>
          <w:spacing w:val="-1"/>
        </w:rPr>
        <w:t xml:space="preserve"> </w:t>
      </w:r>
      <w:r>
        <w:rPr>
          <w:spacing w:val="-2"/>
        </w:rPr>
        <w:t>атомов</w:t>
      </w:r>
    </w:p>
    <w:p w14:paraId="1D21F7E5" w14:textId="77777777" w:rsidR="00DD28B4" w:rsidRDefault="006F0148">
      <w:pPr>
        <w:pStyle w:val="a3"/>
        <w:ind w:right="140" w:firstLine="0"/>
      </w:pPr>
      <w:r>
        <w:t>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3B2FCDAF" w14:textId="77777777" w:rsidR="00DD28B4" w:rsidRDefault="006F0148">
      <w:pPr>
        <w:pStyle w:val="a3"/>
        <w:ind w:right="137"/>
      </w:pPr>
      <w: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w:t>
      </w:r>
      <w:r>
        <w:rPr>
          <w:spacing w:val="-1"/>
        </w:rPr>
        <w:t xml:space="preserve"> </w:t>
      </w:r>
      <w:r>
        <w:t>по описанию их характерных свойств и на основе опытов, демонстрирующих данное физическое явление;</w:t>
      </w:r>
    </w:p>
    <w:p w14:paraId="33F2739D" w14:textId="77777777" w:rsidR="00DD28B4" w:rsidRDefault="006F0148">
      <w:pPr>
        <w:pStyle w:val="a3"/>
        <w:ind w:right="138"/>
      </w:pPr>
      <w: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w:t>
      </w:r>
      <w:r>
        <w:rPr>
          <w:spacing w:val="40"/>
        </w:rPr>
        <w:t xml:space="preserve"> </w:t>
      </w:r>
      <w:r>
        <w:t>существенные свойства (признаки) физических явлений;</w:t>
      </w:r>
    </w:p>
    <w:p w14:paraId="774A1AFC" w14:textId="77777777" w:rsidR="00DD28B4" w:rsidRDefault="006F0148">
      <w:pPr>
        <w:pStyle w:val="a3"/>
        <w:ind w:right="138"/>
      </w:pPr>
      <w: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0FA244A" w14:textId="77777777" w:rsidR="00DD28B4" w:rsidRDefault="006F0148">
      <w:pPr>
        <w:pStyle w:val="a3"/>
        <w:ind w:right="139"/>
      </w:pPr>
      <w: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w:t>
      </w:r>
      <w:r>
        <w:rPr>
          <w:spacing w:val="40"/>
        </w:rPr>
        <w:t xml:space="preserve"> </w:t>
      </w:r>
      <w:r>
        <w:t>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474F16B4" w14:textId="77777777" w:rsidR="00DD28B4" w:rsidRDefault="006F0148">
      <w:pPr>
        <w:pStyle w:val="a3"/>
        <w:ind w:right="139"/>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4026DFEA" w14:textId="77777777" w:rsidR="00DD28B4" w:rsidRDefault="006F0148">
      <w:pPr>
        <w:pStyle w:val="a3"/>
        <w:ind w:right="141"/>
      </w:pPr>
      <w: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2E68FCC2" w14:textId="77777777" w:rsidR="00DD28B4" w:rsidRDefault="006F0148">
      <w:pPr>
        <w:pStyle w:val="a3"/>
        <w:ind w:right="141"/>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0CB575C5" w14:textId="77777777" w:rsidR="00DD28B4" w:rsidRDefault="006F0148">
      <w:pPr>
        <w:pStyle w:val="a3"/>
        <w:ind w:right="140"/>
      </w:pPr>
      <w: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2873D17F" w14:textId="77777777" w:rsidR="00DD28B4" w:rsidRDefault="006F0148">
      <w:pPr>
        <w:pStyle w:val="a3"/>
        <w:spacing w:before="61"/>
        <w:ind w:right="140"/>
      </w:pPr>
      <w: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7E38C12F" w14:textId="77777777" w:rsidR="00DD28B4" w:rsidRDefault="006F0148">
      <w:pPr>
        <w:pStyle w:val="a3"/>
        <w:ind w:right="139"/>
      </w:pPr>
      <w: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62583649" w14:textId="77777777" w:rsidR="00DD28B4" w:rsidRDefault="006F0148">
      <w:pPr>
        <w:pStyle w:val="a3"/>
        <w:ind w:right="140"/>
      </w:pPr>
      <w: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6D27856E" w14:textId="77777777" w:rsidR="00DD28B4" w:rsidRDefault="006F0148">
      <w:pPr>
        <w:pStyle w:val="a3"/>
        <w:ind w:right="138"/>
      </w:pPr>
      <w:r>
        <w:t>соблюдать правила техники безопасности при работе с лабораторным оборудованием; 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2036B0EB" w14:textId="77777777" w:rsidR="00DD28B4" w:rsidRDefault="006F0148">
      <w:pPr>
        <w:pStyle w:val="a3"/>
        <w:ind w:right="139"/>
      </w:pPr>
      <w: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6D2DE6D5" w14:textId="77777777" w:rsidR="00DD28B4" w:rsidRDefault="006F0148">
      <w:pPr>
        <w:pStyle w:val="a3"/>
        <w:ind w:right="141"/>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4FD73D1" w14:textId="77777777" w:rsidR="00DD28B4" w:rsidRDefault="006F0148">
      <w:pPr>
        <w:pStyle w:val="a3"/>
        <w:ind w:right="138"/>
      </w:pPr>
      <w: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5A50C4E8" w14:textId="77777777" w:rsidR="00DD28B4" w:rsidRDefault="006F0148">
      <w:pPr>
        <w:pStyle w:val="a3"/>
        <w:ind w:right="140"/>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79EEA05" w14:textId="77777777" w:rsidR="00DD28B4" w:rsidRDefault="006F0148">
      <w:pPr>
        <w:pStyle w:val="a3"/>
        <w:ind w:right="140"/>
      </w:pPr>
      <w: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5684B7AD" w14:textId="77777777" w:rsidR="00DD28B4" w:rsidRDefault="006F0148">
      <w:pPr>
        <w:pStyle w:val="a3"/>
        <w:ind w:right="138"/>
      </w:pPr>
      <w:r>
        <w:t>при выполнении учебных проектов и исследований физических процессов распределять обязанности в</w:t>
      </w:r>
      <w:r>
        <w:rPr>
          <w:spacing w:val="-2"/>
        </w:rPr>
        <w:t xml:space="preserve"> </w:t>
      </w:r>
      <w:r>
        <w:t>группе</w:t>
      </w:r>
      <w:r>
        <w:rPr>
          <w:spacing w:val="-2"/>
        </w:rPr>
        <w:t xml:space="preserve"> </w:t>
      </w:r>
      <w:r>
        <w:t>в</w:t>
      </w:r>
      <w:r>
        <w:rPr>
          <w:spacing w:val="-4"/>
        </w:rPr>
        <w:t xml:space="preserve"> </w:t>
      </w:r>
      <w:r>
        <w:t>соответствии</w:t>
      </w:r>
      <w:r>
        <w:rPr>
          <w:spacing w:val="-1"/>
        </w:rPr>
        <w:t xml:space="preserve"> </w:t>
      </w:r>
      <w:r>
        <w:t>с</w:t>
      </w:r>
      <w:r>
        <w:rPr>
          <w:spacing w:val="-2"/>
        </w:rPr>
        <w:t xml:space="preserve"> </w:t>
      </w:r>
      <w:r>
        <w:t>поставленными задачами,</w:t>
      </w:r>
      <w:r>
        <w:rPr>
          <w:spacing w:val="-2"/>
        </w:rPr>
        <w:t xml:space="preserve"> </w:t>
      </w:r>
      <w:r>
        <w:t>следить</w:t>
      </w:r>
      <w:r>
        <w:rPr>
          <w:spacing w:val="-2"/>
        </w:rPr>
        <w:t xml:space="preserve"> </w:t>
      </w:r>
      <w:r>
        <w:t>за</w:t>
      </w:r>
      <w:r>
        <w:rPr>
          <w:spacing w:val="-2"/>
        </w:rPr>
        <w:t xml:space="preserve"> </w:t>
      </w:r>
      <w:r>
        <w:t>выполнением</w:t>
      </w:r>
      <w:r>
        <w:rPr>
          <w:spacing w:val="-3"/>
        </w:rPr>
        <w:t xml:space="preserve"> </w:t>
      </w:r>
      <w:r>
        <w:t>плана действий</w:t>
      </w:r>
      <w:r>
        <w:rPr>
          <w:spacing w:val="-1"/>
        </w:rPr>
        <w:t xml:space="preserve"> </w:t>
      </w:r>
      <w:r>
        <w:t>и</w:t>
      </w:r>
      <w:r>
        <w:rPr>
          <w:spacing w:val="-2"/>
        </w:rPr>
        <w:t xml:space="preserve"> </w:t>
      </w:r>
      <w:r>
        <w:t>корректировать</w:t>
      </w:r>
      <w:r>
        <w:rPr>
          <w:spacing w:val="-2"/>
        </w:rPr>
        <w:t xml:space="preserve"> </w:t>
      </w:r>
      <w:r>
        <w:t>его,</w:t>
      </w:r>
      <w:r>
        <w:rPr>
          <w:spacing w:val="-1"/>
        </w:rPr>
        <w:t xml:space="preserve"> </w:t>
      </w:r>
      <w:r>
        <w:t>адекватно</w:t>
      </w:r>
      <w:r>
        <w:rPr>
          <w:spacing w:val="-4"/>
        </w:rPr>
        <w:t xml:space="preserve"> </w:t>
      </w:r>
      <w:r>
        <w:t>оценивать</w:t>
      </w:r>
      <w:r>
        <w:rPr>
          <w:spacing w:val="-2"/>
        </w:rPr>
        <w:t xml:space="preserve"> </w:t>
      </w:r>
      <w:r>
        <w:t>собственный</w:t>
      </w:r>
      <w:r>
        <w:rPr>
          <w:spacing w:val="-2"/>
        </w:rPr>
        <w:t xml:space="preserve"> </w:t>
      </w:r>
      <w:r>
        <w:t>вклад</w:t>
      </w:r>
      <w:r>
        <w:rPr>
          <w:spacing w:val="-6"/>
        </w:rPr>
        <w:t xml:space="preserve"> </w:t>
      </w:r>
      <w:r>
        <w:t>в</w:t>
      </w:r>
      <w:r>
        <w:rPr>
          <w:spacing w:val="-4"/>
        </w:rPr>
        <w:t xml:space="preserve"> </w:t>
      </w:r>
      <w:r>
        <w:t>деятельность</w:t>
      </w:r>
      <w:r>
        <w:rPr>
          <w:spacing w:val="-2"/>
        </w:rPr>
        <w:t xml:space="preserve"> </w:t>
      </w:r>
      <w:r>
        <w:t>группы, выстраивать коммуникативное взаимодействие, проявляя готовность разрешать конфликты.</w:t>
      </w:r>
    </w:p>
    <w:p w14:paraId="3C875D56" w14:textId="77777777" w:rsidR="00DD28B4" w:rsidRDefault="006F0148">
      <w:pPr>
        <w:pStyle w:val="1"/>
        <w:jc w:val="both"/>
      </w:pPr>
      <w:r>
        <w:t>Предметные</w:t>
      </w:r>
      <w:r>
        <w:rPr>
          <w:spacing w:val="-3"/>
        </w:rPr>
        <w:t xml:space="preserve"> </w:t>
      </w:r>
      <w:r>
        <w:t>результаты</w:t>
      </w:r>
      <w:r>
        <w:rPr>
          <w:spacing w:val="-2"/>
        </w:rPr>
        <w:t xml:space="preserve"> </w:t>
      </w:r>
      <w:r>
        <w:t>освоения</w:t>
      </w:r>
      <w:r>
        <w:rPr>
          <w:spacing w:val="-1"/>
        </w:rPr>
        <w:t xml:space="preserve"> </w:t>
      </w:r>
      <w:r>
        <w:t>программы по физике к концу</w:t>
      </w:r>
      <w:r>
        <w:rPr>
          <w:spacing w:val="-3"/>
        </w:rPr>
        <w:t xml:space="preserve"> </w:t>
      </w:r>
      <w:r>
        <w:t>обучения</w:t>
      </w:r>
      <w:r>
        <w:rPr>
          <w:spacing w:val="-1"/>
        </w:rPr>
        <w:t xml:space="preserve"> </w:t>
      </w:r>
      <w:r>
        <w:t xml:space="preserve">в 9 </w:t>
      </w:r>
      <w:r>
        <w:rPr>
          <w:spacing w:val="-2"/>
        </w:rPr>
        <w:t>классе:</w:t>
      </w:r>
    </w:p>
    <w:p w14:paraId="30147EE4" w14:textId="77777777" w:rsidR="00DD28B4" w:rsidRDefault="006F0148">
      <w:pPr>
        <w:pStyle w:val="a3"/>
        <w:ind w:right="139"/>
      </w:pPr>
      <w: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 излучения, изотопы, ядерная </w:t>
      </w:r>
      <w:r>
        <w:rPr>
          <w:spacing w:val="-2"/>
        </w:rPr>
        <w:t>энергетика;</w:t>
      </w:r>
    </w:p>
    <w:p w14:paraId="1D54B1B8" w14:textId="77777777" w:rsidR="00DD28B4" w:rsidRDefault="006F0148">
      <w:pPr>
        <w:pStyle w:val="a3"/>
        <w:spacing w:before="1"/>
        <w:ind w:right="140"/>
      </w:pPr>
      <w:r>
        <w:t>различать явления (равномерное и неравномерное прямолинейное движение, равноускоренное</w:t>
      </w:r>
      <w:r>
        <w:rPr>
          <w:spacing w:val="21"/>
        </w:rPr>
        <w:t xml:space="preserve"> </w:t>
      </w:r>
      <w:r>
        <w:t>прямолинейное</w:t>
      </w:r>
      <w:r>
        <w:rPr>
          <w:spacing w:val="22"/>
        </w:rPr>
        <w:t xml:space="preserve"> </w:t>
      </w:r>
      <w:r>
        <w:t>движение,</w:t>
      </w:r>
      <w:r>
        <w:rPr>
          <w:spacing w:val="21"/>
        </w:rPr>
        <w:t xml:space="preserve"> </w:t>
      </w:r>
      <w:r>
        <w:t>свободное</w:t>
      </w:r>
      <w:r>
        <w:rPr>
          <w:spacing w:val="20"/>
        </w:rPr>
        <w:t xml:space="preserve"> </w:t>
      </w:r>
      <w:r>
        <w:t>падение</w:t>
      </w:r>
      <w:r>
        <w:rPr>
          <w:spacing w:val="22"/>
        </w:rPr>
        <w:t xml:space="preserve"> </w:t>
      </w:r>
      <w:r>
        <w:t>тел,</w:t>
      </w:r>
      <w:r>
        <w:rPr>
          <w:spacing w:val="21"/>
        </w:rPr>
        <w:t xml:space="preserve"> </w:t>
      </w:r>
      <w:r>
        <w:t>равномерное</w:t>
      </w:r>
      <w:r>
        <w:rPr>
          <w:spacing w:val="19"/>
        </w:rPr>
        <w:t xml:space="preserve"> </w:t>
      </w:r>
      <w:r>
        <w:t>движение</w:t>
      </w:r>
      <w:r>
        <w:rPr>
          <w:spacing w:val="24"/>
        </w:rPr>
        <w:t xml:space="preserve"> </w:t>
      </w:r>
      <w:r>
        <w:rPr>
          <w:spacing w:val="-5"/>
        </w:rPr>
        <w:t>по</w:t>
      </w:r>
    </w:p>
    <w:p w14:paraId="55329EDC" w14:textId="77777777" w:rsidR="00DD28B4" w:rsidRDefault="006F0148">
      <w:pPr>
        <w:pStyle w:val="a3"/>
        <w:spacing w:before="61"/>
        <w:ind w:right="141" w:firstLine="0"/>
      </w:pPr>
      <w:r>
        <w:t>окружности, взаимодействие тел, реактивное движение, колебательное движение (затухающие</w:t>
      </w:r>
      <w:r>
        <w:rPr>
          <w:spacing w:val="40"/>
        </w:rPr>
        <w:t xml:space="preserve"> </w:t>
      </w:r>
      <w:r>
        <w:t>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w:t>
      </w:r>
      <w:r>
        <w:rPr>
          <w:spacing w:val="-1"/>
        </w:rPr>
        <w:t xml:space="preserve"> </w:t>
      </w:r>
      <w:r>
        <w:t>их характерных свойств и на основе опытов, демонстрирующих данное физическое явление;</w:t>
      </w:r>
    </w:p>
    <w:p w14:paraId="12052E8C" w14:textId="77777777" w:rsidR="00DD28B4" w:rsidRDefault="006F0148">
      <w:pPr>
        <w:pStyle w:val="a3"/>
        <w:ind w:right="140"/>
      </w:pPr>
      <w: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6BD7756B" w14:textId="77777777" w:rsidR="00DD28B4" w:rsidRDefault="006F0148">
      <w:pPr>
        <w:pStyle w:val="a3"/>
        <w:ind w:right="138"/>
      </w:pPr>
      <w: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w:t>
      </w:r>
      <w:r>
        <w:rPr>
          <w:spacing w:val="40"/>
        </w:rPr>
        <w:t xml:space="preserve"> </w:t>
      </w:r>
      <w:r>
        <w:t>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w:t>
      </w:r>
      <w:r>
        <w:rPr>
          <w:spacing w:val="40"/>
        </w:rPr>
        <w:t xml:space="preserve"> </w:t>
      </w:r>
      <w:r>
        <w:t>зависимостей физических величин;</w:t>
      </w:r>
    </w:p>
    <w:p w14:paraId="43C06B6E" w14:textId="77777777" w:rsidR="00DD28B4" w:rsidRDefault="006F0148">
      <w:pPr>
        <w:pStyle w:val="a3"/>
        <w:ind w:right="139"/>
      </w:pPr>
      <w: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47E6219E" w14:textId="77777777" w:rsidR="00DD28B4" w:rsidRDefault="006F0148">
      <w:pPr>
        <w:pStyle w:val="a3"/>
        <w:ind w:right="139"/>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62A48F40" w14:textId="77777777" w:rsidR="00DD28B4" w:rsidRDefault="006F0148">
      <w:pPr>
        <w:pStyle w:val="a3"/>
        <w:ind w:right="140"/>
      </w:pPr>
      <w: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5E1876D2" w14:textId="77777777" w:rsidR="00DD28B4" w:rsidRDefault="006F0148">
      <w:pPr>
        <w:pStyle w:val="a3"/>
        <w:ind w:right="141"/>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6B9337B2" w14:textId="77777777" w:rsidR="00DD28B4" w:rsidRDefault="006F0148">
      <w:pPr>
        <w:pStyle w:val="a3"/>
        <w:ind w:right="140"/>
      </w:pPr>
      <w:r>
        <w:t>проводить опыты по наблюдению физических явлений или физических свойств тел (изучение второго</w:t>
      </w:r>
      <w:r>
        <w:rPr>
          <w:spacing w:val="-2"/>
        </w:rPr>
        <w:t xml:space="preserve"> </w:t>
      </w:r>
      <w:r>
        <w:t>закона</w:t>
      </w:r>
      <w:r>
        <w:rPr>
          <w:spacing w:val="-3"/>
        </w:rPr>
        <w:t xml:space="preserve"> </w:t>
      </w:r>
      <w:r>
        <w:t>Ньютона,</w:t>
      </w:r>
      <w:r>
        <w:rPr>
          <w:spacing w:val="-4"/>
        </w:rPr>
        <w:t xml:space="preserve"> </w:t>
      </w:r>
      <w:r>
        <w:t>закона</w:t>
      </w:r>
      <w:r>
        <w:rPr>
          <w:spacing w:val="-1"/>
        </w:rPr>
        <w:t xml:space="preserve"> </w:t>
      </w:r>
      <w:r>
        <w:t>сохранения энергии,</w:t>
      </w:r>
      <w:r>
        <w:rPr>
          <w:spacing w:val="-4"/>
        </w:rPr>
        <w:t xml:space="preserve"> </w:t>
      </w:r>
      <w:r>
        <w:t>зависимость</w:t>
      </w:r>
      <w:r>
        <w:rPr>
          <w:spacing w:val="-1"/>
        </w:rPr>
        <w:t xml:space="preserve"> </w:t>
      </w:r>
      <w:r>
        <w:t>периода</w:t>
      </w:r>
      <w:r>
        <w:rPr>
          <w:spacing w:val="-4"/>
        </w:rPr>
        <w:t xml:space="preserve"> </w:t>
      </w:r>
      <w:r>
        <w:t>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09CC869A" w14:textId="77777777" w:rsidR="00DD28B4" w:rsidRDefault="006F0148">
      <w:pPr>
        <w:pStyle w:val="a3"/>
        <w:spacing w:before="1"/>
        <w:ind w:right="144"/>
      </w:pPr>
      <w: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06547AD2" w14:textId="77777777" w:rsidR="00DD28B4" w:rsidRDefault="006F0148">
      <w:pPr>
        <w:pStyle w:val="a3"/>
        <w:spacing w:before="61"/>
        <w:ind w:right="139"/>
      </w:pPr>
      <w: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w:t>
      </w:r>
      <w:r>
        <w:rPr>
          <w:spacing w:val="-2"/>
        </w:rPr>
        <w:t>исследования;</w:t>
      </w:r>
    </w:p>
    <w:p w14:paraId="71F87898" w14:textId="77777777" w:rsidR="00DD28B4" w:rsidRDefault="006F0148">
      <w:pPr>
        <w:pStyle w:val="a3"/>
        <w:ind w:right="140"/>
      </w:pPr>
      <w: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w:t>
      </w:r>
      <w:r>
        <w:rPr>
          <w:spacing w:val="40"/>
        </w:rPr>
        <w:t xml:space="preserve"> </w:t>
      </w:r>
      <w:r>
        <w:t>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643742CC" w14:textId="77777777" w:rsidR="00DD28B4" w:rsidRDefault="006F0148">
      <w:pPr>
        <w:pStyle w:val="a3"/>
        <w:ind w:right="140"/>
      </w:pPr>
      <w:r>
        <w:t>соблюдать правила техники безопасности при работе с лабораторным оборудованием; 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370A7562" w14:textId="77777777" w:rsidR="00DD28B4" w:rsidRDefault="006F0148">
      <w:pPr>
        <w:pStyle w:val="a3"/>
        <w:ind w:right="140"/>
      </w:pPr>
      <w:r>
        <w:t>характеризовать</w:t>
      </w:r>
      <w:r>
        <w:rPr>
          <w:spacing w:val="-3"/>
        </w:rPr>
        <w:t xml:space="preserve"> </w:t>
      </w:r>
      <w:r>
        <w:t>принципы</w:t>
      </w:r>
      <w:r>
        <w:rPr>
          <w:spacing w:val="-3"/>
        </w:rPr>
        <w:t xml:space="preserve"> </w:t>
      </w:r>
      <w:r>
        <w:t>действия</w:t>
      </w:r>
      <w:r>
        <w:rPr>
          <w:spacing w:val="-4"/>
        </w:rPr>
        <w:t xml:space="preserve"> </w:t>
      </w:r>
      <w:r>
        <w:t>изученных</w:t>
      </w:r>
      <w:r>
        <w:rPr>
          <w:spacing w:val="-4"/>
        </w:rPr>
        <w:t xml:space="preserve"> </w:t>
      </w:r>
      <w:r>
        <w:t>приборов</w:t>
      </w:r>
      <w:r>
        <w:rPr>
          <w:spacing w:val="-2"/>
        </w:rPr>
        <w:t xml:space="preserve"> </w:t>
      </w:r>
      <w:r>
        <w:t>и</w:t>
      </w:r>
      <w:r>
        <w:rPr>
          <w:spacing w:val="-3"/>
        </w:rPr>
        <w:t xml:space="preserve"> </w:t>
      </w:r>
      <w:r>
        <w:t>технических</w:t>
      </w:r>
      <w:r>
        <w:rPr>
          <w:spacing w:val="-3"/>
        </w:rPr>
        <w:t xml:space="preserve"> </w:t>
      </w:r>
      <w:r>
        <w:t>устройств</w:t>
      </w:r>
      <w:r>
        <w:rPr>
          <w:spacing w:val="-4"/>
        </w:rPr>
        <w:t xml:space="preserve"> </w:t>
      </w:r>
      <w:r>
        <w:t>с</w:t>
      </w:r>
      <w:r>
        <w:rPr>
          <w:spacing w:val="-5"/>
        </w:rPr>
        <w:t xml:space="preserve"> </w:t>
      </w:r>
      <w:r>
        <w:t xml:space="preserve">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w:t>
      </w:r>
      <w:r>
        <w:rPr>
          <w:spacing w:val="-2"/>
        </w:rPr>
        <w:t>закономерности;</w:t>
      </w:r>
    </w:p>
    <w:p w14:paraId="2746124F" w14:textId="77777777" w:rsidR="00DD28B4" w:rsidRDefault="006F0148">
      <w:pPr>
        <w:pStyle w:val="a3"/>
        <w:ind w:right="141"/>
      </w:pPr>
      <w: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46393525" w14:textId="77777777" w:rsidR="00DD28B4" w:rsidRDefault="006F0148">
      <w:pPr>
        <w:pStyle w:val="a3"/>
        <w:ind w:right="141"/>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BB89B1E" w14:textId="77777777" w:rsidR="00DD28B4" w:rsidRDefault="006F0148">
      <w:pPr>
        <w:pStyle w:val="a3"/>
        <w:ind w:right="142"/>
      </w:pPr>
      <w: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14239D1A" w14:textId="77777777" w:rsidR="00DD28B4" w:rsidRDefault="006F0148">
      <w:pPr>
        <w:pStyle w:val="a3"/>
        <w:ind w:right="140"/>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54EA1B2" w14:textId="77777777" w:rsidR="00DD28B4" w:rsidRDefault="006F0148">
      <w:pPr>
        <w:pStyle w:val="a3"/>
        <w:ind w:right="140"/>
      </w:pPr>
      <w:r>
        <w:t>создавать собственные письменные и устные сообщения на основе информации из нескольких</w:t>
      </w:r>
      <w:r>
        <w:rPr>
          <w:spacing w:val="-3"/>
        </w:rPr>
        <w:t xml:space="preserve"> </w:t>
      </w:r>
      <w:r>
        <w:t>источников</w:t>
      </w:r>
      <w:r>
        <w:rPr>
          <w:spacing w:val="-4"/>
        </w:rPr>
        <w:t xml:space="preserve"> </w:t>
      </w:r>
      <w:r>
        <w:t>физического</w:t>
      </w:r>
      <w:r>
        <w:rPr>
          <w:spacing w:val="-3"/>
        </w:rPr>
        <w:t xml:space="preserve"> </w:t>
      </w:r>
      <w:r>
        <w:t>содержания,</w:t>
      </w:r>
      <w:r>
        <w:rPr>
          <w:spacing w:val="-3"/>
        </w:rPr>
        <w:t xml:space="preserve"> </w:t>
      </w:r>
      <w:r>
        <w:t>публично</w:t>
      </w:r>
      <w:r>
        <w:rPr>
          <w:spacing w:val="-5"/>
        </w:rPr>
        <w:t xml:space="preserve"> </w:t>
      </w:r>
      <w:r>
        <w:t>представлять</w:t>
      </w:r>
      <w:r>
        <w:rPr>
          <w:spacing w:val="-3"/>
        </w:rPr>
        <w:t xml:space="preserve"> </w:t>
      </w:r>
      <w:r>
        <w:t>результаты</w:t>
      </w:r>
      <w:r>
        <w:rPr>
          <w:spacing w:val="-4"/>
        </w:rPr>
        <w:t xml:space="preserve"> </w:t>
      </w:r>
      <w:r>
        <w:t>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249E0CCC" w14:textId="77777777" w:rsidR="00DD28B4" w:rsidRDefault="006F0148">
      <w:pPr>
        <w:pStyle w:val="a3"/>
        <w:ind w:right="140" w:firstLine="540"/>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физике.</w:t>
      </w:r>
    </w:p>
    <w:p w14:paraId="5E5DAD7F" w14:textId="77777777" w:rsidR="00DD28B4" w:rsidRDefault="006F0148">
      <w:pPr>
        <w:spacing w:after="2"/>
        <w:ind w:left="2123" w:right="1983" w:hanging="3"/>
        <w:jc w:val="center"/>
        <w:rPr>
          <w:b/>
          <w:sz w:val="24"/>
        </w:rPr>
      </w:pPr>
      <w:r>
        <w:rPr>
          <w:b/>
          <w:sz w:val="24"/>
        </w:rPr>
        <w:t>Проверяемые предметные результаты освоения основной</w:t>
      </w:r>
      <w:r>
        <w:rPr>
          <w:b/>
          <w:spacing w:val="-8"/>
          <w:sz w:val="24"/>
        </w:rPr>
        <w:t xml:space="preserve"> </w:t>
      </w:r>
      <w:r>
        <w:rPr>
          <w:b/>
          <w:sz w:val="24"/>
        </w:rPr>
        <w:t>образовательной</w:t>
      </w:r>
      <w:r>
        <w:rPr>
          <w:b/>
          <w:spacing w:val="-9"/>
          <w:sz w:val="24"/>
        </w:rPr>
        <w:t xml:space="preserve"> </w:t>
      </w:r>
      <w:r>
        <w:rPr>
          <w:b/>
          <w:sz w:val="24"/>
        </w:rPr>
        <w:t>программы</w:t>
      </w:r>
      <w:r>
        <w:rPr>
          <w:b/>
          <w:spacing w:val="-11"/>
          <w:sz w:val="24"/>
        </w:rPr>
        <w:t xml:space="preserve"> </w:t>
      </w:r>
      <w:r>
        <w:rPr>
          <w:b/>
          <w:sz w:val="24"/>
        </w:rPr>
        <w:t>основного</w:t>
      </w:r>
      <w:r>
        <w:rPr>
          <w:b/>
          <w:spacing w:val="-10"/>
          <w:sz w:val="24"/>
        </w:rPr>
        <w:t xml:space="preserve"> </w:t>
      </w:r>
      <w:r>
        <w:rPr>
          <w:b/>
          <w:sz w:val="24"/>
        </w:rPr>
        <w:t>общего образования (7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174663C6" w14:textId="77777777">
        <w:trPr>
          <w:trHeight w:val="1031"/>
        </w:trPr>
        <w:tc>
          <w:tcPr>
            <w:tcW w:w="1702" w:type="dxa"/>
          </w:tcPr>
          <w:p w14:paraId="4AD5D49A" w14:textId="77777777" w:rsidR="00DD28B4" w:rsidRDefault="006F0148">
            <w:pPr>
              <w:pStyle w:val="TableParagraph"/>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0849EE44" w14:textId="77777777" w:rsidR="00DD28B4" w:rsidRDefault="006F0148">
            <w:pPr>
              <w:pStyle w:val="TableParagraph"/>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63130874" w14:textId="77777777">
        <w:trPr>
          <w:trHeight w:val="482"/>
        </w:trPr>
        <w:tc>
          <w:tcPr>
            <w:tcW w:w="1702" w:type="dxa"/>
          </w:tcPr>
          <w:p w14:paraId="026E57D5" w14:textId="77777777" w:rsidR="00DD28B4" w:rsidRDefault="006F0148">
            <w:pPr>
              <w:pStyle w:val="TableParagraph"/>
              <w:ind w:left="10"/>
              <w:jc w:val="center"/>
              <w:rPr>
                <w:sz w:val="24"/>
              </w:rPr>
            </w:pPr>
            <w:r>
              <w:rPr>
                <w:spacing w:val="-5"/>
                <w:sz w:val="24"/>
              </w:rPr>
              <w:t>1.1</w:t>
            </w:r>
          </w:p>
        </w:tc>
        <w:tc>
          <w:tcPr>
            <w:tcW w:w="7372" w:type="dxa"/>
          </w:tcPr>
          <w:p w14:paraId="5E2C42FF" w14:textId="77777777" w:rsidR="00DD28B4" w:rsidRDefault="006F0148">
            <w:pPr>
              <w:pStyle w:val="TableParagraph"/>
              <w:rPr>
                <w:sz w:val="24"/>
              </w:rPr>
            </w:pPr>
            <w:r>
              <w:rPr>
                <w:sz w:val="24"/>
              </w:rPr>
              <w:t>использовать</w:t>
            </w:r>
            <w:r>
              <w:rPr>
                <w:spacing w:val="-5"/>
                <w:sz w:val="24"/>
              </w:rPr>
              <w:t xml:space="preserve"> </w:t>
            </w:r>
            <w:r>
              <w:rPr>
                <w:sz w:val="24"/>
              </w:rPr>
              <w:t>изученные</w:t>
            </w:r>
            <w:r>
              <w:rPr>
                <w:spacing w:val="-9"/>
                <w:sz w:val="24"/>
              </w:rPr>
              <w:t xml:space="preserve"> </w:t>
            </w:r>
            <w:r>
              <w:rPr>
                <w:spacing w:val="-2"/>
                <w:sz w:val="24"/>
              </w:rPr>
              <w:t>понятия</w:t>
            </w:r>
          </w:p>
        </w:tc>
      </w:tr>
    </w:tbl>
    <w:p w14:paraId="6C38367C" w14:textId="77777777" w:rsidR="00DD28B4" w:rsidRDefault="00DD28B4">
      <w:pPr>
        <w:pStyle w:val="TableParagraph"/>
        <w:rPr>
          <w:sz w:val="24"/>
        </w:rPr>
        <w:sectPr w:rsidR="00DD28B4">
          <w:pgSz w:w="11910" w:h="16830"/>
          <w:pgMar w:top="780" w:right="708" w:bottom="818"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69E74974" w14:textId="77777777">
        <w:trPr>
          <w:trHeight w:val="756"/>
        </w:trPr>
        <w:tc>
          <w:tcPr>
            <w:tcW w:w="1702" w:type="dxa"/>
          </w:tcPr>
          <w:p w14:paraId="438F25E9" w14:textId="77777777" w:rsidR="00DD28B4" w:rsidRDefault="006F0148">
            <w:pPr>
              <w:pStyle w:val="TableParagraph"/>
              <w:spacing w:before="99"/>
              <w:ind w:left="10"/>
              <w:jc w:val="center"/>
              <w:rPr>
                <w:sz w:val="24"/>
              </w:rPr>
            </w:pPr>
            <w:r>
              <w:rPr>
                <w:spacing w:val="-5"/>
                <w:sz w:val="24"/>
              </w:rPr>
              <w:t>1.2</w:t>
            </w:r>
          </w:p>
        </w:tc>
        <w:tc>
          <w:tcPr>
            <w:tcW w:w="7372" w:type="dxa"/>
          </w:tcPr>
          <w:p w14:paraId="65AE4704" w14:textId="77777777" w:rsidR="00DD28B4" w:rsidRDefault="006F0148">
            <w:pPr>
              <w:pStyle w:val="TableParagraph"/>
              <w:spacing w:before="99"/>
              <w:rPr>
                <w:sz w:val="24"/>
              </w:rPr>
            </w:pPr>
            <w:r>
              <w:rPr>
                <w:sz w:val="24"/>
              </w:rPr>
              <w:t>различать явления по описанию их характерных свойств и на основе опытов, демонстрирующих данное физическое явление</w:t>
            </w:r>
          </w:p>
        </w:tc>
      </w:tr>
      <w:tr w:rsidR="00DD28B4" w14:paraId="5797B947" w14:textId="77777777">
        <w:trPr>
          <w:trHeight w:val="1307"/>
        </w:trPr>
        <w:tc>
          <w:tcPr>
            <w:tcW w:w="1702" w:type="dxa"/>
          </w:tcPr>
          <w:p w14:paraId="68F9E1A5" w14:textId="77777777" w:rsidR="00DD28B4" w:rsidRDefault="006F0148">
            <w:pPr>
              <w:pStyle w:val="TableParagraph"/>
              <w:spacing w:before="99"/>
              <w:ind w:left="10"/>
              <w:jc w:val="center"/>
              <w:rPr>
                <w:sz w:val="24"/>
              </w:rPr>
            </w:pPr>
            <w:r>
              <w:rPr>
                <w:spacing w:val="-5"/>
                <w:sz w:val="24"/>
              </w:rPr>
              <w:t>1.3</w:t>
            </w:r>
          </w:p>
        </w:tc>
        <w:tc>
          <w:tcPr>
            <w:tcW w:w="7372" w:type="dxa"/>
          </w:tcPr>
          <w:p w14:paraId="55527678" w14:textId="77777777" w:rsidR="00DD28B4" w:rsidRDefault="006F0148">
            <w:pPr>
              <w:pStyle w:val="TableParagraph"/>
              <w:spacing w:before="99"/>
              <w:ind w:right="49"/>
              <w:jc w:val="both"/>
              <w:rPr>
                <w:sz w:val="24"/>
              </w:rPr>
            </w:pPr>
            <w:r>
              <w:rPr>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DD28B4" w14:paraId="2A0FE4A9" w14:textId="77777777">
        <w:trPr>
          <w:trHeight w:val="1860"/>
        </w:trPr>
        <w:tc>
          <w:tcPr>
            <w:tcW w:w="1702" w:type="dxa"/>
          </w:tcPr>
          <w:p w14:paraId="72ABB0E8" w14:textId="77777777" w:rsidR="00DD28B4" w:rsidRDefault="006F0148">
            <w:pPr>
              <w:pStyle w:val="TableParagraph"/>
              <w:ind w:left="10"/>
              <w:jc w:val="center"/>
              <w:rPr>
                <w:sz w:val="24"/>
              </w:rPr>
            </w:pPr>
            <w:r>
              <w:rPr>
                <w:spacing w:val="-5"/>
                <w:sz w:val="24"/>
              </w:rPr>
              <w:t>1.4</w:t>
            </w:r>
          </w:p>
        </w:tc>
        <w:tc>
          <w:tcPr>
            <w:tcW w:w="7372" w:type="dxa"/>
          </w:tcPr>
          <w:p w14:paraId="3FAEA580" w14:textId="77777777" w:rsidR="00DD28B4" w:rsidRDefault="006F0148">
            <w:pPr>
              <w:pStyle w:val="TableParagraph"/>
              <w:ind w:right="48"/>
              <w:jc w:val="both"/>
              <w:rPr>
                <w:sz w:val="24"/>
              </w:rPr>
            </w:pPr>
            <w:r>
              <w:rPr>
                <w:sz w:val="24"/>
              </w:rPr>
              <w:t>описывать изученные свойства тел и физические явления, используя физические величины, при описании правильно трактовать физический смысл</w:t>
            </w:r>
            <w:r>
              <w:rPr>
                <w:spacing w:val="-3"/>
                <w:sz w:val="24"/>
              </w:rPr>
              <w:t xml:space="preserve"> </w:t>
            </w:r>
            <w:r>
              <w:rPr>
                <w:sz w:val="24"/>
              </w:rPr>
              <w:t>используемых</w:t>
            </w:r>
            <w:r>
              <w:rPr>
                <w:spacing w:val="-1"/>
                <w:sz w:val="24"/>
              </w:rPr>
              <w:t xml:space="preserve"> </w:t>
            </w:r>
            <w:r>
              <w:rPr>
                <w:sz w:val="24"/>
              </w:rPr>
              <w:t>величин,</w:t>
            </w:r>
            <w:r>
              <w:rPr>
                <w:spacing w:val="-3"/>
                <w:sz w:val="24"/>
              </w:rPr>
              <w:t xml:space="preserve"> </w:t>
            </w:r>
            <w:r>
              <w:rPr>
                <w:sz w:val="24"/>
              </w:rPr>
              <w:t>их</w:t>
            </w:r>
            <w:r>
              <w:rPr>
                <w:spacing w:val="-4"/>
                <w:sz w:val="24"/>
              </w:rPr>
              <w:t xml:space="preserve"> </w:t>
            </w:r>
            <w:r>
              <w:rPr>
                <w:sz w:val="24"/>
              </w:rPr>
              <w:t>обозначения</w:t>
            </w:r>
            <w:r>
              <w:rPr>
                <w:spacing w:val="-1"/>
                <w:sz w:val="24"/>
              </w:rPr>
              <w:t xml:space="preserve"> </w:t>
            </w:r>
            <w:r>
              <w:rPr>
                <w:sz w:val="24"/>
              </w:rPr>
              <w:t>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DD28B4" w14:paraId="2BB79A56" w14:textId="77777777">
        <w:trPr>
          <w:trHeight w:val="1031"/>
        </w:trPr>
        <w:tc>
          <w:tcPr>
            <w:tcW w:w="1702" w:type="dxa"/>
          </w:tcPr>
          <w:p w14:paraId="3EC3F3F9" w14:textId="77777777" w:rsidR="00DD28B4" w:rsidRDefault="006F0148">
            <w:pPr>
              <w:pStyle w:val="TableParagraph"/>
              <w:ind w:left="10"/>
              <w:jc w:val="center"/>
              <w:rPr>
                <w:sz w:val="24"/>
              </w:rPr>
            </w:pPr>
            <w:r>
              <w:rPr>
                <w:spacing w:val="-5"/>
                <w:sz w:val="24"/>
              </w:rPr>
              <w:t>1.5</w:t>
            </w:r>
          </w:p>
        </w:tc>
        <w:tc>
          <w:tcPr>
            <w:tcW w:w="7372" w:type="dxa"/>
          </w:tcPr>
          <w:p w14:paraId="7E73635B" w14:textId="77777777" w:rsidR="00DD28B4" w:rsidRDefault="006F0148">
            <w:pPr>
              <w:pStyle w:val="TableParagraph"/>
              <w:ind w:right="52"/>
              <w:jc w:val="both"/>
              <w:rPr>
                <w:sz w:val="24"/>
              </w:rPr>
            </w:pPr>
            <w:r>
              <w:rPr>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DD28B4" w14:paraId="6DCCE71C" w14:textId="77777777">
        <w:trPr>
          <w:trHeight w:val="1583"/>
        </w:trPr>
        <w:tc>
          <w:tcPr>
            <w:tcW w:w="1702" w:type="dxa"/>
          </w:tcPr>
          <w:p w14:paraId="3DA8ADE2" w14:textId="77777777" w:rsidR="00DD28B4" w:rsidRDefault="006F0148">
            <w:pPr>
              <w:pStyle w:val="TableParagraph"/>
              <w:ind w:left="10"/>
              <w:jc w:val="center"/>
              <w:rPr>
                <w:sz w:val="24"/>
              </w:rPr>
            </w:pPr>
            <w:r>
              <w:rPr>
                <w:spacing w:val="-5"/>
                <w:sz w:val="24"/>
              </w:rPr>
              <w:t>1.6</w:t>
            </w:r>
          </w:p>
        </w:tc>
        <w:tc>
          <w:tcPr>
            <w:tcW w:w="7372" w:type="dxa"/>
          </w:tcPr>
          <w:p w14:paraId="0B238C60" w14:textId="77777777" w:rsidR="00DD28B4" w:rsidRDefault="006F0148">
            <w:pPr>
              <w:pStyle w:val="TableParagraph"/>
              <w:ind w:right="48"/>
              <w:jc w:val="both"/>
              <w:rPr>
                <w:sz w:val="24"/>
              </w:rPr>
            </w:pPr>
            <w:r>
              <w:rPr>
                <w:sz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DD28B4" w14:paraId="21FB48F2" w14:textId="77777777">
        <w:trPr>
          <w:trHeight w:val="1860"/>
        </w:trPr>
        <w:tc>
          <w:tcPr>
            <w:tcW w:w="1702" w:type="dxa"/>
          </w:tcPr>
          <w:p w14:paraId="68CB0BC4" w14:textId="77777777" w:rsidR="00DD28B4" w:rsidRDefault="006F0148">
            <w:pPr>
              <w:pStyle w:val="TableParagraph"/>
              <w:ind w:left="10"/>
              <w:jc w:val="center"/>
              <w:rPr>
                <w:sz w:val="24"/>
              </w:rPr>
            </w:pPr>
            <w:r>
              <w:rPr>
                <w:spacing w:val="-5"/>
                <w:sz w:val="24"/>
              </w:rPr>
              <w:t>1.7</w:t>
            </w:r>
          </w:p>
        </w:tc>
        <w:tc>
          <w:tcPr>
            <w:tcW w:w="7372" w:type="dxa"/>
          </w:tcPr>
          <w:p w14:paraId="508F3BF0" w14:textId="77777777" w:rsidR="00DD28B4" w:rsidRDefault="006F0148">
            <w:pPr>
              <w:pStyle w:val="TableParagraph"/>
              <w:ind w:right="49"/>
              <w:jc w:val="both"/>
              <w:rPr>
                <w:sz w:val="24"/>
              </w:rPr>
            </w:pPr>
            <w:r>
              <w:rPr>
                <w:sz w:val="24"/>
              </w:rPr>
              <w:t>решать расчетные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расчеты, находить справочные данные, необходимые для решения задач, оценивать реалистичность полученной физической величины</w:t>
            </w:r>
          </w:p>
        </w:tc>
      </w:tr>
      <w:tr w:rsidR="00DD28B4" w14:paraId="6C593BDD" w14:textId="77777777">
        <w:trPr>
          <w:trHeight w:val="1584"/>
        </w:trPr>
        <w:tc>
          <w:tcPr>
            <w:tcW w:w="1702" w:type="dxa"/>
          </w:tcPr>
          <w:p w14:paraId="402A2ED3" w14:textId="77777777" w:rsidR="00DD28B4" w:rsidRDefault="006F0148">
            <w:pPr>
              <w:pStyle w:val="TableParagraph"/>
              <w:ind w:left="10"/>
              <w:jc w:val="center"/>
              <w:rPr>
                <w:sz w:val="24"/>
              </w:rPr>
            </w:pPr>
            <w:r>
              <w:rPr>
                <w:spacing w:val="-5"/>
                <w:sz w:val="24"/>
              </w:rPr>
              <w:t>1.8</w:t>
            </w:r>
          </w:p>
        </w:tc>
        <w:tc>
          <w:tcPr>
            <w:tcW w:w="7372" w:type="dxa"/>
          </w:tcPr>
          <w:p w14:paraId="2D53365C" w14:textId="77777777" w:rsidR="00DD28B4" w:rsidRDefault="006F0148">
            <w:pPr>
              <w:pStyle w:val="TableParagraph"/>
              <w:ind w:right="49"/>
              <w:jc w:val="both"/>
              <w:rPr>
                <w:sz w:val="24"/>
              </w:rPr>
            </w:pPr>
            <w:r>
              <w:rPr>
                <w:sz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w:t>
            </w:r>
            <w:r>
              <w:rPr>
                <w:spacing w:val="40"/>
                <w:sz w:val="24"/>
              </w:rPr>
              <w:t xml:space="preserve"> </w:t>
            </w:r>
            <w:r>
              <w:rPr>
                <w:sz w:val="24"/>
              </w:rPr>
              <w:t>полученный результат, находить ошибки в ходе опыта, делать</w:t>
            </w:r>
            <w:r>
              <w:rPr>
                <w:spacing w:val="40"/>
                <w:sz w:val="24"/>
              </w:rPr>
              <w:t xml:space="preserve"> </w:t>
            </w:r>
            <w:r>
              <w:rPr>
                <w:sz w:val="24"/>
              </w:rPr>
              <w:t>выводы по его результатам</w:t>
            </w:r>
          </w:p>
        </w:tc>
      </w:tr>
      <w:tr w:rsidR="00DD28B4" w14:paraId="2FB00B0D" w14:textId="77777777">
        <w:trPr>
          <w:trHeight w:val="1310"/>
        </w:trPr>
        <w:tc>
          <w:tcPr>
            <w:tcW w:w="1702" w:type="dxa"/>
          </w:tcPr>
          <w:p w14:paraId="365A8253" w14:textId="77777777" w:rsidR="00DD28B4" w:rsidRDefault="006F0148">
            <w:pPr>
              <w:pStyle w:val="TableParagraph"/>
              <w:ind w:left="10"/>
              <w:jc w:val="center"/>
              <w:rPr>
                <w:sz w:val="24"/>
              </w:rPr>
            </w:pPr>
            <w:r>
              <w:rPr>
                <w:spacing w:val="-5"/>
                <w:sz w:val="24"/>
              </w:rPr>
              <w:t>1.9</w:t>
            </w:r>
          </w:p>
        </w:tc>
        <w:tc>
          <w:tcPr>
            <w:tcW w:w="7372" w:type="dxa"/>
          </w:tcPr>
          <w:p w14:paraId="49467980" w14:textId="77777777" w:rsidR="00DD28B4" w:rsidRDefault="006F0148">
            <w:pPr>
              <w:pStyle w:val="TableParagraph"/>
              <w:ind w:right="49"/>
              <w:jc w:val="both"/>
              <w:rPr>
                <w:sz w:val="24"/>
              </w:rPr>
            </w:pPr>
            <w:r>
              <w:rPr>
                <w:sz w:val="24"/>
              </w:rPr>
              <w:t>проводить опыты по наблюдению физических явлений или физических свойств тел: формулировать проверяемые предположения,</w:t>
            </w:r>
            <w:r>
              <w:rPr>
                <w:spacing w:val="-3"/>
                <w:sz w:val="24"/>
              </w:rPr>
              <w:t xml:space="preserve"> </w:t>
            </w:r>
            <w:r>
              <w:rPr>
                <w:sz w:val="24"/>
              </w:rPr>
              <w:t>собирать</w:t>
            </w:r>
            <w:r>
              <w:rPr>
                <w:spacing w:val="-3"/>
                <w:sz w:val="24"/>
              </w:rPr>
              <w:t xml:space="preserve"> </w:t>
            </w:r>
            <w:r>
              <w:rPr>
                <w:sz w:val="24"/>
              </w:rPr>
              <w:t>установку</w:t>
            </w:r>
            <w:r>
              <w:rPr>
                <w:spacing w:val="-2"/>
                <w:sz w:val="24"/>
              </w:rPr>
              <w:t xml:space="preserve"> </w:t>
            </w:r>
            <w:r>
              <w:rPr>
                <w:sz w:val="24"/>
              </w:rPr>
              <w:t>из предложенного</w:t>
            </w:r>
            <w:r>
              <w:rPr>
                <w:spacing w:val="-3"/>
                <w:sz w:val="24"/>
              </w:rPr>
              <w:t xml:space="preserve"> </w:t>
            </w:r>
            <w:r>
              <w:rPr>
                <w:sz w:val="24"/>
              </w:rPr>
              <w:t>оборудования, записывать ход опыта и формулировать выводы</w:t>
            </w:r>
          </w:p>
        </w:tc>
      </w:tr>
      <w:tr w:rsidR="00DD28B4" w14:paraId="00CB7B69" w14:textId="77777777">
        <w:trPr>
          <w:trHeight w:val="1031"/>
        </w:trPr>
        <w:tc>
          <w:tcPr>
            <w:tcW w:w="1702" w:type="dxa"/>
          </w:tcPr>
          <w:p w14:paraId="0FA4CC9D" w14:textId="77777777" w:rsidR="00DD28B4" w:rsidRDefault="006F0148">
            <w:pPr>
              <w:pStyle w:val="TableParagraph"/>
              <w:spacing w:before="99"/>
              <w:ind w:left="10"/>
              <w:jc w:val="center"/>
              <w:rPr>
                <w:sz w:val="24"/>
              </w:rPr>
            </w:pPr>
            <w:r>
              <w:rPr>
                <w:spacing w:val="-4"/>
                <w:sz w:val="24"/>
              </w:rPr>
              <w:t>1.10</w:t>
            </w:r>
          </w:p>
        </w:tc>
        <w:tc>
          <w:tcPr>
            <w:tcW w:w="7372" w:type="dxa"/>
          </w:tcPr>
          <w:p w14:paraId="404A632D" w14:textId="77777777" w:rsidR="00DD28B4" w:rsidRDefault="006F0148">
            <w:pPr>
              <w:pStyle w:val="TableParagraph"/>
              <w:spacing w:before="99"/>
              <w:ind w:right="50"/>
              <w:jc w:val="both"/>
              <w:rPr>
                <w:sz w:val="24"/>
              </w:rPr>
            </w:pPr>
            <w:r>
              <w:rPr>
                <w:sz w:val="24"/>
              </w:rPr>
              <w:t>выполнять прямые измерения с использованием аналоговых и цифровых приборов, записывать показания приборов с учетом заданной абсолютной погрешности измерений</w:t>
            </w:r>
          </w:p>
        </w:tc>
      </w:tr>
      <w:tr w:rsidR="00DD28B4" w14:paraId="3FE1DD82" w14:textId="77777777">
        <w:trPr>
          <w:trHeight w:val="2136"/>
        </w:trPr>
        <w:tc>
          <w:tcPr>
            <w:tcW w:w="1702" w:type="dxa"/>
          </w:tcPr>
          <w:p w14:paraId="194A1841" w14:textId="77777777" w:rsidR="00DD28B4" w:rsidRDefault="006F0148">
            <w:pPr>
              <w:pStyle w:val="TableParagraph"/>
              <w:spacing w:before="99"/>
              <w:ind w:left="10"/>
              <w:jc w:val="center"/>
              <w:rPr>
                <w:sz w:val="24"/>
              </w:rPr>
            </w:pPr>
            <w:r>
              <w:rPr>
                <w:spacing w:val="-4"/>
                <w:sz w:val="24"/>
              </w:rPr>
              <w:t>1.11</w:t>
            </w:r>
          </w:p>
        </w:tc>
        <w:tc>
          <w:tcPr>
            <w:tcW w:w="7372" w:type="dxa"/>
          </w:tcPr>
          <w:p w14:paraId="4A91366D" w14:textId="77777777" w:rsidR="00DD28B4" w:rsidRDefault="006F0148">
            <w:pPr>
              <w:pStyle w:val="TableParagraph"/>
              <w:spacing w:before="99"/>
              <w:ind w:right="48"/>
              <w:jc w:val="both"/>
              <w:rPr>
                <w:sz w:val="24"/>
              </w:rPr>
            </w:pPr>
            <w:r>
              <w:rPr>
                <w:sz w:val="24"/>
              </w:rPr>
              <w:t xml:space="preserve">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w:t>
            </w:r>
            <w:r>
              <w:rPr>
                <w:spacing w:val="-2"/>
                <w:sz w:val="24"/>
              </w:rPr>
              <w:t>исследования</w:t>
            </w:r>
          </w:p>
        </w:tc>
      </w:tr>
      <w:tr w:rsidR="00DD28B4" w14:paraId="5DB3BD56" w14:textId="77777777">
        <w:trPr>
          <w:trHeight w:val="479"/>
        </w:trPr>
        <w:tc>
          <w:tcPr>
            <w:tcW w:w="1702" w:type="dxa"/>
          </w:tcPr>
          <w:p w14:paraId="56FBA795" w14:textId="77777777" w:rsidR="00DD28B4" w:rsidRDefault="006F0148">
            <w:pPr>
              <w:pStyle w:val="TableParagraph"/>
              <w:spacing w:before="99"/>
              <w:ind w:left="10"/>
              <w:jc w:val="center"/>
              <w:rPr>
                <w:sz w:val="24"/>
              </w:rPr>
            </w:pPr>
            <w:r>
              <w:rPr>
                <w:spacing w:val="-4"/>
                <w:sz w:val="24"/>
              </w:rPr>
              <w:t>1.12</w:t>
            </w:r>
          </w:p>
        </w:tc>
        <w:tc>
          <w:tcPr>
            <w:tcW w:w="7372" w:type="dxa"/>
          </w:tcPr>
          <w:p w14:paraId="0F58D36D" w14:textId="77777777" w:rsidR="00DD28B4" w:rsidRDefault="006F0148">
            <w:pPr>
              <w:pStyle w:val="TableParagraph"/>
              <w:tabs>
                <w:tab w:val="left" w:pos="1374"/>
                <w:tab w:val="left" w:pos="2704"/>
                <w:tab w:val="left" w:pos="4024"/>
                <w:tab w:val="left" w:pos="5476"/>
                <w:tab w:val="left" w:pos="6626"/>
              </w:tabs>
              <w:spacing w:before="99"/>
              <w:rPr>
                <w:sz w:val="24"/>
              </w:rPr>
            </w:pPr>
            <w:r>
              <w:rPr>
                <w:spacing w:val="-2"/>
                <w:sz w:val="24"/>
              </w:rPr>
              <w:t>проводить</w:t>
            </w:r>
            <w:r>
              <w:rPr>
                <w:sz w:val="24"/>
              </w:rPr>
              <w:tab/>
            </w:r>
            <w:r>
              <w:rPr>
                <w:spacing w:val="-2"/>
                <w:sz w:val="24"/>
              </w:rPr>
              <w:t>косвенные</w:t>
            </w:r>
            <w:r>
              <w:rPr>
                <w:sz w:val="24"/>
              </w:rPr>
              <w:tab/>
            </w:r>
            <w:r>
              <w:rPr>
                <w:spacing w:val="-2"/>
                <w:sz w:val="24"/>
              </w:rPr>
              <w:t>измерения</w:t>
            </w:r>
            <w:r>
              <w:rPr>
                <w:sz w:val="24"/>
              </w:rPr>
              <w:tab/>
            </w:r>
            <w:r>
              <w:rPr>
                <w:spacing w:val="-2"/>
                <w:sz w:val="24"/>
              </w:rPr>
              <w:t>физических</w:t>
            </w:r>
            <w:r>
              <w:rPr>
                <w:sz w:val="24"/>
              </w:rPr>
              <w:tab/>
            </w:r>
            <w:r>
              <w:rPr>
                <w:spacing w:val="-2"/>
                <w:sz w:val="24"/>
              </w:rPr>
              <w:t>величин,</w:t>
            </w:r>
            <w:r>
              <w:rPr>
                <w:sz w:val="24"/>
              </w:rPr>
              <w:tab/>
            </w:r>
            <w:r>
              <w:rPr>
                <w:spacing w:val="-2"/>
                <w:sz w:val="24"/>
              </w:rPr>
              <w:t>следуя</w:t>
            </w:r>
          </w:p>
        </w:tc>
      </w:tr>
    </w:tbl>
    <w:p w14:paraId="537363AF"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54F39B85" w14:textId="77777777">
        <w:trPr>
          <w:trHeight w:val="1032"/>
        </w:trPr>
        <w:tc>
          <w:tcPr>
            <w:tcW w:w="1702" w:type="dxa"/>
          </w:tcPr>
          <w:p w14:paraId="0CC40971" w14:textId="77777777" w:rsidR="00DD28B4" w:rsidRDefault="00DD28B4">
            <w:pPr>
              <w:pStyle w:val="TableParagraph"/>
              <w:spacing w:before="0"/>
              <w:ind w:left="0"/>
              <w:rPr>
                <w:sz w:val="24"/>
              </w:rPr>
            </w:pPr>
          </w:p>
        </w:tc>
        <w:tc>
          <w:tcPr>
            <w:tcW w:w="7372" w:type="dxa"/>
          </w:tcPr>
          <w:p w14:paraId="57AAF7DC" w14:textId="77777777" w:rsidR="00DD28B4" w:rsidRDefault="006F0148">
            <w:pPr>
              <w:pStyle w:val="TableParagraph"/>
              <w:spacing w:before="99"/>
              <w:ind w:right="48"/>
              <w:jc w:val="both"/>
              <w:rPr>
                <w:sz w:val="24"/>
              </w:rPr>
            </w:pPr>
            <w:r>
              <w:rPr>
                <w:sz w:val="24"/>
              </w:rPr>
              <w:t xml:space="preserve">предложенной инструкции: при выполнении измерений собирать экспериментальную установку и вычислять значение искомой </w:t>
            </w:r>
            <w:r>
              <w:rPr>
                <w:spacing w:val="-2"/>
                <w:sz w:val="24"/>
              </w:rPr>
              <w:t>величины</w:t>
            </w:r>
          </w:p>
        </w:tc>
      </w:tr>
      <w:tr w:rsidR="00DD28B4" w14:paraId="775A0B5A" w14:textId="77777777">
        <w:trPr>
          <w:trHeight w:val="755"/>
        </w:trPr>
        <w:tc>
          <w:tcPr>
            <w:tcW w:w="1702" w:type="dxa"/>
          </w:tcPr>
          <w:p w14:paraId="20A22D09" w14:textId="77777777" w:rsidR="00DD28B4" w:rsidRDefault="006F0148">
            <w:pPr>
              <w:pStyle w:val="TableParagraph"/>
              <w:spacing w:before="99"/>
              <w:ind w:left="10"/>
              <w:jc w:val="center"/>
              <w:rPr>
                <w:sz w:val="24"/>
              </w:rPr>
            </w:pPr>
            <w:r>
              <w:rPr>
                <w:spacing w:val="-4"/>
                <w:sz w:val="24"/>
              </w:rPr>
              <w:t>1.13</w:t>
            </w:r>
          </w:p>
        </w:tc>
        <w:tc>
          <w:tcPr>
            <w:tcW w:w="7372" w:type="dxa"/>
          </w:tcPr>
          <w:p w14:paraId="08A68572" w14:textId="77777777" w:rsidR="00DD28B4" w:rsidRDefault="006F0148">
            <w:pPr>
              <w:pStyle w:val="TableParagraph"/>
              <w:spacing w:before="99"/>
              <w:rPr>
                <w:sz w:val="24"/>
              </w:rPr>
            </w:pPr>
            <w:r>
              <w:rPr>
                <w:sz w:val="24"/>
              </w:rPr>
              <w:t xml:space="preserve">соблюдать правила техники безопасности при работе с лабораторным </w:t>
            </w:r>
            <w:r>
              <w:rPr>
                <w:spacing w:val="-2"/>
                <w:sz w:val="24"/>
              </w:rPr>
              <w:t>оборудованием</w:t>
            </w:r>
          </w:p>
        </w:tc>
      </w:tr>
      <w:tr w:rsidR="00DD28B4" w14:paraId="164115B8" w14:textId="77777777">
        <w:trPr>
          <w:trHeight w:val="1583"/>
        </w:trPr>
        <w:tc>
          <w:tcPr>
            <w:tcW w:w="1702" w:type="dxa"/>
          </w:tcPr>
          <w:p w14:paraId="54726A97" w14:textId="77777777" w:rsidR="00DD28B4" w:rsidRDefault="006F0148">
            <w:pPr>
              <w:pStyle w:val="TableParagraph"/>
              <w:ind w:left="10"/>
              <w:jc w:val="center"/>
              <w:rPr>
                <w:sz w:val="24"/>
              </w:rPr>
            </w:pPr>
            <w:r>
              <w:rPr>
                <w:spacing w:val="-4"/>
                <w:sz w:val="24"/>
              </w:rPr>
              <w:t>1.14</w:t>
            </w:r>
          </w:p>
        </w:tc>
        <w:tc>
          <w:tcPr>
            <w:tcW w:w="7372" w:type="dxa"/>
          </w:tcPr>
          <w:p w14:paraId="446FF61A" w14:textId="77777777" w:rsidR="00DD28B4" w:rsidRDefault="006F0148">
            <w:pPr>
              <w:pStyle w:val="TableParagraph"/>
              <w:ind w:right="49"/>
              <w:jc w:val="both"/>
              <w:rPr>
                <w:sz w:val="24"/>
              </w:rPr>
            </w:pPr>
            <w:r>
              <w:rPr>
                <w:sz w:val="24"/>
              </w:rPr>
              <w:t xml:space="preserve">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w:t>
            </w:r>
            <w:r>
              <w:rPr>
                <w:spacing w:val="-2"/>
                <w:sz w:val="24"/>
              </w:rPr>
              <w:t>закономерности</w:t>
            </w:r>
          </w:p>
        </w:tc>
      </w:tr>
      <w:tr w:rsidR="00DD28B4" w14:paraId="6663318B" w14:textId="77777777">
        <w:trPr>
          <w:trHeight w:val="1584"/>
        </w:trPr>
        <w:tc>
          <w:tcPr>
            <w:tcW w:w="1702" w:type="dxa"/>
          </w:tcPr>
          <w:p w14:paraId="59EAF841" w14:textId="77777777" w:rsidR="00DD28B4" w:rsidRDefault="006F0148">
            <w:pPr>
              <w:pStyle w:val="TableParagraph"/>
              <w:ind w:left="10"/>
              <w:jc w:val="center"/>
              <w:rPr>
                <w:sz w:val="24"/>
              </w:rPr>
            </w:pPr>
            <w:r>
              <w:rPr>
                <w:spacing w:val="-4"/>
                <w:sz w:val="24"/>
              </w:rPr>
              <w:t>1.15</w:t>
            </w:r>
          </w:p>
        </w:tc>
        <w:tc>
          <w:tcPr>
            <w:tcW w:w="7372" w:type="dxa"/>
          </w:tcPr>
          <w:p w14:paraId="2642A93C" w14:textId="77777777" w:rsidR="00DD28B4" w:rsidRDefault="006F0148">
            <w:pPr>
              <w:pStyle w:val="TableParagraph"/>
              <w:ind w:right="50"/>
              <w:jc w:val="both"/>
              <w:rPr>
                <w:sz w:val="24"/>
              </w:rPr>
            </w:pPr>
            <w:r>
              <w:rPr>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w:t>
            </w:r>
            <w:r>
              <w:rPr>
                <w:spacing w:val="40"/>
                <w:sz w:val="24"/>
              </w:rPr>
              <w:t xml:space="preserve"> </w:t>
            </w:r>
            <w:r>
              <w:rPr>
                <w:sz w:val="24"/>
              </w:rPr>
              <w:t>норм экологического поведения в окружающей среде</w:t>
            </w:r>
          </w:p>
        </w:tc>
      </w:tr>
      <w:tr w:rsidR="00DD28B4" w14:paraId="13B764C7" w14:textId="77777777">
        <w:trPr>
          <w:trHeight w:val="1583"/>
        </w:trPr>
        <w:tc>
          <w:tcPr>
            <w:tcW w:w="1702" w:type="dxa"/>
          </w:tcPr>
          <w:p w14:paraId="06709E08" w14:textId="77777777" w:rsidR="00DD28B4" w:rsidRDefault="006F0148">
            <w:pPr>
              <w:pStyle w:val="TableParagraph"/>
              <w:ind w:left="10"/>
              <w:jc w:val="center"/>
              <w:rPr>
                <w:sz w:val="24"/>
              </w:rPr>
            </w:pPr>
            <w:r>
              <w:rPr>
                <w:spacing w:val="-4"/>
                <w:sz w:val="24"/>
              </w:rPr>
              <w:t>1.16</w:t>
            </w:r>
          </w:p>
        </w:tc>
        <w:tc>
          <w:tcPr>
            <w:tcW w:w="7372" w:type="dxa"/>
          </w:tcPr>
          <w:p w14:paraId="296B480A" w14:textId="77777777" w:rsidR="00DD28B4" w:rsidRDefault="006F0148">
            <w:pPr>
              <w:pStyle w:val="TableParagraph"/>
              <w:ind w:right="48"/>
              <w:jc w:val="both"/>
              <w:rPr>
                <w:sz w:val="24"/>
              </w:rPr>
            </w:pPr>
            <w:r>
              <w:rPr>
                <w:sz w:val="24"/>
              </w:rPr>
              <w:t xml:space="preserve">осуществлять отбор источников информации в сети Интернет в соответствии с заданным поисковым запросом, на основе имеющихся знаний и путем сравнения различных источников выделять информацию, которая является противоречивой или может быть </w:t>
            </w:r>
            <w:r>
              <w:rPr>
                <w:spacing w:val="-2"/>
                <w:sz w:val="24"/>
              </w:rPr>
              <w:t>недостоверной</w:t>
            </w:r>
          </w:p>
        </w:tc>
      </w:tr>
      <w:tr w:rsidR="00DD28B4" w14:paraId="09784D75" w14:textId="77777777">
        <w:trPr>
          <w:trHeight w:val="1307"/>
        </w:trPr>
        <w:tc>
          <w:tcPr>
            <w:tcW w:w="1702" w:type="dxa"/>
          </w:tcPr>
          <w:p w14:paraId="7DA1E228" w14:textId="77777777" w:rsidR="00DD28B4" w:rsidRDefault="006F0148">
            <w:pPr>
              <w:pStyle w:val="TableParagraph"/>
              <w:ind w:left="10"/>
              <w:jc w:val="center"/>
              <w:rPr>
                <w:sz w:val="24"/>
              </w:rPr>
            </w:pPr>
            <w:r>
              <w:rPr>
                <w:spacing w:val="-4"/>
                <w:sz w:val="24"/>
              </w:rPr>
              <w:t>1.17</w:t>
            </w:r>
          </w:p>
        </w:tc>
        <w:tc>
          <w:tcPr>
            <w:tcW w:w="7372" w:type="dxa"/>
          </w:tcPr>
          <w:p w14:paraId="466E1DC1" w14:textId="77777777" w:rsidR="00DD28B4" w:rsidRDefault="006F0148">
            <w:pPr>
              <w:pStyle w:val="TableParagraph"/>
              <w:ind w:right="48"/>
              <w:jc w:val="both"/>
              <w:rPr>
                <w:sz w:val="24"/>
              </w:rPr>
            </w:pPr>
            <w:r>
              <w:rPr>
                <w:sz w:val="24"/>
              </w:rPr>
              <w:t>использовать при выполнении учебных заданий научно-популярную литературу</w:t>
            </w:r>
            <w:r>
              <w:rPr>
                <w:spacing w:val="-6"/>
                <w:sz w:val="24"/>
              </w:rPr>
              <w:t xml:space="preserve"> </w:t>
            </w:r>
            <w:r>
              <w:rPr>
                <w:sz w:val="24"/>
              </w:rPr>
              <w:t>физического</w:t>
            </w:r>
            <w:r>
              <w:rPr>
                <w:spacing w:val="-6"/>
                <w:sz w:val="24"/>
              </w:rPr>
              <w:t xml:space="preserve"> </w:t>
            </w:r>
            <w:r>
              <w:rPr>
                <w:sz w:val="24"/>
              </w:rPr>
              <w:t>содержания,</w:t>
            </w:r>
            <w:r>
              <w:rPr>
                <w:spacing w:val="-6"/>
                <w:sz w:val="24"/>
              </w:rPr>
              <w:t xml:space="preserve"> </w:t>
            </w:r>
            <w:r>
              <w:rPr>
                <w:sz w:val="24"/>
              </w:rPr>
              <w:t>справочные</w:t>
            </w:r>
            <w:r>
              <w:rPr>
                <w:spacing w:val="-7"/>
                <w:sz w:val="24"/>
              </w:rPr>
              <w:t xml:space="preserve"> </w:t>
            </w:r>
            <w:r>
              <w:rPr>
                <w:sz w:val="24"/>
              </w:rPr>
              <w:t>материалы,</w:t>
            </w:r>
            <w:r>
              <w:rPr>
                <w:spacing w:val="-5"/>
                <w:sz w:val="24"/>
              </w:rPr>
              <w:t xml:space="preserve"> </w:t>
            </w:r>
            <w:r>
              <w:rPr>
                <w:sz w:val="24"/>
              </w:rPr>
              <w:t>ресурсы сети Интернет, владеть приемами конспектирования текста, преобразования информации из одной знаковой системы в другую</w:t>
            </w:r>
          </w:p>
        </w:tc>
      </w:tr>
      <w:tr w:rsidR="00DD28B4" w14:paraId="445B224F" w14:textId="77777777">
        <w:trPr>
          <w:trHeight w:val="1859"/>
        </w:trPr>
        <w:tc>
          <w:tcPr>
            <w:tcW w:w="1702" w:type="dxa"/>
          </w:tcPr>
          <w:p w14:paraId="67403AE6" w14:textId="77777777" w:rsidR="00DD28B4" w:rsidRDefault="006F0148">
            <w:pPr>
              <w:pStyle w:val="TableParagraph"/>
              <w:ind w:left="10"/>
              <w:jc w:val="center"/>
              <w:rPr>
                <w:sz w:val="24"/>
              </w:rPr>
            </w:pPr>
            <w:r>
              <w:rPr>
                <w:spacing w:val="-4"/>
                <w:sz w:val="24"/>
              </w:rPr>
              <w:t>1.18</w:t>
            </w:r>
          </w:p>
        </w:tc>
        <w:tc>
          <w:tcPr>
            <w:tcW w:w="7372" w:type="dxa"/>
          </w:tcPr>
          <w:p w14:paraId="262068A4" w14:textId="77777777" w:rsidR="00DD28B4" w:rsidRDefault="006F0148">
            <w:pPr>
              <w:pStyle w:val="TableParagraph"/>
              <w:ind w:right="49"/>
              <w:jc w:val="both"/>
              <w:rPr>
                <w:sz w:val="24"/>
              </w:rPr>
            </w:pPr>
            <w:r>
              <w:rPr>
                <w:sz w:val="24"/>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w:t>
            </w:r>
            <w:r>
              <w:rPr>
                <w:spacing w:val="40"/>
                <w:sz w:val="24"/>
              </w:rPr>
              <w:t xml:space="preserve"> </w:t>
            </w:r>
            <w:r>
              <w:rPr>
                <w:sz w:val="24"/>
              </w:rPr>
              <w:t>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DD28B4" w14:paraId="2FDDFB23" w14:textId="77777777">
        <w:trPr>
          <w:trHeight w:val="1586"/>
        </w:trPr>
        <w:tc>
          <w:tcPr>
            <w:tcW w:w="1702" w:type="dxa"/>
          </w:tcPr>
          <w:p w14:paraId="77401C85" w14:textId="77777777" w:rsidR="00DD28B4" w:rsidRDefault="006F0148">
            <w:pPr>
              <w:pStyle w:val="TableParagraph"/>
              <w:ind w:left="10"/>
              <w:jc w:val="center"/>
              <w:rPr>
                <w:sz w:val="24"/>
              </w:rPr>
            </w:pPr>
            <w:r>
              <w:rPr>
                <w:spacing w:val="-4"/>
                <w:sz w:val="24"/>
              </w:rPr>
              <w:t>1.19</w:t>
            </w:r>
          </w:p>
        </w:tc>
        <w:tc>
          <w:tcPr>
            <w:tcW w:w="7372" w:type="dxa"/>
          </w:tcPr>
          <w:p w14:paraId="719302C4" w14:textId="77777777" w:rsidR="00DD28B4" w:rsidRDefault="006F0148">
            <w:pPr>
              <w:pStyle w:val="TableParagraph"/>
              <w:ind w:right="49"/>
              <w:jc w:val="both"/>
              <w:rPr>
                <w:sz w:val="24"/>
              </w:rPr>
            </w:pPr>
            <w:r>
              <w:rPr>
                <w:sz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14:paraId="71F830C6" w14:textId="77777777" w:rsidR="00DD28B4" w:rsidRDefault="00DD28B4">
      <w:pPr>
        <w:pStyle w:val="a3"/>
        <w:spacing w:before="24"/>
        <w:ind w:left="0" w:firstLine="0"/>
        <w:jc w:val="left"/>
        <w:rPr>
          <w:b/>
        </w:rPr>
      </w:pPr>
    </w:p>
    <w:p w14:paraId="59740B92" w14:textId="77777777" w:rsidR="00DD28B4" w:rsidRDefault="006F0148">
      <w:pPr>
        <w:spacing w:before="1"/>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(7</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726FA84F" w14:textId="77777777">
        <w:trPr>
          <w:trHeight w:val="755"/>
        </w:trPr>
        <w:tc>
          <w:tcPr>
            <w:tcW w:w="1191" w:type="dxa"/>
          </w:tcPr>
          <w:p w14:paraId="53ECD2C1" w14:textId="77777777" w:rsidR="00DD28B4" w:rsidRDefault="006F0148">
            <w:pPr>
              <w:pStyle w:val="TableParagraph"/>
              <w:spacing w:before="99"/>
              <w:ind w:left="209" w:right="189" w:firstLine="184"/>
              <w:rPr>
                <w:sz w:val="24"/>
              </w:rPr>
            </w:pPr>
            <w:r>
              <w:rPr>
                <w:spacing w:val="-4"/>
                <w:sz w:val="24"/>
              </w:rPr>
              <w:t xml:space="preserve">Код </w:t>
            </w:r>
            <w:r>
              <w:rPr>
                <w:spacing w:val="-2"/>
                <w:sz w:val="24"/>
              </w:rPr>
              <w:t>раздела</w:t>
            </w:r>
          </w:p>
        </w:tc>
        <w:tc>
          <w:tcPr>
            <w:tcW w:w="1476" w:type="dxa"/>
          </w:tcPr>
          <w:p w14:paraId="3F5E1379" w14:textId="77777777" w:rsidR="00DD28B4" w:rsidRDefault="006F0148">
            <w:pPr>
              <w:pStyle w:val="TableParagraph"/>
              <w:spacing w:before="99"/>
              <w:ind w:left="275" w:right="259" w:firstLine="261"/>
              <w:rPr>
                <w:sz w:val="24"/>
              </w:rPr>
            </w:pPr>
            <w:r>
              <w:rPr>
                <w:spacing w:val="-4"/>
                <w:sz w:val="24"/>
              </w:rPr>
              <w:t xml:space="preserve">Код </w:t>
            </w:r>
            <w:r>
              <w:rPr>
                <w:spacing w:val="-2"/>
                <w:sz w:val="24"/>
              </w:rPr>
              <w:t>элемента</w:t>
            </w:r>
          </w:p>
        </w:tc>
        <w:tc>
          <w:tcPr>
            <w:tcW w:w="6407" w:type="dxa"/>
          </w:tcPr>
          <w:p w14:paraId="171DEF3D" w14:textId="77777777" w:rsidR="00DD28B4" w:rsidRDefault="006F0148">
            <w:pPr>
              <w:pStyle w:val="TableParagraph"/>
              <w:spacing w:before="99"/>
              <w:ind w:left="1351"/>
              <w:rPr>
                <w:sz w:val="24"/>
              </w:rPr>
            </w:pPr>
            <w:r>
              <w:rPr>
                <w:sz w:val="24"/>
              </w:rPr>
              <w:t>Проверяемые</w:t>
            </w:r>
            <w:r>
              <w:rPr>
                <w:spacing w:val="-3"/>
                <w:sz w:val="24"/>
              </w:rPr>
              <w:t xml:space="preserve"> </w:t>
            </w:r>
            <w:r>
              <w:rPr>
                <w:sz w:val="24"/>
              </w:rPr>
              <w:t>элементы</w:t>
            </w:r>
            <w:r>
              <w:rPr>
                <w:spacing w:val="1"/>
                <w:sz w:val="24"/>
              </w:rPr>
              <w:t xml:space="preserve"> </w:t>
            </w:r>
            <w:r>
              <w:rPr>
                <w:spacing w:val="-2"/>
                <w:sz w:val="24"/>
              </w:rPr>
              <w:t>содержания</w:t>
            </w:r>
          </w:p>
        </w:tc>
      </w:tr>
      <w:tr w:rsidR="00DD28B4" w14:paraId="31C9125F" w14:textId="77777777">
        <w:trPr>
          <w:trHeight w:val="480"/>
        </w:trPr>
        <w:tc>
          <w:tcPr>
            <w:tcW w:w="1191" w:type="dxa"/>
            <w:tcBorders>
              <w:bottom w:val="nil"/>
            </w:tcBorders>
          </w:tcPr>
          <w:p w14:paraId="4098E4E5" w14:textId="77777777" w:rsidR="00DD28B4" w:rsidRDefault="006F0148">
            <w:pPr>
              <w:pStyle w:val="TableParagraph"/>
              <w:ind w:left="9"/>
              <w:jc w:val="center"/>
              <w:rPr>
                <w:sz w:val="24"/>
              </w:rPr>
            </w:pPr>
            <w:r>
              <w:rPr>
                <w:spacing w:val="-10"/>
                <w:sz w:val="24"/>
              </w:rPr>
              <w:t>1</w:t>
            </w:r>
          </w:p>
        </w:tc>
        <w:tc>
          <w:tcPr>
            <w:tcW w:w="7883" w:type="dxa"/>
            <w:gridSpan w:val="2"/>
          </w:tcPr>
          <w:p w14:paraId="44920B52" w14:textId="77777777" w:rsidR="00DD28B4" w:rsidRDefault="006F0148">
            <w:pPr>
              <w:pStyle w:val="TableParagraph"/>
              <w:ind w:left="64"/>
              <w:rPr>
                <w:sz w:val="24"/>
              </w:rPr>
            </w:pPr>
            <w:r>
              <w:rPr>
                <w:sz w:val="24"/>
              </w:rPr>
              <w:t>ФИЗИКА</w:t>
            </w:r>
            <w:r>
              <w:rPr>
                <w:spacing w:val="-5"/>
                <w:sz w:val="24"/>
              </w:rPr>
              <w:t xml:space="preserve"> </w:t>
            </w:r>
            <w:r>
              <w:rPr>
                <w:sz w:val="24"/>
              </w:rPr>
              <w:t>И</w:t>
            </w:r>
            <w:r>
              <w:rPr>
                <w:spacing w:val="-5"/>
                <w:sz w:val="24"/>
              </w:rPr>
              <w:t xml:space="preserve"> </w:t>
            </w:r>
            <w:r>
              <w:rPr>
                <w:sz w:val="24"/>
              </w:rPr>
              <w:t>ЕЕ</w:t>
            </w:r>
            <w:r>
              <w:rPr>
                <w:spacing w:val="-4"/>
                <w:sz w:val="24"/>
              </w:rPr>
              <w:t xml:space="preserve"> </w:t>
            </w:r>
            <w:r>
              <w:rPr>
                <w:sz w:val="24"/>
              </w:rPr>
              <w:t>РОЛЬ</w:t>
            </w:r>
            <w:r>
              <w:rPr>
                <w:spacing w:val="-2"/>
                <w:sz w:val="24"/>
              </w:rPr>
              <w:t xml:space="preserve"> </w:t>
            </w:r>
            <w:r>
              <w:rPr>
                <w:sz w:val="24"/>
              </w:rPr>
              <w:t>В</w:t>
            </w:r>
            <w:r>
              <w:rPr>
                <w:spacing w:val="-3"/>
                <w:sz w:val="24"/>
              </w:rPr>
              <w:t xml:space="preserve"> </w:t>
            </w:r>
            <w:r>
              <w:rPr>
                <w:sz w:val="24"/>
              </w:rPr>
              <w:t>ПОЗНАНИИ</w:t>
            </w:r>
            <w:r>
              <w:rPr>
                <w:spacing w:val="-6"/>
                <w:sz w:val="24"/>
              </w:rPr>
              <w:t xml:space="preserve"> </w:t>
            </w:r>
            <w:r>
              <w:rPr>
                <w:sz w:val="24"/>
              </w:rPr>
              <w:t>ОКРУЖАЮЩЕГО</w:t>
            </w:r>
            <w:r>
              <w:rPr>
                <w:spacing w:val="-1"/>
                <w:sz w:val="24"/>
              </w:rPr>
              <w:t xml:space="preserve"> </w:t>
            </w:r>
            <w:r>
              <w:rPr>
                <w:spacing w:val="-4"/>
                <w:sz w:val="24"/>
              </w:rPr>
              <w:t>МИРА</w:t>
            </w:r>
          </w:p>
        </w:tc>
      </w:tr>
      <w:tr w:rsidR="00DD28B4" w14:paraId="50C1CC24" w14:textId="77777777">
        <w:trPr>
          <w:trHeight w:val="383"/>
        </w:trPr>
        <w:tc>
          <w:tcPr>
            <w:tcW w:w="1191" w:type="dxa"/>
            <w:tcBorders>
              <w:top w:val="nil"/>
              <w:bottom w:val="nil"/>
            </w:tcBorders>
          </w:tcPr>
          <w:p w14:paraId="09D2883A" w14:textId="77777777" w:rsidR="00DD28B4" w:rsidRDefault="00DD28B4">
            <w:pPr>
              <w:pStyle w:val="TableParagraph"/>
              <w:spacing w:before="0"/>
              <w:ind w:left="0"/>
              <w:rPr>
                <w:sz w:val="24"/>
              </w:rPr>
            </w:pPr>
          </w:p>
        </w:tc>
        <w:tc>
          <w:tcPr>
            <w:tcW w:w="1476" w:type="dxa"/>
            <w:tcBorders>
              <w:bottom w:val="nil"/>
            </w:tcBorders>
          </w:tcPr>
          <w:p w14:paraId="6CC0D802" w14:textId="77777777" w:rsidR="00DD28B4" w:rsidRDefault="006F0148">
            <w:pPr>
              <w:pStyle w:val="TableParagraph"/>
              <w:spacing w:line="261" w:lineRule="exact"/>
              <w:ind w:left="64" w:right="50"/>
              <w:jc w:val="center"/>
              <w:rPr>
                <w:sz w:val="24"/>
              </w:rPr>
            </w:pPr>
            <w:r>
              <w:rPr>
                <w:spacing w:val="-5"/>
                <w:sz w:val="24"/>
              </w:rPr>
              <w:t>1.1</w:t>
            </w:r>
          </w:p>
        </w:tc>
        <w:tc>
          <w:tcPr>
            <w:tcW w:w="6407" w:type="dxa"/>
            <w:tcBorders>
              <w:bottom w:val="nil"/>
            </w:tcBorders>
          </w:tcPr>
          <w:p w14:paraId="3D2BB4BF" w14:textId="77777777" w:rsidR="00DD28B4" w:rsidRDefault="006F0148">
            <w:pPr>
              <w:pStyle w:val="TableParagraph"/>
              <w:spacing w:line="261" w:lineRule="exact"/>
              <w:rPr>
                <w:sz w:val="24"/>
              </w:rPr>
            </w:pPr>
            <w:r>
              <w:rPr>
                <w:sz w:val="24"/>
              </w:rPr>
              <w:t>Физика</w:t>
            </w:r>
            <w:r>
              <w:rPr>
                <w:spacing w:val="51"/>
                <w:sz w:val="24"/>
              </w:rPr>
              <w:t xml:space="preserve"> </w:t>
            </w:r>
            <w:r>
              <w:rPr>
                <w:sz w:val="24"/>
              </w:rPr>
              <w:t>-</w:t>
            </w:r>
            <w:r>
              <w:rPr>
                <w:spacing w:val="49"/>
                <w:sz w:val="24"/>
              </w:rPr>
              <w:t xml:space="preserve"> </w:t>
            </w:r>
            <w:r>
              <w:rPr>
                <w:sz w:val="24"/>
              </w:rPr>
              <w:t>наука</w:t>
            </w:r>
            <w:r>
              <w:rPr>
                <w:spacing w:val="50"/>
                <w:sz w:val="24"/>
              </w:rPr>
              <w:t xml:space="preserve"> </w:t>
            </w:r>
            <w:r>
              <w:rPr>
                <w:sz w:val="24"/>
              </w:rPr>
              <w:t>о</w:t>
            </w:r>
            <w:r>
              <w:rPr>
                <w:spacing w:val="52"/>
                <w:sz w:val="24"/>
              </w:rPr>
              <w:t xml:space="preserve"> </w:t>
            </w:r>
            <w:r>
              <w:rPr>
                <w:sz w:val="24"/>
              </w:rPr>
              <w:t>природе.</w:t>
            </w:r>
            <w:r>
              <w:rPr>
                <w:spacing w:val="50"/>
                <w:sz w:val="24"/>
              </w:rPr>
              <w:t xml:space="preserve"> </w:t>
            </w:r>
            <w:r>
              <w:rPr>
                <w:sz w:val="24"/>
              </w:rPr>
              <w:t>Явления</w:t>
            </w:r>
            <w:r>
              <w:rPr>
                <w:spacing w:val="52"/>
                <w:sz w:val="24"/>
              </w:rPr>
              <w:t xml:space="preserve"> </w:t>
            </w:r>
            <w:r>
              <w:rPr>
                <w:sz w:val="24"/>
              </w:rPr>
              <w:t>природы.</w:t>
            </w:r>
            <w:r>
              <w:rPr>
                <w:spacing w:val="50"/>
                <w:sz w:val="24"/>
              </w:rPr>
              <w:t xml:space="preserve"> </w:t>
            </w:r>
            <w:r>
              <w:rPr>
                <w:spacing w:val="-2"/>
                <w:sz w:val="24"/>
              </w:rPr>
              <w:t>Физические</w:t>
            </w:r>
          </w:p>
        </w:tc>
      </w:tr>
      <w:tr w:rsidR="00DD28B4" w14:paraId="5B9C70EB" w14:textId="77777777">
        <w:trPr>
          <w:trHeight w:val="275"/>
        </w:trPr>
        <w:tc>
          <w:tcPr>
            <w:tcW w:w="1191" w:type="dxa"/>
            <w:tcBorders>
              <w:top w:val="nil"/>
              <w:bottom w:val="nil"/>
            </w:tcBorders>
          </w:tcPr>
          <w:p w14:paraId="35C1693B" w14:textId="77777777" w:rsidR="00DD28B4" w:rsidRDefault="00DD28B4">
            <w:pPr>
              <w:pStyle w:val="TableParagraph"/>
              <w:spacing w:before="0"/>
              <w:ind w:left="0"/>
              <w:rPr>
                <w:sz w:val="20"/>
              </w:rPr>
            </w:pPr>
          </w:p>
        </w:tc>
        <w:tc>
          <w:tcPr>
            <w:tcW w:w="1476" w:type="dxa"/>
            <w:tcBorders>
              <w:top w:val="nil"/>
              <w:bottom w:val="nil"/>
            </w:tcBorders>
          </w:tcPr>
          <w:p w14:paraId="57EEC257" w14:textId="77777777" w:rsidR="00DD28B4" w:rsidRDefault="00DD28B4">
            <w:pPr>
              <w:pStyle w:val="TableParagraph"/>
              <w:spacing w:before="0"/>
              <w:ind w:left="0"/>
              <w:rPr>
                <w:sz w:val="20"/>
              </w:rPr>
            </w:pPr>
          </w:p>
        </w:tc>
        <w:tc>
          <w:tcPr>
            <w:tcW w:w="6407" w:type="dxa"/>
            <w:tcBorders>
              <w:top w:val="nil"/>
              <w:bottom w:val="nil"/>
            </w:tcBorders>
          </w:tcPr>
          <w:p w14:paraId="7DA26F80" w14:textId="77777777" w:rsidR="00DD28B4" w:rsidRDefault="006F0148">
            <w:pPr>
              <w:pStyle w:val="TableParagraph"/>
              <w:tabs>
                <w:tab w:val="left" w:pos="1396"/>
                <w:tab w:val="left" w:pos="3331"/>
                <w:tab w:val="left" w:pos="4800"/>
              </w:tabs>
              <w:spacing w:before="0" w:line="256" w:lineRule="exact"/>
              <w:rPr>
                <w:sz w:val="24"/>
              </w:rPr>
            </w:pPr>
            <w:r>
              <w:rPr>
                <w:spacing w:val="-2"/>
                <w:sz w:val="24"/>
              </w:rPr>
              <w:t>явления:</w:t>
            </w:r>
            <w:r>
              <w:rPr>
                <w:sz w:val="24"/>
              </w:rPr>
              <w:tab/>
            </w:r>
            <w:r>
              <w:rPr>
                <w:spacing w:val="-2"/>
                <w:sz w:val="24"/>
              </w:rPr>
              <w:t>механические,</w:t>
            </w:r>
            <w:r>
              <w:rPr>
                <w:sz w:val="24"/>
              </w:rPr>
              <w:tab/>
            </w:r>
            <w:r>
              <w:rPr>
                <w:spacing w:val="-2"/>
                <w:sz w:val="24"/>
              </w:rPr>
              <w:t>тепловые,</w:t>
            </w:r>
            <w:r>
              <w:rPr>
                <w:sz w:val="24"/>
              </w:rPr>
              <w:tab/>
            </w:r>
            <w:r>
              <w:rPr>
                <w:spacing w:val="-2"/>
                <w:sz w:val="24"/>
              </w:rPr>
              <w:t>электрические,</w:t>
            </w:r>
          </w:p>
        </w:tc>
      </w:tr>
      <w:tr w:rsidR="00DD28B4" w14:paraId="0A597C34" w14:textId="77777777">
        <w:trPr>
          <w:trHeight w:val="372"/>
        </w:trPr>
        <w:tc>
          <w:tcPr>
            <w:tcW w:w="1191" w:type="dxa"/>
            <w:tcBorders>
              <w:top w:val="nil"/>
              <w:bottom w:val="nil"/>
            </w:tcBorders>
          </w:tcPr>
          <w:p w14:paraId="1BA4C51C" w14:textId="77777777" w:rsidR="00DD28B4" w:rsidRDefault="00DD28B4">
            <w:pPr>
              <w:pStyle w:val="TableParagraph"/>
              <w:spacing w:before="0"/>
              <w:ind w:left="0"/>
              <w:rPr>
                <w:sz w:val="24"/>
              </w:rPr>
            </w:pPr>
          </w:p>
        </w:tc>
        <w:tc>
          <w:tcPr>
            <w:tcW w:w="1476" w:type="dxa"/>
            <w:tcBorders>
              <w:top w:val="nil"/>
            </w:tcBorders>
          </w:tcPr>
          <w:p w14:paraId="1B2A7F91" w14:textId="77777777" w:rsidR="00DD28B4" w:rsidRDefault="00DD28B4">
            <w:pPr>
              <w:pStyle w:val="TableParagraph"/>
              <w:spacing w:before="0"/>
              <w:ind w:left="0"/>
              <w:rPr>
                <w:sz w:val="24"/>
              </w:rPr>
            </w:pPr>
          </w:p>
        </w:tc>
        <w:tc>
          <w:tcPr>
            <w:tcW w:w="6407" w:type="dxa"/>
            <w:tcBorders>
              <w:top w:val="nil"/>
            </w:tcBorders>
          </w:tcPr>
          <w:p w14:paraId="486CA096" w14:textId="77777777" w:rsidR="00DD28B4" w:rsidRDefault="006F0148">
            <w:pPr>
              <w:pStyle w:val="TableParagraph"/>
              <w:spacing w:before="0" w:line="271" w:lineRule="exact"/>
              <w:rPr>
                <w:sz w:val="24"/>
              </w:rPr>
            </w:pPr>
            <w:r>
              <w:rPr>
                <w:sz w:val="24"/>
              </w:rPr>
              <w:t>магнитные,</w:t>
            </w:r>
            <w:r>
              <w:rPr>
                <w:spacing w:val="-2"/>
                <w:sz w:val="24"/>
              </w:rPr>
              <w:t xml:space="preserve"> </w:t>
            </w:r>
            <w:r>
              <w:rPr>
                <w:sz w:val="24"/>
              </w:rPr>
              <w:t>световые,</w:t>
            </w:r>
            <w:r>
              <w:rPr>
                <w:spacing w:val="-2"/>
                <w:sz w:val="24"/>
              </w:rPr>
              <w:t xml:space="preserve"> звуковые</w:t>
            </w:r>
          </w:p>
        </w:tc>
      </w:tr>
      <w:tr w:rsidR="00DD28B4" w14:paraId="7642D0D5" w14:textId="77777777">
        <w:trPr>
          <w:trHeight w:val="383"/>
        </w:trPr>
        <w:tc>
          <w:tcPr>
            <w:tcW w:w="1191" w:type="dxa"/>
            <w:tcBorders>
              <w:top w:val="nil"/>
              <w:bottom w:val="nil"/>
            </w:tcBorders>
          </w:tcPr>
          <w:p w14:paraId="25FE84F9" w14:textId="77777777" w:rsidR="00DD28B4" w:rsidRDefault="00DD28B4">
            <w:pPr>
              <w:pStyle w:val="TableParagraph"/>
              <w:spacing w:before="0"/>
              <w:ind w:left="0"/>
              <w:rPr>
                <w:sz w:val="24"/>
              </w:rPr>
            </w:pPr>
          </w:p>
        </w:tc>
        <w:tc>
          <w:tcPr>
            <w:tcW w:w="1476" w:type="dxa"/>
            <w:tcBorders>
              <w:bottom w:val="nil"/>
            </w:tcBorders>
          </w:tcPr>
          <w:p w14:paraId="30401322" w14:textId="77777777" w:rsidR="00DD28B4" w:rsidRDefault="006F0148">
            <w:pPr>
              <w:pStyle w:val="TableParagraph"/>
              <w:spacing w:line="261" w:lineRule="exact"/>
              <w:ind w:left="64" w:right="50"/>
              <w:jc w:val="center"/>
              <w:rPr>
                <w:sz w:val="24"/>
              </w:rPr>
            </w:pPr>
            <w:r>
              <w:rPr>
                <w:spacing w:val="-5"/>
                <w:sz w:val="24"/>
              </w:rPr>
              <w:t>1.2</w:t>
            </w:r>
          </w:p>
        </w:tc>
        <w:tc>
          <w:tcPr>
            <w:tcW w:w="6407" w:type="dxa"/>
            <w:tcBorders>
              <w:bottom w:val="nil"/>
            </w:tcBorders>
          </w:tcPr>
          <w:p w14:paraId="252ACE8D" w14:textId="77777777" w:rsidR="00DD28B4" w:rsidRDefault="006F0148">
            <w:pPr>
              <w:pStyle w:val="TableParagraph"/>
              <w:spacing w:line="261" w:lineRule="exact"/>
              <w:rPr>
                <w:sz w:val="24"/>
              </w:rPr>
            </w:pPr>
            <w:r>
              <w:rPr>
                <w:sz w:val="24"/>
              </w:rPr>
              <w:t>Физические</w:t>
            </w:r>
            <w:r>
              <w:rPr>
                <w:spacing w:val="35"/>
                <w:sz w:val="24"/>
              </w:rPr>
              <w:t xml:space="preserve">  </w:t>
            </w:r>
            <w:r>
              <w:rPr>
                <w:sz w:val="24"/>
              </w:rPr>
              <w:t>величины.</w:t>
            </w:r>
            <w:r>
              <w:rPr>
                <w:spacing w:val="34"/>
                <w:sz w:val="24"/>
              </w:rPr>
              <w:t xml:space="preserve">  </w:t>
            </w:r>
            <w:r>
              <w:rPr>
                <w:sz w:val="24"/>
              </w:rPr>
              <w:t>Измерение</w:t>
            </w:r>
            <w:r>
              <w:rPr>
                <w:spacing w:val="34"/>
                <w:sz w:val="24"/>
              </w:rPr>
              <w:t xml:space="preserve">  </w:t>
            </w:r>
            <w:r>
              <w:rPr>
                <w:sz w:val="24"/>
              </w:rPr>
              <w:t>физических</w:t>
            </w:r>
            <w:r>
              <w:rPr>
                <w:spacing w:val="34"/>
                <w:sz w:val="24"/>
              </w:rPr>
              <w:t xml:space="preserve">  </w:t>
            </w:r>
            <w:r>
              <w:rPr>
                <w:spacing w:val="-2"/>
                <w:sz w:val="24"/>
              </w:rPr>
              <w:t>величин.</w:t>
            </w:r>
          </w:p>
        </w:tc>
      </w:tr>
      <w:tr w:rsidR="00DD28B4" w14:paraId="1365306B" w14:textId="77777777">
        <w:trPr>
          <w:trHeight w:val="372"/>
        </w:trPr>
        <w:tc>
          <w:tcPr>
            <w:tcW w:w="1191" w:type="dxa"/>
            <w:tcBorders>
              <w:top w:val="nil"/>
            </w:tcBorders>
          </w:tcPr>
          <w:p w14:paraId="7C5284DE" w14:textId="77777777" w:rsidR="00DD28B4" w:rsidRDefault="00DD28B4">
            <w:pPr>
              <w:pStyle w:val="TableParagraph"/>
              <w:spacing w:before="0"/>
              <w:ind w:left="0"/>
              <w:rPr>
                <w:sz w:val="24"/>
              </w:rPr>
            </w:pPr>
          </w:p>
        </w:tc>
        <w:tc>
          <w:tcPr>
            <w:tcW w:w="1476" w:type="dxa"/>
            <w:tcBorders>
              <w:top w:val="nil"/>
            </w:tcBorders>
          </w:tcPr>
          <w:p w14:paraId="04C044D8" w14:textId="77777777" w:rsidR="00DD28B4" w:rsidRDefault="00DD28B4">
            <w:pPr>
              <w:pStyle w:val="TableParagraph"/>
              <w:spacing w:before="0"/>
              <w:ind w:left="0"/>
              <w:rPr>
                <w:sz w:val="24"/>
              </w:rPr>
            </w:pPr>
          </w:p>
        </w:tc>
        <w:tc>
          <w:tcPr>
            <w:tcW w:w="6407" w:type="dxa"/>
            <w:tcBorders>
              <w:top w:val="nil"/>
            </w:tcBorders>
          </w:tcPr>
          <w:p w14:paraId="5F1DC040" w14:textId="77777777" w:rsidR="00DD28B4" w:rsidRDefault="006F0148">
            <w:pPr>
              <w:pStyle w:val="TableParagraph"/>
              <w:tabs>
                <w:tab w:val="left" w:pos="1814"/>
                <w:tab w:val="left" w:pos="3295"/>
                <w:tab w:val="left" w:pos="5191"/>
              </w:tabs>
              <w:spacing w:before="0" w:line="271" w:lineRule="exact"/>
              <w:rPr>
                <w:sz w:val="24"/>
              </w:rPr>
            </w:pPr>
            <w:r>
              <w:rPr>
                <w:spacing w:val="-2"/>
                <w:sz w:val="24"/>
              </w:rPr>
              <w:t>Физические</w:t>
            </w:r>
            <w:r>
              <w:rPr>
                <w:sz w:val="24"/>
              </w:rPr>
              <w:tab/>
            </w:r>
            <w:r>
              <w:rPr>
                <w:spacing w:val="-2"/>
                <w:sz w:val="24"/>
              </w:rPr>
              <w:t>приборы.</w:t>
            </w:r>
            <w:r>
              <w:rPr>
                <w:sz w:val="24"/>
              </w:rPr>
              <w:tab/>
            </w:r>
            <w:r>
              <w:rPr>
                <w:spacing w:val="-2"/>
                <w:sz w:val="24"/>
              </w:rPr>
              <w:t>Погрешность</w:t>
            </w:r>
            <w:r>
              <w:rPr>
                <w:sz w:val="24"/>
              </w:rPr>
              <w:tab/>
            </w:r>
            <w:r>
              <w:rPr>
                <w:spacing w:val="-2"/>
                <w:sz w:val="24"/>
              </w:rPr>
              <w:t>измерений.</w:t>
            </w:r>
          </w:p>
        </w:tc>
      </w:tr>
    </w:tbl>
    <w:p w14:paraId="2BFF3231" w14:textId="77777777" w:rsidR="00DD28B4" w:rsidRDefault="00DD28B4">
      <w:pPr>
        <w:pStyle w:val="TableParagraph"/>
        <w:spacing w:line="271" w:lineRule="exact"/>
        <w:rPr>
          <w:sz w:val="24"/>
        </w:rPr>
        <w:sectPr w:rsidR="00DD28B4">
          <w:type w:val="continuous"/>
          <w:pgSz w:w="11910" w:h="16830"/>
          <w:pgMar w:top="820" w:right="708" w:bottom="74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1936"/>
        <w:gridCol w:w="1082"/>
        <w:gridCol w:w="1391"/>
        <w:gridCol w:w="1617"/>
        <w:gridCol w:w="382"/>
      </w:tblGrid>
      <w:tr w:rsidR="00DD28B4" w14:paraId="4B23D103" w14:textId="77777777">
        <w:trPr>
          <w:trHeight w:val="479"/>
        </w:trPr>
        <w:tc>
          <w:tcPr>
            <w:tcW w:w="1191" w:type="dxa"/>
            <w:vMerge w:val="restart"/>
          </w:tcPr>
          <w:p w14:paraId="783559EA" w14:textId="77777777" w:rsidR="00DD28B4" w:rsidRDefault="00DD28B4">
            <w:pPr>
              <w:pStyle w:val="TableParagraph"/>
              <w:spacing w:before="0"/>
              <w:ind w:left="0"/>
              <w:rPr>
                <w:sz w:val="24"/>
              </w:rPr>
            </w:pPr>
          </w:p>
        </w:tc>
        <w:tc>
          <w:tcPr>
            <w:tcW w:w="1476" w:type="dxa"/>
          </w:tcPr>
          <w:p w14:paraId="31C7573A" w14:textId="77777777" w:rsidR="00DD28B4" w:rsidRDefault="00DD28B4">
            <w:pPr>
              <w:pStyle w:val="TableParagraph"/>
              <w:spacing w:before="0"/>
              <w:ind w:left="0"/>
              <w:rPr>
                <w:sz w:val="24"/>
              </w:rPr>
            </w:pPr>
          </w:p>
        </w:tc>
        <w:tc>
          <w:tcPr>
            <w:tcW w:w="6408" w:type="dxa"/>
            <w:gridSpan w:val="5"/>
          </w:tcPr>
          <w:p w14:paraId="476A113B" w14:textId="77777777" w:rsidR="00DD28B4" w:rsidRDefault="006F0148">
            <w:pPr>
              <w:pStyle w:val="TableParagraph"/>
              <w:spacing w:before="99"/>
              <w:rPr>
                <w:sz w:val="24"/>
              </w:rPr>
            </w:pPr>
            <w:r>
              <w:rPr>
                <w:sz w:val="24"/>
              </w:rPr>
              <w:t>Международная система</w:t>
            </w:r>
            <w:r>
              <w:rPr>
                <w:spacing w:val="-1"/>
                <w:sz w:val="24"/>
              </w:rPr>
              <w:t xml:space="preserve"> </w:t>
            </w:r>
            <w:r>
              <w:rPr>
                <w:spacing w:val="-2"/>
                <w:sz w:val="24"/>
              </w:rPr>
              <w:t>единиц</w:t>
            </w:r>
          </w:p>
        </w:tc>
      </w:tr>
      <w:tr w:rsidR="00DD28B4" w14:paraId="4D960789" w14:textId="77777777">
        <w:trPr>
          <w:trHeight w:val="1307"/>
        </w:trPr>
        <w:tc>
          <w:tcPr>
            <w:tcW w:w="1191" w:type="dxa"/>
            <w:vMerge/>
            <w:tcBorders>
              <w:top w:val="nil"/>
            </w:tcBorders>
          </w:tcPr>
          <w:p w14:paraId="38162BFE" w14:textId="77777777" w:rsidR="00DD28B4" w:rsidRDefault="00DD28B4">
            <w:pPr>
              <w:rPr>
                <w:sz w:val="2"/>
                <w:szCs w:val="2"/>
              </w:rPr>
            </w:pPr>
          </w:p>
        </w:tc>
        <w:tc>
          <w:tcPr>
            <w:tcW w:w="1476" w:type="dxa"/>
          </w:tcPr>
          <w:p w14:paraId="45A28930" w14:textId="77777777" w:rsidR="00DD28B4" w:rsidRDefault="006F0148">
            <w:pPr>
              <w:pStyle w:val="TableParagraph"/>
              <w:spacing w:before="100"/>
              <w:ind w:left="64" w:right="50"/>
              <w:jc w:val="center"/>
              <w:rPr>
                <w:sz w:val="24"/>
              </w:rPr>
            </w:pPr>
            <w:r>
              <w:rPr>
                <w:spacing w:val="-5"/>
                <w:sz w:val="24"/>
              </w:rPr>
              <w:t>1.3</w:t>
            </w:r>
          </w:p>
        </w:tc>
        <w:tc>
          <w:tcPr>
            <w:tcW w:w="6408" w:type="dxa"/>
            <w:gridSpan w:val="5"/>
          </w:tcPr>
          <w:p w14:paraId="0775CF15" w14:textId="77777777" w:rsidR="00DD28B4" w:rsidRDefault="006F0148">
            <w:pPr>
              <w:pStyle w:val="TableParagraph"/>
              <w:spacing w:before="100"/>
              <w:ind w:right="47"/>
              <w:jc w:val="both"/>
              <w:rPr>
                <w:sz w:val="24"/>
              </w:rPr>
            </w:pPr>
            <w:r>
              <w:rPr>
                <w:sz w:val="24"/>
              </w:rPr>
              <w:t>Естественно-научный метод познания: наблюдение, постановка научного вопроса, выдвижение гипотез, эксперимент по проверке гипотез, объяснение</w:t>
            </w:r>
            <w:r>
              <w:rPr>
                <w:spacing w:val="80"/>
                <w:sz w:val="24"/>
              </w:rPr>
              <w:t xml:space="preserve"> </w:t>
            </w:r>
            <w:r>
              <w:rPr>
                <w:sz w:val="24"/>
              </w:rPr>
              <w:t>наблюдаемого явления</w:t>
            </w:r>
          </w:p>
        </w:tc>
      </w:tr>
      <w:tr w:rsidR="00DD28B4" w14:paraId="5B3FBC3B" w14:textId="77777777">
        <w:trPr>
          <w:trHeight w:val="479"/>
        </w:trPr>
        <w:tc>
          <w:tcPr>
            <w:tcW w:w="1191" w:type="dxa"/>
            <w:vMerge/>
            <w:tcBorders>
              <w:top w:val="nil"/>
            </w:tcBorders>
          </w:tcPr>
          <w:p w14:paraId="0FABE15F" w14:textId="77777777" w:rsidR="00DD28B4" w:rsidRDefault="00DD28B4">
            <w:pPr>
              <w:rPr>
                <w:sz w:val="2"/>
                <w:szCs w:val="2"/>
              </w:rPr>
            </w:pPr>
          </w:p>
        </w:tc>
        <w:tc>
          <w:tcPr>
            <w:tcW w:w="1476" w:type="dxa"/>
          </w:tcPr>
          <w:p w14:paraId="4FF1C1BE" w14:textId="77777777" w:rsidR="00DD28B4" w:rsidRDefault="006F0148">
            <w:pPr>
              <w:pStyle w:val="TableParagraph"/>
              <w:ind w:left="64" w:right="50"/>
              <w:jc w:val="center"/>
              <w:rPr>
                <w:sz w:val="24"/>
              </w:rPr>
            </w:pPr>
            <w:r>
              <w:rPr>
                <w:spacing w:val="-5"/>
                <w:sz w:val="24"/>
              </w:rPr>
              <w:t>1.4</w:t>
            </w:r>
          </w:p>
        </w:tc>
        <w:tc>
          <w:tcPr>
            <w:tcW w:w="6408" w:type="dxa"/>
            <w:gridSpan w:val="5"/>
          </w:tcPr>
          <w:p w14:paraId="08A273C3" w14:textId="77777777" w:rsidR="00DD28B4" w:rsidRDefault="006F0148">
            <w:pPr>
              <w:pStyle w:val="TableParagraph"/>
              <w:rPr>
                <w:sz w:val="24"/>
              </w:rPr>
            </w:pPr>
            <w:r>
              <w:rPr>
                <w:sz w:val="24"/>
              </w:rPr>
              <w:t>Описание</w:t>
            </w:r>
            <w:r>
              <w:rPr>
                <w:spacing w:val="-2"/>
                <w:sz w:val="24"/>
              </w:rPr>
              <w:t xml:space="preserve"> </w:t>
            </w:r>
            <w:r>
              <w:rPr>
                <w:sz w:val="24"/>
              </w:rPr>
              <w:t>физических</w:t>
            </w:r>
            <w:r>
              <w:rPr>
                <w:spacing w:val="-1"/>
                <w:sz w:val="24"/>
              </w:rPr>
              <w:t xml:space="preserve"> </w:t>
            </w:r>
            <w:r>
              <w:rPr>
                <w:sz w:val="24"/>
              </w:rPr>
              <w:t>явлений с</w:t>
            </w:r>
            <w:r>
              <w:rPr>
                <w:spacing w:val="-3"/>
                <w:sz w:val="24"/>
              </w:rPr>
              <w:t xml:space="preserve"> </w:t>
            </w:r>
            <w:r>
              <w:rPr>
                <w:sz w:val="24"/>
              </w:rPr>
              <w:t xml:space="preserve">помощью </w:t>
            </w:r>
            <w:r>
              <w:rPr>
                <w:spacing w:val="-2"/>
                <w:sz w:val="24"/>
              </w:rPr>
              <w:t>моделей</w:t>
            </w:r>
          </w:p>
        </w:tc>
      </w:tr>
      <w:tr w:rsidR="00DD28B4" w14:paraId="07BBBC33" w14:textId="77777777">
        <w:trPr>
          <w:trHeight w:val="1860"/>
        </w:trPr>
        <w:tc>
          <w:tcPr>
            <w:tcW w:w="1191" w:type="dxa"/>
            <w:vMerge/>
            <w:tcBorders>
              <w:top w:val="nil"/>
            </w:tcBorders>
          </w:tcPr>
          <w:p w14:paraId="37250CB5" w14:textId="77777777" w:rsidR="00DD28B4" w:rsidRDefault="00DD28B4">
            <w:pPr>
              <w:rPr>
                <w:sz w:val="2"/>
                <w:szCs w:val="2"/>
              </w:rPr>
            </w:pPr>
          </w:p>
        </w:tc>
        <w:tc>
          <w:tcPr>
            <w:tcW w:w="1476" w:type="dxa"/>
          </w:tcPr>
          <w:p w14:paraId="23655D76" w14:textId="77777777" w:rsidR="00DD28B4" w:rsidRDefault="006F0148">
            <w:pPr>
              <w:pStyle w:val="TableParagraph"/>
              <w:ind w:left="64" w:right="50"/>
              <w:jc w:val="center"/>
              <w:rPr>
                <w:sz w:val="24"/>
              </w:rPr>
            </w:pPr>
            <w:r>
              <w:rPr>
                <w:spacing w:val="-5"/>
                <w:sz w:val="24"/>
              </w:rPr>
              <w:t>1.5</w:t>
            </w:r>
          </w:p>
        </w:tc>
        <w:tc>
          <w:tcPr>
            <w:tcW w:w="6408" w:type="dxa"/>
            <w:gridSpan w:val="5"/>
          </w:tcPr>
          <w:p w14:paraId="02BF4C51" w14:textId="77777777" w:rsidR="00DD28B4" w:rsidRDefault="006F0148">
            <w:pPr>
              <w:pStyle w:val="TableParagraph"/>
              <w:rPr>
                <w:sz w:val="24"/>
              </w:rPr>
            </w:pPr>
            <w:r>
              <w:rPr>
                <w:sz w:val="24"/>
              </w:rPr>
              <w:t>Практические</w:t>
            </w:r>
            <w:r>
              <w:rPr>
                <w:spacing w:val="-1"/>
                <w:sz w:val="24"/>
              </w:rPr>
              <w:t xml:space="preserve"> </w:t>
            </w:r>
            <w:r>
              <w:rPr>
                <w:spacing w:val="-2"/>
                <w:sz w:val="24"/>
              </w:rPr>
              <w:t>работы:</w:t>
            </w:r>
          </w:p>
          <w:p w14:paraId="7FDF67BC" w14:textId="77777777" w:rsidR="00DD28B4" w:rsidRDefault="006F0148">
            <w:pPr>
              <w:pStyle w:val="TableParagraph"/>
              <w:spacing w:before="0"/>
              <w:rPr>
                <w:sz w:val="24"/>
              </w:rPr>
            </w:pPr>
            <w:r>
              <w:rPr>
                <w:sz w:val="24"/>
              </w:rPr>
              <w:t>Измерение</w:t>
            </w:r>
            <w:r>
              <w:rPr>
                <w:spacing w:val="-1"/>
                <w:sz w:val="24"/>
              </w:rPr>
              <w:t xml:space="preserve"> </w:t>
            </w:r>
            <w:r>
              <w:rPr>
                <w:spacing w:val="-2"/>
                <w:sz w:val="24"/>
              </w:rPr>
              <w:t>расстояний.</w:t>
            </w:r>
          </w:p>
          <w:p w14:paraId="389B8CDD" w14:textId="77777777" w:rsidR="00DD28B4" w:rsidRDefault="006F0148">
            <w:pPr>
              <w:pStyle w:val="TableParagraph"/>
              <w:spacing w:before="0"/>
              <w:ind w:right="380"/>
              <w:rPr>
                <w:sz w:val="24"/>
              </w:rPr>
            </w:pPr>
            <w:r>
              <w:rPr>
                <w:sz w:val="24"/>
              </w:rPr>
              <w:t>Измерение</w:t>
            </w:r>
            <w:r>
              <w:rPr>
                <w:spacing w:val="-9"/>
                <w:sz w:val="24"/>
              </w:rPr>
              <w:t xml:space="preserve"> </w:t>
            </w:r>
            <w:r>
              <w:rPr>
                <w:sz w:val="24"/>
              </w:rPr>
              <w:t>объема</w:t>
            </w:r>
            <w:r>
              <w:rPr>
                <w:spacing w:val="-10"/>
                <w:sz w:val="24"/>
              </w:rPr>
              <w:t xml:space="preserve"> </w:t>
            </w:r>
            <w:r>
              <w:rPr>
                <w:sz w:val="24"/>
              </w:rPr>
              <w:t>жидкости</w:t>
            </w:r>
            <w:r>
              <w:rPr>
                <w:spacing w:val="-5"/>
                <w:sz w:val="24"/>
              </w:rPr>
              <w:t xml:space="preserve"> </w:t>
            </w:r>
            <w:r>
              <w:rPr>
                <w:sz w:val="24"/>
              </w:rPr>
              <w:t>и</w:t>
            </w:r>
            <w:r>
              <w:rPr>
                <w:spacing w:val="-10"/>
                <w:sz w:val="24"/>
              </w:rPr>
              <w:t xml:space="preserve"> </w:t>
            </w:r>
            <w:r>
              <w:rPr>
                <w:sz w:val="24"/>
              </w:rPr>
              <w:t>твердого</w:t>
            </w:r>
            <w:r>
              <w:rPr>
                <w:spacing w:val="-9"/>
                <w:sz w:val="24"/>
              </w:rPr>
              <w:t xml:space="preserve"> </w:t>
            </w:r>
            <w:r>
              <w:rPr>
                <w:sz w:val="24"/>
              </w:rPr>
              <w:t>тела. Определение размеров малых тел.</w:t>
            </w:r>
          </w:p>
          <w:p w14:paraId="4277C48A" w14:textId="77777777" w:rsidR="00DD28B4" w:rsidRDefault="006F0148">
            <w:pPr>
              <w:pStyle w:val="TableParagraph"/>
              <w:tabs>
                <w:tab w:val="left" w:pos="1502"/>
                <w:tab w:val="left" w:pos="3156"/>
                <w:tab w:val="left" w:pos="3856"/>
                <w:tab w:val="left" w:pos="5013"/>
              </w:tabs>
              <w:spacing w:before="0"/>
              <w:ind w:right="50"/>
              <w:rPr>
                <w:sz w:val="24"/>
              </w:rPr>
            </w:pPr>
            <w:r>
              <w:rPr>
                <w:spacing w:val="-2"/>
                <w:sz w:val="24"/>
              </w:rPr>
              <w:t>Измерение</w:t>
            </w:r>
            <w:r>
              <w:rPr>
                <w:sz w:val="24"/>
              </w:rPr>
              <w:tab/>
            </w:r>
            <w:r>
              <w:rPr>
                <w:spacing w:val="-2"/>
                <w:sz w:val="24"/>
              </w:rPr>
              <w:t>температуры</w:t>
            </w:r>
            <w:r>
              <w:rPr>
                <w:sz w:val="24"/>
              </w:rPr>
              <w:tab/>
            </w:r>
            <w:r>
              <w:rPr>
                <w:spacing w:val="-4"/>
                <w:sz w:val="24"/>
              </w:rPr>
              <w:t>при</w:t>
            </w:r>
            <w:r>
              <w:rPr>
                <w:sz w:val="24"/>
              </w:rPr>
              <w:tab/>
            </w:r>
            <w:r>
              <w:rPr>
                <w:spacing w:val="-2"/>
                <w:sz w:val="24"/>
              </w:rPr>
              <w:t>помощи</w:t>
            </w:r>
            <w:r>
              <w:rPr>
                <w:sz w:val="24"/>
              </w:rPr>
              <w:tab/>
            </w:r>
            <w:r>
              <w:rPr>
                <w:spacing w:val="-2"/>
                <w:sz w:val="24"/>
              </w:rPr>
              <w:t xml:space="preserve">жидкостного </w:t>
            </w:r>
            <w:r>
              <w:rPr>
                <w:sz w:val="24"/>
              </w:rPr>
              <w:t>термометра и датчика температуры</w:t>
            </w:r>
          </w:p>
        </w:tc>
      </w:tr>
      <w:tr w:rsidR="00DD28B4" w14:paraId="4BD26012" w14:textId="77777777">
        <w:trPr>
          <w:trHeight w:val="479"/>
        </w:trPr>
        <w:tc>
          <w:tcPr>
            <w:tcW w:w="1191" w:type="dxa"/>
            <w:vMerge w:val="restart"/>
          </w:tcPr>
          <w:p w14:paraId="482FB0BE" w14:textId="77777777" w:rsidR="00DD28B4" w:rsidRDefault="006F0148">
            <w:pPr>
              <w:pStyle w:val="TableParagraph"/>
              <w:ind w:left="9"/>
              <w:jc w:val="center"/>
              <w:rPr>
                <w:sz w:val="24"/>
              </w:rPr>
            </w:pPr>
            <w:r>
              <w:rPr>
                <w:spacing w:val="-10"/>
                <w:sz w:val="24"/>
              </w:rPr>
              <w:t>2</w:t>
            </w:r>
          </w:p>
        </w:tc>
        <w:tc>
          <w:tcPr>
            <w:tcW w:w="7884" w:type="dxa"/>
            <w:gridSpan w:val="6"/>
          </w:tcPr>
          <w:p w14:paraId="689C360C" w14:textId="77777777" w:rsidR="00DD28B4" w:rsidRDefault="006F0148">
            <w:pPr>
              <w:pStyle w:val="TableParagraph"/>
              <w:ind w:left="64"/>
              <w:rPr>
                <w:sz w:val="24"/>
              </w:rPr>
            </w:pPr>
            <w:r>
              <w:rPr>
                <w:sz w:val="24"/>
              </w:rPr>
              <w:t>ПЕРВОНАЧАЛЬНЫЕ</w:t>
            </w:r>
            <w:r>
              <w:rPr>
                <w:spacing w:val="-4"/>
                <w:sz w:val="24"/>
              </w:rPr>
              <w:t xml:space="preserve"> </w:t>
            </w:r>
            <w:r>
              <w:rPr>
                <w:sz w:val="24"/>
              </w:rPr>
              <w:t>СВЕДЕНИЯ</w:t>
            </w:r>
            <w:r>
              <w:rPr>
                <w:spacing w:val="-2"/>
                <w:sz w:val="24"/>
              </w:rPr>
              <w:t xml:space="preserve"> </w:t>
            </w:r>
            <w:r>
              <w:rPr>
                <w:sz w:val="24"/>
              </w:rPr>
              <w:t>О</w:t>
            </w:r>
            <w:r>
              <w:rPr>
                <w:spacing w:val="-3"/>
                <w:sz w:val="24"/>
              </w:rPr>
              <w:t xml:space="preserve"> </w:t>
            </w:r>
            <w:r>
              <w:rPr>
                <w:sz w:val="24"/>
              </w:rPr>
              <w:t>СТРОЕНИИ</w:t>
            </w:r>
            <w:r>
              <w:rPr>
                <w:spacing w:val="-2"/>
                <w:sz w:val="24"/>
              </w:rPr>
              <w:t xml:space="preserve"> ВЕЩЕСТВА</w:t>
            </w:r>
          </w:p>
        </w:tc>
      </w:tr>
      <w:tr w:rsidR="00DD28B4" w14:paraId="2A07769A" w14:textId="77777777">
        <w:trPr>
          <w:trHeight w:val="755"/>
        </w:trPr>
        <w:tc>
          <w:tcPr>
            <w:tcW w:w="1191" w:type="dxa"/>
            <w:vMerge/>
            <w:tcBorders>
              <w:top w:val="nil"/>
            </w:tcBorders>
          </w:tcPr>
          <w:p w14:paraId="60BC7A17" w14:textId="77777777" w:rsidR="00DD28B4" w:rsidRDefault="00DD28B4">
            <w:pPr>
              <w:rPr>
                <w:sz w:val="2"/>
                <w:szCs w:val="2"/>
              </w:rPr>
            </w:pPr>
          </w:p>
        </w:tc>
        <w:tc>
          <w:tcPr>
            <w:tcW w:w="1476" w:type="dxa"/>
          </w:tcPr>
          <w:p w14:paraId="39A49F3F" w14:textId="77777777" w:rsidR="00DD28B4" w:rsidRDefault="006F0148">
            <w:pPr>
              <w:pStyle w:val="TableParagraph"/>
              <w:ind w:left="64" w:right="50"/>
              <w:jc w:val="center"/>
              <w:rPr>
                <w:sz w:val="24"/>
              </w:rPr>
            </w:pPr>
            <w:r>
              <w:rPr>
                <w:spacing w:val="-5"/>
                <w:sz w:val="24"/>
              </w:rPr>
              <w:t>2.1</w:t>
            </w:r>
          </w:p>
        </w:tc>
        <w:tc>
          <w:tcPr>
            <w:tcW w:w="6408" w:type="dxa"/>
            <w:gridSpan w:val="5"/>
          </w:tcPr>
          <w:p w14:paraId="7B7DF406" w14:textId="77777777" w:rsidR="00DD28B4" w:rsidRDefault="006F0148">
            <w:pPr>
              <w:pStyle w:val="TableParagraph"/>
              <w:rPr>
                <w:sz w:val="24"/>
              </w:rPr>
            </w:pPr>
            <w:r>
              <w:rPr>
                <w:sz w:val="24"/>
              </w:rPr>
              <w:t>Строение вещества: атомы и молекулы, их размеры. Опыты, доказывающие дискретное строение вещества</w:t>
            </w:r>
          </w:p>
        </w:tc>
      </w:tr>
      <w:tr w:rsidR="00DD28B4" w14:paraId="53DDAD3C" w14:textId="77777777">
        <w:trPr>
          <w:trHeight w:val="757"/>
        </w:trPr>
        <w:tc>
          <w:tcPr>
            <w:tcW w:w="1191" w:type="dxa"/>
            <w:vMerge/>
            <w:tcBorders>
              <w:top w:val="nil"/>
            </w:tcBorders>
          </w:tcPr>
          <w:p w14:paraId="7B5DC57D" w14:textId="77777777" w:rsidR="00DD28B4" w:rsidRDefault="00DD28B4">
            <w:pPr>
              <w:rPr>
                <w:sz w:val="2"/>
                <w:szCs w:val="2"/>
              </w:rPr>
            </w:pPr>
          </w:p>
        </w:tc>
        <w:tc>
          <w:tcPr>
            <w:tcW w:w="1476" w:type="dxa"/>
          </w:tcPr>
          <w:p w14:paraId="576E3A8E" w14:textId="77777777" w:rsidR="00DD28B4" w:rsidRDefault="006F0148">
            <w:pPr>
              <w:pStyle w:val="TableParagraph"/>
              <w:ind w:left="64" w:right="50"/>
              <w:jc w:val="center"/>
              <w:rPr>
                <w:sz w:val="24"/>
              </w:rPr>
            </w:pPr>
            <w:r>
              <w:rPr>
                <w:spacing w:val="-5"/>
                <w:sz w:val="24"/>
              </w:rPr>
              <w:t>2.2</w:t>
            </w:r>
          </w:p>
        </w:tc>
        <w:tc>
          <w:tcPr>
            <w:tcW w:w="6408" w:type="dxa"/>
            <w:gridSpan w:val="5"/>
          </w:tcPr>
          <w:p w14:paraId="3AC93406" w14:textId="77777777" w:rsidR="00DD28B4" w:rsidRDefault="006F0148">
            <w:pPr>
              <w:pStyle w:val="TableParagraph"/>
              <w:tabs>
                <w:tab w:val="left" w:pos="1310"/>
                <w:tab w:val="left" w:pos="2212"/>
                <w:tab w:val="left" w:pos="3417"/>
                <w:tab w:val="left" w:pos="4214"/>
                <w:tab w:val="left" w:pos="5344"/>
              </w:tabs>
              <w:ind w:right="47"/>
              <w:rPr>
                <w:sz w:val="24"/>
              </w:rPr>
            </w:pPr>
            <w:r>
              <w:rPr>
                <w:spacing w:val="-2"/>
                <w:sz w:val="24"/>
              </w:rPr>
              <w:t>Движение</w:t>
            </w:r>
            <w:r>
              <w:rPr>
                <w:sz w:val="24"/>
              </w:rPr>
              <w:tab/>
            </w:r>
            <w:r>
              <w:rPr>
                <w:spacing w:val="-2"/>
                <w:sz w:val="24"/>
              </w:rPr>
              <w:t>частиц</w:t>
            </w:r>
            <w:r>
              <w:rPr>
                <w:sz w:val="24"/>
              </w:rPr>
              <w:tab/>
            </w:r>
            <w:r>
              <w:rPr>
                <w:spacing w:val="-2"/>
                <w:sz w:val="24"/>
              </w:rPr>
              <w:t>вещества.</w:t>
            </w:r>
            <w:r>
              <w:rPr>
                <w:sz w:val="24"/>
              </w:rPr>
              <w:tab/>
            </w:r>
            <w:r>
              <w:rPr>
                <w:spacing w:val="-2"/>
                <w:sz w:val="24"/>
              </w:rPr>
              <w:t>Связь</w:t>
            </w:r>
            <w:r>
              <w:rPr>
                <w:sz w:val="24"/>
              </w:rPr>
              <w:tab/>
            </w:r>
            <w:r>
              <w:rPr>
                <w:spacing w:val="-2"/>
                <w:sz w:val="24"/>
              </w:rPr>
              <w:t>скорости</w:t>
            </w:r>
            <w:r>
              <w:rPr>
                <w:sz w:val="24"/>
              </w:rPr>
              <w:tab/>
            </w:r>
            <w:r>
              <w:rPr>
                <w:spacing w:val="-2"/>
                <w:sz w:val="24"/>
              </w:rPr>
              <w:t xml:space="preserve">движения </w:t>
            </w:r>
            <w:r>
              <w:rPr>
                <w:sz w:val="24"/>
              </w:rPr>
              <w:t>частиц с температурой. Броуновское движение, диффузия</w:t>
            </w:r>
          </w:p>
        </w:tc>
      </w:tr>
      <w:tr w:rsidR="00DD28B4" w14:paraId="7278F697" w14:textId="77777777">
        <w:trPr>
          <w:trHeight w:val="756"/>
        </w:trPr>
        <w:tc>
          <w:tcPr>
            <w:tcW w:w="1191" w:type="dxa"/>
            <w:vMerge/>
            <w:tcBorders>
              <w:top w:val="nil"/>
            </w:tcBorders>
          </w:tcPr>
          <w:p w14:paraId="7A4BB594" w14:textId="77777777" w:rsidR="00DD28B4" w:rsidRDefault="00DD28B4">
            <w:pPr>
              <w:rPr>
                <w:sz w:val="2"/>
                <w:szCs w:val="2"/>
              </w:rPr>
            </w:pPr>
          </w:p>
        </w:tc>
        <w:tc>
          <w:tcPr>
            <w:tcW w:w="1476" w:type="dxa"/>
          </w:tcPr>
          <w:p w14:paraId="4581E65A" w14:textId="77777777" w:rsidR="00DD28B4" w:rsidRDefault="006F0148">
            <w:pPr>
              <w:pStyle w:val="TableParagraph"/>
              <w:spacing w:before="99"/>
              <w:ind w:left="64" w:right="50"/>
              <w:jc w:val="center"/>
              <w:rPr>
                <w:sz w:val="24"/>
              </w:rPr>
            </w:pPr>
            <w:r>
              <w:rPr>
                <w:spacing w:val="-5"/>
                <w:sz w:val="24"/>
              </w:rPr>
              <w:t>2.3</w:t>
            </w:r>
          </w:p>
        </w:tc>
        <w:tc>
          <w:tcPr>
            <w:tcW w:w="1936" w:type="dxa"/>
            <w:tcBorders>
              <w:right w:val="nil"/>
            </w:tcBorders>
          </w:tcPr>
          <w:p w14:paraId="236EE0A4" w14:textId="77777777" w:rsidR="00DD28B4" w:rsidRDefault="006F0148">
            <w:pPr>
              <w:pStyle w:val="TableParagraph"/>
              <w:spacing w:before="99"/>
              <w:ind w:right="187"/>
              <w:rPr>
                <w:sz w:val="24"/>
              </w:rPr>
            </w:pPr>
            <w:r>
              <w:rPr>
                <w:spacing w:val="-2"/>
                <w:sz w:val="24"/>
              </w:rPr>
              <w:t>Взаимодействие отталкивание</w:t>
            </w:r>
          </w:p>
        </w:tc>
        <w:tc>
          <w:tcPr>
            <w:tcW w:w="1082" w:type="dxa"/>
            <w:tcBorders>
              <w:left w:val="nil"/>
              <w:right w:val="nil"/>
            </w:tcBorders>
          </w:tcPr>
          <w:p w14:paraId="6FACB42A" w14:textId="77777777" w:rsidR="00DD28B4" w:rsidRDefault="006F0148">
            <w:pPr>
              <w:pStyle w:val="TableParagraph"/>
              <w:spacing w:before="99"/>
              <w:ind w:left="197"/>
              <w:rPr>
                <w:sz w:val="24"/>
              </w:rPr>
            </w:pPr>
            <w:r>
              <w:rPr>
                <w:spacing w:val="-2"/>
                <w:sz w:val="24"/>
              </w:rPr>
              <w:t>частиц</w:t>
            </w:r>
          </w:p>
        </w:tc>
        <w:tc>
          <w:tcPr>
            <w:tcW w:w="1391" w:type="dxa"/>
            <w:tcBorders>
              <w:left w:val="nil"/>
              <w:right w:val="nil"/>
            </w:tcBorders>
          </w:tcPr>
          <w:p w14:paraId="4F889F20" w14:textId="77777777" w:rsidR="00DD28B4" w:rsidRDefault="006F0148">
            <w:pPr>
              <w:pStyle w:val="TableParagraph"/>
              <w:spacing w:before="99"/>
              <w:ind w:left="195"/>
              <w:rPr>
                <w:sz w:val="24"/>
              </w:rPr>
            </w:pPr>
            <w:r>
              <w:rPr>
                <w:spacing w:val="-2"/>
                <w:sz w:val="24"/>
              </w:rPr>
              <w:t>вещества:</w:t>
            </w:r>
          </w:p>
        </w:tc>
        <w:tc>
          <w:tcPr>
            <w:tcW w:w="1617" w:type="dxa"/>
            <w:tcBorders>
              <w:left w:val="nil"/>
              <w:right w:val="nil"/>
            </w:tcBorders>
          </w:tcPr>
          <w:p w14:paraId="474D6FCF" w14:textId="77777777" w:rsidR="00DD28B4" w:rsidRDefault="006F0148">
            <w:pPr>
              <w:pStyle w:val="TableParagraph"/>
              <w:spacing w:before="99"/>
              <w:ind w:left="196"/>
              <w:rPr>
                <w:sz w:val="24"/>
              </w:rPr>
            </w:pPr>
            <w:r>
              <w:rPr>
                <w:spacing w:val="-2"/>
                <w:sz w:val="24"/>
              </w:rPr>
              <w:t>притяжение</w:t>
            </w:r>
          </w:p>
        </w:tc>
        <w:tc>
          <w:tcPr>
            <w:tcW w:w="382" w:type="dxa"/>
            <w:tcBorders>
              <w:left w:val="nil"/>
            </w:tcBorders>
          </w:tcPr>
          <w:p w14:paraId="00C7223C" w14:textId="77777777" w:rsidR="00DD28B4" w:rsidRDefault="006F0148">
            <w:pPr>
              <w:pStyle w:val="TableParagraph"/>
              <w:spacing w:before="99"/>
              <w:ind w:left="195"/>
              <w:rPr>
                <w:sz w:val="24"/>
              </w:rPr>
            </w:pPr>
            <w:r>
              <w:rPr>
                <w:spacing w:val="-10"/>
                <w:sz w:val="24"/>
              </w:rPr>
              <w:t>и</w:t>
            </w:r>
          </w:p>
        </w:tc>
      </w:tr>
      <w:tr w:rsidR="00DD28B4" w14:paraId="15632E51" w14:textId="77777777">
        <w:trPr>
          <w:trHeight w:val="1307"/>
        </w:trPr>
        <w:tc>
          <w:tcPr>
            <w:tcW w:w="1191" w:type="dxa"/>
            <w:vMerge/>
            <w:tcBorders>
              <w:top w:val="nil"/>
            </w:tcBorders>
          </w:tcPr>
          <w:p w14:paraId="2598F1CC" w14:textId="77777777" w:rsidR="00DD28B4" w:rsidRDefault="00DD28B4">
            <w:pPr>
              <w:rPr>
                <w:sz w:val="2"/>
                <w:szCs w:val="2"/>
              </w:rPr>
            </w:pPr>
          </w:p>
        </w:tc>
        <w:tc>
          <w:tcPr>
            <w:tcW w:w="1476" w:type="dxa"/>
          </w:tcPr>
          <w:p w14:paraId="7780F68C" w14:textId="77777777" w:rsidR="00DD28B4" w:rsidRDefault="006F0148">
            <w:pPr>
              <w:pStyle w:val="TableParagraph"/>
              <w:spacing w:before="99"/>
              <w:ind w:left="64" w:right="50"/>
              <w:jc w:val="center"/>
              <w:rPr>
                <w:sz w:val="24"/>
              </w:rPr>
            </w:pPr>
            <w:r>
              <w:rPr>
                <w:spacing w:val="-5"/>
                <w:sz w:val="24"/>
              </w:rPr>
              <w:t>2.4</w:t>
            </w:r>
          </w:p>
        </w:tc>
        <w:tc>
          <w:tcPr>
            <w:tcW w:w="6408" w:type="dxa"/>
            <w:gridSpan w:val="5"/>
          </w:tcPr>
          <w:p w14:paraId="297F5817" w14:textId="77777777" w:rsidR="00DD28B4" w:rsidRDefault="006F0148">
            <w:pPr>
              <w:pStyle w:val="TableParagraph"/>
              <w:spacing w:before="99"/>
              <w:ind w:right="48"/>
              <w:jc w:val="both"/>
              <w:rPr>
                <w:sz w:val="24"/>
              </w:rPr>
            </w:pPr>
            <w:r>
              <w:rPr>
                <w:sz w:val="24"/>
              </w:rPr>
              <w:t>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w:t>
            </w:r>
          </w:p>
        </w:tc>
      </w:tr>
      <w:tr w:rsidR="00DD28B4" w14:paraId="469971C5" w14:textId="77777777">
        <w:trPr>
          <w:trHeight w:val="479"/>
        </w:trPr>
        <w:tc>
          <w:tcPr>
            <w:tcW w:w="1191" w:type="dxa"/>
            <w:vMerge/>
            <w:tcBorders>
              <w:top w:val="nil"/>
            </w:tcBorders>
          </w:tcPr>
          <w:p w14:paraId="18F4A99A" w14:textId="77777777" w:rsidR="00DD28B4" w:rsidRDefault="00DD28B4">
            <w:pPr>
              <w:rPr>
                <w:sz w:val="2"/>
                <w:szCs w:val="2"/>
              </w:rPr>
            </w:pPr>
          </w:p>
        </w:tc>
        <w:tc>
          <w:tcPr>
            <w:tcW w:w="1476" w:type="dxa"/>
          </w:tcPr>
          <w:p w14:paraId="7D1B3A0E" w14:textId="77777777" w:rsidR="00DD28B4" w:rsidRDefault="006F0148">
            <w:pPr>
              <w:pStyle w:val="TableParagraph"/>
              <w:ind w:left="64" w:right="50"/>
              <w:jc w:val="center"/>
              <w:rPr>
                <w:sz w:val="24"/>
              </w:rPr>
            </w:pPr>
            <w:r>
              <w:rPr>
                <w:spacing w:val="-5"/>
                <w:sz w:val="24"/>
              </w:rPr>
              <w:t>2.5</w:t>
            </w:r>
          </w:p>
        </w:tc>
        <w:tc>
          <w:tcPr>
            <w:tcW w:w="6408" w:type="dxa"/>
            <w:gridSpan w:val="5"/>
          </w:tcPr>
          <w:p w14:paraId="188F255F" w14:textId="77777777" w:rsidR="00DD28B4" w:rsidRDefault="006F0148">
            <w:pPr>
              <w:pStyle w:val="TableParagraph"/>
              <w:rPr>
                <w:sz w:val="24"/>
              </w:rPr>
            </w:pPr>
            <w:r>
              <w:rPr>
                <w:sz w:val="24"/>
              </w:rPr>
              <w:t>Особенности</w:t>
            </w:r>
            <w:r>
              <w:rPr>
                <w:spacing w:val="-6"/>
                <w:sz w:val="24"/>
              </w:rPr>
              <w:t xml:space="preserve"> </w:t>
            </w:r>
            <w:r>
              <w:rPr>
                <w:sz w:val="24"/>
              </w:rPr>
              <w:t>агрегатных</w:t>
            </w:r>
            <w:r>
              <w:rPr>
                <w:spacing w:val="-7"/>
                <w:sz w:val="24"/>
              </w:rPr>
              <w:t xml:space="preserve"> </w:t>
            </w:r>
            <w:r>
              <w:rPr>
                <w:sz w:val="24"/>
              </w:rPr>
              <w:t>состояний</w:t>
            </w:r>
            <w:r>
              <w:rPr>
                <w:spacing w:val="-4"/>
                <w:sz w:val="24"/>
              </w:rPr>
              <w:t xml:space="preserve"> воды</w:t>
            </w:r>
          </w:p>
        </w:tc>
      </w:tr>
      <w:tr w:rsidR="00DD28B4" w14:paraId="2AAA83F0" w14:textId="77777777">
        <w:trPr>
          <w:trHeight w:val="1860"/>
        </w:trPr>
        <w:tc>
          <w:tcPr>
            <w:tcW w:w="1191" w:type="dxa"/>
            <w:vMerge/>
            <w:tcBorders>
              <w:top w:val="nil"/>
            </w:tcBorders>
          </w:tcPr>
          <w:p w14:paraId="07AE7E9E" w14:textId="77777777" w:rsidR="00DD28B4" w:rsidRDefault="00DD28B4">
            <w:pPr>
              <w:rPr>
                <w:sz w:val="2"/>
                <w:szCs w:val="2"/>
              </w:rPr>
            </w:pPr>
          </w:p>
        </w:tc>
        <w:tc>
          <w:tcPr>
            <w:tcW w:w="1476" w:type="dxa"/>
          </w:tcPr>
          <w:p w14:paraId="4C3C2407" w14:textId="77777777" w:rsidR="00DD28B4" w:rsidRDefault="006F0148">
            <w:pPr>
              <w:pStyle w:val="TableParagraph"/>
              <w:ind w:left="64" w:right="50"/>
              <w:jc w:val="center"/>
              <w:rPr>
                <w:sz w:val="24"/>
              </w:rPr>
            </w:pPr>
            <w:r>
              <w:rPr>
                <w:spacing w:val="-5"/>
                <w:sz w:val="24"/>
              </w:rPr>
              <w:t>2.6</w:t>
            </w:r>
          </w:p>
        </w:tc>
        <w:tc>
          <w:tcPr>
            <w:tcW w:w="6408" w:type="dxa"/>
            <w:gridSpan w:val="5"/>
          </w:tcPr>
          <w:p w14:paraId="3A3EF5F6" w14:textId="77777777" w:rsidR="00DD28B4" w:rsidRDefault="006F0148">
            <w:pPr>
              <w:pStyle w:val="TableParagraph"/>
              <w:rPr>
                <w:sz w:val="24"/>
              </w:rPr>
            </w:pPr>
            <w:r>
              <w:rPr>
                <w:sz w:val="24"/>
              </w:rPr>
              <w:t>Практические</w:t>
            </w:r>
            <w:r>
              <w:rPr>
                <w:spacing w:val="-1"/>
                <w:sz w:val="24"/>
              </w:rPr>
              <w:t xml:space="preserve"> </w:t>
            </w:r>
            <w:r>
              <w:rPr>
                <w:spacing w:val="-2"/>
                <w:sz w:val="24"/>
              </w:rPr>
              <w:t>работы:</w:t>
            </w:r>
          </w:p>
          <w:p w14:paraId="1C6EBAE8" w14:textId="77777777" w:rsidR="00DD28B4" w:rsidRDefault="006F0148">
            <w:pPr>
              <w:pStyle w:val="TableParagraph"/>
              <w:spacing w:before="0"/>
              <w:rPr>
                <w:sz w:val="24"/>
              </w:rPr>
            </w:pPr>
            <w:r>
              <w:rPr>
                <w:sz w:val="24"/>
              </w:rPr>
              <w:t>Оценка</w:t>
            </w:r>
            <w:r>
              <w:rPr>
                <w:spacing w:val="40"/>
                <w:sz w:val="24"/>
              </w:rPr>
              <w:t xml:space="preserve"> </w:t>
            </w:r>
            <w:r>
              <w:rPr>
                <w:sz w:val="24"/>
              </w:rPr>
              <w:t>диаметра</w:t>
            </w:r>
            <w:r>
              <w:rPr>
                <w:spacing w:val="40"/>
                <w:sz w:val="24"/>
              </w:rPr>
              <w:t xml:space="preserve"> </w:t>
            </w:r>
            <w:r>
              <w:rPr>
                <w:sz w:val="24"/>
              </w:rPr>
              <w:t>атома</w:t>
            </w:r>
            <w:r>
              <w:rPr>
                <w:spacing w:val="40"/>
                <w:sz w:val="24"/>
              </w:rPr>
              <w:t xml:space="preserve"> </w:t>
            </w:r>
            <w:r>
              <w:rPr>
                <w:sz w:val="24"/>
              </w:rPr>
              <w:t>методом</w:t>
            </w:r>
            <w:r>
              <w:rPr>
                <w:spacing w:val="40"/>
                <w:sz w:val="24"/>
              </w:rPr>
              <w:t xml:space="preserve"> </w:t>
            </w:r>
            <w:r>
              <w:rPr>
                <w:sz w:val="24"/>
              </w:rPr>
              <w:t>рядов</w:t>
            </w:r>
            <w:r>
              <w:rPr>
                <w:spacing w:val="40"/>
                <w:sz w:val="24"/>
              </w:rPr>
              <w:t xml:space="preserve"> </w:t>
            </w:r>
            <w:r>
              <w:rPr>
                <w:sz w:val="24"/>
              </w:rPr>
              <w:t>(с</w:t>
            </w:r>
            <w:r>
              <w:rPr>
                <w:spacing w:val="40"/>
                <w:sz w:val="24"/>
              </w:rPr>
              <w:t xml:space="preserve"> </w:t>
            </w:r>
            <w:r>
              <w:rPr>
                <w:sz w:val="24"/>
              </w:rPr>
              <w:t xml:space="preserve">использованием </w:t>
            </w:r>
            <w:r>
              <w:rPr>
                <w:spacing w:val="-2"/>
                <w:sz w:val="24"/>
              </w:rPr>
              <w:t>фотографий).</w:t>
            </w:r>
          </w:p>
          <w:p w14:paraId="5F051645" w14:textId="77777777" w:rsidR="00DD28B4" w:rsidRDefault="006F0148">
            <w:pPr>
              <w:pStyle w:val="TableParagraph"/>
              <w:spacing w:before="0"/>
              <w:rPr>
                <w:sz w:val="24"/>
              </w:rPr>
            </w:pPr>
            <w:r>
              <w:rPr>
                <w:sz w:val="24"/>
              </w:rPr>
              <w:t>Опыты</w:t>
            </w:r>
            <w:r>
              <w:rPr>
                <w:spacing w:val="-2"/>
                <w:sz w:val="24"/>
              </w:rPr>
              <w:t xml:space="preserve"> </w:t>
            </w:r>
            <w:r>
              <w:rPr>
                <w:sz w:val="24"/>
              </w:rPr>
              <w:t>по</w:t>
            </w:r>
            <w:r>
              <w:rPr>
                <w:spacing w:val="-1"/>
                <w:sz w:val="24"/>
              </w:rPr>
              <w:t xml:space="preserve"> </w:t>
            </w:r>
            <w:r>
              <w:rPr>
                <w:sz w:val="24"/>
              </w:rPr>
              <w:t>наблюдению</w:t>
            </w:r>
            <w:r>
              <w:rPr>
                <w:spacing w:val="-3"/>
                <w:sz w:val="24"/>
              </w:rPr>
              <w:t xml:space="preserve"> </w:t>
            </w:r>
            <w:r>
              <w:rPr>
                <w:sz w:val="24"/>
              </w:rPr>
              <w:t>теплового</w:t>
            </w:r>
            <w:r>
              <w:rPr>
                <w:spacing w:val="-2"/>
                <w:sz w:val="24"/>
              </w:rPr>
              <w:t xml:space="preserve"> </w:t>
            </w:r>
            <w:r>
              <w:rPr>
                <w:sz w:val="24"/>
              </w:rPr>
              <w:t>расширения</w:t>
            </w:r>
            <w:r>
              <w:rPr>
                <w:spacing w:val="-1"/>
                <w:sz w:val="24"/>
              </w:rPr>
              <w:t xml:space="preserve"> </w:t>
            </w:r>
            <w:r>
              <w:rPr>
                <w:spacing w:val="-2"/>
                <w:sz w:val="24"/>
              </w:rPr>
              <w:t>газов.</w:t>
            </w:r>
          </w:p>
          <w:p w14:paraId="6134338D" w14:textId="77777777" w:rsidR="00DD28B4" w:rsidRDefault="006F0148">
            <w:pPr>
              <w:pStyle w:val="TableParagraph"/>
              <w:tabs>
                <w:tab w:val="left" w:pos="1003"/>
                <w:tab w:val="left" w:pos="1464"/>
                <w:tab w:val="left" w:pos="3098"/>
                <w:tab w:val="left" w:pos="4231"/>
                <w:tab w:val="left" w:pos="4792"/>
              </w:tabs>
              <w:spacing w:before="1"/>
              <w:ind w:right="51"/>
              <w:rPr>
                <w:sz w:val="24"/>
              </w:rPr>
            </w:pPr>
            <w:r>
              <w:rPr>
                <w:spacing w:val="-2"/>
                <w:sz w:val="24"/>
              </w:rPr>
              <w:t>Опыты</w:t>
            </w:r>
            <w:r>
              <w:rPr>
                <w:sz w:val="24"/>
              </w:rPr>
              <w:tab/>
            </w:r>
            <w:r>
              <w:rPr>
                <w:spacing w:val="-6"/>
                <w:sz w:val="24"/>
              </w:rPr>
              <w:t>по</w:t>
            </w:r>
            <w:r>
              <w:rPr>
                <w:sz w:val="24"/>
              </w:rPr>
              <w:tab/>
            </w:r>
            <w:r>
              <w:rPr>
                <w:spacing w:val="-2"/>
                <w:sz w:val="24"/>
              </w:rPr>
              <w:t>обнаружению</w:t>
            </w:r>
            <w:r>
              <w:rPr>
                <w:sz w:val="24"/>
              </w:rPr>
              <w:tab/>
            </w:r>
            <w:r>
              <w:rPr>
                <w:spacing w:val="-2"/>
                <w:sz w:val="24"/>
              </w:rPr>
              <w:t>действия</w:t>
            </w:r>
            <w:r>
              <w:rPr>
                <w:sz w:val="24"/>
              </w:rPr>
              <w:tab/>
            </w:r>
            <w:r>
              <w:rPr>
                <w:spacing w:val="-4"/>
                <w:sz w:val="24"/>
              </w:rPr>
              <w:t>сил</w:t>
            </w:r>
            <w:r>
              <w:rPr>
                <w:sz w:val="24"/>
              </w:rPr>
              <w:tab/>
            </w:r>
            <w:r>
              <w:rPr>
                <w:spacing w:val="-2"/>
                <w:sz w:val="24"/>
              </w:rPr>
              <w:t>молекулярного притяжения</w:t>
            </w:r>
          </w:p>
        </w:tc>
      </w:tr>
      <w:tr w:rsidR="00DD28B4" w14:paraId="26C21AFC" w14:textId="77777777">
        <w:trPr>
          <w:trHeight w:val="479"/>
        </w:trPr>
        <w:tc>
          <w:tcPr>
            <w:tcW w:w="1191" w:type="dxa"/>
            <w:vMerge w:val="restart"/>
          </w:tcPr>
          <w:p w14:paraId="6A944E40" w14:textId="77777777" w:rsidR="00DD28B4" w:rsidRDefault="006F0148">
            <w:pPr>
              <w:pStyle w:val="TableParagraph"/>
              <w:ind w:left="9"/>
              <w:jc w:val="center"/>
              <w:rPr>
                <w:sz w:val="24"/>
              </w:rPr>
            </w:pPr>
            <w:r>
              <w:rPr>
                <w:spacing w:val="-10"/>
                <w:sz w:val="24"/>
              </w:rPr>
              <w:t>3</w:t>
            </w:r>
          </w:p>
        </w:tc>
        <w:tc>
          <w:tcPr>
            <w:tcW w:w="7884" w:type="dxa"/>
            <w:gridSpan w:val="6"/>
          </w:tcPr>
          <w:p w14:paraId="568AD2B4" w14:textId="77777777" w:rsidR="00DD28B4" w:rsidRDefault="006F0148">
            <w:pPr>
              <w:pStyle w:val="TableParagraph"/>
              <w:ind w:left="64"/>
              <w:rPr>
                <w:sz w:val="24"/>
              </w:rPr>
            </w:pPr>
            <w:r>
              <w:rPr>
                <w:sz w:val="24"/>
              </w:rPr>
              <w:t>ДВИЖЕНИЕ</w:t>
            </w:r>
            <w:r>
              <w:rPr>
                <w:spacing w:val="-2"/>
                <w:sz w:val="24"/>
              </w:rPr>
              <w:t xml:space="preserve"> </w:t>
            </w:r>
            <w:r>
              <w:rPr>
                <w:sz w:val="24"/>
              </w:rPr>
              <w:t>И</w:t>
            </w:r>
            <w:r>
              <w:rPr>
                <w:spacing w:val="-1"/>
                <w:sz w:val="24"/>
              </w:rPr>
              <w:t xml:space="preserve"> </w:t>
            </w:r>
            <w:r>
              <w:rPr>
                <w:sz w:val="24"/>
              </w:rPr>
              <w:t xml:space="preserve">ВЗАИМОДЕЙСТВИЕ </w:t>
            </w:r>
            <w:r>
              <w:rPr>
                <w:spacing w:val="-5"/>
                <w:sz w:val="24"/>
              </w:rPr>
              <w:t>ТЕЛ</w:t>
            </w:r>
          </w:p>
        </w:tc>
      </w:tr>
      <w:tr w:rsidR="00DD28B4" w14:paraId="649A8BAA" w14:textId="77777777">
        <w:trPr>
          <w:trHeight w:val="755"/>
        </w:trPr>
        <w:tc>
          <w:tcPr>
            <w:tcW w:w="1191" w:type="dxa"/>
            <w:vMerge/>
            <w:tcBorders>
              <w:top w:val="nil"/>
            </w:tcBorders>
          </w:tcPr>
          <w:p w14:paraId="7F91F5FB" w14:textId="77777777" w:rsidR="00DD28B4" w:rsidRDefault="00DD28B4">
            <w:pPr>
              <w:rPr>
                <w:sz w:val="2"/>
                <w:szCs w:val="2"/>
              </w:rPr>
            </w:pPr>
          </w:p>
        </w:tc>
        <w:tc>
          <w:tcPr>
            <w:tcW w:w="1476" w:type="dxa"/>
          </w:tcPr>
          <w:p w14:paraId="1D96A67B" w14:textId="77777777" w:rsidR="00DD28B4" w:rsidRDefault="006F0148">
            <w:pPr>
              <w:pStyle w:val="TableParagraph"/>
              <w:ind w:left="64" w:right="50"/>
              <w:jc w:val="center"/>
              <w:rPr>
                <w:sz w:val="24"/>
              </w:rPr>
            </w:pPr>
            <w:r>
              <w:rPr>
                <w:spacing w:val="-5"/>
                <w:sz w:val="24"/>
              </w:rPr>
              <w:t>3.1</w:t>
            </w:r>
          </w:p>
        </w:tc>
        <w:tc>
          <w:tcPr>
            <w:tcW w:w="6408" w:type="dxa"/>
            <w:gridSpan w:val="5"/>
          </w:tcPr>
          <w:p w14:paraId="377D7FBF" w14:textId="77777777" w:rsidR="00DD28B4" w:rsidRDefault="006F0148">
            <w:pPr>
              <w:pStyle w:val="TableParagraph"/>
              <w:rPr>
                <w:sz w:val="24"/>
              </w:rPr>
            </w:pPr>
            <w:r>
              <w:rPr>
                <w:sz w:val="24"/>
              </w:rPr>
              <w:t>Механическое</w:t>
            </w:r>
            <w:r>
              <w:rPr>
                <w:spacing w:val="80"/>
                <w:sz w:val="24"/>
              </w:rPr>
              <w:t xml:space="preserve"> </w:t>
            </w:r>
            <w:r>
              <w:rPr>
                <w:sz w:val="24"/>
              </w:rPr>
              <w:t>движение.</w:t>
            </w:r>
            <w:r>
              <w:rPr>
                <w:spacing w:val="80"/>
                <w:sz w:val="24"/>
              </w:rPr>
              <w:t xml:space="preserve"> </w:t>
            </w:r>
            <w:r>
              <w:rPr>
                <w:sz w:val="24"/>
              </w:rPr>
              <w:t>Равномерное</w:t>
            </w:r>
            <w:r>
              <w:rPr>
                <w:spacing w:val="80"/>
                <w:sz w:val="24"/>
              </w:rPr>
              <w:t xml:space="preserve"> </w:t>
            </w:r>
            <w:r>
              <w:rPr>
                <w:sz w:val="24"/>
              </w:rPr>
              <w:t>и</w:t>
            </w:r>
            <w:r>
              <w:rPr>
                <w:spacing w:val="80"/>
                <w:sz w:val="24"/>
              </w:rPr>
              <w:t xml:space="preserve"> </w:t>
            </w:r>
            <w:r>
              <w:rPr>
                <w:sz w:val="24"/>
              </w:rPr>
              <w:t xml:space="preserve">неравномерное </w:t>
            </w:r>
            <w:r>
              <w:rPr>
                <w:spacing w:val="-2"/>
                <w:sz w:val="24"/>
              </w:rPr>
              <w:t>движение</w:t>
            </w:r>
          </w:p>
        </w:tc>
      </w:tr>
      <w:tr w:rsidR="00DD28B4" w14:paraId="52CF4393" w14:textId="77777777">
        <w:trPr>
          <w:trHeight w:val="757"/>
        </w:trPr>
        <w:tc>
          <w:tcPr>
            <w:tcW w:w="1191" w:type="dxa"/>
            <w:vMerge/>
            <w:tcBorders>
              <w:top w:val="nil"/>
            </w:tcBorders>
          </w:tcPr>
          <w:p w14:paraId="17ECEB53" w14:textId="77777777" w:rsidR="00DD28B4" w:rsidRDefault="00DD28B4">
            <w:pPr>
              <w:rPr>
                <w:sz w:val="2"/>
                <w:szCs w:val="2"/>
              </w:rPr>
            </w:pPr>
          </w:p>
        </w:tc>
        <w:tc>
          <w:tcPr>
            <w:tcW w:w="1476" w:type="dxa"/>
          </w:tcPr>
          <w:p w14:paraId="770C9E93" w14:textId="77777777" w:rsidR="00DD28B4" w:rsidRDefault="006F0148">
            <w:pPr>
              <w:pStyle w:val="TableParagraph"/>
              <w:ind w:left="64" w:right="50"/>
              <w:jc w:val="center"/>
              <w:rPr>
                <w:sz w:val="24"/>
              </w:rPr>
            </w:pPr>
            <w:r>
              <w:rPr>
                <w:spacing w:val="-5"/>
                <w:sz w:val="24"/>
              </w:rPr>
              <w:t>3.2</w:t>
            </w:r>
          </w:p>
        </w:tc>
        <w:tc>
          <w:tcPr>
            <w:tcW w:w="6408" w:type="dxa"/>
            <w:gridSpan w:val="5"/>
          </w:tcPr>
          <w:p w14:paraId="3A2C5BEC" w14:textId="77777777" w:rsidR="00DD28B4" w:rsidRDefault="006F0148">
            <w:pPr>
              <w:pStyle w:val="TableParagraph"/>
              <w:rPr>
                <w:sz w:val="24"/>
              </w:rPr>
            </w:pPr>
            <w:r>
              <w:rPr>
                <w:sz w:val="24"/>
              </w:rPr>
              <w:t>Скорость. Средняя скорость при неравномерном движении. Расчет пути и времени движения</w:t>
            </w:r>
          </w:p>
        </w:tc>
      </w:tr>
      <w:tr w:rsidR="00DD28B4" w14:paraId="7BB34AD1" w14:textId="77777777">
        <w:trPr>
          <w:trHeight w:val="1032"/>
        </w:trPr>
        <w:tc>
          <w:tcPr>
            <w:tcW w:w="1191" w:type="dxa"/>
            <w:vMerge/>
            <w:tcBorders>
              <w:top w:val="nil"/>
            </w:tcBorders>
          </w:tcPr>
          <w:p w14:paraId="74604C3F" w14:textId="77777777" w:rsidR="00DD28B4" w:rsidRDefault="00DD28B4">
            <w:pPr>
              <w:rPr>
                <w:sz w:val="2"/>
                <w:szCs w:val="2"/>
              </w:rPr>
            </w:pPr>
          </w:p>
        </w:tc>
        <w:tc>
          <w:tcPr>
            <w:tcW w:w="1476" w:type="dxa"/>
          </w:tcPr>
          <w:p w14:paraId="2D59F1AB" w14:textId="77777777" w:rsidR="00DD28B4" w:rsidRDefault="006F0148">
            <w:pPr>
              <w:pStyle w:val="TableParagraph"/>
              <w:spacing w:before="99"/>
              <w:ind w:left="64" w:right="50"/>
              <w:jc w:val="center"/>
              <w:rPr>
                <w:sz w:val="24"/>
              </w:rPr>
            </w:pPr>
            <w:r>
              <w:rPr>
                <w:spacing w:val="-5"/>
                <w:sz w:val="24"/>
              </w:rPr>
              <w:t>3.3</w:t>
            </w:r>
          </w:p>
        </w:tc>
        <w:tc>
          <w:tcPr>
            <w:tcW w:w="6408" w:type="dxa"/>
            <w:gridSpan w:val="5"/>
          </w:tcPr>
          <w:p w14:paraId="6E98EC6F" w14:textId="77777777" w:rsidR="00DD28B4" w:rsidRDefault="006F0148">
            <w:pPr>
              <w:pStyle w:val="TableParagraph"/>
              <w:spacing w:before="99"/>
              <w:ind w:right="49"/>
              <w:jc w:val="both"/>
              <w:rPr>
                <w:sz w:val="24"/>
              </w:rPr>
            </w:pPr>
            <w:r>
              <w:rPr>
                <w:sz w:val="24"/>
              </w:rPr>
              <w:t>Явление инерции. Закон инерции. Взаимодействие тел как причина изменения скорости движения тел. Масса как мера инертности тела</w:t>
            </w:r>
          </w:p>
        </w:tc>
      </w:tr>
      <w:tr w:rsidR="00DD28B4" w14:paraId="2435F3C2" w14:textId="77777777">
        <w:trPr>
          <w:trHeight w:val="755"/>
        </w:trPr>
        <w:tc>
          <w:tcPr>
            <w:tcW w:w="1191" w:type="dxa"/>
            <w:vMerge/>
            <w:tcBorders>
              <w:top w:val="nil"/>
            </w:tcBorders>
          </w:tcPr>
          <w:p w14:paraId="284A34BB" w14:textId="77777777" w:rsidR="00DD28B4" w:rsidRDefault="00DD28B4">
            <w:pPr>
              <w:rPr>
                <w:sz w:val="2"/>
                <w:szCs w:val="2"/>
              </w:rPr>
            </w:pPr>
          </w:p>
        </w:tc>
        <w:tc>
          <w:tcPr>
            <w:tcW w:w="1476" w:type="dxa"/>
          </w:tcPr>
          <w:p w14:paraId="41D5A6B3" w14:textId="77777777" w:rsidR="00DD28B4" w:rsidRDefault="006F0148">
            <w:pPr>
              <w:pStyle w:val="TableParagraph"/>
              <w:spacing w:before="99"/>
              <w:ind w:left="64" w:right="50"/>
              <w:jc w:val="center"/>
              <w:rPr>
                <w:sz w:val="24"/>
              </w:rPr>
            </w:pPr>
            <w:r>
              <w:rPr>
                <w:spacing w:val="-5"/>
                <w:sz w:val="24"/>
              </w:rPr>
              <w:t>3.4</w:t>
            </w:r>
          </w:p>
        </w:tc>
        <w:tc>
          <w:tcPr>
            <w:tcW w:w="6408" w:type="dxa"/>
            <w:gridSpan w:val="5"/>
          </w:tcPr>
          <w:p w14:paraId="3C6906C8" w14:textId="77777777" w:rsidR="00DD28B4" w:rsidRDefault="006F0148">
            <w:pPr>
              <w:pStyle w:val="TableParagraph"/>
              <w:tabs>
                <w:tab w:val="left" w:pos="1377"/>
                <w:tab w:val="left" w:pos="2604"/>
                <w:tab w:val="left" w:pos="3420"/>
                <w:tab w:val="left" w:pos="4706"/>
                <w:tab w:val="left" w:pos="5037"/>
              </w:tabs>
              <w:spacing w:before="99"/>
              <w:ind w:right="49"/>
              <w:rPr>
                <w:sz w:val="24"/>
              </w:rPr>
            </w:pPr>
            <w:r>
              <w:rPr>
                <w:spacing w:val="-2"/>
                <w:sz w:val="24"/>
              </w:rPr>
              <w:t>Плотность</w:t>
            </w:r>
            <w:r>
              <w:rPr>
                <w:sz w:val="24"/>
              </w:rPr>
              <w:tab/>
            </w:r>
            <w:r>
              <w:rPr>
                <w:spacing w:val="-2"/>
                <w:sz w:val="24"/>
              </w:rPr>
              <w:t>вещества.</w:t>
            </w:r>
            <w:r>
              <w:rPr>
                <w:sz w:val="24"/>
              </w:rPr>
              <w:tab/>
            </w:r>
            <w:r>
              <w:rPr>
                <w:spacing w:val="-2"/>
                <w:sz w:val="24"/>
              </w:rPr>
              <w:t>Связь</w:t>
            </w:r>
            <w:r>
              <w:rPr>
                <w:sz w:val="24"/>
              </w:rPr>
              <w:tab/>
            </w:r>
            <w:r>
              <w:rPr>
                <w:spacing w:val="-2"/>
                <w:sz w:val="24"/>
              </w:rPr>
              <w:t>плотности</w:t>
            </w:r>
            <w:r>
              <w:rPr>
                <w:sz w:val="24"/>
              </w:rPr>
              <w:tab/>
            </w:r>
            <w:r>
              <w:rPr>
                <w:spacing w:val="-10"/>
                <w:sz w:val="24"/>
              </w:rPr>
              <w:t>с</w:t>
            </w:r>
            <w:r>
              <w:rPr>
                <w:sz w:val="24"/>
              </w:rPr>
              <w:tab/>
            </w:r>
            <w:r>
              <w:rPr>
                <w:spacing w:val="-2"/>
                <w:sz w:val="24"/>
              </w:rPr>
              <w:t xml:space="preserve">количеством </w:t>
            </w:r>
            <w:r>
              <w:rPr>
                <w:sz w:val="24"/>
              </w:rPr>
              <w:t>молекул в единице объема вещества</w:t>
            </w:r>
          </w:p>
        </w:tc>
      </w:tr>
      <w:tr w:rsidR="00DD28B4" w14:paraId="3B2ECAA7" w14:textId="77777777">
        <w:trPr>
          <w:trHeight w:val="479"/>
        </w:trPr>
        <w:tc>
          <w:tcPr>
            <w:tcW w:w="1191" w:type="dxa"/>
            <w:vMerge/>
            <w:tcBorders>
              <w:top w:val="nil"/>
            </w:tcBorders>
          </w:tcPr>
          <w:p w14:paraId="44D52FCB" w14:textId="77777777" w:rsidR="00DD28B4" w:rsidRDefault="00DD28B4">
            <w:pPr>
              <w:rPr>
                <w:sz w:val="2"/>
                <w:szCs w:val="2"/>
              </w:rPr>
            </w:pPr>
          </w:p>
        </w:tc>
        <w:tc>
          <w:tcPr>
            <w:tcW w:w="1476" w:type="dxa"/>
          </w:tcPr>
          <w:p w14:paraId="4197622D" w14:textId="77777777" w:rsidR="00DD28B4" w:rsidRDefault="006F0148">
            <w:pPr>
              <w:pStyle w:val="TableParagraph"/>
              <w:ind w:left="64" w:right="50"/>
              <w:jc w:val="center"/>
              <w:rPr>
                <w:sz w:val="24"/>
              </w:rPr>
            </w:pPr>
            <w:r>
              <w:rPr>
                <w:spacing w:val="-5"/>
                <w:sz w:val="24"/>
              </w:rPr>
              <w:t>3.5</w:t>
            </w:r>
          </w:p>
        </w:tc>
        <w:tc>
          <w:tcPr>
            <w:tcW w:w="6408" w:type="dxa"/>
            <w:gridSpan w:val="5"/>
          </w:tcPr>
          <w:p w14:paraId="679E339C" w14:textId="77777777" w:rsidR="00DD28B4" w:rsidRDefault="006F0148">
            <w:pPr>
              <w:pStyle w:val="TableParagraph"/>
              <w:rPr>
                <w:sz w:val="24"/>
              </w:rPr>
            </w:pPr>
            <w:r>
              <w:rPr>
                <w:sz w:val="24"/>
              </w:rPr>
              <w:t>Сила</w:t>
            </w:r>
            <w:r>
              <w:rPr>
                <w:spacing w:val="1"/>
                <w:sz w:val="24"/>
              </w:rPr>
              <w:t xml:space="preserve"> </w:t>
            </w:r>
            <w:r>
              <w:rPr>
                <w:sz w:val="24"/>
              </w:rPr>
              <w:t>как</w:t>
            </w:r>
            <w:r>
              <w:rPr>
                <w:spacing w:val="1"/>
                <w:sz w:val="24"/>
              </w:rPr>
              <w:t xml:space="preserve"> </w:t>
            </w:r>
            <w:r>
              <w:rPr>
                <w:sz w:val="24"/>
              </w:rPr>
              <w:t>характеристика</w:t>
            </w:r>
            <w:r>
              <w:rPr>
                <w:spacing w:val="-2"/>
                <w:sz w:val="24"/>
              </w:rPr>
              <w:t xml:space="preserve"> </w:t>
            </w:r>
            <w:r>
              <w:rPr>
                <w:sz w:val="24"/>
              </w:rPr>
              <w:t>взаимодействия</w:t>
            </w:r>
            <w:r>
              <w:rPr>
                <w:spacing w:val="1"/>
                <w:sz w:val="24"/>
              </w:rPr>
              <w:t xml:space="preserve"> </w:t>
            </w:r>
            <w:r>
              <w:rPr>
                <w:spacing w:val="-5"/>
                <w:sz w:val="24"/>
              </w:rPr>
              <w:t>тел</w:t>
            </w:r>
          </w:p>
        </w:tc>
      </w:tr>
    </w:tbl>
    <w:p w14:paraId="0D21407D" w14:textId="77777777" w:rsidR="00DD28B4" w:rsidRDefault="00DD28B4">
      <w:pPr>
        <w:pStyle w:val="TableParagraph"/>
        <w:rPr>
          <w:sz w:val="24"/>
        </w:rPr>
        <w:sectPr w:rsidR="00DD28B4">
          <w:type w:val="continuous"/>
          <w:pgSz w:w="11910" w:h="16830"/>
          <w:pgMar w:top="820" w:right="708" w:bottom="676"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488731DE" w14:textId="77777777">
        <w:trPr>
          <w:trHeight w:val="756"/>
        </w:trPr>
        <w:tc>
          <w:tcPr>
            <w:tcW w:w="1191" w:type="dxa"/>
            <w:vMerge w:val="restart"/>
          </w:tcPr>
          <w:p w14:paraId="4FB3AA64" w14:textId="77777777" w:rsidR="00DD28B4" w:rsidRDefault="00DD28B4">
            <w:pPr>
              <w:pStyle w:val="TableParagraph"/>
              <w:spacing w:before="0"/>
              <w:ind w:left="0"/>
              <w:rPr>
                <w:sz w:val="24"/>
              </w:rPr>
            </w:pPr>
          </w:p>
        </w:tc>
        <w:tc>
          <w:tcPr>
            <w:tcW w:w="1476" w:type="dxa"/>
          </w:tcPr>
          <w:p w14:paraId="3A9C93E6" w14:textId="77777777" w:rsidR="00DD28B4" w:rsidRDefault="006F0148">
            <w:pPr>
              <w:pStyle w:val="TableParagraph"/>
              <w:spacing w:before="99"/>
              <w:ind w:left="64" w:right="50"/>
              <w:jc w:val="center"/>
              <w:rPr>
                <w:sz w:val="24"/>
              </w:rPr>
            </w:pPr>
            <w:r>
              <w:rPr>
                <w:spacing w:val="-5"/>
                <w:sz w:val="24"/>
              </w:rPr>
              <w:t>3.6</w:t>
            </w:r>
          </w:p>
        </w:tc>
        <w:tc>
          <w:tcPr>
            <w:tcW w:w="6407" w:type="dxa"/>
          </w:tcPr>
          <w:p w14:paraId="23E2A2AB" w14:textId="77777777" w:rsidR="00DD28B4" w:rsidRDefault="006F0148">
            <w:pPr>
              <w:pStyle w:val="TableParagraph"/>
              <w:spacing w:before="99"/>
              <w:rPr>
                <w:sz w:val="24"/>
              </w:rPr>
            </w:pPr>
            <w:r>
              <w:rPr>
                <w:sz w:val="24"/>
              </w:rPr>
              <w:t>Сила</w:t>
            </w:r>
            <w:r>
              <w:rPr>
                <w:spacing w:val="30"/>
                <w:sz w:val="24"/>
              </w:rPr>
              <w:t xml:space="preserve"> </w:t>
            </w:r>
            <w:r>
              <w:rPr>
                <w:sz w:val="24"/>
              </w:rPr>
              <w:t>упругости</w:t>
            </w:r>
            <w:r>
              <w:rPr>
                <w:spacing w:val="29"/>
                <w:sz w:val="24"/>
              </w:rPr>
              <w:t xml:space="preserve"> </w:t>
            </w:r>
            <w:r>
              <w:rPr>
                <w:sz w:val="24"/>
              </w:rPr>
              <w:t>и</w:t>
            </w:r>
            <w:r>
              <w:rPr>
                <w:spacing w:val="30"/>
                <w:sz w:val="24"/>
              </w:rPr>
              <w:t xml:space="preserve"> </w:t>
            </w:r>
            <w:r>
              <w:rPr>
                <w:sz w:val="24"/>
              </w:rPr>
              <w:t>закон</w:t>
            </w:r>
            <w:r>
              <w:rPr>
                <w:spacing w:val="29"/>
                <w:sz w:val="24"/>
              </w:rPr>
              <w:t xml:space="preserve"> </w:t>
            </w:r>
            <w:r>
              <w:rPr>
                <w:sz w:val="24"/>
              </w:rPr>
              <w:t>Гука.</w:t>
            </w:r>
            <w:r>
              <w:rPr>
                <w:spacing w:val="29"/>
                <w:sz w:val="24"/>
              </w:rPr>
              <w:t xml:space="preserve"> </w:t>
            </w:r>
            <w:r>
              <w:rPr>
                <w:sz w:val="24"/>
              </w:rPr>
              <w:t>Измерение силы</w:t>
            </w:r>
            <w:r>
              <w:rPr>
                <w:spacing w:val="29"/>
                <w:sz w:val="24"/>
              </w:rPr>
              <w:t xml:space="preserve"> </w:t>
            </w:r>
            <w:r>
              <w:rPr>
                <w:sz w:val="24"/>
              </w:rPr>
              <w:t xml:space="preserve">с помощью </w:t>
            </w:r>
            <w:r>
              <w:rPr>
                <w:spacing w:val="-2"/>
                <w:sz w:val="24"/>
              </w:rPr>
              <w:t>динамометра</w:t>
            </w:r>
          </w:p>
        </w:tc>
      </w:tr>
      <w:tr w:rsidR="00DD28B4" w14:paraId="0B790BA5" w14:textId="77777777">
        <w:trPr>
          <w:trHeight w:val="755"/>
        </w:trPr>
        <w:tc>
          <w:tcPr>
            <w:tcW w:w="1191" w:type="dxa"/>
            <w:vMerge/>
            <w:tcBorders>
              <w:top w:val="nil"/>
            </w:tcBorders>
          </w:tcPr>
          <w:p w14:paraId="0590F0E3" w14:textId="77777777" w:rsidR="00DD28B4" w:rsidRDefault="00DD28B4">
            <w:pPr>
              <w:rPr>
                <w:sz w:val="2"/>
                <w:szCs w:val="2"/>
              </w:rPr>
            </w:pPr>
          </w:p>
        </w:tc>
        <w:tc>
          <w:tcPr>
            <w:tcW w:w="1476" w:type="dxa"/>
          </w:tcPr>
          <w:p w14:paraId="2475E2C6" w14:textId="77777777" w:rsidR="00DD28B4" w:rsidRDefault="006F0148">
            <w:pPr>
              <w:pStyle w:val="TableParagraph"/>
              <w:spacing w:before="99"/>
              <w:ind w:left="64" w:right="50"/>
              <w:jc w:val="center"/>
              <w:rPr>
                <w:sz w:val="24"/>
              </w:rPr>
            </w:pPr>
            <w:r>
              <w:rPr>
                <w:spacing w:val="-5"/>
                <w:sz w:val="24"/>
              </w:rPr>
              <w:t>3.7</w:t>
            </w:r>
          </w:p>
        </w:tc>
        <w:tc>
          <w:tcPr>
            <w:tcW w:w="6407" w:type="dxa"/>
          </w:tcPr>
          <w:p w14:paraId="59898325" w14:textId="77777777" w:rsidR="00DD28B4" w:rsidRDefault="006F0148">
            <w:pPr>
              <w:pStyle w:val="TableParagraph"/>
              <w:spacing w:before="99"/>
              <w:rPr>
                <w:sz w:val="24"/>
              </w:rPr>
            </w:pPr>
            <w:r>
              <w:rPr>
                <w:sz w:val="24"/>
              </w:rPr>
              <w:t>Явление тяготения и сила тяжести. Сила тяжести на других планетах. Вес тела. Невесомость</w:t>
            </w:r>
          </w:p>
        </w:tc>
      </w:tr>
      <w:tr w:rsidR="00DD28B4" w14:paraId="6767B41F" w14:textId="77777777">
        <w:trPr>
          <w:trHeight w:val="755"/>
        </w:trPr>
        <w:tc>
          <w:tcPr>
            <w:tcW w:w="1191" w:type="dxa"/>
            <w:vMerge/>
            <w:tcBorders>
              <w:top w:val="nil"/>
            </w:tcBorders>
          </w:tcPr>
          <w:p w14:paraId="3DC06D51" w14:textId="77777777" w:rsidR="00DD28B4" w:rsidRDefault="00DD28B4">
            <w:pPr>
              <w:rPr>
                <w:sz w:val="2"/>
                <w:szCs w:val="2"/>
              </w:rPr>
            </w:pPr>
          </w:p>
        </w:tc>
        <w:tc>
          <w:tcPr>
            <w:tcW w:w="1476" w:type="dxa"/>
          </w:tcPr>
          <w:p w14:paraId="1A2E94FE" w14:textId="77777777" w:rsidR="00DD28B4" w:rsidRDefault="006F0148">
            <w:pPr>
              <w:pStyle w:val="TableParagraph"/>
              <w:ind w:left="64" w:right="50"/>
              <w:jc w:val="center"/>
              <w:rPr>
                <w:sz w:val="24"/>
              </w:rPr>
            </w:pPr>
            <w:r>
              <w:rPr>
                <w:spacing w:val="-5"/>
                <w:sz w:val="24"/>
              </w:rPr>
              <w:t>3.8</w:t>
            </w:r>
          </w:p>
        </w:tc>
        <w:tc>
          <w:tcPr>
            <w:tcW w:w="6407" w:type="dxa"/>
          </w:tcPr>
          <w:p w14:paraId="0816A294" w14:textId="77777777" w:rsidR="00DD28B4" w:rsidRDefault="006F0148">
            <w:pPr>
              <w:pStyle w:val="TableParagraph"/>
              <w:rPr>
                <w:sz w:val="24"/>
              </w:rPr>
            </w:pPr>
            <w:r>
              <w:rPr>
                <w:sz w:val="24"/>
              </w:rPr>
              <w:t>Сила трения. Трение скольжения и трение покоя. Трение в</w:t>
            </w:r>
            <w:r>
              <w:rPr>
                <w:spacing w:val="40"/>
                <w:sz w:val="24"/>
              </w:rPr>
              <w:t xml:space="preserve"> </w:t>
            </w:r>
            <w:r>
              <w:rPr>
                <w:sz w:val="24"/>
              </w:rPr>
              <w:t>природе и технике</w:t>
            </w:r>
          </w:p>
        </w:tc>
      </w:tr>
      <w:tr w:rsidR="00DD28B4" w14:paraId="296A3243" w14:textId="77777777">
        <w:trPr>
          <w:trHeight w:val="755"/>
        </w:trPr>
        <w:tc>
          <w:tcPr>
            <w:tcW w:w="1191" w:type="dxa"/>
            <w:vMerge/>
            <w:tcBorders>
              <w:top w:val="nil"/>
            </w:tcBorders>
          </w:tcPr>
          <w:p w14:paraId="1075F77C" w14:textId="77777777" w:rsidR="00DD28B4" w:rsidRDefault="00DD28B4">
            <w:pPr>
              <w:rPr>
                <w:sz w:val="2"/>
                <w:szCs w:val="2"/>
              </w:rPr>
            </w:pPr>
          </w:p>
        </w:tc>
        <w:tc>
          <w:tcPr>
            <w:tcW w:w="1476" w:type="dxa"/>
          </w:tcPr>
          <w:p w14:paraId="18A40AF1" w14:textId="77777777" w:rsidR="00DD28B4" w:rsidRDefault="006F0148">
            <w:pPr>
              <w:pStyle w:val="TableParagraph"/>
              <w:ind w:left="64" w:right="50"/>
              <w:jc w:val="center"/>
              <w:rPr>
                <w:sz w:val="24"/>
              </w:rPr>
            </w:pPr>
            <w:r>
              <w:rPr>
                <w:spacing w:val="-5"/>
                <w:sz w:val="24"/>
              </w:rPr>
              <w:t>3.9</w:t>
            </w:r>
          </w:p>
        </w:tc>
        <w:tc>
          <w:tcPr>
            <w:tcW w:w="6407" w:type="dxa"/>
          </w:tcPr>
          <w:p w14:paraId="6844908C" w14:textId="77777777" w:rsidR="00DD28B4" w:rsidRDefault="006F0148">
            <w:pPr>
              <w:pStyle w:val="TableParagraph"/>
              <w:tabs>
                <w:tab w:val="left" w:pos="1435"/>
                <w:tab w:val="left" w:pos="2184"/>
                <w:tab w:val="left" w:pos="3988"/>
                <w:tab w:val="left" w:pos="4574"/>
                <w:tab w:val="left" w:pos="5527"/>
              </w:tabs>
              <w:ind w:right="46"/>
              <w:rPr>
                <w:sz w:val="24"/>
              </w:rPr>
            </w:pPr>
            <w:r>
              <w:rPr>
                <w:spacing w:val="-2"/>
                <w:sz w:val="24"/>
              </w:rPr>
              <w:t>Сложение</w:t>
            </w:r>
            <w:r>
              <w:rPr>
                <w:sz w:val="24"/>
              </w:rPr>
              <w:tab/>
            </w:r>
            <w:r>
              <w:rPr>
                <w:spacing w:val="-4"/>
                <w:sz w:val="24"/>
              </w:rPr>
              <w:t>сил,</w:t>
            </w:r>
            <w:r>
              <w:rPr>
                <w:sz w:val="24"/>
              </w:rPr>
              <w:tab/>
            </w:r>
            <w:r>
              <w:rPr>
                <w:spacing w:val="-2"/>
                <w:sz w:val="24"/>
              </w:rPr>
              <w:t>направленных</w:t>
            </w:r>
            <w:r>
              <w:rPr>
                <w:sz w:val="24"/>
              </w:rPr>
              <w:tab/>
            </w:r>
            <w:r>
              <w:rPr>
                <w:spacing w:val="-6"/>
                <w:sz w:val="24"/>
              </w:rPr>
              <w:t>по</w:t>
            </w:r>
            <w:r>
              <w:rPr>
                <w:sz w:val="24"/>
              </w:rPr>
              <w:tab/>
            </w:r>
            <w:r>
              <w:rPr>
                <w:spacing w:val="-2"/>
                <w:sz w:val="24"/>
              </w:rPr>
              <w:t>одной</w:t>
            </w:r>
            <w:r>
              <w:rPr>
                <w:sz w:val="24"/>
              </w:rPr>
              <w:tab/>
            </w:r>
            <w:r>
              <w:rPr>
                <w:spacing w:val="-2"/>
                <w:sz w:val="24"/>
              </w:rPr>
              <w:t xml:space="preserve">прямой. </w:t>
            </w:r>
            <w:r>
              <w:rPr>
                <w:sz w:val="24"/>
              </w:rPr>
              <w:t>Равнодействующая сил</w:t>
            </w:r>
          </w:p>
        </w:tc>
      </w:tr>
      <w:tr w:rsidR="00DD28B4" w14:paraId="3C151A21" w14:textId="77777777">
        <w:trPr>
          <w:trHeight w:val="3240"/>
        </w:trPr>
        <w:tc>
          <w:tcPr>
            <w:tcW w:w="1191" w:type="dxa"/>
            <w:vMerge/>
            <w:tcBorders>
              <w:top w:val="nil"/>
            </w:tcBorders>
          </w:tcPr>
          <w:p w14:paraId="6A17014A" w14:textId="77777777" w:rsidR="00DD28B4" w:rsidRDefault="00DD28B4">
            <w:pPr>
              <w:rPr>
                <w:sz w:val="2"/>
                <w:szCs w:val="2"/>
              </w:rPr>
            </w:pPr>
          </w:p>
        </w:tc>
        <w:tc>
          <w:tcPr>
            <w:tcW w:w="1476" w:type="dxa"/>
          </w:tcPr>
          <w:p w14:paraId="0F9962A1" w14:textId="77777777" w:rsidR="00DD28B4" w:rsidRDefault="006F0148">
            <w:pPr>
              <w:pStyle w:val="TableParagraph"/>
              <w:ind w:left="64" w:right="50"/>
              <w:jc w:val="center"/>
              <w:rPr>
                <w:sz w:val="24"/>
              </w:rPr>
            </w:pPr>
            <w:r>
              <w:rPr>
                <w:spacing w:val="-4"/>
                <w:sz w:val="24"/>
              </w:rPr>
              <w:t>3.10</w:t>
            </w:r>
          </w:p>
        </w:tc>
        <w:tc>
          <w:tcPr>
            <w:tcW w:w="6407" w:type="dxa"/>
          </w:tcPr>
          <w:p w14:paraId="0A697FCD" w14:textId="77777777" w:rsidR="00DD28B4" w:rsidRDefault="006F0148">
            <w:pPr>
              <w:pStyle w:val="TableParagraph"/>
              <w:rPr>
                <w:sz w:val="24"/>
              </w:rPr>
            </w:pPr>
            <w:r>
              <w:rPr>
                <w:sz w:val="24"/>
              </w:rPr>
              <w:t>Практические</w:t>
            </w:r>
            <w:r>
              <w:rPr>
                <w:spacing w:val="-1"/>
                <w:sz w:val="24"/>
              </w:rPr>
              <w:t xml:space="preserve"> </w:t>
            </w:r>
            <w:r>
              <w:rPr>
                <w:spacing w:val="-2"/>
                <w:sz w:val="24"/>
              </w:rPr>
              <w:t>работы</w:t>
            </w:r>
          </w:p>
          <w:p w14:paraId="0C588FA0" w14:textId="77777777" w:rsidR="00DD28B4" w:rsidRDefault="006F0148">
            <w:pPr>
              <w:pStyle w:val="TableParagraph"/>
              <w:spacing w:before="0"/>
              <w:rPr>
                <w:sz w:val="24"/>
              </w:rPr>
            </w:pPr>
            <w:r>
              <w:rPr>
                <w:sz w:val="24"/>
              </w:rPr>
              <w:t>Определение</w:t>
            </w:r>
            <w:r>
              <w:rPr>
                <w:spacing w:val="40"/>
                <w:sz w:val="24"/>
              </w:rPr>
              <w:t xml:space="preserve"> </w:t>
            </w:r>
            <w:r>
              <w:rPr>
                <w:sz w:val="24"/>
              </w:rPr>
              <w:t>скорости</w:t>
            </w:r>
            <w:r>
              <w:rPr>
                <w:spacing w:val="40"/>
                <w:sz w:val="24"/>
              </w:rPr>
              <w:t xml:space="preserve"> </w:t>
            </w:r>
            <w:r>
              <w:rPr>
                <w:sz w:val="24"/>
              </w:rPr>
              <w:t>равномерного</w:t>
            </w:r>
            <w:r>
              <w:rPr>
                <w:spacing w:val="40"/>
                <w:sz w:val="24"/>
              </w:rPr>
              <w:t xml:space="preserve"> </w:t>
            </w:r>
            <w:r>
              <w:rPr>
                <w:sz w:val="24"/>
              </w:rPr>
              <w:t>движения</w:t>
            </w:r>
            <w:r>
              <w:rPr>
                <w:spacing w:val="40"/>
                <w:sz w:val="24"/>
              </w:rPr>
              <w:t xml:space="preserve"> </w:t>
            </w:r>
            <w:r>
              <w:rPr>
                <w:sz w:val="24"/>
              </w:rPr>
              <w:t>(шарика</w:t>
            </w:r>
            <w:r>
              <w:rPr>
                <w:spacing w:val="40"/>
                <w:sz w:val="24"/>
              </w:rPr>
              <w:t xml:space="preserve"> </w:t>
            </w:r>
            <w:r>
              <w:rPr>
                <w:sz w:val="24"/>
              </w:rPr>
              <w:t>в жидкости, модели электрического автомобиля и так далее). Определение</w:t>
            </w:r>
            <w:r>
              <w:rPr>
                <w:spacing w:val="80"/>
                <w:sz w:val="24"/>
              </w:rPr>
              <w:t xml:space="preserve"> </w:t>
            </w:r>
            <w:r>
              <w:rPr>
                <w:sz w:val="24"/>
              </w:rPr>
              <w:t>средней</w:t>
            </w:r>
            <w:r>
              <w:rPr>
                <w:spacing w:val="80"/>
                <w:sz w:val="24"/>
              </w:rPr>
              <w:t xml:space="preserve"> </w:t>
            </w:r>
            <w:r>
              <w:rPr>
                <w:sz w:val="24"/>
              </w:rPr>
              <w:t>скорости</w:t>
            </w:r>
            <w:r>
              <w:rPr>
                <w:spacing w:val="80"/>
                <w:sz w:val="24"/>
              </w:rPr>
              <w:t xml:space="preserve"> </w:t>
            </w:r>
            <w:r>
              <w:rPr>
                <w:sz w:val="24"/>
              </w:rPr>
              <w:t>скольжения</w:t>
            </w:r>
            <w:r>
              <w:rPr>
                <w:spacing w:val="80"/>
                <w:sz w:val="24"/>
              </w:rPr>
              <w:t xml:space="preserve"> </w:t>
            </w:r>
            <w:r>
              <w:rPr>
                <w:sz w:val="24"/>
              </w:rPr>
              <w:t>бруска</w:t>
            </w:r>
            <w:r>
              <w:rPr>
                <w:spacing w:val="80"/>
                <w:sz w:val="24"/>
              </w:rPr>
              <w:t xml:space="preserve"> </w:t>
            </w:r>
            <w:r>
              <w:rPr>
                <w:sz w:val="24"/>
              </w:rPr>
              <w:t>или шарика по наклонной плоскости.</w:t>
            </w:r>
          </w:p>
          <w:p w14:paraId="3C8AB0C9" w14:textId="77777777" w:rsidR="00DD28B4" w:rsidRDefault="006F0148">
            <w:pPr>
              <w:pStyle w:val="TableParagraph"/>
              <w:spacing w:before="1"/>
              <w:rPr>
                <w:sz w:val="24"/>
              </w:rPr>
            </w:pPr>
            <w:r>
              <w:rPr>
                <w:sz w:val="24"/>
              </w:rPr>
              <w:t>Определение</w:t>
            </w:r>
            <w:r>
              <w:rPr>
                <w:spacing w:val="-4"/>
                <w:sz w:val="24"/>
              </w:rPr>
              <w:t xml:space="preserve"> </w:t>
            </w:r>
            <w:r>
              <w:rPr>
                <w:sz w:val="24"/>
              </w:rPr>
              <w:t>плотности</w:t>
            </w:r>
            <w:r>
              <w:rPr>
                <w:spacing w:val="-1"/>
                <w:sz w:val="24"/>
              </w:rPr>
              <w:t xml:space="preserve"> </w:t>
            </w:r>
            <w:r>
              <w:rPr>
                <w:sz w:val="24"/>
              </w:rPr>
              <w:t>твердого</w:t>
            </w:r>
            <w:r>
              <w:rPr>
                <w:spacing w:val="-3"/>
                <w:sz w:val="24"/>
              </w:rPr>
              <w:t xml:space="preserve"> </w:t>
            </w:r>
            <w:r>
              <w:rPr>
                <w:spacing w:val="-2"/>
                <w:sz w:val="24"/>
              </w:rPr>
              <w:t>тела.</w:t>
            </w:r>
          </w:p>
          <w:p w14:paraId="2FACE9AF" w14:textId="77777777" w:rsidR="00DD28B4" w:rsidRDefault="006F0148">
            <w:pPr>
              <w:pStyle w:val="TableParagraph"/>
              <w:tabs>
                <w:tab w:val="left" w:pos="1221"/>
                <w:tab w:val="left" w:pos="3518"/>
                <w:tab w:val="left" w:pos="5157"/>
              </w:tabs>
              <w:spacing w:before="0"/>
              <w:rPr>
                <w:sz w:val="24"/>
              </w:rPr>
            </w:pPr>
            <w:r>
              <w:rPr>
                <w:spacing w:val="-2"/>
                <w:sz w:val="24"/>
              </w:rPr>
              <w:t>Опыты,</w:t>
            </w:r>
            <w:r>
              <w:rPr>
                <w:sz w:val="24"/>
              </w:rPr>
              <w:tab/>
            </w:r>
            <w:r>
              <w:rPr>
                <w:spacing w:val="-2"/>
                <w:sz w:val="24"/>
              </w:rPr>
              <w:t>демонстрирующие</w:t>
            </w:r>
            <w:r>
              <w:rPr>
                <w:sz w:val="24"/>
              </w:rPr>
              <w:tab/>
            </w:r>
            <w:r>
              <w:rPr>
                <w:spacing w:val="-2"/>
                <w:sz w:val="24"/>
              </w:rPr>
              <w:t>зависимость</w:t>
            </w:r>
            <w:r>
              <w:rPr>
                <w:sz w:val="24"/>
              </w:rPr>
              <w:tab/>
            </w:r>
            <w:r>
              <w:rPr>
                <w:spacing w:val="-2"/>
                <w:sz w:val="24"/>
              </w:rPr>
              <w:t>растяжения</w:t>
            </w:r>
          </w:p>
          <w:p w14:paraId="178DB02D" w14:textId="77777777" w:rsidR="00DD28B4" w:rsidRDefault="006F0148">
            <w:pPr>
              <w:pStyle w:val="TableParagraph"/>
              <w:spacing w:before="0"/>
              <w:rPr>
                <w:sz w:val="24"/>
              </w:rPr>
            </w:pPr>
            <w:r>
              <w:rPr>
                <w:sz w:val="24"/>
              </w:rPr>
              <w:t>(деформации)</w:t>
            </w:r>
            <w:r>
              <w:rPr>
                <w:spacing w:val="-6"/>
                <w:sz w:val="24"/>
              </w:rPr>
              <w:t xml:space="preserve"> </w:t>
            </w:r>
            <w:r>
              <w:rPr>
                <w:sz w:val="24"/>
              </w:rPr>
              <w:t>пружины</w:t>
            </w:r>
            <w:r>
              <w:rPr>
                <w:spacing w:val="-4"/>
                <w:sz w:val="24"/>
              </w:rPr>
              <w:t xml:space="preserve"> </w:t>
            </w:r>
            <w:r>
              <w:rPr>
                <w:sz w:val="24"/>
              </w:rPr>
              <w:t>от</w:t>
            </w:r>
            <w:r>
              <w:rPr>
                <w:spacing w:val="-5"/>
                <w:sz w:val="24"/>
              </w:rPr>
              <w:t xml:space="preserve"> </w:t>
            </w:r>
            <w:r>
              <w:rPr>
                <w:sz w:val="24"/>
              </w:rPr>
              <w:t>приложенной</w:t>
            </w:r>
            <w:r>
              <w:rPr>
                <w:spacing w:val="-2"/>
                <w:sz w:val="24"/>
              </w:rPr>
              <w:t xml:space="preserve"> силы.</w:t>
            </w:r>
          </w:p>
          <w:p w14:paraId="31AC5A68" w14:textId="77777777" w:rsidR="00DD28B4" w:rsidRDefault="006F0148">
            <w:pPr>
              <w:pStyle w:val="TableParagraph"/>
              <w:spacing w:before="0"/>
              <w:ind w:right="48"/>
              <w:jc w:val="both"/>
              <w:rPr>
                <w:sz w:val="24"/>
              </w:rPr>
            </w:pPr>
            <w:r>
              <w:rPr>
                <w:sz w:val="24"/>
              </w:rPr>
              <w:t xml:space="preserve">Опыты, демонстрирующие зависимость силы трения скольжения от веса тела и характера соприкасающихся </w:t>
            </w:r>
            <w:r>
              <w:rPr>
                <w:spacing w:val="-2"/>
                <w:sz w:val="24"/>
              </w:rPr>
              <w:t>поверхностей</w:t>
            </w:r>
          </w:p>
        </w:tc>
      </w:tr>
      <w:tr w:rsidR="00DD28B4" w14:paraId="02A7999C" w14:textId="77777777">
        <w:trPr>
          <w:trHeight w:val="1032"/>
        </w:trPr>
        <w:tc>
          <w:tcPr>
            <w:tcW w:w="1191" w:type="dxa"/>
            <w:vMerge/>
            <w:tcBorders>
              <w:top w:val="nil"/>
            </w:tcBorders>
          </w:tcPr>
          <w:p w14:paraId="10982F5F" w14:textId="77777777" w:rsidR="00DD28B4" w:rsidRDefault="00DD28B4">
            <w:pPr>
              <w:rPr>
                <w:sz w:val="2"/>
                <w:szCs w:val="2"/>
              </w:rPr>
            </w:pPr>
          </w:p>
        </w:tc>
        <w:tc>
          <w:tcPr>
            <w:tcW w:w="1476" w:type="dxa"/>
          </w:tcPr>
          <w:p w14:paraId="395DF8A6" w14:textId="77777777" w:rsidR="00DD28B4" w:rsidRDefault="006F0148">
            <w:pPr>
              <w:pStyle w:val="TableParagraph"/>
              <w:ind w:left="64" w:right="50"/>
              <w:jc w:val="center"/>
              <w:rPr>
                <w:sz w:val="24"/>
              </w:rPr>
            </w:pPr>
            <w:r>
              <w:rPr>
                <w:spacing w:val="-4"/>
                <w:sz w:val="24"/>
              </w:rPr>
              <w:t>3.11</w:t>
            </w:r>
          </w:p>
        </w:tc>
        <w:tc>
          <w:tcPr>
            <w:tcW w:w="6407" w:type="dxa"/>
          </w:tcPr>
          <w:p w14:paraId="6518C76D" w14:textId="77777777" w:rsidR="00DD28B4" w:rsidRDefault="006F0148">
            <w:pPr>
              <w:pStyle w:val="TableParagraph"/>
              <w:ind w:right="46"/>
              <w:jc w:val="both"/>
              <w:rPr>
                <w:sz w:val="24"/>
              </w:rPr>
            </w:pPr>
            <w:r>
              <w:rPr>
                <w:sz w:val="24"/>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DD28B4" w14:paraId="7C22C5EE" w14:textId="77777777">
        <w:trPr>
          <w:trHeight w:val="481"/>
        </w:trPr>
        <w:tc>
          <w:tcPr>
            <w:tcW w:w="1191" w:type="dxa"/>
            <w:vMerge/>
            <w:tcBorders>
              <w:top w:val="nil"/>
            </w:tcBorders>
          </w:tcPr>
          <w:p w14:paraId="72BCB68F" w14:textId="77777777" w:rsidR="00DD28B4" w:rsidRDefault="00DD28B4">
            <w:pPr>
              <w:rPr>
                <w:sz w:val="2"/>
                <w:szCs w:val="2"/>
              </w:rPr>
            </w:pPr>
          </w:p>
        </w:tc>
        <w:tc>
          <w:tcPr>
            <w:tcW w:w="1476" w:type="dxa"/>
          </w:tcPr>
          <w:p w14:paraId="4CB47154" w14:textId="77777777" w:rsidR="00DD28B4" w:rsidRDefault="006F0148">
            <w:pPr>
              <w:pStyle w:val="TableParagraph"/>
              <w:ind w:left="64" w:right="50"/>
              <w:jc w:val="center"/>
              <w:rPr>
                <w:sz w:val="24"/>
              </w:rPr>
            </w:pPr>
            <w:r>
              <w:rPr>
                <w:spacing w:val="-4"/>
                <w:sz w:val="24"/>
              </w:rPr>
              <w:t>3.12</w:t>
            </w:r>
          </w:p>
        </w:tc>
        <w:tc>
          <w:tcPr>
            <w:tcW w:w="6407" w:type="dxa"/>
          </w:tcPr>
          <w:p w14:paraId="416C8B24" w14:textId="77777777" w:rsidR="00DD28B4" w:rsidRDefault="006F0148">
            <w:pPr>
              <w:pStyle w:val="TableParagraph"/>
              <w:rPr>
                <w:sz w:val="24"/>
              </w:rPr>
            </w:pPr>
            <w:r>
              <w:rPr>
                <w:sz w:val="24"/>
              </w:rPr>
              <w:t>Технические</w:t>
            </w:r>
            <w:r>
              <w:rPr>
                <w:spacing w:val="-2"/>
                <w:sz w:val="24"/>
              </w:rPr>
              <w:t xml:space="preserve"> </w:t>
            </w:r>
            <w:r>
              <w:rPr>
                <w:sz w:val="24"/>
              </w:rPr>
              <w:t>устройства:</w:t>
            </w:r>
            <w:r>
              <w:rPr>
                <w:spacing w:val="-1"/>
                <w:sz w:val="24"/>
              </w:rPr>
              <w:t xml:space="preserve"> </w:t>
            </w:r>
            <w:r>
              <w:rPr>
                <w:sz w:val="24"/>
              </w:rPr>
              <w:t xml:space="preserve">динамометр, </w:t>
            </w:r>
            <w:r>
              <w:rPr>
                <w:spacing w:val="-2"/>
                <w:sz w:val="24"/>
              </w:rPr>
              <w:t>подшипники</w:t>
            </w:r>
          </w:p>
        </w:tc>
      </w:tr>
      <w:tr w:rsidR="00DD28B4" w14:paraId="54D3EEC1" w14:textId="77777777">
        <w:trPr>
          <w:trHeight w:val="479"/>
        </w:trPr>
        <w:tc>
          <w:tcPr>
            <w:tcW w:w="1191" w:type="dxa"/>
            <w:vMerge w:val="restart"/>
          </w:tcPr>
          <w:p w14:paraId="5D104434" w14:textId="77777777" w:rsidR="00DD28B4" w:rsidRDefault="006F0148">
            <w:pPr>
              <w:pStyle w:val="TableParagraph"/>
              <w:spacing w:before="99"/>
              <w:ind w:left="9"/>
              <w:jc w:val="center"/>
              <w:rPr>
                <w:sz w:val="24"/>
              </w:rPr>
            </w:pPr>
            <w:r>
              <w:rPr>
                <w:spacing w:val="-10"/>
                <w:sz w:val="24"/>
              </w:rPr>
              <w:t>4</w:t>
            </w:r>
          </w:p>
        </w:tc>
        <w:tc>
          <w:tcPr>
            <w:tcW w:w="7883" w:type="dxa"/>
            <w:gridSpan w:val="2"/>
          </w:tcPr>
          <w:p w14:paraId="54156BC3" w14:textId="77777777" w:rsidR="00DD28B4" w:rsidRDefault="006F0148">
            <w:pPr>
              <w:pStyle w:val="TableParagraph"/>
              <w:spacing w:before="99"/>
              <w:ind w:left="64"/>
              <w:rPr>
                <w:sz w:val="24"/>
              </w:rPr>
            </w:pPr>
            <w:r>
              <w:rPr>
                <w:sz w:val="24"/>
              </w:rPr>
              <w:t>ДАВЛЕНИЕ</w:t>
            </w:r>
            <w:r>
              <w:rPr>
                <w:spacing w:val="-6"/>
                <w:sz w:val="24"/>
              </w:rPr>
              <w:t xml:space="preserve"> </w:t>
            </w:r>
            <w:r>
              <w:rPr>
                <w:sz w:val="24"/>
              </w:rPr>
              <w:t>ТВЕРДЫХ</w:t>
            </w:r>
            <w:r>
              <w:rPr>
                <w:spacing w:val="-1"/>
                <w:sz w:val="24"/>
              </w:rPr>
              <w:t xml:space="preserve"> </w:t>
            </w:r>
            <w:r>
              <w:rPr>
                <w:sz w:val="24"/>
              </w:rPr>
              <w:t>ТЕЛ,</w:t>
            </w:r>
            <w:r>
              <w:rPr>
                <w:spacing w:val="-3"/>
                <w:sz w:val="24"/>
              </w:rPr>
              <w:t xml:space="preserve"> </w:t>
            </w:r>
            <w:r>
              <w:rPr>
                <w:sz w:val="24"/>
              </w:rPr>
              <w:t>ЖИДКОСТЕЙ</w:t>
            </w:r>
            <w:r>
              <w:rPr>
                <w:spacing w:val="-3"/>
                <w:sz w:val="24"/>
              </w:rPr>
              <w:t xml:space="preserve"> </w:t>
            </w:r>
            <w:r>
              <w:rPr>
                <w:sz w:val="24"/>
              </w:rPr>
              <w:t>И</w:t>
            </w:r>
            <w:r>
              <w:rPr>
                <w:spacing w:val="-4"/>
                <w:sz w:val="24"/>
              </w:rPr>
              <w:t xml:space="preserve"> </w:t>
            </w:r>
            <w:r>
              <w:rPr>
                <w:spacing w:val="-2"/>
                <w:sz w:val="24"/>
              </w:rPr>
              <w:t>ГАЗОВ</w:t>
            </w:r>
          </w:p>
        </w:tc>
      </w:tr>
      <w:tr w:rsidR="00DD28B4" w14:paraId="01D8D05E" w14:textId="77777777">
        <w:trPr>
          <w:trHeight w:val="755"/>
        </w:trPr>
        <w:tc>
          <w:tcPr>
            <w:tcW w:w="1191" w:type="dxa"/>
            <w:vMerge/>
            <w:tcBorders>
              <w:top w:val="nil"/>
            </w:tcBorders>
          </w:tcPr>
          <w:p w14:paraId="617B56ED" w14:textId="77777777" w:rsidR="00DD28B4" w:rsidRDefault="00DD28B4">
            <w:pPr>
              <w:rPr>
                <w:sz w:val="2"/>
                <w:szCs w:val="2"/>
              </w:rPr>
            </w:pPr>
          </w:p>
        </w:tc>
        <w:tc>
          <w:tcPr>
            <w:tcW w:w="1476" w:type="dxa"/>
          </w:tcPr>
          <w:p w14:paraId="53C2A2C1" w14:textId="77777777" w:rsidR="00DD28B4" w:rsidRDefault="006F0148">
            <w:pPr>
              <w:pStyle w:val="TableParagraph"/>
              <w:spacing w:before="99"/>
              <w:ind w:left="64" w:right="50"/>
              <w:jc w:val="center"/>
              <w:rPr>
                <w:sz w:val="24"/>
              </w:rPr>
            </w:pPr>
            <w:r>
              <w:rPr>
                <w:spacing w:val="-5"/>
                <w:sz w:val="24"/>
              </w:rPr>
              <w:t>4.1</w:t>
            </w:r>
          </w:p>
        </w:tc>
        <w:tc>
          <w:tcPr>
            <w:tcW w:w="6407" w:type="dxa"/>
          </w:tcPr>
          <w:p w14:paraId="6CEAAC17" w14:textId="77777777" w:rsidR="00DD28B4" w:rsidRDefault="006F0148">
            <w:pPr>
              <w:pStyle w:val="TableParagraph"/>
              <w:spacing w:before="99"/>
              <w:rPr>
                <w:sz w:val="24"/>
              </w:rPr>
            </w:pPr>
            <w:r>
              <w:rPr>
                <w:sz w:val="24"/>
              </w:rPr>
              <w:t>Давление</w:t>
            </w:r>
            <w:r>
              <w:rPr>
                <w:spacing w:val="-1"/>
                <w:sz w:val="24"/>
              </w:rPr>
              <w:t xml:space="preserve"> </w:t>
            </w:r>
            <w:r>
              <w:rPr>
                <w:sz w:val="24"/>
              </w:rPr>
              <w:t xml:space="preserve">твердого тела. Способы уменьшения и увеличения </w:t>
            </w:r>
            <w:r>
              <w:rPr>
                <w:spacing w:val="-2"/>
                <w:sz w:val="24"/>
              </w:rPr>
              <w:t>давления</w:t>
            </w:r>
          </w:p>
        </w:tc>
      </w:tr>
      <w:tr w:rsidR="00DD28B4" w14:paraId="000CE8E9" w14:textId="77777777">
        <w:trPr>
          <w:trHeight w:val="755"/>
        </w:trPr>
        <w:tc>
          <w:tcPr>
            <w:tcW w:w="1191" w:type="dxa"/>
            <w:vMerge/>
            <w:tcBorders>
              <w:top w:val="nil"/>
            </w:tcBorders>
          </w:tcPr>
          <w:p w14:paraId="75BE49BD" w14:textId="77777777" w:rsidR="00DD28B4" w:rsidRDefault="00DD28B4">
            <w:pPr>
              <w:rPr>
                <w:sz w:val="2"/>
                <w:szCs w:val="2"/>
              </w:rPr>
            </w:pPr>
          </w:p>
        </w:tc>
        <w:tc>
          <w:tcPr>
            <w:tcW w:w="1476" w:type="dxa"/>
          </w:tcPr>
          <w:p w14:paraId="201FBC38" w14:textId="77777777" w:rsidR="00DD28B4" w:rsidRDefault="006F0148">
            <w:pPr>
              <w:pStyle w:val="TableParagraph"/>
              <w:ind w:left="64" w:right="50"/>
              <w:jc w:val="center"/>
              <w:rPr>
                <w:sz w:val="24"/>
              </w:rPr>
            </w:pPr>
            <w:r>
              <w:rPr>
                <w:spacing w:val="-5"/>
                <w:sz w:val="24"/>
              </w:rPr>
              <w:t>4.2</w:t>
            </w:r>
          </w:p>
        </w:tc>
        <w:tc>
          <w:tcPr>
            <w:tcW w:w="6407" w:type="dxa"/>
          </w:tcPr>
          <w:p w14:paraId="7C8471C1" w14:textId="77777777" w:rsidR="00DD28B4" w:rsidRDefault="006F0148">
            <w:pPr>
              <w:pStyle w:val="TableParagraph"/>
              <w:tabs>
                <w:tab w:val="left" w:pos="3396"/>
              </w:tabs>
              <w:spacing w:before="104" w:line="237" w:lineRule="auto"/>
              <w:ind w:right="53"/>
              <w:rPr>
                <w:sz w:val="24"/>
              </w:rPr>
            </w:pPr>
            <w:r>
              <w:rPr>
                <w:sz w:val="24"/>
              </w:rPr>
              <w:t>Давление</w:t>
            </w:r>
            <w:r>
              <w:rPr>
                <w:spacing w:val="80"/>
                <w:sz w:val="24"/>
              </w:rPr>
              <w:t xml:space="preserve"> </w:t>
            </w:r>
            <w:r>
              <w:rPr>
                <w:sz w:val="24"/>
              </w:rPr>
              <w:t>газа.</w:t>
            </w:r>
            <w:r>
              <w:rPr>
                <w:spacing w:val="80"/>
                <w:sz w:val="24"/>
              </w:rPr>
              <w:t xml:space="preserve"> </w:t>
            </w:r>
            <w:r>
              <w:rPr>
                <w:sz w:val="24"/>
              </w:rPr>
              <w:t>Зависимость</w:t>
            </w:r>
            <w:r>
              <w:rPr>
                <w:sz w:val="24"/>
              </w:rPr>
              <w:tab/>
              <w:t>давления</w:t>
            </w:r>
            <w:r>
              <w:rPr>
                <w:spacing w:val="80"/>
                <w:sz w:val="24"/>
              </w:rPr>
              <w:t xml:space="preserve"> </w:t>
            </w:r>
            <w:r>
              <w:rPr>
                <w:sz w:val="24"/>
              </w:rPr>
              <w:t>газа</w:t>
            </w:r>
            <w:r>
              <w:rPr>
                <w:spacing w:val="80"/>
                <w:sz w:val="24"/>
              </w:rPr>
              <w:t xml:space="preserve"> </w:t>
            </w:r>
            <w:r>
              <w:rPr>
                <w:sz w:val="24"/>
              </w:rPr>
              <w:t>от</w:t>
            </w:r>
            <w:r>
              <w:rPr>
                <w:spacing w:val="80"/>
                <w:sz w:val="24"/>
              </w:rPr>
              <w:t xml:space="preserve"> </w:t>
            </w:r>
            <w:r>
              <w:rPr>
                <w:sz w:val="24"/>
              </w:rPr>
              <w:t xml:space="preserve">объема, </w:t>
            </w:r>
            <w:r>
              <w:rPr>
                <w:spacing w:val="-2"/>
                <w:sz w:val="24"/>
              </w:rPr>
              <w:t>температуры</w:t>
            </w:r>
          </w:p>
        </w:tc>
      </w:tr>
      <w:tr w:rsidR="00DD28B4" w14:paraId="244F136E" w14:textId="77777777">
        <w:trPr>
          <w:trHeight w:val="756"/>
        </w:trPr>
        <w:tc>
          <w:tcPr>
            <w:tcW w:w="1191" w:type="dxa"/>
            <w:vMerge/>
            <w:tcBorders>
              <w:top w:val="nil"/>
            </w:tcBorders>
          </w:tcPr>
          <w:p w14:paraId="0A4FE66C" w14:textId="77777777" w:rsidR="00DD28B4" w:rsidRDefault="00DD28B4">
            <w:pPr>
              <w:rPr>
                <w:sz w:val="2"/>
                <w:szCs w:val="2"/>
              </w:rPr>
            </w:pPr>
          </w:p>
        </w:tc>
        <w:tc>
          <w:tcPr>
            <w:tcW w:w="1476" w:type="dxa"/>
          </w:tcPr>
          <w:p w14:paraId="3647846B" w14:textId="77777777" w:rsidR="00DD28B4" w:rsidRDefault="006F0148">
            <w:pPr>
              <w:pStyle w:val="TableParagraph"/>
              <w:ind w:left="64" w:right="50"/>
              <w:jc w:val="center"/>
              <w:rPr>
                <w:sz w:val="24"/>
              </w:rPr>
            </w:pPr>
            <w:r>
              <w:rPr>
                <w:spacing w:val="-5"/>
                <w:sz w:val="24"/>
              </w:rPr>
              <w:t>4.3</w:t>
            </w:r>
          </w:p>
        </w:tc>
        <w:tc>
          <w:tcPr>
            <w:tcW w:w="6407" w:type="dxa"/>
          </w:tcPr>
          <w:p w14:paraId="70AFD36E" w14:textId="77777777" w:rsidR="00DD28B4" w:rsidRDefault="006F0148">
            <w:pPr>
              <w:pStyle w:val="TableParagraph"/>
              <w:rPr>
                <w:sz w:val="24"/>
              </w:rPr>
            </w:pPr>
            <w:r>
              <w:rPr>
                <w:sz w:val="24"/>
              </w:rPr>
              <w:t>Передача давления твердыми телами, жидкостями и газами. Закон Паскаля. Пневматические машины</w:t>
            </w:r>
          </w:p>
        </w:tc>
      </w:tr>
      <w:tr w:rsidR="00DD28B4" w14:paraId="19B18EB4" w14:textId="77777777">
        <w:trPr>
          <w:trHeight w:val="1031"/>
        </w:trPr>
        <w:tc>
          <w:tcPr>
            <w:tcW w:w="1191" w:type="dxa"/>
            <w:vMerge/>
            <w:tcBorders>
              <w:top w:val="nil"/>
            </w:tcBorders>
          </w:tcPr>
          <w:p w14:paraId="08A92F2B" w14:textId="77777777" w:rsidR="00DD28B4" w:rsidRDefault="00DD28B4">
            <w:pPr>
              <w:rPr>
                <w:sz w:val="2"/>
                <w:szCs w:val="2"/>
              </w:rPr>
            </w:pPr>
          </w:p>
        </w:tc>
        <w:tc>
          <w:tcPr>
            <w:tcW w:w="1476" w:type="dxa"/>
          </w:tcPr>
          <w:p w14:paraId="5D832DAE" w14:textId="77777777" w:rsidR="00DD28B4" w:rsidRDefault="006F0148">
            <w:pPr>
              <w:pStyle w:val="TableParagraph"/>
              <w:ind w:left="64" w:right="50"/>
              <w:jc w:val="center"/>
              <w:rPr>
                <w:sz w:val="24"/>
              </w:rPr>
            </w:pPr>
            <w:r>
              <w:rPr>
                <w:spacing w:val="-5"/>
                <w:sz w:val="24"/>
              </w:rPr>
              <w:t>4.4</w:t>
            </w:r>
          </w:p>
        </w:tc>
        <w:tc>
          <w:tcPr>
            <w:tcW w:w="6407" w:type="dxa"/>
          </w:tcPr>
          <w:p w14:paraId="0C7C5ABC" w14:textId="77777777" w:rsidR="00DD28B4" w:rsidRDefault="006F0148">
            <w:pPr>
              <w:pStyle w:val="TableParagraph"/>
              <w:ind w:right="49"/>
              <w:jc w:val="both"/>
              <w:rPr>
                <w:sz w:val="24"/>
              </w:rPr>
            </w:pPr>
            <w:r>
              <w:rPr>
                <w:sz w:val="24"/>
              </w:rPr>
              <w:t>Зависимость давления жидкости от глубины. Гидростатический парадокс. Сообщающиеся сосуды. Гидравлические механизмы</w:t>
            </w:r>
          </w:p>
        </w:tc>
      </w:tr>
      <w:tr w:rsidR="00DD28B4" w14:paraId="27F07D38" w14:textId="77777777">
        <w:trPr>
          <w:trHeight w:val="1307"/>
        </w:trPr>
        <w:tc>
          <w:tcPr>
            <w:tcW w:w="1191" w:type="dxa"/>
            <w:vMerge/>
            <w:tcBorders>
              <w:top w:val="nil"/>
            </w:tcBorders>
          </w:tcPr>
          <w:p w14:paraId="4BBC4FE7" w14:textId="77777777" w:rsidR="00DD28B4" w:rsidRDefault="00DD28B4">
            <w:pPr>
              <w:rPr>
                <w:sz w:val="2"/>
                <w:szCs w:val="2"/>
              </w:rPr>
            </w:pPr>
          </w:p>
        </w:tc>
        <w:tc>
          <w:tcPr>
            <w:tcW w:w="1476" w:type="dxa"/>
          </w:tcPr>
          <w:p w14:paraId="125239D2" w14:textId="77777777" w:rsidR="00DD28B4" w:rsidRDefault="006F0148">
            <w:pPr>
              <w:pStyle w:val="TableParagraph"/>
              <w:ind w:left="64" w:right="50"/>
              <w:jc w:val="center"/>
              <w:rPr>
                <w:sz w:val="24"/>
              </w:rPr>
            </w:pPr>
            <w:r>
              <w:rPr>
                <w:spacing w:val="-5"/>
                <w:sz w:val="24"/>
              </w:rPr>
              <w:t>4.5</w:t>
            </w:r>
          </w:p>
        </w:tc>
        <w:tc>
          <w:tcPr>
            <w:tcW w:w="6407" w:type="dxa"/>
          </w:tcPr>
          <w:p w14:paraId="7780EC27" w14:textId="77777777" w:rsidR="00DD28B4" w:rsidRDefault="006F0148">
            <w:pPr>
              <w:pStyle w:val="TableParagraph"/>
              <w:ind w:right="48"/>
              <w:jc w:val="both"/>
              <w:rPr>
                <w:sz w:val="24"/>
              </w:rPr>
            </w:pPr>
            <w:r>
              <w:rPr>
                <w:sz w:val="24"/>
              </w:rPr>
              <w:t>Атмосфера Земли и атмосферное давление. Причины существования воздушной оболочки Земли. Опыт Торричелли.</w:t>
            </w:r>
            <w:r>
              <w:rPr>
                <w:spacing w:val="-3"/>
                <w:sz w:val="24"/>
              </w:rPr>
              <w:t xml:space="preserve"> </w:t>
            </w:r>
            <w:r>
              <w:rPr>
                <w:sz w:val="24"/>
              </w:rPr>
              <w:t>Зависимость атмосферного</w:t>
            </w:r>
            <w:r>
              <w:rPr>
                <w:spacing w:val="-4"/>
                <w:sz w:val="24"/>
              </w:rPr>
              <w:t xml:space="preserve"> </w:t>
            </w:r>
            <w:r>
              <w:rPr>
                <w:sz w:val="24"/>
              </w:rPr>
              <w:t>давления от</w:t>
            </w:r>
            <w:r>
              <w:rPr>
                <w:spacing w:val="-2"/>
                <w:sz w:val="24"/>
              </w:rPr>
              <w:t xml:space="preserve"> </w:t>
            </w:r>
            <w:r>
              <w:rPr>
                <w:sz w:val="24"/>
              </w:rPr>
              <w:t>высоты над уровнем моря</w:t>
            </w:r>
          </w:p>
        </w:tc>
      </w:tr>
      <w:tr w:rsidR="00DD28B4" w14:paraId="314454A5" w14:textId="77777777">
        <w:trPr>
          <w:trHeight w:val="758"/>
        </w:trPr>
        <w:tc>
          <w:tcPr>
            <w:tcW w:w="1191" w:type="dxa"/>
            <w:vMerge/>
            <w:tcBorders>
              <w:top w:val="nil"/>
            </w:tcBorders>
          </w:tcPr>
          <w:p w14:paraId="50009A4B" w14:textId="77777777" w:rsidR="00DD28B4" w:rsidRDefault="00DD28B4">
            <w:pPr>
              <w:rPr>
                <w:sz w:val="2"/>
                <w:szCs w:val="2"/>
              </w:rPr>
            </w:pPr>
          </w:p>
        </w:tc>
        <w:tc>
          <w:tcPr>
            <w:tcW w:w="1476" w:type="dxa"/>
          </w:tcPr>
          <w:p w14:paraId="422C1DFE" w14:textId="77777777" w:rsidR="00DD28B4" w:rsidRDefault="006F0148">
            <w:pPr>
              <w:pStyle w:val="TableParagraph"/>
              <w:ind w:left="64" w:right="50"/>
              <w:jc w:val="center"/>
              <w:rPr>
                <w:sz w:val="24"/>
              </w:rPr>
            </w:pPr>
            <w:r>
              <w:rPr>
                <w:spacing w:val="-5"/>
                <w:sz w:val="24"/>
              </w:rPr>
              <w:t>4.6</w:t>
            </w:r>
          </w:p>
        </w:tc>
        <w:tc>
          <w:tcPr>
            <w:tcW w:w="6407" w:type="dxa"/>
          </w:tcPr>
          <w:p w14:paraId="31875E95" w14:textId="77777777" w:rsidR="00DD28B4" w:rsidRDefault="006F0148">
            <w:pPr>
              <w:pStyle w:val="TableParagraph"/>
              <w:rPr>
                <w:sz w:val="24"/>
              </w:rPr>
            </w:pPr>
            <w:r>
              <w:rPr>
                <w:sz w:val="24"/>
              </w:rPr>
              <w:t>Измерение атмосферного давления. Приборы для измерения атмосферного давления</w:t>
            </w:r>
          </w:p>
        </w:tc>
      </w:tr>
      <w:tr w:rsidR="00DD28B4" w14:paraId="4D8D367D" w14:textId="77777777">
        <w:trPr>
          <w:trHeight w:val="755"/>
        </w:trPr>
        <w:tc>
          <w:tcPr>
            <w:tcW w:w="1191" w:type="dxa"/>
            <w:vMerge/>
            <w:tcBorders>
              <w:top w:val="nil"/>
            </w:tcBorders>
          </w:tcPr>
          <w:p w14:paraId="2570019B" w14:textId="77777777" w:rsidR="00DD28B4" w:rsidRDefault="00DD28B4">
            <w:pPr>
              <w:rPr>
                <w:sz w:val="2"/>
                <w:szCs w:val="2"/>
              </w:rPr>
            </w:pPr>
          </w:p>
        </w:tc>
        <w:tc>
          <w:tcPr>
            <w:tcW w:w="1476" w:type="dxa"/>
          </w:tcPr>
          <w:p w14:paraId="54FA4B9C" w14:textId="77777777" w:rsidR="00DD28B4" w:rsidRDefault="006F0148">
            <w:pPr>
              <w:pStyle w:val="TableParagraph"/>
              <w:spacing w:before="99"/>
              <w:ind w:left="64" w:right="50"/>
              <w:jc w:val="center"/>
              <w:rPr>
                <w:sz w:val="24"/>
              </w:rPr>
            </w:pPr>
            <w:r>
              <w:rPr>
                <w:spacing w:val="-5"/>
                <w:sz w:val="24"/>
              </w:rPr>
              <w:t>4.7</w:t>
            </w:r>
          </w:p>
        </w:tc>
        <w:tc>
          <w:tcPr>
            <w:tcW w:w="6407" w:type="dxa"/>
          </w:tcPr>
          <w:p w14:paraId="21337145" w14:textId="77777777" w:rsidR="00DD28B4" w:rsidRDefault="006F0148">
            <w:pPr>
              <w:pStyle w:val="TableParagraph"/>
              <w:spacing w:before="99"/>
              <w:rPr>
                <w:sz w:val="24"/>
              </w:rPr>
            </w:pPr>
            <w:r>
              <w:rPr>
                <w:sz w:val="24"/>
              </w:rPr>
              <w:t>Действие</w:t>
            </w:r>
            <w:r>
              <w:rPr>
                <w:spacing w:val="80"/>
                <w:sz w:val="24"/>
              </w:rPr>
              <w:t xml:space="preserve"> </w:t>
            </w:r>
            <w:r>
              <w:rPr>
                <w:sz w:val="24"/>
              </w:rPr>
              <w:t>жидкости</w:t>
            </w:r>
            <w:r>
              <w:rPr>
                <w:spacing w:val="80"/>
                <w:sz w:val="24"/>
              </w:rPr>
              <w:t xml:space="preserve"> </w:t>
            </w:r>
            <w:r>
              <w:rPr>
                <w:sz w:val="24"/>
              </w:rPr>
              <w:t>и</w:t>
            </w:r>
            <w:r>
              <w:rPr>
                <w:spacing w:val="80"/>
                <w:sz w:val="24"/>
              </w:rPr>
              <w:t xml:space="preserve"> </w:t>
            </w:r>
            <w:r>
              <w:rPr>
                <w:sz w:val="24"/>
              </w:rPr>
              <w:t>газа</w:t>
            </w:r>
            <w:r>
              <w:rPr>
                <w:spacing w:val="80"/>
                <w:sz w:val="24"/>
              </w:rPr>
              <w:t xml:space="preserve"> </w:t>
            </w:r>
            <w:r>
              <w:rPr>
                <w:sz w:val="24"/>
              </w:rPr>
              <w:t>на</w:t>
            </w:r>
            <w:r>
              <w:rPr>
                <w:spacing w:val="80"/>
                <w:sz w:val="24"/>
              </w:rPr>
              <w:t xml:space="preserve"> </w:t>
            </w:r>
            <w:r>
              <w:rPr>
                <w:sz w:val="24"/>
              </w:rPr>
              <w:t>погруженное</w:t>
            </w:r>
            <w:r>
              <w:rPr>
                <w:spacing w:val="80"/>
                <w:sz w:val="24"/>
              </w:rPr>
              <w:t xml:space="preserve"> </w:t>
            </w:r>
            <w:r>
              <w:rPr>
                <w:sz w:val="24"/>
              </w:rPr>
              <w:t>в</w:t>
            </w:r>
            <w:r>
              <w:rPr>
                <w:spacing w:val="80"/>
                <w:sz w:val="24"/>
              </w:rPr>
              <w:t xml:space="preserve"> </w:t>
            </w:r>
            <w:r>
              <w:rPr>
                <w:sz w:val="24"/>
              </w:rPr>
              <w:t>них</w:t>
            </w:r>
            <w:r>
              <w:rPr>
                <w:spacing w:val="80"/>
                <w:sz w:val="24"/>
              </w:rPr>
              <w:t xml:space="preserve"> </w:t>
            </w:r>
            <w:r>
              <w:rPr>
                <w:sz w:val="24"/>
              </w:rPr>
              <w:t>тело. Выталкивающая (архимедова) сила. Закон Архимеда</w:t>
            </w:r>
          </w:p>
        </w:tc>
      </w:tr>
      <w:tr w:rsidR="00DD28B4" w14:paraId="2558E793" w14:textId="77777777">
        <w:trPr>
          <w:trHeight w:val="479"/>
        </w:trPr>
        <w:tc>
          <w:tcPr>
            <w:tcW w:w="1191" w:type="dxa"/>
            <w:vMerge/>
            <w:tcBorders>
              <w:top w:val="nil"/>
            </w:tcBorders>
          </w:tcPr>
          <w:p w14:paraId="3D702BC2" w14:textId="77777777" w:rsidR="00DD28B4" w:rsidRDefault="00DD28B4">
            <w:pPr>
              <w:rPr>
                <w:sz w:val="2"/>
                <w:szCs w:val="2"/>
              </w:rPr>
            </w:pPr>
          </w:p>
        </w:tc>
        <w:tc>
          <w:tcPr>
            <w:tcW w:w="1476" w:type="dxa"/>
          </w:tcPr>
          <w:p w14:paraId="134B7CDC" w14:textId="77777777" w:rsidR="00DD28B4" w:rsidRDefault="006F0148">
            <w:pPr>
              <w:pStyle w:val="TableParagraph"/>
              <w:spacing w:before="99"/>
              <w:ind w:left="64" w:right="50"/>
              <w:jc w:val="center"/>
              <w:rPr>
                <w:sz w:val="24"/>
              </w:rPr>
            </w:pPr>
            <w:r>
              <w:rPr>
                <w:spacing w:val="-5"/>
                <w:sz w:val="24"/>
              </w:rPr>
              <w:t>4.8</w:t>
            </w:r>
          </w:p>
        </w:tc>
        <w:tc>
          <w:tcPr>
            <w:tcW w:w="6407" w:type="dxa"/>
          </w:tcPr>
          <w:p w14:paraId="5201AD0F" w14:textId="77777777" w:rsidR="00DD28B4" w:rsidRDefault="006F0148">
            <w:pPr>
              <w:pStyle w:val="TableParagraph"/>
              <w:spacing w:before="99"/>
              <w:rPr>
                <w:sz w:val="24"/>
              </w:rPr>
            </w:pPr>
            <w:r>
              <w:rPr>
                <w:sz w:val="24"/>
              </w:rPr>
              <w:t>Плавание</w:t>
            </w:r>
            <w:r>
              <w:rPr>
                <w:spacing w:val="-2"/>
                <w:sz w:val="24"/>
              </w:rPr>
              <w:t xml:space="preserve"> </w:t>
            </w:r>
            <w:r>
              <w:rPr>
                <w:sz w:val="24"/>
              </w:rPr>
              <w:t xml:space="preserve">тел. </w:t>
            </w:r>
            <w:r>
              <w:rPr>
                <w:spacing w:val="-2"/>
                <w:sz w:val="24"/>
              </w:rPr>
              <w:t>Воздухоплавание</w:t>
            </w:r>
          </w:p>
        </w:tc>
      </w:tr>
    </w:tbl>
    <w:p w14:paraId="5EB8C50C"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7373D155" w14:textId="77777777">
        <w:trPr>
          <w:trHeight w:val="3792"/>
        </w:trPr>
        <w:tc>
          <w:tcPr>
            <w:tcW w:w="1191" w:type="dxa"/>
            <w:vMerge w:val="restart"/>
          </w:tcPr>
          <w:p w14:paraId="716C449C" w14:textId="77777777" w:rsidR="00DD28B4" w:rsidRDefault="00DD28B4">
            <w:pPr>
              <w:pStyle w:val="TableParagraph"/>
              <w:spacing w:before="0"/>
              <w:ind w:left="0"/>
              <w:rPr>
                <w:sz w:val="24"/>
              </w:rPr>
            </w:pPr>
          </w:p>
        </w:tc>
        <w:tc>
          <w:tcPr>
            <w:tcW w:w="1476" w:type="dxa"/>
          </w:tcPr>
          <w:p w14:paraId="6190FA0C" w14:textId="77777777" w:rsidR="00DD28B4" w:rsidRDefault="006F0148">
            <w:pPr>
              <w:pStyle w:val="TableParagraph"/>
              <w:spacing w:before="99"/>
              <w:ind w:left="64" w:right="50"/>
              <w:jc w:val="center"/>
              <w:rPr>
                <w:sz w:val="24"/>
              </w:rPr>
            </w:pPr>
            <w:r>
              <w:rPr>
                <w:spacing w:val="-5"/>
                <w:sz w:val="24"/>
              </w:rPr>
              <w:t>4.9</w:t>
            </w:r>
          </w:p>
        </w:tc>
        <w:tc>
          <w:tcPr>
            <w:tcW w:w="6407" w:type="dxa"/>
          </w:tcPr>
          <w:p w14:paraId="11D5956C" w14:textId="77777777" w:rsidR="00DD28B4" w:rsidRDefault="006F0148">
            <w:pPr>
              <w:pStyle w:val="TableParagraph"/>
              <w:spacing w:before="99"/>
              <w:jc w:val="both"/>
              <w:rPr>
                <w:sz w:val="24"/>
              </w:rPr>
            </w:pPr>
            <w:r>
              <w:rPr>
                <w:sz w:val="24"/>
              </w:rPr>
              <w:t>Практические</w:t>
            </w:r>
            <w:r>
              <w:rPr>
                <w:spacing w:val="-1"/>
                <w:sz w:val="24"/>
              </w:rPr>
              <w:t xml:space="preserve"> </w:t>
            </w:r>
            <w:r>
              <w:rPr>
                <w:spacing w:val="-2"/>
                <w:sz w:val="24"/>
              </w:rPr>
              <w:t>работы:</w:t>
            </w:r>
          </w:p>
          <w:p w14:paraId="49D21BC3" w14:textId="77777777" w:rsidR="00DD28B4" w:rsidRDefault="006F0148">
            <w:pPr>
              <w:pStyle w:val="TableParagraph"/>
              <w:spacing w:before="0"/>
              <w:ind w:right="47"/>
              <w:jc w:val="both"/>
              <w:rPr>
                <w:sz w:val="24"/>
              </w:rPr>
            </w:pPr>
            <w:r>
              <w:rPr>
                <w:sz w:val="24"/>
              </w:rPr>
              <w:t>Исследование зависимости веса тела в воде от объема погруженной в жидкость части тела.</w:t>
            </w:r>
          </w:p>
          <w:p w14:paraId="1C7FE547" w14:textId="77777777" w:rsidR="00DD28B4" w:rsidRDefault="006F0148">
            <w:pPr>
              <w:pStyle w:val="TableParagraph"/>
              <w:spacing w:before="1"/>
              <w:ind w:right="49"/>
              <w:jc w:val="both"/>
              <w:rPr>
                <w:sz w:val="24"/>
              </w:rPr>
            </w:pPr>
            <w:r>
              <w:rPr>
                <w:sz w:val="24"/>
              </w:rPr>
              <w:t>Определение выталкивающей силы, действующей на тело, погруженное в жидкость.</w:t>
            </w:r>
          </w:p>
          <w:p w14:paraId="718B9BAC" w14:textId="77777777" w:rsidR="00DD28B4" w:rsidRDefault="006F0148">
            <w:pPr>
              <w:pStyle w:val="TableParagraph"/>
              <w:spacing w:before="0"/>
              <w:ind w:right="49"/>
              <w:jc w:val="both"/>
              <w:rPr>
                <w:sz w:val="24"/>
              </w:rPr>
            </w:pPr>
            <w:r>
              <w:rPr>
                <w:sz w:val="24"/>
              </w:rPr>
              <w:t>Проверка независимости выталкивающей силы, действующей на тело в жидкости, от массы тела.</w:t>
            </w:r>
          </w:p>
          <w:p w14:paraId="13E00F3F" w14:textId="77777777" w:rsidR="00DD28B4" w:rsidRDefault="006F0148">
            <w:pPr>
              <w:pStyle w:val="TableParagraph"/>
              <w:spacing w:before="0"/>
              <w:ind w:right="48"/>
              <w:jc w:val="both"/>
              <w:rPr>
                <w:sz w:val="24"/>
              </w:rPr>
            </w:pPr>
            <w:r>
              <w:rPr>
                <w:sz w:val="24"/>
              </w:rPr>
              <w:t xml:space="preserve">Опыты, демонстрирующие зависимость выталкивающей силы, действующей на тело в жидкости, от объема погруженной в жидкость части тела и от плотности </w:t>
            </w:r>
            <w:r>
              <w:rPr>
                <w:spacing w:val="-2"/>
                <w:sz w:val="24"/>
              </w:rPr>
              <w:t>жидкости.</w:t>
            </w:r>
          </w:p>
          <w:p w14:paraId="15B59DCF" w14:textId="77777777" w:rsidR="00DD28B4" w:rsidRDefault="006F0148">
            <w:pPr>
              <w:pStyle w:val="TableParagraph"/>
              <w:spacing w:before="0"/>
              <w:ind w:right="47"/>
              <w:jc w:val="both"/>
              <w:rPr>
                <w:sz w:val="24"/>
              </w:rPr>
            </w:pPr>
            <w:r>
              <w:rPr>
                <w:sz w:val="24"/>
              </w:rPr>
              <w:t>Конструирование ареометра или конструирование лодки и определение ее грузоподъемности</w:t>
            </w:r>
          </w:p>
        </w:tc>
      </w:tr>
      <w:tr w:rsidR="00DD28B4" w14:paraId="107845F3" w14:textId="77777777">
        <w:trPr>
          <w:trHeight w:val="755"/>
        </w:trPr>
        <w:tc>
          <w:tcPr>
            <w:tcW w:w="1191" w:type="dxa"/>
            <w:vMerge/>
            <w:tcBorders>
              <w:top w:val="nil"/>
            </w:tcBorders>
          </w:tcPr>
          <w:p w14:paraId="3D32A07E" w14:textId="77777777" w:rsidR="00DD28B4" w:rsidRDefault="00DD28B4">
            <w:pPr>
              <w:rPr>
                <w:sz w:val="2"/>
                <w:szCs w:val="2"/>
              </w:rPr>
            </w:pPr>
          </w:p>
        </w:tc>
        <w:tc>
          <w:tcPr>
            <w:tcW w:w="1476" w:type="dxa"/>
          </w:tcPr>
          <w:p w14:paraId="5A43C9EE" w14:textId="77777777" w:rsidR="00DD28B4" w:rsidRDefault="006F0148">
            <w:pPr>
              <w:pStyle w:val="TableParagraph"/>
              <w:spacing w:before="99"/>
              <w:ind w:left="64" w:right="50"/>
              <w:jc w:val="center"/>
              <w:rPr>
                <w:sz w:val="24"/>
              </w:rPr>
            </w:pPr>
            <w:r>
              <w:rPr>
                <w:spacing w:val="-4"/>
                <w:sz w:val="24"/>
              </w:rPr>
              <w:t>4.10</w:t>
            </w:r>
          </w:p>
        </w:tc>
        <w:tc>
          <w:tcPr>
            <w:tcW w:w="6407" w:type="dxa"/>
          </w:tcPr>
          <w:p w14:paraId="75A6863A" w14:textId="77777777" w:rsidR="00DD28B4" w:rsidRDefault="006F0148">
            <w:pPr>
              <w:pStyle w:val="TableParagraph"/>
              <w:spacing w:before="99"/>
              <w:rPr>
                <w:sz w:val="24"/>
              </w:rPr>
            </w:pPr>
            <w:r>
              <w:rPr>
                <w:sz w:val="24"/>
              </w:rPr>
              <w:t>Физические</w:t>
            </w:r>
            <w:r>
              <w:rPr>
                <w:spacing w:val="80"/>
                <w:sz w:val="24"/>
              </w:rPr>
              <w:t xml:space="preserve"> </w:t>
            </w:r>
            <w:r>
              <w:rPr>
                <w:sz w:val="24"/>
              </w:rPr>
              <w:t>явления</w:t>
            </w:r>
            <w:r>
              <w:rPr>
                <w:spacing w:val="80"/>
                <w:sz w:val="24"/>
              </w:rPr>
              <w:t xml:space="preserve"> </w:t>
            </w:r>
            <w:r>
              <w:rPr>
                <w:sz w:val="24"/>
              </w:rPr>
              <w:t>в</w:t>
            </w:r>
            <w:r>
              <w:rPr>
                <w:spacing w:val="80"/>
                <w:sz w:val="24"/>
              </w:rPr>
              <w:t xml:space="preserve"> </w:t>
            </w:r>
            <w:r>
              <w:rPr>
                <w:sz w:val="24"/>
              </w:rPr>
              <w:t>природе:</w:t>
            </w:r>
            <w:r>
              <w:rPr>
                <w:spacing w:val="80"/>
                <w:sz w:val="24"/>
              </w:rPr>
              <w:t xml:space="preserve"> </w:t>
            </w:r>
            <w:r>
              <w:rPr>
                <w:sz w:val="24"/>
              </w:rPr>
              <w:t>влияние</w:t>
            </w:r>
            <w:r>
              <w:rPr>
                <w:spacing w:val="80"/>
                <w:sz w:val="24"/>
              </w:rPr>
              <w:t xml:space="preserve"> </w:t>
            </w:r>
            <w:r>
              <w:rPr>
                <w:sz w:val="24"/>
              </w:rPr>
              <w:t>атмосферного</w:t>
            </w:r>
            <w:r>
              <w:rPr>
                <w:spacing w:val="40"/>
                <w:sz w:val="24"/>
              </w:rPr>
              <w:t xml:space="preserve"> </w:t>
            </w:r>
            <w:r>
              <w:rPr>
                <w:sz w:val="24"/>
              </w:rPr>
              <w:t>давления на живой организм, плавание рыб</w:t>
            </w:r>
          </w:p>
        </w:tc>
      </w:tr>
      <w:tr w:rsidR="00DD28B4" w14:paraId="5F9F3667" w14:textId="77777777">
        <w:trPr>
          <w:trHeight w:val="1031"/>
        </w:trPr>
        <w:tc>
          <w:tcPr>
            <w:tcW w:w="1191" w:type="dxa"/>
            <w:vMerge/>
            <w:tcBorders>
              <w:top w:val="nil"/>
            </w:tcBorders>
          </w:tcPr>
          <w:p w14:paraId="71203DE3" w14:textId="77777777" w:rsidR="00DD28B4" w:rsidRDefault="00DD28B4">
            <w:pPr>
              <w:rPr>
                <w:sz w:val="2"/>
                <w:szCs w:val="2"/>
              </w:rPr>
            </w:pPr>
          </w:p>
        </w:tc>
        <w:tc>
          <w:tcPr>
            <w:tcW w:w="1476" w:type="dxa"/>
          </w:tcPr>
          <w:p w14:paraId="7CF319A8" w14:textId="77777777" w:rsidR="00DD28B4" w:rsidRDefault="006F0148">
            <w:pPr>
              <w:pStyle w:val="TableParagraph"/>
              <w:spacing w:before="99"/>
              <w:ind w:left="64" w:right="50"/>
              <w:jc w:val="center"/>
              <w:rPr>
                <w:sz w:val="24"/>
              </w:rPr>
            </w:pPr>
            <w:r>
              <w:rPr>
                <w:spacing w:val="-4"/>
                <w:sz w:val="24"/>
              </w:rPr>
              <w:t>4.11</w:t>
            </w:r>
          </w:p>
        </w:tc>
        <w:tc>
          <w:tcPr>
            <w:tcW w:w="6407" w:type="dxa"/>
          </w:tcPr>
          <w:p w14:paraId="152C4D53" w14:textId="77777777" w:rsidR="00DD28B4" w:rsidRDefault="006F0148">
            <w:pPr>
              <w:pStyle w:val="TableParagraph"/>
              <w:spacing w:before="99"/>
              <w:ind w:right="51"/>
              <w:jc w:val="both"/>
              <w:rPr>
                <w:sz w:val="24"/>
              </w:rPr>
            </w:pPr>
            <w:r>
              <w:rPr>
                <w:sz w:val="24"/>
              </w:rPr>
              <w:t>Технические</w:t>
            </w:r>
            <w:r>
              <w:rPr>
                <w:spacing w:val="-8"/>
                <w:sz w:val="24"/>
              </w:rPr>
              <w:t xml:space="preserve"> </w:t>
            </w:r>
            <w:r>
              <w:rPr>
                <w:sz w:val="24"/>
              </w:rPr>
              <w:t>устройства:</w:t>
            </w:r>
            <w:r>
              <w:rPr>
                <w:spacing w:val="-7"/>
                <w:sz w:val="24"/>
              </w:rPr>
              <w:t xml:space="preserve"> </w:t>
            </w:r>
            <w:r>
              <w:rPr>
                <w:sz w:val="24"/>
              </w:rPr>
              <w:t>сообщающиеся</w:t>
            </w:r>
            <w:r>
              <w:rPr>
                <w:spacing w:val="-6"/>
                <w:sz w:val="24"/>
              </w:rPr>
              <w:t xml:space="preserve"> </w:t>
            </w:r>
            <w:r>
              <w:rPr>
                <w:sz w:val="24"/>
              </w:rPr>
              <w:t>сосуды,</w:t>
            </w:r>
            <w:r>
              <w:rPr>
                <w:spacing w:val="-7"/>
                <w:sz w:val="24"/>
              </w:rPr>
              <w:t xml:space="preserve"> </w:t>
            </w:r>
            <w:r>
              <w:rPr>
                <w:sz w:val="24"/>
              </w:rPr>
              <w:t>устройство водопровода, гидравлический пресс, манометр, барометр, высотомер, поршневой насос, ареометр</w:t>
            </w:r>
          </w:p>
        </w:tc>
      </w:tr>
      <w:tr w:rsidR="00DD28B4" w14:paraId="15E55893" w14:textId="77777777">
        <w:trPr>
          <w:trHeight w:val="479"/>
        </w:trPr>
        <w:tc>
          <w:tcPr>
            <w:tcW w:w="1191" w:type="dxa"/>
            <w:vMerge w:val="restart"/>
          </w:tcPr>
          <w:p w14:paraId="79F6F1AB" w14:textId="77777777" w:rsidR="00DD28B4" w:rsidRDefault="006F0148">
            <w:pPr>
              <w:pStyle w:val="TableParagraph"/>
              <w:ind w:left="9"/>
              <w:jc w:val="center"/>
              <w:rPr>
                <w:sz w:val="24"/>
              </w:rPr>
            </w:pPr>
            <w:r>
              <w:rPr>
                <w:spacing w:val="-10"/>
                <w:sz w:val="24"/>
              </w:rPr>
              <w:t>5</w:t>
            </w:r>
          </w:p>
        </w:tc>
        <w:tc>
          <w:tcPr>
            <w:tcW w:w="7883" w:type="dxa"/>
            <w:gridSpan w:val="2"/>
          </w:tcPr>
          <w:p w14:paraId="11A22EAD" w14:textId="77777777" w:rsidR="00DD28B4" w:rsidRDefault="006F0148">
            <w:pPr>
              <w:pStyle w:val="TableParagraph"/>
              <w:ind w:left="64"/>
              <w:rPr>
                <w:sz w:val="24"/>
              </w:rPr>
            </w:pPr>
            <w:r>
              <w:rPr>
                <w:sz w:val="24"/>
              </w:rPr>
              <w:t>РАБОТА,</w:t>
            </w:r>
            <w:r>
              <w:rPr>
                <w:spacing w:val="-7"/>
                <w:sz w:val="24"/>
              </w:rPr>
              <w:t xml:space="preserve"> </w:t>
            </w:r>
            <w:r>
              <w:rPr>
                <w:sz w:val="24"/>
              </w:rPr>
              <w:t>МОЩНОСТЬ,</w:t>
            </w:r>
            <w:r>
              <w:rPr>
                <w:spacing w:val="-6"/>
                <w:sz w:val="24"/>
              </w:rPr>
              <w:t xml:space="preserve"> </w:t>
            </w:r>
            <w:r>
              <w:rPr>
                <w:spacing w:val="-2"/>
                <w:sz w:val="24"/>
              </w:rPr>
              <w:t>ЭНЕРГИЯ</w:t>
            </w:r>
          </w:p>
        </w:tc>
      </w:tr>
      <w:tr w:rsidR="00DD28B4" w14:paraId="49046A87" w14:textId="77777777">
        <w:trPr>
          <w:trHeight w:val="479"/>
        </w:trPr>
        <w:tc>
          <w:tcPr>
            <w:tcW w:w="1191" w:type="dxa"/>
            <w:vMerge/>
            <w:tcBorders>
              <w:top w:val="nil"/>
            </w:tcBorders>
          </w:tcPr>
          <w:p w14:paraId="1A83BBF2" w14:textId="77777777" w:rsidR="00DD28B4" w:rsidRDefault="00DD28B4">
            <w:pPr>
              <w:rPr>
                <w:sz w:val="2"/>
                <w:szCs w:val="2"/>
              </w:rPr>
            </w:pPr>
          </w:p>
        </w:tc>
        <w:tc>
          <w:tcPr>
            <w:tcW w:w="1476" w:type="dxa"/>
          </w:tcPr>
          <w:p w14:paraId="4ACE03C3" w14:textId="77777777" w:rsidR="00DD28B4" w:rsidRDefault="006F0148">
            <w:pPr>
              <w:pStyle w:val="TableParagraph"/>
              <w:ind w:left="64" w:right="50"/>
              <w:jc w:val="center"/>
              <w:rPr>
                <w:sz w:val="24"/>
              </w:rPr>
            </w:pPr>
            <w:r>
              <w:rPr>
                <w:spacing w:val="-5"/>
                <w:sz w:val="24"/>
              </w:rPr>
              <w:t>5.1</w:t>
            </w:r>
          </w:p>
        </w:tc>
        <w:tc>
          <w:tcPr>
            <w:tcW w:w="6407" w:type="dxa"/>
          </w:tcPr>
          <w:p w14:paraId="5C73294E" w14:textId="77777777" w:rsidR="00DD28B4" w:rsidRDefault="006F0148">
            <w:pPr>
              <w:pStyle w:val="TableParagraph"/>
              <w:rPr>
                <w:sz w:val="24"/>
              </w:rPr>
            </w:pPr>
            <w:r>
              <w:rPr>
                <w:sz w:val="24"/>
              </w:rPr>
              <w:t>Механическая</w:t>
            </w:r>
            <w:r>
              <w:rPr>
                <w:spacing w:val="-2"/>
                <w:sz w:val="24"/>
              </w:rPr>
              <w:t xml:space="preserve"> работа</w:t>
            </w:r>
          </w:p>
        </w:tc>
      </w:tr>
      <w:tr w:rsidR="00DD28B4" w14:paraId="1EDA0490" w14:textId="77777777">
        <w:trPr>
          <w:trHeight w:val="480"/>
        </w:trPr>
        <w:tc>
          <w:tcPr>
            <w:tcW w:w="1191" w:type="dxa"/>
            <w:vMerge/>
            <w:tcBorders>
              <w:top w:val="nil"/>
            </w:tcBorders>
          </w:tcPr>
          <w:p w14:paraId="4977AB0A" w14:textId="77777777" w:rsidR="00DD28B4" w:rsidRDefault="00DD28B4">
            <w:pPr>
              <w:rPr>
                <w:sz w:val="2"/>
                <w:szCs w:val="2"/>
              </w:rPr>
            </w:pPr>
          </w:p>
        </w:tc>
        <w:tc>
          <w:tcPr>
            <w:tcW w:w="1476" w:type="dxa"/>
          </w:tcPr>
          <w:p w14:paraId="0EE96AFD" w14:textId="77777777" w:rsidR="00DD28B4" w:rsidRDefault="006F0148">
            <w:pPr>
              <w:pStyle w:val="TableParagraph"/>
              <w:ind w:left="64" w:right="50"/>
              <w:jc w:val="center"/>
              <w:rPr>
                <w:sz w:val="24"/>
              </w:rPr>
            </w:pPr>
            <w:r>
              <w:rPr>
                <w:spacing w:val="-5"/>
                <w:sz w:val="24"/>
              </w:rPr>
              <w:t>5.2</w:t>
            </w:r>
          </w:p>
        </w:tc>
        <w:tc>
          <w:tcPr>
            <w:tcW w:w="6407" w:type="dxa"/>
          </w:tcPr>
          <w:p w14:paraId="2BBA22E9" w14:textId="77777777" w:rsidR="00DD28B4" w:rsidRDefault="006F0148">
            <w:pPr>
              <w:pStyle w:val="TableParagraph"/>
              <w:rPr>
                <w:sz w:val="24"/>
              </w:rPr>
            </w:pPr>
            <w:r>
              <w:rPr>
                <w:sz w:val="24"/>
              </w:rPr>
              <w:t>Механическая</w:t>
            </w:r>
            <w:r>
              <w:rPr>
                <w:spacing w:val="-2"/>
                <w:sz w:val="24"/>
              </w:rPr>
              <w:t xml:space="preserve"> мощность</w:t>
            </w:r>
          </w:p>
        </w:tc>
      </w:tr>
      <w:tr w:rsidR="00DD28B4" w14:paraId="4AC80042" w14:textId="77777777">
        <w:trPr>
          <w:trHeight w:val="757"/>
        </w:trPr>
        <w:tc>
          <w:tcPr>
            <w:tcW w:w="1191" w:type="dxa"/>
            <w:vMerge/>
            <w:tcBorders>
              <w:top w:val="nil"/>
            </w:tcBorders>
          </w:tcPr>
          <w:p w14:paraId="2CEDB978" w14:textId="77777777" w:rsidR="00DD28B4" w:rsidRDefault="00DD28B4">
            <w:pPr>
              <w:rPr>
                <w:sz w:val="2"/>
                <w:szCs w:val="2"/>
              </w:rPr>
            </w:pPr>
          </w:p>
        </w:tc>
        <w:tc>
          <w:tcPr>
            <w:tcW w:w="1476" w:type="dxa"/>
          </w:tcPr>
          <w:p w14:paraId="36F0EA11" w14:textId="77777777" w:rsidR="00DD28B4" w:rsidRDefault="006F0148">
            <w:pPr>
              <w:pStyle w:val="TableParagraph"/>
              <w:ind w:left="64" w:right="50"/>
              <w:jc w:val="center"/>
              <w:rPr>
                <w:sz w:val="24"/>
              </w:rPr>
            </w:pPr>
            <w:r>
              <w:rPr>
                <w:spacing w:val="-5"/>
                <w:sz w:val="24"/>
              </w:rPr>
              <w:t>5.3</w:t>
            </w:r>
          </w:p>
        </w:tc>
        <w:tc>
          <w:tcPr>
            <w:tcW w:w="6407" w:type="dxa"/>
          </w:tcPr>
          <w:p w14:paraId="53504DDD" w14:textId="77777777" w:rsidR="00DD28B4" w:rsidRDefault="006F0148">
            <w:pPr>
              <w:pStyle w:val="TableParagraph"/>
              <w:rPr>
                <w:sz w:val="24"/>
              </w:rPr>
            </w:pPr>
            <w:r>
              <w:rPr>
                <w:sz w:val="24"/>
              </w:rPr>
              <w:t>Простые</w:t>
            </w:r>
            <w:r>
              <w:rPr>
                <w:spacing w:val="80"/>
                <w:sz w:val="24"/>
              </w:rPr>
              <w:t xml:space="preserve"> </w:t>
            </w:r>
            <w:r>
              <w:rPr>
                <w:sz w:val="24"/>
              </w:rPr>
              <w:t>механизмы:</w:t>
            </w:r>
            <w:r>
              <w:rPr>
                <w:spacing w:val="80"/>
                <w:sz w:val="24"/>
              </w:rPr>
              <w:t xml:space="preserve"> </w:t>
            </w:r>
            <w:r>
              <w:rPr>
                <w:sz w:val="24"/>
              </w:rPr>
              <w:t>рычаг,</w:t>
            </w:r>
            <w:r>
              <w:rPr>
                <w:spacing w:val="80"/>
                <w:sz w:val="24"/>
              </w:rPr>
              <w:t xml:space="preserve"> </w:t>
            </w:r>
            <w:r>
              <w:rPr>
                <w:sz w:val="24"/>
              </w:rPr>
              <w:t>блок,</w:t>
            </w:r>
            <w:r>
              <w:rPr>
                <w:spacing w:val="80"/>
                <w:sz w:val="24"/>
              </w:rPr>
              <w:t xml:space="preserve"> </w:t>
            </w:r>
            <w:r>
              <w:rPr>
                <w:sz w:val="24"/>
              </w:rPr>
              <w:t>наклонная</w:t>
            </w:r>
            <w:r>
              <w:rPr>
                <w:spacing w:val="80"/>
                <w:sz w:val="24"/>
              </w:rPr>
              <w:t xml:space="preserve"> </w:t>
            </w:r>
            <w:r>
              <w:rPr>
                <w:sz w:val="24"/>
              </w:rPr>
              <w:t>плоскость. Правило равновесия рычага</w:t>
            </w:r>
          </w:p>
        </w:tc>
      </w:tr>
      <w:tr w:rsidR="00DD28B4" w14:paraId="0E80DA3C" w14:textId="77777777">
        <w:trPr>
          <w:trHeight w:val="479"/>
        </w:trPr>
        <w:tc>
          <w:tcPr>
            <w:tcW w:w="1191" w:type="dxa"/>
            <w:vMerge/>
            <w:tcBorders>
              <w:top w:val="nil"/>
            </w:tcBorders>
          </w:tcPr>
          <w:p w14:paraId="75BED02C" w14:textId="77777777" w:rsidR="00DD28B4" w:rsidRDefault="00DD28B4">
            <w:pPr>
              <w:rPr>
                <w:sz w:val="2"/>
                <w:szCs w:val="2"/>
              </w:rPr>
            </w:pPr>
          </w:p>
        </w:tc>
        <w:tc>
          <w:tcPr>
            <w:tcW w:w="1476" w:type="dxa"/>
          </w:tcPr>
          <w:p w14:paraId="34450CEA" w14:textId="77777777" w:rsidR="00DD28B4" w:rsidRDefault="006F0148">
            <w:pPr>
              <w:pStyle w:val="TableParagraph"/>
              <w:spacing w:before="99"/>
              <w:ind w:left="64" w:right="50"/>
              <w:jc w:val="center"/>
              <w:rPr>
                <w:sz w:val="24"/>
              </w:rPr>
            </w:pPr>
            <w:r>
              <w:rPr>
                <w:spacing w:val="-5"/>
                <w:sz w:val="24"/>
              </w:rPr>
              <w:t>5.4</w:t>
            </w:r>
          </w:p>
        </w:tc>
        <w:tc>
          <w:tcPr>
            <w:tcW w:w="6407" w:type="dxa"/>
          </w:tcPr>
          <w:p w14:paraId="580D3A42" w14:textId="77777777" w:rsidR="00DD28B4" w:rsidRDefault="006F0148">
            <w:pPr>
              <w:pStyle w:val="TableParagraph"/>
              <w:spacing w:before="99"/>
              <w:rPr>
                <w:sz w:val="24"/>
              </w:rPr>
            </w:pPr>
            <w:r>
              <w:rPr>
                <w:sz w:val="24"/>
              </w:rPr>
              <w:t>Применение правила</w:t>
            </w:r>
            <w:r>
              <w:rPr>
                <w:spacing w:val="-1"/>
                <w:sz w:val="24"/>
              </w:rPr>
              <w:t xml:space="preserve"> </w:t>
            </w:r>
            <w:r>
              <w:rPr>
                <w:sz w:val="24"/>
              </w:rPr>
              <w:t>равновесия</w:t>
            </w:r>
            <w:r>
              <w:rPr>
                <w:spacing w:val="-2"/>
                <w:sz w:val="24"/>
              </w:rPr>
              <w:t xml:space="preserve"> </w:t>
            </w:r>
            <w:r>
              <w:rPr>
                <w:sz w:val="24"/>
              </w:rPr>
              <w:t>рычага</w:t>
            </w:r>
            <w:r>
              <w:rPr>
                <w:spacing w:val="-1"/>
                <w:sz w:val="24"/>
              </w:rPr>
              <w:t xml:space="preserve"> </w:t>
            </w:r>
            <w:r>
              <w:rPr>
                <w:sz w:val="24"/>
              </w:rPr>
              <w:t>к</w:t>
            </w:r>
            <w:r>
              <w:rPr>
                <w:spacing w:val="1"/>
                <w:sz w:val="24"/>
              </w:rPr>
              <w:t xml:space="preserve"> </w:t>
            </w:r>
            <w:r>
              <w:rPr>
                <w:spacing w:val="-2"/>
                <w:sz w:val="24"/>
              </w:rPr>
              <w:t>блоку</w:t>
            </w:r>
          </w:p>
        </w:tc>
      </w:tr>
      <w:tr w:rsidR="00DD28B4" w14:paraId="5F100E00" w14:textId="77777777">
        <w:trPr>
          <w:trHeight w:val="755"/>
        </w:trPr>
        <w:tc>
          <w:tcPr>
            <w:tcW w:w="1191" w:type="dxa"/>
            <w:vMerge/>
            <w:tcBorders>
              <w:top w:val="nil"/>
            </w:tcBorders>
          </w:tcPr>
          <w:p w14:paraId="0040E4A0" w14:textId="77777777" w:rsidR="00DD28B4" w:rsidRDefault="00DD28B4">
            <w:pPr>
              <w:rPr>
                <w:sz w:val="2"/>
                <w:szCs w:val="2"/>
              </w:rPr>
            </w:pPr>
          </w:p>
        </w:tc>
        <w:tc>
          <w:tcPr>
            <w:tcW w:w="1476" w:type="dxa"/>
          </w:tcPr>
          <w:p w14:paraId="548F83C6" w14:textId="77777777" w:rsidR="00DD28B4" w:rsidRDefault="006F0148">
            <w:pPr>
              <w:pStyle w:val="TableParagraph"/>
              <w:spacing w:before="99"/>
              <w:ind w:left="64" w:right="50"/>
              <w:jc w:val="center"/>
              <w:rPr>
                <w:sz w:val="24"/>
              </w:rPr>
            </w:pPr>
            <w:r>
              <w:rPr>
                <w:spacing w:val="-5"/>
                <w:sz w:val="24"/>
              </w:rPr>
              <w:t>5.5</w:t>
            </w:r>
          </w:p>
        </w:tc>
        <w:tc>
          <w:tcPr>
            <w:tcW w:w="6407" w:type="dxa"/>
          </w:tcPr>
          <w:p w14:paraId="20BF1EDF" w14:textId="77777777" w:rsidR="00DD28B4" w:rsidRDefault="006F0148">
            <w:pPr>
              <w:pStyle w:val="TableParagraph"/>
              <w:tabs>
                <w:tab w:val="left" w:pos="1204"/>
                <w:tab w:val="left" w:pos="2373"/>
                <w:tab w:val="left" w:pos="3655"/>
                <w:tab w:val="left" w:pos="5306"/>
              </w:tabs>
              <w:spacing w:before="99"/>
              <w:ind w:right="53"/>
              <w:rPr>
                <w:sz w:val="24"/>
              </w:rPr>
            </w:pPr>
            <w:r>
              <w:rPr>
                <w:spacing w:val="-2"/>
                <w:sz w:val="24"/>
              </w:rPr>
              <w:t>"Золотое</w:t>
            </w:r>
            <w:r>
              <w:rPr>
                <w:sz w:val="24"/>
              </w:rPr>
              <w:tab/>
            </w:r>
            <w:r>
              <w:rPr>
                <w:spacing w:val="-2"/>
                <w:sz w:val="24"/>
              </w:rPr>
              <w:t>правило"</w:t>
            </w:r>
            <w:r>
              <w:rPr>
                <w:sz w:val="24"/>
              </w:rPr>
              <w:tab/>
            </w:r>
            <w:r>
              <w:rPr>
                <w:spacing w:val="-2"/>
                <w:sz w:val="24"/>
              </w:rPr>
              <w:t>механики.</w:t>
            </w:r>
            <w:r>
              <w:rPr>
                <w:sz w:val="24"/>
              </w:rPr>
              <w:tab/>
            </w:r>
            <w:r>
              <w:rPr>
                <w:spacing w:val="-2"/>
                <w:sz w:val="24"/>
              </w:rPr>
              <w:t>Коэффициент</w:t>
            </w:r>
            <w:r>
              <w:rPr>
                <w:sz w:val="24"/>
              </w:rPr>
              <w:tab/>
            </w:r>
            <w:r>
              <w:rPr>
                <w:spacing w:val="-2"/>
                <w:sz w:val="24"/>
              </w:rPr>
              <w:t xml:space="preserve">полезного </w:t>
            </w:r>
            <w:r>
              <w:rPr>
                <w:sz w:val="24"/>
              </w:rPr>
              <w:t>действия механизмов. Простые</w:t>
            </w:r>
            <w:r>
              <w:rPr>
                <w:spacing w:val="-1"/>
                <w:sz w:val="24"/>
              </w:rPr>
              <w:t xml:space="preserve"> </w:t>
            </w:r>
            <w:r>
              <w:rPr>
                <w:sz w:val="24"/>
              </w:rPr>
              <w:t>механизмы в быту и технике</w:t>
            </w:r>
          </w:p>
        </w:tc>
      </w:tr>
      <w:tr w:rsidR="00DD28B4" w14:paraId="7E211B9C" w14:textId="77777777">
        <w:trPr>
          <w:trHeight w:val="479"/>
        </w:trPr>
        <w:tc>
          <w:tcPr>
            <w:tcW w:w="1191" w:type="dxa"/>
            <w:vMerge/>
            <w:tcBorders>
              <w:top w:val="nil"/>
            </w:tcBorders>
          </w:tcPr>
          <w:p w14:paraId="05F610A9" w14:textId="77777777" w:rsidR="00DD28B4" w:rsidRDefault="00DD28B4">
            <w:pPr>
              <w:rPr>
                <w:sz w:val="2"/>
                <w:szCs w:val="2"/>
              </w:rPr>
            </w:pPr>
          </w:p>
        </w:tc>
        <w:tc>
          <w:tcPr>
            <w:tcW w:w="1476" w:type="dxa"/>
          </w:tcPr>
          <w:p w14:paraId="4BE9E422" w14:textId="77777777" w:rsidR="00DD28B4" w:rsidRDefault="006F0148">
            <w:pPr>
              <w:pStyle w:val="TableParagraph"/>
              <w:ind w:left="64" w:right="50"/>
              <w:jc w:val="center"/>
              <w:rPr>
                <w:sz w:val="24"/>
              </w:rPr>
            </w:pPr>
            <w:r>
              <w:rPr>
                <w:spacing w:val="-5"/>
                <w:sz w:val="24"/>
              </w:rPr>
              <w:t>5.6</w:t>
            </w:r>
          </w:p>
        </w:tc>
        <w:tc>
          <w:tcPr>
            <w:tcW w:w="6407" w:type="dxa"/>
          </w:tcPr>
          <w:p w14:paraId="66E1C3CA" w14:textId="77777777" w:rsidR="00DD28B4" w:rsidRDefault="006F0148">
            <w:pPr>
              <w:pStyle w:val="TableParagraph"/>
              <w:rPr>
                <w:sz w:val="24"/>
              </w:rPr>
            </w:pPr>
            <w:r>
              <w:rPr>
                <w:sz w:val="24"/>
              </w:rPr>
              <w:t>Потенциальная</w:t>
            </w:r>
            <w:r>
              <w:rPr>
                <w:spacing w:val="-2"/>
                <w:sz w:val="24"/>
              </w:rPr>
              <w:t xml:space="preserve"> </w:t>
            </w:r>
            <w:r>
              <w:rPr>
                <w:sz w:val="24"/>
              </w:rPr>
              <w:t>энергии</w:t>
            </w:r>
            <w:r>
              <w:rPr>
                <w:spacing w:val="-1"/>
                <w:sz w:val="24"/>
              </w:rPr>
              <w:t xml:space="preserve"> </w:t>
            </w:r>
            <w:r>
              <w:rPr>
                <w:sz w:val="24"/>
              </w:rPr>
              <w:t>тела,</w:t>
            </w:r>
            <w:r>
              <w:rPr>
                <w:spacing w:val="-2"/>
                <w:sz w:val="24"/>
              </w:rPr>
              <w:t xml:space="preserve"> </w:t>
            </w:r>
            <w:r>
              <w:rPr>
                <w:sz w:val="24"/>
              </w:rPr>
              <w:t>поднятого</w:t>
            </w:r>
            <w:r>
              <w:rPr>
                <w:spacing w:val="2"/>
                <w:sz w:val="24"/>
              </w:rPr>
              <w:t xml:space="preserve"> </w:t>
            </w:r>
            <w:r>
              <w:rPr>
                <w:sz w:val="24"/>
              </w:rPr>
              <w:t>над</w:t>
            </w:r>
            <w:r>
              <w:rPr>
                <w:spacing w:val="-1"/>
                <w:sz w:val="24"/>
              </w:rPr>
              <w:t xml:space="preserve"> </w:t>
            </w:r>
            <w:r>
              <w:rPr>
                <w:spacing w:val="-2"/>
                <w:sz w:val="24"/>
              </w:rPr>
              <w:t>Землей</w:t>
            </w:r>
          </w:p>
        </w:tc>
      </w:tr>
      <w:tr w:rsidR="00DD28B4" w14:paraId="71B87940" w14:textId="77777777">
        <w:trPr>
          <w:trHeight w:val="480"/>
        </w:trPr>
        <w:tc>
          <w:tcPr>
            <w:tcW w:w="1191" w:type="dxa"/>
            <w:vMerge/>
            <w:tcBorders>
              <w:top w:val="nil"/>
            </w:tcBorders>
          </w:tcPr>
          <w:p w14:paraId="572D19D8" w14:textId="77777777" w:rsidR="00DD28B4" w:rsidRDefault="00DD28B4">
            <w:pPr>
              <w:rPr>
                <w:sz w:val="2"/>
                <w:szCs w:val="2"/>
              </w:rPr>
            </w:pPr>
          </w:p>
        </w:tc>
        <w:tc>
          <w:tcPr>
            <w:tcW w:w="1476" w:type="dxa"/>
          </w:tcPr>
          <w:p w14:paraId="78455C24" w14:textId="77777777" w:rsidR="00DD28B4" w:rsidRDefault="006F0148">
            <w:pPr>
              <w:pStyle w:val="TableParagraph"/>
              <w:ind w:left="64" w:right="50"/>
              <w:jc w:val="center"/>
              <w:rPr>
                <w:sz w:val="24"/>
              </w:rPr>
            </w:pPr>
            <w:r>
              <w:rPr>
                <w:spacing w:val="-5"/>
                <w:sz w:val="24"/>
              </w:rPr>
              <w:t>5.7</w:t>
            </w:r>
          </w:p>
        </w:tc>
        <w:tc>
          <w:tcPr>
            <w:tcW w:w="6407" w:type="dxa"/>
          </w:tcPr>
          <w:p w14:paraId="17ECC7C4" w14:textId="77777777" w:rsidR="00DD28B4" w:rsidRDefault="006F0148">
            <w:pPr>
              <w:pStyle w:val="TableParagraph"/>
              <w:rPr>
                <w:sz w:val="24"/>
              </w:rPr>
            </w:pPr>
            <w:r>
              <w:rPr>
                <w:sz w:val="24"/>
              </w:rPr>
              <w:t>Кинетическая</w:t>
            </w:r>
            <w:r>
              <w:rPr>
                <w:spacing w:val="-1"/>
                <w:sz w:val="24"/>
              </w:rPr>
              <w:t xml:space="preserve"> </w:t>
            </w:r>
            <w:r>
              <w:rPr>
                <w:spacing w:val="-2"/>
                <w:sz w:val="24"/>
              </w:rPr>
              <w:t>энергия</w:t>
            </w:r>
          </w:p>
        </w:tc>
      </w:tr>
      <w:tr w:rsidR="00DD28B4" w14:paraId="660C3752" w14:textId="77777777">
        <w:trPr>
          <w:trHeight w:val="755"/>
        </w:trPr>
        <w:tc>
          <w:tcPr>
            <w:tcW w:w="1191" w:type="dxa"/>
            <w:vMerge/>
            <w:tcBorders>
              <w:top w:val="nil"/>
            </w:tcBorders>
          </w:tcPr>
          <w:p w14:paraId="4D107E4A" w14:textId="77777777" w:rsidR="00DD28B4" w:rsidRDefault="00DD28B4">
            <w:pPr>
              <w:rPr>
                <w:sz w:val="2"/>
                <w:szCs w:val="2"/>
              </w:rPr>
            </w:pPr>
          </w:p>
        </w:tc>
        <w:tc>
          <w:tcPr>
            <w:tcW w:w="1476" w:type="dxa"/>
          </w:tcPr>
          <w:p w14:paraId="0CC9C869" w14:textId="77777777" w:rsidR="00DD28B4" w:rsidRDefault="006F0148">
            <w:pPr>
              <w:pStyle w:val="TableParagraph"/>
              <w:ind w:left="64" w:right="50"/>
              <w:jc w:val="center"/>
              <w:rPr>
                <w:sz w:val="24"/>
              </w:rPr>
            </w:pPr>
            <w:r>
              <w:rPr>
                <w:spacing w:val="-5"/>
                <w:sz w:val="24"/>
              </w:rPr>
              <w:t>5.8</w:t>
            </w:r>
          </w:p>
        </w:tc>
        <w:tc>
          <w:tcPr>
            <w:tcW w:w="6407" w:type="dxa"/>
          </w:tcPr>
          <w:p w14:paraId="341A0A5C" w14:textId="77777777" w:rsidR="00DD28B4" w:rsidRDefault="006F0148">
            <w:pPr>
              <w:pStyle w:val="TableParagraph"/>
              <w:tabs>
                <w:tab w:val="left" w:pos="1111"/>
                <w:tab w:val="left" w:pos="2810"/>
                <w:tab w:val="left" w:pos="3957"/>
                <w:tab w:val="left" w:pos="4840"/>
                <w:tab w:val="left" w:pos="6216"/>
              </w:tabs>
              <w:ind w:right="50"/>
              <w:rPr>
                <w:sz w:val="24"/>
              </w:rPr>
            </w:pPr>
            <w:r>
              <w:rPr>
                <w:spacing w:val="-2"/>
                <w:sz w:val="24"/>
              </w:rPr>
              <w:t>Полная</w:t>
            </w:r>
            <w:r>
              <w:rPr>
                <w:sz w:val="24"/>
              </w:rPr>
              <w:tab/>
            </w:r>
            <w:r>
              <w:rPr>
                <w:spacing w:val="-2"/>
                <w:sz w:val="24"/>
              </w:rPr>
              <w:t>механическая</w:t>
            </w:r>
            <w:r>
              <w:rPr>
                <w:sz w:val="24"/>
              </w:rPr>
              <w:tab/>
            </w:r>
            <w:r>
              <w:rPr>
                <w:spacing w:val="-2"/>
                <w:sz w:val="24"/>
              </w:rPr>
              <w:t>энергия.</w:t>
            </w:r>
            <w:r>
              <w:rPr>
                <w:sz w:val="24"/>
              </w:rPr>
              <w:tab/>
            </w:r>
            <w:r>
              <w:rPr>
                <w:spacing w:val="-2"/>
                <w:sz w:val="24"/>
              </w:rPr>
              <w:t>Закон</w:t>
            </w:r>
            <w:r>
              <w:rPr>
                <w:sz w:val="24"/>
              </w:rPr>
              <w:tab/>
            </w:r>
            <w:r>
              <w:rPr>
                <w:spacing w:val="-2"/>
                <w:sz w:val="24"/>
              </w:rPr>
              <w:t>изменения</w:t>
            </w:r>
            <w:r>
              <w:rPr>
                <w:sz w:val="24"/>
              </w:rPr>
              <w:tab/>
            </w:r>
            <w:r>
              <w:rPr>
                <w:spacing w:val="-10"/>
                <w:sz w:val="24"/>
              </w:rPr>
              <w:t xml:space="preserve">и </w:t>
            </w:r>
            <w:r>
              <w:rPr>
                <w:sz w:val="24"/>
              </w:rPr>
              <w:t>сохранения механической энергии</w:t>
            </w:r>
          </w:p>
        </w:tc>
      </w:tr>
      <w:tr w:rsidR="00DD28B4" w14:paraId="5C0EBC93" w14:textId="77777777">
        <w:trPr>
          <w:trHeight w:val="1859"/>
        </w:trPr>
        <w:tc>
          <w:tcPr>
            <w:tcW w:w="1191" w:type="dxa"/>
            <w:vMerge/>
            <w:tcBorders>
              <w:top w:val="nil"/>
            </w:tcBorders>
          </w:tcPr>
          <w:p w14:paraId="7DB34510" w14:textId="77777777" w:rsidR="00DD28B4" w:rsidRDefault="00DD28B4">
            <w:pPr>
              <w:rPr>
                <w:sz w:val="2"/>
                <w:szCs w:val="2"/>
              </w:rPr>
            </w:pPr>
          </w:p>
        </w:tc>
        <w:tc>
          <w:tcPr>
            <w:tcW w:w="1476" w:type="dxa"/>
          </w:tcPr>
          <w:p w14:paraId="616D75D0" w14:textId="77777777" w:rsidR="00DD28B4" w:rsidRDefault="006F0148">
            <w:pPr>
              <w:pStyle w:val="TableParagraph"/>
              <w:ind w:left="64" w:right="50"/>
              <w:jc w:val="center"/>
              <w:rPr>
                <w:sz w:val="24"/>
              </w:rPr>
            </w:pPr>
            <w:r>
              <w:rPr>
                <w:spacing w:val="-5"/>
                <w:sz w:val="24"/>
              </w:rPr>
              <w:t>5.9</w:t>
            </w:r>
          </w:p>
        </w:tc>
        <w:tc>
          <w:tcPr>
            <w:tcW w:w="6407" w:type="dxa"/>
          </w:tcPr>
          <w:p w14:paraId="3F4DA845" w14:textId="77777777" w:rsidR="00DD28B4" w:rsidRDefault="006F0148">
            <w:pPr>
              <w:pStyle w:val="TableParagraph"/>
              <w:rPr>
                <w:sz w:val="24"/>
              </w:rPr>
            </w:pPr>
            <w:r>
              <w:rPr>
                <w:sz w:val="24"/>
              </w:rPr>
              <w:t>Практические</w:t>
            </w:r>
            <w:r>
              <w:rPr>
                <w:spacing w:val="-1"/>
                <w:sz w:val="24"/>
              </w:rPr>
              <w:t xml:space="preserve"> </w:t>
            </w:r>
            <w:r>
              <w:rPr>
                <w:spacing w:val="-2"/>
                <w:sz w:val="24"/>
              </w:rPr>
              <w:t>работы:</w:t>
            </w:r>
          </w:p>
          <w:p w14:paraId="213D34A3" w14:textId="77777777" w:rsidR="00DD28B4" w:rsidRDefault="006F0148">
            <w:pPr>
              <w:pStyle w:val="TableParagraph"/>
              <w:tabs>
                <w:tab w:val="left" w:pos="1658"/>
                <w:tab w:val="left" w:pos="2642"/>
                <w:tab w:val="left" w:pos="3408"/>
                <w:tab w:val="left" w:pos="4353"/>
                <w:tab w:val="left" w:pos="4980"/>
              </w:tabs>
              <w:spacing w:before="0"/>
              <w:ind w:right="47"/>
              <w:rPr>
                <w:sz w:val="24"/>
              </w:rPr>
            </w:pPr>
            <w:r>
              <w:rPr>
                <w:spacing w:val="-2"/>
                <w:sz w:val="24"/>
              </w:rPr>
              <w:t>Определение</w:t>
            </w:r>
            <w:r>
              <w:rPr>
                <w:sz w:val="24"/>
              </w:rPr>
              <w:tab/>
            </w:r>
            <w:r>
              <w:rPr>
                <w:spacing w:val="-2"/>
                <w:sz w:val="24"/>
              </w:rPr>
              <w:t>работы</w:t>
            </w:r>
            <w:r>
              <w:rPr>
                <w:sz w:val="24"/>
              </w:rPr>
              <w:tab/>
            </w:r>
            <w:r>
              <w:rPr>
                <w:spacing w:val="-4"/>
                <w:sz w:val="24"/>
              </w:rPr>
              <w:t>силы</w:t>
            </w:r>
            <w:r>
              <w:rPr>
                <w:sz w:val="24"/>
              </w:rPr>
              <w:tab/>
            </w:r>
            <w:r>
              <w:rPr>
                <w:spacing w:val="-2"/>
                <w:sz w:val="24"/>
              </w:rPr>
              <w:t>трения</w:t>
            </w:r>
            <w:r>
              <w:rPr>
                <w:sz w:val="24"/>
              </w:rPr>
              <w:tab/>
            </w:r>
            <w:r>
              <w:rPr>
                <w:spacing w:val="-4"/>
                <w:sz w:val="24"/>
              </w:rPr>
              <w:t>при</w:t>
            </w:r>
            <w:r>
              <w:rPr>
                <w:sz w:val="24"/>
              </w:rPr>
              <w:tab/>
            </w:r>
            <w:r>
              <w:rPr>
                <w:spacing w:val="-2"/>
                <w:sz w:val="24"/>
              </w:rPr>
              <w:t xml:space="preserve">равномерном </w:t>
            </w:r>
            <w:r>
              <w:rPr>
                <w:sz w:val="24"/>
              </w:rPr>
              <w:t>движении тела по горизонтальной поверхности.</w:t>
            </w:r>
          </w:p>
          <w:p w14:paraId="44191553" w14:textId="77777777" w:rsidR="00DD28B4" w:rsidRDefault="006F0148">
            <w:pPr>
              <w:pStyle w:val="TableParagraph"/>
              <w:spacing w:before="0"/>
              <w:ind w:right="1213"/>
              <w:rPr>
                <w:sz w:val="24"/>
              </w:rPr>
            </w:pPr>
            <w:r>
              <w:rPr>
                <w:sz w:val="24"/>
              </w:rPr>
              <w:t>Исследование</w:t>
            </w:r>
            <w:r>
              <w:rPr>
                <w:spacing w:val="-14"/>
                <w:sz w:val="24"/>
              </w:rPr>
              <w:t xml:space="preserve"> </w:t>
            </w:r>
            <w:r>
              <w:rPr>
                <w:sz w:val="24"/>
              </w:rPr>
              <w:t>условий</w:t>
            </w:r>
            <w:r>
              <w:rPr>
                <w:spacing w:val="-12"/>
                <w:sz w:val="24"/>
              </w:rPr>
              <w:t xml:space="preserve"> </w:t>
            </w:r>
            <w:r>
              <w:rPr>
                <w:sz w:val="24"/>
              </w:rPr>
              <w:t>равновесия</w:t>
            </w:r>
            <w:r>
              <w:rPr>
                <w:spacing w:val="-14"/>
                <w:sz w:val="24"/>
              </w:rPr>
              <w:t xml:space="preserve"> </w:t>
            </w:r>
            <w:r>
              <w:rPr>
                <w:sz w:val="24"/>
              </w:rPr>
              <w:t>рычага. Измерение КПД наклонной плоскости.</w:t>
            </w:r>
          </w:p>
          <w:p w14:paraId="1153EF44" w14:textId="77777777" w:rsidR="00DD28B4" w:rsidRDefault="006F0148">
            <w:pPr>
              <w:pStyle w:val="TableParagraph"/>
              <w:spacing w:before="0"/>
              <w:rPr>
                <w:sz w:val="24"/>
              </w:rPr>
            </w:pPr>
            <w:r>
              <w:rPr>
                <w:sz w:val="24"/>
              </w:rPr>
              <w:t>Изучение</w:t>
            </w:r>
            <w:r>
              <w:rPr>
                <w:spacing w:val="-3"/>
                <w:sz w:val="24"/>
              </w:rPr>
              <w:t xml:space="preserve"> </w:t>
            </w:r>
            <w:r>
              <w:rPr>
                <w:sz w:val="24"/>
              </w:rPr>
              <w:t>закона</w:t>
            </w:r>
            <w:r>
              <w:rPr>
                <w:spacing w:val="-2"/>
                <w:sz w:val="24"/>
              </w:rPr>
              <w:t xml:space="preserve"> </w:t>
            </w:r>
            <w:r>
              <w:rPr>
                <w:sz w:val="24"/>
              </w:rPr>
              <w:t>сохранения</w:t>
            </w:r>
            <w:r>
              <w:rPr>
                <w:spacing w:val="-3"/>
                <w:sz w:val="24"/>
              </w:rPr>
              <w:t xml:space="preserve"> </w:t>
            </w:r>
            <w:r>
              <w:rPr>
                <w:sz w:val="24"/>
              </w:rPr>
              <w:t>механической</w:t>
            </w:r>
            <w:r>
              <w:rPr>
                <w:spacing w:val="-3"/>
                <w:sz w:val="24"/>
              </w:rPr>
              <w:t xml:space="preserve"> </w:t>
            </w:r>
            <w:r>
              <w:rPr>
                <w:spacing w:val="-2"/>
                <w:sz w:val="24"/>
              </w:rPr>
              <w:t>энергии</w:t>
            </w:r>
          </w:p>
        </w:tc>
      </w:tr>
      <w:tr w:rsidR="00DD28B4" w14:paraId="5E07EFD2" w14:textId="77777777">
        <w:trPr>
          <w:trHeight w:val="482"/>
        </w:trPr>
        <w:tc>
          <w:tcPr>
            <w:tcW w:w="1191" w:type="dxa"/>
            <w:vMerge/>
            <w:tcBorders>
              <w:top w:val="nil"/>
            </w:tcBorders>
          </w:tcPr>
          <w:p w14:paraId="3C652812" w14:textId="77777777" w:rsidR="00DD28B4" w:rsidRDefault="00DD28B4">
            <w:pPr>
              <w:rPr>
                <w:sz w:val="2"/>
                <w:szCs w:val="2"/>
              </w:rPr>
            </w:pPr>
          </w:p>
        </w:tc>
        <w:tc>
          <w:tcPr>
            <w:tcW w:w="1476" w:type="dxa"/>
          </w:tcPr>
          <w:p w14:paraId="0FBF1E1F" w14:textId="77777777" w:rsidR="00DD28B4" w:rsidRDefault="006F0148">
            <w:pPr>
              <w:pStyle w:val="TableParagraph"/>
              <w:ind w:left="64" w:right="50"/>
              <w:jc w:val="center"/>
              <w:rPr>
                <w:sz w:val="24"/>
              </w:rPr>
            </w:pPr>
            <w:r>
              <w:rPr>
                <w:spacing w:val="-4"/>
                <w:sz w:val="24"/>
              </w:rPr>
              <w:t>5.10</w:t>
            </w:r>
          </w:p>
        </w:tc>
        <w:tc>
          <w:tcPr>
            <w:tcW w:w="6407" w:type="dxa"/>
          </w:tcPr>
          <w:p w14:paraId="31F34E19" w14:textId="77777777" w:rsidR="00DD28B4" w:rsidRDefault="006F0148">
            <w:pPr>
              <w:pStyle w:val="TableParagraph"/>
              <w:rPr>
                <w:sz w:val="24"/>
              </w:rPr>
            </w:pPr>
            <w:r>
              <w:rPr>
                <w:sz w:val="24"/>
              </w:rPr>
              <w:t>Физические явления в</w:t>
            </w:r>
            <w:r>
              <w:rPr>
                <w:spacing w:val="-3"/>
                <w:sz w:val="24"/>
              </w:rPr>
              <w:t xml:space="preserve"> </w:t>
            </w:r>
            <w:r>
              <w:rPr>
                <w:sz w:val="24"/>
              </w:rPr>
              <w:t>природе:</w:t>
            </w:r>
            <w:r>
              <w:rPr>
                <w:spacing w:val="-1"/>
                <w:sz w:val="24"/>
              </w:rPr>
              <w:t xml:space="preserve"> </w:t>
            </w:r>
            <w:r>
              <w:rPr>
                <w:sz w:val="24"/>
              </w:rPr>
              <w:t>рычаги</w:t>
            </w:r>
            <w:r>
              <w:rPr>
                <w:spacing w:val="-1"/>
                <w:sz w:val="24"/>
              </w:rPr>
              <w:t xml:space="preserve"> </w:t>
            </w:r>
            <w:r>
              <w:rPr>
                <w:sz w:val="24"/>
              </w:rPr>
              <w:t>в</w:t>
            </w:r>
            <w:r>
              <w:rPr>
                <w:spacing w:val="-2"/>
                <w:sz w:val="24"/>
              </w:rPr>
              <w:t xml:space="preserve"> </w:t>
            </w:r>
            <w:r>
              <w:rPr>
                <w:sz w:val="24"/>
              </w:rPr>
              <w:t>теле</w:t>
            </w:r>
            <w:r>
              <w:rPr>
                <w:spacing w:val="-1"/>
                <w:sz w:val="24"/>
              </w:rPr>
              <w:t xml:space="preserve"> </w:t>
            </w:r>
            <w:r>
              <w:rPr>
                <w:spacing w:val="-2"/>
                <w:sz w:val="24"/>
              </w:rPr>
              <w:t>человека</w:t>
            </w:r>
          </w:p>
        </w:tc>
      </w:tr>
      <w:tr w:rsidR="00DD28B4" w14:paraId="58FC49AB" w14:textId="77777777">
        <w:trPr>
          <w:trHeight w:val="755"/>
        </w:trPr>
        <w:tc>
          <w:tcPr>
            <w:tcW w:w="1191" w:type="dxa"/>
            <w:vMerge/>
            <w:tcBorders>
              <w:top w:val="nil"/>
            </w:tcBorders>
          </w:tcPr>
          <w:p w14:paraId="718823DA" w14:textId="77777777" w:rsidR="00DD28B4" w:rsidRDefault="00DD28B4">
            <w:pPr>
              <w:rPr>
                <w:sz w:val="2"/>
                <w:szCs w:val="2"/>
              </w:rPr>
            </w:pPr>
          </w:p>
        </w:tc>
        <w:tc>
          <w:tcPr>
            <w:tcW w:w="1476" w:type="dxa"/>
          </w:tcPr>
          <w:p w14:paraId="0ED456DD" w14:textId="77777777" w:rsidR="00DD28B4" w:rsidRDefault="006F0148">
            <w:pPr>
              <w:pStyle w:val="TableParagraph"/>
              <w:spacing w:before="99"/>
              <w:ind w:left="64" w:right="50"/>
              <w:jc w:val="center"/>
              <w:rPr>
                <w:sz w:val="24"/>
              </w:rPr>
            </w:pPr>
            <w:r>
              <w:rPr>
                <w:spacing w:val="-4"/>
                <w:sz w:val="24"/>
              </w:rPr>
              <w:t>5.11</w:t>
            </w:r>
          </w:p>
        </w:tc>
        <w:tc>
          <w:tcPr>
            <w:tcW w:w="6407" w:type="dxa"/>
          </w:tcPr>
          <w:p w14:paraId="031508B9" w14:textId="77777777" w:rsidR="00DD28B4" w:rsidRDefault="006F0148">
            <w:pPr>
              <w:pStyle w:val="TableParagraph"/>
              <w:spacing w:before="99"/>
              <w:rPr>
                <w:sz w:val="24"/>
              </w:rPr>
            </w:pPr>
            <w:r>
              <w:rPr>
                <w:sz w:val="24"/>
              </w:rPr>
              <w:t>Технические устройства: рычаг, подвижный и</w:t>
            </w:r>
            <w:r>
              <w:rPr>
                <w:spacing w:val="-3"/>
                <w:sz w:val="24"/>
              </w:rPr>
              <w:t xml:space="preserve"> </w:t>
            </w:r>
            <w:r>
              <w:rPr>
                <w:sz w:val="24"/>
              </w:rPr>
              <w:t>неподвижный блоки, наклонная плоскость, простые механизмы в быту</w:t>
            </w:r>
          </w:p>
        </w:tc>
      </w:tr>
    </w:tbl>
    <w:p w14:paraId="61A30242" w14:textId="77777777" w:rsidR="00DD28B4" w:rsidRDefault="00DD28B4">
      <w:pPr>
        <w:pStyle w:val="a3"/>
        <w:spacing w:before="28"/>
        <w:ind w:left="0" w:firstLine="0"/>
        <w:jc w:val="left"/>
        <w:rPr>
          <w:b/>
        </w:rPr>
      </w:pPr>
    </w:p>
    <w:p w14:paraId="459A865A" w14:textId="77777777" w:rsidR="00DD28B4" w:rsidRDefault="006F0148">
      <w:pPr>
        <w:spacing w:before="1"/>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(8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6CE4A204" w14:textId="77777777">
        <w:trPr>
          <w:trHeight w:val="1032"/>
        </w:trPr>
        <w:tc>
          <w:tcPr>
            <w:tcW w:w="1702" w:type="dxa"/>
          </w:tcPr>
          <w:p w14:paraId="54210582" w14:textId="77777777" w:rsidR="00DD28B4" w:rsidRDefault="006F0148">
            <w:pPr>
              <w:pStyle w:val="TableParagraph"/>
              <w:spacing w:before="99"/>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11DD2BC3" w14:textId="77777777" w:rsidR="00DD28B4" w:rsidRDefault="006F0148">
            <w:pPr>
              <w:pStyle w:val="TableParagraph"/>
              <w:spacing w:before="99"/>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0A94097F" w14:textId="77777777">
        <w:trPr>
          <w:trHeight w:val="479"/>
        </w:trPr>
        <w:tc>
          <w:tcPr>
            <w:tcW w:w="1702" w:type="dxa"/>
          </w:tcPr>
          <w:p w14:paraId="1A286CEA" w14:textId="77777777" w:rsidR="00DD28B4" w:rsidRDefault="006F0148">
            <w:pPr>
              <w:pStyle w:val="TableParagraph"/>
              <w:spacing w:before="99"/>
              <w:ind w:left="10"/>
              <w:jc w:val="center"/>
              <w:rPr>
                <w:sz w:val="24"/>
              </w:rPr>
            </w:pPr>
            <w:r>
              <w:rPr>
                <w:spacing w:val="-5"/>
                <w:sz w:val="24"/>
              </w:rPr>
              <w:t>1.1</w:t>
            </w:r>
          </w:p>
        </w:tc>
        <w:tc>
          <w:tcPr>
            <w:tcW w:w="7372" w:type="dxa"/>
          </w:tcPr>
          <w:p w14:paraId="1BE7116B" w14:textId="77777777" w:rsidR="00DD28B4" w:rsidRDefault="006F0148">
            <w:pPr>
              <w:pStyle w:val="TableParagraph"/>
              <w:spacing w:before="99"/>
              <w:rPr>
                <w:sz w:val="24"/>
              </w:rPr>
            </w:pPr>
            <w:r>
              <w:rPr>
                <w:sz w:val="24"/>
              </w:rPr>
              <w:t>использовать</w:t>
            </w:r>
            <w:r>
              <w:rPr>
                <w:spacing w:val="-10"/>
                <w:sz w:val="24"/>
              </w:rPr>
              <w:t xml:space="preserve"> </w:t>
            </w:r>
            <w:r>
              <w:rPr>
                <w:spacing w:val="-2"/>
                <w:sz w:val="24"/>
              </w:rPr>
              <w:t>понятия</w:t>
            </w:r>
          </w:p>
        </w:tc>
      </w:tr>
      <w:tr w:rsidR="00DD28B4" w14:paraId="209BB97A" w14:textId="77777777">
        <w:trPr>
          <w:trHeight w:val="755"/>
        </w:trPr>
        <w:tc>
          <w:tcPr>
            <w:tcW w:w="1702" w:type="dxa"/>
          </w:tcPr>
          <w:p w14:paraId="6C3CF585" w14:textId="77777777" w:rsidR="00DD28B4" w:rsidRDefault="006F0148">
            <w:pPr>
              <w:pStyle w:val="TableParagraph"/>
              <w:ind w:left="10"/>
              <w:jc w:val="center"/>
              <w:rPr>
                <w:sz w:val="24"/>
              </w:rPr>
            </w:pPr>
            <w:r>
              <w:rPr>
                <w:spacing w:val="-5"/>
                <w:sz w:val="24"/>
              </w:rPr>
              <w:t>1.2</w:t>
            </w:r>
          </w:p>
        </w:tc>
        <w:tc>
          <w:tcPr>
            <w:tcW w:w="7372" w:type="dxa"/>
          </w:tcPr>
          <w:p w14:paraId="79A3EBD8" w14:textId="77777777" w:rsidR="00DD28B4" w:rsidRDefault="006F0148">
            <w:pPr>
              <w:pStyle w:val="TableParagraph"/>
              <w:rPr>
                <w:sz w:val="24"/>
              </w:rPr>
            </w:pPr>
            <w:r>
              <w:rPr>
                <w:sz w:val="24"/>
              </w:rPr>
              <w:t>различать явления по описанию их характерных свойств и на основе опытов, демонстрирующих данное физическое явление</w:t>
            </w:r>
          </w:p>
        </w:tc>
      </w:tr>
      <w:tr w:rsidR="00DD28B4" w14:paraId="3FBF2E7F" w14:textId="77777777">
        <w:trPr>
          <w:trHeight w:val="1307"/>
        </w:trPr>
        <w:tc>
          <w:tcPr>
            <w:tcW w:w="1702" w:type="dxa"/>
          </w:tcPr>
          <w:p w14:paraId="1127487A" w14:textId="77777777" w:rsidR="00DD28B4" w:rsidRDefault="006F0148">
            <w:pPr>
              <w:pStyle w:val="TableParagraph"/>
              <w:ind w:left="10"/>
              <w:jc w:val="center"/>
              <w:rPr>
                <w:sz w:val="24"/>
              </w:rPr>
            </w:pPr>
            <w:r>
              <w:rPr>
                <w:spacing w:val="-5"/>
                <w:sz w:val="24"/>
              </w:rPr>
              <w:t>1.3</w:t>
            </w:r>
          </w:p>
        </w:tc>
        <w:tc>
          <w:tcPr>
            <w:tcW w:w="7372" w:type="dxa"/>
          </w:tcPr>
          <w:p w14:paraId="2B142AEA" w14:textId="77777777" w:rsidR="00DD28B4" w:rsidRDefault="006F0148">
            <w:pPr>
              <w:pStyle w:val="TableParagraph"/>
              <w:ind w:right="49"/>
              <w:jc w:val="both"/>
              <w:rPr>
                <w:sz w:val="24"/>
              </w:rPr>
            </w:pPr>
            <w:r>
              <w:rPr>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DD28B4" w14:paraId="5B5C884C" w14:textId="77777777">
        <w:trPr>
          <w:trHeight w:val="1860"/>
        </w:trPr>
        <w:tc>
          <w:tcPr>
            <w:tcW w:w="1702" w:type="dxa"/>
          </w:tcPr>
          <w:p w14:paraId="24678FA9" w14:textId="77777777" w:rsidR="00DD28B4" w:rsidRDefault="006F0148">
            <w:pPr>
              <w:pStyle w:val="TableParagraph"/>
              <w:ind w:left="10"/>
              <w:jc w:val="center"/>
              <w:rPr>
                <w:sz w:val="24"/>
              </w:rPr>
            </w:pPr>
            <w:r>
              <w:rPr>
                <w:spacing w:val="-5"/>
                <w:sz w:val="24"/>
              </w:rPr>
              <w:t>1.4</w:t>
            </w:r>
          </w:p>
        </w:tc>
        <w:tc>
          <w:tcPr>
            <w:tcW w:w="7372" w:type="dxa"/>
          </w:tcPr>
          <w:p w14:paraId="33FF11D9" w14:textId="77777777" w:rsidR="00DD28B4" w:rsidRDefault="006F0148">
            <w:pPr>
              <w:pStyle w:val="TableParagraph"/>
              <w:ind w:right="48"/>
              <w:jc w:val="both"/>
              <w:rPr>
                <w:sz w:val="24"/>
              </w:rPr>
            </w:pPr>
            <w:r>
              <w:rPr>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DD28B4" w14:paraId="06743CD7" w14:textId="77777777">
        <w:trPr>
          <w:trHeight w:val="1031"/>
        </w:trPr>
        <w:tc>
          <w:tcPr>
            <w:tcW w:w="1702" w:type="dxa"/>
          </w:tcPr>
          <w:p w14:paraId="07E5BCFB" w14:textId="77777777" w:rsidR="00DD28B4" w:rsidRDefault="006F0148">
            <w:pPr>
              <w:pStyle w:val="TableParagraph"/>
              <w:ind w:left="10"/>
              <w:jc w:val="center"/>
              <w:rPr>
                <w:sz w:val="24"/>
              </w:rPr>
            </w:pPr>
            <w:r>
              <w:rPr>
                <w:spacing w:val="-5"/>
                <w:sz w:val="24"/>
              </w:rPr>
              <w:t>1.5</w:t>
            </w:r>
          </w:p>
        </w:tc>
        <w:tc>
          <w:tcPr>
            <w:tcW w:w="7372" w:type="dxa"/>
          </w:tcPr>
          <w:p w14:paraId="138F95D8" w14:textId="77777777" w:rsidR="00DD28B4" w:rsidRDefault="006F0148">
            <w:pPr>
              <w:pStyle w:val="TableParagraph"/>
              <w:ind w:right="52"/>
              <w:jc w:val="both"/>
              <w:rPr>
                <w:sz w:val="24"/>
              </w:rPr>
            </w:pPr>
            <w:r>
              <w:rPr>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DD28B4" w14:paraId="470EA517" w14:textId="77777777">
        <w:trPr>
          <w:trHeight w:val="1586"/>
        </w:trPr>
        <w:tc>
          <w:tcPr>
            <w:tcW w:w="1702" w:type="dxa"/>
          </w:tcPr>
          <w:p w14:paraId="344EAE84" w14:textId="77777777" w:rsidR="00DD28B4" w:rsidRDefault="006F0148">
            <w:pPr>
              <w:pStyle w:val="TableParagraph"/>
              <w:ind w:left="10"/>
              <w:jc w:val="center"/>
              <w:rPr>
                <w:sz w:val="24"/>
              </w:rPr>
            </w:pPr>
            <w:r>
              <w:rPr>
                <w:spacing w:val="-5"/>
                <w:sz w:val="24"/>
              </w:rPr>
              <w:t>1.6</w:t>
            </w:r>
          </w:p>
        </w:tc>
        <w:tc>
          <w:tcPr>
            <w:tcW w:w="7372" w:type="dxa"/>
          </w:tcPr>
          <w:p w14:paraId="4989D073" w14:textId="77777777" w:rsidR="00DD28B4" w:rsidRDefault="006F0148">
            <w:pPr>
              <w:pStyle w:val="TableParagraph"/>
              <w:ind w:right="48"/>
              <w:jc w:val="both"/>
              <w:rPr>
                <w:sz w:val="24"/>
              </w:rPr>
            </w:pPr>
            <w:r>
              <w:rPr>
                <w:sz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w:t>
            </w:r>
            <w:r>
              <w:rPr>
                <w:spacing w:val="40"/>
                <w:sz w:val="24"/>
              </w:rPr>
              <w:t xml:space="preserve"> </w:t>
            </w:r>
            <w:r>
              <w:rPr>
                <w:sz w:val="24"/>
              </w:rPr>
              <w:t>логических шагов с помощью 1 - 2 изученных свойства физических явлений, физических закона или закономерности</w:t>
            </w:r>
          </w:p>
        </w:tc>
      </w:tr>
      <w:tr w:rsidR="00DD28B4" w14:paraId="7CFDB643" w14:textId="77777777">
        <w:trPr>
          <w:trHeight w:val="1859"/>
        </w:trPr>
        <w:tc>
          <w:tcPr>
            <w:tcW w:w="1702" w:type="dxa"/>
          </w:tcPr>
          <w:p w14:paraId="17E050FA" w14:textId="77777777" w:rsidR="00DD28B4" w:rsidRDefault="006F0148">
            <w:pPr>
              <w:pStyle w:val="TableParagraph"/>
              <w:spacing w:before="99"/>
              <w:ind w:left="10"/>
              <w:jc w:val="center"/>
              <w:rPr>
                <w:sz w:val="24"/>
              </w:rPr>
            </w:pPr>
            <w:r>
              <w:rPr>
                <w:spacing w:val="-5"/>
                <w:sz w:val="24"/>
              </w:rPr>
              <w:t>1.7</w:t>
            </w:r>
          </w:p>
        </w:tc>
        <w:tc>
          <w:tcPr>
            <w:tcW w:w="7372" w:type="dxa"/>
          </w:tcPr>
          <w:p w14:paraId="138F56B2" w14:textId="77777777" w:rsidR="00DD28B4" w:rsidRDefault="006F0148">
            <w:pPr>
              <w:pStyle w:val="TableParagraph"/>
              <w:spacing w:before="99"/>
              <w:ind w:right="49"/>
              <w:jc w:val="both"/>
              <w:rPr>
                <w:sz w:val="24"/>
              </w:rPr>
            </w:pPr>
            <w:r>
              <w:rPr>
                <w:sz w:val="24"/>
              </w:rPr>
              <w:t>решать расчетные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ее решения, проводить расчеты и сравнивать полученное значение физической величины с известными данными</w:t>
            </w:r>
          </w:p>
        </w:tc>
      </w:tr>
      <w:tr w:rsidR="00DD28B4" w14:paraId="18565399" w14:textId="77777777">
        <w:trPr>
          <w:trHeight w:val="1308"/>
        </w:trPr>
        <w:tc>
          <w:tcPr>
            <w:tcW w:w="1702" w:type="dxa"/>
          </w:tcPr>
          <w:p w14:paraId="2C46331C" w14:textId="77777777" w:rsidR="00DD28B4" w:rsidRDefault="006F0148">
            <w:pPr>
              <w:pStyle w:val="TableParagraph"/>
              <w:spacing w:before="100"/>
              <w:ind w:left="10"/>
              <w:jc w:val="center"/>
              <w:rPr>
                <w:sz w:val="24"/>
              </w:rPr>
            </w:pPr>
            <w:r>
              <w:rPr>
                <w:spacing w:val="-5"/>
                <w:sz w:val="24"/>
              </w:rPr>
              <w:t>1.8</w:t>
            </w:r>
          </w:p>
        </w:tc>
        <w:tc>
          <w:tcPr>
            <w:tcW w:w="7372" w:type="dxa"/>
          </w:tcPr>
          <w:p w14:paraId="1C237BEF" w14:textId="77777777" w:rsidR="00DD28B4" w:rsidRDefault="006F0148">
            <w:pPr>
              <w:pStyle w:val="TableParagraph"/>
              <w:spacing w:before="100"/>
              <w:ind w:right="49"/>
              <w:jc w:val="both"/>
              <w:rPr>
                <w:sz w:val="24"/>
              </w:rPr>
            </w:pPr>
            <w:r>
              <w:rPr>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DD28B4" w14:paraId="19E26B80" w14:textId="77777777">
        <w:trPr>
          <w:trHeight w:val="1307"/>
        </w:trPr>
        <w:tc>
          <w:tcPr>
            <w:tcW w:w="1702" w:type="dxa"/>
          </w:tcPr>
          <w:p w14:paraId="42D1CAE8" w14:textId="77777777" w:rsidR="00DD28B4" w:rsidRDefault="006F0148">
            <w:pPr>
              <w:pStyle w:val="TableParagraph"/>
              <w:spacing w:before="99"/>
              <w:ind w:left="10"/>
              <w:jc w:val="center"/>
              <w:rPr>
                <w:sz w:val="24"/>
              </w:rPr>
            </w:pPr>
            <w:r>
              <w:rPr>
                <w:spacing w:val="-5"/>
                <w:sz w:val="24"/>
              </w:rPr>
              <w:t>1.9</w:t>
            </w:r>
          </w:p>
        </w:tc>
        <w:tc>
          <w:tcPr>
            <w:tcW w:w="7372" w:type="dxa"/>
          </w:tcPr>
          <w:p w14:paraId="0561F436" w14:textId="77777777" w:rsidR="00DD28B4" w:rsidRDefault="006F0148">
            <w:pPr>
              <w:pStyle w:val="TableParagraph"/>
              <w:spacing w:before="99"/>
              <w:ind w:right="49"/>
              <w:jc w:val="both"/>
              <w:rPr>
                <w:sz w:val="24"/>
              </w:rPr>
            </w:pPr>
            <w:r>
              <w:rPr>
                <w:sz w:val="24"/>
              </w:rPr>
              <w:t>проводить опыты по наблюдению физических явлений или физических свойств тел: формулировать проверяемые предположения,</w:t>
            </w:r>
            <w:r>
              <w:rPr>
                <w:spacing w:val="-3"/>
                <w:sz w:val="24"/>
              </w:rPr>
              <w:t xml:space="preserve"> </w:t>
            </w:r>
            <w:r>
              <w:rPr>
                <w:sz w:val="24"/>
              </w:rPr>
              <w:t>собирать</w:t>
            </w:r>
            <w:r>
              <w:rPr>
                <w:spacing w:val="-3"/>
                <w:sz w:val="24"/>
              </w:rPr>
              <w:t xml:space="preserve"> </w:t>
            </w:r>
            <w:r>
              <w:rPr>
                <w:sz w:val="24"/>
              </w:rPr>
              <w:t>установку</w:t>
            </w:r>
            <w:r>
              <w:rPr>
                <w:spacing w:val="-2"/>
                <w:sz w:val="24"/>
              </w:rPr>
              <w:t xml:space="preserve"> </w:t>
            </w:r>
            <w:r>
              <w:rPr>
                <w:sz w:val="24"/>
              </w:rPr>
              <w:t>из предложенного</w:t>
            </w:r>
            <w:r>
              <w:rPr>
                <w:spacing w:val="-3"/>
                <w:sz w:val="24"/>
              </w:rPr>
              <w:t xml:space="preserve"> </w:t>
            </w:r>
            <w:r>
              <w:rPr>
                <w:sz w:val="24"/>
              </w:rPr>
              <w:t>оборудования, описывать ход опыта и формулировать выводы</w:t>
            </w:r>
          </w:p>
        </w:tc>
      </w:tr>
      <w:tr w:rsidR="00DD28B4" w14:paraId="50DD1D56" w14:textId="77777777">
        <w:trPr>
          <w:trHeight w:val="1032"/>
        </w:trPr>
        <w:tc>
          <w:tcPr>
            <w:tcW w:w="1702" w:type="dxa"/>
          </w:tcPr>
          <w:p w14:paraId="1E42C39A" w14:textId="77777777" w:rsidR="00DD28B4" w:rsidRDefault="006F0148">
            <w:pPr>
              <w:pStyle w:val="TableParagraph"/>
              <w:ind w:left="10"/>
              <w:jc w:val="center"/>
              <w:rPr>
                <w:sz w:val="24"/>
              </w:rPr>
            </w:pPr>
            <w:r>
              <w:rPr>
                <w:spacing w:val="-4"/>
                <w:sz w:val="24"/>
              </w:rPr>
              <w:t>1.10</w:t>
            </w:r>
          </w:p>
        </w:tc>
        <w:tc>
          <w:tcPr>
            <w:tcW w:w="7372" w:type="dxa"/>
          </w:tcPr>
          <w:p w14:paraId="0256A3F8" w14:textId="77777777" w:rsidR="00DD28B4" w:rsidRDefault="006F0148">
            <w:pPr>
              <w:pStyle w:val="TableParagraph"/>
              <w:ind w:right="48"/>
              <w:jc w:val="both"/>
              <w:rPr>
                <w:sz w:val="24"/>
              </w:rPr>
            </w:pPr>
            <w:r>
              <w:rPr>
                <w:sz w:val="24"/>
              </w:rPr>
              <w:t>выполнять</w:t>
            </w:r>
            <w:r>
              <w:rPr>
                <w:spacing w:val="-5"/>
                <w:sz w:val="24"/>
              </w:rPr>
              <w:t xml:space="preserve"> </w:t>
            </w:r>
            <w:r>
              <w:rPr>
                <w:sz w:val="24"/>
              </w:rPr>
              <w:t>прямые</w:t>
            </w:r>
            <w:r>
              <w:rPr>
                <w:spacing w:val="-6"/>
                <w:sz w:val="24"/>
              </w:rPr>
              <w:t xml:space="preserve"> </w:t>
            </w:r>
            <w:r>
              <w:rPr>
                <w:sz w:val="24"/>
              </w:rPr>
              <w:t>измерения</w:t>
            </w:r>
            <w:r>
              <w:rPr>
                <w:spacing w:val="-5"/>
                <w:sz w:val="24"/>
              </w:rPr>
              <w:t xml:space="preserve"> </w:t>
            </w:r>
            <w:r>
              <w:rPr>
                <w:sz w:val="24"/>
              </w:rPr>
              <w:t>с</w:t>
            </w:r>
            <w:r>
              <w:rPr>
                <w:spacing w:val="-5"/>
                <w:sz w:val="24"/>
              </w:rPr>
              <w:t xml:space="preserve"> </w:t>
            </w:r>
            <w:r>
              <w:rPr>
                <w:sz w:val="24"/>
              </w:rPr>
              <w:t>использованием</w:t>
            </w:r>
            <w:r>
              <w:rPr>
                <w:spacing w:val="-8"/>
                <w:sz w:val="24"/>
              </w:rPr>
              <w:t xml:space="preserve"> </w:t>
            </w:r>
            <w:r>
              <w:rPr>
                <w:sz w:val="24"/>
              </w:rPr>
              <w:t>аналоговых</w:t>
            </w:r>
            <w:r>
              <w:rPr>
                <w:spacing w:val="-6"/>
                <w:sz w:val="24"/>
              </w:rPr>
              <w:t xml:space="preserve"> </w:t>
            </w:r>
            <w:r>
              <w:rPr>
                <w:sz w:val="24"/>
              </w:rPr>
              <w:t>приборов и датчиков физических величин, сравнивать результаты измерений с учетом заданной абсолютной погрешности</w:t>
            </w:r>
          </w:p>
        </w:tc>
      </w:tr>
      <w:tr w:rsidR="00DD28B4" w14:paraId="7439D278" w14:textId="77777777">
        <w:trPr>
          <w:trHeight w:val="1307"/>
        </w:trPr>
        <w:tc>
          <w:tcPr>
            <w:tcW w:w="1702" w:type="dxa"/>
          </w:tcPr>
          <w:p w14:paraId="4DBB4795" w14:textId="77777777" w:rsidR="00DD28B4" w:rsidRDefault="006F0148">
            <w:pPr>
              <w:pStyle w:val="TableParagraph"/>
              <w:ind w:left="10"/>
              <w:jc w:val="center"/>
              <w:rPr>
                <w:sz w:val="24"/>
              </w:rPr>
            </w:pPr>
            <w:r>
              <w:rPr>
                <w:spacing w:val="-4"/>
                <w:sz w:val="24"/>
              </w:rPr>
              <w:t>1.11</w:t>
            </w:r>
          </w:p>
        </w:tc>
        <w:tc>
          <w:tcPr>
            <w:tcW w:w="7372" w:type="dxa"/>
          </w:tcPr>
          <w:p w14:paraId="24B5F9B8" w14:textId="77777777" w:rsidR="00DD28B4" w:rsidRDefault="006F0148">
            <w:pPr>
              <w:pStyle w:val="TableParagraph"/>
              <w:ind w:right="48"/>
              <w:jc w:val="both"/>
              <w:rPr>
                <w:sz w:val="24"/>
              </w:rPr>
            </w:pPr>
            <w:r>
              <w:rPr>
                <w:sz w:val="24"/>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w:t>
            </w:r>
            <w:r>
              <w:rPr>
                <w:spacing w:val="67"/>
                <w:w w:val="150"/>
                <w:sz w:val="24"/>
              </w:rPr>
              <w:t xml:space="preserve">  </w:t>
            </w:r>
            <w:r>
              <w:rPr>
                <w:sz w:val="24"/>
              </w:rPr>
              <w:t>плану,</w:t>
            </w:r>
            <w:r>
              <w:rPr>
                <w:spacing w:val="66"/>
                <w:w w:val="150"/>
                <w:sz w:val="24"/>
              </w:rPr>
              <w:t xml:space="preserve">  </w:t>
            </w:r>
            <w:r>
              <w:rPr>
                <w:sz w:val="24"/>
              </w:rPr>
              <w:t>фиксировать</w:t>
            </w:r>
            <w:r>
              <w:rPr>
                <w:spacing w:val="68"/>
                <w:w w:val="150"/>
                <w:sz w:val="24"/>
              </w:rPr>
              <w:t xml:space="preserve">  </w:t>
            </w:r>
            <w:r>
              <w:rPr>
                <w:sz w:val="24"/>
              </w:rPr>
              <w:t>результаты</w:t>
            </w:r>
            <w:r>
              <w:rPr>
                <w:spacing w:val="66"/>
                <w:w w:val="150"/>
                <w:sz w:val="24"/>
              </w:rPr>
              <w:t xml:space="preserve">  </w:t>
            </w:r>
            <w:r>
              <w:rPr>
                <w:spacing w:val="-2"/>
                <w:sz w:val="24"/>
              </w:rPr>
              <w:t>полученной</w:t>
            </w:r>
          </w:p>
        </w:tc>
      </w:tr>
    </w:tbl>
    <w:p w14:paraId="694C427F" w14:textId="77777777" w:rsidR="00DD28B4" w:rsidRDefault="00DD28B4">
      <w:pPr>
        <w:pStyle w:val="TableParagraph"/>
        <w:jc w:val="both"/>
        <w:rPr>
          <w:sz w:val="24"/>
        </w:rPr>
        <w:sectPr w:rsidR="00DD28B4">
          <w:pgSz w:w="11910" w:h="16830"/>
          <w:pgMar w:top="820" w:right="708" w:bottom="638"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6F7E998D" w14:textId="77777777">
        <w:trPr>
          <w:trHeight w:val="756"/>
        </w:trPr>
        <w:tc>
          <w:tcPr>
            <w:tcW w:w="1702" w:type="dxa"/>
          </w:tcPr>
          <w:p w14:paraId="2D9FFA8C" w14:textId="77777777" w:rsidR="00DD28B4" w:rsidRDefault="00DD28B4">
            <w:pPr>
              <w:pStyle w:val="TableParagraph"/>
              <w:spacing w:before="0"/>
              <w:ind w:left="0"/>
              <w:rPr>
                <w:sz w:val="24"/>
              </w:rPr>
            </w:pPr>
          </w:p>
        </w:tc>
        <w:tc>
          <w:tcPr>
            <w:tcW w:w="7372" w:type="dxa"/>
          </w:tcPr>
          <w:p w14:paraId="6D5BA2BA" w14:textId="77777777" w:rsidR="00DD28B4" w:rsidRDefault="006F0148">
            <w:pPr>
              <w:pStyle w:val="TableParagraph"/>
              <w:spacing w:before="99"/>
              <w:rPr>
                <w:sz w:val="24"/>
              </w:rPr>
            </w:pPr>
            <w:r>
              <w:rPr>
                <w:sz w:val="24"/>
              </w:rPr>
              <w:t>зависимости в</w:t>
            </w:r>
            <w:r>
              <w:rPr>
                <w:spacing w:val="-3"/>
                <w:sz w:val="24"/>
              </w:rPr>
              <w:t xml:space="preserve"> </w:t>
            </w:r>
            <w:r>
              <w:rPr>
                <w:sz w:val="24"/>
              </w:rPr>
              <w:t>виде</w:t>
            </w:r>
            <w:r>
              <w:rPr>
                <w:spacing w:val="-2"/>
                <w:sz w:val="24"/>
              </w:rPr>
              <w:t xml:space="preserve"> </w:t>
            </w:r>
            <w:r>
              <w:rPr>
                <w:sz w:val="24"/>
              </w:rPr>
              <w:t>таблиц</w:t>
            </w:r>
            <w:r>
              <w:rPr>
                <w:spacing w:val="-2"/>
                <w:sz w:val="24"/>
              </w:rPr>
              <w:t xml:space="preserve"> </w:t>
            </w:r>
            <w:r>
              <w:rPr>
                <w:sz w:val="24"/>
              </w:rPr>
              <w:t>и</w:t>
            </w:r>
            <w:r>
              <w:rPr>
                <w:spacing w:val="-1"/>
                <w:sz w:val="24"/>
              </w:rPr>
              <w:t xml:space="preserve"> </w:t>
            </w:r>
            <w:r>
              <w:rPr>
                <w:sz w:val="24"/>
              </w:rPr>
              <w:t>графиков,</w:t>
            </w:r>
            <w:r>
              <w:rPr>
                <w:spacing w:val="-2"/>
                <w:sz w:val="24"/>
              </w:rPr>
              <w:t xml:space="preserve"> </w:t>
            </w:r>
            <w:r>
              <w:rPr>
                <w:sz w:val="24"/>
              </w:rPr>
              <w:t>делать</w:t>
            </w:r>
            <w:r>
              <w:rPr>
                <w:spacing w:val="-4"/>
                <w:sz w:val="24"/>
              </w:rPr>
              <w:t xml:space="preserve"> </w:t>
            </w:r>
            <w:r>
              <w:rPr>
                <w:sz w:val="24"/>
              </w:rPr>
              <w:t>выводы</w:t>
            </w:r>
            <w:r>
              <w:rPr>
                <w:spacing w:val="-4"/>
                <w:sz w:val="24"/>
              </w:rPr>
              <w:t xml:space="preserve"> </w:t>
            </w:r>
            <w:r>
              <w:rPr>
                <w:sz w:val="24"/>
              </w:rPr>
              <w:t>по</w:t>
            </w:r>
            <w:r>
              <w:rPr>
                <w:spacing w:val="-1"/>
                <w:sz w:val="24"/>
              </w:rPr>
              <w:t xml:space="preserve"> </w:t>
            </w:r>
            <w:r>
              <w:rPr>
                <w:sz w:val="24"/>
              </w:rPr>
              <w:t xml:space="preserve">результатам </w:t>
            </w:r>
            <w:r>
              <w:rPr>
                <w:spacing w:val="-2"/>
                <w:sz w:val="24"/>
              </w:rPr>
              <w:t>исследования</w:t>
            </w:r>
          </w:p>
        </w:tc>
      </w:tr>
      <w:tr w:rsidR="00DD28B4" w14:paraId="4F161F0A" w14:textId="77777777">
        <w:trPr>
          <w:trHeight w:val="1031"/>
        </w:trPr>
        <w:tc>
          <w:tcPr>
            <w:tcW w:w="1702" w:type="dxa"/>
          </w:tcPr>
          <w:p w14:paraId="66D5AA49" w14:textId="77777777" w:rsidR="00DD28B4" w:rsidRDefault="006F0148">
            <w:pPr>
              <w:pStyle w:val="TableParagraph"/>
              <w:spacing w:before="99"/>
              <w:ind w:left="10"/>
              <w:jc w:val="center"/>
              <w:rPr>
                <w:sz w:val="24"/>
              </w:rPr>
            </w:pPr>
            <w:r>
              <w:rPr>
                <w:spacing w:val="-4"/>
                <w:sz w:val="24"/>
              </w:rPr>
              <w:t>1.12</w:t>
            </w:r>
          </w:p>
        </w:tc>
        <w:tc>
          <w:tcPr>
            <w:tcW w:w="7372" w:type="dxa"/>
          </w:tcPr>
          <w:p w14:paraId="2DF29A4C" w14:textId="77777777" w:rsidR="00DD28B4" w:rsidRDefault="006F0148">
            <w:pPr>
              <w:pStyle w:val="TableParagraph"/>
              <w:spacing w:before="99"/>
              <w:ind w:right="48"/>
              <w:jc w:val="both"/>
              <w:rPr>
                <w:sz w:val="24"/>
              </w:rPr>
            </w:pPr>
            <w:r>
              <w:rPr>
                <w:sz w:val="24"/>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DD28B4" w14:paraId="642E6470" w14:textId="77777777">
        <w:trPr>
          <w:trHeight w:val="755"/>
        </w:trPr>
        <w:tc>
          <w:tcPr>
            <w:tcW w:w="1702" w:type="dxa"/>
          </w:tcPr>
          <w:p w14:paraId="1EB19CC6" w14:textId="77777777" w:rsidR="00DD28B4" w:rsidRDefault="006F0148">
            <w:pPr>
              <w:pStyle w:val="TableParagraph"/>
              <w:ind w:left="10"/>
              <w:jc w:val="center"/>
              <w:rPr>
                <w:sz w:val="24"/>
              </w:rPr>
            </w:pPr>
            <w:r>
              <w:rPr>
                <w:spacing w:val="-4"/>
                <w:sz w:val="24"/>
              </w:rPr>
              <w:t>1.13</w:t>
            </w:r>
          </w:p>
        </w:tc>
        <w:tc>
          <w:tcPr>
            <w:tcW w:w="7372" w:type="dxa"/>
          </w:tcPr>
          <w:p w14:paraId="1ED81F1D" w14:textId="77777777" w:rsidR="00DD28B4" w:rsidRDefault="006F0148">
            <w:pPr>
              <w:pStyle w:val="TableParagraph"/>
              <w:rPr>
                <w:sz w:val="24"/>
              </w:rPr>
            </w:pPr>
            <w:r>
              <w:rPr>
                <w:sz w:val="24"/>
              </w:rPr>
              <w:t xml:space="preserve">соблюдать правила техники безопасности при работе с лабораторным </w:t>
            </w:r>
            <w:r>
              <w:rPr>
                <w:spacing w:val="-2"/>
                <w:sz w:val="24"/>
              </w:rPr>
              <w:t>оборудованием</w:t>
            </w:r>
          </w:p>
        </w:tc>
      </w:tr>
      <w:tr w:rsidR="00DD28B4" w14:paraId="6B89B8A6" w14:textId="77777777">
        <w:trPr>
          <w:trHeight w:val="1308"/>
        </w:trPr>
        <w:tc>
          <w:tcPr>
            <w:tcW w:w="1702" w:type="dxa"/>
          </w:tcPr>
          <w:p w14:paraId="62D012C6" w14:textId="77777777" w:rsidR="00DD28B4" w:rsidRDefault="006F0148">
            <w:pPr>
              <w:pStyle w:val="TableParagraph"/>
              <w:ind w:left="10"/>
              <w:jc w:val="center"/>
              <w:rPr>
                <w:sz w:val="24"/>
              </w:rPr>
            </w:pPr>
            <w:r>
              <w:rPr>
                <w:spacing w:val="-4"/>
                <w:sz w:val="24"/>
              </w:rPr>
              <w:t>1.14</w:t>
            </w:r>
          </w:p>
        </w:tc>
        <w:tc>
          <w:tcPr>
            <w:tcW w:w="7372" w:type="dxa"/>
          </w:tcPr>
          <w:p w14:paraId="636D19F5" w14:textId="77777777" w:rsidR="00DD28B4" w:rsidRDefault="006F0148">
            <w:pPr>
              <w:pStyle w:val="TableParagraph"/>
              <w:ind w:right="48"/>
              <w:jc w:val="both"/>
              <w:rPr>
                <w:sz w:val="24"/>
              </w:rPr>
            </w:pPr>
            <w:r>
              <w:rPr>
                <w:sz w:val="24"/>
              </w:rPr>
              <w:t xml:space="preserve">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w:t>
            </w:r>
            <w:r>
              <w:rPr>
                <w:spacing w:val="-2"/>
                <w:sz w:val="24"/>
              </w:rPr>
              <w:t>закономерности</w:t>
            </w:r>
          </w:p>
        </w:tc>
      </w:tr>
      <w:tr w:rsidR="00DD28B4" w14:paraId="064BBB96" w14:textId="77777777">
        <w:trPr>
          <w:trHeight w:val="1583"/>
        </w:trPr>
        <w:tc>
          <w:tcPr>
            <w:tcW w:w="1702" w:type="dxa"/>
          </w:tcPr>
          <w:p w14:paraId="1D7DA0AF" w14:textId="77777777" w:rsidR="00DD28B4" w:rsidRDefault="006F0148">
            <w:pPr>
              <w:pStyle w:val="TableParagraph"/>
              <w:ind w:left="10"/>
              <w:jc w:val="center"/>
              <w:rPr>
                <w:sz w:val="24"/>
              </w:rPr>
            </w:pPr>
            <w:r>
              <w:rPr>
                <w:spacing w:val="-4"/>
                <w:sz w:val="24"/>
              </w:rPr>
              <w:t>1.15</w:t>
            </w:r>
          </w:p>
        </w:tc>
        <w:tc>
          <w:tcPr>
            <w:tcW w:w="7372" w:type="dxa"/>
          </w:tcPr>
          <w:p w14:paraId="778A0E19" w14:textId="77777777" w:rsidR="00DD28B4" w:rsidRDefault="006F0148">
            <w:pPr>
              <w:pStyle w:val="TableParagraph"/>
              <w:ind w:right="49"/>
              <w:jc w:val="both"/>
              <w:rPr>
                <w:sz w:val="24"/>
              </w:rPr>
            </w:pPr>
            <w:r>
              <w:rPr>
                <w:sz w:val="24"/>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DD28B4" w14:paraId="0034F87B" w14:textId="77777777">
        <w:trPr>
          <w:trHeight w:val="1583"/>
        </w:trPr>
        <w:tc>
          <w:tcPr>
            <w:tcW w:w="1702" w:type="dxa"/>
          </w:tcPr>
          <w:p w14:paraId="22682F8D" w14:textId="77777777" w:rsidR="00DD28B4" w:rsidRDefault="006F0148">
            <w:pPr>
              <w:pStyle w:val="TableParagraph"/>
              <w:ind w:left="10"/>
              <w:jc w:val="center"/>
              <w:rPr>
                <w:sz w:val="24"/>
              </w:rPr>
            </w:pPr>
            <w:r>
              <w:rPr>
                <w:spacing w:val="-4"/>
                <w:sz w:val="24"/>
              </w:rPr>
              <w:t>1.16</w:t>
            </w:r>
          </w:p>
        </w:tc>
        <w:tc>
          <w:tcPr>
            <w:tcW w:w="7372" w:type="dxa"/>
          </w:tcPr>
          <w:p w14:paraId="11F507B2" w14:textId="77777777" w:rsidR="00DD28B4" w:rsidRDefault="006F0148">
            <w:pPr>
              <w:pStyle w:val="TableParagraph"/>
              <w:ind w:right="50"/>
              <w:jc w:val="both"/>
              <w:rPr>
                <w:sz w:val="24"/>
              </w:rPr>
            </w:pPr>
            <w:r>
              <w:rPr>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w:t>
            </w:r>
            <w:r>
              <w:rPr>
                <w:spacing w:val="40"/>
                <w:sz w:val="24"/>
              </w:rPr>
              <w:t xml:space="preserve"> </w:t>
            </w:r>
            <w:r>
              <w:rPr>
                <w:sz w:val="24"/>
              </w:rPr>
              <w:t>норм экологического поведения в окружающей среде</w:t>
            </w:r>
          </w:p>
        </w:tc>
      </w:tr>
      <w:tr w:rsidR="00DD28B4" w14:paraId="78A5C5C5" w14:textId="77777777">
        <w:trPr>
          <w:trHeight w:val="1310"/>
        </w:trPr>
        <w:tc>
          <w:tcPr>
            <w:tcW w:w="1702" w:type="dxa"/>
          </w:tcPr>
          <w:p w14:paraId="0B2D3EBC" w14:textId="77777777" w:rsidR="00DD28B4" w:rsidRDefault="006F0148">
            <w:pPr>
              <w:pStyle w:val="TableParagraph"/>
              <w:ind w:left="10"/>
              <w:jc w:val="center"/>
              <w:rPr>
                <w:sz w:val="24"/>
              </w:rPr>
            </w:pPr>
            <w:r>
              <w:rPr>
                <w:spacing w:val="-4"/>
                <w:sz w:val="24"/>
              </w:rPr>
              <w:t>1.17</w:t>
            </w:r>
          </w:p>
        </w:tc>
        <w:tc>
          <w:tcPr>
            <w:tcW w:w="7372" w:type="dxa"/>
          </w:tcPr>
          <w:p w14:paraId="61CC60AD" w14:textId="77777777" w:rsidR="00DD28B4" w:rsidRDefault="006F0148">
            <w:pPr>
              <w:pStyle w:val="TableParagraph"/>
              <w:ind w:right="49"/>
              <w:jc w:val="both"/>
              <w:rPr>
                <w:sz w:val="24"/>
              </w:rPr>
            </w:pPr>
            <w:r>
              <w:rPr>
                <w:sz w:val="24"/>
              </w:rPr>
              <w:t>осуществлять поиск информации физического содержания в сети Интернет, на основе имеющихся знаний и путем сравнения дополнительных</w:t>
            </w:r>
            <w:r>
              <w:rPr>
                <w:spacing w:val="-6"/>
                <w:sz w:val="24"/>
              </w:rPr>
              <w:t xml:space="preserve"> </w:t>
            </w:r>
            <w:r>
              <w:rPr>
                <w:sz w:val="24"/>
              </w:rPr>
              <w:t>источников</w:t>
            </w:r>
            <w:r>
              <w:rPr>
                <w:spacing w:val="-7"/>
                <w:sz w:val="24"/>
              </w:rPr>
              <w:t xml:space="preserve"> </w:t>
            </w:r>
            <w:r>
              <w:rPr>
                <w:sz w:val="24"/>
              </w:rPr>
              <w:t>выделять</w:t>
            </w:r>
            <w:r>
              <w:rPr>
                <w:spacing w:val="-6"/>
                <w:sz w:val="24"/>
              </w:rPr>
              <w:t xml:space="preserve"> </w:t>
            </w:r>
            <w:r>
              <w:rPr>
                <w:sz w:val="24"/>
              </w:rPr>
              <w:t>информацию,</w:t>
            </w:r>
            <w:r>
              <w:rPr>
                <w:spacing w:val="-6"/>
                <w:sz w:val="24"/>
              </w:rPr>
              <w:t xml:space="preserve"> </w:t>
            </w:r>
            <w:r>
              <w:rPr>
                <w:sz w:val="24"/>
              </w:rPr>
              <w:t>которая</w:t>
            </w:r>
            <w:r>
              <w:rPr>
                <w:spacing w:val="-6"/>
                <w:sz w:val="24"/>
              </w:rPr>
              <w:t xml:space="preserve"> </w:t>
            </w:r>
            <w:r>
              <w:rPr>
                <w:sz w:val="24"/>
              </w:rPr>
              <w:t>является противоречивой или может быть недостоверной</w:t>
            </w:r>
          </w:p>
        </w:tc>
      </w:tr>
      <w:tr w:rsidR="00DD28B4" w14:paraId="1DA7EF53" w14:textId="77777777">
        <w:trPr>
          <w:trHeight w:val="1307"/>
        </w:trPr>
        <w:tc>
          <w:tcPr>
            <w:tcW w:w="1702" w:type="dxa"/>
          </w:tcPr>
          <w:p w14:paraId="0AA10DEE" w14:textId="77777777" w:rsidR="00DD28B4" w:rsidRDefault="006F0148">
            <w:pPr>
              <w:pStyle w:val="TableParagraph"/>
              <w:spacing w:before="99"/>
              <w:ind w:left="10"/>
              <w:jc w:val="center"/>
              <w:rPr>
                <w:sz w:val="24"/>
              </w:rPr>
            </w:pPr>
            <w:r>
              <w:rPr>
                <w:spacing w:val="-4"/>
                <w:sz w:val="24"/>
              </w:rPr>
              <w:t>1.18</w:t>
            </w:r>
          </w:p>
        </w:tc>
        <w:tc>
          <w:tcPr>
            <w:tcW w:w="7372" w:type="dxa"/>
          </w:tcPr>
          <w:p w14:paraId="5FA02492" w14:textId="77777777" w:rsidR="00DD28B4" w:rsidRDefault="006F0148">
            <w:pPr>
              <w:pStyle w:val="TableParagraph"/>
              <w:spacing w:before="99"/>
              <w:ind w:right="48"/>
              <w:jc w:val="both"/>
              <w:rPr>
                <w:sz w:val="24"/>
              </w:rPr>
            </w:pPr>
            <w:r>
              <w:rPr>
                <w:sz w:val="24"/>
              </w:rPr>
              <w:t>использовать при выполнении учебных заданий научно-популярную литературу</w:t>
            </w:r>
            <w:r>
              <w:rPr>
                <w:spacing w:val="-6"/>
                <w:sz w:val="24"/>
              </w:rPr>
              <w:t xml:space="preserve"> </w:t>
            </w:r>
            <w:r>
              <w:rPr>
                <w:sz w:val="24"/>
              </w:rPr>
              <w:t>физического</w:t>
            </w:r>
            <w:r>
              <w:rPr>
                <w:spacing w:val="-6"/>
                <w:sz w:val="24"/>
              </w:rPr>
              <w:t xml:space="preserve"> </w:t>
            </w:r>
            <w:r>
              <w:rPr>
                <w:sz w:val="24"/>
              </w:rPr>
              <w:t>содержания,</w:t>
            </w:r>
            <w:r>
              <w:rPr>
                <w:spacing w:val="-6"/>
                <w:sz w:val="24"/>
              </w:rPr>
              <w:t xml:space="preserve"> </w:t>
            </w:r>
            <w:r>
              <w:rPr>
                <w:sz w:val="24"/>
              </w:rPr>
              <w:t>справочные</w:t>
            </w:r>
            <w:r>
              <w:rPr>
                <w:spacing w:val="-7"/>
                <w:sz w:val="24"/>
              </w:rPr>
              <w:t xml:space="preserve"> </w:t>
            </w:r>
            <w:r>
              <w:rPr>
                <w:sz w:val="24"/>
              </w:rPr>
              <w:t>материалы,</w:t>
            </w:r>
            <w:r>
              <w:rPr>
                <w:spacing w:val="-5"/>
                <w:sz w:val="24"/>
              </w:rPr>
              <w:t xml:space="preserve"> </w:t>
            </w:r>
            <w:r>
              <w:rPr>
                <w:sz w:val="24"/>
              </w:rPr>
              <w:t>ресурсы сети Интернет; владеть приемами конспектирования текста, преобразования информации из одной знаковой системы в другую</w:t>
            </w:r>
          </w:p>
        </w:tc>
      </w:tr>
      <w:tr w:rsidR="00DD28B4" w14:paraId="279AB5CB" w14:textId="77777777">
        <w:trPr>
          <w:trHeight w:val="1860"/>
        </w:trPr>
        <w:tc>
          <w:tcPr>
            <w:tcW w:w="1702" w:type="dxa"/>
          </w:tcPr>
          <w:p w14:paraId="4E950769" w14:textId="77777777" w:rsidR="00DD28B4" w:rsidRDefault="006F0148">
            <w:pPr>
              <w:pStyle w:val="TableParagraph"/>
              <w:spacing w:before="100"/>
              <w:ind w:left="10"/>
              <w:jc w:val="center"/>
              <w:rPr>
                <w:sz w:val="24"/>
              </w:rPr>
            </w:pPr>
            <w:r>
              <w:rPr>
                <w:spacing w:val="-4"/>
                <w:sz w:val="24"/>
              </w:rPr>
              <w:t>1.19</w:t>
            </w:r>
          </w:p>
        </w:tc>
        <w:tc>
          <w:tcPr>
            <w:tcW w:w="7372" w:type="dxa"/>
          </w:tcPr>
          <w:p w14:paraId="464A3331" w14:textId="77777777" w:rsidR="00DD28B4" w:rsidRDefault="006F0148">
            <w:pPr>
              <w:pStyle w:val="TableParagraph"/>
              <w:spacing w:before="100"/>
              <w:ind w:right="49"/>
              <w:jc w:val="both"/>
              <w:rPr>
                <w:sz w:val="24"/>
              </w:rPr>
            </w:pPr>
            <w:r>
              <w:rPr>
                <w:sz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DD28B4" w14:paraId="5E4B0F2C" w14:textId="77777777">
        <w:trPr>
          <w:trHeight w:val="1860"/>
        </w:trPr>
        <w:tc>
          <w:tcPr>
            <w:tcW w:w="1702" w:type="dxa"/>
          </w:tcPr>
          <w:p w14:paraId="753D0229" w14:textId="77777777" w:rsidR="00DD28B4" w:rsidRDefault="006F0148">
            <w:pPr>
              <w:pStyle w:val="TableParagraph"/>
              <w:spacing w:before="99"/>
              <w:ind w:left="10"/>
              <w:jc w:val="center"/>
              <w:rPr>
                <w:sz w:val="24"/>
              </w:rPr>
            </w:pPr>
            <w:r>
              <w:rPr>
                <w:spacing w:val="-4"/>
                <w:sz w:val="24"/>
              </w:rPr>
              <w:t>1.20</w:t>
            </w:r>
          </w:p>
        </w:tc>
        <w:tc>
          <w:tcPr>
            <w:tcW w:w="7372" w:type="dxa"/>
          </w:tcPr>
          <w:p w14:paraId="4088E1CB" w14:textId="77777777" w:rsidR="00DD28B4" w:rsidRDefault="006F0148">
            <w:pPr>
              <w:pStyle w:val="TableParagraph"/>
              <w:spacing w:before="99"/>
              <w:ind w:right="48"/>
              <w:jc w:val="both"/>
              <w:rPr>
                <w:sz w:val="24"/>
              </w:rPr>
            </w:pPr>
            <w:r>
              <w:rPr>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w:t>
            </w:r>
            <w:r>
              <w:rPr>
                <w:spacing w:val="-1"/>
                <w:sz w:val="24"/>
              </w:rPr>
              <w:t xml:space="preserve"> </w:t>
            </w:r>
            <w:r>
              <w:rPr>
                <w:sz w:val="24"/>
              </w:rPr>
              <w:t>выстраивать</w:t>
            </w:r>
            <w:r>
              <w:rPr>
                <w:spacing w:val="-2"/>
                <w:sz w:val="24"/>
              </w:rPr>
              <w:t xml:space="preserve"> </w:t>
            </w:r>
            <w:r>
              <w:rPr>
                <w:sz w:val="24"/>
              </w:rPr>
              <w:t>коммуникативное</w:t>
            </w:r>
            <w:r>
              <w:rPr>
                <w:spacing w:val="-1"/>
                <w:sz w:val="24"/>
              </w:rPr>
              <w:t xml:space="preserve"> </w:t>
            </w:r>
            <w:r>
              <w:rPr>
                <w:sz w:val="24"/>
              </w:rPr>
              <w:t>взаимодействие, проявляя готовность разрешать конфликты</w:t>
            </w:r>
          </w:p>
        </w:tc>
      </w:tr>
    </w:tbl>
    <w:p w14:paraId="0091F071" w14:textId="77777777" w:rsidR="00DD28B4" w:rsidRDefault="00DD28B4">
      <w:pPr>
        <w:pStyle w:val="a3"/>
        <w:spacing w:before="24"/>
        <w:ind w:left="0" w:firstLine="0"/>
        <w:jc w:val="left"/>
        <w:rPr>
          <w:b/>
        </w:rPr>
      </w:pPr>
    </w:p>
    <w:p w14:paraId="79C1D047" w14:textId="77777777" w:rsidR="00DD28B4" w:rsidRDefault="006F0148">
      <w:pPr>
        <w:ind w:left="137"/>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(8</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4F27F601" w14:textId="77777777">
        <w:trPr>
          <w:trHeight w:val="755"/>
        </w:trPr>
        <w:tc>
          <w:tcPr>
            <w:tcW w:w="1191" w:type="dxa"/>
          </w:tcPr>
          <w:p w14:paraId="1B601A99" w14:textId="77777777" w:rsidR="00DD28B4" w:rsidRDefault="006F0148">
            <w:pPr>
              <w:pStyle w:val="TableParagraph"/>
              <w:ind w:left="209" w:right="189" w:firstLine="184"/>
              <w:rPr>
                <w:sz w:val="24"/>
              </w:rPr>
            </w:pPr>
            <w:r>
              <w:rPr>
                <w:spacing w:val="-4"/>
                <w:sz w:val="24"/>
              </w:rPr>
              <w:t xml:space="preserve">Код </w:t>
            </w:r>
            <w:r>
              <w:rPr>
                <w:spacing w:val="-2"/>
                <w:sz w:val="24"/>
              </w:rPr>
              <w:t>раздела</w:t>
            </w:r>
          </w:p>
        </w:tc>
        <w:tc>
          <w:tcPr>
            <w:tcW w:w="1476" w:type="dxa"/>
          </w:tcPr>
          <w:p w14:paraId="50E926B0" w14:textId="77777777" w:rsidR="00DD28B4" w:rsidRDefault="006F0148">
            <w:pPr>
              <w:pStyle w:val="TableParagraph"/>
              <w:ind w:left="275" w:right="259" w:firstLine="261"/>
              <w:rPr>
                <w:sz w:val="24"/>
              </w:rPr>
            </w:pPr>
            <w:r>
              <w:rPr>
                <w:spacing w:val="-4"/>
                <w:sz w:val="24"/>
              </w:rPr>
              <w:t xml:space="preserve">Код </w:t>
            </w:r>
            <w:r>
              <w:rPr>
                <w:spacing w:val="-2"/>
                <w:sz w:val="24"/>
              </w:rPr>
              <w:t>элемента</w:t>
            </w:r>
          </w:p>
        </w:tc>
        <w:tc>
          <w:tcPr>
            <w:tcW w:w="6407" w:type="dxa"/>
          </w:tcPr>
          <w:p w14:paraId="1B7E163E" w14:textId="77777777" w:rsidR="00DD28B4" w:rsidRDefault="006F0148">
            <w:pPr>
              <w:pStyle w:val="TableParagraph"/>
              <w:ind w:left="1351"/>
              <w:rPr>
                <w:sz w:val="24"/>
              </w:rPr>
            </w:pPr>
            <w:r>
              <w:rPr>
                <w:sz w:val="24"/>
              </w:rPr>
              <w:t>Проверяемые</w:t>
            </w:r>
            <w:r>
              <w:rPr>
                <w:spacing w:val="-3"/>
                <w:sz w:val="24"/>
              </w:rPr>
              <w:t xml:space="preserve"> </w:t>
            </w:r>
            <w:r>
              <w:rPr>
                <w:sz w:val="24"/>
              </w:rPr>
              <w:t>элементы</w:t>
            </w:r>
            <w:r>
              <w:rPr>
                <w:spacing w:val="1"/>
                <w:sz w:val="24"/>
              </w:rPr>
              <w:t xml:space="preserve"> </w:t>
            </w:r>
            <w:r>
              <w:rPr>
                <w:spacing w:val="-2"/>
                <w:sz w:val="24"/>
              </w:rPr>
              <w:t>содержания</w:t>
            </w:r>
          </w:p>
        </w:tc>
      </w:tr>
    </w:tbl>
    <w:p w14:paraId="4B156804" w14:textId="77777777" w:rsidR="00DD28B4" w:rsidRDefault="00DD28B4">
      <w:pPr>
        <w:pStyle w:val="TableParagraph"/>
        <w:rPr>
          <w:sz w:val="24"/>
        </w:rPr>
        <w:sectPr w:rsidR="00DD28B4">
          <w:type w:val="continuous"/>
          <w:pgSz w:w="11910" w:h="16830"/>
          <w:pgMar w:top="820" w:right="708" w:bottom="955"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4419BD2E" w14:textId="77777777">
        <w:trPr>
          <w:trHeight w:val="479"/>
        </w:trPr>
        <w:tc>
          <w:tcPr>
            <w:tcW w:w="1191" w:type="dxa"/>
            <w:vMerge w:val="restart"/>
          </w:tcPr>
          <w:p w14:paraId="0F4451A0" w14:textId="77777777" w:rsidR="00DD28B4" w:rsidRDefault="006F0148">
            <w:pPr>
              <w:pStyle w:val="TableParagraph"/>
              <w:spacing w:before="99"/>
              <w:ind w:left="9"/>
              <w:jc w:val="center"/>
              <w:rPr>
                <w:sz w:val="24"/>
              </w:rPr>
            </w:pPr>
            <w:r>
              <w:rPr>
                <w:spacing w:val="-10"/>
                <w:sz w:val="24"/>
              </w:rPr>
              <w:t>6</w:t>
            </w:r>
          </w:p>
        </w:tc>
        <w:tc>
          <w:tcPr>
            <w:tcW w:w="7883" w:type="dxa"/>
            <w:gridSpan w:val="2"/>
          </w:tcPr>
          <w:p w14:paraId="4AFC1761" w14:textId="77777777" w:rsidR="00DD28B4" w:rsidRDefault="006F0148">
            <w:pPr>
              <w:pStyle w:val="TableParagraph"/>
              <w:spacing w:before="99"/>
              <w:ind w:left="64"/>
              <w:rPr>
                <w:sz w:val="24"/>
              </w:rPr>
            </w:pPr>
            <w:r>
              <w:rPr>
                <w:sz w:val="24"/>
              </w:rPr>
              <w:t>ТЕПЛОВЫЕ</w:t>
            </w:r>
            <w:r>
              <w:rPr>
                <w:spacing w:val="-2"/>
                <w:sz w:val="24"/>
              </w:rPr>
              <w:t xml:space="preserve"> ЯВЛЕНИЯ</w:t>
            </w:r>
          </w:p>
        </w:tc>
      </w:tr>
      <w:tr w:rsidR="00DD28B4" w14:paraId="71C87098" w14:textId="77777777">
        <w:trPr>
          <w:trHeight w:val="1307"/>
        </w:trPr>
        <w:tc>
          <w:tcPr>
            <w:tcW w:w="1191" w:type="dxa"/>
            <w:vMerge/>
            <w:tcBorders>
              <w:top w:val="nil"/>
            </w:tcBorders>
          </w:tcPr>
          <w:p w14:paraId="2A7B587E" w14:textId="77777777" w:rsidR="00DD28B4" w:rsidRDefault="00DD28B4">
            <w:pPr>
              <w:rPr>
                <w:sz w:val="2"/>
                <w:szCs w:val="2"/>
              </w:rPr>
            </w:pPr>
          </w:p>
        </w:tc>
        <w:tc>
          <w:tcPr>
            <w:tcW w:w="1476" w:type="dxa"/>
          </w:tcPr>
          <w:p w14:paraId="58FE97E3" w14:textId="77777777" w:rsidR="00DD28B4" w:rsidRDefault="006F0148">
            <w:pPr>
              <w:pStyle w:val="TableParagraph"/>
              <w:spacing w:before="100"/>
              <w:ind w:left="64" w:right="50"/>
              <w:jc w:val="center"/>
              <w:rPr>
                <w:sz w:val="24"/>
              </w:rPr>
            </w:pPr>
            <w:r>
              <w:rPr>
                <w:spacing w:val="-5"/>
                <w:sz w:val="24"/>
              </w:rPr>
              <w:t>6.1</w:t>
            </w:r>
          </w:p>
        </w:tc>
        <w:tc>
          <w:tcPr>
            <w:tcW w:w="6407" w:type="dxa"/>
          </w:tcPr>
          <w:p w14:paraId="3A15CF8F" w14:textId="77777777" w:rsidR="00DD28B4" w:rsidRDefault="006F0148">
            <w:pPr>
              <w:pStyle w:val="TableParagraph"/>
              <w:spacing w:before="100"/>
              <w:ind w:right="47"/>
              <w:jc w:val="both"/>
              <w:rPr>
                <w:sz w:val="24"/>
              </w:rPr>
            </w:pPr>
            <w:r>
              <w:rPr>
                <w:sz w:val="24"/>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 кинетической теории</w:t>
            </w:r>
          </w:p>
        </w:tc>
      </w:tr>
      <w:tr w:rsidR="00DD28B4" w14:paraId="33C23D36" w14:textId="77777777">
        <w:trPr>
          <w:trHeight w:val="755"/>
        </w:trPr>
        <w:tc>
          <w:tcPr>
            <w:tcW w:w="1191" w:type="dxa"/>
            <w:vMerge/>
            <w:tcBorders>
              <w:top w:val="nil"/>
            </w:tcBorders>
          </w:tcPr>
          <w:p w14:paraId="31947AA5" w14:textId="77777777" w:rsidR="00DD28B4" w:rsidRDefault="00DD28B4">
            <w:pPr>
              <w:rPr>
                <w:sz w:val="2"/>
                <w:szCs w:val="2"/>
              </w:rPr>
            </w:pPr>
          </w:p>
        </w:tc>
        <w:tc>
          <w:tcPr>
            <w:tcW w:w="1476" w:type="dxa"/>
          </w:tcPr>
          <w:p w14:paraId="2831D67F" w14:textId="77777777" w:rsidR="00DD28B4" w:rsidRDefault="006F0148">
            <w:pPr>
              <w:pStyle w:val="TableParagraph"/>
              <w:ind w:left="64" w:right="50"/>
              <w:jc w:val="center"/>
              <w:rPr>
                <w:sz w:val="24"/>
              </w:rPr>
            </w:pPr>
            <w:r>
              <w:rPr>
                <w:spacing w:val="-5"/>
                <w:sz w:val="24"/>
              </w:rPr>
              <w:t>6.2</w:t>
            </w:r>
          </w:p>
        </w:tc>
        <w:tc>
          <w:tcPr>
            <w:tcW w:w="6407" w:type="dxa"/>
          </w:tcPr>
          <w:p w14:paraId="1AFE95B7" w14:textId="77777777" w:rsidR="00DD28B4" w:rsidRDefault="006F0148">
            <w:pPr>
              <w:pStyle w:val="TableParagraph"/>
              <w:tabs>
                <w:tab w:val="left" w:pos="1075"/>
                <w:tab w:val="left" w:pos="2241"/>
                <w:tab w:val="left" w:pos="3643"/>
              </w:tabs>
              <w:ind w:right="53"/>
              <w:rPr>
                <w:sz w:val="24"/>
              </w:rPr>
            </w:pPr>
            <w:r>
              <w:rPr>
                <w:spacing w:val="-2"/>
                <w:sz w:val="24"/>
              </w:rPr>
              <w:t>Модели</w:t>
            </w:r>
            <w:r>
              <w:rPr>
                <w:sz w:val="24"/>
              </w:rPr>
              <w:tab/>
            </w:r>
            <w:r>
              <w:rPr>
                <w:spacing w:val="-2"/>
                <w:sz w:val="24"/>
              </w:rPr>
              <w:t>твердого,</w:t>
            </w:r>
            <w:r>
              <w:rPr>
                <w:sz w:val="24"/>
              </w:rPr>
              <w:tab/>
              <w:t>жидкого</w:t>
            </w:r>
            <w:r>
              <w:rPr>
                <w:spacing w:val="80"/>
                <w:sz w:val="24"/>
              </w:rPr>
              <w:t xml:space="preserve"> </w:t>
            </w:r>
            <w:r>
              <w:rPr>
                <w:sz w:val="24"/>
              </w:rPr>
              <w:t>и</w:t>
            </w:r>
            <w:r>
              <w:rPr>
                <w:sz w:val="24"/>
              </w:rPr>
              <w:tab/>
              <w:t>газообразного</w:t>
            </w:r>
            <w:r>
              <w:rPr>
                <w:spacing w:val="80"/>
                <w:sz w:val="24"/>
              </w:rPr>
              <w:t xml:space="preserve"> </w:t>
            </w:r>
            <w:r>
              <w:rPr>
                <w:sz w:val="24"/>
              </w:rPr>
              <w:t>состояний вещества. Кристаллические и аморфные тела</w:t>
            </w:r>
          </w:p>
        </w:tc>
      </w:tr>
      <w:tr w:rsidR="00DD28B4" w14:paraId="4FC3D944" w14:textId="77777777">
        <w:trPr>
          <w:trHeight w:val="755"/>
        </w:trPr>
        <w:tc>
          <w:tcPr>
            <w:tcW w:w="1191" w:type="dxa"/>
            <w:vMerge/>
            <w:tcBorders>
              <w:top w:val="nil"/>
            </w:tcBorders>
          </w:tcPr>
          <w:p w14:paraId="3DB30F24" w14:textId="77777777" w:rsidR="00DD28B4" w:rsidRDefault="00DD28B4">
            <w:pPr>
              <w:rPr>
                <w:sz w:val="2"/>
                <w:szCs w:val="2"/>
              </w:rPr>
            </w:pPr>
          </w:p>
        </w:tc>
        <w:tc>
          <w:tcPr>
            <w:tcW w:w="1476" w:type="dxa"/>
          </w:tcPr>
          <w:p w14:paraId="1958BFB5" w14:textId="77777777" w:rsidR="00DD28B4" w:rsidRDefault="006F0148">
            <w:pPr>
              <w:pStyle w:val="TableParagraph"/>
              <w:ind w:left="64" w:right="50"/>
              <w:jc w:val="center"/>
              <w:rPr>
                <w:sz w:val="24"/>
              </w:rPr>
            </w:pPr>
            <w:r>
              <w:rPr>
                <w:spacing w:val="-5"/>
                <w:sz w:val="24"/>
              </w:rPr>
              <w:t>6.3</w:t>
            </w:r>
          </w:p>
        </w:tc>
        <w:tc>
          <w:tcPr>
            <w:tcW w:w="6407" w:type="dxa"/>
          </w:tcPr>
          <w:p w14:paraId="7CBF3E3E" w14:textId="77777777" w:rsidR="00DD28B4" w:rsidRDefault="006F0148">
            <w:pPr>
              <w:pStyle w:val="TableParagraph"/>
              <w:rPr>
                <w:sz w:val="24"/>
              </w:rPr>
            </w:pPr>
            <w:r>
              <w:rPr>
                <w:sz w:val="24"/>
              </w:rPr>
              <w:t>Объяснение</w:t>
            </w:r>
            <w:r>
              <w:rPr>
                <w:spacing w:val="40"/>
                <w:sz w:val="24"/>
              </w:rPr>
              <w:t xml:space="preserve"> </w:t>
            </w:r>
            <w:r>
              <w:rPr>
                <w:sz w:val="24"/>
              </w:rPr>
              <w:t>свойств</w:t>
            </w:r>
            <w:r>
              <w:rPr>
                <w:spacing w:val="40"/>
                <w:sz w:val="24"/>
              </w:rPr>
              <w:t xml:space="preserve"> </w:t>
            </w:r>
            <w:r>
              <w:rPr>
                <w:sz w:val="24"/>
              </w:rPr>
              <w:t>газов,</w:t>
            </w:r>
            <w:r>
              <w:rPr>
                <w:spacing w:val="40"/>
                <w:sz w:val="24"/>
              </w:rPr>
              <w:t xml:space="preserve"> </w:t>
            </w:r>
            <w:r>
              <w:rPr>
                <w:sz w:val="24"/>
              </w:rPr>
              <w:t>жидкостей</w:t>
            </w:r>
            <w:r>
              <w:rPr>
                <w:spacing w:val="40"/>
                <w:sz w:val="24"/>
              </w:rPr>
              <w:t xml:space="preserve"> </w:t>
            </w:r>
            <w:r>
              <w:rPr>
                <w:sz w:val="24"/>
              </w:rPr>
              <w:t>и</w:t>
            </w:r>
            <w:r>
              <w:rPr>
                <w:spacing w:val="40"/>
                <w:sz w:val="24"/>
              </w:rPr>
              <w:t xml:space="preserve"> </w:t>
            </w:r>
            <w:r>
              <w:rPr>
                <w:sz w:val="24"/>
              </w:rPr>
              <w:t>твердых</w:t>
            </w:r>
            <w:r>
              <w:rPr>
                <w:spacing w:val="40"/>
                <w:sz w:val="24"/>
              </w:rPr>
              <w:t xml:space="preserve"> </w:t>
            </w:r>
            <w:r>
              <w:rPr>
                <w:sz w:val="24"/>
              </w:rPr>
              <w:t>тел</w:t>
            </w:r>
            <w:r>
              <w:rPr>
                <w:spacing w:val="40"/>
                <w:sz w:val="24"/>
              </w:rPr>
              <w:t xml:space="preserve"> </w:t>
            </w:r>
            <w:r>
              <w:rPr>
                <w:sz w:val="24"/>
              </w:rPr>
              <w:t>на</w:t>
            </w:r>
            <w:r>
              <w:rPr>
                <w:spacing w:val="80"/>
                <w:sz w:val="24"/>
              </w:rPr>
              <w:t xml:space="preserve"> </w:t>
            </w:r>
            <w:r>
              <w:rPr>
                <w:sz w:val="24"/>
              </w:rPr>
              <w:t>основе положений молекулярно-кинетической теории</w:t>
            </w:r>
          </w:p>
        </w:tc>
      </w:tr>
      <w:tr w:rsidR="00DD28B4" w14:paraId="6358C4E4" w14:textId="77777777">
        <w:trPr>
          <w:trHeight w:val="480"/>
        </w:trPr>
        <w:tc>
          <w:tcPr>
            <w:tcW w:w="1191" w:type="dxa"/>
            <w:vMerge/>
            <w:tcBorders>
              <w:top w:val="nil"/>
            </w:tcBorders>
          </w:tcPr>
          <w:p w14:paraId="2772F293" w14:textId="77777777" w:rsidR="00DD28B4" w:rsidRDefault="00DD28B4">
            <w:pPr>
              <w:rPr>
                <w:sz w:val="2"/>
                <w:szCs w:val="2"/>
              </w:rPr>
            </w:pPr>
          </w:p>
        </w:tc>
        <w:tc>
          <w:tcPr>
            <w:tcW w:w="1476" w:type="dxa"/>
          </w:tcPr>
          <w:p w14:paraId="7FD0C851" w14:textId="77777777" w:rsidR="00DD28B4" w:rsidRDefault="006F0148">
            <w:pPr>
              <w:pStyle w:val="TableParagraph"/>
              <w:ind w:left="64" w:right="50"/>
              <w:jc w:val="center"/>
              <w:rPr>
                <w:sz w:val="24"/>
              </w:rPr>
            </w:pPr>
            <w:r>
              <w:rPr>
                <w:spacing w:val="-5"/>
                <w:sz w:val="24"/>
              </w:rPr>
              <w:t>6.4</w:t>
            </w:r>
          </w:p>
        </w:tc>
        <w:tc>
          <w:tcPr>
            <w:tcW w:w="6407" w:type="dxa"/>
          </w:tcPr>
          <w:p w14:paraId="07A1C03E" w14:textId="77777777" w:rsidR="00DD28B4" w:rsidRDefault="006F0148">
            <w:pPr>
              <w:pStyle w:val="TableParagraph"/>
              <w:rPr>
                <w:sz w:val="24"/>
              </w:rPr>
            </w:pPr>
            <w:r>
              <w:rPr>
                <w:sz w:val="24"/>
              </w:rPr>
              <w:t>Смачивание</w:t>
            </w:r>
            <w:r>
              <w:rPr>
                <w:spacing w:val="-1"/>
                <w:sz w:val="24"/>
              </w:rPr>
              <w:t xml:space="preserve"> </w:t>
            </w:r>
            <w:r>
              <w:rPr>
                <w:sz w:val="24"/>
              </w:rPr>
              <w:t>и</w:t>
            </w:r>
            <w:r>
              <w:rPr>
                <w:spacing w:val="1"/>
                <w:sz w:val="24"/>
              </w:rPr>
              <w:t xml:space="preserve"> </w:t>
            </w:r>
            <w:r>
              <w:rPr>
                <w:sz w:val="24"/>
              </w:rPr>
              <w:t>капиллярные</w:t>
            </w:r>
            <w:r>
              <w:rPr>
                <w:spacing w:val="-1"/>
                <w:sz w:val="24"/>
              </w:rPr>
              <w:t xml:space="preserve"> </w:t>
            </w:r>
            <w:r>
              <w:rPr>
                <w:spacing w:val="-2"/>
                <w:sz w:val="24"/>
              </w:rPr>
              <w:t>явления</w:t>
            </w:r>
          </w:p>
        </w:tc>
      </w:tr>
      <w:tr w:rsidR="00DD28B4" w14:paraId="1206D2A6" w14:textId="77777777">
        <w:trPr>
          <w:trHeight w:val="479"/>
        </w:trPr>
        <w:tc>
          <w:tcPr>
            <w:tcW w:w="1191" w:type="dxa"/>
            <w:vMerge/>
            <w:tcBorders>
              <w:top w:val="nil"/>
            </w:tcBorders>
          </w:tcPr>
          <w:p w14:paraId="5F864BC6" w14:textId="77777777" w:rsidR="00DD28B4" w:rsidRDefault="00DD28B4">
            <w:pPr>
              <w:rPr>
                <w:sz w:val="2"/>
                <w:szCs w:val="2"/>
              </w:rPr>
            </w:pPr>
          </w:p>
        </w:tc>
        <w:tc>
          <w:tcPr>
            <w:tcW w:w="1476" w:type="dxa"/>
          </w:tcPr>
          <w:p w14:paraId="3E15C8D1" w14:textId="77777777" w:rsidR="00DD28B4" w:rsidRDefault="006F0148">
            <w:pPr>
              <w:pStyle w:val="TableParagraph"/>
              <w:ind w:left="64" w:right="50"/>
              <w:jc w:val="center"/>
              <w:rPr>
                <w:sz w:val="24"/>
              </w:rPr>
            </w:pPr>
            <w:r>
              <w:rPr>
                <w:spacing w:val="-5"/>
                <w:sz w:val="24"/>
              </w:rPr>
              <w:t>6.5</w:t>
            </w:r>
          </w:p>
        </w:tc>
        <w:tc>
          <w:tcPr>
            <w:tcW w:w="6407" w:type="dxa"/>
          </w:tcPr>
          <w:p w14:paraId="64C5C441" w14:textId="77777777" w:rsidR="00DD28B4" w:rsidRDefault="006F0148">
            <w:pPr>
              <w:pStyle w:val="TableParagraph"/>
              <w:rPr>
                <w:sz w:val="24"/>
              </w:rPr>
            </w:pPr>
            <w:r>
              <w:rPr>
                <w:sz w:val="24"/>
              </w:rPr>
              <w:t>Тепловое</w:t>
            </w:r>
            <w:r>
              <w:rPr>
                <w:spacing w:val="-2"/>
                <w:sz w:val="24"/>
              </w:rPr>
              <w:t xml:space="preserve"> </w:t>
            </w:r>
            <w:r>
              <w:rPr>
                <w:sz w:val="24"/>
              </w:rPr>
              <w:t>расширение</w:t>
            </w:r>
            <w:r>
              <w:rPr>
                <w:spacing w:val="-1"/>
                <w:sz w:val="24"/>
              </w:rPr>
              <w:t xml:space="preserve"> </w:t>
            </w:r>
            <w:r>
              <w:rPr>
                <w:sz w:val="24"/>
              </w:rPr>
              <w:t>и</w:t>
            </w:r>
            <w:r>
              <w:rPr>
                <w:spacing w:val="1"/>
                <w:sz w:val="24"/>
              </w:rPr>
              <w:t xml:space="preserve"> </w:t>
            </w:r>
            <w:r>
              <w:rPr>
                <w:spacing w:val="-2"/>
                <w:sz w:val="24"/>
              </w:rPr>
              <w:t>сжатие</w:t>
            </w:r>
          </w:p>
        </w:tc>
      </w:tr>
      <w:tr w:rsidR="00DD28B4" w14:paraId="188CD7D4" w14:textId="77777777">
        <w:trPr>
          <w:trHeight w:val="757"/>
        </w:trPr>
        <w:tc>
          <w:tcPr>
            <w:tcW w:w="1191" w:type="dxa"/>
            <w:vMerge/>
            <w:tcBorders>
              <w:top w:val="nil"/>
            </w:tcBorders>
          </w:tcPr>
          <w:p w14:paraId="2ACBE666" w14:textId="77777777" w:rsidR="00DD28B4" w:rsidRDefault="00DD28B4">
            <w:pPr>
              <w:rPr>
                <w:sz w:val="2"/>
                <w:szCs w:val="2"/>
              </w:rPr>
            </w:pPr>
          </w:p>
        </w:tc>
        <w:tc>
          <w:tcPr>
            <w:tcW w:w="1476" w:type="dxa"/>
          </w:tcPr>
          <w:p w14:paraId="6B52A474" w14:textId="77777777" w:rsidR="00DD28B4" w:rsidRDefault="006F0148">
            <w:pPr>
              <w:pStyle w:val="TableParagraph"/>
              <w:ind w:left="64" w:right="50"/>
              <w:jc w:val="center"/>
              <w:rPr>
                <w:sz w:val="24"/>
              </w:rPr>
            </w:pPr>
            <w:r>
              <w:rPr>
                <w:spacing w:val="-5"/>
                <w:sz w:val="24"/>
              </w:rPr>
              <w:t>6.6</w:t>
            </w:r>
          </w:p>
        </w:tc>
        <w:tc>
          <w:tcPr>
            <w:tcW w:w="6407" w:type="dxa"/>
          </w:tcPr>
          <w:p w14:paraId="5C7BE854" w14:textId="77777777" w:rsidR="00DD28B4" w:rsidRDefault="006F0148">
            <w:pPr>
              <w:pStyle w:val="TableParagraph"/>
              <w:rPr>
                <w:sz w:val="24"/>
              </w:rPr>
            </w:pPr>
            <w:r>
              <w:rPr>
                <w:sz w:val="24"/>
              </w:rPr>
              <w:t>Температура.</w:t>
            </w:r>
            <w:r>
              <w:rPr>
                <w:spacing w:val="40"/>
                <w:sz w:val="24"/>
              </w:rPr>
              <w:t xml:space="preserve"> </w:t>
            </w:r>
            <w:r>
              <w:rPr>
                <w:sz w:val="24"/>
              </w:rPr>
              <w:t>Связь</w:t>
            </w:r>
            <w:r>
              <w:rPr>
                <w:spacing w:val="40"/>
                <w:sz w:val="24"/>
              </w:rPr>
              <w:t xml:space="preserve"> </w:t>
            </w:r>
            <w:r>
              <w:rPr>
                <w:sz w:val="24"/>
              </w:rPr>
              <w:t>температуры</w:t>
            </w:r>
            <w:r>
              <w:rPr>
                <w:spacing w:val="40"/>
                <w:sz w:val="24"/>
              </w:rPr>
              <w:t xml:space="preserve"> </w:t>
            </w:r>
            <w:r>
              <w:rPr>
                <w:sz w:val="24"/>
              </w:rPr>
              <w:t>со</w:t>
            </w:r>
            <w:r>
              <w:rPr>
                <w:spacing w:val="40"/>
                <w:sz w:val="24"/>
              </w:rPr>
              <w:t xml:space="preserve"> </w:t>
            </w:r>
            <w:r>
              <w:rPr>
                <w:sz w:val="24"/>
              </w:rPr>
              <w:t>скоростью</w:t>
            </w:r>
            <w:r>
              <w:rPr>
                <w:spacing w:val="40"/>
                <w:sz w:val="24"/>
              </w:rPr>
              <w:t xml:space="preserve"> </w:t>
            </w:r>
            <w:r>
              <w:rPr>
                <w:sz w:val="24"/>
              </w:rPr>
              <w:t>теплового движения частиц</w:t>
            </w:r>
          </w:p>
        </w:tc>
      </w:tr>
      <w:tr w:rsidR="00DD28B4" w14:paraId="6A27A4D6" w14:textId="77777777">
        <w:trPr>
          <w:trHeight w:val="755"/>
        </w:trPr>
        <w:tc>
          <w:tcPr>
            <w:tcW w:w="1191" w:type="dxa"/>
            <w:vMerge/>
            <w:tcBorders>
              <w:top w:val="nil"/>
            </w:tcBorders>
          </w:tcPr>
          <w:p w14:paraId="6E409669" w14:textId="77777777" w:rsidR="00DD28B4" w:rsidRDefault="00DD28B4">
            <w:pPr>
              <w:rPr>
                <w:sz w:val="2"/>
                <w:szCs w:val="2"/>
              </w:rPr>
            </w:pPr>
          </w:p>
        </w:tc>
        <w:tc>
          <w:tcPr>
            <w:tcW w:w="1476" w:type="dxa"/>
          </w:tcPr>
          <w:p w14:paraId="3ED73567" w14:textId="77777777" w:rsidR="00DD28B4" w:rsidRDefault="006F0148">
            <w:pPr>
              <w:pStyle w:val="TableParagraph"/>
              <w:spacing w:before="99"/>
              <w:ind w:left="64" w:right="50"/>
              <w:jc w:val="center"/>
              <w:rPr>
                <w:sz w:val="24"/>
              </w:rPr>
            </w:pPr>
            <w:r>
              <w:rPr>
                <w:spacing w:val="-5"/>
                <w:sz w:val="24"/>
              </w:rPr>
              <w:t>6.7</w:t>
            </w:r>
          </w:p>
        </w:tc>
        <w:tc>
          <w:tcPr>
            <w:tcW w:w="6407" w:type="dxa"/>
          </w:tcPr>
          <w:p w14:paraId="6128829D" w14:textId="77777777" w:rsidR="00DD28B4" w:rsidRDefault="006F0148">
            <w:pPr>
              <w:pStyle w:val="TableParagraph"/>
              <w:tabs>
                <w:tab w:val="left" w:pos="1536"/>
                <w:tab w:val="left" w:pos="2644"/>
                <w:tab w:val="left" w:pos="3818"/>
                <w:tab w:val="left" w:pos="5157"/>
              </w:tabs>
              <w:spacing w:before="99"/>
              <w:ind w:right="52"/>
              <w:rPr>
                <w:sz w:val="24"/>
              </w:rPr>
            </w:pPr>
            <w:r>
              <w:rPr>
                <w:spacing w:val="-2"/>
                <w:sz w:val="24"/>
              </w:rPr>
              <w:t>Внутренняя</w:t>
            </w:r>
            <w:r>
              <w:rPr>
                <w:sz w:val="24"/>
              </w:rPr>
              <w:tab/>
            </w:r>
            <w:r>
              <w:rPr>
                <w:spacing w:val="-2"/>
                <w:sz w:val="24"/>
              </w:rPr>
              <w:t>энергия.</w:t>
            </w:r>
            <w:r>
              <w:rPr>
                <w:sz w:val="24"/>
              </w:rPr>
              <w:tab/>
            </w:r>
            <w:r>
              <w:rPr>
                <w:spacing w:val="-2"/>
                <w:sz w:val="24"/>
              </w:rPr>
              <w:t>Способы</w:t>
            </w:r>
            <w:r>
              <w:rPr>
                <w:sz w:val="24"/>
              </w:rPr>
              <w:tab/>
            </w:r>
            <w:r>
              <w:rPr>
                <w:spacing w:val="-2"/>
                <w:sz w:val="24"/>
              </w:rPr>
              <w:t>изменения</w:t>
            </w:r>
            <w:r>
              <w:rPr>
                <w:sz w:val="24"/>
              </w:rPr>
              <w:tab/>
            </w:r>
            <w:r>
              <w:rPr>
                <w:spacing w:val="-2"/>
                <w:sz w:val="24"/>
              </w:rPr>
              <w:t xml:space="preserve">внутренней </w:t>
            </w:r>
            <w:r>
              <w:rPr>
                <w:sz w:val="24"/>
              </w:rPr>
              <w:t>энергии: теплопередача и совершение работы</w:t>
            </w:r>
          </w:p>
        </w:tc>
      </w:tr>
      <w:tr w:rsidR="00DD28B4" w14:paraId="7789C3A5" w14:textId="77777777">
        <w:trPr>
          <w:trHeight w:val="755"/>
        </w:trPr>
        <w:tc>
          <w:tcPr>
            <w:tcW w:w="1191" w:type="dxa"/>
            <w:vMerge/>
            <w:tcBorders>
              <w:top w:val="nil"/>
            </w:tcBorders>
          </w:tcPr>
          <w:p w14:paraId="0DEBA3DA" w14:textId="77777777" w:rsidR="00DD28B4" w:rsidRDefault="00DD28B4">
            <w:pPr>
              <w:rPr>
                <w:sz w:val="2"/>
                <w:szCs w:val="2"/>
              </w:rPr>
            </w:pPr>
          </w:p>
        </w:tc>
        <w:tc>
          <w:tcPr>
            <w:tcW w:w="1476" w:type="dxa"/>
          </w:tcPr>
          <w:p w14:paraId="23F98A36" w14:textId="77777777" w:rsidR="00DD28B4" w:rsidRDefault="006F0148">
            <w:pPr>
              <w:pStyle w:val="TableParagraph"/>
              <w:spacing w:before="99"/>
              <w:ind w:left="64" w:right="50"/>
              <w:jc w:val="center"/>
              <w:rPr>
                <w:sz w:val="24"/>
              </w:rPr>
            </w:pPr>
            <w:r>
              <w:rPr>
                <w:spacing w:val="-5"/>
                <w:sz w:val="24"/>
              </w:rPr>
              <w:t>6.8</w:t>
            </w:r>
          </w:p>
        </w:tc>
        <w:tc>
          <w:tcPr>
            <w:tcW w:w="6407" w:type="dxa"/>
          </w:tcPr>
          <w:p w14:paraId="3737ECF2" w14:textId="77777777" w:rsidR="00DD28B4" w:rsidRDefault="006F0148">
            <w:pPr>
              <w:pStyle w:val="TableParagraph"/>
              <w:tabs>
                <w:tab w:val="left" w:pos="991"/>
                <w:tab w:val="left" w:pos="2930"/>
                <w:tab w:val="left" w:pos="5217"/>
              </w:tabs>
              <w:spacing w:before="99"/>
              <w:ind w:right="46"/>
              <w:rPr>
                <w:sz w:val="24"/>
              </w:rPr>
            </w:pPr>
            <w:r>
              <w:rPr>
                <w:spacing w:val="-4"/>
                <w:sz w:val="24"/>
              </w:rPr>
              <w:t>Виды</w:t>
            </w:r>
            <w:r>
              <w:rPr>
                <w:sz w:val="24"/>
              </w:rPr>
              <w:tab/>
            </w:r>
            <w:r>
              <w:rPr>
                <w:spacing w:val="-2"/>
                <w:sz w:val="24"/>
              </w:rPr>
              <w:t>теплопередачи:</w:t>
            </w:r>
            <w:r>
              <w:rPr>
                <w:sz w:val="24"/>
              </w:rPr>
              <w:tab/>
            </w:r>
            <w:r>
              <w:rPr>
                <w:spacing w:val="-2"/>
                <w:sz w:val="24"/>
              </w:rPr>
              <w:t>теплопроводность,</w:t>
            </w:r>
            <w:r>
              <w:rPr>
                <w:sz w:val="24"/>
              </w:rPr>
              <w:tab/>
            </w:r>
            <w:r>
              <w:rPr>
                <w:spacing w:val="-2"/>
                <w:sz w:val="24"/>
              </w:rPr>
              <w:t>конвекция, излучение</w:t>
            </w:r>
          </w:p>
        </w:tc>
      </w:tr>
      <w:tr w:rsidR="00DD28B4" w14:paraId="2A0CD82C" w14:textId="77777777">
        <w:trPr>
          <w:trHeight w:val="480"/>
        </w:trPr>
        <w:tc>
          <w:tcPr>
            <w:tcW w:w="1191" w:type="dxa"/>
            <w:vMerge/>
            <w:tcBorders>
              <w:top w:val="nil"/>
            </w:tcBorders>
          </w:tcPr>
          <w:p w14:paraId="7B2398EF" w14:textId="77777777" w:rsidR="00DD28B4" w:rsidRDefault="00DD28B4">
            <w:pPr>
              <w:rPr>
                <w:sz w:val="2"/>
                <w:szCs w:val="2"/>
              </w:rPr>
            </w:pPr>
          </w:p>
        </w:tc>
        <w:tc>
          <w:tcPr>
            <w:tcW w:w="1476" w:type="dxa"/>
          </w:tcPr>
          <w:p w14:paraId="1FAEFCBE" w14:textId="77777777" w:rsidR="00DD28B4" w:rsidRDefault="006F0148">
            <w:pPr>
              <w:pStyle w:val="TableParagraph"/>
              <w:ind w:left="64" w:right="50"/>
              <w:jc w:val="center"/>
              <w:rPr>
                <w:sz w:val="24"/>
              </w:rPr>
            </w:pPr>
            <w:r>
              <w:rPr>
                <w:spacing w:val="-5"/>
                <w:sz w:val="24"/>
              </w:rPr>
              <w:t>6.9</w:t>
            </w:r>
          </w:p>
        </w:tc>
        <w:tc>
          <w:tcPr>
            <w:tcW w:w="6407" w:type="dxa"/>
          </w:tcPr>
          <w:p w14:paraId="1722B881" w14:textId="77777777" w:rsidR="00DD28B4" w:rsidRDefault="006F0148">
            <w:pPr>
              <w:pStyle w:val="TableParagraph"/>
              <w:rPr>
                <w:sz w:val="24"/>
              </w:rPr>
            </w:pPr>
            <w:r>
              <w:rPr>
                <w:sz w:val="24"/>
              </w:rPr>
              <w:t>Количество</w:t>
            </w:r>
            <w:r>
              <w:rPr>
                <w:spacing w:val="-4"/>
                <w:sz w:val="24"/>
              </w:rPr>
              <w:t xml:space="preserve"> </w:t>
            </w:r>
            <w:r>
              <w:rPr>
                <w:sz w:val="24"/>
              </w:rPr>
              <w:t>теплоты.</w:t>
            </w:r>
            <w:r>
              <w:rPr>
                <w:spacing w:val="-2"/>
                <w:sz w:val="24"/>
              </w:rPr>
              <w:t xml:space="preserve"> </w:t>
            </w:r>
            <w:r>
              <w:rPr>
                <w:sz w:val="24"/>
              </w:rPr>
              <w:t>Удельная</w:t>
            </w:r>
            <w:r>
              <w:rPr>
                <w:spacing w:val="-5"/>
                <w:sz w:val="24"/>
              </w:rPr>
              <w:t xml:space="preserve"> </w:t>
            </w:r>
            <w:r>
              <w:rPr>
                <w:sz w:val="24"/>
              </w:rPr>
              <w:t>теплоемкость</w:t>
            </w:r>
            <w:r>
              <w:rPr>
                <w:spacing w:val="-1"/>
                <w:sz w:val="24"/>
              </w:rPr>
              <w:t xml:space="preserve"> </w:t>
            </w:r>
            <w:r>
              <w:rPr>
                <w:spacing w:val="-2"/>
                <w:sz w:val="24"/>
              </w:rPr>
              <w:t>вещества</w:t>
            </w:r>
          </w:p>
        </w:tc>
      </w:tr>
      <w:tr w:rsidR="00DD28B4" w14:paraId="2EFEC395" w14:textId="77777777">
        <w:trPr>
          <w:trHeight w:val="755"/>
        </w:trPr>
        <w:tc>
          <w:tcPr>
            <w:tcW w:w="1191" w:type="dxa"/>
            <w:vMerge/>
            <w:tcBorders>
              <w:top w:val="nil"/>
            </w:tcBorders>
          </w:tcPr>
          <w:p w14:paraId="49CDE960" w14:textId="77777777" w:rsidR="00DD28B4" w:rsidRDefault="00DD28B4">
            <w:pPr>
              <w:rPr>
                <w:sz w:val="2"/>
                <w:szCs w:val="2"/>
              </w:rPr>
            </w:pPr>
          </w:p>
        </w:tc>
        <w:tc>
          <w:tcPr>
            <w:tcW w:w="1476" w:type="dxa"/>
          </w:tcPr>
          <w:p w14:paraId="7B7ED619" w14:textId="77777777" w:rsidR="00DD28B4" w:rsidRDefault="006F0148">
            <w:pPr>
              <w:pStyle w:val="TableParagraph"/>
              <w:ind w:left="64" w:right="50"/>
              <w:jc w:val="center"/>
              <w:rPr>
                <w:sz w:val="24"/>
              </w:rPr>
            </w:pPr>
            <w:r>
              <w:rPr>
                <w:spacing w:val="-4"/>
                <w:sz w:val="24"/>
              </w:rPr>
              <w:t>6.10</w:t>
            </w:r>
          </w:p>
        </w:tc>
        <w:tc>
          <w:tcPr>
            <w:tcW w:w="6407" w:type="dxa"/>
          </w:tcPr>
          <w:p w14:paraId="4BE86F33" w14:textId="77777777" w:rsidR="00DD28B4" w:rsidRDefault="006F0148">
            <w:pPr>
              <w:pStyle w:val="TableParagraph"/>
              <w:rPr>
                <w:sz w:val="24"/>
              </w:rPr>
            </w:pPr>
            <w:r>
              <w:rPr>
                <w:sz w:val="24"/>
              </w:rPr>
              <w:t>Теплообмен</w:t>
            </w:r>
            <w:r>
              <w:rPr>
                <w:spacing w:val="40"/>
                <w:sz w:val="24"/>
              </w:rPr>
              <w:t xml:space="preserve"> </w:t>
            </w:r>
            <w:r>
              <w:rPr>
                <w:sz w:val="24"/>
              </w:rPr>
              <w:t>и</w:t>
            </w:r>
            <w:r>
              <w:rPr>
                <w:spacing w:val="40"/>
                <w:sz w:val="24"/>
              </w:rPr>
              <w:t xml:space="preserve"> </w:t>
            </w:r>
            <w:r>
              <w:rPr>
                <w:sz w:val="24"/>
              </w:rPr>
              <w:t>тепловое</w:t>
            </w:r>
            <w:r>
              <w:rPr>
                <w:spacing w:val="40"/>
                <w:sz w:val="24"/>
              </w:rPr>
              <w:t xml:space="preserve"> </w:t>
            </w:r>
            <w:r>
              <w:rPr>
                <w:sz w:val="24"/>
              </w:rPr>
              <w:t>равновесие.</w:t>
            </w:r>
            <w:r>
              <w:rPr>
                <w:spacing w:val="40"/>
                <w:sz w:val="24"/>
              </w:rPr>
              <w:t xml:space="preserve"> </w:t>
            </w:r>
            <w:r>
              <w:rPr>
                <w:sz w:val="24"/>
              </w:rPr>
              <w:t>Уравнение</w:t>
            </w:r>
            <w:r>
              <w:rPr>
                <w:spacing w:val="40"/>
                <w:sz w:val="24"/>
              </w:rPr>
              <w:t xml:space="preserve"> </w:t>
            </w:r>
            <w:r>
              <w:rPr>
                <w:sz w:val="24"/>
              </w:rPr>
              <w:t xml:space="preserve">теплового </w:t>
            </w:r>
            <w:r>
              <w:rPr>
                <w:spacing w:val="-2"/>
                <w:sz w:val="24"/>
              </w:rPr>
              <w:t>баланса</w:t>
            </w:r>
          </w:p>
        </w:tc>
      </w:tr>
      <w:tr w:rsidR="00DD28B4" w14:paraId="6BC2226A" w14:textId="77777777">
        <w:trPr>
          <w:trHeight w:val="755"/>
        </w:trPr>
        <w:tc>
          <w:tcPr>
            <w:tcW w:w="1191" w:type="dxa"/>
            <w:vMerge/>
            <w:tcBorders>
              <w:top w:val="nil"/>
            </w:tcBorders>
          </w:tcPr>
          <w:p w14:paraId="7EA1EC9D" w14:textId="77777777" w:rsidR="00DD28B4" w:rsidRDefault="00DD28B4">
            <w:pPr>
              <w:rPr>
                <w:sz w:val="2"/>
                <w:szCs w:val="2"/>
              </w:rPr>
            </w:pPr>
          </w:p>
        </w:tc>
        <w:tc>
          <w:tcPr>
            <w:tcW w:w="1476" w:type="dxa"/>
          </w:tcPr>
          <w:p w14:paraId="24FF39CC" w14:textId="77777777" w:rsidR="00DD28B4" w:rsidRDefault="006F0148">
            <w:pPr>
              <w:pStyle w:val="TableParagraph"/>
              <w:ind w:left="64" w:right="50"/>
              <w:jc w:val="center"/>
              <w:rPr>
                <w:sz w:val="24"/>
              </w:rPr>
            </w:pPr>
            <w:r>
              <w:rPr>
                <w:spacing w:val="-4"/>
                <w:sz w:val="24"/>
              </w:rPr>
              <w:t>6.11</w:t>
            </w:r>
          </w:p>
        </w:tc>
        <w:tc>
          <w:tcPr>
            <w:tcW w:w="6407" w:type="dxa"/>
          </w:tcPr>
          <w:p w14:paraId="6E591D33" w14:textId="77777777" w:rsidR="00DD28B4" w:rsidRDefault="006F0148">
            <w:pPr>
              <w:pStyle w:val="TableParagraph"/>
              <w:tabs>
                <w:tab w:val="left" w:pos="1420"/>
                <w:tab w:val="left" w:pos="1807"/>
                <w:tab w:val="left" w:pos="3441"/>
                <w:tab w:val="left" w:pos="5450"/>
              </w:tabs>
              <w:ind w:right="51"/>
              <w:rPr>
                <w:sz w:val="24"/>
              </w:rPr>
            </w:pPr>
            <w:r>
              <w:rPr>
                <w:spacing w:val="-2"/>
                <w:sz w:val="24"/>
              </w:rPr>
              <w:t>Плавление</w:t>
            </w:r>
            <w:r>
              <w:rPr>
                <w:sz w:val="24"/>
              </w:rPr>
              <w:tab/>
            </w:r>
            <w:r>
              <w:rPr>
                <w:spacing w:val="-10"/>
                <w:sz w:val="24"/>
              </w:rPr>
              <w:t>и</w:t>
            </w:r>
            <w:r>
              <w:rPr>
                <w:sz w:val="24"/>
              </w:rPr>
              <w:tab/>
            </w:r>
            <w:r>
              <w:rPr>
                <w:spacing w:val="-2"/>
                <w:sz w:val="24"/>
              </w:rPr>
              <w:t>отвердевание</w:t>
            </w:r>
            <w:r>
              <w:rPr>
                <w:sz w:val="24"/>
              </w:rPr>
              <w:tab/>
            </w:r>
            <w:r>
              <w:rPr>
                <w:spacing w:val="-2"/>
                <w:sz w:val="24"/>
              </w:rPr>
              <w:t>кристаллических</w:t>
            </w:r>
            <w:r>
              <w:rPr>
                <w:sz w:val="24"/>
              </w:rPr>
              <w:tab/>
            </w:r>
            <w:r>
              <w:rPr>
                <w:spacing w:val="-2"/>
                <w:sz w:val="24"/>
              </w:rPr>
              <w:t xml:space="preserve">веществ. </w:t>
            </w:r>
            <w:r>
              <w:rPr>
                <w:sz w:val="24"/>
              </w:rPr>
              <w:t>Удельная теплота плавления</w:t>
            </w:r>
          </w:p>
        </w:tc>
      </w:tr>
      <w:tr w:rsidR="00DD28B4" w14:paraId="5C894289" w14:textId="77777777">
        <w:trPr>
          <w:trHeight w:val="1033"/>
        </w:trPr>
        <w:tc>
          <w:tcPr>
            <w:tcW w:w="1191" w:type="dxa"/>
            <w:vMerge/>
            <w:tcBorders>
              <w:top w:val="nil"/>
            </w:tcBorders>
          </w:tcPr>
          <w:p w14:paraId="11AF2423" w14:textId="77777777" w:rsidR="00DD28B4" w:rsidRDefault="00DD28B4">
            <w:pPr>
              <w:rPr>
                <w:sz w:val="2"/>
                <w:szCs w:val="2"/>
              </w:rPr>
            </w:pPr>
          </w:p>
        </w:tc>
        <w:tc>
          <w:tcPr>
            <w:tcW w:w="1476" w:type="dxa"/>
          </w:tcPr>
          <w:p w14:paraId="070A0E49" w14:textId="77777777" w:rsidR="00DD28B4" w:rsidRDefault="006F0148">
            <w:pPr>
              <w:pStyle w:val="TableParagraph"/>
              <w:ind w:left="64" w:right="50"/>
              <w:jc w:val="center"/>
              <w:rPr>
                <w:sz w:val="24"/>
              </w:rPr>
            </w:pPr>
            <w:r>
              <w:rPr>
                <w:spacing w:val="-4"/>
                <w:sz w:val="24"/>
              </w:rPr>
              <w:t>6.12</w:t>
            </w:r>
          </w:p>
        </w:tc>
        <w:tc>
          <w:tcPr>
            <w:tcW w:w="6407" w:type="dxa"/>
          </w:tcPr>
          <w:p w14:paraId="27D2C982" w14:textId="77777777" w:rsidR="00DD28B4" w:rsidRDefault="006F0148">
            <w:pPr>
              <w:pStyle w:val="TableParagraph"/>
              <w:ind w:right="49"/>
              <w:jc w:val="both"/>
              <w:rPr>
                <w:sz w:val="24"/>
              </w:rPr>
            </w:pPr>
            <w:r>
              <w:rPr>
                <w:sz w:val="24"/>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DD28B4" w14:paraId="310B83B7" w14:textId="77777777">
        <w:trPr>
          <w:trHeight w:val="480"/>
        </w:trPr>
        <w:tc>
          <w:tcPr>
            <w:tcW w:w="1191" w:type="dxa"/>
            <w:vMerge/>
            <w:tcBorders>
              <w:top w:val="nil"/>
            </w:tcBorders>
          </w:tcPr>
          <w:p w14:paraId="18CA7875" w14:textId="77777777" w:rsidR="00DD28B4" w:rsidRDefault="00DD28B4">
            <w:pPr>
              <w:rPr>
                <w:sz w:val="2"/>
                <w:szCs w:val="2"/>
              </w:rPr>
            </w:pPr>
          </w:p>
        </w:tc>
        <w:tc>
          <w:tcPr>
            <w:tcW w:w="1476" w:type="dxa"/>
          </w:tcPr>
          <w:p w14:paraId="2A7BEF8E" w14:textId="77777777" w:rsidR="00DD28B4" w:rsidRDefault="006F0148">
            <w:pPr>
              <w:pStyle w:val="TableParagraph"/>
              <w:spacing w:before="99"/>
              <w:ind w:left="64" w:right="50"/>
              <w:jc w:val="center"/>
              <w:rPr>
                <w:sz w:val="24"/>
              </w:rPr>
            </w:pPr>
            <w:r>
              <w:rPr>
                <w:spacing w:val="-4"/>
                <w:sz w:val="24"/>
              </w:rPr>
              <w:t>6.13</w:t>
            </w:r>
          </w:p>
        </w:tc>
        <w:tc>
          <w:tcPr>
            <w:tcW w:w="6407" w:type="dxa"/>
          </w:tcPr>
          <w:p w14:paraId="6FA1E643" w14:textId="77777777" w:rsidR="00DD28B4" w:rsidRDefault="006F0148">
            <w:pPr>
              <w:pStyle w:val="TableParagraph"/>
              <w:spacing w:before="99"/>
              <w:rPr>
                <w:sz w:val="24"/>
              </w:rPr>
            </w:pPr>
            <w:r>
              <w:rPr>
                <w:sz w:val="24"/>
              </w:rPr>
              <w:t>Влажность</w:t>
            </w:r>
            <w:r>
              <w:rPr>
                <w:spacing w:val="-7"/>
                <w:sz w:val="24"/>
              </w:rPr>
              <w:t xml:space="preserve"> </w:t>
            </w:r>
            <w:r>
              <w:rPr>
                <w:spacing w:val="-2"/>
                <w:sz w:val="24"/>
              </w:rPr>
              <w:t>воздуха</w:t>
            </w:r>
          </w:p>
        </w:tc>
      </w:tr>
      <w:tr w:rsidR="00DD28B4" w14:paraId="04AE34CE" w14:textId="77777777">
        <w:trPr>
          <w:trHeight w:val="479"/>
        </w:trPr>
        <w:tc>
          <w:tcPr>
            <w:tcW w:w="1191" w:type="dxa"/>
            <w:vMerge/>
            <w:tcBorders>
              <w:top w:val="nil"/>
            </w:tcBorders>
          </w:tcPr>
          <w:p w14:paraId="21C8C233" w14:textId="77777777" w:rsidR="00DD28B4" w:rsidRDefault="00DD28B4">
            <w:pPr>
              <w:rPr>
                <w:sz w:val="2"/>
                <w:szCs w:val="2"/>
              </w:rPr>
            </w:pPr>
          </w:p>
        </w:tc>
        <w:tc>
          <w:tcPr>
            <w:tcW w:w="1476" w:type="dxa"/>
          </w:tcPr>
          <w:p w14:paraId="2DCED347" w14:textId="77777777" w:rsidR="00DD28B4" w:rsidRDefault="006F0148">
            <w:pPr>
              <w:pStyle w:val="TableParagraph"/>
              <w:spacing w:before="99"/>
              <w:ind w:left="64" w:right="50"/>
              <w:jc w:val="center"/>
              <w:rPr>
                <w:sz w:val="24"/>
              </w:rPr>
            </w:pPr>
            <w:r>
              <w:rPr>
                <w:spacing w:val="-4"/>
                <w:sz w:val="24"/>
              </w:rPr>
              <w:t>6.14</w:t>
            </w:r>
          </w:p>
        </w:tc>
        <w:tc>
          <w:tcPr>
            <w:tcW w:w="6407" w:type="dxa"/>
          </w:tcPr>
          <w:p w14:paraId="728C1FD5" w14:textId="77777777" w:rsidR="00DD28B4" w:rsidRDefault="006F0148">
            <w:pPr>
              <w:pStyle w:val="TableParagraph"/>
              <w:spacing w:before="99"/>
              <w:rPr>
                <w:sz w:val="24"/>
              </w:rPr>
            </w:pPr>
            <w:r>
              <w:rPr>
                <w:sz w:val="24"/>
              </w:rPr>
              <w:t>Энергия топлива. Удельная</w:t>
            </w:r>
            <w:r>
              <w:rPr>
                <w:spacing w:val="1"/>
                <w:sz w:val="24"/>
              </w:rPr>
              <w:t xml:space="preserve"> </w:t>
            </w:r>
            <w:r>
              <w:rPr>
                <w:sz w:val="24"/>
              </w:rPr>
              <w:t xml:space="preserve">теплота </w:t>
            </w:r>
            <w:r>
              <w:rPr>
                <w:spacing w:val="-2"/>
                <w:sz w:val="24"/>
              </w:rPr>
              <w:t>сгорания</w:t>
            </w:r>
          </w:p>
        </w:tc>
      </w:tr>
      <w:tr w:rsidR="00DD28B4" w14:paraId="4924BD60" w14:textId="77777777">
        <w:trPr>
          <w:trHeight w:val="755"/>
        </w:trPr>
        <w:tc>
          <w:tcPr>
            <w:tcW w:w="1191" w:type="dxa"/>
            <w:vMerge/>
            <w:tcBorders>
              <w:top w:val="nil"/>
            </w:tcBorders>
          </w:tcPr>
          <w:p w14:paraId="2A2C7138" w14:textId="77777777" w:rsidR="00DD28B4" w:rsidRDefault="00DD28B4">
            <w:pPr>
              <w:rPr>
                <w:sz w:val="2"/>
                <w:szCs w:val="2"/>
              </w:rPr>
            </w:pPr>
          </w:p>
        </w:tc>
        <w:tc>
          <w:tcPr>
            <w:tcW w:w="1476" w:type="dxa"/>
          </w:tcPr>
          <w:p w14:paraId="06003588" w14:textId="77777777" w:rsidR="00DD28B4" w:rsidRDefault="006F0148">
            <w:pPr>
              <w:pStyle w:val="TableParagraph"/>
              <w:ind w:left="64" w:right="50"/>
              <w:jc w:val="center"/>
              <w:rPr>
                <w:sz w:val="24"/>
              </w:rPr>
            </w:pPr>
            <w:r>
              <w:rPr>
                <w:spacing w:val="-4"/>
                <w:sz w:val="24"/>
              </w:rPr>
              <w:t>6.15</w:t>
            </w:r>
          </w:p>
        </w:tc>
        <w:tc>
          <w:tcPr>
            <w:tcW w:w="6407" w:type="dxa"/>
          </w:tcPr>
          <w:p w14:paraId="5112611F" w14:textId="77777777" w:rsidR="00DD28B4" w:rsidRDefault="006F0148">
            <w:pPr>
              <w:pStyle w:val="TableParagraph"/>
              <w:spacing w:before="104" w:line="237" w:lineRule="auto"/>
              <w:rPr>
                <w:sz w:val="24"/>
              </w:rPr>
            </w:pPr>
            <w:r>
              <w:rPr>
                <w:sz w:val="24"/>
              </w:rPr>
              <w:t>Принципы</w:t>
            </w:r>
            <w:r>
              <w:rPr>
                <w:spacing w:val="80"/>
                <w:sz w:val="24"/>
              </w:rPr>
              <w:t xml:space="preserve"> </w:t>
            </w:r>
            <w:r>
              <w:rPr>
                <w:sz w:val="24"/>
              </w:rPr>
              <w:t>работы</w:t>
            </w:r>
            <w:r>
              <w:rPr>
                <w:spacing w:val="80"/>
                <w:sz w:val="24"/>
              </w:rPr>
              <w:t xml:space="preserve"> </w:t>
            </w:r>
            <w:r>
              <w:rPr>
                <w:sz w:val="24"/>
              </w:rPr>
              <w:t>тепловых</w:t>
            </w:r>
            <w:r>
              <w:rPr>
                <w:spacing w:val="80"/>
                <w:sz w:val="24"/>
              </w:rPr>
              <w:t xml:space="preserve"> </w:t>
            </w:r>
            <w:r>
              <w:rPr>
                <w:sz w:val="24"/>
              </w:rPr>
              <w:t>двигателей</w:t>
            </w:r>
            <w:r>
              <w:rPr>
                <w:spacing w:val="80"/>
                <w:sz w:val="24"/>
              </w:rPr>
              <w:t xml:space="preserve"> </w:t>
            </w:r>
            <w:r>
              <w:rPr>
                <w:sz w:val="24"/>
              </w:rPr>
              <w:t>КПД</w:t>
            </w:r>
            <w:r>
              <w:rPr>
                <w:spacing w:val="80"/>
                <w:sz w:val="24"/>
              </w:rPr>
              <w:t xml:space="preserve"> </w:t>
            </w:r>
            <w:r>
              <w:rPr>
                <w:sz w:val="24"/>
              </w:rPr>
              <w:t>теплового двигателя.</w:t>
            </w:r>
            <w:r>
              <w:rPr>
                <w:spacing w:val="-4"/>
                <w:sz w:val="24"/>
              </w:rPr>
              <w:t xml:space="preserve"> </w:t>
            </w:r>
            <w:r>
              <w:rPr>
                <w:sz w:val="24"/>
              </w:rPr>
              <w:t>Тепловые</w:t>
            </w:r>
            <w:r>
              <w:rPr>
                <w:spacing w:val="-4"/>
                <w:sz w:val="24"/>
              </w:rPr>
              <w:t xml:space="preserve"> </w:t>
            </w:r>
            <w:r>
              <w:rPr>
                <w:sz w:val="24"/>
              </w:rPr>
              <w:t>двигатели</w:t>
            </w:r>
            <w:r>
              <w:rPr>
                <w:spacing w:val="-1"/>
                <w:sz w:val="24"/>
              </w:rPr>
              <w:t xml:space="preserve"> </w:t>
            </w:r>
            <w:r>
              <w:rPr>
                <w:sz w:val="24"/>
              </w:rPr>
              <w:t>и</w:t>
            </w:r>
            <w:r>
              <w:rPr>
                <w:spacing w:val="-5"/>
                <w:sz w:val="24"/>
              </w:rPr>
              <w:t xml:space="preserve"> </w:t>
            </w:r>
            <w:r>
              <w:rPr>
                <w:sz w:val="24"/>
              </w:rPr>
              <w:t>защита</w:t>
            </w:r>
            <w:r>
              <w:rPr>
                <w:spacing w:val="-2"/>
                <w:sz w:val="24"/>
              </w:rPr>
              <w:t xml:space="preserve"> </w:t>
            </w:r>
            <w:r>
              <w:rPr>
                <w:sz w:val="24"/>
              </w:rPr>
              <w:t>окружающей</w:t>
            </w:r>
            <w:r>
              <w:rPr>
                <w:spacing w:val="-4"/>
                <w:sz w:val="24"/>
              </w:rPr>
              <w:t xml:space="preserve"> </w:t>
            </w:r>
            <w:r>
              <w:rPr>
                <w:spacing w:val="-2"/>
                <w:sz w:val="24"/>
              </w:rPr>
              <w:t>среды</w:t>
            </w:r>
          </w:p>
        </w:tc>
      </w:tr>
      <w:tr w:rsidR="00DD28B4" w14:paraId="0FEEA333" w14:textId="77777777">
        <w:trPr>
          <w:trHeight w:val="755"/>
        </w:trPr>
        <w:tc>
          <w:tcPr>
            <w:tcW w:w="1191" w:type="dxa"/>
            <w:vMerge/>
            <w:tcBorders>
              <w:top w:val="nil"/>
            </w:tcBorders>
          </w:tcPr>
          <w:p w14:paraId="2181E0EC" w14:textId="77777777" w:rsidR="00DD28B4" w:rsidRDefault="00DD28B4">
            <w:pPr>
              <w:rPr>
                <w:sz w:val="2"/>
                <w:szCs w:val="2"/>
              </w:rPr>
            </w:pPr>
          </w:p>
        </w:tc>
        <w:tc>
          <w:tcPr>
            <w:tcW w:w="1476" w:type="dxa"/>
          </w:tcPr>
          <w:p w14:paraId="0E9E776F" w14:textId="77777777" w:rsidR="00DD28B4" w:rsidRDefault="006F0148">
            <w:pPr>
              <w:pStyle w:val="TableParagraph"/>
              <w:ind w:left="64" w:right="50"/>
              <w:jc w:val="center"/>
              <w:rPr>
                <w:sz w:val="24"/>
              </w:rPr>
            </w:pPr>
            <w:r>
              <w:rPr>
                <w:spacing w:val="-4"/>
                <w:sz w:val="24"/>
              </w:rPr>
              <w:t>6.16</w:t>
            </w:r>
          </w:p>
        </w:tc>
        <w:tc>
          <w:tcPr>
            <w:tcW w:w="6407" w:type="dxa"/>
          </w:tcPr>
          <w:p w14:paraId="70588B8D" w14:textId="77777777" w:rsidR="00DD28B4" w:rsidRDefault="006F0148">
            <w:pPr>
              <w:pStyle w:val="TableParagraph"/>
              <w:rPr>
                <w:sz w:val="24"/>
              </w:rPr>
            </w:pPr>
            <w:r>
              <w:rPr>
                <w:sz w:val="24"/>
              </w:rPr>
              <w:t>Закон</w:t>
            </w:r>
            <w:r>
              <w:rPr>
                <w:spacing w:val="80"/>
                <w:sz w:val="24"/>
              </w:rPr>
              <w:t xml:space="preserve"> </w:t>
            </w:r>
            <w:r>
              <w:rPr>
                <w:sz w:val="24"/>
              </w:rPr>
              <w:t>сохранения</w:t>
            </w:r>
            <w:r>
              <w:rPr>
                <w:spacing w:val="80"/>
                <w:sz w:val="24"/>
              </w:rPr>
              <w:t xml:space="preserve"> </w:t>
            </w:r>
            <w:r>
              <w:rPr>
                <w:sz w:val="24"/>
              </w:rPr>
              <w:t>и</w:t>
            </w:r>
            <w:r>
              <w:rPr>
                <w:spacing w:val="80"/>
                <w:sz w:val="24"/>
              </w:rPr>
              <w:t xml:space="preserve"> </w:t>
            </w:r>
            <w:r>
              <w:rPr>
                <w:sz w:val="24"/>
              </w:rPr>
              <w:t>превращения</w:t>
            </w:r>
            <w:r>
              <w:rPr>
                <w:spacing w:val="80"/>
                <w:sz w:val="24"/>
              </w:rPr>
              <w:t xml:space="preserve"> </w:t>
            </w:r>
            <w:r>
              <w:rPr>
                <w:sz w:val="24"/>
              </w:rPr>
              <w:t>энергии</w:t>
            </w:r>
            <w:r>
              <w:rPr>
                <w:spacing w:val="80"/>
                <w:sz w:val="24"/>
              </w:rPr>
              <w:t xml:space="preserve"> </w:t>
            </w:r>
            <w:r>
              <w:rPr>
                <w:sz w:val="24"/>
              </w:rPr>
              <w:t>в</w:t>
            </w:r>
            <w:r>
              <w:rPr>
                <w:spacing w:val="80"/>
                <w:sz w:val="24"/>
              </w:rPr>
              <w:t xml:space="preserve"> </w:t>
            </w:r>
            <w:r>
              <w:rPr>
                <w:sz w:val="24"/>
              </w:rPr>
              <w:t>тепловых</w:t>
            </w:r>
            <w:r>
              <w:rPr>
                <w:spacing w:val="80"/>
                <w:sz w:val="24"/>
              </w:rPr>
              <w:t xml:space="preserve"> </w:t>
            </w:r>
            <w:r>
              <w:rPr>
                <w:spacing w:val="-2"/>
                <w:sz w:val="24"/>
              </w:rPr>
              <w:t>процессах</w:t>
            </w:r>
          </w:p>
        </w:tc>
      </w:tr>
      <w:tr w:rsidR="00DD28B4" w14:paraId="4F16EF7D" w14:textId="77777777">
        <w:trPr>
          <w:trHeight w:val="2687"/>
        </w:trPr>
        <w:tc>
          <w:tcPr>
            <w:tcW w:w="1191" w:type="dxa"/>
            <w:vMerge/>
            <w:tcBorders>
              <w:top w:val="nil"/>
            </w:tcBorders>
          </w:tcPr>
          <w:p w14:paraId="50F7A27C" w14:textId="77777777" w:rsidR="00DD28B4" w:rsidRDefault="00DD28B4">
            <w:pPr>
              <w:rPr>
                <w:sz w:val="2"/>
                <w:szCs w:val="2"/>
              </w:rPr>
            </w:pPr>
          </w:p>
        </w:tc>
        <w:tc>
          <w:tcPr>
            <w:tcW w:w="1476" w:type="dxa"/>
          </w:tcPr>
          <w:p w14:paraId="47214969" w14:textId="77777777" w:rsidR="00DD28B4" w:rsidRDefault="006F0148">
            <w:pPr>
              <w:pStyle w:val="TableParagraph"/>
              <w:ind w:left="64" w:right="50"/>
              <w:jc w:val="center"/>
              <w:rPr>
                <w:sz w:val="24"/>
              </w:rPr>
            </w:pPr>
            <w:r>
              <w:rPr>
                <w:spacing w:val="-4"/>
                <w:sz w:val="24"/>
              </w:rPr>
              <w:t>6.17</w:t>
            </w:r>
          </w:p>
        </w:tc>
        <w:tc>
          <w:tcPr>
            <w:tcW w:w="6407" w:type="dxa"/>
          </w:tcPr>
          <w:p w14:paraId="630A1D3B" w14:textId="77777777" w:rsidR="00DD28B4" w:rsidRDefault="006F0148">
            <w:pPr>
              <w:pStyle w:val="TableParagraph"/>
              <w:rPr>
                <w:sz w:val="24"/>
              </w:rPr>
            </w:pPr>
            <w:r>
              <w:rPr>
                <w:sz w:val="24"/>
              </w:rPr>
              <w:t>Практические</w:t>
            </w:r>
            <w:r>
              <w:rPr>
                <w:spacing w:val="-1"/>
                <w:sz w:val="24"/>
              </w:rPr>
              <w:t xml:space="preserve"> </w:t>
            </w:r>
            <w:r>
              <w:rPr>
                <w:spacing w:val="-2"/>
                <w:sz w:val="24"/>
              </w:rPr>
              <w:t>работы:</w:t>
            </w:r>
          </w:p>
          <w:p w14:paraId="16104358" w14:textId="77777777" w:rsidR="00DD28B4" w:rsidRDefault="006F0148">
            <w:pPr>
              <w:pStyle w:val="TableParagraph"/>
              <w:tabs>
                <w:tab w:val="left" w:pos="1003"/>
                <w:tab w:val="left" w:pos="1464"/>
                <w:tab w:val="left" w:pos="3098"/>
                <w:tab w:val="left" w:pos="4231"/>
                <w:tab w:val="left" w:pos="4792"/>
              </w:tabs>
              <w:spacing w:before="0"/>
              <w:ind w:right="50"/>
              <w:rPr>
                <w:sz w:val="24"/>
              </w:rPr>
            </w:pPr>
            <w:r>
              <w:rPr>
                <w:spacing w:val="-2"/>
                <w:sz w:val="24"/>
              </w:rPr>
              <w:t>Опыты</w:t>
            </w:r>
            <w:r>
              <w:rPr>
                <w:sz w:val="24"/>
              </w:rPr>
              <w:tab/>
            </w:r>
            <w:r>
              <w:rPr>
                <w:spacing w:val="-6"/>
                <w:sz w:val="24"/>
              </w:rPr>
              <w:t>по</w:t>
            </w:r>
            <w:r>
              <w:rPr>
                <w:sz w:val="24"/>
              </w:rPr>
              <w:tab/>
            </w:r>
            <w:r>
              <w:rPr>
                <w:spacing w:val="-2"/>
                <w:sz w:val="24"/>
              </w:rPr>
              <w:t>обнаружению</w:t>
            </w:r>
            <w:r>
              <w:rPr>
                <w:sz w:val="24"/>
              </w:rPr>
              <w:tab/>
            </w:r>
            <w:r>
              <w:rPr>
                <w:spacing w:val="-2"/>
                <w:sz w:val="24"/>
              </w:rPr>
              <w:t>действия</w:t>
            </w:r>
            <w:r>
              <w:rPr>
                <w:sz w:val="24"/>
              </w:rPr>
              <w:tab/>
            </w:r>
            <w:r>
              <w:rPr>
                <w:spacing w:val="-4"/>
                <w:sz w:val="24"/>
              </w:rPr>
              <w:t>сил</w:t>
            </w:r>
            <w:r>
              <w:rPr>
                <w:sz w:val="24"/>
              </w:rPr>
              <w:tab/>
            </w:r>
            <w:r>
              <w:rPr>
                <w:spacing w:val="-2"/>
                <w:sz w:val="24"/>
              </w:rPr>
              <w:t>молекулярного притяжения.</w:t>
            </w:r>
          </w:p>
          <w:p w14:paraId="08F43175" w14:textId="77777777" w:rsidR="00DD28B4" w:rsidRDefault="006F0148">
            <w:pPr>
              <w:pStyle w:val="TableParagraph"/>
              <w:spacing w:before="0"/>
              <w:rPr>
                <w:sz w:val="24"/>
              </w:rPr>
            </w:pPr>
            <w:r>
              <w:rPr>
                <w:sz w:val="24"/>
              </w:rPr>
              <w:t>Опыты</w:t>
            </w:r>
            <w:r>
              <w:rPr>
                <w:spacing w:val="39"/>
                <w:sz w:val="24"/>
              </w:rPr>
              <w:t xml:space="preserve"> </w:t>
            </w:r>
            <w:r>
              <w:rPr>
                <w:sz w:val="24"/>
              </w:rPr>
              <w:t>по</w:t>
            </w:r>
            <w:r>
              <w:rPr>
                <w:spacing w:val="38"/>
                <w:sz w:val="24"/>
              </w:rPr>
              <w:t xml:space="preserve"> </w:t>
            </w:r>
            <w:r>
              <w:rPr>
                <w:sz w:val="24"/>
              </w:rPr>
              <w:t>выращиванию</w:t>
            </w:r>
            <w:r>
              <w:rPr>
                <w:spacing w:val="38"/>
                <w:sz w:val="24"/>
              </w:rPr>
              <w:t xml:space="preserve"> </w:t>
            </w:r>
            <w:r>
              <w:rPr>
                <w:sz w:val="24"/>
              </w:rPr>
              <w:t>кристаллов</w:t>
            </w:r>
            <w:r>
              <w:rPr>
                <w:spacing w:val="38"/>
                <w:sz w:val="24"/>
              </w:rPr>
              <w:t xml:space="preserve"> </w:t>
            </w:r>
            <w:r>
              <w:rPr>
                <w:sz w:val="24"/>
              </w:rPr>
              <w:t>поваренной</w:t>
            </w:r>
            <w:r>
              <w:rPr>
                <w:spacing w:val="39"/>
                <w:sz w:val="24"/>
              </w:rPr>
              <w:t xml:space="preserve"> </w:t>
            </w:r>
            <w:r>
              <w:rPr>
                <w:sz w:val="24"/>
              </w:rPr>
              <w:t>соли</w:t>
            </w:r>
            <w:r>
              <w:rPr>
                <w:spacing w:val="37"/>
                <w:sz w:val="24"/>
              </w:rPr>
              <w:t xml:space="preserve"> </w:t>
            </w:r>
            <w:r>
              <w:rPr>
                <w:sz w:val="24"/>
              </w:rPr>
              <w:t xml:space="preserve">или </w:t>
            </w:r>
            <w:r>
              <w:rPr>
                <w:spacing w:val="-2"/>
                <w:sz w:val="24"/>
              </w:rPr>
              <w:t>сахара.</w:t>
            </w:r>
          </w:p>
          <w:p w14:paraId="1B1A089C" w14:textId="77777777" w:rsidR="00DD28B4" w:rsidRDefault="006F0148">
            <w:pPr>
              <w:pStyle w:val="TableParagraph"/>
              <w:tabs>
                <w:tab w:val="left" w:pos="1015"/>
                <w:tab w:val="left" w:pos="1488"/>
                <w:tab w:val="left" w:pos="3033"/>
                <w:tab w:val="left" w:pos="4288"/>
                <w:tab w:val="left" w:pos="5752"/>
              </w:tabs>
              <w:spacing w:before="0"/>
              <w:ind w:right="49"/>
              <w:rPr>
                <w:sz w:val="24"/>
              </w:rPr>
            </w:pPr>
            <w:r>
              <w:rPr>
                <w:spacing w:val="-2"/>
                <w:sz w:val="24"/>
              </w:rPr>
              <w:t>Опыты</w:t>
            </w:r>
            <w:r>
              <w:rPr>
                <w:sz w:val="24"/>
              </w:rPr>
              <w:tab/>
            </w:r>
            <w:r>
              <w:rPr>
                <w:spacing w:val="-6"/>
                <w:sz w:val="24"/>
              </w:rPr>
              <w:t>по</w:t>
            </w:r>
            <w:r>
              <w:rPr>
                <w:sz w:val="24"/>
              </w:rPr>
              <w:tab/>
            </w:r>
            <w:r>
              <w:rPr>
                <w:spacing w:val="-2"/>
                <w:sz w:val="24"/>
              </w:rPr>
              <w:t>наблюдению</w:t>
            </w:r>
            <w:r>
              <w:rPr>
                <w:sz w:val="24"/>
              </w:rPr>
              <w:tab/>
            </w:r>
            <w:r>
              <w:rPr>
                <w:spacing w:val="-2"/>
                <w:sz w:val="24"/>
              </w:rPr>
              <w:t>теплового</w:t>
            </w:r>
            <w:r>
              <w:rPr>
                <w:sz w:val="24"/>
              </w:rPr>
              <w:tab/>
            </w:r>
            <w:r>
              <w:rPr>
                <w:spacing w:val="-2"/>
                <w:sz w:val="24"/>
              </w:rPr>
              <w:t>расширения</w:t>
            </w:r>
            <w:r>
              <w:rPr>
                <w:sz w:val="24"/>
              </w:rPr>
              <w:tab/>
            </w:r>
            <w:r>
              <w:rPr>
                <w:spacing w:val="-2"/>
                <w:sz w:val="24"/>
              </w:rPr>
              <w:t xml:space="preserve">газов, </w:t>
            </w:r>
            <w:r>
              <w:rPr>
                <w:sz w:val="24"/>
              </w:rPr>
              <w:t>жидкостей и твердых тел.</w:t>
            </w:r>
          </w:p>
          <w:p w14:paraId="50C8F780" w14:textId="77777777" w:rsidR="00DD28B4" w:rsidRDefault="006F0148">
            <w:pPr>
              <w:pStyle w:val="TableParagraph"/>
              <w:spacing w:before="0"/>
              <w:rPr>
                <w:sz w:val="24"/>
              </w:rPr>
            </w:pPr>
            <w:r>
              <w:rPr>
                <w:sz w:val="24"/>
              </w:rPr>
              <w:t>Определение</w:t>
            </w:r>
            <w:r>
              <w:rPr>
                <w:spacing w:val="-1"/>
                <w:sz w:val="24"/>
              </w:rPr>
              <w:t xml:space="preserve"> </w:t>
            </w:r>
            <w:r>
              <w:rPr>
                <w:sz w:val="24"/>
              </w:rPr>
              <w:t>давления воздуха</w:t>
            </w:r>
            <w:r>
              <w:rPr>
                <w:spacing w:val="-1"/>
                <w:sz w:val="24"/>
              </w:rPr>
              <w:t xml:space="preserve"> </w:t>
            </w:r>
            <w:r>
              <w:rPr>
                <w:sz w:val="24"/>
              </w:rPr>
              <w:t>в</w:t>
            </w:r>
            <w:r>
              <w:rPr>
                <w:spacing w:val="-1"/>
                <w:sz w:val="24"/>
              </w:rPr>
              <w:t xml:space="preserve"> </w:t>
            </w:r>
            <w:r>
              <w:rPr>
                <w:sz w:val="24"/>
              </w:rPr>
              <w:t>баллоне</w:t>
            </w:r>
            <w:r>
              <w:rPr>
                <w:spacing w:val="-1"/>
                <w:sz w:val="24"/>
              </w:rPr>
              <w:t xml:space="preserve"> </w:t>
            </w:r>
            <w:r>
              <w:rPr>
                <w:spacing w:val="-2"/>
                <w:sz w:val="24"/>
              </w:rPr>
              <w:t>шприца.</w:t>
            </w:r>
          </w:p>
          <w:p w14:paraId="48CBD77F" w14:textId="77777777" w:rsidR="00DD28B4" w:rsidRDefault="006F0148">
            <w:pPr>
              <w:pStyle w:val="TableParagraph"/>
              <w:spacing w:before="0"/>
              <w:rPr>
                <w:sz w:val="24"/>
              </w:rPr>
            </w:pPr>
            <w:r>
              <w:rPr>
                <w:sz w:val="24"/>
              </w:rPr>
              <w:t>Опыты,</w:t>
            </w:r>
            <w:r>
              <w:rPr>
                <w:spacing w:val="5"/>
                <w:sz w:val="24"/>
              </w:rPr>
              <w:t xml:space="preserve"> </w:t>
            </w:r>
            <w:r>
              <w:rPr>
                <w:sz w:val="24"/>
              </w:rPr>
              <w:t>демонстрирующие</w:t>
            </w:r>
            <w:r>
              <w:rPr>
                <w:spacing w:val="4"/>
                <w:sz w:val="24"/>
              </w:rPr>
              <w:t xml:space="preserve"> </w:t>
            </w:r>
            <w:r>
              <w:rPr>
                <w:sz w:val="24"/>
              </w:rPr>
              <w:t>зависимость</w:t>
            </w:r>
            <w:r>
              <w:rPr>
                <w:spacing w:val="6"/>
                <w:sz w:val="24"/>
              </w:rPr>
              <w:t xml:space="preserve"> </w:t>
            </w:r>
            <w:r>
              <w:rPr>
                <w:sz w:val="24"/>
              </w:rPr>
              <w:t>давления</w:t>
            </w:r>
            <w:r>
              <w:rPr>
                <w:spacing w:val="5"/>
                <w:sz w:val="24"/>
              </w:rPr>
              <w:t xml:space="preserve"> </w:t>
            </w:r>
            <w:r>
              <w:rPr>
                <w:sz w:val="24"/>
              </w:rPr>
              <w:t>воздуха</w:t>
            </w:r>
            <w:r>
              <w:rPr>
                <w:spacing w:val="5"/>
                <w:sz w:val="24"/>
              </w:rPr>
              <w:t xml:space="preserve"> </w:t>
            </w:r>
            <w:r>
              <w:rPr>
                <w:spacing w:val="-5"/>
                <w:sz w:val="24"/>
              </w:rPr>
              <w:t>от</w:t>
            </w:r>
          </w:p>
        </w:tc>
      </w:tr>
    </w:tbl>
    <w:p w14:paraId="3DEE6BC5"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6F6EFBE4" w14:textId="77777777">
        <w:trPr>
          <w:trHeight w:val="3792"/>
        </w:trPr>
        <w:tc>
          <w:tcPr>
            <w:tcW w:w="1191" w:type="dxa"/>
            <w:vMerge w:val="restart"/>
            <w:tcBorders>
              <w:top w:val="nil"/>
            </w:tcBorders>
          </w:tcPr>
          <w:p w14:paraId="7EA94AD7" w14:textId="77777777" w:rsidR="00DD28B4" w:rsidRDefault="00DD28B4">
            <w:pPr>
              <w:pStyle w:val="TableParagraph"/>
              <w:spacing w:before="0"/>
              <w:ind w:left="0"/>
              <w:rPr>
                <w:sz w:val="24"/>
              </w:rPr>
            </w:pPr>
          </w:p>
        </w:tc>
        <w:tc>
          <w:tcPr>
            <w:tcW w:w="1476" w:type="dxa"/>
          </w:tcPr>
          <w:p w14:paraId="3FA917FC" w14:textId="77777777" w:rsidR="00DD28B4" w:rsidRDefault="00DD28B4">
            <w:pPr>
              <w:pStyle w:val="TableParagraph"/>
              <w:spacing w:before="0"/>
              <w:ind w:left="0"/>
              <w:rPr>
                <w:sz w:val="24"/>
              </w:rPr>
            </w:pPr>
          </w:p>
        </w:tc>
        <w:tc>
          <w:tcPr>
            <w:tcW w:w="6407" w:type="dxa"/>
          </w:tcPr>
          <w:p w14:paraId="5509FE61" w14:textId="77777777" w:rsidR="00DD28B4" w:rsidRDefault="006F0148">
            <w:pPr>
              <w:pStyle w:val="TableParagraph"/>
              <w:spacing w:before="99"/>
              <w:rPr>
                <w:sz w:val="24"/>
              </w:rPr>
            </w:pPr>
            <w:r>
              <w:rPr>
                <w:sz w:val="24"/>
              </w:rPr>
              <w:t>его</w:t>
            </w:r>
            <w:r>
              <w:rPr>
                <w:spacing w:val="-2"/>
                <w:sz w:val="24"/>
              </w:rPr>
              <w:t xml:space="preserve"> </w:t>
            </w:r>
            <w:r>
              <w:rPr>
                <w:sz w:val="24"/>
              </w:rPr>
              <w:t>объема</w:t>
            </w:r>
            <w:r>
              <w:rPr>
                <w:spacing w:val="-2"/>
                <w:sz w:val="24"/>
              </w:rPr>
              <w:t xml:space="preserve"> </w:t>
            </w:r>
            <w:r>
              <w:rPr>
                <w:sz w:val="24"/>
              </w:rPr>
              <w:t>и нагревания</w:t>
            </w:r>
            <w:r>
              <w:rPr>
                <w:spacing w:val="2"/>
                <w:sz w:val="24"/>
              </w:rPr>
              <w:t xml:space="preserve"> </w:t>
            </w:r>
            <w:r>
              <w:rPr>
                <w:sz w:val="24"/>
              </w:rPr>
              <w:t>или</w:t>
            </w:r>
            <w:r>
              <w:rPr>
                <w:spacing w:val="2"/>
                <w:sz w:val="24"/>
              </w:rPr>
              <w:t xml:space="preserve"> </w:t>
            </w:r>
            <w:r>
              <w:rPr>
                <w:spacing w:val="-2"/>
                <w:sz w:val="24"/>
              </w:rPr>
              <w:t>охлаждения.</w:t>
            </w:r>
          </w:p>
          <w:p w14:paraId="7B70B54A" w14:textId="77777777" w:rsidR="00DD28B4" w:rsidRDefault="006F0148">
            <w:pPr>
              <w:pStyle w:val="TableParagraph"/>
              <w:spacing w:before="0"/>
              <w:rPr>
                <w:sz w:val="24"/>
              </w:rPr>
            </w:pPr>
            <w:r>
              <w:rPr>
                <w:sz w:val="24"/>
              </w:rPr>
              <w:t>Проверка</w:t>
            </w:r>
            <w:r>
              <w:rPr>
                <w:spacing w:val="30"/>
                <w:sz w:val="24"/>
              </w:rPr>
              <w:t xml:space="preserve"> </w:t>
            </w:r>
            <w:r>
              <w:rPr>
                <w:sz w:val="24"/>
              </w:rPr>
              <w:t>гипотезы</w:t>
            </w:r>
            <w:r>
              <w:rPr>
                <w:spacing w:val="35"/>
                <w:sz w:val="24"/>
              </w:rPr>
              <w:t xml:space="preserve"> </w:t>
            </w:r>
            <w:r>
              <w:rPr>
                <w:sz w:val="24"/>
              </w:rPr>
              <w:t>линейной</w:t>
            </w:r>
            <w:r>
              <w:rPr>
                <w:spacing w:val="34"/>
                <w:sz w:val="24"/>
              </w:rPr>
              <w:t xml:space="preserve"> </w:t>
            </w:r>
            <w:r>
              <w:rPr>
                <w:sz w:val="24"/>
              </w:rPr>
              <w:t>зависимости</w:t>
            </w:r>
            <w:r>
              <w:rPr>
                <w:spacing w:val="32"/>
                <w:sz w:val="24"/>
              </w:rPr>
              <w:t xml:space="preserve"> </w:t>
            </w:r>
            <w:r>
              <w:rPr>
                <w:sz w:val="24"/>
              </w:rPr>
              <w:t>длины</w:t>
            </w:r>
            <w:r>
              <w:rPr>
                <w:spacing w:val="32"/>
                <w:sz w:val="24"/>
              </w:rPr>
              <w:t xml:space="preserve"> </w:t>
            </w:r>
            <w:r>
              <w:rPr>
                <w:sz w:val="24"/>
              </w:rPr>
              <w:t>столбика жидкости в термометрической трубке от температуры.</w:t>
            </w:r>
          </w:p>
          <w:p w14:paraId="2DE7C0DC" w14:textId="77777777" w:rsidR="00DD28B4" w:rsidRDefault="006F0148">
            <w:pPr>
              <w:pStyle w:val="TableParagraph"/>
              <w:tabs>
                <w:tab w:val="left" w:pos="1627"/>
                <w:tab w:val="left" w:pos="2983"/>
                <w:tab w:val="left" w:pos="4440"/>
                <w:tab w:val="left" w:pos="5524"/>
                <w:tab w:val="left" w:pos="6232"/>
              </w:tabs>
              <w:spacing w:before="1"/>
              <w:ind w:right="48"/>
              <w:rPr>
                <w:sz w:val="24"/>
              </w:rPr>
            </w:pPr>
            <w:r>
              <w:rPr>
                <w:spacing w:val="-2"/>
                <w:sz w:val="24"/>
              </w:rPr>
              <w:t>Наблюдение</w:t>
            </w:r>
            <w:r>
              <w:rPr>
                <w:sz w:val="24"/>
              </w:rPr>
              <w:tab/>
            </w:r>
            <w:r>
              <w:rPr>
                <w:spacing w:val="-2"/>
                <w:sz w:val="24"/>
              </w:rPr>
              <w:t>изменения</w:t>
            </w:r>
            <w:r>
              <w:rPr>
                <w:sz w:val="24"/>
              </w:rPr>
              <w:tab/>
            </w:r>
            <w:r>
              <w:rPr>
                <w:spacing w:val="-2"/>
                <w:sz w:val="24"/>
              </w:rPr>
              <w:t>внутренней</w:t>
            </w:r>
            <w:r>
              <w:rPr>
                <w:sz w:val="24"/>
              </w:rPr>
              <w:tab/>
            </w:r>
            <w:r>
              <w:rPr>
                <w:spacing w:val="-2"/>
                <w:sz w:val="24"/>
              </w:rPr>
              <w:t>энергии</w:t>
            </w:r>
            <w:r>
              <w:rPr>
                <w:sz w:val="24"/>
              </w:rPr>
              <w:tab/>
            </w:r>
            <w:r>
              <w:rPr>
                <w:spacing w:val="-4"/>
                <w:sz w:val="24"/>
              </w:rPr>
              <w:t>тела</w:t>
            </w:r>
            <w:r>
              <w:rPr>
                <w:sz w:val="24"/>
              </w:rPr>
              <w:tab/>
            </w:r>
            <w:r>
              <w:rPr>
                <w:spacing w:val="-10"/>
                <w:sz w:val="24"/>
              </w:rPr>
              <w:t xml:space="preserve">в </w:t>
            </w:r>
            <w:r>
              <w:rPr>
                <w:sz w:val="24"/>
              </w:rPr>
              <w:t>результате теплопередачи и работы внешних сил.</w:t>
            </w:r>
          </w:p>
          <w:p w14:paraId="2EDE7DD5" w14:textId="77777777" w:rsidR="00DD28B4" w:rsidRDefault="006F0148">
            <w:pPr>
              <w:pStyle w:val="TableParagraph"/>
              <w:tabs>
                <w:tab w:val="left" w:pos="1764"/>
                <w:tab w:val="left" w:pos="2844"/>
                <w:tab w:val="left" w:pos="4423"/>
                <w:tab w:val="left" w:pos="5061"/>
              </w:tabs>
              <w:spacing w:before="0"/>
              <w:ind w:right="50"/>
              <w:rPr>
                <w:sz w:val="24"/>
              </w:rPr>
            </w:pPr>
            <w:r>
              <w:rPr>
                <w:spacing w:val="-2"/>
                <w:sz w:val="24"/>
              </w:rPr>
              <w:t>Исследование</w:t>
            </w:r>
            <w:r>
              <w:rPr>
                <w:sz w:val="24"/>
              </w:rPr>
              <w:tab/>
            </w:r>
            <w:r>
              <w:rPr>
                <w:spacing w:val="-2"/>
                <w:sz w:val="24"/>
              </w:rPr>
              <w:t>явления</w:t>
            </w:r>
            <w:r>
              <w:rPr>
                <w:sz w:val="24"/>
              </w:rPr>
              <w:tab/>
            </w:r>
            <w:r>
              <w:rPr>
                <w:spacing w:val="-2"/>
                <w:sz w:val="24"/>
              </w:rPr>
              <w:t>теплообмена</w:t>
            </w:r>
            <w:r>
              <w:rPr>
                <w:sz w:val="24"/>
              </w:rPr>
              <w:tab/>
            </w:r>
            <w:r>
              <w:rPr>
                <w:spacing w:val="-4"/>
                <w:sz w:val="24"/>
              </w:rPr>
              <w:t>при</w:t>
            </w:r>
            <w:r>
              <w:rPr>
                <w:sz w:val="24"/>
              </w:rPr>
              <w:tab/>
            </w:r>
            <w:r>
              <w:rPr>
                <w:spacing w:val="-2"/>
                <w:sz w:val="24"/>
              </w:rPr>
              <w:t xml:space="preserve">смешивании </w:t>
            </w:r>
            <w:r>
              <w:rPr>
                <w:sz w:val="24"/>
              </w:rPr>
              <w:t>холодной и горячей воды.</w:t>
            </w:r>
          </w:p>
          <w:p w14:paraId="288E19EA" w14:textId="77777777" w:rsidR="00DD28B4" w:rsidRDefault="006F0148">
            <w:pPr>
              <w:pStyle w:val="TableParagraph"/>
              <w:spacing w:before="0"/>
              <w:rPr>
                <w:sz w:val="24"/>
              </w:rPr>
            </w:pPr>
            <w:r>
              <w:rPr>
                <w:sz w:val="24"/>
              </w:rPr>
              <w:t>Определение</w:t>
            </w:r>
            <w:r>
              <w:rPr>
                <w:spacing w:val="40"/>
                <w:sz w:val="24"/>
              </w:rPr>
              <w:t xml:space="preserve"> </w:t>
            </w:r>
            <w:r>
              <w:rPr>
                <w:sz w:val="24"/>
              </w:rPr>
              <w:t>количества</w:t>
            </w:r>
            <w:r>
              <w:rPr>
                <w:spacing w:val="40"/>
                <w:sz w:val="24"/>
              </w:rPr>
              <w:t xml:space="preserve"> </w:t>
            </w:r>
            <w:r>
              <w:rPr>
                <w:sz w:val="24"/>
              </w:rPr>
              <w:t>теплоты,</w:t>
            </w:r>
            <w:r>
              <w:rPr>
                <w:spacing w:val="40"/>
                <w:sz w:val="24"/>
              </w:rPr>
              <w:t xml:space="preserve"> </w:t>
            </w:r>
            <w:r>
              <w:rPr>
                <w:sz w:val="24"/>
              </w:rPr>
              <w:t>полученного</w:t>
            </w:r>
            <w:r>
              <w:rPr>
                <w:spacing w:val="40"/>
                <w:sz w:val="24"/>
              </w:rPr>
              <w:t xml:space="preserve"> </w:t>
            </w:r>
            <w:r>
              <w:rPr>
                <w:sz w:val="24"/>
              </w:rPr>
              <w:t>водой</w:t>
            </w:r>
            <w:r>
              <w:rPr>
                <w:spacing w:val="40"/>
                <w:sz w:val="24"/>
              </w:rPr>
              <w:t xml:space="preserve"> </w:t>
            </w:r>
            <w:r>
              <w:rPr>
                <w:sz w:val="24"/>
              </w:rPr>
              <w:t>при теплообмене с нагретым металлическим цилиндром.</w:t>
            </w:r>
          </w:p>
          <w:p w14:paraId="6E84EF0F" w14:textId="77777777" w:rsidR="00DD28B4" w:rsidRDefault="006F0148">
            <w:pPr>
              <w:pStyle w:val="TableParagraph"/>
              <w:tabs>
                <w:tab w:val="left" w:pos="1929"/>
                <w:tab w:val="left" w:pos="3408"/>
                <w:tab w:val="left" w:pos="5342"/>
              </w:tabs>
              <w:spacing w:before="0"/>
              <w:ind w:right="51"/>
              <w:rPr>
                <w:sz w:val="24"/>
              </w:rPr>
            </w:pPr>
            <w:r>
              <w:rPr>
                <w:spacing w:val="-2"/>
                <w:sz w:val="24"/>
              </w:rPr>
              <w:t>Определение</w:t>
            </w:r>
            <w:r>
              <w:rPr>
                <w:sz w:val="24"/>
              </w:rPr>
              <w:tab/>
            </w:r>
            <w:r>
              <w:rPr>
                <w:spacing w:val="-2"/>
                <w:sz w:val="24"/>
              </w:rPr>
              <w:t>удельной</w:t>
            </w:r>
            <w:r>
              <w:rPr>
                <w:sz w:val="24"/>
              </w:rPr>
              <w:tab/>
            </w:r>
            <w:r>
              <w:rPr>
                <w:spacing w:val="-2"/>
                <w:sz w:val="24"/>
              </w:rPr>
              <w:t>теплоемкости</w:t>
            </w:r>
            <w:r>
              <w:rPr>
                <w:sz w:val="24"/>
              </w:rPr>
              <w:tab/>
            </w:r>
            <w:r>
              <w:rPr>
                <w:spacing w:val="-2"/>
                <w:sz w:val="24"/>
              </w:rPr>
              <w:t xml:space="preserve">вещества. </w:t>
            </w:r>
            <w:r>
              <w:rPr>
                <w:sz w:val="24"/>
              </w:rPr>
              <w:t>Исследование процесса испарения.</w:t>
            </w:r>
          </w:p>
          <w:p w14:paraId="7CD41678" w14:textId="77777777" w:rsidR="00DD28B4" w:rsidRDefault="006F0148">
            <w:pPr>
              <w:pStyle w:val="TableParagraph"/>
              <w:spacing w:before="0"/>
              <w:ind w:right="53"/>
              <w:rPr>
                <w:sz w:val="24"/>
              </w:rPr>
            </w:pPr>
            <w:r>
              <w:rPr>
                <w:sz w:val="24"/>
              </w:rPr>
              <w:t>Определение</w:t>
            </w:r>
            <w:r>
              <w:rPr>
                <w:spacing w:val="-14"/>
                <w:sz w:val="24"/>
              </w:rPr>
              <w:t xml:space="preserve"> </w:t>
            </w:r>
            <w:r>
              <w:rPr>
                <w:sz w:val="24"/>
              </w:rPr>
              <w:t>относительной</w:t>
            </w:r>
            <w:r>
              <w:rPr>
                <w:spacing w:val="-11"/>
                <w:sz w:val="24"/>
              </w:rPr>
              <w:t xml:space="preserve"> </w:t>
            </w:r>
            <w:r>
              <w:rPr>
                <w:sz w:val="24"/>
              </w:rPr>
              <w:t>влажности</w:t>
            </w:r>
            <w:r>
              <w:rPr>
                <w:spacing w:val="-15"/>
                <w:sz w:val="24"/>
              </w:rPr>
              <w:t xml:space="preserve"> </w:t>
            </w:r>
            <w:r>
              <w:rPr>
                <w:sz w:val="24"/>
              </w:rPr>
              <w:t>воздуха. Определение удельной теплоты плавления льда</w:t>
            </w:r>
          </w:p>
        </w:tc>
      </w:tr>
      <w:tr w:rsidR="00DD28B4" w14:paraId="2B199AAC" w14:textId="77777777">
        <w:trPr>
          <w:trHeight w:val="1307"/>
        </w:trPr>
        <w:tc>
          <w:tcPr>
            <w:tcW w:w="1191" w:type="dxa"/>
            <w:vMerge/>
            <w:tcBorders>
              <w:top w:val="nil"/>
            </w:tcBorders>
          </w:tcPr>
          <w:p w14:paraId="0FC2553D" w14:textId="77777777" w:rsidR="00DD28B4" w:rsidRDefault="00DD28B4">
            <w:pPr>
              <w:rPr>
                <w:sz w:val="2"/>
                <w:szCs w:val="2"/>
              </w:rPr>
            </w:pPr>
          </w:p>
        </w:tc>
        <w:tc>
          <w:tcPr>
            <w:tcW w:w="1476" w:type="dxa"/>
          </w:tcPr>
          <w:p w14:paraId="2D4CBEEE" w14:textId="77777777" w:rsidR="00DD28B4" w:rsidRDefault="006F0148">
            <w:pPr>
              <w:pStyle w:val="TableParagraph"/>
              <w:spacing w:before="99"/>
              <w:ind w:left="64" w:right="50"/>
              <w:jc w:val="center"/>
              <w:rPr>
                <w:sz w:val="24"/>
              </w:rPr>
            </w:pPr>
            <w:r>
              <w:rPr>
                <w:spacing w:val="-4"/>
                <w:sz w:val="24"/>
              </w:rPr>
              <w:t>6.18</w:t>
            </w:r>
          </w:p>
        </w:tc>
        <w:tc>
          <w:tcPr>
            <w:tcW w:w="6407" w:type="dxa"/>
          </w:tcPr>
          <w:p w14:paraId="74458C05" w14:textId="77777777" w:rsidR="00DD28B4" w:rsidRDefault="006F0148">
            <w:pPr>
              <w:pStyle w:val="TableParagraph"/>
              <w:spacing w:before="99"/>
              <w:ind w:right="49"/>
              <w:jc w:val="both"/>
              <w:rPr>
                <w:sz w:val="24"/>
              </w:rPr>
            </w:pPr>
            <w:r>
              <w:rPr>
                <w:sz w:val="24"/>
              </w:rPr>
              <w:t>Физические явления в природе: поверхностное натяжение и капиллярные явления в природе, кристаллы в природе, излучение Солнца, замерзание водоемов, морские бризы; образование росы, тумана, инея, снега</w:t>
            </w:r>
          </w:p>
        </w:tc>
      </w:tr>
      <w:tr w:rsidR="00DD28B4" w14:paraId="251FDD58" w14:textId="77777777">
        <w:trPr>
          <w:trHeight w:val="1583"/>
        </w:trPr>
        <w:tc>
          <w:tcPr>
            <w:tcW w:w="1191" w:type="dxa"/>
            <w:vMerge/>
            <w:tcBorders>
              <w:top w:val="nil"/>
            </w:tcBorders>
          </w:tcPr>
          <w:p w14:paraId="104F7FE5" w14:textId="77777777" w:rsidR="00DD28B4" w:rsidRDefault="00DD28B4">
            <w:pPr>
              <w:rPr>
                <w:sz w:val="2"/>
                <w:szCs w:val="2"/>
              </w:rPr>
            </w:pPr>
          </w:p>
        </w:tc>
        <w:tc>
          <w:tcPr>
            <w:tcW w:w="1476" w:type="dxa"/>
          </w:tcPr>
          <w:p w14:paraId="54EA2BA3" w14:textId="77777777" w:rsidR="00DD28B4" w:rsidRDefault="006F0148">
            <w:pPr>
              <w:pStyle w:val="TableParagraph"/>
              <w:spacing w:before="99"/>
              <w:ind w:left="64" w:right="50"/>
              <w:jc w:val="center"/>
              <w:rPr>
                <w:sz w:val="24"/>
              </w:rPr>
            </w:pPr>
            <w:r>
              <w:rPr>
                <w:spacing w:val="-4"/>
                <w:sz w:val="24"/>
              </w:rPr>
              <w:t>6.19</w:t>
            </w:r>
          </w:p>
        </w:tc>
        <w:tc>
          <w:tcPr>
            <w:tcW w:w="6407" w:type="dxa"/>
          </w:tcPr>
          <w:p w14:paraId="3698F5F1" w14:textId="77777777" w:rsidR="00DD28B4" w:rsidRDefault="006F0148">
            <w:pPr>
              <w:pStyle w:val="TableParagraph"/>
              <w:spacing w:before="99"/>
              <w:ind w:right="46"/>
              <w:jc w:val="both"/>
              <w:rPr>
                <w:sz w:val="24"/>
              </w:rPr>
            </w:pPr>
            <w:r>
              <w:rPr>
                <w:sz w:val="24"/>
              </w:rPr>
              <w:t>Технические устройства: капилляры, примеры использования кристаллов, жидкостный термометр, датчик температуры, термос, система отопления домов,</w:t>
            </w:r>
            <w:r>
              <w:rPr>
                <w:spacing w:val="40"/>
                <w:sz w:val="24"/>
              </w:rPr>
              <w:t xml:space="preserve"> </w:t>
            </w:r>
            <w:r>
              <w:rPr>
                <w:sz w:val="24"/>
              </w:rPr>
              <w:t>гигрометры, психрометр, паровая турбина, двигатель внутреннего сгорания</w:t>
            </w:r>
          </w:p>
        </w:tc>
      </w:tr>
      <w:tr w:rsidR="00DD28B4" w14:paraId="4DAA1C5B" w14:textId="77777777">
        <w:trPr>
          <w:trHeight w:val="480"/>
        </w:trPr>
        <w:tc>
          <w:tcPr>
            <w:tcW w:w="1191" w:type="dxa"/>
            <w:vMerge w:val="restart"/>
            <w:tcBorders>
              <w:bottom w:val="nil"/>
            </w:tcBorders>
          </w:tcPr>
          <w:p w14:paraId="527B34B0" w14:textId="77777777" w:rsidR="00DD28B4" w:rsidRDefault="006F0148">
            <w:pPr>
              <w:pStyle w:val="TableParagraph"/>
              <w:ind w:left="9"/>
              <w:jc w:val="center"/>
              <w:rPr>
                <w:sz w:val="24"/>
              </w:rPr>
            </w:pPr>
            <w:r>
              <w:rPr>
                <w:spacing w:val="-10"/>
                <w:sz w:val="24"/>
              </w:rPr>
              <w:t>7</w:t>
            </w:r>
          </w:p>
        </w:tc>
        <w:tc>
          <w:tcPr>
            <w:tcW w:w="7883" w:type="dxa"/>
            <w:gridSpan w:val="2"/>
          </w:tcPr>
          <w:p w14:paraId="5BA114DC" w14:textId="77777777" w:rsidR="00DD28B4" w:rsidRDefault="006F0148">
            <w:pPr>
              <w:pStyle w:val="TableParagraph"/>
              <w:ind w:left="64"/>
              <w:rPr>
                <w:sz w:val="24"/>
              </w:rPr>
            </w:pPr>
            <w:r>
              <w:rPr>
                <w:sz w:val="24"/>
              </w:rPr>
              <w:t>ЭЛЕКТРИЧЕСКИЕ</w:t>
            </w:r>
            <w:r>
              <w:rPr>
                <w:spacing w:val="1"/>
                <w:sz w:val="24"/>
              </w:rPr>
              <w:t xml:space="preserve"> </w:t>
            </w:r>
            <w:r>
              <w:rPr>
                <w:sz w:val="24"/>
              </w:rPr>
              <w:t>И</w:t>
            </w:r>
            <w:r>
              <w:rPr>
                <w:spacing w:val="-1"/>
                <w:sz w:val="24"/>
              </w:rPr>
              <w:t xml:space="preserve"> </w:t>
            </w:r>
            <w:r>
              <w:rPr>
                <w:sz w:val="24"/>
              </w:rPr>
              <w:t>МАГНИТНЫЕ</w:t>
            </w:r>
            <w:r>
              <w:rPr>
                <w:spacing w:val="-3"/>
                <w:sz w:val="24"/>
              </w:rPr>
              <w:t xml:space="preserve"> </w:t>
            </w:r>
            <w:r>
              <w:rPr>
                <w:spacing w:val="-2"/>
                <w:sz w:val="24"/>
              </w:rPr>
              <w:t>ЯВЛЕНИЯ</w:t>
            </w:r>
          </w:p>
        </w:tc>
      </w:tr>
      <w:tr w:rsidR="00DD28B4" w14:paraId="201B905F" w14:textId="77777777">
        <w:trPr>
          <w:trHeight w:val="479"/>
        </w:trPr>
        <w:tc>
          <w:tcPr>
            <w:tcW w:w="1191" w:type="dxa"/>
            <w:vMerge/>
            <w:tcBorders>
              <w:top w:val="nil"/>
              <w:bottom w:val="nil"/>
            </w:tcBorders>
          </w:tcPr>
          <w:p w14:paraId="120EA022" w14:textId="77777777" w:rsidR="00DD28B4" w:rsidRDefault="00DD28B4">
            <w:pPr>
              <w:rPr>
                <w:sz w:val="2"/>
                <w:szCs w:val="2"/>
              </w:rPr>
            </w:pPr>
          </w:p>
        </w:tc>
        <w:tc>
          <w:tcPr>
            <w:tcW w:w="1476" w:type="dxa"/>
          </w:tcPr>
          <w:p w14:paraId="5622005B" w14:textId="77777777" w:rsidR="00DD28B4" w:rsidRDefault="006F0148">
            <w:pPr>
              <w:pStyle w:val="TableParagraph"/>
              <w:ind w:left="64" w:right="50"/>
              <w:jc w:val="center"/>
              <w:rPr>
                <w:sz w:val="24"/>
              </w:rPr>
            </w:pPr>
            <w:r>
              <w:rPr>
                <w:spacing w:val="-5"/>
                <w:sz w:val="24"/>
              </w:rPr>
              <w:t>7.1</w:t>
            </w:r>
          </w:p>
        </w:tc>
        <w:tc>
          <w:tcPr>
            <w:tcW w:w="6407" w:type="dxa"/>
          </w:tcPr>
          <w:p w14:paraId="71749240" w14:textId="77777777" w:rsidR="00DD28B4" w:rsidRDefault="006F0148">
            <w:pPr>
              <w:pStyle w:val="TableParagraph"/>
              <w:rPr>
                <w:sz w:val="24"/>
              </w:rPr>
            </w:pPr>
            <w:r>
              <w:rPr>
                <w:sz w:val="24"/>
              </w:rPr>
              <w:t>Электризация</w:t>
            </w:r>
            <w:r>
              <w:rPr>
                <w:spacing w:val="2"/>
                <w:sz w:val="24"/>
              </w:rPr>
              <w:t xml:space="preserve"> </w:t>
            </w:r>
            <w:r>
              <w:rPr>
                <w:sz w:val="24"/>
              </w:rPr>
              <w:t>тел. Два</w:t>
            </w:r>
            <w:r>
              <w:rPr>
                <w:spacing w:val="-3"/>
                <w:sz w:val="24"/>
              </w:rPr>
              <w:t xml:space="preserve"> </w:t>
            </w:r>
            <w:r>
              <w:rPr>
                <w:sz w:val="24"/>
              </w:rPr>
              <w:t>рода</w:t>
            </w:r>
            <w:r>
              <w:rPr>
                <w:spacing w:val="-1"/>
                <w:sz w:val="24"/>
              </w:rPr>
              <w:t xml:space="preserve"> </w:t>
            </w:r>
            <w:r>
              <w:rPr>
                <w:sz w:val="24"/>
              </w:rPr>
              <w:t>электрических</w:t>
            </w:r>
            <w:r>
              <w:rPr>
                <w:spacing w:val="2"/>
                <w:sz w:val="24"/>
              </w:rPr>
              <w:t xml:space="preserve"> </w:t>
            </w:r>
            <w:r>
              <w:rPr>
                <w:spacing w:val="-2"/>
                <w:sz w:val="24"/>
              </w:rPr>
              <w:t>зарядов</w:t>
            </w:r>
          </w:p>
        </w:tc>
      </w:tr>
      <w:tr w:rsidR="00DD28B4" w14:paraId="59654A8C" w14:textId="77777777">
        <w:trPr>
          <w:trHeight w:val="1031"/>
        </w:trPr>
        <w:tc>
          <w:tcPr>
            <w:tcW w:w="1191" w:type="dxa"/>
            <w:vMerge/>
            <w:tcBorders>
              <w:top w:val="nil"/>
              <w:bottom w:val="nil"/>
            </w:tcBorders>
          </w:tcPr>
          <w:p w14:paraId="5C7E4E5F" w14:textId="77777777" w:rsidR="00DD28B4" w:rsidRDefault="00DD28B4">
            <w:pPr>
              <w:rPr>
                <w:sz w:val="2"/>
                <w:szCs w:val="2"/>
              </w:rPr>
            </w:pPr>
          </w:p>
        </w:tc>
        <w:tc>
          <w:tcPr>
            <w:tcW w:w="1476" w:type="dxa"/>
          </w:tcPr>
          <w:p w14:paraId="749185C0" w14:textId="77777777" w:rsidR="00DD28B4" w:rsidRDefault="006F0148">
            <w:pPr>
              <w:pStyle w:val="TableParagraph"/>
              <w:ind w:left="64" w:right="50"/>
              <w:jc w:val="center"/>
              <w:rPr>
                <w:sz w:val="24"/>
              </w:rPr>
            </w:pPr>
            <w:r>
              <w:rPr>
                <w:spacing w:val="-5"/>
                <w:sz w:val="24"/>
              </w:rPr>
              <w:t>7.2</w:t>
            </w:r>
          </w:p>
        </w:tc>
        <w:tc>
          <w:tcPr>
            <w:tcW w:w="6407" w:type="dxa"/>
          </w:tcPr>
          <w:p w14:paraId="0DC4FE87" w14:textId="77777777" w:rsidR="00DD28B4" w:rsidRDefault="006F0148">
            <w:pPr>
              <w:pStyle w:val="TableParagraph"/>
              <w:ind w:right="45"/>
              <w:jc w:val="both"/>
              <w:rPr>
                <w:sz w:val="24"/>
              </w:rPr>
            </w:pPr>
            <w:r>
              <w:rPr>
                <w:sz w:val="24"/>
              </w:rPr>
              <w:t>Взаимодействие заряженных тел. Закон Кулона</w:t>
            </w:r>
            <w:r>
              <w:rPr>
                <w:spacing w:val="40"/>
                <w:sz w:val="24"/>
              </w:rPr>
              <w:t xml:space="preserve"> </w:t>
            </w:r>
            <w:r>
              <w:rPr>
                <w:sz w:val="24"/>
              </w:rPr>
              <w:t>(зависимость силы взаимодействия заряженных тел от величины зарядов и расстояния между телами)</w:t>
            </w:r>
          </w:p>
        </w:tc>
      </w:tr>
      <w:tr w:rsidR="00DD28B4" w14:paraId="3BED08C4" w14:textId="77777777">
        <w:trPr>
          <w:trHeight w:val="1031"/>
        </w:trPr>
        <w:tc>
          <w:tcPr>
            <w:tcW w:w="1191" w:type="dxa"/>
            <w:vMerge/>
            <w:tcBorders>
              <w:top w:val="nil"/>
              <w:bottom w:val="nil"/>
            </w:tcBorders>
          </w:tcPr>
          <w:p w14:paraId="1DE9BDF8" w14:textId="77777777" w:rsidR="00DD28B4" w:rsidRDefault="00DD28B4">
            <w:pPr>
              <w:rPr>
                <w:sz w:val="2"/>
                <w:szCs w:val="2"/>
              </w:rPr>
            </w:pPr>
          </w:p>
        </w:tc>
        <w:tc>
          <w:tcPr>
            <w:tcW w:w="1476" w:type="dxa"/>
          </w:tcPr>
          <w:p w14:paraId="2B299628" w14:textId="77777777" w:rsidR="00DD28B4" w:rsidRDefault="006F0148">
            <w:pPr>
              <w:pStyle w:val="TableParagraph"/>
              <w:ind w:left="64" w:right="50"/>
              <w:jc w:val="center"/>
              <w:rPr>
                <w:sz w:val="24"/>
              </w:rPr>
            </w:pPr>
            <w:r>
              <w:rPr>
                <w:spacing w:val="-5"/>
                <w:sz w:val="24"/>
              </w:rPr>
              <w:t>7.3</w:t>
            </w:r>
          </w:p>
        </w:tc>
        <w:tc>
          <w:tcPr>
            <w:tcW w:w="6407" w:type="dxa"/>
          </w:tcPr>
          <w:p w14:paraId="757245CF" w14:textId="77777777" w:rsidR="00DD28B4" w:rsidRDefault="006F0148">
            <w:pPr>
              <w:pStyle w:val="TableParagraph"/>
              <w:ind w:right="49"/>
              <w:jc w:val="both"/>
              <w:rPr>
                <w:sz w:val="24"/>
              </w:rPr>
            </w:pPr>
            <w:r>
              <w:rPr>
                <w:sz w:val="24"/>
              </w:rPr>
              <w:t>Электрическое поле. Напряженность электрического поля. Принцип суперпозиции электрических полей (на качественном уровне)</w:t>
            </w:r>
          </w:p>
        </w:tc>
      </w:tr>
      <w:tr w:rsidR="00DD28B4" w14:paraId="663A3CD5" w14:textId="77777777">
        <w:trPr>
          <w:trHeight w:val="1034"/>
        </w:trPr>
        <w:tc>
          <w:tcPr>
            <w:tcW w:w="1191" w:type="dxa"/>
            <w:vMerge/>
            <w:tcBorders>
              <w:top w:val="nil"/>
              <w:bottom w:val="nil"/>
            </w:tcBorders>
          </w:tcPr>
          <w:p w14:paraId="0F7616B5" w14:textId="77777777" w:rsidR="00DD28B4" w:rsidRDefault="00DD28B4">
            <w:pPr>
              <w:rPr>
                <w:sz w:val="2"/>
                <w:szCs w:val="2"/>
              </w:rPr>
            </w:pPr>
          </w:p>
        </w:tc>
        <w:tc>
          <w:tcPr>
            <w:tcW w:w="1476" w:type="dxa"/>
          </w:tcPr>
          <w:p w14:paraId="4051C684" w14:textId="77777777" w:rsidR="00DD28B4" w:rsidRDefault="006F0148">
            <w:pPr>
              <w:pStyle w:val="TableParagraph"/>
              <w:ind w:left="64" w:right="50"/>
              <w:jc w:val="center"/>
              <w:rPr>
                <w:sz w:val="24"/>
              </w:rPr>
            </w:pPr>
            <w:r>
              <w:rPr>
                <w:spacing w:val="-5"/>
                <w:sz w:val="24"/>
              </w:rPr>
              <w:t>7.4</w:t>
            </w:r>
          </w:p>
        </w:tc>
        <w:tc>
          <w:tcPr>
            <w:tcW w:w="6407" w:type="dxa"/>
          </w:tcPr>
          <w:p w14:paraId="1C39889A" w14:textId="77777777" w:rsidR="00DD28B4" w:rsidRDefault="006F0148">
            <w:pPr>
              <w:pStyle w:val="TableParagraph"/>
              <w:ind w:right="47"/>
              <w:jc w:val="both"/>
              <w:rPr>
                <w:sz w:val="24"/>
              </w:rPr>
            </w:pPr>
            <w:r>
              <w:rPr>
                <w:sz w:val="24"/>
              </w:rPr>
              <w:t xml:space="preserve">Носители электрических зарядов. Элементарный электрический заряд. Строение атома. Проводники и </w:t>
            </w:r>
            <w:r>
              <w:rPr>
                <w:spacing w:val="-2"/>
                <w:sz w:val="24"/>
              </w:rPr>
              <w:t>диэлектрики</w:t>
            </w:r>
          </w:p>
        </w:tc>
      </w:tr>
      <w:tr w:rsidR="00DD28B4" w14:paraId="64E010EB" w14:textId="77777777">
        <w:trPr>
          <w:trHeight w:val="479"/>
        </w:trPr>
        <w:tc>
          <w:tcPr>
            <w:tcW w:w="1191" w:type="dxa"/>
            <w:vMerge/>
            <w:tcBorders>
              <w:top w:val="nil"/>
              <w:bottom w:val="nil"/>
            </w:tcBorders>
          </w:tcPr>
          <w:p w14:paraId="633C9CC1" w14:textId="77777777" w:rsidR="00DD28B4" w:rsidRDefault="00DD28B4">
            <w:pPr>
              <w:rPr>
                <w:sz w:val="2"/>
                <w:szCs w:val="2"/>
              </w:rPr>
            </w:pPr>
          </w:p>
        </w:tc>
        <w:tc>
          <w:tcPr>
            <w:tcW w:w="1476" w:type="dxa"/>
          </w:tcPr>
          <w:p w14:paraId="27568F1A" w14:textId="77777777" w:rsidR="00DD28B4" w:rsidRDefault="006F0148">
            <w:pPr>
              <w:pStyle w:val="TableParagraph"/>
              <w:spacing w:before="99"/>
              <w:ind w:left="64" w:right="50"/>
              <w:jc w:val="center"/>
              <w:rPr>
                <w:sz w:val="24"/>
              </w:rPr>
            </w:pPr>
            <w:r>
              <w:rPr>
                <w:spacing w:val="-5"/>
                <w:sz w:val="24"/>
              </w:rPr>
              <w:t>7.5</w:t>
            </w:r>
          </w:p>
        </w:tc>
        <w:tc>
          <w:tcPr>
            <w:tcW w:w="6407" w:type="dxa"/>
          </w:tcPr>
          <w:p w14:paraId="3EBC9D01" w14:textId="77777777" w:rsidR="00DD28B4" w:rsidRDefault="006F0148">
            <w:pPr>
              <w:pStyle w:val="TableParagraph"/>
              <w:spacing w:before="99"/>
              <w:rPr>
                <w:sz w:val="24"/>
              </w:rPr>
            </w:pPr>
            <w:r>
              <w:rPr>
                <w:sz w:val="24"/>
              </w:rPr>
              <w:t>Закон</w:t>
            </w:r>
            <w:r>
              <w:rPr>
                <w:spacing w:val="-1"/>
                <w:sz w:val="24"/>
              </w:rPr>
              <w:t xml:space="preserve"> </w:t>
            </w:r>
            <w:r>
              <w:rPr>
                <w:sz w:val="24"/>
              </w:rPr>
              <w:t>сохранения</w:t>
            </w:r>
            <w:r>
              <w:rPr>
                <w:spacing w:val="-1"/>
                <w:sz w:val="24"/>
              </w:rPr>
              <w:t xml:space="preserve"> </w:t>
            </w:r>
            <w:r>
              <w:rPr>
                <w:sz w:val="24"/>
              </w:rPr>
              <w:t>электрического</w:t>
            </w:r>
            <w:r>
              <w:rPr>
                <w:spacing w:val="-3"/>
                <w:sz w:val="24"/>
              </w:rPr>
              <w:t xml:space="preserve"> </w:t>
            </w:r>
            <w:r>
              <w:rPr>
                <w:spacing w:val="-2"/>
                <w:sz w:val="24"/>
              </w:rPr>
              <w:t>заряда</w:t>
            </w:r>
          </w:p>
        </w:tc>
      </w:tr>
      <w:tr w:rsidR="00DD28B4" w14:paraId="6A267C29" w14:textId="77777777">
        <w:trPr>
          <w:trHeight w:val="755"/>
        </w:trPr>
        <w:tc>
          <w:tcPr>
            <w:tcW w:w="1191" w:type="dxa"/>
            <w:vMerge/>
            <w:tcBorders>
              <w:top w:val="nil"/>
              <w:bottom w:val="nil"/>
            </w:tcBorders>
          </w:tcPr>
          <w:p w14:paraId="02F5F43F" w14:textId="77777777" w:rsidR="00DD28B4" w:rsidRDefault="00DD28B4">
            <w:pPr>
              <w:rPr>
                <w:sz w:val="2"/>
                <w:szCs w:val="2"/>
              </w:rPr>
            </w:pPr>
          </w:p>
        </w:tc>
        <w:tc>
          <w:tcPr>
            <w:tcW w:w="1476" w:type="dxa"/>
          </w:tcPr>
          <w:p w14:paraId="30A7C571" w14:textId="77777777" w:rsidR="00DD28B4" w:rsidRDefault="006F0148">
            <w:pPr>
              <w:pStyle w:val="TableParagraph"/>
              <w:spacing w:before="99"/>
              <w:ind w:left="64" w:right="50"/>
              <w:jc w:val="center"/>
              <w:rPr>
                <w:sz w:val="24"/>
              </w:rPr>
            </w:pPr>
            <w:r>
              <w:rPr>
                <w:spacing w:val="-5"/>
                <w:sz w:val="24"/>
              </w:rPr>
              <w:t>7.6</w:t>
            </w:r>
          </w:p>
        </w:tc>
        <w:tc>
          <w:tcPr>
            <w:tcW w:w="6407" w:type="dxa"/>
          </w:tcPr>
          <w:p w14:paraId="2F4E4E81" w14:textId="77777777" w:rsidR="00DD28B4" w:rsidRDefault="006F0148">
            <w:pPr>
              <w:pStyle w:val="TableParagraph"/>
              <w:spacing w:before="99"/>
              <w:rPr>
                <w:sz w:val="24"/>
              </w:rPr>
            </w:pPr>
            <w:r>
              <w:rPr>
                <w:sz w:val="24"/>
              </w:rPr>
              <w:t>Электрический ток. Условия существования электрического тока. Источники постоянного тока</w:t>
            </w:r>
          </w:p>
        </w:tc>
      </w:tr>
      <w:tr w:rsidR="00DD28B4" w14:paraId="260B2996" w14:textId="77777777">
        <w:trPr>
          <w:trHeight w:val="755"/>
        </w:trPr>
        <w:tc>
          <w:tcPr>
            <w:tcW w:w="1191" w:type="dxa"/>
            <w:vMerge/>
            <w:tcBorders>
              <w:top w:val="nil"/>
              <w:bottom w:val="nil"/>
            </w:tcBorders>
          </w:tcPr>
          <w:p w14:paraId="61760DCE" w14:textId="77777777" w:rsidR="00DD28B4" w:rsidRDefault="00DD28B4">
            <w:pPr>
              <w:rPr>
                <w:sz w:val="2"/>
                <w:szCs w:val="2"/>
              </w:rPr>
            </w:pPr>
          </w:p>
        </w:tc>
        <w:tc>
          <w:tcPr>
            <w:tcW w:w="1476" w:type="dxa"/>
          </w:tcPr>
          <w:p w14:paraId="08FC7AAC" w14:textId="77777777" w:rsidR="00DD28B4" w:rsidRDefault="006F0148">
            <w:pPr>
              <w:pStyle w:val="TableParagraph"/>
              <w:ind w:left="64" w:right="50"/>
              <w:jc w:val="center"/>
              <w:rPr>
                <w:sz w:val="24"/>
              </w:rPr>
            </w:pPr>
            <w:r>
              <w:rPr>
                <w:spacing w:val="-5"/>
                <w:sz w:val="24"/>
              </w:rPr>
              <w:t>7.7</w:t>
            </w:r>
          </w:p>
        </w:tc>
        <w:tc>
          <w:tcPr>
            <w:tcW w:w="6407" w:type="dxa"/>
          </w:tcPr>
          <w:p w14:paraId="58FABC00" w14:textId="77777777" w:rsidR="00DD28B4" w:rsidRDefault="006F0148">
            <w:pPr>
              <w:pStyle w:val="TableParagraph"/>
              <w:tabs>
                <w:tab w:val="left" w:pos="1264"/>
                <w:tab w:val="left" w:pos="3093"/>
                <w:tab w:val="left" w:pos="3782"/>
                <w:tab w:val="left" w:pos="5080"/>
              </w:tabs>
              <w:ind w:right="49"/>
              <w:rPr>
                <w:sz w:val="24"/>
              </w:rPr>
            </w:pPr>
            <w:r>
              <w:rPr>
                <w:spacing w:val="-2"/>
                <w:sz w:val="24"/>
              </w:rPr>
              <w:t>Действия</w:t>
            </w:r>
            <w:r>
              <w:rPr>
                <w:sz w:val="24"/>
              </w:rPr>
              <w:tab/>
            </w:r>
            <w:r>
              <w:rPr>
                <w:spacing w:val="-2"/>
                <w:sz w:val="24"/>
              </w:rPr>
              <w:t>электрического</w:t>
            </w:r>
            <w:r>
              <w:rPr>
                <w:sz w:val="24"/>
              </w:rPr>
              <w:tab/>
            </w:r>
            <w:r>
              <w:rPr>
                <w:spacing w:val="-4"/>
                <w:sz w:val="24"/>
              </w:rPr>
              <w:t>тока</w:t>
            </w:r>
            <w:r>
              <w:rPr>
                <w:sz w:val="24"/>
              </w:rPr>
              <w:tab/>
            </w:r>
            <w:r>
              <w:rPr>
                <w:spacing w:val="-2"/>
                <w:sz w:val="24"/>
              </w:rPr>
              <w:t>(тепловое,</w:t>
            </w:r>
            <w:r>
              <w:rPr>
                <w:sz w:val="24"/>
              </w:rPr>
              <w:tab/>
            </w:r>
            <w:r>
              <w:rPr>
                <w:spacing w:val="-2"/>
                <w:sz w:val="24"/>
              </w:rPr>
              <w:t xml:space="preserve">химическое, </w:t>
            </w:r>
            <w:r>
              <w:rPr>
                <w:sz w:val="24"/>
              </w:rPr>
              <w:t>магнитное). Электрический ток в жидкостях и газах</w:t>
            </w:r>
          </w:p>
        </w:tc>
      </w:tr>
      <w:tr w:rsidR="00DD28B4" w14:paraId="4571C4AD" w14:textId="77777777">
        <w:trPr>
          <w:trHeight w:val="480"/>
        </w:trPr>
        <w:tc>
          <w:tcPr>
            <w:tcW w:w="1191" w:type="dxa"/>
            <w:vMerge/>
            <w:tcBorders>
              <w:top w:val="nil"/>
              <w:bottom w:val="nil"/>
            </w:tcBorders>
          </w:tcPr>
          <w:p w14:paraId="15473450" w14:textId="77777777" w:rsidR="00DD28B4" w:rsidRDefault="00DD28B4">
            <w:pPr>
              <w:rPr>
                <w:sz w:val="2"/>
                <w:szCs w:val="2"/>
              </w:rPr>
            </w:pPr>
          </w:p>
        </w:tc>
        <w:tc>
          <w:tcPr>
            <w:tcW w:w="1476" w:type="dxa"/>
          </w:tcPr>
          <w:p w14:paraId="67AEAC37" w14:textId="77777777" w:rsidR="00DD28B4" w:rsidRDefault="006F0148">
            <w:pPr>
              <w:pStyle w:val="TableParagraph"/>
              <w:ind w:left="64" w:right="50"/>
              <w:jc w:val="center"/>
              <w:rPr>
                <w:sz w:val="24"/>
              </w:rPr>
            </w:pPr>
            <w:r>
              <w:rPr>
                <w:spacing w:val="-5"/>
                <w:sz w:val="24"/>
              </w:rPr>
              <w:t>7.8</w:t>
            </w:r>
          </w:p>
        </w:tc>
        <w:tc>
          <w:tcPr>
            <w:tcW w:w="6407" w:type="dxa"/>
          </w:tcPr>
          <w:p w14:paraId="33119AF0" w14:textId="77777777" w:rsidR="00DD28B4" w:rsidRDefault="006F0148">
            <w:pPr>
              <w:pStyle w:val="TableParagraph"/>
              <w:rPr>
                <w:sz w:val="24"/>
              </w:rPr>
            </w:pPr>
            <w:r>
              <w:rPr>
                <w:sz w:val="24"/>
              </w:rPr>
              <w:t>Электрическая</w:t>
            </w:r>
            <w:r>
              <w:rPr>
                <w:spacing w:val="-2"/>
                <w:sz w:val="24"/>
              </w:rPr>
              <w:t xml:space="preserve"> </w:t>
            </w:r>
            <w:r>
              <w:rPr>
                <w:sz w:val="24"/>
              </w:rPr>
              <w:t>цепь. Сила</w:t>
            </w:r>
            <w:r>
              <w:rPr>
                <w:spacing w:val="-2"/>
                <w:sz w:val="24"/>
              </w:rPr>
              <w:t xml:space="preserve"> </w:t>
            </w:r>
            <w:r>
              <w:rPr>
                <w:sz w:val="24"/>
              </w:rPr>
              <w:t>тока. Электрическое</w:t>
            </w:r>
            <w:r>
              <w:rPr>
                <w:spacing w:val="-4"/>
                <w:sz w:val="24"/>
              </w:rPr>
              <w:t xml:space="preserve"> </w:t>
            </w:r>
            <w:r>
              <w:rPr>
                <w:spacing w:val="-2"/>
                <w:sz w:val="24"/>
              </w:rPr>
              <w:t>напряжение</w:t>
            </w:r>
          </w:p>
        </w:tc>
      </w:tr>
      <w:tr w:rsidR="00DD28B4" w14:paraId="35DEDAAE" w14:textId="77777777">
        <w:trPr>
          <w:trHeight w:val="755"/>
        </w:trPr>
        <w:tc>
          <w:tcPr>
            <w:tcW w:w="1191" w:type="dxa"/>
            <w:vMerge/>
            <w:tcBorders>
              <w:top w:val="nil"/>
              <w:bottom w:val="nil"/>
            </w:tcBorders>
          </w:tcPr>
          <w:p w14:paraId="3892F25F" w14:textId="77777777" w:rsidR="00DD28B4" w:rsidRDefault="00DD28B4">
            <w:pPr>
              <w:rPr>
                <w:sz w:val="2"/>
                <w:szCs w:val="2"/>
              </w:rPr>
            </w:pPr>
          </w:p>
        </w:tc>
        <w:tc>
          <w:tcPr>
            <w:tcW w:w="1476" w:type="dxa"/>
          </w:tcPr>
          <w:p w14:paraId="7868F1F6" w14:textId="77777777" w:rsidR="00DD28B4" w:rsidRDefault="006F0148">
            <w:pPr>
              <w:pStyle w:val="TableParagraph"/>
              <w:ind w:left="64" w:right="50"/>
              <w:jc w:val="center"/>
              <w:rPr>
                <w:sz w:val="24"/>
              </w:rPr>
            </w:pPr>
            <w:r>
              <w:rPr>
                <w:spacing w:val="-5"/>
                <w:sz w:val="24"/>
              </w:rPr>
              <w:t>7.9</w:t>
            </w:r>
          </w:p>
        </w:tc>
        <w:tc>
          <w:tcPr>
            <w:tcW w:w="6407" w:type="dxa"/>
          </w:tcPr>
          <w:p w14:paraId="6D176732" w14:textId="77777777" w:rsidR="00DD28B4" w:rsidRDefault="006F0148">
            <w:pPr>
              <w:pStyle w:val="TableParagraph"/>
              <w:tabs>
                <w:tab w:val="left" w:pos="1956"/>
                <w:tab w:val="left" w:pos="3525"/>
                <w:tab w:val="left" w:pos="4814"/>
              </w:tabs>
              <w:ind w:right="48"/>
              <w:rPr>
                <w:sz w:val="24"/>
              </w:rPr>
            </w:pPr>
            <w:r>
              <w:rPr>
                <w:spacing w:val="-2"/>
                <w:sz w:val="24"/>
              </w:rPr>
              <w:t>Сопротивление</w:t>
            </w:r>
            <w:r>
              <w:rPr>
                <w:sz w:val="24"/>
              </w:rPr>
              <w:tab/>
            </w:r>
            <w:r>
              <w:rPr>
                <w:spacing w:val="-2"/>
                <w:sz w:val="24"/>
              </w:rPr>
              <w:t>проводника.</w:t>
            </w:r>
            <w:r>
              <w:rPr>
                <w:sz w:val="24"/>
              </w:rPr>
              <w:tab/>
            </w:r>
            <w:r>
              <w:rPr>
                <w:spacing w:val="-2"/>
                <w:sz w:val="24"/>
              </w:rPr>
              <w:t>Удельное</w:t>
            </w:r>
            <w:r>
              <w:rPr>
                <w:sz w:val="24"/>
              </w:rPr>
              <w:tab/>
            </w:r>
            <w:r>
              <w:rPr>
                <w:spacing w:val="-2"/>
                <w:sz w:val="24"/>
              </w:rPr>
              <w:t>сопротивление вещества</w:t>
            </w:r>
          </w:p>
        </w:tc>
      </w:tr>
      <w:tr w:rsidR="00DD28B4" w14:paraId="661D1251" w14:textId="77777777">
        <w:trPr>
          <w:trHeight w:val="481"/>
        </w:trPr>
        <w:tc>
          <w:tcPr>
            <w:tcW w:w="1191" w:type="dxa"/>
            <w:vMerge/>
            <w:tcBorders>
              <w:top w:val="nil"/>
              <w:bottom w:val="nil"/>
            </w:tcBorders>
          </w:tcPr>
          <w:p w14:paraId="4178263E" w14:textId="77777777" w:rsidR="00DD28B4" w:rsidRDefault="00DD28B4">
            <w:pPr>
              <w:rPr>
                <w:sz w:val="2"/>
                <w:szCs w:val="2"/>
              </w:rPr>
            </w:pPr>
          </w:p>
        </w:tc>
        <w:tc>
          <w:tcPr>
            <w:tcW w:w="1476" w:type="dxa"/>
          </w:tcPr>
          <w:p w14:paraId="395FFAFB" w14:textId="77777777" w:rsidR="00DD28B4" w:rsidRDefault="006F0148">
            <w:pPr>
              <w:pStyle w:val="TableParagraph"/>
              <w:ind w:left="64" w:right="50"/>
              <w:jc w:val="center"/>
              <w:rPr>
                <w:sz w:val="24"/>
              </w:rPr>
            </w:pPr>
            <w:r>
              <w:rPr>
                <w:spacing w:val="-4"/>
                <w:sz w:val="24"/>
              </w:rPr>
              <w:t>7.10</w:t>
            </w:r>
          </w:p>
        </w:tc>
        <w:tc>
          <w:tcPr>
            <w:tcW w:w="6407" w:type="dxa"/>
          </w:tcPr>
          <w:p w14:paraId="322C3C96" w14:textId="77777777" w:rsidR="00DD28B4" w:rsidRDefault="006F0148">
            <w:pPr>
              <w:pStyle w:val="TableParagraph"/>
              <w:rPr>
                <w:sz w:val="24"/>
              </w:rPr>
            </w:pPr>
            <w:r>
              <w:rPr>
                <w:sz w:val="24"/>
              </w:rPr>
              <w:t>Закон</w:t>
            </w:r>
            <w:r>
              <w:rPr>
                <w:spacing w:val="-3"/>
                <w:sz w:val="24"/>
              </w:rPr>
              <w:t xml:space="preserve"> </w:t>
            </w:r>
            <w:r>
              <w:rPr>
                <w:sz w:val="24"/>
              </w:rPr>
              <w:t>Ома</w:t>
            </w:r>
            <w:r>
              <w:rPr>
                <w:spacing w:val="-3"/>
                <w:sz w:val="24"/>
              </w:rPr>
              <w:t xml:space="preserve"> </w:t>
            </w:r>
            <w:r>
              <w:rPr>
                <w:sz w:val="24"/>
              </w:rPr>
              <w:t>для</w:t>
            </w:r>
            <w:r>
              <w:rPr>
                <w:spacing w:val="-1"/>
                <w:sz w:val="24"/>
              </w:rPr>
              <w:t xml:space="preserve"> </w:t>
            </w:r>
            <w:r>
              <w:rPr>
                <w:sz w:val="24"/>
              </w:rPr>
              <w:t>участка</w:t>
            </w:r>
            <w:r>
              <w:rPr>
                <w:spacing w:val="-1"/>
                <w:sz w:val="24"/>
              </w:rPr>
              <w:t xml:space="preserve"> </w:t>
            </w:r>
            <w:r>
              <w:rPr>
                <w:spacing w:val="-4"/>
                <w:sz w:val="24"/>
              </w:rPr>
              <w:t>цепи</w:t>
            </w:r>
          </w:p>
        </w:tc>
      </w:tr>
      <w:tr w:rsidR="00DD28B4" w14:paraId="0BC09518" w14:textId="77777777">
        <w:trPr>
          <w:trHeight w:val="479"/>
        </w:trPr>
        <w:tc>
          <w:tcPr>
            <w:tcW w:w="1191" w:type="dxa"/>
            <w:vMerge/>
            <w:tcBorders>
              <w:top w:val="nil"/>
              <w:bottom w:val="nil"/>
            </w:tcBorders>
          </w:tcPr>
          <w:p w14:paraId="0454A6BD" w14:textId="77777777" w:rsidR="00DD28B4" w:rsidRDefault="00DD28B4">
            <w:pPr>
              <w:rPr>
                <w:sz w:val="2"/>
                <w:szCs w:val="2"/>
              </w:rPr>
            </w:pPr>
          </w:p>
        </w:tc>
        <w:tc>
          <w:tcPr>
            <w:tcW w:w="1476" w:type="dxa"/>
          </w:tcPr>
          <w:p w14:paraId="3E8D570F" w14:textId="77777777" w:rsidR="00DD28B4" w:rsidRDefault="006F0148">
            <w:pPr>
              <w:pStyle w:val="TableParagraph"/>
              <w:spacing w:before="99"/>
              <w:ind w:left="64" w:right="50"/>
              <w:jc w:val="center"/>
              <w:rPr>
                <w:sz w:val="24"/>
              </w:rPr>
            </w:pPr>
            <w:r>
              <w:rPr>
                <w:spacing w:val="-4"/>
                <w:sz w:val="24"/>
              </w:rPr>
              <w:t>7.11</w:t>
            </w:r>
          </w:p>
        </w:tc>
        <w:tc>
          <w:tcPr>
            <w:tcW w:w="6407" w:type="dxa"/>
          </w:tcPr>
          <w:p w14:paraId="4F51AF58" w14:textId="77777777" w:rsidR="00DD28B4" w:rsidRDefault="006F0148">
            <w:pPr>
              <w:pStyle w:val="TableParagraph"/>
              <w:spacing w:before="99"/>
              <w:rPr>
                <w:sz w:val="24"/>
              </w:rPr>
            </w:pPr>
            <w:r>
              <w:rPr>
                <w:sz w:val="24"/>
              </w:rPr>
              <w:t>Последовательное</w:t>
            </w:r>
            <w:r>
              <w:rPr>
                <w:spacing w:val="-3"/>
                <w:sz w:val="24"/>
              </w:rPr>
              <w:t xml:space="preserve"> </w:t>
            </w:r>
            <w:r>
              <w:rPr>
                <w:sz w:val="24"/>
              </w:rPr>
              <w:t>и</w:t>
            </w:r>
            <w:r>
              <w:rPr>
                <w:spacing w:val="-1"/>
                <w:sz w:val="24"/>
              </w:rPr>
              <w:t xml:space="preserve"> </w:t>
            </w:r>
            <w:r>
              <w:rPr>
                <w:sz w:val="24"/>
              </w:rPr>
              <w:t>параллельное</w:t>
            </w:r>
            <w:r>
              <w:rPr>
                <w:spacing w:val="-1"/>
                <w:sz w:val="24"/>
              </w:rPr>
              <w:t xml:space="preserve"> </w:t>
            </w:r>
            <w:r>
              <w:rPr>
                <w:sz w:val="24"/>
              </w:rPr>
              <w:t>соединение</w:t>
            </w:r>
            <w:r>
              <w:rPr>
                <w:spacing w:val="-1"/>
                <w:sz w:val="24"/>
              </w:rPr>
              <w:t xml:space="preserve"> </w:t>
            </w:r>
            <w:r>
              <w:rPr>
                <w:spacing w:val="-2"/>
                <w:sz w:val="24"/>
              </w:rPr>
              <w:t>проводников</w:t>
            </w:r>
          </w:p>
        </w:tc>
      </w:tr>
    </w:tbl>
    <w:p w14:paraId="76247030" w14:textId="77777777" w:rsidR="00DD28B4" w:rsidRDefault="00DD28B4">
      <w:pPr>
        <w:pStyle w:val="TableParagraph"/>
        <w:rPr>
          <w:sz w:val="24"/>
        </w:rPr>
        <w:sectPr w:rsidR="00DD28B4">
          <w:type w:val="continuous"/>
          <w:pgSz w:w="11910" w:h="16830"/>
          <w:pgMar w:top="820" w:right="708" w:bottom="55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10F1ECEF" w14:textId="77777777">
        <w:trPr>
          <w:trHeight w:val="756"/>
        </w:trPr>
        <w:tc>
          <w:tcPr>
            <w:tcW w:w="1191" w:type="dxa"/>
            <w:vMerge w:val="restart"/>
          </w:tcPr>
          <w:p w14:paraId="6EF0E3A9" w14:textId="77777777" w:rsidR="00DD28B4" w:rsidRDefault="00DD28B4">
            <w:pPr>
              <w:pStyle w:val="TableParagraph"/>
              <w:spacing w:before="0"/>
              <w:ind w:left="0"/>
              <w:rPr>
                <w:sz w:val="24"/>
              </w:rPr>
            </w:pPr>
          </w:p>
        </w:tc>
        <w:tc>
          <w:tcPr>
            <w:tcW w:w="1476" w:type="dxa"/>
          </w:tcPr>
          <w:p w14:paraId="2A5ABEE9" w14:textId="77777777" w:rsidR="00DD28B4" w:rsidRDefault="006F0148">
            <w:pPr>
              <w:pStyle w:val="TableParagraph"/>
              <w:spacing w:before="99"/>
              <w:ind w:left="64" w:right="50"/>
              <w:jc w:val="center"/>
              <w:rPr>
                <w:sz w:val="24"/>
              </w:rPr>
            </w:pPr>
            <w:r>
              <w:rPr>
                <w:spacing w:val="-4"/>
                <w:sz w:val="24"/>
              </w:rPr>
              <w:t>7.12</w:t>
            </w:r>
          </w:p>
        </w:tc>
        <w:tc>
          <w:tcPr>
            <w:tcW w:w="6407" w:type="dxa"/>
          </w:tcPr>
          <w:p w14:paraId="765AB580" w14:textId="77777777" w:rsidR="00DD28B4" w:rsidRDefault="006F0148">
            <w:pPr>
              <w:pStyle w:val="TableParagraph"/>
              <w:spacing w:before="99"/>
              <w:rPr>
                <w:sz w:val="24"/>
              </w:rPr>
            </w:pPr>
            <w:r>
              <w:rPr>
                <w:sz w:val="24"/>
              </w:rPr>
              <w:t>Работа</w:t>
            </w:r>
            <w:r>
              <w:rPr>
                <w:spacing w:val="40"/>
                <w:sz w:val="24"/>
              </w:rPr>
              <w:t xml:space="preserve"> </w:t>
            </w:r>
            <w:r>
              <w:rPr>
                <w:sz w:val="24"/>
              </w:rPr>
              <w:t>и</w:t>
            </w:r>
            <w:r>
              <w:rPr>
                <w:spacing w:val="40"/>
                <w:sz w:val="24"/>
              </w:rPr>
              <w:t xml:space="preserve"> </w:t>
            </w:r>
            <w:r>
              <w:rPr>
                <w:sz w:val="24"/>
              </w:rPr>
              <w:t>мощность</w:t>
            </w:r>
            <w:r>
              <w:rPr>
                <w:spacing w:val="40"/>
                <w:sz w:val="24"/>
              </w:rPr>
              <w:t xml:space="preserve"> </w:t>
            </w:r>
            <w:r>
              <w:rPr>
                <w:sz w:val="24"/>
              </w:rPr>
              <w:t>электрического</w:t>
            </w:r>
            <w:r>
              <w:rPr>
                <w:spacing w:val="40"/>
                <w:sz w:val="24"/>
              </w:rPr>
              <w:t xml:space="preserve"> </w:t>
            </w:r>
            <w:r>
              <w:rPr>
                <w:sz w:val="24"/>
              </w:rPr>
              <w:t>тока.</w:t>
            </w:r>
            <w:r>
              <w:rPr>
                <w:spacing w:val="40"/>
                <w:sz w:val="24"/>
              </w:rPr>
              <w:t xml:space="preserve"> </w:t>
            </w:r>
            <w:r>
              <w:rPr>
                <w:sz w:val="24"/>
              </w:rPr>
              <w:t>Закон</w:t>
            </w:r>
            <w:r>
              <w:rPr>
                <w:spacing w:val="40"/>
                <w:sz w:val="24"/>
              </w:rPr>
              <w:t xml:space="preserve"> </w:t>
            </w:r>
            <w:r>
              <w:rPr>
                <w:sz w:val="24"/>
              </w:rPr>
              <w:t>Джоуля-</w:t>
            </w:r>
            <w:r>
              <w:rPr>
                <w:spacing w:val="40"/>
                <w:sz w:val="24"/>
              </w:rPr>
              <w:t xml:space="preserve"> </w:t>
            </w:r>
            <w:r>
              <w:rPr>
                <w:spacing w:val="-2"/>
                <w:sz w:val="24"/>
              </w:rPr>
              <w:t>Ленца</w:t>
            </w:r>
          </w:p>
        </w:tc>
      </w:tr>
      <w:tr w:rsidR="00DD28B4" w14:paraId="0F23EC68" w14:textId="77777777">
        <w:trPr>
          <w:trHeight w:val="755"/>
        </w:trPr>
        <w:tc>
          <w:tcPr>
            <w:tcW w:w="1191" w:type="dxa"/>
            <w:vMerge/>
            <w:tcBorders>
              <w:top w:val="nil"/>
            </w:tcBorders>
          </w:tcPr>
          <w:p w14:paraId="2C1B4300" w14:textId="77777777" w:rsidR="00DD28B4" w:rsidRDefault="00DD28B4">
            <w:pPr>
              <w:rPr>
                <w:sz w:val="2"/>
                <w:szCs w:val="2"/>
              </w:rPr>
            </w:pPr>
          </w:p>
        </w:tc>
        <w:tc>
          <w:tcPr>
            <w:tcW w:w="1476" w:type="dxa"/>
          </w:tcPr>
          <w:p w14:paraId="2CE616FE" w14:textId="77777777" w:rsidR="00DD28B4" w:rsidRDefault="006F0148">
            <w:pPr>
              <w:pStyle w:val="TableParagraph"/>
              <w:spacing w:before="99"/>
              <w:ind w:left="64" w:right="50"/>
              <w:jc w:val="center"/>
              <w:rPr>
                <w:sz w:val="24"/>
              </w:rPr>
            </w:pPr>
            <w:r>
              <w:rPr>
                <w:spacing w:val="-4"/>
                <w:sz w:val="24"/>
              </w:rPr>
              <w:t>7.13</w:t>
            </w:r>
          </w:p>
        </w:tc>
        <w:tc>
          <w:tcPr>
            <w:tcW w:w="6407" w:type="dxa"/>
          </w:tcPr>
          <w:p w14:paraId="120CC666" w14:textId="77777777" w:rsidR="00DD28B4" w:rsidRDefault="006F0148">
            <w:pPr>
              <w:pStyle w:val="TableParagraph"/>
              <w:spacing w:before="99"/>
              <w:rPr>
                <w:sz w:val="24"/>
              </w:rPr>
            </w:pPr>
            <w:r>
              <w:rPr>
                <w:sz w:val="24"/>
              </w:rPr>
              <w:t>Электрические цепи и</w:t>
            </w:r>
            <w:r>
              <w:rPr>
                <w:spacing w:val="-1"/>
                <w:sz w:val="24"/>
              </w:rPr>
              <w:t xml:space="preserve"> </w:t>
            </w:r>
            <w:r>
              <w:rPr>
                <w:sz w:val="24"/>
              </w:rPr>
              <w:t>потребители электрической энергии в быту. Короткое замыкание</w:t>
            </w:r>
          </w:p>
        </w:tc>
      </w:tr>
      <w:tr w:rsidR="00DD28B4" w14:paraId="6ABE47B1" w14:textId="77777777">
        <w:trPr>
          <w:trHeight w:val="755"/>
        </w:trPr>
        <w:tc>
          <w:tcPr>
            <w:tcW w:w="1191" w:type="dxa"/>
            <w:vMerge/>
            <w:tcBorders>
              <w:top w:val="nil"/>
            </w:tcBorders>
          </w:tcPr>
          <w:p w14:paraId="703111D8" w14:textId="77777777" w:rsidR="00DD28B4" w:rsidRDefault="00DD28B4">
            <w:pPr>
              <w:rPr>
                <w:sz w:val="2"/>
                <w:szCs w:val="2"/>
              </w:rPr>
            </w:pPr>
          </w:p>
        </w:tc>
        <w:tc>
          <w:tcPr>
            <w:tcW w:w="1476" w:type="dxa"/>
          </w:tcPr>
          <w:p w14:paraId="258670EC" w14:textId="77777777" w:rsidR="00DD28B4" w:rsidRDefault="006F0148">
            <w:pPr>
              <w:pStyle w:val="TableParagraph"/>
              <w:ind w:left="64" w:right="50"/>
              <w:jc w:val="center"/>
              <w:rPr>
                <w:sz w:val="24"/>
              </w:rPr>
            </w:pPr>
            <w:r>
              <w:rPr>
                <w:spacing w:val="-4"/>
                <w:sz w:val="24"/>
              </w:rPr>
              <w:t>7.14</w:t>
            </w:r>
          </w:p>
        </w:tc>
        <w:tc>
          <w:tcPr>
            <w:tcW w:w="6407" w:type="dxa"/>
          </w:tcPr>
          <w:p w14:paraId="31A6E57A" w14:textId="77777777" w:rsidR="00DD28B4" w:rsidRDefault="006F0148">
            <w:pPr>
              <w:pStyle w:val="TableParagraph"/>
              <w:tabs>
                <w:tab w:val="left" w:pos="1713"/>
                <w:tab w:val="left" w:pos="3045"/>
                <w:tab w:val="left" w:pos="5116"/>
              </w:tabs>
              <w:ind w:right="49"/>
              <w:rPr>
                <w:sz w:val="24"/>
              </w:rPr>
            </w:pPr>
            <w:r>
              <w:rPr>
                <w:spacing w:val="-2"/>
                <w:sz w:val="24"/>
              </w:rPr>
              <w:t>Постоянные</w:t>
            </w:r>
            <w:r>
              <w:rPr>
                <w:sz w:val="24"/>
              </w:rPr>
              <w:tab/>
            </w:r>
            <w:r>
              <w:rPr>
                <w:spacing w:val="-2"/>
                <w:sz w:val="24"/>
              </w:rPr>
              <w:t>магниты.</w:t>
            </w:r>
            <w:r>
              <w:rPr>
                <w:sz w:val="24"/>
              </w:rPr>
              <w:tab/>
            </w:r>
            <w:r>
              <w:rPr>
                <w:spacing w:val="-2"/>
                <w:sz w:val="24"/>
              </w:rPr>
              <w:t>Взаимодействие</w:t>
            </w:r>
            <w:r>
              <w:rPr>
                <w:sz w:val="24"/>
              </w:rPr>
              <w:tab/>
            </w:r>
            <w:r>
              <w:rPr>
                <w:spacing w:val="-2"/>
                <w:sz w:val="24"/>
              </w:rPr>
              <w:t>постоянных магнитов</w:t>
            </w:r>
          </w:p>
        </w:tc>
      </w:tr>
      <w:tr w:rsidR="00DD28B4" w14:paraId="34AAFAB7" w14:textId="77777777">
        <w:trPr>
          <w:trHeight w:val="755"/>
        </w:trPr>
        <w:tc>
          <w:tcPr>
            <w:tcW w:w="1191" w:type="dxa"/>
            <w:vMerge/>
            <w:tcBorders>
              <w:top w:val="nil"/>
            </w:tcBorders>
          </w:tcPr>
          <w:p w14:paraId="20D1515B" w14:textId="77777777" w:rsidR="00DD28B4" w:rsidRDefault="00DD28B4">
            <w:pPr>
              <w:rPr>
                <w:sz w:val="2"/>
                <w:szCs w:val="2"/>
              </w:rPr>
            </w:pPr>
          </w:p>
        </w:tc>
        <w:tc>
          <w:tcPr>
            <w:tcW w:w="1476" w:type="dxa"/>
          </w:tcPr>
          <w:p w14:paraId="192AD3CC" w14:textId="77777777" w:rsidR="00DD28B4" w:rsidRDefault="006F0148">
            <w:pPr>
              <w:pStyle w:val="TableParagraph"/>
              <w:ind w:left="64" w:right="50"/>
              <w:jc w:val="center"/>
              <w:rPr>
                <w:sz w:val="24"/>
              </w:rPr>
            </w:pPr>
            <w:r>
              <w:rPr>
                <w:spacing w:val="-4"/>
                <w:sz w:val="24"/>
              </w:rPr>
              <w:t>7.15</w:t>
            </w:r>
          </w:p>
        </w:tc>
        <w:tc>
          <w:tcPr>
            <w:tcW w:w="6407" w:type="dxa"/>
          </w:tcPr>
          <w:p w14:paraId="1B0BF461" w14:textId="77777777" w:rsidR="00DD28B4" w:rsidRDefault="006F0148">
            <w:pPr>
              <w:pStyle w:val="TableParagraph"/>
              <w:rPr>
                <w:sz w:val="24"/>
              </w:rPr>
            </w:pPr>
            <w:r>
              <w:rPr>
                <w:sz w:val="24"/>
              </w:rPr>
              <w:t>Магнитное поле. Магнитное поле Земли и его значение для жизни на Земле</w:t>
            </w:r>
          </w:p>
        </w:tc>
      </w:tr>
      <w:tr w:rsidR="00DD28B4" w14:paraId="76A35223" w14:textId="77777777">
        <w:trPr>
          <w:trHeight w:val="756"/>
        </w:trPr>
        <w:tc>
          <w:tcPr>
            <w:tcW w:w="1191" w:type="dxa"/>
            <w:vMerge/>
            <w:tcBorders>
              <w:top w:val="nil"/>
            </w:tcBorders>
          </w:tcPr>
          <w:p w14:paraId="1E611147" w14:textId="77777777" w:rsidR="00DD28B4" w:rsidRDefault="00DD28B4">
            <w:pPr>
              <w:rPr>
                <w:sz w:val="2"/>
                <w:szCs w:val="2"/>
              </w:rPr>
            </w:pPr>
          </w:p>
        </w:tc>
        <w:tc>
          <w:tcPr>
            <w:tcW w:w="1476" w:type="dxa"/>
          </w:tcPr>
          <w:p w14:paraId="0CE09F9F" w14:textId="77777777" w:rsidR="00DD28B4" w:rsidRDefault="006F0148">
            <w:pPr>
              <w:pStyle w:val="TableParagraph"/>
              <w:ind w:left="64" w:right="50"/>
              <w:jc w:val="center"/>
              <w:rPr>
                <w:sz w:val="24"/>
              </w:rPr>
            </w:pPr>
            <w:r>
              <w:rPr>
                <w:spacing w:val="-4"/>
                <w:sz w:val="24"/>
              </w:rPr>
              <w:t>7.16</w:t>
            </w:r>
          </w:p>
        </w:tc>
        <w:tc>
          <w:tcPr>
            <w:tcW w:w="6407" w:type="dxa"/>
          </w:tcPr>
          <w:p w14:paraId="20584D89" w14:textId="77777777" w:rsidR="00DD28B4" w:rsidRDefault="006F0148">
            <w:pPr>
              <w:pStyle w:val="TableParagraph"/>
              <w:tabs>
                <w:tab w:val="left" w:pos="856"/>
                <w:tab w:val="left" w:pos="1965"/>
                <w:tab w:val="left" w:pos="3324"/>
                <w:tab w:val="left" w:pos="4024"/>
                <w:tab w:val="left" w:pos="5836"/>
              </w:tabs>
              <w:ind w:right="49"/>
              <w:rPr>
                <w:sz w:val="24"/>
              </w:rPr>
            </w:pPr>
            <w:r>
              <w:rPr>
                <w:spacing w:val="-4"/>
                <w:sz w:val="24"/>
              </w:rPr>
              <w:t>Опыт</w:t>
            </w:r>
            <w:r>
              <w:rPr>
                <w:sz w:val="24"/>
              </w:rPr>
              <w:tab/>
            </w:r>
            <w:r>
              <w:rPr>
                <w:spacing w:val="-2"/>
                <w:sz w:val="24"/>
              </w:rPr>
              <w:t>Эрстеда.</w:t>
            </w:r>
            <w:r>
              <w:rPr>
                <w:sz w:val="24"/>
              </w:rPr>
              <w:tab/>
            </w:r>
            <w:r>
              <w:rPr>
                <w:spacing w:val="-2"/>
                <w:sz w:val="24"/>
              </w:rPr>
              <w:t>Магнитное</w:t>
            </w:r>
            <w:r>
              <w:rPr>
                <w:sz w:val="24"/>
              </w:rPr>
              <w:tab/>
            </w:r>
            <w:r>
              <w:rPr>
                <w:spacing w:val="-4"/>
                <w:sz w:val="24"/>
              </w:rPr>
              <w:t>поле</w:t>
            </w:r>
            <w:r>
              <w:rPr>
                <w:sz w:val="24"/>
              </w:rPr>
              <w:tab/>
            </w:r>
            <w:r>
              <w:rPr>
                <w:spacing w:val="-2"/>
                <w:sz w:val="24"/>
              </w:rPr>
              <w:t>электрического</w:t>
            </w:r>
            <w:r>
              <w:rPr>
                <w:sz w:val="24"/>
              </w:rPr>
              <w:tab/>
            </w:r>
            <w:r>
              <w:rPr>
                <w:spacing w:val="-2"/>
                <w:sz w:val="24"/>
              </w:rPr>
              <w:t xml:space="preserve">тока. </w:t>
            </w:r>
            <w:r>
              <w:rPr>
                <w:sz w:val="24"/>
              </w:rPr>
              <w:t>Применение электромагнитов в технике</w:t>
            </w:r>
          </w:p>
        </w:tc>
      </w:tr>
      <w:tr w:rsidR="00DD28B4" w14:paraId="77F0451E" w14:textId="77777777">
        <w:trPr>
          <w:trHeight w:val="1307"/>
        </w:trPr>
        <w:tc>
          <w:tcPr>
            <w:tcW w:w="1191" w:type="dxa"/>
            <w:vMerge/>
            <w:tcBorders>
              <w:top w:val="nil"/>
            </w:tcBorders>
          </w:tcPr>
          <w:p w14:paraId="729312F4" w14:textId="77777777" w:rsidR="00DD28B4" w:rsidRDefault="00DD28B4">
            <w:pPr>
              <w:rPr>
                <w:sz w:val="2"/>
                <w:szCs w:val="2"/>
              </w:rPr>
            </w:pPr>
          </w:p>
        </w:tc>
        <w:tc>
          <w:tcPr>
            <w:tcW w:w="1476" w:type="dxa"/>
          </w:tcPr>
          <w:p w14:paraId="0F4B1FCB" w14:textId="77777777" w:rsidR="00DD28B4" w:rsidRDefault="006F0148">
            <w:pPr>
              <w:pStyle w:val="TableParagraph"/>
              <w:ind w:left="64" w:right="50"/>
              <w:jc w:val="center"/>
              <w:rPr>
                <w:sz w:val="24"/>
              </w:rPr>
            </w:pPr>
            <w:r>
              <w:rPr>
                <w:spacing w:val="-4"/>
                <w:sz w:val="24"/>
              </w:rPr>
              <w:t>7.17</w:t>
            </w:r>
          </w:p>
        </w:tc>
        <w:tc>
          <w:tcPr>
            <w:tcW w:w="6407" w:type="dxa"/>
          </w:tcPr>
          <w:p w14:paraId="500F59AE" w14:textId="77777777" w:rsidR="00DD28B4" w:rsidRDefault="006F0148">
            <w:pPr>
              <w:pStyle w:val="TableParagraph"/>
              <w:ind w:right="49"/>
              <w:jc w:val="both"/>
              <w:rPr>
                <w:sz w:val="24"/>
              </w:rPr>
            </w:pPr>
            <w:r>
              <w:rPr>
                <w:sz w:val="24"/>
              </w:rPr>
              <w:t xml:space="preserve">Действие магнитного поля на проводник с током. Электродвигатель постоянного тока. Использование электродвигателей в технических устройствах и на </w:t>
            </w:r>
            <w:r>
              <w:rPr>
                <w:spacing w:val="-2"/>
                <w:sz w:val="24"/>
              </w:rPr>
              <w:t>транспорте</w:t>
            </w:r>
          </w:p>
        </w:tc>
      </w:tr>
      <w:tr w:rsidR="00DD28B4" w14:paraId="34365E55" w14:textId="77777777">
        <w:trPr>
          <w:trHeight w:val="758"/>
        </w:trPr>
        <w:tc>
          <w:tcPr>
            <w:tcW w:w="1191" w:type="dxa"/>
            <w:vMerge/>
            <w:tcBorders>
              <w:top w:val="nil"/>
            </w:tcBorders>
          </w:tcPr>
          <w:p w14:paraId="57989917" w14:textId="77777777" w:rsidR="00DD28B4" w:rsidRDefault="00DD28B4">
            <w:pPr>
              <w:rPr>
                <w:sz w:val="2"/>
                <w:szCs w:val="2"/>
              </w:rPr>
            </w:pPr>
          </w:p>
        </w:tc>
        <w:tc>
          <w:tcPr>
            <w:tcW w:w="1476" w:type="dxa"/>
          </w:tcPr>
          <w:p w14:paraId="1435F7AD" w14:textId="77777777" w:rsidR="00DD28B4" w:rsidRDefault="006F0148">
            <w:pPr>
              <w:pStyle w:val="TableParagraph"/>
              <w:ind w:left="64" w:right="50"/>
              <w:jc w:val="center"/>
              <w:rPr>
                <w:sz w:val="24"/>
              </w:rPr>
            </w:pPr>
            <w:r>
              <w:rPr>
                <w:spacing w:val="-4"/>
                <w:sz w:val="24"/>
              </w:rPr>
              <w:t>7.18</w:t>
            </w:r>
          </w:p>
        </w:tc>
        <w:tc>
          <w:tcPr>
            <w:tcW w:w="6407" w:type="dxa"/>
          </w:tcPr>
          <w:p w14:paraId="756B6609" w14:textId="77777777" w:rsidR="00DD28B4" w:rsidRDefault="006F0148">
            <w:pPr>
              <w:pStyle w:val="TableParagraph"/>
              <w:tabs>
                <w:tab w:val="left" w:pos="998"/>
                <w:tab w:val="left" w:pos="2124"/>
                <w:tab w:val="left" w:pos="3194"/>
                <w:tab w:val="left" w:pos="5287"/>
              </w:tabs>
              <w:ind w:right="46"/>
              <w:rPr>
                <w:sz w:val="24"/>
              </w:rPr>
            </w:pPr>
            <w:r>
              <w:rPr>
                <w:spacing w:val="-2"/>
                <w:sz w:val="24"/>
              </w:rPr>
              <w:t>Опыты</w:t>
            </w:r>
            <w:r>
              <w:rPr>
                <w:sz w:val="24"/>
              </w:rPr>
              <w:tab/>
            </w:r>
            <w:r>
              <w:rPr>
                <w:spacing w:val="-2"/>
                <w:sz w:val="24"/>
              </w:rPr>
              <w:t>Фарадея.</w:t>
            </w:r>
            <w:r>
              <w:rPr>
                <w:sz w:val="24"/>
              </w:rPr>
              <w:tab/>
            </w:r>
            <w:r>
              <w:rPr>
                <w:spacing w:val="-2"/>
                <w:sz w:val="24"/>
              </w:rPr>
              <w:t>Явление</w:t>
            </w:r>
            <w:r>
              <w:rPr>
                <w:sz w:val="24"/>
              </w:rPr>
              <w:tab/>
            </w:r>
            <w:r>
              <w:rPr>
                <w:spacing w:val="-2"/>
                <w:sz w:val="24"/>
              </w:rPr>
              <w:t>электромагнитной</w:t>
            </w:r>
            <w:r>
              <w:rPr>
                <w:sz w:val="24"/>
              </w:rPr>
              <w:tab/>
            </w:r>
            <w:r>
              <w:rPr>
                <w:spacing w:val="-2"/>
                <w:sz w:val="24"/>
              </w:rPr>
              <w:t xml:space="preserve">индукции. </w:t>
            </w:r>
            <w:r>
              <w:rPr>
                <w:sz w:val="24"/>
              </w:rPr>
              <w:t>Правило Ленца</w:t>
            </w:r>
          </w:p>
        </w:tc>
      </w:tr>
      <w:tr w:rsidR="00DD28B4" w14:paraId="02A624AD" w14:textId="77777777">
        <w:trPr>
          <w:trHeight w:val="1032"/>
        </w:trPr>
        <w:tc>
          <w:tcPr>
            <w:tcW w:w="1191" w:type="dxa"/>
            <w:vMerge/>
            <w:tcBorders>
              <w:top w:val="nil"/>
            </w:tcBorders>
          </w:tcPr>
          <w:p w14:paraId="24CDAE7C" w14:textId="77777777" w:rsidR="00DD28B4" w:rsidRDefault="00DD28B4">
            <w:pPr>
              <w:rPr>
                <w:sz w:val="2"/>
                <w:szCs w:val="2"/>
              </w:rPr>
            </w:pPr>
          </w:p>
        </w:tc>
        <w:tc>
          <w:tcPr>
            <w:tcW w:w="1476" w:type="dxa"/>
          </w:tcPr>
          <w:p w14:paraId="01AB8917" w14:textId="77777777" w:rsidR="00DD28B4" w:rsidRDefault="006F0148">
            <w:pPr>
              <w:pStyle w:val="TableParagraph"/>
              <w:spacing w:before="99"/>
              <w:ind w:left="64" w:right="50"/>
              <w:jc w:val="center"/>
              <w:rPr>
                <w:sz w:val="24"/>
              </w:rPr>
            </w:pPr>
            <w:r>
              <w:rPr>
                <w:spacing w:val="-4"/>
                <w:sz w:val="24"/>
              </w:rPr>
              <w:t>7.19</w:t>
            </w:r>
          </w:p>
        </w:tc>
        <w:tc>
          <w:tcPr>
            <w:tcW w:w="6407" w:type="dxa"/>
          </w:tcPr>
          <w:p w14:paraId="2CB6FA1E" w14:textId="77777777" w:rsidR="00DD28B4" w:rsidRDefault="006F0148">
            <w:pPr>
              <w:pStyle w:val="TableParagraph"/>
              <w:spacing w:before="99"/>
              <w:ind w:right="49"/>
              <w:jc w:val="both"/>
              <w:rPr>
                <w:sz w:val="24"/>
              </w:rPr>
            </w:pPr>
            <w:r>
              <w:rPr>
                <w:sz w:val="24"/>
              </w:rPr>
              <w:t xml:space="preserve">Электрогенератор. Способы получения электрической энергии. Электростанции на возобновляемых источниках </w:t>
            </w:r>
            <w:r>
              <w:rPr>
                <w:spacing w:val="-2"/>
                <w:sz w:val="24"/>
              </w:rPr>
              <w:t>энергии</w:t>
            </w:r>
          </w:p>
        </w:tc>
      </w:tr>
      <w:tr w:rsidR="00DD28B4" w14:paraId="00B86FD3" w14:textId="77777777">
        <w:trPr>
          <w:trHeight w:val="7932"/>
        </w:trPr>
        <w:tc>
          <w:tcPr>
            <w:tcW w:w="1191" w:type="dxa"/>
            <w:vMerge/>
            <w:tcBorders>
              <w:top w:val="nil"/>
            </w:tcBorders>
          </w:tcPr>
          <w:p w14:paraId="3AD9A7D0" w14:textId="77777777" w:rsidR="00DD28B4" w:rsidRDefault="00DD28B4">
            <w:pPr>
              <w:rPr>
                <w:sz w:val="2"/>
                <w:szCs w:val="2"/>
              </w:rPr>
            </w:pPr>
          </w:p>
        </w:tc>
        <w:tc>
          <w:tcPr>
            <w:tcW w:w="1476" w:type="dxa"/>
          </w:tcPr>
          <w:p w14:paraId="4B079B6C" w14:textId="77777777" w:rsidR="00DD28B4" w:rsidRDefault="006F0148">
            <w:pPr>
              <w:pStyle w:val="TableParagraph"/>
              <w:spacing w:before="99"/>
              <w:ind w:left="64" w:right="50"/>
              <w:jc w:val="center"/>
              <w:rPr>
                <w:sz w:val="24"/>
              </w:rPr>
            </w:pPr>
            <w:r>
              <w:rPr>
                <w:spacing w:val="-4"/>
                <w:sz w:val="24"/>
              </w:rPr>
              <w:t>7.20</w:t>
            </w:r>
          </w:p>
        </w:tc>
        <w:tc>
          <w:tcPr>
            <w:tcW w:w="6407" w:type="dxa"/>
          </w:tcPr>
          <w:p w14:paraId="7DE26C4D" w14:textId="77777777" w:rsidR="00DD28B4" w:rsidRDefault="006F0148">
            <w:pPr>
              <w:pStyle w:val="TableParagraph"/>
              <w:spacing w:before="99"/>
              <w:rPr>
                <w:sz w:val="24"/>
              </w:rPr>
            </w:pPr>
            <w:r>
              <w:rPr>
                <w:sz w:val="24"/>
              </w:rPr>
              <w:t>Практические</w:t>
            </w:r>
            <w:r>
              <w:rPr>
                <w:spacing w:val="-1"/>
                <w:sz w:val="24"/>
              </w:rPr>
              <w:t xml:space="preserve"> </w:t>
            </w:r>
            <w:r>
              <w:rPr>
                <w:spacing w:val="-2"/>
                <w:sz w:val="24"/>
              </w:rPr>
              <w:t>работы:</w:t>
            </w:r>
          </w:p>
          <w:p w14:paraId="7261BFA7" w14:textId="77777777" w:rsidR="00DD28B4" w:rsidRDefault="006F0148">
            <w:pPr>
              <w:pStyle w:val="TableParagraph"/>
              <w:spacing w:before="0"/>
              <w:rPr>
                <w:sz w:val="24"/>
              </w:rPr>
            </w:pPr>
            <w:r>
              <w:rPr>
                <w:sz w:val="24"/>
              </w:rPr>
              <w:t>Опыты</w:t>
            </w:r>
            <w:r>
              <w:rPr>
                <w:spacing w:val="28"/>
                <w:sz w:val="24"/>
              </w:rPr>
              <w:t xml:space="preserve"> </w:t>
            </w:r>
            <w:r>
              <w:rPr>
                <w:sz w:val="24"/>
              </w:rPr>
              <w:t>по</w:t>
            </w:r>
            <w:r>
              <w:rPr>
                <w:spacing w:val="29"/>
                <w:sz w:val="24"/>
              </w:rPr>
              <w:t xml:space="preserve"> </w:t>
            </w:r>
            <w:r>
              <w:rPr>
                <w:sz w:val="24"/>
              </w:rPr>
              <w:t>наблюдению электризации</w:t>
            </w:r>
            <w:r>
              <w:rPr>
                <w:spacing w:val="29"/>
                <w:sz w:val="24"/>
              </w:rPr>
              <w:t xml:space="preserve"> </w:t>
            </w:r>
            <w:r>
              <w:rPr>
                <w:sz w:val="24"/>
              </w:rPr>
              <w:t>тел индукцией</w:t>
            </w:r>
            <w:r>
              <w:rPr>
                <w:spacing w:val="29"/>
                <w:sz w:val="24"/>
              </w:rPr>
              <w:t xml:space="preserve"> </w:t>
            </w:r>
            <w:r>
              <w:rPr>
                <w:sz w:val="24"/>
              </w:rPr>
              <w:t xml:space="preserve">и при </w:t>
            </w:r>
            <w:r>
              <w:rPr>
                <w:spacing w:val="-2"/>
                <w:sz w:val="24"/>
              </w:rPr>
              <w:t>соприкосновении.</w:t>
            </w:r>
          </w:p>
          <w:p w14:paraId="2B026946" w14:textId="77777777" w:rsidR="00DD28B4" w:rsidRDefault="006F0148">
            <w:pPr>
              <w:pStyle w:val="TableParagraph"/>
              <w:spacing w:before="1"/>
              <w:ind w:right="53"/>
              <w:rPr>
                <w:sz w:val="24"/>
              </w:rPr>
            </w:pPr>
            <w:r>
              <w:rPr>
                <w:sz w:val="24"/>
              </w:rPr>
              <w:t>Исследование действия электрического поля на проводники и диэлектрики.</w:t>
            </w:r>
          </w:p>
          <w:p w14:paraId="168D62CC" w14:textId="77777777" w:rsidR="00DD28B4" w:rsidRDefault="006F0148">
            <w:pPr>
              <w:pStyle w:val="TableParagraph"/>
              <w:spacing w:before="0"/>
              <w:rPr>
                <w:sz w:val="24"/>
              </w:rPr>
            </w:pPr>
            <w:r>
              <w:rPr>
                <w:sz w:val="24"/>
              </w:rPr>
              <w:t xml:space="preserve">Сборка и проверка работы электрической цепи постоянного </w:t>
            </w:r>
            <w:r>
              <w:rPr>
                <w:spacing w:val="-2"/>
                <w:sz w:val="24"/>
              </w:rPr>
              <w:t>тока.</w:t>
            </w:r>
          </w:p>
          <w:p w14:paraId="4913E0B5" w14:textId="77777777" w:rsidR="00DD28B4" w:rsidRDefault="006F0148">
            <w:pPr>
              <w:pStyle w:val="TableParagraph"/>
              <w:spacing w:before="0"/>
              <w:ind w:right="1213"/>
              <w:rPr>
                <w:sz w:val="24"/>
              </w:rPr>
            </w:pPr>
            <w:r>
              <w:rPr>
                <w:sz w:val="24"/>
              </w:rPr>
              <w:t>Измерение и регулирование силы тока. Измерение</w:t>
            </w:r>
            <w:r>
              <w:rPr>
                <w:spacing w:val="-12"/>
                <w:sz w:val="24"/>
              </w:rPr>
              <w:t xml:space="preserve"> </w:t>
            </w:r>
            <w:r>
              <w:rPr>
                <w:sz w:val="24"/>
              </w:rPr>
              <w:t>и</w:t>
            </w:r>
            <w:r>
              <w:rPr>
                <w:spacing w:val="-11"/>
                <w:sz w:val="24"/>
              </w:rPr>
              <w:t xml:space="preserve"> </w:t>
            </w:r>
            <w:r>
              <w:rPr>
                <w:sz w:val="24"/>
              </w:rPr>
              <w:t>регулирование</w:t>
            </w:r>
            <w:r>
              <w:rPr>
                <w:spacing w:val="-12"/>
                <w:sz w:val="24"/>
              </w:rPr>
              <w:t xml:space="preserve"> </w:t>
            </w:r>
            <w:r>
              <w:rPr>
                <w:sz w:val="24"/>
              </w:rPr>
              <w:t>напряжения.</w:t>
            </w:r>
          </w:p>
          <w:p w14:paraId="1AA06D3A" w14:textId="77777777" w:rsidR="00DD28B4" w:rsidRDefault="006F0148">
            <w:pPr>
              <w:pStyle w:val="TableParagraph"/>
              <w:spacing w:before="0"/>
              <w:ind w:right="49"/>
              <w:jc w:val="both"/>
              <w:rPr>
                <w:sz w:val="24"/>
              </w:rPr>
            </w:pPr>
            <w:r>
              <w:rPr>
                <w:sz w:val="24"/>
              </w:rPr>
              <w:t xml:space="preserve">Исследование зависимости силы тока, идущего через резистор, от сопротивления резистора и напряжения на </w:t>
            </w:r>
            <w:r>
              <w:rPr>
                <w:spacing w:val="-2"/>
                <w:sz w:val="24"/>
              </w:rPr>
              <w:t>резисторе.</w:t>
            </w:r>
          </w:p>
          <w:p w14:paraId="178B0C03" w14:textId="77777777" w:rsidR="00DD28B4" w:rsidRDefault="006F0148">
            <w:pPr>
              <w:pStyle w:val="TableParagraph"/>
              <w:spacing w:before="0"/>
              <w:ind w:right="47"/>
              <w:jc w:val="both"/>
              <w:rPr>
                <w:sz w:val="24"/>
              </w:rPr>
            </w:pPr>
            <w:r>
              <w:rPr>
                <w:sz w:val="24"/>
              </w:rPr>
              <w:t>Опыты, демонстрирующие зависимость электрического сопротивления проводника от его длины, площади поперечного сечения и материала.</w:t>
            </w:r>
          </w:p>
          <w:p w14:paraId="4C587C92" w14:textId="77777777" w:rsidR="00DD28B4" w:rsidRDefault="006F0148">
            <w:pPr>
              <w:pStyle w:val="TableParagraph"/>
              <w:spacing w:before="0"/>
              <w:ind w:right="49"/>
              <w:jc w:val="both"/>
              <w:rPr>
                <w:sz w:val="24"/>
              </w:rPr>
            </w:pPr>
            <w:r>
              <w:rPr>
                <w:sz w:val="24"/>
              </w:rPr>
              <w:t>Проверка правила сложения напряжений при последовательном соединении двух резисторов.</w:t>
            </w:r>
          </w:p>
          <w:p w14:paraId="79AFD0B1" w14:textId="77777777" w:rsidR="00DD28B4" w:rsidRDefault="006F0148">
            <w:pPr>
              <w:pStyle w:val="TableParagraph"/>
              <w:spacing w:before="0"/>
              <w:ind w:right="49"/>
              <w:jc w:val="both"/>
              <w:rPr>
                <w:sz w:val="24"/>
              </w:rPr>
            </w:pPr>
            <w:r>
              <w:rPr>
                <w:sz w:val="24"/>
              </w:rPr>
              <w:t>Проверка правила для силы тока при параллельном соединении резисторов.</w:t>
            </w:r>
          </w:p>
          <w:p w14:paraId="68E60677" w14:textId="77777777" w:rsidR="00DD28B4" w:rsidRDefault="006F0148">
            <w:pPr>
              <w:pStyle w:val="TableParagraph"/>
              <w:spacing w:before="0"/>
              <w:ind w:right="50"/>
              <w:jc w:val="both"/>
              <w:rPr>
                <w:sz w:val="24"/>
              </w:rPr>
            </w:pPr>
            <w:r>
              <w:rPr>
                <w:sz w:val="24"/>
              </w:rPr>
              <w:t xml:space="preserve">Определение работы электрического тока, идущего через </w:t>
            </w:r>
            <w:r>
              <w:rPr>
                <w:spacing w:val="-2"/>
                <w:sz w:val="24"/>
              </w:rPr>
              <w:t>резистор.</w:t>
            </w:r>
          </w:p>
          <w:p w14:paraId="5B930049" w14:textId="77777777" w:rsidR="00DD28B4" w:rsidRDefault="006F0148">
            <w:pPr>
              <w:pStyle w:val="TableParagraph"/>
              <w:spacing w:before="1"/>
              <w:ind w:right="51"/>
              <w:jc w:val="both"/>
              <w:rPr>
                <w:sz w:val="24"/>
              </w:rPr>
            </w:pPr>
            <w:r>
              <w:rPr>
                <w:sz w:val="24"/>
              </w:rPr>
              <w:t>Определение</w:t>
            </w:r>
            <w:r>
              <w:rPr>
                <w:spacing w:val="-4"/>
                <w:sz w:val="24"/>
              </w:rPr>
              <w:t xml:space="preserve"> </w:t>
            </w:r>
            <w:r>
              <w:rPr>
                <w:sz w:val="24"/>
              </w:rPr>
              <w:t>мощности</w:t>
            </w:r>
            <w:r>
              <w:rPr>
                <w:spacing w:val="-4"/>
                <w:sz w:val="24"/>
              </w:rPr>
              <w:t xml:space="preserve"> </w:t>
            </w:r>
            <w:r>
              <w:rPr>
                <w:sz w:val="24"/>
              </w:rPr>
              <w:t>электрического</w:t>
            </w:r>
            <w:r>
              <w:rPr>
                <w:spacing w:val="-4"/>
                <w:sz w:val="24"/>
              </w:rPr>
              <w:t xml:space="preserve"> </w:t>
            </w:r>
            <w:r>
              <w:rPr>
                <w:sz w:val="24"/>
              </w:rPr>
              <w:t>тока,</w:t>
            </w:r>
            <w:r>
              <w:rPr>
                <w:spacing w:val="-4"/>
                <w:sz w:val="24"/>
              </w:rPr>
              <w:t xml:space="preserve"> </w:t>
            </w:r>
            <w:r>
              <w:rPr>
                <w:sz w:val="24"/>
              </w:rPr>
              <w:t>выделяемой</w:t>
            </w:r>
            <w:r>
              <w:rPr>
                <w:spacing w:val="-4"/>
                <w:sz w:val="24"/>
              </w:rPr>
              <w:t xml:space="preserve"> </w:t>
            </w:r>
            <w:r>
              <w:rPr>
                <w:sz w:val="24"/>
              </w:rPr>
              <w:t xml:space="preserve">на </w:t>
            </w:r>
            <w:r>
              <w:rPr>
                <w:spacing w:val="-2"/>
                <w:sz w:val="24"/>
              </w:rPr>
              <w:t>резисторе.</w:t>
            </w:r>
          </w:p>
          <w:p w14:paraId="317ED06E" w14:textId="77777777" w:rsidR="00DD28B4" w:rsidRDefault="006F0148">
            <w:pPr>
              <w:pStyle w:val="TableParagraph"/>
              <w:spacing w:before="0"/>
              <w:ind w:right="50"/>
              <w:jc w:val="both"/>
              <w:rPr>
                <w:sz w:val="24"/>
              </w:rPr>
            </w:pPr>
            <w:r>
              <w:rPr>
                <w:sz w:val="24"/>
              </w:rPr>
              <w:t>Исследование зависимости силы тока, идущего через лампочку, от напряжения на ней.</w:t>
            </w:r>
          </w:p>
          <w:p w14:paraId="690ED29E" w14:textId="77777777" w:rsidR="00DD28B4" w:rsidRDefault="006F0148">
            <w:pPr>
              <w:pStyle w:val="TableParagraph"/>
              <w:spacing w:before="0"/>
              <w:jc w:val="both"/>
              <w:rPr>
                <w:sz w:val="24"/>
              </w:rPr>
            </w:pPr>
            <w:r>
              <w:rPr>
                <w:sz w:val="24"/>
              </w:rPr>
              <w:t>Определение</w:t>
            </w:r>
            <w:r>
              <w:rPr>
                <w:spacing w:val="-2"/>
                <w:sz w:val="24"/>
              </w:rPr>
              <w:t xml:space="preserve"> </w:t>
            </w:r>
            <w:r>
              <w:rPr>
                <w:sz w:val="24"/>
              </w:rPr>
              <w:t>КПД</w:t>
            </w:r>
            <w:r>
              <w:rPr>
                <w:spacing w:val="-2"/>
                <w:sz w:val="24"/>
              </w:rPr>
              <w:t xml:space="preserve"> нагревателя.</w:t>
            </w:r>
          </w:p>
          <w:p w14:paraId="78B2DC40" w14:textId="77777777" w:rsidR="00DD28B4" w:rsidRDefault="006F0148">
            <w:pPr>
              <w:pStyle w:val="TableParagraph"/>
              <w:spacing w:before="0"/>
              <w:ind w:right="52"/>
              <w:jc w:val="both"/>
              <w:rPr>
                <w:sz w:val="24"/>
              </w:rPr>
            </w:pPr>
            <w:r>
              <w:rPr>
                <w:sz w:val="24"/>
              </w:rPr>
              <w:t xml:space="preserve">Исследование магнитного взаимодействия постоянных </w:t>
            </w:r>
            <w:r>
              <w:rPr>
                <w:spacing w:val="-2"/>
                <w:sz w:val="24"/>
              </w:rPr>
              <w:t>магнитов.</w:t>
            </w:r>
          </w:p>
        </w:tc>
      </w:tr>
    </w:tbl>
    <w:p w14:paraId="3EA6ACC5"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27A55FAB" w14:textId="77777777">
        <w:trPr>
          <w:trHeight w:val="3792"/>
        </w:trPr>
        <w:tc>
          <w:tcPr>
            <w:tcW w:w="1191" w:type="dxa"/>
            <w:vMerge w:val="restart"/>
            <w:tcBorders>
              <w:top w:val="nil"/>
            </w:tcBorders>
          </w:tcPr>
          <w:p w14:paraId="1B3EE779" w14:textId="77777777" w:rsidR="00DD28B4" w:rsidRDefault="00DD28B4">
            <w:pPr>
              <w:pStyle w:val="TableParagraph"/>
              <w:spacing w:before="0"/>
              <w:ind w:left="0"/>
              <w:rPr>
                <w:sz w:val="24"/>
              </w:rPr>
            </w:pPr>
          </w:p>
        </w:tc>
        <w:tc>
          <w:tcPr>
            <w:tcW w:w="1476" w:type="dxa"/>
          </w:tcPr>
          <w:p w14:paraId="5742CD18" w14:textId="77777777" w:rsidR="00DD28B4" w:rsidRDefault="00DD28B4">
            <w:pPr>
              <w:pStyle w:val="TableParagraph"/>
              <w:spacing w:before="0"/>
              <w:ind w:left="0"/>
              <w:rPr>
                <w:sz w:val="24"/>
              </w:rPr>
            </w:pPr>
          </w:p>
        </w:tc>
        <w:tc>
          <w:tcPr>
            <w:tcW w:w="6407" w:type="dxa"/>
          </w:tcPr>
          <w:p w14:paraId="38C2FE24" w14:textId="77777777" w:rsidR="00DD28B4" w:rsidRDefault="006F0148">
            <w:pPr>
              <w:pStyle w:val="TableParagraph"/>
              <w:spacing w:before="99"/>
              <w:ind w:right="47"/>
              <w:jc w:val="both"/>
              <w:rPr>
                <w:sz w:val="24"/>
              </w:rPr>
            </w:pPr>
            <w:r>
              <w:rPr>
                <w:sz w:val="24"/>
              </w:rPr>
              <w:t>Изучение магнитного поля постоянных магнитов при их объединении и разделении.</w:t>
            </w:r>
          </w:p>
          <w:p w14:paraId="2B9C7E8D" w14:textId="77777777" w:rsidR="00DD28B4" w:rsidRDefault="006F0148">
            <w:pPr>
              <w:pStyle w:val="TableParagraph"/>
              <w:spacing w:before="1"/>
              <w:ind w:right="50"/>
              <w:jc w:val="both"/>
              <w:rPr>
                <w:sz w:val="24"/>
              </w:rPr>
            </w:pPr>
            <w:r>
              <w:rPr>
                <w:sz w:val="24"/>
              </w:rPr>
              <w:t xml:space="preserve">Исследование действия электрического тока на магнитную </w:t>
            </w:r>
            <w:r>
              <w:rPr>
                <w:spacing w:val="-2"/>
                <w:sz w:val="24"/>
              </w:rPr>
              <w:t>стрелку.</w:t>
            </w:r>
          </w:p>
          <w:p w14:paraId="2DAFA809" w14:textId="77777777" w:rsidR="00DD28B4" w:rsidRDefault="006F0148">
            <w:pPr>
              <w:pStyle w:val="TableParagraph"/>
              <w:spacing w:before="0"/>
              <w:ind w:right="49"/>
              <w:jc w:val="both"/>
              <w:rPr>
                <w:sz w:val="24"/>
              </w:rPr>
            </w:pPr>
            <w:r>
              <w:rPr>
                <w:sz w:val="24"/>
              </w:rPr>
              <w:t>Опыты, демонстрирующие зависимость силы взаимодействия катушки с током и магнита от силы тока и направления тока в катушке.</w:t>
            </w:r>
          </w:p>
          <w:p w14:paraId="46CE3FAE" w14:textId="77777777" w:rsidR="00DD28B4" w:rsidRDefault="006F0148">
            <w:pPr>
              <w:pStyle w:val="TableParagraph"/>
              <w:spacing w:before="0"/>
              <w:ind w:right="236"/>
              <w:jc w:val="both"/>
              <w:rPr>
                <w:sz w:val="24"/>
              </w:rPr>
            </w:pPr>
            <w:r>
              <w:rPr>
                <w:sz w:val="24"/>
              </w:rPr>
              <w:t>Изучение</w:t>
            </w:r>
            <w:r>
              <w:rPr>
                <w:spacing w:val="-5"/>
                <w:sz w:val="24"/>
              </w:rPr>
              <w:t xml:space="preserve"> </w:t>
            </w:r>
            <w:r>
              <w:rPr>
                <w:sz w:val="24"/>
              </w:rPr>
              <w:t>действия</w:t>
            </w:r>
            <w:r>
              <w:rPr>
                <w:spacing w:val="-5"/>
                <w:sz w:val="24"/>
              </w:rPr>
              <w:t xml:space="preserve"> </w:t>
            </w:r>
            <w:r>
              <w:rPr>
                <w:sz w:val="24"/>
              </w:rPr>
              <w:t>магнитного</w:t>
            </w:r>
            <w:r>
              <w:rPr>
                <w:spacing w:val="-5"/>
                <w:sz w:val="24"/>
              </w:rPr>
              <w:t xml:space="preserve"> </w:t>
            </w:r>
            <w:r>
              <w:rPr>
                <w:sz w:val="24"/>
              </w:rPr>
              <w:t>поля</w:t>
            </w:r>
            <w:r>
              <w:rPr>
                <w:spacing w:val="-7"/>
                <w:sz w:val="24"/>
              </w:rPr>
              <w:t xml:space="preserve"> </w:t>
            </w:r>
            <w:r>
              <w:rPr>
                <w:sz w:val="24"/>
              </w:rPr>
              <w:t>на</w:t>
            </w:r>
            <w:r>
              <w:rPr>
                <w:spacing w:val="-5"/>
                <w:sz w:val="24"/>
              </w:rPr>
              <w:t xml:space="preserve"> </w:t>
            </w:r>
            <w:r>
              <w:rPr>
                <w:sz w:val="24"/>
              </w:rPr>
              <w:t>проводник</w:t>
            </w:r>
            <w:r>
              <w:rPr>
                <w:spacing w:val="-5"/>
                <w:sz w:val="24"/>
              </w:rPr>
              <w:t xml:space="preserve"> </w:t>
            </w:r>
            <w:r>
              <w:rPr>
                <w:sz w:val="24"/>
              </w:rPr>
              <w:t>с</w:t>
            </w:r>
            <w:r>
              <w:rPr>
                <w:spacing w:val="-6"/>
                <w:sz w:val="24"/>
              </w:rPr>
              <w:t xml:space="preserve"> </w:t>
            </w:r>
            <w:r>
              <w:rPr>
                <w:sz w:val="24"/>
              </w:rPr>
              <w:t>током. Конструирование и изучение работы электродвигателя.</w:t>
            </w:r>
          </w:p>
          <w:p w14:paraId="716DCAF4" w14:textId="77777777" w:rsidR="00DD28B4" w:rsidRDefault="006F0148">
            <w:pPr>
              <w:pStyle w:val="TableParagraph"/>
              <w:spacing w:before="0"/>
              <w:jc w:val="both"/>
              <w:rPr>
                <w:sz w:val="24"/>
              </w:rPr>
            </w:pPr>
            <w:r>
              <w:rPr>
                <w:sz w:val="24"/>
              </w:rPr>
              <w:t>Измерение</w:t>
            </w:r>
            <w:r>
              <w:rPr>
                <w:spacing w:val="-8"/>
                <w:sz w:val="24"/>
              </w:rPr>
              <w:t xml:space="preserve"> </w:t>
            </w:r>
            <w:r>
              <w:rPr>
                <w:sz w:val="24"/>
              </w:rPr>
              <w:t>КПД</w:t>
            </w:r>
            <w:r>
              <w:rPr>
                <w:spacing w:val="-7"/>
                <w:sz w:val="24"/>
              </w:rPr>
              <w:t xml:space="preserve"> </w:t>
            </w:r>
            <w:r>
              <w:rPr>
                <w:sz w:val="24"/>
              </w:rPr>
              <w:t>электродвигательной</w:t>
            </w:r>
            <w:r>
              <w:rPr>
                <w:spacing w:val="-2"/>
                <w:sz w:val="24"/>
              </w:rPr>
              <w:t xml:space="preserve"> установки.</w:t>
            </w:r>
          </w:p>
          <w:p w14:paraId="1C0FDD31" w14:textId="77777777" w:rsidR="00DD28B4" w:rsidRDefault="006F0148">
            <w:pPr>
              <w:pStyle w:val="TableParagraph"/>
              <w:spacing w:before="0"/>
              <w:ind w:right="48"/>
              <w:jc w:val="both"/>
              <w:rPr>
                <w:sz w:val="24"/>
              </w:rPr>
            </w:pPr>
            <w:r>
              <w:rPr>
                <w:sz w:val="24"/>
              </w:rPr>
              <w:t>Опыты по исследованию явления электромагнитной индукции: исследование изменений значения и направления индукционного тока</w:t>
            </w:r>
          </w:p>
        </w:tc>
      </w:tr>
      <w:tr w:rsidR="00DD28B4" w14:paraId="47168DC0" w14:textId="77777777">
        <w:trPr>
          <w:trHeight w:val="1307"/>
        </w:trPr>
        <w:tc>
          <w:tcPr>
            <w:tcW w:w="1191" w:type="dxa"/>
            <w:vMerge/>
            <w:tcBorders>
              <w:top w:val="nil"/>
            </w:tcBorders>
          </w:tcPr>
          <w:p w14:paraId="0E53E5D0" w14:textId="77777777" w:rsidR="00DD28B4" w:rsidRDefault="00DD28B4">
            <w:pPr>
              <w:rPr>
                <w:sz w:val="2"/>
                <w:szCs w:val="2"/>
              </w:rPr>
            </w:pPr>
          </w:p>
        </w:tc>
        <w:tc>
          <w:tcPr>
            <w:tcW w:w="1476" w:type="dxa"/>
          </w:tcPr>
          <w:p w14:paraId="43A40300" w14:textId="77777777" w:rsidR="00DD28B4" w:rsidRDefault="006F0148">
            <w:pPr>
              <w:pStyle w:val="TableParagraph"/>
              <w:spacing w:before="99"/>
              <w:ind w:left="64" w:right="50"/>
              <w:jc w:val="center"/>
              <w:rPr>
                <w:sz w:val="24"/>
              </w:rPr>
            </w:pPr>
            <w:r>
              <w:rPr>
                <w:spacing w:val="-4"/>
                <w:sz w:val="24"/>
              </w:rPr>
              <w:t>7.21</w:t>
            </w:r>
          </w:p>
        </w:tc>
        <w:tc>
          <w:tcPr>
            <w:tcW w:w="6407" w:type="dxa"/>
          </w:tcPr>
          <w:p w14:paraId="0613F7D0" w14:textId="77777777" w:rsidR="00DD28B4" w:rsidRDefault="006F0148">
            <w:pPr>
              <w:pStyle w:val="TableParagraph"/>
              <w:spacing w:before="99"/>
              <w:ind w:right="47"/>
              <w:jc w:val="both"/>
              <w:rPr>
                <w:sz w:val="24"/>
              </w:rPr>
            </w:pPr>
            <w:r>
              <w:rPr>
                <w:sz w:val="24"/>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DD28B4" w14:paraId="38F81E59" w14:textId="77777777">
        <w:trPr>
          <w:trHeight w:val="1860"/>
        </w:trPr>
        <w:tc>
          <w:tcPr>
            <w:tcW w:w="1191" w:type="dxa"/>
            <w:vMerge/>
            <w:tcBorders>
              <w:top w:val="nil"/>
            </w:tcBorders>
          </w:tcPr>
          <w:p w14:paraId="4748D884" w14:textId="77777777" w:rsidR="00DD28B4" w:rsidRDefault="00DD28B4">
            <w:pPr>
              <w:rPr>
                <w:sz w:val="2"/>
                <w:szCs w:val="2"/>
              </w:rPr>
            </w:pPr>
          </w:p>
        </w:tc>
        <w:tc>
          <w:tcPr>
            <w:tcW w:w="1476" w:type="dxa"/>
          </w:tcPr>
          <w:p w14:paraId="50A70AA8" w14:textId="77777777" w:rsidR="00DD28B4" w:rsidRDefault="006F0148">
            <w:pPr>
              <w:pStyle w:val="TableParagraph"/>
              <w:spacing w:before="99"/>
              <w:ind w:left="64" w:right="50"/>
              <w:jc w:val="center"/>
              <w:rPr>
                <w:sz w:val="24"/>
              </w:rPr>
            </w:pPr>
            <w:r>
              <w:rPr>
                <w:spacing w:val="-4"/>
                <w:sz w:val="24"/>
              </w:rPr>
              <w:t>7.22</w:t>
            </w:r>
          </w:p>
        </w:tc>
        <w:tc>
          <w:tcPr>
            <w:tcW w:w="6407" w:type="dxa"/>
          </w:tcPr>
          <w:p w14:paraId="3350AC8B" w14:textId="77777777" w:rsidR="00DD28B4" w:rsidRDefault="006F0148">
            <w:pPr>
              <w:pStyle w:val="TableParagraph"/>
              <w:tabs>
                <w:tab w:val="left" w:pos="3067"/>
                <w:tab w:val="left" w:pos="4728"/>
              </w:tabs>
              <w:spacing w:before="99"/>
              <w:ind w:right="46"/>
              <w:jc w:val="both"/>
              <w:rPr>
                <w:sz w:val="24"/>
              </w:rPr>
            </w:pPr>
            <w:r>
              <w:rPr>
                <w:sz w:val="24"/>
              </w:rPr>
              <w:t xml:space="preserve">Технические устройства: электроскоп, амперметр, вольтметр, реостат, счетчик электрической энергии, </w:t>
            </w:r>
            <w:r>
              <w:rPr>
                <w:spacing w:val="-2"/>
                <w:sz w:val="24"/>
              </w:rPr>
              <w:t>электроосветительные</w:t>
            </w:r>
            <w:r>
              <w:rPr>
                <w:sz w:val="24"/>
              </w:rPr>
              <w:tab/>
            </w:r>
            <w:r>
              <w:rPr>
                <w:spacing w:val="-2"/>
                <w:sz w:val="24"/>
              </w:rPr>
              <w:t>приборы,</w:t>
            </w:r>
            <w:r>
              <w:rPr>
                <w:sz w:val="24"/>
              </w:rPr>
              <w:tab/>
            </w:r>
            <w:r>
              <w:rPr>
                <w:spacing w:val="-2"/>
                <w:sz w:val="24"/>
              </w:rPr>
              <w:t xml:space="preserve">нагревательные </w:t>
            </w:r>
            <w:r>
              <w:rPr>
                <w:sz w:val="24"/>
              </w:rPr>
              <w:t>электроприборы (примеры), электрические предохранители, электромагнит, электродвигатель постоянного тока, генератор постоянного тока</w:t>
            </w:r>
          </w:p>
        </w:tc>
      </w:tr>
    </w:tbl>
    <w:p w14:paraId="21B10B9C" w14:textId="77777777" w:rsidR="00DD28B4" w:rsidRDefault="00DD28B4">
      <w:pPr>
        <w:pStyle w:val="a3"/>
        <w:spacing w:before="21"/>
        <w:ind w:left="0" w:firstLine="0"/>
        <w:jc w:val="left"/>
        <w:rPr>
          <w:b/>
        </w:rPr>
      </w:pPr>
    </w:p>
    <w:p w14:paraId="201719E5" w14:textId="77777777" w:rsidR="00DD28B4" w:rsidRDefault="006F0148">
      <w:pPr>
        <w:spacing w:before="1"/>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(9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36BC7D98" w14:textId="77777777">
        <w:trPr>
          <w:trHeight w:val="1031"/>
        </w:trPr>
        <w:tc>
          <w:tcPr>
            <w:tcW w:w="1702" w:type="dxa"/>
          </w:tcPr>
          <w:p w14:paraId="31491ED7" w14:textId="77777777" w:rsidR="00DD28B4" w:rsidRDefault="006F0148">
            <w:pPr>
              <w:pStyle w:val="TableParagraph"/>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5D30DDDE" w14:textId="77777777" w:rsidR="00DD28B4" w:rsidRDefault="006F0148">
            <w:pPr>
              <w:pStyle w:val="TableParagraph"/>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0DAC54DC" w14:textId="77777777">
        <w:trPr>
          <w:trHeight w:val="479"/>
        </w:trPr>
        <w:tc>
          <w:tcPr>
            <w:tcW w:w="1702" w:type="dxa"/>
          </w:tcPr>
          <w:p w14:paraId="782AF1EE" w14:textId="77777777" w:rsidR="00DD28B4" w:rsidRDefault="006F0148">
            <w:pPr>
              <w:pStyle w:val="TableParagraph"/>
              <w:ind w:left="10"/>
              <w:jc w:val="center"/>
              <w:rPr>
                <w:sz w:val="24"/>
              </w:rPr>
            </w:pPr>
            <w:r>
              <w:rPr>
                <w:spacing w:val="-5"/>
                <w:sz w:val="24"/>
              </w:rPr>
              <w:t>1.1</w:t>
            </w:r>
          </w:p>
        </w:tc>
        <w:tc>
          <w:tcPr>
            <w:tcW w:w="7372" w:type="dxa"/>
          </w:tcPr>
          <w:p w14:paraId="22901CC4" w14:textId="77777777" w:rsidR="00DD28B4" w:rsidRDefault="006F0148">
            <w:pPr>
              <w:pStyle w:val="TableParagraph"/>
              <w:rPr>
                <w:sz w:val="24"/>
              </w:rPr>
            </w:pPr>
            <w:r>
              <w:rPr>
                <w:sz w:val="24"/>
              </w:rPr>
              <w:t>использовать</w:t>
            </w:r>
            <w:r>
              <w:rPr>
                <w:spacing w:val="-5"/>
                <w:sz w:val="24"/>
              </w:rPr>
              <w:t xml:space="preserve"> </w:t>
            </w:r>
            <w:r>
              <w:rPr>
                <w:sz w:val="24"/>
              </w:rPr>
              <w:t>изученные</w:t>
            </w:r>
            <w:r>
              <w:rPr>
                <w:spacing w:val="-9"/>
                <w:sz w:val="24"/>
              </w:rPr>
              <w:t xml:space="preserve"> </w:t>
            </w:r>
            <w:r>
              <w:rPr>
                <w:spacing w:val="-2"/>
                <w:sz w:val="24"/>
              </w:rPr>
              <w:t>понятия</w:t>
            </w:r>
          </w:p>
        </w:tc>
      </w:tr>
      <w:tr w:rsidR="00DD28B4" w14:paraId="4D292104" w14:textId="77777777">
        <w:trPr>
          <w:trHeight w:val="756"/>
        </w:trPr>
        <w:tc>
          <w:tcPr>
            <w:tcW w:w="1702" w:type="dxa"/>
          </w:tcPr>
          <w:p w14:paraId="2740449B" w14:textId="77777777" w:rsidR="00DD28B4" w:rsidRDefault="006F0148">
            <w:pPr>
              <w:pStyle w:val="TableParagraph"/>
              <w:ind w:left="10"/>
              <w:jc w:val="center"/>
              <w:rPr>
                <w:sz w:val="24"/>
              </w:rPr>
            </w:pPr>
            <w:r>
              <w:rPr>
                <w:spacing w:val="-5"/>
                <w:sz w:val="24"/>
              </w:rPr>
              <w:t>1.2</w:t>
            </w:r>
          </w:p>
        </w:tc>
        <w:tc>
          <w:tcPr>
            <w:tcW w:w="7372" w:type="dxa"/>
          </w:tcPr>
          <w:p w14:paraId="6794A920" w14:textId="77777777" w:rsidR="00DD28B4" w:rsidRDefault="006F0148">
            <w:pPr>
              <w:pStyle w:val="TableParagraph"/>
              <w:rPr>
                <w:sz w:val="24"/>
              </w:rPr>
            </w:pPr>
            <w:r>
              <w:rPr>
                <w:sz w:val="24"/>
              </w:rPr>
              <w:t>различать явления по описанию их характерных свойств и на основе опытов, демонстрирующих данное физическое явление</w:t>
            </w:r>
          </w:p>
        </w:tc>
      </w:tr>
      <w:tr w:rsidR="00DD28B4" w14:paraId="7CF6B4F4" w14:textId="77777777">
        <w:trPr>
          <w:trHeight w:val="1310"/>
        </w:trPr>
        <w:tc>
          <w:tcPr>
            <w:tcW w:w="1702" w:type="dxa"/>
          </w:tcPr>
          <w:p w14:paraId="3DE481FA" w14:textId="77777777" w:rsidR="00DD28B4" w:rsidRDefault="006F0148">
            <w:pPr>
              <w:pStyle w:val="TableParagraph"/>
              <w:ind w:left="10"/>
              <w:jc w:val="center"/>
              <w:rPr>
                <w:sz w:val="24"/>
              </w:rPr>
            </w:pPr>
            <w:r>
              <w:rPr>
                <w:spacing w:val="-5"/>
                <w:sz w:val="24"/>
              </w:rPr>
              <w:t>1.3</w:t>
            </w:r>
          </w:p>
        </w:tc>
        <w:tc>
          <w:tcPr>
            <w:tcW w:w="7372" w:type="dxa"/>
          </w:tcPr>
          <w:p w14:paraId="025B2067" w14:textId="77777777" w:rsidR="00DD28B4" w:rsidRDefault="006F0148">
            <w:pPr>
              <w:pStyle w:val="TableParagraph"/>
              <w:ind w:right="49"/>
              <w:jc w:val="both"/>
              <w:rPr>
                <w:sz w:val="24"/>
              </w:rPr>
            </w:pPr>
            <w:r>
              <w:rPr>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DD28B4" w14:paraId="0C040488" w14:textId="77777777">
        <w:trPr>
          <w:trHeight w:val="1860"/>
        </w:trPr>
        <w:tc>
          <w:tcPr>
            <w:tcW w:w="1702" w:type="dxa"/>
          </w:tcPr>
          <w:p w14:paraId="1F88F4EC" w14:textId="77777777" w:rsidR="00DD28B4" w:rsidRDefault="006F0148">
            <w:pPr>
              <w:pStyle w:val="TableParagraph"/>
              <w:spacing w:before="99"/>
              <w:ind w:left="10"/>
              <w:jc w:val="center"/>
              <w:rPr>
                <w:sz w:val="24"/>
              </w:rPr>
            </w:pPr>
            <w:r>
              <w:rPr>
                <w:spacing w:val="-5"/>
                <w:sz w:val="24"/>
              </w:rPr>
              <w:t>1.4</w:t>
            </w:r>
          </w:p>
        </w:tc>
        <w:tc>
          <w:tcPr>
            <w:tcW w:w="7372" w:type="dxa"/>
          </w:tcPr>
          <w:p w14:paraId="6428CB16" w14:textId="77777777" w:rsidR="00DD28B4" w:rsidRDefault="006F0148">
            <w:pPr>
              <w:pStyle w:val="TableParagraph"/>
              <w:spacing w:before="99"/>
              <w:ind w:right="48"/>
              <w:jc w:val="both"/>
              <w:rPr>
                <w:sz w:val="24"/>
              </w:rPr>
            </w:pPr>
            <w:r>
              <w:rPr>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DD28B4" w14:paraId="27AEA188" w14:textId="77777777">
        <w:trPr>
          <w:trHeight w:val="1031"/>
        </w:trPr>
        <w:tc>
          <w:tcPr>
            <w:tcW w:w="1702" w:type="dxa"/>
          </w:tcPr>
          <w:p w14:paraId="112E7A59" w14:textId="77777777" w:rsidR="00DD28B4" w:rsidRDefault="006F0148">
            <w:pPr>
              <w:pStyle w:val="TableParagraph"/>
              <w:spacing w:before="99"/>
              <w:ind w:left="10"/>
              <w:jc w:val="center"/>
              <w:rPr>
                <w:sz w:val="24"/>
              </w:rPr>
            </w:pPr>
            <w:r>
              <w:rPr>
                <w:spacing w:val="-5"/>
                <w:sz w:val="24"/>
              </w:rPr>
              <w:t>1.5</w:t>
            </w:r>
          </w:p>
        </w:tc>
        <w:tc>
          <w:tcPr>
            <w:tcW w:w="7372" w:type="dxa"/>
          </w:tcPr>
          <w:p w14:paraId="3F1870DD" w14:textId="77777777" w:rsidR="00DD28B4" w:rsidRDefault="006F0148">
            <w:pPr>
              <w:pStyle w:val="TableParagraph"/>
              <w:spacing w:before="99"/>
              <w:ind w:right="52"/>
              <w:jc w:val="both"/>
              <w:rPr>
                <w:sz w:val="24"/>
              </w:rPr>
            </w:pPr>
            <w:r>
              <w:rPr>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DD28B4" w14:paraId="0013F276" w14:textId="77777777">
        <w:trPr>
          <w:trHeight w:val="755"/>
        </w:trPr>
        <w:tc>
          <w:tcPr>
            <w:tcW w:w="1702" w:type="dxa"/>
          </w:tcPr>
          <w:p w14:paraId="7177B0AD" w14:textId="77777777" w:rsidR="00DD28B4" w:rsidRDefault="006F0148">
            <w:pPr>
              <w:pStyle w:val="TableParagraph"/>
              <w:spacing w:before="99"/>
              <w:ind w:left="10"/>
              <w:jc w:val="center"/>
              <w:rPr>
                <w:sz w:val="24"/>
              </w:rPr>
            </w:pPr>
            <w:r>
              <w:rPr>
                <w:spacing w:val="-5"/>
                <w:sz w:val="24"/>
              </w:rPr>
              <w:t>1.6</w:t>
            </w:r>
          </w:p>
        </w:tc>
        <w:tc>
          <w:tcPr>
            <w:tcW w:w="7372" w:type="dxa"/>
          </w:tcPr>
          <w:p w14:paraId="17C1C7A0" w14:textId="77777777" w:rsidR="00DD28B4" w:rsidRDefault="006F0148">
            <w:pPr>
              <w:pStyle w:val="TableParagraph"/>
              <w:spacing w:before="99"/>
              <w:rPr>
                <w:sz w:val="24"/>
              </w:rPr>
            </w:pPr>
            <w:r>
              <w:rPr>
                <w:sz w:val="24"/>
              </w:rPr>
              <w:t>объяснять</w:t>
            </w:r>
            <w:r>
              <w:rPr>
                <w:spacing w:val="40"/>
                <w:sz w:val="24"/>
              </w:rPr>
              <w:t xml:space="preserve"> </w:t>
            </w:r>
            <w:r>
              <w:rPr>
                <w:sz w:val="24"/>
              </w:rPr>
              <w:t>физические</w:t>
            </w:r>
            <w:r>
              <w:rPr>
                <w:spacing w:val="40"/>
                <w:sz w:val="24"/>
              </w:rPr>
              <w:t xml:space="preserve"> </w:t>
            </w:r>
            <w:r>
              <w:rPr>
                <w:sz w:val="24"/>
              </w:rPr>
              <w:t>процессы</w:t>
            </w:r>
            <w:r>
              <w:rPr>
                <w:spacing w:val="40"/>
                <w:sz w:val="24"/>
              </w:rPr>
              <w:t xml:space="preserve"> </w:t>
            </w:r>
            <w:r>
              <w:rPr>
                <w:sz w:val="24"/>
              </w:rPr>
              <w:t>и</w:t>
            </w:r>
            <w:r>
              <w:rPr>
                <w:spacing w:val="40"/>
                <w:sz w:val="24"/>
              </w:rPr>
              <w:t xml:space="preserve"> </w:t>
            </w:r>
            <w:r>
              <w:rPr>
                <w:sz w:val="24"/>
              </w:rPr>
              <w:t>свойства</w:t>
            </w:r>
            <w:r>
              <w:rPr>
                <w:spacing w:val="40"/>
                <w:sz w:val="24"/>
              </w:rPr>
              <w:t xml:space="preserve"> </w:t>
            </w:r>
            <w:r>
              <w:rPr>
                <w:sz w:val="24"/>
              </w:rPr>
              <w:t>тел,</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и</w:t>
            </w:r>
            <w:r>
              <w:rPr>
                <w:spacing w:val="40"/>
                <w:sz w:val="24"/>
              </w:rPr>
              <w:t xml:space="preserve"> </w:t>
            </w:r>
            <w:r>
              <w:rPr>
                <w:sz w:val="24"/>
              </w:rPr>
              <w:t>в</w:t>
            </w:r>
            <w:r>
              <w:rPr>
                <w:spacing w:val="80"/>
                <w:sz w:val="24"/>
              </w:rPr>
              <w:t xml:space="preserve"> </w:t>
            </w:r>
            <w:r>
              <w:rPr>
                <w:sz w:val="24"/>
              </w:rPr>
              <w:t>контексте</w:t>
            </w:r>
            <w:r>
              <w:rPr>
                <w:spacing w:val="25"/>
                <w:sz w:val="24"/>
              </w:rPr>
              <w:t xml:space="preserve"> </w:t>
            </w:r>
            <w:r>
              <w:rPr>
                <w:sz w:val="24"/>
              </w:rPr>
              <w:t>ситуаций</w:t>
            </w:r>
            <w:r>
              <w:rPr>
                <w:spacing w:val="25"/>
                <w:sz w:val="24"/>
              </w:rPr>
              <w:t xml:space="preserve"> </w:t>
            </w:r>
            <w:r>
              <w:rPr>
                <w:sz w:val="24"/>
              </w:rPr>
              <w:t>практико-ориентированного</w:t>
            </w:r>
            <w:r>
              <w:rPr>
                <w:spacing w:val="23"/>
                <w:sz w:val="24"/>
              </w:rPr>
              <w:t xml:space="preserve"> </w:t>
            </w:r>
            <w:r>
              <w:rPr>
                <w:sz w:val="24"/>
              </w:rPr>
              <w:t>характера:</w:t>
            </w:r>
            <w:r>
              <w:rPr>
                <w:spacing w:val="27"/>
                <w:sz w:val="24"/>
              </w:rPr>
              <w:t xml:space="preserve"> </w:t>
            </w:r>
            <w:r>
              <w:rPr>
                <w:spacing w:val="-2"/>
                <w:sz w:val="24"/>
              </w:rPr>
              <w:t>выявлять</w:t>
            </w:r>
          </w:p>
        </w:tc>
      </w:tr>
    </w:tbl>
    <w:p w14:paraId="1849483A"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6C6F1E93" w14:textId="77777777">
        <w:trPr>
          <w:trHeight w:val="1032"/>
        </w:trPr>
        <w:tc>
          <w:tcPr>
            <w:tcW w:w="1702" w:type="dxa"/>
          </w:tcPr>
          <w:p w14:paraId="4E6484C1" w14:textId="77777777" w:rsidR="00DD28B4" w:rsidRDefault="00DD28B4">
            <w:pPr>
              <w:pStyle w:val="TableParagraph"/>
              <w:spacing w:before="0"/>
              <w:ind w:left="0"/>
              <w:rPr>
                <w:sz w:val="24"/>
              </w:rPr>
            </w:pPr>
          </w:p>
        </w:tc>
        <w:tc>
          <w:tcPr>
            <w:tcW w:w="7372" w:type="dxa"/>
          </w:tcPr>
          <w:p w14:paraId="0145C3A4" w14:textId="77777777" w:rsidR="00DD28B4" w:rsidRDefault="006F0148">
            <w:pPr>
              <w:pStyle w:val="TableParagraph"/>
              <w:spacing w:before="99"/>
              <w:ind w:right="48"/>
              <w:jc w:val="both"/>
              <w:rPr>
                <w:sz w:val="24"/>
              </w:rPr>
            </w:pPr>
            <w:r>
              <w:rPr>
                <w:sz w:val="24"/>
              </w:rPr>
              <w:t>причинно-следственные связи, строить объяснение из 2 - 3</w:t>
            </w:r>
            <w:r>
              <w:rPr>
                <w:spacing w:val="40"/>
                <w:sz w:val="24"/>
              </w:rPr>
              <w:t xml:space="preserve"> </w:t>
            </w:r>
            <w:r>
              <w:rPr>
                <w:sz w:val="24"/>
              </w:rPr>
              <w:t>логических шагов с помощью 2 - 3 изученных свойства физических явлений, физических закона или закономерности</w:t>
            </w:r>
          </w:p>
        </w:tc>
      </w:tr>
      <w:tr w:rsidR="00DD28B4" w14:paraId="4A317F52" w14:textId="77777777">
        <w:trPr>
          <w:trHeight w:val="2135"/>
        </w:trPr>
        <w:tc>
          <w:tcPr>
            <w:tcW w:w="1702" w:type="dxa"/>
          </w:tcPr>
          <w:p w14:paraId="7DF4EFDA" w14:textId="77777777" w:rsidR="00DD28B4" w:rsidRDefault="006F0148">
            <w:pPr>
              <w:pStyle w:val="TableParagraph"/>
              <w:spacing w:before="99"/>
              <w:ind w:left="10"/>
              <w:jc w:val="center"/>
              <w:rPr>
                <w:sz w:val="24"/>
              </w:rPr>
            </w:pPr>
            <w:r>
              <w:rPr>
                <w:spacing w:val="-5"/>
                <w:sz w:val="24"/>
              </w:rPr>
              <w:t>1.7</w:t>
            </w:r>
          </w:p>
        </w:tc>
        <w:tc>
          <w:tcPr>
            <w:tcW w:w="7372" w:type="dxa"/>
          </w:tcPr>
          <w:p w14:paraId="38A26CB7" w14:textId="77777777" w:rsidR="00DD28B4" w:rsidRDefault="006F0148">
            <w:pPr>
              <w:pStyle w:val="TableParagraph"/>
              <w:spacing w:before="99"/>
              <w:ind w:right="46"/>
              <w:jc w:val="both"/>
              <w:rPr>
                <w:sz w:val="24"/>
              </w:rPr>
            </w:pPr>
            <w:r>
              <w:rPr>
                <w:sz w:val="24"/>
              </w:rPr>
              <w:t xml:space="preserve">решать расчетные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расчеты и оценивать реалистичность полученного значения физической </w:t>
            </w:r>
            <w:r>
              <w:rPr>
                <w:spacing w:val="-2"/>
                <w:sz w:val="24"/>
              </w:rPr>
              <w:t>величины</w:t>
            </w:r>
          </w:p>
        </w:tc>
      </w:tr>
      <w:tr w:rsidR="00DD28B4" w14:paraId="349E4F18" w14:textId="77777777">
        <w:trPr>
          <w:trHeight w:val="1584"/>
        </w:trPr>
        <w:tc>
          <w:tcPr>
            <w:tcW w:w="1702" w:type="dxa"/>
          </w:tcPr>
          <w:p w14:paraId="67EE5AA2" w14:textId="77777777" w:rsidR="00DD28B4" w:rsidRDefault="006F0148">
            <w:pPr>
              <w:pStyle w:val="TableParagraph"/>
              <w:spacing w:before="99"/>
              <w:ind w:left="10"/>
              <w:jc w:val="center"/>
              <w:rPr>
                <w:sz w:val="24"/>
              </w:rPr>
            </w:pPr>
            <w:r>
              <w:rPr>
                <w:spacing w:val="-5"/>
                <w:sz w:val="24"/>
              </w:rPr>
              <w:t>1.8</w:t>
            </w:r>
          </w:p>
        </w:tc>
        <w:tc>
          <w:tcPr>
            <w:tcW w:w="7372" w:type="dxa"/>
          </w:tcPr>
          <w:p w14:paraId="3E17DDA1" w14:textId="77777777" w:rsidR="00DD28B4" w:rsidRDefault="006F0148">
            <w:pPr>
              <w:pStyle w:val="TableParagraph"/>
              <w:spacing w:before="99"/>
              <w:ind w:right="49"/>
              <w:jc w:val="both"/>
              <w:rPr>
                <w:sz w:val="24"/>
              </w:rPr>
            </w:pPr>
            <w:r>
              <w:rPr>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DD28B4" w14:paraId="75E75C12" w14:textId="77777777">
        <w:trPr>
          <w:trHeight w:val="1307"/>
        </w:trPr>
        <w:tc>
          <w:tcPr>
            <w:tcW w:w="1702" w:type="dxa"/>
          </w:tcPr>
          <w:p w14:paraId="384D0AE2" w14:textId="77777777" w:rsidR="00DD28B4" w:rsidRDefault="006F0148">
            <w:pPr>
              <w:pStyle w:val="TableParagraph"/>
              <w:ind w:left="10"/>
              <w:jc w:val="center"/>
              <w:rPr>
                <w:sz w:val="24"/>
              </w:rPr>
            </w:pPr>
            <w:r>
              <w:rPr>
                <w:spacing w:val="-5"/>
                <w:sz w:val="24"/>
              </w:rPr>
              <w:t>1.9</w:t>
            </w:r>
          </w:p>
        </w:tc>
        <w:tc>
          <w:tcPr>
            <w:tcW w:w="7372" w:type="dxa"/>
          </w:tcPr>
          <w:p w14:paraId="7EA75EA8" w14:textId="77777777" w:rsidR="00DD28B4" w:rsidRDefault="006F0148">
            <w:pPr>
              <w:pStyle w:val="TableParagraph"/>
              <w:ind w:right="51"/>
              <w:jc w:val="both"/>
              <w:rPr>
                <w:sz w:val="24"/>
              </w:rPr>
            </w:pPr>
            <w:r>
              <w:rPr>
                <w:sz w:val="24"/>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DD28B4" w14:paraId="3AA2FD76" w14:textId="77777777">
        <w:trPr>
          <w:trHeight w:val="1308"/>
        </w:trPr>
        <w:tc>
          <w:tcPr>
            <w:tcW w:w="1702" w:type="dxa"/>
          </w:tcPr>
          <w:p w14:paraId="47C42748" w14:textId="77777777" w:rsidR="00DD28B4" w:rsidRDefault="006F0148">
            <w:pPr>
              <w:pStyle w:val="TableParagraph"/>
              <w:ind w:left="10"/>
              <w:jc w:val="center"/>
              <w:rPr>
                <w:sz w:val="24"/>
              </w:rPr>
            </w:pPr>
            <w:r>
              <w:rPr>
                <w:spacing w:val="-4"/>
                <w:sz w:val="24"/>
              </w:rPr>
              <w:t>1.10</w:t>
            </w:r>
          </w:p>
        </w:tc>
        <w:tc>
          <w:tcPr>
            <w:tcW w:w="7372" w:type="dxa"/>
          </w:tcPr>
          <w:p w14:paraId="4B23E207" w14:textId="77777777" w:rsidR="00DD28B4" w:rsidRDefault="006F0148">
            <w:pPr>
              <w:pStyle w:val="TableParagraph"/>
              <w:ind w:right="47"/>
              <w:jc w:val="both"/>
              <w:rPr>
                <w:sz w:val="24"/>
              </w:rPr>
            </w:pPr>
            <w:r>
              <w:rPr>
                <w:sz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DD28B4" w14:paraId="3BCE959B" w14:textId="77777777">
        <w:trPr>
          <w:trHeight w:val="1583"/>
        </w:trPr>
        <w:tc>
          <w:tcPr>
            <w:tcW w:w="1702" w:type="dxa"/>
          </w:tcPr>
          <w:p w14:paraId="19E26652" w14:textId="77777777" w:rsidR="00DD28B4" w:rsidRDefault="006F0148">
            <w:pPr>
              <w:pStyle w:val="TableParagraph"/>
              <w:ind w:left="10"/>
              <w:jc w:val="center"/>
              <w:rPr>
                <w:sz w:val="24"/>
              </w:rPr>
            </w:pPr>
            <w:r>
              <w:rPr>
                <w:spacing w:val="-4"/>
                <w:sz w:val="24"/>
              </w:rPr>
              <w:t>1.11</w:t>
            </w:r>
          </w:p>
        </w:tc>
        <w:tc>
          <w:tcPr>
            <w:tcW w:w="7372" w:type="dxa"/>
          </w:tcPr>
          <w:p w14:paraId="1D7C1216" w14:textId="77777777" w:rsidR="00DD28B4" w:rsidRDefault="006F0148">
            <w:pPr>
              <w:pStyle w:val="TableParagraph"/>
              <w:ind w:right="48"/>
              <w:jc w:val="both"/>
              <w:rPr>
                <w:sz w:val="24"/>
              </w:rPr>
            </w:pPr>
            <w:r>
              <w:rPr>
                <w:sz w:val="24"/>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DD28B4" w14:paraId="60CE6BDE" w14:textId="77777777">
        <w:trPr>
          <w:trHeight w:val="1584"/>
        </w:trPr>
        <w:tc>
          <w:tcPr>
            <w:tcW w:w="1702" w:type="dxa"/>
          </w:tcPr>
          <w:p w14:paraId="7F4E3D50" w14:textId="77777777" w:rsidR="00DD28B4" w:rsidRDefault="006F0148">
            <w:pPr>
              <w:pStyle w:val="TableParagraph"/>
              <w:ind w:left="10"/>
              <w:jc w:val="center"/>
              <w:rPr>
                <w:sz w:val="24"/>
              </w:rPr>
            </w:pPr>
            <w:r>
              <w:rPr>
                <w:spacing w:val="-4"/>
                <w:sz w:val="24"/>
              </w:rPr>
              <w:t>1.12</w:t>
            </w:r>
          </w:p>
        </w:tc>
        <w:tc>
          <w:tcPr>
            <w:tcW w:w="7372" w:type="dxa"/>
          </w:tcPr>
          <w:p w14:paraId="77931660" w14:textId="77777777" w:rsidR="00DD28B4" w:rsidRDefault="006F0148">
            <w:pPr>
              <w:pStyle w:val="TableParagraph"/>
              <w:ind w:right="48"/>
              <w:jc w:val="both"/>
              <w:rPr>
                <w:sz w:val="24"/>
              </w:rPr>
            </w:pPr>
            <w:r>
              <w:rPr>
                <w:sz w:val="24"/>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учетом заданной погрешности измерений</w:t>
            </w:r>
          </w:p>
        </w:tc>
      </w:tr>
      <w:tr w:rsidR="00DD28B4" w14:paraId="32BC4815" w14:textId="77777777">
        <w:trPr>
          <w:trHeight w:val="757"/>
        </w:trPr>
        <w:tc>
          <w:tcPr>
            <w:tcW w:w="1702" w:type="dxa"/>
          </w:tcPr>
          <w:p w14:paraId="6A0CFB63" w14:textId="77777777" w:rsidR="00DD28B4" w:rsidRDefault="006F0148">
            <w:pPr>
              <w:pStyle w:val="TableParagraph"/>
              <w:ind w:left="10"/>
              <w:jc w:val="center"/>
              <w:rPr>
                <w:sz w:val="24"/>
              </w:rPr>
            </w:pPr>
            <w:r>
              <w:rPr>
                <w:spacing w:val="-4"/>
                <w:sz w:val="24"/>
              </w:rPr>
              <w:t>1.13</w:t>
            </w:r>
          </w:p>
        </w:tc>
        <w:tc>
          <w:tcPr>
            <w:tcW w:w="7372" w:type="dxa"/>
          </w:tcPr>
          <w:p w14:paraId="0F14F9B5" w14:textId="77777777" w:rsidR="00DD28B4" w:rsidRDefault="006F0148">
            <w:pPr>
              <w:pStyle w:val="TableParagraph"/>
              <w:rPr>
                <w:sz w:val="24"/>
              </w:rPr>
            </w:pPr>
            <w:r>
              <w:rPr>
                <w:sz w:val="24"/>
              </w:rPr>
              <w:t xml:space="preserve">соблюдать правила техники безопасности при работе с лабораторным </w:t>
            </w:r>
            <w:r>
              <w:rPr>
                <w:spacing w:val="-2"/>
                <w:sz w:val="24"/>
              </w:rPr>
              <w:t>оборудованием</w:t>
            </w:r>
          </w:p>
        </w:tc>
      </w:tr>
      <w:tr w:rsidR="00DD28B4" w14:paraId="32511C6C" w14:textId="77777777">
        <w:trPr>
          <w:trHeight w:val="1307"/>
        </w:trPr>
        <w:tc>
          <w:tcPr>
            <w:tcW w:w="1702" w:type="dxa"/>
          </w:tcPr>
          <w:p w14:paraId="7C26115C" w14:textId="77777777" w:rsidR="00DD28B4" w:rsidRDefault="006F0148">
            <w:pPr>
              <w:pStyle w:val="TableParagraph"/>
              <w:spacing w:before="99"/>
              <w:ind w:left="10"/>
              <w:jc w:val="center"/>
              <w:rPr>
                <w:sz w:val="24"/>
              </w:rPr>
            </w:pPr>
            <w:r>
              <w:rPr>
                <w:spacing w:val="-4"/>
                <w:sz w:val="24"/>
              </w:rPr>
              <w:t>1.14</w:t>
            </w:r>
          </w:p>
        </w:tc>
        <w:tc>
          <w:tcPr>
            <w:tcW w:w="7372" w:type="dxa"/>
          </w:tcPr>
          <w:p w14:paraId="5B74FE6A" w14:textId="77777777" w:rsidR="00DD28B4" w:rsidRDefault="006F0148">
            <w:pPr>
              <w:pStyle w:val="TableParagraph"/>
              <w:spacing w:before="99"/>
              <w:ind w:right="49"/>
              <w:jc w:val="both"/>
              <w:rPr>
                <w:sz w:val="24"/>
              </w:rPr>
            </w:pPr>
            <w:r>
              <w:rPr>
                <w:sz w:val="24"/>
              </w:rPr>
              <w:t>различать основные признаки изученных физических моделей: материальная точка, абсолютно твердое тело, точечный источник света, луч, тонкая линза, планетарная модель атома, нуклонная</w:t>
            </w:r>
            <w:r>
              <w:rPr>
                <w:spacing w:val="40"/>
                <w:sz w:val="24"/>
              </w:rPr>
              <w:t xml:space="preserve"> </w:t>
            </w:r>
            <w:r>
              <w:rPr>
                <w:sz w:val="24"/>
              </w:rPr>
              <w:t>модель атомного ядра</w:t>
            </w:r>
          </w:p>
        </w:tc>
      </w:tr>
      <w:tr w:rsidR="00DD28B4" w14:paraId="32AFD5FA" w14:textId="77777777">
        <w:trPr>
          <w:trHeight w:val="1308"/>
        </w:trPr>
        <w:tc>
          <w:tcPr>
            <w:tcW w:w="1702" w:type="dxa"/>
          </w:tcPr>
          <w:p w14:paraId="6CBC34FF" w14:textId="77777777" w:rsidR="00DD28B4" w:rsidRDefault="006F0148">
            <w:pPr>
              <w:pStyle w:val="TableParagraph"/>
              <w:spacing w:before="99"/>
              <w:ind w:left="10"/>
              <w:jc w:val="center"/>
              <w:rPr>
                <w:sz w:val="24"/>
              </w:rPr>
            </w:pPr>
            <w:r>
              <w:rPr>
                <w:spacing w:val="-4"/>
                <w:sz w:val="24"/>
              </w:rPr>
              <w:t>1.15</w:t>
            </w:r>
          </w:p>
        </w:tc>
        <w:tc>
          <w:tcPr>
            <w:tcW w:w="7372" w:type="dxa"/>
          </w:tcPr>
          <w:p w14:paraId="0B4A0BB5" w14:textId="77777777" w:rsidR="00DD28B4" w:rsidRDefault="006F0148">
            <w:pPr>
              <w:pStyle w:val="TableParagraph"/>
              <w:spacing w:before="99"/>
              <w:ind w:right="48"/>
              <w:jc w:val="both"/>
              <w:rPr>
                <w:sz w:val="24"/>
              </w:rPr>
            </w:pPr>
            <w:r>
              <w:rPr>
                <w:sz w:val="24"/>
              </w:rPr>
              <w:t xml:space="preserve">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w:t>
            </w:r>
            <w:r>
              <w:rPr>
                <w:spacing w:val="-2"/>
                <w:sz w:val="24"/>
              </w:rPr>
              <w:t>закономерности</w:t>
            </w:r>
          </w:p>
        </w:tc>
      </w:tr>
      <w:tr w:rsidR="00DD28B4" w14:paraId="5F6318E4" w14:textId="77777777">
        <w:trPr>
          <w:trHeight w:val="1031"/>
        </w:trPr>
        <w:tc>
          <w:tcPr>
            <w:tcW w:w="1702" w:type="dxa"/>
          </w:tcPr>
          <w:p w14:paraId="1EB0ACA4" w14:textId="77777777" w:rsidR="00DD28B4" w:rsidRDefault="006F0148">
            <w:pPr>
              <w:pStyle w:val="TableParagraph"/>
              <w:ind w:left="10"/>
              <w:jc w:val="center"/>
              <w:rPr>
                <w:sz w:val="24"/>
              </w:rPr>
            </w:pPr>
            <w:r>
              <w:rPr>
                <w:spacing w:val="-4"/>
                <w:sz w:val="24"/>
              </w:rPr>
              <w:t>1.16</w:t>
            </w:r>
          </w:p>
        </w:tc>
        <w:tc>
          <w:tcPr>
            <w:tcW w:w="7372" w:type="dxa"/>
          </w:tcPr>
          <w:p w14:paraId="7ADBDABA" w14:textId="77777777" w:rsidR="00DD28B4" w:rsidRDefault="006F0148">
            <w:pPr>
              <w:pStyle w:val="TableParagraph"/>
              <w:ind w:right="49"/>
              <w:jc w:val="both"/>
              <w:rPr>
                <w:sz w:val="24"/>
              </w:rPr>
            </w:pPr>
            <w:r>
              <w:rPr>
                <w:sz w:val="24"/>
              </w:rPr>
              <w:t>использовать схемы и схематичные рисунки изученных технических устройств, измерительных приборов и технологических процессов при</w:t>
            </w:r>
            <w:r>
              <w:rPr>
                <w:spacing w:val="75"/>
                <w:w w:val="150"/>
                <w:sz w:val="24"/>
              </w:rPr>
              <w:t xml:space="preserve"> </w:t>
            </w:r>
            <w:r>
              <w:rPr>
                <w:sz w:val="24"/>
              </w:rPr>
              <w:t>решении</w:t>
            </w:r>
            <w:r>
              <w:rPr>
                <w:spacing w:val="73"/>
                <w:w w:val="150"/>
                <w:sz w:val="24"/>
              </w:rPr>
              <w:t xml:space="preserve"> </w:t>
            </w:r>
            <w:r>
              <w:rPr>
                <w:sz w:val="24"/>
              </w:rPr>
              <w:t>учебно-практических</w:t>
            </w:r>
            <w:r>
              <w:rPr>
                <w:spacing w:val="72"/>
                <w:w w:val="150"/>
                <w:sz w:val="24"/>
              </w:rPr>
              <w:t xml:space="preserve"> </w:t>
            </w:r>
            <w:r>
              <w:rPr>
                <w:sz w:val="24"/>
              </w:rPr>
              <w:t>задач,</w:t>
            </w:r>
            <w:r>
              <w:rPr>
                <w:spacing w:val="73"/>
                <w:w w:val="150"/>
                <w:sz w:val="24"/>
              </w:rPr>
              <w:t xml:space="preserve"> </w:t>
            </w:r>
            <w:r>
              <w:rPr>
                <w:sz w:val="24"/>
              </w:rPr>
              <w:t>оптические</w:t>
            </w:r>
            <w:r>
              <w:rPr>
                <w:spacing w:val="75"/>
                <w:w w:val="150"/>
                <w:sz w:val="24"/>
              </w:rPr>
              <w:t xml:space="preserve"> </w:t>
            </w:r>
            <w:r>
              <w:rPr>
                <w:sz w:val="24"/>
              </w:rPr>
              <w:t>схемы</w:t>
            </w:r>
            <w:r>
              <w:rPr>
                <w:spacing w:val="70"/>
                <w:w w:val="150"/>
                <w:sz w:val="24"/>
              </w:rPr>
              <w:t xml:space="preserve"> </w:t>
            </w:r>
            <w:r>
              <w:rPr>
                <w:spacing w:val="-5"/>
                <w:sz w:val="24"/>
              </w:rPr>
              <w:t>для</w:t>
            </w:r>
          </w:p>
        </w:tc>
      </w:tr>
    </w:tbl>
    <w:p w14:paraId="77BEBE76" w14:textId="77777777" w:rsidR="00DD28B4" w:rsidRDefault="00DD28B4">
      <w:pPr>
        <w:pStyle w:val="TableParagraph"/>
        <w:jc w:val="both"/>
        <w:rPr>
          <w:sz w:val="24"/>
        </w:rPr>
        <w:sectPr w:rsidR="00DD28B4">
          <w:type w:val="continuous"/>
          <w:pgSz w:w="11910" w:h="16830"/>
          <w:pgMar w:top="820" w:right="708" w:bottom="71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46AC7A0" w14:textId="77777777">
        <w:trPr>
          <w:trHeight w:val="479"/>
        </w:trPr>
        <w:tc>
          <w:tcPr>
            <w:tcW w:w="1702" w:type="dxa"/>
          </w:tcPr>
          <w:p w14:paraId="6B9DBAB0" w14:textId="77777777" w:rsidR="00DD28B4" w:rsidRDefault="00DD28B4">
            <w:pPr>
              <w:pStyle w:val="TableParagraph"/>
              <w:spacing w:before="0"/>
              <w:ind w:left="0"/>
              <w:rPr>
                <w:sz w:val="24"/>
              </w:rPr>
            </w:pPr>
          </w:p>
        </w:tc>
        <w:tc>
          <w:tcPr>
            <w:tcW w:w="7372" w:type="dxa"/>
          </w:tcPr>
          <w:p w14:paraId="1D0FDBAA" w14:textId="77777777" w:rsidR="00DD28B4" w:rsidRDefault="006F0148">
            <w:pPr>
              <w:pStyle w:val="TableParagraph"/>
              <w:spacing w:before="99"/>
              <w:rPr>
                <w:sz w:val="24"/>
              </w:rPr>
            </w:pPr>
            <w:r>
              <w:rPr>
                <w:sz w:val="24"/>
              </w:rPr>
              <w:t>построения</w:t>
            </w:r>
            <w:r>
              <w:rPr>
                <w:spacing w:val="-1"/>
                <w:sz w:val="24"/>
              </w:rPr>
              <w:t xml:space="preserve"> </w:t>
            </w:r>
            <w:r>
              <w:rPr>
                <w:sz w:val="24"/>
              </w:rPr>
              <w:t>изображений</w:t>
            </w:r>
            <w:r>
              <w:rPr>
                <w:spacing w:val="-4"/>
                <w:sz w:val="24"/>
              </w:rPr>
              <w:t xml:space="preserve"> </w:t>
            </w:r>
            <w:r>
              <w:rPr>
                <w:sz w:val="24"/>
              </w:rPr>
              <w:t>в</w:t>
            </w:r>
            <w:r>
              <w:rPr>
                <w:spacing w:val="-4"/>
                <w:sz w:val="24"/>
              </w:rPr>
              <w:t xml:space="preserve"> </w:t>
            </w:r>
            <w:r>
              <w:rPr>
                <w:sz w:val="24"/>
              </w:rPr>
              <w:t>плоском</w:t>
            </w:r>
            <w:r>
              <w:rPr>
                <w:spacing w:val="-2"/>
                <w:sz w:val="24"/>
              </w:rPr>
              <w:t xml:space="preserve"> </w:t>
            </w:r>
            <w:r>
              <w:rPr>
                <w:sz w:val="24"/>
              </w:rPr>
              <w:t>зеркале</w:t>
            </w:r>
            <w:r>
              <w:rPr>
                <w:spacing w:val="-4"/>
                <w:sz w:val="24"/>
              </w:rPr>
              <w:t xml:space="preserve"> </w:t>
            </w:r>
            <w:r>
              <w:rPr>
                <w:sz w:val="24"/>
              </w:rPr>
              <w:t>и</w:t>
            </w:r>
            <w:r>
              <w:rPr>
                <w:spacing w:val="-2"/>
                <w:sz w:val="24"/>
              </w:rPr>
              <w:t xml:space="preserve"> </w:t>
            </w:r>
            <w:r>
              <w:rPr>
                <w:sz w:val="24"/>
              </w:rPr>
              <w:t>собирающей</w:t>
            </w:r>
            <w:r>
              <w:rPr>
                <w:spacing w:val="-2"/>
                <w:sz w:val="24"/>
              </w:rPr>
              <w:t xml:space="preserve"> линзе</w:t>
            </w:r>
          </w:p>
        </w:tc>
      </w:tr>
      <w:tr w:rsidR="00DD28B4" w14:paraId="3A156798" w14:textId="77777777">
        <w:trPr>
          <w:trHeight w:val="1583"/>
        </w:trPr>
        <w:tc>
          <w:tcPr>
            <w:tcW w:w="1702" w:type="dxa"/>
          </w:tcPr>
          <w:p w14:paraId="0F7907D1" w14:textId="77777777" w:rsidR="00DD28B4" w:rsidRDefault="006F0148">
            <w:pPr>
              <w:pStyle w:val="TableParagraph"/>
              <w:spacing w:before="100"/>
              <w:ind w:left="10"/>
              <w:jc w:val="center"/>
              <w:rPr>
                <w:sz w:val="24"/>
              </w:rPr>
            </w:pPr>
            <w:r>
              <w:rPr>
                <w:spacing w:val="-4"/>
                <w:sz w:val="24"/>
              </w:rPr>
              <w:t>1.17</w:t>
            </w:r>
          </w:p>
        </w:tc>
        <w:tc>
          <w:tcPr>
            <w:tcW w:w="7372" w:type="dxa"/>
          </w:tcPr>
          <w:p w14:paraId="312D835D" w14:textId="77777777" w:rsidR="00DD28B4" w:rsidRDefault="006F0148">
            <w:pPr>
              <w:pStyle w:val="TableParagraph"/>
              <w:spacing w:before="100"/>
              <w:ind w:right="50"/>
              <w:jc w:val="both"/>
              <w:rPr>
                <w:sz w:val="24"/>
              </w:rPr>
            </w:pPr>
            <w:r>
              <w:rPr>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w:t>
            </w:r>
            <w:r>
              <w:rPr>
                <w:spacing w:val="40"/>
                <w:sz w:val="24"/>
              </w:rPr>
              <w:t xml:space="preserve"> </w:t>
            </w:r>
            <w:r>
              <w:rPr>
                <w:sz w:val="24"/>
              </w:rPr>
              <w:t>норм экологического поведения в окружающей среде</w:t>
            </w:r>
          </w:p>
        </w:tc>
      </w:tr>
      <w:tr w:rsidR="00DD28B4" w14:paraId="02AE4196" w14:textId="77777777">
        <w:trPr>
          <w:trHeight w:val="1307"/>
        </w:trPr>
        <w:tc>
          <w:tcPr>
            <w:tcW w:w="1702" w:type="dxa"/>
          </w:tcPr>
          <w:p w14:paraId="6233FFC5" w14:textId="77777777" w:rsidR="00DD28B4" w:rsidRDefault="006F0148">
            <w:pPr>
              <w:pStyle w:val="TableParagraph"/>
              <w:ind w:left="10"/>
              <w:jc w:val="center"/>
              <w:rPr>
                <w:sz w:val="24"/>
              </w:rPr>
            </w:pPr>
            <w:r>
              <w:rPr>
                <w:spacing w:val="-4"/>
                <w:sz w:val="24"/>
              </w:rPr>
              <w:t>1.18</w:t>
            </w:r>
          </w:p>
        </w:tc>
        <w:tc>
          <w:tcPr>
            <w:tcW w:w="7372" w:type="dxa"/>
          </w:tcPr>
          <w:p w14:paraId="7FE80254" w14:textId="77777777" w:rsidR="00DD28B4" w:rsidRDefault="006F0148">
            <w:pPr>
              <w:pStyle w:val="TableParagraph"/>
              <w:ind w:right="48"/>
              <w:jc w:val="both"/>
              <w:rPr>
                <w:sz w:val="24"/>
              </w:rPr>
            </w:pPr>
            <w:r>
              <w:rPr>
                <w:sz w:val="24"/>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DD28B4" w14:paraId="0E5BC735" w14:textId="77777777">
        <w:trPr>
          <w:trHeight w:val="1308"/>
        </w:trPr>
        <w:tc>
          <w:tcPr>
            <w:tcW w:w="1702" w:type="dxa"/>
          </w:tcPr>
          <w:p w14:paraId="7216CEB6" w14:textId="77777777" w:rsidR="00DD28B4" w:rsidRDefault="006F0148">
            <w:pPr>
              <w:pStyle w:val="TableParagraph"/>
              <w:ind w:left="10"/>
              <w:jc w:val="center"/>
              <w:rPr>
                <w:sz w:val="24"/>
              </w:rPr>
            </w:pPr>
            <w:r>
              <w:rPr>
                <w:spacing w:val="-4"/>
                <w:sz w:val="24"/>
              </w:rPr>
              <w:t>1.19</w:t>
            </w:r>
          </w:p>
        </w:tc>
        <w:tc>
          <w:tcPr>
            <w:tcW w:w="7372" w:type="dxa"/>
          </w:tcPr>
          <w:p w14:paraId="7005174D" w14:textId="77777777" w:rsidR="00DD28B4" w:rsidRDefault="006F0148">
            <w:pPr>
              <w:pStyle w:val="TableParagraph"/>
              <w:ind w:right="48"/>
              <w:jc w:val="both"/>
              <w:rPr>
                <w:sz w:val="24"/>
              </w:rPr>
            </w:pPr>
            <w:r>
              <w:rPr>
                <w:sz w:val="24"/>
              </w:rPr>
              <w:t>использовать при выполнении учебных заданий научно-популярную литературу</w:t>
            </w:r>
            <w:r>
              <w:rPr>
                <w:spacing w:val="-6"/>
                <w:sz w:val="24"/>
              </w:rPr>
              <w:t xml:space="preserve"> </w:t>
            </w:r>
            <w:r>
              <w:rPr>
                <w:sz w:val="24"/>
              </w:rPr>
              <w:t>физического</w:t>
            </w:r>
            <w:r>
              <w:rPr>
                <w:spacing w:val="-6"/>
                <w:sz w:val="24"/>
              </w:rPr>
              <w:t xml:space="preserve"> </w:t>
            </w:r>
            <w:r>
              <w:rPr>
                <w:sz w:val="24"/>
              </w:rPr>
              <w:t>содержания,</w:t>
            </w:r>
            <w:r>
              <w:rPr>
                <w:spacing w:val="-6"/>
                <w:sz w:val="24"/>
              </w:rPr>
              <w:t xml:space="preserve"> </w:t>
            </w:r>
            <w:r>
              <w:rPr>
                <w:sz w:val="24"/>
              </w:rPr>
              <w:t>справочные</w:t>
            </w:r>
            <w:r>
              <w:rPr>
                <w:spacing w:val="-7"/>
                <w:sz w:val="24"/>
              </w:rPr>
              <w:t xml:space="preserve"> </w:t>
            </w:r>
            <w:r>
              <w:rPr>
                <w:sz w:val="24"/>
              </w:rPr>
              <w:t>материалы,</w:t>
            </w:r>
            <w:r>
              <w:rPr>
                <w:spacing w:val="-5"/>
                <w:sz w:val="24"/>
              </w:rPr>
              <w:t xml:space="preserve"> </w:t>
            </w:r>
            <w:r>
              <w:rPr>
                <w:sz w:val="24"/>
              </w:rPr>
              <w:t>ресурсы сети Интернет; владеть приемами конспектирования текста, преобразования информации из одной знаковой системы в другую</w:t>
            </w:r>
          </w:p>
        </w:tc>
      </w:tr>
      <w:tr w:rsidR="00DD28B4" w14:paraId="3023F66A" w14:textId="77777777">
        <w:trPr>
          <w:trHeight w:val="2135"/>
        </w:trPr>
        <w:tc>
          <w:tcPr>
            <w:tcW w:w="1702" w:type="dxa"/>
          </w:tcPr>
          <w:p w14:paraId="71F5F4D2" w14:textId="77777777" w:rsidR="00DD28B4" w:rsidRDefault="006F0148">
            <w:pPr>
              <w:pStyle w:val="TableParagraph"/>
              <w:ind w:left="10"/>
              <w:jc w:val="center"/>
              <w:rPr>
                <w:sz w:val="24"/>
              </w:rPr>
            </w:pPr>
            <w:r>
              <w:rPr>
                <w:spacing w:val="-4"/>
                <w:sz w:val="24"/>
              </w:rPr>
              <w:t>1.20</w:t>
            </w:r>
          </w:p>
        </w:tc>
        <w:tc>
          <w:tcPr>
            <w:tcW w:w="7372" w:type="dxa"/>
          </w:tcPr>
          <w:p w14:paraId="03BE21D1" w14:textId="77777777" w:rsidR="00DD28B4" w:rsidRDefault="006F0148">
            <w:pPr>
              <w:pStyle w:val="TableParagraph"/>
              <w:ind w:right="48"/>
              <w:jc w:val="both"/>
              <w:rPr>
                <w:sz w:val="24"/>
              </w:rPr>
            </w:pPr>
            <w:r>
              <w:rPr>
                <w:sz w:val="24"/>
              </w:rPr>
              <w:t xml:space="preserve">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учетом особенностей аудитории </w:t>
            </w:r>
            <w:r>
              <w:rPr>
                <w:spacing w:val="-2"/>
                <w:sz w:val="24"/>
              </w:rPr>
              <w:t>сверстников</w:t>
            </w:r>
          </w:p>
        </w:tc>
      </w:tr>
      <w:tr w:rsidR="00DD28B4" w14:paraId="27F49F3F" w14:textId="77777777">
        <w:trPr>
          <w:trHeight w:val="1860"/>
        </w:trPr>
        <w:tc>
          <w:tcPr>
            <w:tcW w:w="1702" w:type="dxa"/>
          </w:tcPr>
          <w:p w14:paraId="6EB10FC8" w14:textId="77777777" w:rsidR="00DD28B4" w:rsidRDefault="006F0148">
            <w:pPr>
              <w:pStyle w:val="TableParagraph"/>
              <w:ind w:left="10"/>
              <w:jc w:val="center"/>
              <w:rPr>
                <w:sz w:val="24"/>
              </w:rPr>
            </w:pPr>
            <w:r>
              <w:rPr>
                <w:spacing w:val="-4"/>
                <w:sz w:val="24"/>
              </w:rPr>
              <w:t>1.21</w:t>
            </w:r>
          </w:p>
        </w:tc>
        <w:tc>
          <w:tcPr>
            <w:tcW w:w="7372" w:type="dxa"/>
          </w:tcPr>
          <w:p w14:paraId="19B74C3E" w14:textId="77777777" w:rsidR="00DD28B4" w:rsidRDefault="006F0148">
            <w:pPr>
              <w:pStyle w:val="TableParagraph"/>
              <w:ind w:right="48"/>
              <w:jc w:val="both"/>
              <w:rPr>
                <w:sz w:val="24"/>
              </w:rPr>
            </w:pPr>
            <w:r>
              <w:rPr>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w:t>
            </w:r>
            <w:r>
              <w:rPr>
                <w:spacing w:val="-1"/>
                <w:sz w:val="24"/>
              </w:rPr>
              <w:t xml:space="preserve"> </w:t>
            </w:r>
            <w:r>
              <w:rPr>
                <w:sz w:val="24"/>
              </w:rPr>
              <w:t>выстраивать</w:t>
            </w:r>
            <w:r>
              <w:rPr>
                <w:spacing w:val="-2"/>
                <w:sz w:val="24"/>
              </w:rPr>
              <w:t xml:space="preserve"> </w:t>
            </w:r>
            <w:r>
              <w:rPr>
                <w:sz w:val="24"/>
              </w:rPr>
              <w:t>коммуникативное</w:t>
            </w:r>
            <w:r>
              <w:rPr>
                <w:spacing w:val="-1"/>
                <w:sz w:val="24"/>
              </w:rPr>
              <w:t xml:space="preserve"> </w:t>
            </w:r>
            <w:r>
              <w:rPr>
                <w:sz w:val="24"/>
              </w:rPr>
              <w:t>взаимодействие, проявляя готовность разрешать конфликты</w:t>
            </w:r>
          </w:p>
        </w:tc>
      </w:tr>
    </w:tbl>
    <w:p w14:paraId="6E8DFA9E" w14:textId="77777777" w:rsidR="00DD28B4" w:rsidRDefault="00DD28B4">
      <w:pPr>
        <w:pStyle w:val="a3"/>
        <w:spacing w:before="23"/>
        <w:ind w:left="0" w:firstLine="0"/>
        <w:jc w:val="left"/>
        <w:rPr>
          <w:b/>
        </w:rPr>
      </w:pPr>
    </w:p>
    <w:p w14:paraId="57D46B38"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(9</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7CCEED42" w14:textId="77777777">
        <w:trPr>
          <w:trHeight w:val="758"/>
        </w:trPr>
        <w:tc>
          <w:tcPr>
            <w:tcW w:w="1191" w:type="dxa"/>
          </w:tcPr>
          <w:p w14:paraId="0B222BDF" w14:textId="77777777" w:rsidR="00DD28B4" w:rsidRDefault="006F0148">
            <w:pPr>
              <w:pStyle w:val="TableParagraph"/>
              <w:ind w:left="209" w:right="189" w:firstLine="184"/>
              <w:rPr>
                <w:sz w:val="24"/>
              </w:rPr>
            </w:pPr>
            <w:r>
              <w:rPr>
                <w:spacing w:val="-4"/>
                <w:sz w:val="24"/>
              </w:rPr>
              <w:t xml:space="preserve">Код </w:t>
            </w:r>
            <w:r>
              <w:rPr>
                <w:spacing w:val="-2"/>
                <w:sz w:val="24"/>
              </w:rPr>
              <w:t>раздела</w:t>
            </w:r>
          </w:p>
        </w:tc>
        <w:tc>
          <w:tcPr>
            <w:tcW w:w="1476" w:type="dxa"/>
          </w:tcPr>
          <w:p w14:paraId="38F9CC66" w14:textId="77777777" w:rsidR="00DD28B4" w:rsidRDefault="006F0148">
            <w:pPr>
              <w:pStyle w:val="TableParagraph"/>
              <w:ind w:left="275" w:right="259" w:firstLine="261"/>
              <w:rPr>
                <w:sz w:val="24"/>
              </w:rPr>
            </w:pPr>
            <w:r>
              <w:rPr>
                <w:spacing w:val="-4"/>
                <w:sz w:val="24"/>
              </w:rPr>
              <w:t xml:space="preserve">Код </w:t>
            </w:r>
            <w:r>
              <w:rPr>
                <w:spacing w:val="-2"/>
                <w:sz w:val="24"/>
              </w:rPr>
              <w:t>элемента</w:t>
            </w:r>
          </w:p>
        </w:tc>
        <w:tc>
          <w:tcPr>
            <w:tcW w:w="6407" w:type="dxa"/>
          </w:tcPr>
          <w:p w14:paraId="62233C58" w14:textId="77777777" w:rsidR="00DD28B4" w:rsidRDefault="006F0148">
            <w:pPr>
              <w:pStyle w:val="TableParagraph"/>
              <w:ind w:left="1351"/>
              <w:rPr>
                <w:sz w:val="24"/>
              </w:rPr>
            </w:pPr>
            <w:r>
              <w:rPr>
                <w:sz w:val="24"/>
              </w:rPr>
              <w:t>Проверяемые</w:t>
            </w:r>
            <w:r>
              <w:rPr>
                <w:spacing w:val="-3"/>
                <w:sz w:val="24"/>
              </w:rPr>
              <w:t xml:space="preserve"> </w:t>
            </w:r>
            <w:r>
              <w:rPr>
                <w:sz w:val="24"/>
              </w:rPr>
              <w:t>элементы</w:t>
            </w:r>
            <w:r>
              <w:rPr>
                <w:spacing w:val="1"/>
                <w:sz w:val="24"/>
              </w:rPr>
              <w:t xml:space="preserve"> </w:t>
            </w:r>
            <w:r>
              <w:rPr>
                <w:spacing w:val="-2"/>
                <w:sz w:val="24"/>
              </w:rPr>
              <w:t>содержания</w:t>
            </w:r>
          </w:p>
        </w:tc>
      </w:tr>
      <w:tr w:rsidR="00DD28B4" w14:paraId="532F0FFB" w14:textId="77777777">
        <w:trPr>
          <w:trHeight w:val="479"/>
        </w:trPr>
        <w:tc>
          <w:tcPr>
            <w:tcW w:w="1191" w:type="dxa"/>
            <w:tcBorders>
              <w:bottom w:val="nil"/>
            </w:tcBorders>
          </w:tcPr>
          <w:p w14:paraId="2970EF65" w14:textId="77777777" w:rsidR="00DD28B4" w:rsidRDefault="006F0148">
            <w:pPr>
              <w:pStyle w:val="TableParagraph"/>
              <w:spacing w:before="99"/>
              <w:ind w:left="9"/>
              <w:jc w:val="center"/>
              <w:rPr>
                <w:sz w:val="24"/>
              </w:rPr>
            </w:pPr>
            <w:r>
              <w:rPr>
                <w:spacing w:val="-10"/>
                <w:sz w:val="24"/>
              </w:rPr>
              <w:t>8</w:t>
            </w:r>
          </w:p>
        </w:tc>
        <w:tc>
          <w:tcPr>
            <w:tcW w:w="7883" w:type="dxa"/>
            <w:gridSpan w:val="2"/>
          </w:tcPr>
          <w:p w14:paraId="6C9CB740" w14:textId="77777777" w:rsidR="00DD28B4" w:rsidRDefault="006F0148">
            <w:pPr>
              <w:pStyle w:val="TableParagraph"/>
              <w:spacing w:before="99"/>
              <w:ind w:left="64"/>
              <w:rPr>
                <w:sz w:val="24"/>
              </w:rPr>
            </w:pPr>
            <w:r>
              <w:rPr>
                <w:sz w:val="24"/>
              </w:rPr>
              <w:t>МЕХАНИЧЕСКИЕ</w:t>
            </w:r>
            <w:r>
              <w:rPr>
                <w:spacing w:val="-2"/>
                <w:sz w:val="24"/>
              </w:rPr>
              <w:t xml:space="preserve"> ЯВЛЕНИЯ</w:t>
            </w:r>
          </w:p>
        </w:tc>
      </w:tr>
      <w:tr w:rsidR="00DD28B4" w14:paraId="0E8BE8A2" w14:textId="77777777">
        <w:trPr>
          <w:trHeight w:val="380"/>
        </w:trPr>
        <w:tc>
          <w:tcPr>
            <w:tcW w:w="1191" w:type="dxa"/>
            <w:tcBorders>
              <w:top w:val="nil"/>
              <w:bottom w:val="nil"/>
            </w:tcBorders>
          </w:tcPr>
          <w:p w14:paraId="4F84E23B" w14:textId="77777777" w:rsidR="00DD28B4" w:rsidRDefault="00DD28B4">
            <w:pPr>
              <w:pStyle w:val="TableParagraph"/>
              <w:spacing w:before="0"/>
              <w:ind w:left="0"/>
              <w:rPr>
                <w:sz w:val="24"/>
              </w:rPr>
            </w:pPr>
          </w:p>
        </w:tc>
        <w:tc>
          <w:tcPr>
            <w:tcW w:w="1476" w:type="dxa"/>
            <w:tcBorders>
              <w:bottom w:val="nil"/>
            </w:tcBorders>
          </w:tcPr>
          <w:p w14:paraId="37E7C74D" w14:textId="77777777" w:rsidR="00DD28B4" w:rsidRDefault="006F0148">
            <w:pPr>
              <w:pStyle w:val="TableParagraph"/>
              <w:spacing w:before="99" w:line="261" w:lineRule="exact"/>
              <w:ind w:left="64" w:right="50"/>
              <w:jc w:val="center"/>
              <w:rPr>
                <w:sz w:val="24"/>
              </w:rPr>
            </w:pPr>
            <w:r>
              <w:rPr>
                <w:spacing w:val="-5"/>
                <w:sz w:val="24"/>
              </w:rPr>
              <w:t>8.1</w:t>
            </w:r>
          </w:p>
        </w:tc>
        <w:tc>
          <w:tcPr>
            <w:tcW w:w="6407" w:type="dxa"/>
            <w:tcBorders>
              <w:bottom w:val="nil"/>
            </w:tcBorders>
          </w:tcPr>
          <w:p w14:paraId="51D5B4F4" w14:textId="77777777" w:rsidR="00DD28B4" w:rsidRDefault="006F0148">
            <w:pPr>
              <w:pStyle w:val="TableParagraph"/>
              <w:spacing w:before="99" w:line="261" w:lineRule="exact"/>
              <w:rPr>
                <w:sz w:val="24"/>
              </w:rPr>
            </w:pPr>
            <w:r>
              <w:rPr>
                <w:sz w:val="24"/>
              </w:rPr>
              <w:t>Механическое</w:t>
            </w:r>
            <w:r>
              <w:rPr>
                <w:spacing w:val="34"/>
                <w:sz w:val="24"/>
              </w:rPr>
              <w:t xml:space="preserve">  </w:t>
            </w:r>
            <w:r>
              <w:rPr>
                <w:sz w:val="24"/>
              </w:rPr>
              <w:t>движение.</w:t>
            </w:r>
            <w:r>
              <w:rPr>
                <w:spacing w:val="38"/>
                <w:sz w:val="24"/>
              </w:rPr>
              <w:t xml:space="preserve">  </w:t>
            </w:r>
            <w:r>
              <w:rPr>
                <w:sz w:val="24"/>
              </w:rPr>
              <w:t>Материальная</w:t>
            </w:r>
            <w:r>
              <w:rPr>
                <w:spacing w:val="38"/>
                <w:sz w:val="24"/>
              </w:rPr>
              <w:t xml:space="preserve">  </w:t>
            </w:r>
            <w:r>
              <w:rPr>
                <w:sz w:val="24"/>
              </w:rPr>
              <w:t>точка.</w:t>
            </w:r>
            <w:r>
              <w:rPr>
                <w:spacing w:val="38"/>
                <w:sz w:val="24"/>
              </w:rPr>
              <w:t xml:space="preserve">  </w:t>
            </w:r>
            <w:r>
              <w:rPr>
                <w:spacing w:val="-2"/>
                <w:sz w:val="24"/>
              </w:rPr>
              <w:t>Система</w:t>
            </w:r>
          </w:p>
        </w:tc>
      </w:tr>
      <w:tr w:rsidR="00DD28B4" w14:paraId="5EB0F9E5" w14:textId="77777777">
        <w:trPr>
          <w:trHeight w:val="374"/>
        </w:trPr>
        <w:tc>
          <w:tcPr>
            <w:tcW w:w="1191" w:type="dxa"/>
            <w:tcBorders>
              <w:top w:val="nil"/>
              <w:bottom w:val="nil"/>
            </w:tcBorders>
          </w:tcPr>
          <w:p w14:paraId="28684939" w14:textId="77777777" w:rsidR="00DD28B4" w:rsidRDefault="00DD28B4">
            <w:pPr>
              <w:pStyle w:val="TableParagraph"/>
              <w:spacing w:before="0"/>
              <w:ind w:left="0"/>
              <w:rPr>
                <w:sz w:val="24"/>
              </w:rPr>
            </w:pPr>
          </w:p>
        </w:tc>
        <w:tc>
          <w:tcPr>
            <w:tcW w:w="1476" w:type="dxa"/>
            <w:tcBorders>
              <w:top w:val="nil"/>
            </w:tcBorders>
          </w:tcPr>
          <w:p w14:paraId="43CDD64A" w14:textId="77777777" w:rsidR="00DD28B4" w:rsidRDefault="00DD28B4">
            <w:pPr>
              <w:pStyle w:val="TableParagraph"/>
              <w:spacing w:before="0"/>
              <w:ind w:left="0"/>
              <w:rPr>
                <w:sz w:val="24"/>
              </w:rPr>
            </w:pPr>
          </w:p>
        </w:tc>
        <w:tc>
          <w:tcPr>
            <w:tcW w:w="6407" w:type="dxa"/>
            <w:tcBorders>
              <w:top w:val="nil"/>
            </w:tcBorders>
          </w:tcPr>
          <w:p w14:paraId="4AA2B2C5" w14:textId="77777777" w:rsidR="00DD28B4" w:rsidRDefault="006F0148">
            <w:pPr>
              <w:pStyle w:val="TableParagraph"/>
              <w:spacing w:before="0" w:line="271" w:lineRule="exact"/>
              <w:rPr>
                <w:sz w:val="24"/>
              </w:rPr>
            </w:pPr>
            <w:r>
              <w:rPr>
                <w:spacing w:val="-2"/>
                <w:sz w:val="24"/>
              </w:rPr>
              <w:t>отсчета</w:t>
            </w:r>
          </w:p>
        </w:tc>
      </w:tr>
      <w:tr w:rsidR="00DD28B4" w14:paraId="6E97AF38" w14:textId="77777777">
        <w:trPr>
          <w:trHeight w:val="479"/>
        </w:trPr>
        <w:tc>
          <w:tcPr>
            <w:tcW w:w="1191" w:type="dxa"/>
            <w:tcBorders>
              <w:top w:val="nil"/>
              <w:bottom w:val="nil"/>
            </w:tcBorders>
          </w:tcPr>
          <w:p w14:paraId="466FA739" w14:textId="77777777" w:rsidR="00DD28B4" w:rsidRDefault="00DD28B4">
            <w:pPr>
              <w:pStyle w:val="TableParagraph"/>
              <w:spacing w:before="0"/>
              <w:ind w:left="0"/>
              <w:rPr>
                <w:sz w:val="24"/>
              </w:rPr>
            </w:pPr>
          </w:p>
        </w:tc>
        <w:tc>
          <w:tcPr>
            <w:tcW w:w="1476" w:type="dxa"/>
          </w:tcPr>
          <w:p w14:paraId="446F182A" w14:textId="77777777" w:rsidR="00DD28B4" w:rsidRDefault="006F0148">
            <w:pPr>
              <w:pStyle w:val="TableParagraph"/>
              <w:ind w:left="64" w:right="50"/>
              <w:jc w:val="center"/>
              <w:rPr>
                <w:sz w:val="24"/>
              </w:rPr>
            </w:pPr>
            <w:r>
              <w:rPr>
                <w:spacing w:val="-5"/>
                <w:sz w:val="24"/>
              </w:rPr>
              <w:t>8.2</w:t>
            </w:r>
          </w:p>
        </w:tc>
        <w:tc>
          <w:tcPr>
            <w:tcW w:w="6407" w:type="dxa"/>
          </w:tcPr>
          <w:p w14:paraId="74FED0A8" w14:textId="77777777" w:rsidR="00DD28B4" w:rsidRDefault="006F0148">
            <w:pPr>
              <w:pStyle w:val="TableParagraph"/>
              <w:rPr>
                <w:sz w:val="24"/>
              </w:rPr>
            </w:pPr>
            <w:r>
              <w:rPr>
                <w:sz w:val="24"/>
              </w:rPr>
              <w:t>Относительность</w:t>
            </w:r>
            <w:r>
              <w:rPr>
                <w:spacing w:val="-6"/>
                <w:sz w:val="24"/>
              </w:rPr>
              <w:t xml:space="preserve"> </w:t>
            </w:r>
            <w:r>
              <w:rPr>
                <w:sz w:val="24"/>
              </w:rPr>
              <w:t>механического</w:t>
            </w:r>
            <w:r>
              <w:rPr>
                <w:spacing w:val="-8"/>
                <w:sz w:val="24"/>
              </w:rPr>
              <w:t xml:space="preserve"> </w:t>
            </w:r>
            <w:r>
              <w:rPr>
                <w:spacing w:val="-2"/>
                <w:sz w:val="24"/>
              </w:rPr>
              <w:t>движения</w:t>
            </w:r>
          </w:p>
        </w:tc>
      </w:tr>
      <w:tr w:rsidR="00DD28B4" w14:paraId="73A20892" w14:textId="77777777">
        <w:trPr>
          <w:trHeight w:val="479"/>
        </w:trPr>
        <w:tc>
          <w:tcPr>
            <w:tcW w:w="1191" w:type="dxa"/>
            <w:tcBorders>
              <w:top w:val="nil"/>
              <w:bottom w:val="nil"/>
            </w:tcBorders>
          </w:tcPr>
          <w:p w14:paraId="4C29F0A7" w14:textId="77777777" w:rsidR="00DD28B4" w:rsidRDefault="00DD28B4">
            <w:pPr>
              <w:pStyle w:val="TableParagraph"/>
              <w:spacing w:before="0"/>
              <w:ind w:left="0"/>
              <w:rPr>
                <w:sz w:val="24"/>
              </w:rPr>
            </w:pPr>
          </w:p>
        </w:tc>
        <w:tc>
          <w:tcPr>
            <w:tcW w:w="1476" w:type="dxa"/>
          </w:tcPr>
          <w:p w14:paraId="00021382" w14:textId="77777777" w:rsidR="00DD28B4" w:rsidRDefault="006F0148">
            <w:pPr>
              <w:pStyle w:val="TableParagraph"/>
              <w:ind w:left="64" w:right="50"/>
              <w:jc w:val="center"/>
              <w:rPr>
                <w:sz w:val="24"/>
              </w:rPr>
            </w:pPr>
            <w:r>
              <w:rPr>
                <w:spacing w:val="-5"/>
                <w:sz w:val="24"/>
              </w:rPr>
              <w:t>8.3</w:t>
            </w:r>
          </w:p>
        </w:tc>
        <w:tc>
          <w:tcPr>
            <w:tcW w:w="6407" w:type="dxa"/>
          </w:tcPr>
          <w:p w14:paraId="6AB317B9" w14:textId="77777777" w:rsidR="00DD28B4" w:rsidRDefault="006F0148">
            <w:pPr>
              <w:pStyle w:val="TableParagraph"/>
              <w:rPr>
                <w:sz w:val="24"/>
              </w:rPr>
            </w:pPr>
            <w:r>
              <w:rPr>
                <w:sz w:val="24"/>
              </w:rPr>
              <w:t>Равномерное</w:t>
            </w:r>
            <w:r>
              <w:rPr>
                <w:spacing w:val="-2"/>
                <w:sz w:val="24"/>
              </w:rPr>
              <w:t xml:space="preserve"> </w:t>
            </w:r>
            <w:r>
              <w:rPr>
                <w:sz w:val="24"/>
              </w:rPr>
              <w:t xml:space="preserve">прямолинейное </w:t>
            </w:r>
            <w:r>
              <w:rPr>
                <w:spacing w:val="-2"/>
                <w:sz w:val="24"/>
              </w:rPr>
              <w:t>движение</w:t>
            </w:r>
          </w:p>
        </w:tc>
      </w:tr>
      <w:tr w:rsidR="00DD28B4" w14:paraId="10A4AA87" w14:textId="77777777">
        <w:trPr>
          <w:trHeight w:val="383"/>
        </w:trPr>
        <w:tc>
          <w:tcPr>
            <w:tcW w:w="1191" w:type="dxa"/>
            <w:tcBorders>
              <w:top w:val="nil"/>
              <w:bottom w:val="nil"/>
            </w:tcBorders>
          </w:tcPr>
          <w:p w14:paraId="2A2FB41D" w14:textId="77777777" w:rsidR="00DD28B4" w:rsidRDefault="00DD28B4">
            <w:pPr>
              <w:pStyle w:val="TableParagraph"/>
              <w:spacing w:before="0"/>
              <w:ind w:left="0"/>
              <w:rPr>
                <w:sz w:val="24"/>
              </w:rPr>
            </w:pPr>
          </w:p>
        </w:tc>
        <w:tc>
          <w:tcPr>
            <w:tcW w:w="1476" w:type="dxa"/>
            <w:tcBorders>
              <w:bottom w:val="nil"/>
            </w:tcBorders>
          </w:tcPr>
          <w:p w14:paraId="031D85BF" w14:textId="77777777" w:rsidR="00DD28B4" w:rsidRDefault="006F0148">
            <w:pPr>
              <w:pStyle w:val="TableParagraph"/>
              <w:spacing w:line="261" w:lineRule="exact"/>
              <w:ind w:left="64" w:right="50"/>
              <w:jc w:val="center"/>
              <w:rPr>
                <w:sz w:val="24"/>
              </w:rPr>
            </w:pPr>
            <w:r>
              <w:rPr>
                <w:spacing w:val="-5"/>
                <w:sz w:val="24"/>
              </w:rPr>
              <w:t>8.4</w:t>
            </w:r>
          </w:p>
        </w:tc>
        <w:tc>
          <w:tcPr>
            <w:tcW w:w="6407" w:type="dxa"/>
            <w:tcBorders>
              <w:bottom w:val="nil"/>
            </w:tcBorders>
          </w:tcPr>
          <w:p w14:paraId="1EA08F42" w14:textId="77777777" w:rsidR="00DD28B4" w:rsidRDefault="006F0148">
            <w:pPr>
              <w:pStyle w:val="TableParagraph"/>
              <w:tabs>
                <w:tab w:val="left" w:pos="1920"/>
                <w:tab w:val="left" w:pos="3780"/>
                <w:tab w:val="left" w:pos="5097"/>
                <w:tab w:val="left" w:pos="6216"/>
              </w:tabs>
              <w:spacing w:line="261" w:lineRule="exact"/>
              <w:rPr>
                <w:sz w:val="24"/>
              </w:rPr>
            </w:pPr>
            <w:r>
              <w:rPr>
                <w:spacing w:val="-2"/>
                <w:sz w:val="24"/>
              </w:rPr>
              <w:t>Неравномерное</w:t>
            </w:r>
            <w:r>
              <w:rPr>
                <w:sz w:val="24"/>
              </w:rPr>
              <w:tab/>
            </w:r>
            <w:r>
              <w:rPr>
                <w:spacing w:val="-2"/>
                <w:sz w:val="24"/>
              </w:rPr>
              <w:t>прямолинейное</w:t>
            </w:r>
            <w:r>
              <w:rPr>
                <w:sz w:val="24"/>
              </w:rPr>
              <w:tab/>
            </w:r>
            <w:r>
              <w:rPr>
                <w:spacing w:val="-2"/>
                <w:sz w:val="24"/>
              </w:rPr>
              <w:t>движение.</w:t>
            </w:r>
            <w:r>
              <w:rPr>
                <w:sz w:val="24"/>
              </w:rPr>
              <w:tab/>
            </w:r>
            <w:r>
              <w:rPr>
                <w:spacing w:val="-2"/>
                <w:sz w:val="24"/>
              </w:rPr>
              <w:t>Средняя</w:t>
            </w:r>
            <w:r>
              <w:rPr>
                <w:sz w:val="24"/>
              </w:rPr>
              <w:tab/>
            </w:r>
            <w:r>
              <w:rPr>
                <w:spacing w:val="-10"/>
                <w:sz w:val="24"/>
              </w:rPr>
              <w:t>и</w:t>
            </w:r>
          </w:p>
        </w:tc>
      </w:tr>
      <w:tr w:rsidR="00DD28B4" w14:paraId="5C4A4394" w14:textId="77777777">
        <w:trPr>
          <w:trHeight w:val="372"/>
        </w:trPr>
        <w:tc>
          <w:tcPr>
            <w:tcW w:w="1191" w:type="dxa"/>
            <w:tcBorders>
              <w:top w:val="nil"/>
              <w:bottom w:val="nil"/>
            </w:tcBorders>
          </w:tcPr>
          <w:p w14:paraId="182EB577" w14:textId="77777777" w:rsidR="00DD28B4" w:rsidRDefault="00DD28B4">
            <w:pPr>
              <w:pStyle w:val="TableParagraph"/>
              <w:spacing w:before="0"/>
              <w:ind w:left="0"/>
              <w:rPr>
                <w:sz w:val="24"/>
              </w:rPr>
            </w:pPr>
          </w:p>
        </w:tc>
        <w:tc>
          <w:tcPr>
            <w:tcW w:w="1476" w:type="dxa"/>
            <w:tcBorders>
              <w:top w:val="nil"/>
            </w:tcBorders>
          </w:tcPr>
          <w:p w14:paraId="52F46774" w14:textId="77777777" w:rsidR="00DD28B4" w:rsidRDefault="00DD28B4">
            <w:pPr>
              <w:pStyle w:val="TableParagraph"/>
              <w:spacing w:before="0"/>
              <w:ind w:left="0"/>
              <w:rPr>
                <w:sz w:val="24"/>
              </w:rPr>
            </w:pPr>
          </w:p>
        </w:tc>
        <w:tc>
          <w:tcPr>
            <w:tcW w:w="6407" w:type="dxa"/>
            <w:tcBorders>
              <w:top w:val="nil"/>
            </w:tcBorders>
          </w:tcPr>
          <w:p w14:paraId="0531A316" w14:textId="77777777" w:rsidR="00DD28B4" w:rsidRDefault="006F0148">
            <w:pPr>
              <w:pStyle w:val="TableParagraph"/>
              <w:spacing w:before="0" w:line="271" w:lineRule="exact"/>
              <w:rPr>
                <w:sz w:val="24"/>
              </w:rPr>
            </w:pPr>
            <w:r>
              <w:rPr>
                <w:sz w:val="24"/>
              </w:rPr>
              <w:t>мгновенная</w:t>
            </w:r>
            <w:r>
              <w:rPr>
                <w:spacing w:val="-2"/>
                <w:sz w:val="24"/>
              </w:rPr>
              <w:t xml:space="preserve"> </w:t>
            </w:r>
            <w:r>
              <w:rPr>
                <w:sz w:val="24"/>
              </w:rPr>
              <w:t>скорость</w:t>
            </w:r>
            <w:r>
              <w:rPr>
                <w:spacing w:val="-2"/>
                <w:sz w:val="24"/>
              </w:rPr>
              <w:t xml:space="preserve"> </w:t>
            </w:r>
            <w:r>
              <w:rPr>
                <w:sz w:val="24"/>
              </w:rPr>
              <w:t>тела</w:t>
            </w:r>
            <w:r>
              <w:rPr>
                <w:spacing w:val="-3"/>
                <w:sz w:val="24"/>
              </w:rPr>
              <w:t xml:space="preserve"> </w:t>
            </w:r>
            <w:r>
              <w:rPr>
                <w:sz w:val="24"/>
              </w:rPr>
              <w:t>при неравномерном</w:t>
            </w:r>
            <w:r>
              <w:rPr>
                <w:spacing w:val="-3"/>
                <w:sz w:val="24"/>
              </w:rPr>
              <w:t xml:space="preserve"> </w:t>
            </w:r>
            <w:r>
              <w:rPr>
                <w:spacing w:val="-2"/>
                <w:sz w:val="24"/>
              </w:rPr>
              <w:t>движении</w:t>
            </w:r>
          </w:p>
        </w:tc>
      </w:tr>
      <w:tr w:rsidR="00DD28B4" w14:paraId="27C84851" w14:textId="77777777">
        <w:trPr>
          <w:trHeight w:val="482"/>
        </w:trPr>
        <w:tc>
          <w:tcPr>
            <w:tcW w:w="1191" w:type="dxa"/>
            <w:tcBorders>
              <w:top w:val="nil"/>
              <w:bottom w:val="nil"/>
            </w:tcBorders>
          </w:tcPr>
          <w:p w14:paraId="280F74A3" w14:textId="77777777" w:rsidR="00DD28B4" w:rsidRDefault="00DD28B4">
            <w:pPr>
              <w:pStyle w:val="TableParagraph"/>
              <w:spacing w:before="0"/>
              <w:ind w:left="0"/>
              <w:rPr>
                <w:sz w:val="24"/>
              </w:rPr>
            </w:pPr>
          </w:p>
        </w:tc>
        <w:tc>
          <w:tcPr>
            <w:tcW w:w="1476" w:type="dxa"/>
          </w:tcPr>
          <w:p w14:paraId="73FA4BF5" w14:textId="77777777" w:rsidR="00DD28B4" w:rsidRDefault="006F0148">
            <w:pPr>
              <w:pStyle w:val="TableParagraph"/>
              <w:ind w:left="64" w:right="50"/>
              <w:jc w:val="center"/>
              <w:rPr>
                <w:sz w:val="24"/>
              </w:rPr>
            </w:pPr>
            <w:r>
              <w:rPr>
                <w:spacing w:val="-5"/>
                <w:sz w:val="24"/>
              </w:rPr>
              <w:t>8.5</w:t>
            </w:r>
          </w:p>
        </w:tc>
        <w:tc>
          <w:tcPr>
            <w:tcW w:w="6407" w:type="dxa"/>
          </w:tcPr>
          <w:p w14:paraId="6440DF6D" w14:textId="77777777" w:rsidR="00DD28B4" w:rsidRDefault="006F0148">
            <w:pPr>
              <w:pStyle w:val="TableParagraph"/>
              <w:rPr>
                <w:sz w:val="24"/>
              </w:rPr>
            </w:pPr>
            <w:r>
              <w:rPr>
                <w:sz w:val="24"/>
              </w:rPr>
              <w:t>Ускорение. Равноускоренное</w:t>
            </w:r>
            <w:r>
              <w:rPr>
                <w:spacing w:val="-2"/>
                <w:sz w:val="24"/>
              </w:rPr>
              <w:t xml:space="preserve"> </w:t>
            </w:r>
            <w:r>
              <w:rPr>
                <w:sz w:val="24"/>
              </w:rPr>
              <w:t xml:space="preserve">прямолинейное </w:t>
            </w:r>
            <w:r>
              <w:rPr>
                <w:spacing w:val="-2"/>
                <w:sz w:val="24"/>
              </w:rPr>
              <w:t>движение</w:t>
            </w:r>
          </w:p>
        </w:tc>
      </w:tr>
      <w:tr w:rsidR="00DD28B4" w14:paraId="3C8633E2" w14:textId="77777777">
        <w:trPr>
          <w:trHeight w:val="479"/>
        </w:trPr>
        <w:tc>
          <w:tcPr>
            <w:tcW w:w="1191" w:type="dxa"/>
            <w:tcBorders>
              <w:top w:val="nil"/>
              <w:bottom w:val="nil"/>
            </w:tcBorders>
          </w:tcPr>
          <w:p w14:paraId="498B1E99" w14:textId="77777777" w:rsidR="00DD28B4" w:rsidRDefault="00DD28B4">
            <w:pPr>
              <w:pStyle w:val="TableParagraph"/>
              <w:spacing w:before="0"/>
              <w:ind w:left="0"/>
              <w:rPr>
                <w:sz w:val="24"/>
              </w:rPr>
            </w:pPr>
          </w:p>
        </w:tc>
        <w:tc>
          <w:tcPr>
            <w:tcW w:w="1476" w:type="dxa"/>
          </w:tcPr>
          <w:p w14:paraId="79219EE2" w14:textId="77777777" w:rsidR="00DD28B4" w:rsidRDefault="006F0148">
            <w:pPr>
              <w:pStyle w:val="TableParagraph"/>
              <w:spacing w:before="99"/>
              <w:ind w:left="64" w:right="50"/>
              <w:jc w:val="center"/>
              <w:rPr>
                <w:sz w:val="24"/>
              </w:rPr>
            </w:pPr>
            <w:r>
              <w:rPr>
                <w:spacing w:val="-5"/>
                <w:sz w:val="24"/>
              </w:rPr>
              <w:t>8.6</w:t>
            </w:r>
          </w:p>
        </w:tc>
        <w:tc>
          <w:tcPr>
            <w:tcW w:w="6407" w:type="dxa"/>
          </w:tcPr>
          <w:p w14:paraId="19D93300" w14:textId="77777777" w:rsidR="00DD28B4" w:rsidRDefault="006F0148">
            <w:pPr>
              <w:pStyle w:val="TableParagraph"/>
              <w:spacing w:before="99"/>
              <w:rPr>
                <w:sz w:val="24"/>
              </w:rPr>
            </w:pPr>
            <w:r>
              <w:rPr>
                <w:sz w:val="24"/>
              </w:rPr>
              <w:t>Свободное падение. Опыты</w:t>
            </w:r>
            <w:r>
              <w:rPr>
                <w:spacing w:val="-3"/>
                <w:sz w:val="24"/>
              </w:rPr>
              <w:t xml:space="preserve"> </w:t>
            </w:r>
            <w:r>
              <w:rPr>
                <w:spacing w:val="-2"/>
                <w:sz w:val="24"/>
              </w:rPr>
              <w:t>Галилея</w:t>
            </w:r>
          </w:p>
        </w:tc>
      </w:tr>
      <w:tr w:rsidR="00DD28B4" w14:paraId="406719D4" w14:textId="77777777">
        <w:trPr>
          <w:trHeight w:val="380"/>
        </w:trPr>
        <w:tc>
          <w:tcPr>
            <w:tcW w:w="1191" w:type="dxa"/>
            <w:tcBorders>
              <w:top w:val="nil"/>
              <w:bottom w:val="nil"/>
            </w:tcBorders>
          </w:tcPr>
          <w:p w14:paraId="03813760" w14:textId="77777777" w:rsidR="00DD28B4" w:rsidRDefault="00DD28B4">
            <w:pPr>
              <w:pStyle w:val="TableParagraph"/>
              <w:spacing w:before="0"/>
              <w:ind w:left="0"/>
              <w:rPr>
                <w:sz w:val="24"/>
              </w:rPr>
            </w:pPr>
          </w:p>
        </w:tc>
        <w:tc>
          <w:tcPr>
            <w:tcW w:w="1476" w:type="dxa"/>
            <w:tcBorders>
              <w:bottom w:val="nil"/>
            </w:tcBorders>
          </w:tcPr>
          <w:p w14:paraId="0F36224A" w14:textId="77777777" w:rsidR="00DD28B4" w:rsidRDefault="006F0148">
            <w:pPr>
              <w:pStyle w:val="TableParagraph"/>
              <w:spacing w:before="99" w:line="261" w:lineRule="exact"/>
              <w:ind w:left="64" w:right="50"/>
              <w:jc w:val="center"/>
              <w:rPr>
                <w:sz w:val="24"/>
              </w:rPr>
            </w:pPr>
            <w:r>
              <w:rPr>
                <w:spacing w:val="-5"/>
                <w:sz w:val="24"/>
              </w:rPr>
              <w:t>8.7</w:t>
            </w:r>
          </w:p>
        </w:tc>
        <w:tc>
          <w:tcPr>
            <w:tcW w:w="6407" w:type="dxa"/>
            <w:tcBorders>
              <w:bottom w:val="nil"/>
            </w:tcBorders>
          </w:tcPr>
          <w:p w14:paraId="2ACE1E24" w14:textId="77777777" w:rsidR="00DD28B4" w:rsidRDefault="006F0148">
            <w:pPr>
              <w:pStyle w:val="TableParagraph"/>
              <w:spacing w:before="99" w:line="261" w:lineRule="exact"/>
              <w:rPr>
                <w:sz w:val="24"/>
              </w:rPr>
            </w:pPr>
            <w:r>
              <w:rPr>
                <w:sz w:val="24"/>
              </w:rPr>
              <w:t>Равномерное</w:t>
            </w:r>
            <w:r>
              <w:rPr>
                <w:spacing w:val="58"/>
                <w:sz w:val="24"/>
              </w:rPr>
              <w:t xml:space="preserve"> </w:t>
            </w:r>
            <w:r>
              <w:rPr>
                <w:sz w:val="24"/>
              </w:rPr>
              <w:t>движение</w:t>
            </w:r>
            <w:r>
              <w:rPr>
                <w:spacing w:val="62"/>
                <w:sz w:val="24"/>
              </w:rPr>
              <w:t xml:space="preserve"> </w:t>
            </w:r>
            <w:r>
              <w:rPr>
                <w:sz w:val="24"/>
              </w:rPr>
              <w:t>по</w:t>
            </w:r>
            <w:r>
              <w:rPr>
                <w:spacing w:val="62"/>
                <w:sz w:val="24"/>
              </w:rPr>
              <w:t xml:space="preserve"> </w:t>
            </w:r>
            <w:r>
              <w:rPr>
                <w:sz w:val="24"/>
              </w:rPr>
              <w:t>окружности.</w:t>
            </w:r>
            <w:r>
              <w:rPr>
                <w:spacing w:val="61"/>
                <w:sz w:val="24"/>
              </w:rPr>
              <w:t xml:space="preserve"> </w:t>
            </w:r>
            <w:r>
              <w:rPr>
                <w:sz w:val="24"/>
              </w:rPr>
              <w:t>Период</w:t>
            </w:r>
            <w:r>
              <w:rPr>
                <w:spacing w:val="61"/>
                <w:sz w:val="24"/>
              </w:rPr>
              <w:t xml:space="preserve"> </w:t>
            </w:r>
            <w:r>
              <w:rPr>
                <w:sz w:val="24"/>
              </w:rPr>
              <w:t>и</w:t>
            </w:r>
            <w:r>
              <w:rPr>
                <w:spacing w:val="62"/>
                <w:sz w:val="24"/>
              </w:rPr>
              <w:t xml:space="preserve"> </w:t>
            </w:r>
            <w:r>
              <w:rPr>
                <w:spacing w:val="-2"/>
                <w:sz w:val="24"/>
              </w:rPr>
              <w:t>частота</w:t>
            </w:r>
          </w:p>
        </w:tc>
      </w:tr>
      <w:tr w:rsidR="00DD28B4" w14:paraId="7A477CF0" w14:textId="77777777">
        <w:trPr>
          <w:trHeight w:val="276"/>
        </w:trPr>
        <w:tc>
          <w:tcPr>
            <w:tcW w:w="1191" w:type="dxa"/>
            <w:tcBorders>
              <w:top w:val="nil"/>
              <w:bottom w:val="nil"/>
            </w:tcBorders>
          </w:tcPr>
          <w:p w14:paraId="4E56B02F" w14:textId="77777777" w:rsidR="00DD28B4" w:rsidRDefault="00DD28B4">
            <w:pPr>
              <w:pStyle w:val="TableParagraph"/>
              <w:spacing w:before="0"/>
              <w:ind w:left="0"/>
              <w:rPr>
                <w:sz w:val="20"/>
              </w:rPr>
            </w:pPr>
          </w:p>
        </w:tc>
        <w:tc>
          <w:tcPr>
            <w:tcW w:w="1476" w:type="dxa"/>
            <w:tcBorders>
              <w:top w:val="nil"/>
              <w:bottom w:val="nil"/>
            </w:tcBorders>
          </w:tcPr>
          <w:p w14:paraId="6EB1D091" w14:textId="77777777" w:rsidR="00DD28B4" w:rsidRDefault="00DD28B4">
            <w:pPr>
              <w:pStyle w:val="TableParagraph"/>
              <w:spacing w:before="0"/>
              <w:ind w:left="0"/>
              <w:rPr>
                <w:sz w:val="20"/>
              </w:rPr>
            </w:pPr>
          </w:p>
        </w:tc>
        <w:tc>
          <w:tcPr>
            <w:tcW w:w="6407" w:type="dxa"/>
            <w:tcBorders>
              <w:top w:val="nil"/>
              <w:bottom w:val="nil"/>
            </w:tcBorders>
          </w:tcPr>
          <w:p w14:paraId="369B2E2E" w14:textId="77777777" w:rsidR="00DD28B4" w:rsidRDefault="006F0148">
            <w:pPr>
              <w:pStyle w:val="TableParagraph"/>
              <w:tabs>
                <w:tab w:val="left" w:pos="1800"/>
                <w:tab w:val="left" w:pos="3348"/>
                <w:tab w:val="left" w:pos="4027"/>
                <w:tab w:val="left" w:pos="5361"/>
              </w:tabs>
              <w:spacing w:before="0" w:line="256" w:lineRule="exact"/>
              <w:rPr>
                <w:sz w:val="24"/>
              </w:rPr>
            </w:pPr>
            <w:r>
              <w:rPr>
                <w:spacing w:val="-2"/>
                <w:sz w:val="24"/>
              </w:rPr>
              <w:t>обращения.</w:t>
            </w:r>
            <w:r>
              <w:rPr>
                <w:sz w:val="24"/>
              </w:rPr>
              <w:tab/>
            </w:r>
            <w:r>
              <w:rPr>
                <w:spacing w:val="-2"/>
                <w:sz w:val="24"/>
              </w:rPr>
              <w:t>Линейная</w:t>
            </w:r>
            <w:r>
              <w:rPr>
                <w:sz w:val="24"/>
              </w:rPr>
              <w:tab/>
            </w:r>
            <w:r>
              <w:rPr>
                <w:spacing w:val="-10"/>
                <w:sz w:val="24"/>
              </w:rPr>
              <w:t>и</w:t>
            </w:r>
            <w:r>
              <w:rPr>
                <w:sz w:val="24"/>
              </w:rPr>
              <w:tab/>
            </w:r>
            <w:r>
              <w:rPr>
                <w:spacing w:val="-2"/>
                <w:sz w:val="24"/>
              </w:rPr>
              <w:t>угловая</w:t>
            </w:r>
            <w:r>
              <w:rPr>
                <w:sz w:val="24"/>
              </w:rPr>
              <w:tab/>
            </w:r>
            <w:r>
              <w:rPr>
                <w:spacing w:val="-2"/>
                <w:sz w:val="24"/>
              </w:rPr>
              <w:t>скорости.</w:t>
            </w:r>
          </w:p>
        </w:tc>
      </w:tr>
      <w:tr w:rsidR="00DD28B4" w14:paraId="079A3DEC" w14:textId="77777777">
        <w:trPr>
          <w:trHeight w:val="374"/>
        </w:trPr>
        <w:tc>
          <w:tcPr>
            <w:tcW w:w="1191" w:type="dxa"/>
            <w:tcBorders>
              <w:top w:val="nil"/>
              <w:bottom w:val="nil"/>
            </w:tcBorders>
          </w:tcPr>
          <w:p w14:paraId="23910869" w14:textId="77777777" w:rsidR="00DD28B4" w:rsidRDefault="00DD28B4">
            <w:pPr>
              <w:pStyle w:val="TableParagraph"/>
              <w:spacing w:before="0"/>
              <w:ind w:left="0"/>
              <w:rPr>
                <w:sz w:val="24"/>
              </w:rPr>
            </w:pPr>
          </w:p>
        </w:tc>
        <w:tc>
          <w:tcPr>
            <w:tcW w:w="1476" w:type="dxa"/>
            <w:tcBorders>
              <w:top w:val="nil"/>
            </w:tcBorders>
          </w:tcPr>
          <w:p w14:paraId="0DFC7C7D" w14:textId="77777777" w:rsidR="00DD28B4" w:rsidRDefault="00DD28B4">
            <w:pPr>
              <w:pStyle w:val="TableParagraph"/>
              <w:spacing w:before="0"/>
              <w:ind w:left="0"/>
              <w:rPr>
                <w:sz w:val="24"/>
              </w:rPr>
            </w:pPr>
          </w:p>
        </w:tc>
        <w:tc>
          <w:tcPr>
            <w:tcW w:w="6407" w:type="dxa"/>
            <w:tcBorders>
              <w:top w:val="nil"/>
            </w:tcBorders>
          </w:tcPr>
          <w:p w14:paraId="2A4080CF" w14:textId="77777777" w:rsidR="00DD28B4" w:rsidRDefault="006F0148">
            <w:pPr>
              <w:pStyle w:val="TableParagraph"/>
              <w:spacing w:before="0" w:line="271" w:lineRule="exact"/>
              <w:rPr>
                <w:sz w:val="24"/>
              </w:rPr>
            </w:pPr>
            <w:r>
              <w:rPr>
                <w:sz w:val="24"/>
              </w:rPr>
              <w:t xml:space="preserve">Центростремительное </w:t>
            </w:r>
            <w:r>
              <w:rPr>
                <w:spacing w:val="-2"/>
                <w:sz w:val="24"/>
              </w:rPr>
              <w:t>ускорение</w:t>
            </w:r>
          </w:p>
        </w:tc>
      </w:tr>
    </w:tbl>
    <w:p w14:paraId="43464D78" w14:textId="77777777" w:rsidR="00DD28B4" w:rsidRDefault="00DD28B4">
      <w:pPr>
        <w:pStyle w:val="TableParagraph"/>
        <w:spacing w:line="271" w:lineRule="exact"/>
        <w:rPr>
          <w:sz w:val="24"/>
        </w:rPr>
        <w:sectPr w:rsidR="00DD28B4">
          <w:type w:val="continuous"/>
          <w:pgSz w:w="11910" w:h="16830"/>
          <w:pgMar w:top="820" w:right="708" w:bottom="657"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6753845B" w14:textId="77777777">
        <w:trPr>
          <w:trHeight w:val="479"/>
        </w:trPr>
        <w:tc>
          <w:tcPr>
            <w:tcW w:w="1191" w:type="dxa"/>
            <w:vMerge w:val="restart"/>
          </w:tcPr>
          <w:p w14:paraId="7B16BA0D" w14:textId="77777777" w:rsidR="00DD28B4" w:rsidRDefault="00DD28B4">
            <w:pPr>
              <w:pStyle w:val="TableParagraph"/>
              <w:spacing w:before="0"/>
              <w:ind w:left="0"/>
              <w:rPr>
                <w:sz w:val="24"/>
              </w:rPr>
            </w:pPr>
          </w:p>
        </w:tc>
        <w:tc>
          <w:tcPr>
            <w:tcW w:w="1476" w:type="dxa"/>
          </w:tcPr>
          <w:p w14:paraId="31EC6D2D" w14:textId="77777777" w:rsidR="00DD28B4" w:rsidRDefault="006F0148">
            <w:pPr>
              <w:pStyle w:val="TableParagraph"/>
              <w:spacing w:before="99"/>
              <w:ind w:left="64" w:right="50"/>
              <w:jc w:val="center"/>
              <w:rPr>
                <w:sz w:val="24"/>
              </w:rPr>
            </w:pPr>
            <w:r>
              <w:rPr>
                <w:spacing w:val="-5"/>
                <w:sz w:val="24"/>
              </w:rPr>
              <w:t>8.8</w:t>
            </w:r>
          </w:p>
        </w:tc>
        <w:tc>
          <w:tcPr>
            <w:tcW w:w="6407" w:type="dxa"/>
          </w:tcPr>
          <w:p w14:paraId="562512EA" w14:textId="77777777" w:rsidR="00DD28B4" w:rsidRDefault="006F0148">
            <w:pPr>
              <w:pStyle w:val="TableParagraph"/>
              <w:spacing w:before="99"/>
              <w:rPr>
                <w:sz w:val="24"/>
              </w:rPr>
            </w:pPr>
            <w:r>
              <w:rPr>
                <w:sz w:val="24"/>
              </w:rPr>
              <w:t>Первый</w:t>
            </w:r>
            <w:r>
              <w:rPr>
                <w:spacing w:val="-9"/>
                <w:sz w:val="24"/>
              </w:rPr>
              <w:t xml:space="preserve"> </w:t>
            </w:r>
            <w:r>
              <w:rPr>
                <w:sz w:val="24"/>
              </w:rPr>
              <w:t>закон</w:t>
            </w:r>
            <w:r>
              <w:rPr>
                <w:spacing w:val="-2"/>
                <w:sz w:val="24"/>
              </w:rPr>
              <w:t xml:space="preserve"> Ньютона</w:t>
            </w:r>
          </w:p>
        </w:tc>
      </w:tr>
      <w:tr w:rsidR="00DD28B4" w14:paraId="4B28283D" w14:textId="77777777">
        <w:trPr>
          <w:trHeight w:val="480"/>
        </w:trPr>
        <w:tc>
          <w:tcPr>
            <w:tcW w:w="1191" w:type="dxa"/>
            <w:vMerge/>
            <w:tcBorders>
              <w:top w:val="nil"/>
            </w:tcBorders>
          </w:tcPr>
          <w:p w14:paraId="0A097FBD" w14:textId="77777777" w:rsidR="00DD28B4" w:rsidRDefault="00DD28B4">
            <w:pPr>
              <w:rPr>
                <w:sz w:val="2"/>
                <w:szCs w:val="2"/>
              </w:rPr>
            </w:pPr>
          </w:p>
        </w:tc>
        <w:tc>
          <w:tcPr>
            <w:tcW w:w="1476" w:type="dxa"/>
          </w:tcPr>
          <w:p w14:paraId="29761F9F" w14:textId="77777777" w:rsidR="00DD28B4" w:rsidRDefault="006F0148">
            <w:pPr>
              <w:pStyle w:val="TableParagraph"/>
              <w:spacing w:before="100"/>
              <w:ind w:left="64" w:right="50"/>
              <w:jc w:val="center"/>
              <w:rPr>
                <w:sz w:val="24"/>
              </w:rPr>
            </w:pPr>
            <w:r>
              <w:rPr>
                <w:spacing w:val="-5"/>
                <w:sz w:val="24"/>
              </w:rPr>
              <w:t>8.9</w:t>
            </w:r>
          </w:p>
        </w:tc>
        <w:tc>
          <w:tcPr>
            <w:tcW w:w="6407" w:type="dxa"/>
          </w:tcPr>
          <w:p w14:paraId="33A7E5D0" w14:textId="77777777" w:rsidR="00DD28B4" w:rsidRDefault="006F0148">
            <w:pPr>
              <w:pStyle w:val="TableParagraph"/>
              <w:spacing w:before="100"/>
              <w:rPr>
                <w:sz w:val="24"/>
              </w:rPr>
            </w:pPr>
            <w:r>
              <w:rPr>
                <w:sz w:val="24"/>
              </w:rPr>
              <w:t>Второй</w:t>
            </w:r>
            <w:r>
              <w:rPr>
                <w:spacing w:val="-7"/>
                <w:sz w:val="24"/>
              </w:rPr>
              <w:t xml:space="preserve"> </w:t>
            </w:r>
            <w:r>
              <w:rPr>
                <w:sz w:val="24"/>
              </w:rPr>
              <w:t>закон</w:t>
            </w:r>
            <w:r>
              <w:rPr>
                <w:spacing w:val="-2"/>
                <w:sz w:val="24"/>
              </w:rPr>
              <w:t xml:space="preserve"> Ньютона</w:t>
            </w:r>
          </w:p>
        </w:tc>
      </w:tr>
      <w:tr w:rsidR="00DD28B4" w14:paraId="6DAD290C" w14:textId="77777777">
        <w:trPr>
          <w:trHeight w:val="479"/>
        </w:trPr>
        <w:tc>
          <w:tcPr>
            <w:tcW w:w="1191" w:type="dxa"/>
            <w:vMerge/>
            <w:tcBorders>
              <w:top w:val="nil"/>
            </w:tcBorders>
          </w:tcPr>
          <w:p w14:paraId="5E9C9788" w14:textId="77777777" w:rsidR="00DD28B4" w:rsidRDefault="00DD28B4">
            <w:pPr>
              <w:rPr>
                <w:sz w:val="2"/>
                <w:szCs w:val="2"/>
              </w:rPr>
            </w:pPr>
          </w:p>
        </w:tc>
        <w:tc>
          <w:tcPr>
            <w:tcW w:w="1476" w:type="dxa"/>
          </w:tcPr>
          <w:p w14:paraId="386E2169" w14:textId="77777777" w:rsidR="00DD28B4" w:rsidRDefault="006F0148">
            <w:pPr>
              <w:pStyle w:val="TableParagraph"/>
              <w:ind w:left="64" w:right="50"/>
              <w:jc w:val="center"/>
              <w:rPr>
                <w:sz w:val="24"/>
              </w:rPr>
            </w:pPr>
            <w:r>
              <w:rPr>
                <w:spacing w:val="-4"/>
                <w:sz w:val="24"/>
              </w:rPr>
              <w:t>8.10</w:t>
            </w:r>
          </w:p>
        </w:tc>
        <w:tc>
          <w:tcPr>
            <w:tcW w:w="6407" w:type="dxa"/>
          </w:tcPr>
          <w:p w14:paraId="74048D49" w14:textId="77777777" w:rsidR="00DD28B4" w:rsidRDefault="006F0148">
            <w:pPr>
              <w:pStyle w:val="TableParagraph"/>
              <w:rPr>
                <w:sz w:val="24"/>
              </w:rPr>
            </w:pPr>
            <w:r>
              <w:rPr>
                <w:sz w:val="24"/>
              </w:rPr>
              <w:t>Третий</w:t>
            </w:r>
            <w:r>
              <w:rPr>
                <w:spacing w:val="-3"/>
                <w:sz w:val="24"/>
              </w:rPr>
              <w:t xml:space="preserve"> </w:t>
            </w:r>
            <w:r>
              <w:rPr>
                <w:sz w:val="24"/>
              </w:rPr>
              <w:t>закон</w:t>
            </w:r>
            <w:r>
              <w:rPr>
                <w:spacing w:val="-4"/>
                <w:sz w:val="24"/>
              </w:rPr>
              <w:t xml:space="preserve"> </w:t>
            </w:r>
            <w:r>
              <w:rPr>
                <w:spacing w:val="-2"/>
                <w:sz w:val="24"/>
              </w:rPr>
              <w:t>Ньютона</w:t>
            </w:r>
          </w:p>
        </w:tc>
      </w:tr>
      <w:tr w:rsidR="00DD28B4" w14:paraId="7B5445B4" w14:textId="77777777">
        <w:trPr>
          <w:trHeight w:val="479"/>
        </w:trPr>
        <w:tc>
          <w:tcPr>
            <w:tcW w:w="1191" w:type="dxa"/>
            <w:vMerge/>
            <w:tcBorders>
              <w:top w:val="nil"/>
            </w:tcBorders>
          </w:tcPr>
          <w:p w14:paraId="270C9132" w14:textId="77777777" w:rsidR="00DD28B4" w:rsidRDefault="00DD28B4">
            <w:pPr>
              <w:rPr>
                <w:sz w:val="2"/>
                <w:szCs w:val="2"/>
              </w:rPr>
            </w:pPr>
          </w:p>
        </w:tc>
        <w:tc>
          <w:tcPr>
            <w:tcW w:w="1476" w:type="dxa"/>
          </w:tcPr>
          <w:p w14:paraId="282AEAEE" w14:textId="77777777" w:rsidR="00DD28B4" w:rsidRDefault="006F0148">
            <w:pPr>
              <w:pStyle w:val="TableParagraph"/>
              <w:ind w:left="64" w:right="50"/>
              <w:jc w:val="center"/>
              <w:rPr>
                <w:sz w:val="24"/>
              </w:rPr>
            </w:pPr>
            <w:r>
              <w:rPr>
                <w:spacing w:val="-4"/>
                <w:sz w:val="24"/>
              </w:rPr>
              <w:t>8.11</w:t>
            </w:r>
          </w:p>
        </w:tc>
        <w:tc>
          <w:tcPr>
            <w:tcW w:w="6407" w:type="dxa"/>
          </w:tcPr>
          <w:p w14:paraId="1183760B" w14:textId="77777777" w:rsidR="00DD28B4" w:rsidRDefault="006F0148">
            <w:pPr>
              <w:pStyle w:val="TableParagraph"/>
              <w:rPr>
                <w:sz w:val="24"/>
              </w:rPr>
            </w:pPr>
            <w:r>
              <w:rPr>
                <w:sz w:val="24"/>
              </w:rPr>
              <w:t>Принцип</w:t>
            </w:r>
            <w:r>
              <w:rPr>
                <w:spacing w:val="-6"/>
                <w:sz w:val="24"/>
              </w:rPr>
              <w:t xml:space="preserve"> </w:t>
            </w:r>
            <w:r>
              <w:rPr>
                <w:sz w:val="24"/>
              </w:rPr>
              <w:t>суперпозиции</w:t>
            </w:r>
            <w:r>
              <w:rPr>
                <w:spacing w:val="-11"/>
                <w:sz w:val="24"/>
              </w:rPr>
              <w:t xml:space="preserve"> </w:t>
            </w:r>
            <w:r>
              <w:rPr>
                <w:spacing w:val="-5"/>
                <w:sz w:val="24"/>
              </w:rPr>
              <w:t>сил</w:t>
            </w:r>
          </w:p>
        </w:tc>
      </w:tr>
      <w:tr w:rsidR="00DD28B4" w14:paraId="2169FF8A" w14:textId="77777777">
        <w:trPr>
          <w:trHeight w:val="479"/>
        </w:trPr>
        <w:tc>
          <w:tcPr>
            <w:tcW w:w="1191" w:type="dxa"/>
            <w:vMerge/>
            <w:tcBorders>
              <w:top w:val="nil"/>
            </w:tcBorders>
          </w:tcPr>
          <w:p w14:paraId="6B03160E" w14:textId="77777777" w:rsidR="00DD28B4" w:rsidRDefault="00DD28B4">
            <w:pPr>
              <w:rPr>
                <w:sz w:val="2"/>
                <w:szCs w:val="2"/>
              </w:rPr>
            </w:pPr>
          </w:p>
        </w:tc>
        <w:tc>
          <w:tcPr>
            <w:tcW w:w="1476" w:type="dxa"/>
          </w:tcPr>
          <w:p w14:paraId="7072071A" w14:textId="77777777" w:rsidR="00DD28B4" w:rsidRDefault="006F0148">
            <w:pPr>
              <w:pStyle w:val="TableParagraph"/>
              <w:ind w:left="64" w:right="50"/>
              <w:jc w:val="center"/>
              <w:rPr>
                <w:sz w:val="24"/>
              </w:rPr>
            </w:pPr>
            <w:r>
              <w:rPr>
                <w:spacing w:val="-4"/>
                <w:sz w:val="24"/>
              </w:rPr>
              <w:t>8.12</w:t>
            </w:r>
          </w:p>
        </w:tc>
        <w:tc>
          <w:tcPr>
            <w:tcW w:w="6407" w:type="dxa"/>
          </w:tcPr>
          <w:p w14:paraId="61875F90" w14:textId="77777777" w:rsidR="00DD28B4" w:rsidRDefault="006F0148">
            <w:pPr>
              <w:pStyle w:val="TableParagraph"/>
              <w:rPr>
                <w:sz w:val="24"/>
              </w:rPr>
            </w:pPr>
            <w:r>
              <w:rPr>
                <w:sz w:val="24"/>
              </w:rPr>
              <w:t>Сила</w:t>
            </w:r>
            <w:r>
              <w:rPr>
                <w:spacing w:val="-3"/>
                <w:sz w:val="24"/>
              </w:rPr>
              <w:t xml:space="preserve"> </w:t>
            </w:r>
            <w:r>
              <w:rPr>
                <w:sz w:val="24"/>
              </w:rPr>
              <w:t>упругости.</w:t>
            </w:r>
            <w:r>
              <w:rPr>
                <w:spacing w:val="-3"/>
                <w:sz w:val="24"/>
              </w:rPr>
              <w:t xml:space="preserve"> </w:t>
            </w:r>
            <w:r>
              <w:rPr>
                <w:sz w:val="24"/>
              </w:rPr>
              <w:t>Закон</w:t>
            </w:r>
            <w:r>
              <w:rPr>
                <w:spacing w:val="-7"/>
                <w:sz w:val="24"/>
              </w:rPr>
              <w:t xml:space="preserve"> </w:t>
            </w:r>
            <w:r>
              <w:rPr>
                <w:spacing w:val="-4"/>
                <w:sz w:val="24"/>
              </w:rPr>
              <w:t>Гука</w:t>
            </w:r>
          </w:p>
        </w:tc>
      </w:tr>
      <w:tr w:rsidR="00DD28B4" w14:paraId="60DD4741" w14:textId="77777777">
        <w:trPr>
          <w:trHeight w:val="378"/>
        </w:trPr>
        <w:tc>
          <w:tcPr>
            <w:tcW w:w="1191" w:type="dxa"/>
            <w:vMerge/>
            <w:tcBorders>
              <w:top w:val="nil"/>
            </w:tcBorders>
          </w:tcPr>
          <w:p w14:paraId="7A7D1E02" w14:textId="77777777" w:rsidR="00DD28B4" w:rsidRDefault="00DD28B4">
            <w:pPr>
              <w:rPr>
                <w:sz w:val="2"/>
                <w:szCs w:val="2"/>
              </w:rPr>
            </w:pPr>
          </w:p>
        </w:tc>
        <w:tc>
          <w:tcPr>
            <w:tcW w:w="1476" w:type="dxa"/>
            <w:tcBorders>
              <w:bottom w:val="nil"/>
            </w:tcBorders>
          </w:tcPr>
          <w:p w14:paraId="2CF51A81" w14:textId="77777777" w:rsidR="00DD28B4" w:rsidRDefault="006F0148">
            <w:pPr>
              <w:pStyle w:val="TableParagraph"/>
              <w:spacing w:line="256" w:lineRule="exact"/>
              <w:ind w:left="64" w:right="50"/>
              <w:jc w:val="center"/>
              <w:rPr>
                <w:sz w:val="24"/>
              </w:rPr>
            </w:pPr>
            <w:r>
              <w:rPr>
                <w:spacing w:val="-4"/>
                <w:sz w:val="24"/>
              </w:rPr>
              <w:t>8.13</w:t>
            </w:r>
          </w:p>
        </w:tc>
        <w:tc>
          <w:tcPr>
            <w:tcW w:w="6407" w:type="dxa"/>
            <w:tcBorders>
              <w:bottom w:val="nil"/>
            </w:tcBorders>
          </w:tcPr>
          <w:p w14:paraId="5206905E" w14:textId="77777777" w:rsidR="00DD28B4" w:rsidRDefault="006F0148">
            <w:pPr>
              <w:pStyle w:val="TableParagraph"/>
              <w:spacing w:line="256" w:lineRule="exact"/>
              <w:rPr>
                <w:sz w:val="24"/>
              </w:rPr>
            </w:pPr>
            <w:r>
              <w:rPr>
                <w:sz w:val="24"/>
              </w:rPr>
              <w:t>Сила</w:t>
            </w:r>
            <w:r>
              <w:rPr>
                <w:spacing w:val="48"/>
                <w:sz w:val="24"/>
              </w:rPr>
              <w:t xml:space="preserve"> </w:t>
            </w:r>
            <w:r>
              <w:rPr>
                <w:sz w:val="24"/>
              </w:rPr>
              <w:t>трения:</w:t>
            </w:r>
            <w:r>
              <w:rPr>
                <w:spacing w:val="48"/>
                <w:sz w:val="24"/>
              </w:rPr>
              <w:t xml:space="preserve"> </w:t>
            </w:r>
            <w:r>
              <w:rPr>
                <w:sz w:val="24"/>
              </w:rPr>
              <w:t>сила</w:t>
            </w:r>
            <w:r>
              <w:rPr>
                <w:spacing w:val="47"/>
                <w:sz w:val="24"/>
              </w:rPr>
              <w:t xml:space="preserve"> </w:t>
            </w:r>
            <w:r>
              <w:rPr>
                <w:sz w:val="24"/>
              </w:rPr>
              <w:t>трения</w:t>
            </w:r>
            <w:r>
              <w:rPr>
                <w:spacing w:val="49"/>
                <w:sz w:val="24"/>
              </w:rPr>
              <w:t xml:space="preserve"> </w:t>
            </w:r>
            <w:r>
              <w:rPr>
                <w:sz w:val="24"/>
              </w:rPr>
              <w:t>скольжения,</w:t>
            </w:r>
            <w:r>
              <w:rPr>
                <w:spacing w:val="48"/>
                <w:sz w:val="24"/>
              </w:rPr>
              <w:t xml:space="preserve"> </w:t>
            </w:r>
            <w:r>
              <w:rPr>
                <w:sz w:val="24"/>
              </w:rPr>
              <w:t>сила</w:t>
            </w:r>
            <w:r>
              <w:rPr>
                <w:spacing w:val="45"/>
                <w:sz w:val="24"/>
              </w:rPr>
              <w:t xml:space="preserve"> </w:t>
            </w:r>
            <w:r>
              <w:rPr>
                <w:sz w:val="24"/>
              </w:rPr>
              <w:t>трения</w:t>
            </w:r>
            <w:r>
              <w:rPr>
                <w:spacing w:val="50"/>
                <w:sz w:val="24"/>
              </w:rPr>
              <w:t xml:space="preserve"> </w:t>
            </w:r>
            <w:r>
              <w:rPr>
                <w:spacing w:val="-2"/>
                <w:sz w:val="24"/>
              </w:rPr>
              <w:t>покоя,</w:t>
            </w:r>
          </w:p>
        </w:tc>
      </w:tr>
      <w:tr w:rsidR="00DD28B4" w14:paraId="72C5F20A" w14:textId="77777777">
        <w:trPr>
          <w:trHeight w:val="369"/>
        </w:trPr>
        <w:tc>
          <w:tcPr>
            <w:tcW w:w="1191" w:type="dxa"/>
            <w:vMerge/>
            <w:tcBorders>
              <w:top w:val="nil"/>
            </w:tcBorders>
          </w:tcPr>
          <w:p w14:paraId="2403720A" w14:textId="77777777" w:rsidR="00DD28B4" w:rsidRDefault="00DD28B4">
            <w:pPr>
              <w:rPr>
                <w:sz w:val="2"/>
                <w:szCs w:val="2"/>
              </w:rPr>
            </w:pPr>
          </w:p>
        </w:tc>
        <w:tc>
          <w:tcPr>
            <w:tcW w:w="1476" w:type="dxa"/>
            <w:tcBorders>
              <w:top w:val="nil"/>
            </w:tcBorders>
          </w:tcPr>
          <w:p w14:paraId="333AB2EA" w14:textId="77777777" w:rsidR="00DD28B4" w:rsidRDefault="00DD28B4">
            <w:pPr>
              <w:pStyle w:val="TableParagraph"/>
              <w:spacing w:before="0"/>
              <w:ind w:left="0"/>
              <w:rPr>
                <w:sz w:val="24"/>
              </w:rPr>
            </w:pPr>
          </w:p>
        </w:tc>
        <w:tc>
          <w:tcPr>
            <w:tcW w:w="6407" w:type="dxa"/>
            <w:tcBorders>
              <w:top w:val="nil"/>
            </w:tcBorders>
          </w:tcPr>
          <w:p w14:paraId="6DEE8735" w14:textId="77777777" w:rsidR="00DD28B4" w:rsidRDefault="006F0148">
            <w:pPr>
              <w:pStyle w:val="TableParagraph"/>
              <w:spacing w:before="0" w:line="266" w:lineRule="exact"/>
              <w:rPr>
                <w:sz w:val="24"/>
              </w:rPr>
            </w:pPr>
            <w:r>
              <w:rPr>
                <w:sz w:val="24"/>
              </w:rPr>
              <w:t xml:space="preserve">другие виды </w:t>
            </w:r>
            <w:r>
              <w:rPr>
                <w:spacing w:val="-2"/>
                <w:sz w:val="24"/>
              </w:rPr>
              <w:t>трения</w:t>
            </w:r>
          </w:p>
        </w:tc>
      </w:tr>
      <w:tr w:rsidR="00DD28B4" w14:paraId="129BF6D2" w14:textId="77777777">
        <w:trPr>
          <w:trHeight w:val="376"/>
        </w:trPr>
        <w:tc>
          <w:tcPr>
            <w:tcW w:w="1191" w:type="dxa"/>
            <w:vMerge/>
            <w:tcBorders>
              <w:top w:val="nil"/>
            </w:tcBorders>
          </w:tcPr>
          <w:p w14:paraId="2EE35827" w14:textId="77777777" w:rsidR="00DD28B4" w:rsidRDefault="00DD28B4">
            <w:pPr>
              <w:rPr>
                <w:sz w:val="2"/>
                <w:szCs w:val="2"/>
              </w:rPr>
            </w:pPr>
          </w:p>
        </w:tc>
        <w:tc>
          <w:tcPr>
            <w:tcW w:w="1476" w:type="dxa"/>
            <w:tcBorders>
              <w:bottom w:val="nil"/>
            </w:tcBorders>
          </w:tcPr>
          <w:p w14:paraId="62B9A702" w14:textId="77777777" w:rsidR="00DD28B4" w:rsidRDefault="006F0148">
            <w:pPr>
              <w:pStyle w:val="TableParagraph"/>
              <w:spacing w:before="99" w:line="256" w:lineRule="exact"/>
              <w:ind w:left="64" w:right="50"/>
              <w:jc w:val="center"/>
              <w:rPr>
                <w:sz w:val="24"/>
              </w:rPr>
            </w:pPr>
            <w:r>
              <w:rPr>
                <w:spacing w:val="-4"/>
                <w:sz w:val="24"/>
              </w:rPr>
              <w:t>8.14</w:t>
            </w:r>
          </w:p>
        </w:tc>
        <w:tc>
          <w:tcPr>
            <w:tcW w:w="6407" w:type="dxa"/>
            <w:tcBorders>
              <w:bottom w:val="nil"/>
            </w:tcBorders>
          </w:tcPr>
          <w:p w14:paraId="0748E593" w14:textId="77777777" w:rsidR="00DD28B4" w:rsidRDefault="006F0148">
            <w:pPr>
              <w:pStyle w:val="TableParagraph"/>
              <w:spacing w:before="99" w:line="256" w:lineRule="exact"/>
              <w:rPr>
                <w:sz w:val="24"/>
              </w:rPr>
            </w:pPr>
            <w:r>
              <w:rPr>
                <w:sz w:val="24"/>
              </w:rPr>
              <w:t>Сила</w:t>
            </w:r>
            <w:r>
              <w:rPr>
                <w:spacing w:val="55"/>
                <w:w w:val="150"/>
                <w:sz w:val="24"/>
              </w:rPr>
              <w:t xml:space="preserve"> </w:t>
            </w:r>
            <w:r>
              <w:rPr>
                <w:sz w:val="24"/>
              </w:rPr>
              <w:t>тяжести</w:t>
            </w:r>
            <w:r>
              <w:rPr>
                <w:spacing w:val="55"/>
                <w:w w:val="150"/>
                <w:sz w:val="24"/>
              </w:rPr>
              <w:t xml:space="preserve"> </w:t>
            </w:r>
            <w:r>
              <w:rPr>
                <w:sz w:val="24"/>
              </w:rPr>
              <w:t>и</w:t>
            </w:r>
            <w:r>
              <w:rPr>
                <w:spacing w:val="53"/>
                <w:w w:val="150"/>
                <w:sz w:val="24"/>
              </w:rPr>
              <w:t xml:space="preserve"> </w:t>
            </w:r>
            <w:r>
              <w:rPr>
                <w:sz w:val="24"/>
              </w:rPr>
              <w:t>закон</w:t>
            </w:r>
            <w:r>
              <w:rPr>
                <w:spacing w:val="55"/>
                <w:w w:val="150"/>
                <w:sz w:val="24"/>
              </w:rPr>
              <w:t xml:space="preserve"> </w:t>
            </w:r>
            <w:r>
              <w:rPr>
                <w:sz w:val="24"/>
              </w:rPr>
              <w:t>всемирного</w:t>
            </w:r>
            <w:r>
              <w:rPr>
                <w:spacing w:val="53"/>
                <w:w w:val="150"/>
                <w:sz w:val="24"/>
              </w:rPr>
              <w:t xml:space="preserve"> </w:t>
            </w:r>
            <w:r>
              <w:rPr>
                <w:sz w:val="24"/>
              </w:rPr>
              <w:t>тяготения.</w:t>
            </w:r>
            <w:r>
              <w:rPr>
                <w:spacing w:val="55"/>
                <w:w w:val="150"/>
                <w:sz w:val="24"/>
              </w:rPr>
              <w:t xml:space="preserve"> </w:t>
            </w:r>
            <w:r>
              <w:rPr>
                <w:spacing w:val="-2"/>
                <w:sz w:val="24"/>
              </w:rPr>
              <w:t>Ускорение</w:t>
            </w:r>
          </w:p>
        </w:tc>
      </w:tr>
      <w:tr w:rsidR="00DD28B4" w14:paraId="59E23C43" w14:textId="77777777">
        <w:trPr>
          <w:trHeight w:val="370"/>
        </w:trPr>
        <w:tc>
          <w:tcPr>
            <w:tcW w:w="1191" w:type="dxa"/>
            <w:vMerge/>
            <w:tcBorders>
              <w:top w:val="nil"/>
            </w:tcBorders>
          </w:tcPr>
          <w:p w14:paraId="04589588" w14:textId="77777777" w:rsidR="00DD28B4" w:rsidRDefault="00DD28B4">
            <w:pPr>
              <w:rPr>
                <w:sz w:val="2"/>
                <w:szCs w:val="2"/>
              </w:rPr>
            </w:pPr>
          </w:p>
        </w:tc>
        <w:tc>
          <w:tcPr>
            <w:tcW w:w="1476" w:type="dxa"/>
            <w:tcBorders>
              <w:top w:val="nil"/>
            </w:tcBorders>
          </w:tcPr>
          <w:p w14:paraId="556D4192" w14:textId="77777777" w:rsidR="00DD28B4" w:rsidRDefault="00DD28B4">
            <w:pPr>
              <w:pStyle w:val="TableParagraph"/>
              <w:spacing w:before="0"/>
              <w:ind w:left="0"/>
              <w:rPr>
                <w:sz w:val="24"/>
              </w:rPr>
            </w:pPr>
          </w:p>
        </w:tc>
        <w:tc>
          <w:tcPr>
            <w:tcW w:w="6407" w:type="dxa"/>
            <w:tcBorders>
              <w:top w:val="nil"/>
            </w:tcBorders>
          </w:tcPr>
          <w:p w14:paraId="5B795C99" w14:textId="77777777" w:rsidR="00DD28B4" w:rsidRDefault="006F0148">
            <w:pPr>
              <w:pStyle w:val="TableParagraph"/>
              <w:spacing w:before="0" w:line="266" w:lineRule="exact"/>
              <w:rPr>
                <w:sz w:val="24"/>
              </w:rPr>
            </w:pPr>
            <w:r>
              <w:rPr>
                <w:sz w:val="24"/>
              </w:rPr>
              <w:t xml:space="preserve">свободного </w:t>
            </w:r>
            <w:r>
              <w:rPr>
                <w:spacing w:val="-2"/>
                <w:sz w:val="24"/>
              </w:rPr>
              <w:t>падения</w:t>
            </w:r>
          </w:p>
        </w:tc>
      </w:tr>
      <w:tr w:rsidR="00DD28B4" w14:paraId="56540369" w14:textId="77777777">
        <w:trPr>
          <w:trHeight w:val="375"/>
        </w:trPr>
        <w:tc>
          <w:tcPr>
            <w:tcW w:w="1191" w:type="dxa"/>
            <w:vMerge/>
            <w:tcBorders>
              <w:top w:val="nil"/>
            </w:tcBorders>
          </w:tcPr>
          <w:p w14:paraId="572EB8A5" w14:textId="77777777" w:rsidR="00DD28B4" w:rsidRDefault="00DD28B4">
            <w:pPr>
              <w:rPr>
                <w:sz w:val="2"/>
                <w:szCs w:val="2"/>
              </w:rPr>
            </w:pPr>
          </w:p>
        </w:tc>
        <w:tc>
          <w:tcPr>
            <w:tcW w:w="1476" w:type="dxa"/>
            <w:tcBorders>
              <w:bottom w:val="nil"/>
            </w:tcBorders>
          </w:tcPr>
          <w:p w14:paraId="366E77C5" w14:textId="77777777" w:rsidR="00DD28B4" w:rsidRDefault="006F0148">
            <w:pPr>
              <w:pStyle w:val="TableParagraph"/>
              <w:spacing w:before="99" w:line="256" w:lineRule="exact"/>
              <w:ind w:left="64" w:right="50"/>
              <w:jc w:val="center"/>
              <w:rPr>
                <w:sz w:val="24"/>
              </w:rPr>
            </w:pPr>
            <w:r>
              <w:rPr>
                <w:spacing w:val="-4"/>
                <w:sz w:val="24"/>
              </w:rPr>
              <w:t>8.15</w:t>
            </w:r>
          </w:p>
        </w:tc>
        <w:tc>
          <w:tcPr>
            <w:tcW w:w="6407" w:type="dxa"/>
            <w:tcBorders>
              <w:bottom w:val="nil"/>
            </w:tcBorders>
          </w:tcPr>
          <w:p w14:paraId="46F594A3" w14:textId="77777777" w:rsidR="00DD28B4" w:rsidRDefault="006F0148">
            <w:pPr>
              <w:pStyle w:val="TableParagraph"/>
              <w:tabs>
                <w:tab w:val="left" w:pos="1305"/>
                <w:tab w:val="left" w:pos="2203"/>
                <w:tab w:val="left" w:pos="3096"/>
                <w:tab w:val="left" w:pos="4123"/>
                <w:tab w:val="left" w:pos="5054"/>
              </w:tabs>
              <w:spacing w:before="99" w:line="256" w:lineRule="exact"/>
              <w:rPr>
                <w:sz w:val="24"/>
              </w:rPr>
            </w:pPr>
            <w:r>
              <w:rPr>
                <w:spacing w:val="-2"/>
                <w:sz w:val="24"/>
              </w:rPr>
              <w:t>Движение</w:t>
            </w:r>
            <w:r>
              <w:rPr>
                <w:sz w:val="24"/>
              </w:rPr>
              <w:tab/>
            </w:r>
            <w:r>
              <w:rPr>
                <w:spacing w:val="-2"/>
                <w:sz w:val="24"/>
              </w:rPr>
              <w:t>планет</w:t>
            </w:r>
            <w:r>
              <w:rPr>
                <w:sz w:val="24"/>
              </w:rPr>
              <w:tab/>
            </w:r>
            <w:r>
              <w:rPr>
                <w:spacing w:val="-2"/>
                <w:sz w:val="24"/>
              </w:rPr>
              <w:t>вокруг</w:t>
            </w:r>
            <w:r>
              <w:rPr>
                <w:sz w:val="24"/>
              </w:rPr>
              <w:tab/>
            </w:r>
            <w:r>
              <w:rPr>
                <w:spacing w:val="-2"/>
                <w:sz w:val="24"/>
              </w:rPr>
              <w:t>Солнца.</w:t>
            </w:r>
            <w:r>
              <w:rPr>
                <w:sz w:val="24"/>
              </w:rPr>
              <w:tab/>
            </w:r>
            <w:r>
              <w:rPr>
                <w:spacing w:val="-2"/>
                <w:sz w:val="24"/>
              </w:rPr>
              <w:t>Первая</w:t>
            </w:r>
            <w:r>
              <w:rPr>
                <w:sz w:val="24"/>
              </w:rPr>
              <w:tab/>
            </w:r>
            <w:r>
              <w:rPr>
                <w:spacing w:val="-2"/>
                <w:sz w:val="24"/>
              </w:rPr>
              <w:t>космическая</w:t>
            </w:r>
          </w:p>
        </w:tc>
      </w:tr>
      <w:tr w:rsidR="00DD28B4" w14:paraId="0011075D" w14:textId="77777777">
        <w:trPr>
          <w:trHeight w:val="369"/>
        </w:trPr>
        <w:tc>
          <w:tcPr>
            <w:tcW w:w="1191" w:type="dxa"/>
            <w:vMerge/>
            <w:tcBorders>
              <w:top w:val="nil"/>
            </w:tcBorders>
          </w:tcPr>
          <w:p w14:paraId="7013B6F2" w14:textId="77777777" w:rsidR="00DD28B4" w:rsidRDefault="00DD28B4">
            <w:pPr>
              <w:rPr>
                <w:sz w:val="2"/>
                <w:szCs w:val="2"/>
              </w:rPr>
            </w:pPr>
          </w:p>
        </w:tc>
        <w:tc>
          <w:tcPr>
            <w:tcW w:w="1476" w:type="dxa"/>
            <w:tcBorders>
              <w:top w:val="nil"/>
            </w:tcBorders>
          </w:tcPr>
          <w:p w14:paraId="3F5E6005" w14:textId="77777777" w:rsidR="00DD28B4" w:rsidRDefault="00DD28B4">
            <w:pPr>
              <w:pStyle w:val="TableParagraph"/>
              <w:spacing w:before="0"/>
              <w:ind w:left="0"/>
              <w:rPr>
                <w:sz w:val="24"/>
              </w:rPr>
            </w:pPr>
          </w:p>
        </w:tc>
        <w:tc>
          <w:tcPr>
            <w:tcW w:w="6407" w:type="dxa"/>
            <w:tcBorders>
              <w:top w:val="nil"/>
            </w:tcBorders>
          </w:tcPr>
          <w:p w14:paraId="22966E45" w14:textId="77777777" w:rsidR="00DD28B4" w:rsidRDefault="006F0148">
            <w:pPr>
              <w:pStyle w:val="TableParagraph"/>
              <w:spacing w:before="0" w:line="266" w:lineRule="exact"/>
              <w:rPr>
                <w:sz w:val="24"/>
              </w:rPr>
            </w:pPr>
            <w:r>
              <w:rPr>
                <w:sz w:val="24"/>
              </w:rPr>
              <w:t>скорость.</w:t>
            </w:r>
            <w:r>
              <w:rPr>
                <w:spacing w:val="-6"/>
                <w:sz w:val="24"/>
              </w:rPr>
              <w:t xml:space="preserve"> </w:t>
            </w:r>
            <w:r>
              <w:rPr>
                <w:sz w:val="24"/>
              </w:rPr>
              <w:t>Невесомость</w:t>
            </w:r>
            <w:r>
              <w:rPr>
                <w:spacing w:val="-4"/>
                <w:sz w:val="24"/>
              </w:rPr>
              <w:t xml:space="preserve"> </w:t>
            </w:r>
            <w:r>
              <w:rPr>
                <w:sz w:val="24"/>
              </w:rPr>
              <w:t>и</w:t>
            </w:r>
            <w:r>
              <w:rPr>
                <w:spacing w:val="-4"/>
                <w:sz w:val="24"/>
              </w:rPr>
              <w:t xml:space="preserve"> </w:t>
            </w:r>
            <w:r>
              <w:rPr>
                <w:spacing w:val="-2"/>
                <w:sz w:val="24"/>
              </w:rPr>
              <w:t>перегрузки</w:t>
            </w:r>
          </w:p>
        </w:tc>
      </w:tr>
      <w:tr w:rsidR="00DD28B4" w14:paraId="41856438" w14:textId="77777777">
        <w:trPr>
          <w:trHeight w:val="479"/>
        </w:trPr>
        <w:tc>
          <w:tcPr>
            <w:tcW w:w="1191" w:type="dxa"/>
            <w:vMerge/>
            <w:tcBorders>
              <w:top w:val="nil"/>
            </w:tcBorders>
          </w:tcPr>
          <w:p w14:paraId="28543A67" w14:textId="77777777" w:rsidR="00DD28B4" w:rsidRDefault="00DD28B4">
            <w:pPr>
              <w:rPr>
                <w:sz w:val="2"/>
                <w:szCs w:val="2"/>
              </w:rPr>
            </w:pPr>
          </w:p>
        </w:tc>
        <w:tc>
          <w:tcPr>
            <w:tcW w:w="1476" w:type="dxa"/>
          </w:tcPr>
          <w:p w14:paraId="42513D10" w14:textId="77777777" w:rsidR="00DD28B4" w:rsidRDefault="006F0148">
            <w:pPr>
              <w:pStyle w:val="TableParagraph"/>
              <w:spacing w:before="99"/>
              <w:ind w:left="64" w:right="50"/>
              <w:jc w:val="center"/>
              <w:rPr>
                <w:sz w:val="24"/>
              </w:rPr>
            </w:pPr>
            <w:r>
              <w:rPr>
                <w:spacing w:val="-4"/>
                <w:sz w:val="24"/>
              </w:rPr>
              <w:t>8.16</w:t>
            </w:r>
          </w:p>
        </w:tc>
        <w:tc>
          <w:tcPr>
            <w:tcW w:w="6407" w:type="dxa"/>
          </w:tcPr>
          <w:p w14:paraId="41A06667" w14:textId="77777777" w:rsidR="00DD28B4" w:rsidRDefault="006F0148">
            <w:pPr>
              <w:pStyle w:val="TableParagraph"/>
              <w:spacing w:before="99"/>
              <w:rPr>
                <w:sz w:val="24"/>
              </w:rPr>
            </w:pPr>
            <w:r>
              <w:rPr>
                <w:sz w:val="24"/>
              </w:rPr>
              <w:t>Равновесие</w:t>
            </w:r>
            <w:r>
              <w:rPr>
                <w:spacing w:val="-5"/>
                <w:sz w:val="24"/>
              </w:rPr>
              <w:t xml:space="preserve"> </w:t>
            </w:r>
            <w:r>
              <w:rPr>
                <w:sz w:val="24"/>
              </w:rPr>
              <w:t>материальной</w:t>
            </w:r>
            <w:r>
              <w:rPr>
                <w:spacing w:val="-1"/>
                <w:sz w:val="24"/>
              </w:rPr>
              <w:t xml:space="preserve"> </w:t>
            </w:r>
            <w:r>
              <w:rPr>
                <w:sz w:val="24"/>
              </w:rPr>
              <w:t>точки.</w:t>
            </w:r>
            <w:r>
              <w:rPr>
                <w:spacing w:val="-2"/>
                <w:sz w:val="24"/>
              </w:rPr>
              <w:t xml:space="preserve"> </w:t>
            </w:r>
            <w:r>
              <w:rPr>
                <w:sz w:val="24"/>
              </w:rPr>
              <w:t>Абсолютно</w:t>
            </w:r>
            <w:r>
              <w:rPr>
                <w:spacing w:val="-4"/>
                <w:sz w:val="24"/>
              </w:rPr>
              <w:t xml:space="preserve"> </w:t>
            </w:r>
            <w:r>
              <w:rPr>
                <w:sz w:val="24"/>
              </w:rPr>
              <w:t>твердое</w:t>
            </w:r>
            <w:r>
              <w:rPr>
                <w:spacing w:val="-6"/>
                <w:sz w:val="24"/>
              </w:rPr>
              <w:t xml:space="preserve"> </w:t>
            </w:r>
            <w:r>
              <w:rPr>
                <w:spacing w:val="-4"/>
                <w:sz w:val="24"/>
              </w:rPr>
              <w:t>тело</w:t>
            </w:r>
          </w:p>
        </w:tc>
      </w:tr>
      <w:tr w:rsidR="00DD28B4" w14:paraId="783DA46A" w14:textId="77777777">
        <w:trPr>
          <w:trHeight w:val="378"/>
        </w:trPr>
        <w:tc>
          <w:tcPr>
            <w:tcW w:w="1191" w:type="dxa"/>
            <w:vMerge/>
            <w:tcBorders>
              <w:top w:val="nil"/>
            </w:tcBorders>
          </w:tcPr>
          <w:p w14:paraId="35629A47" w14:textId="77777777" w:rsidR="00DD28B4" w:rsidRDefault="00DD28B4">
            <w:pPr>
              <w:rPr>
                <w:sz w:val="2"/>
                <w:szCs w:val="2"/>
              </w:rPr>
            </w:pPr>
          </w:p>
        </w:tc>
        <w:tc>
          <w:tcPr>
            <w:tcW w:w="1476" w:type="dxa"/>
            <w:tcBorders>
              <w:bottom w:val="nil"/>
            </w:tcBorders>
          </w:tcPr>
          <w:p w14:paraId="22C558C8" w14:textId="77777777" w:rsidR="00DD28B4" w:rsidRDefault="006F0148">
            <w:pPr>
              <w:pStyle w:val="TableParagraph"/>
              <w:spacing w:line="256" w:lineRule="exact"/>
              <w:ind w:left="64" w:right="50"/>
              <w:jc w:val="center"/>
              <w:rPr>
                <w:sz w:val="24"/>
              </w:rPr>
            </w:pPr>
            <w:r>
              <w:rPr>
                <w:spacing w:val="-4"/>
                <w:sz w:val="24"/>
              </w:rPr>
              <w:t>8.17</w:t>
            </w:r>
          </w:p>
        </w:tc>
        <w:tc>
          <w:tcPr>
            <w:tcW w:w="6407" w:type="dxa"/>
            <w:tcBorders>
              <w:bottom w:val="nil"/>
            </w:tcBorders>
          </w:tcPr>
          <w:p w14:paraId="07EBB2F9" w14:textId="77777777" w:rsidR="00DD28B4" w:rsidRDefault="006F0148">
            <w:pPr>
              <w:pStyle w:val="TableParagraph"/>
              <w:spacing w:line="256" w:lineRule="exact"/>
              <w:rPr>
                <w:sz w:val="24"/>
              </w:rPr>
            </w:pPr>
            <w:r>
              <w:rPr>
                <w:sz w:val="24"/>
              </w:rPr>
              <w:t>Равновесие</w:t>
            </w:r>
            <w:r>
              <w:rPr>
                <w:spacing w:val="50"/>
                <w:sz w:val="24"/>
              </w:rPr>
              <w:t xml:space="preserve"> </w:t>
            </w:r>
            <w:r>
              <w:rPr>
                <w:sz w:val="24"/>
              </w:rPr>
              <w:t>твердого</w:t>
            </w:r>
            <w:r>
              <w:rPr>
                <w:spacing w:val="52"/>
                <w:sz w:val="24"/>
              </w:rPr>
              <w:t xml:space="preserve"> </w:t>
            </w:r>
            <w:r>
              <w:rPr>
                <w:sz w:val="24"/>
              </w:rPr>
              <w:t>тела</w:t>
            </w:r>
            <w:r>
              <w:rPr>
                <w:spacing w:val="54"/>
                <w:sz w:val="24"/>
              </w:rPr>
              <w:t xml:space="preserve"> </w:t>
            </w:r>
            <w:r>
              <w:rPr>
                <w:sz w:val="24"/>
              </w:rPr>
              <w:t>с</w:t>
            </w:r>
            <w:r>
              <w:rPr>
                <w:spacing w:val="51"/>
                <w:sz w:val="24"/>
              </w:rPr>
              <w:t xml:space="preserve"> </w:t>
            </w:r>
            <w:r>
              <w:rPr>
                <w:sz w:val="24"/>
              </w:rPr>
              <w:t>закрепленной</w:t>
            </w:r>
            <w:r>
              <w:rPr>
                <w:spacing w:val="57"/>
                <w:sz w:val="24"/>
              </w:rPr>
              <w:t xml:space="preserve"> </w:t>
            </w:r>
            <w:r>
              <w:rPr>
                <w:sz w:val="24"/>
              </w:rPr>
              <w:t>осью</w:t>
            </w:r>
            <w:r>
              <w:rPr>
                <w:spacing w:val="53"/>
                <w:sz w:val="24"/>
              </w:rPr>
              <w:t xml:space="preserve"> </w:t>
            </w:r>
            <w:r>
              <w:rPr>
                <w:spacing w:val="-2"/>
                <w:sz w:val="24"/>
              </w:rPr>
              <w:t>вращения.</w:t>
            </w:r>
          </w:p>
        </w:tc>
      </w:tr>
      <w:tr w:rsidR="00DD28B4" w14:paraId="5D88E9B8" w14:textId="77777777">
        <w:trPr>
          <w:trHeight w:val="367"/>
        </w:trPr>
        <w:tc>
          <w:tcPr>
            <w:tcW w:w="1191" w:type="dxa"/>
            <w:vMerge/>
            <w:tcBorders>
              <w:top w:val="nil"/>
            </w:tcBorders>
          </w:tcPr>
          <w:p w14:paraId="6FD96BEB" w14:textId="77777777" w:rsidR="00DD28B4" w:rsidRDefault="00DD28B4">
            <w:pPr>
              <w:rPr>
                <w:sz w:val="2"/>
                <w:szCs w:val="2"/>
              </w:rPr>
            </w:pPr>
          </w:p>
        </w:tc>
        <w:tc>
          <w:tcPr>
            <w:tcW w:w="1476" w:type="dxa"/>
            <w:tcBorders>
              <w:top w:val="nil"/>
            </w:tcBorders>
          </w:tcPr>
          <w:p w14:paraId="030E087E" w14:textId="77777777" w:rsidR="00DD28B4" w:rsidRDefault="00DD28B4">
            <w:pPr>
              <w:pStyle w:val="TableParagraph"/>
              <w:spacing w:before="0"/>
              <w:ind w:left="0"/>
              <w:rPr>
                <w:sz w:val="24"/>
              </w:rPr>
            </w:pPr>
          </w:p>
        </w:tc>
        <w:tc>
          <w:tcPr>
            <w:tcW w:w="6407" w:type="dxa"/>
            <w:tcBorders>
              <w:top w:val="nil"/>
            </w:tcBorders>
          </w:tcPr>
          <w:p w14:paraId="4C686F76" w14:textId="77777777" w:rsidR="00DD28B4" w:rsidRDefault="006F0148">
            <w:pPr>
              <w:pStyle w:val="TableParagraph"/>
              <w:spacing w:before="0" w:line="266" w:lineRule="exact"/>
              <w:rPr>
                <w:sz w:val="24"/>
              </w:rPr>
            </w:pPr>
            <w:r>
              <w:rPr>
                <w:sz w:val="24"/>
              </w:rPr>
              <w:t>Момент</w:t>
            </w:r>
            <w:r>
              <w:rPr>
                <w:spacing w:val="-1"/>
                <w:sz w:val="24"/>
              </w:rPr>
              <w:t xml:space="preserve"> </w:t>
            </w:r>
            <w:r>
              <w:rPr>
                <w:sz w:val="24"/>
              </w:rPr>
              <w:t xml:space="preserve">силы. Центр </w:t>
            </w:r>
            <w:r>
              <w:rPr>
                <w:spacing w:val="-2"/>
                <w:sz w:val="24"/>
              </w:rPr>
              <w:t>тяжести</w:t>
            </w:r>
          </w:p>
        </w:tc>
      </w:tr>
      <w:tr w:rsidR="00DD28B4" w14:paraId="229700B9" w14:textId="77777777">
        <w:trPr>
          <w:trHeight w:val="479"/>
        </w:trPr>
        <w:tc>
          <w:tcPr>
            <w:tcW w:w="1191" w:type="dxa"/>
            <w:vMerge/>
            <w:tcBorders>
              <w:top w:val="nil"/>
            </w:tcBorders>
          </w:tcPr>
          <w:p w14:paraId="687B1F3E" w14:textId="77777777" w:rsidR="00DD28B4" w:rsidRDefault="00DD28B4">
            <w:pPr>
              <w:rPr>
                <w:sz w:val="2"/>
                <w:szCs w:val="2"/>
              </w:rPr>
            </w:pPr>
          </w:p>
        </w:tc>
        <w:tc>
          <w:tcPr>
            <w:tcW w:w="1476" w:type="dxa"/>
          </w:tcPr>
          <w:p w14:paraId="566A80D6" w14:textId="77777777" w:rsidR="00DD28B4" w:rsidRDefault="006F0148">
            <w:pPr>
              <w:pStyle w:val="TableParagraph"/>
              <w:ind w:left="64" w:right="50"/>
              <w:jc w:val="center"/>
              <w:rPr>
                <w:sz w:val="24"/>
              </w:rPr>
            </w:pPr>
            <w:r>
              <w:rPr>
                <w:spacing w:val="-4"/>
                <w:sz w:val="24"/>
              </w:rPr>
              <w:t>8.18</w:t>
            </w:r>
          </w:p>
        </w:tc>
        <w:tc>
          <w:tcPr>
            <w:tcW w:w="6407" w:type="dxa"/>
          </w:tcPr>
          <w:p w14:paraId="4EDD807C" w14:textId="77777777" w:rsidR="00DD28B4" w:rsidRDefault="006F0148">
            <w:pPr>
              <w:pStyle w:val="TableParagraph"/>
              <w:rPr>
                <w:sz w:val="24"/>
              </w:rPr>
            </w:pPr>
            <w:r>
              <w:rPr>
                <w:sz w:val="24"/>
              </w:rPr>
              <w:t>Импульс</w:t>
            </w:r>
            <w:r>
              <w:rPr>
                <w:spacing w:val="-1"/>
                <w:sz w:val="24"/>
              </w:rPr>
              <w:t xml:space="preserve"> </w:t>
            </w:r>
            <w:r>
              <w:rPr>
                <w:sz w:val="24"/>
              </w:rPr>
              <w:t>тела. Изменение импульса. Импульс</w:t>
            </w:r>
            <w:r>
              <w:rPr>
                <w:spacing w:val="-3"/>
                <w:sz w:val="24"/>
              </w:rPr>
              <w:t xml:space="preserve"> </w:t>
            </w:r>
            <w:r>
              <w:rPr>
                <w:spacing w:val="-4"/>
                <w:sz w:val="24"/>
              </w:rPr>
              <w:t>силы</w:t>
            </w:r>
          </w:p>
        </w:tc>
      </w:tr>
      <w:tr w:rsidR="00DD28B4" w14:paraId="5712E4D8" w14:textId="77777777">
        <w:trPr>
          <w:trHeight w:val="480"/>
        </w:trPr>
        <w:tc>
          <w:tcPr>
            <w:tcW w:w="1191" w:type="dxa"/>
            <w:vMerge/>
            <w:tcBorders>
              <w:top w:val="nil"/>
            </w:tcBorders>
          </w:tcPr>
          <w:p w14:paraId="16036D5C" w14:textId="77777777" w:rsidR="00DD28B4" w:rsidRDefault="00DD28B4">
            <w:pPr>
              <w:rPr>
                <w:sz w:val="2"/>
                <w:szCs w:val="2"/>
              </w:rPr>
            </w:pPr>
          </w:p>
        </w:tc>
        <w:tc>
          <w:tcPr>
            <w:tcW w:w="1476" w:type="dxa"/>
          </w:tcPr>
          <w:p w14:paraId="1C872616" w14:textId="77777777" w:rsidR="00DD28B4" w:rsidRDefault="006F0148">
            <w:pPr>
              <w:pStyle w:val="TableParagraph"/>
              <w:ind w:left="64" w:right="50"/>
              <w:jc w:val="center"/>
              <w:rPr>
                <w:sz w:val="24"/>
              </w:rPr>
            </w:pPr>
            <w:r>
              <w:rPr>
                <w:spacing w:val="-4"/>
                <w:sz w:val="24"/>
              </w:rPr>
              <w:t>8.19</w:t>
            </w:r>
          </w:p>
        </w:tc>
        <w:tc>
          <w:tcPr>
            <w:tcW w:w="6407" w:type="dxa"/>
          </w:tcPr>
          <w:p w14:paraId="07CCCE4C" w14:textId="77777777" w:rsidR="00DD28B4" w:rsidRDefault="006F0148">
            <w:pPr>
              <w:pStyle w:val="TableParagraph"/>
              <w:rPr>
                <w:sz w:val="24"/>
              </w:rPr>
            </w:pPr>
            <w:r>
              <w:rPr>
                <w:sz w:val="24"/>
              </w:rPr>
              <w:t>Закон</w:t>
            </w:r>
            <w:r>
              <w:rPr>
                <w:spacing w:val="-4"/>
                <w:sz w:val="24"/>
              </w:rPr>
              <w:t xml:space="preserve"> </w:t>
            </w:r>
            <w:r>
              <w:rPr>
                <w:sz w:val="24"/>
              </w:rPr>
              <w:t>сохранения</w:t>
            </w:r>
            <w:r>
              <w:rPr>
                <w:spacing w:val="-1"/>
                <w:sz w:val="24"/>
              </w:rPr>
              <w:t xml:space="preserve"> </w:t>
            </w:r>
            <w:r>
              <w:rPr>
                <w:spacing w:val="-2"/>
                <w:sz w:val="24"/>
              </w:rPr>
              <w:t>импульса</w:t>
            </w:r>
          </w:p>
        </w:tc>
      </w:tr>
      <w:tr w:rsidR="00DD28B4" w14:paraId="38CF2D12" w14:textId="77777777">
        <w:trPr>
          <w:trHeight w:val="482"/>
        </w:trPr>
        <w:tc>
          <w:tcPr>
            <w:tcW w:w="1191" w:type="dxa"/>
            <w:vMerge/>
            <w:tcBorders>
              <w:top w:val="nil"/>
            </w:tcBorders>
          </w:tcPr>
          <w:p w14:paraId="0AE204E5" w14:textId="77777777" w:rsidR="00DD28B4" w:rsidRDefault="00DD28B4">
            <w:pPr>
              <w:rPr>
                <w:sz w:val="2"/>
                <w:szCs w:val="2"/>
              </w:rPr>
            </w:pPr>
          </w:p>
        </w:tc>
        <w:tc>
          <w:tcPr>
            <w:tcW w:w="1476" w:type="dxa"/>
          </w:tcPr>
          <w:p w14:paraId="1BE2712D" w14:textId="77777777" w:rsidR="00DD28B4" w:rsidRDefault="006F0148">
            <w:pPr>
              <w:pStyle w:val="TableParagraph"/>
              <w:ind w:left="64" w:right="50"/>
              <w:jc w:val="center"/>
              <w:rPr>
                <w:sz w:val="24"/>
              </w:rPr>
            </w:pPr>
            <w:r>
              <w:rPr>
                <w:spacing w:val="-4"/>
                <w:sz w:val="24"/>
              </w:rPr>
              <w:t>8.20</w:t>
            </w:r>
          </w:p>
        </w:tc>
        <w:tc>
          <w:tcPr>
            <w:tcW w:w="6407" w:type="dxa"/>
          </w:tcPr>
          <w:p w14:paraId="591C96B9" w14:textId="77777777" w:rsidR="00DD28B4" w:rsidRDefault="006F0148">
            <w:pPr>
              <w:pStyle w:val="TableParagraph"/>
              <w:rPr>
                <w:sz w:val="24"/>
              </w:rPr>
            </w:pPr>
            <w:r>
              <w:rPr>
                <w:sz w:val="24"/>
              </w:rPr>
              <w:t>Реактивное</w:t>
            </w:r>
            <w:r>
              <w:rPr>
                <w:spacing w:val="-1"/>
                <w:sz w:val="24"/>
              </w:rPr>
              <w:t xml:space="preserve"> </w:t>
            </w:r>
            <w:r>
              <w:rPr>
                <w:spacing w:val="-2"/>
                <w:sz w:val="24"/>
              </w:rPr>
              <w:t>движение</w:t>
            </w:r>
          </w:p>
        </w:tc>
      </w:tr>
      <w:tr w:rsidR="00DD28B4" w14:paraId="47BA915F" w14:textId="77777777">
        <w:trPr>
          <w:trHeight w:val="479"/>
        </w:trPr>
        <w:tc>
          <w:tcPr>
            <w:tcW w:w="1191" w:type="dxa"/>
            <w:vMerge/>
            <w:tcBorders>
              <w:top w:val="nil"/>
            </w:tcBorders>
          </w:tcPr>
          <w:p w14:paraId="7F00DAA9" w14:textId="77777777" w:rsidR="00DD28B4" w:rsidRDefault="00DD28B4">
            <w:pPr>
              <w:rPr>
                <w:sz w:val="2"/>
                <w:szCs w:val="2"/>
              </w:rPr>
            </w:pPr>
          </w:p>
        </w:tc>
        <w:tc>
          <w:tcPr>
            <w:tcW w:w="1476" w:type="dxa"/>
          </w:tcPr>
          <w:p w14:paraId="5ED17E67" w14:textId="77777777" w:rsidR="00DD28B4" w:rsidRDefault="006F0148">
            <w:pPr>
              <w:pStyle w:val="TableParagraph"/>
              <w:spacing w:before="99"/>
              <w:ind w:left="64" w:right="50"/>
              <w:jc w:val="center"/>
              <w:rPr>
                <w:sz w:val="24"/>
              </w:rPr>
            </w:pPr>
            <w:r>
              <w:rPr>
                <w:spacing w:val="-4"/>
                <w:sz w:val="24"/>
              </w:rPr>
              <w:t>8.21</w:t>
            </w:r>
          </w:p>
        </w:tc>
        <w:tc>
          <w:tcPr>
            <w:tcW w:w="6407" w:type="dxa"/>
          </w:tcPr>
          <w:p w14:paraId="25EB1CBF" w14:textId="77777777" w:rsidR="00DD28B4" w:rsidRDefault="006F0148">
            <w:pPr>
              <w:pStyle w:val="TableParagraph"/>
              <w:spacing w:before="99"/>
              <w:rPr>
                <w:sz w:val="24"/>
              </w:rPr>
            </w:pPr>
            <w:r>
              <w:rPr>
                <w:sz w:val="24"/>
              </w:rPr>
              <w:t>Механическая</w:t>
            </w:r>
            <w:r>
              <w:rPr>
                <w:spacing w:val="-2"/>
                <w:sz w:val="24"/>
              </w:rPr>
              <w:t xml:space="preserve"> </w:t>
            </w:r>
            <w:r>
              <w:rPr>
                <w:sz w:val="24"/>
              </w:rPr>
              <w:t>работа</w:t>
            </w:r>
            <w:r>
              <w:rPr>
                <w:spacing w:val="-2"/>
                <w:sz w:val="24"/>
              </w:rPr>
              <w:t xml:space="preserve"> </w:t>
            </w:r>
            <w:r>
              <w:rPr>
                <w:sz w:val="24"/>
              </w:rPr>
              <w:t>и</w:t>
            </w:r>
            <w:r>
              <w:rPr>
                <w:spacing w:val="3"/>
                <w:sz w:val="24"/>
              </w:rPr>
              <w:t xml:space="preserve"> </w:t>
            </w:r>
            <w:r>
              <w:rPr>
                <w:spacing w:val="-2"/>
                <w:sz w:val="24"/>
              </w:rPr>
              <w:t>мощность</w:t>
            </w:r>
          </w:p>
        </w:tc>
      </w:tr>
      <w:tr w:rsidR="00DD28B4" w14:paraId="1FF09845" w14:textId="77777777">
        <w:trPr>
          <w:trHeight w:val="375"/>
        </w:trPr>
        <w:tc>
          <w:tcPr>
            <w:tcW w:w="1191" w:type="dxa"/>
            <w:vMerge/>
            <w:tcBorders>
              <w:top w:val="nil"/>
            </w:tcBorders>
          </w:tcPr>
          <w:p w14:paraId="5B67B603" w14:textId="77777777" w:rsidR="00DD28B4" w:rsidRDefault="00DD28B4">
            <w:pPr>
              <w:rPr>
                <w:sz w:val="2"/>
                <w:szCs w:val="2"/>
              </w:rPr>
            </w:pPr>
          </w:p>
        </w:tc>
        <w:tc>
          <w:tcPr>
            <w:tcW w:w="1476" w:type="dxa"/>
            <w:tcBorders>
              <w:bottom w:val="nil"/>
            </w:tcBorders>
          </w:tcPr>
          <w:p w14:paraId="34BE7C63" w14:textId="77777777" w:rsidR="00DD28B4" w:rsidRDefault="006F0148">
            <w:pPr>
              <w:pStyle w:val="TableParagraph"/>
              <w:spacing w:before="99" w:line="256" w:lineRule="exact"/>
              <w:ind w:left="64" w:right="50"/>
              <w:jc w:val="center"/>
              <w:rPr>
                <w:sz w:val="24"/>
              </w:rPr>
            </w:pPr>
            <w:r>
              <w:rPr>
                <w:spacing w:val="-4"/>
                <w:sz w:val="24"/>
              </w:rPr>
              <w:t>8.22</w:t>
            </w:r>
          </w:p>
        </w:tc>
        <w:tc>
          <w:tcPr>
            <w:tcW w:w="6407" w:type="dxa"/>
            <w:tcBorders>
              <w:bottom w:val="nil"/>
            </w:tcBorders>
          </w:tcPr>
          <w:p w14:paraId="0AB6C001" w14:textId="77777777" w:rsidR="00DD28B4" w:rsidRDefault="006F0148">
            <w:pPr>
              <w:pStyle w:val="TableParagraph"/>
              <w:spacing w:before="99" w:line="256" w:lineRule="exact"/>
              <w:rPr>
                <w:sz w:val="24"/>
              </w:rPr>
            </w:pPr>
            <w:r>
              <w:rPr>
                <w:sz w:val="24"/>
              </w:rPr>
              <w:t>Работа</w:t>
            </w:r>
            <w:r>
              <w:rPr>
                <w:spacing w:val="71"/>
                <w:sz w:val="24"/>
              </w:rPr>
              <w:t xml:space="preserve"> </w:t>
            </w:r>
            <w:r>
              <w:rPr>
                <w:sz w:val="24"/>
              </w:rPr>
              <w:t>сил</w:t>
            </w:r>
            <w:r>
              <w:rPr>
                <w:spacing w:val="74"/>
                <w:sz w:val="24"/>
              </w:rPr>
              <w:t xml:space="preserve"> </w:t>
            </w:r>
            <w:r>
              <w:rPr>
                <w:sz w:val="24"/>
              </w:rPr>
              <w:t>тяжести,</w:t>
            </w:r>
            <w:r>
              <w:rPr>
                <w:spacing w:val="69"/>
                <w:sz w:val="24"/>
              </w:rPr>
              <w:t xml:space="preserve"> </w:t>
            </w:r>
            <w:r>
              <w:rPr>
                <w:sz w:val="24"/>
              </w:rPr>
              <w:t>упругости,</w:t>
            </w:r>
            <w:r>
              <w:rPr>
                <w:spacing w:val="71"/>
                <w:sz w:val="24"/>
              </w:rPr>
              <w:t xml:space="preserve"> </w:t>
            </w:r>
            <w:r>
              <w:rPr>
                <w:sz w:val="24"/>
              </w:rPr>
              <w:t>трения.</w:t>
            </w:r>
            <w:r>
              <w:rPr>
                <w:spacing w:val="71"/>
                <w:sz w:val="24"/>
              </w:rPr>
              <w:t xml:space="preserve"> </w:t>
            </w:r>
            <w:r>
              <w:rPr>
                <w:sz w:val="24"/>
              </w:rPr>
              <w:t>Связь</w:t>
            </w:r>
            <w:r>
              <w:rPr>
                <w:spacing w:val="73"/>
                <w:sz w:val="24"/>
              </w:rPr>
              <w:t xml:space="preserve"> </w:t>
            </w:r>
            <w:r>
              <w:rPr>
                <w:sz w:val="24"/>
              </w:rPr>
              <w:t>энергии</w:t>
            </w:r>
            <w:r>
              <w:rPr>
                <w:spacing w:val="72"/>
                <w:sz w:val="24"/>
              </w:rPr>
              <w:t xml:space="preserve"> </w:t>
            </w:r>
            <w:r>
              <w:rPr>
                <w:spacing w:val="-10"/>
                <w:sz w:val="24"/>
              </w:rPr>
              <w:t>и</w:t>
            </w:r>
          </w:p>
        </w:tc>
      </w:tr>
      <w:tr w:rsidR="00DD28B4" w14:paraId="44D5BD8D" w14:textId="77777777">
        <w:trPr>
          <w:trHeight w:val="369"/>
        </w:trPr>
        <w:tc>
          <w:tcPr>
            <w:tcW w:w="1191" w:type="dxa"/>
            <w:vMerge/>
            <w:tcBorders>
              <w:top w:val="nil"/>
            </w:tcBorders>
          </w:tcPr>
          <w:p w14:paraId="6C0E417E" w14:textId="77777777" w:rsidR="00DD28B4" w:rsidRDefault="00DD28B4">
            <w:pPr>
              <w:rPr>
                <w:sz w:val="2"/>
                <w:szCs w:val="2"/>
              </w:rPr>
            </w:pPr>
          </w:p>
        </w:tc>
        <w:tc>
          <w:tcPr>
            <w:tcW w:w="1476" w:type="dxa"/>
            <w:tcBorders>
              <w:top w:val="nil"/>
            </w:tcBorders>
          </w:tcPr>
          <w:p w14:paraId="79F361FA" w14:textId="77777777" w:rsidR="00DD28B4" w:rsidRDefault="00DD28B4">
            <w:pPr>
              <w:pStyle w:val="TableParagraph"/>
              <w:spacing w:before="0"/>
              <w:ind w:left="0"/>
              <w:rPr>
                <w:sz w:val="24"/>
              </w:rPr>
            </w:pPr>
          </w:p>
        </w:tc>
        <w:tc>
          <w:tcPr>
            <w:tcW w:w="6407" w:type="dxa"/>
            <w:tcBorders>
              <w:top w:val="nil"/>
            </w:tcBorders>
          </w:tcPr>
          <w:p w14:paraId="0902A08C" w14:textId="77777777" w:rsidR="00DD28B4" w:rsidRDefault="006F0148">
            <w:pPr>
              <w:pStyle w:val="TableParagraph"/>
              <w:spacing w:before="0" w:line="266" w:lineRule="exact"/>
              <w:rPr>
                <w:sz w:val="24"/>
              </w:rPr>
            </w:pPr>
            <w:r>
              <w:rPr>
                <w:spacing w:val="-2"/>
                <w:sz w:val="24"/>
              </w:rPr>
              <w:t>работы</w:t>
            </w:r>
          </w:p>
        </w:tc>
      </w:tr>
      <w:tr w:rsidR="00DD28B4" w14:paraId="11E9EA42" w14:textId="77777777">
        <w:trPr>
          <w:trHeight w:val="378"/>
        </w:trPr>
        <w:tc>
          <w:tcPr>
            <w:tcW w:w="1191" w:type="dxa"/>
            <w:vMerge/>
            <w:tcBorders>
              <w:top w:val="nil"/>
            </w:tcBorders>
          </w:tcPr>
          <w:p w14:paraId="56D5A7E2" w14:textId="77777777" w:rsidR="00DD28B4" w:rsidRDefault="00DD28B4">
            <w:pPr>
              <w:rPr>
                <w:sz w:val="2"/>
                <w:szCs w:val="2"/>
              </w:rPr>
            </w:pPr>
          </w:p>
        </w:tc>
        <w:tc>
          <w:tcPr>
            <w:tcW w:w="1476" w:type="dxa"/>
            <w:tcBorders>
              <w:bottom w:val="nil"/>
            </w:tcBorders>
          </w:tcPr>
          <w:p w14:paraId="5D9664E3" w14:textId="77777777" w:rsidR="00DD28B4" w:rsidRDefault="006F0148">
            <w:pPr>
              <w:pStyle w:val="TableParagraph"/>
              <w:spacing w:line="256" w:lineRule="exact"/>
              <w:ind w:left="64" w:right="50"/>
              <w:jc w:val="center"/>
              <w:rPr>
                <w:sz w:val="24"/>
              </w:rPr>
            </w:pPr>
            <w:r>
              <w:rPr>
                <w:spacing w:val="-4"/>
                <w:sz w:val="24"/>
              </w:rPr>
              <w:t>8.23</w:t>
            </w:r>
          </w:p>
        </w:tc>
        <w:tc>
          <w:tcPr>
            <w:tcW w:w="6407" w:type="dxa"/>
            <w:tcBorders>
              <w:bottom w:val="nil"/>
            </w:tcBorders>
          </w:tcPr>
          <w:p w14:paraId="6DA945DC" w14:textId="77777777" w:rsidR="00DD28B4" w:rsidRDefault="006F0148">
            <w:pPr>
              <w:pStyle w:val="TableParagraph"/>
              <w:spacing w:line="256" w:lineRule="exact"/>
              <w:rPr>
                <w:sz w:val="24"/>
              </w:rPr>
            </w:pPr>
            <w:r>
              <w:rPr>
                <w:sz w:val="24"/>
              </w:rPr>
              <w:t>Потенциальная</w:t>
            </w:r>
            <w:r>
              <w:rPr>
                <w:spacing w:val="50"/>
                <w:sz w:val="24"/>
              </w:rPr>
              <w:t xml:space="preserve"> </w:t>
            </w:r>
            <w:r>
              <w:rPr>
                <w:sz w:val="24"/>
              </w:rPr>
              <w:t>энергия</w:t>
            </w:r>
            <w:r>
              <w:rPr>
                <w:spacing w:val="49"/>
                <w:sz w:val="24"/>
              </w:rPr>
              <w:t xml:space="preserve"> </w:t>
            </w:r>
            <w:r>
              <w:rPr>
                <w:sz w:val="24"/>
              </w:rPr>
              <w:t>тела,</w:t>
            </w:r>
            <w:r>
              <w:rPr>
                <w:spacing w:val="50"/>
                <w:sz w:val="24"/>
              </w:rPr>
              <w:t xml:space="preserve"> </w:t>
            </w:r>
            <w:r>
              <w:rPr>
                <w:sz w:val="24"/>
              </w:rPr>
              <w:t>поднятого</w:t>
            </w:r>
            <w:r>
              <w:rPr>
                <w:spacing w:val="51"/>
                <w:sz w:val="24"/>
              </w:rPr>
              <w:t xml:space="preserve"> </w:t>
            </w:r>
            <w:r>
              <w:rPr>
                <w:sz w:val="24"/>
              </w:rPr>
              <w:t>над</w:t>
            </w:r>
            <w:r>
              <w:rPr>
                <w:spacing w:val="50"/>
                <w:sz w:val="24"/>
              </w:rPr>
              <w:t xml:space="preserve"> </w:t>
            </w:r>
            <w:r>
              <w:rPr>
                <w:spacing w:val="-2"/>
                <w:sz w:val="24"/>
              </w:rPr>
              <w:t>поверхностью</w:t>
            </w:r>
          </w:p>
        </w:tc>
      </w:tr>
      <w:tr w:rsidR="00DD28B4" w14:paraId="768355FF" w14:textId="77777777">
        <w:trPr>
          <w:trHeight w:val="367"/>
        </w:trPr>
        <w:tc>
          <w:tcPr>
            <w:tcW w:w="1191" w:type="dxa"/>
            <w:vMerge/>
            <w:tcBorders>
              <w:top w:val="nil"/>
            </w:tcBorders>
          </w:tcPr>
          <w:p w14:paraId="55CC97A7" w14:textId="77777777" w:rsidR="00DD28B4" w:rsidRDefault="00DD28B4">
            <w:pPr>
              <w:rPr>
                <w:sz w:val="2"/>
                <w:szCs w:val="2"/>
              </w:rPr>
            </w:pPr>
          </w:p>
        </w:tc>
        <w:tc>
          <w:tcPr>
            <w:tcW w:w="1476" w:type="dxa"/>
            <w:tcBorders>
              <w:top w:val="nil"/>
            </w:tcBorders>
          </w:tcPr>
          <w:p w14:paraId="24E2CBEB" w14:textId="77777777" w:rsidR="00DD28B4" w:rsidRDefault="00DD28B4">
            <w:pPr>
              <w:pStyle w:val="TableParagraph"/>
              <w:spacing w:before="0"/>
              <w:ind w:left="0"/>
              <w:rPr>
                <w:sz w:val="24"/>
              </w:rPr>
            </w:pPr>
          </w:p>
        </w:tc>
        <w:tc>
          <w:tcPr>
            <w:tcW w:w="6407" w:type="dxa"/>
            <w:tcBorders>
              <w:top w:val="nil"/>
            </w:tcBorders>
          </w:tcPr>
          <w:p w14:paraId="2BB5BF94" w14:textId="77777777" w:rsidR="00DD28B4" w:rsidRDefault="006F0148">
            <w:pPr>
              <w:pStyle w:val="TableParagraph"/>
              <w:spacing w:before="0" w:line="266" w:lineRule="exact"/>
              <w:rPr>
                <w:sz w:val="24"/>
              </w:rPr>
            </w:pPr>
            <w:r>
              <w:rPr>
                <w:spacing w:val="-2"/>
                <w:sz w:val="24"/>
              </w:rPr>
              <w:t>Земли</w:t>
            </w:r>
          </w:p>
        </w:tc>
      </w:tr>
      <w:tr w:rsidR="00DD28B4" w14:paraId="39E1C3A9" w14:textId="77777777">
        <w:trPr>
          <w:trHeight w:val="479"/>
        </w:trPr>
        <w:tc>
          <w:tcPr>
            <w:tcW w:w="1191" w:type="dxa"/>
            <w:vMerge/>
            <w:tcBorders>
              <w:top w:val="nil"/>
            </w:tcBorders>
          </w:tcPr>
          <w:p w14:paraId="2787118C" w14:textId="77777777" w:rsidR="00DD28B4" w:rsidRDefault="00DD28B4">
            <w:pPr>
              <w:rPr>
                <w:sz w:val="2"/>
                <w:szCs w:val="2"/>
              </w:rPr>
            </w:pPr>
          </w:p>
        </w:tc>
        <w:tc>
          <w:tcPr>
            <w:tcW w:w="1476" w:type="dxa"/>
          </w:tcPr>
          <w:p w14:paraId="03B8EFB8" w14:textId="77777777" w:rsidR="00DD28B4" w:rsidRDefault="006F0148">
            <w:pPr>
              <w:pStyle w:val="TableParagraph"/>
              <w:ind w:left="64" w:right="50"/>
              <w:jc w:val="center"/>
              <w:rPr>
                <w:sz w:val="24"/>
              </w:rPr>
            </w:pPr>
            <w:r>
              <w:rPr>
                <w:spacing w:val="-4"/>
                <w:sz w:val="24"/>
              </w:rPr>
              <w:t>8.24</w:t>
            </w:r>
          </w:p>
        </w:tc>
        <w:tc>
          <w:tcPr>
            <w:tcW w:w="6407" w:type="dxa"/>
          </w:tcPr>
          <w:p w14:paraId="68D120BC" w14:textId="77777777" w:rsidR="00DD28B4" w:rsidRDefault="006F0148">
            <w:pPr>
              <w:pStyle w:val="TableParagraph"/>
              <w:rPr>
                <w:sz w:val="24"/>
              </w:rPr>
            </w:pPr>
            <w:r>
              <w:rPr>
                <w:sz w:val="24"/>
              </w:rPr>
              <w:t>Потенциальная</w:t>
            </w:r>
            <w:r>
              <w:rPr>
                <w:spacing w:val="-2"/>
                <w:sz w:val="24"/>
              </w:rPr>
              <w:t xml:space="preserve"> </w:t>
            </w:r>
            <w:r>
              <w:rPr>
                <w:sz w:val="24"/>
              </w:rPr>
              <w:t>энергия</w:t>
            </w:r>
            <w:r>
              <w:rPr>
                <w:spacing w:val="-3"/>
                <w:sz w:val="24"/>
              </w:rPr>
              <w:t xml:space="preserve"> </w:t>
            </w:r>
            <w:r>
              <w:rPr>
                <w:sz w:val="24"/>
              </w:rPr>
              <w:t>сжатой</w:t>
            </w:r>
            <w:r>
              <w:rPr>
                <w:spacing w:val="-1"/>
                <w:sz w:val="24"/>
              </w:rPr>
              <w:t xml:space="preserve"> </w:t>
            </w:r>
            <w:r>
              <w:rPr>
                <w:spacing w:val="-2"/>
                <w:sz w:val="24"/>
              </w:rPr>
              <w:t>пружины</w:t>
            </w:r>
          </w:p>
        </w:tc>
      </w:tr>
      <w:tr w:rsidR="00DD28B4" w14:paraId="7CD07DA7" w14:textId="77777777">
        <w:trPr>
          <w:trHeight w:val="480"/>
        </w:trPr>
        <w:tc>
          <w:tcPr>
            <w:tcW w:w="1191" w:type="dxa"/>
            <w:vMerge/>
            <w:tcBorders>
              <w:top w:val="nil"/>
            </w:tcBorders>
          </w:tcPr>
          <w:p w14:paraId="251BEB6F" w14:textId="77777777" w:rsidR="00DD28B4" w:rsidRDefault="00DD28B4">
            <w:pPr>
              <w:rPr>
                <w:sz w:val="2"/>
                <w:szCs w:val="2"/>
              </w:rPr>
            </w:pPr>
          </w:p>
        </w:tc>
        <w:tc>
          <w:tcPr>
            <w:tcW w:w="1476" w:type="dxa"/>
          </w:tcPr>
          <w:p w14:paraId="3B23CE47" w14:textId="77777777" w:rsidR="00DD28B4" w:rsidRDefault="006F0148">
            <w:pPr>
              <w:pStyle w:val="TableParagraph"/>
              <w:ind w:left="64" w:right="50"/>
              <w:jc w:val="center"/>
              <w:rPr>
                <w:sz w:val="24"/>
              </w:rPr>
            </w:pPr>
            <w:r>
              <w:rPr>
                <w:spacing w:val="-4"/>
                <w:sz w:val="24"/>
              </w:rPr>
              <w:t>8.25</w:t>
            </w:r>
          </w:p>
        </w:tc>
        <w:tc>
          <w:tcPr>
            <w:tcW w:w="6407" w:type="dxa"/>
          </w:tcPr>
          <w:p w14:paraId="67AD422C" w14:textId="77777777" w:rsidR="00DD28B4" w:rsidRDefault="006F0148">
            <w:pPr>
              <w:pStyle w:val="TableParagraph"/>
              <w:rPr>
                <w:sz w:val="24"/>
              </w:rPr>
            </w:pPr>
            <w:r>
              <w:rPr>
                <w:sz w:val="24"/>
              </w:rPr>
              <w:t>Кинетическая</w:t>
            </w:r>
            <w:r>
              <w:rPr>
                <w:spacing w:val="-2"/>
                <w:sz w:val="24"/>
              </w:rPr>
              <w:t xml:space="preserve"> </w:t>
            </w:r>
            <w:r>
              <w:rPr>
                <w:sz w:val="24"/>
              </w:rPr>
              <w:t>энергия.</w:t>
            </w:r>
            <w:r>
              <w:rPr>
                <w:spacing w:val="-1"/>
                <w:sz w:val="24"/>
              </w:rPr>
              <w:t xml:space="preserve"> </w:t>
            </w:r>
            <w:r>
              <w:rPr>
                <w:sz w:val="24"/>
              </w:rPr>
              <w:t>Теорема</w:t>
            </w:r>
            <w:r>
              <w:rPr>
                <w:spacing w:val="-3"/>
                <w:sz w:val="24"/>
              </w:rPr>
              <w:t xml:space="preserve"> </w:t>
            </w:r>
            <w:r>
              <w:rPr>
                <w:sz w:val="24"/>
              </w:rPr>
              <w:t>о</w:t>
            </w:r>
            <w:r>
              <w:rPr>
                <w:spacing w:val="-1"/>
                <w:sz w:val="24"/>
              </w:rPr>
              <w:t xml:space="preserve"> </w:t>
            </w:r>
            <w:r>
              <w:rPr>
                <w:sz w:val="24"/>
              </w:rPr>
              <w:t xml:space="preserve">кинетической </w:t>
            </w:r>
            <w:r>
              <w:rPr>
                <w:spacing w:val="-2"/>
                <w:sz w:val="24"/>
              </w:rPr>
              <w:t>энергии</w:t>
            </w:r>
          </w:p>
        </w:tc>
      </w:tr>
      <w:tr w:rsidR="00DD28B4" w14:paraId="374674C8" w14:textId="77777777">
        <w:trPr>
          <w:trHeight w:val="481"/>
        </w:trPr>
        <w:tc>
          <w:tcPr>
            <w:tcW w:w="1191" w:type="dxa"/>
            <w:vMerge/>
            <w:tcBorders>
              <w:top w:val="nil"/>
            </w:tcBorders>
          </w:tcPr>
          <w:p w14:paraId="6571708B" w14:textId="77777777" w:rsidR="00DD28B4" w:rsidRDefault="00DD28B4">
            <w:pPr>
              <w:rPr>
                <w:sz w:val="2"/>
                <w:szCs w:val="2"/>
              </w:rPr>
            </w:pPr>
          </w:p>
        </w:tc>
        <w:tc>
          <w:tcPr>
            <w:tcW w:w="1476" w:type="dxa"/>
          </w:tcPr>
          <w:p w14:paraId="4BF76E85" w14:textId="77777777" w:rsidR="00DD28B4" w:rsidRDefault="006F0148">
            <w:pPr>
              <w:pStyle w:val="TableParagraph"/>
              <w:ind w:left="64" w:right="50"/>
              <w:jc w:val="center"/>
              <w:rPr>
                <w:sz w:val="24"/>
              </w:rPr>
            </w:pPr>
            <w:r>
              <w:rPr>
                <w:spacing w:val="-4"/>
                <w:sz w:val="24"/>
              </w:rPr>
              <w:t>8.26</w:t>
            </w:r>
          </w:p>
        </w:tc>
        <w:tc>
          <w:tcPr>
            <w:tcW w:w="6407" w:type="dxa"/>
          </w:tcPr>
          <w:p w14:paraId="6E57BEFA" w14:textId="77777777" w:rsidR="00DD28B4" w:rsidRDefault="006F0148">
            <w:pPr>
              <w:pStyle w:val="TableParagraph"/>
              <w:rPr>
                <w:sz w:val="24"/>
              </w:rPr>
            </w:pPr>
            <w:r>
              <w:rPr>
                <w:sz w:val="24"/>
              </w:rPr>
              <w:t>Закон</w:t>
            </w:r>
            <w:r>
              <w:rPr>
                <w:spacing w:val="-5"/>
                <w:sz w:val="24"/>
              </w:rPr>
              <w:t xml:space="preserve"> </w:t>
            </w:r>
            <w:r>
              <w:rPr>
                <w:sz w:val="24"/>
              </w:rPr>
              <w:t>сохранения</w:t>
            </w:r>
            <w:r>
              <w:rPr>
                <w:spacing w:val="-5"/>
                <w:sz w:val="24"/>
              </w:rPr>
              <w:t xml:space="preserve"> </w:t>
            </w:r>
            <w:r>
              <w:rPr>
                <w:sz w:val="24"/>
              </w:rPr>
              <w:t>механической</w:t>
            </w:r>
            <w:r>
              <w:rPr>
                <w:spacing w:val="-5"/>
                <w:sz w:val="24"/>
              </w:rPr>
              <w:t xml:space="preserve"> </w:t>
            </w:r>
            <w:r>
              <w:rPr>
                <w:spacing w:val="-2"/>
                <w:sz w:val="24"/>
              </w:rPr>
              <w:t>энергии</w:t>
            </w:r>
          </w:p>
        </w:tc>
      </w:tr>
      <w:tr w:rsidR="00DD28B4" w14:paraId="7B1D9035" w14:textId="77777777">
        <w:trPr>
          <w:trHeight w:val="375"/>
        </w:trPr>
        <w:tc>
          <w:tcPr>
            <w:tcW w:w="1191" w:type="dxa"/>
            <w:vMerge/>
            <w:tcBorders>
              <w:top w:val="nil"/>
            </w:tcBorders>
          </w:tcPr>
          <w:p w14:paraId="24FAEF27" w14:textId="77777777" w:rsidR="00DD28B4" w:rsidRDefault="00DD28B4">
            <w:pPr>
              <w:rPr>
                <w:sz w:val="2"/>
                <w:szCs w:val="2"/>
              </w:rPr>
            </w:pPr>
          </w:p>
        </w:tc>
        <w:tc>
          <w:tcPr>
            <w:tcW w:w="1476" w:type="dxa"/>
            <w:tcBorders>
              <w:bottom w:val="nil"/>
            </w:tcBorders>
          </w:tcPr>
          <w:p w14:paraId="49B5847B" w14:textId="77777777" w:rsidR="00DD28B4" w:rsidRDefault="006F0148">
            <w:pPr>
              <w:pStyle w:val="TableParagraph"/>
              <w:spacing w:before="99" w:line="256" w:lineRule="exact"/>
              <w:ind w:left="64" w:right="50"/>
              <w:jc w:val="center"/>
              <w:rPr>
                <w:sz w:val="24"/>
              </w:rPr>
            </w:pPr>
            <w:r>
              <w:rPr>
                <w:spacing w:val="-4"/>
                <w:sz w:val="24"/>
              </w:rPr>
              <w:t>8.27</w:t>
            </w:r>
          </w:p>
        </w:tc>
        <w:tc>
          <w:tcPr>
            <w:tcW w:w="6407" w:type="dxa"/>
            <w:tcBorders>
              <w:bottom w:val="nil"/>
            </w:tcBorders>
          </w:tcPr>
          <w:p w14:paraId="53A8504E" w14:textId="77777777" w:rsidR="00DD28B4" w:rsidRDefault="006F0148">
            <w:pPr>
              <w:pStyle w:val="TableParagraph"/>
              <w:spacing w:before="99" w:line="256" w:lineRule="exact"/>
              <w:rPr>
                <w:sz w:val="24"/>
              </w:rPr>
            </w:pPr>
            <w:r>
              <w:rPr>
                <w:sz w:val="24"/>
              </w:rPr>
              <w:t>Практические</w:t>
            </w:r>
            <w:r>
              <w:rPr>
                <w:spacing w:val="-1"/>
                <w:sz w:val="24"/>
              </w:rPr>
              <w:t xml:space="preserve"> </w:t>
            </w:r>
            <w:r>
              <w:rPr>
                <w:spacing w:val="-2"/>
                <w:sz w:val="24"/>
              </w:rPr>
              <w:t>работы:</w:t>
            </w:r>
          </w:p>
        </w:tc>
      </w:tr>
      <w:tr w:rsidR="00DD28B4" w14:paraId="1D5DCE41" w14:textId="77777777">
        <w:trPr>
          <w:trHeight w:val="265"/>
        </w:trPr>
        <w:tc>
          <w:tcPr>
            <w:tcW w:w="1191" w:type="dxa"/>
            <w:vMerge/>
            <w:tcBorders>
              <w:top w:val="nil"/>
            </w:tcBorders>
          </w:tcPr>
          <w:p w14:paraId="38323338" w14:textId="77777777" w:rsidR="00DD28B4" w:rsidRDefault="00DD28B4">
            <w:pPr>
              <w:rPr>
                <w:sz w:val="2"/>
                <w:szCs w:val="2"/>
              </w:rPr>
            </w:pPr>
          </w:p>
        </w:tc>
        <w:tc>
          <w:tcPr>
            <w:tcW w:w="1476" w:type="dxa"/>
            <w:tcBorders>
              <w:top w:val="nil"/>
              <w:bottom w:val="nil"/>
            </w:tcBorders>
          </w:tcPr>
          <w:p w14:paraId="78E3CFD2" w14:textId="77777777" w:rsidR="00DD28B4" w:rsidRDefault="00DD28B4">
            <w:pPr>
              <w:pStyle w:val="TableParagraph"/>
              <w:spacing w:before="0"/>
              <w:ind w:left="0"/>
              <w:rPr>
                <w:sz w:val="18"/>
              </w:rPr>
            </w:pPr>
          </w:p>
        </w:tc>
        <w:tc>
          <w:tcPr>
            <w:tcW w:w="6407" w:type="dxa"/>
            <w:tcBorders>
              <w:top w:val="nil"/>
              <w:bottom w:val="nil"/>
            </w:tcBorders>
          </w:tcPr>
          <w:p w14:paraId="56A89B61" w14:textId="77777777" w:rsidR="00DD28B4" w:rsidRDefault="006F0148">
            <w:pPr>
              <w:pStyle w:val="TableParagraph"/>
              <w:spacing w:before="0" w:line="246" w:lineRule="exact"/>
              <w:rPr>
                <w:sz w:val="24"/>
              </w:rPr>
            </w:pPr>
            <w:r>
              <w:rPr>
                <w:sz w:val="24"/>
              </w:rPr>
              <w:t>Определение</w:t>
            </w:r>
            <w:r>
              <w:rPr>
                <w:spacing w:val="29"/>
                <w:sz w:val="24"/>
              </w:rPr>
              <w:t xml:space="preserve">  </w:t>
            </w:r>
            <w:r>
              <w:rPr>
                <w:sz w:val="24"/>
              </w:rPr>
              <w:t>средней</w:t>
            </w:r>
            <w:r>
              <w:rPr>
                <w:spacing w:val="29"/>
                <w:sz w:val="24"/>
              </w:rPr>
              <w:t xml:space="preserve">  </w:t>
            </w:r>
            <w:r>
              <w:rPr>
                <w:sz w:val="24"/>
              </w:rPr>
              <w:t>скорости</w:t>
            </w:r>
            <w:r>
              <w:rPr>
                <w:spacing w:val="31"/>
                <w:sz w:val="24"/>
              </w:rPr>
              <w:t xml:space="preserve">  </w:t>
            </w:r>
            <w:r>
              <w:rPr>
                <w:sz w:val="24"/>
              </w:rPr>
              <w:t>скольжения</w:t>
            </w:r>
            <w:r>
              <w:rPr>
                <w:spacing w:val="29"/>
                <w:sz w:val="24"/>
              </w:rPr>
              <w:t xml:space="preserve">  </w:t>
            </w:r>
            <w:r>
              <w:rPr>
                <w:sz w:val="24"/>
              </w:rPr>
              <w:t>бруска</w:t>
            </w:r>
            <w:r>
              <w:rPr>
                <w:spacing w:val="30"/>
                <w:sz w:val="24"/>
              </w:rPr>
              <w:t xml:space="preserve">  </w:t>
            </w:r>
            <w:r>
              <w:rPr>
                <w:spacing w:val="-5"/>
                <w:sz w:val="24"/>
              </w:rPr>
              <w:t>или</w:t>
            </w:r>
          </w:p>
        </w:tc>
      </w:tr>
      <w:tr w:rsidR="00DD28B4" w14:paraId="35350FC5" w14:textId="77777777">
        <w:trPr>
          <w:trHeight w:val="265"/>
        </w:trPr>
        <w:tc>
          <w:tcPr>
            <w:tcW w:w="1191" w:type="dxa"/>
            <w:vMerge/>
            <w:tcBorders>
              <w:top w:val="nil"/>
            </w:tcBorders>
          </w:tcPr>
          <w:p w14:paraId="32BE4A50" w14:textId="77777777" w:rsidR="00DD28B4" w:rsidRDefault="00DD28B4">
            <w:pPr>
              <w:rPr>
                <w:sz w:val="2"/>
                <w:szCs w:val="2"/>
              </w:rPr>
            </w:pPr>
          </w:p>
        </w:tc>
        <w:tc>
          <w:tcPr>
            <w:tcW w:w="1476" w:type="dxa"/>
            <w:tcBorders>
              <w:top w:val="nil"/>
              <w:bottom w:val="nil"/>
            </w:tcBorders>
          </w:tcPr>
          <w:p w14:paraId="4935A977" w14:textId="77777777" w:rsidR="00DD28B4" w:rsidRDefault="00DD28B4">
            <w:pPr>
              <w:pStyle w:val="TableParagraph"/>
              <w:spacing w:before="0"/>
              <w:ind w:left="0"/>
              <w:rPr>
                <w:sz w:val="18"/>
              </w:rPr>
            </w:pPr>
          </w:p>
        </w:tc>
        <w:tc>
          <w:tcPr>
            <w:tcW w:w="6407" w:type="dxa"/>
            <w:tcBorders>
              <w:top w:val="nil"/>
              <w:bottom w:val="nil"/>
            </w:tcBorders>
          </w:tcPr>
          <w:p w14:paraId="2AB3223C" w14:textId="77777777" w:rsidR="00DD28B4" w:rsidRDefault="006F0148">
            <w:pPr>
              <w:pStyle w:val="TableParagraph"/>
              <w:spacing w:before="0" w:line="246" w:lineRule="exact"/>
              <w:rPr>
                <w:sz w:val="24"/>
              </w:rPr>
            </w:pPr>
            <w:r>
              <w:rPr>
                <w:sz w:val="24"/>
              </w:rPr>
              <w:t>движения</w:t>
            </w:r>
            <w:r>
              <w:rPr>
                <w:spacing w:val="-1"/>
                <w:sz w:val="24"/>
              </w:rPr>
              <w:t xml:space="preserve"> </w:t>
            </w:r>
            <w:r>
              <w:rPr>
                <w:sz w:val="24"/>
              </w:rPr>
              <w:t>шарика</w:t>
            </w:r>
            <w:r>
              <w:rPr>
                <w:spacing w:val="-2"/>
                <w:sz w:val="24"/>
              </w:rPr>
              <w:t xml:space="preserve"> </w:t>
            </w:r>
            <w:r>
              <w:rPr>
                <w:sz w:val="24"/>
              </w:rPr>
              <w:t>по</w:t>
            </w:r>
            <w:r>
              <w:rPr>
                <w:spacing w:val="-3"/>
                <w:sz w:val="24"/>
              </w:rPr>
              <w:t xml:space="preserve"> </w:t>
            </w:r>
            <w:r>
              <w:rPr>
                <w:sz w:val="24"/>
              </w:rPr>
              <w:t>наклонной</w:t>
            </w:r>
            <w:r>
              <w:rPr>
                <w:spacing w:val="-2"/>
                <w:sz w:val="24"/>
              </w:rPr>
              <w:t xml:space="preserve"> плоскости.</w:t>
            </w:r>
          </w:p>
        </w:tc>
      </w:tr>
      <w:tr w:rsidR="00DD28B4" w14:paraId="119E26FD" w14:textId="77777777">
        <w:trPr>
          <w:trHeight w:val="266"/>
        </w:trPr>
        <w:tc>
          <w:tcPr>
            <w:tcW w:w="1191" w:type="dxa"/>
            <w:vMerge/>
            <w:tcBorders>
              <w:top w:val="nil"/>
            </w:tcBorders>
          </w:tcPr>
          <w:p w14:paraId="4FAAC657" w14:textId="77777777" w:rsidR="00DD28B4" w:rsidRDefault="00DD28B4">
            <w:pPr>
              <w:rPr>
                <w:sz w:val="2"/>
                <w:szCs w:val="2"/>
              </w:rPr>
            </w:pPr>
          </w:p>
        </w:tc>
        <w:tc>
          <w:tcPr>
            <w:tcW w:w="1476" w:type="dxa"/>
            <w:tcBorders>
              <w:top w:val="nil"/>
              <w:bottom w:val="nil"/>
            </w:tcBorders>
          </w:tcPr>
          <w:p w14:paraId="6587E646" w14:textId="77777777" w:rsidR="00DD28B4" w:rsidRDefault="00DD28B4">
            <w:pPr>
              <w:pStyle w:val="TableParagraph"/>
              <w:spacing w:before="0"/>
              <w:ind w:left="0"/>
              <w:rPr>
                <w:sz w:val="18"/>
              </w:rPr>
            </w:pPr>
          </w:p>
        </w:tc>
        <w:tc>
          <w:tcPr>
            <w:tcW w:w="6407" w:type="dxa"/>
            <w:tcBorders>
              <w:top w:val="nil"/>
              <w:bottom w:val="nil"/>
            </w:tcBorders>
          </w:tcPr>
          <w:p w14:paraId="2999F023" w14:textId="77777777" w:rsidR="00DD28B4" w:rsidRDefault="006F0148">
            <w:pPr>
              <w:pStyle w:val="TableParagraph"/>
              <w:tabs>
                <w:tab w:val="left" w:pos="1723"/>
                <w:tab w:val="left" w:pos="3096"/>
                <w:tab w:val="left" w:pos="3847"/>
                <w:tab w:val="left" w:pos="4538"/>
              </w:tabs>
              <w:spacing w:before="0" w:line="246" w:lineRule="exact"/>
              <w:rPr>
                <w:sz w:val="24"/>
              </w:rPr>
            </w:pPr>
            <w:r>
              <w:rPr>
                <w:spacing w:val="-2"/>
                <w:sz w:val="24"/>
              </w:rPr>
              <w:t>Определение</w:t>
            </w:r>
            <w:r>
              <w:rPr>
                <w:sz w:val="24"/>
              </w:rPr>
              <w:tab/>
            </w:r>
            <w:r>
              <w:rPr>
                <w:spacing w:val="-2"/>
                <w:sz w:val="24"/>
              </w:rPr>
              <w:t>ускорения</w:t>
            </w:r>
            <w:r>
              <w:rPr>
                <w:sz w:val="24"/>
              </w:rPr>
              <w:tab/>
            </w:r>
            <w:r>
              <w:rPr>
                <w:spacing w:val="-4"/>
                <w:sz w:val="24"/>
              </w:rPr>
              <w:t>тела</w:t>
            </w:r>
            <w:r>
              <w:rPr>
                <w:sz w:val="24"/>
              </w:rPr>
              <w:tab/>
            </w:r>
            <w:r>
              <w:rPr>
                <w:spacing w:val="-5"/>
                <w:sz w:val="24"/>
              </w:rPr>
              <w:t>при</w:t>
            </w:r>
            <w:r>
              <w:rPr>
                <w:sz w:val="24"/>
              </w:rPr>
              <w:tab/>
            </w:r>
            <w:r>
              <w:rPr>
                <w:spacing w:val="-2"/>
                <w:sz w:val="24"/>
              </w:rPr>
              <w:t>равноускоренном</w:t>
            </w:r>
          </w:p>
        </w:tc>
      </w:tr>
      <w:tr w:rsidR="00DD28B4" w14:paraId="4108A743" w14:textId="77777777">
        <w:trPr>
          <w:trHeight w:val="266"/>
        </w:trPr>
        <w:tc>
          <w:tcPr>
            <w:tcW w:w="1191" w:type="dxa"/>
            <w:vMerge/>
            <w:tcBorders>
              <w:top w:val="nil"/>
            </w:tcBorders>
          </w:tcPr>
          <w:p w14:paraId="7B4A7B31" w14:textId="77777777" w:rsidR="00DD28B4" w:rsidRDefault="00DD28B4">
            <w:pPr>
              <w:rPr>
                <w:sz w:val="2"/>
                <w:szCs w:val="2"/>
              </w:rPr>
            </w:pPr>
          </w:p>
        </w:tc>
        <w:tc>
          <w:tcPr>
            <w:tcW w:w="1476" w:type="dxa"/>
            <w:tcBorders>
              <w:top w:val="nil"/>
              <w:bottom w:val="nil"/>
            </w:tcBorders>
          </w:tcPr>
          <w:p w14:paraId="73650B59" w14:textId="77777777" w:rsidR="00DD28B4" w:rsidRDefault="00DD28B4">
            <w:pPr>
              <w:pStyle w:val="TableParagraph"/>
              <w:spacing w:before="0"/>
              <w:ind w:left="0"/>
              <w:rPr>
                <w:sz w:val="18"/>
              </w:rPr>
            </w:pPr>
          </w:p>
        </w:tc>
        <w:tc>
          <w:tcPr>
            <w:tcW w:w="6407" w:type="dxa"/>
            <w:tcBorders>
              <w:top w:val="nil"/>
              <w:bottom w:val="nil"/>
            </w:tcBorders>
          </w:tcPr>
          <w:p w14:paraId="06713B9D" w14:textId="77777777" w:rsidR="00DD28B4" w:rsidRDefault="006F0148">
            <w:pPr>
              <w:pStyle w:val="TableParagraph"/>
              <w:spacing w:before="0" w:line="246" w:lineRule="exact"/>
              <w:rPr>
                <w:sz w:val="24"/>
              </w:rPr>
            </w:pPr>
            <w:r>
              <w:rPr>
                <w:sz w:val="24"/>
              </w:rPr>
              <w:t>движении</w:t>
            </w:r>
            <w:r>
              <w:rPr>
                <w:spacing w:val="-5"/>
                <w:sz w:val="24"/>
              </w:rPr>
              <w:t xml:space="preserve"> </w:t>
            </w:r>
            <w:r>
              <w:rPr>
                <w:sz w:val="24"/>
              </w:rPr>
              <w:t>по</w:t>
            </w:r>
            <w:r>
              <w:rPr>
                <w:spacing w:val="-4"/>
                <w:sz w:val="24"/>
              </w:rPr>
              <w:t xml:space="preserve"> </w:t>
            </w:r>
            <w:r>
              <w:rPr>
                <w:sz w:val="24"/>
              </w:rPr>
              <w:t>наклонной</w:t>
            </w:r>
            <w:r>
              <w:rPr>
                <w:spacing w:val="-4"/>
                <w:sz w:val="24"/>
              </w:rPr>
              <w:t xml:space="preserve"> </w:t>
            </w:r>
            <w:r>
              <w:rPr>
                <w:spacing w:val="-2"/>
                <w:sz w:val="24"/>
              </w:rPr>
              <w:t>плоскости.</w:t>
            </w:r>
          </w:p>
        </w:tc>
      </w:tr>
      <w:tr w:rsidR="00DD28B4" w14:paraId="27A12A94" w14:textId="77777777">
        <w:trPr>
          <w:trHeight w:val="266"/>
        </w:trPr>
        <w:tc>
          <w:tcPr>
            <w:tcW w:w="1191" w:type="dxa"/>
            <w:vMerge/>
            <w:tcBorders>
              <w:top w:val="nil"/>
            </w:tcBorders>
          </w:tcPr>
          <w:p w14:paraId="04059C25" w14:textId="77777777" w:rsidR="00DD28B4" w:rsidRDefault="00DD28B4">
            <w:pPr>
              <w:rPr>
                <w:sz w:val="2"/>
                <w:szCs w:val="2"/>
              </w:rPr>
            </w:pPr>
          </w:p>
        </w:tc>
        <w:tc>
          <w:tcPr>
            <w:tcW w:w="1476" w:type="dxa"/>
            <w:tcBorders>
              <w:top w:val="nil"/>
              <w:bottom w:val="nil"/>
            </w:tcBorders>
          </w:tcPr>
          <w:p w14:paraId="6643F302" w14:textId="77777777" w:rsidR="00DD28B4" w:rsidRDefault="00DD28B4">
            <w:pPr>
              <w:pStyle w:val="TableParagraph"/>
              <w:spacing w:before="0"/>
              <w:ind w:left="0"/>
              <w:rPr>
                <w:sz w:val="18"/>
              </w:rPr>
            </w:pPr>
          </w:p>
        </w:tc>
        <w:tc>
          <w:tcPr>
            <w:tcW w:w="6407" w:type="dxa"/>
            <w:tcBorders>
              <w:top w:val="nil"/>
              <w:bottom w:val="nil"/>
            </w:tcBorders>
          </w:tcPr>
          <w:p w14:paraId="57CE7D13" w14:textId="77777777" w:rsidR="00DD28B4" w:rsidRDefault="006F0148">
            <w:pPr>
              <w:pStyle w:val="TableParagraph"/>
              <w:spacing w:before="0" w:line="246" w:lineRule="exact"/>
              <w:rPr>
                <w:sz w:val="24"/>
              </w:rPr>
            </w:pPr>
            <w:r>
              <w:rPr>
                <w:sz w:val="24"/>
              </w:rPr>
              <w:t>Исследование</w:t>
            </w:r>
            <w:r>
              <w:rPr>
                <w:spacing w:val="-5"/>
                <w:sz w:val="24"/>
              </w:rPr>
              <w:t xml:space="preserve"> </w:t>
            </w:r>
            <w:r>
              <w:rPr>
                <w:sz w:val="24"/>
              </w:rPr>
              <w:t>зависимости</w:t>
            </w:r>
            <w:r>
              <w:rPr>
                <w:spacing w:val="-2"/>
                <w:sz w:val="24"/>
              </w:rPr>
              <w:t xml:space="preserve"> </w:t>
            </w:r>
            <w:r>
              <w:rPr>
                <w:sz w:val="24"/>
              </w:rPr>
              <w:t>пути</w:t>
            </w:r>
            <w:r>
              <w:rPr>
                <w:spacing w:val="-3"/>
                <w:sz w:val="24"/>
              </w:rPr>
              <w:t xml:space="preserve"> </w:t>
            </w:r>
            <w:r>
              <w:rPr>
                <w:sz w:val="24"/>
              </w:rPr>
              <w:t>от</w:t>
            </w:r>
            <w:r>
              <w:rPr>
                <w:spacing w:val="-3"/>
                <w:sz w:val="24"/>
              </w:rPr>
              <w:t xml:space="preserve"> </w:t>
            </w:r>
            <w:r>
              <w:rPr>
                <w:spacing w:val="-2"/>
                <w:sz w:val="24"/>
              </w:rPr>
              <w:t>времени</w:t>
            </w:r>
          </w:p>
        </w:tc>
      </w:tr>
      <w:tr w:rsidR="00DD28B4" w14:paraId="142ED9C0" w14:textId="77777777">
        <w:trPr>
          <w:trHeight w:val="266"/>
        </w:trPr>
        <w:tc>
          <w:tcPr>
            <w:tcW w:w="1191" w:type="dxa"/>
            <w:vMerge/>
            <w:tcBorders>
              <w:top w:val="nil"/>
            </w:tcBorders>
          </w:tcPr>
          <w:p w14:paraId="6CEB4016" w14:textId="77777777" w:rsidR="00DD28B4" w:rsidRDefault="00DD28B4">
            <w:pPr>
              <w:rPr>
                <w:sz w:val="2"/>
                <w:szCs w:val="2"/>
              </w:rPr>
            </w:pPr>
          </w:p>
        </w:tc>
        <w:tc>
          <w:tcPr>
            <w:tcW w:w="1476" w:type="dxa"/>
            <w:tcBorders>
              <w:top w:val="nil"/>
              <w:bottom w:val="nil"/>
            </w:tcBorders>
          </w:tcPr>
          <w:p w14:paraId="18068168" w14:textId="77777777" w:rsidR="00DD28B4" w:rsidRDefault="00DD28B4">
            <w:pPr>
              <w:pStyle w:val="TableParagraph"/>
              <w:spacing w:before="0"/>
              <w:ind w:left="0"/>
              <w:rPr>
                <w:sz w:val="18"/>
              </w:rPr>
            </w:pPr>
          </w:p>
        </w:tc>
        <w:tc>
          <w:tcPr>
            <w:tcW w:w="6407" w:type="dxa"/>
            <w:tcBorders>
              <w:top w:val="nil"/>
              <w:bottom w:val="nil"/>
            </w:tcBorders>
          </w:tcPr>
          <w:p w14:paraId="4C9F3E89" w14:textId="77777777" w:rsidR="00DD28B4" w:rsidRDefault="006F0148">
            <w:pPr>
              <w:pStyle w:val="TableParagraph"/>
              <w:spacing w:before="0" w:line="246" w:lineRule="exact"/>
              <w:rPr>
                <w:sz w:val="24"/>
              </w:rPr>
            </w:pPr>
            <w:r>
              <w:rPr>
                <w:sz w:val="24"/>
              </w:rPr>
              <w:t>при</w:t>
            </w:r>
            <w:r>
              <w:rPr>
                <w:spacing w:val="-2"/>
                <w:sz w:val="24"/>
              </w:rPr>
              <w:t xml:space="preserve"> </w:t>
            </w:r>
            <w:r>
              <w:rPr>
                <w:sz w:val="24"/>
              </w:rPr>
              <w:t>равноускоренном</w:t>
            </w:r>
            <w:r>
              <w:rPr>
                <w:spacing w:val="-4"/>
                <w:sz w:val="24"/>
              </w:rPr>
              <w:t xml:space="preserve"> </w:t>
            </w:r>
            <w:r>
              <w:rPr>
                <w:sz w:val="24"/>
              </w:rPr>
              <w:t>движении</w:t>
            </w:r>
            <w:r>
              <w:rPr>
                <w:spacing w:val="-3"/>
                <w:sz w:val="24"/>
              </w:rPr>
              <w:t xml:space="preserve"> </w:t>
            </w:r>
            <w:r>
              <w:rPr>
                <w:sz w:val="24"/>
              </w:rPr>
              <w:t>без</w:t>
            </w:r>
            <w:r>
              <w:rPr>
                <w:spacing w:val="-5"/>
                <w:sz w:val="24"/>
              </w:rPr>
              <w:t xml:space="preserve"> </w:t>
            </w:r>
            <w:r>
              <w:rPr>
                <w:sz w:val="24"/>
              </w:rPr>
              <w:t>начальной</w:t>
            </w:r>
            <w:r>
              <w:rPr>
                <w:spacing w:val="-3"/>
                <w:sz w:val="24"/>
              </w:rPr>
              <w:t xml:space="preserve"> </w:t>
            </w:r>
            <w:r>
              <w:rPr>
                <w:spacing w:val="-2"/>
                <w:sz w:val="24"/>
              </w:rPr>
              <w:t>скорости.</w:t>
            </w:r>
          </w:p>
        </w:tc>
      </w:tr>
      <w:tr w:rsidR="00DD28B4" w14:paraId="111385DF" w14:textId="77777777">
        <w:trPr>
          <w:trHeight w:val="266"/>
        </w:trPr>
        <w:tc>
          <w:tcPr>
            <w:tcW w:w="1191" w:type="dxa"/>
            <w:vMerge/>
            <w:tcBorders>
              <w:top w:val="nil"/>
            </w:tcBorders>
          </w:tcPr>
          <w:p w14:paraId="64645544" w14:textId="77777777" w:rsidR="00DD28B4" w:rsidRDefault="00DD28B4">
            <w:pPr>
              <w:rPr>
                <w:sz w:val="2"/>
                <w:szCs w:val="2"/>
              </w:rPr>
            </w:pPr>
          </w:p>
        </w:tc>
        <w:tc>
          <w:tcPr>
            <w:tcW w:w="1476" w:type="dxa"/>
            <w:tcBorders>
              <w:top w:val="nil"/>
              <w:bottom w:val="nil"/>
            </w:tcBorders>
          </w:tcPr>
          <w:p w14:paraId="78280C95" w14:textId="77777777" w:rsidR="00DD28B4" w:rsidRDefault="00DD28B4">
            <w:pPr>
              <w:pStyle w:val="TableParagraph"/>
              <w:spacing w:before="0"/>
              <w:ind w:left="0"/>
              <w:rPr>
                <w:sz w:val="18"/>
              </w:rPr>
            </w:pPr>
          </w:p>
        </w:tc>
        <w:tc>
          <w:tcPr>
            <w:tcW w:w="6407" w:type="dxa"/>
            <w:tcBorders>
              <w:top w:val="nil"/>
              <w:bottom w:val="nil"/>
            </w:tcBorders>
          </w:tcPr>
          <w:p w14:paraId="3377AC23" w14:textId="77777777" w:rsidR="00DD28B4" w:rsidRDefault="006F0148">
            <w:pPr>
              <w:pStyle w:val="TableParagraph"/>
              <w:spacing w:before="0" w:line="246" w:lineRule="exact"/>
              <w:rPr>
                <w:sz w:val="24"/>
              </w:rPr>
            </w:pPr>
            <w:r>
              <w:rPr>
                <w:sz w:val="24"/>
              </w:rPr>
              <w:t>Проверка</w:t>
            </w:r>
            <w:r>
              <w:rPr>
                <w:spacing w:val="61"/>
                <w:sz w:val="24"/>
              </w:rPr>
              <w:t xml:space="preserve"> </w:t>
            </w:r>
            <w:r>
              <w:rPr>
                <w:sz w:val="24"/>
              </w:rPr>
              <w:t>гипотезы:</w:t>
            </w:r>
            <w:r>
              <w:rPr>
                <w:spacing w:val="64"/>
                <w:sz w:val="24"/>
              </w:rPr>
              <w:t xml:space="preserve"> </w:t>
            </w:r>
            <w:r>
              <w:rPr>
                <w:sz w:val="24"/>
              </w:rPr>
              <w:t>если</w:t>
            </w:r>
            <w:r>
              <w:rPr>
                <w:spacing w:val="66"/>
                <w:sz w:val="24"/>
              </w:rPr>
              <w:t xml:space="preserve"> </w:t>
            </w:r>
            <w:r>
              <w:rPr>
                <w:sz w:val="24"/>
              </w:rPr>
              <w:t>при</w:t>
            </w:r>
            <w:r>
              <w:rPr>
                <w:spacing w:val="66"/>
                <w:sz w:val="24"/>
              </w:rPr>
              <w:t xml:space="preserve"> </w:t>
            </w:r>
            <w:r>
              <w:rPr>
                <w:sz w:val="24"/>
              </w:rPr>
              <w:t>равноускоренном</w:t>
            </w:r>
            <w:r>
              <w:rPr>
                <w:spacing w:val="62"/>
                <w:sz w:val="24"/>
              </w:rPr>
              <w:t xml:space="preserve"> </w:t>
            </w:r>
            <w:r>
              <w:rPr>
                <w:spacing w:val="-2"/>
                <w:sz w:val="24"/>
              </w:rPr>
              <w:t>движении</w:t>
            </w:r>
          </w:p>
        </w:tc>
      </w:tr>
      <w:tr w:rsidR="00DD28B4" w14:paraId="07B0D44F" w14:textId="77777777">
        <w:trPr>
          <w:trHeight w:val="265"/>
        </w:trPr>
        <w:tc>
          <w:tcPr>
            <w:tcW w:w="1191" w:type="dxa"/>
            <w:vMerge/>
            <w:tcBorders>
              <w:top w:val="nil"/>
            </w:tcBorders>
          </w:tcPr>
          <w:p w14:paraId="3503769B" w14:textId="77777777" w:rsidR="00DD28B4" w:rsidRDefault="00DD28B4">
            <w:pPr>
              <w:rPr>
                <w:sz w:val="2"/>
                <w:szCs w:val="2"/>
              </w:rPr>
            </w:pPr>
          </w:p>
        </w:tc>
        <w:tc>
          <w:tcPr>
            <w:tcW w:w="1476" w:type="dxa"/>
            <w:tcBorders>
              <w:top w:val="nil"/>
              <w:bottom w:val="nil"/>
            </w:tcBorders>
          </w:tcPr>
          <w:p w14:paraId="60E9F3CB" w14:textId="77777777" w:rsidR="00DD28B4" w:rsidRDefault="00DD28B4">
            <w:pPr>
              <w:pStyle w:val="TableParagraph"/>
              <w:spacing w:before="0"/>
              <w:ind w:left="0"/>
              <w:rPr>
                <w:sz w:val="18"/>
              </w:rPr>
            </w:pPr>
          </w:p>
        </w:tc>
        <w:tc>
          <w:tcPr>
            <w:tcW w:w="6407" w:type="dxa"/>
            <w:tcBorders>
              <w:top w:val="nil"/>
              <w:bottom w:val="nil"/>
            </w:tcBorders>
          </w:tcPr>
          <w:p w14:paraId="0A3AAAA3" w14:textId="77777777" w:rsidR="00DD28B4" w:rsidRDefault="006F0148">
            <w:pPr>
              <w:pStyle w:val="TableParagraph"/>
              <w:spacing w:before="0" w:line="246" w:lineRule="exact"/>
              <w:rPr>
                <w:sz w:val="24"/>
              </w:rPr>
            </w:pPr>
            <w:r>
              <w:rPr>
                <w:sz w:val="24"/>
              </w:rPr>
              <w:t>без</w:t>
            </w:r>
            <w:r>
              <w:rPr>
                <w:spacing w:val="52"/>
                <w:sz w:val="24"/>
              </w:rPr>
              <w:t xml:space="preserve"> </w:t>
            </w:r>
            <w:r>
              <w:rPr>
                <w:sz w:val="24"/>
              </w:rPr>
              <w:t>начальной</w:t>
            </w:r>
            <w:r>
              <w:rPr>
                <w:spacing w:val="54"/>
                <w:sz w:val="24"/>
              </w:rPr>
              <w:t xml:space="preserve"> </w:t>
            </w:r>
            <w:r>
              <w:rPr>
                <w:sz w:val="24"/>
              </w:rPr>
              <w:t>скорости</w:t>
            </w:r>
            <w:r>
              <w:rPr>
                <w:spacing w:val="52"/>
                <w:sz w:val="24"/>
              </w:rPr>
              <w:t xml:space="preserve"> </w:t>
            </w:r>
            <w:r>
              <w:rPr>
                <w:sz w:val="24"/>
              </w:rPr>
              <w:t>пути</w:t>
            </w:r>
            <w:r>
              <w:rPr>
                <w:spacing w:val="52"/>
                <w:sz w:val="24"/>
              </w:rPr>
              <w:t xml:space="preserve"> </w:t>
            </w:r>
            <w:r>
              <w:rPr>
                <w:sz w:val="24"/>
              </w:rPr>
              <w:t>относятся</w:t>
            </w:r>
            <w:r>
              <w:rPr>
                <w:spacing w:val="51"/>
                <w:sz w:val="24"/>
              </w:rPr>
              <w:t xml:space="preserve"> </w:t>
            </w:r>
            <w:r>
              <w:rPr>
                <w:sz w:val="24"/>
              </w:rPr>
              <w:t>как</w:t>
            </w:r>
            <w:r>
              <w:rPr>
                <w:spacing w:val="50"/>
                <w:sz w:val="24"/>
              </w:rPr>
              <w:t xml:space="preserve"> </w:t>
            </w:r>
            <w:r>
              <w:rPr>
                <w:sz w:val="24"/>
              </w:rPr>
              <w:t>ряд</w:t>
            </w:r>
            <w:r>
              <w:rPr>
                <w:spacing w:val="53"/>
                <w:sz w:val="24"/>
              </w:rPr>
              <w:t xml:space="preserve"> </w:t>
            </w:r>
            <w:r>
              <w:rPr>
                <w:spacing w:val="-2"/>
                <w:sz w:val="24"/>
              </w:rPr>
              <w:t>нечетных</w:t>
            </w:r>
          </w:p>
        </w:tc>
      </w:tr>
      <w:tr w:rsidR="00DD28B4" w14:paraId="60F1115A" w14:textId="77777777">
        <w:trPr>
          <w:trHeight w:val="265"/>
        </w:trPr>
        <w:tc>
          <w:tcPr>
            <w:tcW w:w="1191" w:type="dxa"/>
            <w:vMerge/>
            <w:tcBorders>
              <w:top w:val="nil"/>
            </w:tcBorders>
          </w:tcPr>
          <w:p w14:paraId="25CD8ACE" w14:textId="77777777" w:rsidR="00DD28B4" w:rsidRDefault="00DD28B4">
            <w:pPr>
              <w:rPr>
                <w:sz w:val="2"/>
                <w:szCs w:val="2"/>
              </w:rPr>
            </w:pPr>
          </w:p>
        </w:tc>
        <w:tc>
          <w:tcPr>
            <w:tcW w:w="1476" w:type="dxa"/>
            <w:tcBorders>
              <w:top w:val="nil"/>
              <w:bottom w:val="nil"/>
            </w:tcBorders>
          </w:tcPr>
          <w:p w14:paraId="5952CBD7" w14:textId="77777777" w:rsidR="00DD28B4" w:rsidRDefault="00DD28B4">
            <w:pPr>
              <w:pStyle w:val="TableParagraph"/>
              <w:spacing w:before="0"/>
              <w:ind w:left="0"/>
              <w:rPr>
                <w:sz w:val="18"/>
              </w:rPr>
            </w:pPr>
          </w:p>
        </w:tc>
        <w:tc>
          <w:tcPr>
            <w:tcW w:w="6407" w:type="dxa"/>
            <w:tcBorders>
              <w:top w:val="nil"/>
              <w:bottom w:val="nil"/>
            </w:tcBorders>
          </w:tcPr>
          <w:p w14:paraId="5862CA20" w14:textId="77777777" w:rsidR="00DD28B4" w:rsidRDefault="006F0148">
            <w:pPr>
              <w:pStyle w:val="TableParagraph"/>
              <w:spacing w:before="0" w:line="246" w:lineRule="exact"/>
              <w:rPr>
                <w:sz w:val="24"/>
              </w:rPr>
            </w:pPr>
            <w:r>
              <w:rPr>
                <w:sz w:val="24"/>
              </w:rPr>
              <w:t>чисел,</w:t>
            </w:r>
            <w:r>
              <w:rPr>
                <w:spacing w:val="-6"/>
                <w:sz w:val="24"/>
              </w:rPr>
              <w:t xml:space="preserve"> </w:t>
            </w:r>
            <w:r>
              <w:rPr>
                <w:sz w:val="24"/>
              </w:rPr>
              <w:t>то</w:t>
            </w:r>
            <w:r>
              <w:rPr>
                <w:spacing w:val="-3"/>
                <w:sz w:val="24"/>
              </w:rPr>
              <w:t xml:space="preserve"> </w:t>
            </w:r>
            <w:r>
              <w:rPr>
                <w:sz w:val="24"/>
              </w:rPr>
              <w:t>соответствующие</w:t>
            </w:r>
            <w:r>
              <w:rPr>
                <w:spacing w:val="-3"/>
                <w:sz w:val="24"/>
              </w:rPr>
              <w:t xml:space="preserve"> </w:t>
            </w:r>
            <w:r>
              <w:rPr>
                <w:sz w:val="24"/>
              </w:rPr>
              <w:t>промежутки</w:t>
            </w:r>
            <w:r>
              <w:rPr>
                <w:spacing w:val="-1"/>
                <w:sz w:val="24"/>
              </w:rPr>
              <w:t xml:space="preserve"> </w:t>
            </w:r>
            <w:r>
              <w:rPr>
                <w:sz w:val="24"/>
              </w:rPr>
              <w:t>времени</w:t>
            </w:r>
            <w:r>
              <w:rPr>
                <w:spacing w:val="-4"/>
                <w:sz w:val="24"/>
              </w:rPr>
              <w:t xml:space="preserve"> </w:t>
            </w:r>
            <w:r>
              <w:rPr>
                <w:spacing w:val="-2"/>
                <w:sz w:val="24"/>
              </w:rPr>
              <w:t>одинаковы.</w:t>
            </w:r>
          </w:p>
        </w:tc>
      </w:tr>
      <w:tr w:rsidR="00DD28B4" w14:paraId="7C6B548E" w14:textId="77777777">
        <w:trPr>
          <w:trHeight w:val="266"/>
        </w:trPr>
        <w:tc>
          <w:tcPr>
            <w:tcW w:w="1191" w:type="dxa"/>
            <w:vMerge/>
            <w:tcBorders>
              <w:top w:val="nil"/>
            </w:tcBorders>
          </w:tcPr>
          <w:p w14:paraId="1B33A0D5" w14:textId="77777777" w:rsidR="00DD28B4" w:rsidRDefault="00DD28B4">
            <w:pPr>
              <w:rPr>
                <w:sz w:val="2"/>
                <w:szCs w:val="2"/>
              </w:rPr>
            </w:pPr>
          </w:p>
        </w:tc>
        <w:tc>
          <w:tcPr>
            <w:tcW w:w="1476" w:type="dxa"/>
            <w:tcBorders>
              <w:top w:val="nil"/>
              <w:bottom w:val="nil"/>
            </w:tcBorders>
          </w:tcPr>
          <w:p w14:paraId="26ADDDE0" w14:textId="77777777" w:rsidR="00DD28B4" w:rsidRDefault="00DD28B4">
            <w:pPr>
              <w:pStyle w:val="TableParagraph"/>
              <w:spacing w:before="0"/>
              <w:ind w:left="0"/>
              <w:rPr>
                <w:sz w:val="18"/>
              </w:rPr>
            </w:pPr>
          </w:p>
        </w:tc>
        <w:tc>
          <w:tcPr>
            <w:tcW w:w="6407" w:type="dxa"/>
            <w:tcBorders>
              <w:top w:val="nil"/>
              <w:bottom w:val="nil"/>
            </w:tcBorders>
          </w:tcPr>
          <w:p w14:paraId="7725B3B0" w14:textId="77777777" w:rsidR="00DD28B4" w:rsidRDefault="006F0148">
            <w:pPr>
              <w:pStyle w:val="TableParagraph"/>
              <w:spacing w:before="0" w:line="246" w:lineRule="exact"/>
              <w:rPr>
                <w:sz w:val="24"/>
              </w:rPr>
            </w:pPr>
            <w:r>
              <w:rPr>
                <w:sz w:val="24"/>
              </w:rPr>
              <w:t>Исследование</w:t>
            </w:r>
            <w:r>
              <w:rPr>
                <w:spacing w:val="1"/>
                <w:sz w:val="24"/>
              </w:rPr>
              <w:t xml:space="preserve"> </w:t>
            </w:r>
            <w:r>
              <w:rPr>
                <w:sz w:val="24"/>
              </w:rPr>
              <w:t>зависимости</w:t>
            </w:r>
            <w:r>
              <w:rPr>
                <w:spacing w:val="4"/>
                <w:sz w:val="24"/>
              </w:rPr>
              <w:t xml:space="preserve"> </w:t>
            </w:r>
            <w:r>
              <w:rPr>
                <w:sz w:val="24"/>
              </w:rPr>
              <w:t>силы</w:t>
            </w:r>
            <w:r>
              <w:rPr>
                <w:spacing w:val="3"/>
                <w:sz w:val="24"/>
              </w:rPr>
              <w:t xml:space="preserve"> </w:t>
            </w:r>
            <w:r>
              <w:rPr>
                <w:sz w:val="24"/>
              </w:rPr>
              <w:t>трения</w:t>
            </w:r>
            <w:r>
              <w:rPr>
                <w:spacing w:val="2"/>
                <w:sz w:val="24"/>
              </w:rPr>
              <w:t xml:space="preserve"> </w:t>
            </w:r>
            <w:r>
              <w:rPr>
                <w:sz w:val="24"/>
              </w:rPr>
              <w:t>скольжения</w:t>
            </w:r>
            <w:r>
              <w:rPr>
                <w:spacing w:val="2"/>
                <w:sz w:val="24"/>
              </w:rPr>
              <w:t xml:space="preserve"> </w:t>
            </w:r>
            <w:r>
              <w:rPr>
                <w:sz w:val="24"/>
              </w:rPr>
              <w:t>от</w:t>
            </w:r>
            <w:r>
              <w:rPr>
                <w:spacing w:val="4"/>
                <w:sz w:val="24"/>
              </w:rPr>
              <w:t xml:space="preserve"> </w:t>
            </w:r>
            <w:r>
              <w:rPr>
                <w:spacing w:val="-4"/>
                <w:sz w:val="24"/>
              </w:rPr>
              <w:t>силы</w:t>
            </w:r>
          </w:p>
        </w:tc>
      </w:tr>
      <w:tr w:rsidR="00DD28B4" w14:paraId="46C515AC" w14:textId="77777777">
        <w:trPr>
          <w:trHeight w:val="265"/>
        </w:trPr>
        <w:tc>
          <w:tcPr>
            <w:tcW w:w="1191" w:type="dxa"/>
            <w:vMerge/>
            <w:tcBorders>
              <w:top w:val="nil"/>
            </w:tcBorders>
          </w:tcPr>
          <w:p w14:paraId="3C97C1E6" w14:textId="77777777" w:rsidR="00DD28B4" w:rsidRDefault="00DD28B4">
            <w:pPr>
              <w:rPr>
                <w:sz w:val="2"/>
                <w:szCs w:val="2"/>
              </w:rPr>
            </w:pPr>
          </w:p>
        </w:tc>
        <w:tc>
          <w:tcPr>
            <w:tcW w:w="1476" w:type="dxa"/>
            <w:tcBorders>
              <w:top w:val="nil"/>
              <w:bottom w:val="nil"/>
            </w:tcBorders>
          </w:tcPr>
          <w:p w14:paraId="24F66734" w14:textId="77777777" w:rsidR="00DD28B4" w:rsidRDefault="00DD28B4">
            <w:pPr>
              <w:pStyle w:val="TableParagraph"/>
              <w:spacing w:before="0"/>
              <w:ind w:left="0"/>
              <w:rPr>
                <w:sz w:val="18"/>
              </w:rPr>
            </w:pPr>
          </w:p>
        </w:tc>
        <w:tc>
          <w:tcPr>
            <w:tcW w:w="6407" w:type="dxa"/>
            <w:tcBorders>
              <w:top w:val="nil"/>
              <w:bottom w:val="nil"/>
            </w:tcBorders>
          </w:tcPr>
          <w:p w14:paraId="1BE1F6C8" w14:textId="77777777" w:rsidR="00DD28B4" w:rsidRDefault="006F0148">
            <w:pPr>
              <w:pStyle w:val="TableParagraph"/>
              <w:spacing w:before="0" w:line="246" w:lineRule="exact"/>
              <w:rPr>
                <w:sz w:val="24"/>
              </w:rPr>
            </w:pPr>
            <w:r>
              <w:rPr>
                <w:sz w:val="24"/>
              </w:rPr>
              <w:t>нормального</w:t>
            </w:r>
            <w:r>
              <w:rPr>
                <w:spacing w:val="1"/>
                <w:sz w:val="24"/>
              </w:rPr>
              <w:t xml:space="preserve"> </w:t>
            </w:r>
            <w:r>
              <w:rPr>
                <w:spacing w:val="-2"/>
                <w:sz w:val="24"/>
              </w:rPr>
              <w:t>давления.</w:t>
            </w:r>
          </w:p>
        </w:tc>
      </w:tr>
      <w:tr w:rsidR="00DD28B4" w14:paraId="3046D16F" w14:textId="77777777">
        <w:trPr>
          <w:trHeight w:val="265"/>
        </w:trPr>
        <w:tc>
          <w:tcPr>
            <w:tcW w:w="1191" w:type="dxa"/>
            <w:vMerge/>
            <w:tcBorders>
              <w:top w:val="nil"/>
            </w:tcBorders>
          </w:tcPr>
          <w:p w14:paraId="11DD381C" w14:textId="77777777" w:rsidR="00DD28B4" w:rsidRDefault="00DD28B4">
            <w:pPr>
              <w:rPr>
                <w:sz w:val="2"/>
                <w:szCs w:val="2"/>
              </w:rPr>
            </w:pPr>
          </w:p>
        </w:tc>
        <w:tc>
          <w:tcPr>
            <w:tcW w:w="1476" w:type="dxa"/>
            <w:tcBorders>
              <w:top w:val="nil"/>
              <w:bottom w:val="nil"/>
            </w:tcBorders>
          </w:tcPr>
          <w:p w14:paraId="6EBE4EBB" w14:textId="77777777" w:rsidR="00DD28B4" w:rsidRDefault="00DD28B4">
            <w:pPr>
              <w:pStyle w:val="TableParagraph"/>
              <w:spacing w:before="0"/>
              <w:ind w:left="0"/>
              <w:rPr>
                <w:sz w:val="18"/>
              </w:rPr>
            </w:pPr>
          </w:p>
        </w:tc>
        <w:tc>
          <w:tcPr>
            <w:tcW w:w="6407" w:type="dxa"/>
            <w:tcBorders>
              <w:top w:val="nil"/>
              <w:bottom w:val="nil"/>
            </w:tcBorders>
          </w:tcPr>
          <w:p w14:paraId="15DF3D7E" w14:textId="77777777" w:rsidR="00DD28B4" w:rsidRDefault="006F0148">
            <w:pPr>
              <w:pStyle w:val="TableParagraph"/>
              <w:spacing w:before="0" w:line="246" w:lineRule="exact"/>
              <w:rPr>
                <w:sz w:val="24"/>
              </w:rPr>
            </w:pPr>
            <w:r>
              <w:rPr>
                <w:sz w:val="24"/>
              </w:rPr>
              <w:t>Определение</w:t>
            </w:r>
            <w:r>
              <w:rPr>
                <w:spacing w:val="-1"/>
                <w:sz w:val="24"/>
              </w:rPr>
              <w:t xml:space="preserve"> </w:t>
            </w:r>
            <w:r>
              <w:rPr>
                <w:sz w:val="24"/>
              </w:rPr>
              <w:t>коэффициента трения</w:t>
            </w:r>
            <w:r>
              <w:rPr>
                <w:spacing w:val="2"/>
                <w:sz w:val="24"/>
              </w:rPr>
              <w:t xml:space="preserve"> </w:t>
            </w:r>
            <w:r>
              <w:rPr>
                <w:spacing w:val="-2"/>
                <w:sz w:val="24"/>
              </w:rPr>
              <w:t>скольжения.</w:t>
            </w:r>
          </w:p>
        </w:tc>
      </w:tr>
      <w:tr w:rsidR="00DD28B4" w14:paraId="0978BF6A" w14:textId="77777777">
        <w:trPr>
          <w:trHeight w:val="369"/>
        </w:trPr>
        <w:tc>
          <w:tcPr>
            <w:tcW w:w="1191" w:type="dxa"/>
            <w:vMerge/>
            <w:tcBorders>
              <w:top w:val="nil"/>
            </w:tcBorders>
          </w:tcPr>
          <w:p w14:paraId="27DD4DD1" w14:textId="77777777" w:rsidR="00DD28B4" w:rsidRDefault="00DD28B4">
            <w:pPr>
              <w:rPr>
                <w:sz w:val="2"/>
                <w:szCs w:val="2"/>
              </w:rPr>
            </w:pPr>
          </w:p>
        </w:tc>
        <w:tc>
          <w:tcPr>
            <w:tcW w:w="1476" w:type="dxa"/>
            <w:tcBorders>
              <w:top w:val="nil"/>
            </w:tcBorders>
          </w:tcPr>
          <w:p w14:paraId="6FFF1122" w14:textId="77777777" w:rsidR="00DD28B4" w:rsidRDefault="00DD28B4">
            <w:pPr>
              <w:pStyle w:val="TableParagraph"/>
              <w:spacing w:before="0"/>
              <w:ind w:left="0"/>
              <w:rPr>
                <w:sz w:val="24"/>
              </w:rPr>
            </w:pPr>
          </w:p>
        </w:tc>
        <w:tc>
          <w:tcPr>
            <w:tcW w:w="6407" w:type="dxa"/>
            <w:tcBorders>
              <w:top w:val="nil"/>
            </w:tcBorders>
          </w:tcPr>
          <w:p w14:paraId="274126C3" w14:textId="77777777" w:rsidR="00DD28B4" w:rsidRDefault="006F0148">
            <w:pPr>
              <w:pStyle w:val="TableParagraph"/>
              <w:spacing w:before="0" w:line="266" w:lineRule="exact"/>
              <w:rPr>
                <w:sz w:val="24"/>
              </w:rPr>
            </w:pPr>
            <w:r>
              <w:rPr>
                <w:sz w:val="24"/>
              </w:rPr>
              <w:t>Определение</w:t>
            </w:r>
            <w:r>
              <w:rPr>
                <w:spacing w:val="-5"/>
                <w:sz w:val="24"/>
              </w:rPr>
              <w:t xml:space="preserve"> </w:t>
            </w:r>
            <w:r>
              <w:rPr>
                <w:sz w:val="24"/>
              </w:rPr>
              <w:t>жесткости</w:t>
            </w:r>
            <w:r>
              <w:rPr>
                <w:spacing w:val="-4"/>
                <w:sz w:val="24"/>
              </w:rPr>
              <w:t xml:space="preserve"> </w:t>
            </w:r>
            <w:r>
              <w:rPr>
                <w:spacing w:val="-2"/>
                <w:sz w:val="24"/>
              </w:rPr>
              <w:t>пружины.</w:t>
            </w:r>
          </w:p>
        </w:tc>
      </w:tr>
    </w:tbl>
    <w:p w14:paraId="7853FE4D" w14:textId="77777777" w:rsidR="00DD28B4" w:rsidRDefault="00DD28B4">
      <w:pPr>
        <w:pStyle w:val="TableParagraph"/>
        <w:spacing w:line="266" w:lineRule="exact"/>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3CE364DD" w14:textId="77777777">
        <w:trPr>
          <w:trHeight w:val="1307"/>
        </w:trPr>
        <w:tc>
          <w:tcPr>
            <w:tcW w:w="1191" w:type="dxa"/>
            <w:vMerge w:val="restart"/>
            <w:tcBorders>
              <w:top w:val="nil"/>
            </w:tcBorders>
          </w:tcPr>
          <w:p w14:paraId="494FC409" w14:textId="77777777" w:rsidR="00DD28B4" w:rsidRDefault="00DD28B4">
            <w:pPr>
              <w:pStyle w:val="TableParagraph"/>
              <w:spacing w:before="0"/>
              <w:ind w:left="0"/>
              <w:rPr>
                <w:sz w:val="24"/>
              </w:rPr>
            </w:pPr>
          </w:p>
        </w:tc>
        <w:tc>
          <w:tcPr>
            <w:tcW w:w="1476" w:type="dxa"/>
          </w:tcPr>
          <w:p w14:paraId="1420750C" w14:textId="77777777" w:rsidR="00DD28B4" w:rsidRDefault="00DD28B4">
            <w:pPr>
              <w:pStyle w:val="TableParagraph"/>
              <w:spacing w:before="0"/>
              <w:ind w:left="0"/>
              <w:rPr>
                <w:sz w:val="24"/>
              </w:rPr>
            </w:pPr>
          </w:p>
        </w:tc>
        <w:tc>
          <w:tcPr>
            <w:tcW w:w="6407" w:type="dxa"/>
          </w:tcPr>
          <w:p w14:paraId="3C3716CA" w14:textId="77777777" w:rsidR="00DD28B4" w:rsidRDefault="006F0148">
            <w:pPr>
              <w:pStyle w:val="TableParagraph"/>
              <w:tabs>
                <w:tab w:val="left" w:pos="1658"/>
                <w:tab w:val="left" w:pos="2642"/>
                <w:tab w:val="left" w:pos="3408"/>
                <w:tab w:val="left" w:pos="4353"/>
                <w:tab w:val="left" w:pos="4980"/>
              </w:tabs>
              <w:spacing w:before="99"/>
              <w:ind w:right="47"/>
              <w:rPr>
                <w:sz w:val="24"/>
              </w:rPr>
            </w:pPr>
            <w:r>
              <w:rPr>
                <w:spacing w:val="-2"/>
                <w:sz w:val="24"/>
              </w:rPr>
              <w:t>Определение</w:t>
            </w:r>
            <w:r>
              <w:rPr>
                <w:sz w:val="24"/>
              </w:rPr>
              <w:tab/>
            </w:r>
            <w:r>
              <w:rPr>
                <w:spacing w:val="-2"/>
                <w:sz w:val="24"/>
              </w:rPr>
              <w:t>работы</w:t>
            </w:r>
            <w:r>
              <w:rPr>
                <w:sz w:val="24"/>
              </w:rPr>
              <w:tab/>
            </w:r>
            <w:r>
              <w:rPr>
                <w:spacing w:val="-4"/>
                <w:sz w:val="24"/>
              </w:rPr>
              <w:t>силы</w:t>
            </w:r>
            <w:r>
              <w:rPr>
                <w:sz w:val="24"/>
              </w:rPr>
              <w:tab/>
            </w:r>
            <w:r>
              <w:rPr>
                <w:spacing w:val="-2"/>
                <w:sz w:val="24"/>
              </w:rPr>
              <w:t>трения</w:t>
            </w:r>
            <w:r>
              <w:rPr>
                <w:sz w:val="24"/>
              </w:rPr>
              <w:tab/>
            </w:r>
            <w:r>
              <w:rPr>
                <w:spacing w:val="-4"/>
                <w:sz w:val="24"/>
              </w:rPr>
              <w:t>при</w:t>
            </w:r>
            <w:r>
              <w:rPr>
                <w:sz w:val="24"/>
              </w:rPr>
              <w:tab/>
            </w:r>
            <w:r>
              <w:rPr>
                <w:spacing w:val="-2"/>
                <w:sz w:val="24"/>
              </w:rPr>
              <w:t xml:space="preserve">равномерном </w:t>
            </w:r>
            <w:r>
              <w:rPr>
                <w:sz w:val="24"/>
              </w:rPr>
              <w:t>движении тела по горизонтальной поверхности.</w:t>
            </w:r>
          </w:p>
          <w:p w14:paraId="28721D86" w14:textId="77777777" w:rsidR="00DD28B4" w:rsidRDefault="006F0148">
            <w:pPr>
              <w:pStyle w:val="TableParagraph"/>
              <w:spacing w:before="1"/>
              <w:rPr>
                <w:sz w:val="24"/>
              </w:rPr>
            </w:pPr>
            <w:r>
              <w:rPr>
                <w:sz w:val="24"/>
              </w:rPr>
              <w:t>Определение</w:t>
            </w:r>
            <w:r>
              <w:rPr>
                <w:spacing w:val="40"/>
                <w:sz w:val="24"/>
              </w:rPr>
              <w:t xml:space="preserve"> </w:t>
            </w:r>
            <w:r>
              <w:rPr>
                <w:sz w:val="24"/>
              </w:rPr>
              <w:t>работы</w:t>
            </w:r>
            <w:r>
              <w:rPr>
                <w:spacing w:val="40"/>
                <w:sz w:val="24"/>
              </w:rPr>
              <w:t xml:space="preserve"> </w:t>
            </w:r>
            <w:r>
              <w:rPr>
                <w:sz w:val="24"/>
              </w:rPr>
              <w:t>силы</w:t>
            </w:r>
            <w:r>
              <w:rPr>
                <w:spacing w:val="40"/>
                <w:sz w:val="24"/>
              </w:rPr>
              <w:t xml:space="preserve"> </w:t>
            </w:r>
            <w:r>
              <w:rPr>
                <w:sz w:val="24"/>
              </w:rPr>
              <w:t>упругости</w:t>
            </w:r>
            <w:r>
              <w:rPr>
                <w:spacing w:val="40"/>
                <w:sz w:val="24"/>
              </w:rPr>
              <w:t xml:space="preserve"> </w:t>
            </w:r>
            <w:r>
              <w:rPr>
                <w:sz w:val="24"/>
              </w:rPr>
              <w:t>при</w:t>
            </w:r>
            <w:r>
              <w:rPr>
                <w:spacing w:val="40"/>
                <w:sz w:val="24"/>
              </w:rPr>
              <w:t xml:space="preserve"> </w:t>
            </w:r>
            <w:r>
              <w:rPr>
                <w:sz w:val="24"/>
              </w:rPr>
              <w:t>подъеме</w:t>
            </w:r>
            <w:r>
              <w:rPr>
                <w:spacing w:val="40"/>
                <w:sz w:val="24"/>
              </w:rPr>
              <w:t xml:space="preserve"> </w:t>
            </w:r>
            <w:r>
              <w:rPr>
                <w:sz w:val="24"/>
              </w:rPr>
              <w:t>груза</w:t>
            </w:r>
            <w:r>
              <w:rPr>
                <w:spacing w:val="40"/>
                <w:sz w:val="24"/>
              </w:rPr>
              <w:t xml:space="preserve"> </w:t>
            </w:r>
            <w:r>
              <w:rPr>
                <w:sz w:val="24"/>
              </w:rPr>
              <w:t>с использованием неподвижного и подвижного блоков</w:t>
            </w:r>
          </w:p>
        </w:tc>
      </w:tr>
      <w:tr w:rsidR="00DD28B4" w14:paraId="13CDEA67" w14:textId="77777777">
        <w:trPr>
          <w:trHeight w:val="1031"/>
        </w:trPr>
        <w:tc>
          <w:tcPr>
            <w:tcW w:w="1191" w:type="dxa"/>
            <w:vMerge/>
            <w:tcBorders>
              <w:top w:val="nil"/>
            </w:tcBorders>
          </w:tcPr>
          <w:p w14:paraId="7AA13B30" w14:textId="77777777" w:rsidR="00DD28B4" w:rsidRDefault="00DD28B4">
            <w:pPr>
              <w:rPr>
                <w:sz w:val="2"/>
                <w:szCs w:val="2"/>
              </w:rPr>
            </w:pPr>
          </w:p>
        </w:tc>
        <w:tc>
          <w:tcPr>
            <w:tcW w:w="1476" w:type="dxa"/>
          </w:tcPr>
          <w:p w14:paraId="16689687" w14:textId="77777777" w:rsidR="00DD28B4" w:rsidRDefault="006F0148">
            <w:pPr>
              <w:pStyle w:val="TableParagraph"/>
              <w:spacing w:before="99"/>
              <w:ind w:left="64" w:right="50"/>
              <w:jc w:val="center"/>
              <w:rPr>
                <w:sz w:val="24"/>
              </w:rPr>
            </w:pPr>
            <w:r>
              <w:rPr>
                <w:spacing w:val="-4"/>
                <w:sz w:val="24"/>
              </w:rPr>
              <w:t>8.28</w:t>
            </w:r>
          </w:p>
        </w:tc>
        <w:tc>
          <w:tcPr>
            <w:tcW w:w="6407" w:type="dxa"/>
          </w:tcPr>
          <w:p w14:paraId="456376B5" w14:textId="77777777" w:rsidR="00DD28B4" w:rsidRDefault="006F0148">
            <w:pPr>
              <w:pStyle w:val="TableParagraph"/>
              <w:spacing w:before="99"/>
              <w:ind w:right="49"/>
              <w:jc w:val="both"/>
              <w:rPr>
                <w:sz w:val="24"/>
              </w:rPr>
            </w:pPr>
            <w:r>
              <w:rPr>
                <w:sz w:val="24"/>
              </w:rPr>
              <w:t>Физические явления в природе: приливы и отливы,</w:t>
            </w:r>
            <w:r>
              <w:rPr>
                <w:spacing w:val="40"/>
                <w:sz w:val="24"/>
              </w:rPr>
              <w:t xml:space="preserve"> </w:t>
            </w:r>
            <w:r>
              <w:rPr>
                <w:sz w:val="24"/>
              </w:rPr>
              <w:t>движение планет Солнечной системы, реактивное движение живых организмов</w:t>
            </w:r>
          </w:p>
        </w:tc>
      </w:tr>
      <w:tr w:rsidR="00DD28B4" w14:paraId="1BD2A369" w14:textId="77777777">
        <w:trPr>
          <w:trHeight w:val="755"/>
        </w:trPr>
        <w:tc>
          <w:tcPr>
            <w:tcW w:w="1191" w:type="dxa"/>
            <w:vMerge/>
            <w:tcBorders>
              <w:top w:val="nil"/>
            </w:tcBorders>
          </w:tcPr>
          <w:p w14:paraId="5DA6336E" w14:textId="77777777" w:rsidR="00DD28B4" w:rsidRDefault="00DD28B4">
            <w:pPr>
              <w:rPr>
                <w:sz w:val="2"/>
                <w:szCs w:val="2"/>
              </w:rPr>
            </w:pPr>
          </w:p>
        </w:tc>
        <w:tc>
          <w:tcPr>
            <w:tcW w:w="1476" w:type="dxa"/>
          </w:tcPr>
          <w:p w14:paraId="4C0FDDC6" w14:textId="77777777" w:rsidR="00DD28B4" w:rsidRDefault="006F0148">
            <w:pPr>
              <w:pStyle w:val="TableParagraph"/>
              <w:ind w:left="64" w:right="50"/>
              <w:jc w:val="center"/>
              <w:rPr>
                <w:sz w:val="24"/>
              </w:rPr>
            </w:pPr>
            <w:r>
              <w:rPr>
                <w:spacing w:val="-4"/>
                <w:sz w:val="24"/>
              </w:rPr>
              <w:t>8.29</w:t>
            </w:r>
          </w:p>
        </w:tc>
        <w:tc>
          <w:tcPr>
            <w:tcW w:w="6407" w:type="dxa"/>
          </w:tcPr>
          <w:p w14:paraId="17BBD477" w14:textId="77777777" w:rsidR="00DD28B4" w:rsidRDefault="006F0148">
            <w:pPr>
              <w:pStyle w:val="TableParagraph"/>
              <w:spacing w:before="104" w:line="237" w:lineRule="auto"/>
              <w:rPr>
                <w:sz w:val="24"/>
              </w:rPr>
            </w:pPr>
            <w:r>
              <w:rPr>
                <w:sz w:val="24"/>
              </w:rPr>
              <w:t>Технические</w:t>
            </w:r>
            <w:r>
              <w:rPr>
                <w:spacing w:val="40"/>
                <w:sz w:val="24"/>
              </w:rPr>
              <w:t xml:space="preserve"> </w:t>
            </w:r>
            <w:r>
              <w:rPr>
                <w:sz w:val="24"/>
              </w:rPr>
              <w:t>устройства:</w:t>
            </w:r>
            <w:r>
              <w:rPr>
                <w:spacing w:val="40"/>
                <w:sz w:val="24"/>
              </w:rPr>
              <w:t xml:space="preserve"> </w:t>
            </w:r>
            <w:r>
              <w:rPr>
                <w:sz w:val="24"/>
              </w:rPr>
              <w:t>спидометр,</w:t>
            </w:r>
            <w:r>
              <w:rPr>
                <w:spacing w:val="40"/>
                <w:sz w:val="24"/>
              </w:rPr>
              <w:t xml:space="preserve"> </w:t>
            </w:r>
            <w:r>
              <w:rPr>
                <w:sz w:val="24"/>
              </w:rPr>
              <w:t>датчики</w:t>
            </w:r>
            <w:r>
              <w:rPr>
                <w:spacing w:val="40"/>
                <w:sz w:val="24"/>
              </w:rPr>
              <w:t xml:space="preserve"> </w:t>
            </w:r>
            <w:r>
              <w:rPr>
                <w:sz w:val="24"/>
              </w:rPr>
              <w:t>положения, расстояния и ускорения, ракеты</w:t>
            </w:r>
          </w:p>
        </w:tc>
      </w:tr>
      <w:tr w:rsidR="00DD28B4" w14:paraId="3BB95093" w14:textId="77777777">
        <w:trPr>
          <w:trHeight w:val="479"/>
        </w:trPr>
        <w:tc>
          <w:tcPr>
            <w:tcW w:w="1191" w:type="dxa"/>
            <w:vMerge w:val="restart"/>
          </w:tcPr>
          <w:p w14:paraId="7AD3C63D" w14:textId="77777777" w:rsidR="00DD28B4" w:rsidRDefault="006F0148">
            <w:pPr>
              <w:pStyle w:val="TableParagraph"/>
              <w:ind w:left="9"/>
              <w:jc w:val="center"/>
              <w:rPr>
                <w:sz w:val="24"/>
              </w:rPr>
            </w:pPr>
            <w:r>
              <w:rPr>
                <w:spacing w:val="-10"/>
                <w:sz w:val="24"/>
              </w:rPr>
              <w:t>9</w:t>
            </w:r>
          </w:p>
        </w:tc>
        <w:tc>
          <w:tcPr>
            <w:tcW w:w="7883" w:type="dxa"/>
            <w:gridSpan w:val="2"/>
          </w:tcPr>
          <w:p w14:paraId="2968FCDC" w14:textId="77777777" w:rsidR="00DD28B4" w:rsidRDefault="006F0148">
            <w:pPr>
              <w:pStyle w:val="TableParagraph"/>
              <w:ind w:left="64"/>
              <w:rPr>
                <w:sz w:val="24"/>
              </w:rPr>
            </w:pPr>
            <w:r>
              <w:rPr>
                <w:sz w:val="24"/>
              </w:rPr>
              <w:t>МЕХАНИЧЕСКИЕ</w:t>
            </w:r>
            <w:r>
              <w:rPr>
                <w:spacing w:val="-2"/>
                <w:sz w:val="24"/>
              </w:rPr>
              <w:t xml:space="preserve"> </w:t>
            </w:r>
            <w:r>
              <w:rPr>
                <w:sz w:val="24"/>
              </w:rPr>
              <w:t>КОЛЕБАНИЯ И</w:t>
            </w:r>
            <w:r>
              <w:rPr>
                <w:spacing w:val="-1"/>
                <w:sz w:val="24"/>
              </w:rPr>
              <w:t xml:space="preserve"> </w:t>
            </w:r>
            <w:r>
              <w:rPr>
                <w:spacing w:val="-2"/>
                <w:sz w:val="24"/>
              </w:rPr>
              <w:t>ВОЛНЫ</w:t>
            </w:r>
          </w:p>
        </w:tc>
      </w:tr>
      <w:tr w:rsidR="00DD28B4" w14:paraId="4AAF3EF4" w14:textId="77777777">
        <w:trPr>
          <w:trHeight w:val="756"/>
        </w:trPr>
        <w:tc>
          <w:tcPr>
            <w:tcW w:w="1191" w:type="dxa"/>
            <w:vMerge/>
            <w:tcBorders>
              <w:top w:val="nil"/>
            </w:tcBorders>
          </w:tcPr>
          <w:p w14:paraId="4F54EA46" w14:textId="77777777" w:rsidR="00DD28B4" w:rsidRDefault="00DD28B4">
            <w:pPr>
              <w:rPr>
                <w:sz w:val="2"/>
                <w:szCs w:val="2"/>
              </w:rPr>
            </w:pPr>
          </w:p>
        </w:tc>
        <w:tc>
          <w:tcPr>
            <w:tcW w:w="1476" w:type="dxa"/>
          </w:tcPr>
          <w:p w14:paraId="07AC553A" w14:textId="77777777" w:rsidR="00DD28B4" w:rsidRDefault="006F0148">
            <w:pPr>
              <w:pStyle w:val="TableParagraph"/>
              <w:ind w:left="64" w:right="50"/>
              <w:jc w:val="center"/>
              <w:rPr>
                <w:sz w:val="24"/>
              </w:rPr>
            </w:pPr>
            <w:r>
              <w:rPr>
                <w:spacing w:val="-5"/>
                <w:sz w:val="24"/>
              </w:rPr>
              <w:t>9.1</w:t>
            </w:r>
          </w:p>
        </w:tc>
        <w:tc>
          <w:tcPr>
            <w:tcW w:w="6407" w:type="dxa"/>
          </w:tcPr>
          <w:p w14:paraId="794E44B8" w14:textId="77777777" w:rsidR="00DD28B4" w:rsidRDefault="006F0148">
            <w:pPr>
              <w:pStyle w:val="TableParagraph"/>
              <w:tabs>
                <w:tab w:val="left" w:pos="1939"/>
                <w:tab w:val="left" w:pos="3345"/>
                <w:tab w:val="left" w:pos="4728"/>
              </w:tabs>
              <w:ind w:right="47"/>
              <w:rPr>
                <w:sz w:val="24"/>
              </w:rPr>
            </w:pPr>
            <w:r>
              <w:rPr>
                <w:spacing w:val="-2"/>
                <w:sz w:val="24"/>
              </w:rPr>
              <w:t>Колебательное</w:t>
            </w:r>
            <w:r>
              <w:rPr>
                <w:sz w:val="24"/>
              </w:rPr>
              <w:tab/>
            </w:r>
            <w:r>
              <w:rPr>
                <w:spacing w:val="-2"/>
                <w:sz w:val="24"/>
              </w:rPr>
              <w:t>движение.</w:t>
            </w:r>
            <w:r>
              <w:rPr>
                <w:sz w:val="24"/>
              </w:rPr>
              <w:tab/>
            </w:r>
            <w:r>
              <w:rPr>
                <w:spacing w:val="-2"/>
                <w:sz w:val="24"/>
              </w:rPr>
              <w:t>Основные</w:t>
            </w:r>
            <w:r>
              <w:rPr>
                <w:sz w:val="24"/>
              </w:rPr>
              <w:tab/>
            </w:r>
            <w:r>
              <w:rPr>
                <w:spacing w:val="-2"/>
                <w:sz w:val="24"/>
              </w:rPr>
              <w:t xml:space="preserve">характеристики </w:t>
            </w:r>
            <w:r>
              <w:rPr>
                <w:sz w:val="24"/>
              </w:rPr>
              <w:t>колебаний: период, частота, амплитуда</w:t>
            </w:r>
          </w:p>
        </w:tc>
      </w:tr>
      <w:tr w:rsidR="00DD28B4" w14:paraId="5DF497D8" w14:textId="77777777">
        <w:trPr>
          <w:trHeight w:val="755"/>
        </w:trPr>
        <w:tc>
          <w:tcPr>
            <w:tcW w:w="1191" w:type="dxa"/>
            <w:vMerge/>
            <w:tcBorders>
              <w:top w:val="nil"/>
            </w:tcBorders>
          </w:tcPr>
          <w:p w14:paraId="400EF713" w14:textId="77777777" w:rsidR="00DD28B4" w:rsidRDefault="00DD28B4">
            <w:pPr>
              <w:rPr>
                <w:sz w:val="2"/>
                <w:szCs w:val="2"/>
              </w:rPr>
            </w:pPr>
          </w:p>
        </w:tc>
        <w:tc>
          <w:tcPr>
            <w:tcW w:w="1476" w:type="dxa"/>
          </w:tcPr>
          <w:p w14:paraId="192964FA" w14:textId="77777777" w:rsidR="00DD28B4" w:rsidRDefault="006F0148">
            <w:pPr>
              <w:pStyle w:val="TableParagraph"/>
              <w:ind w:left="64" w:right="50"/>
              <w:jc w:val="center"/>
              <w:rPr>
                <w:sz w:val="24"/>
              </w:rPr>
            </w:pPr>
            <w:r>
              <w:rPr>
                <w:spacing w:val="-5"/>
                <w:sz w:val="24"/>
              </w:rPr>
              <w:t>9.2</w:t>
            </w:r>
          </w:p>
        </w:tc>
        <w:tc>
          <w:tcPr>
            <w:tcW w:w="6407" w:type="dxa"/>
          </w:tcPr>
          <w:p w14:paraId="641392D3" w14:textId="77777777" w:rsidR="00DD28B4" w:rsidRDefault="006F0148">
            <w:pPr>
              <w:pStyle w:val="TableParagraph"/>
              <w:rPr>
                <w:sz w:val="24"/>
              </w:rPr>
            </w:pPr>
            <w:r>
              <w:rPr>
                <w:sz w:val="24"/>
              </w:rPr>
              <w:t>Математический</w:t>
            </w:r>
            <w:r>
              <w:rPr>
                <w:spacing w:val="80"/>
                <w:sz w:val="24"/>
              </w:rPr>
              <w:t xml:space="preserve"> </w:t>
            </w:r>
            <w:r>
              <w:rPr>
                <w:sz w:val="24"/>
              </w:rPr>
              <w:t>и</w:t>
            </w:r>
            <w:r>
              <w:rPr>
                <w:spacing w:val="80"/>
                <w:sz w:val="24"/>
              </w:rPr>
              <w:t xml:space="preserve"> </w:t>
            </w:r>
            <w:r>
              <w:rPr>
                <w:sz w:val="24"/>
              </w:rPr>
              <w:t>пружинный</w:t>
            </w:r>
            <w:r>
              <w:rPr>
                <w:spacing w:val="80"/>
                <w:sz w:val="24"/>
              </w:rPr>
              <w:t xml:space="preserve"> </w:t>
            </w:r>
            <w:r>
              <w:rPr>
                <w:sz w:val="24"/>
              </w:rPr>
              <w:t>маятники.</w:t>
            </w:r>
            <w:r>
              <w:rPr>
                <w:spacing w:val="80"/>
                <w:sz w:val="24"/>
              </w:rPr>
              <w:t xml:space="preserve"> </w:t>
            </w:r>
            <w:r>
              <w:rPr>
                <w:sz w:val="24"/>
              </w:rPr>
              <w:t>Превращение энергии при колебательном движении</w:t>
            </w:r>
          </w:p>
        </w:tc>
      </w:tr>
      <w:tr w:rsidR="00DD28B4" w14:paraId="75434DBA" w14:textId="77777777">
        <w:trPr>
          <w:trHeight w:val="482"/>
        </w:trPr>
        <w:tc>
          <w:tcPr>
            <w:tcW w:w="1191" w:type="dxa"/>
            <w:vMerge/>
            <w:tcBorders>
              <w:top w:val="nil"/>
            </w:tcBorders>
          </w:tcPr>
          <w:p w14:paraId="0B722897" w14:textId="77777777" w:rsidR="00DD28B4" w:rsidRDefault="00DD28B4">
            <w:pPr>
              <w:rPr>
                <w:sz w:val="2"/>
                <w:szCs w:val="2"/>
              </w:rPr>
            </w:pPr>
          </w:p>
        </w:tc>
        <w:tc>
          <w:tcPr>
            <w:tcW w:w="1476" w:type="dxa"/>
          </w:tcPr>
          <w:p w14:paraId="358BEAA5" w14:textId="77777777" w:rsidR="00DD28B4" w:rsidRDefault="006F0148">
            <w:pPr>
              <w:pStyle w:val="TableParagraph"/>
              <w:ind w:left="64" w:right="50"/>
              <w:jc w:val="center"/>
              <w:rPr>
                <w:sz w:val="24"/>
              </w:rPr>
            </w:pPr>
            <w:r>
              <w:rPr>
                <w:spacing w:val="-5"/>
                <w:sz w:val="24"/>
              </w:rPr>
              <w:t>9.3</w:t>
            </w:r>
          </w:p>
        </w:tc>
        <w:tc>
          <w:tcPr>
            <w:tcW w:w="6407" w:type="dxa"/>
          </w:tcPr>
          <w:p w14:paraId="53B581D9" w14:textId="77777777" w:rsidR="00DD28B4" w:rsidRDefault="006F0148">
            <w:pPr>
              <w:pStyle w:val="TableParagraph"/>
              <w:rPr>
                <w:sz w:val="24"/>
              </w:rPr>
            </w:pPr>
            <w:r>
              <w:rPr>
                <w:sz w:val="24"/>
              </w:rPr>
              <w:t>Затухающие</w:t>
            </w:r>
            <w:r>
              <w:rPr>
                <w:spacing w:val="-1"/>
                <w:sz w:val="24"/>
              </w:rPr>
              <w:t xml:space="preserve"> </w:t>
            </w:r>
            <w:r>
              <w:rPr>
                <w:sz w:val="24"/>
              </w:rPr>
              <w:t>колебания.</w:t>
            </w:r>
            <w:r>
              <w:rPr>
                <w:spacing w:val="-3"/>
                <w:sz w:val="24"/>
              </w:rPr>
              <w:t xml:space="preserve"> </w:t>
            </w:r>
            <w:r>
              <w:rPr>
                <w:sz w:val="24"/>
              </w:rPr>
              <w:t>Вынужденные</w:t>
            </w:r>
            <w:r>
              <w:rPr>
                <w:spacing w:val="1"/>
                <w:sz w:val="24"/>
              </w:rPr>
              <w:t xml:space="preserve"> </w:t>
            </w:r>
            <w:r>
              <w:rPr>
                <w:sz w:val="24"/>
              </w:rPr>
              <w:t xml:space="preserve">колебания. </w:t>
            </w:r>
            <w:r>
              <w:rPr>
                <w:spacing w:val="-2"/>
                <w:sz w:val="24"/>
              </w:rPr>
              <w:t>Резонанс</w:t>
            </w:r>
          </w:p>
        </w:tc>
      </w:tr>
      <w:tr w:rsidR="00DD28B4" w14:paraId="006B63F1" w14:textId="77777777">
        <w:trPr>
          <w:trHeight w:val="1308"/>
        </w:trPr>
        <w:tc>
          <w:tcPr>
            <w:tcW w:w="1191" w:type="dxa"/>
            <w:vMerge/>
            <w:tcBorders>
              <w:top w:val="nil"/>
            </w:tcBorders>
          </w:tcPr>
          <w:p w14:paraId="3209C7FD" w14:textId="77777777" w:rsidR="00DD28B4" w:rsidRDefault="00DD28B4">
            <w:pPr>
              <w:rPr>
                <w:sz w:val="2"/>
                <w:szCs w:val="2"/>
              </w:rPr>
            </w:pPr>
          </w:p>
        </w:tc>
        <w:tc>
          <w:tcPr>
            <w:tcW w:w="1476" w:type="dxa"/>
          </w:tcPr>
          <w:p w14:paraId="3C4A12A5" w14:textId="77777777" w:rsidR="00DD28B4" w:rsidRDefault="006F0148">
            <w:pPr>
              <w:pStyle w:val="TableParagraph"/>
              <w:spacing w:before="99"/>
              <w:ind w:left="64" w:right="50"/>
              <w:jc w:val="center"/>
              <w:rPr>
                <w:sz w:val="24"/>
              </w:rPr>
            </w:pPr>
            <w:r>
              <w:rPr>
                <w:spacing w:val="-5"/>
                <w:sz w:val="24"/>
              </w:rPr>
              <w:t>9.4</w:t>
            </w:r>
          </w:p>
        </w:tc>
        <w:tc>
          <w:tcPr>
            <w:tcW w:w="6407" w:type="dxa"/>
          </w:tcPr>
          <w:p w14:paraId="00BA26B3" w14:textId="77777777" w:rsidR="00DD28B4" w:rsidRDefault="006F0148">
            <w:pPr>
              <w:pStyle w:val="TableParagraph"/>
              <w:spacing w:before="99"/>
              <w:ind w:right="47"/>
              <w:jc w:val="both"/>
              <w:rPr>
                <w:sz w:val="24"/>
              </w:rPr>
            </w:pPr>
            <w:r>
              <w:rPr>
                <w:sz w:val="24"/>
              </w:rPr>
              <w:t>Механические волны. Свойства механических волн. Продольные и поперечные волны. Длина волны и скорость ее распространения. Механические волны в твердом теле, сейсмические волны</w:t>
            </w:r>
          </w:p>
        </w:tc>
      </w:tr>
      <w:tr w:rsidR="00DD28B4" w14:paraId="00C786FD" w14:textId="77777777">
        <w:trPr>
          <w:trHeight w:val="479"/>
        </w:trPr>
        <w:tc>
          <w:tcPr>
            <w:tcW w:w="1191" w:type="dxa"/>
            <w:vMerge/>
            <w:tcBorders>
              <w:top w:val="nil"/>
            </w:tcBorders>
          </w:tcPr>
          <w:p w14:paraId="32E5CFE5" w14:textId="77777777" w:rsidR="00DD28B4" w:rsidRDefault="00DD28B4">
            <w:pPr>
              <w:rPr>
                <w:sz w:val="2"/>
                <w:szCs w:val="2"/>
              </w:rPr>
            </w:pPr>
          </w:p>
        </w:tc>
        <w:tc>
          <w:tcPr>
            <w:tcW w:w="1476" w:type="dxa"/>
          </w:tcPr>
          <w:p w14:paraId="35656423" w14:textId="77777777" w:rsidR="00DD28B4" w:rsidRDefault="006F0148">
            <w:pPr>
              <w:pStyle w:val="TableParagraph"/>
              <w:spacing w:before="99"/>
              <w:ind w:left="64" w:right="50"/>
              <w:jc w:val="center"/>
              <w:rPr>
                <w:sz w:val="24"/>
              </w:rPr>
            </w:pPr>
            <w:r>
              <w:rPr>
                <w:spacing w:val="-5"/>
                <w:sz w:val="24"/>
              </w:rPr>
              <w:t>9.5</w:t>
            </w:r>
          </w:p>
        </w:tc>
        <w:tc>
          <w:tcPr>
            <w:tcW w:w="6407" w:type="dxa"/>
          </w:tcPr>
          <w:p w14:paraId="0DBF590A" w14:textId="77777777" w:rsidR="00DD28B4" w:rsidRDefault="006F0148">
            <w:pPr>
              <w:pStyle w:val="TableParagraph"/>
              <w:spacing w:before="99"/>
              <w:rPr>
                <w:sz w:val="24"/>
              </w:rPr>
            </w:pPr>
            <w:r>
              <w:rPr>
                <w:sz w:val="24"/>
              </w:rPr>
              <w:t>Звук.</w:t>
            </w:r>
            <w:r>
              <w:rPr>
                <w:spacing w:val="-4"/>
                <w:sz w:val="24"/>
              </w:rPr>
              <w:t xml:space="preserve"> </w:t>
            </w:r>
            <w:r>
              <w:rPr>
                <w:sz w:val="24"/>
              </w:rPr>
              <w:t>Громкость и</w:t>
            </w:r>
            <w:r>
              <w:rPr>
                <w:spacing w:val="-1"/>
                <w:sz w:val="24"/>
              </w:rPr>
              <w:t xml:space="preserve"> </w:t>
            </w:r>
            <w:r>
              <w:rPr>
                <w:sz w:val="24"/>
              </w:rPr>
              <w:t>высота</w:t>
            </w:r>
            <w:r>
              <w:rPr>
                <w:spacing w:val="-4"/>
                <w:sz w:val="24"/>
              </w:rPr>
              <w:t xml:space="preserve"> </w:t>
            </w:r>
            <w:r>
              <w:rPr>
                <w:sz w:val="24"/>
              </w:rPr>
              <w:t>звука.</w:t>
            </w:r>
            <w:r>
              <w:rPr>
                <w:spacing w:val="-1"/>
                <w:sz w:val="24"/>
              </w:rPr>
              <w:t xml:space="preserve"> </w:t>
            </w:r>
            <w:r>
              <w:rPr>
                <w:sz w:val="24"/>
              </w:rPr>
              <w:t>Отражение</w:t>
            </w:r>
            <w:r>
              <w:rPr>
                <w:spacing w:val="-2"/>
                <w:sz w:val="24"/>
              </w:rPr>
              <w:t xml:space="preserve"> </w:t>
            </w:r>
            <w:r>
              <w:rPr>
                <w:spacing w:val="-4"/>
                <w:sz w:val="24"/>
              </w:rPr>
              <w:t>звука</w:t>
            </w:r>
          </w:p>
        </w:tc>
      </w:tr>
      <w:tr w:rsidR="00DD28B4" w14:paraId="5ACA3834" w14:textId="77777777">
        <w:trPr>
          <w:trHeight w:val="479"/>
        </w:trPr>
        <w:tc>
          <w:tcPr>
            <w:tcW w:w="1191" w:type="dxa"/>
            <w:vMerge/>
            <w:tcBorders>
              <w:top w:val="nil"/>
            </w:tcBorders>
          </w:tcPr>
          <w:p w14:paraId="01924DCA" w14:textId="77777777" w:rsidR="00DD28B4" w:rsidRDefault="00DD28B4">
            <w:pPr>
              <w:rPr>
                <w:sz w:val="2"/>
                <w:szCs w:val="2"/>
              </w:rPr>
            </w:pPr>
          </w:p>
        </w:tc>
        <w:tc>
          <w:tcPr>
            <w:tcW w:w="1476" w:type="dxa"/>
          </w:tcPr>
          <w:p w14:paraId="64BEE27F" w14:textId="77777777" w:rsidR="00DD28B4" w:rsidRDefault="006F0148">
            <w:pPr>
              <w:pStyle w:val="TableParagraph"/>
              <w:ind w:left="64" w:right="50"/>
              <w:jc w:val="center"/>
              <w:rPr>
                <w:sz w:val="24"/>
              </w:rPr>
            </w:pPr>
            <w:r>
              <w:rPr>
                <w:spacing w:val="-5"/>
                <w:sz w:val="24"/>
              </w:rPr>
              <w:t>9.6</w:t>
            </w:r>
          </w:p>
        </w:tc>
        <w:tc>
          <w:tcPr>
            <w:tcW w:w="6407" w:type="dxa"/>
          </w:tcPr>
          <w:p w14:paraId="0A041C9C" w14:textId="77777777" w:rsidR="00DD28B4" w:rsidRDefault="006F0148">
            <w:pPr>
              <w:pStyle w:val="TableParagraph"/>
              <w:rPr>
                <w:sz w:val="24"/>
              </w:rPr>
            </w:pPr>
            <w:r>
              <w:rPr>
                <w:sz w:val="24"/>
              </w:rPr>
              <w:t>Инфразвук</w:t>
            </w:r>
            <w:r>
              <w:rPr>
                <w:spacing w:val="1"/>
                <w:sz w:val="24"/>
              </w:rPr>
              <w:t xml:space="preserve"> </w:t>
            </w:r>
            <w:r>
              <w:rPr>
                <w:sz w:val="24"/>
              </w:rPr>
              <w:t>и</w:t>
            </w:r>
            <w:r>
              <w:rPr>
                <w:spacing w:val="1"/>
                <w:sz w:val="24"/>
              </w:rPr>
              <w:t xml:space="preserve"> </w:t>
            </w:r>
            <w:r>
              <w:rPr>
                <w:spacing w:val="-2"/>
                <w:sz w:val="24"/>
              </w:rPr>
              <w:t>ультразвук</w:t>
            </w:r>
          </w:p>
        </w:tc>
      </w:tr>
      <w:tr w:rsidR="00DD28B4" w14:paraId="1415A3D8" w14:textId="77777777">
        <w:trPr>
          <w:trHeight w:val="3516"/>
        </w:trPr>
        <w:tc>
          <w:tcPr>
            <w:tcW w:w="1191" w:type="dxa"/>
            <w:vMerge/>
            <w:tcBorders>
              <w:top w:val="nil"/>
            </w:tcBorders>
          </w:tcPr>
          <w:p w14:paraId="1ADB1130" w14:textId="77777777" w:rsidR="00DD28B4" w:rsidRDefault="00DD28B4">
            <w:pPr>
              <w:rPr>
                <w:sz w:val="2"/>
                <w:szCs w:val="2"/>
              </w:rPr>
            </w:pPr>
          </w:p>
        </w:tc>
        <w:tc>
          <w:tcPr>
            <w:tcW w:w="1476" w:type="dxa"/>
          </w:tcPr>
          <w:p w14:paraId="612F204C" w14:textId="77777777" w:rsidR="00DD28B4" w:rsidRDefault="006F0148">
            <w:pPr>
              <w:pStyle w:val="TableParagraph"/>
              <w:ind w:left="64" w:right="50"/>
              <w:jc w:val="center"/>
              <w:rPr>
                <w:sz w:val="24"/>
              </w:rPr>
            </w:pPr>
            <w:r>
              <w:rPr>
                <w:spacing w:val="-5"/>
                <w:sz w:val="24"/>
              </w:rPr>
              <w:t>9.7</w:t>
            </w:r>
          </w:p>
        </w:tc>
        <w:tc>
          <w:tcPr>
            <w:tcW w:w="6407" w:type="dxa"/>
          </w:tcPr>
          <w:p w14:paraId="67F6F6D9" w14:textId="77777777" w:rsidR="00DD28B4" w:rsidRDefault="006F0148">
            <w:pPr>
              <w:pStyle w:val="TableParagraph"/>
              <w:jc w:val="both"/>
              <w:rPr>
                <w:sz w:val="24"/>
              </w:rPr>
            </w:pPr>
            <w:r>
              <w:rPr>
                <w:sz w:val="24"/>
              </w:rPr>
              <w:t>Практические</w:t>
            </w:r>
            <w:r>
              <w:rPr>
                <w:spacing w:val="-1"/>
                <w:sz w:val="24"/>
              </w:rPr>
              <w:t xml:space="preserve"> </w:t>
            </w:r>
            <w:r>
              <w:rPr>
                <w:spacing w:val="-2"/>
                <w:sz w:val="24"/>
              </w:rPr>
              <w:t>работы:</w:t>
            </w:r>
          </w:p>
          <w:p w14:paraId="0868CA9D" w14:textId="77777777" w:rsidR="00DD28B4" w:rsidRDefault="006F0148">
            <w:pPr>
              <w:pStyle w:val="TableParagraph"/>
              <w:spacing w:before="0"/>
              <w:ind w:right="51"/>
              <w:jc w:val="both"/>
              <w:rPr>
                <w:sz w:val="24"/>
              </w:rPr>
            </w:pPr>
            <w:r>
              <w:rPr>
                <w:sz w:val="24"/>
              </w:rPr>
              <w:t>Определение</w:t>
            </w:r>
            <w:r>
              <w:rPr>
                <w:spacing w:val="-4"/>
                <w:sz w:val="24"/>
              </w:rPr>
              <w:t xml:space="preserve"> </w:t>
            </w:r>
            <w:r>
              <w:rPr>
                <w:sz w:val="24"/>
              </w:rPr>
              <w:t>частоты</w:t>
            </w:r>
            <w:r>
              <w:rPr>
                <w:spacing w:val="-5"/>
                <w:sz w:val="24"/>
              </w:rPr>
              <w:t xml:space="preserve"> </w:t>
            </w:r>
            <w:r>
              <w:rPr>
                <w:sz w:val="24"/>
              </w:rPr>
              <w:t>и</w:t>
            </w:r>
            <w:r>
              <w:rPr>
                <w:spacing w:val="-3"/>
                <w:sz w:val="24"/>
              </w:rPr>
              <w:t xml:space="preserve"> </w:t>
            </w:r>
            <w:r>
              <w:rPr>
                <w:sz w:val="24"/>
              </w:rPr>
              <w:t>периода</w:t>
            </w:r>
            <w:r>
              <w:rPr>
                <w:spacing w:val="-3"/>
                <w:sz w:val="24"/>
              </w:rPr>
              <w:t xml:space="preserve"> </w:t>
            </w:r>
            <w:r>
              <w:rPr>
                <w:sz w:val="24"/>
              </w:rPr>
              <w:t>колебаний</w:t>
            </w:r>
            <w:r>
              <w:rPr>
                <w:spacing w:val="-3"/>
                <w:sz w:val="24"/>
              </w:rPr>
              <w:t xml:space="preserve"> </w:t>
            </w:r>
            <w:r>
              <w:rPr>
                <w:sz w:val="24"/>
              </w:rPr>
              <w:t xml:space="preserve">математического </w:t>
            </w:r>
            <w:r>
              <w:rPr>
                <w:spacing w:val="-2"/>
                <w:sz w:val="24"/>
              </w:rPr>
              <w:t>маятника.</w:t>
            </w:r>
          </w:p>
          <w:p w14:paraId="37318C1A" w14:textId="77777777" w:rsidR="00DD28B4" w:rsidRDefault="006F0148">
            <w:pPr>
              <w:pStyle w:val="TableParagraph"/>
              <w:spacing w:before="0"/>
              <w:ind w:right="48"/>
              <w:jc w:val="both"/>
              <w:rPr>
                <w:sz w:val="24"/>
              </w:rPr>
            </w:pPr>
            <w:r>
              <w:rPr>
                <w:sz w:val="24"/>
              </w:rPr>
              <w:t xml:space="preserve">Определение частоты и периода колебаний пружинного </w:t>
            </w:r>
            <w:r>
              <w:rPr>
                <w:spacing w:val="-2"/>
                <w:sz w:val="24"/>
              </w:rPr>
              <w:t>маятника</w:t>
            </w:r>
          </w:p>
          <w:p w14:paraId="02D89B97" w14:textId="77777777" w:rsidR="00DD28B4" w:rsidRDefault="006F0148">
            <w:pPr>
              <w:pStyle w:val="TableParagraph"/>
              <w:spacing w:before="0"/>
              <w:ind w:right="50"/>
              <w:jc w:val="both"/>
              <w:rPr>
                <w:sz w:val="24"/>
              </w:rPr>
            </w:pPr>
            <w:r>
              <w:rPr>
                <w:sz w:val="24"/>
              </w:rPr>
              <w:t>Исследование зависимости периода колебаний подвешенного к нити груза от длины нити.</w:t>
            </w:r>
          </w:p>
          <w:p w14:paraId="4AD590AC" w14:textId="77777777" w:rsidR="00DD28B4" w:rsidRDefault="006F0148">
            <w:pPr>
              <w:pStyle w:val="TableParagraph"/>
              <w:spacing w:before="1"/>
              <w:ind w:right="51"/>
              <w:jc w:val="both"/>
              <w:rPr>
                <w:sz w:val="24"/>
              </w:rPr>
            </w:pPr>
            <w:r>
              <w:rPr>
                <w:sz w:val="24"/>
              </w:rPr>
              <w:t>Исследование зависимости периода колебаний пружинного маятника от массы груза.</w:t>
            </w:r>
          </w:p>
          <w:p w14:paraId="7E1C05C0" w14:textId="77777777" w:rsidR="00DD28B4" w:rsidRDefault="006F0148">
            <w:pPr>
              <w:pStyle w:val="TableParagraph"/>
              <w:spacing w:before="0"/>
              <w:ind w:right="49"/>
              <w:jc w:val="both"/>
              <w:rPr>
                <w:sz w:val="24"/>
              </w:rPr>
            </w:pPr>
            <w:r>
              <w:rPr>
                <w:sz w:val="24"/>
              </w:rPr>
              <w:t>Проверка независимости периода колебаний груза, подвешенного к нити,</w:t>
            </w:r>
            <w:r>
              <w:rPr>
                <w:spacing w:val="-1"/>
                <w:sz w:val="24"/>
              </w:rPr>
              <w:t xml:space="preserve"> </w:t>
            </w:r>
            <w:r>
              <w:rPr>
                <w:sz w:val="24"/>
              </w:rPr>
              <w:t>от массы груза и жесткости пружины. Измерение ускорения свободного падения</w:t>
            </w:r>
          </w:p>
        </w:tc>
      </w:tr>
      <w:tr w:rsidR="00DD28B4" w14:paraId="658DBB92" w14:textId="77777777">
        <w:trPr>
          <w:trHeight w:val="1031"/>
        </w:trPr>
        <w:tc>
          <w:tcPr>
            <w:tcW w:w="1191" w:type="dxa"/>
            <w:vMerge/>
            <w:tcBorders>
              <w:top w:val="nil"/>
            </w:tcBorders>
          </w:tcPr>
          <w:p w14:paraId="1D3B4A25" w14:textId="77777777" w:rsidR="00DD28B4" w:rsidRDefault="00DD28B4">
            <w:pPr>
              <w:rPr>
                <w:sz w:val="2"/>
                <w:szCs w:val="2"/>
              </w:rPr>
            </w:pPr>
          </w:p>
        </w:tc>
        <w:tc>
          <w:tcPr>
            <w:tcW w:w="1476" w:type="dxa"/>
          </w:tcPr>
          <w:p w14:paraId="06983B85" w14:textId="77777777" w:rsidR="00DD28B4" w:rsidRDefault="006F0148">
            <w:pPr>
              <w:pStyle w:val="TableParagraph"/>
              <w:ind w:left="64" w:right="50"/>
              <w:jc w:val="center"/>
              <w:rPr>
                <w:sz w:val="24"/>
              </w:rPr>
            </w:pPr>
            <w:r>
              <w:rPr>
                <w:spacing w:val="-5"/>
                <w:sz w:val="24"/>
              </w:rPr>
              <w:t>9.8</w:t>
            </w:r>
          </w:p>
        </w:tc>
        <w:tc>
          <w:tcPr>
            <w:tcW w:w="6407" w:type="dxa"/>
          </w:tcPr>
          <w:p w14:paraId="19301B23" w14:textId="77777777" w:rsidR="00DD28B4" w:rsidRDefault="006F0148">
            <w:pPr>
              <w:pStyle w:val="TableParagraph"/>
              <w:ind w:right="46"/>
              <w:jc w:val="both"/>
              <w:rPr>
                <w:sz w:val="24"/>
              </w:rPr>
            </w:pPr>
            <w:r>
              <w:rPr>
                <w:sz w:val="24"/>
              </w:rPr>
              <w:t xml:space="preserve">Физические явления в природе: восприятие звуков животными, землетрясение, сейсмические волны, цунами, </w:t>
            </w:r>
            <w:r>
              <w:rPr>
                <w:spacing w:val="-4"/>
                <w:sz w:val="24"/>
              </w:rPr>
              <w:t>эхо</w:t>
            </w:r>
          </w:p>
        </w:tc>
      </w:tr>
      <w:tr w:rsidR="00DD28B4" w14:paraId="774AA606" w14:textId="77777777">
        <w:trPr>
          <w:trHeight w:val="756"/>
        </w:trPr>
        <w:tc>
          <w:tcPr>
            <w:tcW w:w="1191" w:type="dxa"/>
            <w:vMerge/>
            <w:tcBorders>
              <w:top w:val="nil"/>
            </w:tcBorders>
          </w:tcPr>
          <w:p w14:paraId="0961B02D" w14:textId="77777777" w:rsidR="00DD28B4" w:rsidRDefault="00DD28B4">
            <w:pPr>
              <w:rPr>
                <w:sz w:val="2"/>
                <w:szCs w:val="2"/>
              </w:rPr>
            </w:pPr>
          </w:p>
        </w:tc>
        <w:tc>
          <w:tcPr>
            <w:tcW w:w="1476" w:type="dxa"/>
          </w:tcPr>
          <w:p w14:paraId="03B0638D" w14:textId="77777777" w:rsidR="00DD28B4" w:rsidRDefault="006F0148">
            <w:pPr>
              <w:pStyle w:val="TableParagraph"/>
              <w:ind w:left="64" w:right="50"/>
              <w:jc w:val="center"/>
              <w:rPr>
                <w:sz w:val="24"/>
              </w:rPr>
            </w:pPr>
            <w:r>
              <w:rPr>
                <w:spacing w:val="-5"/>
                <w:sz w:val="24"/>
              </w:rPr>
              <w:t>9.9</w:t>
            </w:r>
          </w:p>
        </w:tc>
        <w:tc>
          <w:tcPr>
            <w:tcW w:w="6407" w:type="dxa"/>
          </w:tcPr>
          <w:p w14:paraId="20E7CA5A" w14:textId="77777777" w:rsidR="00DD28B4" w:rsidRDefault="006F0148">
            <w:pPr>
              <w:pStyle w:val="TableParagraph"/>
              <w:rPr>
                <w:sz w:val="24"/>
              </w:rPr>
            </w:pPr>
            <w:r>
              <w:rPr>
                <w:sz w:val="24"/>
              </w:rPr>
              <w:t>Технические устройства: эхолот, использование</w:t>
            </w:r>
            <w:r>
              <w:rPr>
                <w:spacing w:val="-1"/>
                <w:sz w:val="24"/>
              </w:rPr>
              <w:t xml:space="preserve"> </w:t>
            </w:r>
            <w:r>
              <w:rPr>
                <w:sz w:val="24"/>
              </w:rPr>
              <w:t>ультразвука в быту и технике</w:t>
            </w:r>
          </w:p>
        </w:tc>
      </w:tr>
      <w:tr w:rsidR="00DD28B4" w14:paraId="611A5C10" w14:textId="77777777">
        <w:trPr>
          <w:trHeight w:val="482"/>
        </w:trPr>
        <w:tc>
          <w:tcPr>
            <w:tcW w:w="1191" w:type="dxa"/>
            <w:vMerge w:val="restart"/>
          </w:tcPr>
          <w:p w14:paraId="05D03164" w14:textId="77777777" w:rsidR="00DD28B4" w:rsidRDefault="006F0148">
            <w:pPr>
              <w:pStyle w:val="TableParagraph"/>
              <w:ind w:left="9"/>
              <w:jc w:val="center"/>
              <w:rPr>
                <w:sz w:val="24"/>
              </w:rPr>
            </w:pPr>
            <w:r>
              <w:rPr>
                <w:spacing w:val="-5"/>
                <w:sz w:val="24"/>
              </w:rPr>
              <w:t>10</w:t>
            </w:r>
          </w:p>
        </w:tc>
        <w:tc>
          <w:tcPr>
            <w:tcW w:w="7883" w:type="dxa"/>
            <w:gridSpan w:val="2"/>
          </w:tcPr>
          <w:p w14:paraId="1F036A86" w14:textId="77777777" w:rsidR="00DD28B4" w:rsidRDefault="006F0148">
            <w:pPr>
              <w:pStyle w:val="TableParagraph"/>
              <w:ind w:left="64"/>
              <w:rPr>
                <w:sz w:val="24"/>
              </w:rPr>
            </w:pPr>
            <w:r>
              <w:rPr>
                <w:sz w:val="24"/>
              </w:rPr>
              <w:t>ЭЛЕКТРОМАГНИТНОЕ ПОЛЕ</w:t>
            </w:r>
            <w:r>
              <w:rPr>
                <w:spacing w:val="-1"/>
                <w:sz w:val="24"/>
              </w:rPr>
              <w:t xml:space="preserve"> </w:t>
            </w:r>
            <w:r>
              <w:rPr>
                <w:sz w:val="24"/>
              </w:rPr>
              <w:t>И</w:t>
            </w:r>
            <w:r>
              <w:rPr>
                <w:spacing w:val="-1"/>
                <w:sz w:val="24"/>
              </w:rPr>
              <w:t xml:space="preserve"> </w:t>
            </w:r>
            <w:r>
              <w:rPr>
                <w:sz w:val="24"/>
              </w:rPr>
              <w:t>ЭЛЕКТРОМАГНИТНЫЕ</w:t>
            </w:r>
            <w:r>
              <w:rPr>
                <w:spacing w:val="-2"/>
                <w:sz w:val="24"/>
              </w:rPr>
              <w:t xml:space="preserve"> ВОЛНЫ</w:t>
            </w:r>
          </w:p>
        </w:tc>
      </w:tr>
      <w:tr w:rsidR="00DD28B4" w14:paraId="43CA028B" w14:textId="77777777">
        <w:trPr>
          <w:trHeight w:val="755"/>
        </w:trPr>
        <w:tc>
          <w:tcPr>
            <w:tcW w:w="1191" w:type="dxa"/>
            <w:vMerge/>
            <w:tcBorders>
              <w:top w:val="nil"/>
            </w:tcBorders>
          </w:tcPr>
          <w:p w14:paraId="4B4AB34B" w14:textId="77777777" w:rsidR="00DD28B4" w:rsidRDefault="00DD28B4">
            <w:pPr>
              <w:rPr>
                <w:sz w:val="2"/>
                <w:szCs w:val="2"/>
              </w:rPr>
            </w:pPr>
          </w:p>
        </w:tc>
        <w:tc>
          <w:tcPr>
            <w:tcW w:w="1476" w:type="dxa"/>
          </w:tcPr>
          <w:p w14:paraId="0BCD2A27" w14:textId="77777777" w:rsidR="00DD28B4" w:rsidRDefault="006F0148">
            <w:pPr>
              <w:pStyle w:val="TableParagraph"/>
              <w:spacing w:before="99"/>
              <w:ind w:left="64" w:right="50"/>
              <w:jc w:val="center"/>
              <w:rPr>
                <w:sz w:val="24"/>
              </w:rPr>
            </w:pPr>
            <w:r>
              <w:rPr>
                <w:spacing w:val="-4"/>
                <w:sz w:val="24"/>
              </w:rPr>
              <w:t>10.1</w:t>
            </w:r>
          </w:p>
        </w:tc>
        <w:tc>
          <w:tcPr>
            <w:tcW w:w="6407" w:type="dxa"/>
          </w:tcPr>
          <w:p w14:paraId="58D6CED7" w14:textId="77777777" w:rsidR="00DD28B4" w:rsidRDefault="006F0148">
            <w:pPr>
              <w:pStyle w:val="TableParagraph"/>
              <w:tabs>
                <w:tab w:val="left" w:pos="2371"/>
                <w:tab w:val="left" w:pos="3292"/>
                <w:tab w:val="left" w:pos="5642"/>
              </w:tabs>
              <w:spacing w:before="99"/>
              <w:ind w:right="49"/>
              <w:rPr>
                <w:sz w:val="24"/>
              </w:rPr>
            </w:pPr>
            <w:r>
              <w:rPr>
                <w:spacing w:val="-2"/>
                <w:sz w:val="24"/>
              </w:rPr>
              <w:t>Электромагнитное</w:t>
            </w:r>
            <w:r>
              <w:rPr>
                <w:sz w:val="24"/>
              </w:rPr>
              <w:tab/>
            </w:r>
            <w:r>
              <w:rPr>
                <w:spacing w:val="-4"/>
                <w:sz w:val="24"/>
              </w:rPr>
              <w:t>поле.</w:t>
            </w:r>
            <w:r>
              <w:rPr>
                <w:sz w:val="24"/>
              </w:rPr>
              <w:tab/>
            </w:r>
            <w:r>
              <w:rPr>
                <w:spacing w:val="-2"/>
                <w:sz w:val="24"/>
              </w:rPr>
              <w:t>Электромагнитные</w:t>
            </w:r>
            <w:r>
              <w:rPr>
                <w:sz w:val="24"/>
              </w:rPr>
              <w:tab/>
            </w:r>
            <w:r>
              <w:rPr>
                <w:spacing w:val="-2"/>
                <w:sz w:val="24"/>
              </w:rPr>
              <w:t xml:space="preserve">волны. </w:t>
            </w:r>
            <w:r>
              <w:rPr>
                <w:sz w:val="24"/>
              </w:rPr>
              <w:t>Свойства электромагнитных волн</w:t>
            </w:r>
          </w:p>
        </w:tc>
      </w:tr>
      <w:tr w:rsidR="00DD28B4" w14:paraId="0CC7B144" w14:textId="77777777">
        <w:trPr>
          <w:trHeight w:val="479"/>
        </w:trPr>
        <w:tc>
          <w:tcPr>
            <w:tcW w:w="1191" w:type="dxa"/>
            <w:vMerge/>
            <w:tcBorders>
              <w:top w:val="nil"/>
            </w:tcBorders>
          </w:tcPr>
          <w:p w14:paraId="37D072AD" w14:textId="77777777" w:rsidR="00DD28B4" w:rsidRDefault="00DD28B4">
            <w:pPr>
              <w:rPr>
                <w:sz w:val="2"/>
                <w:szCs w:val="2"/>
              </w:rPr>
            </w:pPr>
          </w:p>
        </w:tc>
        <w:tc>
          <w:tcPr>
            <w:tcW w:w="1476" w:type="dxa"/>
          </w:tcPr>
          <w:p w14:paraId="52CC2B11" w14:textId="77777777" w:rsidR="00DD28B4" w:rsidRDefault="006F0148">
            <w:pPr>
              <w:pStyle w:val="TableParagraph"/>
              <w:spacing w:before="99"/>
              <w:ind w:left="64" w:right="50"/>
              <w:jc w:val="center"/>
              <w:rPr>
                <w:sz w:val="24"/>
              </w:rPr>
            </w:pPr>
            <w:r>
              <w:rPr>
                <w:spacing w:val="-4"/>
                <w:sz w:val="24"/>
              </w:rPr>
              <w:t>10.2</w:t>
            </w:r>
          </w:p>
        </w:tc>
        <w:tc>
          <w:tcPr>
            <w:tcW w:w="6407" w:type="dxa"/>
          </w:tcPr>
          <w:p w14:paraId="7D9D0B4E" w14:textId="77777777" w:rsidR="00DD28B4" w:rsidRDefault="006F0148">
            <w:pPr>
              <w:pStyle w:val="TableParagraph"/>
              <w:spacing w:before="99"/>
              <w:rPr>
                <w:sz w:val="24"/>
              </w:rPr>
            </w:pPr>
            <w:r>
              <w:rPr>
                <w:sz w:val="24"/>
              </w:rPr>
              <w:t>Шкала</w:t>
            </w:r>
            <w:r>
              <w:rPr>
                <w:spacing w:val="-1"/>
                <w:sz w:val="24"/>
              </w:rPr>
              <w:t xml:space="preserve"> </w:t>
            </w:r>
            <w:r>
              <w:rPr>
                <w:sz w:val="24"/>
              </w:rPr>
              <w:t xml:space="preserve">электромагнитных </w:t>
            </w:r>
            <w:r>
              <w:rPr>
                <w:spacing w:val="-4"/>
                <w:sz w:val="24"/>
              </w:rPr>
              <w:t>волн</w:t>
            </w:r>
          </w:p>
        </w:tc>
      </w:tr>
    </w:tbl>
    <w:p w14:paraId="63E82FFA" w14:textId="77777777" w:rsidR="00DD28B4" w:rsidRDefault="00DD28B4">
      <w:pPr>
        <w:pStyle w:val="TableParagraph"/>
        <w:rPr>
          <w:sz w:val="24"/>
        </w:rPr>
        <w:sectPr w:rsidR="00DD28B4">
          <w:type w:val="continuous"/>
          <w:pgSz w:w="11910" w:h="16830"/>
          <w:pgMar w:top="820" w:right="708" w:bottom="611"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3F608159" w14:textId="77777777">
        <w:trPr>
          <w:trHeight w:val="756"/>
        </w:trPr>
        <w:tc>
          <w:tcPr>
            <w:tcW w:w="1191" w:type="dxa"/>
            <w:vMerge w:val="restart"/>
          </w:tcPr>
          <w:p w14:paraId="5D858573" w14:textId="77777777" w:rsidR="00DD28B4" w:rsidRDefault="00DD28B4">
            <w:pPr>
              <w:pStyle w:val="TableParagraph"/>
              <w:spacing w:before="0"/>
              <w:ind w:left="0"/>
              <w:rPr>
                <w:sz w:val="24"/>
              </w:rPr>
            </w:pPr>
          </w:p>
        </w:tc>
        <w:tc>
          <w:tcPr>
            <w:tcW w:w="1476" w:type="dxa"/>
          </w:tcPr>
          <w:p w14:paraId="665D81BD" w14:textId="77777777" w:rsidR="00DD28B4" w:rsidRDefault="006F0148">
            <w:pPr>
              <w:pStyle w:val="TableParagraph"/>
              <w:spacing w:before="99"/>
              <w:ind w:left="64" w:right="50"/>
              <w:jc w:val="center"/>
              <w:rPr>
                <w:sz w:val="24"/>
              </w:rPr>
            </w:pPr>
            <w:r>
              <w:rPr>
                <w:spacing w:val="-4"/>
                <w:sz w:val="24"/>
              </w:rPr>
              <w:t>10.3</w:t>
            </w:r>
          </w:p>
        </w:tc>
        <w:tc>
          <w:tcPr>
            <w:tcW w:w="6407" w:type="dxa"/>
          </w:tcPr>
          <w:p w14:paraId="2C471E41" w14:textId="77777777" w:rsidR="00DD28B4" w:rsidRDefault="006F0148">
            <w:pPr>
              <w:pStyle w:val="TableParagraph"/>
              <w:spacing w:before="99"/>
              <w:rPr>
                <w:sz w:val="24"/>
              </w:rPr>
            </w:pPr>
            <w:r>
              <w:rPr>
                <w:sz w:val="24"/>
              </w:rPr>
              <w:t>Электромагнитная природа света. Скорость света. Волновые свойства света</w:t>
            </w:r>
          </w:p>
        </w:tc>
      </w:tr>
      <w:tr w:rsidR="00DD28B4" w14:paraId="41B54A6C" w14:textId="77777777">
        <w:trPr>
          <w:trHeight w:val="1031"/>
        </w:trPr>
        <w:tc>
          <w:tcPr>
            <w:tcW w:w="1191" w:type="dxa"/>
            <w:vMerge/>
            <w:tcBorders>
              <w:top w:val="nil"/>
            </w:tcBorders>
          </w:tcPr>
          <w:p w14:paraId="744F1616" w14:textId="77777777" w:rsidR="00DD28B4" w:rsidRDefault="00DD28B4">
            <w:pPr>
              <w:rPr>
                <w:sz w:val="2"/>
                <w:szCs w:val="2"/>
              </w:rPr>
            </w:pPr>
          </w:p>
        </w:tc>
        <w:tc>
          <w:tcPr>
            <w:tcW w:w="1476" w:type="dxa"/>
          </w:tcPr>
          <w:p w14:paraId="190F3345" w14:textId="77777777" w:rsidR="00DD28B4" w:rsidRDefault="006F0148">
            <w:pPr>
              <w:pStyle w:val="TableParagraph"/>
              <w:spacing w:before="99"/>
              <w:ind w:left="64" w:right="50"/>
              <w:jc w:val="center"/>
              <w:rPr>
                <w:sz w:val="24"/>
              </w:rPr>
            </w:pPr>
            <w:r>
              <w:rPr>
                <w:spacing w:val="-4"/>
                <w:sz w:val="24"/>
              </w:rPr>
              <w:t>10.4</w:t>
            </w:r>
          </w:p>
        </w:tc>
        <w:tc>
          <w:tcPr>
            <w:tcW w:w="6407" w:type="dxa"/>
          </w:tcPr>
          <w:p w14:paraId="772E997B" w14:textId="77777777" w:rsidR="00DD28B4" w:rsidRDefault="006F0148">
            <w:pPr>
              <w:pStyle w:val="TableParagraph"/>
              <w:spacing w:before="99"/>
              <w:rPr>
                <w:sz w:val="24"/>
              </w:rPr>
            </w:pPr>
            <w:r>
              <w:rPr>
                <w:sz w:val="24"/>
              </w:rPr>
              <w:t>Практические</w:t>
            </w:r>
            <w:r>
              <w:rPr>
                <w:spacing w:val="-1"/>
                <w:sz w:val="24"/>
              </w:rPr>
              <w:t xml:space="preserve"> </w:t>
            </w:r>
            <w:r>
              <w:rPr>
                <w:spacing w:val="-2"/>
                <w:sz w:val="24"/>
              </w:rPr>
              <w:t>работы:</w:t>
            </w:r>
          </w:p>
          <w:p w14:paraId="51C30575" w14:textId="77777777" w:rsidR="00DD28B4" w:rsidRDefault="006F0148">
            <w:pPr>
              <w:pStyle w:val="TableParagraph"/>
              <w:tabs>
                <w:tab w:val="left" w:pos="1243"/>
                <w:tab w:val="left" w:pos="2236"/>
                <w:tab w:val="left" w:pos="4360"/>
                <w:tab w:val="left" w:pos="5042"/>
                <w:tab w:val="left" w:pos="5349"/>
              </w:tabs>
              <w:spacing w:before="0"/>
              <w:ind w:right="51"/>
              <w:rPr>
                <w:sz w:val="24"/>
              </w:rPr>
            </w:pPr>
            <w:r>
              <w:rPr>
                <w:spacing w:val="-2"/>
                <w:sz w:val="24"/>
              </w:rPr>
              <w:t>Изучение</w:t>
            </w:r>
            <w:r>
              <w:rPr>
                <w:sz w:val="24"/>
              </w:rPr>
              <w:tab/>
            </w:r>
            <w:r>
              <w:rPr>
                <w:spacing w:val="-2"/>
                <w:sz w:val="24"/>
              </w:rPr>
              <w:t>свойств</w:t>
            </w:r>
            <w:r>
              <w:rPr>
                <w:sz w:val="24"/>
              </w:rPr>
              <w:tab/>
            </w:r>
            <w:r>
              <w:rPr>
                <w:spacing w:val="-2"/>
                <w:sz w:val="24"/>
              </w:rPr>
              <w:t>электромагнитных</w:t>
            </w:r>
            <w:r>
              <w:rPr>
                <w:sz w:val="24"/>
              </w:rPr>
              <w:tab/>
            </w:r>
            <w:r>
              <w:rPr>
                <w:spacing w:val="-4"/>
                <w:sz w:val="24"/>
              </w:rPr>
              <w:t>волн</w:t>
            </w:r>
            <w:r>
              <w:rPr>
                <w:sz w:val="24"/>
              </w:rPr>
              <w:tab/>
            </w:r>
            <w:r>
              <w:rPr>
                <w:spacing w:val="-10"/>
                <w:sz w:val="24"/>
              </w:rPr>
              <w:t>с</w:t>
            </w:r>
            <w:r>
              <w:rPr>
                <w:sz w:val="24"/>
              </w:rPr>
              <w:tab/>
            </w:r>
            <w:r>
              <w:rPr>
                <w:spacing w:val="-2"/>
                <w:sz w:val="24"/>
              </w:rPr>
              <w:t xml:space="preserve">помощью </w:t>
            </w:r>
            <w:r>
              <w:rPr>
                <w:sz w:val="24"/>
              </w:rPr>
              <w:t>мобильного телефона</w:t>
            </w:r>
          </w:p>
        </w:tc>
      </w:tr>
      <w:tr w:rsidR="00DD28B4" w14:paraId="7D6EBF30" w14:textId="77777777">
        <w:trPr>
          <w:trHeight w:val="755"/>
        </w:trPr>
        <w:tc>
          <w:tcPr>
            <w:tcW w:w="1191" w:type="dxa"/>
            <w:vMerge/>
            <w:tcBorders>
              <w:top w:val="nil"/>
            </w:tcBorders>
          </w:tcPr>
          <w:p w14:paraId="62F4E0CE" w14:textId="77777777" w:rsidR="00DD28B4" w:rsidRDefault="00DD28B4">
            <w:pPr>
              <w:rPr>
                <w:sz w:val="2"/>
                <w:szCs w:val="2"/>
              </w:rPr>
            </w:pPr>
          </w:p>
        </w:tc>
        <w:tc>
          <w:tcPr>
            <w:tcW w:w="1476" w:type="dxa"/>
          </w:tcPr>
          <w:p w14:paraId="67613B4A" w14:textId="77777777" w:rsidR="00DD28B4" w:rsidRDefault="006F0148">
            <w:pPr>
              <w:pStyle w:val="TableParagraph"/>
              <w:ind w:left="64" w:right="50"/>
              <w:jc w:val="center"/>
              <w:rPr>
                <w:sz w:val="24"/>
              </w:rPr>
            </w:pPr>
            <w:r>
              <w:rPr>
                <w:spacing w:val="-4"/>
                <w:sz w:val="24"/>
              </w:rPr>
              <w:t>10.5</w:t>
            </w:r>
          </w:p>
        </w:tc>
        <w:tc>
          <w:tcPr>
            <w:tcW w:w="6407" w:type="dxa"/>
          </w:tcPr>
          <w:p w14:paraId="182C7AC6" w14:textId="77777777" w:rsidR="00DD28B4" w:rsidRDefault="006F0148">
            <w:pPr>
              <w:pStyle w:val="TableParagraph"/>
              <w:rPr>
                <w:sz w:val="24"/>
              </w:rPr>
            </w:pPr>
            <w:r>
              <w:rPr>
                <w:sz w:val="24"/>
              </w:rPr>
              <w:t>Физические</w:t>
            </w:r>
            <w:r>
              <w:rPr>
                <w:spacing w:val="80"/>
                <w:sz w:val="24"/>
              </w:rPr>
              <w:t xml:space="preserve"> </w:t>
            </w:r>
            <w:r>
              <w:rPr>
                <w:sz w:val="24"/>
              </w:rPr>
              <w:t>явления</w:t>
            </w:r>
            <w:r>
              <w:rPr>
                <w:spacing w:val="80"/>
                <w:sz w:val="24"/>
              </w:rPr>
              <w:t xml:space="preserve"> </w:t>
            </w:r>
            <w:r>
              <w:rPr>
                <w:sz w:val="24"/>
              </w:rPr>
              <w:t>в</w:t>
            </w:r>
            <w:r>
              <w:rPr>
                <w:spacing w:val="80"/>
                <w:sz w:val="24"/>
              </w:rPr>
              <w:t xml:space="preserve"> </w:t>
            </w:r>
            <w:r>
              <w:rPr>
                <w:sz w:val="24"/>
              </w:rPr>
              <w:t>природе:</w:t>
            </w:r>
            <w:r>
              <w:rPr>
                <w:spacing w:val="80"/>
                <w:sz w:val="24"/>
              </w:rPr>
              <w:t xml:space="preserve"> </w:t>
            </w:r>
            <w:r>
              <w:rPr>
                <w:sz w:val="24"/>
              </w:rPr>
              <w:t>биологическое</w:t>
            </w:r>
            <w:r>
              <w:rPr>
                <w:spacing w:val="40"/>
                <w:sz w:val="24"/>
              </w:rPr>
              <w:t xml:space="preserve"> </w:t>
            </w:r>
            <w:r>
              <w:rPr>
                <w:sz w:val="24"/>
              </w:rPr>
              <w:t>действие видимого, ультрафиолетового и рентгеновского излучений</w:t>
            </w:r>
          </w:p>
        </w:tc>
      </w:tr>
      <w:tr w:rsidR="00DD28B4" w14:paraId="523B9C48" w14:textId="77777777">
        <w:trPr>
          <w:trHeight w:val="755"/>
        </w:trPr>
        <w:tc>
          <w:tcPr>
            <w:tcW w:w="1191" w:type="dxa"/>
            <w:vMerge/>
            <w:tcBorders>
              <w:top w:val="nil"/>
            </w:tcBorders>
          </w:tcPr>
          <w:p w14:paraId="1CA99CA9" w14:textId="77777777" w:rsidR="00DD28B4" w:rsidRDefault="00DD28B4">
            <w:pPr>
              <w:rPr>
                <w:sz w:val="2"/>
                <w:szCs w:val="2"/>
              </w:rPr>
            </w:pPr>
          </w:p>
        </w:tc>
        <w:tc>
          <w:tcPr>
            <w:tcW w:w="1476" w:type="dxa"/>
          </w:tcPr>
          <w:p w14:paraId="31EBBB90" w14:textId="77777777" w:rsidR="00DD28B4" w:rsidRDefault="006F0148">
            <w:pPr>
              <w:pStyle w:val="TableParagraph"/>
              <w:ind w:left="64" w:right="50"/>
              <w:jc w:val="center"/>
              <w:rPr>
                <w:sz w:val="24"/>
              </w:rPr>
            </w:pPr>
            <w:r>
              <w:rPr>
                <w:spacing w:val="-4"/>
                <w:sz w:val="24"/>
              </w:rPr>
              <w:t>10.6</w:t>
            </w:r>
          </w:p>
        </w:tc>
        <w:tc>
          <w:tcPr>
            <w:tcW w:w="6407" w:type="dxa"/>
          </w:tcPr>
          <w:p w14:paraId="3B8757AF" w14:textId="77777777" w:rsidR="00DD28B4" w:rsidRDefault="006F0148">
            <w:pPr>
              <w:pStyle w:val="TableParagraph"/>
              <w:rPr>
                <w:sz w:val="24"/>
              </w:rPr>
            </w:pPr>
            <w:r>
              <w:rPr>
                <w:sz w:val="24"/>
              </w:rPr>
              <w:t>Технические</w:t>
            </w:r>
            <w:r>
              <w:rPr>
                <w:spacing w:val="40"/>
                <w:sz w:val="24"/>
              </w:rPr>
              <w:t xml:space="preserve"> </w:t>
            </w:r>
            <w:r>
              <w:rPr>
                <w:sz w:val="24"/>
              </w:rPr>
              <w:t>устройства:</w:t>
            </w:r>
            <w:r>
              <w:rPr>
                <w:spacing w:val="40"/>
                <w:sz w:val="24"/>
              </w:rPr>
              <w:t xml:space="preserve"> </w:t>
            </w:r>
            <w:r>
              <w:rPr>
                <w:sz w:val="24"/>
              </w:rPr>
              <w:t>использование</w:t>
            </w:r>
            <w:r>
              <w:rPr>
                <w:spacing w:val="40"/>
                <w:sz w:val="24"/>
              </w:rPr>
              <w:t xml:space="preserve"> </w:t>
            </w:r>
            <w:r>
              <w:rPr>
                <w:sz w:val="24"/>
              </w:rPr>
              <w:t>электромагнитных волн для сотовой связи</w:t>
            </w:r>
          </w:p>
        </w:tc>
      </w:tr>
      <w:tr w:rsidR="00DD28B4" w14:paraId="2CD4A29A" w14:textId="77777777">
        <w:trPr>
          <w:trHeight w:val="480"/>
        </w:trPr>
        <w:tc>
          <w:tcPr>
            <w:tcW w:w="1191" w:type="dxa"/>
            <w:vMerge w:val="restart"/>
          </w:tcPr>
          <w:p w14:paraId="53E7497A" w14:textId="77777777" w:rsidR="00DD28B4" w:rsidRDefault="006F0148">
            <w:pPr>
              <w:pStyle w:val="TableParagraph"/>
              <w:ind w:left="9"/>
              <w:jc w:val="center"/>
              <w:rPr>
                <w:sz w:val="24"/>
              </w:rPr>
            </w:pPr>
            <w:r>
              <w:rPr>
                <w:spacing w:val="-5"/>
                <w:sz w:val="24"/>
              </w:rPr>
              <w:t>11</w:t>
            </w:r>
          </w:p>
        </w:tc>
        <w:tc>
          <w:tcPr>
            <w:tcW w:w="7883" w:type="dxa"/>
            <w:gridSpan w:val="2"/>
          </w:tcPr>
          <w:p w14:paraId="6AFAA68F" w14:textId="77777777" w:rsidR="00DD28B4" w:rsidRDefault="006F0148">
            <w:pPr>
              <w:pStyle w:val="TableParagraph"/>
              <w:ind w:left="64"/>
              <w:rPr>
                <w:sz w:val="24"/>
              </w:rPr>
            </w:pPr>
            <w:r>
              <w:rPr>
                <w:sz w:val="24"/>
              </w:rPr>
              <w:t xml:space="preserve">СВЕТОВЫЕ </w:t>
            </w:r>
            <w:r>
              <w:rPr>
                <w:spacing w:val="-2"/>
                <w:sz w:val="24"/>
              </w:rPr>
              <w:t>ЯВЛЕНИЯ</w:t>
            </w:r>
          </w:p>
        </w:tc>
      </w:tr>
      <w:tr w:rsidR="00DD28B4" w14:paraId="44751ADB" w14:textId="77777777">
        <w:trPr>
          <w:trHeight w:val="479"/>
        </w:trPr>
        <w:tc>
          <w:tcPr>
            <w:tcW w:w="1191" w:type="dxa"/>
            <w:vMerge/>
            <w:tcBorders>
              <w:top w:val="nil"/>
            </w:tcBorders>
          </w:tcPr>
          <w:p w14:paraId="746EC216" w14:textId="77777777" w:rsidR="00DD28B4" w:rsidRDefault="00DD28B4">
            <w:pPr>
              <w:rPr>
                <w:sz w:val="2"/>
                <w:szCs w:val="2"/>
              </w:rPr>
            </w:pPr>
          </w:p>
        </w:tc>
        <w:tc>
          <w:tcPr>
            <w:tcW w:w="1476" w:type="dxa"/>
          </w:tcPr>
          <w:p w14:paraId="5818C585" w14:textId="77777777" w:rsidR="00DD28B4" w:rsidRDefault="006F0148">
            <w:pPr>
              <w:pStyle w:val="TableParagraph"/>
              <w:ind w:left="64" w:right="50"/>
              <w:jc w:val="center"/>
              <w:rPr>
                <w:sz w:val="24"/>
              </w:rPr>
            </w:pPr>
            <w:r>
              <w:rPr>
                <w:spacing w:val="-4"/>
                <w:sz w:val="24"/>
              </w:rPr>
              <w:t>11.1</w:t>
            </w:r>
          </w:p>
        </w:tc>
        <w:tc>
          <w:tcPr>
            <w:tcW w:w="6407" w:type="dxa"/>
          </w:tcPr>
          <w:p w14:paraId="495E5F26" w14:textId="77777777" w:rsidR="00DD28B4" w:rsidRDefault="006F0148">
            <w:pPr>
              <w:pStyle w:val="TableParagraph"/>
              <w:rPr>
                <w:sz w:val="24"/>
              </w:rPr>
            </w:pPr>
            <w:r>
              <w:rPr>
                <w:sz w:val="24"/>
              </w:rPr>
              <w:t>Лучевая</w:t>
            </w:r>
            <w:r>
              <w:rPr>
                <w:spacing w:val="-9"/>
                <w:sz w:val="24"/>
              </w:rPr>
              <w:t xml:space="preserve"> </w:t>
            </w:r>
            <w:r>
              <w:rPr>
                <w:sz w:val="24"/>
              </w:rPr>
              <w:t>модель</w:t>
            </w:r>
            <w:r>
              <w:rPr>
                <w:spacing w:val="-2"/>
                <w:sz w:val="24"/>
              </w:rPr>
              <w:t xml:space="preserve"> </w:t>
            </w:r>
            <w:r>
              <w:rPr>
                <w:sz w:val="24"/>
              </w:rPr>
              <w:t>света.</w:t>
            </w:r>
            <w:r>
              <w:rPr>
                <w:spacing w:val="-2"/>
                <w:sz w:val="24"/>
              </w:rPr>
              <w:t xml:space="preserve"> </w:t>
            </w:r>
            <w:r>
              <w:rPr>
                <w:sz w:val="24"/>
              </w:rPr>
              <w:t>Источники</w:t>
            </w:r>
            <w:r>
              <w:rPr>
                <w:spacing w:val="-1"/>
                <w:sz w:val="24"/>
              </w:rPr>
              <w:t xml:space="preserve"> </w:t>
            </w:r>
            <w:r>
              <w:rPr>
                <w:spacing w:val="-2"/>
                <w:sz w:val="24"/>
              </w:rPr>
              <w:t>света</w:t>
            </w:r>
          </w:p>
        </w:tc>
      </w:tr>
      <w:tr w:rsidR="00DD28B4" w14:paraId="7452C78C" w14:textId="77777777">
        <w:trPr>
          <w:trHeight w:val="482"/>
        </w:trPr>
        <w:tc>
          <w:tcPr>
            <w:tcW w:w="1191" w:type="dxa"/>
            <w:vMerge/>
            <w:tcBorders>
              <w:top w:val="nil"/>
            </w:tcBorders>
          </w:tcPr>
          <w:p w14:paraId="5B942C88" w14:textId="77777777" w:rsidR="00DD28B4" w:rsidRDefault="00DD28B4">
            <w:pPr>
              <w:rPr>
                <w:sz w:val="2"/>
                <w:szCs w:val="2"/>
              </w:rPr>
            </w:pPr>
          </w:p>
        </w:tc>
        <w:tc>
          <w:tcPr>
            <w:tcW w:w="1476" w:type="dxa"/>
          </w:tcPr>
          <w:p w14:paraId="5E7D499A" w14:textId="77777777" w:rsidR="00DD28B4" w:rsidRDefault="006F0148">
            <w:pPr>
              <w:pStyle w:val="TableParagraph"/>
              <w:ind w:left="64" w:right="50"/>
              <w:jc w:val="center"/>
              <w:rPr>
                <w:sz w:val="24"/>
              </w:rPr>
            </w:pPr>
            <w:r>
              <w:rPr>
                <w:spacing w:val="-4"/>
                <w:sz w:val="24"/>
              </w:rPr>
              <w:t>11.2</w:t>
            </w:r>
          </w:p>
        </w:tc>
        <w:tc>
          <w:tcPr>
            <w:tcW w:w="6407" w:type="dxa"/>
          </w:tcPr>
          <w:p w14:paraId="077D7DE1" w14:textId="77777777" w:rsidR="00DD28B4" w:rsidRDefault="006F0148">
            <w:pPr>
              <w:pStyle w:val="TableParagraph"/>
              <w:rPr>
                <w:sz w:val="24"/>
              </w:rPr>
            </w:pPr>
            <w:r>
              <w:rPr>
                <w:sz w:val="24"/>
              </w:rPr>
              <w:t>Прямолинейное</w:t>
            </w:r>
            <w:r>
              <w:rPr>
                <w:spacing w:val="1"/>
                <w:sz w:val="24"/>
              </w:rPr>
              <w:t xml:space="preserve"> </w:t>
            </w:r>
            <w:r>
              <w:rPr>
                <w:sz w:val="24"/>
              </w:rPr>
              <w:t>распространение</w:t>
            </w:r>
            <w:r>
              <w:rPr>
                <w:spacing w:val="-1"/>
                <w:sz w:val="24"/>
              </w:rPr>
              <w:t xml:space="preserve"> </w:t>
            </w:r>
            <w:r>
              <w:rPr>
                <w:spacing w:val="-2"/>
                <w:sz w:val="24"/>
              </w:rPr>
              <w:t>света</w:t>
            </w:r>
          </w:p>
        </w:tc>
      </w:tr>
      <w:tr w:rsidR="00DD28B4" w14:paraId="43CDED21" w14:textId="77777777">
        <w:trPr>
          <w:trHeight w:val="479"/>
        </w:trPr>
        <w:tc>
          <w:tcPr>
            <w:tcW w:w="1191" w:type="dxa"/>
            <w:vMerge/>
            <w:tcBorders>
              <w:top w:val="nil"/>
            </w:tcBorders>
          </w:tcPr>
          <w:p w14:paraId="26BE4983" w14:textId="77777777" w:rsidR="00DD28B4" w:rsidRDefault="00DD28B4">
            <w:pPr>
              <w:rPr>
                <w:sz w:val="2"/>
                <w:szCs w:val="2"/>
              </w:rPr>
            </w:pPr>
          </w:p>
        </w:tc>
        <w:tc>
          <w:tcPr>
            <w:tcW w:w="1476" w:type="dxa"/>
          </w:tcPr>
          <w:p w14:paraId="6D16DF9C" w14:textId="77777777" w:rsidR="00DD28B4" w:rsidRDefault="006F0148">
            <w:pPr>
              <w:pStyle w:val="TableParagraph"/>
              <w:spacing w:before="99"/>
              <w:ind w:left="64" w:right="50"/>
              <w:jc w:val="center"/>
              <w:rPr>
                <w:sz w:val="24"/>
              </w:rPr>
            </w:pPr>
            <w:r>
              <w:rPr>
                <w:spacing w:val="-4"/>
                <w:sz w:val="24"/>
              </w:rPr>
              <w:t>11.3</w:t>
            </w:r>
          </w:p>
        </w:tc>
        <w:tc>
          <w:tcPr>
            <w:tcW w:w="6407" w:type="dxa"/>
          </w:tcPr>
          <w:p w14:paraId="218D4648" w14:textId="77777777" w:rsidR="00DD28B4" w:rsidRDefault="006F0148">
            <w:pPr>
              <w:pStyle w:val="TableParagraph"/>
              <w:spacing w:before="99"/>
              <w:rPr>
                <w:sz w:val="24"/>
              </w:rPr>
            </w:pPr>
            <w:r>
              <w:rPr>
                <w:sz w:val="24"/>
              </w:rPr>
              <w:t>Отражение</w:t>
            </w:r>
            <w:r>
              <w:rPr>
                <w:spacing w:val="-3"/>
                <w:sz w:val="24"/>
              </w:rPr>
              <w:t xml:space="preserve"> </w:t>
            </w:r>
            <w:r>
              <w:rPr>
                <w:sz w:val="24"/>
              </w:rPr>
              <w:t>света. Плоское</w:t>
            </w:r>
            <w:r>
              <w:rPr>
                <w:spacing w:val="-1"/>
                <w:sz w:val="24"/>
              </w:rPr>
              <w:t xml:space="preserve"> </w:t>
            </w:r>
            <w:r>
              <w:rPr>
                <w:sz w:val="24"/>
              </w:rPr>
              <w:t>зеркало.</w:t>
            </w:r>
            <w:r>
              <w:rPr>
                <w:spacing w:val="-2"/>
                <w:sz w:val="24"/>
              </w:rPr>
              <w:t xml:space="preserve"> </w:t>
            </w:r>
            <w:r>
              <w:rPr>
                <w:sz w:val="24"/>
              </w:rPr>
              <w:t>Закон</w:t>
            </w:r>
            <w:r>
              <w:rPr>
                <w:spacing w:val="-1"/>
                <w:sz w:val="24"/>
              </w:rPr>
              <w:t xml:space="preserve"> </w:t>
            </w:r>
            <w:r>
              <w:rPr>
                <w:sz w:val="24"/>
              </w:rPr>
              <w:t>отражения</w:t>
            </w:r>
            <w:r>
              <w:rPr>
                <w:spacing w:val="1"/>
                <w:sz w:val="24"/>
              </w:rPr>
              <w:t xml:space="preserve"> </w:t>
            </w:r>
            <w:r>
              <w:rPr>
                <w:spacing w:val="-2"/>
                <w:sz w:val="24"/>
              </w:rPr>
              <w:t>света</w:t>
            </w:r>
          </w:p>
        </w:tc>
      </w:tr>
      <w:tr w:rsidR="00DD28B4" w14:paraId="4F10AF56" w14:textId="77777777">
        <w:trPr>
          <w:trHeight w:val="755"/>
        </w:trPr>
        <w:tc>
          <w:tcPr>
            <w:tcW w:w="1191" w:type="dxa"/>
            <w:vMerge/>
            <w:tcBorders>
              <w:top w:val="nil"/>
            </w:tcBorders>
          </w:tcPr>
          <w:p w14:paraId="4E0EF4F0" w14:textId="77777777" w:rsidR="00DD28B4" w:rsidRDefault="00DD28B4">
            <w:pPr>
              <w:rPr>
                <w:sz w:val="2"/>
                <w:szCs w:val="2"/>
              </w:rPr>
            </w:pPr>
          </w:p>
        </w:tc>
        <w:tc>
          <w:tcPr>
            <w:tcW w:w="1476" w:type="dxa"/>
          </w:tcPr>
          <w:p w14:paraId="2ED76EE2" w14:textId="77777777" w:rsidR="00DD28B4" w:rsidRDefault="006F0148">
            <w:pPr>
              <w:pStyle w:val="TableParagraph"/>
              <w:spacing w:before="99"/>
              <w:ind w:left="64" w:right="50"/>
              <w:jc w:val="center"/>
              <w:rPr>
                <w:sz w:val="24"/>
              </w:rPr>
            </w:pPr>
            <w:r>
              <w:rPr>
                <w:spacing w:val="-4"/>
                <w:sz w:val="24"/>
              </w:rPr>
              <w:t>11.4</w:t>
            </w:r>
          </w:p>
        </w:tc>
        <w:tc>
          <w:tcPr>
            <w:tcW w:w="6407" w:type="dxa"/>
          </w:tcPr>
          <w:p w14:paraId="19C5A9D2" w14:textId="77777777" w:rsidR="00DD28B4" w:rsidRDefault="006F0148">
            <w:pPr>
              <w:pStyle w:val="TableParagraph"/>
              <w:tabs>
                <w:tab w:val="left" w:pos="2443"/>
                <w:tab w:val="left" w:pos="3237"/>
                <w:tab w:val="left" w:pos="4780"/>
                <w:tab w:val="left" w:pos="5575"/>
              </w:tabs>
              <w:spacing w:before="99"/>
              <w:ind w:right="51"/>
              <w:rPr>
                <w:sz w:val="24"/>
              </w:rPr>
            </w:pPr>
            <w:r>
              <w:rPr>
                <w:sz w:val="24"/>
              </w:rPr>
              <w:t>Преломление</w:t>
            </w:r>
            <w:r>
              <w:rPr>
                <w:spacing w:val="80"/>
                <w:sz w:val="24"/>
              </w:rPr>
              <w:t xml:space="preserve"> </w:t>
            </w:r>
            <w:r>
              <w:rPr>
                <w:sz w:val="24"/>
              </w:rPr>
              <w:t>света.</w:t>
            </w:r>
            <w:r>
              <w:rPr>
                <w:sz w:val="24"/>
              </w:rPr>
              <w:tab/>
            </w:r>
            <w:r>
              <w:rPr>
                <w:spacing w:val="-2"/>
                <w:sz w:val="24"/>
              </w:rPr>
              <w:t>Закон</w:t>
            </w:r>
            <w:r>
              <w:rPr>
                <w:sz w:val="24"/>
              </w:rPr>
              <w:tab/>
            </w:r>
            <w:r>
              <w:rPr>
                <w:spacing w:val="-2"/>
                <w:sz w:val="24"/>
              </w:rPr>
              <w:t>преломления</w:t>
            </w:r>
            <w:r>
              <w:rPr>
                <w:sz w:val="24"/>
              </w:rPr>
              <w:tab/>
            </w:r>
            <w:r>
              <w:rPr>
                <w:spacing w:val="-2"/>
                <w:sz w:val="24"/>
              </w:rPr>
              <w:t>света.</w:t>
            </w:r>
            <w:r>
              <w:rPr>
                <w:sz w:val="24"/>
              </w:rPr>
              <w:tab/>
            </w:r>
            <w:r>
              <w:rPr>
                <w:spacing w:val="-2"/>
                <w:sz w:val="24"/>
              </w:rPr>
              <w:t xml:space="preserve">Полное </w:t>
            </w:r>
            <w:r>
              <w:rPr>
                <w:sz w:val="24"/>
              </w:rPr>
              <w:t>внутреннее отражение света</w:t>
            </w:r>
          </w:p>
        </w:tc>
      </w:tr>
      <w:tr w:rsidR="00DD28B4" w14:paraId="41F09944" w14:textId="77777777">
        <w:trPr>
          <w:trHeight w:val="479"/>
        </w:trPr>
        <w:tc>
          <w:tcPr>
            <w:tcW w:w="1191" w:type="dxa"/>
            <w:vMerge/>
            <w:tcBorders>
              <w:top w:val="nil"/>
            </w:tcBorders>
          </w:tcPr>
          <w:p w14:paraId="4E234C1C" w14:textId="77777777" w:rsidR="00DD28B4" w:rsidRDefault="00DD28B4">
            <w:pPr>
              <w:rPr>
                <w:sz w:val="2"/>
                <w:szCs w:val="2"/>
              </w:rPr>
            </w:pPr>
          </w:p>
        </w:tc>
        <w:tc>
          <w:tcPr>
            <w:tcW w:w="1476" w:type="dxa"/>
          </w:tcPr>
          <w:p w14:paraId="3B2BAE28" w14:textId="77777777" w:rsidR="00DD28B4" w:rsidRDefault="006F0148">
            <w:pPr>
              <w:pStyle w:val="TableParagraph"/>
              <w:ind w:left="64" w:right="50"/>
              <w:jc w:val="center"/>
              <w:rPr>
                <w:sz w:val="24"/>
              </w:rPr>
            </w:pPr>
            <w:r>
              <w:rPr>
                <w:spacing w:val="-4"/>
                <w:sz w:val="24"/>
              </w:rPr>
              <w:t>11.5</w:t>
            </w:r>
          </w:p>
        </w:tc>
        <w:tc>
          <w:tcPr>
            <w:tcW w:w="6407" w:type="dxa"/>
          </w:tcPr>
          <w:p w14:paraId="15C50229" w14:textId="77777777" w:rsidR="00DD28B4" w:rsidRDefault="006F0148">
            <w:pPr>
              <w:pStyle w:val="TableParagraph"/>
              <w:rPr>
                <w:sz w:val="24"/>
              </w:rPr>
            </w:pPr>
            <w:r>
              <w:rPr>
                <w:sz w:val="24"/>
              </w:rPr>
              <w:t>Линза.</w:t>
            </w:r>
            <w:r>
              <w:rPr>
                <w:spacing w:val="-2"/>
                <w:sz w:val="24"/>
              </w:rPr>
              <w:t xml:space="preserve"> </w:t>
            </w:r>
            <w:r>
              <w:rPr>
                <w:sz w:val="24"/>
              </w:rPr>
              <w:t>Ход</w:t>
            </w:r>
            <w:r>
              <w:rPr>
                <w:spacing w:val="-1"/>
                <w:sz w:val="24"/>
              </w:rPr>
              <w:t xml:space="preserve"> </w:t>
            </w:r>
            <w:r>
              <w:rPr>
                <w:sz w:val="24"/>
              </w:rPr>
              <w:t>лучей</w:t>
            </w:r>
            <w:r>
              <w:rPr>
                <w:spacing w:val="-2"/>
                <w:sz w:val="24"/>
              </w:rPr>
              <w:t xml:space="preserve"> </w:t>
            </w:r>
            <w:r>
              <w:rPr>
                <w:sz w:val="24"/>
              </w:rPr>
              <w:t>в</w:t>
            </w:r>
            <w:r>
              <w:rPr>
                <w:spacing w:val="-2"/>
                <w:sz w:val="24"/>
              </w:rPr>
              <w:t xml:space="preserve"> линзе</w:t>
            </w:r>
          </w:p>
        </w:tc>
      </w:tr>
      <w:tr w:rsidR="00DD28B4" w14:paraId="05CD6D35" w14:textId="77777777">
        <w:trPr>
          <w:trHeight w:val="480"/>
        </w:trPr>
        <w:tc>
          <w:tcPr>
            <w:tcW w:w="1191" w:type="dxa"/>
            <w:vMerge/>
            <w:tcBorders>
              <w:top w:val="nil"/>
            </w:tcBorders>
          </w:tcPr>
          <w:p w14:paraId="46348C49" w14:textId="77777777" w:rsidR="00DD28B4" w:rsidRDefault="00DD28B4">
            <w:pPr>
              <w:rPr>
                <w:sz w:val="2"/>
                <w:szCs w:val="2"/>
              </w:rPr>
            </w:pPr>
          </w:p>
        </w:tc>
        <w:tc>
          <w:tcPr>
            <w:tcW w:w="1476" w:type="dxa"/>
          </w:tcPr>
          <w:p w14:paraId="68F6AA67" w14:textId="77777777" w:rsidR="00DD28B4" w:rsidRDefault="006F0148">
            <w:pPr>
              <w:pStyle w:val="TableParagraph"/>
              <w:ind w:left="64" w:right="50"/>
              <w:jc w:val="center"/>
              <w:rPr>
                <w:sz w:val="24"/>
              </w:rPr>
            </w:pPr>
            <w:r>
              <w:rPr>
                <w:spacing w:val="-4"/>
                <w:sz w:val="24"/>
              </w:rPr>
              <w:t>11.6</w:t>
            </w:r>
          </w:p>
        </w:tc>
        <w:tc>
          <w:tcPr>
            <w:tcW w:w="6407" w:type="dxa"/>
          </w:tcPr>
          <w:p w14:paraId="59F4221C" w14:textId="77777777" w:rsidR="00DD28B4" w:rsidRDefault="006F0148">
            <w:pPr>
              <w:pStyle w:val="TableParagraph"/>
              <w:rPr>
                <w:sz w:val="24"/>
              </w:rPr>
            </w:pPr>
            <w:r>
              <w:rPr>
                <w:sz w:val="24"/>
              </w:rPr>
              <w:t>Оптическая</w:t>
            </w:r>
            <w:r>
              <w:rPr>
                <w:spacing w:val="-1"/>
                <w:sz w:val="24"/>
              </w:rPr>
              <w:t xml:space="preserve"> </w:t>
            </w:r>
            <w:r>
              <w:rPr>
                <w:sz w:val="24"/>
              </w:rPr>
              <w:t>система</w:t>
            </w:r>
            <w:r>
              <w:rPr>
                <w:spacing w:val="-3"/>
                <w:sz w:val="24"/>
              </w:rPr>
              <w:t xml:space="preserve"> </w:t>
            </w:r>
            <w:r>
              <w:rPr>
                <w:sz w:val="24"/>
              </w:rPr>
              <w:t>фотоаппарата,</w:t>
            </w:r>
            <w:r>
              <w:rPr>
                <w:spacing w:val="1"/>
                <w:sz w:val="24"/>
              </w:rPr>
              <w:t xml:space="preserve"> </w:t>
            </w:r>
            <w:r>
              <w:rPr>
                <w:sz w:val="24"/>
              </w:rPr>
              <w:t>микроскопа</w:t>
            </w:r>
            <w:r>
              <w:rPr>
                <w:spacing w:val="-1"/>
                <w:sz w:val="24"/>
              </w:rPr>
              <w:t xml:space="preserve"> </w:t>
            </w:r>
            <w:r>
              <w:rPr>
                <w:sz w:val="24"/>
              </w:rPr>
              <w:t>и</w:t>
            </w:r>
            <w:r>
              <w:rPr>
                <w:spacing w:val="2"/>
                <w:sz w:val="24"/>
              </w:rPr>
              <w:t xml:space="preserve"> </w:t>
            </w:r>
            <w:r>
              <w:rPr>
                <w:spacing w:val="-2"/>
                <w:sz w:val="24"/>
              </w:rPr>
              <w:t>телескопа</w:t>
            </w:r>
          </w:p>
        </w:tc>
      </w:tr>
      <w:tr w:rsidR="00DD28B4" w14:paraId="07408F93" w14:textId="77777777">
        <w:trPr>
          <w:trHeight w:val="755"/>
        </w:trPr>
        <w:tc>
          <w:tcPr>
            <w:tcW w:w="1191" w:type="dxa"/>
            <w:vMerge/>
            <w:tcBorders>
              <w:top w:val="nil"/>
            </w:tcBorders>
          </w:tcPr>
          <w:p w14:paraId="34E34659" w14:textId="77777777" w:rsidR="00DD28B4" w:rsidRDefault="00DD28B4">
            <w:pPr>
              <w:rPr>
                <w:sz w:val="2"/>
                <w:szCs w:val="2"/>
              </w:rPr>
            </w:pPr>
          </w:p>
        </w:tc>
        <w:tc>
          <w:tcPr>
            <w:tcW w:w="1476" w:type="dxa"/>
          </w:tcPr>
          <w:p w14:paraId="0E0E91BD" w14:textId="77777777" w:rsidR="00DD28B4" w:rsidRDefault="006F0148">
            <w:pPr>
              <w:pStyle w:val="TableParagraph"/>
              <w:ind w:left="64" w:right="50"/>
              <w:jc w:val="center"/>
              <w:rPr>
                <w:sz w:val="24"/>
              </w:rPr>
            </w:pPr>
            <w:r>
              <w:rPr>
                <w:spacing w:val="-4"/>
                <w:sz w:val="24"/>
              </w:rPr>
              <w:t>11.7</w:t>
            </w:r>
          </w:p>
        </w:tc>
        <w:tc>
          <w:tcPr>
            <w:tcW w:w="6407" w:type="dxa"/>
          </w:tcPr>
          <w:p w14:paraId="5FF9A51F" w14:textId="77777777" w:rsidR="00DD28B4" w:rsidRDefault="006F0148">
            <w:pPr>
              <w:pStyle w:val="TableParagraph"/>
              <w:tabs>
                <w:tab w:val="left" w:pos="909"/>
                <w:tab w:val="left" w:pos="1636"/>
                <w:tab w:val="left" w:pos="3172"/>
                <w:tab w:val="left" w:pos="4430"/>
                <w:tab w:val="left" w:pos="6218"/>
              </w:tabs>
              <w:ind w:right="47"/>
              <w:rPr>
                <w:sz w:val="24"/>
              </w:rPr>
            </w:pPr>
            <w:r>
              <w:rPr>
                <w:spacing w:val="-4"/>
                <w:sz w:val="24"/>
              </w:rPr>
              <w:t>Глаз</w:t>
            </w:r>
            <w:r>
              <w:rPr>
                <w:sz w:val="24"/>
              </w:rPr>
              <w:tab/>
            </w:r>
            <w:r>
              <w:rPr>
                <w:spacing w:val="-4"/>
                <w:sz w:val="24"/>
              </w:rPr>
              <w:t>как</w:t>
            </w:r>
            <w:r>
              <w:rPr>
                <w:sz w:val="24"/>
              </w:rPr>
              <w:tab/>
            </w:r>
            <w:r>
              <w:rPr>
                <w:spacing w:val="-2"/>
                <w:sz w:val="24"/>
              </w:rPr>
              <w:t>оптическая</w:t>
            </w:r>
            <w:r>
              <w:rPr>
                <w:sz w:val="24"/>
              </w:rPr>
              <w:tab/>
            </w:r>
            <w:r>
              <w:rPr>
                <w:spacing w:val="-2"/>
                <w:sz w:val="24"/>
              </w:rPr>
              <w:t>система.</w:t>
            </w:r>
            <w:r>
              <w:rPr>
                <w:sz w:val="24"/>
              </w:rPr>
              <w:tab/>
            </w:r>
            <w:r>
              <w:rPr>
                <w:spacing w:val="-2"/>
                <w:sz w:val="24"/>
              </w:rPr>
              <w:t>Близорукость</w:t>
            </w:r>
            <w:r>
              <w:rPr>
                <w:sz w:val="24"/>
              </w:rPr>
              <w:tab/>
            </w:r>
            <w:r>
              <w:rPr>
                <w:spacing w:val="-10"/>
                <w:sz w:val="24"/>
              </w:rPr>
              <w:t xml:space="preserve">и </w:t>
            </w:r>
            <w:r>
              <w:rPr>
                <w:spacing w:val="-2"/>
                <w:sz w:val="24"/>
              </w:rPr>
              <w:t>дальнозоркость</w:t>
            </w:r>
          </w:p>
        </w:tc>
      </w:tr>
      <w:tr w:rsidR="00DD28B4" w14:paraId="592BA0E7" w14:textId="77777777">
        <w:trPr>
          <w:trHeight w:val="758"/>
        </w:trPr>
        <w:tc>
          <w:tcPr>
            <w:tcW w:w="1191" w:type="dxa"/>
            <w:vMerge/>
            <w:tcBorders>
              <w:top w:val="nil"/>
            </w:tcBorders>
          </w:tcPr>
          <w:p w14:paraId="52D0B0CD" w14:textId="77777777" w:rsidR="00DD28B4" w:rsidRDefault="00DD28B4">
            <w:pPr>
              <w:rPr>
                <w:sz w:val="2"/>
                <w:szCs w:val="2"/>
              </w:rPr>
            </w:pPr>
          </w:p>
        </w:tc>
        <w:tc>
          <w:tcPr>
            <w:tcW w:w="1476" w:type="dxa"/>
          </w:tcPr>
          <w:p w14:paraId="2B1B7D5E" w14:textId="77777777" w:rsidR="00DD28B4" w:rsidRDefault="006F0148">
            <w:pPr>
              <w:pStyle w:val="TableParagraph"/>
              <w:ind w:left="64" w:right="50"/>
              <w:jc w:val="center"/>
              <w:rPr>
                <w:sz w:val="24"/>
              </w:rPr>
            </w:pPr>
            <w:r>
              <w:rPr>
                <w:spacing w:val="-4"/>
                <w:sz w:val="24"/>
              </w:rPr>
              <w:t>11.8</w:t>
            </w:r>
          </w:p>
        </w:tc>
        <w:tc>
          <w:tcPr>
            <w:tcW w:w="6407" w:type="dxa"/>
          </w:tcPr>
          <w:p w14:paraId="58A55145" w14:textId="77777777" w:rsidR="00DD28B4" w:rsidRDefault="006F0148">
            <w:pPr>
              <w:pStyle w:val="TableParagraph"/>
              <w:tabs>
                <w:tab w:val="left" w:pos="1488"/>
                <w:tab w:val="left" w:pos="2388"/>
                <w:tab w:val="left" w:pos="3136"/>
                <w:tab w:val="left" w:pos="3463"/>
                <w:tab w:val="left" w:pos="4420"/>
                <w:tab w:val="left" w:pos="5364"/>
              </w:tabs>
              <w:ind w:right="46"/>
              <w:rPr>
                <w:sz w:val="24"/>
              </w:rPr>
            </w:pPr>
            <w:r>
              <w:rPr>
                <w:spacing w:val="-2"/>
                <w:sz w:val="24"/>
              </w:rPr>
              <w:t>Разложение</w:t>
            </w:r>
            <w:r>
              <w:rPr>
                <w:sz w:val="24"/>
              </w:rPr>
              <w:tab/>
            </w:r>
            <w:r>
              <w:rPr>
                <w:spacing w:val="-2"/>
                <w:sz w:val="24"/>
              </w:rPr>
              <w:t>белого</w:t>
            </w:r>
            <w:r>
              <w:rPr>
                <w:sz w:val="24"/>
              </w:rPr>
              <w:tab/>
            </w:r>
            <w:r>
              <w:rPr>
                <w:spacing w:val="-2"/>
                <w:sz w:val="24"/>
              </w:rPr>
              <w:t>света</w:t>
            </w:r>
            <w:r>
              <w:rPr>
                <w:sz w:val="24"/>
              </w:rPr>
              <w:tab/>
            </w:r>
            <w:r>
              <w:rPr>
                <w:spacing w:val="-10"/>
                <w:sz w:val="24"/>
              </w:rPr>
              <w:t>в</w:t>
            </w:r>
            <w:r>
              <w:rPr>
                <w:sz w:val="24"/>
              </w:rPr>
              <w:tab/>
            </w:r>
            <w:r>
              <w:rPr>
                <w:spacing w:val="-2"/>
                <w:sz w:val="24"/>
              </w:rPr>
              <w:t>спектр.</w:t>
            </w:r>
            <w:r>
              <w:rPr>
                <w:sz w:val="24"/>
              </w:rPr>
              <w:tab/>
            </w:r>
            <w:r>
              <w:rPr>
                <w:spacing w:val="-2"/>
                <w:sz w:val="24"/>
              </w:rPr>
              <w:t>Опыты</w:t>
            </w:r>
            <w:r>
              <w:rPr>
                <w:sz w:val="24"/>
              </w:rPr>
              <w:tab/>
            </w:r>
            <w:r>
              <w:rPr>
                <w:spacing w:val="-2"/>
                <w:sz w:val="24"/>
              </w:rPr>
              <w:t xml:space="preserve">Ньютона. </w:t>
            </w:r>
            <w:r>
              <w:rPr>
                <w:sz w:val="24"/>
              </w:rPr>
              <w:t>Сложение спектральных цветов. Дисперсия света</w:t>
            </w:r>
          </w:p>
        </w:tc>
      </w:tr>
      <w:tr w:rsidR="00DD28B4" w14:paraId="53764D7E" w14:textId="77777777">
        <w:trPr>
          <w:trHeight w:val="3792"/>
        </w:trPr>
        <w:tc>
          <w:tcPr>
            <w:tcW w:w="1191" w:type="dxa"/>
            <w:vMerge/>
            <w:tcBorders>
              <w:top w:val="nil"/>
            </w:tcBorders>
          </w:tcPr>
          <w:p w14:paraId="79C899C7" w14:textId="77777777" w:rsidR="00DD28B4" w:rsidRDefault="00DD28B4">
            <w:pPr>
              <w:rPr>
                <w:sz w:val="2"/>
                <w:szCs w:val="2"/>
              </w:rPr>
            </w:pPr>
          </w:p>
        </w:tc>
        <w:tc>
          <w:tcPr>
            <w:tcW w:w="1476" w:type="dxa"/>
          </w:tcPr>
          <w:p w14:paraId="1FC05BA9" w14:textId="77777777" w:rsidR="00DD28B4" w:rsidRDefault="006F0148">
            <w:pPr>
              <w:pStyle w:val="TableParagraph"/>
              <w:spacing w:before="99"/>
              <w:ind w:left="64" w:right="50"/>
              <w:jc w:val="center"/>
              <w:rPr>
                <w:sz w:val="24"/>
              </w:rPr>
            </w:pPr>
            <w:r>
              <w:rPr>
                <w:spacing w:val="-4"/>
                <w:sz w:val="24"/>
              </w:rPr>
              <w:t>11.9</w:t>
            </w:r>
          </w:p>
        </w:tc>
        <w:tc>
          <w:tcPr>
            <w:tcW w:w="6407" w:type="dxa"/>
          </w:tcPr>
          <w:p w14:paraId="31891951" w14:textId="77777777" w:rsidR="00DD28B4" w:rsidRDefault="006F0148">
            <w:pPr>
              <w:pStyle w:val="TableParagraph"/>
              <w:spacing w:before="99"/>
              <w:rPr>
                <w:sz w:val="24"/>
              </w:rPr>
            </w:pPr>
            <w:r>
              <w:rPr>
                <w:sz w:val="24"/>
              </w:rPr>
              <w:t>Практические</w:t>
            </w:r>
            <w:r>
              <w:rPr>
                <w:spacing w:val="-1"/>
                <w:sz w:val="24"/>
              </w:rPr>
              <w:t xml:space="preserve"> </w:t>
            </w:r>
            <w:r>
              <w:rPr>
                <w:spacing w:val="-2"/>
                <w:sz w:val="24"/>
              </w:rPr>
              <w:t>работы:</w:t>
            </w:r>
          </w:p>
          <w:p w14:paraId="739D17BB" w14:textId="77777777" w:rsidR="00DD28B4" w:rsidRDefault="006F0148">
            <w:pPr>
              <w:pStyle w:val="TableParagraph"/>
              <w:spacing w:before="0"/>
              <w:rPr>
                <w:sz w:val="24"/>
              </w:rPr>
            </w:pPr>
            <w:r>
              <w:rPr>
                <w:sz w:val="24"/>
              </w:rPr>
              <w:t>Исследование</w:t>
            </w:r>
            <w:r>
              <w:rPr>
                <w:spacing w:val="40"/>
                <w:sz w:val="24"/>
              </w:rPr>
              <w:t xml:space="preserve"> </w:t>
            </w:r>
            <w:r>
              <w:rPr>
                <w:sz w:val="24"/>
              </w:rPr>
              <w:t>зависимости</w:t>
            </w:r>
            <w:r>
              <w:rPr>
                <w:spacing w:val="40"/>
                <w:sz w:val="24"/>
              </w:rPr>
              <w:t xml:space="preserve"> </w:t>
            </w:r>
            <w:r>
              <w:rPr>
                <w:sz w:val="24"/>
              </w:rPr>
              <w:t>угла</w:t>
            </w:r>
            <w:r>
              <w:rPr>
                <w:spacing w:val="40"/>
                <w:sz w:val="24"/>
              </w:rPr>
              <w:t xml:space="preserve"> </w:t>
            </w:r>
            <w:r>
              <w:rPr>
                <w:sz w:val="24"/>
              </w:rPr>
              <w:t>отражения</w:t>
            </w:r>
            <w:r>
              <w:rPr>
                <w:spacing w:val="40"/>
                <w:sz w:val="24"/>
              </w:rPr>
              <w:t xml:space="preserve"> </w:t>
            </w:r>
            <w:r>
              <w:rPr>
                <w:sz w:val="24"/>
              </w:rPr>
              <w:t>светового</w:t>
            </w:r>
            <w:r>
              <w:rPr>
                <w:spacing w:val="40"/>
                <w:sz w:val="24"/>
              </w:rPr>
              <w:t xml:space="preserve"> </w:t>
            </w:r>
            <w:r>
              <w:rPr>
                <w:sz w:val="24"/>
              </w:rPr>
              <w:t>луча от угла падения.</w:t>
            </w:r>
          </w:p>
          <w:p w14:paraId="6CA462EF" w14:textId="77777777" w:rsidR="00DD28B4" w:rsidRDefault="006F0148">
            <w:pPr>
              <w:pStyle w:val="TableParagraph"/>
              <w:spacing w:before="1"/>
              <w:rPr>
                <w:sz w:val="24"/>
              </w:rPr>
            </w:pPr>
            <w:r>
              <w:rPr>
                <w:sz w:val="24"/>
              </w:rPr>
              <w:t>Изучение</w:t>
            </w:r>
            <w:r>
              <w:rPr>
                <w:spacing w:val="40"/>
                <w:sz w:val="24"/>
              </w:rPr>
              <w:t xml:space="preserve"> </w:t>
            </w:r>
            <w:r>
              <w:rPr>
                <w:sz w:val="24"/>
              </w:rPr>
              <w:t>характеристик</w:t>
            </w:r>
            <w:r>
              <w:rPr>
                <w:spacing w:val="40"/>
                <w:sz w:val="24"/>
              </w:rPr>
              <w:t xml:space="preserve"> </w:t>
            </w:r>
            <w:r>
              <w:rPr>
                <w:sz w:val="24"/>
              </w:rPr>
              <w:t>изображения</w:t>
            </w:r>
            <w:r>
              <w:rPr>
                <w:spacing w:val="40"/>
                <w:sz w:val="24"/>
              </w:rPr>
              <w:t xml:space="preserve"> </w:t>
            </w:r>
            <w:r>
              <w:rPr>
                <w:sz w:val="24"/>
              </w:rPr>
              <w:t>предмета</w:t>
            </w:r>
            <w:r>
              <w:rPr>
                <w:spacing w:val="40"/>
                <w:sz w:val="24"/>
              </w:rPr>
              <w:t xml:space="preserve"> </w:t>
            </w:r>
            <w:r>
              <w:rPr>
                <w:sz w:val="24"/>
              </w:rPr>
              <w:t>в</w:t>
            </w:r>
            <w:r>
              <w:rPr>
                <w:spacing w:val="40"/>
                <w:sz w:val="24"/>
              </w:rPr>
              <w:t xml:space="preserve"> </w:t>
            </w:r>
            <w:r>
              <w:rPr>
                <w:sz w:val="24"/>
              </w:rPr>
              <w:t xml:space="preserve">плоском </w:t>
            </w:r>
            <w:r>
              <w:rPr>
                <w:spacing w:val="-2"/>
                <w:sz w:val="24"/>
              </w:rPr>
              <w:t>зеркале.</w:t>
            </w:r>
          </w:p>
          <w:p w14:paraId="79744A5B" w14:textId="77777777" w:rsidR="00DD28B4" w:rsidRDefault="006F0148">
            <w:pPr>
              <w:pStyle w:val="TableParagraph"/>
              <w:spacing w:before="0"/>
              <w:rPr>
                <w:sz w:val="24"/>
              </w:rPr>
            </w:pPr>
            <w:r>
              <w:rPr>
                <w:sz w:val="24"/>
              </w:rPr>
              <w:t>Исследование</w:t>
            </w:r>
            <w:r>
              <w:rPr>
                <w:spacing w:val="80"/>
                <w:sz w:val="24"/>
              </w:rPr>
              <w:t xml:space="preserve"> </w:t>
            </w:r>
            <w:r>
              <w:rPr>
                <w:sz w:val="24"/>
              </w:rPr>
              <w:t>зависимости</w:t>
            </w:r>
            <w:r>
              <w:rPr>
                <w:spacing w:val="80"/>
                <w:sz w:val="24"/>
              </w:rPr>
              <w:t xml:space="preserve"> </w:t>
            </w:r>
            <w:r>
              <w:rPr>
                <w:sz w:val="24"/>
              </w:rPr>
              <w:t>угла</w:t>
            </w:r>
            <w:r>
              <w:rPr>
                <w:spacing w:val="80"/>
                <w:sz w:val="24"/>
              </w:rPr>
              <w:t xml:space="preserve"> </w:t>
            </w:r>
            <w:r>
              <w:rPr>
                <w:sz w:val="24"/>
              </w:rPr>
              <w:t>преломления</w:t>
            </w:r>
            <w:r>
              <w:rPr>
                <w:spacing w:val="80"/>
                <w:sz w:val="24"/>
              </w:rPr>
              <w:t xml:space="preserve"> </w:t>
            </w:r>
            <w:r>
              <w:rPr>
                <w:sz w:val="24"/>
              </w:rPr>
              <w:t>светового луча от угла падения на границе "воздух - стекло".</w:t>
            </w:r>
          </w:p>
          <w:p w14:paraId="7D5575AC" w14:textId="77777777" w:rsidR="00DD28B4" w:rsidRDefault="006F0148">
            <w:pPr>
              <w:pStyle w:val="TableParagraph"/>
              <w:spacing w:before="0"/>
              <w:rPr>
                <w:sz w:val="24"/>
              </w:rPr>
            </w:pPr>
            <w:r>
              <w:rPr>
                <w:sz w:val="24"/>
              </w:rPr>
              <w:t>Получение изображений с помощью собирающей линзы. Определение</w:t>
            </w:r>
            <w:r>
              <w:rPr>
                <w:spacing w:val="80"/>
                <w:sz w:val="24"/>
              </w:rPr>
              <w:t xml:space="preserve"> </w:t>
            </w:r>
            <w:r>
              <w:rPr>
                <w:sz w:val="24"/>
              </w:rPr>
              <w:t>фокусного</w:t>
            </w:r>
            <w:r>
              <w:rPr>
                <w:spacing w:val="80"/>
                <w:sz w:val="24"/>
              </w:rPr>
              <w:t xml:space="preserve"> </w:t>
            </w:r>
            <w:r>
              <w:rPr>
                <w:sz w:val="24"/>
              </w:rPr>
              <w:t>расстояния</w:t>
            </w:r>
            <w:r>
              <w:rPr>
                <w:spacing w:val="80"/>
                <w:sz w:val="24"/>
              </w:rPr>
              <w:t xml:space="preserve"> </w:t>
            </w:r>
            <w:r>
              <w:rPr>
                <w:sz w:val="24"/>
              </w:rPr>
              <w:t>и</w:t>
            </w:r>
            <w:r>
              <w:rPr>
                <w:spacing w:val="80"/>
                <w:sz w:val="24"/>
              </w:rPr>
              <w:t xml:space="preserve"> </w:t>
            </w:r>
            <w:r>
              <w:rPr>
                <w:sz w:val="24"/>
              </w:rPr>
              <w:t>оптической</w:t>
            </w:r>
            <w:r>
              <w:rPr>
                <w:spacing w:val="80"/>
                <w:sz w:val="24"/>
              </w:rPr>
              <w:t xml:space="preserve"> </w:t>
            </w:r>
            <w:r>
              <w:rPr>
                <w:sz w:val="24"/>
              </w:rPr>
              <w:t>силы собирающей линзы.</w:t>
            </w:r>
          </w:p>
          <w:p w14:paraId="529047FC" w14:textId="77777777" w:rsidR="00DD28B4" w:rsidRDefault="006F0148">
            <w:pPr>
              <w:pStyle w:val="TableParagraph"/>
              <w:spacing w:before="0"/>
              <w:rPr>
                <w:sz w:val="24"/>
              </w:rPr>
            </w:pPr>
            <w:r>
              <w:rPr>
                <w:sz w:val="24"/>
              </w:rPr>
              <w:t>Опыты</w:t>
            </w:r>
            <w:r>
              <w:rPr>
                <w:spacing w:val="-2"/>
                <w:sz w:val="24"/>
              </w:rPr>
              <w:t xml:space="preserve"> </w:t>
            </w:r>
            <w:r>
              <w:rPr>
                <w:sz w:val="24"/>
              </w:rPr>
              <w:t>по</w:t>
            </w:r>
            <w:r>
              <w:rPr>
                <w:spacing w:val="-1"/>
                <w:sz w:val="24"/>
              </w:rPr>
              <w:t xml:space="preserve"> </w:t>
            </w:r>
            <w:r>
              <w:rPr>
                <w:sz w:val="24"/>
              </w:rPr>
              <w:t>разложению</w:t>
            </w:r>
            <w:r>
              <w:rPr>
                <w:spacing w:val="-4"/>
                <w:sz w:val="24"/>
              </w:rPr>
              <w:t xml:space="preserve"> </w:t>
            </w:r>
            <w:r>
              <w:rPr>
                <w:sz w:val="24"/>
              </w:rPr>
              <w:t>белого</w:t>
            </w:r>
            <w:r>
              <w:rPr>
                <w:spacing w:val="-2"/>
                <w:sz w:val="24"/>
              </w:rPr>
              <w:t xml:space="preserve"> </w:t>
            </w:r>
            <w:r>
              <w:rPr>
                <w:sz w:val="24"/>
              </w:rPr>
              <w:t>света</w:t>
            </w:r>
            <w:r>
              <w:rPr>
                <w:spacing w:val="-3"/>
                <w:sz w:val="24"/>
              </w:rPr>
              <w:t xml:space="preserve"> </w:t>
            </w:r>
            <w:r>
              <w:rPr>
                <w:sz w:val="24"/>
              </w:rPr>
              <w:t>в</w:t>
            </w:r>
            <w:r>
              <w:rPr>
                <w:spacing w:val="-2"/>
                <w:sz w:val="24"/>
              </w:rPr>
              <w:t xml:space="preserve"> спектр.</w:t>
            </w:r>
          </w:p>
          <w:p w14:paraId="04267C2C" w14:textId="77777777" w:rsidR="00DD28B4" w:rsidRDefault="006F0148">
            <w:pPr>
              <w:pStyle w:val="TableParagraph"/>
              <w:spacing w:before="0"/>
              <w:rPr>
                <w:sz w:val="24"/>
              </w:rPr>
            </w:pPr>
            <w:r>
              <w:rPr>
                <w:sz w:val="24"/>
              </w:rPr>
              <w:t>Опыты по восприятию цвета предметов при их наблюдении через цветовые фильтры</w:t>
            </w:r>
          </w:p>
        </w:tc>
      </w:tr>
      <w:tr w:rsidR="00DD28B4" w14:paraId="29524BF6" w14:textId="77777777">
        <w:trPr>
          <w:trHeight w:val="1032"/>
        </w:trPr>
        <w:tc>
          <w:tcPr>
            <w:tcW w:w="1191" w:type="dxa"/>
            <w:vMerge/>
            <w:tcBorders>
              <w:top w:val="nil"/>
            </w:tcBorders>
          </w:tcPr>
          <w:p w14:paraId="7C87CCBC" w14:textId="77777777" w:rsidR="00DD28B4" w:rsidRDefault="00DD28B4">
            <w:pPr>
              <w:rPr>
                <w:sz w:val="2"/>
                <w:szCs w:val="2"/>
              </w:rPr>
            </w:pPr>
          </w:p>
        </w:tc>
        <w:tc>
          <w:tcPr>
            <w:tcW w:w="1476" w:type="dxa"/>
          </w:tcPr>
          <w:p w14:paraId="00C65311" w14:textId="77777777" w:rsidR="00DD28B4" w:rsidRDefault="006F0148">
            <w:pPr>
              <w:pStyle w:val="TableParagraph"/>
              <w:spacing w:before="99"/>
              <w:ind w:left="64" w:right="50"/>
              <w:jc w:val="center"/>
              <w:rPr>
                <w:sz w:val="24"/>
              </w:rPr>
            </w:pPr>
            <w:r>
              <w:rPr>
                <w:spacing w:val="-2"/>
                <w:sz w:val="24"/>
              </w:rPr>
              <w:t>11.10</w:t>
            </w:r>
          </w:p>
        </w:tc>
        <w:tc>
          <w:tcPr>
            <w:tcW w:w="6407" w:type="dxa"/>
          </w:tcPr>
          <w:p w14:paraId="536D75F0" w14:textId="77777777" w:rsidR="00DD28B4" w:rsidRDefault="006F0148">
            <w:pPr>
              <w:pStyle w:val="TableParagraph"/>
              <w:spacing w:before="99"/>
              <w:ind w:right="49"/>
              <w:jc w:val="both"/>
              <w:rPr>
                <w:sz w:val="24"/>
              </w:rPr>
            </w:pPr>
            <w:r>
              <w:rPr>
                <w:sz w:val="24"/>
              </w:rPr>
              <w:t>Физические явления в природе: затмения Солнца и Луны, цвета тел, оптические явления в атмосфере (цвет неба, рефракция, радуга, мираж)</w:t>
            </w:r>
          </w:p>
        </w:tc>
      </w:tr>
      <w:tr w:rsidR="00DD28B4" w14:paraId="47A1E18D" w14:textId="77777777">
        <w:trPr>
          <w:trHeight w:val="755"/>
        </w:trPr>
        <w:tc>
          <w:tcPr>
            <w:tcW w:w="1191" w:type="dxa"/>
            <w:vMerge/>
            <w:tcBorders>
              <w:top w:val="nil"/>
            </w:tcBorders>
          </w:tcPr>
          <w:p w14:paraId="5538DE27" w14:textId="77777777" w:rsidR="00DD28B4" w:rsidRDefault="00DD28B4">
            <w:pPr>
              <w:rPr>
                <w:sz w:val="2"/>
                <w:szCs w:val="2"/>
              </w:rPr>
            </w:pPr>
          </w:p>
        </w:tc>
        <w:tc>
          <w:tcPr>
            <w:tcW w:w="1476" w:type="dxa"/>
          </w:tcPr>
          <w:p w14:paraId="01AF6A72" w14:textId="77777777" w:rsidR="00DD28B4" w:rsidRDefault="006F0148">
            <w:pPr>
              <w:pStyle w:val="TableParagraph"/>
              <w:spacing w:before="99"/>
              <w:ind w:left="64" w:right="50"/>
              <w:jc w:val="center"/>
              <w:rPr>
                <w:sz w:val="24"/>
              </w:rPr>
            </w:pPr>
            <w:r>
              <w:rPr>
                <w:spacing w:val="-2"/>
                <w:sz w:val="24"/>
              </w:rPr>
              <w:t>11.11</w:t>
            </w:r>
          </w:p>
        </w:tc>
        <w:tc>
          <w:tcPr>
            <w:tcW w:w="6407" w:type="dxa"/>
          </w:tcPr>
          <w:p w14:paraId="41933696" w14:textId="77777777" w:rsidR="00DD28B4" w:rsidRDefault="006F0148">
            <w:pPr>
              <w:pStyle w:val="TableParagraph"/>
              <w:tabs>
                <w:tab w:val="left" w:pos="1588"/>
                <w:tab w:val="left" w:pos="2997"/>
                <w:tab w:val="left" w:pos="3756"/>
                <w:tab w:val="left" w:pos="4982"/>
              </w:tabs>
              <w:spacing w:before="99"/>
              <w:ind w:right="49"/>
              <w:rPr>
                <w:sz w:val="24"/>
              </w:rPr>
            </w:pPr>
            <w:r>
              <w:rPr>
                <w:spacing w:val="-2"/>
                <w:sz w:val="24"/>
              </w:rPr>
              <w:t>Технические</w:t>
            </w:r>
            <w:r>
              <w:rPr>
                <w:sz w:val="24"/>
              </w:rPr>
              <w:tab/>
            </w:r>
            <w:r>
              <w:rPr>
                <w:spacing w:val="-2"/>
                <w:sz w:val="24"/>
              </w:rPr>
              <w:t>устройства:</w:t>
            </w:r>
            <w:r>
              <w:rPr>
                <w:sz w:val="24"/>
              </w:rPr>
              <w:tab/>
            </w:r>
            <w:r>
              <w:rPr>
                <w:spacing w:val="-2"/>
                <w:sz w:val="24"/>
              </w:rPr>
              <w:t>очки,</w:t>
            </w:r>
            <w:r>
              <w:rPr>
                <w:sz w:val="24"/>
              </w:rPr>
              <w:tab/>
            </w:r>
            <w:r>
              <w:rPr>
                <w:spacing w:val="-2"/>
                <w:sz w:val="24"/>
              </w:rPr>
              <w:t>перископ,</w:t>
            </w:r>
            <w:r>
              <w:rPr>
                <w:sz w:val="24"/>
              </w:rPr>
              <w:tab/>
            </w:r>
            <w:r>
              <w:rPr>
                <w:spacing w:val="-2"/>
                <w:sz w:val="24"/>
              </w:rPr>
              <w:t xml:space="preserve">фотоаппарат, </w:t>
            </w:r>
            <w:r>
              <w:rPr>
                <w:sz w:val="24"/>
              </w:rPr>
              <w:t>оптические световоды</w:t>
            </w:r>
          </w:p>
        </w:tc>
      </w:tr>
      <w:tr w:rsidR="00DD28B4" w14:paraId="55632E46" w14:textId="77777777">
        <w:trPr>
          <w:trHeight w:val="479"/>
        </w:trPr>
        <w:tc>
          <w:tcPr>
            <w:tcW w:w="1191" w:type="dxa"/>
          </w:tcPr>
          <w:p w14:paraId="2856AC86" w14:textId="77777777" w:rsidR="00DD28B4" w:rsidRDefault="006F0148">
            <w:pPr>
              <w:pStyle w:val="TableParagraph"/>
              <w:ind w:left="9"/>
              <w:jc w:val="center"/>
              <w:rPr>
                <w:sz w:val="24"/>
              </w:rPr>
            </w:pPr>
            <w:r>
              <w:rPr>
                <w:spacing w:val="-5"/>
                <w:sz w:val="24"/>
              </w:rPr>
              <w:t>12</w:t>
            </w:r>
          </w:p>
        </w:tc>
        <w:tc>
          <w:tcPr>
            <w:tcW w:w="7883" w:type="dxa"/>
            <w:gridSpan w:val="2"/>
          </w:tcPr>
          <w:p w14:paraId="20256367" w14:textId="77777777" w:rsidR="00DD28B4" w:rsidRDefault="006F0148">
            <w:pPr>
              <w:pStyle w:val="TableParagraph"/>
              <w:ind w:left="64"/>
              <w:rPr>
                <w:sz w:val="24"/>
              </w:rPr>
            </w:pPr>
            <w:r>
              <w:rPr>
                <w:sz w:val="24"/>
              </w:rPr>
              <w:t>КВАНТОВЫЕ</w:t>
            </w:r>
            <w:r>
              <w:rPr>
                <w:spacing w:val="-1"/>
                <w:sz w:val="24"/>
              </w:rPr>
              <w:t xml:space="preserve"> </w:t>
            </w:r>
            <w:r>
              <w:rPr>
                <w:spacing w:val="-2"/>
                <w:sz w:val="24"/>
              </w:rPr>
              <w:t>ЯВЛЕНИЯ</w:t>
            </w:r>
          </w:p>
        </w:tc>
      </w:tr>
    </w:tbl>
    <w:p w14:paraId="58F314AF" w14:textId="77777777" w:rsidR="00DD28B4" w:rsidRDefault="00DD28B4">
      <w:pPr>
        <w:pStyle w:val="TableParagraph"/>
        <w:rPr>
          <w:sz w:val="24"/>
        </w:rPr>
        <w:sectPr w:rsidR="00DD28B4">
          <w:type w:val="continuous"/>
          <w:pgSz w:w="11910" w:h="16830"/>
          <w:pgMar w:top="820" w:right="708" w:bottom="949"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5C6C3C0F" w14:textId="77777777">
        <w:trPr>
          <w:trHeight w:val="756"/>
        </w:trPr>
        <w:tc>
          <w:tcPr>
            <w:tcW w:w="1191" w:type="dxa"/>
            <w:vMerge w:val="restart"/>
          </w:tcPr>
          <w:p w14:paraId="006D74F0" w14:textId="77777777" w:rsidR="00DD28B4" w:rsidRDefault="00DD28B4">
            <w:pPr>
              <w:pStyle w:val="TableParagraph"/>
              <w:spacing w:before="0"/>
              <w:ind w:left="0"/>
              <w:rPr>
                <w:sz w:val="24"/>
              </w:rPr>
            </w:pPr>
          </w:p>
        </w:tc>
        <w:tc>
          <w:tcPr>
            <w:tcW w:w="1476" w:type="dxa"/>
          </w:tcPr>
          <w:p w14:paraId="022BDC3B" w14:textId="77777777" w:rsidR="00DD28B4" w:rsidRDefault="006F0148">
            <w:pPr>
              <w:pStyle w:val="TableParagraph"/>
              <w:spacing w:before="99"/>
              <w:ind w:left="64" w:right="50"/>
              <w:jc w:val="center"/>
              <w:rPr>
                <w:sz w:val="24"/>
              </w:rPr>
            </w:pPr>
            <w:r>
              <w:rPr>
                <w:spacing w:val="-4"/>
                <w:sz w:val="24"/>
              </w:rPr>
              <w:t>12.1</w:t>
            </w:r>
          </w:p>
        </w:tc>
        <w:tc>
          <w:tcPr>
            <w:tcW w:w="6407" w:type="dxa"/>
          </w:tcPr>
          <w:p w14:paraId="67AC6A05" w14:textId="77777777" w:rsidR="00DD28B4" w:rsidRDefault="006F0148">
            <w:pPr>
              <w:pStyle w:val="TableParagraph"/>
              <w:spacing w:before="99"/>
              <w:rPr>
                <w:sz w:val="24"/>
              </w:rPr>
            </w:pPr>
            <w:r>
              <w:rPr>
                <w:sz w:val="24"/>
              </w:rPr>
              <w:t>Опыты</w:t>
            </w:r>
            <w:r>
              <w:rPr>
                <w:spacing w:val="40"/>
                <w:sz w:val="24"/>
              </w:rPr>
              <w:t xml:space="preserve"> </w:t>
            </w:r>
            <w:r>
              <w:rPr>
                <w:sz w:val="24"/>
              </w:rPr>
              <w:t>Резерфорда</w:t>
            </w:r>
            <w:r>
              <w:rPr>
                <w:spacing w:val="40"/>
                <w:sz w:val="24"/>
              </w:rPr>
              <w:t xml:space="preserve"> </w:t>
            </w:r>
            <w:r>
              <w:rPr>
                <w:sz w:val="24"/>
              </w:rPr>
              <w:t>и</w:t>
            </w:r>
            <w:r>
              <w:rPr>
                <w:spacing w:val="40"/>
                <w:sz w:val="24"/>
              </w:rPr>
              <w:t xml:space="preserve"> </w:t>
            </w:r>
            <w:r>
              <w:rPr>
                <w:sz w:val="24"/>
              </w:rPr>
              <w:t>планетарная</w:t>
            </w:r>
            <w:r>
              <w:rPr>
                <w:spacing w:val="40"/>
                <w:sz w:val="24"/>
              </w:rPr>
              <w:t xml:space="preserve"> </w:t>
            </w:r>
            <w:r>
              <w:rPr>
                <w:sz w:val="24"/>
              </w:rPr>
              <w:t>модель</w:t>
            </w:r>
            <w:r>
              <w:rPr>
                <w:spacing w:val="40"/>
                <w:sz w:val="24"/>
              </w:rPr>
              <w:t xml:space="preserve"> </w:t>
            </w:r>
            <w:r>
              <w:rPr>
                <w:sz w:val="24"/>
              </w:rPr>
              <w:t>атома.</w:t>
            </w:r>
            <w:r>
              <w:rPr>
                <w:spacing w:val="40"/>
                <w:sz w:val="24"/>
              </w:rPr>
              <w:t xml:space="preserve"> </w:t>
            </w:r>
            <w:r>
              <w:rPr>
                <w:sz w:val="24"/>
              </w:rPr>
              <w:t>Модель атома Бора</w:t>
            </w:r>
          </w:p>
        </w:tc>
      </w:tr>
      <w:tr w:rsidR="00DD28B4" w14:paraId="1C954FCD" w14:textId="77777777">
        <w:trPr>
          <w:trHeight w:val="755"/>
        </w:trPr>
        <w:tc>
          <w:tcPr>
            <w:tcW w:w="1191" w:type="dxa"/>
            <w:vMerge/>
            <w:tcBorders>
              <w:top w:val="nil"/>
            </w:tcBorders>
          </w:tcPr>
          <w:p w14:paraId="3F48EECE" w14:textId="77777777" w:rsidR="00DD28B4" w:rsidRDefault="00DD28B4">
            <w:pPr>
              <w:rPr>
                <w:sz w:val="2"/>
                <w:szCs w:val="2"/>
              </w:rPr>
            </w:pPr>
          </w:p>
        </w:tc>
        <w:tc>
          <w:tcPr>
            <w:tcW w:w="1476" w:type="dxa"/>
          </w:tcPr>
          <w:p w14:paraId="6BFE2921" w14:textId="77777777" w:rsidR="00DD28B4" w:rsidRDefault="006F0148">
            <w:pPr>
              <w:pStyle w:val="TableParagraph"/>
              <w:spacing w:before="99"/>
              <w:ind w:left="64" w:right="50"/>
              <w:jc w:val="center"/>
              <w:rPr>
                <w:sz w:val="24"/>
              </w:rPr>
            </w:pPr>
            <w:r>
              <w:rPr>
                <w:spacing w:val="-4"/>
                <w:sz w:val="24"/>
              </w:rPr>
              <w:t>12.2</w:t>
            </w:r>
          </w:p>
        </w:tc>
        <w:tc>
          <w:tcPr>
            <w:tcW w:w="6407" w:type="dxa"/>
          </w:tcPr>
          <w:p w14:paraId="107CBE18" w14:textId="77777777" w:rsidR="00DD28B4" w:rsidRDefault="006F0148">
            <w:pPr>
              <w:pStyle w:val="TableParagraph"/>
              <w:tabs>
                <w:tab w:val="left" w:pos="1584"/>
                <w:tab w:val="left" w:pos="2013"/>
                <w:tab w:val="left" w:pos="3554"/>
                <w:tab w:val="left" w:pos="4392"/>
                <w:tab w:val="left" w:pos="5508"/>
              </w:tabs>
              <w:spacing w:before="99"/>
              <w:ind w:right="51"/>
              <w:rPr>
                <w:sz w:val="24"/>
              </w:rPr>
            </w:pPr>
            <w:r>
              <w:rPr>
                <w:spacing w:val="-2"/>
                <w:sz w:val="24"/>
              </w:rPr>
              <w:t>Испускание</w:t>
            </w:r>
            <w:r>
              <w:rPr>
                <w:sz w:val="24"/>
              </w:rPr>
              <w:tab/>
            </w:r>
            <w:r>
              <w:rPr>
                <w:spacing w:val="-10"/>
                <w:sz w:val="24"/>
              </w:rPr>
              <w:t>и</w:t>
            </w:r>
            <w:r>
              <w:rPr>
                <w:sz w:val="24"/>
              </w:rPr>
              <w:tab/>
            </w:r>
            <w:r>
              <w:rPr>
                <w:spacing w:val="-2"/>
                <w:sz w:val="24"/>
              </w:rPr>
              <w:t>поглощение</w:t>
            </w:r>
            <w:r>
              <w:rPr>
                <w:sz w:val="24"/>
              </w:rPr>
              <w:tab/>
            </w:r>
            <w:r>
              <w:rPr>
                <w:spacing w:val="-2"/>
                <w:sz w:val="24"/>
              </w:rPr>
              <w:t>света</w:t>
            </w:r>
            <w:r>
              <w:rPr>
                <w:sz w:val="24"/>
              </w:rPr>
              <w:tab/>
            </w:r>
            <w:r>
              <w:rPr>
                <w:spacing w:val="-2"/>
                <w:sz w:val="24"/>
              </w:rPr>
              <w:t>атомом.</w:t>
            </w:r>
            <w:r>
              <w:rPr>
                <w:sz w:val="24"/>
              </w:rPr>
              <w:tab/>
            </w:r>
            <w:r>
              <w:rPr>
                <w:spacing w:val="-2"/>
                <w:sz w:val="24"/>
              </w:rPr>
              <w:t xml:space="preserve">Кванты. </w:t>
            </w:r>
            <w:r>
              <w:rPr>
                <w:sz w:val="24"/>
              </w:rPr>
              <w:t>Линейчатые спектры</w:t>
            </w:r>
          </w:p>
        </w:tc>
      </w:tr>
      <w:tr w:rsidR="00DD28B4" w14:paraId="45739BB6" w14:textId="77777777">
        <w:trPr>
          <w:trHeight w:val="479"/>
        </w:trPr>
        <w:tc>
          <w:tcPr>
            <w:tcW w:w="1191" w:type="dxa"/>
            <w:vMerge/>
            <w:tcBorders>
              <w:top w:val="nil"/>
            </w:tcBorders>
          </w:tcPr>
          <w:p w14:paraId="27231DFA" w14:textId="77777777" w:rsidR="00DD28B4" w:rsidRDefault="00DD28B4">
            <w:pPr>
              <w:rPr>
                <w:sz w:val="2"/>
                <w:szCs w:val="2"/>
              </w:rPr>
            </w:pPr>
          </w:p>
        </w:tc>
        <w:tc>
          <w:tcPr>
            <w:tcW w:w="1476" w:type="dxa"/>
          </w:tcPr>
          <w:p w14:paraId="0941C3A2" w14:textId="77777777" w:rsidR="00DD28B4" w:rsidRDefault="006F0148">
            <w:pPr>
              <w:pStyle w:val="TableParagraph"/>
              <w:ind w:left="64" w:right="50"/>
              <w:jc w:val="center"/>
              <w:rPr>
                <w:sz w:val="24"/>
              </w:rPr>
            </w:pPr>
            <w:r>
              <w:rPr>
                <w:spacing w:val="-4"/>
                <w:sz w:val="24"/>
              </w:rPr>
              <w:t>12.3</w:t>
            </w:r>
          </w:p>
        </w:tc>
        <w:tc>
          <w:tcPr>
            <w:tcW w:w="6407" w:type="dxa"/>
          </w:tcPr>
          <w:p w14:paraId="3AFAE017" w14:textId="77777777" w:rsidR="00DD28B4" w:rsidRDefault="006F0148">
            <w:pPr>
              <w:pStyle w:val="TableParagraph"/>
              <w:rPr>
                <w:sz w:val="24"/>
              </w:rPr>
            </w:pPr>
            <w:r>
              <w:rPr>
                <w:sz w:val="24"/>
              </w:rPr>
              <w:t>Радиоактивность.</w:t>
            </w:r>
            <w:r>
              <w:rPr>
                <w:spacing w:val="-4"/>
                <w:sz w:val="24"/>
              </w:rPr>
              <w:t xml:space="preserve"> </w:t>
            </w:r>
            <w:r>
              <w:rPr>
                <w:sz w:val="24"/>
              </w:rPr>
              <w:t>Альфа-,</w:t>
            </w:r>
            <w:r>
              <w:rPr>
                <w:spacing w:val="-4"/>
                <w:sz w:val="24"/>
              </w:rPr>
              <w:t xml:space="preserve"> </w:t>
            </w:r>
            <w:r>
              <w:rPr>
                <w:sz w:val="24"/>
              </w:rPr>
              <w:t>бета-</w:t>
            </w:r>
            <w:r>
              <w:rPr>
                <w:spacing w:val="-5"/>
                <w:sz w:val="24"/>
              </w:rPr>
              <w:t xml:space="preserve"> </w:t>
            </w:r>
            <w:r>
              <w:rPr>
                <w:sz w:val="24"/>
              </w:rPr>
              <w:t>и</w:t>
            </w:r>
            <w:r>
              <w:rPr>
                <w:spacing w:val="-3"/>
                <w:sz w:val="24"/>
              </w:rPr>
              <w:t xml:space="preserve"> </w:t>
            </w:r>
            <w:r>
              <w:rPr>
                <w:sz w:val="24"/>
              </w:rPr>
              <w:t>гамма-</w:t>
            </w:r>
            <w:r>
              <w:rPr>
                <w:spacing w:val="-2"/>
                <w:sz w:val="24"/>
              </w:rPr>
              <w:t>излучения</w:t>
            </w:r>
          </w:p>
        </w:tc>
      </w:tr>
      <w:tr w:rsidR="00DD28B4" w14:paraId="7B15CC48" w14:textId="77777777">
        <w:trPr>
          <w:trHeight w:val="755"/>
        </w:trPr>
        <w:tc>
          <w:tcPr>
            <w:tcW w:w="1191" w:type="dxa"/>
            <w:vMerge/>
            <w:tcBorders>
              <w:top w:val="nil"/>
            </w:tcBorders>
          </w:tcPr>
          <w:p w14:paraId="7F296849" w14:textId="77777777" w:rsidR="00DD28B4" w:rsidRDefault="00DD28B4">
            <w:pPr>
              <w:rPr>
                <w:sz w:val="2"/>
                <w:szCs w:val="2"/>
              </w:rPr>
            </w:pPr>
          </w:p>
        </w:tc>
        <w:tc>
          <w:tcPr>
            <w:tcW w:w="1476" w:type="dxa"/>
          </w:tcPr>
          <w:p w14:paraId="7292AA2F" w14:textId="77777777" w:rsidR="00DD28B4" w:rsidRDefault="006F0148">
            <w:pPr>
              <w:pStyle w:val="TableParagraph"/>
              <w:ind w:left="64" w:right="50"/>
              <w:jc w:val="center"/>
              <w:rPr>
                <w:sz w:val="24"/>
              </w:rPr>
            </w:pPr>
            <w:r>
              <w:rPr>
                <w:spacing w:val="-4"/>
                <w:sz w:val="24"/>
              </w:rPr>
              <w:t>12.4</w:t>
            </w:r>
          </w:p>
        </w:tc>
        <w:tc>
          <w:tcPr>
            <w:tcW w:w="6407" w:type="dxa"/>
          </w:tcPr>
          <w:p w14:paraId="7F97BC0A" w14:textId="77777777" w:rsidR="00DD28B4" w:rsidRDefault="006F0148">
            <w:pPr>
              <w:pStyle w:val="TableParagraph"/>
              <w:rPr>
                <w:sz w:val="24"/>
              </w:rPr>
            </w:pPr>
            <w:r>
              <w:rPr>
                <w:sz w:val="24"/>
              </w:rPr>
              <w:t xml:space="preserve">Строение атомного ядра. Нуклонная модель атомного ядра. </w:t>
            </w:r>
            <w:r>
              <w:rPr>
                <w:spacing w:val="-2"/>
                <w:sz w:val="24"/>
              </w:rPr>
              <w:t>Изотопы</w:t>
            </w:r>
          </w:p>
        </w:tc>
      </w:tr>
      <w:tr w:rsidR="00DD28B4" w14:paraId="713A98B7" w14:textId="77777777">
        <w:trPr>
          <w:trHeight w:val="755"/>
        </w:trPr>
        <w:tc>
          <w:tcPr>
            <w:tcW w:w="1191" w:type="dxa"/>
            <w:vMerge/>
            <w:tcBorders>
              <w:top w:val="nil"/>
            </w:tcBorders>
          </w:tcPr>
          <w:p w14:paraId="0E4AE1B7" w14:textId="77777777" w:rsidR="00DD28B4" w:rsidRDefault="00DD28B4">
            <w:pPr>
              <w:rPr>
                <w:sz w:val="2"/>
                <w:szCs w:val="2"/>
              </w:rPr>
            </w:pPr>
          </w:p>
        </w:tc>
        <w:tc>
          <w:tcPr>
            <w:tcW w:w="1476" w:type="dxa"/>
          </w:tcPr>
          <w:p w14:paraId="69C1F12F" w14:textId="77777777" w:rsidR="00DD28B4" w:rsidRDefault="006F0148">
            <w:pPr>
              <w:pStyle w:val="TableParagraph"/>
              <w:ind w:left="64" w:right="50"/>
              <w:jc w:val="center"/>
              <w:rPr>
                <w:sz w:val="24"/>
              </w:rPr>
            </w:pPr>
            <w:r>
              <w:rPr>
                <w:spacing w:val="-4"/>
                <w:sz w:val="24"/>
              </w:rPr>
              <w:t>12.5</w:t>
            </w:r>
          </w:p>
        </w:tc>
        <w:tc>
          <w:tcPr>
            <w:tcW w:w="6407" w:type="dxa"/>
          </w:tcPr>
          <w:p w14:paraId="504E91C2" w14:textId="77777777" w:rsidR="00DD28B4" w:rsidRDefault="006F0148">
            <w:pPr>
              <w:pStyle w:val="TableParagraph"/>
              <w:rPr>
                <w:sz w:val="24"/>
              </w:rPr>
            </w:pPr>
            <w:r>
              <w:rPr>
                <w:sz w:val="24"/>
              </w:rPr>
              <w:t xml:space="preserve">Радиоактивные превращения. Период полураспада атомных </w:t>
            </w:r>
            <w:r>
              <w:rPr>
                <w:spacing w:val="-4"/>
                <w:sz w:val="24"/>
              </w:rPr>
              <w:t>ядер</w:t>
            </w:r>
          </w:p>
        </w:tc>
      </w:tr>
      <w:tr w:rsidR="00DD28B4" w14:paraId="37040987" w14:textId="77777777">
        <w:trPr>
          <w:trHeight w:val="756"/>
        </w:trPr>
        <w:tc>
          <w:tcPr>
            <w:tcW w:w="1191" w:type="dxa"/>
            <w:vMerge/>
            <w:tcBorders>
              <w:top w:val="nil"/>
            </w:tcBorders>
          </w:tcPr>
          <w:p w14:paraId="70018B21" w14:textId="77777777" w:rsidR="00DD28B4" w:rsidRDefault="00DD28B4">
            <w:pPr>
              <w:rPr>
                <w:sz w:val="2"/>
                <w:szCs w:val="2"/>
              </w:rPr>
            </w:pPr>
          </w:p>
        </w:tc>
        <w:tc>
          <w:tcPr>
            <w:tcW w:w="1476" w:type="dxa"/>
          </w:tcPr>
          <w:p w14:paraId="06436B80" w14:textId="77777777" w:rsidR="00DD28B4" w:rsidRDefault="006F0148">
            <w:pPr>
              <w:pStyle w:val="TableParagraph"/>
              <w:ind w:left="64" w:right="50"/>
              <w:jc w:val="center"/>
              <w:rPr>
                <w:sz w:val="24"/>
              </w:rPr>
            </w:pPr>
            <w:r>
              <w:rPr>
                <w:spacing w:val="-4"/>
                <w:sz w:val="24"/>
              </w:rPr>
              <w:t>12.6</w:t>
            </w:r>
          </w:p>
        </w:tc>
        <w:tc>
          <w:tcPr>
            <w:tcW w:w="6407" w:type="dxa"/>
          </w:tcPr>
          <w:p w14:paraId="637FC060" w14:textId="77777777" w:rsidR="00DD28B4" w:rsidRDefault="006F0148">
            <w:pPr>
              <w:pStyle w:val="TableParagraph"/>
              <w:tabs>
                <w:tab w:val="left" w:pos="1226"/>
                <w:tab w:val="left" w:pos="2383"/>
                <w:tab w:val="left" w:pos="3396"/>
                <w:tab w:val="left" w:pos="4831"/>
                <w:tab w:val="left" w:pos="6216"/>
              </w:tabs>
              <w:ind w:right="50"/>
              <w:rPr>
                <w:sz w:val="24"/>
              </w:rPr>
            </w:pPr>
            <w:r>
              <w:rPr>
                <w:spacing w:val="-2"/>
                <w:sz w:val="24"/>
              </w:rPr>
              <w:t>Ядерные</w:t>
            </w:r>
            <w:r>
              <w:rPr>
                <w:sz w:val="24"/>
              </w:rPr>
              <w:tab/>
            </w:r>
            <w:r>
              <w:rPr>
                <w:spacing w:val="-2"/>
                <w:sz w:val="24"/>
              </w:rPr>
              <w:t>реакции.</w:t>
            </w:r>
            <w:r>
              <w:rPr>
                <w:sz w:val="24"/>
              </w:rPr>
              <w:tab/>
            </w:r>
            <w:r>
              <w:rPr>
                <w:spacing w:val="-2"/>
                <w:sz w:val="24"/>
              </w:rPr>
              <w:t>Законы</w:t>
            </w:r>
            <w:r>
              <w:rPr>
                <w:sz w:val="24"/>
              </w:rPr>
              <w:tab/>
            </w:r>
            <w:r>
              <w:rPr>
                <w:spacing w:val="-2"/>
                <w:sz w:val="24"/>
              </w:rPr>
              <w:t>сохранения</w:t>
            </w:r>
            <w:r>
              <w:rPr>
                <w:sz w:val="24"/>
              </w:rPr>
              <w:tab/>
            </w:r>
            <w:r>
              <w:rPr>
                <w:spacing w:val="-2"/>
                <w:sz w:val="24"/>
              </w:rPr>
              <w:t>зарядового</w:t>
            </w:r>
            <w:r>
              <w:rPr>
                <w:sz w:val="24"/>
              </w:rPr>
              <w:tab/>
            </w:r>
            <w:r>
              <w:rPr>
                <w:spacing w:val="-10"/>
                <w:sz w:val="24"/>
              </w:rPr>
              <w:t xml:space="preserve">и </w:t>
            </w:r>
            <w:r>
              <w:rPr>
                <w:sz w:val="24"/>
              </w:rPr>
              <w:t>массового чисел</w:t>
            </w:r>
          </w:p>
        </w:tc>
      </w:tr>
      <w:tr w:rsidR="00DD28B4" w14:paraId="2D131D33" w14:textId="77777777">
        <w:trPr>
          <w:trHeight w:val="482"/>
        </w:trPr>
        <w:tc>
          <w:tcPr>
            <w:tcW w:w="1191" w:type="dxa"/>
            <w:vMerge/>
            <w:tcBorders>
              <w:top w:val="nil"/>
            </w:tcBorders>
          </w:tcPr>
          <w:p w14:paraId="30EE540A" w14:textId="77777777" w:rsidR="00DD28B4" w:rsidRDefault="00DD28B4">
            <w:pPr>
              <w:rPr>
                <w:sz w:val="2"/>
                <w:szCs w:val="2"/>
              </w:rPr>
            </w:pPr>
          </w:p>
        </w:tc>
        <w:tc>
          <w:tcPr>
            <w:tcW w:w="1476" w:type="dxa"/>
          </w:tcPr>
          <w:p w14:paraId="421ACEDC" w14:textId="77777777" w:rsidR="00DD28B4" w:rsidRDefault="006F0148">
            <w:pPr>
              <w:pStyle w:val="TableParagraph"/>
              <w:ind w:left="64" w:right="50"/>
              <w:jc w:val="center"/>
              <w:rPr>
                <w:sz w:val="24"/>
              </w:rPr>
            </w:pPr>
            <w:r>
              <w:rPr>
                <w:spacing w:val="-4"/>
                <w:sz w:val="24"/>
              </w:rPr>
              <w:t>12.7</w:t>
            </w:r>
          </w:p>
        </w:tc>
        <w:tc>
          <w:tcPr>
            <w:tcW w:w="6407" w:type="dxa"/>
          </w:tcPr>
          <w:p w14:paraId="197EB5DA" w14:textId="77777777" w:rsidR="00DD28B4" w:rsidRDefault="006F0148">
            <w:pPr>
              <w:pStyle w:val="TableParagraph"/>
              <w:rPr>
                <w:sz w:val="24"/>
              </w:rPr>
            </w:pPr>
            <w:r>
              <w:rPr>
                <w:sz w:val="24"/>
              </w:rPr>
              <w:t>Энергия</w:t>
            </w:r>
            <w:r>
              <w:rPr>
                <w:spacing w:val="-1"/>
                <w:sz w:val="24"/>
              </w:rPr>
              <w:t xml:space="preserve"> </w:t>
            </w:r>
            <w:r>
              <w:rPr>
                <w:sz w:val="24"/>
              </w:rPr>
              <w:t>связи</w:t>
            </w:r>
            <w:r>
              <w:rPr>
                <w:spacing w:val="-1"/>
                <w:sz w:val="24"/>
              </w:rPr>
              <w:t xml:space="preserve"> </w:t>
            </w:r>
            <w:r>
              <w:rPr>
                <w:sz w:val="24"/>
              </w:rPr>
              <w:t>атомных</w:t>
            </w:r>
            <w:r>
              <w:rPr>
                <w:spacing w:val="-5"/>
                <w:sz w:val="24"/>
              </w:rPr>
              <w:t xml:space="preserve"> </w:t>
            </w:r>
            <w:r>
              <w:rPr>
                <w:sz w:val="24"/>
              </w:rPr>
              <w:t>ядер.</w:t>
            </w:r>
            <w:r>
              <w:rPr>
                <w:spacing w:val="-2"/>
                <w:sz w:val="24"/>
              </w:rPr>
              <w:t xml:space="preserve"> </w:t>
            </w:r>
            <w:r>
              <w:rPr>
                <w:sz w:val="24"/>
              </w:rPr>
              <w:t>Связь массы</w:t>
            </w:r>
            <w:r>
              <w:rPr>
                <w:spacing w:val="-3"/>
                <w:sz w:val="24"/>
              </w:rPr>
              <w:t xml:space="preserve"> </w:t>
            </w:r>
            <w:r>
              <w:rPr>
                <w:sz w:val="24"/>
              </w:rPr>
              <w:t xml:space="preserve">и </w:t>
            </w:r>
            <w:r>
              <w:rPr>
                <w:spacing w:val="-2"/>
                <w:sz w:val="24"/>
              </w:rPr>
              <w:t>энергии</w:t>
            </w:r>
          </w:p>
        </w:tc>
      </w:tr>
      <w:tr w:rsidR="00DD28B4" w14:paraId="2F739AF2" w14:textId="77777777">
        <w:trPr>
          <w:trHeight w:val="755"/>
        </w:trPr>
        <w:tc>
          <w:tcPr>
            <w:tcW w:w="1191" w:type="dxa"/>
            <w:vMerge/>
            <w:tcBorders>
              <w:top w:val="nil"/>
            </w:tcBorders>
          </w:tcPr>
          <w:p w14:paraId="5153FF6C" w14:textId="77777777" w:rsidR="00DD28B4" w:rsidRDefault="00DD28B4">
            <w:pPr>
              <w:rPr>
                <w:sz w:val="2"/>
                <w:szCs w:val="2"/>
              </w:rPr>
            </w:pPr>
          </w:p>
        </w:tc>
        <w:tc>
          <w:tcPr>
            <w:tcW w:w="1476" w:type="dxa"/>
          </w:tcPr>
          <w:p w14:paraId="1E7AC088" w14:textId="77777777" w:rsidR="00DD28B4" w:rsidRDefault="006F0148">
            <w:pPr>
              <w:pStyle w:val="TableParagraph"/>
              <w:spacing w:before="99"/>
              <w:ind w:left="64" w:right="50"/>
              <w:jc w:val="center"/>
              <w:rPr>
                <w:sz w:val="24"/>
              </w:rPr>
            </w:pPr>
            <w:r>
              <w:rPr>
                <w:spacing w:val="-4"/>
                <w:sz w:val="24"/>
              </w:rPr>
              <w:t>12.8</w:t>
            </w:r>
          </w:p>
        </w:tc>
        <w:tc>
          <w:tcPr>
            <w:tcW w:w="6407" w:type="dxa"/>
          </w:tcPr>
          <w:p w14:paraId="6638E344" w14:textId="77777777" w:rsidR="00DD28B4" w:rsidRDefault="006F0148">
            <w:pPr>
              <w:pStyle w:val="TableParagraph"/>
              <w:spacing w:before="99"/>
              <w:ind w:right="53"/>
              <w:rPr>
                <w:sz w:val="24"/>
              </w:rPr>
            </w:pPr>
            <w:r>
              <w:rPr>
                <w:sz w:val="24"/>
              </w:rPr>
              <w:t>Реакции синтеза и деления ядер. Источники энергии Солнца и звезд</w:t>
            </w:r>
          </w:p>
        </w:tc>
      </w:tr>
      <w:tr w:rsidR="00DD28B4" w14:paraId="1C9D3BBC" w14:textId="77777777">
        <w:trPr>
          <w:trHeight w:val="755"/>
        </w:trPr>
        <w:tc>
          <w:tcPr>
            <w:tcW w:w="1191" w:type="dxa"/>
            <w:vMerge/>
            <w:tcBorders>
              <w:top w:val="nil"/>
            </w:tcBorders>
          </w:tcPr>
          <w:p w14:paraId="010BF755" w14:textId="77777777" w:rsidR="00DD28B4" w:rsidRDefault="00DD28B4">
            <w:pPr>
              <w:rPr>
                <w:sz w:val="2"/>
                <w:szCs w:val="2"/>
              </w:rPr>
            </w:pPr>
          </w:p>
        </w:tc>
        <w:tc>
          <w:tcPr>
            <w:tcW w:w="1476" w:type="dxa"/>
          </w:tcPr>
          <w:p w14:paraId="431C1AF2" w14:textId="77777777" w:rsidR="00DD28B4" w:rsidRDefault="006F0148">
            <w:pPr>
              <w:pStyle w:val="TableParagraph"/>
              <w:spacing w:before="99"/>
              <w:ind w:left="64" w:right="50"/>
              <w:jc w:val="center"/>
              <w:rPr>
                <w:sz w:val="24"/>
              </w:rPr>
            </w:pPr>
            <w:r>
              <w:rPr>
                <w:spacing w:val="-4"/>
                <w:sz w:val="24"/>
              </w:rPr>
              <w:t>12.9</w:t>
            </w:r>
          </w:p>
        </w:tc>
        <w:tc>
          <w:tcPr>
            <w:tcW w:w="6407" w:type="dxa"/>
          </w:tcPr>
          <w:p w14:paraId="2842900E" w14:textId="77777777" w:rsidR="00DD28B4" w:rsidRDefault="006F0148">
            <w:pPr>
              <w:pStyle w:val="TableParagraph"/>
              <w:spacing w:before="99"/>
              <w:rPr>
                <w:sz w:val="24"/>
              </w:rPr>
            </w:pPr>
            <w:r>
              <w:rPr>
                <w:sz w:val="24"/>
              </w:rPr>
              <w:t>Ядерная энергетика. Действие радиоактивных излучений на живые организмы</w:t>
            </w:r>
          </w:p>
        </w:tc>
      </w:tr>
      <w:tr w:rsidR="00DD28B4" w14:paraId="36E81290" w14:textId="77777777">
        <w:trPr>
          <w:trHeight w:val="1583"/>
        </w:trPr>
        <w:tc>
          <w:tcPr>
            <w:tcW w:w="1191" w:type="dxa"/>
            <w:vMerge/>
            <w:tcBorders>
              <w:top w:val="nil"/>
            </w:tcBorders>
          </w:tcPr>
          <w:p w14:paraId="57095C2F" w14:textId="77777777" w:rsidR="00DD28B4" w:rsidRDefault="00DD28B4">
            <w:pPr>
              <w:rPr>
                <w:sz w:val="2"/>
                <w:szCs w:val="2"/>
              </w:rPr>
            </w:pPr>
          </w:p>
        </w:tc>
        <w:tc>
          <w:tcPr>
            <w:tcW w:w="1476" w:type="dxa"/>
          </w:tcPr>
          <w:p w14:paraId="1D225C74" w14:textId="77777777" w:rsidR="00DD28B4" w:rsidRDefault="006F0148">
            <w:pPr>
              <w:pStyle w:val="TableParagraph"/>
              <w:ind w:left="64" w:right="50"/>
              <w:jc w:val="center"/>
              <w:rPr>
                <w:sz w:val="24"/>
              </w:rPr>
            </w:pPr>
            <w:r>
              <w:rPr>
                <w:spacing w:val="-2"/>
                <w:sz w:val="24"/>
              </w:rPr>
              <w:t>12.10</w:t>
            </w:r>
          </w:p>
        </w:tc>
        <w:tc>
          <w:tcPr>
            <w:tcW w:w="6407" w:type="dxa"/>
          </w:tcPr>
          <w:p w14:paraId="4A419EC3" w14:textId="77777777" w:rsidR="00DD28B4" w:rsidRDefault="006F0148">
            <w:pPr>
              <w:pStyle w:val="TableParagraph"/>
              <w:rPr>
                <w:sz w:val="24"/>
              </w:rPr>
            </w:pPr>
            <w:r>
              <w:rPr>
                <w:sz w:val="24"/>
              </w:rPr>
              <w:t>Практические</w:t>
            </w:r>
            <w:r>
              <w:rPr>
                <w:spacing w:val="-1"/>
                <w:sz w:val="24"/>
              </w:rPr>
              <w:t xml:space="preserve"> </w:t>
            </w:r>
            <w:r>
              <w:rPr>
                <w:spacing w:val="-2"/>
                <w:sz w:val="24"/>
              </w:rPr>
              <w:t>работы:</w:t>
            </w:r>
          </w:p>
          <w:p w14:paraId="527489C3" w14:textId="77777777" w:rsidR="00DD28B4" w:rsidRDefault="006F0148">
            <w:pPr>
              <w:pStyle w:val="TableParagraph"/>
              <w:tabs>
                <w:tab w:val="left" w:pos="1720"/>
                <w:tab w:val="left" w:pos="2690"/>
                <w:tab w:val="left" w:pos="3984"/>
                <w:tab w:val="left" w:pos="5018"/>
                <w:tab w:val="left" w:pos="6096"/>
              </w:tabs>
              <w:spacing w:before="0"/>
              <w:ind w:right="50"/>
              <w:rPr>
                <w:sz w:val="24"/>
              </w:rPr>
            </w:pPr>
            <w:r>
              <w:rPr>
                <w:sz w:val="24"/>
              </w:rPr>
              <w:t xml:space="preserve">Наблюдение сплошных и линейчатых спектров излучения. </w:t>
            </w:r>
            <w:r>
              <w:rPr>
                <w:spacing w:val="-2"/>
                <w:sz w:val="24"/>
              </w:rPr>
              <w:t>Исследование</w:t>
            </w:r>
            <w:r>
              <w:rPr>
                <w:sz w:val="24"/>
              </w:rPr>
              <w:tab/>
            </w:r>
            <w:r>
              <w:rPr>
                <w:spacing w:val="-2"/>
                <w:sz w:val="24"/>
              </w:rPr>
              <w:t>треков:</w:t>
            </w:r>
            <w:r>
              <w:rPr>
                <w:sz w:val="24"/>
              </w:rPr>
              <w:tab/>
            </w:r>
            <w:r>
              <w:rPr>
                <w:spacing w:val="-2"/>
                <w:sz w:val="24"/>
              </w:rPr>
              <w:t>измерение</w:t>
            </w:r>
            <w:r>
              <w:rPr>
                <w:sz w:val="24"/>
              </w:rPr>
              <w:tab/>
            </w:r>
            <w:r>
              <w:rPr>
                <w:spacing w:val="-2"/>
                <w:sz w:val="24"/>
              </w:rPr>
              <w:t>энергии</w:t>
            </w:r>
            <w:r>
              <w:rPr>
                <w:sz w:val="24"/>
              </w:rPr>
              <w:tab/>
            </w:r>
            <w:r>
              <w:rPr>
                <w:spacing w:val="-2"/>
                <w:sz w:val="24"/>
              </w:rPr>
              <w:t>частицы</w:t>
            </w:r>
            <w:r>
              <w:rPr>
                <w:sz w:val="24"/>
              </w:rPr>
              <w:tab/>
            </w:r>
            <w:r>
              <w:rPr>
                <w:spacing w:val="-6"/>
                <w:sz w:val="24"/>
              </w:rPr>
              <w:t xml:space="preserve">по </w:t>
            </w:r>
            <w:r>
              <w:rPr>
                <w:sz w:val="24"/>
              </w:rPr>
              <w:t>тормозному пути (по фотографиям).</w:t>
            </w:r>
          </w:p>
          <w:p w14:paraId="5BD5DF65" w14:textId="77777777" w:rsidR="00DD28B4" w:rsidRDefault="006F0148">
            <w:pPr>
              <w:pStyle w:val="TableParagraph"/>
              <w:spacing w:before="0"/>
              <w:rPr>
                <w:sz w:val="24"/>
              </w:rPr>
            </w:pPr>
            <w:r>
              <w:rPr>
                <w:sz w:val="24"/>
              </w:rPr>
              <w:t>Измерение</w:t>
            </w:r>
            <w:r>
              <w:rPr>
                <w:spacing w:val="-1"/>
                <w:sz w:val="24"/>
              </w:rPr>
              <w:t xml:space="preserve"> </w:t>
            </w:r>
            <w:r>
              <w:rPr>
                <w:sz w:val="24"/>
              </w:rPr>
              <w:t xml:space="preserve">радиоактивного </w:t>
            </w:r>
            <w:r>
              <w:rPr>
                <w:spacing w:val="-4"/>
                <w:sz w:val="24"/>
              </w:rPr>
              <w:t>фона</w:t>
            </w:r>
          </w:p>
        </w:tc>
      </w:tr>
      <w:tr w:rsidR="00DD28B4" w14:paraId="542162D7" w14:textId="77777777">
        <w:trPr>
          <w:trHeight w:val="1307"/>
        </w:trPr>
        <w:tc>
          <w:tcPr>
            <w:tcW w:w="1191" w:type="dxa"/>
            <w:vMerge/>
            <w:tcBorders>
              <w:top w:val="nil"/>
            </w:tcBorders>
          </w:tcPr>
          <w:p w14:paraId="001CF53C" w14:textId="77777777" w:rsidR="00DD28B4" w:rsidRDefault="00DD28B4">
            <w:pPr>
              <w:rPr>
                <w:sz w:val="2"/>
                <w:szCs w:val="2"/>
              </w:rPr>
            </w:pPr>
          </w:p>
        </w:tc>
        <w:tc>
          <w:tcPr>
            <w:tcW w:w="1476" w:type="dxa"/>
          </w:tcPr>
          <w:p w14:paraId="71F8A6E1" w14:textId="77777777" w:rsidR="00DD28B4" w:rsidRDefault="006F0148">
            <w:pPr>
              <w:pStyle w:val="TableParagraph"/>
              <w:ind w:left="64" w:right="50"/>
              <w:jc w:val="center"/>
              <w:rPr>
                <w:sz w:val="24"/>
              </w:rPr>
            </w:pPr>
            <w:r>
              <w:rPr>
                <w:spacing w:val="-2"/>
                <w:sz w:val="24"/>
              </w:rPr>
              <w:t>12.11</w:t>
            </w:r>
          </w:p>
        </w:tc>
        <w:tc>
          <w:tcPr>
            <w:tcW w:w="6407" w:type="dxa"/>
          </w:tcPr>
          <w:p w14:paraId="6B270CC2" w14:textId="77777777" w:rsidR="00DD28B4" w:rsidRDefault="006F0148">
            <w:pPr>
              <w:pStyle w:val="TableParagraph"/>
              <w:ind w:right="48"/>
              <w:jc w:val="both"/>
              <w:rPr>
                <w:sz w:val="24"/>
              </w:rPr>
            </w:pPr>
            <w:r>
              <w:rPr>
                <w:sz w:val="24"/>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DD28B4" w14:paraId="2BEF10BB" w14:textId="77777777">
        <w:trPr>
          <w:trHeight w:val="758"/>
        </w:trPr>
        <w:tc>
          <w:tcPr>
            <w:tcW w:w="1191" w:type="dxa"/>
            <w:vMerge/>
            <w:tcBorders>
              <w:top w:val="nil"/>
            </w:tcBorders>
          </w:tcPr>
          <w:p w14:paraId="1FD9AF65" w14:textId="77777777" w:rsidR="00DD28B4" w:rsidRDefault="00DD28B4">
            <w:pPr>
              <w:rPr>
                <w:sz w:val="2"/>
                <w:szCs w:val="2"/>
              </w:rPr>
            </w:pPr>
          </w:p>
        </w:tc>
        <w:tc>
          <w:tcPr>
            <w:tcW w:w="1476" w:type="dxa"/>
          </w:tcPr>
          <w:p w14:paraId="7D2A6EA2" w14:textId="77777777" w:rsidR="00DD28B4" w:rsidRDefault="006F0148">
            <w:pPr>
              <w:pStyle w:val="TableParagraph"/>
              <w:ind w:left="64" w:right="50"/>
              <w:jc w:val="center"/>
              <w:rPr>
                <w:sz w:val="24"/>
              </w:rPr>
            </w:pPr>
            <w:r>
              <w:rPr>
                <w:spacing w:val="-2"/>
                <w:sz w:val="24"/>
              </w:rPr>
              <w:t>12.12</w:t>
            </w:r>
          </w:p>
        </w:tc>
        <w:tc>
          <w:tcPr>
            <w:tcW w:w="6407" w:type="dxa"/>
          </w:tcPr>
          <w:p w14:paraId="5FE33EDA" w14:textId="77777777" w:rsidR="00DD28B4" w:rsidRDefault="006F0148">
            <w:pPr>
              <w:pStyle w:val="TableParagraph"/>
              <w:tabs>
                <w:tab w:val="left" w:pos="1608"/>
                <w:tab w:val="left" w:pos="3036"/>
                <w:tab w:val="left" w:pos="4600"/>
              </w:tabs>
              <w:ind w:right="49"/>
              <w:rPr>
                <w:sz w:val="24"/>
              </w:rPr>
            </w:pPr>
            <w:r>
              <w:rPr>
                <w:spacing w:val="-2"/>
                <w:sz w:val="24"/>
              </w:rPr>
              <w:t>Технические</w:t>
            </w:r>
            <w:r>
              <w:rPr>
                <w:sz w:val="24"/>
              </w:rPr>
              <w:tab/>
            </w:r>
            <w:r>
              <w:rPr>
                <w:spacing w:val="-2"/>
                <w:sz w:val="24"/>
              </w:rPr>
              <w:t>устройства:</w:t>
            </w:r>
            <w:r>
              <w:rPr>
                <w:sz w:val="24"/>
              </w:rPr>
              <w:tab/>
            </w:r>
            <w:r>
              <w:rPr>
                <w:spacing w:val="-2"/>
                <w:sz w:val="24"/>
              </w:rPr>
              <w:t>спектроскоп,</w:t>
            </w:r>
            <w:r>
              <w:rPr>
                <w:sz w:val="24"/>
              </w:rPr>
              <w:tab/>
            </w:r>
            <w:r>
              <w:rPr>
                <w:spacing w:val="-2"/>
                <w:sz w:val="24"/>
              </w:rPr>
              <w:t xml:space="preserve">индивидуальный </w:t>
            </w:r>
            <w:r>
              <w:rPr>
                <w:sz w:val="24"/>
              </w:rPr>
              <w:t>дозиметр, камера Вильсона</w:t>
            </w:r>
          </w:p>
        </w:tc>
      </w:tr>
    </w:tbl>
    <w:p w14:paraId="0D61A01E" w14:textId="77777777" w:rsidR="00DD28B4" w:rsidRDefault="00DD28B4">
      <w:pPr>
        <w:pStyle w:val="a3"/>
        <w:spacing w:before="24"/>
        <w:ind w:left="0" w:firstLine="0"/>
        <w:jc w:val="left"/>
        <w:rPr>
          <w:b/>
        </w:rPr>
      </w:pPr>
    </w:p>
    <w:p w14:paraId="75484BA1" w14:textId="77777777" w:rsidR="00DD28B4" w:rsidRDefault="006F0148">
      <w:pPr>
        <w:pStyle w:val="a3"/>
        <w:ind w:right="138" w:firstLine="540"/>
      </w:pPr>
      <w:r>
        <w:t>Для проведения основного государственного экзамена по физике (далее - ОГЭ по физике)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14:paraId="718A4A2F" w14:textId="77777777" w:rsidR="00DD28B4" w:rsidRDefault="00DD28B4">
      <w:pPr>
        <w:pStyle w:val="a3"/>
        <w:ind w:left="0" w:firstLine="0"/>
        <w:jc w:val="left"/>
      </w:pPr>
    </w:p>
    <w:p w14:paraId="614CE016" w14:textId="77777777" w:rsidR="00DD28B4" w:rsidRDefault="006F0148">
      <w:pPr>
        <w:ind w:left="139"/>
        <w:jc w:val="center"/>
        <w:rPr>
          <w:b/>
          <w:sz w:val="24"/>
        </w:rPr>
      </w:pPr>
      <w:r>
        <w:rPr>
          <w:b/>
          <w:sz w:val="24"/>
        </w:rPr>
        <w:t>Проверяемые</w:t>
      </w:r>
      <w:r>
        <w:rPr>
          <w:b/>
          <w:spacing w:val="-3"/>
          <w:sz w:val="24"/>
        </w:rPr>
        <w:t xml:space="preserve"> </w:t>
      </w:r>
      <w:r>
        <w:rPr>
          <w:b/>
          <w:sz w:val="24"/>
        </w:rPr>
        <w:t>на ОГЭ</w:t>
      </w:r>
      <w:r>
        <w:rPr>
          <w:b/>
          <w:spacing w:val="-2"/>
          <w:sz w:val="24"/>
        </w:rPr>
        <w:t xml:space="preserve"> </w:t>
      </w:r>
      <w:r>
        <w:rPr>
          <w:b/>
          <w:sz w:val="24"/>
        </w:rPr>
        <w:t xml:space="preserve">по физике </w:t>
      </w:r>
      <w:r>
        <w:rPr>
          <w:b/>
          <w:spacing w:val="-2"/>
          <w:sz w:val="24"/>
        </w:rPr>
        <w:t>требования</w:t>
      </w:r>
    </w:p>
    <w:p w14:paraId="5D3DA54D" w14:textId="77777777" w:rsidR="00DD28B4" w:rsidRDefault="006F0148">
      <w:pPr>
        <w:ind w:left="1281" w:right="1141"/>
        <w:jc w:val="center"/>
        <w:rPr>
          <w:b/>
          <w:sz w:val="24"/>
        </w:rPr>
      </w:pPr>
      <w:r>
        <w:rPr>
          <w:b/>
          <w:sz w:val="24"/>
        </w:rPr>
        <w:t>к</w:t>
      </w:r>
      <w:r>
        <w:rPr>
          <w:b/>
          <w:spacing w:val="-8"/>
          <w:sz w:val="24"/>
        </w:rPr>
        <w:t xml:space="preserve"> </w:t>
      </w:r>
      <w:r>
        <w:rPr>
          <w:b/>
          <w:sz w:val="24"/>
        </w:rPr>
        <w:t>результатам</w:t>
      </w:r>
      <w:r>
        <w:rPr>
          <w:b/>
          <w:spacing w:val="-9"/>
          <w:sz w:val="24"/>
        </w:rPr>
        <w:t xml:space="preserve"> </w:t>
      </w:r>
      <w:r>
        <w:rPr>
          <w:b/>
          <w:sz w:val="24"/>
        </w:rPr>
        <w:t>освоения</w:t>
      </w:r>
      <w:r>
        <w:rPr>
          <w:b/>
          <w:spacing w:val="-7"/>
          <w:sz w:val="24"/>
        </w:rPr>
        <w:t xml:space="preserve"> </w:t>
      </w:r>
      <w:r>
        <w:rPr>
          <w:b/>
          <w:sz w:val="24"/>
        </w:rPr>
        <w:t>основной</w:t>
      </w:r>
      <w:r>
        <w:rPr>
          <w:b/>
          <w:spacing w:val="-7"/>
          <w:sz w:val="24"/>
        </w:rPr>
        <w:t xml:space="preserve"> </w:t>
      </w:r>
      <w:r>
        <w:rPr>
          <w:b/>
          <w:sz w:val="24"/>
        </w:rPr>
        <w:t>образовательной</w:t>
      </w:r>
      <w:r>
        <w:rPr>
          <w:b/>
          <w:spacing w:val="-7"/>
          <w:sz w:val="24"/>
        </w:rPr>
        <w:t xml:space="preserve"> </w:t>
      </w:r>
      <w:r>
        <w:rPr>
          <w:b/>
          <w:sz w:val="24"/>
        </w:rPr>
        <w:t>программы основного общего образования</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6CB1D5EB" w14:textId="77777777">
        <w:trPr>
          <w:trHeight w:val="1034"/>
        </w:trPr>
        <w:tc>
          <w:tcPr>
            <w:tcW w:w="1702" w:type="dxa"/>
          </w:tcPr>
          <w:p w14:paraId="20FB57BC" w14:textId="77777777" w:rsidR="00DD28B4" w:rsidRDefault="006F0148">
            <w:pPr>
              <w:pStyle w:val="TableParagraph"/>
              <w:ind w:left="144" w:right="130" w:hanging="6"/>
              <w:jc w:val="center"/>
              <w:rPr>
                <w:sz w:val="24"/>
              </w:rPr>
            </w:pPr>
            <w:r>
              <w:rPr>
                <w:spacing w:val="-4"/>
                <w:sz w:val="24"/>
              </w:rPr>
              <w:t xml:space="preserve">Код </w:t>
            </w:r>
            <w:r>
              <w:rPr>
                <w:spacing w:val="-2"/>
                <w:sz w:val="24"/>
              </w:rPr>
              <w:t>проверяемого требования</w:t>
            </w:r>
          </w:p>
        </w:tc>
        <w:tc>
          <w:tcPr>
            <w:tcW w:w="7372" w:type="dxa"/>
          </w:tcPr>
          <w:p w14:paraId="65619C30" w14:textId="77777777" w:rsidR="00DD28B4" w:rsidRDefault="006F0148">
            <w:pPr>
              <w:pStyle w:val="TableParagraph"/>
              <w:ind w:left="9" w:right="4"/>
              <w:jc w:val="center"/>
              <w:rPr>
                <w:sz w:val="24"/>
              </w:rPr>
            </w:pPr>
            <w:r>
              <w:rPr>
                <w:sz w:val="24"/>
              </w:rPr>
              <w:t>Проверяемые</w:t>
            </w:r>
            <w:r>
              <w:rPr>
                <w:spacing w:val="-9"/>
                <w:sz w:val="24"/>
              </w:rPr>
              <w:t xml:space="preserve"> </w:t>
            </w:r>
            <w:r>
              <w:rPr>
                <w:sz w:val="24"/>
              </w:rPr>
              <w:t>требования</w:t>
            </w:r>
            <w:r>
              <w:rPr>
                <w:spacing w:val="-4"/>
                <w:sz w:val="24"/>
              </w:rPr>
              <w:t xml:space="preserve"> </w:t>
            </w:r>
            <w:r>
              <w:rPr>
                <w:sz w:val="24"/>
              </w:rPr>
              <w:t>к</w:t>
            </w:r>
            <w:r>
              <w:rPr>
                <w:spacing w:val="-6"/>
                <w:sz w:val="24"/>
              </w:rPr>
              <w:t xml:space="preserve"> </w:t>
            </w:r>
            <w:r>
              <w:rPr>
                <w:sz w:val="24"/>
              </w:rPr>
              <w:t>предметным</w:t>
            </w:r>
            <w:r>
              <w:rPr>
                <w:spacing w:val="-7"/>
                <w:sz w:val="24"/>
              </w:rPr>
              <w:t xml:space="preserve"> </w:t>
            </w:r>
            <w:r>
              <w:rPr>
                <w:sz w:val="24"/>
              </w:rPr>
              <w:t>результатам</w:t>
            </w:r>
            <w:r>
              <w:rPr>
                <w:spacing w:val="-9"/>
                <w:sz w:val="24"/>
              </w:rPr>
              <w:t xml:space="preserve"> </w:t>
            </w:r>
            <w:r>
              <w:rPr>
                <w:sz w:val="24"/>
              </w:rPr>
              <w:t>базового</w:t>
            </w:r>
            <w:r>
              <w:rPr>
                <w:spacing w:val="-6"/>
                <w:sz w:val="24"/>
              </w:rPr>
              <w:t xml:space="preserve"> </w:t>
            </w:r>
            <w:r>
              <w:rPr>
                <w:sz w:val="24"/>
              </w:rPr>
              <w:t>уровня освоения основной образовательной программы основного общего образования на основе ФГОС</w:t>
            </w:r>
          </w:p>
        </w:tc>
      </w:tr>
      <w:tr w:rsidR="00DD28B4" w14:paraId="17C9E059" w14:textId="77777777">
        <w:trPr>
          <w:trHeight w:val="1583"/>
        </w:trPr>
        <w:tc>
          <w:tcPr>
            <w:tcW w:w="1702" w:type="dxa"/>
          </w:tcPr>
          <w:p w14:paraId="7D689B91" w14:textId="77777777" w:rsidR="00DD28B4" w:rsidRDefault="006F0148">
            <w:pPr>
              <w:pStyle w:val="TableParagraph"/>
              <w:spacing w:before="99"/>
              <w:ind w:left="10" w:right="3"/>
              <w:jc w:val="center"/>
              <w:rPr>
                <w:sz w:val="24"/>
              </w:rPr>
            </w:pPr>
            <w:r>
              <w:rPr>
                <w:spacing w:val="-10"/>
                <w:sz w:val="24"/>
              </w:rPr>
              <w:t>1</w:t>
            </w:r>
          </w:p>
        </w:tc>
        <w:tc>
          <w:tcPr>
            <w:tcW w:w="7372" w:type="dxa"/>
          </w:tcPr>
          <w:p w14:paraId="31250BFA" w14:textId="77777777" w:rsidR="00DD28B4" w:rsidRDefault="006F0148">
            <w:pPr>
              <w:pStyle w:val="TableParagraph"/>
              <w:spacing w:before="99"/>
              <w:jc w:val="both"/>
              <w:rPr>
                <w:sz w:val="24"/>
              </w:rPr>
            </w:pPr>
            <w:r>
              <w:rPr>
                <w:sz w:val="24"/>
              </w:rPr>
              <w:t>Понимание</w:t>
            </w:r>
            <w:r>
              <w:rPr>
                <w:spacing w:val="-2"/>
                <w:sz w:val="24"/>
              </w:rPr>
              <w:t xml:space="preserve"> </w:t>
            </w:r>
            <w:r>
              <w:rPr>
                <w:sz w:val="24"/>
              </w:rPr>
              <w:t>роли</w:t>
            </w:r>
            <w:r>
              <w:rPr>
                <w:spacing w:val="-1"/>
                <w:sz w:val="24"/>
              </w:rPr>
              <w:t xml:space="preserve"> </w:t>
            </w:r>
            <w:r>
              <w:rPr>
                <w:sz w:val="24"/>
              </w:rPr>
              <w:t>физики</w:t>
            </w:r>
            <w:r>
              <w:rPr>
                <w:spacing w:val="-4"/>
                <w:sz w:val="24"/>
              </w:rPr>
              <w:t xml:space="preserve"> </w:t>
            </w:r>
            <w:r>
              <w:rPr>
                <w:sz w:val="24"/>
              </w:rPr>
              <w:t>в</w:t>
            </w:r>
            <w:r>
              <w:rPr>
                <w:spacing w:val="-3"/>
                <w:sz w:val="24"/>
              </w:rPr>
              <w:t xml:space="preserve"> </w:t>
            </w:r>
            <w:r>
              <w:rPr>
                <w:sz w:val="24"/>
              </w:rPr>
              <w:t>научной картине</w:t>
            </w:r>
            <w:r>
              <w:rPr>
                <w:spacing w:val="-3"/>
                <w:sz w:val="24"/>
              </w:rPr>
              <w:t xml:space="preserve"> </w:t>
            </w:r>
            <w:r>
              <w:rPr>
                <w:spacing w:val="-2"/>
                <w:sz w:val="24"/>
              </w:rPr>
              <w:t>мира;</w:t>
            </w:r>
          </w:p>
          <w:p w14:paraId="75494ADC" w14:textId="77777777" w:rsidR="00DD28B4" w:rsidRDefault="006F0148">
            <w:pPr>
              <w:pStyle w:val="TableParagraph"/>
              <w:spacing w:before="0"/>
              <w:ind w:right="50"/>
              <w:jc w:val="both"/>
              <w:rPr>
                <w:sz w:val="24"/>
              </w:rPr>
            </w:pPr>
            <w:r>
              <w:rPr>
                <w:sz w:val="24"/>
              </w:rPr>
              <w:t>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w:t>
            </w:r>
            <w:r>
              <w:rPr>
                <w:spacing w:val="27"/>
                <w:sz w:val="24"/>
              </w:rPr>
              <w:t xml:space="preserve"> </w:t>
            </w:r>
            <w:r>
              <w:rPr>
                <w:sz w:val="24"/>
              </w:rPr>
              <w:t>и</w:t>
            </w:r>
            <w:r>
              <w:rPr>
                <w:spacing w:val="24"/>
                <w:sz w:val="24"/>
              </w:rPr>
              <w:t xml:space="preserve"> </w:t>
            </w:r>
            <w:r>
              <w:rPr>
                <w:sz w:val="24"/>
              </w:rPr>
              <w:t>технологий,</w:t>
            </w:r>
            <w:r>
              <w:rPr>
                <w:spacing w:val="23"/>
                <w:sz w:val="24"/>
              </w:rPr>
              <w:t xml:space="preserve"> </w:t>
            </w:r>
            <w:r>
              <w:rPr>
                <w:sz w:val="24"/>
              </w:rPr>
              <w:t>об</w:t>
            </w:r>
            <w:r>
              <w:rPr>
                <w:spacing w:val="26"/>
                <w:sz w:val="24"/>
              </w:rPr>
              <w:t xml:space="preserve"> </w:t>
            </w:r>
            <w:r>
              <w:rPr>
                <w:sz w:val="24"/>
              </w:rPr>
              <w:t>эволюции</w:t>
            </w:r>
            <w:r>
              <w:rPr>
                <w:spacing w:val="27"/>
                <w:sz w:val="24"/>
              </w:rPr>
              <w:t xml:space="preserve"> </w:t>
            </w:r>
            <w:r>
              <w:rPr>
                <w:sz w:val="24"/>
              </w:rPr>
              <w:t>физических</w:t>
            </w:r>
            <w:r>
              <w:rPr>
                <w:spacing w:val="27"/>
                <w:sz w:val="24"/>
              </w:rPr>
              <w:t xml:space="preserve"> </w:t>
            </w:r>
            <w:r>
              <w:rPr>
                <w:sz w:val="24"/>
              </w:rPr>
              <w:t>знаний</w:t>
            </w:r>
            <w:r>
              <w:rPr>
                <w:spacing w:val="26"/>
                <w:sz w:val="24"/>
              </w:rPr>
              <w:t xml:space="preserve"> </w:t>
            </w:r>
            <w:r>
              <w:rPr>
                <w:sz w:val="24"/>
              </w:rPr>
              <w:t>и</w:t>
            </w:r>
            <w:r>
              <w:rPr>
                <w:spacing w:val="24"/>
                <w:sz w:val="24"/>
              </w:rPr>
              <w:t xml:space="preserve"> </w:t>
            </w:r>
            <w:r>
              <w:rPr>
                <w:sz w:val="24"/>
              </w:rPr>
              <w:t>их</w:t>
            </w:r>
            <w:r>
              <w:rPr>
                <w:spacing w:val="26"/>
                <w:sz w:val="24"/>
              </w:rPr>
              <w:t xml:space="preserve"> </w:t>
            </w:r>
            <w:r>
              <w:rPr>
                <w:sz w:val="24"/>
              </w:rPr>
              <w:t>роли</w:t>
            </w:r>
            <w:r>
              <w:rPr>
                <w:spacing w:val="23"/>
                <w:sz w:val="24"/>
              </w:rPr>
              <w:t xml:space="preserve"> </w:t>
            </w:r>
            <w:r>
              <w:rPr>
                <w:spacing w:val="-10"/>
                <w:sz w:val="24"/>
              </w:rPr>
              <w:t>в</w:t>
            </w:r>
          </w:p>
        </w:tc>
      </w:tr>
    </w:tbl>
    <w:p w14:paraId="36B064B7"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3A0B6DB" w14:textId="77777777">
        <w:trPr>
          <w:trHeight w:val="1032"/>
        </w:trPr>
        <w:tc>
          <w:tcPr>
            <w:tcW w:w="1702" w:type="dxa"/>
          </w:tcPr>
          <w:p w14:paraId="281484AB" w14:textId="77777777" w:rsidR="00DD28B4" w:rsidRDefault="00DD28B4">
            <w:pPr>
              <w:pStyle w:val="TableParagraph"/>
              <w:spacing w:before="0"/>
              <w:ind w:left="0"/>
              <w:rPr>
                <w:sz w:val="24"/>
              </w:rPr>
            </w:pPr>
          </w:p>
        </w:tc>
        <w:tc>
          <w:tcPr>
            <w:tcW w:w="7372" w:type="dxa"/>
          </w:tcPr>
          <w:p w14:paraId="363252D6" w14:textId="77777777" w:rsidR="00DD28B4" w:rsidRDefault="006F0148">
            <w:pPr>
              <w:pStyle w:val="TableParagraph"/>
              <w:spacing w:before="99"/>
              <w:ind w:right="50"/>
              <w:jc w:val="both"/>
              <w:rPr>
                <w:sz w:val="24"/>
              </w:rPr>
            </w:pPr>
            <w:r>
              <w:rPr>
                <w:sz w:val="24"/>
              </w:rPr>
              <w:t>целостной естественнонаучной картине мира, о вкладе российских и зарубежных ученых-физиков в</w:t>
            </w:r>
            <w:r>
              <w:rPr>
                <w:spacing w:val="-2"/>
                <w:sz w:val="24"/>
              </w:rPr>
              <w:t xml:space="preserve"> </w:t>
            </w:r>
            <w:r>
              <w:rPr>
                <w:sz w:val="24"/>
              </w:rPr>
              <w:t>развитие науки,</w:t>
            </w:r>
            <w:r>
              <w:rPr>
                <w:spacing w:val="-2"/>
                <w:sz w:val="24"/>
              </w:rPr>
              <w:t xml:space="preserve"> </w:t>
            </w:r>
            <w:r>
              <w:rPr>
                <w:sz w:val="24"/>
              </w:rPr>
              <w:t>объяснение процессов окружающего мира, развитие техники и технологий</w:t>
            </w:r>
          </w:p>
        </w:tc>
      </w:tr>
      <w:tr w:rsidR="00DD28B4" w14:paraId="6565CD9D" w14:textId="77777777">
        <w:trPr>
          <w:trHeight w:val="2411"/>
        </w:trPr>
        <w:tc>
          <w:tcPr>
            <w:tcW w:w="1702" w:type="dxa"/>
          </w:tcPr>
          <w:p w14:paraId="0793C49B" w14:textId="77777777" w:rsidR="00DD28B4" w:rsidRDefault="006F0148">
            <w:pPr>
              <w:pStyle w:val="TableParagraph"/>
              <w:spacing w:before="99"/>
              <w:ind w:left="10" w:right="3"/>
              <w:jc w:val="center"/>
              <w:rPr>
                <w:sz w:val="24"/>
              </w:rPr>
            </w:pPr>
            <w:r>
              <w:rPr>
                <w:spacing w:val="-10"/>
                <w:sz w:val="24"/>
              </w:rPr>
              <w:t>2</w:t>
            </w:r>
          </w:p>
        </w:tc>
        <w:tc>
          <w:tcPr>
            <w:tcW w:w="7372" w:type="dxa"/>
          </w:tcPr>
          <w:p w14:paraId="4AEA2801" w14:textId="77777777" w:rsidR="00DD28B4" w:rsidRDefault="006F0148">
            <w:pPr>
              <w:pStyle w:val="TableParagraph"/>
              <w:spacing w:before="99"/>
              <w:ind w:right="50"/>
              <w:jc w:val="both"/>
              <w:rPr>
                <w:sz w:val="24"/>
              </w:rPr>
            </w:pPr>
            <w:r>
              <w:rPr>
                <w:sz w:val="24"/>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w:t>
            </w:r>
          </w:p>
          <w:p w14:paraId="140D82F6" w14:textId="77777777" w:rsidR="00DD28B4" w:rsidRDefault="006F0148">
            <w:pPr>
              <w:pStyle w:val="TableParagraph"/>
              <w:spacing w:before="0"/>
              <w:ind w:right="49"/>
              <w:rPr>
                <w:sz w:val="24"/>
              </w:rPr>
            </w:pPr>
            <w:r>
              <w:rPr>
                <w:sz w:val="24"/>
              </w:rPr>
              <w:t>умение различать явления по описанию их характерных свойств и на основе опытов, демонстрирующих данное физическое явление; умение</w:t>
            </w:r>
            <w:r>
              <w:rPr>
                <w:spacing w:val="40"/>
                <w:sz w:val="24"/>
              </w:rPr>
              <w:t xml:space="preserve"> </w:t>
            </w:r>
            <w:r>
              <w:rPr>
                <w:sz w:val="24"/>
              </w:rPr>
              <w:t>распознавать</w:t>
            </w:r>
            <w:r>
              <w:rPr>
                <w:spacing w:val="40"/>
                <w:sz w:val="24"/>
              </w:rPr>
              <w:t xml:space="preserve"> </w:t>
            </w:r>
            <w:r>
              <w:rPr>
                <w:sz w:val="24"/>
              </w:rPr>
              <w:t>проявление</w:t>
            </w:r>
            <w:r>
              <w:rPr>
                <w:spacing w:val="40"/>
                <w:sz w:val="24"/>
              </w:rPr>
              <w:t xml:space="preserve"> </w:t>
            </w:r>
            <w:r>
              <w:rPr>
                <w:sz w:val="24"/>
              </w:rPr>
              <w:t>изученных</w:t>
            </w:r>
            <w:r>
              <w:rPr>
                <w:spacing w:val="40"/>
                <w:sz w:val="24"/>
              </w:rPr>
              <w:t xml:space="preserve"> </w:t>
            </w:r>
            <w:r>
              <w:rPr>
                <w:sz w:val="24"/>
              </w:rPr>
              <w:t>физических</w:t>
            </w:r>
            <w:r>
              <w:rPr>
                <w:spacing w:val="40"/>
                <w:sz w:val="24"/>
              </w:rPr>
              <w:t xml:space="preserve"> </w:t>
            </w:r>
            <w:r>
              <w:rPr>
                <w:sz w:val="24"/>
              </w:rPr>
              <w:t>явлений</w:t>
            </w:r>
            <w:r>
              <w:rPr>
                <w:spacing w:val="40"/>
                <w:sz w:val="24"/>
              </w:rPr>
              <w:t xml:space="preserve"> </w:t>
            </w:r>
            <w:r>
              <w:rPr>
                <w:sz w:val="24"/>
              </w:rPr>
              <w:t>в окружающем мире, выделяя их существенные свойства (признаки)</w:t>
            </w:r>
          </w:p>
        </w:tc>
      </w:tr>
      <w:tr w:rsidR="00DD28B4" w14:paraId="594AF1B1" w14:textId="77777777">
        <w:trPr>
          <w:trHeight w:val="1308"/>
        </w:trPr>
        <w:tc>
          <w:tcPr>
            <w:tcW w:w="1702" w:type="dxa"/>
          </w:tcPr>
          <w:p w14:paraId="0D8DED5C" w14:textId="77777777" w:rsidR="00DD28B4" w:rsidRDefault="006F0148">
            <w:pPr>
              <w:pStyle w:val="TableParagraph"/>
              <w:spacing w:before="100"/>
              <w:ind w:left="10" w:right="3"/>
              <w:jc w:val="center"/>
              <w:rPr>
                <w:sz w:val="24"/>
              </w:rPr>
            </w:pPr>
            <w:r>
              <w:rPr>
                <w:spacing w:val="-10"/>
                <w:sz w:val="24"/>
              </w:rPr>
              <w:t>3</w:t>
            </w:r>
          </w:p>
        </w:tc>
        <w:tc>
          <w:tcPr>
            <w:tcW w:w="7372" w:type="dxa"/>
          </w:tcPr>
          <w:p w14:paraId="18D7966D" w14:textId="77777777" w:rsidR="00DD28B4" w:rsidRDefault="006F0148">
            <w:pPr>
              <w:pStyle w:val="TableParagraph"/>
              <w:spacing w:before="100"/>
              <w:rPr>
                <w:sz w:val="24"/>
              </w:rPr>
            </w:pPr>
            <w:r>
              <w:rPr>
                <w:sz w:val="24"/>
              </w:rPr>
              <w:t>Владение</w:t>
            </w:r>
            <w:r>
              <w:rPr>
                <w:spacing w:val="40"/>
                <w:sz w:val="24"/>
              </w:rPr>
              <w:t xml:space="preserve"> </w:t>
            </w:r>
            <w:r>
              <w:rPr>
                <w:sz w:val="24"/>
              </w:rPr>
              <w:t>основами</w:t>
            </w:r>
            <w:r>
              <w:rPr>
                <w:spacing w:val="40"/>
                <w:sz w:val="24"/>
              </w:rPr>
              <w:t xml:space="preserve"> </w:t>
            </w:r>
            <w:r>
              <w:rPr>
                <w:sz w:val="24"/>
              </w:rPr>
              <w:t>понятийного</w:t>
            </w:r>
            <w:r>
              <w:rPr>
                <w:spacing w:val="40"/>
                <w:sz w:val="24"/>
              </w:rPr>
              <w:t xml:space="preserve"> </w:t>
            </w:r>
            <w:r>
              <w:rPr>
                <w:sz w:val="24"/>
              </w:rPr>
              <w:t>аппарата</w:t>
            </w:r>
            <w:r>
              <w:rPr>
                <w:spacing w:val="40"/>
                <w:sz w:val="24"/>
              </w:rPr>
              <w:t xml:space="preserve"> </w:t>
            </w:r>
            <w:r>
              <w:rPr>
                <w:sz w:val="24"/>
              </w:rPr>
              <w:t>и</w:t>
            </w:r>
            <w:r>
              <w:rPr>
                <w:spacing w:val="40"/>
                <w:sz w:val="24"/>
              </w:rPr>
              <w:t xml:space="preserve"> </w:t>
            </w:r>
            <w:r>
              <w:rPr>
                <w:sz w:val="24"/>
              </w:rPr>
              <w:t>символического</w:t>
            </w:r>
            <w:r>
              <w:rPr>
                <w:spacing w:val="40"/>
                <w:sz w:val="24"/>
              </w:rPr>
              <w:t xml:space="preserve"> </w:t>
            </w:r>
            <w:r>
              <w:rPr>
                <w:sz w:val="24"/>
              </w:rPr>
              <w:t>языка физики и использование их для решения учебных задач;</w:t>
            </w:r>
          </w:p>
          <w:p w14:paraId="21B28953" w14:textId="77777777" w:rsidR="00DD28B4" w:rsidRDefault="006F0148">
            <w:pPr>
              <w:pStyle w:val="TableParagraph"/>
              <w:tabs>
                <w:tab w:val="left" w:pos="1036"/>
                <w:tab w:val="left" w:pos="2949"/>
                <w:tab w:val="left" w:pos="4079"/>
                <w:tab w:val="left" w:pos="4703"/>
                <w:tab w:val="left" w:pos="6131"/>
                <w:tab w:val="left" w:pos="7180"/>
              </w:tabs>
              <w:spacing w:before="0"/>
              <w:ind w:right="50"/>
              <w:rPr>
                <w:sz w:val="24"/>
              </w:rPr>
            </w:pPr>
            <w:r>
              <w:rPr>
                <w:spacing w:val="-2"/>
                <w:sz w:val="24"/>
              </w:rPr>
              <w:t>умение</w:t>
            </w:r>
            <w:r>
              <w:rPr>
                <w:sz w:val="24"/>
              </w:rPr>
              <w:tab/>
            </w:r>
            <w:r>
              <w:rPr>
                <w:spacing w:val="-2"/>
                <w:sz w:val="24"/>
              </w:rPr>
              <w:t>характеризовать</w:t>
            </w:r>
            <w:r>
              <w:rPr>
                <w:sz w:val="24"/>
              </w:rPr>
              <w:tab/>
            </w:r>
            <w:r>
              <w:rPr>
                <w:spacing w:val="-2"/>
                <w:sz w:val="24"/>
              </w:rPr>
              <w:t>свойства</w:t>
            </w:r>
            <w:r>
              <w:rPr>
                <w:sz w:val="24"/>
              </w:rPr>
              <w:tab/>
            </w:r>
            <w:r>
              <w:rPr>
                <w:spacing w:val="-4"/>
                <w:sz w:val="24"/>
              </w:rPr>
              <w:t>тел,</w:t>
            </w:r>
            <w:r>
              <w:rPr>
                <w:sz w:val="24"/>
              </w:rPr>
              <w:tab/>
            </w:r>
            <w:r>
              <w:rPr>
                <w:spacing w:val="-2"/>
                <w:sz w:val="24"/>
              </w:rPr>
              <w:t>физические</w:t>
            </w:r>
            <w:r>
              <w:rPr>
                <w:sz w:val="24"/>
              </w:rPr>
              <w:tab/>
            </w:r>
            <w:r>
              <w:rPr>
                <w:spacing w:val="-2"/>
                <w:sz w:val="24"/>
              </w:rPr>
              <w:t>явления</w:t>
            </w:r>
            <w:r>
              <w:rPr>
                <w:sz w:val="24"/>
              </w:rPr>
              <w:tab/>
            </w:r>
            <w:r>
              <w:rPr>
                <w:spacing w:val="-10"/>
                <w:sz w:val="24"/>
              </w:rPr>
              <w:t xml:space="preserve">и </w:t>
            </w:r>
            <w:r>
              <w:rPr>
                <w:sz w:val="24"/>
              </w:rPr>
              <w:t>процессы, используя фундаментальные и эмпирические законы</w:t>
            </w:r>
          </w:p>
        </w:tc>
      </w:tr>
      <w:tr w:rsidR="00DD28B4" w14:paraId="72267747" w14:textId="77777777">
        <w:trPr>
          <w:trHeight w:val="755"/>
        </w:trPr>
        <w:tc>
          <w:tcPr>
            <w:tcW w:w="1702" w:type="dxa"/>
          </w:tcPr>
          <w:p w14:paraId="2B270A83" w14:textId="77777777" w:rsidR="00DD28B4" w:rsidRDefault="006F0148">
            <w:pPr>
              <w:pStyle w:val="TableParagraph"/>
              <w:ind w:left="10" w:right="3"/>
              <w:jc w:val="center"/>
              <w:rPr>
                <w:sz w:val="24"/>
              </w:rPr>
            </w:pPr>
            <w:r>
              <w:rPr>
                <w:spacing w:val="-10"/>
                <w:sz w:val="24"/>
              </w:rPr>
              <w:t>4</w:t>
            </w:r>
          </w:p>
        </w:tc>
        <w:tc>
          <w:tcPr>
            <w:tcW w:w="7372" w:type="dxa"/>
          </w:tcPr>
          <w:p w14:paraId="13CB1D0F" w14:textId="77777777" w:rsidR="00DD28B4" w:rsidRDefault="006F0148">
            <w:pPr>
              <w:pStyle w:val="TableParagraph"/>
              <w:rPr>
                <w:sz w:val="24"/>
              </w:rPr>
            </w:pPr>
            <w:r>
              <w:rPr>
                <w:sz w:val="24"/>
              </w:rPr>
              <w:t>Умение</w:t>
            </w:r>
            <w:r>
              <w:rPr>
                <w:spacing w:val="40"/>
                <w:sz w:val="24"/>
              </w:rPr>
              <w:t xml:space="preserve"> </w:t>
            </w:r>
            <w:r>
              <w:rPr>
                <w:sz w:val="24"/>
              </w:rPr>
              <w:t>описывать</w:t>
            </w:r>
            <w:r>
              <w:rPr>
                <w:spacing w:val="40"/>
                <w:sz w:val="24"/>
              </w:rPr>
              <w:t xml:space="preserve"> </w:t>
            </w:r>
            <w:r>
              <w:rPr>
                <w:sz w:val="24"/>
              </w:rPr>
              <w:t>изученные</w:t>
            </w:r>
            <w:r>
              <w:rPr>
                <w:spacing w:val="40"/>
                <w:sz w:val="24"/>
              </w:rPr>
              <w:t xml:space="preserve"> </w:t>
            </w:r>
            <w:r>
              <w:rPr>
                <w:sz w:val="24"/>
              </w:rPr>
              <w:t>свойства</w:t>
            </w:r>
            <w:r>
              <w:rPr>
                <w:spacing w:val="40"/>
                <w:sz w:val="24"/>
              </w:rPr>
              <w:t xml:space="preserve"> </w:t>
            </w:r>
            <w:r>
              <w:rPr>
                <w:sz w:val="24"/>
              </w:rPr>
              <w:t>тел</w:t>
            </w:r>
            <w:r>
              <w:rPr>
                <w:spacing w:val="40"/>
                <w:sz w:val="24"/>
              </w:rPr>
              <w:t xml:space="preserve"> </w:t>
            </w:r>
            <w:r>
              <w:rPr>
                <w:sz w:val="24"/>
              </w:rPr>
              <w:t>и</w:t>
            </w:r>
            <w:r>
              <w:rPr>
                <w:spacing w:val="40"/>
                <w:sz w:val="24"/>
              </w:rPr>
              <w:t xml:space="preserve"> </w:t>
            </w:r>
            <w:r>
              <w:rPr>
                <w:sz w:val="24"/>
              </w:rPr>
              <w:t>физические</w:t>
            </w:r>
            <w:r>
              <w:rPr>
                <w:spacing w:val="40"/>
                <w:sz w:val="24"/>
              </w:rPr>
              <w:t xml:space="preserve"> </w:t>
            </w:r>
            <w:r>
              <w:rPr>
                <w:sz w:val="24"/>
              </w:rPr>
              <w:t>явления, используя физические величины</w:t>
            </w:r>
          </w:p>
        </w:tc>
      </w:tr>
      <w:tr w:rsidR="00DD28B4" w14:paraId="056028D1" w14:textId="77777777">
        <w:trPr>
          <w:trHeight w:val="4620"/>
        </w:trPr>
        <w:tc>
          <w:tcPr>
            <w:tcW w:w="1702" w:type="dxa"/>
          </w:tcPr>
          <w:p w14:paraId="48BACCCA" w14:textId="77777777" w:rsidR="00DD28B4" w:rsidRDefault="006F0148">
            <w:pPr>
              <w:pStyle w:val="TableParagraph"/>
              <w:ind w:left="10" w:right="3"/>
              <w:jc w:val="center"/>
              <w:rPr>
                <w:sz w:val="24"/>
              </w:rPr>
            </w:pPr>
            <w:r>
              <w:rPr>
                <w:spacing w:val="-10"/>
                <w:sz w:val="24"/>
              </w:rPr>
              <w:t>5</w:t>
            </w:r>
          </w:p>
        </w:tc>
        <w:tc>
          <w:tcPr>
            <w:tcW w:w="7372" w:type="dxa"/>
          </w:tcPr>
          <w:p w14:paraId="414F2DBC" w14:textId="77777777" w:rsidR="00DD28B4" w:rsidRDefault="006F0148">
            <w:pPr>
              <w:pStyle w:val="TableParagraph"/>
              <w:ind w:right="51"/>
              <w:jc w:val="both"/>
              <w:rPr>
                <w:sz w:val="24"/>
              </w:rPr>
            </w:pPr>
            <w:r>
              <w:rPr>
                <w:sz w:val="24"/>
              </w:rPr>
              <w:t>Владение основами методов научного познания с учетом соблюдения правил безопасного труда:</w:t>
            </w:r>
          </w:p>
          <w:p w14:paraId="159A62A9" w14:textId="77777777" w:rsidR="00DD28B4" w:rsidRDefault="006F0148">
            <w:pPr>
              <w:pStyle w:val="TableParagraph"/>
              <w:spacing w:before="0"/>
              <w:ind w:right="50"/>
              <w:jc w:val="both"/>
              <w:rPr>
                <w:sz w:val="24"/>
              </w:rPr>
            </w:pPr>
            <w:r>
              <w:rPr>
                <w:sz w:val="24"/>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5EC7AD4F" w14:textId="77777777" w:rsidR="00DD28B4" w:rsidRDefault="006F0148">
            <w:pPr>
              <w:pStyle w:val="TableParagraph"/>
              <w:spacing w:before="0"/>
              <w:ind w:right="50"/>
              <w:jc w:val="both"/>
              <w:rPr>
                <w:sz w:val="24"/>
              </w:rPr>
            </w:pPr>
            <w:r>
              <w:rPr>
                <w:sz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14:paraId="2D508738" w14:textId="77777777" w:rsidR="00DD28B4" w:rsidRDefault="006F0148">
            <w:pPr>
              <w:pStyle w:val="TableParagraph"/>
              <w:spacing w:before="0"/>
              <w:ind w:right="50"/>
              <w:jc w:val="both"/>
              <w:rPr>
                <w:sz w:val="24"/>
              </w:rPr>
            </w:pPr>
            <w:r>
              <w:rPr>
                <w:sz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DD28B4" w14:paraId="1F3109ED" w14:textId="77777777">
        <w:trPr>
          <w:trHeight w:val="1307"/>
        </w:trPr>
        <w:tc>
          <w:tcPr>
            <w:tcW w:w="1702" w:type="dxa"/>
          </w:tcPr>
          <w:p w14:paraId="550A999D" w14:textId="77777777" w:rsidR="00DD28B4" w:rsidRDefault="006F0148">
            <w:pPr>
              <w:pStyle w:val="TableParagraph"/>
              <w:ind w:left="10" w:right="3"/>
              <w:jc w:val="center"/>
              <w:rPr>
                <w:sz w:val="24"/>
              </w:rPr>
            </w:pPr>
            <w:r>
              <w:rPr>
                <w:spacing w:val="-10"/>
                <w:sz w:val="24"/>
              </w:rPr>
              <w:t>6</w:t>
            </w:r>
          </w:p>
        </w:tc>
        <w:tc>
          <w:tcPr>
            <w:tcW w:w="7372" w:type="dxa"/>
          </w:tcPr>
          <w:p w14:paraId="12B40503" w14:textId="77777777" w:rsidR="00DD28B4" w:rsidRDefault="006F0148">
            <w:pPr>
              <w:pStyle w:val="TableParagraph"/>
              <w:ind w:right="48"/>
              <w:jc w:val="both"/>
              <w:rPr>
                <w:sz w:val="24"/>
              </w:rPr>
            </w:pPr>
            <w:r>
              <w:rPr>
                <w:sz w:val="24"/>
              </w:rPr>
              <w:t>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tc>
      </w:tr>
      <w:tr w:rsidR="00DD28B4" w14:paraId="34171B1C" w14:textId="77777777">
        <w:trPr>
          <w:trHeight w:val="1583"/>
        </w:trPr>
        <w:tc>
          <w:tcPr>
            <w:tcW w:w="1702" w:type="dxa"/>
          </w:tcPr>
          <w:p w14:paraId="375687AA" w14:textId="77777777" w:rsidR="00DD28B4" w:rsidRDefault="006F0148">
            <w:pPr>
              <w:pStyle w:val="TableParagraph"/>
              <w:ind w:left="10" w:right="3"/>
              <w:jc w:val="center"/>
              <w:rPr>
                <w:sz w:val="24"/>
              </w:rPr>
            </w:pPr>
            <w:r>
              <w:rPr>
                <w:spacing w:val="-10"/>
                <w:sz w:val="24"/>
              </w:rPr>
              <w:t>7</w:t>
            </w:r>
          </w:p>
        </w:tc>
        <w:tc>
          <w:tcPr>
            <w:tcW w:w="7372" w:type="dxa"/>
          </w:tcPr>
          <w:p w14:paraId="0D9F51F0" w14:textId="77777777" w:rsidR="00DD28B4" w:rsidRDefault="006F0148">
            <w:pPr>
              <w:pStyle w:val="TableParagraph"/>
              <w:ind w:right="46"/>
              <w:jc w:val="both"/>
              <w:rPr>
                <w:sz w:val="24"/>
              </w:rPr>
            </w:pPr>
            <w:r>
              <w:rPr>
                <w:sz w:val="24"/>
              </w:rPr>
              <w:t>Умение</w:t>
            </w:r>
            <w:r>
              <w:rPr>
                <w:spacing w:val="-1"/>
                <w:sz w:val="24"/>
              </w:rPr>
              <w:t xml:space="preserve"> </w:t>
            </w:r>
            <w:r>
              <w:rPr>
                <w:sz w:val="24"/>
              </w:rPr>
              <w:t>объяснять физические</w:t>
            </w:r>
            <w:r>
              <w:rPr>
                <w:spacing w:val="-1"/>
                <w:sz w:val="24"/>
              </w:rPr>
              <w:t xml:space="preserve"> </w:t>
            </w:r>
            <w:r>
              <w:rPr>
                <w:sz w:val="24"/>
              </w:rPr>
              <w:t>процессы</w:t>
            </w:r>
            <w:r>
              <w:rPr>
                <w:spacing w:val="-2"/>
                <w:sz w:val="24"/>
              </w:rPr>
              <w:t xml:space="preserve"> </w:t>
            </w:r>
            <w:r>
              <w:rPr>
                <w:sz w:val="24"/>
              </w:rPr>
              <w:t>и</w:t>
            </w:r>
            <w:r>
              <w:rPr>
                <w:spacing w:val="-1"/>
                <w:sz w:val="24"/>
              </w:rPr>
              <w:t xml:space="preserve"> </w:t>
            </w:r>
            <w:r>
              <w:rPr>
                <w:sz w:val="24"/>
              </w:rPr>
              <w:t>свойства</w:t>
            </w:r>
            <w:r>
              <w:rPr>
                <w:spacing w:val="-1"/>
                <w:sz w:val="24"/>
              </w:rPr>
              <w:t xml:space="preserve"> </w:t>
            </w:r>
            <w:r>
              <w:rPr>
                <w:sz w:val="24"/>
              </w:rPr>
              <w:t>тел,</w:t>
            </w:r>
            <w:r>
              <w:rPr>
                <w:spacing w:val="-1"/>
                <w:sz w:val="24"/>
              </w:rPr>
              <w:t xml:space="preserve"> </w:t>
            </w:r>
            <w:r>
              <w:rPr>
                <w:sz w:val="24"/>
              </w:rPr>
              <w:t>в</w:t>
            </w:r>
            <w:r>
              <w:rPr>
                <w:spacing w:val="-2"/>
                <w:sz w:val="24"/>
              </w:rPr>
              <w:t xml:space="preserve"> </w:t>
            </w:r>
            <w:r>
              <w:rPr>
                <w:sz w:val="24"/>
              </w:rPr>
              <w:t>том</w:t>
            </w:r>
            <w:r>
              <w:rPr>
                <w:spacing w:val="-1"/>
                <w:sz w:val="24"/>
              </w:rPr>
              <w:t xml:space="preserve"> </w:t>
            </w:r>
            <w:r>
              <w:rPr>
                <w:sz w:val="24"/>
              </w:rPr>
              <w:t>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DD28B4" w14:paraId="75F1EB52" w14:textId="77777777">
        <w:trPr>
          <w:trHeight w:val="1862"/>
        </w:trPr>
        <w:tc>
          <w:tcPr>
            <w:tcW w:w="1702" w:type="dxa"/>
          </w:tcPr>
          <w:p w14:paraId="7577E07A" w14:textId="77777777" w:rsidR="00DD28B4" w:rsidRDefault="006F0148">
            <w:pPr>
              <w:pStyle w:val="TableParagraph"/>
              <w:ind w:left="10" w:right="3"/>
              <w:jc w:val="center"/>
              <w:rPr>
                <w:sz w:val="24"/>
              </w:rPr>
            </w:pPr>
            <w:r>
              <w:rPr>
                <w:spacing w:val="-10"/>
                <w:sz w:val="24"/>
              </w:rPr>
              <w:t>8</w:t>
            </w:r>
          </w:p>
        </w:tc>
        <w:tc>
          <w:tcPr>
            <w:tcW w:w="7372" w:type="dxa"/>
          </w:tcPr>
          <w:p w14:paraId="12EBAA53" w14:textId="77777777" w:rsidR="00DD28B4" w:rsidRDefault="006F0148">
            <w:pPr>
              <w:pStyle w:val="TableParagraph"/>
              <w:ind w:right="46"/>
              <w:jc w:val="both"/>
              <w:rPr>
                <w:sz w:val="24"/>
              </w:rPr>
            </w:pPr>
            <w:r>
              <w:rPr>
                <w:sz w:val="24"/>
              </w:rPr>
              <w:t>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w:t>
            </w:r>
            <w:r>
              <w:rPr>
                <w:spacing w:val="11"/>
                <w:sz w:val="24"/>
              </w:rPr>
              <w:t xml:space="preserve"> </w:t>
            </w:r>
            <w:r>
              <w:rPr>
                <w:sz w:val="24"/>
              </w:rPr>
              <w:t>полученного</w:t>
            </w:r>
            <w:r>
              <w:rPr>
                <w:spacing w:val="11"/>
                <w:sz w:val="24"/>
              </w:rPr>
              <w:t xml:space="preserve"> </w:t>
            </w:r>
            <w:r>
              <w:rPr>
                <w:sz w:val="24"/>
              </w:rPr>
              <w:t>значения</w:t>
            </w:r>
            <w:r>
              <w:rPr>
                <w:spacing w:val="11"/>
                <w:sz w:val="24"/>
              </w:rPr>
              <w:t xml:space="preserve"> </w:t>
            </w:r>
            <w:r>
              <w:rPr>
                <w:sz w:val="24"/>
              </w:rPr>
              <w:t>физической</w:t>
            </w:r>
            <w:r>
              <w:rPr>
                <w:spacing w:val="10"/>
                <w:sz w:val="24"/>
              </w:rPr>
              <w:t xml:space="preserve"> </w:t>
            </w:r>
            <w:r>
              <w:rPr>
                <w:sz w:val="24"/>
              </w:rPr>
              <w:t>величины;</w:t>
            </w:r>
            <w:r>
              <w:rPr>
                <w:spacing w:val="13"/>
                <w:sz w:val="24"/>
              </w:rPr>
              <w:t xml:space="preserve"> </w:t>
            </w:r>
            <w:r>
              <w:rPr>
                <w:spacing w:val="-2"/>
                <w:sz w:val="24"/>
              </w:rPr>
              <w:t>умение</w:t>
            </w:r>
          </w:p>
        </w:tc>
      </w:tr>
    </w:tbl>
    <w:p w14:paraId="5CDD9954" w14:textId="77777777" w:rsidR="00DD28B4" w:rsidRDefault="00DD28B4">
      <w:pPr>
        <w:pStyle w:val="TableParagraph"/>
        <w:jc w:val="both"/>
        <w:rPr>
          <w:sz w:val="24"/>
        </w:rPr>
        <w:sectPr w:rsidR="00DD28B4">
          <w:type w:val="continuous"/>
          <w:pgSz w:w="11910" w:h="16830"/>
          <w:pgMar w:top="820" w:right="708" w:bottom="663"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2F2151F7" w14:textId="77777777">
        <w:trPr>
          <w:trHeight w:val="756"/>
        </w:trPr>
        <w:tc>
          <w:tcPr>
            <w:tcW w:w="1702" w:type="dxa"/>
          </w:tcPr>
          <w:p w14:paraId="3C502520" w14:textId="77777777" w:rsidR="00DD28B4" w:rsidRDefault="00DD28B4">
            <w:pPr>
              <w:pStyle w:val="TableParagraph"/>
              <w:spacing w:before="0"/>
              <w:ind w:left="0"/>
              <w:rPr>
                <w:sz w:val="24"/>
              </w:rPr>
            </w:pPr>
          </w:p>
        </w:tc>
        <w:tc>
          <w:tcPr>
            <w:tcW w:w="7372" w:type="dxa"/>
          </w:tcPr>
          <w:p w14:paraId="69AD0EE5" w14:textId="77777777" w:rsidR="00DD28B4" w:rsidRDefault="006F0148">
            <w:pPr>
              <w:pStyle w:val="TableParagraph"/>
              <w:spacing w:before="99"/>
              <w:rPr>
                <w:sz w:val="24"/>
              </w:rPr>
            </w:pPr>
            <w:r>
              <w:rPr>
                <w:sz w:val="24"/>
              </w:rPr>
              <w:t>определять</w:t>
            </w:r>
            <w:r>
              <w:rPr>
                <w:spacing w:val="80"/>
                <w:sz w:val="24"/>
              </w:rPr>
              <w:t xml:space="preserve"> </w:t>
            </w:r>
            <w:r>
              <w:rPr>
                <w:sz w:val="24"/>
              </w:rPr>
              <w:t>размерность</w:t>
            </w:r>
            <w:r>
              <w:rPr>
                <w:spacing w:val="80"/>
                <w:sz w:val="24"/>
              </w:rPr>
              <w:t xml:space="preserve"> </w:t>
            </w:r>
            <w:r>
              <w:rPr>
                <w:sz w:val="24"/>
              </w:rPr>
              <w:t>физической</w:t>
            </w:r>
            <w:r>
              <w:rPr>
                <w:spacing w:val="80"/>
                <w:sz w:val="24"/>
              </w:rPr>
              <w:t xml:space="preserve"> </w:t>
            </w:r>
            <w:r>
              <w:rPr>
                <w:sz w:val="24"/>
              </w:rPr>
              <w:t>величины,</w:t>
            </w:r>
            <w:r>
              <w:rPr>
                <w:spacing w:val="80"/>
                <w:sz w:val="24"/>
              </w:rPr>
              <w:t xml:space="preserve"> </w:t>
            </w:r>
            <w:r>
              <w:rPr>
                <w:sz w:val="24"/>
              </w:rPr>
              <w:t>полученной</w:t>
            </w:r>
            <w:r>
              <w:rPr>
                <w:spacing w:val="80"/>
                <w:sz w:val="24"/>
              </w:rPr>
              <w:t xml:space="preserve"> </w:t>
            </w:r>
            <w:r>
              <w:rPr>
                <w:sz w:val="24"/>
              </w:rPr>
              <w:t>при решении задачи</w:t>
            </w:r>
          </w:p>
        </w:tc>
      </w:tr>
      <w:tr w:rsidR="00DD28B4" w14:paraId="1F988E95" w14:textId="77777777">
        <w:trPr>
          <w:trHeight w:val="1307"/>
        </w:trPr>
        <w:tc>
          <w:tcPr>
            <w:tcW w:w="1702" w:type="dxa"/>
          </w:tcPr>
          <w:p w14:paraId="2C52445A" w14:textId="77777777" w:rsidR="00DD28B4" w:rsidRDefault="006F0148">
            <w:pPr>
              <w:pStyle w:val="TableParagraph"/>
              <w:spacing w:before="99"/>
              <w:ind w:left="10" w:right="3"/>
              <w:jc w:val="center"/>
              <w:rPr>
                <w:sz w:val="24"/>
              </w:rPr>
            </w:pPr>
            <w:r>
              <w:rPr>
                <w:spacing w:val="-10"/>
                <w:sz w:val="24"/>
              </w:rPr>
              <w:t>9</w:t>
            </w:r>
          </w:p>
        </w:tc>
        <w:tc>
          <w:tcPr>
            <w:tcW w:w="7372" w:type="dxa"/>
          </w:tcPr>
          <w:p w14:paraId="6B14FF71" w14:textId="77777777" w:rsidR="00DD28B4" w:rsidRDefault="006F0148">
            <w:pPr>
              <w:pStyle w:val="TableParagraph"/>
              <w:spacing w:before="99"/>
              <w:ind w:right="47"/>
              <w:jc w:val="both"/>
              <w:rPr>
                <w:sz w:val="24"/>
              </w:rPr>
            </w:pPr>
            <w:r>
              <w:rPr>
                <w:sz w:val="24"/>
              </w:rPr>
              <w:t>Умение характеризовать принципы действия технических устройств,</w:t>
            </w:r>
            <w:r>
              <w:rPr>
                <w:spacing w:val="40"/>
                <w:sz w:val="24"/>
              </w:rPr>
              <w:t xml:space="preserve"> </w:t>
            </w:r>
            <w:r>
              <w:rPr>
                <w:sz w:val="24"/>
              </w:rPr>
              <w:t>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DD28B4" w14:paraId="78EF58B6" w14:textId="77777777">
        <w:trPr>
          <w:trHeight w:val="1860"/>
        </w:trPr>
        <w:tc>
          <w:tcPr>
            <w:tcW w:w="1702" w:type="dxa"/>
          </w:tcPr>
          <w:p w14:paraId="3AA2BFC6" w14:textId="77777777" w:rsidR="00DD28B4" w:rsidRDefault="006F0148">
            <w:pPr>
              <w:pStyle w:val="TableParagraph"/>
              <w:ind w:left="10" w:right="3"/>
              <w:jc w:val="center"/>
              <w:rPr>
                <w:sz w:val="24"/>
              </w:rPr>
            </w:pPr>
            <w:r>
              <w:rPr>
                <w:spacing w:val="-5"/>
                <w:sz w:val="24"/>
              </w:rPr>
              <w:t>10</w:t>
            </w:r>
          </w:p>
        </w:tc>
        <w:tc>
          <w:tcPr>
            <w:tcW w:w="7372" w:type="dxa"/>
          </w:tcPr>
          <w:p w14:paraId="10A3DA03" w14:textId="77777777" w:rsidR="00DD28B4" w:rsidRDefault="006F0148">
            <w:pPr>
              <w:pStyle w:val="TableParagraph"/>
              <w:ind w:right="50"/>
              <w:jc w:val="both"/>
              <w:rPr>
                <w:sz w:val="24"/>
              </w:rPr>
            </w:pPr>
            <w:r>
              <w:rPr>
                <w:sz w:val="24"/>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DD28B4" w14:paraId="78A715B7" w14:textId="77777777">
        <w:trPr>
          <w:trHeight w:val="3516"/>
        </w:trPr>
        <w:tc>
          <w:tcPr>
            <w:tcW w:w="1702" w:type="dxa"/>
          </w:tcPr>
          <w:p w14:paraId="112B4418" w14:textId="77777777" w:rsidR="00DD28B4" w:rsidRDefault="006F0148">
            <w:pPr>
              <w:pStyle w:val="TableParagraph"/>
              <w:ind w:left="10" w:right="3"/>
              <w:jc w:val="center"/>
              <w:rPr>
                <w:sz w:val="24"/>
              </w:rPr>
            </w:pPr>
            <w:r>
              <w:rPr>
                <w:spacing w:val="-5"/>
                <w:sz w:val="24"/>
              </w:rPr>
              <w:t>11</w:t>
            </w:r>
          </w:p>
        </w:tc>
        <w:tc>
          <w:tcPr>
            <w:tcW w:w="7372" w:type="dxa"/>
          </w:tcPr>
          <w:p w14:paraId="43DFF781" w14:textId="77777777" w:rsidR="00DD28B4" w:rsidRDefault="006F0148">
            <w:pPr>
              <w:pStyle w:val="TableParagraph"/>
              <w:ind w:right="47"/>
              <w:jc w:val="both"/>
              <w:rPr>
                <w:sz w:val="24"/>
              </w:rPr>
            </w:pPr>
            <w:r>
              <w:rPr>
                <w:sz w:val="24"/>
              </w:rPr>
              <w:t>Опыт поиска, преобразования и представления информации физического содержания с использованием информационно- коммуникативных технологий;</w:t>
            </w:r>
          </w:p>
          <w:p w14:paraId="0226DED8" w14:textId="77777777" w:rsidR="00DD28B4" w:rsidRDefault="006F0148">
            <w:pPr>
              <w:pStyle w:val="TableParagraph"/>
              <w:spacing w:before="0"/>
              <w:ind w:right="50"/>
              <w:jc w:val="both"/>
              <w:rPr>
                <w:sz w:val="24"/>
              </w:rPr>
            </w:pPr>
            <w:r>
              <w:rPr>
                <w:sz w:val="24"/>
              </w:rPr>
              <w:t>умение оценивать достоверность полученной информации на основе имеющихся знаний и дополнительных источников;</w:t>
            </w:r>
          </w:p>
          <w:p w14:paraId="283FA2D1" w14:textId="77777777" w:rsidR="00DD28B4" w:rsidRDefault="006F0148">
            <w:pPr>
              <w:pStyle w:val="TableParagraph"/>
              <w:spacing w:before="0"/>
              <w:ind w:right="49"/>
              <w:jc w:val="both"/>
              <w:rPr>
                <w:sz w:val="24"/>
              </w:rPr>
            </w:pPr>
            <w:r>
              <w:rPr>
                <w:sz w:val="24"/>
              </w:rPr>
              <w:t>умение использовать при выполнении учебных заданий научно- популярную литературу физического содержания, справочные материалы, ресурсы сети Интернет;</w:t>
            </w:r>
          </w:p>
          <w:p w14:paraId="2C55F50F" w14:textId="77777777" w:rsidR="00DD28B4" w:rsidRDefault="006F0148">
            <w:pPr>
              <w:pStyle w:val="TableParagraph"/>
              <w:spacing w:before="0"/>
              <w:ind w:right="48"/>
              <w:jc w:val="both"/>
              <w:rPr>
                <w:sz w:val="24"/>
              </w:rPr>
            </w:pPr>
            <w:r>
              <w:rPr>
                <w:sz w:val="24"/>
              </w:rPr>
              <w:t>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14:paraId="3CF90272" w14:textId="77777777" w:rsidR="00DD28B4" w:rsidRDefault="00DD28B4">
      <w:pPr>
        <w:pStyle w:val="a3"/>
        <w:spacing w:before="21"/>
        <w:ind w:left="0" w:firstLine="0"/>
        <w:jc w:val="left"/>
        <w:rPr>
          <w:b/>
        </w:rPr>
      </w:pPr>
    </w:p>
    <w:p w14:paraId="37DF97B8" w14:textId="77777777" w:rsidR="00DD28B4" w:rsidRDefault="006F0148">
      <w:pPr>
        <w:ind w:left="140"/>
        <w:jc w:val="center"/>
        <w:rPr>
          <w:b/>
          <w:sz w:val="24"/>
        </w:rPr>
      </w:pPr>
      <w:r>
        <w:rPr>
          <w:b/>
          <w:sz w:val="24"/>
        </w:rPr>
        <w:t>Перечень</w:t>
      </w:r>
      <w:r>
        <w:rPr>
          <w:b/>
          <w:spacing w:val="-2"/>
          <w:sz w:val="24"/>
        </w:rPr>
        <w:t xml:space="preserve"> </w:t>
      </w:r>
      <w:r>
        <w:rPr>
          <w:b/>
          <w:sz w:val="24"/>
        </w:rPr>
        <w:t>элементов содержания, проверяемых</w:t>
      </w:r>
      <w:r>
        <w:rPr>
          <w:b/>
          <w:spacing w:val="-3"/>
          <w:sz w:val="24"/>
        </w:rPr>
        <w:t xml:space="preserve"> </w:t>
      </w:r>
      <w:r>
        <w:rPr>
          <w:b/>
          <w:sz w:val="24"/>
        </w:rPr>
        <w:t>на ОГЭ</w:t>
      </w:r>
      <w:r>
        <w:rPr>
          <w:b/>
          <w:spacing w:val="1"/>
          <w:sz w:val="24"/>
        </w:rPr>
        <w:t xml:space="preserve"> </w:t>
      </w:r>
      <w:r>
        <w:rPr>
          <w:b/>
          <w:sz w:val="24"/>
        </w:rPr>
        <w:t xml:space="preserve">по </w:t>
      </w:r>
      <w:r>
        <w:rPr>
          <w:b/>
          <w:spacing w:val="-2"/>
          <w:sz w:val="24"/>
        </w:rPr>
        <w:t>физике</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3298026C" w14:textId="77777777">
        <w:trPr>
          <w:trHeight w:val="479"/>
        </w:trPr>
        <w:tc>
          <w:tcPr>
            <w:tcW w:w="1078" w:type="dxa"/>
          </w:tcPr>
          <w:p w14:paraId="17CC528D" w14:textId="77777777" w:rsidR="00DD28B4" w:rsidRDefault="006F0148">
            <w:pPr>
              <w:pStyle w:val="TableParagraph"/>
              <w:ind w:left="10" w:right="4"/>
              <w:jc w:val="center"/>
              <w:rPr>
                <w:sz w:val="24"/>
              </w:rPr>
            </w:pPr>
            <w:r>
              <w:rPr>
                <w:spacing w:val="-5"/>
                <w:sz w:val="24"/>
              </w:rPr>
              <w:t>Код</w:t>
            </w:r>
          </w:p>
        </w:tc>
        <w:tc>
          <w:tcPr>
            <w:tcW w:w="7996" w:type="dxa"/>
          </w:tcPr>
          <w:p w14:paraId="1487A37F" w14:textId="77777777" w:rsidR="00DD28B4" w:rsidRDefault="006F0148">
            <w:pPr>
              <w:pStyle w:val="TableParagraph"/>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13FCBB74" w14:textId="77777777">
        <w:trPr>
          <w:trHeight w:val="479"/>
        </w:trPr>
        <w:tc>
          <w:tcPr>
            <w:tcW w:w="1078" w:type="dxa"/>
          </w:tcPr>
          <w:p w14:paraId="0CA1C76C" w14:textId="77777777" w:rsidR="00DD28B4" w:rsidRDefault="006F0148">
            <w:pPr>
              <w:pStyle w:val="TableParagraph"/>
              <w:ind w:left="10" w:right="3"/>
              <w:jc w:val="center"/>
              <w:rPr>
                <w:sz w:val="24"/>
              </w:rPr>
            </w:pPr>
            <w:r>
              <w:rPr>
                <w:spacing w:val="-10"/>
                <w:sz w:val="24"/>
              </w:rPr>
              <w:t>1</w:t>
            </w:r>
          </w:p>
        </w:tc>
        <w:tc>
          <w:tcPr>
            <w:tcW w:w="7996" w:type="dxa"/>
          </w:tcPr>
          <w:p w14:paraId="356C3A13" w14:textId="77777777" w:rsidR="00DD28B4" w:rsidRDefault="006F0148">
            <w:pPr>
              <w:pStyle w:val="TableParagraph"/>
              <w:rPr>
                <w:sz w:val="24"/>
              </w:rPr>
            </w:pPr>
            <w:r>
              <w:rPr>
                <w:sz w:val="24"/>
              </w:rPr>
              <w:t>МЕХАНИЧЕСКИЕ</w:t>
            </w:r>
            <w:r>
              <w:rPr>
                <w:spacing w:val="-2"/>
                <w:sz w:val="24"/>
              </w:rPr>
              <w:t xml:space="preserve"> ЯВЛЕНИЯ</w:t>
            </w:r>
          </w:p>
        </w:tc>
      </w:tr>
      <w:tr w:rsidR="00DD28B4" w14:paraId="2B74AA2B" w14:textId="77777777">
        <w:trPr>
          <w:trHeight w:val="757"/>
        </w:trPr>
        <w:tc>
          <w:tcPr>
            <w:tcW w:w="1078" w:type="dxa"/>
          </w:tcPr>
          <w:p w14:paraId="61B00EBB" w14:textId="77777777" w:rsidR="00DD28B4" w:rsidRDefault="006F0148">
            <w:pPr>
              <w:pStyle w:val="TableParagraph"/>
              <w:ind w:left="10"/>
              <w:jc w:val="center"/>
              <w:rPr>
                <w:sz w:val="24"/>
              </w:rPr>
            </w:pPr>
            <w:r>
              <w:rPr>
                <w:spacing w:val="-5"/>
                <w:sz w:val="24"/>
              </w:rPr>
              <w:t>1.1</w:t>
            </w:r>
          </w:p>
        </w:tc>
        <w:tc>
          <w:tcPr>
            <w:tcW w:w="7996" w:type="dxa"/>
          </w:tcPr>
          <w:p w14:paraId="3A32019D" w14:textId="77777777" w:rsidR="00DD28B4" w:rsidRDefault="006F0148">
            <w:pPr>
              <w:pStyle w:val="TableParagraph"/>
              <w:tabs>
                <w:tab w:val="left" w:pos="1850"/>
                <w:tab w:val="left" w:pos="3222"/>
                <w:tab w:val="left" w:pos="4991"/>
                <w:tab w:val="left" w:pos="5930"/>
                <w:tab w:val="left" w:pos="7103"/>
              </w:tabs>
              <w:ind w:right="52"/>
              <w:rPr>
                <w:sz w:val="24"/>
              </w:rPr>
            </w:pPr>
            <w:r>
              <w:rPr>
                <w:spacing w:val="-2"/>
                <w:sz w:val="24"/>
              </w:rPr>
              <w:t>Механическое</w:t>
            </w:r>
            <w:r>
              <w:rPr>
                <w:sz w:val="24"/>
              </w:rPr>
              <w:tab/>
            </w:r>
            <w:r>
              <w:rPr>
                <w:spacing w:val="-2"/>
                <w:sz w:val="24"/>
              </w:rPr>
              <w:t>движение.</w:t>
            </w:r>
            <w:r>
              <w:rPr>
                <w:sz w:val="24"/>
              </w:rPr>
              <w:tab/>
            </w:r>
            <w:r>
              <w:rPr>
                <w:spacing w:val="-2"/>
                <w:sz w:val="24"/>
              </w:rPr>
              <w:t>Материальная</w:t>
            </w:r>
            <w:r>
              <w:rPr>
                <w:sz w:val="24"/>
              </w:rPr>
              <w:tab/>
            </w:r>
            <w:r>
              <w:rPr>
                <w:spacing w:val="-2"/>
                <w:sz w:val="24"/>
              </w:rPr>
              <w:t>точка.</w:t>
            </w:r>
            <w:r>
              <w:rPr>
                <w:sz w:val="24"/>
              </w:rPr>
              <w:tab/>
            </w:r>
            <w:r>
              <w:rPr>
                <w:spacing w:val="-2"/>
                <w:sz w:val="24"/>
              </w:rPr>
              <w:t>Система</w:t>
            </w:r>
            <w:r>
              <w:rPr>
                <w:sz w:val="24"/>
              </w:rPr>
              <w:tab/>
            </w:r>
            <w:r>
              <w:rPr>
                <w:spacing w:val="-2"/>
                <w:sz w:val="24"/>
              </w:rPr>
              <w:t xml:space="preserve">отсчета. </w:t>
            </w:r>
            <w:r>
              <w:rPr>
                <w:sz w:val="24"/>
              </w:rPr>
              <w:t>Относительность движения</w:t>
            </w:r>
          </w:p>
        </w:tc>
      </w:tr>
      <w:tr w:rsidR="00DD28B4" w14:paraId="611180FC" w14:textId="77777777">
        <w:trPr>
          <w:trHeight w:val="1584"/>
        </w:trPr>
        <w:tc>
          <w:tcPr>
            <w:tcW w:w="1078" w:type="dxa"/>
          </w:tcPr>
          <w:p w14:paraId="35B10E0F" w14:textId="77777777" w:rsidR="00DD28B4" w:rsidRDefault="006F0148">
            <w:pPr>
              <w:pStyle w:val="TableParagraph"/>
              <w:spacing w:before="100"/>
              <w:ind w:left="10"/>
              <w:jc w:val="center"/>
              <w:rPr>
                <w:sz w:val="24"/>
              </w:rPr>
            </w:pPr>
            <w:r>
              <w:rPr>
                <w:spacing w:val="-5"/>
                <w:sz w:val="24"/>
              </w:rPr>
              <w:t>1.2</w:t>
            </w:r>
          </w:p>
        </w:tc>
        <w:tc>
          <w:tcPr>
            <w:tcW w:w="7996" w:type="dxa"/>
          </w:tcPr>
          <w:p w14:paraId="64753881" w14:textId="77777777" w:rsidR="00DD28B4" w:rsidRDefault="006F0148">
            <w:pPr>
              <w:pStyle w:val="TableParagraph"/>
              <w:spacing w:before="100"/>
              <w:rPr>
                <w:sz w:val="24"/>
              </w:rPr>
            </w:pPr>
            <w:r>
              <w:rPr>
                <w:sz w:val="24"/>
              </w:rPr>
              <w:t>Равномерное</w:t>
            </w:r>
            <w:r>
              <w:rPr>
                <w:spacing w:val="32"/>
                <w:sz w:val="24"/>
              </w:rPr>
              <w:t xml:space="preserve"> </w:t>
            </w:r>
            <w:r>
              <w:rPr>
                <w:sz w:val="24"/>
              </w:rPr>
              <w:t>и</w:t>
            </w:r>
            <w:r>
              <w:rPr>
                <w:spacing w:val="34"/>
                <w:sz w:val="24"/>
              </w:rPr>
              <w:t xml:space="preserve"> </w:t>
            </w:r>
            <w:r>
              <w:rPr>
                <w:sz w:val="24"/>
              </w:rPr>
              <w:t>неравномерное</w:t>
            </w:r>
            <w:r>
              <w:rPr>
                <w:spacing w:val="31"/>
                <w:sz w:val="24"/>
              </w:rPr>
              <w:t xml:space="preserve"> </w:t>
            </w:r>
            <w:r>
              <w:rPr>
                <w:sz w:val="24"/>
              </w:rPr>
              <w:t>движение.</w:t>
            </w:r>
            <w:r>
              <w:rPr>
                <w:spacing w:val="33"/>
                <w:sz w:val="24"/>
              </w:rPr>
              <w:t xml:space="preserve"> </w:t>
            </w:r>
            <w:r>
              <w:rPr>
                <w:sz w:val="24"/>
              </w:rPr>
              <w:t>Средняя</w:t>
            </w:r>
            <w:r>
              <w:rPr>
                <w:spacing w:val="34"/>
                <w:sz w:val="24"/>
              </w:rPr>
              <w:t xml:space="preserve"> </w:t>
            </w:r>
            <w:r>
              <w:rPr>
                <w:sz w:val="24"/>
              </w:rPr>
              <w:t>скорость.</w:t>
            </w:r>
            <w:r>
              <w:rPr>
                <w:spacing w:val="33"/>
                <w:sz w:val="24"/>
              </w:rPr>
              <w:t xml:space="preserve"> </w:t>
            </w:r>
            <w:r>
              <w:rPr>
                <w:sz w:val="24"/>
              </w:rPr>
              <w:t>Формула</w:t>
            </w:r>
            <w:r>
              <w:rPr>
                <w:spacing w:val="31"/>
                <w:sz w:val="24"/>
              </w:rPr>
              <w:t xml:space="preserve"> </w:t>
            </w:r>
            <w:r>
              <w:rPr>
                <w:sz w:val="24"/>
              </w:rPr>
              <w:t>для вычисления средней скорости:</w:t>
            </w:r>
          </w:p>
          <w:p w14:paraId="00058BA7" w14:textId="77777777" w:rsidR="00DD28B4" w:rsidRDefault="006F0148">
            <w:pPr>
              <w:pStyle w:val="TableParagraph"/>
              <w:spacing w:before="217" w:line="381" w:lineRule="exact"/>
              <w:ind w:left="94"/>
              <w:rPr>
                <w:i/>
                <w:position w:val="15"/>
                <w:sz w:val="24"/>
              </w:rPr>
            </w:pPr>
            <w:r>
              <w:rPr>
                <w:i/>
                <w:sz w:val="24"/>
              </w:rPr>
              <w:t>v</w:t>
            </w:r>
            <w:r>
              <w:rPr>
                <w:i/>
                <w:spacing w:val="-2"/>
                <w:sz w:val="24"/>
              </w:rPr>
              <w:t xml:space="preserve"> </w:t>
            </w:r>
            <w:r>
              <w:rPr>
                <w:rFonts w:ascii="Symbol" w:hAnsi="Symbol"/>
                <w:sz w:val="24"/>
              </w:rPr>
              <w:t></w:t>
            </w:r>
            <w:r>
              <w:rPr>
                <w:spacing w:val="18"/>
                <w:sz w:val="24"/>
              </w:rPr>
              <w:t xml:space="preserve"> </w:t>
            </w:r>
            <w:r>
              <w:rPr>
                <w:i/>
                <w:spacing w:val="-10"/>
                <w:position w:val="15"/>
                <w:sz w:val="24"/>
              </w:rPr>
              <w:t>S</w:t>
            </w:r>
          </w:p>
          <w:p w14:paraId="6FCB3086" w14:textId="77777777" w:rsidR="00DD28B4" w:rsidRDefault="006F0148">
            <w:pPr>
              <w:pStyle w:val="TableParagraph"/>
              <w:spacing w:before="0" w:line="231" w:lineRule="exact"/>
              <w:ind w:left="494"/>
              <w:rPr>
                <w:i/>
                <w:sz w:val="24"/>
              </w:rPr>
            </w:pPr>
            <w:r>
              <w:rPr>
                <w:i/>
                <w:noProof/>
                <w:sz w:val="24"/>
                <w:lang w:eastAsia="ru-RU"/>
              </w:rPr>
              <mc:AlternateContent>
                <mc:Choice Requires="wpg">
                  <w:drawing>
                    <wp:anchor distT="0" distB="0" distL="0" distR="0" simplePos="0" relativeHeight="460370944" behindDoc="1" locked="0" layoutInCell="1" allowOverlap="1" wp14:anchorId="037EA053" wp14:editId="2BD952B1">
                      <wp:simplePos x="0" y="0"/>
                      <wp:positionH relativeFrom="column">
                        <wp:posOffset>286550</wp:posOffset>
                      </wp:positionH>
                      <wp:positionV relativeFrom="paragraph">
                        <wp:posOffset>-46219</wp:posOffset>
                      </wp:positionV>
                      <wp:extent cx="107314" cy="762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314" cy="7620"/>
                                <a:chOff x="0" y="0"/>
                                <a:chExt cx="107314" cy="7620"/>
                              </a:xfrm>
                            </wpg:grpSpPr>
                            <wps:wsp>
                              <wps:cNvPr id="19" name="Graphic 19"/>
                              <wps:cNvSpPr/>
                              <wps:spPr>
                                <a:xfrm>
                                  <a:off x="0" y="3752"/>
                                  <a:ext cx="107314" cy="1270"/>
                                </a:xfrm>
                                <a:custGeom>
                                  <a:avLst/>
                                  <a:gdLst/>
                                  <a:ahLst/>
                                  <a:cxnLst/>
                                  <a:rect l="l" t="t" r="r" b="b"/>
                                  <a:pathLst>
                                    <a:path w="107314">
                                      <a:moveTo>
                                        <a:pt x="0" y="0"/>
                                      </a:moveTo>
                                      <a:lnTo>
                                        <a:pt x="107124" y="0"/>
                                      </a:lnTo>
                                    </a:path>
                                  </a:pathLst>
                                </a:custGeom>
                                <a:ln w="7505">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C391AE4" id="Group 18" o:spid="_x0000_s1026" style="position:absolute;margin-left:22.55pt;margin-top:-3.65pt;width:8.45pt;height:.6pt;z-index:-42945536;mso-wrap-distance-left:0;mso-wrap-distance-right:0" coordsize="10731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2uxeQIAALEFAAAOAAAAZHJzL2Uyb0RvYy54bWykVEtv2zAMvg/YfxB0XxynS7MadYqhXYMB&#10;RVegHXZWZPmByZJGKXHy70fRsdOmxQ6dDwYlUnx8H8nLq12r2VaBb6zJeTqZcqaMtEVjqpz/fLr9&#10;9IUzH4QphLZG5XyvPL9afvxw2blMzWxtdaGAoRPjs87lvA7BZUniZa1a4SfWKYPK0kIrAh6hSgoQ&#10;HXpvdTKbTs+TzkLhwErlPd7e9Eq+JP9lqWT4UZZeBaZzjrkF+gP91/GfLC9FVoFwdSMPaYh3ZNGK&#10;xmDQ0dWNCIJtoHnlqm0kWG/LMJG2TWxZNlJRDVhNOj2pZgV246iWKusqN8KE0J7g9G638n77AKwp&#10;kDtkyogWOaKwDM8ITueqDG1W4B7dA/QVonhn5W+P6uRUH8/V0XhXQhsfYaFsR6jvR9TVLjCJl+l0&#10;cZZ+5kyianE+O3AiayTu1RtZf/vHq0RkfUBKa0yjc9hb/gif/z/4HmvhFLHiIzQDfBdH+PpuSi96&#10;AMkqokdw+swfgHwTm7PFfNY35VvwpLMFwTMWKjK58WGlLKEstnc+9B1dDJKoB0nuzCACzkWcCE0T&#10;ETjDiQDOcCLWfXAnQnwXqYsi60aa4lVrt+rJkjKcUISZHbXaPLdCntMZ8jx0AJr2BijEINhNvUCB&#10;UX5emjYxh8V8Oqcx81Y3xW2jdUzCQ7W+1sC2Ig45fbEK9PDCzIEPN8LXvR2pDmbaUCcP1MR+Wdti&#10;j8x2uBly7v9sBCjO9HeDvRPXyCDAIKwHAYK+trRsCB+M+bT7JcCxGD7nAWm9t0MLiWygLJY+2saX&#10;xn7dBFs2kU9s5yGjwwHbmSTaCyi9WDzPz2R13LTLvwAAAP//AwBQSwMEFAAGAAgAAAAhAOQ3fQne&#10;AAAABwEAAA8AAABkcnMvZG93bnJldi54bWxMj0FLw0AUhO+C/2F5grd2s62NErMppainItgK4u01&#10;+5qEZndDdpuk/97nSY/DDDPf5OvJtmKgPjTeaVDzBAS50pvGVRo+D6+zJxAhojPYekcarhRgXdze&#10;5JgZP7oPGvaxElziQoYa6hi7TMpQ1mQxzH1Hjr2T7y1Gln0lTY8jl9tWLpIklRYbxws1drStqTzv&#10;L1bD24jjZqleht35tL1+H1bvXztFWt/fTZtnEJGm+BeGX3xGh4KZjv7iTBCthoeV4qSG2eMSBPvp&#10;gq8dWacKZJHL//zFDwAAAP//AwBQSwECLQAUAAYACAAAACEAtoM4kv4AAADhAQAAEwAAAAAAAAAA&#10;AAAAAAAAAAAAW0NvbnRlbnRfVHlwZXNdLnhtbFBLAQItABQABgAIAAAAIQA4/SH/1gAAAJQBAAAL&#10;AAAAAAAAAAAAAAAAAC8BAABfcmVscy8ucmVsc1BLAQItABQABgAIAAAAIQAAf2uxeQIAALEFAAAO&#10;AAAAAAAAAAAAAAAAAC4CAABkcnMvZTJvRG9jLnhtbFBLAQItABQABgAIAAAAIQDkN30J3gAAAAcB&#10;AAAPAAAAAAAAAAAAAAAAANMEAABkcnMvZG93bnJldi54bWxQSwUGAAAAAAQABADzAAAA3gUAAAAA&#10;">
                      <v:shape id="Graphic 19" o:spid="_x0000_s1027" style="position:absolute;top:3752;width:107314;height:1270;visibility:visible;mso-wrap-style:square;v-text-anchor:top" coordsize="10731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KYswgAAANsAAAAPAAAAZHJzL2Rvd25yZXYueG1sRE9Ni8Iw&#10;EL0v7H8Is+BtTfWgbjWKKKIehLXbg97GZmyLzaQ0Ueu/NwuCt3m8z5nMWlOJGzWutKyg141AEGdW&#10;l5wrSP9W3yMQziNrrCyTggc5mE0/PyYYa3vnPd0Sn4sQwi5GBYX3dSylywoy6Lq2Jg7c2TYGfYBN&#10;LnWD9xBuKtmPooE0WHJoKLCmRUHZJbkaBYf1b1/vNtEprdL90vrBdlgvjkp1vtr5GISn1r/FL/dG&#10;h/k/8P9LOEBOnwAAAP//AwBQSwECLQAUAAYACAAAACEA2+H2y+4AAACFAQAAEwAAAAAAAAAAAAAA&#10;AAAAAAAAW0NvbnRlbnRfVHlwZXNdLnhtbFBLAQItABQABgAIAAAAIQBa9CxbvwAAABUBAAALAAAA&#10;AAAAAAAAAAAAAB8BAABfcmVscy8ucmVsc1BLAQItABQABgAIAAAAIQBMyKYswgAAANsAAAAPAAAA&#10;AAAAAAAAAAAAAAcCAABkcnMvZG93bnJldi54bWxQSwUGAAAAAAMAAwC3AAAA9gIAAAAA&#10;" path="m,l107124,e" filled="f" strokeweight=".20847mm">
                        <v:path arrowok="t"/>
                      </v:shape>
                    </v:group>
                  </w:pict>
                </mc:Fallback>
              </mc:AlternateContent>
            </w:r>
            <w:r>
              <w:rPr>
                <w:i/>
                <w:spacing w:val="-10"/>
                <w:sz w:val="24"/>
              </w:rPr>
              <w:t>t</w:t>
            </w:r>
          </w:p>
        </w:tc>
      </w:tr>
      <w:tr w:rsidR="00DD28B4" w14:paraId="3DC8D224" w14:textId="77777777">
        <w:trPr>
          <w:trHeight w:val="2277"/>
        </w:trPr>
        <w:tc>
          <w:tcPr>
            <w:tcW w:w="1078" w:type="dxa"/>
          </w:tcPr>
          <w:p w14:paraId="778E385B" w14:textId="77777777" w:rsidR="00DD28B4" w:rsidRDefault="006F0148">
            <w:pPr>
              <w:pStyle w:val="TableParagraph"/>
              <w:ind w:left="10"/>
              <w:jc w:val="center"/>
              <w:rPr>
                <w:sz w:val="24"/>
              </w:rPr>
            </w:pPr>
            <w:r>
              <w:rPr>
                <w:spacing w:val="-5"/>
                <w:sz w:val="24"/>
              </w:rPr>
              <w:t>1.3</w:t>
            </w:r>
          </w:p>
        </w:tc>
        <w:tc>
          <w:tcPr>
            <w:tcW w:w="7996" w:type="dxa"/>
          </w:tcPr>
          <w:p w14:paraId="26150215" w14:textId="77777777" w:rsidR="00DD28B4" w:rsidRDefault="006F0148">
            <w:pPr>
              <w:pStyle w:val="TableParagraph"/>
              <w:ind w:right="50"/>
              <w:jc w:val="both"/>
              <w:rPr>
                <w:sz w:val="24"/>
              </w:rPr>
            </w:pPr>
            <w:r>
              <w:rPr>
                <w:sz w:val="24"/>
              </w:rPr>
              <w:t>Равномерное прямолинейное движение. Зависимость координаты тела от времени в случае равномерного прямолинейного движения:</w:t>
            </w:r>
          </w:p>
          <w:p w14:paraId="0EFD9F65" w14:textId="77777777" w:rsidR="00DD28B4" w:rsidRDefault="006F0148">
            <w:pPr>
              <w:pStyle w:val="TableParagraph"/>
              <w:spacing w:before="203"/>
              <w:jc w:val="both"/>
              <w:rPr>
                <w:position w:val="2"/>
                <w:sz w:val="24"/>
              </w:rPr>
            </w:pPr>
            <w:r>
              <w:rPr>
                <w:position w:val="2"/>
                <w:sz w:val="24"/>
              </w:rPr>
              <w:t>x(t)</w:t>
            </w:r>
            <w:r>
              <w:rPr>
                <w:spacing w:val="-3"/>
                <w:position w:val="2"/>
                <w:sz w:val="24"/>
              </w:rPr>
              <w:t xml:space="preserve"> </w:t>
            </w:r>
            <w:r>
              <w:rPr>
                <w:position w:val="2"/>
                <w:sz w:val="24"/>
              </w:rPr>
              <w:t>= x</w:t>
            </w:r>
            <w:r>
              <w:rPr>
                <w:sz w:val="16"/>
              </w:rPr>
              <w:t>0</w:t>
            </w:r>
            <w:r>
              <w:rPr>
                <w:spacing w:val="20"/>
                <w:sz w:val="16"/>
              </w:rPr>
              <w:t xml:space="preserve"> </w:t>
            </w:r>
            <w:r>
              <w:rPr>
                <w:position w:val="2"/>
                <w:sz w:val="24"/>
              </w:rPr>
              <w:t xml:space="preserve">+ </w:t>
            </w:r>
            <w:r>
              <w:rPr>
                <w:spacing w:val="-4"/>
                <w:position w:val="2"/>
                <w:sz w:val="24"/>
              </w:rPr>
              <w:t>v</w:t>
            </w:r>
            <w:r>
              <w:rPr>
                <w:spacing w:val="-4"/>
                <w:sz w:val="16"/>
              </w:rPr>
              <w:t>x</w:t>
            </w:r>
            <w:r>
              <w:rPr>
                <w:spacing w:val="-4"/>
                <w:position w:val="2"/>
                <w:sz w:val="24"/>
              </w:rPr>
              <w:t>t.</w:t>
            </w:r>
          </w:p>
          <w:p w14:paraId="32D8AF46" w14:textId="77777777" w:rsidR="00DD28B4" w:rsidRDefault="006F0148">
            <w:pPr>
              <w:pStyle w:val="TableParagraph"/>
              <w:spacing w:before="212"/>
              <w:ind w:right="49"/>
              <w:jc w:val="both"/>
              <w:rPr>
                <w:sz w:val="24"/>
              </w:rPr>
            </w:pPr>
            <w:r>
              <w:rPr>
                <w:sz w:val="24"/>
              </w:rPr>
              <w:t xml:space="preserve">Графики зависимости от времени для проекции скорости, проекции перемещения, пути, координаты при равномерном прямолинейном </w:t>
            </w:r>
            <w:r>
              <w:rPr>
                <w:spacing w:val="-2"/>
                <w:sz w:val="24"/>
              </w:rPr>
              <w:t>движении</w:t>
            </w:r>
          </w:p>
        </w:tc>
      </w:tr>
      <w:tr w:rsidR="00DD28B4" w14:paraId="2F01D5A9" w14:textId="77777777">
        <w:trPr>
          <w:trHeight w:val="757"/>
        </w:trPr>
        <w:tc>
          <w:tcPr>
            <w:tcW w:w="1078" w:type="dxa"/>
          </w:tcPr>
          <w:p w14:paraId="5C329461" w14:textId="77777777" w:rsidR="00DD28B4" w:rsidRDefault="006F0148">
            <w:pPr>
              <w:pStyle w:val="TableParagraph"/>
              <w:ind w:left="10"/>
              <w:jc w:val="center"/>
              <w:rPr>
                <w:sz w:val="24"/>
              </w:rPr>
            </w:pPr>
            <w:r>
              <w:rPr>
                <w:spacing w:val="-5"/>
                <w:sz w:val="24"/>
              </w:rPr>
              <w:t>1.4</w:t>
            </w:r>
          </w:p>
        </w:tc>
        <w:tc>
          <w:tcPr>
            <w:tcW w:w="7996" w:type="dxa"/>
            <w:tcBorders>
              <w:bottom w:val="nil"/>
            </w:tcBorders>
          </w:tcPr>
          <w:p w14:paraId="1B733D42" w14:textId="77777777" w:rsidR="00DD28B4" w:rsidRDefault="006F0148">
            <w:pPr>
              <w:pStyle w:val="TableParagraph"/>
              <w:rPr>
                <w:sz w:val="24"/>
              </w:rPr>
            </w:pPr>
            <w:r>
              <w:rPr>
                <w:sz w:val="24"/>
              </w:rPr>
              <w:t>Зависимость</w:t>
            </w:r>
            <w:r>
              <w:rPr>
                <w:spacing w:val="80"/>
                <w:sz w:val="24"/>
              </w:rPr>
              <w:t xml:space="preserve"> </w:t>
            </w:r>
            <w:r>
              <w:rPr>
                <w:sz w:val="24"/>
              </w:rPr>
              <w:t>координаты</w:t>
            </w:r>
            <w:r>
              <w:rPr>
                <w:spacing w:val="80"/>
                <w:sz w:val="24"/>
              </w:rPr>
              <w:t xml:space="preserve"> </w:t>
            </w:r>
            <w:r>
              <w:rPr>
                <w:sz w:val="24"/>
              </w:rPr>
              <w:t>тела</w:t>
            </w:r>
            <w:r>
              <w:rPr>
                <w:spacing w:val="80"/>
                <w:sz w:val="24"/>
              </w:rPr>
              <w:t xml:space="preserve"> </w:t>
            </w:r>
            <w:r>
              <w:rPr>
                <w:sz w:val="24"/>
              </w:rPr>
              <w:t>от</w:t>
            </w:r>
            <w:r>
              <w:rPr>
                <w:spacing w:val="80"/>
                <w:sz w:val="24"/>
              </w:rPr>
              <w:t xml:space="preserve"> </w:t>
            </w:r>
            <w:r>
              <w:rPr>
                <w:sz w:val="24"/>
              </w:rPr>
              <w:t>времени</w:t>
            </w:r>
            <w:r>
              <w:rPr>
                <w:spacing w:val="80"/>
                <w:sz w:val="24"/>
              </w:rPr>
              <w:t xml:space="preserve"> </w:t>
            </w:r>
            <w:r>
              <w:rPr>
                <w:sz w:val="24"/>
              </w:rPr>
              <w:t>в</w:t>
            </w:r>
            <w:r>
              <w:rPr>
                <w:spacing w:val="80"/>
                <w:sz w:val="24"/>
              </w:rPr>
              <w:t xml:space="preserve"> </w:t>
            </w:r>
            <w:r>
              <w:rPr>
                <w:sz w:val="24"/>
              </w:rPr>
              <w:t>случае</w:t>
            </w:r>
            <w:r>
              <w:rPr>
                <w:spacing w:val="80"/>
                <w:sz w:val="24"/>
              </w:rPr>
              <w:t xml:space="preserve"> </w:t>
            </w:r>
            <w:r>
              <w:rPr>
                <w:sz w:val="24"/>
              </w:rPr>
              <w:t>равноускоренного прямолинейного движения:</w:t>
            </w:r>
          </w:p>
        </w:tc>
      </w:tr>
    </w:tbl>
    <w:p w14:paraId="746E6F36"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740446A5" w14:textId="77777777">
        <w:trPr>
          <w:trHeight w:val="5050"/>
        </w:trPr>
        <w:tc>
          <w:tcPr>
            <w:tcW w:w="1078" w:type="dxa"/>
          </w:tcPr>
          <w:p w14:paraId="4BAD5B02" w14:textId="77777777" w:rsidR="00DD28B4" w:rsidRDefault="00DD28B4">
            <w:pPr>
              <w:pStyle w:val="TableParagraph"/>
              <w:spacing w:before="0"/>
              <w:ind w:left="0"/>
            </w:pPr>
          </w:p>
        </w:tc>
        <w:tc>
          <w:tcPr>
            <w:tcW w:w="7996" w:type="dxa"/>
            <w:tcBorders>
              <w:top w:val="nil"/>
            </w:tcBorders>
          </w:tcPr>
          <w:p w14:paraId="5489473F" w14:textId="77777777" w:rsidR="00DD28B4" w:rsidRDefault="00DD28B4">
            <w:pPr>
              <w:pStyle w:val="TableParagraph"/>
              <w:spacing w:before="22"/>
              <w:ind w:left="0"/>
              <w:rPr>
                <w:b/>
                <w:sz w:val="14"/>
              </w:rPr>
            </w:pPr>
          </w:p>
          <w:p w14:paraId="317F2ED4" w14:textId="77777777" w:rsidR="00DD28B4" w:rsidRDefault="006F0148">
            <w:pPr>
              <w:pStyle w:val="TableParagraph"/>
              <w:spacing w:before="0" w:line="132" w:lineRule="auto"/>
              <w:ind w:left="2027"/>
              <w:rPr>
                <w:sz w:val="14"/>
              </w:rPr>
            </w:pPr>
            <w:r>
              <w:rPr>
                <w:noProof/>
                <w:sz w:val="14"/>
                <w:lang w:eastAsia="ru-RU"/>
              </w:rPr>
              <mc:AlternateContent>
                <mc:Choice Requires="wpg">
                  <w:drawing>
                    <wp:anchor distT="0" distB="0" distL="0" distR="0" simplePos="0" relativeHeight="460371456" behindDoc="1" locked="0" layoutInCell="1" allowOverlap="1" wp14:anchorId="4B460F2A" wp14:editId="59C0A74E">
                      <wp:simplePos x="0" y="0"/>
                      <wp:positionH relativeFrom="column">
                        <wp:posOffset>1282941</wp:posOffset>
                      </wp:positionH>
                      <wp:positionV relativeFrom="paragraph">
                        <wp:posOffset>172818</wp:posOffset>
                      </wp:positionV>
                      <wp:extent cx="127000" cy="762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7620"/>
                                <a:chOff x="0" y="0"/>
                                <a:chExt cx="127000" cy="7620"/>
                              </a:xfrm>
                            </wpg:grpSpPr>
                            <wps:wsp>
                              <wps:cNvPr id="21" name="Graphic 21"/>
                              <wps:cNvSpPr/>
                              <wps:spPr>
                                <a:xfrm>
                                  <a:off x="0" y="3771"/>
                                  <a:ext cx="127000" cy="1270"/>
                                </a:xfrm>
                                <a:custGeom>
                                  <a:avLst/>
                                  <a:gdLst/>
                                  <a:ahLst/>
                                  <a:cxnLst/>
                                  <a:rect l="l" t="t" r="r" b="b"/>
                                  <a:pathLst>
                                    <a:path w="127000">
                                      <a:moveTo>
                                        <a:pt x="0" y="0"/>
                                      </a:moveTo>
                                      <a:lnTo>
                                        <a:pt x="126860" y="0"/>
                                      </a:lnTo>
                                    </a:path>
                                  </a:pathLst>
                                </a:custGeom>
                                <a:ln w="7543">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3D6F358" id="Group 20" o:spid="_x0000_s1026" style="position:absolute;margin-left:101pt;margin-top:13.6pt;width:10pt;height:.6pt;z-index:-42945024;mso-wrap-distance-left:0;mso-wrap-distance-right:0" coordsize="1270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9mAdAIAALEFAAAOAAAAZHJzL2Uyb0RvYy54bWykVEtv2zAMvg/YfxB0X5ykW1IYdYqhWYsB&#10;RVegHXZmZPmByZImKXH670fRkdOmxQ6dDwYpvj8+Li73nWI76XxrdMFnkylnUgtTtrou+M/H60/n&#10;nPkAugRltCz4k/T8cvXxw0Vvczk3jVGldAydaJ/3tuBNCDbPMi8a2YGfGCs1CivjOgjIujorHfTo&#10;vVPZfDpdZL1xpXVGSO/xdT0I+Yr8V5UU4UdVeRmYKjjmFujv6L+J/2x1AXntwDatOKQB78iig1Zj&#10;0NHVGgKwrWtfuepa4Yw3VZgI02WmqlohqQasZjY9qebGma2lWuq8r+0IE0J7gtO73Yq73b1jbVnw&#10;OcKjocMeUViGPILT2zpHnRtnH+y9GypE8taI3x7F2ak88vVReV+5LhphoWxPqD+NqMt9YAIfZ/Pl&#10;dIrBBYqWiyEs5KLBxr2yEc23f1hlkA8BKa0xjd7ibPkjfP7/4HtowErqio/QJPhmR/iGaZrPBgBJ&#10;K6JHcPrcH4B8E5uz5ZLMIH8LnghVdDoWijhtfbiRhlCG3a0PKMYxLBMFTaLEXifS4V7EjVC0EYEz&#10;3AjHGW7EJrqH3EKIdolk/dim+NSZnXw0JAwnLcLMjlKln2vN5ovzBfY5TQCqDgpIxHhU1hgYH5+X&#10;pnTMYfnl8xmtmTeqLa9bpWIS3tWbK+XYDuKS03cA6YWadT6swTeDHokOakrTJKfWxHnZmPIJO9vj&#10;ZSi4/7MFJzlT3zXOTjwjiXCJ2CTCBXVl6NgQPhjzcf8LnGUxfMEDtvXOpBGCPLUsYjDqRkttvm6D&#10;qdrYTxznlNGBwXEmiu4CUi8Oz3OetI6XdvUXAAD//wMAUEsDBBQABgAIAAAAIQDms7Qh3wAAAAkB&#10;AAAPAAAAZHJzL2Rvd25yZXYueG1sTI/NasMwEITvhb6D2EJvjWz1L7iWQwhtT6HQpBByU6yNbWKt&#10;jKXYztt3c2pvs7vD7Df5YnKtGLAPjScN6SwBgVR621Cl4Wf78TAHEaIha1pPqOGCARbF7U1uMutH&#10;+sZhEyvBIRQyo6GOscukDGWNzoSZ75D4dvS9M5HHvpK2NyOHu1aqJHmRzjTEH2rT4arG8rQ5Ow2f&#10;oxmXj+n7sD4dV5f99vlrt05R6/u7afkGIuIU/8xwxWd0KJjp4M9kg2g1qERxl8jiVYFgg1LXxYHF&#10;/Alkkcv/DYpfAAAA//8DAFBLAQItABQABgAIAAAAIQC2gziS/gAAAOEBAAATAAAAAAAAAAAAAAAA&#10;AAAAAABbQ29udGVudF9UeXBlc10ueG1sUEsBAi0AFAAGAAgAAAAhADj9If/WAAAAlAEAAAsAAAAA&#10;AAAAAAAAAAAALwEAAF9yZWxzLy5yZWxzUEsBAi0AFAAGAAgAAAAhAGKL2YB0AgAAsQUAAA4AAAAA&#10;AAAAAAAAAAAALgIAAGRycy9lMm9Eb2MueG1sUEsBAi0AFAAGAAgAAAAhAOaztCHfAAAACQEAAA8A&#10;AAAAAAAAAAAAAAAAzgQAAGRycy9kb3ducmV2LnhtbFBLBQYAAAAABAAEAPMAAADaBQAAAAA=&#10;">
                      <v:shape id="Graphic 21" o:spid="_x0000_s1027" style="position:absolute;top:3771;width:127000;height:1270;visibility:visible;mso-wrap-style:square;v-text-anchor:top" coordsize="127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d7xAAAANsAAAAPAAAAZHJzL2Rvd25yZXYueG1sRI/dSgMx&#10;FITvhb5DOAXvbLYVS9k2LaIsKl5Ifx7gsDndbN2cLDmxXX16Iwi9HGbmG2a1GXynzhSlDWxgOilA&#10;EdfBttwYOOyruwUoScgWu8Bk4JsENuvRzQpLGy68pfMuNSpDWEo04FLqS62lduRRJqEnzt4xRI8p&#10;y9hoG/GS4b7Ts6KYa48t5wWHPT05qj93X97A26m6l7k8yMfLgjG66lkX7z/G3I6HxyWoREO6hv/b&#10;r9bAbAp/X/IP0OtfAAAA//8DAFBLAQItABQABgAIAAAAIQDb4fbL7gAAAIUBAAATAAAAAAAAAAAA&#10;AAAAAAAAAABbQ29udGVudF9UeXBlc10ueG1sUEsBAi0AFAAGAAgAAAAhAFr0LFu/AAAAFQEAAAsA&#10;AAAAAAAAAAAAAAAAHwEAAF9yZWxzLy5yZWxzUEsBAi0AFAAGAAgAAAAhAFqbJ3vEAAAA2wAAAA8A&#10;AAAAAAAAAAAAAAAABwIAAGRycy9kb3ducmV2LnhtbFBLBQYAAAAAAwADALcAAAD4AgAAAAA=&#10;" path="m,l126860,e" filled="f" strokeweight=".20953mm">
                        <v:path arrowok="t"/>
                      </v:shape>
                    </v:group>
                  </w:pict>
                </mc:Fallback>
              </mc:AlternateContent>
            </w:r>
            <w:r>
              <w:rPr>
                <w:i/>
                <w:position w:val="-10"/>
                <w:sz w:val="24"/>
              </w:rPr>
              <w:t>t</w:t>
            </w:r>
            <w:r>
              <w:rPr>
                <w:i/>
                <w:spacing w:val="-39"/>
                <w:position w:val="-10"/>
                <w:sz w:val="24"/>
              </w:rPr>
              <w:t xml:space="preserve"> </w:t>
            </w:r>
            <w:r>
              <w:rPr>
                <w:spacing w:val="-10"/>
                <w:sz w:val="14"/>
              </w:rPr>
              <w:t>2</w:t>
            </w:r>
          </w:p>
          <w:p w14:paraId="773446EA" w14:textId="77777777" w:rsidR="00DD28B4" w:rsidRDefault="006F0148">
            <w:pPr>
              <w:pStyle w:val="TableParagraph"/>
              <w:spacing w:before="0" w:line="168" w:lineRule="auto"/>
              <w:ind w:left="109"/>
              <w:jc w:val="both"/>
              <w:rPr>
                <w:sz w:val="24"/>
              </w:rPr>
            </w:pPr>
            <w:r>
              <w:rPr>
                <w:i/>
                <w:sz w:val="24"/>
              </w:rPr>
              <w:t>x</w:t>
            </w:r>
            <w:r>
              <w:rPr>
                <w:sz w:val="24"/>
              </w:rPr>
              <w:t>(</w:t>
            </w:r>
            <w:r>
              <w:rPr>
                <w:i/>
                <w:sz w:val="24"/>
              </w:rPr>
              <w:t>t</w:t>
            </w:r>
            <w:r>
              <w:rPr>
                <w:sz w:val="24"/>
              </w:rPr>
              <w:t>)</w:t>
            </w:r>
            <w:r>
              <w:rPr>
                <w:spacing w:val="-4"/>
                <w:sz w:val="24"/>
              </w:rPr>
              <w:t xml:space="preserve"> </w:t>
            </w:r>
            <w:r>
              <w:rPr>
                <w:rFonts w:ascii="Symbol" w:hAnsi="Symbol"/>
                <w:sz w:val="24"/>
              </w:rPr>
              <w:t></w:t>
            </w:r>
            <w:r>
              <w:rPr>
                <w:spacing w:val="9"/>
                <w:sz w:val="24"/>
              </w:rPr>
              <w:t xml:space="preserve"> </w:t>
            </w:r>
            <w:r>
              <w:rPr>
                <w:i/>
                <w:sz w:val="24"/>
              </w:rPr>
              <w:t>x</w:t>
            </w:r>
            <w:r>
              <w:rPr>
                <w:position w:val="-5"/>
                <w:sz w:val="14"/>
              </w:rPr>
              <w:t>0</w:t>
            </w:r>
            <w:r>
              <w:rPr>
                <w:spacing w:val="31"/>
                <w:position w:val="-5"/>
                <w:sz w:val="14"/>
              </w:rPr>
              <w:t xml:space="preserve"> </w:t>
            </w:r>
            <w:r>
              <w:rPr>
                <w:rFonts w:ascii="Symbol" w:hAnsi="Symbol"/>
                <w:sz w:val="24"/>
              </w:rPr>
              <w:t></w:t>
            </w:r>
            <w:r>
              <w:rPr>
                <w:spacing w:val="-19"/>
                <w:sz w:val="24"/>
              </w:rPr>
              <w:t xml:space="preserve"> </w:t>
            </w:r>
            <w:r>
              <w:rPr>
                <w:i/>
                <w:sz w:val="24"/>
              </w:rPr>
              <w:t>v</w:t>
            </w:r>
            <w:r>
              <w:rPr>
                <w:position w:val="-5"/>
                <w:sz w:val="14"/>
              </w:rPr>
              <w:t>0</w:t>
            </w:r>
            <w:r>
              <w:rPr>
                <w:spacing w:val="-19"/>
                <w:position w:val="-5"/>
                <w:sz w:val="14"/>
              </w:rPr>
              <w:t xml:space="preserve"> </w:t>
            </w:r>
            <w:r>
              <w:rPr>
                <w:i/>
                <w:position w:val="-5"/>
                <w:sz w:val="14"/>
              </w:rPr>
              <w:t>x</w:t>
            </w:r>
            <w:r>
              <w:rPr>
                <w:i/>
                <w:sz w:val="24"/>
              </w:rPr>
              <w:t>t</w:t>
            </w:r>
            <w:r>
              <w:rPr>
                <w:i/>
                <w:spacing w:val="-5"/>
                <w:sz w:val="24"/>
              </w:rPr>
              <w:t xml:space="preserve"> </w:t>
            </w:r>
            <w:r>
              <w:rPr>
                <w:rFonts w:ascii="Symbol" w:hAnsi="Symbol"/>
                <w:sz w:val="24"/>
              </w:rPr>
              <w:t></w:t>
            </w:r>
            <w:r>
              <w:rPr>
                <w:spacing w:val="-15"/>
                <w:sz w:val="24"/>
              </w:rPr>
              <w:t xml:space="preserve"> </w:t>
            </w:r>
            <w:r>
              <w:rPr>
                <w:i/>
                <w:sz w:val="24"/>
              </w:rPr>
              <w:t>a</w:t>
            </w:r>
            <w:r>
              <w:rPr>
                <w:i/>
                <w:position w:val="-5"/>
                <w:sz w:val="14"/>
              </w:rPr>
              <w:t>x</w:t>
            </w:r>
            <w:r>
              <w:rPr>
                <w:i/>
                <w:spacing w:val="23"/>
                <w:position w:val="-5"/>
                <w:sz w:val="14"/>
              </w:rPr>
              <w:t xml:space="preserve"> </w:t>
            </w:r>
            <w:r>
              <w:rPr>
                <w:rFonts w:ascii="Symbol" w:hAnsi="Symbol"/>
                <w:sz w:val="24"/>
              </w:rPr>
              <w:t></w:t>
            </w:r>
            <w:r>
              <w:rPr>
                <w:spacing w:val="20"/>
                <w:sz w:val="24"/>
              </w:rPr>
              <w:t xml:space="preserve"> </w:t>
            </w:r>
            <w:r>
              <w:rPr>
                <w:position w:val="-18"/>
                <w:sz w:val="24"/>
              </w:rPr>
              <w:t>2</w:t>
            </w:r>
            <w:r>
              <w:rPr>
                <w:spacing w:val="4"/>
                <w:position w:val="-18"/>
                <w:sz w:val="24"/>
              </w:rPr>
              <w:t xml:space="preserve"> </w:t>
            </w:r>
            <w:r>
              <w:rPr>
                <w:spacing w:val="-10"/>
                <w:sz w:val="24"/>
              </w:rPr>
              <w:t>.</w:t>
            </w:r>
          </w:p>
          <w:p w14:paraId="2B917F49" w14:textId="77777777" w:rsidR="00DD28B4" w:rsidRDefault="006F0148">
            <w:pPr>
              <w:pStyle w:val="TableParagraph"/>
              <w:spacing w:before="217"/>
              <w:ind w:right="50"/>
              <w:jc w:val="both"/>
              <w:rPr>
                <w:sz w:val="24"/>
              </w:rPr>
            </w:pPr>
            <w:r>
              <w:rPr>
                <w:sz w:val="24"/>
              </w:rPr>
              <w:t>Формулы для проекции перемещения, проекции скорости и проекции ускорения при равноускоренном прямолинейном движении:</w:t>
            </w:r>
          </w:p>
          <w:p w14:paraId="07CCEC2A" w14:textId="77777777" w:rsidR="00DD28B4" w:rsidRDefault="00DD28B4">
            <w:pPr>
              <w:pStyle w:val="TableParagraph"/>
              <w:spacing w:before="11"/>
              <w:ind w:left="0"/>
              <w:rPr>
                <w:b/>
                <w:sz w:val="24"/>
              </w:rPr>
            </w:pPr>
          </w:p>
          <w:p w14:paraId="5B8CB629" w14:textId="77777777" w:rsidR="00DD28B4" w:rsidRDefault="006F0148">
            <w:pPr>
              <w:pStyle w:val="TableParagraph"/>
              <w:spacing w:before="0" w:line="132" w:lineRule="auto"/>
              <w:ind w:left="1797"/>
              <w:rPr>
                <w:sz w:val="14"/>
              </w:rPr>
            </w:pPr>
            <w:r>
              <w:rPr>
                <w:noProof/>
                <w:sz w:val="14"/>
                <w:lang w:eastAsia="ru-RU"/>
              </w:rPr>
              <mc:AlternateContent>
                <mc:Choice Requires="wpg">
                  <w:drawing>
                    <wp:anchor distT="0" distB="0" distL="0" distR="0" simplePos="0" relativeHeight="460371968" behindDoc="1" locked="0" layoutInCell="1" allowOverlap="1" wp14:anchorId="4EDF4E80" wp14:editId="67D3654E">
                      <wp:simplePos x="0" y="0"/>
                      <wp:positionH relativeFrom="column">
                        <wp:posOffset>1136700</wp:posOffset>
                      </wp:positionH>
                      <wp:positionV relativeFrom="paragraph">
                        <wp:posOffset>172825</wp:posOffset>
                      </wp:positionV>
                      <wp:extent cx="126364" cy="762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364" cy="7620"/>
                                <a:chOff x="0" y="0"/>
                                <a:chExt cx="126364" cy="7620"/>
                              </a:xfrm>
                            </wpg:grpSpPr>
                            <wps:wsp>
                              <wps:cNvPr id="23" name="Graphic 23"/>
                              <wps:cNvSpPr/>
                              <wps:spPr>
                                <a:xfrm>
                                  <a:off x="0" y="3765"/>
                                  <a:ext cx="126364" cy="1270"/>
                                </a:xfrm>
                                <a:custGeom>
                                  <a:avLst/>
                                  <a:gdLst/>
                                  <a:ahLst/>
                                  <a:cxnLst/>
                                  <a:rect l="l" t="t" r="r" b="b"/>
                                  <a:pathLst>
                                    <a:path w="126364">
                                      <a:moveTo>
                                        <a:pt x="0" y="0"/>
                                      </a:moveTo>
                                      <a:lnTo>
                                        <a:pt x="126288" y="0"/>
                                      </a:lnTo>
                                    </a:path>
                                  </a:pathLst>
                                </a:custGeom>
                                <a:ln w="7531">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C10EFBC" id="Group 22" o:spid="_x0000_s1026" style="position:absolute;margin-left:89.5pt;margin-top:13.6pt;width:9.95pt;height:.6pt;z-index:-42944512;mso-wrap-distance-left:0;mso-wrap-distance-right:0" coordsize="12636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5hNegIAALEFAAAOAAAAZHJzL2Uyb0RvYy54bWykVEtv2zAMvg/YfxB0X504a1IYcYqhWYsB&#10;RVegLXZWZPmByZJGKXH670fRsdOmxQ6dDwYlUnx8H8nl5b7VbKfAN9bkfHo24UwZaYvGVDl/erz+&#10;csGZD8IUQlujcv6sPL9cff607FymUltbXShg6MT4rHM5r0NwWZJ4WatW+DPrlEFlaaEVAY9QJQWI&#10;Dr23Okknk3nSWSgcWKm8x9t1r+Qr8l+WSoafZelVYDrnmFugP9B/E//JaimyCoSrG3lIQ3wgi1Y0&#10;BoOOrtYiCLaF5o2rtpFgvS3DmbRtYsuykYpqwGqmk5NqbsBuHdVSZV3lRpgQ2hOcPuxW3u3ugTVF&#10;ztOUMyNa5IjCMjwjOJ2rMrS5Affg7qGvEMVbK397VCen+niujsb7Etr4CAtle0L9eURd7QOTeDlN&#10;57P5V84kqhbz9MCJrJG4N29k/f0frxKR9QEprTGNzmFv+SN8/v/ge6iFU8SKj9AM8M2O8PXdlM56&#10;AMkqokdw+swfgHwXm9lift435XvwTNMFwTMWKjK59eFGWUJZ7G596Du6GCRRD5Lcm0EEnIs4EZom&#10;InCGEwGc4URs+uBOhPguUhdF1o00xavW7tSjJWU4oQgzO2q1eWmFPKcXuA6GDkDT3gCFGAS7qRco&#10;MMovS9Mm5rA4n01pzLzVTXHdaB2T8FBtrjSwnYhDTl+sAj28MnPgw1r4urcj1cFMG+rkgZrYLxtb&#10;PCOzHW6GnPs/WwGKM/3DYO/ENTIIMAibQYCgrywtG8IHYz7ufwlwLIbPeUBa7+zQQiIbKIulj7bx&#10;pbHftsGWTeQT23nI6HDAdiaJ9gJKrxbPyzNZHTft6i8AAAD//wMAUEsDBBQABgAIAAAAIQAMEaDw&#10;4AAAAAkBAAAPAAAAZHJzL2Rvd25yZXYueG1sTI/NboMwEITvlfoO1lbqrTHQnwDFRFHU9hRFalIp&#10;ym0DG0DBNsIOkLfv5tQeZ3Y0+022mHQrBupdY42CcBaAIFPYsjGVgp/d51MMwnk0JbbWkIIrOVjk&#10;93cZpqUdzTcNW18JLjEuRQW1910qpStq0uhmtiPDt5PtNXqWfSXLHkcu162MguBNamwMf6ixo1VN&#10;xXl70Qq+RhyXz+HHsD6fVtfD7nWzX4ek1OPDtHwH4Wnyf2G44TM65Mx0tBdTOtGynie8xSuI5hGI&#10;WyCJExBHNuIXkHkm/y/IfwEAAP//AwBQSwECLQAUAAYACAAAACEAtoM4kv4AAADhAQAAEwAAAAAA&#10;AAAAAAAAAAAAAAAAW0NvbnRlbnRfVHlwZXNdLnhtbFBLAQItABQABgAIAAAAIQA4/SH/1gAAAJQB&#10;AAALAAAAAAAAAAAAAAAAAC8BAABfcmVscy8ucmVsc1BLAQItABQABgAIAAAAIQBpn5hNegIAALEF&#10;AAAOAAAAAAAAAAAAAAAAAC4CAABkcnMvZTJvRG9jLnhtbFBLAQItABQABgAIAAAAIQAMEaDw4AAA&#10;AAkBAAAPAAAAAAAAAAAAAAAAANQEAABkcnMvZG93bnJldi54bWxQSwUGAAAAAAQABADzAAAA4QUA&#10;AAAA&#10;">
                      <v:shape id="Graphic 23" o:spid="_x0000_s1027" style="position:absolute;top:3765;width:126364;height:1270;visibility:visible;mso-wrap-style:square;v-text-anchor:top" coordsize="1263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YzNxgAAANsAAAAPAAAAZHJzL2Rvd25yZXYueG1sRI9Pa8JA&#10;EMXvhX6HZQpeRDdVKCW6SpH6B8WC0YPHITtNQrOz6e4a47d3C0KPjzfv9+ZN552pRUvOV5YVvA4T&#10;EMS51RUXCk7H5eAdhA/IGmvLpOBGHuaz56cpptpe+UBtFgoRIexTVFCG0KRS+rwkg35oG+LofVtn&#10;METpCqkdXiPc1HKUJG/SYMWxocSGFiXlP9nFxDeO2/Zcf+3W/c/DyllaZfv8d6FU76X7mIAI1IX/&#10;40d6oxWMxvC3JQJAzu4AAAD//wMAUEsBAi0AFAAGAAgAAAAhANvh9svuAAAAhQEAABMAAAAAAAAA&#10;AAAAAAAAAAAAAFtDb250ZW50X1R5cGVzXS54bWxQSwECLQAUAAYACAAAACEAWvQsW78AAAAVAQAA&#10;CwAAAAAAAAAAAAAAAAAfAQAAX3JlbHMvLnJlbHNQSwECLQAUAAYACAAAACEADBmMzcYAAADbAAAA&#10;DwAAAAAAAAAAAAAAAAAHAgAAZHJzL2Rvd25yZXYueG1sUEsFBgAAAAADAAMAtwAAAPoCAAAAAA==&#10;" path="m,l126288,e" filled="f" strokeweight=".20919mm">
                        <v:path arrowok="t"/>
                      </v:shape>
                    </v:group>
                  </w:pict>
                </mc:Fallback>
              </mc:AlternateContent>
            </w:r>
            <w:r>
              <w:rPr>
                <w:i/>
                <w:spacing w:val="-2"/>
                <w:position w:val="-10"/>
                <w:sz w:val="24"/>
              </w:rPr>
              <w:t>t</w:t>
            </w:r>
            <w:r>
              <w:rPr>
                <w:i/>
                <w:spacing w:val="-38"/>
                <w:position w:val="-10"/>
                <w:sz w:val="24"/>
              </w:rPr>
              <w:t xml:space="preserve"> </w:t>
            </w:r>
            <w:r>
              <w:rPr>
                <w:spacing w:val="-10"/>
                <w:sz w:val="14"/>
              </w:rPr>
              <w:t>2</w:t>
            </w:r>
          </w:p>
          <w:p w14:paraId="403537DC" w14:textId="77777777" w:rsidR="00DD28B4" w:rsidRDefault="006F0148">
            <w:pPr>
              <w:pStyle w:val="TableParagraph"/>
              <w:spacing w:before="0" w:line="168" w:lineRule="auto"/>
              <w:ind w:left="102"/>
              <w:jc w:val="both"/>
              <w:rPr>
                <w:sz w:val="24"/>
              </w:rPr>
            </w:pPr>
            <w:r>
              <w:rPr>
                <w:i/>
                <w:sz w:val="24"/>
              </w:rPr>
              <w:t>s</w:t>
            </w:r>
            <w:r>
              <w:rPr>
                <w:i/>
                <w:position w:val="-5"/>
                <w:sz w:val="14"/>
              </w:rPr>
              <w:t>x</w:t>
            </w:r>
            <w:r>
              <w:rPr>
                <w:i/>
                <w:spacing w:val="-5"/>
                <w:position w:val="-5"/>
                <w:sz w:val="14"/>
              </w:rPr>
              <w:t xml:space="preserve"> </w:t>
            </w:r>
            <w:r>
              <w:rPr>
                <w:sz w:val="24"/>
              </w:rPr>
              <w:t>(</w:t>
            </w:r>
            <w:r>
              <w:rPr>
                <w:i/>
                <w:sz w:val="24"/>
              </w:rPr>
              <w:t>t</w:t>
            </w:r>
            <w:r>
              <w:rPr>
                <w:sz w:val="24"/>
              </w:rPr>
              <w:t>)</w:t>
            </w:r>
            <w:r>
              <w:rPr>
                <w:spacing w:val="-6"/>
                <w:sz w:val="24"/>
              </w:rPr>
              <w:t xml:space="preserve"> </w:t>
            </w:r>
            <w:r>
              <w:rPr>
                <w:rFonts w:ascii="Symbol" w:hAnsi="Symbol"/>
                <w:sz w:val="24"/>
              </w:rPr>
              <w:t></w:t>
            </w:r>
            <w:r>
              <w:rPr>
                <w:spacing w:val="-9"/>
                <w:sz w:val="24"/>
              </w:rPr>
              <w:t xml:space="preserve"> </w:t>
            </w:r>
            <w:r>
              <w:rPr>
                <w:i/>
                <w:sz w:val="24"/>
              </w:rPr>
              <w:t>v</w:t>
            </w:r>
            <w:r>
              <w:rPr>
                <w:position w:val="-5"/>
                <w:sz w:val="14"/>
              </w:rPr>
              <w:t>0</w:t>
            </w:r>
            <w:r>
              <w:rPr>
                <w:spacing w:val="-20"/>
                <w:position w:val="-5"/>
                <w:sz w:val="14"/>
              </w:rPr>
              <w:t xml:space="preserve"> </w:t>
            </w:r>
            <w:r>
              <w:rPr>
                <w:i/>
                <w:position w:val="-5"/>
                <w:sz w:val="14"/>
              </w:rPr>
              <w:t>x</w:t>
            </w:r>
            <w:r>
              <w:rPr>
                <w:i/>
                <w:spacing w:val="22"/>
                <w:position w:val="-5"/>
                <w:sz w:val="14"/>
              </w:rPr>
              <w:t xml:space="preserve"> </w:t>
            </w:r>
            <w:r>
              <w:rPr>
                <w:rFonts w:ascii="Symbol" w:hAnsi="Symbol"/>
                <w:sz w:val="24"/>
              </w:rPr>
              <w:t></w:t>
            </w:r>
            <w:r>
              <w:rPr>
                <w:spacing w:val="-38"/>
                <w:sz w:val="24"/>
              </w:rPr>
              <w:t xml:space="preserve"> </w:t>
            </w:r>
            <w:r>
              <w:rPr>
                <w:i/>
                <w:sz w:val="24"/>
              </w:rPr>
              <w:t>t</w:t>
            </w:r>
            <w:r>
              <w:rPr>
                <w:i/>
                <w:spacing w:val="-7"/>
                <w:sz w:val="24"/>
              </w:rPr>
              <w:t xml:space="preserve"> </w:t>
            </w:r>
            <w:r>
              <w:rPr>
                <w:rFonts w:ascii="Symbol" w:hAnsi="Symbol"/>
                <w:sz w:val="24"/>
              </w:rPr>
              <w:t></w:t>
            </w:r>
            <w:r>
              <w:rPr>
                <w:spacing w:val="-16"/>
                <w:sz w:val="24"/>
              </w:rPr>
              <w:t xml:space="preserve"> </w:t>
            </w:r>
            <w:r>
              <w:rPr>
                <w:i/>
                <w:sz w:val="24"/>
              </w:rPr>
              <w:t>a</w:t>
            </w:r>
            <w:r>
              <w:rPr>
                <w:i/>
                <w:position w:val="-5"/>
                <w:sz w:val="14"/>
              </w:rPr>
              <w:t>x</w:t>
            </w:r>
            <w:r>
              <w:rPr>
                <w:i/>
                <w:spacing w:val="21"/>
                <w:position w:val="-5"/>
                <w:sz w:val="14"/>
              </w:rPr>
              <w:t xml:space="preserve"> </w:t>
            </w:r>
            <w:r>
              <w:rPr>
                <w:rFonts w:ascii="Symbol" w:hAnsi="Symbol"/>
                <w:sz w:val="24"/>
              </w:rPr>
              <w:t></w:t>
            </w:r>
            <w:r>
              <w:rPr>
                <w:spacing w:val="17"/>
                <w:sz w:val="24"/>
              </w:rPr>
              <w:t xml:space="preserve"> </w:t>
            </w:r>
            <w:r>
              <w:rPr>
                <w:position w:val="-18"/>
                <w:sz w:val="24"/>
              </w:rPr>
              <w:t>2</w:t>
            </w:r>
            <w:r>
              <w:rPr>
                <w:spacing w:val="9"/>
                <w:position w:val="-18"/>
                <w:sz w:val="24"/>
              </w:rPr>
              <w:t xml:space="preserve"> </w:t>
            </w:r>
            <w:r>
              <w:rPr>
                <w:spacing w:val="-10"/>
                <w:sz w:val="24"/>
              </w:rPr>
              <w:t>,</w:t>
            </w:r>
          </w:p>
          <w:p w14:paraId="54ACBB27" w14:textId="77777777" w:rsidR="00DD28B4" w:rsidRDefault="006F0148">
            <w:pPr>
              <w:pStyle w:val="TableParagraph"/>
              <w:spacing w:before="218" w:line="429" w:lineRule="auto"/>
              <w:ind w:right="5892" w:firstLine="32"/>
              <w:rPr>
                <w:position w:val="2"/>
                <w:sz w:val="24"/>
              </w:rPr>
            </w:pPr>
            <w:r>
              <w:rPr>
                <w:i/>
                <w:sz w:val="24"/>
              </w:rPr>
              <w:t>v</w:t>
            </w:r>
            <w:r>
              <w:rPr>
                <w:i/>
                <w:position w:val="-5"/>
                <w:sz w:val="14"/>
              </w:rPr>
              <w:t>x</w:t>
            </w:r>
            <w:r>
              <w:rPr>
                <w:i/>
                <w:spacing w:val="-5"/>
                <w:position w:val="-5"/>
                <w:sz w:val="14"/>
              </w:rPr>
              <w:t xml:space="preserve"> </w:t>
            </w:r>
            <w:r>
              <w:rPr>
                <w:sz w:val="24"/>
              </w:rPr>
              <w:t>(</w:t>
            </w:r>
            <w:r>
              <w:rPr>
                <w:i/>
                <w:sz w:val="24"/>
              </w:rPr>
              <w:t>t</w:t>
            </w:r>
            <w:r>
              <w:rPr>
                <w:sz w:val="24"/>
              </w:rPr>
              <w:t>)</w:t>
            </w:r>
            <w:r>
              <w:rPr>
                <w:spacing w:val="-5"/>
                <w:sz w:val="24"/>
              </w:rPr>
              <w:t xml:space="preserve"> </w:t>
            </w:r>
            <w:r>
              <w:rPr>
                <w:rFonts w:ascii="Symbol" w:hAnsi="Symbol"/>
                <w:sz w:val="24"/>
              </w:rPr>
              <w:t></w:t>
            </w:r>
            <w:r>
              <w:rPr>
                <w:spacing w:val="-9"/>
                <w:sz w:val="24"/>
              </w:rPr>
              <w:t xml:space="preserve"> </w:t>
            </w:r>
            <w:r>
              <w:rPr>
                <w:i/>
                <w:sz w:val="24"/>
              </w:rPr>
              <w:t>v</w:t>
            </w:r>
            <w:r>
              <w:rPr>
                <w:position w:val="-5"/>
                <w:sz w:val="14"/>
              </w:rPr>
              <w:t>0</w:t>
            </w:r>
            <w:r>
              <w:rPr>
                <w:spacing w:val="-20"/>
                <w:position w:val="-5"/>
                <w:sz w:val="14"/>
              </w:rPr>
              <w:t xml:space="preserve"> </w:t>
            </w:r>
            <w:r>
              <w:rPr>
                <w:i/>
                <w:position w:val="-5"/>
                <w:sz w:val="14"/>
              </w:rPr>
              <w:t>x</w:t>
            </w:r>
            <w:r>
              <w:rPr>
                <w:i/>
                <w:spacing w:val="32"/>
                <w:position w:val="-5"/>
                <w:sz w:val="14"/>
              </w:rPr>
              <w:t xml:space="preserve"> </w:t>
            </w:r>
            <w:r>
              <w:rPr>
                <w:rFonts w:ascii="Symbol" w:hAnsi="Symbol"/>
                <w:sz w:val="24"/>
              </w:rPr>
              <w:t></w:t>
            </w:r>
            <w:r>
              <w:rPr>
                <w:spacing w:val="-16"/>
                <w:sz w:val="24"/>
              </w:rPr>
              <w:t xml:space="preserve"> </w:t>
            </w:r>
            <w:r>
              <w:rPr>
                <w:i/>
                <w:sz w:val="24"/>
              </w:rPr>
              <w:t>a</w:t>
            </w:r>
            <w:r>
              <w:rPr>
                <w:i/>
                <w:position w:val="-5"/>
                <w:sz w:val="14"/>
              </w:rPr>
              <w:t>x</w:t>
            </w:r>
            <w:r>
              <w:rPr>
                <w:i/>
                <w:spacing w:val="21"/>
                <w:position w:val="-5"/>
                <w:sz w:val="14"/>
              </w:rPr>
              <w:t xml:space="preserve"> </w:t>
            </w:r>
            <w:r>
              <w:rPr>
                <w:rFonts w:ascii="Symbol" w:hAnsi="Symbol"/>
                <w:sz w:val="24"/>
              </w:rPr>
              <w:t></w:t>
            </w:r>
            <w:r>
              <w:rPr>
                <w:spacing w:val="-38"/>
                <w:sz w:val="24"/>
              </w:rPr>
              <w:t xml:space="preserve"> </w:t>
            </w:r>
            <w:r>
              <w:rPr>
                <w:i/>
                <w:sz w:val="24"/>
              </w:rPr>
              <w:t>t</w:t>
            </w:r>
            <w:r>
              <w:rPr>
                <w:sz w:val="24"/>
              </w:rPr>
              <w:t xml:space="preserve">, </w:t>
            </w:r>
            <w:r>
              <w:rPr>
                <w:position w:val="2"/>
                <w:sz w:val="24"/>
              </w:rPr>
              <w:t>a</w:t>
            </w:r>
            <w:r>
              <w:rPr>
                <w:sz w:val="16"/>
              </w:rPr>
              <w:t>x</w:t>
            </w:r>
            <w:r>
              <w:rPr>
                <w:position w:val="2"/>
                <w:sz w:val="24"/>
              </w:rPr>
              <w:t>(t) = const,</w:t>
            </w:r>
          </w:p>
          <w:p w14:paraId="0194A4E8" w14:textId="77777777" w:rsidR="00DD28B4" w:rsidRDefault="006F0148">
            <w:pPr>
              <w:pStyle w:val="TableParagraph"/>
              <w:spacing w:before="0" w:line="60" w:lineRule="exact"/>
              <w:ind w:left="902"/>
              <w:rPr>
                <w:sz w:val="16"/>
              </w:rPr>
            </w:pPr>
            <w:r>
              <w:rPr>
                <w:spacing w:val="-10"/>
                <w:sz w:val="16"/>
              </w:rPr>
              <w:t>2</w:t>
            </w:r>
          </w:p>
          <w:p w14:paraId="3E8714AD" w14:textId="77777777" w:rsidR="00DD28B4" w:rsidRDefault="006F0148">
            <w:pPr>
              <w:pStyle w:val="TableParagraph"/>
              <w:spacing w:before="0" w:line="202" w:lineRule="exact"/>
              <w:rPr>
                <w:position w:val="2"/>
                <w:sz w:val="24"/>
              </w:rPr>
            </w:pPr>
            <w:r>
              <w:rPr>
                <w:position w:val="2"/>
                <w:sz w:val="24"/>
              </w:rPr>
              <w:t>v</w:t>
            </w:r>
            <w:r>
              <w:rPr>
                <w:sz w:val="16"/>
              </w:rPr>
              <w:t>2x</w:t>
            </w:r>
            <w:r>
              <w:rPr>
                <w:position w:val="11"/>
                <w:sz w:val="16"/>
              </w:rPr>
              <w:t>2</w:t>
            </w:r>
            <w:r>
              <w:rPr>
                <w:spacing w:val="21"/>
                <w:position w:val="11"/>
                <w:sz w:val="16"/>
              </w:rPr>
              <w:t xml:space="preserve"> </w:t>
            </w:r>
            <w:r>
              <w:rPr>
                <w:position w:val="2"/>
                <w:sz w:val="24"/>
              </w:rPr>
              <w:t>-</w:t>
            </w:r>
            <w:r>
              <w:rPr>
                <w:spacing w:val="-1"/>
                <w:position w:val="2"/>
                <w:sz w:val="24"/>
              </w:rPr>
              <w:t xml:space="preserve"> </w:t>
            </w:r>
            <w:r>
              <w:rPr>
                <w:position w:val="2"/>
                <w:sz w:val="24"/>
              </w:rPr>
              <w:t>v</w:t>
            </w:r>
            <w:r>
              <w:rPr>
                <w:sz w:val="16"/>
              </w:rPr>
              <w:t>1x</w:t>
            </w:r>
            <w:r>
              <w:rPr>
                <w:spacing w:val="79"/>
                <w:w w:val="150"/>
                <w:sz w:val="16"/>
              </w:rPr>
              <w:t xml:space="preserve"> </w:t>
            </w:r>
            <w:r>
              <w:rPr>
                <w:position w:val="2"/>
                <w:sz w:val="24"/>
              </w:rPr>
              <w:t xml:space="preserve">= </w:t>
            </w:r>
            <w:r>
              <w:rPr>
                <w:spacing w:val="-2"/>
                <w:position w:val="2"/>
                <w:sz w:val="24"/>
              </w:rPr>
              <w:t>2a</w:t>
            </w:r>
            <w:r>
              <w:rPr>
                <w:spacing w:val="-2"/>
                <w:sz w:val="16"/>
              </w:rPr>
              <w:t>x</w:t>
            </w:r>
            <w:r>
              <w:rPr>
                <w:spacing w:val="-2"/>
                <w:position w:val="2"/>
                <w:sz w:val="24"/>
              </w:rPr>
              <w:t>s</w:t>
            </w:r>
            <w:r>
              <w:rPr>
                <w:spacing w:val="-2"/>
                <w:sz w:val="16"/>
              </w:rPr>
              <w:t>x</w:t>
            </w:r>
            <w:r>
              <w:rPr>
                <w:spacing w:val="-2"/>
                <w:position w:val="2"/>
                <w:sz w:val="24"/>
              </w:rPr>
              <w:t>.</w:t>
            </w:r>
          </w:p>
          <w:p w14:paraId="5F30F3C2" w14:textId="77777777" w:rsidR="00DD28B4" w:rsidRDefault="006F0148">
            <w:pPr>
              <w:pStyle w:val="TableParagraph"/>
              <w:spacing w:before="212"/>
              <w:ind w:right="49"/>
              <w:jc w:val="both"/>
              <w:rPr>
                <w:sz w:val="24"/>
              </w:rPr>
            </w:pPr>
            <w:r>
              <w:rPr>
                <w:sz w:val="24"/>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DD28B4" w14:paraId="4D05587F" w14:textId="77777777">
        <w:trPr>
          <w:trHeight w:val="1307"/>
        </w:trPr>
        <w:tc>
          <w:tcPr>
            <w:tcW w:w="1078" w:type="dxa"/>
          </w:tcPr>
          <w:p w14:paraId="63171ABB" w14:textId="77777777" w:rsidR="00DD28B4" w:rsidRDefault="006F0148">
            <w:pPr>
              <w:pStyle w:val="TableParagraph"/>
              <w:ind w:left="10"/>
              <w:jc w:val="center"/>
              <w:rPr>
                <w:sz w:val="24"/>
              </w:rPr>
            </w:pPr>
            <w:r>
              <w:rPr>
                <w:spacing w:val="-5"/>
                <w:sz w:val="24"/>
              </w:rPr>
              <w:t>1.5</w:t>
            </w:r>
          </w:p>
        </w:tc>
        <w:tc>
          <w:tcPr>
            <w:tcW w:w="7996" w:type="dxa"/>
          </w:tcPr>
          <w:p w14:paraId="08695C44" w14:textId="77777777" w:rsidR="00DD28B4" w:rsidRDefault="006F0148">
            <w:pPr>
              <w:pStyle w:val="TableParagraph"/>
              <w:ind w:right="49"/>
              <w:jc w:val="both"/>
              <w:rPr>
                <w:sz w:val="24"/>
              </w:rPr>
            </w:pPr>
            <w:r>
              <w:rPr>
                <w:sz w:val="24"/>
              </w:rPr>
              <w:t>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w:t>
            </w:r>
            <w:r>
              <w:rPr>
                <w:spacing w:val="-1"/>
                <w:sz w:val="24"/>
              </w:rPr>
              <w:t xml:space="preserve"> </w:t>
            </w:r>
            <w:r>
              <w:rPr>
                <w:sz w:val="24"/>
              </w:rPr>
              <w:t>скорости</w:t>
            </w:r>
            <w:r>
              <w:rPr>
                <w:spacing w:val="-5"/>
                <w:sz w:val="24"/>
              </w:rPr>
              <w:t xml:space="preserve"> </w:t>
            </w:r>
            <w:r>
              <w:rPr>
                <w:sz w:val="24"/>
              </w:rPr>
              <w:t>и</w:t>
            </w:r>
            <w:r>
              <w:rPr>
                <w:spacing w:val="-2"/>
                <w:sz w:val="24"/>
              </w:rPr>
              <w:t xml:space="preserve"> </w:t>
            </w:r>
            <w:r>
              <w:rPr>
                <w:sz w:val="24"/>
              </w:rPr>
              <w:t>координаты</w:t>
            </w:r>
            <w:r>
              <w:rPr>
                <w:spacing w:val="-3"/>
                <w:sz w:val="24"/>
              </w:rPr>
              <w:t xml:space="preserve"> </w:t>
            </w:r>
            <w:r>
              <w:rPr>
                <w:sz w:val="24"/>
              </w:rPr>
              <w:t>при</w:t>
            </w:r>
            <w:r>
              <w:rPr>
                <w:spacing w:val="-3"/>
                <w:sz w:val="24"/>
              </w:rPr>
              <w:t xml:space="preserve"> </w:t>
            </w:r>
            <w:r>
              <w:rPr>
                <w:sz w:val="24"/>
              </w:rPr>
              <w:t>свободном</w:t>
            </w:r>
            <w:r>
              <w:rPr>
                <w:spacing w:val="-7"/>
                <w:sz w:val="24"/>
              </w:rPr>
              <w:t xml:space="preserve"> </w:t>
            </w:r>
            <w:r>
              <w:rPr>
                <w:sz w:val="24"/>
              </w:rPr>
              <w:t>падении тела</w:t>
            </w:r>
            <w:r>
              <w:rPr>
                <w:spacing w:val="-4"/>
                <w:sz w:val="24"/>
              </w:rPr>
              <w:t xml:space="preserve"> </w:t>
            </w:r>
            <w:r>
              <w:rPr>
                <w:sz w:val="24"/>
              </w:rPr>
              <w:t>по</w:t>
            </w:r>
            <w:r>
              <w:rPr>
                <w:spacing w:val="-2"/>
                <w:sz w:val="24"/>
              </w:rPr>
              <w:t xml:space="preserve"> </w:t>
            </w:r>
            <w:r>
              <w:rPr>
                <w:sz w:val="24"/>
              </w:rPr>
              <w:t>вертикали</w:t>
            </w:r>
          </w:p>
        </w:tc>
      </w:tr>
      <w:tr w:rsidR="00DD28B4" w14:paraId="6A231CE9" w14:textId="77777777">
        <w:trPr>
          <w:trHeight w:val="5057"/>
        </w:trPr>
        <w:tc>
          <w:tcPr>
            <w:tcW w:w="1078" w:type="dxa"/>
          </w:tcPr>
          <w:p w14:paraId="6120D807" w14:textId="77777777" w:rsidR="00DD28B4" w:rsidRDefault="006F0148">
            <w:pPr>
              <w:pStyle w:val="TableParagraph"/>
              <w:ind w:left="10"/>
              <w:jc w:val="center"/>
              <w:rPr>
                <w:sz w:val="24"/>
              </w:rPr>
            </w:pPr>
            <w:r>
              <w:rPr>
                <w:spacing w:val="-5"/>
                <w:sz w:val="24"/>
              </w:rPr>
              <w:t>1.6</w:t>
            </w:r>
          </w:p>
        </w:tc>
        <w:tc>
          <w:tcPr>
            <w:tcW w:w="7996" w:type="dxa"/>
          </w:tcPr>
          <w:p w14:paraId="440C60DB" w14:textId="77777777" w:rsidR="00DD28B4" w:rsidRDefault="006F0148">
            <w:pPr>
              <w:pStyle w:val="TableParagraph"/>
              <w:rPr>
                <w:sz w:val="24"/>
              </w:rPr>
            </w:pPr>
            <w:r>
              <w:rPr>
                <w:sz w:val="24"/>
              </w:rPr>
              <w:t>Скорость</w:t>
            </w:r>
            <w:r>
              <w:rPr>
                <w:spacing w:val="80"/>
                <w:sz w:val="24"/>
              </w:rPr>
              <w:t xml:space="preserve"> </w:t>
            </w:r>
            <w:r>
              <w:rPr>
                <w:sz w:val="24"/>
              </w:rPr>
              <w:t>равномерного</w:t>
            </w:r>
            <w:r>
              <w:rPr>
                <w:spacing w:val="80"/>
                <w:sz w:val="24"/>
              </w:rPr>
              <w:t xml:space="preserve"> </w:t>
            </w:r>
            <w:r>
              <w:rPr>
                <w:sz w:val="24"/>
              </w:rPr>
              <w:t>движения</w:t>
            </w:r>
            <w:r>
              <w:rPr>
                <w:spacing w:val="80"/>
                <w:sz w:val="24"/>
              </w:rPr>
              <w:t xml:space="preserve"> </w:t>
            </w:r>
            <w:r>
              <w:rPr>
                <w:sz w:val="24"/>
              </w:rPr>
              <w:t>тела</w:t>
            </w:r>
            <w:r>
              <w:rPr>
                <w:spacing w:val="80"/>
                <w:sz w:val="24"/>
              </w:rPr>
              <w:t xml:space="preserve"> </w:t>
            </w:r>
            <w:r>
              <w:rPr>
                <w:sz w:val="24"/>
              </w:rPr>
              <w:t>по</w:t>
            </w:r>
            <w:r>
              <w:rPr>
                <w:spacing w:val="80"/>
                <w:sz w:val="24"/>
              </w:rPr>
              <w:t xml:space="preserve"> </w:t>
            </w:r>
            <w:r>
              <w:rPr>
                <w:sz w:val="24"/>
              </w:rPr>
              <w:t>окружности.</w:t>
            </w:r>
            <w:r>
              <w:rPr>
                <w:spacing w:val="80"/>
                <w:sz w:val="24"/>
              </w:rPr>
              <w:t xml:space="preserve"> </w:t>
            </w:r>
            <w:r>
              <w:rPr>
                <w:sz w:val="24"/>
              </w:rPr>
              <w:t>Направление</w:t>
            </w:r>
            <w:r>
              <w:rPr>
                <w:spacing w:val="80"/>
                <w:w w:val="150"/>
                <w:sz w:val="24"/>
              </w:rPr>
              <w:t xml:space="preserve"> </w:t>
            </w:r>
            <w:r>
              <w:rPr>
                <w:spacing w:val="-2"/>
                <w:sz w:val="24"/>
              </w:rPr>
              <w:t>скорости.</w:t>
            </w:r>
          </w:p>
          <w:p w14:paraId="29EC8302" w14:textId="77777777" w:rsidR="00DD28B4" w:rsidRDefault="006F0148">
            <w:pPr>
              <w:pStyle w:val="TableParagraph"/>
              <w:spacing w:before="0"/>
              <w:rPr>
                <w:sz w:val="24"/>
              </w:rPr>
            </w:pPr>
            <w:r>
              <w:rPr>
                <w:sz w:val="24"/>
              </w:rPr>
              <w:t>Формула</w:t>
            </w:r>
            <w:r>
              <w:rPr>
                <w:spacing w:val="40"/>
                <w:sz w:val="24"/>
              </w:rPr>
              <w:t xml:space="preserve"> </w:t>
            </w:r>
            <w:r>
              <w:rPr>
                <w:sz w:val="24"/>
              </w:rPr>
              <w:t>для</w:t>
            </w:r>
            <w:r>
              <w:rPr>
                <w:spacing w:val="40"/>
                <w:sz w:val="24"/>
              </w:rPr>
              <w:t xml:space="preserve"> </w:t>
            </w:r>
            <w:r>
              <w:rPr>
                <w:sz w:val="24"/>
              </w:rPr>
              <w:t>вычисления</w:t>
            </w:r>
            <w:r>
              <w:rPr>
                <w:spacing w:val="40"/>
                <w:sz w:val="24"/>
              </w:rPr>
              <w:t xml:space="preserve"> </w:t>
            </w:r>
            <w:r>
              <w:rPr>
                <w:sz w:val="24"/>
              </w:rPr>
              <w:t>скорости</w:t>
            </w:r>
            <w:r>
              <w:rPr>
                <w:spacing w:val="40"/>
                <w:sz w:val="24"/>
              </w:rPr>
              <w:t xml:space="preserve"> </w:t>
            </w:r>
            <w:r>
              <w:rPr>
                <w:sz w:val="24"/>
              </w:rPr>
              <w:t>через</w:t>
            </w:r>
            <w:r>
              <w:rPr>
                <w:spacing w:val="40"/>
                <w:sz w:val="24"/>
              </w:rPr>
              <w:t xml:space="preserve"> </w:t>
            </w:r>
            <w:r>
              <w:rPr>
                <w:sz w:val="24"/>
              </w:rPr>
              <w:t>радиус</w:t>
            </w:r>
            <w:r>
              <w:rPr>
                <w:spacing w:val="40"/>
                <w:sz w:val="24"/>
              </w:rPr>
              <w:t xml:space="preserve"> </w:t>
            </w:r>
            <w:r>
              <w:rPr>
                <w:sz w:val="24"/>
              </w:rPr>
              <w:t>окружности</w:t>
            </w:r>
            <w:r>
              <w:rPr>
                <w:spacing w:val="40"/>
                <w:sz w:val="24"/>
              </w:rPr>
              <w:t xml:space="preserve"> </w:t>
            </w:r>
            <w:r>
              <w:rPr>
                <w:sz w:val="24"/>
              </w:rPr>
              <w:t>и</w:t>
            </w:r>
            <w:r>
              <w:rPr>
                <w:spacing w:val="40"/>
                <w:sz w:val="24"/>
              </w:rPr>
              <w:t xml:space="preserve"> </w:t>
            </w:r>
            <w:r>
              <w:rPr>
                <w:sz w:val="24"/>
              </w:rPr>
              <w:t>период</w:t>
            </w:r>
            <w:r>
              <w:rPr>
                <w:spacing w:val="80"/>
                <w:sz w:val="24"/>
              </w:rPr>
              <w:t xml:space="preserve"> </w:t>
            </w:r>
            <w:r>
              <w:rPr>
                <w:spacing w:val="-2"/>
                <w:sz w:val="24"/>
              </w:rPr>
              <w:t>обращения:</w:t>
            </w:r>
          </w:p>
          <w:p w14:paraId="716AA835" w14:textId="77777777" w:rsidR="00DD28B4" w:rsidRDefault="006F0148">
            <w:pPr>
              <w:pStyle w:val="TableParagraph"/>
              <w:spacing w:before="209" w:line="184" w:lineRule="auto"/>
              <w:ind w:left="94"/>
              <w:rPr>
                <w:position w:val="-14"/>
                <w:sz w:val="24"/>
              </w:rPr>
            </w:pPr>
            <w:r>
              <w:rPr>
                <w:i/>
                <w:position w:val="-14"/>
                <w:sz w:val="24"/>
              </w:rPr>
              <w:t>v</w:t>
            </w:r>
            <w:r>
              <w:rPr>
                <w:i/>
                <w:spacing w:val="-10"/>
                <w:position w:val="-14"/>
                <w:sz w:val="24"/>
              </w:rPr>
              <w:t xml:space="preserve"> </w:t>
            </w:r>
            <w:r>
              <w:rPr>
                <w:rFonts w:ascii="Symbol" w:hAnsi="Symbol"/>
                <w:position w:val="-14"/>
                <w:sz w:val="24"/>
              </w:rPr>
              <w:t></w:t>
            </w:r>
            <w:r>
              <w:rPr>
                <w:spacing w:val="10"/>
                <w:position w:val="-14"/>
                <w:sz w:val="24"/>
              </w:rPr>
              <w:t xml:space="preserve"> </w:t>
            </w:r>
            <w:r>
              <w:rPr>
                <w:sz w:val="24"/>
              </w:rPr>
              <w:t>2</w:t>
            </w:r>
            <w:r>
              <w:rPr>
                <w:rFonts w:ascii="Symbol" w:hAnsi="Symbol"/>
                <w:sz w:val="24"/>
              </w:rPr>
              <w:t></w:t>
            </w:r>
            <w:r>
              <w:rPr>
                <w:spacing w:val="-20"/>
                <w:sz w:val="24"/>
              </w:rPr>
              <w:t xml:space="preserve"> </w:t>
            </w:r>
            <w:r>
              <w:rPr>
                <w:i/>
                <w:sz w:val="24"/>
              </w:rPr>
              <w:t>R</w:t>
            </w:r>
            <w:r>
              <w:rPr>
                <w:i/>
                <w:spacing w:val="-20"/>
                <w:sz w:val="24"/>
              </w:rPr>
              <w:t xml:space="preserve"> </w:t>
            </w:r>
            <w:r>
              <w:rPr>
                <w:spacing w:val="-10"/>
                <w:position w:val="-14"/>
                <w:sz w:val="24"/>
              </w:rPr>
              <w:t>.</w:t>
            </w:r>
          </w:p>
          <w:p w14:paraId="23C3FA35" w14:textId="77777777" w:rsidR="00DD28B4" w:rsidRDefault="006F0148">
            <w:pPr>
              <w:pStyle w:val="TableParagraph"/>
              <w:spacing w:before="0" w:line="230" w:lineRule="exact"/>
              <w:ind w:left="593"/>
              <w:rPr>
                <w:i/>
                <w:sz w:val="24"/>
              </w:rPr>
            </w:pPr>
            <w:r>
              <w:rPr>
                <w:i/>
                <w:noProof/>
                <w:sz w:val="24"/>
                <w:lang w:eastAsia="ru-RU"/>
              </w:rPr>
              <mc:AlternateContent>
                <mc:Choice Requires="wpg">
                  <w:drawing>
                    <wp:anchor distT="0" distB="0" distL="0" distR="0" simplePos="0" relativeHeight="460372480" behindDoc="1" locked="0" layoutInCell="1" allowOverlap="1" wp14:anchorId="33E25540" wp14:editId="0CED5204">
                      <wp:simplePos x="0" y="0"/>
                      <wp:positionH relativeFrom="column">
                        <wp:posOffset>286613</wp:posOffset>
                      </wp:positionH>
                      <wp:positionV relativeFrom="paragraph">
                        <wp:posOffset>-46671</wp:posOffset>
                      </wp:positionV>
                      <wp:extent cx="290830" cy="762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0830" cy="7620"/>
                                <a:chOff x="0" y="0"/>
                                <a:chExt cx="290830" cy="7620"/>
                              </a:xfrm>
                            </wpg:grpSpPr>
                            <wps:wsp>
                              <wps:cNvPr id="25" name="Graphic 25"/>
                              <wps:cNvSpPr/>
                              <wps:spPr>
                                <a:xfrm>
                                  <a:off x="0" y="3752"/>
                                  <a:ext cx="290830" cy="1270"/>
                                </a:xfrm>
                                <a:custGeom>
                                  <a:avLst/>
                                  <a:gdLst/>
                                  <a:ahLst/>
                                  <a:cxnLst/>
                                  <a:rect l="l" t="t" r="r" b="b"/>
                                  <a:pathLst>
                                    <a:path w="290830">
                                      <a:moveTo>
                                        <a:pt x="0" y="0"/>
                                      </a:moveTo>
                                      <a:lnTo>
                                        <a:pt x="290525" y="0"/>
                                      </a:lnTo>
                                    </a:path>
                                  </a:pathLst>
                                </a:custGeom>
                                <a:ln w="7505">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0E524FD" id="Group 24" o:spid="_x0000_s1026" style="position:absolute;margin-left:22.55pt;margin-top:-3.65pt;width:22.9pt;height:.6pt;z-index:-42944000;mso-wrap-distance-left:0;mso-wrap-distance-right:0" coordsize="2908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pm1eQIAALEFAAAOAAAAZHJzL2Uyb0RvYy54bWykVEtv2zAMvg/YfxB0X524S9MZdYqhXYMB&#10;RVegGXZWZPmByZJGKXHy70fRsdOmxQ6dDwYlUnx8H8mr612r2VaBb6zJ+fRswpky0haNqXL+c3X3&#10;6ZIzH4QphLZG5XyvPL9efPxw1blMpba2ulDA0InxWedyXofgsiTxslat8GfWKYPK0kIrAh6hSgoQ&#10;HXpvdZJOJhdJZ6FwYKXyHm9veyVfkP+yVDL8KEuvAtM5x9wC/YH+6/hPFlciq0C4upGHNMQ7smhF&#10;YzDo6OpWBME20Lxy1TYSrLdlOJO2TWxZNlJRDVjNdHJSzRLsxlEtVdZVboQJoT3B6d1u5cP2EVhT&#10;5Dz9zJkRLXJEYRmeEZzOVRnaLME9uUfoK0Tx3srfHtXJqT6eq6PxroQ2PsJC2Y5Q34+oq11gEi/T&#10;L5PLc+RGomp+kR44kTUS9+qNrL/941Uisj4gpTWm0TnsLX+Ez/8ffE+1cIpY8RGaAb7ZEb6+m9JZ&#10;DyBZRfQITp/5A5BvYnM+n6V9U74FzzSdEzxjoSKTGx+WyhLKYnvvQ9/RxSCJepDkzgwi4FzEidA0&#10;EYEznAjgDCdi3Qd3IsR3kboosm6kKV61dqtWlpThhCLM7KjV5rkV8jxDTNjQAWjaG6AQg2A39QIF&#10;Rvl5adrEHOazyYzGzFvdFHeN1jEJD9X6RgPbijjk9MUq0MMLMwc+3Apf93akOphpQ508UBP7ZW2L&#10;PTLb4WbIuf+zEaA4098N9k5cI4MAg7AeBAj6xtKyIXww5mr3S4BjMXzOA9L6YIcWEtlAWSx9tI0v&#10;jf26CbZsIp/YzkNGhwO2M0m0F1B6sXien8nquGkXfwEAAP//AwBQSwMEFAAGAAgAAAAhAArMovre&#10;AAAABwEAAA8AAABkcnMvZG93bnJldi54bWxMjsFOwzAQRO9I/IO1SNxax5QWGuJUVQWcqkq0SIjb&#10;Nt4mUeN1FLtJ+veYExxHM3rzstVoG9FT52vHGtQ0AUFcOFNzqeHz8DZ5BuEDssHGMWm4kodVfnuT&#10;YWrcwB/U70MpIoR9ihqqENpUSl9UZNFPXUscu5PrLIYYu1KaDocIt418SJKFtFhzfKiwpU1FxXl/&#10;sRreBxzWM/Xab8+nzfX7MN99bRVpfX83rl9ABBrD3xh+9aM65NHp6C5svGg0PM5VXGqYPM1AxH6Z&#10;LEEcY14okHkm//vnPwAAAP//AwBQSwECLQAUAAYACAAAACEAtoM4kv4AAADhAQAAEwAAAAAAAAAA&#10;AAAAAAAAAAAAW0NvbnRlbnRfVHlwZXNdLnhtbFBLAQItABQABgAIAAAAIQA4/SH/1gAAAJQBAAAL&#10;AAAAAAAAAAAAAAAAAC8BAABfcmVscy8ucmVsc1BLAQItABQABgAIAAAAIQCJFpm1eQIAALEFAAAO&#10;AAAAAAAAAAAAAAAAAC4CAABkcnMvZTJvRG9jLnhtbFBLAQItABQABgAIAAAAIQAKzKL63gAAAAcB&#10;AAAPAAAAAAAAAAAAAAAAANMEAABkcnMvZG93bnJldi54bWxQSwUGAAAAAAQABADzAAAA3gUAAAAA&#10;">
                      <v:shape id="Graphic 25" o:spid="_x0000_s1027" style="position:absolute;top:3752;width:290830;height:1270;visibility:visible;mso-wrap-style:square;v-text-anchor:top" coordsize="2908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mRowwAAANsAAAAPAAAAZHJzL2Rvd25yZXYueG1sRI9BawIx&#10;FITvBf9DeEIvRbMuWGQ1igiC9VZrKd6em+fuYvKyJFHXf98IgsdhZr5hZovOGnElHxrHCkbDDARx&#10;6XTDlYL9z3owAREiskbjmBTcKcBi3nubYaHdjb/puouVSBAOBSqoY2wLKUNZk8UwdC1x8k7OW4xJ&#10;+kpqj7cEt0bmWfYpLTacFmpsaVVTed5drILVn/46TLzZ7rtNOaLjL+UX86HUe79bTkFE6uIr/Gxv&#10;tIJ8DI8v6QfI+T8AAAD//wMAUEsBAi0AFAAGAAgAAAAhANvh9svuAAAAhQEAABMAAAAAAAAAAAAA&#10;AAAAAAAAAFtDb250ZW50X1R5cGVzXS54bWxQSwECLQAUAAYACAAAACEAWvQsW78AAAAVAQAACwAA&#10;AAAAAAAAAAAAAAAfAQAAX3JlbHMvLnJlbHNQSwECLQAUAAYACAAAACEAibZkaMMAAADbAAAADwAA&#10;AAAAAAAAAAAAAAAHAgAAZHJzL2Rvd25yZXYueG1sUEsFBgAAAAADAAMAtwAAAPcCAAAAAA==&#10;" path="m,l290525,e" filled="f" strokeweight=".20847mm">
                        <v:path arrowok="t"/>
                      </v:shape>
                    </v:group>
                  </w:pict>
                </mc:Fallback>
              </mc:AlternateContent>
            </w:r>
            <w:r>
              <w:rPr>
                <w:i/>
                <w:spacing w:val="-10"/>
                <w:sz w:val="24"/>
              </w:rPr>
              <w:t>T</w:t>
            </w:r>
          </w:p>
          <w:p w14:paraId="30628DF5" w14:textId="77777777" w:rsidR="00DD28B4" w:rsidRDefault="006F0148">
            <w:pPr>
              <w:pStyle w:val="TableParagraph"/>
              <w:tabs>
                <w:tab w:val="left" w:pos="2603"/>
                <w:tab w:val="left" w:pos="3990"/>
                <w:tab w:val="left" w:pos="5601"/>
              </w:tabs>
              <w:spacing w:before="205"/>
              <w:ind w:right="51"/>
              <w:rPr>
                <w:sz w:val="24"/>
              </w:rPr>
            </w:pPr>
            <w:r>
              <w:rPr>
                <w:spacing w:val="-2"/>
                <w:sz w:val="24"/>
              </w:rPr>
              <w:t>Центростремительное</w:t>
            </w:r>
            <w:r>
              <w:rPr>
                <w:sz w:val="24"/>
              </w:rPr>
              <w:tab/>
            </w:r>
            <w:r>
              <w:rPr>
                <w:spacing w:val="-2"/>
                <w:sz w:val="24"/>
              </w:rPr>
              <w:t>ускорение.</w:t>
            </w:r>
            <w:r>
              <w:rPr>
                <w:sz w:val="24"/>
              </w:rPr>
              <w:tab/>
            </w:r>
            <w:r>
              <w:rPr>
                <w:spacing w:val="-2"/>
                <w:sz w:val="24"/>
              </w:rPr>
              <w:t>Направление</w:t>
            </w:r>
            <w:r>
              <w:rPr>
                <w:sz w:val="24"/>
              </w:rPr>
              <w:tab/>
            </w:r>
            <w:r>
              <w:rPr>
                <w:spacing w:val="-2"/>
                <w:sz w:val="24"/>
              </w:rPr>
              <w:t xml:space="preserve">центростремительного </w:t>
            </w:r>
            <w:r>
              <w:rPr>
                <w:sz w:val="24"/>
              </w:rPr>
              <w:t>ускорения. Формула для вычисления ускорения:</w:t>
            </w:r>
          </w:p>
          <w:p w14:paraId="4FECCD84" w14:textId="77777777" w:rsidR="00DD28B4" w:rsidRDefault="00DD28B4">
            <w:pPr>
              <w:pStyle w:val="TableParagraph"/>
              <w:spacing w:before="8"/>
              <w:ind w:left="0"/>
              <w:rPr>
                <w:b/>
                <w:sz w:val="24"/>
              </w:rPr>
            </w:pPr>
          </w:p>
          <w:p w14:paraId="4A950ECE" w14:textId="77777777" w:rsidR="00DD28B4" w:rsidRDefault="006F0148">
            <w:pPr>
              <w:pStyle w:val="TableParagraph"/>
              <w:spacing w:before="0" w:line="132" w:lineRule="auto"/>
              <w:ind w:left="574"/>
              <w:rPr>
                <w:sz w:val="14"/>
              </w:rPr>
            </w:pPr>
            <w:r>
              <w:rPr>
                <w:noProof/>
                <w:sz w:val="14"/>
                <w:lang w:eastAsia="ru-RU"/>
              </w:rPr>
              <mc:AlternateContent>
                <mc:Choice Requires="wpg">
                  <w:drawing>
                    <wp:anchor distT="0" distB="0" distL="0" distR="0" simplePos="0" relativeHeight="460372992" behindDoc="1" locked="0" layoutInCell="1" allowOverlap="1" wp14:anchorId="07702E29" wp14:editId="75A7920A">
                      <wp:simplePos x="0" y="0"/>
                      <wp:positionH relativeFrom="column">
                        <wp:posOffset>357720</wp:posOffset>
                      </wp:positionH>
                      <wp:positionV relativeFrom="paragraph">
                        <wp:posOffset>172818</wp:posOffset>
                      </wp:positionV>
                      <wp:extent cx="148590" cy="762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590" cy="7620"/>
                                <a:chOff x="0" y="0"/>
                                <a:chExt cx="148590" cy="7620"/>
                              </a:xfrm>
                            </wpg:grpSpPr>
                            <wps:wsp>
                              <wps:cNvPr id="27" name="Graphic 27"/>
                              <wps:cNvSpPr/>
                              <wps:spPr>
                                <a:xfrm>
                                  <a:off x="0" y="3771"/>
                                  <a:ext cx="148590" cy="1270"/>
                                </a:xfrm>
                                <a:custGeom>
                                  <a:avLst/>
                                  <a:gdLst/>
                                  <a:ahLst/>
                                  <a:cxnLst/>
                                  <a:rect l="l" t="t" r="r" b="b"/>
                                  <a:pathLst>
                                    <a:path w="148590">
                                      <a:moveTo>
                                        <a:pt x="0" y="0"/>
                                      </a:moveTo>
                                      <a:lnTo>
                                        <a:pt x="148056" y="0"/>
                                      </a:lnTo>
                                    </a:path>
                                  </a:pathLst>
                                </a:custGeom>
                                <a:ln w="7543">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64231A1" id="Group 26" o:spid="_x0000_s1026" style="position:absolute;margin-left:28.15pt;margin-top:13.6pt;width:11.7pt;height:.6pt;z-index:-42943488;mso-wrap-distance-left:0;mso-wrap-distance-right:0" coordsize="14859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l8HegIAALEFAAAOAAAAZHJzL2Uyb0RvYy54bWykVEtv2zAMvg/YfxB0X52kD3dGnGJo1mJA&#10;0RZohp0VWX5gsqRRSpz++1F07LRpsUPng0GJFB/fR3J+tWs12yrwjTU5n55MOFNG2qIxVc5/rm6+&#10;XHLmgzCF0NaonD8rz68Wnz/NO5epma2tLhQwdGJ81rmc1yG4LEm8rFUr/Il1yqCytNCKgEeokgJE&#10;h95bncwmk4uks1A4sFJ5j7fLXskX5L8slQwPZelVYDrnmFugP9B/Hf/JYi6yCoSrG7lPQ3wgi1Y0&#10;BoOOrpYiCLaB5o2rtpFgvS3DibRtYsuykYpqwGqmk6NqbsFuHNVSZV3lRpgQ2iOcPuxW3m8fgTVF&#10;zmcXnBnRIkcUluEZwelclaHNLbgn9wh9hSjeWfnbozo51sdzdTDeldDGR1go2xHqzyPqaheYxMvp&#10;2eX5V+RGoiq9mO05kTUS9+aNrL//41Uisj4gpTWm0TnsLX+Az/8ffE+1cIpY8RGaAb70AF/fTbO0&#10;B5CsInoEp8/8Hsh3sTlN02nflO/BM52lBM9YqMjkxodbZQllsb3zoe/oYpBEPUhyZwYRcC7iRGia&#10;iMAZTgRwhhOx7oM7EeK7SF0UWTfSFK9au1UrS8pwRBFmdtBq89IKeZ6cY5MNHYCmvQEKMQh2Uy9Q&#10;YJRflqZNzCE9PzulMfNWN8VNo3VMwkO1vtbAtiIOOX2xCvTwysyBD0vh696OVHszbaiTB2piv6xt&#10;8YzMdrgZcu7/bAQozvQPg70T18ggwCCsBwGCvra0bAgfjLna/RLgWAyf84C03tuhhUQ2UBZLH23j&#10;S2O/bYItm8gntvOQ0f6A7UwS7QWUXi2el2eyOmzaxV8AAAD//wMAUEsDBBQABgAIAAAAIQBeHqKB&#10;3gAAAAcBAAAPAAAAZHJzL2Rvd25yZXYueG1sTI7BSsNAFEX3gv8wPMGdnSS1TY2ZlFLUVRFsBXH3&#10;mnlNQjNvQmaapH/vuNLl5V7OPfl6Mq0YqHeNZQXxLAJBXFrdcKXg8/D6sALhPLLG1jIpuJKDdXF7&#10;k2Om7cgfNOx9JQKEXYYKau+7TEpX1mTQzWxHHLqT7Q36EPtK6h7HADetTKJoKQ02HB5q7GhbU3ne&#10;X4yCtxHHzTx+GXbn0/b6fVi8f+1iUur+bto8g/A0+b8x/OoHdSiC09FeWDvRKlgs52GpIEkTEKFP&#10;n1IQx5BXjyCLXP73L34AAAD//wMAUEsBAi0AFAAGAAgAAAAhALaDOJL+AAAA4QEAABMAAAAAAAAA&#10;AAAAAAAAAAAAAFtDb250ZW50X1R5cGVzXS54bWxQSwECLQAUAAYACAAAACEAOP0h/9YAAACUAQAA&#10;CwAAAAAAAAAAAAAAAAAvAQAAX3JlbHMvLnJlbHNQSwECLQAUAAYACAAAACEABC5fB3oCAACxBQAA&#10;DgAAAAAAAAAAAAAAAAAuAgAAZHJzL2Uyb0RvYy54bWxQSwECLQAUAAYACAAAACEAXh6igd4AAAAH&#10;AQAADwAAAAAAAAAAAAAAAADUBAAAZHJzL2Rvd25yZXYueG1sUEsFBgAAAAAEAAQA8wAAAN8FAAAA&#10;AA==&#10;">
                      <v:shape id="Graphic 27" o:spid="_x0000_s1027" style="position:absolute;top:3771;width:148590;height:1270;visibility:visible;mso-wrap-style:square;v-text-anchor:top" coordsize="1485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UR4wwAAANsAAAAPAAAAZHJzL2Rvd25yZXYueG1sRI/fSsMw&#10;FMbvBd8hHMEbcel64aRbNoYg6M1knQ9wbM6asuYkNLFLfXozGOzy4/vz41ttku3FSEPoHCuYzwoQ&#10;xI3THbcKvg/vz68gQkTW2DsmBRMF2Kzv71ZYaXfmPY11bEUe4VChAhOjr6QMjSGLYeY8cfaObrAY&#10;sxxaqQc853Hby7IoXqTFjjPBoKc3Q82p/rUZUno/pfrPHszu6SfNp6/d535U6vEhbZcgIqV4C1/b&#10;H1pBuYDLl/wD5PofAAD//wMAUEsBAi0AFAAGAAgAAAAhANvh9svuAAAAhQEAABMAAAAAAAAAAAAA&#10;AAAAAAAAAFtDb250ZW50X1R5cGVzXS54bWxQSwECLQAUAAYACAAAACEAWvQsW78AAAAVAQAACwAA&#10;AAAAAAAAAAAAAAAfAQAAX3JlbHMvLnJlbHNQSwECLQAUAAYACAAAACEABJVEeMMAAADbAAAADwAA&#10;AAAAAAAAAAAAAAAHAgAAZHJzL2Rvd25yZXYueG1sUEsFBgAAAAADAAMAtwAAAPcCAAAAAA==&#10;" path="m,l148056,e" filled="f" strokeweight=".20953mm">
                        <v:path arrowok="t"/>
                      </v:shape>
                    </v:group>
                  </w:pict>
                </mc:Fallback>
              </mc:AlternateContent>
            </w:r>
            <w:r>
              <w:rPr>
                <w:i/>
                <w:spacing w:val="-5"/>
                <w:position w:val="-10"/>
                <w:sz w:val="24"/>
              </w:rPr>
              <w:t>v</w:t>
            </w:r>
            <w:r>
              <w:rPr>
                <w:spacing w:val="-5"/>
                <w:sz w:val="14"/>
              </w:rPr>
              <w:t>2</w:t>
            </w:r>
          </w:p>
          <w:p w14:paraId="5365C41C" w14:textId="77777777" w:rsidR="00DD28B4" w:rsidRDefault="006F0148">
            <w:pPr>
              <w:pStyle w:val="TableParagraph"/>
              <w:spacing w:before="0" w:line="168" w:lineRule="auto"/>
              <w:ind w:left="98"/>
              <w:rPr>
                <w:sz w:val="24"/>
              </w:rPr>
            </w:pPr>
            <w:r>
              <w:rPr>
                <w:i/>
                <w:sz w:val="24"/>
              </w:rPr>
              <w:t>a</w:t>
            </w:r>
            <w:r>
              <w:rPr>
                <w:position w:val="-5"/>
                <w:sz w:val="14"/>
              </w:rPr>
              <w:t>ц</w:t>
            </w:r>
            <w:r>
              <w:rPr>
                <w:spacing w:val="44"/>
                <w:position w:val="-5"/>
                <w:sz w:val="14"/>
              </w:rPr>
              <w:t xml:space="preserve"> </w:t>
            </w:r>
            <w:r>
              <w:rPr>
                <w:rFonts w:ascii="Symbol" w:hAnsi="Symbol"/>
                <w:sz w:val="24"/>
              </w:rPr>
              <w:t></w:t>
            </w:r>
            <w:r>
              <w:rPr>
                <w:spacing w:val="44"/>
                <w:sz w:val="24"/>
              </w:rPr>
              <w:t xml:space="preserve"> </w:t>
            </w:r>
            <w:r>
              <w:rPr>
                <w:i/>
                <w:position w:val="-18"/>
                <w:sz w:val="24"/>
              </w:rPr>
              <w:t>R</w:t>
            </w:r>
            <w:r>
              <w:rPr>
                <w:i/>
                <w:spacing w:val="4"/>
                <w:position w:val="-18"/>
                <w:sz w:val="24"/>
              </w:rPr>
              <w:t xml:space="preserve"> </w:t>
            </w:r>
            <w:r>
              <w:rPr>
                <w:spacing w:val="-10"/>
                <w:sz w:val="24"/>
              </w:rPr>
              <w:t>.</w:t>
            </w:r>
          </w:p>
          <w:p w14:paraId="022146C2" w14:textId="77777777" w:rsidR="00DD28B4" w:rsidRDefault="006F0148">
            <w:pPr>
              <w:pStyle w:val="TableParagraph"/>
              <w:spacing w:before="221"/>
              <w:rPr>
                <w:sz w:val="24"/>
              </w:rPr>
            </w:pPr>
            <w:r>
              <w:rPr>
                <w:sz w:val="24"/>
              </w:rPr>
              <w:t>Формула,</w:t>
            </w:r>
            <w:r>
              <w:rPr>
                <w:spacing w:val="-1"/>
                <w:sz w:val="24"/>
              </w:rPr>
              <w:t xml:space="preserve"> </w:t>
            </w:r>
            <w:r>
              <w:rPr>
                <w:sz w:val="24"/>
              </w:rPr>
              <w:t>связывающая</w:t>
            </w:r>
            <w:r>
              <w:rPr>
                <w:spacing w:val="2"/>
                <w:sz w:val="24"/>
              </w:rPr>
              <w:t xml:space="preserve"> </w:t>
            </w:r>
            <w:r>
              <w:rPr>
                <w:sz w:val="24"/>
              </w:rPr>
              <w:t>период и</w:t>
            </w:r>
            <w:r>
              <w:rPr>
                <w:spacing w:val="1"/>
                <w:sz w:val="24"/>
              </w:rPr>
              <w:t xml:space="preserve"> </w:t>
            </w:r>
            <w:r>
              <w:rPr>
                <w:sz w:val="24"/>
              </w:rPr>
              <w:t>частоту</w:t>
            </w:r>
            <w:r>
              <w:rPr>
                <w:spacing w:val="-2"/>
                <w:sz w:val="24"/>
              </w:rPr>
              <w:t xml:space="preserve"> обращения:</w:t>
            </w:r>
          </w:p>
          <w:p w14:paraId="51A4391F" w14:textId="77777777" w:rsidR="00DD28B4" w:rsidRDefault="006F0148">
            <w:pPr>
              <w:pStyle w:val="TableParagraph"/>
              <w:spacing w:before="215" w:line="381" w:lineRule="exact"/>
              <w:ind w:left="94"/>
              <w:rPr>
                <w:position w:val="15"/>
                <w:sz w:val="24"/>
              </w:rPr>
            </w:pPr>
            <w:r>
              <w:rPr>
                <w:i/>
                <w:sz w:val="24"/>
              </w:rPr>
              <w:t>v</w:t>
            </w:r>
            <w:r>
              <w:rPr>
                <w:i/>
                <w:spacing w:val="-4"/>
                <w:sz w:val="24"/>
              </w:rPr>
              <w:t xml:space="preserve"> </w:t>
            </w:r>
            <w:r>
              <w:rPr>
                <w:rFonts w:ascii="Symbol" w:hAnsi="Symbol"/>
                <w:sz w:val="24"/>
              </w:rPr>
              <w:t></w:t>
            </w:r>
            <w:r>
              <w:rPr>
                <w:spacing w:val="22"/>
                <w:sz w:val="24"/>
              </w:rPr>
              <w:t xml:space="preserve"> </w:t>
            </w:r>
            <w:r>
              <w:rPr>
                <w:spacing w:val="-10"/>
                <w:position w:val="15"/>
                <w:sz w:val="24"/>
              </w:rPr>
              <w:t>1</w:t>
            </w:r>
          </w:p>
          <w:p w14:paraId="24304065" w14:textId="77777777" w:rsidR="00DD28B4" w:rsidRDefault="006F0148">
            <w:pPr>
              <w:pStyle w:val="TableParagraph"/>
              <w:spacing w:before="0" w:line="231" w:lineRule="exact"/>
              <w:ind w:left="447"/>
              <w:rPr>
                <w:i/>
                <w:sz w:val="24"/>
              </w:rPr>
            </w:pPr>
            <w:r>
              <w:rPr>
                <w:i/>
                <w:noProof/>
                <w:sz w:val="24"/>
                <w:lang w:eastAsia="ru-RU"/>
              </w:rPr>
              <mc:AlternateContent>
                <mc:Choice Requires="wpg">
                  <w:drawing>
                    <wp:anchor distT="0" distB="0" distL="0" distR="0" simplePos="0" relativeHeight="460373504" behindDoc="1" locked="0" layoutInCell="1" allowOverlap="1" wp14:anchorId="389A7DD9" wp14:editId="19DABD2F">
                      <wp:simplePos x="0" y="0"/>
                      <wp:positionH relativeFrom="column">
                        <wp:posOffset>284518</wp:posOffset>
                      </wp:positionH>
                      <wp:positionV relativeFrom="paragraph">
                        <wp:posOffset>-46206</wp:posOffset>
                      </wp:positionV>
                      <wp:extent cx="109220" cy="762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220" cy="7620"/>
                                <a:chOff x="0" y="0"/>
                                <a:chExt cx="109220" cy="7620"/>
                              </a:xfrm>
                            </wpg:grpSpPr>
                            <wps:wsp>
                              <wps:cNvPr id="29" name="Graphic 29"/>
                              <wps:cNvSpPr/>
                              <wps:spPr>
                                <a:xfrm>
                                  <a:off x="0" y="3740"/>
                                  <a:ext cx="109220" cy="1270"/>
                                </a:xfrm>
                                <a:custGeom>
                                  <a:avLst/>
                                  <a:gdLst/>
                                  <a:ahLst/>
                                  <a:cxnLst/>
                                  <a:rect l="l" t="t" r="r" b="b"/>
                                  <a:pathLst>
                                    <a:path w="109220">
                                      <a:moveTo>
                                        <a:pt x="0" y="0"/>
                                      </a:moveTo>
                                      <a:lnTo>
                                        <a:pt x="108597" y="0"/>
                                      </a:lnTo>
                                    </a:path>
                                  </a:pathLst>
                                </a:custGeom>
                                <a:ln w="7480">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B6EECB1" id="Group 28" o:spid="_x0000_s1026" style="position:absolute;margin-left:22.4pt;margin-top:-3.65pt;width:8.6pt;height:.6pt;z-index:-42942976;mso-wrap-distance-left:0;mso-wrap-distance-right:0" coordsize="1092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SiMeQIAALEFAAAOAAAAZHJzL2Uyb0RvYy54bWykVE1v2zAMvQ/YfxB0X+14XZMYdYqhXYsB&#10;RVegHXZWZPkDkyWNUuL034+iY6dNix06H4wnkaLI90idX+w6zbYKfGtNwWcnKWfKSFu2pi74z8fr&#10;TwvOfBCmFNoaVfAn5fnF6uOH897lKrON1aUChkGMz3tX8CYElyeJl43qhD+xThk0VhY6EXAJdVKC&#10;6DF6p5MsTc+S3kLpwErlPe5eDUa+ovhVpWT4UVVeBaYLjrkF+gP91/GfrM5FXoNwTSv3aYh3ZNGJ&#10;1uClU6grEQTbQPsqVNdKsN5W4UTaLrFV1UpFNWA1s/SomhuwG0e11Hlfu4kmpPaIp3eHlXfbe2Bt&#10;WfAMlTKiQ43oWoZrJKd3dY4+N+Ae3D0MFSK8tfK3R3NybI/r+uC8q6CLh7BQtiPWnybW1S4wiZuz&#10;dJllqI1E0/wMEWkiGxTu1RnZfPvHqUTkw4WU1pRG77C3/IE+/3/0PTTCKVLFR2pG+pYH+oZuypYD&#10;geQV2SM6fe73RL7Jzef56Z6At+iZZXOyToWKXG58uFGWWBbbWx+IvbockWhGJHdmhIBzESdC00QE&#10;znAigDOciPXAvhMhnovSRcj6Saa41dmterRkDEcSYWYHqzbPvWbp4styztnYAeg6OCCIl2A3DYAu&#10;Rvy8NG1iDvPTRUpj5q1uy+tW65iEh3p9qYFtRRxy+mIVGOGFmwMfroRvBj8y7d20oU4epYn9srbl&#10;Eyrb48tQcP9nI0Bxpr8b7J34jIwARrAeAQR9aemxIX7wzsfdLwGOxesLHlDWOzu2kMhHyWLpk288&#10;aezXTbBVG/XEdh4z2i+wnQnRu4DoxcPzfE1eh5d29RcAAP//AwBQSwMEFAAGAAgAAAAhAGZESjHd&#10;AAAABwEAAA8AAABkcnMvZG93bnJldi54bWxMj0FLw0AUhO+C/2F5grd2k7ZGidmUUtRTEWwF8faa&#10;vCah2bchu03Sf+/zpMdhhplvsvVkWzVQ7xvHBuJ5BIq4cGXDlYHPw+vsCZQPyCW2jsnAlTys89ub&#10;DNPSjfxBwz5USkrYp2igDqFLtfZFTRb93HXE4p1cbzGI7Ctd9jhKuW31IooSbbFhWaixo21NxXl/&#10;sQbeRhw3y/hl2J1P2+v34eH9axeTMfd30+YZVKAp/IXhF1/QIRemo7tw6VVrYLUS8mBg9rgEJX6y&#10;kGtH0UkMOs/0f/78BwAA//8DAFBLAQItABQABgAIAAAAIQC2gziS/gAAAOEBAAATAAAAAAAAAAAA&#10;AAAAAAAAAABbQ29udGVudF9UeXBlc10ueG1sUEsBAi0AFAAGAAgAAAAhADj9If/WAAAAlAEAAAsA&#10;AAAAAAAAAAAAAAAALwEAAF9yZWxzLy5yZWxzUEsBAi0AFAAGAAgAAAAhAAOBKIx5AgAAsQUAAA4A&#10;AAAAAAAAAAAAAAAALgIAAGRycy9lMm9Eb2MueG1sUEsBAi0AFAAGAAgAAAAhAGZESjHdAAAABwEA&#10;AA8AAAAAAAAAAAAAAAAA0wQAAGRycy9kb3ducmV2LnhtbFBLBQYAAAAABAAEAPMAAADdBQAAAAA=&#10;">
                      <v:shape id="Graphic 29" o:spid="_x0000_s1027" style="position:absolute;top:3740;width:109220;height:1270;visibility:visible;mso-wrap-style:square;v-text-anchor:top" coordsize="109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uhwQAAANsAAAAPAAAAZHJzL2Rvd25yZXYueG1sRI9Bi8Iw&#10;FITvC/6H8ARva6pIWatRVBA9La560NujebbF5qU0UeO/3wiCx2FmvmGm82BqcafWVZYVDPoJCOLc&#10;6ooLBcfD+vsHhPPIGmvLpOBJDuazztcUM20f/Ef3vS9EhLDLUEHpfZNJ6fKSDLq+bYijd7GtQR9l&#10;W0jd4iPCTS2HSZJKgxXHhRIbWpWUX/c3o0Cf0iWPzqE4hEqOaLH7TWlDSvW6YTEB4Sn4T/jd3moF&#10;wzG8vsQfIGf/AAAA//8DAFBLAQItABQABgAIAAAAIQDb4fbL7gAAAIUBAAATAAAAAAAAAAAAAAAA&#10;AAAAAABbQ29udGVudF9UeXBlc10ueG1sUEsBAi0AFAAGAAgAAAAhAFr0LFu/AAAAFQEAAAsAAAAA&#10;AAAAAAAAAAAAHwEAAF9yZWxzLy5yZWxzUEsBAi0AFAAGAAgAAAAhAL8du6HBAAAA2wAAAA8AAAAA&#10;AAAAAAAAAAAABwIAAGRycy9kb3ducmV2LnhtbFBLBQYAAAAAAwADALcAAAD1AgAAAAA=&#10;" path="m,l108597,e" filled="f" strokeweight=".20778mm">
                        <v:path arrowok="t"/>
                      </v:shape>
                    </v:group>
                  </w:pict>
                </mc:Fallback>
              </mc:AlternateContent>
            </w:r>
            <w:r>
              <w:rPr>
                <w:i/>
                <w:spacing w:val="-10"/>
                <w:sz w:val="24"/>
              </w:rPr>
              <w:t>T</w:t>
            </w:r>
          </w:p>
        </w:tc>
      </w:tr>
      <w:tr w:rsidR="00DD28B4" w14:paraId="544C9464" w14:textId="77777777">
        <w:trPr>
          <w:trHeight w:val="1307"/>
        </w:trPr>
        <w:tc>
          <w:tcPr>
            <w:tcW w:w="1078" w:type="dxa"/>
          </w:tcPr>
          <w:p w14:paraId="6018F5A7" w14:textId="77777777" w:rsidR="00DD28B4" w:rsidRDefault="006F0148">
            <w:pPr>
              <w:pStyle w:val="TableParagraph"/>
              <w:spacing w:before="99"/>
              <w:ind w:left="10"/>
              <w:jc w:val="center"/>
              <w:rPr>
                <w:sz w:val="24"/>
              </w:rPr>
            </w:pPr>
            <w:r>
              <w:rPr>
                <w:spacing w:val="-5"/>
                <w:sz w:val="24"/>
              </w:rPr>
              <w:t>1.7</w:t>
            </w:r>
          </w:p>
        </w:tc>
        <w:tc>
          <w:tcPr>
            <w:tcW w:w="7996" w:type="dxa"/>
          </w:tcPr>
          <w:p w14:paraId="3894EDCC" w14:textId="77777777" w:rsidR="00DD28B4" w:rsidRDefault="006F0148">
            <w:pPr>
              <w:pStyle w:val="TableParagraph"/>
              <w:spacing w:before="99"/>
              <w:rPr>
                <w:sz w:val="24"/>
              </w:rPr>
            </w:pPr>
            <w:r>
              <w:rPr>
                <w:sz w:val="24"/>
              </w:rPr>
              <w:t>Масса.</w:t>
            </w:r>
            <w:r>
              <w:rPr>
                <w:spacing w:val="-1"/>
                <w:sz w:val="24"/>
              </w:rPr>
              <w:t xml:space="preserve"> </w:t>
            </w:r>
            <w:r>
              <w:rPr>
                <w:sz w:val="24"/>
              </w:rPr>
              <w:t>Плотность вещества.</w:t>
            </w:r>
            <w:r>
              <w:rPr>
                <w:spacing w:val="-2"/>
                <w:sz w:val="24"/>
              </w:rPr>
              <w:t xml:space="preserve"> </w:t>
            </w:r>
            <w:r>
              <w:rPr>
                <w:sz w:val="24"/>
              </w:rPr>
              <w:t>Формула</w:t>
            </w:r>
            <w:r>
              <w:rPr>
                <w:spacing w:val="-4"/>
                <w:sz w:val="24"/>
              </w:rPr>
              <w:t xml:space="preserve"> </w:t>
            </w:r>
            <w:r>
              <w:rPr>
                <w:sz w:val="24"/>
              </w:rPr>
              <w:t>для</w:t>
            </w:r>
            <w:r>
              <w:rPr>
                <w:spacing w:val="-2"/>
                <w:sz w:val="24"/>
              </w:rPr>
              <w:t xml:space="preserve"> </w:t>
            </w:r>
            <w:r>
              <w:rPr>
                <w:sz w:val="24"/>
              </w:rPr>
              <w:t>вычисления</w:t>
            </w:r>
            <w:r>
              <w:rPr>
                <w:spacing w:val="-2"/>
                <w:sz w:val="24"/>
              </w:rPr>
              <w:t xml:space="preserve"> плотности:</w:t>
            </w:r>
          </w:p>
          <w:p w14:paraId="447374B0" w14:textId="77777777" w:rsidR="00DD28B4" w:rsidRDefault="006F0148">
            <w:pPr>
              <w:pStyle w:val="TableParagraph"/>
              <w:spacing w:before="217" w:line="381" w:lineRule="exact"/>
              <w:ind w:left="91"/>
              <w:rPr>
                <w:i/>
                <w:position w:val="15"/>
                <w:sz w:val="24"/>
              </w:rPr>
            </w:pPr>
            <w:r>
              <w:rPr>
                <w:sz w:val="24"/>
              </w:rPr>
              <w:t>ρ</w:t>
            </w:r>
            <w:r>
              <w:rPr>
                <w:spacing w:val="-4"/>
                <w:sz w:val="24"/>
              </w:rPr>
              <w:t xml:space="preserve"> </w:t>
            </w:r>
            <w:r>
              <w:rPr>
                <w:rFonts w:ascii="Symbol" w:hAnsi="Symbol"/>
                <w:sz w:val="24"/>
              </w:rPr>
              <w:t></w:t>
            </w:r>
            <w:r>
              <w:rPr>
                <w:spacing w:val="15"/>
                <w:sz w:val="24"/>
              </w:rPr>
              <w:t xml:space="preserve"> </w:t>
            </w:r>
            <w:r>
              <w:rPr>
                <w:i/>
                <w:spacing w:val="-10"/>
                <w:position w:val="15"/>
                <w:sz w:val="24"/>
              </w:rPr>
              <w:t>m</w:t>
            </w:r>
          </w:p>
          <w:p w14:paraId="1C506C04" w14:textId="77777777" w:rsidR="00DD28B4" w:rsidRDefault="006F0148">
            <w:pPr>
              <w:pStyle w:val="TableParagraph"/>
              <w:spacing w:before="0" w:line="231" w:lineRule="exact"/>
              <w:ind w:left="461"/>
              <w:rPr>
                <w:i/>
                <w:sz w:val="24"/>
              </w:rPr>
            </w:pPr>
            <w:r>
              <w:rPr>
                <w:i/>
                <w:noProof/>
                <w:sz w:val="24"/>
                <w:lang w:eastAsia="ru-RU"/>
              </w:rPr>
              <mc:AlternateContent>
                <mc:Choice Requires="wpg">
                  <w:drawing>
                    <wp:anchor distT="0" distB="0" distL="0" distR="0" simplePos="0" relativeHeight="460374016" behindDoc="1" locked="0" layoutInCell="1" allowOverlap="1" wp14:anchorId="77987542" wp14:editId="2ED7663B">
                      <wp:simplePos x="0" y="0"/>
                      <wp:positionH relativeFrom="column">
                        <wp:posOffset>293420</wp:posOffset>
                      </wp:positionH>
                      <wp:positionV relativeFrom="paragraph">
                        <wp:posOffset>-46245</wp:posOffset>
                      </wp:positionV>
                      <wp:extent cx="127635" cy="762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7620"/>
                                <a:chOff x="0" y="0"/>
                                <a:chExt cx="127635" cy="7620"/>
                              </a:xfrm>
                            </wpg:grpSpPr>
                            <wps:wsp>
                              <wps:cNvPr id="31" name="Graphic 31"/>
                              <wps:cNvSpPr/>
                              <wps:spPr>
                                <a:xfrm>
                                  <a:off x="0" y="3771"/>
                                  <a:ext cx="127635" cy="1270"/>
                                </a:xfrm>
                                <a:custGeom>
                                  <a:avLst/>
                                  <a:gdLst/>
                                  <a:ahLst/>
                                  <a:cxnLst/>
                                  <a:rect l="l" t="t" r="r" b="b"/>
                                  <a:pathLst>
                                    <a:path w="127635">
                                      <a:moveTo>
                                        <a:pt x="0" y="0"/>
                                      </a:moveTo>
                                      <a:lnTo>
                                        <a:pt x="127241" y="0"/>
                                      </a:lnTo>
                                    </a:path>
                                  </a:pathLst>
                                </a:custGeom>
                                <a:ln w="7543">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D8AAB29" id="Group 30" o:spid="_x0000_s1026" style="position:absolute;margin-left:23.1pt;margin-top:-3.65pt;width:10.05pt;height:.6pt;z-index:-42942464;mso-wrap-distance-left:0;mso-wrap-distance-right:0" coordsize="1276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Cq+dwIAALEFAAAOAAAAZHJzL2Uyb0RvYy54bWykVMlu2zAQvRfoPxC8N/KS2IEQOSiSxigQ&#10;pAHiomeaohaUItkhbSl/3+HIkhMn6CHVQXjk7G9meHXdNZrtFfjamoxPzyacKSNtXpsy4z83d18u&#10;OfNBmFxoa1TGn5Xn16vPn65al6qZrazOFTB0YnzauoxXIbg0SbysVCP8mXXKoLCw0IiARyiTHESL&#10;3hudzCaTRdJayB1YqbzH29teyFfkvyiUDD+KwqvAdMYxt0B/oP82/pPVlUhLEK6q5SEN8YEsGlEb&#10;DDq6uhVBsB3Ub1w1tQTrbRHOpG0SWxS1VFQDVjOdnFSzBrtzVEuZtqUbaUJqT3j6sFv5sH8EVucZ&#10;nyM9RjTYIwrL8IzktK5MUWcN7sk9Ql8hwnsrf3sUJ6fyeC6Pyl0BTTTCQllHrD+PrKsuMImX09ly&#10;Mb/gTKJouZgdeiIrbNwbG1l9+4dVItI+IKU1ptE6nC1/pM//H31PlXCKuuIjNQN90yN9/TTNpz2B&#10;pBXZIzp96g9EvsvNfLkkM5G+Rw9SRfSMhYpU7nxYK0ssi/29D/1E5wMS1YBkZwYIuBdxIzRtROAM&#10;NwI4w43Y9hvhRIh2sXURsnZsU7xq7F5tLAnDSYsws6NUm5damPzsHFkaJgBVewUEMQhOUw8oMOKX&#10;pWkTc1henM9pzbzVdX5Xax2T8FBubzSwvYhLTl+sAj28UnPgw63wVa9HooOaNjTJQ2vivGxt/oyd&#10;bfFlyLj/sxOgONPfDc5OfEYGAAPYDgCCvrH02BA/GHPT/RLgWAyf8YBtfbDDCIl0aFksfdSNlsZ+&#10;3QVb1LGfOM5DRocDjjMhehcQvXp4Xp5J6/jSrv4CAAD//wMAUEsDBBQABgAIAAAAIQD4vXIL3QAA&#10;AAcBAAAPAAAAZHJzL2Rvd25yZXYueG1sTI5BS8NAFITvgv9heYK3dpNWV4nZlFLUUxFsBfG2zb4m&#10;odm3IbtN0n/v82RPwzDDzJevJteKAfvQeNKQzhMQSKW3DVUavvZvs2cQIRqypvWEGi4YYFXc3uQm&#10;s36kTxx2sRI8QiEzGuoYu0zKUNboTJj7Domzo++diWz7StrejDzuWrlIEiWdaYgfatPhpsbytDs7&#10;De+jGdfL9HXYno6by8/+8eN7m6LW93fT+gVExCn+l+EPn9GhYKaDP5MNotXwoBbc1DB7WoLgXCnW&#10;A3uVgixyec1f/AIAAP//AwBQSwECLQAUAAYACAAAACEAtoM4kv4AAADhAQAAEwAAAAAAAAAAAAAA&#10;AAAAAAAAW0NvbnRlbnRfVHlwZXNdLnhtbFBLAQItABQABgAIAAAAIQA4/SH/1gAAAJQBAAALAAAA&#10;AAAAAAAAAAAAAC8BAABfcmVscy8ucmVsc1BLAQItABQABgAIAAAAIQA4zCq+dwIAALEFAAAOAAAA&#10;AAAAAAAAAAAAAC4CAABkcnMvZTJvRG9jLnhtbFBLAQItABQABgAIAAAAIQD4vXIL3QAAAAcBAAAP&#10;AAAAAAAAAAAAAAAAANEEAABkcnMvZG93bnJldi54bWxQSwUGAAAAAAQABADzAAAA2wUAAAAA&#10;">
                      <v:shape id="Graphic 31" o:spid="_x0000_s1027" style="position:absolute;top:3771;width:127635;height:1270;visibility:visible;mso-wrap-style:square;v-text-anchor:top" coordsize="127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rttwQAAANsAAAAPAAAAZHJzL2Rvd25yZXYueG1sRI/disIw&#10;FITvF3yHcATv1lQFWatRRCiIIOIfvT02x7bYnJQman17Iwh7OczMN8xs0ZpKPKhxpWUFg34Egjiz&#10;uuRcwemY/P6BcB5ZY2WZFLzIwWLe+ZlhrO2T9/Q4+FwECLsYFRTe17GULivIoOvbmjh4V9sY9EE2&#10;udQNPgPcVHIYRWNpsOSwUGBNq4Ky2+FuFGzahJL6Mubt7n5Os0uZ6vWElep12+UUhKfW/4e/7bVW&#10;MBrA50v4AXL+BgAA//8DAFBLAQItABQABgAIAAAAIQDb4fbL7gAAAIUBAAATAAAAAAAAAAAAAAAA&#10;AAAAAABbQ29udGVudF9UeXBlc10ueG1sUEsBAi0AFAAGAAgAAAAhAFr0LFu/AAAAFQEAAAsAAAAA&#10;AAAAAAAAAAAAHwEAAF9yZWxzLy5yZWxzUEsBAi0AFAAGAAgAAAAhAITau23BAAAA2wAAAA8AAAAA&#10;AAAAAAAAAAAABwIAAGRycy9kb3ducmV2LnhtbFBLBQYAAAAAAwADALcAAAD1AgAAAAA=&#10;" path="m,l127241,e" filled="f" strokeweight=".20953mm">
                        <v:path arrowok="t"/>
                      </v:shape>
                    </v:group>
                  </w:pict>
                </mc:Fallback>
              </mc:AlternateContent>
            </w:r>
            <w:r>
              <w:rPr>
                <w:i/>
                <w:spacing w:val="-10"/>
                <w:sz w:val="24"/>
              </w:rPr>
              <w:t>V</w:t>
            </w:r>
          </w:p>
        </w:tc>
      </w:tr>
      <w:tr w:rsidR="00DD28B4" w14:paraId="436BC746" w14:textId="77777777">
        <w:trPr>
          <w:trHeight w:val="480"/>
        </w:trPr>
        <w:tc>
          <w:tcPr>
            <w:tcW w:w="1078" w:type="dxa"/>
          </w:tcPr>
          <w:p w14:paraId="18E5B059" w14:textId="77777777" w:rsidR="00DD28B4" w:rsidRDefault="006F0148">
            <w:pPr>
              <w:pStyle w:val="TableParagraph"/>
              <w:ind w:left="10"/>
              <w:jc w:val="center"/>
              <w:rPr>
                <w:sz w:val="24"/>
              </w:rPr>
            </w:pPr>
            <w:r>
              <w:rPr>
                <w:spacing w:val="-5"/>
                <w:sz w:val="24"/>
              </w:rPr>
              <w:t>1.8</w:t>
            </w:r>
          </w:p>
        </w:tc>
        <w:tc>
          <w:tcPr>
            <w:tcW w:w="7996" w:type="dxa"/>
          </w:tcPr>
          <w:p w14:paraId="3EAB0F03" w14:textId="77777777" w:rsidR="00DD28B4" w:rsidRDefault="006F0148">
            <w:pPr>
              <w:pStyle w:val="TableParagraph"/>
              <w:rPr>
                <w:sz w:val="24"/>
              </w:rPr>
            </w:pPr>
            <w:r>
              <w:rPr>
                <w:sz w:val="24"/>
              </w:rPr>
              <w:t>Сила</w:t>
            </w:r>
            <w:r>
              <w:rPr>
                <w:spacing w:val="-3"/>
                <w:sz w:val="24"/>
              </w:rPr>
              <w:t xml:space="preserve"> </w:t>
            </w:r>
            <w:r>
              <w:rPr>
                <w:sz w:val="24"/>
              </w:rPr>
              <w:t>-</w:t>
            </w:r>
            <w:r>
              <w:rPr>
                <w:spacing w:val="-1"/>
                <w:sz w:val="24"/>
              </w:rPr>
              <w:t xml:space="preserve"> </w:t>
            </w:r>
            <w:r>
              <w:rPr>
                <w:sz w:val="24"/>
              </w:rPr>
              <w:t>векторная</w:t>
            </w:r>
            <w:r>
              <w:rPr>
                <w:spacing w:val="-1"/>
                <w:sz w:val="24"/>
              </w:rPr>
              <w:t xml:space="preserve"> </w:t>
            </w:r>
            <w:r>
              <w:rPr>
                <w:sz w:val="24"/>
              </w:rPr>
              <w:t>физическая</w:t>
            </w:r>
            <w:r>
              <w:rPr>
                <w:spacing w:val="-2"/>
                <w:sz w:val="24"/>
              </w:rPr>
              <w:t xml:space="preserve"> </w:t>
            </w:r>
            <w:r>
              <w:rPr>
                <w:sz w:val="24"/>
              </w:rPr>
              <w:t>величина.</w:t>
            </w:r>
            <w:r>
              <w:rPr>
                <w:spacing w:val="-1"/>
                <w:sz w:val="24"/>
              </w:rPr>
              <w:t xml:space="preserve"> </w:t>
            </w:r>
            <w:r>
              <w:rPr>
                <w:sz w:val="24"/>
              </w:rPr>
              <w:t>Сложение</w:t>
            </w:r>
            <w:r>
              <w:rPr>
                <w:spacing w:val="-1"/>
                <w:sz w:val="24"/>
              </w:rPr>
              <w:t xml:space="preserve"> </w:t>
            </w:r>
            <w:r>
              <w:rPr>
                <w:spacing w:val="-5"/>
                <w:sz w:val="24"/>
              </w:rPr>
              <w:t>сил</w:t>
            </w:r>
          </w:p>
        </w:tc>
      </w:tr>
      <w:tr w:rsidR="00DD28B4" w14:paraId="719A9F1E" w14:textId="77777777">
        <w:trPr>
          <w:trHeight w:val="481"/>
        </w:trPr>
        <w:tc>
          <w:tcPr>
            <w:tcW w:w="1078" w:type="dxa"/>
          </w:tcPr>
          <w:p w14:paraId="18C89276" w14:textId="77777777" w:rsidR="00DD28B4" w:rsidRDefault="006F0148">
            <w:pPr>
              <w:pStyle w:val="TableParagraph"/>
              <w:ind w:left="10"/>
              <w:jc w:val="center"/>
              <w:rPr>
                <w:sz w:val="24"/>
              </w:rPr>
            </w:pPr>
            <w:r>
              <w:rPr>
                <w:spacing w:val="-5"/>
                <w:sz w:val="24"/>
              </w:rPr>
              <w:t>1.9</w:t>
            </w:r>
          </w:p>
        </w:tc>
        <w:tc>
          <w:tcPr>
            <w:tcW w:w="7996" w:type="dxa"/>
          </w:tcPr>
          <w:p w14:paraId="61A77E06" w14:textId="77777777" w:rsidR="00DD28B4" w:rsidRDefault="006F0148">
            <w:pPr>
              <w:pStyle w:val="TableParagraph"/>
              <w:rPr>
                <w:sz w:val="24"/>
              </w:rPr>
            </w:pPr>
            <w:r>
              <w:rPr>
                <w:sz w:val="24"/>
              </w:rPr>
              <w:t>Явление</w:t>
            </w:r>
            <w:r>
              <w:rPr>
                <w:spacing w:val="-5"/>
                <w:sz w:val="24"/>
              </w:rPr>
              <w:t xml:space="preserve"> </w:t>
            </w:r>
            <w:r>
              <w:rPr>
                <w:sz w:val="24"/>
              </w:rPr>
              <w:t>инерции.</w:t>
            </w:r>
            <w:r>
              <w:rPr>
                <w:spacing w:val="-4"/>
                <w:sz w:val="24"/>
              </w:rPr>
              <w:t xml:space="preserve"> </w:t>
            </w:r>
            <w:r>
              <w:rPr>
                <w:sz w:val="24"/>
              </w:rPr>
              <w:t>Первый</w:t>
            </w:r>
            <w:r>
              <w:rPr>
                <w:spacing w:val="-3"/>
                <w:sz w:val="24"/>
              </w:rPr>
              <w:t xml:space="preserve"> </w:t>
            </w:r>
            <w:r>
              <w:rPr>
                <w:sz w:val="24"/>
              </w:rPr>
              <w:t>закон</w:t>
            </w:r>
            <w:r>
              <w:rPr>
                <w:spacing w:val="-2"/>
                <w:sz w:val="24"/>
              </w:rPr>
              <w:t xml:space="preserve"> Ньютона</w:t>
            </w:r>
          </w:p>
        </w:tc>
      </w:tr>
      <w:tr w:rsidR="00DD28B4" w14:paraId="6147FA49" w14:textId="77777777">
        <w:trPr>
          <w:trHeight w:val="1029"/>
        </w:trPr>
        <w:tc>
          <w:tcPr>
            <w:tcW w:w="1078" w:type="dxa"/>
          </w:tcPr>
          <w:p w14:paraId="53D7342A" w14:textId="77777777" w:rsidR="00DD28B4" w:rsidRDefault="006F0148">
            <w:pPr>
              <w:pStyle w:val="TableParagraph"/>
              <w:spacing w:before="99"/>
              <w:ind w:left="10"/>
              <w:jc w:val="center"/>
              <w:rPr>
                <w:sz w:val="24"/>
              </w:rPr>
            </w:pPr>
            <w:r>
              <w:rPr>
                <w:spacing w:val="-4"/>
                <w:sz w:val="24"/>
              </w:rPr>
              <w:t>1.10</w:t>
            </w:r>
          </w:p>
        </w:tc>
        <w:tc>
          <w:tcPr>
            <w:tcW w:w="7996" w:type="dxa"/>
            <w:tcBorders>
              <w:bottom w:val="nil"/>
            </w:tcBorders>
          </w:tcPr>
          <w:p w14:paraId="01F90940" w14:textId="77777777" w:rsidR="00DD28B4" w:rsidRDefault="006F0148">
            <w:pPr>
              <w:pStyle w:val="TableParagraph"/>
              <w:spacing w:before="99"/>
              <w:rPr>
                <w:sz w:val="24"/>
              </w:rPr>
            </w:pPr>
            <w:r>
              <w:rPr>
                <w:sz w:val="24"/>
              </w:rPr>
              <w:t>Второй</w:t>
            </w:r>
            <w:r>
              <w:rPr>
                <w:spacing w:val="-5"/>
                <w:sz w:val="24"/>
              </w:rPr>
              <w:t xml:space="preserve"> </w:t>
            </w:r>
            <w:r>
              <w:rPr>
                <w:sz w:val="24"/>
              </w:rPr>
              <w:t>закон</w:t>
            </w:r>
            <w:r>
              <w:rPr>
                <w:spacing w:val="-2"/>
                <w:sz w:val="24"/>
              </w:rPr>
              <w:t xml:space="preserve"> Ньютона:</w:t>
            </w:r>
          </w:p>
          <w:p w14:paraId="49E4957F" w14:textId="77777777" w:rsidR="00DD28B4" w:rsidRDefault="006F0148">
            <w:pPr>
              <w:pStyle w:val="TableParagraph"/>
              <w:spacing w:before="247"/>
              <w:ind w:left="106"/>
              <w:rPr>
                <w:sz w:val="24"/>
              </w:rPr>
            </w:pPr>
            <w:r>
              <w:rPr>
                <w:noProof/>
                <w:sz w:val="24"/>
                <w:lang w:eastAsia="ru-RU"/>
              </w:rPr>
              <mc:AlternateContent>
                <mc:Choice Requires="wpg">
                  <w:drawing>
                    <wp:anchor distT="0" distB="0" distL="0" distR="0" simplePos="0" relativeHeight="15737856" behindDoc="0" locked="0" layoutInCell="1" allowOverlap="1" wp14:anchorId="1879A5A6" wp14:editId="0DD49E56">
                      <wp:simplePos x="0" y="0"/>
                      <wp:positionH relativeFrom="column">
                        <wp:posOffset>99684</wp:posOffset>
                      </wp:positionH>
                      <wp:positionV relativeFrom="paragraph">
                        <wp:posOffset>129529</wp:posOffset>
                      </wp:positionV>
                      <wp:extent cx="549910" cy="11747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910" cy="117475"/>
                                <a:chOff x="0" y="0"/>
                                <a:chExt cx="549910" cy="117475"/>
                              </a:xfrm>
                            </wpg:grpSpPr>
                            <pic:pic xmlns:pic="http://schemas.openxmlformats.org/drawingml/2006/picture">
                              <pic:nvPicPr>
                                <pic:cNvPr id="33" name="Image 33"/>
                                <pic:cNvPicPr/>
                              </pic:nvPicPr>
                              <pic:blipFill>
                                <a:blip r:embed="rId21" cstate="print"/>
                                <a:stretch>
                                  <a:fillRect/>
                                </a:stretch>
                              </pic:blipFill>
                              <pic:spPr>
                                <a:xfrm>
                                  <a:off x="0" y="0"/>
                                  <a:ext cx="549666" cy="83448"/>
                                </a:xfrm>
                                <a:prstGeom prst="rect">
                                  <a:avLst/>
                                </a:prstGeom>
                              </pic:spPr>
                            </pic:pic>
                            <pic:pic xmlns:pic="http://schemas.openxmlformats.org/drawingml/2006/picture">
                              <pic:nvPicPr>
                                <pic:cNvPr id="34" name="Image 34"/>
                                <pic:cNvPicPr/>
                              </pic:nvPicPr>
                              <pic:blipFill>
                                <a:blip r:embed="rId22" cstate="print"/>
                                <a:stretch>
                                  <a:fillRect/>
                                </a:stretch>
                              </pic:blipFill>
                              <pic:spPr>
                                <a:xfrm>
                                  <a:off x="431417" y="0"/>
                                  <a:ext cx="118249" cy="117297"/>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60177B5" id="Group 32" o:spid="_x0000_s1026" style="position:absolute;margin-left:7.85pt;margin-top:10.2pt;width:43.3pt;height:9.25pt;z-index:15737856;mso-wrap-distance-left:0;mso-wrap-distance-right:0" coordsize="5499,11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RE0WYQIAADkHAAAOAAAAZHJzL2Uyb0RvYy54bWzUVctu2zAQvBfoPxC8&#10;x7IsxQ/Bci5ujABBG6TtB9AUJRERHyBpy/77LilZMeyiDYIWaA8illpyd3Z2SC7vDqJBe2YsVzLH&#10;8WiMEZNUFVxWOf7+7f5mjpF1RBakUZLl+Mgsvlt9/LBsdcYmqlZNwQyCINJmrc5x7ZzOosjSmgli&#10;R0ozCc5SGUEcTE0VFYa0EF000WQ8nkatMoU2ijJr4e+6c+JViF+WjLovZWmZQ02OAZsLownj1o/R&#10;akmyyhBdc9rDIO9AIQiXkHQItSaOoJ3hV6EEp0ZZVboRVSJSZckpCzVANfH4opqNUTsdaqmyttID&#10;TUDtBU/vDks/758M4kWOkwlGkgjoUUiLYA7ktLrKYM3G6K/6yXQVgvmo6IsFd3Tp9/PqdfGhNMJv&#10;gkLRIbB+HFhnB4co/LxNF4sYekPBFcezdHbbdYXW0LqrXbT+9Mt9Ecm6pAHaAEVzmsHXUwjWFYW/&#10;lxrscjvDcB9EvCmGIOZlp2+g25o4vuUNd8egXOirByX3T5x6Zv3krBvJqRsPglQMJYkn5bTG7/Ds&#10;XwXYNlzf86bxnHu7hwqCvxDMT6rtxLhWdCeYdN3pMqwB1ErammuLkcmY2DIQi3koYugYnGwHgtGG&#10;S9c1zTrDHK19/hJwPMMB9EBJNjgC6FecvgTbS+uNaplOp51a5kmazn3eoekk08a6DVMCeQOAAgBg&#10;mmRk/2h7KKclPYFd9gALwHQkg/H/SCW9kEr6r0kFbpa/LJU0idN4htH17RLH80m6GG6XyWL2xwUT&#10;bhq4n4MO+7fEPwDnc7DPX7zVD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Dvuf6DfAAAACAEAAA8AAABkcnMvZG93bnJldi54bWxMj0FLw0AUhO+C/2F5gje7m8Rq&#10;jdmUUtRTKdgK4u01eU1Cs29Ddpuk/97tSY/DDDPfZMvJtGKg3jWWNUQzBYK4sGXDlYav/fvDAoTz&#10;yCW2lknDhRws89ubDNPSjvxJw85XIpSwS1FD7X2XSumKmgy6me2Ig3e0vUEfZF/JsscxlJtWxko9&#10;SYMNh4UaO1rXVJx2Z6PhY8RxlURvw+Z0XF9+9vPt9yYire/vptUrCE+T/wvDFT+gQx6YDvbMpRNt&#10;0PPnkNQQq0cQV1/FCYiDhmTxAjLP5P8D+S8AAAD//wMAUEsDBAoAAAAAAAAAIQDPh31h1sUAANbF&#10;AAAUAAAAZHJzL21lZGlhL2ltYWdlMS5wbmeJUE5HDQoaCgAAAA1JSERSAAAi7QAABT0IBgAAAM27&#10;9xEAAAMAUExURQAAAAEBAQICAgMDAwQEBAUFBQYGBgcHBwgICAkJCQoKCgsLCwwMDA0NDQ4ODg8P&#10;DxAQEBERERISEhMTExQUFBUVFRYWFhcXFxgYGBkZGRoaGhsbGxwcHB0dHR4eHh8fHyAgICAgICIi&#10;IiMjIyQkJCQkJCYmJicnJygoKCgoKCoqKisrKywsLCwsLC4uLi8vLzAwMDAwMDIyMjMzMzQ0NDQ0&#10;NDY2Njc3Nzg4ODg4ODo6Ojs7Ozw8PDw8PD4+Pj8/P0BAQEFBQUFBQUNDQ0REREVFRUZGRkdHR0hI&#10;SElJSUlJSUtLS0xMTE1NTU5OTk9PT1BQUFFRUVFRUVNTU1RUVFVVVVZWVldXV1hYWFlZWVlZWVtb&#10;W1xcXF1dXV5eXl9fX2BgYGFhYWFhYWNjY2RkZGVlZWZmZmdnZ2hoaGlpaWlpaWtra2xsbG1tbW5u&#10;bm9vb3BwcHFxcXFxcXNzc3R0dHV1dXZ2dnd3d3h4eHl5eXl5eXt7e3x8fH19fX5+fn9/f4CAgIGB&#10;gYKCgoODg4ODg4WFhYaGhoeHh4iIiImJiYqKiouLi4yMjI2NjY6Ojo+Pj5CQkJGRkZKSkpOTk5OT&#10;k5WVlZaWlpeXl5iYmJmZmZqampubm5ycnJ2dnZ6enp+fn6CgoKGhoaKioqOjo6Ojo6Wlpaampqen&#10;p6ioqKmpqaqqqqurq6ysrK2tra6urq+vr7CwsLGxsbKysrOzs7Ozs7W1tba2tre3t7i4uLm5ubq6&#10;uru7u7y8vL29vb6+vr+/v8DAwMHBwcLCwsPDw8PDw8XFxcbGxsfHx8jIyMnJycrKysvLy8zMzM3N&#10;zc7Ozs/Pz9DQ0NHR0dLS0tPT09PT09XV1dbW1tfX19jY2NnZ2dra2tvb29zc3N3d3d7e3t/f3+Dg&#10;4OHh4eLi4uPj4+Pj4+Xl5ebm5ufn5+jo6Onp6erq6uvr6+zs7O3t7e7u7u/v7/Dw8PHx8fLy8vPz&#10;8/Pz8/X19fb29vf39/j4+Pn5+fr6+vv7+/z8/P39/f7+/v///w554uQAAAAGYktHRAD/AP8A/6C9&#10;p5MAAAAJcEhZcwAADsQAAA7EAZUrDhsAACAASURBVHic7MEBAQAAAICQ/q/uCAo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IDZgwMBAAAAACD/10ZQ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Juz5TQAAIABJREFUVVVVVVVVVVVVVVVVVVVVVVVVVVVVVVVVVVVVYQ8O&#10;BAAAAACA/F8bQ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YU9OBAAAAAAAPJ/bQR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W1fwSzAAAgAElEQVRVVVVVVVVVVVVVVVVVVVVVVVVVVVVVVVVVVVVVVVVVVVVV&#10;VVVVVVVVVVVVVVVVVVVVVVUV9uBAAAAAAADI/7URVF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di7g+U2oSCIosz/f/Rk40o5iiyD9KCBd06VF05kuMuel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OBw/fUDAAAAAAAAAAAAAAAAAAAAAAAA&#10;AAAAAAAAAAAAAAAAALBapQMAAJhOP/xukwIAAAAAAAAAAAAAAAAAAAAAAAAAAAAAAAAAAAAAAAAA&#10;v6p0AAAAU+on/2abAgAAAAAAAAAAAAAAAAAAAAAAAAAAAAAAAAAAAAAAAAA/qnQAAABT6hf/Z6MC&#10;AAAAAAAAAAAAAAAAAAAAAAAAAAAAAAAAAAAAAAAAAP+pdAAAAFPqFZ+xVQEAAAAAAAAAAAAAAAAA&#10;AAAAAAAAAAAAAAAAAAAAAACAvyodAADAtHrl52xWAAAAAAAAAAAAAAAAAAAAAAAAAAAAAAAAAAAA&#10;AAAAAGCpdAAAANPqjZ+3XQEAAAAAAAAAAAAAAAAAAAAAAAAAAAAAAAAAAAAAAABgYpUOAABgav3G&#10;39iwAAAAAAAAAAAAAAAAAAAAAAAAAAAAAAAAAAAAAAAAADChSgcAADC1/uBvbVkAAAAAAAAAAAAA&#10;AAAAAAAAAAAAAAAAAAAAAAAAAAAAmEilAwAAmFoPeIZNCwAAAAAAAAAAAAAAAAAAAAAAAAAAAAAA&#10;AAAAAAAAAAATqHQAAADT60HPsW0BAAAAAAAAAAAAAAAAAAAAAAAAAAAAAAAAAAAAAAAA4MYqHQAA&#10;wPR68PNsXAAAAAAAAAAAAAAAAAAAAAAAAAAAAAAAAAAAAAAAAAC4oUoHAADAsiy9wzNtXQAAAAAA&#10;AAAAAAAAAAAAAAAAAAAAAAAAAAAAAAAAAAC4kUoHAADAsiy947NtXgAAAAAAAAAAAAAAAAAAAAAA&#10;AAAAAAAAAAAAAAAAAAC4gUoHAADAsix9wDtsXwAAAAAAAAAAAAAAAAAAAAAAAAAAAAAAAAAAAAAA&#10;AAC4sEoHAADAlz7oPTYwAAAAAAAAAAAAAAAAAAAAAAAAAAAAAAAAAAAAAAAAAFxQpQMAAOBLH/w+&#10;WxgAAAAAAAAAAAAAAAAAAAAAAAAAAAAAAAAAAAAAAAAALqTSAQAA8KVD77WJAQAAAAAAAAAAAAAA&#10;AAAAAAAAAAAAAAAAAAAAAAAAAOACKh0AAADfdPDdtjEAAAAAAAAAAAAAAAAAAAAAAAAAAAAAAAAA&#10;AAAAAAAAnFilAwAA4JtOByw2MgAAAAAAAAAAAAAAAAAAAAAAAAAAAAAAAAAAAAAAAACcUqUDAADg&#10;QacDvtjKAAAAAAAAAAAAAAAAAAAAAAAAAAAAAAAAAAAAAAAAAHAilQ4AAIAHnQ54YDMDAAAAAAAA&#10;AAAAAAAAAAAAAAAAAAAAAAAAAAAAAAAAwAlUOgAAAB50OuAHtjMAAAAAAAAAAAAAAAAAAAAAAAAA&#10;AAAAAAAAAAAAAAAABFU6AAAAnuh0wAs2NAAAAAAAAAAAAAAAAAAAAAAAAAAAAAAAAAAAAAAAAAAE&#10;VDoAAACe6HTACrY0AAAAAAAAAAAAAAAAAAAAAAAAAAAAAAAAAAAAAAAAAByo0gEAAPCDTgesZFMD&#10;AAAAAAAAAAAAAAAAAAAAAAAAAAAAAAAAAAAAAAAAwAEqHQAAAD/odMBGtjUAAAAAAAAAAAAAAAAA&#10;AAAAAAAAAAAAAAAAAAAAAAAA7KjSAQAA8INOB7zJxgYAAAAAAAAAAAAAAAAAAAAAAAAAAAAAAAAA&#10;AAAAAACAHVQ6AAAAXuh0wAdsbQAAAAAAAAAAAAAAAAAAAAAAAAAAAAAAAAAAAAAAAAAYqNIBAADw&#10;QqcDBrC5AQAAAAAAAAAAAAAAAAAAAAAAAAAAAAAAAAAAAAAAAGCASgcAAMALnQ4YyPYGAAAAAAAA&#10;AAAAAAAAAAAAAAAAAAAAAAAAAAAAAAAAgA9UOgAAAH7R6YDBbHAAAAAAAAAAAAAAAAAAAAAAAAAA&#10;AAAAAAAAAAAAAAAAeEOlAwAA4BedDtiJLQ4AAAAAAAAAAAAAAAAAAAAAAAAAAAAAAAAAAAAAAAAA&#10;G1Q6AAAAVuh0wI5scgAAAAAAAAAAAAAAAAAAAAAAAAAAAAAAAAAAAAAAAABYodIBAACwQqcDDmCb&#10;AwAAAAAAAAAAAAAAAAAAAAAAAAAAAAAAAAAAAAAAAMALlQ4AAIAVOh1wIBsdAAAAAAAAAAAAAAAA&#10;AAAAAAAAAAAAAAAAAAAAAAAAAJ6odAAAAKzU6YCD2eoAAAAAAAAAAAAAAAAAAAAAAAAAAAAAAAAA&#10;AAAAAAAA8E2lAwAAYKVOB4TY7AAAAAAAAAAAAAAAAAAAAAAAAAAAAAAAAAAAAAAAAACwLEulAwAA&#10;YINOBwTZ7gAAAAAAAAAAAAAAAAAAAAAAAAAAAAAAAAAAAAAAAABMrdIBAACwQacDTsCGBwAAAAAA&#10;AAAAAAAAAAAAAAAAAAAAAAAAAAAAAAAAAGBKlQ4AAIANOh1wIrY8AAAAAAAAAAAAAAAAAAAAAAAA&#10;AAAAAAAAAAAAAAAAAFOpdAAAAGzU6YCTsekBAAAAAAAAAAAAAAAAAAAAAAAAAAAAAAAAAAAAAAAA&#10;mEKlAwAAYKNOB5yUbQ8AAAAAAAAAAAAAAAAAAAAAAAAAAAAAAAAAAAAAAADArVU6AAAANup0wMnZ&#10;+AAAAAAAAAAAAAAAAAAAAAAAAAAAAAAAAAAAAAAAAADcUqUDAADgDZ0OuABbHwAAAAAAAAAAAAAA&#10;AAAAAAAAAAAAAAAAAAAAAAAAAIBbqXQAAAC8odMBF2LzAwAAAAAAAAAAAAAAAAAAAAAAAAAAAAAA&#10;AAAAAAAAAHALlQ4AAIA3dTrgYmx/AAAAAAAAAAAAAAAAAAAAAAAAAAAAAAAAAAAAAAAAAC6t0gEA&#10;APCmTgdclBsAAAAAAAAAAAAAAAAAAAAAAAAAAAAAAAAAAAAAAAAAgEuqdAAAALyp0wEX5xYAAAAA&#10;AAAAAAAAAAAAAAAAAAAAAAAAAAAAAAAAAAAA4FIqHQAAAB/odMANuAkAAAAAAAAAAAAAAAAAAAAA&#10;AAAAAAAAAAAAAAAAAAAAuIRKBwAAwAc6HXAjbgMAAAAAAAAAAAAAAAAAAAAAAAAAAAAAAAAAAAAA&#10;AAAATq3SAQAA8KFOB9yMGwEAAAAAAAAAAAAAAAAAAAAAAAAAAAAAAAAAAAAAAACAU6p0AAAAfKjT&#10;ATflVgAAAAAAAAAAAAAAAAAAAAAAAAAAAAAAAAAAAAAAAADgVCodAAAAH+p0wM25GQAAAAAAAAAA&#10;AAAAAAAAAAAAAAAAAAAAAAAAAAAAAAA4hUoHAADAAJ0OmIDbAQAAAAAAAAAAAAAAAAAAAAAAAAAA&#10;AAAAAAAAAAAAAICoSgcAAMAAnQ6YiBsCAAAAAAAAAAAAAAAAAAAAAAAAAAAAAAAAAAAAAAAAgIhK&#10;BwAAwACdDpiQWwIAAAAAAAAAAAAAAAAAAAAAAAAAAAAAAAAAAAAAAACAQ1U6AAAABul0wKTcFAAA&#10;AAAAAAAAADRPEV8AACAASURBVAAAAAAAAAAAAAAAAAAAAAAAAAAAAAAcotIBAAAwSKcDJue2AAAA&#10;AAAAAAAAAAAAAAAAAAAAAAAAAAAAAAAAAAAAAGBXlQ4AAICBOh2AGwMAAAAAAAAAAAAAAAAAAAAA&#10;AAAAAAAAAAAAAAAAAACAfVQ6AAAABup0AH+5NQAAAAAAAAAAAAAAAAAAAAAAAAAAAAAAAAAAAAAA&#10;AAAYqtIBAAAwUKcD+I+bAwAAAAAAAAAAAAAAAAAAAAAAAAAAAAAAAAAAAAAAAIAhKh0AAACDdTqA&#10;p9weAAAAAAAAAAAAAAAAAAAAAAAAAAAAAAAAAAAAAAAAAHyk0gEAADBYpwN4yQ0CAAAAAAAAAAAA&#10;AAAAAAAAAAAAAAAAAAAAAAAAAAAAwFsqHQAAADvodAC/cosAAAAAAAAAAAAAAAAAAAAAAAAAAAAA&#10;AAAAAAAAAAAAsEmlAwAAYAedDmA1NwkAAAAAAAAAAAAAAAAAAAAAAAAAAAAAAAAAAAAAAAAAq1Q6&#10;AAAAdtDpADZzmwAAAAAAAAAAAAAAAAAAAAAAAAAAAAAAAAAAAAAAAADwUqUDAABgJ50O4C1uFAAA&#10;AAAAAAAAAAAAAAAAAAAAAAAAAAAAAAAAAAAAAACeqnQAAADspNMBfMStAgAAAAAAAAAAAAAAAAAA&#10;AAAAAAAAAAAAAAAAAAAAAMA/Kh0AAAA76XQAQ7hZAAAAAAAAAAAAAAAAAAAAAAAAAAAAAAAAAAAA&#10;AAAAAFiWZVkqHQAAADvqdADDuF0AAAAAAAAAAAAAAAAAAAAAAAAAAAAAAAAAAAAAAAAAJueL7wEA&#10;uLNOBzCcGwYAAAAAAAAAAAAAAAAAAAAAAAAAAAAAAAAAAAAAAABgUr7wHgCAu+t0ALtwywAAAAAA&#10;AAAAAAAAAAAAAAAAAAAAAAAAAAAAAAAAAABMxhfdAwBwd50OYFduGgAAAAAAAAAAAAAAAAAAAPjD&#10;3h0kN3IEQRCskuH/Xy4dKNNqRXIJkMBkz7T7C+KapwQAAAAAAAAAAAAAAAAAAIBNOLgHAODqJh3A&#10;IWwbAAAAAAAAAAAAAAAAAAAAAAAAAAAAAAAAAAAAAAAAgItzbA8AwA4mHcBhbBwAAAAAAAAAAAAA&#10;AAAAAAAAAAAAAAAAAAAAAAAAAACAi3JoDwDADiYdwOFsHQAAAAAAAAAAAAAAAAAAAAAAAAAAAAAA&#10;AAAAAAAAAICLcWQPAMAuJh1AhM0DAAAAAAAAAAAAAAAAAAAAAAAAAAAAAAAAAAAAAAAAcBEO7AEA&#10;2MWkA4iyfQAAAAAAAAAAAAAAAAAAAAAAAAAAAAAAAAAAAAAAAABOznE9AAC7mHQAS7CBAAAAAAAA&#10;AAAAAAAAAAAAAAAAAAAAAAAAAAAAAAAAAE7KYT0AADuZdADLsIUAAAAAAAAAAAAAAAAAAAAAAAAA&#10;AAAAAAAAAAAAAAAATsZRPQAAO5l0AMuxiQAAAAAAAAAAAAAAAAAAAAAAAAAAAAAAAAAAAAAAAABO&#10;wkE9AAC7mXQAS7KNAAAAAAAAAAAAAAAAAAAAAAAAAAAAAAAAAAAAAAAAABbnmB4AgN1MOoCl2UgA&#10;AAAAAAAAAAAAAAAAAAAAAAAAAAAAAAAAAAAAAAAAi3JIDwDAbiYdwCnYSgAAAAAAAAAAAAAAAAAA&#10;AAAAAAAAAAAAAAAAAAAAAACLcUQPAMCOJh3AadhMAAAAAAAAAAAAAAAAAAAAAAAAAAAAAAAAAAAA&#10;AAAAAItwQA8AwI4mHcDp2E4AAAAAAAAAAAAAAAAAAAAAAAAAAAAAAAAAAAAAAAAAYY7nAQDY0aQD&#10;OC0bCgAAAAAAAAAAAAAAAAAAAAAAAAAAAAAAAAAAAAAAACDE4TwAALuadACnZksBAAAAAAAAAAAA&#10;AAAAAAAAAAAAAAAAAAAAAAAAAAAAHMzRPAAAu5p0AJdgUwEAAAAAAAAAAAAAAAAAAAAAAAAAAAAA&#10;AAAAAAAAAAAcxME8AAA7m3QAl2FbAQAAAAAAAAAAAAAAAAAAAAAAAAAAAAAAAAAAAAAAALyYY3kA&#10;AHY26QAux8YCAAAAAAAAAAAAAAAAAAAAAAAAAAAAAAAAAAAAAAAAeBGH8gAA7GzSAVyWrQUAAAAA&#10;AAAAAAAAAAAAAAAAAAAAAAAAAAAAAAAAAADwZI7kAQDY3aQDuDSbCwAAAAAAAAAAAAAAAAAAAAAA&#10;AAAAAAAAAAAAAAAAAOBJHMgDALC7SQewBdsLAAAAAAAAAAAAAAAAAAAAAAAAAAAAAAAAAAAAAAAA&#10;4IccxwMAQNWkA9iGDQYAAAAAAAAAAAAAAAAAAAAAAAAAAAAAAAAAAAAAAADwTQ7jAQCgatIBbMcW&#10;AwAAAAAAAAAAAAAAAAAAAAAAAAAAAAAAAAAAAAAAAHiQo3gAAKiadADbsskAAAAAAAAAAAAAAAAA&#10;AAAAAAAAAAAAAAAAAAAAAAAA7uQgHgAA3kw6gK3ZZgAAAAAAAAAAAAAAAAAAAAAAAAAAAAAAAAAA&#10;AAAAAABfcAwPAABvJh0AZaMBAAAAAAAAAAAAAAAAAAAAAAAAAAAAAAAAAAAAAAAAfMohPAAAvJl0&#10;APyHrQYAAAAAAAAAAAAAAAAAAAAAAAAAAAAAAAAAAAAAAADwP47gAQDgl0kHwP/YbAAAAAAAAAAA&#10;AAAAAAAAAAAAAAAAAAAAAAAAAAAAAAD/cAAPAAC/TDoAPmG7AQAAAAAAAAAAAAAAAAAAAAAAAAAA&#10;AAAAAAAAAAAAANtz/A4AAL+bdAD8gQ0HAAAAAAAAAAAAAAAAAAAAAAAAAAAAAAAAAAAAAAAAbMvh&#10;OwAA/G7SAXAHWw4AAAAAAAAAAAAAAAAAAAAAAAAAAAAAAAAAAAAAAADYjqN3AAD43aQD4AE2HQAA&#10;AAAAAAAAAAAAAAAAAAAAAAAAAAAAAAAAAAAAALANB+8AAPDepAPgQbYdAAAAAAAAAAAAAAAAAAAA&#10;AAAAAAAAAAAAAAAAAAAAcHmO3QEA4L1JB8A32XgAAAAAAAAAAAAAAAAAAAAAAAAAAAAAAAAAAAAA&#10;AADAZTl0BwCAj006AH7A1gMAAAAAAAAAAAAAAAAAAAAAAAAAAAAAAAAAAAAAAAAux5E7AAB8bNIB&#10;8AQ2HwAAAAAAAAAAAAAAAAAAAAAAAAAAAAAAAAAAAAAAAHAZDtwBAOBjkw6AJ7L9AAAAAAAAAAAA&#10;AAAAAAAAAAAAAAAAAAAAAAAAAAAAgNNz3A4AAJ+bdAA8mQ0IAAAAAAAAAAAAAAAAAAAAAAAAAAAA&#10;AAAAAAAAAAAAnJbDdgAA+NykA+BFbEEAAAAAAAAAAAAAAAAAAAAAAAAAAAAAAAAAAAAAAADgdBy1&#10;AwDA5yYdAC9mEwIAAAAAAAAAAAAAAAAAAAAAAAAAAAAAAAAAAAAAAACn4aAdAAD+bNIBcADbEAAA&#10;AAAAAAAAAAAAAAAAAAAAAAAAAAAAAAAAAAAAAFieY3YAAPizSQfAgWxEAAAAAAAAAAAAAAAAAAAA&#10;AAAAAAAAAAAAAAAAAAAAYFkO2QEA4GuTDoCD2YoAAAAAAAAAAAAAAAAAAAAAAAAAAAAAAAAAAAAA&#10;AADAchyxAwDA1yYdACE2IwAAAAAAAAAAAAAAAAAAAAAAAAAAAAAAAAAAAAAAALAMB+wAAPC1SQdA&#10;mO0IAAAAAAAAAAAAAAAAAAAAAAAAAAAAAAAAAAAAAAAAxDleBwCA+0w6ABZgQwIAAAAAAAAAAAAA&#10;AAAAAAAAAAAAAAAAAAAAAAAAAAAxDtcBAOA+kw6AhdiSAAAAAAAAAAAAAAAAAAAAAAAAAAAAAAAA&#10;AAAAAAAAwOEcrQMAwP0mHQCLsSkBAAAAAAAAAAAAAAAAAAAAAAAAAAAAAAAAAAAAAACAwzhYBwCA&#10;+006ABZlWwIAAAAAAAAAAAAAAAAAAAAAAAAAAAAAAAAAAAAAAAAv51gdAADuN+kAWJyNCQAAAAAA&#10;AAAAAAAAAAAAAAAAAAAAAAAAAAAAAAAAALyMQ3UAAHjMpAPgBGxNAAAAAAAAAAAAAAAAAAAAAAAA&#10;AAAAAAAAAAAAAAAA4OkcqQMAwGMmHQAnYnMCAAAAAAAAAAAAAAAAAAAAAAAAAAAAAAAAAAAAAAAA&#10;T+NAHQAAHjPpADgh2xMAAAAAAAAAAAAAAAAAAAAAAAAAAAAAAAAAAAAAAAD4McfpAADwuEkHwEnZ&#10;oAAAAAAAAAAAAAAAAAAAAAAAAAAAAAAAAAAAAAAAAMC3dVVNOgIAAICtdDoAAAAAAAAAAAAAAAAA&#10;AAAAAAAAAAAAAAAAAAAAAAAAOJ+uqklHAAAAsKVOBwAAAAAAAAAAAAAAAAAAAAAAAAAAAAAAAAAA&#10;AAAAAADn0VU16QgAAAC21ukAAAAAAAAAAAAAAAAAAAAAAAAAAAAAAAAAAAAAAAAAYH1dVZOOAAAA&#10;gHrbqAAAAAAAAAAAAAAAAAAAAAAAAAAAAAAAAAAAAAAAAAAf6qqadAQAAAD8R6cDAAAAAAAAAAAA&#10;AAAAAAAAAAAAAAAAAAAAAAAAAAAAgPV0VU06AgAAAD7Q6QAAAAAAAAAAAAAAAAAAAAAAAAAAAAAA&#10;AAAAAAAAAABgHV1Vk44AAACAP+h0AAAAAAAAAAAAAAAAAAAAAAAAAAAAAAAAAAAAAAAAAJDXVTXp&#10;CAAAALhDpwMAAAAAAAAAAAAAAAAAAAAAAAAAAAAAAAAAAAAAAACAnK6qSUcAAADAAzodAAAAAAAA&#10;AAAAAAAAAAAAAAAAAAAAAAAAAAAAAAAAAByvq2rSEQAAAPANnQ4AAAAAAAAAAAAAAAAAAAAAAAAA&#10;AAAAAAAAAAAAAAAAjtNVNekIAAAA+IFOBwAAAAAAAAAAAAAAAAAAAAAAAAAAAAAAAAAAAAAAAACv&#10;11U16QgAAAB4gk4HAAAAAAAAAAAAAAAAAAAAAAAAAAAAAAAAAAAAAAAAAK/TVTXpCAAAAHiiTgcA&#10;AAAAAAAAAAAAAAAAAAAAAAAAAAAAAAAAAAAAAAAAz9dVNekIAAAAeIFOBwAAAAAAAAAAAAAAAAAA&#10;AAAAAAAAAAAAAAAAAAAAAADP01U16QgAAAB4oU4HAAAAAAAAAAAAAAAAAAAAAAAAAAAAAAAAAAAA&#10;AAAAAD/XVTXpCAAAADhApwMAAAAAAAAAAAAAAAAAAAAAAAAAAAAAAAAAAAAAAACA7+uqmnQEAAAA&#10;HKjTAQAAAAAAAAAAAAAAAAAAAAAAAAAAAAAAAAAAAAAAAMDjuqomHQEAAAABnQ4AAAAAAAAAAAAA&#10;AAAAAAAAAAAAAAAAAAAAAAAAAAAA7tdVNekIAAAACOp0AAAAAAAAAAAAAAAAAAAAAAAAAAAAAAAA&#10;AAAAAAAAAPC1rqpJRwAAAMACOh0AAAAAAAAAAAAAAAAAAAAAAAAAAAAAAAAAAAAAAAAAfK6ratIR&#10;AAAAsJBOBwAAAAAAAAAAAAAAAAAAAAAAAAAAAAAAAAAAAAAAAADvdVVNOgIAAAAW1OkAAAAAAAAA&#10;AAAAAAAAAAAAAAAAAAAAAAAAAAAAAAAA4JeuqklHAAAAwMI6HQAAAAAAAAAAAAAAAAAAAAAAAAAA&#10;AAAAAAAAAAAAAAC8HY9POgIAAABOoNMBAAAAAAAAAAAAAAAAAAAAAAAAAAAAAAAAAAAAAAAAsLOu&#10;qklHAAAAwIl0OgAAAAAAAAAAAAAAAAAAAAAAAAAAAAAAAAAAAAAAAAB21FU16QgAAAA4oU4HAAAA&#10;AAAAAAAAAAAAAAAAAAAAAAAAAAAAAAAAAAAAwE66qiYdAQAAACfW6QAAAAAAAAAAAAAAAAAAAAAA&#10;AAAAAAAAAAAAAAAAAADYQVfVpCMAAADgAjodAAAAAAAAAAAAAAAAAAAAAAAAAAAAAAAAAAAAAAAA&#10;AFfWVTXpCAAAALiQTgcAAAAAAAAAAAAAAAAAAAAAAAAAAAAAAAAAAAAAAADAFXVVTToCAAAALqjT&#10;AQAAAAAAAAAAAAAAAAAAAAAAAAAAAAAAAAAAAAAAAHAlXVWTjgAAAIAL63QAAAAAAAAAAAAAAAAA&#10;AAAAAAAAAAAAAAAAAAAAAAAAXEFX1aQjAAAAYAOdDgAAAAAAAAAAAAAAAAAAAAAAAAAAAAAAAAAA&#10;AAAAAIAz66qadAQAAABspNMBAAAAAAAAAAAAAAAAAAAAAAAAAAAAAAAAAAAAAAAAcEZdVZOOAAAA&#10;gA11OgAAAAAAAAAAAAAAAAAAAAAAAAAAAAAAAAAAAAAAAADOpKtq0hEAAACwsU4HAAAAAAAAAAAA&#10;AAAAAAAAAAAAAAAAAAAAAAAAAAAAwBl0VU06AgAAAKhOBwAAAAAAAAAAAAAAAAAAAAAAAAAAAAAA&#10;AAAAAAAAAMDKuqomHQEAAAD8q9MBAAAAAAAAAAAAAAAAAAAAAAAAAAAAAAAAAAAAAAAAsKKuqklH&#10;AAAAAO90OgAAAAAAAAAAAAAAAAAAAAAAAAAAAAAAAAAAAAAAAABW0lU16QgAAADgU50OAAAAAAAA&#10;AAAAAAAAAAAAAAAAAAAAAAAAAAAAAAAAgBV0VU06AgAAAPhSpwMAAAAAAAAAAAAAAAAAAAAAAAAA&#10;AAAAAAAAAAAAAAAgqatq0hEAAADA3TodAAAAAAAAAAAAAAAAAAAAAAAAAAAAAAAAAAAAAAAAAAld&#10;VZOOAAAAAB7W6QAAAAAAAAAAAAAAAAAAAAAAAAAAAAAAAAAAAAAAAAA4UlfVpCMAAACAb+t0AAAA&#10;AAAAAAAAAAAAAAAAAAAAAAAAAAAAAAAAAAAAAByhq2rSEQAAAMCPdToAAAAAAAAAAAAAAAAAAAAA&#10;AAAAAAAAAAAAAAAAAAAAXqmratIRAAAAwNN0OgAAAAAAAAAAAAAAAAAAAAAAAAAAAAAAAAAAAAAA&#10;AABe4a90AAAAAPBUkw4AAAAAAAAAAAAAAAAAAAAAAAAAAAAAAAAAAAAAAACAV7ilAwAAAICn6XQA&#10;AAAAAAAAAAAAAAAAAAAAAAAAAAAAAAAAAAAAAAAAvMotHQAAAAD8WKcDAAAAAAAAAAAAAAAAAAAA&#10;AAAAAAAAAAAAAAAAAAAA4NVu6QAAAADg2zodAAAAAAAAAAAAAAAAAAAAAAAAAAAAAAAAAAAAAAAA&#10;AEe5pQMAAACAh3U6AAAAAAAAAAAAAAAAAAAAAAAAAAAAAAAAAAAAAAAAAI52SwcAAAAAd+t0AAAA&#10;AAAAAAAAAAAAAAAAAAAAAAAAAAAAAAAAAAAAAKTc0gEAAADAlzodAAAAAAAAAAAAAAAAAAAAAAAA&#10;AAAAAAAAAAAAAAAAAGm3dAAAAADwqU4HAAAAAAAAAAAAAAAAAAAAAAAAAAAAAAAAAAAAAAAAwCpu&#10;6QAAAADgnU4HAAAAAAAAAAAAAAAAAAAAAAAAAAAAAAAAAAAAAAAAwGpu6QAAAADgX50OAAAAAAAA&#10;AAAAAAAAAAAAAAAAAAAAAAAAAAAAAAAAgFXd0gEAAABAdToAAAAAAAAAAAAAAAAAAAAAAAAAAAAA&#10;AAAAAAAAAAAAVndLBwAAAMDGOh0AAAAAAAAAAAAAAAAAAAAAAAAAAAAAAAAAAAAAAAAAZ3FLBwAA&#10;AMCGOh0AAAAAAAAAAAAAAAAAAAAAAAAAAAAAAAAAAAAAAAAAZ3NLBwAAAMBGOh0AAAAAAAAAAAAA&#10;AAAAAAAAAAAAAAAAAAAAAAAAAAAAZ3VLBwAAAMAGOh0AAAAAAAAAAAAAAAAAwN/s3UtyHDkQRMFO&#10;s7z/lTELyTSiRJH9qeooAO4neMuMVQIAAAAAAAAAAAAAAAAAAAAAMLtOBwAAAMDCKh0AAAAAAAAA&#10;AAAAAAAAAAAAAAAAAAAAAAAAAAAAAAAAq+h0AAAAACyo0gEAAAAAAAAAAAAAAAAAAAAAAAAAAAAA&#10;AAAAAAAAAACwmk4HAAAAwEIqHQAAAAAAAAAAAAAAAAAAAAAAAAAAAAAAAAAAAAAAAACr6nQAAAAA&#10;LKDSAQAAAAAAAAAAAAAAAAAAAAAAAAAAAAAAAAAAAAAAALC6TgcAAADAxCodAAAAAAAAAAAAAAAA&#10;AAAAAAAAAAAAAAAAAAAAAAAAALvodAAAAABMqNIBAAAAAAAAAAAAAAAAAAAAAAAAAAAAAAAAAAAA&#10;AAAAsJtOBwAAAMBEKh0AAAAAAAAAAAAAAAAAAAAAAAAAAAAAAAAAAAAAAAAAu+p0AAAAAEyg0gEA&#10;AAAAAAAAAAAAAAAAAAAAAAAAAAAAAAAAAAAAAACwu04HAAAAwIVVOgAAAAAAAAAAAAAAAAAAAAAA&#10;AAAAAAAAAAAAAAAAAAD4odMBAAAAcEGVDgAAAAAAAAAAAAAAAAAAAAAAAAAAAAAAAAAAAAAAAAA+&#10;6nQAAAAAXEilAwAAAAAAAAAAAAAAAAAAAAAAAAAAAAAAAAAAAAAAAIDPdToAAAAALqDSAQAAAAAA&#10;AAAAAAAAAAAAAAAAAAAAAAAAAAAAAAAAAMDXOh0AAAAAQZUOAAAAAAAAAAAAAAAAAAAAAAAAAAAA&#10;AAAAAAAAAAAAAO7T6QAAAAAIqHQAAAAAAAAAAAAAAAAAAAAAAAAAAAAAAAAAAAAAAAAA8JhOBwAA&#10;AMAbVToAAAAAAAAAAAAAAAAAAAAAAAAAAAAAAAAAAAAAAAAAeE6nAwAAAOANKh0AAAAAAAAAAAAA&#10;AAAAAAAAAAAAAAAAAAAAAAAAAAAAvKbTAQAAAHCiSgcAAAAAAAAAAAAAAAAAAAAAAAAAAAAAAAAA&#10;AAAAAAAAx+h0AAAAAJyg0gEAAAAAAAAAAAAAAAAAAAAAAAAAAAAAAAAAAAAAAADAsTodAAAAAAeq&#10;dAAAAAAAAAAAAAAAAAAAAAAAAAAAAAAAAAAAAAAAAABwjk4HAAAAwAEqHQAAAAAAAAAAAAAAAAAA&#10;AAAAAAAAAAAAAAAAAAAAAACcq9MBAAAA8IJKBwAAAAAAAAAAAAAAAAAAAAAAAAAAAAAAAAAAAAAA&#10;AADv0ekAAAAAeEKlAwAAAAAAAAAAAAAAAAAAAAAAAAAAAAAAAAAAAAAAAID36nQAAAAAPKDSAQAA&#10;AAAAAAAAAAAAAAAAAAAAAAAAAAAAAAAAAAAAAEBGpwMAAADgDpUOAAAAAAAAAAAAAAAAAAAAAAAA&#10;AAAAAAAAAAAAAAAAALI6HQAAAABfqHQAAAAAAAAAAAAAAAAAAAAAAAAAAAAAAAAAAAAAAAAAcA2d&#10;DgAAAIBPVDoAAAAAAAAAAAAAAAAAAAAAAAAAAAAAAAAAAAAAAAAAuJZOBwAAAMBvKh0AAAAAAAAA&#10;AAAAAAAAAAAAAAAAAAAAAAAAAAAAAAAAXFOnAwAAAOB2u1U6AAAAAAAAAAAAAAAAAAAAAAAAAAAA&#10;AAAAAAAAAAAAALi2TgcAAACwtUoHAAAAAAAAAAAAAAAAAAAAAAAAAAAAAAAAAAAAAAAAAHPodAAA&#10;AABbqnQAAAAAAAAAAAAAAAAAAAAAAAAAAAAAAAAAAAAAAAAAMBdP0gEA4HEjHQATs0MBAAAAAAAA&#10;AAAAAAAAAAAAAAAAAAAAAAAAAAAAAACAp3Q6AAAAgC1UOgAAAAAAAAAAAAAAAAAAAAAAAAAAAAAA&#10;AAAAAAAAAACYm6fpAADwmJEOgMnYnQAAAAAAAAAAAAAAAAAAAAAAAAAAAAAAAAAAAAAAAMAhOh0A&#10;AADAkiodAAAAAAAAAAAAAAAAAAAAAAAAAAAAAAAAAAAAAAAAAKyl0wEAAAAspdIBAAAAAAAAAAAA&#10;AAAAAAAAAAAAAAAAAAAAAAAAAAAAwJo8UwcAgPuNdABcmH0JAAAAAAAAAAAAAAAAAAAAAAAAAAAA&#10;AAAAAAAAAAAAnKrTAQAAAEyt0gEAAAAAAAAAAAAAAAAAAAAAAAAAAAAAAAAAAAAAAADAHjxXBwCA&#10;+4x0AFyMPQkAAAAAAAAAAAAAAAAAAAAAAAAAAAAAAAAAAAAAAAC8VacDAAAAmEqlAwAAAAAAAAAA&#10;AAAAAAAAAAAAAAAAAAAAAAAAAAAAAIA9dToAAACAKVQ6AAAAAAAAAAAAAAAAAAAAAAAAAAAAAAAA&#10;AAAAAAAAANibp+sAAPC9kQ6AILsRAAAAAAAAAAAAAAAAAAAAAAAAAAAAAAAAAAAAAAAAuIROBwAA&#10;AHBJlQ4AAAAAAAAAAAAAAAAAAAAAAAAAAAAAAAAAAAAAAAAA+J0n7AAA8LWRDoA3sxMBAAAAAAAA&#10;AAAAAAAAAAAAAAAAAAAAAAAAAAAAAACAS+p0AAAAAJdQ6QAAAAAAAAAAAAAAAAAAAAAAAAAAAAAA&#10;AAAAAAAAAACAr3Q6AAAAgKhKBwAAAAAAAAAAAAAAAAAAAAAAAAAAAAAAAAAAAAAAAADcw3N2AAD4&#10;t5EOgBPZgwAAAAAAAAAAAAAAAAAAAAAAAAAAAAAAAAAAAAAAAMBUOh0AAADAW1U6AAAAAAAAAAAA&#10;AAAAAAAAAAAAAAAAAAAAAAAAAAAAAOAZnQ4AAADgLSodAAAAAAAAAAAAAAAAAAAAAAAAAAAAAAAA&#10;AAAAAAAAAPAKT9sBAOBzIx0AB7H7AAAAAAAAAAAAAAAAAAAAAAAAAAAAAAAAAAAAAAAAgCV0OgAA&#10;AIBTVDoAAAAAAAAAAAAAAAAAAAAAAAAAAAAAAAAAAAAAAAAA4EieuAMAwN9GOgBeYOcBAAAAAAAA&#10;AAAAAAAAAAAAAAAAAAAAAAAAAAAAAAAAS+p0AAAAAIeodAAAAAAAAAAAAAAAAAAAAAAAAAAAAAAA&#10;AAAAAAAAAADAmTodAAAAwEsqHQAAAAAAAAAAAAAAAAAAAAAAAAAAAAAAAAAAAAAAAADwDp67AwDA&#10;RyMdAHey5wAAAAAAAAAAAAAAAAAAAAAAAAAAAAAAAAAAAAAAAICtdDoAAACAh1Q6AAAAAAAAAAAA&#10;AAAAAAAAAAAAAAAAAAAAAAAAAAAAACDBs3cAAPjfSAfAF+w3AAAAAAAAAAAAAAAAAAAAAAAAAAAA&#10;AAAAAAAAAAAAYGudDgAAAOBLlQ4AAAAAAAAAAAAAAAAAAAAAAAAAAAAAAAAAAAAAAAAAuIJOBwAA&#10;APCpEVey1wAAIABJREFUSgcAAAAAAAAAAAAAAAAAAAAAAAAAAAAAAAAAAAAAAAAAXIkn8AAA8MNI&#10;B8BPdhoAAAAAAAAAAAAAAAAAAAAAAAAAAAAAAAAAAAAAAADAJzodAAAAwO12u90qHQAAAAAAAAAA&#10;AAAAAAAAAAAAAAAAAAAAAAAAAAAAAABwZZ0OAAAA2FylAwAAAAAAAAAAAAAAAAAAAAAAAAAAAAAA&#10;AAAAAAAAAABm4Dk8AADcbiMdwJbsMQAAAAAAAAAAAAAAAAAAAAAAAAAAAAAAAAAAAAAAAIAHdDoA&#10;AABgM5UOAAAAAAAAAAAAAAAAAAAAAAAAAAAAAAAAAAAAAAAAAJiRZ/EAAOxupAPYhv0FAAAAAAAA&#10;AAAAAAAAAAAAAAAAAAAAAAAAAAAAAAAA8IJOBwAAACyu0gEAAAAAAAAAAAAAAAAAAAAAAAAAAAAA&#10;AAAAAAAAAAAAK+h0AAAAwKIqHQAAAAAAAAAAAAAAAAAAAAAAAAAAAAAAAAAAAAAAAACwEk/kAQDY&#10;2UgHsCQ7CwAAAAAAAAAAAAAAAAAAAAAAAAAAAAAAAAAAAAAAAOAEnQ4AAABYRKUDAAAAAAAAAAAA&#10;AAAAAAAAAAAAAAAAAAAAAAAAAAAAAFbmqTwAALsa6QCWYVcBAAAAAAAAAAAAAAAAAAAAAAAAAAAA&#10;AAAAAAAAAAAAvEGnAwAAACZV6QAAAAAAAAAAAAAAAAAAAAAAAAAAAAAAAAAAAAAAAACAnXQ6AAAA&#10;YDKVDgAAAAAAAAAAAAAAAAAAAAAAAAAAAAAAAAAAAAAAAADYkWfzAADsaKQDmJL9BAAAAAAAAAAA&#10;AAAAAAAAAAAAAAAAAAAAAAAAAAAAABDU6QAAAICLq3QAAAAAAAAAAAAAAAAAAAAAAAAAAAAAAAAA&#10;AAAAAAAAAJ7PAwCwn5EOYBr2EgAAAAAAAAAAAAAAAAAAAAAAAAAAAAAAAAAAAAAAAMCFdDoAAADg&#10;YiodAAAAAAAAAAAAAAAAAAAAAAAAAAAAAAAAAAAAAAAAAMDfOh0AAABwEZUOAAAAAAAAAAAAAAAA&#10;AAAAAAAAAAAAAAAAAAAAAAAAAODfPKUHAGAnIx3AJdlFAAAAAAAAAAAAAAAAAAAAAAAAAAAAAAAA&#10;AAAAAAAAABPodAAAAEBIpQMAAAAAAAAAAAAAAAAAAAAAAAAAAAAAAAAAAAAAAAAAuF+nAwAAAN6s&#10;0gEAAAAAAAAAAAAAAAAAAAAAAAAAAAAAAAAAAAAAAAAAPM6zegAAdjHSAcTZPwAAAAAAAAAAAAAA&#10;AAAAAAAAAAAAAAAAAAAAAAAAAAAT63QAAADAySodAAAAAAAAAAAAAAAAAAAAAAAAAAAAAAAAAAAA&#10;AAAAAMDrPK8HAGAHIx1AhL0DAAAAAAAAAAAAAAAAAAAAAAAAAAAAAAAAAAAAAAAAsJBOBwAAABys&#10;0gEAAAAAAAAAAAAAAAAAAAAAAAAAAAAAAAAAAAAAAAAAHK/TAQAAAAepdAAAAAAAAAAAAAAAAAAA&#10;AAAAAAAAAAAAAAAAAAAAAAAA5/HUHgCA1Y10AKezawAAAAAAAAAAAAAAAAAAAAAAAAAAAAAAAAAA&#10;AAAAAAA20OkAAACAJ1U6AAAAAAAAAAAAAAAAAAAAAAAAAAAAAAAAAAAAAAAAAID38eQeAICVjXQA&#10;p7BjAAAAAAAAAAAAAAAAAAAAAAAAAAAAAAAAAAAAAAAAADbU6QAAAIA7VToAAAAAAAAAAAAAAAAA&#10;AAAAAAAAAAAAAAAAAAAAAAAAgJxOBwAAAHyj0gEAAAAAAAAAAAAAAAAAAAAAAAAAAAAAAAAAAAAA&#10;AAAA5FU6AAAATjLSAbzMXgEAAAAAAAAAAAAAAAAAAAAAAAAAAAAAAAAAAAAAAADgl04HAAAA/KHS&#10;AQAAAAAAAAAAAAAAAAAAAAAAAAAAAAAAAAAAAAAAAABcT6cDAAAAfqp0AAAAAAAAAAAAAAAAAAAA&#10;AAAAAAAAAAAAAAAAAAAAAADXVekAAAA4wUgH8BC7BAAAAAAAAAAAAAAAAAAAAAAAAAAAAAAAAAAA&#10;AAAAAIBvdToAAADYVqUDAAAAAAAAAAAAAAAAAAAAAAAAAAAAAAAAAAAAAAAAAJhHpQMAAOBgIx3A&#10;t+wQAAAAAAAAAAAAAAAAAAAAAAAAAAAAAAAAAAAAAAAAAB7W6QAAAGAblQ4AAAAAAAAAAAAAAAAA&#10;AAAAAAAAAAAAAAAAAAAAAAAAYF6dDgAAAJZX6QAAAAAAAAAAAAAAAAAAAAAAAAAAAAAAAAAAAAAA&#10;AAAA5lfpAAAAONBIB/CBvQEAAAAAAAAAAAAAAAAAAAAAAAAAAAAAAAAAAAAAAADAYTodAAAALKfS&#10;AQAAAAAAAAAAAAAAAAAAAAAAAAAAAAAAAAAAAAAAAACsp9IBAABwkJEOwL4AAAAAAAAAAAAAAAAA&#10;AAAAAAAAAAAAAAAAAAAAAAAA4DydDgAAAKZX6QAAAAAAAAAAAAAAAAAAAAAAAAAAAAAAAAAAAAAA&#10;AAAA1tfpAAAAYFqVDgAAAAAAAAAAAAAAAAAAAAAAAAAAAAAAAAAAAAAAAABgH5UOAACAA4x0wGbs&#10;CAAAAAAAAAAAAAAAAAAAAAAAAAAAAAAAAAAAAAAAAADertMBAADANCodAAAAAAAAAAAAAAAAAAAA&#10;AAAAAAAAAAAAAAAAAAAAAMC+Oh0AAABcXqUDAAAAAAAAAAAAAAAAAAAAAAAAAAAAAAAAAAAAAAAA&#10;AKDSAQAA8KKRDliYvQAAAAAAAAAAAAAAAAAAAAAAAAAAAAAAAAAAAAAAAADAZXQ6AAAAuJxKBwAA&#10;AAAAAAAAAAAAAAAAAAAAAAAAAAAAAAAAAAAAAADAnyodAAAALxjpgMXYBwAAAAAAAAAAAAAAAAAA&#10;AAAAAAAAAAAAAAAAAAAAAABcVqcDAACAuEoHAAAAAAAAAAAAAAAAAAAAAAAAAAAAAAAAAAAAAAAA&#10;AMB3Oh0AAADEVDoAAAAAAAAAAAAAAAAAAAAAAAAAAAAAAAAAAAAAAAAAAO5V6QAAAHjSSAdMzA4A&#10;AAAAAAAAAAAAAAAAAAAAAAAAAAAAAAAAAAAAAAAAYDqdDgAAAN6m0gEAAAAAAAAAAAAAAAAAAAAA&#10;AAAAAAAAAAAAAAAAAAAA8KxKBwAAwBNGOmAy7n4AAAAAAAAAAAAAAAAAAAAAAAAAAAAAAAAAAAAA&#10;AAAAptfpAAAA4DSVDgAAAAAAAAAAAAAAAAAAAAAAAAAAAAAAAAAAAAAAAACAo3Q6AAAAOFylAwAA&#10;AAAAAAAAAAAAAP5jt15yHIeBIAqqgLr/lTmL6YV7xu6WP3LSYsSKgEDqLRMAAAAAAAAAAAAAAAAA&#10;AAAAAAAAXq3SAQAAcKeRDpiYfQ8AAAAAAAAAAAAAAAAAAAAAAAAAAAAAAAAAAAAAAADAaXU6AAAA&#10;eFqlAwAAAAAAAAAAAAAAAAAAAAAAAAAAAAAAAAAAAAAAAADgaJ0OAAAAHlbpAAAAAAAAAAAAAAAA&#10;AAAAAAAAAAAAAAAAAAAAAAAAAAB4l0oHAADAHUY6YBJ2PAAAAAAAAAAAAAAAAAAAAAAAAAAAAAAA&#10;AAAAAAAAAADL6XQAAACwW6UDAAAAAAAAAAAAAAAAAAAAAAAAAAAAAAAAAAAAAAAAACCl0gEAALDT&#10;SAcE2e0AAAAAAAAAAAAAAAAAAAAAAAAAAAAAAAAAAAAAAAAALK/TAQAAwE2VDgAAAAAAAAAAAAAA&#10;AAAAAAAAAAAAAAAAAAAAAAAAAACAWXQ6AAAA+E+lAwAAAAAAAAAAAAAAAAAAAAAAAAAAAAAAAAAA&#10;AAAAAABgNpUOAACAHUY64E3scwAAAAAAAAAAAAAAAAAAAAAAAAAAAAAAAAAAAAAAAAC4odMBAADA&#10;VukAAAAAAAAAAAAAAAAAAAAAAAAAAAAAAAAAAAAAAAAAAJhdpQMAAOAXIx1wIHscAAAAAAAAAAAA&#10;AAAAAAAAAAAAAAAAAAAAAAAAAAAAAHbqdAAAACyo0gEAAAAAAAAAAAAAAAAAAAAAAAAAAAAAAAAA&#10;AAAAAAAA8Gk6HQAAAAupdAAAAAAAAAAAAAAAAAAAAAAAAAAAAAAAAAAAAAAAAAAAfKpKBwAAwA9G&#10;OuBF7G4AAAAAAAAAAAAAAAAAAAAAAAAAAAAAAAAAAAAAAAAAeFKnAwAA4MQqHQAAAAAAAAAAAAAA&#10;AAAAAAAAAAAAAAAAAAAAAAAAAAAAZ9HpAAAAOKFKBwAAAAAAAAAAAAAAAAAAAAAAAAAAAAAAAAAA&#10;AAAAAADA2VQ6AAAAbhjpgAfY1wAAAAAAAAAAAAAAAAAAAAAAAAAAAAAAAAAAAAAAAABwkE4HAADA&#10;CVQ6AAAAAAAAAAAAAAAAAAAAAAAAAAAAAAAAAAAAAAAAAADOrtIBAABwxUgH7GRPAwAAAAAAAAAA&#10;AAAAAAAAAAAAAAAAAAAAAAAAAAAAAMCbdDoAAAA+UKUDAAAAAAAAAAAAAAAAAAAAAAAAAAAAAAAA&#10;AAAAAAAAAGA1nQ4AAIAPUukAAAAAAAAAAAAAAAAAAAAAAAAAAAAAAAAAAAAAAAAAAFhVpQMAAOAf&#10;Ix1whd0MAAAAAAAAAAAAAAAAAAAAAAAAAAAAAAAAAAAAAAAAAGGdDgAAgIlVOgAAAAAAAAAAAAAA&#10;AAAAAAAAAAAAAAAAAAAAAAAAAAAA+KvSAQAAcGGkA77YyQAAAAAAAAAAAAAAAAAAAAAAAAAAAAAA&#10;AAAAAAAAAAAwmU4HAADARCodAAAAAAAAAAAAAAAAAAAAAAAAAAAAAAAAAAAAAAAAAABc1+kAAACY&#10;QKUDAAAAAAAAAAAAAAAAAAAAAAAAAAAAAAAAAAAAAAAAAICfVToAAAC+jMA/7WEAAAAAAAAAAAAA&#10;AAAAAAAAAAAAAAAAAAAAAAAAAAAA+BCdDgAAgIBKBwAAAAAAAAAAAAAAAAAAAAAAAAAAAAAAAAAA&#10;AAAAAAAA9+l0AAAAvFGlAwAAAAAAAAAAAAAAAAAAAAAAAAAAAAAAAAAAAAAAAACAx1Q6AAAAtm0b&#10;B79v9wIAAAAAAAAAAAAAAAAAAAAAAAAAAAAAAAAAAAAAAADAh+t0AAAAHKjSAQAAAAAAAAAAAAAA&#10;AAAAAAAAAAAAAAAAAAAAAAAAAADAa1Q6AACA5Y0D3rRzAQAAAAAAAAAAAAAAAAAAAAAAAAAAAAAA&#10;AAAAAAAAAOBkOh0AAAAvVOkAAAAAAAAAAAAAAAAAAAAAAAAAAAAAAAAAAAAAAAAAAOAYnQ4AAIAX&#10;qHQAAAAAAAAAAAAAAAAAAAAAAAAAAAAAAAAAAAAAAAAAAHCsSgcAALC08eR9exYAAAAAAAAAAAAA&#10;AAAAAAAAAAAAAAAAAAAAAAAAAAAAFtHpAAAAeEClAwAAAAAAAAAAAAAAAAAAAAAAAAAAAAAAAAAA&#10;AAAAAACA96p0AAAAyxoP3LFfAQAAAAAAAAAAAAAAAAAAAAAAAAAAAAAAAAAAAAAAAGBRnQ4AAIAd&#10;Kh0AAAAAAAAAAAAAAAAAAAAAAAAAAAAAAAAAAAAAAAAAAGR1OgAAAH5Q6QAAAAAAAAAAAAAAAAAA&#10;AAAAAAAAAAAAAAAAAAAAAAAAYA6VDgAAYEnjl+92KgAAAAAAAAAAAAAAAAAAAAAAAAAAAAAAAAAA&#10;AAAAAADwTacDAADgQqUDAAAAAAAAAAAAAAAAAAAAAAAAAAAAAAAAAAAAAAAAAIA5dToAAAC2bat0&#10;AAAAAAAAAAAAAAAAAAAAAAAAAAAAAAAAAAAAAAAAAAAwt0oHAACwnHFxtkcBAAAAAAAAAAAAAAAA&#10;AAAAAAAAAAAAAAAAAAAAAAAAAAAAmNJIB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MAf9uBA&#10;AAAAAADI/7URVF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UD&#10;HfF9AAAgAElEQVR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diDAwEAAAAAIP/XRlB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pDw4IAAAAAIT8f92Q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Hb/vUkA&#10;AAIiSURBV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FsBc6XlP1JPhYsAAAAASUVORK5CYIJQ&#10;SwMECgAAAAAAAAAhAGlXbotWRAAAVkQAABQAAABkcnMvbWVkaWEvaW1hZ2UyLnBuZ4lQTkcNChoK&#10;AAAADUlIRFIAAAeEAAAHXQgGAAAAiOnlTQAAAwBQTFRFAAAAAQEBAgICAwMDBAQEBQUFBgYGBwcH&#10;CAgICQkJCgoKCwsLDAwMDQ0NDg4ODw8PEBAQEREREhISExMTFBQUFRUVFhYWFxcXGBgYGRkZGhoa&#10;GxsbHBwcHR0dHh4eHx8fICAgICAgIiIiIyMjJCQkJCQkJiYmJycnKCgoKCgoKioqKysrLCwsLCws&#10;Li4uLy8vMDAwMDAwMjIyMzMzNDQ0NDQ0NjY2Nzc3ODg4ODg4Ojo6Ozs7PDw8PDw8Pj4+Pz8/QEBA&#10;QUFBQUFBQ0NDRERERUVFRkZGR0dHSEhISUlJSUlJS0tLTExMTU1NTk5OT09PUFBQUVFRUVFRU1NT&#10;VFRUVVVVVlZWV1dXWFhYWVlZWVlZW1tbXFxcXV1dXl5eX19fYGBgYWFhYWFhY2NjZGRkZWVlZmZm&#10;Z2dnaGhoaWlpaWlpa2trbGxsbW1tbm5ub29vcHBwcXFxcXFxc3NzdHR0dXV1dnZ2d3d3eHh4eXl5&#10;eXl5e3t7fHx8fX19fn5+f39/gICAgYGBgoKCg4ODg4ODhYWFhoaGh4eHiIiIiYmJioqKi4uLjIyM&#10;jY2Njo6Oj4+PkJCQkZGRkpKSk5OTk5OTlZWVlpaWl5eXmJiYmZmZmpqam5ubnJycnZ2dnp6en5+f&#10;oKCgoaGhoqKio6Ojo6OjpaWlpqamp6enqKioqampqqqqq6urrKysra2trq6ur6+vsLCwsbGxsrKy&#10;s7Ozs7OztbW1tra2t7e3uLi4ubm5urq6u7u7vLy8vb29vr6+v7+/wMDAwcHBwsLCw8PDw8PDxcXF&#10;xsbGx8fHyMjIycnJysrKy8vLzMzMzc3Nzs7Oz8/P0NDQ0dHR0tLS09PT09PT1dXV1tbW19fX2NjY&#10;2dnZ2tra29vb3Nzc3d3d3t7e39/f4ODg4eHh4uLi4+Pj4+Pj5eXl5ubm5+fn6Ojo6enp6urq6+vr&#10;7Ozs7e3t7u7u7+/v8PDw8fHx8vLy8/Pz8/Pz9fX19vb29/f3+Pj4+fn5+vr6+/v7/Pz8/f39/v7+&#10;////Dnni5AAAAAZiS0dEAP8A/wD/oL2nkwAAAAlwSFlzAAAOxAAADsQBlSsOGwAAIABJREFUeJzs&#10;wQEBAAAAgJD+r+4IC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gNmDAwEAAAAAIP/XRlB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Um7PlNAAAgAElEQVRVVVVVVVVV&#10;VVVVVVVVVVVVVVVVVVVVVVVVVVVh706W40aSAAqix/r/f7nnQEFUibVgSSBjcTfTvY4Z8RQg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MAA//36BwAAAABc7J/ZPwAAgHb+jsHepAAAAABwEcs3AABmeHYh7G0K&#10;AAAAAINZugEAMMO7T0Z7owIAAADAIJZtAADMsOVvCHurAgAAAMBJlmwAAMyyJQovizcrAAAAABxm&#10;uQYAwCxbg/DK2xUAAAAAdrJUAwBgpr1ReFm8YQEAAABgM8s0AABmOhKEV96yAAAAAPCBJRoAADOd&#10;CcIrb1oAAAAAeMHyDACA2UZE4WXxtgUAAACAHyzNAACYbVQQXnnjAgAAAMAvlmUAAEQwOgovi7cu&#10;AAAAAFiSAQAQwhVBeOXNCwAAAEBblmMAAERwZRBeefsCAAAA0I6lGAAAUdwRhZfFGxgAAACARizD&#10;AACI4q4gvPIWBgAAAKA8SzAAAKK4OwivvIkBAAAAKMvyCwCASGZF4WXxNgYAAACgIEsvAAAimRmE&#10;V97IAAAAAJRh2QUAQDQRovCyeCsDAAAAUIAlFwAA0UQJwitvZgAAAADSstwCACCaaEF45e0MAAAA&#10;QDqWWgAARBQ1Ci+LNzQAAAAAiVhmAQAQUeQgvPKWBgAAACA8SywAAKLKEIWXxZsaAAAAgMAsrwAA&#10;iCpLEF55WwMAAAAQjqUVAABRZQvCK29sAAAAAMKwrAIAILKsUXhZvLUBAAAACMCSCgCAyDIH4ZU3&#10;NwAAAADTWE4BABBZhSC88vYGAAAA4HaWUgAARFcpCi+LNzgAAAAAN7KMAgAgumpBeOUtDgAAAMDl&#10;LKEAAMigahReFm9yAAAAAC5k+QQAQAaVg/DK2xwAAACA4SydAADIoEMQXnmjAwAAADCMZRMAAFl0&#10;isLL4q0OAAAAwACWTAAAZNEtCK+82QEAAAA4zHIJAIBMukbhZfF2BwAAAOAASyUAADLpHIRX3vAA&#10;AAAAbGaZBABAJoLwN295AAAAAD6yRAIAIBtR+JE3PQAAAAAvWR4BAJCNIPyctz0AAAAAP1gaAQCQ&#10;jSD8njc+AAAAAL9ZFgEAkJEo/Jm3PgAAAACWRAAApCQIb+fNDwAAANCY5RAAAFmJwvt4+wMAAAA0&#10;ZCkEAEBWgvAxZgAAAACARiyDAADIShA+xywAAAAA0IAlEAAAmYnC55kJAAAAAAqz/AEAIDNBeByz&#10;AQAAAEBBlj4AAGQnCo9lRgAAAAAoxLIHAIDsBOFrmBUAAAAACrDkAQAgO0H4WmYGAAAAgMQsdwAA&#10;qEAUvp7ZAQAAACAhSx0AACoQhO9jhgAAAABIxDIHAIAKBOH7mSUAAAAAErDEAQCgClF4DjMFAAAA&#10;QGCWNwAAVCEIz2W2AAAAAAjI0gYAgEpE4fnMGAAAAACBWNYAAFCJIByHWQMAAAAgAEsaAAAqEYTj&#10;MXMAAAAATGQ5AwBANaJwTGYPAAAAgAksZQAAqEYQjs0MAgAAAHAjyxgAACoSheMziwAAAADcwBIG&#10;AICKBOE8zCQAAAAAF7J8AQCgIkE4H7MJAAAAwAUsXQAAqEoUzsmMAgAAADCQZQsAAFUJwrmZVQAA&#10;AAAGsGQBAKAqQbgGMwsAAADACZYrAABUJgrXYXYBAAAAOMBSBQCAygTheswwAAAAADtYpgAAUJ0o&#10;XJNZBgAAAGADSxQAAKoThGsz0wAAAAC8YXkCAEB1gnAPZhsAAACAJyxNAADoQBTuw4wDAAAA8AfL&#10;EgAAOhCE+zHrAAAAACyWJAAA9CEK92TmAQAAAFqzHAEAoAtBuDezDwAAANCSpQgAAF0IwiyLGQgA&#10;AABoxjIEAIBORGFWZiEAAACgBUsQAAA6EYT5m5kIAAAAKM3yAwCAbkRhnjEbAQAAACVZegAA0I0g&#10;zDtmJAAAAKAUyw4AALoRhNnCrAQAAACUYMkBAEBHojBbmZkAAACA1Cw3AADoSBBmL7MTAAAAkJKl&#10;BgAAHQnCHGWGAgAAAFKxzAAAoCtRmDPMUgAAAEAKlhgAAHQlCDOCmQoAAAAIzfICAIDORGFGMVsB&#10;AAAAIVlaAADQmSDMaGYsAAAAIBTLCgAAOhOEuYpZCwAAAAjBkgIAgO5EYa5k5gIAAACmspwAAKA7&#10;QZg7mL0AAACAKSwlAABAFOY+ZjAAAADgVpYRAAAgCHM/sxgAAABwC0sIAAAQhJnHTAYAAABcyvIB&#10;AAC+iMLMZDYDAAAALmHpAAAAXwRhIjCjAQAAAENZNgAAwBdBmEjMagAAAMAQlgwAAPBNFCYaMxsA&#10;AABwiuUCAAB8E4SJyuwGAAAAHGKpAAAAj0RhIjPDAQAAALtYJgAAwCNBmAzMcgAAAMAmlggAAPBI&#10;ECYTMx0AAADwluUBAAD8JAqTjdkOAAAAeMrSAAAAfhKEycqMBwAAADywLAAAgOdEYTIz6wEAAADL&#10;slgSAADAK4IwFZj5AAAAoDnLAQAAeE4QphKzHwAAADRlKQAAAK+JwlRjBgQAAIBmLAMAAOA1QZiq&#10;zIIAAADQhCUAAAC8JghTnZkQAAAAijP8AwDAe6IwHZgNAQAAoChDPwAAvCcI04kZEQAAAIox7AMA&#10;wGeiMN2YFQEAAKAIQz4AAHwmCNOVmREAAACSM9wDAMBngjDdmR0BAAAgKUM9AABsIwqDGRIAAADS&#10;McwDAMA2gjB8M0sCAABAEoZ4AADYThSGR2ZKAAAACM7wDgAA2wnC8JzZEgAAAIIytAMAwHaCMLxn&#10;xgQAAIBgDOsAALCPKAyfmTUBAAAgCEM6AADsIwjDdmZOAAAAmMxwDgAA+wjCsJ/ZEwAAACYxlAMA&#10;wH6iMBxjBgUAAICb/bNYZgEAAHAvYRgAAABuIggDAAAwizAMAAAAFxOEAQAAmE0YBgAAgIsIwgAA&#10;AEQhDAMAAMBggjAAAADRCMMAAAAwiCAMAABAVMIwAAAAnCQIAwAAEJ0wDAAAAAcJwgAAAGQhDAMA&#10;AMBOgjAAAADZCMMAAACwkSAMAABAVsIwAAAAfCAIAwAAkJ0wDAAAAC8IwgAAAFQhDAMAAMBfBGEA&#10;AACqEYYBAADgF0EYAACAqoRhAAAA2hOEAQAAqE4YBgAAoC1BGAAAgC6EYQAAANoRhAEAAOhGGAYA&#10;AKANQRgAAICuhGEAAADKE4QBAADoThgGAACgLEEYAAAAvgjDAAAAlCMIAwAAwCNhGAAAgDIEYQAA&#10;AHhOGAYAACA9QRgAAADeE4YBAABISxAGAACAbYRhAAAA0hGEAQAAYB9hGAAAgDQEYQAAADhGGAYA&#10;ACA8QRgAAADOEYYBAAAISxAGAACAMYRhAAAAwhGEAQAAYCxhGAAAgDAEYQAAALiGMAwAAMB0gjAA&#10;AABcSxgGAABgGkEYAAAA7iEMAwAAcDtBGAAAAO4lDAMAAHAbQRgAAADmEIYBAAC4nCAMAAAAcwnD&#10;AAAAXEYQBgAAgBiEYQAAAIYThAEAACAWYRgAAIBhBGEAAACISRgGAADgNEEYAAAAYhOGAQAAOEwQ&#10;BgAAgByEYQAAAHYThAEAACAXYRgAAIDNBGEAAADISRgGAADgI0EYAAAAchOGAQAAeEkQBgAAgBqE&#10;YQAAAH4QhAEAAKAWYRgAAIDf/jf7BwAAAABD+Y/fAAAA/Pbv7B8AAAAADOM6GAAAgAeCMAAAAOQn&#10;BAMAAPCUIAwAAAB5CcEAAAC8JQgDAABAPkIwAAAAmwjCAAAAkIcQDAAAwC6CMAAAAMQnBAMAAHCI&#10;IAwAAABxCcEAAACcIggDAABAPEIwAAAAQwjCAAAAEIcQDAAAwFCCMAAAAMwnBAMAAHAJQRgAAADm&#10;EYIBAAC4lCAMAAAA9xOCAQAAuIUgDAAAAPcRggEAALiVIAwAAADXE4IBAACYQhAGAACA6wjBAAAA&#10;TCUIAwAAwHhCMAAAACEIwgAAADCOEAwAAEAogjAAAACcJwQDAAAQkiAMAAAAxwnBAAAAhCYIAwAA&#10;wH5CMAAAACkIwgAAALCdEAwAAEAqgjAAAAB8JgQDAACQkiAMAAAArwnBAAAApCYIAwAAwE9CMAAA&#10;ACUIwgAAAPBNCAYAAKAUQRgAAACEYAAAAIoShAEAAOhMCAYAAKA0QRgAAICOhGAAAABaEIQBAADo&#10;RAgGAACgFUEYAACADoRgAAAAWhKEAQAAqEwIBgAAoDVBGAAAgIqEYAAAAFgEYQAAAGoRggEAAOAP&#10;gjAAAAAVCMEAAADwhCAMAABAZkIwAAAAvCEIAwAAkJEQDAAAABsIwgAAAGQiBAMAAMAOgjAAAAAZ&#10;CMEAAABwgCAMAABAZEIwAAAAnCAIAwAAEJEQDAAAAAMIwgAAAEQiBAMAAMBAgjAAAAARCMEAAABw&#10;AUEYAACAmYRgAAAAuJAgDAAAwAxCMAAAANzAAA4AAPv9N/sHQGLmUAAAALiRC2EAAADuIAQDAADA&#10;BAZyAADYx3Uw7GPuBAAAgIlcCAMAAHAFIRgAAAACEIQBAAAYSQgGAACAQAzqAACwnc9Fw2vmSwAA&#10;AAjIhTAAAABnCMEAAAAQmMEdAAC2cR0Mj8yTAAAAkIALYQAAAPYQggEAACARQRgAAIAthGAAAABI&#10;yEAPAACf+Vw0nZkbAQAAIDEXwgAAADwjBAMAAEABBnwAAHjPdTDdmBMBAACgEBfCAAAALIsQDAAA&#10;ACUJwgAAAL0JwQAAAFCYwR8AAF7zuWgqMw8CAABAAy6EAQAAehGCAQAAoBFBGAAAoAchGAAAABqy&#10;EAAAgOd8LpoqzH0AAADQmAthAACAmoRgAAAAwIIAAACecB1MZuY8AAAA4DcXwgAAADUIwQAAAMAP&#10;gjAAAEBuQjAAAADwksUBAAA88rlosjDPAQAAAB+5EAYAAMhFCAYAAAA2s0gAAIBvroOJzPwGAAAA&#10;7OZCGAAAIDYhGAAAADhMEAYAAIhJCAYAAABOs2AAAIAvPhdNFOY0AAAAYBgXwgAAADEIwQAAAMBw&#10;gjAAAMBcQjAAAABwGYsHAADwuWjmMI8BAAAAl3MhDAAAcC8hGAAAALiNRQQAAN25DuYu5i8AAADg&#10;di6EAQAAriUEAwAAANMIwgAAANcQggEAAIDpLCgAAOjM56K5gjkLAAAACMOFMAAAwBhCMAAAABCO&#10;hQUAAF25DmYUcxUAAAAQlgthAACAY4RgAAAAIDxBGAAAYB8hGAAAAEjDIgMAgI58LpojzE8AAABA&#10;Oi6EAQAA3hOCAQAAgLQsNgAA6MZ1MFuZlwAAAID0XAgDAAA8EoIBAACAMgRhAACAL0IwAAAAUI6F&#10;BwAAnfhcNM+YiwAAAICyXAgDAABdCcEAAABAeYIwAADQjRAMAAAAtGERAgBAFz4XjfkHAAAAaMeF&#10;MAAAUJ0QDAAAALRlMQIAQAeug3sy7wAAAADtuRAGAACqEYIBAAAAfhGEAQCAKoRgAAAAgL9YmAAA&#10;UJ3PRddnrgEAAAB4wYUwAACQlRAMAAAA8IEFCgAAlbkOrskcAwAAALCRC2EAACALIRgAAABgJ0EY&#10;AACITggGAAAAOMhiBQCAqnwuOj/zCgAAAMBJLoQBAIBohGAAAACAQQRhAAAgCiEYAAAAYDALFwAA&#10;KvK56FzMJQAAAAAXcSEMAADMIgQDAAAAXMwCBgCAalwHx2cOAQAAALiJC2EAAOAuQjAAAADAzQRh&#10;AADgakIwAAAAwCQWMwAAVOJz0bGYNwAAAAAmcyEMAACMJgQDAAAABGFRAwBAFa6D5zNfAAAAAATj&#10;QhgAADhLCAYAAAAIShAGAACOEoIBAAAAgrPAAQCgAp+Lvpc5AgAAACAJF8IAAMBWQjAAAABAMoIw&#10;AADwiRAMAAAAkJTFDgAA2flc9HXMCwAAAADJuRAGAAD+JgQDAAAAFGHRAwBAZq6DxzIfAAAAABTj&#10;QhgAABCCAQAAAIoShAEAoC8hGAAAAKA4CyAAALLyuejjzAEAAAAATbgQBgCAPoRgAAAAgGYshAAA&#10;yMh18D7e/QAAAABNuRAGAIC6hGAAAACA5gRhAACoRwgGAAAAYFkWiyIAAPLxuejXvO8BAAAAeOBC&#10;GAAA8hOCAQAAAHhKEAYAgLyEYAAAAADeskACACATn4v+4h0PAAAAwCYuhAEAIA8hGAAAAIBdLJQA&#10;AMii83WwdzsAAAAAh7gQBgCAuIRgAAAAAE4RhAEAIB4hGAAAAIAhLJoAAMigy+eivc8BAAAAGMqF&#10;MAAAzCcEAwAAAHAJiycAAKKrfB3sPQ4AAADApVwIAwDA/YRgAAAAAG4hCAMAwH2EYAAAAABuZSEF&#10;AEBkVT4X7d0NAAAAwBQuhAEA4DpCMAAAAABTCcIAADCeEAwAAABACBZVAABElfFz0d7XAAAAAITi&#10;QhgAAM4TggEAAAAIyeIKAICIslwHe08DAAAAEJoLYQAA2E8IBgAAACAFQRgAALYTggEAAABIxUIL&#10;AIBoIn4u2rsZAAAAgJRcCAMAwGtCMAAAAACpWXABABBJlOtg72QAAAAASnAhDAAA34RgAAAAAEoR&#10;hAEAQAgGAAAAoCiLLwAAopjxuWjvYQAAAABKcyEMAEBHQjAAAAAALQjCAAB0IgQDAAAA0IqFGAAA&#10;EVz9uWjvXgAAAABaciEMAEBlQjAAAAAArVmQAQAw2xXXwd65AAAAALC4EAYAoBYhGAAAAAD+IAgD&#10;AFCBEAwAAAAAT1icAQAw09nPRXvPAgAAAMAbLoQBAMhICAYAAACADSzSAACY5ch1sPcrAAAAAOzg&#10;QhgAgAyEYAAAAAA4QBAGACAyIRgAAAAATrBgAwBghk+fi/ZOBQAAAIABXAgDABCJEAwAAAAAAwnC&#10;AABEIAQDAAAAwAUs3gAAuNufn4v2HgUAAAAAAAAo5NPfDwY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4P/twYEAAAAAgCB/6w0mq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WfwIcAAADSSURBV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OKo7lP6ATRaMAAAAASUVORK5CYIJQSwECLQAUAAYACAAA&#10;ACEAsYJntgoBAAATAgAAEwAAAAAAAAAAAAAAAAAAAAAAW0NvbnRlbnRfVHlwZXNdLnhtbFBLAQIt&#10;ABQABgAIAAAAIQA4/SH/1gAAAJQBAAALAAAAAAAAAAAAAAAAADsBAABfcmVscy8ucmVsc1BLAQIt&#10;ABQABgAIAAAAIQBRRE0WYQIAADkHAAAOAAAAAAAAAAAAAAAAADoCAABkcnMvZTJvRG9jLnhtbFBL&#10;AQItABQABgAIAAAAIQAubPAAxQAAAKUBAAAZAAAAAAAAAAAAAAAAAMcEAABkcnMvX3JlbHMvZTJv&#10;RG9jLnhtbC5yZWxzUEsBAi0AFAAGAAgAAAAhADvuf6DfAAAACAEAAA8AAAAAAAAAAAAAAAAAwwUA&#10;AGRycy9kb3ducmV2LnhtbFBLAQItAAoAAAAAAAAAIQDPh31h1sUAANbFAAAUAAAAAAAAAAAAAAAA&#10;AM8GAABkcnMvbWVkaWEvaW1hZ2UxLnBuZ1BLAQItAAoAAAAAAAAAIQBpV26LVkQAAFZEAAAUAAAA&#10;AAAAAAAAAAAAANfMAABkcnMvbWVkaWEvaW1hZ2UyLnBuZ1BLBQYAAAAABwAHAL4BAABfEQEAAAA=&#10;">
                      <v:shape id="Image 33" o:spid="_x0000_s1027" type="#_x0000_t75" style="position:absolute;width:5496;height: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CkrwwAAANsAAAAPAAAAZHJzL2Rvd25yZXYueG1sRI9Ba8JA&#10;FITvBf/D8gRvdWMtRaKriKL0UBCjiMdH9plEs2/D7tbEf98VCh6HmfmGmS06U4s7OV9ZVjAaJiCI&#10;c6srLhQcD5v3CQgfkDXWlknBgzws5r23GabatrynexYKESHsU1RQhtCkUvq8JIN+aBvi6F2sMxii&#10;dIXUDtsIN7X8SJIvabDiuFBiQ6uS8lv2axS0jtfZj9u15+21WsrPzemxPxqlBv1uOQURqAuv8H/7&#10;WysYj+H5Jf4AOf8DAAD//wMAUEsBAi0AFAAGAAgAAAAhANvh9svuAAAAhQEAABMAAAAAAAAAAAAA&#10;AAAAAAAAAFtDb250ZW50X1R5cGVzXS54bWxQSwECLQAUAAYACAAAACEAWvQsW78AAAAVAQAACwAA&#10;AAAAAAAAAAAAAAAfAQAAX3JlbHMvLnJlbHNQSwECLQAUAAYACAAAACEAsGQpK8MAAADbAAAADwAA&#10;AAAAAAAAAAAAAAAHAgAAZHJzL2Rvd25yZXYueG1sUEsFBgAAAAADAAMAtwAAAPcCAAAAAA==&#10;">
                        <v:imagedata r:id="rId23" o:title=""/>
                      </v:shape>
                      <v:shape id="Image 34" o:spid="_x0000_s1028" type="#_x0000_t75" style="position:absolute;left:4314;width:1182;height:1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kk9xAAAANsAAAAPAAAAZHJzL2Rvd25yZXYueG1sRI9Ba8JA&#10;FITvhf6H5Qm9lLqxFinRVaxQ9CQ08eDxkX1mY7JvQ3Zr4r93BcHjMDPfMIvVYBtxoc5XjhVMxgkI&#10;4sLpiksFh/z34xuED8gaG8ek4EoeVsvXlwWm2vX8R5cslCJC2KeowITQplL6wpBFP3YtcfROrrMY&#10;ouxKqTvsI9w28jNJZtJixXHBYEsbQ0Wd/VsFZxOyupn171jL7c9xf+jz6bpU6m00rOcgAg3hGX60&#10;d1rB9AvuX+IPkMsbAAAA//8DAFBLAQItABQABgAIAAAAIQDb4fbL7gAAAIUBAAATAAAAAAAAAAAA&#10;AAAAAAAAAABbQ29udGVudF9UeXBlc10ueG1sUEsBAi0AFAAGAAgAAAAhAFr0LFu/AAAAFQEAAAsA&#10;AAAAAAAAAAAAAAAAHwEAAF9yZWxzLy5yZWxzUEsBAi0AFAAGAAgAAAAhAGJiST3EAAAA2wAAAA8A&#10;AAAAAAAAAAAAAAAABwIAAGRycy9kb3ducmV2LnhtbFBLBQYAAAAAAwADALcAAAD4AgAAAAA=&#10;">
                        <v:imagedata r:id="rId24" o:title=""/>
                      </v:shape>
                    </v:group>
                  </w:pict>
                </mc:Fallback>
              </mc:AlternateContent>
            </w:r>
            <w:r>
              <w:rPr>
                <w:i/>
                <w:sz w:val="24"/>
              </w:rPr>
              <w:t>F</w:t>
            </w:r>
            <w:r>
              <w:rPr>
                <w:i/>
                <w:spacing w:val="18"/>
                <w:sz w:val="24"/>
              </w:rPr>
              <w:t xml:space="preserve"> </w:t>
            </w:r>
            <w:r>
              <w:rPr>
                <w:rFonts w:ascii="Symbol" w:hAnsi="Symbol"/>
                <w:sz w:val="24"/>
              </w:rPr>
              <w:t></w:t>
            </w:r>
            <w:r>
              <w:rPr>
                <w:spacing w:val="-5"/>
                <w:sz w:val="24"/>
              </w:rPr>
              <w:t xml:space="preserve"> </w:t>
            </w:r>
            <w:r>
              <w:rPr>
                <w:i/>
                <w:sz w:val="24"/>
              </w:rPr>
              <w:t>m</w:t>
            </w:r>
            <w:r>
              <w:rPr>
                <w:i/>
                <w:spacing w:val="-32"/>
                <w:sz w:val="24"/>
              </w:rPr>
              <w:t xml:space="preserve"> </w:t>
            </w:r>
            <w:r>
              <w:rPr>
                <w:rFonts w:ascii="Symbol" w:hAnsi="Symbol"/>
                <w:sz w:val="24"/>
              </w:rPr>
              <w:t></w:t>
            </w:r>
            <w:r>
              <w:rPr>
                <w:spacing w:val="-31"/>
                <w:sz w:val="24"/>
              </w:rPr>
              <w:t xml:space="preserve"> </w:t>
            </w:r>
            <w:r>
              <w:rPr>
                <w:i/>
                <w:spacing w:val="-5"/>
                <w:sz w:val="24"/>
              </w:rPr>
              <w:t>a</w:t>
            </w:r>
            <w:r>
              <w:rPr>
                <w:spacing w:val="-5"/>
                <w:sz w:val="24"/>
              </w:rPr>
              <w:t>.</w:t>
            </w:r>
          </w:p>
        </w:tc>
      </w:tr>
    </w:tbl>
    <w:p w14:paraId="2159A880" w14:textId="77777777" w:rsidR="00DD28B4" w:rsidRDefault="00DD28B4">
      <w:pPr>
        <w:pStyle w:val="TableParagraph"/>
        <w:rPr>
          <w:sz w:val="24"/>
        </w:rPr>
        <w:sectPr w:rsidR="00DD28B4">
          <w:type w:val="continuous"/>
          <w:pgSz w:w="11910" w:h="16830"/>
          <w:pgMar w:top="820" w:right="708" w:bottom="84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4533EA3F" w14:textId="77777777">
        <w:trPr>
          <w:trHeight w:val="756"/>
        </w:trPr>
        <w:tc>
          <w:tcPr>
            <w:tcW w:w="1078" w:type="dxa"/>
          </w:tcPr>
          <w:p w14:paraId="07A1F226" w14:textId="77777777" w:rsidR="00DD28B4" w:rsidRDefault="00DD28B4">
            <w:pPr>
              <w:pStyle w:val="TableParagraph"/>
              <w:spacing w:before="0"/>
              <w:ind w:left="0"/>
            </w:pPr>
          </w:p>
        </w:tc>
        <w:tc>
          <w:tcPr>
            <w:tcW w:w="7996" w:type="dxa"/>
            <w:tcBorders>
              <w:top w:val="nil"/>
            </w:tcBorders>
          </w:tcPr>
          <w:p w14:paraId="6AD33F65" w14:textId="77777777" w:rsidR="00DD28B4" w:rsidRDefault="006F0148">
            <w:pPr>
              <w:pStyle w:val="TableParagraph"/>
              <w:spacing w:before="99"/>
              <w:rPr>
                <w:sz w:val="24"/>
              </w:rPr>
            </w:pPr>
            <w:r>
              <w:rPr>
                <w:sz w:val="24"/>
              </w:rPr>
              <w:t xml:space="preserve">Сонаправленность вектора ускорения тела и вектора силы, действующей на </w:t>
            </w:r>
            <w:r>
              <w:rPr>
                <w:spacing w:val="-4"/>
                <w:sz w:val="24"/>
              </w:rPr>
              <w:t>тело</w:t>
            </w:r>
          </w:p>
        </w:tc>
      </w:tr>
      <w:tr w:rsidR="00DD28B4" w14:paraId="2E1432B8" w14:textId="77777777">
        <w:trPr>
          <w:trHeight w:val="1098"/>
        </w:trPr>
        <w:tc>
          <w:tcPr>
            <w:tcW w:w="1078" w:type="dxa"/>
          </w:tcPr>
          <w:p w14:paraId="73AE43BB" w14:textId="77777777" w:rsidR="00DD28B4" w:rsidRDefault="006F0148">
            <w:pPr>
              <w:pStyle w:val="TableParagraph"/>
              <w:spacing w:before="99"/>
              <w:ind w:left="10"/>
              <w:jc w:val="center"/>
              <w:rPr>
                <w:sz w:val="24"/>
              </w:rPr>
            </w:pPr>
            <w:r>
              <w:rPr>
                <w:spacing w:val="-4"/>
                <w:sz w:val="24"/>
              </w:rPr>
              <w:t>1.11</w:t>
            </w:r>
          </w:p>
        </w:tc>
        <w:tc>
          <w:tcPr>
            <w:tcW w:w="7996" w:type="dxa"/>
          </w:tcPr>
          <w:p w14:paraId="7F695CC2" w14:textId="77777777" w:rsidR="00DD28B4" w:rsidRDefault="006F0148">
            <w:pPr>
              <w:pStyle w:val="TableParagraph"/>
              <w:spacing w:before="99"/>
              <w:rPr>
                <w:sz w:val="24"/>
              </w:rPr>
            </w:pPr>
            <w:r>
              <w:rPr>
                <w:sz w:val="24"/>
              </w:rPr>
              <w:t>Взаимодействие</w:t>
            </w:r>
            <w:r>
              <w:rPr>
                <w:spacing w:val="-2"/>
                <w:sz w:val="24"/>
              </w:rPr>
              <w:t xml:space="preserve"> </w:t>
            </w:r>
            <w:r>
              <w:rPr>
                <w:sz w:val="24"/>
              </w:rPr>
              <w:t>тел.</w:t>
            </w:r>
            <w:r>
              <w:rPr>
                <w:spacing w:val="-2"/>
                <w:sz w:val="24"/>
              </w:rPr>
              <w:t xml:space="preserve"> </w:t>
            </w:r>
            <w:r>
              <w:rPr>
                <w:sz w:val="24"/>
              </w:rPr>
              <w:t>Третий закон</w:t>
            </w:r>
            <w:r>
              <w:rPr>
                <w:spacing w:val="-2"/>
                <w:sz w:val="24"/>
              </w:rPr>
              <w:t xml:space="preserve"> Ньютона:</w:t>
            </w:r>
          </w:p>
          <w:p w14:paraId="08187A30" w14:textId="77777777" w:rsidR="00DD28B4" w:rsidRDefault="006F0148">
            <w:pPr>
              <w:pStyle w:val="TableParagraph"/>
              <w:spacing w:before="261"/>
              <w:ind w:left="105"/>
              <w:rPr>
                <w:sz w:val="14"/>
              </w:rPr>
            </w:pPr>
            <w:r>
              <w:rPr>
                <w:noProof/>
                <w:sz w:val="14"/>
                <w:lang w:eastAsia="ru-RU"/>
              </w:rPr>
              <mc:AlternateContent>
                <mc:Choice Requires="wpg">
                  <w:drawing>
                    <wp:anchor distT="0" distB="0" distL="0" distR="0" simplePos="0" relativeHeight="460375040" behindDoc="1" locked="0" layoutInCell="1" allowOverlap="1" wp14:anchorId="30CAF23B" wp14:editId="74BB829E">
                      <wp:simplePos x="0" y="0"/>
                      <wp:positionH relativeFrom="column">
                        <wp:posOffset>99434</wp:posOffset>
                      </wp:positionH>
                      <wp:positionV relativeFrom="paragraph">
                        <wp:posOffset>137978</wp:posOffset>
                      </wp:positionV>
                      <wp:extent cx="750570" cy="8255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0570" cy="82550"/>
                                <a:chOff x="0" y="0"/>
                                <a:chExt cx="750570" cy="82550"/>
                              </a:xfrm>
                            </wpg:grpSpPr>
                            <pic:pic xmlns:pic="http://schemas.openxmlformats.org/drawingml/2006/picture">
                              <pic:nvPicPr>
                                <pic:cNvPr id="36" name="Image 36"/>
                                <pic:cNvPicPr/>
                              </pic:nvPicPr>
                              <pic:blipFill>
                                <a:blip r:embed="rId25" cstate="print"/>
                                <a:stretch>
                                  <a:fillRect/>
                                </a:stretch>
                              </pic:blipFill>
                              <pic:spPr>
                                <a:xfrm>
                                  <a:off x="0" y="0"/>
                                  <a:ext cx="1148502" cy="126396"/>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FE43A25" id="Group 35" o:spid="_x0000_s1026" style="position:absolute;margin-left:7.85pt;margin-top:10.85pt;width:59.1pt;height:6.5pt;z-index:-42941440;mso-wrap-distance-left:0;mso-wrap-distance-right:0" coordsize="7505,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A0u8NAIAAAgFAAAOAAAAZHJzL2Uyb0RvYy54bWycVF1v2yAUfZ+0/4B4&#10;b2wnc5qhOH3JGlWqtqjbfgDB2EY1HwISJ/9+F+w4VTJtVR+MwBcu555zLsuHo2zRgVsntCpwNkkx&#10;4orpUqi6wL9/Pd4tMHKeqpK2WvECn7jDD6vPn5adIXyqG92W3CJIohzpTIEb7w1JEscaLqmbaMMV&#10;BCttJfWwtHVSWtpBdtkm0zSdJ522pbGacefg77oP4lXMX1Wc+R9V5bhHbYEBm4+jjeMujMlqSUlt&#10;qWkEG2DQD6CQVCi4dEy1pp6ivRU3qaRgVjtd+QnTMtFVJRiPNUA1WXpVzcbqvYm11KSrzUgTUHvF&#10;04fTsu+HrUWiLPAsx0hRCRrFaxGsgZzO1AT2bKz5aba2rxCmz5q9Oggn1/Gwri+bj5WV4RAUio6R&#10;9dPIOj96xODnfZ7m96ANg9BimueDKKwB5W4Osebbv44llPRXRmAjECMYgW8gEGY3BP7faHDK7y3H&#10;QxL5rhyS2te9uQOtDfViJ1rhT9G3oGoApQ5bwQKvYfFGi/lZiydJa45m86DFeU84Ebi/SbBrhXkU&#10;bRsYD/MBKtj9yi5/qba34lqzveTK971leQuotXKNMA4jS7jccbCKfSoz0Av62oNdjBXK943kvOWe&#10;NeH+CnC8QPsFoJSMgQj6gjOU4AZjvccrWfZlkafT3izZdD77GpkZZafEWOc3XEsUJgAVIADXlNDD&#10;sxvAnLcMFPb3R2AAZ/A0tFsEPjwNoZ/fruOuywO2+g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N7fA7jfAAAACAEAAA8AAABkcnMvZG93bnJldi54bWxMj0FrwkAQhe+F/odlCr3V&#10;TUytNs1GRNqeRKgWpLcxOybB7G7Irkn89x1P7Wl4vMeb72XL0TSip87XziqIJxEIsoXTtS0VfO8/&#10;nhYgfECrsXGWFFzJwzK/v8sw1W6wX9TvQim4xPoUFVQhtKmUvqjIoJ+4lix7J9cZDCy7UuoOBy43&#10;jZxG0Ys0WFv+UGFL64qK8+5iFHwOOKyS+L3fnE/r689+tj1sYlLq8WFcvYEINIa/MNzwGR1yZjq6&#10;i9VeNKxnc04qmMZ8b36SvII4Kkie5yDzTP4fkP8CAAD//wMAUEsDBAoAAAAAAAAAIQBuvITOfQ0B&#10;AH0NAQAUAAAAZHJzL21lZGlhL2ltYWdlMS5wbmeJUE5HDQoaCgAAAA1JSERSAAAv0wAABS8IBgAA&#10;AD4Lqw0AAAMAUExURQAAAAEBAQICAgMDAwQEBAUFBQYGBgcHBwgICAkJCQoKCgsLCwwMDA0NDQ4O&#10;Dg8PDxAQEBERERISEhMTExQUFBUVFRYWFhcXFxgYGBkZGRoaGhsbGxwcHB0dHR4eHh8fHyAgICAg&#10;ICIiIiMjIyQkJCQkJCYmJicnJygoKCgoKCoqKisrKywsLCwsLC4uLi8vLzAwMDAwMDIyMjMzMzQ0&#10;NDQ0NDY2Njc3Nzg4ODg4ODo6Ojs7Ozw8PDw8PD4+Pj8/P0BAQEFBQUFBQUNDQ0REREVFRUZGRkdH&#10;R0hISElJSUlJSUtLS0xMTE1NTU5OTk9PT1BQUFFRUVFRUVNTU1RUVFVVVVZWVldXV1hYWFlZWVlZ&#10;WVtbW1xcXF1dXV5eXl9fX2BgYGFhYWFhYWNjY2RkZGVlZWZmZmdnZ2hoaGlpaWlpaWtra2xsbG1t&#10;bW5ubm9vb3BwcHFxcXFxcXNzc3R0dHV1dXZ2dnd3d3h4eHl5eXl5eXt7e3x8fH19fX5+fn9/f4CA&#10;gIGBgYKCgoODg4ODg4WFhYaGhoeHh4iIiImJiYqKiouLi4yMjI2NjY6Ojo+Pj5CQkJGRkZKSkpOT&#10;k5OTk5WVlZaWlpeXl5iYmJmZmZqampubm5ycnJ2dnZ6enp+fn6CgoKGhoaKioqOjo6Ojo6Wlpaam&#10;pqenp6ioqKmpqaqqqqurq6ysrK2tra6urq+vr7CwsLGxsbKysrOzs7Ozs7W1tba2tre3t7i4uLm5&#10;ubq6uru7u7y8vL29vb6+vr+/v8DAwMHBwcLCwsPDw8PDw8XFxcbGxsfHx8jIyMnJycrKysvLy8zM&#10;zM3Nzc7Ozs/Pz9DQ0NHR0dLS0tPT09PT09XV1dbW1tfX19jY2NnZ2dra2tvb29zc3N3d3d7e3t/f&#10;3+Dg4OHh4eLi4uPj4+Pj4+Xl5ebm5ufn5+jo6Onp6erq6uvr6+zs7O3t7e7u7u/v7/Dw8PHx8fLy&#10;8vPz8/Pz8/X19fb29vf39/j4+Pn5+fr6+vv7+/z8/P39/f7+/v///w554uQAAAAGYktHRAD/AP8A&#10;/6C9p5MAAAAJcEhZcwAADsQAAA7EAZUrDhsAACAASURBVHic7MEBAQAAAICQ/q/uCAo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IDZgwMBAAAAACD/10ZQ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Juz5TQAAIABJREFUVVVVVVVVVVVVVVVVVVVVVVVVVVVVVVVVVVVV&#10;YQ8OBAAAAACA/F8bQ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YU9OBAAAAAAAPJ/bQR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W1fwSzAAAgAElEQVRVVVVVVVVVVVVVVVVVVVVVVVVVVVVVVVVVVVVVVVVV&#10;VVVVVVVVVVVVVVVVVVVVVVVVVVUV9uBAAAAAAADI/7URVF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diDAwEAAAAAIP/XRlB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aoVMzwAACAASURBVFVVVVVVVVVVVVVVVVVVVVVVVVVVVVVVVVVVVVVVVVVVVVVV&#10;VVVVVVVVVVVVVVVVVVVVVVVVVVVVVVVVVVVVVVVVVVVVVVVVVVVVVVVhDw4EAAAAAID8XxtB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hX07WI4bSYIoWLn/&#10;/8+5hxVsVpTI6SYBRFXB3YwHSRQQx8Th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Jyif/0AAAAAAAAAAAAAAAAAAAAAAAAAAAAAAAAA&#10;AAAAAAAAAHxX//oBAAAAAAAAAAAAAAAAXlDpAQAAPMbHENwtCgAAAAAAAAAAAAAAAAAAAAAAAAAA&#10;AAAAAAAAAAAAAAC8qz/8uSIrAAAAAAAAAAAAAAAAYBECHAAA7vQxCB/DTQoAAAAAAAAAAAAAAAAA&#10;AAAAAAAAAAAAAAAAAAAAAAAAvKf/8nd1+woAAAAAAAAAAAAAAABYgPAGAIA7/S0GP7hNAQAAAAAA&#10;AAAAAAAAAAAAAAAAAAAAAAAAAAAAAAAAAIBX9Bf/VretAAAAAAAAAAAAAAAAgAUIbgAAuNNXMfjB&#10;jQoAAAAAAAAAAAAAAAAAAAAAAAAAAAAAAAAAAAAAAAAAfKVf+J26fAUAAAAAAAAAAAAAAAAsQGgD&#10;AMDdXgnCx3CrAgAAAAAAAAAAAAAAAAAAAAAAAAAAAAAAAAAAAAAAAACf6xd/ry5dAQAAAAAAAAAA&#10;AAAAAJMT2AAAcLdXY/CDmxUAAAAAAAAAAAAAAAAAAAAAAAAAAAAAAAAAAAAAAAAA+Kjf/P26ZAUA&#10;AAAAAAAAAAAAAABMTlgDAEDCu0H4GG5XAAAAAAAAAAAAAAAAAAAAAAAAAAAAAAAAAAAAAAAAAOB3&#10;/Y3/U6evAAAAAAAAAAAAAAAAgIkJagAASPhODH5wwwIAAAAAAAAAAAAAAAAAAAAAAAAAAAAAAAAA&#10;AAAAAAAAY4zRP/i/ddoKAAAAAAAAAAAAAAAAmJiQBgCAhJ/E4Ae3LAAAAAAAAAAAAAAAAAAAAAAA&#10;AAAAAAAAAAAAAAAAAAA8W5/wjDrhGQAAAAAAAAAAAAAAADAtAQ0AAClnBOFjuGkBAAAAAAAAAAAA&#10;AAAAAAAAAAAAAAAAAAAAAAAAAAAA4Mn6pOfUSc8BAAAAAAAAAAAAAACAqQhnAABIOSsGP7htAQAA&#10;AAAAAAAAAAAAAAAAAAAAAAAAAAAAAAAAAAAAAOB5+uTn1cnPAwAAAAAAAAAAAAAAgCjBDAAASWcH&#10;4WO4cQEAAAAAAAAAAAAAAAAAAAAAAAAAAAAAAAAAAAAAAADgafqCZ9YFzwQAAAAAAAAAAAAAAIDb&#10;CWUAAEi6IgY/uHUBAAAAAAAAAAAAAAAAAAAAAAAAAAAAAAAAAAAAAAAA4Bn6wmfXhc8GAAAAAAAA&#10;AAAAAACAywlkAABIujIGP7h5AQAAAAAAAAAAAAAAAAAAAAAAAAAAAAAAAAAAAAAAAGBvfcM76oZ3&#10;AAAAAAAAAAAAAAAAwOmEMQAApN0RhI/h9gUAAAAAAAAAAAAAAAAAAAAAAAAAAAAAAAAAAAAAAACA&#10;nfVN76mb3gMAAAAAAAAAAAAAAACnEMQAAJB2Vwx+cAMDAAAAAAAAAAAAAAAAAAAAAAAAAAAAAAAA&#10;AAAAAAAAwH765vfVze8DAAAAAAAAAAAAAACAbxHCAACQdncMfnALAwAAAAAAAAAAAAAAAAAAAAAA&#10;AAAAAAAAAAAAAAAAAMA+OvTeCr0XAAAAAAAAAAAAAAAAXiKAAQBgBqkgfAw3MQAAAAAAAAAAAAAA&#10;AAAAAAAAAAAAAAAAAAAAAAAAAADsooPvruC7AQAAAAAAAAAAAAAA4FPCFwAAZpCMwQ9uYwAAAAAA&#10;AAAAAAAAAAAAAAAAAAAAAAAAAAAAAAAAAABYW6cHjDEqPQAAAAAAAAAAAAAAAAD+n+AFAIBZzBCE&#10;j+FGBgAAAAAAAAAAAAAAAAAAAAAAAAAAAAAAAAAAAAAAAICVdXrAL5UeAAAAAAAAAAAAAAAAAGMI&#10;XQAAmMcsMfjBrQwAAAAAAAAAAAAAAAAAAAAAAAAAAAAAAAAAAAAAAAAA6+n0gA8qPQAAAAAAAAAA&#10;AAAAAIBnE7gAADCL2WLwg5sZAAAAAAAAAAAAAAAAAAAAAAAAAAAAAAAAAAAAAAAAANbR6QGfqPQA&#10;AAAAAAAAAAAAAAAAnknYAgDATGYNwsdwOwMAAAAAAAAAAAAAAAAAAAAAAAAAAAAAAAAAAAAAAADA&#10;Kjo94AuVHgAAAAAAAAAAAAAAAMCzCFoAAJjJzDH4wQ0NAAAAAAAAAAAAAAAAAAAAAAAAAAAAAAAA&#10;AAAAAAAAAHPr9IAXVHoAAAAAAAAAAAAAAAAAzyBkAQBgNisE4WO4pQEAAAAAAAAAAAAAAAAAAAAA&#10;AAAAAAAAAAAAAAAAAABgZp0e8KJKDwAAAAAAAAAAAAAAAGBvAhYAAGazSgx+cFMDAAAAAAAAAAAA&#10;AAAAAAAAAAAAAAAAAAAAAAAAAAAAwHw6PeBNlR4AAAAAAAAAAAAAAADAnoQrAADMZrUY/OC2BgAA&#10;AAAAAAAAAAAAAAAAAAAAAAAAAAAAAAAAAAAAAIB5dHrAN1V6AAAAAAAAAAAAAAAAAHsRrAAAMKNV&#10;g/Ax3NgAAAAAAAAAAAAAAAAAAAAAAAAAAAAAAAAAAAAAAAAAMItOD/iBSg8AAAAAAAAAAAAAAABg&#10;D0IVAABmtHIMfnBrAwAAAAAAAAAAAAAAAAAAAAAAAAAAAAAAAAAAAAAAAEBWpwecoNIDAAAAAAAA&#10;AAAAAAAAWJtABQCAGe0Qgx/c3AAAAAAAAAAAAAAAAAAAAAAAAAAAAAAAAAAAAAAAAACQ0ekBJ6r0&#10;AAAAAAAAAAAAAAAAANYkTAEAYFY7BeFjuL0BAAAAAAAAAAAAAAAAAAAAAAAAAAAAAAAAAAAAAAAA&#10;IKHTA05W6QEAAAAAAAAAAAAAAACsRZACAMCsdovBD25wAAAAAAAAAAAAAAAAAAAAAAAAAAAAAAAA&#10;AAAAAAAAALhPpwdcpNIDAAAAAAAAAAAAAAAAWIMQBQCAme0ahI/hFgcAAAAAAAAAAAAAAAAAAAAA&#10;AAAAAAAAAAAAAAAAAACAu3R6wIUqPQAAAAAAAAAAAAAAAIC5/Sc9AAAAHmrn0B0AAAAAAAAAAAAA&#10;AAAAAAAAAAAAAAAAAAAAAAAAAAAAuEenBwAAAAAAAAAAAAAAADC3Sg8AAIAvPCWYdpcDAAAAAAAA&#10;AAAAAAAAAAAAAAAAAAAAAAAAAAAAAAAAwHU6PeAmlR4AAAAAAAAAAAAAAADAfEQnAADM7ilB+Bju&#10;cwAAAAAAAAAAAAAAAAAAAAAAAAAAAAAAAAAAAAAAAAC4SqcH3KjSAwAAAAAAAAAAAAAAAJiH2AQA&#10;gNk9KQY/uNMBAAAAAAAAAAAAAAAAAAAAAAAAAAAAAAAAAAAAAAAA4FydHhBQ6QEAAAAAAAAAAAAA&#10;AADkiUwAAFjBE4PwMdzrAAAAAAAAAAAAAAAAAAAAAAAAAAAAAAAAAAAAAAAAAHCmTg8IqfQAAAAA&#10;AAAAAAAAAAAAcsQlAACs4Kkx+MHdDgAAAAAAAAAAAAAAAAAAAAAAAAAAAAAAAAAAAAAAAAA/1+kB&#10;YZUeAAAAAAAAAAAAAAAAwP1EJQAArODpMfjB/Q4AAAAAAAAAAAAAAAAAAAAAAAAAAAAAAAAAAAAA&#10;AAAA39fpAZOo9AAAAAAAAAAAAAAAAADuIyYBAGAVgvB/uOMBAAAAAAAAAAAAAAAAAAAAAAAAAAAA&#10;AAAAAAAAAAAA4Hs6PWAilR4AAAAAAAAAAAAAAADA9UQkAACsQgz+J/c8AAAAAAAAAAAAAAAAAAAA&#10;AAAAAAAAAAAAAAAAAAAAALyn0wMmVOkBAAAAAAAAAAAAAAAAXEc8AgDAKsTgn3PXAwAAAAAAAAAA&#10;AAAAAAAAAAAAAAAAAAAAAAAAAAAAAMBrOj1gYpUeAAAAAAAAAAAAAAAAwPlEIwAArEQQ/jX3PQAA&#10;AAAAAAAAAAAAAAAAAAAAAAAAAAAAAAAAAAAAAAD8u04PmFylBwAAAAAAAAAAAAAAAHAesQgAACsR&#10;g7/GnQ8AAAAAAAAAAAAAAAAAAAAAAAAAAAAAAAAAAAAAAAAAn+v0gEVUegAAAAAAAAAAAAAAAAA/&#10;JxIBAGA1gvDXufcBAAAAAAAAAAAAAAAAAAAAAAAAAAAAAAAAAAAAAAAA4O86PWAhlR4AAAAAAAAA&#10;AAAAAADA94lDAABYjRj8fe5+AAAAAAAAAAAAAAAAAAAAAAAAAAAAAAAAAAAAAAAAAPhdpwcsqNID&#10;AAAAAAAAAAAAAAAAeJ8oBACA1YjBv8/9DwAAAAAAAAAAAAAAAAAAAAAAAAAAAAAAAAAAAAAAAAD/&#10;0+kBC6v0AAAAAAAAAAAAAAAAAF4nBgEAYEWC8J/xHQAAAAAAAAAAAAAAAAAAAAAAAAAAAAAAAAAA&#10;AAAAAAAAj0oHHwAAIABJREFUY3R6wOIqPQAAAAAAAAAAAAAAAIB/JwIBAGBFYvBz+B4AAAAAAAAA&#10;AAAAAAAAAAAAAAAAAAAAAAAAAAAAAAAA4Mk6PWATlR4AAAAAAAAAAAAAAADA58QfAACsShB+Ht8F&#10;AAAAAAAAAAAAAAAAAAAAAAAAAAAAAAAAAAAAAAAAADxVpwdspNIDAAAAAAAAAAAAAAAA+JPoAwCA&#10;VYnBz+f7AAAAAAAAAAAAAAAAAAAAAAAAAAAAAAAAAAAAAAAAAICn6fSADVV6AAAAAAAAAAAAAAAA&#10;AP8QewAAsCox+HV8JwAAAAAAAAAAAAAAAAAAAAAAAAAAAAAAAAAAAAAAAADwFJ0esLFKDwAAAAAA&#10;AAAAAAAAAEDkAQDA2gTh1/K9AAAAAAAAAAAAAAAAAAAAAAAAAAAAAAAAAAAAAAAAAMATdHrA5io9&#10;AAAAAAAAAAAAAAAA4MnEHQAArEwMfg/fDQAAAAAAAAAAAAAAAAAAAAAAAAAAAAAAAAAAAAAAAADs&#10;rNMDHqLSAwAAAAAAAAAAAAAAAJ5I1AEAwMrE4Pfy/QAAAAAAAAAAAAAAAAAAAAAAAAAAAAAAAAAA&#10;AAAAAADAjjo94GEqPQAAAAAAAAAAAAAAAOBJxBwAAKxOEH4/3xEAAAAAAAAAAAAAAAAAAAAAAAAA&#10;AAAAAAAAAAAAAAAA7KbTAx6o0gMAAAAAAAAAAAAAAACeQMQBAMDqxOA5vicAAAAAAAAAAAAAAAAA&#10;AAAAAAAAAAAAAAAAAAAAAAAA2EWnBzxYpQcAAAAAAAAAAAAAAADsTLwBAMAOBOFZvisAAAAAAAAA&#10;AAAAAAAAAAAAAAAAAAAAAAAAAAAAAAAA2EGnBzxcpQcAAAAAAAAAAAAAAADsSLQBAMAOxOBz8H0B&#10;AAAAAAAAAAAAAAAAAAAAAAAAAAAAAAAAAAAAAAAAwMo6PYAxxhiVHgAAAAAAAAAAAAAAALATsQYA&#10;ADsQg8/FdwYAAAAAAAAAAAAAAAAAAAAAAAAAAAAAAAAAAAAAAAAAK+r0AH5T6QEAAAAAAAAAAAAA&#10;AAA7EGkAALALQfh8fG8AAAAAAAAAAAAAAAAAAAAAAAAAAAAAAAAAAAAAAAAAsJpOD+APlR4AAAAA&#10;AAAAAAAAAACwMnEGAAC7EIPPy3cHAAAAAAAAAAAAAAAAAAAAAAAAAAAAAAAAAAAAAAAAAKvo9AA+&#10;VekBAAAAAAAAAAAAAAAAKxJlAACwE0H43Hx/AAAAAAAAAAAAAAAAAAAAAAAAAAAAAAAAAAAAAAAA&#10;ALCCTg/gS5UeAAAAAAAAAAAAAAAAsBIxBgAAOxGDr8F3CAAAAAAAAAAAAAAAAAAAAAAAAAAAAAAA&#10;AAAAAAAAAAAz6/QAXlLpAQAAAAAAAAAAAAAAACsQYQAAsBMx+Fp8jwAAAAAAAAAAAAAAAAAAAAAA&#10;AAAAAAAAAAAAAAAAAAAwo04P4C2VHgAAAAAAAAAAAAAAADAz8QUAALsRhK/HdwkAAAAAAADAf9m3&#10;l+TIkRiIgsT9D41ZaNpaaqlUP5KRzHQ/wdvCDAEAAAAAAAAAAAAAAAAAAAAAAAAAAAAAAMBoOh3A&#10;0yodAAAAAAAAAAAAAAAAMCKjCwAAZmMMfl3uEwAAAAAAAAAAAAAAAAAAAAAAAAAAAAAAAAAAAAAA&#10;AABG0ekAXlbpAAAAAAAAAAAAAAAAgJEYWwAAMBtj8OtzpwAAAAAAAAAAAAAAAAAAAAAAAAAAAAAA&#10;AAAAAAAAAACQ1ukA3lbpAAAAAAAAAAAAAAAAgBEYWQAAMCOD8Dm4VwAAAAAAAAAAAAAAAAAAAAAA&#10;AAAAAAAAAAAAAAAAAABI6nQAu6h0AAAAAAAAAAAAAAAAQJJxBQAAMzIGn4u7BQAAAAAAAAAAAAAA&#10;AAAAAAAAAAAAAAAAAAAAAAAAAICETgewq0oHAAAAAAAAAAAAAAAAJBhVAAAwK4Pw+bhfAAAAAAAA&#10;AAAAAAAAAAAAAAAAAAAAAAAAAAAAAAAAADhbpwPYXaUDAAAAAAAAAAAAAAAAzmRMAQDArIzB5+WO&#10;AQAAAAAAAAAAAAAAAAAAAAAAAAAAAAAAAAAAAAAAAOAsnQ7gMJUOAAAAAAAAAAAAAAAAOIMRBQAA&#10;szIGn597BgAAAAAAAAAAAAAAAAAAAAAAAAAAAAAAAAAAAAAAAICjdTqAw1U6AAAAAAAAAAAAAAAA&#10;4EjGEwAAzMwgfA3uGgAAAAAAAAAAAAAAAAAAAAAAAAAAAAAAAAAAAAAAAACO1OkATlHpAAAAAAAA&#10;AAAAAAAAgCMYTQAAMDNj8LW4bwAAAAAAAAAAAAAAAAAAAAAAAAAAAAAAAAAAAAAAAAA4QqcDOFWl&#10;AwAAAAAAAAAAAAAAAPZkLAEAwOwMwtfjzgEAAAAAAAAAAAAAAAAAAAAAAAAAAAAAAAAAAAAAAABg&#10;b50O4HSVDgAAAAAAAAAAAAAAANiDkQQAALMzBl+XewcAAAAAAAAAAAAAAAAAAAAAAAAAAAAAAAAA&#10;AAAAAACAvXQ6gJhKBwAAAAAAAAAAAAAAALzDOAIAgNkZg+PuAQAAAAAAAAAAAAAAAAAAAAAAAAAA&#10;AAAAAAAAAAAAAOBdnQ4grtIBAAAAAAAAAAAAAAAArzCKAABgBQbhbJv7BwAAAAAAAAAAAAAAAAAA&#10;AAAAAAAAAAAAAAAAAAAAAID3dDqAIVQ6AAAAAAAAAAAAAAAA4BnGEAAArMAYnM/cQQAAAAAAAAAA&#10;AAAAAAAAAAAAAAAAAAAAAAAAAAAAAAC8otMBDKXSAQAAAAAAAAAAAAAAAI8wggAAYAXG4PzEPQQA&#10;AAAAAAAAAAAAAAAAAAAAAAAAAAAAAAAAAAAAAADAMzodwJAqHQAAAAAAAAAAAAAAAPAb4wcAAFZh&#10;EM4t7iIAAAAAAAAAAAAAAAAAAAAAAAAAAAAAAAAAAAAAAAAAHtXpAIZV6QAAAAAAAAAAAAAAAICf&#10;GD0AALAKY3DucR8BAAAAAAAAAAAAAAAAAAAAAAAAAAAAAAAAAAAAAAAAcE+nAxhepQMAAAAAAAAA&#10;AAAAAAA+M3YAAGAlBuE8wp0EAAAAAAAAAAAAAAAAAAAAAAAAAAAAAAAAAAAAAAAAwG86HcAlVDoA&#10;AAAAAAAAAAAAAABg24wcAABYizE4z3AvAQAAAAAAAAAAAAAAAAAAAAAAAAAAAAAAAAAAAAAAAPCT&#10;TgdwKZUOAAAAAAAAAAAAAAAA1mbcAADASozBeYW7CQAAAAAAAAAAAAAAAAAAAAAAAAAAAAAAAAAA&#10;AAAAAIDPOh3AJVU6AAAAAAAAAAAAAAAAWJNRAwAAqzEI51XuJwAAAAAAAAAAAAAAAAAAAAAAAAAA&#10;AAAAAAAAAAAAAAD+6HQAl1XpAAAAAAAAAAAAAAAAYC3GDAAArMYYnHe5owAAAAAAAAAAAAAAAAAA&#10;AAAAAAAAAAAAAAAAAAAAAADodACXV+kAAAAAAAAAAAAAAABgDUYMAACsyCCcPbinAAAAAAAAAAAA&#10;AAAAAAAAAAAAAAAAAAAAAAAAAAAAANbW6QCmUOkAAAAAAAAAAAAAAABgbsYLAACsyBicPbmrAAAA&#10;AAAAAAAAAAAAAAAAAAAAAAAAAAAAAAAAAAAAANbU6QCmUukAAAAAAAAAAAAAAABgTkYLAACsyBic&#10;I7ivAAAAAAAAAAAAAAAAAAAAAAAAAAAAAAAAAAAAAAAAANbS6QCmVOkAAAAAAAAAAAAAAABgLsYK&#10;AACsyiCco7izAAAAAAAAAAAAAAAAAAAAAAAAAAAAAAAAAAAAAAAAANbR6QCmVekAAAAAAAAAAAAA&#10;AABgDkYKAACsyhico7m3AAAAAAAAAAAAAAAAAAAAAAAAAAAAAAAAAAAAAAAAAObX6QCmV+kAAAAA&#10;AAAAAAAAAADg2owTAABYlTE4Z3F3AQAAAAAAAAAAAAAAAAAAAAAAAAAAAAAAAAAAAAAAAMyr0wEs&#10;o9IBAAAAAAAAAAAAAADANRklAACwMoNwzuT+AgAAAAAAAAAAAAAAAAAAAAAAAAAAAAAAAAAAAAAA&#10;AJhTpwNYSqUDAAAAAAAAAAAAAACAazFGAABgZcbgJLjDAAAAAAAAAAAAAAAAAAAAAAAAAAAAAAAA&#10;AAAAAAAAAObS6QCWVOkAAAAAAAAAAAAAAADgGowQAABYnUE4Ke4xAAAAAAAAAAAAAAAAAAAAAAAA&#10;AAAAAAAAAAAAAAAAgHl0OoBlVToAAAAAAAAAAAAAAAAYm/EBAACrMwYnzV0GAAAAAAAAAAAAAAAA&#10;AAAAAAAAAAAAAAAAAAAAAAAAcH2dDmB5lQ4AAAAAAAAAAAAAAADGZHQAAMDqjMEZhfsMAAAAAAAA&#10;AAAAAAAAAAAAAAAAAAAAAAAAAAAAAAAA4Lo6HQD/q3QAAAAAAAAAAAAAAAAwFmMDAAAwCGcs7jQA&#10;AAAAAAAAAAAAAAAAAAAAAAAAAAAAAAAAAAAAAACAa+p0AHxS6QAAAAAAAAAAAAAAAGAMRgYAAGAM&#10;zpjcawAAAAAAAAAAAAAAAAAAAAAAAAAAAAAAAAAAAAAAAADX0ukA+EGlAwAAAAAAAAAAAAAAgCzj&#10;AgAA+GAQzqjcbQAAAAAAAAAAAAAAAAAAAAAAAAAAAAAAAAAAAAAAAADX0ekAuKHSAQAAAAAAAAAA&#10;AAAAQIZRAQAAfDAGZ3TuNwAAAAAAAAAAAAAAAAAAAAAAAAAAAAAAAAAAAAAAAIDxdToA7qh0AAAA&#10;AAAAAAAAAAAAcC5jAgAA+GAMzlW44wAAAAAAAAAAAAAAAAAAAAAAAAAAAAAAAAAAAAAAAADG1ekA&#10;eFClAwAAAAAAAAAAAAAAgHMYEQAAwF8G4VyJew4AAAAAAAAAAAAAAAAAAAAAAAAAAAAAAAAAAAAA&#10;AABgTJ0OgCdUOgAAAAAAAAAAAAAAADiW8QAAAPxlDM4VuesAAAAAAAAAAAAAAAAAAAAAAAAAAAAA&#10;AAAAAAAAAAAAxtLpAHhBpQMAAAAAAAAAAAAAAIBjGA0AAMBfxuBcmfsOAAAAAAAAAAAAAAAAAAAA&#10;AAAAAAAAAAAAAAAAAAAAYAydDoA3VDoAAAAAAAAAAAAAAADYl7EAAAB8ZRDO1bnzAAAAAAAAAAAA&#10;AAAAAAAAAAAAAAAAAAAAAAAAAAAAAPI6HQBvqnQAAAAAAAAAAAAAAACwDyMBAAD4yhicWbj3AAAA&#10;AAAAAAAAAAAAAAAAAAAAAAAAAAAAAAAAAAAAAHI6HQA7qXQAAAAAAAAAAAAAAADwHuMAAAD4ziCc&#10;mbj7AAAAAAAAAAAAAAAAAAAAAAAAAAAAAAAAAAAAAAAAADI6HQA7qnQAAAAAAAAAAAAAAADwGqMA&#10;AAD4zhicGbn/AAAAAAAAAAAAAAAAAAAAAAAAAAAAAAAAAAAAAAAAAM7V6QA4QKUDAAAAAAAAAAAA&#10;AACA5xgDAADAd8bgzMwdCAAAAAAAAAAAAAAAAAAAAAAAAAAAAAAAAAAAAAAAAHCOTgfAgSodAAAA&#10;AAAAAAAAAAAAPMYIAAAAfmYQzuzcgwAAAAAAAAAAAAAAAAAAAAAAAAAAAAAAAAAAAAAAAADH63QA&#10;HKzSAQAAAAAAAAAAAAAAwO88/wMAwM+MwVmFuxAAAAAAAAAAAAAAAAAAAAAAAAAAAAAAAAAAAAAA&#10;AADgOJ0OgJNUOgAAAAAAAAAAAAAAAPiZp38AALjNIJyVuA8BAAAAAAAAAAAAAAAAAAAAAAAAAAAA&#10;AAAAAAAAAAAAjtHpADhRpQMAAAAAAAAAAAAAAICvPPsDAMBtxuCsyJ0IAAAAAAAAAAAAAAAAAAAA&#10;AAAAAAAAAAAAAAAAAAAAsK9OB0BApQMAAAAAAAAAAAAAAIAPnvwBAOA2Y3BW5l4EAAAAAAAAAAAA&#10;AAAAAAAAAAAAAAAAAAAAAAAAAAAA2EenAyCo0gEAAAAAAAAAAAAAALA6z/0AAPA7g3BW524EAAAA&#10;AAAAAAAAAAAAAAAAAAAAAAAAAAAAAAAAAAAAeF+nAyCs0gEAAAAAAAAAAAAAALAqT/0AAPA7Y3D4&#10;4H4EAAAAAAAAAAAAAAAAAAAAAAAAAAAAAAAAAAAAAAAAeF2nA2AQlQ4AAAAAAAAAAAAAAIDVeOYH&#10;AIDfGYPDV+5IAAAAAAAAAAAAAAAAAAAAAAAAAAAAAAAAAAAAAAAAgOd1OgAGU+kAAAAAAAAAAAAA&#10;AABYhSd+AAC4zyAcvnNPAgAAAAAAAAAAAAAAAAAAAAAAAAAAAAAAAAAAAAAAADyn0wEwoEoHAAAA&#10;AAAAAAAAAADA7DzvAwDAfcbgcJu7EgAAAAAAAAAAAAAAAAAAAAAAAAAAAAAAAAAAAAAAAOAxnQ6A&#10;gVU6AAAAAAAAAAAAAAAAZuVpHwAAHmMQDr9zXwIAAAAAAAAAAAAAAAAAAAAAAAAAAAAAAAAAAAAA&#10;AADc1+kAGFylAwAAAAAAAAAAAAAAYDae9QEA4DHG4PAYdyYAAAAAAAAAAAAAAAAAAAAAAAAAAAAA&#10;AAAAAAAAAADAbZ0OgIuodAAAAAAAAAAAAAAAAMzCkz4AADzGGBye494EAAAAAAAAAAAAAAAAAAAA&#10;AAAAAAAAAAAAAAAAAAAA+K7TAXAxlQ4AAAAAAAAAAAAAAICr85wPAACPMwiH57k7AQAAAAAAAAAA&#10;AAAAAAAAAAAAAAAAAAAAAAAAAAAAAL7qdABcUKUDAAAAAAAAAAAAAADgqmozaAEAAOB4RuEAAAAA&#10;AAAAAAAAAAAAAAAAAAAAAAAAAAAAAAAA8+t0AAAAANOrdAAAAAAAAAAAAAAAAFxNbcbgAAAAnMco&#10;HAAAAAAAAAAAAAAAAAAAAAAAAAAAAAAAAAAAAGBenQ4AAABgGZUOAAAAAAAAAAAAAACAq6jNGBwA&#10;AIDzGYUDAAAAAAAAAAAAAAAAAAAAAAAAAAAAAAAAAAAAzKfTAQAAACyn0gEAAAAAAAAAAAAAADC6&#10;2ozBAQAAyDEKBwAAAAAAAAAAAAAAAAAAAAAAAAAAAAAAAAAAAJhHpwMAAABYVqUDAAAAAAAAAAAA&#10;AABgVLUZgwMAAJBnFA4AAAAAAAAAAAAAAAAAAAAAAAAAAAAAAAAAAABwfZ0OAAAAYHmVDgAAAAAA&#10;AAAAAAAAgNHUZgwOAADAOIzCAQAAAAAAAAAAAAAAAAAAAAAAAAAAAAAAAAAAAK6r0wEAAADwv0oH&#10;AAAAAAAAAAAAAADAKGozBgcAAGA8RuEAAAAAAAAAAAAAAAAAAAAAAAAAAAAAAAAAAAAA19PpAAAA&#10;APhHpQMAAAAAAAAAAAAAACCtNmNwAAAAxmUUDgAAAAAAAAAAAAAAAAAAAAAAAAAAAAAAAAAAAHAd&#10;nQ4AAACAGyodAAAAAAAAAAAAAAAAKbUZgwMAADA+o3AAAAAAAAAAAAAAAAAAAAAAAAAAAAAAAAAA&#10;AACA8XU6AAAAAO6odAAAAAAAAAAAAAAAAJytNmNwAAAArsMoHAAAAAAAAAAAAAAAAAAAAAAAAAAA&#10;AAAAAAAAAGBcnQ4AAACAB1U6AAAAAAAAAAAAAAAAzlKbMTgAAADXYxQOAAAAAAAAAAAAAAAAAAAA&#10;AAAAAAAAAAAAAAAAMJ5OBwAAAMCTKh0AAAAAAAAAAAAAAABHq80YHAAAgOsyCgcAAAAAAAAAAAAA&#10;AAAAAAAAAAAAAAAAAAAAAAAYR6cDAAAA4EWVDgAAAAAAAAAAAAAAgKPUZgwOAADA9RmFAwAAAAAA&#10;AAAAAAAAAAAAAAAAAAAAAAAAAAAAAOR1OgAAAADeVOkAAAAAAAAAAAAAAADYW23G4AAAAMzDKBwA&#10;AAAAAAAAAAAAAAAAAAAAAAAAAAAAAAAAAAAgp9MBAAAAsJNKBwAAAAAAAAAAAAAAwF5qMwYHAABg&#10;PkbhAAAAAAAAAAAAAAAAAAAAAAAAAAAAAAAAAAAAAOfrdAAAAADsrNIBAAAAAAAAAAAAAADwrtqM&#10;wQEAAJiXUTgAAAAAAAAAAAAAAAAAAAAAAAAAAAAAAAAAAADAeTodAAAAAAepdAAAAAAAAAAAAAAA&#10;ALyqNmNwAAAA5mcUDgAAAAAAAAAAAAAAAAAAAAAAAAAAAAAAAAAAAHC8TgcAAADAwSodAAAAAAAA&#10;AAAAAAAAz6rNGBwAAIB1GIUDAAAAAAAAAAAAAAAAAAAAAAAAAAAAAAAAAAAAHKfTAQAAAHCSSgcA&#10;AAAAAAAAAAAAAMCjajMGBwAAYD1G4QAAAAAAAAAAAAAAAAAAAAAAAAAAAAAAAAAAAAD763QAAAAA&#10;nKzSAQAAAAAAAAAAAAAAcE9txuAAAACsyygcAAAAAAAAAAAAAAAAAAAAAAAAAAAAAAAAAAAAYD+d&#10;DgAAAICQSgcAAAAAAAAAAAAAAMAttRmDAwAAgFE4AAAAAAAAAAAAAAAAAAAAAAAAAAAAAAAAAAAA&#10;wPs6HQAAAABhlQ4AAAAAAAAAAAAAAIB/1WYMDgAAAH8YhQMAAAAAAAAAAAAAAAAAAAAAAAAAAAAA&#10;AAAAAAC8rtMBAAAAMIhKBwAAAAAAAAAAAAAAwB+1GYMDAADAv4zCAQAAAAAAAAAAAAAAAAAAAAAA&#10;AAAAAAAAAAAAAJ7X6QAAAAAYTKUDAAAAAAAAAPiPnTvIjSxHgijIGPD+V2ZvBqiuLqmUUmSmk/+b&#10;neBtCYQTAAAAgBrG4AAAAPAZo3AAAAAAAAAAAAAAAAAAAAAAAAAAAAAAAAAAAACAx610AAAAAGyq&#10;0gEAAAAAAAAAAAAAANxXDWNwAAAA+IpROAAAAAAAAAAAAAAAAAAAAAAAAAAAAAAAAAAAAMDXVjoA&#10;AAAANlfpAAAAAAAAAAAAAAAA7qeGMTgAAAA8yigcAAAAAAAAAAAAAAAAAAAAAAAAAAAAAAAAAAAA&#10;4HMrHQAAAACHqHQAAAAAAAAAAAAAAAD3UcMYHAAAAL7LKBwAAAAAAAAAAAAAAAAAAAAAAAAAAAAA&#10;AAAAAADgTysdAAAAAIepdAAAAAAAAAAAAAAAANdXwxgcAAAAfsooHAAAAAAAAAAAAAAAAAAAAAAA&#10;AAAAAAAAAAAAAOCXlQ4AAACAQ1U6AAAAAAAAAAAAAACA66phDA4AAABdRuEAAAAAAAAAAAAAAAAA&#10;AAAAAAAAAAAAAAAAAAAAY6x0AAAAAByu0gEAAAAAAAAAAAAAAFxPDWNwAAAAeBajcAAAAAAAAAAA&#10;AAAAAAAAAAAAAAAAAAAAAAAAAODOVjoAAAAALqLSAQAAAAAAAAAAAAAAXEcNY3AAAAB4NqNwAAAA&#10;AAAAAAAAAAAAAAAAAAAAAAAAAAAAAAAA4I5WOgAAAAAuptIBAAAAAAAAAAAAAACcr4YxOAAAALyK&#10;UTgAAAAAAAAAAAAAAAAAAAAAAAAAAAAAAAAAAABwJysdAAAAABdV6QAAAAAAAAAAAAAAAM5Vwxgc&#10;AAAAXs0oHAAAAAAAAAAAAAAAAAAAAAAAAAAAAAAAAAAAALiDlQ4AAACAi6t0AAAAAAAAAAAAAAAA&#10;56lhDA4AAADvYhQOAAAAAAAAAAAAAAAAAAAAAAAAAAAAAAAAAAAAXNlKBwAAAMBNVDoAAAAAAAAA&#10;AAAAAIBz1DAGBwAAgHczCgcAAAAAAAAAAAAAAAAAAAAAAAAAAAAAAAAAAACuaKUDAAAA4GYqHQAA&#10;AAAAAAAAAAAAwP5qGIMDAABAilE4AAAAAAAAAAAAAAAAAAAAAAAAAAAAAAAAAAAAcCUrHQAAAAA3&#10;VekAAAAAAAAAAAAAAAD2VcMYHAAAANKMwgEAAAAAAAAAAAAAAAAAAAAAAAAAAAAAAAAAAIArWOkA&#10;AAAAuLlKBwAAAAAAAAAAAAAAsJ8axuAAAACwC6NwAAAAAAAAAAAAAAAAAAAAAAAAAAAAAAAAAAAA&#10;4GQrHQAAAACMMcaodAAAAAAAAAAAAAAAAPuoYQwOAAAAuzEKBwAAAAAAAAAAAAAAAAAAAAAAAAAA&#10;AAAAAAAAAE600gEAAADAbyodAAAAAAAAAAAAAABAXg1jcAAAANiVUTgAAAAAAAAAAAAAAAAAAAAA&#10;AAAAAAAAAAAAAABwkpUOAAAAAD5U6QAAAAAAAAAAAAAAAHJqGIMDAADA7ozCAQAAAAAAAAAAAAAA&#10;AAAAAAAAAAAAAAAAAAAAgBOsdAAAAADwV5UOAAAAAAAAAAAAAADg/WoYgwMAAMApjMIBAAAAAAAA&#10;AAAAAAAAAAAAAAAAAAAAAAAAAACAna10AAAAAPCQSgcAAAAAAAAAAAAAAPA+NYzBAQAA4DRG4QAA&#10;AAAAAAAAAAAAAAAAAAAAAAAAAAAAAAAAAMCOVjoAAAAA+JZKBwAAAAAAAAAAAAAA8Ho1jMEBAADg&#10;VEbhAAAAAAAAAAAAAAAAAAAAAAAAAAAAAAAAAAAAwE5WOgAAAAD4kUoHAAAAAAAAAAAAAADwOjWM&#10;wQEAAOB0RuEAAAAAAAAAAAAAAAAAAAAAAAAAAAAAAAAAAADADlY6AAAAAGipdAAAAAAAAAAAAAAA&#10;AM/3v3QAAAAA0OajNwAAAAAAAAAAAAAAAAAAAAAAAAAAAAAAAAAAAAAAAACga6UDAAAAAAAAAAAA&#10;AAB4vpkOAAAAAFoqHQAAAAAAAAAAAAAAAAAAAAAAAAAAAAAAAAAAAAAAAAAAHK/SAQAAAAAAAAAA&#10;AAAAvMZMBwAAAAA/YgQOAAAAAAAAAAAAAAAAAAAAAAAAAAAAAAAAAAAAAAAAAHRVOgAAAAAAAAAA&#10;AAAAgNea6QAAAADgW4zAAQAAAAAAAAAAAAAAAAAAAAAAAAAAAAAAAAAAAAAAAICuSgcAAAAAAAAA&#10;AAAAAPAeMx0AAAAAPMQIHAAAAAAAAAAAAAAAAAAAAAAAAAAAAAAAAAAAAAAAAADoqnQAAAAAAAAA&#10;AAAAAADvNdMBAAAAwF8ZgQMAAAAAAAAAAAAAAAAAAAAAAAAAAAAAAAAAAAAAAAAAXZUOAAAAAAAA&#10;AAAAAAAgY6YDAAAAgA8ZgQMAAAAAAAAAAAAAAAAAAAAAAAAAAAAAAAAAAAAAAAAAXZUOAAAAAAAA&#10;AADVfVz0AAAgAElEQVQAAAAga6YDAAAAgN8YgQMAAAAAAAAAAAAAAAAAAAAAAAAAAAAAAAAAAAAA&#10;AAAAXZUOAAAAAAAAAAAAAABgDzMdAAAAAIwxjMABAAAAAAAAAAAAAAAAAAAAAAAAAAAAAAAAAAAA&#10;AAAAgL5KBwAAAAAAAAAAAAAAsJeZDgAAAICbMwIHAAAAAAAAAAAAAAAAAAAAAAAAAAAAAAAAAAAA&#10;AAAAALoqHQAAAAAAAAAAAAAAwJ5mOgAAAABuyggcAAAAAAAAAAAAAAAAAAAAAAAAAAAAAAAAAAAA&#10;AAAAAOiqdAAAAAAAAAAAAAAAAHub6QAAAAC4GSNwAAAAAAAAAAAAAAAAAAAAAAAAAAAAAAAAAAAA&#10;AAAAAKCr0gEAAAAAAAAAAAAAAJxhpgMAAADgJozAAQAAAAAAAAAAAAAAAAAAAAAAAAAAAAAAAAAA&#10;AAAAAICuSgcAAAAAAAAAAAAAAHCWmQ4AAACAizMCBwAAAAAAAAAAAAAAAAAAAAAAAAAAAAAAAAAA&#10;AAAAAAC6Kh0AAAAAAAAAAAAAAMCZZjoAAAAALsoIHAAAAAAAAAAAAAAAAAAAAAAAAAAAAAAAAAAA&#10;AAAAAADoqnQAAAAAAAAAAAAAAABnm+kAAAAAuBgjcAAAAAAAAAAAAAAAAAAAAAAAAAAAAAAAAAAA&#10;AAAAAACgq9IBAAAAAAAAAAAAAABcw0wHAAAAwEUYgQMAAAAAAAAAAAAAAAAAAAAAAAAAAAAAAAAA&#10;AAAAAAAAXZUOAAAAAAAAAAAAAADgWmY6AAAAAA5nBA4AAAAAAAAAAAAAAAAAAAAAAAAAAAAAAAAA&#10;AAAAAAAAdFU6AAAAAAAAAAAAAACAa5rpAAAAADiUETgAAAAAAAAAAAAAAAAAAAAAAAAAAAAAAAAA&#10;AAAAAAAA0FXpAAAAAAAAAAAAAAAArm2mAwAAAOAwRuAAAAAAAAAAAAAAAAAAAAAAAAAAAAAAAAAA&#10;AAAAAAAAQFelAwAAAAAAAAAAAAAAuIeZDgAAAIBDGIEDAAAAAAAAAAAAAAAAAAAAAAAAAAAAAAAA&#10;AAAAAAAAAF2VDgAAAAAAAAAAAAAA4F5mOgAAAAA2ZwQOAAAAAAAAAAAAAAAAAAAAAAAAAAAAAAAA&#10;AAAAAAAAAHRVOgAAAAAAAAAAAAAAgHua6QAAAADYlBE4AAAAAAAAAAAAAAAAAAAAAAAAAAAAAAAA&#10;AAAAAAAAANBV6QAAAAAAAAAAAAAAAO5tpgMAAABgM0bgAAAAAAAAAAAAAAAAAAAAAAAAAAAAAAAA&#10;AAAAAAAAAEBXpQMAAAAAAAAAAAAAAGCMMWY6AAAAADZhBA4AAAAAAAAAAAAAAAAAAAAAAAAAAAAA&#10;AAAAAAAAAAAAdFU6AAAAAAAAAAAAAAAA/m2mAwAAACDMCBwAAAAAAAAAAAAAAAAAAAAAAAAAAAAA&#10;AAAAAAAAAAAA6Kp0AAAAAAAAAAAAAAAAfGSmAwAAACDECBwAAAAAAAAAAAAAAAAAAAAAAAAAAAAA&#10;AAAAAAAAAAAA6Kp0AAAAAAAAAAAAAAAA/M1MBwAAAMCbGYEDAAAAAAAAAAAAAAAAAAAAAAAAAAAA&#10;AAAAAAAAAAAAAF2VDgAAAAAAAAAAAAAAgEfMdAAAAAC8iRE4AAAAAAAAAAAAAAAAAAAAAAAAAAAA&#10;AAAAAAAAAAAAANBV6QAAAAAAAAAAAAAAAPiOmQ4AAACAFzMCBwAAAAAAAAAAAAAAAAAAAAAAAAAA&#10;AAAAAAAAAAAAAAC6Kh0AAAAAAAAAAAAAAAA/MdMBAAAA8CJG4AAAAAAAAAAAAAAAAAAAAAAAAAAA&#10;AAAAAAAAAAAAAABAV6UDAAAAAAAAAAAAAACgY6YDAAAA4MmMwAEAAAAAAAAAAAAAAAAAAAAAAAAA&#10;AAAAAAAAAAAAAACArkoHAAAAAAAAAAAAAADAM8x0AAAAADyJETgAAAAAAAAAAAAAAAAAAAAAAAAA&#10;AAAAAAAAAAAAAAAA0FXpAAAAAAAAAAAAAAAAeKaZDgAAAIAmI3AAAAAAAAAAAAAAAAAAAAAAAAAA&#10;AAAAAAAAAAAAAAAAoKvSAQAAAAAAAAAAAAAA8AozHQAAAAA/ZAQOAAAAAAAAAAAAAAAAAAAAAAAA&#10;AAAAAAAAAAAAAAAAAHRVOgAAAAAAAAAAAAAAAF5ppgMAAADgm4zAAQAAAAAAAAAAAAAAAAAAAAAA&#10;AAAAAAAAAAAAAAAAAICuSgcAAAAAAAAAAAAAAMA7zHQAAAAAPMgIHAAAAAAAAAAAAAAAAAAAAAAA&#10;AAAAAAAAAAAAAAAAAADoqnQAAAAAAAAAAAAAAAC800wHAAAAwBeMwAEAAAAAAAAAAAAAAAAAAAAA&#10;AAAAAAAAAAAAAAAAAACArkoHAAAAAAAAAAAAAABAwkwHAAAAwCeMwAEAAAAAAAAAAAAAAAAAAAAA&#10;AAAAAAAAAAAAAAAAAACArkoHAAAAAAAAAAAAAABA0kwHAAAAwH8YgQMAAAAAAAAAAAAAAAAAAAAA&#10;AAAAAAAAAAAAAAAAAAAAXZUOAAAAAAAAAAAAAACAHcx0AAAAAPyfETgAAAAAAAAAAAAAAAAAAAAA&#10;AAAAAAAAAAAAAAAAAAAA0FXpAAAAAAAAAAAAAAAA2MlMBwAAAHB7RuAAAAAAAAAAAAAAAAAAAAAA&#10;AAAAAAAAAAAAAAAAAAAAQFelAwAAAAAAAAAAAAAAYEczHQAAAMBtGYEDAAAAAAAAAAAAAAAAAAAA&#10;AAAAAAAAAAAAAAAAAAAAAF2VDgAAAAAAAAAAAAAAgJ3NdAAAAAC3YwQOAAAAAAAAAAAAAAAAAAAA&#10;AAAAAAAAAAAAAAAAAAAAAHRVOgAAAAAAAAAAAAAAAE4w0wEAAADchhE4AAAAAAAAAAAAAAAAAAAA&#10;AAAAAAAAAAAAAAAAAAAAANBV6QAAAAAAAAAAAAAAADiJQ3wAAHjcSgfAobw9AQAAAAAAAAAAAAAA&#10;AAAAAAAAAAAAAAAAAAAAAAAAAH5Z6QA4VKUDAAAAAAAAAAAAAADgRA7yAQDgMYbg8H3enAAAAAAA&#10;AAAAAAAAAAAAAAAAAAAAAAAAAAAAAAAAAAC/W+kAOFClAwAAAAAAAAAAAAAA4GQzHQAAAMDlGIED&#10;AAAAAAAAAAAAAAAAAAAAAAAAAAAAAAAAAAAAAAAAAF2VDgAAAAAAAAAAAAAAgCuY6QAAAAAuwwgc&#10;AAAAAAAAAAAAAAAAAAAAAAAAAAAAAAAAAAAAAAAAAOiqdAAAAAAAAAAAAAAAAFyJQ30AAPjaSgfA&#10;5rwtAQAAAAAAAAAAAAAAAAAAAAAAAAAAAAAAAAAAAAAAAL620gGwuUoHAAAAAAAAAAAAAADAFc10&#10;AAAAAMcyAgcAAAAAAAAAAAAAAAAAAAAAAAAAAAAAAAAAAAAAAAAAuiodAAAAAAAAAAAAAAAAVzbT&#10;AQAAABzHCBwAAAAAAAAAAAAAAAAAAAAAAAAAAAAAAAAAAAAAAAAA6Kp0AAAAAAAAAAAAAAAA3IED&#10;fgAA+LuVDoCNeEMCAAAAAAAAAAAAAAAAAAAAAAAAAAAAAAAAAAAAAAAA/MxKB8BGKh0AAAAAAAAA&#10;AAAAAAB3MtMBAAAAbM8IHAAAAAAAAAAAAAAAAAAAAAAAAAAAAAAAAAAAAAAAAADoqnQAAAAAAAAA&#10;AAAAAADckYN+AAD43EoHQJg3IwAAAAAAAAAAAAAAAAAAAAAAAAAAAAAAAAAAAAAAAEDfSgdAWKUD&#10;AAAAAAAAAAAAAADgzmY6AAAAgO0YgQMAAAAAAAAAAAAAAAAAAAAAAAAAAAAAAAAAAAAAAAAAXZUO&#10;AAAAAAAAAAAAAAAAxpjpAAAAALZhBA4AAAAAAAAAAAAAAAAAAAAAAAAAAAAAAAAAAAAAAAAAdFU6&#10;AAAAAAAAAAAAAAAA+MWhPwAAfGylA+CNvA0BAAAAAAAAAAAAAAAAAAAAAAAAAAAAAAAAAAAAAAAA&#10;XmOlA+CNKh0AAAAAAAAAAAAAAAD8aaYDAAAAiDECBwAAAAAAAAAAAAAAAAAAAAAAAAAAAAAAAAAA&#10;AAAAAAC6Kh0AAAAAAAAAAAAAAAB8zuE/AAD8aaUD4MW8BQEAAAAAAAAAAAAAAAAAAAAAAAAAAAAA&#10;AAAAAAAAAABeb6UD4MUqHQAAAAAAAAAAAAAAAHxtpgMAAAB4GyNwAAAAAAAAAAAAAAAAAAAAAAAA&#10;AAAAAAAAAAAAAAAAAKCr0gEAAAAAAAAAAAAAAMDjZjoAAACAlzMCBwAAAAAAAAAAAAAAAAAAAAAA&#10;AAAAAAAAAAAAAAAAAPiHfTtIkioHgijYaab7XzlngWHAAE1X6VeFpO9+grfMXAQwq9IBAAAAAAAA&#10;AAAAAADA4wwCAADgV50OgAv5+QAAAAAAAAAAAAAAAAAAAAAAAAAAAAAAAAAAAAAAAAAyOh0AF6p0&#10;AAAAAAAAAAAAAAAA8LyRDgAAAOByRuAAAAAAAAAAAAAAAAAAAAAAAAAAAAAAAAAAAAAAAAAAwKxK&#10;BwAAAAAAAAAAAAAAAPNGOgAAAIDLGIEDAAAAAAAAAAAAAAAAAAAAAAAAAAAAAAAAAAAAAAAAALMq&#10;HQAAAAAAAAAAAAAAAFzHUAAAAH7odAA8yW8HAAAAAAAAAAAAAAAAAAAAAAAAAAAAAAAAAAAAAAAA&#10;sI5OB8CTKh0AAAAAAAAAAAAAAABcb6QDAAAAeJoROAAAAAAAAAAAAAAAAAAAAAAAAAAAAAAAAAAA&#10;AAAAAAAwq9IBAAAAAAAAAAAAAADA6xgOAADAN50OgAf45QAAAAAAAAAAAAAAAAAAAAAAAAAAAAAA&#10;AAAAAAAAAADW1OkAeEClAwAAAAAAAAAAAAAAgNcb6QAAAAC+zAgcAAAAAAAAAAAAAAAAAAAAAAAA&#10;AAAAAAAAAAAAAAAAAJhV6QAAAAAAAAAAAAAAAOB9RjoAAACAfzICBwAAAAAAAAAAAAAAAAAAAAAA&#10;AAAAAAAAAAAAAAAAAABmVToAAAAAAAAAAAAAAAB4P4MCAAD4+Oh0APyFnw0AAAAAAAAAAAAAAAAA&#10;AAAAAAAAAAAAAAAAAAAAAABgH50OgL+odAAAAAAAAAAAAAAAAJAz0gEAAAD8xggcAAAAAAAAAAAA&#10;AAAAAAAAAAAAAAAAAAAAAAAAAAAAAJhV6QAAAAAAAAAAAAAAACDPwAAAgLvrdAD8xI8GAAAAAAAA&#10;AAAAAAAAAAAAAAAAAAAAAAAAAAAAAAAAsKdOB8BPKh0AAAAAAAAAAAAAAACsY6QDAAAAMAIHAAAA&#10;AAAAAAAAAAAAAAAAAAAAAAAAAAAAAAAAAAAAAKZVOgAAAAAAAAAAAAAAAFjPSAcAAADcmBE4AAAA&#10;AAAAAAAAAAAAAAAAAAAAAAAAAAAAAAAAAAAAADCr0gEAAAAAAAAAAAAAAMC6DA8AALizTgdwW34x&#10;AAAAAAAAAAAAAAAAAAAAAAAAAAAAAAAAAAAAAAAAgHN0OoDbqnQAAAAAAAAAAAAAAACwvpEOAAAA&#10;uBEjcAAAAAAAAAAAAAAAAAAAAAAAAAAAAAAAAAAAAAAAAABgVqUDAAAAAAAAAAAAAACAfYx0AAAA&#10;wA0YgQMAAAAAAAAAAAAAAAAAAAAAAAAAAAAAAAAAAAAAAAAAsyodAAAAAAAAAAAAAAAA7McgAQCA&#10;u+p0ALfg5wIAAAAAAAAAAAAAAAAAAAAAAAAAAAAAAAAAAAAAAAA4W6cDuIVKBwAAAAAAAAAAAAAA&#10;APsa6QAAAIADGYEDAAAAAAAAAAAAAAAAAAAAAAAAAAAAAAAAAAAAAAAAALMqHQAAAAAAAAAAAAAA&#10;AOzPQAEAgDvqdADH8mMBAAAAAAAAAAAAAAAAAAAAAAAAAAAAAAAAAAAAAAAA3EenAzhWpQMAAAAA&#10;AAAAAAAAAIBzjHQAAADAAYzAAQAAAAAAAAAAAAAAAAAAAAAAAAAAAAAAAAAAAAAAAIBZlQ4AAAAA&#10;AAAAAAAAAADOM9IBAAAAGzMCBwAAAAAAAAAAAAAAAAAAAAAAAAAAAAAAAAAAAAAAAABmVToAAAAA&#10;AAAAAAAAAAA4l+ECAAB30+kAjuCXAgAAAAAAAAAAAAAAAAAAAAAAAAAAAAAAAAAAAAAAALi3Tgdw&#10;hEoHAAAAAAAAAAAAAAAA5xvpAAAAgI0YgQMAAAAAAAAAAAAAAAAAAAAAAAAAAAAAAAAAAAAAAAAA&#10;syodAAAAAAAAAAAAAAAA3IchAwAAd9LpALbldwIAAAAAAAAAAAAAAAAAAAAAAAAAAAAAAAAAAAAA&#10;AADgu04HsK1KBwAAAAAAAAAAAAAAAPcz0gEAAAALMwIHAAAAAAAAAAAAAAAAAAAAAAAAAAAAAAAA&#10;AAAAAAAAAGZVOgAAAAAAAAAAAAAAALivkQ4AAABYkBE4AAAAAAAAAAAAAAAAAAAAAAAAAAAAAAAA&#10;AAAAAAAAADCr0gEAAAAAAAAAAAAAAAAGDgAA3EWnA9iCHwkAAAAAAAAAAAAAAAAAAAAAAAAAAAAA&#10;AAAAAAAAAACAz3Q6gC1UOgAAAAAAAAAAAAAAAOC7kQ4AAABYgBE4AAAAAAAAAAAAAAAAAAAAAAAA&#10;AAAAAAAAAAAAAAAAADCr0gEAAAAAAAAAAAAAAAD/N9IBAAAAQUbgAAAAAAAAAAAAAAAAAAAAAAAA&#10;AAAAAAAAAAAAAAAAAMCsSgcAAAAAAAAAAAAAAAD8jeEDAAB30OkAluMXAgAAAAAAAAAAAAAAAAAA&#10;AAAAAAAAAAAAAAAAAAAAAOBRnQ5gOZUOAAAAAAAAAAAAAAAA+JeRDgAAAHgjI3AAAAAAAAAAAAAA&#10;AAAAAAAAAAAAAAAAAAAAAAAAAAAAYFalAwAAAAAAAAAAAAAAAL7KEAIAgNN1OoAl+H0AAAAAAAAA&#10;AAAAAAAAAAAAAAAAAAAAAAAAAAAAAAAAmNHpAJZQ6QAAAAAAAAAAAAAAAIBHjXQAAADACxmBAwAA&#10;AAAAAAAAAAAAAAAAAAAAAAAAAAAAAAAAAAAAAACzKh0AAAAAAAAAAAAAAADwrJEOAAAAeAEjcAAA&#10;AAAAAAAAAAAAAAAAAAAAAAAAAAAAAAAAAAAAAABgVqUDAAAAAAAAAAAAAAAAZhlIAABwsk4H8HZ+&#10;HAAAAAAAAAAAAAAAAAAAAAAAAAAAAAAAAAAAAAAAAACu1ukA3q7SAQAAAAAAAAAAAAAAAFcZ6QAA&#10;AIALGIEDAAAAAAAAAAAAAAAAAAAAAAAAAAAAAAAAAAAAAAAAALMqHQAAAAAAAAAAAAAAAHA1gwkA&#10;AE7V6QDewk8DAAAAAAAAAAAAAAAAAAAAAAAAAAAAAAAAAAAAAAAAwCt1OoC3qHQAAAAAAAAAAAAA&#10;AADAq4x0AAAAwBOMwAEAAAAAAAAAAAAAAAAAAAAAAAAAAAAAAAAAAAAAAACAWZUOAAAAAAAAAAAA&#10;AAAAeLWRDgAAAHiAETgAAAAAAAAAAAAAAAAAAAAAAAAAAAAAAAAAAAAAAAAAMKvSAQAAAAAAAAAA&#10;AAAAAO9iSAEAwIk6HcDl/C4AAAAAAAAAAAAAAAAAAAAAAAAAAAAAAAAAAAAAAAAAvFunA7hcpQMA&#10;AAAAAAAAAAAAAADebaQDAAAAPmEEDgAAAAAAAAAAAAAAAAAAAAAAAAAAAAAAAAAAAAAAAADMqnQA&#10;AAAAAAAAAAAAAABAykgHAAAA/IEROAAAAAAAAAAAAAAAAAAAAAAAAAAAAAAAAAAAAAAAAAAwq9IB&#10;AAAAAAAAAAAAAAAAaQYWAACcptMBTPGjAAAAAAAAAAAAAAAAAAAAAAAAAAAAAAAAAAAAAAAAALCC&#10;TgcwpdIBAAAAAAAAAAAAAAAAqxjpAAAAgA8jcAAAAAAAAAAAAAAAAAAAAAAAAAAAAAAAAAAAAAAA&#10;AABgXqUDAAAAAAAAAAAAAAAAVmNwAQDASTodwMP8JAAAAAAAAAAAAAAAAAAAAAAAAAAAAAAAAAAA&#10;AAAAAACsptMBPKzSAQAAAAAAAAAAAAAAAKsa6QAAAOCWjMABAAAAAAAAAAAAAAAAAAAAAAAAAAAA&#10;AAAAAAAAAAAAgFmVDgAAAAAAAAAAAAAAAFjdSAcAAAC3YgQOAAAAAAAAAAAAAAAAAAAAAAAAAAAA&#10;AAAAAAAAAAAAAMyqdAAAAAAAAAAAAAAAAMAuDDEAADhFpwP4lN8DAAAAAAAAAAAAAAAAAAAAAAAA&#10;AAAAAAAAAAAAAAAAgB10OoBPVToAAAAAAAAAAAAAAABgNyMdAAAAHM0IHAAAAAAAAAAAAAAAAAAA&#10;AAAAAAAAAAAAAAAAAAAAAACYVekAAAAAAAAAAAAAAACAXRlmAABwgk4H8Bu/BgAAAAAAAAAAAAAA&#10;AAAAAAAAAAAAAAAAAAAAAAAAAAC76XQAv6l0AAAAAAAAAAAAAAAAwO5GOgAAADiKETgAAAAAAAAA&#10;AAAAAAAAAAAAAAAAAAAAAAAAAAAAAAAAMKvSAQAAAAAAAAAAAAAAAKcY6QAAAOAIRuAAAAAAAAAA&#10;AAAAAAAAAAAAAAAAAAAAAAAAAAAAAAAAwKxKBwAAAAAAAAAAAAAAAJzGYAMAgN11OuDm/BQAAAAA&#10;AAAAAAAAAAAAAAAAAAAAAAAAAAAAAAAAAAAAnKDTATdX6QAAAAAAAAAAAAAAAIBTjXQAAACwJSNw&#10;AAAAAAAAAAAAAAAAAAAAAAAAAAAAAAAAAAAAAAAAAGBWpQMAAAAAAAAAAAAAAABON9IBAADAVozA&#10;AQAAAAAAAAAAAAAAAAAAAAAAAAAAAAAAAAAAAAAAAIBZlQ4AAAAAAAAAAAAAAAC4C0MOAAB21umA&#10;G/E7AAAAAAAAAAAAAAAAAAAAAAAAAAAAAAAAAAAAAAAAAHCqTgfcSKUDAAAAAAAAAAAAAAAA7mak&#10;AwAAgKUZgQMAAAAAAAAAAAAAAAAAAAAAAAAAAAAAAAAAAAAAAAAAsyodAAAAAAAAAAAAAAAAcFeG&#10;HQAA7KrTAYfzKwAAAAAAAAAAAAAAAAAAAAAAAAAAAAAAAAAAAAAAAABwB50OOFylAwAAAAAAAAAA&#10;AAAAAO5upAMAAIClGIEDAAAAAAAAAAAAAAAAAAAAAAAAAAAAAAAAAAAAAAAAALMqHQAAAAAAAAAA&#10;AAAAAMA3Ix0AAAAswQgcAAAAAAAAAAAAAAAAAAAAAAAAAAAAAAAAAAAAAAAAAJhV6QAAAAAAAAAA&#10;AAAAAAB+ZfABAMCOOh1wED8BAAAAAAAAAAAAAAAAAAAAAAAAAAAAAAAAAAAAAAAAAHfV6YCDVDoA&#10;AAAAAAAAAAAAAACAPxvpAAAAIMIIHAAAAAAAAAAAAAAAAAAAAAAAAAAAAAAAAAAAAAAAAACYVekA&#10;AAAAAAAAAAAAAAAAPmcAAgDAbjodsDk/AAAAAAAAAAAAAAAAAAAAAAAAAAAAAAAAAAAAAAAAAAB8&#10;fHQ6YHOVDgAAAAAAAAAAAAAAAOBrRjoAAAB4CyNwAAAAAAAAAAAAAAAAAAAAAAAAAAAAAAAAAAAA&#10;AAAAAGBWpQMAAAAAAAAAAAAAAAB4zEgHAAAAL2UEDgAAAAAAAAAAAAAAAAAAAAAAAAAAAAAAAAAA&#10;AAAAAADMqnQAAAAAAAAAAAAAAAAAzzEMAQBgJ50O2IhbHwAAAAAAAAAAAAAAAAAAAAAAAAAAAAAA&#10;AAAAAAAAAAD+rNMBG6l0AAAAAAAAAAAAAAAAAHNGOgAAALiUETgAAAAAAAAAAAAAAAAAAAAAAAAA&#10;AAAAAAAAAAAAAAAAMKvSAQAAAAAAAAAAAAAAAFxjpAMAAIBLGIEDAAAAAAAAAAAAAAAAAAAAAAAA&#10;AAAAAAAAAAAAAAAAALMqHQAAAAAAAAAAAAAAAMC1DEYAANhFpwMW5aYHAAAAAAAAAAAAAAAAAAAA&#10;AAAAAAAAAAAAAAAAAAAAgK/rdMCiKh0AAAAAAAAAAAAAAADAa4x0AAAA8BQjcAAAAAAAAAAAAAAA&#10;AAAAAAAAAAAAAAAAAAAAAAAAAABgVqUDAAAAAAAAAAAAAAAAeC0DEgAAdtDpgIW44QEAAAAAAAAA&#10;AAAAAAAAAAAAAAAAAAAAAAAAAAAAAADgOZ0OWEilAwAAAAAAAAAAAAAAAHiPkQ4AAAC+xAgcAAAA&#10;AAAAAAAAAAAAAAAAAAAAAAAAAAAAAAAAAAAAAJhV6QAAAAAAAAAAAAAAAADea6QDAACATxmBAwAA&#10;AAAAAAAAAAAAAAAAAAAAAAAAAAAAAAAAAAAAAACzKh0AAAAAAAAAAAAAAABAhmEJAACr63RAiFsd&#10;AAAAAAAAAAAAAAAAAAAAAAAAAAAAAAAAAAAAAAAAAK7T6YCQSgcAAAAAAAAAAAAAAACQNdIBAADA&#10;L4zAAQAAAAAAAAAAAAAAAAAAAAAAAAAAAAAAAAAAAAAAAIBZlQ4AAAAAAAAAAAAAAABgDYYmAACs&#10;rNMBb+Q2BwAAAAAAAAAAAAAAAAAAAAAAAAAAAAAAAAAAAAAAAIDX6HTAG1U6AAAAAAAAAAAAAAAA&#10;gLWMdAAAANycETgAAAAAAAAAAAAAAAAAAAAAAAAAAAAAAAAAAAAAAAAAMKvSAQAAAAAAAAAAAAAA&#10;AKxppAMAAOCmjMABAAAAAAAAAAAAAAAAAAAAAAAAAAAAAAAAAAAAAAAAgFmVDgAAAAAAAAAAAAAA&#10;AGBtBigAAKyq0wEv4gYHAAAAAAAAAAAAAAAAAAAAAAAAAAAAAAAAAAAAAAAAgPfpdMCLVDoAAAAA&#10;AAAAAAAAAACAPYx0AAAA3IQROAAAAAAAAAAAAAAAAAAAAAAAAAAAAAAAAAAAAAAAAAAwq9IBAAAA&#10;AAAAAAAAAAAA7GWkAwAA4HBG4AAAAAAAAAAAAAAAAAAAAAAAAAAAAAAAAAAAAAAAAADArEoHAAAA&#10;AAAAAAAAAAAAsCfDFAAAVtTpgAu4tQEAAAAAAAAAAAAAAAAAAAAAAAAAAAAAAAAAAAAAAAAgq9MB&#10;F6h0AAAAAAAAAAAAAAAAAHsb6QAAADiMETgAAAAAAAAAAAAAAAAAAAAAAAAAAAAAAAAAAAAAAAuT&#10;sGgAACAASURBVAAAMKvSAQAAAAAAAAAAAAAAAJzBUAUAgNV0OuBJbmsAAAAAAAAAAAAAAAAAAAAA&#10;AAAAAAAAAAD4j3071nEcBoIoqAH4/788lx6M9cJeymzKqsoMC+QLmTQAAAAAAADAPjod8EeVDgAA&#10;AAAAAAAAAAAAAOC7jHQAAABcnBE4AAAAAAAAAAAAAAAAAAAAAAAAAAAAAAAAAAAAAAAAADCr0gEA&#10;AAAAAAAAAAAAAAB8p5EOAACAizICBwAAAAAAAAAAAAAAAAAAAAAAAAAAAAAAAAAAAAAAAABmVToA&#10;AAAAAAAAAAAAAACA72bAAgDATjod8AJvaAAAAAAAAAAAAAAAAAAAAAAAAAAAAAAAAAAAAAAAAADY&#10;W6cDXlDpAAAAAAAAAAAAAAAAAO5hpAMAAOAijMABAAAAAAAAAAAAAAAAAAAAAAAAAAAAAAAAAAAA&#10;AAAAgFmVDgAAAAAAAAAAAAAAAOBeDFoAANhFpwOe8GYGAAAAAAAAAAAAAAAAAAAAAAAAAAAAAAAA&#10;AAAAAAAAgOvodMATlQ4AAAAAAAAAAAAAAADgnkY6AAAANmUEDgAAAAAAAAAAAAAAAAAAAAAAAAAA&#10;AAAAAAAAAAAAAADMqnQAAAAAAAAAAAAAAAAA9zbSAQAAsBkjcAAAAAAAAAAAAAAAAAAAAAAAAAAA&#10;AAAAAAAAAAAAAABgVqUDAAAAAAAAAAAAAAAA4DgMXQAA2EOnAw5vYwAAAAAAAAAAAAAAAAAAAAAA&#10;AAAAAAAAAAAAAAAAAAC4uk4HHMdR6QAAAAAAAAAAAAAAAAD430gHAABAmBE4AAAAAAAAAAAAAAAA&#10;AAAAAAAAAAAAAAAAAAAAAAAAADCr0gEAAAAAAAAAAAAAAADwk5EOAACAECNwAAAAAAAAAAAAAAAA&#10;AAAAAAAAAAAAAAAAAAAAAAAAAGBWpQMAAAAAAAAAAAAAAADgNwYwAACk9eL7vIEBAAAAAAAAAAAA&#10;AAAAAAAAAAAAAAAAAAAAAAAAAAAA4Pv04vtq8X0AAAAAAAAAAAAAAADwJyMdAAAAixiBAwAAAAAA&#10;AAAAAAAAAAAAAAAAAAAAAAAAAAAAAAAAAACzKh0AAAAAAAAAAAAAAAAA7zCIAQAgqRfc4c0LAAAA&#10;AAAAAAAAAAAAAAAAAAAAAAAAAAAAAAAAAAAAAN+tF9xRC+4AAAAAAAAAAAAAAACA0410AAAAfIgR&#10;OAAAAAAAAAAAAAAAAAAAAAAAAAAAAAAAAAAAAAAAAAAwq9IBAAAAAAAAAAAAAAAAMGOkAwAA4GRG&#10;4AAAAAAAAAAAAAAAAAAAAAAAAAAAAAAAAAAAAAAAAADArEoHAAAAAAAAAAAAAAAAwBkMZQAASOmT&#10;z/O2BQAAAAAAAAAAAAAAAAAAAAAAAAAAAAAAAAAAAAAAAID76ZPPq5PPAwAAAAAAAAAAAAAAgKiR&#10;DgAAgElG4AAAAAAAAAAAAAAAAAAAAAAAAAAAAAAAAAAAAAAAAADArEoHAAAAAAAAAAAAAAAAwCcY&#10;zgAAkNAnnOEtCwAAAAAAAAAAAAAAAAAAAAAAAAAAAAAAAAAAAAAAAAD31iecUSecAQAAAAAAAAAA&#10;AAAAANsa6QAAAHiTETgAAAAAAAAAAAAAAAAAAAAAAAAAAAAAAAAAAAAAAAAAMKvSAQAAAAAAAAAA&#10;AAAAALDCSAcAAMCLjMABAAAAAAAAAAAAAAAAAAAAAAAAAAAAAAAAAAAAAAAAgFmVDgAAAAAAAAAA&#10;AAAAAICVDGoAAFit3/zemxUAAAAAAAAAAAAAAAAAAAAAAAAAAAAAAAAAAAAAAAAAeNRvfl8fqQAA&#10;AAAAAAAAAAAAAIDNjXQAAAA8YQQOAAAAAAAAAAAAAAAAAAAAAAAAAAAAAAAAAAAAAAAAAMyqdAAA&#10;AAAAAAAAAAAAAAAkjXQAAAA8MAIHAAAAAAAAAAAAAAAAAAAAAAAAAAAAAAAAAAAAAAAAAGZVOgAA&#10;AAAAAAAAAAAAAAB2YGgDAMBK/ct/3qYAAAAAAAAAAAAAAAAAAAAAAAAAAAAAAAAAAAAAAAAAwCv6&#10;l/9qWQUAAAAAAAAAAAAAAABcwEgHAABwe0bgAAAAAAAAAAAAAAAAAAAAAAAAAAAAAAAAAAAAAAAA&#10;AMCsSgcAAAAAAAAAAAAAAADAjgxvAABYpR9+e4sCAAAAAAAAAAAAAAAAAAAAAAAAAAAAAAAAAAAA&#10;AAAAAO/qh98VqQAAAAAAAAAAAAAAAICLGOkAAABuxwgcAAAAAAAAAAAAAAAAAAAAAAAAAAAAAAAA&#10;AAAAAAAAAJhV6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4B97cCAAAAAAAOT/2gi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CTo2zwAA&#10;IABJREFU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oq7MGBAAAAAACQ/2sjqK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rAHBwIAAAAAQP6vjaC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oe+84WAAAJsUlE&#10;QVS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rSHhwSAAAAAAj6/9rsB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AC6XdxcVp0CK7AAAAAElFTkSuQmCCUEsBAi0AFAAG&#10;AAgAAAAhALGCZ7YKAQAAEwIAABMAAAAAAAAAAAAAAAAAAAAAAFtDb250ZW50X1R5cGVzXS54bWxQ&#10;SwECLQAUAAYACAAAACEAOP0h/9YAAACUAQAACwAAAAAAAAAAAAAAAAA7AQAAX3JlbHMvLnJlbHNQ&#10;SwECLQAUAAYACAAAACEAIwNLvDQCAAAIBQAADgAAAAAAAAAAAAAAAAA6AgAAZHJzL2Uyb0RvYy54&#10;bWxQSwECLQAUAAYACAAAACEAqiYOvrwAAAAhAQAAGQAAAAAAAAAAAAAAAACaBAAAZHJzL19yZWxz&#10;L2Uyb0RvYy54bWwucmVsc1BLAQItABQABgAIAAAAIQDe3wO43wAAAAgBAAAPAAAAAAAAAAAAAAAA&#10;AI0FAABkcnMvZG93bnJldi54bWxQSwECLQAKAAAAAAAAACEAbryEzn0NAQB9DQEAFAAAAAAAAAAA&#10;AAAAAACZBgAAZHJzL21lZGlhL2ltYWdlMS5wbmdQSwUGAAAAAAYABgB8AQAASBQBAAAA&#10;">
                      <v:shape id="Image 36" o:spid="_x0000_s1027" type="#_x0000_t75" style="position:absolute;width:11485;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11lwwAAANsAAAAPAAAAZHJzL2Rvd25yZXYueG1sRI9BawIx&#10;FITvgv8hPKG3mrUFqatRRCyIJ6se7O1189xsu3lZkri7/vumUPA4zMw3zGLV21q05EPlWMFknIEg&#10;LpyuuFRwPr0/v4EIEVlj7ZgU3CnAajkcLDDXruMPao+xFAnCIUcFJsYmlzIUhiyGsWuIk3d13mJM&#10;0pdSe+wS3NbyJcum0mLFacFgQxtDxc/xZhV8m8t2e/D4xYcuGrdfz9ryc6bU06hfz0FE6uMj/N/e&#10;aQWvU/j7kn6AXP4CAAD//wMAUEsBAi0AFAAGAAgAAAAhANvh9svuAAAAhQEAABMAAAAAAAAAAAAA&#10;AAAAAAAAAFtDb250ZW50X1R5cGVzXS54bWxQSwECLQAUAAYACAAAACEAWvQsW78AAAAVAQAACwAA&#10;AAAAAAAAAAAAAAAfAQAAX3JlbHMvLnJlbHNQSwECLQAUAAYACAAAACEAyGtdZcMAAADbAAAADwAA&#10;AAAAAAAAAAAAAAAHAgAAZHJzL2Rvd25yZXYueG1sUEsFBgAAAAADAAMAtwAAAPcCAAAAAA==&#10;">
                        <v:imagedata r:id="rId26" o:title=""/>
                      </v:shape>
                    </v:group>
                  </w:pict>
                </mc:Fallback>
              </mc:AlternateContent>
            </w:r>
            <w:r>
              <w:rPr>
                <w:i/>
                <w:position w:val="6"/>
                <w:sz w:val="24"/>
              </w:rPr>
              <w:t>F</w:t>
            </w:r>
            <w:r>
              <w:rPr>
                <w:sz w:val="14"/>
              </w:rPr>
              <w:t>2</w:t>
            </w:r>
            <w:r>
              <w:rPr>
                <w:rFonts w:ascii="Symbol" w:hAnsi="Symbol"/>
                <w:sz w:val="14"/>
              </w:rPr>
              <w:t></w:t>
            </w:r>
            <w:r>
              <w:rPr>
                <w:sz w:val="14"/>
              </w:rPr>
              <w:t>1</w:t>
            </w:r>
            <w:r>
              <w:rPr>
                <w:spacing w:val="9"/>
                <w:sz w:val="14"/>
              </w:rPr>
              <w:t xml:space="preserve"> </w:t>
            </w:r>
            <w:r>
              <w:rPr>
                <w:rFonts w:ascii="Symbol" w:hAnsi="Symbol"/>
                <w:position w:val="6"/>
                <w:sz w:val="24"/>
              </w:rPr>
              <w:t></w:t>
            </w:r>
            <w:r>
              <w:rPr>
                <w:spacing w:val="-15"/>
                <w:position w:val="6"/>
                <w:sz w:val="24"/>
              </w:rPr>
              <w:t xml:space="preserve"> </w:t>
            </w:r>
            <w:r>
              <w:rPr>
                <w:rFonts w:ascii="Symbol" w:hAnsi="Symbol"/>
                <w:spacing w:val="-2"/>
                <w:position w:val="6"/>
                <w:sz w:val="24"/>
              </w:rPr>
              <w:t></w:t>
            </w:r>
            <w:r>
              <w:rPr>
                <w:i/>
                <w:spacing w:val="-2"/>
                <w:position w:val="6"/>
                <w:sz w:val="24"/>
              </w:rPr>
              <w:t>F</w:t>
            </w:r>
            <w:r>
              <w:rPr>
                <w:spacing w:val="-2"/>
                <w:sz w:val="14"/>
              </w:rPr>
              <w:t>1</w:t>
            </w:r>
            <w:r>
              <w:rPr>
                <w:rFonts w:ascii="Symbol" w:hAnsi="Symbol"/>
                <w:spacing w:val="-2"/>
                <w:sz w:val="14"/>
              </w:rPr>
              <w:t></w:t>
            </w:r>
            <w:r>
              <w:rPr>
                <w:spacing w:val="-2"/>
                <w:sz w:val="14"/>
              </w:rPr>
              <w:t>2</w:t>
            </w:r>
          </w:p>
        </w:tc>
      </w:tr>
      <w:tr w:rsidR="00DD28B4" w14:paraId="2FFE2D13" w14:textId="77777777">
        <w:trPr>
          <w:trHeight w:val="1343"/>
        </w:trPr>
        <w:tc>
          <w:tcPr>
            <w:tcW w:w="1078" w:type="dxa"/>
          </w:tcPr>
          <w:p w14:paraId="57EA87EC" w14:textId="77777777" w:rsidR="00DD28B4" w:rsidRDefault="006F0148">
            <w:pPr>
              <w:pStyle w:val="TableParagraph"/>
              <w:spacing w:before="99"/>
              <w:ind w:left="10"/>
              <w:jc w:val="center"/>
              <w:rPr>
                <w:sz w:val="24"/>
              </w:rPr>
            </w:pPr>
            <w:r>
              <w:rPr>
                <w:spacing w:val="-4"/>
                <w:sz w:val="24"/>
              </w:rPr>
              <w:t>1.12</w:t>
            </w:r>
          </w:p>
        </w:tc>
        <w:tc>
          <w:tcPr>
            <w:tcW w:w="7996" w:type="dxa"/>
          </w:tcPr>
          <w:p w14:paraId="5B6D42B9" w14:textId="77777777" w:rsidR="00DD28B4" w:rsidRDefault="006F0148">
            <w:pPr>
              <w:pStyle w:val="TableParagraph"/>
              <w:spacing w:before="99"/>
              <w:rPr>
                <w:sz w:val="24"/>
              </w:rPr>
            </w:pPr>
            <w:r>
              <w:rPr>
                <w:sz w:val="24"/>
              </w:rPr>
              <w:t>Трение покоя и трение скольжения. Формула для вычисления модуля силы трения скольжения:</w:t>
            </w:r>
          </w:p>
          <w:p w14:paraId="09A592D2" w14:textId="77777777" w:rsidR="00DD28B4" w:rsidRDefault="006F0148">
            <w:pPr>
              <w:pStyle w:val="TableParagraph"/>
              <w:spacing w:before="222"/>
              <w:ind w:left="106"/>
              <w:rPr>
                <w:i/>
                <w:sz w:val="23"/>
              </w:rPr>
            </w:pPr>
            <w:r>
              <w:rPr>
                <w:i/>
                <w:w w:val="105"/>
                <w:sz w:val="23"/>
              </w:rPr>
              <w:t>F</w:t>
            </w:r>
            <w:r>
              <w:rPr>
                <w:w w:val="105"/>
                <w:position w:val="-5"/>
                <w:sz w:val="13"/>
              </w:rPr>
              <w:t>тр</w:t>
            </w:r>
            <w:r>
              <w:rPr>
                <w:spacing w:val="29"/>
                <w:w w:val="105"/>
                <w:position w:val="-5"/>
                <w:sz w:val="13"/>
              </w:rPr>
              <w:t xml:space="preserve"> </w:t>
            </w:r>
            <w:r>
              <w:rPr>
                <w:rFonts w:ascii="Symbol" w:hAnsi="Symbol"/>
                <w:w w:val="105"/>
                <w:sz w:val="23"/>
              </w:rPr>
              <w:t></w:t>
            </w:r>
            <w:r>
              <w:rPr>
                <w:spacing w:val="-15"/>
                <w:w w:val="105"/>
                <w:sz w:val="23"/>
              </w:rPr>
              <w:t xml:space="preserve"> </w:t>
            </w:r>
            <w:r>
              <w:rPr>
                <w:w w:val="105"/>
                <w:sz w:val="23"/>
              </w:rPr>
              <w:t>μ</w:t>
            </w:r>
            <w:r>
              <w:rPr>
                <w:spacing w:val="-25"/>
                <w:w w:val="105"/>
                <w:sz w:val="23"/>
              </w:rPr>
              <w:t xml:space="preserve"> </w:t>
            </w:r>
            <w:r>
              <w:rPr>
                <w:rFonts w:ascii="Symbol" w:hAnsi="Symbol"/>
                <w:w w:val="105"/>
                <w:sz w:val="23"/>
              </w:rPr>
              <w:t></w:t>
            </w:r>
            <w:r>
              <w:rPr>
                <w:spacing w:val="-20"/>
                <w:w w:val="105"/>
                <w:sz w:val="23"/>
              </w:rPr>
              <w:t xml:space="preserve"> </w:t>
            </w:r>
            <w:r>
              <w:rPr>
                <w:i/>
                <w:spacing w:val="-10"/>
                <w:w w:val="105"/>
                <w:sz w:val="23"/>
              </w:rPr>
              <w:t>N</w:t>
            </w:r>
          </w:p>
        </w:tc>
      </w:tr>
      <w:tr w:rsidR="00DD28B4" w14:paraId="101E78EA" w14:textId="77777777">
        <w:trPr>
          <w:trHeight w:val="1255"/>
        </w:trPr>
        <w:tc>
          <w:tcPr>
            <w:tcW w:w="1078" w:type="dxa"/>
          </w:tcPr>
          <w:p w14:paraId="451400E0" w14:textId="77777777" w:rsidR="00DD28B4" w:rsidRDefault="006F0148">
            <w:pPr>
              <w:pStyle w:val="TableParagraph"/>
              <w:ind w:left="10"/>
              <w:jc w:val="center"/>
              <w:rPr>
                <w:sz w:val="24"/>
              </w:rPr>
            </w:pPr>
            <w:r>
              <w:rPr>
                <w:spacing w:val="-4"/>
                <w:sz w:val="24"/>
              </w:rPr>
              <w:t>1.13</w:t>
            </w:r>
          </w:p>
        </w:tc>
        <w:tc>
          <w:tcPr>
            <w:tcW w:w="7996" w:type="dxa"/>
          </w:tcPr>
          <w:p w14:paraId="2B727C73" w14:textId="77777777" w:rsidR="00DD28B4" w:rsidRDefault="006F0148">
            <w:pPr>
              <w:pStyle w:val="TableParagraph"/>
              <w:rPr>
                <w:sz w:val="24"/>
              </w:rPr>
            </w:pPr>
            <w:r>
              <w:rPr>
                <w:sz w:val="24"/>
              </w:rPr>
              <w:t>Деформация</w:t>
            </w:r>
            <w:r>
              <w:rPr>
                <w:spacing w:val="80"/>
                <w:sz w:val="24"/>
              </w:rPr>
              <w:t xml:space="preserve"> </w:t>
            </w:r>
            <w:r>
              <w:rPr>
                <w:sz w:val="24"/>
              </w:rPr>
              <w:t>тела.</w:t>
            </w:r>
            <w:r>
              <w:rPr>
                <w:spacing w:val="80"/>
                <w:sz w:val="24"/>
              </w:rPr>
              <w:t xml:space="preserve"> </w:t>
            </w:r>
            <w:r>
              <w:rPr>
                <w:sz w:val="24"/>
              </w:rPr>
              <w:t>Упругие</w:t>
            </w:r>
            <w:r>
              <w:rPr>
                <w:spacing w:val="80"/>
                <w:sz w:val="24"/>
              </w:rPr>
              <w:t xml:space="preserve"> </w:t>
            </w:r>
            <w:r>
              <w:rPr>
                <w:sz w:val="24"/>
              </w:rPr>
              <w:t>и</w:t>
            </w:r>
            <w:r>
              <w:rPr>
                <w:spacing w:val="80"/>
                <w:sz w:val="24"/>
              </w:rPr>
              <w:t xml:space="preserve"> </w:t>
            </w:r>
            <w:r>
              <w:rPr>
                <w:sz w:val="24"/>
              </w:rPr>
              <w:t>неупругие</w:t>
            </w:r>
            <w:r>
              <w:rPr>
                <w:spacing w:val="80"/>
                <w:sz w:val="24"/>
              </w:rPr>
              <w:t xml:space="preserve"> </w:t>
            </w:r>
            <w:r>
              <w:rPr>
                <w:sz w:val="24"/>
              </w:rPr>
              <w:t>деформации.</w:t>
            </w:r>
            <w:r>
              <w:rPr>
                <w:spacing w:val="80"/>
                <w:sz w:val="24"/>
              </w:rPr>
              <w:t xml:space="preserve"> </w:t>
            </w:r>
            <w:r>
              <w:rPr>
                <w:sz w:val="24"/>
              </w:rPr>
              <w:t>Закон</w:t>
            </w:r>
            <w:r>
              <w:rPr>
                <w:spacing w:val="80"/>
                <w:sz w:val="24"/>
              </w:rPr>
              <w:t xml:space="preserve"> </w:t>
            </w:r>
            <w:r>
              <w:rPr>
                <w:sz w:val="24"/>
              </w:rPr>
              <w:t>упругой</w:t>
            </w:r>
            <w:r>
              <w:rPr>
                <w:spacing w:val="80"/>
                <w:sz w:val="24"/>
              </w:rPr>
              <w:t xml:space="preserve"> </w:t>
            </w:r>
            <w:r>
              <w:rPr>
                <w:sz w:val="24"/>
              </w:rPr>
              <w:t>деформации (закон Гука):</w:t>
            </w:r>
          </w:p>
          <w:p w14:paraId="621D10E8" w14:textId="77777777" w:rsidR="00DD28B4" w:rsidRDefault="006F0148">
            <w:pPr>
              <w:pStyle w:val="TableParagraph"/>
              <w:spacing w:before="197"/>
              <w:ind w:left="106"/>
              <w:rPr>
                <w:i/>
                <w:sz w:val="24"/>
              </w:rPr>
            </w:pPr>
            <w:r>
              <w:rPr>
                <w:i/>
                <w:sz w:val="24"/>
              </w:rPr>
              <w:t>F</w:t>
            </w:r>
            <w:r>
              <w:rPr>
                <w:i/>
                <w:spacing w:val="18"/>
                <w:sz w:val="24"/>
              </w:rPr>
              <w:t xml:space="preserve"> </w:t>
            </w:r>
            <w:r>
              <w:rPr>
                <w:rFonts w:ascii="Symbol" w:hAnsi="Symbol"/>
                <w:sz w:val="24"/>
              </w:rPr>
              <w:t></w:t>
            </w:r>
            <w:r>
              <w:rPr>
                <w:spacing w:val="-5"/>
                <w:sz w:val="24"/>
              </w:rPr>
              <w:t xml:space="preserve"> </w:t>
            </w:r>
            <w:r>
              <w:rPr>
                <w:i/>
                <w:sz w:val="24"/>
              </w:rPr>
              <w:t>k</w:t>
            </w:r>
            <w:r>
              <w:rPr>
                <w:i/>
                <w:spacing w:val="-13"/>
                <w:sz w:val="24"/>
              </w:rPr>
              <w:t xml:space="preserve"> </w:t>
            </w:r>
            <w:r>
              <w:rPr>
                <w:rFonts w:ascii="Symbol" w:hAnsi="Symbol"/>
                <w:spacing w:val="4"/>
                <w:sz w:val="24"/>
              </w:rPr>
              <w:t></w:t>
            </w:r>
            <w:r>
              <w:rPr>
                <w:rFonts w:ascii="Symbol" w:hAnsi="Symbol"/>
                <w:spacing w:val="4"/>
                <w:sz w:val="24"/>
              </w:rPr>
              <w:t></w:t>
            </w:r>
            <w:r>
              <w:rPr>
                <w:i/>
                <w:spacing w:val="4"/>
                <w:sz w:val="24"/>
              </w:rPr>
              <w:t>l</w:t>
            </w:r>
          </w:p>
        </w:tc>
      </w:tr>
      <w:tr w:rsidR="00DD28B4" w14:paraId="0411742A" w14:textId="77777777">
        <w:trPr>
          <w:trHeight w:val="3302"/>
        </w:trPr>
        <w:tc>
          <w:tcPr>
            <w:tcW w:w="1078" w:type="dxa"/>
          </w:tcPr>
          <w:p w14:paraId="7C115A4F" w14:textId="77777777" w:rsidR="00DD28B4" w:rsidRDefault="006F0148">
            <w:pPr>
              <w:pStyle w:val="TableParagraph"/>
              <w:ind w:left="10"/>
              <w:jc w:val="center"/>
              <w:rPr>
                <w:sz w:val="24"/>
              </w:rPr>
            </w:pPr>
            <w:r>
              <w:rPr>
                <w:spacing w:val="-4"/>
                <w:sz w:val="24"/>
              </w:rPr>
              <w:t>1.14</w:t>
            </w:r>
          </w:p>
        </w:tc>
        <w:tc>
          <w:tcPr>
            <w:tcW w:w="7996" w:type="dxa"/>
          </w:tcPr>
          <w:p w14:paraId="40C27678" w14:textId="77777777" w:rsidR="00DD28B4" w:rsidRDefault="006F0148">
            <w:pPr>
              <w:pStyle w:val="TableParagraph"/>
              <w:rPr>
                <w:sz w:val="24"/>
              </w:rPr>
            </w:pPr>
            <w:r>
              <w:rPr>
                <w:sz w:val="24"/>
              </w:rPr>
              <w:t>Всемирное</w:t>
            </w:r>
            <w:r>
              <w:rPr>
                <w:spacing w:val="-4"/>
                <w:sz w:val="24"/>
              </w:rPr>
              <w:t xml:space="preserve"> </w:t>
            </w:r>
            <w:r>
              <w:rPr>
                <w:sz w:val="24"/>
              </w:rPr>
              <w:t>тяготение.</w:t>
            </w:r>
            <w:r>
              <w:rPr>
                <w:spacing w:val="-1"/>
                <w:sz w:val="24"/>
              </w:rPr>
              <w:t xml:space="preserve"> </w:t>
            </w:r>
            <w:r>
              <w:rPr>
                <w:sz w:val="24"/>
              </w:rPr>
              <w:t>Закон всемирного</w:t>
            </w:r>
            <w:r>
              <w:rPr>
                <w:spacing w:val="-1"/>
                <w:sz w:val="24"/>
              </w:rPr>
              <w:t xml:space="preserve"> </w:t>
            </w:r>
            <w:r>
              <w:rPr>
                <w:spacing w:val="-2"/>
                <w:sz w:val="24"/>
              </w:rPr>
              <w:t>тяготения:</w:t>
            </w:r>
          </w:p>
          <w:p w14:paraId="7F47B77A" w14:textId="77777777" w:rsidR="00DD28B4" w:rsidRDefault="006F0148">
            <w:pPr>
              <w:pStyle w:val="TableParagraph"/>
              <w:spacing w:before="190" w:line="397" w:lineRule="exact"/>
              <w:ind w:left="106"/>
              <w:rPr>
                <w:sz w:val="24"/>
              </w:rPr>
            </w:pPr>
            <w:r>
              <w:rPr>
                <w:i/>
                <w:sz w:val="24"/>
              </w:rPr>
              <w:t>F</w:t>
            </w:r>
            <w:r>
              <w:rPr>
                <w:i/>
                <w:spacing w:val="25"/>
                <w:sz w:val="24"/>
              </w:rPr>
              <w:t xml:space="preserve"> </w:t>
            </w:r>
            <w:r>
              <w:rPr>
                <w:sz w:val="24"/>
              </w:rPr>
              <w:t>=</w:t>
            </w:r>
            <w:r>
              <w:rPr>
                <w:spacing w:val="-4"/>
                <w:sz w:val="24"/>
              </w:rPr>
              <w:t xml:space="preserve"> </w:t>
            </w:r>
            <w:r>
              <w:rPr>
                <w:i/>
                <w:sz w:val="24"/>
              </w:rPr>
              <w:t>G</w:t>
            </w:r>
            <w:r>
              <w:rPr>
                <w:i/>
                <w:spacing w:val="-24"/>
                <w:sz w:val="24"/>
              </w:rPr>
              <w:t xml:space="preserve"> </w:t>
            </w:r>
            <w:r>
              <w:rPr>
                <w:rFonts w:ascii="Symbol" w:hAnsi="Symbol"/>
                <w:sz w:val="24"/>
              </w:rPr>
              <w:t></w:t>
            </w:r>
            <w:r>
              <w:rPr>
                <w:spacing w:val="-14"/>
                <w:sz w:val="24"/>
              </w:rPr>
              <w:t xml:space="preserve"> </w:t>
            </w:r>
            <w:r>
              <w:rPr>
                <w:i/>
                <w:position w:val="15"/>
                <w:sz w:val="24"/>
              </w:rPr>
              <w:t>m</w:t>
            </w:r>
            <w:r>
              <w:rPr>
                <w:position w:val="9"/>
                <w:sz w:val="13"/>
              </w:rPr>
              <w:t>1</w:t>
            </w:r>
            <w:r>
              <w:rPr>
                <w:spacing w:val="8"/>
                <w:position w:val="9"/>
                <w:sz w:val="13"/>
              </w:rPr>
              <w:t xml:space="preserve"> </w:t>
            </w:r>
            <w:r>
              <w:rPr>
                <w:rFonts w:ascii="Symbol" w:hAnsi="Symbol"/>
                <w:position w:val="15"/>
                <w:sz w:val="24"/>
              </w:rPr>
              <w:t></w:t>
            </w:r>
            <w:r>
              <w:rPr>
                <w:spacing w:val="-31"/>
                <w:position w:val="15"/>
                <w:sz w:val="24"/>
              </w:rPr>
              <w:t xml:space="preserve"> </w:t>
            </w:r>
            <w:r>
              <w:rPr>
                <w:i/>
                <w:position w:val="15"/>
                <w:sz w:val="24"/>
              </w:rPr>
              <w:t>m</w:t>
            </w:r>
            <w:r>
              <w:rPr>
                <w:position w:val="9"/>
                <w:sz w:val="13"/>
              </w:rPr>
              <w:t>2</w:t>
            </w:r>
            <w:r>
              <w:rPr>
                <w:spacing w:val="24"/>
                <w:position w:val="9"/>
                <w:sz w:val="13"/>
              </w:rPr>
              <w:t xml:space="preserve"> </w:t>
            </w:r>
            <w:r>
              <w:rPr>
                <w:spacing w:val="-10"/>
                <w:sz w:val="24"/>
              </w:rPr>
              <w:t>.</w:t>
            </w:r>
          </w:p>
          <w:p w14:paraId="7D56B402" w14:textId="77777777" w:rsidR="00DD28B4" w:rsidRDefault="006F0148">
            <w:pPr>
              <w:pStyle w:val="TableParagraph"/>
              <w:spacing w:before="29" w:line="79" w:lineRule="auto"/>
              <w:ind w:left="1048"/>
              <w:rPr>
                <w:sz w:val="13"/>
              </w:rPr>
            </w:pPr>
            <w:r>
              <w:rPr>
                <w:noProof/>
                <w:sz w:val="13"/>
                <w:lang w:eastAsia="ru-RU"/>
              </w:rPr>
              <mc:AlternateContent>
                <mc:Choice Requires="wpg">
                  <w:drawing>
                    <wp:anchor distT="0" distB="0" distL="0" distR="0" simplePos="0" relativeHeight="460375552" behindDoc="1" locked="0" layoutInCell="1" allowOverlap="1" wp14:anchorId="588EE8A6" wp14:editId="7D800EE1">
                      <wp:simplePos x="0" y="0"/>
                      <wp:positionH relativeFrom="column">
                        <wp:posOffset>538264</wp:posOffset>
                      </wp:positionH>
                      <wp:positionV relativeFrom="paragraph">
                        <wp:posOffset>-45011</wp:posOffset>
                      </wp:positionV>
                      <wp:extent cx="408940" cy="762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940" cy="7620"/>
                                <a:chOff x="0" y="0"/>
                                <a:chExt cx="408940" cy="7620"/>
                              </a:xfrm>
                            </wpg:grpSpPr>
                            <wps:wsp>
                              <wps:cNvPr id="38" name="Graphic 38"/>
                              <wps:cNvSpPr/>
                              <wps:spPr>
                                <a:xfrm>
                                  <a:off x="0" y="3759"/>
                                  <a:ext cx="408940" cy="1270"/>
                                </a:xfrm>
                                <a:custGeom>
                                  <a:avLst/>
                                  <a:gdLst/>
                                  <a:ahLst/>
                                  <a:cxnLst/>
                                  <a:rect l="l" t="t" r="r" b="b"/>
                                  <a:pathLst>
                                    <a:path w="408940">
                                      <a:moveTo>
                                        <a:pt x="0" y="0"/>
                                      </a:moveTo>
                                      <a:lnTo>
                                        <a:pt x="408901" y="0"/>
                                      </a:lnTo>
                                    </a:path>
                                  </a:pathLst>
                                </a:custGeom>
                                <a:ln w="7518">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CEBCC9D" id="Group 37" o:spid="_x0000_s1026" style="position:absolute;margin-left:42.4pt;margin-top:-3.55pt;width:32.2pt;height:.6pt;z-index:-42940928;mso-wrap-distance-left:0;mso-wrap-distance-right:0" coordsize="4089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yntegIAALEFAAAOAAAAZHJzL2Uyb0RvYy54bWykVEtv2zAMvg/YfxB0X52kj6RGnWJo12JA&#10;0RVoh50VWX5gsqRRSpz++1F05LRpsUPng0GJFB/fR/LicttptlHgW2sKPj2acKaMtGVr6oL/fLr5&#10;suDMB2FKoa1RBX9Wnl8uP3+66F2uZraxulTA0Inxee8K3oTg8izzslGd8EfWKYPKykInAh6hzkoQ&#10;PXrvdDabTM6y3kLpwErlPd5eD0q+JP9VpWT4UVVeBaYLjrkF+gP9V/GfLS9EXoNwTSt3aYgPZNGJ&#10;1mDQ0dW1CIKtoX3jqmslWG+rcCRtl9mqaqWiGrCa6eSgmluwa0e11HlfuxEmhPYApw+7lfebB2Bt&#10;WfDjOWdGdMgRhWV4RnB6V+docwvu0T3AUCGKd1b+9qjODvXxXO+NtxV08REWyraE+vOIutoGJvHy&#10;ZLI4P0FuJKrmZ7MdJ7JB4t68kc23f7zKRD4EpLTGNHqHveX38Pn/g++xEU4RKz5Ck+DDRk/wDd10&#10;vBgAJKuIHsHpc78D8l1sjuen50NTvgfPdDYneMZCRS7XPtwqSyiLzZ0PQ0eXSRJNkuTWJBFwLuJE&#10;aJqIwBlOBHCGE7EagjsR4rtIXRRZP9IUrzq7UU+WlOGAIsxsr9XmpVXkeTLlLHUAmg4GKMQg2E2D&#10;QIFRflmaNjGH+el0QWPmrW7Lm1brmISHenWlgW1EHHL6YhXo4ZWZAx+uhW8GO1LtzLShTk7UxH5Z&#10;2fIZme1xMxTc/1kLUJzp7wZ7J66RJEASVkmAoK8sLRvCB2M+bX8JcCyGL3hAWu9taiGRJ8pi6aNt&#10;fGns13WwVRv5xHZOGe0O2M4k0V5A6dXieXkmq/2mXf4FAAD//wMAUEsDBBQABgAIAAAAIQAlfhb9&#10;3wAAAAgBAAAPAAAAZHJzL2Rvd25yZXYueG1sTI/BbsIwEETvlfoP1lbqDZxQaCGNgxBqe0JIhUqI&#10;2xIvSUS8jmKThL+vObXHnRnNvE2Xg6lFR62rLCuIxxEI4tzqigsFP/vP0RyE88gaa8uk4EYOltnj&#10;Q4qJtj1/U7fzhQgl7BJUUHrfJFK6vCSDbmwb4uCdbWvQh7MtpG6xD+WmlpMoepUGKw4LJTa0Lim/&#10;7K5GwVeP/eol/ug2l/P6dtzPtodNTEo9Pw2rdxCeBv8Xhjt+QIcsMJ3slbUTtYL5NJB7BaO3GMTd&#10;ny4mIE5BmC1AZqn8/0D2CwAA//8DAFBLAQItABQABgAIAAAAIQC2gziS/gAAAOEBAAATAAAAAAAA&#10;AAAAAAAAAAAAAABbQ29udGVudF9UeXBlc10ueG1sUEsBAi0AFAAGAAgAAAAhADj9If/WAAAAlAEA&#10;AAsAAAAAAAAAAAAAAAAALwEAAF9yZWxzLy5yZWxzUEsBAi0AFAAGAAgAAAAhAA6bKe16AgAAsQUA&#10;AA4AAAAAAAAAAAAAAAAALgIAAGRycy9lMm9Eb2MueG1sUEsBAi0AFAAGAAgAAAAhACV+Fv3fAAAA&#10;CAEAAA8AAAAAAAAAAAAAAAAA1AQAAGRycy9kb3ducmV2LnhtbFBLBQYAAAAABAAEAPMAAADgBQAA&#10;AAA=&#10;">
                      <v:shape id="Graphic 38" o:spid="_x0000_s1027" style="position:absolute;top:3759;width:408940;height:1270;visibility:visible;mso-wrap-style:square;v-text-anchor:top" coordsize="4089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8/5wQAAANsAAAAPAAAAZHJzL2Rvd25yZXYueG1sRE/LasJA&#10;FN0X/IfhCm6KTrRUJHUMQRRTcOMD3F4y1yQ0cydkxjz+vrModHk4720ymFp01LrKsoLlIgJBnFtd&#10;caHgfjvONyCcR9ZYWyYFIzlIdpO3Lcba9nyh7uoLEULYxaig9L6JpXR5SQbdwjbEgXva1qAPsC2k&#10;brEP4aaWqyhaS4MVh4YSG9qXlP9cX0bB48mHUzZGl012Puv0MH4v8f1Tqdl0SL9AeBr8v/jPnWkF&#10;H2Fs+BJ+gNz9AgAA//8DAFBLAQItABQABgAIAAAAIQDb4fbL7gAAAIUBAAATAAAAAAAAAAAAAAAA&#10;AAAAAABbQ29udGVudF9UeXBlc10ueG1sUEsBAi0AFAAGAAgAAAAhAFr0LFu/AAAAFQEAAAsAAAAA&#10;AAAAAAAAAAAAHwEAAF9yZWxzLy5yZWxzUEsBAi0AFAAGAAgAAAAhANR/z/nBAAAA2wAAAA8AAAAA&#10;AAAAAAAAAAAABwIAAGRycy9kb3ducmV2LnhtbFBLBQYAAAAAAwADALcAAAD1AgAAAAA=&#10;" path="m,l408901,e" filled="f" strokeweight=".20883mm">
                        <v:path arrowok="t"/>
                      </v:shape>
                    </v:group>
                  </w:pict>
                </mc:Fallback>
              </mc:AlternateContent>
            </w:r>
            <w:r>
              <w:rPr>
                <w:i/>
                <w:spacing w:val="-5"/>
                <w:w w:val="105"/>
                <w:position w:val="-10"/>
                <w:sz w:val="24"/>
              </w:rPr>
              <w:t>R</w:t>
            </w:r>
            <w:r>
              <w:rPr>
                <w:spacing w:val="-5"/>
                <w:w w:val="105"/>
                <w:sz w:val="13"/>
              </w:rPr>
              <w:t>2</w:t>
            </w:r>
          </w:p>
          <w:p w14:paraId="0244B820" w14:textId="77777777" w:rsidR="00DD28B4" w:rsidRDefault="00DD28B4">
            <w:pPr>
              <w:pStyle w:val="TableParagraph"/>
              <w:spacing w:before="0"/>
              <w:ind w:left="0"/>
              <w:rPr>
                <w:b/>
                <w:sz w:val="13"/>
              </w:rPr>
            </w:pPr>
          </w:p>
          <w:p w14:paraId="21585FCB" w14:textId="77777777" w:rsidR="00DD28B4" w:rsidRDefault="00DD28B4">
            <w:pPr>
              <w:pStyle w:val="TableParagraph"/>
              <w:spacing w:before="9"/>
              <w:ind w:left="0"/>
              <w:rPr>
                <w:b/>
                <w:sz w:val="13"/>
              </w:rPr>
            </w:pPr>
          </w:p>
          <w:p w14:paraId="565FC31E" w14:textId="77777777" w:rsidR="00DD28B4" w:rsidRDefault="006F0148">
            <w:pPr>
              <w:pStyle w:val="TableParagraph"/>
              <w:spacing w:before="0"/>
              <w:rPr>
                <w:sz w:val="24"/>
              </w:rPr>
            </w:pPr>
            <w:r>
              <w:rPr>
                <w:sz w:val="24"/>
              </w:rPr>
              <w:t>Сила</w:t>
            </w:r>
            <w:r>
              <w:rPr>
                <w:spacing w:val="-1"/>
                <w:sz w:val="24"/>
              </w:rPr>
              <w:t xml:space="preserve"> </w:t>
            </w:r>
            <w:r>
              <w:rPr>
                <w:sz w:val="24"/>
              </w:rPr>
              <w:t>тяжести.</w:t>
            </w:r>
            <w:r>
              <w:rPr>
                <w:spacing w:val="-2"/>
                <w:sz w:val="24"/>
              </w:rPr>
              <w:t xml:space="preserve"> </w:t>
            </w:r>
            <w:r>
              <w:rPr>
                <w:sz w:val="24"/>
              </w:rPr>
              <w:t>Ускорение</w:t>
            </w:r>
            <w:r>
              <w:rPr>
                <w:spacing w:val="-3"/>
                <w:sz w:val="24"/>
              </w:rPr>
              <w:t xml:space="preserve"> </w:t>
            </w:r>
            <w:r>
              <w:rPr>
                <w:sz w:val="24"/>
              </w:rPr>
              <w:t>свободного</w:t>
            </w:r>
            <w:r>
              <w:rPr>
                <w:spacing w:val="-1"/>
                <w:sz w:val="24"/>
              </w:rPr>
              <w:t xml:space="preserve"> </w:t>
            </w:r>
            <w:r>
              <w:rPr>
                <w:spacing w:val="-2"/>
                <w:sz w:val="24"/>
              </w:rPr>
              <w:t>падения.</w:t>
            </w:r>
          </w:p>
          <w:p w14:paraId="32CD349C" w14:textId="77777777" w:rsidR="00DD28B4" w:rsidRDefault="006F0148">
            <w:pPr>
              <w:pStyle w:val="TableParagraph"/>
              <w:spacing w:before="0" w:line="417" w:lineRule="auto"/>
              <w:ind w:right="884"/>
              <w:rPr>
                <w:sz w:val="24"/>
              </w:rPr>
            </w:pPr>
            <w:r>
              <w:rPr>
                <w:sz w:val="24"/>
              </w:rPr>
              <w:t>Формула</w:t>
            </w:r>
            <w:r>
              <w:rPr>
                <w:spacing w:val="-7"/>
                <w:sz w:val="24"/>
              </w:rPr>
              <w:t xml:space="preserve"> </w:t>
            </w:r>
            <w:r>
              <w:rPr>
                <w:sz w:val="24"/>
              </w:rPr>
              <w:t>для</w:t>
            </w:r>
            <w:r>
              <w:rPr>
                <w:spacing w:val="-5"/>
                <w:sz w:val="24"/>
              </w:rPr>
              <w:t xml:space="preserve"> </w:t>
            </w:r>
            <w:r>
              <w:rPr>
                <w:sz w:val="24"/>
              </w:rPr>
              <w:t>вычисления</w:t>
            </w:r>
            <w:r>
              <w:rPr>
                <w:spacing w:val="-4"/>
                <w:sz w:val="24"/>
              </w:rPr>
              <w:t xml:space="preserve"> </w:t>
            </w:r>
            <w:r>
              <w:rPr>
                <w:sz w:val="24"/>
              </w:rPr>
              <w:t>силы</w:t>
            </w:r>
            <w:r>
              <w:rPr>
                <w:spacing w:val="-6"/>
                <w:sz w:val="24"/>
              </w:rPr>
              <w:t xml:space="preserve"> </w:t>
            </w:r>
            <w:r>
              <w:rPr>
                <w:sz w:val="24"/>
              </w:rPr>
              <w:t>тяжести</w:t>
            </w:r>
            <w:r>
              <w:rPr>
                <w:spacing w:val="-5"/>
                <w:sz w:val="24"/>
              </w:rPr>
              <w:t xml:space="preserve"> </w:t>
            </w:r>
            <w:r>
              <w:rPr>
                <w:sz w:val="24"/>
              </w:rPr>
              <w:t>вблизи</w:t>
            </w:r>
            <w:r>
              <w:rPr>
                <w:spacing w:val="-7"/>
                <w:sz w:val="24"/>
              </w:rPr>
              <w:t xml:space="preserve"> </w:t>
            </w:r>
            <w:r>
              <w:rPr>
                <w:sz w:val="24"/>
              </w:rPr>
              <w:t>поверхности</w:t>
            </w:r>
            <w:r>
              <w:rPr>
                <w:spacing w:val="-4"/>
                <w:sz w:val="24"/>
              </w:rPr>
              <w:t xml:space="preserve"> </w:t>
            </w:r>
            <w:r>
              <w:rPr>
                <w:sz w:val="24"/>
              </w:rPr>
              <w:t>Земли: F = mg.</w:t>
            </w:r>
          </w:p>
          <w:p w14:paraId="05680EEE" w14:textId="77777777" w:rsidR="00DD28B4" w:rsidRDefault="006F0148">
            <w:pPr>
              <w:pStyle w:val="TableParagraph"/>
              <w:tabs>
                <w:tab w:val="left" w:pos="1377"/>
                <w:tab w:val="left" w:pos="2346"/>
                <w:tab w:val="left" w:pos="3306"/>
                <w:tab w:val="left" w:pos="4403"/>
                <w:tab w:val="left" w:pos="5404"/>
                <w:tab w:val="left" w:pos="6966"/>
              </w:tabs>
              <w:spacing w:before="10"/>
              <w:ind w:right="49"/>
              <w:rPr>
                <w:sz w:val="24"/>
              </w:rPr>
            </w:pPr>
            <w:r>
              <w:rPr>
                <w:spacing w:val="-2"/>
                <w:sz w:val="24"/>
              </w:rPr>
              <w:t>Движение</w:t>
            </w:r>
            <w:r>
              <w:rPr>
                <w:sz w:val="24"/>
              </w:rPr>
              <w:tab/>
            </w:r>
            <w:r>
              <w:rPr>
                <w:spacing w:val="-2"/>
                <w:sz w:val="24"/>
              </w:rPr>
              <w:t>планет</w:t>
            </w:r>
            <w:r>
              <w:rPr>
                <w:sz w:val="24"/>
              </w:rPr>
              <w:tab/>
            </w:r>
            <w:r>
              <w:rPr>
                <w:spacing w:val="-2"/>
                <w:sz w:val="24"/>
              </w:rPr>
              <w:t>вокруг</w:t>
            </w:r>
            <w:r>
              <w:rPr>
                <w:sz w:val="24"/>
              </w:rPr>
              <w:tab/>
            </w:r>
            <w:r>
              <w:rPr>
                <w:spacing w:val="-2"/>
                <w:sz w:val="24"/>
              </w:rPr>
              <w:t>Солнца.</w:t>
            </w:r>
            <w:r>
              <w:rPr>
                <w:sz w:val="24"/>
              </w:rPr>
              <w:tab/>
            </w:r>
            <w:r>
              <w:rPr>
                <w:spacing w:val="-2"/>
                <w:sz w:val="24"/>
              </w:rPr>
              <w:t>Первая</w:t>
            </w:r>
            <w:r>
              <w:rPr>
                <w:sz w:val="24"/>
              </w:rPr>
              <w:tab/>
            </w:r>
            <w:r>
              <w:rPr>
                <w:spacing w:val="-2"/>
                <w:sz w:val="24"/>
              </w:rPr>
              <w:t>космическая</w:t>
            </w:r>
            <w:r>
              <w:rPr>
                <w:sz w:val="24"/>
              </w:rPr>
              <w:tab/>
            </w:r>
            <w:r>
              <w:rPr>
                <w:spacing w:val="-2"/>
                <w:sz w:val="24"/>
              </w:rPr>
              <w:t xml:space="preserve">скорость. </w:t>
            </w:r>
            <w:r>
              <w:rPr>
                <w:sz w:val="24"/>
              </w:rPr>
              <w:t>Невесомость и перегрузки</w:t>
            </w:r>
          </w:p>
        </w:tc>
      </w:tr>
      <w:tr w:rsidR="00DD28B4" w14:paraId="2CA89B26" w14:textId="77777777">
        <w:trPr>
          <w:trHeight w:val="1765"/>
        </w:trPr>
        <w:tc>
          <w:tcPr>
            <w:tcW w:w="1078" w:type="dxa"/>
          </w:tcPr>
          <w:p w14:paraId="2CA22F79" w14:textId="77777777" w:rsidR="00DD28B4" w:rsidRDefault="006F0148">
            <w:pPr>
              <w:pStyle w:val="TableParagraph"/>
              <w:ind w:left="10"/>
              <w:jc w:val="center"/>
              <w:rPr>
                <w:sz w:val="24"/>
              </w:rPr>
            </w:pPr>
            <w:r>
              <w:rPr>
                <w:spacing w:val="-4"/>
                <w:sz w:val="24"/>
              </w:rPr>
              <w:t>1.15</w:t>
            </w:r>
          </w:p>
        </w:tc>
        <w:tc>
          <w:tcPr>
            <w:tcW w:w="7996" w:type="dxa"/>
          </w:tcPr>
          <w:p w14:paraId="650401FB" w14:textId="77777777" w:rsidR="00DD28B4" w:rsidRDefault="006F0148">
            <w:pPr>
              <w:pStyle w:val="TableParagraph"/>
              <w:rPr>
                <w:sz w:val="24"/>
              </w:rPr>
            </w:pPr>
            <w:r>
              <w:rPr>
                <w:sz w:val="24"/>
              </w:rPr>
              <w:t>Импульс тела</w:t>
            </w:r>
            <w:r>
              <w:rPr>
                <w:spacing w:val="-1"/>
                <w:sz w:val="24"/>
              </w:rPr>
              <w:t xml:space="preserve"> </w:t>
            </w:r>
            <w:r>
              <w:rPr>
                <w:sz w:val="24"/>
              </w:rPr>
              <w:t>-</w:t>
            </w:r>
            <w:r>
              <w:rPr>
                <w:spacing w:val="-1"/>
                <w:sz w:val="24"/>
              </w:rPr>
              <w:t xml:space="preserve"> </w:t>
            </w:r>
            <w:r>
              <w:rPr>
                <w:sz w:val="24"/>
              </w:rPr>
              <w:t>векторная физическая</w:t>
            </w:r>
            <w:r>
              <w:rPr>
                <w:spacing w:val="-3"/>
                <w:sz w:val="24"/>
              </w:rPr>
              <w:t xml:space="preserve"> </w:t>
            </w:r>
            <w:r>
              <w:rPr>
                <w:spacing w:val="-2"/>
                <w:sz w:val="24"/>
              </w:rPr>
              <w:t>величина.</w:t>
            </w:r>
          </w:p>
          <w:p w14:paraId="65CCEFE5" w14:textId="77777777" w:rsidR="00DD28B4" w:rsidRDefault="006F0148">
            <w:pPr>
              <w:pStyle w:val="TableParagraph"/>
              <w:spacing w:before="188"/>
              <w:ind w:left="128"/>
              <w:rPr>
                <w:i/>
                <w:sz w:val="23"/>
              </w:rPr>
            </w:pPr>
            <w:r>
              <w:rPr>
                <w:i/>
                <w:noProof/>
                <w:sz w:val="23"/>
                <w:lang w:eastAsia="ru-RU"/>
              </w:rPr>
              <mc:AlternateContent>
                <mc:Choice Requires="wpg">
                  <w:drawing>
                    <wp:anchor distT="0" distB="0" distL="0" distR="0" simplePos="0" relativeHeight="460376064" behindDoc="1" locked="0" layoutInCell="1" allowOverlap="1" wp14:anchorId="34C7C121" wp14:editId="6E48DE56">
                      <wp:simplePos x="0" y="0"/>
                      <wp:positionH relativeFrom="column">
                        <wp:posOffset>88165</wp:posOffset>
                      </wp:positionH>
                      <wp:positionV relativeFrom="paragraph">
                        <wp:posOffset>129321</wp:posOffset>
                      </wp:positionV>
                      <wp:extent cx="447040" cy="7620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0"/>
                                <a:chOff x="0" y="0"/>
                                <a:chExt cx="447040" cy="76200"/>
                              </a:xfrm>
                            </wpg:grpSpPr>
                            <pic:pic xmlns:pic="http://schemas.openxmlformats.org/drawingml/2006/picture">
                              <pic:nvPicPr>
                                <pic:cNvPr id="40" name="Image 40"/>
                                <pic:cNvPicPr/>
                              </pic:nvPicPr>
                              <pic:blipFill>
                                <a:blip r:embed="rId27" cstate="print"/>
                                <a:stretch>
                                  <a:fillRect/>
                                </a:stretch>
                              </pic:blipFill>
                              <pic:spPr>
                                <a:xfrm>
                                  <a:off x="0" y="0"/>
                                  <a:ext cx="703979" cy="119157"/>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E86CB3C" id="Group 39" o:spid="_x0000_s1026" style="position:absolute;margin-left:6.95pt;margin-top:10.2pt;width:35.2pt;height:6pt;z-index:-42940416;mso-wrap-distance-left:0;mso-wrap-distance-right:0" coordsize="447040,76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AwCmNgIAAAcFAAAOAAAAZHJzL2Uyb0RvYy54bWycVMtu2zAQvBfoPxC8&#10;x7ISN64Jy7m4MQIErdHHB9AUJRERH1jSlv33XVKKXNhFG+QggsvH7uzMUMuHo27JQYJX1hQ0n0wp&#10;kUbYUpm6oL9+Pt58psQHbkreWiMLepKePqw+flh2jslb29i2lEAwifGscwVtQnAsy7xopOZ+Yp00&#10;uFlZ0DxgCHVWAu8wu26z2+n0PusslA6skN7j6rrfpKuUv6qkCN+qystA2oIitpBGSOMujtlqyVkN&#10;3DVKDDD4O1BorgwWHVOteeBkD+oqlVYCrLdVmAirM1tVSsjUA3aTTy+62YDdu9RLzbrajTQhtRc8&#10;vTut+HrYAlFlQe8WlBiuUaNUlmCM5HSuZnhmA+6H20LfIU6frXjxuJ1d7se4Ph8+VqDjJWyUHBPr&#10;p5F1eQxE4OJsNp/OUBuBW/N7FLUXRTSo3NUl0Xz517WMs75kAjYCcUow/AYCcXZF4P+NhrfCHiQd&#10;kug35dAcXvbuBrV2PKidalU4Jd+iqhGUOWyViLzG4KxFpKPX4knzWhKMkezXM/FG5P4qwa5V7lG1&#10;bWQ8zgeoaPcLu/yl296Kayv2WprQvy2QLaK2xjfKeUqASb2TaBV4KnPUC991QLs4UCb0mvkAMogm&#10;1q8Qx3d8fhEoZ+NGAn3GGVvwg7He4pX59G4xR6NGr+T5Iv80j4VH1Tlz4MNGWk3iBJEiAqSaM354&#10;9gOW1yMDg335hAvR4GK0ML62lHb4M8Tn/GecTp3/X6v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ywBUVN0AAAAHAQAADwAAAGRycy9kb3ducmV2LnhtbEyOTUvDQBRF94L/YXiC&#10;Ozv5UmrMpJSirorQVhB3r5nXJDTzJmSmSfrvHVe6vNzLuadYzaYTIw2utawgXkQgiCurW64VfB7e&#10;HpYgnEfW2FkmBVdysCpvbwrMtZ14R+Pe1yJA2OWooPG+z6V0VUMG3cL2xKE72cGgD3GopR5wCnDT&#10;ySSKnqTBlsNDgz1tGqrO+4tR8D7htE7j13F7Pm2u34fHj69tTErd383rFxCeZv83hl/9oA5lcDra&#10;C2snupDT57BUkEQZiNAvsxTEUUGaZCDLQv73L38AAAD//wMAUEsDBAoAAAAAAAAAIQAwxQaRE54A&#10;ABOeAAAUAAAAZHJzL21lZGlhL2ltYWdlMS5wbmeJUE5HDQoaCgAAAA1JSERSAAAcZQAABOMIBgAA&#10;AMw2qBUAAAMAUExURQAAAAEBAQICAgMDAwQEBAUFBQYGBgcHBwgICAkJCQoKCgsLCwwMDA0NDQ4O&#10;Dg8PDxAQEBERERISEhMTExQUFBUVFRYWFhcXFxgYGBkZGRoaGhsbGxwcHB0dHR4eHh8fHyAgICAg&#10;ICIiIiMjIyQkJCQkJCYmJicnJygoKCgoKCoqKisrKywsLCwsLC4uLi8vLzAwMDAwMDIyMjMzMzQ0&#10;NDQ0NDY2Njc3Nzg4ODg4ODo6Ojs7Ozw8PDw8PD4+Pj8/P0BAQEFBQUFBQUNDQ0REREVFRUZGRkdH&#10;R0hISElJSUlJSUtLS0xMTE1NTU5OTk9PT1BQUFFRUVFRUVNTU1RUVFVVVVZWVldXV1hYWFlZWVlZ&#10;WVtbW1xcXF1dXV5eXl9fX2BgYGFhYWFhYWNjY2RkZGVlZWZmZmdnZ2hoaGlpaWlpaWtra2xsbG1t&#10;bW5ubm9vb3BwcHFxcXFxcXNzc3R0dHV1dXZ2dnd3d3h4eHl5eXl5eXt7e3x8fH19fX5+fn9/f4CA&#10;gIGBgYKCgoODg4ODg4WFhYaGhoeHh4iIiImJiYqKiouLi4yMjI2NjY6Ojo+Pj5CQkJGRkZKSkpOT&#10;k5OTk5WVlZaWlpeXl5iYmJmZmZqampubm5ycnJ2dnZ6enp+fn6CgoKGhoaKioqOjo6Ojo6Wlpaam&#10;pqenp6ioqKmpqaqqqqurq6ysrK2tra6urq+vr7CwsLGxsbKysrOzs7Ozs7W1tba2tre3t7i4uLm5&#10;ubq6uru7u7y8vL29vb6+vr+/v8DAwMHBwcLCwsPDw8PDw8XFxcbGxsfHx8jIyMnJycrKysvLy8zM&#10;zM3Nzc7Ozs/Pz9DQ0NHR0dLS0tPT09PT09XV1dbW1tfX19jY2NnZ2dra2tvb29zc3N3d3d7e3t/f&#10;3+Dg4OHh4eLi4uPj4+Pj4+Xl5ebm5ufn5+jo6Onp6erq6uvr6+zs7O3t7e7u7u/v7/Dw8PHx8fLy&#10;8vPz8/Pz8/X19fb29vf39/j4+Pn5+fr6+vv7+/z8/P39/f7+/v///w554uQAAAAGYktHRAD/AP8A&#10;/6C9p5MAAAAJcEhZcwAADsQAAA7EAZUrDhsAACAASURBVHic7MEBAQAAAICQ/q/uCAo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IDZgwMBAAAAACD/10ZQ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Juz5TQAAIABJREFUVVVVVVVVVVVVVVVVVVVVVVVVVVVVVVVVVVVV&#10;YQ8OBAAAAACA/F8bQ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YWde8etJIaBAEjf/9DeZJkYht98NCKlqQKUK2yigQY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YHHf/x8AAAAAAAAAAAAAAAAAAAAAAAAAAADwPnaK&#10;AQAAeMRX9QcAAHiNn0WHLAoAAAAAAAAAAAAAAAAAAAAAAAAAAADvYacYAACARzgwAQCY6WfhESGT&#10;AgAAAAAAAAAAAAAAAAAAAAAAAAAAwFvYKQYAAGA4hyUAADP9VnYk2RQAAAAAAAAAAAAAAAAAAAAA&#10;AAAAAAD2ZqcYAACA4RyUAADM9FfZkWRUAAAAAAAAAAAAAAAAAAAAAAAAAAAA2JOdYgAAAIZzSAIA&#10;MNuRwiNCVgUAAAAAAAAAAAAAAAAAAAAAAAAAAIAd2SkGAABgKAckAACzHS07kswKAAAAAAAAAAAA&#10;AAAAAAAAAAAAAAAA+7BTDAAAwFAORwAAKpwtPCJkVwAAAAAAAAAAAAAAAAAAAAAAAAAAANiFnWIA&#10;AACGcTACAFDhStmRZFgAAAAAAAAAAAAAAAAAAAAAAAAAAABYm51iAAAAhnEoAgBQ4U7ZkWRZAAAA&#10;AAAAAAAAAAAAAAAAAAAAAAAAWJOdYgAAAIZxIAIAUGVE4REh0wIAAAAAAAAAAAAAAAAAAAAAAAAA&#10;AMCK7BQDAAAwhMMQAIAqo8qOJNsCAAAAAAAAAAAAAAAAAAAAAAAAAADAOuwUAwAAMISDEACASqML&#10;jwgZFwAAAAAAAAAAAAAAAAAAAAAAAAAAAFZhpxgAAIDbHIIAAFR6ouxIsi4AAAAAAAAAAAAAAAAA&#10;AAAAAAAAAAD0ZqcYAACA2xyAAABUerLsSDIvAAAAAAAAAAAAAAAAAAAAAAAAAAAA9GSnGAAAgNsc&#10;fgAAVJtReETIvgAAAAAAAAAAAAAAAAAAAAAAAAAAANCRnWIAAABucfABAFBtVtmRZGAAAAAAAAAA&#10;AAAAAAAAAAAAAAAAAADow04xAAAAtzj0AACoNrvsSLIwAAAAAAAAAAAAAAAAAAAAAAAAAAAA1LNT&#10;DAAAwC0OPAAAOqgqPCJkYgAAAAAAAAAAAAAAAAAAAAAAAAAAAKhmpxgAAIDLHHYAAHRQWXYk2RgA&#10;AAAAAAAAAAAAAAAAAAAAAAAAAABq2CkGAADgMgcdAABddCg8ImRkAAAAAAAAAAAAAAAAAAAAAAAA&#10;AAAAqGCnGAAAgEsccgAAdNGl7EiyMgAAAAAAAAAAAAAAAAAAAAAAAAAAAMxjpxgAAIBLHHAAAHTR&#10;rexIMjMAAAAAAAAAAAAAAAAAAAAAAAAAAAA8z04xAAAAlzjcAADopGvhESE7AwAAAAAAAAAAAAAA&#10;AAAAAAAAAAAAwNPsFAMtL4CGAAAgAElEQVQAAHCagw0AgE46lx1JhgYAAAAAAAAAAAAAAAAAAAAA&#10;AAAAAIBn2CkGAADgNIcaAADdrFB4RMjSAAAAAAAAAAAAAAAAAAAAAAAAAAAA8AQ7xQAAAJziQAMA&#10;oJtVyo4kUwMAAAAAAAAAAAAAAAAAAAAAAAAAAMA4dooBAAA4xWEGAEA3q5UdSbYGAAAAAAAAAAAA&#10;AAAAAAAAAAAAAACA++wUAwAAcIqDDACAjlYtPCJkbAAAAAAAAAAAAAAAAAAAAAAAAAAAALjLTjEA&#10;AACHOcQAAOho5bIjydoAAAAAAAAAAAAAAAAAAAAAAAAAAABwjZ1iAAAADnOAAQDQ0Q5lR5K5AQAA&#10;AAAAAAAAAAAAAAAAAAAAAAAA4Bw7xQAAABzm8AIAoKudCo8I2RsAAAAAAAAAAAAAAAAAAAAAAAAA&#10;AADOsFMMAADAIQ4uAAC62q3sSDI4AAAAAAAAAAAAAAAAAAAAAAAAAAAAfGanGAAAgEMcWgAAdLZr&#10;4REhiwMAAAAAAAAAAAAAAAAAAAAAAAAAAMAndooBAAD4yIEFAEBnO5cdSSYHAAAAAAAAAAAAAAAA&#10;AAAAAAAAAACA39kpBgAA4COHFQAAnb2h7EiyOQAAAAAA/9i7kyQ3ciCKglRb3//MvSipqyhOOQGI&#10;wf0EXCLs014CAAAAAAAAAAAAAAAAAAAAcE+nGAAAgI8cVAAARNdp8LjdvNEBAAAAAAAAAAAAAAAA&#10;AAAAAAAAAADgJ51iAAAA3nJIAQAQXbex4w9vdQAAAAAAAAAAAAAAAAAAAAAAAAAAANApBgAA4AMH&#10;FAAAGXQdPG43b3YAAAAAAAAAAAAAAAAAAAAAAAAAAADQKQYAAOAlhxMAABl0Hjv+8HYHAAAAAAAA&#10;AAAAAAAAAAAAAAAAAACgK51inWIAAICXHEwAAGRg7PjmDQ8AAAAAAAAAAAAAAAAAAAAAAAAAAEA3&#10;OsXfdIoBAAD+4lACACALg8c9b3kAAAAAAAAAAAAAAAAAAAAAAAAAAAA60Sm+p1MMAADwmwMJAIAs&#10;jB3PedMDAAAAAAAAAAAAAAAAAAAAAAAAAADQgU7xczrFAABAew4jAACyMHa8520PAAAAAAAAAAAA&#10;AAAAAAAAAAAAAABAZTrF7+kUAwAAbTmIAADIxODxmTc+AAAAAAAAAAAAAAAAAAAAAAAAAAAAVekU&#10;f6ZTDAAAtOMQAgAgE2PHdt76AAAAAAAAAAAAAAAAAAAAAAAAAAAAVKNTvJ1OMQAA0IYDCACAbAwe&#10;+3jzAwAAAAAAAAAAAAAAAAAAAAAAAAAAUIlO8T46xQAAQHkOHwAAsjF2HOPtDwAAAAAAAAAAAAAA&#10;AAAAAAAAAAAAQAU6xcfoFAMAAGU5eAAAyMbYcY4bAAAAAAAAAAAAAAAAAAAAAAAAAAAAgMx0is/R&#10;KQYAAMpx6AAAkJHB4zy3AAAAAAAAAAAAAAAAAAAAAAAAAAAAAFnpFJ+nUwwAAJThwAEAICNjx3Xc&#10;BAAAAAAAAAAAAAAAAAAAAAAAAAAAAGSjU3wdnWIAACA9hw0AAFkZPK7lNgAAAAAAAAAAAAAAAAAA&#10;AAAAAAAAACATneJr6RQDAABpOWgAAMjK2DGGGwEAAAAAAAAAAAAAAAAAAAAAAAAAAIAMdIrH0CkG&#10;AADSccgAAJCVsWMstwIAAAAAAAAAAAAAAAAAAAAAAAAAAACR6RSPpVMMAACk4YABACAzg8d4bgYA&#10;AAAAAAAAAAAAAAAAAAAAAAAAAACi0ikeT6cYAAAIz+ECAEBmxo553A4AAAAAAAAAAAAAAAAAAAAA&#10;AAAAAABEo1M8j04xAAAQloMFAIDMjB3zuSEAAAAAAAAAAAAAAAAAAAAAAAAAAACIQqd4Pp1iAAAg&#10;HIcKAADZGTzmc0cAAAAAAAAAAAAAAAAAAAAAAAAAAAAQhU7xfDrFAABAKI4UAACyM3as454AAAAA&#10;AAAAAAAAAAAAAAAAAAAAAABgNZ3idXSKAQCAEBwnAABUYPBYy10BAAAAAAAAAAAAAAAAAAAAAAAA&#10;AADASjrFa+kUAwAASzlKAACowNgRg/sCAAAAAAAAAAAAAAAAAAAAAAAAAACAFXSKY9ApBgAAlnCM&#10;AABQgbEjFncGAAAAAAAAAAAAAAAAAAAAAAAAAAAAM+kUx6JTDAAATOUIAQCgCoNHPO4NAAAAAAAA&#10;AAAAAAAAAAAAAAAAAAAAZtEpjkenGAAAmMLxAQBAFcaOuNwdAAAAAAAAAAAAAAAAAAAAAAAAAAAA&#10;jKZTHJdOMQAAMJSjAwCASgwesbk/AAAAAAAAAAAAAAAAAAAAAAAAAAAAGEmnODadYgAAYAjHBgAA&#10;lRg7cnCHAAAAAAAAAAAAAAAAAAAAAAAAAAAAMIJOcQ46xQAAwKUcGQAAVGLsyMU9AgAAAAAAAAAA&#10;AAAAAAAAAAAAAAAAwJV0inPRKQYAAC7huAAAoBqDRz7uEgAAAAAAAAAAAAAAAAAAAAAAAAAAAK6i&#10;U5yPTjEAAHCKowIAgGqMHXm5TwAAAAAAAAAAAAAAAAAAAAAAAAAAADhLpzgvnWIAAOAQxwQAANUY&#10;O/JzpwAAAAAAAAAAAAAAAAAAAAAAAAAAAHCUTnF+OsUAAMAujggAACoyeNTgXgEAAAAAAAAAAAAA&#10;AAAAAAAAAAAAAOAIneIadIoBAIBNHA8AAFRk7KjF3QIAAAAAAAAAAAAAAAAAAAAAAAAAAMAeOsW1&#10;6BQDAABvORoAAKjK4FGP+wUAAAAAAAAAAAAAAAAAAAAAAAAAAICtdIrr0SkGAACeciwAAFCVsaMu&#10;dwwAAAAAAAAAAAAAAAAAAAAAAAAAAACf6BTXpVMMAADccSQAAFCVsaM+9wwAAAAAAAAAAAAAAAAA&#10;AAAAAAAAAACv6BTXp1MMAADcbjfHAQAAtRk8enDXAAAAAAAAAAAAAAAAAAAAAAAAAAAA8IxOcQ86&#10;xQAA0JyjAACAyowdvbhvAAAAAAAAAAAAAAAAAAAAAAAAAAAA+EmnuBedYgAAaMoxAABAdQaPftw5&#10;AAAAAAAAAAAAAAAAAAAAAAAAAAAA/KFT3I9OMQAANOMIAACgOmNHX+4dAAAAAAAAAAAAAAAAAAAA&#10;AAAAAAAAdIr70ikGAIAmPP4BAKjO2IG7BwAAAAAAAAAAAAAAAAAAAAAAAAAAoC+dYnSKAQCgOI9+&#10;AAA6MHhwu7l/AAAAAAAAAAAAAAAAAAAAAAAAAAAAutIp5nbTKQYAgLI89gEA6MDYwU/uIAAAAAAA&#10;AAAAAAAAAAAAAAAAAAAAgF50ivlJpxgAAIrxyAcAoANjB8+4hwAAAAAAAAAAAAAAAAAAAAAAAAAA&#10;AHrQKeYZnWIAACjC4x4AgC4MHrziLgIAAAAAAAAAAAAAAAAAAAAAAAAAAKhPp5hXdIoBACA5j3oA&#10;ALowdvCJ+wgAAAAAAAAAAAAAAAAAAAAAAAAAAKAunWI+0SkGAICkPOYBAOjE4MEW7iQAAAAAAAAA&#10;AAAAAAAAAAAAAAAAAICadIrZQqcYAACS8YgHAKATYwd7uJcAAAAAAAAAAAAAAAAAAAAAAAAAAABq&#10;0SlmD51iAABIwuMdAIBOjB0c4W4CAAAAAAAAAAAAAAAAAAAAAAAAAACoQaeYI3SKAQAgOI92AAC6&#10;MXhwlPsJAAAAAAAAAAAAAAAAAAAAAAAAAAAgP51ijtIpBgCAoDzWAQDoxtjBWe4oAAAAAAAAAAAA&#10;AAAAAAAAAAAAAACAvHSKOUunGAAAgvFIBwCgI4MHV3BPAQAAAAAAAAAAAAAAAAAAAAAAAAAA5KRT&#10;zBV0igEAIAiPcwAAOjJ2cCV3FQAAAAAAAAAAAAAAAAAAAAAAAAAAQC46xVxJpxgAABbzKAcAoCNj&#10;ByO4rwAAAAAAAAAAAAAAAAAAAAAAAAAAAHLQKWYEnWIAAFjEYxwAgK4MHozizgIAAAAAAAAAAAAA&#10;AAAAAAAAAAAAAIhPp5hRdIoBAGAyj3AAALoydjCaewsAAAAAAAAAAAAAAAAAAAAAAAAAACAunWJG&#10;0ykGAIBJPL4BAOjK2MEs7i4AAAAAAAAAAAAAAAAAAAAAAAAAAIB4dIqZRacYAAAG8+gGAKAzgwcz&#10;ub8AAAAAAAAAAAAAAAAAAAAAAAAAAABi0SlmJp1iAAAYxGMbAIDOjB2s4A4DAAAAAAAAAAAAAAAA&#10;AAAAAAAAAACIQaeYFXSKAQDgYh7ZAAB0Z/BgFfcYAAAAAAAAAAAAAAAAAAAAAAAAAADAejrFrKJT&#10;DAAAF/G4BgCgO2MHq7nLAAAAAAAAAAAAAAAAAAAAAAAAAAAA1tEpZjWdYgAAOMmjGgCA7owdROE+&#10;AwAAAAAAAAAAAAAAAAAAAAAAAAAAmE+nmCh0igEA4CCPaQAAMHgQizsNAAAAAAAAAAAAAAAAAAAA&#10;AAAAAABgLp1iItEpBgCAnTyiAQDA2EFM7jUAAAAAAAAAAAAAAAAAAAAAAAAAAIA5dIqJSKcYAAA2&#10;8ngGAIAvBg+icrcBAAAAAAAAAAAAAAAAAAAAAAAAAACMp1NMVDrFAADwgUczAAB8MXYQnfsNAAAA&#10;AAAAAAAAAAAAAAAAAAAAAABgHJ1iotMpBgCAFzyWAQDgi7GDLNxxAAAAAAAAAAAAAAAAAAAAAAAA&#10;AAAA19MpJgudYgAA+ItHMgAAfDN4kIl7DgAAAAAAAAAAAAAAAAAAAAAAAAAA4Fo6xWSiUwwAAL95&#10;HAMAwDdjBxm56wAAAAAAAAAAAAAAAAAAAAAAAAAAAK6hU0xGOsUAALTnUQwAAN+MHWTmvgMAAAAA&#10;AAAAAAAAAAAAAAAAAAAAADhHp5jMdIoBAGjLYxgAAO4ZPMjOnQcAAAAAAAAAAAAAAAAAAAAAAAAA&#10;AHCcTjHZ6RQDANCORzAAANwzdlCFew8AAAAAAAAAAAAAAAAAAAAAAAAAAGA/nWKq0CkGAKANj18A&#10;AHhk8KASdx8AAAAAAAAAAAAAAAAAAAAAAAAAAMA+OsVUolMMAEB5Hr0AAPDI2EFF7j8AAAAAAAAA&#10;AAAAAAAAAAAAAAAAAIBtdIqpSKcYAICyPHYBAOCRsYPK3IEAAAAAAAAAAAAAAAAAAAAAAAAAAADv&#10;6RRTmU4xAADleOQCAMBzBg+qcw8CAAAAAAAAAAAAAAAAAAAAAAAAAAC8plNMdTrFAACU4XELAADP&#10;GTvowl0IAAAAAAAAAAAAAAAAAAAAAAAAAADwSKeYLnSKAQBIz6MWAABeM3jQifsQAAAAAAAAAAAA&#10;AAAAAAAAAAAAAADgnk4xnegUAwCQlscsAAC8ZuygI3ciAAAAAAAAAAAAAAAAAAAAAAAAAADAF51i&#10;OtIpBgAgHY9YAAB4zdhBZ+5FAAAAAAAAAAAAAAAAAAAAAAAAAACgO51iOtMpBgAgDY9XAAB4z+BB&#10;d+5GAAAAAAAAAAAAAAAAAAAAAAAAAACgM51iutMpBgAgPI9WAAB4z9gBX9yPAAAAAAAAAAAAAAAA&#10;AAAAAAAAAABARzrF8EWnGACAsDxWAQDgPWMH3HNHAgAAAAAAAAAAAAAAAAAAAAAAAAAAnegUwz2d&#10;YgAAwvFIBQCAzwwe8Mg9CQAAAAAAAAAAAAAAAAAAAAAAAAAAdKFTDI90igEACMPjFAAAPjN2wGvu&#10;SgAAAAAAAAAAAAAAAAAAAAAAAAAAoDqdYnhNpxgAgOU8SgEAYBuDB7znvgQAAAAAAAAAAAAAAAAA&#10;AAAAAAAAACrTKYb3dIoBAFjGYxQAALYxdsA27kwAAAAAAAAAAAAAAAAAAAAAAAAAAKAinWLYRqcY&#10;AIDpPEIBAGAbYwfs494EAAAAAAAAAAAAAAAAAAAAAAAAAAAq0SmGfXSKAQCYxuMTAAC2M3jAfu5O&#10;AAAAAAAAAAAAAAAAAAAAAAAAAACgCp1i2E+nGACA4X7dHGwAAACMZ/QAAAAAAAAAAAAAAAAAAAAA&#10;AACIS6cYAACA0XSKAQAYxkcZAQAAmMnoAQAAAAAAAAAAAAAAAAAAAAAAEI9OMQAAALPoFAMAcDkf&#10;ZQQAAGAFowcAAAAAAAAAAAAAAAAAAAAAAEAcOsUAAADMplMMAMBlfJQRAACAlYweAAAAAAAAAAAA&#10;AAAAAAAAAAAA6+kUAwAAsIpOMQAAp/koIwAAABEYPQAAAAAAAAAAAAAAAAAAAAAAANbRKQYAAGA1&#10;nWIAAA7zUUYAAAAiMXoAAAAAAAAAAAAAAAAAAAAAAADMp1MMAABAFDrFAADs5qOMAAAARGT0AAAA&#10;AAAAAAAAAAAAAAAAAAAAmEenGAAAgGh0igEA2MxHGQEAAIjM6AEAAAAAAAAAAAAAAAAAAAAAADCe&#10;TjEAAABR6RQDAPCRjzICAACQgdEDAAAAAAAAAAAAAAAAAAAAAABgHJ1iAAAAotMpBgDgJR9lBAAA&#10;IBOjBwAAAAAAAAAAAAAAAAAAAAAAwPV0igEAAMhCpxgAgAc+yggAAEBGRg8AAAAAAAAAAAAAAAAA&#10;AAAAAIDr6BQDAACQjU4xAAD/81FGAAAAMjN6AAAAAAAAAAAAAAAAAAAAAAAAnKdTDAAAQFY6xQAA&#10;+CgjAAAAJRg9AAAAAAAAAAAAAAAAAAAAAAAAjtMpBgAAIDudYgCAxnyUEQAAgEqMHgAAAAAAAAAA&#10;AAAAAAAAAAAAAPvpFAMAAFCFTjEAQEM+yggAAEBFRg8AAAAAAAAAAAAAAAAAAAAAAIDtdIoBAACo&#10;RqcYAKARH2UEAACgMqMHAAAAAAAAAAAAAAAAAAAAAADAZzrFAAAAVKVTDADQgI8yAgAA0IHRAwAA&#10;AAAAAAAAAAAAAAAAAAAA4DWdYgAAAKrTKQYAKMxHGQEAAOjE6AEAAAAAAAAAAAAAAAAAAAAAAPBI&#10;pxgAAIAudIoBAAryUUYAAAA6MnoAAAAAAAAAAAAAAAAAAAAAAAB80ykGAACgG51iAIBCfJQRAACA&#10;zoweAAAAAAAAAAAAAAAAAAAAAAAAOsUAAAD0pVMMAFCAjzICAACA0QMAAAAAAAAAAAAAAAAAAAAA&#10;AOhNpxgAAIDudIoBABLzUUYAAAD4ZvQAAAAAAAAAAAAAAAAAAAAAAAA60ikGAACALzrFAAAJ+Sgj&#10;AAAAPDJ6AAAAAAAAAAAAAAAAAAAAAAAAnegUAwAAwD2dYgCARHyUEQAAAF4zegAAAAAAAAAAAAAA&#10;AAAAAAAAAB3oFAMAAMBzOsUAAAn4KCMAAAB8ZvQAAAAAAAAAAAAAAAAAAAAAAAAq0ykGAACA93SK&#10;AQAC81FGAAAA2M7oAQAAAAAAAAAAAAAAAAAAAAAAVKRTDAAAANvoFAMABOSjjAAAALCf0QMAAAAA&#10;AAAAAAAAAAAAAAAAAKhEpxgAAAD20SkGAAjERxkBAADgOKMHAAAAAAAAAAAAAAAAAAAAAABQgU4x&#10;AAAAHKNTDAAQgI8yAgAAwHlGDwAAAAAAAAAAAAAAAAAAAAAAIDOdYgAAADhHpxgAYCEfZQQAAIDr&#10;GD0AAAAAAAAAAAAAAAAAAAAAAICMdIoBAADgGjrFAAAL+CgjAAAAXM/oAQAAAAAAAAAAAAAAAAAA&#10;AAAAZKJTDAAAANfSKQYAmMhHGQEAAGAcowcAAAAAAAAAAAAAAAAAAAAAAJCBTjEAAACMoVMMADCB&#10;jzICAADAeEYPAAAAAAAAAAAAAAAAAAAAAAAgMp1iAAAAGEunGABgIB9lBAAAgHmMHgAAAAAAAAAA&#10;AAAAAAAAAAAAQEQ6xQAAADCHTjEAwAA+yggAAADzGT0AAAAAAAAAAAAAAAAAAAAAAIBIdIoBAABg&#10;Lp1iAIAL+SgjAAAArGP0AAAAAAAAAAAAAAAAAAAAAAAAItApBgAAgDV0igEALuCjjAAAALCe0QMA&#10;AAAAAAAAAAAAAAAAAAAAAFhJpxgAAADW0ikGADjBRxkBAAAgDqMHAAAAAAAAAAAAAAAAAAAAAACw&#10;gk4xAAAAxKBTDABwgI8yAgAAQDxGDwAAAAAAAAAAAAAAAAAAAAAAYCadYgAAAIhFpxgAYAcfZQQA&#10;AIC4jB4AAAAAAAAAAAAAAAAAAAAAAMAMOsUAAAAQk04xAMAGPsoIAAAA8Rk9AAAAAAAAAAAAAAAA&#10;AAAAAACAkXSKAQAAIDadYgCAN3yUEQAAAPIwegAAAAAAAAAAAAAAAAAAAAAAACPoFAMAAEAOOsUA&#10;AE/4KCMAAADkY/QAAAAAAAAAAAAAAAAAAAAAAACupFMMAAAAuegUAwD84KOMAAAAkJfRAwAAAAAA&#10;AAAAAAAAAAAAAAAAuIJOMQAAAOSkUwwAcPNRRgAAAKjA6AEAAAAAAAAAAAAAAAAAAAAAAJyhUwwA&#10;AAC56RQDAK39s/oHAAAAAKf5IyMAAAAAAAAAAAAAAAAAAAAAAAAAAAD0pVMMALT27+ofAAAAAJzy&#10;a/UPAAAAAAAAAAAAAAAAAAAAAAAAAAAAAJbRKQYA2vNRRgAAAMjJyAEAAAAAAAAAAAAAAAAAAAAA&#10;AAAAAAB96RQDAPzmo4wAAACQi5EDAAAAAAAAAAAAAAAAAAAAAAAAAAAA+tIpBgD4i48yAgAAQA5G&#10;DgAAAAAAAAAAAAAAAAAAAAAA/mPvDpIjx2EgAPaB//8y97Dr9Xhsd0tqSSBZmS/AEYiKKAAAAACQ&#10;S08xAMAvPGUEAACAsQk5AAAAAAAAAAAAAAAAAAAAAAAAAAAAIJeeYgCAFzxlBAAAgDEJOQAAAAAA&#10;AAAAAAAAAAAAAAAAAAAAACCXnmIAgI08ZQQAAICxCDkAAAAAAAAAAAAAAAAAAAAAAAAAAAAgl55i&#10;AICdPGUEAACAMQg5AAAAAAAAAAAAAAAAAAAAAAAAAAAAIJeeYgCAgzxlBAAAgFpCDgAAAAAAAAAA&#10;AAAAAAAAAAAAAAAAAMilpxgA4E2eMgIAAEANIQcAAAAAAAAAAAAAAAAAAAAAAAAAAADk0lMMAHAS&#10;TxkBAADgXkIOAAAAAAAAAAAAAAAAAAAAAAAAAAAAyKWnGADgZJ4yAgAAwD2EHAAAAAAAAAAAAAAA&#10;AAAAAAAAAAAAAJBLTzEAwEU8ZQQAAIBrCTkAAAAAAAAAAAAAAAAAAAAAAAAAAAAgl55iAICLecoI&#10;AAAA1xByAAAAAAAAAAAAAAAAAAAAAAAAAAAAQC49xQAAN/GUEQAAAM4l5AAAAAAAAAAAAAAAAAAA&#10;AAAAAAAAAIBceooBAG7mKSMAAACcQ8gBAAAAAAAAAAAAAAAAAAAAAAAAAAAAufQUAwAU8ZQRAAAA&#10;3iPkAAAAAAAAAAAAAAAAAAAAAAAAAAAAgFx6igEAinnKCAAAAMcIOQAAAAAAAAAAAAAAAAAAAAAA&#10;AAAAACCXnmIAgEF4yggAAAD7CDkAAAAAAAAAAAAAAAAAAAAAAAAAAAAgl55iAIDBeMoIAAAA2wg5&#10;AAAAAAAAAAAAAAAAAAAAAAAAAAAAIJeeYgCAQXnKCAAAAM8JOQAAAAAAAAAAAAAAAAAAAAAAAAAA&#10;ACCXnmIAgMF5yggAAAA/E3IAAAAAAAAAAAAAAAAAAAAAAAAAAABALj3FAACT8JQRAAAAvhJyAAAA&#10;AAAAAAAAAAAAAAAAAAAAAAAAQC49xQAAk/GUEQAAAP4l5AAAAAAAAAAAAAAAAAAAAAAAAAAAAIBc&#10;eooBACblKSMAAADphBwAAAAAAAAAAAAAAAAAAAAAAAAAAACQS08xAMDkPGUEAAAglZADAAAAAAAA&#10;AAAAAAAAAAAAAAAAAAAAcukpBgBYhKeMAAAApBFyAAAAAAAAAAAAAAAAAAAAAAAAAAAAQC49xQAA&#10;i/GUEQAAgBRCDgAAAAAAAAAAAAAAAAAAAAAAAAAAAMilpxgAYFGeMgIAALA6IQcAAAAAAAAAAAAA&#10;AAAAAAAAAAAAAADk0lMMALA4TxkBAABYlZADAAAAAAAAAAAAAAAAAAAAAAAAAAAAcukpBgAI4Skj&#10;AAAAqxFyAAAAAAAAAAAAAAAAAAAAAAAAAAAAQC49xQAAYTxlBAAAYBVCDgAAAAAAAAAAAAAAAAAA&#10;AAAAAAAAAMilpxgAIJSnjAAAAMxOyAEAAAAAAAAAAAAAAAAAAAAAAAAAAAC59BQDAITzlBEAAIBZ&#10;CTkAAAAAAAAAAAAAAAAAAAAAAAAAAAAgl55iAAAej4enjAAAAMxHyAEAAAAAAAAAAAAAAAAAAAAA&#10;AAAAAAC59BQDAPCFp4wAAADMQsgBAAAAAAAAAAAAAAAAAAAAAAAAAAAAufQUAwDwI08ZAQAAGJ2Q&#10;AwAAAAAAAAAAAAAAAAAAAAAAAAAAAHLpKQYA4ClPGQEAABiVkAMAAAAAAAAAAAAAAAAAAAAAAAAA&#10;AABy6SkGAGATTxkBAAAYjZADAAAAAAAAAAAAAAAAAAAAAAAAAAAAcukpBgBgF08ZAQAAGIWQAwAA&#10;AAAAAAAAAAAAAAAAAAAAAAAAAHLpKQYA4BBPGQEAAKgm5AAAAAAAAAAAAAAAAAAAAAAAAAAAAIBc&#10;eooBAHiLp4wAAABUEXIAAAAAAAAAAAAAAAAAAAAAAAAAAABALj3FAACcwlNGAAAA7ibkAAAAAAAA&#10;AAAAAAAAAAAAAAAAAAAAgFx6igEAOJWnjAAAANxFyAEAAAAAAAAAAAAAAAAAAAAAAAAAAAC59BQD&#10;AHAJiyYAAGzXqweASbk9AQAAAAAAAAAAAAAAAAAAAAAAAACAFegphmP0FAMAcCkLJwAAbCPogP3c&#10;nAAAAAAAAAAAAAAAAAAAAAAAAAAAwCr0FMN+eooBALhFqx4AAACA5Qg5AAAAAAAAAAAAAAAAAAAA&#10;AAAAAAAAIJeeYgAAbuUpIwAAAGcRcgAAAAAAAAAAAAAAAAAAAAAAAAAAAEAuPcUAAJSwiAIAwGu9&#10;egAYnNsSAAAAAAAAAAAAAAAAAAAAAAAAAABYmZ5ieE5PMQAApVr1AAAAAExLyAEAAAAAAAAAAAAA&#10;AAAAAAAAAAAAAAC59BQDADAETxkBAADYS8gBAAAAAAAAAAAAAAAAAAAAAAAAAAAAufQUAwAwFAsq&#10;AAA816sHgIG4IfEPQaAAACAASURBVAEAAAAAAAAAAAAAAAAAAAAAAAAAgDR6iuGTnmIAAIbUqgcA&#10;AABgeEIOAAAAAAAAAAAAAAAAAAAAAAAAAAAAyKWnGACAoVlYAQDgd716ACjmZgQAAAAAAAAAAAAA&#10;AAAAAAAAAAAAAJLpKSadnmIAAKbQqgcAAABgOEIOAAAAAAAAAAAAAAAAAAAAAAAAAAAAyKWnGACA&#10;qXjKCAAAwAchBwAAAAAAAAAAAAAAAAAAAAAAAAAAAOTSUwwAwJQssgAA8LNePQDcyG0IAAAAAAAA&#10;AAAAAAAAAAAAAAAAAADwlZ5ikugpBgBgaq16AAAAAMoIOQAAAAAAAAAAAAAAAAAAAAAAAAAAACCX&#10;nmIAAJZgsQUAgO969QBwMbcgAAAAAAAAAAAAAAAAAAAAAAAAAADA7/QUszo9xQAALKVVDwAAAMBt&#10;hBwAAAAAAAAAAAAAAAAAAAAAAAAAAACQS08xAABL8pQRAABgfUIOAAAAAAAAAAAAAAAAAAAAAAAA&#10;AAAAyKWnGACApVl4AQDgq149AJzIzQcAAAAAAAAAAAAAAAAAAAAAAAAAALCPnmJWoqcYAIAIrXoA&#10;AAAATifkAAAAAAAAAAAAAAAAAAAAAAAAAAAAgFx6igEAiOIpIwAAwDqEHAAAAAAAAAAAAAAAAAAA&#10;AAAAAAAAAJBLTzEAAJEswgAA8KlXDwAHue0AAAAAAAAAAAAAAAAAAAAAAAAAAADep6eYWekpBgAg&#10;WqseAAAAgMOEHAAAAAAAAAAAAAAAAAAAAAAAAAAAAJBLTzEAADwsxgAA8KFXDwA7uOUAAAAAAAAA&#10;AAAAAAAAAAAAAAAAAADOpaeYmegpBgCAP7TqAQAAANhMyAEAAAAAAAAAAAAAAAAAAAAAAAAAAAC5&#10;9BQDAMAPPGUEAAAYn5ADAAAAAAAAAAAAAAAAAAAAAAAAAAAAcukpBgCAJyzMAADwePTqAeAXbjYA&#10;AAAAAAAAAAAAAAAAAAAAAAAAAIDr6SlmVHqKAQBgg1Y9AAAAAN8IOQAAAAAAAAAAAAAAAAAAAAAA&#10;AAAAACCXnmIAANjBAg0AQLpePQD8wY0GAAAAAAAAAAAAAAAAAAAAAAAAAABwLz3FjERPMQAAHNCq&#10;BwAAAEDIAQAAAAAAAAAAAAAAAAAAAAAAAAAAAMH0FAMAwBs8ZQQAAKgj5AAAAAAAAAAAAAAAAAAA&#10;AAAAAAAAAIBceooBAOAEFmsAAJL16gGI5RYDAAAAAAAAAAAAAAAAAAAAAAAAAACop6eYKnqKAQDg&#10;RK16AAAAgCBCDgAAAAAAAAAAAAAAAAAAAAAAAAAAAMilpxgAAC7gKSMAAMD1hBwAAAAAAAAAAAAA&#10;AAAAAAAAAAAAAACQS08xAABcyMINAECqXj0AEdxcAAAAAAAAAAAAAAAAAAAAAAAAAAAAY9JTzB30&#10;FAMAwA1a9QAAAAALEnIAAAAAAAAAAAAAAAAAAAAAAAAAAABALj3FAABwIws4AACJevUALMuNBQAA&#10;AAAAAAAAAAAAAAAAAAAAAAAAMD49xVxFTzEAABRo1QMAAAAsQMgBAAAAAAAAAAAAAAAAAAAAAAAA&#10;AAAAufQUAwBAIU8ZAQAAjhNyAAAAAAAAAAAAAAAAAAAAAAAAAAAAQC49xQAAMACLOQAAaXr1ACzB&#10;LQUAAAAAAAAAAAAAAAAAAAAAAAAAADAnPcWcQU8xAAAMpFUPAAAAMBEhBwAAAAAAAAAAAAAAAAAA&#10;AAAAAAAAAOTSUwwAAAOyqAMAkKRXD8C03E4AAAAAAAAAAAAAAAAAAAAAAAAAAADz01PMUXqKAQBg&#10;YK16AAAAgIEJOQAAAAAAAAAAAAAAAAAAAAAAAAAAACCXnmIAAJiAp4wAAADfCTkAAAAAAAAAAAAA&#10;AAAAAAAAAAAAAAAgl55iAACYiAUeAIAUvXoApuBGAgAAAAAAAAAAAAAAAAAAAAAAAAAAWJOeYrbQ&#10;UwwAABNq1QMAAAAMQMgBAAAAAAAAAAAAAAAAAAAAAAAAAAAAufQUAwDAxDxlBAAAkgk5AAAAAAAA&#10;AAAAAAAAAAAAAAAAAAAAIJeeYgAAWIDFHgCABL16AIbjFgIAAAAAAAAAAAAAAAAAAAAAAAAAAMih&#10;p5i/6SkGAICFtOoBAAAAbiTkAAAAAAAAAAAAAAAAAAAAAAAAAAAAgFx6igEAYEEWfQAAVterB2AI&#10;bh8AAAAAAAAAAAAAAAAAAAAAAAAAAIBMeop5PPQUAwDA0lr1AAAAABcScgAAAAAAAAAAAAAAAAAA&#10;AAAAAAAAAEAuPcUAABDAU0YAAGBFQg4AAAAAAAAAAAAAAAAAAAAAAAAAAADIpacYAACCOAAAAFhZ&#10;rx6A27lxAAAAAAAAAAAAAAAAAAAAAAAAAAAA+KCnOI+eYgAACNSqBwAAADiBkAMAAAAAAAAAAAAA&#10;AAAAAAAAAAAAAABy6SkGAIBgDgIAAFbVqwfgFm4aAAAAAAAAAAAAAAAAAAAAAAAAAAAAfqKnOIOe&#10;YgAA4NGqBwAAADhAyAEAAAAAAAAAAAAAAAAAAAAAAAAAAAC59BQDAAD/85QRAACYiZADAAAAAAAA&#10;AAAAAAAAAAAAAAAAAAAAcukpBgAAvnEoAACwol49AKdzuwAAAAAAAAAAAAAAAAAAAAAAAAAAALCV&#10;nuL16CkGAAB+1aoHAAAAeELIAQAAAAAAAAAAAAAAAAAAAAAAAAAAALn0FAMAAC95yggAAIxIyAEA&#10;AAAAAAAAAAAAAAAAAAAAAAAAAAC59BQDAACbOSAAAFhNrx6At7hRAAAAAAAAAAAAAAAAAAAAAAAA&#10;AAAAeIee4rnpKQYAAHZr1QMAAAA8hBwAAAAAAAAAAAAAAAAAAAAAAAAAAACQTE8xAABwmIMCAICV&#10;9OoB2M1NAgAAAAAAAAAAAAAAAAAAAAAAAAAAwFn0FM9HTzEAAPC2Vj0AAAAQScgBAAAAAAAAAAAA&#10;AAAAAAAAAAAAAAAAufQUAwAAp/GUEQAAuJOQAwAAAAAAAAAAAAAAAAAAAAAAAAAAAHLpKQYAAE7n&#10;0AAAYBW9egCecnsAAAAAAAAAAAAAAAAAAAAAAAAAAABwJT3FY9NTDAAAXKZVDwAAACxNyAEAAAAA&#10;AAAAAAAAAAAAAAAAAAAAAAC59BQDAACXc3gAALCCXj0A37g1AAAAAAAAAAAAAAAAAAAAAAAAAAAA&#10;uIue4vHoKQYAAG7TqgcAAACWIuQAAAAAAAAAAAAAAAAAAAAAAAAAAACAXHqKAQCA23nKCAAAnEHI&#10;AQAAAAAAAAAAAAAAAAAAAAAAAAAAALn0FAMAAGUcJAAAzK5XDxDOTQEAAAAAAAAAAAAAAAAAAAAA&#10;AAAAAEAlPcW19BQDAADlWvUAAADAlIQcAAAAAAAAAAAAAAAAAAAAAAAAAAAAkEtPMQAAMAxPGQEA&#10;gD2EHAAAAAAAAAAAAAAAAAAAAAAAAAAAAJBLTzEAADAchwoAADPr1QMEcTsAAAAAAAAAAAAAAAAA&#10;AAAAAAAAAAAwGj3F99FTDAAADKtVDwAAAAxNyAEAAAAAAAAAAAAAAAAAAAAAAAAAAAC59BQDAADD&#10;c7gAADCrXj3A4twKAAAAAAAAAAAAAAAAAAAAAAAAAAAAjExP8bX0FAMAANNo1QMAAABDEXIAAAAA&#10;AAAAAAAAAAAAAAAAAAAAAABALj3FAADAdDxlBAAAHg8hBwAAAAAAAAAAAAAAAAAAAAAAAAAAACTT&#10;UwwAAEzLQQMAwIx69QALcRMAAAAAAAAAAAAAAAAAAAAAAAAAAAAwGz3F59FTDAAATK9VDwAAAJQQ&#10;cgAAAAAAAAAAAAAAAAAAAAAAAAAAAEAuPcUAAMAyHDgAAMymVw8wOTcAAAAAAAAAAAAAAAAAAAAA&#10;AAAAAAAAM9NT/B49xQAAwHJa9QAAAMAthBwAAAAAAAAAAAAAAAAAAAAAAAAAAACQS08xAACwLE8Z&#10;AQBgbUIOAAAAAAAAAAAAAAAAAAAAAAAAAAAAyKWnGAAAWJ7DBwCAmfTqASZi1wcAAAAAAAAAAAAA&#10;AAAAAAAAAAAAAGA1eoq301MMAADEaNUDAAAApxJyAAAAAAAAAAAAAAAAAAAAAAAAAAAAQC49xQAA&#10;QBxPGQEAYA1CDgAAAAAAAAAAAAAAAAAAAAAAAAAAAMilpxgAAIjlIAIAYBa9eoBB2ekBAAAAAAAA&#10;AAAAAAAAAAAAAAAAAABIoKf4Z3qKAQCAeK16AAAA4BAhBwAAAAAAAAAAAAAAAAAAAAAAAAAAAOTS&#10;UwwAAPAfBxIAADPo1QMMxA4PAAAAAAAAAAAAAAAAAAAAAAAAAABAGj3Fn/QUAwAA/KVVDwAAAGwi&#10;5AAAAAAAAAAAAAAAAAAAAAAAAAAAAIBceooBAAB+4SkjAACMTcgBAAAAAAAAAAAAAAAAAAAAAAAA&#10;AAAAufQUAwAAvOBwAgBgdL16gCJ2dQAAAAAAAAAAAAAAAAAAAAAAAAAAANBTDAAAwAutegAAAOAL&#10;IQcAAAAAAAAAAAAAAAAAAAAAAAAAAADk0lMMAACwk0MKAICR9eoBbmQ3BwAAAAAAAAAAAAAAAAAA&#10;AAAAAAAAgK/0FAMAAPBSqx4AAADCCTkAAAAAAAAAAAAAAAAAAAAAAAAAAAAgl55iAACAN3nKCAAA&#10;NYQcAAAAAAAAAAAAAAAAAAAAAAAAAAAAkEtPMQAAwEkcWAAAjKpXD3AROzgAAAAAAAAAAAAAAAAA&#10;AAAAAAAAAAC8pqcYAACATVr1AAAAEELIAQAAAAAAAAAAAAAAAAAAAAAAAAAAALn0FAMAAFzEU0YA&#10;ALiWkAMAAAAAAAAAAAAAAAAAAAAAAAAAAABy6SkGAAC4mMMLAIAR9eoBTmDXBgAAAAAAAAAAAAAA&#10;AAAAAAAAAAAAgGP0FAMAALBZqx4AAAAWI+QAAAAAAAAAAAAAAAAAAAAAAAAAAACAXHqKAQAAbuYQ&#10;AwBgNL16gIPs1gAAAAAAAAAAAAAAAAAAAAAAAAAAAPA+PcUAAADs0qoHAACAyQk5AAAAAAAAAAAA&#10;AAAAAAAAAAAAAAAAIJeeYgAAgGKeMgIAwDFCDgAAAP5h7w5yE4iBIADm4P9/2ZxBAbGs12NvV92i&#10;IJjjjFpqAwAAAAAAAAAAAAAAAAAAAAAAkEtPMQAAwCIcaAAArKRXD/AFOzQAAAAAAAAAAAAAAAAA&#10;AAAAAAAAAABcQ08xAAAAh7XqAQAAYBNCDgAAAAAAAAAAAAAAAAAAAAAAAAAAAMilpxgAAGBRDjYA&#10;AFbRqwd4w84MAAAAAAAAAAAAAAAAAAAAAAAAAAAA19NTDAAAwE9a9QAAALAoIQcAAAAAAAAAAAAA&#10;AAAAAAAAAAAAAADk0lMMAACwCY8yAgDAMyEHAAAAAAAAAAAAAAAAAAAAAAAAAAAA5NJTDAAAsBmH&#10;HAAAK+jVA/zZjQEAAAAAAAAAAAAAAAAAAAAAAAAAAKCKnmIAAAB+1qoHAACAYkIOAAAAAAAAAAAA&#10;AAAAAAAAAAAAAAAAyKWnGAAAYHMeZQQAIJWQAwAAAAAAAAAAAAAAAAAAAAAAAAAAAHLpKQYAALgJ&#10;Bx4AANX65N+zAwMAAAAAAAAAAAAAAAAAAAAAAAAAAMA69BQDAABwSqseAAAAJhFyAAAAAAAAAAAA&#10;AAAAAAAAAAAAAAAAQC49xQAAADfl4AMAoFKf8Bt2XgAAAAAAAAAAAAAAAAAAAAAAAAAAAFiTnmIA&#10;AABOa9UDAADARYQcAAAAAAAAAAAAAAAAAAAAAAAAAAAAkEtPMQAAQAiPMgIAcDdCDgAAAAAAAAAA&#10;AAAAAAAAAAAAAAAAAMilpxgAACCMQxAAgCp98PfZbQEAAAAAAAAAAAAAAAAAAAAAAAAAAGAfeooB&#10;AAAYolUPAAAAJwk5AAAAAAAAAAAAAAAAAAAAAAAAAAAAIJeeYgAAgHAOQwAAKvQB32GXBQAAAAAA&#10;AAAAAAAAAAAAAAAAAAAAgD3pKQYAAGCYVj0AAAAcJOQAAAAAAAAAAAAAAAAAAAAAAAAAAACAXHqK&#10;AQAAeOJRRgAAdiHkAAAAAAAAAAAAAAAAAAAAAAAAAAAAgFx6igEAAPiXgxEAgNn6wc/bWQEAAAAA&#10;AAAAAAAAAAAAAAAAAAAAAOA+9BQDAAAwVKseAAAA3hByAAAAAAAAAAAAAAAAAAAAAAAAAAAAQC49&#10;xQAAAHzFo4wAAKxGyAEAAAAAAAAAAAAAAAAAAAAAAAAAAAC59BQDAABwiEMSAICZ+of/2U0BAAAA&#10;AAAAAAAAAAAAAAAAAAAAAADg3vQUAwAAMFyrHgAAgHhCDgAAAAAAAAAAAAAAAAAAAAAAAAAAAMil&#10;pxgAAIBTHJYAAMzSX/62iwIAAAAAAAAAAAAAAAAAAAAAAAAAAEAOPcUAAABcolUPAABAHCEHAAAA&#10;AAAAAAAAAAAAAAAAAAAAAAAA5NJTD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bgQAAAAAAAyP+1EVRVVVVVVVVVVVVVVVVVVVVVVVVVVVVVVVVVVVVV&#10;VVVVVVVVwU948AAAGndJREFU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XagwMSAAAAAEH/X/cjV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gLUAye3Fxiypg8wAAAAASUVORK5CYIJQSwECLQAUAAYACAAAACEAsYJntgoBAAATAgAAEwAA&#10;AAAAAAAAAAAAAAAAAAAAW0NvbnRlbnRfVHlwZXNdLnhtbFBLAQItABQABgAIAAAAIQA4/SH/1gAA&#10;AJQBAAALAAAAAAAAAAAAAAAAADsBAABfcmVscy8ucmVsc1BLAQItABQABgAIAAAAIQCDAwCmNgIA&#10;AAcFAAAOAAAAAAAAAAAAAAAAADoCAABkcnMvZTJvRG9jLnhtbFBLAQItABQABgAIAAAAIQCqJg6+&#10;vAAAACEBAAAZAAAAAAAAAAAAAAAAAJwEAABkcnMvX3JlbHMvZTJvRG9jLnhtbC5yZWxzUEsBAi0A&#10;FAAGAAgAAAAhAMsAVFTdAAAABwEAAA8AAAAAAAAAAAAAAAAAjwUAAGRycy9kb3ducmV2LnhtbFBL&#10;AQItAAoAAAAAAAAAIQAwxQaRE54AABOeAAAUAAAAAAAAAAAAAAAAAJkGAABkcnMvbWVkaWEvaW1h&#10;Z2UxLnBuZ1BLBQYAAAAABgAGAHwBAADepAAAAAA=&#10;">
                      <v:shape id="Image 40" o:spid="_x0000_s1027" type="#_x0000_t75" style="position:absolute;width:703979;height:119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c9GwwAAANsAAAAPAAAAZHJzL2Rvd25yZXYueG1sRE/Pa8Iw&#10;FL4L+x/CE3ZbU6eMrTOKDMZUmNBsO3h7Ns+2tHkpTdT635vDwOPH93u+HGwrztT72rGCSZKCIC6c&#10;qblU8Pvz+fQKwgdkg61jUnAlD8vFw2iOmXEXzumsQyliCPsMFVQhdJmUvqjIok9cRxy5o+sthgj7&#10;UpoeLzHctvI5TV+kxZpjQ4UdfVRUNPpkFejp3341/dpv03qb691h89a45lupx/GwegcRaAh38b97&#10;bRTM4vr4Jf4AubgBAAD//wMAUEsBAi0AFAAGAAgAAAAhANvh9svuAAAAhQEAABMAAAAAAAAAAAAA&#10;AAAAAAAAAFtDb250ZW50X1R5cGVzXS54bWxQSwECLQAUAAYACAAAACEAWvQsW78AAAAVAQAACwAA&#10;AAAAAAAAAAAAAAAfAQAAX3JlbHMvLnJlbHNQSwECLQAUAAYACAAAACEAYTnPRsMAAADbAAAADwAA&#10;AAAAAAAAAAAAAAAHAgAAZHJzL2Rvd25yZXYueG1sUEsFBgAAAAADAAMAtwAAAPcCAAAAAA==&#10;">
                        <v:imagedata r:id="rId28" o:title=""/>
                      </v:shape>
                    </v:group>
                  </w:pict>
                </mc:Fallback>
              </mc:AlternateContent>
            </w:r>
            <w:r>
              <w:rPr>
                <w:i/>
                <w:w w:val="105"/>
                <w:sz w:val="23"/>
              </w:rPr>
              <w:t>p</w:t>
            </w:r>
            <w:r>
              <w:rPr>
                <w:i/>
                <w:spacing w:val="-3"/>
                <w:w w:val="105"/>
                <w:sz w:val="23"/>
              </w:rPr>
              <w:t xml:space="preserve"> </w:t>
            </w:r>
            <w:r>
              <w:rPr>
                <w:rFonts w:ascii="Symbol" w:hAnsi="Symbol"/>
                <w:w w:val="105"/>
                <w:sz w:val="23"/>
              </w:rPr>
              <w:t></w:t>
            </w:r>
            <w:r>
              <w:rPr>
                <w:spacing w:val="-6"/>
                <w:w w:val="105"/>
                <w:sz w:val="23"/>
              </w:rPr>
              <w:t xml:space="preserve"> </w:t>
            </w:r>
            <w:r>
              <w:rPr>
                <w:i/>
                <w:spacing w:val="-5"/>
                <w:w w:val="105"/>
                <w:sz w:val="23"/>
              </w:rPr>
              <w:t>mv</w:t>
            </w:r>
          </w:p>
          <w:p w14:paraId="021C0BBF" w14:textId="77777777" w:rsidR="00DD28B4" w:rsidRDefault="006F0148">
            <w:pPr>
              <w:pStyle w:val="TableParagraph"/>
              <w:spacing w:before="262"/>
              <w:rPr>
                <w:sz w:val="24"/>
              </w:rPr>
            </w:pPr>
            <w:r>
              <w:rPr>
                <w:sz w:val="24"/>
              </w:rPr>
              <w:t>Импульс системы</w:t>
            </w:r>
            <w:r>
              <w:rPr>
                <w:spacing w:val="-3"/>
                <w:sz w:val="24"/>
              </w:rPr>
              <w:t xml:space="preserve"> </w:t>
            </w:r>
            <w:r>
              <w:rPr>
                <w:spacing w:val="-4"/>
                <w:sz w:val="24"/>
              </w:rPr>
              <w:t>тел.</w:t>
            </w:r>
          </w:p>
          <w:p w14:paraId="08FB52EA" w14:textId="77777777" w:rsidR="00DD28B4" w:rsidRDefault="006F0148">
            <w:pPr>
              <w:pStyle w:val="TableParagraph"/>
              <w:spacing w:before="0"/>
              <w:rPr>
                <w:sz w:val="24"/>
              </w:rPr>
            </w:pPr>
            <w:r>
              <w:rPr>
                <w:sz w:val="24"/>
              </w:rPr>
              <w:t xml:space="preserve">Изменение импульса. Импульс </w:t>
            </w:r>
            <w:r>
              <w:rPr>
                <w:spacing w:val="-4"/>
                <w:sz w:val="24"/>
              </w:rPr>
              <w:t>силы</w:t>
            </w:r>
          </w:p>
        </w:tc>
      </w:tr>
      <w:tr w:rsidR="00DD28B4" w14:paraId="4929996F" w14:textId="77777777">
        <w:trPr>
          <w:trHeight w:val="1533"/>
        </w:trPr>
        <w:tc>
          <w:tcPr>
            <w:tcW w:w="1078" w:type="dxa"/>
          </w:tcPr>
          <w:p w14:paraId="5B54DDDB" w14:textId="77777777" w:rsidR="00DD28B4" w:rsidRDefault="006F0148">
            <w:pPr>
              <w:pStyle w:val="TableParagraph"/>
              <w:spacing w:before="99"/>
              <w:ind w:left="10"/>
              <w:jc w:val="center"/>
              <w:rPr>
                <w:sz w:val="24"/>
              </w:rPr>
            </w:pPr>
            <w:r>
              <w:rPr>
                <w:spacing w:val="-4"/>
                <w:sz w:val="24"/>
              </w:rPr>
              <w:t>1.16</w:t>
            </w:r>
          </w:p>
        </w:tc>
        <w:tc>
          <w:tcPr>
            <w:tcW w:w="7996" w:type="dxa"/>
          </w:tcPr>
          <w:p w14:paraId="61CFFC13" w14:textId="77777777" w:rsidR="00DD28B4" w:rsidRDefault="006F0148">
            <w:pPr>
              <w:pStyle w:val="TableParagraph"/>
              <w:spacing w:before="99"/>
              <w:rPr>
                <w:sz w:val="24"/>
              </w:rPr>
            </w:pPr>
            <w:r>
              <w:rPr>
                <w:sz w:val="24"/>
              </w:rPr>
              <w:t>Закон</w:t>
            </w:r>
            <w:r>
              <w:rPr>
                <w:spacing w:val="-2"/>
                <w:sz w:val="24"/>
              </w:rPr>
              <w:t xml:space="preserve"> </w:t>
            </w:r>
            <w:r>
              <w:rPr>
                <w:sz w:val="24"/>
              </w:rPr>
              <w:t>сохранения</w:t>
            </w:r>
            <w:r>
              <w:rPr>
                <w:spacing w:val="-3"/>
                <w:sz w:val="24"/>
              </w:rPr>
              <w:t xml:space="preserve"> </w:t>
            </w:r>
            <w:r>
              <w:rPr>
                <w:sz w:val="24"/>
              </w:rPr>
              <w:t>импульса</w:t>
            </w:r>
            <w:r>
              <w:rPr>
                <w:spacing w:val="-4"/>
                <w:sz w:val="24"/>
              </w:rPr>
              <w:t xml:space="preserve"> </w:t>
            </w:r>
            <w:r>
              <w:rPr>
                <w:sz w:val="24"/>
              </w:rPr>
              <w:t>для</w:t>
            </w:r>
            <w:r>
              <w:rPr>
                <w:spacing w:val="-3"/>
                <w:sz w:val="24"/>
              </w:rPr>
              <w:t xml:space="preserve"> </w:t>
            </w:r>
            <w:r>
              <w:rPr>
                <w:sz w:val="24"/>
              </w:rPr>
              <w:t>замкнутой системы</w:t>
            </w:r>
            <w:r>
              <w:rPr>
                <w:spacing w:val="-4"/>
                <w:sz w:val="24"/>
              </w:rPr>
              <w:t xml:space="preserve"> тел:</w:t>
            </w:r>
          </w:p>
          <w:p w14:paraId="03066170" w14:textId="77777777" w:rsidR="00DD28B4" w:rsidRDefault="006F0148">
            <w:pPr>
              <w:pStyle w:val="TableParagraph"/>
              <w:spacing w:before="203"/>
              <w:ind w:left="128"/>
              <w:rPr>
                <w:sz w:val="24"/>
              </w:rPr>
            </w:pPr>
            <w:r>
              <w:rPr>
                <w:noProof/>
                <w:sz w:val="24"/>
                <w:lang w:eastAsia="ru-RU"/>
              </w:rPr>
              <mc:AlternateContent>
                <mc:Choice Requires="wpg">
                  <w:drawing>
                    <wp:anchor distT="0" distB="0" distL="0" distR="0" simplePos="0" relativeHeight="460376576" behindDoc="1" locked="0" layoutInCell="1" allowOverlap="1" wp14:anchorId="7C8670CA" wp14:editId="4CA1F6C9">
                      <wp:simplePos x="0" y="0"/>
                      <wp:positionH relativeFrom="column">
                        <wp:posOffset>88267</wp:posOffset>
                      </wp:positionH>
                      <wp:positionV relativeFrom="paragraph">
                        <wp:posOffset>129677</wp:posOffset>
                      </wp:positionV>
                      <wp:extent cx="1428115" cy="9017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8115" cy="90170"/>
                                <a:chOff x="0" y="0"/>
                                <a:chExt cx="1428115" cy="90170"/>
                              </a:xfrm>
                            </wpg:grpSpPr>
                            <pic:pic xmlns:pic="http://schemas.openxmlformats.org/drawingml/2006/picture">
                              <pic:nvPicPr>
                                <pic:cNvPr id="42" name="Image 42"/>
                                <pic:cNvPicPr/>
                              </pic:nvPicPr>
                              <pic:blipFill>
                                <a:blip r:embed="rId29" cstate="print"/>
                                <a:stretch>
                                  <a:fillRect/>
                                </a:stretch>
                              </pic:blipFill>
                              <pic:spPr>
                                <a:xfrm>
                                  <a:off x="0" y="0"/>
                                  <a:ext cx="2216318" cy="139922"/>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D503524" id="Group 41" o:spid="_x0000_s1026" style="position:absolute;margin-left:6.95pt;margin-top:10.2pt;width:112.45pt;height:7.1pt;z-index:-42939904;mso-wrap-distance-left:0;mso-wrap-distance-right:0" coordsize="14281,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3U2YNgIAAAoFAAAOAAAAZHJzL2Uyb0RvYy54bWycVMtu2zAQvBfoPxC8&#10;x7IUN40Fy7m4MQIErZG2H0BTlEREfGBJW/bfd0nJcmAXbZCDCFL74OzsLBcPB9WSvQAnjS5oOplS&#10;IjQ3pdR1QX//ery5p8R5pkvWGi0KehSOPiw/f1p0NheZaUxbCiCYRLu8swVtvLd5kjjeCMXcxFih&#10;0VgZUMzjEeqkBNZhdtUm2XR6l3QGSguGC+fw76o30mXMX1WC+x9V5YQnbUERm48rxHUb1mS5YHkN&#10;zDaSDzDYB1AoJjVeOqZaMc/IDuRVKiU5GGcqP+FGJaaqJBexBqwmnV5Uswazs7GWOu9qO9KE1F7w&#10;9OG0/Pt+A0SWBZ2llGimsEfxWoJnJKezdY4+a7A/7Qb6CnH7bPirQ3NyaQ/n+ux8qECFICyUHCLr&#10;x5F1cfCE4890lt2n6RdKONrm0/Tr0BXeYOuuonjz7Z9xCcv7SyO0EYqVPMdvoBB3VxT+X2oY5Xcg&#10;6JBEvSuHYvC6szfYbcu83MpW+mNULvY1gNL7jeSB2XB4043s1I0nxWpBZlnoxsknRAT2rxJsW2kf&#10;ZdsGzsN+gIqCvxDMX6rtxbgyfKeE9v10gWgRtdGukdZRArlQW4FigacS5cJxsj0KxoLUvh8l50F4&#10;3oT7K8TxggMYgLJ8NETQZ5yhBDdI6z1qybL07jbFVyWoJb2dz7PIzNh2lltwfi2MImGDUBECcs1y&#10;tn92A5iTy0Bhf38EhnAGVePAReDD4xAm+u05ep2fsOU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xkv7p98AAAAIAQAADwAAAGRycy9kb3ducmV2LnhtbEyPT0vDQBTE74LfYXmC&#10;N7v5U0sbsymlqKci2ArS2zb7moRm34bsNkm/vc+THocZZn6TryfbigF73zhSEM8iEEilMw1VCr4O&#10;b09LED5oMrp1hApu6GFd3N/lOjNupE8c9qESXEI+0wrqELpMSl/WaLWfuQ6JvbPrrQ4s+0qaXo9c&#10;bluZRNFCWt0QL9S6w22N5WV/tQreRz1u0vh12F3O29vx8PzxvYtRqceHafMCIuAU/sLwi8/oUDDT&#10;yV3JeNGyTlecVJBEcxDsJ+mSr5wUpPMFyCKX/w8UPwAAAP//AwBQSwMECgAAAAAAAAAhAGdwzX+G&#10;IQIAhiECABQAAABkcnMvbWVkaWEvaW1hZ2UxLnBuZ4lQTkcNChoKAAAADUlIRFIAAFp+AAAFvQgG&#10;AAAAvXZjlQAAAwBQTFRFAAAAAQEBAgICAwMDBAQEBQUFBgYGBwcHCAgICQkJCgoKCwsLDAwMDQ0N&#10;Dg4ODw8PEBAQEREREhISExMTFBQUFRUVFhYWFxcXGBgYGRkZGhoaGxsbHBwcHR0dHh4eHx8fICAg&#10;ICAgIiIiIyMjJCQkJCQkJiYmJycnKCgoKCgoKioqKysrLCwsLCwsLi4uLy8vMDAwMDAwMjIyMzMz&#10;NDQ0NDQ0NjY2Nzc3ODg4ODg4Ojo6Ozs7PDw8PDw8Pj4+Pz8/QEBAQUFBQUFBQ0NDRERERUVFRkZG&#10;R0dHSEhISUlJSUlJS0tLTExMTU1NTk5OT09PUFBQUVFRUVFRU1NTVFRUVVVVVlZWV1dXWFhYWVlZ&#10;WVlZW1tbXFxcXV1dXl5eX19fYGBgYWFhYWFhY2NjZGRkZWVlZmZmZ2dnaGhoaWlpaWlpa2trbGxs&#10;bW1tbm5ub29vcHBwcXFxcXFxc3NzdHR0dXV1dnZ2d3d3eHh4eXl5eXl5e3t7fHx8fX19fn5+f39/&#10;gICAgYGBgoKCg4ODg4ODhYWFhoaGh4eHiIiIiYmJioqKi4uLjIyMjY2Njo6Oj4+PkJCQkZGRkpKS&#10;k5OTk5OTlZWVlpaWl5eXmJiYmZmZmpqam5ubnJycnZ2dnp6en5+foKCgoaGhoqKio6Ojo6OjpaWl&#10;pqamp6enqKioqampqqqqq6urrKysra2trq6ur6+vsLCwsbGxsrKys7Ozs7OztbW1tra2t7e3uLi4&#10;ubm5urq6u7u7vLy8vb29vr6+v7+/wMDAwcHBwsLCw8PDw8PDxcXFxsbGx8fHyMjIycnJysrKy8vL&#10;zMzMzc3Nzs7Oz8/P0NDQ0dHR0tLS09PT09PT1dXV1tbW19fX2NjY2dnZ2tra29vb3Nzc3d3d3t7e&#10;39/f4ODg4eHh4uLi4+Pj4+Pj5eXl5ubm5+fn6Ojo6enp6urq6+vr7Ozs7e3t7u7u7+/v8PDw8fHx&#10;8vLy8/Pz8/Pz9fX19vb29/f3+Pj4+fn5+vr6+/v7/Pz8/f39/v7+////Dnni5AAAAAZiS0dEAP8A&#10;/wD/oL2nkwAAAAlwSFlzAAAOxAAADsQBlSsOGwAAIABJREFUeJzswQEBAAAAgJD+r+4IC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gNmDAwEAAAAAIP/XRlB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Um7PlNAAAgAElEQVRVVVVVVVVVVVVVVVVVVVVVVVVVVVVVVVVV&#10;VVVhDw4EAAAAAID8XxtB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hT04EAAAAAAA8n9tBF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bV/BLMAACAASURBVFVVVVVVVVVVVVVVVVVVVVVVVVVVVVVVVVVVVVVV&#10;VVVVVVVVVVVVVVVVVVVVVVVVVVVVVRX24EAAAAAAAMj/tRFU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2IMDAQAAAAAg/9dGUF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qhUzPAAAIABJREFUVVVVVVVVVVVVVVVVVVVVVVVVVVVVVVVVVVVVVVVVVVVV&#10;VVVVVVVVVVVVVVVVVVVVVVVVVVVVVVVVVVVVVVVVVVVVVVVVVVVVVVVVVWEPDgQAAAAAgPxfG0F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WFPTgQAAAAAADy&#10;f20E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UvcvTfAAAgAElEQVRVVVVVVVVVVVVVVVVVVVVVVVVVVVVVVVVVVVVVVVVVVVVVVVVV&#10;VVVVVVVVVVVVVVVVVVVVVVVVVVVVVVVVVVVVVVVVVVVVVVVVVVVVVVVVVVVVVVVVVVVVVVVVVVVV&#10;VVVVVVVVFfbgQAAAAAAAyP+1EVR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XYgwMBAAAAACD/10ZQ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dkhJEkAACAASURBVFVVVVVVVVVVVVVVVVVVVVVVVVVVVVVVVVVVVVVVVVVVVVVVVVVVVVVV&#10;VVVVVVVVVVVVVVVVVVVVVVVVVVVVVVVVVVVVVVVVVVVVVVVVVVVVVVVVVVVVVVVVVVVVVVVVVVVV&#10;VVVVVVVVVVVVVVVVVVVVVVVVVVVVVVVVVVVVYQ8OBAAAAACA/F8bQ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YU9OBAAAAAAAPJ/bQR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x2LjlwAAIABJREFUVVVVVVVVVVVVVVVVVVVVVVVVVVVVVVVVVVVVVVVVVVVVVVVVVVVVVVVVVVVV&#10;VVVVVVVVVVVVVVVVVVVVVVVVVVVVVVVVVVVVVVVVVVVVVVVVVVVVVVVVVVVVVVVVVVVVVVVVVVVV&#10;VVVVVVVVVVVVVVVVVVVVVVVVVVVVVVVVVVVVVVVVVVVVVVVVVVVVVVVVVVVVVVUV9uBAAAAAAADI&#10;/7URVF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diDAwEA&#10;AAAAIP/XRlB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UqelVU&#10;AAAgAElEQVRVVVVVVVVVVVVVVVVVVVVVVVVVVVVVVVVVVVVVVVVVVVVVVVVVVVVVVVVVVVVVVVVV&#10;VVVVVVVVVVVVVVVVVVVVVVVVVVVVVVVVVVVVVVVVVVVVVVVVVVVVVVVVVVVVVVVVVVVVVVVVVVVV&#10;VVVVVVVVVVVVVVVVVVVVVVVVVVVVVVVVVVVVVVVVVVVVVVVVVVVVVVVVVVVVVVVVVVVVVVVVVVVV&#10;VVVVVVVVVVVVVVVhDw4EAAAAAID8XxtB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hT04EAAAAAAA8n9tBF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SCbI2gAACAA&#10;SURBVFVVVVVVVVVVVVVVVVVVVVVVVVVVVVVVVVVVVVVVVVVVVVVVVVVVVVVVVVVVVVVVVVVVVVVV&#10;VVVVVVVVVVVVVVVVVVVVVVVVVVVVVVVVVVVVVVVVVVVVVVVVVVVVVVVVVVVVVVVVVVVVVVVVVVVV&#10;VVVVVVVVVVVVVVVVVVVVVVVVVVVVVVVVVVVVVVVVVVVVVVVVVVVVVVVVVVVVVVVVVVVVVVVVVVVV&#10;VVVVVVVVVVVVVVVVVVVVVVVVVVVVVVVVVVVVVVVVVRX27ly1YiAIAiDz/x89Thw4MD50TYupggcP&#10;Sbt02FkD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wnP78AQAAAAAA&#10;AAAAAAAAAAAAAAAAAAAAAAAA8+wIAAAAAAAAAAAAAAAAAAAAAAAAAAAAAAAAAGSxKwMAAAAAAAAA&#10;AAAAAAAAAAAAAAAAAAAAAAAAAAAAAAAAAAAAAAAAL1LTAQAAWKe//NdHAQAAAAAAAAAAAAAAAAAA&#10;AAAAAAAAAABglh0BAAAAAAAAAAAAAAAAAAAAAAAAAAAAAAAAgCx2ZQAAAAAAAAAAAAAAAAAAAAAA&#10;AAAAAAAAAAAAAAAAAAAAAAAAAADgJWo6AAAA6/Q3z/RSAAAAAAAAAAAAAAAAAAAAAAAAAAAAAACY&#10;YUcAAAAAAAAAAAAAAAAAAAAAAAAAAAAAAAAAIItdGQAAAAAAAAAAAAAAAAAAAAAAAAAAAAAAAAAA&#10;AAAAAAAAAAAAAAB4iZoOAADAOv3DO/0UAAAAAAAAAAAAAAAAAAAAAAAAAAAAAACeZUcAAAAAAAAA&#10;AAAAAAAAAAAAAAAAAAAAAAAAIItdGQAAAAAAAAAAAAAAAAAAAAAAAAAAAAAAAAAAAAAAAAAAAAAA&#10;AAB4iZoOAADASv3Lez0VAAAAAAAAAAAAAAAAAAAAAAAAAAAAAACeY0cAAAAAAAAAAAAAAAAAAAAA&#10;AAAAAAAAAAAAIItdGQAAAAAAAAAAAAAAAAAAAAAAAAAAAAAAAAAAAAAAAAAAAAAAAAB4gZoOAADA&#10;Sv3H7/RVAAAAAAAAAAAAAAAAAAAAAAAAAAAAAAC4nx0BAAAAAAAAAAAAAAAAAAAAAAAAAAAAAAAA&#10;gCx2ZQAAAAAAAAAAAAAAAAAAAAAAAAAAAAAAAAAAAAAAAAAAAAAAAADgBWo6AAAAa/U/vtVbAQAA&#10;AAAAAAAAAAAAAAAAAAAAAAAAAADgXnYEAAAAAAAAAAAAAAAAAAAAAAAAAAAAAAAAALLYlQEAAAAA&#10;AAAAAAAAAAAAAAAAAAAAAAAAAAAAAAAAAAAAAAAAAACAcDUdAACAtfrAGf0VAAAAAAAAAAAAAAAA&#10;AAAAAAAAAAAAAADuYUcAAAAAAAAAAAAAAAAAAAAAAAAAAAAAAAAAIItdGQAAAAAAAAAAAAAAAAAA&#10;AAAAAAAAAAAAAAAAAAAAAAAAAAAAAAAIV9MBAABYq0+c1WMBAAAAAAAAAAAAAAAAAAAAAAAAAAAA&#10;AOBadgQAAAAAAAAAAAAAAAAAAAAAAAAAAAAAAAAAstiVAQAAAAAAAAAAAAAAAAAAAAAAAAAAAAAA&#10;AAAAAAAAAAAAAAAAAIBwNR0AAIDV+uR5fRYAAAAAAAAAAAAAAAAAAAAAAAAAAAAAAK5jRwAAAAAA&#10;AAAAAAAAAAAAAAAAAAAAAAAAAAAgi10ZAAAAAAAAAAAAAAAAAAAAAAAAAAAAAAAAAAAAAAAAAAAA&#10;AAAAAAhW0wEAAFitL7pHrwUAAAAAAAAAAAAAAAAAAAAAAAAAAAAAgPPsCAAAAAAAAAAAAAAAAAAA&#10;AAAAAAAAAAAAAABksSsDAAAAAAAAAAAAAAAAAAAAAAAAAAAAAAAAAAAAAAAAAAAAAAAAAMFqOgAA&#10;AKv1xffptwAAAAAAAAAAAAAAAAAAAAAAAAAAAAAAcJwdAQAAAAAAAAAAAAAAAAAAAAAAAAAAAAAA&#10;AIAsdmUAAAAAAAAAAAAAAAAAAAAAAAAAAAAAAAAAAAAAAAAAAAAAAAAAIFhNBwAAYL2+4U49FwAA&#10;AAAAAAAAAAAAAAAAAAAAAAAAAAAAjrEjAAAAAAAAAAAAAAAAAAAAAAAAAAAAAAAAAJDFrgwAAAAA&#10;AAAAAAAAAAAAAAAAAAAAAAAAAAAAAAAAAAAAAAAAAAAAhKrpAAAArNc33q3vAgAAAAAAAAAAAAAA&#10;AAAAAAAAAMAHe/eSHCsWBFGQ3P+ibw+ezFqSVan4RwLuC4AY5h0dAAAAgGV0BAAAAAAAAAAAAAAA&#10;AAAAAAAAAAAAAAAAAAB60ZUBAAAAAAAAAAAAAAAAAAAAAAAAAAAAAAAAAAAAAAAAAAAAAAAAgKYq&#10;PQAAAKZpGgd/390LAAAAAAAAAAAAAAAAAAAAAAAAAAAAAADz6QgAAAAAAAAAAAAAAAAAAAAAAAAA&#10;AAAAAAAA9KIrAwAAAAAAAAAAAAAAAAAAAAAAAAAAAAAAAAAAAAAAAAAAAAAAAAANVXoAAABM0zRO&#10;+o/7FwAAAAAAAAAAAAAAAAAAAAAAAAAAAAAAPtMRAAAAAAAAAAAAAAAAAAAAAAAAAAAAAAAAAOhF&#10;VwYAAAAAAAAAAAAAAAAAAAAAAAAAAAAAAAAAAAAAAAAAAAAAAAAAGqr0AAAAmKZpnPw/dzAAAAAA&#10;AAAAAAAAAAAAAAAAAAAAAAAAALynIwAAAAAAAAAAAAAAAAAAAAAAAAAAAAAAAADQi64MAAAAAAAA&#10;AAAAAAAAAAAAAAAAAAAAAAAAAAAAAAAAAAAAAAAAADRU6QEAAPBlBP7pHgYAAAAAAAAAAAAAAAAA&#10;AAAAAAAAAAAAgNd0BAAAAAAAAAAAAAAAAAAAAAAAAAAAAAAAAAB60ZUBAAAAAAAAAAAAAAAAAAAA&#10;AAAAAAAAAAAAAAAAAAAAAAAAAAAAgGYqPQAAAL6M4L/dxQAAAAAAAAAAAAAAAAAAAAAAAAAAAAAA&#10;8JOOAAAAAAAAAAAAAAAAAAAAAAAAAAAAAAAAAEAvujIAAAAAAAAAAAAAAAAAAAAAAAAAAAAAAAAA&#10;AAAAAAAAAAAAAAAA0EylBwAAwDcj/H/3MQAAAAAAAAAAAAAAAAAAAAAAAAAAAAAA/E9HAAAAAAAA&#10;AAAAAAAAAAAAAAAAAAAAAAAAAKAXXRkAAAAAAAAAAAAAAAAAAAAAAAAAAAAAAAAAAAAAAAAAAAAA&#10;AAAAaKTSAwAA4JuRHvDFnQwAAAAAAAAAAAAAAAAAAAAAAAAAAAAAADoCAAAAAAAAAAAAAAAAAAAA&#10;AAAAAAAAAAAAAN3oygAAAAAAAAAAAAAAAAAAAAAAAAAAAAAAAAAAAAAAAAAAAAAAAABAI5UeAAAA&#10;34z0gF/cywAAAAAAAAAAAAAAAAAAAAAAAAAAAAAAPJmOAAAAAAAAAAAAAAAAAAAAAAAAAAAAAAAA&#10;AEAvujIAAAAAAAAAAAAAAAAAAAAAAAAAAAAAAAAAAAAAAAAAAAAAAAAA0EilBwAAwC8jPeAFdzMA&#10;AAAAAAAAAAAAAAAAAAAAAAAAAAAAAE+lIwAAAAAAAAAAAAAAAAAAAAAAAAAAAAAAAADQi64MAAAA&#10;AAAAAAAAAAAAAAAAAAAAAAAAAAAAAAAAAAAAAAAAAAAAADRR6QEAAPDLSA/4g/sZAAAAAAAAAAAA&#10;AAAAAAAAAAAAAAAAAICn0REAAAAAAAAAAAAAAAAAAAAAAAAAAAAAAAAA6EVXBgAAAAAAAAAAAAAA&#10;AAAAAAAAAAAAAAAAAAAAAAAAAAAAAAAAAACaqPQAAAD4ZaQHzOCOBgAAAAAAAAAAAAAAAAAAAAAA&#10;AAAAAADgKXQEAAAAAAAAAAAAAAAAAAAAAAAAAAAAAAAAAHrRlQEAAAAAAAAAAAAAAAAAAAAAAAAA&#10;AAAAAAAAAAAAAAAAAAAAAACAJio9AAAAXhjpATO5pwEAAAAAAAAAAAAAAAAAAAAAAAAAAAAAeAId&#10;AQAAAAAAAAAAAAAAAAAAAAAAAAAAAAAAAIBedGUAAAAAAAAAAAAAAAAAAAAAAAAAAAAAAAAAAAAA&#10;AAAAAAAAAAAAoIFKDwAAgBdGesBC7moAAAAAAAAAAAAAAAAAAAAAAAAAAAAAAO5MRwAAAAAAAAAA&#10;AAAAAAAAAAAAAAAAAAAAAACgF10ZAAAAAAAAAAAAAAAAAAAAAAAAAAAAAAAAAAAAAAAAAAAAAAAA&#10;AGig0gMAAOCNkR6wgvsaAAAAAAAAAAAAAAAAAAAAAAAAAAAAAIC70hEAAAAAAAAAAAAAAAAAAAAA&#10;AAAAAAAAAAAA6EVXBgAAAAAAAAAAAAAAAAAAAAAAAAAAAAAAAAAAAAAAAAAAAAAAAADCKj0AAADe&#10;GOkBG7izAQAAAAAAAAAAAAAAAAAAAAAAAAAAAAC4Gx0BAAAAAAAAAAAAAAAAAAAAAAAAAAAAAAAA&#10;gF50ZQAAAAAAAAAAAAAAAAAAAAAAAAAAAAAAAAAAAAAAAAAAAAAAAAAgrNIDAADgjZEesAP3NgAA&#10;AAAAAAAAAAAAAAAAAAAAAAAAAAAAd6EjAAAAAAAAAAAAAAAAAAAAAAAAAAAAAAAAANCLrgwAAAAA&#10;AAAAAAAAAAAAAAAAAAAAAAAAAAAAAAAAAAAAAAAAAAAAhFV6AAAA/GGkB+zE3Q0AAAAAAAAAAAAA&#10;AAAAAAAAAAAAAAAAwB3oCAAAAAAAAAAAAAAAAAAAAAAAAAAAAAAAAAD0oisDAAAAAAAAAAAAAAAA&#10;AAAAAAAAAAAAAAAAAAAAAAAAAAAAAAAAAEGVHgAAAH8Y6QE7c38DAAAAAAAAAAAAAAAAAAAAAAAA&#10;AAAAAHBlOgIAAAAAAAAAAAAAAAAAAAAAAAAAAAAAAAAAvejKAAAAAAAAAAAAAAAAAAAAAAAAAAAA&#10;AAAAAAAAAAAAAAAAAAAAAEBQpQcAAMAHIz3gAO5wAAAAAAAAAAAAAAAAAAAAAAAAAAAAAACuSkcA&#10;AAAAAAAAAAAAAAAAAAAAAAAAAAAAAAAAoBddGQAAAAAAAAAAAAAAAAAAAAAAAAAAAAAAAAAAAAAA&#10;AAAAAAAAAAAIqfQAAAD4YKQHHMg9DgAAAAAAAAAAAAAAAAAAAAAAAAAAAADA1egIAAAAAAAAAAAA&#10;AAAAAAAAAAAAAAAAAAAAAPSiKwMAAAAAAAAAAAAAAAAAAAAAAAAAAAAAAAAAAAAAAAAAAAAAAAAA&#10;IZUeAAAAH4z0gBO4ywEAAAAAAAAAAAAAAAAAAAAAAAAAAAAAuAodAQAAAAAAAAAAAAAAAAAAAAAA&#10;AAAAAAAAAIBedGUAAAAAAAAAAAAAAAAAAAAAAAAAAAAAAAAAAAAAAAAAAAAAAAAAIKTSAwAAYIaR&#10;HnAS9zkAAAAAAAAAAAAAAAAAAAAAAAAAAAAAAFegIwAAAAAAAAAAAAAAAAAAAAAAAAAAAAAAAADQ&#10;i64MAAAAAAAAAAAAAAAAAAAAAAAAAAAAAAAAAAAAAAAAAAAAAAAAAARUegAAAMww0gNO5k4HAAAA&#10;AAAAAAAAAAAAAAAAAAAAAAAAAKAzHQEAAAAAAAAAAAAAAAAAAAAAAAAAAAAAAACAXnRlAAAAAAAA&#10;AAAAAAAAAAAAAAAAAAAAAAAAAAAAAAAAAAAAAAAAACCg0gMAAGCGkR4Q4l4HAAAAAAAAAAAAAAAA&#10;AAAAAAAAAAAAAKAjHQEAAAAAAAAAAAAAAAAAAAAAAAAAAAAAAACAXnRlAAAAAAAAAAAAAAAAAAAA&#10;AAAAAAAAAAAAAAAAAAAAAAAAAAAAACCg0gMAAGCmkR4Q5G4HAAAAAAAAAAAAAAAAAAAAAAAAAAAA&#10;AKAbHQEAAAAAAAAAAAAAAAAAAAAAAAAAAAAAAACAXnRlAAAAAAAAAAAAAAAAAAAAAAAAAAAAAAAA&#10;AAAAAAAAAAAAAAAAAOBklR4AAAAzjfSABtzvAAAAAAAAAAAAAAAAAAAAAAAAAAAAAAB0oSOgIwAA&#10;AAAAAAAAAAAAAAAAAAAAAAAAAAAAAAD0oiujKwMAAAAAAAAAAAAAAAAAAAAAAAAAAAAAAAAAAAAA&#10;AAAAAAAAAADAySo9AAAAFhjpAU244wEAAAAAAAAAAAAAAAAAAAAAAAAAAAAA6EBH4B8dAQAAAAAA&#10;AAAAAAAAAAAAAAAAAAAAAAAAAKALXZl/dGUAAAAAAAAAAAAAAAAAAAAAAAAAAAAAAAAAAAAAAAAA&#10;AAAAAAAAOEWlBwAAwAIjPaAZ9zwAAAAAAAAAAAAAAAAAAAAAAAAAAAAAAEk6Aj/pCAAAAAAAAAAA&#10;AAAAAAAAAAAAAAAAAAAAAABpujI/6coAAAAAAAAAAAAAAAAAAAAAAAAAAAAAAAAAAAAAAAAAAAAA&#10;AAAAcKhKDwAAgAVGekBT7noAAAAAAAAAAAAAAAAAAAAAAAAAAAAAABJ0BF7TEQAAAAAAAAAAAAAA&#10;AAAAAAAAAAAAAAAAAABSdGVe05UBAAAAAAAAAAAAAAAAAAAAAAAAAAAAAAAAAAAAAAAAAAAAAAAA&#10;4BCVHgAAAAuN9IDG3PcAAAAAAAAAAAAAAAAAAAAAAAAAAAAAAJxNR+A9HQEAAAAAAAAAAAAAAAAA&#10;AAAAAAAAAAAAAAAgQVfmPV0ZAAAAAAAAAAAAAAAAAAAAAAAAAAAAAAAAAAAAAAAAAAAAAAAAAHZV&#10;6QEAALDQSA+4AHc+AAAAAAAAAAAAAAAAAAAAAAAAAAAAAABn0RH4TEcAAAAAAAAAAAAAAAAAAAAA&#10;AAAAAAAAAAAAOJOuzGe6MgAAAAAAAAAAAAAAAAAAAAAAAAAAAAAAAAAAAAAAAAAAAAAAAADsotID&#10;AABghZEecBHufQAAAAAAAAAAAAAAAAAAAAAAAAAAAAAAzqAjMI+OAAAAAAAAAAAAAAAAAAAAAAAA&#10;AAAAAAAAAHAWXZl5dGUAAAAAAAAAAAAAAAAAAAAAAAAAAAAAAAAAAAAAAAAAAAAAAAAA2KTSAwAA&#10;YIWRHnAx7n4AAAAAAAAAAAAAAAAAAAAAAAAAAAAAAI6kI7CMjgAAAAAAAAAAAAAAAAAAAAAAAAAA&#10;AAAAAABwNF2ZZXRlAAAAAAAAAAAAAAAAAAAAAAAAAAAAAAAAAAAAAAAAAAAAAAAAAFil0gMAAGCF&#10;kR5wUe5/AAAAAAAAAAAAAAAAAAAAAAAAAAAAAACOoCOwjo4AAAAAAAAAAAAA+Wiw6QAAIABJREFU&#10;AAAAAAAAAAAAAAAAAAAAcBRdmXV0ZQAAAAAAAAAAAAAAAAAAAAAAAAAAAAAAAAAAAAAAAAAAAAAA&#10;AABYpNIDAABgpZEecGHeAQAAAAAAAAAAAAAAAAAAAAAAAAAAAAAA7E1HYD0dAQAAAAAAAAAAAAAA&#10;AAAAAAAAAAAAAAAAAOAIujLr6coAAAAAAAAAAAAAAAAAAAAAAAAAAAAAAAAAAAAAAAAAAAAAAAAA&#10;MEulBwAAwEojPeAGvAcAAAAAAAAAAAAAAAAAAAAAAAAAAAAAANiLjsB2OgIAAAAAAAAAAAAAAAAA&#10;AAAAAAAAAAAAAADAnnRlttOVAQAAAAAAAAAAAAAAAAAAAAAAAAAAAAAAAAAAAAAAAAAAAAAAAOBP&#10;lR4AAAArjfSAG/EuAAAAAAAAAAAAAAAAAAAAAAAAAAAAAABgKx2B/egIAAAAAAAAAAAAAAAAAAAA&#10;AAAAAAAAAAAAAHvQldmPrgwAAAAAAAAAAAAAAAAAAAAAAAAAAAAAAAAAAAAAAAAAAAAAAAAAL1V6&#10;AAAAbDDSA27G+wAAAAAAAAAAAAAAAAAAAAAAAAAAAAAAgC10BPalIwAAAAAAAAAAAAAAAAAAAAAA&#10;AAAAAAAAAABspSuzL10ZAAAAAAAAAAAAAAAAAAAAAAAAAAAAAAAAAAAAAAAAAAAAAAAAAH6o9AAA&#10;ANhgpAfclHcCAAAAAAAAAAAAAAAAAAAAAAAAAAAAAABr6AgcQ0cAAAAAAAAAAAAAAAAAAAAAAAAA&#10;AAAAAAAAWEtX5hi6MgAAAAAAAAAAAAAAAAAAAAAAAAAAAAAAAAAAAAAAAAAAAAAAAABM0zRNlR4A&#10;AAAbjfSAG/NeAAAAAAAAAAAAAAAAAAAAAAAAAAAAAABgKR2B4+gIAAAAAAAAAAAAAAAAAAAAAAAA&#10;AAAAAAAAAGvoyhxHVwYAAAAAAAAAAAAAAAAAAAAAAAAAAAAAAAAAAAAAAAAAAAAAAADg4So9AAAA&#10;NhrpAQ/g3QAAAAAAAAAAAAAAAAAAAAAAAAAAAAAAwFw6AsfTEQAAAAAAAAAAAAAAAAAAAAAAAAAA&#10;AAAAAACW0JU5nq4MAAAAAAAAAAAAAAAAAAAAAAAAAAAAAAAAAAAAAAAAAAAAAAAAwENVegAAAGw0&#10;0gMexPsBAAAAAAAAAAAAAAAAAAAAAAAAAAAAAIBPdATOoyMAAAAAAAAAAAAAAAAAAAAAAAAAAAAA&#10;AAAAzKErcx5dGQAAAAAAAAAAAAAAAAAAAAAAAAAAAAAAAAAAAAAAAAAAAAAAAICHqfQAAADYwUgP&#10;eBjvCAAAAAAAAAAAAAAAAAAAAAAAAAAAAAAA/qIjcC4dAQAAAAAAAAAAAAAAAAAAAAAAAAAAAAAA&#10;AOATXZlz6coAAAAAAAAAAAAAAAAAAAAAAAAAAAAAAAAAAAAAAAAAAAAAAAAAPESlBwAAwA5GesBD&#10;eU8AAAAAAAAAAAAAAAAAAAAAAAAAAAAAAPCKjkCGjgAAAAAAAAAAAAAAAAAAAAAAAAAAAAAAAADw&#10;jq5Mhq4MAAAAAAAAAAAAAAAAAAAAAAAAAAAAAAAAAAAAAAAAAAAAAAAAwM1VegAAAP+xdycJcphQ&#10;EAXF/Q+NF9ZgtXuorgLyAxEnyG2uHoP09ICL+RUAAAAAAAAAAAAAAAAAAAAAAAAAAAAAALylI5Cj&#10;IwAAAAAAAAAAAAAAAAAAAAAAAAAAAAAAAAC8R1cmR1cGAAAAAAAAAAAAAAAAAAAAAAAAAAAAAAAA&#10;AAAAAAAAAAAAAAAA4FAtPQAAAAbp6QH4FwAAAAAAAAAAAAAAAAAAAAAAAAAAAAAA/KYjkKcjAAAA&#10;AAAAAAAAAAAAAAAAAAAAAAAAAAAAAPyXrkyergwAAAAAAAAAAAAAAAAAAAAAAAAAAAAAAAAAAAAA&#10;AAAAAAAAAADAYVp6AAAADNLTA/jNzwAAAAAAAAAAAAAAAAAAAAAAAAAAAAAAQEegDh0BAAAAAAAA&#10;AAAAAAAAAAAAAAAAAAAAAAAA4McPXZlKdGUAAAAAAAAAAAAAAAAAAAAAAAAAAAAAAAAAAAAAAAAA&#10;AAAAAAAADtHSAwAAYKCeHsBf/A0AAAAAAAAAAAAAAAAAAAAAAAAAAAAAgLvpCNSiIwAAAAAAAAAA&#10;AAAAAAAAAAAAAAAAAAAAAADoytSiKwMAAAAAAAAAAAAAAAAAAAAAAAAAAAAAAAAAAAAAAAAAAAAA&#10;AACwuZYeAAAAA/X0AN7ldwAAAAAAAAAAAAAAAAAAAAAAAAAAAAAA3ElHoCYdAQAAAAAAAAAAAAAA&#10;AAAAAAAAAAAAAAAAALiXrkxNujIAAAAAAAAAAAAAAAAAAAAAAAAAAAAAAAAAAAAAAAAAAAAAAAAA&#10;m2rpAQAAMFBPD+BT/gcAAAAAAAAAAAAAAAAAAAAAAAAAAAAAwF10BGrTEQAAAAAAAAAAAAAAAAAA&#10;AAAAAAAAAAAAAID76MrUpisDAAAAAAAAAAAAAAAAAAAAAAAAAAAAAAAAAAAAAAAAAAAAAAAAsJmW&#10;HgAAAIP19AC+5IcAAAAAAAAAAAAAAAAAAAAAAAAAAAAAANxDR6A+HQEAAAAAAAAAAAAAAAAAAAAA&#10;AAAAAAAAAAC4i65MfboyAAAAAAAAAAAAAAAAAAAAAAAAAAAAAAAAAAAAAAAAAAAAAAAAAJto6QEA&#10;ADBYTw/gYf4IAAAAAAAAAAAAAAAAAAAAAAAAAAAAAMD5dAT2oSMAAAAAAAAAAAAAAAAAAAAAAAAA&#10;AAAAAAAAd9CV2YeuDAAAAAAAAAAAAAAAAAAAAAAAAAAAAAAAAAAAAAAAAAAAAAAAAEBxLT0AAAAm&#10;6OkBfItfAgAAAAAAAAAAAAAAAAAAAAAAAAAAAABwNh2BvegIAAAAAAAAAAAAAAAAAAAAAAAAAAAA&#10;AAAAwPl0ZfaiKwMAAAAAAAAAAAAAAAAAAAAAAAAAAAAAAAAAAAAAAAAAAAAAAABQVEsPAACACXp6&#10;AE/xTwAAAAAAAAAAAAAAAAAAAAAAAAAAAAAAzqQjsCcdAQAAAAAAAAAAAAAAAAAAAAAAAAAAAAAA&#10;ADiXrsyedGUAAAAAAAAAAAAAAAAAAAAAAAAAAAAAAAAAAAAAAAAAAAAAAAAAimnpAQAAMEFPD+Al&#10;fgoAAAAAAAAAAAAAAAAAAAAAAAAAAAAAwFl0BPamIwAAAAAAAAAAAAAAAAAAAAAAAAAAAAAAAADn&#10;0ZXZm64MAAAAAAAAAAAAAAAAAAAAAAAAAAAAAAAAAAAAAAAAAAAAAAAAQBEtPQAAACbp6QG8zF8B&#10;AAAAAAAAAAAAAAAAAAAAAAAAAAAAADiHjsD+dAQAAAAAAAAAAAAAAAAAAAAAAAAAAAAAAADgLLoy&#10;+9OVAQAAAAAAAAAAAAAAAAAAAAAAAAAAAAAAAAAAAAAAAAAAAAAAAAhr6QEAADBJTw9gGL8FAAAA&#10;AAAAAAAAAAAAAAAAAAAAAAAAAGB/OgLn0BEAAAAAAAAAAAAAAAAAAAAAAAAAAAAAAACAM+jKnENX&#10;BgAAAAAAAAAAAAAAAAAAAAAAAAAAAAAAAAAAAAAAAAAAAAAAACCkpQcAAMBEPT2AofwXAAAAAAAA&#10;AAAAAAAAAAAAAAAAAAAAAIC96QicRUcAAAAAAAAAAAAAAAAAAAAAAAAAAAAAAAAA9qcrcxZdGQAA&#10;AAAAAAAAAAAAAAAAAAAAAAAAAAAAAAAAAAAAAAAAAAAAAIDFWnoAAABM1NMDmMKPAQAAAAAAAAAA&#10;AAAAAAAAAAAAAAAAAADYk47AmXQEAAAAAAAAAAAAAAAAAAAAAAAAAAAAAAAAYF+6MmfSlQEAAAAA&#10;AAAAAAAAAAAAAAAAAAAAAAAAAAAAAAAAAAAAAAAAAABYpKUHAADARD09gKn8GQAAAAAAAAAAAAAA&#10;AAAAAAAAAAAAAACAvegInE1HAAAAAAAAAAAAAAAAAAAAAAAAAAAAAAAAAPajK3M2XRkAAAAAAAAA&#10;AAAAAAAAAAAAAAAAAAAAAAAAAAAAAAAAAAAAAACAyVp6AAAATNbTA5jOrwEAAAAAAAAAAAAAAAAA&#10;AAAAAAAAAAAA2IeOwPl0BAAAAAAAAAAAAAAAAAAAAAAAAAAAAAAAAGAvujLn05UBAAAAAAAAAAAA&#10;AAAAAAAAAAAAAAAAAAAAAAAAAAAAAAAAAAAAmKSlBwAAwGQ9PYBl/BsAAAAAAAAAAAAAAAAAAAAA&#10;AAAAAAAAgPp0BO6hIwAAAAAAAAAAAAAAAAAAAAAAAAAAAAAAAAB70JW5h64MAAAAAAAAAAAAAAAA&#10;AAAAAAAAAAAAAAAAAAAAAAAAAAAAAAAAwGAtPQAAACbr6QEs5+cAAAAAAAAAAAAAAAAAAAAAAAAA&#10;AAAAANSlI3AfHQEAAAAAAAAAAAAAAAAAAAAAAAAAAAAAAACoTVfmProyAAAAAAAAAAAAAAAAAAAA&#10;AAAAAAAAAAAAAAAAAAAAAAAAAAAAAIO09AAAAFigpwcQ4e8AAAAAAAAAAAAAAAAAAAAAAAAAAAAA&#10;ANSkI3AnHQEAAAAAAAAAAAAAAAAAAAAAAAAAAAAAAACoS1fmTroyAAAAAAAAAAAAAAAAAAAAAAAA&#10;AAAAAAAAAAAAAAAAAAAAAAAAAC9q6QEAALBATw8gyu8BAAAAAAAAAAAAAAAAAAAAAAAAAAAAAKhF&#10;R+BuOgIAAAAAAAAAAAAAAAAAAAAAAAAAAAAAAABQj67M3XRlAAAAAAAAAAAAAAAAAAAAAAAAAAAA&#10;AAAAAAAAAAAAAAAAAAAAAJ7U0gMAAGCRnh5AnP8DAAAAAAAAAAAAAAAAAAAAAAAAAAAAAFCHjgA6&#10;AgAAAAAAAAAAAAAAAAAAAAAAAAAAAAAAAFCLrgy6MgAAAAAAAAAAAAAAAAAAAAAAAAAAAAAAAAAA&#10;AAAAAAAAAAAAAADf1NIDAABgkZ4eQBl+EAAAAAAAAAAAAAAAAAAAAAAAAAAAAABAno4Av+gIAAAA&#10;AAAAAAAAAAAAAAAAAAAAAAAAAAAAQA26MvyiKwMAAAAAAAAAAAAAAAAAAAAAAAAAAAAAAAAAAAAA&#10;AAAAAAAAAADwoJYeAAAAi/T0AMrxhwAAAAAAAAAAAAAAAAAAAAAAAAAAAAAAcnQEeEtHAAAAAAAA&#10;AAAAAAAAAAAAAAAAAAAAAAAAALJ0ZXhLVwYAAAAAAAAAAAAAAAAAAAAAAAAAAAAAAAAAAAAAAAAA&#10;AAAAAADgCy09AAAAFurpAZTkFwEAAAAAAAAAAAAAAAAAAAAAAAAAAAAAZOgI8B4dAQAAAAAAAAAA&#10;AAAAAAAAAAAAAAAAAAAAAMjRleE9ujIAAAAAAAAAAAAAAAAAAAAAAAAAAAAAAAAAAAAAAAAAAAAA&#10;AAAAH2jpAQAAsFBPD6A0/wgAAAAAAAAAAAAAAAAAAAAAAAAAAAAAYC0dAT6jIwAAAAAAAAAAAAAA&#10;AAAAAAAAAAAAAAAAAADr6crwGV0ZAAAAAAAAAAAAAAAAAAAAAAAAAAAAAAAAAAAAAAAAAAAAAAAA&#10;gDdaegAAACzW0wMoz08CAAAAAAAAAAAAAAAAAAAAAAAAAAAAAFhHR4Cv6AgAAAAAAAAAAAAAAAAA&#10;AAAAAAAAAAAAAADAWroyfEVXBgAAAAAAAAAAAAAAAAAAAAAAAAAAAAAAAAAAAAAAAAAAAAAAAOCn&#10;lh4AAACL9fQAtuEvAQAAAAAAAAAAAAAAAAAAAAAAAAAAAADMpyPAo3QEAAAAAAAAAAAAAAAAAAAA&#10;AAAAAAAAAAAAYA1dGR6lKwMAAAAAAAAAAAAAAAAAAAAAAAAAAAAAAAAAAAAAAAAAAAAAAABcr6UH&#10;AADAYj09gO34TQAAAAAAAAAAAAAAAAAAAAAAAAAAAAAA8+gI8F06AgAAAAAAAAAAAAAAAAAAAAAA&#10;AAAAAAAAADCXrgzfpSsDAAAAAAAAAAAAAAAAAAAAAAAAAAAAAAAAAAAAAAAAAAAAAAAAXKulBwAA&#10;QEBPD2BL/hMAAAAAAAAAAAAAAAAAAAAAAAAAAAAAwBw6AjxDRwAAAAAAAAAAAAAAAAAAAAAAAAAA&#10;AAAAAADm0ZXhGboyAAAAAAAAAAAAAAAAAAAAAAAAAAAAAAAAAAAAAAAAAAAAAAAAwHVaegAAAAT0&#10;9AC25kcBAAAAAAAAAAAAAAAAAAAAAAAAAAAAAIylI8ArdAQAAAAAAAAAAAAAAAAAAAAAAAAAAAAA&#10;AABgPF0ZXqErAwAAAAAAAAAAAAAAAAAAAAAAAAAAAAAAAAAAAAAAAAAAAAAAAFyjpQcAAEBATw/g&#10;CP4UAAAAAAAAAAAAAAAAAAAAAAAAAAAAAMAYOgKMoCMAAAAAAAAAAAAAAAAAAAAAAAAAAAAAAAAA&#10;4+jKMIKuDAAAAAAAAAAAAAAAAAAAAAAAAAAAAAAAAAAAAAAAAAAAAAAAAHC8lh4AAAAhPT2AY/hV&#10;AAAAAAAAAAAAAAAAAAAAAAAAAAAAAACv0xFgFB0BAAAAAAAAAAAAAAAAAAAAAAAAAAAAAAAAGENX&#10;hlF0ZQAAAAAAAAAAAAAAAAAAAAAAAAAAAAAAAAAAAAAAAAAAAAAAAIBjtfQAAAAI6ekBHMe/AgAA&#10;AAAAAAAAAAAAAAAAAAAAAAAAAAB4no4Ao+kIAAAAAAAAAAAAAAAAAAAAAAAAAAAAAAAAwGt0ZRhN&#10;VwYAAAAAAAAAAAAAAAAAAAAAAAAAAAAAAAAAAAAAAAAAAAAAAAA4TksPAACAoJ4ewJH8LAAAAAAA&#10;AAAAAAAAAAAAAAAAAAAAAACA5+gIMIOOAAAAAAAAAAAAAAAAAAAAAAAAAAAAAAAAADxPV4YZdGUA&#10;AAAAAAAAAAAAAAAAAAAAAAAAAAAAAAAAAAAAAAAAAAAAAACAY7T0AAAACOrpARzN3wIAAAAAAAAA&#10;AAAAAAAAAAAAAAAAAAAA+B4dAWbSEQAAAAAAAAAAAAAAAAAAAAAAAAAAAAAAAIDv05VhJl0ZAAAA&#10;AAAAAAAAAAAAAAAAAAAAAAAAAAAAAAAAAAAAAAAAAAAAYHstPQAAAIJ6egBX8LsAAAAAAAAAAAAA&#10;AAAAAAAAAAAAAAAAAB6jI8AKOgIAAAAAAAAAAAAAAAAAAAAAAAAAAAAAAADwOF0ZVtCVAQAAAAAA&#10;AAAAAAAAAAAAAAAAAAAAAAAAAAAAAAAAAAAAAAAAALbV0gMAACCspwdwDf8LAAAAAAAAAAAAAAAA&#10;AAAAAAAAAAAAAOBrOgKsoiMAAAAAAAAAAAAAAAAAAAAAAAAAAAAAAAAAj9GVYRVdGQAAAAAAAAAA&#10;AAAAAAAAAAAAAAAAAAAAAAAAAAAAAAAAAAAAAGA7LT0AAADCenoA1/HDAAAAAAAAAAAAAAAAAAAA&#10;AAAAAAAAAAA+piPAajoCAAAAAAAAAAAAAAAAAAAAAAAAAAAAAAAA8DldGVbTlQEAAAAAAAAAAAAA&#10;AAAAAAAAAAAAAAAAAAAAAAAAAAAAAAAAAAC20dIDAACggJ4ewJX8MQAAAAAAAAAAAAAAAAAAAAAA&#10;AAAAAACA9+kIkKAjAAAAAAAAAAAAAAAAAAAAAAAAAAAAAAAAAB/TlSFBVwYAAAAAAAAAAAAAAAAA&#10;AAAAAAAAAAAAAAAAAAAAAAAAAAAAAAAor6UHAABAAT09gKv5ZQAAAAAAAAAAAAAAAAAAAAAAAAAA&#10;AAAAf9MRIElHAAAAAAAAAAAAAAAAAAAAAAAAAAAAAAAAAP5PV4YkXRkAAAAAAAAAAAAAAAAAAAAA&#10;AAAAAAAAAAAAAAAAAAAAAAAAAACgrJYeAAAABfT0APjhnwEAAAAAAAAAAAAAAAAAAAAAAAAAAAAA&#10;/KIjQAU6AgAAAAAAAAAAAAAAAAAAAAAAAAAAAAAAAPCHrgwV6MoAAAAAAAAAAAAAAAAAAAAAAAAA&#10;AAAAAAAAAAAAAAAAAAAAAAAA5bT0AAAAKKKnB8BPfhoAAAAAAAAAAAAAAAAAAAAAAAAAAAAAgI4A&#10;degIAAAAAAAAAAAAAAAAAAAAAAAAAAAAAAAAwL90ZahCVwYAAAAAAAAAAAAAAAAAAAAAAAAAAAAA&#10;AAAAAAAAAAAAAAAAAAAoo6UHAABAET09AN7w1wAAAAAAAAAAAAAAAAAAAAAAAAAAAACAm+kIUI2O&#10;AAAAAAAAAAAAAAAAAAAAAAAAAAAAAAAAALfTlaEaXRkAAAAAAAAAAAAAAAAAAAAAAAAAAAAAAAAA&#10;AAAAAAAAAAAAAAAgrqUHAABAET09AD7gtwEAAAAAAAAAAAAAAAAAAAAAAAAAAAAAN9IRoCodAQAA&#10;AAAAAAAAAAAAAAAAAAAAAAAAAAAAAG6lK0NVujIAAAAAAAAAAAAAAAAAAAAAAAAAAADwD3t3kuXI&#10;EcRQ0P3+hw4tpKfulmogWcxEDGYnwBarDwAAAAAAAAAAAAAAAAAAQEynBwAAwERGegB8wX8DAAAA&#10;AAAAAAAAAAAAAAAAAAAAAAAAAE6jI8DMdAQAAAAAAAAAAAAAAAAAAAAAAAAAAAAAAAA4ka4MM9OV&#10;AQAAAAAAAAAAAAAAAAAAAAAAAAAAAAAAAAAAAAAAAAAAAAAAAG7X6QEAADCRkR4AD/DjAAAAAAAA&#10;AAAAAAAAAAAAAAAAAAAAAIBT6AiwAh0BAAAAAAAAAAAAAAAAAAAAAAAAAAAAAAAATqIrwwp0ZQAA&#10;AAAAAAAAAAAAAAAAAAAAAAAAAAAAAAAAAAAAAAAAAAAAAIDbdHoAAABMZqQHwIP8OQAAAAAAAAAA&#10;AAAAAAAAAAAAAAAAAADgBDoCrEJHAAAAAAAAAAAAAAAAAAAAAAAAAAAAAAAAgFPoyrAKXRkAAAAA&#10;AAAAAAAAAAAAAAAAAAAAAAAAAAAAAAAAAAAAAAAAAADgcp0eAAAAkxnpAfAkvw4AAAAAAAAAAAAA&#10;AAAAAAAAAAAAAAAA2JmOAKvREQAAAAAAAAAAAAAAAAAAAAAAAAAAAAAAAGB3ujKsRlcGAAAAAAAA&#10;AAAAAAAAAAAAAAAAAAAAAAAAAAAAAAAAAAAAAAAAuEynBwAAwGRGegC8yL8DAAAAAAAAAAAAAAAA&#10;AAAAAAAAAAAAAHakI8CqdAQAAAAAAAAAAAAAAAAAAAAAAAAAAAAAAADYla4Mq9KVAQAAAAAAAAAA&#10;AAAAAAAAAAAAAAAAAAAAAAAAAAAAAAAAAAAAAN6u0wMAAGBCIz0AfsDPAwAAAAAAAAAAAAAAAAAA&#10;AAAAAAAAAAB2oyPAynQEAAAAAAAAAAAAAAAAAAAAAAAAAAAAAAAA2JGuDCvTlQEAAAAAAAAAAAAA&#10;AAAAAAAAAAAAAAAAAAAAAAAAAAAAAAAAAADeptMDAABgQiM9AN7A3wMAAAAAAAAAAAAAAAAAAAAA&#10;AAAAAAAAdqEjwA50BAAAAAAAAAAAAAAAAAAAAAAAAAAAAAAAANiJrgw70JUBAAAAAAAAAAAAAAAA&#10;AAAAAAAAAAAAAAAAAAAAAAAAAAAAAAAAfqzTAwAAYFIjPQDexO8DAAAAAAAAAAAAAAAAAAAAAAAA&#10;AAAAAHagI8AudAQAAAAAAAAAAAAAAAAAAAAAAAAAAAAAAADYha4Mu9CVAQAAAAAAAAAAAAAAAAAA&#10;AAAAAAAAAAAAAAAAAAAAAAAAAAAAAF7W6QEAADCpkR4Ab+b/AQAAAAAAAAAAAAAAAAAAAAAAAAAA&#10;AAAr0xFgNzoCAAAAAAAAAAAAAAAAAAAAAAAAAAAAAAAArE5Xht3oygAAAAAAAAAAAAAAAAAAAAAA&#10;AAAAAAAAAAAAAAAAAAAAAAAAAABP6/QAAACY1EgPgIv4gQAAAAAAAAAAAAAAAAAAAAAAAAAAAADA&#10;inQE2JWOAAAAAAAAAAAAAAAAAAAAAAAAAAAAAAAAAKvSlWFXujIAAAAAAAAAAAAAAAAAAAAAAAAA&#10;AAAAAAAAAAAAAAAAAAAAAADAwzo9AAAAJjbSA+BC/iAAAAAAAAAAAAAAAAAAAAAAAAAAAAAAsBod&#10;AXamIwAAAAAAAAAAAAAAAAAAAAAAAAAAAAAAAMCKdGXYma4MAAAAAAAAAAAAAAAAAAAAAAAAAAAA&#10;AAAAAAAAAAAAAAAAAAAA8K1ODwAAgImN9AC4gV8IAAAAAAAAAAAAAAAAAAAAAAAAAAAAAKxCR4AT&#10;6AgAAAAAAAAAAAAAAAAAAAAAAAAAAAAAAACwEl0ZTqArAwAAAAAAAAAAAAAAAAAAAAAAAAAAAAAA&#10;AAAAAAAAAAAAAAAAAHyq0wMAAGBiIz0AbuQfAgAAAAAAAAAAAAAAAAAAAAAAAAAAAACz0xHgJDoC&#10;AAAAAAAAAAAAAAAAAAAAAAAAAAAAAAAArEBXhpPoygAAAAAAAAAAAAAAAAAAAAAAAAAAAAAAAAAA&#10;AAAAAAAAAAAAAAD/0+kBAAAwuZEeADfzEwEAAAAAAAAAAAAAAAAAAAAAAAAAAACAmekIcBodAQAA&#10;AAAAAAAAAAAAAAAAAAAAAAAAAAAAAGanK8NpdGUAAAAAAAAAAAAAAAAAAAAAAAAAAAAAAAAAAAAA&#10;AAAAAAAAAACAf3V6AAAATG6kB0CIvwgAAAAAAAAAAAAAAAAAAAAAAAAAAAAAzEhHgFPpCAAAAAAA&#10;AAAAAAAAAAAAAAAAAAAAAAAAADArXRlOpSsDAAAAAAAAAAAAAAAAAAAAAAAAAAAAAAAAAAAAAAAA&#10;AAAAAAAAVKcHAADAAkZ6AAT5jQAAAAAAAAAAAAAAAAAAAAAAAAAAAADAbHQEOJmOAAAAAAAAAAAA&#10;AAAAAAAAAAAAAAAAAAAAADPSleFkujIAAAAAAAAAAAAAAAAAAAAAAAAAAAAAAAAAAAAAAAAAAAAA&#10;AABwsE4PAACABYz0AJiA/wgAAAAAAAAAAAAAAAAAAAAAAAAAAAAAzEJHAHQEAAAAAAAAAAAAAAAA&#10;AAAAAAAAAAAAAAAAmIuuDOjKAAAAAAAAAAAAAAAAAAAAAAAAAAAAAAAAAAAAAAAAAAAAAAAAwJE6&#10;PQAAABYw0gNgIn4kAAAAAAAAAAAAAAAAAAAAAAAAAAAAAJCmIwC/6AjZw3brAAAgAElEQVQAAAAA&#10;AAAAAAAAAAAAAAAAAAAAAAAAAAAwA10Z+EVXBgAAAAAAAAAAAAAAAAAAAAAAAAAAAAAAAAAAAAAA&#10;AAAAAAAAAA7S6QEAALCIkR4Ak/EnAQAAAAAAAAAAAAAAAAAAAAAAAAAAAIAkHQH4k44AAAAAAAAA&#10;AAAAAAAAAAAAAAAAAAAAAAAAaboy8CddGQAAAAAAAAAAAAAAAAAAAAAAAAAAAAAAAAAAAAAAAAAA&#10;AAAAADhApwcAAMAiRnoATMqvBAAAAAAAAAAAAAAAAAAAAAAAAAAAAAASdATgYzoCAAAAAAAAAAAA&#10;AAAAAAAAAAAAAAAAAAAApOjKwMd0ZQAAAAAAAAAAAAAAAAAAAAAAAAAAAAAAAAAAAAAAAAAAAAAA&#10;AGBjnR4AAAALGekBMDH/EgAAAAAAAAAAAAAAAAAAAAAAAAAAAAC4m44AfE5HAAAAAAAAAAAAAAAA&#10;AAAAAAAAAAAAAAAAgARdGficrgwAAAAAAAAAAAAAAAAAAAAAAAAAAAAAAAAAAAAAAAAAAAAAAABs&#10;qNMDAABgISM9ABbgZwIAAAAAAAAAAAAAAAAAAAAAAAAAAAAAd9ERgO/pCAAAAAAAAAAAAAAAAAAA&#10;AAAAAAAAAAAAAHAnXRn4nq4MAAAAAAAAAAAAAAAAAAAAAAAAAAAAAAAAAAAAAAAAAAAAAAAAbKTT&#10;AwAAYCEjPQAW4m8CAAAAAAAAAAAAAAAAAAAAAAAAAAAAAFfTEYDH6QgAAAAAAAAAAAAAAAAAAAAA&#10;AAAAAAAAAABwB10ZeJyuDAAAAAAAAAAAAAAAAAAAAAAAAAAAAAAAAAAAAAAAAAAAAAAAAGyg0wMA&#10;AGAxIz0AFuN3AgAAAAAAAAAAAAAAAAAAAAAAAAAAAABX0hGA5+gIAAAAAAAAAAAAAAAAAAAAAAAA&#10;AAAAAAAAcDVdGXiOrgwAAAAAAAAAAAAAAAAAAAAAAAAAAAAAAAAAAAAAAAAAAAAAAAAsrNMDAABg&#10;MSM9ABblfwIAAAAAAAAAAAAAAAAAAAAAAAAAAAAAV9ARgNfoCAAAAAAAAAAAAAAAAAAAAAAAAAAA&#10;AAAAAHAVXRl4ja4MAAAAAAAAAAAAAAAAAAAAAAAAAAAAAAAAAAAAAAAAAAAAAAAALKiraqRHAAAA&#10;cIxODwAAAAAAAAAAAAAAAAAAAAAAAAAAWICOAAAAAHfREQAAAAAAAAAAAAAAAAAAAAAAAAAAAIDH&#10;6MoAAABwF10ZAAAAAAAAAAAAAAAAAAAAAAAAAAAAAAAAAAAAAAAAAAAAAAAAWEhX1UiPAAAA4Did&#10;HgAAAAAAAAAAAAAAAAAAAAAAAAAAMDEdAQAAAO6mIwAAAAAAAAAAAAAAAAAAAAAAAAAAAABf05UB&#10;AADgbroyAAAAAAAAAAAAAAAAAAAAAAAAAAAAAAAAAAAAAAAAAAAAAAAAsICuqpEeAQAAwLE6PQAA&#10;AAAAAAAAAAAAAAAAAAAAAAAAYEI6AgAAAKToCAAAAAAAAAAAAAAAAAAAAAAAAAAAAMDHdGUAAABI&#10;0ZUBAAAAAAAAAAAAAAAAAAAAAAAAAAAAAAAAAAAAAAAAAAAAAACAiXVVjfQIAAAAjtfpAQAAAAAA&#10;AAAAAAAAAAAAAAAAAAAAE9ERAAAAIE1HAAAAAAAAAAAAAAAAAAAAAAAAAAAAAP6kKwMAAECargwA&#10;AAAAAAAAAAAAAAAAAAAAAAAAAAAAAAAAAAAAAAAAAAAAAABMqKtqpEcAAADAPzo9AAAAAAAAAAAA&#10;AAAAAAAAAAAAAABgAjoCAAAAzEJHAAAAAAAAAAAAAAAAAAAAAAAAAAAAAP6mKwMAAMAsdGUAAAAA&#10;AAAAAAAAAAAAAAAAAAAAAAAAAAAAAAAAAAAAAAAAAABgIl1VIz0CAAAA/qPTAwAAAAAAAAAAAAAA&#10;AAAAAAAAAAAAgnQEAAAAmI2OAAAAAAAAAAAAAAAAAAAAAAAAAAAAAKfTlQEAAGA2ujIAAAAAAAAA&#10;AAAAAAAAAAAAAAAAAAAAAAAAAAAAAAAAAAAAAAAwga6qkR4BAAAAn+j0AAAAAAAAAAAAAAAAAAAA&#10;AAAAAACAAB0BAAAAZqUjAAAAAAAAAAAAAAAAAAAAAAAAAAAAwKl0ZQAAAJiVrgwAAAAAAAAAAAAA&#10;AAAAAAAAAAAAAAAAAAAAAAAAAAAAAAAAAAAEdVWN9AgAAAD4RqcHAAAAAAAAAAAAAAAAAAAAAAAA&#10;AADcSEcAAACA2ekIAAAAAAAAAAAAAAAAAAAAAAAAAAAAcBpdGQAAAGanKwMAAAAAAAAAAAAAAAAA&#10;AAAAAAAAAAAAAAAAAAAAAAAAAAAAAAABXVUjPQIAAAAe1OkBAAAAAAAAAAAAAAAAAAAAAAAAAAA3&#10;0BEAAABgFToCAAAAAAAAAAAAAAAAAAAAAAAAAAAAnEJXBgAAgFXoygAAAAAAAAAAAAAAAAAAAAAA&#10;AAAAAAAAAAAAAAAAAAAAAAAAAMCNuqpGegQAAAA8qdMDAAAAAAAAAAAAAAAAAAAAAAAAAAAupCMA&#10;AADAanQEAAAAAAAAAAAAAAAAAAAAAAAAAAAA2J2uDAAAAKvRlQEAAAAAAAAAAAAAAAAAAAAAAAAA&#10;AAAAAAAAAAAAAAAAAAAAAIAbdFWN9AgAAAB4UacHAAAAAAAAAAAAAAAAAAAAAAAAAABcQEcAAACA&#10;VekIAAAAAAAAAAAAAAAAAAAAAAAAAAAAsCtdGQAAAFalKwMAAAAAAAAAAAAAAAAAAAAAAAAAAAAA&#10;AAAAAAAAAAAAAAAAAAAX6qoa6REAAADwQ50eAAAAAAAAAAAAAAAAAAAAAAAAAADwRjoCAAAArE5H&#10;AAAAAAAAAAAAAAAAAAAAAAAAAAAAgN3oygAAALA6XRkAAAAAAAAAAAAAAAAAAAAAAAAAAAAAAAAA&#10;AAAAAAAAAAAAAAC4QFfVSI8AAACAN+n0AAAAAAAAAAAAAAAAAAAAAAAAAACAN9ARAAAAYBc6AgAA&#10;AAAAAAAAAAAAAAAAAAAAAAAAAOxCVwYAAIBd6MoAAAAAAAAAAAAAAAAAAAAAAAAAAAAAAAAAAAAA&#10;AAAAAAAAAADAG3VVjfQIAAAAeLNODwAAAAAAAAAAAAAAAAAAAAAAAAAA+AEdAQAAAHajIwAAAAAA&#10;AAAAAAAAAAAAAAAAAAAAAMDqdGUAAADYja4MAAAAAAAAAAAAAAAAAAAAAAAAAAAAAAAAAAAAAAAA&#10;AAAAAAAAvEFX1UiPAAAAgIt0egAAAAAAAAAAAAAAAAAAAAAAAAAAwAt0BAAAANiVjgAAAAAAAAAA&#10;AAAAAAAAAAAAAAAAAACr0pUBAABgV7oyAAAAAAAAAAAAAAAAAAAAAAAAAAAAAAAAAAAAAAAAAAAA&#10;AAAA8ANdVSM9AgAAAC7W6QEAAAAAAAAAAAAAAAAAAAAAAAAAAE/QEQAAAGB3OgIAAAAAAAAAAAAA&#10;AAAAAAAAAAAAAACsRlcGAACA3enKAAAAAAAAAAAAAAAAAAAAAAAAAAAAAAAAAAAAAAAAAAAAAAAA&#10;wAu6qkZ6BAAAANyk0wMAAAAAAAAAAAAAAAAAAAAAAAAAAB6gIwAAAMApdAQAAAAAAAAAAAAAAAAA&#10;AAAAAAAAAABYha4MAAAAp9CVAQAAAAAAAAAAAAAAAAAAAAAAAAAAAAAAAAAAAAAAAAAAAAAAgCd0&#10;VY30CAAAALhZpwcAAAAAAAAAAAAAAAAAAAAAAAAAAHxBRwAAAIDT6AgAAAAAAAAAAAAAAAAAAAAA&#10;AAAAAAAwO10ZAAAATqMrAwAAAAAAAAAAAAAAAAAAAAAAAAAAAAAAAAAAAAAAAAAAAAAAAA/oqhrp&#10;EQAAABDS6QEAAAAAAAAAAAAAAAAAAAAAAAAAAB/QEQAAAOBUOgIAAAAAAAAAAAAAAAAAAAAAAAAA&#10;AADMSlcGAACAU+nKAAAAAAAAAAAAAAAAAAAAAAAAAAAAAAAAAAAAAAAAAAAAAAAAwBe6qkZ6BAAA&#10;AIR1egAAAAAAAAAAAAAAAAAAAAAAAAAAwG90BAAAADidjgAAAAAAAAAAAAAAAAAAAPzF3r3kVm5E&#10;QRS81+D+t1w9aDRhNWRZHz5mVTFiBTnN0QEAAAAAAABmoysDAADA0+nKAAAAAAAAAAAAAAAAAAAA&#10;AAAAAAAAAAAAAAAAAAAAAAAAAAAAwDu6qkZ6BAAAAEyi0wMAAAAAAAAAAAAAAAAAAAAAAAAAAEpH&#10;AAAAAP7QEQAAAAAAAAAAAAAAAAAAAAAAAAAAAGAWujIAAADwm64MAAAAAAAAAAAAAAAAAAAAAAAA&#10;AAAAAAAAAAAAAAAAAAAAAAAA/EtX1UiPAAAAgMl0egAAAAAAAAAAAAAAAAAAAAAAAAAA8Gg6AgAA&#10;APCWjgAAAAAAAAAAAAAAAAAAAAAAAAAAAABpujIAAADwlq4MAAAAAAAAAAAAAAAAAAAAAAAAAAAA&#10;AAAAAAAAAAAAAAAAAAAAVFVX1UiPAAAAgEl1egAAAAAAAAAAAAAAAAAAAAAAAAAA8Eg6AgAAAPA+&#10;HQEAAAAAAAAAAAAAAAAAAAAAAAAAAABSdGUAAADgfboyAAAAAAAAAAAAAAAAAAAAAAAAAAAAAAAA&#10;AAAAAAAAAAAAAAAAPFpX1UiPAAAAgMl1egAAAAAAAAAAAAAAAAAAAAAAAAAA8Cg6AgAAAPAxHQEA&#10;AAAAAAAAAAAAAAAAAAAAAAAAAADupisDAAAAH9OVAQAAAAAAAAAAAAAAAAAAAAAAAAAAAAAAAAAA&#10;AAAAAAAAAAAA4JG6qkZ6BAAAACyi0wMAAAAAAAAAAAAAAAAAAAAAAAAAgEfQEQAAAIDP0REAAAAA&#10;AAAAAAAAAAAAAAAAAAAAAADgLroyAAAA8Dm6MgAAAAAAAAAAAAAAAAAAAAAAAAAAAAAAAAAAAAAA&#10;AAAAAAAAADxKV9VIjwAAAIDFdHoAAAAAAAAAAAAAAAAAAAAAAAAAALA1HQEAAAD4Gh0BAAAAAAAA&#10;AAAAAAAAAAAAAAAAAAAAXk1XBgAAAL5GVwYAAAAAAAAAAAAAAAAAAAAAAAAAAAAAAAAAAAAAAAAA&#10;AAAAAIBH6Koa6REAAACwqE4PAAAAAAAAAAAAAAAAAAAAAAAAAAC2pCMAAAAA36MjAAAAAAAAAAAA&#10;AAAAAAAAAAAAAAAAwKvoygAAAMD36MoAAAAAAAAAAAAAAAAAAAAAAAAAAAAAAAAAAAAAAAAAAAAA&#10;AACwta6qkR4BAAAAi+v0AAAAAAAAAAAAAAAAAAAAAAAAAABgKzoCAAAA8DM6AgAAAAAAAAAAAAAA&#10;AAAAAAAAAAAAAFxNVwYAAAB+RlcGAAAAAAAAAAAAAAAAAAAAAAAAAAAAAAAAAAAAAAAAAAAAAACA&#10;LXVVjfQIAAAA2ESnBwAAAAAAAAAAAAAAAAAAAAAAAAAAW9ARAAAAgGvoCAAAAAAAAAAAAAAAAAAA&#10;AAAAAAAAAHAVXRkAAAC4hq4MAAAAAAAAAAAAAAAAAAAAAAAAAAAAAAAAAAAAAAAAAAAAAAAAW+mq&#10;GukRAAAAsJlODwAAAAAAAAAAAAAAAAAAAAAAAAAAlqYjAAAAANfSEQAAAAAAAAAAAAAAAAAAAAAA&#10;AAAAAOCndGUAAADgWroyAAAAAAAAAAAAAAAAAAAAAAAAAAAAAAAAAAAAAAAAAAAAAAAAbKGraqRH&#10;AAAAwKY6PQAAAAAAAAAAAAAAAAAAAAAAAAAAWJKOAAAAALyGjgAAAAAAAAAAAAAAAAAAAAAAAAAA&#10;AADfpSsDAAAAr6ErAwAAAAAAAAAAAAAAAAAAAAAAAAAAAAAAAAAAAAAAAAAAAAAAwNK6qkZ6BAAA&#10;AGyu0wMAAAAAAAAAAAAAAAAAAAAAAAAAgKXoCAAAAMBr6QgAAAAAAAAAAAAAAAAAAAAAAAAAAADw&#10;VboyAAAA8Fq6MgAAAAAAAAAAAAAAAAAAAAAAAAAAAAAAAAAAAAAAAAAAAAAAACypq2qkRwAAAMBD&#10;dHoAAAAAAAAAAAAAAAAAAAAAAAAAALAEHQEAAAC4h44AAAAAAAAAAAAAAAAAAAAAAAAAAAAAn6Ur&#10;AwAAAPfQlQEAAAAAAAAAAAAAAAAAAAAAAAAAAAAAAAAAAAAAAAAAAAAAAGApXVUjPQIAAAAeptMD&#10;AAAAAAAAAAAAAAAAAAAAAAAAAICp6QgAAADAvXQEAAAAAAAAAAAAAAAAAAAAAAAAAAAA+D+6MgAA&#10;AHAvXRkAAAAAAAAAAAAAAAAAAAAAAAAAAAAAAAAAAAAAAAAAAAAAAACW0FU10iMAAADgoTo9AAAA&#10;AAAAAAAAAAAAAAAAAAAAAACYko4AAAAAZOgIAAAAAAAAAAAAAAAAAAAAAAAAAAAA8F90ZQAAACBD&#10;VwYAAAAAAAAAAAAAAAAAAAAAAAAAAAAAAAAAAAAAAAAAAAAAAICpdVWN9AgAAAB4uE4PAAAAAAAA&#10;AAAAAAAAAAAAAAAAAACmoiMAAAAAWToCAAAAAAAAAAAAAAAAAAAAAAAAAAAA/E1XBgAAALJ0ZQAA&#10;AAAAAAAAAAAAAAAAAAAAAAAAAAAAAAAAAAAAAAAAAAAAAJhSV9VIjwAAAACq6vdPBwAAAAAAAAAA&#10;AAAAAAAAAAAAAADQEQAAAIA56AgAAAAAAAAAAAAAAAAAAAAAAAAAAADwh64MAAAAzEFXBgAAAAAA&#10;AAAAAAAAAAAAAAAAAAAAAAAAAAAAAAAAAAAAAAAAgKl0VY30CAAAAOCNTg8AAAAAAAAAAAAAAAAA&#10;AAAAAAAAAKJ0BAAAAGAuOgIAAAAAAAAAAAAAAAAAAAAAAAAAAADoygAAAMBcdGUAAAAAAAAAAAAA&#10;AAAAAAAAAAAAAAAAAAAAAAAAAAAAAAAAAACYQlfVSI8AAAAA3tXpAQAAAAAAAAAAAAAAAAAAAAAA&#10;AABAhI4AAAAAzElHAAAAAAAAAAAAAAAAAAAAAAAAAAAA4Ll0ZQAAAGBOujIAAAAAAAAAAAAAAAAA&#10;AAAAAAAAAAAAAAAAAAAAAAAAAAAAAABEdVWN9AgAAADgQ50eAAAAAAAAAAAAAAAAAAAAAAAAAADc&#10;SkcAAAAA5qYjAAAAAAAAAAAAAAAAAAAAAAAAAAAA8Dy6MgAAADA3XRkAAAAAAAAAAAAAAAAAAAAA&#10;AAAAAAAAAAAAAAAAAAAAAAAAAAAiuqpGegQAAADwKZ0eAAAAAAAAAAAAAAAAAAAAAAAAAADcQkcA&#10;AAAA1qAjAAAAAAAAAAAAAAAAAAAAAAAAAAAA8By6MgAAALAGXRkAAAAAAAAAAAAAAAAAAAAAAAAA&#10;AAAAAAAAAAAAAAAAAAAAAABu1VU10iMAAACAL+n0AAAAAAAAAAAAAAAAAAAAAAAAAADgpXQEAAAA&#10;YC06AgAAAAAAAAAAAAAAAAAAAAAAAAAAAPvTlQEAAIC16MoAAAAAAAAAAAAAAAAAAAAAAAAAAAAA&#10;AAAAAAAAAAAAAAAAAABwi66qkR4BAAAAfEunBwAAAAAAAAAAAAAAAAAAAAAAAAAAL6EjAAAAAGvS&#10;EQAAAAAAAAAAAAAAAAAAAAAAAAAAANiXrgwAAACsSVcGAAAAAAAAAAAAAAAAAAAAAAAAAAAAAAAA&#10;AAAAAAAAAAAAAACAl+qqGukRAAAAwI90egAAAAAAAAAAAAAAAAAAAAAAAAAAcCkdAQAAAFibjgAA&#10;AAAAAAAAAAAAAAAAAAAAAAAAAMB+dGUAAABgbboyAAAAAAAAAAAAAAAAAAAAAAAAAAAAAAAAAAAA&#10;AAAAAAAAAAAAvERX1UiPAAAAAC7R6QEAAAAAAAAAAAAAAAAAAAAAAAAAwCV0BAAAAGAPOgIAAAAA&#10;AAAAAAAAAAAAAAAAAAAAAAD70JUBAACAPejKAAAAAAAAAAAAAAAAAAAAAAAAAAAAAAAAAAAAAAAA&#10;AAAAAAAAcKl/0gMAAACAy4z0AAAAAAAAAAAAAAAAAAAAAAAAAAAAAAAA4KQjAAAAAAAAAAAAAAAA&#10;AAAAAAAAAAAAAAAAADAXXRkAAAAAAAAAAAAAAAAAAAAAAAAAAAAAAAAAAAAAAAAAAAAAAAAudaQH&#10;AAAAAJfo9AAAAAAAAAAAAAAAAAAAAAAAAAAAAAAAAOCkIwAAAAAAAAAAAAAAAAAAAAAAAAAAAAAA&#10;AAAwF10ZAAAAAAAAAAAAAAAAAAAAAAAAAAAAAAAAAAAAAAAAAAAAAAAALnekBwAAAAA/0ukBAAAA&#10;AAAAAAAAAAAAAAAAAAAAAAAAAADASUcAAAAAAAAAAAAAAAAAAAAAAAAAAAAAAAAAYC66MgAAAAAA&#10;AAAAAAAAAAAAAAAAAAAAAAAAAAAAAAAAAAAAAAAAALzMkR4AAAAAfEunBwAAAAAAAAAAAAAAAAAA&#10;AAAAAAAAAAAAACcdAQAAAAAAAAAAAAAAAAAAAAAAAAAAAAAAAIC56MoAAAAAAAAAAAAAAAAAAAAA&#10;AAAAAAAAAAAAAAAAAAAAAAAAAADwckd6AAAAAPAlnR4AAAAAAAAAAAAAAAAAAAAAAAAAAAAAAACc&#10;dAQAAAAAAAAAAAAAAAAAAAAAAAAAAAAAAAAA5qIrAwAAAAAAAAAAAAAAAAAAAAAAAAAAAAAAAAAA&#10;AAAAAAAAAAAAwG2O9AAAAADgUzo9AAAAAAAAAAAAAAAAAAAAAAAAAAAAAAAAOOkIAAAAAAAAAAAA&#10;AAAAAAAAAAAAAAAAAAAAAMxFVwYAAAAAAAAAAAAAAAAAAAAAAAAAAAAAAAAAAAAAAAAAAAAAAIDb&#10;HekBAAAAwIc6PQAAAAAAAAAAAAAAAAAAAAAAAAAAAAAAADjpCAAAAAAAAAAAAAAAAAAAAAAAAAAA&#10;AAAAAADMRVcGAAAAAAAAAAAAAAAAAAAAAAAAAAAAAAAAAAAAAAAAAAAAAACAmCM9AAAAAHhXpwcA&#10;AAAAAAAAAAAAAAAAAAAAAAAAAAAAAAAnHQEAAAAAAAAAAAAAAAAAAAAAAAAAAAAAAACAuejKAAAA&#10;AAAAAAAAAAAAAAAAAAAAAAAAAAAAAAAAAAAAAAAAAAAAEHekBwAAAABvdHoAAAAAAAAAAAAAAAAA&#10;AAAAAAAAAAAAAABw0hEAAAAAAAAAAAAAAAAAAAAAAAAAAAAAAAAAmIuuDAAAAAAAAAAAAAAAAAAA&#10;AAAAAAAAAAAAAAAAAAAAAAAAAAAAANM40gMAAACAqqrq9AAAAAAAAAAAAAAAAAAAAAAAAAAAAAAA&#10;AOCkIwAAAAAAAAAAAAAAAAAAAAAAAAAAAAAAAAAwF10ZAAAAAAAAAAAAAAAAAAAAAAAAAAAAAAAA&#10;AAAAAAAAAAAAAAAApnOkBwAAAMDDdXoAAAAAAAAAAAAAAAAAAAAAAAAAAAAAAABw0hEAAAAAAAAA&#10;AAAAAAAAAAAAAAAAAAAAAAAAmIuuDAAAAAAAAAAAAAAAAAAAAAAAAAAAAAAAAAAAAAAAAAAAAAAA&#10;ANM60gMAAADgoTo9AAAAAAAAAAAAAAAAAAAAAAAAAAAAAAAAOOkIAAAAAAAAAAAAAAAAAAAAAAAA&#10;AAAAAAAAAMxFVwYAAAAAAAAAAAAAAAAAAAAAAAAAAAAAAAAAAAAAAAAAAAAAAIDpHekBAAAA8DCd&#10;HgAAAAAAAAAAAAAAAAAAAAAAAAAAAAAAAJx0BAAAAAAAAAAAAAAAAAAAAAAAAAAAAAAAAADmoisD&#10;AAAAAAAAAAAAAAAAAAAAAAAAAAAAAAAAAAAAAAAAAAAAAADAMo70AAAAAHiITg8AAAAAAAAAAAAA&#10;AAAAAAAAAAAAAAAAAABOOgIAAAAAAAAAAAAAAAAAAAAAAAAAAAAAAAAAc9GVAQAAAAAAAAAAAAAA&#10;AAAAAAAAAAAAAAAAAAAAAAAAAAAAAAAAYDlHegAAAABsrtMDAAAAAAAAAAAAAAAAAAAAAAAAAAAA&#10;AACAk44AAAAAAAAAAAAAAAAAAAAAAAAAAAAAAAAAwFx0ZQAAAAAAAAAAAAAAAAAAAAAAAAAAAAAA&#10;AAAAAAAAAAAAAAAAAFjWkR4AAAAAm+r0AAAAAAAAAAAAAAAAAAAAAAAAAAAAAAAA4KQjAAAAAAAA&#10;AAAAAAAAAAAAAAAAAAAAAAAAADAXXRkAAAAAAAAAAAAAAAAAAAAAAAAAAAAAAAAAAAAAAAAAAAAA&#10;AACWd6QHAAAAwGY6PQAAAAAAAAAAAAAAAAAAAAAAAAAAAAAAADjpCAAAAAAAAAAAAAAAAAAAAAAA&#10;AAAAAAAAAADMRVcGAAAAAAAAAAAAAAAAAAAAAAAAAAAAAAAAAAAAAAAAAAAAAACAbRzpAQAAALCJ&#10;Tg8AAAAAAAAAAAAAAAAAAAAAAAAAAAAAAABOOgIAAAAAAAAAAAAAAAAAAAAAAAAAAAAAAAAAc9GV&#10;AQAAAAAAAAAAAAAAAAAAAAAAAAAAAAAAAAAAAAAAAAAAAAAAYDtHegAAAAAsrtMDAAAAAAAAAAAA&#10;AAAAAAAAAAAAAAAAAACAk44AAAAAAAAAAAAAAAAAAAAAAAAAAAAAAAAAwFx0ZQAAAAAAAAAAAAAA&#10;AAAAAAAAAAAAAAAAAAAAAAAAAAAAAAAAANjWkR4AAAAAi+r0AAAA4Bd7d5DjRgIDQVAE+P8vywcb&#10;BNbYsTWypGJ3R7ygrnVKAAAAAAAAAAAAAAAAAAAAAAAAAACAoSMAAAAAAAAAAAAAAAAAAAAAAAAA&#10;AAAAAAAAsIuuDAAAAAAAAAAAAAAAAAAAAAAAAAAAAAAAAAAAAAAAAAAAAAAAAKfX6QEAAABwMJUe&#10;AAAAAAAAAAAAAAAAAAAAAAAAAAAAAAAADB0BAAAAAAAAAAAAAAAAAAAAAAAAAAAAAAAAgF10ZQAA&#10;AAAAAAAAAAAAAAAAAAAAAAAAAAAAAAAAAAAAAAAAAAAAALiMTg8AAACAg6j0AAAAAAAAAAAAAAAA&#10;AAAAAAAAAAAAAAAAYOgIAAAAAAAAAAAAAAAAAAAAAAAAAAAAAAAAAOyiKwMAAAAAAAAAAAAAAAAA&#10;AAAAAAAAAAAAAAAAAAAAAAAAAAAAAMDldHoAAAAALFfpAQAAAIzUV3UAACAASURBVAAAAAAAAAAA&#10;AAAAAAAAAAAAAAAAwNARAAAAAAAAAAAAAAAAAAAAAAAAAAAAAAAAANhFVwYAAAAAAAAAAAAAAAAA&#10;AAAAAAAAAAAAAAAAAAAAAAAAAAAAAIDL6vQAAAAAWKrSAwAAAAAAAAAAAAAAAAAAAAAAAAAAAAAA&#10;gKEjAAAAAAAAAAAAAAAAAAAAAAAAAAAAAAAAALCLrgwAAAAAAAAAAAAAAAAAAAAAAAAAAAAAAAAA&#10;AAAAAAAAAAAAAACX1+kBAAAAsEylBwAAAAAAAAAAAAAAAAAAAAAAAAAAAAAAAENHAAAAAAAAAAAA&#10;AAAAAAAAAAAAAAAAAAAAAGAXXRkAAAAAAAAAAAAAAAAAAAAAAAAAAAAAAAAAAAAAAAAAAAAAAAD4&#10;pdMDAAAAYIlKDwAAAAAAAAAAAAAAAAAAAAAAAAAAAAAAAIaOAAAAAAAAAAAAAAAAAAAAAAAAAAAA&#10;AAAAAMAuujIAAAAAAAAAAAAAAAAAAAAAAAAAAAAAAAAAAAAAAAAAAAAAAADwm04PAAAAgLBKDwAA&#10;AAAAAAAAAAAAAAAAAAAAAAAAAAAAAIaOAAAAAAAAAAAAAAAAAAAAAAAAAAAAAAAAAMAuujIAAAAA&#10;AAAAAAAAAAAAAAAAAAAAAAAAAAAAAAAAAAAAAAAAAADwhU4PAAAAgJBKDwAAAAAAAAAAAAAAAAAA&#10;AAAAAAAAAAAAAIaOAAAAAAAAAAAAAAAAAAAAAAAAAAAAAAAAAMAuujIAAAAAAAAAAAAAAAAAAAAA&#10;AAAAAAAAAAAAAAAAAAAAAAAAAADwF50eAAAAAB9W6QEAAAAAAAAAAAAAAAAAAAAAAAAAAAAAAMDQ&#10;EQAAAAAAAAAAAAAAAAAAAAAAAAAAAAAAAADYRVcGAAAAAAAAAAAAAAAAAAAAAAAAAAAAAAAAAAAA&#10;AAAAAAAAAAAAHtTpAQAAAPAhlR4AAAAAAAAAAAAAAAAAAAAAAAAAAAAAAAAMHQEAAAAAAAAAAAAA&#10;AAAAAAAAAAAAAAAAAACAXXRlAAAAAAAAAAAAAAAAAAAAAAAAAAAAAAAAAAAAAAAAAAAAAAAA4Js6&#10;PQAAAADerNIDAAAAAAAAAAAAAAAAAAAAAAAAAAAAAACAoSMAAAAAAAAAAAAAAAAAAAAAAAAAAAAA&#10;AAAAsIuuDAAAAAAAAAAAAAAAAAAAAAAAAAAAAAAAAAAAAAAAAAAAAAAAADyp0wMAAADgTSo9AAAA&#10;AAAAAAAAAAAAAAAAAAAAAAAAAAAAGDoCAAAAAAAAAAAAAAAAAAAAAAAAAAAAAAAAALvoygAAAAAA&#10;AAAAAAAAAAAAAAAAAAAAAAAAAAAAAAAAAAAAAAAAAMA/6vQAAAAAeLFKDwAAAAAAAAAAAAAAAAAA&#10;AAAAAAAAAAAAAIaOAAAAAAAAAAAAAAAAAAAAAAAAAAAAAAAAAMAuujIAAAAAAAAAAAAAAAAAAAAA&#10;AAAAAAAAAAAAAAAAAAAAAAAAAADwIp0eAAAAAC9S6QEAAAAAAAAAAAAAAAAAAAAAAAAAAAAAAMDQ&#10;EQAAAAAAAAAAAAAAAAAAAAAAAAAAAAAAAADYRVcGAAAAAAAAAAAAAAAAAAAAAAAAAAAAAAAAAAAA&#10;AAAAAAAAAAAAXqzTAwAAAOAfVXoAAAAAAAAAAAAAAAAAAAAAAAAAAAAAAAAwdAQAAAAAAAAAAAAA&#10;AAAAAAAAAAAAAAAAAAAAdtGVAQAAAAAAAAAAAAAAAAAAAAAAAAAAAAAAAAAAAAAAAAAAAAAAgDfp&#10;9AAAAAB4UqUHAAAAAAAAAAAAAAAAAAAAAAAAAAAAAAAAQ0cAAAAAAAAAAAAAAAAAAAAAAAAAAAAA&#10;AAAAYBddGQAAAAAAAAAAAAAAAAAAAAAAAAAAAAAAAAAAAAAAAAAAAAAAAHizTg8AAACAb6r0AAAA&#10;AAAAAAAAAAAAAAAAAAAAAAAAAAAAYOgIAAAAAAAAAAAAAAAAAAAAAAAAAAAAAAAAAOyiKwMAAAAA&#10;AAAAAAAAAAAAAAAAAAAAAAAAAAAAAAAAAAAAAAAAAAAf0ukBAAAA8KBKDwAAAAAAAAAAAAAAAAAA&#10;AAAAAAAAAAAAAIaOAAAAAAAAAAAAAAAAAAAAAAAAAAAAAAAAAMAuujIAAAAAAAAAAAAAAAAAAAAA&#10;AAAAAAAAAAAAAAAAAAAAAAAAAADwYZ0eAAAAAH9R6QEAAAAAAAAAAAAAAAAAAAAAAAAAAAAAAMDQ&#10;EQAAAAAAAAAAAAAAAAAAAAAAAAAAAAAAAADYRVcGAAAAAAAAAAAAAAAAAAAAAAAAAAAAAAAAAAAA&#10;AAAAAAAAAAAAQjo9AAAAAL5Q6QEAAAAAAAAAAAAAAAAAAAAAAAAAAAAAAMDQEQAAAAAAAAAAAAAA&#10;AAAAAAAAAAAAAAAAAADYRVcGAAAAAAAAAAAAAAAAAAAAAAAAAAAAAAAAAAAAAAAAAAAAAAAAwjo9&#10;AAAAAH5T6QEAAAAAAAAAAAAAAAAAAAAAAAAAAAAAAMDQEQAAAAAAAAAAAAAAAAAAAAAAAAAAAAAA&#10;AADYRVcGAAAAAAAAAAAAAAAAAAAAAAAAAAAAAAAAAAAAAAAAAAAAAAAAluj0AAAAAPil0gMAAAAA&#10;AAAAAAAAAAAAAAAAAAAAAAAAAIChIwAAAAAAAAAAAAAAAAAAAAAAAAAAAAAAAACwi64MAAAAAAAA&#10;AAAAAAAAAAAAAAAAAAAAAAAAAAAAAAAAAAAAAAAALNPpAQAAAFxepQcAAAAAAAAAAAAAAAAAAAAA&#10;AAAAAAAAAABDRwAAAAAAAAAAAAAAAAAAAAAAAAAAAAAAAABgF10ZAAAAAAAAAAAAAAAAAAAAAAAA&#10;AAAAAAAAAAAAAAAAAAAAAAAAWKrTAwAAALisSg8AAAAAAAAAAAAAAAAAAAAAAAAAAAAAAACGjgAA&#10;AAAAAAAAAAAAAAAAAAAAAAAAAAAAAADALroyAAAAAAAAAAAAAAAAAAAAAAAAAAAAAAAAAAAAAAAA&#10;AAAAAAAAsFynBwAAAHA5lR4AAAAAAAAAAAAAAAAAAAAAAAAAAAAAAAAMHQEAAAAAAAAAAAAAAAAA&#10;AAAAAAAAAAAAAACAXXRlAAAAAAAAAAAAAAAAAAAAAAAAAAAAAAAAAAAAAAAAAAAAAAAA4CAqPQAA&#10;AA7mnh4AB+aDAgAAAAAAAAAAAAAAAAAAAAAAAAAAAACvpiMAz9MRAAAAAAAAAAAAAAAAAAAAAAAA&#10;AAAAAAAA4B10ZeB5ujIAAAAAAAAAAAAAAAAAAAAAAAAAAAAAAAAAAAAAAAAAAAAAAABwMJ0eAAAA&#10;wOlVegAAAAAAAAAAAAAAAAAAAAAAAAAAAAAAADB0BAAAAAAAAAAAAAAAAAAAAAAAAAAAAAAAAAB2&#10;0ZUBAAAAAAAAAAAAAAAAAAAAAAAAAAAAAAAAAAAAAAAAAAAAAACAg+r0AAAAAE6r0gMAAAAAAAAA&#10;AAAAAAAAAAAAAAAAAAAAAIChIwAAAAAAAAAAAAAAAAAAAAAAAAAAAAAAAACwi64MAAAAAAAAAAAA&#10;AAAAAAAAAAAAAAAAAAAAAAAAAAAAAAAAAAAAHFylBwAAwIHc0wPgIHxNAAAAAAAAAAAAAAAAAAAA&#10;AAAAAAAAAOATdATgMToCAAAAAAAAAAAAAAAAAAAAAAAAAAAAAAAAfIquDDxGVwYAAAAAAAAAAAAA&#10;AAAAAAAAAAAAAAAAAAAAAAAAAAAAAAAAAABOotMDAAAAOI1KDwAAAAAAAAAAAAAAAAAAAAAAAAAA&#10;AAAAAIaOAAAAAAAAAAAAAAAAAAAAAAAAAAAAAAAAAMAuujIAAAAAAAAAAAAAAAAAAAAAAAAAAAAA&#10;AAAAAAAAAAAAAAAAAABwMpUeAAAAB3FPD4DFfEsAAAAAAAAAAAAAAAAAAAAAAAAAAAAA4NN0BOBr&#10;OgIAAAAAAAAAAAAAAAAAAAAAAAAAAAAAAAAk6MrA13RlAAAAAAAAAAAAAAAAAAAAAAAAAAAAAAAA&#10;AAAAAAAAAAAAAAAA4KQ6PQAAAIDDqvQAAAAAAAAAAAAAAAAAAAAAAAAAAAAAAABg6AgAAAAAAAAA&#10;AAAAAAAAAAAAAAAAAAAAAAAA7KIrAwAAAAAAAAAAAAAAAAAAAAAAAAAAAAAAAAAAAAAAAAAAAAAA&#10;ACfX6QEAAAAcTqUHAAAAAAAAAAAAAAAAAAAAAAAAAAAAAAAAQ0cAAAAAAAAAAAAAAAAAAAAAAAAA&#10;AAAAAAAAYBddGQAAAAAAAAAAAAAAAAAAAAAAAAAAAAAAAAAAAAAAAAAAAAAAALiISg8AAIADuKcH&#10;wBI+JAAAAAAAAAAAAAAAAAAAAAAAAAAAAACwgY4A/KQjAAAAAAAAAAAAAAAAAAAAAAAAAAAAAAAA&#10;wBa6MvCTrgwAAAAAAAAAAAAAAAAAAAAAAAAAAAAAAAAAAAAAAAAAAAAAAABcTKcHAAAAsF6lBwAA&#10;AAAAAAAAAAAAAAAAAAAAAAAAAAAAAENHAAAAAAAAAAAAAAAAAAAAAAAAAAAAAAAAAGAXXRkAAAAA&#10;AAAAAAAAAAAAAAAAAAAAAAAAAAAAAAAAAAAAAAAAAAC4qEoPAACA5e7pARDkMwIAAAAAAAAAAAAA&#10;AAAAAAAAAAAAAAAA2+gIcGU6AgAAAAAAAAAAAAAAAAAAAAAAAAAAAAAAAGykK8OV6coAAAAAAAAA&#10;AAAAAAAAAAAAAAAAAAAAAAAAAAAAAAAAAAAAAADAxXV6AAAAAOtUegAAAAAAAAAAAAAAAAAAAAAA&#10;AAAAAAAAADB0BAAAAAAAAAAAAAAAAAAAAAAAAAAAAAAAAAB20ZUBAAAAAAAAAAAAAAAAAAAAAAAA&#10;AAAAAAAAAAAAAAAAAAAAAAAAbrfb7dbpAQAAAKxR6QEAAAAAAAAAAAAAAAAAAAAAAAAAAAAAAMDQ&#10;EQAAAAAAAAAAAAAAAAAAAAAAAAAAAAAAAADYRVcGAAAAAAAAAAAAAAAAAAAAAAAAAAAAAAAAAAAA&#10;AAAAAAAAAAAA+I9KDwAAgMXu6QHwIb4hAAAAAAAAAAAAAAAAAAAAAAAAAAAAAHAEOgJchY4AAAAA&#10;AAAAAAAAAAAAAAAAAAAAAAAAAAAAR6Erw1XoygAAAAAAAAAAAAAAAAAAAAAAAAAAAAAAAAAAAAAA&#10;AAAAAAAAAAD/q9MDAAAAiKn0AAAAAAAAAAAAAAAAAAAAAAAAAAAAAAAAYOgIAAAAAAAAAAAAAAAA&#10;AAAAAAAAAAAAAAAAAOyiKwMAAAAAAAAAAAAAAAAAAAAAAAAAAAAAAAAAAAAAAAAAAAAAAAD8UacH&#10;AAAA8HGVHgAAAAAAAAAAAAAAAAAAAAAAAAAAAAAAAAwdAQAAAAAAAAAAAAAAAAAAAAAAAAAAAAAA&#10;AIBddGUAAAAAAAAAAAAAAAAAAAAAAAAAAAAAAAAAAAAAAAAAAAAAAACAh1R6AAAALHVPD4A38AEB&#10;AAAAAAAAAAAAAAAAAAAAAAAAAAAAgKPSEeCMdAQAAAAAAAAAAAAAAAAAAAAAAAAAAAAAAAA4Ml0Z&#10;zkhXBgAAAAAAAAAAAAAAAAAAAAAAAAAAAAAAAAAAAAAAAAAAAAAAAPiWTg8AAADg7So9AAAAAAAA&#10;AAAAAAAAAAAAAAAAAAAAAAAAGDoCAAAAAAAAAAAAAAAAAAAAAAAAAAAAAAAAALvoygAAAAAAAAAA&#10;AAAAAAAAAAAAAAAAAAAAAAAAAAAAAAAAAAAAAABPqfQAAABY6J4eAC/i8wEAAAAAAAAAAAAAAAAA&#10;AAAAAAAAAAAAZ6AjwFnoCAAAAAAAAAAAAAAAAAAAAAAAAAAAAAAAAHAWujKcha4MAAAAAAAAAAAA&#10;AAAAAAAAAAAAAAAAAAAAAAAAAAAAAAAAAADwg707SG4bCIIgyInY/38Zvq3lMG2JJICeBTJf0Nc+&#10;FcBHRnoAAAAAu6v0AAAAAAAAAAAAAAAAAAAAAAAAAAAAAAAAYNIRAAAAAAAAAAAAAAAAAAAAAAAA&#10;AAAAAAAAAOhFVwYAAAAAAAAAAAAAAAAAAAAAAAAAAAAAAAAAAAAAAAAAAAAAAADYxUgPAAAAYDeV&#10;HgAAAAAAAAAAAAAAAAAAAAAAAAAAAAAAAEw6AgAAAAAAAAAAAAAAAAAAAAAAAAAAAAAAAAC96MoA&#10;AAAAAAAAAAAAAAAAAAAAAAAAAAAAAAAAAAAAAAAAAAAAAAAAu6r0AAAAaGZLD4A3+HYAAAAAAAAA&#10;AAAAAAAAAAAAAAAAAAAAwFXpCLAiHQEAAAAAAAAAAAAAAAAAAAAAAAAAAAAAAACuTFeGFenKAAAA&#10;AAAAAAAAAAAAAAAAAAAAAAAAAAAAAAAAAAAAAAAAAAAAAIcY6QEAAAC8rdIDAAAAAAAAAAAAAAAA&#10;AAAAAAAAAAAAAACASUcAAAAAAAAAAAAAAAAAAAAAAAAAAAAAAAAAoBddGQAAAAAAAAAAAAAAAAAA&#10;AAAAAAAAAAAAAAAAAAAAAAAAAAAAAOBQlR4AAACNbOkB8EO+HAAAAAAAAAAAAAAAAAAAAAAAAAAA&#10;AABwBzoCrEJHAAAAAAAAAAAAAAAAAAAAAAAAAAAAAAAAgLvQlWEVujIAAAAAAAAAAAAAAAAAAAAA&#10;AAAAAAAAAAAAAAAAAAAAAAAAAADAKUZ6AAAAAD9W6QEAAAAAAAAAAAAAAAAAAAAAAAAAAAAAAMCk&#10;IwAAAAAAAAAAAAAAAAAAAAAAAAAAAAAAAADQi64MAAAAAAAAAAAAAAAAAAAAAAAAAAAAAAAAAAAA&#10;AAAAAAAAAAAAcKqRHgAAAMC3Kj0AAAAAAAAAAAAAAAAAAAAAAAAAAAAAAACYdAQAAAAAAAAAAAAA&#10;AAAAAAAAAAAAAAAAAAAAetGVAQAAAAAAAAAAAAAAAAAAAAAAAAAAAAAAAAAAAAAAAAAAAAAAACIq&#10;PQAAAJrY0gPgCZ8NAAAAAAAAAAAAAAAAAAAAAAAAAAAAALgrHQE60hEAAAAAAAAAAAAAAAAAAAAA&#10;AAAAAAAAAADgznRl6EhXBgAAAAAAAAAAAAAAAAAAAAAAAAAAAAAAAAAAAAAAAAAAAAAAAIga6QEA&#10;AAD8pdIDAAAAAAAAAAAAAAAAAAAAAAAAAAAAAACASUcAAAAAAAAAAAAAAAAAAAAAAAAAAAAAAAAA&#10;oBddGQAAAAAAAAAAAAAAAAAAAAAAAAAAAAAAAAAAAAAAAAAAAAAAAKCFkR4AAADAVOkBAAAAAAAA&#10;AAAAAAAAAAAAAAAAAAAAAADApCMAAAAAAAAAAAAAAAAAAAAAAAAAAAAAAAAA0IuuDAAAAAAAAAAA&#10;AAAAAAAAAAAAAAAAAAAAAAAAAAAAAAAAAAAAANBKpQcAAEADW3oAt+ebAQAAAAAAAAAAAAAAAAAA&#10;AAAAAAAAAAD8piNAmo4AAAAAAAAAAAAAAAAAAAAAAAAAAAAAAAAA/ElXhjRdGQAAAAAAAAAAAAAA&#10;AAAAAAAAAAAAAAAAAAAAAAAAAAAAAAAAAKClkR4AAABwY5UeAAAAAAAAAAAAAAAAAAAAAAAAAAAA&#10;AAAATDoCAAAAAAAAAAAAAAAAAAAAAAAAAAAAAAAAAL3oygAAAAAAAAAAAAAAAAAAAAAAAAAAAAAA&#10;AAAAAAAAAAAAAAAAAACtVXoAAACEbekB3JIvBgAAAAAAAAAAAAAAAAAAAAAAAAAAAADwnI4ACToC&#10;AAAAAAAAAAAAAAAAAAAAAAAAAAAAAAAA8G+6MiToygAAAAAAAAAAAAAAAAAAAAAAAAAAAAAAAAAA&#10;AAAAAAAAAAAAAABLGOkBAAAAN1LpAQAAAAAAAAAAAAAAAAAAAAAAAAAAAAAAwKQjAAAAAAAAAAAA&#10;AAAAAAAAAAAAAAAAAAAAANCLrgwAAAAAAAAAAAAAAAAAAAAAAAAAAAAAAAAAAAAAAAAAAAAAAACw&#10;lJEeAAAAcAOVHgAAAAAAAAAAAAAAAAAAAAAAAAAAAAAAAEw6AgAAAAAAAAAAAAAAAAAAAAAAAAAA&#10;AAAAAAC96MoAAAAAAAAAAAAAAAAAAAAAAAAAAAAAAAAAAAAAAAAAAAAAAAAAS6r0AAAACNrSA7g8&#10;nwsAAAAAAAAAAAAAAAAAAAAAAAAAAAAA4Od0BDiajgAAAAAAAAAAAAAAAAAAAAAAAAAAAAAAAAC8&#10;RleGo+nKAAAAAAAAAAAAAAAAAAAAAAAAAAAAAAAAAAAAAAAAAAAAAAAAAEsb6QEAAAAXVOkBAAAA&#10;AAAAAAAAAAAAAAAAAAAAAAAAAADApCMAAAAAAAAAAAAAAAAAAAAAAAAAAAAAAAAA0IuuDAAAAAAA&#10;AAAAAAAAAAAAAAAAAAAAAAAAAAAAAAAAAAAAAAAAAHAJlR4AAAAhW3oAl+RjAQAAAAAAAAAAAAAA&#10;AAAAAAAAAAAAAAC8R0eAI+gIAAAAAAAAAAAAAAAAAAAAAAAAAAAAAAAAwPt0ZTiCrgwAAAAAAAAA&#10;AAAAAAAAAAAAAAAAAAAAAAAAAAAAAAAAAAAAAABwKSM9AAAA4AIqPQAAAAAAAAAAAAAAAAAAAAAA&#10;AAAAAAAAAJh0BAAAAAAAAAAAAAAAAAAAAAAAAAAAAAAAAAB60ZUBAAAAAAAAAAAAAAAAAAAAAAAA&#10;AAAAAAAAAAAAAAAAAAAAAAAALmmkBwAAACys0gMAAAAAAAAAAAAAAAAAAAAAAAAAAAAAAIBJRwAA&#10;AAAAAAAAAAAAAAAAAAAAAAAAAAAAAACgF10ZAAAAAAAAAAAAAAAAAAAAAAAAAAAAAAAAAAAAAAAA&#10;AAAAAAAA4NIqPQAAAAK29ACW50sBAAAAAAAAAAAAAAAAAAAAAAAAAAAAAOxHR4BP6QgAAAAAAAAA&#10;AAAAAAAAAAAAAAAAAAAAAADAvnRl+JSuDAAAAAAAAAAAAAAAAAAAAAAAAAAAAAAAAAAAAAAAAAAA&#10;AAAAAHALIz0AAABgIZUeAAAAAAAAAAAAAAAAAAAAAAAAAAAAAAAATDoCAAAAAAAAAAAAAAAAAAAA&#10;AAAAAAAAAAAAAL3oygAAAAAAAAAAAAAAAAAAAAAAAAAAAAAAAAAAAAAAAAAAAAAAAAC3MtIDAAAA&#10;FlDpAQAAAAAAAAAAAAAAAAAAAAAAAAAAAAAAwKQjAAAAAAAAAAAAAAAAAAAAAAAAAAAAAAAAANCL&#10;rgwAAAAAAAAAAAAAAAAAAAAAAAAAAAAAAAAAAAAAAAAAAAAAAABwS5UeAAAAJ9vSA1iKzwQAAAAA&#10;AAAAAAAAAAAAAAAAAAAAAAAAcCwdAV6hIwAAAAAAAAAAAAAAAAAAAAAAAAAAAAAAAADH05XhFboy&#10;AAAAAAAAAAAAAAAAAAAAAAAAAAAAAAAAAAAAAAAAAAAAAAAAwK2N9AAAAICGKj0AAAAAAAAAAAAA&#10;AAAAAAAAAAAAAAAAAACYdAQAAAAAAAAAAAAAAAAAAAAAAAAAAAAAAAAAetGVAQAAAAAAAAAAAAAA&#10;AAAAAAAAAAAAAAAAAAAAAAAAAAAAAAAAAHg8HpUeAAAAJ9rSA2jPRwIAAAAAAAAAAAAAAAAAAAAA&#10;AAAAAAAAOI+OAN/REQAAAAAAAAAAAAAAAAAAAAAAAAAAAAAAAIBz6crwHV0ZAAAAAAAAAAAAAAAA&#10;AAAAAAAAAAAAAAAAAAAAAAAAAAAAAAAAgC9GegAAAEADlR4AAAAAAAAAAAAAAAAAAAAAAAAAAAAA&#10;AABMOgIAAAAAAAAAAAAAAAAAAAAAAAAAAAAAAAAAvejKAAAAAAAAAAAAAAAAAAAAAAAAAAAAAAAA&#10;AAAAAAAAAAAAAAAAADwx0gMAAACCKj0AAAAAAAAAAAAAAAAAAAAAAAAAAAAAAACYdAQAAAAAAAAA&#10;AAAAAAAAAAAAAAAAAAAAAAAAetGVAQAAAAAAAAAAAAAAAAAAAAAAAAAAAAAAAAAAAAAAAAAAAAAA&#10;APiPSg8AAICTbOkBtOILAQAAAAAAAAAAAAAAAAAAAAAAAAAAAABk6QjwlY4AAAAAAAAAAAAAAAAA&#10;AAAAAAAAAAAAAAAA5OnK8JWuDAAAAAAAAAAAAAAAAAAAAAAAAAAAAAAAAAAAAAAAAAAAAAAAAMAP&#10;jPQAAACAE1V6AAAAAAAAAAAAAAAAAAAAAAAAAAAAAAAAMOkIAAAAAAAAAAAAAAAAAAAAAAAAAAAA&#10;AAAAAPSiKwMAAAAAAAAAAAAAAAAAAAAAAAAAAAAAAAAAAAAAAAAAAAAAAADwgkoPAACAE2zpAcT5&#10;PgAAAAAAAAAAAAAAAAAAAAAAAAAAAAAAfegIoCMAAAAAAAAAAAAAAAAAAAAAAAAAAAAAAAAAvejK&#10;oCsDAAAAAAAAAAAAAAAAAAAAAAAAAAAAAAAAAAAAAAAAAAAAAAAA8IaRHgAAAHCgSg8AAAAAAAAA&#10;AAAAAAAAAAAAAAAAAAAAAAAmHQEAAAAAAAAAAAAAAAAAAAAAAAAAAAAAAACAXnRlAAAAAAAAAAAA&#10;AAAAAAAAAAAAAAAAAAAAAAAAAAAAAAAAAAAAAD4w0gMAAAAOUOkBAAAAAAAAAAAAAAAAAAAAAAAA&#10;AAAAAADApCMAAAAAAAAAAAAAAAAAAAAAAAAAAAAAAAAA0IuuDAAAAAAAAAAAAAAAAAAAAAAAAAAA&#10;AAAAAAAAAAAAAAAAAAAAAMAOKj0AAAAOtqUHcCofBwAAAAAAAAAAAAAAAAAAAAAAAAAAAACgNx2B&#10;e9ERAAAAAAAAAAAAAAAAAAAAAAAAAAAAAAAAgP50Ze5FVwYAAAAAAAAAAAAAAAAAAAAAAAAAAAAA&#10;AAAAAAAAAAAAAAAAAABgRyM9AAAAYAeVHgAAAAAAAAAAAAAAAAAAAAAAAAAAAAAAAEw6AgAAAAAA&#10;AAAAAAAAAAAAAAAAAAAAAAAAAAC96MoAAAAAAAAAAAAAAAAAAAAAAAAAAAAAAAAAAAAAAAAAAAAA&#10;AAAAHGCkBwAAAHyg0gMAAAAAAAAAAAAAAAAAAAAAAAAAAAAAAIBJRwAAAAAAAAAAAAAAAAAAAAAA&#10;AAAAAAAAAACgF10ZAAAAAAAAAAAAAAAAAAAAAAAAAAAAQGIWXAAAIABJREFUAAAAAAAAAAAAAAAA&#10;AAAAgANVegAAABxoSw/gML4MAAAAAAAAAAAAAAAAAAAAAAAAAAAAAMB6dASuS0cAAAAAAAAAAAAA&#10;AAAAAAAAAAAAAAAAAAAA1qQrc126MgAAAAAAAAAAAAAAAAAAAAAAAAAAAAAAAAAAAAAAAAAAAAAA&#10;AAAnGOkBAAAAL6j0AAAAAAAAAAAAAAAAAAAAAAAAAAAAAAAAYNIRAAAAAAAAAAAAAAAAAAAAAAAA&#10;AAAAAAAAAOhFVwYAAAAAAAAAAAAAAAAAAAAAAAAAAAAAAAAAAAAAAAAAAAAAAADgRJUeAAAAB9nS&#10;A9iV7wIAAAAAAAAAAAAAAAAAAAAAAAAAAAAAsDYdgWvREQAAAAAAAAAAAAAAAAAAAAAAAAAAAAAA&#10;AID16cpci64MAAAAAAAAAAAAAAAAAAAAAAAAAAAAAAAAAAAAAAAAAAAAAAAAQMBIDwAAAPiPSg8A&#10;AAAAAAAAAAAAAAAAAAAAAAAAAAAAAAAmHQEAAAAAAAAAAAAAAAAAAAAAAAAAAAAAAACAXnRlAAAA&#10;AAAAAAAAAAAAAAAAAAAAAAAAAAAAAAAAAAAAAAAAAAAAAIJGegAAAMATlR4AAAAAAAAAAAAAAAAA&#10;AAAAAAAAAAAAAABMOgIAAAAAAAAAAAAAAAAAAAAAAAAAAAAAAAAAvejKAAAAAAAAAAAAAAAAAAAA&#10;AAAAAAAAAAAAAAAAAAAAAAAAAAAAADRQ6QEAAHCALT2At/koAAAAAAAAAAAAAAAAAAAAAAAAAAAA&#10;AADXoyOwLh0BAAAAAAAAAAAAAAAAAAAAAAAAAAAAAAAAuCZdmXXpygAAAAAAAAAAAAAAAAAAAAAA&#10;AAAAAAAAAAAAAAAAAAAAAAAAAAA0MtIDAAAAHo9HpQcAAAAAAAAAAAAAAAAAAAAAAAAAAAAAAACT&#10;jgAAAAAAAAAAAAAAAAAAAAAAAAAAAAAAAABAL7oyAAAAAAAAAAAAAAAAAAAAAAAAAAAAAAAAAAAA&#10;AAAAAAAAAAAAAA1VegAAAOxsSw/gJT4JAAAAAAAAAAAAAAAAAAAAAAAAAAAAAMC16QisRUcAAAAA&#10;AAAAAAAAAAAAAAAAAAAAAAAAAAAArk9XZi26MgAAAAAAAAAAAAAAAAAAAAAAAAAAAAAAAAAAAAAA&#10;AAAAAAAAAACNjfQAAADglio9AAAAAAAAAAAAAAAAAAAAAAAAAAAAAAAAmHQEAAAAAAAAAAAAAAAA&#10;AAAAAAAAAAAAAAAAAHrRlQEAAAAAAAAAAAAAAAAAAAAAAAAAAAAAAOAXe3eQ3DYSBFEUFdH3v3LP&#10;QjEdtmVZJAUwC8B7J8hl1eoDAAAAAAAAAAAAAAAAJzDSAwAAgFup9AAAAAAAAAAAAAAAAAAAAAAA&#10;AAAAAAAAAGDREQAAAAAAAAAAAAAAAAAAAAAAAAAAAAAAAADoRVcGAAAAAAAAAAAAAAAAAAAAAAAA&#10;AAAAAAAAAAAAAAAAAAAAAAAA4EQqPQAAAHY00wP4kt8DAAAAAAAAAAAAAAAAAAAAAAAAAAAAAOB+&#10;dAT60hEAAAAAAAAAAAAAAAAAAAAAAAAAAAAAAACAe9KV6UtXBgAAAAAAAAAAAAAAAAAAAAAAAAAA&#10;AAAAAAAAAAAAAAAAAAAAAOCERnoAAABwaZUeAAAAAAAAAAAAAAAAAAAAAAAAAAAAAAAALDoCAAAA&#10;AAAAAAAAAAAAAAAAAAAAAAAAAAAAAL3oygAAAAAAAAAAAAAAAAAAAAAAAAAAAAAAAAAAAAAAAAAA&#10;AAAAAACc2EgPAAAALqnSAwAAAAAAAAAAAAAAAAAAAAAAAAAAAAAAgEVHAAAAAAAAAAAAAAAAAAAA&#10;AAAAAAAAAAAAAKAXXRkAAAAAAAAAAAAAAAAAAAAAAAAAAAAAAAAAAAAAAAAAAAAAAACAC6j0AAAA&#10;2MlMD2DbNj8GAAAAAAAAAAAAAAAAAAAAAAAAAAAAAAAfdAR60BEAAAAAAAAAAAAAAAAAAAAAAAAA&#10;AAAAAAAA/qcr04OuDAAAAAAAAAAAAAAAAAAAAAAAAAAAAAAAAAAAAAAAAAAAAAAAAMCFjPQAAADg&#10;Eio9AAAAAAAAAAAAAAAAAAAAAAAAAAAAAAAAWHQEAAAAAAAAAAAAAAAAAAAAAAAAAAAAAAAAAHrR&#10;lQEAAAAAAAAAAAAAAAAAAAAAAAAAAAAAAAAAAAAAAAAAAAAAAAC4oEoPAACAHcz0gBvzUwAAAAAA&#10;AAAAAAAAAAAAAAAAAAAAAAAA8CcdgRwdAQAAAAAAAAAAAAAAAAAAAAAAAAAAAAAAAOBvdGVydGUA&#10;AAAAAAAAAAAAAAAAAAAAAAAAAAAAAAAAAAAAAAAAAAAAAAAALmykBwAAAKdU6QEAAAAAAAAAAAAA&#10;AAAAAAAAAAAAAAAAAMCiIwAAAAAAAAAAAAAAAAAAAAAAAAAAAAAAAADQi64MAAAAAAAAAAAAAAAA&#10;AAAAAAAAAAAAAAAAAAAAAAAAAAAAAAAAwA2M9AAAAOBUKj0AAAAAAAAAAAAAAAAAAAAAAAAAAAAA&#10;AABYdAQAAAAAAAAAAAAAAAAAAAAAAAAAAAAAAAAAetGVAQAAAAAAAAAAAAAAAAAAAAAAAAAAAAAA&#10;AAAAAAAAAAAAAAAAALiRSg8AAIAfmukBN+F3AAAAAAAAAAAAAAAAAAAAAAAAAAAAAADgEToC76Ej&#10;AAAAAAAAAAAAAAAAAAAAAAAAAAAAAAAAADxKV+Y9dGUAAAAAAAAAAAAAAAAAAAAAAAAAAAAAAAAA&#10;AAAAAAAAAAAAAAAAbmikBwAAAK1VegAAAAAAAAAAAAAAAAAAAAAAAAAAAAAAALDoCAAAAAAAAAAA&#10;AAAAAAAAAAAAAAAAAAAAAAD0oisDAAAAAAAAAAAAAAAAAAAAAAAAAAAAAAAAAAAAAAAAAAAAAAAA&#10;cGOVHgAAAD8w0wMuzK8AAAAAAAAAAAAAAAAAAAAAAAAAAAAAAMCzdASOoyMAAAAAAAAAAAAAAAAA&#10;AAAAAAAAAAAAAAAAvEJX5ji6MgAAAAAAAAAAAAAAAAAAAAAAAAAAAAAAAAAAAAAAAAAAAAAAAABs&#10;Iz0AAABopdIDAAAAAAAAAAAAAAAAAAAAAAAAAAAAAACARUcAAAAAAAAAAAAAAAAAAAAAAAAAAAAA&#10;AAAAoBddGQAAAAAAAAAAAAAAAAAAAAAAAAAAAAAAAAAAAAAAAAAAAAAAAACWkR4AAAC0UOkBAAAA&#10;AAAAAAAAAAAAAAAAAAAAAAAAAADAoiMAAAAAAAAAAAAAAAAAAAAAAAAAAAAAAAAA0IuuDAAAAAAA&#10;AAAAAAAAAAAAAAAAAAAAAAAAAAAAAAAAAAAAAAAAAACfVHoAAAC8aKYHXISfAAAAAAAAAAAAAAAA&#10;AAAAAAAAAAAAAACAPegI7ENHAAAAAAAAAAAAAAAAAAAAAAAAAAAAAAAAANiLrsw+dGUAAAAAAAAA&#10;AAAAAAAAAAAAAAAAAAAAAAAAAAAAAAAAAAAAAAAA+NJIDwAAACIqPQAAAAAAAAAAAAAAAAAAAAAA&#10;AAAAAAAAAFh0BAAAAAAAAAAAAAAAAAAAAAAAAAAAAAAAAAB60ZUBAAAAAAAAAAAAAAAAAAAAAAAA&#10;AAAAAAAAAAAAAAAAAAAAAAAA4FsjPQAAAHirSg8AAAAAAAAAAAAAAAAAAAAAAAAAAAAAAAAWHQEA&#10;AAAAAAAAAAAAAAAAAAAAAAAAAAAAAACAXnRlAAAAAAAAAAAAAAAAAAAAAAAAAAAAAAAAAAAAAAAA&#10;AAAAAAAAAHhYpQcAAMALZnrACbn9AQAAAAAAAAAAAAAAAAAAAAAAAAAAAAA4io7A83QEAAAAAAAA&#10;AAAAAAAAAAAAAAAAAAAAAAAAgCPpyjxPVwYAAAAAAAAAAAAAAAAAAAAAAAAAAAAAAAAAAAAAAAAA&#10;AAAAAACAp430AAAA4FCVHgAAAAAAAAAAAAAAAAAAAAAAAAAAAAAAACw6AgAAAAAAAAAAAAAAAAAA&#10;AAAAAAAAAAAAAAC96MoAAAAAAAAAAAAAAAAAAAAAAAAAAAAAAAAAAAAAAAAAAAAAAAAA8LJKDwAA&#10;gCfN9ICTcOsDAAAAAAAAAAAAAAAAAAAAAAAAAAAAAPAOOgKP0REAAAAAAAAAAAAAAAAAAAAAAAAA&#10;AAAAAAAA3kVX5jG6MgAAAAAAAAAAAAAAAAAAAAAAAAAAAAAAAAAAAAAAAAAAAAAAAAD82EgPAAAA&#10;dlXpAQAAAAAAAAAAAAAAAAAAAAAAAAAAAAAAwKIjAAAAAAAAAAAAAAAAAAAAAAAAAAAAAAAAANCL&#10;rgwAAAAAAAAAAAAAAAAAAAAAAAAAAAAAAAAAAAAAAAAAAAAAAAAAuxnpAQAAwC4qPQAAAAAAAAAA&#10;AAAAAAAAAAAAAAAAAAAAAFh0BAAAAAAAAAAAAAAAAAAAAAAAAAAAAAAAAAB60ZUBAAAAAAAAAAAA&#10;AAAAAAAAAAAAAAAAAAAAAAAAAAAAAAAAAAAAYHeVHgAAAE+Y6QENuekBAAAAAAAAAAAAAAAAAAAA&#10;AAAAAAAAAEjREfhMRwAAAAAAAAAAAAAAAAAAAAAAAAAAAAAAAABI0pX5TFcGAAAAAAAAAAAAAAAA&#10;AAAAAAAAAAAAAAAAAAAAAAAAAAAAAAAAgMOM9AAAAOAllR4AAAAAAAAAAAAAAAAAAAAAAAAAAAAA&#10;AAAsOgIAAAAAAAAAAAAAAAAAAAAAAAAAAAAAAAAAvejKAAAAAAAAAAAAAAAAAAAAAAAAAAAAAAAA&#10;AAAAAAAAAAAAAAAAAHC4Sg8AAIAHzfSAJtzwAAAAAAAAAAAAAAAAAAAAAAAAAAAAAAB0oCPwQUcA&#10;AAAAAAAAAAAAAAAAAAAAAAAAAAAAAAAA6EJX5oOuDAAAAAAAAAAAAAAAAAAAAAAAAAAAAAAAAAAA&#10;AAAAAAAAAAAAAABvM9IDAACAh1R6AAAAAAAAAAAAAAAAAAAAAAAAAAAAAAAAsOgIAAAAAAAAAAAA&#10;AAAAAAAAAAAAAAAAAAAAAPSiKwMAAAAAAAAAAAAAAAAAAAAAAAAAAAAAAAAAAAAAAAAAAAAAAADA&#10;2430AAAA4J8qPQAAAAAAAAAAAAAAAAAAAAAAAAAAAAAAAFh0BAAAAAAAAAAAAAAAAAAAAAAAAAAA&#10;AAAAAAB60ZUBAAAAAAAAAAAAAAAAAAAAAAAAAAAAAAAAAAAAAAAAAAAAAAAAIKbSAwAA4AEzPSDA&#10;rQ4AAAAAAAAAAAAAAAAAAAAAAAAAAAAAQFc6AgAAAAAAAAAAAAAAAAAAAAAAAAAAAAAAAAC96MoA&#10;AAAAAAAAAAAAAAAAAAAAAAAAAAAAAAAAAAAAAAAAAAAAAAAAQMBIDwAAAH5T6QEAAAAAAAAAAAAA&#10;AAAAAAAAAAAAAAAAAMCiIwAAAAAAAAAAAAAAAAAAAAAAAAAAAAAAAADQi64MAAAAAAAAAAAAAAAA&#10;AAAAAAAAAAAAAAAAAAAAAAAAAAAAAAAAAG2M9AAAAGDbtm2r9AAAAAAAAAAAAAAAAAAAAAAAAAAA&#10;AAAAAGDREQAAAAAAAAAAAAAAAAAAAAAAAAAAAAAAAADoRVcGAAAAAAAAAAAAAAAAAAAAAAAAAAAA&#10;AAAAAAAAAAAAAAAAAAAAgHYqPQAAAL4x0wMO5iYHAAAAAAAAAAAAAAAAAAAAAAAAAAAAAOBMdAQA&#10;AAAAAAAAAAAAAAAAAAAAAAAAAAAAAAAAetGVAQAAAAAAAAAAAAAAAAAAAAAAAAAAAAAAAAAAAAAA&#10;AAAAAAAAAICQkR4AAAA3VekBAAAAAAAAAAAAAAAAAAAAAAAAAAAAAADAoiMAAAAAAAAAAAAAAAAA&#10;AAAAAAAAAAAAAAAA0IuuDAAAAAAAAAAAAAAAAAAAAAAAAAAAAAAAAAAAAAAAAAAAAAAAAADtVXoA&#10;AAD8w0wPOIAbHAAAAAAAAAAAAAAAAAAAAAAAAAAAAACAs9IRAAAAAAAAAAAAAAAAAAAAAAAAAAAA&#10;AAAAAOhFVwYAAAAAAAAAAAAAAAAAAAAAAAAAAAAAAAAAAAAAAAAAAAAAAAAAgkZ6AAAA3ESlBwAA&#10;AAAAAAAAAAAAAAAAAAAAAAAAAAAAAIuOAAAAAAAAAAAAAAAAAAAAAAAAAAAAAAAAAEAvujIAAAAA&#10;AAAAAAAAAAAAAAAAAAAAAAAAAAAAAAAAAAAAAAAAAAAAnM5IDwAAgIur9AAAAAAAAAAAAAAAAAAA&#10;AAAAAAAAAAAAAGDREQAAAAAAAAAAAAAAAAAAAAAAAAAAAAAAAADoRVcGAAAAAAAAAAAAAAAAAAAA&#10;AAAAAAAAAAAAAAAAAAAAAAAAAAAAgNOq9AAAAPjCTA/4Ibc2AAAAAAAAAAAAAAAAAAAAAAAAAAAA&#10;AABXoiMAAAAAAAAAAAAAAAAAAAAAAAAAAAAAAAAA0IuuDAAAAAAAAAAAAAAAAAAAAAAAAAAAAAAA&#10;AAAAAAAAAAAAAAAAAACEjfQAAAC4mEoPAAAAAAAAAAAAAAAAAAAAAAAAAAAAAAAAFh0BAAAAAAAA&#10;AAAAAAAAAAAAAAAAAAAAAAAAgF50ZQAAAAAAAAAAAAAAAAAAAAAAAAAAAAAAAAAAAAAAAAAAAAAA&#10;AAC4jEoPAACAv5jpAS9wWwMAAAAAAAAAAAAAAAAAAAAAAAAAAAAAcFU6AgAAAAAAAAAAAAAAAAAA&#10;AAAAAAAAAAAAAAC96MoAAAAAAAAAAAAAAAAAAAAAAAAAAAAAAAAAAAAAAAAAAAAAAAAAQAMjPQAA&#10;AE6u0gMAAAAAAAAAAAAAAAAAAAAAAAAAAAAAAIBFRwAAAAAAAAAAAAAAAAAAAAAAAAAAAAAAAACg&#10;F10ZAAAAAAAAAAAAAAAAAAAAAAAAAAAAAAAAAAAAAAAAAAAAAAAAAC5rpAcAAMBJVXoAAAAAAAAA&#10;AAAAAAAAAAAAAAAAAAAAAACw6AgAAAAAAAAAAAAAAAAAAAAAAAAAAAAAAAAA9KIrAwAAAAAAAAAA&#10;AAAAAAAAAAAAAAAAAAAAAAAAAAAAAAAAAAAAAMDlVXoAAAD8YaYHfMMNDQAAAAAAAAAAAAAAAAAA&#10;AAAAAAAAAADAnegIAAAAAAAAAAAAAAAAAAAAAAAAAAAAAAAAAPSiKwMAAAAAAAAAAAAAAAAAAAAA&#10;AAAAAAAAAAAAAAAAAAAAAAAAAAAATYz0AAAAOIlKDwAAAAAAAAAAAAAAAAAAAAAAAAAAAAAAABYd&#10;AQAAAAAAAAAAAAAAAAAAAAAAAAAAAAAAAIBedGUAAAAAAAAAAAAAAAAAAAAAAAAAAAAAAAAAAAAA&#10;AAAAAAAAAAAAuJ2RHgAAAM1VegAAAAAAAAAAAAAAAAAAAAAAAAAAAAAAALDoCAAAAAAAAAAAAAAA&#10;AAAAAAAAAAAAAAAAAAD0oisDAAAAAAAAAAAAAAAAAAAAAAAAAAAAAAAAAAAAAAAAAAAAAAAAwG1V&#10;egAAAPxipgf8wq0MAAAAAAAAAAAAAAAAAAAAAAAAAAAAAMDd6QgAAAAAAAAAAAAAAAAAAAAAAAAA&#10;AAAAAAAA9KIrAwAAAAAAAAAAAAAAAAAAAAAAAAAAAAAAAAAAAAAAAAAAAAAAAACNjPQAAABoptID&#10;AAAAAAAAAAAAAAAAAAAAAAAAAAAAAACARUcAAAAAAAAAAAAAAAAAAAAAAAAAAAAAAAAAoBddGQAA&#10;AAAAAAAAAAAAAPiPvXvZTRgIgihKS/P/vzzZoCGKQsLDdjXyOSuEwK5l7y4AAAAAAAAAAAAAAAAA&#10;AAAAAAAAAAAAAADAVaUHAADA1Qy/320MAAAAAAAAAAAAAAAAAAAAAAAAAAAAAAA3OgIAAAAAAAAA&#10;AAAAAAAAAAAAAAAAAAAAAAAAvejKAAAAAAAAAAAAAAAAAAAAAAAAAAAAAAAAAAAAAAAAAAAAAAAA&#10;AEAzIz0AAADCKj0AAAAAAAAAAAAAAAAAAAAAAAAAAAAAAABYdAQAAAAAAAAAAAAAAAAAAAAAAAAA&#10;AAAAAAAAetGVAQAAAAAAAAAAAAAAAAAAAAAAAAAAAAAAAAAAAAAAAAAAAAAAAIA7RnoAAACEVHoA&#10;AAAAAAAAAAAAAAAAAAAAAAAAAAAAAACw6AgAAAAAAAAAAAAAAAAAAAAAAAAAAAAAAAAA9KIrAwAA&#10;AAAAAAAAAAAAAAAAAAAAAAAAAAAAAAAAAAAAAAAAAAAAAAD/qPQAAAC4XC7zwHe5gQEAAAAAAAAA&#10;AAAAAAAAAAAAAAAAAAAA4G86AgAAAAAAAAAAAAAAAAAAAAAAAAAAAAAAAAC96MoAAAAAAAAAAAAA&#10;AAAAAAAAAAAAAAAAAAAAAAAAAAAAAAAAAAAAQEMjPQAAAA5S6QEAAAAAAAAAAAAAAAAAAAAAAAAA&#10;AAAAAMCiIwAAAAAAAAAAAAAAAAAAAAAAAAAAAAAAAADQi64MAAAAAAAAAAAAAAAAAAAAAAAAAAAA&#10;AAAAAAAAAAAAAAAAAAAAADyp0gMAADi9ufPz3bwAAAAAAAAAAAAAAAAAAAAAAAAAAAAAAPA4HQEA&#10;AAAAAAAAAAAAAAAAAAAAAAAAAAAAAACAXnRlAAAAAAAAAAAAAAAAAAAAAAAAAAAAAAAAAAAAAAAA&#10;AAAAAAAAAKCpkR4AAAA7qfQAAAAAAAAAAAAAAAAAAAAAAAAAAAAAAABg0REAAAAAAAAAAAAAAAAA&#10;AAAAAAAAAAAAAAAA6EVXBgAAAAAAAAAAAAAAAAAAAAAAAAAAAAAAAAAAAAAAAAAAAAAAAADeNNID&#10;AABgY5UeAAAAAAAAAAAAAAAAAAAAAAAAAAAAAAAALDoCAAAAAAAAAAAAAAAAAAAAAAAAAAAAAAAA&#10;AL3oygAAAAAAAAAAAAAAAAAAAAAAAAAAAAAAAAAAAAAAAAAAAAAAAADARio9AACAU5sbPsttCwAA&#10;AAAAAAAAAAAAAAAAAAAAAAAAAAAA79ERAAAAAAAAAAAAAAAAAAAAAAAAAAAAAAAAAOhFVwYAAAAA&#10;AAAAAAAAAAAAAAAAAAAAAAAAAAAAAAAAAAAAAAAAAAAAGhvpAQAA8KZKDwAAAAAAAAAAAAAAAAAA&#10;AAAAAAAAAAAAABYdAQAAAAAAAAAAAAAAAAAAAAAAAAAAAAAAAIBedGUAAAAAAAAAAAAAAAAAAAAA&#10;AAAAAAAAAAAAAAAAAAAAAAAAAAAAYCcjPQAAAF5U6QEAAAAAAAAAAAAAAAAAAAAAAAAAAAAAAMCi&#10;IwAAAAAAAAAAAAAAAAAAAAAAAAAAAAAAAADQi64MAAAAAAAAAAAAAAAAAAAAAAAAAAAAAAAAAAAA&#10;AAAAAAAAAAAAAOys0gMAADit+eL/3LAAAAAAAAAAAAAAAAAAAAAAAAAAAAAAALA9HQEAAAAAAAAA&#10;AAAAAAAAAAAAAAAAAAAAAACAXnRlAAAAAAAAAAAAAAAAAAAAAAAAAAAAAAAAAAAAAAAAAAAAAAAA&#10;AKC5kR4AAAAPqvQAAAAAAAAAAAAAAAAAAAAAAAAAAAAAAABg0REAAAAAAAAAAAAAAAAAAAAAAAAA&#10;AAAAAAAA6EVXBgAAAAAAAAAAAAAAAAAAAAAAAAAAAAAAAAAAAAAAAAAAAAAAAAAOVukBAACc0nzi&#10;t25WAAAAAAAAAAAAAAAAAAAAAAAAAAAAAADYl44AAAAAAAAAAAAAAAAAAAAAAAAAAAAAAAAAQC+6&#10;MgAAAAAAAAAAAAAAAAAAAAAAAAAAAAAAAAAAAAAAAAAAAAAAAADwAUZ6AAAA3FHpAQAAAAAAAAAA&#10;AAAAAAAAAAAAAAAAAAAAwKIjAAAAAAAAAAAAAAAAAAAAAAAAAAAAAAAAANCLrgwAAAAAAAAAAAAA&#10;AAAAAAAAAAAAAAAAAAAAAAAAAAAAAAAAAAAAhI30AAAA+KHSAwAAAAAAAAAAAAAAAAAAAAAAAAAA&#10;AAAAgEVHAAAAAAAAAAAAAAAAAAAAAAAAAAAAAAAAAKAXXRkAAAAAAAAAAAAAAAAAAAAAAAAAAAAA&#10;AAAAAAAAAAAAAAAAAAAAaKLSAwAAOJ1553u3KQAAAAAAAAAAAAAAAAAAAAAAAAAAAAAAHE9HAAAA&#10;AAAAAAAAAAAAAAAAAAAAAAAAAAAAAKAXXRkAAAAAAAAAAAAAAAAAAAAAAAAAAAAAAAAAAAAAAAAA&#10;AAAAAAAA+BAjPQAAgNOr9AAAAAAAAAAAAAAAAAAAAAAAAAAAAAAAAGDREQAAAAAAAAAAAAAAAAAA&#10;AAAAAAAAAAAAAADoRVcGAAAAAAAAAAAAAAAAAAAAAAAAAAAAAAAAAAAAAAAAAAAAAAAAAJqq9AAA&#10;AE5lfvvsFgUAAAAAAAAAAAAAAAAAAAAAAAAAAAAAgCwdAQAAAAAAAAAAAAAAAAAAAAAAAAAAAAAA&#10;AIBedGUAAAAAAAAAAAAAAAAAAAAAAAAAAAAAAAAAAAAAAAAAAAAAAAAAAAAA+NVMDwAAAAAAAAAA&#10;AAAAAAAAAAAAAAAAAAAAABYdAQAAAAAAAAAAAAAAAAAAAAAAAAAAAAAAAIBedG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3gMQdAAAgAElEQV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L7YgwMBAAAAACD/10ZQ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YQ8OBAAAAACA/F8bQ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d3M9xMAACAASURBVF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YU9OBAAAAAAAPJ/bQR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UV9uBAAAAAAADI/7URVF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MznRrwAAIABJREFU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diDAwEAAAAA&#10;IP/XRlB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hDw4E&#10;AAAAAID8XxtB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UeCAjLAAAdWklEQVR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hT04EAAAAAAA8n9tBF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ZX24IAEAAAAQND/1+0IV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EYC+jaqSeI633gAAAAASUVORK5CYIJQSwECLQAUAAYACAAAACEAsYJntgoB&#10;AAATAgAAEwAAAAAAAAAAAAAAAAAAAAAAW0NvbnRlbnRfVHlwZXNdLnhtbFBLAQItABQABgAIAAAA&#10;IQA4/SH/1gAAAJQBAAALAAAAAAAAAAAAAAAAADsBAABfcmVscy8ucmVsc1BLAQItABQABgAIAAAA&#10;IQDN3U2YNgIAAAoFAAAOAAAAAAAAAAAAAAAAADoCAABkcnMvZTJvRG9jLnhtbFBLAQItABQABgAI&#10;AAAAIQCqJg6+vAAAACEBAAAZAAAAAAAAAAAAAAAAAJwEAABkcnMvX3JlbHMvZTJvRG9jLnhtbC5y&#10;ZWxzUEsBAi0AFAAGAAgAAAAhAMZL+6ffAAAACAEAAA8AAAAAAAAAAAAAAAAAjwUAAGRycy9kb3du&#10;cmV2LnhtbFBLAQItAAoAAAAAAAAAIQBncM1/hiECAIYhAgAUAAAAAAAAAAAAAAAAAJsGAABkcnMv&#10;bWVkaWEvaW1hZ2UxLnBuZ1BLBQYAAAAABgAGAHwBAABTKAIAAAA=&#10;">
                      <v:shape id="Image 42" o:spid="_x0000_s1027" type="#_x0000_t75" style="position:absolute;width:22163;height:1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r3zwwAAANsAAAAPAAAAZHJzL2Rvd25yZXYueG1sRI9Ba8JA&#10;FITvBf/D8oTe6sYYik1dRQQxvVn10OMj+5osZt+G3TWm/75bKHgcZuYbZrUZbScG8sE4VjCfZSCI&#10;a6cNNwou5/3LEkSIyBo7x6TghwJs1pOnFZba3fmThlNsRIJwKFFBG2NfShnqliyGmeuJk/ftvMWY&#10;pG+k9nhPcNvJPMtepUXDaaHFnnYt1dfTzSr44Pl2KI6HfFF5k5vlV1Vkb4VSz9Nx+w4i0hgf4f92&#10;pRUUOfx9ST9Arn8BAAD//wMAUEsBAi0AFAAGAAgAAAAhANvh9svuAAAAhQEAABMAAAAAAAAAAAAA&#10;AAAAAAAAAFtDb250ZW50X1R5cGVzXS54bWxQSwECLQAUAAYACAAAACEAWvQsW78AAAAVAQAACwAA&#10;AAAAAAAAAAAAAAAfAQAAX3JlbHMvLnJlbHNQSwECLQAUAAYACAAAACEA19a988MAAADbAAAADwAA&#10;AAAAAAAAAAAAAAAHAgAAZHJzL2Rvd25yZXYueG1sUEsFBgAAAAADAAMAtwAAAPcCAAAAAA==&#10;">
                        <v:imagedata r:id="rId30" o:title=""/>
                      </v:shape>
                    </v:group>
                  </w:pict>
                </mc:Fallback>
              </mc:AlternateContent>
            </w:r>
            <w:r>
              <w:rPr>
                <w:i/>
                <w:sz w:val="24"/>
              </w:rPr>
              <w:t>p</w:t>
            </w:r>
            <w:r>
              <w:rPr>
                <w:i/>
                <w:spacing w:val="-15"/>
                <w:sz w:val="24"/>
              </w:rPr>
              <w:t xml:space="preserve"> </w:t>
            </w:r>
            <w:r>
              <w:rPr>
                <w:rFonts w:ascii="Symbol" w:hAnsi="Symbol"/>
                <w:sz w:val="24"/>
              </w:rPr>
              <w:t></w:t>
            </w:r>
            <w:r>
              <w:rPr>
                <w:spacing w:val="-14"/>
                <w:sz w:val="24"/>
              </w:rPr>
              <w:t xml:space="preserve"> </w:t>
            </w:r>
            <w:r>
              <w:rPr>
                <w:i/>
                <w:sz w:val="24"/>
              </w:rPr>
              <w:t>m</w:t>
            </w:r>
            <w:r>
              <w:rPr>
                <w:position w:val="-5"/>
                <w:sz w:val="14"/>
              </w:rPr>
              <w:t>1</w:t>
            </w:r>
            <w:r>
              <w:rPr>
                <w:i/>
                <w:sz w:val="24"/>
              </w:rPr>
              <w:t>v</w:t>
            </w:r>
            <w:r>
              <w:rPr>
                <w:position w:val="-5"/>
                <w:sz w:val="14"/>
              </w:rPr>
              <w:t>1</w:t>
            </w:r>
            <w:r>
              <w:rPr>
                <w:spacing w:val="11"/>
                <w:position w:val="-5"/>
                <w:sz w:val="14"/>
              </w:rPr>
              <w:t xml:space="preserve"> </w:t>
            </w:r>
            <w:r>
              <w:rPr>
                <w:rFonts w:ascii="Symbol" w:hAnsi="Symbol"/>
                <w:sz w:val="24"/>
              </w:rPr>
              <w:t></w:t>
            </w:r>
            <w:r>
              <w:rPr>
                <w:spacing w:val="-16"/>
                <w:sz w:val="24"/>
              </w:rPr>
              <w:t xml:space="preserve"> </w:t>
            </w:r>
            <w:r>
              <w:rPr>
                <w:i/>
                <w:sz w:val="24"/>
              </w:rPr>
              <w:t>m</w:t>
            </w:r>
            <w:r>
              <w:rPr>
                <w:position w:val="-5"/>
                <w:sz w:val="14"/>
              </w:rPr>
              <w:t>2</w:t>
            </w:r>
            <w:r>
              <w:rPr>
                <w:i/>
                <w:sz w:val="24"/>
              </w:rPr>
              <w:t>v</w:t>
            </w:r>
            <w:r>
              <w:rPr>
                <w:position w:val="-5"/>
                <w:sz w:val="14"/>
              </w:rPr>
              <w:t>2</w:t>
            </w:r>
            <w:r>
              <w:rPr>
                <w:spacing w:val="33"/>
                <w:position w:val="-5"/>
                <w:sz w:val="14"/>
              </w:rPr>
              <w:t xml:space="preserve"> </w:t>
            </w:r>
            <w:r>
              <w:rPr>
                <w:rFonts w:ascii="Symbol" w:hAnsi="Symbol"/>
                <w:sz w:val="24"/>
              </w:rPr>
              <w:t></w:t>
            </w:r>
            <w:r>
              <w:rPr>
                <w:spacing w:val="-15"/>
                <w:sz w:val="24"/>
              </w:rPr>
              <w:t xml:space="preserve"> </w:t>
            </w:r>
            <w:r>
              <w:rPr>
                <w:spacing w:val="-2"/>
                <w:sz w:val="24"/>
              </w:rPr>
              <w:t>const.</w:t>
            </w:r>
          </w:p>
          <w:p w14:paraId="26D4B4D2" w14:textId="77777777" w:rsidR="00DD28B4" w:rsidRDefault="006F0148">
            <w:pPr>
              <w:pStyle w:val="TableParagraph"/>
              <w:spacing w:before="244"/>
              <w:rPr>
                <w:sz w:val="24"/>
              </w:rPr>
            </w:pPr>
            <w:r>
              <w:rPr>
                <w:sz w:val="24"/>
              </w:rPr>
              <w:t>Реактивное</w:t>
            </w:r>
            <w:r>
              <w:rPr>
                <w:spacing w:val="-1"/>
                <w:sz w:val="24"/>
              </w:rPr>
              <w:t xml:space="preserve"> </w:t>
            </w:r>
            <w:r>
              <w:rPr>
                <w:spacing w:val="-2"/>
                <w:sz w:val="24"/>
              </w:rPr>
              <w:t>движение</w:t>
            </w:r>
          </w:p>
        </w:tc>
      </w:tr>
      <w:tr w:rsidR="00DD28B4" w14:paraId="607F06FB" w14:textId="77777777">
        <w:trPr>
          <w:trHeight w:val="2277"/>
        </w:trPr>
        <w:tc>
          <w:tcPr>
            <w:tcW w:w="1078" w:type="dxa"/>
          </w:tcPr>
          <w:p w14:paraId="5BF00A32" w14:textId="77777777" w:rsidR="00DD28B4" w:rsidRDefault="006F0148">
            <w:pPr>
              <w:pStyle w:val="TableParagraph"/>
              <w:ind w:left="10"/>
              <w:jc w:val="center"/>
              <w:rPr>
                <w:sz w:val="24"/>
              </w:rPr>
            </w:pPr>
            <w:r>
              <w:rPr>
                <w:spacing w:val="-4"/>
                <w:sz w:val="24"/>
              </w:rPr>
              <w:t>1.17</w:t>
            </w:r>
          </w:p>
        </w:tc>
        <w:tc>
          <w:tcPr>
            <w:tcW w:w="7996" w:type="dxa"/>
          </w:tcPr>
          <w:p w14:paraId="22C3F5F6" w14:textId="77777777" w:rsidR="00DD28B4" w:rsidRDefault="006F0148">
            <w:pPr>
              <w:pStyle w:val="TableParagraph"/>
              <w:rPr>
                <w:sz w:val="24"/>
              </w:rPr>
            </w:pPr>
            <w:r>
              <w:rPr>
                <w:sz w:val="24"/>
              </w:rPr>
              <w:t>Механическая</w:t>
            </w:r>
            <w:r>
              <w:rPr>
                <w:spacing w:val="-5"/>
                <w:sz w:val="24"/>
              </w:rPr>
              <w:t xml:space="preserve"> </w:t>
            </w:r>
            <w:r>
              <w:rPr>
                <w:sz w:val="24"/>
              </w:rPr>
              <w:t>работа.</w:t>
            </w:r>
            <w:r>
              <w:rPr>
                <w:spacing w:val="2"/>
                <w:sz w:val="24"/>
              </w:rPr>
              <w:t xml:space="preserve"> </w:t>
            </w:r>
            <w:r>
              <w:rPr>
                <w:sz w:val="24"/>
              </w:rPr>
              <w:t>Формула</w:t>
            </w:r>
            <w:r>
              <w:rPr>
                <w:spacing w:val="-2"/>
                <w:sz w:val="24"/>
              </w:rPr>
              <w:t xml:space="preserve"> </w:t>
            </w:r>
            <w:r>
              <w:rPr>
                <w:sz w:val="24"/>
              </w:rPr>
              <w:t>для</w:t>
            </w:r>
            <w:r>
              <w:rPr>
                <w:spacing w:val="-1"/>
                <w:sz w:val="24"/>
              </w:rPr>
              <w:t xml:space="preserve"> </w:t>
            </w:r>
            <w:r>
              <w:rPr>
                <w:sz w:val="24"/>
              </w:rPr>
              <w:t>вычисления</w:t>
            </w:r>
            <w:r>
              <w:rPr>
                <w:spacing w:val="2"/>
                <w:sz w:val="24"/>
              </w:rPr>
              <w:t xml:space="preserve"> </w:t>
            </w:r>
            <w:r>
              <w:rPr>
                <w:sz w:val="24"/>
              </w:rPr>
              <w:t>работы</w:t>
            </w:r>
            <w:r>
              <w:rPr>
                <w:spacing w:val="-1"/>
                <w:sz w:val="24"/>
              </w:rPr>
              <w:t xml:space="preserve"> </w:t>
            </w:r>
            <w:r>
              <w:rPr>
                <w:spacing w:val="-2"/>
                <w:sz w:val="24"/>
              </w:rPr>
              <w:t>силы:</w:t>
            </w:r>
          </w:p>
          <w:p w14:paraId="52BF9105" w14:textId="77777777" w:rsidR="00DD28B4" w:rsidRDefault="006F0148">
            <w:pPr>
              <w:pStyle w:val="TableParagraph"/>
              <w:spacing w:before="184"/>
              <w:ind w:left="117"/>
              <w:rPr>
                <w:sz w:val="24"/>
              </w:rPr>
            </w:pPr>
            <w:r>
              <w:rPr>
                <w:i/>
                <w:sz w:val="24"/>
              </w:rPr>
              <w:t>A</w:t>
            </w:r>
            <w:r>
              <w:rPr>
                <w:i/>
                <w:spacing w:val="-15"/>
                <w:sz w:val="24"/>
              </w:rPr>
              <w:t xml:space="preserve"> </w:t>
            </w:r>
            <w:r>
              <w:rPr>
                <w:rFonts w:ascii="Symbol" w:hAnsi="Symbol"/>
                <w:sz w:val="24"/>
              </w:rPr>
              <w:t></w:t>
            </w:r>
            <w:r>
              <w:rPr>
                <w:spacing w:val="-2"/>
                <w:sz w:val="24"/>
              </w:rPr>
              <w:t xml:space="preserve"> </w:t>
            </w:r>
            <w:r>
              <w:rPr>
                <w:i/>
                <w:sz w:val="24"/>
              </w:rPr>
              <w:t>Fs</w:t>
            </w:r>
            <w:r>
              <w:rPr>
                <w:i/>
                <w:spacing w:val="-27"/>
                <w:sz w:val="24"/>
              </w:rPr>
              <w:t xml:space="preserve"> </w:t>
            </w:r>
            <w:r>
              <w:rPr>
                <w:spacing w:val="-4"/>
                <w:sz w:val="24"/>
              </w:rPr>
              <w:t>cosα.</w:t>
            </w:r>
          </w:p>
          <w:p w14:paraId="1A2B3E91" w14:textId="77777777" w:rsidR="00DD28B4" w:rsidRDefault="006F0148">
            <w:pPr>
              <w:pStyle w:val="TableParagraph"/>
              <w:spacing w:before="213"/>
              <w:rPr>
                <w:sz w:val="24"/>
              </w:rPr>
            </w:pPr>
            <w:r>
              <w:rPr>
                <w:sz w:val="24"/>
              </w:rPr>
              <w:t>Механическая</w:t>
            </w:r>
            <w:r>
              <w:rPr>
                <w:spacing w:val="-2"/>
                <w:sz w:val="24"/>
              </w:rPr>
              <w:t xml:space="preserve"> мощность:</w:t>
            </w:r>
          </w:p>
          <w:p w14:paraId="080BFAAD" w14:textId="77777777" w:rsidR="00DD28B4" w:rsidRDefault="006F0148">
            <w:pPr>
              <w:pStyle w:val="TableParagraph"/>
              <w:spacing w:before="217" w:line="381" w:lineRule="exact"/>
              <w:ind w:left="109"/>
              <w:rPr>
                <w:i/>
                <w:position w:val="15"/>
                <w:sz w:val="24"/>
              </w:rPr>
            </w:pPr>
            <w:r>
              <w:rPr>
                <w:i/>
                <w:sz w:val="24"/>
              </w:rPr>
              <w:t>N</w:t>
            </w:r>
            <w:r>
              <w:rPr>
                <w:i/>
                <w:spacing w:val="19"/>
                <w:sz w:val="24"/>
              </w:rPr>
              <w:t xml:space="preserve"> </w:t>
            </w:r>
            <w:r>
              <w:rPr>
                <w:rFonts w:ascii="Symbol" w:hAnsi="Symbol"/>
                <w:sz w:val="24"/>
              </w:rPr>
              <w:t></w:t>
            </w:r>
            <w:r>
              <w:rPr>
                <w:spacing w:val="33"/>
                <w:sz w:val="24"/>
              </w:rPr>
              <w:t xml:space="preserve"> </w:t>
            </w:r>
            <w:r>
              <w:rPr>
                <w:i/>
                <w:spacing w:val="-10"/>
                <w:position w:val="15"/>
                <w:sz w:val="24"/>
              </w:rPr>
              <w:t>A</w:t>
            </w:r>
          </w:p>
          <w:p w14:paraId="4E9C6297" w14:textId="77777777" w:rsidR="00DD28B4" w:rsidRDefault="006F0148">
            <w:pPr>
              <w:pStyle w:val="TableParagraph"/>
              <w:spacing w:before="0" w:line="231" w:lineRule="exact"/>
              <w:ind w:left="591"/>
              <w:rPr>
                <w:i/>
                <w:sz w:val="24"/>
              </w:rPr>
            </w:pPr>
            <w:r>
              <w:rPr>
                <w:i/>
                <w:noProof/>
                <w:sz w:val="24"/>
                <w:lang w:eastAsia="ru-RU"/>
              </w:rPr>
              <mc:AlternateContent>
                <mc:Choice Requires="wpg">
                  <w:drawing>
                    <wp:anchor distT="0" distB="0" distL="0" distR="0" simplePos="0" relativeHeight="460377088" behindDoc="1" locked="0" layoutInCell="1" allowOverlap="1" wp14:anchorId="7C854B2B" wp14:editId="20A19BC5">
                      <wp:simplePos x="0" y="0"/>
                      <wp:positionH relativeFrom="column">
                        <wp:posOffset>343636</wp:posOffset>
                      </wp:positionH>
                      <wp:positionV relativeFrom="paragraph">
                        <wp:posOffset>-46219</wp:posOffset>
                      </wp:positionV>
                      <wp:extent cx="116839" cy="762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7620"/>
                                <a:chOff x="0" y="0"/>
                                <a:chExt cx="116839" cy="7620"/>
                              </a:xfrm>
                            </wpg:grpSpPr>
                            <wps:wsp>
                              <wps:cNvPr id="44" name="Graphic 44"/>
                              <wps:cNvSpPr/>
                              <wps:spPr>
                                <a:xfrm>
                                  <a:off x="0" y="3752"/>
                                  <a:ext cx="116839" cy="1270"/>
                                </a:xfrm>
                                <a:custGeom>
                                  <a:avLst/>
                                  <a:gdLst/>
                                  <a:ahLst/>
                                  <a:cxnLst/>
                                  <a:rect l="l" t="t" r="r" b="b"/>
                                  <a:pathLst>
                                    <a:path w="116839">
                                      <a:moveTo>
                                        <a:pt x="0" y="0"/>
                                      </a:moveTo>
                                      <a:lnTo>
                                        <a:pt x="116624" y="0"/>
                                      </a:lnTo>
                                    </a:path>
                                  </a:pathLst>
                                </a:custGeom>
                                <a:ln w="7505">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48CF362" id="Group 43" o:spid="_x0000_s1026" style="position:absolute;margin-left:27.05pt;margin-top:-3.65pt;width:9.2pt;height:.6pt;z-index:-42939392;mso-wrap-distance-left:0;mso-wrap-distance-right:0" coordsize="11683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2tegIAALEFAAAOAAAAZHJzL2Uyb0RvYy54bWykVEtv2zAMvg/YfxB0X52keXRGnWJo1mJA&#10;0RZohp0VWX5gsqRRSpz++1F07LRpsUPng0GJFB/fR/Lyat9otlPga2syPj4bcaaMtHltyoz/XN98&#10;ueDMB2Fyoa1RGX9Wnl8tP3+6bF2qJrayOlfA0InxaesyXoXg0iTxslKN8GfWKYPKwkIjAh6hTHIQ&#10;LXpvdDIZjeZJayF3YKXyHm9XnZIvyX9RKBkeisKrwHTGMbdAf6D/Jv6T5aVISxCuquUhDfGBLBpR&#10;Gww6uFqJINgW6jeumlqC9bYIZ9I2iS2KWiqqAasZj06quQW7dVRLmbalG2BCaE9w+rBbeb97BFbn&#10;GZ+ec2ZEgxxRWIZnBKd1ZYo2t+Ce3CN0FaJ4Z+Vvj+rkVB/P5dF4X0ATH2GhbE+oPw+oq31gEi/H&#10;4/nF+VfOJKoW88mBE1khcW/eyOr7P14lIu0CUlpDGq3D3vJH+Pz/wfdUCaeIFR+h6eGbHuHrumk6&#10;7QAkq4gewelTfwDyXWzOF7NJ15TvwTOeLAieoVCRyq0Pt8oSymJ350PX0XkviaqX5N70IuBcxInQ&#10;NBGBM5wI4AwnYtMFdyLEd5G6KLJ2oCleNXan1paU4YQizOyo1ealFfI8nyBKfQegaWeAQgyC3dQJ&#10;FBjll6VpE3NYzEYzGjNvdZ3f1FrHJDyUm2sNbCfikNMXq0APr8wc+LASvursSHUw04Y6uacm9svG&#10;5s/IbIubIeP+z1aA4kz/MNg7cY30AvTCphcg6GtLy4bwwZjr/S8BjsXwGQ9I673tW0ikPWWx9ME2&#10;vjT22zbYoo58Yjv3GR0O2M4k0V5A6dXieXkmq+OmXf4FAAD//wMAUEsDBBQABgAIAAAAIQDqjgns&#10;3QAAAAcBAAAPAAAAZHJzL2Rvd25yZXYueG1sTI7BasJAFEX3hf7D8Ard6STaqMRMRKTtSgrVQunu&#10;mXkmwcybkBmT+Pedruryci/nnmwzmkb01LnasoJ4GoEgLqyuuVTwdXybrEA4j6yxsUwKbuRgkz8+&#10;ZJhqO/An9QdfigBhl6KCyvs2ldIVFRl0U9sSh+5sO4M+xK6UusMhwE0jZ1G0kAZrDg8VtrSrqLgc&#10;rkbB+4DDdh6/9vvLeXf7OSYf3/uYlHp+GrdrEJ5G/z+GP/2gDnlwOtkraycaBclLHJYKJss5iNAv&#10;ZwmIU8iLGGSeyXv//BcAAP//AwBQSwECLQAUAAYACAAAACEAtoM4kv4AAADhAQAAEwAAAAAAAAAA&#10;AAAAAAAAAAAAW0NvbnRlbnRfVHlwZXNdLnhtbFBLAQItABQABgAIAAAAIQA4/SH/1gAAAJQBAAAL&#10;AAAAAAAAAAAAAAAAAC8BAABfcmVscy8ucmVsc1BLAQItABQABgAIAAAAIQBRDa2tegIAALEFAAAO&#10;AAAAAAAAAAAAAAAAAC4CAABkcnMvZTJvRG9jLnhtbFBLAQItABQABgAIAAAAIQDqjgns3QAAAAcB&#10;AAAPAAAAAAAAAAAAAAAAANQEAABkcnMvZG93bnJldi54bWxQSwUGAAAAAAQABADzAAAA3gUAAAAA&#10;">
                      <v:shape id="Graphic 44" o:spid="_x0000_s1027" style="position:absolute;top:3752;width:116839;height:1270;visibility:visible;mso-wrap-style:square;v-text-anchor:top" coordsize="1168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tZHwwAAANsAAAAPAAAAZHJzL2Rvd25yZXYueG1sRI9Ba8JA&#10;FITvBf/D8oTe6kYJItFNUFuhx9ZW8PjMPrPB7NuQXWPy77uFQo/DzHzDbIrBNqKnzteOFcxnCQji&#10;0umaKwXfX4eXFQgfkDU2jknBSB6KfPK0wUy7B39SfwyViBD2GSowIbSZlL40ZNHPXEscvavrLIYo&#10;u0rqDh8Rbhu5SJKltFhzXDDY0t5QeTverYLVZbG7LUOa9Obt9dLY86g/TqNSz9NhuwYRaAj/4b/2&#10;u1aQpvD7Jf4Amf8AAAD//wMAUEsBAi0AFAAGAAgAAAAhANvh9svuAAAAhQEAABMAAAAAAAAAAAAA&#10;AAAAAAAAAFtDb250ZW50X1R5cGVzXS54bWxQSwECLQAUAAYACAAAACEAWvQsW78AAAAVAQAACwAA&#10;AAAAAAAAAAAAAAAfAQAAX3JlbHMvLnJlbHNQSwECLQAUAAYACAAAACEAc2LWR8MAAADbAAAADwAA&#10;AAAAAAAAAAAAAAAHAgAAZHJzL2Rvd25yZXYueG1sUEsFBgAAAAADAAMAtwAAAPcCAAAAAA==&#10;" path="m,l116624,e" filled="f" strokeweight=".20847mm">
                        <v:path arrowok="t"/>
                      </v:shape>
                    </v:group>
                  </w:pict>
                </mc:Fallback>
              </mc:AlternateContent>
            </w:r>
            <w:r>
              <w:rPr>
                <w:i/>
                <w:spacing w:val="-10"/>
                <w:sz w:val="24"/>
              </w:rPr>
              <w:t>t</w:t>
            </w:r>
          </w:p>
        </w:tc>
      </w:tr>
      <w:tr w:rsidR="00DD28B4" w14:paraId="081718EA" w14:textId="77777777">
        <w:trPr>
          <w:trHeight w:val="1619"/>
        </w:trPr>
        <w:tc>
          <w:tcPr>
            <w:tcW w:w="1078" w:type="dxa"/>
          </w:tcPr>
          <w:p w14:paraId="043BBA02" w14:textId="77777777" w:rsidR="00DD28B4" w:rsidRDefault="006F0148">
            <w:pPr>
              <w:pStyle w:val="TableParagraph"/>
              <w:ind w:left="10"/>
              <w:jc w:val="center"/>
              <w:rPr>
                <w:sz w:val="24"/>
              </w:rPr>
            </w:pPr>
            <w:r>
              <w:rPr>
                <w:spacing w:val="-4"/>
                <w:sz w:val="24"/>
              </w:rPr>
              <w:t>1.18</w:t>
            </w:r>
          </w:p>
        </w:tc>
        <w:tc>
          <w:tcPr>
            <w:tcW w:w="7996" w:type="dxa"/>
            <w:tcBorders>
              <w:bottom w:val="nil"/>
            </w:tcBorders>
          </w:tcPr>
          <w:p w14:paraId="025B84A5" w14:textId="77777777" w:rsidR="00DD28B4" w:rsidRDefault="006F0148">
            <w:pPr>
              <w:pStyle w:val="TableParagraph"/>
              <w:ind w:right="2884"/>
              <w:rPr>
                <w:sz w:val="24"/>
              </w:rPr>
            </w:pPr>
            <w:r>
              <w:rPr>
                <w:sz w:val="24"/>
              </w:rPr>
              <w:t>Кинетическая и потенциальная энергия. Формула</w:t>
            </w:r>
            <w:r>
              <w:rPr>
                <w:spacing w:val="-11"/>
                <w:sz w:val="24"/>
              </w:rPr>
              <w:t xml:space="preserve"> </w:t>
            </w:r>
            <w:r>
              <w:rPr>
                <w:sz w:val="24"/>
              </w:rPr>
              <w:t>для</w:t>
            </w:r>
            <w:r>
              <w:rPr>
                <w:spacing w:val="-10"/>
                <w:sz w:val="24"/>
              </w:rPr>
              <w:t xml:space="preserve"> </w:t>
            </w:r>
            <w:r>
              <w:rPr>
                <w:sz w:val="24"/>
              </w:rPr>
              <w:t>вычисления</w:t>
            </w:r>
            <w:r>
              <w:rPr>
                <w:spacing w:val="-8"/>
                <w:sz w:val="24"/>
              </w:rPr>
              <w:t xml:space="preserve"> </w:t>
            </w:r>
            <w:r>
              <w:rPr>
                <w:sz w:val="24"/>
              </w:rPr>
              <w:t>кинетической</w:t>
            </w:r>
            <w:r>
              <w:rPr>
                <w:spacing w:val="-9"/>
                <w:sz w:val="24"/>
              </w:rPr>
              <w:t xml:space="preserve"> </w:t>
            </w:r>
            <w:r>
              <w:rPr>
                <w:sz w:val="24"/>
              </w:rPr>
              <w:t>энергии:</w:t>
            </w:r>
          </w:p>
          <w:p w14:paraId="0BFC5DF9" w14:textId="77777777" w:rsidR="00DD28B4" w:rsidRDefault="006F0148">
            <w:pPr>
              <w:pStyle w:val="TableParagraph"/>
              <w:spacing w:before="247" w:line="205" w:lineRule="exact"/>
              <w:ind w:left="614"/>
              <w:rPr>
                <w:sz w:val="24"/>
              </w:rPr>
            </w:pPr>
            <w:r>
              <w:rPr>
                <w:noProof/>
                <w:sz w:val="24"/>
                <w:lang w:eastAsia="ru-RU"/>
              </w:rPr>
              <mc:AlternateContent>
                <mc:Choice Requires="wpg">
                  <w:drawing>
                    <wp:anchor distT="0" distB="0" distL="0" distR="0" simplePos="0" relativeHeight="460377600" behindDoc="1" locked="0" layoutInCell="1" allowOverlap="1" wp14:anchorId="72E1A4D0" wp14:editId="557CAE01">
                      <wp:simplePos x="0" y="0"/>
                      <wp:positionH relativeFrom="column">
                        <wp:posOffset>380682</wp:posOffset>
                      </wp:positionH>
                      <wp:positionV relativeFrom="paragraph">
                        <wp:posOffset>353279</wp:posOffset>
                      </wp:positionV>
                      <wp:extent cx="261620" cy="762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7620"/>
                                <a:chOff x="0" y="0"/>
                                <a:chExt cx="261620" cy="7620"/>
                              </a:xfrm>
                            </wpg:grpSpPr>
                            <wps:wsp>
                              <wps:cNvPr id="46" name="Graphic 46"/>
                              <wps:cNvSpPr/>
                              <wps:spPr>
                                <a:xfrm>
                                  <a:off x="0" y="3778"/>
                                  <a:ext cx="261620" cy="1270"/>
                                </a:xfrm>
                                <a:custGeom>
                                  <a:avLst/>
                                  <a:gdLst/>
                                  <a:ahLst/>
                                  <a:cxnLst/>
                                  <a:rect l="l" t="t" r="r" b="b"/>
                                  <a:pathLst>
                                    <a:path w="261620">
                                      <a:moveTo>
                                        <a:pt x="0" y="0"/>
                                      </a:moveTo>
                                      <a:lnTo>
                                        <a:pt x="261175" y="0"/>
                                      </a:lnTo>
                                    </a:path>
                                  </a:pathLst>
                                </a:custGeom>
                                <a:ln w="7556">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82ED8DC" id="Group 45" o:spid="_x0000_s1026" style="position:absolute;margin-left:29.95pt;margin-top:27.8pt;width:20.6pt;height:.6pt;z-index:-42938880;mso-wrap-distance-left:0;mso-wrap-distance-right:0" coordsize="2616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dheQIAALEFAAAOAAAAZHJzL2Uyb0RvYy54bWykVE1v2zAMvQ/YfxB0X5xkrVMYdYqhXYMB&#10;RVegKXZWZPkDkyWNUuL034+iY6dNix06H4wnkRLJ90hdXu1bzXYKfGNNzmeTKWfKSFs0psr50/r2&#10;ywVnPghTCG2Nyvmz8vxq+fnTZecyNbe11YUChpcYn3Uu53UILksSL2vVCj+xThk0lhZaEXAJVVKA&#10;6PD2Vifz6TRNOguFAyuV97h70xv5ku4vSyXDz7L0KjCdc8wt0B/ov4n/ZHkpsgqEqxt5SEN8IItW&#10;NAaDjlfdiCDYFpo3V7WNBOttGSbStokty0YqqgGrmU1PqlmB3Tqqpcq6yo00IbUnPH34Wnm/ewDW&#10;FDk/O+fMiBY1orAM10hO56oMfVbgHt0D9BUivLPyt0dzcmqP6+rovC+hjYewULYn1p9H1tU+MImb&#10;83SWzlEbiaZFRKSJrFG4N2dk/f0fpxKR9QEprTGNzmFv+SN9/v/oe6yFU6SKj9QM9KVH+vpuOkt7&#10;Askrskd0+swfiHyXm6+LxUVPwHv0zOYLomcsVGRy68NKWWJZ7O58IPaqYkCiHpDcmwECzkWcCE0T&#10;ETjDiQDOcCI2fXAnQjwXpYuQdaNMcau1O7W2ZAwnEmFmR6s2L71Q59kCm2zoAHTtHRDEINhNPaDA&#10;iF+Wpk3MYXF+ntKYeaub4rbROibhodpca2A7EYecvlgF3vDKzYEPN8LXvR+ZDm7aUCcP0sR+2dji&#10;GZXt8GXIuf+zFaA40z8M9k58RgYAA9gMAIK+tvTYED8Yc73/JcCxGD7nAWW9t0MLiWyQLJY++saT&#10;xn7bBls2UU9s5yGjwwLbmRC9C4hePTwv1+R1fGmXfwEAAP//AwBQSwMEFAAGAAgAAAAhAMTET+Pf&#10;AAAACAEAAA8AAABkcnMvZG93bnJldi54bWxMj0FrwkAQhe+F/odlCr3VTVoSNGYjIm1PUqgWircx&#10;OybB7GzIrkn8911P9TTMvMeb7+WrybRioN41lhXEswgEcWl1w5WCn/3HyxyE88gaW8uk4EoOVsXj&#10;Q46ZtiN/07DzlQgh7DJUUHvfZVK6siaDbmY74qCdbG/Qh7WvpO5xDOGmla9RlEqDDYcPNXa0qak8&#10;7y5GweeI4/otfh+259PmetgnX7/bmJR6fprWSxCeJv9vhht+QIciMB3thbUTrYJksQjOMJMUxE2P&#10;4hjEMRzSOcgil/cFij8AAAD//wMAUEsBAi0AFAAGAAgAAAAhALaDOJL+AAAA4QEAABMAAAAAAAAA&#10;AAAAAAAAAAAAAFtDb250ZW50X1R5cGVzXS54bWxQSwECLQAUAAYACAAAACEAOP0h/9YAAACUAQAA&#10;CwAAAAAAAAAAAAAAAAAvAQAAX3JlbHMvLnJlbHNQSwECLQAUAAYACAAAACEAOMvnYXkCAACxBQAA&#10;DgAAAAAAAAAAAAAAAAAuAgAAZHJzL2Uyb0RvYy54bWxQSwECLQAUAAYACAAAACEAxMRP498AAAAI&#10;AQAADwAAAAAAAAAAAAAAAADTBAAAZHJzL2Rvd25yZXYueG1sUEsFBgAAAAAEAAQA8wAAAN8FAAAA&#10;AA==&#10;">
                      <v:shape id="Graphic 46" o:spid="_x0000_s1027" style="position:absolute;top:3778;width:261620;height:1270;visibility:visible;mso-wrap-style:square;v-text-anchor:top" coordsize="261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IaDwwAAANsAAAAPAAAAZHJzL2Rvd25yZXYueG1sRI9Ba8JA&#10;FITvgv9heUJvulGqltRVRFro1ZiLt9fsazYm+zZk15j6691CweMwM98wm91gG9FT5yvHCuazBARx&#10;4XTFpYL89Dl9A+EDssbGMSn4JQ+77Xi0wVS7Gx+pz0IpIoR9igpMCG0qpS8MWfQz1xJH78d1FkOU&#10;XSl1h7cIt41cJMlKWqw4Lhhs6WCoqLOrVVAvFxkt7x93c84b4w+XdZ/V30q9TIb9O4hAQ3iG/9tf&#10;WsHrCv6+xB8gtw8AAAD//wMAUEsBAi0AFAAGAAgAAAAhANvh9svuAAAAhQEAABMAAAAAAAAAAAAA&#10;AAAAAAAAAFtDb250ZW50X1R5cGVzXS54bWxQSwECLQAUAAYACAAAACEAWvQsW78AAAAVAQAACwAA&#10;AAAAAAAAAAAAAAAfAQAAX3JlbHMvLnJlbHNQSwECLQAUAAYACAAAACEAH4SGg8MAAADbAAAADwAA&#10;AAAAAAAAAAAAAAAHAgAAZHJzL2Rvd25yZXYueG1sUEsFBgAAAAADAAMAtwAAAPcCAAAAAA==&#10;" path="m,l261175,e" filled="f" strokeweight=".20989mm">
                        <v:path arrowok="t"/>
                      </v:shape>
                    </v:group>
                  </w:pict>
                </mc:Fallback>
              </mc:AlternateContent>
            </w:r>
            <w:r>
              <w:rPr>
                <w:i/>
                <w:spacing w:val="-5"/>
                <w:sz w:val="24"/>
              </w:rPr>
              <w:t>mv</w:t>
            </w:r>
            <w:r>
              <w:rPr>
                <w:spacing w:val="-5"/>
                <w:sz w:val="24"/>
                <w:vertAlign w:val="superscript"/>
              </w:rPr>
              <w:t>2</w:t>
            </w:r>
          </w:p>
          <w:p w14:paraId="6BADDD7E" w14:textId="77777777" w:rsidR="00DD28B4" w:rsidRDefault="006F0148">
            <w:pPr>
              <w:pStyle w:val="TableParagraph"/>
              <w:tabs>
                <w:tab w:val="left" w:pos="748"/>
              </w:tabs>
              <w:spacing w:before="0" w:line="168" w:lineRule="auto"/>
              <w:ind w:left="106"/>
              <w:rPr>
                <w:sz w:val="24"/>
              </w:rPr>
            </w:pPr>
            <w:r>
              <w:rPr>
                <w:i/>
                <w:sz w:val="24"/>
              </w:rPr>
              <w:t>E</w:t>
            </w:r>
            <w:r>
              <w:rPr>
                <w:i/>
                <w:position w:val="-5"/>
                <w:sz w:val="14"/>
              </w:rPr>
              <w:t>k</w:t>
            </w:r>
            <w:r>
              <w:rPr>
                <w:i/>
                <w:spacing w:val="54"/>
                <w:position w:val="-5"/>
                <w:sz w:val="14"/>
              </w:rPr>
              <w:t xml:space="preserve"> </w:t>
            </w:r>
            <w:r>
              <w:rPr>
                <w:rFonts w:ascii="Symbol" w:hAnsi="Symbol"/>
                <w:spacing w:val="-10"/>
                <w:sz w:val="24"/>
              </w:rPr>
              <w:t></w:t>
            </w:r>
            <w:r>
              <w:rPr>
                <w:sz w:val="24"/>
              </w:rPr>
              <w:tab/>
            </w:r>
            <w:r>
              <w:rPr>
                <w:position w:val="-18"/>
                <w:sz w:val="24"/>
              </w:rPr>
              <w:t>2</w:t>
            </w:r>
            <w:r>
              <w:rPr>
                <w:spacing w:val="78"/>
                <w:w w:val="150"/>
                <w:position w:val="-18"/>
                <w:sz w:val="24"/>
              </w:rPr>
              <w:t xml:space="preserve"> </w:t>
            </w:r>
            <w:r>
              <w:rPr>
                <w:spacing w:val="-10"/>
                <w:sz w:val="24"/>
              </w:rPr>
              <w:t>.</w:t>
            </w:r>
          </w:p>
        </w:tc>
      </w:tr>
    </w:tbl>
    <w:p w14:paraId="79236DCB" w14:textId="77777777" w:rsidR="00DD28B4" w:rsidRDefault="00DD28B4">
      <w:pPr>
        <w:pStyle w:val="TableParagraph"/>
        <w:spacing w:line="168" w:lineRule="auto"/>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4336AA8B" w14:textId="77777777">
        <w:trPr>
          <w:trHeight w:val="1521"/>
        </w:trPr>
        <w:tc>
          <w:tcPr>
            <w:tcW w:w="1078" w:type="dxa"/>
          </w:tcPr>
          <w:p w14:paraId="5F380C11" w14:textId="77777777" w:rsidR="00DD28B4" w:rsidRDefault="00DD28B4">
            <w:pPr>
              <w:pStyle w:val="TableParagraph"/>
              <w:spacing w:before="0"/>
              <w:ind w:left="0"/>
            </w:pPr>
          </w:p>
        </w:tc>
        <w:tc>
          <w:tcPr>
            <w:tcW w:w="7996" w:type="dxa"/>
            <w:tcBorders>
              <w:top w:val="nil"/>
            </w:tcBorders>
          </w:tcPr>
          <w:p w14:paraId="0433C3D1" w14:textId="77777777" w:rsidR="00DD28B4" w:rsidRDefault="006F0148">
            <w:pPr>
              <w:pStyle w:val="TableParagraph"/>
              <w:spacing w:before="99"/>
              <w:rPr>
                <w:sz w:val="24"/>
              </w:rPr>
            </w:pPr>
            <w:r>
              <w:rPr>
                <w:sz w:val="24"/>
              </w:rPr>
              <w:t>Теорема</w:t>
            </w:r>
            <w:r>
              <w:rPr>
                <w:spacing w:val="-4"/>
                <w:sz w:val="24"/>
              </w:rPr>
              <w:t xml:space="preserve"> </w:t>
            </w:r>
            <w:r>
              <w:rPr>
                <w:sz w:val="24"/>
              </w:rPr>
              <w:t>о</w:t>
            </w:r>
            <w:r>
              <w:rPr>
                <w:spacing w:val="-2"/>
                <w:sz w:val="24"/>
              </w:rPr>
              <w:t xml:space="preserve"> </w:t>
            </w:r>
            <w:r>
              <w:rPr>
                <w:sz w:val="24"/>
              </w:rPr>
              <w:t>кинетической</w:t>
            </w:r>
            <w:r>
              <w:rPr>
                <w:spacing w:val="-1"/>
                <w:sz w:val="24"/>
              </w:rPr>
              <w:t xml:space="preserve"> </w:t>
            </w:r>
            <w:r>
              <w:rPr>
                <w:spacing w:val="-2"/>
                <w:sz w:val="24"/>
              </w:rPr>
              <w:t>энергии.</w:t>
            </w:r>
          </w:p>
          <w:p w14:paraId="50EBE205" w14:textId="77777777" w:rsidR="00DD28B4" w:rsidRDefault="006F0148">
            <w:pPr>
              <w:pStyle w:val="TableParagraph"/>
              <w:spacing w:before="0"/>
              <w:rPr>
                <w:sz w:val="24"/>
              </w:rPr>
            </w:pPr>
            <w:r>
              <w:rPr>
                <w:sz w:val="24"/>
              </w:rPr>
              <w:t>Формула</w:t>
            </w:r>
            <w:r>
              <w:rPr>
                <w:spacing w:val="80"/>
                <w:sz w:val="24"/>
              </w:rPr>
              <w:t xml:space="preserve"> </w:t>
            </w:r>
            <w:r>
              <w:rPr>
                <w:sz w:val="24"/>
              </w:rPr>
              <w:t>для</w:t>
            </w:r>
            <w:r>
              <w:rPr>
                <w:spacing w:val="80"/>
                <w:sz w:val="24"/>
              </w:rPr>
              <w:t xml:space="preserve"> </w:t>
            </w:r>
            <w:r>
              <w:rPr>
                <w:sz w:val="24"/>
              </w:rPr>
              <w:t>вычисления</w:t>
            </w:r>
            <w:r>
              <w:rPr>
                <w:spacing w:val="80"/>
                <w:sz w:val="24"/>
              </w:rPr>
              <w:t xml:space="preserve"> </w:t>
            </w:r>
            <w:r>
              <w:rPr>
                <w:sz w:val="24"/>
              </w:rPr>
              <w:t>потенциальной</w:t>
            </w:r>
            <w:r>
              <w:rPr>
                <w:spacing w:val="80"/>
                <w:sz w:val="24"/>
              </w:rPr>
              <w:t xml:space="preserve"> </w:t>
            </w:r>
            <w:r>
              <w:rPr>
                <w:sz w:val="24"/>
              </w:rPr>
              <w:t>энергии</w:t>
            </w:r>
            <w:r>
              <w:rPr>
                <w:spacing w:val="80"/>
                <w:sz w:val="24"/>
              </w:rPr>
              <w:t xml:space="preserve"> </w:t>
            </w:r>
            <w:r>
              <w:rPr>
                <w:sz w:val="24"/>
              </w:rPr>
              <w:t>тела,</w:t>
            </w:r>
            <w:r>
              <w:rPr>
                <w:spacing w:val="80"/>
                <w:sz w:val="24"/>
              </w:rPr>
              <w:t xml:space="preserve"> </w:t>
            </w:r>
            <w:r>
              <w:rPr>
                <w:sz w:val="24"/>
              </w:rPr>
              <w:t>поднятого</w:t>
            </w:r>
            <w:r>
              <w:rPr>
                <w:spacing w:val="80"/>
                <w:sz w:val="24"/>
              </w:rPr>
              <w:t xml:space="preserve"> </w:t>
            </w:r>
            <w:r>
              <w:rPr>
                <w:sz w:val="24"/>
              </w:rPr>
              <w:t xml:space="preserve">над </w:t>
            </w:r>
            <w:r>
              <w:rPr>
                <w:spacing w:val="-2"/>
                <w:sz w:val="24"/>
              </w:rPr>
              <w:t>Землей:</w:t>
            </w:r>
          </w:p>
          <w:p w14:paraId="044AC365" w14:textId="77777777" w:rsidR="00DD28B4" w:rsidRDefault="006F0148">
            <w:pPr>
              <w:pStyle w:val="TableParagraph"/>
              <w:spacing w:before="214"/>
              <w:rPr>
                <w:position w:val="2"/>
                <w:sz w:val="24"/>
              </w:rPr>
            </w:pPr>
            <w:r>
              <w:rPr>
                <w:position w:val="2"/>
                <w:sz w:val="24"/>
              </w:rPr>
              <w:t>E</w:t>
            </w:r>
            <w:r>
              <w:rPr>
                <w:sz w:val="16"/>
              </w:rPr>
              <w:t>p</w:t>
            </w:r>
            <w:r>
              <w:rPr>
                <w:spacing w:val="20"/>
                <w:sz w:val="16"/>
              </w:rPr>
              <w:t xml:space="preserve"> </w:t>
            </w:r>
            <w:r>
              <w:rPr>
                <w:position w:val="2"/>
                <w:sz w:val="24"/>
              </w:rPr>
              <w:t xml:space="preserve">= </w:t>
            </w:r>
            <w:r>
              <w:rPr>
                <w:spacing w:val="-5"/>
                <w:position w:val="2"/>
                <w:sz w:val="24"/>
              </w:rPr>
              <w:t>mgh</w:t>
            </w:r>
          </w:p>
        </w:tc>
      </w:tr>
      <w:tr w:rsidR="00DD28B4" w14:paraId="758452E6" w14:textId="77777777">
        <w:trPr>
          <w:trHeight w:val="2685"/>
        </w:trPr>
        <w:tc>
          <w:tcPr>
            <w:tcW w:w="1078" w:type="dxa"/>
          </w:tcPr>
          <w:p w14:paraId="233980D2" w14:textId="77777777" w:rsidR="00DD28B4" w:rsidRDefault="006F0148">
            <w:pPr>
              <w:pStyle w:val="TableParagraph"/>
              <w:ind w:left="10"/>
              <w:jc w:val="center"/>
              <w:rPr>
                <w:sz w:val="24"/>
              </w:rPr>
            </w:pPr>
            <w:r>
              <w:rPr>
                <w:spacing w:val="-4"/>
                <w:sz w:val="24"/>
              </w:rPr>
              <w:t>1.19</w:t>
            </w:r>
          </w:p>
        </w:tc>
        <w:tc>
          <w:tcPr>
            <w:tcW w:w="7996" w:type="dxa"/>
          </w:tcPr>
          <w:p w14:paraId="700FC876" w14:textId="77777777" w:rsidR="00DD28B4" w:rsidRDefault="006F0148">
            <w:pPr>
              <w:pStyle w:val="TableParagraph"/>
              <w:rPr>
                <w:sz w:val="24"/>
              </w:rPr>
            </w:pPr>
            <w:r>
              <w:rPr>
                <w:sz w:val="24"/>
              </w:rPr>
              <w:t>Механическая</w:t>
            </w:r>
            <w:r>
              <w:rPr>
                <w:spacing w:val="-2"/>
                <w:sz w:val="24"/>
              </w:rPr>
              <w:t xml:space="preserve"> энергия:</w:t>
            </w:r>
          </w:p>
          <w:p w14:paraId="288A3E58" w14:textId="77777777" w:rsidR="00DD28B4" w:rsidRDefault="006F0148">
            <w:pPr>
              <w:pStyle w:val="TableParagraph"/>
              <w:spacing w:before="203"/>
              <w:rPr>
                <w:position w:val="2"/>
                <w:sz w:val="24"/>
              </w:rPr>
            </w:pPr>
            <w:r>
              <w:rPr>
                <w:position w:val="2"/>
                <w:sz w:val="24"/>
              </w:rPr>
              <w:t>E</w:t>
            </w:r>
            <w:r>
              <w:rPr>
                <w:spacing w:val="-3"/>
                <w:position w:val="2"/>
                <w:sz w:val="24"/>
              </w:rPr>
              <w:t xml:space="preserve"> </w:t>
            </w:r>
            <w:r>
              <w:rPr>
                <w:position w:val="2"/>
                <w:sz w:val="24"/>
              </w:rPr>
              <w:t>= E</w:t>
            </w:r>
            <w:r>
              <w:rPr>
                <w:sz w:val="16"/>
              </w:rPr>
              <w:t>k</w:t>
            </w:r>
            <w:r>
              <w:rPr>
                <w:spacing w:val="20"/>
                <w:sz w:val="16"/>
              </w:rPr>
              <w:t xml:space="preserve"> </w:t>
            </w:r>
            <w:r>
              <w:rPr>
                <w:position w:val="2"/>
                <w:sz w:val="24"/>
              </w:rPr>
              <w:t xml:space="preserve">+ </w:t>
            </w:r>
            <w:r>
              <w:rPr>
                <w:spacing w:val="-5"/>
                <w:position w:val="2"/>
                <w:sz w:val="24"/>
              </w:rPr>
              <w:t>E</w:t>
            </w:r>
            <w:r>
              <w:rPr>
                <w:spacing w:val="-5"/>
                <w:sz w:val="16"/>
              </w:rPr>
              <w:t>p</w:t>
            </w:r>
            <w:r>
              <w:rPr>
                <w:spacing w:val="-5"/>
                <w:position w:val="2"/>
                <w:sz w:val="24"/>
              </w:rPr>
              <w:t>.</w:t>
            </w:r>
          </w:p>
          <w:p w14:paraId="5A8689F6" w14:textId="77777777" w:rsidR="00DD28B4" w:rsidRDefault="006F0148">
            <w:pPr>
              <w:pStyle w:val="TableParagraph"/>
              <w:spacing w:before="202"/>
              <w:rPr>
                <w:sz w:val="24"/>
              </w:rPr>
            </w:pPr>
            <w:r>
              <w:rPr>
                <w:sz w:val="24"/>
              </w:rPr>
              <w:t>Закон</w:t>
            </w:r>
            <w:r>
              <w:rPr>
                <w:spacing w:val="29"/>
                <w:sz w:val="24"/>
              </w:rPr>
              <w:t xml:space="preserve"> </w:t>
            </w:r>
            <w:r>
              <w:rPr>
                <w:sz w:val="24"/>
              </w:rPr>
              <w:t>сохранения</w:t>
            </w:r>
            <w:r>
              <w:rPr>
                <w:spacing w:val="29"/>
                <w:sz w:val="24"/>
              </w:rPr>
              <w:t xml:space="preserve"> </w:t>
            </w:r>
            <w:r>
              <w:rPr>
                <w:sz w:val="24"/>
              </w:rPr>
              <w:t>механической</w:t>
            </w:r>
            <w:r>
              <w:rPr>
                <w:spacing w:val="30"/>
                <w:sz w:val="24"/>
              </w:rPr>
              <w:t xml:space="preserve"> </w:t>
            </w:r>
            <w:r>
              <w:rPr>
                <w:sz w:val="24"/>
              </w:rPr>
              <w:t>энергии.</w:t>
            </w:r>
            <w:r>
              <w:rPr>
                <w:spacing w:val="28"/>
                <w:sz w:val="24"/>
              </w:rPr>
              <w:t xml:space="preserve"> </w:t>
            </w:r>
            <w:r>
              <w:rPr>
                <w:sz w:val="24"/>
              </w:rPr>
              <w:t>Формула для</w:t>
            </w:r>
            <w:r>
              <w:rPr>
                <w:spacing w:val="29"/>
                <w:sz w:val="24"/>
              </w:rPr>
              <w:t xml:space="preserve"> </w:t>
            </w:r>
            <w:r>
              <w:rPr>
                <w:sz w:val="24"/>
              </w:rPr>
              <w:t>закона</w:t>
            </w:r>
            <w:r>
              <w:rPr>
                <w:spacing w:val="29"/>
                <w:sz w:val="24"/>
              </w:rPr>
              <w:t xml:space="preserve"> </w:t>
            </w:r>
            <w:r>
              <w:rPr>
                <w:sz w:val="24"/>
              </w:rPr>
              <w:t>сохранения механической энергии в отсутствие сил трения:</w:t>
            </w:r>
          </w:p>
          <w:p w14:paraId="766793F5" w14:textId="77777777" w:rsidR="00DD28B4" w:rsidRDefault="006F0148">
            <w:pPr>
              <w:pStyle w:val="TableParagraph"/>
              <w:spacing w:before="204"/>
              <w:rPr>
                <w:sz w:val="24"/>
              </w:rPr>
            </w:pPr>
            <w:r>
              <w:rPr>
                <w:sz w:val="24"/>
              </w:rPr>
              <w:t xml:space="preserve">E = </w:t>
            </w:r>
            <w:r>
              <w:rPr>
                <w:spacing w:val="-2"/>
                <w:sz w:val="24"/>
              </w:rPr>
              <w:t>const.</w:t>
            </w:r>
          </w:p>
          <w:p w14:paraId="7EA405ED" w14:textId="77777777" w:rsidR="00DD28B4" w:rsidRDefault="006F0148">
            <w:pPr>
              <w:pStyle w:val="TableParagraph"/>
              <w:spacing w:before="214"/>
              <w:rPr>
                <w:sz w:val="24"/>
              </w:rPr>
            </w:pPr>
            <w:r>
              <w:rPr>
                <w:sz w:val="24"/>
              </w:rPr>
              <w:t>Превращение</w:t>
            </w:r>
            <w:r>
              <w:rPr>
                <w:spacing w:val="-6"/>
                <w:sz w:val="24"/>
              </w:rPr>
              <w:t xml:space="preserve"> </w:t>
            </w:r>
            <w:r>
              <w:rPr>
                <w:sz w:val="24"/>
              </w:rPr>
              <w:t>механической</w:t>
            </w:r>
            <w:r>
              <w:rPr>
                <w:spacing w:val="-2"/>
                <w:sz w:val="24"/>
              </w:rPr>
              <w:t xml:space="preserve"> </w:t>
            </w:r>
            <w:r>
              <w:rPr>
                <w:sz w:val="24"/>
              </w:rPr>
              <w:t>энергии</w:t>
            </w:r>
            <w:r>
              <w:rPr>
                <w:spacing w:val="-4"/>
                <w:sz w:val="24"/>
              </w:rPr>
              <w:t xml:space="preserve"> </w:t>
            </w:r>
            <w:r>
              <w:rPr>
                <w:sz w:val="24"/>
              </w:rPr>
              <w:t>при</w:t>
            </w:r>
            <w:r>
              <w:rPr>
                <w:spacing w:val="-4"/>
                <w:sz w:val="24"/>
              </w:rPr>
              <w:t xml:space="preserve"> </w:t>
            </w:r>
            <w:r>
              <w:rPr>
                <w:sz w:val="24"/>
              </w:rPr>
              <w:t>наличии</w:t>
            </w:r>
            <w:r>
              <w:rPr>
                <w:spacing w:val="-3"/>
                <w:sz w:val="24"/>
              </w:rPr>
              <w:t xml:space="preserve"> </w:t>
            </w:r>
            <w:r>
              <w:rPr>
                <w:sz w:val="24"/>
              </w:rPr>
              <w:t>силы</w:t>
            </w:r>
            <w:r>
              <w:rPr>
                <w:spacing w:val="-5"/>
                <w:sz w:val="24"/>
              </w:rPr>
              <w:t xml:space="preserve"> </w:t>
            </w:r>
            <w:r>
              <w:rPr>
                <w:spacing w:val="-2"/>
                <w:sz w:val="24"/>
              </w:rPr>
              <w:t>трения</w:t>
            </w:r>
          </w:p>
        </w:tc>
      </w:tr>
      <w:tr w:rsidR="00DD28B4" w14:paraId="5F0675E0" w14:textId="77777777">
        <w:trPr>
          <w:trHeight w:val="4075"/>
        </w:trPr>
        <w:tc>
          <w:tcPr>
            <w:tcW w:w="1078" w:type="dxa"/>
          </w:tcPr>
          <w:p w14:paraId="706D40DB" w14:textId="77777777" w:rsidR="00DD28B4" w:rsidRDefault="006F0148">
            <w:pPr>
              <w:pStyle w:val="TableParagraph"/>
              <w:ind w:left="10"/>
              <w:jc w:val="center"/>
              <w:rPr>
                <w:sz w:val="24"/>
              </w:rPr>
            </w:pPr>
            <w:r>
              <w:rPr>
                <w:spacing w:val="-4"/>
                <w:sz w:val="24"/>
              </w:rPr>
              <w:t>1.20</w:t>
            </w:r>
          </w:p>
        </w:tc>
        <w:tc>
          <w:tcPr>
            <w:tcW w:w="7996" w:type="dxa"/>
          </w:tcPr>
          <w:p w14:paraId="2A5E02C7" w14:textId="77777777" w:rsidR="00DD28B4" w:rsidRDefault="006F0148">
            <w:pPr>
              <w:pStyle w:val="TableParagraph"/>
              <w:ind w:right="2279"/>
              <w:rPr>
                <w:sz w:val="24"/>
              </w:rPr>
            </w:pPr>
            <w:r>
              <w:rPr>
                <w:sz w:val="24"/>
              </w:rPr>
              <w:t>Простые</w:t>
            </w:r>
            <w:r>
              <w:rPr>
                <w:spacing w:val="-11"/>
                <w:sz w:val="24"/>
              </w:rPr>
              <w:t xml:space="preserve"> </w:t>
            </w:r>
            <w:r>
              <w:rPr>
                <w:sz w:val="24"/>
              </w:rPr>
              <w:t>механизмы.</w:t>
            </w:r>
            <w:r>
              <w:rPr>
                <w:spacing w:val="-8"/>
                <w:sz w:val="24"/>
              </w:rPr>
              <w:t xml:space="preserve"> </w:t>
            </w:r>
            <w:r>
              <w:rPr>
                <w:sz w:val="24"/>
              </w:rPr>
              <w:t>"Золотое</w:t>
            </w:r>
            <w:r>
              <w:rPr>
                <w:spacing w:val="-9"/>
                <w:sz w:val="24"/>
              </w:rPr>
              <w:t xml:space="preserve"> </w:t>
            </w:r>
            <w:r>
              <w:rPr>
                <w:sz w:val="24"/>
              </w:rPr>
              <w:t>правило"</w:t>
            </w:r>
            <w:r>
              <w:rPr>
                <w:spacing w:val="-8"/>
                <w:sz w:val="24"/>
              </w:rPr>
              <w:t xml:space="preserve"> </w:t>
            </w:r>
            <w:r>
              <w:rPr>
                <w:sz w:val="24"/>
              </w:rPr>
              <w:t>механики. Рычаг. Момент силы:</w:t>
            </w:r>
          </w:p>
          <w:p w14:paraId="739D5173" w14:textId="77777777" w:rsidR="00DD28B4" w:rsidRDefault="006F0148">
            <w:pPr>
              <w:pStyle w:val="TableParagraph"/>
              <w:spacing w:before="204"/>
              <w:rPr>
                <w:sz w:val="24"/>
              </w:rPr>
            </w:pPr>
            <w:r>
              <w:rPr>
                <w:sz w:val="24"/>
              </w:rPr>
              <w:t xml:space="preserve">M = </w:t>
            </w:r>
            <w:r>
              <w:rPr>
                <w:spacing w:val="-5"/>
                <w:sz w:val="24"/>
              </w:rPr>
              <w:t>Fl.</w:t>
            </w:r>
          </w:p>
          <w:p w14:paraId="754A9BB7" w14:textId="77777777" w:rsidR="00DD28B4" w:rsidRDefault="006F0148">
            <w:pPr>
              <w:pStyle w:val="TableParagraph"/>
              <w:spacing w:before="204" w:line="417" w:lineRule="auto"/>
              <w:ind w:right="4762"/>
              <w:rPr>
                <w:position w:val="2"/>
                <w:sz w:val="24"/>
              </w:rPr>
            </w:pPr>
            <w:r>
              <w:rPr>
                <w:sz w:val="24"/>
              </w:rPr>
              <w:t>Условие</w:t>
            </w:r>
            <w:r>
              <w:rPr>
                <w:spacing w:val="-15"/>
                <w:sz w:val="24"/>
              </w:rPr>
              <w:t xml:space="preserve"> </w:t>
            </w:r>
            <w:r>
              <w:rPr>
                <w:sz w:val="24"/>
              </w:rPr>
              <w:t>равновесия</w:t>
            </w:r>
            <w:r>
              <w:rPr>
                <w:spacing w:val="-15"/>
                <w:sz w:val="24"/>
              </w:rPr>
              <w:t xml:space="preserve"> </w:t>
            </w:r>
            <w:r>
              <w:rPr>
                <w:sz w:val="24"/>
              </w:rPr>
              <w:t xml:space="preserve">рычага: </w:t>
            </w:r>
            <w:r>
              <w:rPr>
                <w:position w:val="2"/>
                <w:sz w:val="24"/>
              </w:rPr>
              <w:t>M</w:t>
            </w:r>
            <w:r>
              <w:rPr>
                <w:sz w:val="16"/>
              </w:rPr>
              <w:t>1</w:t>
            </w:r>
            <w:r>
              <w:rPr>
                <w:spacing w:val="40"/>
                <w:sz w:val="16"/>
              </w:rPr>
              <w:t xml:space="preserve"> </w:t>
            </w:r>
            <w:r>
              <w:rPr>
                <w:position w:val="2"/>
                <w:sz w:val="24"/>
              </w:rPr>
              <w:t>+ M</w:t>
            </w:r>
            <w:r>
              <w:rPr>
                <w:sz w:val="16"/>
              </w:rPr>
              <w:t>2</w:t>
            </w:r>
            <w:r>
              <w:rPr>
                <w:spacing w:val="40"/>
                <w:sz w:val="16"/>
              </w:rPr>
              <w:t xml:space="preserve"> </w:t>
            </w:r>
            <w:r>
              <w:rPr>
                <w:position w:val="2"/>
                <w:sz w:val="24"/>
              </w:rPr>
              <w:t>+ ... = 0.</w:t>
            </w:r>
          </w:p>
          <w:p w14:paraId="4A44ADE5" w14:textId="77777777" w:rsidR="00DD28B4" w:rsidRDefault="00DD28B4">
            <w:pPr>
              <w:pStyle w:val="TableParagraph"/>
              <w:spacing w:before="201"/>
              <w:ind w:left="0"/>
              <w:rPr>
                <w:b/>
                <w:sz w:val="24"/>
              </w:rPr>
            </w:pPr>
          </w:p>
          <w:p w14:paraId="47D0121E" w14:textId="77777777" w:rsidR="00DD28B4" w:rsidRDefault="006F0148">
            <w:pPr>
              <w:pStyle w:val="TableParagraph"/>
              <w:spacing w:before="0"/>
              <w:rPr>
                <w:sz w:val="24"/>
              </w:rPr>
            </w:pPr>
            <w:r>
              <w:rPr>
                <w:sz w:val="24"/>
              </w:rPr>
              <w:t>Подвижный</w:t>
            </w:r>
            <w:r>
              <w:rPr>
                <w:spacing w:val="-5"/>
                <w:sz w:val="24"/>
              </w:rPr>
              <w:t xml:space="preserve"> </w:t>
            </w:r>
            <w:r>
              <w:rPr>
                <w:sz w:val="24"/>
              </w:rPr>
              <w:t>и</w:t>
            </w:r>
            <w:r>
              <w:rPr>
                <w:spacing w:val="-7"/>
                <w:sz w:val="24"/>
              </w:rPr>
              <w:t xml:space="preserve"> </w:t>
            </w:r>
            <w:r>
              <w:rPr>
                <w:sz w:val="24"/>
              </w:rPr>
              <w:t>неподвижный</w:t>
            </w:r>
            <w:r>
              <w:rPr>
                <w:spacing w:val="-5"/>
                <w:sz w:val="24"/>
              </w:rPr>
              <w:t xml:space="preserve"> </w:t>
            </w:r>
            <w:r>
              <w:rPr>
                <w:spacing w:val="-2"/>
                <w:sz w:val="24"/>
              </w:rPr>
              <w:t>блоки.</w:t>
            </w:r>
          </w:p>
          <w:p w14:paraId="1453E045" w14:textId="77777777" w:rsidR="00DD28B4" w:rsidRDefault="006F0148">
            <w:pPr>
              <w:pStyle w:val="TableParagraph"/>
              <w:spacing w:before="217" w:line="426" w:lineRule="exact"/>
              <w:rPr>
                <w:position w:val="17"/>
                <w:sz w:val="14"/>
              </w:rPr>
            </w:pPr>
            <w:r>
              <w:rPr>
                <w:sz w:val="24"/>
              </w:rPr>
              <w:t>КПД</w:t>
            </w:r>
            <w:r>
              <w:rPr>
                <w:spacing w:val="-3"/>
                <w:sz w:val="24"/>
              </w:rPr>
              <w:t xml:space="preserve"> </w:t>
            </w:r>
            <w:r>
              <w:rPr>
                <w:sz w:val="24"/>
              </w:rPr>
              <w:t>простых</w:t>
            </w:r>
            <w:r>
              <w:rPr>
                <w:spacing w:val="-1"/>
                <w:sz w:val="24"/>
              </w:rPr>
              <w:t xml:space="preserve"> </w:t>
            </w:r>
            <w:r>
              <w:rPr>
                <w:sz w:val="24"/>
              </w:rPr>
              <w:t>механизмов,</w:t>
            </w:r>
            <w:r>
              <w:rPr>
                <w:spacing w:val="33"/>
                <w:sz w:val="24"/>
              </w:rPr>
              <w:t xml:space="preserve"> </w:t>
            </w:r>
            <w:r>
              <w:rPr>
                <w:position w:val="7"/>
                <w:sz w:val="24"/>
              </w:rPr>
              <w:t>η</w:t>
            </w:r>
            <w:r>
              <w:rPr>
                <w:spacing w:val="-11"/>
                <w:position w:val="7"/>
                <w:sz w:val="24"/>
              </w:rPr>
              <w:t xml:space="preserve"> </w:t>
            </w:r>
            <w:r>
              <w:rPr>
                <w:rFonts w:ascii="Symbol" w:hAnsi="Symbol"/>
                <w:position w:val="7"/>
                <w:sz w:val="24"/>
              </w:rPr>
              <w:t></w:t>
            </w:r>
            <w:r>
              <w:rPr>
                <w:spacing w:val="30"/>
                <w:position w:val="7"/>
                <w:sz w:val="24"/>
              </w:rPr>
              <w:t xml:space="preserve">  </w:t>
            </w:r>
            <w:r>
              <w:rPr>
                <w:i/>
                <w:spacing w:val="-2"/>
                <w:position w:val="23"/>
                <w:sz w:val="24"/>
              </w:rPr>
              <w:t>A</w:t>
            </w:r>
            <w:r>
              <w:rPr>
                <w:spacing w:val="-2"/>
                <w:position w:val="17"/>
                <w:sz w:val="14"/>
              </w:rPr>
              <w:t>полезная</w:t>
            </w:r>
          </w:p>
          <w:p w14:paraId="70CF6299" w14:textId="77777777" w:rsidR="00DD28B4" w:rsidRDefault="006F0148">
            <w:pPr>
              <w:pStyle w:val="TableParagraph"/>
              <w:spacing w:before="0" w:line="235" w:lineRule="exact"/>
              <w:ind w:left="7" w:right="510"/>
              <w:jc w:val="center"/>
              <w:rPr>
                <w:sz w:val="14"/>
              </w:rPr>
            </w:pPr>
            <w:r>
              <w:rPr>
                <w:noProof/>
                <w:sz w:val="14"/>
                <w:lang w:eastAsia="ru-RU"/>
              </w:rPr>
              <mc:AlternateContent>
                <mc:Choice Requires="wpg">
                  <w:drawing>
                    <wp:anchor distT="0" distB="0" distL="0" distR="0" simplePos="0" relativeHeight="460378112" behindDoc="1" locked="0" layoutInCell="1" allowOverlap="1" wp14:anchorId="2B2C52AD" wp14:editId="5E6C896B">
                      <wp:simplePos x="0" y="0"/>
                      <wp:positionH relativeFrom="column">
                        <wp:posOffset>2087765</wp:posOffset>
                      </wp:positionH>
                      <wp:positionV relativeFrom="paragraph">
                        <wp:posOffset>-71974</wp:posOffset>
                      </wp:positionV>
                      <wp:extent cx="577215" cy="762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215" cy="7620"/>
                                <a:chOff x="0" y="0"/>
                                <a:chExt cx="577215" cy="7620"/>
                              </a:xfrm>
                            </wpg:grpSpPr>
                            <wps:wsp>
                              <wps:cNvPr id="48" name="Graphic 48"/>
                              <wps:cNvSpPr/>
                              <wps:spPr>
                                <a:xfrm>
                                  <a:off x="0" y="3790"/>
                                  <a:ext cx="577215" cy="1270"/>
                                </a:xfrm>
                                <a:custGeom>
                                  <a:avLst/>
                                  <a:gdLst/>
                                  <a:ahLst/>
                                  <a:cxnLst/>
                                  <a:rect l="l" t="t" r="r" b="b"/>
                                  <a:pathLst>
                                    <a:path w="577215">
                                      <a:moveTo>
                                        <a:pt x="0" y="0"/>
                                      </a:moveTo>
                                      <a:lnTo>
                                        <a:pt x="576745" y="0"/>
                                      </a:lnTo>
                                    </a:path>
                                  </a:pathLst>
                                </a:custGeom>
                                <a:ln w="7581">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5449D2F" id="Group 47" o:spid="_x0000_s1026" style="position:absolute;margin-left:164.4pt;margin-top:-5.65pt;width:45.45pt;height:.6pt;z-index:-42938368;mso-wrap-distance-left:0;mso-wrap-distance-right:0" coordsize="577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arewIAALEFAAAOAAAAZHJzL2Uyb0RvYy54bWykVEtv2zAMvg/YfxB0X51kSZwZcYqhXYMB&#10;RVegGXZWZPmByZImKXH670fRkZOmxQ6dDwYlUnx8H8nl9aGVZC+sa7TK6fhqRIlQXBeNqnL6c3P3&#10;aUGJ80wVTGolcvosHL1effyw7EwmJrrWshCWgBPlss7ktPbeZEnieC1a5q60EQqUpbYt83C0VVJY&#10;1oH3ViaT0WiedNoWxmounIPb215JV+i/LAX3P8rSCU9kTiE3j3+L/234J6slyyrLTN3wYxrsHVm0&#10;rFEQdHB1yzwjO9u8ctU23GqnS3/FdZvosmy4wBqgmvHoopq11TuDtVRZV5kBJoD2Aqd3u+UP+0dL&#10;miKn05QSxVrgCMMSOAM4nakysFlb82QebV8hiPea/3agTi714VydjA+lbcMjKJQcEPXnAXVx8ITD&#10;5SxNJ+MZJRxU6Xxy5ITXQNyrN7z+9o9XCcv6gJjWkEZnoLfcCT73f/A91cwIZMUFaCJ80OgRvr6b&#10;poseQLQK6CGcLnNHIN/E5nP65QjAW/CMJylqh0JZxnfOr4VGlNn+3vm+o4sosTpK/KCiaGEuwkRI&#10;nAhPCUyEpQQmYttPhGE+vAvUBZF0A03hqtV7sdGo9BcUQWYnrVTnVrN0nk6B59gBYNobgBCCQDf1&#10;AgYG+bw0qUIO6WwxxjFzWjbFXSNlSMLZansjLdmzMOT4hSrAwwszY52/Za7u7VB1NJMKOzlSE/pl&#10;q4tnYLaDzZBT92fHrKBEflfQO2GNRMFGYRsF6+WNxmWD+EDMzeEXs4aE8Dn1QOuDji3EskhZKH2w&#10;DS+V/rrzumwCn9DOMaPjAdoZJdwLIL1YPOdntDpt2tVfAAAA//8DAFBLAwQUAAYACAAAACEAmj1W&#10;TuIAAAALAQAADwAAAGRycy9kb3ducmV2LnhtbEyPzW7CMBCE75X6DtZW6g0ck/7QNA5CqO0JIRUq&#10;IW5LsiQR8TqKTRLevubUHnd2NPNNuhhNI3rqXG1Zg5pGIIhzW9RcavjZfU7mIJxHLrCxTBqu5GCR&#10;3d+lmBR24G/qt74UIYRdghoq79tESpdXZNBNbUscfifbGfTh7EpZdDiEcNPIWRS9SIM1h4YKW1pV&#10;lJ+3F6Pha8BhGauPfn0+ra6H3fNmv1ak9ePDuHwH4Wn0f2a44Qd0yALT0V64cKLREM/mAd1rmCgV&#10;gwiOJ/X2CuJ4UyIFMkvl/w3ZLwAAAP//AwBQSwECLQAUAAYACAAAACEAtoM4kv4AAADhAQAAEwAA&#10;AAAAAAAAAAAAAAAAAAAAW0NvbnRlbnRfVHlwZXNdLnhtbFBLAQItABQABgAIAAAAIQA4/SH/1gAA&#10;AJQBAAALAAAAAAAAAAAAAAAAAC8BAABfcmVscy8ucmVsc1BLAQItABQABgAIAAAAIQCrADarewIA&#10;ALEFAAAOAAAAAAAAAAAAAAAAAC4CAABkcnMvZTJvRG9jLnhtbFBLAQItABQABgAIAAAAIQCaPVZO&#10;4gAAAAsBAAAPAAAAAAAAAAAAAAAAANUEAABkcnMvZG93bnJldi54bWxQSwUGAAAAAAQABADzAAAA&#10;5AUAAAAA&#10;">
                      <v:shape id="Graphic 48" o:spid="_x0000_s1027" style="position:absolute;top:37;width:5772;height:13;visibility:visible;mso-wrap-style:square;v-text-anchor:top" coordsize="577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tUGvAAAANsAAAAPAAAAZHJzL2Rvd25yZXYueG1sRE9Ni8Iw&#10;EL0L/ocwC940XZEi1ShVKHi16n1oxrTYTEoTbfXXm8PCHh/ve7sfbSte1PvGsYLfRQKCuHK6YaPg&#10;einmaxA+IGtsHZOCN3nY76aTLWbaDXymVxmMiCHsM1RQh9BlUvqqJot+4TriyN1dbzFE2Bupexxi&#10;uG3lMklSabHh2FBjR8eaqkf5tArQPNNbla8+h/eAukjLvLgfjFKznzHfgAg0hn/xn/ukFazi2Pgl&#10;/gC5+wIAAP//AwBQSwECLQAUAAYACAAAACEA2+H2y+4AAACFAQAAEwAAAAAAAAAAAAAAAAAAAAAA&#10;W0NvbnRlbnRfVHlwZXNdLnhtbFBLAQItABQABgAIAAAAIQBa9CxbvwAAABUBAAALAAAAAAAAAAAA&#10;AAAAAB8BAABfcmVscy8ucmVsc1BLAQItABQABgAIAAAAIQCjrtUGvAAAANsAAAAPAAAAAAAAAAAA&#10;AAAAAAcCAABkcnMvZG93bnJldi54bWxQSwUGAAAAAAMAAwC3AAAA8AIAAAAA&#10;" path="m,l576745,e" filled="f" strokeweight=".21058mm">
                        <v:path arrowok="t"/>
                      </v:shape>
                    </v:group>
                  </w:pict>
                </mc:Fallback>
              </mc:AlternateContent>
            </w:r>
            <w:r>
              <w:rPr>
                <w:i/>
                <w:spacing w:val="-2"/>
                <w:position w:val="6"/>
                <w:sz w:val="24"/>
              </w:rPr>
              <w:t>A</w:t>
            </w:r>
            <w:r>
              <w:rPr>
                <w:spacing w:val="-2"/>
                <w:sz w:val="14"/>
              </w:rPr>
              <w:t>затраченная</w:t>
            </w:r>
          </w:p>
        </w:tc>
      </w:tr>
      <w:tr w:rsidR="00DD28B4" w14:paraId="00DE3828" w14:textId="77777777">
        <w:trPr>
          <w:trHeight w:val="3182"/>
        </w:trPr>
        <w:tc>
          <w:tcPr>
            <w:tcW w:w="1078" w:type="dxa"/>
          </w:tcPr>
          <w:p w14:paraId="15E4FA9A" w14:textId="77777777" w:rsidR="00DD28B4" w:rsidRDefault="006F0148">
            <w:pPr>
              <w:pStyle w:val="TableParagraph"/>
              <w:ind w:left="10"/>
              <w:jc w:val="center"/>
              <w:rPr>
                <w:sz w:val="24"/>
              </w:rPr>
            </w:pPr>
            <w:r>
              <w:rPr>
                <w:spacing w:val="-4"/>
                <w:sz w:val="24"/>
              </w:rPr>
              <w:t>1.21</w:t>
            </w:r>
          </w:p>
        </w:tc>
        <w:tc>
          <w:tcPr>
            <w:tcW w:w="7996" w:type="dxa"/>
          </w:tcPr>
          <w:p w14:paraId="0C6EB2D3" w14:textId="77777777" w:rsidR="00DD28B4" w:rsidRDefault="006F0148">
            <w:pPr>
              <w:pStyle w:val="TableParagraph"/>
              <w:rPr>
                <w:sz w:val="24"/>
              </w:rPr>
            </w:pPr>
            <w:r>
              <w:rPr>
                <w:sz w:val="24"/>
              </w:rPr>
              <w:t>Давление</w:t>
            </w:r>
            <w:r>
              <w:rPr>
                <w:spacing w:val="-2"/>
                <w:sz w:val="24"/>
              </w:rPr>
              <w:t xml:space="preserve"> </w:t>
            </w:r>
            <w:r>
              <w:rPr>
                <w:sz w:val="24"/>
              </w:rPr>
              <w:t>твердого</w:t>
            </w:r>
            <w:r>
              <w:rPr>
                <w:spacing w:val="-1"/>
                <w:sz w:val="24"/>
              </w:rPr>
              <w:t xml:space="preserve"> </w:t>
            </w:r>
            <w:r>
              <w:rPr>
                <w:spacing w:val="-4"/>
                <w:sz w:val="24"/>
              </w:rPr>
              <w:t>тела.</w:t>
            </w:r>
          </w:p>
          <w:p w14:paraId="0DCF0A11" w14:textId="77777777" w:rsidR="00DD28B4" w:rsidRDefault="006F0148">
            <w:pPr>
              <w:pStyle w:val="TableParagraph"/>
              <w:spacing w:before="0"/>
              <w:rPr>
                <w:sz w:val="24"/>
              </w:rPr>
            </w:pPr>
            <w:r>
              <w:rPr>
                <w:sz w:val="24"/>
              </w:rPr>
              <w:t>Формула</w:t>
            </w:r>
            <w:r>
              <w:rPr>
                <w:spacing w:val="-2"/>
                <w:sz w:val="24"/>
              </w:rPr>
              <w:t xml:space="preserve"> </w:t>
            </w:r>
            <w:r>
              <w:rPr>
                <w:sz w:val="24"/>
              </w:rPr>
              <w:t>для вычисления</w:t>
            </w:r>
            <w:r>
              <w:rPr>
                <w:spacing w:val="2"/>
                <w:sz w:val="24"/>
              </w:rPr>
              <w:t xml:space="preserve"> </w:t>
            </w:r>
            <w:r>
              <w:rPr>
                <w:sz w:val="24"/>
              </w:rPr>
              <w:t>давления твердого</w:t>
            </w:r>
            <w:r>
              <w:rPr>
                <w:spacing w:val="-1"/>
                <w:sz w:val="24"/>
              </w:rPr>
              <w:t xml:space="preserve"> </w:t>
            </w:r>
            <w:r>
              <w:rPr>
                <w:spacing w:val="-4"/>
                <w:sz w:val="24"/>
              </w:rPr>
              <w:t>тела:</w:t>
            </w:r>
          </w:p>
          <w:p w14:paraId="5AC1F79B" w14:textId="77777777" w:rsidR="00DD28B4" w:rsidRDefault="006F0148">
            <w:pPr>
              <w:pStyle w:val="TableParagraph"/>
              <w:spacing w:before="206" w:line="381" w:lineRule="exact"/>
              <w:ind w:left="129"/>
              <w:rPr>
                <w:sz w:val="24"/>
              </w:rPr>
            </w:pPr>
            <w:r>
              <w:rPr>
                <w:i/>
                <w:sz w:val="24"/>
              </w:rPr>
              <w:t xml:space="preserve">p </w:t>
            </w:r>
            <w:r>
              <w:rPr>
                <w:rFonts w:ascii="Symbol" w:hAnsi="Symbol"/>
                <w:sz w:val="24"/>
              </w:rPr>
              <w:t></w:t>
            </w:r>
            <w:r>
              <w:rPr>
                <w:spacing w:val="22"/>
                <w:sz w:val="24"/>
              </w:rPr>
              <w:t xml:space="preserve"> </w:t>
            </w:r>
            <w:r>
              <w:rPr>
                <w:i/>
                <w:position w:val="15"/>
                <w:sz w:val="24"/>
              </w:rPr>
              <w:t>F</w:t>
            </w:r>
            <w:r>
              <w:rPr>
                <w:i/>
                <w:spacing w:val="-1"/>
                <w:position w:val="15"/>
                <w:sz w:val="24"/>
              </w:rPr>
              <w:t xml:space="preserve"> </w:t>
            </w:r>
            <w:r>
              <w:rPr>
                <w:spacing w:val="-10"/>
                <w:sz w:val="24"/>
              </w:rPr>
              <w:t>.</w:t>
            </w:r>
          </w:p>
          <w:p w14:paraId="5E44CF72" w14:textId="77777777" w:rsidR="00DD28B4" w:rsidRDefault="006F0148">
            <w:pPr>
              <w:pStyle w:val="TableParagraph"/>
              <w:spacing w:before="0" w:line="231" w:lineRule="exact"/>
              <w:ind w:left="538"/>
              <w:rPr>
                <w:i/>
                <w:sz w:val="24"/>
              </w:rPr>
            </w:pPr>
            <w:r>
              <w:rPr>
                <w:i/>
                <w:noProof/>
                <w:sz w:val="24"/>
                <w:lang w:eastAsia="ru-RU"/>
              </w:rPr>
              <mc:AlternateContent>
                <mc:Choice Requires="wpg">
                  <w:drawing>
                    <wp:anchor distT="0" distB="0" distL="0" distR="0" simplePos="0" relativeHeight="460378624" behindDoc="1" locked="0" layoutInCell="1" allowOverlap="1" wp14:anchorId="04E0AE28" wp14:editId="3A85F7AB">
                      <wp:simplePos x="0" y="0"/>
                      <wp:positionH relativeFrom="column">
                        <wp:posOffset>319404</wp:posOffset>
                      </wp:positionH>
                      <wp:positionV relativeFrom="paragraph">
                        <wp:posOffset>-46239</wp:posOffset>
                      </wp:positionV>
                      <wp:extent cx="129539" cy="7620"/>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39" cy="7620"/>
                                <a:chOff x="0" y="0"/>
                                <a:chExt cx="129539" cy="7620"/>
                              </a:xfrm>
                            </wpg:grpSpPr>
                            <wps:wsp>
                              <wps:cNvPr id="50" name="Graphic 50"/>
                              <wps:cNvSpPr/>
                              <wps:spPr>
                                <a:xfrm>
                                  <a:off x="0" y="3765"/>
                                  <a:ext cx="129539" cy="1270"/>
                                </a:xfrm>
                                <a:custGeom>
                                  <a:avLst/>
                                  <a:gdLst/>
                                  <a:ahLst/>
                                  <a:cxnLst/>
                                  <a:rect l="l" t="t" r="r" b="b"/>
                                  <a:pathLst>
                                    <a:path w="129539">
                                      <a:moveTo>
                                        <a:pt x="0" y="0"/>
                                      </a:moveTo>
                                      <a:lnTo>
                                        <a:pt x="129463" y="0"/>
                                      </a:lnTo>
                                    </a:path>
                                  </a:pathLst>
                                </a:custGeom>
                                <a:ln w="7531">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EE2352A" id="Group 49" o:spid="_x0000_s1026" style="position:absolute;margin-left:25.15pt;margin-top:-3.65pt;width:10.2pt;height:.6pt;z-index:-42937856;mso-wrap-distance-left:0;mso-wrap-distance-right:0" coordsize="12953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kcKfAIAALEFAAAOAAAAZHJzL2Uyb0RvYy54bWykVEtPGzEQvlfqf7B8L5sHScqKDaqgoEoI&#10;kKDq2fF6H6rXdsdONvz7jmcfgYB6oHtYzXjG8/jmG59f7BvNdgp8bU3GpycTzpSRNq9NmfGfT9df&#10;vnLmgzC50NaojD8rzy/Wnz+dty5VM1tZnStgGMT4tHUZr0JwaZJ4WalG+BPrlEFjYaERAVUokxxE&#10;i9Ebncwmk2XSWsgdWKm8x9OrzsjXFL8olAz3ReFVYDrjWFugP9B/E//J+lykJQhX1bIvQ3ygikbU&#10;BpOOoa5EEGwL9ZtQTS3BeluEE2mbxBZFLRX1gN1MJ0fd3IDdOuqlTNvSjTAhtEc4fTisvNs9AKvz&#10;jJ+ecWZEgzOitAx1BKd1ZYo+N+Ae3QN0HaJ4a+Vvj+bk2B718uC8L6CJl7BRtifUn0fU1T4wiYfT&#10;2dlijsklmlbLWT8TWeHg3tyR1fd/3EpE2iWkssYyWofc8gf4/P/B91gJp2gqPkLTw7dAdg3wdWzC&#10;EwKQvCJ6veZ7IN/FZr5aLjpSvgfPdLaioGOjIpVbH26UJZTF7tYHzII0zAdJVIMk92YQAfciboSm&#10;jQic4UYAZ7gRmy65EyHei6GiyNpxTPGosTv1ZMkYjkaElR2s2rz0wjmfLuecDQxA184BhZgE2dQJ&#10;lBjll61pE2tYLeZTWjNvdZ1f11rHIjyUm0sNbCfiktMXu8AIr9wc+HAlfNX5kal304aY7NNuNJEv&#10;G5s/42RbfBky7v9sBSjO9A+D3InPyCDAIGwGAYK+tPTYED6Y82n/S4BjMX3GA471zg4UEukwstj6&#10;6BtvGvttG2xRx3kinYeKegXpTBK9Cyi9enhe6uR1eGnXfwEAAP//AwBQSwMEFAAGAAgAAAAhACxO&#10;/RTdAAAABwEAAA8AAABkcnMvZG93bnJldi54bWxMjkFLw0AUhO+C/2F5grd2N5Y2ErMppainItgK&#10;4m2bfU1Cs29Ddpuk/97nyZ6GYYaZL19PrhUD9qHxpCGZKxBIpbcNVRq+Dm+zZxAhGrKm9YQarhhg&#10;Xdzf5SazfqRPHPaxEjxCITMa6hi7TMpQ1uhMmPsOibOT752JbPtK2t6MPO5a+aTUSjrTED/UpsNt&#10;jeV5f3Ea3kczbhbJ67A7n7bXn8Py43uXoNaPD9PmBUTEKf6X4Q+f0aFgpqO/kA2i1bBUC25qmKWs&#10;nKcqBXFkv0pAFrm85S9+AQAA//8DAFBLAQItABQABgAIAAAAIQC2gziS/gAAAOEBAAATAAAAAAAA&#10;AAAAAAAAAAAAAABbQ29udGVudF9UeXBlc10ueG1sUEsBAi0AFAAGAAgAAAAhADj9If/WAAAAlAEA&#10;AAsAAAAAAAAAAAAAAAAALwEAAF9yZWxzLy5yZWxzUEsBAi0AFAAGAAgAAAAhAK06Rwp8AgAAsQUA&#10;AA4AAAAAAAAAAAAAAAAALgIAAGRycy9lMm9Eb2MueG1sUEsBAi0AFAAGAAgAAAAhACxO/RTdAAAA&#10;BwEAAA8AAAAAAAAAAAAAAAAA1gQAAGRycy9kb3ducmV2LnhtbFBLBQYAAAAABAAEAPMAAADgBQAA&#10;AAA=&#10;">
                      <v:shape id="Graphic 50" o:spid="_x0000_s1027" style="position:absolute;top:3765;width:129539;height:1270;visibility:visible;mso-wrap-style:square;v-text-anchor:top" coordsize="1295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p3UwAAAANsAAAAPAAAAZHJzL2Rvd25yZXYueG1sRE/JasMw&#10;EL0X+g9iCr2URo6hIThRQloo9NZmgx4Ha2KZWCNhKbH7951DIMfH25fr0XfqSn1qAxuYTgpQxHWw&#10;LTcGDvvP1zmolJEtdoHJwB8lWK8eH5ZY2TDwlq673CgJ4VShAZdzrLROtSOPaRIisXCn0HvMAvtG&#10;2x4HCfedLotipj22LA0OI304qs+7izcgbnc8DJuX+fk3Rld+/7yXaTDm+WncLEBlGvNdfHN/WQNv&#10;sl6+yA/Qq38AAAD//wMAUEsBAi0AFAAGAAgAAAAhANvh9svuAAAAhQEAABMAAAAAAAAAAAAAAAAA&#10;AAAAAFtDb250ZW50X1R5cGVzXS54bWxQSwECLQAUAAYACAAAACEAWvQsW78AAAAVAQAACwAAAAAA&#10;AAAAAAAAAAAfAQAAX3JlbHMvLnJlbHNQSwECLQAUAAYACAAAACEApgqd1MAAAADbAAAADwAAAAAA&#10;AAAAAAAAAAAHAgAAZHJzL2Rvd25yZXYueG1sUEsFBgAAAAADAAMAtwAAAPQCAAAAAA==&#10;" path="m,l129463,e" filled="f" strokeweight=".20919mm">
                        <v:path arrowok="t"/>
                      </v:shape>
                    </v:group>
                  </w:pict>
                </mc:Fallback>
              </mc:AlternateContent>
            </w:r>
            <w:r>
              <w:rPr>
                <w:i/>
                <w:spacing w:val="-10"/>
                <w:sz w:val="24"/>
              </w:rPr>
              <w:t>S</w:t>
            </w:r>
          </w:p>
          <w:p w14:paraId="10D735F6" w14:textId="77777777" w:rsidR="00DD28B4" w:rsidRDefault="006F0148">
            <w:pPr>
              <w:pStyle w:val="TableParagraph"/>
              <w:spacing w:before="205"/>
              <w:ind w:right="2279"/>
              <w:rPr>
                <w:sz w:val="24"/>
              </w:rPr>
            </w:pPr>
            <w:r>
              <w:rPr>
                <w:sz w:val="24"/>
              </w:rPr>
              <w:t>Давление газа. Атмосферное давление. Гидростатическое давление внутри жидкости. Формула</w:t>
            </w:r>
            <w:r>
              <w:rPr>
                <w:spacing w:val="-9"/>
                <w:sz w:val="24"/>
              </w:rPr>
              <w:t xml:space="preserve"> </w:t>
            </w:r>
            <w:r>
              <w:rPr>
                <w:sz w:val="24"/>
              </w:rPr>
              <w:t>для</w:t>
            </w:r>
            <w:r>
              <w:rPr>
                <w:spacing w:val="-7"/>
                <w:sz w:val="24"/>
              </w:rPr>
              <w:t xml:space="preserve"> </w:t>
            </w:r>
            <w:r>
              <w:rPr>
                <w:sz w:val="24"/>
              </w:rPr>
              <w:t>вычисления</w:t>
            </w:r>
            <w:r>
              <w:rPr>
                <w:spacing w:val="-6"/>
                <w:sz w:val="24"/>
              </w:rPr>
              <w:t xml:space="preserve"> </w:t>
            </w:r>
            <w:r>
              <w:rPr>
                <w:sz w:val="24"/>
              </w:rPr>
              <w:t>давления</w:t>
            </w:r>
            <w:r>
              <w:rPr>
                <w:spacing w:val="-7"/>
                <w:sz w:val="24"/>
              </w:rPr>
              <w:t xml:space="preserve"> </w:t>
            </w:r>
            <w:r>
              <w:rPr>
                <w:sz w:val="24"/>
              </w:rPr>
              <w:t>внутри</w:t>
            </w:r>
            <w:r>
              <w:rPr>
                <w:spacing w:val="-7"/>
                <w:sz w:val="24"/>
              </w:rPr>
              <w:t xml:space="preserve"> </w:t>
            </w:r>
            <w:r>
              <w:rPr>
                <w:sz w:val="24"/>
              </w:rPr>
              <w:t>жидкости:</w:t>
            </w:r>
          </w:p>
          <w:p w14:paraId="2B3DE746" w14:textId="77777777" w:rsidR="00DD28B4" w:rsidRDefault="006F0148">
            <w:pPr>
              <w:pStyle w:val="TableParagraph"/>
              <w:spacing w:before="212"/>
              <w:ind w:left="128"/>
              <w:rPr>
                <w:position w:val="-5"/>
                <w:sz w:val="14"/>
              </w:rPr>
            </w:pPr>
            <w:r>
              <w:rPr>
                <w:i/>
                <w:sz w:val="24"/>
              </w:rPr>
              <w:t>p</w:t>
            </w:r>
            <w:r>
              <w:rPr>
                <w:i/>
                <w:spacing w:val="13"/>
                <w:sz w:val="24"/>
              </w:rPr>
              <w:t xml:space="preserve"> </w:t>
            </w:r>
            <w:r>
              <w:rPr>
                <w:sz w:val="24"/>
              </w:rPr>
              <w:t>=</w:t>
            </w:r>
            <w:r>
              <w:rPr>
                <w:spacing w:val="-1"/>
                <w:sz w:val="24"/>
              </w:rPr>
              <w:t xml:space="preserve"> </w:t>
            </w:r>
            <w:r>
              <w:rPr>
                <w:sz w:val="24"/>
              </w:rPr>
              <w:t>ρ</w:t>
            </w:r>
            <w:r>
              <w:rPr>
                <w:i/>
                <w:sz w:val="24"/>
              </w:rPr>
              <w:t>gh</w:t>
            </w:r>
            <w:r>
              <w:rPr>
                <w:i/>
                <w:spacing w:val="-20"/>
                <w:sz w:val="24"/>
              </w:rPr>
              <w:t xml:space="preserve"> </w:t>
            </w:r>
            <w:r>
              <w:rPr>
                <w:rFonts w:ascii="Symbol" w:hAnsi="Symbol"/>
                <w:sz w:val="24"/>
              </w:rPr>
              <w:t></w:t>
            </w:r>
            <w:r>
              <w:rPr>
                <w:spacing w:val="14"/>
                <w:sz w:val="24"/>
              </w:rPr>
              <w:t xml:space="preserve"> </w:t>
            </w:r>
            <w:r>
              <w:rPr>
                <w:i/>
                <w:spacing w:val="-4"/>
                <w:sz w:val="24"/>
              </w:rPr>
              <w:t>p</w:t>
            </w:r>
            <w:r>
              <w:rPr>
                <w:spacing w:val="-4"/>
                <w:position w:val="-5"/>
                <w:sz w:val="14"/>
              </w:rPr>
              <w:t>атм</w:t>
            </w:r>
          </w:p>
        </w:tc>
      </w:tr>
      <w:tr w:rsidR="00DD28B4" w14:paraId="1BEB2F0A" w14:textId="77777777">
        <w:trPr>
          <w:trHeight w:val="479"/>
        </w:trPr>
        <w:tc>
          <w:tcPr>
            <w:tcW w:w="1078" w:type="dxa"/>
          </w:tcPr>
          <w:p w14:paraId="681D1432" w14:textId="77777777" w:rsidR="00DD28B4" w:rsidRDefault="006F0148">
            <w:pPr>
              <w:pStyle w:val="TableParagraph"/>
              <w:spacing w:before="99"/>
              <w:ind w:left="10"/>
              <w:jc w:val="center"/>
              <w:rPr>
                <w:sz w:val="24"/>
              </w:rPr>
            </w:pPr>
            <w:r>
              <w:rPr>
                <w:spacing w:val="-4"/>
                <w:sz w:val="24"/>
              </w:rPr>
              <w:t>1.22</w:t>
            </w:r>
          </w:p>
        </w:tc>
        <w:tc>
          <w:tcPr>
            <w:tcW w:w="7996" w:type="dxa"/>
          </w:tcPr>
          <w:p w14:paraId="3E9CAED0" w14:textId="77777777" w:rsidR="00DD28B4" w:rsidRDefault="006F0148">
            <w:pPr>
              <w:pStyle w:val="TableParagraph"/>
              <w:spacing w:before="99"/>
              <w:rPr>
                <w:sz w:val="24"/>
              </w:rPr>
            </w:pPr>
            <w:r>
              <w:rPr>
                <w:sz w:val="24"/>
              </w:rPr>
              <w:t>Закон</w:t>
            </w:r>
            <w:r>
              <w:rPr>
                <w:spacing w:val="-6"/>
                <w:sz w:val="24"/>
              </w:rPr>
              <w:t xml:space="preserve"> </w:t>
            </w:r>
            <w:r>
              <w:rPr>
                <w:sz w:val="24"/>
              </w:rPr>
              <w:t>Паскаля.</w:t>
            </w:r>
            <w:r>
              <w:rPr>
                <w:spacing w:val="-7"/>
                <w:sz w:val="24"/>
              </w:rPr>
              <w:t xml:space="preserve"> </w:t>
            </w:r>
            <w:r>
              <w:rPr>
                <w:sz w:val="24"/>
              </w:rPr>
              <w:t>Гидравлический</w:t>
            </w:r>
            <w:r>
              <w:rPr>
                <w:spacing w:val="-3"/>
                <w:sz w:val="24"/>
              </w:rPr>
              <w:t xml:space="preserve"> </w:t>
            </w:r>
            <w:r>
              <w:rPr>
                <w:spacing w:val="-2"/>
                <w:sz w:val="24"/>
              </w:rPr>
              <w:t>пресс</w:t>
            </w:r>
          </w:p>
        </w:tc>
      </w:tr>
      <w:tr w:rsidR="00DD28B4" w14:paraId="2232ABD2" w14:textId="77777777">
        <w:trPr>
          <w:trHeight w:val="1824"/>
        </w:trPr>
        <w:tc>
          <w:tcPr>
            <w:tcW w:w="1078" w:type="dxa"/>
          </w:tcPr>
          <w:p w14:paraId="2878656E" w14:textId="77777777" w:rsidR="00DD28B4" w:rsidRDefault="006F0148">
            <w:pPr>
              <w:pStyle w:val="TableParagraph"/>
              <w:ind w:left="10"/>
              <w:jc w:val="center"/>
              <w:rPr>
                <w:sz w:val="24"/>
              </w:rPr>
            </w:pPr>
            <w:r>
              <w:rPr>
                <w:spacing w:val="-4"/>
                <w:sz w:val="24"/>
              </w:rPr>
              <w:t>1.23</w:t>
            </w:r>
          </w:p>
        </w:tc>
        <w:tc>
          <w:tcPr>
            <w:tcW w:w="7996" w:type="dxa"/>
          </w:tcPr>
          <w:p w14:paraId="2DD7FBC9" w14:textId="77777777" w:rsidR="00DD28B4" w:rsidRDefault="006F0148">
            <w:pPr>
              <w:pStyle w:val="TableParagraph"/>
              <w:tabs>
                <w:tab w:val="left" w:pos="882"/>
                <w:tab w:val="left" w:pos="2198"/>
                <w:tab w:val="left" w:pos="3352"/>
                <w:tab w:val="left" w:pos="3933"/>
                <w:tab w:val="left" w:pos="5462"/>
                <w:tab w:val="left" w:pos="7358"/>
              </w:tabs>
              <w:ind w:right="49"/>
              <w:rPr>
                <w:sz w:val="24"/>
              </w:rPr>
            </w:pPr>
            <w:r>
              <w:rPr>
                <w:spacing w:val="-2"/>
                <w:sz w:val="24"/>
              </w:rPr>
              <w:t>Закон</w:t>
            </w:r>
            <w:r>
              <w:rPr>
                <w:sz w:val="24"/>
              </w:rPr>
              <w:tab/>
            </w:r>
            <w:r>
              <w:rPr>
                <w:spacing w:val="-2"/>
                <w:sz w:val="24"/>
              </w:rPr>
              <w:t>Архимеда.</w:t>
            </w:r>
            <w:r>
              <w:rPr>
                <w:sz w:val="24"/>
              </w:rPr>
              <w:tab/>
            </w:r>
            <w:r>
              <w:rPr>
                <w:spacing w:val="-2"/>
                <w:sz w:val="24"/>
              </w:rPr>
              <w:t>Формула</w:t>
            </w:r>
            <w:r>
              <w:rPr>
                <w:sz w:val="24"/>
              </w:rPr>
              <w:tab/>
            </w:r>
            <w:r>
              <w:rPr>
                <w:spacing w:val="-4"/>
                <w:sz w:val="24"/>
              </w:rPr>
              <w:t>для</w:t>
            </w:r>
            <w:r>
              <w:rPr>
                <w:sz w:val="24"/>
              </w:rPr>
              <w:tab/>
            </w:r>
            <w:r>
              <w:rPr>
                <w:spacing w:val="-2"/>
                <w:sz w:val="24"/>
              </w:rPr>
              <w:t>определения</w:t>
            </w:r>
            <w:r>
              <w:rPr>
                <w:sz w:val="24"/>
              </w:rPr>
              <w:tab/>
            </w:r>
            <w:r>
              <w:rPr>
                <w:spacing w:val="-2"/>
                <w:sz w:val="24"/>
              </w:rPr>
              <w:t>выталкивающей</w:t>
            </w:r>
            <w:r>
              <w:rPr>
                <w:sz w:val="24"/>
              </w:rPr>
              <w:tab/>
            </w:r>
            <w:r>
              <w:rPr>
                <w:spacing w:val="-2"/>
                <w:sz w:val="24"/>
              </w:rPr>
              <w:t xml:space="preserve">силы, </w:t>
            </w:r>
            <w:r>
              <w:rPr>
                <w:sz w:val="24"/>
              </w:rPr>
              <w:t>действующей на тело, погруженное в жидкость или газ:</w:t>
            </w:r>
          </w:p>
          <w:p w14:paraId="51E32B28" w14:textId="77777777" w:rsidR="00DD28B4" w:rsidRDefault="006F0148">
            <w:pPr>
              <w:pStyle w:val="TableParagraph"/>
              <w:spacing w:before="207"/>
              <w:ind w:left="106"/>
              <w:rPr>
                <w:sz w:val="23"/>
              </w:rPr>
            </w:pPr>
            <w:r>
              <w:rPr>
                <w:i/>
                <w:spacing w:val="-2"/>
                <w:w w:val="105"/>
                <w:sz w:val="23"/>
              </w:rPr>
              <w:t>F</w:t>
            </w:r>
            <w:r>
              <w:rPr>
                <w:spacing w:val="-2"/>
                <w:w w:val="105"/>
                <w:position w:val="-5"/>
                <w:sz w:val="13"/>
              </w:rPr>
              <w:t>Apx.</w:t>
            </w:r>
            <w:r>
              <w:rPr>
                <w:spacing w:val="27"/>
                <w:w w:val="105"/>
                <w:position w:val="-5"/>
                <w:sz w:val="13"/>
              </w:rPr>
              <w:t xml:space="preserve"> </w:t>
            </w:r>
            <w:r>
              <w:rPr>
                <w:rFonts w:ascii="Symbol" w:hAnsi="Symbol"/>
                <w:spacing w:val="-2"/>
                <w:w w:val="105"/>
                <w:sz w:val="23"/>
              </w:rPr>
              <w:t></w:t>
            </w:r>
            <w:r>
              <w:rPr>
                <w:spacing w:val="-13"/>
                <w:w w:val="105"/>
                <w:sz w:val="23"/>
              </w:rPr>
              <w:t xml:space="preserve"> </w:t>
            </w:r>
            <w:r>
              <w:rPr>
                <w:spacing w:val="-2"/>
                <w:w w:val="105"/>
                <w:sz w:val="23"/>
              </w:rPr>
              <w:t>ρ</w:t>
            </w:r>
            <w:r>
              <w:rPr>
                <w:i/>
                <w:spacing w:val="-2"/>
                <w:w w:val="105"/>
                <w:sz w:val="23"/>
              </w:rPr>
              <w:t>gV</w:t>
            </w:r>
            <w:r>
              <w:rPr>
                <w:i/>
                <w:spacing w:val="-35"/>
                <w:w w:val="105"/>
                <w:sz w:val="23"/>
              </w:rPr>
              <w:t xml:space="preserve"> </w:t>
            </w:r>
            <w:r>
              <w:rPr>
                <w:spacing w:val="-10"/>
                <w:w w:val="105"/>
                <w:sz w:val="23"/>
              </w:rPr>
              <w:t>.</w:t>
            </w:r>
          </w:p>
          <w:p w14:paraId="12FB6EE8" w14:textId="77777777" w:rsidR="00DD28B4" w:rsidRDefault="00DD28B4">
            <w:pPr>
              <w:pStyle w:val="TableParagraph"/>
              <w:spacing w:before="1"/>
              <w:ind w:left="0"/>
              <w:rPr>
                <w:b/>
                <w:sz w:val="23"/>
              </w:rPr>
            </w:pPr>
          </w:p>
          <w:p w14:paraId="52DA77CC" w14:textId="77777777" w:rsidR="00DD28B4" w:rsidRDefault="006F0148">
            <w:pPr>
              <w:pStyle w:val="TableParagraph"/>
              <w:spacing w:before="0"/>
              <w:rPr>
                <w:sz w:val="24"/>
              </w:rPr>
            </w:pPr>
            <w:r>
              <w:rPr>
                <w:sz w:val="24"/>
              </w:rPr>
              <w:t>Условие</w:t>
            </w:r>
            <w:r>
              <w:rPr>
                <w:spacing w:val="-4"/>
                <w:sz w:val="24"/>
              </w:rPr>
              <w:t xml:space="preserve"> </w:t>
            </w:r>
            <w:r>
              <w:rPr>
                <w:sz w:val="24"/>
              </w:rPr>
              <w:t>плавания тела.</w:t>
            </w:r>
            <w:r>
              <w:rPr>
                <w:spacing w:val="-1"/>
                <w:sz w:val="24"/>
              </w:rPr>
              <w:t xml:space="preserve"> </w:t>
            </w:r>
            <w:r>
              <w:rPr>
                <w:sz w:val="24"/>
              </w:rPr>
              <w:t>Плавание</w:t>
            </w:r>
            <w:r>
              <w:rPr>
                <w:spacing w:val="-3"/>
                <w:sz w:val="24"/>
              </w:rPr>
              <w:t xml:space="preserve"> </w:t>
            </w:r>
            <w:r>
              <w:rPr>
                <w:sz w:val="24"/>
              </w:rPr>
              <w:t>судов</w:t>
            </w:r>
            <w:r>
              <w:rPr>
                <w:spacing w:val="-2"/>
                <w:sz w:val="24"/>
              </w:rPr>
              <w:t xml:space="preserve"> </w:t>
            </w:r>
            <w:r>
              <w:rPr>
                <w:sz w:val="24"/>
              </w:rPr>
              <w:t>и</w:t>
            </w:r>
            <w:r>
              <w:rPr>
                <w:spacing w:val="1"/>
                <w:sz w:val="24"/>
              </w:rPr>
              <w:t xml:space="preserve"> </w:t>
            </w:r>
            <w:r>
              <w:rPr>
                <w:spacing w:val="-2"/>
                <w:sz w:val="24"/>
              </w:rPr>
              <w:t>воздухоплавание</w:t>
            </w:r>
          </w:p>
        </w:tc>
      </w:tr>
      <w:tr w:rsidR="00DD28B4" w14:paraId="46FBF4E3" w14:textId="77777777">
        <w:trPr>
          <w:trHeight w:val="1096"/>
        </w:trPr>
        <w:tc>
          <w:tcPr>
            <w:tcW w:w="1078" w:type="dxa"/>
          </w:tcPr>
          <w:p w14:paraId="0CF6618C" w14:textId="77777777" w:rsidR="00DD28B4" w:rsidRDefault="006F0148">
            <w:pPr>
              <w:pStyle w:val="TableParagraph"/>
              <w:ind w:left="10"/>
              <w:jc w:val="center"/>
              <w:rPr>
                <w:sz w:val="24"/>
              </w:rPr>
            </w:pPr>
            <w:r>
              <w:rPr>
                <w:spacing w:val="-4"/>
                <w:sz w:val="24"/>
              </w:rPr>
              <w:t>1.24</w:t>
            </w:r>
          </w:p>
        </w:tc>
        <w:tc>
          <w:tcPr>
            <w:tcW w:w="7996" w:type="dxa"/>
          </w:tcPr>
          <w:p w14:paraId="6308EB8F" w14:textId="77777777" w:rsidR="00DD28B4" w:rsidRDefault="006F0148">
            <w:pPr>
              <w:pStyle w:val="TableParagraph"/>
              <w:tabs>
                <w:tab w:val="left" w:pos="1763"/>
                <w:tab w:val="left" w:pos="3100"/>
                <w:tab w:val="left" w:pos="4528"/>
                <w:tab w:val="left" w:pos="5469"/>
                <w:tab w:val="left" w:pos="5812"/>
                <w:tab w:val="left" w:pos="6794"/>
              </w:tabs>
              <w:rPr>
                <w:sz w:val="24"/>
              </w:rPr>
            </w:pPr>
            <w:r>
              <w:rPr>
                <w:spacing w:val="-2"/>
                <w:sz w:val="24"/>
              </w:rPr>
              <w:t>Механические</w:t>
            </w:r>
            <w:r>
              <w:rPr>
                <w:sz w:val="24"/>
              </w:rPr>
              <w:tab/>
            </w:r>
            <w:r>
              <w:rPr>
                <w:spacing w:val="-2"/>
                <w:sz w:val="24"/>
              </w:rPr>
              <w:t>колебания.</w:t>
            </w:r>
            <w:r>
              <w:rPr>
                <w:sz w:val="24"/>
              </w:rPr>
              <w:tab/>
            </w:r>
            <w:r>
              <w:rPr>
                <w:spacing w:val="-2"/>
                <w:sz w:val="24"/>
              </w:rPr>
              <w:t>Амплитуда,</w:t>
            </w:r>
            <w:r>
              <w:rPr>
                <w:sz w:val="24"/>
              </w:rPr>
              <w:tab/>
            </w:r>
            <w:r>
              <w:rPr>
                <w:spacing w:val="-2"/>
                <w:sz w:val="24"/>
              </w:rPr>
              <w:t>период</w:t>
            </w:r>
            <w:r>
              <w:rPr>
                <w:sz w:val="24"/>
              </w:rPr>
              <w:tab/>
            </w:r>
            <w:r>
              <w:rPr>
                <w:spacing w:val="-10"/>
                <w:sz w:val="24"/>
              </w:rPr>
              <w:t>и</w:t>
            </w:r>
            <w:r>
              <w:rPr>
                <w:sz w:val="24"/>
              </w:rPr>
              <w:tab/>
            </w:r>
            <w:r>
              <w:rPr>
                <w:spacing w:val="-2"/>
                <w:sz w:val="24"/>
              </w:rPr>
              <w:t>частота</w:t>
            </w:r>
            <w:r>
              <w:rPr>
                <w:sz w:val="24"/>
              </w:rPr>
              <w:tab/>
            </w:r>
            <w:r>
              <w:rPr>
                <w:spacing w:val="-2"/>
                <w:sz w:val="24"/>
              </w:rPr>
              <w:t>колебаний.</w:t>
            </w:r>
          </w:p>
          <w:p w14:paraId="6841B386" w14:textId="77777777" w:rsidR="00DD28B4" w:rsidRDefault="006F0148">
            <w:pPr>
              <w:pStyle w:val="TableParagraph"/>
              <w:spacing w:before="2" w:line="401" w:lineRule="exact"/>
              <w:rPr>
                <w:position w:val="19"/>
                <w:sz w:val="24"/>
              </w:rPr>
            </w:pPr>
            <w:r>
              <w:rPr>
                <w:sz w:val="24"/>
              </w:rPr>
              <w:t>Формула,</w:t>
            </w:r>
            <w:r>
              <w:rPr>
                <w:spacing w:val="-2"/>
                <w:sz w:val="24"/>
              </w:rPr>
              <w:t xml:space="preserve"> </w:t>
            </w:r>
            <w:r>
              <w:rPr>
                <w:sz w:val="24"/>
              </w:rPr>
              <w:t>связывающая</w:t>
            </w:r>
            <w:r>
              <w:rPr>
                <w:spacing w:val="1"/>
                <w:sz w:val="24"/>
              </w:rPr>
              <w:t xml:space="preserve"> </w:t>
            </w:r>
            <w:r>
              <w:rPr>
                <w:sz w:val="24"/>
              </w:rPr>
              <w:t>частоту</w:t>
            </w:r>
            <w:r>
              <w:rPr>
                <w:spacing w:val="-3"/>
                <w:sz w:val="24"/>
              </w:rPr>
              <w:t xml:space="preserve"> </w:t>
            </w:r>
            <w:r>
              <w:rPr>
                <w:sz w:val="24"/>
              </w:rPr>
              <w:t>и</w:t>
            </w:r>
            <w:r>
              <w:rPr>
                <w:spacing w:val="-1"/>
                <w:sz w:val="24"/>
              </w:rPr>
              <w:t xml:space="preserve"> </w:t>
            </w:r>
            <w:r>
              <w:rPr>
                <w:sz w:val="24"/>
              </w:rPr>
              <w:t>период колебаний:</w:t>
            </w:r>
            <w:r>
              <w:rPr>
                <w:spacing w:val="34"/>
                <w:sz w:val="24"/>
              </w:rPr>
              <w:t xml:space="preserve"> </w:t>
            </w:r>
            <w:r>
              <w:rPr>
                <w:position w:val="4"/>
                <w:sz w:val="24"/>
              </w:rPr>
              <w:t>v</w:t>
            </w:r>
            <w:r>
              <w:rPr>
                <w:spacing w:val="-6"/>
                <w:position w:val="4"/>
                <w:sz w:val="24"/>
              </w:rPr>
              <w:t xml:space="preserve"> </w:t>
            </w:r>
            <w:r>
              <w:rPr>
                <w:rFonts w:ascii="Symbol" w:hAnsi="Symbol"/>
                <w:position w:val="4"/>
                <w:sz w:val="24"/>
              </w:rPr>
              <w:t></w:t>
            </w:r>
            <w:r>
              <w:rPr>
                <w:spacing w:val="22"/>
                <w:position w:val="4"/>
                <w:sz w:val="24"/>
              </w:rPr>
              <w:t xml:space="preserve"> </w:t>
            </w:r>
            <w:r>
              <w:rPr>
                <w:spacing w:val="-10"/>
                <w:position w:val="19"/>
                <w:sz w:val="24"/>
              </w:rPr>
              <w:t>1</w:t>
            </w:r>
          </w:p>
          <w:p w14:paraId="3B910F12" w14:textId="77777777" w:rsidR="00DD28B4" w:rsidRDefault="006F0148">
            <w:pPr>
              <w:pStyle w:val="TableParagraph"/>
              <w:spacing w:before="0" w:line="211" w:lineRule="exact"/>
              <w:ind w:left="0" w:right="1869"/>
              <w:jc w:val="right"/>
              <w:rPr>
                <w:i/>
                <w:sz w:val="24"/>
              </w:rPr>
            </w:pPr>
            <w:r>
              <w:rPr>
                <w:i/>
                <w:noProof/>
                <w:sz w:val="24"/>
                <w:lang w:eastAsia="ru-RU"/>
              </w:rPr>
              <mc:AlternateContent>
                <mc:Choice Requires="wpg">
                  <w:drawing>
                    <wp:anchor distT="0" distB="0" distL="0" distR="0" simplePos="0" relativeHeight="460379136" behindDoc="1" locked="0" layoutInCell="1" allowOverlap="1" wp14:anchorId="407B2B5F" wp14:editId="503BA398">
                      <wp:simplePos x="0" y="0"/>
                      <wp:positionH relativeFrom="column">
                        <wp:posOffset>3798849</wp:posOffset>
                      </wp:positionH>
                      <wp:positionV relativeFrom="paragraph">
                        <wp:posOffset>-58755</wp:posOffset>
                      </wp:positionV>
                      <wp:extent cx="109220" cy="762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220" cy="7620"/>
                                <a:chOff x="0" y="0"/>
                                <a:chExt cx="109220" cy="7620"/>
                              </a:xfrm>
                            </wpg:grpSpPr>
                            <wps:wsp>
                              <wps:cNvPr id="52" name="Graphic 52"/>
                              <wps:cNvSpPr/>
                              <wps:spPr>
                                <a:xfrm>
                                  <a:off x="0" y="3740"/>
                                  <a:ext cx="109220" cy="1270"/>
                                </a:xfrm>
                                <a:custGeom>
                                  <a:avLst/>
                                  <a:gdLst/>
                                  <a:ahLst/>
                                  <a:cxnLst/>
                                  <a:rect l="l" t="t" r="r" b="b"/>
                                  <a:pathLst>
                                    <a:path w="109220">
                                      <a:moveTo>
                                        <a:pt x="0" y="0"/>
                                      </a:moveTo>
                                      <a:lnTo>
                                        <a:pt x="108597" y="0"/>
                                      </a:lnTo>
                                    </a:path>
                                  </a:pathLst>
                                </a:custGeom>
                                <a:ln w="7480">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81796A5" id="Group 51" o:spid="_x0000_s1026" style="position:absolute;margin-left:299.1pt;margin-top:-4.65pt;width:8.6pt;height:.6pt;z-index:-42937344;mso-wrap-distance-left:0;mso-wrap-distance-right:0" coordsize="1092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lW5eQIAALEFAAAOAAAAZHJzL2Uyb0RvYy54bWykVEtP3DAQvlfqf7B8L8mmwC4RWVRBQZUQ&#10;IEHVs9dxHqpju2PvZvn3HU82WVhQDzSH6LNnPI9vHucX206zjQLfWlPw2VHKmTLSlq2pC/7z6frL&#10;gjMfhCmFtkYV/Fl5frH8/Om8d7nKbGN1qYChEePz3hW8CcHlSeJlozrhj6xTBoWVhU4EPEKdlCB6&#10;tN7pJEvT06S3UDqwUnmPt1eDkC/JflUpGe6ryqvAdMExtkB/oP8q/pPluchrEK5p5S4M8YEoOtEa&#10;dDqZuhJBsDW0b0x1rQTrbRWOpO0SW1WtVJQDZjNLD7K5Abt2lEud97WbaEJqD3j6sFl5t3kA1pYF&#10;P5lxZkSHNSK3DM9ITu/qHHVuwD26BxgyRHhr5W+P4uRQHs/1XnlbQRcfYaJsS6w/T6yrbWASL2fp&#10;WZZhbSSK5qeIqCaywcK9eSOb7/94lYh8cEhhTWH0DnvL7+nz/0ffYyOcoqr4SM1IX7anb+imk2wg&#10;kLQie0Snz/2OyHe5+To/3hHwHj2zbE7SKVGRy7UPN8oSy2Jz6wOxV5cjEs2I5NaMEHAu4kRomojA&#10;GU4EcIYTsRrYdyLEd7F0EbJ+KlO86uxGPVkShoMSYWR7qTYvtWbp4uRsztnYAag6KCCITrCbBkCO&#10;Eb9MTZsYw/x4kdKYeavb8rrVOgbhoV5damAbEYecvpgFWnil5sCHK+GbQY9EOzVtqJPH0sR+Wdny&#10;GSvb42YouP+zFqA40z8M9k5cIyOAEaxGAEFfWlo2xA/6fNr+EuBYdF/wgGW9s2MLiXwsWUx90o0v&#10;jf22DrZqYz2xnceIdgdsZ0K0FxC9Wjwvz6S137TLvwAAAP//AwBQSwMEFAAGAAgAAAAhAHElAebh&#10;AAAACQEAAA8AAABkcnMvZG93bnJldi54bWxMj8FKw0AQhu+C77CM4K3dpDUljdmUUtRTEWwF8TbN&#10;TpPQ7GzIbpP07V1PepyZj3++P99MphUD9a6xrCCeRyCIS6sbrhR8Hl9nKQjnkTW2lknBjRxsivu7&#10;HDNtR/6g4eArEULYZaig9r7LpHRlTQbd3HbE4Xa2vUEfxr6SuscxhJtWLqJoJQ02HD7U2NGupvJy&#10;uBoFbyOO22X8Muwv593t+5i8f+1jUurxYdo+g/A0+T8YfvWDOhTB6WSvrJ1oFSTrdBFQBbP1EkQA&#10;VnHyBOIUFmkMssjl/wbFDwAAAP//AwBQSwECLQAUAAYACAAAACEAtoM4kv4AAADhAQAAEwAAAAAA&#10;AAAAAAAAAAAAAAAAW0NvbnRlbnRfVHlwZXNdLnhtbFBLAQItABQABgAIAAAAIQA4/SH/1gAAAJQB&#10;AAALAAAAAAAAAAAAAAAAAC8BAABfcmVscy8ucmVsc1BLAQItABQABgAIAAAAIQDoQlW5eQIAALEF&#10;AAAOAAAAAAAAAAAAAAAAAC4CAABkcnMvZTJvRG9jLnhtbFBLAQItABQABgAIAAAAIQBxJQHm4QAA&#10;AAkBAAAPAAAAAAAAAAAAAAAAANMEAABkcnMvZG93bnJldi54bWxQSwUGAAAAAAQABADzAAAA4QUA&#10;AAAA&#10;">
                      <v:shape id="Graphic 52" o:spid="_x0000_s1027" style="position:absolute;top:3740;width:109220;height:1270;visibility:visible;mso-wrap-style:square;v-text-anchor:top" coordsize="109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1qtwQAAANsAAAAPAAAAZHJzL2Rvd25yZXYueG1sRI9Bi8Iw&#10;FITvC/6H8ARva6pokWoUFURPi6se9PZonm2xeSlN1PjvN4Kwx2FmvmFmi2Bq8aDWVZYVDPoJCOLc&#10;6ooLBafj5nsCwnlkjbVlUvAiB4t552uGmbZP/qXHwRciQthlqKD0vsmkdHlJBl3fNsTRu9rWoI+y&#10;LaRu8RnhppbDJEmlwYrjQokNrUvKb4e7UaDP6YpHl1AcQyVHtNz/pLQlpXrdsJyC8BT8f/jT3mkF&#10;4yG8v8QfIOd/AAAA//8DAFBLAQItABQABgAIAAAAIQDb4fbL7gAAAIUBAAATAAAAAAAAAAAAAAAA&#10;AAAAAABbQ29udGVudF9UeXBlc10ueG1sUEsBAi0AFAAGAAgAAAAhAFr0LFu/AAAAFQEAAAsAAAAA&#10;AAAAAAAAAAAAHwEAAF9yZWxzLy5yZWxzUEsBAi0AFAAGAAgAAAAhAOm/Wq3BAAAA2wAAAA8AAAAA&#10;AAAAAAAAAAAABwIAAGRycy9kb3ducmV2LnhtbFBLBQYAAAAAAwADALcAAAD1AgAAAAA=&#10;" path="m,l108597,e" filled="f" strokeweight=".20778mm">
                        <v:path arrowok="t"/>
                      </v:shape>
                    </v:group>
                  </w:pict>
                </mc:Fallback>
              </mc:AlternateContent>
            </w:r>
            <w:r>
              <w:rPr>
                <w:i/>
                <w:spacing w:val="-10"/>
                <w:sz w:val="24"/>
              </w:rPr>
              <w:t>T</w:t>
            </w:r>
          </w:p>
        </w:tc>
      </w:tr>
    </w:tbl>
    <w:p w14:paraId="4AEE9004" w14:textId="77777777" w:rsidR="00DD28B4" w:rsidRDefault="00DD28B4">
      <w:pPr>
        <w:pStyle w:val="TableParagraph"/>
        <w:spacing w:line="211" w:lineRule="exact"/>
        <w:jc w:val="right"/>
        <w:rPr>
          <w:i/>
          <w:sz w:val="24"/>
        </w:rPr>
        <w:sectPr w:rsidR="00DD28B4">
          <w:type w:val="continuous"/>
          <w:pgSz w:w="11910" w:h="16830"/>
          <w:pgMar w:top="820" w:right="708" w:bottom="689"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0C7A0C3C" w14:textId="77777777">
        <w:trPr>
          <w:trHeight w:val="756"/>
        </w:trPr>
        <w:tc>
          <w:tcPr>
            <w:tcW w:w="1078" w:type="dxa"/>
          </w:tcPr>
          <w:p w14:paraId="3D17C457" w14:textId="77777777" w:rsidR="00DD28B4" w:rsidRDefault="006F0148">
            <w:pPr>
              <w:pStyle w:val="TableParagraph"/>
              <w:spacing w:before="99"/>
              <w:ind w:left="10"/>
              <w:jc w:val="center"/>
              <w:rPr>
                <w:sz w:val="24"/>
              </w:rPr>
            </w:pPr>
            <w:r>
              <w:rPr>
                <w:spacing w:val="-4"/>
                <w:sz w:val="24"/>
              </w:rPr>
              <w:t>1.25</w:t>
            </w:r>
          </w:p>
        </w:tc>
        <w:tc>
          <w:tcPr>
            <w:tcW w:w="7996" w:type="dxa"/>
          </w:tcPr>
          <w:p w14:paraId="53D4241B" w14:textId="77777777" w:rsidR="00DD28B4" w:rsidRDefault="006F0148">
            <w:pPr>
              <w:pStyle w:val="TableParagraph"/>
              <w:spacing w:before="99"/>
              <w:rPr>
                <w:sz w:val="24"/>
              </w:rPr>
            </w:pPr>
            <w:r>
              <w:rPr>
                <w:sz w:val="24"/>
              </w:rPr>
              <w:t>Математический</w:t>
            </w:r>
            <w:r>
              <w:rPr>
                <w:spacing w:val="80"/>
                <w:sz w:val="24"/>
              </w:rPr>
              <w:t xml:space="preserve"> </w:t>
            </w:r>
            <w:r>
              <w:rPr>
                <w:sz w:val="24"/>
              </w:rPr>
              <w:t>и</w:t>
            </w:r>
            <w:r>
              <w:rPr>
                <w:spacing w:val="80"/>
                <w:sz w:val="24"/>
              </w:rPr>
              <w:t xml:space="preserve"> </w:t>
            </w:r>
            <w:r>
              <w:rPr>
                <w:sz w:val="24"/>
              </w:rPr>
              <w:t>пружинный</w:t>
            </w:r>
            <w:r>
              <w:rPr>
                <w:spacing w:val="80"/>
                <w:sz w:val="24"/>
              </w:rPr>
              <w:t xml:space="preserve"> </w:t>
            </w:r>
            <w:r>
              <w:rPr>
                <w:sz w:val="24"/>
              </w:rPr>
              <w:t>маятники.</w:t>
            </w:r>
            <w:r>
              <w:rPr>
                <w:spacing w:val="80"/>
                <w:sz w:val="24"/>
              </w:rPr>
              <w:t xml:space="preserve"> </w:t>
            </w:r>
            <w:r>
              <w:rPr>
                <w:sz w:val="24"/>
              </w:rPr>
              <w:t>Превращение</w:t>
            </w:r>
            <w:r>
              <w:rPr>
                <w:spacing w:val="80"/>
                <w:sz w:val="24"/>
              </w:rPr>
              <w:t xml:space="preserve"> </w:t>
            </w:r>
            <w:r>
              <w:rPr>
                <w:sz w:val="24"/>
              </w:rPr>
              <w:t>энергии</w:t>
            </w:r>
            <w:r>
              <w:rPr>
                <w:spacing w:val="80"/>
                <w:sz w:val="24"/>
              </w:rPr>
              <w:t xml:space="preserve"> </w:t>
            </w:r>
            <w:r>
              <w:rPr>
                <w:sz w:val="24"/>
              </w:rPr>
              <w:t>при</w:t>
            </w:r>
            <w:r>
              <w:rPr>
                <w:spacing w:val="80"/>
                <w:w w:val="150"/>
                <w:sz w:val="24"/>
              </w:rPr>
              <w:t xml:space="preserve"> </w:t>
            </w:r>
            <w:r>
              <w:rPr>
                <w:sz w:val="24"/>
              </w:rPr>
              <w:t>колебательном движении</w:t>
            </w:r>
          </w:p>
        </w:tc>
      </w:tr>
      <w:tr w:rsidR="00DD28B4" w14:paraId="1D587E21" w14:textId="77777777">
        <w:trPr>
          <w:trHeight w:val="479"/>
        </w:trPr>
        <w:tc>
          <w:tcPr>
            <w:tcW w:w="1078" w:type="dxa"/>
          </w:tcPr>
          <w:p w14:paraId="413406E7" w14:textId="77777777" w:rsidR="00DD28B4" w:rsidRDefault="006F0148">
            <w:pPr>
              <w:pStyle w:val="TableParagraph"/>
              <w:spacing w:before="99"/>
              <w:ind w:left="10"/>
              <w:jc w:val="center"/>
              <w:rPr>
                <w:sz w:val="24"/>
              </w:rPr>
            </w:pPr>
            <w:r>
              <w:rPr>
                <w:spacing w:val="-4"/>
                <w:sz w:val="24"/>
              </w:rPr>
              <w:t>1.26</w:t>
            </w:r>
          </w:p>
        </w:tc>
        <w:tc>
          <w:tcPr>
            <w:tcW w:w="7996" w:type="dxa"/>
          </w:tcPr>
          <w:p w14:paraId="03F9B319" w14:textId="77777777" w:rsidR="00DD28B4" w:rsidRDefault="006F0148">
            <w:pPr>
              <w:pStyle w:val="TableParagraph"/>
              <w:spacing w:before="99"/>
              <w:rPr>
                <w:sz w:val="24"/>
              </w:rPr>
            </w:pPr>
            <w:r>
              <w:rPr>
                <w:sz w:val="24"/>
              </w:rPr>
              <w:t>Затухающие</w:t>
            </w:r>
            <w:r>
              <w:rPr>
                <w:spacing w:val="-1"/>
                <w:sz w:val="24"/>
              </w:rPr>
              <w:t xml:space="preserve"> </w:t>
            </w:r>
            <w:r>
              <w:rPr>
                <w:sz w:val="24"/>
              </w:rPr>
              <w:t>колебания.</w:t>
            </w:r>
            <w:r>
              <w:rPr>
                <w:spacing w:val="-3"/>
                <w:sz w:val="24"/>
              </w:rPr>
              <w:t xml:space="preserve"> </w:t>
            </w:r>
            <w:r>
              <w:rPr>
                <w:sz w:val="24"/>
              </w:rPr>
              <w:t>Вынужденные</w:t>
            </w:r>
            <w:r>
              <w:rPr>
                <w:spacing w:val="1"/>
                <w:sz w:val="24"/>
              </w:rPr>
              <w:t xml:space="preserve"> </w:t>
            </w:r>
            <w:r>
              <w:rPr>
                <w:sz w:val="24"/>
              </w:rPr>
              <w:t xml:space="preserve">колебания. </w:t>
            </w:r>
            <w:r>
              <w:rPr>
                <w:spacing w:val="-2"/>
                <w:sz w:val="24"/>
              </w:rPr>
              <w:t>Резонанс</w:t>
            </w:r>
          </w:p>
        </w:tc>
      </w:tr>
      <w:tr w:rsidR="00DD28B4" w14:paraId="242B6708" w14:textId="77777777">
        <w:trPr>
          <w:trHeight w:val="1254"/>
        </w:trPr>
        <w:tc>
          <w:tcPr>
            <w:tcW w:w="1078" w:type="dxa"/>
          </w:tcPr>
          <w:p w14:paraId="66EB8CBB" w14:textId="77777777" w:rsidR="00DD28B4" w:rsidRDefault="006F0148">
            <w:pPr>
              <w:pStyle w:val="TableParagraph"/>
              <w:ind w:left="10"/>
              <w:jc w:val="center"/>
              <w:rPr>
                <w:sz w:val="24"/>
              </w:rPr>
            </w:pPr>
            <w:r>
              <w:rPr>
                <w:spacing w:val="-4"/>
                <w:sz w:val="24"/>
              </w:rPr>
              <w:t>1.27</w:t>
            </w:r>
          </w:p>
        </w:tc>
        <w:tc>
          <w:tcPr>
            <w:tcW w:w="7996" w:type="dxa"/>
          </w:tcPr>
          <w:p w14:paraId="7582CC7B" w14:textId="77777777" w:rsidR="00DD28B4" w:rsidRDefault="006F0148">
            <w:pPr>
              <w:pStyle w:val="TableParagraph"/>
              <w:rPr>
                <w:sz w:val="24"/>
              </w:rPr>
            </w:pPr>
            <w:r>
              <w:rPr>
                <w:sz w:val="24"/>
              </w:rPr>
              <w:t>Механические</w:t>
            </w:r>
            <w:r>
              <w:rPr>
                <w:spacing w:val="40"/>
                <w:sz w:val="24"/>
              </w:rPr>
              <w:t xml:space="preserve"> </w:t>
            </w:r>
            <w:r>
              <w:rPr>
                <w:sz w:val="24"/>
              </w:rPr>
              <w:t>волны.</w:t>
            </w:r>
            <w:r>
              <w:rPr>
                <w:spacing w:val="40"/>
                <w:sz w:val="24"/>
              </w:rPr>
              <w:t xml:space="preserve"> </w:t>
            </w:r>
            <w:r>
              <w:rPr>
                <w:sz w:val="24"/>
              </w:rPr>
              <w:t>Продольные</w:t>
            </w:r>
            <w:r>
              <w:rPr>
                <w:spacing w:val="40"/>
                <w:sz w:val="24"/>
              </w:rPr>
              <w:t xml:space="preserve"> </w:t>
            </w:r>
            <w:r>
              <w:rPr>
                <w:sz w:val="24"/>
              </w:rPr>
              <w:t>и</w:t>
            </w:r>
            <w:r>
              <w:rPr>
                <w:spacing w:val="40"/>
                <w:sz w:val="24"/>
              </w:rPr>
              <w:t xml:space="preserve"> </w:t>
            </w:r>
            <w:r>
              <w:rPr>
                <w:sz w:val="24"/>
              </w:rPr>
              <w:t>поперечные</w:t>
            </w:r>
            <w:r>
              <w:rPr>
                <w:spacing w:val="40"/>
                <w:sz w:val="24"/>
              </w:rPr>
              <w:t xml:space="preserve"> </w:t>
            </w:r>
            <w:r>
              <w:rPr>
                <w:sz w:val="24"/>
              </w:rPr>
              <w:t>волны.</w:t>
            </w:r>
            <w:r>
              <w:rPr>
                <w:spacing w:val="40"/>
                <w:sz w:val="24"/>
              </w:rPr>
              <w:t xml:space="preserve"> </w:t>
            </w:r>
            <w:r>
              <w:rPr>
                <w:sz w:val="24"/>
              </w:rPr>
              <w:t>Длина</w:t>
            </w:r>
            <w:r>
              <w:rPr>
                <w:spacing w:val="40"/>
                <w:sz w:val="24"/>
              </w:rPr>
              <w:t xml:space="preserve"> </w:t>
            </w:r>
            <w:r>
              <w:rPr>
                <w:sz w:val="24"/>
              </w:rPr>
              <w:t>волны</w:t>
            </w:r>
            <w:r>
              <w:rPr>
                <w:spacing w:val="40"/>
                <w:sz w:val="24"/>
              </w:rPr>
              <w:t xml:space="preserve"> </w:t>
            </w:r>
            <w:r>
              <w:rPr>
                <w:sz w:val="24"/>
              </w:rPr>
              <w:t>и скорость распространения волны:</w:t>
            </w:r>
          </w:p>
          <w:p w14:paraId="35EB6FC3" w14:textId="77777777" w:rsidR="00DD28B4" w:rsidRDefault="006F0148">
            <w:pPr>
              <w:pStyle w:val="TableParagraph"/>
              <w:spacing w:before="196"/>
              <w:ind w:left="98"/>
              <w:rPr>
                <w:i/>
                <w:sz w:val="24"/>
              </w:rPr>
            </w:pPr>
            <w:r>
              <w:rPr>
                <w:sz w:val="24"/>
              </w:rPr>
              <w:t xml:space="preserve">λ </w:t>
            </w:r>
            <w:r>
              <w:rPr>
                <w:rFonts w:ascii="Symbol" w:hAnsi="Symbol"/>
                <w:sz w:val="24"/>
              </w:rPr>
              <w:t></w:t>
            </w:r>
            <w:r>
              <w:rPr>
                <w:spacing w:val="-8"/>
                <w:sz w:val="24"/>
              </w:rPr>
              <w:t xml:space="preserve"> </w:t>
            </w:r>
            <w:r>
              <w:rPr>
                <w:i/>
                <w:sz w:val="24"/>
              </w:rPr>
              <w:t>v</w:t>
            </w:r>
            <w:r>
              <w:rPr>
                <w:i/>
                <w:spacing w:val="-28"/>
                <w:sz w:val="24"/>
              </w:rPr>
              <w:t xml:space="preserve"> </w:t>
            </w:r>
            <w:r>
              <w:rPr>
                <w:rFonts w:ascii="Symbol" w:hAnsi="Symbol"/>
                <w:spacing w:val="-5"/>
                <w:sz w:val="24"/>
              </w:rPr>
              <w:t></w:t>
            </w:r>
            <w:r>
              <w:rPr>
                <w:i/>
                <w:spacing w:val="-5"/>
                <w:sz w:val="24"/>
              </w:rPr>
              <w:t>T</w:t>
            </w:r>
          </w:p>
        </w:tc>
      </w:tr>
      <w:tr w:rsidR="00DD28B4" w14:paraId="243DCBA7" w14:textId="77777777">
        <w:trPr>
          <w:trHeight w:val="755"/>
        </w:trPr>
        <w:tc>
          <w:tcPr>
            <w:tcW w:w="1078" w:type="dxa"/>
          </w:tcPr>
          <w:p w14:paraId="301C538E" w14:textId="77777777" w:rsidR="00DD28B4" w:rsidRDefault="006F0148">
            <w:pPr>
              <w:pStyle w:val="TableParagraph"/>
              <w:ind w:left="10"/>
              <w:jc w:val="center"/>
              <w:rPr>
                <w:sz w:val="24"/>
              </w:rPr>
            </w:pPr>
            <w:r>
              <w:rPr>
                <w:spacing w:val="-4"/>
                <w:sz w:val="24"/>
              </w:rPr>
              <w:t>1.28</w:t>
            </w:r>
          </w:p>
        </w:tc>
        <w:tc>
          <w:tcPr>
            <w:tcW w:w="7996" w:type="dxa"/>
          </w:tcPr>
          <w:p w14:paraId="49BE4A86" w14:textId="77777777" w:rsidR="00DD28B4" w:rsidRDefault="006F0148">
            <w:pPr>
              <w:pStyle w:val="TableParagraph"/>
              <w:rPr>
                <w:sz w:val="24"/>
              </w:rPr>
            </w:pPr>
            <w:r>
              <w:rPr>
                <w:sz w:val="24"/>
              </w:rPr>
              <w:t>Звук.</w:t>
            </w:r>
            <w:r>
              <w:rPr>
                <w:spacing w:val="40"/>
                <w:sz w:val="24"/>
              </w:rPr>
              <w:t xml:space="preserve"> </w:t>
            </w:r>
            <w:r>
              <w:rPr>
                <w:sz w:val="24"/>
              </w:rPr>
              <w:t>Громкость</w:t>
            </w:r>
            <w:r>
              <w:rPr>
                <w:spacing w:val="40"/>
                <w:sz w:val="24"/>
              </w:rPr>
              <w:t xml:space="preserve"> </w:t>
            </w:r>
            <w:r>
              <w:rPr>
                <w:sz w:val="24"/>
              </w:rPr>
              <w:t>и</w:t>
            </w:r>
            <w:r>
              <w:rPr>
                <w:spacing w:val="40"/>
                <w:sz w:val="24"/>
              </w:rPr>
              <w:t xml:space="preserve"> </w:t>
            </w:r>
            <w:r>
              <w:rPr>
                <w:sz w:val="24"/>
              </w:rPr>
              <w:t>высота</w:t>
            </w:r>
            <w:r>
              <w:rPr>
                <w:spacing w:val="40"/>
                <w:sz w:val="24"/>
              </w:rPr>
              <w:t xml:space="preserve"> </w:t>
            </w:r>
            <w:r>
              <w:rPr>
                <w:sz w:val="24"/>
              </w:rPr>
              <w:t>звука.</w:t>
            </w:r>
            <w:r>
              <w:rPr>
                <w:spacing w:val="40"/>
                <w:sz w:val="24"/>
              </w:rPr>
              <w:t xml:space="preserve"> </w:t>
            </w:r>
            <w:r>
              <w:rPr>
                <w:sz w:val="24"/>
              </w:rPr>
              <w:t>Отражение</w:t>
            </w:r>
            <w:r>
              <w:rPr>
                <w:spacing w:val="40"/>
                <w:sz w:val="24"/>
              </w:rPr>
              <w:t xml:space="preserve"> </w:t>
            </w:r>
            <w:r>
              <w:rPr>
                <w:sz w:val="24"/>
              </w:rPr>
              <w:t>звуковой</w:t>
            </w:r>
            <w:r>
              <w:rPr>
                <w:spacing w:val="40"/>
                <w:sz w:val="24"/>
              </w:rPr>
              <w:t xml:space="preserve"> </w:t>
            </w:r>
            <w:r>
              <w:rPr>
                <w:sz w:val="24"/>
              </w:rPr>
              <w:t>волны</w:t>
            </w:r>
            <w:r>
              <w:rPr>
                <w:spacing w:val="40"/>
                <w:sz w:val="24"/>
              </w:rPr>
              <w:t xml:space="preserve"> </w:t>
            </w:r>
            <w:r>
              <w:rPr>
                <w:sz w:val="24"/>
              </w:rPr>
              <w:t>на</w:t>
            </w:r>
            <w:r>
              <w:rPr>
                <w:spacing w:val="40"/>
                <w:sz w:val="24"/>
              </w:rPr>
              <w:t xml:space="preserve"> </w:t>
            </w:r>
            <w:r>
              <w:rPr>
                <w:sz w:val="24"/>
              </w:rPr>
              <w:t>границе двух сред. Инфразвук и ультразвук</w:t>
            </w:r>
          </w:p>
        </w:tc>
      </w:tr>
      <w:tr w:rsidR="00DD28B4" w14:paraId="001CAB33" w14:textId="77777777">
        <w:trPr>
          <w:trHeight w:val="5448"/>
        </w:trPr>
        <w:tc>
          <w:tcPr>
            <w:tcW w:w="1078" w:type="dxa"/>
          </w:tcPr>
          <w:p w14:paraId="71BA7864" w14:textId="77777777" w:rsidR="00DD28B4" w:rsidRDefault="006F0148">
            <w:pPr>
              <w:pStyle w:val="TableParagraph"/>
              <w:ind w:left="10"/>
              <w:jc w:val="center"/>
              <w:rPr>
                <w:sz w:val="24"/>
              </w:rPr>
            </w:pPr>
            <w:r>
              <w:rPr>
                <w:spacing w:val="-4"/>
                <w:sz w:val="24"/>
              </w:rPr>
              <w:t>1.29</w:t>
            </w:r>
          </w:p>
        </w:tc>
        <w:tc>
          <w:tcPr>
            <w:tcW w:w="7996" w:type="dxa"/>
          </w:tcPr>
          <w:p w14:paraId="19A99369" w14:textId="77777777" w:rsidR="00DD28B4" w:rsidRDefault="006F0148">
            <w:pPr>
              <w:pStyle w:val="TableParagraph"/>
              <w:jc w:val="both"/>
              <w:rPr>
                <w:sz w:val="24"/>
              </w:rPr>
            </w:pPr>
            <w:r>
              <w:rPr>
                <w:sz w:val="24"/>
              </w:rPr>
              <w:t>Практические</w:t>
            </w:r>
            <w:r>
              <w:rPr>
                <w:spacing w:val="-1"/>
                <w:sz w:val="24"/>
              </w:rPr>
              <w:t xml:space="preserve"> </w:t>
            </w:r>
            <w:r>
              <w:rPr>
                <w:spacing w:val="-2"/>
                <w:sz w:val="24"/>
              </w:rPr>
              <w:t>работы</w:t>
            </w:r>
          </w:p>
          <w:p w14:paraId="1988D905" w14:textId="77777777" w:rsidR="00DD28B4" w:rsidRDefault="006F0148">
            <w:pPr>
              <w:pStyle w:val="TableParagraph"/>
              <w:spacing w:before="0"/>
              <w:ind w:right="47"/>
              <w:jc w:val="both"/>
              <w:rPr>
                <w:sz w:val="24"/>
              </w:rPr>
            </w:pPr>
            <w:r>
              <w:rPr>
                <w:sz w:val="24"/>
              </w:rPr>
              <w:t>Измерение средней плотности вещества; архимедовой силы; жесткости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w:t>
            </w:r>
            <w:r>
              <w:rPr>
                <w:spacing w:val="-3"/>
                <w:sz w:val="24"/>
              </w:rPr>
              <w:t xml:space="preserve"> </w:t>
            </w:r>
            <w:r>
              <w:rPr>
                <w:sz w:val="24"/>
              </w:rPr>
              <w:t>силы</w:t>
            </w:r>
            <w:r>
              <w:rPr>
                <w:spacing w:val="-2"/>
                <w:sz w:val="24"/>
              </w:rPr>
              <w:t xml:space="preserve"> </w:t>
            </w:r>
            <w:r>
              <w:rPr>
                <w:sz w:val="24"/>
              </w:rPr>
              <w:t>упругости при подъеме</w:t>
            </w:r>
            <w:r>
              <w:rPr>
                <w:spacing w:val="-4"/>
                <w:sz w:val="24"/>
              </w:rPr>
              <w:t xml:space="preserve"> </w:t>
            </w:r>
            <w:r>
              <w:rPr>
                <w:sz w:val="24"/>
              </w:rPr>
              <w:t>груза</w:t>
            </w:r>
            <w:r>
              <w:rPr>
                <w:spacing w:val="-2"/>
                <w:sz w:val="24"/>
              </w:rPr>
              <w:t xml:space="preserve"> </w:t>
            </w:r>
            <w:r>
              <w:rPr>
                <w:sz w:val="24"/>
              </w:rPr>
              <w:t>с</w:t>
            </w:r>
            <w:r>
              <w:rPr>
                <w:spacing w:val="-3"/>
                <w:sz w:val="24"/>
              </w:rPr>
              <w:t xml:space="preserve"> </w:t>
            </w:r>
            <w:r>
              <w:rPr>
                <w:sz w:val="24"/>
              </w:rPr>
              <w:t>помощью</w:t>
            </w:r>
            <w:r>
              <w:rPr>
                <w:spacing w:val="-1"/>
                <w:sz w:val="24"/>
              </w:rPr>
              <w:t xml:space="preserve"> </w:t>
            </w:r>
            <w:r>
              <w:rPr>
                <w:sz w:val="24"/>
              </w:rPr>
              <w:t>неподвижного</w:t>
            </w:r>
            <w:r>
              <w:rPr>
                <w:spacing w:val="-1"/>
                <w:sz w:val="24"/>
              </w:rPr>
              <w:t xml:space="preserve"> </w:t>
            </w:r>
            <w:r>
              <w:rPr>
                <w:sz w:val="24"/>
              </w:rPr>
              <w:t>блока; работы силы упругости при подъеме груза с помощью подвижного блока.</w:t>
            </w:r>
          </w:p>
          <w:p w14:paraId="31FA5F4C" w14:textId="77777777" w:rsidR="00DD28B4" w:rsidRDefault="006F0148">
            <w:pPr>
              <w:pStyle w:val="TableParagraph"/>
              <w:spacing w:before="1"/>
              <w:ind w:right="47"/>
              <w:jc w:val="both"/>
              <w:rPr>
                <w:sz w:val="24"/>
              </w:rPr>
            </w:pPr>
            <w:r>
              <w:rPr>
                <w:sz w:val="24"/>
              </w:rPr>
              <w:t>Исследование зависимости архимедовой силы от объема погруженной</w:t>
            </w:r>
            <w:r>
              <w:rPr>
                <w:spacing w:val="40"/>
                <w:sz w:val="24"/>
              </w:rPr>
              <w:t xml:space="preserve"> </w:t>
            </w:r>
            <w:r>
              <w:rPr>
                <w:sz w:val="24"/>
              </w:rPr>
              <w:t>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жесткости пружины; исследование независимости периода колебаний нитяного маятника от массы груза.</w:t>
            </w:r>
          </w:p>
          <w:p w14:paraId="6D26AF36" w14:textId="77777777" w:rsidR="00DD28B4" w:rsidRDefault="006F0148">
            <w:pPr>
              <w:pStyle w:val="TableParagraph"/>
              <w:spacing w:before="0"/>
              <w:jc w:val="both"/>
              <w:rPr>
                <w:sz w:val="24"/>
              </w:rPr>
            </w:pPr>
            <w:r>
              <w:rPr>
                <w:sz w:val="24"/>
              </w:rPr>
              <w:t>Проверка</w:t>
            </w:r>
            <w:r>
              <w:rPr>
                <w:spacing w:val="-3"/>
                <w:sz w:val="24"/>
              </w:rPr>
              <w:t xml:space="preserve"> </w:t>
            </w:r>
            <w:r>
              <w:rPr>
                <w:sz w:val="24"/>
              </w:rPr>
              <w:t>условия</w:t>
            </w:r>
            <w:r>
              <w:rPr>
                <w:spacing w:val="-1"/>
                <w:sz w:val="24"/>
              </w:rPr>
              <w:t xml:space="preserve"> </w:t>
            </w:r>
            <w:r>
              <w:rPr>
                <w:sz w:val="24"/>
              </w:rPr>
              <w:t xml:space="preserve">равновесия </w:t>
            </w:r>
            <w:r>
              <w:rPr>
                <w:spacing w:val="-2"/>
                <w:sz w:val="24"/>
              </w:rPr>
              <w:t>рычага</w:t>
            </w:r>
          </w:p>
        </w:tc>
      </w:tr>
      <w:tr w:rsidR="00DD28B4" w14:paraId="6FC44119" w14:textId="77777777">
        <w:trPr>
          <w:trHeight w:val="1860"/>
        </w:trPr>
        <w:tc>
          <w:tcPr>
            <w:tcW w:w="1078" w:type="dxa"/>
          </w:tcPr>
          <w:p w14:paraId="66E06B50" w14:textId="77777777" w:rsidR="00DD28B4" w:rsidRDefault="006F0148">
            <w:pPr>
              <w:pStyle w:val="TableParagraph"/>
              <w:ind w:left="10"/>
              <w:jc w:val="center"/>
              <w:rPr>
                <w:sz w:val="24"/>
              </w:rPr>
            </w:pPr>
            <w:r>
              <w:rPr>
                <w:spacing w:val="-4"/>
                <w:sz w:val="24"/>
              </w:rPr>
              <w:t>1.30</w:t>
            </w:r>
          </w:p>
        </w:tc>
        <w:tc>
          <w:tcPr>
            <w:tcW w:w="7996" w:type="dxa"/>
          </w:tcPr>
          <w:p w14:paraId="4A81C736" w14:textId="77777777" w:rsidR="00DD28B4" w:rsidRDefault="006F0148">
            <w:pPr>
              <w:pStyle w:val="TableParagraph"/>
              <w:ind w:right="47"/>
              <w:jc w:val="both"/>
              <w:rPr>
                <w:sz w:val="24"/>
              </w:rPr>
            </w:pPr>
            <w:r>
              <w:rPr>
                <w:sz w:val="24"/>
              </w:rPr>
              <w:t>Физические явления в природе: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DD28B4" w14:paraId="71283E74" w14:textId="77777777">
        <w:trPr>
          <w:trHeight w:val="1859"/>
        </w:trPr>
        <w:tc>
          <w:tcPr>
            <w:tcW w:w="1078" w:type="dxa"/>
          </w:tcPr>
          <w:p w14:paraId="57025E28" w14:textId="77777777" w:rsidR="00DD28B4" w:rsidRDefault="006F0148">
            <w:pPr>
              <w:pStyle w:val="TableParagraph"/>
              <w:ind w:left="10"/>
              <w:jc w:val="center"/>
              <w:rPr>
                <w:sz w:val="24"/>
              </w:rPr>
            </w:pPr>
            <w:r>
              <w:rPr>
                <w:spacing w:val="-4"/>
                <w:sz w:val="24"/>
              </w:rPr>
              <w:t>1.31</w:t>
            </w:r>
          </w:p>
        </w:tc>
        <w:tc>
          <w:tcPr>
            <w:tcW w:w="7996" w:type="dxa"/>
          </w:tcPr>
          <w:p w14:paraId="10E30AF6" w14:textId="77777777" w:rsidR="00DD28B4" w:rsidRDefault="006F0148">
            <w:pPr>
              <w:pStyle w:val="TableParagraph"/>
              <w:ind w:right="49"/>
              <w:jc w:val="both"/>
              <w:rPr>
                <w:sz w:val="24"/>
              </w:rPr>
            </w:pPr>
            <w:r>
              <w:rPr>
                <w:sz w:val="24"/>
              </w:rPr>
              <w:t>Технические устройства: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DD28B4" w14:paraId="7AEE691D" w14:textId="77777777">
        <w:trPr>
          <w:trHeight w:val="479"/>
        </w:trPr>
        <w:tc>
          <w:tcPr>
            <w:tcW w:w="1078" w:type="dxa"/>
          </w:tcPr>
          <w:p w14:paraId="2FF0E619" w14:textId="77777777" w:rsidR="00DD28B4" w:rsidRDefault="006F0148">
            <w:pPr>
              <w:pStyle w:val="TableParagraph"/>
              <w:ind w:left="10" w:right="3"/>
              <w:jc w:val="center"/>
              <w:rPr>
                <w:sz w:val="24"/>
              </w:rPr>
            </w:pPr>
            <w:r>
              <w:rPr>
                <w:spacing w:val="-10"/>
                <w:sz w:val="24"/>
              </w:rPr>
              <w:t>2</w:t>
            </w:r>
          </w:p>
        </w:tc>
        <w:tc>
          <w:tcPr>
            <w:tcW w:w="7996" w:type="dxa"/>
          </w:tcPr>
          <w:p w14:paraId="47B80D98" w14:textId="77777777" w:rsidR="00DD28B4" w:rsidRDefault="006F0148">
            <w:pPr>
              <w:pStyle w:val="TableParagraph"/>
              <w:rPr>
                <w:sz w:val="24"/>
              </w:rPr>
            </w:pPr>
            <w:r>
              <w:rPr>
                <w:sz w:val="24"/>
              </w:rPr>
              <w:t>ТЕПЛОВЫЕ</w:t>
            </w:r>
            <w:r>
              <w:rPr>
                <w:spacing w:val="-2"/>
                <w:sz w:val="24"/>
              </w:rPr>
              <w:t xml:space="preserve"> ЯВЛЕНИЯ</w:t>
            </w:r>
          </w:p>
        </w:tc>
      </w:tr>
      <w:tr w:rsidR="00DD28B4" w14:paraId="787B8E84" w14:textId="77777777">
        <w:trPr>
          <w:trHeight w:val="1034"/>
        </w:trPr>
        <w:tc>
          <w:tcPr>
            <w:tcW w:w="1078" w:type="dxa"/>
          </w:tcPr>
          <w:p w14:paraId="27438921" w14:textId="77777777" w:rsidR="00DD28B4" w:rsidRDefault="006F0148">
            <w:pPr>
              <w:pStyle w:val="TableParagraph"/>
              <w:ind w:left="10"/>
              <w:jc w:val="center"/>
              <w:rPr>
                <w:sz w:val="24"/>
              </w:rPr>
            </w:pPr>
            <w:r>
              <w:rPr>
                <w:spacing w:val="-5"/>
                <w:sz w:val="24"/>
              </w:rPr>
              <w:t>2.1</w:t>
            </w:r>
          </w:p>
        </w:tc>
        <w:tc>
          <w:tcPr>
            <w:tcW w:w="7996" w:type="dxa"/>
          </w:tcPr>
          <w:p w14:paraId="64F079BF" w14:textId="77777777" w:rsidR="00DD28B4" w:rsidRDefault="006F0148">
            <w:pPr>
              <w:pStyle w:val="TableParagraph"/>
              <w:ind w:right="53"/>
              <w:jc w:val="both"/>
              <w:rPr>
                <w:sz w:val="24"/>
              </w:rPr>
            </w:pPr>
            <w:r>
              <w:rPr>
                <w:sz w:val="24"/>
              </w:rPr>
              <w:t>Основные положения молекулярно-кинетической теории строения вещества. Модели твердого, жидкого и газообразного состояний вещества. Кристаллические и аморфные тела</w:t>
            </w:r>
          </w:p>
        </w:tc>
      </w:tr>
      <w:tr w:rsidR="00DD28B4" w14:paraId="3DFF99FF" w14:textId="77777777">
        <w:trPr>
          <w:trHeight w:val="755"/>
        </w:trPr>
        <w:tc>
          <w:tcPr>
            <w:tcW w:w="1078" w:type="dxa"/>
          </w:tcPr>
          <w:p w14:paraId="37176101" w14:textId="77777777" w:rsidR="00DD28B4" w:rsidRDefault="006F0148">
            <w:pPr>
              <w:pStyle w:val="TableParagraph"/>
              <w:spacing w:before="99"/>
              <w:ind w:left="10"/>
              <w:jc w:val="center"/>
              <w:rPr>
                <w:sz w:val="24"/>
              </w:rPr>
            </w:pPr>
            <w:r>
              <w:rPr>
                <w:spacing w:val="-5"/>
                <w:sz w:val="24"/>
              </w:rPr>
              <w:t>2.2</w:t>
            </w:r>
          </w:p>
        </w:tc>
        <w:tc>
          <w:tcPr>
            <w:tcW w:w="7996" w:type="dxa"/>
          </w:tcPr>
          <w:p w14:paraId="16F1315E" w14:textId="77777777" w:rsidR="00DD28B4" w:rsidRDefault="006F0148">
            <w:pPr>
              <w:pStyle w:val="TableParagraph"/>
              <w:tabs>
                <w:tab w:val="left" w:pos="1362"/>
                <w:tab w:val="left" w:pos="2318"/>
                <w:tab w:val="left" w:pos="3575"/>
                <w:tab w:val="left" w:pos="4425"/>
                <w:tab w:val="left" w:pos="5610"/>
                <w:tab w:val="left" w:pos="6875"/>
                <w:tab w:val="left" w:pos="7828"/>
              </w:tabs>
              <w:spacing w:before="99"/>
              <w:ind w:right="48"/>
              <w:rPr>
                <w:sz w:val="24"/>
              </w:rPr>
            </w:pPr>
            <w:r>
              <w:rPr>
                <w:spacing w:val="-2"/>
                <w:sz w:val="24"/>
              </w:rPr>
              <w:t>Движение</w:t>
            </w:r>
            <w:r>
              <w:rPr>
                <w:sz w:val="24"/>
              </w:rPr>
              <w:tab/>
            </w:r>
            <w:r>
              <w:rPr>
                <w:spacing w:val="-2"/>
                <w:sz w:val="24"/>
              </w:rPr>
              <w:t>частиц</w:t>
            </w:r>
            <w:r>
              <w:rPr>
                <w:sz w:val="24"/>
              </w:rPr>
              <w:tab/>
            </w:r>
            <w:r>
              <w:rPr>
                <w:spacing w:val="-2"/>
                <w:sz w:val="24"/>
              </w:rPr>
              <w:t>вещества.</w:t>
            </w:r>
            <w:r>
              <w:rPr>
                <w:sz w:val="24"/>
              </w:rPr>
              <w:tab/>
            </w:r>
            <w:r>
              <w:rPr>
                <w:spacing w:val="-2"/>
                <w:sz w:val="24"/>
              </w:rPr>
              <w:t>Связь</w:t>
            </w:r>
            <w:r>
              <w:rPr>
                <w:sz w:val="24"/>
              </w:rPr>
              <w:tab/>
            </w:r>
            <w:r>
              <w:rPr>
                <w:spacing w:val="-2"/>
                <w:sz w:val="24"/>
              </w:rPr>
              <w:t>скорости</w:t>
            </w:r>
            <w:r>
              <w:rPr>
                <w:sz w:val="24"/>
              </w:rPr>
              <w:tab/>
            </w:r>
            <w:r>
              <w:rPr>
                <w:spacing w:val="-2"/>
                <w:sz w:val="24"/>
              </w:rPr>
              <w:t>движения</w:t>
            </w:r>
            <w:r>
              <w:rPr>
                <w:sz w:val="24"/>
              </w:rPr>
              <w:tab/>
            </w:r>
            <w:r>
              <w:rPr>
                <w:spacing w:val="-2"/>
                <w:sz w:val="24"/>
              </w:rPr>
              <w:t>частиц</w:t>
            </w:r>
            <w:r>
              <w:rPr>
                <w:sz w:val="24"/>
              </w:rPr>
              <w:tab/>
            </w:r>
            <w:r>
              <w:rPr>
                <w:spacing w:val="-10"/>
                <w:sz w:val="24"/>
              </w:rPr>
              <w:t xml:space="preserve">с </w:t>
            </w:r>
            <w:r>
              <w:rPr>
                <w:sz w:val="24"/>
              </w:rPr>
              <w:t>температурой. Броуновское движение, диффузия</w:t>
            </w:r>
          </w:p>
        </w:tc>
      </w:tr>
    </w:tbl>
    <w:p w14:paraId="11C3A3FB" w14:textId="77777777" w:rsidR="00DD28B4" w:rsidRDefault="00DD28B4">
      <w:pPr>
        <w:pStyle w:val="TableParagraph"/>
        <w:rPr>
          <w:sz w:val="24"/>
        </w:rPr>
        <w:sectPr w:rsidR="00DD28B4">
          <w:type w:val="continuous"/>
          <w:pgSz w:w="11910" w:h="16830"/>
          <w:pgMar w:top="820" w:right="708" w:bottom="981"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61DE82ED" w14:textId="77777777">
        <w:trPr>
          <w:trHeight w:val="479"/>
        </w:trPr>
        <w:tc>
          <w:tcPr>
            <w:tcW w:w="1078" w:type="dxa"/>
          </w:tcPr>
          <w:p w14:paraId="19768D95" w14:textId="77777777" w:rsidR="00DD28B4" w:rsidRDefault="006F0148">
            <w:pPr>
              <w:pStyle w:val="TableParagraph"/>
              <w:spacing w:before="99"/>
              <w:ind w:left="10"/>
              <w:jc w:val="center"/>
              <w:rPr>
                <w:sz w:val="24"/>
              </w:rPr>
            </w:pPr>
            <w:r>
              <w:rPr>
                <w:spacing w:val="-5"/>
                <w:sz w:val="24"/>
              </w:rPr>
              <w:t>2.3</w:t>
            </w:r>
          </w:p>
        </w:tc>
        <w:tc>
          <w:tcPr>
            <w:tcW w:w="7996" w:type="dxa"/>
          </w:tcPr>
          <w:p w14:paraId="742245D9" w14:textId="77777777" w:rsidR="00DD28B4" w:rsidRDefault="006F0148">
            <w:pPr>
              <w:pStyle w:val="TableParagraph"/>
              <w:spacing w:before="99"/>
              <w:rPr>
                <w:sz w:val="24"/>
              </w:rPr>
            </w:pPr>
            <w:r>
              <w:rPr>
                <w:sz w:val="24"/>
              </w:rPr>
              <w:t>Смачивание</w:t>
            </w:r>
            <w:r>
              <w:rPr>
                <w:spacing w:val="-1"/>
                <w:sz w:val="24"/>
              </w:rPr>
              <w:t xml:space="preserve"> </w:t>
            </w:r>
            <w:r>
              <w:rPr>
                <w:sz w:val="24"/>
              </w:rPr>
              <w:t>и</w:t>
            </w:r>
            <w:r>
              <w:rPr>
                <w:spacing w:val="1"/>
                <w:sz w:val="24"/>
              </w:rPr>
              <w:t xml:space="preserve"> </w:t>
            </w:r>
            <w:r>
              <w:rPr>
                <w:sz w:val="24"/>
              </w:rPr>
              <w:t>капиллярные</w:t>
            </w:r>
            <w:r>
              <w:rPr>
                <w:spacing w:val="-1"/>
                <w:sz w:val="24"/>
              </w:rPr>
              <w:t xml:space="preserve"> </w:t>
            </w:r>
            <w:r>
              <w:rPr>
                <w:spacing w:val="-2"/>
                <w:sz w:val="24"/>
              </w:rPr>
              <w:t>явления</w:t>
            </w:r>
          </w:p>
        </w:tc>
      </w:tr>
      <w:tr w:rsidR="00DD28B4" w14:paraId="71244E11" w14:textId="77777777">
        <w:trPr>
          <w:trHeight w:val="480"/>
        </w:trPr>
        <w:tc>
          <w:tcPr>
            <w:tcW w:w="1078" w:type="dxa"/>
          </w:tcPr>
          <w:p w14:paraId="3051A9EC" w14:textId="77777777" w:rsidR="00DD28B4" w:rsidRDefault="006F0148">
            <w:pPr>
              <w:pStyle w:val="TableParagraph"/>
              <w:spacing w:before="100"/>
              <w:ind w:left="10"/>
              <w:jc w:val="center"/>
              <w:rPr>
                <w:sz w:val="24"/>
              </w:rPr>
            </w:pPr>
            <w:r>
              <w:rPr>
                <w:spacing w:val="-5"/>
                <w:sz w:val="24"/>
              </w:rPr>
              <w:t>2.4</w:t>
            </w:r>
          </w:p>
        </w:tc>
        <w:tc>
          <w:tcPr>
            <w:tcW w:w="7996" w:type="dxa"/>
          </w:tcPr>
          <w:p w14:paraId="47F084D2" w14:textId="77777777" w:rsidR="00DD28B4" w:rsidRDefault="006F0148">
            <w:pPr>
              <w:pStyle w:val="TableParagraph"/>
              <w:spacing w:before="100"/>
              <w:rPr>
                <w:sz w:val="24"/>
              </w:rPr>
            </w:pPr>
            <w:r>
              <w:rPr>
                <w:sz w:val="24"/>
              </w:rPr>
              <w:t>Тепловое</w:t>
            </w:r>
            <w:r>
              <w:rPr>
                <w:spacing w:val="-2"/>
                <w:sz w:val="24"/>
              </w:rPr>
              <w:t xml:space="preserve"> </w:t>
            </w:r>
            <w:r>
              <w:rPr>
                <w:sz w:val="24"/>
              </w:rPr>
              <w:t>расширение</w:t>
            </w:r>
            <w:r>
              <w:rPr>
                <w:spacing w:val="-1"/>
                <w:sz w:val="24"/>
              </w:rPr>
              <w:t xml:space="preserve"> </w:t>
            </w:r>
            <w:r>
              <w:rPr>
                <w:sz w:val="24"/>
              </w:rPr>
              <w:t>и</w:t>
            </w:r>
            <w:r>
              <w:rPr>
                <w:spacing w:val="1"/>
                <w:sz w:val="24"/>
              </w:rPr>
              <w:t xml:space="preserve"> </w:t>
            </w:r>
            <w:r>
              <w:rPr>
                <w:spacing w:val="-2"/>
                <w:sz w:val="24"/>
              </w:rPr>
              <w:t>сжатие</w:t>
            </w:r>
          </w:p>
        </w:tc>
      </w:tr>
      <w:tr w:rsidR="00DD28B4" w14:paraId="197897BE" w14:textId="77777777">
        <w:trPr>
          <w:trHeight w:val="479"/>
        </w:trPr>
        <w:tc>
          <w:tcPr>
            <w:tcW w:w="1078" w:type="dxa"/>
          </w:tcPr>
          <w:p w14:paraId="18D3E3F4" w14:textId="77777777" w:rsidR="00DD28B4" w:rsidRDefault="006F0148">
            <w:pPr>
              <w:pStyle w:val="TableParagraph"/>
              <w:ind w:left="10"/>
              <w:jc w:val="center"/>
              <w:rPr>
                <w:sz w:val="24"/>
              </w:rPr>
            </w:pPr>
            <w:r>
              <w:rPr>
                <w:spacing w:val="-5"/>
                <w:sz w:val="24"/>
              </w:rPr>
              <w:t>2.5</w:t>
            </w:r>
          </w:p>
        </w:tc>
        <w:tc>
          <w:tcPr>
            <w:tcW w:w="7996" w:type="dxa"/>
          </w:tcPr>
          <w:p w14:paraId="13DCD233" w14:textId="77777777" w:rsidR="00DD28B4" w:rsidRDefault="006F0148">
            <w:pPr>
              <w:pStyle w:val="TableParagraph"/>
              <w:rPr>
                <w:sz w:val="24"/>
              </w:rPr>
            </w:pPr>
            <w:r>
              <w:rPr>
                <w:sz w:val="24"/>
              </w:rPr>
              <w:t>Тепловое</w:t>
            </w:r>
            <w:r>
              <w:rPr>
                <w:spacing w:val="-2"/>
                <w:sz w:val="24"/>
              </w:rPr>
              <w:t xml:space="preserve"> равновесие</w:t>
            </w:r>
          </w:p>
        </w:tc>
      </w:tr>
      <w:tr w:rsidR="00DD28B4" w14:paraId="631541D7" w14:textId="77777777">
        <w:trPr>
          <w:trHeight w:val="755"/>
        </w:trPr>
        <w:tc>
          <w:tcPr>
            <w:tcW w:w="1078" w:type="dxa"/>
          </w:tcPr>
          <w:p w14:paraId="426203C1" w14:textId="77777777" w:rsidR="00DD28B4" w:rsidRDefault="006F0148">
            <w:pPr>
              <w:pStyle w:val="TableParagraph"/>
              <w:ind w:left="10"/>
              <w:jc w:val="center"/>
              <w:rPr>
                <w:sz w:val="24"/>
              </w:rPr>
            </w:pPr>
            <w:r>
              <w:rPr>
                <w:spacing w:val="-5"/>
                <w:sz w:val="24"/>
              </w:rPr>
              <w:t>2.6</w:t>
            </w:r>
          </w:p>
        </w:tc>
        <w:tc>
          <w:tcPr>
            <w:tcW w:w="7996" w:type="dxa"/>
          </w:tcPr>
          <w:p w14:paraId="4536D1A3" w14:textId="77777777" w:rsidR="00DD28B4" w:rsidRDefault="006F0148">
            <w:pPr>
              <w:pStyle w:val="TableParagraph"/>
              <w:rPr>
                <w:sz w:val="24"/>
              </w:rPr>
            </w:pPr>
            <w:r>
              <w:rPr>
                <w:sz w:val="24"/>
              </w:rPr>
              <w:t>Внутренняя</w:t>
            </w:r>
            <w:r>
              <w:rPr>
                <w:spacing w:val="80"/>
                <w:sz w:val="24"/>
              </w:rPr>
              <w:t xml:space="preserve"> </w:t>
            </w:r>
            <w:r>
              <w:rPr>
                <w:sz w:val="24"/>
              </w:rPr>
              <w:t>энергия.</w:t>
            </w:r>
            <w:r>
              <w:rPr>
                <w:spacing w:val="80"/>
                <w:sz w:val="24"/>
              </w:rPr>
              <w:t xml:space="preserve"> </w:t>
            </w:r>
            <w:r>
              <w:rPr>
                <w:sz w:val="24"/>
              </w:rPr>
              <w:t>Работа</w:t>
            </w:r>
            <w:r>
              <w:rPr>
                <w:spacing w:val="80"/>
                <w:sz w:val="24"/>
              </w:rPr>
              <w:t xml:space="preserve"> </w:t>
            </w:r>
            <w:r>
              <w:rPr>
                <w:sz w:val="24"/>
              </w:rPr>
              <w:t>и</w:t>
            </w:r>
            <w:r>
              <w:rPr>
                <w:spacing w:val="80"/>
                <w:sz w:val="24"/>
              </w:rPr>
              <w:t xml:space="preserve"> </w:t>
            </w:r>
            <w:r>
              <w:rPr>
                <w:sz w:val="24"/>
              </w:rPr>
              <w:t>теплопередача</w:t>
            </w:r>
            <w:r>
              <w:rPr>
                <w:spacing w:val="80"/>
                <w:sz w:val="24"/>
              </w:rPr>
              <w:t xml:space="preserve"> </w:t>
            </w:r>
            <w:r>
              <w:rPr>
                <w:sz w:val="24"/>
              </w:rPr>
              <w:t>как</w:t>
            </w:r>
            <w:r>
              <w:rPr>
                <w:spacing w:val="80"/>
                <w:sz w:val="24"/>
              </w:rPr>
              <w:t xml:space="preserve"> </w:t>
            </w:r>
            <w:r>
              <w:rPr>
                <w:sz w:val="24"/>
              </w:rPr>
              <w:t>способы</w:t>
            </w:r>
            <w:r>
              <w:rPr>
                <w:spacing w:val="80"/>
                <w:sz w:val="24"/>
              </w:rPr>
              <w:t xml:space="preserve"> </w:t>
            </w:r>
            <w:r>
              <w:rPr>
                <w:sz w:val="24"/>
              </w:rPr>
              <w:t>изменения внутренней энергии</w:t>
            </w:r>
          </w:p>
        </w:tc>
      </w:tr>
      <w:tr w:rsidR="00DD28B4" w14:paraId="44A5D52F" w14:textId="77777777">
        <w:trPr>
          <w:trHeight w:val="479"/>
        </w:trPr>
        <w:tc>
          <w:tcPr>
            <w:tcW w:w="1078" w:type="dxa"/>
          </w:tcPr>
          <w:p w14:paraId="418BB6F6" w14:textId="77777777" w:rsidR="00DD28B4" w:rsidRDefault="006F0148">
            <w:pPr>
              <w:pStyle w:val="TableParagraph"/>
              <w:ind w:left="10"/>
              <w:jc w:val="center"/>
              <w:rPr>
                <w:sz w:val="24"/>
              </w:rPr>
            </w:pPr>
            <w:r>
              <w:rPr>
                <w:spacing w:val="-5"/>
                <w:sz w:val="24"/>
              </w:rPr>
              <w:t>2.7</w:t>
            </w:r>
          </w:p>
        </w:tc>
        <w:tc>
          <w:tcPr>
            <w:tcW w:w="7996" w:type="dxa"/>
          </w:tcPr>
          <w:p w14:paraId="27F6DDC0" w14:textId="77777777" w:rsidR="00DD28B4" w:rsidRDefault="006F0148">
            <w:pPr>
              <w:pStyle w:val="TableParagraph"/>
              <w:rPr>
                <w:sz w:val="24"/>
              </w:rPr>
            </w:pPr>
            <w:r>
              <w:rPr>
                <w:sz w:val="24"/>
              </w:rPr>
              <w:t>Виды</w:t>
            </w:r>
            <w:r>
              <w:rPr>
                <w:spacing w:val="-6"/>
                <w:sz w:val="24"/>
              </w:rPr>
              <w:t xml:space="preserve"> </w:t>
            </w:r>
            <w:r>
              <w:rPr>
                <w:sz w:val="24"/>
              </w:rPr>
              <w:t>теплопередачи:</w:t>
            </w:r>
            <w:r>
              <w:rPr>
                <w:spacing w:val="-6"/>
                <w:sz w:val="24"/>
              </w:rPr>
              <w:t xml:space="preserve"> </w:t>
            </w:r>
            <w:r>
              <w:rPr>
                <w:sz w:val="24"/>
              </w:rPr>
              <w:t>теплопроводность,</w:t>
            </w:r>
            <w:r>
              <w:rPr>
                <w:spacing w:val="-8"/>
                <w:sz w:val="24"/>
              </w:rPr>
              <w:t xml:space="preserve"> </w:t>
            </w:r>
            <w:r>
              <w:rPr>
                <w:sz w:val="24"/>
              </w:rPr>
              <w:t>конвекция,</w:t>
            </w:r>
            <w:r>
              <w:rPr>
                <w:spacing w:val="-6"/>
                <w:sz w:val="24"/>
              </w:rPr>
              <w:t xml:space="preserve"> </w:t>
            </w:r>
            <w:r>
              <w:rPr>
                <w:spacing w:val="-2"/>
                <w:sz w:val="24"/>
              </w:rPr>
              <w:t>излучение</w:t>
            </w:r>
          </w:p>
        </w:tc>
      </w:tr>
      <w:tr w:rsidR="00DD28B4" w14:paraId="3E020E68" w14:textId="77777777">
        <w:trPr>
          <w:trHeight w:val="1248"/>
        </w:trPr>
        <w:tc>
          <w:tcPr>
            <w:tcW w:w="1078" w:type="dxa"/>
          </w:tcPr>
          <w:p w14:paraId="28F03C06" w14:textId="77777777" w:rsidR="00DD28B4" w:rsidRDefault="006F0148">
            <w:pPr>
              <w:pStyle w:val="TableParagraph"/>
              <w:ind w:left="10"/>
              <w:jc w:val="center"/>
              <w:rPr>
                <w:sz w:val="24"/>
              </w:rPr>
            </w:pPr>
            <w:r>
              <w:rPr>
                <w:spacing w:val="-5"/>
                <w:sz w:val="24"/>
              </w:rPr>
              <w:t>2.8</w:t>
            </w:r>
          </w:p>
        </w:tc>
        <w:tc>
          <w:tcPr>
            <w:tcW w:w="7996" w:type="dxa"/>
          </w:tcPr>
          <w:p w14:paraId="233B84C1" w14:textId="77777777" w:rsidR="00DD28B4" w:rsidRDefault="006F0148">
            <w:pPr>
              <w:pStyle w:val="TableParagraph"/>
              <w:tabs>
                <w:tab w:val="left" w:pos="1559"/>
                <w:tab w:val="left" w:pos="1998"/>
                <w:tab w:val="left" w:pos="3532"/>
                <w:tab w:val="left" w:pos="4233"/>
                <w:tab w:val="left" w:pos="5740"/>
                <w:tab w:val="left" w:pos="6957"/>
              </w:tabs>
              <w:ind w:right="53"/>
              <w:rPr>
                <w:sz w:val="24"/>
              </w:rPr>
            </w:pPr>
            <w:r>
              <w:rPr>
                <w:spacing w:val="-2"/>
                <w:sz w:val="24"/>
              </w:rPr>
              <w:t>Нагревание</w:t>
            </w:r>
            <w:r>
              <w:rPr>
                <w:sz w:val="24"/>
              </w:rPr>
              <w:tab/>
            </w:r>
            <w:r>
              <w:rPr>
                <w:spacing w:val="-10"/>
                <w:sz w:val="24"/>
              </w:rPr>
              <w:t>и</w:t>
            </w:r>
            <w:r>
              <w:rPr>
                <w:sz w:val="24"/>
              </w:rPr>
              <w:tab/>
            </w:r>
            <w:r>
              <w:rPr>
                <w:spacing w:val="-2"/>
                <w:sz w:val="24"/>
              </w:rPr>
              <w:t>охлаждение</w:t>
            </w:r>
            <w:r>
              <w:rPr>
                <w:sz w:val="24"/>
              </w:rPr>
              <w:tab/>
            </w:r>
            <w:r>
              <w:rPr>
                <w:spacing w:val="-4"/>
                <w:sz w:val="24"/>
              </w:rPr>
              <w:t>тел.</w:t>
            </w:r>
            <w:r>
              <w:rPr>
                <w:sz w:val="24"/>
              </w:rPr>
              <w:tab/>
            </w:r>
            <w:r>
              <w:rPr>
                <w:spacing w:val="-2"/>
                <w:sz w:val="24"/>
              </w:rPr>
              <w:t>Количество</w:t>
            </w:r>
            <w:r>
              <w:rPr>
                <w:sz w:val="24"/>
              </w:rPr>
              <w:tab/>
            </w:r>
            <w:r>
              <w:rPr>
                <w:spacing w:val="-2"/>
                <w:sz w:val="24"/>
              </w:rPr>
              <w:t>теплоты.</w:t>
            </w:r>
            <w:r>
              <w:rPr>
                <w:sz w:val="24"/>
              </w:rPr>
              <w:tab/>
            </w:r>
            <w:r>
              <w:rPr>
                <w:spacing w:val="-2"/>
                <w:sz w:val="24"/>
              </w:rPr>
              <w:t>Удельная теплоемкость:</w:t>
            </w:r>
          </w:p>
          <w:p w14:paraId="3D609A09" w14:textId="77777777" w:rsidR="00DD28B4" w:rsidRDefault="006F0148">
            <w:pPr>
              <w:pStyle w:val="TableParagraph"/>
              <w:spacing w:before="213"/>
              <w:rPr>
                <w:position w:val="2"/>
                <w:sz w:val="24"/>
              </w:rPr>
            </w:pPr>
            <w:r>
              <w:rPr>
                <w:position w:val="2"/>
                <w:sz w:val="24"/>
              </w:rPr>
              <w:t>Q</w:t>
            </w:r>
            <w:r>
              <w:rPr>
                <w:spacing w:val="-1"/>
                <w:position w:val="2"/>
                <w:sz w:val="24"/>
              </w:rPr>
              <w:t xml:space="preserve"> </w:t>
            </w:r>
            <w:r>
              <w:rPr>
                <w:position w:val="2"/>
                <w:sz w:val="24"/>
              </w:rPr>
              <w:t>=</w:t>
            </w:r>
            <w:r>
              <w:rPr>
                <w:spacing w:val="-1"/>
                <w:position w:val="2"/>
                <w:sz w:val="24"/>
              </w:rPr>
              <w:t xml:space="preserve"> </w:t>
            </w:r>
            <w:r>
              <w:rPr>
                <w:position w:val="2"/>
                <w:sz w:val="24"/>
              </w:rPr>
              <w:t>cm(t</w:t>
            </w:r>
            <w:r>
              <w:rPr>
                <w:sz w:val="16"/>
              </w:rPr>
              <w:t>2</w:t>
            </w:r>
            <w:r>
              <w:rPr>
                <w:spacing w:val="20"/>
                <w:sz w:val="16"/>
              </w:rPr>
              <w:t xml:space="preserve"> </w:t>
            </w:r>
            <w:r>
              <w:rPr>
                <w:position w:val="2"/>
                <w:sz w:val="24"/>
              </w:rPr>
              <w:t>-</w:t>
            </w:r>
            <w:r>
              <w:rPr>
                <w:spacing w:val="-1"/>
                <w:position w:val="2"/>
                <w:sz w:val="24"/>
              </w:rPr>
              <w:t xml:space="preserve"> </w:t>
            </w:r>
            <w:r>
              <w:rPr>
                <w:spacing w:val="-5"/>
                <w:position w:val="2"/>
                <w:sz w:val="24"/>
              </w:rPr>
              <w:t>t</w:t>
            </w:r>
            <w:r>
              <w:rPr>
                <w:spacing w:val="-5"/>
                <w:sz w:val="16"/>
              </w:rPr>
              <w:t>1</w:t>
            </w:r>
            <w:r>
              <w:rPr>
                <w:spacing w:val="-5"/>
                <w:position w:val="2"/>
                <w:sz w:val="24"/>
              </w:rPr>
              <w:t>)</w:t>
            </w:r>
          </w:p>
        </w:tc>
      </w:tr>
      <w:tr w:rsidR="00DD28B4" w14:paraId="1629B57F" w14:textId="77777777">
        <w:trPr>
          <w:trHeight w:val="1245"/>
        </w:trPr>
        <w:tc>
          <w:tcPr>
            <w:tcW w:w="1078" w:type="dxa"/>
          </w:tcPr>
          <w:p w14:paraId="6FEF7C07" w14:textId="77777777" w:rsidR="00DD28B4" w:rsidRDefault="006F0148">
            <w:pPr>
              <w:pStyle w:val="TableParagraph"/>
              <w:spacing w:before="99"/>
              <w:ind w:left="10"/>
              <w:jc w:val="center"/>
              <w:rPr>
                <w:sz w:val="24"/>
              </w:rPr>
            </w:pPr>
            <w:r>
              <w:rPr>
                <w:spacing w:val="-5"/>
                <w:sz w:val="24"/>
              </w:rPr>
              <w:t>2.9</w:t>
            </w:r>
          </w:p>
        </w:tc>
        <w:tc>
          <w:tcPr>
            <w:tcW w:w="7996" w:type="dxa"/>
          </w:tcPr>
          <w:p w14:paraId="517606FD" w14:textId="77777777" w:rsidR="00DD28B4" w:rsidRDefault="006F0148">
            <w:pPr>
              <w:pStyle w:val="TableParagraph"/>
              <w:spacing w:before="99"/>
              <w:rPr>
                <w:sz w:val="24"/>
              </w:rPr>
            </w:pPr>
            <w:r>
              <w:rPr>
                <w:sz w:val="24"/>
              </w:rPr>
              <w:t>Закон</w:t>
            </w:r>
            <w:r>
              <w:rPr>
                <w:spacing w:val="40"/>
                <w:sz w:val="24"/>
              </w:rPr>
              <w:t xml:space="preserve"> </w:t>
            </w:r>
            <w:r>
              <w:rPr>
                <w:sz w:val="24"/>
              </w:rPr>
              <w:t>сохранения</w:t>
            </w:r>
            <w:r>
              <w:rPr>
                <w:spacing w:val="40"/>
                <w:sz w:val="24"/>
              </w:rPr>
              <w:t xml:space="preserve"> </w:t>
            </w:r>
            <w:r>
              <w:rPr>
                <w:sz w:val="24"/>
              </w:rPr>
              <w:t>энергии</w:t>
            </w:r>
            <w:r>
              <w:rPr>
                <w:spacing w:val="40"/>
                <w:sz w:val="24"/>
              </w:rPr>
              <w:t xml:space="preserve"> </w:t>
            </w:r>
            <w:r>
              <w:rPr>
                <w:sz w:val="24"/>
              </w:rPr>
              <w:t>в</w:t>
            </w:r>
            <w:r>
              <w:rPr>
                <w:spacing w:val="40"/>
                <w:sz w:val="24"/>
              </w:rPr>
              <w:t xml:space="preserve"> </w:t>
            </w:r>
            <w:r>
              <w:rPr>
                <w:sz w:val="24"/>
              </w:rPr>
              <w:t>тепловых</w:t>
            </w:r>
            <w:r>
              <w:rPr>
                <w:spacing w:val="40"/>
                <w:sz w:val="24"/>
              </w:rPr>
              <w:t xml:space="preserve"> </w:t>
            </w:r>
            <w:r>
              <w:rPr>
                <w:sz w:val="24"/>
              </w:rPr>
              <w:t>процессах.</w:t>
            </w:r>
            <w:r>
              <w:rPr>
                <w:spacing w:val="40"/>
                <w:sz w:val="24"/>
              </w:rPr>
              <w:t xml:space="preserve"> </w:t>
            </w:r>
            <w:r>
              <w:rPr>
                <w:sz w:val="24"/>
              </w:rPr>
              <w:t>Уравнение</w:t>
            </w:r>
            <w:r>
              <w:rPr>
                <w:spacing w:val="40"/>
                <w:sz w:val="24"/>
              </w:rPr>
              <w:t xml:space="preserve"> </w:t>
            </w:r>
            <w:r>
              <w:rPr>
                <w:sz w:val="24"/>
              </w:rPr>
              <w:t>теплового</w:t>
            </w:r>
            <w:r>
              <w:rPr>
                <w:spacing w:val="40"/>
                <w:sz w:val="24"/>
              </w:rPr>
              <w:t xml:space="preserve"> </w:t>
            </w:r>
            <w:r>
              <w:rPr>
                <w:spacing w:val="-2"/>
                <w:sz w:val="24"/>
              </w:rPr>
              <w:t>баланса:</w:t>
            </w:r>
          </w:p>
          <w:p w14:paraId="37F6E7DC" w14:textId="77777777" w:rsidR="00DD28B4" w:rsidRDefault="006F0148">
            <w:pPr>
              <w:pStyle w:val="TableParagraph"/>
              <w:spacing w:before="213"/>
              <w:rPr>
                <w:position w:val="2"/>
                <w:sz w:val="24"/>
              </w:rPr>
            </w:pPr>
            <w:r>
              <w:rPr>
                <w:position w:val="2"/>
                <w:sz w:val="24"/>
              </w:rPr>
              <w:t>Q</w:t>
            </w:r>
            <w:r>
              <w:rPr>
                <w:sz w:val="16"/>
              </w:rPr>
              <w:t>1</w:t>
            </w:r>
            <w:r>
              <w:rPr>
                <w:spacing w:val="18"/>
                <w:sz w:val="16"/>
              </w:rPr>
              <w:t xml:space="preserve"> </w:t>
            </w:r>
            <w:r>
              <w:rPr>
                <w:position w:val="2"/>
                <w:sz w:val="24"/>
              </w:rPr>
              <w:t>+ Q</w:t>
            </w:r>
            <w:r>
              <w:rPr>
                <w:sz w:val="16"/>
              </w:rPr>
              <w:t>2</w:t>
            </w:r>
            <w:r>
              <w:rPr>
                <w:spacing w:val="20"/>
                <w:sz w:val="16"/>
              </w:rPr>
              <w:t xml:space="preserve"> </w:t>
            </w:r>
            <w:r>
              <w:rPr>
                <w:position w:val="2"/>
                <w:sz w:val="24"/>
              </w:rPr>
              <w:t>+ ...</w:t>
            </w:r>
            <w:r>
              <w:rPr>
                <w:spacing w:val="-1"/>
                <w:position w:val="2"/>
                <w:sz w:val="24"/>
              </w:rPr>
              <w:t xml:space="preserve"> </w:t>
            </w:r>
            <w:r>
              <w:rPr>
                <w:position w:val="2"/>
                <w:sz w:val="24"/>
              </w:rPr>
              <w:t xml:space="preserve">= </w:t>
            </w:r>
            <w:r>
              <w:rPr>
                <w:spacing w:val="-10"/>
                <w:position w:val="2"/>
                <w:sz w:val="24"/>
              </w:rPr>
              <w:t>0</w:t>
            </w:r>
          </w:p>
        </w:tc>
      </w:tr>
      <w:tr w:rsidR="00DD28B4" w14:paraId="69698F9B" w14:textId="77777777">
        <w:trPr>
          <w:trHeight w:val="1862"/>
        </w:trPr>
        <w:tc>
          <w:tcPr>
            <w:tcW w:w="1078" w:type="dxa"/>
          </w:tcPr>
          <w:p w14:paraId="5924830E" w14:textId="77777777" w:rsidR="00DD28B4" w:rsidRDefault="006F0148">
            <w:pPr>
              <w:pStyle w:val="TableParagraph"/>
              <w:ind w:left="10"/>
              <w:jc w:val="center"/>
              <w:rPr>
                <w:sz w:val="24"/>
              </w:rPr>
            </w:pPr>
            <w:r>
              <w:rPr>
                <w:spacing w:val="-4"/>
                <w:sz w:val="24"/>
              </w:rPr>
              <w:t>2.10</w:t>
            </w:r>
          </w:p>
        </w:tc>
        <w:tc>
          <w:tcPr>
            <w:tcW w:w="7996" w:type="dxa"/>
          </w:tcPr>
          <w:p w14:paraId="68C49995" w14:textId="77777777" w:rsidR="00DD28B4" w:rsidRDefault="006F0148">
            <w:pPr>
              <w:pStyle w:val="TableParagraph"/>
              <w:ind w:right="48"/>
              <w:jc w:val="both"/>
              <w:rPr>
                <w:sz w:val="24"/>
              </w:rPr>
            </w:pPr>
            <w:r>
              <w:rPr>
                <w:sz w:val="24"/>
              </w:rPr>
              <w:t xml:space="preserve">Испарение и конденсация. Изменение внутренней энергии в процессе испарения и конденсации. Кипение жидкости. Удельная теплота </w:t>
            </w:r>
            <w:r>
              <w:rPr>
                <w:spacing w:val="-2"/>
                <w:sz w:val="24"/>
              </w:rPr>
              <w:t>парообразования:</w:t>
            </w:r>
          </w:p>
          <w:p w14:paraId="5944DFBD" w14:textId="77777777" w:rsidR="00DD28B4" w:rsidRDefault="006F0148">
            <w:pPr>
              <w:pStyle w:val="TableParagraph"/>
              <w:spacing w:before="216" w:line="381" w:lineRule="exact"/>
              <w:ind w:left="105"/>
              <w:jc w:val="both"/>
              <w:rPr>
                <w:i/>
                <w:position w:val="15"/>
                <w:sz w:val="24"/>
              </w:rPr>
            </w:pPr>
            <w:r>
              <w:rPr>
                <w:i/>
                <w:sz w:val="24"/>
              </w:rPr>
              <w:t>L</w:t>
            </w:r>
            <w:r>
              <w:rPr>
                <w:i/>
                <w:spacing w:val="-5"/>
                <w:sz w:val="24"/>
              </w:rPr>
              <w:t xml:space="preserve"> </w:t>
            </w:r>
            <w:r>
              <w:rPr>
                <w:rFonts w:ascii="Symbol" w:hAnsi="Symbol"/>
                <w:sz w:val="24"/>
              </w:rPr>
              <w:t></w:t>
            </w:r>
            <w:r>
              <w:rPr>
                <w:spacing w:val="7"/>
                <w:sz w:val="24"/>
              </w:rPr>
              <w:t xml:space="preserve"> </w:t>
            </w:r>
            <w:r>
              <w:rPr>
                <w:i/>
                <w:spacing w:val="-10"/>
                <w:position w:val="15"/>
                <w:sz w:val="24"/>
              </w:rPr>
              <w:t>Q</w:t>
            </w:r>
          </w:p>
          <w:p w14:paraId="4248441B" w14:textId="77777777" w:rsidR="00DD28B4" w:rsidRDefault="006F0148">
            <w:pPr>
              <w:pStyle w:val="TableParagraph"/>
              <w:spacing w:before="0" w:line="231" w:lineRule="exact"/>
              <w:ind w:left="500"/>
              <w:rPr>
                <w:i/>
                <w:sz w:val="24"/>
              </w:rPr>
            </w:pPr>
            <w:r>
              <w:rPr>
                <w:i/>
                <w:noProof/>
                <w:sz w:val="24"/>
                <w:lang w:eastAsia="ru-RU"/>
              </w:rPr>
              <mc:AlternateContent>
                <mc:Choice Requires="wpg">
                  <w:drawing>
                    <wp:anchor distT="0" distB="0" distL="0" distR="0" simplePos="0" relativeHeight="460379648" behindDoc="1" locked="0" layoutInCell="1" allowOverlap="1" wp14:anchorId="1AFFCE05" wp14:editId="628F5A73">
                      <wp:simplePos x="0" y="0"/>
                      <wp:positionH relativeFrom="column">
                        <wp:posOffset>308406</wp:posOffset>
                      </wp:positionH>
                      <wp:positionV relativeFrom="paragraph">
                        <wp:posOffset>-46221</wp:posOffset>
                      </wp:positionV>
                      <wp:extent cx="125730" cy="762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730" cy="7620"/>
                                <a:chOff x="0" y="0"/>
                                <a:chExt cx="125730" cy="7620"/>
                              </a:xfrm>
                            </wpg:grpSpPr>
                            <wps:wsp>
                              <wps:cNvPr id="54" name="Graphic 54"/>
                              <wps:cNvSpPr/>
                              <wps:spPr>
                                <a:xfrm>
                                  <a:off x="0" y="3740"/>
                                  <a:ext cx="125730" cy="1270"/>
                                </a:xfrm>
                                <a:custGeom>
                                  <a:avLst/>
                                  <a:gdLst/>
                                  <a:ahLst/>
                                  <a:cxnLst/>
                                  <a:rect l="l" t="t" r="r" b="b"/>
                                  <a:pathLst>
                                    <a:path w="125730">
                                      <a:moveTo>
                                        <a:pt x="0" y="0"/>
                                      </a:moveTo>
                                      <a:lnTo>
                                        <a:pt x="125272" y="0"/>
                                      </a:lnTo>
                                    </a:path>
                                  </a:pathLst>
                                </a:custGeom>
                                <a:ln w="7480">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5E9830B" id="Group 53" o:spid="_x0000_s1026" style="position:absolute;margin-left:24.3pt;margin-top:-3.65pt;width:9.9pt;height:.6pt;z-index:-42936832;mso-wrap-distance-left:0;mso-wrap-distance-right:0" coordsize="1257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WDZeQIAALEFAAAOAAAAZHJzL2Uyb0RvYy54bWykVEtv2zAMvg/YfxB0X524aVMYcYqhWYsB&#10;RVegGXZWZPmByZJGKXH670fRsdOmxQ6dDwYlUnx8H8nF9b7VbKfAN9bkfHo24UwZaYvGVDn/ub79&#10;csWZD8IUQlujcv6sPL9efv606FymUltbXShg6MT4rHM5r0NwWZJ4WatW+DPrlEFlaaEVAY9QJQWI&#10;Dr23Okknk8uks1A4sFJ5j7erXsmX5L8slQw/ytKrwHTOMbdAf6D/Jv6T5UJkFQhXN/KQhvhAFq1o&#10;DAYdXa1EEGwLzRtXbSPBeluGM2nbxJZlIxXVgNVMJyfV3IHdOqqlyrrKjTAhtCc4fditfNg9AmuK&#10;nF+cc2ZEixxRWIZnBKdzVYY2d+Ce3CP0FaJ4b+Vvj+rkVB/P1dF4X0IbH2GhbE+oP4+oq31gEi+n&#10;6cX8HLmRqJpfpgdOZI3EvXkj62//eJWIrA9IaY1pdA57yx/h8/8H31MtnCJWfIRmgG92hK/vpotZ&#10;DyBZRfQITp/5A5DvYnM+nx0AeA+eaTon7VioyOTWhztlCWWxu/eh7+hikEQ9SHJvBhFwLuJEaJqI&#10;wBlOBHCGE7HpJ8KJEN9F6qLIupGmeNXanVpbUoYTijCzo1abl1bIczpPORs6AE17AxRiEOymXqDA&#10;KL8sTZuYw3x2NaEx81Y3xW2jdUzCQ7W50cB2Ig45fbEK9PDKzIEPK+Hr3o5UBzNtqJMHamK/bGzx&#10;jMx2uBly7v9sBSjO9HeDvRPXyCDAIGwGAYK+sbRsCB+Mud7/EuBYDJ/zgLQ+2KGFRDZQFksfbeNL&#10;Y79ugy2byCe285DR4YDtTBLtBZReLZ6XZ7I6btrlXwAAAP//AwBQSwMEFAAGAAgAAAAhAGiUSmDe&#10;AAAABwEAAA8AAABkcnMvZG93bnJldi54bWxMjsFKw0AURfeC/zA8wV07ia0xxExKKeqqCLZC6e41&#10;85qEZt6EzDRJ/95xpcvLvZx78tVkWjFQ7xrLCuJ5BIK4tLrhSsH3/n2WgnAeWWNrmRTcyMGquL/L&#10;MdN25C8adr4SAcIuQwW1910mpStrMujmtiMO3dn2Bn2IfSV1j2OAm1Y+RVEiDTYcHmrsaFNTedld&#10;jYKPEcf1In4btpfz5nbcP38etjEp9fgwrV9BeJr83xh+9YM6FMHpZK+snWgVLNMkLBXMXhYgQp+k&#10;SxCnkJMYZJHL//7FDwAAAP//AwBQSwECLQAUAAYACAAAACEAtoM4kv4AAADhAQAAEwAAAAAAAAAA&#10;AAAAAAAAAAAAW0NvbnRlbnRfVHlwZXNdLnhtbFBLAQItABQABgAIAAAAIQA4/SH/1gAAAJQBAAAL&#10;AAAAAAAAAAAAAAAAAC8BAABfcmVscy8ucmVsc1BLAQItABQABgAIAAAAIQCL7WDZeQIAALEFAAAO&#10;AAAAAAAAAAAAAAAAAC4CAABkcnMvZTJvRG9jLnhtbFBLAQItABQABgAIAAAAIQBolEpg3gAAAAcB&#10;AAAPAAAAAAAAAAAAAAAAANMEAABkcnMvZG93bnJldi54bWxQSwUGAAAAAAQABADzAAAA3gUAAAAA&#10;">
                      <v:shape id="Graphic 54" o:spid="_x0000_s1027" style="position:absolute;top:3740;width:125730;height:1270;visibility:visible;mso-wrap-style:square;v-text-anchor:top" coordsize="1257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DB5xAAAANsAAAAPAAAAZHJzL2Rvd25yZXYueG1sRI9BSwMx&#10;FITvQv9DeIIXsUmlLbo2W6og1Vtb68Hbc/PcLLt5WZLYXf+9KQgeh5n5hlmtR9eJE4XYeNYwmyoQ&#10;xJU3Ddcajm/PN3cgYkI22HkmDT8UYV1OLlZYGD/wnk6HVIsM4VigBptSX0gZK0sO49T3xNn78sFh&#10;yjLU0gQcMtx18lappXTYcF6w2NOTpao9fDsN77PW14O8D8dXhdfbj09ld49K66vLcfMAItGY/sN/&#10;7RejYTGH85f8A2T5CwAA//8DAFBLAQItABQABgAIAAAAIQDb4fbL7gAAAIUBAAATAAAAAAAAAAAA&#10;AAAAAAAAAABbQ29udGVudF9UeXBlc10ueG1sUEsBAi0AFAAGAAgAAAAhAFr0LFu/AAAAFQEAAAsA&#10;AAAAAAAAAAAAAAAAHwEAAF9yZWxzLy5yZWxzUEsBAi0AFAAGAAgAAAAhAHLkMHnEAAAA2wAAAA8A&#10;AAAAAAAAAAAAAAAABwIAAGRycy9kb3ducmV2LnhtbFBLBQYAAAAAAwADALcAAAD4AgAAAAA=&#10;" path="m,l125272,e" filled="f" strokeweight=".20778mm">
                        <v:path arrowok="t"/>
                      </v:shape>
                    </v:group>
                  </w:pict>
                </mc:Fallback>
              </mc:AlternateContent>
            </w:r>
            <w:r>
              <w:rPr>
                <w:i/>
                <w:spacing w:val="-10"/>
                <w:sz w:val="24"/>
              </w:rPr>
              <w:t>m</w:t>
            </w:r>
          </w:p>
        </w:tc>
      </w:tr>
      <w:tr w:rsidR="00DD28B4" w14:paraId="1726F0AD" w14:textId="77777777">
        <w:trPr>
          <w:trHeight w:val="479"/>
        </w:trPr>
        <w:tc>
          <w:tcPr>
            <w:tcW w:w="1078" w:type="dxa"/>
          </w:tcPr>
          <w:p w14:paraId="11B7184F" w14:textId="77777777" w:rsidR="00DD28B4" w:rsidRDefault="006F0148">
            <w:pPr>
              <w:pStyle w:val="TableParagraph"/>
              <w:spacing w:before="99"/>
              <w:ind w:left="10"/>
              <w:jc w:val="center"/>
              <w:rPr>
                <w:sz w:val="24"/>
              </w:rPr>
            </w:pPr>
            <w:r>
              <w:rPr>
                <w:spacing w:val="-4"/>
                <w:sz w:val="24"/>
              </w:rPr>
              <w:t>2.11</w:t>
            </w:r>
          </w:p>
        </w:tc>
        <w:tc>
          <w:tcPr>
            <w:tcW w:w="7996" w:type="dxa"/>
          </w:tcPr>
          <w:p w14:paraId="382C50DD" w14:textId="77777777" w:rsidR="00DD28B4" w:rsidRDefault="006F0148">
            <w:pPr>
              <w:pStyle w:val="TableParagraph"/>
              <w:spacing w:before="99"/>
              <w:rPr>
                <w:sz w:val="24"/>
              </w:rPr>
            </w:pPr>
            <w:r>
              <w:rPr>
                <w:sz w:val="24"/>
              </w:rPr>
              <w:t>Влажность</w:t>
            </w:r>
            <w:r>
              <w:rPr>
                <w:spacing w:val="-7"/>
                <w:sz w:val="24"/>
              </w:rPr>
              <w:t xml:space="preserve"> </w:t>
            </w:r>
            <w:r>
              <w:rPr>
                <w:spacing w:val="-2"/>
                <w:sz w:val="24"/>
              </w:rPr>
              <w:t>воздуха</w:t>
            </w:r>
          </w:p>
        </w:tc>
      </w:tr>
      <w:tr w:rsidR="00DD28B4" w14:paraId="172E2D11" w14:textId="77777777">
        <w:trPr>
          <w:trHeight w:val="1583"/>
        </w:trPr>
        <w:tc>
          <w:tcPr>
            <w:tcW w:w="1078" w:type="dxa"/>
          </w:tcPr>
          <w:p w14:paraId="4BEBCDC7" w14:textId="77777777" w:rsidR="00DD28B4" w:rsidRDefault="006F0148">
            <w:pPr>
              <w:pStyle w:val="TableParagraph"/>
              <w:spacing w:before="99"/>
              <w:ind w:left="10"/>
              <w:jc w:val="center"/>
              <w:rPr>
                <w:sz w:val="24"/>
              </w:rPr>
            </w:pPr>
            <w:r>
              <w:rPr>
                <w:spacing w:val="-4"/>
                <w:sz w:val="24"/>
              </w:rPr>
              <w:t>2.12</w:t>
            </w:r>
          </w:p>
        </w:tc>
        <w:tc>
          <w:tcPr>
            <w:tcW w:w="7996" w:type="dxa"/>
          </w:tcPr>
          <w:p w14:paraId="30421639" w14:textId="77777777" w:rsidR="00DD28B4" w:rsidRDefault="006F0148">
            <w:pPr>
              <w:pStyle w:val="TableParagraph"/>
              <w:tabs>
                <w:tab w:val="left" w:pos="1406"/>
                <w:tab w:val="left" w:pos="1778"/>
                <w:tab w:val="left" w:pos="3702"/>
                <w:tab w:val="left" w:pos="5068"/>
                <w:tab w:val="left" w:pos="6498"/>
                <w:tab w:val="left" w:pos="7554"/>
              </w:tabs>
              <w:spacing w:before="99"/>
              <w:ind w:right="52"/>
              <w:rPr>
                <w:sz w:val="24"/>
              </w:rPr>
            </w:pPr>
            <w:r>
              <w:rPr>
                <w:spacing w:val="-2"/>
                <w:sz w:val="24"/>
              </w:rPr>
              <w:t>Плавление</w:t>
            </w:r>
            <w:r>
              <w:rPr>
                <w:sz w:val="24"/>
              </w:rPr>
              <w:tab/>
            </w:r>
            <w:r>
              <w:rPr>
                <w:spacing w:val="-10"/>
                <w:sz w:val="24"/>
              </w:rPr>
              <w:t>и</w:t>
            </w:r>
            <w:r>
              <w:rPr>
                <w:sz w:val="24"/>
              </w:rPr>
              <w:tab/>
            </w:r>
            <w:r>
              <w:rPr>
                <w:spacing w:val="-2"/>
                <w:sz w:val="24"/>
              </w:rPr>
              <w:t>кристаллизация.</w:t>
            </w:r>
            <w:r>
              <w:rPr>
                <w:sz w:val="24"/>
              </w:rPr>
              <w:tab/>
            </w:r>
            <w:r>
              <w:rPr>
                <w:spacing w:val="-2"/>
                <w:sz w:val="24"/>
              </w:rPr>
              <w:t>Изменение</w:t>
            </w:r>
            <w:r>
              <w:rPr>
                <w:sz w:val="24"/>
              </w:rPr>
              <w:tab/>
            </w:r>
            <w:r>
              <w:rPr>
                <w:spacing w:val="-2"/>
                <w:sz w:val="24"/>
              </w:rPr>
              <w:t>внутренней</w:t>
            </w:r>
            <w:r>
              <w:rPr>
                <w:sz w:val="24"/>
              </w:rPr>
              <w:tab/>
            </w:r>
            <w:r>
              <w:rPr>
                <w:spacing w:val="-2"/>
                <w:sz w:val="24"/>
              </w:rPr>
              <w:t>энергии</w:t>
            </w:r>
            <w:r>
              <w:rPr>
                <w:sz w:val="24"/>
              </w:rPr>
              <w:tab/>
            </w:r>
            <w:r>
              <w:rPr>
                <w:spacing w:val="-4"/>
                <w:sz w:val="24"/>
              </w:rPr>
              <w:t xml:space="preserve">при </w:t>
            </w:r>
            <w:r>
              <w:rPr>
                <w:sz w:val="24"/>
              </w:rPr>
              <w:t>плавлении и кристаллизации. Удельная теплота плавления:</w:t>
            </w:r>
          </w:p>
          <w:p w14:paraId="725B54C2" w14:textId="77777777" w:rsidR="00DD28B4" w:rsidRDefault="006F0148">
            <w:pPr>
              <w:pStyle w:val="TableParagraph"/>
              <w:spacing w:before="218" w:line="381" w:lineRule="exact"/>
              <w:ind w:left="98"/>
              <w:rPr>
                <w:i/>
                <w:position w:val="15"/>
                <w:sz w:val="24"/>
              </w:rPr>
            </w:pPr>
            <w:r>
              <w:rPr>
                <w:sz w:val="24"/>
              </w:rPr>
              <w:t>λ</w:t>
            </w:r>
            <w:r>
              <w:rPr>
                <w:spacing w:val="-1"/>
                <w:sz w:val="24"/>
              </w:rPr>
              <w:t xml:space="preserve"> </w:t>
            </w:r>
            <w:r>
              <w:rPr>
                <w:rFonts w:ascii="Symbol" w:hAnsi="Symbol"/>
                <w:sz w:val="24"/>
              </w:rPr>
              <w:t></w:t>
            </w:r>
            <w:r>
              <w:rPr>
                <w:spacing w:val="8"/>
                <w:sz w:val="24"/>
              </w:rPr>
              <w:t xml:space="preserve"> </w:t>
            </w:r>
            <w:r>
              <w:rPr>
                <w:i/>
                <w:spacing w:val="-10"/>
                <w:position w:val="15"/>
                <w:sz w:val="24"/>
              </w:rPr>
              <w:t>Q</w:t>
            </w:r>
          </w:p>
          <w:p w14:paraId="34CF7E54" w14:textId="77777777" w:rsidR="00DD28B4" w:rsidRDefault="006F0148">
            <w:pPr>
              <w:pStyle w:val="TableParagraph"/>
              <w:spacing w:before="0" w:line="231" w:lineRule="exact"/>
              <w:ind w:left="481"/>
              <w:rPr>
                <w:i/>
                <w:sz w:val="24"/>
              </w:rPr>
            </w:pPr>
            <w:r>
              <w:rPr>
                <w:i/>
                <w:noProof/>
                <w:sz w:val="24"/>
                <w:lang w:eastAsia="ru-RU"/>
              </w:rPr>
              <mc:AlternateContent>
                <mc:Choice Requires="wpg">
                  <w:drawing>
                    <wp:anchor distT="0" distB="0" distL="0" distR="0" simplePos="0" relativeHeight="460380160" behindDoc="1" locked="0" layoutInCell="1" allowOverlap="1" wp14:anchorId="308DD64E" wp14:editId="4C6330B9">
                      <wp:simplePos x="0" y="0"/>
                      <wp:positionH relativeFrom="column">
                        <wp:posOffset>296176</wp:posOffset>
                      </wp:positionH>
                      <wp:positionV relativeFrom="paragraph">
                        <wp:posOffset>-46233</wp:posOffset>
                      </wp:positionV>
                      <wp:extent cx="126364" cy="762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364" cy="7620"/>
                                <a:chOff x="0" y="0"/>
                                <a:chExt cx="126364" cy="7620"/>
                              </a:xfrm>
                            </wpg:grpSpPr>
                            <wps:wsp>
                              <wps:cNvPr id="56" name="Graphic 56"/>
                              <wps:cNvSpPr/>
                              <wps:spPr>
                                <a:xfrm>
                                  <a:off x="0" y="3759"/>
                                  <a:ext cx="126364" cy="1270"/>
                                </a:xfrm>
                                <a:custGeom>
                                  <a:avLst/>
                                  <a:gdLst/>
                                  <a:ahLst/>
                                  <a:cxnLst/>
                                  <a:rect l="l" t="t" r="r" b="b"/>
                                  <a:pathLst>
                                    <a:path w="126364">
                                      <a:moveTo>
                                        <a:pt x="0" y="0"/>
                                      </a:moveTo>
                                      <a:lnTo>
                                        <a:pt x="126225" y="0"/>
                                      </a:lnTo>
                                    </a:path>
                                  </a:pathLst>
                                </a:custGeom>
                                <a:ln w="7518">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85CF6BE" id="Group 55" o:spid="_x0000_s1026" style="position:absolute;margin-left:23.3pt;margin-top:-3.65pt;width:9.95pt;height:.6pt;z-index:-42936320;mso-wrap-distance-left:0;mso-wrap-distance-right:0" coordsize="12636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7YegIAALEFAAAOAAAAZHJzL2Uyb0RvYy54bWykVEtv2zAMvg/YfxB0X524S9IZdYqhWYsB&#10;RVegHXZWZPmByZJGKXH670fRsZOmxQ6dDwYlUnx8H8nLq12r2VaBb6zJ+fRswpky0haNqXL+8+nm&#10;0wVnPghTCG2Nyvmz8vxq+fHDZecyldra6kIBQyfGZ53LeR2Cy5LEy1q1wp9ZpwwqSwutCHiEKilA&#10;dOi91Uk6mcyTzkLhwErlPd6ueiVfkv+yVDL8KEuvAtM5x9wC/YH+6/hPlpciq0C4upH7NMQ7smhF&#10;YzDo6GolgmAbaF65ahsJ1tsynEnbJrYsG6moBqxmOjmp5hbsxlEtVdZVboQJoT3B6d1u5f32AVhT&#10;5Hw248yIFjmisAzPCE7nqgxtbsE9ugfoK0TxzsrfHtXJqT6eq4PxroQ2PsJC2Y5Qfx5RV7vAJF5O&#10;0/n5/DNnElWLebrnRNZI3Ks3sv72j1eJyPqAlNaYRuewt/wBPv9/8D3WwilixUdoBvjmB/j6bprN&#10;ewDJKqJHcPrM74F8E5vzxexL35RvwTNNFwTPWKjI5MaHW2UJZbG986Hv6GKQRD1IcmcGEXAu4kRo&#10;mojAGU4EcIYTse6DOxHiu0hdFFk30hSvWrtVT5aU4YQizOyg1ebYCnlOU2yyoQPQtDdAIQbBbuoF&#10;CozycWnaxBwWs+kFjZm3uiluGq1jEh6q9bUGthVxyOmLVaCHF2YOfFgJX/d2pNqbaUOdPFAT+2Vt&#10;i2dktsPNkHP/ZyNAcaa/G+yduEYGAQZhPQgQ9LWlZUP4YMyn3S8BjsXwOQ9I670dWkhkA2Wx9NE2&#10;vjT26ybYsol8YjsPGe0P2M4k0V5A6cXiOT6T1WHTLv8CAAD//wMAUEsDBBQABgAIAAAAIQCSPRVw&#10;3QAAAAcBAAAPAAAAZHJzL2Rvd25yZXYueG1sTI7BSsNAFEX3gv8wPMFdO4m1o8RMSinqqgi2grib&#10;Zl6T0MybkJkm6d/7XNnl5V7OPflqcq0YsA+NJw3pPAGBVHrbUKXha/82ewYRoiFrWk+o4YIBVsXt&#10;TW4y60f6xGEXK8EQCpnRUMfYZVKGskZnwtx3SNwdfe9M5NhX0vZmZLhr5UOSKOlMQ/xQmw43NZan&#10;3dlpeB/NuF6kr8P2dNxcfvbLj+9tilrf303rFxARp/g/hj99VoeCnQ7+TDaIVsOjUrzUMHtagOBe&#10;qSWIA2eVgixyee1f/AIAAP//AwBQSwECLQAUAAYACAAAACEAtoM4kv4AAADhAQAAEwAAAAAAAAAA&#10;AAAAAAAAAAAAW0NvbnRlbnRfVHlwZXNdLnhtbFBLAQItABQABgAIAAAAIQA4/SH/1gAAAJQBAAAL&#10;AAAAAAAAAAAAAAAAAC8BAABfcmVscy8ucmVsc1BLAQItABQABgAIAAAAIQCix/7YegIAALEFAAAO&#10;AAAAAAAAAAAAAAAAAC4CAABkcnMvZTJvRG9jLnhtbFBLAQItABQABgAIAAAAIQCSPRVw3QAAAAcB&#10;AAAPAAAAAAAAAAAAAAAAANQEAABkcnMvZG93bnJldi54bWxQSwUGAAAAAAQABADzAAAA3gUAAAAA&#10;">
                      <v:shape id="Graphic 56" o:spid="_x0000_s1027" style="position:absolute;top:3759;width:126364;height:1270;visibility:visible;mso-wrap-style:square;v-text-anchor:top" coordsize="1263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z2qxAAAANsAAAAPAAAAZHJzL2Rvd25yZXYueG1sRI9Bi8Iw&#10;FITvC/6H8ARva+piVapRXEEQYVmsXrw9m2dbbF5KE2399xtB2OMwM98wi1VnKvGgxpWWFYyGEQji&#10;zOqScwWn4/ZzBsJ5ZI2VZVLwJAerZe9jgYm2LR/okfpcBAi7BBUU3teJlC4ryKAb2po4eFfbGPRB&#10;NrnUDbYBbir5FUUTabDksFBgTZuCslt6Nwru8XkcX+KfX1M+23r/PU23p3yj1KDfrecgPHX+P/xu&#10;77SCeAKvL+EHyOUfAAAA//8DAFBLAQItABQABgAIAAAAIQDb4fbL7gAAAIUBAAATAAAAAAAAAAAA&#10;AAAAAAAAAABbQ29udGVudF9UeXBlc10ueG1sUEsBAi0AFAAGAAgAAAAhAFr0LFu/AAAAFQEAAAsA&#10;AAAAAAAAAAAAAAAAHwEAAF9yZWxzLy5yZWxzUEsBAi0AFAAGAAgAAAAhAER3ParEAAAA2wAAAA8A&#10;AAAAAAAAAAAAAAAABwIAAGRycy9kb3ducmV2LnhtbFBLBQYAAAAAAwADALcAAAD4AgAAAAA=&#10;" path="m,l126225,e" filled="f" strokeweight=".20883mm">
                        <v:path arrowok="t"/>
                      </v:shape>
                    </v:group>
                  </w:pict>
                </mc:Fallback>
              </mc:AlternateContent>
            </w:r>
            <w:r>
              <w:rPr>
                <w:i/>
                <w:spacing w:val="-10"/>
                <w:sz w:val="24"/>
              </w:rPr>
              <w:t>m</w:t>
            </w:r>
          </w:p>
        </w:tc>
      </w:tr>
      <w:tr w:rsidR="00DD28B4" w14:paraId="3E60B2DA" w14:textId="77777777">
        <w:trPr>
          <w:trHeight w:val="1310"/>
        </w:trPr>
        <w:tc>
          <w:tcPr>
            <w:tcW w:w="1078" w:type="dxa"/>
          </w:tcPr>
          <w:p w14:paraId="6183A2C4" w14:textId="77777777" w:rsidR="00DD28B4" w:rsidRDefault="006F0148">
            <w:pPr>
              <w:pStyle w:val="TableParagraph"/>
              <w:ind w:left="10"/>
              <w:jc w:val="center"/>
              <w:rPr>
                <w:sz w:val="24"/>
              </w:rPr>
            </w:pPr>
            <w:r>
              <w:rPr>
                <w:spacing w:val="-4"/>
                <w:sz w:val="24"/>
              </w:rPr>
              <w:t>2.13</w:t>
            </w:r>
          </w:p>
        </w:tc>
        <w:tc>
          <w:tcPr>
            <w:tcW w:w="7996" w:type="dxa"/>
          </w:tcPr>
          <w:p w14:paraId="12081EE2" w14:textId="77777777" w:rsidR="00DD28B4" w:rsidRDefault="006F0148">
            <w:pPr>
              <w:pStyle w:val="TableParagraph"/>
              <w:rPr>
                <w:sz w:val="24"/>
              </w:rPr>
            </w:pPr>
            <w:r>
              <w:rPr>
                <w:sz w:val="24"/>
              </w:rPr>
              <w:t>Внутренняя энергия сгорания топлива.</w:t>
            </w:r>
            <w:r>
              <w:rPr>
                <w:spacing w:val="-1"/>
                <w:sz w:val="24"/>
              </w:rPr>
              <w:t xml:space="preserve"> </w:t>
            </w:r>
            <w:r>
              <w:rPr>
                <w:sz w:val="24"/>
              </w:rPr>
              <w:t>Удельная</w:t>
            </w:r>
            <w:r>
              <w:rPr>
                <w:spacing w:val="-3"/>
                <w:sz w:val="24"/>
              </w:rPr>
              <w:t xml:space="preserve"> </w:t>
            </w:r>
            <w:r>
              <w:rPr>
                <w:sz w:val="24"/>
              </w:rPr>
              <w:t>теплота</w:t>
            </w:r>
            <w:r>
              <w:rPr>
                <w:spacing w:val="-1"/>
                <w:sz w:val="24"/>
              </w:rPr>
              <w:t xml:space="preserve"> </w:t>
            </w:r>
            <w:r>
              <w:rPr>
                <w:sz w:val="24"/>
              </w:rPr>
              <w:t xml:space="preserve">сгорания </w:t>
            </w:r>
            <w:r>
              <w:rPr>
                <w:spacing w:val="-2"/>
                <w:sz w:val="24"/>
              </w:rPr>
              <w:t>топлива:</w:t>
            </w:r>
          </w:p>
          <w:p w14:paraId="5C958A3C" w14:textId="77777777" w:rsidR="00DD28B4" w:rsidRDefault="006F0148">
            <w:pPr>
              <w:pStyle w:val="TableParagraph"/>
              <w:spacing w:before="216" w:line="381" w:lineRule="exact"/>
              <w:ind w:left="98"/>
              <w:rPr>
                <w:i/>
                <w:position w:val="15"/>
                <w:sz w:val="24"/>
              </w:rPr>
            </w:pPr>
            <w:r>
              <w:rPr>
                <w:i/>
                <w:sz w:val="24"/>
              </w:rPr>
              <w:t>q</w:t>
            </w:r>
            <w:r>
              <w:rPr>
                <w:i/>
                <w:spacing w:val="-1"/>
                <w:sz w:val="24"/>
              </w:rPr>
              <w:t xml:space="preserve"> </w:t>
            </w:r>
            <w:r>
              <w:rPr>
                <w:rFonts w:ascii="Symbol" w:hAnsi="Symbol"/>
                <w:sz w:val="24"/>
              </w:rPr>
              <w:t></w:t>
            </w:r>
            <w:r>
              <w:rPr>
                <w:spacing w:val="8"/>
                <w:sz w:val="24"/>
              </w:rPr>
              <w:t xml:space="preserve"> </w:t>
            </w:r>
            <w:r>
              <w:rPr>
                <w:i/>
                <w:spacing w:val="-10"/>
                <w:position w:val="15"/>
                <w:sz w:val="24"/>
              </w:rPr>
              <w:t>Q</w:t>
            </w:r>
          </w:p>
          <w:p w14:paraId="6FE4FA3C" w14:textId="77777777" w:rsidR="00DD28B4" w:rsidRDefault="006F0148">
            <w:pPr>
              <w:pStyle w:val="TableParagraph"/>
              <w:spacing w:before="0" w:line="231" w:lineRule="exact"/>
              <w:ind w:left="484"/>
              <w:rPr>
                <w:i/>
                <w:sz w:val="24"/>
              </w:rPr>
            </w:pPr>
            <w:r>
              <w:rPr>
                <w:i/>
                <w:noProof/>
                <w:sz w:val="24"/>
                <w:lang w:eastAsia="ru-RU"/>
              </w:rPr>
              <mc:AlternateContent>
                <mc:Choice Requires="wpg">
                  <w:drawing>
                    <wp:anchor distT="0" distB="0" distL="0" distR="0" simplePos="0" relativeHeight="460380672" behindDoc="1" locked="0" layoutInCell="1" allowOverlap="1" wp14:anchorId="14510080" wp14:editId="028CF96F">
                      <wp:simplePos x="0" y="0"/>
                      <wp:positionH relativeFrom="column">
                        <wp:posOffset>298551</wp:posOffset>
                      </wp:positionH>
                      <wp:positionV relativeFrom="paragraph">
                        <wp:posOffset>-46225</wp:posOffset>
                      </wp:positionV>
                      <wp:extent cx="126364" cy="762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364" cy="7620"/>
                                <a:chOff x="0" y="0"/>
                                <a:chExt cx="126364" cy="7620"/>
                              </a:xfrm>
                            </wpg:grpSpPr>
                            <wps:wsp>
                              <wps:cNvPr id="58" name="Graphic 58"/>
                              <wps:cNvSpPr/>
                              <wps:spPr>
                                <a:xfrm>
                                  <a:off x="0" y="3759"/>
                                  <a:ext cx="126364" cy="1270"/>
                                </a:xfrm>
                                <a:custGeom>
                                  <a:avLst/>
                                  <a:gdLst/>
                                  <a:ahLst/>
                                  <a:cxnLst/>
                                  <a:rect l="l" t="t" r="r" b="b"/>
                                  <a:pathLst>
                                    <a:path w="126364">
                                      <a:moveTo>
                                        <a:pt x="0" y="0"/>
                                      </a:moveTo>
                                      <a:lnTo>
                                        <a:pt x="126225" y="0"/>
                                      </a:lnTo>
                                    </a:path>
                                  </a:pathLst>
                                </a:custGeom>
                                <a:ln w="7518">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5A3AA7B" id="Group 57" o:spid="_x0000_s1026" style="position:absolute;margin-left:23.5pt;margin-top:-3.65pt;width:9.95pt;height:.6pt;z-index:-42935808;mso-wrap-distance-left:0;mso-wrap-distance-right:0" coordsize="12636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d2hewIAALEFAAAOAAAAZHJzL2Uyb0RvYy54bWykVEtv2zAMvg/YfxB0X5y4S9IZcYqhWYMB&#10;RVegHXZWZPmByZImKXHy70fRkZOmxQ6dDwYlUnx8H8nFzb6VZCesa7TK6WQ0pkQorotGVTn9+Xz3&#10;6ZoS55kqmNRK5PQgHL1Zfvyw6EwmUl1rWQhLwIlyWWdyWntvsiRxvBYtcyNthAJlqW3LPBxtlRSW&#10;deC9lUk6Hs+STtvCWM2Fc3C76pV0if7LUnD/oyyd8ETmFHLz+Lf434R/slywrLLM1A0/psHekUXL&#10;GgVBB1cr5hnZ2uaVq7bhVjtd+hHXbaLLsuECa4BqJuOLatZWbw3WUmVdZQaYANoLnN7tlj/sHi1p&#10;ipxO55Qo1gJHGJbAGcDpTJWBzdqaJ/No+wpBvNf8twN1cqkP5+pkvC9tGx5BoWSPqB8G1MXeEw6X&#10;k3R2NftMCQfVfJYeOeE1EPfqDa+//eNVwrI+IKY1pNEZ6C13gs/9H3xPNTMCWXEBmggfNHqEr++m&#10;6XUPIFoF9BBOl7kjkG9iczWffumb8i14Jukc4RkKZRnfOr8WGlFmu3vn+44uosTqKPG9iqKFuQgT&#10;IXEiPCUwEZYSmIhNH9wwH94F6oJIuoGmcNXqnXjWqPQXFEFmJ61U51bAc5pOKYkdAKa9AQghCHRT&#10;L2BgkM9LkyrkMJ9OrnHMnJZNcddIGZJwttrcSkt2LAw5fqEK8PDCzFjnV8zVvR2qjmZSYSdHakK/&#10;bHRxAGY72Aw5dX+2zApK5HcFvRPWSBRsFDZRsF7ealw2iA/EfN7/YtaQED6nHmh90LGFWBYpC6UP&#10;tuGl0l+3XpdN4BPaOWZ0PEA7o4R7AaQXi+f8jFanTbv8CwAA//8DAFBLAwQUAAYACAAAACEAZIjn&#10;sN4AAAAHAQAADwAAAGRycy9kb3ducmV2LnhtbEyPQUvDQBSE74L/YXmCt3YTq6nGbEop6qkItoJ4&#10;e01ek9Ds25DdJum/93nS4zDDzDfZarKtGqj3jWMD8TwCRVy4suHKwOf+dfYIygfkElvHZOBCHlb5&#10;9VWGaelG/qBhFyolJexTNFCH0KVa+6Imi37uOmLxjq63GET2lS57HKXctvouihJtsWFZqLGjTU3F&#10;aXe2Bt5GHNeL+GXYno6by/f+4f1rG5MxtzfT+hlUoCn8heEXX9AhF6aDO3PpVWvgfilXgoHZcgFK&#10;/CR5AnUQncSg80z/589/AAAA//8DAFBLAQItABQABgAIAAAAIQC2gziS/gAAAOEBAAATAAAAAAAA&#10;AAAAAAAAAAAAAABbQ29udGVudF9UeXBlc10ueG1sUEsBAi0AFAAGAAgAAAAhADj9If/WAAAAlAEA&#10;AAsAAAAAAAAAAAAAAAAALwEAAF9yZWxzLy5yZWxzUEsBAi0AFAAGAAgAAAAhAPdB3aF7AgAAsQUA&#10;AA4AAAAAAAAAAAAAAAAALgIAAGRycy9lMm9Eb2MueG1sUEsBAi0AFAAGAAgAAAAhAGSI57DeAAAA&#10;BwEAAA8AAAAAAAAAAAAAAAAA1QQAAGRycy9kb3ducmV2LnhtbFBLBQYAAAAABAAEAPMAAADgBQAA&#10;AAA=&#10;">
                      <v:shape id="Graphic 58" o:spid="_x0000_s1027" style="position:absolute;top:3759;width:126364;height:1270;visibility:visible;mso-wrap-style:square;v-text-anchor:top" coordsize="1263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AxDwAAAANsAAAAPAAAAZHJzL2Rvd25yZXYueG1sRE9Ni8Iw&#10;EL0v+B/CCHtbU2WrUo2igiDCIlYv3sZmbIvNpDTR1n+/OQgeH+97vuxMJZ7UuNKyguEgAkGcWV1y&#10;ruB82v5MQTiPrLGyTApe5GC56H3NMdG25SM9U5+LEMIuQQWF93UipcsKMugGtiYO3M02Bn2ATS51&#10;g20IN5UcRdFYGiw5NBRY06ag7J4+jIJHfPmNr/HfwZSvtt6vJ+n2nG+U+u53qxkIT53/iN/unVYQ&#10;h7HhS/gBcvEPAAD//wMAUEsBAi0AFAAGAAgAAAAhANvh9svuAAAAhQEAABMAAAAAAAAAAAAAAAAA&#10;AAAAAFtDb250ZW50X1R5cGVzXS54bWxQSwECLQAUAAYACAAAACEAWvQsW78AAAAVAQAACwAAAAAA&#10;AAAAAAAAAAAfAQAAX3JlbHMvLnJlbHNQSwECLQAUAAYACAAAACEAWqQMQ8AAAADbAAAADwAAAAAA&#10;AAAAAAAAAAAHAgAAZHJzL2Rvd25yZXYueG1sUEsFBgAAAAADAAMAtwAAAPQCAAAAAA==&#10;" path="m,l126225,e" filled="f" strokeweight=".20883mm">
                        <v:path arrowok="t"/>
                      </v:shape>
                    </v:group>
                  </w:pict>
                </mc:Fallback>
              </mc:AlternateContent>
            </w:r>
            <w:r>
              <w:rPr>
                <w:i/>
                <w:spacing w:val="-10"/>
                <w:sz w:val="24"/>
              </w:rPr>
              <w:t>m</w:t>
            </w:r>
          </w:p>
        </w:tc>
      </w:tr>
      <w:tr w:rsidR="00DD28B4" w14:paraId="7A284081" w14:textId="77777777">
        <w:trPr>
          <w:trHeight w:val="479"/>
        </w:trPr>
        <w:tc>
          <w:tcPr>
            <w:tcW w:w="1078" w:type="dxa"/>
          </w:tcPr>
          <w:p w14:paraId="1EBA3422" w14:textId="77777777" w:rsidR="00DD28B4" w:rsidRDefault="006F0148">
            <w:pPr>
              <w:pStyle w:val="TableParagraph"/>
              <w:spacing w:before="99"/>
              <w:ind w:left="10"/>
              <w:jc w:val="center"/>
              <w:rPr>
                <w:sz w:val="24"/>
              </w:rPr>
            </w:pPr>
            <w:r>
              <w:rPr>
                <w:spacing w:val="-4"/>
                <w:sz w:val="24"/>
              </w:rPr>
              <w:t>2.14</w:t>
            </w:r>
          </w:p>
        </w:tc>
        <w:tc>
          <w:tcPr>
            <w:tcW w:w="7996" w:type="dxa"/>
          </w:tcPr>
          <w:p w14:paraId="686EB525" w14:textId="77777777" w:rsidR="00DD28B4" w:rsidRDefault="006F0148">
            <w:pPr>
              <w:pStyle w:val="TableParagraph"/>
              <w:spacing w:before="99"/>
              <w:rPr>
                <w:sz w:val="24"/>
              </w:rPr>
            </w:pPr>
            <w:r>
              <w:rPr>
                <w:sz w:val="24"/>
              </w:rPr>
              <w:t>Принципы работы</w:t>
            </w:r>
            <w:r>
              <w:rPr>
                <w:spacing w:val="-3"/>
                <w:sz w:val="24"/>
              </w:rPr>
              <w:t xml:space="preserve"> </w:t>
            </w:r>
            <w:r>
              <w:rPr>
                <w:sz w:val="24"/>
              </w:rPr>
              <w:t>тепловых</w:t>
            </w:r>
            <w:r>
              <w:rPr>
                <w:spacing w:val="-5"/>
                <w:sz w:val="24"/>
              </w:rPr>
              <w:t xml:space="preserve"> </w:t>
            </w:r>
            <w:r>
              <w:rPr>
                <w:sz w:val="24"/>
              </w:rPr>
              <w:t>двигателей.</w:t>
            </w:r>
            <w:r>
              <w:rPr>
                <w:spacing w:val="-2"/>
                <w:sz w:val="24"/>
              </w:rPr>
              <w:t xml:space="preserve"> </w:t>
            </w:r>
            <w:r>
              <w:rPr>
                <w:sz w:val="24"/>
              </w:rPr>
              <w:t>КПД теплового</w:t>
            </w:r>
            <w:r>
              <w:rPr>
                <w:spacing w:val="-1"/>
                <w:sz w:val="24"/>
              </w:rPr>
              <w:t xml:space="preserve"> </w:t>
            </w:r>
            <w:r>
              <w:rPr>
                <w:spacing w:val="-2"/>
                <w:sz w:val="24"/>
              </w:rPr>
              <w:t>двигателя</w:t>
            </w:r>
          </w:p>
        </w:tc>
      </w:tr>
      <w:tr w:rsidR="00DD28B4" w14:paraId="27AA28CF" w14:textId="77777777">
        <w:trPr>
          <w:trHeight w:val="2964"/>
        </w:trPr>
        <w:tc>
          <w:tcPr>
            <w:tcW w:w="1078" w:type="dxa"/>
          </w:tcPr>
          <w:p w14:paraId="753F7C90" w14:textId="77777777" w:rsidR="00DD28B4" w:rsidRDefault="006F0148">
            <w:pPr>
              <w:pStyle w:val="TableParagraph"/>
              <w:ind w:left="10"/>
              <w:jc w:val="center"/>
              <w:rPr>
                <w:sz w:val="24"/>
              </w:rPr>
            </w:pPr>
            <w:r>
              <w:rPr>
                <w:spacing w:val="-4"/>
                <w:sz w:val="24"/>
              </w:rPr>
              <w:t>2.15</w:t>
            </w:r>
          </w:p>
        </w:tc>
        <w:tc>
          <w:tcPr>
            <w:tcW w:w="7996" w:type="dxa"/>
          </w:tcPr>
          <w:p w14:paraId="1F9A8924" w14:textId="77777777" w:rsidR="00DD28B4" w:rsidRDefault="006F0148">
            <w:pPr>
              <w:pStyle w:val="TableParagraph"/>
              <w:jc w:val="both"/>
              <w:rPr>
                <w:sz w:val="24"/>
              </w:rPr>
            </w:pPr>
            <w:r>
              <w:rPr>
                <w:sz w:val="24"/>
              </w:rPr>
              <w:t>Практические</w:t>
            </w:r>
            <w:r>
              <w:rPr>
                <w:spacing w:val="-1"/>
                <w:sz w:val="24"/>
              </w:rPr>
              <w:t xml:space="preserve"> </w:t>
            </w:r>
            <w:r>
              <w:rPr>
                <w:spacing w:val="-2"/>
                <w:sz w:val="24"/>
              </w:rPr>
              <w:t>работы</w:t>
            </w:r>
          </w:p>
          <w:p w14:paraId="068BE20E" w14:textId="77777777" w:rsidR="00DD28B4" w:rsidRDefault="006F0148">
            <w:pPr>
              <w:pStyle w:val="TableParagraph"/>
              <w:spacing w:before="0"/>
              <w:ind w:right="49"/>
              <w:jc w:val="both"/>
              <w:rPr>
                <w:sz w:val="24"/>
              </w:rPr>
            </w:pPr>
            <w:r>
              <w:rPr>
                <w:sz w:val="24"/>
              </w:rPr>
              <w:t>Измерение удельной теплоемкости металлического цилиндра; количества теплоты, полученного водой комнатной температуры фиксированной</w:t>
            </w:r>
            <w:r>
              <w:rPr>
                <w:spacing w:val="40"/>
                <w:sz w:val="24"/>
              </w:rPr>
              <w:t xml:space="preserve"> </w:t>
            </w:r>
            <w:r>
              <w:rPr>
                <w:sz w:val="24"/>
              </w:rPr>
              <w:t>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w:t>
            </w:r>
          </w:p>
          <w:p w14:paraId="3F6BDA80" w14:textId="77777777" w:rsidR="00DD28B4" w:rsidRDefault="006F0148">
            <w:pPr>
              <w:pStyle w:val="TableParagraph"/>
              <w:spacing w:before="0"/>
              <w:ind w:right="50"/>
              <w:jc w:val="both"/>
              <w:rPr>
                <w:sz w:val="24"/>
              </w:rPr>
            </w:pPr>
            <w:r>
              <w:rPr>
                <w:sz w:val="24"/>
              </w:rPr>
              <w:t xml:space="preserve">Исследование изменения температуры воды при различных условиях; явления теплообмена при смешивании холодной и горячей воды; процесса </w:t>
            </w:r>
            <w:r>
              <w:rPr>
                <w:spacing w:val="-2"/>
                <w:sz w:val="24"/>
              </w:rPr>
              <w:t>испарения</w:t>
            </w:r>
          </w:p>
        </w:tc>
      </w:tr>
      <w:tr w:rsidR="00DD28B4" w14:paraId="400807DA" w14:textId="77777777">
        <w:trPr>
          <w:trHeight w:val="1031"/>
        </w:trPr>
        <w:tc>
          <w:tcPr>
            <w:tcW w:w="1078" w:type="dxa"/>
          </w:tcPr>
          <w:p w14:paraId="45EC4B8A" w14:textId="77777777" w:rsidR="00DD28B4" w:rsidRDefault="006F0148">
            <w:pPr>
              <w:pStyle w:val="TableParagraph"/>
              <w:ind w:left="10"/>
              <w:jc w:val="center"/>
              <w:rPr>
                <w:sz w:val="24"/>
              </w:rPr>
            </w:pPr>
            <w:r>
              <w:rPr>
                <w:spacing w:val="-4"/>
                <w:sz w:val="24"/>
              </w:rPr>
              <w:t>2.16</w:t>
            </w:r>
          </w:p>
        </w:tc>
        <w:tc>
          <w:tcPr>
            <w:tcW w:w="7996" w:type="dxa"/>
          </w:tcPr>
          <w:p w14:paraId="151ACBC5" w14:textId="77777777" w:rsidR="00DD28B4" w:rsidRDefault="006F0148">
            <w:pPr>
              <w:pStyle w:val="TableParagraph"/>
              <w:ind w:right="49"/>
              <w:jc w:val="both"/>
              <w:rPr>
                <w:sz w:val="24"/>
              </w:rPr>
            </w:pPr>
            <w:r>
              <w:rPr>
                <w:sz w:val="24"/>
              </w:rPr>
              <w:t>Физические явления в природе: поверхностное натяжение и капиллярные явления в природе, кристаллы в природе, излучение Солнца, замерзание водоемов, морские бризы; образование росы, тумана, инея, снега</w:t>
            </w:r>
          </w:p>
        </w:tc>
      </w:tr>
    </w:tbl>
    <w:p w14:paraId="0F221462"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2113BF8A" w14:textId="77777777">
        <w:trPr>
          <w:trHeight w:val="1307"/>
        </w:trPr>
        <w:tc>
          <w:tcPr>
            <w:tcW w:w="1078" w:type="dxa"/>
          </w:tcPr>
          <w:p w14:paraId="2974B371" w14:textId="77777777" w:rsidR="00DD28B4" w:rsidRDefault="006F0148">
            <w:pPr>
              <w:pStyle w:val="TableParagraph"/>
              <w:spacing w:before="99"/>
              <w:ind w:left="10"/>
              <w:jc w:val="center"/>
              <w:rPr>
                <w:sz w:val="24"/>
              </w:rPr>
            </w:pPr>
            <w:r>
              <w:rPr>
                <w:spacing w:val="-4"/>
                <w:sz w:val="24"/>
              </w:rPr>
              <w:t>2.17</w:t>
            </w:r>
          </w:p>
        </w:tc>
        <w:tc>
          <w:tcPr>
            <w:tcW w:w="7996" w:type="dxa"/>
          </w:tcPr>
          <w:p w14:paraId="7D14C698" w14:textId="77777777" w:rsidR="00DD28B4" w:rsidRDefault="006F0148">
            <w:pPr>
              <w:pStyle w:val="TableParagraph"/>
              <w:spacing w:before="99"/>
              <w:ind w:right="49"/>
              <w:jc w:val="both"/>
              <w:rPr>
                <w:sz w:val="24"/>
              </w:rPr>
            </w:pPr>
            <w:r>
              <w:rPr>
                <w:sz w:val="24"/>
              </w:rPr>
              <w:t xml:space="preserve">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w:t>
            </w:r>
            <w:r>
              <w:rPr>
                <w:spacing w:val="-2"/>
                <w:sz w:val="24"/>
              </w:rPr>
              <w:t>сгорания</w:t>
            </w:r>
          </w:p>
        </w:tc>
      </w:tr>
      <w:tr w:rsidR="00DD28B4" w14:paraId="131B45DE" w14:textId="77777777">
        <w:trPr>
          <w:trHeight w:val="479"/>
        </w:trPr>
        <w:tc>
          <w:tcPr>
            <w:tcW w:w="1078" w:type="dxa"/>
          </w:tcPr>
          <w:p w14:paraId="0DA7D09A" w14:textId="77777777" w:rsidR="00DD28B4" w:rsidRDefault="006F0148">
            <w:pPr>
              <w:pStyle w:val="TableParagraph"/>
              <w:spacing w:before="99"/>
              <w:ind w:left="10" w:right="3"/>
              <w:jc w:val="center"/>
              <w:rPr>
                <w:sz w:val="24"/>
              </w:rPr>
            </w:pPr>
            <w:r>
              <w:rPr>
                <w:spacing w:val="-10"/>
                <w:sz w:val="24"/>
              </w:rPr>
              <w:t>3</w:t>
            </w:r>
          </w:p>
        </w:tc>
        <w:tc>
          <w:tcPr>
            <w:tcW w:w="7996" w:type="dxa"/>
          </w:tcPr>
          <w:p w14:paraId="79FA51A6" w14:textId="77777777" w:rsidR="00DD28B4" w:rsidRDefault="006F0148">
            <w:pPr>
              <w:pStyle w:val="TableParagraph"/>
              <w:spacing w:before="99"/>
              <w:rPr>
                <w:sz w:val="24"/>
              </w:rPr>
            </w:pPr>
            <w:r>
              <w:rPr>
                <w:sz w:val="24"/>
              </w:rPr>
              <w:t>ЭЛЕКТРОМАГНИТНЫЕ</w:t>
            </w:r>
            <w:r>
              <w:rPr>
                <w:spacing w:val="-2"/>
                <w:sz w:val="24"/>
              </w:rPr>
              <w:t xml:space="preserve"> ЯВЛЕНИЯ</w:t>
            </w:r>
          </w:p>
        </w:tc>
      </w:tr>
      <w:tr w:rsidR="00DD28B4" w14:paraId="2247C45A" w14:textId="77777777">
        <w:trPr>
          <w:trHeight w:val="479"/>
        </w:trPr>
        <w:tc>
          <w:tcPr>
            <w:tcW w:w="1078" w:type="dxa"/>
          </w:tcPr>
          <w:p w14:paraId="1854132B" w14:textId="77777777" w:rsidR="00DD28B4" w:rsidRDefault="006F0148">
            <w:pPr>
              <w:pStyle w:val="TableParagraph"/>
              <w:ind w:left="10"/>
              <w:jc w:val="center"/>
              <w:rPr>
                <w:sz w:val="24"/>
              </w:rPr>
            </w:pPr>
            <w:r>
              <w:rPr>
                <w:spacing w:val="-5"/>
                <w:sz w:val="24"/>
              </w:rPr>
              <w:t>3.1</w:t>
            </w:r>
          </w:p>
        </w:tc>
        <w:tc>
          <w:tcPr>
            <w:tcW w:w="7996" w:type="dxa"/>
          </w:tcPr>
          <w:p w14:paraId="6C7010F7" w14:textId="77777777" w:rsidR="00DD28B4" w:rsidRDefault="006F0148">
            <w:pPr>
              <w:pStyle w:val="TableParagraph"/>
              <w:rPr>
                <w:sz w:val="24"/>
              </w:rPr>
            </w:pPr>
            <w:r>
              <w:rPr>
                <w:sz w:val="24"/>
              </w:rPr>
              <w:t>Электризация</w:t>
            </w:r>
            <w:r>
              <w:rPr>
                <w:spacing w:val="2"/>
                <w:sz w:val="24"/>
              </w:rPr>
              <w:t xml:space="preserve"> </w:t>
            </w:r>
            <w:r>
              <w:rPr>
                <w:sz w:val="24"/>
              </w:rPr>
              <w:t>тел. Два</w:t>
            </w:r>
            <w:r>
              <w:rPr>
                <w:spacing w:val="-3"/>
                <w:sz w:val="24"/>
              </w:rPr>
              <w:t xml:space="preserve"> </w:t>
            </w:r>
            <w:r>
              <w:rPr>
                <w:sz w:val="24"/>
              </w:rPr>
              <w:t>вида</w:t>
            </w:r>
            <w:r>
              <w:rPr>
                <w:spacing w:val="-1"/>
                <w:sz w:val="24"/>
              </w:rPr>
              <w:t xml:space="preserve"> </w:t>
            </w:r>
            <w:r>
              <w:rPr>
                <w:sz w:val="24"/>
              </w:rPr>
              <w:t>электрических</w:t>
            </w:r>
            <w:r>
              <w:rPr>
                <w:spacing w:val="2"/>
                <w:sz w:val="24"/>
              </w:rPr>
              <w:t xml:space="preserve"> </w:t>
            </w:r>
            <w:r>
              <w:rPr>
                <w:spacing w:val="-2"/>
                <w:sz w:val="24"/>
              </w:rPr>
              <w:t>зарядов</w:t>
            </w:r>
          </w:p>
        </w:tc>
      </w:tr>
      <w:tr w:rsidR="00DD28B4" w14:paraId="416956FC" w14:textId="77777777">
        <w:trPr>
          <w:trHeight w:val="479"/>
        </w:trPr>
        <w:tc>
          <w:tcPr>
            <w:tcW w:w="1078" w:type="dxa"/>
          </w:tcPr>
          <w:p w14:paraId="36446479" w14:textId="77777777" w:rsidR="00DD28B4" w:rsidRDefault="006F0148">
            <w:pPr>
              <w:pStyle w:val="TableParagraph"/>
              <w:ind w:left="10"/>
              <w:jc w:val="center"/>
              <w:rPr>
                <w:sz w:val="24"/>
              </w:rPr>
            </w:pPr>
            <w:r>
              <w:rPr>
                <w:spacing w:val="-5"/>
                <w:sz w:val="24"/>
              </w:rPr>
              <w:t>3.2</w:t>
            </w:r>
          </w:p>
        </w:tc>
        <w:tc>
          <w:tcPr>
            <w:tcW w:w="7996" w:type="dxa"/>
          </w:tcPr>
          <w:p w14:paraId="78CF3D23" w14:textId="77777777" w:rsidR="00DD28B4" w:rsidRDefault="006F0148">
            <w:pPr>
              <w:pStyle w:val="TableParagraph"/>
              <w:rPr>
                <w:sz w:val="24"/>
              </w:rPr>
            </w:pPr>
            <w:r>
              <w:rPr>
                <w:sz w:val="24"/>
              </w:rPr>
              <w:t>Взаимодействие заряженных тел.</w:t>
            </w:r>
            <w:r>
              <w:rPr>
                <w:spacing w:val="-1"/>
                <w:sz w:val="24"/>
              </w:rPr>
              <w:t xml:space="preserve"> </w:t>
            </w:r>
            <w:r>
              <w:rPr>
                <w:sz w:val="24"/>
              </w:rPr>
              <w:t xml:space="preserve">Закон </w:t>
            </w:r>
            <w:r>
              <w:rPr>
                <w:spacing w:val="-2"/>
                <w:sz w:val="24"/>
              </w:rPr>
              <w:t>Кулона</w:t>
            </w:r>
          </w:p>
        </w:tc>
      </w:tr>
      <w:tr w:rsidR="00DD28B4" w14:paraId="26047742" w14:textId="77777777">
        <w:trPr>
          <w:trHeight w:val="479"/>
        </w:trPr>
        <w:tc>
          <w:tcPr>
            <w:tcW w:w="1078" w:type="dxa"/>
          </w:tcPr>
          <w:p w14:paraId="013AD15A" w14:textId="77777777" w:rsidR="00DD28B4" w:rsidRDefault="006F0148">
            <w:pPr>
              <w:pStyle w:val="TableParagraph"/>
              <w:ind w:left="10"/>
              <w:jc w:val="center"/>
              <w:rPr>
                <w:sz w:val="24"/>
              </w:rPr>
            </w:pPr>
            <w:r>
              <w:rPr>
                <w:spacing w:val="-5"/>
                <w:sz w:val="24"/>
              </w:rPr>
              <w:t>3.3</w:t>
            </w:r>
          </w:p>
        </w:tc>
        <w:tc>
          <w:tcPr>
            <w:tcW w:w="7996" w:type="dxa"/>
          </w:tcPr>
          <w:p w14:paraId="487E07F7" w14:textId="77777777" w:rsidR="00DD28B4" w:rsidRDefault="006F0148">
            <w:pPr>
              <w:pStyle w:val="TableParagraph"/>
              <w:rPr>
                <w:sz w:val="24"/>
              </w:rPr>
            </w:pPr>
            <w:r>
              <w:rPr>
                <w:sz w:val="24"/>
              </w:rPr>
              <w:t>Закон</w:t>
            </w:r>
            <w:r>
              <w:rPr>
                <w:spacing w:val="-1"/>
                <w:sz w:val="24"/>
              </w:rPr>
              <w:t xml:space="preserve"> </w:t>
            </w:r>
            <w:r>
              <w:rPr>
                <w:sz w:val="24"/>
              </w:rPr>
              <w:t>сохранения</w:t>
            </w:r>
            <w:r>
              <w:rPr>
                <w:spacing w:val="-1"/>
                <w:sz w:val="24"/>
              </w:rPr>
              <w:t xml:space="preserve"> </w:t>
            </w:r>
            <w:r>
              <w:rPr>
                <w:sz w:val="24"/>
              </w:rPr>
              <w:t>электрического</w:t>
            </w:r>
            <w:r>
              <w:rPr>
                <w:spacing w:val="-3"/>
                <w:sz w:val="24"/>
              </w:rPr>
              <w:t xml:space="preserve"> </w:t>
            </w:r>
            <w:r>
              <w:rPr>
                <w:spacing w:val="-2"/>
                <w:sz w:val="24"/>
              </w:rPr>
              <w:t>заряда</w:t>
            </w:r>
          </w:p>
        </w:tc>
      </w:tr>
      <w:tr w:rsidR="00DD28B4" w14:paraId="7CCE0776" w14:textId="77777777">
        <w:trPr>
          <w:trHeight w:val="756"/>
        </w:trPr>
        <w:tc>
          <w:tcPr>
            <w:tcW w:w="1078" w:type="dxa"/>
          </w:tcPr>
          <w:p w14:paraId="145FECD4" w14:textId="77777777" w:rsidR="00DD28B4" w:rsidRDefault="006F0148">
            <w:pPr>
              <w:pStyle w:val="TableParagraph"/>
              <w:ind w:left="10"/>
              <w:jc w:val="center"/>
              <w:rPr>
                <w:sz w:val="24"/>
              </w:rPr>
            </w:pPr>
            <w:r>
              <w:rPr>
                <w:spacing w:val="-5"/>
                <w:sz w:val="24"/>
              </w:rPr>
              <w:t>3.4</w:t>
            </w:r>
          </w:p>
        </w:tc>
        <w:tc>
          <w:tcPr>
            <w:tcW w:w="7996" w:type="dxa"/>
          </w:tcPr>
          <w:p w14:paraId="3F0D504A" w14:textId="77777777" w:rsidR="00DD28B4" w:rsidRDefault="006F0148">
            <w:pPr>
              <w:pStyle w:val="TableParagraph"/>
              <w:tabs>
                <w:tab w:val="left" w:pos="1818"/>
                <w:tab w:val="left" w:pos="2579"/>
                <w:tab w:val="left" w:pos="4415"/>
                <w:tab w:val="left" w:pos="6230"/>
                <w:tab w:val="left" w:pos="6995"/>
              </w:tabs>
              <w:ind w:right="52"/>
              <w:rPr>
                <w:sz w:val="24"/>
              </w:rPr>
            </w:pPr>
            <w:r>
              <w:rPr>
                <w:spacing w:val="-2"/>
                <w:sz w:val="24"/>
              </w:rPr>
              <w:t>Электрическое</w:t>
            </w:r>
            <w:r>
              <w:rPr>
                <w:sz w:val="24"/>
              </w:rPr>
              <w:tab/>
            </w:r>
            <w:r>
              <w:rPr>
                <w:spacing w:val="-2"/>
                <w:sz w:val="24"/>
              </w:rPr>
              <w:t>поле.</w:t>
            </w:r>
            <w:r>
              <w:rPr>
                <w:sz w:val="24"/>
              </w:rPr>
              <w:tab/>
            </w:r>
            <w:r>
              <w:rPr>
                <w:spacing w:val="-2"/>
                <w:sz w:val="24"/>
              </w:rPr>
              <w:t>Напряженность</w:t>
            </w:r>
            <w:r>
              <w:rPr>
                <w:sz w:val="24"/>
              </w:rPr>
              <w:tab/>
            </w:r>
            <w:r>
              <w:rPr>
                <w:spacing w:val="-2"/>
                <w:sz w:val="24"/>
              </w:rPr>
              <w:t>электрического</w:t>
            </w:r>
            <w:r>
              <w:rPr>
                <w:sz w:val="24"/>
              </w:rPr>
              <w:tab/>
            </w:r>
            <w:r>
              <w:rPr>
                <w:spacing w:val="-2"/>
                <w:sz w:val="24"/>
              </w:rPr>
              <w:t>поля.</w:t>
            </w:r>
            <w:r>
              <w:rPr>
                <w:sz w:val="24"/>
              </w:rPr>
              <w:tab/>
            </w:r>
            <w:r>
              <w:rPr>
                <w:spacing w:val="-2"/>
                <w:sz w:val="24"/>
              </w:rPr>
              <w:t xml:space="preserve">Принцип </w:t>
            </w:r>
            <w:r>
              <w:rPr>
                <w:sz w:val="24"/>
              </w:rPr>
              <w:t>суперпозиции электрических полей (на качественном уровне)</w:t>
            </w:r>
          </w:p>
        </w:tc>
      </w:tr>
      <w:tr w:rsidR="00DD28B4" w14:paraId="2412F977" w14:textId="77777777">
        <w:trPr>
          <w:trHeight w:val="757"/>
        </w:trPr>
        <w:tc>
          <w:tcPr>
            <w:tcW w:w="1078" w:type="dxa"/>
          </w:tcPr>
          <w:p w14:paraId="07013F3E" w14:textId="77777777" w:rsidR="00DD28B4" w:rsidRDefault="006F0148">
            <w:pPr>
              <w:pStyle w:val="TableParagraph"/>
              <w:ind w:left="10"/>
              <w:jc w:val="center"/>
              <w:rPr>
                <w:sz w:val="24"/>
              </w:rPr>
            </w:pPr>
            <w:r>
              <w:rPr>
                <w:spacing w:val="-5"/>
                <w:sz w:val="24"/>
              </w:rPr>
              <w:t>3.5</w:t>
            </w:r>
          </w:p>
        </w:tc>
        <w:tc>
          <w:tcPr>
            <w:tcW w:w="7996" w:type="dxa"/>
          </w:tcPr>
          <w:p w14:paraId="55E3ED49" w14:textId="77777777" w:rsidR="00DD28B4" w:rsidRDefault="006F0148">
            <w:pPr>
              <w:pStyle w:val="TableParagraph"/>
              <w:tabs>
                <w:tab w:val="left" w:pos="1264"/>
                <w:tab w:val="left" w:pos="2975"/>
                <w:tab w:val="left" w:pos="4036"/>
                <w:tab w:val="left" w:pos="5205"/>
                <w:tab w:val="left" w:pos="7007"/>
                <w:tab w:val="left" w:pos="7698"/>
              </w:tabs>
              <w:ind w:right="49"/>
              <w:rPr>
                <w:sz w:val="24"/>
              </w:rPr>
            </w:pPr>
            <w:r>
              <w:rPr>
                <w:spacing w:val="-2"/>
                <w:sz w:val="24"/>
              </w:rPr>
              <w:t>Носители</w:t>
            </w:r>
            <w:r>
              <w:rPr>
                <w:sz w:val="24"/>
              </w:rPr>
              <w:tab/>
            </w:r>
            <w:r>
              <w:rPr>
                <w:spacing w:val="-2"/>
                <w:sz w:val="24"/>
              </w:rPr>
              <w:t>электрических</w:t>
            </w:r>
            <w:r>
              <w:rPr>
                <w:sz w:val="24"/>
              </w:rPr>
              <w:tab/>
            </w:r>
            <w:r>
              <w:rPr>
                <w:spacing w:val="-2"/>
                <w:sz w:val="24"/>
              </w:rPr>
              <w:t>зарядов.</w:t>
            </w:r>
            <w:r>
              <w:rPr>
                <w:sz w:val="24"/>
              </w:rPr>
              <w:tab/>
            </w:r>
            <w:r>
              <w:rPr>
                <w:spacing w:val="-2"/>
                <w:sz w:val="24"/>
              </w:rPr>
              <w:t>Действие</w:t>
            </w:r>
            <w:r>
              <w:rPr>
                <w:sz w:val="24"/>
              </w:rPr>
              <w:tab/>
            </w:r>
            <w:r>
              <w:rPr>
                <w:spacing w:val="-2"/>
                <w:sz w:val="24"/>
              </w:rPr>
              <w:t>электрического</w:t>
            </w:r>
            <w:r>
              <w:rPr>
                <w:sz w:val="24"/>
              </w:rPr>
              <w:tab/>
            </w:r>
            <w:r>
              <w:rPr>
                <w:spacing w:val="-4"/>
                <w:sz w:val="24"/>
              </w:rPr>
              <w:t>поля</w:t>
            </w:r>
            <w:r>
              <w:rPr>
                <w:sz w:val="24"/>
              </w:rPr>
              <w:tab/>
            </w:r>
            <w:r>
              <w:rPr>
                <w:spacing w:val="-6"/>
                <w:sz w:val="24"/>
              </w:rPr>
              <w:t xml:space="preserve">на </w:t>
            </w:r>
            <w:r>
              <w:rPr>
                <w:sz w:val="24"/>
              </w:rPr>
              <w:t>электрические заряды. Проводники и диэлектрики</w:t>
            </w:r>
          </w:p>
        </w:tc>
      </w:tr>
      <w:tr w:rsidR="00DD28B4" w14:paraId="0CB67C46" w14:textId="77777777">
        <w:trPr>
          <w:trHeight w:val="2447"/>
        </w:trPr>
        <w:tc>
          <w:tcPr>
            <w:tcW w:w="1078" w:type="dxa"/>
          </w:tcPr>
          <w:p w14:paraId="06F90BF2" w14:textId="77777777" w:rsidR="00DD28B4" w:rsidRDefault="006F0148">
            <w:pPr>
              <w:pStyle w:val="TableParagraph"/>
              <w:spacing w:before="99"/>
              <w:ind w:left="10"/>
              <w:jc w:val="center"/>
              <w:rPr>
                <w:sz w:val="24"/>
              </w:rPr>
            </w:pPr>
            <w:r>
              <w:rPr>
                <w:spacing w:val="-5"/>
                <w:sz w:val="24"/>
              </w:rPr>
              <w:t>3.6</w:t>
            </w:r>
          </w:p>
        </w:tc>
        <w:tc>
          <w:tcPr>
            <w:tcW w:w="7996" w:type="dxa"/>
          </w:tcPr>
          <w:p w14:paraId="1B4C01DB" w14:textId="77777777" w:rsidR="00DD28B4" w:rsidRDefault="006F0148">
            <w:pPr>
              <w:pStyle w:val="TableParagraph"/>
              <w:spacing w:before="99"/>
              <w:rPr>
                <w:sz w:val="24"/>
              </w:rPr>
            </w:pPr>
            <w:r>
              <w:rPr>
                <w:sz w:val="24"/>
              </w:rPr>
              <w:t xml:space="preserve">Постоянный электрический ток. Действия электрического тока. Сила тока. </w:t>
            </w:r>
            <w:r>
              <w:rPr>
                <w:spacing w:val="-2"/>
                <w:sz w:val="24"/>
              </w:rPr>
              <w:t>Напряжение.</w:t>
            </w:r>
          </w:p>
          <w:p w14:paraId="4DEFF836" w14:textId="77777777" w:rsidR="00DD28B4" w:rsidRDefault="006F0148">
            <w:pPr>
              <w:pStyle w:val="TableParagraph"/>
              <w:spacing w:before="208" w:line="381" w:lineRule="exact"/>
              <w:ind w:left="106"/>
              <w:rPr>
                <w:i/>
                <w:position w:val="15"/>
                <w:sz w:val="24"/>
              </w:rPr>
            </w:pPr>
            <w:r>
              <w:rPr>
                <w:i/>
                <w:sz w:val="24"/>
              </w:rPr>
              <w:t>I</w:t>
            </w:r>
            <w:r>
              <w:rPr>
                <w:i/>
                <w:spacing w:val="21"/>
                <w:sz w:val="24"/>
              </w:rPr>
              <w:t xml:space="preserve"> </w:t>
            </w:r>
            <w:r>
              <w:rPr>
                <w:rFonts w:ascii="Symbol" w:hAnsi="Symbol"/>
                <w:sz w:val="24"/>
              </w:rPr>
              <w:t></w:t>
            </w:r>
            <w:r>
              <w:rPr>
                <w:spacing w:val="14"/>
                <w:sz w:val="24"/>
              </w:rPr>
              <w:t xml:space="preserve"> </w:t>
            </w:r>
            <w:r>
              <w:rPr>
                <w:i/>
                <w:spacing w:val="-10"/>
                <w:position w:val="15"/>
                <w:sz w:val="24"/>
              </w:rPr>
              <w:t>q</w:t>
            </w:r>
          </w:p>
          <w:p w14:paraId="0A121EAA" w14:textId="77777777" w:rsidR="00DD28B4" w:rsidRDefault="006F0148">
            <w:pPr>
              <w:pStyle w:val="TableParagraph"/>
              <w:spacing w:before="0" w:line="231" w:lineRule="exact"/>
              <w:ind w:left="492"/>
              <w:rPr>
                <w:i/>
                <w:sz w:val="24"/>
              </w:rPr>
            </w:pPr>
            <w:r>
              <w:rPr>
                <w:i/>
                <w:noProof/>
                <w:sz w:val="24"/>
                <w:lang w:eastAsia="ru-RU"/>
              </w:rPr>
              <mc:AlternateContent>
                <mc:Choice Requires="wpg">
                  <w:drawing>
                    <wp:anchor distT="0" distB="0" distL="0" distR="0" simplePos="0" relativeHeight="460381184" behindDoc="1" locked="0" layoutInCell="1" allowOverlap="1" wp14:anchorId="7549BD03" wp14:editId="28E503F2">
                      <wp:simplePos x="0" y="0"/>
                      <wp:positionH relativeFrom="column">
                        <wp:posOffset>291312</wp:posOffset>
                      </wp:positionH>
                      <wp:positionV relativeFrom="paragraph">
                        <wp:posOffset>-46219</wp:posOffset>
                      </wp:positionV>
                      <wp:extent cx="95250" cy="762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7620"/>
                                <a:chOff x="0" y="0"/>
                                <a:chExt cx="95250" cy="7620"/>
                              </a:xfrm>
                            </wpg:grpSpPr>
                            <wps:wsp>
                              <wps:cNvPr id="60" name="Graphic 60"/>
                              <wps:cNvSpPr/>
                              <wps:spPr>
                                <a:xfrm>
                                  <a:off x="0" y="3752"/>
                                  <a:ext cx="95250" cy="1270"/>
                                </a:xfrm>
                                <a:custGeom>
                                  <a:avLst/>
                                  <a:gdLst/>
                                  <a:ahLst/>
                                  <a:cxnLst/>
                                  <a:rect l="l" t="t" r="r" b="b"/>
                                  <a:pathLst>
                                    <a:path w="95250">
                                      <a:moveTo>
                                        <a:pt x="0" y="0"/>
                                      </a:moveTo>
                                      <a:lnTo>
                                        <a:pt x="95224" y="0"/>
                                      </a:lnTo>
                                    </a:path>
                                  </a:pathLst>
                                </a:custGeom>
                                <a:ln w="7505">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4377550" id="Group 59" o:spid="_x0000_s1026" style="position:absolute;margin-left:22.95pt;margin-top:-3.65pt;width:7.5pt;height:.6pt;z-index:-42935296;mso-wrap-distance-left:0;mso-wrap-distance-right:0" coordsize="952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7TCeQIAAKwFAAAOAAAAZHJzL2Uyb0RvYy54bWykVEtv2zAMvg/YfxB0X516S7IadYqhXYMB&#10;RVugGXZWZPmByZJGKXH670fRdpKm3aXzwSBFio/vI3V5tWs12yrwjTU5Pz+bcKaMtEVjqpz/XN1+&#10;+sqZD8IUQlujcv6sPL9afPxw2blMpba2ulDAMIjxWedyXofgsiTxslat8GfWKYPG0kIrAqpQJQWI&#10;DqO3Okknk1nSWSgcWKm8x9Ob3sgXFL8slQwPZelVYDrnWFugP9B/Hf/J4lJkFQhXN3IoQ7yjilY0&#10;BpPuQ92IINgGmleh2kaC9bYMZ9K2iS3LRirqAbs5n5x0swS7cdRLlXWV28OE0J7g9O6w8n77CKwp&#10;cj694MyIFjmitAx1BKdzVYY+S3BP7hH6DlG8s/K3R3Nyao96dXDeldDGS9go2xHqz3vU1S4wiYcX&#10;03SK1Ei0zGfpQImskbdXV2T9/d+XEpH16aiofRGdw8nyB/D8/4H3VAuniBMfgRnAm2EDI3j9LOEJ&#10;wUdeEbtB8wOMbyLzeT5N+5F8A5zzdE4x932KTG58WCpLEIvtnQ+YBGewGCVRj5LcmVEEXIq4DprW&#10;IXCG6wCc4Tqs+9xOhHgvhooi60aO4klrt2plyRZO+MHCDlZtjr2Q4/QLZyP56NnbUYgpcJB6gdKi&#10;fNyYNrGC+XQypQ3zVjfFbaN1rMFDtb7WwLYi7jd9sQeM8MLNgQ83wte9H5kGN21oiH3W8xKHZW2L&#10;Z6S1w0ch5/7PRoDiTP8wODjxBRkFGIX1KEDQ15beGYIHc652vwQ4FtPnPCCn93acH5GNhMXW977x&#10;prHfNsGWTWQTZ3msaFBwlkmiJwGlF2/OsU5eh0d28RcAAP//AwBQSwMEFAAGAAgAAAAhAA69FPPc&#10;AAAABwEAAA8AAABkcnMvZG93bnJldi54bWxMjkFLw0AQhe+C/2EZwVu7ibVRYzalFPVUBFtBvE2T&#10;aRKanQ3ZbZL+e8eTHj/e470vW022VQP1vnFsIJ5HoIgLVzZcGfjcv84eQfmAXGLrmAxcyMMqv77K&#10;MC3dyB807EKlZIR9igbqELpUa1/UZNHPXUcs2dH1FoNgX+myx1HGbavvoijRFhuWhxo72tRUnHZn&#10;a+BtxHG9iF+G7em4uXzvl+9f25iMub2Z1s+gAk3hrwy/+qIOuTgd3JlLr1oD98snaRqYPSxASZ5E&#10;wgfhJAadZ/q/f/4DAAD//wMAUEsBAi0AFAAGAAgAAAAhALaDOJL+AAAA4QEAABMAAAAAAAAAAAAA&#10;AAAAAAAAAFtDb250ZW50X1R5cGVzXS54bWxQSwECLQAUAAYACAAAACEAOP0h/9YAAACUAQAACwAA&#10;AAAAAAAAAAAAAAAvAQAAX3JlbHMvLnJlbHNQSwECLQAUAAYACAAAACEAFue0wnkCAACsBQAADgAA&#10;AAAAAAAAAAAAAAAuAgAAZHJzL2Uyb0RvYy54bWxQSwECLQAUAAYACAAAACEADr0U89wAAAAHAQAA&#10;DwAAAAAAAAAAAAAAAADTBAAAZHJzL2Rvd25yZXYueG1sUEsFBgAAAAAEAAQA8wAAANwFAAAAAA==&#10;">
                      <v:shape id="Graphic 60" o:spid="_x0000_s1027" style="position:absolute;top:3752;width:95250;height:1270;visibility:visible;mso-wrap-style:square;v-text-anchor:top" coordsize="95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mXwQAAANsAAAAPAAAAZHJzL2Rvd25yZXYueG1sRE/dasIw&#10;FL4f7B3CEXY3UxVEqlHEbTh3ofjzAIfm2HRrTkoS2/r2y4Xg5cf3v1j1thYt+VA5VjAaZiCIC6cr&#10;LhVczl/vMxAhImusHZOCOwVYLV9fFphr1/GR2lMsRQrhkKMCE2OTSxkKQxbD0DXEibs6bzEm6Eup&#10;PXYp3NZynGVTabHi1GCwoY2h4u90swqO/qdtRtfteLKT6/22u/wePs2HUm+Dfj0HEamPT/HD/a0V&#10;TNP69CX9ALn8BwAA//8DAFBLAQItABQABgAIAAAAIQDb4fbL7gAAAIUBAAATAAAAAAAAAAAAAAAA&#10;AAAAAABbQ29udGVudF9UeXBlc10ueG1sUEsBAi0AFAAGAAgAAAAhAFr0LFu/AAAAFQEAAAsAAAAA&#10;AAAAAAAAAAAAHwEAAF9yZWxzLy5yZWxzUEsBAi0AFAAGAAgAAAAhAMQD+ZfBAAAA2wAAAA8AAAAA&#10;AAAAAAAAAAAABwIAAGRycy9kb3ducmV2LnhtbFBLBQYAAAAAAwADALcAAAD1AgAAAAA=&#10;" path="m,l95224,e" filled="f" strokeweight=".20847mm">
                        <v:path arrowok="t"/>
                      </v:shape>
                    </v:group>
                  </w:pict>
                </mc:Fallback>
              </mc:AlternateContent>
            </w:r>
            <w:r>
              <w:rPr>
                <w:i/>
                <w:spacing w:val="-10"/>
                <w:sz w:val="24"/>
              </w:rPr>
              <w:t>t</w:t>
            </w:r>
          </w:p>
          <w:p w14:paraId="742F1A93" w14:textId="77777777" w:rsidR="00DD28B4" w:rsidRDefault="006F0148">
            <w:pPr>
              <w:pStyle w:val="TableParagraph"/>
              <w:spacing w:before="220" w:line="382" w:lineRule="exact"/>
              <w:ind w:left="76"/>
              <w:rPr>
                <w:i/>
                <w:position w:val="15"/>
                <w:sz w:val="24"/>
              </w:rPr>
            </w:pPr>
            <w:r>
              <w:rPr>
                <w:i/>
                <w:sz w:val="24"/>
              </w:rPr>
              <w:t>U</w:t>
            </w:r>
            <w:r>
              <w:rPr>
                <w:i/>
                <w:spacing w:val="25"/>
                <w:sz w:val="24"/>
              </w:rPr>
              <w:t xml:space="preserve"> </w:t>
            </w:r>
            <w:r>
              <w:rPr>
                <w:rFonts w:ascii="Symbol" w:hAnsi="Symbol"/>
                <w:sz w:val="24"/>
              </w:rPr>
              <w:t></w:t>
            </w:r>
            <w:r>
              <w:rPr>
                <w:spacing w:val="33"/>
                <w:sz w:val="24"/>
              </w:rPr>
              <w:t xml:space="preserve"> </w:t>
            </w:r>
            <w:r>
              <w:rPr>
                <w:i/>
                <w:spacing w:val="-10"/>
                <w:position w:val="15"/>
                <w:sz w:val="24"/>
              </w:rPr>
              <w:t>A</w:t>
            </w:r>
          </w:p>
          <w:p w14:paraId="4E1B69CB" w14:textId="77777777" w:rsidR="00DD28B4" w:rsidRDefault="006F0148">
            <w:pPr>
              <w:pStyle w:val="TableParagraph"/>
              <w:spacing w:before="0" w:line="231" w:lineRule="exact"/>
              <w:ind w:left="561"/>
              <w:rPr>
                <w:i/>
                <w:sz w:val="24"/>
              </w:rPr>
            </w:pPr>
            <w:r>
              <w:rPr>
                <w:i/>
                <w:noProof/>
                <w:sz w:val="24"/>
                <w:lang w:eastAsia="ru-RU"/>
              </w:rPr>
              <mc:AlternateContent>
                <mc:Choice Requires="wpg">
                  <w:drawing>
                    <wp:anchor distT="0" distB="0" distL="0" distR="0" simplePos="0" relativeHeight="460381696" behindDoc="1" locked="0" layoutInCell="1" allowOverlap="1" wp14:anchorId="74D51C06" wp14:editId="2EA10C77">
                      <wp:simplePos x="0" y="0"/>
                      <wp:positionH relativeFrom="column">
                        <wp:posOffset>336270</wp:posOffset>
                      </wp:positionH>
                      <wp:positionV relativeFrom="paragraph">
                        <wp:posOffset>-47007</wp:posOffset>
                      </wp:positionV>
                      <wp:extent cx="118110" cy="762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110" cy="7620"/>
                                <a:chOff x="0" y="0"/>
                                <a:chExt cx="118110" cy="7620"/>
                              </a:xfrm>
                            </wpg:grpSpPr>
                            <wps:wsp>
                              <wps:cNvPr id="62" name="Graphic 62"/>
                              <wps:cNvSpPr/>
                              <wps:spPr>
                                <a:xfrm>
                                  <a:off x="0" y="3784"/>
                                  <a:ext cx="118110" cy="1270"/>
                                </a:xfrm>
                                <a:custGeom>
                                  <a:avLst/>
                                  <a:gdLst/>
                                  <a:ahLst/>
                                  <a:cxnLst/>
                                  <a:rect l="l" t="t" r="r" b="b"/>
                                  <a:pathLst>
                                    <a:path w="118110">
                                      <a:moveTo>
                                        <a:pt x="0" y="0"/>
                                      </a:moveTo>
                                      <a:lnTo>
                                        <a:pt x="117487" y="0"/>
                                      </a:lnTo>
                                    </a:path>
                                  </a:pathLst>
                                </a:custGeom>
                                <a:ln w="7569">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35CC7BE" id="Group 61" o:spid="_x0000_s1026" style="position:absolute;margin-left:26.5pt;margin-top:-3.7pt;width:9.3pt;height:.6pt;z-index:-42934784;mso-wrap-distance-left:0;mso-wrap-distance-right:0" coordsize="11811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UKyegIAALEFAAAOAAAAZHJzL2Uyb0RvYy54bWykVEtv2zAMvg/YfxB0Xx1nXZIZcYqhWYsB&#10;RVugHXZWZPmByZJGKXH670fRsdOmxQ6dDwYlUnx8H8nlxb7VbKfAN9bkPD2bcKaMtEVjqpz/fLz6&#10;tODMB2EKoa1ROX9Snl+sPn5Ydi5TU1tbXShg6MT4rHM5r0NwWZJ4WatW+DPrlEFlaaEVAY9QJQWI&#10;Dr23OplOJrOks1A4sFJ5j7frXslX5L8slQx3ZelVYDrnmFugP9B/E//JaimyCoSrG3lIQ7wji1Y0&#10;BoOOrtYiCLaF5pWrtpFgvS3DmbRtYsuykYpqwGrSyUk112C3jmqpsq5yI0wI7QlO73Yrb3f3wJoi&#10;57OUMyNa5IjCMjwjOJ2rMrS5Bvfg7qGvEMUbK397VCen+niujsb7Etr4CAtle0L9aURd7QOTeJmm&#10;izRFbiSq5rPpgRNZI3Gv3sj6+z9eJSLrA1JaYxqdw97yR/j8/8H3UAuniBUfoRngmx7h67tpNu0B&#10;JKuIHsHpM38A8k1sPs8X531TvgVPOp0TPGOhIpNbH66VJZTF7saHvqOLQRL1IMm9GUTAuYgToWki&#10;Amc4EcAZTsSmD+5EiO8idVFk3UhTvGrtTj1aUoYTijCzo1ab51ZpOj9fzDkbOgBNewMUYhDspl6g&#10;wCg/L02bmMP8y+wrjZm3uimuGq1jEh6qzaUGthNxyOmLVaCHF2YOfFgLX/d2pDqYaUOdPFAT+2Vj&#10;iydktsPNkHP/ZytAcaZ/GOyduEYGAQZhMwgQ9KWlZUP4YMzH/S8BjsXwOQ9I660dWkhkA2Wx9NE2&#10;vjT22zbYsol8YjsPGR0O2M4k0V5A6cXieX4mq+OmXf0FAAD//wMAUEsDBBQABgAIAAAAIQDJEJds&#10;3gAAAAcBAAAPAAAAZHJzL2Rvd25yZXYueG1sTI9Ba8JAFITvhf6H5RV60020RonZiEjbkxSqhdLb&#10;mn0mwezbkF2T+O/7eqrHYYaZb7LNaBvRY+drRwriaQQCqXCmplLB1/FtsgLhgyajG0eo4IYeNvnj&#10;Q6ZT4wb6xP4QSsEl5FOtoAqhTaX0RYVW+6lrkdg7u87qwLIrpen0wOW2kbMoSqTVNfFCpVvcVVhc&#10;Dler4H3Qw3Yev/b7y3l3+zkuPr73MSr1/DRu1yACjuE/DH/4jA45M53clYwXjYLFnK8EBZPlCwj2&#10;l3EC4sQ6mYHMM3nPn/8CAAD//wMAUEsBAi0AFAAGAAgAAAAhALaDOJL+AAAA4QEAABMAAAAAAAAA&#10;AAAAAAAAAAAAAFtDb250ZW50X1R5cGVzXS54bWxQSwECLQAUAAYACAAAACEAOP0h/9YAAACUAQAA&#10;CwAAAAAAAAAAAAAAAAAvAQAAX3JlbHMvLnJlbHNQSwECLQAUAAYACAAAACEA1HFCsnoCAACxBQAA&#10;DgAAAAAAAAAAAAAAAAAuAgAAZHJzL2Uyb0RvYy54bWxQSwECLQAUAAYACAAAACEAyRCXbN4AAAAH&#10;AQAADwAAAAAAAAAAAAAAAADUBAAAZHJzL2Rvd25yZXYueG1sUEsFBgAAAAAEAAQA8wAAAN8FAAAA&#10;AA==&#10;">
                      <v:shape id="Graphic 62" o:spid="_x0000_s1027" style="position:absolute;top:3784;width:118110;height:1270;visibility:visible;mso-wrap-style:square;v-text-anchor:top" coordsize="118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Ic8wwAAANsAAAAPAAAAZHJzL2Rvd25yZXYueG1sRI9PawIx&#10;FMTvBb9DeIK3mlVkldUoIi0IXqr1UG+PzXOzuHlZNnH/fPumUPA4zMxvmM2ut5VoqfGlYwWzaQKC&#10;OHe65ELB9fvzfQXCB2SNlWNSMJCH3Xb0tsFMu47P1F5CISKEfYYKTAh1JqXPDVn0U1cTR+/uGosh&#10;yqaQusEuwm0l50mSSoslxwWDNR0M5Y/L0yo4a7+/uo+f5eo0fJVhoc0zufVKTcb9fg0iUB9e4f/2&#10;UStI5/D3Jf4Auf0FAAD//wMAUEsBAi0AFAAGAAgAAAAhANvh9svuAAAAhQEAABMAAAAAAAAAAAAA&#10;AAAAAAAAAFtDb250ZW50X1R5cGVzXS54bWxQSwECLQAUAAYACAAAACEAWvQsW78AAAAVAQAACwAA&#10;AAAAAAAAAAAAAAAfAQAAX3JlbHMvLnJlbHNQSwECLQAUAAYACAAAACEAcriHPMMAAADbAAAADwAA&#10;AAAAAAAAAAAAAAAHAgAAZHJzL2Rvd25yZXYueG1sUEsFBgAAAAADAAMAtwAAAPcCAAAAAA==&#10;" path="m,l117487,e" filled="f" strokeweight=".21025mm">
                        <v:path arrowok="t"/>
                      </v:shape>
                    </v:group>
                  </w:pict>
                </mc:Fallback>
              </mc:AlternateContent>
            </w:r>
            <w:r>
              <w:rPr>
                <w:i/>
                <w:spacing w:val="-10"/>
                <w:sz w:val="24"/>
              </w:rPr>
              <w:t>q</w:t>
            </w:r>
          </w:p>
        </w:tc>
      </w:tr>
      <w:tr w:rsidR="00DD28B4" w14:paraId="5EBC77CA" w14:textId="77777777">
        <w:trPr>
          <w:trHeight w:val="1310"/>
        </w:trPr>
        <w:tc>
          <w:tcPr>
            <w:tcW w:w="1078" w:type="dxa"/>
          </w:tcPr>
          <w:p w14:paraId="4FCA2FA4" w14:textId="77777777" w:rsidR="00DD28B4" w:rsidRDefault="006F0148">
            <w:pPr>
              <w:pStyle w:val="TableParagraph"/>
              <w:ind w:left="10"/>
              <w:jc w:val="center"/>
              <w:rPr>
                <w:sz w:val="24"/>
              </w:rPr>
            </w:pPr>
            <w:r>
              <w:rPr>
                <w:spacing w:val="-5"/>
                <w:sz w:val="24"/>
              </w:rPr>
              <w:t>3.7</w:t>
            </w:r>
          </w:p>
        </w:tc>
        <w:tc>
          <w:tcPr>
            <w:tcW w:w="7996" w:type="dxa"/>
          </w:tcPr>
          <w:p w14:paraId="1A9298D9" w14:textId="77777777" w:rsidR="00DD28B4" w:rsidRDefault="006F0148">
            <w:pPr>
              <w:pStyle w:val="TableParagraph"/>
              <w:rPr>
                <w:sz w:val="24"/>
              </w:rPr>
            </w:pPr>
            <w:r>
              <w:rPr>
                <w:sz w:val="24"/>
              </w:rPr>
              <w:t>Электрическое</w:t>
            </w:r>
            <w:r>
              <w:rPr>
                <w:spacing w:val="-4"/>
                <w:sz w:val="24"/>
              </w:rPr>
              <w:t xml:space="preserve"> </w:t>
            </w:r>
            <w:r>
              <w:rPr>
                <w:sz w:val="24"/>
              </w:rPr>
              <w:t>сопротивление. Удельное</w:t>
            </w:r>
            <w:r>
              <w:rPr>
                <w:spacing w:val="1"/>
                <w:sz w:val="24"/>
              </w:rPr>
              <w:t xml:space="preserve"> </w:t>
            </w:r>
            <w:r>
              <w:rPr>
                <w:sz w:val="24"/>
              </w:rPr>
              <w:t>электрическое</w:t>
            </w:r>
            <w:r>
              <w:rPr>
                <w:spacing w:val="-3"/>
                <w:sz w:val="24"/>
              </w:rPr>
              <w:t xml:space="preserve"> </w:t>
            </w:r>
            <w:r>
              <w:rPr>
                <w:spacing w:val="-2"/>
                <w:sz w:val="24"/>
              </w:rPr>
              <w:t>сопротивление:</w:t>
            </w:r>
          </w:p>
          <w:p w14:paraId="04FE7063" w14:textId="77777777" w:rsidR="00DD28B4" w:rsidRDefault="006F0148">
            <w:pPr>
              <w:pStyle w:val="TableParagraph"/>
              <w:spacing w:before="236" w:line="184" w:lineRule="auto"/>
              <w:ind w:left="106"/>
              <w:rPr>
                <w:i/>
                <w:sz w:val="24"/>
              </w:rPr>
            </w:pPr>
            <w:r>
              <w:rPr>
                <w:i/>
                <w:position w:val="-14"/>
                <w:sz w:val="24"/>
              </w:rPr>
              <w:t>R</w:t>
            </w:r>
            <w:r>
              <w:rPr>
                <w:i/>
                <w:spacing w:val="-3"/>
                <w:position w:val="-14"/>
                <w:sz w:val="24"/>
              </w:rPr>
              <w:t xml:space="preserve"> </w:t>
            </w:r>
            <w:r>
              <w:rPr>
                <w:rFonts w:ascii="Symbol" w:hAnsi="Symbol"/>
                <w:position w:val="-14"/>
                <w:sz w:val="24"/>
              </w:rPr>
              <w:t></w:t>
            </w:r>
            <w:r>
              <w:rPr>
                <w:spacing w:val="7"/>
                <w:position w:val="-14"/>
                <w:sz w:val="24"/>
              </w:rPr>
              <w:t xml:space="preserve"> </w:t>
            </w:r>
            <w:r>
              <w:rPr>
                <w:spacing w:val="-7"/>
                <w:sz w:val="24"/>
              </w:rPr>
              <w:t>ρ</w:t>
            </w:r>
            <w:r>
              <w:rPr>
                <w:i/>
                <w:spacing w:val="-7"/>
                <w:sz w:val="24"/>
              </w:rPr>
              <w:t>l</w:t>
            </w:r>
          </w:p>
          <w:p w14:paraId="302A383E" w14:textId="77777777" w:rsidR="00DD28B4" w:rsidRDefault="006F0148">
            <w:pPr>
              <w:pStyle w:val="TableParagraph"/>
              <w:spacing w:before="0" w:line="230" w:lineRule="exact"/>
              <w:ind w:left="550"/>
              <w:rPr>
                <w:i/>
                <w:sz w:val="24"/>
              </w:rPr>
            </w:pPr>
            <w:r>
              <w:rPr>
                <w:i/>
                <w:noProof/>
                <w:sz w:val="24"/>
                <w:lang w:eastAsia="ru-RU"/>
              </w:rPr>
              <mc:AlternateContent>
                <mc:Choice Requires="wpg">
                  <w:drawing>
                    <wp:anchor distT="0" distB="0" distL="0" distR="0" simplePos="0" relativeHeight="460382208" behindDoc="1" locked="0" layoutInCell="1" allowOverlap="1" wp14:anchorId="7367F57D" wp14:editId="7641A874">
                      <wp:simplePos x="0" y="0"/>
                      <wp:positionH relativeFrom="column">
                        <wp:posOffset>321881</wp:posOffset>
                      </wp:positionH>
                      <wp:positionV relativeFrom="paragraph">
                        <wp:posOffset>-46683</wp:posOffset>
                      </wp:positionV>
                      <wp:extent cx="139065" cy="762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065" cy="7620"/>
                                <a:chOff x="0" y="0"/>
                                <a:chExt cx="139065" cy="7620"/>
                              </a:xfrm>
                            </wpg:grpSpPr>
                            <wps:wsp>
                              <wps:cNvPr id="64" name="Graphic 64"/>
                              <wps:cNvSpPr/>
                              <wps:spPr>
                                <a:xfrm>
                                  <a:off x="0" y="3765"/>
                                  <a:ext cx="139065" cy="1270"/>
                                </a:xfrm>
                                <a:custGeom>
                                  <a:avLst/>
                                  <a:gdLst/>
                                  <a:ahLst/>
                                  <a:cxnLst/>
                                  <a:rect l="l" t="t" r="r" b="b"/>
                                  <a:pathLst>
                                    <a:path w="139065">
                                      <a:moveTo>
                                        <a:pt x="0" y="0"/>
                                      </a:moveTo>
                                      <a:lnTo>
                                        <a:pt x="139052" y="0"/>
                                      </a:lnTo>
                                    </a:path>
                                  </a:pathLst>
                                </a:custGeom>
                                <a:ln w="7531">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5CA14A2" id="Group 63" o:spid="_x0000_s1026" style="position:absolute;margin-left:25.35pt;margin-top:-3.7pt;width:10.95pt;height:.6pt;z-index:-42934272;mso-wrap-distance-left:0;mso-wrap-distance-right:0" coordsize="1390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pZWeAIAALEFAAAOAAAAZHJzL2Uyb0RvYy54bWykVMlu2zAQvRfoPxC81/IS261gOSiSJigQ&#10;pAHiomeaohaUItkhbTl/3+HIkhMn6CHVQRhy9vdmuLo8NJrtFfjamoxPRmPOlJE2r02Z8Z+bm0+f&#10;OfNBmFxoa1TGn5Tnl+uPH1atS9XUVlbnChgGMT5tXcarEFyaJF5WqhF+ZJ0yqCwsNCLgEcokB9Fi&#10;9EYn0/F4kbQWcgdWKu/x9rpT8jXFLwolw4+i8CownXGsLdAf6L+N/2S9EmkJwlW1PJYh3lFFI2qD&#10;SYdQ1yIItoP6VaimlmC9LcJI2iaxRVFLRT1gN5PxWTe3YHeOeinTtnQDTAjtGU7vDivv9w/A6jzj&#10;ixlnRjTIEaVleEZwWlemaHML7tE9QNchindW/vaoTs718VyejA8FNNEJG2UHQv1pQF0dApN4OZl9&#10;GS/mnElULRfTIyeyQuJe+cjq2z+8EpF2CamsoYzW4Wz5E3z+/+B7rIRTxIqP0PTwXZzg66ZpcdEB&#10;SFYRPYLTp/4I5JvYzJYIBQ3lW/BMpkuCZ2hUpHLnw62yhLLY3/lAzmXeS6LqJXkwvQi4F3EjNG1E&#10;4Aw3AjjDjdh2yZ0I0S9SF0XWDjTFq8bu1caSMpxRhJWdtNo8t4o8z6ec9ROApp0BCjEJTlMnUGKU&#10;n7emTaxhOZ9NaM281XV+U2sdi/BQbq80sL2IS05f7AIjvDBz4MO18FVnR6qjmTY0yT01cV62Nn9C&#10;Zlt8GTLu/+wEKM70d4OzE5+RXoBe2PYCBH1l6bEhfDDn5vBLgGMxfcYD0npv+xESaU9ZbH2wjZ7G&#10;ft0FW9SRTxznvqLjAceZJHoXUHrx8Dw/k9XppV3/BQAA//8DAFBLAwQUAAYACAAAACEA6Jk7Ht0A&#10;AAAHAQAADwAAAGRycy9kb3ducmV2LnhtbEyOwUrDQBRF94L/MDzBXTtJtInETEop6qoItoK4e828&#10;JqGZNyEzTdK/d1zp8nIv555iPZtOjDS41rKCeBmBIK6sbrlW8Hl4XTyBcB5ZY2eZFFzJwbq8vSkw&#10;13biDxr3vhYBwi5HBY33fS6lqxoy6Ja2Jw7dyQ4GfYhDLfWAU4CbTiZRlEqDLYeHBnvaNlSd9xej&#10;4G3CafMQv4y782l7/T6s3r92MSl1fzdvnkF4mv3fGH71gzqUweloL6yd6BSsoiwsFSyyRxChz5IU&#10;xDHkNAFZFvK/f/kDAAD//wMAUEsBAi0AFAAGAAgAAAAhALaDOJL+AAAA4QEAABMAAAAAAAAAAAAA&#10;AAAAAAAAAFtDb250ZW50X1R5cGVzXS54bWxQSwECLQAUAAYACAAAACEAOP0h/9YAAACUAQAACwAA&#10;AAAAAAAAAAAAAAAvAQAAX3JlbHMvLnJlbHNQSwECLQAUAAYACAAAACEAi1KWVngCAACxBQAADgAA&#10;AAAAAAAAAAAAAAAuAgAAZHJzL2Uyb0RvYy54bWxQSwECLQAUAAYACAAAACEA6Jk7Ht0AAAAHAQAA&#10;DwAAAAAAAAAAAAAAAADSBAAAZHJzL2Rvd25yZXYueG1sUEsFBgAAAAAEAAQA8wAAANwFAAAAAA==&#10;">
                      <v:shape id="Graphic 64" o:spid="_x0000_s1027" style="position:absolute;top:3765;width:139065;height:1270;visibility:visible;mso-wrap-style:square;v-text-anchor:top" coordsize="139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U8/xAAAANsAAAAPAAAAZHJzL2Rvd25yZXYueG1sRI9Ba8JA&#10;FITvBf/D8gpeSrOppKFEV5GC4KnQKOjxJftMYrNvw+5q0n/fLRR6HGbmG2a1mUwv7uR8Z1nBS5KC&#10;IK6t7rhRcDzsnt9A+ICssbdMCr7Jw2Y9e1hhoe3In3QvQyMihH2BCtoQhkJKX7dk0Cd2II7exTqD&#10;IUrXSO1wjHDTy0Wa5tJgx3GhxYHeW6q/yptR8FG58+t1f3KHKn3KM93I8dJJpeaP03YJItAU/sN/&#10;7b1WkGfw+yX+ALn+AQAA//8DAFBLAQItABQABgAIAAAAIQDb4fbL7gAAAIUBAAATAAAAAAAAAAAA&#10;AAAAAAAAAABbQ29udGVudF9UeXBlc10ueG1sUEsBAi0AFAAGAAgAAAAhAFr0LFu/AAAAFQEAAAsA&#10;AAAAAAAAAAAAAAAAHwEAAF9yZWxzLy5yZWxzUEsBAi0AFAAGAAgAAAAhAOOlTz/EAAAA2wAAAA8A&#10;AAAAAAAAAAAAAAAABwIAAGRycy9kb3ducmV2LnhtbFBLBQYAAAAAAwADALcAAAD4AgAAAAA=&#10;" path="m,l139052,e" filled="f" strokeweight=".20919mm">
                        <v:path arrowok="t"/>
                      </v:shape>
                    </v:group>
                  </w:pict>
                </mc:Fallback>
              </mc:AlternateContent>
            </w:r>
            <w:r>
              <w:rPr>
                <w:i/>
                <w:spacing w:val="-10"/>
                <w:sz w:val="24"/>
              </w:rPr>
              <w:t>S</w:t>
            </w:r>
          </w:p>
        </w:tc>
      </w:tr>
      <w:tr w:rsidR="00DD28B4" w14:paraId="610771CF" w14:textId="77777777">
        <w:trPr>
          <w:trHeight w:val="1307"/>
        </w:trPr>
        <w:tc>
          <w:tcPr>
            <w:tcW w:w="1078" w:type="dxa"/>
          </w:tcPr>
          <w:p w14:paraId="7F4C7558" w14:textId="77777777" w:rsidR="00DD28B4" w:rsidRDefault="006F0148">
            <w:pPr>
              <w:pStyle w:val="TableParagraph"/>
              <w:spacing w:before="99"/>
              <w:ind w:left="10"/>
              <w:jc w:val="center"/>
              <w:rPr>
                <w:sz w:val="24"/>
              </w:rPr>
            </w:pPr>
            <w:r>
              <w:rPr>
                <w:spacing w:val="-5"/>
                <w:sz w:val="24"/>
              </w:rPr>
              <w:t>3.8</w:t>
            </w:r>
          </w:p>
        </w:tc>
        <w:tc>
          <w:tcPr>
            <w:tcW w:w="7996" w:type="dxa"/>
          </w:tcPr>
          <w:p w14:paraId="333E9F90" w14:textId="77777777" w:rsidR="00DD28B4" w:rsidRDefault="006F0148">
            <w:pPr>
              <w:pStyle w:val="TableParagraph"/>
              <w:spacing w:before="99"/>
              <w:rPr>
                <w:sz w:val="24"/>
              </w:rPr>
            </w:pPr>
            <w:r>
              <w:rPr>
                <w:sz w:val="24"/>
              </w:rPr>
              <w:t>Закон</w:t>
            </w:r>
            <w:r>
              <w:rPr>
                <w:spacing w:val="-3"/>
                <w:sz w:val="24"/>
              </w:rPr>
              <w:t xml:space="preserve"> </w:t>
            </w:r>
            <w:r>
              <w:rPr>
                <w:sz w:val="24"/>
              </w:rPr>
              <w:t>Ома</w:t>
            </w:r>
            <w:r>
              <w:rPr>
                <w:spacing w:val="-6"/>
                <w:sz w:val="24"/>
              </w:rPr>
              <w:t xml:space="preserve"> </w:t>
            </w:r>
            <w:r>
              <w:rPr>
                <w:sz w:val="24"/>
              </w:rPr>
              <w:t>для</w:t>
            </w:r>
            <w:r>
              <w:rPr>
                <w:spacing w:val="-3"/>
                <w:sz w:val="24"/>
              </w:rPr>
              <w:t xml:space="preserve"> </w:t>
            </w:r>
            <w:r>
              <w:rPr>
                <w:sz w:val="24"/>
              </w:rPr>
              <w:t>участка</w:t>
            </w:r>
            <w:r>
              <w:rPr>
                <w:spacing w:val="-3"/>
                <w:sz w:val="24"/>
              </w:rPr>
              <w:t xml:space="preserve"> </w:t>
            </w:r>
            <w:r>
              <w:rPr>
                <w:sz w:val="24"/>
              </w:rPr>
              <w:t>электрической</w:t>
            </w:r>
            <w:r>
              <w:rPr>
                <w:spacing w:val="-1"/>
                <w:sz w:val="24"/>
              </w:rPr>
              <w:t xml:space="preserve"> </w:t>
            </w:r>
            <w:r>
              <w:rPr>
                <w:spacing w:val="-2"/>
                <w:sz w:val="24"/>
              </w:rPr>
              <w:t>цепи:</w:t>
            </w:r>
          </w:p>
          <w:p w14:paraId="047C350D" w14:textId="77777777" w:rsidR="00DD28B4" w:rsidRDefault="006F0148">
            <w:pPr>
              <w:pStyle w:val="TableParagraph"/>
              <w:spacing w:before="218" w:line="381" w:lineRule="exact"/>
              <w:ind w:left="106"/>
              <w:rPr>
                <w:i/>
                <w:position w:val="15"/>
                <w:sz w:val="24"/>
              </w:rPr>
            </w:pPr>
            <w:r>
              <w:rPr>
                <w:i/>
                <w:sz w:val="24"/>
              </w:rPr>
              <w:t>I</w:t>
            </w:r>
            <w:r>
              <w:rPr>
                <w:i/>
                <w:spacing w:val="21"/>
                <w:sz w:val="24"/>
              </w:rPr>
              <w:t xml:space="preserve"> </w:t>
            </w:r>
            <w:r>
              <w:rPr>
                <w:rFonts w:ascii="Symbol" w:hAnsi="Symbol"/>
                <w:sz w:val="24"/>
              </w:rPr>
              <w:t></w:t>
            </w:r>
            <w:r>
              <w:rPr>
                <w:spacing w:val="-9"/>
                <w:sz w:val="24"/>
              </w:rPr>
              <w:t xml:space="preserve"> </w:t>
            </w:r>
            <w:r>
              <w:rPr>
                <w:i/>
                <w:spacing w:val="-10"/>
                <w:position w:val="15"/>
                <w:sz w:val="24"/>
              </w:rPr>
              <w:t>U</w:t>
            </w:r>
          </w:p>
          <w:p w14:paraId="2C0BF01E" w14:textId="77777777" w:rsidR="00DD28B4" w:rsidRDefault="006F0148">
            <w:pPr>
              <w:pStyle w:val="TableParagraph"/>
              <w:spacing w:before="0" w:line="231" w:lineRule="exact"/>
              <w:ind w:left="492"/>
              <w:rPr>
                <w:i/>
                <w:sz w:val="24"/>
              </w:rPr>
            </w:pPr>
            <w:r>
              <w:rPr>
                <w:i/>
                <w:noProof/>
                <w:sz w:val="24"/>
                <w:lang w:eastAsia="ru-RU"/>
              </w:rPr>
              <mc:AlternateContent>
                <mc:Choice Requires="wpg">
                  <w:drawing>
                    <wp:anchor distT="0" distB="0" distL="0" distR="0" simplePos="0" relativeHeight="460382720" behindDoc="1" locked="0" layoutInCell="1" allowOverlap="1" wp14:anchorId="4FE867A5" wp14:editId="21DD0860">
                      <wp:simplePos x="0" y="0"/>
                      <wp:positionH relativeFrom="column">
                        <wp:posOffset>291414</wp:posOffset>
                      </wp:positionH>
                      <wp:positionV relativeFrom="paragraph">
                        <wp:posOffset>-46240</wp:posOffset>
                      </wp:positionV>
                      <wp:extent cx="131445" cy="762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445" cy="7620"/>
                                <a:chOff x="0" y="0"/>
                                <a:chExt cx="131445" cy="7620"/>
                              </a:xfrm>
                            </wpg:grpSpPr>
                            <wps:wsp>
                              <wps:cNvPr id="66" name="Graphic 66"/>
                              <wps:cNvSpPr/>
                              <wps:spPr>
                                <a:xfrm>
                                  <a:off x="0" y="3759"/>
                                  <a:ext cx="131445" cy="1270"/>
                                </a:xfrm>
                                <a:custGeom>
                                  <a:avLst/>
                                  <a:gdLst/>
                                  <a:ahLst/>
                                  <a:cxnLst/>
                                  <a:rect l="l" t="t" r="r" b="b"/>
                                  <a:pathLst>
                                    <a:path w="131445">
                                      <a:moveTo>
                                        <a:pt x="0" y="0"/>
                                      </a:moveTo>
                                      <a:lnTo>
                                        <a:pt x="130987" y="0"/>
                                      </a:lnTo>
                                    </a:path>
                                  </a:pathLst>
                                </a:custGeom>
                                <a:ln w="7518">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7393E59" id="Group 65" o:spid="_x0000_s1026" style="position:absolute;margin-left:22.95pt;margin-top:-3.65pt;width:10.35pt;height:.6pt;z-index:-42933760;mso-wrap-distance-left:0;mso-wrap-distance-right:0" coordsize="13144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9XAewIAALEFAAAOAAAAZHJzL2Uyb0RvYy54bWykVFtP2zAUfp+0/2D5faQp0EJEiiY60CTE&#10;kGDas+s4F82xvWO3Kf9+xydNWgraA8tD9Nnn+Fy+c7m63raabRT4xpqcpycTzpSRtmhMlfOfz7df&#10;LjjzQZhCaGtUzl+U59eLz5+uOpepqa2tLhQwNGJ81rmc1yG4LEm8rFUr/Il1yqCwtNCKgEeokgJE&#10;h9ZbnUwnk1nSWSgcWKm8x9tlL+QLsl+WSoYfZelVYDrnGFugP9B/Ff/J4kpkFQhXN3IXhvhAFK1o&#10;DDodTS1FEGwNzRtTbSPBeluGE2nbxJZlIxXlgNmkk6Ns7sCuHeVSZV3lRpqQ2iOePmxWPmwegTVF&#10;zmfnnBnRYo3ILcMzktO5KkOdO3BP7hH6DBHeW/nbozg5lsdztVfeltDGR5go2xLrLyPrahuYxMv0&#10;ND07Q+cSRfPZdFcTWWPh3ryR9bd/vEpE1juksMYwOoe95ff0+f+j76kWTlFVfKRmoG+2p6/vptms&#10;J5C0IntEp8/8jsh3uTmdn1/2TfkePel0TvSMiYpMrn24U5ZYFpt7H/qOLgYk6gHJrRkg4FzEidA0&#10;EYEznAjgDCdi1Tt3IsR3sXQRsm4sU7xq7UY9WxKGoxJhZHupNoda6enk8mLO2dABqNorIIhOsJt6&#10;QI4RH6amTYxhfp5e0Jh5q5vittE6BuGhWt1oYBsRh5y+mAVaeKXmwIel8HWvR6KdmjbUyUNpYr+s&#10;bPGCle1wM+Tc/1kLUJzp7wZ7J66RAcAAVgOAoG8sLRviB30+b38JcCy6z3nAsj7YoYVENpQspj7q&#10;xpfGfl0HWzaxntjOQ0S7A7YzIdoLiF4tnsMzae037eIvAAAA//8DAFBLAwQUAAYACAAAACEATCP/&#10;5t0AAAAHAQAADwAAAGRycy9kb3ducmV2LnhtbEyOwU7DMBBE70j8g7VI3FonlBoIcaqqAk4VEi0S&#10;4raNt0nUeB3FbpL+PeYEx9GM3rx8NdlWDNT7xrGGdJ6AIC6dabjS8Ll/nT2C8AHZYOuYNFzIw6q4&#10;vsoxM27kDxp2oRIRwj5DDXUIXSalL2uy6OeuI47d0fUWQ4x9JU2PY4TbVt4liZIWG44PNXa0qak8&#10;7c5Ww9uI43qRvgzb03Fz+d4v37+2KWl9ezOtn0EEmsLfGH71ozoU0engzmy8aDXcL5/iUsPsYQEi&#10;9kopEIeYVQqyyOV//+IHAAD//wMAUEsBAi0AFAAGAAgAAAAhALaDOJL+AAAA4QEAABMAAAAAAAAA&#10;AAAAAAAAAAAAAFtDb250ZW50X1R5cGVzXS54bWxQSwECLQAUAAYACAAAACEAOP0h/9YAAACUAQAA&#10;CwAAAAAAAAAAAAAAAAAvAQAAX3JlbHMvLnJlbHNQSwECLQAUAAYACAAAACEAxcvVwHsCAACxBQAA&#10;DgAAAAAAAAAAAAAAAAAuAgAAZHJzL2Uyb0RvYy54bWxQSwECLQAUAAYACAAAACEATCP/5t0AAAAH&#10;AQAADwAAAAAAAAAAAAAAAADVBAAAZHJzL2Rvd25yZXYueG1sUEsFBgAAAAAEAAQA8wAAAN8FAAAA&#10;AA==&#10;">
                      <v:shape id="Graphic 66" o:spid="_x0000_s1027" style="position:absolute;top:3759;width:131445;height:1270;visibility:visible;mso-wrap-style:square;v-text-anchor:top" coordsize="131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2rfwwAAANsAAAAPAAAAZHJzL2Rvd25yZXYueG1sRI9fa8Iw&#10;FMXfhX2HcAd7kZluw1KqadHBYODTqsJ8uzTXttjchCaz3bc3g4GPh/Pnx1mXk+nFlQbfWVbwskhA&#10;ENdWd9woOOw/njMQPiBr7C2Tgl/yUBYPszXm2o78RdcqNCKOsM9RQRuCy6X0dUsG/cI64uid7WAw&#10;RDk0Ug84xnHTy9ckSaXBjiOhRUfvLdWX6sdECB71HJdZ9Z3utu7thM0o3ajU0+O0WYEINIV7+L/9&#10;qRWkKfx9iT9AFjcAAAD//wMAUEsBAi0AFAAGAAgAAAAhANvh9svuAAAAhQEAABMAAAAAAAAAAAAA&#10;AAAAAAAAAFtDb250ZW50X1R5cGVzXS54bWxQSwECLQAUAAYACAAAACEAWvQsW78AAAAVAQAACwAA&#10;AAAAAAAAAAAAAAAfAQAAX3JlbHMvLnJlbHNQSwECLQAUAAYACAAAACEAjANq38MAAADbAAAADwAA&#10;AAAAAAAAAAAAAAAHAgAAZHJzL2Rvd25yZXYueG1sUEsFBgAAAAADAAMAtwAAAPcCAAAAAA==&#10;" path="m,l130987,e" filled="f" strokeweight=".20883mm">
                        <v:path arrowok="t"/>
                      </v:shape>
                    </v:group>
                  </w:pict>
                </mc:Fallback>
              </mc:AlternateContent>
            </w:r>
            <w:r>
              <w:rPr>
                <w:i/>
                <w:spacing w:val="-10"/>
                <w:sz w:val="24"/>
              </w:rPr>
              <w:t>R</w:t>
            </w:r>
          </w:p>
        </w:tc>
      </w:tr>
      <w:tr w:rsidR="00DD28B4" w14:paraId="719BEA8B" w14:textId="77777777">
        <w:trPr>
          <w:trHeight w:val="2546"/>
        </w:trPr>
        <w:tc>
          <w:tcPr>
            <w:tcW w:w="1078" w:type="dxa"/>
          </w:tcPr>
          <w:p w14:paraId="75A5F3E7" w14:textId="77777777" w:rsidR="00DD28B4" w:rsidRDefault="006F0148">
            <w:pPr>
              <w:pStyle w:val="TableParagraph"/>
              <w:ind w:left="10"/>
              <w:jc w:val="center"/>
              <w:rPr>
                <w:sz w:val="24"/>
              </w:rPr>
            </w:pPr>
            <w:r>
              <w:rPr>
                <w:spacing w:val="-5"/>
                <w:sz w:val="24"/>
              </w:rPr>
              <w:t>3.9</w:t>
            </w:r>
          </w:p>
        </w:tc>
        <w:tc>
          <w:tcPr>
            <w:tcW w:w="7996" w:type="dxa"/>
          </w:tcPr>
          <w:p w14:paraId="7A8ADFB9" w14:textId="77777777" w:rsidR="00DD28B4" w:rsidRDefault="006F0148">
            <w:pPr>
              <w:pStyle w:val="TableParagraph"/>
              <w:rPr>
                <w:sz w:val="24"/>
              </w:rPr>
            </w:pPr>
            <w:r>
              <w:rPr>
                <w:sz w:val="24"/>
              </w:rPr>
              <w:t>Последовательное</w:t>
            </w:r>
            <w:r>
              <w:rPr>
                <w:spacing w:val="-3"/>
                <w:sz w:val="24"/>
              </w:rPr>
              <w:t xml:space="preserve"> </w:t>
            </w:r>
            <w:r>
              <w:rPr>
                <w:sz w:val="24"/>
              </w:rPr>
              <w:t>соединение</w:t>
            </w:r>
            <w:r>
              <w:rPr>
                <w:spacing w:val="-2"/>
                <w:sz w:val="24"/>
              </w:rPr>
              <w:t xml:space="preserve"> проводников:</w:t>
            </w:r>
          </w:p>
          <w:p w14:paraId="3CB5B152" w14:textId="77777777" w:rsidR="00DD28B4" w:rsidRDefault="006F0148">
            <w:pPr>
              <w:pStyle w:val="TableParagraph"/>
              <w:spacing w:before="204" w:line="278" w:lineRule="exact"/>
              <w:rPr>
                <w:position w:val="2"/>
                <w:sz w:val="24"/>
              </w:rPr>
            </w:pPr>
            <w:r>
              <w:rPr>
                <w:position w:val="2"/>
                <w:sz w:val="24"/>
              </w:rPr>
              <w:t>I</w:t>
            </w:r>
            <w:r>
              <w:rPr>
                <w:sz w:val="16"/>
              </w:rPr>
              <w:t>1</w:t>
            </w:r>
            <w:r>
              <w:rPr>
                <w:spacing w:val="20"/>
                <w:sz w:val="16"/>
              </w:rPr>
              <w:t xml:space="preserve"> </w:t>
            </w:r>
            <w:r>
              <w:rPr>
                <w:position w:val="2"/>
                <w:sz w:val="24"/>
              </w:rPr>
              <w:t>= I</w:t>
            </w:r>
            <w:r>
              <w:rPr>
                <w:sz w:val="16"/>
              </w:rPr>
              <w:t>2</w:t>
            </w:r>
            <w:r>
              <w:rPr>
                <w:position w:val="2"/>
                <w:sz w:val="24"/>
              </w:rPr>
              <w:t>; U</w:t>
            </w:r>
            <w:r>
              <w:rPr>
                <w:spacing w:val="-1"/>
                <w:position w:val="2"/>
                <w:sz w:val="24"/>
              </w:rPr>
              <w:t xml:space="preserve"> </w:t>
            </w:r>
            <w:r>
              <w:rPr>
                <w:position w:val="2"/>
                <w:sz w:val="24"/>
              </w:rPr>
              <w:t>= U</w:t>
            </w:r>
            <w:r>
              <w:rPr>
                <w:sz w:val="16"/>
              </w:rPr>
              <w:t>1</w:t>
            </w:r>
            <w:r>
              <w:rPr>
                <w:spacing w:val="21"/>
                <w:sz w:val="16"/>
              </w:rPr>
              <w:t xml:space="preserve"> </w:t>
            </w:r>
            <w:r>
              <w:rPr>
                <w:position w:val="2"/>
                <w:sz w:val="24"/>
              </w:rPr>
              <w:t>+</w:t>
            </w:r>
            <w:r>
              <w:rPr>
                <w:spacing w:val="-1"/>
                <w:position w:val="2"/>
                <w:sz w:val="24"/>
              </w:rPr>
              <w:t xml:space="preserve"> </w:t>
            </w:r>
            <w:r>
              <w:rPr>
                <w:position w:val="2"/>
                <w:sz w:val="24"/>
              </w:rPr>
              <w:t>U</w:t>
            </w:r>
            <w:r>
              <w:rPr>
                <w:sz w:val="16"/>
              </w:rPr>
              <w:t>2</w:t>
            </w:r>
            <w:r>
              <w:rPr>
                <w:position w:val="2"/>
                <w:sz w:val="24"/>
              </w:rPr>
              <w:t>; R =</w:t>
            </w:r>
            <w:r>
              <w:rPr>
                <w:spacing w:val="-1"/>
                <w:position w:val="2"/>
                <w:sz w:val="24"/>
              </w:rPr>
              <w:t xml:space="preserve"> </w:t>
            </w:r>
            <w:r>
              <w:rPr>
                <w:position w:val="2"/>
                <w:sz w:val="24"/>
              </w:rPr>
              <w:t>R</w:t>
            </w:r>
            <w:r>
              <w:rPr>
                <w:sz w:val="16"/>
              </w:rPr>
              <w:t>1</w:t>
            </w:r>
            <w:r>
              <w:rPr>
                <w:spacing w:val="21"/>
                <w:sz w:val="16"/>
              </w:rPr>
              <w:t xml:space="preserve"> </w:t>
            </w:r>
            <w:r>
              <w:rPr>
                <w:position w:val="2"/>
                <w:sz w:val="24"/>
              </w:rPr>
              <w:t xml:space="preserve">+ </w:t>
            </w:r>
            <w:r>
              <w:rPr>
                <w:spacing w:val="-5"/>
                <w:position w:val="2"/>
                <w:sz w:val="24"/>
              </w:rPr>
              <w:t>R</w:t>
            </w:r>
            <w:r>
              <w:rPr>
                <w:spacing w:val="-5"/>
                <w:sz w:val="16"/>
              </w:rPr>
              <w:t>2</w:t>
            </w:r>
            <w:r>
              <w:rPr>
                <w:spacing w:val="-5"/>
                <w:position w:val="2"/>
                <w:sz w:val="24"/>
              </w:rPr>
              <w:t>.</w:t>
            </w:r>
          </w:p>
          <w:p w14:paraId="21606D09" w14:textId="77777777" w:rsidR="00DD28B4" w:rsidRDefault="006F0148">
            <w:pPr>
              <w:pStyle w:val="TableParagraph"/>
              <w:spacing w:before="0" w:line="275" w:lineRule="exact"/>
              <w:rPr>
                <w:sz w:val="24"/>
              </w:rPr>
            </w:pPr>
            <w:r>
              <w:rPr>
                <w:sz w:val="24"/>
              </w:rPr>
              <w:t>Параллельное</w:t>
            </w:r>
            <w:r>
              <w:rPr>
                <w:spacing w:val="-5"/>
                <w:sz w:val="24"/>
              </w:rPr>
              <w:t xml:space="preserve"> </w:t>
            </w:r>
            <w:r>
              <w:rPr>
                <w:sz w:val="24"/>
              </w:rPr>
              <w:t>соединение</w:t>
            </w:r>
            <w:r>
              <w:rPr>
                <w:spacing w:val="-2"/>
                <w:sz w:val="24"/>
              </w:rPr>
              <w:t xml:space="preserve"> </w:t>
            </w:r>
            <w:r>
              <w:rPr>
                <w:sz w:val="24"/>
              </w:rPr>
              <w:t>проводников</w:t>
            </w:r>
            <w:r>
              <w:rPr>
                <w:spacing w:val="-2"/>
                <w:sz w:val="24"/>
              </w:rPr>
              <w:t xml:space="preserve"> </w:t>
            </w:r>
            <w:r>
              <w:rPr>
                <w:sz w:val="24"/>
              </w:rPr>
              <w:t>равного</w:t>
            </w:r>
            <w:r>
              <w:rPr>
                <w:spacing w:val="-3"/>
                <w:sz w:val="24"/>
              </w:rPr>
              <w:t xml:space="preserve"> </w:t>
            </w:r>
            <w:r>
              <w:rPr>
                <w:spacing w:val="-2"/>
                <w:sz w:val="24"/>
              </w:rPr>
              <w:t>сопротивления:</w:t>
            </w:r>
          </w:p>
          <w:p w14:paraId="0B43A85F" w14:textId="77777777" w:rsidR="00DD28B4" w:rsidRDefault="006F0148">
            <w:pPr>
              <w:pStyle w:val="TableParagraph"/>
              <w:spacing w:before="206" w:line="375" w:lineRule="exact"/>
              <w:rPr>
                <w:sz w:val="24"/>
              </w:rPr>
            </w:pPr>
            <w:r>
              <w:rPr>
                <w:sz w:val="24"/>
              </w:rPr>
              <w:t>U</w:t>
            </w:r>
            <w:r>
              <w:rPr>
                <w:spacing w:val="77"/>
                <w:sz w:val="24"/>
              </w:rPr>
              <w:t xml:space="preserve"> </w:t>
            </w:r>
            <w:r>
              <w:rPr>
                <w:sz w:val="24"/>
              </w:rPr>
              <w:t>=</w:t>
            </w:r>
            <w:r>
              <w:rPr>
                <w:spacing w:val="-1"/>
                <w:sz w:val="24"/>
              </w:rPr>
              <w:t xml:space="preserve"> </w:t>
            </w:r>
            <w:r>
              <w:rPr>
                <w:sz w:val="24"/>
              </w:rPr>
              <w:t>U</w:t>
            </w:r>
            <w:r>
              <w:rPr>
                <w:spacing w:val="18"/>
                <w:sz w:val="24"/>
              </w:rPr>
              <w:t xml:space="preserve"> </w:t>
            </w:r>
            <w:r>
              <w:rPr>
                <w:sz w:val="24"/>
              </w:rPr>
              <w:t>;</w:t>
            </w:r>
            <w:r>
              <w:rPr>
                <w:spacing w:val="-1"/>
                <w:sz w:val="24"/>
              </w:rPr>
              <w:t xml:space="preserve"> </w:t>
            </w:r>
            <w:r>
              <w:rPr>
                <w:sz w:val="24"/>
              </w:rPr>
              <w:t>I</w:t>
            </w:r>
            <w:r>
              <w:rPr>
                <w:spacing w:val="-1"/>
                <w:sz w:val="24"/>
              </w:rPr>
              <w:t xml:space="preserve"> </w:t>
            </w:r>
            <w:r>
              <w:rPr>
                <w:sz w:val="24"/>
              </w:rPr>
              <w:t>=</w:t>
            </w:r>
            <w:r>
              <w:rPr>
                <w:spacing w:val="-6"/>
                <w:sz w:val="24"/>
              </w:rPr>
              <w:t xml:space="preserve"> </w:t>
            </w:r>
            <w:r>
              <w:rPr>
                <w:sz w:val="24"/>
              </w:rPr>
              <w:t>I</w:t>
            </w:r>
            <w:r>
              <w:rPr>
                <w:spacing w:val="77"/>
                <w:sz w:val="24"/>
              </w:rPr>
              <w:t xml:space="preserve"> </w:t>
            </w:r>
            <w:r>
              <w:rPr>
                <w:sz w:val="24"/>
              </w:rPr>
              <w:t>+</w:t>
            </w:r>
            <w:r>
              <w:rPr>
                <w:spacing w:val="-1"/>
                <w:sz w:val="24"/>
              </w:rPr>
              <w:t xml:space="preserve"> </w:t>
            </w:r>
            <w:r>
              <w:rPr>
                <w:sz w:val="24"/>
              </w:rPr>
              <w:t>I</w:t>
            </w:r>
            <w:r>
              <w:rPr>
                <w:spacing w:val="18"/>
                <w:sz w:val="24"/>
              </w:rPr>
              <w:t xml:space="preserve"> </w:t>
            </w:r>
            <w:r>
              <w:rPr>
                <w:sz w:val="24"/>
              </w:rPr>
              <w:t>;</w:t>
            </w:r>
            <w:r>
              <w:rPr>
                <w:spacing w:val="42"/>
                <w:sz w:val="24"/>
              </w:rPr>
              <w:t xml:space="preserve"> </w:t>
            </w:r>
            <w:r>
              <w:rPr>
                <w:i/>
                <w:position w:val="4"/>
                <w:sz w:val="24"/>
              </w:rPr>
              <w:t>R</w:t>
            </w:r>
            <w:r>
              <w:rPr>
                <w:i/>
                <w:spacing w:val="-2"/>
                <w:position w:val="4"/>
                <w:sz w:val="24"/>
              </w:rPr>
              <w:t xml:space="preserve"> </w:t>
            </w:r>
            <w:r>
              <w:rPr>
                <w:rFonts w:ascii="Symbol" w:hAnsi="Symbol"/>
                <w:position w:val="4"/>
                <w:sz w:val="24"/>
              </w:rPr>
              <w:t></w:t>
            </w:r>
            <w:r>
              <w:rPr>
                <w:spacing w:val="19"/>
                <w:position w:val="4"/>
                <w:sz w:val="24"/>
              </w:rPr>
              <w:t xml:space="preserve"> </w:t>
            </w:r>
            <w:r>
              <w:rPr>
                <w:i/>
                <w:position w:val="19"/>
                <w:sz w:val="24"/>
              </w:rPr>
              <w:t>R</w:t>
            </w:r>
            <w:r>
              <w:rPr>
                <w:position w:val="13"/>
                <w:sz w:val="13"/>
              </w:rPr>
              <w:t>1</w:t>
            </w:r>
            <w:r>
              <w:rPr>
                <w:spacing w:val="46"/>
                <w:position w:val="13"/>
                <w:sz w:val="13"/>
              </w:rPr>
              <w:t xml:space="preserve"> </w:t>
            </w:r>
            <w:r>
              <w:rPr>
                <w:spacing w:val="-10"/>
                <w:sz w:val="24"/>
              </w:rPr>
              <w:t>.</w:t>
            </w:r>
          </w:p>
          <w:p w14:paraId="3D9EFD88" w14:textId="77777777" w:rsidR="00DD28B4" w:rsidRDefault="006F0148">
            <w:pPr>
              <w:pStyle w:val="TableParagraph"/>
              <w:tabs>
                <w:tab w:val="left" w:pos="743"/>
                <w:tab w:val="left" w:pos="1362"/>
                <w:tab w:val="left" w:pos="1778"/>
                <w:tab w:val="left" w:pos="2489"/>
              </w:tabs>
              <w:spacing w:before="0" w:line="62" w:lineRule="auto"/>
              <w:ind w:left="235"/>
              <w:rPr>
                <w:position w:val="-12"/>
                <w:sz w:val="24"/>
              </w:rPr>
            </w:pPr>
            <w:r>
              <w:rPr>
                <w:noProof/>
                <w:position w:val="-12"/>
                <w:sz w:val="24"/>
                <w:lang w:eastAsia="ru-RU"/>
              </w:rPr>
              <mc:AlternateContent>
                <mc:Choice Requires="wpg">
                  <w:drawing>
                    <wp:anchor distT="0" distB="0" distL="0" distR="0" simplePos="0" relativeHeight="460383232" behindDoc="1" locked="0" layoutInCell="1" allowOverlap="1" wp14:anchorId="3796FFC6" wp14:editId="36DF31E9">
                      <wp:simplePos x="0" y="0"/>
                      <wp:positionH relativeFrom="column">
                        <wp:posOffset>1541005</wp:posOffset>
                      </wp:positionH>
                      <wp:positionV relativeFrom="paragraph">
                        <wp:posOffset>-28569</wp:posOffset>
                      </wp:positionV>
                      <wp:extent cx="151130" cy="7620"/>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130" cy="7620"/>
                                <a:chOff x="0" y="0"/>
                                <a:chExt cx="151130" cy="7620"/>
                              </a:xfrm>
                            </wpg:grpSpPr>
                            <wps:wsp>
                              <wps:cNvPr id="68" name="Graphic 68"/>
                              <wps:cNvSpPr/>
                              <wps:spPr>
                                <a:xfrm>
                                  <a:off x="0" y="3746"/>
                                  <a:ext cx="151130" cy="1270"/>
                                </a:xfrm>
                                <a:custGeom>
                                  <a:avLst/>
                                  <a:gdLst/>
                                  <a:ahLst/>
                                  <a:cxnLst/>
                                  <a:rect l="l" t="t" r="r" b="b"/>
                                  <a:pathLst>
                                    <a:path w="151130">
                                      <a:moveTo>
                                        <a:pt x="0" y="0"/>
                                      </a:moveTo>
                                      <a:lnTo>
                                        <a:pt x="151015" y="0"/>
                                      </a:lnTo>
                                    </a:path>
                                  </a:pathLst>
                                </a:custGeom>
                                <a:ln w="7493">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69F741A" id="Group 67" o:spid="_x0000_s1026" style="position:absolute;margin-left:121.35pt;margin-top:-2.25pt;width:11.9pt;height:.6pt;z-index:-42933248;mso-wrap-distance-left:0;mso-wrap-distance-right:0" coordsize="1511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mmewIAALEFAAAOAAAAZHJzL2Uyb0RvYy54bWykVEtv2zAMvg/YfxB0XxwnbdIZdYqhWYMB&#10;RVugHXZWZPmByZJGKXHy70fJkZOmxQ6dDwYlUnx8H8nrm10ryVaAbbTKaToaUyIU10Wjqpz+fLn7&#10;ckWJdUwVTGolcroXlt4sPn+67kwmJrrWshBA0ImyWWdyWjtnsiSxvBYtsyNthEJlqaFlDo9QJQWw&#10;Dr23MpmMx7Ok01AY0FxYi7fLXkkXwX9ZCu4ey9IKR2ROMTcX/hD+a/9PFtcsq4CZuuGHNNgHsmhZ&#10;ozDo4GrJHCMbaN64ahsO2urSjbhuE12WDRehBqwmHZ9VswK9MaGWKusqM8CE0J7h9GG3/GH7BKQp&#10;cjqbU6JYixyFsATPCE5nqgxtVmCezRP0FaJ4r/lvi+rkXO/P1dF4V0LrH2GhZBdQ3w+oi50jHC/T&#10;yzSdIjccVfPZ5MAJr5G4N294/f0frxKW9QFDWkMancHeskf47P/B91wzIwIr1kMT4cNGj/D13TS7&#10;6gEMVh69AKfN7AHId7GZzi9mfVO+B086mQd4hkJZxjfWrYQOKLPtvXV9RxdRYnWU+E5FEXAu/ETI&#10;MBGOEpwIoAQnYt0HN8z5d546L5JuoMlftXorXnRQujOKMLOjVqpTK+R5nF5SEjsATXsDFHwQ7KZe&#10;CIFRPi1NKp/D/OLrNIyZ1bIp7hopfRIWqvWtBLJlfsjD56tAD6/MDFi3ZLbu7YLqYCZV6ORIje+X&#10;tS72yGyHmyGn9s+GgaBE/lDYO36NRAGisI4COHmrw7IJ+GDMl90vBob48Dl1SOuDji3EskiZL32w&#10;9S+V/rZxumw8n9jOMaPDAds5SGEvoPRq8Zyeg9Vx0y7+AgAA//8DAFBLAwQUAAYACAAAACEAS/Go&#10;4OAAAAAJAQAADwAAAGRycy9kb3ducmV2LnhtbEyPTWvCQBCG74X+h2UKvenmQ1NJsxGRticpVAvF&#10;25qMSTA7G7JrEv99p6d6m4+Hd57J1pNpxYC9aywpCOcBCKTClg1VCr4P77MVCOc1lbq1hApu6GCd&#10;Pz5kOi3tSF847H0lOIRcqhXU3neplK6o0Wg3tx0S7862N9pz21ey7PXI4aaVURAk0uiG+EKtO9zW&#10;WFz2V6PgY9TjJg7fht3lvL0dD8vPn12ISj0/TZtXEB4n/w/Dnz6rQ85OJ3ul0olWQbSIXhhVMFss&#10;QTAQJQkXJx7EMcg8k/cf5L8AAAD//wMAUEsBAi0AFAAGAAgAAAAhALaDOJL+AAAA4QEAABMAAAAA&#10;AAAAAAAAAAAAAAAAAFtDb250ZW50X1R5cGVzXS54bWxQSwECLQAUAAYACAAAACEAOP0h/9YAAACU&#10;AQAACwAAAAAAAAAAAAAAAAAvAQAAX3JlbHMvLnJlbHNQSwECLQAUAAYACAAAACEAh0zppnsCAACx&#10;BQAADgAAAAAAAAAAAAAAAAAuAgAAZHJzL2Uyb0RvYy54bWxQSwECLQAUAAYACAAAACEAS/Go4OAA&#10;AAAJAQAADwAAAAAAAAAAAAAAAADVBAAAZHJzL2Rvd25yZXYueG1sUEsFBgAAAAAEAAQA8wAAAOIF&#10;AAAAAA==&#10;">
                      <v:shape id="Graphic 68" o:spid="_x0000_s1027" style="position:absolute;top:3746;width:151130;height:1270;visibility:visible;mso-wrap-style:square;v-text-anchor:top" coordsize="151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T/wwQAAANsAAAAPAAAAZHJzL2Rvd25yZXYueG1sRE9LbsIw&#10;EN1X4g7WILErDl1EUYpBVRGULCrx6QFG8dSJGo9DbJLA6esFEsun91+uR9uInjpfO1awmCcgiEun&#10;azYKfs7b1wyED8gaG8ek4EYe1qvJyxJz7QY+Un8KRsQQ9jkqqEJocyl9WZFFP3ctceR+XWcxRNgZ&#10;qTscYrht5FuSpNJizbGhwpY+Kyr/Tler4OiCKc7fGyy22eWwO3wN13ttlJpNx493EIHG8BQ/3Hut&#10;II1j45f4A+TqHwAA//8DAFBLAQItABQABgAIAAAAIQDb4fbL7gAAAIUBAAATAAAAAAAAAAAAAAAA&#10;AAAAAABbQ29udGVudF9UeXBlc10ueG1sUEsBAi0AFAAGAAgAAAAhAFr0LFu/AAAAFQEAAAsAAAAA&#10;AAAAAAAAAAAAHwEAAF9yZWxzLy5yZWxzUEsBAi0AFAAGAAgAAAAhAA59P/DBAAAA2wAAAA8AAAAA&#10;AAAAAAAAAAAABwIAAGRycy9kb3ducmV2LnhtbFBLBQYAAAAAAwADALcAAAD1AgAAAAA=&#10;" path="m,l151015,e" filled="f" strokeweight=".59pt">
                        <v:path arrowok="t"/>
                      </v:shape>
                    </v:group>
                  </w:pict>
                </mc:Fallback>
              </mc:AlternateContent>
            </w:r>
            <w:r>
              <w:rPr>
                <w:spacing w:val="-10"/>
                <w:sz w:val="16"/>
              </w:rPr>
              <w:t>1</w:t>
            </w:r>
            <w:r>
              <w:rPr>
                <w:sz w:val="16"/>
              </w:rPr>
              <w:tab/>
            </w:r>
            <w:r>
              <w:rPr>
                <w:spacing w:val="-10"/>
                <w:sz w:val="16"/>
              </w:rPr>
              <w:t>2</w:t>
            </w:r>
            <w:r>
              <w:rPr>
                <w:sz w:val="16"/>
              </w:rPr>
              <w:tab/>
            </w:r>
            <w:r>
              <w:rPr>
                <w:spacing w:val="-10"/>
                <w:sz w:val="16"/>
              </w:rPr>
              <w:t>1</w:t>
            </w:r>
            <w:r>
              <w:rPr>
                <w:sz w:val="16"/>
              </w:rPr>
              <w:tab/>
            </w:r>
            <w:r>
              <w:rPr>
                <w:spacing w:val="-10"/>
                <w:sz w:val="16"/>
              </w:rPr>
              <w:t>2</w:t>
            </w:r>
            <w:r>
              <w:rPr>
                <w:sz w:val="16"/>
              </w:rPr>
              <w:tab/>
            </w:r>
            <w:r>
              <w:rPr>
                <w:spacing w:val="-10"/>
                <w:position w:val="-12"/>
                <w:sz w:val="24"/>
              </w:rPr>
              <w:t>2</w:t>
            </w:r>
          </w:p>
          <w:p w14:paraId="17712D04" w14:textId="77777777" w:rsidR="00DD28B4" w:rsidRDefault="00DD28B4">
            <w:pPr>
              <w:pStyle w:val="TableParagraph"/>
              <w:spacing w:before="140"/>
              <w:ind w:left="0"/>
              <w:rPr>
                <w:b/>
                <w:sz w:val="16"/>
              </w:rPr>
            </w:pPr>
          </w:p>
          <w:p w14:paraId="6BD8A76D" w14:textId="77777777" w:rsidR="00DD28B4" w:rsidRDefault="006F0148">
            <w:pPr>
              <w:pStyle w:val="TableParagraph"/>
              <w:spacing w:before="0"/>
              <w:rPr>
                <w:sz w:val="24"/>
              </w:rPr>
            </w:pPr>
            <w:r>
              <w:rPr>
                <w:sz w:val="24"/>
              </w:rPr>
              <w:t>Смешанные</w:t>
            </w:r>
            <w:r>
              <w:rPr>
                <w:spacing w:val="-2"/>
                <w:sz w:val="24"/>
              </w:rPr>
              <w:t xml:space="preserve"> </w:t>
            </w:r>
            <w:r>
              <w:rPr>
                <w:sz w:val="24"/>
              </w:rPr>
              <w:t>соединения</w:t>
            </w:r>
            <w:r>
              <w:rPr>
                <w:spacing w:val="2"/>
                <w:sz w:val="24"/>
              </w:rPr>
              <w:t xml:space="preserve"> </w:t>
            </w:r>
            <w:r>
              <w:rPr>
                <w:spacing w:val="-2"/>
                <w:sz w:val="24"/>
              </w:rPr>
              <w:t>проводников</w:t>
            </w:r>
          </w:p>
        </w:tc>
      </w:tr>
      <w:tr w:rsidR="00DD28B4" w14:paraId="21689EC5" w14:textId="77777777">
        <w:trPr>
          <w:trHeight w:val="969"/>
        </w:trPr>
        <w:tc>
          <w:tcPr>
            <w:tcW w:w="1078" w:type="dxa"/>
          </w:tcPr>
          <w:p w14:paraId="0581D0B5" w14:textId="77777777" w:rsidR="00DD28B4" w:rsidRDefault="006F0148">
            <w:pPr>
              <w:pStyle w:val="TableParagraph"/>
              <w:ind w:left="10"/>
              <w:jc w:val="center"/>
              <w:rPr>
                <w:sz w:val="24"/>
              </w:rPr>
            </w:pPr>
            <w:r>
              <w:rPr>
                <w:spacing w:val="-4"/>
                <w:sz w:val="24"/>
              </w:rPr>
              <w:t>3.10</w:t>
            </w:r>
          </w:p>
        </w:tc>
        <w:tc>
          <w:tcPr>
            <w:tcW w:w="7996" w:type="dxa"/>
          </w:tcPr>
          <w:p w14:paraId="60306D1E" w14:textId="77777777" w:rsidR="00DD28B4" w:rsidRDefault="006F0148">
            <w:pPr>
              <w:pStyle w:val="TableParagraph"/>
              <w:rPr>
                <w:sz w:val="24"/>
              </w:rPr>
            </w:pPr>
            <w:r>
              <w:rPr>
                <w:sz w:val="24"/>
              </w:rPr>
              <w:t>Работа</w:t>
            </w:r>
            <w:r>
              <w:rPr>
                <w:spacing w:val="-3"/>
                <w:sz w:val="24"/>
              </w:rPr>
              <w:t xml:space="preserve"> </w:t>
            </w:r>
            <w:r>
              <w:rPr>
                <w:sz w:val="24"/>
              </w:rPr>
              <w:t>и</w:t>
            </w:r>
            <w:r>
              <w:rPr>
                <w:spacing w:val="-1"/>
                <w:sz w:val="24"/>
              </w:rPr>
              <w:t xml:space="preserve"> </w:t>
            </w:r>
            <w:r>
              <w:rPr>
                <w:sz w:val="24"/>
              </w:rPr>
              <w:t>мощность</w:t>
            </w:r>
            <w:r>
              <w:rPr>
                <w:spacing w:val="-1"/>
                <w:sz w:val="24"/>
              </w:rPr>
              <w:t xml:space="preserve"> </w:t>
            </w:r>
            <w:r>
              <w:rPr>
                <w:sz w:val="24"/>
              </w:rPr>
              <w:t>электрического</w:t>
            </w:r>
            <w:r>
              <w:rPr>
                <w:spacing w:val="-3"/>
                <w:sz w:val="24"/>
              </w:rPr>
              <w:t xml:space="preserve"> </w:t>
            </w:r>
            <w:r>
              <w:rPr>
                <w:spacing w:val="-2"/>
                <w:sz w:val="24"/>
              </w:rPr>
              <w:t>тока.</w:t>
            </w:r>
          </w:p>
          <w:p w14:paraId="3CD70F09" w14:textId="77777777" w:rsidR="00DD28B4" w:rsidRDefault="006F0148">
            <w:pPr>
              <w:pStyle w:val="TableParagraph"/>
              <w:spacing w:before="214"/>
              <w:rPr>
                <w:sz w:val="24"/>
              </w:rPr>
            </w:pPr>
            <w:r>
              <w:rPr>
                <w:sz w:val="24"/>
              </w:rPr>
              <w:t>A = U · I</w:t>
            </w:r>
            <w:r>
              <w:rPr>
                <w:spacing w:val="-4"/>
                <w:sz w:val="24"/>
              </w:rPr>
              <w:t xml:space="preserve"> </w:t>
            </w:r>
            <w:r>
              <w:rPr>
                <w:sz w:val="24"/>
              </w:rPr>
              <w:t>· t; P</w:t>
            </w:r>
            <w:r>
              <w:rPr>
                <w:spacing w:val="3"/>
                <w:sz w:val="24"/>
              </w:rPr>
              <w:t xml:space="preserve"> </w:t>
            </w:r>
            <w:r>
              <w:rPr>
                <w:sz w:val="24"/>
              </w:rPr>
              <w:t xml:space="preserve">= U · </w:t>
            </w:r>
            <w:r>
              <w:rPr>
                <w:spacing w:val="-10"/>
                <w:sz w:val="24"/>
              </w:rPr>
              <w:t>I</w:t>
            </w:r>
          </w:p>
        </w:tc>
      </w:tr>
      <w:tr w:rsidR="00DD28B4" w14:paraId="6986BD65" w14:textId="77777777">
        <w:trPr>
          <w:trHeight w:val="971"/>
        </w:trPr>
        <w:tc>
          <w:tcPr>
            <w:tcW w:w="1078" w:type="dxa"/>
          </w:tcPr>
          <w:p w14:paraId="459F9E85" w14:textId="77777777" w:rsidR="00DD28B4" w:rsidRDefault="006F0148">
            <w:pPr>
              <w:pStyle w:val="TableParagraph"/>
              <w:ind w:left="10"/>
              <w:jc w:val="center"/>
              <w:rPr>
                <w:sz w:val="24"/>
              </w:rPr>
            </w:pPr>
            <w:r>
              <w:rPr>
                <w:spacing w:val="-4"/>
                <w:sz w:val="24"/>
              </w:rPr>
              <w:t>3.11</w:t>
            </w:r>
          </w:p>
        </w:tc>
        <w:tc>
          <w:tcPr>
            <w:tcW w:w="7996" w:type="dxa"/>
          </w:tcPr>
          <w:p w14:paraId="17911B93" w14:textId="77777777" w:rsidR="00DD28B4" w:rsidRDefault="006F0148">
            <w:pPr>
              <w:pStyle w:val="TableParagraph"/>
              <w:rPr>
                <w:sz w:val="24"/>
              </w:rPr>
            </w:pPr>
            <w:r>
              <w:rPr>
                <w:sz w:val="24"/>
              </w:rPr>
              <w:t>Закон</w:t>
            </w:r>
            <w:r>
              <w:rPr>
                <w:spacing w:val="-5"/>
                <w:sz w:val="24"/>
              </w:rPr>
              <w:t xml:space="preserve"> </w:t>
            </w:r>
            <w:r>
              <w:rPr>
                <w:sz w:val="24"/>
              </w:rPr>
              <w:t>Джоуля-</w:t>
            </w:r>
            <w:r>
              <w:rPr>
                <w:spacing w:val="-2"/>
                <w:sz w:val="24"/>
              </w:rPr>
              <w:t>Ленца:</w:t>
            </w:r>
          </w:p>
          <w:p w14:paraId="34DBA647" w14:textId="77777777" w:rsidR="00DD28B4" w:rsidRDefault="006F0148">
            <w:pPr>
              <w:pStyle w:val="TableParagraph"/>
              <w:spacing w:before="213"/>
              <w:rPr>
                <w:sz w:val="24"/>
              </w:rPr>
            </w:pPr>
            <w:r>
              <w:rPr>
                <w:sz w:val="24"/>
              </w:rPr>
              <w:t>Q</w:t>
            </w:r>
            <w:r>
              <w:rPr>
                <w:spacing w:val="-1"/>
                <w:sz w:val="24"/>
              </w:rPr>
              <w:t xml:space="preserve"> </w:t>
            </w:r>
            <w:r>
              <w:rPr>
                <w:sz w:val="24"/>
              </w:rPr>
              <w:t>= I</w:t>
            </w:r>
            <w:r>
              <w:rPr>
                <w:sz w:val="24"/>
                <w:vertAlign w:val="superscript"/>
              </w:rPr>
              <w:t>2</w:t>
            </w:r>
            <w:r>
              <w:rPr>
                <w:sz w:val="24"/>
              </w:rPr>
              <w:t xml:space="preserve"> · R ·</w:t>
            </w:r>
            <w:r>
              <w:rPr>
                <w:spacing w:val="-1"/>
                <w:sz w:val="24"/>
              </w:rPr>
              <w:t xml:space="preserve"> </w:t>
            </w:r>
            <w:r>
              <w:rPr>
                <w:spacing w:val="-10"/>
                <w:sz w:val="24"/>
              </w:rPr>
              <w:t>t</w:t>
            </w:r>
          </w:p>
        </w:tc>
      </w:tr>
      <w:tr w:rsidR="00DD28B4" w14:paraId="30C83F51" w14:textId="77777777">
        <w:trPr>
          <w:trHeight w:val="479"/>
        </w:trPr>
        <w:tc>
          <w:tcPr>
            <w:tcW w:w="1078" w:type="dxa"/>
          </w:tcPr>
          <w:p w14:paraId="711CB018" w14:textId="77777777" w:rsidR="00DD28B4" w:rsidRDefault="006F0148">
            <w:pPr>
              <w:pStyle w:val="TableParagraph"/>
              <w:spacing w:before="99"/>
              <w:ind w:left="10"/>
              <w:jc w:val="center"/>
              <w:rPr>
                <w:sz w:val="24"/>
              </w:rPr>
            </w:pPr>
            <w:r>
              <w:rPr>
                <w:spacing w:val="-4"/>
                <w:sz w:val="24"/>
              </w:rPr>
              <w:t>3.12</w:t>
            </w:r>
          </w:p>
        </w:tc>
        <w:tc>
          <w:tcPr>
            <w:tcW w:w="7996" w:type="dxa"/>
          </w:tcPr>
          <w:p w14:paraId="749C71D7" w14:textId="77777777" w:rsidR="00DD28B4" w:rsidRDefault="006F0148">
            <w:pPr>
              <w:pStyle w:val="TableParagraph"/>
              <w:spacing w:before="99"/>
              <w:rPr>
                <w:sz w:val="24"/>
              </w:rPr>
            </w:pPr>
            <w:r>
              <w:rPr>
                <w:sz w:val="24"/>
              </w:rPr>
              <w:t>Опыт</w:t>
            </w:r>
            <w:r>
              <w:rPr>
                <w:spacing w:val="71"/>
                <w:w w:val="150"/>
                <w:sz w:val="24"/>
              </w:rPr>
              <w:t xml:space="preserve"> </w:t>
            </w:r>
            <w:r>
              <w:rPr>
                <w:sz w:val="24"/>
              </w:rPr>
              <w:t>Эрстеда.</w:t>
            </w:r>
            <w:r>
              <w:rPr>
                <w:spacing w:val="73"/>
                <w:w w:val="150"/>
                <w:sz w:val="24"/>
              </w:rPr>
              <w:t xml:space="preserve"> </w:t>
            </w:r>
            <w:r>
              <w:rPr>
                <w:sz w:val="24"/>
              </w:rPr>
              <w:t>Магнитное</w:t>
            </w:r>
            <w:r>
              <w:rPr>
                <w:spacing w:val="72"/>
                <w:w w:val="150"/>
                <w:sz w:val="24"/>
              </w:rPr>
              <w:t xml:space="preserve"> </w:t>
            </w:r>
            <w:r>
              <w:rPr>
                <w:sz w:val="24"/>
              </w:rPr>
              <w:t>поле</w:t>
            </w:r>
            <w:r>
              <w:rPr>
                <w:spacing w:val="71"/>
                <w:w w:val="150"/>
                <w:sz w:val="24"/>
              </w:rPr>
              <w:t xml:space="preserve"> </w:t>
            </w:r>
            <w:r>
              <w:rPr>
                <w:sz w:val="24"/>
              </w:rPr>
              <w:t>прямого</w:t>
            </w:r>
            <w:r>
              <w:rPr>
                <w:spacing w:val="73"/>
                <w:w w:val="150"/>
                <w:sz w:val="24"/>
              </w:rPr>
              <w:t xml:space="preserve"> </w:t>
            </w:r>
            <w:r>
              <w:rPr>
                <w:sz w:val="24"/>
              </w:rPr>
              <w:t>проводника</w:t>
            </w:r>
            <w:r>
              <w:rPr>
                <w:spacing w:val="72"/>
                <w:w w:val="150"/>
                <w:sz w:val="24"/>
              </w:rPr>
              <w:t xml:space="preserve"> </w:t>
            </w:r>
            <w:r>
              <w:rPr>
                <w:sz w:val="24"/>
              </w:rPr>
              <w:t>с</w:t>
            </w:r>
            <w:r>
              <w:rPr>
                <w:spacing w:val="69"/>
                <w:w w:val="150"/>
                <w:sz w:val="24"/>
              </w:rPr>
              <w:t xml:space="preserve"> </w:t>
            </w:r>
            <w:r>
              <w:rPr>
                <w:sz w:val="24"/>
              </w:rPr>
              <w:t>током.</w:t>
            </w:r>
            <w:r>
              <w:rPr>
                <w:spacing w:val="70"/>
                <w:w w:val="150"/>
                <w:sz w:val="24"/>
              </w:rPr>
              <w:t xml:space="preserve"> </w:t>
            </w:r>
            <w:r>
              <w:rPr>
                <w:spacing w:val="-2"/>
                <w:sz w:val="24"/>
              </w:rPr>
              <w:t>Линии</w:t>
            </w:r>
          </w:p>
        </w:tc>
      </w:tr>
    </w:tbl>
    <w:p w14:paraId="0D31C3CC" w14:textId="77777777" w:rsidR="00DD28B4" w:rsidRDefault="00DD28B4">
      <w:pPr>
        <w:pStyle w:val="TableParagraph"/>
        <w:rPr>
          <w:sz w:val="24"/>
        </w:rPr>
        <w:sectPr w:rsidR="00DD28B4">
          <w:type w:val="continuous"/>
          <w:pgSz w:w="11910" w:h="16830"/>
          <w:pgMar w:top="820" w:right="708" w:bottom="855"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3220AFE1" w14:textId="77777777">
        <w:trPr>
          <w:trHeight w:val="479"/>
        </w:trPr>
        <w:tc>
          <w:tcPr>
            <w:tcW w:w="1078" w:type="dxa"/>
          </w:tcPr>
          <w:p w14:paraId="49311385" w14:textId="77777777" w:rsidR="00DD28B4" w:rsidRDefault="00DD28B4">
            <w:pPr>
              <w:pStyle w:val="TableParagraph"/>
              <w:spacing w:before="0"/>
              <w:ind w:left="0"/>
              <w:rPr>
                <w:sz w:val="24"/>
              </w:rPr>
            </w:pPr>
          </w:p>
        </w:tc>
        <w:tc>
          <w:tcPr>
            <w:tcW w:w="7996" w:type="dxa"/>
          </w:tcPr>
          <w:p w14:paraId="7AC6A7CF" w14:textId="77777777" w:rsidR="00DD28B4" w:rsidRDefault="006F0148">
            <w:pPr>
              <w:pStyle w:val="TableParagraph"/>
              <w:spacing w:before="99"/>
              <w:rPr>
                <w:sz w:val="24"/>
              </w:rPr>
            </w:pPr>
            <w:r>
              <w:rPr>
                <w:sz w:val="24"/>
              </w:rPr>
              <w:t>магнитной</w:t>
            </w:r>
            <w:r>
              <w:rPr>
                <w:spacing w:val="-7"/>
                <w:sz w:val="24"/>
              </w:rPr>
              <w:t xml:space="preserve"> </w:t>
            </w:r>
            <w:r>
              <w:rPr>
                <w:spacing w:val="-2"/>
                <w:sz w:val="24"/>
              </w:rPr>
              <w:t>индукции</w:t>
            </w:r>
          </w:p>
        </w:tc>
      </w:tr>
      <w:tr w:rsidR="00DD28B4" w14:paraId="7C6FF430" w14:textId="77777777">
        <w:trPr>
          <w:trHeight w:val="755"/>
        </w:trPr>
        <w:tc>
          <w:tcPr>
            <w:tcW w:w="1078" w:type="dxa"/>
          </w:tcPr>
          <w:p w14:paraId="2B0811FF" w14:textId="77777777" w:rsidR="00DD28B4" w:rsidRDefault="006F0148">
            <w:pPr>
              <w:pStyle w:val="TableParagraph"/>
              <w:spacing w:before="100"/>
              <w:ind w:left="10"/>
              <w:jc w:val="center"/>
              <w:rPr>
                <w:sz w:val="24"/>
              </w:rPr>
            </w:pPr>
            <w:r>
              <w:rPr>
                <w:spacing w:val="-4"/>
                <w:sz w:val="24"/>
              </w:rPr>
              <w:t>3.13</w:t>
            </w:r>
          </w:p>
        </w:tc>
        <w:tc>
          <w:tcPr>
            <w:tcW w:w="7996" w:type="dxa"/>
          </w:tcPr>
          <w:p w14:paraId="6FA73382" w14:textId="77777777" w:rsidR="00DD28B4" w:rsidRDefault="006F0148">
            <w:pPr>
              <w:pStyle w:val="TableParagraph"/>
              <w:tabs>
                <w:tab w:val="left" w:pos="1434"/>
                <w:tab w:val="left" w:pos="2145"/>
                <w:tab w:val="left" w:pos="3669"/>
                <w:tab w:val="left" w:pos="4790"/>
                <w:tab w:val="left" w:pos="6705"/>
              </w:tabs>
              <w:spacing w:before="100"/>
              <w:ind w:right="50"/>
              <w:rPr>
                <w:sz w:val="24"/>
              </w:rPr>
            </w:pPr>
            <w:r>
              <w:rPr>
                <w:spacing w:val="-2"/>
                <w:sz w:val="24"/>
              </w:rPr>
              <w:t>Магнитное</w:t>
            </w:r>
            <w:r>
              <w:rPr>
                <w:sz w:val="24"/>
              </w:rPr>
              <w:tab/>
            </w:r>
            <w:r>
              <w:rPr>
                <w:spacing w:val="-4"/>
                <w:sz w:val="24"/>
              </w:rPr>
              <w:t>поле</w:t>
            </w:r>
            <w:r>
              <w:rPr>
                <w:sz w:val="24"/>
              </w:rPr>
              <w:tab/>
            </w:r>
            <w:r>
              <w:rPr>
                <w:spacing w:val="-2"/>
                <w:sz w:val="24"/>
              </w:rPr>
              <w:t>постоянного</w:t>
            </w:r>
            <w:r>
              <w:rPr>
                <w:sz w:val="24"/>
              </w:rPr>
              <w:tab/>
            </w:r>
            <w:r>
              <w:rPr>
                <w:spacing w:val="-2"/>
                <w:sz w:val="24"/>
              </w:rPr>
              <w:t>магнита.</w:t>
            </w:r>
            <w:r>
              <w:rPr>
                <w:sz w:val="24"/>
              </w:rPr>
              <w:tab/>
            </w:r>
            <w:r>
              <w:rPr>
                <w:spacing w:val="-2"/>
                <w:sz w:val="24"/>
              </w:rPr>
              <w:t>Взаимодействие</w:t>
            </w:r>
            <w:r>
              <w:rPr>
                <w:sz w:val="24"/>
              </w:rPr>
              <w:tab/>
            </w:r>
            <w:r>
              <w:rPr>
                <w:spacing w:val="-2"/>
                <w:sz w:val="24"/>
              </w:rPr>
              <w:t>постоянных магнитов</w:t>
            </w:r>
          </w:p>
        </w:tc>
      </w:tr>
      <w:tr w:rsidR="00DD28B4" w14:paraId="6A92FB0F" w14:textId="77777777">
        <w:trPr>
          <w:trHeight w:val="479"/>
        </w:trPr>
        <w:tc>
          <w:tcPr>
            <w:tcW w:w="1078" w:type="dxa"/>
          </w:tcPr>
          <w:p w14:paraId="6DF7E047" w14:textId="77777777" w:rsidR="00DD28B4" w:rsidRDefault="006F0148">
            <w:pPr>
              <w:pStyle w:val="TableParagraph"/>
              <w:ind w:left="10"/>
              <w:jc w:val="center"/>
              <w:rPr>
                <w:sz w:val="24"/>
              </w:rPr>
            </w:pPr>
            <w:r>
              <w:rPr>
                <w:spacing w:val="-4"/>
                <w:sz w:val="24"/>
              </w:rPr>
              <w:t>3.14</w:t>
            </w:r>
          </w:p>
        </w:tc>
        <w:tc>
          <w:tcPr>
            <w:tcW w:w="7996" w:type="dxa"/>
          </w:tcPr>
          <w:p w14:paraId="5963F3F6" w14:textId="77777777" w:rsidR="00DD28B4" w:rsidRDefault="006F0148">
            <w:pPr>
              <w:pStyle w:val="TableParagraph"/>
              <w:rPr>
                <w:sz w:val="24"/>
              </w:rPr>
            </w:pPr>
            <w:r>
              <w:rPr>
                <w:sz w:val="24"/>
              </w:rPr>
              <w:t>Действие</w:t>
            </w:r>
            <w:r>
              <w:rPr>
                <w:spacing w:val="-2"/>
                <w:sz w:val="24"/>
              </w:rPr>
              <w:t xml:space="preserve"> </w:t>
            </w:r>
            <w:r>
              <w:rPr>
                <w:sz w:val="24"/>
              </w:rPr>
              <w:t>магнитного</w:t>
            </w:r>
            <w:r>
              <w:rPr>
                <w:spacing w:val="2"/>
                <w:sz w:val="24"/>
              </w:rPr>
              <w:t xml:space="preserve"> </w:t>
            </w:r>
            <w:r>
              <w:rPr>
                <w:sz w:val="24"/>
              </w:rPr>
              <w:t>поля</w:t>
            </w:r>
            <w:r>
              <w:rPr>
                <w:spacing w:val="-2"/>
                <w:sz w:val="24"/>
              </w:rPr>
              <w:t xml:space="preserve"> </w:t>
            </w:r>
            <w:r>
              <w:rPr>
                <w:sz w:val="24"/>
              </w:rPr>
              <w:t>на проводник</w:t>
            </w:r>
            <w:r>
              <w:rPr>
                <w:spacing w:val="1"/>
                <w:sz w:val="24"/>
              </w:rPr>
              <w:t xml:space="preserve"> </w:t>
            </w:r>
            <w:r>
              <w:rPr>
                <w:sz w:val="24"/>
              </w:rPr>
              <w:t>с</w:t>
            </w:r>
            <w:r>
              <w:rPr>
                <w:spacing w:val="-1"/>
                <w:sz w:val="24"/>
              </w:rPr>
              <w:t xml:space="preserve"> </w:t>
            </w:r>
            <w:r>
              <w:rPr>
                <w:spacing w:val="-2"/>
                <w:sz w:val="24"/>
              </w:rPr>
              <w:t>током</w:t>
            </w:r>
          </w:p>
        </w:tc>
      </w:tr>
      <w:tr w:rsidR="00DD28B4" w14:paraId="38CF721F" w14:textId="77777777">
        <w:trPr>
          <w:trHeight w:val="479"/>
        </w:trPr>
        <w:tc>
          <w:tcPr>
            <w:tcW w:w="1078" w:type="dxa"/>
          </w:tcPr>
          <w:p w14:paraId="23B64E5C" w14:textId="77777777" w:rsidR="00DD28B4" w:rsidRDefault="006F0148">
            <w:pPr>
              <w:pStyle w:val="TableParagraph"/>
              <w:ind w:left="10"/>
              <w:jc w:val="center"/>
              <w:rPr>
                <w:sz w:val="24"/>
              </w:rPr>
            </w:pPr>
            <w:r>
              <w:rPr>
                <w:spacing w:val="-4"/>
                <w:sz w:val="24"/>
              </w:rPr>
              <w:t>3.15</w:t>
            </w:r>
          </w:p>
        </w:tc>
        <w:tc>
          <w:tcPr>
            <w:tcW w:w="7996" w:type="dxa"/>
          </w:tcPr>
          <w:p w14:paraId="23E8E615" w14:textId="77777777" w:rsidR="00DD28B4" w:rsidRDefault="006F0148">
            <w:pPr>
              <w:pStyle w:val="TableParagraph"/>
              <w:rPr>
                <w:sz w:val="24"/>
              </w:rPr>
            </w:pPr>
            <w:r>
              <w:rPr>
                <w:sz w:val="24"/>
              </w:rPr>
              <w:t>Опыты</w:t>
            </w:r>
            <w:r>
              <w:rPr>
                <w:spacing w:val="-5"/>
                <w:sz w:val="24"/>
              </w:rPr>
              <w:t xml:space="preserve"> </w:t>
            </w:r>
            <w:r>
              <w:rPr>
                <w:sz w:val="24"/>
              </w:rPr>
              <w:t>Фарадея.</w:t>
            </w:r>
            <w:r>
              <w:rPr>
                <w:spacing w:val="-4"/>
                <w:sz w:val="24"/>
              </w:rPr>
              <w:t xml:space="preserve"> </w:t>
            </w:r>
            <w:r>
              <w:rPr>
                <w:sz w:val="24"/>
              </w:rPr>
              <w:t>Явление</w:t>
            </w:r>
            <w:r>
              <w:rPr>
                <w:spacing w:val="-4"/>
                <w:sz w:val="24"/>
              </w:rPr>
              <w:t xml:space="preserve"> </w:t>
            </w:r>
            <w:r>
              <w:rPr>
                <w:sz w:val="24"/>
              </w:rPr>
              <w:t>электромагнитной</w:t>
            </w:r>
            <w:r>
              <w:rPr>
                <w:spacing w:val="-5"/>
                <w:sz w:val="24"/>
              </w:rPr>
              <w:t xml:space="preserve"> </w:t>
            </w:r>
            <w:r>
              <w:rPr>
                <w:sz w:val="24"/>
              </w:rPr>
              <w:t>индукции.</w:t>
            </w:r>
            <w:r>
              <w:rPr>
                <w:spacing w:val="-4"/>
                <w:sz w:val="24"/>
              </w:rPr>
              <w:t xml:space="preserve"> </w:t>
            </w:r>
            <w:r>
              <w:rPr>
                <w:sz w:val="24"/>
              </w:rPr>
              <w:t>Правило</w:t>
            </w:r>
            <w:r>
              <w:rPr>
                <w:spacing w:val="-4"/>
                <w:sz w:val="24"/>
              </w:rPr>
              <w:t xml:space="preserve"> </w:t>
            </w:r>
            <w:r>
              <w:rPr>
                <w:spacing w:val="-2"/>
                <w:sz w:val="24"/>
              </w:rPr>
              <w:t>Ленца</w:t>
            </w:r>
          </w:p>
        </w:tc>
      </w:tr>
      <w:tr w:rsidR="00DD28B4" w14:paraId="7DCB6096" w14:textId="77777777">
        <w:trPr>
          <w:trHeight w:val="2964"/>
        </w:trPr>
        <w:tc>
          <w:tcPr>
            <w:tcW w:w="1078" w:type="dxa"/>
          </w:tcPr>
          <w:p w14:paraId="0959D579" w14:textId="77777777" w:rsidR="00DD28B4" w:rsidRDefault="006F0148">
            <w:pPr>
              <w:pStyle w:val="TableParagraph"/>
              <w:ind w:left="10"/>
              <w:jc w:val="center"/>
              <w:rPr>
                <w:sz w:val="24"/>
              </w:rPr>
            </w:pPr>
            <w:r>
              <w:rPr>
                <w:spacing w:val="-4"/>
                <w:sz w:val="24"/>
              </w:rPr>
              <w:t>3.16</w:t>
            </w:r>
          </w:p>
        </w:tc>
        <w:tc>
          <w:tcPr>
            <w:tcW w:w="7996" w:type="dxa"/>
          </w:tcPr>
          <w:p w14:paraId="565F3E00" w14:textId="77777777" w:rsidR="00DD28B4" w:rsidRDefault="006F0148">
            <w:pPr>
              <w:pStyle w:val="TableParagraph"/>
              <w:jc w:val="both"/>
              <w:rPr>
                <w:sz w:val="24"/>
              </w:rPr>
            </w:pPr>
            <w:r>
              <w:rPr>
                <w:sz w:val="24"/>
              </w:rPr>
              <w:t>Практические</w:t>
            </w:r>
            <w:r>
              <w:rPr>
                <w:spacing w:val="-1"/>
                <w:sz w:val="24"/>
              </w:rPr>
              <w:t xml:space="preserve"> </w:t>
            </w:r>
            <w:r>
              <w:rPr>
                <w:spacing w:val="-2"/>
                <w:sz w:val="24"/>
              </w:rPr>
              <w:t>работы</w:t>
            </w:r>
          </w:p>
          <w:p w14:paraId="1EDA64F0" w14:textId="77777777" w:rsidR="00DD28B4" w:rsidRDefault="006F0148">
            <w:pPr>
              <w:pStyle w:val="TableParagraph"/>
              <w:spacing w:before="0"/>
              <w:ind w:right="51"/>
              <w:jc w:val="both"/>
              <w:rPr>
                <w:sz w:val="24"/>
              </w:rPr>
            </w:pPr>
            <w:r>
              <w:rPr>
                <w:sz w:val="24"/>
              </w:rPr>
              <w:t>Измерение электрического сопротивления резистора; мощности электрического тока; работы электрического тока.</w:t>
            </w:r>
          </w:p>
          <w:p w14:paraId="3B5F03FC" w14:textId="77777777" w:rsidR="00DD28B4" w:rsidRDefault="006F0148">
            <w:pPr>
              <w:pStyle w:val="TableParagraph"/>
              <w:spacing w:before="0"/>
              <w:ind w:right="50"/>
              <w:jc w:val="both"/>
              <w:rPr>
                <w:sz w:val="24"/>
              </w:rPr>
            </w:pPr>
            <w:r>
              <w:rPr>
                <w:sz w:val="24"/>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14:paraId="4728A83F" w14:textId="77777777" w:rsidR="00DD28B4" w:rsidRDefault="006F0148">
            <w:pPr>
              <w:pStyle w:val="TableParagraph"/>
              <w:spacing w:before="1"/>
              <w:ind w:right="51"/>
              <w:jc w:val="both"/>
              <w:rPr>
                <w:sz w:val="24"/>
              </w:rPr>
            </w:pPr>
            <w:r>
              <w:rPr>
                <w:sz w:val="24"/>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DD28B4" w14:paraId="6D3DFEB0" w14:textId="77777777">
        <w:trPr>
          <w:trHeight w:val="1031"/>
        </w:trPr>
        <w:tc>
          <w:tcPr>
            <w:tcW w:w="1078" w:type="dxa"/>
          </w:tcPr>
          <w:p w14:paraId="7E454350" w14:textId="77777777" w:rsidR="00DD28B4" w:rsidRDefault="006F0148">
            <w:pPr>
              <w:pStyle w:val="TableParagraph"/>
              <w:ind w:left="10"/>
              <w:jc w:val="center"/>
              <w:rPr>
                <w:sz w:val="24"/>
              </w:rPr>
            </w:pPr>
            <w:r>
              <w:rPr>
                <w:spacing w:val="-4"/>
                <w:sz w:val="24"/>
              </w:rPr>
              <w:t>3.17</w:t>
            </w:r>
          </w:p>
        </w:tc>
        <w:tc>
          <w:tcPr>
            <w:tcW w:w="7996" w:type="dxa"/>
          </w:tcPr>
          <w:p w14:paraId="423458C3" w14:textId="77777777" w:rsidR="00DD28B4" w:rsidRDefault="006F0148">
            <w:pPr>
              <w:pStyle w:val="TableParagraph"/>
              <w:ind w:right="49"/>
              <w:jc w:val="both"/>
              <w:rPr>
                <w:sz w:val="24"/>
              </w:rPr>
            </w:pPr>
            <w:r>
              <w:rPr>
                <w:sz w:val="24"/>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DD28B4" w14:paraId="5679005F" w14:textId="77777777">
        <w:trPr>
          <w:trHeight w:val="1586"/>
        </w:trPr>
        <w:tc>
          <w:tcPr>
            <w:tcW w:w="1078" w:type="dxa"/>
          </w:tcPr>
          <w:p w14:paraId="7E609B92" w14:textId="77777777" w:rsidR="00DD28B4" w:rsidRDefault="006F0148">
            <w:pPr>
              <w:pStyle w:val="TableParagraph"/>
              <w:ind w:left="10"/>
              <w:jc w:val="center"/>
              <w:rPr>
                <w:sz w:val="24"/>
              </w:rPr>
            </w:pPr>
            <w:r>
              <w:rPr>
                <w:spacing w:val="-4"/>
                <w:sz w:val="24"/>
              </w:rPr>
              <w:t>3.18</w:t>
            </w:r>
          </w:p>
        </w:tc>
        <w:tc>
          <w:tcPr>
            <w:tcW w:w="7996" w:type="dxa"/>
          </w:tcPr>
          <w:p w14:paraId="5B3D3722" w14:textId="77777777" w:rsidR="00DD28B4" w:rsidRDefault="006F0148">
            <w:pPr>
              <w:pStyle w:val="TableParagraph"/>
              <w:tabs>
                <w:tab w:val="left" w:pos="2325"/>
                <w:tab w:val="left" w:pos="4665"/>
                <w:tab w:val="left" w:pos="6446"/>
              </w:tabs>
              <w:ind w:right="49"/>
              <w:jc w:val="both"/>
              <w:rPr>
                <w:sz w:val="24"/>
              </w:rPr>
            </w:pPr>
            <w:r>
              <w:rPr>
                <w:sz w:val="24"/>
              </w:rPr>
              <w:t xml:space="preserve">Технические устройства: электроскоп, амперметр, вольтметр, реостат, счетчик электрической энергии, электроосветительные приборы, </w:t>
            </w:r>
            <w:r>
              <w:rPr>
                <w:spacing w:val="-2"/>
                <w:sz w:val="24"/>
              </w:rPr>
              <w:t>нагревательные</w:t>
            </w:r>
            <w:r>
              <w:rPr>
                <w:sz w:val="24"/>
              </w:rPr>
              <w:tab/>
            </w:r>
            <w:r>
              <w:rPr>
                <w:spacing w:val="-2"/>
                <w:sz w:val="24"/>
              </w:rPr>
              <w:t>электроприборы</w:t>
            </w:r>
            <w:r>
              <w:rPr>
                <w:sz w:val="24"/>
              </w:rPr>
              <w:tab/>
            </w:r>
            <w:r>
              <w:rPr>
                <w:spacing w:val="-2"/>
                <w:sz w:val="24"/>
              </w:rPr>
              <w:t>(примеры),</w:t>
            </w:r>
            <w:r>
              <w:rPr>
                <w:sz w:val="24"/>
              </w:rPr>
              <w:tab/>
            </w:r>
            <w:r>
              <w:rPr>
                <w:spacing w:val="-2"/>
                <w:sz w:val="24"/>
              </w:rPr>
              <w:t xml:space="preserve">электрические </w:t>
            </w:r>
            <w:r>
              <w:rPr>
                <w:sz w:val="24"/>
              </w:rPr>
              <w:t>предохранители, электромагнит, электродвигатель постоянного тока, генератор постоянного тока</w:t>
            </w:r>
          </w:p>
        </w:tc>
      </w:tr>
      <w:tr w:rsidR="00DD28B4" w14:paraId="178B598B" w14:textId="77777777">
        <w:trPr>
          <w:trHeight w:val="479"/>
        </w:trPr>
        <w:tc>
          <w:tcPr>
            <w:tcW w:w="1078" w:type="dxa"/>
          </w:tcPr>
          <w:p w14:paraId="7B10215D" w14:textId="77777777" w:rsidR="00DD28B4" w:rsidRDefault="006F0148">
            <w:pPr>
              <w:pStyle w:val="TableParagraph"/>
              <w:spacing w:before="99"/>
              <w:ind w:left="10"/>
              <w:jc w:val="center"/>
              <w:rPr>
                <w:sz w:val="24"/>
              </w:rPr>
            </w:pPr>
            <w:r>
              <w:rPr>
                <w:spacing w:val="-4"/>
                <w:sz w:val="24"/>
              </w:rPr>
              <w:t>3.19</w:t>
            </w:r>
          </w:p>
        </w:tc>
        <w:tc>
          <w:tcPr>
            <w:tcW w:w="7996" w:type="dxa"/>
          </w:tcPr>
          <w:p w14:paraId="34DCD95B" w14:textId="77777777" w:rsidR="00DD28B4" w:rsidRDefault="006F0148">
            <w:pPr>
              <w:pStyle w:val="TableParagraph"/>
              <w:spacing w:before="99"/>
              <w:rPr>
                <w:sz w:val="24"/>
              </w:rPr>
            </w:pPr>
            <w:r>
              <w:rPr>
                <w:sz w:val="24"/>
              </w:rPr>
              <w:t>Электромагнитные</w:t>
            </w:r>
            <w:r>
              <w:rPr>
                <w:spacing w:val="-3"/>
                <w:sz w:val="24"/>
              </w:rPr>
              <w:t xml:space="preserve"> </w:t>
            </w:r>
            <w:r>
              <w:rPr>
                <w:sz w:val="24"/>
              </w:rPr>
              <w:t>волны.</w:t>
            </w:r>
            <w:r>
              <w:rPr>
                <w:spacing w:val="-3"/>
                <w:sz w:val="24"/>
              </w:rPr>
              <w:t xml:space="preserve"> </w:t>
            </w:r>
            <w:r>
              <w:rPr>
                <w:sz w:val="24"/>
              </w:rPr>
              <w:t>Шкала</w:t>
            </w:r>
            <w:r>
              <w:rPr>
                <w:spacing w:val="-4"/>
                <w:sz w:val="24"/>
              </w:rPr>
              <w:t xml:space="preserve"> </w:t>
            </w:r>
            <w:r>
              <w:rPr>
                <w:sz w:val="24"/>
              </w:rPr>
              <w:t>электромагнитных</w:t>
            </w:r>
            <w:r>
              <w:rPr>
                <w:spacing w:val="-3"/>
                <w:sz w:val="24"/>
              </w:rPr>
              <w:t xml:space="preserve"> </w:t>
            </w:r>
            <w:r>
              <w:rPr>
                <w:spacing w:val="-4"/>
                <w:sz w:val="24"/>
              </w:rPr>
              <w:t>волн</w:t>
            </w:r>
          </w:p>
        </w:tc>
      </w:tr>
      <w:tr w:rsidR="00DD28B4" w14:paraId="3CDB79C6" w14:textId="77777777">
        <w:trPr>
          <w:trHeight w:val="479"/>
        </w:trPr>
        <w:tc>
          <w:tcPr>
            <w:tcW w:w="1078" w:type="dxa"/>
          </w:tcPr>
          <w:p w14:paraId="57F6E909" w14:textId="77777777" w:rsidR="00DD28B4" w:rsidRDefault="006F0148">
            <w:pPr>
              <w:pStyle w:val="TableParagraph"/>
              <w:spacing w:before="99"/>
              <w:ind w:left="10"/>
              <w:jc w:val="center"/>
              <w:rPr>
                <w:sz w:val="24"/>
              </w:rPr>
            </w:pPr>
            <w:r>
              <w:rPr>
                <w:spacing w:val="-4"/>
                <w:sz w:val="24"/>
              </w:rPr>
              <w:t>3.20</w:t>
            </w:r>
          </w:p>
        </w:tc>
        <w:tc>
          <w:tcPr>
            <w:tcW w:w="7996" w:type="dxa"/>
          </w:tcPr>
          <w:p w14:paraId="3656D94F" w14:textId="77777777" w:rsidR="00DD28B4" w:rsidRDefault="006F0148">
            <w:pPr>
              <w:pStyle w:val="TableParagraph"/>
              <w:spacing w:before="99"/>
              <w:rPr>
                <w:sz w:val="24"/>
              </w:rPr>
            </w:pPr>
            <w:r>
              <w:rPr>
                <w:sz w:val="24"/>
              </w:rPr>
              <w:t>Лучевая</w:t>
            </w:r>
            <w:r>
              <w:rPr>
                <w:spacing w:val="-5"/>
                <w:sz w:val="24"/>
              </w:rPr>
              <w:t xml:space="preserve"> </w:t>
            </w:r>
            <w:r>
              <w:rPr>
                <w:sz w:val="24"/>
              </w:rPr>
              <w:t>модель света.</w:t>
            </w:r>
            <w:r>
              <w:rPr>
                <w:spacing w:val="1"/>
                <w:sz w:val="24"/>
              </w:rPr>
              <w:t xml:space="preserve"> </w:t>
            </w:r>
            <w:r>
              <w:rPr>
                <w:sz w:val="24"/>
              </w:rPr>
              <w:t>Прямолинейное</w:t>
            </w:r>
            <w:r>
              <w:rPr>
                <w:spacing w:val="-1"/>
                <w:sz w:val="24"/>
              </w:rPr>
              <w:t xml:space="preserve"> </w:t>
            </w:r>
            <w:r>
              <w:rPr>
                <w:sz w:val="24"/>
              </w:rPr>
              <w:t>распространение</w:t>
            </w:r>
            <w:r>
              <w:rPr>
                <w:spacing w:val="-2"/>
                <w:sz w:val="24"/>
              </w:rPr>
              <w:t xml:space="preserve"> света</w:t>
            </w:r>
          </w:p>
        </w:tc>
      </w:tr>
      <w:tr w:rsidR="00DD28B4" w14:paraId="09BB7777" w14:textId="77777777">
        <w:trPr>
          <w:trHeight w:val="479"/>
        </w:trPr>
        <w:tc>
          <w:tcPr>
            <w:tcW w:w="1078" w:type="dxa"/>
          </w:tcPr>
          <w:p w14:paraId="4ADB851C" w14:textId="77777777" w:rsidR="00DD28B4" w:rsidRDefault="006F0148">
            <w:pPr>
              <w:pStyle w:val="TableParagraph"/>
              <w:ind w:left="10"/>
              <w:jc w:val="center"/>
              <w:rPr>
                <w:sz w:val="24"/>
              </w:rPr>
            </w:pPr>
            <w:r>
              <w:rPr>
                <w:spacing w:val="-4"/>
                <w:sz w:val="24"/>
              </w:rPr>
              <w:t>3.21</w:t>
            </w:r>
          </w:p>
        </w:tc>
        <w:tc>
          <w:tcPr>
            <w:tcW w:w="7996" w:type="dxa"/>
          </w:tcPr>
          <w:p w14:paraId="628E5764" w14:textId="77777777" w:rsidR="00DD28B4" w:rsidRDefault="006F0148">
            <w:pPr>
              <w:pStyle w:val="TableParagraph"/>
              <w:rPr>
                <w:sz w:val="24"/>
              </w:rPr>
            </w:pPr>
            <w:r>
              <w:rPr>
                <w:sz w:val="24"/>
              </w:rPr>
              <w:t>Закон</w:t>
            </w:r>
            <w:r>
              <w:rPr>
                <w:spacing w:val="-1"/>
                <w:sz w:val="24"/>
              </w:rPr>
              <w:t xml:space="preserve"> </w:t>
            </w:r>
            <w:r>
              <w:rPr>
                <w:sz w:val="24"/>
              </w:rPr>
              <w:t>отражения</w:t>
            </w:r>
            <w:r>
              <w:rPr>
                <w:spacing w:val="-2"/>
                <w:sz w:val="24"/>
              </w:rPr>
              <w:t xml:space="preserve"> </w:t>
            </w:r>
            <w:r>
              <w:rPr>
                <w:sz w:val="24"/>
              </w:rPr>
              <w:t>света.</w:t>
            </w:r>
            <w:r>
              <w:rPr>
                <w:spacing w:val="-2"/>
                <w:sz w:val="24"/>
              </w:rPr>
              <w:t xml:space="preserve"> </w:t>
            </w:r>
            <w:r>
              <w:rPr>
                <w:sz w:val="24"/>
              </w:rPr>
              <w:t>Плоское</w:t>
            </w:r>
            <w:r>
              <w:rPr>
                <w:spacing w:val="-3"/>
                <w:sz w:val="24"/>
              </w:rPr>
              <w:t xml:space="preserve"> </w:t>
            </w:r>
            <w:r>
              <w:rPr>
                <w:spacing w:val="-2"/>
                <w:sz w:val="24"/>
              </w:rPr>
              <w:t>зеркало</w:t>
            </w:r>
          </w:p>
        </w:tc>
      </w:tr>
      <w:tr w:rsidR="00DD28B4" w14:paraId="56BB5A8C" w14:textId="77777777">
        <w:trPr>
          <w:trHeight w:val="479"/>
        </w:trPr>
        <w:tc>
          <w:tcPr>
            <w:tcW w:w="1078" w:type="dxa"/>
          </w:tcPr>
          <w:p w14:paraId="77E2C56D" w14:textId="77777777" w:rsidR="00DD28B4" w:rsidRDefault="006F0148">
            <w:pPr>
              <w:pStyle w:val="TableParagraph"/>
              <w:ind w:left="10"/>
              <w:jc w:val="center"/>
              <w:rPr>
                <w:sz w:val="24"/>
              </w:rPr>
            </w:pPr>
            <w:r>
              <w:rPr>
                <w:spacing w:val="-4"/>
                <w:sz w:val="24"/>
              </w:rPr>
              <w:t>3.22</w:t>
            </w:r>
          </w:p>
        </w:tc>
        <w:tc>
          <w:tcPr>
            <w:tcW w:w="7996" w:type="dxa"/>
          </w:tcPr>
          <w:p w14:paraId="51BCE573" w14:textId="77777777" w:rsidR="00DD28B4" w:rsidRDefault="006F0148">
            <w:pPr>
              <w:pStyle w:val="TableParagraph"/>
              <w:rPr>
                <w:sz w:val="24"/>
              </w:rPr>
            </w:pPr>
            <w:r>
              <w:rPr>
                <w:sz w:val="24"/>
              </w:rPr>
              <w:t>Преломление</w:t>
            </w:r>
            <w:r>
              <w:rPr>
                <w:spacing w:val="-4"/>
                <w:sz w:val="24"/>
              </w:rPr>
              <w:t xml:space="preserve"> </w:t>
            </w:r>
            <w:r>
              <w:rPr>
                <w:sz w:val="24"/>
              </w:rPr>
              <w:t>света.</w:t>
            </w:r>
            <w:r>
              <w:rPr>
                <w:spacing w:val="-1"/>
                <w:sz w:val="24"/>
              </w:rPr>
              <w:t xml:space="preserve"> </w:t>
            </w:r>
            <w:r>
              <w:rPr>
                <w:sz w:val="24"/>
              </w:rPr>
              <w:t>Закон</w:t>
            </w:r>
            <w:r>
              <w:rPr>
                <w:spacing w:val="2"/>
                <w:sz w:val="24"/>
              </w:rPr>
              <w:t xml:space="preserve"> </w:t>
            </w:r>
            <w:r>
              <w:rPr>
                <w:sz w:val="24"/>
              </w:rPr>
              <w:t xml:space="preserve">преломления </w:t>
            </w:r>
            <w:r>
              <w:rPr>
                <w:spacing w:val="-2"/>
                <w:sz w:val="24"/>
              </w:rPr>
              <w:t>света</w:t>
            </w:r>
          </w:p>
        </w:tc>
      </w:tr>
      <w:tr w:rsidR="00DD28B4" w14:paraId="608662B2" w14:textId="77777777">
        <w:trPr>
          <w:trHeight w:val="480"/>
        </w:trPr>
        <w:tc>
          <w:tcPr>
            <w:tcW w:w="1078" w:type="dxa"/>
          </w:tcPr>
          <w:p w14:paraId="6C8D8AAB" w14:textId="77777777" w:rsidR="00DD28B4" w:rsidRDefault="006F0148">
            <w:pPr>
              <w:pStyle w:val="TableParagraph"/>
              <w:ind w:left="10"/>
              <w:jc w:val="center"/>
              <w:rPr>
                <w:sz w:val="24"/>
              </w:rPr>
            </w:pPr>
            <w:r>
              <w:rPr>
                <w:spacing w:val="-4"/>
                <w:sz w:val="24"/>
              </w:rPr>
              <w:t>3.23</w:t>
            </w:r>
          </w:p>
        </w:tc>
        <w:tc>
          <w:tcPr>
            <w:tcW w:w="7996" w:type="dxa"/>
          </w:tcPr>
          <w:p w14:paraId="0D0DABD9" w14:textId="77777777" w:rsidR="00DD28B4" w:rsidRDefault="006F0148">
            <w:pPr>
              <w:pStyle w:val="TableParagraph"/>
              <w:rPr>
                <w:sz w:val="24"/>
              </w:rPr>
            </w:pPr>
            <w:r>
              <w:rPr>
                <w:sz w:val="24"/>
              </w:rPr>
              <w:t xml:space="preserve">Дисперсия </w:t>
            </w:r>
            <w:r>
              <w:rPr>
                <w:spacing w:val="-2"/>
                <w:sz w:val="24"/>
              </w:rPr>
              <w:t>света</w:t>
            </w:r>
          </w:p>
        </w:tc>
      </w:tr>
      <w:tr w:rsidR="00DD28B4" w14:paraId="64023F48" w14:textId="77777777">
        <w:trPr>
          <w:trHeight w:val="1247"/>
        </w:trPr>
        <w:tc>
          <w:tcPr>
            <w:tcW w:w="1078" w:type="dxa"/>
          </w:tcPr>
          <w:p w14:paraId="1E852FB7" w14:textId="77777777" w:rsidR="00DD28B4" w:rsidRDefault="006F0148">
            <w:pPr>
              <w:pStyle w:val="TableParagraph"/>
              <w:ind w:left="10"/>
              <w:jc w:val="center"/>
              <w:rPr>
                <w:sz w:val="24"/>
              </w:rPr>
            </w:pPr>
            <w:r>
              <w:rPr>
                <w:spacing w:val="-4"/>
                <w:sz w:val="24"/>
              </w:rPr>
              <w:t>3.24</w:t>
            </w:r>
          </w:p>
        </w:tc>
        <w:tc>
          <w:tcPr>
            <w:tcW w:w="7996" w:type="dxa"/>
          </w:tcPr>
          <w:p w14:paraId="76844C47" w14:textId="77777777" w:rsidR="00DD28B4" w:rsidRDefault="006F0148">
            <w:pPr>
              <w:pStyle w:val="TableParagraph"/>
              <w:rPr>
                <w:sz w:val="24"/>
              </w:rPr>
            </w:pPr>
            <w:r>
              <w:rPr>
                <w:sz w:val="24"/>
              </w:rPr>
              <w:t>Линза.</w:t>
            </w:r>
            <w:r>
              <w:rPr>
                <w:spacing w:val="39"/>
                <w:sz w:val="24"/>
              </w:rPr>
              <w:t xml:space="preserve"> </w:t>
            </w:r>
            <w:r>
              <w:rPr>
                <w:sz w:val="24"/>
              </w:rPr>
              <w:t>Ход</w:t>
            </w:r>
            <w:r>
              <w:rPr>
                <w:spacing w:val="38"/>
                <w:sz w:val="24"/>
              </w:rPr>
              <w:t xml:space="preserve"> </w:t>
            </w:r>
            <w:r>
              <w:rPr>
                <w:sz w:val="24"/>
              </w:rPr>
              <w:t>лучей</w:t>
            </w:r>
            <w:r>
              <w:rPr>
                <w:spacing w:val="39"/>
                <w:sz w:val="24"/>
              </w:rPr>
              <w:t xml:space="preserve"> </w:t>
            </w:r>
            <w:r>
              <w:rPr>
                <w:sz w:val="24"/>
              </w:rPr>
              <w:t>в</w:t>
            </w:r>
            <w:r>
              <w:rPr>
                <w:spacing w:val="38"/>
                <w:sz w:val="24"/>
              </w:rPr>
              <w:t xml:space="preserve"> </w:t>
            </w:r>
            <w:r>
              <w:rPr>
                <w:sz w:val="24"/>
              </w:rPr>
              <w:t>линзе.</w:t>
            </w:r>
            <w:r>
              <w:rPr>
                <w:spacing w:val="39"/>
                <w:sz w:val="24"/>
              </w:rPr>
              <w:t xml:space="preserve"> </w:t>
            </w:r>
            <w:r>
              <w:rPr>
                <w:sz w:val="24"/>
              </w:rPr>
              <w:t>Фокусное</w:t>
            </w:r>
            <w:r>
              <w:rPr>
                <w:spacing w:val="36"/>
                <w:sz w:val="24"/>
              </w:rPr>
              <w:t xml:space="preserve"> </w:t>
            </w:r>
            <w:r>
              <w:rPr>
                <w:sz w:val="24"/>
              </w:rPr>
              <w:t>расстояние</w:t>
            </w:r>
            <w:r>
              <w:rPr>
                <w:spacing w:val="38"/>
                <w:sz w:val="24"/>
              </w:rPr>
              <w:t xml:space="preserve"> </w:t>
            </w:r>
            <w:r>
              <w:rPr>
                <w:sz w:val="24"/>
              </w:rPr>
              <w:t>линзы.</w:t>
            </w:r>
            <w:r>
              <w:rPr>
                <w:spacing w:val="39"/>
                <w:sz w:val="24"/>
              </w:rPr>
              <w:t xml:space="preserve"> </w:t>
            </w:r>
            <w:r>
              <w:rPr>
                <w:sz w:val="24"/>
              </w:rPr>
              <w:t>Оптическая</w:t>
            </w:r>
            <w:r>
              <w:rPr>
                <w:spacing w:val="38"/>
                <w:sz w:val="24"/>
              </w:rPr>
              <w:t xml:space="preserve"> </w:t>
            </w:r>
            <w:r>
              <w:rPr>
                <w:sz w:val="24"/>
              </w:rPr>
              <w:t xml:space="preserve">сила </w:t>
            </w:r>
            <w:r>
              <w:rPr>
                <w:spacing w:val="-2"/>
                <w:sz w:val="24"/>
              </w:rPr>
              <w:t>линзы:</w:t>
            </w:r>
          </w:p>
          <w:p w14:paraId="4C6F46F7" w14:textId="77777777" w:rsidR="00DD28B4" w:rsidRDefault="006F0148">
            <w:pPr>
              <w:pStyle w:val="TableParagraph"/>
              <w:spacing w:before="213"/>
              <w:rPr>
                <w:sz w:val="24"/>
              </w:rPr>
            </w:pPr>
            <w:r>
              <w:rPr>
                <w:sz w:val="24"/>
              </w:rPr>
              <w:t xml:space="preserve">D = 1 / </w:t>
            </w:r>
            <w:r>
              <w:rPr>
                <w:spacing w:val="-10"/>
                <w:sz w:val="24"/>
              </w:rPr>
              <w:t>F</w:t>
            </w:r>
          </w:p>
        </w:tc>
      </w:tr>
      <w:tr w:rsidR="00DD28B4" w14:paraId="19B56433" w14:textId="77777777">
        <w:trPr>
          <w:trHeight w:val="479"/>
        </w:trPr>
        <w:tc>
          <w:tcPr>
            <w:tcW w:w="1078" w:type="dxa"/>
          </w:tcPr>
          <w:p w14:paraId="454286EC" w14:textId="77777777" w:rsidR="00DD28B4" w:rsidRDefault="006F0148">
            <w:pPr>
              <w:pStyle w:val="TableParagraph"/>
              <w:spacing w:before="99"/>
              <w:ind w:left="10"/>
              <w:jc w:val="center"/>
              <w:rPr>
                <w:sz w:val="24"/>
              </w:rPr>
            </w:pPr>
            <w:r>
              <w:rPr>
                <w:spacing w:val="-4"/>
                <w:sz w:val="24"/>
              </w:rPr>
              <w:t>3.25</w:t>
            </w:r>
          </w:p>
        </w:tc>
        <w:tc>
          <w:tcPr>
            <w:tcW w:w="7996" w:type="dxa"/>
          </w:tcPr>
          <w:p w14:paraId="243ED671" w14:textId="77777777" w:rsidR="00DD28B4" w:rsidRDefault="006F0148">
            <w:pPr>
              <w:pStyle w:val="TableParagraph"/>
              <w:spacing w:before="99"/>
              <w:rPr>
                <w:sz w:val="24"/>
              </w:rPr>
            </w:pPr>
            <w:r>
              <w:rPr>
                <w:sz w:val="24"/>
              </w:rPr>
              <w:t>Глаз</w:t>
            </w:r>
            <w:r>
              <w:rPr>
                <w:spacing w:val="-1"/>
                <w:sz w:val="24"/>
              </w:rPr>
              <w:t xml:space="preserve"> </w:t>
            </w:r>
            <w:r>
              <w:rPr>
                <w:sz w:val="24"/>
              </w:rPr>
              <w:t>как оптическая</w:t>
            </w:r>
            <w:r>
              <w:rPr>
                <w:spacing w:val="-2"/>
                <w:sz w:val="24"/>
              </w:rPr>
              <w:t xml:space="preserve"> </w:t>
            </w:r>
            <w:r>
              <w:rPr>
                <w:sz w:val="24"/>
              </w:rPr>
              <w:t>система.</w:t>
            </w:r>
            <w:r>
              <w:rPr>
                <w:spacing w:val="-1"/>
                <w:sz w:val="24"/>
              </w:rPr>
              <w:t xml:space="preserve"> </w:t>
            </w:r>
            <w:r>
              <w:rPr>
                <w:sz w:val="24"/>
              </w:rPr>
              <w:t xml:space="preserve">Оптические </w:t>
            </w:r>
            <w:r>
              <w:rPr>
                <w:spacing w:val="-2"/>
                <w:sz w:val="24"/>
              </w:rPr>
              <w:t>приборы</w:t>
            </w:r>
          </w:p>
        </w:tc>
      </w:tr>
      <w:tr w:rsidR="00DD28B4" w14:paraId="1B7E4467" w14:textId="77777777">
        <w:trPr>
          <w:trHeight w:val="2687"/>
        </w:trPr>
        <w:tc>
          <w:tcPr>
            <w:tcW w:w="1078" w:type="dxa"/>
          </w:tcPr>
          <w:p w14:paraId="5ED1C660" w14:textId="77777777" w:rsidR="00DD28B4" w:rsidRDefault="006F0148">
            <w:pPr>
              <w:pStyle w:val="TableParagraph"/>
              <w:spacing w:before="99"/>
              <w:ind w:left="10"/>
              <w:jc w:val="center"/>
              <w:rPr>
                <w:sz w:val="24"/>
              </w:rPr>
            </w:pPr>
            <w:r>
              <w:rPr>
                <w:spacing w:val="-4"/>
                <w:sz w:val="24"/>
              </w:rPr>
              <w:t>3.26</w:t>
            </w:r>
          </w:p>
        </w:tc>
        <w:tc>
          <w:tcPr>
            <w:tcW w:w="7996" w:type="dxa"/>
          </w:tcPr>
          <w:p w14:paraId="30B44684" w14:textId="77777777" w:rsidR="00DD28B4" w:rsidRDefault="006F0148">
            <w:pPr>
              <w:pStyle w:val="TableParagraph"/>
              <w:spacing w:before="99"/>
              <w:jc w:val="both"/>
              <w:rPr>
                <w:sz w:val="24"/>
              </w:rPr>
            </w:pPr>
            <w:r>
              <w:rPr>
                <w:sz w:val="24"/>
              </w:rPr>
              <w:t>Практические</w:t>
            </w:r>
            <w:r>
              <w:rPr>
                <w:spacing w:val="-1"/>
                <w:sz w:val="24"/>
              </w:rPr>
              <w:t xml:space="preserve"> </w:t>
            </w:r>
            <w:r>
              <w:rPr>
                <w:spacing w:val="-2"/>
                <w:sz w:val="24"/>
              </w:rPr>
              <w:t>работы</w:t>
            </w:r>
          </w:p>
          <w:p w14:paraId="0F01F02D" w14:textId="77777777" w:rsidR="00DD28B4" w:rsidRDefault="006F0148">
            <w:pPr>
              <w:pStyle w:val="TableParagraph"/>
              <w:spacing w:before="0"/>
              <w:ind w:right="51"/>
              <w:jc w:val="both"/>
              <w:rPr>
                <w:sz w:val="24"/>
              </w:rPr>
            </w:pPr>
            <w:r>
              <w:rPr>
                <w:sz w:val="24"/>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14:paraId="5867A6FE" w14:textId="77777777" w:rsidR="00DD28B4" w:rsidRDefault="006F0148">
            <w:pPr>
              <w:pStyle w:val="TableParagraph"/>
              <w:spacing w:before="1"/>
              <w:ind w:right="48"/>
              <w:jc w:val="both"/>
              <w:rPr>
                <w:sz w:val="24"/>
              </w:rPr>
            </w:pPr>
            <w:r>
              <w:rPr>
                <w:sz w:val="24"/>
              </w:rPr>
              <w:t>Исследование свойства изображения, полученного с помощью собирающей линзы; изменения фокусного расстояния двух сложенных линз;</w:t>
            </w:r>
            <w:r>
              <w:rPr>
                <w:spacing w:val="40"/>
                <w:sz w:val="24"/>
              </w:rPr>
              <w:t xml:space="preserve"> </w:t>
            </w:r>
            <w:r>
              <w:rPr>
                <w:sz w:val="24"/>
              </w:rPr>
              <w:t>зависимости угла преломления светового луча от угла падения на границе "воздух - стекло"</w:t>
            </w:r>
          </w:p>
        </w:tc>
      </w:tr>
    </w:tbl>
    <w:p w14:paraId="5612ECFF" w14:textId="77777777" w:rsidR="00DD28B4" w:rsidRDefault="00DD28B4">
      <w:pPr>
        <w:pStyle w:val="TableParagraph"/>
        <w:jc w:val="both"/>
        <w:rPr>
          <w:sz w:val="24"/>
        </w:rPr>
        <w:sectPr w:rsidR="00DD28B4">
          <w:type w:val="continuous"/>
          <w:pgSz w:w="11910" w:h="16830"/>
          <w:pgMar w:top="820" w:right="708" w:bottom="889"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641DC1E3" w14:textId="77777777">
        <w:trPr>
          <w:trHeight w:val="756"/>
        </w:trPr>
        <w:tc>
          <w:tcPr>
            <w:tcW w:w="1078" w:type="dxa"/>
          </w:tcPr>
          <w:p w14:paraId="2F1ADAB7" w14:textId="77777777" w:rsidR="00DD28B4" w:rsidRDefault="006F0148">
            <w:pPr>
              <w:pStyle w:val="TableParagraph"/>
              <w:spacing w:before="99"/>
              <w:ind w:left="10"/>
              <w:jc w:val="center"/>
              <w:rPr>
                <w:sz w:val="24"/>
              </w:rPr>
            </w:pPr>
            <w:r>
              <w:rPr>
                <w:spacing w:val="-4"/>
                <w:sz w:val="24"/>
              </w:rPr>
              <w:t>3.27</w:t>
            </w:r>
          </w:p>
        </w:tc>
        <w:tc>
          <w:tcPr>
            <w:tcW w:w="7996" w:type="dxa"/>
          </w:tcPr>
          <w:p w14:paraId="34455D6C" w14:textId="77777777" w:rsidR="00DD28B4" w:rsidRDefault="006F0148">
            <w:pPr>
              <w:pStyle w:val="TableParagraph"/>
              <w:spacing w:before="99"/>
              <w:rPr>
                <w:sz w:val="24"/>
              </w:rPr>
            </w:pPr>
            <w:r>
              <w:rPr>
                <w:sz w:val="24"/>
              </w:rPr>
              <w:t>Физические</w:t>
            </w:r>
            <w:r>
              <w:rPr>
                <w:spacing w:val="80"/>
                <w:sz w:val="24"/>
              </w:rPr>
              <w:t xml:space="preserve"> </w:t>
            </w:r>
            <w:r>
              <w:rPr>
                <w:sz w:val="24"/>
              </w:rPr>
              <w:t>явления</w:t>
            </w:r>
            <w:r>
              <w:rPr>
                <w:spacing w:val="80"/>
                <w:sz w:val="24"/>
              </w:rPr>
              <w:t xml:space="preserve"> </w:t>
            </w:r>
            <w:r>
              <w:rPr>
                <w:sz w:val="24"/>
              </w:rPr>
              <w:t>в</w:t>
            </w:r>
            <w:r>
              <w:rPr>
                <w:spacing w:val="80"/>
                <w:sz w:val="24"/>
              </w:rPr>
              <w:t xml:space="preserve"> </w:t>
            </w:r>
            <w:r>
              <w:rPr>
                <w:sz w:val="24"/>
              </w:rPr>
              <w:t>природе:</w:t>
            </w:r>
            <w:r>
              <w:rPr>
                <w:spacing w:val="80"/>
                <w:sz w:val="24"/>
              </w:rPr>
              <w:t xml:space="preserve"> </w:t>
            </w:r>
            <w:r>
              <w:rPr>
                <w:sz w:val="24"/>
              </w:rPr>
              <w:t>затмения</w:t>
            </w:r>
            <w:r>
              <w:rPr>
                <w:spacing w:val="80"/>
                <w:sz w:val="24"/>
              </w:rPr>
              <w:t xml:space="preserve"> </w:t>
            </w:r>
            <w:r>
              <w:rPr>
                <w:sz w:val="24"/>
              </w:rPr>
              <w:t>Солнца</w:t>
            </w:r>
            <w:r>
              <w:rPr>
                <w:spacing w:val="80"/>
                <w:sz w:val="24"/>
              </w:rPr>
              <w:t xml:space="preserve"> </w:t>
            </w:r>
            <w:r>
              <w:rPr>
                <w:sz w:val="24"/>
              </w:rPr>
              <w:t>и</w:t>
            </w:r>
            <w:r>
              <w:rPr>
                <w:spacing w:val="80"/>
                <w:sz w:val="24"/>
              </w:rPr>
              <w:t xml:space="preserve"> </w:t>
            </w:r>
            <w:r>
              <w:rPr>
                <w:sz w:val="24"/>
              </w:rPr>
              <w:t>Луны,</w:t>
            </w:r>
            <w:r>
              <w:rPr>
                <w:spacing w:val="80"/>
                <w:sz w:val="24"/>
              </w:rPr>
              <w:t xml:space="preserve"> </w:t>
            </w:r>
            <w:r>
              <w:rPr>
                <w:sz w:val="24"/>
              </w:rPr>
              <w:t>цвета</w:t>
            </w:r>
            <w:r>
              <w:rPr>
                <w:spacing w:val="80"/>
                <w:sz w:val="24"/>
              </w:rPr>
              <w:t xml:space="preserve"> </w:t>
            </w:r>
            <w:r>
              <w:rPr>
                <w:sz w:val="24"/>
              </w:rPr>
              <w:t>тел, оптические явления в атмосфере (цвет неба, рефракция, радуга, мираж)</w:t>
            </w:r>
          </w:p>
        </w:tc>
      </w:tr>
      <w:tr w:rsidR="00DD28B4" w14:paraId="5826822C" w14:textId="77777777">
        <w:trPr>
          <w:trHeight w:val="755"/>
        </w:trPr>
        <w:tc>
          <w:tcPr>
            <w:tcW w:w="1078" w:type="dxa"/>
          </w:tcPr>
          <w:p w14:paraId="64A41082" w14:textId="77777777" w:rsidR="00DD28B4" w:rsidRDefault="006F0148">
            <w:pPr>
              <w:pStyle w:val="TableParagraph"/>
              <w:spacing w:before="99"/>
              <w:ind w:left="10"/>
              <w:jc w:val="center"/>
              <w:rPr>
                <w:sz w:val="24"/>
              </w:rPr>
            </w:pPr>
            <w:r>
              <w:rPr>
                <w:spacing w:val="-4"/>
                <w:sz w:val="24"/>
              </w:rPr>
              <w:t>3.28</w:t>
            </w:r>
          </w:p>
        </w:tc>
        <w:tc>
          <w:tcPr>
            <w:tcW w:w="7996" w:type="dxa"/>
          </w:tcPr>
          <w:p w14:paraId="051A2C6A" w14:textId="77777777" w:rsidR="00DD28B4" w:rsidRDefault="006F0148">
            <w:pPr>
              <w:pStyle w:val="TableParagraph"/>
              <w:tabs>
                <w:tab w:val="left" w:pos="1631"/>
                <w:tab w:val="left" w:pos="3083"/>
                <w:tab w:val="left" w:pos="3882"/>
                <w:tab w:val="left" w:pos="5152"/>
                <w:tab w:val="left" w:pos="6770"/>
              </w:tabs>
              <w:spacing w:before="99"/>
              <w:ind w:right="50"/>
              <w:rPr>
                <w:sz w:val="24"/>
              </w:rPr>
            </w:pPr>
            <w:r>
              <w:rPr>
                <w:spacing w:val="-2"/>
                <w:sz w:val="24"/>
              </w:rPr>
              <w:t>Технические</w:t>
            </w:r>
            <w:r>
              <w:rPr>
                <w:sz w:val="24"/>
              </w:rPr>
              <w:tab/>
            </w:r>
            <w:r>
              <w:rPr>
                <w:spacing w:val="-2"/>
                <w:sz w:val="24"/>
              </w:rPr>
              <w:t>устройства:</w:t>
            </w:r>
            <w:r>
              <w:rPr>
                <w:sz w:val="24"/>
              </w:rPr>
              <w:tab/>
            </w:r>
            <w:r>
              <w:rPr>
                <w:spacing w:val="-2"/>
                <w:sz w:val="24"/>
              </w:rPr>
              <w:t>очки,</w:t>
            </w:r>
            <w:r>
              <w:rPr>
                <w:sz w:val="24"/>
              </w:rPr>
              <w:tab/>
            </w:r>
            <w:r>
              <w:rPr>
                <w:spacing w:val="-2"/>
                <w:sz w:val="24"/>
              </w:rPr>
              <w:t>перископ,</w:t>
            </w:r>
            <w:r>
              <w:rPr>
                <w:sz w:val="24"/>
              </w:rPr>
              <w:tab/>
            </w:r>
            <w:r>
              <w:rPr>
                <w:spacing w:val="-2"/>
                <w:sz w:val="24"/>
              </w:rPr>
              <w:t>фотоаппарат,</w:t>
            </w:r>
            <w:r>
              <w:rPr>
                <w:sz w:val="24"/>
              </w:rPr>
              <w:tab/>
            </w:r>
            <w:r>
              <w:rPr>
                <w:spacing w:val="-2"/>
                <w:sz w:val="24"/>
              </w:rPr>
              <w:t>оптические световоды</w:t>
            </w:r>
          </w:p>
        </w:tc>
      </w:tr>
      <w:tr w:rsidR="00DD28B4" w14:paraId="1BC8DABE" w14:textId="77777777">
        <w:trPr>
          <w:trHeight w:val="479"/>
        </w:trPr>
        <w:tc>
          <w:tcPr>
            <w:tcW w:w="1078" w:type="dxa"/>
          </w:tcPr>
          <w:p w14:paraId="585CBD81" w14:textId="77777777" w:rsidR="00DD28B4" w:rsidRDefault="006F0148">
            <w:pPr>
              <w:pStyle w:val="TableParagraph"/>
              <w:ind w:left="10" w:right="3"/>
              <w:jc w:val="center"/>
              <w:rPr>
                <w:sz w:val="24"/>
              </w:rPr>
            </w:pPr>
            <w:r>
              <w:rPr>
                <w:spacing w:val="-10"/>
                <w:sz w:val="24"/>
              </w:rPr>
              <w:t>4</w:t>
            </w:r>
          </w:p>
        </w:tc>
        <w:tc>
          <w:tcPr>
            <w:tcW w:w="7996" w:type="dxa"/>
          </w:tcPr>
          <w:p w14:paraId="78DEF0CD" w14:textId="77777777" w:rsidR="00DD28B4" w:rsidRDefault="006F0148">
            <w:pPr>
              <w:pStyle w:val="TableParagraph"/>
              <w:rPr>
                <w:sz w:val="24"/>
              </w:rPr>
            </w:pPr>
            <w:r>
              <w:rPr>
                <w:sz w:val="24"/>
              </w:rPr>
              <w:t>КВАНТОВЫЕ</w:t>
            </w:r>
            <w:r>
              <w:rPr>
                <w:spacing w:val="-1"/>
                <w:sz w:val="24"/>
              </w:rPr>
              <w:t xml:space="preserve"> </w:t>
            </w:r>
            <w:r>
              <w:rPr>
                <w:spacing w:val="-2"/>
                <w:sz w:val="24"/>
              </w:rPr>
              <w:t>ЯВЛЕНИЯ</w:t>
            </w:r>
          </w:p>
        </w:tc>
      </w:tr>
      <w:tr w:rsidR="00DD28B4" w14:paraId="424C1328" w14:textId="77777777">
        <w:trPr>
          <w:trHeight w:val="755"/>
        </w:trPr>
        <w:tc>
          <w:tcPr>
            <w:tcW w:w="1078" w:type="dxa"/>
          </w:tcPr>
          <w:p w14:paraId="037C5EA7" w14:textId="77777777" w:rsidR="00DD28B4" w:rsidRDefault="006F0148">
            <w:pPr>
              <w:pStyle w:val="TableParagraph"/>
              <w:ind w:left="10"/>
              <w:jc w:val="center"/>
              <w:rPr>
                <w:sz w:val="24"/>
              </w:rPr>
            </w:pPr>
            <w:r>
              <w:rPr>
                <w:spacing w:val="-5"/>
                <w:sz w:val="24"/>
              </w:rPr>
              <w:t>4.1</w:t>
            </w:r>
          </w:p>
        </w:tc>
        <w:tc>
          <w:tcPr>
            <w:tcW w:w="7996" w:type="dxa"/>
          </w:tcPr>
          <w:p w14:paraId="5547E5EA" w14:textId="77777777" w:rsidR="00DD28B4" w:rsidRDefault="006F0148">
            <w:pPr>
              <w:pStyle w:val="TableParagraph"/>
              <w:rPr>
                <w:sz w:val="24"/>
              </w:rPr>
            </w:pPr>
            <w:r>
              <w:rPr>
                <w:sz w:val="24"/>
              </w:rPr>
              <w:t>Радиоактивность.</w:t>
            </w:r>
            <w:r>
              <w:rPr>
                <w:spacing w:val="33"/>
                <w:sz w:val="24"/>
              </w:rPr>
              <w:t xml:space="preserve"> </w:t>
            </w:r>
            <w:r>
              <w:rPr>
                <w:sz w:val="24"/>
              </w:rPr>
              <w:t>Альфа-,</w:t>
            </w:r>
            <w:r>
              <w:rPr>
                <w:spacing w:val="33"/>
                <w:sz w:val="24"/>
              </w:rPr>
              <w:t xml:space="preserve"> </w:t>
            </w:r>
            <w:r>
              <w:rPr>
                <w:sz w:val="24"/>
              </w:rPr>
              <w:t>бета-,</w:t>
            </w:r>
            <w:r>
              <w:rPr>
                <w:spacing w:val="33"/>
                <w:sz w:val="24"/>
              </w:rPr>
              <w:t xml:space="preserve"> </w:t>
            </w:r>
            <w:r>
              <w:rPr>
                <w:sz w:val="24"/>
              </w:rPr>
              <w:t>гамма-излучения.</w:t>
            </w:r>
            <w:r>
              <w:rPr>
                <w:spacing w:val="33"/>
                <w:sz w:val="24"/>
              </w:rPr>
              <w:t xml:space="preserve"> </w:t>
            </w:r>
            <w:r>
              <w:rPr>
                <w:sz w:val="24"/>
              </w:rPr>
              <w:t>Реакции</w:t>
            </w:r>
            <w:r>
              <w:rPr>
                <w:spacing w:val="34"/>
                <w:sz w:val="24"/>
              </w:rPr>
              <w:t xml:space="preserve"> </w:t>
            </w:r>
            <w:r>
              <w:rPr>
                <w:sz w:val="24"/>
              </w:rPr>
              <w:t>альфа-</w:t>
            </w:r>
            <w:r>
              <w:rPr>
                <w:spacing w:val="32"/>
                <w:sz w:val="24"/>
              </w:rPr>
              <w:t xml:space="preserve"> </w:t>
            </w:r>
            <w:r>
              <w:rPr>
                <w:sz w:val="24"/>
              </w:rPr>
              <w:t>и</w:t>
            </w:r>
            <w:r>
              <w:rPr>
                <w:spacing w:val="34"/>
                <w:sz w:val="24"/>
              </w:rPr>
              <w:t xml:space="preserve"> </w:t>
            </w:r>
            <w:r>
              <w:rPr>
                <w:sz w:val="24"/>
              </w:rPr>
              <w:t xml:space="preserve">бета- </w:t>
            </w:r>
            <w:r>
              <w:rPr>
                <w:spacing w:val="-2"/>
                <w:sz w:val="24"/>
              </w:rPr>
              <w:t>распада</w:t>
            </w:r>
          </w:p>
        </w:tc>
      </w:tr>
      <w:tr w:rsidR="00DD28B4" w14:paraId="38B1F765" w14:textId="77777777">
        <w:trPr>
          <w:trHeight w:val="479"/>
        </w:trPr>
        <w:tc>
          <w:tcPr>
            <w:tcW w:w="1078" w:type="dxa"/>
          </w:tcPr>
          <w:p w14:paraId="7B87B481" w14:textId="77777777" w:rsidR="00DD28B4" w:rsidRDefault="006F0148">
            <w:pPr>
              <w:pStyle w:val="TableParagraph"/>
              <w:ind w:left="10"/>
              <w:jc w:val="center"/>
              <w:rPr>
                <w:sz w:val="24"/>
              </w:rPr>
            </w:pPr>
            <w:r>
              <w:rPr>
                <w:spacing w:val="-5"/>
                <w:sz w:val="24"/>
              </w:rPr>
              <w:t>4.2</w:t>
            </w:r>
          </w:p>
        </w:tc>
        <w:tc>
          <w:tcPr>
            <w:tcW w:w="7996" w:type="dxa"/>
          </w:tcPr>
          <w:p w14:paraId="2024A3F0" w14:textId="77777777" w:rsidR="00DD28B4" w:rsidRDefault="006F0148">
            <w:pPr>
              <w:pStyle w:val="TableParagraph"/>
              <w:rPr>
                <w:sz w:val="24"/>
              </w:rPr>
            </w:pPr>
            <w:r>
              <w:rPr>
                <w:sz w:val="24"/>
              </w:rPr>
              <w:t>Опыты</w:t>
            </w:r>
            <w:r>
              <w:rPr>
                <w:spacing w:val="-3"/>
                <w:sz w:val="24"/>
              </w:rPr>
              <w:t xml:space="preserve"> </w:t>
            </w:r>
            <w:r>
              <w:rPr>
                <w:sz w:val="24"/>
              </w:rPr>
              <w:t>Резерфорда</w:t>
            </w:r>
            <w:r>
              <w:rPr>
                <w:spacing w:val="-4"/>
                <w:sz w:val="24"/>
              </w:rPr>
              <w:t xml:space="preserve"> </w:t>
            </w:r>
            <w:r>
              <w:rPr>
                <w:sz w:val="24"/>
              </w:rPr>
              <w:t>по</w:t>
            </w:r>
            <w:r>
              <w:rPr>
                <w:spacing w:val="-5"/>
                <w:sz w:val="24"/>
              </w:rPr>
              <w:t xml:space="preserve"> </w:t>
            </w:r>
            <w:r>
              <w:rPr>
                <w:sz w:val="24"/>
              </w:rPr>
              <w:t>рассеянию</w:t>
            </w:r>
            <w:r>
              <w:rPr>
                <w:spacing w:val="-1"/>
                <w:sz w:val="24"/>
              </w:rPr>
              <w:t xml:space="preserve"> </w:t>
            </w:r>
            <w:r>
              <w:rPr>
                <w:sz w:val="24"/>
              </w:rPr>
              <w:t>альфа-частиц.</w:t>
            </w:r>
            <w:r>
              <w:rPr>
                <w:spacing w:val="-3"/>
                <w:sz w:val="24"/>
              </w:rPr>
              <w:t xml:space="preserve"> </w:t>
            </w:r>
            <w:r>
              <w:rPr>
                <w:sz w:val="24"/>
              </w:rPr>
              <w:t>Планетарная</w:t>
            </w:r>
            <w:r>
              <w:rPr>
                <w:spacing w:val="-5"/>
                <w:sz w:val="24"/>
              </w:rPr>
              <w:t xml:space="preserve"> </w:t>
            </w:r>
            <w:r>
              <w:rPr>
                <w:sz w:val="24"/>
              </w:rPr>
              <w:t>модель</w:t>
            </w:r>
            <w:r>
              <w:rPr>
                <w:spacing w:val="-3"/>
                <w:sz w:val="24"/>
              </w:rPr>
              <w:t xml:space="preserve"> </w:t>
            </w:r>
            <w:r>
              <w:rPr>
                <w:spacing w:val="-2"/>
                <w:sz w:val="24"/>
              </w:rPr>
              <w:t>атома</w:t>
            </w:r>
          </w:p>
        </w:tc>
      </w:tr>
      <w:tr w:rsidR="00DD28B4" w14:paraId="1D844EBA" w14:textId="77777777">
        <w:trPr>
          <w:trHeight w:val="482"/>
        </w:trPr>
        <w:tc>
          <w:tcPr>
            <w:tcW w:w="1078" w:type="dxa"/>
          </w:tcPr>
          <w:p w14:paraId="1E6CA2ED" w14:textId="77777777" w:rsidR="00DD28B4" w:rsidRDefault="006F0148">
            <w:pPr>
              <w:pStyle w:val="TableParagraph"/>
              <w:ind w:left="10"/>
              <w:jc w:val="center"/>
              <w:rPr>
                <w:sz w:val="24"/>
              </w:rPr>
            </w:pPr>
            <w:r>
              <w:rPr>
                <w:spacing w:val="-5"/>
                <w:sz w:val="24"/>
              </w:rPr>
              <w:t>4.3</w:t>
            </w:r>
          </w:p>
        </w:tc>
        <w:tc>
          <w:tcPr>
            <w:tcW w:w="7996" w:type="dxa"/>
          </w:tcPr>
          <w:p w14:paraId="48B331A4" w14:textId="77777777" w:rsidR="00DD28B4" w:rsidRDefault="006F0148">
            <w:pPr>
              <w:pStyle w:val="TableParagraph"/>
              <w:rPr>
                <w:sz w:val="24"/>
              </w:rPr>
            </w:pPr>
            <w:r>
              <w:rPr>
                <w:sz w:val="24"/>
              </w:rPr>
              <w:t>Состав</w:t>
            </w:r>
            <w:r>
              <w:rPr>
                <w:spacing w:val="-3"/>
                <w:sz w:val="24"/>
              </w:rPr>
              <w:t xml:space="preserve"> </w:t>
            </w:r>
            <w:r>
              <w:rPr>
                <w:sz w:val="24"/>
              </w:rPr>
              <w:t>атомного</w:t>
            </w:r>
            <w:r>
              <w:rPr>
                <w:spacing w:val="-2"/>
                <w:sz w:val="24"/>
              </w:rPr>
              <w:t xml:space="preserve"> </w:t>
            </w:r>
            <w:r>
              <w:rPr>
                <w:sz w:val="24"/>
              </w:rPr>
              <w:t xml:space="preserve">ядра. </w:t>
            </w:r>
            <w:r>
              <w:rPr>
                <w:spacing w:val="-2"/>
                <w:sz w:val="24"/>
              </w:rPr>
              <w:t>Изотопы</w:t>
            </w:r>
          </w:p>
        </w:tc>
      </w:tr>
      <w:tr w:rsidR="00DD28B4" w14:paraId="5F5FDEA3" w14:textId="77777777">
        <w:trPr>
          <w:trHeight w:val="479"/>
        </w:trPr>
        <w:tc>
          <w:tcPr>
            <w:tcW w:w="1078" w:type="dxa"/>
          </w:tcPr>
          <w:p w14:paraId="77CCE97E" w14:textId="77777777" w:rsidR="00DD28B4" w:rsidRDefault="006F0148">
            <w:pPr>
              <w:pStyle w:val="TableParagraph"/>
              <w:spacing w:before="99"/>
              <w:ind w:left="10"/>
              <w:jc w:val="center"/>
              <w:rPr>
                <w:sz w:val="24"/>
              </w:rPr>
            </w:pPr>
            <w:r>
              <w:rPr>
                <w:spacing w:val="-5"/>
                <w:sz w:val="24"/>
              </w:rPr>
              <w:t>4.4</w:t>
            </w:r>
          </w:p>
        </w:tc>
        <w:tc>
          <w:tcPr>
            <w:tcW w:w="7996" w:type="dxa"/>
          </w:tcPr>
          <w:p w14:paraId="0B268242" w14:textId="77777777" w:rsidR="00DD28B4" w:rsidRDefault="006F0148">
            <w:pPr>
              <w:pStyle w:val="TableParagraph"/>
              <w:spacing w:before="99"/>
              <w:rPr>
                <w:sz w:val="24"/>
              </w:rPr>
            </w:pPr>
            <w:r>
              <w:rPr>
                <w:sz w:val="24"/>
              </w:rPr>
              <w:t>Период</w:t>
            </w:r>
            <w:r>
              <w:rPr>
                <w:spacing w:val="-1"/>
                <w:sz w:val="24"/>
              </w:rPr>
              <w:t xml:space="preserve"> </w:t>
            </w:r>
            <w:r>
              <w:rPr>
                <w:sz w:val="24"/>
              </w:rPr>
              <w:t>полураспада</w:t>
            </w:r>
            <w:r>
              <w:rPr>
                <w:spacing w:val="-2"/>
                <w:sz w:val="24"/>
              </w:rPr>
              <w:t xml:space="preserve"> </w:t>
            </w:r>
            <w:r>
              <w:rPr>
                <w:sz w:val="24"/>
              </w:rPr>
              <w:t>атомных</w:t>
            </w:r>
            <w:r>
              <w:rPr>
                <w:spacing w:val="2"/>
                <w:sz w:val="24"/>
              </w:rPr>
              <w:t xml:space="preserve"> </w:t>
            </w:r>
            <w:r>
              <w:rPr>
                <w:spacing w:val="-4"/>
                <w:sz w:val="24"/>
              </w:rPr>
              <w:t>ядер</w:t>
            </w:r>
          </w:p>
        </w:tc>
      </w:tr>
      <w:tr w:rsidR="00DD28B4" w14:paraId="65C216A0" w14:textId="77777777">
        <w:trPr>
          <w:trHeight w:val="479"/>
        </w:trPr>
        <w:tc>
          <w:tcPr>
            <w:tcW w:w="1078" w:type="dxa"/>
          </w:tcPr>
          <w:p w14:paraId="7BED0A0C" w14:textId="77777777" w:rsidR="00DD28B4" w:rsidRDefault="006F0148">
            <w:pPr>
              <w:pStyle w:val="TableParagraph"/>
              <w:spacing w:before="99"/>
              <w:ind w:left="10"/>
              <w:jc w:val="center"/>
              <w:rPr>
                <w:sz w:val="24"/>
              </w:rPr>
            </w:pPr>
            <w:r>
              <w:rPr>
                <w:spacing w:val="-5"/>
                <w:sz w:val="24"/>
              </w:rPr>
              <w:t>4.5</w:t>
            </w:r>
          </w:p>
        </w:tc>
        <w:tc>
          <w:tcPr>
            <w:tcW w:w="7996" w:type="dxa"/>
          </w:tcPr>
          <w:p w14:paraId="4FA771B5" w14:textId="77777777" w:rsidR="00DD28B4" w:rsidRDefault="006F0148">
            <w:pPr>
              <w:pStyle w:val="TableParagraph"/>
              <w:spacing w:before="99"/>
              <w:rPr>
                <w:sz w:val="24"/>
              </w:rPr>
            </w:pPr>
            <w:r>
              <w:rPr>
                <w:sz w:val="24"/>
              </w:rPr>
              <w:t>Ядерные</w:t>
            </w:r>
            <w:r>
              <w:rPr>
                <w:spacing w:val="-3"/>
                <w:sz w:val="24"/>
              </w:rPr>
              <w:t xml:space="preserve"> </w:t>
            </w:r>
            <w:r>
              <w:rPr>
                <w:sz w:val="24"/>
              </w:rPr>
              <w:t>реакции.</w:t>
            </w:r>
            <w:r>
              <w:rPr>
                <w:spacing w:val="-1"/>
                <w:sz w:val="24"/>
              </w:rPr>
              <w:t xml:space="preserve"> </w:t>
            </w:r>
            <w:r>
              <w:rPr>
                <w:sz w:val="24"/>
              </w:rPr>
              <w:t>Законы</w:t>
            </w:r>
            <w:r>
              <w:rPr>
                <w:spacing w:val="-3"/>
                <w:sz w:val="24"/>
              </w:rPr>
              <w:t xml:space="preserve"> </w:t>
            </w:r>
            <w:r>
              <w:rPr>
                <w:sz w:val="24"/>
              </w:rPr>
              <w:t>сохранения</w:t>
            </w:r>
            <w:r>
              <w:rPr>
                <w:spacing w:val="-1"/>
                <w:sz w:val="24"/>
              </w:rPr>
              <w:t xml:space="preserve"> </w:t>
            </w:r>
            <w:r>
              <w:rPr>
                <w:sz w:val="24"/>
              </w:rPr>
              <w:t>зарядового</w:t>
            </w:r>
            <w:r>
              <w:rPr>
                <w:spacing w:val="-4"/>
                <w:sz w:val="24"/>
              </w:rPr>
              <w:t xml:space="preserve"> </w:t>
            </w:r>
            <w:r>
              <w:rPr>
                <w:sz w:val="24"/>
              </w:rPr>
              <w:t>и массового</w:t>
            </w:r>
            <w:r>
              <w:rPr>
                <w:spacing w:val="1"/>
                <w:sz w:val="24"/>
              </w:rPr>
              <w:t xml:space="preserve"> </w:t>
            </w:r>
            <w:r>
              <w:rPr>
                <w:spacing w:val="-2"/>
                <w:sz w:val="24"/>
              </w:rPr>
              <w:t>чисел</w:t>
            </w:r>
          </w:p>
        </w:tc>
      </w:tr>
      <w:tr w:rsidR="00DD28B4" w14:paraId="393127F6" w14:textId="77777777">
        <w:trPr>
          <w:trHeight w:val="1031"/>
        </w:trPr>
        <w:tc>
          <w:tcPr>
            <w:tcW w:w="1078" w:type="dxa"/>
          </w:tcPr>
          <w:p w14:paraId="61EAEB37" w14:textId="77777777" w:rsidR="00DD28B4" w:rsidRDefault="006F0148">
            <w:pPr>
              <w:pStyle w:val="TableParagraph"/>
              <w:spacing w:before="99"/>
              <w:ind w:left="10"/>
              <w:jc w:val="center"/>
              <w:rPr>
                <w:sz w:val="24"/>
              </w:rPr>
            </w:pPr>
            <w:r>
              <w:rPr>
                <w:spacing w:val="-5"/>
                <w:sz w:val="24"/>
              </w:rPr>
              <w:t>4.6</w:t>
            </w:r>
          </w:p>
        </w:tc>
        <w:tc>
          <w:tcPr>
            <w:tcW w:w="7996" w:type="dxa"/>
          </w:tcPr>
          <w:p w14:paraId="0C4E76D3" w14:textId="77777777" w:rsidR="00DD28B4" w:rsidRDefault="006F0148">
            <w:pPr>
              <w:pStyle w:val="TableParagraph"/>
              <w:spacing w:before="99"/>
              <w:ind w:right="49"/>
              <w:jc w:val="both"/>
              <w:rPr>
                <w:sz w:val="24"/>
              </w:rPr>
            </w:pPr>
            <w:r>
              <w:rPr>
                <w:sz w:val="24"/>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DD28B4" w14:paraId="3171CE25" w14:textId="77777777">
        <w:trPr>
          <w:trHeight w:val="755"/>
        </w:trPr>
        <w:tc>
          <w:tcPr>
            <w:tcW w:w="1078" w:type="dxa"/>
          </w:tcPr>
          <w:p w14:paraId="2DD6E1C2" w14:textId="77777777" w:rsidR="00DD28B4" w:rsidRDefault="006F0148">
            <w:pPr>
              <w:pStyle w:val="TableParagraph"/>
              <w:ind w:left="10"/>
              <w:jc w:val="center"/>
              <w:rPr>
                <w:sz w:val="24"/>
              </w:rPr>
            </w:pPr>
            <w:r>
              <w:rPr>
                <w:spacing w:val="-5"/>
                <w:sz w:val="24"/>
              </w:rPr>
              <w:t>4.7</w:t>
            </w:r>
          </w:p>
        </w:tc>
        <w:tc>
          <w:tcPr>
            <w:tcW w:w="7996" w:type="dxa"/>
          </w:tcPr>
          <w:p w14:paraId="279F9DB4" w14:textId="77777777" w:rsidR="00DD28B4" w:rsidRDefault="006F0148">
            <w:pPr>
              <w:pStyle w:val="TableParagraph"/>
              <w:rPr>
                <w:sz w:val="24"/>
              </w:rPr>
            </w:pPr>
            <w:r>
              <w:rPr>
                <w:sz w:val="24"/>
              </w:rPr>
              <w:t>Технические</w:t>
            </w:r>
            <w:r>
              <w:rPr>
                <w:spacing w:val="40"/>
                <w:sz w:val="24"/>
              </w:rPr>
              <w:t xml:space="preserve"> </w:t>
            </w:r>
            <w:r>
              <w:rPr>
                <w:sz w:val="24"/>
              </w:rPr>
              <w:t>устройства:</w:t>
            </w:r>
            <w:r>
              <w:rPr>
                <w:spacing w:val="40"/>
                <w:sz w:val="24"/>
              </w:rPr>
              <w:t xml:space="preserve"> </w:t>
            </w:r>
            <w:r>
              <w:rPr>
                <w:sz w:val="24"/>
              </w:rPr>
              <w:t>спектроскоп,</w:t>
            </w:r>
            <w:r>
              <w:rPr>
                <w:spacing w:val="40"/>
                <w:sz w:val="24"/>
              </w:rPr>
              <w:t xml:space="preserve"> </w:t>
            </w:r>
            <w:r>
              <w:rPr>
                <w:sz w:val="24"/>
              </w:rPr>
              <w:t>индивидуальный</w:t>
            </w:r>
            <w:r>
              <w:rPr>
                <w:spacing w:val="40"/>
                <w:sz w:val="24"/>
              </w:rPr>
              <w:t xml:space="preserve"> </w:t>
            </w:r>
            <w:r>
              <w:rPr>
                <w:sz w:val="24"/>
              </w:rPr>
              <w:t>дозиметр,</w:t>
            </w:r>
            <w:r>
              <w:rPr>
                <w:spacing w:val="40"/>
                <w:sz w:val="24"/>
              </w:rPr>
              <w:t xml:space="preserve"> </w:t>
            </w:r>
            <w:r>
              <w:rPr>
                <w:sz w:val="24"/>
              </w:rPr>
              <w:t>камера Вильсона, ядерная энергетика</w:t>
            </w:r>
          </w:p>
        </w:tc>
      </w:tr>
    </w:tbl>
    <w:p w14:paraId="75FE2D6A" w14:textId="77777777" w:rsidR="00DD28B4" w:rsidRDefault="00DD28B4">
      <w:pPr>
        <w:pStyle w:val="a3"/>
        <w:spacing w:before="266"/>
        <w:ind w:left="0" w:firstLine="0"/>
        <w:jc w:val="left"/>
        <w:rPr>
          <w:b/>
        </w:rPr>
      </w:pPr>
    </w:p>
    <w:p w14:paraId="332142C1" w14:textId="77777777" w:rsidR="00DD28B4" w:rsidRDefault="006F0148">
      <w:pPr>
        <w:pStyle w:val="1"/>
        <w:numPr>
          <w:ilvl w:val="2"/>
          <w:numId w:val="83"/>
        </w:numPr>
        <w:tabs>
          <w:tab w:val="left" w:pos="1705"/>
        </w:tabs>
        <w:ind w:left="1705" w:hanging="719"/>
        <w:jc w:val="left"/>
      </w:pPr>
      <w:bookmarkStart w:id="22" w:name="_TOC_250018"/>
      <w:r>
        <w:t>Рабочая</w:t>
      </w:r>
      <w:r>
        <w:rPr>
          <w:spacing w:val="-3"/>
        </w:rPr>
        <w:t xml:space="preserve"> </w:t>
      </w:r>
      <w:r>
        <w:t>программа по</w:t>
      </w:r>
      <w:r>
        <w:rPr>
          <w:spacing w:val="-1"/>
        </w:rPr>
        <w:t xml:space="preserve"> </w:t>
      </w:r>
      <w:r>
        <w:t>учебному</w:t>
      </w:r>
      <w:r>
        <w:rPr>
          <w:spacing w:val="-3"/>
        </w:rPr>
        <w:t xml:space="preserve"> </w:t>
      </w:r>
      <w:r>
        <w:t>предмету</w:t>
      </w:r>
      <w:r>
        <w:rPr>
          <w:spacing w:val="-1"/>
        </w:rPr>
        <w:t xml:space="preserve"> </w:t>
      </w:r>
      <w:r>
        <w:t>«Химия»</w:t>
      </w:r>
      <w:r>
        <w:rPr>
          <w:spacing w:val="-1"/>
        </w:rPr>
        <w:t xml:space="preserve"> </w:t>
      </w:r>
      <w:r>
        <w:t>(базовый</w:t>
      </w:r>
      <w:r>
        <w:rPr>
          <w:spacing w:val="1"/>
        </w:rPr>
        <w:t xml:space="preserve"> </w:t>
      </w:r>
      <w:bookmarkEnd w:id="22"/>
      <w:r>
        <w:rPr>
          <w:spacing w:val="-2"/>
        </w:rPr>
        <w:t>уровень).</w:t>
      </w:r>
    </w:p>
    <w:p w14:paraId="1E0ABAB6" w14:textId="77777777" w:rsidR="00DD28B4" w:rsidRDefault="006F0148">
      <w:pPr>
        <w:pStyle w:val="a3"/>
        <w:spacing w:before="240"/>
        <w:ind w:left="643" w:firstLine="0"/>
      </w:pPr>
      <w:r>
        <w:t>Рабочая</w:t>
      </w:r>
      <w:r>
        <w:rPr>
          <w:spacing w:val="4"/>
        </w:rPr>
        <w:t xml:space="preserve"> </w:t>
      </w:r>
      <w:r>
        <w:t>программа</w:t>
      </w:r>
      <w:r>
        <w:rPr>
          <w:spacing w:val="8"/>
        </w:rPr>
        <w:t xml:space="preserve"> </w:t>
      </w:r>
      <w:r>
        <w:t>по</w:t>
      </w:r>
      <w:r>
        <w:rPr>
          <w:spacing w:val="12"/>
        </w:rPr>
        <w:t xml:space="preserve"> </w:t>
      </w:r>
      <w:r>
        <w:t>учебному</w:t>
      </w:r>
      <w:r>
        <w:rPr>
          <w:spacing w:val="7"/>
        </w:rPr>
        <w:t xml:space="preserve"> </w:t>
      </w:r>
      <w:r>
        <w:t>предмету</w:t>
      </w:r>
      <w:r>
        <w:rPr>
          <w:spacing w:val="7"/>
        </w:rPr>
        <w:t xml:space="preserve"> </w:t>
      </w:r>
      <w:r>
        <w:t>«Химия»</w:t>
      </w:r>
      <w:r>
        <w:rPr>
          <w:spacing w:val="8"/>
        </w:rPr>
        <w:t xml:space="preserve"> </w:t>
      </w:r>
      <w:r>
        <w:t>(базовый</w:t>
      </w:r>
      <w:r>
        <w:rPr>
          <w:spacing w:val="9"/>
        </w:rPr>
        <w:t xml:space="preserve"> </w:t>
      </w:r>
      <w:r>
        <w:t>уровень)</w:t>
      </w:r>
      <w:r>
        <w:rPr>
          <w:spacing w:val="7"/>
        </w:rPr>
        <w:t xml:space="preserve"> </w:t>
      </w:r>
      <w:r>
        <w:t>(предметная</w:t>
      </w:r>
      <w:r>
        <w:rPr>
          <w:spacing w:val="8"/>
        </w:rPr>
        <w:t xml:space="preserve"> </w:t>
      </w:r>
      <w:r>
        <w:rPr>
          <w:spacing w:val="-2"/>
        </w:rPr>
        <w:t>область</w:t>
      </w:r>
    </w:p>
    <w:p w14:paraId="1CA98E5E" w14:textId="77777777" w:rsidR="00DD28B4" w:rsidRDefault="006F0148">
      <w:pPr>
        <w:pStyle w:val="a3"/>
        <w:ind w:right="138" w:firstLine="0"/>
      </w:pPr>
      <w:r>
        <w:t>«Естественнонаучные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14:paraId="2FC7731B" w14:textId="77777777" w:rsidR="00DD28B4" w:rsidRDefault="006F0148">
      <w:pPr>
        <w:pStyle w:val="1"/>
        <w:ind w:left="566"/>
        <w:jc w:val="both"/>
      </w:pPr>
      <w:r>
        <w:t xml:space="preserve">Пояснительная </w:t>
      </w:r>
      <w:r>
        <w:rPr>
          <w:spacing w:val="-2"/>
        </w:rPr>
        <w:t>записка.</w:t>
      </w:r>
    </w:p>
    <w:p w14:paraId="1197AD2D" w14:textId="77777777" w:rsidR="00DD28B4" w:rsidRDefault="006F0148">
      <w:pPr>
        <w:pStyle w:val="a3"/>
        <w:ind w:right="141"/>
      </w:pPr>
      <w: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w:t>
      </w:r>
      <w:r>
        <w:rPr>
          <w:spacing w:val="-1"/>
        </w:rPr>
        <w:t xml:space="preserve"> </w:t>
      </w:r>
      <w:r>
        <w:t>представленных</w:t>
      </w:r>
      <w:r>
        <w:rPr>
          <w:spacing w:val="-1"/>
        </w:rPr>
        <w:t xml:space="preserve"> </w:t>
      </w:r>
      <w:r>
        <w:t>в</w:t>
      </w:r>
      <w:r>
        <w:rPr>
          <w:spacing w:val="-2"/>
        </w:rPr>
        <w:t xml:space="preserve"> </w:t>
      </w:r>
      <w:r>
        <w:t>ФГОС ООО, с учётом</w:t>
      </w:r>
      <w:r>
        <w:rPr>
          <w:spacing w:val="-3"/>
        </w:rPr>
        <w:t xml:space="preserve"> </w:t>
      </w:r>
      <w:r>
        <w:t>распределённых</w:t>
      </w:r>
      <w:r>
        <w:rPr>
          <w:spacing w:val="-1"/>
        </w:rPr>
        <w:t xml:space="preserve"> </w:t>
      </w:r>
      <w:r>
        <w:t>по классам</w:t>
      </w:r>
      <w:r>
        <w:rPr>
          <w:spacing w:val="-2"/>
        </w:rPr>
        <w:t xml:space="preserve"> </w:t>
      </w:r>
      <w:r>
        <w:t>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федеральной программы воспитания обучающихся при получении основного</w:t>
      </w:r>
      <w:r>
        <w:rPr>
          <w:spacing w:val="68"/>
          <w:w w:val="150"/>
        </w:rPr>
        <w:t xml:space="preserve"> </w:t>
      </w:r>
      <w:r>
        <w:t>общего</w:t>
      </w:r>
      <w:r>
        <w:rPr>
          <w:spacing w:val="66"/>
          <w:w w:val="150"/>
        </w:rPr>
        <w:t xml:space="preserve"> </w:t>
      </w:r>
      <w:r>
        <w:t>образования</w:t>
      </w:r>
      <w:r>
        <w:rPr>
          <w:spacing w:val="68"/>
          <w:w w:val="150"/>
        </w:rPr>
        <w:t xml:space="preserve"> </w:t>
      </w:r>
      <w:r>
        <w:t>и</w:t>
      </w:r>
      <w:r>
        <w:rPr>
          <w:spacing w:val="68"/>
          <w:w w:val="150"/>
        </w:rPr>
        <w:t xml:space="preserve"> </w:t>
      </w:r>
      <w:r>
        <w:t>с</w:t>
      </w:r>
      <w:r>
        <w:rPr>
          <w:spacing w:val="66"/>
          <w:w w:val="150"/>
        </w:rPr>
        <w:t xml:space="preserve"> </w:t>
      </w:r>
      <w:r>
        <w:t>учётом</w:t>
      </w:r>
      <w:r>
        <w:rPr>
          <w:spacing w:val="65"/>
          <w:w w:val="150"/>
        </w:rPr>
        <w:t xml:space="preserve"> </w:t>
      </w:r>
      <w:r>
        <w:t>Концепции</w:t>
      </w:r>
      <w:r>
        <w:rPr>
          <w:spacing w:val="69"/>
          <w:w w:val="150"/>
        </w:rPr>
        <w:t xml:space="preserve"> </w:t>
      </w:r>
      <w:r>
        <w:t>преподавания</w:t>
      </w:r>
      <w:r>
        <w:rPr>
          <w:spacing w:val="66"/>
          <w:w w:val="150"/>
        </w:rPr>
        <w:t xml:space="preserve"> </w:t>
      </w:r>
      <w:r>
        <w:t>учебного</w:t>
      </w:r>
      <w:r>
        <w:rPr>
          <w:spacing w:val="68"/>
          <w:w w:val="150"/>
        </w:rPr>
        <w:t xml:space="preserve"> </w:t>
      </w:r>
      <w:r>
        <w:rPr>
          <w:spacing w:val="-2"/>
        </w:rPr>
        <w:t>предмета</w:t>
      </w:r>
    </w:p>
    <w:p w14:paraId="02DB4D13" w14:textId="77777777" w:rsidR="00DD28B4" w:rsidRDefault="006F0148">
      <w:pPr>
        <w:pStyle w:val="a3"/>
        <w:spacing w:before="1"/>
        <w:ind w:right="141" w:firstLine="0"/>
      </w:pPr>
      <w:r>
        <w:t>«Химия» в образовательных организациях Российской Федерации, реализующих основные общеобразовательные</w:t>
      </w:r>
      <w:r>
        <w:rPr>
          <w:spacing w:val="-5"/>
        </w:rPr>
        <w:t xml:space="preserve"> </w:t>
      </w:r>
      <w:r>
        <w:t>программы</w:t>
      </w:r>
      <w:r>
        <w:rPr>
          <w:spacing w:val="-7"/>
        </w:rPr>
        <w:t xml:space="preserve"> </w:t>
      </w:r>
      <w:r>
        <w:t>(утв.</w:t>
      </w:r>
      <w:r>
        <w:rPr>
          <w:spacing w:val="-3"/>
        </w:rPr>
        <w:t xml:space="preserve"> </w:t>
      </w:r>
      <w:r>
        <w:t>Решением</w:t>
      </w:r>
      <w:r>
        <w:rPr>
          <w:spacing w:val="-4"/>
        </w:rPr>
        <w:t xml:space="preserve"> </w:t>
      </w:r>
      <w:r>
        <w:t>Коллегии</w:t>
      </w:r>
      <w:r>
        <w:rPr>
          <w:spacing w:val="-3"/>
        </w:rPr>
        <w:t xml:space="preserve"> </w:t>
      </w:r>
      <w:r>
        <w:t>Минпросвещения</w:t>
      </w:r>
      <w:r>
        <w:rPr>
          <w:spacing w:val="-1"/>
        </w:rPr>
        <w:t xml:space="preserve"> </w:t>
      </w:r>
      <w:r>
        <w:t>России,</w:t>
      </w:r>
      <w:r>
        <w:rPr>
          <w:spacing w:val="-5"/>
        </w:rPr>
        <w:t xml:space="preserve"> </w:t>
      </w:r>
      <w:r>
        <w:t>протокол от 03.12.2019 N ПК-4вн).</w:t>
      </w:r>
    </w:p>
    <w:p w14:paraId="32288E72" w14:textId="77777777" w:rsidR="00DD28B4" w:rsidRDefault="006F0148">
      <w:pPr>
        <w:pStyle w:val="a3"/>
        <w:ind w:right="140"/>
      </w:pPr>
      <w:r>
        <w:t>Согласно своему назначению программа по химии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программы, определяет количественные и качественные характеристики содержания, даёт примерное распределение учебных часовпо тематическим разделам программы и рекомендуемую последовательностьих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(учебных действий) ученика</w:t>
      </w:r>
    </w:p>
    <w:p w14:paraId="58ED7C43" w14:textId="77777777" w:rsidR="00DD28B4" w:rsidRDefault="006F0148">
      <w:pPr>
        <w:pStyle w:val="a3"/>
        <w:spacing w:before="61"/>
        <w:ind w:firstLine="0"/>
      </w:pPr>
      <w:r>
        <w:t>по</w:t>
      </w:r>
      <w:r>
        <w:rPr>
          <w:spacing w:val="-2"/>
        </w:rPr>
        <w:t xml:space="preserve"> </w:t>
      </w:r>
      <w:r>
        <w:t>освоению</w:t>
      </w:r>
      <w:r>
        <w:rPr>
          <w:spacing w:val="-2"/>
        </w:rPr>
        <w:t xml:space="preserve"> </w:t>
      </w:r>
      <w:r>
        <w:t>учебного</w:t>
      </w:r>
      <w:r>
        <w:rPr>
          <w:spacing w:val="-5"/>
        </w:rPr>
        <w:t xml:space="preserve"> </w:t>
      </w:r>
      <w:r>
        <w:rPr>
          <w:spacing w:val="-2"/>
        </w:rPr>
        <w:t>содержания.</w:t>
      </w:r>
    </w:p>
    <w:p w14:paraId="29C506CF" w14:textId="77777777" w:rsidR="00DD28B4" w:rsidRDefault="006F0148">
      <w:pPr>
        <w:pStyle w:val="a3"/>
        <w:ind w:right="142"/>
      </w:pPr>
      <w:r>
        <w:t>Вклад химии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14:paraId="06A2FF55" w14:textId="77777777" w:rsidR="00DD28B4" w:rsidRDefault="006F0148">
      <w:pPr>
        <w:pStyle w:val="a3"/>
        <w:ind w:right="140"/>
      </w:pPr>
      <w:r>
        <w:t>Химия как элемент системы</w:t>
      </w:r>
      <w:r>
        <w:rPr>
          <w:spacing w:val="-1"/>
        </w:rPr>
        <w:t xml:space="preserve"> </w:t>
      </w:r>
      <w:r>
        <w:t>естественных наук распространила своё</w:t>
      </w:r>
      <w:r>
        <w:rPr>
          <w:spacing w:val="-1"/>
        </w:rPr>
        <w:t xml:space="preserve"> </w:t>
      </w:r>
      <w:r>
        <w:t>влияние на все</w:t>
      </w:r>
      <w:r>
        <w:rPr>
          <w:spacing w:val="-1"/>
        </w:rPr>
        <w:t xml:space="preserve"> </w:t>
      </w:r>
      <w:r>
        <w:t>области человеческого существования, задала новое видение мира, стала неотъемлемым компонентом мировой культуры, необходимым условием</w:t>
      </w:r>
      <w:r>
        <w:rPr>
          <w:spacing w:val="-1"/>
        </w:rPr>
        <w:t xml:space="preserve"> </w:t>
      </w:r>
      <w:r>
        <w:t>жизни общества: знание химии служит основой</w:t>
      </w:r>
      <w:r>
        <w:rPr>
          <w:spacing w:val="-2"/>
        </w:rPr>
        <w:t xml:space="preserve"> </w:t>
      </w:r>
      <w:r>
        <w:t>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362A01F9" w14:textId="77777777" w:rsidR="00DD28B4" w:rsidRDefault="006F0148">
      <w:pPr>
        <w:pStyle w:val="a3"/>
        <w:ind w:right="142"/>
      </w:pPr>
      <w:r>
        <w:t>В</w:t>
      </w:r>
      <w:r>
        <w:rPr>
          <w:spacing w:val="-3"/>
        </w:rPr>
        <w:t xml:space="preserve"> </w:t>
      </w:r>
      <w:r>
        <w:t>условиях</w:t>
      </w:r>
      <w:r>
        <w:rPr>
          <w:spacing w:val="-4"/>
        </w:rPr>
        <w:t xml:space="preserve"> </w:t>
      </w:r>
      <w:r>
        <w:t>возрастающего</w:t>
      </w:r>
      <w:r>
        <w:rPr>
          <w:spacing w:val="-5"/>
        </w:rPr>
        <w:t xml:space="preserve"> </w:t>
      </w:r>
      <w:r>
        <w:t>значения</w:t>
      </w:r>
      <w:r>
        <w:rPr>
          <w:spacing w:val="-2"/>
        </w:rPr>
        <w:t xml:space="preserve"> </w:t>
      </w:r>
      <w:r>
        <w:t>химии</w:t>
      </w:r>
      <w:r>
        <w:rPr>
          <w:spacing w:val="-2"/>
        </w:rPr>
        <w:t xml:space="preserve"> </w:t>
      </w:r>
      <w:r>
        <w:t>в</w:t>
      </w:r>
      <w:r>
        <w:rPr>
          <w:spacing w:val="-4"/>
        </w:rPr>
        <w:t xml:space="preserve"> </w:t>
      </w:r>
      <w:r>
        <w:t>жизни</w:t>
      </w:r>
      <w:r>
        <w:rPr>
          <w:spacing w:val="-4"/>
        </w:rPr>
        <w:t xml:space="preserve"> </w:t>
      </w:r>
      <w:r>
        <w:t>общества</w:t>
      </w:r>
      <w:r>
        <w:rPr>
          <w:spacing w:val="-6"/>
        </w:rPr>
        <w:t xml:space="preserve"> </w:t>
      </w:r>
      <w:r>
        <w:t>существенно</w:t>
      </w:r>
      <w:r>
        <w:rPr>
          <w:spacing w:val="-2"/>
        </w:rPr>
        <w:t xml:space="preserve"> </w:t>
      </w:r>
      <w:r>
        <w:t>повысилась</w:t>
      </w:r>
      <w:r>
        <w:rPr>
          <w:spacing w:val="-4"/>
        </w:rPr>
        <w:t xml:space="preserve"> </w:t>
      </w:r>
      <w:r>
        <w:t>роль химического образования. В</w:t>
      </w:r>
      <w:r>
        <w:rPr>
          <w:spacing w:val="-1"/>
        </w:rPr>
        <w:t xml:space="preserve"> </w:t>
      </w:r>
      <w:r>
        <w:t>плане социализации оно</w:t>
      </w:r>
      <w:r>
        <w:rPr>
          <w:spacing w:val="-1"/>
        </w:rPr>
        <w:t xml:space="preserve"> </w:t>
      </w:r>
      <w:r>
        <w:t>является</w:t>
      </w:r>
      <w:r>
        <w:rPr>
          <w:spacing w:val="-1"/>
        </w:rPr>
        <w:t xml:space="preserve"> </w:t>
      </w:r>
      <w:r>
        <w:t>одним</w:t>
      </w:r>
      <w:r>
        <w:rPr>
          <w:spacing w:val="-3"/>
        </w:rPr>
        <w:t xml:space="preserve"> </w:t>
      </w:r>
      <w:r>
        <w:t>из условий</w:t>
      </w:r>
      <w:r>
        <w:rPr>
          <w:spacing w:val="-3"/>
        </w:rPr>
        <w:t xml:space="preserve"> </w:t>
      </w:r>
      <w:r>
        <w:t>формирования интеллекта личности и гармоничного её развития.</w:t>
      </w:r>
    </w:p>
    <w:p w14:paraId="049A79BD" w14:textId="77777777" w:rsidR="00DD28B4" w:rsidRDefault="006F0148">
      <w:pPr>
        <w:pStyle w:val="a3"/>
        <w:ind w:right="141"/>
      </w:pPr>
      <w:r>
        <w:t xml:space="preserve">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w:t>
      </w:r>
      <w:r>
        <w:rPr>
          <w:spacing w:val="-2"/>
        </w:rPr>
        <w:t>жизни.</w:t>
      </w:r>
    </w:p>
    <w:p w14:paraId="353CF7B1" w14:textId="77777777" w:rsidR="00DD28B4" w:rsidRDefault="006F0148">
      <w:pPr>
        <w:pStyle w:val="a3"/>
        <w:ind w:right="136"/>
      </w:pPr>
      <w:r>
        <w:t>Химическое образование на уровне основного общего образования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w:t>
      </w:r>
    </w:p>
    <w:p w14:paraId="7EF70555" w14:textId="77777777" w:rsidR="00DD28B4" w:rsidRDefault="006F0148">
      <w:pPr>
        <w:pStyle w:val="a3"/>
        <w:ind w:left="643" w:firstLine="0"/>
      </w:pPr>
      <w:r>
        <w:t>Изучение</w:t>
      </w:r>
      <w:r>
        <w:rPr>
          <w:spacing w:val="-2"/>
        </w:rPr>
        <w:t xml:space="preserve"> химии:</w:t>
      </w:r>
    </w:p>
    <w:p w14:paraId="65948B62" w14:textId="77777777" w:rsidR="00DD28B4" w:rsidRDefault="006F0148">
      <w:pPr>
        <w:pStyle w:val="a3"/>
        <w:ind w:right="140"/>
      </w:pPr>
      <w:r>
        <w:t>способствует реализации возможностей для саморазвития и формирования культуры личности, её общей и функциональной грамотности;</w:t>
      </w:r>
    </w:p>
    <w:p w14:paraId="0EB41209" w14:textId="77777777" w:rsidR="00DD28B4" w:rsidRDefault="006F0148">
      <w:pPr>
        <w:pStyle w:val="a3"/>
        <w:ind w:right="140"/>
      </w:pPr>
      <w:r>
        <w:t>вносит</w:t>
      </w:r>
      <w:r>
        <w:rPr>
          <w:spacing w:val="-1"/>
        </w:rPr>
        <w:t xml:space="preserve"> </w:t>
      </w:r>
      <w:r>
        <w:t>вклад</w:t>
      </w:r>
      <w:r>
        <w:rPr>
          <w:spacing w:val="-2"/>
        </w:rPr>
        <w:t xml:space="preserve"> </w:t>
      </w:r>
      <w:r>
        <w:t>в</w:t>
      </w:r>
      <w:r>
        <w:rPr>
          <w:spacing w:val="-3"/>
        </w:rPr>
        <w:t xml:space="preserve"> </w:t>
      </w:r>
      <w:r>
        <w:t>формирование</w:t>
      </w:r>
      <w:r>
        <w:rPr>
          <w:spacing w:val="-4"/>
        </w:rPr>
        <w:t xml:space="preserve"> </w:t>
      </w:r>
      <w:r>
        <w:t>мышления</w:t>
      </w:r>
      <w:r>
        <w:rPr>
          <w:spacing w:val="-2"/>
        </w:rPr>
        <w:t xml:space="preserve"> </w:t>
      </w:r>
      <w:r>
        <w:t>и</w:t>
      </w:r>
      <w:r>
        <w:rPr>
          <w:spacing w:val="-2"/>
        </w:rPr>
        <w:t xml:space="preserve"> </w:t>
      </w:r>
      <w:r>
        <w:t>творческих</w:t>
      </w:r>
      <w:r>
        <w:rPr>
          <w:spacing w:val="-2"/>
        </w:rPr>
        <w:t xml:space="preserve"> </w:t>
      </w:r>
      <w:r>
        <w:t>способностей</w:t>
      </w:r>
      <w:r>
        <w:rPr>
          <w:spacing w:val="-2"/>
        </w:rPr>
        <w:t xml:space="preserve"> </w:t>
      </w:r>
      <w:r>
        <w:t>обучающихся,</w:t>
      </w:r>
      <w:r>
        <w:rPr>
          <w:spacing w:val="-2"/>
        </w:rPr>
        <w:t xml:space="preserve"> </w:t>
      </w:r>
      <w:r>
        <w:t>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2D24982C" w14:textId="77777777" w:rsidR="00DD28B4" w:rsidRDefault="006F0148">
      <w:pPr>
        <w:pStyle w:val="a3"/>
        <w:ind w:right="138"/>
      </w:pPr>
      <w: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 научной грамотности обучающихся;</w:t>
      </w:r>
    </w:p>
    <w:p w14:paraId="6FEE8C99" w14:textId="77777777" w:rsidR="00DD28B4" w:rsidRDefault="006F0148">
      <w:pPr>
        <w:pStyle w:val="a3"/>
        <w:ind w:right="139"/>
      </w:pPr>
      <w: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2D94C7C3" w14:textId="77777777" w:rsidR="00DD28B4" w:rsidRDefault="006F0148">
      <w:pPr>
        <w:pStyle w:val="a3"/>
        <w:ind w:right="139"/>
      </w:pPr>
      <w:r>
        <w:t>Названные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3FC0592F" w14:textId="77777777" w:rsidR="00DD28B4" w:rsidRDefault="006F0148">
      <w:pPr>
        <w:pStyle w:val="a3"/>
        <w:ind w:right="142"/>
      </w:pPr>
      <w:r>
        <w:t xml:space="preserve">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w:t>
      </w:r>
      <w:r>
        <w:rPr>
          <w:spacing w:val="-2"/>
        </w:rPr>
        <w:t>химии.</w:t>
      </w:r>
    </w:p>
    <w:p w14:paraId="512A35A4" w14:textId="77777777" w:rsidR="00DD28B4" w:rsidRDefault="006F0148">
      <w:pPr>
        <w:pStyle w:val="a3"/>
        <w:ind w:right="139"/>
      </w:pPr>
      <w: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w:t>
      </w:r>
    </w:p>
    <w:p w14:paraId="5B58BF0D" w14:textId="77777777" w:rsidR="00DD28B4" w:rsidRDefault="006F0148">
      <w:pPr>
        <w:pStyle w:val="a3"/>
        <w:spacing w:before="61"/>
        <w:ind w:firstLine="0"/>
      </w:pPr>
      <w:r>
        <w:t>и</w:t>
      </w:r>
      <w:r>
        <w:rPr>
          <w:spacing w:val="1"/>
        </w:rPr>
        <w:t xml:space="preserve"> </w:t>
      </w:r>
      <w:r>
        <w:t>получения</w:t>
      </w:r>
      <w:r>
        <w:rPr>
          <w:spacing w:val="-1"/>
        </w:rPr>
        <w:t xml:space="preserve"> </w:t>
      </w:r>
      <w:r>
        <w:t>изучаемых</w:t>
      </w:r>
      <w:r>
        <w:rPr>
          <w:spacing w:val="-2"/>
        </w:rPr>
        <w:t xml:space="preserve"> веществ.</w:t>
      </w:r>
    </w:p>
    <w:p w14:paraId="76A633D4" w14:textId="77777777" w:rsidR="00DD28B4" w:rsidRDefault="006F0148">
      <w:pPr>
        <w:pStyle w:val="a3"/>
        <w:ind w:right="139"/>
      </w:pPr>
      <w:r>
        <w:t>Такая организация содержания программы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w:t>
      </w:r>
      <w:r>
        <w:rPr>
          <w:spacing w:val="-2"/>
        </w:rPr>
        <w:t xml:space="preserve"> </w:t>
      </w:r>
      <w:r>
        <w:t>знанию</w:t>
      </w:r>
      <w:r>
        <w:rPr>
          <w:spacing w:val="-2"/>
        </w:rPr>
        <w:t xml:space="preserve"> </w:t>
      </w:r>
      <w:r>
        <w:t>и</w:t>
      </w:r>
      <w:r>
        <w:rPr>
          <w:spacing w:val="-1"/>
        </w:rPr>
        <w:t xml:space="preserve"> </w:t>
      </w:r>
      <w:r>
        <w:t>методам</w:t>
      </w:r>
      <w:r>
        <w:rPr>
          <w:spacing w:val="-5"/>
        </w:rPr>
        <w:t xml:space="preserve"> </w:t>
      </w:r>
      <w:r>
        <w:t>познания</w:t>
      </w:r>
      <w:r>
        <w:rPr>
          <w:spacing w:val="-1"/>
        </w:rPr>
        <w:t xml:space="preserve"> </w:t>
      </w:r>
      <w:r>
        <w:t>в</w:t>
      </w:r>
      <w:r>
        <w:rPr>
          <w:spacing w:val="-3"/>
        </w:rPr>
        <w:t xml:space="preserve"> </w:t>
      </w:r>
      <w:r>
        <w:t>науке. Важно</w:t>
      </w:r>
      <w:r>
        <w:rPr>
          <w:spacing w:val="-2"/>
        </w:rPr>
        <w:t xml:space="preserve"> </w:t>
      </w:r>
      <w:r>
        <w:t>также</w:t>
      </w:r>
      <w:r>
        <w:rPr>
          <w:spacing w:val="-3"/>
        </w:rPr>
        <w:t xml:space="preserve"> </w:t>
      </w:r>
      <w:r>
        <w:t>заметить,</w:t>
      </w:r>
      <w:r>
        <w:rPr>
          <w:spacing w:val="-2"/>
        </w:rPr>
        <w:t xml:space="preserve"> </w:t>
      </w:r>
      <w:r>
        <w:t>что</w:t>
      </w:r>
      <w:r>
        <w:rPr>
          <w:spacing w:val="-2"/>
        </w:rPr>
        <w:t xml:space="preserve"> </w:t>
      </w:r>
      <w:r>
        <w:t>освоение</w:t>
      </w:r>
      <w:r>
        <w:rPr>
          <w:spacing w:val="-1"/>
        </w:rPr>
        <w:t xml:space="preserve"> </w:t>
      </w:r>
      <w:r>
        <w:t>содержания курса</w:t>
      </w:r>
      <w:r>
        <w:rPr>
          <w:spacing w:val="45"/>
        </w:rPr>
        <w:t xml:space="preserve"> </w:t>
      </w:r>
      <w:r>
        <w:t>происходит</w:t>
      </w:r>
      <w:r>
        <w:rPr>
          <w:spacing w:val="49"/>
        </w:rPr>
        <w:t xml:space="preserve"> </w:t>
      </w:r>
      <w:r>
        <w:t>с</w:t>
      </w:r>
      <w:r>
        <w:rPr>
          <w:spacing w:val="46"/>
        </w:rPr>
        <w:t xml:space="preserve"> </w:t>
      </w:r>
      <w:r>
        <w:t>привлечением</w:t>
      </w:r>
      <w:r>
        <w:rPr>
          <w:spacing w:val="45"/>
        </w:rPr>
        <w:t xml:space="preserve"> </w:t>
      </w:r>
      <w:r>
        <w:t>знаний</w:t>
      </w:r>
      <w:r>
        <w:rPr>
          <w:spacing w:val="47"/>
        </w:rPr>
        <w:t xml:space="preserve"> </w:t>
      </w:r>
      <w:r>
        <w:t>из</w:t>
      </w:r>
      <w:r>
        <w:rPr>
          <w:spacing w:val="44"/>
        </w:rPr>
        <w:t xml:space="preserve"> </w:t>
      </w:r>
      <w:r>
        <w:t>ранее</w:t>
      </w:r>
      <w:r>
        <w:rPr>
          <w:spacing w:val="44"/>
        </w:rPr>
        <w:t xml:space="preserve"> </w:t>
      </w:r>
      <w:r>
        <w:t>изученных</w:t>
      </w:r>
      <w:r>
        <w:rPr>
          <w:spacing w:val="49"/>
        </w:rPr>
        <w:t xml:space="preserve"> </w:t>
      </w:r>
      <w:r>
        <w:t>курсов:</w:t>
      </w:r>
      <w:r>
        <w:rPr>
          <w:spacing w:val="46"/>
        </w:rPr>
        <w:t xml:space="preserve"> </w:t>
      </w:r>
      <w:r>
        <w:t>«Окружающий</w:t>
      </w:r>
      <w:r>
        <w:rPr>
          <w:spacing w:val="49"/>
        </w:rPr>
        <w:t xml:space="preserve"> </w:t>
      </w:r>
      <w:r>
        <w:rPr>
          <w:spacing w:val="-2"/>
        </w:rPr>
        <w:t>мир»,</w:t>
      </w:r>
    </w:p>
    <w:p w14:paraId="611F519C" w14:textId="77777777" w:rsidR="00DD28B4" w:rsidRDefault="006F0148">
      <w:pPr>
        <w:pStyle w:val="a3"/>
        <w:ind w:firstLine="0"/>
      </w:pPr>
      <w:r>
        <w:t>«Биология.</w:t>
      </w:r>
      <w:r>
        <w:rPr>
          <w:spacing w:val="-1"/>
        </w:rPr>
        <w:t xml:space="preserve"> </w:t>
      </w:r>
      <w:r>
        <w:t>5—7 классы» и</w:t>
      </w:r>
      <w:r>
        <w:rPr>
          <w:spacing w:val="1"/>
        </w:rPr>
        <w:t xml:space="preserve"> </w:t>
      </w:r>
      <w:r>
        <w:t xml:space="preserve">«Физика. 7 </w:t>
      </w:r>
      <w:r>
        <w:rPr>
          <w:spacing w:val="-2"/>
        </w:rPr>
        <w:t>класс».</w:t>
      </w:r>
    </w:p>
    <w:p w14:paraId="098AC8C8" w14:textId="77777777" w:rsidR="00DD28B4" w:rsidRDefault="006F0148">
      <w:pPr>
        <w:pStyle w:val="a3"/>
        <w:ind w:right="140"/>
      </w:pPr>
      <w:r>
        <w:t xml:space="preserve">К направлению первостепенной значимости при реализации образовательных функций химии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w:t>
      </w:r>
      <w:r>
        <w:rPr>
          <w:spacing w:val="-2"/>
        </w:rPr>
        <w:t>жизни.</w:t>
      </w:r>
    </w:p>
    <w:p w14:paraId="2C4564D8" w14:textId="77777777" w:rsidR="00DD28B4" w:rsidRDefault="006F0148">
      <w:pPr>
        <w:pStyle w:val="a3"/>
        <w:ind w:right="140"/>
      </w:pPr>
      <w:r>
        <w:t>Наряду с этим цели изучения учебного предмета в программе по химии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формированиет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14:paraId="7D3A712E" w14:textId="77777777" w:rsidR="00DD28B4" w:rsidRDefault="006F0148">
      <w:pPr>
        <w:pStyle w:val="a3"/>
        <w:ind w:right="144"/>
      </w:pPr>
      <w:r>
        <w:t>В связи с этим при изучении предмета на уровне основного общего образования доминирующее значение приобрели такие цели, как:</w:t>
      </w:r>
    </w:p>
    <w:p w14:paraId="4614F330" w14:textId="77777777" w:rsidR="00DD28B4" w:rsidRDefault="006F0148">
      <w:pPr>
        <w:pStyle w:val="a3"/>
        <w:ind w:right="140"/>
      </w:pPr>
      <w: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2CC24D7C" w14:textId="77777777" w:rsidR="00DD28B4" w:rsidRDefault="006F0148">
      <w:pPr>
        <w:pStyle w:val="a3"/>
        <w:ind w:right="141"/>
      </w:pPr>
      <w:r>
        <w:t>направленность обучения на систематическое приобщение обучающихсяк самостоятельной познавательной деятельности, научным методам познания, формирующим мотивацию и развитие способностей к химии;</w:t>
      </w:r>
    </w:p>
    <w:p w14:paraId="352347BE" w14:textId="77777777" w:rsidR="00DD28B4" w:rsidRDefault="006F0148">
      <w:pPr>
        <w:pStyle w:val="a3"/>
        <w:ind w:right="137"/>
      </w:pPr>
      <w: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2584189F" w14:textId="77777777" w:rsidR="00DD28B4" w:rsidRDefault="006F0148">
      <w:pPr>
        <w:pStyle w:val="a3"/>
        <w:ind w:right="142"/>
      </w:pPr>
      <w:r>
        <w:t>формирование умений объяснять и оценивать явления окружающего мира на основании знаний и опыта, полученных при изучении химии;</w:t>
      </w:r>
    </w:p>
    <w:p w14:paraId="57B14202" w14:textId="77777777" w:rsidR="00DD28B4" w:rsidRDefault="006F0148">
      <w:pPr>
        <w:pStyle w:val="a3"/>
        <w:ind w:right="139"/>
      </w:pPr>
      <w: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463E340C" w14:textId="77777777" w:rsidR="00DD28B4" w:rsidRDefault="006F0148">
      <w:pPr>
        <w:pStyle w:val="a3"/>
        <w:ind w:right="140"/>
      </w:pPr>
      <w: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5B5F8AB9" w14:textId="77777777" w:rsidR="00DD28B4" w:rsidRDefault="006F0148">
      <w:pPr>
        <w:pStyle w:val="a3"/>
        <w:ind w:right="140"/>
      </w:pPr>
      <w: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14:paraId="7B59B74A" w14:textId="77777777" w:rsidR="00DD28B4" w:rsidRDefault="006F0148">
      <w:pPr>
        <w:pStyle w:val="a3"/>
        <w:ind w:left="643" w:firstLine="0"/>
      </w:pPr>
      <w:r>
        <w:t>Общее</w:t>
      </w:r>
      <w:r>
        <w:rPr>
          <w:spacing w:val="-4"/>
        </w:rPr>
        <w:t xml:space="preserve"> </w:t>
      </w:r>
      <w:r>
        <w:t>число</w:t>
      </w:r>
      <w:r>
        <w:rPr>
          <w:spacing w:val="-2"/>
        </w:rPr>
        <w:t xml:space="preserve"> </w:t>
      </w:r>
      <w:r>
        <w:t>часов,</w:t>
      </w:r>
      <w:r>
        <w:rPr>
          <w:spacing w:val="-1"/>
        </w:rPr>
        <w:t xml:space="preserve"> </w:t>
      </w:r>
      <w:r>
        <w:t>рекомендованных</w:t>
      </w:r>
      <w:r>
        <w:rPr>
          <w:spacing w:val="1"/>
        </w:rPr>
        <w:t xml:space="preserve"> </w:t>
      </w:r>
      <w:r>
        <w:t>для</w:t>
      </w:r>
      <w:r>
        <w:rPr>
          <w:spacing w:val="-1"/>
        </w:rPr>
        <w:t xml:space="preserve"> </w:t>
      </w:r>
      <w:r>
        <w:t>изучения</w:t>
      </w:r>
      <w:r>
        <w:rPr>
          <w:spacing w:val="-1"/>
        </w:rPr>
        <w:t xml:space="preserve"> </w:t>
      </w:r>
      <w:r>
        <w:t>химии,</w:t>
      </w:r>
      <w:r>
        <w:rPr>
          <w:spacing w:val="-1"/>
        </w:rPr>
        <w:t xml:space="preserve"> </w:t>
      </w:r>
      <w:r>
        <w:t>-</w:t>
      </w:r>
      <w:r>
        <w:rPr>
          <w:spacing w:val="-2"/>
        </w:rPr>
        <w:t xml:space="preserve"> </w:t>
      </w:r>
      <w:r>
        <w:t>136</w:t>
      </w:r>
      <w:r>
        <w:rPr>
          <w:spacing w:val="-1"/>
        </w:rPr>
        <w:t xml:space="preserve"> </w:t>
      </w:r>
      <w:r>
        <w:rPr>
          <w:spacing w:val="-2"/>
        </w:rPr>
        <w:t>часов:</w:t>
      </w:r>
    </w:p>
    <w:p w14:paraId="3BD99B27" w14:textId="77777777" w:rsidR="00DD28B4" w:rsidRDefault="006F0148">
      <w:pPr>
        <w:pStyle w:val="a3"/>
        <w:ind w:firstLine="0"/>
      </w:pPr>
      <w:r>
        <w:t>в</w:t>
      </w:r>
      <w:r>
        <w:rPr>
          <w:spacing w:val="-4"/>
        </w:rPr>
        <w:t xml:space="preserve"> </w:t>
      </w:r>
      <w:r>
        <w:t>8</w:t>
      </w:r>
      <w:r>
        <w:rPr>
          <w:spacing w:val="-1"/>
        </w:rPr>
        <w:t xml:space="preserve"> </w:t>
      </w:r>
      <w:r>
        <w:t>классе</w:t>
      </w:r>
      <w:r>
        <w:rPr>
          <w:spacing w:val="-1"/>
        </w:rPr>
        <w:t xml:space="preserve"> </w:t>
      </w:r>
      <w:r>
        <w:t>-</w:t>
      </w:r>
      <w:r>
        <w:rPr>
          <w:spacing w:val="-1"/>
        </w:rPr>
        <w:t xml:space="preserve"> </w:t>
      </w:r>
      <w:r>
        <w:t>68</w:t>
      </w:r>
      <w:r>
        <w:rPr>
          <w:spacing w:val="-1"/>
        </w:rPr>
        <w:t xml:space="preserve"> </w:t>
      </w:r>
      <w:r>
        <w:t>часов</w:t>
      </w:r>
      <w:r>
        <w:rPr>
          <w:spacing w:val="-2"/>
        </w:rPr>
        <w:t xml:space="preserve"> </w:t>
      </w:r>
      <w:r>
        <w:t>(2</w:t>
      </w:r>
      <w:r>
        <w:rPr>
          <w:spacing w:val="1"/>
        </w:rPr>
        <w:t xml:space="preserve"> </w:t>
      </w:r>
      <w:r>
        <w:t>часа</w:t>
      </w:r>
      <w:r>
        <w:rPr>
          <w:spacing w:val="-3"/>
        </w:rPr>
        <w:t xml:space="preserve"> </w:t>
      </w:r>
      <w:r>
        <w:t>в</w:t>
      </w:r>
      <w:r>
        <w:rPr>
          <w:spacing w:val="-2"/>
        </w:rPr>
        <w:t xml:space="preserve"> </w:t>
      </w:r>
      <w:r>
        <w:t>неделю),</w:t>
      </w:r>
      <w:r>
        <w:rPr>
          <w:spacing w:val="-1"/>
        </w:rPr>
        <w:t xml:space="preserve"> </w:t>
      </w:r>
      <w:r>
        <w:t>в</w:t>
      </w:r>
      <w:r>
        <w:rPr>
          <w:spacing w:val="-2"/>
        </w:rPr>
        <w:t xml:space="preserve"> </w:t>
      </w:r>
      <w:r>
        <w:t>9</w:t>
      </w:r>
      <w:r>
        <w:rPr>
          <w:spacing w:val="-1"/>
        </w:rPr>
        <w:t xml:space="preserve"> </w:t>
      </w:r>
      <w:r>
        <w:t>классе -</w:t>
      </w:r>
      <w:r>
        <w:rPr>
          <w:spacing w:val="-2"/>
        </w:rPr>
        <w:t xml:space="preserve"> </w:t>
      </w:r>
      <w:r>
        <w:t>68</w:t>
      </w:r>
      <w:r>
        <w:rPr>
          <w:spacing w:val="-1"/>
        </w:rPr>
        <w:t xml:space="preserve"> </w:t>
      </w:r>
      <w:r>
        <w:t>часов</w:t>
      </w:r>
      <w:r>
        <w:rPr>
          <w:spacing w:val="-1"/>
        </w:rPr>
        <w:t xml:space="preserve"> </w:t>
      </w:r>
      <w:r>
        <w:t>(2 часа</w:t>
      </w:r>
      <w:r>
        <w:rPr>
          <w:spacing w:val="-3"/>
        </w:rPr>
        <w:t xml:space="preserve"> </w:t>
      </w:r>
      <w:r>
        <w:t>в</w:t>
      </w:r>
      <w:r>
        <w:rPr>
          <w:spacing w:val="-1"/>
        </w:rPr>
        <w:t xml:space="preserve"> </w:t>
      </w:r>
      <w:r>
        <w:rPr>
          <w:spacing w:val="-2"/>
        </w:rPr>
        <w:t>неделю).</w:t>
      </w:r>
    </w:p>
    <w:p w14:paraId="2621F804" w14:textId="77777777" w:rsidR="00DD28B4" w:rsidRDefault="006F0148">
      <w:pPr>
        <w:pStyle w:val="a3"/>
        <w:spacing w:before="1"/>
        <w:ind w:right="141"/>
      </w:pPr>
      <w: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учебного предмета, установленная программой по химии, и время, отводимое на её изучение, сохранены полностью.</w:t>
      </w:r>
    </w:p>
    <w:p w14:paraId="00348AEC" w14:textId="77777777" w:rsidR="00DD28B4" w:rsidRDefault="006F0148">
      <w:pPr>
        <w:pStyle w:val="a3"/>
        <w:ind w:right="141"/>
      </w:pPr>
      <w:r>
        <w:t>В структуре программы по химии наряду с пояснительной запиской выделены следующие разделы: планируемые результаты освоения учебного предмета - личностные, метапредметные, предметные, содержание учебного предмета по годам обучения.</w:t>
      </w:r>
    </w:p>
    <w:p w14:paraId="7AC22E90" w14:textId="77777777" w:rsidR="00DD28B4" w:rsidRDefault="006F0148">
      <w:pPr>
        <w:pStyle w:val="1"/>
        <w:spacing w:before="61"/>
        <w:jc w:val="both"/>
      </w:pPr>
      <w:r>
        <w:t>Содержание</w:t>
      </w:r>
      <w:r>
        <w:rPr>
          <w:spacing w:val="-1"/>
        </w:rPr>
        <w:t xml:space="preserve"> </w:t>
      </w:r>
      <w:r>
        <w:t>обучения</w:t>
      </w:r>
      <w:r>
        <w:rPr>
          <w:spacing w:val="-1"/>
        </w:rPr>
        <w:t xml:space="preserve"> </w:t>
      </w:r>
      <w:r>
        <w:t xml:space="preserve">в 8 </w:t>
      </w:r>
      <w:r>
        <w:rPr>
          <w:spacing w:val="-2"/>
        </w:rPr>
        <w:t>классе.</w:t>
      </w:r>
    </w:p>
    <w:p w14:paraId="06813850" w14:textId="77777777" w:rsidR="00DD28B4" w:rsidRDefault="006F0148">
      <w:pPr>
        <w:pStyle w:val="2"/>
      </w:pPr>
      <w:r>
        <w:t>Первоначальные</w:t>
      </w:r>
      <w:r>
        <w:rPr>
          <w:spacing w:val="-1"/>
        </w:rPr>
        <w:t xml:space="preserve"> </w:t>
      </w:r>
      <w:r>
        <w:t xml:space="preserve">химические </w:t>
      </w:r>
      <w:r>
        <w:rPr>
          <w:spacing w:val="-2"/>
        </w:rPr>
        <w:t>понятия.</w:t>
      </w:r>
    </w:p>
    <w:p w14:paraId="265A0970" w14:textId="77777777" w:rsidR="00DD28B4" w:rsidRDefault="006F0148">
      <w:pPr>
        <w:pStyle w:val="a3"/>
        <w:ind w:right="142"/>
      </w:pPr>
      <w:r>
        <w:t>Предмет химии. Роль химии в жизни человека. Тела и вещества. Физические свойства веществ.</w:t>
      </w:r>
      <w:r>
        <w:rPr>
          <w:spacing w:val="-1"/>
        </w:rPr>
        <w:t xml:space="preserve"> </w:t>
      </w:r>
      <w:r>
        <w:t>Агрегатное</w:t>
      </w:r>
      <w:r>
        <w:rPr>
          <w:spacing w:val="-5"/>
        </w:rPr>
        <w:t xml:space="preserve"> </w:t>
      </w:r>
      <w:r>
        <w:t>состояние</w:t>
      </w:r>
      <w:r>
        <w:rPr>
          <w:spacing w:val="-4"/>
        </w:rPr>
        <w:t xml:space="preserve"> </w:t>
      </w:r>
      <w:r>
        <w:t>веществ.</w:t>
      </w:r>
      <w:r>
        <w:rPr>
          <w:spacing w:val="-3"/>
        </w:rPr>
        <w:t xml:space="preserve"> </w:t>
      </w:r>
      <w:r>
        <w:t>Понятие</w:t>
      </w:r>
      <w:r>
        <w:rPr>
          <w:spacing w:val="-3"/>
        </w:rPr>
        <w:t xml:space="preserve"> </w:t>
      </w:r>
      <w:r>
        <w:t>о</w:t>
      </w:r>
      <w:r>
        <w:rPr>
          <w:spacing w:val="-3"/>
        </w:rPr>
        <w:t xml:space="preserve"> </w:t>
      </w:r>
      <w:r>
        <w:t>методах</w:t>
      </w:r>
      <w:r>
        <w:rPr>
          <w:spacing w:val="-5"/>
        </w:rPr>
        <w:t xml:space="preserve"> </w:t>
      </w:r>
      <w:r>
        <w:t>познания</w:t>
      </w:r>
      <w:r>
        <w:rPr>
          <w:spacing w:val="-7"/>
        </w:rPr>
        <w:t xml:space="preserve"> </w:t>
      </w:r>
      <w:r>
        <w:t>в</w:t>
      </w:r>
      <w:r>
        <w:rPr>
          <w:spacing w:val="-4"/>
        </w:rPr>
        <w:t xml:space="preserve"> </w:t>
      </w:r>
      <w:r>
        <w:t>химии.</w:t>
      </w:r>
      <w:r>
        <w:rPr>
          <w:spacing w:val="-3"/>
        </w:rPr>
        <w:t xml:space="preserve"> </w:t>
      </w:r>
      <w:r>
        <w:t>Химия</w:t>
      </w:r>
      <w:r>
        <w:rPr>
          <w:spacing w:val="-2"/>
        </w:rPr>
        <w:t xml:space="preserve"> </w:t>
      </w:r>
      <w:r>
        <w:t>в</w:t>
      </w:r>
      <w:r>
        <w:rPr>
          <w:spacing w:val="-4"/>
        </w:rPr>
        <w:t xml:space="preserve"> </w:t>
      </w:r>
      <w:r>
        <w:t>системе наук. Чистые вещества и смеси. Способы разделения смесей.</w:t>
      </w:r>
    </w:p>
    <w:p w14:paraId="6728E640" w14:textId="77777777" w:rsidR="00DD28B4" w:rsidRDefault="006F0148">
      <w:pPr>
        <w:pStyle w:val="a3"/>
        <w:ind w:right="143"/>
      </w:pPr>
      <w:r>
        <w:t>Атомы и молекулы. Химические элементы. Символы химических элементов. Простые и сложные вещества. Атомно-молекулярное учение.</w:t>
      </w:r>
    </w:p>
    <w:p w14:paraId="271619EA" w14:textId="77777777" w:rsidR="00DD28B4" w:rsidRDefault="006F0148">
      <w:pPr>
        <w:pStyle w:val="a3"/>
        <w:ind w:right="143"/>
      </w:pPr>
      <w: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15ECF8BB" w14:textId="77777777" w:rsidR="00DD28B4" w:rsidRDefault="006F0148">
      <w:pPr>
        <w:pStyle w:val="a3"/>
        <w:ind w:right="138"/>
      </w:pPr>
      <w: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3F0EE5CA" w14:textId="77777777" w:rsidR="00DD28B4" w:rsidRDefault="006F0148">
      <w:pPr>
        <w:pStyle w:val="a3"/>
        <w:ind w:right="139"/>
      </w:pPr>
      <w: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меди(11) при нагревании, взаимодействие железа с раствором соли меди(11)),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399257A4" w14:textId="77777777" w:rsidR="00DD28B4" w:rsidRDefault="006F0148">
      <w:pPr>
        <w:pStyle w:val="2"/>
      </w:pPr>
      <w:r>
        <w:t>Важнейшие</w:t>
      </w:r>
      <w:r>
        <w:rPr>
          <w:spacing w:val="-5"/>
        </w:rPr>
        <w:t xml:space="preserve"> </w:t>
      </w:r>
      <w:r>
        <w:t>представители</w:t>
      </w:r>
      <w:r>
        <w:rPr>
          <w:spacing w:val="-4"/>
        </w:rPr>
        <w:t xml:space="preserve"> </w:t>
      </w:r>
      <w:r>
        <w:t>неорганических</w:t>
      </w:r>
      <w:r>
        <w:rPr>
          <w:spacing w:val="-5"/>
        </w:rPr>
        <w:t xml:space="preserve"> </w:t>
      </w:r>
      <w:r>
        <w:rPr>
          <w:spacing w:val="-2"/>
        </w:rPr>
        <w:t>веществ.</w:t>
      </w:r>
    </w:p>
    <w:p w14:paraId="3E38FF93" w14:textId="77777777" w:rsidR="00DD28B4" w:rsidRDefault="006F0148">
      <w:pPr>
        <w:pStyle w:val="a3"/>
        <w:ind w:right="142"/>
      </w:pPr>
      <w: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w:t>
      </w:r>
    </w:p>
    <w:p w14:paraId="2BB191CE" w14:textId="77777777" w:rsidR="00DD28B4" w:rsidRDefault="006F0148">
      <w:pPr>
        <w:pStyle w:val="a3"/>
        <w:ind w:right="139" w:firstLine="0"/>
      </w:pPr>
      <w:r>
        <w:t xml:space="preserve">Оксиды. Применение кислорода. Способы получения кислорода в лаборатории и промышленности. Круговорот кислорода в природе. Озон - аллотропная модификация </w:t>
      </w:r>
      <w:r>
        <w:rPr>
          <w:spacing w:val="-2"/>
        </w:rPr>
        <w:t>кислорода.</w:t>
      </w:r>
    </w:p>
    <w:p w14:paraId="563358C9" w14:textId="77777777" w:rsidR="00DD28B4" w:rsidRDefault="006F0148">
      <w:pPr>
        <w:pStyle w:val="a3"/>
        <w:ind w:right="142"/>
      </w:pPr>
      <w:r>
        <w:t>Тепловой эффект химической реакции, термохимические уравнения, экзо- и эндотермические реакции. Топливо: уголь и метан. Загрязнение воздуха, усиление</w:t>
      </w:r>
    </w:p>
    <w:p w14:paraId="0AE205C4" w14:textId="77777777" w:rsidR="00DD28B4" w:rsidRDefault="006F0148">
      <w:pPr>
        <w:pStyle w:val="a3"/>
        <w:ind w:firstLine="0"/>
      </w:pPr>
      <w:r>
        <w:t>парникового</w:t>
      </w:r>
      <w:r>
        <w:rPr>
          <w:spacing w:val="2"/>
        </w:rPr>
        <w:t xml:space="preserve"> </w:t>
      </w:r>
      <w:r>
        <w:t>эффекта,</w:t>
      </w:r>
      <w:r>
        <w:rPr>
          <w:spacing w:val="-1"/>
        </w:rPr>
        <w:t xml:space="preserve"> </w:t>
      </w:r>
      <w:r>
        <w:t>разрушение</w:t>
      </w:r>
      <w:r>
        <w:rPr>
          <w:spacing w:val="-2"/>
        </w:rPr>
        <w:t xml:space="preserve"> </w:t>
      </w:r>
      <w:r>
        <w:t>озонового</w:t>
      </w:r>
      <w:r>
        <w:rPr>
          <w:spacing w:val="1"/>
        </w:rPr>
        <w:t xml:space="preserve"> </w:t>
      </w:r>
      <w:r>
        <w:rPr>
          <w:spacing w:val="-2"/>
        </w:rPr>
        <w:t>слоя.</w:t>
      </w:r>
    </w:p>
    <w:p w14:paraId="1C03F584" w14:textId="77777777" w:rsidR="00DD28B4" w:rsidRDefault="006F0148">
      <w:pPr>
        <w:pStyle w:val="a3"/>
        <w:ind w:right="141"/>
      </w:pPr>
      <w: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5EEE7D1A" w14:textId="77777777" w:rsidR="00DD28B4" w:rsidRDefault="006F0148">
      <w:pPr>
        <w:pStyle w:val="a3"/>
        <w:ind w:left="643" w:right="3229" w:firstLine="0"/>
      </w:pPr>
      <w:r>
        <w:t>Количество</w:t>
      </w:r>
      <w:r>
        <w:rPr>
          <w:spacing w:val="-8"/>
        </w:rPr>
        <w:t xml:space="preserve"> </w:t>
      </w:r>
      <w:r>
        <w:t>вещества.</w:t>
      </w:r>
      <w:r>
        <w:rPr>
          <w:spacing w:val="-6"/>
        </w:rPr>
        <w:t xml:space="preserve"> </w:t>
      </w:r>
      <w:r>
        <w:t>Моль.</w:t>
      </w:r>
      <w:r>
        <w:rPr>
          <w:spacing w:val="-7"/>
        </w:rPr>
        <w:t xml:space="preserve"> </w:t>
      </w:r>
      <w:r>
        <w:t>Молярная</w:t>
      </w:r>
      <w:r>
        <w:rPr>
          <w:spacing w:val="-7"/>
        </w:rPr>
        <w:t xml:space="preserve"> </w:t>
      </w:r>
      <w:r>
        <w:t>масса.</w:t>
      </w:r>
      <w:r>
        <w:rPr>
          <w:spacing w:val="-6"/>
        </w:rPr>
        <w:t xml:space="preserve"> </w:t>
      </w:r>
      <w:r>
        <w:t>Закон</w:t>
      </w:r>
      <w:r>
        <w:rPr>
          <w:spacing w:val="-7"/>
        </w:rPr>
        <w:t xml:space="preserve"> </w:t>
      </w:r>
      <w:r>
        <w:t>Авогадро. Молярный объём газов. Расчёты по химическим уравнениям.</w:t>
      </w:r>
    </w:p>
    <w:p w14:paraId="7E423877" w14:textId="77777777" w:rsidR="00DD28B4" w:rsidRDefault="006F0148">
      <w:pPr>
        <w:pStyle w:val="a3"/>
        <w:ind w:right="140"/>
      </w:pPr>
      <w:r>
        <w:t>Физические свойства воды. Вода как растворитель. Растворы. Насыщенные и</w:t>
      </w:r>
      <w:r>
        <w:rPr>
          <w:spacing w:val="40"/>
        </w:rPr>
        <w:t xml:space="preserve"> </w:t>
      </w:r>
      <w:r>
        <w:t>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4D7D2E42" w14:textId="77777777" w:rsidR="00DD28B4" w:rsidRDefault="006F0148">
      <w:pPr>
        <w:pStyle w:val="a3"/>
        <w:ind w:right="140"/>
      </w:pPr>
      <w: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56646BB9" w14:textId="77777777" w:rsidR="00DD28B4" w:rsidRDefault="006F0148">
      <w:pPr>
        <w:pStyle w:val="a3"/>
        <w:ind w:left="643" w:firstLine="0"/>
      </w:pPr>
      <w:r>
        <w:t>Основания.</w:t>
      </w:r>
      <w:r>
        <w:rPr>
          <w:spacing w:val="-3"/>
        </w:rPr>
        <w:t xml:space="preserve"> </w:t>
      </w:r>
      <w:r>
        <w:t>Классификация</w:t>
      </w:r>
      <w:r>
        <w:rPr>
          <w:spacing w:val="-2"/>
        </w:rPr>
        <w:t xml:space="preserve"> </w:t>
      </w:r>
      <w:r>
        <w:t>оснований:</w:t>
      </w:r>
      <w:r>
        <w:rPr>
          <w:spacing w:val="-1"/>
        </w:rPr>
        <w:t xml:space="preserve"> </w:t>
      </w:r>
      <w:r>
        <w:t>щёлочи</w:t>
      </w:r>
      <w:r>
        <w:rPr>
          <w:spacing w:val="-3"/>
        </w:rPr>
        <w:t xml:space="preserve"> </w:t>
      </w:r>
      <w:r>
        <w:t>и</w:t>
      </w:r>
      <w:r>
        <w:rPr>
          <w:spacing w:val="-1"/>
        </w:rPr>
        <w:t xml:space="preserve"> </w:t>
      </w:r>
      <w:r>
        <w:t>нерастворимые</w:t>
      </w:r>
      <w:r>
        <w:rPr>
          <w:spacing w:val="-5"/>
        </w:rPr>
        <w:t xml:space="preserve"> </w:t>
      </w:r>
      <w:r>
        <w:rPr>
          <w:spacing w:val="-2"/>
        </w:rPr>
        <w:t>основания.</w:t>
      </w:r>
    </w:p>
    <w:p w14:paraId="65857890" w14:textId="77777777" w:rsidR="00DD28B4" w:rsidRDefault="006F0148">
      <w:pPr>
        <w:pStyle w:val="a3"/>
        <w:spacing w:before="1"/>
        <w:ind w:right="143" w:firstLine="0"/>
      </w:pPr>
      <w:r>
        <w:t>Номенклатура оснований (международная и тривиальная). Физические и химические свойства оснований. Получение оснований.</w:t>
      </w:r>
    </w:p>
    <w:p w14:paraId="4C6F1CC8" w14:textId="77777777" w:rsidR="00DD28B4" w:rsidRDefault="006F0148">
      <w:pPr>
        <w:pStyle w:val="a3"/>
        <w:ind w:right="139"/>
      </w:pPr>
      <w:r>
        <w:t xml:space="preserve">Кислоты. Классификация кислот. Номенклатура кислот (международная и тривиальная). Физические и химические свойства кислот. Ряд активности металлов Н.Н. Бекетова. Получение </w:t>
      </w:r>
      <w:r>
        <w:rPr>
          <w:spacing w:val="-2"/>
        </w:rPr>
        <w:t>кислот.</w:t>
      </w:r>
    </w:p>
    <w:p w14:paraId="5DAFF0C8" w14:textId="77777777" w:rsidR="00DD28B4" w:rsidRDefault="006F0148">
      <w:pPr>
        <w:pStyle w:val="a3"/>
        <w:ind w:left="643" w:right="2523" w:firstLine="0"/>
        <w:jc w:val="left"/>
      </w:pPr>
      <w:r>
        <w:t>Соли. Номенклатура солей (международная и тривиальная). Физические и химические свойства солей. Получение солей. Генетическая</w:t>
      </w:r>
      <w:r>
        <w:rPr>
          <w:spacing w:val="-8"/>
        </w:rPr>
        <w:t xml:space="preserve"> </w:t>
      </w:r>
      <w:r>
        <w:t>связь</w:t>
      </w:r>
      <w:r>
        <w:rPr>
          <w:spacing w:val="-7"/>
        </w:rPr>
        <w:t xml:space="preserve"> </w:t>
      </w:r>
      <w:r>
        <w:t>между</w:t>
      </w:r>
      <w:r>
        <w:rPr>
          <w:spacing w:val="-7"/>
        </w:rPr>
        <w:t xml:space="preserve"> </w:t>
      </w:r>
      <w:r>
        <w:t>классами</w:t>
      </w:r>
      <w:r>
        <w:rPr>
          <w:spacing w:val="-7"/>
        </w:rPr>
        <w:t xml:space="preserve"> </w:t>
      </w:r>
      <w:r>
        <w:t>неорганических</w:t>
      </w:r>
      <w:r>
        <w:rPr>
          <w:spacing w:val="-7"/>
        </w:rPr>
        <w:t xml:space="preserve"> </w:t>
      </w:r>
      <w:r>
        <w:t>соединений.</w:t>
      </w:r>
    </w:p>
    <w:p w14:paraId="41B5177A" w14:textId="77777777" w:rsidR="00DD28B4" w:rsidRDefault="006F0148">
      <w:pPr>
        <w:pStyle w:val="a3"/>
        <w:spacing w:before="61"/>
        <w:ind w:left="643" w:firstLine="0"/>
      </w:pPr>
      <w:r>
        <w:t>Химический</w:t>
      </w:r>
      <w:r>
        <w:rPr>
          <w:spacing w:val="-1"/>
        </w:rPr>
        <w:t xml:space="preserve"> </w:t>
      </w:r>
      <w:r>
        <w:t>эксперимент:</w:t>
      </w:r>
      <w:r>
        <w:rPr>
          <w:spacing w:val="-2"/>
        </w:rPr>
        <w:t xml:space="preserve"> </w:t>
      </w:r>
      <w:r>
        <w:t>качественное</w:t>
      </w:r>
      <w:r>
        <w:rPr>
          <w:spacing w:val="-2"/>
        </w:rPr>
        <w:t xml:space="preserve"> </w:t>
      </w:r>
      <w:r>
        <w:t>определение</w:t>
      </w:r>
      <w:r>
        <w:rPr>
          <w:spacing w:val="-4"/>
        </w:rPr>
        <w:t xml:space="preserve"> </w:t>
      </w:r>
      <w:r>
        <w:t>содержания</w:t>
      </w:r>
      <w:r>
        <w:rPr>
          <w:spacing w:val="-3"/>
        </w:rPr>
        <w:t xml:space="preserve"> </w:t>
      </w:r>
      <w:r>
        <w:rPr>
          <w:spacing w:val="-2"/>
        </w:rPr>
        <w:t>кислорода</w:t>
      </w:r>
    </w:p>
    <w:p w14:paraId="5B526F99" w14:textId="77777777" w:rsidR="00DD28B4" w:rsidRDefault="006F0148">
      <w:pPr>
        <w:pStyle w:val="a3"/>
        <w:ind w:right="140" w:firstLine="0"/>
      </w:pPr>
      <w:r>
        <w:t>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w:t>
      </w:r>
      <w:r>
        <w:rPr>
          <w:spacing w:val="40"/>
        </w:rPr>
        <w:t xml:space="preserve"> </w:t>
      </w:r>
      <w:r>
        <w:t>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049016FA" w14:textId="77777777" w:rsidR="00DD28B4" w:rsidRDefault="006F0148">
      <w:pPr>
        <w:pStyle w:val="a3"/>
        <w:spacing w:line="275" w:lineRule="exact"/>
        <w:ind w:left="643" w:firstLine="0"/>
      </w:pPr>
      <w:r>
        <w:t>Периодический</w:t>
      </w:r>
      <w:r>
        <w:rPr>
          <w:spacing w:val="42"/>
        </w:rPr>
        <w:t xml:space="preserve"> </w:t>
      </w:r>
      <w:r>
        <w:t>закон</w:t>
      </w:r>
      <w:r>
        <w:rPr>
          <w:spacing w:val="44"/>
        </w:rPr>
        <w:t xml:space="preserve"> </w:t>
      </w:r>
      <w:r>
        <w:t>и</w:t>
      </w:r>
      <w:r>
        <w:rPr>
          <w:spacing w:val="45"/>
        </w:rPr>
        <w:t xml:space="preserve"> </w:t>
      </w:r>
      <w:r>
        <w:t>Периодическая</w:t>
      </w:r>
      <w:r>
        <w:rPr>
          <w:spacing w:val="43"/>
        </w:rPr>
        <w:t xml:space="preserve"> </w:t>
      </w:r>
      <w:r>
        <w:t>система</w:t>
      </w:r>
      <w:r>
        <w:rPr>
          <w:spacing w:val="42"/>
        </w:rPr>
        <w:t xml:space="preserve"> </w:t>
      </w:r>
      <w:r>
        <w:t>химических</w:t>
      </w:r>
      <w:r>
        <w:rPr>
          <w:spacing w:val="45"/>
        </w:rPr>
        <w:t xml:space="preserve"> </w:t>
      </w:r>
      <w:r>
        <w:t>элементов</w:t>
      </w:r>
      <w:r>
        <w:rPr>
          <w:spacing w:val="45"/>
        </w:rPr>
        <w:t xml:space="preserve"> </w:t>
      </w:r>
      <w:r>
        <w:t>Д.И.</w:t>
      </w:r>
      <w:r>
        <w:rPr>
          <w:spacing w:val="45"/>
        </w:rPr>
        <w:t xml:space="preserve"> </w:t>
      </w:r>
      <w:r>
        <w:rPr>
          <w:spacing w:val="-2"/>
        </w:rPr>
        <w:t>Менделеева.</w:t>
      </w:r>
    </w:p>
    <w:p w14:paraId="26CE38DB" w14:textId="77777777" w:rsidR="00DD28B4" w:rsidRDefault="006F0148">
      <w:pPr>
        <w:pStyle w:val="a3"/>
        <w:ind w:firstLine="0"/>
      </w:pPr>
      <w:r>
        <w:t>Строение</w:t>
      </w:r>
      <w:r>
        <w:rPr>
          <w:spacing w:val="-4"/>
        </w:rPr>
        <w:t xml:space="preserve"> </w:t>
      </w:r>
      <w:r>
        <w:t>атомов.</w:t>
      </w:r>
      <w:r>
        <w:rPr>
          <w:spacing w:val="-2"/>
        </w:rPr>
        <w:t xml:space="preserve"> </w:t>
      </w:r>
      <w:r>
        <w:t>Химическая</w:t>
      </w:r>
      <w:r>
        <w:rPr>
          <w:spacing w:val="-2"/>
        </w:rPr>
        <w:t xml:space="preserve"> </w:t>
      </w:r>
      <w:r>
        <w:t>связь.</w:t>
      </w:r>
      <w:r>
        <w:rPr>
          <w:spacing w:val="-2"/>
        </w:rPr>
        <w:t xml:space="preserve"> </w:t>
      </w:r>
      <w:r>
        <w:t>Окислительно-восстановительные</w:t>
      </w:r>
      <w:r>
        <w:rPr>
          <w:spacing w:val="-5"/>
        </w:rPr>
        <w:t xml:space="preserve"> </w:t>
      </w:r>
      <w:r>
        <w:rPr>
          <w:spacing w:val="-2"/>
        </w:rPr>
        <w:t>реакции.</w:t>
      </w:r>
    </w:p>
    <w:p w14:paraId="506800B3" w14:textId="77777777" w:rsidR="00DD28B4" w:rsidRDefault="006F0148">
      <w:pPr>
        <w:pStyle w:val="a3"/>
        <w:ind w:right="140"/>
      </w:pPr>
      <w: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40EFB662" w14:textId="77777777" w:rsidR="00DD28B4" w:rsidRDefault="006F0148">
      <w:pPr>
        <w:pStyle w:val="a3"/>
        <w:ind w:right="141"/>
      </w:pPr>
      <w: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w:t>
      </w:r>
      <w:r>
        <w:rPr>
          <w:spacing w:val="-2"/>
        </w:rPr>
        <w:t xml:space="preserve"> </w:t>
      </w:r>
      <w:r>
        <w:t>Менделеева. Периоды и</w:t>
      </w:r>
      <w:r>
        <w:rPr>
          <w:spacing w:val="-1"/>
        </w:rPr>
        <w:t xml:space="preserve"> </w:t>
      </w:r>
      <w:r>
        <w:t>группы.</w:t>
      </w:r>
      <w:r>
        <w:rPr>
          <w:spacing w:val="-2"/>
        </w:rPr>
        <w:t xml:space="preserve"> </w:t>
      </w:r>
      <w:r>
        <w:t>Физический смысл</w:t>
      </w:r>
      <w:r>
        <w:rPr>
          <w:spacing w:val="-4"/>
        </w:rPr>
        <w:t xml:space="preserve"> </w:t>
      </w:r>
      <w:r>
        <w:t>порядкового номера,</w:t>
      </w:r>
      <w:r>
        <w:rPr>
          <w:spacing w:val="-2"/>
        </w:rPr>
        <w:t xml:space="preserve"> </w:t>
      </w:r>
      <w:r>
        <w:t>номеров периода и группы элемента.</w:t>
      </w:r>
    </w:p>
    <w:p w14:paraId="4734A1E5" w14:textId="77777777" w:rsidR="00DD28B4" w:rsidRDefault="006F0148">
      <w:pPr>
        <w:pStyle w:val="a3"/>
        <w:ind w:right="138"/>
      </w:pPr>
      <w:r>
        <w:t xml:space="preserve">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w:t>
      </w:r>
      <w:r>
        <w:rPr>
          <w:spacing w:val="-2"/>
        </w:rPr>
        <w:t>Менделеева.</w:t>
      </w:r>
    </w:p>
    <w:p w14:paraId="4933B54B" w14:textId="77777777" w:rsidR="00DD28B4" w:rsidRDefault="006F0148">
      <w:pPr>
        <w:pStyle w:val="a3"/>
        <w:spacing w:before="1"/>
        <w:ind w:right="141"/>
      </w:pPr>
      <w: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w:t>
      </w:r>
      <w:r>
        <w:rPr>
          <w:spacing w:val="-3"/>
        </w:rPr>
        <w:t xml:space="preserve"> </w:t>
      </w:r>
      <w:r>
        <w:t>системы</w:t>
      </w:r>
      <w:r>
        <w:rPr>
          <w:spacing w:val="-7"/>
        </w:rPr>
        <w:t xml:space="preserve"> </w:t>
      </w:r>
      <w:r>
        <w:t>химических</w:t>
      </w:r>
      <w:r>
        <w:rPr>
          <w:spacing w:val="-3"/>
        </w:rPr>
        <w:t xml:space="preserve"> </w:t>
      </w:r>
      <w:r>
        <w:t>элементов</w:t>
      </w:r>
      <w:r>
        <w:rPr>
          <w:spacing w:val="-5"/>
        </w:rPr>
        <w:t xml:space="preserve"> </w:t>
      </w:r>
      <w:r>
        <w:t>для</w:t>
      </w:r>
      <w:r>
        <w:rPr>
          <w:spacing w:val="-4"/>
        </w:rPr>
        <w:t xml:space="preserve"> </w:t>
      </w:r>
      <w:r>
        <w:t>развития</w:t>
      </w:r>
      <w:r>
        <w:rPr>
          <w:spacing w:val="-2"/>
        </w:rPr>
        <w:t xml:space="preserve"> </w:t>
      </w:r>
      <w:r>
        <w:t>науки</w:t>
      </w:r>
      <w:r>
        <w:rPr>
          <w:spacing w:val="-4"/>
        </w:rPr>
        <w:t xml:space="preserve"> </w:t>
      </w:r>
      <w:r>
        <w:t>и</w:t>
      </w:r>
      <w:r>
        <w:rPr>
          <w:spacing w:val="-6"/>
        </w:rPr>
        <w:t xml:space="preserve"> </w:t>
      </w:r>
      <w:r>
        <w:t>практики.</w:t>
      </w:r>
      <w:r>
        <w:rPr>
          <w:spacing w:val="-4"/>
        </w:rPr>
        <w:t xml:space="preserve"> </w:t>
      </w:r>
      <w:r>
        <w:t>Д.И.</w:t>
      </w:r>
      <w:r>
        <w:rPr>
          <w:spacing w:val="-4"/>
        </w:rPr>
        <w:t xml:space="preserve"> </w:t>
      </w:r>
      <w:r>
        <w:t>Менделеев</w:t>
      </w:r>
    </w:p>
    <w:p w14:paraId="5FBED5B0" w14:textId="77777777" w:rsidR="00DD28B4" w:rsidRDefault="006F0148">
      <w:pPr>
        <w:pStyle w:val="a3"/>
        <w:ind w:firstLine="0"/>
      </w:pPr>
      <w:r>
        <w:t>-</w:t>
      </w:r>
      <w:r>
        <w:rPr>
          <w:spacing w:val="-3"/>
        </w:rPr>
        <w:t xml:space="preserve"> </w:t>
      </w:r>
      <w:r>
        <w:t>учёный</w:t>
      </w:r>
      <w:r>
        <w:rPr>
          <w:spacing w:val="-2"/>
        </w:rPr>
        <w:t xml:space="preserve"> </w:t>
      </w:r>
      <w:r>
        <w:t xml:space="preserve">и </w:t>
      </w:r>
      <w:r>
        <w:rPr>
          <w:spacing w:val="-2"/>
        </w:rPr>
        <w:t>гражданин.</w:t>
      </w:r>
    </w:p>
    <w:p w14:paraId="371899CE" w14:textId="77777777" w:rsidR="00DD28B4" w:rsidRDefault="006F0148">
      <w:pPr>
        <w:pStyle w:val="a3"/>
        <w:ind w:right="141"/>
      </w:pPr>
      <w:r>
        <w:t>Химическая связь. Ковалентная (полярная и неполярная) связь. Электроотрицательность химических элементов. Ионная связь.</w:t>
      </w:r>
    </w:p>
    <w:p w14:paraId="45D137A5" w14:textId="77777777" w:rsidR="00DD28B4" w:rsidRDefault="006F0148">
      <w:pPr>
        <w:pStyle w:val="a3"/>
        <w:ind w:right="140"/>
      </w:pPr>
      <w:r>
        <w:t>Степень окисления. Окислительно-восстановительные реакции. Процессы окисления и восстановления. Окислители и восстановители.</w:t>
      </w:r>
    </w:p>
    <w:p w14:paraId="06509D8C" w14:textId="77777777" w:rsidR="00DD28B4" w:rsidRDefault="006F0148">
      <w:pPr>
        <w:pStyle w:val="a3"/>
        <w:tabs>
          <w:tab w:val="left" w:pos="2351"/>
          <w:tab w:val="left" w:pos="3474"/>
          <w:tab w:val="left" w:pos="7174"/>
          <w:tab w:val="left" w:pos="8218"/>
          <w:tab w:val="left" w:pos="9374"/>
        </w:tabs>
        <w:ind w:right="140"/>
        <w:jc w:val="left"/>
      </w:pPr>
      <w:r>
        <w:t>Химический эксперимент: изучение образцов веществ металлов и неметаллов, взаимодействие</w:t>
      </w:r>
      <w:r>
        <w:rPr>
          <w:spacing w:val="80"/>
        </w:rPr>
        <w:t xml:space="preserve"> </w:t>
      </w:r>
      <w:r>
        <w:t>гидроксида</w:t>
      </w:r>
      <w:r>
        <w:rPr>
          <w:spacing w:val="80"/>
        </w:rPr>
        <w:t xml:space="preserve"> </w:t>
      </w:r>
      <w:r>
        <w:t>цинка</w:t>
      </w:r>
      <w:r>
        <w:rPr>
          <w:spacing w:val="80"/>
        </w:rPr>
        <w:t xml:space="preserve"> </w:t>
      </w:r>
      <w:r>
        <w:t>с</w:t>
      </w:r>
      <w:r>
        <w:rPr>
          <w:spacing w:val="80"/>
        </w:rPr>
        <w:t xml:space="preserve"> </w:t>
      </w:r>
      <w:r>
        <w:t>растворами</w:t>
      </w:r>
      <w:r>
        <w:rPr>
          <w:spacing w:val="80"/>
        </w:rPr>
        <w:t xml:space="preserve"> </w:t>
      </w:r>
      <w:r>
        <w:t>кислот</w:t>
      </w:r>
      <w:r>
        <w:rPr>
          <w:spacing w:val="80"/>
        </w:rPr>
        <w:t xml:space="preserve"> </w:t>
      </w:r>
      <w:r>
        <w:t>и</w:t>
      </w:r>
      <w:r>
        <w:rPr>
          <w:spacing w:val="80"/>
        </w:rPr>
        <w:t xml:space="preserve"> </w:t>
      </w:r>
      <w:r>
        <w:t>щелочей,</w:t>
      </w:r>
      <w:r>
        <w:rPr>
          <w:spacing w:val="80"/>
        </w:rPr>
        <w:t xml:space="preserve"> </w:t>
      </w:r>
      <w:r>
        <w:t>проведение</w:t>
      </w:r>
      <w:r>
        <w:rPr>
          <w:spacing w:val="80"/>
        </w:rPr>
        <w:t xml:space="preserve"> </w:t>
      </w:r>
      <w:r>
        <w:t xml:space="preserve">опытов, </w:t>
      </w:r>
      <w:r>
        <w:rPr>
          <w:spacing w:val="-2"/>
        </w:rPr>
        <w:t>иллюстрирующих</w:t>
      </w:r>
      <w:r>
        <w:tab/>
      </w:r>
      <w:r>
        <w:rPr>
          <w:spacing w:val="-2"/>
        </w:rPr>
        <w:t>примеры</w:t>
      </w:r>
      <w:r>
        <w:tab/>
      </w:r>
      <w:r>
        <w:rPr>
          <w:spacing w:val="-2"/>
        </w:rPr>
        <w:t>окислительно-восстановительных</w:t>
      </w:r>
      <w:r>
        <w:tab/>
      </w:r>
      <w:r>
        <w:rPr>
          <w:spacing w:val="-2"/>
        </w:rPr>
        <w:t>реакций</w:t>
      </w:r>
      <w:r>
        <w:tab/>
      </w:r>
      <w:r>
        <w:rPr>
          <w:spacing w:val="-2"/>
        </w:rPr>
        <w:t>(горение,</w:t>
      </w:r>
      <w:r>
        <w:tab/>
      </w:r>
      <w:r>
        <w:rPr>
          <w:spacing w:val="-2"/>
        </w:rPr>
        <w:t xml:space="preserve">реакции </w:t>
      </w:r>
      <w:r>
        <w:t>разложения, соединения).</w:t>
      </w:r>
    </w:p>
    <w:p w14:paraId="5DB8A6D9" w14:textId="77777777" w:rsidR="00DD28B4" w:rsidRDefault="006F0148">
      <w:pPr>
        <w:pStyle w:val="2"/>
        <w:jc w:val="left"/>
      </w:pPr>
      <w:r>
        <w:t>Межпредметные</w:t>
      </w:r>
      <w:r>
        <w:rPr>
          <w:spacing w:val="-1"/>
        </w:rPr>
        <w:t xml:space="preserve"> </w:t>
      </w:r>
      <w:r>
        <w:rPr>
          <w:spacing w:val="-2"/>
        </w:rPr>
        <w:t>связи.</w:t>
      </w:r>
    </w:p>
    <w:p w14:paraId="0FE5CC5E" w14:textId="77777777" w:rsidR="00DD28B4" w:rsidRDefault="006F0148">
      <w:pPr>
        <w:pStyle w:val="a3"/>
        <w:ind w:right="140"/>
        <w:jc w:val="left"/>
      </w:pPr>
      <w:r>
        <w:t>Реализация</w:t>
      </w:r>
      <w:r>
        <w:rPr>
          <w:spacing w:val="39"/>
        </w:rPr>
        <w:t xml:space="preserve"> </w:t>
      </w:r>
      <w:r>
        <w:t>межпредметных</w:t>
      </w:r>
      <w:r>
        <w:rPr>
          <w:spacing w:val="35"/>
        </w:rPr>
        <w:t xml:space="preserve"> </w:t>
      </w:r>
      <w:r>
        <w:t>связей</w:t>
      </w:r>
      <w:r>
        <w:rPr>
          <w:spacing w:val="36"/>
        </w:rPr>
        <w:t xml:space="preserve"> </w:t>
      </w:r>
      <w:r>
        <w:t>при</w:t>
      </w:r>
      <w:r>
        <w:rPr>
          <w:spacing w:val="36"/>
        </w:rPr>
        <w:t xml:space="preserve"> </w:t>
      </w:r>
      <w:r>
        <w:t>изучении</w:t>
      </w:r>
      <w:r>
        <w:rPr>
          <w:spacing w:val="40"/>
        </w:rPr>
        <w:t xml:space="preserve"> </w:t>
      </w:r>
      <w:r>
        <w:t>химии</w:t>
      </w:r>
      <w:r>
        <w:rPr>
          <w:spacing w:val="37"/>
        </w:rPr>
        <w:t xml:space="preserve"> </w:t>
      </w:r>
      <w:r>
        <w:t>в</w:t>
      </w:r>
      <w:r>
        <w:rPr>
          <w:spacing w:val="36"/>
        </w:rPr>
        <w:t xml:space="preserve"> </w:t>
      </w:r>
      <w:r>
        <w:t>8</w:t>
      </w:r>
      <w:r>
        <w:rPr>
          <w:spacing w:val="36"/>
        </w:rPr>
        <w:t xml:space="preserve"> </w:t>
      </w:r>
      <w:r>
        <w:t>классе</w:t>
      </w:r>
      <w:r>
        <w:rPr>
          <w:spacing w:val="34"/>
        </w:rPr>
        <w:t xml:space="preserve"> </w:t>
      </w:r>
      <w:r>
        <w:t>осуществляется</w:t>
      </w:r>
      <w:r>
        <w:rPr>
          <w:spacing w:val="38"/>
        </w:rPr>
        <w:t xml:space="preserve"> </w:t>
      </w:r>
      <w:r>
        <w:t>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7DDDFD73" w14:textId="77777777" w:rsidR="00DD28B4" w:rsidRDefault="006F0148">
      <w:pPr>
        <w:pStyle w:val="a3"/>
        <w:spacing w:before="1"/>
        <w:ind w:right="140"/>
      </w:pPr>
      <w:r>
        <w:t>Общие естественно-научные понятия: научный факт, гипотеза, теория, закон, анализ,</w:t>
      </w:r>
      <w:r>
        <w:rPr>
          <w:spacing w:val="40"/>
        </w:rPr>
        <w:t xml:space="preserve"> </w:t>
      </w:r>
      <w:r>
        <w:t>синтез, классификация, периодичность, наблюдение, эксперимент, моделирование, измерение, модель, явление.</w:t>
      </w:r>
    </w:p>
    <w:p w14:paraId="485113AC" w14:textId="77777777" w:rsidR="00DD28B4" w:rsidRDefault="006F0148">
      <w:pPr>
        <w:pStyle w:val="a3"/>
        <w:ind w:left="643" w:firstLine="0"/>
      </w:pPr>
      <w:r>
        <w:t>Физика:</w:t>
      </w:r>
      <w:r>
        <w:rPr>
          <w:spacing w:val="-3"/>
        </w:rPr>
        <w:t xml:space="preserve"> </w:t>
      </w:r>
      <w:r>
        <w:t>материя,</w:t>
      </w:r>
      <w:r>
        <w:rPr>
          <w:spacing w:val="-2"/>
        </w:rPr>
        <w:t xml:space="preserve"> </w:t>
      </w:r>
      <w:r>
        <w:t>атом,</w:t>
      </w:r>
      <w:r>
        <w:rPr>
          <w:spacing w:val="-2"/>
        </w:rPr>
        <w:t xml:space="preserve"> </w:t>
      </w:r>
      <w:r>
        <w:t>электрон,</w:t>
      </w:r>
      <w:r>
        <w:rPr>
          <w:spacing w:val="-2"/>
        </w:rPr>
        <w:t xml:space="preserve"> </w:t>
      </w:r>
      <w:r>
        <w:t>протон,</w:t>
      </w:r>
      <w:r>
        <w:rPr>
          <w:spacing w:val="-5"/>
        </w:rPr>
        <w:t xml:space="preserve"> </w:t>
      </w:r>
      <w:r>
        <w:t>нейтрон,</w:t>
      </w:r>
      <w:r>
        <w:rPr>
          <w:spacing w:val="-2"/>
        </w:rPr>
        <w:t xml:space="preserve"> </w:t>
      </w:r>
      <w:r>
        <w:t>ион,</w:t>
      </w:r>
      <w:r>
        <w:rPr>
          <w:spacing w:val="-4"/>
        </w:rPr>
        <w:t xml:space="preserve"> </w:t>
      </w:r>
      <w:r>
        <w:t>нуклид,</w:t>
      </w:r>
      <w:r>
        <w:rPr>
          <w:spacing w:val="-2"/>
        </w:rPr>
        <w:t xml:space="preserve"> изотопы,</w:t>
      </w:r>
    </w:p>
    <w:p w14:paraId="696C80BA" w14:textId="77777777" w:rsidR="00DD28B4" w:rsidRDefault="006F0148">
      <w:pPr>
        <w:pStyle w:val="a3"/>
        <w:ind w:right="140" w:firstLine="0"/>
      </w:pPr>
      <w:r>
        <w:t>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02935835" w14:textId="77777777" w:rsidR="00DD28B4" w:rsidRDefault="006F0148">
      <w:pPr>
        <w:pStyle w:val="a3"/>
        <w:ind w:left="643" w:firstLine="0"/>
        <w:jc w:val="left"/>
      </w:pPr>
      <w:r>
        <w:t>Биология: фотосинтез,</w:t>
      </w:r>
      <w:r>
        <w:rPr>
          <w:spacing w:val="-2"/>
        </w:rPr>
        <w:t xml:space="preserve"> </w:t>
      </w:r>
      <w:r>
        <w:t>дыхание,</w:t>
      </w:r>
      <w:r>
        <w:rPr>
          <w:spacing w:val="1"/>
        </w:rPr>
        <w:t xml:space="preserve"> </w:t>
      </w:r>
      <w:r>
        <w:rPr>
          <w:spacing w:val="-2"/>
        </w:rPr>
        <w:t>биосфера.</w:t>
      </w:r>
    </w:p>
    <w:p w14:paraId="69ABADA9" w14:textId="77777777" w:rsidR="00DD28B4" w:rsidRDefault="006F0148">
      <w:pPr>
        <w:pStyle w:val="a3"/>
        <w:jc w:val="left"/>
      </w:pPr>
      <w:r>
        <w:t>География:</w:t>
      </w:r>
      <w:r>
        <w:rPr>
          <w:spacing w:val="80"/>
        </w:rPr>
        <w:t xml:space="preserve"> </w:t>
      </w:r>
      <w:r>
        <w:t>атмосфера,</w:t>
      </w:r>
      <w:r>
        <w:rPr>
          <w:spacing w:val="80"/>
        </w:rPr>
        <w:t xml:space="preserve"> </w:t>
      </w:r>
      <w:r>
        <w:t>гидросфера,</w:t>
      </w:r>
      <w:r>
        <w:rPr>
          <w:spacing w:val="80"/>
        </w:rPr>
        <w:t xml:space="preserve"> </w:t>
      </w:r>
      <w:r>
        <w:t>минералы,</w:t>
      </w:r>
      <w:r>
        <w:rPr>
          <w:spacing w:val="80"/>
        </w:rPr>
        <w:t xml:space="preserve"> </w:t>
      </w:r>
      <w:r>
        <w:t>горные</w:t>
      </w:r>
      <w:r>
        <w:rPr>
          <w:spacing w:val="80"/>
        </w:rPr>
        <w:t xml:space="preserve"> </w:t>
      </w:r>
      <w:r>
        <w:t>породы,</w:t>
      </w:r>
      <w:r>
        <w:rPr>
          <w:spacing w:val="80"/>
        </w:rPr>
        <w:t xml:space="preserve"> </w:t>
      </w:r>
      <w:r>
        <w:t>полезные</w:t>
      </w:r>
      <w:r>
        <w:rPr>
          <w:spacing w:val="80"/>
        </w:rPr>
        <w:t xml:space="preserve"> </w:t>
      </w:r>
      <w:r>
        <w:t>ископаемые, топливо, водные ресурсы.</w:t>
      </w:r>
    </w:p>
    <w:p w14:paraId="7A322660" w14:textId="77777777" w:rsidR="00DD28B4" w:rsidRDefault="006F0148">
      <w:pPr>
        <w:pStyle w:val="1"/>
      </w:pPr>
      <w:r>
        <w:t>Содержание</w:t>
      </w:r>
      <w:r>
        <w:rPr>
          <w:spacing w:val="-1"/>
        </w:rPr>
        <w:t xml:space="preserve"> </w:t>
      </w:r>
      <w:r>
        <w:t>обучения</w:t>
      </w:r>
      <w:r>
        <w:rPr>
          <w:spacing w:val="-1"/>
        </w:rPr>
        <w:t xml:space="preserve"> </w:t>
      </w:r>
      <w:r>
        <w:t xml:space="preserve">в 9 </w:t>
      </w:r>
      <w:r>
        <w:rPr>
          <w:spacing w:val="-2"/>
        </w:rPr>
        <w:t>классе.</w:t>
      </w:r>
    </w:p>
    <w:p w14:paraId="70F73CFD" w14:textId="77777777" w:rsidR="00DD28B4" w:rsidRDefault="006F0148">
      <w:pPr>
        <w:pStyle w:val="2"/>
        <w:spacing w:before="61"/>
      </w:pPr>
      <w:r>
        <w:t>Вещество</w:t>
      </w:r>
      <w:r>
        <w:rPr>
          <w:spacing w:val="-3"/>
        </w:rPr>
        <w:t xml:space="preserve"> </w:t>
      </w:r>
      <w:r>
        <w:t>и химическая</w:t>
      </w:r>
      <w:r>
        <w:rPr>
          <w:spacing w:val="1"/>
        </w:rPr>
        <w:t xml:space="preserve"> </w:t>
      </w:r>
      <w:r>
        <w:rPr>
          <w:spacing w:val="-2"/>
        </w:rPr>
        <w:t>реакция.</w:t>
      </w:r>
    </w:p>
    <w:p w14:paraId="57EBA986" w14:textId="77777777" w:rsidR="00DD28B4" w:rsidRDefault="006F0148">
      <w:pPr>
        <w:pStyle w:val="a3"/>
        <w:ind w:right="142"/>
      </w:pPr>
      <w: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06D35E03" w14:textId="77777777" w:rsidR="00DD28B4" w:rsidRDefault="006F0148">
      <w:pPr>
        <w:pStyle w:val="a3"/>
        <w:ind w:right="709"/>
      </w:pPr>
      <w:r>
        <w:t>Строение вещества: виды химической связи. Типы кристаллических решёток, зависимость</w:t>
      </w:r>
      <w:r>
        <w:rPr>
          <w:spacing w:val="-3"/>
        </w:rPr>
        <w:t xml:space="preserve"> </w:t>
      </w:r>
      <w:r>
        <w:t>свойств</w:t>
      </w:r>
      <w:r>
        <w:rPr>
          <w:spacing w:val="-5"/>
        </w:rPr>
        <w:t xml:space="preserve"> </w:t>
      </w:r>
      <w:r>
        <w:t>вещества</w:t>
      </w:r>
      <w:r>
        <w:rPr>
          <w:spacing w:val="-6"/>
        </w:rPr>
        <w:t xml:space="preserve"> </w:t>
      </w:r>
      <w:r>
        <w:t>от</w:t>
      </w:r>
      <w:r>
        <w:rPr>
          <w:spacing w:val="-4"/>
        </w:rPr>
        <w:t xml:space="preserve"> </w:t>
      </w:r>
      <w:r>
        <w:t>типа</w:t>
      </w:r>
      <w:r>
        <w:rPr>
          <w:spacing w:val="-2"/>
        </w:rPr>
        <w:t xml:space="preserve"> </w:t>
      </w:r>
      <w:r>
        <w:t>кристаллической</w:t>
      </w:r>
      <w:r>
        <w:rPr>
          <w:spacing w:val="-4"/>
        </w:rPr>
        <w:t xml:space="preserve"> </w:t>
      </w:r>
      <w:r>
        <w:t>решётки</w:t>
      </w:r>
      <w:r>
        <w:rPr>
          <w:spacing w:val="-3"/>
        </w:rPr>
        <w:t xml:space="preserve"> </w:t>
      </w:r>
      <w:r>
        <w:t>и</w:t>
      </w:r>
      <w:r>
        <w:rPr>
          <w:spacing w:val="-3"/>
        </w:rPr>
        <w:t xml:space="preserve"> </w:t>
      </w:r>
      <w:r>
        <w:t>вида</w:t>
      </w:r>
      <w:r>
        <w:rPr>
          <w:spacing w:val="-5"/>
        </w:rPr>
        <w:t xml:space="preserve"> </w:t>
      </w:r>
      <w:r>
        <w:t>химической</w:t>
      </w:r>
      <w:r>
        <w:rPr>
          <w:spacing w:val="-3"/>
        </w:rPr>
        <w:t xml:space="preserve"> </w:t>
      </w:r>
      <w:r>
        <w:t>связи.</w:t>
      </w:r>
    </w:p>
    <w:p w14:paraId="75CA54E1" w14:textId="77777777" w:rsidR="00DD28B4" w:rsidRDefault="006F0148">
      <w:pPr>
        <w:pStyle w:val="a3"/>
        <w:ind w:right="139"/>
      </w:pPr>
      <w: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6E2739FD" w14:textId="77777777" w:rsidR="00DD28B4" w:rsidRDefault="006F0148">
      <w:pPr>
        <w:pStyle w:val="a3"/>
        <w:ind w:right="138"/>
      </w:pPr>
      <w: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71E8A1A8" w14:textId="77777777" w:rsidR="00DD28B4" w:rsidRDefault="006F0148">
      <w:pPr>
        <w:pStyle w:val="a3"/>
        <w:ind w:right="140"/>
      </w:pPr>
      <w:r>
        <w:t xml:space="preserve">Понятие о скорости химической реакции. 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w:t>
      </w:r>
      <w:r>
        <w:rPr>
          <w:spacing w:val="-2"/>
        </w:rPr>
        <w:t>равновесия.</w:t>
      </w:r>
    </w:p>
    <w:p w14:paraId="048EA8E4" w14:textId="77777777" w:rsidR="00DD28B4" w:rsidRDefault="006F0148">
      <w:pPr>
        <w:pStyle w:val="a3"/>
        <w:ind w:right="138"/>
      </w:pPr>
      <w:r>
        <w:t>Окислительно-восстановительные реакции, электронный баланс окислительно- восстановительной реакции. Составление уравнений окислительно-восстановительных реакций с использованием метода электронного баланса.</w:t>
      </w:r>
    </w:p>
    <w:p w14:paraId="6FF1D3DE" w14:textId="77777777" w:rsidR="00DD28B4" w:rsidRDefault="006F0148">
      <w:pPr>
        <w:pStyle w:val="a3"/>
        <w:ind w:right="140"/>
      </w:pPr>
      <w:r>
        <w:t>Теория электролитической диссоциации. Электролиты и не электролиты. Катионы, анионы. Механизм диссоциации веществ с различными видами химической связи. Степень</w:t>
      </w:r>
      <w:r>
        <w:rPr>
          <w:spacing w:val="40"/>
        </w:rPr>
        <w:t xml:space="preserve"> </w:t>
      </w:r>
      <w:r>
        <w:t>диссоциации. Сильные и слабые электролиты.</w:t>
      </w:r>
    </w:p>
    <w:p w14:paraId="2B59EFD3" w14:textId="77777777" w:rsidR="00DD28B4" w:rsidRDefault="006F0148">
      <w:pPr>
        <w:pStyle w:val="a3"/>
        <w:ind w:firstLine="0"/>
      </w:pPr>
      <w:r>
        <w:t>Реакции</w:t>
      </w:r>
      <w:r>
        <w:rPr>
          <w:spacing w:val="-2"/>
        </w:rPr>
        <w:t xml:space="preserve"> </w:t>
      </w:r>
      <w:r>
        <w:t>ионного</w:t>
      </w:r>
      <w:r>
        <w:rPr>
          <w:spacing w:val="-1"/>
        </w:rPr>
        <w:t xml:space="preserve"> </w:t>
      </w:r>
      <w:r>
        <w:t>обмена.</w:t>
      </w:r>
      <w:r>
        <w:rPr>
          <w:spacing w:val="-2"/>
        </w:rPr>
        <w:t xml:space="preserve"> </w:t>
      </w:r>
      <w:r>
        <w:t>Условия</w:t>
      </w:r>
      <w:r>
        <w:rPr>
          <w:spacing w:val="-1"/>
        </w:rPr>
        <w:t xml:space="preserve"> </w:t>
      </w:r>
      <w:r>
        <w:t>протекания</w:t>
      </w:r>
      <w:r>
        <w:rPr>
          <w:spacing w:val="-2"/>
        </w:rPr>
        <w:t xml:space="preserve"> </w:t>
      </w:r>
      <w:r>
        <w:t>реакций</w:t>
      </w:r>
      <w:r>
        <w:rPr>
          <w:spacing w:val="-2"/>
        </w:rPr>
        <w:t xml:space="preserve"> </w:t>
      </w:r>
      <w:r>
        <w:t>ионного</w:t>
      </w:r>
      <w:r>
        <w:rPr>
          <w:spacing w:val="-1"/>
        </w:rPr>
        <w:t xml:space="preserve"> </w:t>
      </w:r>
      <w:r>
        <w:t>обмена,</w:t>
      </w:r>
      <w:r>
        <w:rPr>
          <w:spacing w:val="-2"/>
        </w:rPr>
        <w:t xml:space="preserve"> </w:t>
      </w:r>
      <w:r>
        <w:t>полные</w:t>
      </w:r>
      <w:r>
        <w:rPr>
          <w:spacing w:val="-1"/>
        </w:rPr>
        <w:t xml:space="preserve"> </w:t>
      </w:r>
      <w:r>
        <w:rPr>
          <w:spacing w:val="-10"/>
        </w:rPr>
        <w:t>и</w:t>
      </w:r>
    </w:p>
    <w:p w14:paraId="34523504" w14:textId="77777777" w:rsidR="00DD28B4" w:rsidRDefault="006F0148">
      <w:pPr>
        <w:pStyle w:val="a3"/>
        <w:ind w:right="140" w:firstLine="0"/>
      </w:pPr>
      <w:r>
        <w:t>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50C8993E" w14:textId="77777777" w:rsidR="00DD28B4" w:rsidRDefault="006F0148">
      <w:pPr>
        <w:pStyle w:val="a3"/>
        <w:tabs>
          <w:tab w:val="left" w:pos="1629"/>
          <w:tab w:val="left" w:pos="2217"/>
          <w:tab w:val="left" w:pos="2485"/>
          <w:tab w:val="left" w:pos="2889"/>
          <w:tab w:val="left" w:pos="3349"/>
          <w:tab w:val="left" w:pos="3527"/>
          <w:tab w:val="left" w:pos="3753"/>
          <w:tab w:val="left" w:pos="4525"/>
          <w:tab w:val="left" w:pos="4677"/>
          <w:tab w:val="left" w:pos="5046"/>
          <w:tab w:val="left" w:pos="5718"/>
          <w:tab w:val="left" w:pos="6765"/>
          <w:tab w:val="left" w:pos="6877"/>
          <w:tab w:val="left" w:pos="7182"/>
          <w:tab w:val="left" w:pos="7897"/>
          <w:tab w:val="left" w:pos="8142"/>
          <w:tab w:val="left" w:pos="8430"/>
          <w:tab w:val="left" w:pos="8711"/>
          <w:tab w:val="left" w:pos="9282"/>
          <w:tab w:val="left" w:pos="9328"/>
        </w:tabs>
        <w:ind w:right="135"/>
        <w:jc w:val="left"/>
      </w:pPr>
      <w:r>
        <w:t>Химический эксперимент: ознакомление с моделями кристаллических решёток неорганических</w:t>
      </w:r>
      <w:r>
        <w:rPr>
          <w:spacing w:val="80"/>
        </w:rPr>
        <w:t xml:space="preserve"> </w:t>
      </w:r>
      <w:r>
        <w:t>веществ</w:t>
      </w:r>
      <w:r>
        <w:rPr>
          <w:spacing w:val="80"/>
        </w:rPr>
        <w:t xml:space="preserve"> </w:t>
      </w:r>
      <w:r>
        <w:t>-</w:t>
      </w:r>
      <w:r>
        <w:rPr>
          <w:spacing w:val="80"/>
        </w:rPr>
        <w:t xml:space="preserve"> </w:t>
      </w:r>
      <w:r>
        <w:t>металлов</w:t>
      </w:r>
      <w:r>
        <w:rPr>
          <w:spacing w:val="80"/>
        </w:rPr>
        <w:t xml:space="preserve"> </w:t>
      </w:r>
      <w:r>
        <w:t>и</w:t>
      </w:r>
      <w:r>
        <w:rPr>
          <w:spacing w:val="80"/>
        </w:rPr>
        <w:t xml:space="preserve"> </w:t>
      </w:r>
      <w:r>
        <w:t>неметаллов</w:t>
      </w:r>
      <w:r>
        <w:rPr>
          <w:spacing w:val="80"/>
        </w:rPr>
        <w:t xml:space="preserve"> </w:t>
      </w:r>
      <w:r>
        <w:t>(графита</w:t>
      </w:r>
      <w:r>
        <w:rPr>
          <w:spacing w:val="80"/>
        </w:rPr>
        <w:t xml:space="preserve"> </w:t>
      </w:r>
      <w:r>
        <w:t>и</w:t>
      </w:r>
      <w:r>
        <w:rPr>
          <w:spacing w:val="80"/>
        </w:rPr>
        <w:t xml:space="preserve"> </w:t>
      </w:r>
      <w:r>
        <w:t>алмаза),</w:t>
      </w:r>
      <w:r>
        <w:rPr>
          <w:spacing w:val="80"/>
        </w:rPr>
        <w:t xml:space="preserve"> </w:t>
      </w:r>
      <w:r>
        <w:t>сложных</w:t>
      </w:r>
      <w:r>
        <w:rPr>
          <w:spacing w:val="80"/>
        </w:rPr>
        <w:t xml:space="preserve"> </w:t>
      </w:r>
      <w:r>
        <w:t>веществ (хлорида</w:t>
      </w:r>
      <w:r>
        <w:rPr>
          <w:spacing w:val="40"/>
        </w:rPr>
        <w:t xml:space="preserve"> </w:t>
      </w:r>
      <w:r>
        <w:t>натрия),</w:t>
      </w:r>
      <w:r>
        <w:rPr>
          <w:spacing w:val="40"/>
        </w:rPr>
        <w:t xml:space="preserve"> </w:t>
      </w:r>
      <w:r>
        <w:t>исследование</w:t>
      </w:r>
      <w:r>
        <w:rPr>
          <w:spacing w:val="40"/>
        </w:rPr>
        <w:t xml:space="preserve"> </w:t>
      </w:r>
      <w:r>
        <w:t>зависимости</w:t>
      </w:r>
      <w:r>
        <w:rPr>
          <w:spacing w:val="40"/>
        </w:rPr>
        <w:t xml:space="preserve"> </w:t>
      </w:r>
      <w:r>
        <w:t>скорости</w:t>
      </w:r>
      <w:r>
        <w:rPr>
          <w:spacing w:val="40"/>
        </w:rPr>
        <w:t xml:space="preserve"> </w:t>
      </w:r>
      <w:r>
        <w:t>химической</w:t>
      </w:r>
      <w:r>
        <w:rPr>
          <w:spacing w:val="40"/>
        </w:rPr>
        <w:t xml:space="preserve"> </w:t>
      </w:r>
      <w:r>
        <w:t>реакции</w:t>
      </w:r>
      <w:r>
        <w:rPr>
          <w:spacing w:val="40"/>
        </w:rPr>
        <w:t xml:space="preserve"> </w:t>
      </w:r>
      <w:r>
        <w:t>от</w:t>
      </w:r>
      <w:r>
        <w:rPr>
          <w:spacing w:val="40"/>
        </w:rPr>
        <w:t xml:space="preserve"> </w:t>
      </w:r>
      <w:r>
        <w:t xml:space="preserve">воздействия </w:t>
      </w:r>
      <w:r>
        <w:rPr>
          <w:spacing w:val="-2"/>
        </w:rPr>
        <w:t>различных</w:t>
      </w:r>
      <w:r>
        <w:tab/>
      </w:r>
      <w:r>
        <w:rPr>
          <w:spacing w:val="-2"/>
        </w:rPr>
        <w:t>факторов,</w:t>
      </w:r>
      <w:r>
        <w:tab/>
      </w:r>
      <w:r>
        <w:rPr>
          <w:spacing w:val="-2"/>
        </w:rPr>
        <w:t>исследование</w:t>
      </w:r>
      <w:r>
        <w:tab/>
      </w:r>
      <w:r>
        <w:rPr>
          <w:spacing w:val="-2"/>
        </w:rPr>
        <w:t>электропроводности</w:t>
      </w:r>
      <w:r>
        <w:tab/>
      </w:r>
      <w:r>
        <w:tab/>
      </w:r>
      <w:r>
        <w:rPr>
          <w:spacing w:val="-2"/>
        </w:rPr>
        <w:t>растворов</w:t>
      </w:r>
      <w:r>
        <w:tab/>
      </w:r>
      <w:r>
        <w:rPr>
          <w:spacing w:val="-2"/>
        </w:rPr>
        <w:t>веществ,</w:t>
      </w:r>
      <w:r>
        <w:tab/>
      </w:r>
      <w:r>
        <w:rPr>
          <w:spacing w:val="-2"/>
        </w:rPr>
        <w:t xml:space="preserve">процесса </w:t>
      </w:r>
      <w:r>
        <w:t>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w:t>
      </w:r>
      <w:r>
        <w:rPr>
          <w:spacing w:val="80"/>
          <w:w w:val="150"/>
        </w:rPr>
        <w:t xml:space="preserve"> </w:t>
      </w:r>
      <w:r>
        <w:t>газа,</w:t>
      </w:r>
      <w:r>
        <w:rPr>
          <w:spacing w:val="80"/>
          <w:w w:val="150"/>
        </w:rPr>
        <w:t xml:space="preserve"> </w:t>
      </w:r>
      <w:r>
        <w:t>образование</w:t>
      </w:r>
      <w:r>
        <w:rPr>
          <w:spacing w:val="80"/>
          <w:w w:val="150"/>
        </w:rPr>
        <w:t xml:space="preserve"> </w:t>
      </w:r>
      <w:r>
        <w:t>воды),</w:t>
      </w:r>
      <w:r>
        <w:rPr>
          <w:spacing w:val="80"/>
          <w:w w:val="150"/>
        </w:rPr>
        <w:t xml:space="preserve"> </w:t>
      </w:r>
      <w:r>
        <w:t>опытов,</w:t>
      </w:r>
      <w:r>
        <w:rPr>
          <w:spacing w:val="80"/>
          <w:w w:val="150"/>
        </w:rPr>
        <w:t xml:space="preserve"> </w:t>
      </w:r>
      <w:r>
        <w:t>иллюстрирующих</w:t>
      </w:r>
      <w:r>
        <w:rPr>
          <w:spacing w:val="80"/>
          <w:w w:val="150"/>
        </w:rPr>
        <w:t xml:space="preserve"> </w:t>
      </w:r>
      <w:r>
        <w:t>примеры</w:t>
      </w:r>
      <w:r>
        <w:rPr>
          <w:spacing w:val="80"/>
          <w:w w:val="150"/>
        </w:rPr>
        <w:t xml:space="preserve"> </w:t>
      </w:r>
      <w:r>
        <w:t xml:space="preserve">окислительно- </w:t>
      </w:r>
      <w:r>
        <w:rPr>
          <w:spacing w:val="-2"/>
        </w:rPr>
        <w:t>восстановительных</w:t>
      </w:r>
      <w:r>
        <w:tab/>
      </w:r>
      <w:r>
        <w:rPr>
          <w:spacing w:val="-2"/>
        </w:rPr>
        <w:t>реакций</w:t>
      </w:r>
      <w:r>
        <w:tab/>
      </w:r>
      <w:r>
        <w:tab/>
      </w:r>
      <w:r>
        <w:rPr>
          <w:spacing w:val="-2"/>
        </w:rPr>
        <w:t>(горение,</w:t>
      </w:r>
      <w:r>
        <w:tab/>
      </w:r>
      <w:r>
        <w:tab/>
      </w:r>
      <w:r>
        <w:rPr>
          <w:spacing w:val="-2"/>
        </w:rPr>
        <w:t>реакции</w:t>
      </w:r>
      <w:r>
        <w:tab/>
      </w:r>
      <w:r>
        <w:rPr>
          <w:spacing w:val="-2"/>
        </w:rPr>
        <w:t>разложения,</w:t>
      </w:r>
      <w:r>
        <w:tab/>
      </w:r>
      <w:r>
        <w:rPr>
          <w:spacing w:val="-2"/>
        </w:rPr>
        <w:t>соединения),</w:t>
      </w:r>
      <w:r>
        <w:tab/>
      </w:r>
      <w:r>
        <w:rPr>
          <w:spacing w:val="-2"/>
        </w:rPr>
        <w:t>распознавание неорганических</w:t>
      </w:r>
      <w:r>
        <w:tab/>
      </w:r>
      <w:r>
        <w:rPr>
          <w:spacing w:val="-2"/>
        </w:rPr>
        <w:t>веществ</w:t>
      </w:r>
      <w:r>
        <w:tab/>
      </w:r>
      <w:r>
        <w:rPr>
          <w:spacing w:val="-10"/>
        </w:rPr>
        <w:t>с</w:t>
      </w:r>
      <w:r>
        <w:tab/>
      </w:r>
      <w:r>
        <w:tab/>
      </w:r>
      <w:r>
        <w:rPr>
          <w:spacing w:val="-2"/>
        </w:rPr>
        <w:t>помощью</w:t>
      </w:r>
      <w:r>
        <w:tab/>
      </w:r>
      <w:r>
        <w:rPr>
          <w:spacing w:val="-2"/>
        </w:rPr>
        <w:t>качественных</w:t>
      </w:r>
      <w:r>
        <w:tab/>
      </w:r>
      <w:r>
        <w:rPr>
          <w:spacing w:val="-2"/>
        </w:rPr>
        <w:t>реакций</w:t>
      </w:r>
      <w:r>
        <w:tab/>
      </w:r>
      <w:r>
        <w:rPr>
          <w:spacing w:val="-6"/>
        </w:rPr>
        <w:t>на</w:t>
      </w:r>
      <w:r>
        <w:tab/>
      </w:r>
      <w:r>
        <w:tab/>
      </w:r>
      <w:r>
        <w:rPr>
          <w:spacing w:val="-2"/>
        </w:rPr>
        <w:t>ионы,</w:t>
      </w:r>
      <w:r>
        <w:tab/>
      </w:r>
      <w:r>
        <w:tab/>
      </w:r>
      <w:r>
        <w:rPr>
          <w:spacing w:val="-2"/>
        </w:rPr>
        <w:t xml:space="preserve">решение </w:t>
      </w:r>
      <w:r>
        <w:t>экспериментальных задач.</w:t>
      </w:r>
    </w:p>
    <w:p w14:paraId="3AABC19B" w14:textId="77777777" w:rsidR="00DD28B4" w:rsidRDefault="006F0148">
      <w:pPr>
        <w:pStyle w:val="2"/>
        <w:jc w:val="left"/>
      </w:pPr>
      <w:r>
        <w:t>Неметаллы</w:t>
      </w:r>
      <w:r>
        <w:rPr>
          <w:spacing w:val="-3"/>
        </w:rPr>
        <w:t xml:space="preserve"> </w:t>
      </w:r>
      <w:r>
        <w:t xml:space="preserve">и их </w:t>
      </w:r>
      <w:r>
        <w:rPr>
          <w:spacing w:val="-2"/>
        </w:rPr>
        <w:t>соединения.</w:t>
      </w:r>
    </w:p>
    <w:p w14:paraId="6A2F283B" w14:textId="77777777" w:rsidR="00DD28B4" w:rsidRDefault="006F0148">
      <w:pPr>
        <w:pStyle w:val="a3"/>
        <w:ind w:right="140"/>
      </w:pPr>
      <w: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w:t>
      </w:r>
      <w:r>
        <w:rPr>
          <w:spacing w:val="40"/>
        </w:rPr>
        <w:t xml:space="preserve"> </w:t>
      </w:r>
      <w:r>
        <w:t>свойства на примере хлора (взаимодействие с металлами, неметаллами, щелочами). Хлороводород.</w:t>
      </w:r>
      <w:r>
        <w:rPr>
          <w:spacing w:val="-2"/>
        </w:rPr>
        <w:t xml:space="preserve"> </w:t>
      </w:r>
      <w:r>
        <w:t>Соляная</w:t>
      </w:r>
      <w:r>
        <w:rPr>
          <w:spacing w:val="-1"/>
        </w:rPr>
        <w:t xml:space="preserve"> </w:t>
      </w:r>
      <w:r>
        <w:t>кислота,</w:t>
      </w:r>
      <w:r>
        <w:rPr>
          <w:spacing w:val="-2"/>
        </w:rPr>
        <w:t xml:space="preserve"> </w:t>
      </w:r>
      <w:r>
        <w:t>химические</w:t>
      </w:r>
      <w:r>
        <w:rPr>
          <w:spacing w:val="-2"/>
        </w:rPr>
        <w:t xml:space="preserve"> </w:t>
      </w:r>
      <w:r>
        <w:t>свойства,</w:t>
      </w:r>
      <w:r>
        <w:rPr>
          <w:spacing w:val="-2"/>
        </w:rPr>
        <w:t xml:space="preserve"> </w:t>
      </w:r>
      <w:r>
        <w:t>получение,</w:t>
      </w:r>
      <w:r>
        <w:rPr>
          <w:spacing w:val="-2"/>
        </w:rPr>
        <w:t xml:space="preserve"> </w:t>
      </w:r>
      <w:r>
        <w:t>применение.</w:t>
      </w:r>
      <w:r>
        <w:rPr>
          <w:spacing w:val="-2"/>
        </w:rPr>
        <w:t xml:space="preserve"> </w:t>
      </w:r>
      <w:r>
        <w:t>Действие</w:t>
      </w:r>
      <w:r>
        <w:rPr>
          <w:spacing w:val="-3"/>
        </w:rPr>
        <w:t xml:space="preserve"> </w:t>
      </w:r>
      <w:r>
        <w:t>хлора и хлороводорода на организм человека. Важнейшие хлориды и их нахождение в природе.</w:t>
      </w:r>
    </w:p>
    <w:p w14:paraId="2E273FDE" w14:textId="77777777" w:rsidR="00DD28B4" w:rsidRDefault="006F0148">
      <w:pPr>
        <w:pStyle w:val="a3"/>
        <w:ind w:right="140"/>
      </w:pPr>
      <w:r>
        <w:t>Общая характеристика элементов VIA-группы. Особенности строения атомов, характерные степени окисления.</w:t>
      </w:r>
    </w:p>
    <w:p w14:paraId="32C9F8B9" w14:textId="77777777" w:rsidR="00DD28B4" w:rsidRDefault="006F0148">
      <w:pPr>
        <w:pStyle w:val="a3"/>
        <w:spacing w:before="1"/>
        <w:ind w:right="138"/>
      </w:pPr>
      <w: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w:t>
      </w:r>
      <w:r>
        <w:rPr>
          <w:spacing w:val="40"/>
        </w:rPr>
        <w:t xml:space="preserve"> </w:t>
      </w:r>
      <w:r>
        <w:t>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w:t>
      </w:r>
      <w:r>
        <w:rPr>
          <w:spacing w:val="30"/>
        </w:rPr>
        <w:t xml:space="preserve">  </w:t>
      </w:r>
      <w:r>
        <w:t>серы</w:t>
      </w:r>
      <w:r>
        <w:rPr>
          <w:spacing w:val="27"/>
        </w:rPr>
        <w:t xml:space="preserve">  </w:t>
      </w:r>
      <w:r>
        <w:t>(кислотные</w:t>
      </w:r>
      <w:r>
        <w:rPr>
          <w:spacing w:val="30"/>
        </w:rPr>
        <w:t xml:space="preserve">  </w:t>
      </w:r>
      <w:r>
        <w:t>дожди,</w:t>
      </w:r>
      <w:r>
        <w:rPr>
          <w:spacing w:val="29"/>
        </w:rPr>
        <w:t xml:space="preserve">  </w:t>
      </w:r>
      <w:r>
        <w:t>загрязнение</w:t>
      </w:r>
      <w:r>
        <w:rPr>
          <w:spacing w:val="27"/>
        </w:rPr>
        <w:t xml:space="preserve">  </w:t>
      </w:r>
      <w:r>
        <w:t>воздуха</w:t>
      </w:r>
      <w:r>
        <w:rPr>
          <w:spacing w:val="28"/>
        </w:rPr>
        <w:t xml:space="preserve">  </w:t>
      </w:r>
      <w:r>
        <w:t>и</w:t>
      </w:r>
      <w:r>
        <w:rPr>
          <w:spacing w:val="30"/>
        </w:rPr>
        <w:t xml:space="preserve">  </w:t>
      </w:r>
      <w:r>
        <w:t>водоёмов),</w:t>
      </w:r>
      <w:r>
        <w:rPr>
          <w:spacing w:val="28"/>
        </w:rPr>
        <w:t xml:space="preserve">  </w:t>
      </w:r>
      <w:r>
        <w:t>способы</w:t>
      </w:r>
      <w:r>
        <w:rPr>
          <w:spacing w:val="30"/>
        </w:rPr>
        <w:t xml:space="preserve">  </w:t>
      </w:r>
      <w:r>
        <w:rPr>
          <w:spacing w:val="-5"/>
        </w:rPr>
        <w:t>его</w:t>
      </w:r>
    </w:p>
    <w:p w14:paraId="09579937" w14:textId="77777777" w:rsidR="00DD28B4" w:rsidRDefault="006F0148">
      <w:pPr>
        <w:pStyle w:val="a3"/>
        <w:spacing w:before="61"/>
        <w:ind w:firstLine="0"/>
        <w:jc w:val="left"/>
      </w:pPr>
      <w:r>
        <w:rPr>
          <w:spacing w:val="-2"/>
        </w:rPr>
        <w:t>предотвращения.</w:t>
      </w:r>
    </w:p>
    <w:p w14:paraId="009D9BD1" w14:textId="77777777" w:rsidR="00DD28B4" w:rsidRDefault="006F0148">
      <w:pPr>
        <w:pStyle w:val="a3"/>
        <w:ind w:right="140"/>
      </w:pPr>
      <w:r>
        <w:t>Общая характеристика элементов VA-группы. Особенности строения атомов, характерные степени окисления.</w:t>
      </w:r>
    </w:p>
    <w:p w14:paraId="396F4352" w14:textId="77777777" w:rsidR="00DD28B4" w:rsidRDefault="006F0148">
      <w:pPr>
        <w:pStyle w:val="a3"/>
        <w:ind w:right="140"/>
      </w:pPr>
      <w: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7C766293" w14:textId="77777777" w:rsidR="00DD28B4" w:rsidRDefault="006F0148">
      <w:pPr>
        <w:pStyle w:val="a3"/>
        <w:ind w:right="141"/>
      </w:pPr>
      <w:r>
        <w:t>Фосфор, аллотропные модификации фосфора, физические и химические свойства. Оксид фосфора(У) и фосфорная кислота, физические и химические свойства, получение. Использование фосфатов в качестве минеральных удобрений.</w:t>
      </w:r>
    </w:p>
    <w:p w14:paraId="64B09923" w14:textId="77777777" w:rsidR="00DD28B4" w:rsidRDefault="006F0148">
      <w:pPr>
        <w:pStyle w:val="a3"/>
        <w:ind w:right="140"/>
      </w:pPr>
      <w:r>
        <w:t>Общая характеристика элементов IVA-группы. Особенности строения атомов, характерные степени окисления.</w:t>
      </w:r>
    </w:p>
    <w:p w14:paraId="65EFB7BE" w14:textId="77777777" w:rsidR="00DD28B4" w:rsidRDefault="006F0148">
      <w:pPr>
        <w:pStyle w:val="a3"/>
        <w:ind w:right="138"/>
      </w:pPr>
      <w: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w:t>
      </w:r>
      <w:r>
        <w:rPr>
          <w:spacing w:val="-4"/>
        </w:rPr>
        <w:t xml:space="preserve"> </w:t>
      </w:r>
      <w:r>
        <w:t>и</w:t>
      </w:r>
      <w:r>
        <w:rPr>
          <w:spacing w:val="-3"/>
        </w:rPr>
        <w:t xml:space="preserve"> </w:t>
      </w:r>
      <w:r>
        <w:t>применение.</w:t>
      </w:r>
      <w:r>
        <w:rPr>
          <w:spacing w:val="-4"/>
        </w:rPr>
        <w:t xml:space="preserve"> </w:t>
      </w:r>
      <w:r>
        <w:t>Качественная</w:t>
      </w:r>
      <w:r>
        <w:rPr>
          <w:spacing w:val="-4"/>
        </w:rPr>
        <w:t xml:space="preserve"> </w:t>
      </w:r>
      <w:r>
        <w:t>реакция</w:t>
      </w:r>
      <w:r>
        <w:rPr>
          <w:spacing w:val="-3"/>
        </w:rPr>
        <w:t xml:space="preserve"> </w:t>
      </w:r>
      <w:r>
        <w:t>на</w:t>
      </w:r>
      <w:r>
        <w:rPr>
          <w:spacing w:val="-4"/>
        </w:rPr>
        <w:t xml:space="preserve"> </w:t>
      </w:r>
      <w:r>
        <w:t>карбонат-ионы.</w:t>
      </w:r>
      <w:r>
        <w:rPr>
          <w:spacing w:val="-4"/>
        </w:rPr>
        <w:t xml:space="preserve"> </w:t>
      </w:r>
      <w:r>
        <w:t>Использование</w:t>
      </w:r>
      <w:r>
        <w:rPr>
          <w:spacing w:val="-5"/>
        </w:rPr>
        <w:t xml:space="preserve"> </w:t>
      </w:r>
      <w:r>
        <w:t>карбонатов</w:t>
      </w:r>
      <w:r>
        <w:rPr>
          <w:spacing w:val="-6"/>
        </w:rPr>
        <w:t xml:space="preserve"> </w:t>
      </w:r>
      <w:r>
        <w:t>в быту, медицине, промышленности и сельском хозяйстве.</w:t>
      </w:r>
    </w:p>
    <w:p w14:paraId="3868E0AC" w14:textId="77777777" w:rsidR="00DD28B4" w:rsidRDefault="006F0148">
      <w:pPr>
        <w:pStyle w:val="a3"/>
        <w:ind w:right="140"/>
      </w:pPr>
      <w:r>
        <w:t>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2A7FE87F" w14:textId="77777777" w:rsidR="00DD28B4" w:rsidRDefault="006F0148">
      <w:pPr>
        <w:pStyle w:val="a3"/>
        <w:ind w:right="140"/>
      </w:pPr>
      <w:r>
        <w:t>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w:t>
      </w:r>
    </w:p>
    <w:p w14:paraId="08072AF4" w14:textId="77777777" w:rsidR="00DD28B4" w:rsidRDefault="006F0148">
      <w:pPr>
        <w:pStyle w:val="a3"/>
        <w:ind w:firstLine="0"/>
      </w:pPr>
      <w:r>
        <w:t>безопасного</w:t>
      </w:r>
      <w:r>
        <w:rPr>
          <w:spacing w:val="-3"/>
        </w:rPr>
        <w:t xml:space="preserve"> </w:t>
      </w:r>
      <w:r>
        <w:t>использования</w:t>
      </w:r>
      <w:r>
        <w:rPr>
          <w:spacing w:val="-4"/>
        </w:rPr>
        <w:t xml:space="preserve"> </w:t>
      </w:r>
      <w:r>
        <w:t>строительных</w:t>
      </w:r>
      <w:r>
        <w:rPr>
          <w:spacing w:val="-3"/>
        </w:rPr>
        <w:t xml:space="preserve"> </w:t>
      </w:r>
      <w:r>
        <w:t>материалов</w:t>
      </w:r>
      <w:r>
        <w:rPr>
          <w:spacing w:val="-6"/>
        </w:rPr>
        <w:t xml:space="preserve"> </w:t>
      </w:r>
      <w:r>
        <w:t>в</w:t>
      </w:r>
      <w:r>
        <w:rPr>
          <w:spacing w:val="-4"/>
        </w:rPr>
        <w:t xml:space="preserve"> </w:t>
      </w:r>
      <w:r>
        <w:t xml:space="preserve">повседневной </w:t>
      </w:r>
      <w:r>
        <w:rPr>
          <w:spacing w:val="-2"/>
        </w:rPr>
        <w:t>жизни.</w:t>
      </w:r>
    </w:p>
    <w:p w14:paraId="16078BD0" w14:textId="77777777" w:rsidR="00DD28B4" w:rsidRDefault="006F0148">
      <w:pPr>
        <w:pStyle w:val="a3"/>
        <w:ind w:left="643" w:firstLine="0"/>
      </w:pPr>
      <w:r>
        <w:t>Химический</w:t>
      </w:r>
      <w:r>
        <w:rPr>
          <w:spacing w:val="-5"/>
        </w:rPr>
        <w:t xml:space="preserve"> </w:t>
      </w:r>
      <w:r>
        <w:t>эксперимент:</w:t>
      </w:r>
      <w:r>
        <w:rPr>
          <w:spacing w:val="-3"/>
        </w:rPr>
        <w:t xml:space="preserve"> </w:t>
      </w:r>
      <w:r>
        <w:t>изучение</w:t>
      </w:r>
      <w:r>
        <w:rPr>
          <w:spacing w:val="-5"/>
        </w:rPr>
        <w:t xml:space="preserve"> </w:t>
      </w:r>
      <w:r>
        <w:t>образцов</w:t>
      </w:r>
      <w:r>
        <w:rPr>
          <w:spacing w:val="-4"/>
        </w:rPr>
        <w:t xml:space="preserve"> </w:t>
      </w:r>
      <w:r>
        <w:t>неорганических</w:t>
      </w:r>
      <w:r>
        <w:rPr>
          <w:spacing w:val="-4"/>
        </w:rPr>
        <w:t xml:space="preserve"> </w:t>
      </w:r>
      <w:r>
        <w:t>веществ,</w:t>
      </w:r>
      <w:r>
        <w:rPr>
          <w:spacing w:val="-3"/>
        </w:rPr>
        <w:t xml:space="preserve"> </w:t>
      </w:r>
      <w:r>
        <w:rPr>
          <w:spacing w:val="-2"/>
        </w:rPr>
        <w:t>свойств</w:t>
      </w:r>
    </w:p>
    <w:p w14:paraId="3A8B74BE" w14:textId="77777777" w:rsidR="00DD28B4" w:rsidRDefault="006F0148">
      <w:pPr>
        <w:pStyle w:val="a3"/>
        <w:ind w:right="139" w:firstLine="0"/>
      </w:pPr>
      <w:r>
        <w:t>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w:t>
      </w:r>
      <w:r>
        <w:rPr>
          <w:spacing w:val="40"/>
        </w:rPr>
        <w:t xml:space="preserve"> </w:t>
      </w:r>
      <w:r>
        <w:t>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130A701F" w14:textId="77777777" w:rsidR="00DD28B4" w:rsidRDefault="006F0148">
      <w:pPr>
        <w:pStyle w:val="2"/>
        <w:spacing w:before="1"/>
      </w:pPr>
      <w:r>
        <w:t>Металлы</w:t>
      </w:r>
      <w:r>
        <w:rPr>
          <w:spacing w:val="-3"/>
        </w:rPr>
        <w:t xml:space="preserve"> </w:t>
      </w:r>
      <w:r>
        <w:t xml:space="preserve">и их </w:t>
      </w:r>
      <w:r>
        <w:rPr>
          <w:spacing w:val="-2"/>
        </w:rPr>
        <w:t>соединения.</w:t>
      </w:r>
    </w:p>
    <w:p w14:paraId="127C1999" w14:textId="77777777" w:rsidR="00DD28B4" w:rsidRDefault="006F0148">
      <w:pPr>
        <w:pStyle w:val="a3"/>
        <w:ind w:right="138"/>
      </w:pPr>
      <w: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w:t>
      </w:r>
      <w:r>
        <w:rPr>
          <w:spacing w:val="4"/>
        </w:rPr>
        <w:t xml:space="preserve"> </w:t>
      </w:r>
      <w:r>
        <w:t>Металлическая</w:t>
      </w:r>
      <w:r>
        <w:rPr>
          <w:spacing w:val="8"/>
        </w:rPr>
        <w:t xml:space="preserve"> </w:t>
      </w:r>
      <w:r>
        <w:t>связь</w:t>
      </w:r>
      <w:r>
        <w:rPr>
          <w:spacing w:val="8"/>
        </w:rPr>
        <w:t xml:space="preserve"> </w:t>
      </w:r>
      <w:r>
        <w:t>и</w:t>
      </w:r>
      <w:r>
        <w:rPr>
          <w:spacing w:val="6"/>
        </w:rPr>
        <w:t xml:space="preserve"> </w:t>
      </w:r>
      <w:r>
        <w:t>металлическая</w:t>
      </w:r>
      <w:r>
        <w:rPr>
          <w:spacing w:val="4"/>
        </w:rPr>
        <w:t xml:space="preserve"> </w:t>
      </w:r>
      <w:r>
        <w:t>кристаллическая</w:t>
      </w:r>
      <w:r>
        <w:rPr>
          <w:spacing w:val="7"/>
        </w:rPr>
        <w:t xml:space="preserve"> </w:t>
      </w:r>
      <w:r>
        <w:t>решётка.</w:t>
      </w:r>
      <w:r>
        <w:rPr>
          <w:spacing w:val="7"/>
        </w:rPr>
        <w:t xml:space="preserve"> </w:t>
      </w:r>
      <w:r>
        <w:rPr>
          <w:spacing w:val="-2"/>
        </w:rPr>
        <w:t>Электрохимический</w:t>
      </w:r>
    </w:p>
    <w:p w14:paraId="3DEECF3C" w14:textId="77777777" w:rsidR="00DD28B4" w:rsidRDefault="006F0148">
      <w:pPr>
        <w:pStyle w:val="a3"/>
        <w:spacing w:before="61"/>
        <w:ind w:right="140" w:firstLine="0"/>
      </w:pPr>
      <w:r>
        <w:t>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0D9103AC" w14:textId="77777777" w:rsidR="00DD28B4" w:rsidRDefault="006F0148">
      <w:pPr>
        <w:pStyle w:val="a3"/>
        <w:ind w:right="140"/>
      </w:pPr>
      <w: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w:t>
      </w:r>
      <w:r>
        <w:rPr>
          <w:spacing w:val="40"/>
        </w:rPr>
        <w:t xml:space="preserve"> </w:t>
      </w:r>
      <w:r>
        <w:t>(на примере натрия и калия). Оксиды и гидроксиды натрия и калия. Применение щелочных металлов и их соединений.</w:t>
      </w:r>
    </w:p>
    <w:p w14:paraId="0F468CEB" w14:textId="77777777" w:rsidR="00DD28B4" w:rsidRDefault="006F0148">
      <w:pPr>
        <w:pStyle w:val="a3"/>
        <w:ind w:right="137"/>
      </w:pPr>
      <w: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2098C606" w14:textId="77777777" w:rsidR="00DD28B4" w:rsidRDefault="006F0148">
      <w:pPr>
        <w:pStyle w:val="a3"/>
        <w:spacing w:line="274" w:lineRule="exact"/>
        <w:ind w:left="643" w:firstLine="0"/>
      </w:pPr>
      <w:r>
        <w:t>Алюминий:</w:t>
      </w:r>
      <w:r>
        <w:rPr>
          <w:spacing w:val="-3"/>
        </w:rPr>
        <w:t xml:space="preserve"> </w:t>
      </w:r>
      <w:r>
        <w:t>положение</w:t>
      </w:r>
      <w:r>
        <w:rPr>
          <w:spacing w:val="-7"/>
        </w:rPr>
        <w:t xml:space="preserve"> </w:t>
      </w:r>
      <w:r>
        <w:t>в</w:t>
      </w:r>
      <w:r>
        <w:rPr>
          <w:spacing w:val="-4"/>
        </w:rPr>
        <w:t xml:space="preserve"> </w:t>
      </w:r>
      <w:r>
        <w:t>Периодической</w:t>
      </w:r>
      <w:r>
        <w:rPr>
          <w:spacing w:val="-2"/>
        </w:rPr>
        <w:t xml:space="preserve"> </w:t>
      </w:r>
      <w:r>
        <w:t>системе</w:t>
      </w:r>
      <w:r>
        <w:rPr>
          <w:spacing w:val="-6"/>
        </w:rPr>
        <w:t xml:space="preserve"> </w:t>
      </w:r>
      <w:r>
        <w:t>химических</w:t>
      </w:r>
      <w:r>
        <w:rPr>
          <w:spacing w:val="-1"/>
        </w:rPr>
        <w:t xml:space="preserve"> </w:t>
      </w:r>
      <w:r>
        <w:rPr>
          <w:spacing w:val="-2"/>
        </w:rPr>
        <w:t>элементов</w:t>
      </w:r>
    </w:p>
    <w:p w14:paraId="1FF1A5EE" w14:textId="77777777" w:rsidR="00DD28B4" w:rsidRDefault="006F0148">
      <w:pPr>
        <w:pStyle w:val="a3"/>
        <w:ind w:right="138" w:firstLine="0"/>
      </w:pPr>
      <w:r>
        <w:t>Д.И.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14775575" w14:textId="77777777" w:rsidR="00DD28B4" w:rsidRDefault="006F0148">
      <w:pPr>
        <w:pStyle w:val="a3"/>
        <w:spacing w:before="1"/>
        <w:ind w:right="140"/>
      </w:pPr>
      <w: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14:paraId="4116339C" w14:textId="77777777" w:rsidR="00DD28B4" w:rsidRDefault="006F0148">
      <w:pPr>
        <w:pStyle w:val="a3"/>
        <w:ind w:left="643" w:firstLine="0"/>
      </w:pPr>
      <w:r>
        <w:t>Химический</w:t>
      </w:r>
      <w:r>
        <w:rPr>
          <w:spacing w:val="-4"/>
        </w:rPr>
        <w:t xml:space="preserve"> </w:t>
      </w:r>
      <w:r>
        <w:t>эксперимент:</w:t>
      </w:r>
      <w:r>
        <w:rPr>
          <w:spacing w:val="-3"/>
        </w:rPr>
        <w:t xml:space="preserve"> </w:t>
      </w:r>
      <w:r>
        <w:t>ознакомление</w:t>
      </w:r>
      <w:r>
        <w:rPr>
          <w:spacing w:val="-4"/>
        </w:rPr>
        <w:t xml:space="preserve"> </w:t>
      </w:r>
      <w:r>
        <w:t>с</w:t>
      </w:r>
      <w:r>
        <w:rPr>
          <w:spacing w:val="-5"/>
        </w:rPr>
        <w:t xml:space="preserve"> </w:t>
      </w:r>
      <w:r>
        <w:t>образцами</w:t>
      </w:r>
      <w:r>
        <w:rPr>
          <w:spacing w:val="-4"/>
        </w:rPr>
        <w:t xml:space="preserve"> </w:t>
      </w:r>
      <w:r>
        <w:t>металлов</w:t>
      </w:r>
      <w:r>
        <w:rPr>
          <w:spacing w:val="-6"/>
        </w:rPr>
        <w:t xml:space="preserve"> </w:t>
      </w:r>
      <w:r>
        <w:t>и</w:t>
      </w:r>
      <w:r>
        <w:rPr>
          <w:spacing w:val="-2"/>
        </w:rPr>
        <w:t xml:space="preserve"> сплавов,</w:t>
      </w:r>
    </w:p>
    <w:p w14:paraId="0BC6B3CD" w14:textId="77777777" w:rsidR="00DD28B4" w:rsidRDefault="006F0148">
      <w:pPr>
        <w:pStyle w:val="a3"/>
        <w:ind w:right="139" w:firstLine="0"/>
      </w:pPr>
      <w:r>
        <w:t>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железа(11) и железа(Ш), меди(11)), наблюдение и описание</w:t>
      </w:r>
      <w:r>
        <w:rPr>
          <w:spacing w:val="-3"/>
        </w:rPr>
        <w:t xml:space="preserve"> </w:t>
      </w:r>
      <w:r>
        <w:t>процессов окрашивания пламени</w:t>
      </w:r>
      <w:r>
        <w:rPr>
          <w:spacing w:val="-1"/>
        </w:rPr>
        <w:t xml:space="preserve"> </w:t>
      </w:r>
      <w:r>
        <w:t>ионами натрия, калия и кальция (возможно использование видеоматериалов), исследование амфотерных свойств</w:t>
      </w:r>
      <w:r>
        <w:rPr>
          <w:spacing w:val="12"/>
        </w:rPr>
        <w:t xml:space="preserve"> </w:t>
      </w:r>
      <w:r>
        <w:t>гидроксида</w:t>
      </w:r>
      <w:r>
        <w:rPr>
          <w:spacing w:val="16"/>
        </w:rPr>
        <w:t xml:space="preserve"> </w:t>
      </w:r>
      <w:r>
        <w:t>алюминия</w:t>
      </w:r>
      <w:r>
        <w:rPr>
          <w:spacing w:val="13"/>
        </w:rPr>
        <w:t xml:space="preserve"> </w:t>
      </w:r>
      <w:r>
        <w:t>и</w:t>
      </w:r>
      <w:r>
        <w:rPr>
          <w:spacing w:val="14"/>
        </w:rPr>
        <w:t xml:space="preserve"> </w:t>
      </w:r>
      <w:r>
        <w:t>гидроксида</w:t>
      </w:r>
      <w:r>
        <w:rPr>
          <w:spacing w:val="13"/>
        </w:rPr>
        <w:t xml:space="preserve"> </w:t>
      </w:r>
      <w:r>
        <w:t>цинка,</w:t>
      </w:r>
      <w:r>
        <w:rPr>
          <w:spacing w:val="14"/>
        </w:rPr>
        <w:t xml:space="preserve"> </w:t>
      </w:r>
      <w:r>
        <w:t>решение</w:t>
      </w:r>
      <w:r>
        <w:rPr>
          <w:spacing w:val="12"/>
        </w:rPr>
        <w:t xml:space="preserve"> </w:t>
      </w:r>
      <w:r>
        <w:t>экспериментальных</w:t>
      </w:r>
      <w:r>
        <w:rPr>
          <w:spacing w:val="16"/>
        </w:rPr>
        <w:t xml:space="preserve"> </w:t>
      </w:r>
      <w:r>
        <w:t>задач</w:t>
      </w:r>
      <w:r>
        <w:rPr>
          <w:spacing w:val="13"/>
        </w:rPr>
        <w:t xml:space="preserve"> </w:t>
      </w:r>
      <w:r>
        <w:t>по</w:t>
      </w:r>
      <w:r>
        <w:rPr>
          <w:spacing w:val="13"/>
        </w:rPr>
        <w:t xml:space="preserve"> </w:t>
      </w:r>
      <w:r>
        <w:rPr>
          <w:spacing w:val="-4"/>
        </w:rPr>
        <w:t>теме</w:t>
      </w:r>
    </w:p>
    <w:p w14:paraId="60EC87ED" w14:textId="77777777" w:rsidR="00DD28B4" w:rsidRDefault="006F0148">
      <w:pPr>
        <w:pStyle w:val="a3"/>
        <w:spacing w:before="1"/>
        <w:ind w:firstLine="0"/>
      </w:pPr>
      <w:r>
        <w:t>«Важнейшие металлы</w:t>
      </w:r>
      <w:r>
        <w:rPr>
          <w:spacing w:val="-2"/>
        </w:rPr>
        <w:t xml:space="preserve"> </w:t>
      </w:r>
      <w:r>
        <w:t>и</w:t>
      </w:r>
      <w:r>
        <w:rPr>
          <w:spacing w:val="1"/>
        </w:rPr>
        <w:t xml:space="preserve"> </w:t>
      </w:r>
      <w:r>
        <w:t>их</w:t>
      </w:r>
      <w:r>
        <w:rPr>
          <w:spacing w:val="1"/>
        </w:rPr>
        <w:t xml:space="preserve"> </w:t>
      </w:r>
      <w:r>
        <w:rPr>
          <w:spacing w:val="-2"/>
        </w:rPr>
        <w:t>соединения».</w:t>
      </w:r>
    </w:p>
    <w:p w14:paraId="6D2781BC" w14:textId="77777777" w:rsidR="00DD28B4" w:rsidRDefault="006F0148">
      <w:pPr>
        <w:pStyle w:val="2"/>
      </w:pPr>
      <w:r>
        <w:t>Химия</w:t>
      </w:r>
      <w:r>
        <w:rPr>
          <w:spacing w:val="-2"/>
        </w:rPr>
        <w:t xml:space="preserve"> </w:t>
      </w:r>
      <w:r>
        <w:t>и</w:t>
      </w:r>
      <w:r>
        <w:rPr>
          <w:spacing w:val="-2"/>
        </w:rPr>
        <w:t xml:space="preserve"> </w:t>
      </w:r>
      <w:r>
        <w:t>окружающая</w:t>
      </w:r>
      <w:r>
        <w:rPr>
          <w:spacing w:val="-2"/>
        </w:rPr>
        <w:t xml:space="preserve"> среда.</w:t>
      </w:r>
    </w:p>
    <w:p w14:paraId="1FA9060E" w14:textId="77777777" w:rsidR="00DD28B4" w:rsidRDefault="006F0148">
      <w:pPr>
        <w:pStyle w:val="a3"/>
        <w:ind w:right="140"/>
      </w:pPr>
      <w: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14:paraId="325A0B32" w14:textId="77777777" w:rsidR="00DD28B4" w:rsidRDefault="006F0148">
      <w:pPr>
        <w:pStyle w:val="a3"/>
        <w:ind w:right="141"/>
      </w:pPr>
      <w:r>
        <w:t>Природные источники углеводородов (уголь, природный газ, нефть), продукты их переработки, их роль в быту и промышленности.</w:t>
      </w:r>
    </w:p>
    <w:p w14:paraId="436C5B46" w14:textId="77777777" w:rsidR="00DD28B4" w:rsidRDefault="006F0148">
      <w:pPr>
        <w:pStyle w:val="a3"/>
        <w:ind w:right="145"/>
      </w:pPr>
      <w:r>
        <w:t>Химический эксперимент: изучение образцов материалов (стекло, сплавы металлов, полимерные материалы).</w:t>
      </w:r>
    </w:p>
    <w:p w14:paraId="2EF66BAA" w14:textId="77777777" w:rsidR="00DD28B4" w:rsidRDefault="006F0148">
      <w:pPr>
        <w:pStyle w:val="2"/>
        <w:spacing w:before="1"/>
      </w:pPr>
      <w:r>
        <w:t>Межпредметные</w:t>
      </w:r>
      <w:r>
        <w:rPr>
          <w:spacing w:val="-1"/>
        </w:rPr>
        <w:t xml:space="preserve"> </w:t>
      </w:r>
      <w:r>
        <w:rPr>
          <w:spacing w:val="-2"/>
        </w:rPr>
        <w:t>связи.</w:t>
      </w:r>
    </w:p>
    <w:p w14:paraId="3E8D2D6D" w14:textId="77777777" w:rsidR="00DD28B4" w:rsidRDefault="006F0148">
      <w:pPr>
        <w:pStyle w:val="a3"/>
        <w:ind w:right="140"/>
      </w:pPr>
      <w: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4914922D" w14:textId="77777777" w:rsidR="00DD28B4" w:rsidRDefault="006F0148">
      <w:pPr>
        <w:pStyle w:val="a3"/>
        <w:ind w:right="140"/>
      </w:pPr>
      <w:r>
        <w:t>Общие естественно-научные понятия: научный факт, гипотеза, закон, теория, анализ,</w:t>
      </w:r>
      <w:r>
        <w:rPr>
          <w:spacing w:val="40"/>
        </w:rPr>
        <w:t xml:space="preserve"> </w:t>
      </w:r>
      <w:r>
        <w:t>синтез, классификация, периодичность, наблюдение, эксперимент, моделирование, измерение, модель, явление, парниковый эффект, технология, материалы.</w:t>
      </w:r>
    </w:p>
    <w:p w14:paraId="3538B18C" w14:textId="77777777" w:rsidR="00DD28B4" w:rsidRDefault="006F0148">
      <w:pPr>
        <w:pStyle w:val="a3"/>
        <w:ind w:right="138"/>
      </w:pPr>
      <w: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5B002299" w14:textId="77777777" w:rsidR="00DD28B4" w:rsidRDefault="006F0148">
      <w:pPr>
        <w:pStyle w:val="a3"/>
        <w:ind w:right="140"/>
      </w:pPr>
      <w:r>
        <w:t>Биология: фотосинтез, дыхание, биосфера, экосистема, минеральные удобрения, микроэлементы, макроэлементы, питательные вещества.</w:t>
      </w:r>
    </w:p>
    <w:p w14:paraId="2F3C2026" w14:textId="77777777" w:rsidR="00DD28B4" w:rsidRDefault="006F0148">
      <w:pPr>
        <w:pStyle w:val="a3"/>
        <w:ind w:right="142"/>
      </w:pPr>
      <w:r>
        <w:t>География: атмосфера, гидросфера, минералы, горные породы, полезные ископаемые, топливо, водные ресурсы.</w:t>
      </w:r>
    </w:p>
    <w:p w14:paraId="30AA201B" w14:textId="77777777" w:rsidR="00DD28B4" w:rsidRDefault="006F0148">
      <w:pPr>
        <w:pStyle w:val="1"/>
        <w:ind w:left="282"/>
        <w:jc w:val="both"/>
      </w:pPr>
      <w:r>
        <w:t>Планируемые</w:t>
      </w:r>
      <w:r>
        <w:rPr>
          <w:spacing w:val="-1"/>
        </w:rPr>
        <w:t xml:space="preserve"> </w:t>
      </w:r>
      <w:r>
        <w:t>результаты</w:t>
      </w:r>
      <w:r>
        <w:rPr>
          <w:spacing w:val="-2"/>
        </w:rPr>
        <w:t xml:space="preserve"> </w:t>
      </w:r>
      <w:r>
        <w:t>освоения</w:t>
      </w:r>
      <w:r>
        <w:rPr>
          <w:spacing w:val="-2"/>
        </w:rPr>
        <w:t xml:space="preserve"> </w:t>
      </w:r>
      <w:r>
        <w:t>программы по</w:t>
      </w:r>
      <w:r>
        <w:rPr>
          <w:spacing w:val="-1"/>
        </w:rPr>
        <w:t xml:space="preserve"> </w:t>
      </w:r>
      <w:r>
        <w:t>химии на</w:t>
      </w:r>
      <w:r>
        <w:rPr>
          <w:spacing w:val="-1"/>
        </w:rPr>
        <w:t xml:space="preserve"> </w:t>
      </w:r>
      <w:r>
        <w:t>уровне</w:t>
      </w:r>
      <w:r>
        <w:rPr>
          <w:spacing w:val="-2"/>
        </w:rPr>
        <w:t xml:space="preserve"> основного</w:t>
      </w:r>
    </w:p>
    <w:p w14:paraId="099E7E88" w14:textId="77777777" w:rsidR="00DD28B4" w:rsidRDefault="006F0148">
      <w:pPr>
        <w:spacing w:before="61"/>
        <w:ind w:left="282"/>
        <w:jc w:val="both"/>
        <w:rPr>
          <w:b/>
          <w:sz w:val="24"/>
        </w:rPr>
      </w:pPr>
      <w:r>
        <w:rPr>
          <w:b/>
          <w:sz w:val="24"/>
        </w:rPr>
        <w:t>общего</w:t>
      </w:r>
      <w:r>
        <w:rPr>
          <w:b/>
          <w:spacing w:val="-3"/>
          <w:sz w:val="24"/>
        </w:rPr>
        <w:t xml:space="preserve"> </w:t>
      </w:r>
      <w:r>
        <w:rPr>
          <w:b/>
          <w:spacing w:val="-2"/>
          <w:sz w:val="24"/>
        </w:rPr>
        <w:t>образования.</w:t>
      </w:r>
    </w:p>
    <w:p w14:paraId="2068EF44" w14:textId="77777777" w:rsidR="00DD28B4" w:rsidRDefault="006F0148">
      <w:pPr>
        <w:pStyle w:val="a3"/>
        <w:ind w:right="142"/>
      </w:pPr>
      <w:r>
        <w:t xml:space="preserve">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w:t>
      </w:r>
      <w:r>
        <w:rPr>
          <w:spacing w:val="-2"/>
        </w:rPr>
        <w:t>предмета.</w:t>
      </w:r>
    </w:p>
    <w:p w14:paraId="74AFBE98" w14:textId="77777777" w:rsidR="00DD28B4" w:rsidRDefault="006F0148">
      <w:pPr>
        <w:pStyle w:val="a3"/>
        <w:ind w:right="137"/>
      </w:pPr>
      <w:r>
        <w:rPr>
          <w:i/>
        </w:rPr>
        <w:t xml:space="preserve">Личностные результаты </w:t>
      </w:r>
      <w:r>
        <w:t>освоения программы основного общего образования достигаются в ходе обучения химии в единстве учебной и воспитательной деятельности школы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w:t>
      </w:r>
      <w:r>
        <w:rPr>
          <w:spacing w:val="40"/>
        </w:rPr>
        <w:t xml:space="preserve"> </w:t>
      </w:r>
      <w:r>
        <w:t>процессам самопознания, саморазвития и социализации обучающихся.</w:t>
      </w:r>
    </w:p>
    <w:p w14:paraId="152FC495" w14:textId="77777777" w:rsidR="00DD28B4" w:rsidRDefault="006F0148">
      <w:pPr>
        <w:pStyle w:val="a3"/>
        <w:ind w:right="142"/>
      </w:pPr>
      <w: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w:t>
      </w:r>
    </w:p>
    <w:p w14:paraId="6495493D" w14:textId="77777777" w:rsidR="00DD28B4" w:rsidRDefault="006F0148">
      <w:pPr>
        <w:pStyle w:val="a5"/>
        <w:numPr>
          <w:ilvl w:val="0"/>
          <w:numId w:val="47"/>
        </w:numPr>
        <w:tabs>
          <w:tab w:val="left" w:pos="1050"/>
        </w:tabs>
        <w:ind w:left="1050" w:hanging="407"/>
        <w:jc w:val="both"/>
        <w:rPr>
          <w:sz w:val="24"/>
        </w:rPr>
      </w:pPr>
      <w:r>
        <w:rPr>
          <w:sz w:val="24"/>
        </w:rPr>
        <w:t xml:space="preserve">патриотического </w:t>
      </w:r>
      <w:r>
        <w:rPr>
          <w:spacing w:val="-2"/>
          <w:sz w:val="24"/>
        </w:rPr>
        <w:t>воспитания:</w:t>
      </w:r>
    </w:p>
    <w:p w14:paraId="4E27A371" w14:textId="77777777" w:rsidR="00DD28B4" w:rsidRDefault="006F0148">
      <w:pPr>
        <w:pStyle w:val="a3"/>
        <w:ind w:right="140"/>
      </w:pPr>
      <w: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w:t>
      </w:r>
      <w:r>
        <w:rPr>
          <w:spacing w:val="40"/>
        </w:rPr>
        <w:t xml:space="preserve"> </w:t>
      </w:r>
      <w:r>
        <w:t xml:space="preserve">мировой и отечественной химии, заинтересованности в научных знаниях об устройстве мира и </w:t>
      </w:r>
      <w:r>
        <w:rPr>
          <w:spacing w:val="-2"/>
        </w:rPr>
        <w:t>общества;</w:t>
      </w:r>
    </w:p>
    <w:p w14:paraId="61B610AC" w14:textId="77777777" w:rsidR="00DD28B4" w:rsidRDefault="006F0148">
      <w:pPr>
        <w:pStyle w:val="a5"/>
        <w:numPr>
          <w:ilvl w:val="0"/>
          <w:numId w:val="47"/>
        </w:numPr>
        <w:tabs>
          <w:tab w:val="left" w:pos="1050"/>
        </w:tabs>
        <w:ind w:left="1050" w:hanging="407"/>
        <w:jc w:val="both"/>
        <w:rPr>
          <w:sz w:val="24"/>
        </w:rPr>
      </w:pPr>
      <w:r>
        <w:rPr>
          <w:sz w:val="24"/>
        </w:rPr>
        <w:t>гражданского</w:t>
      </w:r>
      <w:r>
        <w:rPr>
          <w:spacing w:val="-1"/>
          <w:sz w:val="24"/>
        </w:rPr>
        <w:t xml:space="preserve"> </w:t>
      </w:r>
      <w:r>
        <w:rPr>
          <w:spacing w:val="-2"/>
          <w:sz w:val="24"/>
        </w:rPr>
        <w:t>воспитания:</w:t>
      </w:r>
    </w:p>
    <w:p w14:paraId="20AA8289" w14:textId="77777777" w:rsidR="00DD28B4" w:rsidRDefault="006F0148">
      <w:pPr>
        <w:pStyle w:val="a3"/>
        <w:ind w:right="138"/>
      </w:pPr>
      <w: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w:t>
      </w:r>
      <w:r>
        <w:rPr>
          <w:spacing w:val="-2"/>
        </w:rPr>
        <w:t xml:space="preserve"> </w:t>
      </w:r>
      <w:r>
        <w:t>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485E7266" w14:textId="77777777" w:rsidR="00DD28B4" w:rsidRDefault="006F0148">
      <w:pPr>
        <w:pStyle w:val="a5"/>
        <w:numPr>
          <w:ilvl w:val="0"/>
          <w:numId w:val="47"/>
        </w:numPr>
        <w:tabs>
          <w:tab w:val="left" w:pos="1050"/>
        </w:tabs>
        <w:ind w:left="1050" w:hanging="407"/>
        <w:jc w:val="both"/>
        <w:rPr>
          <w:sz w:val="24"/>
        </w:rPr>
      </w:pPr>
      <w:r>
        <w:rPr>
          <w:sz w:val="24"/>
        </w:rPr>
        <w:t>ценности</w:t>
      </w:r>
      <w:r>
        <w:rPr>
          <w:spacing w:val="-3"/>
          <w:sz w:val="24"/>
        </w:rPr>
        <w:t xml:space="preserve"> </w:t>
      </w:r>
      <w:r>
        <w:rPr>
          <w:sz w:val="24"/>
        </w:rPr>
        <w:t>научного</w:t>
      </w:r>
      <w:r>
        <w:rPr>
          <w:spacing w:val="-3"/>
          <w:sz w:val="24"/>
        </w:rPr>
        <w:t xml:space="preserve"> </w:t>
      </w:r>
      <w:r>
        <w:rPr>
          <w:spacing w:val="-2"/>
          <w:sz w:val="24"/>
        </w:rPr>
        <w:t>познания:</w:t>
      </w:r>
    </w:p>
    <w:p w14:paraId="6A578878" w14:textId="77777777" w:rsidR="00DD28B4" w:rsidRDefault="006F0148">
      <w:pPr>
        <w:pStyle w:val="a3"/>
        <w:ind w:right="140"/>
      </w:pPr>
      <w: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3B1B667E" w14:textId="77777777" w:rsidR="00DD28B4" w:rsidRDefault="006F0148">
      <w:pPr>
        <w:pStyle w:val="a3"/>
        <w:ind w:right="140"/>
      </w:pPr>
      <w:r>
        <w:t>познавательных мотивов, направленных на получение новых знаний по химии,</w:t>
      </w:r>
      <w:r>
        <w:rPr>
          <w:spacing w:val="40"/>
        </w:rPr>
        <w:t xml:space="preserve"> </w:t>
      </w:r>
      <w:r>
        <w:t>необходимых для объяснения наблюдаемых процессов и явлений;</w:t>
      </w:r>
    </w:p>
    <w:p w14:paraId="2537D621" w14:textId="77777777" w:rsidR="00DD28B4" w:rsidRDefault="006F0148">
      <w:pPr>
        <w:pStyle w:val="a3"/>
        <w:ind w:right="141"/>
      </w:pPr>
      <w:r>
        <w:t>познавательной, информационной и читательской культуры,в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6A1E681B" w14:textId="77777777" w:rsidR="00DD28B4" w:rsidRDefault="006F0148">
      <w:pPr>
        <w:pStyle w:val="a3"/>
        <w:ind w:right="140"/>
      </w:pPr>
      <w: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2B8CD5E3" w14:textId="77777777" w:rsidR="00DD28B4" w:rsidRDefault="006F0148">
      <w:pPr>
        <w:pStyle w:val="a5"/>
        <w:numPr>
          <w:ilvl w:val="0"/>
          <w:numId w:val="47"/>
        </w:numPr>
        <w:tabs>
          <w:tab w:val="left" w:pos="1050"/>
        </w:tabs>
        <w:ind w:left="1050" w:hanging="407"/>
        <w:jc w:val="both"/>
        <w:rPr>
          <w:sz w:val="24"/>
        </w:rPr>
      </w:pPr>
      <w:r>
        <w:rPr>
          <w:sz w:val="24"/>
        </w:rPr>
        <w:t>формирования</w:t>
      </w:r>
      <w:r>
        <w:rPr>
          <w:spacing w:val="1"/>
          <w:sz w:val="24"/>
        </w:rPr>
        <w:t xml:space="preserve"> </w:t>
      </w:r>
      <w:r>
        <w:rPr>
          <w:sz w:val="24"/>
        </w:rPr>
        <w:t>культуры</w:t>
      </w:r>
      <w:r>
        <w:rPr>
          <w:spacing w:val="-3"/>
          <w:sz w:val="24"/>
        </w:rPr>
        <w:t xml:space="preserve"> </w:t>
      </w:r>
      <w:r>
        <w:rPr>
          <w:spacing w:val="-2"/>
          <w:sz w:val="24"/>
        </w:rPr>
        <w:t>здоровья:</w:t>
      </w:r>
    </w:p>
    <w:p w14:paraId="54F62587" w14:textId="77777777" w:rsidR="00DD28B4" w:rsidRDefault="006F0148">
      <w:pPr>
        <w:pStyle w:val="a3"/>
        <w:ind w:right="140"/>
      </w:pPr>
      <w: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020A9180" w14:textId="77777777" w:rsidR="00DD28B4" w:rsidRDefault="006F0148">
      <w:pPr>
        <w:pStyle w:val="a5"/>
        <w:numPr>
          <w:ilvl w:val="0"/>
          <w:numId w:val="47"/>
        </w:numPr>
        <w:tabs>
          <w:tab w:val="left" w:pos="990"/>
        </w:tabs>
        <w:ind w:left="990" w:hanging="347"/>
        <w:jc w:val="both"/>
        <w:rPr>
          <w:sz w:val="24"/>
        </w:rPr>
      </w:pPr>
      <w:r>
        <w:rPr>
          <w:sz w:val="24"/>
        </w:rPr>
        <w:t xml:space="preserve">трудового </w:t>
      </w:r>
      <w:r>
        <w:rPr>
          <w:spacing w:val="-2"/>
          <w:sz w:val="24"/>
        </w:rPr>
        <w:t>воспитания:</w:t>
      </w:r>
    </w:p>
    <w:p w14:paraId="6A7C8CBA" w14:textId="77777777" w:rsidR="00DD28B4" w:rsidRDefault="006F0148">
      <w:pPr>
        <w:pStyle w:val="a3"/>
        <w:ind w:right="140"/>
      </w:pPr>
      <w:r>
        <w:t>интереса к практическому изучению профессий и труда различного рода, уважение к труду</w:t>
      </w:r>
      <w:r>
        <w:rPr>
          <w:spacing w:val="40"/>
        </w:rPr>
        <w:t xml:space="preserve"> </w:t>
      </w:r>
      <w:r>
        <w:t>и</w:t>
      </w:r>
      <w:r>
        <w:rPr>
          <w:spacing w:val="-2"/>
        </w:rPr>
        <w:t xml:space="preserve"> </w:t>
      </w:r>
      <w:r>
        <w:t>результатам</w:t>
      </w:r>
      <w:r>
        <w:rPr>
          <w:spacing w:val="-4"/>
        </w:rPr>
        <w:t xml:space="preserve"> </w:t>
      </w:r>
      <w:r>
        <w:t>трудовой</w:t>
      </w:r>
      <w:r>
        <w:rPr>
          <w:spacing w:val="-4"/>
        </w:rPr>
        <w:t xml:space="preserve"> </w:t>
      </w:r>
      <w:r>
        <w:t>деятельности,</w:t>
      </w:r>
      <w:r>
        <w:rPr>
          <w:spacing w:val="-3"/>
        </w:rPr>
        <w:t xml:space="preserve"> </w:t>
      </w:r>
      <w:r>
        <w:t>в</w:t>
      </w:r>
      <w:r>
        <w:rPr>
          <w:spacing w:val="-4"/>
        </w:rPr>
        <w:t xml:space="preserve"> </w:t>
      </w:r>
      <w:r>
        <w:t>том</w:t>
      </w:r>
      <w:r>
        <w:rPr>
          <w:spacing w:val="-4"/>
        </w:rPr>
        <w:t xml:space="preserve"> </w:t>
      </w:r>
      <w:r>
        <w:t>числе</w:t>
      </w:r>
      <w:r>
        <w:rPr>
          <w:spacing w:val="-6"/>
        </w:rPr>
        <w:t xml:space="preserve"> </w:t>
      </w:r>
      <w:r>
        <w:t>на</w:t>
      </w:r>
      <w:r>
        <w:rPr>
          <w:spacing w:val="-3"/>
        </w:rPr>
        <w:t xml:space="preserve"> </w:t>
      </w:r>
      <w:r>
        <w:t>основе</w:t>
      </w:r>
      <w:r>
        <w:rPr>
          <w:spacing w:val="-4"/>
        </w:rPr>
        <w:t xml:space="preserve"> </w:t>
      </w:r>
      <w:r>
        <w:t>применения предметных</w:t>
      </w:r>
      <w:r>
        <w:rPr>
          <w:spacing w:val="-3"/>
        </w:rPr>
        <w:t xml:space="preserve"> </w:t>
      </w:r>
      <w:r>
        <w:t>знаний</w:t>
      </w:r>
      <w:r>
        <w:rPr>
          <w:spacing w:val="-5"/>
        </w:rPr>
        <w:t xml:space="preserve"> </w:t>
      </w:r>
      <w:r>
        <w:t>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472FA260" w14:textId="77777777" w:rsidR="00DD28B4" w:rsidRDefault="006F0148">
      <w:pPr>
        <w:pStyle w:val="a5"/>
        <w:numPr>
          <w:ilvl w:val="0"/>
          <w:numId w:val="47"/>
        </w:numPr>
        <w:tabs>
          <w:tab w:val="left" w:pos="1050"/>
        </w:tabs>
        <w:spacing w:before="1"/>
        <w:ind w:left="1050" w:hanging="407"/>
        <w:jc w:val="both"/>
        <w:rPr>
          <w:sz w:val="24"/>
        </w:rPr>
      </w:pPr>
      <w:r>
        <w:rPr>
          <w:sz w:val="24"/>
        </w:rPr>
        <w:t xml:space="preserve">экологического </w:t>
      </w:r>
      <w:r>
        <w:rPr>
          <w:spacing w:val="-2"/>
          <w:sz w:val="24"/>
        </w:rPr>
        <w:t>воспитания:</w:t>
      </w:r>
    </w:p>
    <w:p w14:paraId="09750F73" w14:textId="77777777" w:rsidR="00DD28B4" w:rsidRDefault="006F0148">
      <w:pPr>
        <w:pStyle w:val="a3"/>
        <w:ind w:right="141"/>
      </w:pPr>
      <w:r>
        <w:t>экологически целесообразного отношения к природе как источнику жизни на Земле, основе её</w:t>
      </w:r>
      <w:r>
        <w:rPr>
          <w:spacing w:val="9"/>
        </w:rPr>
        <w:t xml:space="preserve"> </w:t>
      </w:r>
      <w:r>
        <w:t>существования,</w:t>
      </w:r>
      <w:r>
        <w:rPr>
          <w:spacing w:val="11"/>
        </w:rPr>
        <w:t xml:space="preserve"> </w:t>
      </w:r>
      <w:r>
        <w:t>понимания</w:t>
      </w:r>
      <w:r>
        <w:rPr>
          <w:spacing w:val="12"/>
        </w:rPr>
        <w:t xml:space="preserve"> </w:t>
      </w:r>
      <w:r>
        <w:t>ценности</w:t>
      </w:r>
      <w:r>
        <w:rPr>
          <w:spacing w:val="12"/>
        </w:rPr>
        <w:t xml:space="preserve"> </w:t>
      </w:r>
      <w:r>
        <w:t>здорового</w:t>
      </w:r>
      <w:r>
        <w:rPr>
          <w:spacing w:val="10"/>
        </w:rPr>
        <w:t xml:space="preserve"> </w:t>
      </w:r>
      <w:r>
        <w:t>и</w:t>
      </w:r>
      <w:r>
        <w:rPr>
          <w:spacing w:val="12"/>
        </w:rPr>
        <w:t xml:space="preserve"> </w:t>
      </w:r>
      <w:r>
        <w:t>безопасного</w:t>
      </w:r>
      <w:r>
        <w:rPr>
          <w:spacing w:val="12"/>
        </w:rPr>
        <w:t xml:space="preserve"> </w:t>
      </w:r>
      <w:r>
        <w:t>образа</w:t>
      </w:r>
      <w:r>
        <w:rPr>
          <w:spacing w:val="12"/>
        </w:rPr>
        <w:t xml:space="preserve"> </w:t>
      </w:r>
      <w:r>
        <w:t>жизни,</w:t>
      </w:r>
      <w:r>
        <w:rPr>
          <w:spacing w:val="12"/>
        </w:rPr>
        <w:t xml:space="preserve"> </w:t>
      </w:r>
      <w:r>
        <w:rPr>
          <w:spacing w:val="-2"/>
        </w:rPr>
        <w:t>ответственного</w:t>
      </w:r>
    </w:p>
    <w:p w14:paraId="6ADE68B2" w14:textId="77777777" w:rsidR="00DD28B4" w:rsidRDefault="006F0148">
      <w:pPr>
        <w:pStyle w:val="a3"/>
        <w:spacing w:before="61"/>
        <w:ind w:right="139" w:firstLine="0"/>
      </w:pPr>
      <w:r>
        <w:t>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71635E29" w14:textId="77777777" w:rsidR="00DD28B4" w:rsidRDefault="006F0148">
      <w:pPr>
        <w:pStyle w:val="a3"/>
        <w:ind w:right="140"/>
      </w:pPr>
      <w: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0C204182" w14:textId="77777777" w:rsidR="00DD28B4" w:rsidRDefault="006F0148">
      <w:pPr>
        <w:pStyle w:val="a3"/>
        <w:spacing w:before="3" w:line="237" w:lineRule="auto"/>
        <w:ind w:right="140"/>
      </w:pPr>
      <w:r>
        <w:t>экологического мышления, умения руководствоваться им в познавательной, коммуникативной и социальной практике.</w:t>
      </w:r>
    </w:p>
    <w:p w14:paraId="4C7DE062" w14:textId="77777777" w:rsidR="00DD28B4" w:rsidRDefault="006F0148">
      <w:pPr>
        <w:pStyle w:val="a3"/>
        <w:spacing w:before="1"/>
        <w:ind w:right="140"/>
      </w:pPr>
      <w:r>
        <w:t>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1415E65F" w14:textId="77777777" w:rsidR="00DD28B4" w:rsidRDefault="006F0148">
      <w:pPr>
        <w:pStyle w:val="a5"/>
        <w:numPr>
          <w:ilvl w:val="0"/>
          <w:numId w:val="46"/>
        </w:numPr>
        <w:tabs>
          <w:tab w:val="left" w:pos="990"/>
        </w:tabs>
        <w:ind w:left="990" w:hanging="347"/>
        <w:jc w:val="both"/>
        <w:rPr>
          <w:sz w:val="24"/>
        </w:rPr>
      </w:pPr>
      <w:r>
        <w:rPr>
          <w:sz w:val="24"/>
        </w:rPr>
        <w:t>базовые</w:t>
      </w:r>
      <w:r>
        <w:rPr>
          <w:spacing w:val="-2"/>
          <w:sz w:val="24"/>
        </w:rPr>
        <w:t xml:space="preserve"> </w:t>
      </w:r>
      <w:r>
        <w:rPr>
          <w:sz w:val="24"/>
        </w:rPr>
        <w:t>логические</w:t>
      </w:r>
      <w:r>
        <w:rPr>
          <w:spacing w:val="-1"/>
          <w:sz w:val="24"/>
        </w:rPr>
        <w:t xml:space="preserve"> </w:t>
      </w:r>
      <w:r>
        <w:rPr>
          <w:spacing w:val="-2"/>
          <w:sz w:val="24"/>
        </w:rPr>
        <w:t>действия:</w:t>
      </w:r>
    </w:p>
    <w:p w14:paraId="27338B07" w14:textId="77777777" w:rsidR="00DD28B4" w:rsidRDefault="006F0148">
      <w:pPr>
        <w:pStyle w:val="a3"/>
        <w:ind w:right="137"/>
      </w:pPr>
      <w: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w:t>
      </w:r>
      <w:r>
        <w:rPr>
          <w:spacing w:val="40"/>
        </w:rPr>
        <w:t xml:space="preserve"> </w:t>
      </w:r>
      <w:r>
        <w:t xml:space="preserve">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w:t>
      </w:r>
      <w:r>
        <w:rPr>
          <w:spacing w:val="-2"/>
        </w:rPr>
        <w:t>заключения;</w:t>
      </w:r>
    </w:p>
    <w:p w14:paraId="7F694E13" w14:textId="77777777" w:rsidR="00DD28B4" w:rsidRDefault="006F0148">
      <w:pPr>
        <w:pStyle w:val="a3"/>
        <w:spacing w:before="1"/>
        <w:ind w:right="136"/>
      </w:pPr>
      <w: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5E53A7F" w14:textId="77777777" w:rsidR="00DD28B4" w:rsidRDefault="006F0148">
      <w:pPr>
        <w:pStyle w:val="a5"/>
        <w:numPr>
          <w:ilvl w:val="0"/>
          <w:numId w:val="46"/>
        </w:numPr>
        <w:tabs>
          <w:tab w:val="left" w:pos="1050"/>
        </w:tabs>
        <w:spacing w:before="1"/>
        <w:ind w:left="1050" w:hanging="407"/>
        <w:jc w:val="both"/>
        <w:rPr>
          <w:sz w:val="24"/>
        </w:rPr>
      </w:pPr>
      <w:r>
        <w:rPr>
          <w:sz w:val="24"/>
        </w:rPr>
        <w:t>базовые</w:t>
      </w:r>
      <w:r>
        <w:rPr>
          <w:spacing w:val="-2"/>
          <w:sz w:val="24"/>
        </w:rPr>
        <w:t xml:space="preserve"> </w:t>
      </w:r>
      <w:r>
        <w:rPr>
          <w:sz w:val="24"/>
        </w:rPr>
        <w:t xml:space="preserve">исследовательские </w:t>
      </w:r>
      <w:r>
        <w:rPr>
          <w:spacing w:val="-2"/>
          <w:sz w:val="24"/>
        </w:rPr>
        <w:t>действия:</w:t>
      </w:r>
    </w:p>
    <w:p w14:paraId="4601DCE6" w14:textId="77777777" w:rsidR="00DD28B4" w:rsidRDefault="006F0148">
      <w:pPr>
        <w:pStyle w:val="a3"/>
        <w:ind w:right="141"/>
      </w:pPr>
      <w:r>
        <w:t xml:space="preserve">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w:t>
      </w:r>
      <w:r>
        <w:rPr>
          <w:spacing w:val="-2"/>
        </w:rPr>
        <w:t>суждений;</w:t>
      </w:r>
    </w:p>
    <w:p w14:paraId="50843753" w14:textId="77777777" w:rsidR="00DD28B4" w:rsidRDefault="006F0148">
      <w:pPr>
        <w:pStyle w:val="a3"/>
        <w:ind w:right="140"/>
      </w:pPr>
      <w: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7B4B47D6" w14:textId="77777777" w:rsidR="00DD28B4" w:rsidRDefault="006F0148">
      <w:pPr>
        <w:pStyle w:val="a5"/>
        <w:numPr>
          <w:ilvl w:val="0"/>
          <w:numId w:val="46"/>
        </w:numPr>
        <w:tabs>
          <w:tab w:val="left" w:pos="1050"/>
        </w:tabs>
        <w:ind w:left="1050" w:hanging="407"/>
        <w:jc w:val="both"/>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14:paraId="120FD109" w14:textId="77777777" w:rsidR="00DD28B4" w:rsidRDefault="006F0148">
      <w:pPr>
        <w:pStyle w:val="a3"/>
        <w:ind w:right="136"/>
      </w:pPr>
      <w: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w:t>
      </w:r>
      <w:r>
        <w:rPr>
          <w:spacing w:val="80"/>
        </w:rPr>
        <w:t xml:space="preserve"> </w:t>
      </w:r>
      <w:r>
        <w:t>химического содержания, справочные пособия, ресурсы Интернета), критически оценивать противоречивую и недостоверную информацию;</w:t>
      </w:r>
    </w:p>
    <w:p w14:paraId="03D2F627" w14:textId="77777777" w:rsidR="00DD28B4" w:rsidRDefault="006F0148">
      <w:pPr>
        <w:pStyle w:val="a3"/>
        <w:spacing w:before="1"/>
        <w:ind w:right="138"/>
      </w:pPr>
      <w: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 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w:t>
      </w:r>
    </w:p>
    <w:p w14:paraId="4F39EC44" w14:textId="77777777" w:rsidR="00DD28B4" w:rsidRDefault="006F0148">
      <w:pPr>
        <w:pStyle w:val="a3"/>
        <w:spacing w:before="61"/>
        <w:ind w:right="142" w:firstLine="0"/>
      </w:pPr>
      <w:r>
        <w:t>и иллюстрировать решаемые задачи несложными схемами, диаграммами, другими формами графики и их комбинациями;</w:t>
      </w:r>
    </w:p>
    <w:p w14:paraId="7C29CC15" w14:textId="77777777" w:rsidR="00DD28B4" w:rsidRDefault="006F0148">
      <w:pPr>
        <w:pStyle w:val="a3"/>
        <w:ind w:right="143"/>
      </w:pPr>
      <w:r>
        <w:t>умение использовать и анализировать в процессе учебной и исследовательской</w:t>
      </w:r>
      <w:r>
        <w:rPr>
          <w:spacing w:val="40"/>
        </w:rPr>
        <w:t xml:space="preserve"> </w:t>
      </w:r>
      <w:r>
        <w:t>деятельности информацию о влиянии промышленности, сельского хозяйства и транспорта на состояние окружающей природной среды;</w:t>
      </w:r>
    </w:p>
    <w:p w14:paraId="6A874A98" w14:textId="77777777" w:rsidR="00DD28B4" w:rsidRDefault="006F0148">
      <w:pPr>
        <w:pStyle w:val="a3"/>
        <w:ind w:right="139"/>
      </w:pPr>
      <w:r>
        <w:t xml:space="preserve">У обучающегося будут сформированы следующие универсальные коммуникативные </w:t>
      </w:r>
      <w:r>
        <w:rPr>
          <w:spacing w:val="-2"/>
        </w:rPr>
        <w:t>действия:</w:t>
      </w:r>
    </w:p>
    <w:p w14:paraId="6345AAEB" w14:textId="77777777" w:rsidR="00DD28B4" w:rsidRDefault="006F0148">
      <w:pPr>
        <w:pStyle w:val="a3"/>
        <w:spacing w:before="3" w:line="237" w:lineRule="auto"/>
        <w:ind w:right="143"/>
      </w:pPr>
      <w: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02BAE353" w14:textId="77777777" w:rsidR="00DD28B4" w:rsidRDefault="006F0148">
      <w:pPr>
        <w:pStyle w:val="a3"/>
        <w:spacing w:before="1"/>
        <w:ind w:right="142"/>
      </w:pPr>
      <w:r>
        <w:t xml:space="preserve">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w:t>
      </w:r>
      <w:r>
        <w:rPr>
          <w:spacing w:val="-2"/>
        </w:rPr>
        <w:t>проекта);</w:t>
      </w:r>
    </w:p>
    <w:p w14:paraId="56AF947C" w14:textId="77777777" w:rsidR="00DD28B4" w:rsidRDefault="006F0148">
      <w:pPr>
        <w:pStyle w:val="a3"/>
        <w:ind w:right="140"/>
      </w:pPr>
      <w:r>
        <w:t xml:space="preserve">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w:t>
      </w:r>
      <w:r>
        <w:rPr>
          <w:spacing w:val="-2"/>
        </w:rPr>
        <w:t>другие);</w:t>
      </w:r>
    </w:p>
    <w:p w14:paraId="28E02EC5" w14:textId="77777777" w:rsidR="00DD28B4" w:rsidRDefault="006F0148">
      <w:pPr>
        <w:pStyle w:val="a3"/>
        <w:ind w:left="643" w:right="140" w:firstLine="0"/>
      </w:pPr>
      <w:r>
        <w:t>У обучающегося будут сформированы следующие универсальные регулятивные действия: умение</w:t>
      </w:r>
      <w:r>
        <w:rPr>
          <w:spacing w:val="40"/>
        </w:rPr>
        <w:t xml:space="preserve">  </w:t>
      </w:r>
      <w:r>
        <w:t>самостоятельно</w:t>
      </w:r>
      <w:r>
        <w:rPr>
          <w:spacing w:val="40"/>
        </w:rPr>
        <w:t xml:space="preserve">  </w:t>
      </w:r>
      <w:r>
        <w:t>определять</w:t>
      </w:r>
      <w:r>
        <w:rPr>
          <w:spacing w:val="40"/>
        </w:rPr>
        <w:t xml:space="preserve">  </w:t>
      </w:r>
      <w:r>
        <w:t>цели</w:t>
      </w:r>
      <w:r>
        <w:rPr>
          <w:spacing w:val="40"/>
        </w:rPr>
        <w:t xml:space="preserve">  </w:t>
      </w:r>
      <w:r>
        <w:t>деятельности,</w:t>
      </w:r>
      <w:r>
        <w:rPr>
          <w:spacing w:val="40"/>
        </w:rPr>
        <w:t xml:space="preserve">  </w:t>
      </w:r>
      <w:r>
        <w:t>планировать,</w:t>
      </w:r>
      <w:r>
        <w:rPr>
          <w:spacing w:val="40"/>
        </w:rPr>
        <w:t xml:space="preserve">  </w:t>
      </w:r>
      <w:r>
        <w:t>осуществлять,</w:t>
      </w:r>
    </w:p>
    <w:p w14:paraId="3B6EFE41" w14:textId="77777777" w:rsidR="00DD28B4" w:rsidRDefault="006F0148">
      <w:pPr>
        <w:pStyle w:val="a3"/>
        <w:ind w:right="140" w:firstLine="0"/>
      </w:pPr>
      <w:r>
        <w:t>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14:paraId="2C1CD06B" w14:textId="77777777" w:rsidR="00DD28B4" w:rsidRDefault="006F0148">
      <w:pPr>
        <w:pStyle w:val="a3"/>
        <w:spacing w:before="1"/>
        <w:ind w:left="643" w:firstLine="0"/>
      </w:pPr>
      <w:r>
        <w:t>умение</w:t>
      </w:r>
      <w:r>
        <w:rPr>
          <w:spacing w:val="-4"/>
        </w:rPr>
        <w:t xml:space="preserve"> </w:t>
      </w:r>
      <w:r>
        <w:t>использовать</w:t>
      </w:r>
      <w:r>
        <w:rPr>
          <w:spacing w:val="-4"/>
        </w:rPr>
        <w:t xml:space="preserve"> </w:t>
      </w:r>
      <w:r>
        <w:t>и</w:t>
      </w:r>
      <w:r>
        <w:rPr>
          <w:spacing w:val="-5"/>
        </w:rPr>
        <w:t xml:space="preserve"> </w:t>
      </w:r>
      <w:r>
        <w:t>анализировать</w:t>
      </w:r>
      <w:r>
        <w:rPr>
          <w:spacing w:val="-1"/>
        </w:rPr>
        <w:t xml:space="preserve"> </w:t>
      </w:r>
      <w:r>
        <w:t>контексты,</w:t>
      </w:r>
      <w:r>
        <w:rPr>
          <w:spacing w:val="-3"/>
        </w:rPr>
        <w:t xml:space="preserve"> </w:t>
      </w:r>
      <w:r>
        <w:t>предлагаемые</w:t>
      </w:r>
      <w:r>
        <w:rPr>
          <w:spacing w:val="-5"/>
        </w:rPr>
        <w:t xml:space="preserve"> </w:t>
      </w:r>
      <w:r>
        <w:t>в</w:t>
      </w:r>
      <w:r>
        <w:rPr>
          <w:spacing w:val="-4"/>
        </w:rPr>
        <w:t xml:space="preserve"> </w:t>
      </w:r>
      <w:r>
        <w:t>условии</w:t>
      </w:r>
      <w:r>
        <w:rPr>
          <w:spacing w:val="1"/>
        </w:rPr>
        <w:t xml:space="preserve"> </w:t>
      </w:r>
      <w:r>
        <w:rPr>
          <w:spacing w:val="-2"/>
        </w:rPr>
        <w:t>заданий.</w:t>
      </w:r>
    </w:p>
    <w:p w14:paraId="68745350" w14:textId="77777777" w:rsidR="00DD28B4" w:rsidRDefault="006F0148">
      <w:pPr>
        <w:pStyle w:val="1"/>
        <w:ind w:left="282" w:right="1635"/>
        <w:jc w:val="both"/>
      </w:pPr>
      <w:r>
        <w:t>Предметные</w:t>
      </w:r>
      <w:r>
        <w:rPr>
          <w:spacing w:val="-5"/>
        </w:rPr>
        <w:t xml:space="preserve"> </w:t>
      </w:r>
      <w:r>
        <w:t>результаты</w:t>
      </w:r>
      <w:r>
        <w:rPr>
          <w:spacing w:val="-6"/>
        </w:rPr>
        <w:t xml:space="preserve"> </w:t>
      </w:r>
      <w:r>
        <w:t>освоения</w:t>
      </w:r>
      <w:r>
        <w:rPr>
          <w:spacing w:val="-5"/>
        </w:rPr>
        <w:t xml:space="preserve"> </w:t>
      </w:r>
      <w:r>
        <w:t>программы</w:t>
      </w:r>
      <w:r>
        <w:rPr>
          <w:spacing w:val="-4"/>
        </w:rPr>
        <w:t xml:space="preserve"> </w:t>
      </w:r>
      <w:r>
        <w:t>по</w:t>
      </w:r>
      <w:r>
        <w:rPr>
          <w:spacing w:val="-4"/>
        </w:rPr>
        <w:t xml:space="preserve"> </w:t>
      </w:r>
      <w:r>
        <w:t>химии</w:t>
      </w:r>
      <w:r>
        <w:rPr>
          <w:spacing w:val="-4"/>
        </w:rPr>
        <w:t xml:space="preserve"> </w:t>
      </w:r>
      <w:r>
        <w:t>на</w:t>
      </w:r>
      <w:r>
        <w:rPr>
          <w:spacing w:val="-4"/>
        </w:rPr>
        <w:t xml:space="preserve"> </w:t>
      </w:r>
      <w:r>
        <w:t>уровне</w:t>
      </w:r>
      <w:r>
        <w:rPr>
          <w:spacing w:val="-6"/>
        </w:rPr>
        <w:t xml:space="preserve"> </w:t>
      </w:r>
      <w:r>
        <w:t>основного общего образования.</w:t>
      </w:r>
    </w:p>
    <w:p w14:paraId="51AD17FA" w14:textId="77777777" w:rsidR="00DD28B4" w:rsidRDefault="006F0148">
      <w:pPr>
        <w:pStyle w:val="a3"/>
        <w:ind w:right="139"/>
      </w:pPr>
      <w: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787DAB95" w14:textId="77777777" w:rsidR="00DD28B4" w:rsidRDefault="006F0148">
      <w:pPr>
        <w:pStyle w:val="1"/>
        <w:ind w:left="282" w:right="139" w:firstLine="360"/>
        <w:jc w:val="both"/>
      </w:pPr>
      <w:r>
        <w:t>К концу обучения в 8 классе у обучающегося буду сформированы следующие предметные результаты по химии:</w:t>
      </w:r>
    </w:p>
    <w:p w14:paraId="082C6433" w14:textId="77777777" w:rsidR="00DD28B4" w:rsidRDefault="006F0148">
      <w:pPr>
        <w:pStyle w:val="a3"/>
        <w:ind w:right="140"/>
      </w:pPr>
      <w: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w:t>
      </w:r>
      <w:r>
        <w:rPr>
          <w:spacing w:val="40"/>
        </w:rPr>
        <w:t xml:space="preserve"> </w:t>
      </w:r>
      <w:r>
        <w:t>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2A0CAFC0" w14:textId="77777777" w:rsidR="00DD28B4" w:rsidRDefault="006F0148">
      <w:pPr>
        <w:pStyle w:val="a3"/>
        <w:spacing w:before="1"/>
        <w:ind w:right="142"/>
      </w:pPr>
      <w:r>
        <w:t>иллюстрировать взаимосвязь основных химических понятий и применять эти понятия при описании веществ и их превращений;</w:t>
      </w:r>
    </w:p>
    <w:p w14:paraId="43BF2D92" w14:textId="77777777" w:rsidR="00DD28B4" w:rsidRDefault="006F0148">
      <w:pPr>
        <w:pStyle w:val="a3"/>
        <w:ind w:right="142"/>
      </w:pPr>
      <w:r>
        <w:t>использовать химическую символику для составления формул веществ и уравнений химических реакций;</w:t>
      </w:r>
    </w:p>
    <w:p w14:paraId="18440532" w14:textId="77777777" w:rsidR="00DD28B4" w:rsidRDefault="006F0148">
      <w:pPr>
        <w:pStyle w:val="a3"/>
        <w:ind w:right="141"/>
      </w:pPr>
      <w:r>
        <w:t xml:space="preserve">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w:t>
      </w:r>
      <w:r>
        <w:rPr>
          <w:spacing w:val="-2"/>
        </w:rPr>
        <w:t>соединениях;</w:t>
      </w:r>
    </w:p>
    <w:p w14:paraId="048809C3" w14:textId="77777777" w:rsidR="00DD28B4" w:rsidRDefault="006F0148">
      <w:pPr>
        <w:pStyle w:val="a3"/>
        <w:spacing w:before="1"/>
        <w:ind w:right="139"/>
      </w:pPr>
      <w: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w:t>
      </w:r>
    </w:p>
    <w:p w14:paraId="71EB32F6" w14:textId="77777777" w:rsidR="00DD28B4" w:rsidRDefault="006F0148">
      <w:pPr>
        <w:pStyle w:val="a3"/>
        <w:spacing w:before="61"/>
        <w:ind w:right="139" w:firstLine="0"/>
      </w:pPr>
      <w:r>
        <w:t>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w:t>
      </w:r>
      <w:r>
        <w:rPr>
          <w:spacing w:val="31"/>
        </w:rPr>
        <w:t xml:space="preserve">  </w:t>
      </w:r>
      <w:r>
        <w:t>химических</w:t>
      </w:r>
      <w:r>
        <w:rPr>
          <w:spacing w:val="35"/>
        </w:rPr>
        <w:t xml:space="preserve">  </w:t>
      </w:r>
      <w:r>
        <w:t>элементов:</w:t>
      </w:r>
      <w:r>
        <w:rPr>
          <w:spacing w:val="35"/>
        </w:rPr>
        <w:t xml:space="preserve">  </w:t>
      </w:r>
      <w:r>
        <w:t>различать</w:t>
      </w:r>
      <w:r>
        <w:rPr>
          <w:spacing w:val="34"/>
        </w:rPr>
        <w:t xml:space="preserve">  </w:t>
      </w:r>
      <w:r>
        <w:t>понятия</w:t>
      </w:r>
      <w:r>
        <w:rPr>
          <w:spacing w:val="35"/>
        </w:rPr>
        <w:t xml:space="preserve">  </w:t>
      </w:r>
      <w:r>
        <w:t>«главная</w:t>
      </w:r>
      <w:r>
        <w:rPr>
          <w:spacing w:val="32"/>
        </w:rPr>
        <w:t xml:space="preserve">  </w:t>
      </w:r>
      <w:r>
        <w:t>подгруппа</w:t>
      </w:r>
      <w:r>
        <w:rPr>
          <w:spacing w:val="36"/>
        </w:rPr>
        <w:t xml:space="preserve">  </w:t>
      </w:r>
      <w:r>
        <w:t>(A-группа)»</w:t>
      </w:r>
      <w:r>
        <w:rPr>
          <w:spacing w:val="35"/>
        </w:rPr>
        <w:t xml:space="preserve">  </w:t>
      </w:r>
      <w:r>
        <w:rPr>
          <w:spacing w:val="-10"/>
        </w:rPr>
        <w:t>и</w:t>
      </w:r>
    </w:p>
    <w:p w14:paraId="670EFF40" w14:textId="77777777" w:rsidR="00DD28B4" w:rsidRDefault="006F0148">
      <w:pPr>
        <w:pStyle w:val="a3"/>
        <w:ind w:right="142" w:firstLine="0"/>
      </w:pPr>
      <w:r>
        <w:t>«побочная</w:t>
      </w:r>
      <w:r>
        <w:rPr>
          <w:spacing w:val="-2"/>
        </w:rPr>
        <w:t xml:space="preserve"> </w:t>
      </w:r>
      <w:r>
        <w:t>подгруппа</w:t>
      </w:r>
      <w:r>
        <w:rPr>
          <w:spacing w:val="-4"/>
        </w:rPr>
        <w:t xml:space="preserve"> </w:t>
      </w:r>
      <w:r>
        <w:t>(Б-группа)»,</w:t>
      </w:r>
      <w:r>
        <w:rPr>
          <w:spacing w:val="-3"/>
        </w:rPr>
        <w:t xml:space="preserve"> </w:t>
      </w:r>
      <w:r>
        <w:t>малые</w:t>
      </w:r>
      <w:r>
        <w:rPr>
          <w:spacing w:val="-3"/>
        </w:rPr>
        <w:t xml:space="preserve"> </w:t>
      </w:r>
      <w:r>
        <w:t>и</w:t>
      </w:r>
      <w:r>
        <w:rPr>
          <w:spacing w:val="-2"/>
        </w:rPr>
        <w:t xml:space="preserve"> </w:t>
      </w:r>
      <w:r>
        <w:t>большие</w:t>
      </w:r>
      <w:r>
        <w:rPr>
          <w:spacing w:val="-2"/>
        </w:rPr>
        <w:t xml:space="preserve"> </w:t>
      </w:r>
      <w:r>
        <w:t>периоды,</w:t>
      </w:r>
      <w:r>
        <w:rPr>
          <w:spacing w:val="-3"/>
        </w:rPr>
        <w:t xml:space="preserve"> </w:t>
      </w:r>
      <w:r>
        <w:t>соотносить</w:t>
      </w:r>
      <w:r>
        <w:rPr>
          <w:spacing w:val="-1"/>
        </w:rPr>
        <w:t xml:space="preserve"> </w:t>
      </w:r>
      <w:r>
        <w:t>обозначения,</w:t>
      </w:r>
      <w:r>
        <w:rPr>
          <w:spacing w:val="-3"/>
        </w:rPr>
        <w:t xml:space="preserve"> </w:t>
      </w:r>
      <w:r>
        <w:t>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45632C11" w14:textId="77777777" w:rsidR="00DD28B4" w:rsidRDefault="006F0148">
      <w:pPr>
        <w:pStyle w:val="a3"/>
        <w:spacing w:line="275" w:lineRule="exact"/>
        <w:ind w:left="643" w:firstLine="0"/>
      </w:pPr>
      <w:r>
        <w:t>классифицировать</w:t>
      </w:r>
      <w:r>
        <w:rPr>
          <w:spacing w:val="58"/>
        </w:rPr>
        <w:t xml:space="preserve"> </w:t>
      </w:r>
      <w:r>
        <w:t>химические</w:t>
      </w:r>
      <w:r>
        <w:rPr>
          <w:spacing w:val="62"/>
        </w:rPr>
        <w:t xml:space="preserve"> </w:t>
      </w:r>
      <w:r>
        <w:t>элементы,</w:t>
      </w:r>
      <w:r>
        <w:rPr>
          <w:spacing w:val="61"/>
        </w:rPr>
        <w:t xml:space="preserve"> </w:t>
      </w:r>
      <w:r>
        <w:t>неорганические</w:t>
      </w:r>
      <w:r>
        <w:rPr>
          <w:spacing w:val="60"/>
        </w:rPr>
        <w:t xml:space="preserve"> </w:t>
      </w:r>
      <w:r>
        <w:t>вещества,</w:t>
      </w:r>
      <w:r>
        <w:rPr>
          <w:spacing w:val="63"/>
        </w:rPr>
        <w:t xml:space="preserve"> </w:t>
      </w:r>
      <w:r>
        <w:t>химические</w:t>
      </w:r>
      <w:r>
        <w:rPr>
          <w:spacing w:val="61"/>
        </w:rPr>
        <w:t xml:space="preserve"> </w:t>
      </w:r>
      <w:r>
        <w:rPr>
          <w:spacing w:val="-2"/>
        </w:rPr>
        <w:t>реакции</w:t>
      </w:r>
    </w:p>
    <w:p w14:paraId="089E5EA6" w14:textId="77777777" w:rsidR="00DD28B4" w:rsidRDefault="006F0148">
      <w:pPr>
        <w:pStyle w:val="a3"/>
        <w:spacing w:line="275" w:lineRule="exact"/>
        <w:ind w:firstLine="0"/>
      </w:pPr>
      <w:r>
        <w:t>(по</w:t>
      </w:r>
      <w:r>
        <w:rPr>
          <w:spacing w:val="-1"/>
        </w:rPr>
        <w:t xml:space="preserve"> </w:t>
      </w:r>
      <w:r>
        <w:t>числу</w:t>
      </w:r>
      <w:r>
        <w:rPr>
          <w:spacing w:val="-3"/>
        </w:rPr>
        <w:t xml:space="preserve"> </w:t>
      </w:r>
      <w:r>
        <w:t>и</w:t>
      </w:r>
      <w:r>
        <w:rPr>
          <w:spacing w:val="-1"/>
        </w:rPr>
        <w:t xml:space="preserve"> </w:t>
      </w:r>
      <w:r>
        <w:t>составу</w:t>
      </w:r>
      <w:r>
        <w:rPr>
          <w:spacing w:val="-4"/>
        </w:rPr>
        <w:t xml:space="preserve"> </w:t>
      </w:r>
      <w:r>
        <w:t>участвующих</w:t>
      </w:r>
      <w:r>
        <w:rPr>
          <w:spacing w:val="-1"/>
        </w:rPr>
        <w:t xml:space="preserve"> </w:t>
      </w:r>
      <w:r>
        <w:t>в</w:t>
      </w:r>
      <w:r>
        <w:rPr>
          <w:spacing w:val="-3"/>
        </w:rPr>
        <w:t xml:space="preserve"> </w:t>
      </w:r>
      <w:r>
        <w:t>реакции</w:t>
      </w:r>
      <w:r>
        <w:rPr>
          <w:spacing w:val="1"/>
        </w:rPr>
        <w:t xml:space="preserve"> </w:t>
      </w:r>
      <w:r>
        <w:t>веществ,</w:t>
      </w:r>
      <w:r>
        <w:rPr>
          <w:spacing w:val="-2"/>
        </w:rPr>
        <w:t xml:space="preserve"> </w:t>
      </w:r>
      <w:r>
        <w:t>по</w:t>
      </w:r>
      <w:r>
        <w:rPr>
          <w:spacing w:val="-1"/>
        </w:rPr>
        <w:t xml:space="preserve"> </w:t>
      </w:r>
      <w:r>
        <w:t>тепловому</w:t>
      </w:r>
      <w:r>
        <w:rPr>
          <w:spacing w:val="-1"/>
        </w:rPr>
        <w:t xml:space="preserve"> </w:t>
      </w:r>
      <w:r>
        <w:rPr>
          <w:spacing w:val="-2"/>
        </w:rPr>
        <w:t>эффекту);</w:t>
      </w:r>
    </w:p>
    <w:p w14:paraId="3EA1AAF2" w14:textId="77777777" w:rsidR="00DD28B4" w:rsidRDefault="006F0148">
      <w:pPr>
        <w:pStyle w:val="a3"/>
        <w:ind w:right="142"/>
      </w:pPr>
      <w:r>
        <w:t xml:space="preserve">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w:t>
      </w:r>
      <w:r>
        <w:rPr>
          <w:spacing w:val="-2"/>
        </w:rPr>
        <w:t>реакций;</w:t>
      </w:r>
    </w:p>
    <w:p w14:paraId="5B27D8EF" w14:textId="77777777" w:rsidR="00DD28B4" w:rsidRDefault="006F0148">
      <w:pPr>
        <w:pStyle w:val="a3"/>
        <w:ind w:right="145"/>
      </w:pPr>
      <w: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22BA2C8E" w14:textId="77777777" w:rsidR="00DD28B4" w:rsidRDefault="006F0148">
      <w:pPr>
        <w:pStyle w:val="a3"/>
        <w:spacing w:before="1"/>
        <w:ind w:right="140"/>
      </w:pPr>
      <w: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5B4C145B" w14:textId="77777777" w:rsidR="00DD28B4" w:rsidRDefault="006F0148">
      <w:pPr>
        <w:pStyle w:val="a3"/>
        <w:ind w:right="139"/>
      </w:pPr>
      <w: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10B5DFEC" w14:textId="77777777" w:rsidR="00DD28B4" w:rsidRDefault="006F0148">
      <w:pPr>
        <w:pStyle w:val="a3"/>
        <w:ind w:right="140"/>
      </w:pPr>
      <w: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w:t>
      </w:r>
      <w:r>
        <w:rPr>
          <w:spacing w:val="-1"/>
        </w:rPr>
        <w:t xml:space="preserve"> </w:t>
      </w:r>
      <w:r>
        <w:t>по</w:t>
      </w:r>
      <w:r>
        <w:rPr>
          <w:spacing w:val="-1"/>
        </w:rPr>
        <w:t xml:space="preserve"> </w:t>
      </w:r>
      <w:r>
        <w:t>получению и</w:t>
      </w:r>
      <w:r>
        <w:rPr>
          <w:spacing w:val="-1"/>
        </w:rPr>
        <w:t xml:space="preserve"> </w:t>
      </w:r>
      <w:r>
        <w:t>собиранию газообразных</w:t>
      </w:r>
      <w:r>
        <w:rPr>
          <w:spacing w:val="-1"/>
        </w:rPr>
        <w:t xml:space="preserve"> </w:t>
      </w:r>
      <w:r>
        <w:t>веществ</w:t>
      </w:r>
      <w:r>
        <w:rPr>
          <w:spacing w:val="-3"/>
        </w:rPr>
        <w:t xml:space="preserve"> </w:t>
      </w:r>
      <w:r>
        <w:t>(водорода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2C5C13B0" w14:textId="77777777" w:rsidR="00DD28B4" w:rsidRDefault="006F0148">
      <w:pPr>
        <w:pStyle w:val="1"/>
        <w:spacing w:before="1"/>
        <w:ind w:left="282" w:right="139" w:firstLine="360"/>
        <w:jc w:val="both"/>
      </w:pPr>
      <w:r>
        <w:t>К концу обучения в 9 классе у обучающегося буду сформированы следующие предметные результаты по химии:</w:t>
      </w:r>
    </w:p>
    <w:p w14:paraId="636C0E31" w14:textId="77777777" w:rsidR="00DD28B4" w:rsidRDefault="006F0148">
      <w:pPr>
        <w:pStyle w:val="a3"/>
        <w:ind w:right="140"/>
      </w:pPr>
      <w:r>
        <w:t>раскрывать смысл основных химических понятий: химический элемент, атом, молекула, ион, катион, анион, простое вещество, сложное вещество, валентность,</w:t>
      </w:r>
      <w:r>
        <w:rPr>
          <w:spacing w:val="40"/>
        </w:rPr>
        <w:t xml:space="preserve"> </w:t>
      </w:r>
      <w:r>
        <w:t>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w:t>
      </w:r>
      <w:r>
        <w:rPr>
          <w:spacing w:val="-4"/>
        </w:rPr>
        <w:t xml:space="preserve"> </w:t>
      </w:r>
      <w:r>
        <w:t>диссоциация,</w:t>
      </w:r>
      <w:r>
        <w:rPr>
          <w:spacing w:val="-3"/>
        </w:rPr>
        <w:t xml:space="preserve"> </w:t>
      </w:r>
      <w:r>
        <w:t>реакции</w:t>
      </w:r>
      <w:r>
        <w:rPr>
          <w:spacing w:val="-3"/>
        </w:rPr>
        <w:t xml:space="preserve"> </w:t>
      </w:r>
      <w:r>
        <w:t>ионного</w:t>
      </w:r>
      <w:r>
        <w:rPr>
          <w:spacing w:val="-4"/>
        </w:rPr>
        <w:t xml:space="preserve"> </w:t>
      </w:r>
      <w:r>
        <w:t>обмена,</w:t>
      </w:r>
      <w:r>
        <w:rPr>
          <w:spacing w:val="-3"/>
        </w:rPr>
        <w:t xml:space="preserve"> </w:t>
      </w:r>
      <w:r>
        <w:t>катализатор,</w:t>
      </w:r>
      <w:r>
        <w:rPr>
          <w:spacing w:val="-3"/>
        </w:rPr>
        <w:t xml:space="preserve"> </w:t>
      </w:r>
      <w:r>
        <w:t>химическое</w:t>
      </w:r>
      <w:r>
        <w:rPr>
          <w:spacing w:val="-4"/>
        </w:rPr>
        <w:t xml:space="preserve"> </w:t>
      </w:r>
      <w:r>
        <w:t>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4369640A" w14:textId="77777777" w:rsidR="00DD28B4" w:rsidRDefault="006F0148">
      <w:pPr>
        <w:pStyle w:val="a3"/>
        <w:spacing w:before="1"/>
        <w:ind w:right="142"/>
      </w:pPr>
      <w:r>
        <w:t>иллюстрировать взаимосвязь основных химических понятий и применять эти понятия при описании веществ и их превращений;</w:t>
      </w:r>
    </w:p>
    <w:p w14:paraId="3D2F9F3C" w14:textId="77777777" w:rsidR="00DD28B4" w:rsidRDefault="006F0148">
      <w:pPr>
        <w:pStyle w:val="a3"/>
        <w:ind w:right="142"/>
      </w:pPr>
      <w:r>
        <w:t>использовать химическую символику для составления формул веществ и уравнений химических реакций;</w:t>
      </w:r>
    </w:p>
    <w:p w14:paraId="66FCA533" w14:textId="77777777" w:rsidR="00DD28B4" w:rsidRDefault="006F0148">
      <w:pPr>
        <w:pStyle w:val="a3"/>
        <w:ind w:right="141"/>
      </w:pPr>
      <w: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055A7EA8" w14:textId="77777777" w:rsidR="00DD28B4" w:rsidRDefault="006F0148">
      <w:pPr>
        <w:pStyle w:val="a3"/>
        <w:tabs>
          <w:tab w:val="left" w:pos="2051"/>
          <w:tab w:val="left" w:pos="3138"/>
          <w:tab w:val="left" w:pos="3457"/>
          <w:tab w:val="left" w:pos="4821"/>
          <w:tab w:val="left" w:pos="6911"/>
          <w:tab w:val="left" w:pos="8051"/>
          <w:tab w:val="left" w:pos="8980"/>
        </w:tabs>
        <w:ind w:right="139"/>
        <w:jc w:val="left"/>
      </w:pPr>
      <w:r>
        <w:t>раскрывать</w:t>
      </w:r>
      <w:r>
        <w:rPr>
          <w:spacing w:val="80"/>
          <w:w w:val="150"/>
        </w:rPr>
        <w:t xml:space="preserve"> </w:t>
      </w:r>
      <w:r>
        <w:t>смысл</w:t>
      </w:r>
      <w:r>
        <w:rPr>
          <w:spacing w:val="80"/>
          <w:w w:val="150"/>
        </w:rPr>
        <w:t xml:space="preserve"> </w:t>
      </w:r>
      <w:r>
        <w:t>Периодического</w:t>
      </w:r>
      <w:r>
        <w:rPr>
          <w:spacing w:val="80"/>
          <w:w w:val="150"/>
        </w:rPr>
        <w:t xml:space="preserve"> </w:t>
      </w:r>
      <w:r>
        <w:t>закона</w:t>
      </w:r>
      <w:r>
        <w:rPr>
          <w:spacing w:val="80"/>
          <w:w w:val="150"/>
        </w:rPr>
        <w:t xml:space="preserve"> </w:t>
      </w:r>
      <w:r>
        <w:t>Д.И.</w:t>
      </w:r>
      <w:r>
        <w:rPr>
          <w:spacing w:val="80"/>
          <w:w w:val="150"/>
        </w:rPr>
        <w:t xml:space="preserve"> </w:t>
      </w:r>
      <w:r>
        <w:t>Менделеева</w:t>
      </w:r>
      <w:r>
        <w:rPr>
          <w:spacing w:val="80"/>
          <w:w w:val="150"/>
        </w:rPr>
        <w:t xml:space="preserve"> </w:t>
      </w:r>
      <w:r>
        <w:t>и</w:t>
      </w:r>
      <w:r>
        <w:rPr>
          <w:spacing w:val="80"/>
          <w:w w:val="150"/>
        </w:rPr>
        <w:t xml:space="preserve"> </w:t>
      </w:r>
      <w:r>
        <w:t>демонстрировать</w:t>
      </w:r>
      <w:r>
        <w:rPr>
          <w:spacing w:val="80"/>
          <w:w w:val="150"/>
        </w:rPr>
        <w:t xml:space="preserve"> </w:t>
      </w:r>
      <w:r>
        <w:t>его понимание: описывать и характеризовать табличную форму Периодической системы химических</w:t>
      </w:r>
      <w:r>
        <w:rPr>
          <w:spacing w:val="80"/>
        </w:rPr>
        <w:t xml:space="preserve"> </w:t>
      </w:r>
      <w:r>
        <w:t>элементов:</w:t>
      </w:r>
      <w:r>
        <w:rPr>
          <w:spacing w:val="80"/>
        </w:rPr>
        <w:t xml:space="preserve"> </w:t>
      </w:r>
      <w:r>
        <w:t>различать</w:t>
      </w:r>
      <w:r>
        <w:rPr>
          <w:spacing w:val="80"/>
        </w:rPr>
        <w:t xml:space="preserve"> </w:t>
      </w:r>
      <w:r>
        <w:t>понятия</w:t>
      </w:r>
      <w:r>
        <w:rPr>
          <w:spacing w:val="80"/>
        </w:rPr>
        <w:t xml:space="preserve"> </w:t>
      </w:r>
      <w:r>
        <w:t>«главная</w:t>
      </w:r>
      <w:r>
        <w:rPr>
          <w:spacing w:val="80"/>
        </w:rPr>
        <w:t xml:space="preserve"> </w:t>
      </w:r>
      <w:r>
        <w:t>подгруппа</w:t>
      </w:r>
      <w:r>
        <w:rPr>
          <w:spacing w:val="80"/>
        </w:rPr>
        <w:t xml:space="preserve"> </w:t>
      </w:r>
      <w:r>
        <w:t>(А-группа)»</w:t>
      </w:r>
      <w:r>
        <w:rPr>
          <w:spacing w:val="80"/>
        </w:rPr>
        <w:t xml:space="preserve"> </w:t>
      </w:r>
      <w:r>
        <w:t>и</w:t>
      </w:r>
      <w:r>
        <w:rPr>
          <w:spacing w:val="80"/>
        </w:rPr>
        <w:t xml:space="preserve"> </w:t>
      </w:r>
      <w:r>
        <w:t>«побочная подгруппа</w:t>
      </w:r>
      <w:r>
        <w:rPr>
          <w:spacing w:val="-3"/>
        </w:rPr>
        <w:t xml:space="preserve"> </w:t>
      </w:r>
      <w:r>
        <w:t>(Б-группа)», малые</w:t>
      </w:r>
      <w:r>
        <w:rPr>
          <w:spacing w:val="-2"/>
        </w:rPr>
        <w:t xml:space="preserve"> </w:t>
      </w:r>
      <w:r>
        <w:t>и большие периоды,</w:t>
      </w:r>
      <w:r>
        <w:rPr>
          <w:spacing w:val="-1"/>
        </w:rPr>
        <w:t xml:space="preserve"> </w:t>
      </w:r>
      <w:r>
        <w:t>соотносить обозначения,</w:t>
      </w:r>
      <w:r>
        <w:rPr>
          <w:spacing w:val="-1"/>
        </w:rPr>
        <w:t xml:space="preserve"> </w:t>
      </w:r>
      <w:r>
        <w:t>которые</w:t>
      </w:r>
      <w:r>
        <w:rPr>
          <w:spacing w:val="-1"/>
        </w:rPr>
        <w:t xml:space="preserve"> </w:t>
      </w:r>
      <w:r>
        <w:t>имеются</w:t>
      </w:r>
      <w:r>
        <w:rPr>
          <w:spacing w:val="-1"/>
        </w:rPr>
        <w:t xml:space="preserve"> </w:t>
      </w:r>
      <w:r>
        <w:t xml:space="preserve">в </w:t>
      </w:r>
      <w:r>
        <w:rPr>
          <w:spacing w:val="-2"/>
        </w:rPr>
        <w:t>периодической</w:t>
      </w:r>
      <w:r>
        <w:tab/>
      </w:r>
      <w:r>
        <w:rPr>
          <w:spacing w:val="-2"/>
        </w:rPr>
        <w:t>таблице,</w:t>
      </w:r>
      <w:r>
        <w:tab/>
      </w:r>
      <w:r>
        <w:rPr>
          <w:spacing w:val="-10"/>
        </w:rPr>
        <w:t>с</w:t>
      </w:r>
      <w:r>
        <w:tab/>
      </w:r>
      <w:r>
        <w:rPr>
          <w:spacing w:val="-2"/>
        </w:rPr>
        <w:t>числовыми</w:t>
      </w:r>
      <w:r>
        <w:tab/>
      </w:r>
      <w:r>
        <w:rPr>
          <w:spacing w:val="-2"/>
        </w:rPr>
        <w:t>характеристиками</w:t>
      </w:r>
      <w:r>
        <w:tab/>
      </w:r>
      <w:r>
        <w:rPr>
          <w:spacing w:val="-2"/>
        </w:rPr>
        <w:t>строения</w:t>
      </w:r>
      <w:r>
        <w:tab/>
      </w:r>
      <w:r>
        <w:rPr>
          <w:spacing w:val="-2"/>
        </w:rPr>
        <w:t>атомов</w:t>
      </w:r>
      <w:r>
        <w:tab/>
      </w:r>
      <w:r>
        <w:rPr>
          <w:spacing w:val="-2"/>
        </w:rPr>
        <w:t xml:space="preserve">химических </w:t>
      </w:r>
      <w:r>
        <w:t>элементов (состав и заряд ядра, общее число электронов и распределение их по электронным</w:t>
      </w:r>
      <w:r>
        <w:rPr>
          <w:spacing w:val="80"/>
          <w:w w:val="150"/>
        </w:rPr>
        <w:t xml:space="preserve"> </w:t>
      </w:r>
      <w:r>
        <w:t>слоям),</w:t>
      </w:r>
      <w:r>
        <w:rPr>
          <w:spacing w:val="32"/>
        </w:rPr>
        <w:t xml:space="preserve"> </w:t>
      </w:r>
      <w:r>
        <w:t>объяснять</w:t>
      </w:r>
      <w:r>
        <w:rPr>
          <w:spacing w:val="36"/>
        </w:rPr>
        <w:t xml:space="preserve"> </w:t>
      </w:r>
      <w:r>
        <w:t>общие</w:t>
      </w:r>
      <w:r>
        <w:rPr>
          <w:spacing w:val="33"/>
        </w:rPr>
        <w:t xml:space="preserve"> </w:t>
      </w:r>
      <w:r>
        <w:t>закономерности</w:t>
      </w:r>
      <w:r>
        <w:rPr>
          <w:spacing w:val="36"/>
        </w:rPr>
        <w:t xml:space="preserve"> </w:t>
      </w:r>
      <w:r>
        <w:t>в</w:t>
      </w:r>
      <w:r>
        <w:rPr>
          <w:spacing w:val="32"/>
        </w:rPr>
        <w:t xml:space="preserve"> </w:t>
      </w:r>
      <w:r>
        <w:t>изменении</w:t>
      </w:r>
      <w:r>
        <w:rPr>
          <w:spacing w:val="37"/>
        </w:rPr>
        <w:t xml:space="preserve"> </w:t>
      </w:r>
      <w:r>
        <w:t>свойств</w:t>
      </w:r>
      <w:r>
        <w:rPr>
          <w:spacing w:val="32"/>
        </w:rPr>
        <w:t xml:space="preserve"> </w:t>
      </w:r>
      <w:r>
        <w:t>элементов</w:t>
      </w:r>
      <w:r>
        <w:rPr>
          <w:spacing w:val="32"/>
        </w:rPr>
        <w:t xml:space="preserve"> </w:t>
      </w:r>
      <w:r>
        <w:t>и</w:t>
      </w:r>
      <w:r>
        <w:rPr>
          <w:spacing w:val="34"/>
        </w:rPr>
        <w:t xml:space="preserve"> </w:t>
      </w:r>
      <w:r>
        <w:t>их</w:t>
      </w:r>
      <w:r>
        <w:rPr>
          <w:spacing w:val="34"/>
        </w:rPr>
        <w:t xml:space="preserve"> </w:t>
      </w:r>
      <w:r>
        <w:t>соединений</w:t>
      </w:r>
      <w:r>
        <w:rPr>
          <w:spacing w:val="34"/>
        </w:rPr>
        <w:t xml:space="preserve"> </w:t>
      </w:r>
      <w:r>
        <w:t>в</w:t>
      </w:r>
    </w:p>
    <w:p w14:paraId="7BB9A06F" w14:textId="77777777" w:rsidR="00DD28B4" w:rsidRDefault="006F0148">
      <w:pPr>
        <w:pStyle w:val="a3"/>
        <w:spacing w:before="61"/>
        <w:ind w:firstLine="0"/>
      </w:pPr>
      <w:r>
        <w:t>пределах</w:t>
      </w:r>
      <w:r>
        <w:rPr>
          <w:spacing w:val="-5"/>
        </w:rPr>
        <w:t xml:space="preserve"> </w:t>
      </w:r>
      <w:r>
        <w:t>малых</w:t>
      </w:r>
      <w:r>
        <w:rPr>
          <w:spacing w:val="-2"/>
        </w:rPr>
        <w:t xml:space="preserve"> </w:t>
      </w:r>
      <w:r>
        <w:t>периодов</w:t>
      </w:r>
      <w:r>
        <w:rPr>
          <w:spacing w:val="-2"/>
        </w:rPr>
        <w:t xml:space="preserve"> </w:t>
      </w:r>
      <w:r>
        <w:t>и</w:t>
      </w:r>
      <w:r>
        <w:rPr>
          <w:spacing w:val="1"/>
        </w:rPr>
        <w:t xml:space="preserve"> </w:t>
      </w:r>
      <w:r>
        <w:t>главных</w:t>
      </w:r>
      <w:r>
        <w:rPr>
          <w:spacing w:val="-1"/>
        </w:rPr>
        <w:t xml:space="preserve"> </w:t>
      </w:r>
      <w:r>
        <w:t>подгрупп</w:t>
      </w:r>
      <w:r>
        <w:rPr>
          <w:spacing w:val="-2"/>
        </w:rPr>
        <w:t xml:space="preserve"> </w:t>
      </w:r>
      <w:r>
        <w:t>с</w:t>
      </w:r>
      <w:r>
        <w:rPr>
          <w:spacing w:val="-1"/>
        </w:rPr>
        <w:t xml:space="preserve"> </w:t>
      </w:r>
      <w:r>
        <w:t>учётом</w:t>
      </w:r>
      <w:r>
        <w:rPr>
          <w:spacing w:val="-3"/>
        </w:rPr>
        <w:t xml:space="preserve"> </w:t>
      </w:r>
      <w:r>
        <w:t>строения</w:t>
      </w:r>
      <w:r>
        <w:rPr>
          <w:spacing w:val="3"/>
        </w:rPr>
        <w:t xml:space="preserve"> </w:t>
      </w:r>
      <w:r>
        <w:t>их</w:t>
      </w:r>
      <w:r>
        <w:rPr>
          <w:spacing w:val="1"/>
        </w:rPr>
        <w:t xml:space="preserve"> </w:t>
      </w:r>
      <w:r>
        <w:rPr>
          <w:spacing w:val="-2"/>
        </w:rPr>
        <w:t>атомов;</w:t>
      </w:r>
    </w:p>
    <w:p w14:paraId="1B4CC560" w14:textId="77777777" w:rsidR="00DD28B4" w:rsidRDefault="006F0148">
      <w:pPr>
        <w:pStyle w:val="a3"/>
        <w:ind w:right="140"/>
      </w:pPr>
      <w:r>
        <w:t>классифицировать химические элементы, неорганические вещества, химические реакции</w:t>
      </w:r>
      <w:r>
        <w:rPr>
          <w:spacing w:val="40"/>
        </w:rPr>
        <w:t xml:space="preserve"> </w:t>
      </w:r>
      <w:r>
        <w:t>(по числу и составу участвующих в реакции веществ, по тепловому эффекту, по изменению степеней окисления химических элементов);</w:t>
      </w:r>
    </w:p>
    <w:p w14:paraId="6B3CC1DF" w14:textId="77777777" w:rsidR="00DD28B4" w:rsidRDefault="006F0148">
      <w:pPr>
        <w:pStyle w:val="a3"/>
        <w:ind w:right="141"/>
      </w:pPr>
      <w: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14E68B97" w14:textId="77777777" w:rsidR="00DD28B4" w:rsidRDefault="006F0148">
      <w:pPr>
        <w:pStyle w:val="a3"/>
        <w:ind w:right="141"/>
      </w:pPr>
      <w: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6B85D1D5" w14:textId="77777777" w:rsidR="00DD28B4" w:rsidRDefault="006F0148">
      <w:pPr>
        <w:pStyle w:val="a3"/>
        <w:ind w:right="143"/>
      </w:pPr>
      <w:r>
        <w:t>раскрывать сущность окислительно-восстановительных реакций посредством составления электронного баланса этих реакций;</w:t>
      </w:r>
    </w:p>
    <w:p w14:paraId="07CFB824" w14:textId="77777777" w:rsidR="00DD28B4" w:rsidRDefault="006F0148">
      <w:pPr>
        <w:pStyle w:val="a3"/>
        <w:ind w:right="141"/>
      </w:pPr>
      <w:r>
        <w:t>прогнозировать свойства веществ в зависимости от их строения, возможности протекания химических превращений в различных условиях;</w:t>
      </w:r>
    </w:p>
    <w:p w14:paraId="46D7F5F3" w14:textId="77777777" w:rsidR="00DD28B4" w:rsidRDefault="006F0148">
      <w:pPr>
        <w:pStyle w:val="a3"/>
        <w:ind w:right="140"/>
      </w:pPr>
      <w: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66033FF2" w14:textId="77777777" w:rsidR="00DD28B4" w:rsidRDefault="006F0148">
      <w:pPr>
        <w:pStyle w:val="a3"/>
        <w:ind w:right="137"/>
      </w:pPr>
      <w: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25B90A7F" w14:textId="77777777" w:rsidR="00DD28B4" w:rsidRDefault="006F0148">
      <w:pPr>
        <w:pStyle w:val="a3"/>
        <w:ind w:right="143"/>
        <w:jc w:val="left"/>
      </w:pPr>
      <w:r>
        <w:t>проводить реакции, подтверждающие качественный состав различных веществ: распознавать</w:t>
      </w:r>
      <w:r>
        <w:rPr>
          <w:spacing w:val="29"/>
        </w:rPr>
        <w:t xml:space="preserve"> </w:t>
      </w:r>
      <w:r>
        <w:t>опытным путём</w:t>
      </w:r>
      <w:r>
        <w:rPr>
          <w:spacing w:val="29"/>
        </w:rPr>
        <w:t xml:space="preserve"> </w:t>
      </w:r>
      <w:r>
        <w:t>хлоридбромид-, иодид-,</w:t>
      </w:r>
      <w:r>
        <w:rPr>
          <w:spacing w:val="29"/>
        </w:rPr>
        <w:t xml:space="preserve"> </w:t>
      </w:r>
      <w:r>
        <w:t>карбонат-,</w:t>
      </w:r>
      <w:r>
        <w:rPr>
          <w:spacing w:val="29"/>
        </w:rPr>
        <w:t xml:space="preserve"> </w:t>
      </w:r>
      <w:r>
        <w:t>фосфат-,</w:t>
      </w:r>
      <w:r>
        <w:rPr>
          <w:spacing w:val="29"/>
        </w:rPr>
        <w:t xml:space="preserve"> </w:t>
      </w:r>
      <w:r>
        <w:t>силикат-,</w:t>
      </w:r>
      <w:r>
        <w:rPr>
          <w:spacing w:val="29"/>
        </w:rPr>
        <w:t xml:space="preserve"> </w:t>
      </w:r>
      <w:r>
        <w:t>сульфат-, гидроксид-ионы,</w:t>
      </w:r>
      <w:r>
        <w:rPr>
          <w:spacing w:val="40"/>
        </w:rPr>
        <w:t xml:space="preserve"> </w:t>
      </w:r>
      <w:r>
        <w:t>катионы</w:t>
      </w:r>
      <w:r>
        <w:rPr>
          <w:spacing w:val="40"/>
        </w:rPr>
        <w:t xml:space="preserve"> </w:t>
      </w:r>
      <w:r>
        <w:t>аммония</w:t>
      </w:r>
      <w:r>
        <w:rPr>
          <w:spacing w:val="40"/>
        </w:rPr>
        <w:t xml:space="preserve"> </w:t>
      </w:r>
      <w:r>
        <w:t>и</w:t>
      </w:r>
      <w:r>
        <w:rPr>
          <w:spacing w:val="40"/>
        </w:rPr>
        <w:t xml:space="preserve"> </w:t>
      </w:r>
      <w:r>
        <w:t>ионы</w:t>
      </w:r>
      <w:r>
        <w:rPr>
          <w:spacing w:val="40"/>
        </w:rPr>
        <w:t xml:space="preserve"> </w:t>
      </w:r>
      <w:r>
        <w:t>изученных</w:t>
      </w:r>
      <w:r>
        <w:rPr>
          <w:spacing w:val="40"/>
        </w:rPr>
        <w:t xml:space="preserve"> </w:t>
      </w:r>
      <w:r>
        <w:t>металлов,</w:t>
      </w:r>
      <w:r>
        <w:rPr>
          <w:spacing w:val="40"/>
        </w:rPr>
        <w:t xml:space="preserve"> </w:t>
      </w:r>
      <w:r>
        <w:t>присутствующие</w:t>
      </w:r>
      <w:r>
        <w:rPr>
          <w:spacing w:val="40"/>
        </w:rPr>
        <w:t xml:space="preserve"> </w:t>
      </w:r>
      <w:r>
        <w:t>в</w:t>
      </w:r>
      <w:r>
        <w:rPr>
          <w:spacing w:val="40"/>
        </w:rPr>
        <w:t xml:space="preserve"> </w:t>
      </w:r>
      <w:r>
        <w:t>водных растворах неорганических веществ;</w:t>
      </w:r>
    </w:p>
    <w:p w14:paraId="46D46CF9" w14:textId="77777777" w:rsidR="00DD28B4" w:rsidRDefault="006F0148">
      <w:pPr>
        <w:pStyle w:val="a3"/>
        <w:ind w:left="643" w:firstLine="0"/>
        <w:jc w:val="left"/>
      </w:pPr>
      <w:r>
        <w:t>применять</w:t>
      </w:r>
      <w:r>
        <w:rPr>
          <w:spacing w:val="-4"/>
        </w:rPr>
        <w:t xml:space="preserve"> </w:t>
      </w:r>
      <w:r>
        <w:t>основные</w:t>
      </w:r>
      <w:r>
        <w:rPr>
          <w:spacing w:val="-9"/>
        </w:rPr>
        <w:t xml:space="preserve"> </w:t>
      </w:r>
      <w:r>
        <w:t>операции</w:t>
      </w:r>
      <w:r>
        <w:rPr>
          <w:spacing w:val="-4"/>
        </w:rPr>
        <w:t xml:space="preserve"> </w:t>
      </w:r>
      <w:r>
        <w:t>мыслительной</w:t>
      </w:r>
      <w:r>
        <w:rPr>
          <w:spacing w:val="-4"/>
        </w:rPr>
        <w:t xml:space="preserve"> </w:t>
      </w:r>
      <w:r>
        <w:t>деятельности</w:t>
      </w:r>
      <w:r>
        <w:rPr>
          <w:spacing w:val="-5"/>
        </w:rPr>
        <w:t xml:space="preserve"> </w:t>
      </w:r>
      <w:r>
        <w:t>-</w:t>
      </w:r>
      <w:r>
        <w:rPr>
          <w:spacing w:val="-5"/>
        </w:rPr>
        <w:t xml:space="preserve"> </w:t>
      </w:r>
      <w:r>
        <w:t>анализ</w:t>
      </w:r>
      <w:r>
        <w:rPr>
          <w:spacing w:val="-6"/>
        </w:rPr>
        <w:t xml:space="preserve"> </w:t>
      </w:r>
      <w:r>
        <w:t>и</w:t>
      </w:r>
      <w:r>
        <w:rPr>
          <w:spacing w:val="-6"/>
        </w:rPr>
        <w:t xml:space="preserve"> </w:t>
      </w:r>
      <w:r>
        <w:rPr>
          <w:spacing w:val="-2"/>
        </w:rPr>
        <w:t>синтез,</w:t>
      </w:r>
    </w:p>
    <w:p w14:paraId="5E656732" w14:textId="77777777" w:rsidR="00DD28B4" w:rsidRDefault="006F0148">
      <w:pPr>
        <w:pStyle w:val="a3"/>
        <w:ind w:right="139" w:firstLine="0"/>
      </w:pPr>
      <w:r>
        <w:t>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7334C1BA" w14:textId="77777777" w:rsidR="00DD28B4" w:rsidRDefault="006F0148">
      <w:pPr>
        <w:pStyle w:val="a3"/>
        <w:ind w:right="140" w:firstLine="540"/>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химии.</w:t>
      </w:r>
    </w:p>
    <w:p w14:paraId="49F8F13C" w14:textId="77777777" w:rsidR="00DD28B4" w:rsidRDefault="006F0148">
      <w:pPr>
        <w:spacing w:before="276"/>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(8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5F150621" w14:textId="77777777">
        <w:trPr>
          <w:trHeight w:val="1032"/>
        </w:trPr>
        <w:tc>
          <w:tcPr>
            <w:tcW w:w="1702" w:type="dxa"/>
          </w:tcPr>
          <w:p w14:paraId="6E4B5D97" w14:textId="77777777" w:rsidR="00DD28B4" w:rsidRDefault="006F0148">
            <w:pPr>
              <w:pStyle w:val="TableParagraph"/>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5C525F0B" w14:textId="77777777" w:rsidR="00DD28B4" w:rsidRDefault="006F0148">
            <w:pPr>
              <w:pStyle w:val="TableParagraph"/>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0B4D42B5" w14:textId="77777777">
        <w:trPr>
          <w:trHeight w:val="482"/>
        </w:trPr>
        <w:tc>
          <w:tcPr>
            <w:tcW w:w="1702" w:type="dxa"/>
          </w:tcPr>
          <w:p w14:paraId="449917B9" w14:textId="77777777" w:rsidR="00DD28B4" w:rsidRDefault="006F0148">
            <w:pPr>
              <w:pStyle w:val="TableParagraph"/>
              <w:ind w:left="10" w:right="3"/>
              <w:jc w:val="center"/>
              <w:rPr>
                <w:sz w:val="24"/>
              </w:rPr>
            </w:pPr>
            <w:r>
              <w:rPr>
                <w:spacing w:val="-10"/>
                <w:sz w:val="24"/>
              </w:rPr>
              <w:t>1</w:t>
            </w:r>
          </w:p>
        </w:tc>
        <w:tc>
          <w:tcPr>
            <w:tcW w:w="7372" w:type="dxa"/>
          </w:tcPr>
          <w:p w14:paraId="402FF816" w14:textId="77777777" w:rsidR="00DD28B4" w:rsidRDefault="006F0148">
            <w:pPr>
              <w:pStyle w:val="TableParagraph"/>
              <w:rPr>
                <w:sz w:val="24"/>
              </w:rPr>
            </w:pPr>
            <w:r>
              <w:rPr>
                <w:sz w:val="24"/>
              </w:rPr>
              <w:t>По</w:t>
            </w:r>
            <w:r>
              <w:rPr>
                <w:spacing w:val="-4"/>
                <w:sz w:val="24"/>
              </w:rPr>
              <w:t xml:space="preserve"> </w:t>
            </w:r>
            <w:r>
              <w:rPr>
                <w:sz w:val="24"/>
              </w:rPr>
              <w:t>теме:</w:t>
            </w:r>
            <w:r>
              <w:rPr>
                <w:spacing w:val="-2"/>
                <w:sz w:val="24"/>
              </w:rPr>
              <w:t xml:space="preserve"> </w:t>
            </w:r>
            <w:r>
              <w:rPr>
                <w:sz w:val="24"/>
              </w:rPr>
              <w:t>"Первоначальные</w:t>
            </w:r>
            <w:r>
              <w:rPr>
                <w:spacing w:val="-4"/>
                <w:sz w:val="24"/>
              </w:rPr>
              <w:t xml:space="preserve"> </w:t>
            </w:r>
            <w:r>
              <w:rPr>
                <w:sz w:val="24"/>
              </w:rPr>
              <w:t>химические</w:t>
            </w:r>
            <w:r>
              <w:rPr>
                <w:spacing w:val="-2"/>
                <w:sz w:val="24"/>
              </w:rPr>
              <w:t xml:space="preserve"> понятия"</w:t>
            </w:r>
          </w:p>
        </w:tc>
      </w:tr>
      <w:tr w:rsidR="00DD28B4" w14:paraId="2FED35F1" w14:textId="77777777">
        <w:trPr>
          <w:trHeight w:val="2687"/>
        </w:trPr>
        <w:tc>
          <w:tcPr>
            <w:tcW w:w="1702" w:type="dxa"/>
          </w:tcPr>
          <w:p w14:paraId="2E04BDA5" w14:textId="77777777" w:rsidR="00DD28B4" w:rsidRDefault="006F0148">
            <w:pPr>
              <w:pStyle w:val="TableParagraph"/>
              <w:spacing w:before="99"/>
              <w:ind w:left="10"/>
              <w:jc w:val="center"/>
              <w:rPr>
                <w:sz w:val="24"/>
              </w:rPr>
            </w:pPr>
            <w:r>
              <w:rPr>
                <w:spacing w:val="-5"/>
                <w:sz w:val="24"/>
              </w:rPr>
              <w:t>1.1</w:t>
            </w:r>
          </w:p>
        </w:tc>
        <w:tc>
          <w:tcPr>
            <w:tcW w:w="7372" w:type="dxa"/>
          </w:tcPr>
          <w:p w14:paraId="06EC3D02" w14:textId="77777777" w:rsidR="00DD28B4" w:rsidRDefault="006F0148">
            <w:pPr>
              <w:pStyle w:val="TableParagraph"/>
              <w:spacing w:before="99"/>
              <w:ind w:right="47"/>
              <w:jc w:val="both"/>
              <w:rPr>
                <w:sz w:val="24"/>
              </w:rPr>
            </w:pPr>
            <w:r>
              <w:rPr>
                <w:sz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объем,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DD28B4" w14:paraId="2488EC17" w14:textId="77777777">
        <w:trPr>
          <w:trHeight w:val="755"/>
        </w:trPr>
        <w:tc>
          <w:tcPr>
            <w:tcW w:w="1702" w:type="dxa"/>
          </w:tcPr>
          <w:p w14:paraId="3A3B2B94" w14:textId="77777777" w:rsidR="00DD28B4" w:rsidRDefault="006F0148">
            <w:pPr>
              <w:pStyle w:val="TableParagraph"/>
              <w:spacing w:before="99"/>
              <w:ind w:left="10"/>
              <w:jc w:val="center"/>
              <w:rPr>
                <w:sz w:val="24"/>
              </w:rPr>
            </w:pPr>
            <w:r>
              <w:rPr>
                <w:spacing w:val="-5"/>
                <w:sz w:val="24"/>
              </w:rPr>
              <w:t>1.2</w:t>
            </w:r>
          </w:p>
        </w:tc>
        <w:tc>
          <w:tcPr>
            <w:tcW w:w="7372" w:type="dxa"/>
          </w:tcPr>
          <w:p w14:paraId="0B039C1E" w14:textId="77777777" w:rsidR="00DD28B4" w:rsidRDefault="006F0148">
            <w:pPr>
              <w:pStyle w:val="TableParagraph"/>
              <w:tabs>
                <w:tab w:val="left" w:pos="1967"/>
                <w:tab w:val="left" w:pos="3438"/>
                <w:tab w:val="left" w:pos="4660"/>
                <w:tab w:val="left" w:pos="6110"/>
                <w:tab w:val="left" w:pos="7180"/>
              </w:tabs>
              <w:spacing w:before="99"/>
              <w:ind w:right="50"/>
              <w:rPr>
                <w:sz w:val="24"/>
              </w:rPr>
            </w:pPr>
            <w:r>
              <w:rPr>
                <w:spacing w:val="-2"/>
                <w:sz w:val="24"/>
              </w:rPr>
              <w:t>иллюстрировать</w:t>
            </w:r>
            <w:r>
              <w:rPr>
                <w:sz w:val="24"/>
              </w:rPr>
              <w:tab/>
            </w:r>
            <w:r>
              <w:rPr>
                <w:spacing w:val="-2"/>
                <w:sz w:val="24"/>
              </w:rPr>
              <w:t>взаимосвязь</w:t>
            </w:r>
            <w:r>
              <w:rPr>
                <w:sz w:val="24"/>
              </w:rPr>
              <w:tab/>
            </w:r>
            <w:r>
              <w:rPr>
                <w:spacing w:val="-2"/>
                <w:sz w:val="24"/>
              </w:rPr>
              <w:t>основных</w:t>
            </w:r>
            <w:r>
              <w:rPr>
                <w:sz w:val="24"/>
              </w:rPr>
              <w:tab/>
            </w:r>
            <w:r>
              <w:rPr>
                <w:spacing w:val="-2"/>
                <w:sz w:val="24"/>
              </w:rPr>
              <w:t>химических</w:t>
            </w:r>
            <w:r>
              <w:rPr>
                <w:sz w:val="24"/>
              </w:rPr>
              <w:tab/>
            </w:r>
            <w:r>
              <w:rPr>
                <w:spacing w:val="-2"/>
                <w:sz w:val="24"/>
              </w:rPr>
              <w:t>понятий</w:t>
            </w:r>
            <w:r>
              <w:rPr>
                <w:sz w:val="24"/>
              </w:rPr>
              <w:tab/>
            </w:r>
            <w:r>
              <w:rPr>
                <w:spacing w:val="-10"/>
                <w:sz w:val="24"/>
              </w:rPr>
              <w:t xml:space="preserve">и </w:t>
            </w:r>
            <w:r>
              <w:rPr>
                <w:sz w:val="24"/>
              </w:rPr>
              <w:t>применять эти понятия при описании веществ и их превращений</w:t>
            </w:r>
          </w:p>
        </w:tc>
      </w:tr>
    </w:tbl>
    <w:p w14:paraId="33D5E2E2" w14:textId="77777777" w:rsidR="00DD28B4" w:rsidRDefault="00DD28B4">
      <w:pPr>
        <w:pStyle w:val="TableParagraph"/>
        <w:rPr>
          <w:sz w:val="24"/>
        </w:rPr>
        <w:sectPr w:rsidR="00DD28B4">
          <w:pgSz w:w="11910" w:h="16830"/>
          <w:pgMar w:top="780" w:right="708" w:bottom="668"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3E846F99" w14:textId="77777777">
        <w:trPr>
          <w:trHeight w:val="756"/>
        </w:trPr>
        <w:tc>
          <w:tcPr>
            <w:tcW w:w="1702" w:type="dxa"/>
          </w:tcPr>
          <w:p w14:paraId="2F6DB83E" w14:textId="77777777" w:rsidR="00DD28B4" w:rsidRDefault="006F0148">
            <w:pPr>
              <w:pStyle w:val="TableParagraph"/>
              <w:spacing w:before="99"/>
              <w:ind w:left="10"/>
              <w:jc w:val="center"/>
              <w:rPr>
                <w:sz w:val="24"/>
              </w:rPr>
            </w:pPr>
            <w:r>
              <w:rPr>
                <w:spacing w:val="-5"/>
                <w:sz w:val="24"/>
              </w:rPr>
              <w:t>1.3</w:t>
            </w:r>
          </w:p>
        </w:tc>
        <w:tc>
          <w:tcPr>
            <w:tcW w:w="7372" w:type="dxa"/>
          </w:tcPr>
          <w:p w14:paraId="1F41E895" w14:textId="77777777" w:rsidR="00DD28B4" w:rsidRDefault="006F0148">
            <w:pPr>
              <w:pStyle w:val="TableParagraph"/>
              <w:tabs>
                <w:tab w:val="left" w:pos="1648"/>
                <w:tab w:val="left" w:pos="3148"/>
                <w:tab w:val="left" w:pos="4475"/>
                <w:tab w:val="left" w:pos="5049"/>
                <w:tab w:val="left" w:pos="6522"/>
              </w:tabs>
              <w:spacing w:before="99"/>
              <w:ind w:right="49"/>
              <w:rPr>
                <w:sz w:val="24"/>
              </w:rPr>
            </w:pPr>
            <w:r>
              <w:rPr>
                <w:spacing w:val="-2"/>
                <w:sz w:val="24"/>
              </w:rPr>
              <w:t>использовать</w:t>
            </w:r>
            <w:r>
              <w:rPr>
                <w:sz w:val="24"/>
              </w:rPr>
              <w:tab/>
            </w:r>
            <w:r>
              <w:rPr>
                <w:spacing w:val="-2"/>
                <w:sz w:val="24"/>
              </w:rPr>
              <w:t>химическую</w:t>
            </w:r>
            <w:r>
              <w:rPr>
                <w:sz w:val="24"/>
              </w:rPr>
              <w:tab/>
            </w:r>
            <w:r>
              <w:rPr>
                <w:spacing w:val="-2"/>
                <w:sz w:val="24"/>
              </w:rPr>
              <w:t>символику</w:t>
            </w:r>
            <w:r>
              <w:rPr>
                <w:sz w:val="24"/>
              </w:rPr>
              <w:tab/>
            </w:r>
            <w:r>
              <w:rPr>
                <w:spacing w:val="-4"/>
                <w:sz w:val="24"/>
              </w:rPr>
              <w:t>для</w:t>
            </w:r>
            <w:r>
              <w:rPr>
                <w:sz w:val="24"/>
              </w:rPr>
              <w:tab/>
            </w:r>
            <w:r>
              <w:rPr>
                <w:spacing w:val="-2"/>
                <w:sz w:val="24"/>
              </w:rPr>
              <w:t>составления</w:t>
            </w:r>
            <w:r>
              <w:rPr>
                <w:sz w:val="24"/>
              </w:rPr>
              <w:tab/>
            </w:r>
            <w:r>
              <w:rPr>
                <w:spacing w:val="-2"/>
                <w:sz w:val="24"/>
              </w:rPr>
              <w:t xml:space="preserve">формул </w:t>
            </w:r>
            <w:r>
              <w:rPr>
                <w:sz w:val="24"/>
              </w:rPr>
              <w:t>веществ и уравнений химических реакций</w:t>
            </w:r>
          </w:p>
        </w:tc>
      </w:tr>
      <w:tr w:rsidR="00DD28B4" w14:paraId="4DFEA835" w14:textId="77777777">
        <w:trPr>
          <w:trHeight w:val="755"/>
        </w:trPr>
        <w:tc>
          <w:tcPr>
            <w:tcW w:w="1702" w:type="dxa"/>
          </w:tcPr>
          <w:p w14:paraId="79BA27C1" w14:textId="77777777" w:rsidR="00DD28B4" w:rsidRDefault="006F0148">
            <w:pPr>
              <w:pStyle w:val="TableParagraph"/>
              <w:spacing w:before="99"/>
              <w:ind w:left="10"/>
              <w:jc w:val="center"/>
              <w:rPr>
                <w:sz w:val="24"/>
              </w:rPr>
            </w:pPr>
            <w:r>
              <w:rPr>
                <w:spacing w:val="-5"/>
                <w:sz w:val="24"/>
              </w:rPr>
              <w:t>1.4</w:t>
            </w:r>
          </w:p>
        </w:tc>
        <w:tc>
          <w:tcPr>
            <w:tcW w:w="7372" w:type="dxa"/>
          </w:tcPr>
          <w:p w14:paraId="75941BE2" w14:textId="77777777" w:rsidR="00DD28B4" w:rsidRDefault="006F0148">
            <w:pPr>
              <w:pStyle w:val="TableParagraph"/>
              <w:spacing w:before="99"/>
              <w:rPr>
                <w:sz w:val="24"/>
              </w:rPr>
            </w:pPr>
            <w:r>
              <w:rPr>
                <w:sz w:val="24"/>
              </w:rPr>
              <w:t>раскрывать</w:t>
            </w:r>
            <w:r>
              <w:rPr>
                <w:spacing w:val="40"/>
                <w:sz w:val="24"/>
              </w:rPr>
              <w:t xml:space="preserve"> </w:t>
            </w:r>
            <w:r>
              <w:rPr>
                <w:sz w:val="24"/>
              </w:rPr>
              <w:t>смысл</w:t>
            </w:r>
            <w:r>
              <w:rPr>
                <w:spacing w:val="40"/>
                <w:sz w:val="24"/>
              </w:rPr>
              <w:t xml:space="preserve"> </w:t>
            </w:r>
            <w:r>
              <w:rPr>
                <w:sz w:val="24"/>
              </w:rPr>
              <w:t>законов</w:t>
            </w:r>
            <w:r>
              <w:rPr>
                <w:spacing w:val="40"/>
                <w:sz w:val="24"/>
              </w:rPr>
              <w:t xml:space="preserve"> </w:t>
            </w:r>
            <w:r>
              <w:rPr>
                <w:sz w:val="24"/>
              </w:rPr>
              <w:t>сохранения</w:t>
            </w:r>
            <w:r>
              <w:rPr>
                <w:spacing w:val="40"/>
                <w:sz w:val="24"/>
              </w:rPr>
              <w:t xml:space="preserve"> </w:t>
            </w:r>
            <w:r>
              <w:rPr>
                <w:sz w:val="24"/>
              </w:rPr>
              <w:t>массы</w:t>
            </w:r>
            <w:r>
              <w:rPr>
                <w:spacing w:val="40"/>
                <w:sz w:val="24"/>
              </w:rPr>
              <w:t xml:space="preserve"> </w:t>
            </w:r>
            <w:r>
              <w:rPr>
                <w:sz w:val="24"/>
              </w:rPr>
              <w:t>веществ,</w:t>
            </w:r>
            <w:r>
              <w:rPr>
                <w:spacing w:val="40"/>
                <w:sz w:val="24"/>
              </w:rPr>
              <w:t xml:space="preserve"> </w:t>
            </w:r>
            <w:r>
              <w:rPr>
                <w:sz w:val="24"/>
              </w:rPr>
              <w:t>постоянства состава, атомно-молекулярного учения, закона Авогадро</w:t>
            </w:r>
          </w:p>
        </w:tc>
      </w:tr>
      <w:tr w:rsidR="00DD28B4" w14:paraId="60D6AA39" w14:textId="77777777">
        <w:trPr>
          <w:trHeight w:val="479"/>
        </w:trPr>
        <w:tc>
          <w:tcPr>
            <w:tcW w:w="1702" w:type="dxa"/>
          </w:tcPr>
          <w:p w14:paraId="3D87E3E1" w14:textId="77777777" w:rsidR="00DD28B4" w:rsidRDefault="006F0148">
            <w:pPr>
              <w:pStyle w:val="TableParagraph"/>
              <w:ind w:left="10"/>
              <w:jc w:val="center"/>
              <w:rPr>
                <w:sz w:val="24"/>
              </w:rPr>
            </w:pPr>
            <w:r>
              <w:rPr>
                <w:spacing w:val="-5"/>
                <w:sz w:val="24"/>
              </w:rPr>
              <w:t>1.5</w:t>
            </w:r>
          </w:p>
        </w:tc>
        <w:tc>
          <w:tcPr>
            <w:tcW w:w="7372" w:type="dxa"/>
          </w:tcPr>
          <w:p w14:paraId="213DF46C" w14:textId="77777777" w:rsidR="00DD28B4" w:rsidRDefault="006F0148">
            <w:pPr>
              <w:pStyle w:val="TableParagraph"/>
              <w:rPr>
                <w:sz w:val="24"/>
              </w:rPr>
            </w:pPr>
            <w:r>
              <w:rPr>
                <w:sz w:val="24"/>
              </w:rPr>
              <w:t>определять</w:t>
            </w:r>
            <w:r>
              <w:rPr>
                <w:spacing w:val="-5"/>
                <w:sz w:val="24"/>
              </w:rPr>
              <w:t xml:space="preserve"> </w:t>
            </w:r>
            <w:r>
              <w:rPr>
                <w:sz w:val="24"/>
              </w:rPr>
              <w:t>валентность</w:t>
            </w:r>
            <w:r>
              <w:rPr>
                <w:spacing w:val="-6"/>
                <w:sz w:val="24"/>
              </w:rPr>
              <w:t xml:space="preserve"> </w:t>
            </w:r>
            <w:r>
              <w:rPr>
                <w:sz w:val="24"/>
              </w:rPr>
              <w:t>атомов</w:t>
            </w:r>
            <w:r>
              <w:rPr>
                <w:spacing w:val="-6"/>
                <w:sz w:val="24"/>
              </w:rPr>
              <w:t xml:space="preserve"> </w:t>
            </w:r>
            <w:r>
              <w:rPr>
                <w:sz w:val="24"/>
              </w:rPr>
              <w:t>элементов</w:t>
            </w:r>
            <w:r>
              <w:rPr>
                <w:spacing w:val="-6"/>
                <w:sz w:val="24"/>
              </w:rPr>
              <w:t xml:space="preserve"> </w:t>
            </w:r>
            <w:r>
              <w:rPr>
                <w:sz w:val="24"/>
              </w:rPr>
              <w:t>в</w:t>
            </w:r>
            <w:r>
              <w:rPr>
                <w:spacing w:val="-6"/>
                <w:sz w:val="24"/>
              </w:rPr>
              <w:t xml:space="preserve"> </w:t>
            </w:r>
            <w:r>
              <w:rPr>
                <w:sz w:val="24"/>
              </w:rPr>
              <w:t>бинарных</w:t>
            </w:r>
            <w:r>
              <w:rPr>
                <w:spacing w:val="-4"/>
                <w:sz w:val="24"/>
              </w:rPr>
              <w:t xml:space="preserve"> </w:t>
            </w:r>
            <w:r>
              <w:rPr>
                <w:spacing w:val="-2"/>
                <w:sz w:val="24"/>
              </w:rPr>
              <w:t>соединениях</w:t>
            </w:r>
          </w:p>
        </w:tc>
      </w:tr>
      <w:tr w:rsidR="00DD28B4" w14:paraId="7EEA8D43" w14:textId="77777777">
        <w:trPr>
          <w:trHeight w:val="755"/>
        </w:trPr>
        <w:tc>
          <w:tcPr>
            <w:tcW w:w="1702" w:type="dxa"/>
          </w:tcPr>
          <w:p w14:paraId="264D487E" w14:textId="77777777" w:rsidR="00DD28B4" w:rsidRDefault="006F0148">
            <w:pPr>
              <w:pStyle w:val="TableParagraph"/>
              <w:ind w:left="10"/>
              <w:jc w:val="center"/>
              <w:rPr>
                <w:sz w:val="24"/>
              </w:rPr>
            </w:pPr>
            <w:r>
              <w:rPr>
                <w:spacing w:val="-5"/>
                <w:sz w:val="24"/>
              </w:rPr>
              <w:t>1.6</w:t>
            </w:r>
          </w:p>
        </w:tc>
        <w:tc>
          <w:tcPr>
            <w:tcW w:w="7372" w:type="dxa"/>
          </w:tcPr>
          <w:p w14:paraId="7DE2BFF1" w14:textId="77777777" w:rsidR="00DD28B4" w:rsidRDefault="006F0148">
            <w:pPr>
              <w:pStyle w:val="TableParagraph"/>
              <w:tabs>
                <w:tab w:val="left" w:pos="2207"/>
                <w:tab w:val="left" w:pos="3664"/>
                <w:tab w:val="left" w:pos="4746"/>
                <w:tab w:val="left" w:pos="5318"/>
                <w:tab w:val="left" w:pos="6158"/>
                <w:tab w:val="left" w:pos="6532"/>
              </w:tabs>
              <w:ind w:right="49"/>
              <w:rPr>
                <w:sz w:val="24"/>
              </w:rPr>
            </w:pPr>
            <w:r>
              <w:rPr>
                <w:spacing w:val="-2"/>
                <w:sz w:val="24"/>
              </w:rPr>
              <w:t>классифицировать</w:t>
            </w:r>
            <w:r>
              <w:rPr>
                <w:sz w:val="24"/>
              </w:rPr>
              <w:tab/>
            </w:r>
            <w:r>
              <w:rPr>
                <w:spacing w:val="-2"/>
                <w:sz w:val="24"/>
              </w:rPr>
              <w:t>химические</w:t>
            </w:r>
            <w:r>
              <w:rPr>
                <w:sz w:val="24"/>
              </w:rPr>
              <w:tab/>
            </w:r>
            <w:r>
              <w:rPr>
                <w:spacing w:val="-2"/>
                <w:sz w:val="24"/>
              </w:rPr>
              <w:t>реакции</w:t>
            </w:r>
            <w:r>
              <w:rPr>
                <w:sz w:val="24"/>
              </w:rPr>
              <w:tab/>
            </w:r>
            <w:r>
              <w:rPr>
                <w:spacing w:val="-4"/>
                <w:sz w:val="24"/>
              </w:rPr>
              <w:t>(по</w:t>
            </w:r>
            <w:r>
              <w:rPr>
                <w:sz w:val="24"/>
              </w:rPr>
              <w:tab/>
            </w:r>
            <w:r>
              <w:rPr>
                <w:spacing w:val="-2"/>
                <w:sz w:val="24"/>
              </w:rPr>
              <w:t>числу</w:t>
            </w:r>
            <w:r>
              <w:rPr>
                <w:sz w:val="24"/>
              </w:rPr>
              <w:tab/>
            </w:r>
            <w:r>
              <w:rPr>
                <w:spacing w:val="-10"/>
                <w:sz w:val="24"/>
              </w:rPr>
              <w:t>и</w:t>
            </w:r>
            <w:r>
              <w:rPr>
                <w:sz w:val="24"/>
              </w:rPr>
              <w:tab/>
            </w:r>
            <w:r>
              <w:rPr>
                <w:spacing w:val="-2"/>
                <w:sz w:val="24"/>
              </w:rPr>
              <w:t xml:space="preserve">составу </w:t>
            </w:r>
            <w:r>
              <w:rPr>
                <w:sz w:val="24"/>
              </w:rPr>
              <w:t>участвующих в реакции веществ, по тепловому эффекту)</w:t>
            </w:r>
          </w:p>
        </w:tc>
      </w:tr>
      <w:tr w:rsidR="00DD28B4" w14:paraId="33C38CE2" w14:textId="77777777">
        <w:trPr>
          <w:trHeight w:val="479"/>
        </w:trPr>
        <w:tc>
          <w:tcPr>
            <w:tcW w:w="1702" w:type="dxa"/>
          </w:tcPr>
          <w:p w14:paraId="073A4857" w14:textId="77777777" w:rsidR="00DD28B4" w:rsidRDefault="006F0148">
            <w:pPr>
              <w:pStyle w:val="TableParagraph"/>
              <w:ind w:left="10"/>
              <w:jc w:val="center"/>
              <w:rPr>
                <w:sz w:val="24"/>
              </w:rPr>
            </w:pPr>
            <w:r>
              <w:rPr>
                <w:spacing w:val="-5"/>
                <w:sz w:val="24"/>
              </w:rPr>
              <w:t>1.7</w:t>
            </w:r>
          </w:p>
        </w:tc>
        <w:tc>
          <w:tcPr>
            <w:tcW w:w="7372" w:type="dxa"/>
          </w:tcPr>
          <w:p w14:paraId="61F5F4F7" w14:textId="77777777" w:rsidR="00DD28B4" w:rsidRDefault="006F0148">
            <w:pPr>
              <w:pStyle w:val="TableParagraph"/>
              <w:rPr>
                <w:sz w:val="24"/>
              </w:rPr>
            </w:pPr>
            <w:r>
              <w:rPr>
                <w:sz w:val="24"/>
              </w:rPr>
              <w:t>вычислять</w:t>
            </w:r>
            <w:r>
              <w:rPr>
                <w:spacing w:val="-7"/>
                <w:sz w:val="24"/>
              </w:rPr>
              <w:t xml:space="preserve"> </w:t>
            </w:r>
            <w:r>
              <w:rPr>
                <w:sz w:val="24"/>
              </w:rPr>
              <w:t>относительную</w:t>
            </w:r>
            <w:r>
              <w:rPr>
                <w:spacing w:val="-7"/>
                <w:sz w:val="24"/>
              </w:rPr>
              <w:t xml:space="preserve"> </w:t>
            </w:r>
            <w:r>
              <w:rPr>
                <w:sz w:val="24"/>
              </w:rPr>
              <w:t>молекулярную</w:t>
            </w:r>
            <w:r>
              <w:rPr>
                <w:spacing w:val="-7"/>
                <w:sz w:val="24"/>
              </w:rPr>
              <w:t xml:space="preserve"> </w:t>
            </w:r>
            <w:r>
              <w:rPr>
                <w:sz w:val="24"/>
              </w:rPr>
              <w:t>и</w:t>
            </w:r>
            <w:r>
              <w:rPr>
                <w:spacing w:val="-6"/>
                <w:sz w:val="24"/>
              </w:rPr>
              <w:t xml:space="preserve"> </w:t>
            </w:r>
            <w:r>
              <w:rPr>
                <w:sz w:val="24"/>
              </w:rPr>
              <w:t>молярную</w:t>
            </w:r>
            <w:r>
              <w:rPr>
                <w:spacing w:val="-8"/>
                <w:sz w:val="24"/>
              </w:rPr>
              <w:t xml:space="preserve"> </w:t>
            </w:r>
            <w:r>
              <w:rPr>
                <w:sz w:val="24"/>
              </w:rPr>
              <w:t>массы</w:t>
            </w:r>
            <w:r>
              <w:rPr>
                <w:spacing w:val="-7"/>
                <w:sz w:val="24"/>
              </w:rPr>
              <w:t xml:space="preserve"> </w:t>
            </w:r>
            <w:r>
              <w:rPr>
                <w:spacing w:val="-2"/>
                <w:sz w:val="24"/>
              </w:rPr>
              <w:t>веществ</w:t>
            </w:r>
          </w:p>
        </w:tc>
      </w:tr>
      <w:tr w:rsidR="00DD28B4" w14:paraId="2B922212" w14:textId="77777777">
        <w:trPr>
          <w:trHeight w:val="756"/>
        </w:trPr>
        <w:tc>
          <w:tcPr>
            <w:tcW w:w="1702" w:type="dxa"/>
          </w:tcPr>
          <w:p w14:paraId="70009C2E" w14:textId="77777777" w:rsidR="00DD28B4" w:rsidRDefault="006F0148">
            <w:pPr>
              <w:pStyle w:val="TableParagraph"/>
              <w:ind w:left="10"/>
              <w:jc w:val="center"/>
              <w:rPr>
                <w:sz w:val="24"/>
              </w:rPr>
            </w:pPr>
            <w:r>
              <w:rPr>
                <w:spacing w:val="-5"/>
                <w:sz w:val="24"/>
              </w:rPr>
              <w:t>1.8</w:t>
            </w:r>
          </w:p>
        </w:tc>
        <w:tc>
          <w:tcPr>
            <w:tcW w:w="7372" w:type="dxa"/>
          </w:tcPr>
          <w:p w14:paraId="627487FF" w14:textId="77777777" w:rsidR="00DD28B4" w:rsidRDefault="006F0148">
            <w:pPr>
              <w:pStyle w:val="TableParagraph"/>
              <w:tabs>
                <w:tab w:val="left" w:pos="1343"/>
                <w:tab w:val="left" w:pos="2553"/>
                <w:tab w:val="left" w:pos="3302"/>
                <w:tab w:val="left" w:pos="4826"/>
                <w:tab w:val="left" w:pos="5958"/>
                <w:tab w:val="left" w:pos="6414"/>
              </w:tabs>
              <w:ind w:right="51"/>
              <w:rPr>
                <w:sz w:val="24"/>
              </w:rPr>
            </w:pPr>
            <w:r>
              <w:rPr>
                <w:spacing w:val="-2"/>
                <w:sz w:val="24"/>
              </w:rPr>
              <w:t>вычислять</w:t>
            </w:r>
            <w:r>
              <w:rPr>
                <w:sz w:val="24"/>
              </w:rPr>
              <w:tab/>
            </w:r>
            <w:r>
              <w:rPr>
                <w:spacing w:val="-2"/>
                <w:sz w:val="24"/>
              </w:rPr>
              <w:t>массовую</w:t>
            </w:r>
            <w:r>
              <w:rPr>
                <w:sz w:val="24"/>
              </w:rPr>
              <w:tab/>
            </w:r>
            <w:r>
              <w:rPr>
                <w:spacing w:val="-4"/>
                <w:sz w:val="24"/>
              </w:rPr>
              <w:t>долю</w:t>
            </w:r>
            <w:r>
              <w:rPr>
                <w:sz w:val="24"/>
              </w:rPr>
              <w:tab/>
            </w:r>
            <w:r>
              <w:rPr>
                <w:spacing w:val="-2"/>
                <w:sz w:val="24"/>
              </w:rPr>
              <w:t>химического</w:t>
            </w:r>
            <w:r>
              <w:rPr>
                <w:sz w:val="24"/>
              </w:rPr>
              <w:tab/>
            </w:r>
            <w:r>
              <w:rPr>
                <w:spacing w:val="-2"/>
                <w:sz w:val="24"/>
              </w:rPr>
              <w:t>элемента</w:t>
            </w:r>
            <w:r>
              <w:rPr>
                <w:sz w:val="24"/>
              </w:rPr>
              <w:tab/>
            </w:r>
            <w:r>
              <w:rPr>
                <w:spacing w:val="-6"/>
                <w:sz w:val="24"/>
              </w:rPr>
              <w:t>по</w:t>
            </w:r>
            <w:r>
              <w:rPr>
                <w:sz w:val="24"/>
              </w:rPr>
              <w:tab/>
            </w:r>
            <w:r>
              <w:rPr>
                <w:spacing w:val="-2"/>
                <w:sz w:val="24"/>
              </w:rPr>
              <w:t>формуле соединения,</w:t>
            </w:r>
          </w:p>
        </w:tc>
      </w:tr>
      <w:tr w:rsidR="00DD28B4" w14:paraId="5548A6D3" w14:textId="77777777">
        <w:trPr>
          <w:trHeight w:val="482"/>
        </w:trPr>
        <w:tc>
          <w:tcPr>
            <w:tcW w:w="1702" w:type="dxa"/>
          </w:tcPr>
          <w:p w14:paraId="2031DD9D" w14:textId="77777777" w:rsidR="00DD28B4" w:rsidRDefault="006F0148">
            <w:pPr>
              <w:pStyle w:val="TableParagraph"/>
              <w:ind w:left="10"/>
              <w:jc w:val="center"/>
              <w:rPr>
                <w:sz w:val="24"/>
              </w:rPr>
            </w:pPr>
            <w:r>
              <w:rPr>
                <w:spacing w:val="-5"/>
                <w:sz w:val="24"/>
              </w:rPr>
              <w:t>1.9</w:t>
            </w:r>
          </w:p>
        </w:tc>
        <w:tc>
          <w:tcPr>
            <w:tcW w:w="7372" w:type="dxa"/>
          </w:tcPr>
          <w:p w14:paraId="340F980B" w14:textId="77777777" w:rsidR="00DD28B4" w:rsidRDefault="006F0148">
            <w:pPr>
              <w:pStyle w:val="TableParagraph"/>
              <w:rPr>
                <w:sz w:val="24"/>
              </w:rPr>
            </w:pPr>
            <w:r>
              <w:rPr>
                <w:sz w:val="24"/>
              </w:rPr>
              <w:t>вычислять</w:t>
            </w:r>
            <w:r>
              <w:rPr>
                <w:spacing w:val="-4"/>
                <w:sz w:val="24"/>
              </w:rPr>
              <w:t xml:space="preserve"> </w:t>
            </w:r>
            <w:r>
              <w:rPr>
                <w:sz w:val="24"/>
              </w:rPr>
              <w:t>массовую</w:t>
            </w:r>
            <w:r>
              <w:rPr>
                <w:spacing w:val="-2"/>
                <w:sz w:val="24"/>
              </w:rPr>
              <w:t xml:space="preserve"> </w:t>
            </w:r>
            <w:r>
              <w:rPr>
                <w:sz w:val="24"/>
              </w:rPr>
              <w:t>долю</w:t>
            </w:r>
            <w:r>
              <w:rPr>
                <w:spacing w:val="-2"/>
                <w:sz w:val="24"/>
              </w:rPr>
              <w:t xml:space="preserve"> </w:t>
            </w:r>
            <w:r>
              <w:rPr>
                <w:sz w:val="24"/>
              </w:rPr>
              <w:t>вещества</w:t>
            </w:r>
            <w:r>
              <w:rPr>
                <w:spacing w:val="-6"/>
                <w:sz w:val="24"/>
              </w:rPr>
              <w:t xml:space="preserve"> </w:t>
            </w:r>
            <w:r>
              <w:rPr>
                <w:sz w:val="24"/>
              </w:rPr>
              <w:t>в</w:t>
            </w:r>
            <w:r>
              <w:rPr>
                <w:spacing w:val="-4"/>
                <w:sz w:val="24"/>
              </w:rPr>
              <w:t xml:space="preserve"> </w:t>
            </w:r>
            <w:r>
              <w:rPr>
                <w:spacing w:val="-2"/>
                <w:sz w:val="24"/>
              </w:rPr>
              <w:t>растворе</w:t>
            </w:r>
          </w:p>
        </w:tc>
      </w:tr>
      <w:tr w:rsidR="00DD28B4" w14:paraId="70EEE4C0" w14:textId="77777777">
        <w:trPr>
          <w:trHeight w:val="755"/>
        </w:trPr>
        <w:tc>
          <w:tcPr>
            <w:tcW w:w="1702" w:type="dxa"/>
          </w:tcPr>
          <w:p w14:paraId="5F34DBC5" w14:textId="77777777" w:rsidR="00DD28B4" w:rsidRDefault="006F0148">
            <w:pPr>
              <w:pStyle w:val="TableParagraph"/>
              <w:spacing w:before="99"/>
              <w:ind w:left="10"/>
              <w:jc w:val="center"/>
              <w:rPr>
                <w:sz w:val="24"/>
              </w:rPr>
            </w:pPr>
            <w:r>
              <w:rPr>
                <w:spacing w:val="-4"/>
                <w:sz w:val="24"/>
              </w:rPr>
              <w:t>1.10</w:t>
            </w:r>
          </w:p>
        </w:tc>
        <w:tc>
          <w:tcPr>
            <w:tcW w:w="7372" w:type="dxa"/>
          </w:tcPr>
          <w:p w14:paraId="09DFFCB8" w14:textId="77777777" w:rsidR="00DD28B4" w:rsidRDefault="006F0148">
            <w:pPr>
              <w:pStyle w:val="TableParagraph"/>
              <w:spacing w:before="99"/>
              <w:rPr>
                <w:sz w:val="24"/>
              </w:rPr>
            </w:pPr>
            <w:r>
              <w:rPr>
                <w:sz w:val="24"/>
              </w:rPr>
              <w:t>применять</w:t>
            </w:r>
            <w:r>
              <w:rPr>
                <w:spacing w:val="80"/>
                <w:sz w:val="24"/>
              </w:rPr>
              <w:t xml:space="preserve"> </w:t>
            </w:r>
            <w:r>
              <w:rPr>
                <w:sz w:val="24"/>
              </w:rPr>
              <w:t>естественно-научные</w:t>
            </w:r>
            <w:r>
              <w:rPr>
                <w:spacing w:val="80"/>
                <w:sz w:val="24"/>
              </w:rPr>
              <w:t xml:space="preserve"> </w:t>
            </w:r>
            <w:r>
              <w:rPr>
                <w:sz w:val="24"/>
              </w:rPr>
              <w:t>методы</w:t>
            </w:r>
            <w:r>
              <w:rPr>
                <w:spacing w:val="80"/>
                <w:sz w:val="24"/>
              </w:rPr>
              <w:t xml:space="preserve"> </w:t>
            </w:r>
            <w:r>
              <w:rPr>
                <w:sz w:val="24"/>
              </w:rPr>
              <w:t>познания</w:t>
            </w:r>
            <w:r>
              <w:rPr>
                <w:spacing w:val="80"/>
                <w:sz w:val="24"/>
              </w:rPr>
              <w:t xml:space="preserve"> </w:t>
            </w:r>
            <w:r>
              <w:rPr>
                <w:sz w:val="24"/>
              </w:rPr>
              <w:t>-</w:t>
            </w:r>
            <w:r>
              <w:rPr>
                <w:spacing w:val="80"/>
                <w:sz w:val="24"/>
              </w:rPr>
              <w:t xml:space="preserve"> </w:t>
            </w:r>
            <w:r>
              <w:rPr>
                <w:sz w:val="24"/>
              </w:rPr>
              <w:t>наблюдение, измерение, моделирование, эксперимент (реальный и мысленный)</w:t>
            </w:r>
          </w:p>
        </w:tc>
      </w:tr>
      <w:tr w:rsidR="00DD28B4" w14:paraId="7C127914" w14:textId="77777777">
        <w:trPr>
          <w:trHeight w:val="479"/>
        </w:trPr>
        <w:tc>
          <w:tcPr>
            <w:tcW w:w="1702" w:type="dxa"/>
          </w:tcPr>
          <w:p w14:paraId="17CA85A6" w14:textId="77777777" w:rsidR="00DD28B4" w:rsidRDefault="006F0148">
            <w:pPr>
              <w:pStyle w:val="TableParagraph"/>
              <w:spacing w:before="99"/>
              <w:ind w:left="10" w:right="3"/>
              <w:jc w:val="center"/>
              <w:rPr>
                <w:sz w:val="24"/>
              </w:rPr>
            </w:pPr>
            <w:r>
              <w:rPr>
                <w:spacing w:val="-10"/>
                <w:sz w:val="24"/>
              </w:rPr>
              <w:t>2</w:t>
            </w:r>
          </w:p>
        </w:tc>
        <w:tc>
          <w:tcPr>
            <w:tcW w:w="7372" w:type="dxa"/>
          </w:tcPr>
          <w:p w14:paraId="4F75FA5C" w14:textId="77777777" w:rsidR="00DD28B4" w:rsidRDefault="006F0148">
            <w:pPr>
              <w:pStyle w:val="TableParagraph"/>
              <w:spacing w:before="99"/>
              <w:rPr>
                <w:sz w:val="24"/>
              </w:rPr>
            </w:pPr>
            <w:r>
              <w:rPr>
                <w:sz w:val="24"/>
              </w:rPr>
              <w:t>По</w:t>
            </w:r>
            <w:r>
              <w:rPr>
                <w:spacing w:val="-4"/>
                <w:sz w:val="24"/>
              </w:rPr>
              <w:t xml:space="preserve"> </w:t>
            </w:r>
            <w:r>
              <w:rPr>
                <w:sz w:val="24"/>
              </w:rPr>
              <w:t>теме:</w:t>
            </w:r>
            <w:r>
              <w:rPr>
                <w:spacing w:val="-3"/>
                <w:sz w:val="24"/>
              </w:rPr>
              <w:t xml:space="preserve"> </w:t>
            </w:r>
            <w:r>
              <w:rPr>
                <w:sz w:val="24"/>
              </w:rPr>
              <w:t>"Важнейшие</w:t>
            </w:r>
            <w:r>
              <w:rPr>
                <w:spacing w:val="-3"/>
                <w:sz w:val="24"/>
              </w:rPr>
              <w:t xml:space="preserve"> </w:t>
            </w:r>
            <w:r>
              <w:rPr>
                <w:sz w:val="24"/>
              </w:rPr>
              <w:t>представители</w:t>
            </w:r>
            <w:r>
              <w:rPr>
                <w:spacing w:val="-2"/>
                <w:sz w:val="24"/>
              </w:rPr>
              <w:t xml:space="preserve"> </w:t>
            </w:r>
            <w:r>
              <w:rPr>
                <w:sz w:val="24"/>
              </w:rPr>
              <w:t>неорганических</w:t>
            </w:r>
            <w:r>
              <w:rPr>
                <w:spacing w:val="-4"/>
                <w:sz w:val="24"/>
              </w:rPr>
              <w:t xml:space="preserve"> </w:t>
            </w:r>
            <w:r>
              <w:rPr>
                <w:spacing w:val="-2"/>
                <w:sz w:val="24"/>
              </w:rPr>
              <w:t>веществ"</w:t>
            </w:r>
          </w:p>
        </w:tc>
      </w:tr>
      <w:tr w:rsidR="00DD28B4" w14:paraId="2095B833" w14:textId="77777777">
        <w:trPr>
          <w:trHeight w:val="755"/>
        </w:trPr>
        <w:tc>
          <w:tcPr>
            <w:tcW w:w="1702" w:type="dxa"/>
          </w:tcPr>
          <w:p w14:paraId="6BBBF66A" w14:textId="77777777" w:rsidR="00DD28B4" w:rsidRDefault="006F0148">
            <w:pPr>
              <w:pStyle w:val="TableParagraph"/>
              <w:ind w:left="10"/>
              <w:jc w:val="center"/>
              <w:rPr>
                <w:sz w:val="24"/>
              </w:rPr>
            </w:pPr>
            <w:r>
              <w:rPr>
                <w:spacing w:val="-5"/>
                <w:sz w:val="24"/>
              </w:rPr>
              <w:t>2.1</w:t>
            </w:r>
          </w:p>
        </w:tc>
        <w:tc>
          <w:tcPr>
            <w:tcW w:w="7372" w:type="dxa"/>
          </w:tcPr>
          <w:p w14:paraId="24E92DFB" w14:textId="77777777" w:rsidR="00DD28B4" w:rsidRDefault="006F0148">
            <w:pPr>
              <w:pStyle w:val="TableParagraph"/>
              <w:rPr>
                <w:sz w:val="24"/>
              </w:rPr>
            </w:pPr>
            <w:r>
              <w:rPr>
                <w:sz w:val="24"/>
              </w:rPr>
              <w:t>раскрывать</w:t>
            </w:r>
            <w:r>
              <w:rPr>
                <w:spacing w:val="40"/>
                <w:sz w:val="24"/>
              </w:rPr>
              <w:t xml:space="preserve"> </w:t>
            </w:r>
            <w:r>
              <w:rPr>
                <w:sz w:val="24"/>
              </w:rPr>
              <w:t>смысл</w:t>
            </w:r>
            <w:r>
              <w:rPr>
                <w:spacing w:val="40"/>
                <w:sz w:val="24"/>
              </w:rPr>
              <w:t xml:space="preserve"> </w:t>
            </w:r>
            <w:r>
              <w:rPr>
                <w:sz w:val="24"/>
              </w:rPr>
              <w:t>основных</w:t>
            </w:r>
            <w:r>
              <w:rPr>
                <w:spacing w:val="40"/>
                <w:sz w:val="24"/>
              </w:rPr>
              <w:t xml:space="preserve"> </w:t>
            </w:r>
            <w:r>
              <w:rPr>
                <w:sz w:val="24"/>
              </w:rPr>
              <w:t>химических</w:t>
            </w:r>
            <w:r>
              <w:rPr>
                <w:spacing w:val="40"/>
                <w:sz w:val="24"/>
              </w:rPr>
              <w:t xml:space="preserve"> </w:t>
            </w:r>
            <w:r>
              <w:rPr>
                <w:sz w:val="24"/>
              </w:rPr>
              <w:t>понятий:</w:t>
            </w:r>
            <w:r>
              <w:rPr>
                <w:spacing w:val="40"/>
                <w:sz w:val="24"/>
              </w:rPr>
              <w:t xml:space="preserve"> </w:t>
            </w:r>
            <w:r>
              <w:rPr>
                <w:sz w:val="24"/>
              </w:rPr>
              <w:t>оксид,</w:t>
            </w:r>
            <w:r>
              <w:rPr>
                <w:spacing w:val="40"/>
                <w:sz w:val="24"/>
              </w:rPr>
              <w:t xml:space="preserve"> </w:t>
            </w:r>
            <w:r>
              <w:rPr>
                <w:sz w:val="24"/>
              </w:rPr>
              <w:t>кислота, основание, соль</w:t>
            </w:r>
          </w:p>
        </w:tc>
      </w:tr>
      <w:tr w:rsidR="00DD28B4" w14:paraId="27C55B3D" w14:textId="77777777">
        <w:trPr>
          <w:trHeight w:val="756"/>
        </w:trPr>
        <w:tc>
          <w:tcPr>
            <w:tcW w:w="1702" w:type="dxa"/>
          </w:tcPr>
          <w:p w14:paraId="2AC830FB" w14:textId="77777777" w:rsidR="00DD28B4" w:rsidRDefault="006F0148">
            <w:pPr>
              <w:pStyle w:val="TableParagraph"/>
              <w:ind w:left="10"/>
              <w:jc w:val="center"/>
              <w:rPr>
                <w:sz w:val="24"/>
              </w:rPr>
            </w:pPr>
            <w:r>
              <w:rPr>
                <w:spacing w:val="-5"/>
                <w:sz w:val="24"/>
              </w:rPr>
              <w:t>2.2</w:t>
            </w:r>
          </w:p>
        </w:tc>
        <w:tc>
          <w:tcPr>
            <w:tcW w:w="7372" w:type="dxa"/>
          </w:tcPr>
          <w:p w14:paraId="5D0BC65A" w14:textId="77777777" w:rsidR="00DD28B4" w:rsidRDefault="006F0148">
            <w:pPr>
              <w:pStyle w:val="TableParagraph"/>
              <w:tabs>
                <w:tab w:val="left" w:pos="1451"/>
                <w:tab w:val="left" w:pos="3386"/>
                <w:tab w:val="left" w:pos="4458"/>
                <w:tab w:val="left" w:pos="4814"/>
                <w:tab w:val="left" w:pos="6633"/>
              </w:tabs>
              <w:ind w:right="50"/>
              <w:rPr>
                <w:sz w:val="24"/>
              </w:rPr>
            </w:pPr>
            <w:r>
              <w:rPr>
                <w:spacing w:val="-2"/>
                <w:sz w:val="24"/>
              </w:rPr>
              <w:t>определять</w:t>
            </w:r>
            <w:r>
              <w:rPr>
                <w:sz w:val="24"/>
              </w:rPr>
              <w:tab/>
            </w:r>
            <w:r>
              <w:rPr>
                <w:spacing w:val="-2"/>
                <w:sz w:val="24"/>
              </w:rPr>
              <w:t>принадлежность</w:t>
            </w:r>
            <w:r>
              <w:rPr>
                <w:sz w:val="24"/>
              </w:rPr>
              <w:tab/>
            </w:r>
            <w:r>
              <w:rPr>
                <w:spacing w:val="-2"/>
                <w:sz w:val="24"/>
              </w:rPr>
              <w:t>веществ</w:t>
            </w:r>
            <w:r>
              <w:rPr>
                <w:sz w:val="24"/>
              </w:rPr>
              <w:tab/>
            </w:r>
            <w:r>
              <w:rPr>
                <w:spacing w:val="-10"/>
                <w:sz w:val="24"/>
              </w:rPr>
              <w:t>к</w:t>
            </w:r>
            <w:r>
              <w:rPr>
                <w:sz w:val="24"/>
              </w:rPr>
              <w:tab/>
            </w:r>
            <w:r>
              <w:rPr>
                <w:spacing w:val="-2"/>
                <w:sz w:val="24"/>
              </w:rPr>
              <w:t>определенному</w:t>
            </w:r>
            <w:r>
              <w:rPr>
                <w:sz w:val="24"/>
              </w:rPr>
              <w:tab/>
            </w:r>
            <w:r>
              <w:rPr>
                <w:spacing w:val="-2"/>
                <w:sz w:val="24"/>
              </w:rPr>
              <w:t xml:space="preserve">классу </w:t>
            </w:r>
            <w:r>
              <w:rPr>
                <w:sz w:val="24"/>
              </w:rPr>
              <w:t>соединений по формулам</w:t>
            </w:r>
          </w:p>
        </w:tc>
      </w:tr>
      <w:tr w:rsidR="00DD28B4" w14:paraId="0AD087B8" w14:textId="77777777">
        <w:trPr>
          <w:trHeight w:val="479"/>
        </w:trPr>
        <w:tc>
          <w:tcPr>
            <w:tcW w:w="1702" w:type="dxa"/>
          </w:tcPr>
          <w:p w14:paraId="594A0641" w14:textId="77777777" w:rsidR="00DD28B4" w:rsidRDefault="006F0148">
            <w:pPr>
              <w:pStyle w:val="TableParagraph"/>
              <w:ind w:left="10"/>
              <w:jc w:val="center"/>
              <w:rPr>
                <w:sz w:val="24"/>
              </w:rPr>
            </w:pPr>
            <w:r>
              <w:rPr>
                <w:spacing w:val="-5"/>
                <w:sz w:val="24"/>
              </w:rPr>
              <w:t>2.3</w:t>
            </w:r>
          </w:p>
        </w:tc>
        <w:tc>
          <w:tcPr>
            <w:tcW w:w="7372" w:type="dxa"/>
          </w:tcPr>
          <w:p w14:paraId="07DED651" w14:textId="77777777" w:rsidR="00DD28B4" w:rsidRDefault="006F0148">
            <w:pPr>
              <w:pStyle w:val="TableParagraph"/>
              <w:rPr>
                <w:sz w:val="24"/>
              </w:rPr>
            </w:pPr>
            <w:r>
              <w:rPr>
                <w:sz w:val="24"/>
              </w:rPr>
              <w:t>классифицировать</w:t>
            </w:r>
            <w:r>
              <w:rPr>
                <w:spacing w:val="-6"/>
                <w:sz w:val="24"/>
              </w:rPr>
              <w:t xml:space="preserve"> </w:t>
            </w:r>
            <w:r>
              <w:rPr>
                <w:sz w:val="24"/>
              </w:rPr>
              <w:t>неорганические</w:t>
            </w:r>
            <w:r>
              <w:rPr>
                <w:spacing w:val="-1"/>
                <w:sz w:val="24"/>
              </w:rPr>
              <w:t xml:space="preserve"> </w:t>
            </w:r>
            <w:r>
              <w:rPr>
                <w:spacing w:val="-2"/>
                <w:sz w:val="24"/>
              </w:rPr>
              <w:t>вещества</w:t>
            </w:r>
          </w:p>
        </w:tc>
      </w:tr>
      <w:tr w:rsidR="00DD28B4" w14:paraId="4A827880" w14:textId="77777777">
        <w:trPr>
          <w:trHeight w:val="1034"/>
        </w:trPr>
        <w:tc>
          <w:tcPr>
            <w:tcW w:w="1702" w:type="dxa"/>
          </w:tcPr>
          <w:p w14:paraId="7CF34A59" w14:textId="77777777" w:rsidR="00DD28B4" w:rsidRDefault="006F0148">
            <w:pPr>
              <w:pStyle w:val="TableParagraph"/>
              <w:ind w:left="10"/>
              <w:jc w:val="center"/>
              <w:rPr>
                <w:sz w:val="24"/>
              </w:rPr>
            </w:pPr>
            <w:r>
              <w:rPr>
                <w:spacing w:val="-5"/>
                <w:sz w:val="24"/>
              </w:rPr>
              <w:t>2.4</w:t>
            </w:r>
          </w:p>
        </w:tc>
        <w:tc>
          <w:tcPr>
            <w:tcW w:w="7372" w:type="dxa"/>
          </w:tcPr>
          <w:p w14:paraId="1C78347E" w14:textId="77777777" w:rsidR="00DD28B4" w:rsidRDefault="006F0148">
            <w:pPr>
              <w:pStyle w:val="TableParagraph"/>
              <w:ind w:right="51"/>
              <w:jc w:val="both"/>
              <w:rPr>
                <w:sz w:val="24"/>
              </w:rPr>
            </w:pPr>
            <w:r>
              <w:rPr>
                <w:sz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DD28B4" w14:paraId="083877D4" w14:textId="77777777">
        <w:trPr>
          <w:trHeight w:val="1031"/>
        </w:trPr>
        <w:tc>
          <w:tcPr>
            <w:tcW w:w="1702" w:type="dxa"/>
          </w:tcPr>
          <w:p w14:paraId="0A559F38" w14:textId="77777777" w:rsidR="00DD28B4" w:rsidRDefault="006F0148">
            <w:pPr>
              <w:pStyle w:val="TableParagraph"/>
              <w:spacing w:before="99"/>
              <w:ind w:left="10"/>
              <w:jc w:val="center"/>
              <w:rPr>
                <w:sz w:val="24"/>
              </w:rPr>
            </w:pPr>
            <w:r>
              <w:rPr>
                <w:spacing w:val="-5"/>
                <w:sz w:val="24"/>
              </w:rPr>
              <w:t>2.5</w:t>
            </w:r>
          </w:p>
        </w:tc>
        <w:tc>
          <w:tcPr>
            <w:tcW w:w="7372" w:type="dxa"/>
          </w:tcPr>
          <w:p w14:paraId="11C9DD38" w14:textId="77777777" w:rsidR="00DD28B4" w:rsidRDefault="006F0148">
            <w:pPr>
              <w:pStyle w:val="TableParagraph"/>
              <w:spacing w:before="99"/>
              <w:ind w:right="46"/>
              <w:jc w:val="both"/>
              <w:rPr>
                <w:sz w:val="24"/>
              </w:rPr>
            </w:pPr>
            <w:r>
              <w:rPr>
                <w:sz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DD28B4" w14:paraId="24855DF4" w14:textId="77777777">
        <w:trPr>
          <w:trHeight w:val="2688"/>
        </w:trPr>
        <w:tc>
          <w:tcPr>
            <w:tcW w:w="1702" w:type="dxa"/>
          </w:tcPr>
          <w:p w14:paraId="7959A241" w14:textId="77777777" w:rsidR="00DD28B4" w:rsidRDefault="006F0148">
            <w:pPr>
              <w:pStyle w:val="TableParagraph"/>
              <w:spacing w:before="100"/>
              <w:ind w:left="10"/>
              <w:jc w:val="center"/>
              <w:rPr>
                <w:sz w:val="24"/>
              </w:rPr>
            </w:pPr>
            <w:r>
              <w:rPr>
                <w:spacing w:val="-5"/>
                <w:sz w:val="24"/>
              </w:rPr>
              <w:t>2.6</w:t>
            </w:r>
          </w:p>
        </w:tc>
        <w:tc>
          <w:tcPr>
            <w:tcW w:w="7372" w:type="dxa"/>
          </w:tcPr>
          <w:p w14:paraId="7EB29830" w14:textId="77777777" w:rsidR="00DD28B4" w:rsidRDefault="006F0148">
            <w:pPr>
              <w:pStyle w:val="TableParagraph"/>
              <w:spacing w:before="100"/>
              <w:ind w:right="48"/>
              <w:jc w:val="both"/>
              <w:rPr>
                <w:sz w:val="24"/>
              </w:rPr>
            </w:pPr>
            <w:r>
              <w:rPr>
                <w:sz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определенной массовой долей растворенного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DD28B4" w14:paraId="7541F60F" w14:textId="77777777">
        <w:trPr>
          <w:trHeight w:val="479"/>
        </w:trPr>
        <w:tc>
          <w:tcPr>
            <w:tcW w:w="1702" w:type="dxa"/>
          </w:tcPr>
          <w:p w14:paraId="2B721E80" w14:textId="77777777" w:rsidR="00DD28B4" w:rsidRDefault="006F0148">
            <w:pPr>
              <w:pStyle w:val="TableParagraph"/>
              <w:spacing w:before="99"/>
              <w:ind w:left="10"/>
              <w:jc w:val="center"/>
              <w:rPr>
                <w:sz w:val="24"/>
              </w:rPr>
            </w:pPr>
            <w:r>
              <w:rPr>
                <w:spacing w:val="-5"/>
                <w:sz w:val="24"/>
              </w:rPr>
              <w:t>2.7</w:t>
            </w:r>
          </w:p>
        </w:tc>
        <w:tc>
          <w:tcPr>
            <w:tcW w:w="7372" w:type="dxa"/>
          </w:tcPr>
          <w:p w14:paraId="5408EB91" w14:textId="77777777" w:rsidR="00DD28B4" w:rsidRDefault="006F0148">
            <w:pPr>
              <w:pStyle w:val="TableParagraph"/>
              <w:spacing w:before="99"/>
              <w:rPr>
                <w:sz w:val="24"/>
              </w:rPr>
            </w:pPr>
            <w:r>
              <w:rPr>
                <w:sz w:val="24"/>
              </w:rPr>
              <w:t>проводить</w:t>
            </w:r>
            <w:r>
              <w:rPr>
                <w:spacing w:val="-5"/>
                <w:sz w:val="24"/>
              </w:rPr>
              <w:t xml:space="preserve"> </w:t>
            </w:r>
            <w:r>
              <w:rPr>
                <w:sz w:val="24"/>
              </w:rPr>
              <w:t>расчеты</w:t>
            </w:r>
            <w:r>
              <w:rPr>
                <w:spacing w:val="-6"/>
                <w:sz w:val="24"/>
              </w:rPr>
              <w:t xml:space="preserve"> </w:t>
            </w:r>
            <w:r>
              <w:rPr>
                <w:sz w:val="24"/>
              </w:rPr>
              <w:t>по</w:t>
            </w:r>
            <w:r>
              <w:rPr>
                <w:spacing w:val="-5"/>
                <w:sz w:val="24"/>
              </w:rPr>
              <w:t xml:space="preserve"> </w:t>
            </w:r>
            <w:r>
              <w:rPr>
                <w:sz w:val="24"/>
              </w:rPr>
              <w:t>уравнению</w:t>
            </w:r>
            <w:r>
              <w:rPr>
                <w:spacing w:val="-5"/>
                <w:sz w:val="24"/>
              </w:rPr>
              <w:t xml:space="preserve"> </w:t>
            </w:r>
            <w:r>
              <w:rPr>
                <w:sz w:val="24"/>
              </w:rPr>
              <w:t>химической</w:t>
            </w:r>
            <w:r>
              <w:rPr>
                <w:spacing w:val="-6"/>
                <w:sz w:val="24"/>
              </w:rPr>
              <w:t xml:space="preserve"> </w:t>
            </w:r>
            <w:r>
              <w:rPr>
                <w:spacing w:val="-2"/>
                <w:sz w:val="24"/>
              </w:rPr>
              <w:t>реакции</w:t>
            </w:r>
          </w:p>
        </w:tc>
      </w:tr>
      <w:tr w:rsidR="00DD28B4" w14:paraId="7CA4C425" w14:textId="77777777">
        <w:trPr>
          <w:trHeight w:val="1032"/>
        </w:trPr>
        <w:tc>
          <w:tcPr>
            <w:tcW w:w="1702" w:type="dxa"/>
          </w:tcPr>
          <w:p w14:paraId="7E899C39" w14:textId="77777777" w:rsidR="00DD28B4" w:rsidRDefault="006F0148">
            <w:pPr>
              <w:pStyle w:val="TableParagraph"/>
              <w:ind w:left="10" w:right="3"/>
              <w:jc w:val="center"/>
              <w:rPr>
                <w:sz w:val="24"/>
              </w:rPr>
            </w:pPr>
            <w:r>
              <w:rPr>
                <w:spacing w:val="-10"/>
                <w:sz w:val="24"/>
              </w:rPr>
              <w:t>3</w:t>
            </w:r>
          </w:p>
        </w:tc>
        <w:tc>
          <w:tcPr>
            <w:tcW w:w="7372" w:type="dxa"/>
          </w:tcPr>
          <w:p w14:paraId="003B43CD" w14:textId="77777777" w:rsidR="00DD28B4" w:rsidRDefault="006F0148">
            <w:pPr>
              <w:pStyle w:val="TableParagraph"/>
              <w:ind w:right="49"/>
              <w:jc w:val="both"/>
              <w:rPr>
                <w:sz w:val="24"/>
              </w:rPr>
            </w:pPr>
            <w:r>
              <w:rPr>
                <w:sz w:val="24"/>
              </w:rPr>
              <w:t>По теме: "Периодический закон и Периодическая система</w:t>
            </w:r>
            <w:r>
              <w:rPr>
                <w:spacing w:val="40"/>
                <w:sz w:val="24"/>
              </w:rPr>
              <w:t xml:space="preserve"> </w:t>
            </w:r>
            <w:r>
              <w:rPr>
                <w:sz w:val="24"/>
              </w:rPr>
              <w:t>химических элементов Д.И. Менделеева. Строение атомов. Химическая связь. Окислительно-восстановительные реакции"</w:t>
            </w:r>
          </w:p>
        </w:tc>
      </w:tr>
      <w:tr w:rsidR="00DD28B4" w14:paraId="46E8CCC3" w14:textId="77777777">
        <w:trPr>
          <w:trHeight w:val="755"/>
        </w:trPr>
        <w:tc>
          <w:tcPr>
            <w:tcW w:w="1702" w:type="dxa"/>
          </w:tcPr>
          <w:p w14:paraId="5805B3E1" w14:textId="77777777" w:rsidR="00DD28B4" w:rsidRDefault="006F0148">
            <w:pPr>
              <w:pStyle w:val="TableParagraph"/>
              <w:ind w:left="10"/>
              <w:jc w:val="center"/>
              <w:rPr>
                <w:sz w:val="24"/>
              </w:rPr>
            </w:pPr>
            <w:r>
              <w:rPr>
                <w:spacing w:val="-5"/>
                <w:sz w:val="24"/>
              </w:rPr>
              <w:t>3.1</w:t>
            </w:r>
          </w:p>
        </w:tc>
        <w:tc>
          <w:tcPr>
            <w:tcW w:w="7372" w:type="dxa"/>
          </w:tcPr>
          <w:p w14:paraId="6DD2B14D" w14:textId="77777777" w:rsidR="00DD28B4" w:rsidRDefault="006F0148">
            <w:pPr>
              <w:pStyle w:val="TableParagraph"/>
              <w:tabs>
                <w:tab w:val="left" w:pos="1670"/>
                <w:tab w:val="left" w:pos="2414"/>
                <w:tab w:val="left" w:pos="3328"/>
                <w:tab w:val="left" w:pos="4425"/>
                <w:tab w:val="left" w:pos="5687"/>
                <w:tab w:val="left" w:pos="6659"/>
              </w:tabs>
              <w:ind w:right="49"/>
              <w:rPr>
                <w:sz w:val="24"/>
              </w:rPr>
            </w:pPr>
            <w:r>
              <w:rPr>
                <w:sz w:val="24"/>
              </w:rPr>
              <w:t>раскрывать</w:t>
            </w:r>
            <w:r>
              <w:rPr>
                <w:spacing w:val="80"/>
                <w:sz w:val="24"/>
              </w:rPr>
              <w:t xml:space="preserve"> </w:t>
            </w:r>
            <w:r>
              <w:rPr>
                <w:sz w:val="24"/>
              </w:rPr>
              <w:t>смысл</w:t>
            </w:r>
            <w:r>
              <w:rPr>
                <w:spacing w:val="80"/>
                <w:sz w:val="24"/>
              </w:rPr>
              <w:t xml:space="preserve"> </w:t>
            </w:r>
            <w:r>
              <w:rPr>
                <w:sz w:val="24"/>
              </w:rPr>
              <w:t>основных</w:t>
            </w:r>
            <w:r>
              <w:rPr>
                <w:spacing w:val="80"/>
                <w:sz w:val="24"/>
              </w:rPr>
              <w:t xml:space="preserve"> </w:t>
            </w:r>
            <w:r>
              <w:rPr>
                <w:sz w:val="24"/>
              </w:rPr>
              <w:t>химических</w:t>
            </w:r>
            <w:r>
              <w:rPr>
                <w:spacing w:val="80"/>
                <w:sz w:val="24"/>
              </w:rPr>
              <w:t xml:space="preserve"> </w:t>
            </w:r>
            <w:r>
              <w:rPr>
                <w:sz w:val="24"/>
              </w:rPr>
              <w:t>понятий:</w:t>
            </w:r>
            <w:r>
              <w:rPr>
                <w:spacing w:val="80"/>
                <w:sz w:val="24"/>
              </w:rPr>
              <w:t xml:space="preserve"> </w:t>
            </w:r>
            <w:r>
              <w:rPr>
                <w:sz w:val="24"/>
              </w:rPr>
              <w:t>ядро</w:t>
            </w:r>
            <w:r>
              <w:rPr>
                <w:spacing w:val="80"/>
                <w:sz w:val="24"/>
              </w:rPr>
              <w:t xml:space="preserve"> </w:t>
            </w:r>
            <w:r>
              <w:rPr>
                <w:sz w:val="24"/>
              </w:rPr>
              <w:t>атома,</w:t>
            </w:r>
            <w:r>
              <w:rPr>
                <w:spacing w:val="80"/>
                <w:w w:val="150"/>
                <w:sz w:val="24"/>
              </w:rPr>
              <w:t xml:space="preserve"> </w:t>
            </w:r>
            <w:r>
              <w:rPr>
                <w:spacing w:val="-2"/>
                <w:sz w:val="24"/>
              </w:rPr>
              <w:t>электронный</w:t>
            </w:r>
            <w:r>
              <w:rPr>
                <w:sz w:val="24"/>
              </w:rPr>
              <w:tab/>
            </w:r>
            <w:r>
              <w:rPr>
                <w:spacing w:val="-4"/>
                <w:sz w:val="24"/>
              </w:rPr>
              <w:t>слой</w:t>
            </w:r>
            <w:r>
              <w:rPr>
                <w:sz w:val="24"/>
              </w:rPr>
              <w:tab/>
            </w:r>
            <w:r>
              <w:rPr>
                <w:spacing w:val="-2"/>
                <w:sz w:val="24"/>
              </w:rPr>
              <w:t>атома,</w:t>
            </w:r>
            <w:r>
              <w:rPr>
                <w:sz w:val="24"/>
              </w:rPr>
              <w:tab/>
            </w:r>
            <w:r>
              <w:rPr>
                <w:spacing w:val="-2"/>
                <w:sz w:val="24"/>
              </w:rPr>
              <w:t>атомная</w:t>
            </w:r>
            <w:r>
              <w:rPr>
                <w:sz w:val="24"/>
              </w:rPr>
              <w:tab/>
            </w:r>
            <w:r>
              <w:rPr>
                <w:spacing w:val="-2"/>
                <w:sz w:val="24"/>
              </w:rPr>
              <w:t>орбиталь,</w:t>
            </w:r>
            <w:r>
              <w:rPr>
                <w:sz w:val="24"/>
              </w:rPr>
              <w:tab/>
            </w:r>
            <w:r>
              <w:rPr>
                <w:spacing w:val="-2"/>
                <w:sz w:val="24"/>
              </w:rPr>
              <w:t>радиус</w:t>
            </w:r>
            <w:r>
              <w:rPr>
                <w:sz w:val="24"/>
              </w:rPr>
              <w:tab/>
            </w:r>
            <w:r>
              <w:rPr>
                <w:spacing w:val="-2"/>
                <w:sz w:val="24"/>
              </w:rPr>
              <w:t>атома,</w:t>
            </w:r>
          </w:p>
        </w:tc>
      </w:tr>
    </w:tbl>
    <w:p w14:paraId="6C041CFE" w14:textId="77777777" w:rsidR="00DD28B4" w:rsidRDefault="00DD28B4">
      <w:pPr>
        <w:pStyle w:val="TableParagraph"/>
        <w:rPr>
          <w:sz w:val="24"/>
        </w:rPr>
        <w:sectPr w:rsidR="00DD28B4">
          <w:type w:val="continuous"/>
          <w:pgSz w:w="11910" w:h="16830"/>
          <w:pgMar w:top="820" w:right="708" w:bottom="598"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DCFE4F6" w14:textId="77777777">
        <w:trPr>
          <w:trHeight w:val="1032"/>
        </w:trPr>
        <w:tc>
          <w:tcPr>
            <w:tcW w:w="1702" w:type="dxa"/>
          </w:tcPr>
          <w:p w14:paraId="74D93967" w14:textId="77777777" w:rsidR="00DD28B4" w:rsidRDefault="00DD28B4">
            <w:pPr>
              <w:pStyle w:val="TableParagraph"/>
              <w:spacing w:before="0"/>
              <w:ind w:left="0"/>
              <w:rPr>
                <w:sz w:val="24"/>
              </w:rPr>
            </w:pPr>
          </w:p>
        </w:tc>
        <w:tc>
          <w:tcPr>
            <w:tcW w:w="7372" w:type="dxa"/>
          </w:tcPr>
          <w:p w14:paraId="4C7C0B72" w14:textId="77777777" w:rsidR="00DD28B4" w:rsidRDefault="006F0148">
            <w:pPr>
              <w:pStyle w:val="TableParagraph"/>
              <w:spacing w:before="99"/>
              <w:ind w:right="48"/>
              <w:jc w:val="both"/>
              <w:rPr>
                <w:sz w:val="24"/>
              </w:rPr>
            </w:pPr>
            <w:r>
              <w:rPr>
                <w:sz w:val="24"/>
              </w:rPr>
              <w:t xml:space="preserve">химическая связь, полярная и неполярная ковалентная связь, электроотрицательность, ионная связь, ион, катион, анион, степень </w:t>
            </w:r>
            <w:r>
              <w:rPr>
                <w:spacing w:val="-2"/>
                <w:sz w:val="24"/>
              </w:rPr>
              <w:t>окисления</w:t>
            </w:r>
          </w:p>
        </w:tc>
      </w:tr>
      <w:tr w:rsidR="00DD28B4" w14:paraId="1FFBD1BB" w14:textId="77777777">
        <w:trPr>
          <w:trHeight w:val="479"/>
        </w:trPr>
        <w:tc>
          <w:tcPr>
            <w:tcW w:w="1702" w:type="dxa"/>
          </w:tcPr>
          <w:p w14:paraId="3B8F9552" w14:textId="77777777" w:rsidR="00DD28B4" w:rsidRDefault="006F0148">
            <w:pPr>
              <w:pStyle w:val="TableParagraph"/>
              <w:spacing w:before="99"/>
              <w:ind w:left="10"/>
              <w:jc w:val="center"/>
              <w:rPr>
                <w:sz w:val="24"/>
              </w:rPr>
            </w:pPr>
            <w:r>
              <w:rPr>
                <w:spacing w:val="-5"/>
                <w:sz w:val="24"/>
              </w:rPr>
              <w:t>3.2</w:t>
            </w:r>
          </w:p>
        </w:tc>
        <w:tc>
          <w:tcPr>
            <w:tcW w:w="7372" w:type="dxa"/>
          </w:tcPr>
          <w:p w14:paraId="0E605078" w14:textId="77777777" w:rsidR="00DD28B4" w:rsidRDefault="006F0148">
            <w:pPr>
              <w:pStyle w:val="TableParagraph"/>
              <w:spacing w:before="99"/>
              <w:rPr>
                <w:sz w:val="24"/>
              </w:rPr>
            </w:pPr>
            <w:r>
              <w:rPr>
                <w:sz w:val="24"/>
              </w:rPr>
              <w:t>классифицировать</w:t>
            </w:r>
            <w:r>
              <w:rPr>
                <w:spacing w:val="-6"/>
                <w:sz w:val="24"/>
              </w:rPr>
              <w:t xml:space="preserve"> </w:t>
            </w:r>
            <w:r>
              <w:rPr>
                <w:sz w:val="24"/>
              </w:rPr>
              <w:t>химические</w:t>
            </w:r>
            <w:r>
              <w:rPr>
                <w:spacing w:val="-1"/>
                <w:sz w:val="24"/>
              </w:rPr>
              <w:t xml:space="preserve"> </w:t>
            </w:r>
            <w:r>
              <w:rPr>
                <w:spacing w:val="-2"/>
                <w:sz w:val="24"/>
              </w:rPr>
              <w:t>элементы</w:t>
            </w:r>
          </w:p>
        </w:tc>
      </w:tr>
      <w:tr w:rsidR="00DD28B4" w14:paraId="2C6E0971" w14:textId="77777777">
        <w:trPr>
          <w:trHeight w:val="1307"/>
        </w:trPr>
        <w:tc>
          <w:tcPr>
            <w:tcW w:w="1702" w:type="dxa"/>
          </w:tcPr>
          <w:p w14:paraId="1AA9A703" w14:textId="77777777" w:rsidR="00DD28B4" w:rsidRDefault="006F0148">
            <w:pPr>
              <w:pStyle w:val="TableParagraph"/>
              <w:ind w:left="10"/>
              <w:jc w:val="center"/>
              <w:rPr>
                <w:sz w:val="24"/>
              </w:rPr>
            </w:pPr>
            <w:r>
              <w:rPr>
                <w:spacing w:val="-5"/>
                <w:sz w:val="24"/>
              </w:rPr>
              <w:t>3.3</w:t>
            </w:r>
          </w:p>
        </w:tc>
        <w:tc>
          <w:tcPr>
            <w:tcW w:w="7372" w:type="dxa"/>
          </w:tcPr>
          <w:p w14:paraId="7978DAC7" w14:textId="77777777" w:rsidR="00DD28B4" w:rsidRDefault="006F0148">
            <w:pPr>
              <w:pStyle w:val="TableParagraph"/>
              <w:ind w:right="49"/>
              <w:jc w:val="both"/>
              <w:rPr>
                <w:sz w:val="24"/>
              </w:rPr>
            </w:pPr>
            <w:r>
              <w:rPr>
                <w:sz w:val="24"/>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DD28B4" w14:paraId="1876A15B" w14:textId="77777777">
        <w:trPr>
          <w:trHeight w:val="1032"/>
        </w:trPr>
        <w:tc>
          <w:tcPr>
            <w:tcW w:w="1702" w:type="dxa"/>
          </w:tcPr>
          <w:p w14:paraId="146D055A" w14:textId="77777777" w:rsidR="00DD28B4" w:rsidRDefault="006F0148">
            <w:pPr>
              <w:pStyle w:val="TableParagraph"/>
              <w:ind w:left="10"/>
              <w:jc w:val="center"/>
              <w:rPr>
                <w:sz w:val="24"/>
              </w:rPr>
            </w:pPr>
            <w:r>
              <w:rPr>
                <w:spacing w:val="-5"/>
                <w:sz w:val="24"/>
              </w:rPr>
              <w:t>3.4</w:t>
            </w:r>
          </w:p>
        </w:tc>
        <w:tc>
          <w:tcPr>
            <w:tcW w:w="7372" w:type="dxa"/>
          </w:tcPr>
          <w:p w14:paraId="3573043E" w14:textId="77777777" w:rsidR="00DD28B4" w:rsidRDefault="006F0148">
            <w:pPr>
              <w:pStyle w:val="TableParagraph"/>
              <w:ind w:right="50"/>
              <w:jc w:val="both"/>
              <w:rPr>
                <w:sz w:val="24"/>
              </w:rPr>
            </w:pPr>
            <w:r>
              <w:rPr>
                <w:sz w:val="24"/>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DD28B4" w14:paraId="73F375BF" w14:textId="77777777">
        <w:trPr>
          <w:trHeight w:val="1583"/>
        </w:trPr>
        <w:tc>
          <w:tcPr>
            <w:tcW w:w="1702" w:type="dxa"/>
          </w:tcPr>
          <w:p w14:paraId="1A18E9F1" w14:textId="77777777" w:rsidR="00DD28B4" w:rsidRDefault="006F0148">
            <w:pPr>
              <w:pStyle w:val="TableParagraph"/>
              <w:ind w:left="10"/>
              <w:jc w:val="center"/>
              <w:rPr>
                <w:sz w:val="24"/>
              </w:rPr>
            </w:pPr>
            <w:r>
              <w:rPr>
                <w:spacing w:val="-5"/>
                <w:sz w:val="24"/>
              </w:rPr>
              <w:t>3.5</w:t>
            </w:r>
          </w:p>
        </w:tc>
        <w:tc>
          <w:tcPr>
            <w:tcW w:w="7372" w:type="dxa"/>
          </w:tcPr>
          <w:p w14:paraId="48D379C6" w14:textId="77777777" w:rsidR="00DD28B4" w:rsidRDefault="006F0148">
            <w:pPr>
              <w:pStyle w:val="TableParagraph"/>
              <w:ind w:right="50"/>
              <w:jc w:val="both"/>
              <w:rPr>
                <w:sz w:val="24"/>
              </w:rPr>
            </w:pPr>
            <w:r>
              <w:rPr>
                <w:sz w:val="24"/>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DD28B4" w14:paraId="61416BBB" w14:textId="77777777">
        <w:trPr>
          <w:trHeight w:val="479"/>
        </w:trPr>
        <w:tc>
          <w:tcPr>
            <w:tcW w:w="1702" w:type="dxa"/>
          </w:tcPr>
          <w:p w14:paraId="5DF911E7" w14:textId="77777777" w:rsidR="00DD28B4" w:rsidRDefault="006F0148">
            <w:pPr>
              <w:pStyle w:val="TableParagraph"/>
              <w:ind w:left="10"/>
              <w:jc w:val="center"/>
              <w:rPr>
                <w:sz w:val="24"/>
              </w:rPr>
            </w:pPr>
            <w:r>
              <w:rPr>
                <w:spacing w:val="-5"/>
                <w:sz w:val="24"/>
              </w:rPr>
              <w:t>3.6</w:t>
            </w:r>
          </w:p>
        </w:tc>
        <w:tc>
          <w:tcPr>
            <w:tcW w:w="7372" w:type="dxa"/>
          </w:tcPr>
          <w:p w14:paraId="3730ABF3" w14:textId="77777777" w:rsidR="00DD28B4" w:rsidRDefault="006F0148">
            <w:pPr>
              <w:pStyle w:val="TableParagraph"/>
              <w:rPr>
                <w:sz w:val="24"/>
              </w:rPr>
            </w:pPr>
            <w:r>
              <w:rPr>
                <w:sz w:val="24"/>
              </w:rPr>
              <w:t>определять</w:t>
            </w:r>
            <w:r>
              <w:rPr>
                <w:spacing w:val="-4"/>
                <w:sz w:val="24"/>
              </w:rPr>
              <w:t xml:space="preserve"> </w:t>
            </w:r>
            <w:r>
              <w:rPr>
                <w:sz w:val="24"/>
              </w:rPr>
              <w:t>степень</w:t>
            </w:r>
            <w:r>
              <w:rPr>
                <w:spacing w:val="-4"/>
                <w:sz w:val="24"/>
              </w:rPr>
              <w:t xml:space="preserve"> </w:t>
            </w:r>
            <w:r>
              <w:rPr>
                <w:sz w:val="24"/>
              </w:rPr>
              <w:t>окисления</w:t>
            </w:r>
            <w:r>
              <w:rPr>
                <w:spacing w:val="-3"/>
                <w:sz w:val="24"/>
              </w:rPr>
              <w:t xml:space="preserve"> </w:t>
            </w:r>
            <w:r>
              <w:rPr>
                <w:sz w:val="24"/>
              </w:rPr>
              <w:t>элементов</w:t>
            </w:r>
            <w:r>
              <w:rPr>
                <w:spacing w:val="-6"/>
                <w:sz w:val="24"/>
              </w:rPr>
              <w:t xml:space="preserve"> </w:t>
            </w:r>
            <w:r>
              <w:rPr>
                <w:sz w:val="24"/>
              </w:rPr>
              <w:t>в</w:t>
            </w:r>
            <w:r>
              <w:rPr>
                <w:spacing w:val="-5"/>
                <w:sz w:val="24"/>
              </w:rPr>
              <w:t xml:space="preserve"> </w:t>
            </w:r>
            <w:r>
              <w:rPr>
                <w:sz w:val="24"/>
              </w:rPr>
              <w:t>бинарных</w:t>
            </w:r>
            <w:r>
              <w:rPr>
                <w:spacing w:val="-4"/>
                <w:sz w:val="24"/>
              </w:rPr>
              <w:t xml:space="preserve"> </w:t>
            </w:r>
            <w:r>
              <w:rPr>
                <w:spacing w:val="-2"/>
                <w:sz w:val="24"/>
              </w:rPr>
              <w:t>соединениях</w:t>
            </w:r>
          </w:p>
        </w:tc>
      </w:tr>
      <w:tr w:rsidR="00DD28B4" w14:paraId="66E5A281" w14:textId="77777777">
        <w:trPr>
          <w:trHeight w:val="758"/>
        </w:trPr>
        <w:tc>
          <w:tcPr>
            <w:tcW w:w="1702" w:type="dxa"/>
          </w:tcPr>
          <w:p w14:paraId="25CED8B3" w14:textId="77777777" w:rsidR="00DD28B4" w:rsidRDefault="006F0148">
            <w:pPr>
              <w:pStyle w:val="TableParagraph"/>
              <w:ind w:left="10"/>
              <w:jc w:val="center"/>
              <w:rPr>
                <w:sz w:val="24"/>
              </w:rPr>
            </w:pPr>
            <w:r>
              <w:rPr>
                <w:spacing w:val="-5"/>
                <w:sz w:val="24"/>
              </w:rPr>
              <w:t>3.7</w:t>
            </w:r>
          </w:p>
        </w:tc>
        <w:tc>
          <w:tcPr>
            <w:tcW w:w="7372" w:type="dxa"/>
          </w:tcPr>
          <w:p w14:paraId="0B5C16DC" w14:textId="77777777" w:rsidR="00DD28B4" w:rsidRDefault="006F0148">
            <w:pPr>
              <w:pStyle w:val="TableParagraph"/>
              <w:tabs>
                <w:tab w:val="left" w:pos="1434"/>
                <w:tab w:val="left" w:pos="2022"/>
                <w:tab w:val="left" w:pos="3472"/>
                <w:tab w:val="left" w:pos="4249"/>
                <w:tab w:val="left" w:pos="5814"/>
                <w:tab w:val="left" w:pos="6167"/>
                <w:tab w:val="left" w:pos="7192"/>
              </w:tabs>
              <w:ind w:right="54"/>
              <w:rPr>
                <w:sz w:val="24"/>
              </w:rPr>
            </w:pPr>
            <w:r>
              <w:rPr>
                <w:spacing w:val="-2"/>
                <w:sz w:val="24"/>
              </w:rPr>
              <w:t>определять</w:t>
            </w:r>
            <w:r>
              <w:rPr>
                <w:sz w:val="24"/>
              </w:rPr>
              <w:tab/>
            </w:r>
            <w:r>
              <w:rPr>
                <w:spacing w:val="-4"/>
                <w:sz w:val="24"/>
              </w:rPr>
              <w:t>вид</w:t>
            </w:r>
            <w:r>
              <w:rPr>
                <w:sz w:val="24"/>
              </w:rPr>
              <w:tab/>
            </w:r>
            <w:r>
              <w:rPr>
                <w:spacing w:val="-2"/>
                <w:sz w:val="24"/>
              </w:rPr>
              <w:t>химической</w:t>
            </w:r>
            <w:r>
              <w:rPr>
                <w:sz w:val="24"/>
              </w:rPr>
              <w:tab/>
            </w:r>
            <w:r>
              <w:rPr>
                <w:spacing w:val="-2"/>
                <w:sz w:val="24"/>
              </w:rPr>
              <w:t>связи</w:t>
            </w:r>
            <w:r>
              <w:rPr>
                <w:sz w:val="24"/>
              </w:rPr>
              <w:tab/>
            </w:r>
            <w:r>
              <w:rPr>
                <w:spacing w:val="-2"/>
                <w:sz w:val="24"/>
              </w:rPr>
              <w:t>(ковалентная</w:t>
            </w:r>
            <w:r>
              <w:rPr>
                <w:sz w:val="24"/>
              </w:rPr>
              <w:tab/>
            </w:r>
            <w:r>
              <w:rPr>
                <w:spacing w:val="-10"/>
                <w:sz w:val="24"/>
              </w:rPr>
              <w:t>и</w:t>
            </w:r>
            <w:r>
              <w:rPr>
                <w:sz w:val="24"/>
              </w:rPr>
              <w:tab/>
            </w:r>
            <w:r>
              <w:rPr>
                <w:spacing w:val="-2"/>
                <w:sz w:val="24"/>
              </w:rPr>
              <w:t>ионная)</w:t>
            </w:r>
            <w:r>
              <w:rPr>
                <w:sz w:val="24"/>
              </w:rPr>
              <w:tab/>
            </w:r>
            <w:r>
              <w:rPr>
                <w:spacing w:val="-10"/>
                <w:sz w:val="24"/>
              </w:rPr>
              <w:t xml:space="preserve">в </w:t>
            </w:r>
            <w:r>
              <w:rPr>
                <w:sz w:val="24"/>
              </w:rPr>
              <w:t>неорганических соединениях</w:t>
            </w:r>
          </w:p>
        </w:tc>
      </w:tr>
    </w:tbl>
    <w:p w14:paraId="12980BA1" w14:textId="77777777" w:rsidR="00DD28B4" w:rsidRDefault="00DD28B4">
      <w:pPr>
        <w:pStyle w:val="a3"/>
        <w:spacing w:before="23"/>
        <w:ind w:left="0" w:firstLine="0"/>
        <w:jc w:val="left"/>
        <w:rPr>
          <w:b/>
        </w:rPr>
      </w:pPr>
    </w:p>
    <w:p w14:paraId="6E02CE04"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(8</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4CF4A51E" w14:textId="77777777">
        <w:trPr>
          <w:trHeight w:val="479"/>
        </w:trPr>
        <w:tc>
          <w:tcPr>
            <w:tcW w:w="1078" w:type="dxa"/>
          </w:tcPr>
          <w:p w14:paraId="7CA667EF" w14:textId="77777777" w:rsidR="00DD28B4" w:rsidRDefault="006F0148">
            <w:pPr>
              <w:pStyle w:val="TableParagraph"/>
              <w:spacing w:before="99"/>
              <w:ind w:left="10" w:right="4"/>
              <w:jc w:val="center"/>
              <w:rPr>
                <w:sz w:val="24"/>
              </w:rPr>
            </w:pPr>
            <w:r>
              <w:rPr>
                <w:spacing w:val="-5"/>
                <w:sz w:val="24"/>
              </w:rPr>
              <w:t>Код</w:t>
            </w:r>
          </w:p>
        </w:tc>
        <w:tc>
          <w:tcPr>
            <w:tcW w:w="7996" w:type="dxa"/>
          </w:tcPr>
          <w:p w14:paraId="16EE3F07" w14:textId="77777777" w:rsidR="00DD28B4" w:rsidRDefault="006F0148">
            <w:pPr>
              <w:pStyle w:val="TableParagraph"/>
              <w:spacing w:before="99"/>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6BC8185F" w14:textId="77777777">
        <w:trPr>
          <w:trHeight w:val="479"/>
        </w:trPr>
        <w:tc>
          <w:tcPr>
            <w:tcW w:w="1078" w:type="dxa"/>
          </w:tcPr>
          <w:p w14:paraId="606F44DE" w14:textId="77777777" w:rsidR="00DD28B4" w:rsidRDefault="006F0148">
            <w:pPr>
              <w:pStyle w:val="TableParagraph"/>
              <w:ind w:left="10" w:right="3"/>
              <w:jc w:val="center"/>
              <w:rPr>
                <w:sz w:val="24"/>
              </w:rPr>
            </w:pPr>
            <w:r>
              <w:rPr>
                <w:spacing w:val="-10"/>
                <w:sz w:val="24"/>
              </w:rPr>
              <w:t>1</w:t>
            </w:r>
          </w:p>
        </w:tc>
        <w:tc>
          <w:tcPr>
            <w:tcW w:w="7996" w:type="dxa"/>
          </w:tcPr>
          <w:p w14:paraId="27B1D1BD" w14:textId="77777777" w:rsidR="00DD28B4" w:rsidRDefault="006F0148">
            <w:pPr>
              <w:pStyle w:val="TableParagraph"/>
              <w:rPr>
                <w:sz w:val="24"/>
              </w:rPr>
            </w:pPr>
            <w:r>
              <w:rPr>
                <w:sz w:val="24"/>
              </w:rPr>
              <w:t>Первоначальные</w:t>
            </w:r>
            <w:r>
              <w:rPr>
                <w:spacing w:val="-2"/>
                <w:sz w:val="24"/>
              </w:rPr>
              <w:t xml:space="preserve"> </w:t>
            </w:r>
            <w:r>
              <w:rPr>
                <w:sz w:val="24"/>
              </w:rPr>
              <w:t xml:space="preserve">химические </w:t>
            </w:r>
            <w:r>
              <w:rPr>
                <w:spacing w:val="-2"/>
                <w:sz w:val="24"/>
              </w:rPr>
              <w:t>понятия</w:t>
            </w:r>
          </w:p>
        </w:tc>
      </w:tr>
      <w:tr w:rsidR="00DD28B4" w14:paraId="180BE802" w14:textId="77777777">
        <w:trPr>
          <w:trHeight w:val="755"/>
        </w:trPr>
        <w:tc>
          <w:tcPr>
            <w:tcW w:w="1078" w:type="dxa"/>
          </w:tcPr>
          <w:p w14:paraId="765BF71C" w14:textId="77777777" w:rsidR="00DD28B4" w:rsidRDefault="006F0148">
            <w:pPr>
              <w:pStyle w:val="TableParagraph"/>
              <w:ind w:left="10"/>
              <w:jc w:val="center"/>
              <w:rPr>
                <w:sz w:val="24"/>
              </w:rPr>
            </w:pPr>
            <w:r>
              <w:rPr>
                <w:spacing w:val="-5"/>
                <w:sz w:val="24"/>
              </w:rPr>
              <w:t>1.1</w:t>
            </w:r>
          </w:p>
        </w:tc>
        <w:tc>
          <w:tcPr>
            <w:tcW w:w="7996" w:type="dxa"/>
          </w:tcPr>
          <w:p w14:paraId="4123DE17" w14:textId="77777777" w:rsidR="00DD28B4" w:rsidRDefault="006F0148">
            <w:pPr>
              <w:pStyle w:val="TableParagraph"/>
              <w:ind w:right="54"/>
              <w:rPr>
                <w:sz w:val="24"/>
              </w:rPr>
            </w:pPr>
            <w:r>
              <w:rPr>
                <w:sz w:val="24"/>
              </w:rPr>
              <w:t>Предмет химии. Роль химии в жизни человека. Химия в системе наук. Тела и вещества. Физические свойства веществ. Агрегатное состояние веществ</w:t>
            </w:r>
          </w:p>
        </w:tc>
      </w:tr>
      <w:tr w:rsidR="00DD28B4" w14:paraId="5A4B6B00" w14:textId="77777777">
        <w:trPr>
          <w:trHeight w:val="755"/>
        </w:trPr>
        <w:tc>
          <w:tcPr>
            <w:tcW w:w="1078" w:type="dxa"/>
          </w:tcPr>
          <w:p w14:paraId="1BD04B6D" w14:textId="77777777" w:rsidR="00DD28B4" w:rsidRDefault="006F0148">
            <w:pPr>
              <w:pStyle w:val="TableParagraph"/>
              <w:ind w:left="10"/>
              <w:jc w:val="center"/>
              <w:rPr>
                <w:sz w:val="24"/>
              </w:rPr>
            </w:pPr>
            <w:r>
              <w:rPr>
                <w:spacing w:val="-5"/>
                <w:sz w:val="24"/>
              </w:rPr>
              <w:t>1.2</w:t>
            </w:r>
          </w:p>
        </w:tc>
        <w:tc>
          <w:tcPr>
            <w:tcW w:w="7996" w:type="dxa"/>
          </w:tcPr>
          <w:p w14:paraId="20EA5F01" w14:textId="77777777" w:rsidR="00DD28B4" w:rsidRDefault="006F0148">
            <w:pPr>
              <w:pStyle w:val="TableParagraph"/>
              <w:rPr>
                <w:sz w:val="24"/>
              </w:rPr>
            </w:pPr>
            <w:r>
              <w:rPr>
                <w:sz w:val="24"/>
              </w:rPr>
              <w:t>Понятие о методах познания в химии. Чистые вещества и смеси. Способы</w:t>
            </w:r>
            <w:r>
              <w:rPr>
                <w:spacing w:val="40"/>
                <w:sz w:val="24"/>
              </w:rPr>
              <w:t xml:space="preserve"> </w:t>
            </w:r>
            <w:r>
              <w:rPr>
                <w:sz w:val="24"/>
              </w:rPr>
              <w:t>разделения смесей</w:t>
            </w:r>
          </w:p>
        </w:tc>
      </w:tr>
      <w:tr w:rsidR="00DD28B4" w14:paraId="02BA3A20" w14:textId="77777777">
        <w:trPr>
          <w:trHeight w:val="756"/>
        </w:trPr>
        <w:tc>
          <w:tcPr>
            <w:tcW w:w="1078" w:type="dxa"/>
          </w:tcPr>
          <w:p w14:paraId="1A54BD56" w14:textId="77777777" w:rsidR="00DD28B4" w:rsidRDefault="006F0148">
            <w:pPr>
              <w:pStyle w:val="TableParagraph"/>
              <w:ind w:left="10"/>
              <w:jc w:val="center"/>
              <w:rPr>
                <w:sz w:val="24"/>
              </w:rPr>
            </w:pPr>
            <w:r>
              <w:rPr>
                <w:spacing w:val="-5"/>
                <w:sz w:val="24"/>
              </w:rPr>
              <w:t>1.3</w:t>
            </w:r>
          </w:p>
        </w:tc>
        <w:tc>
          <w:tcPr>
            <w:tcW w:w="7996" w:type="dxa"/>
          </w:tcPr>
          <w:p w14:paraId="3FF05A05" w14:textId="77777777" w:rsidR="00DD28B4" w:rsidRDefault="006F0148">
            <w:pPr>
              <w:pStyle w:val="TableParagraph"/>
              <w:tabs>
                <w:tab w:val="left" w:pos="1017"/>
                <w:tab w:val="left" w:pos="1391"/>
                <w:tab w:val="left" w:pos="2709"/>
                <w:tab w:val="left" w:pos="4221"/>
                <w:tab w:val="left" w:pos="5507"/>
                <w:tab w:val="left" w:pos="6705"/>
              </w:tabs>
              <w:ind w:right="54"/>
              <w:rPr>
                <w:sz w:val="24"/>
              </w:rPr>
            </w:pPr>
            <w:r>
              <w:rPr>
                <w:spacing w:val="-2"/>
                <w:sz w:val="24"/>
              </w:rPr>
              <w:t>Атомы</w:t>
            </w:r>
            <w:r>
              <w:rPr>
                <w:sz w:val="24"/>
              </w:rPr>
              <w:tab/>
            </w:r>
            <w:r>
              <w:rPr>
                <w:spacing w:val="-10"/>
                <w:sz w:val="24"/>
              </w:rPr>
              <w:t>и</w:t>
            </w:r>
            <w:r>
              <w:rPr>
                <w:sz w:val="24"/>
              </w:rPr>
              <w:tab/>
            </w:r>
            <w:r>
              <w:rPr>
                <w:spacing w:val="-2"/>
                <w:sz w:val="24"/>
              </w:rPr>
              <w:t>молекулы.</w:t>
            </w:r>
            <w:r>
              <w:rPr>
                <w:sz w:val="24"/>
              </w:rPr>
              <w:tab/>
            </w:r>
            <w:r>
              <w:rPr>
                <w:spacing w:val="-2"/>
                <w:sz w:val="24"/>
              </w:rPr>
              <w:t>Химические</w:t>
            </w:r>
            <w:r>
              <w:rPr>
                <w:sz w:val="24"/>
              </w:rPr>
              <w:tab/>
            </w:r>
            <w:r>
              <w:rPr>
                <w:spacing w:val="-2"/>
                <w:sz w:val="24"/>
              </w:rPr>
              <w:t>элементы.</w:t>
            </w:r>
            <w:r>
              <w:rPr>
                <w:sz w:val="24"/>
              </w:rPr>
              <w:tab/>
            </w:r>
            <w:r>
              <w:rPr>
                <w:spacing w:val="-2"/>
                <w:sz w:val="24"/>
              </w:rPr>
              <w:t>Символы</w:t>
            </w:r>
            <w:r>
              <w:rPr>
                <w:sz w:val="24"/>
              </w:rPr>
              <w:tab/>
            </w:r>
            <w:r>
              <w:rPr>
                <w:spacing w:val="-2"/>
                <w:sz w:val="24"/>
              </w:rPr>
              <w:t xml:space="preserve">химических </w:t>
            </w:r>
            <w:r>
              <w:rPr>
                <w:sz w:val="24"/>
              </w:rPr>
              <w:t>элементов. Простые и сложные вещества. Атомно-молекулярное учение</w:t>
            </w:r>
          </w:p>
        </w:tc>
      </w:tr>
      <w:tr w:rsidR="00DD28B4" w14:paraId="26A2BD70" w14:textId="77777777">
        <w:trPr>
          <w:trHeight w:val="1033"/>
        </w:trPr>
        <w:tc>
          <w:tcPr>
            <w:tcW w:w="1078" w:type="dxa"/>
          </w:tcPr>
          <w:p w14:paraId="3D549BF7" w14:textId="77777777" w:rsidR="00DD28B4" w:rsidRDefault="006F0148">
            <w:pPr>
              <w:pStyle w:val="TableParagraph"/>
              <w:ind w:left="10"/>
              <w:jc w:val="center"/>
              <w:rPr>
                <w:sz w:val="24"/>
              </w:rPr>
            </w:pPr>
            <w:r>
              <w:rPr>
                <w:spacing w:val="-5"/>
                <w:sz w:val="24"/>
              </w:rPr>
              <w:t>1.4</w:t>
            </w:r>
          </w:p>
        </w:tc>
        <w:tc>
          <w:tcPr>
            <w:tcW w:w="7996" w:type="dxa"/>
          </w:tcPr>
          <w:p w14:paraId="71F0315D" w14:textId="77777777" w:rsidR="00DD28B4" w:rsidRDefault="006F0148">
            <w:pPr>
              <w:pStyle w:val="TableParagraph"/>
              <w:ind w:right="49"/>
              <w:jc w:val="both"/>
              <w:rPr>
                <w:sz w:val="24"/>
              </w:rPr>
            </w:pPr>
            <w:r>
              <w:rPr>
                <w:sz w:val="24"/>
              </w:rPr>
              <w:t>Химическая формула. Валентность атомов химических элементов. Закон постоянства состава</w:t>
            </w:r>
            <w:r>
              <w:rPr>
                <w:spacing w:val="-2"/>
                <w:sz w:val="24"/>
              </w:rPr>
              <w:t xml:space="preserve"> </w:t>
            </w:r>
            <w:r>
              <w:rPr>
                <w:sz w:val="24"/>
              </w:rPr>
              <w:t>веществ. Относительная</w:t>
            </w:r>
            <w:r>
              <w:rPr>
                <w:spacing w:val="-2"/>
                <w:sz w:val="24"/>
              </w:rPr>
              <w:t xml:space="preserve"> </w:t>
            </w:r>
            <w:r>
              <w:rPr>
                <w:sz w:val="24"/>
              </w:rPr>
              <w:t>атомная масса. Относительная молекулярная масса. Массовая доля химического элемента в соединении</w:t>
            </w:r>
          </w:p>
        </w:tc>
      </w:tr>
      <w:tr w:rsidR="00DD28B4" w14:paraId="5D97DFA6" w14:textId="77777777">
        <w:trPr>
          <w:trHeight w:val="1031"/>
        </w:trPr>
        <w:tc>
          <w:tcPr>
            <w:tcW w:w="1078" w:type="dxa"/>
          </w:tcPr>
          <w:p w14:paraId="4C4A46E1" w14:textId="77777777" w:rsidR="00DD28B4" w:rsidRDefault="006F0148">
            <w:pPr>
              <w:pStyle w:val="TableParagraph"/>
              <w:spacing w:before="99"/>
              <w:ind w:left="10"/>
              <w:jc w:val="center"/>
              <w:rPr>
                <w:sz w:val="24"/>
              </w:rPr>
            </w:pPr>
            <w:r>
              <w:rPr>
                <w:spacing w:val="-5"/>
                <w:sz w:val="24"/>
              </w:rPr>
              <w:t>1.5</w:t>
            </w:r>
          </w:p>
        </w:tc>
        <w:tc>
          <w:tcPr>
            <w:tcW w:w="7996" w:type="dxa"/>
          </w:tcPr>
          <w:p w14:paraId="588E13BB" w14:textId="77777777" w:rsidR="00DD28B4" w:rsidRDefault="006F0148">
            <w:pPr>
              <w:pStyle w:val="TableParagraph"/>
              <w:spacing w:before="99"/>
              <w:ind w:right="52"/>
              <w:jc w:val="both"/>
              <w:rPr>
                <w:sz w:val="24"/>
              </w:rPr>
            </w:pPr>
            <w:r>
              <w:rPr>
                <w:sz w:val="24"/>
              </w:rPr>
              <w:t>Количество вещества. Моль. Молярная масса. Взаимосвязь количества, массы и числа структурных единиц вещества. Расчеты по формулам химических соединений</w:t>
            </w:r>
          </w:p>
        </w:tc>
      </w:tr>
      <w:tr w:rsidR="00DD28B4" w14:paraId="2198D0CA" w14:textId="77777777">
        <w:trPr>
          <w:trHeight w:val="1032"/>
        </w:trPr>
        <w:tc>
          <w:tcPr>
            <w:tcW w:w="1078" w:type="dxa"/>
          </w:tcPr>
          <w:p w14:paraId="266BC0AB" w14:textId="77777777" w:rsidR="00DD28B4" w:rsidRDefault="006F0148">
            <w:pPr>
              <w:pStyle w:val="TableParagraph"/>
              <w:spacing w:before="99"/>
              <w:ind w:left="10"/>
              <w:jc w:val="center"/>
              <w:rPr>
                <w:sz w:val="24"/>
              </w:rPr>
            </w:pPr>
            <w:r>
              <w:rPr>
                <w:spacing w:val="-5"/>
                <w:sz w:val="24"/>
              </w:rPr>
              <w:t>1.6</w:t>
            </w:r>
          </w:p>
        </w:tc>
        <w:tc>
          <w:tcPr>
            <w:tcW w:w="7996" w:type="dxa"/>
          </w:tcPr>
          <w:p w14:paraId="0ECB200A" w14:textId="77777777" w:rsidR="00DD28B4" w:rsidRDefault="006F0148">
            <w:pPr>
              <w:pStyle w:val="TableParagraph"/>
              <w:spacing w:before="99"/>
              <w:ind w:right="48"/>
              <w:jc w:val="both"/>
              <w:rPr>
                <w:sz w:val="24"/>
              </w:rPr>
            </w:pPr>
            <w:r>
              <w:rPr>
                <w:sz w:val="24"/>
              </w:rPr>
              <w:t>Физические и химические явления. Химическая реакция и ее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DD28B4" w14:paraId="4CED8503" w14:textId="77777777">
        <w:trPr>
          <w:trHeight w:val="1307"/>
        </w:trPr>
        <w:tc>
          <w:tcPr>
            <w:tcW w:w="1078" w:type="dxa"/>
          </w:tcPr>
          <w:p w14:paraId="7E8E8ED9" w14:textId="77777777" w:rsidR="00DD28B4" w:rsidRDefault="006F0148">
            <w:pPr>
              <w:pStyle w:val="TableParagraph"/>
              <w:ind w:left="10"/>
              <w:jc w:val="center"/>
              <w:rPr>
                <w:sz w:val="24"/>
              </w:rPr>
            </w:pPr>
            <w:r>
              <w:rPr>
                <w:spacing w:val="-5"/>
                <w:sz w:val="24"/>
              </w:rPr>
              <w:t>1.7</w:t>
            </w:r>
          </w:p>
        </w:tc>
        <w:tc>
          <w:tcPr>
            <w:tcW w:w="7996" w:type="dxa"/>
          </w:tcPr>
          <w:p w14:paraId="3E0B2740" w14:textId="77777777" w:rsidR="00DD28B4" w:rsidRDefault="006F0148">
            <w:pPr>
              <w:pStyle w:val="TableParagraph"/>
              <w:ind w:right="48"/>
              <w:jc w:val="both"/>
              <w:rPr>
                <w:sz w:val="24"/>
              </w:rPr>
            </w:pPr>
            <w:r>
              <w:rPr>
                <w:sz w:val="24"/>
              </w:rPr>
              <w:t>Химический эксперимент: знакомство с химической посудой, с правилами работы в лаборатории и приемами обращения с лабораторным оборудованием, изучение и описание физических свойств образцов неорганических</w:t>
            </w:r>
            <w:r>
              <w:rPr>
                <w:spacing w:val="11"/>
                <w:sz w:val="24"/>
              </w:rPr>
              <w:t xml:space="preserve"> </w:t>
            </w:r>
            <w:r>
              <w:rPr>
                <w:sz w:val="24"/>
              </w:rPr>
              <w:t>веществ,</w:t>
            </w:r>
            <w:r>
              <w:rPr>
                <w:spacing w:val="10"/>
                <w:sz w:val="24"/>
              </w:rPr>
              <w:t xml:space="preserve"> </w:t>
            </w:r>
            <w:r>
              <w:rPr>
                <w:sz w:val="24"/>
              </w:rPr>
              <w:t>наблюдение</w:t>
            </w:r>
            <w:r>
              <w:rPr>
                <w:spacing w:val="11"/>
                <w:sz w:val="24"/>
              </w:rPr>
              <w:t xml:space="preserve"> </w:t>
            </w:r>
            <w:r>
              <w:rPr>
                <w:sz w:val="24"/>
              </w:rPr>
              <w:t>физических</w:t>
            </w:r>
            <w:r>
              <w:rPr>
                <w:spacing w:val="10"/>
                <w:sz w:val="24"/>
              </w:rPr>
              <w:t xml:space="preserve"> </w:t>
            </w:r>
            <w:r>
              <w:rPr>
                <w:sz w:val="24"/>
              </w:rPr>
              <w:t>(плавление</w:t>
            </w:r>
            <w:r>
              <w:rPr>
                <w:spacing w:val="10"/>
                <w:sz w:val="24"/>
              </w:rPr>
              <w:t xml:space="preserve"> </w:t>
            </w:r>
            <w:r>
              <w:rPr>
                <w:sz w:val="24"/>
              </w:rPr>
              <w:t>воска,</w:t>
            </w:r>
            <w:r>
              <w:rPr>
                <w:spacing w:val="11"/>
                <w:sz w:val="24"/>
              </w:rPr>
              <w:t xml:space="preserve"> </w:t>
            </w:r>
            <w:r>
              <w:rPr>
                <w:spacing w:val="-2"/>
                <w:sz w:val="24"/>
              </w:rPr>
              <w:t>таяние</w:t>
            </w:r>
          </w:p>
        </w:tc>
      </w:tr>
    </w:tbl>
    <w:p w14:paraId="4F1497DC"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44FAE0D3" w14:textId="77777777">
        <w:trPr>
          <w:trHeight w:val="3240"/>
        </w:trPr>
        <w:tc>
          <w:tcPr>
            <w:tcW w:w="1078" w:type="dxa"/>
          </w:tcPr>
          <w:p w14:paraId="6412AF9B" w14:textId="77777777" w:rsidR="00DD28B4" w:rsidRDefault="00DD28B4">
            <w:pPr>
              <w:pStyle w:val="TableParagraph"/>
              <w:spacing w:before="0"/>
              <w:ind w:left="0"/>
              <w:rPr>
                <w:sz w:val="24"/>
              </w:rPr>
            </w:pPr>
          </w:p>
        </w:tc>
        <w:tc>
          <w:tcPr>
            <w:tcW w:w="7996" w:type="dxa"/>
          </w:tcPr>
          <w:p w14:paraId="3BE7C199" w14:textId="77777777" w:rsidR="00DD28B4" w:rsidRDefault="006F0148">
            <w:pPr>
              <w:pStyle w:val="TableParagraph"/>
              <w:spacing w:before="99"/>
              <w:ind w:right="49"/>
              <w:jc w:val="both"/>
              <w:rPr>
                <w:sz w:val="24"/>
              </w:rPr>
            </w:pPr>
            <w:r>
              <w:rPr>
                <w:sz w:val="24"/>
              </w:rPr>
              <w:t>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w:t>
            </w:r>
            <w:r>
              <w:rPr>
                <w:spacing w:val="40"/>
                <w:sz w:val="24"/>
              </w:rPr>
              <w:t xml:space="preserve"> </w:t>
            </w:r>
            <w:r>
              <w:rPr>
                <w:sz w:val="24"/>
              </w:rPr>
              <w:t>(II),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tc>
      </w:tr>
      <w:tr w:rsidR="00DD28B4" w14:paraId="683D07F9" w14:textId="77777777">
        <w:trPr>
          <w:trHeight w:val="479"/>
        </w:trPr>
        <w:tc>
          <w:tcPr>
            <w:tcW w:w="1078" w:type="dxa"/>
          </w:tcPr>
          <w:p w14:paraId="678FDB1D" w14:textId="77777777" w:rsidR="00DD28B4" w:rsidRDefault="006F0148">
            <w:pPr>
              <w:pStyle w:val="TableParagraph"/>
              <w:spacing w:before="99"/>
              <w:ind w:left="10" w:right="3"/>
              <w:jc w:val="center"/>
              <w:rPr>
                <w:sz w:val="24"/>
              </w:rPr>
            </w:pPr>
            <w:r>
              <w:rPr>
                <w:spacing w:val="-10"/>
                <w:sz w:val="24"/>
              </w:rPr>
              <w:t>2</w:t>
            </w:r>
          </w:p>
        </w:tc>
        <w:tc>
          <w:tcPr>
            <w:tcW w:w="7996" w:type="dxa"/>
          </w:tcPr>
          <w:p w14:paraId="14D5C6EC" w14:textId="77777777" w:rsidR="00DD28B4" w:rsidRDefault="006F0148">
            <w:pPr>
              <w:pStyle w:val="TableParagraph"/>
              <w:spacing w:before="99"/>
              <w:rPr>
                <w:sz w:val="24"/>
              </w:rPr>
            </w:pPr>
            <w:r>
              <w:rPr>
                <w:sz w:val="24"/>
              </w:rPr>
              <w:t>Важнейшие</w:t>
            </w:r>
            <w:r>
              <w:rPr>
                <w:spacing w:val="-4"/>
                <w:sz w:val="24"/>
              </w:rPr>
              <w:t xml:space="preserve"> </w:t>
            </w:r>
            <w:r>
              <w:rPr>
                <w:sz w:val="24"/>
              </w:rPr>
              <w:t>представители</w:t>
            </w:r>
            <w:r>
              <w:rPr>
                <w:spacing w:val="-5"/>
                <w:sz w:val="24"/>
              </w:rPr>
              <w:t xml:space="preserve"> </w:t>
            </w:r>
            <w:r>
              <w:rPr>
                <w:sz w:val="24"/>
              </w:rPr>
              <w:t>неорганических</w:t>
            </w:r>
            <w:r>
              <w:rPr>
                <w:spacing w:val="-3"/>
                <w:sz w:val="24"/>
              </w:rPr>
              <w:t xml:space="preserve"> </w:t>
            </w:r>
            <w:r>
              <w:rPr>
                <w:spacing w:val="-2"/>
                <w:sz w:val="24"/>
              </w:rPr>
              <w:t>веществ</w:t>
            </w:r>
          </w:p>
        </w:tc>
      </w:tr>
      <w:tr w:rsidR="00DD28B4" w14:paraId="6A230F60" w14:textId="77777777">
        <w:trPr>
          <w:trHeight w:val="1584"/>
        </w:trPr>
        <w:tc>
          <w:tcPr>
            <w:tcW w:w="1078" w:type="dxa"/>
          </w:tcPr>
          <w:p w14:paraId="0867DD29" w14:textId="77777777" w:rsidR="00DD28B4" w:rsidRDefault="006F0148">
            <w:pPr>
              <w:pStyle w:val="TableParagraph"/>
              <w:spacing w:before="100"/>
              <w:ind w:left="10"/>
              <w:jc w:val="center"/>
              <w:rPr>
                <w:sz w:val="24"/>
              </w:rPr>
            </w:pPr>
            <w:r>
              <w:rPr>
                <w:spacing w:val="-5"/>
                <w:sz w:val="24"/>
              </w:rPr>
              <w:t>2.1</w:t>
            </w:r>
          </w:p>
        </w:tc>
        <w:tc>
          <w:tcPr>
            <w:tcW w:w="7996" w:type="dxa"/>
          </w:tcPr>
          <w:p w14:paraId="139C317C" w14:textId="77777777" w:rsidR="00DD28B4" w:rsidRDefault="006F0148">
            <w:pPr>
              <w:pStyle w:val="TableParagraph"/>
              <w:spacing w:before="100"/>
              <w:ind w:right="49"/>
              <w:jc w:val="both"/>
              <w:rPr>
                <w:sz w:val="24"/>
              </w:rPr>
            </w:pPr>
            <w:r>
              <w:rPr>
                <w:sz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tc>
      </w:tr>
      <w:tr w:rsidR="00DD28B4" w14:paraId="48ADA697" w14:textId="77777777">
        <w:trPr>
          <w:trHeight w:val="1031"/>
        </w:trPr>
        <w:tc>
          <w:tcPr>
            <w:tcW w:w="1078" w:type="dxa"/>
          </w:tcPr>
          <w:p w14:paraId="5E11D1F4" w14:textId="77777777" w:rsidR="00DD28B4" w:rsidRDefault="006F0148">
            <w:pPr>
              <w:pStyle w:val="TableParagraph"/>
              <w:ind w:left="10"/>
              <w:jc w:val="center"/>
              <w:rPr>
                <w:sz w:val="24"/>
              </w:rPr>
            </w:pPr>
            <w:r>
              <w:rPr>
                <w:spacing w:val="-5"/>
                <w:sz w:val="24"/>
              </w:rPr>
              <w:t>2.2</w:t>
            </w:r>
          </w:p>
        </w:tc>
        <w:tc>
          <w:tcPr>
            <w:tcW w:w="7996" w:type="dxa"/>
          </w:tcPr>
          <w:p w14:paraId="6CB0760C" w14:textId="77777777" w:rsidR="00DD28B4" w:rsidRDefault="006F0148">
            <w:pPr>
              <w:pStyle w:val="TableParagraph"/>
              <w:ind w:right="49"/>
              <w:jc w:val="both"/>
              <w:rPr>
                <w:sz w:val="24"/>
              </w:rPr>
            </w:pPr>
            <w:r>
              <w:rPr>
                <w:sz w:val="24"/>
              </w:rPr>
              <w:t>Тепловой</w:t>
            </w:r>
            <w:r>
              <w:rPr>
                <w:spacing w:val="-1"/>
                <w:sz w:val="24"/>
              </w:rPr>
              <w:t xml:space="preserve"> </w:t>
            </w:r>
            <w:r>
              <w:rPr>
                <w:sz w:val="24"/>
              </w:rPr>
              <w:t>эффект химической</w:t>
            </w:r>
            <w:r>
              <w:rPr>
                <w:spacing w:val="-3"/>
                <w:sz w:val="24"/>
              </w:rPr>
              <w:t xml:space="preserve"> </w:t>
            </w:r>
            <w:r>
              <w:rPr>
                <w:sz w:val="24"/>
              </w:rPr>
              <w:t>реакции,</w:t>
            </w:r>
            <w:r>
              <w:rPr>
                <w:spacing w:val="-2"/>
                <w:sz w:val="24"/>
              </w:rPr>
              <w:t xml:space="preserve"> </w:t>
            </w:r>
            <w:r>
              <w:rPr>
                <w:sz w:val="24"/>
              </w:rPr>
              <w:t>термохимические</w:t>
            </w:r>
            <w:r>
              <w:rPr>
                <w:spacing w:val="-3"/>
                <w:sz w:val="24"/>
              </w:rPr>
              <w:t xml:space="preserve"> </w:t>
            </w:r>
            <w:r>
              <w:rPr>
                <w:sz w:val="24"/>
              </w:rPr>
              <w:t>уравнения,</w:t>
            </w:r>
            <w:r>
              <w:rPr>
                <w:spacing w:val="-2"/>
                <w:sz w:val="24"/>
              </w:rPr>
              <w:t xml:space="preserve"> </w:t>
            </w:r>
            <w:r>
              <w:rPr>
                <w:sz w:val="24"/>
              </w:rPr>
              <w:t>экзо-</w:t>
            </w:r>
            <w:r>
              <w:rPr>
                <w:spacing w:val="-5"/>
                <w:sz w:val="24"/>
              </w:rPr>
              <w:t xml:space="preserve"> </w:t>
            </w:r>
            <w:r>
              <w:rPr>
                <w:sz w:val="24"/>
              </w:rPr>
              <w:t>и эндотермические реакции. Топливо: уголь и метан. Загрязнение воздуха, усиление парникового эффекта, разрушение озонового слоя</w:t>
            </w:r>
          </w:p>
        </w:tc>
      </w:tr>
      <w:tr w:rsidR="00DD28B4" w14:paraId="71424972" w14:textId="77777777">
        <w:trPr>
          <w:trHeight w:val="1032"/>
        </w:trPr>
        <w:tc>
          <w:tcPr>
            <w:tcW w:w="1078" w:type="dxa"/>
          </w:tcPr>
          <w:p w14:paraId="48DCCEFD" w14:textId="77777777" w:rsidR="00DD28B4" w:rsidRDefault="006F0148">
            <w:pPr>
              <w:pStyle w:val="TableParagraph"/>
              <w:ind w:left="10"/>
              <w:jc w:val="center"/>
              <w:rPr>
                <w:sz w:val="24"/>
              </w:rPr>
            </w:pPr>
            <w:r>
              <w:rPr>
                <w:spacing w:val="-5"/>
                <w:sz w:val="24"/>
              </w:rPr>
              <w:t>2.3</w:t>
            </w:r>
          </w:p>
        </w:tc>
        <w:tc>
          <w:tcPr>
            <w:tcW w:w="7996" w:type="dxa"/>
          </w:tcPr>
          <w:p w14:paraId="59FD9B79" w14:textId="77777777" w:rsidR="00DD28B4" w:rsidRDefault="006F0148">
            <w:pPr>
              <w:pStyle w:val="TableParagraph"/>
              <w:ind w:right="49"/>
              <w:jc w:val="both"/>
              <w:rPr>
                <w:sz w:val="24"/>
              </w:rPr>
            </w:pPr>
            <w:r>
              <w:rPr>
                <w:sz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tc>
      </w:tr>
      <w:tr w:rsidR="00DD28B4" w14:paraId="51AE6DEF" w14:textId="77777777">
        <w:trPr>
          <w:trHeight w:val="479"/>
        </w:trPr>
        <w:tc>
          <w:tcPr>
            <w:tcW w:w="1078" w:type="dxa"/>
          </w:tcPr>
          <w:p w14:paraId="1708881D" w14:textId="77777777" w:rsidR="00DD28B4" w:rsidRDefault="006F0148">
            <w:pPr>
              <w:pStyle w:val="TableParagraph"/>
              <w:ind w:left="10"/>
              <w:jc w:val="center"/>
              <w:rPr>
                <w:sz w:val="24"/>
              </w:rPr>
            </w:pPr>
            <w:r>
              <w:rPr>
                <w:spacing w:val="-5"/>
                <w:sz w:val="24"/>
              </w:rPr>
              <w:t>2.4</w:t>
            </w:r>
          </w:p>
        </w:tc>
        <w:tc>
          <w:tcPr>
            <w:tcW w:w="7996" w:type="dxa"/>
          </w:tcPr>
          <w:p w14:paraId="3D5A7104" w14:textId="77777777" w:rsidR="00DD28B4" w:rsidRDefault="006F0148">
            <w:pPr>
              <w:pStyle w:val="TableParagraph"/>
              <w:rPr>
                <w:sz w:val="24"/>
              </w:rPr>
            </w:pPr>
            <w:r>
              <w:rPr>
                <w:sz w:val="24"/>
              </w:rPr>
              <w:t>Молярный</w:t>
            </w:r>
            <w:r>
              <w:rPr>
                <w:spacing w:val="-1"/>
                <w:sz w:val="24"/>
              </w:rPr>
              <w:t xml:space="preserve"> </w:t>
            </w:r>
            <w:r>
              <w:rPr>
                <w:sz w:val="24"/>
              </w:rPr>
              <w:t>объем</w:t>
            </w:r>
            <w:r>
              <w:rPr>
                <w:spacing w:val="-3"/>
                <w:sz w:val="24"/>
              </w:rPr>
              <w:t xml:space="preserve"> </w:t>
            </w:r>
            <w:r>
              <w:rPr>
                <w:sz w:val="24"/>
              </w:rPr>
              <w:t>газов.</w:t>
            </w:r>
            <w:r>
              <w:rPr>
                <w:spacing w:val="-4"/>
                <w:sz w:val="24"/>
              </w:rPr>
              <w:t xml:space="preserve"> </w:t>
            </w:r>
            <w:r>
              <w:rPr>
                <w:sz w:val="24"/>
              </w:rPr>
              <w:t>Расчеты</w:t>
            </w:r>
            <w:r>
              <w:rPr>
                <w:spacing w:val="-5"/>
                <w:sz w:val="24"/>
              </w:rPr>
              <w:t xml:space="preserve"> </w:t>
            </w:r>
            <w:r>
              <w:rPr>
                <w:sz w:val="24"/>
              </w:rPr>
              <w:t>по</w:t>
            </w:r>
            <w:r>
              <w:rPr>
                <w:spacing w:val="-1"/>
                <w:sz w:val="24"/>
              </w:rPr>
              <w:t xml:space="preserve"> </w:t>
            </w:r>
            <w:r>
              <w:rPr>
                <w:sz w:val="24"/>
              </w:rPr>
              <w:t>химическим</w:t>
            </w:r>
            <w:r>
              <w:rPr>
                <w:spacing w:val="-2"/>
                <w:sz w:val="24"/>
              </w:rPr>
              <w:t xml:space="preserve"> уравнениям</w:t>
            </w:r>
          </w:p>
        </w:tc>
      </w:tr>
      <w:tr w:rsidR="00DD28B4" w14:paraId="5C989363" w14:textId="77777777">
        <w:trPr>
          <w:trHeight w:val="1583"/>
        </w:trPr>
        <w:tc>
          <w:tcPr>
            <w:tcW w:w="1078" w:type="dxa"/>
          </w:tcPr>
          <w:p w14:paraId="2BBC4E9B" w14:textId="77777777" w:rsidR="00DD28B4" w:rsidRDefault="006F0148">
            <w:pPr>
              <w:pStyle w:val="TableParagraph"/>
              <w:ind w:left="10"/>
              <w:jc w:val="center"/>
              <w:rPr>
                <w:sz w:val="24"/>
              </w:rPr>
            </w:pPr>
            <w:r>
              <w:rPr>
                <w:spacing w:val="-5"/>
                <w:sz w:val="24"/>
              </w:rPr>
              <w:t>2.5</w:t>
            </w:r>
          </w:p>
        </w:tc>
        <w:tc>
          <w:tcPr>
            <w:tcW w:w="7996" w:type="dxa"/>
          </w:tcPr>
          <w:p w14:paraId="72204F8C" w14:textId="77777777" w:rsidR="00DD28B4" w:rsidRDefault="006F0148">
            <w:pPr>
              <w:pStyle w:val="TableParagraph"/>
              <w:ind w:right="49"/>
              <w:jc w:val="both"/>
              <w:rPr>
                <w:sz w:val="24"/>
              </w:rPr>
            </w:pPr>
            <w:r>
              <w:rPr>
                <w:sz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tc>
      </w:tr>
      <w:tr w:rsidR="00DD28B4" w14:paraId="7C7C039D" w14:textId="77777777">
        <w:trPr>
          <w:trHeight w:val="1310"/>
        </w:trPr>
        <w:tc>
          <w:tcPr>
            <w:tcW w:w="1078" w:type="dxa"/>
          </w:tcPr>
          <w:p w14:paraId="645B1B99" w14:textId="77777777" w:rsidR="00DD28B4" w:rsidRDefault="006F0148">
            <w:pPr>
              <w:pStyle w:val="TableParagraph"/>
              <w:ind w:left="10"/>
              <w:jc w:val="center"/>
              <w:rPr>
                <w:sz w:val="24"/>
              </w:rPr>
            </w:pPr>
            <w:r>
              <w:rPr>
                <w:spacing w:val="-5"/>
                <w:sz w:val="24"/>
              </w:rPr>
              <w:t>2.6</w:t>
            </w:r>
          </w:p>
        </w:tc>
        <w:tc>
          <w:tcPr>
            <w:tcW w:w="7996" w:type="dxa"/>
          </w:tcPr>
          <w:p w14:paraId="163EA63C" w14:textId="77777777" w:rsidR="00DD28B4" w:rsidRDefault="006F0148">
            <w:pPr>
              <w:pStyle w:val="TableParagraph"/>
              <w:ind w:right="50"/>
              <w:jc w:val="both"/>
              <w:rPr>
                <w:sz w:val="24"/>
              </w:rPr>
            </w:pPr>
            <w:r>
              <w:rPr>
                <w:sz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tc>
      </w:tr>
      <w:tr w:rsidR="00DD28B4" w14:paraId="120413BB" w14:textId="77777777">
        <w:trPr>
          <w:trHeight w:val="1031"/>
        </w:trPr>
        <w:tc>
          <w:tcPr>
            <w:tcW w:w="1078" w:type="dxa"/>
          </w:tcPr>
          <w:p w14:paraId="3CA3AA9A" w14:textId="77777777" w:rsidR="00DD28B4" w:rsidRDefault="006F0148">
            <w:pPr>
              <w:pStyle w:val="TableParagraph"/>
              <w:spacing w:before="99"/>
              <w:ind w:left="10"/>
              <w:jc w:val="center"/>
              <w:rPr>
                <w:sz w:val="24"/>
              </w:rPr>
            </w:pPr>
            <w:r>
              <w:rPr>
                <w:spacing w:val="-5"/>
                <w:sz w:val="24"/>
              </w:rPr>
              <w:t>2.7</w:t>
            </w:r>
          </w:p>
        </w:tc>
        <w:tc>
          <w:tcPr>
            <w:tcW w:w="7996" w:type="dxa"/>
          </w:tcPr>
          <w:p w14:paraId="6DD4A67E" w14:textId="77777777" w:rsidR="00DD28B4" w:rsidRDefault="006F0148">
            <w:pPr>
              <w:pStyle w:val="TableParagraph"/>
              <w:spacing w:before="99"/>
              <w:ind w:right="49"/>
              <w:jc w:val="both"/>
              <w:rPr>
                <w:sz w:val="24"/>
              </w:rPr>
            </w:pPr>
            <w:r>
              <w:rPr>
                <w:sz w:val="24"/>
              </w:rPr>
              <w:t>Основания. Классификация оснований: щелочи и нерастворимые</w:t>
            </w:r>
            <w:r>
              <w:rPr>
                <w:spacing w:val="40"/>
                <w:sz w:val="24"/>
              </w:rPr>
              <w:t xml:space="preserve"> </w:t>
            </w:r>
            <w:r>
              <w:rPr>
                <w:sz w:val="24"/>
              </w:rPr>
              <w:t>основания. Номенклатура оснований. Физические и химические свойства оснований. Получение оснований</w:t>
            </w:r>
          </w:p>
        </w:tc>
      </w:tr>
      <w:tr w:rsidR="00DD28B4" w14:paraId="39F632D2" w14:textId="77777777">
        <w:trPr>
          <w:trHeight w:val="1031"/>
        </w:trPr>
        <w:tc>
          <w:tcPr>
            <w:tcW w:w="1078" w:type="dxa"/>
          </w:tcPr>
          <w:p w14:paraId="4175AC66" w14:textId="77777777" w:rsidR="00DD28B4" w:rsidRDefault="006F0148">
            <w:pPr>
              <w:pStyle w:val="TableParagraph"/>
              <w:spacing w:before="99"/>
              <w:ind w:left="10"/>
              <w:jc w:val="center"/>
              <w:rPr>
                <w:sz w:val="24"/>
              </w:rPr>
            </w:pPr>
            <w:r>
              <w:rPr>
                <w:spacing w:val="-5"/>
                <w:sz w:val="24"/>
              </w:rPr>
              <w:t>2.8</w:t>
            </w:r>
          </w:p>
        </w:tc>
        <w:tc>
          <w:tcPr>
            <w:tcW w:w="7996" w:type="dxa"/>
          </w:tcPr>
          <w:p w14:paraId="5A63991F" w14:textId="77777777" w:rsidR="00DD28B4" w:rsidRDefault="006F0148">
            <w:pPr>
              <w:pStyle w:val="TableParagraph"/>
              <w:spacing w:before="99"/>
              <w:ind w:right="50"/>
              <w:jc w:val="both"/>
              <w:rPr>
                <w:sz w:val="24"/>
              </w:rPr>
            </w:pPr>
            <w:r>
              <w:rPr>
                <w:sz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tc>
      </w:tr>
      <w:tr w:rsidR="00DD28B4" w14:paraId="4956633E" w14:textId="77777777">
        <w:trPr>
          <w:trHeight w:val="756"/>
        </w:trPr>
        <w:tc>
          <w:tcPr>
            <w:tcW w:w="1078" w:type="dxa"/>
          </w:tcPr>
          <w:p w14:paraId="35088618" w14:textId="77777777" w:rsidR="00DD28B4" w:rsidRDefault="006F0148">
            <w:pPr>
              <w:pStyle w:val="TableParagraph"/>
              <w:ind w:left="10"/>
              <w:jc w:val="center"/>
              <w:rPr>
                <w:sz w:val="24"/>
              </w:rPr>
            </w:pPr>
            <w:r>
              <w:rPr>
                <w:spacing w:val="-5"/>
                <w:sz w:val="24"/>
              </w:rPr>
              <w:t>2.9</w:t>
            </w:r>
          </w:p>
        </w:tc>
        <w:tc>
          <w:tcPr>
            <w:tcW w:w="7996" w:type="dxa"/>
          </w:tcPr>
          <w:p w14:paraId="230D1E76" w14:textId="77777777" w:rsidR="00DD28B4" w:rsidRDefault="006F0148">
            <w:pPr>
              <w:pStyle w:val="TableParagraph"/>
              <w:rPr>
                <w:sz w:val="24"/>
              </w:rPr>
            </w:pPr>
            <w:r>
              <w:rPr>
                <w:sz w:val="24"/>
              </w:rPr>
              <w:t>Соли.</w:t>
            </w:r>
            <w:r>
              <w:rPr>
                <w:spacing w:val="80"/>
                <w:sz w:val="24"/>
              </w:rPr>
              <w:t xml:space="preserve"> </w:t>
            </w:r>
            <w:r>
              <w:rPr>
                <w:sz w:val="24"/>
              </w:rPr>
              <w:t>Номенклатура</w:t>
            </w:r>
            <w:r>
              <w:rPr>
                <w:spacing w:val="80"/>
                <w:sz w:val="24"/>
              </w:rPr>
              <w:t xml:space="preserve"> </w:t>
            </w:r>
            <w:r>
              <w:rPr>
                <w:sz w:val="24"/>
              </w:rPr>
              <w:t>солей.</w:t>
            </w:r>
            <w:r>
              <w:rPr>
                <w:spacing w:val="80"/>
                <w:sz w:val="24"/>
              </w:rPr>
              <w:t xml:space="preserve"> </w:t>
            </w:r>
            <w:r>
              <w:rPr>
                <w:sz w:val="24"/>
              </w:rPr>
              <w:t>Физические</w:t>
            </w:r>
            <w:r>
              <w:rPr>
                <w:spacing w:val="80"/>
                <w:sz w:val="24"/>
              </w:rPr>
              <w:t xml:space="preserve"> </w:t>
            </w:r>
            <w:r>
              <w:rPr>
                <w:sz w:val="24"/>
              </w:rPr>
              <w:t>и</w:t>
            </w:r>
            <w:r>
              <w:rPr>
                <w:spacing w:val="80"/>
                <w:sz w:val="24"/>
              </w:rPr>
              <w:t xml:space="preserve"> </w:t>
            </w:r>
            <w:r>
              <w:rPr>
                <w:sz w:val="24"/>
              </w:rPr>
              <w:t>химические</w:t>
            </w:r>
            <w:r>
              <w:rPr>
                <w:spacing w:val="80"/>
                <w:sz w:val="24"/>
              </w:rPr>
              <w:t xml:space="preserve"> </w:t>
            </w:r>
            <w:r>
              <w:rPr>
                <w:sz w:val="24"/>
              </w:rPr>
              <w:t>свойства</w:t>
            </w:r>
            <w:r>
              <w:rPr>
                <w:spacing w:val="80"/>
                <w:sz w:val="24"/>
              </w:rPr>
              <w:t xml:space="preserve"> </w:t>
            </w:r>
            <w:r>
              <w:rPr>
                <w:sz w:val="24"/>
              </w:rPr>
              <w:t>солей. Получение солей</w:t>
            </w:r>
          </w:p>
        </w:tc>
      </w:tr>
      <w:tr w:rsidR="00DD28B4" w14:paraId="0DEDDE1E" w14:textId="77777777">
        <w:trPr>
          <w:trHeight w:val="479"/>
        </w:trPr>
        <w:tc>
          <w:tcPr>
            <w:tcW w:w="1078" w:type="dxa"/>
          </w:tcPr>
          <w:p w14:paraId="122A1B37" w14:textId="77777777" w:rsidR="00DD28B4" w:rsidRDefault="006F0148">
            <w:pPr>
              <w:pStyle w:val="TableParagraph"/>
              <w:ind w:left="10"/>
              <w:jc w:val="center"/>
              <w:rPr>
                <w:sz w:val="24"/>
              </w:rPr>
            </w:pPr>
            <w:r>
              <w:rPr>
                <w:spacing w:val="-4"/>
                <w:sz w:val="24"/>
              </w:rPr>
              <w:t>2.10</w:t>
            </w:r>
          </w:p>
        </w:tc>
        <w:tc>
          <w:tcPr>
            <w:tcW w:w="7996" w:type="dxa"/>
          </w:tcPr>
          <w:p w14:paraId="7462D0B6" w14:textId="77777777" w:rsidR="00DD28B4" w:rsidRDefault="006F0148">
            <w:pPr>
              <w:pStyle w:val="TableParagraph"/>
              <w:rPr>
                <w:sz w:val="24"/>
              </w:rPr>
            </w:pPr>
            <w:r>
              <w:rPr>
                <w:sz w:val="24"/>
              </w:rPr>
              <w:t>Генетическая</w:t>
            </w:r>
            <w:r>
              <w:rPr>
                <w:spacing w:val="-3"/>
                <w:sz w:val="24"/>
              </w:rPr>
              <w:t xml:space="preserve"> </w:t>
            </w:r>
            <w:r>
              <w:rPr>
                <w:sz w:val="24"/>
              </w:rPr>
              <w:t>связь</w:t>
            </w:r>
            <w:r>
              <w:rPr>
                <w:spacing w:val="-2"/>
                <w:sz w:val="24"/>
              </w:rPr>
              <w:t xml:space="preserve"> </w:t>
            </w:r>
            <w:r>
              <w:rPr>
                <w:sz w:val="24"/>
              </w:rPr>
              <w:t>между</w:t>
            </w:r>
            <w:r>
              <w:rPr>
                <w:spacing w:val="-1"/>
                <w:sz w:val="24"/>
              </w:rPr>
              <w:t xml:space="preserve"> </w:t>
            </w:r>
            <w:r>
              <w:rPr>
                <w:sz w:val="24"/>
              </w:rPr>
              <w:t>классами</w:t>
            </w:r>
            <w:r>
              <w:rPr>
                <w:spacing w:val="-1"/>
                <w:sz w:val="24"/>
              </w:rPr>
              <w:t xml:space="preserve"> </w:t>
            </w:r>
            <w:r>
              <w:rPr>
                <w:sz w:val="24"/>
              </w:rPr>
              <w:t xml:space="preserve">неорганических </w:t>
            </w:r>
            <w:r>
              <w:rPr>
                <w:spacing w:val="-2"/>
                <w:sz w:val="24"/>
              </w:rPr>
              <w:t>соединений</w:t>
            </w:r>
          </w:p>
        </w:tc>
      </w:tr>
      <w:tr w:rsidR="00DD28B4" w14:paraId="2E1F7A55" w14:textId="77777777">
        <w:trPr>
          <w:trHeight w:val="757"/>
        </w:trPr>
        <w:tc>
          <w:tcPr>
            <w:tcW w:w="1078" w:type="dxa"/>
          </w:tcPr>
          <w:p w14:paraId="796ECC15" w14:textId="77777777" w:rsidR="00DD28B4" w:rsidRDefault="006F0148">
            <w:pPr>
              <w:pStyle w:val="TableParagraph"/>
              <w:ind w:left="10"/>
              <w:jc w:val="center"/>
              <w:rPr>
                <w:sz w:val="24"/>
              </w:rPr>
            </w:pPr>
            <w:r>
              <w:rPr>
                <w:spacing w:val="-4"/>
                <w:sz w:val="24"/>
              </w:rPr>
              <w:t>2.11</w:t>
            </w:r>
          </w:p>
        </w:tc>
        <w:tc>
          <w:tcPr>
            <w:tcW w:w="7996" w:type="dxa"/>
          </w:tcPr>
          <w:p w14:paraId="2A9841C2" w14:textId="77777777" w:rsidR="00DD28B4" w:rsidRDefault="006F0148">
            <w:pPr>
              <w:pStyle w:val="TableParagraph"/>
              <w:tabs>
                <w:tab w:val="left" w:pos="1689"/>
                <w:tab w:val="left" w:pos="3390"/>
                <w:tab w:val="left" w:pos="5090"/>
                <w:tab w:val="left" w:pos="6719"/>
              </w:tabs>
              <w:ind w:right="49"/>
              <w:rPr>
                <w:sz w:val="24"/>
              </w:rPr>
            </w:pPr>
            <w:r>
              <w:rPr>
                <w:spacing w:val="-2"/>
                <w:sz w:val="24"/>
              </w:rPr>
              <w:t>Химический</w:t>
            </w:r>
            <w:r>
              <w:rPr>
                <w:sz w:val="24"/>
              </w:rPr>
              <w:tab/>
            </w:r>
            <w:r>
              <w:rPr>
                <w:spacing w:val="-2"/>
                <w:sz w:val="24"/>
              </w:rPr>
              <w:t>эксперимент:</w:t>
            </w:r>
            <w:r>
              <w:rPr>
                <w:sz w:val="24"/>
              </w:rPr>
              <w:tab/>
            </w:r>
            <w:r>
              <w:rPr>
                <w:spacing w:val="-2"/>
                <w:sz w:val="24"/>
              </w:rPr>
              <w:t>качественное</w:t>
            </w:r>
            <w:r>
              <w:rPr>
                <w:sz w:val="24"/>
              </w:rPr>
              <w:tab/>
            </w:r>
            <w:r>
              <w:rPr>
                <w:spacing w:val="-2"/>
                <w:sz w:val="24"/>
              </w:rPr>
              <w:t>определение</w:t>
            </w:r>
            <w:r>
              <w:rPr>
                <w:sz w:val="24"/>
              </w:rPr>
              <w:tab/>
            </w:r>
            <w:r>
              <w:rPr>
                <w:spacing w:val="-2"/>
                <w:sz w:val="24"/>
              </w:rPr>
              <w:t xml:space="preserve">содержания </w:t>
            </w:r>
            <w:r>
              <w:rPr>
                <w:sz w:val="24"/>
              </w:rPr>
              <w:t>кислорода</w:t>
            </w:r>
            <w:r>
              <w:rPr>
                <w:spacing w:val="55"/>
                <w:w w:val="150"/>
                <w:sz w:val="24"/>
              </w:rPr>
              <w:t xml:space="preserve"> </w:t>
            </w:r>
            <w:r>
              <w:rPr>
                <w:sz w:val="24"/>
              </w:rPr>
              <w:t>в</w:t>
            </w:r>
            <w:r>
              <w:rPr>
                <w:spacing w:val="54"/>
                <w:w w:val="150"/>
                <w:sz w:val="24"/>
              </w:rPr>
              <w:t xml:space="preserve"> </w:t>
            </w:r>
            <w:r>
              <w:rPr>
                <w:sz w:val="24"/>
              </w:rPr>
              <w:t>воздухе,</w:t>
            </w:r>
            <w:r>
              <w:rPr>
                <w:spacing w:val="53"/>
                <w:w w:val="150"/>
                <w:sz w:val="24"/>
              </w:rPr>
              <w:t xml:space="preserve"> </w:t>
            </w:r>
            <w:r>
              <w:rPr>
                <w:sz w:val="24"/>
              </w:rPr>
              <w:t>получение,</w:t>
            </w:r>
            <w:r>
              <w:rPr>
                <w:spacing w:val="55"/>
                <w:w w:val="150"/>
                <w:sz w:val="24"/>
              </w:rPr>
              <w:t xml:space="preserve"> </w:t>
            </w:r>
            <w:r>
              <w:rPr>
                <w:sz w:val="24"/>
              </w:rPr>
              <w:t>собирание,</w:t>
            </w:r>
            <w:r>
              <w:rPr>
                <w:spacing w:val="55"/>
                <w:w w:val="150"/>
                <w:sz w:val="24"/>
              </w:rPr>
              <w:t xml:space="preserve"> </w:t>
            </w:r>
            <w:r>
              <w:rPr>
                <w:sz w:val="24"/>
              </w:rPr>
              <w:t>распознавание</w:t>
            </w:r>
            <w:r>
              <w:rPr>
                <w:spacing w:val="55"/>
                <w:w w:val="150"/>
                <w:sz w:val="24"/>
              </w:rPr>
              <w:t xml:space="preserve"> </w:t>
            </w:r>
            <w:r>
              <w:rPr>
                <w:sz w:val="24"/>
              </w:rPr>
              <w:t>и</w:t>
            </w:r>
            <w:r>
              <w:rPr>
                <w:spacing w:val="55"/>
                <w:w w:val="150"/>
                <w:sz w:val="24"/>
              </w:rPr>
              <w:t xml:space="preserve"> </w:t>
            </w:r>
            <w:r>
              <w:rPr>
                <w:spacing w:val="-2"/>
                <w:sz w:val="24"/>
              </w:rPr>
              <w:t>изучение</w:t>
            </w:r>
          </w:p>
        </w:tc>
      </w:tr>
    </w:tbl>
    <w:p w14:paraId="08A4D3F7"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354ABF07" w14:textId="77777777">
        <w:trPr>
          <w:trHeight w:val="4896"/>
        </w:trPr>
        <w:tc>
          <w:tcPr>
            <w:tcW w:w="1078" w:type="dxa"/>
          </w:tcPr>
          <w:p w14:paraId="36647057" w14:textId="77777777" w:rsidR="00DD28B4" w:rsidRDefault="00DD28B4">
            <w:pPr>
              <w:pStyle w:val="TableParagraph"/>
              <w:spacing w:before="0"/>
              <w:ind w:left="0"/>
              <w:rPr>
                <w:sz w:val="24"/>
              </w:rPr>
            </w:pPr>
          </w:p>
        </w:tc>
        <w:tc>
          <w:tcPr>
            <w:tcW w:w="7996" w:type="dxa"/>
          </w:tcPr>
          <w:p w14:paraId="463689A1" w14:textId="77777777" w:rsidR="00DD28B4" w:rsidRDefault="006F0148">
            <w:pPr>
              <w:pStyle w:val="TableParagraph"/>
              <w:spacing w:before="99"/>
              <w:ind w:right="46"/>
              <w:jc w:val="both"/>
              <w:rPr>
                <w:sz w:val="24"/>
              </w:rPr>
            </w:pPr>
            <w:r>
              <w:rPr>
                <w:sz w:val="24"/>
              </w:rPr>
              <w:t>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определенной массовой долей растворенного вещества, взаимодействие воды с металлами (натрием и кальцием) (возможно использование видеоматериалов), определение растворов кислот и</w:t>
            </w:r>
            <w:r>
              <w:rPr>
                <w:spacing w:val="-2"/>
                <w:sz w:val="24"/>
              </w:rPr>
              <w:t xml:space="preserve"> </w:t>
            </w:r>
            <w:r>
              <w:rPr>
                <w:sz w:val="24"/>
              </w:rPr>
              <w:t>щелочей</w:t>
            </w:r>
            <w:r>
              <w:rPr>
                <w:spacing w:val="-3"/>
                <w:sz w:val="24"/>
              </w:rPr>
              <w:t xml:space="preserve"> </w:t>
            </w:r>
            <w:r>
              <w:rPr>
                <w:sz w:val="24"/>
              </w:rPr>
              <w:t>с</w:t>
            </w:r>
            <w:r>
              <w:rPr>
                <w:spacing w:val="-3"/>
                <w:sz w:val="24"/>
              </w:rPr>
              <w:t xml:space="preserve"> </w:t>
            </w:r>
            <w:r>
              <w:rPr>
                <w:sz w:val="24"/>
              </w:rPr>
              <w:t>помощью</w:t>
            </w:r>
            <w:r>
              <w:rPr>
                <w:spacing w:val="-5"/>
                <w:sz w:val="24"/>
              </w:rPr>
              <w:t xml:space="preserve"> </w:t>
            </w:r>
            <w:r>
              <w:rPr>
                <w:sz w:val="24"/>
              </w:rPr>
              <w:t>индикаторов,</w:t>
            </w:r>
            <w:r>
              <w:rPr>
                <w:spacing w:val="-2"/>
                <w:sz w:val="24"/>
              </w:rPr>
              <w:t xml:space="preserve"> </w:t>
            </w:r>
            <w:r>
              <w:rPr>
                <w:sz w:val="24"/>
              </w:rPr>
              <w:t>исследование</w:t>
            </w:r>
            <w:r>
              <w:rPr>
                <w:spacing w:val="-4"/>
                <w:sz w:val="24"/>
              </w:rPr>
              <w:t xml:space="preserve"> </w:t>
            </w:r>
            <w:r>
              <w:rPr>
                <w:sz w:val="24"/>
              </w:rPr>
              <w:t>образцов</w:t>
            </w:r>
            <w:r>
              <w:rPr>
                <w:spacing w:val="-3"/>
                <w:sz w:val="24"/>
              </w:rPr>
              <w:t xml:space="preserve"> </w:t>
            </w:r>
            <w:r>
              <w:rPr>
                <w:sz w:val="24"/>
              </w:rPr>
              <w:t>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w:t>
            </w:r>
            <w:r>
              <w:rPr>
                <w:spacing w:val="40"/>
                <w:sz w:val="24"/>
              </w:rPr>
              <w:t xml:space="preserve"> </w:t>
            </w:r>
            <w:r>
              <w:rPr>
                <w:sz w:val="24"/>
              </w:rPr>
              <w:t>из раствора соли, решение экспериментальных задач по теме "Важнейшие классы неорганических соединений"</w:t>
            </w:r>
          </w:p>
        </w:tc>
      </w:tr>
      <w:tr w:rsidR="00DD28B4" w14:paraId="5B27576E" w14:textId="77777777">
        <w:trPr>
          <w:trHeight w:val="1031"/>
        </w:trPr>
        <w:tc>
          <w:tcPr>
            <w:tcW w:w="1078" w:type="dxa"/>
          </w:tcPr>
          <w:p w14:paraId="0F8F4BB5" w14:textId="77777777" w:rsidR="00DD28B4" w:rsidRDefault="006F0148">
            <w:pPr>
              <w:pStyle w:val="TableParagraph"/>
              <w:spacing w:before="99"/>
              <w:ind w:left="10" w:right="3"/>
              <w:jc w:val="center"/>
              <w:rPr>
                <w:sz w:val="24"/>
              </w:rPr>
            </w:pPr>
            <w:r>
              <w:rPr>
                <w:spacing w:val="-10"/>
                <w:sz w:val="24"/>
              </w:rPr>
              <w:t>3</w:t>
            </w:r>
          </w:p>
        </w:tc>
        <w:tc>
          <w:tcPr>
            <w:tcW w:w="7996" w:type="dxa"/>
          </w:tcPr>
          <w:p w14:paraId="07582245" w14:textId="77777777" w:rsidR="00DD28B4" w:rsidRDefault="006F0148">
            <w:pPr>
              <w:pStyle w:val="TableParagraph"/>
              <w:spacing w:before="99"/>
              <w:ind w:right="49"/>
              <w:jc w:val="both"/>
              <w:rPr>
                <w:sz w:val="24"/>
              </w:rPr>
            </w:pPr>
            <w:r>
              <w:rPr>
                <w:sz w:val="24"/>
              </w:rPr>
              <w:t>Периодический закон</w:t>
            </w:r>
            <w:r>
              <w:rPr>
                <w:spacing w:val="-1"/>
                <w:sz w:val="24"/>
              </w:rPr>
              <w:t xml:space="preserve"> </w:t>
            </w:r>
            <w:r>
              <w:rPr>
                <w:sz w:val="24"/>
              </w:rPr>
              <w:t>и</w:t>
            </w:r>
            <w:r>
              <w:rPr>
                <w:spacing w:val="-2"/>
                <w:sz w:val="24"/>
              </w:rPr>
              <w:t xml:space="preserve"> </w:t>
            </w:r>
            <w:r>
              <w:rPr>
                <w:sz w:val="24"/>
              </w:rPr>
              <w:t>Периодическая</w:t>
            </w:r>
            <w:r>
              <w:rPr>
                <w:spacing w:val="-2"/>
                <w:sz w:val="24"/>
              </w:rPr>
              <w:t xml:space="preserve"> </w:t>
            </w:r>
            <w:r>
              <w:rPr>
                <w:sz w:val="24"/>
              </w:rPr>
              <w:t>система</w:t>
            </w:r>
            <w:r>
              <w:rPr>
                <w:spacing w:val="-1"/>
                <w:sz w:val="24"/>
              </w:rPr>
              <w:t xml:space="preserve"> </w:t>
            </w:r>
            <w:r>
              <w:rPr>
                <w:sz w:val="24"/>
              </w:rPr>
              <w:t>химических элементов</w:t>
            </w:r>
            <w:r>
              <w:rPr>
                <w:spacing w:val="-1"/>
                <w:sz w:val="24"/>
              </w:rPr>
              <w:t xml:space="preserve"> </w:t>
            </w:r>
            <w:r>
              <w:rPr>
                <w:sz w:val="24"/>
              </w:rPr>
              <w:t>Д.И. Менделеева. Строение атомов. Химическая связь. Окислительно- восстановительные реакции</w:t>
            </w:r>
          </w:p>
        </w:tc>
      </w:tr>
      <w:tr w:rsidR="00DD28B4" w14:paraId="05E4F6D6" w14:textId="77777777">
        <w:trPr>
          <w:trHeight w:val="1308"/>
        </w:trPr>
        <w:tc>
          <w:tcPr>
            <w:tcW w:w="1078" w:type="dxa"/>
          </w:tcPr>
          <w:p w14:paraId="0F51F0CE" w14:textId="77777777" w:rsidR="00DD28B4" w:rsidRDefault="006F0148">
            <w:pPr>
              <w:pStyle w:val="TableParagraph"/>
              <w:spacing w:before="99"/>
              <w:ind w:left="10"/>
              <w:jc w:val="center"/>
              <w:rPr>
                <w:sz w:val="24"/>
              </w:rPr>
            </w:pPr>
            <w:r>
              <w:rPr>
                <w:spacing w:val="-5"/>
                <w:sz w:val="24"/>
              </w:rPr>
              <w:t>3.1</w:t>
            </w:r>
          </w:p>
        </w:tc>
        <w:tc>
          <w:tcPr>
            <w:tcW w:w="7996" w:type="dxa"/>
          </w:tcPr>
          <w:p w14:paraId="558FBA25" w14:textId="77777777" w:rsidR="00DD28B4" w:rsidRDefault="006F0148">
            <w:pPr>
              <w:pStyle w:val="TableParagraph"/>
              <w:spacing w:before="99"/>
              <w:ind w:right="48"/>
              <w:jc w:val="both"/>
              <w:rPr>
                <w:sz w:val="24"/>
              </w:rPr>
            </w:pPr>
            <w:r>
              <w:rPr>
                <w:sz w:val="24"/>
              </w:rPr>
              <w:t>Первые</w:t>
            </w:r>
            <w:r>
              <w:rPr>
                <w:spacing w:val="-2"/>
                <w:sz w:val="24"/>
              </w:rPr>
              <w:t xml:space="preserve"> </w:t>
            </w:r>
            <w:r>
              <w:rPr>
                <w:sz w:val="24"/>
              </w:rPr>
              <w:t xml:space="preserve">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w:t>
            </w:r>
            <w:r>
              <w:rPr>
                <w:spacing w:val="-2"/>
                <w:sz w:val="24"/>
              </w:rPr>
              <w:t>гидроксиды</w:t>
            </w:r>
          </w:p>
        </w:tc>
      </w:tr>
      <w:tr w:rsidR="00DD28B4" w14:paraId="71646EC9" w14:textId="77777777">
        <w:trPr>
          <w:trHeight w:val="1583"/>
        </w:trPr>
        <w:tc>
          <w:tcPr>
            <w:tcW w:w="1078" w:type="dxa"/>
          </w:tcPr>
          <w:p w14:paraId="3BDE179B" w14:textId="77777777" w:rsidR="00DD28B4" w:rsidRDefault="006F0148">
            <w:pPr>
              <w:pStyle w:val="TableParagraph"/>
              <w:ind w:left="10"/>
              <w:jc w:val="center"/>
              <w:rPr>
                <w:sz w:val="24"/>
              </w:rPr>
            </w:pPr>
            <w:r>
              <w:rPr>
                <w:spacing w:val="-5"/>
                <w:sz w:val="24"/>
              </w:rPr>
              <w:t>3.2</w:t>
            </w:r>
          </w:p>
        </w:tc>
        <w:tc>
          <w:tcPr>
            <w:tcW w:w="7996" w:type="dxa"/>
          </w:tcPr>
          <w:p w14:paraId="523C610F" w14:textId="77777777" w:rsidR="00DD28B4" w:rsidRDefault="006F0148">
            <w:pPr>
              <w:pStyle w:val="TableParagraph"/>
              <w:ind w:right="49"/>
              <w:jc w:val="both"/>
              <w:rPr>
                <w:sz w:val="24"/>
              </w:rPr>
            </w:pPr>
            <w:r>
              <w:rPr>
                <w:sz w:val="24"/>
              </w:rPr>
              <w:t xml:space="preserve">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w:t>
            </w:r>
            <w:r>
              <w:rPr>
                <w:spacing w:val="-2"/>
                <w:sz w:val="24"/>
              </w:rPr>
              <w:t>элемента</w:t>
            </w:r>
          </w:p>
        </w:tc>
      </w:tr>
      <w:tr w:rsidR="00DD28B4" w14:paraId="3E080D39" w14:textId="77777777">
        <w:trPr>
          <w:trHeight w:val="1308"/>
        </w:trPr>
        <w:tc>
          <w:tcPr>
            <w:tcW w:w="1078" w:type="dxa"/>
          </w:tcPr>
          <w:p w14:paraId="34FB1C44" w14:textId="77777777" w:rsidR="00DD28B4" w:rsidRDefault="006F0148">
            <w:pPr>
              <w:pStyle w:val="TableParagraph"/>
              <w:ind w:left="10"/>
              <w:jc w:val="center"/>
              <w:rPr>
                <w:sz w:val="24"/>
              </w:rPr>
            </w:pPr>
            <w:r>
              <w:rPr>
                <w:spacing w:val="-5"/>
                <w:sz w:val="24"/>
              </w:rPr>
              <w:t>3.3</w:t>
            </w:r>
          </w:p>
        </w:tc>
        <w:tc>
          <w:tcPr>
            <w:tcW w:w="7996" w:type="dxa"/>
          </w:tcPr>
          <w:p w14:paraId="2078314D" w14:textId="77777777" w:rsidR="00DD28B4" w:rsidRDefault="006F0148">
            <w:pPr>
              <w:pStyle w:val="TableParagraph"/>
              <w:ind w:right="49"/>
              <w:jc w:val="both"/>
              <w:rPr>
                <w:sz w:val="24"/>
              </w:rPr>
            </w:pPr>
            <w:r>
              <w:rPr>
                <w:sz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DD28B4" w14:paraId="4F4FDF59" w14:textId="77777777">
        <w:trPr>
          <w:trHeight w:val="1583"/>
        </w:trPr>
        <w:tc>
          <w:tcPr>
            <w:tcW w:w="1078" w:type="dxa"/>
          </w:tcPr>
          <w:p w14:paraId="55F00AAA" w14:textId="77777777" w:rsidR="00DD28B4" w:rsidRDefault="006F0148">
            <w:pPr>
              <w:pStyle w:val="TableParagraph"/>
              <w:ind w:left="10"/>
              <w:jc w:val="center"/>
              <w:rPr>
                <w:sz w:val="24"/>
              </w:rPr>
            </w:pPr>
            <w:r>
              <w:rPr>
                <w:spacing w:val="-5"/>
                <w:sz w:val="24"/>
              </w:rPr>
              <w:t>3.4</w:t>
            </w:r>
          </w:p>
        </w:tc>
        <w:tc>
          <w:tcPr>
            <w:tcW w:w="7996" w:type="dxa"/>
          </w:tcPr>
          <w:p w14:paraId="74D5F61E" w14:textId="77777777" w:rsidR="00DD28B4" w:rsidRDefault="006F0148">
            <w:pPr>
              <w:pStyle w:val="TableParagraph"/>
              <w:ind w:right="49"/>
              <w:jc w:val="both"/>
              <w:rPr>
                <w:sz w:val="24"/>
              </w:rPr>
            </w:pPr>
            <w:r>
              <w:rPr>
                <w:sz w:val="24"/>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ученый и </w:t>
            </w:r>
            <w:r>
              <w:rPr>
                <w:spacing w:val="-2"/>
                <w:sz w:val="24"/>
              </w:rPr>
              <w:t>гражданин</w:t>
            </w:r>
          </w:p>
        </w:tc>
      </w:tr>
      <w:tr w:rsidR="00DD28B4" w14:paraId="0D1EAD16" w14:textId="77777777">
        <w:trPr>
          <w:trHeight w:val="755"/>
        </w:trPr>
        <w:tc>
          <w:tcPr>
            <w:tcW w:w="1078" w:type="dxa"/>
          </w:tcPr>
          <w:p w14:paraId="46383C50" w14:textId="77777777" w:rsidR="00DD28B4" w:rsidRDefault="006F0148">
            <w:pPr>
              <w:pStyle w:val="TableParagraph"/>
              <w:ind w:left="10"/>
              <w:jc w:val="center"/>
              <w:rPr>
                <w:sz w:val="24"/>
              </w:rPr>
            </w:pPr>
            <w:r>
              <w:rPr>
                <w:spacing w:val="-5"/>
                <w:sz w:val="24"/>
              </w:rPr>
              <w:t>3.5</w:t>
            </w:r>
          </w:p>
        </w:tc>
        <w:tc>
          <w:tcPr>
            <w:tcW w:w="7996" w:type="dxa"/>
          </w:tcPr>
          <w:p w14:paraId="766EA0E0" w14:textId="77777777" w:rsidR="00DD28B4" w:rsidRDefault="006F0148">
            <w:pPr>
              <w:pStyle w:val="TableParagraph"/>
              <w:tabs>
                <w:tab w:val="left" w:pos="1595"/>
                <w:tab w:val="left" w:pos="2478"/>
                <w:tab w:val="left" w:pos="4069"/>
                <w:tab w:val="left" w:pos="5378"/>
                <w:tab w:val="left" w:pos="5793"/>
                <w:tab w:val="left" w:pos="7338"/>
              </w:tabs>
              <w:ind w:right="49"/>
              <w:rPr>
                <w:sz w:val="24"/>
              </w:rPr>
            </w:pPr>
            <w:r>
              <w:rPr>
                <w:spacing w:val="-2"/>
                <w:sz w:val="24"/>
              </w:rPr>
              <w:t>Химическая</w:t>
            </w:r>
            <w:r>
              <w:rPr>
                <w:sz w:val="24"/>
              </w:rPr>
              <w:tab/>
            </w:r>
            <w:r>
              <w:rPr>
                <w:spacing w:val="-2"/>
                <w:sz w:val="24"/>
              </w:rPr>
              <w:t>связь.</w:t>
            </w:r>
            <w:r>
              <w:rPr>
                <w:sz w:val="24"/>
              </w:rPr>
              <w:tab/>
            </w:r>
            <w:r>
              <w:rPr>
                <w:spacing w:val="-2"/>
                <w:sz w:val="24"/>
              </w:rPr>
              <w:t>Ковалентная</w:t>
            </w:r>
            <w:r>
              <w:rPr>
                <w:sz w:val="24"/>
              </w:rPr>
              <w:tab/>
            </w:r>
            <w:r>
              <w:rPr>
                <w:spacing w:val="-2"/>
                <w:sz w:val="24"/>
              </w:rPr>
              <w:t>(полярная</w:t>
            </w:r>
            <w:r>
              <w:rPr>
                <w:sz w:val="24"/>
              </w:rPr>
              <w:tab/>
            </w:r>
            <w:r>
              <w:rPr>
                <w:spacing w:val="-10"/>
                <w:sz w:val="24"/>
              </w:rPr>
              <w:t>и</w:t>
            </w:r>
            <w:r>
              <w:rPr>
                <w:sz w:val="24"/>
              </w:rPr>
              <w:tab/>
            </w:r>
            <w:r>
              <w:rPr>
                <w:spacing w:val="-2"/>
                <w:sz w:val="24"/>
              </w:rPr>
              <w:t>неполярная)</w:t>
            </w:r>
            <w:r>
              <w:rPr>
                <w:sz w:val="24"/>
              </w:rPr>
              <w:tab/>
            </w:r>
            <w:r>
              <w:rPr>
                <w:spacing w:val="-2"/>
                <w:sz w:val="24"/>
              </w:rPr>
              <w:t xml:space="preserve">связь. </w:t>
            </w:r>
            <w:r>
              <w:rPr>
                <w:sz w:val="24"/>
              </w:rPr>
              <w:t>Электроотрицательность химических элементов. Ионная связь</w:t>
            </w:r>
          </w:p>
        </w:tc>
      </w:tr>
      <w:tr w:rsidR="00DD28B4" w14:paraId="07E1F15E" w14:textId="77777777">
        <w:trPr>
          <w:trHeight w:val="758"/>
        </w:trPr>
        <w:tc>
          <w:tcPr>
            <w:tcW w:w="1078" w:type="dxa"/>
          </w:tcPr>
          <w:p w14:paraId="6CE2D445" w14:textId="77777777" w:rsidR="00DD28B4" w:rsidRDefault="006F0148">
            <w:pPr>
              <w:pStyle w:val="TableParagraph"/>
              <w:ind w:left="10"/>
              <w:jc w:val="center"/>
              <w:rPr>
                <w:sz w:val="24"/>
              </w:rPr>
            </w:pPr>
            <w:r>
              <w:rPr>
                <w:spacing w:val="-5"/>
                <w:sz w:val="24"/>
              </w:rPr>
              <w:t>3.6</w:t>
            </w:r>
          </w:p>
        </w:tc>
        <w:tc>
          <w:tcPr>
            <w:tcW w:w="7996" w:type="dxa"/>
          </w:tcPr>
          <w:p w14:paraId="54F64C82" w14:textId="77777777" w:rsidR="00DD28B4" w:rsidRDefault="006F0148">
            <w:pPr>
              <w:pStyle w:val="TableParagraph"/>
              <w:rPr>
                <w:sz w:val="24"/>
              </w:rPr>
            </w:pPr>
            <w:r>
              <w:rPr>
                <w:sz w:val="24"/>
              </w:rPr>
              <w:t>Степень</w:t>
            </w:r>
            <w:r>
              <w:rPr>
                <w:spacing w:val="40"/>
                <w:sz w:val="24"/>
              </w:rPr>
              <w:t xml:space="preserve"> </w:t>
            </w:r>
            <w:r>
              <w:rPr>
                <w:sz w:val="24"/>
              </w:rPr>
              <w:t>окисления.</w:t>
            </w:r>
            <w:r>
              <w:rPr>
                <w:spacing w:val="40"/>
                <w:sz w:val="24"/>
              </w:rPr>
              <w:t xml:space="preserve"> </w:t>
            </w:r>
            <w:r>
              <w:rPr>
                <w:sz w:val="24"/>
              </w:rPr>
              <w:t>Окислительно-восстановительные</w:t>
            </w:r>
            <w:r>
              <w:rPr>
                <w:spacing w:val="40"/>
                <w:sz w:val="24"/>
              </w:rPr>
              <w:t xml:space="preserve"> </w:t>
            </w:r>
            <w:r>
              <w:rPr>
                <w:sz w:val="24"/>
              </w:rPr>
              <w:t>реакции.</w:t>
            </w:r>
            <w:r>
              <w:rPr>
                <w:spacing w:val="40"/>
                <w:sz w:val="24"/>
              </w:rPr>
              <w:t xml:space="preserve"> </w:t>
            </w:r>
            <w:r>
              <w:rPr>
                <w:sz w:val="24"/>
              </w:rPr>
              <w:t>Процессы окисления и восстановления. Окислители и восстановители</w:t>
            </w:r>
          </w:p>
        </w:tc>
      </w:tr>
      <w:tr w:rsidR="00DD28B4" w14:paraId="0C2079C0" w14:textId="77777777">
        <w:trPr>
          <w:trHeight w:val="1307"/>
        </w:trPr>
        <w:tc>
          <w:tcPr>
            <w:tcW w:w="1078" w:type="dxa"/>
          </w:tcPr>
          <w:p w14:paraId="01F56A56" w14:textId="77777777" w:rsidR="00DD28B4" w:rsidRDefault="006F0148">
            <w:pPr>
              <w:pStyle w:val="TableParagraph"/>
              <w:spacing w:before="99"/>
              <w:ind w:left="10"/>
              <w:jc w:val="center"/>
              <w:rPr>
                <w:sz w:val="24"/>
              </w:rPr>
            </w:pPr>
            <w:r>
              <w:rPr>
                <w:spacing w:val="-5"/>
                <w:sz w:val="24"/>
              </w:rPr>
              <w:t>3.7</w:t>
            </w:r>
          </w:p>
        </w:tc>
        <w:tc>
          <w:tcPr>
            <w:tcW w:w="7996" w:type="dxa"/>
          </w:tcPr>
          <w:p w14:paraId="3EFD07C9" w14:textId="77777777" w:rsidR="00DD28B4" w:rsidRDefault="006F0148">
            <w:pPr>
              <w:pStyle w:val="TableParagraph"/>
              <w:spacing w:before="99"/>
              <w:ind w:right="47"/>
              <w:jc w:val="both"/>
              <w:rPr>
                <w:sz w:val="24"/>
              </w:rPr>
            </w:pPr>
            <w:r>
              <w:rPr>
                <w:sz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 восстановительных реакций (горение, реакции разложения, соединения)</w:t>
            </w:r>
          </w:p>
        </w:tc>
      </w:tr>
    </w:tbl>
    <w:p w14:paraId="54EB690E"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p w14:paraId="662A21AA" w14:textId="77777777" w:rsidR="00DD28B4" w:rsidRDefault="006F0148">
      <w:pPr>
        <w:spacing w:before="61"/>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(9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38C895AA" w14:textId="77777777">
        <w:trPr>
          <w:trHeight w:val="1031"/>
        </w:trPr>
        <w:tc>
          <w:tcPr>
            <w:tcW w:w="1702" w:type="dxa"/>
          </w:tcPr>
          <w:p w14:paraId="795A5FF4" w14:textId="77777777" w:rsidR="00DD28B4" w:rsidRDefault="006F0148">
            <w:pPr>
              <w:pStyle w:val="TableParagraph"/>
              <w:spacing w:before="100"/>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1B2014BF" w14:textId="77777777" w:rsidR="00DD28B4" w:rsidRDefault="006F0148">
            <w:pPr>
              <w:pStyle w:val="TableParagraph"/>
              <w:spacing w:before="100"/>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2756D2AD" w14:textId="77777777">
        <w:trPr>
          <w:trHeight w:val="479"/>
        </w:trPr>
        <w:tc>
          <w:tcPr>
            <w:tcW w:w="1702" w:type="dxa"/>
          </w:tcPr>
          <w:p w14:paraId="02227008" w14:textId="77777777" w:rsidR="00DD28B4" w:rsidRDefault="006F0148">
            <w:pPr>
              <w:pStyle w:val="TableParagraph"/>
              <w:spacing w:before="99"/>
              <w:ind w:left="10" w:right="3"/>
              <w:jc w:val="center"/>
              <w:rPr>
                <w:sz w:val="24"/>
              </w:rPr>
            </w:pPr>
            <w:r>
              <w:rPr>
                <w:spacing w:val="-10"/>
                <w:sz w:val="24"/>
              </w:rPr>
              <w:t>1</w:t>
            </w:r>
          </w:p>
        </w:tc>
        <w:tc>
          <w:tcPr>
            <w:tcW w:w="7372" w:type="dxa"/>
          </w:tcPr>
          <w:p w14:paraId="7E308B24" w14:textId="77777777" w:rsidR="00DD28B4" w:rsidRDefault="006F0148">
            <w:pPr>
              <w:pStyle w:val="TableParagraph"/>
              <w:spacing w:before="99"/>
              <w:rPr>
                <w:sz w:val="24"/>
              </w:rPr>
            </w:pPr>
            <w:r>
              <w:rPr>
                <w:sz w:val="24"/>
              </w:rPr>
              <w:t>По</w:t>
            </w:r>
            <w:r>
              <w:rPr>
                <w:spacing w:val="-1"/>
                <w:sz w:val="24"/>
              </w:rPr>
              <w:t xml:space="preserve"> </w:t>
            </w:r>
            <w:r>
              <w:rPr>
                <w:sz w:val="24"/>
              </w:rPr>
              <w:t>теме: "Вещество</w:t>
            </w:r>
            <w:r>
              <w:rPr>
                <w:spacing w:val="-2"/>
                <w:sz w:val="24"/>
              </w:rPr>
              <w:t xml:space="preserve"> </w:t>
            </w:r>
            <w:r>
              <w:rPr>
                <w:sz w:val="24"/>
              </w:rPr>
              <w:t>и</w:t>
            </w:r>
            <w:r>
              <w:rPr>
                <w:spacing w:val="1"/>
                <w:sz w:val="24"/>
              </w:rPr>
              <w:t xml:space="preserve"> </w:t>
            </w:r>
            <w:r>
              <w:rPr>
                <w:sz w:val="24"/>
              </w:rPr>
              <w:t>химическая</w:t>
            </w:r>
            <w:r>
              <w:rPr>
                <w:spacing w:val="-2"/>
                <w:sz w:val="24"/>
              </w:rPr>
              <w:t xml:space="preserve"> реакция"</w:t>
            </w:r>
          </w:p>
        </w:tc>
      </w:tr>
      <w:tr w:rsidR="00DD28B4" w14:paraId="2A39B7AF" w14:textId="77777777">
        <w:trPr>
          <w:trHeight w:val="2412"/>
        </w:trPr>
        <w:tc>
          <w:tcPr>
            <w:tcW w:w="1702" w:type="dxa"/>
          </w:tcPr>
          <w:p w14:paraId="48DD054C" w14:textId="77777777" w:rsidR="00DD28B4" w:rsidRDefault="006F0148">
            <w:pPr>
              <w:pStyle w:val="TableParagraph"/>
              <w:ind w:left="10"/>
              <w:jc w:val="center"/>
              <w:rPr>
                <w:sz w:val="24"/>
              </w:rPr>
            </w:pPr>
            <w:r>
              <w:rPr>
                <w:spacing w:val="-5"/>
                <w:sz w:val="24"/>
              </w:rPr>
              <w:t>1.1</w:t>
            </w:r>
          </w:p>
        </w:tc>
        <w:tc>
          <w:tcPr>
            <w:tcW w:w="7372" w:type="dxa"/>
          </w:tcPr>
          <w:p w14:paraId="62211544" w14:textId="77777777" w:rsidR="00DD28B4" w:rsidRDefault="006F0148">
            <w:pPr>
              <w:pStyle w:val="TableParagraph"/>
              <w:ind w:right="48"/>
              <w:jc w:val="both"/>
              <w:rPr>
                <w:sz w:val="24"/>
              </w:rPr>
            </w:pPr>
            <w:r>
              <w:rPr>
                <w:sz w:val="24"/>
              </w:rPr>
              <w:t>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w:t>
            </w:r>
            <w:r>
              <w:rPr>
                <w:spacing w:val="-2"/>
                <w:sz w:val="24"/>
              </w:rPr>
              <w:t xml:space="preserve"> </w:t>
            </w:r>
            <w:r>
              <w:rPr>
                <w:sz w:val="24"/>
              </w:rPr>
              <w:t>и необратимые</w:t>
            </w:r>
            <w:r>
              <w:rPr>
                <w:spacing w:val="-2"/>
                <w:sz w:val="24"/>
              </w:rPr>
              <w:t xml:space="preserve"> </w:t>
            </w:r>
            <w:r>
              <w:rPr>
                <w:sz w:val="24"/>
              </w:rPr>
              <w:t>реакции,</w:t>
            </w:r>
            <w:r>
              <w:rPr>
                <w:spacing w:val="-1"/>
                <w:sz w:val="24"/>
              </w:rPr>
              <w:t xml:space="preserve"> </w:t>
            </w:r>
            <w:r>
              <w:rPr>
                <w:sz w:val="24"/>
              </w:rPr>
              <w:t>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решетка, сплавы, скорость химической реакции</w:t>
            </w:r>
          </w:p>
        </w:tc>
      </w:tr>
      <w:tr w:rsidR="00DD28B4" w14:paraId="352DEE2B" w14:textId="77777777">
        <w:trPr>
          <w:trHeight w:val="755"/>
        </w:trPr>
        <w:tc>
          <w:tcPr>
            <w:tcW w:w="1702" w:type="dxa"/>
          </w:tcPr>
          <w:p w14:paraId="03487039" w14:textId="77777777" w:rsidR="00DD28B4" w:rsidRDefault="006F0148">
            <w:pPr>
              <w:pStyle w:val="TableParagraph"/>
              <w:ind w:left="10"/>
              <w:jc w:val="center"/>
              <w:rPr>
                <w:sz w:val="24"/>
              </w:rPr>
            </w:pPr>
            <w:r>
              <w:rPr>
                <w:spacing w:val="-5"/>
                <w:sz w:val="24"/>
              </w:rPr>
              <w:t>1.2</w:t>
            </w:r>
          </w:p>
        </w:tc>
        <w:tc>
          <w:tcPr>
            <w:tcW w:w="7372" w:type="dxa"/>
          </w:tcPr>
          <w:p w14:paraId="0D05DE4D" w14:textId="77777777" w:rsidR="00DD28B4" w:rsidRDefault="006F0148">
            <w:pPr>
              <w:pStyle w:val="TableParagraph"/>
              <w:tabs>
                <w:tab w:val="left" w:pos="1967"/>
                <w:tab w:val="left" w:pos="3438"/>
                <w:tab w:val="left" w:pos="4660"/>
                <w:tab w:val="left" w:pos="6110"/>
                <w:tab w:val="left" w:pos="7180"/>
              </w:tabs>
              <w:ind w:right="50"/>
              <w:rPr>
                <w:sz w:val="24"/>
              </w:rPr>
            </w:pPr>
            <w:r>
              <w:rPr>
                <w:spacing w:val="-2"/>
                <w:sz w:val="24"/>
              </w:rPr>
              <w:t>иллюстрировать</w:t>
            </w:r>
            <w:r>
              <w:rPr>
                <w:sz w:val="24"/>
              </w:rPr>
              <w:tab/>
            </w:r>
            <w:r>
              <w:rPr>
                <w:spacing w:val="-2"/>
                <w:sz w:val="24"/>
              </w:rPr>
              <w:t>взаимосвязь</w:t>
            </w:r>
            <w:r>
              <w:rPr>
                <w:sz w:val="24"/>
              </w:rPr>
              <w:tab/>
            </w:r>
            <w:r>
              <w:rPr>
                <w:spacing w:val="-2"/>
                <w:sz w:val="24"/>
              </w:rPr>
              <w:t>основных</w:t>
            </w:r>
            <w:r>
              <w:rPr>
                <w:sz w:val="24"/>
              </w:rPr>
              <w:tab/>
            </w:r>
            <w:r>
              <w:rPr>
                <w:spacing w:val="-2"/>
                <w:sz w:val="24"/>
              </w:rPr>
              <w:t>химических</w:t>
            </w:r>
            <w:r>
              <w:rPr>
                <w:sz w:val="24"/>
              </w:rPr>
              <w:tab/>
            </w:r>
            <w:r>
              <w:rPr>
                <w:spacing w:val="-2"/>
                <w:sz w:val="24"/>
              </w:rPr>
              <w:t>понятий</w:t>
            </w:r>
            <w:r>
              <w:rPr>
                <w:sz w:val="24"/>
              </w:rPr>
              <w:tab/>
            </w:r>
            <w:r>
              <w:rPr>
                <w:spacing w:val="-10"/>
                <w:sz w:val="24"/>
              </w:rPr>
              <w:t xml:space="preserve">и </w:t>
            </w:r>
            <w:r>
              <w:rPr>
                <w:sz w:val="24"/>
              </w:rPr>
              <w:t>применять эти понятия при описании веществ и их превращений</w:t>
            </w:r>
          </w:p>
        </w:tc>
      </w:tr>
      <w:tr w:rsidR="00DD28B4" w14:paraId="1DD6DCFD" w14:textId="77777777">
        <w:trPr>
          <w:trHeight w:val="1031"/>
        </w:trPr>
        <w:tc>
          <w:tcPr>
            <w:tcW w:w="1702" w:type="dxa"/>
          </w:tcPr>
          <w:p w14:paraId="3E16A8F3" w14:textId="77777777" w:rsidR="00DD28B4" w:rsidRDefault="006F0148">
            <w:pPr>
              <w:pStyle w:val="TableParagraph"/>
              <w:ind w:left="10"/>
              <w:jc w:val="center"/>
              <w:rPr>
                <w:sz w:val="24"/>
              </w:rPr>
            </w:pPr>
            <w:r>
              <w:rPr>
                <w:spacing w:val="-5"/>
                <w:sz w:val="24"/>
              </w:rPr>
              <w:t>1.3</w:t>
            </w:r>
          </w:p>
        </w:tc>
        <w:tc>
          <w:tcPr>
            <w:tcW w:w="7372" w:type="dxa"/>
          </w:tcPr>
          <w:p w14:paraId="065C4BDC" w14:textId="77777777" w:rsidR="00DD28B4" w:rsidRDefault="006F0148">
            <w:pPr>
              <w:pStyle w:val="TableParagraph"/>
              <w:ind w:right="49"/>
              <w:jc w:val="both"/>
              <w:rPr>
                <w:sz w:val="24"/>
              </w:rPr>
            </w:pPr>
            <w:r>
              <w:rPr>
                <w:sz w:val="24"/>
              </w:rPr>
              <w:t xml:space="preserve">составлять уравнения электролитической диссоциации кислот, щелочей и солей, полные и сокращенные уравнения реакций ионного </w:t>
            </w:r>
            <w:r>
              <w:rPr>
                <w:spacing w:val="-2"/>
                <w:sz w:val="24"/>
              </w:rPr>
              <w:t>обмена</w:t>
            </w:r>
          </w:p>
        </w:tc>
      </w:tr>
      <w:tr w:rsidR="00DD28B4" w14:paraId="7E356B4B" w14:textId="77777777">
        <w:trPr>
          <w:trHeight w:val="756"/>
        </w:trPr>
        <w:tc>
          <w:tcPr>
            <w:tcW w:w="1702" w:type="dxa"/>
          </w:tcPr>
          <w:p w14:paraId="56E893E0" w14:textId="77777777" w:rsidR="00DD28B4" w:rsidRDefault="006F0148">
            <w:pPr>
              <w:pStyle w:val="TableParagraph"/>
              <w:ind w:left="10"/>
              <w:jc w:val="center"/>
              <w:rPr>
                <w:sz w:val="24"/>
              </w:rPr>
            </w:pPr>
            <w:r>
              <w:rPr>
                <w:spacing w:val="-5"/>
                <w:sz w:val="24"/>
              </w:rPr>
              <w:t>1.4</w:t>
            </w:r>
          </w:p>
        </w:tc>
        <w:tc>
          <w:tcPr>
            <w:tcW w:w="7372" w:type="dxa"/>
          </w:tcPr>
          <w:p w14:paraId="337DDA88" w14:textId="77777777" w:rsidR="00DD28B4" w:rsidRDefault="006F0148">
            <w:pPr>
              <w:pStyle w:val="TableParagraph"/>
              <w:tabs>
                <w:tab w:val="left" w:pos="1485"/>
                <w:tab w:val="left" w:pos="2726"/>
                <w:tab w:val="left" w:pos="6475"/>
              </w:tabs>
              <w:ind w:right="49"/>
              <w:rPr>
                <w:sz w:val="24"/>
              </w:rPr>
            </w:pPr>
            <w:r>
              <w:rPr>
                <w:spacing w:val="-2"/>
                <w:sz w:val="24"/>
              </w:rPr>
              <w:t>раскрывать</w:t>
            </w:r>
            <w:r>
              <w:rPr>
                <w:sz w:val="24"/>
              </w:rPr>
              <w:tab/>
            </w:r>
            <w:r>
              <w:rPr>
                <w:spacing w:val="-2"/>
                <w:sz w:val="24"/>
              </w:rPr>
              <w:t>сущность</w:t>
            </w:r>
            <w:r>
              <w:rPr>
                <w:sz w:val="24"/>
              </w:rPr>
              <w:tab/>
            </w:r>
            <w:r>
              <w:rPr>
                <w:spacing w:val="-2"/>
                <w:sz w:val="24"/>
              </w:rPr>
              <w:t>окислительно-восстановительных</w:t>
            </w:r>
            <w:r>
              <w:rPr>
                <w:sz w:val="24"/>
              </w:rPr>
              <w:tab/>
            </w:r>
            <w:r>
              <w:rPr>
                <w:spacing w:val="-2"/>
                <w:sz w:val="24"/>
              </w:rPr>
              <w:t xml:space="preserve">реакций </w:t>
            </w:r>
            <w:r>
              <w:rPr>
                <w:sz w:val="24"/>
              </w:rPr>
              <w:t>посредством составления электронного баланса этих реакций</w:t>
            </w:r>
          </w:p>
        </w:tc>
      </w:tr>
      <w:tr w:rsidR="00DD28B4" w14:paraId="33BE708F" w14:textId="77777777">
        <w:trPr>
          <w:trHeight w:val="481"/>
        </w:trPr>
        <w:tc>
          <w:tcPr>
            <w:tcW w:w="1702" w:type="dxa"/>
          </w:tcPr>
          <w:p w14:paraId="62621EEB" w14:textId="77777777" w:rsidR="00DD28B4" w:rsidRDefault="006F0148">
            <w:pPr>
              <w:pStyle w:val="TableParagraph"/>
              <w:ind w:left="10"/>
              <w:jc w:val="center"/>
              <w:rPr>
                <w:sz w:val="24"/>
              </w:rPr>
            </w:pPr>
            <w:r>
              <w:rPr>
                <w:spacing w:val="-5"/>
                <w:sz w:val="24"/>
              </w:rPr>
              <w:t>1.5</w:t>
            </w:r>
          </w:p>
        </w:tc>
        <w:tc>
          <w:tcPr>
            <w:tcW w:w="7372" w:type="dxa"/>
          </w:tcPr>
          <w:p w14:paraId="6949152E" w14:textId="77777777" w:rsidR="00DD28B4" w:rsidRDefault="006F0148">
            <w:pPr>
              <w:pStyle w:val="TableParagraph"/>
              <w:rPr>
                <w:sz w:val="24"/>
              </w:rPr>
            </w:pPr>
            <w:r>
              <w:rPr>
                <w:sz w:val="24"/>
              </w:rPr>
              <w:t>проводить</w:t>
            </w:r>
            <w:r>
              <w:rPr>
                <w:spacing w:val="-5"/>
                <w:sz w:val="24"/>
              </w:rPr>
              <w:t xml:space="preserve"> </w:t>
            </w:r>
            <w:r>
              <w:rPr>
                <w:sz w:val="24"/>
              </w:rPr>
              <w:t>расчеты</w:t>
            </w:r>
            <w:r>
              <w:rPr>
                <w:spacing w:val="-6"/>
                <w:sz w:val="24"/>
              </w:rPr>
              <w:t xml:space="preserve"> </w:t>
            </w:r>
            <w:r>
              <w:rPr>
                <w:sz w:val="24"/>
              </w:rPr>
              <w:t>по</w:t>
            </w:r>
            <w:r>
              <w:rPr>
                <w:spacing w:val="-5"/>
                <w:sz w:val="24"/>
              </w:rPr>
              <w:t xml:space="preserve"> </w:t>
            </w:r>
            <w:r>
              <w:rPr>
                <w:sz w:val="24"/>
              </w:rPr>
              <w:t>уравнению</w:t>
            </w:r>
            <w:r>
              <w:rPr>
                <w:spacing w:val="-5"/>
                <w:sz w:val="24"/>
              </w:rPr>
              <w:t xml:space="preserve"> </w:t>
            </w:r>
            <w:r>
              <w:rPr>
                <w:sz w:val="24"/>
              </w:rPr>
              <w:t>химической</w:t>
            </w:r>
            <w:r>
              <w:rPr>
                <w:spacing w:val="-6"/>
                <w:sz w:val="24"/>
              </w:rPr>
              <w:t xml:space="preserve"> </w:t>
            </w:r>
            <w:r>
              <w:rPr>
                <w:spacing w:val="-2"/>
                <w:sz w:val="24"/>
              </w:rPr>
              <w:t>реакции</w:t>
            </w:r>
          </w:p>
        </w:tc>
      </w:tr>
      <w:tr w:rsidR="00DD28B4" w14:paraId="5D6D5F61" w14:textId="77777777">
        <w:trPr>
          <w:trHeight w:val="755"/>
        </w:trPr>
        <w:tc>
          <w:tcPr>
            <w:tcW w:w="1702" w:type="dxa"/>
          </w:tcPr>
          <w:p w14:paraId="2BF0F88A" w14:textId="77777777" w:rsidR="00DD28B4" w:rsidRDefault="006F0148">
            <w:pPr>
              <w:pStyle w:val="TableParagraph"/>
              <w:spacing w:before="99"/>
              <w:ind w:left="10" w:right="3"/>
              <w:jc w:val="center"/>
              <w:rPr>
                <w:sz w:val="24"/>
              </w:rPr>
            </w:pPr>
            <w:r>
              <w:rPr>
                <w:spacing w:val="-10"/>
                <w:sz w:val="24"/>
              </w:rPr>
              <w:t>2</w:t>
            </w:r>
          </w:p>
        </w:tc>
        <w:tc>
          <w:tcPr>
            <w:tcW w:w="7372" w:type="dxa"/>
          </w:tcPr>
          <w:p w14:paraId="567B90C3" w14:textId="77777777" w:rsidR="00DD28B4" w:rsidRDefault="006F0148">
            <w:pPr>
              <w:pStyle w:val="TableParagraph"/>
              <w:tabs>
                <w:tab w:val="left" w:pos="556"/>
                <w:tab w:val="left" w:pos="1446"/>
                <w:tab w:val="left" w:pos="2898"/>
                <w:tab w:val="left" w:pos="3230"/>
                <w:tab w:val="left" w:pos="3681"/>
                <w:tab w:val="left" w:pos="5166"/>
                <w:tab w:val="left" w:pos="5497"/>
                <w:tab w:val="left" w:pos="6729"/>
                <w:tab w:val="left" w:pos="7060"/>
              </w:tabs>
              <w:spacing w:before="99"/>
              <w:ind w:right="50"/>
              <w:rPr>
                <w:sz w:val="24"/>
              </w:rPr>
            </w:pPr>
            <w:r>
              <w:rPr>
                <w:spacing w:val="-6"/>
                <w:sz w:val="24"/>
              </w:rPr>
              <w:t>По</w:t>
            </w:r>
            <w:r>
              <w:rPr>
                <w:sz w:val="24"/>
              </w:rPr>
              <w:tab/>
            </w:r>
            <w:r>
              <w:rPr>
                <w:spacing w:val="-2"/>
                <w:sz w:val="24"/>
              </w:rPr>
              <w:t>темам:</w:t>
            </w:r>
            <w:r>
              <w:rPr>
                <w:sz w:val="24"/>
              </w:rPr>
              <w:tab/>
            </w:r>
            <w:r>
              <w:rPr>
                <w:spacing w:val="-2"/>
                <w:sz w:val="24"/>
              </w:rPr>
              <w:t>"Неметаллы</w:t>
            </w:r>
            <w:r>
              <w:rPr>
                <w:sz w:val="24"/>
              </w:rPr>
              <w:tab/>
            </w:r>
            <w:r>
              <w:rPr>
                <w:spacing w:val="-10"/>
                <w:sz w:val="24"/>
              </w:rPr>
              <w:t>и</w:t>
            </w:r>
            <w:r>
              <w:rPr>
                <w:sz w:val="24"/>
              </w:rPr>
              <w:tab/>
            </w:r>
            <w:r>
              <w:rPr>
                <w:spacing w:val="-6"/>
                <w:sz w:val="24"/>
              </w:rPr>
              <w:t>их</w:t>
            </w:r>
            <w:r>
              <w:rPr>
                <w:sz w:val="24"/>
              </w:rPr>
              <w:tab/>
            </w:r>
            <w:r>
              <w:rPr>
                <w:spacing w:val="-2"/>
                <w:sz w:val="24"/>
              </w:rPr>
              <w:t>соединения"</w:t>
            </w:r>
            <w:r>
              <w:rPr>
                <w:sz w:val="24"/>
              </w:rPr>
              <w:tab/>
            </w:r>
            <w:r>
              <w:rPr>
                <w:spacing w:val="-10"/>
                <w:sz w:val="24"/>
              </w:rPr>
              <w:t>и</w:t>
            </w:r>
            <w:r>
              <w:rPr>
                <w:sz w:val="24"/>
              </w:rPr>
              <w:tab/>
            </w:r>
            <w:r>
              <w:rPr>
                <w:spacing w:val="-2"/>
                <w:sz w:val="24"/>
              </w:rPr>
              <w:t>"Металлы</w:t>
            </w:r>
            <w:r>
              <w:rPr>
                <w:sz w:val="24"/>
              </w:rPr>
              <w:tab/>
            </w:r>
            <w:r>
              <w:rPr>
                <w:spacing w:val="-10"/>
                <w:sz w:val="24"/>
              </w:rPr>
              <w:t>и</w:t>
            </w:r>
            <w:r>
              <w:rPr>
                <w:sz w:val="24"/>
              </w:rPr>
              <w:tab/>
            </w:r>
            <w:r>
              <w:rPr>
                <w:spacing w:val="-6"/>
                <w:sz w:val="24"/>
              </w:rPr>
              <w:t xml:space="preserve">их </w:t>
            </w:r>
            <w:r>
              <w:rPr>
                <w:spacing w:val="-2"/>
                <w:sz w:val="24"/>
              </w:rPr>
              <w:t>соединения"</w:t>
            </w:r>
          </w:p>
        </w:tc>
      </w:tr>
      <w:tr w:rsidR="00DD28B4" w14:paraId="0AB45015" w14:textId="77777777">
        <w:trPr>
          <w:trHeight w:val="1307"/>
        </w:trPr>
        <w:tc>
          <w:tcPr>
            <w:tcW w:w="1702" w:type="dxa"/>
          </w:tcPr>
          <w:p w14:paraId="47F10493" w14:textId="77777777" w:rsidR="00DD28B4" w:rsidRDefault="006F0148">
            <w:pPr>
              <w:pStyle w:val="TableParagraph"/>
              <w:spacing w:before="99"/>
              <w:ind w:left="10"/>
              <w:jc w:val="center"/>
              <w:rPr>
                <w:sz w:val="24"/>
              </w:rPr>
            </w:pPr>
            <w:r>
              <w:rPr>
                <w:spacing w:val="-5"/>
                <w:sz w:val="24"/>
              </w:rPr>
              <w:t>2.1</w:t>
            </w:r>
          </w:p>
        </w:tc>
        <w:tc>
          <w:tcPr>
            <w:tcW w:w="7372" w:type="dxa"/>
          </w:tcPr>
          <w:p w14:paraId="04494A4E" w14:textId="77777777" w:rsidR="00DD28B4" w:rsidRDefault="006F0148">
            <w:pPr>
              <w:pStyle w:val="TableParagraph"/>
              <w:spacing w:before="99"/>
              <w:ind w:right="49"/>
              <w:jc w:val="both"/>
              <w:rPr>
                <w:sz w:val="24"/>
              </w:rPr>
            </w:pPr>
            <w:r>
              <w:rPr>
                <w:sz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DD28B4" w14:paraId="70840470" w14:textId="77777777">
        <w:trPr>
          <w:trHeight w:val="756"/>
        </w:trPr>
        <w:tc>
          <w:tcPr>
            <w:tcW w:w="1702" w:type="dxa"/>
          </w:tcPr>
          <w:p w14:paraId="4270DC84" w14:textId="77777777" w:rsidR="00DD28B4" w:rsidRDefault="006F0148">
            <w:pPr>
              <w:pStyle w:val="TableParagraph"/>
              <w:spacing w:before="99"/>
              <w:ind w:left="10"/>
              <w:jc w:val="center"/>
              <w:rPr>
                <w:sz w:val="24"/>
              </w:rPr>
            </w:pPr>
            <w:r>
              <w:rPr>
                <w:spacing w:val="-5"/>
                <w:sz w:val="24"/>
              </w:rPr>
              <w:t>2.2</w:t>
            </w:r>
          </w:p>
        </w:tc>
        <w:tc>
          <w:tcPr>
            <w:tcW w:w="7372" w:type="dxa"/>
          </w:tcPr>
          <w:p w14:paraId="7EC89834" w14:textId="77777777" w:rsidR="00DD28B4" w:rsidRDefault="006F0148">
            <w:pPr>
              <w:pStyle w:val="TableParagraph"/>
              <w:tabs>
                <w:tab w:val="left" w:pos="1367"/>
                <w:tab w:val="left" w:pos="2634"/>
                <w:tab w:val="left" w:pos="3736"/>
                <w:tab w:val="left" w:pos="5762"/>
              </w:tabs>
              <w:spacing w:before="99"/>
              <w:ind w:right="51"/>
              <w:rPr>
                <w:sz w:val="24"/>
              </w:rPr>
            </w:pPr>
            <w:r>
              <w:rPr>
                <w:spacing w:val="-2"/>
                <w:sz w:val="24"/>
              </w:rPr>
              <w:t>составлять</w:t>
            </w:r>
            <w:r>
              <w:rPr>
                <w:sz w:val="24"/>
              </w:rPr>
              <w:tab/>
            </w:r>
            <w:r>
              <w:rPr>
                <w:spacing w:val="-2"/>
                <w:sz w:val="24"/>
              </w:rPr>
              <w:t>уравнения</w:t>
            </w:r>
            <w:r>
              <w:rPr>
                <w:sz w:val="24"/>
              </w:rPr>
              <w:tab/>
            </w:r>
            <w:r>
              <w:rPr>
                <w:spacing w:val="-2"/>
                <w:sz w:val="24"/>
              </w:rPr>
              <w:t>реакций,</w:t>
            </w:r>
            <w:r>
              <w:rPr>
                <w:sz w:val="24"/>
              </w:rPr>
              <w:tab/>
            </w:r>
            <w:r>
              <w:rPr>
                <w:spacing w:val="-2"/>
                <w:sz w:val="24"/>
              </w:rPr>
              <w:t>подтверждающих</w:t>
            </w:r>
            <w:r>
              <w:rPr>
                <w:sz w:val="24"/>
              </w:rPr>
              <w:tab/>
            </w:r>
            <w:r>
              <w:rPr>
                <w:spacing w:val="-2"/>
                <w:sz w:val="24"/>
              </w:rPr>
              <w:t xml:space="preserve">существование </w:t>
            </w:r>
            <w:r>
              <w:rPr>
                <w:sz w:val="24"/>
              </w:rPr>
              <w:t>генетической связи между веществами различных классов</w:t>
            </w:r>
          </w:p>
        </w:tc>
      </w:tr>
      <w:tr w:rsidR="00DD28B4" w14:paraId="019AF87C" w14:textId="77777777">
        <w:trPr>
          <w:trHeight w:val="1031"/>
        </w:trPr>
        <w:tc>
          <w:tcPr>
            <w:tcW w:w="1702" w:type="dxa"/>
          </w:tcPr>
          <w:p w14:paraId="13AB3F24" w14:textId="77777777" w:rsidR="00DD28B4" w:rsidRDefault="006F0148">
            <w:pPr>
              <w:pStyle w:val="TableParagraph"/>
              <w:ind w:left="10"/>
              <w:jc w:val="center"/>
              <w:rPr>
                <w:sz w:val="24"/>
              </w:rPr>
            </w:pPr>
            <w:r>
              <w:rPr>
                <w:spacing w:val="-5"/>
                <w:sz w:val="24"/>
              </w:rPr>
              <w:t>2.3</w:t>
            </w:r>
          </w:p>
        </w:tc>
        <w:tc>
          <w:tcPr>
            <w:tcW w:w="7372" w:type="dxa"/>
          </w:tcPr>
          <w:p w14:paraId="2BA204B2" w14:textId="77777777" w:rsidR="00DD28B4" w:rsidRDefault="006F0148">
            <w:pPr>
              <w:pStyle w:val="TableParagraph"/>
              <w:ind w:right="49"/>
              <w:jc w:val="both"/>
              <w:rPr>
                <w:sz w:val="24"/>
              </w:rPr>
            </w:pPr>
            <w:r>
              <w:rPr>
                <w:sz w:val="24"/>
              </w:rPr>
              <w:t xml:space="preserve">прогнозировать свойства веществ в зависимости от их строения, возможности протекания химических превращений в различных </w:t>
            </w:r>
            <w:r>
              <w:rPr>
                <w:spacing w:val="-2"/>
                <w:sz w:val="24"/>
              </w:rPr>
              <w:t>условиях</w:t>
            </w:r>
          </w:p>
        </w:tc>
      </w:tr>
      <w:tr w:rsidR="00DD28B4" w14:paraId="1D2F7E26" w14:textId="77777777">
        <w:trPr>
          <w:trHeight w:val="1583"/>
        </w:trPr>
        <w:tc>
          <w:tcPr>
            <w:tcW w:w="1702" w:type="dxa"/>
          </w:tcPr>
          <w:p w14:paraId="313B5C07" w14:textId="77777777" w:rsidR="00DD28B4" w:rsidRDefault="006F0148">
            <w:pPr>
              <w:pStyle w:val="TableParagraph"/>
              <w:ind w:left="10"/>
              <w:jc w:val="center"/>
              <w:rPr>
                <w:sz w:val="24"/>
              </w:rPr>
            </w:pPr>
            <w:r>
              <w:rPr>
                <w:spacing w:val="-5"/>
                <w:sz w:val="24"/>
              </w:rPr>
              <w:t>2.4</w:t>
            </w:r>
          </w:p>
        </w:tc>
        <w:tc>
          <w:tcPr>
            <w:tcW w:w="7372" w:type="dxa"/>
          </w:tcPr>
          <w:p w14:paraId="4D464E1D" w14:textId="77777777" w:rsidR="00DD28B4" w:rsidRDefault="006F0148">
            <w:pPr>
              <w:pStyle w:val="TableParagraph"/>
              <w:ind w:right="48"/>
              <w:jc w:val="both"/>
              <w:rPr>
                <w:sz w:val="24"/>
              </w:rPr>
            </w:pPr>
            <w:r>
              <w:rPr>
                <w:sz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DD28B4" w14:paraId="26B856BF" w14:textId="77777777">
        <w:trPr>
          <w:trHeight w:val="1586"/>
        </w:trPr>
        <w:tc>
          <w:tcPr>
            <w:tcW w:w="1702" w:type="dxa"/>
          </w:tcPr>
          <w:p w14:paraId="42073E3D" w14:textId="77777777" w:rsidR="00DD28B4" w:rsidRDefault="006F0148">
            <w:pPr>
              <w:pStyle w:val="TableParagraph"/>
              <w:ind w:left="10"/>
              <w:jc w:val="center"/>
              <w:rPr>
                <w:sz w:val="24"/>
              </w:rPr>
            </w:pPr>
            <w:r>
              <w:rPr>
                <w:spacing w:val="-5"/>
                <w:sz w:val="24"/>
              </w:rPr>
              <w:t>2.5</w:t>
            </w:r>
          </w:p>
        </w:tc>
        <w:tc>
          <w:tcPr>
            <w:tcW w:w="7372" w:type="dxa"/>
          </w:tcPr>
          <w:p w14:paraId="2AEB7A1C" w14:textId="77777777" w:rsidR="00DD28B4" w:rsidRDefault="006F0148">
            <w:pPr>
              <w:pStyle w:val="TableParagraph"/>
              <w:ind w:right="48"/>
              <w:jc w:val="both"/>
              <w:rPr>
                <w:sz w:val="24"/>
              </w:rPr>
            </w:pPr>
            <w:r>
              <w:rPr>
                <w:sz w:val="24"/>
              </w:rPr>
              <w:t>проводить реакции, подтверждающие качественный состав</w:t>
            </w:r>
            <w:r>
              <w:rPr>
                <w:spacing w:val="40"/>
                <w:sz w:val="24"/>
              </w:rPr>
              <w:t xml:space="preserve"> </w:t>
            </w:r>
            <w:r>
              <w:rPr>
                <w:sz w:val="24"/>
              </w:rPr>
              <w:t>различных веществ: распознавать опытным путем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bl>
    <w:p w14:paraId="08E4974F" w14:textId="77777777" w:rsidR="00DD28B4" w:rsidRDefault="00DD28B4">
      <w:pPr>
        <w:pStyle w:val="TableParagraph"/>
        <w:jc w:val="both"/>
        <w:rPr>
          <w:sz w:val="24"/>
        </w:rPr>
        <w:sectPr w:rsidR="00DD28B4">
          <w:pgSz w:w="11910" w:h="16830"/>
          <w:pgMar w:top="780" w:right="708" w:bottom="1093"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19AA95A" w14:textId="77777777">
        <w:trPr>
          <w:trHeight w:val="479"/>
        </w:trPr>
        <w:tc>
          <w:tcPr>
            <w:tcW w:w="1702" w:type="dxa"/>
          </w:tcPr>
          <w:p w14:paraId="448D74D6" w14:textId="77777777" w:rsidR="00DD28B4" w:rsidRDefault="006F0148">
            <w:pPr>
              <w:pStyle w:val="TableParagraph"/>
              <w:spacing w:before="99"/>
              <w:ind w:left="10" w:right="3"/>
              <w:jc w:val="center"/>
              <w:rPr>
                <w:sz w:val="24"/>
              </w:rPr>
            </w:pPr>
            <w:r>
              <w:rPr>
                <w:spacing w:val="-10"/>
                <w:sz w:val="24"/>
              </w:rPr>
              <w:t>3</w:t>
            </w:r>
          </w:p>
        </w:tc>
        <w:tc>
          <w:tcPr>
            <w:tcW w:w="7372" w:type="dxa"/>
          </w:tcPr>
          <w:p w14:paraId="01C805FF" w14:textId="77777777" w:rsidR="00DD28B4" w:rsidRDefault="006F0148">
            <w:pPr>
              <w:pStyle w:val="TableParagraph"/>
              <w:spacing w:before="99"/>
              <w:rPr>
                <w:sz w:val="24"/>
              </w:rPr>
            </w:pPr>
            <w:r>
              <w:rPr>
                <w:sz w:val="24"/>
              </w:rPr>
              <w:t>По</w:t>
            </w:r>
            <w:r>
              <w:rPr>
                <w:spacing w:val="-2"/>
                <w:sz w:val="24"/>
              </w:rPr>
              <w:t xml:space="preserve"> </w:t>
            </w:r>
            <w:r>
              <w:rPr>
                <w:sz w:val="24"/>
              </w:rPr>
              <w:t>теме: "Химия и</w:t>
            </w:r>
            <w:r>
              <w:rPr>
                <w:spacing w:val="1"/>
                <w:sz w:val="24"/>
              </w:rPr>
              <w:t xml:space="preserve"> </w:t>
            </w:r>
            <w:r>
              <w:rPr>
                <w:sz w:val="24"/>
              </w:rPr>
              <w:t>окружающая</w:t>
            </w:r>
            <w:r>
              <w:rPr>
                <w:spacing w:val="-3"/>
                <w:sz w:val="24"/>
              </w:rPr>
              <w:t xml:space="preserve"> </w:t>
            </w:r>
            <w:r>
              <w:rPr>
                <w:spacing w:val="-2"/>
                <w:sz w:val="24"/>
              </w:rPr>
              <w:t>среда"</w:t>
            </w:r>
          </w:p>
        </w:tc>
      </w:tr>
      <w:tr w:rsidR="00DD28B4" w14:paraId="7B14C368" w14:textId="77777777">
        <w:trPr>
          <w:trHeight w:val="755"/>
        </w:trPr>
        <w:tc>
          <w:tcPr>
            <w:tcW w:w="1702" w:type="dxa"/>
          </w:tcPr>
          <w:p w14:paraId="555FD7DC" w14:textId="77777777" w:rsidR="00DD28B4" w:rsidRDefault="006F0148">
            <w:pPr>
              <w:pStyle w:val="TableParagraph"/>
              <w:spacing w:before="100"/>
              <w:ind w:left="10"/>
              <w:jc w:val="center"/>
              <w:rPr>
                <w:sz w:val="24"/>
              </w:rPr>
            </w:pPr>
            <w:r>
              <w:rPr>
                <w:spacing w:val="-5"/>
                <w:sz w:val="24"/>
              </w:rPr>
              <w:t>3.1</w:t>
            </w:r>
          </w:p>
        </w:tc>
        <w:tc>
          <w:tcPr>
            <w:tcW w:w="7372" w:type="dxa"/>
          </w:tcPr>
          <w:p w14:paraId="58E8EE8F" w14:textId="77777777" w:rsidR="00DD28B4" w:rsidRDefault="006F0148">
            <w:pPr>
              <w:pStyle w:val="TableParagraph"/>
              <w:spacing w:before="100"/>
              <w:rPr>
                <w:sz w:val="24"/>
              </w:rPr>
            </w:pPr>
            <w:r>
              <w:rPr>
                <w:sz w:val="24"/>
              </w:rPr>
              <w:t>раскрывать</w:t>
            </w:r>
            <w:r>
              <w:rPr>
                <w:spacing w:val="40"/>
                <w:sz w:val="24"/>
              </w:rPr>
              <w:t xml:space="preserve"> </w:t>
            </w:r>
            <w:r>
              <w:rPr>
                <w:sz w:val="24"/>
              </w:rPr>
              <w:t>смысл</w:t>
            </w:r>
            <w:r>
              <w:rPr>
                <w:spacing w:val="40"/>
                <w:sz w:val="24"/>
              </w:rPr>
              <w:t xml:space="preserve"> </w:t>
            </w:r>
            <w:r>
              <w:rPr>
                <w:sz w:val="24"/>
              </w:rPr>
              <w:t>основных</w:t>
            </w:r>
            <w:r>
              <w:rPr>
                <w:spacing w:val="40"/>
                <w:sz w:val="24"/>
              </w:rPr>
              <w:t xml:space="preserve"> </w:t>
            </w:r>
            <w:r>
              <w:rPr>
                <w:sz w:val="24"/>
              </w:rPr>
              <w:t>химических</w:t>
            </w:r>
            <w:r>
              <w:rPr>
                <w:spacing w:val="40"/>
                <w:sz w:val="24"/>
              </w:rPr>
              <w:t xml:space="preserve"> </w:t>
            </w:r>
            <w:r>
              <w:rPr>
                <w:sz w:val="24"/>
              </w:rPr>
              <w:t>понятий:</w:t>
            </w:r>
            <w:r>
              <w:rPr>
                <w:spacing w:val="40"/>
                <w:sz w:val="24"/>
              </w:rPr>
              <w:t xml:space="preserve"> </w:t>
            </w:r>
            <w:r>
              <w:rPr>
                <w:sz w:val="24"/>
              </w:rPr>
              <w:t>ПДК</w:t>
            </w:r>
            <w:r>
              <w:rPr>
                <w:spacing w:val="40"/>
                <w:sz w:val="24"/>
              </w:rPr>
              <w:t xml:space="preserve"> </w:t>
            </w:r>
            <w:r>
              <w:rPr>
                <w:sz w:val="24"/>
              </w:rPr>
              <w:t>вещества; коррозия металлов</w:t>
            </w:r>
          </w:p>
        </w:tc>
      </w:tr>
      <w:tr w:rsidR="00DD28B4" w14:paraId="4EB71F9F" w14:textId="77777777">
        <w:trPr>
          <w:trHeight w:val="1859"/>
        </w:trPr>
        <w:tc>
          <w:tcPr>
            <w:tcW w:w="1702" w:type="dxa"/>
          </w:tcPr>
          <w:p w14:paraId="6699565A" w14:textId="77777777" w:rsidR="00DD28B4" w:rsidRDefault="006F0148">
            <w:pPr>
              <w:pStyle w:val="TableParagraph"/>
              <w:ind w:left="10"/>
              <w:jc w:val="center"/>
              <w:rPr>
                <w:sz w:val="24"/>
              </w:rPr>
            </w:pPr>
            <w:r>
              <w:rPr>
                <w:spacing w:val="-5"/>
                <w:sz w:val="24"/>
              </w:rPr>
              <w:t>3.2</w:t>
            </w:r>
          </w:p>
        </w:tc>
        <w:tc>
          <w:tcPr>
            <w:tcW w:w="7372" w:type="dxa"/>
          </w:tcPr>
          <w:p w14:paraId="2392B85A" w14:textId="77777777" w:rsidR="00DD28B4" w:rsidRDefault="006F0148">
            <w:pPr>
              <w:pStyle w:val="TableParagraph"/>
              <w:ind w:right="49"/>
              <w:jc w:val="both"/>
              <w:rPr>
                <w:sz w:val="24"/>
              </w:rPr>
            </w:pPr>
            <w:r>
              <w:rPr>
                <w:sz w:val="24"/>
              </w:rPr>
              <w:t>применять основные</w:t>
            </w:r>
            <w:r>
              <w:rPr>
                <w:spacing w:val="-1"/>
                <w:sz w:val="24"/>
              </w:rPr>
              <w:t xml:space="preserve"> </w:t>
            </w:r>
            <w:r>
              <w:rPr>
                <w:sz w:val="24"/>
              </w:rPr>
              <w:t>операции</w:t>
            </w:r>
            <w:r>
              <w:rPr>
                <w:spacing w:val="-1"/>
                <w:sz w:val="24"/>
              </w:rPr>
              <w:t xml:space="preserve"> </w:t>
            </w:r>
            <w:r>
              <w:rPr>
                <w:sz w:val="24"/>
              </w:rPr>
              <w:t>мыслительной</w:t>
            </w:r>
            <w:r>
              <w:rPr>
                <w:spacing w:val="-1"/>
                <w:sz w:val="24"/>
              </w:rPr>
              <w:t xml:space="preserve"> </w:t>
            </w:r>
            <w:r>
              <w:rPr>
                <w:sz w:val="24"/>
              </w:rPr>
              <w:t>деятельности -</w:t>
            </w:r>
            <w:r>
              <w:rPr>
                <w:spacing w:val="-1"/>
                <w:sz w:val="24"/>
              </w:rPr>
              <w:t xml:space="preserve"> </w:t>
            </w:r>
            <w:r>
              <w:rPr>
                <w:sz w:val="24"/>
              </w:rPr>
              <w:t>анализ и синтез, сравнение, обобщение, систематизацию, выявление</w:t>
            </w:r>
            <w:r>
              <w:rPr>
                <w:spacing w:val="80"/>
                <w:sz w:val="24"/>
              </w:rPr>
              <w:t xml:space="preserve"> </w:t>
            </w:r>
            <w:r>
              <w:rPr>
                <w:sz w:val="24"/>
              </w:rPr>
              <w:t xml:space="preserve">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w:t>
            </w:r>
            <w:r>
              <w:rPr>
                <w:spacing w:val="-2"/>
                <w:sz w:val="24"/>
              </w:rPr>
              <w:t>мысленный)</w:t>
            </w:r>
          </w:p>
        </w:tc>
      </w:tr>
    </w:tbl>
    <w:p w14:paraId="6245092D" w14:textId="77777777" w:rsidR="00DD28B4" w:rsidRDefault="00DD28B4">
      <w:pPr>
        <w:pStyle w:val="a3"/>
        <w:spacing w:before="22"/>
        <w:ind w:left="0" w:firstLine="0"/>
        <w:jc w:val="left"/>
        <w:rPr>
          <w:b/>
        </w:rPr>
      </w:pPr>
    </w:p>
    <w:p w14:paraId="0D7DEB34" w14:textId="77777777" w:rsidR="00DD28B4" w:rsidRDefault="006F0148">
      <w:pPr>
        <w:spacing w:before="1"/>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(9</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65BEA374" w14:textId="77777777">
        <w:trPr>
          <w:trHeight w:val="480"/>
        </w:trPr>
        <w:tc>
          <w:tcPr>
            <w:tcW w:w="1078" w:type="dxa"/>
          </w:tcPr>
          <w:p w14:paraId="32B4D3ED" w14:textId="77777777" w:rsidR="00DD28B4" w:rsidRDefault="006F0148">
            <w:pPr>
              <w:pStyle w:val="TableParagraph"/>
              <w:ind w:left="10" w:right="4"/>
              <w:jc w:val="center"/>
              <w:rPr>
                <w:sz w:val="24"/>
              </w:rPr>
            </w:pPr>
            <w:r>
              <w:rPr>
                <w:spacing w:val="-5"/>
                <w:sz w:val="24"/>
              </w:rPr>
              <w:t>Код</w:t>
            </w:r>
          </w:p>
        </w:tc>
        <w:tc>
          <w:tcPr>
            <w:tcW w:w="7996" w:type="dxa"/>
          </w:tcPr>
          <w:p w14:paraId="5E33011D" w14:textId="77777777" w:rsidR="00DD28B4" w:rsidRDefault="006F0148">
            <w:pPr>
              <w:pStyle w:val="TableParagraph"/>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52ECFED1" w14:textId="77777777">
        <w:trPr>
          <w:trHeight w:val="479"/>
        </w:trPr>
        <w:tc>
          <w:tcPr>
            <w:tcW w:w="1078" w:type="dxa"/>
          </w:tcPr>
          <w:p w14:paraId="5D9184E3" w14:textId="77777777" w:rsidR="00DD28B4" w:rsidRDefault="006F0148">
            <w:pPr>
              <w:pStyle w:val="TableParagraph"/>
              <w:ind w:left="10" w:right="3"/>
              <w:jc w:val="center"/>
              <w:rPr>
                <w:sz w:val="24"/>
              </w:rPr>
            </w:pPr>
            <w:r>
              <w:rPr>
                <w:spacing w:val="-10"/>
                <w:sz w:val="24"/>
              </w:rPr>
              <w:t>1</w:t>
            </w:r>
          </w:p>
        </w:tc>
        <w:tc>
          <w:tcPr>
            <w:tcW w:w="7996" w:type="dxa"/>
          </w:tcPr>
          <w:p w14:paraId="32A3D9F3" w14:textId="77777777" w:rsidR="00DD28B4" w:rsidRDefault="006F0148">
            <w:pPr>
              <w:pStyle w:val="TableParagraph"/>
              <w:rPr>
                <w:sz w:val="24"/>
              </w:rPr>
            </w:pPr>
            <w:r>
              <w:rPr>
                <w:sz w:val="24"/>
              </w:rPr>
              <w:t>Вещество</w:t>
            </w:r>
            <w:r>
              <w:rPr>
                <w:spacing w:val="-2"/>
                <w:sz w:val="24"/>
              </w:rPr>
              <w:t xml:space="preserve"> </w:t>
            </w:r>
            <w:r>
              <w:rPr>
                <w:sz w:val="24"/>
              </w:rPr>
              <w:t>и</w:t>
            </w:r>
            <w:r>
              <w:rPr>
                <w:spacing w:val="1"/>
                <w:sz w:val="24"/>
              </w:rPr>
              <w:t xml:space="preserve"> </w:t>
            </w:r>
            <w:r>
              <w:rPr>
                <w:sz w:val="24"/>
              </w:rPr>
              <w:t>химическая</w:t>
            </w:r>
            <w:r>
              <w:rPr>
                <w:spacing w:val="1"/>
                <w:sz w:val="24"/>
              </w:rPr>
              <w:t xml:space="preserve"> </w:t>
            </w:r>
            <w:r>
              <w:rPr>
                <w:sz w:val="24"/>
              </w:rPr>
              <w:t>реакция.</w:t>
            </w:r>
            <w:r>
              <w:rPr>
                <w:spacing w:val="1"/>
                <w:sz w:val="24"/>
              </w:rPr>
              <w:t xml:space="preserve"> </w:t>
            </w:r>
            <w:r>
              <w:rPr>
                <w:spacing w:val="-2"/>
                <w:sz w:val="24"/>
              </w:rPr>
              <w:t>Повторение</w:t>
            </w:r>
          </w:p>
        </w:tc>
      </w:tr>
      <w:tr w:rsidR="00DD28B4" w14:paraId="46863204" w14:textId="77777777">
        <w:trPr>
          <w:trHeight w:val="1586"/>
        </w:trPr>
        <w:tc>
          <w:tcPr>
            <w:tcW w:w="1078" w:type="dxa"/>
          </w:tcPr>
          <w:p w14:paraId="68F872F6" w14:textId="77777777" w:rsidR="00DD28B4" w:rsidRDefault="006F0148">
            <w:pPr>
              <w:pStyle w:val="TableParagraph"/>
              <w:ind w:left="10"/>
              <w:jc w:val="center"/>
              <w:rPr>
                <w:sz w:val="24"/>
              </w:rPr>
            </w:pPr>
            <w:r>
              <w:rPr>
                <w:spacing w:val="-5"/>
                <w:sz w:val="24"/>
              </w:rPr>
              <w:t>1.1</w:t>
            </w:r>
          </w:p>
        </w:tc>
        <w:tc>
          <w:tcPr>
            <w:tcW w:w="7996" w:type="dxa"/>
          </w:tcPr>
          <w:p w14:paraId="1E5F3BCF" w14:textId="77777777" w:rsidR="00DD28B4" w:rsidRDefault="006F0148">
            <w:pPr>
              <w:pStyle w:val="TableParagraph"/>
              <w:ind w:right="53"/>
              <w:jc w:val="both"/>
              <w:rPr>
                <w:sz w:val="24"/>
              </w:rPr>
            </w:pPr>
            <w:r>
              <w:rPr>
                <w:sz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трех периодов, калия, кальция и их соединений в соответствии с положением элементов в Периодической системе и строением их атомов</w:t>
            </w:r>
          </w:p>
        </w:tc>
      </w:tr>
      <w:tr w:rsidR="00DD28B4" w14:paraId="1C8565F7" w14:textId="77777777">
        <w:trPr>
          <w:trHeight w:val="1860"/>
        </w:trPr>
        <w:tc>
          <w:tcPr>
            <w:tcW w:w="1078" w:type="dxa"/>
          </w:tcPr>
          <w:p w14:paraId="253997AD" w14:textId="77777777" w:rsidR="00DD28B4" w:rsidRDefault="006F0148">
            <w:pPr>
              <w:pStyle w:val="TableParagraph"/>
              <w:spacing w:before="99"/>
              <w:ind w:left="10"/>
              <w:jc w:val="center"/>
              <w:rPr>
                <w:sz w:val="24"/>
              </w:rPr>
            </w:pPr>
            <w:r>
              <w:rPr>
                <w:spacing w:val="-5"/>
                <w:sz w:val="24"/>
              </w:rPr>
              <w:t>1.2</w:t>
            </w:r>
          </w:p>
        </w:tc>
        <w:tc>
          <w:tcPr>
            <w:tcW w:w="7996" w:type="dxa"/>
          </w:tcPr>
          <w:p w14:paraId="2D7C819E" w14:textId="77777777" w:rsidR="00DD28B4" w:rsidRDefault="006F0148">
            <w:pPr>
              <w:pStyle w:val="TableParagraph"/>
              <w:spacing w:before="99"/>
              <w:ind w:right="49"/>
              <w:jc w:val="both"/>
              <w:rPr>
                <w:sz w:val="24"/>
              </w:rPr>
            </w:pPr>
            <w:r>
              <w:rPr>
                <w:sz w:val="24"/>
              </w:rPr>
              <w:t>Строение вещества: виды химической связи. Типы кристаллических решеток,</w:t>
            </w:r>
            <w:r>
              <w:rPr>
                <w:spacing w:val="-3"/>
                <w:sz w:val="24"/>
              </w:rPr>
              <w:t xml:space="preserve"> </w:t>
            </w:r>
            <w:r>
              <w:rPr>
                <w:sz w:val="24"/>
              </w:rPr>
              <w:t>зависимость</w:t>
            </w:r>
            <w:r>
              <w:rPr>
                <w:spacing w:val="-2"/>
                <w:sz w:val="24"/>
              </w:rPr>
              <w:t xml:space="preserve"> </w:t>
            </w:r>
            <w:r>
              <w:rPr>
                <w:sz w:val="24"/>
              </w:rPr>
              <w:t>свойств</w:t>
            </w:r>
            <w:r>
              <w:rPr>
                <w:spacing w:val="-1"/>
                <w:sz w:val="24"/>
              </w:rPr>
              <w:t xml:space="preserve"> </w:t>
            </w:r>
            <w:r>
              <w:rPr>
                <w:sz w:val="24"/>
              </w:rPr>
              <w:t>вещества</w:t>
            </w:r>
            <w:r>
              <w:rPr>
                <w:spacing w:val="-5"/>
                <w:sz w:val="24"/>
              </w:rPr>
              <w:t xml:space="preserve"> </w:t>
            </w:r>
            <w:r>
              <w:rPr>
                <w:sz w:val="24"/>
              </w:rPr>
              <w:t>от</w:t>
            </w:r>
            <w:r>
              <w:rPr>
                <w:spacing w:val="-2"/>
                <w:sz w:val="24"/>
              </w:rPr>
              <w:t xml:space="preserve"> </w:t>
            </w:r>
            <w:r>
              <w:rPr>
                <w:sz w:val="24"/>
              </w:rPr>
              <w:t>типа</w:t>
            </w:r>
            <w:r>
              <w:rPr>
                <w:spacing w:val="-1"/>
                <w:sz w:val="24"/>
              </w:rPr>
              <w:t xml:space="preserve"> </w:t>
            </w:r>
            <w:r>
              <w:rPr>
                <w:sz w:val="24"/>
              </w:rPr>
              <w:t>кристаллической решетки</w:t>
            </w:r>
            <w:r>
              <w:rPr>
                <w:spacing w:val="-2"/>
                <w:sz w:val="24"/>
              </w:rPr>
              <w:t xml:space="preserve"> </w:t>
            </w:r>
            <w:r>
              <w:rPr>
                <w:sz w:val="24"/>
              </w:rPr>
              <w:t>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DD28B4" w14:paraId="613A0D74" w14:textId="77777777">
        <w:trPr>
          <w:trHeight w:val="1583"/>
        </w:trPr>
        <w:tc>
          <w:tcPr>
            <w:tcW w:w="1078" w:type="dxa"/>
          </w:tcPr>
          <w:p w14:paraId="44A566DC" w14:textId="77777777" w:rsidR="00DD28B4" w:rsidRDefault="006F0148">
            <w:pPr>
              <w:pStyle w:val="TableParagraph"/>
              <w:spacing w:before="99"/>
              <w:ind w:left="10"/>
              <w:jc w:val="center"/>
              <w:rPr>
                <w:sz w:val="24"/>
              </w:rPr>
            </w:pPr>
            <w:r>
              <w:rPr>
                <w:spacing w:val="-5"/>
                <w:sz w:val="24"/>
              </w:rPr>
              <w:t>1.3</w:t>
            </w:r>
          </w:p>
        </w:tc>
        <w:tc>
          <w:tcPr>
            <w:tcW w:w="7996" w:type="dxa"/>
          </w:tcPr>
          <w:p w14:paraId="1867CD42" w14:textId="77777777" w:rsidR="00DD28B4" w:rsidRDefault="006F0148">
            <w:pPr>
              <w:pStyle w:val="TableParagraph"/>
              <w:spacing w:before="99"/>
              <w:ind w:right="48"/>
              <w:jc w:val="both"/>
              <w:rPr>
                <w:sz w:val="24"/>
              </w:rPr>
            </w:pPr>
            <w:r>
              <w:rPr>
                <w:sz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w:t>
            </w:r>
            <w:r>
              <w:rPr>
                <w:spacing w:val="40"/>
                <w:sz w:val="24"/>
              </w:rPr>
              <w:t xml:space="preserve"> </w:t>
            </w:r>
            <w:r>
              <w:rPr>
                <w:sz w:val="24"/>
              </w:rPr>
              <w:t>термохимические уравнения. Понятие о скорости химической реакции</w:t>
            </w:r>
          </w:p>
        </w:tc>
      </w:tr>
      <w:tr w:rsidR="00DD28B4" w14:paraId="14D9A5C2" w14:textId="77777777">
        <w:trPr>
          <w:trHeight w:val="1308"/>
        </w:trPr>
        <w:tc>
          <w:tcPr>
            <w:tcW w:w="1078" w:type="dxa"/>
          </w:tcPr>
          <w:p w14:paraId="0B2308FD" w14:textId="77777777" w:rsidR="00DD28B4" w:rsidRDefault="006F0148">
            <w:pPr>
              <w:pStyle w:val="TableParagraph"/>
              <w:spacing w:before="100"/>
              <w:ind w:left="10"/>
              <w:jc w:val="center"/>
              <w:rPr>
                <w:sz w:val="24"/>
              </w:rPr>
            </w:pPr>
            <w:r>
              <w:rPr>
                <w:spacing w:val="-5"/>
                <w:sz w:val="24"/>
              </w:rPr>
              <w:t>1.4</w:t>
            </w:r>
          </w:p>
        </w:tc>
        <w:tc>
          <w:tcPr>
            <w:tcW w:w="7996" w:type="dxa"/>
          </w:tcPr>
          <w:p w14:paraId="5A1C9053" w14:textId="77777777" w:rsidR="00DD28B4" w:rsidRDefault="006F0148">
            <w:pPr>
              <w:pStyle w:val="TableParagraph"/>
              <w:spacing w:before="100"/>
              <w:ind w:right="48"/>
              <w:jc w:val="both"/>
              <w:rPr>
                <w:sz w:val="24"/>
              </w:rPr>
            </w:pPr>
            <w:r>
              <w:rPr>
                <w:sz w:val="24"/>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DD28B4" w14:paraId="18E2DD8C" w14:textId="77777777">
        <w:trPr>
          <w:trHeight w:val="1307"/>
        </w:trPr>
        <w:tc>
          <w:tcPr>
            <w:tcW w:w="1078" w:type="dxa"/>
          </w:tcPr>
          <w:p w14:paraId="7CB8C2A3" w14:textId="77777777" w:rsidR="00DD28B4" w:rsidRDefault="006F0148">
            <w:pPr>
              <w:pStyle w:val="TableParagraph"/>
              <w:ind w:left="10"/>
              <w:jc w:val="center"/>
              <w:rPr>
                <w:sz w:val="24"/>
              </w:rPr>
            </w:pPr>
            <w:r>
              <w:rPr>
                <w:spacing w:val="-5"/>
                <w:sz w:val="24"/>
              </w:rPr>
              <w:t>1.5</w:t>
            </w:r>
          </w:p>
        </w:tc>
        <w:tc>
          <w:tcPr>
            <w:tcW w:w="7996" w:type="dxa"/>
          </w:tcPr>
          <w:p w14:paraId="570FEC23" w14:textId="77777777" w:rsidR="00DD28B4" w:rsidRDefault="006F0148">
            <w:pPr>
              <w:pStyle w:val="TableParagraph"/>
              <w:ind w:right="52"/>
              <w:jc w:val="both"/>
              <w:rPr>
                <w:sz w:val="24"/>
              </w:rPr>
            </w:pPr>
            <w:r>
              <w:rPr>
                <w:sz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DD28B4" w14:paraId="6D79EAB4" w14:textId="77777777">
        <w:trPr>
          <w:trHeight w:val="2136"/>
        </w:trPr>
        <w:tc>
          <w:tcPr>
            <w:tcW w:w="1078" w:type="dxa"/>
          </w:tcPr>
          <w:p w14:paraId="525A0DBD" w14:textId="77777777" w:rsidR="00DD28B4" w:rsidRDefault="006F0148">
            <w:pPr>
              <w:pStyle w:val="TableParagraph"/>
              <w:ind w:left="10"/>
              <w:jc w:val="center"/>
              <w:rPr>
                <w:sz w:val="24"/>
              </w:rPr>
            </w:pPr>
            <w:r>
              <w:rPr>
                <w:spacing w:val="-5"/>
                <w:sz w:val="24"/>
              </w:rPr>
              <w:t>1.6</w:t>
            </w:r>
          </w:p>
        </w:tc>
        <w:tc>
          <w:tcPr>
            <w:tcW w:w="7996" w:type="dxa"/>
          </w:tcPr>
          <w:p w14:paraId="63CDE93E" w14:textId="77777777" w:rsidR="00DD28B4" w:rsidRDefault="006F0148">
            <w:pPr>
              <w:pStyle w:val="TableParagraph"/>
              <w:ind w:right="48"/>
              <w:jc w:val="both"/>
              <w:rPr>
                <w:sz w:val="24"/>
              </w:rPr>
            </w:pPr>
            <w:r>
              <w:rPr>
                <w:sz w:val="24"/>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tc>
      </w:tr>
      <w:tr w:rsidR="00DD28B4" w14:paraId="2E301C98" w14:textId="77777777">
        <w:trPr>
          <w:trHeight w:val="479"/>
        </w:trPr>
        <w:tc>
          <w:tcPr>
            <w:tcW w:w="1078" w:type="dxa"/>
          </w:tcPr>
          <w:p w14:paraId="792DECE7" w14:textId="77777777" w:rsidR="00DD28B4" w:rsidRDefault="006F0148">
            <w:pPr>
              <w:pStyle w:val="TableParagraph"/>
              <w:ind w:left="10"/>
              <w:jc w:val="center"/>
              <w:rPr>
                <w:sz w:val="24"/>
              </w:rPr>
            </w:pPr>
            <w:r>
              <w:rPr>
                <w:spacing w:val="-5"/>
                <w:sz w:val="24"/>
              </w:rPr>
              <w:t>1.7</w:t>
            </w:r>
          </w:p>
        </w:tc>
        <w:tc>
          <w:tcPr>
            <w:tcW w:w="7996" w:type="dxa"/>
          </w:tcPr>
          <w:p w14:paraId="71E66150" w14:textId="77777777" w:rsidR="00DD28B4" w:rsidRDefault="006F0148">
            <w:pPr>
              <w:pStyle w:val="TableParagraph"/>
              <w:rPr>
                <w:sz w:val="24"/>
              </w:rPr>
            </w:pPr>
            <w:r>
              <w:rPr>
                <w:sz w:val="24"/>
              </w:rPr>
              <w:t>Химический</w:t>
            </w:r>
            <w:r>
              <w:rPr>
                <w:spacing w:val="30"/>
                <w:sz w:val="24"/>
              </w:rPr>
              <w:t xml:space="preserve">  </w:t>
            </w:r>
            <w:r>
              <w:rPr>
                <w:sz w:val="24"/>
              </w:rPr>
              <w:t>эксперимент:</w:t>
            </w:r>
            <w:r>
              <w:rPr>
                <w:spacing w:val="29"/>
                <w:sz w:val="24"/>
              </w:rPr>
              <w:t xml:space="preserve">  </w:t>
            </w:r>
            <w:r>
              <w:rPr>
                <w:sz w:val="24"/>
              </w:rPr>
              <w:t>ознакомление</w:t>
            </w:r>
            <w:r>
              <w:rPr>
                <w:spacing w:val="30"/>
                <w:sz w:val="24"/>
              </w:rPr>
              <w:t xml:space="preserve">  </w:t>
            </w:r>
            <w:r>
              <w:rPr>
                <w:sz w:val="24"/>
              </w:rPr>
              <w:t>с</w:t>
            </w:r>
            <w:r>
              <w:rPr>
                <w:spacing w:val="29"/>
                <w:sz w:val="24"/>
              </w:rPr>
              <w:t xml:space="preserve">  </w:t>
            </w:r>
            <w:r>
              <w:rPr>
                <w:sz w:val="24"/>
              </w:rPr>
              <w:t>моделями</w:t>
            </w:r>
            <w:r>
              <w:rPr>
                <w:spacing w:val="30"/>
                <w:sz w:val="24"/>
              </w:rPr>
              <w:t xml:space="preserve">  </w:t>
            </w:r>
            <w:r>
              <w:rPr>
                <w:spacing w:val="-2"/>
                <w:sz w:val="24"/>
              </w:rPr>
              <w:t>кристаллических</w:t>
            </w:r>
          </w:p>
        </w:tc>
      </w:tr>
    </w:tbl>
    <w:p w14:paraId="06C5C7AB"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4A24665E" w14:textId="77777777">
        <w:trPr>
          <w:trHeight w:val="3240"/>
        </w:trPr>
        <w:tc>
          <w:tcPr>
            <w:tcW w:w="1078" w:type="dxa"/>
          </w:tcPr>
          <w:p w14:paraId="6C89936E" w14:textId="77777777" w:rsidR="00DD28B4" w:rsidRDefault="00DD28B4">
            <w:pPr>
              <w:pStyle w:val="TableParagraph"/>
              <w:spacing w:before="0"/>
              <w:ind w:left="0"/>
              <w:rPr>
                <w:sz w:val="24"/>
              </w:rPr>
            </w:pPr>
          </w:p>
        </w:tc>
        <w:tc>
          <w:tcPr>
            <w:tcW w:w="7996" w:type="dxa"/>
          </w:tcPr>
          <w:p w14:paraId="74E9D885" w14:textId="77777777" w:rsidR="00DD28B4" w:rsidRDefault="006F0148">
            <w:pPr>
              <w:pStyle w:val="TableParagraph"/>
              <w:spacing w:before="99"/>
              <w:ind w:right="47"/>
              <w:jc w:val="both"/>
              <w:rPr>
                <w:sz w:val="24"/>
              </w:rPr>
            </w:pPr>
            <w:r>
              <w:rPr>
                <w:sz w:val="24"/>
              </w:rPr>
              <w:t>решеток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 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DD28B4" w14:paraId="5C47EDAE" w14:textId="77777777">
        <w:trPr>
          <w:trHeight w:val="479"/>
        </w:trPr>
        <w:tc>
          <w:tcPr>
            <w:tcW w:w="1078" w:type="dxa"/>
          </w:tcPr>
          <w:p w14:paraId="71780E52" w14:textId="77777777" w:rsidR="00DD28B4" w:rsidRDefault="006F0148">
            <w:pPr>
              <w:pStyle w:val="TableParagraph"/>
              <w:spacing w:before="99"/>
              <w:ind w:left="10" w:right="3"/>
              <w:jc w:val="center"/>
              <w:rPr>
                <w:sz w:val="24"/>
              </w:rPr>
            </w:pPr>
            <w:r>
              <w:rPr>
                <w:spacing w:val="-10"/>
                <w:sz w:val="24"/>
              </w:rPr>
              <w:t>2</w:t>
            </w:r>
          </w:p>
        </w:tc>
        <w:tc>
          <w:tcPr>
            <w:tcW w:w="7996" w:type="dxa"/>
          </w:tcPr>
          <w:p w14:paraId="25CA4864" w14:textId="77777777" w:rsidR="00DD28B4" w:rsidRDefault="006F0148">
            <w:pPr>
              <w:pStyle w:val="TableParagraph"/>
              <w:spacing w:before="99"/>
              <w:rPr>
                <w:sz w:val="24"/>
              </w:rPr>
            </w:pPr>
            <w:r>
              <w:rPr>
                <w:sz w:val="24"/>
              </w:rPr>
              <w:t>Неметаллы</w:t>
            </w:r>
            <w:r>
              <w:rPr>
                <w:spacing w:val="-4"/>
                <w:sz w:val="24"/>
              </w:rPr>
              <w:t xml:space="preserve"> </w:t>
            </w:r>
            <w:r>
              <w:rPr>
                <w:sz w:val="24"/>
              </w:rPr>
              <w:t xml:space="preserve">и их </w:t>
            </w:r>
            <w:r>
              <w:rPr>
                <w:spacing w:val="-2"/>
                <w:sz w:val="24"/>
              </w:rPr>
              <w:t>соединения</w:t>
            </w:r>
          </w:p>
        </w:tc>
      </w:tr>
      <w:tr w:rsidR="00DD28B4" w14:paraId="0E02DDD6" w14:textId="77777777">
        <w:trPr>
          <w:trHeight w:val="2136"/>
        </w:trPr>
        <w:tc>
          <w:tcPr>
            <w:tcW w:w="1078" w:type="dxa"/>
          </w:tcPr>
          <w:p w14:paraId="4E7625BE" w14:textId="77777777" w:rsidR="00DD28B4" w:rsidRDefault="006F0148">
            <w:pPr>
              <w:pStyle w:val="TableParagraph"/>
              <w:spacing w:before="100"/>
              <w:ind w:left="10"/>
              <w:jc w:val="center"/>
              <w:rPr>
                <w:sz w:val="24"/>
              </w:rPr>
            </w:pPr>
            <w:r>
              <w:rPr>
                <w:spacing w:val="-5"/>
                <w:sz w:val="24"/>
              </w:rPr>
              <w:t>2.1</w:t>
            </w:r>
          </w:p>
        </w:tc>
        <w:tc>
          <w:tcPr>
            <w:tcW w:w="7996" w:type="dxa"/>
          </w:tcPr>
          <w:p w14:paraId="2592DBB1" w14:textId="77777777" w:rsidR="00DD28B4" w:rsidRDefault="006F0148">
            <w:pPr>
              <w:pStyle w:val="TableParagraph"/>
              <w:spacing w:before="100"/>
              <w:ind w:right="48"/>
              <w:jc w:val="both"/>
              <w:rPr>
                <w:sz w:val="24"/>
              </w:rPr>
            </w:pPr>
            <w:r>
              <w:rPr>
                <w:sz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tc>
      </w:tr>
      <w:tr w:rsidR="00DD28B4" w14:paraId="37DFA877" w14:textId="77777777">
        <w:trPr>
          <w:trHeight w:val="3516"/>
        </w:trPr>
        <w:tc>
          <w:tcPr>
            <w:tcW w:w="1078" w:type="dxa"/>
          </w:tcPr>
          <w:p w14:paraId="1F0507A0" w14:textId="77777777" w:rsidR="00DD28B4" w:rsidRDefault="006F0148">
            <w:pPr>
              <w:pStyle w:val="TableParagraph"/>
              <w:ind w:left="10"/>
              <w:jc w:val="center"/>
              <w:rPr>
                <w:sz w:val="24"/>
              </w:rPr>
            </w:pPr>
            <w:r>
              <w:rPr>
                <w:spacing w:val="-5"/>
                <w:sz w:val="24"/>
              </w:rPr>
              <w:t>2.2</w:t>
            </w:r>
          </w:p>
        </w:tc>
        <w:tc>
          <w:tcPr>
            <w:tcW w:w="7996" w:type="dxa"/>
          </w:tcPr>
          <w:p w14:paraId="1F025766" w14:textId="77777777" w:rsidR="00DD28B4" w:rsidRDefault="006F0148">
            <w:pPr>
              <w:pStyle w:val="TableParagraph"/>
              <w:ind w:right="47"/>
              <w:jc w:val="both"/>
              <w:rPr>
                <w:sz w:val="24"/>
              </w:rPr>
            </w:pPr>
            <w:r>
              <w:rPr>
                <w:sz w:val="24"/>
              </w:rPr>
              <w:t>Общая характеристика элементов VIA-группы.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w:t>
            </w:r>
            <w:r>
              <w:rPr>
                <w:spacing w:val="80"/>
                <w:sz w:val="24"/>
              </w:rPr>
              <w:t xml:space="preserve"> </w:t>
            </w:r>
            <w:r>
              <w:rPr>
                <w:sz w:val="24"/>
              </w:rPr>
              <w:t>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ее соединений в природе. Химическое загрязнение окружающей среды соединениями серы (кислотные дожди, загрязнение воздуха и водоемов), способы его предотвращения</w:t>
            </w:r>
          </w:p>
        </w:tc>
      </w:tr>
      <w:tr w:rsidR="00DD28B4" w14:paraId="4A643F15" w14:textId="77777777">
        <w:trPr>
          <w:trHeight w:val="3240"/>
        </w:trPr>
        <w:tc>
          <w:tcPr>
            <w:tcW w:w="1078" w:type="dxa"/>
          </w:tcPr>
          <w:p w14:paraId="1A4EB0DA" w14:textId="77777777" w:rsidR="00DD28B4" w:rsidRDefault="006F0148">
            <w:pPr>
              <w:pStyle w:val="TableParagraph"/>
              <w:ind w:left="10"/>
              <w:jc w:val="center"/>
              <w:rPr>
                <w:sz w:val="24"/>
              </w:rPr>
            </w:pPr>
            <w:r>
              <w:rPr>
                <w:spacing w:val="-5"/>
                <w:sz w:val="24"/>
              </w:rPr>
              <w:t>2.3</w:t>
            </w:r>
          </w:p>
        </w:tc>
        <w:tc>
          <w:tcPr>
            <w:tcW w:w="7996" w:type="dxa"/>
          </w:tcPr>
          <w:p w14:paraId="57E369F2" w14:textId="77777777" w:rsidR="00DD28B4" w:rsidRDefault="006F0148">
            <w:pPr>
              <w:pStyle w:val="TableParagraph"/>
              <w:ind w:right="49"/>
              <w:jc w:val="both"/>
              <w:rPr>
                <w:sz w:val="24"/>
              </w:rPr>
            </w:pPr>
            <w:r>
              <w:rPr>
                <w:sz w:val="24"/>
              </w:rPr>
              <w:t>Общая характеристика элементов VA-группы.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w:t>
            </w:r>
            <w:r>
              <w:rPr>
                <w:spacing w:val="-1"/>
                <w:sz w:val="24"/>
              </w:rPr>
              <w:t xml:space="preserve"> </w:t>
            </w:r>
            <w:r>
              <w:rPr>
                <w:sz w:val="24"/>
              </w:rPr>
              <w:t xml:space="preserve">и химические свойства, применение. Качественная реакция на ионы аммония. Азотная кислота, ее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w:t>
            </w:r>
            <w:r>
              <w:rPr>
                <w:spacing w:val="-2"/>
                <w:sz w:val="24"/>
              </w:rPr>
              <w:t>водоемов)</w:t>
            </w:r>
          </w:p>
        </w:tc>
      </w:tr>
      <w:tr w:rsidR="00DD28B4" w14:paraId="0DC0F771" w14:textId="77777777">
        <w:trPr>
          <w:trHeight w:val="1308"/>
        </w:trPr>
        <w:tc>
          <w:tcPr>
            <w:tcW w:w="1078" w:type="dxa"/>
          </w:tcPr>
          <w:p w14:paraId="02D4DE20" w14:textId="77777777" w:rsidR="00DD28B4" w:rsidRDefault="006F0148">
            <w:pPr>
              <w:pStyle w:val="TableParagraph"/>
              <w:ind w:left="10"/>
              <w:jc w:val="center"/>
              <w:rPr>
                <w:sz w:val="24"/>
              </w:rPr>
            </w:pPr>
            <w:r>
              <w:rPr>
                <w:spacing w:val="-5"/>
                <w:sz w:val="24"/>
              </w:rPr>
              <w:t>2.4</w:t>
            </w:r>
          </w:p>
        </w:tc>
        <w:tc>
          <w:tcPr>
            <w:tcW w:w="7996" w:type="dxa"/>
          </w:tcPr>
          <w:p w14:paraId="3B5A2EC4" w14:textId="77777777" w:rsidR="00DD28B4" w:rsidRDefault="006F0148">
            <w:pPr>
              <w:pStyle w:val="TableParagraph"/>
              <w:ind w:right="50"/>
              <w:jc w:val="both"/>
              <w:rPr>
                <w:sz w:val="24"/>
              </w:rPr>
            </w:pPr>
            <w:r>
              <w:rPr>
                <w:sz w:val="24"/>
              </w:rP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tc>
      </w:tr>
      <w:tr w:rsidR="00DD28B4" w14:paraId="0F9791F6" w14:textId="77777777">
        <w:trPr>
          <w:trHeight w:val="1031"/>
        </w:trPr>
        <w:tc>
          <w:tcPr>
            <w:tcW w:w="1078" w:type="dxa"/>
          </w:tcPr>
          <w:p w14:paraId="3EE15330" w14:textId="77777777" w:rsidR="00DD28B4" w:rsidRDefault="006F0148">
            <w:pPr>
              <w:pStyle w:val="TableParagraph"/>
              <w:ind w:left="10"/>
              <w:jc w:val="center"/>
              <w:rPr>
                <w:sz w:val="24"/>
              </w:rPr>
            </w:pPr>
            <w:r>
              <w:rPr>
                <w:spacing w:val="-5"/>
                <w:sz w:val="24"/>
              </w:rPr>
              <w:t>2.5</w:t>
            </w:r>
          </w:p>
        </w:tc>
        <w:tc>
          <w:tcPr>
            <w:tcW w:w="7996" w:type="dxa"/>
          </w:tcPr>
          <w:p w14:paraId="6541278F" w14:textId="77777777" w:rsidR="00DD28B4" w:rsidRDefault="006F0148">
            <w:pPr>
              <w:pStyle w:val="TableParagraph"/>
              <w:ind w:right="50"/>
              <w:jc w:val="both"/>
              <w:rPr>
                <w:sz w:val="24"/>
              </w:rPr>
            </w:pPr>
            <w:r>
              <w:rPr>
                <w:sz w:val="24"/>
              </w:rPr>
              <w:t>Общая характеристика элементов IVA-группы. Особенности строения атомов, характерные степени окисления. Углерод, аллотропные модификации,</w:t>
            </w:r>
            <w:r>
              <w:rPr>
                <w:spacing w:val="30"/>
                <w:sz w:val="24"/>
              </w:rPr>
              <w:t xml:space="preserve">  </w:t>
            </w:r>
            <w:r>
              <w:rPr>
                <w:sz w:val="24"/>
              </w:rPr>
              <w:t>распространение</w:t>
            </w:r>
            <w:r>
              <w:rPr>
                <w:spacing w:val="31"/>
                <w:sz w:val="24"/>
              </w:rPr>
              <w:t xml:space="preserve">  </w:t>
            </w:r>
            <w:r>
              <w:rPr>
                <w:sz w:val="24"/>
              </w:rPr>
              <w:t>в</w:t>
            </w:r>
            <w:r>
              <w:rPr>
                <w:spacing w:val="32"/>
                <w:sz w:val="24"/>
              </w:rPr>
              <w:t xml:space="preserve">  </w:t>
            </w:r>
            <w:r>
              <w:rPr>
                <w:sz w:val="24"/>
              </w:rPr>
              <w:t>природе,</w:t>
            </w:r>
            <w:r>
              <w:rPr>
                <w:spacing w:val="31"/>
                <w:sz w:val="24"/>
              </w:rPr>
              <w:t xml:space="preserve">  </w:t>
            </w:r>
            <w:r>
              <w:rPr>
                <w:sz w:val="24"/>
              </w:rPr>
              <w:t>физические</w:t>
            </w:r>
            <w:r>
              <w:rPr>
                <w:spacing w:val="31"/>
                <w:sz w:val="24"/>
              </w:rPr>
              <w:t xml:space="preserve">  </w:t>
            </w:r>
            <w:r>
              <w:rPr>
                <w:sz w:val="24"/>
              </w:rPr>
              <w:t>и</w:t>
            </w:r>
            <w:r>
              <w:rPr>
                <w:spacing w:val="31"/>
                <w:sz w:val="24"/>
              </w:rPr>
              <w:t xml:space="preserve">  </w:t>
            </w:r>
            <w:r>
              <w:rPr>
                <w:spacing w:val="-2"/>
                <w:sz w:val="24"/>
              </w:rPr>
              <w:t>химические</w:t>
            </w:r>
          </w:p>
        </w:tc>
      </w:tr>
    </w:tbl>
    <w:p w14:paraId="44C74B41"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3DC6451D" w14:textId="77777777">
        <w:trPr>
          <w:trHeight w:val="2412"/>
        </w:trPr>
        <w:tc>
          <w:tcPr>
            <w:tcW w:w="1078" w:type="dxa"/>
          </w:tcPr>
          <w:p w14:paraId="2C9EE1FE" w14:textId="77777777" w:rsidR="00DD28B4" w:rsidRDefault="00DD28B4">
            <w:pPr>
              <w:pStyle w:val="TableParagraph"/>
              <w:spacing w:before="0"/>
              <w:ind w:left="0"/>
              <w:rPr>
                <w:sz w:val="24"/>
              </w:rPr>
            </w:pPr>
          </w:p>
        </w:tc>
        <w:tc>
          <w:tcPr>
            <w:tcW w:w="7996" w:type="dxa"/>
          </w:tcPr>
          <w:p w14:paraId="66509DE5" w14:textId="77777777" w:rsidR="00DD28B4" w:rsidRDefault="006F0148">
            <w:pPr>
              <w:pStyle w:val="TableParagraph"/>
              <w:spacing w:before="99"/>
              <w:ind w:right="49"/>
              <w:jc w:val="both"/>
              <w:rPr>
                <w:sz w:val="24"/>
              </w:rPr>
            </w:pPr>
            <w:r>
              <w:rPr>
                <w:sz w:val="24"/>
              </w:rPr>
              <w:t xml:space="preserve">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ее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w:t>
            </w:r>
            <w:r>
              <w:rPr>
                <w:spacing w:val="-2"/>
                <w:sz w:val="24"/>
              </w:rPr>
              <w:t>хозяйстве</w:t>
            </w:r>
          </w:p>
        </w:tc>
      </w:tr>
      <w:tr w:rsidR="00DD28B4" w14:paraId="1641EE11" w14:textId="77777777">
        <w:trPr>
          <w:trHeight w:val="1584"/>
        </w:trPr>
        <w:tc>
          <w:tcPr>
            <w:tcW w:w="1078" w:type="dxa"/>
          </w:tcPr>
          <w:p w14:paraId="7A564B17" w14:textId="77777777" w:rsidR="00DD28B4" w:rsidRDefault="006F0148">
            <w:pPr>
              <w:pStyle w:val="TableParagraph"/>
              <w:spacing w:before="99"/>
              <w:ind w:left="10"/>
              <w:jc w:val="center"/>
              <w:rPr>
                <w:sz w:val="24"/>
              </w:rPr>
            </w:pPr>
            <w:r>
              <w:rPr>
                <w:spacing w:val="-5"/>
                <w:sz w:val="24"/>
              </w:rPr>
              <w:t>2.6</w:t>
            </w:r>
          </w:p>
        </w:tc>
        <w:tc>
          <w:tcPr>
            <w:tcW w:w="7996" w:type="dxa"/>
          </w:tcPr>
          <w:p w14:paraId="5B8B9E3A" w14:textId="77777777" w:rsidR="00DD28B4" w:rsidRDefault="006F0148">
            <w:pPr>
              <w:pStyle w:val="TableParagraph"/>
              <w:spacing w:before="99"/>
              <w:ind w:right="47"/>
              <w:jc w:val="both"/>
              <w:rPr>
                <w:sz w:val="24"/>
              </w:rPr>
            </w:pPr>
            <w:r>
              <w:rPr>
                <w:sz w:val="24"/>
              </w:rPr>
              <w:t>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tc>
      </w:tr>
      <w:tr w:rsidR="00DD28B4" w14:paraId="41DAA3D8" w14:textId="77777777">
        <w:trPr>
          <w:trHeight w:val="1859"/>
        </w:trPr>
        <w:tc>
          <w:tcPr>
            <w:tcW w:w="1078" w:type="dxa"/>
          </w:tcPr>
          <w:p w14:paraId="7A56B13A" w14:textId="77777777" w:rsidR="00DD28B4" w:rsidRDefault="006F0148">
            <w:pPr>
              <w:pStyle w:val="TableParagraph"/>
              <w:spacing w:before="99"/>
              <w:ind w:left="10"/>
              <w:jc w:val="center"/>
              <w:rPr>
                <w:sz w:val="24"/>
              </w:rPr>
            </w:pPr>
            <w:r>
              <w:rPr>
                <w:spacing w:val="-5"/>
                <w:sz w:val="24"/>
              </w:rPr>
              <w:t>2.7</w:t>
            </w:r>
          </w:p>
        </w:tc>
        <w:tc>
          <w:tcPr>
            <w:tcW w:w="7996" w:type="dxa"/>
          </w:tcPr>
          <w:p w14:paraId="6ADA00F8" w14:textId="77777777" w:rsidR="00DD28B4" w:rsidRDefault="006F0148">
            <w:pPr>
              <w:pStyle w:val="TableParagraph"/>
              <w:spacing w:before="99"/>
              <w:ind w:right="49"/>
              <w:jc w:val="both"/>
              <w:rPr>
                <w:sz w:val="24"/>
              </w:rPr>
            </w:pPr>
            <w:r>
              <w:rPr>
                <w:sz w:val="24"/>
              </w:rPr>
              <w:t>Кремний, его физические и химические свойства, получение и применение. Соединения</w:t>
            </w:r>
            <w:r>
              <w:rPr>
                <w:spacing w:val="30"/>
                <w:sz w:val="24"/>
              </w:rPr>
              <w:t xml:space="preserve"> </w:t>
            </w:r>
            <w:r>
              <w:rPr>
                <w:sz w:val="24"/>
              </w:rPr>
              <w:t>кремния</w:t>
            </w:r>
            <w:r>
              <w:rPr>
                <w:spacing w:val="31"/>
                <w:sz w:val="24"/>
              </w:rPr>
              <w:t xml:space="preserve"> </w:t>
            </w:r>
            <w:r>
              <w:rPr>
                <w:sz w:val="24"/>
              </w:rPr>
              <w:t>в</w:t>
            </w:r>
            <w:r>
              <w:rPr>
                <w:spacing w:val="27"/>
                <w:sz w:val="24"/>
              </w:rPr>
              <w:t xml:space="preserve"> </w:t>
            </w:r>
            <w:r>
              <w:rPr>
                <w:sz w:val="24"/>
              </w:rPr>
              <w:t>природе.</w:t>
            </w:r>
            <w:r>
              <w:rPr>
                <w:spacing w:val="30"/>
                <w:sz w:val="24"/>
              </w:rPr>
              <w:t xml:space="preserve"> </w:t>
            </w:r>
            <w:r>
              <w:rPr>
                <w:sz w:val="24"/>
              </w:rPr>
              <w:t>Общие</w:t>
            </w:r>
            <w:r>
              <w:rPr>
                <w:spacing w:val="29"/>
                <w:sz w:val="24"/>
              </w:rPr>
              <w:t xml:space="preserve"> </w:t>
            </w:r>
            <w:r>
              <w:rPr>
                <w:sz w:val="24"/>
              </w:rPr>
              <w:t>представления</w:t>
            </w:r>
            <w:r>
              <w:rPr>
                <w:spacing w:val="32"/>
                <w:sz w:val="24"/>
              </w:rPr>
              <w:t xml:space="preserve"> </w:t>
            </w:r>
            <w:r>
              <w:rPr>
                <w:sz w:val="24"/>
              </w:rPr>
              <w:t>об</w:t>
            </w:r>
            <w:r>
              <w:rPr>
                <w:spacing w:val="30"/>
                <w:sz w:val="24"/>
              </w:rPr>
              <w:t xml:space="preserve"> </w:t>
            </w:r>
            <w:r>
              <w:rPr>
                <w:sz w:val="24"/>
              </w:rPr>
              <w:t>оксиде</w:t>
            </w:r>
            <w:r>
              <w:rPr>
                <w:spacing w:val="30"/>
                <w:sz w:val="24"/>
              </w:rPr>
              <w:t xml:space="preserve"> </w:t>
            </w:r>
            <w:r>
              <w:rPr>
                <w:spacing w:val="-2"/>
                <w:sz w:val="24"/>
              </w:rPr>
              <w:t>кремния</w:t>
            </w:r>
          </w:p>
          <w:p w14:paraId="48641085" w14:textId="77777777" w:rsidR="00DD28B4" w:rsidRDefault="006F0148">
            <w:pPr>
              <w:pStyle w:val="TableParagraph"/>
              <w:spacing w:before="0"/>
              <w:ind w:right="49"/>
              <w:jc w:val="both"/>
              <w:rPr>
                <w:sz w:val="24"/>
              </w:rPr>
            </w:pPr>
            <w:r>
              <w:rPr>
                <w:sz w:val="24"/>
              </w:rPr>
              <w:t>(IV)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tc>
      </w:tr>
      <w:tr w:rsidR="00DD28B4" w14:paraId="31CA5417" w14:textId="77777777">
        <w:trPr>
          <w:trHeight w:val="6828"/>
        </w:trPr>
        <w:tc>
          <w:tcPr>
            <w:tcW w:w="1078" w:type="dxa"/>
          </w:tcPr>
          <w:p w14:paraId="7BCC7406" w14:textId="77777777" w:rsidR="00DD28B4" w:rsidRDefault="006F0148">
            <w:pPr>
              <w:pStyle w:val="TableParagraph"/>
              <w:ind w:left="10"/>
              <w:jc w:val="center"/>
              <w:rPr>
                <w:sz w:val="24"/>
              </w:rPr>
            </w:pPr>
            <w:r>
              <w:rPr>
                <w:spacing w:val="-5"/>
                <w:sz w:val="24"/>
              </w:rPr>
              <w:t>2.8</w:t>
            </w:r>
          </w:p>
        </w:tc>
        <w:tc>
          <w:tcPr>
            <w:tcW w:w="7996" w:type="dxa"/>
          </w:tcPr>
          <w:p w14:paraId="6D8C1339" w14:textId="77777777" w:rsidR="00DD28B4" w:rsidRDefault="006F0148">
            <w:pPr>
              <w:pStyle w:val="TableParagraph"/>
              <w:ind w:right="48"/>
              <w:jc w:val="both"/>
              <w:rPr>
                <w:sz w:val="24"/>
              </w:rPr>
            </w:pPr>
            <w:r>
              <w:rPr>
                <w:sz w:val="24"/>
              </w:rPr>
              <w:t>Химический эксперимент: изучение образцов неорганических веществ, свойств соляной кислоты; проведение качественных реакций на хлорид- 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ее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ее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решеток алмаза, графита, фуллерена; ознакомление с процессом адсорбции растворенных веществ активированным углем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DD28B4" w14:paraId="14CC3658" w14:textId="77777777">
        <w:trPr>
          <w:trHeight w:val="480"/>
        </w:trPr>
        <w:tc>
          <w:tcPr>
            <w:tcW w:w="1078" w:type="dxa"/>
          </w:tcPr>
          <w:p w14:paraId="3A08BCDD" w14:textId="77777777" w:rsidR="00DD28B4" w:rsidRDefault="006F0148">
            <w:pPr>
              <w:pStyle w:val="TableParagraph"/>
              <w:spacing w:before="99"/>
              <w:ind w:left="10" w:right="3"/>
              <w:jc w:val="center"/>
              <w:rPr>
                <w:sz w:val="24"/>
              </w:rPr>
            </w:pPr>
            <w:r>
              <w:rPr>
                <w:spacing w:val="-10"/>
                <w:sz w:val="24"/>
              </w:rPr>
              <w:t>3</w:t>
            </w:r>
          </w:p>
        </w:tc>
        <w:tc>
          <w:tcPr>
            <w:tcW w:w="7996" w:type="dxa"/>
          </w:tcPr>
          <w:p w14:paraId="7C424133" w14:textId="77777777" w:rsidR="00DD28B4" w:rsidRDefault="006F0148">
            <w:pPr>
              <w:pStyle w:val="TableParagraph"/>
              <w:spacing w:before="99"/>
              <w:rPr>
                <w:sz w:val="24"/>
              </w:rPr>
            </w:pPr>
            <w:r>
              <w:rPr>
                <w:sz w:val="24"/>
              </w:rPr>
              <w:t>Металлы</w:t>
            </w:r>
            <w:r>
              <w:rPr>
                <w:spacing w:val="-2"/>
                <w:sz w:val="24"/>
              </w:rPr>
              <w:t xml:space="preserve"> </w:t>
            </w:r>
            <w:r>
              <w:rPr>
                <w:sz w:val="24"/>
              </w:rPr>
              <w:t>и</w:t>
            </w:r>
            <w:r>
              <w:rPr>
                <w:spacing w:val="1"/>
                <w:sz w:val="24"/>
              </w:rPr>
              <w:t xml:space="preserve"> </w:t>
            </w:r>
            <w:r>
              <w:rPr>
                <w:sz w:val="24"/>
              </w:rPr>
              <w:t>их</w:t>
            </w:r>
            <w:r>
              <w:rPr>
                <w:spacing w:val="1"/>
                <w:sz w:val="24"/>
              </w:rPr>
              <w:t xml:space="preserve"> </w:t>
            </w:r>
            <w:r>
              <w:rPr>
                <w:spacing w:val="-2"/>
                <w:sz w:val="24"/>
              </w:rPr>
              <w:t>соединения</w:t>
            </w:r>
          </w:p>
        </w:tc>
      </w:tr>
      <w:tr w:rsidR="00DD28B4" w14:paraId="3B9C6779" w14:textId="77777777">
        <w:trPr>
          <w:trHeight w:val="1583"/>
        </w:trPr>
        <w:tc>
          <w:tcPr>
            <w:tcW w:w="1078" w:type="dxa"/>
          </w:tcPr>
          <w:p w14:paraId="794D8856" w14:textId="77777777" w:rsidR="00DD28B4" w:rsidRDefault="006F0148">
            <w:pPr>
              <w:pStyle w:val="TableParagraph"/>
              <w:ind w:left="10"/>
              <w:jc w:val="center"/>
              <w:rPr>
                <w:sz w:val="24"/>
              </w:rPr>
            </w:pPr>
            <w:r>
              <w:rPr>
                <w:spacing w:val="-5"/>
                <w:sz w:val="24"/>
              </w:rPr>
              <w:t>3.1</w:t>
            </w:r>
          </w:p>
        </w:tc>
        <w:tc>
          <w:tcPr>
            <w:tcW w:w="7996" w:type="dxa"/>
          </w:tcPr>
          <w:p w14:paraId="2E743830" w14:textId="77777777" w:rsidR="00DD28B4" w:rsidRDefault="006F0148">
            <w:pPr>
              <w:pStyle w:val="TableParagraph"/>
              <w:ind w:right="49"/>
              <w:jc w:val="both"/>
              <w:rPr>
                <w:sz w:val="24"/>
              </w:rPr>
            </w:pPr>
            <w:r>
              <w:rPr>
                <w:sz w:val="24"/>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решетка. Электрохимический ряд напряжений металлов</w:t>
            </w:r>
          </w:p>
        </w:tc>
      </w:tr>
    </w:tbl>
    <w:p w14:paraId="7A3A6538"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5E84E932" w14:textId="77777777">
        <w:trPr>
          <w:trHeight w:val="1307"/>
        </w:trPr>
        <w:tc>
          <w:tcPr>
            <w:tcW w:w="1078" w:type="dxa"/>
          </w:tcPr>
          <w:p w14:paraId="2D4A1480" w14:textId="77777777" w:rsidR="00DD28B4" w:rsidRDefault="006F0148">
            <w:pPr>
              <w:pStyle w:val="TableParagraph"/>
              <w:spacing w:before="99"/>
              <w:ind w:left="10"/>
              <w:jc w:val="center"/>
              <w:rPr>
                <w:sz w:val="24"/>
              </w:rPr>
            </w:pPr>
            <w:r>
              <w:rPr>
                <w:spacing w:val="-5"/>
                <w:sz w:val="24"/>
              </w:rPr>
              <w:t>3.2</w:t>
            </w:r>
          </w:p>
        </w:tc>
        <w:tc>
          <w:tcPr>
            <w:tcW w:w="7996" w:type="dxa"/>
          </w:tcPr>
          <w:p w14:paraId="0E012F6C" w14:textId="77777777" w:rsidR="00DD28B4" w:rsidRDefault="006F0148">
            <w:pPr>
              <w:pStyle w:val="TableParagraph"/>
              <w:spacing w:before="99"/>
              <w:ind w:right="49"/>
              <w:jc w:val="both"/>
              <w:rPr>
                <w:sz w:val="24"/>
              </w:rPr>
            </w:pPr>
            <w:r>
              <w:rPr>
                <w:sz w:val="24"/>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DD28B4" w14:paraId="74F5E64A" w14:textId="77777777">
        <w:trPr>
          <w:trHeight w:val="1583"/>
        </w:trPr>
        <w:tc>
          <w:tcPr>
            <w:tcW w:w="1078" w:type="dxa"/>
          </w:tcPr>
          <w:p w14:paraId="2BF30E63" w14:textId="77777777" w:rsidR="00DD28B4" w:rsidRDefault="006F0148">
            <w:pPr>
              <w:pStyle w:val="TableParagraph"/>
              <w:spacing w:before="99"/>
              <w:ind w:left="10"/>
              <w:jc w:val="center"/>
              <w:rPr>
                <w:sz w:val="24"/>
              </w:rPr>
            </w:pPr>
            <w:r>
              <w:rPr>
                <w:spacing w:val="-5"/>
                <w:sz w:val="24"/>
              </w:rPr>
              <w:t>3.3</w:t>
            </w:r>
          </w:p>
        </w:tc>
        <w:tc>
          <w:tcPr>
            <w:tcW w:w="7996" w:type="dxa"/>
          </w:tcPr>
          <w:p w14:paraId="267BC309" w14:textId="77777777" w:rsidR="00DD28B4" w:rsidRDefault="006F0148">
            <w:pPr>
              <w:pStyle w:val="TableParagraph"/>
              <w:spacing w:before="99"/>
              <w:ind w:right="49"/>
              <w:jc w:val="both"/>
              <w:rPr>
                <w:sz w:val="24"/>
              </w:rPr>
            </w:pPr>
            <w:r>
              <w:rPr>
                <w:sz w:val="24"/>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w:t>
            </w:r>
            <w:r>
              <w:rPr>
                <w:spacing w:val="-2"/>
                <w:sz w:val="24"/>
              </w:rPr>
              <w:t>соединений</w:t>
            </w:r>
          </w:p>
        </w:tc>
      </w:tr>
      <w:tr w:rsidR="00DD28B4" w14:paraId="53778D39" w14:textId="77777777">
        <w:trPr>
          <w:trHeight w:val="1584"/>
        </w:trPr>
        <w:tc>
          <w:tcPr>
            <w:tcW w:w="1078" w:type="dxa"/>
          </w:tcPr>
          <w:p w14:paraId="1890A3AA" w14:textId="77777777" w:rsidR="00DD28B4" w:rsidRDefault="006F0148">
            <w:pPr>
              <w:pStyle w:val="TableParagraph"/>
              <w:spacing w:before="99"/>
              <w:ind w:left="10"/>
              <w:jc w:val="center"/>
              <w:rPr>
                <w:sz w:val="24"/>
              </w:rPr>
            </w:pPr>
            <w:r>
              <w:rPr>
                <w:spacing w:val="-5"/>
                <w:sz w:val="24"/>
              </w:rPr>
              <w:t>3.4</w:t>
            </w:r>
          </w:p>
        </w:tc>
        <w:tc>
          <w:tcPr>
            <w:tcW w:w="7996" w:type="dxa"/>
          </w:tcPr>
          <w:p w14:paraId="7FE3711E" w14:textId="77777777" w:rsidR="00DD28B4" w:rsidRDefault="006F0148">
            <w:pPr>
              <w:pStyle w:val="TableParagraph"/>
              <w:spacing w:before="99"/>
              <w:ind w:right="49"/>
              <w:jc w:val="both"/>
              <w:rPr>
                <w:sz w:val="24"/>
              </w:rPr>
            </w:pPr>
            <w:r>
              <w:rPr>
                <w:sz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w:t>
            </w:r>
            <w:r>
              <w:rPr>
                <w:spacing w:val="40"/>
                <w:sz w:val="24"/>
              </w:rPr>
              <w:t xml:space="preserve"> </w:t>
            </w:r>
            <w:r>
              <w:rPr>
                <w:sz w:val="24"/>
              </w:rPr>
              <w:t>соли). Жесткость воды и способы ее устранения</w:t>
            </w:r>
          </w:p>
        </w:tc>
      </w:tr>
      <w:tr w:rsidR="00DD28B4" w14:paraId="1C6ACEEF" w14:textId="77777777">
        <w:trPr>
          <w:trHeight w:val="1307"/>
        </w:trPr>
        <w:tc>
          <w:tcPr>
            <w:tcW w:w="1078" w:type="dxa"/>
          </w:tcPr>
          <w:p w14:paraId="2C71B154" w14:textId="77777777" w:rsidR="00DD28B4" w:rsidRDefault="006F0148">
            <w:pPr>
              <w:pStyle w:val="TableParagraph"/>
              <w:ind w:left="10"/>
              <w:jc w:val="center"/>
              <w:rPr>
                <w:sz w:val="24"/>
              </w:rPr>
            </w:pPr>
            <w:r>
              <w:rPr>
                <w:spacing w:val="-5"/>
                <w:sz w:val="24"/>
              </w:rPr>
              <w:t>3.5</w:t>
            </w:r>
          </w:p>
        </w:tc>
        <w:tc>
          <w:tcPr>
            <w:tcW w:w="7996" w:type="dxa"/>
          </w:tcPr>
          <w:p w14:paraId="20ACB364" w14:textId="77777777" w:rsidR="00DD28B4" w:rsidRDefault="006F0148">
            <w:pPr>
              <w:pStyle w:val="TableParagraph"/>
              <w:ind w:right="50"/>
              <w:jc w:val="both"/>
              <w:rPr>
                <w:sz w:val="24"/>
              </w:rPr>
            </w:pPr>
            <w:r>
              <w:rPr>
                <w:sz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w:t>
            </w:r>
            <w:r>
              <w:rPr>
                <w:spacing w:val="80"/>
                <w:sz w:val="24"/>
              </w:rPr>
              <w:t xml:space="preserve"> </w:t>
            </w:r>
            <w:r>
              <w:rPr>
                <w:sz w:val="24"/>
              </w:rPr>
              <w:t>гидроксида алюминия</w:t>
            </w:r>
          </w:p>
        </w:tc>
      </w:tr>
      <w:tr w:rsidR="00DD28B4" w14:paraId="3CDA9EEA" w14:textId="77777777">
        <w:trPr>
          <w:trHeight w:val="1308"/>
        </w:trPr>
        <w:tc>
          <w:tcPr>
            <w:tcW w:w="1078" w:type="dxa"/>
          </w:tcPr>
          <w:p w14:paraId="489164DD" w14:textId="77777777" w:rsidR="00DD28B4" w:rsidRDefault="006F0148">
            <w:pPr>
              <w:pStyle w:val="TableParagraph"/>
              <w:ind w:left="10"/>
              <w:jc w:val="center"/>
              <w:rPr>
                <w:sz w:val="24"/>
              </w:rPr>
            </w:pPr>
            <w:r>
              <w:rPr>
                <w:spacing w:val="-5"/>
                <w:sz w:val="24"/>
              </w:rPr>
              <w:t>3.6</w:t>
            </w:r>
          </w:p>
        </w:tc>
        <w:tc>
          <w:tcPr>
            <w:tcW w:w="7996" w:type="dxa"/>
          </w:tcPr>
          <w:p w14:paraId="0CD75B6A" w14:textId="77777777" w:rsidR="00DD28B4" w:rsidRDefault="006F0148">
            <w:pPr>
              <w:pStyle w:val="TableParagraph"/>
              <w:ind w:right="50"/>
              <w:jc w:val="both"/>
              <w:rPr>
                <w:sz w:val="24"/>
              </w:rPr>
            </w:pPr>
            <w:r>
              <w:rPr>
                <w:sz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 (II) и железа (III), их состав, свойства и получение</w:t>
            </w:r>
          </w:p>
        </w:tc>
      </w:tr>
      <w:tr w:rsidR="00DD28B4" w14:paraId="17E5F41A" w14:textId="77777777">
        <w:trPr>
          <w:trHeight w:val="3516"/>
        </w:trPr>
        <w:tc>
          <w:tcPr>
            <w:tcW w:w="1078" w:type="dxa"/>
          </w:tcPr>
          <w:p w14:paraId="2A0F53B2" w14:textId="77777777" w:rsidR="00DD28B4" w:rsidRDefault="006F0148">
            <w:pPr>
              <w:pStyle w:val="TableParagraph"/>
              <w:ind w:left="10"/>
              <w:jc w:val="center"/>
              <w:rPr>
                <w:sz w:val="24"/>
              </w:rPr>
            </w:pPr>
            <w:r>
              <w:rPr>
                <w:spacing w:val="-5"/>
                <w:sz w:val="24"/>
              </w:rPr>
              <w:t>3.7</w:t>
            </w:r>
          </w:p>
        </w:tc>
        <w:tc>
          <w:tcPr>
            <w:tcW w:w="7996" w:type="dxa"/>
          </w:tcPr>
          <w:p w14:paraId="290AA197" w14:textId="77777777" w:rsidR="00DD28B4" w:rsidRDefault="006F0148">
            <w:pPr>
              <w:pStyle w:val="TableParagraph"/>
              <w:ind w:right="49"/>
              <w:jc w:val="both"/>
              <w:rPr>
                <w:sz w:val="24"/>
              </w:rPr>
            </w:pPr>
            <w:r>
              <w:rPr>
                <w:sz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жесткой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w:t>
            </w:r>
            <w:r>
              <w:rPr>
                <w:spacing w:val="40"/>
                <w:sz w:val="24"/>
              </w:rPr>
              <w:t xml:space="preserve"> </w:t>
            </w:r>
            <w:r>
              <w:rPr>
                <w:sz w:val="24"/>
              </w:rPr>
              <w:t>процессов окрашивания пламени ионами натрия, калия и кальция</w:t>
            </w:r>
            <w:r>
              <w:rPr>
                <w:spacing w:val="40"/>
                <w:sz w:val="24"/>
              </w:rPr>
              <w:t xml:space="preserve"> </w:t>
            </w:r>
            <w:r>
              <w:rPr>
                <w:sz w:val="24"/>
              </w:rPr>
              <w:t>(возможно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DD28B4" w14:paraId="5895186B" w14:textId="77777777">
        <w:trPr>
          <w:trHeight w:val="479"/>
        </w:trPr>
        <w:tc>
          <w:tcPr>
            <w:tcW w:w="1078" w:type="dxa"/>
          </w:tcPr>
          <w:p w14:paraId="6BD23F8B" w14:textId="77777777" w:rsidR="00DD28B4" w:rsidRDefault="006F0148">
            <w:pPr>
              <w:pStyle w:val="TableParagraph"/>
              <w:ind w:left="10" w:right="3"/>
              <w:jc w:val="center"/>
              <w:rPr>
                <w:sz w:val="24"/>
              </w:rPr>
            </w:pPr>
            <w:r>
              <w:rPr>
                <w:spacing w:val="-10"/>
                <w:sz w:val="24"/>
              </w:rPr>
              <w:t>4</w:t>
            </w:r>
          </w:p>
        </w:tc>
        <w:tc>
          <w:tcPr>
            <w:tcW w:w="7996" w:type="dxa"/>
          </w:tcPr>
          <w:p w14:paraId="7BDC96E0" w14:textId="77777777" w:rsidR="00DD28B4" w:rsidRDefault="006F0148">
            <w:pPr>
              <w:pStyle w:val="TableParagraph"/>
              <w:rPr>
                <w:sz w:val="24"/>
              </w:rPr>
            </w:pPr>
            <w:r>
              <w:rPr>
                <w:sz w:val="24"/>
              </w:rPr>
              <w:t>Химия</w:t>
            </w:r>
            <w:r>
              <w:rPr>
                <w:spacing w:val="1"/>
                <w:sz w:val="24"/>
              </w:rPr>
              <w:t xml:space="preserve"> </w:t>
            </w:r>
            <w:r>
              <w:rPr>
                <w:sz w:val="24"/>
              </w:rPr>
              <w:t>и</w:t>
            </w:r>
            <w:r>
              <w:rPr>
                <w:spacing w:val="1"/>
                <w:sz w:val="24"/>
              </w:rPr>
              <w:t xml:space="preserve"> </w:t>
            </w:r>
            <w:r>
              <w:rPr>
                <w:sz w:val="24"/>
              </w:rPr>
              <w:t>окружающая</w:t>
            </w:r>
            <w:r>
              <w:rPr>
                <w:spacing w:val="-1"/>
                <w:sz w:val="24"/>
              </w:rPr>
              <w:t xml:space="preserve"> </w:t>
            </w:r>
            <w:r>
              <w:rPr>
                <w:spacing w:val="-2"/>
                <w:sz w:val="24"/>
              </w:rPr>
              <w:t>среда</w:t>
            </w:r>
          </w:p>
        </w:tc>
      </w:tr>
      <w:tr w:rsidR="00DD28B4" w14:paraId="3FB18B4F" w14:textId="77777777">
        <w:trPr>
          <w:trHeight w:val="1310"/>
        </w:trPr>
        <w:tc>
          <w:tcPr>
            <w:tcW w:w="1078" w:type="dxa"/>
          </w:tcPr>
          <w:p w14:paraId="6AD6A340" w14:textId="77777777" w:rsidR="00DD28B4" w:rsidRDefault="006F0148">
            <w:pPr>
              <w:pStyle w:val="TableParagraph"/>
              <w:ind w:left="10"/>
              <w:jc w:val="center"/>
              <w:rPr>
                <w:sz w:val="24"/>
              </w:rPr>
            </w:pPr>
            <w:r>
              <w:rPr>
                <w:spacing w:val="-5"/>
                <w:sz w:val="24"/>
              </w:rPr>
              <w:t>4.1</w:t>
            </w:r>
          </w:p>
        </w:tc>
        <w:tc>
          <w:tcPr>
            <w:tcW w:w="7996" w:type="dxa"/>
          </w:tcPr>
          <w:p w14:paraId="4741BB0C" w14:textId="77777777" w:rsidR="00DD28B4" w:rsidRDefault="006F0148">
            <w:pPr>
              <w:pStyle w:val="TableParagraph"/>
              <w:ind w:right="50"/>
              <w:jc w:val="both"/>
              <w:rPr>
                <w:sz w:val="24"/>
              </w:rPr>
            </w:pPr>
            <w:r>
              <w:rPr>
                <w:sz w:val="24"/>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w:t>
            </w:r>
            <w:r>
              <w:rPr>
                <w:spacing w:val="-2"/>
                <w:sz w:val="24"/>
              </w:rPr>
              <w:t>отравлениях</w:t>
            </w:r>
          </w:p>
        </w:tc>
      </w:tr>
      <w:tr w:rsidR="00DD28B4" w14:paraId="7AE4A2D4" w14:textId="77777777">
        <w:trPr>
          <w:trHeight w:val="1308"/>
        </w:trPr>
        <w:tc>
          <w:tcPr>
            <w:tcW w:w="1078" w:type="dxa"/>
          </w:tcPr>
          <w:p w14:paraId="193A2846" w14:textId="77777777" w:rsidR="00DD28B4" w:rsidRDefault="006F0148">
            <w:pPr>
              <w:pStyle w:val="TableParagraph"/>
              <w:spacing w:before="99"/>
              <w:ind w:left="10"/>
              <w:jc w:val="center"/>
              <w:rPr>
                <w:sz w:val="24"/>
              </w:rPr>
            </w:pPr>
            <w:r>
              <w:rPr>
                <w:spacing w:val="-5"/>
                <w:sz w:val="24"/>
              </w:rPr>
              <w:t>4.2</w:t>
            </w:r>
          </w:p>
        </w:tc>
        <w:tc>
          <w:tcPr>
            <w:tcW w:w="7996" w:type="dxa"/>
          </w:tcPr>
          <w:p w14:paraId="6727BF59" w14:textId="77777777" w:rsidR="00DD28B4" w:rsidRDefault="006F0148">
            <w:pPr>
              <w:pStyle w:val="TableParagraph"/>
              <w:spacing w:before="99"/>
              <w:ind w:right="48"/>
              <w:jc w:val="both"/>
              <w:rPr>
                <w:sz w:val="24"/>
              </w:rPr>
            </w:pPr>
            <w:r>
              <w:rPr>
                <w:sz w:val="24"/>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DD28B4" w14:paraId="5E32D5B5" w14:textId="77777777">
        <w:trPr>
          <w:trHeight w:val="755"/>
        </w:trPr>
        <w:tc>
          <w:tcPr>
            <w:tcW w:w="1078" w:type="dxa"/>
          </w:tcPr>
          <w:p w14:paraId="304795A1" w14:textId="77777777" w:rsidR="00DD28B4" w:rsidRDefault="006F0148">
            <w:pPr>
              <w:pStyle w:val="TableParagraph"/>
              <w:spacing w:before="99"/>
              <w:ind w:left="10"/>
              <w:jc w:val="center"/>
              <w:rPr>
                <w:sz w:val="24"/>
              </w:rPr>
            </w:pPr>
            <w:r>
              <w:rPr>
                <w:spacing w:val="-5"/>
                <w:sz w:val="24"/>
              </w:rPr>
              <w:t>4.3</w:t>
            </w:r>
          </w:p>
        </w:tc>
        <w:tc>
          <w:tcPr>
            <w:tcW w:w="7996" w:type="dxa"/>
          </w:tcPr>
          <w:p w14:paraId="454409A5" w14:textId="77777777" w:rsidR="00DD28B4" w:rsidRDefault="006F0148">
            <w:pPr>
              <w:pStyle w:val="TableParagraph"/>
              <w:spacing w:before="99"/>
              <w:rPr>
                <w:sz w:val="24"/>
              </w:rPr>
            </w:pPr>
            <w:r>
              <w:rPr>
                <w:sz w:val="24"/>
              </w:rPr>
              <w:t>Химический</w:t>
            </w:r>
            <w:r>
              <w:rPr>
                <w:spacing w:val="39"/>
                <w:sz w:val="24"/>
              </w:rPr>
              <w:t xml:space="preserve"> </w:t>
            </w:r>
            <w:r>
              <w:rPr>
                <w:sz w:val="24"/>
              </w:rPr>
              <w:t>эксперимент:</w:t>
            </w:r>
            <w:r>
              <w:rPr>
                <w:spacing w:val="37"/>
                <w:sz w:val="24"/>
              </w:rPr>
              <w:t xml:space="preserve"> </w:t>
            </w:r>
            <w:r>
              <w:rPr>
                <w:sz w:val="24"/>
              </w:rPr>
              <w:t>изучение</w:t>
            </w:r>
            <w:r>
              <w:rPr>
                <w:spacing w:val="39"/>
                <w:sz w:val="24"/>
              </w:rPr>
              <w:t xml:space="preserve"> </w:t>
            </w:r>
            <w:r>
              <w:rPr>
                <w:sz w:val="24"/>
              </w:rPr>
              <w:t>образцов</w:t>
            </w:r>
            <w:r>
              <w:rPr>
                <w:spacing w:val="36"/>
                <w:sz w:val="24"/>
              </w:rPr>
              <w:t xml:space="preserve"> </w:t>
            </w:r>
            <w:r>
              <w:rPr>
                <w:sz w:val="24"/>
              </w:rPr>
              <w:t>материалов</w:t>
            </w:r>
            <w:r>
              <w:rPr>
                <w:spacing w:val="38"/>
                <w:sz w:val="24"/>
              </w:rPr>
              <w:t xml:space="preserve"> </w:t>
            </w:r>
            <w:r>
              <w:rPr>
                <w:sz w:val="24"/>
              </w:rPr>
              <w:t>(стекло,</w:t>
            </w:r>
            <w:r>
              <w:rPr>
                <w:spacing w:val="39"/>
                <w:sz w:val="24"/>
              </w:rPr>
              <w:t xml:space="preserve"> </w:t>
            </w:r>
            <w:r>
              <w:rPr>
                <w:sz w:val="24"/>
              </w:rPr>
              <w:t>сплавы металлов, полимерные материалы)</w:t>
            </w:r>
          </w:p>
        </w:tc>
      </w:tr>
    </w:tbl>
    <w:p w14:paraId="5F3D67A1" w14:textId="77777777" w:rsidR="00DD28B4" w:rsidRDefault="00DD28B4">
      <w:pPr>
        <w:pStyle w:val="a3"/>
        <w:spacing w:before="24"/>
        <w:ind w:left="0" w:firstLine="0"/>
        <w:jc w:val="left"/>
        <w:rPr>
          <w:b/>
        </w:rPr>
      </w:pPr>
    </w:p>
    <w:p w14:paraId="51BD7463" w14:textId="77777777" w:rsidR="00DD28B4" w:rsidRDefault="006F0148">
      <w:pPr>
        <w:pStyle w:val="a3"/>
        <w:ind w:left="823" w:firstLine="0"/>
        <w:jc w:val="left"/>
      </w:pPr>
      <w:r>
        <w:t>Для</w:t>
      </w:r>
      <w:r>
        <w:rPr>
          <w:spacing w:val="20"/>
        </w:rPr>
        <w:t xml:space="preserve"> </w:t>
      </w:r>
      <w:r>
        <w:t>проведения</w:t>
      </w:r>
      <w:r>
        <w:rPr>
          <w:spacing w:val="24"/>
        </w:rPr>
        <w:t xml:space="preserve"> </w:t>
      </w:r>
      <w:r>
        <w:t>основного</w:t>
      </w:r>
      <w:r>
        <w:rPr>
          <w:spacing w:val="24"/>
        </w:rPr>
        <w:t xml:space="preserve"> </w:t>
      </w:r>
      <w:r>
        <w:t>государственного</w:t>
      </w:r>
      <w:r>
        <w:rPr>
          <w:spacing w:val="22"/>
        </w:rPr>
        <w:t xml:space="preserve"> </w:t>
      </w:r>
      <w:r>
        <w:t>экзамена</w:t>
      </w:r>
      <w:r>
        <w:rPr>
          <w:spacing w:val="22"/>
        </w:rPr>
        <w:t xml:space="preserve"> </w:t>
      </w:r>
      <w:r>
        <w:t>по</w:t>
      </w:r>
      <w:r>
        <w:rPr>
          <w:spacing w:val="25"/>
        </w:rPr>
        <w:t xml:space="preserve"> </w:t>
      </w:r>
      <w:r>
        <w:t>химии</w:t>
      </w:r>
      <w:r>
        <w:rPr>
          <w:spacing w:val="25"/>
        </w:rPr>
        <w:t xml:space="preserve"> </w:t>
      </w:r>
      <w:r>
        <w:t>(далее</w:t>
      </w:r>
      <w:r>
        <w:rPr>
          <w:spacing w:val="24"/>
        </w:rPr>
        <w:t xml:space="preserve"> </w:t>
      </w:r>
      <w:r>
        <w:t>-</w:t>
      </w:r>
      <w:r>
        <w:rPr>
          <w:spacing w:val="23"/>
        </w:rPr>
        <w:t xml:space="preserve"> </w:t>
      </w:r>
      <w:r>
        <w:t>ОГЭ</w:t>
      </w:r>
      <w:r>
        <w:rPr>
          <w:spacing w:val="25"/>
        </w:rPr>
        <w:t xml:space="preserve"> </w:t>
      </w:r>
      <w:r>
        <w:t>по</w:t>
      </w:r>
      <w:r>
        <w:rPr>
          <w:spacing w:val="25"/>
        </w:rPr>
        <w:t xml:space="preserve"> </w:t>
      </w:r>
      <w:r>
        <w:rPr>
          <w:spacing w:val="-2"/>
        </w:rPr>
        <w:t>химии)</w:t>
      </w:r>
    </w:p>
    <w:p w14:paraId="6C26DF31" w14:textId="77777777" w:rsidR="00DD28B4" w:rsidRDefault="00DD28B4">
      <w:pPr>
        <w:pStyle w:val="a3"/>
        <w:jc w:val="left"/>
        <w:sectPr w:rsidR="00DD28B4">
          <w:type w:val="continuous"/>
          <w:pgSz w:w="11910" w:h="16830"/>
          <w:pgMar w:top="820" w:right="708" w:bottom="280" w:left="850" w:header="720" w:footer="720" w:gutter="0"/>
          <w:cols w:space="720"/>
        </w:sectPr>
      </w:pPr>
    </w:p>
    <w:p w14:paraId="2A4D43DA" w14:textId="77777777" w:rsidR="00DD28B4" w:rsidRDefault="006F0148">
      <w:pPr>
        <w:pStyle w:val="a3"/>
        <w:spacing w:before="61"/>
        <w:ind w:left="142" w:firstLine="0"/>
        <w:jc w:val="center"/>
      </w:pPr>
      <w:r>
        <w:t>используется</w:t>
      </w:r>
      <w:r>
        <w:rPr>
          <w:spacing w:val="80"/>
        </w:rPr>
        <w:t xml:space="preserve"> </w:t>
      </w:r>
      <w:r>
        <w:t>перечень</w:t>
      </w:r>
      <w:r>
        <w:rPr>
          <w:spacing w:val="80"/>
        </w:rPr>
        <w:t xml:space="preserve"> </w:t>
      </w:r>
      <w:r>
        <w:t>(кодификатор)</w:t>
      </w:r>
      <w:r>
        <w:rPr>
          <w:spacing w:val="80"/>
        </w:rPr>
        <w:t xml:space="preserve"> </w:t>
      </w:r>
      <w:r>
        <w:t>проверяемых</w:t>
      </w:r>
      <w:r>
        <w:rPr>
          <w:spacing w:val="80"/>
        </w:rPr>
        <w:t xml:space="preserve"> </w:t>
      </w:r>
      <w:r>
        <w:t>требований</w:t>
      </w:r>
      <w:r>
        <w:rPr>
          <w:spacing w:val="80"/>
          <w:w w:val="150"/>
        </w:rPr>
        <w:t xml:space="preserve"> </w:t>
      </w:r>
      <w:r>
        <w:t>к</w:t>
      </w:r>
      <w:r>
        <w:rPr>
          <w:spacing w:val="80"/>
        </w:rPr>
        <w:t xml:space="preserve"> </w:t>
      </w:r>
      <w:r>
        <w:t>результатам</w:t>
      </w:r>
      <w:r>
        <w:rPr>
          <w:spacing w:val="80"/>
        </w:rPr>
        <w:t xml:space="preserve"> </w:t>
      </w:r>
      <w:r>
        <w:t>освоения</w:t>
      </w:r>
      <w:r>
        <w:rPr>
          <w:spacing w:val="80"/>
        </w:rPr>
        <w:t xml:space="preserve"> </w:t>
      </w:r>
      <w:r>
        <w:t>основной образовательной программы основного общего образования и элементов содержания.</w:t>
      </w:r>
    </w:p>
    <w:p w14:paraId="7130CF25" w14:textId="77777777" w:rsidR="00DD28B4" w:rsidRDefault="00DD28B4">
      <w:pPr>
        <w:pStyle w:val="a3"/>
        <w:ind w:left="0" w:firstLine="0"/>
        <w:jc w:val="left"/>
      </w:pPr>
    </w:p>
    <w:p w14:paraId="7887AD2F" w14:textId="77777777" w:rsidR="00DD28B4" w:rsidRDefault="006F0148">
      <w:pPr>
        <w:ind w:left="141"/>
        <w:jc w:val="center"/>
        <w:rPr>
          <w:b/>
          <w:sz w:val="24"/>
        </w:rPr>
      </w:pPr>
      <w:r>
        <w:rPr>
          <w:b/>
          <w:sz w:val="24"/>
        </w:rPr>
        <w:t>Проверяемые</w:t>
      </w:r>
      <w:r>
        <w:rPr>
          <w:b/>
          <w:spacing w:val="-4"/>
          <w:sz w:val="24"/>
        </w:rPr>
        <w:t xml:space="preserve"> </w:t>
      </w:r>
      <w:r>
        <w:rPr>
          <w:b/>
          <w:sz w:val="24"/>
        </w:rPr>
        <w:t>на</w:t>
      </w:r>
      <w:r>
        <w:rPr>
          <w:b/>
          <w:spacing w:val="-1"/>
          <w:sz w:val="24"/>
        </w:rPr>
        <w:t xml:space="preserve"> </w:t>
      </w:r>
      <w:r>
        <w:rPr>
          <w:b/>
          <w:sz w:val="24"/>
        </w:rPr>
        <w:t>ОГЭ</w:t>
      </w:r>
      <w:r>
        <w:rPr>
          <w:b/>
          <w:spacing w:val="-2"/>
          <w:sz w:val="24"/>
        </w:rPr>
        <w:t xml:space="preserve"> </w:t>
      </w:r>
      <w:r>
        <w:rPr>
          <w:b/>
          <w:sz w:val="24"/>
        </w:rPr>
        <w:t>по</w:t>
      </w:r>
      <w:r>
        <w:rPr>
          <w:b/>
          <w:spacing w:val="-1"/>
          <w:sz w:val="24"/>
        </w:rPr>
        <w:t xml:space="preserve"> </w:t>
      </w:r>
      <w:r>
        <w:rPr>
          <w:b/>
          <w:sz w:val="24"/>
        </w:rPr>
        <w:t>химии</w:t>
      </w:r>
      <w:r>
        <w:rPr>
          <w:b/>
          <w:spacing w:val="1"/>
          <w:sz w:val="24"/>
        </w:rPr>
        <w:t xml:space="preserve"> </w:t>
      </w:r>
      <w:r>
        <w:rPr>
          <w:b/>
          <w:spacing w:val="-2"/>
          <w:sz w:val="24"/>
        </w:rPr>
        <w:t>требования</w:t>
      </w:r>
    </w:p>
    <w:p w14:paraId="080BCFE6" w14:textId="77777777" w:rsidR="00DD28B4" w:rsidRDefault="006F0148">
      <w:pPr>
        <w:ind w:left="1281" w:right="1141"/>
        <w:jc w:val="center"/>
        <w:rPr>
          <w:b/>
          <w:sz w:val="24"/>
        </w:rPr>
      </w:pPr>
      <w:r>
        <w:rPr>
          <w:b/>
          <w:sz w:val="24"/>
        </w:rPr>
        <w:t>к</w:t>
      </w:r>
      <w:r>
        <w:rPr>
          <w:b/>
          <w:spacing w:val="-8"/>
          <w:sz w:val="24"/>
        </w:rPr>
        <w:t xml:space="preserve"> </w:t>
      </w:r>
      <w:r>
        <w:rPr>
          <w:b/>
          <w:sz w:val="24"/>
        </w:rPr>
        <w:t>результатам</w:t>
      </w:r>
      <w:r>
        <w:rPr>
          <w:b/>
          <w:spacing w:val="-9"/>
          <w:sz w:val="24"/>
        </w:rPr>
        <w:t xml:space="preserve"> </w:t>
      </w:r>
      <w:r>
        <w:rPr>
          <w:b/>
          <w:sz w:val="24"/>
        </w:rPr>
        <w:t>освоения</w:t>
      </w:r>
      <w:r>
        <w:rPr>
          <w:b/>
          <w:spacing w:val="-7"/>
          <w:sz w:val="24"/>
        </w:rPr>
        <w:t xml:space="preserve"> </w:t>
      </w:r>
      <w:r>
        <w:rPr>
          <w:b/>
          <w:sz w:val="24"/>
        </w:rPr>
        <w:t>основной</w:t>
      </w:r>
      <w:r>
        <w:rPr>
          <w:b/>
          <w:spacing w:val="-7"/>
          <w:sz w:val="24"/>
        </w:rPr>
        <w:t xml:space="preserve"> </w:t>
      </w:r>
      <w:r>
        <w:rPr>
          <w:b/>
          <w:sz w:val="24"/>
        </w:rPr>
        <w:t>образовательной</w:t>
      </w:r>
      <w:r>
        <w:rPr>
          <w:b/>
          <w:spacing w:val="-7"/>
          <w:sz w:val="24"/>
        </w:rPr>
        <w:t xml:space="preserve"> </w:t>
      </w:r>
      <w:r>
        <w:rPr>
          <w:b/>
          <w:sz w:val="24"/>
        </w:rPr>
        <w:t>программы основного общего образования</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30765BBA" w14:textId="77777777">
        <w:trPr>
          <w:trHeight w:val="1031"/>
        </w:trPr>
        <w:tc>
          <w:tcPr>
            <w:tcW w:w="1702" w:type="dxa"/>
          </w:tcPr>
          <w:p w14:paraId="48336CB7" w14:textId="77777777" w:rsidR="00DD28B4" w:rsidRDefault="006F0148">
            <w:pPr>
              <w:pStyle w:val="TableParagraph"/>
              <w:spacing w:before="99"/>
              <w:ind w:left="144" w:right="130" w:hanging="6"/>
              <w:jc w:val="center"/>
              <w:rPr>
                <w:sz w:val="24"/>
              </w:rPr>
            </w:pPr>
            <w:r>
              <w:rPr>
                <w:spacing w:val="-4"/>
                <w:sz w:val="24"/>
              </w:rPr>
              <w:t xml:space="preserve">Код </w:t>
            </w:r>
            <w:r>
              <w:rPr>
                <w:spacing w:val="-2"/>
                <w:sz w:val="24"/>
              </w:rPr>
              <w:t>проверяемого требования</w:t>
            </w:r>
          </w:p>
        </w:tc>
        <w:tc>
          <w:tcPr>
            <w:tcW w:w="7372" w:type="dxa"/>
          </w:tcPr>
          <w:p w14:paraId="77DE913A" w14:textId="77777777" w:rsidR="00DD28B4" w:rsidRDefault="006F0148">
            <w:pPr>
              <w:pStyle w:val="TableParagraph"/>
              <w:spacing w:before="99"/>
              <w:ind w:left="9" w:right="4"/>
              <w:jc w:val="center"/>
              <w:rPr>
                <w:sz w:val="24"/>
              </w:rPr>
            </w:pPr>
            <w:r>
              <w:rPr>
                <w:sz w:val="24"/>
              </w:rPr>
              <w:t>Проверяемые</w:t>
            </w:r>
            <w:r>
              <w:rPr>
                <w:spacing w:val="-9"/>
                <w:sz w:val="24"/>
              </w:rPr>
              <w:t xml:space="preserve"> </w:t>
            </w:r>
            <w:r>
              <w:rPr>
                <w:sz w:val="24"/>
              </w:rPr>
              <w:t>требования</w:t>
            </w:r>
            <w:r>
              <w:rPr>
                <w:spacing w:val="-4"/>
                <w:sz w:val="24"/>
              </w:rPr>
              <w:t xml:space="preserve"> </w:t>
            </w:r>
            <w:r>
              <w:rPr>
                <w:sz w:val="24"/>
              </w:rPr>
              <w:t>к</w:t>
            </w:r>
            <w:r>
              <w:rPr>
                <w:spacing w:val="-6"/>
                <w:sz w:val="24"/>
              </w:rPr>
              <w:t xml:space="preserve"> </w:t>
            </w:r>
            <w:r>
              <w:rPr>
                <w:sz w:val="24"/>
              </w:rPr>
              <w:t>предметным</w:t>
            </w:r>
            <w:r>
              <w:rPr>
                <w:spacing w:val="-7"/>
                <w:sz w:val="24"/>
              </w:rPr>
              <w:t xml:space="preserve"> </w:t>
            </w:r>
            <w:r>
              <w:rPr>
                <w:sz w:val="24"/>
              </w:rPr>
              <w:t>результатам</w:t>
            </w:r>
            <w:r>
              <w:rPr>
                <w:spacing w:val="-9"/>
                <w:sz w:val="24"/>
              </w:rPr>
              <w:t xml:space="preserve"> </w:t>
            </w:r>
            <w:r>
              <w:rPr>
                <w:sz w:val="24"/>
              </w:rPr>
              <w:t>базового</w:t>
            </w:r>
            <w:r>
              <w:rPr>
                <w:spacing w:val="-6"/>
                <w:sz w:val="24"/>
              </w:rPr>
              <w:t xml:space="preserve"> </w:t>
            </w:r>
            <w:r>
              <w:rPr>
                <w:sz w:val="24"/>
              </w:rPr>
              <w:t>уровня освоения основной образовательной программы основного общего образования на основе ФГОС</w:t>
            </w:r>
          </w:p>
        </w:tc>
      </w:tr>
      <w:tr w:rsidR="00DD28B4" w14:paraId="3BF985F7" w14:textId="77777777">
        <w:trPr>
          <w:trHeight w:val="479"/>
        </w:trPr>
        <w:tc>
          <w:tcPr>
            <w:tcW w:w="1702" w:type="dxa"/>
          </w:tcPr>
          <w:p w14:paraId="47A9B993" w14:textId="77777777" w:rsidR="00DD28B4" w:rsidRDefault="006F0148">
            <w:pPr>
              <w:pStyle w:val="TableParagraph"/>
              <w:spacing w:before="99"/>
              <w:ind w:left="10" w:right="3"/>
              <w:jc w:val="center"/>
              <w:rPr>
                <w:sz w:val="24"/>
              </w:rPr>
            </w:pPr>
            <w:r>
              <w:rPr>
                <w:spacing w:val="-10"/>
                <w:sz w:val="24"/>
              </w:rPr>
              <w:t>1</w:t>
            </w:r>
          </w:p>
        </w:tc>
        <w:tc>
          <w:tcPr>
            <w:tcW w:w="7372" w:type="dxa"/>
          </w:tcPr>
          <w:p w14:paraId="55410F6C" w14:textId="77777777" w:rsidR="00DD28B4" w:rsidRDefault="006F0148">
            <w:pPr>
              <w:pStyle w:val="TableParagraph"/>
              <w:spacing w:before="99"/>
              <w:rPr>
                <w:sz w:val="24"/>
              </w:rPr>
            </w:pPr>
            <w:r>
              <w:rPr>
                <w:spacing w:val="-2"/>
                <w:sz w:val="24"/>
              </w:rPr>
              <w:t>Представление:</w:t>
            </w:r>
          </w:p>
        </w:tc>
      </w:tr>
      <w:tr w:rsidR="00DD28B4" w14:paraId="45FDDAD0" w14:textId="77777777">
        <w:trPr>
          <w:trHeight w:val="1584"/>
        </w:trPr>
        <w:tc>
          <w:tcPr>
            <w:tcW w:w="1702" w:type="dxa"/>
          </w:tcPr>
          <w:p w14:paraId="6E952580" w14:textId="77777777" w:rsidR="00DD28B4" w:rsidRDefault="006F0148">
            <w:pPr>
              <w:pStyle w:val="TableParagraph"/>
              <w:spacing w:before="99"/>
              <w:ind w:left="10"/>
              <w:jc w:val="center"/>
              <w:rPr>
                <w:sz w:val="24"/>
              </w:rPr>
            </w:pPr>
            <w:r>
              <w:rPr>
                <w:spacing w:val="-5"/>
                <w:sz w:val="24"/>
              </w:rPr>
              <w:t>1.1</w:t>
            </w:r>
          </w:p>
        </w:tc>
        <w:tc>
          <w:tcPr>
            <w:tcW w:w="7372" w:type="dxa"/>
          </w:tcPr>
          <w:p w14:paraId="6ACC985B" w14:textId="77777777" w:rsidR="00DD28B4" w:rsidRDefault="006F0148">
            <w:pPr>
              <w:pStyle w:val="TableParagraph"/>
              <w:spacing w:before="99"/>
              <w:ind w:right="50"/>
              <w:jc w:val="both"/>
              <w:rPr>
                <w:sz w:val="24"/>
              </w:rPr>
            </w:pPr>
            <w:r>
              <w:rPr>
                <w:sz w:val="24"/>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w:t>
            </w:r>
            <w:r>
              <w:rPr>
                <w:spacing w:val="40"/>
                <w:sz w:val="24"/>
              </w:rPr>
              <w:t xml:space="preserve"> </w:t>
            </w:r>
            <w:r>
              <w:rPr>
                <w:sz w:val="24"/>
              </w:rPr>
              <w:t>понимание места химии среди других естественных наук</w:t>
            </w:r>
          </w:p>
        </w:tc>
      </w:tr>
      <w:tr w:rsidR="00DD28B4" w14:paraId="3E246495" w14:textId="77777777">
        <w:trPr>
          <w:trHeight w:val="1307"/>
        </w:trPr>
        <w:tc>
          <w:tcPr>
            <w:tcW w:w="1702" w:type="dxa"/>
          </w:tcPr>
          <w:p w14:paraId="36C02BDD" w14:textId="77777777" w:rsidR="00DD28B4" w:rsidRDefault="006F0148">
            <w:pPr>
              <w:pStyle w:val="TableParagraph"/>
              <w:ind w:left="10"/>
              <w:jc w:val="center"/>
              <w:rPr>
                <w:sz w:val="24"/>
              </w:rPr>
            </w:pPr>
            <w:r>
              <w:rPr>
                <w:spacing w:val="-5"/>
                <w:sz w:val="24"/>
              </w:rPr>
              <w:t>1.2</w:t>
            </w:r>
          </w:p>
        </w:tc>
        <w:tc>
          <w:tcPr>
            <w:tcW w:w="7372" w:type="dxa"/>
          </w:tcPr>
          <w:p w14:paraId="055F9003" w14:textId="77777777" w:rsidR="00DD28B4" w:rsidRDefault="006F0148">
            <w:pPr>
              <w:pStyle w:val="TableParagraph"/>
              <w:ind w:right="48"/>
              <w:jc w:val="both"/>
              <w:rPr>
                <w:sz w:val="24"/>
              </w:rPr>
            </w:pPr>
            <w:r>
              <w:rPr>
                <w:sz w:val="24"/>
              </w:rPr>
              <w:t>о научных методах познания, в том числе экспериментальных и теоретических методах</w:t>
            </w:r>
            <w:r>
              <w:rPr>
                <w:spacing w:val="-1"/>
                <w:sz w:val="24"/>
              </w:rPr>
              <w:t xml:space="preserve"> </w:t>
            </w:r>
            <w:r>
              <w:rPr>
                <w:sz w:val="24"/>
              </w:rPr>
              <w:t>исследования</w:t>
            </w:r>
            <w:r>
              <w:rPr>
                <w:spacing w:val="-1"/>
                <w:sz w:val="24"/>
              </w:rPr>
              <w:t xml:space="preserve"> </w:t>
            </w:r>
            <w:r>
              <w:rPr>
                <w:sz w:val="24"/>
              </w:rPr>
              <w:t>веществ и изучения</w:t>
            </w:r>
            <w:r>
              <w:rPr>
                <w:spacing w:val="-1"/>
                <w:sz w:val="24"/>
              </w:rPr>
              <w:t xml:space="preserve"> </w:t>
            </w:r>
            <w:r>
              <w:rPr>
                <w:sz w:val="24"/>
              </w:rPr>
              <w:t>химических реакций; умение использовать модели для объяснения строения атомов и молекул</w:t>
            </w:r>
          </w:p>
        </w:tc>
      </w:tr>
      <w:tr w:rsidR="00DD28B4" w14:paraId="777CA3C4" w14:textId="77777777">
        <w:trPr>
          <w:trHeight w:val="1860"/>
        </w:trPr>
        <w:tc>
          <w:tcPr>
            <w:tcW w:w="1702" w:type="dxa"/>
          </w:tcPr>
          <w:p w14:paraId="15338964" w14:textId="77777777" w:rsidR="00DD28B4" w:rsidRDefault="006F0148">
            <w:pPr>
              <w:pStyle w:val="TableParagraph"/>
              <w:ind w:left="10"/>
              <w:jc w:val="center"/>
              <w:rPr>
                <w:sz w:val="24"/>
              </w:rPr>
            </w:pPr>
            <w:r>
              <w:rPr>
                <w:spacing w:val="-5"/>
                <w:sz w:val="24"/>
              </w:rPr>
              <w:t>1.3</w:t>
            </w:r>
          </w:p>
        </w:tc>
        <w:tc>
          <w:tcPr>
            <w:tcW w:w="7372" w:type="dxa"/>
          </w:tcPr>
          <w:p w14:paraId="752A6BF6" w14:textId="77777777" w:rsidR="00DD28B4" w:rsidRDefault="006F0148">
            <w:pPr>
              <w:pStyle w:val="TableParagraph"/>
              <w:ind w:right="49"/>
              <w:jc w:val="both"/>
              <w:rPr>
                <w:sz w:val="24"/>
              </w:rPr>
            </w:pPr>
            <w:r>
              <w:rPr>
                <w:sz w:val="24"/>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DD28B4" w14:paraId="1F9C2736" w14:textId="77777777">
        <w:trPr>
          <w:trHeight w:val="755"/>
        </w:trPr>
        <w:tc>
          <w:tcPr>
            <w:tcW w:w="1702" w:type="dxa"/>
          </w:tcPr>
          <w:p w14:paraId="03A38986" w14:textId="77777777" w:rsidR="00DD28B4" w:rsidRDefault="006F0148">
            <w:pPr>
              <w:pStyle w:val="TableParagraph"/>
              <w:ind w:left="10" w:right="3"/>
              <w:jc w:val="center"/>
              <w:rPr>
                <w:sz w:val="24"/>
              </w:rPr>
            </w:pPr>
            <w:r>
              <w:rPr>
                <w:spacing w:val="-10"/>
                <w:sz w:val="24"/>
              </w:rPr>
              <w:t>2</w:t>
            </w:r>
          </w:p>
        </w:tc>
        <w:tc>
          <w:tcPr>
            <w:tcW w:w="7372" w:type="dxa"/>
          </w:tcPr>
          <w:p w14:paraId="33DF7BC6" w14:textId="77777777" w:rsidR="00DD28B4" w:rsidRDefault="006F0148">
            <w:pPr>
              <w:pStyle w:val="TableParagraph"/>
              <w:rPr>
                <w:sz w:val="24"/>
              </w:rPr>
            </w:pPr>
            <w:r>
              <w:rPr>
                <w:sz w:val="24"/>
              </w:rPr>
              <w:t>Владение системой химических знаний и умение применять систему химических знаний, которая включает:</w:t>
            </w:r>
          </w:p>
        </w:tc>
      </w:tr>
      <w:tr w:rsidR="00DD28B4" w14:paraId="62DE76BF" w14:textId="77777777">
        <w:trPr>
          <w:trHeight w:val="5724"/>
        </w:trPr>
        <w:tc>
          <w:tcPr>
            <w:tcW w:w="1702" w:type="dxa"/>
          </w:tcPr>
          <w:p w14:paraId="4498F2A5" w14:textId="77777777" w:rsidR="00DD28B4" w:rsidRDefault="006F0148">
            <w:pPr>
              <w:pStyle w:val="TableParagraph"/>
              <w:ind w:left="10"/>
              <w:jc w:val="center"/>
              <w:rPr>
                <w:sz w:val="24"/>
              </w:rPr>
            </w:pPr>
            <w:r>
              <w:rPr>
                <w:spacing w:val="-5"/>
                <w:sz w:val="24"/>
              </w:rPr>
              <w:t>2.1</w:t>
            </w:r>
          </w:p>
        </w:tc>
        <w:tc>
          <w:tcPr>
            <w:tcW w:w="7372" w:type="dxa"/>
          </w:tcPr>
          <w:p w14:paraId="3AA18E57" w14:textId="77777777" w:rsidR="00DD28B4" w:rsidRDefault="006F0148">
            <w:pPr>
              <w:pStyle w:val="TableParagraph"/>
              <w:ind w:right="47"/>
              <w:jc w:val="both"/>
              <w:rPr>
                <w:sz w:val="24"/>
              </w:rPr>
            </w:pPr>
            <w:r>
              <w:rPr>
                <w:sz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w:t>
            </w:r>
            <w:r>
              <w:rPr>
                <w:spacing w:val="-1"/>
                <w:sz w:val="24"/>
              </w:rPr>
              <w:t xml:space="preserve"> </w:t>
            </w:r>
            <w:r>
              <w:rPr>
                <w:sz w:val="24"/>
              </w:rPr>
              <w:t>массовая</w:t>
            </w:r>
            <w:r>
              <w:rPr>
                <w:spacing w:val="-1"/>
                <w:sz w:val="24"/>
              </w:rPr>
              <w:t xml:space="preserve"> </w:t>
            </w:r>
            <w:r>
              <w:rPr>
                <w:sz w:val="24"/>
              </w:rPr>
              <w:t>доля химического</w:t>
            </w:r>
            <w:r>
              <w:rPr>
                <w:spacing w:val="-1"/>
                <w:sz w:val="24"/>
              </w:rPr>
              <w:t xml:space="preserve"> </w:t>
            </w:r>
            <w:r>
              <w:rPr>
                <w:sz w:val="24"/>
              </w:rPr>
              <w:t>элемента в</w:t>
            </w:r>
            <w:r>
              <w:rPr>
                <w:spacing w:val="-1"/>
                <w:sz w:val="24"/>
              </w:rPr>
              <w:t xml:space="preserve"> </w:t>
            </w:r>
            <w:r>
              <w:rPr>
                <w:sz w:val="24"/>
              </w:rPr>
              <w:t>соединении,</w:t>
            </w:r>
            <w:r>
              <w:rPr>
                <w:spacing w:val="-1"/>
                <w:sz w:val="24"/>
              </w:rPr>
              <w:t xml:space="preserve"> </w:t>
            </w:r>
            <w:r>
              <w:rPr>
                <w:sz w:val="24"/>
              </w:rPr>
              <w:t>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DD28B4" w14:paraId="0DA16388" w14:textId="77777777">
        <w:trPr>
          <w:trHeight w:val="482"/>
        </w:trPr>
        <w:tc>
          <w:tcPr>
            <w:tcW w:w="1702" w:type="dxa"/>
          </w:tcPr>
          <w:p w14:paraId="0B7E60BF" w14:textId="77777777" w:rsidR="00DD28B4" w:rsidRDefault="006F0148">
            <w:pPr>
              <w:pStyle w:val="TableParagraph"/>
              <w:ind w:left="10"/>
              <w:jc w:val="center"/>
              <w:rPr>
                <w:sz w:val="24"/>
              </w:rPr>
            </w:pPr>
            <w:r>
              <w:rPr>
                <w:spacing w:val="-5"/>
                <w:sz w:val="24"/>
              </w:rPr>
              <w:t>2.2</w:t>
            </w:r>
          </w:p>
        </w:tc>
        <w:tc>
          <w:tcPr>
            <w:tcW w:w="7372" w:type="dxa"/>
          </w:tcPr>
          <w:p w14:paraId="0A522D52" w14:textId="77777777" w:rsidR="00DD28B4" w:rsidRDefault="006F0148">
            <w:pPr>
              <w:pStyle w:val="TableParagraph"/>
              <w:tabs>
                <w:tab w:val="left" w:pos="2322"/>
                <w:tab w:val="left" w:pos="3326"/>
                <w:tab w:val="left" w:pos="4326"/>
                <w:tab w:val="left" w:pos="5166"/>
                <w:tab w:val="left" w:pos="6616"/>
              </w:tabs>
              <w:rPr>
                <w:sz w:val="24"/>
              </w:rPr>
            </w:pPr>
            <w:r>
              <w:rPr>
                <w:spacing w:val="-2"/>
                <w:sz w:val="24"/>
              </w:rPr>
              <w:t>основополагающие</w:t>
            </w:r>
            <w:r>
              <w:rPr>
                <w:sz w:val="24"/>
              </w:rPr>
              <w:tab/>
            </w:r>
            <w:r>
              <w:rPr>
                <w:spacing w:val="-2"/>
                <w:sz w:val="24"/>
              </w:rPr>
              <w:t>законы</w:t>
            </w:r>
            <w:r>
              <w:rPr>
                <w:sz w:val="24"/>
              </w:rPr>
              <w:tab/>
            </w:r>
            <w:r>
              <w:rPr>
                <w:spacing w:val="-2"/>
                <w:sz w:val="24"/>
              </w:rPr>
              <w:t>химии:</w:t>
            </w:r>
            <w:r>
              <w:rPr>
                <w:sz w:val="24"/>
              </w:rPr>
              <w:tab/>
            </w:r>
            <w:r>
              <w:rPr>
                <w:spacing w:val="-2"/>
                <w:sz w:val="24"/>
              </w:rPr>
              <w:t>закон</w:t>
            </w:r>
            <w:r>
              <w:rPr>
                <w:sz w:val="24"/>
              </w:rPr>
              <w:tab/>
            </w:r>
            <w:r>
              <w:rPr>
                <w:spacing w:val="-2"/>
                <w:sz w:val="24"/>
              </w:rPr>
              <w:t>сохранения</w:t>
            </w:r>
            <w:r>
              <w:rPr>
                <w:sz w:val="24"/>
              </w:rPr>
              <w:tab/>
            </w:r>
            <w:r>
              <w:rPr>
                <w:spacing w:val="-2"/>
                <w:sz w:val="24"/>
              </w:rPr>
              <w:t>массы,</w:t>
            </w:r>
          </w:p>
        </w:tc>
      </w:tr>
    </w:tbl>
    <w:p w14:paraId="0374097D" w14:textId="77777777" w:rsidR="00DD28B4" w:rsidRDefault="00DD28B4">
      <w:pPr>
        <w:pStyle w:val="TableParagraph"/>
        <w:rPr>
          <w:sz w:val="24"/>
        </w:rPr>
        <w:sectPr w:rsidR="00DD28B4">
          <w:pgSz w:w="11910" w:h="16830"/>
          <w:pgMar w:top="780" w:right="708" w:bottom="641"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A760087" w14:textId="77777777">
        <w:trPr>
          <w:trHeight w:val="756"/>
        </w:trPr>
        <w:tc>
          <w:tcPr>
            <w:tcW w:w="1702" w:type="dxa"/>
          </w:tcPr>
          <w:p w14:paraId="159CB2EA" w14:textId="77777777" w:rsidR="00DD28B4" w:rsidRDefault="00DD28B4">
            <w:pPr>
              <w:pStyle w:val="TableParagraph"/>
              <w:spacing w:before="0"/>
              <w:ind w:left="0"/>
              <w:rPr>
                <w:sz w:val="24"/>
              </w:rPr>
            </w:pPr>
          </w:p>
        </w:tc>
        <w:tc>
          <w:tcPr>
            <w:tcW w:w="7372" w:type="dxa"/>
          </w:tcPr>
          <w:p w14:paraId="37887ED2" w14:textId="77777777" w:rsidR="00DD28B4" w:rsidRDefault="006F0148">
            <w:pPr>
              <w:pStyle w:val="TableParagraph"/>
              <w:spacing w:before="99"/>
              <w:rPr>
                <w:sz w:val="24"/>
              </w:rPr>
            </w:pPr>
            <w:r>
              <w:rPr>
                <w:sz w:val="24"/>
              </w:rPr>
              <w:t>периодический</w:t>
            </w:r>
            <w:r>
              <w:rPr>
                <w:spacing w:val="40"/>
                <w:sz w:val="24"/>
              </w:rPr>
              <w:t xml:space="preserve"> </w:t>
            </w:r>
            <w:r>
              <w:rPr>
                <w:sz w:val="24"/>
              </w:rPr>
              <w:t>закон</w:t>
            </w:r>
            <w:r>
              <w:rPr>
                <w:spacing w:val="40"/>
                <w:sz w:val="24"/>
              </w:rPr>
              <w:t xml:space="preserve"> </w:t>
            </w:r>
            <w:r>
              <w:rPr>
                <w:sz w:val="24"/>
              </w:rPr>
              <w:t>Д.И.</w:t>
            </w:r>
            <w:r>
              <w:rPr>
                <w:spacing w:val="40"/>
                <w:sz w:val="24"/>
              </w:rPr>
              <w:t xml:space="preserve"> </w:t>
            </w:r>
            <w:r>
              <w:rPr>
                <w:sz w:val="24"/>
              </w:rPr>
              <w:t>Менделеева,</w:t>
            </w:r>
            <w:r>
              <w:rPr>
                <w:spacing w:val="40"/>
                <w:sz w:val="24"/>
              </w:rPr>
              <w:t xml:space="preserve"> </w:t>
            </w:r>
            <w:r>
              <w:rPr>
                <w:sz w:val="24"/>
              </w:rPr>
              <w:t>закон</w:t>
            </w:r>
            <w:r>
              <w:rPr>
                <w:spacing w:val="40"/>
                <w:sz w:val="24"/>
              </w:rPr>
              <w:t xml:space="preserve"> </w:t>
            </w:r>
            <w:r>
              <w:rPr>
                <w:sz w:val="24"/>
              </w:rPr>
              <w:t>постоянства</w:t>
            </w:r>
            <w:r>
              <w:rPr>
                <w:spacing w:val="40"/>
                <w:sz w:val="24"/>
              </w:rPr>
              <w:t xml:space="preserve"> </w:t>
            </w:r>
            <w:r>
              <w:rPr>
                <w:sz w:val="24"/>
              </w:rPr>
              <w:t>состава, закон Авогадро</w:t>
            </w:r>
          </w:p>
        </w:tc>
      </w:tr>
      <w:tr w:rsidR="00DD28B4" w14:paraId="2DA1CC86" w14:textId="77777777">
        <w:trPr>
          <w:trHeight w:val="755"/>
        </w:trPr>
        <w:tc>
          <w:tcPr>
            <w:tcW w:w="1702" w:type="dxa"/>
          </w:tcPr>
          <w:p w14:paraId="6BFF0465" w14:textId="77777777" w:rsidR="00DD28B4" w:rsidRDefault="006F0148">
            <w:pPr>
              <w:pStyle w:val="TableParagraph"/>
              <w:spacing w:before="99"/>
              <w:ind w:left="10"/>
              <w:jc w:val="center"/>
              <w:rPr>
                <w:sz w:val="24"/>
              </w:rPr>
            </w:pPr>
            <w:r>
              <w:rPr>
                <w:spacing w:val="-5"/>
                <w:sz w:val="24"/>
              </w:rPr>
              <w:t>2.3</w:t>
            </w:r>
          </w:p>
        </w:tc>
        <w:tc>
          <w:tcPr>
            <w:tcW w:w="7372" w:type="dxa"/>
          </w:tcPr>
          <w:p w14:paraId="3158903A" w14:textId="77777777" w:rsidR="00DD28B4" w:rsidRDefault="006F0148">
            <w:pPr>
              <w:pStyle w:val="TableParagraph"/>
              <w:tabs>
                <w:tab w:val="left" w:pos="1305"/>
                <w:tab w:val="left" w:pos="2560"/>
                <w:tab w:val="left" w:pos="5335"/>
                <w:tab w:val="left" w:pos="6619"/>
              </w:tabs>
              <w:spacing w:before="99"/>
              <w:ind w:right="50"/>
              <w:rPr>
                <w:sz w:val="24"/>
              </w:rPr>
            </w:pPr>
            <w:r>
              <w:rPr>
                <w:spacing w:val="-2"/>
                <w:sz w:val="24"/>
              </w:rPr>
              <w:t>теории</w:t>
            </w:r>
            <w:r>
              <w:rPr>
                <w:sz w:val="24"/>
              </w:rPr>
              <w:tab/>
            </w:r>
            <w:r>
              <w:rPr>
                <w:spacing w:val="-2"/>
                <w:sz w:val="24"/>
              </w:rPr>
              <w:t>химии:</w:t>
            </w:r>
            <w:r>
              <w:rPr>
                <w:sz w:val="24"/>
              </w:rPr>
              <w:tab/>
            </w:r>
            <w:r>
              <w:rPr>
                <w:spacing w:val="-2"/>
                <w:sz w:val="24"/>
              </w:rPr>
              <w:t>атомно-молекулярная</w:t>
            </w:r>
            <w:r>
              <w:rPr>
                <w:sz w:val="24"/>
              </w:rPr>
              <w:tab/>
            </w:r>
            <w:r>
              <w:rPr>
                <w:spacing w:val="-2"/>
                <w:sz w:val="24"/>
              </w:rPr>
              <w:t>теория,</w:t>
            </w:r>
            <w:r>
              <w:rPr>
                <w:sz w:val="24"/>
              </w:rPr>
              <w:tab/>
            </w:r>
            <w:r>
              <w:rPr>
                <w:spacing w:val="-2"/>
                <w:sz w:val="24"/>
              </w:rPr>
              <w:t xml:space="preserve">теория </w:t>
            </w:r>
            <w:r>
              <w:rPr>
                <w:sz w:val="24"/>
              </w:rPr>
              <w:t>электролитической диссоциации</w:t>
            </w:r>
          </w:p>
        </w:tc>
      </w:tr>
      <w:tr w:rsidR="00DD28B4" w14:paraId="0E2B6339" w14:textId="77777777">
        <w:trPr>
          <w:trHeight w:val="479"/>
        </w:trPr>
        <w:tc>
          <w:tcPr>
            <w:tcW w:w="1702" w:type="dxa"/>
          </w:tcPr>
          <w:p w14:paraId="33300726" w14:textId="77777777" w:rsidR="00DD28B4" w:rsidRDefault="006F0148">
            <w:pPr>
              <w:pStyle w:val="TableParagraph"/>
              <w:ind w:left="10" w:right="3"/>
              <w:jc w:val="center"/>
              <w:rPr>
                <w:sz w:val="24"/>
              </w:rPr>
            </w:pPr>
            <w:r>
              <w:rPr>
                <w:spacing w:val="-10"/>
                <w:sz w:val="24"/>
              </w:rPr>
              <w:t>3</w:t>
            </w:r>
          </w:p>
        </w:tc>
        <w:tc>
          <w:tcPr>
            <w:tcW w:w="7372" w:type="dxa"/>
          </w:tcPr>
          <w:p w14:paraId="548F07CF" w14:textId="77777777" w:rsidR="00DD28B4" w:rsidRDefault="006F0148">
            <w:pPr>
              <w:pStyle w:val="TableParagraph"/>
              <w:rPr>
                <w:sz w:val="24"/>
              </w:rPr>
            </w:pPr>
            <w:r>
              <w:rPr>
                <w:sz w:val="24"/>
              </w:rPr>
              <w:t>Владение</w:t>
            </w:r>
            <w:r>
              <w:rPr>
                <w:spacing w:val="-7"/>
                <w:sz w:val="24"/>
              </w:rPr>
              <w:t xml:space="preserve"> </w:t>
            </w:r>
            <w:r>
              <w:rPr>
                <w:sz w:val="24"/>
              </w:rPr>
              <w:t>основами</w:t>
            </w:r>
            <w:r>
              <w:rPr>
                <w:spacing w:val="-7"/>
                <w:sz w:val="24"/>
              </w:rPr>
              <w:t xml:space="preserve"> </w:t>
            </w:r>
            <w:r>
              <w:rPr>
                <w:sz w:val="24"/>
              </w:rPr>
              <w:t>химической</w:t>
            </w:r>
            <w:r>
              <w:rPr>
                <w:spacing w:val="-5"/>
                <w:sz w:val="24"/>
              </w:rPr>
              <w:t xml:space="preserve"> </w:t>
            </w:r>
            <w:r>
              <w:rPr>
                <w:sz w:val="24"/>
              </w:rPr>
              <w:t>грамотности,</w:t>
            </w:r>
            <w:r>
              <w:rPr>
                <w:spacing w:val="-6"/>
                <w:sz w:val="24"/>
              </w:rPr>
              <w:t xml:space="preserve"> </w:t>
            </w:r>
            <w:r>
              <w:rPr>
                <w:spacing w:val="-2"/>
                <w:sz w:val="24"/>
              </w:rPr>
              <w:t>включающей:</w:t>
            </w:r>
          </w:p>
        </w:tc>
      </w:tr>
      <w:tr w:rsidR="00DD28B4" w14:paraId="39FB9B58" w14:textId="77777777">
        <w:trPr>
          <w:trHeight w:val="2136"/>
        </w:trPr>
        <w:tc>
          <w:tcPr>
            <w:tcW w:w="1702" w:type="dxa"/>
          </w:tcPr>
          <w:p w14:paraId="318A3F13" w14:textId="77777777" w:rsidR="00DD28B4" w:rsidRDefault="006F0148">
            <w:pPr>
              <w:pStyle w:val="TableParagraph"/>
              <w:ind w:left="10"/>
              <w:jc w:val="center"/>
              <w:rPr>
                <w:sz w:val="24"/>
              </w:rPr>
            </w:pPr>
            <w:r>
              <w:rPr>
                <w:spacing w:val="-5"/>
                <w:sz w:val="24"/>
              </w:rPr>
              <w:t>3.1</w:t>
            </w:r>
          </w:p>
        </w:tc>
        <w:tc>
          <w:tcPr>
            <w:tcW w:w="7372" w:type="dxa"/>
          </w:tcPr>
          <w:p w14:paraId="1FA28CAD" w14:textId="77777777" w:rsidR="00DD28B4" w:rsidRDefault="006F0148">
            <w:pPr>
              <w:pStyle w:val="TableParagraph"/>
              <w:ind w:right="48"/>
              <w:jc w:val="both"/>
              <w:rPr>
                <w:sz w:val="24"/>
              </w:rPr>
            </w:pPr>
            <w:r>
              <w:rPr>
                <w:sz w:val="24"/>
              </w:rPr>
              <w:t>умение правильно использовать изученные вещества и материалы (в том числе минеральные удобрения, металлы и сплавы, продукты переработки</w:t>
            </w:r>
            <w:r>
              <w:rPr>
                <w:spacing w:val="-2"/>
                <w:sz w:val="24"/>
              </w:rPr>
              <w:t xml:space="preserve"> </w:t>
            </w:r>
            <w:r>
              <w:rPr>
                <w:sz w:val="24"/>
              </w:rPr>
              <w:t>природных</w:t>
            </w:r>
            <w:r>
              <w:rPr>
                <w:spacing w:val="-4"/>
                <w:sz w:val="24"/>
              </w:rPr>
              <w:t xml:space="preserve"> </w:t>
            </w:r>
            <w:r>
              <w:rPr>
                <w:sz w:val="24"/>
              </w:rPr>
              <w:t>источников</w:t>
            </w:r>
            <w:r>
              <w:rPr>
                <w:spacing w:val="-3"/>
                <w:sz w:val="24"/>
              </w:rPr>
              <w:t xml:space="preserve"> </w:t>
            </w:r>
            <w:r>
              <w:rPr>
                <w:sz w:val="24"/>
              </w:rPr>
              <w:t>углеводородов</w:t>
            </w:r>
            <w:r>
              <w:rPr>
                <w:spacing w:val="-4"/>
                <w:sz w:val="24"/>
              </w:rPr>
              <w:t xml:space="preserve"> </w:t>
            </w:r>
            <w:r>
              <w:rPr>
                <w:sz w:val="24"/>
              </w:rPr>
              <w:t>(угля,</w:t>
            </w:r>
            <w:r>
              <w:rPr>
                <w:spacing w:val="-4"/>
                <w:sz w:val="24"/>
              </w:rPr>
              <w:t xml:space="preserve"> </w:t>
            </w:r>
            <w:r>
              <w:rPr>
                <w:sz w:val="24"/>
              </w:rPr>
              <w:t>природного газа, нефти) в быту, сельском хозяйстве, на производстве и</w:t>
            </w:r>
            <w:r>
              <w:rPr>
                <w:spacing w:val="40"/>
                <w:sz w:val="24"/>
              </w:rPr>
              <w:t xml:space="preserve"> </w:t>
            </w:r>
            <w:r>
              <w:rPr>
                <w:sz w:val="24"/>
              </w:rPr>
              <w:t>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DD28B4" w14:paraId="230A352B" w14:textId="77777777">
        <w:trPr>
          <w:trHeight w:val="755"/>
        </w:trPr>
        <w:tc>
          <w:tcPr>
            <w:tcW w:w="1702" w:type="dxa"/>
          </w:tcPr>
          <w:p w14:paraId="0483584A" w14:textId="77777777" w:rsidR="00DD28B4" w:rsidRDefault="006F0148">
            <w:pPr>
              <w:pStyle w:val="TableParagraph"/>
              <w:ind w:left="10"/>
              <w:jc w:val="center"/>
              <w:rPr>
                <w:sz w:val="24"/>
              </w:rPr>
            </w:pPr>
            <w:r>
              <w:rPr>
                <w:spacing w:val="-5"/>
                <w:sz w:val="24"/>
              </w:rPr>
              <w:t>3.2</w:t>
            </w:r>
          </w:p>
        </w:tc>
        <w:tc>
          <w:tcPr>
            <w:tcW w:w="7372" w:type="dxa"/>
          </w:tcPr>
          <w:p w14:paraId="3DDEAFC7" w14:textId="77777777" w:rsidR="00DD28B4" w:rsidRDefault="006F0148">
            <w:pPr>
              <w:pStyle w:val="TableParagraph"/>
              <w:tabs>
                <w:tab w:val="left" w:pos="6602"/>
              </w:tabs>
              <w:ind w:right="52"/>
              <w:rPr>
                <w:sz w:val="24"/>
              </w:rPr>
            </w:pPr>
            <w:r>
              <w:rPr>
                <w:sz w:val="24"/>
              </w:rPr>
              <w:t>умение</w:t>
            </w:r>
            <w:r>
              <w:rPr>
                <w:spacing w:val="80"/>
                <w:sz w:val="24"/>
              </w:rPr>
              <w:t xml:space="preserve"> </w:t>
            </w:r>
            <w:r>
              <w:rPr>
                <w:sz w:val="24"/>
              </w:rPr>
              <w:t>интегрировать</w:t>
            </w:r>
            <w:r>
              <w:rPr>
                <w:spacing w:val="80"/>
                <w:sz w:val="24"/>
              </w:rPr>
              <w:t xml:space="preserve"> </w:t>
            </w:r>
            <w:r>
              <w:rPr>
                <w:sz w:val="24"/>
              </w:rPr>
              <w:t>химические</w:t>
            </w:r>
            <w:r>
              <w:rPr>
                <w:spacing w:val="80"/>
                <w:sz w:val="24"/>
              </w:rPr>
              <w:t xml:space="preserve"> </w:t>
            </w:r>
            <w:r>
              <w:rPr>
                <w:sz w:val="24"/>
              </w:rPr>
              <w:t>знания</w:t>
            </w:r>
            <w:r>
              <w:rPr>
                <w:spacing w:val="80"/>
                <w:sz w:val="24"/>
              </w:rPr>
              <w:t xml:space="preserve"> </w:t>
            </w:r>
            <w:r>
              <w:rPr>
                <w:sz w:val="24"/>
              </w:rPr>
              <w:t>со</w:t>
            </w:r>
            <w:r>
              <w:rPr>
                <w:spacing w:val="80"/>
                <w:sz w:val="24"/>
              </w:rPr>
              <w:t xml:space="preserve"> </w:t>
            </w:r>
            <w:r>
              <w:rPr>
                <w:sz w:val="24"/>
              </w:rPr>
              <w:t>знаниями</w:t>
            </w:r>
            <w:r>
              <w:rPr>
                <w:sz w:val="24"/>
              </w:rPr>
              <w:tab/>
            </w:r>
            <w:r>
              <w:rPr>
                <w:spacing w:val="-2"/>
                <w:sz w:val="24"/>
              </w:rPr>
              <w:t xml:space="preserve">других </w:t>
            </w:r>
            <w:r>
              <w:rPr>
                <w:sz w:val="24"/>
              </w:rPr>
              <w:t>учебных предметов</w:t>
            </w:r>
          </w:p>
        </w:tc>
      </w:tr>
      <w:tr w:rsidR="00DD28B4" w14:paraId="71135C4B" w14:textId="77777777">
        <w:trPr>
          <w:trHeight w:val="1031"/>
        </w:trPr>
        <w:tc>
          <w:tcPr>
            <w:tcW w:w="1702" w:type="dxa"/>
          </w:tcPr>
          <w:p w14:paraId="59A67E39" w14:textId="77777777" w:rsidR="00DD28B4" w:rsidRDefault="006F0148">
            <w:pPr>
              <w:pStyle w:val="TableParagraph"/>
              <w:ind w:left="10"/>
              <w:jc w:val="center"/>
              <w:rPr>
                <w:sz w:val="24"/>
              </w:rPr>
            </w:pPr>
            <w:r>
              <w:rPr>
                <w:spacing w:val="-5"/>
                <w:sz w:val="24"/>
              </w:rPr>
              <w:t>3.3</w:t>
            </w:r>
          </w:p>
        </w:tc>
        <w:tc>
          <w:tcPr>
            <w:tcW w:w="7372" w:type="dxa"/>
          </w:tcPr>
          <w:p w14:paraId="6345351C" w14:textId="77777777" w:rsidR="00DD28B4" w:rsidRDefault="006F0148">
            <w:pPr>
              <w:pStyle w:val="TableParagraph"/>
              <w:ind w:right="48"/>
              <w:jc w:val="both"/>
              <w:rPr>
                <w:sz w:val="24"/>
              </w:rPr>
            </w:pPr>
            <w:r>
              <w:rPr>
                <w:sz w:val="24"/>
              </w:rPr>
              <w:t>наличие опыта работы с различными источниками информации по химии (научная и научно-популярная литература, словари, справочники, интернет-ресурсы)</w:t>
            </w:r>
          </w:p>
        </w:tc>
      </w:tr>
      <w:tr w:rsidR="00DD28B4" w14:paraId="5E06BDC3" w14:textId="77777777">
        <w:trPr>
          <w:trHeight w:val="1034"/>
        </w:trPr>
        <w:tc>
          <w:tcPr>
            <w:tcW w:w="1702" w:type="dxa"/>
          </w:tcPr>
          <w:p w14:paraId="0EC8A362" w14:textId="77777777" w:rsidR="00DD28B4" w:rsidRDefault="006F0148">
            <w:pPr>
              <w:pStyle w:val="TableParagraph"/>
              <w:ind w:left="10"/>
              <w:jc w:val="center"/>
              <w:rPr>
                <w:sz w:val="24"/>
              </w:rPr>
            </w:pPr>
            <w:r>
              <w:rPr>
                <w:spacing w:val="-5"/>
                <w:sz w:val="24"/>
              </w:rPr>
              <w:t>3.4</w:t>
            </w:r>
          </w:p>
        </w:tc>
        <w:tc>
          <w:tcPr>
            <w:tcW w:w="7372" w:type="dxa"/>
          </w:tcPr>
          <w:p w14:paraId="42309D13" w14:textId="77777777" w:rsidR="00DD28B4" w:rsidRDefault="006F0148">
            <w:pPr>
              <w:pStyle w:val="TableParagraph"/>
              <w:ind w:right="47"/>
              <w:jc w:val="both"/>
              <w:rPr>
                <w:sz w:val="24"/>
              </w:rPr>
            </w:pPr>
            <w:r>
              <w:rPr>
                <w:sz w:val="24"/>
              </w:rPr>
              <w:t>умение объективно оценивать информацию о веществах, их превращениях и практическом применении и умение использовать ее для решения учебно-познавательных задач</w:t>
            </w:r>
          </w:p>
        </w:tc>
      </w:tr>
      <w:tr w:rsidR="00DD28B4" w14:paraId="6DA1CBC9" w14:textId="77777777">
        <w:trPr>
          <w:trHeight w:val="1307"/>
        </w:trPr>
        <w:tc>
          <w:tcPr>
            <w:tcW w:w="1702" w:type="dxa"/>
          </w:tcPr>
          <w:p w14:paraId="43AAD634" w14:textId="77777777" w:rsidR="00DD28B4" w:rsidRDefault="006F0148">
            <w:pPr>
              <w:pStyle w:val="TableParagraph"/>
              <w:spacing w:before="99"/>
              <w:ind w:left="10" w:right="3"/>
              <w:jc w:val="center"/>
              <w:rPr>
                <w:sz w:val="24"/>
              </w:rPr>
            </w:pPr>
            <w:r>
              <w:rPr>
                <w:spacing w:val="-10"/>
                <w:sz w:val="24"/>
              </w:rPr>
              <w:t>4</w:t>
            </w:r>
          </w:p>
        </w:tc>
        <w:tc>
          <w:tcPr>
            <w:tcW w:w="7372" w:type="dxa"/>
          </w:tcPr>
          <w:p w14:paraId="0BE8661B" w14:textId="77777777" w:rsidR="00DD28B4" w:rsidRDefault="006F0148">
            <w:pPr>
              <w:pStyle w:val="TableParagraph"/>
              <w:spacing w:before="99"/>
              <w:ind w:right="50"/>
              <w:jc w:val="both"/>
              <w:rPr>
                <w:sz w:val="24"/>
              </w:rPr>
            </w:pPr>
            <w:r>
              <w:rPr>
                <w:sz w:val="24"/>
              </w:rPr>
              <w:t xml:space="preserve">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(IUPAC и </w:t>
            </w:r>
            <w:r>
              <w:rPr>
                <w:spacing w:val="-2"/>
                <w:sz w:val="24"/>
              </w:rPr>
              <w:t>тривиальной)</w:t>
            </w:r>
          </w:p>
        </w:tc>
      </w:tr>
      <w:tr w:rsidR="00DD28B4" w14:paraId="3FF1C1CA" w14:textId="77777777">
        <w:trPr>
          <w:trHeight w:val="1583"/>
        </w:trPr>
        <w:tc>
          <w:tcPr>
            <w:tcW w:w="1702" w:type="dxa"/>
          </w:tcPr>
          <w:p w14:paraId="7313BDC6" w14:textId="77777777" w:rsidR="00DD28B4" w:rsidRDefault="006F0148">
            <w:pPr>
              <w:pStyle w:val="TableParagraph"/>
              <w:spacing w:before="99"/>
              <w:ind w:left="10" w:right="3"/>
              <w:jc w:val="center"/>
              <w:rPr>
                <w:sz w:val="24"/>
              </w:rPr>
            </w:pPr>
            <w:r>
              <w:rPr>
                <w:spacing w:val="-10"/>
                <w:sz w:val="24"/>
              </w:rPr>
              <w:t>5</w:t>
            </w:r>
          </w:p>
        </w:tc>
        <w:tc>
          <w:tcPr>
            <w:tcW w:w="7372" w:type="dxa"/>
          </w:tcPr>
          <w:p w14:paraId="57645A87" w14:textId="77777777" w:rsidR="00DD28B4" w:rsidRDefault="006F0148">
            <w:pPr>
              <w:pStyle w:val="TableParagraph"/>
              <w:spacing w:before="99"/>
              <w:ind w:right="46"/>
              <w:jc w:val="both"/>
              <w:rPr>
                <w:sz w:val="24"/>
              </w:rPr>
            </w:pPr>
            <w:r>
              <w:rPr>
                <w:sz w:val="24"/>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w:t>
            </w:r>
          </w:p>
        </w:tc>
      </w:tr>
      <w:tr w:rsidR="00DD28B4" w14:paraId="1D47603B" w14:textId="77777777">
        <w:trPr>
          <w:trHeight w:val="1584"/>
        </w:trPr>
        <w:tc>
          <w:tcPr>
            <w:tcW w:w="1702" w:type="dxa"/>
          </w:tcPr>
          <w:p w14:paraId="38A42691" w14:textId="77777777" w:rsidR="00DD28B4" w:rsidRDefault="006F0148">
            <w:pPr>
              <w:pStyle w:val="TableParagraph"/>
              <w:spacing w:before="100"/>
              <w:ind w:left="10" w:right="3"/>
              <w:jc w:val="center"/>
              <w:rPr>
                <w:sz w:val="24"/>
              </w:rPr>
            </w:pPr>
            <w:r>
              <w:rPr>
                <w:spacing w:val="-10"/>
                <w:sz w:val="24"/>
              </w:rPr>
              <w:t>6</w:t>
            </w:r>
          </w:p>
        </w:tc>
        <w:tc>
          <w:tcPr>
            <w:tcW w:w="7372" w:type="dxa"/>
          </w:tcPr>
          <w:p w14:paraId="0C686DC2" w14:textId="77777777" w:rsidR="00DD28B4" w:rsidRDefault="006F0148">
            <w:pPr>
              <w:pStyle w:val="TableParagraph"/>
              <w:spacing w:before="100"/>
              <w:ind w:right="48"/>
              <w:jc w:val="both"/>
              <w:rPr>
                <w:sz w:val="24"/>
              </w:rPr>
            </w:pPr>
            <w:r>
              <w:rPr>
                <w:sz w:val="24"/>
              </w:rPr>
              <w:t xml:space="preserve">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w:t>
            </w:r>
            <w:r>
              <w:rPr>
                <w:spacing w:val="-2"/>
                <w:sz w:val="24"/>
              </w:rPr>
              <w:t>атома</w:t>
            </w:r>
          </w:p>
        </w:tc>
      </w:tr>
      <w:tr w:rsidR="00DD28B4" w14:paraId="15EE09D1" w14:textId="77777777">
        <w:trPr>
          <w:trHeight w:val="479"/>
        </w:trPr>
        <w:tc>
          <w:tcPr>
            <w:tcW w:w="1702" w:type="dxa"/>
          </w:tcPr>
          <w:p w14:paraId="5643661D" w14:textId="77777777" w:rsidR="00DD28B4" w:rsidRDefault="006F0148">
            <w:pPr>
              <w:pStyle w:val="TableParagraph"/>
              <w:ind w:left="10" w:right="3"/>
              <w:jc w:val="center"/>
              <w:rPr>
                <w:sz w:val="24"/>
              </w:rPr>
            </w:pPr>
            <w:r>
              <w:rPr>
                <w:spacing w:val="-10"/>
                <w:sz w:val="24"/>
              </w:rPr>
              <w:t>7</w:t>
            </w:r>
          </w:p>
        </w:tc>
        <w:tc>
          <w:tcPr>
            <w:tcW w:w="7372" w:type="dxa"/>
          </w:tcPr>
          <w:p w14:paraId="72B14697" w14:textId="77777777" w:rsidR="00DD28B4" w:rsidRDefault="006F0148">
            <w:pPr>
              <w:pStyle w:val="TableParagraph"/>
              <w:rPr>
                <w:sz w:val="24"/>
              </w:rPr>
            </w:pPr>
            <w:r>
              <w:rPr>
                <w:sz w:val="24"/>
              </w:rPr>
              <w:t xml:space="preserve">Умение </w:t>
            </w:r>
            <w:r>
              <w:rPr>
                <w:spacing w:val="-2"/>
                <w:sz w:val="24"/>
              </w:rPr>
              <w:t>классифицировать:</w:t>
            </w:r>
          </w:p>
        </w:tc>
      </w:tr>
      <w:tr w:rsidR="00DD28B4" w14:paraId="645CBA97" w14:textId="77777777">
        <w:trPr>
          <w:trHeight w:val="479"/>
        </w:trPr>
        <w:tc>
          <w:tcPr>
            <w:tcW w:w="1702" w:type="dxa"/>
          </w:tcPr>
          <w:p w14:paraId="67FB4D3F" w14:textId="77777777" w:rsidR="00DD28B4" w:rsidRDefault="006F0148">
            <w:pPr>
              <w:pStyle w:val="TableParagraph"/>
              <w:ind w:left="10"/>
              <w:jc w:val="center"/>
              <w:rPr>
                <w:sz w:val="24"/>
              </w:rPr>
            </w:pPr>
            <w:r>
              <w:rPr>
                <w:spacing w:val="-5"/>
                <w:sz w:val="24"/>
              </w:rPr>
              <w:t>7.1</w:t>
            </w:r>
          </w:p>
        </w:tc>
        <w:tc>
          <w:tcPr>
            <w:tcW w:w="7372" w:type="dxa"/>
          </w:tcPr>
          <w:p w14:paraId="2ECF5E2D" w14:textId="77777777" w:rsidR="00DD28B4" w:rsidRDefault="006F0148">
            <w:pPr>
              <w:pStyle w:val="TableParagraph"/>
              <w:rPr>
                <w:sz w:val="24"/>
              </w:rPr>
            </w:pPr>
            <w:r>
              <w:rPr>
                <w:sz w:val="24"/>
              </w:rPr>
              <w:t xml:space="preserve">химические </w:t>
            </w:r>
            <w:r>
              <w:rPr>
                <w:spacing w:val="-2"/>
                <w:sz w:val="24"/>
              </w:rPr>
              <w:t>элементы</w:t>
            </w:r>
          </w:p>
        </w:tc>
      </w:tr>
      <w:tr w:rsidR="00DD28B4" w14:paraId="23D368CF" w14:textId="77777777">
        <w:trPr>
          <w:trHeight w:val="479"/>
        </w:trPr>
        <w:tc>
          <w:tcPr>
            <w:tcW w:w="1702" w:type="dxa"/>
          </w:tcPr>
          <w:p w14:paraId="546F0F51" w14:textId="77777777" w:rsidR="00DD28B4" w:rsidRDefault="006F0148">
            <w:pPr>
              <w:pStyle w:val="TableParagraph"/>
              <w:ind w:left="10"/>
              <w:jc w:val="center"/>
              <w:rPr>
                <w:sz w:val="24"/>
              </w:rPr>
            </w:pPr>
            <w:r>
              <w:rPr>
                <w:spacing w:val="-5"/>
                <w:sz w:val="24"/>
              </w:rPr>
              <w:t>7.2</w:t>
            </w:r>
          </w:p>
        </w:tc>
        <w:tc>
          <w:tcPr>
            <w:tcW w:w="7372" w:type="dxa"/>
          </w:tcPr>
          <w:p w14:paraId="43AB75CF" w14:textId="77777777" w:rsidR="00DD28B4" w:rsidRDefault="006F0148">
            <w:pPr>
              <w:pStyle w:val="TableParagraph"/>
              <w:rPr>
                <w:sz w:val="24"/>
              </w:rPr>
            </w:pPr>
            <w:r>
              <w:rPr>
                <w:sz w:val="24"/>
              </w:rPr>
              <w:t>неорганические</w:t>
            </w:r>
            <w:r>
              <w:rPr>
                <w:spacing w:val="-3"/>
                <w:sz w:val="24"/>
              </w:rPr>
              <w:t xml:space="preserve"> </w:t>
            </w:r>
            <w:r>
              <w:rPr>
                <w:spacing w:val="-2"/>
                <w:sz w:val="24"/>
              </w:rPr>
              <w:t>вещества</w:t>
            </w:r>
          </w:p>
        </w:tc>
      </w:tr>
      <w:tr w:rsidR="00DD28B4" w14:paraId="4E749385" w14:textId="77777777">
        <w:trPr>
          <w:trHeight w:val="482"/>
        </w:trPr>
        <w:tc>
          <w:tcPr>
            <w:tcW w:w="1702" w:type="dxa"/>
          </w:tcPr>
          <w:p w14:paraId="0068822D" w14:textId="77777777" w:rsidR="00DD28B4" w:rsidRDefault="006F0148">
            <w:pPr>
              <w:pStyle w:val="TableParagraph"/>
              <w:ind w:left="10"/>
              <w:jc w:val="center"/>
              <w:rPr>
                <w:sz w:val="24"/>
              </w:rPr>
            </w:pPr>
            <w:r>
              <w:rPr>
                <w:spacing w:val="-5"/>
                <w:sz w:val="24"/>
              </w:rPr>
              <w:t>7.3</w:t>
            </w:r>
          </w:p>
        </w:tc>
        <w:tc>
          <w:tcPr>
            <w:tcW w:w="7372" w:type="dxa"/>
          </w:tcPr>
          <w:p w14:paraId="4456BBEF" w14:textId="77777777" w:rsidR="00DD28B4" w:rsidRDefault="006F0148">
            <w:pPr>
              <w:pStyle w:val="TableParagraph"/>
              <w:rPr>
                <w:sz w:val="24"/>
              </w:rPr>
            </w:pPr>
            <w:r>
              <w:rPr>
                <w:sz w:val="24"/>
              </w:rPr>
              <w:t xml:space="preserve">химические </w:t>
            </w:r>
            <w:r>
              <w:rPr>
                <w:spacing w:val="-2"/>
                <w:sz w:val="24"/>
              </w:rPr>
              <w:t>реакции</w:t>
            </w:r>
          </w:p>
        </w:tc>
      </w:tr>
      <w:tr w:rsidR="00DD28B4" w14:paraId="3BFCC64D" w14:textId="77777777">
        <w:trPr>
          <w:trHeight w:val="479"/>
        </w:trPr>
        <w:tc>
          <w:tcPr>
            <w:tcW w:w="1702" w:type="dxa"/>
          </w:tcPr>
          <w:p w14:paraId="694C396B" w14:textId="77777777" w:rsidR="00DD28B4" w:rsidRDefault="006F0148">
            <w:pPr>
              <w:pStyle w:val="TableParagraph"/>
              <w:spacing w:before="99"/>
              <w:ind w:left="10" w:right="3"/>
              <w:jc w:val="center"/>
              <w:rPr>
                <w:sz w:val="24"/>
              </w:rPr>
            </w:pPr>
            <w:r>
              <w:rPr>
                <w:spacing w:val="-10"/>
                <w:sz w:val="24"/>
              </w:rPr>
              <w:t>8</w:t>
            </w:r>
          </w:p>
        </w:tc>
        <w:tc>
          <w:tcPr>
            <w:tcW w:w="7372" w:type="dxa"/>
          </w:tcPr>
          <w:p w14:paraId="2C43B17D" w14:textId="77777777" w:rsidR="00DD28B4" w:rsidRDefault="006F0148">
            <w:pPr>
              <w:pStyle w:val="TableParagraph"/>
              <w:spacing w:before="99"/>
              <w:rPr>
                <w:sz w:val="24"/>
              </w:rPr>
            </w:pPr>
            <w:r>
              <w:rPr>
                <w:sz w:val="24"/>
              </w:rPr>
              <w:t xml:space="preserve">Умение </w:t>
            </w:r>
            <w:r>
              <w:rPr>
                <w:spacing w:val="-2"/>
                <w:sz w:val="24"/>
              </w:rPr>
              <w:t>определять:</w:t>
            </w:r>
          </w:p>
        </w:tc>
      </w:tr>
      <w:tr w:rsidR="00DD28B4" w14:paraId="3F6ECB38" w14:textId="77777777">
        <w:trPr>
          <w:trHeight w:val="479"/>
        </w:trPr>
        <w:tc>
          <w:tcPr>
            <w:tcW w:w="1702" w:type="dxa"/>
          </w:tcPr>
          <w:p w14:paraId="6B505328" w14:textId="77777777" w:rsidR="00DD28B4" w:rsidRDefault="006F0148">
            <w:pPr>
              <w:pStyle w:val="TableParagraph"/>
              <w:spacing w:before="99"/>
              <w:ind w:left="10"/>
              <w:jc w:val="center"/>
              <w:rPr>
                <w:sz w:val="24"/>
              </w:rPr>
            </w:pPr>
            <w:r>
              <w:rPr>
                <w:spacing w:val="-5"/>
                <w:sz w:val="24"/>
              </w:rPr>
              <w:t>8.1</w:t>
            </w:r>
          </w:p>
        </w:tc>
        <w:tc>
          <w:tcPr>
            <w:tcW w:w="7372" w:type="dxa"/>
          </w:tcPr>
          <w:p w14:paraId="039327E9" w14:textId="77777777" w:rsidR="00DD28B4" w:rsidRDefault="006F0148">
            <w:pPr>
              <w:pStyle w:val="TableParagraph"/>
              <w:spacing w:before="99"/>
              <w:rPr>
                <w:sz w:val="24"/>
              </w:rPr>
            </w:pPr>
            <w:r>
              <w:rPr>
                <w:sz w:val="24"/>
              </w:rPr>
              <w:t>валентность</w:t>
            </w:r>
            <w:r>
              <w:rPr>
                <w:spacing w:val="-3"/>
                <w:sz w:val="24"/>
              </w:rPr>
              <w:t xml:space="preserve"> </w:t>
            </w:r>
            <w:r>
              <w:rPr>
                <w:sz w:val="24"/>
              </w:rPr>
              <w:t>и</w:t>
            </w:r>
            <w:r>
              <w:rPr>
                <w:spacing w:val="-3"/>
                <w:sz w:val="24"/>
              </w:rPr>
              <w:t xml:space="preserve"> </w:t>
            </w:r>
            <w:r>
              <w:rPr>
                <w:sz w:val="24"/>
              </w:rPr>
              <w:t>степень</w:t>
            </w:r>
            <w:r>
              <w:rPr>
                <w:spacing w:val="-7"/>
                <w:sz w:val="24"/>
              </w:rPr>
              <w:t xml:space="preserve"> </w:t>
            </w:r>
            <w:r>
              <w:rPr>
                <w:sz w:val="24"/>
              </w:rPr>
              <w:t>окисления</w:t>
            </w:r>
            <w:r>
              <w:rPr>
                <w:spacing w:val="-2"/>
                <w:sz w:val="24"/>
              </w:rPr>
              <w:t xml:space="preserve"> </w:t>
            </w:r>
            <w:r>
              <w:rPr>
                <w:sz w:val="24"/>
              </w:rPr>
              <w:t>химических</w:t>
            </w:r>
            <w:r>
              <w:rPr>
                <w:spacing w:val="-7"/>
                <w:sz w:val="24"/>
              </w:rPr>
              <w:t xml:space="preserve"> </w:t>
            </w:r>
            <w:r>
              <w:rPr>
                <w:sz w:val="24"/>
              </w:rPr>
              <w:t>элементов,</w:t>
            </w:r>
            <w:r>
              <w:rPr>
                <w:spacing w:val="-4"/>
                <w:sz w:val="24"/>
              </w:rPr>
              <w:t xml:space="preserve"> </w:t>
            </w:r>
            <w:r>
              <w:rPr>
                <w:sz w:val="24"/>
              </w:rPr>
              <w:t>заряд</w:t>
            </w:r>
            <w:r>
              <w:rPr>
                <w:spacing w:val="-3"/>
                <w:sz w:val="24"/>
              </w:rPr>
              <w:t xml:space="preserve"> </w:t>
            </w:r>
            <w:r>
              <w:rPr>
                <w:spacing w:val="-4"/>
                <w:sz w:val="24"/>
              </w:rPr>
              <w:t>иона</w:t>
            </w:r>
          </w:p>
        </w:tc>
      </w:tr>
      <w:tr w:rsidR="00DD28B4" w14:paraId="355D26E2" w14:textId="77777777">
        <w:trPr>
          <w:trHeight w:val="479"/>
        </w:trPr>
        <w:tc>
          <w:tcPr>
            <w:tcW w:w="1702" w:type="dxa"/>
          </w:tcPr>
          <w:p w14:paraId="1876F851" w14:textId="77777777" w:rsidR="00DD28B4" w:rsidRDefault="006F0148">
            <w:pPr>
              <w:pStyle w:val="TableParagraph"/>
              <w:ind w:left="10"/>
              <w:jc w:val="center"/>
              <w:rPr>
                <w:sz w:val="24"/>
              </w:rPr>
            </w:pPr>
            <w:r>
              <w:rPr>
                <w:spacing w:val="-5"/>
                <w:sz w:val="24"/>
              </w:rPr>
              <w:t>8.2</w:t>
            </w:r>
          </w:p>
        </w:tc>
        <w:tc>
          <w:tcPr>
            <w:tcW w:w="7372" w:type="dxa"/>
          </w:tcPr>
          <w:p w14:paraId="2720EE27" w14:textId="77777777" w:rsidR="00DD28B4" w:rsidRDefault="006F0148">
            <w:pPr>
              <w:pStyle w:val="TableParagraph"/>
              <w:tabs>
                <w:tab w:val="left" w:pos="666"/>
                <w:tab w:val="left" w:pos="2133"/>
                <w:tab w:val="left" w:pos="2925"/>
                <w:tab w:val="left" w:pos="3294"/>
                <w:tab w:val="left" w:pos="3894"/>
                <w:tab w:val="left" w:pos="5884"/>
                <w:tab w:val="left" w:pos="7197"/>
              </w:tabs>
              <w:rPr>
                <w:sz w:val="24"/>
              </w:rPr>
            </w:pPr>
            <w:r>
              <w:rPr>
                <w:spacing w:val="-5"/>
                <w:sz w:val="24"/>
              </w:rPr>
              <w:t>вид</w:t>
            </w:r>
            <w:r>
              <w:rPr>
                <w:sz w:val="24"/>
              </w:rPr>
              <w:tab/>
            </w:r>
            <w:r>
              <w:rPr>
                <w:spacing w:val="-2"/>
                <w:sz w:val="24"/>
              </w:rPr>
              <w:t>химической</w:t>
            </w:r>
            <w:r>
              <w:rPr>
                <w:sz w:val="24"/>
              </w:rPr>
              <w:tab/>
            </w:r>
            <w:r>
              <w:rPr>
                <w:spacing w:val="-2"/>
                <w:sz w:val="24"/>
              </w:rPr>
              <w:t>связи</w:t>
            </w:r>
            <w:r>
              <w:rPr>
                <w:sz w:val="24"/>
              </w:rPr>
              <w:tab/>
            </w:r>
            <w:r>
              <w:rPr>
                <w:spacing w:val="-10"/>
                <w:sz w:val="24"/>
              </w:rPr>
              <w:t>и</w:t>
            </w:r>
            <w:r>
              <w:rPr>
                <w:sz w:val="24"/>
              </w:rPr>
              <w:tab/>
            </w:r>
            <w:r>
              <w:rPr>
                <w:spacing w:val="-5"/>
                <w:sz w:val="24"/>
              </w:rPr>
              <w:t>тип</w:t>
            </w:r>
            <w:r>
              <w:rPr>
                <w:sz w:val="24"/>
              </w:rPr>
              <w:tab/>
            </w:r>
            <w:r>
              <w:rPr>
                <w:spacing w:val="-2"/>
                <w:sz w:val="24"/>
              </w:rPr>
              <w:t>кристаллической</w:t>
            </w:r>
            <w:r>
              <w:rPr>
                <w:sz w:val="24"/>
              </w:rPr>
              <w:tab/>
            </w:r>
            <w:r>
              <w:rPr>
                <w:spacing w:val="-2"/>
                <w:sz w:val="24"/>
              </w:rPr>
              <w:t>структуры</w:t>
            </w:r>
            <w:r>
              <w:rPr>
                <w:sz w:val="24"/>
              </w:rPr>
              <w:tab/>
            </w:r>
            <w:r>
              <w:rPr>
                <w:spacing w:val="-10"/>
                <w:sz w:val="24"/>
              </w:rPr>
              <w:t>в</w:t>
            </w:r>
          </w:p>
        </w:tc>
      </w:tr>
    </w:tbl>
    <w:p w14:paraId="51A98856" w14:textId="77777777" w:rsidR="00DD28B4" w:rsidRDefault="00DD28B4">
      <w:pPr>
        <w:pStyle w:val="TableParagraph"/>
        <w:rPr>
          <w:sz w:val="24"/>
        </w:rPr>
        <w:sectPr w:rsidR="00DD28B4">
          <w:type w:val="continuous"/>
          <w:pgSz w:w="11910" w:h="16830"/>
          <w:pgMar w:top="820" w:right="708" w:bottom="81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A4E27DE" w14:textId="77777777">
        <w:trPr>
          <w:trHeight w:val="479"/>
        </w:trPr>
        <w:tc>
          <w:tcPr>
            <w:tcW w:w="1702" w:type="dxa"/>
          </w:tcPr>
          <w:p w14:paraId="6FE03C15" w14:textId="77777777" w:rsidR="00DD28B4" w:rsidRDefault="00DD28B4">
            <w:pPr>
              <w:pStyle w:val="TableParagraph"/>
              <w:spacing w:before="0"/>
              <w:ind w:left="0"/>
              <w:rPr>
                <w:sz w:val="24"/>
              </w:rPr>
            </w:pPr>
          </w:p>
        </w:tc>
        <w:tc>
          <w:tcPr>
            <w:tcW w:w="7372" w:type="dxa"/>
          </w:tcPr>
          <w:p w14:paraId="086DE09A" w14:textId="77777777" w:rsidR="00DD28B4" w:rsidRDefault="006F0148">
            <w:pPr>
              <w:pStyle w:val="TableParagraph"/>
              <w:spacing w:before="99"/>
              <w:rPr>
                <w:sz w:val="24"/>
              </w:rPr>
            </w:pPr>
            <w:r>
              <w:rPr>
                <w:spacing w:val="-2"/>
                <w:sz w:val="24"/>
              </w:rPr>
              <w:t>соединениях</w:t>
            </w:r>
          </w:p>
        </w:tc>
      </w:tr>
      <w:tr w:rsidR="00DD28B4" w14:paraId="6A4E41ED" w14:textId="77777777">
        <w:trPr>
          <w:trHeight w:val="480"/>
        </w:trPr>
        <w:tc>
          <w:tcPr>
            <w:tcW w:w="1702" w:type="dxa"/>
          </w:tcPr>
          <w:p w14:paraId="235C6B22" w14:textId="77777777" w:rsidR="00DD28B4" w:rsidRDefault="006F0148">
            <w:pPr>
              <w:pStyle w:val="TableParagraph"/>
              <w:spacing w:before="100"/>
              <w:ind w:left="10"/>
              <w:jc w:val="center"/>
              <w:rPr>
                <w:sz w:val="24"/>
              </w:rPr>
            </w:pPr>
            <w:r>
              <w:rPr>
                <w:spacing w:val="-5"/>
                <w:sz w:val="24"/>
              </w:rPr>
              <w:t>8.3</w:t>
            </w:r>
          </w:p>
        </w:tc>
        <w:tc>
          <w:tcPr>
            <w:tcW w:w="7372" w:type="dxa"/>
          </w:tcPr>
          <w:p w14:paraId="2B86B804" w14:textId="77777777" w:rsidR="00DD28B4" w:rsidRDefault="006F0148">
            <w:pPr>
              <w:pStyle w:val="TableParagraph"/>
              <w:spacing w:before="100"/>
              <w:rPr>
                <w:sz w:val="24"/>
              </w:rPr>
            </w:pPr>
            <w:r>
              <w:rPr>
                <w:sz w:val="24"/>
              </w:rPr>
              <w:t>характер</w:t>
            </w:r>
            <w:r>
              <w:rPr>
                <w:spacing w:val="-3"/>
                <w:sz w:val="24"/>
              </w:rPr>
              <w:t xml:space="preserve"> </w:t>
            </w:r>
            <w:r>
              <w:rPr>
                <w:sz w:val="24"/>
              </w:rPr>
              <w:t>среды</w:t>
            </w:r>
            <w:r>
              <w:rPr>
                <w:spacing w:val="-1"/>
                <w:sz w:val="24"/>
              </w:rPr>
              <w:t xml:space="preserve"> </w:t>
            </w:r>
            <w:r>
              <w:rPr>
                <w:sz w:val="24"/>
              </w:rPr>
              <w:t>в</w:t>
            </w:r>
            <w:r>
              <w:rPr>
                <w:spacing w:val="-2"/>
                <w:sz w:val="24"/>
              </w:rPr>
              <w:t xml:space="preserve"> </w:t>
            </w:r>
            <w:r>
              <w:rPr>
                <w:sz w:val="24"/>
              </w:rPr>
              <w:t>водных растворах</w:t>
            </w:r>
            <w:r>
              <w:rPr>
                <w:spacing w:val="-4"/>
                <w:sz w:val="24"/>
              </w:rPr>
              <w:t xml:space="preserve"> </w:t>
            </w:r>
            <w:r>
              <w:rPr>
                <w:sz w:val="24"/>
              </w:rPr>
              <w:t xml:space="preserve">веществ (кислот, </w:t>
            </w:r>
            <w:r>
              <w:rPr>
                <w:spacing w:val="-2"/>
                <w:sz w:val="24"/>
              </w:rPr>
              <w:t>оснований)</w:t>
            </w:r>
          </w:p>
        </w:tc>
      </w:tr>
      <w:tr w:rsidR="00DD28B4" w14:paraId="0B1522B9" w14:textId="77777777">
        <w:trPr>
          <w:trHeight w:val="479"/>
        </w:trPr>
        <w:tc>
          <w:tcPr>
            <w:tcW w:w="1702" w:type="dxa"/>
          </w:tcPr>
          <w:p w14:paraId="5743FE15" w14:textId="77777777" w:rsidR="00DD28B4" w:rsidRDefault="006F0148">
            <w:pPr>
              <w:pStyle w:val="TableParagraph"/>
              <w:ind w:left="10"/>
              <w:jc w:val="center"/>
              <w:rPr>
                <w:sz w:val="24"/>
              </w:rPr>
            </w:pPr>
            <w:r>
              <w:rPr>
                <w:spacing w:val="-5"/>
                <w:sz w:val="24"/>
              </w:rPr>
              <w:t>8.4</w:t>
            </w:r>
          </w:p>
        </w:tc>
        <w:tc>
          <w:tcPr>
            <w:tcW w:w="7372" w:type="dxa"/>
          </w:tcPr>
          <w:p w14:paraId="6677556D" w14:textId="77777777" w:rsidR="00DD28B4" w:rsidRDefault="006F0148">
            <w:pPr>
              <w:pStyle w:val="TableParagraph"/>
              <w:rPr>
                <w:sz w:val="24"/>
              </w:rPr>
            </w:pPr>
            <w:r>
              <w:rPr>
                <w:sz w:val="24"/>
              </w:rPr>
              <w:t>окислитель</w:t>
            </w:r>
            <w:r>
              <w:rPr>
                <w:spacing w:val="-4"/>
                <w:sz w:val="24"/>
              </w:rPr>
              <w:t xml:space="preserve"> </w:t>
            </w:r>
            <w:r>
              <w:rPr>
                <w:sz w:val="24"/>
              </w:rPr>
              <w:t>и</w:t>
            </w:r>
            <w:r>
              <w:rPr>
                <w:spacing w:val="-3"/>
                <w:sz w:val="24"/>
              </w:rPr>
              <w:t xml:space="preserve"> </w:t>
            </w:r>
            <w:r>
              <w:rPr>
                <w:spacing w:val="-2"/>
                <w:sz w:val="24"/>
              </w:rPr>
              <w:t>восстановитель</w:t>
            </w:r>
          </w:p>
        </w:tc>
      </w:tr>
      <w:tr w:rsidR="00DD28B4" w14:paraId="737A7F43" w14:textId="77777777">
        <w:trPr>
          <w:trHeight w:val="479"/>
        </w:trPr>
        <w:tc>
          <w:tcPr>
            <w:tcW w:w="1702" w:type="dxa"/>
          </w:tcPr>
          <w:p w14:paraId="44E1CACE" w14:textId="77777777" w:rsidR="00DD28B4" w:rsidRDefault="006F0148">
            <w:pPr>
              <w:pStyle w:val="TableParagraph"/>
              <w:ind w:left="10" w:right="3"/>
              <w:jc w:val="center"/>
              <w:rPr>
                <w:sz w:val="24"/>
              </w:rPr>
            </w:pPr>
            <w:r>
              <w:rPr>
                <w:spacing w:val="-10"/>
                <w:sz w:val="24"/>
              </w:rPr>
              <w:t>9</w:t>
            </w:r>
          </w:p>
        </w:tc>
        <w:tc>
          <w:tcPr>
            <w:tcW w:w="7372" w:type="dxa"/>
          </w:tcPr>
          <w:p w14:paraId="252E1223" w14:textId="77777777" w:rsidR="00DD28B4" w:rsidRDefault="006F0148">
            <w:pPr>
              <w:pStyle w:val="TableParagraph"/>
              <w:rPr>
                <w:sz w:val="24"/>
              </w:rPr>
            </w:pPr>
            <w:r>
              <w:rPr>
                <w:sz w:val="24"/>
              </w:rPr>
              <w:t>Умение</w:t>
            </w:r>
            <w:r>
              <w:rPr>
                <w:spacing w:val="-4"/>
                <w:sz w:val="24"/>
              </w:rPr>
              <w:t xml:space="preserve"> </w:t>
            </w:r>
            <w:r>
              <w:rPr>
                <w:sz w:val="24"/>
              </w:rPr>
              <w:t>характеризовать</w:t>
            </w:r>
            <w:r>
              <w:rPr>
                <w:spacing w:val="-3"/>
                <w:sz w:val="24"/>
              </w:rPr>
              <w:t xml:space="preserve"> </w:t>
            </w:r>
            <w:r>
              <w:rPr>
                <w:sz w:val="24"/>
              </w:rPr>
              <w:t>физические</w:t>
            </w:r>
            <w:r>
              <w:rPr>
                <w:spacing w:val="-4"/>
                <w:sz w:val="24"/>
              </w:rPr>
              <w:t xml:space="preserve"> </w:t>
            </w:r>
            <w:r>
              <w:rPr>
                <w:sz w:val="24"/>
              </w:rPr>
              <w:t>и</w:t>
            </w:r>
            <w:r>
              <w:rPr>
                <w:spacing w:val="-3"/>
                <w:sz w:val="24"/>
              </w:rPr>
              <w:t xml:space="preserve"> </w:t>
            </w:r>
            <w:r>
              <w:rPr>
                <w:sz w:val="24"/>
              </w:rPr>
              <w:t>химические</w:t>
            </w:r>
            <w:r>
              <w:rPr>
                <w:spacing w:val="-2"/>
                <w:sz w:val="24"/>
              </w:rPr>
              <w:t xml:space="preserve"> свойства:</w:t>
            </w:r>
          </w:p>
        </w:tc>
      </w:tr>
      <w:tr w:rsidR="00DD28B4" w14:paraId="7836A8BD" w14:textId="77777777">
        <w:trPr>
          <w:trHeight w:val="1031"/>
        </w:trPr>
        <w:tc>
          <w:tcPr>
            <w:tcW w:w="1702" w:type="dxa"/>
          </w:tcPr>
          <w:p w14:paraId="3D71102C" w14:textId="77777777" w:rsidR="00DD28B4" w:rsidRDefault="006F0148">
            <w:pPr>
              <w:pStyle w:val="TableParagraph"/>
              <w:ind w:left="10"/>
              <w:jc w:val="center"/>
              <w:rPr>
                <w:sz w:val="24"/>
              </w:rPr>
            </w:pPr>
            <w:r>
              <w:rPr>
                <w:spacing w:val="-5"/>
                <w:sz w:val="24"/>
              </w:rPr>
              <w:t>9.1</w:t>
            </w:r>
          </w:p>
        </w:tc>
        <w:tc>
          <w:tcPr>
            <w:tcW w:w="7372" w:type="dxa"/>
          </w:tcPr>
          <w:p w14:paraId="358631F1" w14:textId="77777777" w:rsidR="00DD28B4" w:rsidRDefault="006F0148">
            <w:pPr>
              <w:pStyle w:val="TableParagraph"/>
              <w:ind w:right="47"/>
              <w:jc w:val="both"/>
              <w:rPr>
                <w:sz w:val="24"/>
              </w:rPr>
            </w:pPr>
            <w:r>
              <w:rPr>
                <w:sz w:val="24"/>
              </w:rPr>
              <w:t xml:space="preserve">простых веществ (кислород, озон, водород, графит, алмаз, кремний, азот, фосфор, сера, хлор, натрий, калий, магний, кальций, алюминий, </w:t>
            </w:r>
            <w:r>
              <w:rPr>
                <w:spacing w:val="-2"/>
                <w:sz w:val="24"/>
              </w:rPr>
              <w:t>железо)</w:t>
            </w:r>
          </w:p>
        </w:tc>
      </w:tr>
      <w:tr w:rsidR="00DD28B4" w14:paraId="461C769A" w14:textId="77777777">
        <w:trPr>
          <w:trHeight w:val="1860"/>
        </w:trPr>
        <w:tc>
          <w:tcPr>
            <w:tcW w:w="1702" w:type="dxa"/>
          </w:tcPr>
          <w:p w14:paraId="63F451B8" w14:textId="77777777" w:rsidR="00DD28B4" w:rsidRDefault="006F0148">
            <w:pPr>
              <w:pStyle w:val="TableParagraph"/>
              <w:ind w:left="10"/>
              <w:jc w:val="center"/>
              <w:rPr>
                <w:sz w:val="24"/>
              </w:rPr>
            </w:pPr>
            <w:r>
              <w:rPr>
                <w:spacing w:val="-5"/>
                <w:sz w:val="24"/>
              </w:rPr>
              <w:t>9.2</w:t>
            </w:r>
          </w:p>
        </w:tc>
        <w:tc>
          <w:tcPr>
            <w:tcW w:w="7372" w:type="dxa"/>
          </w:tcPr>
          <w:p w14:paraId="2EEFF1D0" w14:textId="77777777" w:rsidR="00DD28B4" w:rsidRDefault="006F0148">
            <w:pPr>
              <w:pStyle w:val="TableParagraph"/>
              <w:ind w:right="49"/>
              <w:jc w:val="both"/>
              <w:rPr>
                <w:sz w:val="24"/>
              </w:rPr>
            </w:pPr>
            <w:r>
              <w:rPr>
                <w:sz w:val="24"/>
              </w:rPr>
              <w:t>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w:t>
            </w:r>
          </w:p>
        </w:tc>
      </w:tr>
      <w:tr w:rsidR="00DD28B4" w14:paraId="3E695463" w14:textId="77777777">
        <w:trPr>
          <w:trHeight w:val="1310"/>
        </w:trPr>
        <w:tc>
          <w:tcPr>
            <w:tcW w:w="1702" w:type="dxa"/>
          </w:tcPr>
          <w:p w14:paraId="4CFEDB12" w14:textId="77777777" w:rsidR="00DD28B4" w:rsidRDefault="006F0148">
            <w:pPr>
              <w:pStyle w:val="TableParagraph"/>
              <w:ind w:left="10"/>
              <w:jc w:val="center"/>
              <w:rPr>
                <w:sz w:val="24"/>
              </w:rPr>
            </w:pPr>
            <w:r>
              <w:rPr>
                <w:spacing w:val="-5"/>
                <w:sz w:val="24"/>
              </w:rPr>
              <w:t>9.3</w:t>
            </w:r>
          </w:p>
        </w:tc>
        <w:tc>
          <w:tcPr>
            <w:tcW w:w="7372" w:type="dxa"/>
          </w:tcPr>
          <w:p w14:paraId="6827154F" w14:textId="77777777" w:rsidR="00DD28B4" w:rsidRDefault="006F0148">
            <w:pPr>
              <w:pStyle w:val="TableParagraph"/>
              <w:ind w:right="46"/>
              <w:jc w:val="both"/>
              <w:rPr>
                <w:sz w:val="24"/>
              </w:rPr>
            </w:pPr>
            <w:r>
              <w:rPr>
                <w:sz w:val="24"/>
              </w:rPr>
              <w:t>прогнозировать и характеризовать свойства</w:t>
            </w:r>
            <w:r>
              <w:rPr>
                <w:spacing w:val="-1"/>
                <w:sz w:val="24"/>
              </w:rPr>
              <w:t xml:space="preserve"> </w:t>
            </w:r>
            <w:r>
              <w:rPr>
                <w:sz w:val="24"/>
              </w:rPr>
              <w:t>веществ</w:t>
            </w:r>
            <w:r>
              <w:rPr>
                <w:spacing w:val="-2"/>
                <w:sz w:val="24"/>
              </w:rPr>
              <w:t xml:space="preserve"> </w:t>
            </w:r>
            <w:r>
              <w:rPr>
                <w:sz w:val="24"/>
              </w:rPr>
              <w:t>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w:t>
            </w:r>
          </w:p>
        </w:tc>
      </w:tr>
      <w:tr w:rsidR="00DD28B4" w14:paraId="00018B01" w14:textId="77777777">
        <w:trPr>
          <w:trHeight w:val="756"/>
        </w:trPr>
        <w:tc>
          <w:tcPr>
            <w:tcW w:w="1702" w:type="dxa"/>
          </w:tcPr>
          <w:p w14:paraId="69D727E3" w14:textId="77777777" w:rsidR="00DD28B4" w:rsidRDefault="006F0148">
            <w:pPr>
              <w:pStyle w:val="TableParagraph"/>
              <w:spacing w:before="99"/>
              <w:ind w:left="10" w:right="3"/>
              <w:jc w:val="center"/>
              <w:rPr>
                <w:sz w:val="24"/>
              </w:rPr>
            </w:pPr>
            <w:r>
              <w:rPr>
                <w:spacing w:val="-5"/>
                <w:sz w:val="24"/>
              </w:rPr>
              <w:t>10</w:t>
            </w:r>
          </w:p>
        </w:tc>
        <w:tc>
          <w:tcPr>
            <w:tcW w:w="7372" w:type="dxa"/>
          </w:tcPr>
          <w:p w14:paraId="7E222C11" w14:textId="77777777" w:rsidR="00DD28B4" w:rsidRDefault="006F0148">
            <w:pPr>
              <w:pStyle w:val="TableParagraph"/>
              <w:spacing w:before="99"/>
              <w:rPr>
                <w:sz w:val="24"/>
              </w:rPr>
            </w:pPr>
            <w:r>
              <w:rPr>
                <w:sz w:val="24"/>
              </w:rPr>
              <w:t xml:space="preserve">Умение составлять молекулярные и ионные уравнения реакций, в том </w:t>
            </w:r>
            <w:r>
              <w:rPr>
                <w:spacing w:val="-2"/>
                <w:sz w:val="24"/>
              </w:rPr>
              <w:t>числе:</w:t>
            </w:r>
          </w:p>
        </w:tc>
      </w:tr>
      <w:tr w:rsidR="00DD28B4" w14:paraId="4CAF863C" w14:textId="77777777">
        <w:trPr>
          <w:trHeight w:val="479"/>
        </w:trPr>
        <w:tc>
          <w:tcPr>
            <w:tcW w:w="1702" w:type="dxa"/>
          </w:tcPr>
          <w:p w14:paraId="563E5E88" w14:textId="77777777" w:rsidR="00DD28B4" w:rsidRDefault="006F0148">
            <w:pPr>
              <w:pStyle w:val="TableParagraph"/>
              <w:spacing w:before="99"/>
              <w:ind w:left="10"/>
              <w:jc w:val="center"/>
              <w:rPr>
                <w:sz w:val="24"/>
              </w:rPr>
            </w:pPr>
            <w:r>
              <w:rPr>
                <w:spacing w:val="-4"/>
                <w:sz w:val="24"/>
              </w:rPr>
              <w:t>10.1</w:t>
            </w:r>
          </w:p>
        </w:tc>
        <w:tc>
          <w:tcPr>
            <w:tcW w:w="7372" w:type="dxa"/>
          </w:tcPr>
          <w:p w14:paraId="31BD77F3" w14:textId="77777777" w:rsidR="00DD28B4" w:rsidRDefault="006F0148">
            <w:pPr>
              <w:pStyle w:val="TableParagraph"/>
              <w:spacing w:before="99"/>
              <w:rPr>
                <w:sz w:val="24"/>
              </w:rPr>
            </w:pPr>
            <w:r>
              <w:rPr>
                <w:sz w:val="24"/>
              </w:rPr>
              <w:t>реакций</w:t>
            </w:r>
            <w:r>
              <w:rPr>
                <w:spacing w:val="-3"/>
                <w:sz w:val="24"/>
              </w:rPr>
              <w:t xml:space="preserve"> </w:t>
            </w:r>
            <w:r>
              <w:rPr>
                <w:sz w:val="24"/>
              </w:rPr>
              <w:t>ионного</w:t>
            </w:r>
            <w:r>
              <w:rPr>
                <w:spacing w:val="-2"/>
                <w:sz w:val="24"/>
              </w:rPr>
              <w:t xml:space="preserve"> обмена</w:t>
            </w:r>
          </w:p>
        </w:tc>
      </w:tr>
      <w:tr w:rsidR="00DD28B4" w14:paraId="57F5EA73" w14:textId="77777777">
        <w:trPr>
          <w:trHeight w:val="479"/>
        </w:trPr>
        <w:tc>
          <w:tcPr>
            <w:tcW w:w="1702" w:type="dxa"/>
          </w:tcPr>
          <w:p w14:paraId="04BD874A" w14:textId="77777777" w:rsidR="00DD28B4" w:rsidRDefault="006F0148">
            <w:pPr>
              <w:pStyle w:val="TableParagraph"/>
              <w:ind w:left="10"/>
              <w:jc w:val="center"/>
              <w:rPr>
                <w:sz w:val="24"/>
              </w:rPr>
            </w:pPr>
            <w:r>
              <w:rPr>
                <w:spacing w:val="-4"/>
                <w:sz w:val="24"/>
              </w:rPr>
              <w:t>10.2</w:t>
            </w:r>
          </w:p>
        </w:tc>
        <w:tc>
          <w:tcPr>
            <w:tcW w:w="7372" w:type="dxa"/>
          </w:tcPr>
          <w:p w14:paraId="75FBCD0A" w14:textId="77777777" w:rsidR="00DD28B4" w:rsidRDefault="006F0148">
            <w:pPr>
              <w:pStyle w:val="TableParagraph"/>
              <w:rPr>
                <w:sz w:val="24"/>
              </w:rPr>
            </w:pPr>
            <w:r>
              <w:rPr>
                <w:sz w:val="24"/>
              </w:rPr>
              <w:t>окислительно-восстановительных</w:t>
            </w:r>
            <w:r>
              <w:rPr>
                <w:spacing w:val="1"/>
                <w:sz w:val="24"/>
              </w:rPr>
              <w:t xml:space="preserve"> </w:t>
            </w:r>
            <w:r>
              <w:rPr>
                <w:spacing w:val="-2"/>
                <w:sz w:val="24"/>
              </w:rPr>
              <w:t>реакций</w:t>
            </w:r>
          </w:p>
        </w:tc>
      </w:tr>
      <w:tr w:rsidR="00DD28B4" w14:paraId="07AD58C5" w14:textId="77777777">
        <w:trPr>
          <w:trHeight w:val="755"/>
        </w:trPr>
        <w:tc>
          <w:tcPr>
            <w:tcW w:w="1702" w:type="dxa"/>
          </w:tcPr>
          <w:p w14:paraId="10301453" w14:textId="77777777" w:rsidR="00DD28B4" w:rsidRDefault="006F0148">
            <w:pPr>
              <w:pStyle w:val="TableParagraph"/>
              <w:ind w:left="10"/>
              <w:jc w:val="center"/>
              <w:rPr>
                <w:sz w:val="24"/>
              </w:rPr>
            </w:pPr>
            <w:r>
              <w:rPr>
                <w:spacing w:val="-4"/>
                <w:sz w:val="24"/>
              </w:rPr>
              <w:t>10.3</w:t>
            </w:r>
          </w:p>
        </w:tc>
        <w:tc>
          <w:tcPr>
            <w:tcW w:w="7372" w:type="dxa"/>
          </w:tcPr>
          <w:p w14:paraId="1F885FC3" w14:textId="77777777" w:rsidR="00DD28B4" w:rsidRDefault="006F0148">
            <w:pPr>
              <w:pStyle w:val="TableParagraph"/>
              <w:rPr>
                <w:sz w:val="24"/>
              </w:rPr>
            </w:pPr>
            <w:r>
              <w:rPr>
                <w:sz w:val="24"/>
              </w:rPr>
              <w:t>иллюстрирующих</w:t>
            </w:r>
            <w:r>
              <w:rPr>
                <w:spacing w:val="64"/>
                <w:sz w:val="24"/>
              </w:rPr>
              <w:t xml:space="preserve"> </w:t>
            </w:r>
            <w:r>
              <w:rPr>
                <w:sz w:val="24"/>
              </w:rPr>
              <w:t>химические</w:t>
            </w:r>
            <w:r>
              <w:rPr>
                <w:spacing w:val="62"/>
                <w:sz w:val="24"/>
              </w:rPr>
              <w:t xml:space="preserve"> </w:t>
            </w:r>
            <w:r>
              <w:rPr>
                <w:sz w:val="24"/>
              </w:rPr>
              <w:t>свойства</w:t>
            </w:r>
            <w:r>
              <w:rPr>
                <w:spacing w:val="60"/>
                <w:sz w:val="24"/>
              </w:rPr>
              <w:t xml:space="preserve"> </w:t>
            </w:r>
            <w:r>
              <w:rPr>
                <w:sz w:val="24"/>
              </w:rPr>
              <w:t>изученных</w:t>
            </w:r>
            <w:r>
              <w:rPr>
                <w:spacing w:val="65"/>
                <w:sz w:val="24"/>
              </w:rPr>
              <w:t xml:space="preserve"> </w:t>
            </w:r>
            <w:r>
              <w:rPr>
                <w:sz w:val="24"/>
              </w:rPr>
              <w:t>классов</w:t>
            </w:r>
            <w:r>
              <w:rPr>
                <w:spacing w:val="60"/>
                <w:sz w:val="24"/>
              </w:rPr>
              <w:t xml:space="preserve"> </w:t>
            </w:r>
            <w:r>
              <w:rPr>
                <w:spacing w:val="-2"/>
                <w:sz w:val="24"/>
              </w:rPr>
              <w:t>(групп)</w:t>
            </w:r>
          </w:p>
          <w:p w14:paraId="4DCE8ABD" w14:textId="77777777" w:rsidR="00DD28B4" w:rsidRDefault="006F0148">
            <w:pPr>
              <w:pStyle w:val="TableParagraph"/>
              <w:spacing w:before="0"/>
              <w:rPr>
                <w:sz w:val="24"/>
              </w:rPr>
            </w:pPr>
            <w:r>
              <w:rPr>
                <w:sz w:val="24"/>
              </w:rPr>
              <w:t>неорганических</w:t>
            </w:r>
            <w:r>
              <w:rPr>
                <w:spacing w:val="1"/>
                <w:sz w:val="24"/>
              </w:rPr>
              <w:t xml:space="preserve"> </w:t>
            </w:r>
            <w:r>
              <w:rPr>
                <w:spacing w:val="-2"/>
                <w:sz w:val="24"/>
              </w:rPr>
              <w:t>веществ</w:t>
            </w:r>
          </w:p>
        </w:tc>
      </w:tr>
      <w:tr w:rsidR="00DD28B4" w14:paraId="593AAFE1" w14:textId="77777777">
        <w:trPr>
          <w:trHeight w:val="479"/>
        </w:trPr>
        <w:tc>
          <w:tcPr>
            <w:tcW w:w="1702" w:type="dxa"/>
          </w:tcPr>
          <w:p w14:paraId="20332475" w14:textId="77777777" w:rsidR="00DD28B4" w:rsidRDefault="006F0148">
            <w:pPr>
              <w:pStyle w:val="TableParagraph"/>
              <w:ind w:left="10"/>
              <w:jc w:val="center"/>
              <w:rPr>
                <w:sz w:val="24"/>
              </w:rPr>
            </w:pPr>
            <w:r>
              <w:rPr>
                <w:spacing w:val="-4"/>
                <w:sz w:val="24"/>
              </w:rPr>
              <w:t>10.4</w:t>
            </w:r>
          </w:p>
        </w:tc>
        <w:tc>
          <w:tcPr>
            <w:tcW w:w="7372" w:type="dxa"/>
          </w:tcPr>
          <w:p w14:paraId="650A5A65" w14:textId="77777777" w:rsidR="00DD28B4" w:rsidRDefault="006F0148">
            <w:pPr>
              <w:pStyle w:val="TableParagraph"/>
              <w:rPr>
                <w:sz w:val="24"/>
              </w:rPr>
            </w:pPr>
            <w:r>
              <w:rPr>
                <w:sz w:val="24"/>
              </w:rPr>
              <w:t>подтверждающих</w:t>
            </w:r>
            <w:r>
              <w:rPr>
                <w:spacing w:val="-4"/>
                <w:sz w:val="24"/>
              </w:rPr>
              <w:t xml:space="preserve"> </w:t>
            </w:r>
            <w:r>
              <w:rPr>
                <w:sz w:val="24"/>
              </w:rPr>
              <w:t>генетическую</w:t>
            </w:r>
            <w:r>
              <w:rPr>
                <w:spacing w:val="-3"/>
                <w:sz w:val="24"/>
              </w:rPr>
              <w:t xml:space="preserve"> </w:t>
            </w:r>
            <w:r>
              <w:rPr>
                <w:sz w:val="24"/>
              </w:rPr>
              <w:t>взаимосвязь</w:t>
            </w:r>
            <w:r>
              <w:rPr>
                <w:spacing w:val="-3"/>
                <w:sz w:val="24"/>
              </w:rPr>
              <w:t xml:space="preserve"> </w:t>
            </w:r>
            <w:r>
              <w:rPr>
                <w:sz w:val="24"/>
              </w:rPr>
              <w:t>между</w:t>
            </w:r>
            <w:r>
              <w:rPr>
                <w:spacing w:val="-5"/>
                <w:sz w:val="24"/>
              </w:rPr>
              <w:t xml:space="preserve"> </w:t>
            </w:r>
            <w:r>
              <w:rPr>
                <w:spacing w:val="-4"/>
                <w:sz w:val="24"/>
              </w:rPr>
              <w:t>ними</w:t>
            </w:r>
          </w:p>
        </w:tc>
      </w:tr>
      <w:tr w:rsidR="00DD28B4" w14:paraId="622287E8" w14:textId="77777777">
        <w:trPr>
          <w:trHeight w:val="482"/>
        </w:trPr>
        <w:tc>
          <w:tcPr>
            <w:tcW w:w="1702" w:type="dxa"/>
          </w:tcPr>
          <w:p w14:paraId="3B7A26C0" w14:textId="77777777" w:rsidR="00DD28B4" w:rsidRDefault="006F0148">
            <w:pPr>
              <w:pStyle w:val="TableParagraph"/>
              <w:ind w:left="10" w:right="3"/>
              <w:jc w:val="center"/>
              <w:rPr>
                <w:sz w:val="24"/>
              </w:rPr>
            </w:pPr>
            <w:r>
              <w:rPr>
                <w:spacing w:val="-5"/>
                <w:sz w:val="24"/>
              </w:rPr>
              <w:t>11</w:t>
            </w:r>
          </w:p>
        </w:tc>
        <w:tc>
          <w:tcPr>
            <w:tcW w:w="7372" w:type="dxa"/>
          </w:tcPr>
          <w:p w14:paraId="582D6FB0" w14:textId="77777777" w:rsidR="00DD28B4" w:rsidRDefault="006F0148">
            <w:pPr>
              <w:pStyle w:val="TableParagraph"/>
              <w:rPr>
                <w:sz w:val="24"/>
              </w:rPr>
            </w:pPr>
            <w:r>
              <w:rPr>
                <w:sz w:val="24"/>
              </w:rPr>
              <w:t>Умение</w:t>
            </w:r>
            <w:r>
              <w:rPr>
                <w:spacing w:val="-6"/>
                <w:sz w:val="24"/>
              </w:rPr>
              <w:t xml:space="preserve"> </w:t>
            </w:r>
            <w:r>
              <w:rPr>
                <w:sz w:val="24"/>
              </w:rPr>
              <w:t>вычислять</w:t>
            </w:r>
            <w:r>
              <w:rPr>
                <w:spacing w:val="-6"/>
                <w:sz w:val="24"/>
              </w:rPr>
              <w:t xml:space="preserve"> </w:t>
            </w:r>
            <w:r>
              <w:rPr>
                <w:sz w:val="24"/>
              </w:rPr>
              <w:t>(проводить</w:t>
            </w:r>
            <w:r>
              <w:rPr>
                <w:spacing w:val="-2"/>
                <w:sz w:val="24"/>
              </w:rPr>
              <w:t xml:space="preserve"> расчеты):</w:t>
            </w:r>
          </w:p>
        </w:tc>
      </w:tr>
      <w:tr w:rsidR="00DD28B4" w14:paraId="447A164F" w14:textId="77777777">
        <w:trPr>
          <w:trHeight w:val="756"/>
        </w:trPr>
        <w:tc>
          <w:tcPr>
            <w:tcW w:w="1702" w:type="dxa"/>
          </w:tcPr>
          <w:p w14:paraId="61C4A85F" w14:textId="77777777" w:rsidR="00DD28B4" w:rsidRDefault="006F0148">
            <w:pPr>
              <w:pStyle w:val="TableParagraph"/>
              <w:spacing w:before="99"/>
              <w:ind w:left="10"/>
              <w:jc w:val="center"/>
              <w:rPr>
                <w:sz w:val="24"/>
              </w:rPr>
            </w:pPr>
            <w:r>
              <w:rPr>
                <w:spacing w:val="-4"/>
                <w:sz w:val="24"/>
              </w:rPr>
              <w:t>11.1</w:t>
            </w:r>
          </w:p>
        </w:tc>
        <w:tc>
          <w:tcPr>
            <w:tcW w:w="7372" w:type="dxa"/>
          </w:tcPr>
          <w:p w14:paraId="507C1D3A" w14:textId="77777777" w:rsidR="00DD28B4" w:rsidRDefault="006F0148">
            <w:pPr>
              <w:pStyle w:val="TableParagraph"/>
              <w:spacing w:before="99"/>
              <w:rPr>
                <w:sz w:val="24"/>
              </w:rPr>
            </w:pPr>
            <w:r>
              <w:rPr>
                <w:sz w:val="24"/>
              </w:rPr>
              <w:t>относительную молекулярную и молярную массы веществ, массовую долю химического элемента в соединении</w:t>
            </w:r>
          </w:p>
        </w:tc>
      </w:tr>
      <w:tr w:rsidR="00DD28B4" w14:paraId="4AB2ADA4" w14:textId="77777777">
        <w:trPr>
          <w:trHeight w:val="479"/>
        </w:trPr>
        <w:tc>
          <w:tcPr>
            <w:tcW w:w="1702" w:type="dxa"/>
          </w:tcPr>
          <w:p w14:paraId="1AB69F2E" w14:textId="77777777" w:rsidR="00DD28B4" w:rsidRDefault="006F0148">
            <w:pPr>
              <w:pStyle w:val="TableParagraph"/>
              <w:spacing w:before="99"/>
              <w:ind w:left="10"/>
              <w:jc w:val="center"/>
              <w:rPr>
                <w:sz w:val="24"/>
              </w:rPr>
            </w:pPr>
            <w:r>
              <w:rPr>
                <w:spacing w:val="-4"/>
                <w:sz w:val="24"/>
              </w:rPr>
              <w:t>11.2</w:t>
            </w:r>
          </w:p>
        </w:tc>
        <w:tc>
          <w:tcPr>
            <w:tcW w:w="7372" w:type="dxa"/>
          </w:tcPr>
          <w:p w14:paraId="6B057050" w14:textId="77777777" w:rsidR="00DD28B4" w:rsidRDefault="006F0148">
            <w:pPr>
              <w:pStyle w:val="TableParagraph"/>
              <w:spacing w:before="99"/>
              <w:rPr>
                <w:sz w:val="24"/>
              </w:rPr>
            </w:pPr>
            <w:r>
              <w:rPr>
                <w:sz w:val="24"/>
              </w:rPr>
              <w:t>массовую</w:t>
            </w:r>
            <w:r>
              <w:rPr>
                <w:spacing w:val="-1"/>
                <w:sz w:val="24"/>
              </w:rPr>
              <w:t xml:space="preserve"> </w:t>
            </w:r>
            <w:r>
              <w:rPr>
                <w:sz w:val="24"/>
              </w:rPr>
              <w:t>долю</w:t>
            </w:r>
            <w:r>
              <w:rPr>
                <w:spacing w:val="-2"/>
                <w:sz w:val="24"/>
              </w:rPr>
              <w:t xml:space="preserve"> </w:t>
            </w:r>
            <w:r>
              <w:rPr>
                <w:sz w:val="24"/>
              </w:rPr>
              <w:t>вещества</w:t>
            </w:r>
            <w:r>
              <w:rPr>
                <w:spacing w:val="-4"/>
                <w:sz w:val="24"/>
              </w:rPr>
              <w:t xml:space="preserve"> </w:t>
            </w:r>
            <w:r>
              <w:rPr>
                <w:sz w:val="24"/>
              </w:rPr>
              <w:t>в</w:t>
            </w:r>
            <w:r>
              <w:rPr>
                <w:spacing w:val="-3"/>
                <w:sz w:val="24"/>
              </w:rPr>
              <w:t xml:space="preserve"> </w:t>
            </w:r>
            <w:r>
              <w:rPr>
                <w:spacing w:val="-2"/>
                <w:sz w:val="24"/>
              </w:rPr>
              <w:t>растворе,</w:t>
            </w:r>
          </w:p>
        </w:tc>
      </w:tr>
      <w:tr w:rsidR="00DD28B4" w14:paraId="72914EF0" w14:textId="77777777">
        <w:trPr>
          <w:trHeight w:val="479"/>
        </w:trPr>
        <w:tc>
          <w:tcPr>
            <w:tcW w:w="1702" w:type="dxa"/>
          </w:tcPr>
          <w:p w14:paraId="43BC3ABA" w14:textId="77777777" w:rsidR="00DD28B4" w:rsidRDefault="006F0148">
            <w:pPr>
              <w:pStyle w:val="TableParagraph"/>
              <w:spacing w:before="99"/>
              <w:ind w:left="10"/>
              <w:jc w:val="center"/>
              <w:rPr>
                <w:sz w:val="24"/>
              </w:rPr>
            </w:pPr>
            <w:r>
              <w:rPr>
                <w:spacing w:val="-4"/>
                <w:sz w:val="24"/>
              </w:rPr>
              <w:t>11.3</w:t>
            </w:r>
          </w:p>
        </w:tc>
        <w:tc>
          <w:tcPr>
            <w:tcW w:w="7372" w:type="dxa"/>
          </w:tcPr>
          <w:p w14:paraId="2725DCB8" w14:textId="77777777" w:rsidR="00DD28B4" w:rsidRDefault="006F0148">
            <w:pPr>
              <w:pStyle w:val="TableParagraph"/>
              <w:spacing w:before="99"/>
              <w:rPr>
                <w:sz w:val="24"/>
              </w:rPr>
            </w:pPr>
            <w:r>
              <w:rPr>
                <w:sz w:val="24"/>
              </w:rPr>
              <w:t>количество</w:t>
            </w:r>
            <w:r>
              <w:rPr>
                <w:spacing w:val="-3"/>
                <w:sz w:val="24"/>
              </w:rPr>
              <w:t xml:space="preserve"> </w:t>
            </w:r>
            <w:r>
              <w:rPr>
                <w:sz w:val="24"/>
              </w:rPr>
              <w:t>вещества</w:t>
            </w:r>
            <w:r>
              <w:rPr>
                <w:spacing w:val="-1"/>
                <w:sz w:val="24"/>
              </w:rPr>
              <w:t xml:space="preserve"> </w:t>
            </w:r>
            <w:r>
              <w:rPr>
                <w:sz w:val="24"/>
              </w:rPr>
              <w:t>и его</w:t>
            </w:r>
            <w:r>
              <w:rPr>
                <w:spacing w:val="-2"/>
                <w:sz w:val="24"/>
              </w:rPr>
              <w:t xml:space="preserve"> </w:t>
            </w:r>
            <w:r>
              <w:rPr>
                <w:sz w:val="24"/>
              </w:rPr>
              <w:t>массу,</w:t>
            </w:r>
            <w:r>
              <w:rPr>
                <w:spacing w:val="-1"/>
                <w:sz w:val="24"/>
              </w:rPr>
              <w:t xml:space="preserve"> </w:t>
            </w:r>
            <w:r>
              <w:rPr>
                <w:sz w:val="24"/>
              </w:rPr>
              <w:t>объем</w:t>
            </w:r>
            <w:r>
              <w:rPr>
                <w:spacing w:val="-1"/>
                <w:sz w:val="24"/>
              </w:rPr>
              <w:t xml:space="preserve"> </w:t>
            </w:r>
            <w:r>
              <w:rPr>
                <w:spacing w:val="-2"/>
                <w:sz w:val="24"/>
              </w:rPr>
              <w:t>газов</w:t>
            </w:r>
          </w:p>
        </w:tc>
      </w:tr>
      <w:tr w:rsidR="00DD28B4" w14:paraId="3FC8F4A9" w14:textId="77777777">
        <w:trPr>
          <w:trHeight w:val="755"/>
        </w:trPr>
        <w:tc>
          <w:tcPr>
            <w:tcW w:w="1702" w:type="dxa"/>
          </w:tcPr>
          <w:p w14:paraId="4B8E540F" w14:textId="77777777" w:rsidR="00DD28B4" w:rsidRDefault="006F0148">
            <w:pPr>
              <w:pStyle w:val="TableParagraph"/>
              <w:ind w:left="10"/>
              <w:jc w:val="center"/>
              <w:rPr>
                <w:sz w:val="24"/>
              </w:rPr>
            </w:pPr>
            <w:r>
              <w:rPr>
                <w:spacing w:val="-4"/>
                <w:sz w:val="24"/>
              </w:rPr>
              <w:t>11.4</w:t>
            </w:r>
          </w:p>
        </w:tc>
        <w:tc>
          <w:tcPr>
            <w:tcW w:w="7372" w:type="dxa"/>
          </w:tcPr>
          <w:p w14:paraId="2E3B9B7E" w14:textId="77777777" w:rsidR="00DD28B4" w:rsidRDefault="006F0148">
            <w:pPr>
              <w:pStyle w:val="TableParagraph"/>
              <w:rPr>
                <w:sz w:val="24"/>
              </w:rPr>
            </w:pPr>
            <w:r>
              <w:rPr>
                <w:sz w:val="24"/>
              </w:rPr>
              <w:t>по уравнениям химических реакций и находить количество вещества, объем и массу реагентов или продуктов реакции</w:t>
            </w:r>
          </w:p>
        </w:tc>
      </w:tr>
      <w:tr w:rsidR="00DD28B4" w14:paraId="7A744D41" w14:textId="77777777">
        <w:trPr>
          <w:trHeight w:val="479"/>
        </w:trPr>
        <w:tc>
          <w:tcPr>
            <w:tcW w:w="1702" w:type="dxa"/>
          </w:tcPr>
          <w:p w14:paraId="1B5EC09A" w14:textId="77777777" w:rsidR="00DD28B4" w:rsidRDefault="006F0148">
            <w:pPr>
              <w:pStyle w:val="TableParagraph"/>
              <w:ind w:left="10" w:right="3"/>
              <w:jc w:val="center"/>
              <w:rPr>
                <w:sz w:val="24"/>
              </w:rPr>
            </w:pPr>
            <w:r>
              <w:rPr>
                <w:spacing w:val="-5"/>
                <w:sz w:val="24"/>
              </w:rPr>
              <w:t>12</w:t>
            </w:r>
          </w:p>
        </w:tc>
        <w:tc>
          <w:tcPr>
            <w:tcW w:w="7372" w:type="dxa"/>
          </w:tcPr>
          <w:p w14:paraId="1D0F992E" w14:textId="77777777" w:rsidR="00DD28B4" w:rsidRDefault="006F0148">
            <w:pPr>
              <w:pStyle w:val="TableParagraph"/>
              <w:rPr>
                <w:sz w:val="24"/>
              </w:rPr>
            </w:pPr>
            <w:r>
              <w:rPr>
                <w:sz w:val="24"/>
              </w:rPr>
              <w:t>Владение</w:t>
            </w:r>
            <w:r>
              <w:rPr>
                <w:spacing w:val="-1"/>
                <w:sz w:val="24"/>
              </w:rPr>
              <w:t xml:space="preserve"> </w:t>
            </w:r>
            <w:r>
              <w:rPr>
                <w:sz w:val="24"/>
              </w:rPr>
              <w:t xml:space="preserve">(знание </w:t>
            </w:r>
            <w:r>
              <w:rPr>
                <w:spacing w:val="-2"/>
                <w:sz w:val="24"/>
              </w:rPr>
              <w:t>основ):</w:t>
            </w:r>
          </w:p>
        </w:tc>
      </w:tr>
      <w:tr w:rsidR="00DD28B4" w14:paraId="7FEB740F" w14:textId="77777777">
        <w:trPr>
          <w:trHeight w:val="1308"/>
        </w:trPr>
        <w:tc>
          <w:tcPr>
            <w:tcW w:w="1702" w:type="dxa"/>
          </w:tcPr>
          <w:p w14:paraId="5AC4A4C2" w14:textId="77777777" w:rsidR="00DD28B4" w:rsidRDefault="006F0148">
            <w:pPr>
              <w:pStyle w:val="TableParagraph"/>
              <w:ind w:left="10"/>
              <w:jc w:val="center"/>
              <w:rPr>
                <w:sz w:val="24"/>
              </w:rPr>
            </w:pPr>
            <w:r>
              <w:rPr>
                <w:spacing w:val="-4"/>
                <w:sz w:val="24"/>
              </w:rPr>
              <w:t>12.1</w:t>
            </w:r>
          </w:p>
        </w:tc>
        <w:tc>
          <w:tcPr>
            <w:tcW w:w="7372" w:type="dxa"/>
          </w:tcPr>
          <w:p w14:paraId="44F180EA" w14:textId="77777777" w:rsidR="00DD28B4" w:rsidRDefault="006F0148">
            <w:pPr>
              <w:pStyle w:val="TableParagraph"/>
              <w:ind w:right="47"/>
              <w:jc w:val="both"/>
              <w:rPr>
                <w:sz w:val="24"/>
              </w:rPr>
            </w:pPr>
            <w:r>
              <w:rPr>
                <w:sz w:val="24"/>
              </w:rPr>
              <w:t xml:space="preserve">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w:t>
            </w:r>
            <w:r>
              <w:rPr>
                <w:spacing w:val="-2"/>
                <w:sz w:val="24"/>
              </w:rPr>
              <w:t>решения</w:t>
            </w:r>
          </w:p>
        </w:tc>
      </w:tr>
      <w:tr w:rsidR="00DD28B4" w14:paraId="13C842A7" w14:textId="77777777">
        <w:trPr>
          <w:trHeight w:val="757"/>
        </w:trPr>
        <w:tc>
          <w:tcPr>
            <w:tcW w:w="1702" w:type="dxa"/>
          </w:tcPr>
          <w:p w14:paraId="06D0689A" w14:textId="77777777" w:rsidR="00DD28B4" w:rsidRDefault="006F0148">
            <w:pPr>
              <w:pStyle w:val="TableParagraph"/>
              <w:ind w:left="10"/>
              <w:jc w:val="center"/>
              <w:rPr>
                <w:sz w:val="24"/>
              </w:rPr>
            </w:pPr>
            <w:r>
              <w:rPr>
                <w:spacing w:val="-4"/>
                <w:sz w:val="24"/>
              </w:rPr>
              <w:t>12.2</w:t>
            </w:r>
          </w:p>
        </w:tc>
        <w:tc>
          <w:tcPr>
            <w:tcW w:w="7372" w:type="dxa"/>
          </w:tcPr>
          <w:p w14:paraId="044986E2" w14:textId="77777777" w:rsidR="00DD28B4" w:rsidRDefault="006F0148">
            <w:pPr>
              <w:pStyle w:val="TableParagraph"/>
              <w:ind w:right="118"/>
              <w:rPr>
                <w:sz w:val="24"/>
              </w:rPr>
            </w:pPr>
            <w:r>
              <w:rPr>
                <w:sz w:val="24"/>
              </w:rPr>
              <w:t>безопасной работы с химическими веществами, химической посудой и лабораторным оборудованием</w:t>
            </w:r>
          </w:p>
        </w:tc>
      </w:tr>
    </w:tbl>
    <w:p w14:paraId="04B1BD24"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4A740A9" w14:textId="77777777">
        <w:trPr>
          <w:trHeight w:val="1583"/>
        </w:trPr>
        <w:tc>
          <w:tcPr>
            <w:tcW w:w="1702" w:type="dxa"/>
          </w:tcPr>
          <w:p w14:paraId="31B1B198" w14:textId="77777777" w:rsidR="00DD28B4" w:rsidRDefault="006F0148">
            <w:pPr>
              <w:pStyle w:val="TableParagraph"/>
              <w:spacing w:before="99"/>
              <w:ind w:left="10"/>
              <w:jc w:val="center"/>
              <w:rPr>
                <w:sz w:val="24"/>
              </w:rPr>
            </w:pPr>
            <w:r>
              <w:rPr>
                <w:spacing w:val="-4"/>
                <w:sz w:val="24"/>
              </w:rPr>
              <w:t>12.3</w:t>
            </w:r>
          </w:p>
        </w:tc>
        <w:tc>
          <w:tcPr>
            <w:tcW w:w="7372" w:type="dxa"/>
          </w:tcPr>
          <w:p w14:paraId="08F6F1CF" w14:textId="77777777" w:rsidR="00DD28B4" w:rsidRDefault="006F0148">
            <w:pPr>
              <w:pStyle w:val="TableParagraph"/>
              <w:spacing w:before="99"/>
              <w:ind w:right="49"/>
              <w:jc w:val="both"/>
              <w:rPr>
                <w:sz w:val="24"/>
              </w:rPr>
            </w:pPr>
            <w:r>
              <w:rPr>
                <w:sz w:val="24"/>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w:t>
            </w:r>
          </w:p>
        </w:tc>
      </w:tr>
      <w:tr w:rsidR="00DD28B4" w14:paraId="487EC265" w14:textId="77777777">
        <w:trPr>
          <w:trHeight w:val="755"/>
        </w:trPr>
        <w:tc>
          <w:tcPr>
            <w:tcW w:w="1702" w:type="dxa"/>
          </w:tcPr>
          <w:p w14:paraId="1F683830" w14:textId="77777777" w:rsidR="00DD28B4" w:rsidRDefault="006F0148">
            <w:pPr>
              <w:pStyle w:val="TableParagraph"/>
              <w:spacing w:before="99"/>
              <w:ind w:left="10" w:right="3"/>
              <w:jc w:val="center"/>
              <w:rPr>
                <w:sz w:val="24"/>
              </w:rPr>
            </w:pPr>
            <w:r>
              <w:rPr>
                <w:spacing w:val="-5"/>
                <w:sz w:val="24"/>
              </w:rPr>
              <w:t>13</w:t>
            </w:r>
          </w:p>
        </w:tc>
        <w:tc>
          <w:tcPr>
            <w:tcW w:w="7372" w:type="dxa"/>
          </w:tcPr>
          <w:p w14:paraId="7C404407" w14:textId="77777777" w:rsidR="00DD28B4" w:rsidRDefault="006F0148">
            <w:pPr>
              <w:pStyle w:val="TableParagraph"/>
              <w:spacing w:before="99"/>
              <w:rPr>
                <w:sz w:val="24"/>
              </w:rPr>
            </w:pPr>
            <w:r>
              <w:rPr>
                <w:sz w:val="24"/>
              </w:rPr>
              <w:t>Наличие</w:t>
            </w:r>
            <w:r>
              <w:rPr>
                <w:spacing w:val="80"/>
                <w:sz w:val="24"/>
              </w:rPr>
              <w:t xml:space="preserve"> </w:t>
            </w:r>
            <w:r>
              <w:rPr>
                <w:sz w:val="24"/>
              </w:rPr>
              <w:t>практических</w:t>
            </w:r>
            <w:r>
              <w:rPr>
                <w:spacing w:val="80"/>
                <w:sz w:val="24"/>
              </w:rPr>
              <w:t xml:space="preserve"> </w:t>
            </w:r>
            <w:r>
              <w:rPr>
                <w:sz w:val="24"/>
              </w:rPr>
              <w:t>навыков</w:t>
            </w:r>
            <w:r>
              <w:rPr>
                <w:spacing w:val="80"/>
                <w:sz w:val="24"/>
              </w:rPr>
              <w:t xml:space="preserve"> </w:t>
            </w:r>
            <w:r>
              <w:rPr>
                <w:sz w:val="24"/>
              </w:rPr>
              <w:t>планирования</w:t>
            </w:r>
            <w:r>
              <w:rPr>
                <w:spacing w:val="80"/>
                <w:sz w:val="24"/>
              </w:rPr>
              <w:t xml:space="preserve"> </w:t>
            </w:r>
            <w:r>
              <w:rPr>
                <w:sz w:val="24"/>
              </w:rPr>
              <w:t>и</w:t>
            </w:r>
            <w:r>
              <w:rPr>
                <w:spacing w:val="80"/>
                <w:sz w:val="24"/>
              </w:rPr>
              <w:t xml:space="preserve"> </w:t>
            </w:r>
            <w:r>
              <w:rPr>
                <w:sz w:val="24"/>
              </w:rPr>
              <w:t>осуществления</w:t>
            </w:r>
            <w:r>
              <w:rPr>
                <w:spacing w:val="40"/>
                <w:sz w:val="24"/>
              </w:rPr>
              <w:t xml:space="preserve"> </w:t>
            </w:r>
            <w:r>
              <w:rPr>
                <w:sz w:val="24"/>
              </w:rPr>
              <w:t>следующих химических экспериментов:</w:t>
            </w:r>
          </w:p>
        </w:tc>
      </w:tr>
      <w:tr w:rsidR="00DD28B4" w14:paraId="4F7E85AE" w14:textId="77777777">
        <w:trPr>
          <w:trHeight w:val="1031"/>
        </w:trPr>
        <w:tc>
          <w:tcPr>
            <w:tcW w:w="1702" w:type="dxa"/>
          </w:tcPr>
          <w:p w14:paraId="41F46E4A" w14:textId="77777777" w:rsidR="00DD28B4" w:rsidRDefault="006F0148">
            <w:pPr>
              <w:pStyle w:val="TableParagraph"/>
              <w:ind w:left="10"/>
              <w:jc w:val="center"/>
              <w:rPr>
                <w:sz w:val="24"/>
              </w:rPr>
            </w:pPr>
            <w:r>
              <w:rPr>
                <w:spacing w:val="-4"/>
                <w:sz w:val="24"/>
              </w:rPr>
              <w:t>13.1</w:t>
            </w:r>
          </w:p>
        </w:tc>
        <w:tc>
          <w:tcPr>
            <w:tcW w:w="7372" w:type="dxa"/>
          </w:tcPr>
          <w:p w14:paraId="5937DF4D" w14:textId="77777777" w:rsidR="00DD28B4" w:rsidRDefault="006F0148">
            <w:pPr>
              <w:pStyle w:val="TableParagraph"/>
              <w:ind w:right="50"/>
              <w:jc w:val="both"/>
              <w:rPr>
                <w:sz w:val="24"/>
              </w:rPr>
            </w:pPr>
            <w:r>
              <w:rPr>
                <w:sz w:val="24"/>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DD28B4" w14:paraId="7038D133" w14:textId="77777777">
        <w:trPr>
          <w:trHeight w:val="480"/>
        </w:trPr>
        <w:tc>
          <w:tcPr>
            <w:tcW w:w="1702" w:type="dxa"/>
          </w:tcPr>
          <w:p w14:paraId="43DB55F4" w14:textId="77777777" w:rsidR="00DD28B4" w:rsidRDefault="006F0148">
            <w:pPr>
              <w:pStyle w:val="TableParagraph"/>
              <w:ind w:left="10"/>
              <w:jc w:val="center"/>
              <w:rPr>
                <w:sz w:val="24"/>
              </w:rPr>
            </w:pPr>
            <w:r>
              <w:rPr>
                <w:spacing w:val="-4"/>
                <w:sz w:val="24"/>
              </w:rPr>
              <w:t>13.2</w:t>
            </w:r>
          </w:p>
        </w:tc>
        <w:tc>
          <w:tcPr>
            <w:tcW w:w="7372" w:type="dxa"/>
          </w:tcPr>
          <w:p w14:paraId="507D4124" w14:textId="77777777" w:rsidR="00DD28B4" w:rsidRDefault="006F0148">
            <w:pPr>
              <w:pStyle w:val="TableParagraph"/>
              <w:rPr>
                <w:sz w:val="24"/>
              </w:rPr>
            </w:pPr>
            <w:r>
              <w:rPr>
                <w:sz w:val="24"/>
              </w:rPr>
              <w:t>изучение</w:t>
            </w:r>
            <w:r>
              <w:rPr>
                <w:spacing w:val="-3"/>
                <w:sz w:val="24"/>
              </w:rPr>
              <w:t xml:space="preserve"> </w:t>
            </w:r>
            <w:r>
              <w:rPr>
                <w:sz w:val="24"/>
              </w:rPr>
              <w:t>способов</w:t>
            </w:r>
            <w:r>
              <w:rPr>
                <w:spacing w:val="-5"/>
                <w:sz w:val="24"/>
              </w:rPr>
              <w:t xml:space="preserve"> </w:t>
            </w:r>
            <w:r>
              <w:rPr>
                <w:sz w:val="24"/>
              </w:rPr>
              <w:t>разделения</w:t>
            </w:r>
            <w:r>
              <w:rPr>
                <w:spacing w:val="-1"/>
                <w:sz w:val="24"/>
              </w:rPr>
              <w:t xml:space="preserve"> </w:t>
            </w:r>
            <w:r>
              <w:rPr>
                <w:spacing w:val="-2"/>
                <w:sz w:val="24"/>
              </w:rPr>
              <w:t>смесей</w:t>
            </w:r>
          </w:p>
        </w:tc>
      </w:tr>
      <w:tr w:rsidR="00DD28B4" w14:paraId="622C3210" w14:textId="77777777">
        <w:trPr>
          <w:trHeight w:val="1031"/>
        </w:trPr>
        <w:tc>
          <w:tcPr>
            <w:tcW w:w="1702" w:type="dxa"/>
          </w:tcPr>
          <w:p w14:paraId="4EBE8A89" w14:textId="77777777" w:rsidR="00DD28B4" w:rsidRDefault="006F0148">
            <w:pPr>
              <w:pStyle w:val="TableParagraph"/>
              <w:ind w:left="10"/>
              <w:jc w:val="center"/>
              <w:rPr>
                <w:sz w:val="24"/>
              </w:rPr>
            </w:pPr>
            <w:r>
              <w:rPr>
                <w:spacing w:val="-4"/>
                <w:sz w:val="24"/>
              </w:rPr>
              <w:t>13.3</w:t>
            </w:r>
          </w:p>
        </w:tc>
        <w:tc>
          <w:tcPr>
            <w:tcW w:w="7372" w:type="dxa"/>
          </w:tcPr>
          <w:p w14:paraId="7ED59118" w14:textId="77777777" w:rsidR="00DD28B4" w:rsidRDefault="006F0148">
            <w:pPr>
              <w:pStyle w:val="TableParagraph"/>
              <w:ind w:right="48"/>
              <w:jc w:val="both"/>
              <w:rPr>
                <w:sz w:val="24"/>
              </w:rPr>
            </w:pPr>
            <w:r>
              <w:rPr>
                <w:sz w:val="24"/>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DD28B4" w14:paraId="7BBCC741" w14:textId="77777777">
        <w:trPr>
          <w:trHeight w:val="755"/>
        </w:trPr>
        <w:tc>
          <w:tcPr>
            <w:tcW w:w="1702" w:type="dxa"/>
          </w:tcPr>
          <w:p w14:paraId="548982D4" w14:textId="77777777" w:rsidR="00DD28B4" w:rsidRDefault="006F0148">
            <w:pPr>
              <w:pStyle w:val="TableParagraph"/>
              <w:ind w:left="10"/>
              <w:jc w:val="center"/>
              <w:rPr>
                <w:sz w:val="24"/>
              </w:rPr>
            </w:pPr>
            <w:r>
              <w:rPr>
                <w:spacing w:val="-4"/>
                <w:sz w:val="24"/>
              </w:rPr>
              <w:t>13.4</w:t>
            </w:r>
          </w:p>
        </w:tc>
        <w:tc>
          <w:tcPr>
            <w:tcW w:w="7372" w:type="dxa"/>
          </w:tcPr>
          <w:p w14:paraId="3A6CD1E3" w14:textId="77777777" w:rsidR="00DD28B4" w:rsidRDefault="006F0148">
            <w:pPr>
              <w:pStyle w:val="TableParagraph"/>
              <w:tabs>
                <w:tab w:val="left" w:pos="1907"/>
                <w:tab w:val="left" w:pos="3251"/>
                <w:tab w:val="left" w:pos="3678"/>
                <w:tab w:val="left" w:pos="5438"/>
                <w:tab w:val="left" w:pos="6710"/>
              </w:tabs>
              <w:ind w:right="53"/>
              <w:rPr>
                <w:sz w:val="24"/>
              </w:rPr>
            </w:pPr>
            <w:r>
              <w:rPr>
                <w:spacing w:val="-2"/>
                <w:sz w:val="24"/>
              </w:rPr>
              <w:t>приготовление</w:t>
            </w:r>
            <w:r>
              <w:rPr>
                <w:sz w:val="24"/>
              </w:rPr>
              <w:tab/>
            </w:r>
            <w:r>
              <w:rPr>
                <w:spacing w:val="-2"/>
                <w:sz w:val="24"/>
              </w:rPr>
              <w:t>растворов</w:t>
            </w:r>
            <w:r>
              <w:rPr>
                <w:sz w:val="24"/>
              </w:rPr>
              <w:tab/>
            </w:r>
            <w:r>
              <w:rPr>
                <w:spacing w:val="-10"/>
                <w:sz w:val="24"/>
              </w:rPr>
              <w:t>с</w:t>
            </w:r>
            <w:r>
              <w:rPr>
                <w:sz w:val="24"/>
              </w:rPr>
              <w:tab/>
            </w:r>
            <w:r>
              <w:rPr>
                <w:spacing w:val="-2"/>
                <w:sz w:val="24"/>
              </w:rPr>
              <w:t>определенной</w:t>
            </w:r>
            <w:r>
              <w:rPr>
                <w:sz w:val="24"/>
              </w:rPr>
              <w:tab/>
            </w:r>
            <w:r>
              <w:rPr>
                <w:spacing w:val="-2"/>
                <w:sz w:val="24"/>
              </w:rPr>
              <w:t>массовой</w:t>
            </w:r>
            <w:r>
              <w:rPr>
                <w:sz w:val="24"/>
              </w:rPr>
              <w:tab/>
            </w:r>
            <w:r>
              <w:rPr>
                <w:spacing w:val="-2"/>
                <w:sz w:val="24"/>
              </w:rPr>
              <w:t xml:space="preserve">долей </w:t>
            </w:r>
            <w:r>
              <w:rPr>
                <w:sz w:val="24"/>
              </w:rPr>
              <w:t>растворенного вещества</w:t>
            </w:r>
          </w:p>
        </w:tc>
      </w:tr>
      <w:tr w:rsidR="00DD28B4" w14:paraId="46E3392D" w14:textId="77777777">
        <w:trPr>
          <w:trHeight w:val="758"/>
        </w:trPr>
        <w:tc>
          <w:tcPr>
            <w:tcW w:w="1702" w:type="dxa"/>
          </w:tcPr>
          <w:p w14:paraId="143507FF" w14:textId="77777777" w:rsidR="00DD28B4" w:rsidRDefault="006F0148">
            <w:pPr>
              <w:pStyle w:val="TableParagraph"/>
              <w:ind w:left="10"/>
              <w:jc w:val="center"/>
              <w:rPr>
                <w:sz w:val="24"/>
              </w:rPr>
            </w:pPr>
            <w:r>
              <w:rPr>
                <w:spacing w:val="-4"/>
                <w:sz w:val="24"/>
              </w:rPr>
              <w:t>13.5</w:t>
            </w:r>
          </w:p>
        </w:tc>
        <w:tc>
          <w:tcPr>
            <w:tcW w:w="7372" w:type="dxa"/>
          </w:tcPr>
          <w:p w14:paraId="51806D05" w14:textId="77777777" w:rsidR="00DD28B4" w:rsidRDefault="006F0148">
            <w:pPr>
              <w:pStyle w:val="TableParagraph"/>
              <w:rPr>
                <w:sz w:val="24"/>
              </w:rPr>
            </w:pPr>
            <w:r>
              <w:rPr>
                <w:sz w:val="24"/>
              </w:rPr>
              <w:t>применение</w:t>
            </w:r>
            <w:r>
              <w:rPr>
                <w:spacing w:val="40"/>
                <w:sz w:val="24"/>
              </w:rPr>
              <w:t xml:space="preserve"> </w:t>
            </w:r>
            <w:r>
              <w:rPr>
                <w:sz w:val="24"/>
              </w:rPr>
              <w:t>индикаторов</w:t>
            </w:r>
            <w:r>
              <w:rPr>
                <w:spacing w:val="40"/>
                <w:sz w:val="24"/>
              </w:rPr>
              <w:t xml:space="preserve"> </w:t>
            </w:r>
            <w:r>
              <w:rPr>
                <w:sz w:val="24"/>
              </w:rPr>
              <w:t>(лакмуса,</w:t>
            </w:r>
            <w:r>
              <w:rPr>
                <w:spacing w:val="40"/>
                <w:sz w:val="24"/>
              </w:rPr>
              <w:t xml:space="preserve"> </w:t>
            </w:r>
            <w:r>
              <w:rPr>
                <w:sz w:val="24"/>
              </w:rPr>
              <w:t>метилоранжа</w:t>
            </w:r>
            <w:r>
              <w:rPr>
                <w:spacing w:val="40"/>
                <w:sz w:val="24"/>
              </w:rPr>
              <w:t xml:space="preserve"> </w:t>
            </w:r>
            <w:r>
              <w:rPr>
                <w:sz w:val="24"/>
              </w:rPr>
              <w:t>и</w:t>
            </w:r>
            <w:r>
              <w:rPr>
                <w:spacing w:val="40"/>
                <w:sz w:val="24"/>
              </w:rPr>
              <w:t xml:space="preserve"> </w:t>
            </w:r>
            <w:r>
              <w:rPr>
                <w:sz w:val="24"/>
              </w:rPr>
              <w:t>фенолфталеина) для определения характера среды в растворах кислот и щелочей</w:t>
            </w:r>
          </w:p>
        </w:tc>
      </w:tr>
      <w:tr w:rsidR="00DD28B4" w14:paraId="7797BA85" w14:textId="77777777">
        <w:trPr>
          <w:trHeight w:val="1860"/>
        </w:trPr>
        <w:tc>
          <w:tcPr>
            <w:tcW w:w="1702" w:type="dxa"/>
          </w:tcPr>
          <w:p w14:paraId="16153D74" w14:textId="77777777" w:rsidR="00DD28B4" w:rsidRDefault="006F0148">
            <w:pPr>
              <w:pStyle w:val="TableParagraph"/>
              <w:spacing w:before="99"/>
              <w:ind w:left="10"/>
              <w:jc w:val="center"/>
              <w:rPr>
                <w:sz w:val="24"/>
              </w:rPr>
            </w:pPr>
            <w:r>
              <w:rPr>
                <w:spacing w:val="-4"/>
                <w:sz w:val="24"/>
              </w:rPr>
              <w:t>13.6</w:t>
            </w:r>
          </w:p>
        </w:tc>
        <w:tc>
          <w:tcPr>
            <w:tcW w:w="7372" w:type="dxa"/>
          </w:tcPr>
          <w:p w14:paraId="47E35745" w14:textId="77777777" w:rsidR="00DD28B4" w:rsidRDefault="006F0148">
            <w:pPr>
              <w:pStyle w:val="TableParagraph"/>
              <w:spacing w:before="99"/>
              <w:ind w:right="51"/>
              <w:jc w:val="both"/>
              <w:rPr>
                <w:sz w:val="24"/>
              </w:rPr>
            </w:pPr>
            <w:r>
              <w:rPr>
                <w:sz w:val="24"/>
              </w:rPr>
              <w:t>исследование</w:t>
            </w:r>
            <w:r>
              <w:rPr>
                <w:spacing w:val="-1"/>
                <w:sz w:val="24"/>
              </w:rPr>
              <w:t xml:space="preserve"> </w:t>
            </w:r>
            <w:r>
              <w:rPr>
                <w:sz w:val="24"/>
              </w:rPr>
              <w:t>и описание свойств неорганических веществ</w:t>
            </w:r>
            <w:r>
              <w:rPr>
                <w:spacing w:val="-2"/>
                <w:sz w:val="24"/>
              </w:rPr>
              <w:t xml:space="preserve"> </w:t>
            </w:r>
            <w:r>
              <w:rPr>
                <w:sz w:val="24"/>
              </w:rPr>
              <w:t>различных классов; изучение взаимодействия кислот с металлами, оксидами металлов, растворимыми и нерастворимыми основаниями, солями; 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DD28B4" w14:paraId="368687D5" w14:textId="77777777">
        <w:trPr>
          <w:trHeight w:val="1307"/>
        </w:trPr>
        <w:tc>
          <w:tcPr>
            <w:tcW w:w="1702" w:type="dxa"/>
          </w:tcPr>
          <w:p w14:paraId="12DB72F6" w14:textId="77777777" w:rsidR="00DD28B4" w:rsidRDefault="006F0148">
            <w:pPr>
              <w:pStyle w:val="TableParagraph"/>
              <w:spacing w:before="99"/>
              <w:ind w:left="10"/>
              <w:jc w:val="center"/>
              <w:rPr>
                <w:sz w:val="24"/>
              </w:rPr>
            </w:pPr>
            <w:r>
              <w:rPr>
                <w:spacing w:val="-4"/>
                <w:sz w:val="24"/>
              </w:rPr>
              <w:t>13.7</w:t>
            </w:r>
          </w:p>
        </w:tc>
        <w:tc>
          <w:tcPr>
            <w:tcW w:w="7372" w:type="dxa"/>
          </w:tcPr>
          <w:p w14:paraId="07D5F78D" w14:textId="77777777" w:rsidR="00DD28B4" w:rsidRDefault="006F0148">
            <w:pPr>
              <w:pStyle w:val="TableParagraph"/>
              <w:spacing w:before="99"/>
              <w:ind w:right="50"/>
              <w:jc w:val="both"/>
              <w:rPr>
                <w:sz w:val="24"/>
              </w:rPr>
            </w:pPr>
            <w:r>
              <w:rPr>
                <w:sz w:val="24"/>
              </w:rPr>
              <w:t xml:space="preserve">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w:t>
            </w:r>
            <w:r>
              <w:rPr>
                <w:spacing w:val="-2"/>
                <w:sz w:val="24"/>
              </w:rPr>
              <w:t>соединения"</w:t>
            </w:r>
          </w:p>
        </w:tc>
      </w:tr>
      <w:tr w:rsidR="00DD28B4" w14:paraId="014DFCCF" w14:textId="77777777">
        <w:trPr>
          <w:trHeight w:val="1860"/>
        </w:trPr>
        <w:tc>
          <w:tcPr>
            <w:tcW w:w="1702" w:type="dxa"/>
          </w:tcPr>
          <w:p w14:paraId="6215C547" w14:textId="77777777" w:rsidR="00DD28B4" w:rsidRDefault="006F0148">
            <w:pPr>
              <w:pStyle w:val="TableParagraph"/>
              <w:spacing w:before="99"/>
              <w:ind w:left="10"/>
              <w:jc w:val="center"/>
              <w:rPr>
                <w:sz w:val="24"/>
              </w:rPr>
            </w:pPr>
            <w:r>
              <w:rPr>
                <w:spacing w:val="-4"/>
                <w:sz w:val="24"/>
              </w:rPr>
              <w:t>13.8</w:t>
            </w:r>
          </w:p>
        </w:tc>
        <w:tc>
          <w:tcPr>
            <w:tcW w:w="7372" w:type="dxa"/>
          </w:tcPr>
          <w:p w14:paraId="783E18E5" w14:textId="77777777" w:rsidR="00DD28B4" w:rsidRDefault="006F0148">
            <w:pPr>
              <w:pStyle w:val="TableParagraph"/>
              <w:spacing w:before="99"/>
              <w:ind w:right="49"/>
              <w:jc w:val="both"/>
              <w:rPr>
                <w:sz w:val="24"/>
              </w:rPr>
            </w:pPr>
            <w:r>
              <w:rPr>
                <w:sz w:val="24"/>
              </w:rPr>
              <w:t>химические эксперименты, иллюстрирующие признаки протекания реакций</w:t>
            </w:r>
            <w:r>
              <w:rPr>
                <w:spacing w:val="-4"/>
                <w:sz w:val="24"/>
              </w:rPr>
              <w:t xml:space="preserve"> </w:t>
            </w:r>
            <w:r>
              <w:rPr>
                <w:sz w:val="24"/>
              </w:rPr>
              <w:t>ионного</w:t>
            </w:r>
            <w:r>
              <w:rPr>
                <w:spacing w:val="-5"/>
                <w:sz w:val="24"/>
              </w:rPr>
              <w:t xml:space="preserve"> </w:t>
            </w:r>
            <w:r>
              <w:rPr>
                <w:sz w:val="24"/>
              </w:rPr>
              <w:t>обмена;</w:t>
            </w:r>
            <w:r>
              <w:rPr>
                <w:spacing w:val="-6"/>
                <w:sz w:val="24"/>
              </w:rPr>
              <w:t xml:space="preserve"> </w:t>
            </w:r>
            <w:r>
              <w:rPr>
                <w:sz w:val="24"/>
              </w:rPr>
              <w:t>качественные</w:t>
            </w:r>
            <w:r>
              <w:rPr>
                <w:spacing w:val="-7"/>
                <w:sz w:val="24"/>
              </w:rPr>
              <w:t xml:space="preserve"> </w:t>
            </w:r>
            <w:r>
              <w:rPr>
                <w:sz w:val="24"/>
              </w:rPr>
              <w:t>реакции</w:t>
            </w:r>
            <w:r>
              <w:rPr>
                <w:spacing w:val="-4"/>
                <w:sz w:val="24"/>
              </w:rPr>
              <w:t xml:space="preserve"> </w:t>
            </w:r>
            <w:r>
              <w:rPr>
                <w:sz w:val="24"/>
              </w:rPr>
              <w:t>на</w:t>
            </w:r>
            <w:r>
              <w:rPr>
                <w:spacing w:val="-6"/>
                <w:sz w:val="24"/>
              </w:rPr>
              <w:t xml:space="preserve"> </w:t>
            </w:r>
            <w:r>
              <w:rPr>
                <w:sz w:val="24"/>
              </w:rPr>
              <w:t>присутствующие</w:t>
            </w:r>
            <w:r>
              <w:rPr>
                <w:spacing w:val="-5"/>
                <w:sz w:val="24"/>
              </w:rPr>
              <w:t xml:space="preserve"> </w:t>
            </w:r>
            <w:r>
              <w:rPr>
                <w:sz w:val="24"/>
              </w:rPr>
              <w:t>в водных растворах</w:t>
            </w:r>
            <w:r>
              <w:rPr>
                <w:spacing w:val="-1"/>
                <w:sz w:val="24"/>
              </w:rPr>
              <w:t xml:space="preserve"> </w:t>
            </w:r>
            <w:r>
              <w:rPr>
                <w:sz w:val="24"/>
              </w:rPr>
              <w:t xml:space="preserve">ионы: хлорид-, бромид-, иодид-, сульфат-, фосфат-, карбонат-, силикат-анионы, гидроксид-ионы, катионы аммония, магния, кальция, алюминия, железа (2+) и железа (3+), меди (2+), </w:t>
            </w:r>
            <w:r>
              <w:rPr>
                <w:spacing w:val="-2"/>
                <w:sz w:val="24"/>
              </w:rPr>
              <w:t>цинка</w:t>
            </w:r>
          </w:p>
        </w:tc>
      </w:tr>
      <w:tr w:rsidR="00DD28B4" w14:paraId="127B25E7" w14:textId="77777777">
        <w:trPr>
          <w:trHeight w:val="479"/>
        </w:trPr>
        <w:tc>
          <w:tcPr>
            <w:tcW w:w="1702" w:type="dxa"/>
          </w:tcPr>
          <w:p w14:paraId="27E84F2B" w14:textId="77777777" w:rsidR="00DD28B4" w:rsidRDefault="006F0148">
            <w:pPr>
              <w:pStyle w:val="TableParagraph"/>
              <w:ind w:left="10" w:right="3"/>
              <w:jc w:val="center"/>
              <w:rPr>
                <w:sz w:val="24"/>
              </w:rPr>
            </w:pPr>
            <w:r>
              <w:rPr>
                <w:spacing w:val="-5"/>
                <w:sz w:val="24"/>
              </w:rPr>
              <w:t>14</w:t>
            </w:r>
          </w:p>
        </w:tc>
        <w:tc>
          <w:tcPr>
            <w:tcW w:w="7372" w:type="dxa"/>
          </w:tcPr>
          <w:p w14:paraId="1631E06B" w14:textId="77777777" w:rsidR="00DD28B4" w:rsidRDefault="006F0148">
            <w:pPr>
              <w:pStyle w:val="TableParagraph"/>
              <w:rPr>
                <w:sz w:val="24"/>
              </w:rPr>
            </w:pPr>
            <w:r>
              <w:rPr>
                <w:spacing w:val="-2"/>
                <w:sz w:val="24"/>
              </w:rPr>
              <w:t>Умение:</w:t>
            </w:r>
          </w:p>
        </w:tc>
      </w:tr>
      <w:tr w:rsidR="00DD28B4" w14:paraId="4E974331" w14:textId="77777777">
        <w:trPr>
          <w:trHeight w:val="1031"/>
        </w:trPr>
        <w:tc>
          <w:tcPr>
            <w:tcW w:w="1702" w:type="dxa"/>
          </w:tcPr>
          <w:p w14:paraId="1969D384" w14:textId="77777777" w:rsidR="00DD28B4" w:rsidRDefault="006F0148">
            <w:pPr>
              <w:pStyle w:val="TableParagraph"/>
              <w:ind w:left="10"/>
              <w:jc w:val="center"/>
              <w:rPr>
                <w:sz w:val="24"/>
              </w:rPr>
            </w:pPr>
            <w:r>
              <w:rPr>
                <w:spacing w:val="-4"/>
                <w:sz w:val="24"/>
              </w:rPr>
              <w:t>14.1</w:t>
            </w:r>
          </w:p>
        </w:tc>
        <w:tc>
          <w:tcPr>
            <w:tcW w:w="7372" w:type="dxa"/>
          </w:tcPr>
          <w:p w14:paraId="0BE440D1" w14:textId="77777777" w:rsidR="00DD28B4" w:rsidRDefault="006F0148">
            <w:pPr>
              <w:pStyle w:val="TableParagraph"/>
              <w:ind w:right="51"/>
              <w:jc w:val="both"/>
              <w:rPr>
                <w:sz w:val="24"/>
              </w:rPr>
            </w:pPr>
            <w:r>
              <w:rPr>
                <w:sz w:val="24"/>
              </w:rPr>
              <w:t xml:space="preserve">представлять результаты эксперимента в форме выводов, доказательств, графиков и таблиц и выявлять эмпирические </w:t>
            </w:r>
            <w:r>
              <w:rPr>
                <w:spacing w:val="-2"/>
                <w:sz w:val="24"/>
              </w:rPr>
              <w:t>закономерности</w:t>
            </w:r>
          </w:p>
        </w:tc>
      </w:tr>
      <w:tr w:rsidR="00DD28B4" w14:paraId="73F54090" w14:textId="77777777">
        <w:trPr>
          <w:trHeight w:val="1034"/>
        </w:trPr>
        <w:tc>
          <w:tcPr>
            <w:tcW w:w="1702" w:type="dxa"/>
          </w:tcPr>
          <w:p w14:paraId="1BF985E8" w14:textId="77777777" w:rsidR="00DD28B4" w:rsidRDefault="006F0148">
            <w:pPr>
              <w:pStyle w:val="TableParagraph"/>
              <w:ind w:left="10"/>
              <w:jc w:val="center"/>
              <w:rPr>
                <w:sz w:val="24"/>
              </w:rPr>
            </w:pPr>
            <w:r>
              <w:rPr>
                <w:spacing w:val="-4"/>
                <w:sz w:val="24"/>
              </w:rPr>
              <w:t>14.2</w:t>
            </w:r>
          </w:p>
        </w:tc>
        <w:tc>
          <w:tcPr>
            <w:tcW w:w="7372" w:type="dxa"/>
          </w:tcPr>
          <w:p w14:paraId="4E92E202" w14:textId="77777777" w:rsidR="00DD28B4" w:rsidRDefault="006F0148">
            <w:pPr>
              <w:pStyle w:val="TableParagraph"/>
              <w:ind w:right="51"/>
              <w:jc w:val="both"/>
              <w:rPr>
                <w:sz w:val="24"/>
              </w:rPr>
            </w:pPr>
            <w:r>
              <w:rPr>
                <w:sz w:val="24"/>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14:paraId="22BACC5A" w14:textId="77777777" w:rsidR="00DD28B4" w:rsidRDefault="00DD28B4">
      <w:pPr>
        <w:pStyle w:val="a3"/>
        <w:spacing w:before="26"/>
        <w:ind w:left="0" w:firstLine="0"/>
        <w:jc w:val="left"/>
        <w:rPr>
          <w:b/>
        </w:rPr>
      </w:pPr>
    </w:p>
    <w:p w14:paraId="733E4BDE" w14:textId="77777777" w:rsidR="00DD28B4" w:rsidRDefault="006F0148">
      <w:pPr>
        <w:ind w:left="3264" w:right="207" w:hanging="1307"/>
        <w:rPr>
          <w:b/>
          <w:sz w:val="24"/>
        </w:rPr>
      </w:pPr>
      <w:r>
        <w:rPr>
          <w:b/>
          <w:sz w:val="24"/>
        </w:rPr>
        <w:t>Перечень</w:t>
      </w:r>
      <w:r>
        <w:rPr>
          <w:b/>
          <w:spacing w:val="-8"/>
          <w:sz w:val="24"/>
        </w:rPr>
        <w:t xml:space="preserve"> </w:t>
      </w:r>
      <w:r>
        <w:rPr>
          <w:b/>
          <w:sz w:val="24"/>
        </w:rPr>
        <w:t>элементов</w:t>
      </w:r>
      <w:r>
        <w:rPr>
          <w:b/>
          <w:spacing w:val="-7"/>
          <w:sz w:val="24"/>
        </w:rPr>
        <w:t xml:space="preserve"> </w:t>
      </w:r>
      <w:r>
        <w:rPr>
          <w:b/>
          <w:sz w:val="24"/>
        </w:rPr>
        <w:t>содержания,</w:t>
      </w:r>
      <w:r>
        <w:rPr>
          <w:b/>
          <w:spacing w:val="-7"/>
          <w:sz w:val="24"/>
        </w:rPr>
        <w:t xml:space="preserve"> </w:t>
      </w:r>
      <w:r>
        <w:rPr>
          <w:b/>
          <w:sz w:val="24"/>
        </w:rPr>
        <w:t>проверяемых</w:t>
      </w:r>
      <w:r>
        <w:rPr>
          <w:b/>
          <w:spacing w:val="-9"/>
          <w:sz w:val="24"/>
        </w:rPr>
        <w:t xml:space="preserve"> </w:t>
      </w:r>
      <w:r>
        <w:rPr>
          <w:b/>
          <w:sz w:val="24"/>
        </w:rPr>
        <w:t>на</w:t>
      </w:r>
      <w:r>
        <w:rPr>
          <w:b/>
          <w:spacing w:val="-7"/>
          <w:sz w:val="24"/>
        </w:rPr>
        <w:t xml:space="preserve"> </w:t>
      </w:r>
      <w:r>
        <w:rPr>
          <w:b/>
          <w:sz w:val="24"/>
        </w:rPr>
        <w:t>основном государственном экзамене по химии</w:t>
      </w:r>
    </w:p>
    <w:p w14:paraId="37F1862D" w14:textId="77777777" w:rsidR="00DD28B4" w:rsidRDefault="00DD28B4">
      <w:pPr>
        <w:rPr>
          <w:b/>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445FA8ED" w14:textId="77777777">
        <w:trPr>
          <w:trHeight w:val="479"/>
        </w:trPr>
        <w:tc>
          <w:tcPr>
            <w:tcW w:w="1078" w:type="dxa"/>
          </w:tcPr>
          <w:p w14:paraId="47B53002" w14:textId="77777777" w:rsidR="00DD28B4" w:rsidRDefault="006F0148">
            <w:pPr>
              <w:pStyle w:val="TableParagraph"/>
              <w:spacing w:before="99"/>
              <w:ind w:left="10" w:right="4"/>
              <w:jc w:val="center"/>
              <w:rPr>
                <w:sz w:val="24"/>
              </w:rPr>
            </w:pPr>
            <w:r>
              <w:rPr>
                <w:spacing w:val="-5"/>
                <w:sz w:val="24"/>
              </w:rPr>
              <w:t>Код</w:t>
            </w:r>
          </w:p>
        </w:tc>
        <w:tc>
          <w:tcPr>
            <w:tcW w:w="7996" w:type="dxa"/>
          </w:tcPr>
          <w:p w14:paraId="0CFF9765" w14:textId="77777777" w:rsidR="00DD28B4" w:rsidRDefault="006F0148">
            <w:pPr>
              <w:pStyle w:val="TableParagraph"/>
              <w:spacing w:before="99"/>
              <w:ind w:left="510" w:right="503"/>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0E1BD324" w14:textId="77777777">
        <w:trPr>
          <w:trHeight w:val="480"/>
        </w:trPr>
        <w:tc>
          <w:tcPr>
            <w:tcW w:w="1078" w:type="dxa"/>
          </w:tcPr>
          <w:p w14:paraId="24E05E85" w14:textId="77777777" w:rsidR="00DD28B4" w:rsidRDefault="006F0148">
            <w:pPr>
              <w:pStyle w:val="TableParagraph"/>
              <w:spacing w:before="100"/>
              <w:ind w:left="10" w:right="3"/>
              <w:jc w:val="center"/>
              <w:rPr>
                <w:sz w:val="24"/>
              </w:rPr>
            </w:pPr>
            <w:r>
              <w:rPr>
                <w:spacing w:val="-10"/>
                <w:sz w:val="24"/>
              </w:rPr>
              <w:t>1</w:t>
            </w:r>
          </w:p>
        </w:tc>
        <w:tc>
          <w:tcPr>
            <w:tcW w:w="7996" w:type="dxa"/>
          </w:tcPr>
          <w:p w14:paraId="4E96E6A9" w14:textId="77777777" w:rsidR="00DD28B4" w:rsidRDefault="006F0148">
            <w:pPr>
              <w:pStyle w:val="TableParagraph"/>
              <w:spacing w:before="100"/>
              <w:rPr>
                <w:sz w:val="24"/>
              </w:rPr>
            </w:pPr>
            <w:r>
              <w:rPr>
                <w:sz w:val="24"/>
              </w:rPr>
              <w:t>Первоначальные</w:t>
            </w:r>
            <w:r>
              <w:rPr>
                <w:spacing w:val="-2"/>
                <w:sz w:val="24"/>
              </w:rPr>
              <w:t xml:space="preserve"> </w:t>
            </w:r>
            <w:r>
              <w:rPr>
                <w:sz w:val="24"/>
              </w:rPr>
              <w:t xml:space="preserve">химические </w:t>
            </w:r>
            <w:r>
              <w:rPr>
                <w:spacing w:val="-2"/>
                <w:sz w:val="24"/>
              </w:rPr>
              <w:t>понятия</w:t>
            </w:r>
          </w:p>
        </w:tc>
      </w:tr>
      <w:tr w:rsidR="00DD28B4" w14:paraId="058AB475" w14:textId="77777777">
        <w:trPr>
          <w:trHeight w:val="479"/>
        </w:trPr>
        <w:tc>
          <w:tcPr>
            <w:tcW w:w="1078" w:type="dxa"/>
          </w:tcPr>
          <w:p w14:paraId="5C7FB536" w14:textId="77777777" w:rsidR="00DD28B4" w:rsidRDefault="006F0148">
            <w:pPr>
              <w:pStyle w:val="TableParagraph"/>
              <w:ind w:left="10"/>
              <w:jc w:val="center"/>
              <w:rPr>
                <w:sz w:val="24"/>
              </w:rPr>
            </w:pPr>
            <w:r>
              <w:rPr>
                <w:spacing w:val="-5"/>
                <w:sz w:val="24"/>
              </w:rPr>
              <w:t>1.1</w:t>
            </w:r>
          </w:p>
        </w:tc>
        <w:tc>
          <w:tcPr>
            <w:tcW w:w="7996" w:type="dxa"/>
          </w:tcPr>
          <w:p w14:paraId="2A57CE1B" w14:textId="77777777" w:rsidR="00DD28B4" w:rsidRDefault="006F0148">
            <w:pPr>
              <w:pStyle w:val="TableParagraph"/>
              <w:rPr>
                <w:sz w:val="24"/>
              </w:rPr>
            </w:pPr>
            <w:r>
              <w:rPr>
                <w:sz w:val="24"/>
              </w:rPr>
              <w:t>Чистые</w:t>
            </w:r>
            <w:r>
              <w:rPr>
                <w:spacing w:val="-2"/>
                <w:sz w:val="24"/>
              </w:rPr>
              <w:t xml:space="preserve"> </w:t>
            </w:r>
            <w:r>
              <w:rPr>
                <w:sz w:val="24"/>
              </w:rPr>
              <w:t>вещества</w:t>
            </w:r>
            <w:r>
              <w:rPr>
                <w:spacing w:val="-3"/>
                <w:sz w:val="24"/>
              </w:rPr>
              <w:t xml:space="preserve"> </w:t>
            </w:r>
            <w:r>
              <w:rPr>
                <w:sz w:val="24"/>
              </w:rPr>
              <w:t>и</w:t>
            </w:r>
            <w:r>
              <w:rPr>
                <w:spacing w:val="1"/>
                <w:sz w:val="24"/>
              </w:rPr>
              <w:t xml:space="preserve"> </w:t>
            </w:r>
            <w:r>
              <w:rPr>
                <w:sz w:val="24"/>
              </w:rPr>
              <w:t>смеси.</w:t>
            </w:r>
            <w:r>
              <w:rPr>
                <w:spacing w:val="-1"/>
                <w:sz w:val="24"/>
              </w:rPr>
              <w:t xml:space="preserve"> </w:t>
            </w:r>
            <w:r>
              <w:rPr>
                <w:sz w:val="24"/>
              </w:rPr>
              <w:t>Способы</w:t>
            </w:r>
            <w:r>
              <w:rPr>
                <w:spacing w:val="-1"/>
                <w:sz w:val="24"/>
              </w:rPr>
              <w:t xml:space="preserve"> </w:t>
            </w:r>
            <w:r>
              <w:rPr>
                <w:sz w:val="24"/>
              </w:rPr>
              <w:t>разделения</w:t>
            </w:r>
            <w:r>
              <w:rPr>
                <w:spacing w:val="-2"/>
                <w:sz w:val="24"/>
              </w:rPr>
              <w:t xml:space="preserve"> смесей</w:t>
            </w:r>
          </w:p>
        </w:tc>
      </w:tr>
      <w:tr w:rsidR="00DD28B4" w14:paraId="09B08261" w14:textId="77777777">
        <w:trPr>
          <w:trHeight w:val="755"/>
        </w:trPr>
        <w:tc>
          <w:tcPr>
            <w:tcW w:w="1078" w:type="dxa"/>
          </w:tcPr>
          <w:p w14:paraId="3539AD65" w14:textId="77777777" w:rsidR="00DD28B4" w:rsidRDefault="006F0148">
            <w:pPr>
              <w:pStyle w:val="TableParagraph"/>
              <w:ind w:left="10"/>
              <w:jc w:val="center"/>
              <w:rPr>
                <w:sz w:val="24"/>
              </w:rPr>
            </w:pPr>
            <w:r>
              <w:rPr>
                <w:spacing w:val="-5"/>
                <w:sz w:val="24"/>
              </w:rPr>
              <w:t>1.2</w:t>
            </w:r>
          </w:p>
        </w:tc>
        <w:tc>
          <w:tcPr>
            <w:tcW w:w="7996" w:type="dxa"/>
          </w:tcPr>
          <w:p w14:paraId="00BDBAB6" w14:textId="77777777" w:rsidR="00DD28B4" w:rsidRDefault="006F0148">
            <w:pPr>
              <w:pStyle w:val="TableParagraph"/>
              <w:tabs>
                <w:tab w:val="left" w:pos="1017"/>
                <w:tab w:val="left" w:pos="1391"/>
                <w:tab w:val="left" w:pos="2709"/>
                <w:tab w:val="left" w:pos="4221"/>
                <w:tab w:val="left" w:pos="5507"/>
                <w:tab w:val="left" w:pos="6705"/>
              </w:tabs>
              <w:ind w:right="54"/>
              <w:rPr>
                <w:sz w:val="24"/>
              </w:rPr>
            </w:pPr>
            <w:r>
              <w:rPr>
                <w:spacing w:val="-2"/>
                <w:sz w:val="24"/>
              </w:rPr>
              <w:t>Атомы</w:t>
            </w:r>
            <w:r>
              <w:rPr>
                <w:sz w:val="24"/>
              </w:rPr>
              <w:tab/>
            </w:r>
            <w:r>
              <w:rPr>
                <w:spacing w:val="-10"/>
                <w:sz w:val="24"/>
              </w:rPr>
              <w:t>и</w:t>
            </w:r>
            <w:r>
              <w:rPr>
                <w:sz w:val="24"/>
              </w:rPr>
              <w:tab/>
            </w:r>
            <w:r>
              <w:rPr>
                <w:spacing w:val="-2"/>
                <w:sz w:val="24"/>
              </w:rPr>
              <w:t>молекулы.</w:t>
            </w:r>
            <w:r>
              <w:rPr>
                <w:sz w:val="24"/>
              </w:rPr>
              <w:tab/>
            </w:r>
            <w:r>
              <w:rPr>
                <w:spacing w:val="-2"/>
                <w:sz w:val="24"/>
              </w:rPr>
              <w:t>Химические</w:t>
            </w:r>
            <w:r>
              <w:rPr>
                <w:sz w:val="24"/>
              </w:rPr>
              <w:tab/>
            </w:r>
            <w:r>
              <w:rPr>
                <w:spacing w:val="-2"/>
                <w:sz w:val="24"/>
              </w:rPr>
              <w:t>элементы.</w:t>
            </w:r>
            <w:r>
              <w:rPr>
                <w:sz w:val="24"/>
              </w:rPr>
              <w:tab/>
            </w:r>
            <w:r>
              <w:rPr>
                <w:spacing w:val="-2"/>
                <w:sz w:val="24"/>
              </w:rPr>
              <w:t>Символы</w:t>
            </w:r>
            <w:r>
              <w:rPr>
                <w:sz w:val="24"/>
              </w:rPr>
              <w:tab/>
            </w:r>
            <w:r>
              <w:rPr>
                <w:spacing w:val="-2"/>
                <w:sz w:val="24"/>
              </w:rPr>
              <w:t xml:space="preserve">химических </w:t>
            </w:r>
            <w:r>
              <w:rPr>
                <w:sz w:val="24"/>
              </w:rPr>
              <w:t>элементов. Простые и сложные вещества.</w:t>
            </w:r>
          </w:p>
        </w:tc>
      </w:tr>
      <w:tr w:rsidR="00DD28B4" w14:paraId="0E0568BE" w14:textId="77777777">
        <w:trPr>
          <w:trHeight w:val="755"/>
        </w:trPr>
        <w:tc>
          <w:tcPr>
            <w:tcW w:w="1078" w:type="dxa"/>
          </w:tcPr>
          <w:p w14:paraId="538687CC" w14:textId="77777777" w:rsidR="00DD28B4" w:rsidRDefault="006F0148">
            <w:pPr>
              <w:pStyle w:val="TableParagraph"/>
              <w:ind w:left="10"/>
              <w:jc w:val="center"/>
              <w:rPr>
                <w:sz w:val="24"/>
              </w:rPr>
            </w:pPr>
            <w:r>
              <w:rPr>
                <w:spacing w:val="-5"/>
                <w:sz w:val="24"/>
              </w:rPr>
              <w:t>1.3</w:t>
            </w:r>
          </w:p>
        </w:tc>
        <w:tc>
          <w:tcPr>
            <w:tcW w:w="7996" w:type="dxa"/>
          </w:tcPr>
          <w:p w14:paraId="6B148A2A" w14:textId="77777777" w:rsidR="00DD28B4" w:rsidRDefault="006F0148">
            <w:pPr>
              <w:pStyle w:val="TableParagraph"/>
              <w:rPr>
                <w:sz w:val="24"/>
              </w:rPr>
            </w:pPr>
            <w:r>
              <w:rPr>
                <w:sz w:val="24"/>
              </w:rPr>
              <w:t xml:space="preserve">Химическая формула. Валентность атомов химических элементов. Степень </w:t>
            </w:r>
            <w:r>
              <w:rPr>
                <w:spacing w:val="-2"/>
                <w:sz w:val="24"/>
              </w:rPr>
              <w:t>окисления</w:t>
            </w:r>
          </w:p>
        </w:tc>
      </w:tr>
      <w:tr w:rsidR="00DD28B4" w14:paraId="4A46D222" w14:textId="77777777">
        <w:trPr>
          <w:trHeight w:val="1032"/>
        </w:trPr>
        <w:tc>
          <w:tcPr>
            <w:tcW w:w="1078" w:type="dxa"/>
          </w:tcPr>
          <w:p w14:paraId="009001B1" w14:textId="77777777" w:rsidR="00DD28B4" w:rsidRDefault="006F0148">
            <w:pPr>
              <w:pStyle w:val="TableParagraph"/>
              <w:ind w:left="10"/>
              <w:jc w:val="center"/>
              <w:rPr>
                <w:sz w:val="24"/>
              </w:rPr>
            </w:pPr>
            <w:r>
              <w:rPr>
                <w:spacing w:val="-5"/>
                <w:sz w:val="24"/>
              </w:rPr>
              <w:t>1.4</w:t>
            </w:r>
          </w:p>
        </w:tc>
        <w:tc>
          <w:tcPr>
            <w:tcW w:w="7996" w:type="dxa"/>
          </w:tcPr>
          <w:p w14:paraId="2F9D8D69" w14:textId="77777777" w:rsidR="00DD28B4" w:rsidRDefault="006F0148">
            <w:pPr>
              <w:pStyle w:val="TableParagraph"/>
              <w:ind w:right="51"/>
              <w:jc w:val="both"/>
              <w:rPr>
                <w:sz w:val="24"/>
              </w:rPr>
            </w:pPr>
            <w:r>
              <w:rPr>
                <w:sz w:val="24"/>
              </w:rPr>
              <w:t>Закон постоянства состава веществ. Относительная атомная масса. Относительная</w:t>
            </w:r>
            <w:r>
              <w:rPr>
                <w:spacing w:val="-3"/>
                <w:sz w:val="24"/>
              </w:rPr>
              <w:t xml:space="preserve"> </w:t>
            </w:r>
            <w:r>
              <w:rPr>
                <w:sz w:val="24"/>
              </w:rPr>
              <w:t>молекулярная</w:t>
            </w:r>
            <w:r>
              <w:rPr>
                <w:spacing w:val="-3"/>
                <w:sz w:val="24"/>
              </w:rPr>
              <w:t xml:space="preserve"> </w:t>
            </w:r>
            <w:r>
              <w:rPr>
                <w:sz w:val="24"/>
              </w:rPr>
              <w:t>масса.</w:t>
            </w:r>
            <w:r>
              <w:rPr>
                <w:spacing w:val="-3"/>
                <w:sz w:val="24"/>
              </w:rPr>
              <w:t xml:space="preserve"> </w:t>
            </w:r>
            <w:r>
              <w:rPr>
                <w:sz w:val="24"/>
              </w:rPr>
              <w:t>Массовая</w:t>
            </w:r>
            <w:r>
              <w:rPr>
                <w:spacing w:val="-1"/>
                <w:sz w:val="24"/>
              </w:rPr>
              <w:t xml:space="preserve"> </w:t>
            </w:r>
            <w:r>
              <w:rPr>
                <w:sz w:val="24"/>
              </w:rPr>
              <w:t>доля</w:t>
            </w:r>
            <w:r>
              <w:rPr>
                <w:spacing w:val="-3"/>
                <w:sz w:val="24"/>
              </w:rPr>
              <w:t xml:space="preserve"> </w:t>
            </w:r>
            <w:r>
              <w:rPr>
                <w:sz w:val="24"/>
              </w:rPr>
              <w:t>химического</w:t>
            </w:r>
            <w:r>
              <w:rPr>
                <w:spacing w:val="-3"/>
                <w:sz w:val="24"/>
              </w:rPr>
              <w:t xml:space="preserve"> </w:t>
            </w:r>
            <w:r>
              <w:rPr>
                <w:sz w:val="24"/>
              </w:rPr>
              <w:t>элемента</w:t>
            </w:r>
            <w:r>
              <w:rPr>
                <w:spacing w:val="-3"/>
                <w:sz w:val="24"/>
              </w:rPr>
              <w:t xml:space="preserve"> </w:t>
            </w:r>
            <w:r>
              <w:rPr>
                <w:sz w:val="24"/>
              </w:rPr>
              <w:t xml:space="preserve">в </w:t>
            </w:r>
            <w:r>
              <w:rPr>
                <w:spacing w:val="-2"/>
                <w:sz w:val="24"/>
              </w:rPr>
              <w:t>соединении</w:t>
            </w:r>
          </w:p>
        </w:tc>
      </w:tr>
      <w:tr w:rsidR="00DD28B4" w14:paraId="2EB45D52" w14:textId="77777777">
        <w:trPr>
          <w:trHeight w:val="757"/>
        </w:trPr>
        <w:tc>
          <w:tcPr>
            <w:tcW w:w="1078" w:type="dxa"/>
          </w:tcPr>
          <w:p w14:paraId="19F8314B" w14:textId="77777777" w:rsidR="00DD28B4" w:rsidRDefault="006F0148">
            <w:pPr>
              <w:pStyle w:val="TableParagraph"/>
              <w:ind w:left="10"/>
              <w:jc w:val="center"/>
              <w:rPr>
                <w:sz w:val="24"/>
              </w:rPr>
            </w:pPr>
            <w:r>
              <w:rPr>
                <w:spacing w:val="-5"/>
                <w:sz w:val="24"/>
              </w:rPr>
              <w:t>1.5</w:t>
            </w:r>
          </w:p>
        </w:tc>
        <w:tc>
          <w:tcPr>
            <w:tcW w:w="7996" w:type="dxa"/>
          </w:tcPr>
          <w:p w14:paraId="6187B840" w14:textId="77777777" w:rsidR="00DD28B4" w:rsidRDefault="006F0148">
            <w:pPr>
              <w:pStyle w:val="TableParagraph"/>
              <w:rPr>
                <w:sz w:val="24"/>
              </w:rPr>
            </w:pPr>
            <w:r>
              <w:rPr>
                <w:sz w:val="24"/>
              </w:rPr>
              <w:t>Количество</w:t>
            </w:r>
            <w:r>
              <w:rPr>
                <w:spacing w:val="80"/>
                <w:sz w:val="24"/>
              </w:rPr>
              <w:t xml:space="preserve"> </w:t>
            </w:r>
            <w:r>
              <w:rPr>
                <w:sz w:val="24"/>
              </w:rPr>
              <w:t>вещества.</w:t>
            </w:r>
            <w:r>
              <w:rPr>
                <w:spacing w:val="80"/>
                <w:sz w:val="24"/>
              </w:rPr>
              <w:t xml:space="preserve"> </w:t>
            </w:r>
            <w:r>
              <w:rPr>
                <w:sz w:val="24"/>
              </w:rPr>
              <w:t>Моль.</w:t>
            </w:r>
            <w:r>
              <w:rPr>
                <w:spacing w:val="80"/>
                <w:sz w:val="24"/>
              </w:rPr>
              <w:t xml:space="preserve"> </w:t>
            </w:r>
            <w:r>
              <w:rPr>
                <w:sz w:val="24"/>
              </w:rPr>
              <w:t>Молярная</w:t>
            </w:r>
            <w:r>
              <w:rPr>
                <w:spacing w:val="80"/>
                <w:sz w:val="24"/>
              </w:rPr>
              <w:t xml:space="preserve"> </w:t>
            </w:r>
            <w:r>
              <w:rPr>
                <w:sz w:val="24"/>
              </w:rPr>
              <w:t>масса.</w:t>
            </w:r>
            <w:r>
              <w:rPr>
                <w:spacing w:val="80"/>
                <w:sz w:val="24"/>
              </w:rPr>
              <w:t xml:space="preserve"> </w:t>
            </w:r>
            <w:r>
              <w:rPr>
                <w:sz w:val="24"/>
              </w:rPr>
              <w:t>Молярный</w:t>
            </w:r>
            <w:r>
              <w:rPr>
                <w:spacing w:val="80"/>
                <w:sz w:val="24"/>
              </w:rPr>
              <w:t xml:space="preserve"> </w:t>
            </w:r>
            <w:r>
              <w:rPr>
                <w:sz w:val="24"/>
              </w:rPr>
              <w:t>объем</w:t>
            </w:r>
            <w:r>
              <w:rPr>
                <w:spacing w:val="80"/>
                <w:sz w:val="24"/>
              </w:rPr>
              <w:t xml:space="preserve"> </w:t>
            </w:r>
            <w:r>
              <w:rPr>
                <w:sz w:val="24"/>
              </w:rPr>
              <w:t>газов. Взаимосвязь количества, массы и числа структурных единиц вещества</w:t>
            </w:r>
          </w:p>
        </w:tc>
      </w:tr>
      <w:tr w:rsidR="00DD28B4" w14:paraId="653E37CB" w14:textId="77777777">
        <w:trPr>
          <w:trHeight w:val="755"/>
        </w:trPr>
        <w:tc>
          <w:tcPr>
            <w:tcW w:w="1078" w:type="dxa"/>
          </w:tcPr>
          <w:p w14:paraId="586CE61C" w14:textId="77777777" w:rsidR="00DD28B4" w:rsidRDefault="006F0148">
            <w:pPr>
              <w:pStyle w:val="TableParagraph"/>
              <w:spacing w:before="99"/>
              <w:ind w:left="10"/>
              <w:jc w:val="center"/>
              <w:rPr>
                <w:sz w:val="24"/>
              </w:rPr>
            </w:pPr>
            <w:r>
              <w:rPr>
                <w:spacing w:val="-5"/>
                <w:sz w:val="24"/>
              </w:rPr>
              <w:t>1.6</w:t>
            </w:r>
          </w:p>
        </w:tc>
        <w:tc>
          <w:tcPr>
            <w:tcW w:w="7996" w:type="dxa"/>
          </w:tcPr>
          <w:p w14:paraId="64C49969" w14:textId="77777777" w:rsidR="00DD28B4" w:rsidRDefault="006F0148">
            <w:pPr>
              <w:pStyle w:val="TableParagraph"/>
              <w:spacing w:before="99"/>
              <w:rPr>
                <w:sz w:val="24"/>
              </w:rPr>
            </w:pPr>
            <w:r>
              <w:rPr>
                <w:sz w:val="24"/>
              </w:rPr>
              <w:t>Физические</w:t>
            </w:r>
            <w:r>
              <w:rPr>
                <w:spacing w:val="40"/>
                <w:sz w:val="24"/>
              </w:rPr>
              <w:t xml:space="preserve"> </w:t>
            </w:r>
            <w:r>
              <w:rPr>
                <w:sz w:val="24"/>
              </w:rPr>
              <w:t>и</w:t>
            </w:r>
            <w:r>
              <w:rPr>
                <w:spacing w:val="40"/>
                <w:sz w:val="24"/>
              </w:rPr>
              <w:t xml:space="preserve"> </w:t>
            </w:r>
            <w:r>
              <w:rPr>
                <w:sz w:val="24"/>
              </w:rPr>
              <w:t>химические</w:t>
            </w:r>
            <w:r>
              <w:rPr>
                <w:spacing w:val="40"/>
                <w:sz w:val="24"/>
              </w:rPr>
              <w:t xml:space="preserve"> </w:t>
            </w:r>
            <w:r>
              <w:rPr>
                <w:sz w:val="24"/>
              </w:rPr>
              <w:t>явления.</w:t>
            </w:r>
            <w:r>
              <w:rPr>
                <w:spacing w:val="40"/>
                <w:sz w:val="24"/>
              </w:rPr>
              <w:t xml:space="preserve"> </w:t>
            </w:r>
            <w:r>
              <w:rPr>
                <w:sz w:val="24"/>
              </w:rPr>
              <w:t>Химическая</w:t>
            </w:r>
            <w:r>
              <w:rPr>
                <w:spacing w:val="40"/>
                <w:sz w:val="24"/>
              </w:rPr>
              <w:t xml:space="preserve"> </w:t>
            </w:r>
            <w:r>
              <w:rPr>
                <w:sz w:val="24"/>
              </w:rPr>
              <w:t>реакция</w:t>
            </w:r>
            <w:r>
              <w:rPr>
                <w:spacing w:val="40"/>
                <w:sz w:val="24"/>
              </w:rPr>
              <w:t xml:space="preserve"> </w:t>
            </w:r>
            <w:r>
              <w:rPr>
                <w:sz w:val="24"/>
              </w:rPr>
              <w:t>и</w:t>
            </w:r>
            <w:r>
              <w:rPr>
                <w:spacing w:val="40"/>
                <w:sz w:val="24"/>
              </w:rPr>
              <w:t xml:space="preserve"> </w:t>
            </w:r>
            <w:r>
              <w:rPr>
                <w:sz w:val="24"/>
              </w:rPr>
              <w:t>ее</w:t>
            </w:r>
            <w:r>
              <w:rPr>
                <w:spacing w:val="40"/>
                <w:sz w:val="24"/>
              </w:rPr>
              <w:t xml:space="preserve"> </w:t>
            </w:r>
            <w:r>
              <w:rPr>
                <w:sz w:val="24"/>
              </w:rPr>
              <w:t>признаки. Закон сохранения массы веществ. Химические уравнения</w:t>
            </w:r>
          </w:p>
        </w:tc>
      </w:tr>
      <w:tr w:rsidR="00DD28B4" w14:paraId="53A68532" w14:textId="77777777">
        <w:trPr>
          <w:trHeight w:val="755"/>
        </w:trPr>
        <w:tc>
          <w:tcPr>
            <w:tcW w:w="1078" w:type="dxa"/>
          </w:tcPr>
          <w:p w14:paraId="1EEF611B" w14:textId="77777777" w:rsidR="00DD28B4" w:rsidRDefault="006F0148">
            <w:pPr>
              <w:pStyle w:val="TableParagraph"/>
              <w:spacing w:before="99"/>
              <w:ind w:left="10" w:right="3"/>
              <w:jc w:val="center"/>
              <w:rPr>
                <w:sz w:val="24"/>
              </w:rPr>
            </w:pPr>
            <w:r>
              <w:rPr>
                <w:spacing w:val="-10"/>
                <w:sz w:val="24"/>
              </w:rPr>
              <w:t>2</w:t>
            </w:r>
          </w:p>
        </w:tc>
        <w:tc>
          <w:tcPr>
            <w:tcW w:w="7996" w:type="dxa"/>
          </w:tcPr>
          <w:p w14:paraId="606D1409" w14:textId="77777777" w:rsidR="00DD28B4" w:rsidRDefault="006F0148">
            <w:pPr>
              <w:pStyle w:val="TableParagraph"/>
              <w:spacing w:before="99"/>
              <w:rPr>
                <w:sz w:val="24"/>
              </w:rPr>
            </w:pPr>
            <w:r>
              <w:rPr>
                <w:sz w:val="24"/>
              </w:rPr>
              <w:t>Периодический закон</w:t>
            </w:r>
            <w:r>
              <w:rPr>
                <w:spacing w:val="-2"/>
                <w:sz w:val="24"/>
              </w:rPr>
              <w:t xml:space="preserve"> </w:t>
            </w:r>
            <w:r>
              <w:rPr>
                <w:sz w:val="24"/>
              </w:rPr>
              <w:t>и</w:t>
            </w:r>
            <w:r>
              <w:rPr>
                <w:spacing w:val="-3"/>
                <w:sz w:val="24"/>
              </w:rPr>
              <w:t xml:space="preserve"> </w:t>
            </w:r>
            <w:r>
              <w:rPr>
                <w:sz w:val="24"/>
              </w:rPr>
              <w:t>Периодическая</w:t>
            </w:r>
            <w:r>
              <w:rPr>
                <w:spacing w:val="-3"/>
                <w:sz w:val="24"/>
              </w:rPr>
              <w:t xml:space="preserve"> </w:t>
            </w:r>
            <w:r>
              <w:rPr>
                <w:sz w:val="24"/>
              </w:rPr>
              <w:t>система</w:t>
            </w:r>
            <w:r>
              <w:rPr>
                <w:spacing w:val="-2"/>
                <w:sz w:val="24"/>
              </w:rPr>
              <w:t xml:space="preserve"> </w:t>
            </w:r>
            <w:r>
              <w:rPr>
                <w:sz w:val="24"/>
              </w:rPr>
              <w:t>химических элементов</w:t>
            </w:r>
            <w:r>
              <w:rPr>
                <w:spacing w:val="-2"/>
                <w:sz w:val="24"/>
              </w:rPr>
              <w:t xml:space="preserve"> </w:t>
            </w:r>
            <w:r>
              <w:rPr>
                <w:sz w:val="24"/>
              </w:rPr>
              <w:t>Д.И. Менделеева. Строение атомов</w:t>
            </w:r>
          </w:p>
        </w:tc>
      </w:tr>
      <w:tr w:rsidR="00DD28B4" w14:paraId="6D9A5544" w14:textId="77777777">
        <w:trPr>
          <w:trHeight w:val="1032"/>
        </w:trPr>
        <w:tc>
          <w:tcPr>
            <w:tcW w:w="1078" w:type="dxa"/>
          </w:tcPr>
          <w:p w14:paraId="3650A688" w14:textId="77777777" w:rsidR="00DD28B4" w:rsidRDefault="006F0148">
            <w:pPr>
              <w:pStyle w:val="TableParagraph"/>
              <w:ind w:left="10"/>
              <w:jc w:val="center"/>
              <w:rPr>
                <w:sz w:val="24"/>
              </w:rPr>
            </w:pPr>
            <w:r>
              <w:rPr>
                <w:spacing w:val="-5"/>
                <w:sz w:val="24"/>
              </w:rPr>
              <w:t>2.1</w:t>
            </w:r>
          </w:p>
        </w:tc>
        <w:tc>
          <w:tcPr>
            <w:tcW w:w="7996" w:type="dxa"/>
          </w:tcPr>
          <w:p w14:paraId="4F11814D" w14:textId="77777777" w:rsidR="00DD28B4" w:rsidRDefault="006F0148">
            <w:pPr>
              <w:pStyle w:val="TableParagraph"/>
              <w:ind w:right="52"/>
              <w:jc w:val="both"/>
              <w:rPr>
                <w:sz w:val="24"/>
              </w:rPr>
            </w:pPr>
            <w:r>
              <w:rPr>
                <w:sz w:val="24"/>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DD28B4" w14:paraId="2CA766E4" w14:textId="77777777">
        <w:trPr>
          <w:trHeight w:val="1031"/>
        </w:trPr>
        <w:tc>
          <w:tcPr>
            <w:tcW w:w="1078" w:type="dxa"/>
          </w:tcPr>
          <w:p w14:paraId="54C5F9ED" w14:textId="77777777" w:rsidR="00DD28B4" w:rsidRDefault="006F0148">
            <w:pPr>
              <w:pStyle w:val="TableParagraph"/>
              <w:ind w:left="10"/>
              <w:jc w:val="center"/>
              <w:rPr>
                <w:sz w:val="24"/>
              </w:rPr>
            </w:pPr>
            <w:r>
              <w:rPr>
                <w:spacing w:val="-5"/>
                <w:sz w:val="24"/>
              </w:rPr>
              <w:t>2.2</w:t>
            </w:r>
          </w:p>
        </w:tc>
        <w:tc>
          <w:tcPr>
            <w:tcW w:w="7996" w:type="dxa"/>
          </w:tcPr>
          <w:p w14:paraId="4A11EC69" w14:textId="77777777" w:rsidR="00DD28B4" w:rsidRDefault="006F0148">
            <w:pPr>
              <w:pStyle w:val="TableParagraph"/>
              <w:ind w:right="49"/>
              <w:jc w:val="both"/>
              <w:rPr>
                <w:sz w:val="24"/>
              </w:rPr>
            </w:pPr>
            <w:r>
              <w:rPr>
                <w:sz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DD28B4" w14:paraId="685E1E17" w14:textId="77777777">
        <w:trPr>
          <w:trHeight w:val="1307"/>
        </w:trPr>
        <w:tc>
          <w:tcPr>
            <w:tcW w:w="1078" w:type="dxa"/>
          </w:tcPr>
          <w:p w14:paraId="2D22FE23" w14:textId="77777777" w:rsidR="00DD28B4" w:rsidRDefault="006F0148">
            <w:pPr>
              <w:pStyle w:val="TableParagraph"/>
              <w:ind w:left="10"/>
              <w:jc w:val="center"/>
              <w:rPr>
                <w:sz w:val="24"/>
              </w:rPr>
            </w:pPr>
            <w:r>
              <w:rPr>
                <w:spacing w:val="-5"/>
                <w:sz w:val="24"/>
              </w:rPr>
              <w:t>2.3</w:t>
            </w:r>
          </w:p>
        </w:tc>
        <w:tc>
          <w:tcPr>
            <w:tcW w:w="7996" w:type="dxa"/>
          </w:tcPr>
          <w:p w14:paraId="327C5F3B" w14:textId="77777777" w:rsidR="00DD28B4" w:rsidRDefault="006F0148">
            <w:pPr>
              <w:pStyle w:val="TableParagraph"/>
              <w:ind w:right="49"/>
              <w:jc w:val="both"/>
              <w:rPr>
                <w:sz w:val="24"/>
              </w:rPr>
            </w:pPr>
            <w:r>
              <w:rPr>
                <w:sz w:val="24"/>
              </w:rPr>
              <w:t>Закономерности в изменении свойств химических элементов первых трех периодов, калия, кальция (радиуса атомов, электроотрицательности, металлических</w:t>
            </w:r>
            <w:r>
              <w:rPr>
                <w:spacing w:val="-4"/>
                <w:sz w:val="24"/>
              </w:rPr>
              <w:t xml:space="preserve"> </w:t>
            </w:r>
            <w:r>
              <w:rPr>
                <w:sz w:val="24"/>
              </w:rPr>
              <w:t>и</w:t>
            </w:r>
            <w:r>
              <w:rPr>
                <w:spacing w:val="-2"/>
                <w:sz w:val="24"/>
              </w:rPr>
              <w:t xml:space="preserve"> </w:t>
            </w:r>
            <w:r>
              <w:rPr>
                <w:sz w:val="24"/>
              </w:rPr>
              <w:t>неметаллических</w:t>
            </w:r>
            <w:r>
              <w:rPr>
                <w:spacing w:val="-1"/>
                <w:sz w:val="24"/>
              </w:rPr>
              <w:t xml:space="preserve"> </w:t>
            </w:r>
            <w:r>
              <w:rPr>
                <w:sz w:val="24"/>
              </w:rPr>
              <w:t>свойств)</w:t>
            </w:r>
            <w:r>
              <w:rPr>
                <w:spacing w:val="-1"/>
                <w:sz w:val="24"/>
              </w:rPr>
              <w:t xml:space="preserve"> </w:t>
            </w:r>
            <w:r>
              <w:rPr>
                <w:sz w:val="24"/>
              </w:rPr>
              <w:t>и их</w:t>
            </w:r>
            <w:r>
              <w:rPr>
                <w:spacing w:val="-2"/>
                <w:sz w:val="24"/>
              </w:rPr>
              <w:t xml:space="preserve"> </w:t>
            </w:r>
            <w:r>
              <w:rPr>
                <w:sz w:val="24"/>
              </w:rPr>
              <w:t>соединений в</w:t>
            </w:r>
            <w:r>
              <w:rPr>
                <w:spacing w:val="-4"/>
                <w:sz w:val="24"/>
              </w:rPr>
              <w:t xml:space="preserve"> </w:t>
            </w:r>
            <w:r>
              <w:rPr>
                <w:sz w:val="24"/>
              </w:rPr>
              <w:t>соответствии с положением элементов в Периодической системе и строением их атомов</w:t>
            </w:r>
          </w:p>
        </w:tc>
      </w:tr>
      <w:tr w:rsidR="00DD28B4" w14:paraId="06503507" w14:textId="77777777">
        <w:trPr>
          <w:trHeight w:val="482"/>
        </w:trPr>
        <w:tc>
          <w:tcPr>
            <w:tcW w:w="1078" w:type="dxa"/>
          </w:tcPr>
          <w:p w14:paraId="7DB55961" w14:textId="77777777" w:rsidR="00DD28B4" w:rsidRDefault="006F0148">
            <w:pPr>
              <w:pStyle w:val="TableParagraph"/>
              <w:ind w:left="10" w:right="3"/>
              <w:jc w:val="center"/>
              <w:rPr>
                <w:sz w:val="24"/>
              </w:rPr>
            </w:pPr>
            <w:r>
              <w:rPr>
                <w:spacing w:val="-10"/>
                <w:sz w:val="24"/>
              </w:rPr>
              <w:t>3</w:t>
            </w:r>
          </w:p>
        </w:tc>
        <w:tc>
          <w:tcPr>
            <w:tcW w:w="7996" w:type="dxa"/>
          </w:tcPr>
          <w:p w14:paraId="3132D633" w14:textId="77777777" w:rsidR="00DD28B4" w:rsidRDefault="006F0148">
            <w:pPr>
              <w:pStyle w:val="TableParagraph"/>
              <w:rPr>
                <w:sz w:val="24"/>
              </w:rPr>
            </w:pPr>
            <w:r>
              <w:rPr>
                <w:sz w:val="24"/>
              </w:rPr>
              <w:t>Строение</w:t>
            </w:r>
            <w:r>
              <w:rPr>
                <w:spacing w:val="1"/>
                <w:sz w:val="24"/>
              </w:rPr>
              <w:t xml:space="preserve"> </w:t>
            </w:r>
            <w:r>
              <w:rPr>
                <w:spacing w:val="-2"/>
                <w:sz w:val="24"/>
              </w:rPr>
              <w:t>вещества</w:t>
            </w:r>
          </w:p>
        </w:tc>
      </w:tr>
      <w:tr w:rsidR="00DD28B4" w14:paraId="0B2B2592" w14:textId="77777777">
        <w:trPr>
          <w:trHeight w:val="1031"/>
        </w:trPr>
        <w:tc>
          <w:tcPr>
            <w:tcW w:w="1078" w:type="dxa"/>
          </w:tcPr>
          <w:p w14:paraId="4E0F007E" w14:textId="77777777" w:rsidR="00DD28B4" w:rsidRDefault="006F0148">
            <w:pPr>
              <w:pStyle w:val="TableParagraph"/>
              <w:spacing w:before="99"/>
              <w:ind w:left="10"/>
              <w:jc w:val="center"/>
              <w:rPr>
                <w:sz w:val="24"/>
              </w:rPr>
            </w:pPr>
            <w:r>
              <w:rPr>
                <w:spacing w:val="-5"/>
                <w:sz w:val="24"/>
              </w:rPr>
              <w:t>3.1</w:t>
            </w:r>
          </w:p>
        </w:tc>
        <w:tc>
          <w:tcPr>
            <w:tcW w:w="7996" w:type="dxa"/>
          </w:tcPr>
          <w:p w14:paraId="3092CF65" w14:textId="77777777" w:rsidR="00DD28B4" w:rsidRDefault="006F0148">
            <w:pPr>
              <w:pStyle w:val="TableParagraph"/>
              <w:spacing w:before="99"/>
              <w:ind w:right="49"/>
              <w:jc w:val="both"/>
              <w:rPr>
                <w:sz w:val="24"/>
              </w:rPr>
            </w:pPr>
            <w:r>
              <w:rPr>
                <w:sz w:val="24"/>
              </w:rPr>
              <w:t>Химическая связь. Ковалентная (полярная и неполярная) связь. Электроотрицательность химических элементов. Ионная связь. Металлическая связь</w:t>
            </w:r>
          </w:p>
        </w:tc>
      </w:tr>
      <w:tr w:rsidR="00DD28B4" w14:paraId="2199BE4A" w14:textId="77777777">
        <w:trPr>
          <w:trHeight w:val="1031"/>
        </w:trPr>
        <w:tc>
          <w:tcPr>
            <w:tcW w:w="1078" w:type="dxa"/>
          </w:tcPr>
          <w:p w14:paraId="114CF748" w14:textId="77777777" w:rsidR="00DD28B4" w:rsidRDefault="006F0148">
            <w:pPr>
              <w:pStyle w:val="TableParagraph"/>
              <w:spacing w:before="99"/>
              <w:ind w:left="10"/>
              <w:jc w:val="center"/>
              <w:rPr>
                <w:sz w:val="24"/>
              </w:rPr>
            </w:pPr>
            <w:r>
              <w:rPr>
                <w:spacing w:val="-5"/>
                <w:sz w:val="24"/>
              </w:rPr>
              <w:t>3.2</w:t>
            </w:r>
          </w:p>
        </w:tc>
        <w:tc>
          <w:tcPr>
            <w:tcW w:w="7996" w:type="dxa"/>
          </w:tcPr>
          <w:p w14:paraId="50B74332" w14:textId="77777777" w:rsidR="00DD28B4" w:rsidRDefault="006F0148">
            <w:pPr>
              <w:pStyle w:val="TableParagraph"/>
              <w:spacing w:before="99"/>
              <w:ind w:right="47"/>
              <w:jc w:val="both"/>
              <w:rPr>
                <w:sz w:val="24"/>
              </w:rPr>
            </w:pPr>
            <w:r>
              <w:rPr>
                <w:sz w:val="24"/>
              </w:rPr>
              <w:t>Типы кристаллических решеток (атомная, ионная, металлическая), зависимость свойств вещества от типа кристаллической решетки и вида химической связи</w:t>
            </w:r>
          </w:p>
        </w:tc>
      </w:tr>
      <w:tr w:rsidR="00DD28B4" w14:paraId="798957FB" w14:textId="77777777">
        <w:trPr>
          <w:trHeight w:val="755"/>
        </w:trPr>
        <w:tc>
          <w:tcPr>
            <w:tcW w:w="1078" w:type="dxa"/>
          </w:tcPr>
          <w:p w14:paraId="2225F0A8" w14:textId="77777777" w:rsidR="00DD28B4" w:rsidRDefault="006F0148">
            <w:pPr>
              <w:pStyle w:val="TableParagraph"/>
              <w:spacing w:before="99"/>
              <w:ind w:left="10" w:right="3"/>
              <w:jc w:val="center"/>
              <w:rPr>
                <w:sz w:val="24"/>
              </w:rPr>
            </w:pPr>
            <w:r>
              <w:rPr>
                <w:spacing w:val="-10"/>
                <w:sz w:val="24"/>
              </w:rPr>
              <w:t>4</w:t>
            </w:r>
          </w:p>
        </w:tc>
        <w:tc>
          <w:tcPr>
            <w:tcW w:w="7996" w:type="dxa"/>
          </w:tcPr>
          <w:p w14:paraId="248E135B" w14:textId="77777777" w:rsidR="00DD28B4" w:rsidRDefault="006F0148">
            <w:pPr>
              <w:pStyle w:val="TableParagraph"/>
              <w:spacing w:before="99"/>
              <w:rPr>
                <w:sz w:val="24"/>
              </w:rPr>
            </w:pPr>
            <w:r>
              <w:rPr>
                <w:sz w:val="24"/>
              </w:rPr>
              <w:t>Важнейшие</w:t>
            </w:r>
            <w:r>
              <w:rPr>
                <w:spacing w:val="80"/>
                <w:sz w:val="24"/>
              </w:rPr>
              <w:t xml:space="preserve"> </w:t>
            </w:r>
            <w:r>
              <w:rPr>
                <w:sz w:val="24"/>
              </w:rPr>
              <w:t>представители</w:t>
            </w:r>
            <w:r>
              <w:rPr>
                <w:spacing w:val="80"/>
                <w:sz w:val="24"/>
              </w:rPr>
              <w:t xml:space="preserve"> </w:t>
            </w:r>
            <w:r>
              <w:rPr>
                <w:sz w:val="24"/>
              </w:rPr>
              <w:t>неорганических</w:t>
            </w:r>
            <w:r>
              <w:rPr>
                <w:spacing w:val="80"/>
                <w:sz w:val="24"/>
              </w:rPr>
              <w:t xml:space="preserve"> </w:t>
            </w:r>
            <w:r>
              <w:rPr>
                <w:sz w:val="24"/>
              </w:rPr>
              <w:t>веществ.</w:t>
            </w:r>
            <w:r>
              <w:rPr>
                <w:spacing w:val="80"/>
                <w:sz w:val="24"/>
              </w:rPr>
              <w:t xml:space="preserve"> </w:t>
            </w:r>
            <w:r>
              <w:rPr>
                <w:sz w:val="24"/>
              </w:rPr>
              <w:t>Неметаллы</w:t>
            </w:r>
            <w:r>
              <w:rPr>
                <w:spacing w:val="80"/>
                <w:sz w:val="24"/>
              </w:rPr>
              <w:t xml:space="preserve"> </w:t>
            </w:r>
            <w:r>
              <w:rPr>
                <w:sz w:val="24"/>
              </w:rPr>
              <w:t>и</w:t>
            </w:r>
            <w:r>
              <w:rPr>
                <w:spacing w:val="80"/>
                <w:sz w:val="24"/>
              </w:rPr>
              <w:t xml:space="preserve"> </w:t>
            </w:r>
            <w:r>
              <w:rPr>
                <w:sz w:val="24"/>
              </w:rPr>
              <w:t>их</w:t>
            </w:r>
            <w:r>
              <w:rPr>
                <w:spacing w:val="40"/>
                <w:sz w:val="24"/>
              </w:rPr>
              <w:t xml:space="preserve"> </w:t>
            </w:r>
            <w:r>
              <w:rPr>
                <w:sz w:val="24"/>
              </w:rPr>
              <w:t>соединения. Металлы и их соединения</w:t>
            </w:r>
          </w:p>
        </w:tc>
      </w:tr>
      <w:tr w:rsidR="00DD28B4" w14:paraId="1E16EEBA" w14:textId="77777777">
        <w:trPr>
          <w:trHeight w:val="1583"/>
        </w:trPr>
        <w:tc>
          <w:tcPr>
            <w:tcW w:w="1078" w:type="dxa"/>
          </w:tcPr>
          <w:p w14:paraId="250134CB" w14:textId="77777777" w:rsidR="00DD28B4" w:rsidRDefault="006F0148">
            <w:pPr>
              <w:pStyle w:val="TableParagraph"/>
              <w:ind w:left="10"/>
              <w:jc w:val="center"/>
              <w:rPr>
                <w:sz w:val="24"/>
              </w:rPr>
            </w:pPr>
            <w:r>
              <w:rPr>
                <w:spacing w:val="-5"/>
                <w:sz w:val="24"/>
              </w:rPr>
              <w:t>4.1</w:t>
            </w:r>
          </w:p>
        </w:tc>
        <w:tc>
          <w:tcPr>
            <w:tcW w:w="7996" w:type="dxa"/>
          </w:tcPr>
          <w:p w14:paraId="3A5305EC" w14:textId="77777777" w:rsidR="00DD28B4" w:rsidRDefault="006F0148">
            <w:pPr>
              <w:pStyle w:val="TableParagraph"/>
              <w:ind w:right="49"/>
              <w:jc w:val="both"/>
              <w:rPr>
                <w:sz w:val="24"/>
              </w:rPr>
            </w:pPr>
            <w:r>
              <w:rPr>
                <w:sz w:val="24"/>
              </w:rPr>
              <w:t>Классификация и номенклатура неорганических соединений: оксидов (солеобразующие: основные, кислотные, амфотерные) и</w:t>
            </w:r>
            <w:r>
              <w:rPr>
                <w:spacing w:val="40"/>
                <w:sz w:val="24"/>
              </w:rPr>
              <w:t xml:space="preserve"> </w:t>
            </w:r>
            <w:r>
              <w:rPr>
                <w:sz w:val="24"/>
              </w:rPr>
              <w:t>несолеобразующие; оснований (щелочи и нерастворимые основания); кислот (кислородсодержащие и бескислородные, одноосновные и многоосновные); солей (средних и кислых)</w:t>
            </w:r>
          </w:p>
        </w:tc>
      </w:tr>
    </w:tbl>
    <w:p w14:paraId="70D10DB0" w14:textId="77777777" w:rsidR="00DD28B4" w:rsidRDefault="00DD28B4">
      <w:pPr>
        <w:pStyle w:val="TableParagraph"/>
        <w:jc w:val="both"/>
        <w:rPr>
          <w:sz w:val="24"/>
        </w:rPr>
        <w:sectPr w:rsidR="00DD28B4">
          <w:pgSz w:w="11910" w:h="16830"/>
          <w:pgMar w:top="820" w:right="708" w:bottom="952"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2AB33568" w14:textId="77777777">
        <w:trPr>
          <w:trHeight w:val="756"/>
        </w:trPr>
        <w:tc>
          <w:tcPr>
            <w:tcW w:w="1078" w:type="dxa"/>
          </w:tcPr>
          <w:p w14:paraId="1F071B04" w14:textId="77777777" w:rsidR="00DD28B4" w:rsidRDefault="006F0148">
            <w:pPr>
              <w:pStyle w:val="TableParagraph"/>
              <w:spacing w:before="99"/>
              <w:ind w:left="10"/>
              <w:jc w:val="center"/>
              <w:rPr>
                <w:sz w:val="24"/>
              </w:rPr>
            </w:pPr>
            <w:r>
              <w:rPr>
                <w:spacing w:val="-5"/>
                <w:sz w:val="24"/>
              </w:rPr>
              <w:t>4.2</w:t>
            </w:r>
          </w:p>
        </w:tc>
        <w:tc>
          <w:tcPr>
            <w:tcW w:w="7996" w:type="dxa"/>
          </w:tcPr>
          <w:p w14:paraId="6EA42884" w14:textId="77777777" w:rsidR="00DD28B4" w:rsidRDefault="006F0148">
            <w:pPr>
              <w:pStyle w:val="TableParagraph"/>
              <w:spacing w:before="99"/>
              <w:rPr>
                <w:sz w:val="24"/>
              </w:rPr>
            </w:pPr>
            <w:r>
              <w:rPr>
                <w:sz w:val="24"/>
              </w:rPr>
              <w:t>Физические</w:t>
            </w:r>
            <w:r>
              <w:rPr>
                <w:spacing w:val="-2"/>
                <w:sz w:val="24"/>
              </w:rPr>
              <w:t xml:space="preserve"> </w:t>
            </w:r>
            <w:r>
              <w:rPr>
                <w:sz w:val="24"/>
              </w:rPr>
              <w:t>и</w:t>
            </w:r>
            <w:r>
              <w:rPr>
                <w:spacing w:val="-3"/>
                <w:sz w:val="24"/>
              </w:rPr>
              <w:t xml:space="preserve"> </w:t>
            </w:r>
            <w:r>
              <w:rPr>
                <w:sz w:val="24"/>
              </w:rPr>
              <w:t>химические</w:t>
            </w:r>
            <w:r>
              <w:rPr>
                <w:spacing w:val="-3"/>
                <w:sz w:val="24"/>
              </w:rPr>
              <w:t xml:space="preserve"> </w:t>
            </w:r>
            <w:r>
              <w:rPr>
                <w:sz w:val="24"/>
              </w:rPr>
              <w:t>свойства</w:t>
            </w:r>
            <w:r>
              <w:rPr>
                <w:spacing w:val="-6"/>
                <w:sz w:val="24"/>
              </w:rPr>
              <w:t xml:space="preserve"> </w:t>
            </w:r>
            <w:r>
              <w:rPr>
                <w:sz w:val="24"/>
              </w:rPr>
              <w:t>простых</w:t>
            </w:r>
            <w:r>
              <w:rPr>
                <w:spacing w:val="-4"/>
                <w:sz w:val="24"/>
              </w:rPr>
              <w:t xml:space="preserve"> </w:t>
            </w:r>
            <w:r>
              <w:rPr>
                <w:sz w:val="24"/>
              </w:rPr>
              <w:t>веществ-неметаллов:</w:t>
            </w:r>
            <w:r>
              <w:rPr>
                <w:spacing w:val="-4"/>
                <w:sz w:val="24"/>
              </w:rPr>
              <w:t xml:space="preserve"> </w:t>
            </w:r>
            <w:r>
              <w:rPr>
                <w:sz w:val="24"/>
              </w:rPr>
              <w:t>водорода, хлора, кислорода, серы, азота, фосфора, углерода, кремния</w:t>
            </w:r>
          </w:p>
        </w:tc>
      </w:tr>
      <w:tr w:rsidR="00DD28B4" w14:paraId="766607C6" w14:textId="77777777">
        <w:trPr>
          <w:trHeight w:val="1031"/>
        </w:trPr>
        <w:tc>
          <w:tcPr>
            <w:tcW w:w="1078" w:type="dxa"/>
          </w:tcPr>
          <w:p w14:paraId="3814AE86" w14:textId="77777777" w:rsidR="00DD28B4" w:rsidRDefault="006F0148">
            <w:pPr>
              <w:pStyle w:val="TableParagraph"/>
              <w:spacing w:before="99"/>
              <w:ind w:left="10"/>
              <w:jc w:val="center"/>
              <w:rPr>
                <w:sz w:val="24"/>
              </w:rPr>
            </w:pPr>
            <w:r>
              <w:rPr>
                <w:spacing w:val="-5"/>
                <w:sz w:val="24"/>
              </w:rPr>
              <w:t>4.3</w:t>
            </w:r>
          </w:p>
        </w:tc>
        <w:tc>
          <w:tcPr>
            <w:tcW w:w="7996" w:type="dxa"/>
          </w:tcPr>
          <w:p w14:paraId="0C78190F" w14:textId="77777777" w:rsidR="00DD28B4" w:rsidRDefault="006F0148">
            <w:pPr>
              <w:pStyle w:val="TableParagraph"/>
              <w:spacing w:before="99"/>
              <w:ind w:right="48"/>
              <w:jc w:val="both"/>
              <w:rPr>
                <w:sz w:val="24"/>
              </w:rPr>
            </w:pPr>
            <w:r>
              <w:rPr>
                <w:sz w:val="24"/>
              </w:rPr>
              <w:t>Физические и химические свойства простых веществ-металлов: лития, натрия, калия, магния и кальция, алюминия, железа. Электрохимический ряд напряжений металлов</w:t>
            </w:r>
          </w:p>
        </w:tc>
      </w:tr>
      <w:tr w:rsidR="00DD28B4" w14:paraId="7A1AEAD2" w14:textId="77777777">
        <w:trPr>
          <w:trHeight w:val="755"/>
        </w:trPr>
        <w:tc>
          <w:tcPr>
            <w:tcW w:w="1078" w:type="dxa"/>
          </w:tcPr>
          <w:p w14:paraId="43452107" w14:textId="77777777" w:rsidR="00DD28B4" w:rsidRDefault="006F0148">
            <w:pPr>
              <w:pStyle w:val="TableParagraph"/>
              <w:ind w:left="10"/>
              <w:jc w:val="center"/>
              <w:rPr>
                <w:sz w:val="24"/>
              </w:rPr>
            </w:pPr>
            <w:r>
              <w:rPr>
                <w:spacing w:val="-5"/>
                <w:sz w:val="24"/>
              </w:rPr>
              <w:t>4.4</w:t>
            </w:r>
          </w:p>
        </w:tc>
        <w:tc>
          <w:tcPr>
            <w:tcW w:w="7996" w:type="dxa"/>
          </w:tcPr>
          <w:p w14:paraId="4E10EB2D" w14:textId="77777777" w:rsidR="00DD28B4" w:rsidRDefault="006F0148">
            <w:pPr>
              <w:pStyle w:val="TableParagraph"/>
              <w:rPr>
                <w:sz w:val="24"/>
              </w:rPr>
            </w:pPr>
            <w:r>
              <w:rPr>
                <w:sz w:val="24"/>
              </w:rPr>
              <w:t>Физические</w:t>
            </w:r>
            <w:r>
              <w:rPr>
                <w:spacing w:val="40"/>
                <w:sz w:val="24"/>
              </w:rPr>
              <w:t xml:space="preserve"> </w:t>
            </w:r>
            <w:r>
              <w:rPr>
                <w:sz w:val="24"/>
              </w:rPr>
              <w:t>и</w:t>
            </w:r>
            <w:r>
              <w:rPr>
                <w:spacing w:val="40"/>
                <w:sz w:val="24"/>
              </w:rPr>
              <w:t xml:space="preserve"> </w:t>
            </w:r>
            <w:r>
              <w:rPr>
                <w:sz w:val="24"/>
              </w:rPr>
              <w:t>химические</w:t>
            </w:r>
            <w:r>
              <w:rPr>
                <w:spacing w:val="40"/>
                <w:sz w:val="24"/>
              </w:rPr>
              <w:t xml:space="preserve"> </w:t>
            </w:r>
            <w:r>
              <w:rPr>
                <w:sz w:val="24"/>
              </w:rPr>
              <w:t>свойства</w:t>
            </w:r>
            <w:r>
              <w:rPr>
                <w:spacing w:val="40"/>
                <w:sz w:val="24"/>
              </w:rPr>
              <w:t xml:space="preserve"> </w:t>
            </w:r>
            <w:r>
              <w:rPr>
                <w:sz w:val="24"/>
              </w:rPr>
              <w:t>водородных</w:t>
            </w:r>
            <w:r>
              <w:rPr>
                <w:spacing w:val="40"/>
                <w:sz w:val="24"/>
              </w:rPr>
              <w:t xml:space="preserve"> </w:t>
            </w:r>
            <w:r>
              <w:rPr>
                <w:sz w:val="24"/>
              </w:rPr>
              <w:t>соединений</w:t>
            </w:r>
            <w:r>
              <w:rPr>
                <w:spacing w:val="40"/>
                <w:sz w:val="24"/>
              </w:rPr>
              <w:t xml:space="preserve"> </w:t>
            </w:r>
            <w:r>
              <w:rPr>
                <w:sz w:val="24"/>
              </w:rPr>
              <w:t>неметаллов: хлороводорода, сероводорода, аммиака</w:t>
            </w:r>
          </w:p>
        </w:tc>
      </w:tr>
      <w:tr w:rsidR="00DD28B4" w14:paraId="2634BE07" w14:textId="77777777">
        <w:trPr>
          <w:trHeight w:val="1031"/>
        </w:trPr>
        <w:tc>
          <w:tcPr>
            <w:tcW w:w="1078" w:type="dxa"/>
          </w:tcPr>
          <w:p w14:paraId="75AF7372" w14:textId="77777777" w:rsidR="00DD28B4" w:rsidRDefault="006F0148">
            <w:pPr>
              <w:pStyle w:val="TableParagraph"/>
              <w:ind w:left="10"/>
              <w:jc w:val="center"/>
              <w:rPr>
                <w:sz w:val="24"/>
              </w:rPr>
            </w:pPr>
            <w:r>
              <w:rPr>
                <w:spacing w:val="-5"/>
                <w:sz w:val="24"/>
              </w:rPr>
              <w:t>4.5</w:t>
            </w:r>
          </w:p>
        </w:tc>
        <w:tc>
          <w:tcPr>
            <w:tcW w:w="7996" w:type="dxa"/>
          </w:tcPr>
          <w:p w14:paraId="66ECD1AD" w14:textId="77777777" w:rsidR="00DD28B4" w:rsidRDefault="006F0148">
            <w:pPr>
              <w:pStyle w:val="TableParagraph"/>
              <w:ind w:right="50"/>
              <w:jc w:val="both"/>
              <w:rPr>
                <w:sz w:val="24"/>
              </w:rPr>
            </w:pPr>
            <w:r>
              <w:rPr>
                <w:sz w:val="24"/>
              </w:rPr>
              <w:t>Физические и химические свойства оксидов неметаллов: серы (IV, VI),</w:t>
            </w:r>
            <w:r>
              <w:rPr>
                <w:spacing w:val="40"/>
                <w:sz w:val="24"/>
              </w:rPr>
              <w:t xml:space="preserve"> </w:t>
            </w:r>
            <w:r>
              <w:rPr>
                <w:sz w:val="24"/>
              </w:rPr>
              <w:t>азота (II, IV, V), фосфора (III,</w:t>
            </w:r>
            <w:r>
              <w:rPr>
                <w:spacing w:val="-3"/>
                <w:sz w:val="24"/>
              </w:rPr>
              <w:t xml:space="preserve"> </w:t>
            </w:r>
            <w:r>
              <w:rPr>
                <w:sz w:val="24"/>
              </w:rPr>
              <w:t>V), углерода (II, IV),</w:t>
            </w:r>
            <w:r>
              <w:rPr>
                <w:spacing w:val="-1"/>
                <w:sz w:val="24"/>
              </w:rPr>
              <w:t xml:space="preserve"> </w:t>
            </w:r>
            <w:r>
              <w:rPr>
                <w:sz w:val="24"/>
              </w:rPr>
              <w:t>кремния (IV). Получение оксидов неметаллов</w:t>
            </w:r>
          </w:p>
        </w:tc>
      </w:tr>
      <w:tr w:rsidR="00DD28B4" w14:paraId="62C97A05" w14:textId="77777777">
        <w:trPr>
          <w:trHeight w:val="756"/>
        </w:trPr>
        <w:tc>
          <w:tcPr>
            <w:tcW w:w="1078" w:type="dxa"/>
          </w:tcPr>
          <w:p w14:paraId="506AE6C3" w14:textId="77777777" w:rsidR="00DD28B4" w:rsidRDefault="006F0148">
            <w:pPr>
              <w:pStyle w:val="TableParagraph"/>
              <w:ind w:left="10"/>
              <w:jc w:val="center"/>
              <w:rPr>
                <w:sz w:val="24"/>
              </w:rPr>
            </w:pPr>
            <w:r>
              <w:rPr>
                <w:spacing w:val="-5"/>
                <w:sz w:val="24"/>
              </w:rPr>
              <w:t>4.6</w:t>
            </w:r>
          </w:p>
        </w:tc>
        <w:tc>
          <w:tcPr>
            <w:tcW w:w="7996" w:type="dxa"/>
          </w:tcPr>
          <w:p w14:paraId="3023A6F9" w14:textId="77777777" w:rsidR="00DD28B4" w:rsidRDefault="006F0148">
            <w:pPr>
              <w:pStyle w:val="TableParagraph"/>
              <w:rPr>
                <w:sz w:val="24"/>
              </w:rPr>
            </w:pPr>
            <w:r>
              <w:rPr>
                <w:sz w:val="24"/>
              </w:rPr>
              <w:t>Химические свойства оксидов: металлов IA - IIIA групп, цинка, меди (II) и железа (II, III). Получение оксидов металлов</w:t>
            </w:r>
          </w:p>
        </w:tc>
      </w:tr>
      <w:tr w:rsidR="00DD28B4" w14:paraId="2C9729C0" w14:textId="77777777">
        <w:trPr>
          <w:trHeight w:val="1031"/>
        </w:trPr>
        <w:tc>
          <w:tcPr>
            <w:tcW w:w="1078" w:type="dxa"/>
          </w:tcPr>
          <w:p w14:paraId="665AEA4E" w14:textId="77777777" w:rsidR="00DD28B4" w:rsidRDefault="006F0148">
            <w:pPr>
              <w:pStyle w:val="TableParagraph"/>
              <w:ind w:left="10"/>
              <w:jc w:val="center"/>
              <w:rPr>
                <w:sz w:val="24"/>
              </w:rPr>
            </w:pPr>
            <w:r>
              <w:rPr>
                <w:spacing w:val="-5"/>
                <w:sz w:val="24"/>
              </w:rPr>
              <w:t>4.7</w:t>
            </w:r>
          </w:p>
        </w:tc>
        <w:tc>
          <w:tcPr>
            <w:tcW w:w="7996" w:type="dxa"/>
          </w:tcPr>
          <w:p w14:paraId="48DBA008" w14:textId="77777777" w:rsidR="00DD28B4" w:rsidRDefault="006F0148">
            <w:pPr>
              <w:pStyle w:val="TableParagraph"/>
              <w:ind w:right="50"/>
              <w:jc w:val="both"/>
              <w:rPr>
                <w:sz w:val="24"/>
              </w:rPr>
            </w:pPr>
            <w:r>
              <w:rPr>
                <w:sz w:val="24"/>
              </w:rPr>
              <w:t>Химические свойства оснований и амфотерных гидроксидов (на примере гидроксидов алюминия, железа, цинка). Получение оснований и амфотерных гидроксидов</w:t>
            </w:r>
          </w:p>
        </w:tc>
      </w:tr>
      <w:tr w:rsidR="00DD28B4" w14:paraId="2196CB39" w14:textId="77777777">
        <w:trPr>
          <w:trHeight w:val="1310"/>
        </w:trPr>
        <w:tc>
          <w:tcPr>
            <w:tcW w:w="1078" w:type="dxa"/>
          </w:tcPr>
          <w:p w14:paraId="3E29723B" w14:textId="77777777" w:rsidR="00DD28B4" w:rsidRDefault="006F0148">
            <w:pPr>
              <w:pStyle w:val="TableParagraph"/>
              <w:ind w:left="10"/>
              <w:jc w:val="center"/>
              <w:rPr>
                <w:sz w:val="24"/>
              </w:rPr>
            </w:pPr>
            <w:r>
              <w:rPr>
                <w:spacing w:val="-5"/>
                <w:sz w:val="24"/>
              </w:rPr>
              <w:t>4.8</w:t>
            </w:r>
          </w:p>
        </w:tc>
        <w:tc>
          <w:tcPr>
            <w:tcW w:w="7996" w:type="dxa"/>
          </w:tcPr>
          <w:p w14:paraId="57102636" w14:textId="77777777" w:rsidR="00DD28B4" w:rsidRDefault="006F0148">
            <w:pPr>
              <w:pStyle w:val="TableParagraph"/>
              <w:ind w:right="49"/>
              <w:jc w:val="both"/>
              <w:rPr>
                <w:sz w:val="24"/>
              </w:rPr>
            </w:pPr>
            <w:r>
              <w:rPr>
                <w:sz w:val="24"/>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DD28B4" w14:paraId="12EE90B9" w14:textId="77777777">
        <w:trPr>
          <w:trHeight w:val="480"/>
        </w:trPr>
        <w:tc>
          <w:tcPr>
            <w:tcW w:w="1078" w:type="dxa"/>
          </w:tcPr>
          <w:p w14:paraId="30FF08DF" w14:textId="77777777" w:rsidR="00DD28B4" w:rsidRDefault="006F0148">
            <w:pPr>
              <w:pStyle w:val="TableParagraph"/>
              <w:spacing w:before="100"/>
              <w:ind w:left="10"/>
              <w:jc w:val="center"/>
              <w:rPr>
                <w:sz w:val="24"/>
              </w:rPr>
            </w:pPr>
            <w:r>
              <w:rPr>
                <w:spacing w:val="-5"/>
                <w:sz w:val="24"/>
              </w:rPr>
              <w:t>4.9</w:t>
            </w:r>
          </w:p>
        </w:tc>
        <w:tc>
          <w:tcPr>
            <w:tcW w:w="7996" w:type="dxa"/>
          </w:tcPr>
          <w:p w14:paraId="43043192" w14:textId="77777777" w:rsidR="00DD28B4" w:rsidRDefault="006F0148">
            <w:pPr>
              <w:pStyle w:val="TableParagraph"/>
              <w:spacing w:before="100"/>
              <w:rPr>
                <w:sz w:val="24"/>
              </w:rPr>
            </w:pPr>
            <w:r>
              <w:rPr>
                <w:sz w:val="24"/>
              </w:rPr>
              <w:t>Общие</w:t>
            </w:r>
            <w:r>
              <w:rPr>
                <w:spacing w:val="-2"/>
                <w:sz w:val="24"/>
              </w:rPr>
              <w:t xml:space="preserve"> </w:t>
            </w:r>
            <w:r>
              <w:rPr>
                <w:sz w:val="24"/>
              </w:rPr>
              <w:t>химические</w:t>
            </w:r>
            <w:r>
              <w:rPr>
                <w:spacing w:val="-1"/>
                <w:sz w:val="24"/>
              </w:rPr>
              <w:t xml:space="preserve"> </w:t>
            </w:r>
            <w:r>
              <w:rPr>
                <w:sz w:val="24"/>
              </w:rPr>
              <w:t>свойства</w:t>
            </w:r>
            <w:r>
              <w:rPr>
                <w:spacing w:val="-1"/>
                <w:sz w:val="24"/>
              </w:rPr>
              <w:t xml:space="preserve"> </w:t>
            </w:r>
            <w:r>
              <w:rPr>
                <w:sz w:val="24"/>
              </w:rPr>
              <w:t>средних</w:t>
            </w:r>
            <w:r>
              <w:rPr>
                <w:spacing w:val="-1"/>
                <w:sz w:val="24"/>
              </w:rPr>
              <w:t xml:space="preserve"> </w:t>
            </w:r>
            <w:r>
              <w:rPr>
                <w:sz w:val="24"/>
              </w:rPr>
              <w:t>солей.</w:t>
            </w:r>
            <w:r>
              <w:rPr>
                <w:spacing w:val="-1"/>
                <w:sz w:val="24"/>
              </w:rPr>
              <w:t xml:space="preserve"> </w:t>
            </w:r>
            <w:r>
              <w:rPr>
                <w:sz w:val="24"/>
              </w:rPr>
              <w:t>Получение</w:t>
            </w:r>
            <w:r>
              <w:rPr>
                <w:spacing w:val="-1"/>
                <w:sz w:val="24"/>
              </w:rPr>
              <w:t xml:space="preserve"> </w:t>
            </w:r>
            <w:r>
              <w:rPr>
                <w:spacing w:val="-2"/>
                <w:sz w:val="24"/>
              </w:rPr>
              <w:t>солей</w:t>
            </w:r>
          </w:p>
        </w:tc>
      </w:tr>
      <w:tr w:rsidR="00DD28B4" w14:paraId="1E9DA2EC" w14:textId="77777777">
        <w:trPr>
          <w:trHeight w:val="755"/>
        </w:trPr>
        <w:tc>
          <w:tcPr>
            <w:tcW w:w="1078" w:type="dxa"/>
          </w:tcPr>
          <w:p w14:paraId="6532C526" w14:textId="77777777" w:rsidR="00DD28B4" w:rsidRDefault="006F0148">
            <w:pPr>
              <w:pStyle w:val="TableParagraph"/>
              <w:spacing w:before="99"/>
              <w:ind w:left="10"/>
              <w:jc w:val="center"/>
              <w:rPr>
                <w:sz w:val="24"/>
              </w:rPr>
            </w:pPr>
            <w:r>
              <w:rPr>
                <w:spacing w:val="-4"/>
                <w:sz w:val="24"/>
              </w:rPr>
              <w:t>4.10</w:t>
            </w:r>
          </w:p>
        </w:tc>
        <w:tc>
          <w:tcPr>
            <w:tcW w:w="7996" w:type="dxa"/>
          </w:tcPr>
          <w:p w14:paraId="67C228A1" w14:textId="77777777" w:rsidR="00DD28B4" w:rsidRDefault="006F0148">
            <w:pPr>
              <w:pStyle w:val="TableParagraph"/>
              <w:tabs>
                <w:tab w:val="left" w:pos="1446"/>
                <w:tab w:val="left" w:pos="2776"/>
                <w:tab w:val="left" w:pos="4473"/>
                <w:tab w:val="left" w:pos="5680"/>
                <w:tab w:val="left" w:pos="7002"/>
              </w:tabs>
              <w:spacing w:before="99"/>
              <w:ind w:right="52"/>
              <w:rPr>
                <w:sz w:val="24"/>
              </w:rPr>
            </w:pPr>
            <w:r>
              <w:rPr>
                <w:spacing w:val="-2"/>
                <w:sz w:val="24"/>
              </w:rPr>
              <w:t>Получение,</w:t>
            </w:r>
            <w:r>
              <w:rPr>
                <w:sz w:val="24"/>
              </w:rPr>
              <w:tab/>
            </w:r>
            <w:r>
              <w:rPr>
                <w:spacing w:val="-2"/>
                <w:sz w:val="24"/>
              </w:rPr>
              <w:t>собирание,</w:t>
            </w:r>
            <w:r>
              <w:rPr>
                <w:sz w:val="24"/>
              </w:rPr>
              <w:tab/>
            </w:r>
            <w:r>
              <w:rPr>
                <w:spacing w:val="-2"/>
                <w:sz w:val="24"/>
              </w:rPr>
              <w:t>распознавание</w:t>
            </w:r>
            <w:r>
              <w:rPr>
                <w:sz w:val="24"/>
              </w:rPr>
              <w:tab/>
            </w:r>
            <w:r>
              <w:rPr>
                <w:spacing w:val="-2"/>
                <w:sz w:val="24"/>
              </w:rPr>
              <w:t>водорода,</w:t>
            </w:r>
            <w:r>
              <w:rPr>
                <w:sz w:val="24"/>
              </w:rPr>
              <w:tab/>
            </w:r>
            <w:r>
              <w:rPr>
                <w:spacing w:val="-2"/>
                <w:sz w:val="24"/>
              </w:rPr>
              <w:t>кислорода,</w:t>
            </w:r>
            <w:r>
              <w:rPr>
                <w:sz w:val="24"/>
              </w:rPr>
              <w:tab/>
            </w:r>
            <w:r>
              <w:rPr>
                <w:spacing w:val="-2"/>
                <w:sz w:val="24"/>
              </w:rPr>
              <w:t xml:space="preserve">аммиака, </w:t>
            </w:r>
            <w:r>
              <w:rPr>
                <w:sz w:val="24"/>
              </w:rPr>
              <w:t>углекислого газа в лаборатории</w:t>
            </w:r>
          </w:p>
        </w:tc>
      </w:tr>
      <w:tr w:rsidR="00DD28B4" w14:paraId="72FAAF71" w14:textId="77777777">
        <w:trPr>
          <w:trHeight w:val="755"/>
        </w:trPr>
        <w:tc>
          <w:tcPr>
            <w:tcW w:w="1078" w:type="dxa"/>
          </w:tcPr>
          <w:p w14:paraId="208009EF" w14:textId="77777777" w:rsidR="00DD28B4" w:rsidRDefault="006F0148">
            <w:pPr>
              <w:pStyle w:val="TableParagraph"/>
              <w:ind w:left="10"/>
              <w:jc w:val="center"/>
              <w:rPr>
                <w:sz w:val="24"/>
              </w:rPr>
            </w:pPr>
            <w:r>
              <w:rPr>
                <w:spacing w:val="-4"/>
                <w:sz w:val="24"/>
              </w:rPr>
              <w:t>4.11</w:t>
            </w:r>
          </w:p>
        </w:tc>
        <w:tc>
          <w:tcPr>
            <w:tcW w:w="7996" w:type="dxa"/>
          </w:tcPr>
          <w:p w14:paraId="6B09D343" w14:textId="77777777" w:rsidR="00DD28B4" w:rsidRDefault="006F0148">
            <w:pPr>
              <w:pStyle w:val="TableParagraph"/>
              <w:rPr>
                <w:sz w:val="24"/>
              </w:rPr>
            </w:pPr>
            <w:r>
              <w:rPr>
                <w:sz w:val="24"/>
              </w:rPr>
              <w:t>Получение</w:t>
            </w:r>
            <w:r>
              <w:rPr>
                <w:spacing w:val="32"/>
                <w:sz w:val="24"/>
              </w:rPr>
              <w:t xml:space="preserve"> </w:t>
            </w:r>
            <w:r>
              <w:rPr>
                <w:sz w:val="24"/>
              </w:rPr>
              <w:t>аммиака,</w:t>
            </w:r>
            <w:r>
              <w:rPr>
                <w:spacing w:val="33"/>
                <w:sz w:val="24"/>
              </w:rPr>
              <w:t xml:space="preserve"> </w:t>
            </w:r>
            <w:r>
              <w:rPr>
                <w:sz w:val="24"/>
              </w:rPr>
              <w:t>серной</w:t>
            </w:r>
            <w:r>
              <w:rPr>
                <w:spacing w:val="36"/>
                <w:sz w:val="24"/>
              </w:rPr>
              <w:t xml:space="preserve"> </w:t>
            </w:r>
            <w:r>
              <w:rPr>
                <w:sz w:val="24"/>
              </w:rPr>
              <w:t>и</w:t>
            </w:r>
            <w:r>
              <w:rPr>
                <w:spacing w:val="32"/>
                <w:sz w:val="24"/>
              </w:rPr>
              <w:t xml:space="preserve"> </w:t>
            </w:r>
            <w:r>
              <w:rPr>
                <w:sz w:val="24"/>
              </w:rPr>
              <w:t>азотной</w:t>
            </w:r>
            <w:r>
              <w:rPr>
                <w:spacing w:val="32"/>
                <w:sz w:val="24"/>
              </w:rPr>
              <w:t xml:space="preserve"> </w:t>
            </w:r>
            <w:r>
              <w:rPr>
                <w:sz w:val="24"/>
              </w:rPr>
              <w:t>кислот</w:t>
            </w:r>
            <w:r>
              <w:rPr>
                <w:spacing w:val="33"/>
                <w:sz w:val="24"/>
              </w:rPr>
              <w:t xml:space="preserve"> </w:t>
            </w:r>
            <w:r>
              <w:rPr>
                <w:sz w:val="24"/>
              </w:rPr>
              <w:t>в</w:t>
            </w:r>
            <w:r>
              <w:rPr>
                <w:spacing w:val="32"/>
                <w:sz w:val="24"/>
              </w:rPr>
              <w:t xml:space="preserve"> </w:t>
            </w:r>
            <w:r>
              <w:rPr>
                <w:sz w:val="24"/>
              </w:rPr>
              <w:t>промышленности.</w:t>
            </w:r>
            <w:r>
              <w:rPr>
                <w:spacing w:val="31"/>
                <w:sz w:val="24"/>
              </w:rPr>
              <w:t xml:space="preserve"> </w:t>
            </w:r>
            <w:r>
              <w:rPr>
                <w:sz w:val="24"/>
              </w:rPr>
              <w:t>Общие способы получения металлов</w:t>
            </w:r>
          </w:p>
        </w:tc>
      </w:tr>
      <w:tr w:rsidR="00DD28B4" w14:paraId="5B48CF66" w14:textId="77777777">
        <w:trPr>
          <w:trHeight w:val="479"/>
        </w:trPr>
        <w:tc>
          <w:tcPr>
            <w:tcW w:w="1078" w:type="dxa"/>
          </w:tcPr>
          <w:p w14:paraId="162976DE" w14:textId="77777777" w:rsidR="00DD28B4" w:rsidRDefault="006F0148">
            <w:pPr>
              <w:pStyle w:val="TableParagraph"/>
              <w:ind w:left="10"/>
              <w:jc w:val="center"/>
              <w:rPr>
                <w:sz w:val="24"/>
              </w:rPr>
            </w:pPr>
            <w:r>
              <w:rPr>
                <w:spacing w:val="-4"/>
                <w:sz w:val="24"/>
              </w:rPr>
              <w:t>4.12</w:t>
            </w:r>
          </w:p>
        </w:tc>
        <w:tc>
          <w:tcPr>
            <w:tcW w:w="7996" w:type="dxa"/>
          </w:tcPr>
          <w:p w14:paraId="4FC1DD04" w14:textId="77777777" w:rsidR="00DD28B4" w:rsidRDefault="006F0148">
            <w:pPr>
              <w:pStyle w:val="TableParagraph"/>
              <w:rPr>
                <w:sz w:val="24"/>
              </w:rPr>
            </w:pPr>
            <w:r>
              <w:rPr>
                <w:sz w:val="24"/>
              </w:rPr>
              <w:t>Генетическая</w:t>
            </w:r>
            <w:r>
              <w:rPr>
                <w:spacing w:val="-3"/>
                <w:sz w:val="24"/>
              </w:rPr>
              <w:t xml:space="preserve"> </w:t>
            </w:r>
            <w:r>
              <w:rPr>
                <w:sz w:val="24"/>
              </w:rPr>
              <w:t>связь</w:t>
            </w:r>
            <w:r>
              <w:rPr>
                <w:spacing w:val="-2"/>
                <w:sz w:val="24"/>
              </w:rPr>
              <w:t xml:space="preserve"> </w:t>
            </w:r>
            <w:r>
              <w:rPr>
                <w:sz w:val="24"/>
              </w:rPr>
              <w:t>между</w:t>
            </w:r>
            <w:r>
              <w:rPr>
                <w:spacing w:val="-1"/>
                <w:sz w:val="24"/>
              </w:rPr>
              <w:t xml:space="preserve"> </w:t>
            </w:r>
            <w:r>
              <w:rPr>
                <w:sz w:val="24"/>
              </w:rPr>
              <w:t>классами</w:t>
            </w:r>
            <w:r>
              <w:rPr>
                <w:spacing w:val="-1"/>
                <w:sz w:val="24"/>
              </w:rPr>
              <w:t xml:space="preserve"> </w:t>
            </w:r>
            <w:r>
              <w:rPr>
                <w:sz w:val="24"/>
              </w:rPr>
              <w:t xml:space="preserve">неорганических </w:t>
            </w:r>
            <w:r>
              <w:rPr>
                <w:spacing w:val="-2"/>
                <w:sz w:val="24"/>
              </w:rPr>
              <w:t>соединений</w:t>
            </w:r>
          </w:p>
        </w:tc>
      </w:tr>
      <w:tr w:rsidR="00DD28B4" w14:paraId="708864C5" w14:textId="77777777">
        <w:trPr>
          <w:trHeight w:val="479"/>
        </w:trPr>
        <w:tc>
          <w:tcPr>
            <w:tcW w:w="1078" w:type="dxa"/>
          </w:tcPr>
          <w:p w14:paraId="134959F1" w14:textId="77777777" w:rsidR="00DD28B4" w:rsidRDefault="006F0148">
            <w:pPr>
              <w:pStyle w:val="TableParagraph"/>
              <w:ind w:left="10" w:right="3"/>
              <w:jc w:val="center"/>
              <w:rPr>
                <w:sz w:val="24"/>
              </w:rPr>
            </w:pPr>
            <w:r>
              <w:rPr>
                <w:spacing w:val="-10"/>
                <w:sz w:val="24"/>
              </w:rPr>
              <w:t>5</w:t>
            </w:r>
          </w:p>
        </w:tc>
        <w:tc>
          <w:tcPr>
            <w:tcW w:w="7996" w:type="dxa"/>
          </w:tcPr>
          <w:p w14:paraId="000C3CE2" w14:textId="77777777" w:rsidR="00DD28B4" w:rsidRDefault="006F0148">
            <w:pPr>
              <w:pStyle w:val="TableParagraph"/>
              <w:rPr>
                <w:sz w:val="24"/>
              </w:rPr>
            </w:pPr>
            <w:r>
              <w:rPr>
                <w:sz w:val="24"/>
              </w:rPr>
              <w:t>Химические</w:t>
            </w:r>
            <w:r>
              <w:rPr>
                <w:spacing w:val="-1"/>
                <w:sz w:val="24"/>
              </w:rPr>
              <w:t xml:space="preserve"> </w:t>
            </w:r>
            <w:r>
              <w:rPr>
                <w:spacing w:val="-2"/>
                <w:sz w:val="24"/>
              </w:rPr>
              <w:t>реакции</w:t>
            </w:r>
          </w:p>
        </w:tc>
      </w:tr>
      <w:tr w:rsidR="00DD28B4" w14:paraId="619DAB29" w14:textId="77777777">
        <w:trPr>
          <w:trHeight w:val="1032"/>
        </w:trPr>
        <w:tc>
          <w:tcPr>
            <w:tcW w:w="1078" w:type="dxa"/>
          </w:tcPr>
          <w:p w14:paraId="3B8EBC06" w14:textId="77777777" w:rsidR="00DD28B4" w:rsidRDefault="006F0148">
            <w:pPr>
              <w:pStyle w:val="TableParagraph"/>
              <w:ind w:left="10"/>
              <w:jc w:val="center"/>
              <w:rPr>
                <w:sz w:val="24"/>
              </w:rPr>
            </w:pPr>
            <w:r>
              <w:rPr>
                <w:spacing w:val="-5"/>
                <w:sz w:val="24"/>
              </w:rPr>
              <w:t>5.1</w:t>
            </w:r>
          </w:p>
        </w:tc>
        <w:tc>
          <w:tcPr>
            <w:tcW w:w="7996" w:type="dxa"/>
          </w:tcPr>
          <w:p w14:paraId="6DD00D5D" w14:textId="77777777" w:rsidR="00DD28B4" w:rsidRDefault="006F0148">
            <w:pPr>
              <w:pStyle w:val="TableParagraph"/>
              <w:ind w:right="48"/>
              <w:jc w:val="both"/>
              <w:rPr>
                <w:sz w:val="24"/>
              </w:rPr>
            </w:pPr>
            <w:r>
              <w:rPr>
                <w:sz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DD28B4" w14:paraId="6E734692" w14:textId="77777777">
        <w:trPr>
          <w:trHeight w:val="757"/>
        </w:trPr>
        <w:tc>
          <w:tcPr>
            <w:tcW w:w="1078" w:type="dxa"/>
          </w:tcPr>
          <w:p w14:paraId="78BC1FD4" w14:textId="77777777" w:rsidR="00DD28B4" w:rsidRDefault="006F0148">
            <w:pPr>
              <w:pStyle w:val="TableParagraph"/>
              <w:ind w:left="10"/>
              <w:jc w:val="center"/>
              <w:rPr>
                <w:sz w:val="24"/>
              </w:rPr>
            </w:pPr>
            <w:r>
              <w:rPr>
                <w:spacing w:val="-5"/>
                <w:sz w:val="24"/>
              </w:rPr>
              <w:t>5.2</w:t>
            </w:r>
          </w:p>
        </w:tc>
        <w:tc>
          <w:tcPr>
            <w:tcW w:w="7996" w:type="dxa"/>
          </w:tcPr>
          <w:p w14:paraId="641E0359" w14:textId="77777777" w:rsidR="00DD28B4" w:rsidRDefault="006F0148">
            <w:pPr>
              <w:pStyle w:val="TableParagraph"/>
              <w:ind w:right="93"/>
              <w:rPr>
                <w:sz w:val="24"/>
              </w:rPr>
            </w:pPr>
            <w:r>
              <w:rPr>
                <w:sz w:val="24"/>
              </w:rPr>
              <w:t>Тепловой эффект химической реакции, термохимические уравнения. Экзо-</w:t>
            </w:r>
            <w:r>
              <w:rPr>
                <w:spacing w:val="40"/>
                <w:sz w:val="24"/>
              </w:rPr>
              <w:t xml:space="preserve"> </w:t>
            </w:r>
            <w:r>
              <w:rPr>
                <w:sz w:val="24"/>
              </w:rPr>
              <w:t>и эндотермические реакции. Термохимические уравнения</w:t>
            </w:r>
          </w:p>
        </w:tc>
      </w:tr>
      <w:tr w:rsidR="00DD28B4" w14:paraId="2CEF3D95" w14:textId="77777777">
        <w:trPr>
          <w:trHeight w:val="1031"/>
        </w:trPr>
        <w:tc>
          <w:tcPr>
            <w:tcW w:w="1078" w:type="dxa"/>
          </w:tcPr>
          <w:p w14:paraId="576735B1" w14:textId="77777777" w:rsidR="00DD28B4" w:rsidRDefault="006F0148">
            <w:pPr>
              <w:pStyle w:val="TableParagraph"/>
              <w:spacing w:before="99"/>
              <w:ind w:left="10"/>
              <w:jc w:val="center"/>
              <w:rPr>
                <w:sz w:val="24"/>
              </w:rPr>
            </w:pPr>
            <w:r>
              <w:rPr>
                <w:spacing w:val="-5"/>
                <w:sz w:val="24"/>
              </w:rPr>
              <w:t>5.3</w:t>
            </w:r>
          </w:p>
        </w:tc>
        <w:tc>
          <w:tcPr>
            <w:tcW w:w="7996" w:type="dxa"/>
          </w:tcPr>
          <w:p w14:paraId="2D839B72" w14:textId="77777777" w:rsidR="00DD28B4" w:rsidRDefault="006F0148">
            <w:pPr>
              <w:pStyle w:val="TableParagraph"/>
              <w:spacing w:before="99"/>
              <w:ind w:right="47"/>
              <w:jc w:val="both"/>
              <w:rPr>
                <w:sz w:val="24"/>
              </w:rPr>
            </w:pPr>
            <w:r>
              <w:rPr>
                <w:sz w:val="24"/>
              </w:rPr>
              <w:t>Окислительно-восстановительные реакции. Окислители и восстановители. Процессы окисления и восстановления. Электронный баланс окислительно- восстановительной реакции</w:t>
            </w:r>
          </w:p>
        </w:tc>
      </w:tr>
      <w:tr w:rsidR="00DD28B4" w14:paraId="5D60690B" w14:textId="77777777">
        <w:trPr>
          <w:trHeight w:val="756"/>
        </w:trPr>
        <w:tc>
          <w:tcPr>
            <w:tcW w:w="1078" w:type="dxa"/>
          </w:tcPr>
          <w:p w14:paraId="711A3672" w14:textId="77777777" w:rsidR="00DD28B4" w:rsidRDefault="006F0148">
            <w:pPr>
              <w:pStyle w:val="TableParagraph"/>
              <w:spacing w:before="99"/>
              <w:ind w:left="10"/>
              <w:jc w:val="center"/>
              <w:rPr>
                <w:sz w:val="24"/>
              </w:rPr>
            </w:pPr>
            <w:r>
              <w:rPr>
                <w:spacing w:val="-5"/>
                <w:sz w:val="24"/>
              </w:rPr>
              <w:t>5.4</w:t>
            </w:r>
          </w:p>
        </w:tc>
        <w:tc>
          <w:tcPr>
            <w:tcW w:w="7996" w:type="dxa"/>
          </w:tcPr>
          <w:p w14:paraId="15A7B1E5" w14:textId="77777777" w:rsidR="00DD28B4" w:rsidRDefault="006F0148">
            <w:pPr>
              <w:pStyle w:val="TableParagraph"/>
              <w:spacing w:before="99"/>
              <w:rPr>
                <w:sz w:val="24"/>
              </w:rPr>
            </w:pPr>
            <w:r>
              <w:rPr>
                <w:sz w:val="24"/>
              </w:rPr>
              <w:t>Теория электролитической диссоциации. Катионы, анионы. Электролиты и неэлектролиты. Сильные и слабые электролиты. Степень диссоциации</w:t>
            </w:r>
          </w:p>
        </w:tc>
      </w:tr>
      <w:tr w:rsidR="00DD28B4" w14:paraId="41CF2B34" w14:textId="77777777">
        <w:trPr>
          <w:trHeight w:val="755"/>
        </w:trPr>
        <w:tc>
          <w:tcPr>
            <w:tcW w:w="1078" w:type="dxa"/>
          </w:tcPr>
          <w:p w14:paraId="56AAB671" w14:textId="77777777" w:rsidR="00DD28B4" w:rsidRDefault="006F0148">
            <w:pPr>
              <w:pStyle w:val="TableParagraph"/>
              <w:ind w:left="10"/>
              <w:jc w:val="center"/>
              <w:rPr>
                <w:sz w:val="24"/>
              </w:rPr>
            </w:pPr>
            <w:r>
              <w:rPr>
                <w:spacing w:val="-5"/>
                <w:sz w:val="24"/>
              </w:rPr>
              <w:t>5.5</w:t>
            </w:r>
          </w:p>
        </w:tc>
        <w:tc>
          <w:tcPr>
            <w:tcW w:w="7996" w:type="dxa"/>
          </w:tcPr>
          <w:p w14:paraId="6E25F905" w14:textId="77777777" w:rsidR="00DD28B4" w:rsidRDefault="006F0148">
            <w:pPr>
              <w:pStyle w:val="TableParagraph"/>
              <w:rPr>
                <w:sz w:val="24"/>
              </w:rPr>
            </w:pPr>
            <w:r>
              <w:rPr>
                <w:sz w:val="24"/>
              </w:rPr>
              <w:t>Реакции</w:t>
            </w:r>
            <w:r>
              <w:rPr>
                <w:spacing w:val="40"/>
                <w:sz w:val="24"/>
              </w:rPr>
              <w:t xml:space="preserve"> </w:t>
            </w:r>
            <w:r>
              <w:rPr>
                <w:sz w:val="24"/>
              </w:rPr>
              <w:t>ионного</w:t>
            </w:r>
            <w:r>
              <w:rPr>
                <w:spacing w:val="40"/>
                <w:sz w:val="24"/>
              </w:rPr>
              <w:t xml:space="preserve"> </w:t>
            </w:r>
            <w:r>
              <w:rPr>
                <w:sz w:val="24"/>
              </w:rPr>
              <w:t>обмена.</w:t>
            </w:r>
            <w:r>
              <w:rPr>
                <w:spacing w:val="40"/>
                <w:sz w:val="24"/>
              </w:rPr>
              <w:t xml:space="preserve"> </w:t>
            </w:r>
            <w:r>
              <w:rPr>
                <w:sz w:val="24"/>
              </w:rPr>
              <w:t>Условия</w:t>
            </w:r>
            <w:r>
              <w:rPr>
                <w:spacing w:val="40"/>
                <w:sz w:val="24"/>
              </w:rPr>
              <w:t xml:space="preserve"> </w:t>
            </w:r>
            <w:r>
              <w:rPr>
                <w:sz w:val="24"/>
              </w:rPr>
              <w:t>протекания</w:t>
            </w:r>
            <w:r>
              <w:rPr>
                <w:spacing w:val="40"/>
                <w:sz w:val="24"/>
              </w:rPr>
              <w:t xml:space="preserve"> </w:t>
            </w:r>
            <w:r>
              <w:rPr>
                <w:sz w:val="24"/>
              </w:rPr>
              <w:t>реакций</w:t>
            </w:r>
            <w:r>
              <w:rPr>
                <w:spacing w:val="40"/>
                <w:sz w:val="24"/>
              </w:rPr>
              <w:t xml:space="preserve"> </w:t>
            </w:r>
            <w:r>
              <w:rPr>
                <w:sz w:val="24"/>
              </w:rPr>
              <w:t>ионного</w:t>
            </w:r>
            <w:r>
              <w:rPr>
                <w:spacing w:val="40"/>
                <w:sz w:val="24"/>
              </w:rPr>
              <w:t xml:space="preserve"> </w:t>
            </w:r>
            <w:r>
              <w:rPr>
                <w:sz w:val="24"/>
              </w:rPr>
              <w:t>обмена, полные и сокращенные ионные уравнения реакций</w:t>
            </w:r>
          </w:p>
        </w:tc>
      </w:tr>
      <w:tr w:rsidR="00DD28B4" w14:paraId="3FB72223" w14:textId="77777777">
        <w:trPr>
          <w:trHeight w:val="479"/>
        </w:trPr>
        <w:tc>
          <w:tcPr>
            <w:tcW w:w="1078" w:type="dxa"/>
          </w:tcPr>
          <w:p w14:paraId="43B9436E" w14:textId="77777777" w:rsidR="00DD28B4" w:rsidRDefault="006F0148">
            <w:pPr>
              <w:pStyle w:val="TableParagraph"/>
              <w:ind w:left="10" w:right="3"/>
              <w:jc w:val="center"/>
              <w:rPr>
                <w:sz w:val="24"/>
              </w:rPr>
            </w:pPr>
            <w:r>
              <w:rPr>
                <w:spacing w:val="-10"/>
                <w:sz w:val="24"/>
              </w:rPr>
              <w:t>6</w:t>
            </w:r>
          </w:p>
        </w:tc>
        <w:tc>
          <w:tcPr>
            <w:tcW w:w="7996" w:type="dxa"/>
          </w:tcPr>
          <w:p w14:paraId="355CAF20" w14:textId="77777777" w:rsidR="00DD28B4" w:rsidRDefault="006F0148">
            <w:pPr>
              <w:pStyle w:val="TableParagraph"/>
              <w:rPr>
                <w:sz w:val="24"/>
              </w:rPr>
            </w:pPr>
            <w:r>
              <w:rPr>
                <w:sz w:val="24"/>
              </w:rPr>
              <w:t>Химия</w:t>
            </w:r>
            <w:r>
              <w:rPr>
                <w:spacing w:val="1"/>
                <w:sz w:val="24"/>
              </w:rPr>
              <w:t xml:space="preserve"> </w:t>
            </w:r>
            <w:r>
              <w:rPr>
                <w:sz w:val="24"/>
              </w:rPr>
              <w:t>и</w:t>
            </w:r>
            <w:r>
              <w:rPr>
                <w:spacing w:val="1"/>
                <w:sz w:val="24"/>
              </w:rPr>
              <w:t xml:space="preserve"> </w:t>
            </w:r>
            <w:r>
              <w:rPr>
                <w:sz w:val="24"/>
              </w:rPr>
              <w:t>окружающая</w:t>
            </w:r>
            <w:r>
              <w:rPr>
                <w:spacing w:val="-1"/>
                <w:sz w:val="24"/>
              </w:rPr>
              <w:t xml:space="preserve"> </w:t>
            </w:r>
            <w:r>
              <w:rPr>
                <w:spacing w:val="-2"/>
                <w:sz w:val="24"/>
              </w:rPr>
              <w:t>среда</w:t>
            </w:r>
          </w:p>
        </w:tc>
      </w:tr>
      <w:tr w:rsidR="00DD28B4" w14:paraId="001DF194" w14:textId="77777777">
        <w:trPr>
          <w:trHeight w:val="481"/>
        </w:trPr>
        <w:tc>
          <w:tcPr>
            <w:tcW w:w="1078" w:type="dxa"/>
          </w:tcPr>
          <w:p w14:paraId="6FA56570" w14:textId="77777777" w:rsidR="00DD28B4" w:rsidRDefault="006F0148">
            <w:pPr>
              <w:pStyle w:val="TableParagraph"/>
              <w:ind w:left="10"/>
              <w:jc w:val="center"/>
              <w:rPr>
                <w:sz w:val="24"/>
              </w:rPr>
            </w:pPr>
            <w:r>
              <w:rPr>
                <w:spacing w:val="-5"/>
                <w:sz w:val="24"/>
              </w:rPr>
              <w:t>6.1</w:t>
            </w:r>
          </w:p>
        </w:tc>
        <w:tc>
          <w:tcPr>
            <w:tcW w:w="7996" w:type="dxa"/>
          </w:tcPr>
          <w:p w14:paraId="373179E4" w14:textId="77777777" w:rsidR="00DD28B4" w:rsidRDefault="006F0148">
            <w:pPr>
              <w:pStyle w:val="TableParagraph"/>
              <w:rPr>
                <w:sz w:val="24"/>
              </w:rPr>
            </w:pPr>
            <w:r>
              <w:rPr>
                <w:sz w:val="24"/>
              </w:rPr>
              <w:t>Вещества</w:t>
            </w:r>
            <w:r>
              <w:rPr>
                <w:spacing w:val="32"/>
                <w:sz w:val="24"/>
              </w:rPr>
              <w:t xml:space="preserve">  </w:t>
            </w:r>
            <w:r>
              <w:rPr>
                <w:sz w:val="24"/>
              </w:rPr>
              <w:t>и</w:t>
            </w:r>
            <w:r>
              <w:rPr>
                <w:spacing w:val="35"/>
                <w:sz w:val="24"/>
              </w:rPr>
              <w:t xml:space="preserve">  </w:t>
            </w:r>
            <w:r>
              <w:rPr>
                <w:sz w:val="24"/>
              </w:rPr>
              <w:t>материалы</w:t>
            </w:r>
            <w:r>
              <w:rPr>
                <w:spacing w:val="35"/>
                <w:sz w:val="24"/>
              </w:rPr>
              <w:t xml:space="preserve">  </w:t>
            </w:r>
            <w:r>
              <w:rPr>
                <w:sz w:val="24"/>
              </w:rPr>
              <w:t>в</w:t>
            </w:r>
            <w:r>
              <w:rPr>
                <w:spacing w:val="34"/>
                <w:sz w:val="24"/>
              </w:rPr>
              <w:t xml:space="preserve">  </w:t>
            </w:r>
            <w:r>
              <w:rPr>
                <w:sz w:val="24"/>
              </w:rPr>
              <w:t>повседневной</w:t>
            </w:r>
            <w:r>
              <w:rPr>
                <w:spacing w:val="35"/>
                <w:sz w:val="24"/>
              </w:rPr>
              <w:t xml:space="preserve">  </w:t>
            </w:r>
            <w:r>
              <w:rPr>
                <w:sz w:val="24"/>
              </w:rPr>
              <w:t>жизни</w:t>
            </w:r>
            <w:r>
              <w:rPr>
                <w:spacing w:val="34"/>
                <w:sz w:val="24"/>
              </w:rPr>
              <w:t xml:space="preserve">  </w:t>
            </w:r>
            <w:r>
              <w:rPr>
                <w:sz w:val="24"/>
              </w:rPr>
              <w:t>человека.</w:t>
            </w:r>
            <w:r>
              <w:rPr>
                <w:spacing w:val="35"/>
                <w:sz w:val="24"/>
              </w:rPr>
              <w:t xml:space="preserve">  </w:t>
            </w:r>
            <w:r>
              <w:rPr>
                <w:spacing w:val="-2"/>
                <w:sz w:val="24"/>
              </w:rPr>
              <w:t>Безопасное</w:t>
            </w:r>
          </w:p>
        </w:tc>
      </w:tr>
    </w:tbl>
    <w:p w14:paraId="17C974C3" w14:textId="77777777" w:rsidR="00DD28B4" w:rsidRDefault="00DD28B4">
      <w:pPr>
        <w:pStyle w:val="TableParagraph"/>
        <w:rPr>
          <w:sz w:val="24"/>
        </w:rPr>
        <w:sectPr w:rsidR="00DD28B4">
          <w:type w:val="continuous"/>
          <w:pgSz w:w="11910" w:h="16830"/>
          <w:pgMar w:top="820" w:right="708" w:bottom="522"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DD28B4" w14:paraId="116D43AD" w14:textId="77777777">
        <w:trPr>
          <w:trHeight w:val="756"/>
        </w:trPr>
        <w:tc>
          <w:tcPr>
            <w:tcW w:w="1078" w:type="dxa"/>
          </w:tcPr>
          <w:p w14:paraId="269126F3" w14:textId="77777777" w:rsidR="00DD28B4" w:rsidRDefault="00DD28B4">
            <w:pPr>
              <w:pStyle w:val="TableParagraph"/>
              <w:spacing w:before="0"/>
              <w:ind w:left="0"/>
              <w:rPr>
                <w:sz w:val="24"/>
              </w:rPr>
            </w:pPr>
          </w:p>
        </w:tc>
        <w:tc>
          <w:tcPr>
            <w:tcW w:w="7996" w:type="dxa"/>
          </w:tcPr>
          <w:p w14:paraId="298FEC69" w14:textId="77777777" w:rsidR="00DD28B4" w:rsidRDefault="006F0148">
            <w:pPr>
              <w:pStyle w:val="TableParagraph"/>
              <w:spacing w:before="99"/>
              <w:rPr>
                <w:sz w:val="24"/>
              </w:rPr>
            </w:pPr>
            <w:r>
              <w:rPr>
                <w:sz w:val="24"/>
              </w:rPr>
              <w:t>использование</w:t>
            </w:r>
            <w:r>
              <w:rPr>
                <w:spacing w:val="80"/>
                <w:sz w:val="24"/>
              </w:rPr>
              <w:t xml:space="preserve"> </w:t>
            </w:r>
            <w:r>
              <w:rPr>
                <w:sz w:val="24"/>
              </w:rPr>
              <w:t>веществ</w:t>
            </w:r>
            <w:r>
              <w:rPr>
                <w:spacing w:val="80"/>
                <w:sz w:val="24"/>
              </w:rPr>
              <w:t xml:space="preserve"> </w:t>
            </w:r>
            <w:r>
              <w:rPr>
                <w:sz w:val="24"/>
              </w:rPr>
              <w:t>и</w:t>
            </w:r>
            <w:r>
              <w:rPr>
                <w:spacing w:val="80"/>
                <w:sz w:val="24"/>
              </w:rPr>
              <w:t xml:space="preserve"> </w:t>
            </w:r>
            <w:r>
              <w:rPr>
                <w:sz w:val="24"/>
              </w:rPr>
              <w:t>химических</w:t>
            </w:r>
            <w:r>
              <w:rPr>
                <w:spacing w:val="80"/>
                <w:sz w:val="24"/>
              </w:rPr>
              <w:t xml:space="preserve"> </w:t>
            </w:r>
            <w:r>
              <w:rPr>
                <w:sz w:val="24"/>
              </w:rPr>
              <w:t>реакций</w:t>
            </w:r>
            <w:r>
              <w:rPr>
                <w:spacing w:val="80"/>
                <w:sz w:val="24"/>
              </w:rPr>
              <w:t xml:space="preserve"> </w:t>
            </w:r>
            <w:r>
              <w:rPr>
                <w:sz w:val="24"/>
              </w:rPr>
              <w:t>в</w:t>
            </w:r>
            <w:r>
              <w:rPr>
                <w:spacing w:val="80"/>
                <w:sz w:val="24"/>
              </w:rPr>
              <w:t xml:space="preserve"> </w:t>
            </w:r>
            <w:r>
              <w:rPr>
                <w:sz w:val="24"/>
              </w:rPr>
              <w:t>лаборатории</w:t>
            </w:r>
            <w:r>
              <w:rPr>
                <w:spacing w:val="80"/>
                <w:sz w:val="24"/>
              </w:rPr>
              <w:t xml:space="preserve"> </w:t>
            </w:r>
            <w:r>
              <w:rPr>
                <w:sz w:val="24"/>
              </w:rPr>
              <w:t>и</w:t>
            </w:r>
            <w:r>
              <w:rPr>
                <w:spacing w:val="80"/>
                <w:sz w:val="24"/>
              </w:rPr>
              <w:t xml:space="preserve"> </w:t>
            </w:r>
            <w:r>
              <w:rPr>
                <w:sz w:val="24"/>
              </w:rPr>
              <w:t>быту. Первая помощь при химических ожогах и отравлениях</w:t>
            </w:r>
          </w:p>
        </w:tc>
      </w:tr>
      <w:tr w:rsidR="00DD28B4" w14:paraId="0220DECC" w14:textId="77777777">
        <w:trPr>
          <w:trHeight w:val="1583"/>
        </w:trPr>
        <w:tc>
          <w:tcPr>
            <w:tcW w:w="1078" w:type="dxa"/>
          </w:tcPr>
          <w:p w14:paraId="27C9FAEC" w14:textId="77777777" w:rsidR="00DD28B4" w:rsidRDefault="006F0148">
            <w:pPr>
              <w:pStyle w:val="TableParagraph"/>
              <w:spacing w:before="99"/>
              <w:ind w:left="10"/>
              <w:jc w:val="center"/>
              <w:rPr>
                <w:sz w:val="24"/>
              </w:rPr>
            </w:pPr>
            <w:r>
              <w:rPr>
                <w:spacing w:val="-5"/>
                <w:sz w:val="24"/>
              </w:rPr>
              <w:t>6.2</w:t>
            </w:r>
          </w:p>
        </w:tc>
        <w:tc>
          <w:tcPr>
            <w:tcW w:w="7996" w:type="dxa"/>
          </w:tcPr>
          <w:p w14:paraId="0AABF69F" w14:textId="77777777" w:rsidR="00DD28B4" w:rsidRDefault="006F0148">
            <w:pPr>
              <w:pStyle w:val="TableParagraph"/>
              <w:spacing w:before="99"/>
              <w:ind w:right="49"/>
              <w:jc w:val="both"/>
              <w:rPr>
                <w:sz w:val="24"/>
              </w:rPr>
            </w:pPr>
            <w:r>
              <w:rPr>
                <w:sz w:val="24"/>
              </w:rPr>
              <w:t>Химическое загрязнение окружающей среды (кислотные дожди, загрязнение почвы, воздуха и водоемов),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DD28B4" w14:paraId="458D835B" w14:textId="77777777">
        <w:trPr>
          <w:trHeight w:val="1584"/>
        </w:trPr>
        <w:tc>
          <w:tcPr>
            <w:tcW w:w="1078" w:type="dxa"/>
          </w:tcPr>
          <w:p w14:paraId="420FF1F4" w14:textId="77777777" w:rsidR="00DD28B4" w:rsidRDefault="006F0148">
            <w:pPr>
              <w:pStyle w:val="TableParagraph"/>
              <w:ind w:left="10"/>
              <w:jc w:val="center"/>
              <w:rPr>
                <w:sz w:val="24"/>
              </w:rPr>
            </w:pPr>
            <w:r>
              <w:rPr>
                <w:spacing w:val="-5"/>
                <w:sz w:val="24"/>
              </w:rPr>
              <w:t>6.3</w:t>
            </w:r>
          </w:p>
        </w:tc>
        <w:tc>
          <w:tcPr>
            <w:tcW w:w="7996" w:type="dxa"/>
          </w:tcPr>
          <w:p w14:paraId="78C2002C" w14:textId="77777777" w:rsidR="00DD28B4" w:rsidRDefault="006F0148">
            <w:pPr>
              <w:pStyle w:val="TableParagraph"/>
              <w:ind w:right="49"/>
              <w:jc w:val="both"/>
              <w:rPr>
                <w:sz w:val="24"/>
              </w:rPr>
            </w:pPr>
            <w:r>
              <w:rPr>
                <w:sz w:val="24"/>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DD28B4" w14:paraId="59CE060F" w14:textId="77777777">
        <w:trPr>
          <w:trHeight w:val="755"/>
        </w:trPr>
        <w:tc>
          <w:tcPr>
            <w:tcW w:w="1078" w:type="dxa"/>
          </w:tcPr>
          <w:p w14:paraId="60F51F23" w14:textId="77777777" w:rsidR="00DD28B4" w:rsidRDefault="006F0148">
            <w:pPr>
              <w:pStyle w:val="TableParagraph"/>
              <w:ind w:left="10"/>
              <w:jc w:val="center"/>
              <w:rPr>
                <w:sz w:val="24"/>
              </w:rPr>
            </w:pPr>
            <w:r>
              <w:rPr>
                <w:spacing w:val="-5"/>
                <w:sz w:val="24"/>
              </w:rPr>
              <w:t>6.4</w:t>
            </w:r>
          </w:p>
        </w:tc>
        <w:tc>
          <w:tcPr>
            <w:tcW w:w="7996" w:type="dxa"/>
          </w:tcPr>
          <w:p w14:paraId="36B85CD4" w14:textId="77777777" w:rsidR="00DD28B4" w:rsidRDefault="006F0148">
            <w:pPr>
              <w:pStyle w:val="TableParagraph"/>
              <w:rPr>
                <w:sz w:val="24"/>
              </w:rPr>
            </w:pPr>
            <w:r>
              <w:rPr>
                <w:sz w:val="24"/>
              </w:rPr>
              <w:t>Природные</w:t>
            </w:r>
            <w:r>
              <w:rPr>
                <w:spacing w:val="80"/>
                <w:sz w:val="24"/>
              </w:rPr>
              <w:t xml:space="preserve"> </w:t>
            </w:r>
            <w:r>
              <w:rPr>
                <w:sz w:val="24"/>
              </w:rPr>
              <w:t>источники</w:t>
            </w:r>
            <w:r>
              <w:rPr>
                <w:spacing w:val="80"/>
                <w:sz w:val="24"/>
              </w:rPr>
              <w:t xml:space="preserve"> </w:t>
            </w:r>
            <w:r>
              <w:rPr>
                <w:sz w:val="24"/>
              </w:rPr>
              <w:t>углеводородов</w:t>
            </w:r>
            <w:r>
              <w:rPr>
                <w:spacing w:val="80"/>
                <w:sz w:val="24"/>
              </w:rPr>
              <w:t xml:space="preserve"> </w:t>
            </w:r>
            <w:r>
              <w:rPr>
                <w:sz w:val="24"/>
              </w:rPr>
              <w:t>(уголь,</w:t>
            </w:r>
            <w:r>
              <w:rPr>
                <w:spacing w:val="80"/>
                <w:sz w:val="24"/>
              </w:rPr>
              <w:t xml:space="preserve"> </w:t>
            </w:r>
            <w:r>
              <w:rPr>
                <w:sz w:val="24"/>
              </w:rPr>
              <w:t>природный</w:t>
            </w:r>
            <w:r>
              <w:rPr>
                <w:spacing w:val="80"/>
                <w:sz w:val="24"/>
              </w:rPr>
              <w:t xml:space="preserve"> </w:t>
            </w:r>
            <w:r>
              <w:rPr>
                <w:sz w:val="24"/>
              </w:rPr>
              <w:t>газ,</w:t>
            </w:r>
            <w:r>
              <w:rPr>
                <w:spacing w:val="80"/>
                <w:sz w:val="24"/>
              </w:rPr>
              <w:t xml:space="preserve"> </w:t>
            </w:r>
            <w:r>
              <w:rPr>
                <w:sz w:val="24"/>
              </w:rPr>
              <w:t>нефть),</w:t>
            </w:r>
            <w:r>
              <w:rPr>
                <w:spacing w:val="40"/>
                <w:sz w:val="24"/>
              </w:rPr>
              <w:t xml:space="preserve"> </w:t>
            </w:r>
            <w:r>
              <w:rPr>
                <w:sz w:val="24"/>
              </w:rPr>
              <w:t>продукты их переработки (бензин), их роль в быту и промышленности</w:t>
            </w:r>
          </w:p>
        </w:tc>
      </w:tr>
      <w:tr w:rsidR="00DD28B4" w14:paraId="731B7CE6" w14:textId="77777777">
        <w:trPr>
          <w:trHeight w:val="1307"/>
        </w:trPr>
        <w:tc>
          <w:tcPr>
            <w:tcW w:w="1078" w:type="dxa"/>
          </w:tcPr>
          <w:p w14:paraId="4FCB4D82" w14:textId="77777777" w:rsidR="00DD28B4" w:rsidRDefault="006F0148">
            <w:pPr>
              <w:pStyle w:val="TableParagraph"/>
              <w:ind w:left="10"/>
              <w:jc w:val="center"/>
              <w:rPr>
                <w:sz w:val="24"/>
              </w:rPr>
            </w:pPr>
            <w:r>
              <w:rPr>
                <w:spacing w:val="-5"/>
                <w:sz w:val="24"/>
              </w:rPr>
              <w:t>6.5</w:t>
            </w:r>
          </w:p>
        </w:tc>
        <w:tc>
          <w:tcPr>
            <w:tcW w:w="7996" w:type="dxa"/>
          </w:tcPr>
          <w:p w14:paraId="456948D2" w14:textId="77777777" w:rsidR="00DD28B4" w:rsidRDefault="006F0148">
            <w:pPr>
              <w:pStyle w:val="TableParagraph"/>
              <w:ind w:right="47"/>
              <w:jc w:val="both"/>
              <w:rPr>
                <w:sz w:val="24"/>
              </w:rPr>
            </w:pPr>
            <w:r>
              <w:rPr>
                <w:sz w:val="24"/>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DD28B4" w14:paraId="3C5DDD9F" w14:textId="77777777">
        <w:trPr>
          <w:trHeight w:val="479"/>
        </w:trPr>
        <w:tc>
          <w:tcPr>
            <w:tcW w:w="1078" w:type="dxa"/>
          </w:tcPr>
          <w:p w14:paraId="009370E1" w14:textId="77777777" w:rsidR="00DD28B4" w:rsidRDefault="006F0148">
            <w:pPr>
              <w:pStyle w:val="TableParagraph"/>
              <w:ind w:left="10" w:right="3"/>
              <w:jc w:val="center"/>
              <w:rPr>
                <w:sz w:val="24"/>
              </w:rPr>
            </w:pPr>
            <w:r>
              <w:rPr>
                <w:spacing w:val="-10"/>
                <w:sz w:val="24"/>
              </w:rPr>
              <w:t>7</w:t>
            </w:r>
          </w:p>
        </w:tc>
        <w:tc>
          <w:tcPr>
            <w:tcW w:w="7996" w:type="dxa"/>
          </w:tcPr>
          <w:p w14:paraId="335E1BD1" w14:textId="77777777" w:rsidR="00DD28B4" w:rsidRDefault="006F0148">
            <w:pPr>
              <w:pStyle w:val="TableParagraph"/>
              <w:rPr>
                <w:sz w:val="24"/>
              </w:rPr>
            </w:pPr>
            <w:r>
              <w:rPr>
                <w:spacing w:val="-2"/>
                <w:sz w:val="24"/>
              </w:rPr>
              <w:t>Расчеты:</w:t>
            </w:r>
          </w:p>
        </w:tc>
      </w:tr>
      <w:tr w:rsidR="00DD28B4" w14:paraId="6BBC50B4" w14:textId="77777777">
        <w:trPr>
          <w:trHeight w:val="482"/>
        </w:trPr>
        <w:tc>
          <w:tcPr>
            <w:tcW w:w="1078" w:type="dxa"/>
          </w:tcPr>
          <w:p w14:paraId="780BE0AE" w14:textId="77777777" w:rsidR="00DD28B4" w:rsidRDefault="006F0148">
            <w:pPr>
              <w:pStyle w:val="TableParagraph"/>
              <w:ind w:left="10"/>
              <w:jc w:val="center"/>
              <w:rPr>
                <w:sz w:val="24"/>
              </w:rPr>
            </w:pPr>
            <w:r>
              <w:rPr>
                <w:spacing w:val="-5"/>
                <w:sz w:val="24"/>
              </w:rPr>
              <w:t>7.1</w:t>
            </w:r>
          </w:p>
        </w:tc>
        <w:tc>
          <w:tcPr>
            <w:tcW w:w="7996" w:type="dxa"/>
          </w:tcPr>
          <w:p w14:paraId="7AB7797B" w14:textId="77777777" w:rsidR="00DD28B4" w:rsidRDefault="006F0148">
            <w:pPr>
              <w:pStyle w:val="TableParagraph"/>
              <w:rPr>
                <w:sz w:val="24"/>
              </w:rPr>
            </w:pPr>
            <w:r>
              <w:rPr>
                <w:sz w:val="24"/>
              </w:rPr>
              <w:t>по</w:t>
            </w:r>
            <w:r>
              <w:rPr>
                <w:spacing w:val="1"/>
                <w:sz w:val="24"/>
              </w:rPr>
              <w:t xml:space="preserve"> </w:t>
            </w:r>
            <w:r>
              <w:rPr>
                <w:sz w:val="24"/>
              </w:rPr>
              <w:t>формулам</w:t>
            </w:r>
            <w:r>
              <w:rPr>
                <w:spacing w:val="-2"/>
                <w:sz w:val="24"/>
              </w:rPr>
              <w:t xml:space="preserve"> </w:t>
            </w:r>
            <w:r>
              <w:rPr>
                <w:sz w:val="24"/>
              </w:rPr>
              <w:t>химических</w:t>
            </w:r>
            <w:r>
              <w:rPr>
                <w:spacing w:val="1"/>
                <w:sz w:val="24"/>
              </w:rPr>
              <w:t xml:space="preserve"> </w:t>
            </w:r>
            <w:r>
              <w:rPr>
                <w:spacing w:val="-2"/>
                <w:sz w:val="24"/>
              </w:rPr>
              <w:t>соединений</w:t>
            </w:r>
          </w:p>
        </w:tc>
      </w:tr>
      <w:tr w:rsidR="00DD28B4" w14:paraId="38F69CE3" w14:textId="77777777">
        <w:trPr>
          <w:trHeight w:val="479"/>
        </w:trPr>
        <w:tc>
          <w:tcPr>
            <w:tcW w:w="1078" w:type="dxa"/>
          </w:tcPr>
          <w:p w14:paraId="3270EE52" w14:textId="77777777" w:rsidR="00DD28B4" w:rsidRDefault="006F0148">
            <w:pPr>
              <w:pStyle w:val="TableParagraph"/>
              <w:spacing w:before="99"/>
              <w:ind w:left="10"/>
              <w:jc w:val="center"/>
              <w:rPr>
                <w:sz w:val="24"/>
              </w:rPr>
            </w:pPr>
            <w:r>
              <w:rPr>
                <w:spacing w:val="-5"/>
                <w:sz w:val="24"/>
              </w:rPr>
              <w:t>7.2</w:t>
            </w:r>
          </w:p>
        </w:tc>
        <w:tc>
          <w:tcPr>
            <w:tcW w:w="7996" w:type="dxa"/>
          </w:tcPr>
          <w:p w14:paraId="31738D0B" w14:textId="77777777" w:rsidR="00DD28B4" w:rsidRDefault="006F0148">
            <w:pPr>
              <w:pStyle w:val="TableParagraph"/>
              <w:spacing w:before="99"/>
              <w:rPr>
                <w:sz w:val="24"/>
              </w:rPr>
            </w:pPr>
            <w:r>
              <w:rPr>
                <w:sz w:val="24"/>
              </w:rPr>
              <w:t>массы</w:t>
            </w:r>
            <w:r>
              <w:rPr>
                <w:spacing w:val="-4"/>
                <w:sz w:val="24"/>
              </w:rPr>
              <w:t xml:space="preserve"> </w:t>
            </w:r>
            <w:r>
              <w:rPr>
                <w:sz w:val="24"/>
              </w:rPr>
              <w:t>(массовой)</w:t>
            </w:r>
            <w:r>
              <w:rPr>
                <w:spacing w:val="-2"/>
                <w:sz w:val="24"/>
              </w:rPr>
              <w:t xml:space="preserve"> </w:t>
            </w:r>
            <w:r>
              <w:rPr>
                <w:sz w:val="24"/>
              </w:rPr>
              <w:t>доли</w:t>
            </w:r>
            <w:r>
              <w:rPr>
                <w:spacing w:val="-1"/>
                <w:sz w:val="24"/>
              </w:rPr>
              <w:t xml:space="preserve"> </w:t>
            </w:r>
            <w:r>
              <w:rPr>
                <w:sz w:val="24"/>
              </w:rPr>
              <w:t>растворенного</w:t>
            </w:r>
            <w:r>
              <w:rPr>
                <w:spacing w:val="-3"/>
                <w:sz w:val="24"/>
              </w:rPr>
              <w:t xml:space="preserve"> </w:t>
            </w:r>
            <w:r>
              <w:rPr>
                <w:sz w:val="24"/>
              </w:rPr>
              <w:t>вещества</w:t>
            </w:r>
            <w:r>
              <w:rPr>
                <w:spacing w:val="-3"/>
                <w:sz w:val="24"/>
              </w:rPr>
              <w:t xml:space="preserve"> </w:t>
            </w:r>
            <w:r>
              <w:rPr>
                <w:sz w:val="24"/>
              </w:rPr>
              <w:t>в</w:t>
            </w:r>
            <w:r>
              <w:rPr>
                <w:spacing w:val="-2"/>
                <w:sz w:val="24"/>
              </w:rPr>
              <w:t xml:space="preserve"> растворе</w:t>
            </w:r>
          </w:p>
        </w:tc>
      </w:tr>
      <w:tr w:rsidR="00DD28B4" w14:paraId="45972C26" w14:textId="77777777">
        <w:trPr>
          <w:trHeight w:val="479"/>
        </w:trPr>
        <w:tc>
          <w:tcPr>
            <w:tcW w:w="1078" w:type="dxa"/>
          </w:tcPr>
          <w:p w14:paraId="67ED8BA7" w14:textId="77777777" w:rsidR="00DD28B4" w:rsidRDefault="006F0148">
            <w:pPr>
              <w:pStyle w:val="TableParagraph"/>
              <w:spacing w:before="99"/>
              <w:ind w:left="10"/>
              <w:jc w:val="center"/>
              <w:rPr>
                <w:sz w:val="24"/>
              </w:rPr>
            </w:pPr>
            <w:r>
              <w:rPr>
                <w:spacing w:val="-5"/>
                <w:sz w:val="24"/>
              </w:rPr>
              <w:t>7.3</w:t>
            </w:r>
          </w:p>
        </w:tc>
        <w:tc>
          <w:tcPr>
            <w:tcW w:w="7996" w:type="dxa"/>
          </w:tcPr>
          <w:p w14:paraId="1F1361AF" w14:textId="77777777" w:rsidR="00DD28B4" w:rsidRDefault="006F0148">
            <w:pPr>
              <w:pStyle w:val="TableParagraph"/>
              <w:spacing w:before="99"/>
              <w:rPr>
                <w:sz w:val="24"/>
              </w:rPr>
            </w:pPr>
            <w:r>
              <w:rPr>
                <w:sz w:val="24"/>
              </w:rPr>
              <w:t>по</w:t>
            </w:r>
            <w:r>
              <w:rPr>
                <w:spacing w:val="1"/>
                <w:sz w:val="24"/>
              </w:rPr>
              <w:t xml:space="preserve"> </w:t>
            </w:r>
            <w:r>
              <w:rPr>
                <w:sz w:val="24"/>
              </w:rPr>
              <w:t xml:space="preserve">химическим </w:t>
            </w:r>
            <w:r>
              <w:rPr>
                <w:spacing w:val="-2"/>
                <w:sz w:val="24"/>
              </w:rPr>
              <w:t>уравнениям</w:t>
            </w:r>
          </w:p>
        </w:tc>
      </w:tr>
    </w:tbl>
    <w:p w14:paraId="538582C6" w14:textId="77777777" w:rsidR="00DD28B4" w:rsidRDefault="00DD28B4">
      <w:pPr>
        <w:pStyle w:val="a3"/>
        <w:spacing w:before="264"/>
        <w:ind w:left="0" w:firstLine="0"/>
        <w:jc w:val="left"/>
        <w:rPr>
          <w:b/>
        </w:rPr>
      </w:pPr>
    </w:p>
    <w:p w14:paraId="43F6BF05" w14:textId="77777777" w:rsidR="00DD28B4" w:rsidRDefault="006F0148">
      <w:pPr>
        <w:pStyle w:val="1"/>
        <w:numPr>
          <w:ilvl w:val="2"/>
          <w:numId w:val="83"/>
        </w:numPr>
        <w:tabs>
          <w:tab w:val="left" w:pos="1583"/>
        </w:tabs>
        <w:spacing w:before="1"/>
        <w:ind w:left="1583" w:hanging="719"/>
        <w:jc w:val="left"/>
      </w:pPr>
      <w:bookmarkStart w:id="23" w:name="_TOC_250017"/>
      <w:r>
        <w:t>Рабочая</w:t>
      </w:r>
      <w:r>
        <w:rPr>
          <w:spacing w:val="-3"/>
        </w:rPr>
        <w:t xml:space="preserve"> </w:t>
      </w:r>
      <w:r>
        <w:t>программа по</w:t>
      </w:r>
      <w:r>
        <w:rPr>
          <w:spacing w:val="-1"/>
        </w:rPr>
        <w:t xml:space="preserve"> </w:t>
      </w:r>
      <w:r>
        <w:t>учебному</w:t>
      </w:r>
      <w:r>
        <w:rPr>
          <w:spacing w:val="-3"/>
        </w:rPr>
        <w:t xml:space="preserve"> </w:t>
      </w:r>
      <w:r>
        <w:t>предмету</w:t>
      </w:r>
      <w:r>
        <w:rPr>
          <w:spacing w:val="-1"/>
        </w:rPr>
        <w:t xml:space="preserve"> </w:t>
      </w:r>
      <w:r>
        <w:t>«Биология»</w:t>
      </w:r>
      <w:r>
        <w:rPr>
          <w:spacing w:val="-1"/>
        </w:rPr>
        <w:t xml:space="preserve"> </w:t>
      </w:r>
      <w:r>
        <w:t>(базовый</w:t>
      </w:r>
      <w:r>
        <w:rPr>
          <w:spacing w:val="1"/>
        </w:rPr>
        <w:t xml:space="preserve"> </w:t>
      </w:r>
      <w:bookmarkEnd w:id="23"/>
      <w:r>
        <w:rPr>
          <w:spacing w:val="-2"/>
        </w:rPr>
        <w:t>уровень)</w:t>
      </w:r>
    </w:p>
    <w:p w14:paraId="6C0AFB87" w14:textId="77777777" w:rsidR="00DD28B4" w:rsidRDefault="006F0148">
      <w:pPr>
        <w:pStyle w:val="a3"/>
        <w:spacing w:before="240"/>
        <w:ind w:left="643" w:firstLine="0"/>
      </w:pPr>
      <w:r>
        <w:t>Рабочая</w:t>
      </w:r>
      <w:r>
        <w:rPr>
          <w:spacing w:val="-3"/>
        </w:rPr>
        <w:t xml:space="preserve"> </w:t>
      </w:r>
      <w:r>
        <w:t>программа</w:t>
      </w:r>
      <w:r>
        <w:rPr>
          <w:spacing w:val="-3"/>
        </w:rPr>
        <w:t xml:space="preserve"> </w:t>
      </w:r>
      <w:r>
        <w:t>по</w:t>
      </w:r>
      <w:r>
        <w:rPr>
          <w:spacing w:val="2"/>
        </w:rPr>
        <w:t xml:space="preserve"> </w:t>
      </w:r>
      <w:r>
        <w:t>учебному</w:t>
      </w:r>
      <w:r>
        <w:rPr>
          <w:spacing w:val="-1"/>
        </w:rPr>
        <w:t xml:space="preserve"> </w:t>
      </w:r>
      <w:r>
        <w:t>предмету</w:t>
      </w:r>
      <w:r>
        <w:rPr>
          <w:spacing w:val="-1"/>
        </w:rPr>
        <w:t xml:space="preserve"> </w:t>
      </w:r>
      <w:r>
        <w:t>«Биология» (предметная</w:t>
      </w:r>
      <w:r>
        <w:rPr>
          <w:spacing w:val="-1"/>
        </w:rPr>
        <w:t xml:space="preserve"> </w:t>
      </w:r>
      <w:r>
        <w:rPr>
          <w:spacing w:val="-2"/>
        </w:rPr>
        <w:t>область</w:t>
      </w:r>
    </w:p>
    <w:p w14:paraId="7C606CA4" w14:textId="77777777" w:rsidR="00DD28B4" w:rsidRDefault="006F0148">
      <w:pPr>
        <w:pStyle w:val="a3"/>
        <w:ind w:right="138" w:firstLine="0"/>
      </w:pPr>
      <w:r>
        <w:t>«Естественнонаучные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14:paraId="1A34C07F" w14:textId="77777777" w:rsidR="00DD28B4" w:rsidRDefault="006F0148">
      <w:pPr>
        <w:pStyle w:val="1"/>
        <w:ind w:left="710"/>
        <w:jc w:val="both"/>
      </w:pPr>
      <w:r>
        <w:t xml:space="preserve">Пояснительная </w:t>
      </w:r>
      <w:r>
        <w:rPr>
          <w:spacing w:val="-2"/>
        </w:rPr>
        <w:t>записка.</w:t>
      </w:r>
    </w:p>
    <w:p w14:paraId="74C997C8" w14:textId="77777777" w:rsidR="00DD28B4" w:rsidRDefault="006F0148">
      <w:pPr>
        <w:pStyle w:val="a3"/>
        <w:ind w:right="143"/>
      </w:pPr>
      <w: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программы воспитания.</w:t>
      </w:r>
    </w:p>
    <w:p w14:paraId="74D0D714" w14:textId="77777777" w:rsidR="00DD28B4" w:rsidRDefault="006F0148">
      <w:pPr>
        <w:pStyle w:val="a3"/>
        <w:ind w:right="140"/>
      </w:pPr>
      <w:r>
        <w:t>Программа направлена на формирование естественно-научной грамотности обучающихся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0AD80B30" w14:textId="77777777" w:rsidR="00DD28B4" w:rsidRDefault="006F0148">
      <w:pPr>
        <w:pStyle w:val="a3"/>
        <w:spacing w:before="1"/>
        <w:ind w:right="139"/>
      </w:pPr>
      <w:r>
        <w:t>Программа включает распределение содержания учебного материала по классам и примерный объём учебных часов для изучения разделов и тем,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1D31D9BA" w14:textId="77777777" w:rsidR="00DD28B4" w:rsidRDefault="006F0148">
      <w:pPr>
        <w:pStyle w:val="a3"/>
        <w:ind w:right="142"/>
      </w:pPr>
      <w:r>
        <w:t>В программе определяются основные цели изучения биологии на уровне основного общего образования, планируемые результаты освоения программы биологии: личностные, метапредметные, предметные. Предметные планируемые результаты даны для каждого года изучения биологии.</w:t>
      </w:r>
    </w:p>
    <w:p w14:paraId="1C7A6B45" w14:textId="77777777" w:rsidR="00DD28B4" w:rsidRDefault="006F0148">
      <w:pPr>
        <w:pStyle w:val="a3"/>
        <w:ind w:left="643" w:firstLine="0"/>
      </w:pPr>
      <w:r>
        <w:t>Программа</w:t>
      </w:r>
      <w:r>
        <w:rPr>
          <w:spacing w:val="-5"/>
        </w:rPr>
        <w:t xml:space="preserve"> </w:t>
      </w:r>
      <w:r>
        <w:t>имеет</w:t>
      </w:r>
      <w:r>
        <w:rPr>
          <w:spacing w:val="-4"/>
        </w:rPr>
        <w:t xml:space="preserve"> </w:t>
      </w:r>
      <w:r>
        <w:t xml:space="preserve">следующую </w:t>
      </w:r>
      <w:r>
        <w:rPr>
          <w:spacing w:val="-2"/>
        </w:rPr>
        <w:t>структуру:</w:t>
      </w:r>
    </w:p>
    <w:p w14:paraId="1F720079" w14:textId="77777777" w:rsidR="00DD28B4" w:rsidRDefault="006F0148">
      <w:pPr>
        <w:pStyle w:val="a3"/>
        <w:spacing w:before="61"/>
        <w:ind w:right="141" w:firstLine="0"/>
      </w:pPr>
      <w:r>
        <w:t>планируемые результаты освоения программы по биологии по годам обучения; содержание программы по биологии по годам обучения.</w:t>
      </w:r>
    </w:p>
    <w:p w14:paraId="7388E397" w14:textId="77777777" w:rsidR="00DD28B4" w:rsidRDefault="006F0148">
      <w:pPr>
        <w:pStyle w:val="a3"/>
        <w:ind w:right="141"/>
      </w:pPr>
      <w: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14:paraId="65901C8D" w14:textId="77777777" w:rsidR="00DD28B4" w:rsidRDefault="006F0148">
      <w:pPr>
        <w:pStyle w:val="a3"/>
        <w:ind w:right="138"/>
      </w:pPr>
      <w: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64A4416F" w14:textId="77777777" w:rsidR="00DD28B4" w:rsidRDefault="006F0148">
      <w:pPr>
        <w:pStyle w:val="a3"/>
        <w:ind w:right="140"/>
      </w:pPr>
      <w:r>
        <w:t>Целями изучения биологии на уровне основного общего образования являются: формирование системы знаний о признаках и процессах жизнедеятельности биологических систем разного уровня организации;</w:t>
      </w:r>
    </w:p>
    <w:p w14:paraId="0C6F34F7" w14:textId="77777777" w:rsidR="00DD28B4" w:rsidRDefault="006F0148">
      <w:pPr>
        <w:pStyle w:val="a3"/>
        <w:ind w:right="138"/>
      </w:pPr>
      <w:r>
        <w:t>формирование системы знаний об особенностях строения, жизнедеятельности организма человека, условиях сохранения его здоровья;</w:t>
      </w:r>
    </w:p>
    <w:p w14:paraId="214FA1F4" w14:textId="77777777" w:rsidR="00DD28B4" w:rsidRDefault="006F0148">
      <w:pPr>
        <w:pStyle w:val="a3"/>
        <w:ind w:right="140"/>
      </w:pPr>
      <w:r>
        <w:t>формирование</w:t>
      </w:r>
      <w:r>
        <w:rPr>
          <w:spacing w:val="-4"/>
        </w:rPr>
        <w:t xml:space="preserve"> </w:t>
      </w:r>
      <w:r>
        <w:t>умений</w:t>
      </w:r>
      <w:r>
        <w:rPr>
          <w:spacing w:val="-5"/>
        </w:rPr>
        <w:t xml:space="preserve"> </w:t>
      </w:r>
      <w:r>
        <w:t>применять</w:t>
      </w:r>
      <w:r>
        <w:rPr>
          <w:spacing w:val="-2"/>
        </w:rPr>
        <w:t xml:space="preserve"> </w:t>
      </w:r>
      <w:r>
        <w:t>методы</w:t>
      </w:r>
      <w:r>
        <w:rPr>
          <w:spacing w:val="-6"/>
        </w:rPr>
        <w:t xml:space="preserve"> </w:t>
      </w:r>
      <w:r>
        <w:t>биологической</w:t>
      </w:r>
      <w:r>
        <w:rPr>
          <w:spacing w:val="-4"/>
        </w:rPr>
        <w:t xml:space="preserve"> </w:t>
      </w:r>
      <w:r>
        <w:t>науки</w:t>
      </w:r>
      <w:r>
        <w:rPr>
          <w:spacing w:val="-3"/>
        </w:rPr>
        <w:t xml:space="preserve"> </w:t>
      </w:r>
      <w:r>
        <w:t>для</w:t>
      </w:r>
      <w:r>
        <w:rPr>
          <w:spacing w:val="-4"/>
        </w:rPr>
        <w:t xml:space="preserve"> </w:t>
      </w:r>
      <w:r>
        <w:t>изучения</w:t>
      </w:r>
      <w:r>
        <w:rPr>
          <w:spacing w:val="-4"/>
        </w:rPr>
        <w:t xml:space="preserve"> </w:t>
      </w:r>
      <w:r>
        <w:t>биологических систем, в том числе и организма человека;</w:t>
      </w:r>
    </w:p>
    <w:p w14:paraId="0704C64A" w14:textId="77777777" w:rsidR="00DD28B4" w:rsidRDefault="006F0148">
      <w:pPr>
        <w:pStyle w:val="a3"/>
        <w:ind w:right="141"/>
      </w:pPr>
      <w: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5D37C4A5" w14:textId="77777777" w:rsidR="00DD28B4" w:rsidRDefault="006F0148">
      <w:pPr>
        <w:pStyle w:val="a3"/>
        <w:ind w:right="140"/>
      </w:pPr>
      <w: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3F7FDDE2" w14:textId="77777777" w:rsidR="00DD28B4" w:rsidRDefault="006F0148">
      <w:pPr>
        <w:pStyle w:val="a3"/>
        <w:ind w:right="139"/>
      </w:pPr>
      <w:r>
        <w:t>формирование</w:t>
      </w:r>
      <w:r>
        <w:rPr>
          <w:spacing w:val="-4"/>
        </w:rPr>
        <w:t xml:space="preserve"> </w:t>
      </w:r>
      <w:r>
        <w:t>экологической</w:t>
      </w:r>
      <w:r>
        <w:rPr>
          <w:spacing w:val="-4"/>
        </w:rPr>
        <w:t xml:space="preserve"> </w:t>
      </w:r>
      <w:r>
        <w:t>культуры</w:t>
      </w:r>
      <w:r>
        <w:rPr>
          <w:spacing w:val="-2"/>
        </w:rPr>
        <w:t xml:space="preserve"> </w:t>
      </w:r>
      <w:r>
        <w:t>в</w:t>
      </w:r>
      <w:r>
        <w:rPr>
          <w:spacing w:val="-5"/>
        </w:rPr>
        <w:t xml:space="preserve"> </w:t>
      </w:r>
      <w:r>
        <w:t>целях</w:t>
      </w:r>
      <w:r>
        <w:rPr>
          <w:spacing w:val="-4"/>
        </w:rPr>
        <w:t xml:space="preserve"> </w:t>
      </w:r>
      <w:r>
        <w:t>сохранения</w:t>
      </w:r>
      <w:r>
        <w:rPr>
          <w:spacing w:val="-4"/>
        </w:rPr>
        <w:t xml:space="preserve"> </w:t>
      </w:r>
      <w:r>
        <w:t>собственного</w:t>
      </w:r>
      <w:r>
        <w:rPr>
          <w:spacing w:val="-4"/>
        </w:rPr>
        <w:t xml:space="preserve"> </w:t>
      </w:r>
      <w:r>
        <w:t>здоровья</w:t>
      </w:r>
      <w:r>
        <w:rPr>
          <w:spacing w:val="-3"/>
        </w:rPr>
        <w:t xml:space="preserve"> </w:t>
      </w:r>
      <w:r>
        <w:t>и</w:t>
      </w:r>
      <w:r>
        <w:rPr>
          <w:spacing w:val="-3"/>
        </w:rPr>
        <w:t xml:space="preserve"> </w:t>
      </w:r>
      <w:r>
        <w:t>охраны окружающей среды.</w:t>
      </w:r>
    </w:p>
    <w:p w14:paraId="27700F2E" w14:textId="77777777" w:rsidR="00DD28B4" w:rsidRDefault="006F0148">
      <w:pPr>
        <w:pStyle w:val="a3"/>
        <w:ind w:left="643" w:firstLine="0"/>
      </w:pPr>
      <w:r>
        <w:t>Достижение</w:t>
      </w:r>
      <w:r>
        <w:rPr>
          <w:spacing w:val="-2"/>
        </w:rPr>
        <w:t xml:space="preserve"> </w:t>
      </w:r>
      <w:r>
        <w:t>целей</w:t>
      </w:r>
      <w:r>
        <w:rPr>
          <w:spacing w:val="-2"/>
        </w:rPr>
        <w:t xml:space="preserve"> </w:t>
      </w:r>
      <w:r>
        <w:t>обеспечивается</w:t>
      </w:r>
      <w:r>
        <w:rPr>
          <w:spacing w:val="-2"/>
        </w:rPr>
        <w:t xml:space="preserve"> </w:t>
      </w:r>
      <w:r>
        <w:t>решением</w:t>
      </w:r>
      <w:r>
        <w:rPr>
          <w:spacing w:val="-2"/>
        </w:rPr>
        <w:t xml:space="preserve"> </w:t>
      </w:r>
      <w:r>
        <w:t>следующих</w:t>
      </w:r>
      <w:r>
        <w:rPr>
          <w:spacing w:val="1"/>
        </w:rPr>
        <w:t xml:space="preserve"> </w:t>
      </w:r>
      <w:r>
        <w:rPr>
          <w:spacing w:val="-2"/>
        </w:rPr>
        <w:t>задач:</w:t>
      </w:r>
    </w:p>
    <w:p w14:paraId="110316A7" w14:textId="77777777" w:rsidR="00DD28B4" w:rsidRDefault="006F0148">
      <w:pPr>
        <w:pStyle w:val="a3"/>
        <w:ind w:right="142"/>
      </w:pPr>
      <w: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3E88CE53" w14:textId="77777777" w:rsidR="00DD28B4" w:rsidRDefault="006F0148">
      <w:pPr>
        <w:pStyle w:val="a3"/>
        <w:ind w:right="141"/>
      </w:pPr>
      <w: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21600ED6" w14:textId="77777777" w:rsidR="00DD28B4" w:rsidRDefault="006F0148">
      <w:pPr>
        <w:pStyle w:val="a3"/>
        <w:ind w:right="143"/>
      </w:pPr>
      <w: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7D25E28F" w14:textId="77777777" w:rsidR="00DD28B4" w:rsidRDefault="006F0148">
      <w:pPr>
        <w:pStyle w:val="a3"/>
        <w:ind w:right="141"/>
      </w:pPr>
      <w:r>
        <w:t>воспитание биологически и экологически грамотной личности, готовой к сохранению собственного здоровья и охраны окружающей среды.</w:t>
      </w:r>
    </w:p>
    <w:p w14:paraId="31717858" w14:textId="77777777" w:rsidR="00DD28B4" w:rsidRDefault="006F0148">
      <w:pPr>
        <w:pStyle w:val="a3"/>
        <w:ind w:right="142"/>
      </w:pPr>
      <w:r>
        <w:t>В соответствии с ФГОС ООО биология является обязательным предметом на уровне основного общего образования.</w:t>
      </w:r>
    </w:p>
    <w:p w14:paraId="69228D20" w14:textId="77777777" w:rsidR="00DD28B4" w:rsidRDefault="006F0148">
      <w:pPr>
        <w:pStyle w:val="a3"/>
        <w:ind w:right="143"/>
      </w:pPr>
      <w:r>
        <w:t>Общее число часов, рекомендованных для изучения биологии, - 238 часов:в 5 классе - 34 часа (1 час в неделю), в 6 классе - 34 часа (1 час в неделю), в 7 классе - 34 часа (1 час час в неделю), в 8 классе - 68 часов (2 часа в неделю), в 9 классе - 68 часов (2 часа в неделю).</w:t>
      </w:r>
    </w:p>
    <w:p w14:paraId="6D8CF790" w14:textId="77777777" w:rsidR="00DD28B4" w:rsidRDefault="006F0148">
      <w:pPr>
        <w:pStyle w:val="1"/>
        <w:jc w:val="both"/>
      </w:pPr>
      <w:r>
        <w:t>Содержание</w:t>
      </w:r>
      <w:r>
        <w:rPr>
          <w:spacing w:val="-1"/>
        </w:rPr>
        <w:t xml:space="preserve"> </w:t>
      </w:r>
      <w:r>
        <w:t>обучения</w:t>
      </w:r>
      <w:r>
        <w:rPr>
          <w:spacing w:val="-1"/>
        </w:rPr>
        <w:t xml:space="preserve"> </w:t>
      </w:r>
      <w:r>
        <w:t xml:space="preserve">в 5 </w:t>
      </w:r>
      <w:r>
        <w:rPr>
          <w:spacing w:val="-2"/>
        </w:rPr>
        <w:t>классе.</w:t>
      </w:r>
    </w:p>
    <w:p w14:paraId="54024194" w14:textId="77777777" w:rsidR="00DD28B4" w:rsidRDefault="006F0148">
      <w:pPr>
        <w:pStyle w:val="2"/>
      </w:pPr>
      <w:r>
        <w:t>Биология —</w:t>
      </w:r>
      <w:r>
        <w:rPr>
          <w:spacing w:val="-5"/>
        </w:rPr>
        <w:t xml:space="preserve"> </w:t>
      </w:r>
      <w:r>
        <w:t>наука</w:t>
      </w:r>
      <w:r>
        <w:rPr>
          <w:spacing w:val="-1"/>
        </w:rPr>
        <w:t xml:space="preserve"> </w:t>
      </w:r>
      <w:r>
        <w:t>о</w:t>
      </w:r>
      <w:r>
        <w:rPr>
          <w:spacing w:val="-2"/>
        </w:rPr>
        <w:t xml:space="preserve"> </w:t>
      </w:r>
      <w:r>
        <w:t>живой</w:t>
      </w:r>
      <w:r>
        <w:rPr>
          <w:spacing w:val="-3"/>
        </w:rPr>
        <w:t xml:space="preserve"> </w:t>
      </w:r>
      <w:r>
        <w:rPr>
          <w:spacing w:val="-2"/>
        </w:rPr>
        <w:t>природе.</w:t>
      </w:r>
    </w:p>
    <w:p w14:paraId="759AA4C0" w14:textId="77777777" w:rsidR="00DD28B4" w:rsidRDefault="006F0148">
      <w:pPr>
        <w:pStyle w:val="a3"/>
        <w:ind w:right="139"/>
      </w:pPr>
      <w:r>
        <w:t>Понятие о жизни. Признаки живого (клеточное строение, питание, дыхание, выделение,</w:t>
      </w:r>
      <w:r>
        <w:rPr>
          <w:spacing w:val="40"/>
        </w:rPr>
        <w:t xml:space="preserve"> </w:t>
      </w:r>
      <w:r>
        <w:t>рост и другие признаки). Объекты живой и неживой природы, их сравнение. Живая и неживая природа - единое целое.</w:t>
      </w:r>
    </w:p>
    <w:p w14:paraId="48AF5FB9" w14:textId="77777777" w:rsidR="00DD28B4" w:rsidRDefault="006F0148">
      <w:pPr>
        <w:pStyle w:val="a3"/>
        <w:ind w:right="138"/>
      </w:pPr>
      <w:r>
        <w:t>Биология -</w:t>
      </w:r>
      <w:r>
        <w:rPr>
          <w:spacing w:val="-2"/>
        </w:rPr>
        <w:t xml:space="preserve"> </w:t>
      </w:r>
      <w:r>
        <w:t>система</w:t>
      </w:r>
      <w:r>
        <w:rPr>
          <w:spacing w:val="-4"/>
        </w:rPr>
        <w:t xml:space="preserve"> </w:t>
      </w:r>
      <w:r>
        <w:t>наук о</w:t>
      </w:r>
      <w:r>
        <w:rPr>
          <w:spacing w:val="-1"/>
        </w:rPr>
        <w:t xml:space="preserve"> </w:t>
      </w:r>
      <w:r>
        <w:t>живой</w:t>
      </w:r>
      <w:r>
        <w:rPr>
          <w:spacing w:val="-4"/>
        </w:rPr>
        <w:t xml:space="preserve"> </w:t>
      </w:r>
      <w:r>
        <w:t>природе.</w:t>
      </w:r>
      <w:r>
        <w:rPr>
          <w:spacing w:val="-1"/>
        </w:rPr>
        <w:t xml:space="preserve"> </w:t>
      </w:r>
      <w:r>
        <w:t>Основные</w:t>
      </w:r>
      <w:r>
        <w:rPr>
          <w:spacing w:val="-5"/>
        </w:rPr>
        <w:t xml:space="preserve"> </w:t>
      </w:r>
      <w:r>
        <w:t>разделы</w:t>
      </w:r>
      <w:r>
        <w:rPr>
          <w:spacing w:val="-2"/>
        </w:rPr>
        <w:t xml:space="preserve"> </w:t>
      </w:r>
      <w:r>
        <w:t>биологии</w:t>
      </w:r>
      <w:r>
        <w:rPr>
          <w:spacing w:val="-2"/>
        </w:rPr>
        <w:t xml:space="preserve"> </w:t>
      </w:r>
      <w:r>
        <w:t>(ботаника,</w:t>
      </w:r>
      <w:r>
        <w:rPr>
          <w:spacing w:val="-1"/>
        </w:rPr>
        <w:t xml:space="preserve"> </w:t>
      </w:r>
      <w:r>
        <w:t>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0AF80D5C" w14:textId="77777777" w:rsidR="00DD28B4" w:rsidRDefault="006F0148">
      <w:pPr>
        <w:pStyle w:val="a3"/>
        <w:spacing w:before="1"/>
        <w:ind w:right="141"/>
      </w:pPr>
      <w:r>
        <w:t xml:space="preserve">Кабинет биологии. Правила поведения и работы в кабинете с биологическими приборами и </w:t>
      </w:r>
      <w:r>
        <w:rPr>
          <w:spacing w:val="-2"/>
        </w:rPr>
        <w:t>инструментами.</w:t>
      </w:r>
    </w:p>
    <w:p w14:paraId="69252B08" w14:textId="77777777" w:rsidR="00DD28B4" w:rsidRDefault="006F0148">
      <w:pPr>
        <w:pStyle w:val="a3"/>
        <w:ind w:right="140"/>
      </w:pPr>
      <w: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51F0BCFA" w14:textId="77777777" w:rsidR="00DD28B4" w:rsidRDefault="006F0148">
      <w:pPr>
        <w:pStyle w:val="2"/>
      </w:pPr>
      <w:r>
        <w:t>Методы</w:t>
      </w:r>
      <w:r>
        <w:rPr>
          <w:spacing w:val="-5"/>
        </w:rPr>
        <w:t xml:space="preserve"> </w:t>
      </w:r>
      <w:r>
        <w:t>изучения</w:t>
      </w:r>
      <w:r>
        <w:rPr>
          <w:spacing w:val="-1"/>
        </w:rPr>
        <w:t xml:space="preserve"> </w:t>
      </w:r>
      <w:r>
        <w:t>живой</w:t>
      </w:r>
      <w:r>
        <w:rPr>
          <w:spacing w:val="-4"/>
        </w:rPr>
        <w:t xml:space="preserve"> </w:t>
      </w:r>
      <w:r>
        <w:rPr>
          <w:spacing w:val="-2"/>
        </w:rPr>
        <w:t>природы.</w:t>
      </w:r>
    </w:p>
    <w:p w14:paraId="1B8EB251" w14:textId="77777777" w:rsidR="00DD28B4" w:rsidRDefault="006F0148">
      <w:pPr>
        <w:pStyle w:val="a3"/>
        <w:spacing w:before="61"/>
        <w:ind w:right="140"/>
      </w:pPr>
      <w:r>
        <w:t>Научные</w:t>
      </w:r>
      <w:r>
        <w:rPr>
          <w:spacing w:val="-2"/>
        </w:rPr>
        <w:t xml:space="preserve"> </w:t>
      </w:r>
      <w:r>
        <w:t>методы</w:t>
      </w:r>
      <w:r>
        <w:rPr>
          <w:spacing w:val="-3"/>
        </w:rPr>
        <w:t xml:space="preserve"> </w:t>
      </w:r>
      <w:r>
        <w:t>изучения живой природы:</w:t>
      </w:r>
      <w:r>
        <w:rPr>
          <w:spacing w:val="-2"/>
        </w:rPr>
        <w:t xml:space="preserve"> </w:t>
      </w:r>
      <w:r>
        <w:t>наблюдение,</w:t>
      </w:r>
      <w:r>
        <w:rPr>
          <w:spacing w:val="-2"/>
        </w:rPr>
        <w:t xml:space="preserve"> </w:t>
      </w:r>
      <w:r>
        <w:t>эксперимент,</w:t>
      </w:r>
      <w:r>
        <w:rPr>
          <w:spacing w:val="-2"/>
        </w:rPr>
        <w:t xml:space="preserve"> </w:t>
      </w:r>
      <w:r>
        <w:t>описание,</w:t>
      </w:r>
      <w:r>
        <w:rPr>
          <w:spacing w:val="-2"/>
        </w:rPr>
        <w:t xml:space="preserve"> </w:t>
      </w:r>
      <w:r>
        <w:t>измерение, классификация. Устройство увеличительных приборов: лупы и микроскопа. Правила работы с увеличительными приборами.</w:t>
      </w:r>
    </w:p>
    <w:p w14:paraId="4C5B8BB1" w14:textId="77777777" w:rsidR="00DD28B4" w:rsidRDefault="006F0148">
      <w:pPr>
        <w:pStyle w:val="a3"/>
        <w:ind w:right="142"/>
      </w:pPr>
      <w: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6F0ADCF7" w14:textId="77777777" w:rsidR="00DD28B4" w:rsidRDefault="006F0148">
      <w:pPr>
        <w:ind w:left="643"/>
        <w:jc w:val="both"/>
        <w:rPr>
          <w:i/>
          <w:sz w:val="24"/>
        </w:rPr>
      </w:pPr>
      <w:r>
        <w:rPr>
          <w:i/>
          <w:sz w:val="24"/>
        </w:rPr>
        <w:t>Лабораторные</w:t>
      </w:r>
      <w:r>
        <w:rPr>
          <w:i/>
          <w:spacing w:val="-1"/>
          <w:sz w:val="24"/>
        </w:rPr>
        <w:t xml:space="preserve"> </w:t>
      </w:r>
      <w:r>
        <w:rPr>
          <w:i/>
          <w:sz w:val="24"/>
        </w:rPr>
        <w:t>и практические</w:t>
      </w:r>
      <w:r>
        <w:rPr>
          <w:i/>
          <w:spacing w:val="-2"/>
          <w:sz w:val="24"/>
        </w:rPr>
        <w:t xml:space="preserve"> работы</w:t>
      </w:r>
      <w:r>
        <w:rPr>
          <w:i/>
          <w:spacing w:val="-2"/>
          <w:sz w:val="24"/>
          <w:vertAlign w:val="superscript"/>
        </w:rPr>
        <w:t>14</w:t>
      </w:r>
      <w:r>
        <w:rPr>
          <w:i/>
          <w:spacing w:val="-2"/>
          <w:sz w:val="24"/>
        </w:rPr>
        <w:t>.</w:t>
      </w:r>
    </w:p>
    <w:p w14:paraId="0ECBDD81" w14:textId="77777777" w:rsidR="00DD28B4" w:rsidRDefault="006F0148">
      <w:pPr>
        <w:pStyle w:val="a3"/>
        <w:spacing w:before="3" w:line="237" w:lineRule="auto"/>
        <w:ind w:right="140"/>
      </w:pPr>
      <w:r>
        <w:t>Изучение лабораторного оборудования: термометры, весы, чашки Петри, пробирки, мензурки. Правила работы с оборудованием в школьном кабинете.</w:t>
      </w:r>
    </w:p>
    <w:p w14:paraId="3DFD5563" w14:textId="77777777" w:rsidR="00DD28B4" w:rsidRDefault="006F0148">
      <w:pPr>
        <w:pStyle w:val="a3"/>
        <w:spacing w:before="1"/>
        <w:ind w:left="643" w:firstLine="0"/>
      </w:pPr>
      <w:r>
        <w:t>Ознакомление</w:t>
      </w:r>
      <w:r>
        <w:rPr>
          <w:spacing w:val="-1"/>
        </w:rPr>
        <w:t xml:space="preserve"> </w:t>
      </w:r>
      <w:r>
        <w:t>с</w:t>
      </w:r>
      <w:r>
        <w:rPr>
          <w:spacing w:val="-1"/>
        </w:rPr>
        <w:t xml:space="preserve"> </w:t>
      </w:r>
      <w:r>
        <w:t>устройством</w:t>
      </w:r>
      <w:r>
        <w:rPr>
          <w:spacing w:val="-4"/>
        </w:rPr>
        <w:t xml:space="preserve"> </w:t>
      </w:r>
      <w:r>
        <w:t>лупы, светового микроскопа, правила</w:t>
      </w:r>
      <w:r>
        <w:rPr>
          <w:spacing w:val="-1"/>
        </w:rPr>
        <w:t xml:space="preserve"> </w:t>
      </w:r>
      <w:r>
        <w:t>работы</w:t>
      </w:r>
      <w:r>
        <w:rPr>
          <w:spacing w:val="-1"/>
        </w:rPr>
        <w:t xml:space="preserve"> </w:t>
      </w:r>
      <w:r>
        <w:t xml:space="preserve">с </w:t>
      </w:r>
      <w:r>
        <w:rPr>
          <w:spacing w:val="-2"/>
        </w:rPr>
        <w:t>ними.</w:t>
      </w:r>
    </w:p>
    <w:p w14:paraId="3AC1814B" w14:textId="77777777" w:rsidR="00DD28B4" w:rsidRDefault="006F0148">
      <w:pPr>
        <w:pStyle w:val="a3"/>
        <w:ind w:right="140"/>
      </w:pPr>
      <w: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2C89FB48" w14:textId="77777777" w:rsidR="00DD28B4" w:rsidRDefault="006F0148">
      <w:pPr>
        <w:pStyle w:val="a3"/>
        <w:ind w:left="643" w:firstLine="0"/>
      </w:pPr>
      <w:r>
        <w:t>Экскурсии</w:t>
      </w:r>
      <w:r>
        <w:rPr>
          <w:spacing w:val="-4"/>
        </w:rPr>
        <w:t xml:space="preserve"> </w:t>
      </w:r>
      <w:r>
        <w:t>или</w:t>
      </w:r>
      <w:r>
        <w:rPr>
          <w:spacing w:val="-4"/>
        </w:rPr>
        <w:t xml:space="preserve"> </w:t>
      </w:r>
      <w:r>
        <w:rPr>
          <w:spacing w:val="-2"/>
        </w:rPr>
        <w:t>видеоэкскурсии.</w:t>
      </w:r>
    </w:p>
    <w:p w14:paraId="4479B540" w14:textId="77777777" w:rsidR="00DD28B4" w:rsidRDefault="006F0148">
      <w:pPr>
        <w:pStyle w:val="a3"/>
        <w:ind w:left="643" w:firstLine="0"/>
      </w:pPr>
      <w:r>
        <w:t>Овладение</w:t>
      </w:r>
      <w:r>
        <w:rPr>
          <w:spacing w:val="-4"/>
        </w:rPr>
        <w:t xml:space="preserve"> </w:t>
      </w:r>
      <w:r>
        <w:t>методами</w:t>
      </w:r>
      <w:r>
        <w:rPr>
          <w:spacing w:val="-2"/>
        </w:rPr>
        <w:t xml:space="preserve"> </w:t>
      </w:r>
      <w:r>
        <w:t>изучения</w:t>
      </w:r>
      <w:r>
        <w:rPr>
          <w:spacing w:val="1"/>
        </w:rPr>
        <w:t xml:space="preserve"> </w:t>
      </w:r>
      <w:r>
        <w:t>живой природы</w:t>
      </w:r>
      <w:r>
        <w:rPr>
          <w:spacing w:val="-3"/>
        </w:rPr>
        <w:t xml:space="preserve"> </w:t>
      </w:r>
      <w:r>
        <w:t>-</w:t>
      </w:r>
      <w:r>
        <w:rPr>
          <w:spacing w:val="-3"/>
        </w:rPr>
        <w:t xml:space="preserve"> </w:t>
      </w:r>
      <w:r>
        <w:t xml:space="preserve">наблюдением и </w:t>
      </w:r>
      <w:r>
        <w:rPr>
          <w:spacing w:val="-2"/>
        </w:rPr>
        <w:t>экспериментом.</w:t>
      </w:r>
    </w:p>
    <w:p w14:paraId="0C2B25A8" w14:textId="77777777" w:rsidR="00DD28B4" w:rsidRDefault="006F0148">
      <w:pPr>
        <w:pStyle w:val="2"/>
      </w:pPr>
      <w:r>
        <w:t>Организмы</w:t>
      </w:r>
      <w:r>
        <w:rPr>
          <w:spacing w:val="-1"/>
        </w:rPr>
        <w:t xml:space="preserve"> </w:t>
      </w:r>
      <w:r>
        <w:t>— тела</w:t>
      </w:r>
      <w:r>
        <w:rPr>
          <w:spacing w:val="-3"/>
        </w:rPr>
        <w:t xml:space="preserve"> </w:t>
      </w:r>
      <w:r>
        <w:t>живой</w:t>
      </w:r>
      <w:r>
        <w:rPr>
          <w:spacing w:val="1"/>
        </w:rPr>
        <w:t xml:space="preserve"> </w:t>
      </w:r>
      <w:r>
        <w:rPr>
          <w:spacing w:val="-2"/>
        </w:rPr>
        <w:t>природы.</w:t>
      </w:r>
    </w:p>
    <w:p w14:paraId="6E50437E" w14:textId="77777777" w:rsidR="00DD28B4" w:rsidRDefault="006F0148">
      <w:pPr>
        <w:pStyle w:val="a3"/>
        <w:ind w:right="140"/>
      </w:pPr>
      <w: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183A3216" w14:textId="77777777" w:rsidR="00DD28B4" w:rsidRDefault="006F0148">
      <w:pPr>
        <w:pStyle w:val="a3"/>
        <w:ind w:left="643" w:firstLine="0"/>
      </w:pPr>
      <w:r>
        <w:t>Одноклеточные</w:t>
      </w:r>
      <w:r>
        <w:rPr>
          <w:spacing w:val="-2"/>
        </w:rPr>
        <w:t xml:space="preserve"> </w:t>
      </w:r>
      <w:r>
        <w:t>и многоклеточные</w:t>
      </w:r>
      <w:r>
        <w:rPr>
          <w:spacing w:val="-4"/>
        </w:rPr>
        <w:t xml:space="preserve"> </w:t>
      </w:r>
      <w:r>
        <w:t>организмы.</w:t>
      </w:r>
      <w:r>
        <w:rPr>
          <w:spacing w:val="-4"/>
        </w:rPr>
        <w:t xml:space="preserve"> </w:t>
      </w:r>
      <w:r>
        <w:t>Клетки,</w:t>
      </w:r>
      <w:r>
        <w:rPr>
          <w:spacing w:val="-1"/>
        </w:rPr>
        <w:t xml:space="preserve"> </w:t>
      </w:r>
      <w:r>
        <w:t>ткани,</w:t>
      </w:r>
      <w:r>
        <w:rPr>
          <w:spacing w:val="-1"/>
        </w:rPr>
        <w:t xml:space="preserve"> </w:t>
      </w:r>
      <w:r>
        <w:t>органы,</w:t>
      </w:r>
      <w:r>
        <w:rPr>
          <w:spacing w:val="-1"/>
        </w:rPr>
        <w:t xml:space="preserve"> </w:t>
      </w:r>
      <w:r>
        <w:t>системы</w:t>
      </w:r>
      <w:r>
        <w:rPr>
          <w:spacing w:val="-4"/>
        </w:rPr>
        <w:t xml:space="preserve"> </w:t>
      </w:r>
      <w:r>
        <w:rPr>
          <w:spacing w:val="-2"/>
        </w:rPr>
        <w:t>органов.</w:t>
      </w:r>
    </w:p>
    <w:p w14:paraId="0BA02C78" w14:textId="77777777" w:rsidR="00DD28B4" w:rsidRDefault="006F0148">
      <w:pPr>
        <w:pStyle w:val="a3"/>
        <w:ind w:right="140"/>
      </w:pPr>
      <w:r>
        <w:t>Жизнедеятельность организмов. Особенности строения и процессов жизнедеятельности у растений, животных, бактерий и грибов.</w:t>
      </w:r>
    </w:p>
    <w:p w14:paraId="1AD6AD18" w14:textId="77777777" w:rsidR="00DD28B4" w:rsidRDefault="006F0148">
      <w:pPr>
        <w:pStyle w:val="a3"/>
        <w:ind w:right="142"/>
      </w:pPr>
      <w:r>
        <w:t>Свойства организмов: питание, дыхание, выделение, движение, размножение, развитие, раздражимость, приспособленность. Организм - единое целое.</w:t>
      </w:r>
    </w:p>
    <w:p w14:paraId="38BB3FB8" w14:textId="77777777" w:rsidR="00DD28B4" w:rsidRDefault="006F0148">
      <w:pPr>
        <w:pStyle w:val="a3"/>
        <w:spacing w:before="1"/>
        <w:ind w:right="140"/>
      </w:pPr>
      <w: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0288530F" w14:textId="77777777" w:rsidR="00DD28B4" w:rsidRDefault="006F0148">
      <w:pPr>
        <w:pStyle w:val="a3"/>
        <w:ind w:left="643"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42E7186D" w14:textId="77777777" w:rsidR="00DD28B4" w:rsidRDefault="006F0148">
      <w:pPr>
        <w:pStyle w:val="a3"/>
        <w:ind w:right="146"/>
      </w:pPr>
      <w:r>
        <w:t>Изучение</w:t>
      </w:r>
      <w:r>
        <w:rPr>
          <w:spacing w:val="-3"/>
        </w:rPr>
        <w:t xml:space="preserve"> </w:t>
      </w:r>
      <w:r>
        <w:t>клеток</w:t>
      </w:r>
      <w:r>
        <w:rPr>
          <w:spacing w:val="-2"/>
        </w:rPr>
        <w:t xml:space="preserve"> </w:t>
      </w:r>
      <w:r>
        <w:t>кожицы</w:t>
      </w:r>
      <w:r>
        <w:rPr>
          <w:spacing w:val="-6"/>
        </w:rPr>
        <w:t xml:space="preserve"> </w:t>
      </w:r>
      <w:r>
        <w:t>чешуи</w:t>
      </w:r>
      <w:r>
        <w:rPr>
          <w:spacing w:val="-4"/>
        </w:rPr>
        <w:t xml:space="preserve"> </w:t>
      </w:r>
      <w:r>
        <w:t>лука</w:t>
      </w:r>
      <w:r>
        <w:rPr>
          <w:spacing w:val="-3"/>
        </w:rPr>
        <w:t xml:space="preserve"> </w:t>
      </w:r>
      <w:r>
        <w:t>под</w:t>
      </w:r>
      <w:r>
        <w:rPr>
          <w:spacing w:val="-2"/>
        </w:rPr>
        <w:t xml:space="preserve"> </w:t>
      </w:r>
      <w:r>
        <w:t>лупой</w:t>
      </w:r>
      <w:r>
        <w:rPr>
          <w:spacing w:val="-1"/>
        </w:rPr>
        <w:t xml:space="preserve"> </w:t>
      </w:r>
      <w:r>
        <w:t>и</w:t>
      </w:r>
      <w:r>
        <w:rPr>
          <w:spacing w:val="-2"/>
        </w:rPr>
        <w:t xml:space="preserve"> </w:t>
      </w:r>
      <w:r>
        <w:t>микроскопом</w:t>
      </w:r>
      <w:r>
        <w:rPr>
          <w:spacing w:val="-2"/>
        </w:rPr>
        <w:t xml:space="preserve"> </w:t>
      </w:r>
      <w:r>
        <w:t>(на</w:t>
      </w:r>
      <w:r>
        <w:rPr>
          <w:spacing w:val="-3"/>
        </w:rPr>
        <w:t xml:space="preserve"> </w:t>
      </w:r>
      <w:r>
        <w:t>примере</w:t>
      </w:r>
      <w:r>
        <w:rPr>
          <w:spacing w:val="-6"/>
        </w:rPr>
        <w:t xml:space="preserve"> </w:t>
      </w:r>
      <w:r>
        <w:t>самостоятельно приготовленного микропрепарата).</w:t>
      </w:r>
    </w:p>
    <w:p w14:paraId="36A0ED5C" w14:textId="77777777" w:rsidR="00DD28B4" w:rsidRDefault="006F0148">
      <w:pPr>
        <w:pStyle w:val="a3"/>
        <w:ind w:left="643" w:right="4066" w:firstLine="0"/>
      </w:pPr>
      <w:r>
        <w:t>Ознакомление</w:t>
      </w:r>
      <w:r>
        <w:rPr>
          <w:spacing w:val="-9"/>
        </w:rPr>
        <w:t xml:space="preserve"> </w:t>
      </w:r>
      <w:r>
        <w:t>с</w:t>
      </w:r>
      <w:r>
        <w:rPr>
          <w:spacing w:val="-10"/>
        </w:rPr>
        <w:t xml:space="preserve"> </w:t>
      </w:r>
      <w:r>
        <w:t>принципами</w:t>
      </w:r>
      <w:r>
        <w:rPr>
          <w:spacing w:val="-8"/>
        </w:rPr>
        <w:t xml:space="preserve"> </w:t>
      </w:r>
      <w:r>
        <w:t>систематики</w:t>
      </w:r>
      <w:r>
        <w:rPr>
          <w:spacing w:val="-9"/>
        </w:rPr>
        <w:t xml:space="preserve"> </w:t>
      </w:r>
      <w:r>
        <w:t>организмов. Наблюдение за потреблением воды растением.</w:t>
      </w:r>
    </w:p>
    <w:p w14:paraId="56BEB225" w14:textId="77777777" w:rsidR="00DD28B4" w:rsidRDefault="006F0148">
      <w:pPr>
        <w:pStyle w:val="2"/>
      </w:pPr>
      <w:r>
        <w:t>Организмы</w:t>
      </w:r>
      <w:r>
        <w:rPr>
          <w:spacing w:val="1"/>
        </w:rPr>
        <w:t xml:space="preserve"> </w:t>
      </w:r>
      <w:r>
        <w:t>и среда</w:t>
      </w:r>
      <w:r>
        <w:rPr>
          <w:spacing w:val="-1"/>
        </w:rPr>
        <w:t xml:space="preserve"> </w:t>
      </w:r>
      <w:r>
        <w:rPr>
          <w:spacing w:val="-2"/>
        </w:rPr>
        <w:t>обитания.</w:t>
      </w:r>
    </w:p>
    <w:p w14:paraId="6CC51978" w14:textId="77777777" w:rsidR="00DD28B4" w:rsidRDefault="006F0148">
      <w:pPr>
        <w:pStyle w:val="a3"/>
        <w:ind w:right="140"/>
      </w:pPr>
      <w: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06EFD3D" w14:textId="77777777" w:rsidR="00DD28B4" w:rsidRDefault="006F0148">
      <w:pPr>
        <w:pStyle w:val="a3"/>
        <w:spacing w:before="1"/>
        <w:ind w:left="643"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1CF5F5B0" w14:textId="77777777" w:rsidR="00DD28B4" w:rsidRDefault="006F0148">
      <w:pPr>
        <w:pStyle w:val="a3"/>
        <w:ind w:left="643" w:firstLine="0"/>
        <w:jc w:val="left"/>
      </w:pPr>
      <w:r>
        <w:t>Выявление</w:t>
      </w:r>
      <w:r>
        <w:rPr>
          <w:spacing w:val="-5"/>
        </w:rPr>
        <w:t xml:space="preserve"> </w:t>
      </w:r>
      <w:r>
        <w:t>приспособлений</w:t>
      </w:r>
      <w:r>
        <w:rPr>
          <w:spacing w:val="-3"/>
        </w:rPr>
        <w:t xml:space="preserve"> </w:t>
      </w:r>
      <w:r>
        <w:t>организмов</w:t>
      </w:r>
      <w:r>
        <w:rPr>
          <w:spacing w:val="-6"/>
        </w:rPr>
        <w:t xml:space="preserve"> </w:t>
      </w:r>
      <w:r>
        <w:t>к</w:t>
      </w:r>
      <w:r>
        <w:rPr>
          <w:spacing w:val="-4"/>
        </w:rPr>
        <w:t xml:space="preserve"> </w:t>
      </w:r>
      <w:r>
        <w:t>среде</w:t>
      </w:r>
      <w:r>
        <w:rPr>
          <w:spacing w:val="-7"/>
        </w:rPr>
        <w:t xml:space="preserve"> </w:t>
      </w:r>
      <w:r>
        <w:t>обитания</w:t>
      </w:r>
      <w:r>
        <w:rPr>
          <w:spacing w:val="-5"/>
        </w:rPr>
        <w:t xml:space="preserve"> </w:t>
      </w:r>
      <w:r>
        <w:t>(на</w:t>
      </w:r>
      <w:r>
        <w:rPr>
          <w:spacing w:val="-5"/>
        </w:rPr>
        <w:t xml:space="preserve"> </w:t>
      </w:r>
      <w:r>
        <w:t>конкретных</w:t>
      </w:r>
      <w:r>
        <w:rPr>
          <w:spacing w:val="-6"/>
        </w:rPr>
        <w:t xml:space="preserve"> </w:t>
      </w:r>
      <w:r>
        <w:t>примерах). Экскурсии или видеоэкскурсии.</w:t>
      </w:r>
    </w:p>
    <w:p w14:paraId="22DF2353" w14:textId="77777777" w:rsidR="00DD28B4" w:rsidRDefault="006F0148">
      <w:pPr>
        <w:pStyle w:val="a3"/>
        <w:ind w:left="643" w:firstLine="0"/>
        <w:jc w:val="left"/>
      </w:pPr>
      <w:r>
        <w:t>Растительный</w:t>
      </w:r>
      <w:r>
        <w:rPr>
          <w:spacing w:val="-3"/>
        </w:rPr>
        <w:t xml:space="preserve"> </w:t>
      </w:r>
      <w:r>
        <w:t>и</w:t>
      </w:r>
      <w:r>
        <w:rPr>
          <w:spacing w:val="-2"/>
        </w:rPr>
        <w:t xml:space="preserve"> </w:t>
      </w:r>
      <w:r>
        <w:t>животный</w:t>
      </w:r>
      <w:r>
        <w:rPr>
          <w:spacing w:val="-4"/>
        </w:rPr>
        <w:t xml:space="preserve"> </w:t>
      </w:r>
      <w:r>
        <w:t>мир</w:t>
      </w:r>
      <w:r>
        <w:rPr>
          <w:spacing w:val="-3"/>
        </w:rPr>
        <w:t xml:space="preserve"> </w:t>
      </w:r>
      <w:r>
        <w:t>родного</w:t>
      </w:r>
      <w:r>
        <w:rPr>
          <w:spacing w:val="-2"/>
        </w:rPr>
        <w:t xml:space="preserve"> </w:t>
      </w:r>
      <w:r>
        <w:t>края</w:t>
      </w:r>
      <w:r>
        <w:rPr>
          <w:spacing w:val="-3"/>
        </w:rPr>
        <w:t xml:space="preserve"> </w:t>
      </w:r>
      <w:r>
        <w:rPr>
          <w:spacing w:val="-2"/>
        </w:rPr>
        <w:t>(краеведение).</w:t>
      </w:r>
    </w:p>
    <w:p w14:paraId="655AFE71" w14:textId="77777777" w:rsidR="00DD28B4" w:rsidRDefault="006F0148">
      <w:pPr>
        <w:pStyle w:val="2"/>
        <w:jc w:val="left"/>
      </w:pPr>
      <w:r>
        <w:t>Природные</w:t>
      </w:r>
      <w:r>
        <w:rPr>
          <w:spacing w:val="1"/>
        </w:rPr>
        <w:t xml:space="preserve"> </w:t>
      </w:r>
      <w:r>
        <w:rPr>
          <w:spacing w:val="-2"/>
        </w:rPr>
        <w:t>сообщества.</w:t>
      </w:r>
    </w:p>
    <w:p w14:paraId="6EE02657" w14:textId="77777777" w:rsidR="00DD28B4" w:rsidRDefault="006F0148">
      <w:pPr>
        <w:pStyle w:val="a3"/>
        <w:ind w:right="140"/>
      </w:pPr>
      <w: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282BCA06" w14:textId="77777777" w:rsidR="00DD28B4" w:rsidRDefault="006F0148">
      <w:pPr>
        <w:pStyle w:val="a3"/>
        <w:ind w:right="144"/>
      </w:pPr>
      <w:r>
        <w:t>Искусственные</w:t>
      </w:r>
      <w:r>
        <w:rPr>
          <w:spacing w:val="-5"/>
        </w:rPr>
        <w:t xml:space="preserve"> </w:t>
      </w:r>
      <w:r>
        <w:t>сообщества,</w:t>
      </w:r>
      <w:r>
        <w:rPr>
          <w:spacing w:val="-3"/>
        </w:rPr>
        <w:t xml:space="preserve"> </w:t>
      </w:r>
      <w:r>
        <w:t>их</w:t>
      </w:r>
      <w:r>
        <w:rPr>
          <w:spacing w:val="-2"/>
        </w:rPr>
        <w:t xml:space="preserve"> </w:t>
      </w:r>
      <w:r>
        <w:t>отличительные</w:t>
      </w:r>
      <w:r>
        <w:rPr>
          <w:spacing w:val="-3"/>
        </w:rPr>
        <w:t xml:space="preserve"> </w:t>
      </w:r>
      <w:r>
        <w:t>признаки</w:t>
      </w:r>
      <w:r>
        <w:rPr>
          <w:spacing w:val="-2"/>
        </w:rPr>
        <w:t xml:space="preserve"> </w:t>
      </w:r>
      <w:r>
        <w:t>от</w:t>
      </w:r>
      <w:r>
        <w:rPr>
          <w:spacing w:val="-5"/>
        </w:rPr>
        <w:t xml:space="preserve"> </w:t>
      </w:r>
      <w:r>
        <w:t>природных</w:t>
      </w:r>
      <w:r>
        <w:rPr>
          <w:spacing w:val="-5"/>
        </w:rPr>
        <w:t xml:space="preserve"> </w:t>
      </w:r>
      <w:r>
        <w:t>сообществ.</w:t>
      </w:r>
      <w:r>
        <w:rPr>
          <w:spacing w:val="-3"/>
        </w:rPr>
        <w:t xml:space="preserve"> </w:t>
      </w:r>
      <w:r>
        <w:t>Причины неустойчивости искусственных сообществ. Роль искусственных сообществ в жизни человека.</w:t>
      </w:r>
    </w:p>
    <w:p w14:paraId="32F209BE" w14:textId="77777777" w:rsidR="00DD28B4" w:rsidRDefault="006F0148">
      <w:pPr>
        <w:pStyle w:val="a3"/>
        <w:ind w:right="140"/>
      </w:pPr>
      <w:r>
        <w:t>Природные зоны Земли, их обитатели. Флора и фауна природных зон. Ландшафты: природные и культурные.</w:t>
      </w:r>
    </w:p>
    <w:p w14:paraId="0A6C9565" w14:textId="77777777" w:rsidR="00DD28B4" w:rsidRDefault="006F0148">
      <w:pPr>
        <w:pStyle w:val="a3"/>
        <w:spacing w:before="1"/>
        <w:ind w:left="643"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02ABEF3B" w14:textId="77777777" w:rsidR="00DD28B4" w:rsidRDefault="006F0148">
      <w:pPr>
        <w:pStyle w:val="a3"/>
        <w:ind w:left="643" w:firstLine="0"/>
      </w:pPr>
      <w:r>
        <w:t>Изучение</w:t>
      </w:r>
      <w:r>
        <w:rPr>
          <w:spacing w:val="72"/>
        </w:rPr>
        <w:t xml:space="preserve"> </w:t>
      </w:r>
      <w:r>
        <w:t>искусственных</w:t>
      </w:r>
      <w:r>
        <w:rPr>
          <w:spacing w:val="70"/>
        </w:rPr>
        <w:t xml:space="preserve"> </w:t>
      </w:r>
      <w:r>
        <w:t>сообществ</w:t>
      </w:r>
      <w:r>
        <w:rPr>
          <w:spacing w:val="70"/>
        </w:rPr>
        <w:t xml:space="preserve"> </w:t>
      </w:r>
      <w:r>
        <w:t>и</w:t>
      </w:r>
      <w:r>
        <w:rPr>
          <w:spacing w:val="73"/>
        </w:rPr>
        <w:t xml:space="preserve"> </w:t>
      </w:r>
      <w:r>
        <w:t>их</w:t>
      </w:r>
      <w:r>
        <w:rPr>
          <w:spacing w:val="74"/>
        </w:rPr>
        <w:t xml:space="preserve"> </w:t>
      </w:r>
      <w:r>
        <w:t>обитателей</w:t>
      </w:r>
      <w:r>
        <w:rPr>
          <w:spacing w:val="74"/>
        </w:rPr>
        <w:t xml:space="preserve"> </w:t>
      </w:r>
      <w:r>
        <w:t>(на</w:t>
      </w:r>
      <w:r>
        <w:rPr>
          <w:spacing w:val="72"/>
        </w:rPr>
        <w:t xml:space="preserve"> </w:t>
      </w:r>
      <w:r>
        <w:t>примере</w:t>
      </w:r>
      <w:r>
        <w:rPr>
          <w:spacing w:val="69"/>
        </w:rPr>
        <w:t xml:space="preserve"> </w:t>
      </w:r>
      <w:r>
        <w:t>аквариума</w:t>
      </w:r>
      <w:r>
        <w:rPr>
          <w:spacing w:val="70"/>
        </w:rPr>
        <w:t xml:space="preserve"> </w:t>
      </w:r>
      <w:r>
        <w:t>и</w:t>
      </w:r>
      <w:r>
        <w:rPr>
          <w:spacing w:val="74"/>
        </w:rPr>
        <w:t xml:space="preserve"> </w:t>
      </w:r>
      <w:r>
        <w:rPr>
          <w:spacing w:val="-2"/>
        </w:rPr>
        <w:t>других</w:t>
      </w:r>
    </w:p>
    <w:p w14:paraId="19054C01" w14:textId="77777777" w:rsidR="00DD28B4" w:rsidRDefault="006F0148">
      <w:pPr>
        <w:pStyle w:val="a3"/>
        <w:spacing w:before="1"/>
        <w:ind w:left="0" w:firstLine="0"/>
        <w:jc w:val="left"/>
        <w:rPr>
          <w:sz w:val="15"/>
        </w:rPr>
      </w:pPr>
      <w:r>
        <w:rPr>
          <w:noProof/>
          <w:sz w:val="15"/>
          <w:lang w:eastAsia="ru-RU"/>
        </w:rPr>
        <mc:AlternateContent>
          <mc:Choice Requires="wps">
            <w:drawing>
              <wp:anchor distT="0" distB="0" distL="0" distR="0" simplePos="0" relativeHeight="487606272" behindDoc="1" locked="0" layoutInCell="1" allowOverlap="1" wp14:anchorId="2B8A8F76" wp14:editId="7DAE7735">
                <wp:simplePos x="0" y="0"/>
                <wp:positionH relativeFrom="page">
                  <wp:posOffset>719327</wp:posOffset>
                </wp:positionH>
                <wp:positionV relativeFrom="paragraph">
                  <wp:posOffset>125436</wp:posOffset>
                </wp:positionV>
                <wp:extent cx="1829435" cy="762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198DE9F" id="Graphic 69" o:spid="_x0000_s1026" style="position:absolute;margin-left:56.65pt;margin-top:9.9pt;width:144.05pt;height:.6pt;z-index:-157102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n7ILQIAAOMEAAAOAAAAZHJzL2Uyb0RvYy54bWysVMFu2zAMvQ/YPwi6L06yLWuNOMXQosWA&#10;oivQDDsrshwbk0WNUmL370fJlutupw3zQabEJ5qPj/T2qm81Oyt0DZiCrxZLzpSRUDbmWPBv+9t3&#10;F5w5L0wpNBhV8Gfl+NXu7ZttZ3O1hhp0qZBREOPyzha89t7mWeZkrVrhFmCVIWcF2ApPWzxmJYqO&#10;orc6Wy+Xm6wDLC2CVM7R6c3g5LsYv6qU9F+ryinPdMEpNx9XjOshrNluK/IjCls3ckxD/EMWrWgM&#10;fXQKdSO8YCds/gjVNhLBQeUXEtoMqqqRKnIgNqvlb2yeamFV5ELFcXYqk/t/YeXD+RFZUxZ8c8mZ&#10;ES1pdDeWg06oPJ11OaGe7CMGgs7eg/zhyJG98oSNGzF9hW3AEj3Wx1o/T7VWvWeSDlcX68sP7z9y&#10;Jsn3abOOUmQiT3flyfk7BTGOON87PyhVJkvUyZK9SSaS3kFpHZX2nJHSyBkpfRiUtsKHeyG5YLJu&#10;lkg95hGcLZzVHiLMBwpTtokIZfqC0WaOpTaboZIvvW2MN2BmtJM7vQfY/LN/BU7VTOGkBqeCZgPv&#10;yYi1oMN5tR3oprxttA70HR4P1xrZWYQBik+oJF2ZwWInDOKHNjhA+UxN1VEbFdz9PAlUnOkvhto2&#10;jGAyMBmHZKDX1xAHNVYend/33wVaZsksuKfeeYA0FCJPbRFITdhw08Dnk4eqCT0TcxsyGjc0SZHA&#10;OPVhVOf7iHr5N+1+AQAA//8DAFBLAwQUAAYACAAAACEAiWQ/id8AAAAJAQAADwAAAGRycy9kb3du&#10;cmV2LnhtbEyPy07DMBBF90j8gzVIbBC101SIhjhVFcQCUAUUxNqNhzgitoPttubvGVawm6s5uo96&#10;le3IDhji4J2EYiaAoeu8Hlwv4e317vIaWEzKaTV6hxK+McKqOT2pVaX90b3gYZt6RiYuVkqCSWmq&#10;OI+dQavizE/o6Pfhg1WJZOi5DupI5nbkcyGuuFWDowSjJmwNdp/bvZXQ5ry+fbo33cUDPm/ey2Vo&#10;y69HKc/P8voGWMKc/mD4rU/VoaFOO793OrKRdFGWhNKxpAkELESxALaTMC8E8Kbm/xc0PwAAAP//&#10;AwBQSwECLQAUAAYACAAAACEAtoM4kv4AAADhAQAAEwAAAAAAAAAAAAAAAAAAAAAAW0NvbnRlbnRf&#10;VHlwZXNdLnhtbFBLAQItABQABgAIAAAAIQA4/SH/1gAAAJQBAAALAAAAAAAAAAAAAAAAAC8BAABf&#10;cmVscy8ucmVsc1BLAQItABQABgAIAAAAIQBzgn7ILQIAAOMEAAAOAAAAAAAAAAAAAAAAAC4CAABk&#10;cnMvZTJvRG9jLnhtbFBLAQItABQABgAIAAAAIQCJZD+J3wAAAAkBAAAPAAAAAAAAAAAAAAAAAIcE&#10;AABkcnMvZG93bnJldi54bWxQSwUGAAAAAAQABADzAAAAkwUAAAAA&#10;" path="m1829435,l,,,7620r1829435,l1829435,xe" fillcolor="black" stroked="f">
                <v:path arrowok="t"/>
                <w10:wrap type="topAndBottom" anchorx="page"/>
              </v:shape>
            </w:pict>
          </mc:Fallback>
        </mc:AlternateContent>
      </w:r>
    </w:p>
    <w:p w14:paraId="7B418439" w14:textId="77777777" w:rsidR="00DD28B4" w:rsidRDefault="006F0148">
      <w:pPr>
        <w:spacing w:before="118" w:line="273" w:lineRule="auto"/>
        <w:ind w:left="282" w:right="207"/>
        <w:rPr>
          <w:b/>
          <w:sz w:val="18"/>
        </w:rPr>
      </w:pPr>
      <w:r>
        <w:rPr>
          <w:b/>
          <w:position w:val="6"/>
          <w:sz w:val="12"/>
        </w:rPr>
        <w:t>14</w:t>
      </w:r>
      <w:r>
        <w:rPr>
          <w:b/>
          <w:spacing w:val="13"/>
          <w:position w:val="6"/>
          <w:sz w:val="12"/>
        </w:rPr>
        <w:t xml:space="preserve"> </w:t>
      </w:r>
      <w:r>
        <w:rPr>
          <w:b/>
          <w:sz w:val="18"/>
        </w:rPr>
        <w:t>Здесь</w:t>
      </w:r>
      <w:r>
        <w:rPr>
          <w:b/>
          <w:spacing w:val="-2"/>
          <w:sz w:val="18"/>
        </w:rPr>
        <w:t xml:space="preserve"> </w:t>
      </w:r>
      <w:r>
        <w:rPr>
          <w:b/>
          <w:sz w:val="18"/>
        </w:rPr>
        <w:t>и</w:t>
      </w:r>
      <w:r>
        <w:rPr>
          <w:b/>
          <w:spacing w:val="-3"/>
          <w:sz w:val="18"/>
        </w:rPr>
        <w:t xml:space="preserve"> </w:t>
      </w:r>
      <w:r>
        <w:rPr>
          <w:b/>
          <w:sz w:val="18"/>
        </w:rPr>
        <w:t>далее</w:t>
      </w:r>
      <w:r>
        <w:rPr>
          <w:b/>
          <w:spacing w:val="-3"/>
          <w:sz w:val="18"/>
        </w:rPr>
        <w:t xml:space="preserve"> </w:t>
      </w:r>
      <w:r>
        <w:rPr>
          <w:b/>
          <w:sz w:val="18"/>
        </w:rPr>
        <w:t>приводится</w:t>
      </w:r>
      <w:r>
        <w:rPr>
          <w:b/>
          <w:spacing w:val="-3"/>
          <w:sz w:val="18"/>
        </w:rPr>
        <w:t xml:space="preserve"> </w:t>
      </w:r>
      <w:r>
        <w:rPr>
          <w:b/>
          <w:sz w:val="18"/>
        </w:rPr>
        <w:t>расширенный</w:t>
      </w:r>
      <w:r>
        <w:rPr>
          <w:b/>
          <w:spacing w:val="-5"/>
          <w:sz w:val="18"/>
        </w:rPr>
        <w:t xml:space="preserve"> </w:t>
      </w:r>
      <w:r>
        <w:rPr>
          <w:b/>
          <w:sz w:val="18"/>
        </w:rPr>
        <w:t>перечень</w:t>
      </w:r>
      <w:r>
        <w:rPr>
          <w:b/>
          <w:spacing w:val="-3"/>
          <w:sz w:val="18"/>
        </w:rPr>
        <w:t xml:space="preserve"> </w:t>
      </w:r>
      <w:r>
        <w:rPr>
          <w:b/>
          <w:sz w:val="18"/>
        </w:rPr>
        <w:t>лабораторных</w:t>
      </w:r>
      <w:r>
        <w:rPr>
          <w:b/>
          <w:spacing w:val="-4"/>
          <w:sz w:val="18"/>
        </w:rPr>
        <w:t xml:space="preserve"> </w:t>
      </w:r>
      <w:r>
        <w:rPr>
          <w:b/>
          <w:sz w:val="18"/>
        </w:rPr>
        <w:t>и</w:t>
      </w:r>
      <w:r>
        <w:rPr>
          <w:b/>
          <w:spacing w:val="-3"/>
          <w:sz w:val="18"/>
        </w:rPr>
        <w:t xml:space="preserve"> </w:t>
      </w:r>
      <w:r>
        <w:rPr>
          <w:b/>
          <w:sz w:val="18"/>
        </w:rPr>
        <w:t>практических</w:t>
      </w:r>
      <w:r>
        <w:rPr>
          <w:b/>
          <w:spacing w:val="-4"/>
          <w:sz w:val="18"/>
        </w:rPr>
        <w:t xml:space="preserve"> </w:t>
      </w:r>
      <w:r>
        <w:rPr>
          <w:b/>
          <w:sz w:val="18"/>
        </w:rPr>
        <w:t>работ,</w:t>
      </w:r>
      <w:r>
        <w:rPr>
          <w:b/>
          <w:spacing w:val="-5"/>
          <w:sz w:val="18"/>
        </w:rPr>
        <w:t xml:space="preserve"> </w:t>
      </w:r>
      <w:r>
        <w:rPr>
          <w:b/>
          <w:sz w:val="18"/>
        </w:rPr>
        <w:t>из</w:t>
      </w:r>
      <w:r>
        <w:rPr>
          <w:b/>
          <w:spacing w:val="-4"/>
          <w:sz w:val="18"/>
        </w:rPr>
        <w:t xml:space="preserve"> </w:t>
      </w:r>
      <w:r>
        <w:rPr>
          <w:b/>
          <w:sz w:val="18"/>
        </w:rPr>
        <w:t>которых</w:t>
      </w:r>
      <w:r>
        <w:rPr>
          <w:b/>
          <w:spacing w:val="-2"/>
          <w:sz w:val="18"/>
        </w:rPr>
        <w:t xml:space="preserve"> </w:t>
      </w:r>
      <w:r>
        <w:rPr>
          <w:b/>
          <w:sz w:val="18"/>
        </w:rPr>
        <w:t>учитель</w:t>
      </w:r>
      <w:r>
        <w:rPr>
          <w:b/>
          <w:spacing w:val="-3"/>
          <w:sz w:val="18"/>
        </w:rPr>
        <w:t xml:space="preserve"> </w:t>
      </w:r>
      <w:r>
        <w:rPr>
          <w:b/>
          <w:sz w:val="18"/>
        </w:rPr>
        <w:t>делает выбор по своему усмотрению.</w:t>
      </w:r>
    </w:p>
    <w:p w14:paraId="1B7A88F4" w14:textId="77777777" w:rsidR="00DD28B4" w:rsidRDefault="006F0148">
      <w:pPr>
        <w:pStyle w:val="a3"/>
        <w:spacing w:before="61"/>
        <w:ind w:firstLine="0"/>
        <w:jc w:val="left"/>
      </w:pPr>
      <w:r>
        <w:t>искусственных</w:t>
      </w:r>
      <w:r>
        <w:rPr>
          <w:spacing w:val="-2"/>
        </w:rPr>
        <w:t xml:space="preserve"> сообществ).</w:t>
      </w:r>
    </w:p>
    <w:p w14:paraId="46E4B110" w14:textId="77777777" w:rsidR="00DD28B4" w:rsidRDefault="006F0148">
      <w:pPr>
        <w:pStyle w:val="a3"/>
        <w:ind w:left="643" w:firstLine="0"/>
        <w:jc w:val="left"/>
      </w:pPr>
      <w:r>
        <w:t>Экскурсии</w:t>
      </w:r>
      <w:r>
        <w:rPr>
          <w:spacing w:val="-4"/>
        </w:rPr>
        <w:t xml:space="preserve"> </w:t>
      </w:r>
      <w:r>
        <w:t>или</w:t>
      </w:r>
      <w:r>
        <w:rPr>
          <w:spacing w:val="-4"/>
        </w:rPr>
        <w:t xml:space="preserve"> </w:t>
      </w:r>
      <w:r>
        <w:rPr>
          <w:spacing w:val="-2"/>
        </w:rPr>
        <w:t>видеоэкскурсии.</w:t>
      </w:r>
    </w:p>
    <w:p w14:paraId="4E698409" w14:textId="77777777" w:rsidR="00DD28B4" w:rsidRDefault="006F0148">
      <w:pPr>
        <w:pStyle w:val="a3"/>
        <w:jc w:val="left"/>
      </w:pPr>
      <w:r>
        <w:t>Изучение природных сообществ (на примере леса, озера, пруда, луга и других природных</w:t>
      </w:r>
      <w:r>
        <w:rPr>
          <w:spacing w:val="80"/>
          <w:w w:val="150"/>
        </w:rPr>
        <w:t xml:space="preserve"> </w:t>
      </w:r>
      <w:r>
        <w:rPr>
          <w:spacing w:val="-2"/>
        </w:rPr>
        <w:t>сообществ.).</w:t>
      </w:r>
    </w:p>
    <w:p w14:paraId="40FB2336" w14:textId="77777777" w:rsidR="00DD28B4" w:rsidRDefault="006F0148">
      <w:pPr>
        <w:pStyle w:val="a3"/>
        <w:ind w:left="643" w:firstLine="0"/>
        <w:jc w:val="left"/>
      </w:pPr>
      <w:r>
        <w:t>Изучение</w:t>
      </w:r>
      <w:r>
        <w:rPr>
          <w:spacing w:val="-4"/>
        </w:rPr>
        <w:t xml:space="preserve"> </w:t>
      </w:r>
      <w:r>
        <w:t>сезонных</w:t>
      </w:r>
      <w:r>
        <w:rPr>
          <w:spacing w:val="-1"/>
        </w:rPr>
        <w:t xml:space="preserve"> </w:t>
      </w:r>
      <w:r>
        <w:t>явлений</w:t>
      </w:r>
      <w:r>
        <w:rPr>
          <w:spacing w:val="1"/>
        </w:rPr>
        <w:t xml:space="preserve"> </w:t>
      </w:r>
      <w:r>
        <w:t>в</w:t>
      </w:r>
      <w:r>
        <w:rPr>
          <w:spacing w:val="-2"/>
        </w:rPr>
        <w:t xml:space="preserve"> </w:t>
      </w:r>
      <w:r>
        <w:t>жизни</w:t>
      </w:r>
      <w:r>
        <w:rPr>
          <w:spacing w:val="-3"/>
        </w:rPr>
        <w:t xml:space="preserve"> </w:t>
      </w:r>
      <w:r>
        <w:t>природных</w:t>
      </w:r>
      <w:r>
        <w:rPr>
          <w:spacing w:val="-3"/>
        </w:rPr>
        <w:t xml:space="preserve"> </w:t>
      </w:r>
      <w:r>
        <w:rPr>
          <w:spacing w:val="-2"/>
        </w:rPr>
        <w:t>сообществ.</w:t>
      </w:r>
    </w:p>
    <w:p w14:paraId="7D82B591" w14:textId="77777777" w:rsidR="00DD28B4" w:rsidRDefault="006F0148">
      <w:pPr>
        <w:pStyle w:val="2"/>
        <w:jc w:val="left"/>
      </w:pPr>
      <w:r>
        <w:t>Живая</w:t>
      </w:r>
      <w:r>
        <w:rPr>
          <w:spacing w:val="-1"/>
        </w:rPr>
        <w:t xml:space="preserve"> </w:t>
      </w:r>
      <w:r>
        <w:t>природа</w:t>
      </w:r>
      <w:r>
        <w:rPr>
          <w:spacing w:val="-1"/>
        </w:rPr>
        <w:t xml:space="preserve"> </w:t>
      </w:r>
      <w:r>
        <w:t>и</w:t>
      </w:r>
      <w:r>
        <w:rPr>
          <w:spacing w:val="-1"/>
        </w:rPr>
        <w:t xml:space="preserve"> </w:t>
      </w:r>
      <w:r>
        <w:rPr>
          <w:spacing w:val="-2"/>
        </w:rPr>
        <w:t>человек.</w:t>
      </w:r>
    </w:p>
    <w:p w14:paraId="1A7C6B8C" w14:textId="77777777" w:rsidR="00DD28B4" w:rsidRDefault="006F0148">
      <w:pPr>
        <w:pStyle w:val="a3"/>
        <w:ind w:right="141"/>
      </w:pPr>
      <w: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w:t>
      </w:r>
      <w:r>
        <w:rPr>
          <w:spacing w:val="-2"/>
        </w:rPr>
        <w:t xml:space="preserve"> </w:t>
      </w:r>
      <w:r>
        <w:t>памятники природы). Красная</w:t>
      </w:r>
      <w:r>
        <w:rPr>
          <w:spacing w:val="-1"/>
        </w:rPr>
        <w:t xml:space="preserve"> </w:t>
      </w:r>
      <w:r>
        <w:t>книга Российской Федерации. Осознание жизни как великой ценности.</w:t>
      </w:r>
    </w:p>
    <w:p w14:paraId="323694AE" w14:textId="77777777" w:rsidR="00DD28B4" w:rsidRDefault="006F0148">
      <w:pPr>
        <w:pStyle w:val="a3"/>
        <w:spacing w:line="274" w:lineRule="exact"/>
        <w:ind w:left="643" w:firstLine="0"/>
      </w:pPr>
      <w:r>
        <w:t>Практические</w:t>
      </w:r>
      <w:r>
        <w:rPr>
          <w:spacing w:val="-1"/>
        </w:rPr>
        <w:t xml:space="preserve"> </w:t>
      </w:r>
      <w:r>
        <w:rPr>
          <w:spacing w:val="-2"/>
        </w:rPr>
        <w:t>работы.</w:t>
      </w:r>
    </w:p>
    <w:p w14:paraId="72F2A13D" w14:textId="77777777" w:rsidR="00DD28B4" w:rsidRDefault="006F0148">
      <w:pPr>
        <w:pStyle w:val="a3"/>
        <w:spacing w:before="1"/>
        <w:ind w:right="142"/>
      </w:pPr>
      <w:r>
        <w:t xml:space="preserve">Проведение акции по уборке мусора в ближайшем лесу, парке, сквере или на пришкольной </w:t>
      </w:r>
      <w:r>
        <w:rPr>
          <w:spacing w:val="-2"/>
        </w:rPr>
        <w:t>территории.</w:t>
      </w:r>
    </w:p>
    <w:p w14:paraId="61208CAE" w14:textId="77777777" w:rsidR="00DD28B4" w:rsidRDefault="006F0148">
      <w:pPr>
        <w:pStyle w:val="1"/>
        <w:jc w:val="both"/>
      </w:pPr>
      <w:r>
        <w:t>Содержание</w:t>
      </w:r>
      <w:r>
        <w:rPr>
          <w:spacing w:val="-1"/>
        </w:rPr>
        <w:t xml:space="preserve"> </w:t>
      </w:r>
      <w:r>
        <w:t>обучения</w:t>
      </w:r>
      <w:r>
        <w:rPr>
          <w:spacing w:val="-1"/>
        </w:rPr>
        <w:t xml:space="preserve"> </w:t>
      </w:r>
      <w:r>
        <w:t xml:space="preserve">в 6 </w:t>
      </w:r>
      <w:r>
        <w:rPr>
          <w:spacing w:val="-2"/>
        </w:rPr>
        <w:t>классе.</w:t>
      </w:r>
    </w:p>
    <w:p w14:paraId="38C1E23A" w14:textId="77777777" w:rsidR="00DD28B4" w:rsidRDefault="006F0148">
      <w:pPr>
        <w:pStyle w:val="2"/>
      </w:pPr>
      <w:r>
        <w:t>Растительный</w:t>
      </w:r>
      <w:r>
        <w:rPr>
          <w:spacing w:val="-10"/>
        </w:rPr>
        <w:t xml:space="preserve"> </w:t>
      </w:r>
      <w:r>
        <w:rPr>
          <w:spacing w:val="-2"/>
        </w:rPr>
        <w:t>организм.</w:t>
      </w:r>
    </w:p>
    <w:p w14:paraId="01109DF2" w14:textId="77777777" w:rsidR="00DD28B4" w:rsidRDefault="006F0148">
      <w:pPr>
        <w:pStyle w:val="a3"/>
        <w:ind w:right="141"/>
      </w:pPr>
      <w:r>
        <w:t>Ботаника - наука о растениях. Разделы ботаники. Связь ботаники с другими науками и техникой. Общие признаки растений.</w:t>
      </w:r>
    </w:p>
    <w:p w14:paraId="7587FC57" w14:textId="77777777" w:rsidR="00DD28B4" w:rsidRDefault="006F0148">
      <w:pPr>
        <w:pStyle w:val="a3"/>
        <w:ind w:right="140"/>
      </w:pPr>
      <w:r>
        <w:t>Разнообразие растений. Уровни организации растительного организма. Высшие и низшие растения. Споровые и семенные растения.</w:t>
      </w:r>
    </w:p>
    <w:p w14:paraId="7CE894FB" w14:textId="77777777" w:rsidR="00DD28B4" w:rsidRDefault="006F0148">
      <w:pPr>
        <w:pStyle w:val="a3"/>
        <w:ind w:right="138"/>
      </w:pPr>
      <w: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01A864D6" w14:textId="77777777" w:rsidR="00DD28B4" w:rsidRDefault="006F0148">
      <w:pPr>
        <w:pStyle w:val="a3"/>
        <w:ind w:right="141"/>
      </w:pPr>
      <w:r>
        <w:t>Органы и системы органов растений. Строение органов растительного организма, их роль и связь между собой.</w:t>
      </w:r>
    </w:p>
    <w:p w14:paraId="34311EC3" w14:textId="77777777" w:rsidR="00DD28B4" w:rsidRDefault="006F0148">
      <w:pPr>
        <w:pStyle w:val="a3"/>
        <w:spacing w:before="1"/>
        <w:ind w:left="643"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5B760172" w14:textId="77777777" w:rsidR="00DD28B4" w:rsidRDefault="006F0148">
      <w:pPr>
        <w:pStyle w:val="a3"/>
        <w:ind w:left="643" w:right="1874" w:firstLine="0"/>
      </w:pPr>
      <w:r>
        <w:t>Изучение микроскопического строения листа водного растения элодеи. Изучение</w:t>
      </w:r>
      <w:r>
        <w:rPr>
          <w:spacing w:val="-4"/>
        </w:rPr>
        <w:t xml:space="preserve"> </w:t>
      </w:r>
      <w:r>
        <w:t>строения</w:t>
      </w:r>
      <w:r>
        <w:rPr>
          <w:spacing w:val="-1"/>
        </w:rPr>
        <w:t xml:space="preserve"> </w:t>
      </w:r>
      <w:r>
        <w:t>растительных</w:t>
      </w:r>
      <w:r>
        <w:rPr>
          <w:spacing w:val="-3"/>
        </w:rPr>
        <w:t xml:space="preserve"> </w:t>
      </w:r>
      <w:r>
        <w:t>тканей (использование</w:t>
      </w:r>
      <w:r>
        <w:rPr>
          <w:spacing w:val="-1"/>
        </w:rPr>
        <w:t xml:space="preserve"> </w:t>
      </w:r>
      <w:r>
        <w:rPr>
          <w:spacing w:val="-2"/>
        </w:rPr>
        <w:t>микропрепаратов).</w:t>
      </w:r>
    </w:p>
    <w:p w14:paraId="59225940" w14:textId="77777777" w:rsidR="00DD28B4" w:rsidRDefault="006F0148">
      <w:pPr>
        <w:pStyle w:val="a3"/>
        <w:ind w:right="139"/>
      </w:pPr>
      <w: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15C6E4E3" w14:textId="77777777" w:rsidR="00DD28B4" w:rsidRDefault="006F0148">
      <w:pPr>
        <w:pStyle w:val="a3"/>
        <w:ind w:left="643" w:firstLine="0"/>
      </w:pPr>
      <w:r>
        <w:t>Экскурсии</w:t>
      </w:r>
      <w:r>
        <w:rPr>
          <w:spacing w:val="-4"/>
        </w:rPr>
        <w:t xml:space="preserve"> </w:t>
      </w:r>
      <w:r>
        <w:t>или</w:t>
      </w:r>
      <w:r>
        <w:rPr>
          <w:spacing w:val="-4"/>
        </w:rPr>
        <w:t xml:space="preserve"> </w:t>
      </w:r>
      <w:r>
        <w:rPr>
          <w:spacing w:val="-2"/>
        </w:rPr>
        <w:t>видеоэкскурсии.</w:t>
      </w:r>
    </w:p>
    <w:p w14:paraId="0A479CE1" w14:textId="77777777" w:rsidR="00DD28B4" w:rsidRDefault="006F0148">
      <w:pPr>
        <w:pStyle w:val="a3"/>
        <w:ind w:left="643" w:firstLine="0"/>
      </w:pPr>
      <w:r>
        <w:t>Ознакомление</w:t>
      </w:r>
      <w:r>
        <w:rPr>
          <w:spacing w:val="-1"/>
        </w:rPr>
        <w:t xml:space="preserve"> </w:t>
      </w:r>
      <w:r>
        <w:t>в</w:t>
      </w:r>
      <w:r>
        <w:rPr>
          <w:spacing w:val="-3"/>
        </w:rPr>
        <w:t xml:space="preserve"> </w:t>
      </w:r>
      <w:r>
        <w:t>природе</w:t>
      </w:r>
      <w:r>
        <w:rPr>
          <w:spacing w:val="-6"/>
        </w:rPr>
        <w:t xml:space="preserve"> </w:t>
      </w:r>
      <w:r>
        <w:t>с</w:t>
      </w:r>
      <w:r>
        <w:rPr>
          <w:spacing w:val="-3"/>
        </w:rPr>
        <w:t xml:space="preserve"> </w:t>
      </w:r>
      <w:r>
        <w:t xml:space="preserve">цветковыми </w:t>
      </w:r>
      <w:r>
        <w:rPr>
          <w:spacing w:val="-2"/>
        </w:rPr>
        <w:t>растениями.</w:t>
      </w:r>
    </w:p>
    <w:p w14:paraId="785A10FE" w14:textId="77777777" w:rsidR="00DD28B4" w:rsidRDefault="006F0148">
      <w:pPr>
        <w:pStyle w:val="2"/>
      </w:pPr>
      <w:r>
        <w:t>Строение</w:t>
      </w:r>
      <w:r>
        <w:rPr>
          <w:spacing w:val="-2"/>
        </w:rPr>
        <w:t xml:space="preserve"> </w:t>
      </w:r>
      <w:r>
        <w:t>и</w:t>
      </w:r>
      <w:r>
        <w:rPr>
          <w:spacing w:val="-1"/>
        </w:rPr>
        <w:t xml:space="preserve"> </w:t>
      </w:r>
      <w:r>
        <w:t xml:space="preserve">жизнедеятельность растительного </w:t>
      </w:r>
      <w:r>
        <w:rPr>
          <w:spacing w:val="-2"/>
        </w:rPr>
        <w:t>организма.</w:t>
      </w:r>
    </w:p>
    <w:p w14:paraId="324AD563" w14:textId="77777777" w:rsidR="00DD28B4" w:rsidRDefault="006F0148">
      <w:pPr>
        <w:pStyle w:val="a3"/>
        <w:ind w:left="643" w:firstLine="0"/>
      </w:pPr>
      <w:r>
        <w:t>Питание</w:t>
      </w:r>
      <w:r>
        <w:rPr>
          <w:spacing w:val="1"/>
        </w:rPr>
        <w:t xml:space="preserve"> </w:t>
      </w:r>
      <w:r>
        <w:rPr>
          <w:spacing w:val="-2"/>
        </w:rPr>
        <w:t>растения.</w:t>
      </w:r>
    </w:p>
    <w:p w14:paraId="7BE90D34" w14:textId="77777777" w:rsidR="00DD28B4" w:rsidRDefault="006F0148">
      <w:pPr>
        <w:pStyle w:val="a3"/>
        <w:ind w:right="139"/>
      </w:pPr>
      <w: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w:t>
      </w:r>
      <w:r>
        <w:rPr>
          <w:spacing w:val="40"/>
        </w:rPr>
        <w:t xml:space="preserve"> </w:t>
      </w:r>
      <w:r>
        <w:t xml:space="preserve">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w:t>
      </w:r>
      <w:r>
        <w:rPr>
          <w:spacing w:val="-2"/>
        </w:rPr>
        <w:t>Гидропоника.</w:t>
      </w:r>
    </w:p>
    <w:p w14:paraId="36AC86B7" w14:textId="77777777" w:rsidR="00DD28B4" w:rsidRDefault="006F0148">
      <w:pPr>
        <w:pStyle w:val="a3"/>
        <w:spacing w:before="1"/>
        <w:ind w:right="138"/>
      </w:pPr>
      <w: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w:t>
      </w:r>
      <w:r>
        <w:rPr>
          <w:spacing w:val="40"/>
        </w:rPr>
        <w:t xml:space="preserve"> </w:t>
      </w:r>
      <w:r>
        <w:t>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14:paraId="13B8FA04" w14:textId="77777777" w:rsidR="00DD28B4" w:rsidRDefault="006F0148">
      <w:pPr>
        <w:pStyle w:val="a3"/>
        <w:ind w:left="643"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3A5C35A2" w14:textId="77777777" w:rsidR="00DD28B4" w:rsidRDefault="006F0148">
      <w:pPr>
        <w:pStyle w:val="a3"/>
        <w:ind w:right="139"/>
      </w:pPr>
      <w:r>
        <w:t>Изучение строения корневых систем (стержневой и мочковатой) на примере гербарных экземпляров или живых растений.</w:t>
      </w:r>
    </w:p>
    <w:p w14:paraId="7E825AF2" w14:textId="77777777" w:rsidR="00DD28B4" w:rsidRDefault="006F0148">
      <w:pPr>
        <w:pStyle w:val="a3"/>
        <w:ind w:left="643" w:firstLine="0"/>
      </w:pPr>
      <w:r>
        <w:t>Изучение микропрепарата</w:t>
      </w:r>
      <w:r>
        <w:rPr>
          <w:spacing w:val="-3"/>
        </w:rPr>
        <w:t xml:space="preserve"> </w:t>
      </w:r>
      <w:r>
        <w:t>клеток</w:t>
      </w:r>
      <w:r>
        <w:rPr>
          <w:spacing w:val="1"/>
        </w:rPr>
        <w:t xml:space="preserve"> </w:t>
      </w:r>
      <w:r>
        <w:rPr>
          <w:spacing w:val="-2"/>
        </w:rPr>
        <w:t>корня.</w:t>
      </w:r>
    </w:p>
    <w:p w14:paraId="69E7E09C" w14:textId="77777777" w:rsidR="00DD28B4" w:rsidRDefault="006F0148">
      <w:pPr>
        <w:pStyle w:val="a3"/>
        <w:ind w:right="141"/>
      </w:pPr>
      <w:r>
        <w:t>Изучение строения вегетативных и генеративных почек (на примере сирени, тополя и</w:t>
      </w:r>
      <w:r>
        <w:rPr>
          <w:spacing w:val="40"/>
        </w:rPr>
        <w:t xml:space="preserve"> </w:t>
      </w:r>
      <w:r>
        <w:t>других растений).</w:t>
      </w:r>
    </w:p>
    <w:p w14:paraId="7FA0B3AF" w14:textId="77777777" w:rsidR="00DD28B4" w:rsidRDefault="006F0148">
      <w:pPr>
        <w:pStyle w:val="a3"/>
        <w:ind w:right="144"/>
      </w:pPr>
      <w:r>
        <w:t xml:space="preserve">Ознакомление с внешним строением листьев и листорасположением (на комнатных </w:t>
      </w:r>
      <w:r>
        <w:rPr>
          <w:spacing w:val="-2"/>
        </w:rPr>
        <w:t>растениях).</w:t>
      </w:r>
    </w:p>
    <w:p w14:paraId="531A39CF" w14:textId="77777777" w:rsidR="00DD28B4" w:rsidRDefault="006F0148">
      <w:pPr>
        <w:pStyle w:val="a3"/>
        <w:spacing w:before="61"/>
        <w:ind w:left="643" w:right="795" w:firstLine="0"/>
        <w:jc w:val="left"/>
        <w:rPr>
          <w:b/>
          <w:i/>
        </w:rPr>
      </w:pPr>
      <w:r>
        <w:t>Изучение микроскопического строения листа (на готовых микропрепаратах). Наблюдение</w:t>
      </w:r>
      <w:r>
        <w:rPr>
          <w:spacing w:val="-5"/>
        </w:rPr>
        <w:t xml:space="preserve"> </w:t>
      </w:r>
      <w:r>
        <w:t>процесса</w:t>
      </w:r>
      <w:r>
        <w:rPr>
          <w:spacing w:val="-7"/>
        </w:rPr>
        <w:t xml:space="preserve"> </w:t>
      </w:r>
      <w:r>
        <w:t>выделения</w:t>
      </w:r>
      <w:r>
        <w:rPr>
          <w:spacing w:val="-3"/>
        </w:rPr>
        <w:t xml:space="preserve"> </w:t>
      </w:r>
      <w:r>
        <w:t>кислорода</w:t>
      </w:r>
      <w:r>
        <w:rPr>
          <w:spacing w:val="-5"/>
        </w:rPr>
        <w:t xml:space="preserve"> </w:t>
      </w:r>
      <w:r>
        <w:t>на</w:t>
      </w:r>
      <w:r>
        <w:rPr>
          <w:spacing w:val="-8"/>
        </w:rPr>
        <w:t xml:space="preserve"> </w:t>
      </w:r>
      <w:r>
        <w:t>свету</w:t>
      </w:r>
      <w:r>
        <w:rPr>
          <w:spacing w:val="-7"/>
        </w:rPr>
        <w:t xml:space="preserve"> </w:t>
      </w:r>
      <w:r>
        <w:t>аквариумными</w:t>
      </w:r>
      <w:r>
        <w:rPr>
          <w:spacing w:val="-5"/>
        </w:rPr>
        <w:t xml:space="preserve"> </w:t>
      </w:r>
      <w:r>
        <w:t xml:space="preserve">растениями. </w:t>
      </w:r>
      <w:r>
        <w:rPr>
          <w:b/>
          <w:i/>
        </w:rPr>
        <w:t>Дыхание растения.</w:t>
      </w:r>
    </w:p>
    <w:p w14:paraId="30289025" w14:textId="77777777" w:rsidR="00DD28B4" w:rsidRDefault="006F0148">
      <w:pPr>
        <w:pStyle w:val="a3"/>
        <w:ind w:right="139"/>
      </w:pPr>
      <w:r>
        <w:t>Дыхание корня. Рыхление почвы для улучшения дыхания корней. Условия,</w:t>
      </w:r>
      <w:r>
        <w:rPr>
          <w:spacing w:val="40"/>
        </w:rPr>
        <w:t xml:space="preserve"> </w:t>
      </w:r>
      <w:r>
        <w:t>препятствующие дыханию корней. Лист как орган дыхания (устьичный аппарат). Поступление</w:t>
      </w:r>
      <w:r>
        <w:rPr>
          <w:spacing w:val="40"/>
        </w:rPr>
        <w:t xml:space="preserve"> </w:t>
      </w:r>
      <w:r>
        <w:t>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1F2E9C08" w14:textId="77777777" w:rsidR="00DD28B4" w:rsidRDefault="006F0148">
      <w:pPr>
        <w:ind w:left="643" w:right="4777"/>
        <w:rPr>
          <w:b/>
          <w:i/>
          <w:sz w:val="24"/>
        </w:rPr>
      </w:pPr>
      <w:r>
        <w:rPr>
          <w:sz w:val="24"/>
        </w:rPr>
        <w:t>Лабораторные и практические работы. Изучение</w:t>
      </w:r>
      <w:r>
        <w:rPr>
          <w:spacing w:val="-7"/>
          <w:sz w:val="24"/>
        </w:rPr>
        <w:t xml:space="preserve"> </w:t>
      </w:r>
      <w:r>
        <w:rPr>
          <w:sz w:val="24"/>
        </w:rPr>
        <w:t>роли</w:t>
      </w:r>
      <w:r>
        <w:rPr>
          <w:spacing w:val="-6"/>
          <w:sz w:val="24"/>
        </w:rPr>
        <w:t xml:space="preserve"> </w:t>
      </w:r>
      <w:r>
        <w:rPr>
          <w:sz w:val="24"/>
        </w:rPr>
        <w:t>рыхления</w:t>
      </w:r>
      <w:r>
        <w:rPr>
          <w:spacing w:val="-9"/>
          <w:sz w:val="24"/>
        </w:rPr>
        <w:t xml:space="preserve"> </w:t>
      </w:r>
      <w:r>
        <w:rPr>
          <w:sz w:val="24"/>
        </w:rPr>
        <w:t>для</w:t>
      </w:r>
      <w:r>
        <w:rPr>
          <w:spacing w:val="-7"/>
          <w:sz w:val="24"/>
        </w:rPr>
        <w:t xml:space="preserve"> </w:t>
      </w:r>
      <w:r>
        <w:rPr>
          <w:sz w:val="24"/>
        </w:rPr>
        <w:t>дыхания</w:t>
      </w:r>
      <w:r>
        <w:rPr>
          <w:spacing w:val="-9"/>
          <w:sz w:val="24"/>
        </w:rPr>
        <w:t xml:space="preserve"> </w:t>
      </w:r>
      <w:r>
        <w:rPr>
          <w:sz w:val="24"/>
        </w:rPr>
        <w:t xml:space="preserve">корней. </w:t>
      </w:r>
      <w:r>
        <w:rPr>
          <w:b/>
          <w:i/>
          <w:sz w:val="24"/>
        </w:rPr>
        <w:t>Транспорт веществ в растении.</w:t>
      </w:r>
    </w:p>
    <w:p w14:paraId="5A24A869" w14:textId="77777777" w:rsidR="00DD28B4" w:rsidRDefault="006F0148">
      <w:pPr>
        <w:pStyle w:val="a3"/>
        <w:ind w:right="138"/>
      </w:pPr>
      <w:r>
        <w:t>Неорганические (вода, минеральные соли) и органические вещества (белки, жиры,</w:t>
      </w:r>
      <w:r>
        <w:rPr>
          <w:spacing w:val="40"/>
        </w:rPr>
        <w:t xml:space="preserve"> </w:t>
      </w:r>
      <w:r>
        <w:t>углеводы, нуклеиновые кислоты, витамины и другие вещества) растения. Связь клеточного строения стебля с его функциями. Рост стебля в длину. Клеточное строение стебля</w:t>
      </w:r>
      <w:r>
        <w:rPr>
          <w:spacing w:val="40"/>
        </w:rPr>
        <w:t xml:space="preserve"> </w:t>
      </w:r>
      <w:r>
        <w:t>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w:t>
      </w:r>
      <w:r>
        <w:rPr>
          <w:spacing w:val="-2"/>
        </w:rPr>
        <w:t xml:space="preserve"> </w:t>
      </w:r>
      <w:r>
        <w:t>Регуляция</w:t>
      </w:r>
      <w:r>
        <w:rPr>
          <w:spacing w:val="-1"/>
        </w:rPr>
        <w:t xml:space="preserve"> </w:t>
      </w:r>
      <w:r>
        <w:t>испарения</w:t>
      </w:r>
      <w:r>
        <w:rPr>
          <w:spacing w:val="-2"/>
        </w:rPr>
        <w:t xml:space="preserve"> </w:t>
      </w:r>
      <w:r>
        <w:t>воды</w:t>
      </w:r>
      <w:r>
        <w:rPr>
          <w:spacing w:val="-2"/>
        </w:rPr>
        <w:t xml:space="preserve"> </w:t>
      </w:r>
      <w:r>
        <w:t>в</w:t>
      </w:r>
      <w:r>
        <w:rPr>
          <w:spacing w:val="-2"/>
        </w:rPr>
        <w:t xml:space="preserve"> </w:t>
      </w:r>
      <w:r>
        <w:t>растении.</w:t>
      </w:r>
      <w:r>
        <w:rPr>
          <w:spacing w:val="-1"/>
        </w:rPr>
        <w:t xml:space="preserve"> </w:t>
      </w:r>
      <w:r>
        <w:t>Влияние внешних</w:t>
      </w:r>
      <w:r>
        <w:rPr>
          <w:spacing w:val="-1"/>
        </w:rPr>
        <w:t xml:space="preserve"> </w:t>
      </w:r>
      <w:r>
        <w:t>условий</w:t>
      </w:r>
      <w:r>
        <w:rPr>
          <w:spacing w:val="-2"/>
        </w:rPr>
        <w:t xml:space="preserve"> </w:t>
      </w:r>
      <w:r>
        <w:t>на</w:t>
      </w:r>
      <w:r>
        <w:rPr>
          <w:spacing w:val="-1"/>
        </w:rPr>
        <w:t xml:space="preserve"> </w:t>
      </w:r>
      <w:r>
        <w:t>испарение воды.</w:t>
      </w:r>
      <w:r>
        <w:rPr>
          <w:spacing w:val="-3"/>
        </w:rPr>
        <w:t xml:space="preserve"> </w:t>
      </w:r>
      <w:r>
        <w:t>Транспорт</w:t>
      </w:r>
      <w:r>
        <w:rPr>
          <w:spacing w:val="-2"/>
        </w:rPr>
        <w:t xml:space="preserve"> </w:t>
      </w:r>
      <w:r>
        <w:t>органических</w:t>
      </w:r>
      <w:r>
        <w:rPr>
          <w:spacing w:val="-3"/>
        </w:rPr>
        <w:t xml:space="preserve"> </w:t>
      </w:r>
      <w:r>
        <w:t>веществ</w:t>
      </w:r>
      <w:r>
        <w:rPr>
          <w:spacing w:val="-4"/>
        </w:rPr>
        <w:t xml:space="preserve"> </w:t>
      </w:r>
      <w:r>
        <w:t>в</w:t>
      </w:r>
      <w:r>
        <w:rPr>
          <w:spacing w:val="-4"/>
        </w:rPr>
        <w:t xml:space="preserve"> </w:t>
      </w:r>
      <w:r>
        <w:t>растении</w:t>
      </w:r>
      <w:r>
        <w:rPr>
          <w:spacing w:val="-1"/>
        </w:rPr>
        <w:t xml:space="preserve"> </w:t>
      </w:r>
      <w:r>
        <w:t>(ситовидные</w:t>
      </w:r>
      <w:r>
        <w:rPr>
          <w:spacing w:val="-5"/>
        </w:rPr>
        <w:t xml:space="preserve"> </w:t>
      </w:r>
      <w:r>
        <w:t>трубки луба)</w:t>
      </w:r>
      <w:r>
        <w:rPr>
          <w:spacing w:val="-2"/>
        </w:rPr>
        <w:t xml:space="preserve"> </w:t>
      </w:r>
      <w:r>
        <w:t>-</w:t>
      </w:r>
      <w:r>
        <w:rPr>
          <w:spacing w:val="-4"/>
        </w:rPr>
        <w:t xml:space="preserve"> </w:t>
      </w:r>
      <w:r>
        <w:t>нисходящий</w:t>
      </w:r>
      <w:r>
        <w:rPr>
          <w:spacing w:val="-2"/>
        </w:rPr>
        <w:t xml:space="preserve"> </w:t>
      </w:r>
      <w:r>
        <w:t>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4B5DA540" w14:textId="77777777" w:rsidR="00DD28B4" w:rsidRDefault="006F0148">
      <w:pPr>
        <w:pStyle w:val="a3"/>
        <w:ind w:left="643"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629971AC" w14:textId="77777777" w:rsidR="00DD28B4" w:rsidRDefault="006F0148">
      <w:pPr>
        <w:pStyle w:val="a3"/>
        <w:ind w:left="643" w:firstLine="0"/>
      </w:pPr>
      <w:r>
        <w:t>Обнаружение</w:t>
      </w:r>
      <w:r>
        <w:rPr>
          <w:spacing w:val="-5"/>
        </w:rPr>
        <w:t xml:space="preserve"> </w:t>
      </w:r>
      <w:r>
        <w:t>неорганических и</w:t>
      </w:r>
      <w:r>
        <w:rPr>
          <w:spacing w:val="-1"/>
        </w:rPr>
        <w:t xml:space="preserve"> </w:t>
      </w:r>
      <w:r>
        <w:t>органических</w:t>
      </w:r>
      <w:r>
        <w:rPr>
          <w:spacing w:val="-3"/>
        </w:rPr>
        <w:t xml:space="preserve"> </w:t>
      </w:r>
      <w:r>
        <w:t>веществ</w:t>
      </w:r>
      <w:r>
        <w:rPr>
          <w:spacing w:val="-3"/>
        </w:rPr>
        <w:t xml:space="preserve"> </w:t>
      </w:r>
      <w:r>
        <w:t>в</w:t>
      </w:r>
      <w:r>
        <w:rPr>
          <w:spacing w:val="-2"/>
        </w:rPr>
        <w:t xml:space="preserve"> растении.</w:t>
      </w:r>
    </w:p>
    <w:p w14:paraId="33AAC321" w14:textId="77777777" w:rsidR="00DD28B4" w:rsidRDefault="006F0148">
      <w:pPr>
        <w:pStyle w:val="a3"/>
        <w:ind w:left="643" w:firstLine="0"/>
        <w:jc w:val="left"/>
      </w:pPr>
      <w:r>
        <w:t>Рассматривание</w:t>
      </w:r>
      <w:r>
        <w:rPr>
          <w:spacing w:val="-5"/>
        </w:rPr>
        <w:t xml:space="preserve"> </w:t>
      </w:r>
      <w:r>
        <w:t>микроскопического</w:t>
      </w:r>
      <w:r>
        <w:rPr>
          <w:spacing w:val="-6"/>
        </w:rPr>
        <w:t xml:space="preserve"> </w:t>
      </w:r>
      <w:r>
        <w:t>строения</w:t>
      </w:r>
      <w:r>
        <w:rPr>
          <w:spacing w:val="-5"/>
        </w:rPr>
        <w:t xml:space="preserve"> </w:t>
      </w:r>
      <w:r>
        <w:t>ветки</w:t>
      </w:r>
      <w:r>
        <w:rPr>
          <w:spacing w:val="-4"/>
        </w:rPr>
        <w:t xml:space="preserve"> </w:t>
      </w:r>
      <w:r>
        <w:t>дерева</w:t>
      </w:r>
      <w:r>
        <w:rPr>
          <w:spacing w:val="-9"/>
        </w:rPr>
        <w:t xml:space="preserve"> </w:t>
      </w:r>
      <w:r>
        <w:t>(на</w:t>
      </w:r>
      <w:r>
        <w:rPr>
          <w:spacing w:val="-6"/>
        </w:rPr>
        <w:t xml:space="preserve"> </w:t>
      </w:r>
      <w:r>
        <w:t>готовом</w:t>
      </w:r>
      <w:r>
        <w:rPr>
          <w:spacing w:val="-5"/>
        </w:rPr>
        <w:t xml:space="preserve"> </w:t>
      </w:r>
      <w:r>
        <w:t>микропрепарате). Выявление передвижения воды и минеральных веществ по древесине.</w:t>
      </w:r>
    </w:p>
    <w:p w14:paraId="390C9531" w14:textId="77777777" w:rsidR="00DD28B4" w:rsidRDefault="006F0148">
      <w:pPr>
        <w:pStyle w:val="a3"/>
        <w:ind w:left="643" w:firstLine="0"/>
        <w:jc w:val="left"/>
      </w:pPr>
      <w:r>
        <w:t>Исследование</w:t>
      </w:r>
      <w:r>
        <w:rPr>
          <w:spacing w:val="-3"/>
        </w:rPr>
        <w:t xml:space="preserve"> </w:t>
      </w:r>
      <w:r>
        <w:t>строения</w:t>
      </w:r>
      <w:r>
        <w:rPr>
          <w:spacing w:val="2"/>
        </w:rPr>
        <w:t xml:space="preserve"> </w:t>
      </w:r>
      <w:r>
        <w:t>корневища, клубня,</w:t>
      </w:r>
      <w:r>
        <w:rPr>
          <w:spacing w:val="-2"/>
        </w:rPr>
        <w:t xml:space="preserve"> луковицы.</w:t>
      </w:r>
    </w:p>
    <w:p w14:paraId="32C4483A" w14:textId="77777777" w:rsidR="00DD28B4" w:rsidRDefault="006F0148">
      <w:pPr>
        <w:pStyle w:val="2"/>
        <w:jc w:val="left"/>
      </w:pPr>
      <w:r>
        <w:t>Рост</w:t>
      </w:r>
      <w:r>
        <w:rPr>
          <w:spacing w:val="-1"/>
        </w:rPr>
        <w:t xml:space="preserve"> </w:t>
      </w:r>
      <w:r>
        <w:rPr>
          <w:spacing w:val="-2"/>
        </w:rPr>
        <w:t>растения.</w:t>
      </w:r>
    </w:p>
    <w:p w14:paraId="2F13A13A" w14:textId="77777777" w:rsidR="00DD28B4" w:rsidRDefault="006F0148">
      <w:pPr>
        <w:pStyle w:val="a3"/>
        <w:ind w:right="138"/>
      </w:pPr>
      <w: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14:paraId="1F1D04D7" w14:textId="77777777" w:rsidR="00DD28B4" w:rsidRDefault="006F0148">
      <w:pPr>
        <w:pStyle w:val="a3"/>
        <w:ind w:left="643" w:right="5732" w:firstLine="0"/>
        <w:jc w:val="left"/>
      </w:pPr>
      <w:r>
        <w:t>Лабораторные</w:t>
      </w:r>
      <w:r>
        <w:rPr>
          <w:spacing w:val="-14"/>
        </w:rPr>
        <w:t xml:space="preserve"> </w:t>
      </w:r>
      <w:r>
        <w:t>и</w:t>
      </w:r>
      <w:r>
        <w:rPr>
          <w:spacing w:val="-12"/>
        </w:rPr>
        <w:t xml:space="preserve"> </w:t>
      </w:r>
      <w:r>
        <w:t>практические</w:t>
      </w:r>
      <w:r>
        <w:rPr>
          <w:spacing w:val="-13"/>
        </w:rPr>
        <w:t xml:space="preserve"> </w:t>
      </w:r>
      <w:r>
        <w:t>работы. Наблюдение за ростом корня.</w:t>
      </w:r>
    </w:p>
    <w:p w14:paraId="374F6C9F" w14:textId="77777777" w:rsidR="00DD28B4" w:rsidRDefault="006F0148">
      <w:pPr>
        <w:ind w:left="643" w:right="5460"/>
        <w:rPr>
          <w:b/>
          <w:i/>
          <w:sz w:val="24"/>
        </w:rPr>
      </w:pPr>
      <w:r>
        <w:rPr>
          <w:sz w:val="24"/>
        </w:rPr>
        <w:t>Наблюдение за ростом побега. Определение</w:t>
      </w:r>
      <w:r>
        <w:rPr>
          <w:spacing w:val="-10"/>
          <w:sz w:val="24"/>
        </w:rPr>
        <w:t xml:space="preserve"> </w:t>
      </w:r>
      <w:r>
        <w:rPr>
          <w:sz w:val="24"/>
        </w:rPr>
        <w:t>возраста</w:t>
      </w:r>
      <w:r>
        <w:rPr>
          <w:spacing w:val="-9"/>
          <w:sz w:val="24"/>
        </w:rPr>
        <w:t xml:space="preserve"> </w:t>
      </w:r>
      <w:r>
        <w:rPr>
          <w:sz w:val="24"/>
        </w:rPr>
        <w:t>дерева</w:t>
      </w:r>
      <w:r>
        <w:rPr>
          <w:spacing w:val="-12"/>
          <w:sz w:val="24"/>
        </w:rPr>
        <w:t xml:space="preserve"> </w:t>
      </w:r>
      <w:r>
        <w:rPr>
          <w:sz w:val="24"/>
        </w:rPr>
        <w:t>по</w:t>
      </w:r>
      <w:r>
        <w:rPr>
          <w:spacing w:val="-8"/>
          <w:sz w:val="24"/>
        </w:rPr>
        <w:t xml:space="preserve"> </w:t>
      </w:r>
      <w:r>
        <w:rPr>
          <w:sz w:val="24"/>
        </w:rPr>
        <w:t xml:space="preserve">спилу. </w:t>
      </w:r>
      <w:r>
        <w:rPr>
          <w:b/>
          <w:i/>
          <w:sz w:val="24"/>
        </w:rPr>
        <w:t>Размножение растения.</w:t>
      </w:r>
    </w:p>
    <w:p w14:paraId="7D06D24B" w14:textId="77777777" w:rsidR="00DD28B4" w:rsidRDefault="006F0148">
      <w:pPr>
        <w:pStyle w:val="a3"/>
        <w:ind w:right="139"/>
      </w:pPr>
      <w: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14:paraId="09BE92D7" w14:textId="77777777" w:rsidR="00DD28B4" w:rsidRDefault="006F0148">
      <w:pPr>
        <w:pStyle w:val="a3"/>
        <w:ind w:left="643"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6F1404DD" w14:textId="77777777" w:rsidR="00DD28B4" w:rsidRDefault="006F0148">
      <w:pPr>
        <w:pStyle w:val="a3"/>
        <w:spacing w:before="1"/>
        <w:ind w:right="140"/>
      </w:pPr>
      <w: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6E0B8C6A" w14:textId="77777777" w:rsidR="00DD28B4" w:rsidRDefault="006F0148">
      <w:pPr>
        <w:pStyle w:val="a3"/>
        <w:ind w:left="643" w:firstLine="0"/>
      </w:pPr>
      <w:r>
        <w:t>Изучение строения</w:t>
      </w:r>
      <w:r>
        <w:rPr>
          <w:spacing w:val="1"/>
        </w:rPr>
        <w:t xml:space="preserve"> </w:t>
      </w:r>
      <w:r>
        <w:rPr>
          <w:spacing w:val="-2"/>
        </w:rPr>
        <w:t>цветков.</w:t>
      </w:r>
    </w:p>
    <w:p w14:paraId="4C16C1B5" w14:textId="77777777" w:rsidR="00DD28B4" w:rsidRDefault="006F0148">
      <w:pPr>
        <w:pStyle w:val="a3"/>
        <w:ind w:left="643" w:right="4592" w:firstLine="0"/>
        <w:jc w:val="left"/>
      </w:pPr>
      <w:r>
        <w:t>Ознакомление с различными типами соцветий. Изучение строения семян двудольных растений. Изучение</w:t>
      </w:r>
      <w:r>
        <w:rPr>
          <w:spacing w:val="-10"/>
        </w:rPr>
        <w:t xml:space="preserve"> </w:t>
      </w:r>
      <w:r>
        <w:t>строения</w:t>
      </w:r>
      <w:r>
        <w:rPr>
          <w:spacing w:val="-9"/>
        </w:rPr>
        <w:t xml:space="preserve"> </w:t>
      </w:r>
      <w:r>
        <w:t>семян</w:t>
      </w:r>
      <w:r>
        <w:rPr>
          <w:spacing w:val="-11"/>
        </w:rPr>
        <w:t xml:space="preserve"> </w:t>
      </w:r>
      <w:r>
        <w:t>однодольных</w:t>
      </w:r>
      <w:r>
        <w:rPr>
          <w:spacing w:val="-9"/>
        </w:rPr>
        <w:t xml:space="preserve"> </w:t>
      </w:r>
      <w:r>
        <w:t>растений.</w:t>
      </w:r>
    </w:p>
    <w:p w14:paraId="201218B1" w14:textId="77777777" w:rsidR="00DD28B4" w:rsidRDefault="006F0148">
      <w:pPr>
        <w:pStyle w:val="a3"/>
        <w:ind w:left="643" w:firstLine="0"/>
        <w:jc w:val="left"/>
      </w:pPr>
      <w:r>
        <w:t>Определение</w:t>
      </w:r>
      <w:r>
        <w:rPr>
          <w:spacing w:val="-4"/>
        </w:rPr>
        <w:t xml:space="preserve"> </w:t>
      </w:r>
      <w:r>
        <w:t>всхожести</w:t>
      </w:r>
      <w:r>
        <w:rPr>
          <w:spacing w:val="-2"/>
        </w:rPr>
        <w:t xml:space="preserve"> </w:t>
      </w:r>
      <w:r>
        <w:t>семян</w:t>
      </w:r>
      <w:r>
        <w:rPr>
          <w:spacing w:val="-4"/>
        </w:rPr>
        <w:t xml:space="preserve"> </w:t>
      </w:r>
      <w:r>
        <w:t>культурных</w:t>
      </w:r>
      <w:r>
        <w:rPr>
          <w:spacing w:val="-2"/>
        </w:rPr>
        <w:t xml:space="preserve"> </w:t>
      </w:r>
      <w:r>
        <w:t>растений</w:t>
      </w:r>
      <w:r>
        <w:rPr>
          <w:spacing w:val="-1"/>
        </w:rPr>
        <w:t xml:space="preserve"> </w:t>
      </w:r>
      <w:r>
        <w:t>и</w:t>
      </w:r>
      <w:r>
        <w:rPr>
          <w:spacing w:val="-5"/>
        </w:rPr>
        <w:t xml:space="preserve"> </w:t>
      </w:r>
      <w:r>
        <w:t>посев</w:t>
      </w:r>
      <w:r>
        <w:rPr>
          <w:spacing w:val="-4"/>
        </w:rPr>
        <w:t xml:space="preserve"> </w:t>
      </w:r>
      <w:r>
        <w:t>их</w:t>
      </w:r>
      <w:r>
        <w:rPr>
          <w:spacing w:val="-2"/>
        </w:rPr>
        <w:t xml:space="preserve"> </w:t>
      </w:r>
      <w:r>
        <w:t>в</w:t>
      </w:r>
      <w:r>
        <w:rPr>
          <w:spacing w:val="-3"/>
        </w:rPr>
        <w:t xml:space="preserve"> </w:t>
      </w:r>
      <w:r>
        <w:rPr>
          <w:spacing w:val="-2"/>
        </w:rPr>
        <w:t>грунт.</w:t>
      </w:r>
    </w:p>
    <w:p w14:paraId="714A1344" w14:textId="77777777" w:rsidR="00DD28B4" w:rsidRDefault="006F0148">
      <w:pPr>
        <w:pStyle w:val="a3"/>
        <w:spacing w:before="61"/>
        <w:ind w:left="643" w:firstLine="0"/>
      </w:pPr>
      <w:r>
        <w:t xml:space="preserve">Развитие </w:t>
      </w:r>
      <w:r>
        <w:rPr>
          <w:spacing w:val="-2"/>
        </w:rPr>
        <w:t>растения.</w:t>
      </w:r>
    </w:p>
    <w:p w14:paraId="41D21728" w14:textId="77777777" w:rsidR="00DD28B4" w:rsidRDefault="006F0148">
      <w:pPr>
        <w:pStyle w:val="a3"/>
        <w:ind w:right="141"/>
      </w:pPr>
      <w: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14:paraId="33CF3253" w14:textId="77777777" w:rsidR="00DD28B4" w:rsidRDefault="006F0148">
      <w:pPr>
        <w:pStyle w:val="a3"/>
        <w:ind w:left="643"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2ECA56FF" w14:textId="77777777" w:rsidR="00DD28B4" w:rsidRDefault="006F0148">
      <w:pPr>
        <w:pStyle w:val="a3"/>
        <w:ind w:right="142"/>
      </w:pPr>
      <w:r>
        <w:t>Наблюдение за ростом и развитием цветкового растения в комнатных условиях (на примере фасоли или посевного гороха).</w:t>
      </w:r>
    </w:p>
    <w:p w14:paraId="23783AFF" w14:textId="77777777" w:rsidR="00DD28B4" w:rsidRDefault="006F0148">
      <w:pPr>
        <w:pStyle w:val="a3"/>
        <w:spacing w:line="275" w:lineRule="exact"/>
        <w:ind w:left="643" w:firstLine="0"/>
      </w:pPr>
      <w:r>
        <w:t>Определение</w:t>
      </w:r>
      <w:r>
        <w:rPr>
          <w:spacing w:val="-5"/>
        </w:rPr>
        <w:t xml:space="preserve"> </w:t>
      </w:r>
      <w:r>
        <w:t>условий</w:t>
      </w:r>
      <w:r>
        <w:rPr>
          <w:spacing w:val="-2"/>
        </w:rPr>
        <w:t xml:space="preserve"> </w:t>
      </w:r>
      <w:r>
        <w:t>прорастания</w:t>
      </w:r>
      <w:r>
        <w:rPr>
          <w:spacing w:val="-1"/>
        </w:rPr>
        <w:t xml:space="preserve"> </w:t>
      </w:r>
      <w:r>
        <w:rPr>
          <w:spacing w:val="-2"/>
        </w:rPr>
        <w:t>семян.</w:t>
      </w:r>
    </w:p>
    <w:p w14:paraId="567C119E" w14:textId="77777777" w:rsidR="00DD28B4" w:rsidRDefault="006F0148">
      <w:pPr>
        <w:pStyle w:val="1"/>
        <w:spacing w:line="275" w:lineRule="exact"/>
        <w:jc w:val="both"/>
      </w:pPr>
      <w:r>
        <w:t>Содержание</w:t>
      </w:r>
      <w:r>
        <w:rPr>
          <w:spacing w:val="-1"/>
        </w:rPr>
        <w:t xml:space="preserve"> </w:t>
      </w:r>
      <w:r>
        <w:t>обучения</w:t>
      </w:r>
      <w:r>
        <w:rPr>
          <w:spacing w:val="-1"/>
        </w:rPr>
        <w:t xml:space="preserve"> </w:t>
      </w:r>
      <w:r>
        <w:t xml:space="preserve">в 7 </w:t>
      </w:r>
      <w:r>
        <w:rPr>
          <w:spacing w:val="-2"/>
        </w:rPr>
        <w:t>классе.</w:t>
      </w:r>
    </w:p>
    <w:p w14:paraId="70BCB116" w14:textId="77777777" w:rsidR="00DD28B4" w:rsidRDefault="006F0148">
      <w:pPr>
        <w:pStyle w:val="2"/>
      </w:pPr>
      <w:r>
        <w:t xml:space="preserve">Систематические группы </w:t>
      </w:r>
      <w:r>
        <w:rPr>
          <w:spacing w:val="-2"/>
        </w:rPr>
        <w:t>растений.</w:t>
      </w:r>
    </w:p>
    <w:p w14:paraId="11E29F44" w14:textId="77777777" w:rsidR="00DD28B4" w:rsidRDefault="006F0148">
      <w:pPr>
        <w:pStyle w:val="a3"/>
        <w:ind w:right="139"/>
      </w:pPr>
      <w: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w:t>
      </w:r>
      <w:r>
        <w:rPr>
          <w:spacing w:val="40"/>
        </w:rPr>
        <w:t xml:space="preserve"> </w:t>
      </w:r>
      <w:r>
        <w:t>таксоны (категории) систематики растений (царство, отдел, класс, порядок, семейство, род,</w:t>
      </w:r>
      <w:r>
        <w:rPr>
          <w:spacing w:val="40"/>
        </w:rPr>
        <w:t xml:space="preserve"> </w:t>
      </w:r>
      <w:r>
        <w:t>вид). История развития систематики, описание видов, открытие новых видов. Роль систематики в биологии.</w:t>
      </w:r>
    </w:p>
    <w:p w14:paraId="3E04BA5C" w14:textId="77777777" w:rsidR="00DD28B4" w:rsidRDefault="006F0148">
      <w:pPr>
        <w:pStyle w:val="a3"/>
        <w:spacing w:before="1"/>
        <w:ind w:right="141"/>
      </w:pPr>
      <w: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566E4046" w14:textId="77777777" w:rsidR="00DD28B4" w:rsidRDefault="006F0148">
      <w:pPr>
        <w:pStyle w:val="a3"/>
        <w:ind w:right="140"/>
      </w:pPr>
      <w: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5EA4AA00" w14:textId="77777777" w:rsidR="00DD28B4" w:rsidRDefault="006F0148">
      <w:pPr>
        <w:pStyle w:val="a3"/>
        <w:ind w:right="139"/>
      </w:pPr>
      <w: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w:t>
      </w:r>
      <w:r>
        <w:rPr>
          <w:spacing w:val="40"/>
        </w:rPr>
        <w:t xml:space="preserve"> </w:t>
      </w:r>
      <w:r>
        <w:t>природе и жизни человека.</w:t>
      </w:r>
    </w:p>
    <w:p w14:paraId="6E1AA367" w14:textId="77777777" w:rsidR="00DD28B4" w:rsidRDefault="006F0148">
      <w:pPr>
        <w:pStyle w:val="a3"/>
        <w:spacing w:before="1"/>
        <w:ind w:right="138"/>
      </w:pPr>
      <w: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w:t>
      </w:r>
      <w:r>
        <w:rPr>
          <w:spacing w:val="40"/>
        </w:rPr>
        <w:t xml:space="preserve"> </w:t>
      </w:r>
      <w:r>
        <w:t>на примере сосны. Значение хвойных растений в природе и жизни человека.</w:t>
      </w:r>
    </w:p>
    <w:p w14:paraId="0EFBABB8" w14:textId="77777777" w:rsidR="00DD28B4" w:rsidRDefault="006F0148">
      <w:pPr>
        <w:pStyle w:val="a3"/>
        <w:ind w:right="140"/>
      </w:pPr>
      <w: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w:t>
      </w:r>
      <w:r>
        <w:rPr>
          <w:spacing w:val="40"/>
        </w:rPr>
        <w:t xml:space="preserve"> </w:t>
      </w:r>
      <w:r>
        <w:t>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67F76AB6" w14:textId="77777777" w:rsidR="00DD28B4" w:rsidRDefault="006F0148">
      <w:pPr>
        <w:pStyle w:val="a3"/>
        <w:spacing w:before="1"/>
        <w:ind w:right="795"/>
        <w:jc w:val="left"/>
      </w:pPr>
      <w:r>
        <w:t>Семейства</w:t>
      </w:r>
      <w:r>
        <w:rPr>
          <w:spacing w:val="-9"/>
        </w:rPr>
        <w:t xml:space="preserve"> </w:t>
      </w:r>
      <w:r>
        <w:t>покрытосеменных</w:t>
      </w:r>
      <w:r>
        <w:rPr>
          <w:spacing w:val="-3"/>
        </w:rPr>
        <w:t xml:space="preserve"> </w:t>
      </w:r>
      <w:r>
        <w:t>(цветковых)</w:t>
      </w:r>
      <w:r>
        <w:rPr>
          <w:spacing w:val="-7"/>
        </w:rPr>
        <w:t xml:space="preserve"> </w:t>
      </w:r>
      <w:r>
        <w:t>растений.</w:t>
      </w:r>
      <w:r>
        <w:rPr>
          <w:spacing w:val="-6"/>
        </w:rPr>
        <w:t xml:space="preserve"> </w:t>
      </w:r>
      <w:r>
        <w:t>Характерные</w:t>
      </w:r>
      <w:r>
        <w:rPr>
          <w:spacing w:val="-9"/>
        </w:rPr>
        <w:t xml:space="preserve"> </w:t>
      </w:r>
      <w:r>
        <w:t>признаки</w:t>
      </w:r>
      <w:r>
        <w:rPr>
          <w:spacing w:val="-3"/>
        </w:rPr>
        <w:t xml:space="preserve"> </w:t>
      </w:r>
      <w:r>
        <w:t>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w:t>
      </w:r>
    </w:p>
    <w:p w14:paraId="19C5C327" w14:textId="77777777" w:rsidR="00DD28B4" w:rsidRDefault="006F0148">
      <w:pPr>
        <w:pStyle w:val="a3"/>
        <w:ind w:right="139"/>
      </w:pPr>
      <w:r>
        <w:t>Однодольные (Лилейные, Злаки, или Мятликовые)</w:t>
      </w:r>
      <w:r>
        <w:rPr>
          <w:vertAlign w:val="superscript"/>
        </w:rPr>
        <w:t>15</w:t>
      </w:r>
      <w:r>
        <w:t>. Многообразие растений.</w:t>
      </w:r>
      <w:r>
        <w:rPr>
          <w:spacing w:val="40"/>
        </w:rPr>
        <w:t xml:space="preserve"> </w:t>
      </w:r>
      <w:r>
        <w:t>Дикорастущие</w:t>
      </w:r>
      <w:r>
        <w:rPr>
          <w:spacing w:val="-1"/>
        </w:rPr>
        <w:t xml:space="preserve"> </w:t>
      </w:r>
      <w:r>
        <w:t>представители семейств.</w:t>
      </w:r>
      <w:r>
        <w:rPr>
          <w:spacing w:val="-2"/>
        </w:rPr>
        <w:t xml:space="preserve"> </w:t>
      </w:r>
      <w:r>
        <w:t>Культурные</w:t>
      </w:r>
      <w:r>
        <w:rPr>
          <w:spacing w:val="-2"/>
        </w:rPr>
        <w:t xml:space="preserve"> </w:t>
      </w:r>
      <w:r>
        <w:t>представители семейств,</w:t>
      </w:r>
      <w:r>
        <w:rPr>
          <w:spacing w:val="-2"/>
        </w:rPr>
        <w:t xml:space="preserve"> </w:t>
      </w:r>
      <w:r>
        <w:t>их</w:t>
      </w:r>
      <w:r>
        <w:rPr>
          <w:spacing w:val="-1"/>
        </w:rPr>
        <w:t xml:space="preserve"> </w:t>
      </w:r>
      <w:r>
        <w:t xml:space="preserve">использование </w:t>
      </w:r>
      <w:r>
        <w:rPr>
          <w:spacing w:val="-2"/>
        </w:rPr>
        <w:t>человеком.</w:t>
      </w:r>
    </w:p>
    <w:p w14:paraId="52DC6C62" w14:textId="77777777" w:rsidR="00DD28B4" w:rsidRDefault="006F0148">
      <w:pPr>
        <w:pStyle w:val="a3"/>
        <w:ind w:left="643"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6D36D4CC" w14:textId="77777777" w:rsidR="00DD28B4" w:rsidRDefault="006F0148">
      <w:pPr>
        <w:pStyle w:val="a3"/>
        <w:ind w:left="643" w:firstLine="0"/>
      </w:pPr>
      <w:r>
        <w:t>Изучение</w:t>
      </w:r>
      <w:r>
        <w:rPr>
          <w:spacing w:val="-2"/>
        </w:rPr>
        <w:t xml:space="preserve"> </w:t>
      </w:r>
      <w:r>
        <w:t>строения одноклеточных</w:t>
      </w:r>
      <w:r>
        <w:rPr>
          <w:spacing w:val="-1"/>
        </w:rPr>
        <w:t xml:space="preserve"> </w:t>
      </w:r>
      <w:r>
        <w:t>водорослей</w:t>
      </w:r>
      <w:r>
        <w:rPr>
          <w:spacing w:val="-2"/>
        </w:rPr>
        <w:t xml:space="preserve"> </w:t>
      </w:r>
      <w:r>
        <w:t>(на</w:t>
      </w:r>
      <w:r>
        <w:rPr>
          <w:spacing w:val="-2"/>
        </w:rPr>
        <w:t xml:space="preserve"> </w:t>
      </w:r>
      <w:r>
        <w:t>примере</w:t>
      </w:r>
      <w:r>
        <w:rPr>
          <w:spacing w:val="-2"/>
        </w:rPr>
        <w:t xml:space="preserve"> </w:t>
      </w:r>
      <w:r>
        <w:t xml:space="preserve">хламидомонады и </w:t>
      </w:r>
      <w:r>
        <w:rPr>
          <w:spacing w:val="-2"/>
        </w:rPr>
        <w:t>хлореллы).</w:t>
      </w:r>
    </w:p>
    <w:p w14:paraId="6B8E9735" w14:textId="77777777" w:rsidR="00DD28B4" w:rsidRDefault="006F0148">
      <w:pPr>
        <w:pStyle w:val="a3"/>
        <w:ind w:right="141"/>
      </w:pPr>
      <w:r>
        <w:t xml:space="preserve">Изучение строения многоклеточных нитчатых водорослей (на примере спирогиры и </w:t>
      </w:r>
      <w:r>
        <w:rPr>
          <w:spacing w:val="-2"/>
        </w:rPr>
        <w:t>улотрикса).</w:t>
      </w:r>
    </w:p>
    <w:p w14:paraId="584BCB42" w14:textId="77777777" w:rsidR="00DD28B4" w:rsidRDefault="006F0148">
      <w:pPr>
        <w:pStyle w:val="a3"/>
        <w:ind w:left="643" w:right="4025" w:firstLine="0"/>
      </w:pPr>
      <w:r>
        <w:t>Изучение</w:t>
      </w:r>
      <w:r>
        <w:rPr>
          <w:spacing w:val="-6"/>
        </w:rPr>
        <w:t xml:space="preserve"> </w:t>
      </w:r>
      <w:r>
        <w:t>внешнего</w:t>
      </w:r>
      <w:r>
        <w:rPr>
          <w:spacing w:val="-7"/>
        </w:rPr>
        <w:t xml:space="preserve"> </w:t>
      </w:r>
      <w:r>
        <w:t>строения</w:t>
      </w:r>
      <w:r>
        <w:rPr>
          <w:spacing w:val="-6"/>
        </w:rPr>
        <w:t xml:space="preserve"> </w:t>
      </w:r>
      <w:r>
        <w:t>мхов</w:t>
      </w:r>
      <w:r>
        <w:rPr>
          <w:spacing w:val="-8"/>
        </w:rPr>
        <w:t xml:space="preserve"> </w:t>
      </w:r>
      <w:r>
        <w:t>(на</w:t>
      </w:r>
      <w:r>
        <w:rPr>
          <w:spacing w:val="-6"/>
        </w:rPr>
        <w:t xml:space="preserve"> </w:t>
      </w:r>
      <w:r>
        <w:t>местных</w:t>
      </w:r>
      <w:r>
        <w:rPr>
          <w:spacing w:val="-6"/>
        </w:rPr>
        <w:t xml:space="preserve"> </w:t>
      </w:r>
      <w:r>
        <w:t>видах). Изучение внешнего строения папоротника или хвоща.</w:t>
      </w:r>
    </w:p>
    <w:p w14:paraId="6EC17851" w14:textId="77777777" w:rsidR="00DD28B4" w:rsidRDefault="006F0148">
      <w:pPr>
        <w:pStyle w:val="a3"/>
        <w:ind w:right="142"/>
      </w:pPr>
      <w:r>
        <w:t>Изучение внешнего строения веток, хвои, шишек и семян голосеменных растений (на примере ели, сосны или лиственницы).</w:t>
      </w:r>
    </w:p>
    <w:p w14:paraId="0F31B75C" w14:textId="77777777" w:rsidR="00DD28B4" w:rsidRDefault="006F0148">
      <w:pPr>
        <w:pStyle w:val="a3"/>
        <w:ind w:left="643" w:firstLine="0"/>
      </w:pPr>
      <w:r>
        <w:t>Изучение</w:t>
      </w:r>
      <w:r>
        <w:rPr>
          <w:spacing w:val="-3"/>
        </w:rPr>
        <w:t xml:space="preserve"> </w:t>
      </w:r>
      <w:r>
        <w:t>внешнего</w:t>
      </w:r>
      <w:r>
        <w:rPr>
          <w:spacing w:val="-2"/>
        </w:rPr>
        <w:t xml:space="preserve"> </w:t>
      </w:r>
      <w:r>
        <w:t xml:space="preserve">строения покрытосеменных </w:t>
      </w:r>
      <w:r>
        <w:rPr>
          <w:spacing w:val="-2"/>
        </w:rPr>
        <w:t>растений.</w:t>
      </w:r>
    </w:p>
    <w:p w14:paraId="015408B0" w14:textId="77777777" w:rsidR="00DD28B4" w:rsidRDefault="006F0148">
      <w:pPr>
        <w:pStyle w:val="a3"/>
        <w:ind w:left="0" w:firstLine="0"/>
        <w:jc w:val="left"/>
        <w:rPr>
          <w:sz w:val="16"/>
        </w:rPr>
      </w:pPr>
      <w:r>
        <w:rPr>
          <w:noProof/>
          <w:sz w:val="16"/>
          <w:lang w:eastAsia="ru-RU"/>
        </w:rPr>
        <mc:AlternateContent>
          <mc:Choice Requires="wps">
            <w:drawing>
              <wp:anchor distT="0" distB="0" distL="0" distR="0" simplePos="0" relativeHeight="487606784" behindDoc="1" locked="0" layoutInCell="1" allowOverlap="1" wp14:anchorId="29202830" wp14:editId="51B27DB2">
                <wp:simplePos x="0" y="0"/>
                <wp:positionH relativeFrom="page">
                  <wp:posOffset>719327</wp:posOffset>
                </wp:positionH>
                <wp:positionV relativeFrom="paragraph">
                  <wp:posOffset>132077</wp:posOffset>
                </wp:positionV>
                <wp:extent cx="1829435" cy="762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B272CF5" id="Graphic 70" o:spid="_x0000_s1026" style="position:absolute;margin-left:56.65pt;margin-top:10.4pt;width:144.05pt;height:.6pt;z-index:-1570969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ieLAIAAOMEAAAOAAAAZHJzL2Uyb0RvYy54bWysVMFu2zAMvQ/YPwi6L06yre2MOMXQosWA&#10;oivQDDsrshwbk0VNVGLn70fJlutupw3LQabEJ4rvkczmum81OymHDZiCrxZLzpSRUDbmUPBvu7t3&#10;V5yhF6YUGowq+Fkhv96+fbPpbK7WUIMulWMUxGDe2YLX3ts8y1DWqhW4AKsMOStwrfC0dYesdKKj&#10;6K3O1svlRdaBK60DqRDp9HZw8m2MX1VK+q9VhcozXXDKzcfVxXUf1my7EfnBCVs3ckxD/EMWrWgM&#10;PTqFuhVesKNr/gjVNtIBQuUXEtoMqqqRKnIgNqvlb2yea2FV5ELioJ1kwv8XVj6enhxryoJfkjxG&#10;tFSj+1EOOiF5Oos5oZ7tkwsE0T6A/IHkyF55wgZHTF+5NmCJHuuj1udJa9V7JulwdbX+9OH9R84k&#10;+S4v1vGtTOTprjyiv1cQ44jTA/qhUmWyRJ0s2ZtkOqp3qLSOlfacUaUdZ1Tp/VBpK3y4F5ILJutm&#10;idRjHsHZwkntIMJ8oDBlm4hQpi8YbeZY0nGGSr70tTHegJnRTu70HWDzZ/8KnNRM4aQGVKFmA+/J&#10;iFrQ4VxtBN2Ud43WgT66w/5GO3YSYYDiLyhJV2aw2AlD8UMb7KE8U1N11EYFx59H4RRn+ouhtg0j&#10;mAyXjH0ynNc3EAc1Ku/Q7/rvwllmySy4p955hDQUIk9tEUhN2HDTwOejh6oJPRNzGzIaNzRJkcA4&#10;9WFU5/uIevlv2v4CAAD//wMAUEsDBBQABgAIAAAAIQBFkyg33gAAAAkBAAAPAAAAZHJzL2Rvd25y&#10;ZXYueG1sTI/BTsMwEETvSPyDtUhcELWTVAhCnKoK4gAIAQVxduMljojtYLut+XuWExxn9ml2plll&#10;O7E9hjh6J6FYCGDoeq9HN0h4e709vwQWk3JaTd6hhG+MsGqPjxpVa39wL7jfpIFRiIu1kmBSmmvO&#10;Y2/QqrjwMzq6ffhgVSIZBq6DOlC4nXgpxAW3anT0wagZO4P952ZnJXQ5r2+e7kx/do/Pj+/VVeiq&#10;rwcpT0/y+hpYwpz+YPitT9WhpU5bv3M6sol0UVWESigFTSBgKYolsC0ZpQDeNvz/gvYHAAD//wMA&#10;UEsBAi0AFAAGAAgAAAAhALaDOJL+AAAA4QEAABMAAAAAAAAAAAAAAAAAAAAAAFtDb250ZW50X1R5&#10;cGVzXS54bWxQSwECLQAUAAYACAAAACEAOP0h/9YAAACUAQAACwAAAAAAAAAAAAAAAAAvAQAAX3Jl&#10;bHMvLnJlbHNQSwECLQAUAAYACAAAACEALN/4niwCAADjBAAADgAAAAAAAAAAAAAAAAAuAgAAZHJz&#10;L2Uyb0RvYy54bWxQSwECLQAUAAYACAAAACEARZMoN94AAAAJAQAADwAAAAAAAAAAAAAAAACGBAAA&#10;ZHJzL2Rvd25yZXYueG1sUEsFBgAAAAAEAAQA8wAAAJEFAAAAAA==&#10;" path="m1829435,l,,,7620r1829435,l1829435,xe" fillcolor="black" stroked="f">
                <v:path arrowok="t"/>
                <w10:wrap type="topAndBottom" anchorx="page"/>
              </v:shape>
            </w:pict>
          </mc:Fallback>
        </mc:AlternateContent>
      </w:r>
    </w:p>
    <w:p w14:paraId="0FDDE743" w14:textId="77777777" w:rsidR="00DD28B4" w:rsidRDefault="006F0148">
      <w:pPr>
        <w:spacing w:before="116" w:line="266" w:lineRule="auto"/>
        <w:ind w:left="282"/>
        <w:rPr>
          <w:b/>
          <w:sz w:val="18"/>
        </w:rPr>
      </w:pPr>
      <w:r>
        <w:rPr>
          <w:b/>
          <w:position w:val="6"/>
          <w:sz w:val="12"/>
        </w:rPr>
        <w:t>15</w:t>
      </w:r>
      <w:r>
        <w:rPr>
          <w:b/>
          <w:spacing w:val="12"/>
          <w:position w:val="6"/>
          <w:sz w:val="12"/>
        </w:rPr>
        <w:t xml:space="preserve"> </w:t>
      </w:r>
      <w:r>
        <w:rPr>
          <w:b/>
          <w:sz w:val="18"/>
        </w:rPr>
        <w:t>Морфологическая</w:t>
      </w:r>
      <w:r>
        <w:rPr>
          <w:b/>
          <w:spacing w:val="-5"/>
          <w:sz w:val="18"/>
        </w:rPr>
        <w:t xml:space="preserve"> </w:t>
      </w:r>
      <w:r>
        <w:rPr>
          <w:b/>
          <w:sz w:val="18"/>
        </w:rPr>
        <w:t>характеристика</w:t>
      </w:r>
      <w:r>
        <w:rPr>
          <w:b/>
          <w:spacing w:val="-5"/>
          <w:sz w:val="18"/>
        </w:rPr>
        <w:t xml:space="preserve"> </w:t>
      </w:r>
      <w:r>
        <w:rPr>
          <w:b/>
          <w:sz w:val="18"/>
        </w:rPr>
        <w:t>и</w:t>
      </w:r>
      <w:r>
        <w:rPr>
          <w:b/>
          <w:spacing w:val="-4"/>
          <w:sz w:val="18"/>
        </w:rPr>
        <w:t xml:space="preserve"> </w:t>
      </w:r>
      <w:r>
        <w:rPr>
          <w:b/>
          <w:sz w:val="18"/>
        </w:rPr>
        <w:t>определение</w:t>
      </w:r>
      <w:r>
        <w:rPr>
          <w:b/>
          <w:spacing w:val="-6"/>
          <w:sz w:val="18"/>
        </w:rPr>
        <w:t xml:space="preserve"> </w:t>
      </w:r>
      <w:r>
        <w:rPr>
          <w:b/>
          <w:sz w:val="18"/>
        </w:rPr>
        <w:t>семейств</w:t>
      </w:r>
      <w:r>
        <w:rPr>
          <w:b/>
          <w:spacing w:val="-3"/>
          <w:sz w:val="18"/>
        </w:rPr>
        <w:t xml:space="preserve"> </w:t>
      </w:r>
      <w:r>
        <w:rPr>
          <w:b/>
          <w:sz w:val="18"/>
        </w:rPr>
        <w:t>класса</w:t>
      </w:r>
      <w:r>
        <w:rPr>
          <w:b/>
          <w:spacing w:val="-4"/>
          <w:sz w:val="18"/>
        </w:rPr>
        <w:t xml:space="preserve"> </w:t>
      </w:r>
      <w:r>
        <w:rPr>
          <w:b/>
          <w:sz w:val="18"/>
        </w:rPr>
        <w:t>Двудольные</w:t>
      </w:r>
      <w:r>
        <w:rPr>
          <w:b/>
          <w:spacing w:val="-4"/>
          <w:sz w:val="18"/>
        </w:rPr>
        <w:t xml:space="preserve"> </w:t>
      </w:r>
      <w:r>
        <w:rPr>
          <w:b/>
          <w:sz w:val="18"/>
        </w:rPr>
        <w:t>и</w:t>
      </w:r>
      <w:r>
        <w:rPr>
          <w:b/>
          <w:spacing w:val="-4"/>
          <w:sz w:val="18"/>
        </w:rPr>
        <w:t xml:space="preserve"> </w:t>
      </w:r>
      <w:r>
        <w:rPr>
          <w:b/>
          <w:sz w:val="18"/>
        </w:rPr>
        <w:t>семейств</w:t>
      </w:r>
      <w:r>
        <w:rPr>
          <w:b/>
          <w:spacing w:val="-3"/>
          <w:sz w:val="18"/>
        </w:rPr>
        <w:t xml:space="preserve"> </w:t>
      </w:r>
      <w:r>
        <w:rPr>
          <w:b/>
          <w:sz w:val="18"/>
        </w:rPr>
        <w:t>класса</w:t>
      </w:r>
      <w:r>
        <w:rPr>
          <w:b/>
          <w:spacing w:val="-4"/>
          <w:sz w:val="18"/>
        </w:rPr>
        <w:t xml:space="preserve"> </w:t>
      </w:r>
      <w:r>
        <w:rPr>
          <w:b/>
          <w:sz w:val="18"/>
        </w:rPr>
        <w:t>Однодольные осуществляется на лабораторных и практических работах.</w:t>
      </w:r>
    </w:p>
    <w:p w14:paraId="4EFDA5F8" w14:textId="77777777" w:rsidR="00DD28B4" w:rsidRDefault="006F0148">
      <w:pPr>
        <w:pStyle w:val="a3"/>
        <w:spacing w:before="61"/>
        <w:ind w:left="643" w:firstLine="0"/>
      </w:pPr>
      <w:r>
        <w:t>Изучение</w:t>
      </w:r>
      <w:r>
        <w:rPr>
          <w:spacing w:val="-7"/>
        </w:rPr>
        <w:t xml:space="preserve"> </w:t>
      </w:r>
      <w:r>
        <w:t>признаков</w:t>
      </w:r>
      <w:r>
        <w:rPr>
          <w:spacing w:val="-4"/>
        </w:rPr>
        <w:t xml:space="preserve"> </w:t>
      </w:r>
      <w:r>
        <w:t>представителей</w:t>
      </w:r>
      <w:r>
        <w:rPr>
          <w:spacing w:val="-5"/>
        </w:rPr>
        <w:t xml:space="preserve"> </w:t>
      </w:r>
      <w:r>
        <w:t>семейств:</w:t>
      </w:r>
      <w:r>
        <w:rPr>
          <w:spacing w:val="-5"/>
        </w:rPr>
        <w:t xml:space="preserve"> </w:t>
      </w:r>
      <w:r>
        <w:t>Крестоцветные</w:t>
      </w:r>
      <w:r>
        <w:rPr>
          <w:spacing w:val="-7"/>
        </w:rPr>
        <w:t xml:space="preserve"> </w:t>
      </w:r>
      <w:r>
        <w:rPr>
          <w:spacing w:val="-2"/>
        </w:rPr>
        <w:t>(Капустные),</w:t>
      </w:r>
    </w:p>
    <w:p w14:paraId="73D4FC03" w14:textId="77777777" w:rsidR="00DD28B4" w:rsidRDefault="006F0148">
      <w:pPr>
        <w:pStyle w:val="a3"/>
        <w:ind w:firstLine="0"/>
      </w:pPr>
      <w:r>
        <w:t>Розоцветные</w:t>
      </w:r>
      <w:r>
        <w:rPr>
          <w:spacing w:val="70"/>
        </w:rPr>
        <w:t xml:space="preserve"> </w:t>
      </w:r>
      <w:r>
        <w:t>(Розовые),</w:t>
      </w:r>
      <w:r>
        <w:rPr>
          <w:spacing w:val="71"/>
        </w:rPr>
        <w:t xml:space="preserve"> </w:t>
      </w:r>
      <w:r>
        <w:t>Мотыльковые</w:t>
      </w:r>
      <w:r>
        <w:rPr>
          <w:spacing w:val="72"/>
        </w:rPr>
        <w:t xml:space="preserve"> </w:t>
      </w:r>
      <w:r>
        <w:t>(Бобовые),</w:t>
      </w:r>
      <w:r>
        <w:rPr>
          <w:spacing w:val="73"/>
        </w:rPr>
        <w:t xml:space="preserve"> </w:t>
      </w:r>
      <w:r>
        <w:t>Паслёновые,</w:t>
      </w:r>
      <w:r>
        <w:rPr>
          <w:spacing w:val="74"/>
        </w:rPr>
        <w:t xml:space="preserve"> </w:t>
      </w:r>
      <w:r>
        <w:t>Сложноцветные</w:t>
      </w:r>
      <w:r>
        <w:rPr>
          <w:spacing w:val="73"/>
        </w:rPr>
        <w:t xml:space="preserve"> </w:t>
      </w:r>
      <w:r>
        <w:rPr>
          <w:spacing w:val="-2"/>
        </w:rPr>
        <w:t>(Астровые),</w:t>
      </w:r>
    </w:p>
    <w:p w14:paraId="4CD4EA3D" w14:textId="77777777" w:rsidR="00DD28B4" w:rsidRDefault="006F0148">
      <w:pPr>
        <w:pStyle w:val="a3"/>
        <w:ind w:firstLine="0"/>
      </w:pPr>
      <w:r>
        <w:t>Лилейные,</w:t>
      </w:r>
      <w:r>
        <w:rPr>
          <w:spacing w:val="-1"/>
        </w:rPr>
        <w:t xml:space="preserve"> </w:t>
      </w:r>
      <w:r>
        <w:t>Злаки (Мятликовые)</w:t>
      </w:r>
      <w:r>
        <w:rPr>
          <w:spacing w:val="-2"/>
        </w:rPr>
        <w:t xml:space="preserve"> </w:t>
      </w:r>
      <w:r>
        <w:t>на</w:t>
      </w:r>
      <w:r>
        <w:rPr>
          <w:spacing w:val="-1"/>
        </w:rPr>
        <w:t xml:space="preserve"> </w:t>
      </w:r>
      <w:r>
        <w:t>гербарных</w:t>
      </w:r>
      <w:r>
        <w:rPr>
          <w:spacing w:val="-2"/>
        </w:rPr>
        <w:t xml:space="preserve"> </w:t>
      </w:r>
      <w:r>
        <w:t>и натуральных</w:t>
      </w:r>
      <w:r>
        <w:rPr>
          <w:spacing w:val="1"/>
        </w:rPr>
        <w:t xml:space="preserve"> </w:t>
      </w:r>
      <w:r>
        <w:rPr>
          <w:spacing w:val="-2"/>
        </w:rPr>
        <w:t>образцах.</w:t>
      </w:r>
    </w:p>
    <w:p w14:paraId="1F2AF669" w14:textId="77777777" w:rsidR="00DD28B4" w:rsidRDefault="006F0148">
      <w:pPr>
        <w:pStyle w:val="a3"/>
        <w:ind w:right="142"/>
      </w:pPr>
      <w:r>
        <w:t>Определение видов растений (на примере трёх семейств) с использованием определителей растений или определительных карточек.</w:t>
      </w:r>
    </w:p>
    <w:p w14:paraId="4E3BE23A" w14:textId="77777777" w:rsidR="00DD28B4" w:rsidRDefault="006F0148">
      <w:pPr>
        <w:pStyle w:val="2"/>
      </w:pPr>
      <w:r>
        <w:t>Развитие</w:t>
      </w:r>
      <w:r>
        <w:rPr>
          <w:spacing w:val="1"/>
        </w:rPr>
        <w:t xml:space="preserve"> </w:t>
      </w:r>
      <w:r>
        <w:t>растительного</w:t>
      </w:r>
      <w:r>
        <w:rPr>
          <w:spacing w:val="-1"/>
        </w:rPr>
        <w:t xml:space="preserve"> </w:t>
      </w:r>
      <w:r>
        <w:t>мира</w:t>
      </w:r>
      <w:r>
        <w:rPr>
          <w:spacing w:val="2"/>
        </w:rPr>
        <w:t xml:space="preserve"> </w:t>
      </w:r>
      <w:r>
        <w:t>на</w:t>
      </w:r>
      <w:r>
        <w:rPr>
          <w:spacing w:val="-2"/>
        </w:rPr>
        <w:t xml:space="preserve"> Земле.</w:t>
      </w:r>
    </w:p>
    <w:p w14:paraId="6A629ADE" w14:textId="77777777" w:rsidR="00DD28B4" w:rsidRDefault="006F0148">
      <w:pPr>
        <w:pStyle w:val="a3"/>
        <w:ind w:right="139"/>
      </w:pPr>
      <w: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63DC21A5" w14:textId="77777777" w:rsidR="00DD28B4" w:rsidRDefault="006F0148">
      <w:pPr>
        <w:pStyle w:val="a3"/>
        <w:spacing w:line="274" w:lineRule="exact"/>
        <w:ind w:left="643" w:firstLine="0"/>
      </w:pPr>
      <w:r>
        <w:t>Экскурсии</w:t>
      </w:r>
      <w:r>
        <w:rPr>
          <w:spacing w:val="-4"/>
        </w:rPr>
        <w:t xml:space="preserve"> </w:t>
      </w:r>
      <w:r>
        <w:t>или</w:t>
      </w:r>
      <w:r>
        <w:rPr>
          <w:spacing w:val="-4"/>
        </w:rPr>
        <w:t xml:space="preserve"> </w:t>
      </w:r>
      <w:r>
        <w:rPr>
          <w:spacing w:val="-2"/>
        </w:rPr>
        <w:t>видеоэкскурсии.</w:t>
      </w:r>
    </w:p>
    <w:p w14:paraId="0F039F78" w14:textId="77777777" w:rsidR="00DD28B4" w:rsidRDefault="006F0148">
      <w:pPr>
        <w:pStyle w:val="a3"/>
        <w:jc w:val="left"/>
      </w:pPr>
      <w:r>
        <w:t xml:space="preserve">Развитие растительного мира на Земле (экскурсия в палеонтологический или краеведческий </w:t>
      </w:r>
      <w:r>
        <w:rPr>
          <w:spacing w:val="-2"/>
        </w:rPr>
        <w:t>музей).</w:t>
      </w:r>
    </w:p>
    <w:p w14:paraId="190980FC" w14:textId="77777777" w:rsidR="00DD28B4" w:rsidRDefault="006F0148">
      <w:pPr>
        <w:pStyle w:val="2"/>
        <w:spacing w:before="1"/>
        <w:jc w:val="left"/>
      </w:pPr>
      <w:r>
        <w:t>Растения</w:t>
      </w:r>
      <w:r>
        <w:rPr>
          <w:spacing w:val="-2"/>
        </w:rPr>
        <w:t xml:space="preserve"> </w:t>
      </w:r>
      <w:r>
        <w:t>в</w:t>
      </w:r>
      <w:r>
        <w:rPr>
          <w:spacing w:val="-2"/>
        </w:rPr>
        <w:t xml:space="preserve"> </w:t>
      </w:r>
      <w:r>
        <w:t>природных</w:t>
      </w:r>
      <w:r>
        <w:rPr>
          <w:spacing w:val="-4"/>
        </w:rPr>
        <w:t xml:space="preserve"> </w:t>
      </w:r>
      <w:r>
        <w:rPr>
          <w:spacing w:val="-2"/>
        </w:rPr>
        <w:t>сообществах.</w:t>
      </w:r>
    </w:p>
    <w:p w14:paraId="1CA5F47A" w14:textId="77777777" w:rsidR="00DD28B4" w:rsidRDefault="006F0148">
      <w:pPr>
        <w:pStyle w:val="a3"/>
        <w:jc w:val="left"/>
      </w:pPr>
      <w:r>
        <w:t>Растения и среда обитания. Экологические факторы. Растения и условия неживой природы: свет, температура, влага, атмосферный воздух. Растения</w:t>
      </w:r>
    </w:p>
    <w:p w14:paraId="25A0B740" w14:textId="77777777" w:rsidR="00DD28B4" w:rsidRDefault="006F0148">
      <w:pPr>
        <w:pStyle w:val="a3"/>
        <w:ind w:right="140" w:firstLine="0"/>
      </w:pPr>
      <w:r>
        <w:t>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w:t>
      </w:r>
      <w:r>
        <w:rPr>
          <w:spacing w:val="40"/>
        </w:rPr>
        <w:t xml:space="preserve"> </w:t>
      </w:r>
      <w:r>
        <w:t>другими организмами.</w:t>
      </w:r>
    </w:p>
    <w:p w14:paraId="21A2DE4E" w14:textId="77777777" w:rsidR="00DD28B4" w:rsidRDefault="006F0148">
      <w:pPr>
        <w:pStyle w:val="a3"/>
        <w:ind w:right="139"/>
      </w:pPr>
      <w: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003717D4" w14:textId="77777777" w:rsidR="00DD28B4" w:rsidRDefault="006F0148">
      <w:pPr>
        <w:pStyle w:val="2"/>
      </w:pPr>
      <w:r>
        <w:t>Растения</w:t>
      </w:r>
      <w:r>
        <w:rPr>
          <w:spacing w:val="-3"/>
        </w:rPr>
        <w:t xml:space="preserve"> </w:t>
      </w:r>
      <w:r>
        <w:t>и</w:t>
      </w:r>
      <w:r>
        <w:rPr>
          <w:spacing w:val="-5"/>
        </w:rPr>
        <w:t xml:space="preserve"> </w:t>
      </w:r>
      <w:r>
        <w:rPr>
          <w:spacing w:val="-2"/>
        </w:rPr>
        <w:t>человек.</w:t>
      </w:r>
    </w:p>
    <w:p w14:paraId="5C99CA0D" w14:textId="77777777" w:rsidR="00DD28B4" w:rsidRDefault="006F0148">
      <w:pPr>
        <w:pStyle w:val="a3"/>
        <w:ind w:right="137"/>
      </w:pPr>
      <w: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12E92ABF" w14:textId="77777777" w:rsidR="00DD28B4" w:rsidRDefault="006F0148">
      <w:pPr>
        <w:pStyle w:val="a3"/>
        <w:spacing w:before="1"/>
        <w:ind w:left="643" w:firstLine="0"/>
      </w:pPr>
      <w:r>
        <w:t>Экскурсии</w:t>
      </w:r>
      <w:r>
        <w:rPr>
          <w:spacing w:val="-4"/>
        </w:rPr>
        <w:t xml:space="preserve"> </w:t>
      </w:r>
      <w:r>
        <w:t>или</w:t>
      </w:r>
      <w:r>
        <w:rPr>
          <w:spacing w:val="-4"/>
        </w:rPr>
        <w:t xml:space="preserve"> </w:t>
      </w:r>
      <w:r>
        <w:rPr>
          <w:spacing w:val="-2"/>
        </w:rPr>
        <w:t>видеоэкскурсии.</w:t>
      </w:r>
    </w:p>
    <w:p w14:paraId="161990F8" w14:textId="77777777" w:rsidR="00DD28B4" w:rsidRDefault="006F0148">
      <w:pPr>
        <w:pStyle w:val="a3"/>
        <w:ind w:left="643" w:right="4419" w:firstLine="0"/>
      </w:pPr>
      <w:r>
        <w:t>Изучение</w:t>
      </w:r>
      <w:r>
        <w:rPr>
          <w:spacing w:val="-12"/>
        </w:rPr>
        <w:t xml:space="preserve"> </w:t>
      </w:r>
      <w:r>
        <w:t>сельскохозяйственных</w:t>
      </w:r>
      <w:r>
        <w:rPr>
          <w:spacing w:val="-13"/>
        </w:rPr>
        <w:t xml:space="preserve"> </w:t>
      </w:r>
      <w:r>
        <w:t>растений</w:t>
      </w:r>
      <w:r>
        <w:rPr>
          <w:spacing w:val="-12"/>
        </w:rPr>
        <w:t xml:space="preserve"> </w:t>
      </w:r>
      <w:r>
        <w:t>региона. Изучение сорных растений региона.</w:t>
      </w:r>
    </w:p>
    <w:p w14:paraId="6DDB3AAE" w14:textId="77777777" w:rsidR="00DD28B4" w:rsidRDefault="006F0148">
      <w:pPr>
        <w:pStyle w:val="2"/>
      </w:pPr>
      <w:r>
        <w:t>Грибы.</w:t>
      </w:r>
      <w:r>
        <w:rPr>
          <w:spacing w:val="-4"/>
        </w:rPr>
        <w:t xml:space="preserve"> </w:t>
      </w:r>
      <w:r>
        <w:t>Лишайники.</w:t>
      </w:r>
      <w:r>
        <w:rPr>
          <w:spacing w:val="-5"/>
        </w:rPr>
        <w:t xml:space="preserve"> </w:t>
      </w:r>
      <w:r>
        <w:rPr>
          <w:spacing w:val="-2"/>
        </w:rPr>
        <w:t>Бактерии.</w:t>
      </w:r>
    </w:p>
    <w:p w14:paraId="0E671515" w14:textId="77777777" w:rsidR="00DD28B4" w:rsidRDefault="006F0148">
      <w:pPr>
        <w:pStyle w:val="a3"/>
        <w:ind w:right="140"/>
      </w:pPr>
      <w:r>
        <w:t>Грибы. Общая характеристика. Шляпочные грибы, их строение, питание, рост,</w:t>
      </w:r>
      <w:r>
        <w:rPr>
          <w:spacing w:val="40"/>
        </w:rPr>
        <w:t xml:space="preserve"> </w:t>
      </w:r>
      <w:r>
        <w:t>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23A08173" w14:textId="77777777" w:rsidR="00DD28B4" w:rsidRDefault="006F0148">
      <w:pPr>
        <w:pStyle w:val="a3"/>
        <w:spacing w:before="1"/>
        <w:ind w:right="141"/>
      </w:pPr>
      <w:r>
        <w:t>Плесневые</w:t>
      </w:r>
      <w:r>
        <w:rPr>
          <w:spacing w:val="-3"/>
        </w:rPr>
        <w:t xml:space="preserve"> </w:t>
      </w:r>
      <w:r>
        <w:t>грибы.</w:t>
      </w:r>
      <w:r>
        <w:rPr>
          <w:spacing w:val="-1"/>
        </w:rPr>
        <w:t xml:space="preserve"> </w:t>
      </w:r>
      <w:r>
        <w:t>Дрожжевые грибы.</w:t>
      </w:r>
      <w:r>
        <w:rPr>
          <w:spacing w:val="-1"/>
        </w:rPr>
        <w:t xml:space="preserve"> </w:t>
      </w:r>
      <w:r>
        <w:t>Значение</w:t>
      </w:r>
      <w:r>
        <w:rPr>
          <w:spacing w:val="-2"/>
        </w:rPr>
        <w:t xml:space="preserve"> </w:t>
      </w:r>
      <w:r>
        <w:t>плесневых</w:t>
      </w:r>
      <w:r>
        <w:rPr>
          <w:spacing w:val="-2"/>
        </w:rPr>
        <w:t xml:space="preserve"> </w:t>
      </w:r>
      <w:r>
        <w:t>и дрожжевых</w:t>
      </w:r>
      <w:r>
        <w:rPr>
          <w:spacing w:val="-1"/>
        </w:rPr>
        <w:t xml:space="preserve"> </w:t>
      </w:r>
      <w:r>
        <w:t>грибов в</w:t>
      </w:r>
      <w:r>
        <w:rPr>
          <w:spacing w:val="-2"/>
        </w:rPr>
        <w:t xml:space="preserve"> </w:t>
      </w:r>
      <w:r>
        <w:t>природе и жизни человека (пищевая и фармацевтическая промышленность и другие).</w:t>
      </w:r>
    </w:p>
    <w:p w14:paraId="5F92E2CE" w14:textId="77777777" w:rsidR="00DD28B4" w:rsidRDefault="006F0148">
      <w:pPr>
        <w:pStyle w:val="a3"/>
        <w:ind w:right="140"/>
      </w:pPr>
      <w:r>
        <w:t>Паразитические</w:t>
      </w:r>
      <w:r>
        <w:rPr>
          <w:spacing w:val="-4"/>
        </w:rPr>
        <w:t xml:space="preserve"> </w:t>
      </w:r>
      <w:r>
        <w:t>грибы.</w:t>
      </w:r>
      <w:r>
        <w:rPr>
          <w:spacing w:val="-4"/>
        </w:rPr>
        <w:t xml:space="preserve"> </w:t>
      </w:r>
      <w:r>
        <w:t>Разнообразие</w:t>
      </w:r>
      <w:r>
        <w:rPr>
          <w:spacing w:val="-4"/>
        </w:rPr>
        <w:t xml:space="preserve"> </w:t>
      </w:r>
      <w:r>
        <w:t>и</w:t>
      </w:r>
      <w:r>
        <w:rPr>
          <w:spacing w:val="-3"/>
        </w:rPr>
        <w:t xml:space="preserve"> </w:t>
      </w:r>
      <w:r>
        <w:t>значение</w:t>
      </w:r>
      <w:r>
        <w:rPr>
          <w:spacing w:val="-6"/>
        </w:rPr>
        <w:t xml:space="preserve"> </w:t>
      </w:r>
      <w:r>
        <w:t>паразитических</w:t>
      </w:r>
      <w:r>
        <w:rPr>
          <w:spacing w:val="-5"/>
        </w:rPr>
        <w:t xml:space="preserve"> </w:t>
      </w:r>
      <w:r>
        <w:t>грибов</w:t>
      </w:r>
      <w:r>
        <w:rPr>
          <w:spacing w:val="-5"/>
        </w:rPr>
        <w:t xml:space="preserve"> </w:t>
      </w:r>
      <w:r>
        <w:t>(головня,</w:t>
      </w:r>
      <w:r>
        <w:rPr>
          <w:spacing w:val="-4"/>
        </w:rPr>
        <w:t xml:space="preserve"> </w:t>
      </w:r>
      <w:r>
        <w:t xml:space="preserve">спорынья, фитофтора, трутовик и другие). Борьба с заболеваниями, вызываемыми паразитическими </w:t>
      </w:r>
      <w:r>
        <w:rPr>
          <w:spacing w:val="-2"/>
        </w:rPr>
        <w:t>грибами.</w:t>
      </w:r>
    </w:p>
    <w:p w14:paraId="2113E45C" w14:textId="77777777" w:rsidR="00DD28B4" w:rsidRDefault="006F0148">
      <w:pPr>
        <w:pStyle w:val="a3"/>
        <w:ind w:right="138"/>
      </w:pPr>
      <w:r>
        <w:t>Лишайники -</w:t>
      </w:r>
      <w:r>
        <w:rPr>
          <w:spacing w:val="-3"/>
        </w:rPr>
        <w:t xml:space="preserve"> </w:t>
      </w:r>
      <w:r>
        <w:t>комплексные</w:t>
      </w:r>
      <w:r>
        <w:rPr>
          <w:spacing w:val="-4"/>
        </w:rPr>
        <w:t xml:space="preserve"> </w:t>
      </w:r>
      <w:r>
        <w:t>организмы.</w:t>
      </w:r>
      <w:r>
        <w:rPr>
          <w:spacing w:val="-2"/>
        </w:rPr>
        <w:t xml:space="preserve"> </w:t>
      </w:r>
      <w:r>
        <w:t>Строение</w:t>
      </w:r>
      <w:r>
        <w:rPr>
          <w:spacing w:val="-5"/>
        </w:rPr>
        <w:t xml:space="preserve"> </w:t>
      </w:r>
      <w:r>
        <w:t>лишайников.</w:t>
      </w:r>
      <w:r>
        <w:rPr>
          <w:spacing w:val="-2"/>
        </w:rPr>
        <w:t xml:space="preserve"> </w:t>
      </w:r>
      <w:r>
        <w:t>Питание,</w:t>
      </w:r>
      <w:r>
        <w:rPr>
          <w:spacing w:val="-2"/>
        </w:rPr>
        <w:t xml:space="preserve"> </w:t>
      </w:r>
      <w:r>
        <w:t>рост</w:t>
      </w:r>
      <w:r>
        <w:rPr>
          <w:spacing w:val="-2"/>
        </w:rPr>
        <w:t xml:space="preserve"> </w:t>
      </w:r>
      <w:r>
        <w:t>и</w:t>
      </w:r>
      <w:r>
        <w:rPr>
          <w:spacing w:val="-1"/>
        </w:rPr>
        <w:t xml:space="preserve"> </w:t>
      </w:r>
      <w:r>
        <w:t>размножение лишайников. Значение лишайников в природе и жизни человека.</w:t>
      </w:r>
    </w:p>
    <w:p w14:paraId="132C6A00" w14:textId="77777777" w:rsidR="00DD28B4" w:rsidRDefault="006F0148">
      <w:pPr>
        <w:pStyle w:val="a3"/>
        <w:ind w:right="140"/>
      </w:pPr>
      <w: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w:t>
      </w:r>
      <w:r>
        <w:rPr>
          <w:spacing w:val="40"/>
        </w:rPr>
        <w:t xml:space="preserve"> </w:t>
      </w:r>
      <w:r>
        <w:t xml:space="preserve">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w:t>
      </w:r>
      <w:r>
        <w:rPr>
          <w:spacing w:val="-2"/>
        </w:rPr>
        <w:t>промышленности).</w:t>
      </w:r>
    </w:p>
    <w:p w14:paraId="29EB4DE7" w14:textId="77777777" w:rsidR="00DD28B4" w:rsidRDefault="006F0148">
      <w:pPr>
        <w:pStyle w:val="a3"/>
        <w:ind w:left="643"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431870D5" w14:textId="77777777" w:rsidR="00DD28B4" w:rsidRDefault="006F0148">
      <w:pPr>
        <w:pStyle w:val="a3"/>
        <w:ind w:right="141"/>
      </w:pPr>
      <w:r>
        <w:t>Изучение строения одноклеточных (мукор) и многоклеточных (пеницилл) плесневых</w:t>
      </w:r>
      <w:r>
        <w:rPr>
          <w:spacing w:val="40"/>
        </w:rPr>
        <w:t xml:space="preserve"> </w:t>
      </w:r>
      <w:r>
        <w:rPr>
          <w:spacing w:val="-2"/>
        </w:rPr>
        <w:t>грибов.</w:t>
      </w:r>
    </w:p>
    <w:p w14:paraId="1BAD7406" w14:textId="77777777" w:rsidR="00DD28B4" w:rsidRDefault="006F0148">
      <w:pPr>
        <w:pStyle w:val="a3"/>
        <w:spacing w:before="61"/>
        <w:jc w:val="left"/>
      </w:pPr>
      <w:r>
        <w:t>Изучение строения плодовых тел шляпочных грибов (или изучение шляпочных грибов на</w:t>
      </w:r>
      <w:r>
        <w:rPr>
          <w:spacing w:val="80"/>
        </w:rPr>
        <w:t xml:space="preserve"> </w:t>
      </w:r>
      <w:r>
        <w:rPr>
          <w:spacing w:val="-2"/>
        </w:rPr>
        <w:t>муляжах).</w:t>
      </w:r>
    </w:p>
    <w:p w14:paraId="6848B915" w14:textId="77777777" w:rsidR="00DD28B4" w:rsidRDefault="006F0148">
      <w:pPr>
        <w:pStyle w:val="a3"/>
        <w:ind w:left="643" w:firstLine="0"/>
        <w:jc w:val="left"/>
      </w:pPr>
      <w:r>
        <w:t>Изучение строения</w:t>
      </w:r>
      <w:r>
        <w:rPr>
          <w:spacing w:val="1"/>
        </w:rPr>
        <w:t xml:space="preserve"> </w:t>
      </w:r>
      <w:r>
        <w:rPr>
          <w:spacing w:val="-2"/>
        </w:rPr>
        <w:t>лишайников.</w:t>
      </w:r>
    </w:p>
    <w:p w14:paraId="48F14F97" w14:textId="77777777" w:rsidR="00DD28B4" w:rsidRDefault="006F0148">
      <w:pPr>
        <w:pStyle w:val="a3"/>
        <w:ind w:left="643" w:firstLine="0"/>
        <w:jc w:val="left"/>
      </w:pPr>
      <w:r>
        <w:t>Изучение</w:t>
      </w:r>
      <w:r>
        <w:rPr>
          <w:spacing w:val="-4"/>
        </w:rPr>
        <w:t xml:space="preserve"> </w:t>
      </w:r>
      <w:r>
        <w:t>строения</w:t>
      </w:r>
      <w:r>
        <w:rPr>
          <w:spacing w:val="-1"/>
        </w:rPr>
        <w:t xml:space="preserve"> </w:t>
      </w:r>
      <w:r>
        <w:t>бактерий</w:t>
      </w:r>
      <w:r>
        <w:rPr>
          <w:spacing w:val="-1"/>
        </w:rPr>
        <w:t xml:space="preserve"> </w:t>
      </w:r>
      <w:r>
        <w:t>(на</w:t>
      </w:r>
      <w:r>
        <w:rPr>
          <w:spacing w:val="-2"/>
        </w:rPr>
        <w:t xml:space="preserve"> </w:t>
      </w:r>
      <w:r>
        <w:t>готовых</w:t>
      </w:r>
      <w:r>
        <w:rPr>
          <w:spacing w:val="-2"/>
        </w:rPr>
        <w:t xml:space="preserve"> микропрепаратах).</w:t>
      </w:r>
    </w:p>
    <w:p w14:paraId="6C874272" w14:textId="77777777" w:rsidR="00DD28B4" w:rsidRDefault="006F0148">
      <w:pPr>
        <w:pStyle w:val="1"/>
      </w:pPr>
      <w:r>
        <w:t>Содержание</w:t>
      </w:r>
      <w:r>
        <w:rPr>
          <w:spacing w:val="-1"/>
        </w:rPr>
        <w:t xml:space="preserve"> </w:t>
      </w:r>
      <w:r>
        <w:t>обучения</w:t>
      </w:r>
      <w:r>
        <w:rPr>
          <w:spacing w:val="-1"/>
        </w:rPr>
        <w:t xml:space="preserve"> </w:t>
      </w:r>
      <w:r>
        <w:t xml:space="preserve">в 8 </w:t>
      </w:r>
      <w:r>
        <w:rPr>
          <w:spacing w:val="-2"/>
        </w:rPr>
        <w:t>классе.</w:t>
      </w:r>
    </w:p>
    <w:p w14:paraId="1C0D1384" w14:textId="77777777" w:rsidR="00DD28B4" w:rsidRDefault="006F0148">
      <w:pPr>
        <w:pStyle w:val="2"/>
        <w:jc w:val="left"/>
      </w:pPr>
      <w:r>
        <w:t>Животный</w:t>
      </w:r>
      <w:r>
        <w:rPr>
          <w:spacing w:val="-6"/>
        </w:rPr>
        <w:t xml:space="preserve"> </w:t>
      </w:r>
      <w:r>
        <w:rPr>
          <w:spacing w:val="-2"/>
        </w:rPr>
        <w:t>организм.</w:t>
      </w:r>
    </w:p>
    <w:p w14:paraId="3CB26B6C" w14:textId="77777777" w:rsidR="00DD28B4" w:rsidRDefault="006F0148">
      <w:pPr>
        <w:pStyle w:val="a3"/>
        <w:jc w:val="left"/>
      </w:pPr>
      <w:r>
        <w:t>Зоология</w:t>
      </w:r>
      <w:r>
        <w:rPr>
          <w:spacing w:val="40"/>
        </w:rPr>
        <w:t xml:space="preserve"> </w:t>
      </w:r>
      <w:r>
        <w:t>-</w:t>
      </w:r>
      <w:r>
        <w:rPr>
          <w:spacing w:val="40"/>
        </w:rPr>
        <w:t xml:space="preserve"> </w:t>
      </w:r>
      <w:r>
        <w:t>наука</w:t>
      </w:r>
      <w:r>
        <w:rPr>
          <w:spacing w:val="40"/>
        </w:rPr>
        <w:t xml:space="preserve"> </w:t>
      </w:r>
      <w:r>
        <w:t>о</w:t>
      </w:r>
      <w:r>
        <w:rPr>
          <w:spacing w:val="40"/>
        </w:rPr>
        <w:t xml:space="preserve"> </w:t>
      </w:r>
      <w:r>
        <w:t>животных.</w:t>
      </w:r>
      <w:r>
        <w:rPr>
          <w:spacing w:val="40"/>
        </w:rPr>
        <w:t xml:space="preserve"> </w:t>
      </w:r>
      <w:r>
        <w:t>Разделы</w:t>
      </w:r>
      <w:r>
        <w:rPr>
          <w:spacing w:val="40"/>
        </w:rPr>
        <w:t xml:space="preserve"> </w:t>
      </w:r>
      <w:r>
        <w:t>зоологии.</w:t>
      </w:r>
      <w:r>
        <w:rPr>
          <w:spacing w:val="40"/>
        </w:rPr>
        <w:t xml:space="preserve"> </w:t>
      </w:r>
      <w:r>
        <w:t>Связь</w:t>
      </w:r>
      <w:r>
        <w:rPr>
          <w:spacing w:val="40"/>
        </w:rPr>
        <w:t xml:space="preserve"> </w:t>
      </w:r>
      <w:r>
        <w:t>зоологии</w:t>
      </w:r>
      <w:r>
        <w:rPr>
          <w:spacing w:val="40"/>
        </w:rPr>
        <w:t xml:space="preserve"> </w:t>
      </w:r>
      <w:r>
        <w:t>с</w:t>
      </w:r>
      <w:r>
        <w:rPr>
          <w:spacing w:val="40"/>
        </w:rPr>
        <w:t xml:space="preserve"> </w:t>
      </w:r>
      <w:r>
        <w:t>другими</w:t>
      </w:r>
      <w:r>
        <w:rPr>
          <w:spacing w:val="40"/>
        </w:rPr>
        <w:t xml:space="preserve"> </w:t>
      </w:r>
      <w:r>
        <w:t>науками</w:t>
      </w:r>
      <w:r>
        <w:rPr>
          <w:spacing w:val="40"/>
        </w:rPr>
        <w:t xml:space="preserve"> </w:t>
      </w:r>
      <w:r>
        <w:t xml:space="preserve">и </w:t>
      </w:r>
      <w:r>
        <w:rPr>
          <w:spacing w:val="-2"/>
        </w:rPr>
        <w:t>техникой.</w:t>
      </w:r>
    </w:p>
    <w:p w14:paraId="23CFD81E" w14:textId="77777777" w:rsidR="00DD28B4" w:rsidRDefault="006F0148">
      <w:pPr>
        <w:pStyle w:val="a3"/>
        <w:ind w:right="142"/>
      </w:pPr>
      <w:r>
        <w:t>Общие признаки животных. Отличия животных от растений. Многообразие животного</w:t>
      </w:r>
      <w:r>
        <w:rPr>
          <w:spacing w:val="40"/>
        </w:rPr>
        <w:t xml:space="preserve"> </w:t>
      </w:r>
      <w:r>
        <w:t>мира. Одноклеточные и многоклеточные животные. Форма тела животного, симметрия, размеры тела и другое.</w:t>
      </w:r>
    </w:p>
    <w:p w14:paraId="77A2AE1E" w14:textId="77777777" w:rsidR="00DD28B4" w:rsidRDefault="006F0148">
      <w:pPr>
        <w:pStyle w:val="a3"/>
        <w:ind w:right="140"/>
      </w:pPr>
      <w: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36FEB015" w14:textId="77777777" w:rsidR="00DD28B4" w:rsidRDefault="006F0148">
      <w:pPr>
        <w:pStyle w:val="a3"/>
        <w:ind w:left="643"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63B5E0C8" w14:textId="77777777" w:rsidR="00DD28B4" w:rsidRDefault="006F0148">
      <w:pPr>
        <w:pStyle w:val="a3"/>
        <w:spacing w:line="273" w:lineRule="exact"/>
        <w:ind w:firstLine="0"/>
      </w:pPr>
      <w:r>
        <w:t>Исследование</w:t>
      </w:r>
      <w:r>
        <w:rPr>
          <w:spacing w:val="31"/>
        </w:rPr>
        <w:t xml:space="preserve">  </w:t>
      </w:r>
      <w:r>
        <w:t>под</w:t>
      </w:r>
      <w:r>
        <w:rPr>
          <w:spacing w:val="33"/>
        </w:rPr>
        <w:t xml:space="preserve">  </w:t>
      </w:r>
      <w:r>
        <w:t>микроскопом</w:t>
      </w:r>
      <w:r>
        <w:rPr>
          <w:spacing w:val="33"/>
        </w:rPr>
        <w:t xml:space="preserve">  </w:t>
      </w:r>
      <w:r>
        <w:t>готовых</w:t>
      </w:r>
      <w:r>
        <w:rPr>
          <w:spacing w:val="31"/>
        </w:rPr>
        <w:t xml:space="preserve">  </w:t>
      </w:r>
      <w:r>
        <w:t>микропрепаратов</w:t>
      </w:r>
      <w:r>
        <w:rPr>
          <w:spacing w:val="33"/>
        </w:rPr>
        <w:t xml:space="preserve">  </w:t>
      </w:r>
      <w:r>
        <w:t>клеток</w:t>
      </w:r>
      <w:r>
        <w:rPr>
          <w:spacing w:val="32"/>
        </w:rPr>
        <w:t xml:space="preserve">  </w:t>
      </w:r>
      <w:r>
        <w:t>и</w:t>
      </w:r>
      <w:r>
        <w:rPr>
          <w:spacing w:val="33"/>
        </w:rPr>
        <w:t xml:space="preserve">  </w:t>
      </w:r>
      <w:r>
        <w:t>тканей</w:t>
      </w:r>
      <w:r>
        <w:rPr>
          <w:spacing w:val="32"/>
        </w:rPr>
        <w:t xml:space="preserve">  </w:t>
      </w:r>
      <w:r>
        <w:rPr>
          <w:spacing w:val="-2"/>
        </w:rPr>
        <w:t>животных.</w:t>
      </w:r>
    </w:p>
    <w:p w14:paraId="537D399D" w14:textId="77777777" w:rsidR="00DD28B4" w:rsidRDefault="006F0148">
      <w:pPr>
        <w:pStyle w:val="2"/>
        <w:spacing w:line="279" w:lineRule="exact"/>
        <w:ind w:left="282"/>
      </w:pPr>
      <w:r>
        <w:t>Строение</w:t>
      </w:r>
      <w:r>
        <w:rPr>
          <w:spacing w:val="-3"/>
        </w:rPr>
        <w:t xml:space="preserve"> </w:t>
      </w:r>
      <w:r>
        <w:t>и</w:t>
      </w:r>
      <w:r>
        <w:rPr>
          <w:spacing w:val="-1"/>
        </w:rPr>
        <w:t xml:space="preserve"> </w:t>
      </w:r>
      <w:r>
        <w:t>жизнедеятельность организма</w:t>
      </w:r>
      <w:r>
        <w:rPr>
          <w:spacing w:val="-2"/>
        </w:rPr>
        <w:t xml:space="preserve"> животного</w:t>
      </w:r>
      <w:r>
        <w:rPr>
          <w:spacing w:val="-2"/>
          <w:position w:val="8"/>
          <w:sz w:val="16"/>
        </w:rPr>
        <w:t>16</w:t>
      </w:r>
      <w:r>
        <w:rPr>
          <w:spacing w:val="-2"/>
        </w:rPr>
        <w:t>.</w:t>
      </w:r>
    </w:p>
    <w:p w14:paraId="06181787" w14:textId="77777777" w:rsidR="00DD28B4" w:rsidRDefault="006F0148">
      <w:pPr>
        <w:pStyle w:val="a3"/>
        <w:ind w:right="137"/>
      </w:pPr>
      <w: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654B4133" w14:textId="77777777" w:rsidR="00DD28B4" w:rsidRDefault="006F0148">
      <w:pPr>
        <w:pStyle w:val="a3"/>
        <w:ind w:right="140"/>
      </w:pPr>
      <w: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13113359" w14:textId="77777777" w:rsidR="00DD28B4" w:rsidRDefault="006F0148">
      <w:pPr>
        <w:pStyle w:val="a3"/>
        <w:ind w:right="139"/>
      </w:pPr>
      <w:r>
        <w:t>Дыхание</w:t>
      </w:r>
      <w:r>
        <w:rPr>
          <w:spacing w:val="-2"/>
        </w:rPr>
        <w:t xml:space="preserve"> </w:t>
      </w:r>
      <w:r>
        <w:t>животных.</w:t>
      </w:r>
      <w:r>
        <w:rPr>
          <w:spacing w:val="-1"/>
        </w:rPr>
        <w:t xml:space="preserve"> </w:t>
      </w:r>
      <w:r>
        <w:t>Значение</w:t>
      </w:r>
      <w:r>
        <w:rPr>
          <w:spacing w:val="-2"/>
        </w:rPr>
        <w:t xml:space="preserve"> </w:t>
      </w:r>
      <w:r>
        <w:t>дыхания.</w:t>
      </w:r>
      <w:r>
        <w:rPr>
          <w:spacing w:val="-1"/>
        </w:rPr>
        <w:t xml:space="preserve"> </w:t>
      </w:r>
      <w:r>
        <w:t>Газообмен через всю</w:t>
      </w:r>
      <w:r>
        <w:rPr>
          <w:spacing w:val="-2"/>
        </w:rPr>
        <w:t xml:space="preserve"> </w:t>
      </w:r>
      <w:r>
        <w:t>поверхность клетки.</w:t>
      </w:r>
      <w:r>
        <w:rPr>
          <w:spacing w:val="-1"/>
        </w:rPr>
        <w:t xml:space="preserve"> </w:t>
      </w:r>
      <w:r>
        <w:t>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15EB8D70" w14:textId="77777777" w:rsidR="00DD28B4" w:rsidRDefault="006F0148">
      <w:pPr>
        <w:pStyle w:val="a3"/>
        <w:ind w:right="139"/>
      </w:pPr>
      <w:r>
        <w:t>Транспорт веществ</w:t>
      </w:r>
      <w:r>
        <w:rPr>
          <w:spacing w:val="-1"/>
        </w:rPr>
        <w:t xml:space="preserve"> </w:t>
      </w:r>
      <w:r>
        <w:t>у</w:t>
      </w:r>
      <w:r>
        <w:rPr>
          <w:spacing w:val="-1"/>
        </w:rPr>
        <w:t xml:space="preserve"> </w:t>
      </w:r>
      <w:r>
        <w:t>животных.</w:t>
      </w:r>
      <w:r>
        <w:rPr>
          <w:spacing w:val="-1"/>
        </w:rPr>
        <w:t xml:space="preserve"> </w:t>
      </w:r>
      <w:r>
        <w:t>Роль</w:t>
      </w:r>
      <w:r>
        <w:rPr>
          <w:spacing w:val="-1"/>
        </w:rPr>
        <w:t xml:space="preserve"> </w:t>
      </w:r>
      <w:r>
        <w:t>транспорта</w:t>
      </w:r>
      <w:r>
        <w:rPr>
          <w:spacing w:val="-3"/>
        </w:rPr>
        <w:t xml:space="preserve"> </w:t>
      </w:r>
      <w:r>
        <w:t>веществ</w:t>
      </w:r>
      <w:r>
        <w:rPr>
          <w:spacing w:val="-2"/>
        </w:rPr>
        <w:t xml:space="preserve"> </w:t>
      </w:r>
      <w:r>
        <w:t>в</w:t>
      </w:r>
      <w:r>
        <w:rPr>
          <w:spacing w:val="-2"/>
        </w:rPr>
        <w:t xml:space="preserve"> </w:t>
      </w:r>
      <w:r>
        <w:t>организме животных.</w:t>
      </w:r>
      <w:r>
        <w:rPr>
          <w:spacing w:val="-1"/>
        </w:rPr>
        <w:t xml:space="preserve"> </w:t>
      </w:r>
      <w:r>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089DCCB2" w14:textId="77777777" w:rsidR="00DD28B4" w:rsidRDefault="006F0148">
      <w:pPr>
        <w:pStyle w:val="a3"/>
        <w:ind w:right="140"/>
      </w:pPr>
      <w: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28C27553" w14:textId="77777777" w:rsidR="00DD28B4" w:rsidRDefault="006F0148">
      <w:pPr>
        <w:pStyle w:val="a3"/>
        <w:ind w:right="140"/>
      </w:pPr>
      <w: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471BAE85" w14:textId="77777777" w:rsidR="00DD28B4" w:rsidRDefault="006F0148">
      <w:pPr>
        <w:pStyle w:val="a3"/>
        <w:ind w:right="139"/>
      </w:pPr>
      <w: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w:t>
      </w:r>
      <w:r>
        <w:rPr>
          <w:spacing w:val="18"/>
        </w:rPr>
        <w:t xml:space="preserve"> </w:t>
      </w:r>
      <w:r>
        <w:t>и</w:t>
      </w:r>
      <w:r>
        <w:rPr>
          <w:spacing w:val="24"/>
        </w:rPr>
        <w:t xml:space="preserve"> </w:t>
      </w:r>
      <w:r>
        <w:t>сложные</w:t>
      </w:r>
      <w:r>
        <w:rPr>
          <w:spacing w:val="22"/>
        </w:rPr>
        <w:t xml:space="preserve"> </w:t>
      </w:r>
      <w:r>
        <w:t>(фасеточные)</w:t>
      </w:r>
      <w:r>
        <w:rPr>
          <w:spacing w:val="22"/>
        </w:rPr>
        <w:t xml:space="preserve"> </w:t>
      </w:r>
      <w:r>
        <w:t>глаза</w:t>
      </w:r>
      <w:r>
        <w:rPr>
          <w:spacing w:val="22"/>
        </w:rPr>
        <w:t xml:space="preserve"> </w:t>
      </w:r>
      <w:r>
        <w:t>у</w:t>
      </w:r>
      <w:r>
        <w:rPr>
          <w:spacing w:val="24"/>
        </w:rPr>
        <w:t xml:space="preserve"> </w:t>
      </w:r>
      <w:r>
        <w:t>насекомых.</w:t>
      </w:r>
      <w:r>
        <w:rPr>
          <w:spacing w:val="23"/>
        </w:rPr>
        <w:t xml:space="preserve"> </w:t>
      </w:r>
      <w:r>
        <w:t>Орган</w:t>
      </w:r>
      <w:r>
        <w:rPr>
          <w:spacing w:val="22"/>
        </w:rPr>
        <w:t xml:space="preserve"> </w:t>
      </w:r>
      <w:r>
        <w:t>зрения</w:t>
      </w:r>
      <w:r>
        <w:rPr>
          <w:spacing w:val="21"/>
        </w:rPr>
        <w:t xml:space="preserve"> </w:t>
      </w:r>
      <w:r>
        <w:t>и</w:t>
      </w:r>
      <w:r>
        <w:rPr>
          <w:spacing w:val="24"/>
        </w:rPr>
        <w:t xml:space="preserve"> </w:t>
      </w:r>
      <w:r>
        <w:t>слухау</w:t>
      </w:r>
      <w:r>
        <w:rPr>
          <w:spacing w:val="21"/>
        </w:rPr>
        <w:t xml:space="preserve"> </w:t>
      </w:r>
      <w:r>
        <w:t>позвоночных,</w:t>
      </w:r>
      <w:r>
        <w:rPr>
          <w:spacing w:val="21"/>
        </w:rPr>
        <w:t xml:space="preserve"> </w:t>
      </w:r>
      <w:r>
        <w:rPr>
          <w:spacing w:val="-5"/>
        </w:rPr>
        <w:t>их</w:t>
      </w:r>
    </w:p>
    <w:p w14:paraId="0C02F518" w14:textId="77777777" w:rsidR="00DD28B4" w:rsidRDefault="006F0148">
      <w:pPr>
        <w:pStyle w:val="a3"/>
        <w:spacing w:before="2"/>
        <w:ind w:left="0" w:firstLine="0"/>
        <w:jc w:val="left"/>
        <w:rPr>
          <w:sz w:val="15"/>
        </w:rPr>
      </w:pPr>
      <w:r>
        <w:rPr>
          <w:noProof/>
          <w:sz w:val="15"/>
          <w:lang w:eastAsia="ru-RU"/>
        </w:rPr>
        <mc:AlternateContent>
          <mc:Choice Requires="wps">
            <w:drawing>
              <wp:anchor distT="0" distB="0" distL="0" distR="0" simplePos="0" relativeHeight="487607296" behindDoc="1" locked="0" layoutInCell="1" allowOverlap="1" wp14:anchorId="478D01B6" wp14:editId="07877A1D">
                <wp:simplePos x="0" y="0"/>
                <wp:positionH relativeFrom="page">
                  <wp:posOffset>719327</wp:posOffset>
                </wp:positionH>
                <wp:positionV relativeFrom="paragraph">
                  <wp:posOffset>126361</wp:posOffset>
                </wp:positionV>
                <wp:extent cx="1829435" cy="762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99AA900" id="Graphic 71" o:spid="_x0000_s1026" style="position:absolute;margin-left:56.65pt;margin-top:9.95pt;width:144.05pt;height:.6pt;z-index:-157091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jBCLQIAAOMEAAAOAAAAZHJzL2Uyb0RvYy54bWysVMFu2zAMvQ/YPwi6L06yre2MOMXQosWA&#10;oivQDDsrshwbk0VNVGLn70fJlutupw3zQabEJ5qPj/Tmum81OymHDZiCrxZLzpSRUDbmUPBvu7t3&#10;V5yhF6YUGowq+Fkhv96+fbPpbK7WUIMulWMUxGDe2YLX3ts8y1DWqhW4AKsMOStwrfC0dYesdKKj&#10;6K3O1svlRdaBK60DqRDp9HZw8m2MX1VK+q9VhcozXXDKzcfVxXUf1my7EfnBCVs3ckxD/EMWrWgM&#10;fXQKdSu8YEfX/BGqbaQDhMovJLQZVFUjVeRAbFbL39g818KqyIWKg3YqE/6/sPLx9ORYUxb8csWZ&#10;ES1pdD+Wg06oPJ3FnFDP9skFgmgfQP5AcmSvPGGDI6avXBuwRI/1sdbnqdaq90zS4epq/enD+4+c&#10;SfJdXqyjFJnI0115RH+vIMYRpwf0g1JlskSdLNmbZDrSOyito9KeM1LacUZK7welrfDhXkgumKyb&#10;JVKPeQRnCye1gwjzgcKUbSJCmb5gtJljqc1mqORLbxvjDZgZ7eRO7wE2/+xfgVM1UzipAVXQbOA9&#10;GbEWdDivNoJuyrtG60Af3WF/ox07iTBA8QmVpCszWOyEQfzQBnsoz9RUHbVRwfHnUTjFmf5iqG3D&#10;CCbDJWOfDOf1DcRBjZV36Hf9d+Ess2QW3FPvPEIaCpGntgikJmy4aeDz0UPVhJ6JuQ0ZjRuapEhg&#10;nPowqvN9RL38m7a/AAAA//8DAFBLAwQUAAYACAAAACEARDCty+AAAAAJAQAADwAAAGRycy9kb3du&#10;cmV2LnhtbEyPwU7DMAyG70i8Q2QkLmhLs05oLU2nqYgDoAkYiHPWmKaiSUqSbeXtMSe4+Zc//f5c&#10;rSc7sCOG2HsnQcwzYOhar3vXSXh7vZutgMWknFaDdyjhGyOs6/OzSpXan9wLHnepY1TiYqkkmJTG&#10;kvPYGrQqzv2IjnYfPliVKIaO66BOVG4Hvsiya25V7+iCUSM2BtvP3cFKaKZpc/t0b9qrB3zevudF&#10;aPKvRykvL6bNDbCEU/qD4Vef1KEmp70/OB3ZQFnkOaE0FAUwApaZWALbS1gIAbyu+P8P6h8AAAD/&#10;/wMAUEsBAi0AFAAGAAgAAAAhALaDOJL+AAAA4QEAABMAAAAAAAAAAAAAAAAAAAAAAFtDb250ZW50&#10;X1R5cGVzXS54bWxQSwECLQAUAAYACAAAACEAOP0h/9YAAACUAQAACwAAAAAAAAAAAAAAAAAvAQAA&#10;X3JlbHMvLnJlbHNQSwECLQAUAAYACAAAACEARyYwQi0CAADjBAAADgAAAAAAAAAAAAAAAAAuAgAA&#10;ZHJzL2Uyb0RvYy54bWxQSwECLQAUAAYACAAAACEARDCty+AAAAAJAQAADwAAAAAAAAAAAAAAAACH&#10;BAAAZHJzL2Rvd25yZXYueG1sUEsFBgAAAAAEAAQA8wAAAJQFAAAAAA==&#10;" path="m1829435,l,,,7620r1829435,l1829435,xe" fillcolor="black" stroked="f">
                <v:path arrowok="t"/>
                <w10:wrap type="topAndBottom" anchorx="page"/>
              </v:shape>
            </w:pict>
          </mc:Fallback>
        </mc:AlternateContent>
      </w:r>
    </w:p>
    <w:p w14:paraId="688145D9" w14:textId="77777777" w:rsidR="00DD28B4" w:rsidRDefault="006F0148">
      <w:pPr>
        <w:spacing w:before="118" w:line="273" w:lineRule="auto"/>
        <w:ind w:left="282"/>
        <w:rPr>
          <w:b/>
          <w:sz w:val="18"/>
        </w:rPr>
      </w:pPr>
      <w:r>
        <w:rPr>
          <w:b/>
          <w:position w:val="6"/>
          <w:sz w:val="12"/>
        </w:rPr>
        <w:t>16</w:t>
      </w:r>
      <w:r>
        <w:rPr>
          <w:b/>
          <w:spacing w:val="14"/>
          <w:position w:val="6"/>
          <w:sz w:val="12"/>
        </w:rPr>
        <w:t xml:space="preserve"> </w:t>
      </w:r>
      <w:r>
        <w:rPr>
          <w:b/>
          <w:sz w:val="18"/>
        </w:rPr>
        <w:t>Темы</w:t>
      </w:r>
      <w:r>
        <w:rPr>
          <w:b/>
          <w:spacing w:val="-3"/>
          <w:sz w:val="18"/>
        </w:rPr>
        <w:t xml:space="preserve"> </w:t>
      </w:r>
      <w:r>
        <w:rPr>
          <w:b/>
          <w:sz w:val="18"/>
        </w:rPr>
        <w:t>2 и</w:t>
      </w:r>
      <w:r>
        <w:rPr>
          <w:b/>
          <w:spacing w:val="-3"/>
          <w:sz w:val="18"/>
        </w:rPr>
        <w:t xml:space="preserve"> </w:t>
      </w:r>
      <w:r>
        <w:rPr>
          <w:b/>
          <w:sz w:val="18"/>
        </w:rPr>
        <w:t>3</w:t>
      </w:r>
      <w:r>
        <w:rPr>
          <w:b/>
          <w:spacing w:val="-5"/>
          <w:sz w:val="18"/>
        </w:rPr>
        <w:t xml:space="preserve"> </w:t>
      </w:r>
      <w:r>
        <w:rPr>
          <w:b/>
          <w:sz w:val="18"/>
        </w:rPr>
        <w:t>возможно</w:t>
      </w:r>
      <w:r>
        <w:rPr>
          <w:b/>
          <w:spacing w:val="-2"/>
          <w:sz w:val="18"/>
        </w:rPr>
        <w:t xml:space="preserve"> </w:t>
      </w:r>
      <w:r>
        <w:rPr>
          <w:b/>
          <w:sz w:val="18"/>
        </w:rPr>
        <w:t>менять</w:t>
      </w:r>
      <w:r>
        <w:rPr>
          <w:b/>
          <w:spacing w:val="-6"/>
          <w:sz w:val="18"/>
        </w:rPr>
        <w:t xml:space="preserve"> </w:t>
      </w:r>
      <w:r>
        <w:rPr>
          <w:b/>
          <w:sz w:val="18"/>
        </w:rPr>
        <w:t>местами</w:t>
      </w:r>
      <w:r>
        <w:rPr>
          <w:b/>
          <w:spacing w:val="-2"/>
          <w:sz w:val="18"/>
        </w:rPr>
        <w:t xml:space="preserve"> </w:t>
      </w:r>
      <w:r>
        <w:rPr>
          <w:b/>
          <w:sz w:val="18"/>
        </w:rPr>
        <w:t>по</w:t>
      </w:r>
      <w:r>
        <w:rPr>
          <w:b/>
          <w:spacing w:val="-1"/>
          <w:sz w:val="18"/>
        </w:rPr>
        <w:t xml:space="preserve"> </w:t>
      </w:r>
      <w:r>
        <w:rPr>
          <w:b/>
          <w:sz w:val="18"/>
        </w:rPr>
        <w:t>усмотрению</w:t>
      </w:r>
      <w:r>
        <w:rPr>
          <w:b/>
          <w:spacing w:val="-4"/>
          <w:sz w:val="18"/>
        </w:rPr>
        <w:t xml:space="preserve"> </w:t>
      </w:r>
      <w:r>
        <w:rPr>
          <w:b/>
          <w:sz w:val="18"/>
        </w:rPr>
        <w:t>учителя,</w:t>
      </w:r>
      <w:r>
        <w:rPr>
          <w:b/>
          <w:spacing w:val="-1"/>
          <w:sz w:val="18"/>
        </w:rPr>
        <w:t xml:space="preserve"> </w:t>
      </w:r>
      <w:r>
        <w:rPr>
          <w:b/>
          <w:sz w:val="18"/>
        </w:rPr>
        <w:t>рассматривая</w:t>
      </w:r>
      <w:r>
        <w:rPr>
          <w:b/>
          <w:spacing w:val="-1"/>
          <w:sz w:val="18"/>
        </w:rPr>
        <w:t xml:space="preserve"> </w:t>
      </w:r>
      <w:r>
        <w:rPr>
          <w:b/>
          <w:sz w:val="18"/>
        </w:rPr>
        <w:t>содержание</w:t>
      </w:r>
      <w:r>
        <w:rPr>
          <w:b/>
          <w:spacing w:val="-5"/>
          <w:sz w:val="18"/>
        </w:rPr>
        <w:t xml:space="preserve"> </w:t>
      </w:r>
      <w:r>
        <w:rPr>
          <w:b/>
          <w:sz w:val="18"/>
        </w:rPr>
        <w:t>темы</w:t>
      </w:r>
      <w:r>
        <w:rPr>
          <w:b/>
          <w:spacing w:val="-2"/>
          <w:sz w:val="18"/>
        </w:rPr>
        <w:t xml:space="preserve"> </w:t>
      </w:r>
      <w:r>
        <w:rPr>
          <w:b/>
          <w:sz w:val="18"/>
        </w:rPr>
        <w:t>2</w:t>
      </w:r>
      <w:r>
        <w:rPr>
          <w:b/>
          <w:spacing w:val="-2"/>
          <w:sz w:val="18"/>
        </w:rPr>
        <w:t xml:space="preserve"> </w:t>
      </w:r>
      <w:r>
        <w:rPr>
          <w:b/>
          <w:sz w:val="18"/>
        </w:rPr>
        <w:t>в</w:t>
      </w:r>
      <w:r>
        <w:rPr>
          <w:b/>
          <w:spacing w:val="-1"/>
          <w:sz w:val="18"/>
        </w:rPr>
        <w:t xml:space="preserve"> </w:t>
      </w:r>
      <w:r>
        <w:rPr>
          <w:b/>
          <w:sz w:val="18"/>
        </w:rPr>
        <w:t>качестве</w:t>
      </w:r>
      <w:r>
        <w:rPr>
          <w:b/>
          <w:spacing w:val="-3"/>
          <w:sz w:val="18"/>
        </w:rPr>
        <w:t xml:space="preserve"> </w:t>
      </w:r>
      <w:r>
        <w:rPr>
          <w:b/>
          <w:sz w:val="18"/>
        </w:rPr>
        <w:t>обобщения учебного материала.</w:t>
      </w:r>
    </w:p>
    <w:p w14:paraId="42619583" w14:textId="77777777" w:rsidR="00DD28B4" w:rsidRDefault="006F0148">
      <w:pPr>
        <w:pStyle w:val="a3"/>
        <w:spacing w:before="61"/>
        <w:ind w:right="143" w:firstLine="0"/>
      </w:pPr>
      <w:r>
        <w:t>усложнение. Органы обоняния, вкуса и осязанияу беспозвоночных и позвоночных животных. Орган боковой линии у рыб.</w:t>
      </w:r>
    </w:p>
    <w:p w14:paraId="34B189D9" w14:textId="77777777" w:rsidR="00DD28B4" w:rsidRDefault="006F0148">
      <w:pPr>
        <w:pStyle w:val="a3"/>
        <w:ind w:right="139"/>
      </w:pPr>
      <w: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w:t>
      </w:r>
    </w:p>
    <w:p w14:paraId="1A0219B5" w14:textId="77777777" w:rsidR="00DD28B4" w:rsidRDefault="006F0148">
      <w:pPr>
        <w:pStyle w:val="a3"/>
        <w:ind w:firstLine="0"/>
      </w:pPr>
      <w:r>
        <w:t>Стимулы</w:t>
      </w:r>
      <w:r>
        <w:rPr>
          <w:spacing w:val="1"/>
        </w:rPr>
        <w:t xml:space="preserve"> </w:t>
      </w:r>
      <w:r>
        <w:rPr>
          <w:spacing w:val="-2"/>
        </w:rPr>
        <w:t>поведения.</w:t>
      </w:r>
    </w:p>
    <w:p w14:paraId="5DA1005B" w14:textId="77777777" w:rsidR="00DD28B4" w:rsidRDefault="006F0148">
      <w:pPr>
        <w:pStyle w:val="a3"/>
        <w:ind w:right="139"/>
      </w:pPr>
      <w: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04978777" w14:textId="77777777" w:rsidR="00DD28B4" w:rsidRDefault="006F0148">
      <w:pPr>
        <w:pStyle w:val="a3"/>
        <w:spacing w:line="274" w:lineRule="exact"/>
        <w:ind w:left="643"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4434A2FE" w14:textId="77777777" w:rsidR="00DD28B4" w:rsidRDefault="006F0148">
      <w:pPr>
        <w:pStyle w:val="a3"/>
        <w:ind w:left="643" w:right="3594" w:firstLine="0"/>
        <w:jc w:val="left"/>
      </w:pPr>
      <w:r>
        <w:t>Ознакомление</w:t>
      </w:r>
      <w:r>
        <w:rPr>
          <w:spacing w:val="-4"/>
        </w:rPr>
        <w:t xml:space="preserve"> </w:t>
      </w:r>
      <w:r>
        <w:t>с</w:t>
      </w:r>
      <w:r>
        <w:rPr>
          <w:spacing w:val="-6"/>
        </w:rPr>
        <w:t xml:space="preserve"> </w:t>
      </w:r>
      <w:r>
        <w:t>органами</w:t>
      </w:r>
      <w:r>
        <w:rPr>
          <w:spacing w:val="-5"/>
        </w:rPr>
        <w:t xml:space="preserve"> </w:t>
      </w:r>
      <w:r>
        <w:t>опоры</w:t>
      </w:r>
      <w:r>
        <w:rPr>
          <w:spacing w:val="-5"/>
        </w:rPr>
        <w:t xml:space="preserve"> </w:t>
      </w:r>
      <w:r>
        <w:t>и</w:t>
      </w:r>
      <w:r>
        <w:rPr>
          <w:spacing w:val="-4"/>
        </w:rPr>
        <w:t xml:space="preserve"> </w:t>
      </w:r>
      <w:r>
        <w:t>движения</w:t>
      </w:r>
      <w:r>
        <w:rPr>
          <w:spacing w:val="-6"/>
        </w:rPr>
        <w:t xml:space="preserve"> </w:t>
      </w:r>
      <w:r>
        <w:t>у</w:t>
      </w:r>
      <w:r>
        <w:rPr>
          <w:spacing w:val="-8"/>
        </w:rPr>
        <w:t xml:space="preserve"> </w:t>
      </w:r>
      <w:r>
        <w:t>животных. Изучение способов поглощения пищи у животных.</w:t>
      </w:r>
    </w:p>
    <w:p w14:paraId="325DBE0B" w14:textId="77777777" w:rsidR="00DD28B4" w:rsidRDefault="006F0148">
      <w:pPr>
        <w:pStyle w:val="a3"/>
        <w:ind w:left="643" w:firstLine="0"/>
        <w:jc w:val="left"/>
      </w:pPr>
      <w:r>
        <w:t>Изучение</w:t>
      </w:r>
      <w:r>
        <w:rPr>
          <w:spacing w:val="-2"/>
        </w:rPr>
        <w:t xml:space="preserve"> </w:t>
      </w:r>
      <w:r>
        <w:t>способов</w:t>
      </w:r>
      <w:r>
        <w:rPr>
          <w:spacing w:val="-3"/>
        </w:rPr>
        <w:t xml:space="preserve"> </w:t>
      </w:r>
      <w:r>
        <w:t>дыхания</w:t>
      </w:r>
      <w:r>
        <w:rPr>
          <w:spacing w:val="-1"/>
        </w:rPr>
        <w:t xml:space="preserve"> </w:t>
      </w:r>
      <w:r>
        <w:t>у</w:t>
      </w:r>
      <w:r>
        <w:rPr>
          <w:spacing w:val="-1"/>
        </w:rPr>
        <w:t xml:space="preserve"> </w:t>
      </w:r>
      <w:r>
        <w:rPr>
          <w:spacing w:val="-2"/>
        </w:rPr>
        <w:t>животных.</w:t>
      </w:r>
    </w:p>
    <w:p w14:paraId="515088AF" w14:textId="77777777" w:rsidR="00DD28B4" w:rsidRDefault="006F0148">
      <w:pPr>
        <w:pStyle w:val="a3"/>
        <w:ind w:left="643" w:right="2030" w:firstLine="0"/>
        <w:jc w:val="left"/>
      </w:pPr>
      <w:r>
        <w:t>Ознакомление</w:t>
      </w:r>
      <w:r>
        <w:rPr>
          <w:spacing w:val="-4"/>
        </w:rPr>
        <w:t xml:space="preserve"> </w:t>
      </w:r>
      <w:r>
        <w:t>с</w:t>
      </w:r>
      <w:r>
        <w:rPr>
          <w:spacing w:val="-6"/>
        </w:rPr>
        <w:t xml:space="preserve"> </w:t>
      </w:r>
      <w:r>
        <w:t>системами</w:t>
      </w:r>
      <w:r>
        <w:rPr>
          <w:spacing w:val="-7"/>
        </w:rPr>
        <w:t xml:space="preserve"> </w:t>
      </w:r>
      <w:r>
        <w:t>органов</w:t>
      </w:r>
      <w:r>
        <w:rPr>
          <w:spacing w:val="-6"/>
        </w:rPr>
        <w:t xml:space="preserve"> </w:t>
      </w:r>
      <w:r>
        <w:t>транспорта</w:t>
      </w:r>
      <w:r>
        <w:rPr>
          <w:spacing w:val="-5"/>
        </w:rPr>
        <w:t xml:space="preserve"> </w:t>
      </w:r>
      <w:r>
        <w:t>веществ</w:t>
      </w:r>
      <w:r>
        <w:rPr>
          <w:spacing w:val="-6"/>
        </w:rPr>
        <w:t xml:space="preserve"> </w:t>
      </w:r>
      <w:r>
        <w:t>у</w:t>
      </w:r>
      <w:r>
        <w:rPr>
          <w:spacing w:val="-5"/>
        </w:rPr>
        <w:t xml:space="preserve"> </w:t>
      </w:r>
      <w:r>
        <w:t>животных. Изучение покровов тела у животных.</w:t>
      </w:r>
    </w:p>
    <w:p w14:paraId="19986F81" w14:textId="77777777" w:rsidR="00DD28B4" w:rsidRDefault="006F0148">
      <w:pPr>
        <w:pStyle w:val="a3"/>
        <w:spacing w:before="1"/>
        <w:ind w:left="643" w:firstLine="0"/>
        <w:jc w:val="left"/>
      </w:pPr>
      <w:r>
        <w:t>Изучение</w:t>
      </w:r>
      <w:r>
        <w:rPr>
          <w:spacing w:val="-3"/>
        </w:rPr>
        <w:t xml:space="preserve"> </w:t>
      </w:r>
      <w:r>
        <w:t>органов</w:t>
      </w:r>
      <w:r>
        <w:rPr>
          <w:spacing w:val="-4"/>
        </w:rPr>
        <w:t xml:space="preserve"> </w:t>
      </w:r>
      <w:r>
        <w:t>чувств</w:t>
      </w:r>
      <w:r>
        <w:rPr>
          <w:spacing w:val="-3"/>
        </w:rPr>
        <w:t xml:space="preserve"> </w:t>
      </w:r>
      <w:r>
        <w:t>у</w:t>
      </w:r>
      <w:r>
        <w:rPr>
          <w:spacing w:val="-2"/>
        </w:rPr>
        <w:t xml:space="preserve"> животных.</w:t>
      </w:r>
    </w:p>
    <w:p w14:paraId="07FA57BF" w14:textId="77777777" w:rsidR="00DD28B4" w:rsidRDefault="006F0148">
      <w:pPr>
        <w:pStyle w:val="a3"/>
        <w:ind w:left="643" w:right="3594" w:firstLine="0"/>
        <w:jc w:val="left"/>
      </w:pPr>
      <w:r>
        <w:t>Формирование</w:t>
      </w:r>
      <w:r>
        <w:rPr>
          <w:spacing w:val="-8"/>
        </w:rPr>
        <w:t xml:space="preserve"> </w:t>
      </w:r>
      <w:r>
        <w:t>условных</w:t>
      </w:r>
      <w:r>
        <w:rPr>
          <w:spacing w:val="-9"/>
        </w:rPr>
        <w:t xml:space="preserve"> </w:t>
      </w:r>
      <w:r>
        <w:t>рефлексов</w:t>
      </w:r>
      <w:r>
        <w:rPr>
          <w:spacing w:val="-9"/>
        </w:rPr>
        <w:t xml:space="preserve"> </w:t>
      </w:r>
      <w:r>
        <w:t>у</w:t>
      </w:r>
      <w:r>
        <w:rPr>
          <w:spacing w:val="-8"/>
        </w:rPr>
        <w:t xml:space="preserve"> </w:t>
      </w:r>
      <w:r>
        <w:t>аквариумных</w:t>
      </w:r>
      <w:r>
        <w:rPr>
          <w:spacing w:val="-6"/>
        </w:rPr>
        <w:t xml:space="preserve"> </w:t>
      </w:r>
      <w:r>
        <w:t>рыб. Строение яйца и развитие зародыша птицы (курицы).</w:t>
      </w:r>
    </w:p>
    <w:p w14:paraId="2A04F07D" w14:textId="77777777" w:rsidR="00DD28B4" w:rsidRDefault="006F0148">
      <w:pPr>
        <w:pStyle w:val="2"/>
        <w:jc w:val="left"/>
      </w:pPr>
      <w:r>
        <w:t xml:space="preserve">Систематические группы </w:t>
      </w:r>
      <w:r>
        <w:rPr>
          <w:spacing w:val="-2"/>
        </w:rPr>
        <w:t>животных.</w:t>
      </w:r>
    </w:p>
    <w:p w14:paraId="1A8AA46F" w14:textId="77777777" w:rsidR="00DD28B4" w:rsidRDefault="006F0148">
      <w:pPr>
        <w:pStyle w:val="a3"/>
        <w:ind w:right="143"/>
      </w:pPr>
      <w: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w:t>
      </w:r>
    </w:p>
    <w:p w14:paraId="53D2F291" w14:textId="77777777" w:rsidR="00DD28B4" w:rsidRDefault="006F0148">
      <w:pPr>
        <w:pStyle w:val="a3"/>
        <w:ind w:right="138"/>
      </w:pPr>
      <w:r>
        <w:t>Бинарная номенклатура. Отражение современных знаний о происхождении и родстве животных в классификации животных.</w:t>
      </w:r>
    </w:p>
    <w:p w14:paraId="5EB08003" w14:textId="77777777" w:rsidR="00DD28B4" w:rsidRDefault="006F0148">
      <w:pPr>
        <w:pStyle w:val="a3"/>
        <w:ind w:right="139"/>
      </w:pPr>
      <w: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w:t>
      </w:r>
      <w:r>
        <w:rPr>
          <w:spacing w:val="-3"/>
        </w:rPr>
        <w:t xml:space="preserve"> </w:t>
      </w:r>
      <w:r>
        <w:t>пород,</w:t>
      </w:r>
      <w:r>
        <w:rPr>
          <w:spacing w:val="-1"/>
        </w:rPr>
        <w:t xml:space="preserve"> </w:t>
      </w:r>
      <w:r>
        <w:t>возбудители</w:t>
      </w:r>
      <w:r>
        <w:rPr>
          <w:spacing w:val="-2"/>
        </w:rPr>
        <w:t xml:space="preserve"> </w:t>
      </w:r>
      <w:r>
        <w:t>заболеваний,</w:t>
      </w:r>
      <w:r>
        <w:rPr>
          <w:spacing w:val="-1"/>
        </w:rPr>
        <w:t xml:space="preserve"> </w:t>
      </w:r>
      <w:r>
        <w:t>симбиотические</w:t>
      </w:r>
      <w:r>
        <w:rPr>
          <w:spacing w:val="-1"/>
        </w:rPr>
        <w:t xml:space="preserve"> </w:t>
      </w:r>
      <w:r>
        <w:t>виды).</w:t>
      </w:r>
      <w:r>
        <w:rPr>
          <w:spacing w:val="-2"/>
        </w:rPr>
        <w:t xml:space="preserve"> </w:t>
      </w:r>
      <w:r>
        <w:t>Пути заражения</w:t>
      </w:r>
      <w:r>
        <w:rPr>
          <w:spacing w:val="-1"/>
        </w:rPr>
        <w:t xml:space="preserve"> </w:t>
      </w:r>
      <w:r>
        <w:t>человека</w:t>
      </w:r>
      <w:r>
        <w:rPr>
          <w:spacing w:val="-4"/>
        </w:rPr>
        <w:t xml:space="preserve"> </w:t>
      </w:r>
      <w:r>
        <w:t>и меры профилактики, вызываемые одноклеточными животными (малярийный плазмодий).</w:t>
      </w:r>
    </w:p>
    <w:p w14:paraId="342BDD0A" w14:textId="77777777" w:rsidR="00DD28B4" w:rsidRDefault="006F0148">
      <w:pPr>
        <w:pStyle w:val="a3"/>
        <w:ind w:left="643"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11CB9C55" w14:textId="77777777" w:rsidR="00DD28B4" w:rsidRDefault="006F0148">
      <w:pPr>
        <w:pStyle w:val="a3"/>
        <w:ind w:right="137"/>
      </w:pPr>
      <w:r>
        <w:t xml:space="preserve">Исследование строения инфузории-туфельки и наблюдение за её передвижением. Изучение </w:t>
      </w:r>
      <w:r>
        <w:rPr>
          <w:spacing w:val="-2"/>
        </w:rPr>
        <w:t>хемотаксиса.</w:t>
      </w:r>
    </w:p>
    <w:p w14:paraId="4B39183C" w14:textId="77777777" w:rsidR="00DD28B4" w:rsidRDefault="006F0148">
      <w:pPr>
        <w:pStyle w:val="a3"/>
        <w:spacing w:before="1"/>
        <w:ind w:left="643" w:firstLine="0"/>
      </w:pPr>
      <w:r>
        <w:t>Многообразие простейших</w:t>
      </w:r>
      <w:r>
        <w:rPr>
          <w:spacing w:val="-1"/>
        </w:rPr>
        <w:t xml:space="preserve"> </w:t>
      </w:r>
      <w:r>
        <w:t>(на готовых</w:t>
      </w:r>
      <w:r>
        <w:rPr>
          <w:spacing w:val="-1"/>
        </w:rPr>
        <w:t xml:space="preserve"> </w:t>
      </w:r>
      <w:r>
        <w:rPr>
          <w:spacing w:val="-2"/>
        </w:rPr>
        <w:t>препаратах).</w:t>
      </w:r>
    </w:p>
    <w:p w14:paraId="686387D7" w14:textId="77777777" w:rsidR="00DD28B4" w:rsidRDefault="006F0148">
      <w:pPr>
        <w:pStyle w:val="a3"/>
        <w:ind w:left="643" w:right="142" w:firstLine="0"/>
      </w:pPr>
      <w:r>
        <w:t>Изготовление модели клетки простейшего (амёбы, инфузории-туфельки и др.). Многоклеточные</w:t>
      </w:r>
      <w:r>
        <w:rPr>
          <w:spacing w:val="57"/>
        </w:rPr>
        <w:t xml:space="preserve"> </w:t>
      </w:r>
      <w:r>
        <w:t>животные.</w:t>
      </w:r>
      <w:r>
        <w:rPr>
          <w:spacing w:val="59"/>
        </w:rPr>
        <w:t xml:space="preserve"> </w:t>
      </w:r>
      <w:r>
        <w:t>Кишечнополостные.</w:t>
      </w:r>
      <w:r>
        <w:rPr>
          <w:spacing w:val="60"/>
        </w:rPr>
        <w:t xml:space="preserve"> </w:t>
      </w:r>
      <w:r>
        <w:t>Общая</w:t>
      </w:r>
      <w:r>
        <w:rPr>
          <w:spacing w:val="57"/>
        </w:rPr>
        <w:t xml:space="preserve"> </w:t>
      </w:r>
      <w:r>
        <w:t>характеристика.</w:t>
      </w:r>
      <w:r>
        <w:rPr>
          <w:spacing w:val="60"/>
        </w:rPr>
        <w:t xml:space="preserve"> </w:t>
      </w:r>
      <w:r>
        <w:rPr>
          <w:spacing w:val="-2"/>
        </w:rPr>
        <w:t>Местообитание.</w:t>
      </w:r>
    </w:p>
    <w:p w14:paraId="4D5F3F56" w14:textId="77777777" w:rsidR="00DD28B4" w:rsidRDefault="006F0148">
      <w:pPr>
        <w:pStyle w:val="a3"/>
        <w:ind w:right="140" w:firstLine="0"/>
      </w:pPr>
      <w:r>
        <w:t>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5A0DA639" w14:textId="77777777" w:rsidR="00DD28B4" w:rsidRDefault="006F0148">
      <w:pPr>
        <w:pStyle w:val="a3"/>
        <w:ind w:left="643" w:firstLine="0"/>
        <w:jc w:val="left"/>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58AECCB2" w14:textId="77777777" w:rsidR="00DD28B4" w:rsidRDefault="006F0148">
      <w:pPr>
        <w:pStyle w:val="a3"/>
        <w:ind w:left="643" w:firstLine="0"/>
        <w:jc w:val="left"/>
      </w:pPr>
      <w:r>
        <w:t>Исследование</w:t>
      </w:r>
      <w:r>
        <w:rPr>
          <w:spacing w:val="-6"/>
        </w:rPr>
        <w:t xml:space="preserve"> </w:t>
      </w:r>
      <w:r>
        <w:t>строения</w:t>
      </w:r>
      <w:r>
        <w:rPr>
          <w:spacing w:val="-4"/>
        </w:rPr>
        <w:t xml:space="preserve"> </w:t>
      </w:r>
      <w:r>
        <w:t>пресноводной</w:t>
      </w:r>
      <w:r>
        <w:rPr>
          <w:spacing w:val="-3"/>
        </w:rPr>
        <w:t xml:space="preserve"> </w:t>
      </w:r>
      <w:r>
        <w:t>гидры</w:t>
      </w:r>
      <w:r>
        <w:rPr>
          <w:spacing w:val="-7"/>
        </w:rPr>
        <w:t xml:space="preserve"> </w:t>
      </w:r>
      <w:r>
        <w:t>и</w:t>
      </w:r>
      <w:r>
        <w:rPr>
          <w:spacing w:val="-7"/>
        </w:rPr>
        <w:t xml:space="preserve"> </w:t>
      </w:r>
      <w:r>
        <w:t>её</w:t>
      </w:r>
      <w:r>
        <w:rPr>
          <w:spacing w:val="-7"/>
        </w:rPr>
        <w:t xml:space="preserve"> </w:t>
      </w:r>
      <w:r>
        <w:t>передвижения</w:t>
      </w:r>
      <w:r>
        <w:rPr>
          <w:spacing w:val="-4"/>
        </w:rPr>
        <w:t xml:space="preserve"> </w:t>
      </w:r>
      <w:r>
        <w:t>(школьный</w:t>
      </w:r>
      <w:r>
        <w:rPr>
          <w:spacing w:val="-1"/>
        </w:rPr>
        <w:t xml:space="preserve"> </w:t>
      </w:r>
      <w:r>
        <w:t>аквариум). Исследование питания гидры дафниями и циклопами (школьный аквариум).</w:t>
      </w:r>
    </w:p>
    <w:p w14:paraId="44EFA966" w14:textId="77777777" w:rsidR="00DD28B4" w:rsidRDefault="006F0148">
      <w:pPr>
        <w:pStyle w:val="a3"/>
        <w:spacing w:before="1"/>
        <w:ind w:left="643" w:firstLine="0"/>
        <w:jc w:val="left"/>
      </w:pPr>
      <w:r>
        <w:t>Изготовление</w:t>
      </w:r>
      <w:r>
        <w:rPr>
          <w:spacing w:val="-5"/>
        </w:rPr>
        <w:t xml:space="preserve"> </w:t>
      </w:r>
      <w:r>
        <w:t>модели</w:t>
      </w:r>
      <w:r>
        <w:rPr>
          <w:spacing w:val="-5"/>
        </w:rPr>
        <w:t xml:space="preserve"> </w:t>
      </w:r>
      <w:r>
        <w:t>пресноводной</w:t>
      </w:r>
      <w:r>
        <w:rPr>
          <w:spacing w:val="-5"/>
        </w:rPr>
        <w:t xml:space="preserve"> </w:t>
      </w:r>
      <w:r>
        <w:rPr>
          <w:spacing w:val="-2"/>
        </w:rPr>
        <w:t>гидры.</w:t>
      </w:r>
    </w:p>
    <w:p w14:paraId="394274A3" w14:textId="77777777" w:rsidR="00DD28B4" w:rsidRDefault="006F0148">
      <w:pPr>
        <w:pStyle w:val="a3"/>
        <w:ind w:right="138"/>
      </w:pPr>
      <w: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45816F1A" w14:textId="77777777" w:rsidR="00DD28B4" w:rsidRDefault="006F0148">
      <w:pPr>
        <w:pStyle w:val="a3"/>
        <w:spacing w:before="61"/>
        <w:ind w:left="643" w:firstLine="0"/>
        <w:jc w:val="left"/>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119002C7" w14:textId="77777777" w:rsidR="00DD28B4" w:rsidRDefault="006F0148">
      <w:pPr>
        <w:pStyle w:val="a3"/>
        <w:jc w:val="left"/>
      </w:pPr>
      <w:r>
        <w:t>Исследование</w:t>
      </w:r>
      <w:r>
        <w:rPr>
          <w:spacing w:val="40"/>
        </w:rPr>
        <w:t xml:space="preserve"> </w:t>
      </w:r>
      <w:r>
        <w:t>внешнего</w:t>
      </w:r>
      <w:r>
        <w:rPr>
          <w:spacing w:val="40"/>
        </w:rPr>
        <w:t xml:space="preserve"> </w:t>
      </w:r>
      <w:r>
        <w:t>строения</w:t>
      </w:r>
      <w:r>
        <w:rPr>
          <w:spacing w:val="40"/>
        </w:rPr>
        <w:t xml:space="preserve"> </w:t>
      </w:r>
      <w:r>
        <w:t>дождевого</w:t>
      </w:r>
      <w:r>
        <w:rPr>
          <w:spacing w:val="40"/>
        </w:rPr>
        <w:t xml:space="preserve"> </w:t>
      </w:r>
      <w:r>
        <w:t>червя.</w:t>
      </w:r>
      <w:r>
        <w:rPr>
          <w:spacing w:val="40"/>
        </w:rPr>
        <w:t xml:space="preserve"> </w:t>
      </w:r>
      <w:r>
        <w:t>Наблюдение</w:t>
      </w:r>
      <w:r>
        <w:rPr>
          <w:spacing w:val="40"/>
        </w:rPr>
        <w:t xml:space="preserve"> </w:t>
      </w:r>
      <w:r>
        <w:t>за</w:t>
      </w:r>
      <w:r>
        <w:rPr>
          <w:spacing w:val="40"/>
        </w:rPr>
        <w:t xml:space="preserve"> </w:t>
      </w:r>
      <w:r>
        <w:t>реакцией</w:t>
      </w:r>
      <w:r>
        <w:rPr>
          <w:spacing w:val="40"/>
        </w:rPr>
        <w:t xml:space="preserve"> </w:t>
      </w:r>
      <w:r>
        <w:t>дождевого червя на раздражители.</w:t>
      </w:r>
    </w:p>
    <w:p w14:paraId="5CC746F6" w14:textId="77777777" w:rsidR="00DD28B4" w:rsidRDefault="006F0148">
      <w:pPr>
        <w:pStyle w:val="a3"/>
        <w:jc w:val="left"/>
      </w:pPr>
      <w:r>
        <w:t>Исследование</w:t>
      </w:r>
      <w:r>
        <w:rPr>
          <w:spacing w:val="40"/>
        </w:rPr>
        <w:t xml:space="preserve"> </w:t>
      </w:r>
      <w:r>
        <w:t>внутреннего</w:t>
      </w:r>
      <w:r>
        <w:rPr>
          <w:spacing w:val="40"/>
        </w:rPr>
        <w:t xml:space="preserve"> </w:t>
      </w:r>
      <w:r>
        <w:t>строения</w:t>
      </w:r>
      <w:r>
        <w:rPr>
          <w:spacing w:val="40"/>
        </w:rPr>
        <w:t xml:space="preserve"> </w:t>
      </w:r>
      <w:r>
        <w:t>дождевого</w:t>
      </w:r>
      <w:r>
        <w:rPr>
          <w:spacing w:val="40"/>
        </w:rPr>
        <w:t xml:space="preserve"> </w:t>
      </w:r>
      <w:r>
        <w:t>червя</w:t>
      </w:r>
      <w:r>
        <w:rPr>
          <w:spacing w:val="40"/>
        </w:rPr>
        <w:t xml:space="preserve"> </w:t>
      </w:r>
      <w:r>
        <w:t>(на</w:t>
      </w:r>
      <w:r>
        <w:rPr>
          <w:spacing w:val="40"/>
        </w:rPr>
        <w:t xml:space="preserve"> </w:t>
      </w:r>
      <w:r>
        <w:t>готовом</w:t>
      </w:r>
      <w:r>
        <w:rPr>
          <w:spacing w:val="40"/>
        </w:rPr>
        <w:t xml:space="preserve"> </w:t>
      </w:r>
      <w:r>
        <w:t>влажном</w:t>
      </w:r>
      <w:r>
        <w:rPr>
          <w:spacing w:val="40"/>
        </w:rPr>
        <w:t xml:space="preserve"> </w:t>
      </w:r>
      <w:r>
        <w:t>препарате</w:t>
      </w:r>
      <w:r>
        <w:rPr>
          <w:spacing w:val="40"/>
        </w:rPr>
        <w:t xml:space="preserve"> </w:t>
      </w:r>
      <w:r>
        <w:t xml:space="preserve">и </w:t>
      </w:r>
      <w:r>
        <w:rPr>
          <w:spacing w:val="-2"/>
        </w:rPr>
        <w:t>микропрепарате).</w:t>
      </w:r>
    </w:p>
    <w:p w14:paraId="63FA2DD2" w14:textId="77777777" w:rsidR="00DD28B4" w:rsidRDefault="006F0148">
      <w:pPr>
        <w:pStyle w:val="a3"/>
        <w:jc w:val="left"/>
      </w:pPr>
      <w:r>
        <w:t>Изучение</w:t>
      </w:r>
      <w:r>
        <w:rPr>
          <w:spacing w:val="40"/>
        </w:rPr>
        <w:t xml:space="preserve"> </w:t>
      </w:r>
      <w:r>
        <w:t>приспособлений</w:t>
      </w:r>
      <w:r>
        <w:rPr>
          <w:spacing w:val="40"/>
        </w:rPr>
        <w:t xml:space="preserve"> </w:t>
      </w:r>
      <w:r>
        <w:t>паразитических</w:t>
      </w:r>
      <w:r>
        <w:rPr>
          <w:spacing w:val="40"/>
        </w:rPr>
        <w:t xml:space="preserve"> </w:t>
      </w:r>
      <w:r>
        <w:t>червей</w:t>
      </w:r>
      <w:r>
        <w:rPr>
          <w:spacing w:val="40"/>
        </w:rPr>
        <w:t xml:space="preserve"> </w:t>
      </w:r>
      <w:r>
        <w:t>к</w:t>
      </w:r>
      <w:r>
        <w:rPr>
          <w:spacing w:val="40"/>
        </w:rPr>
        <w:t xml:space="preserve"> </w:t>
      </w:r>
      <w:r>
        <w:t>паразитизму</w:t>
      </w:r>
      <w:r>
        <w:rPr>
          <w:spacing w:val="40"/>
        </w:rPr>
        <w:t xml:space="preserve"> </w:t>
      </w:r>
      <w:r>
        <w:t>(на</w:t>
      </w:r>
      <w:r>
        <w:rPr>
          <w:spacing w:val="40"/>
        </w:rPr>
        <w:t xml:space="preserve"> </w:t>
      </w:r>
      <w:r>
        <w:t>готовых</w:t>
      </w:r>
      <w:r>
        <w:rPr>
          <w:spacing w:val="40"/>
        </w:rPr>
        <w:t xml:space="preserve"> </w:t>
      </w:r>
      <w:r>
        <w:t>влажных</w:t>
      </w:r>
      <w:r>
        <w:rPr>
          <w:spacing w:val="40"/>
        </w:rPr>
        <w:t xml:space="preserve"> </w:t>
      </w:r>
      <w:r>
        <w:t xml:space="preserve">и </w:t>
      </w:r>
      <w:r>
        <w:rPr>
          <w:spacing w:val="-2"/>
        </w:rPr>
        <w:t>микропрепаратах).</w:t>
      </w:r>
    </w:p>
    <w:p w14:paraId="0FBCC50E" w14:textId="77777777" w:rsidR="00DD28B4" w:rsidRDefault="006F0148">
      <w:pPr>
        <w:pStyle w:val="a3"/>
        <w:spacing w:before="3" w:line="237" w:lineRule="auto"/>
        <w:jc w:val="left"/>
      </w:pPr>
      <w:r>
        <w:t>Членистоногие.</w:t>
      </w:r>
      <w:r>
        <w:rPr>
          <w:spacing w:val="40"/>
        </w:rPr>
        <w:t xml:space="preserve"> </w:t>
      </w:r>
      <w:r>
        <w:t>Общая</w:t>
      </w:r>
      <w:r>
        <w:rPr>
          <w:spacing w:val="40"/>
        </w:rPr>
        <w:t xml:space="preserve"> </w:t>
      </w:r>
      <w:r>
        <w:t>характеристика.</w:t>
      </w:r>
      <w:r>
        <w:rPr>
          <w:spacing w:val="40"/>
        </w:rPr>
        <w:t xml:space="preserve"> </w:t>
      </w:r>
      <w:r>
        <w:t>Среды</w:t>
      </w:r>
      <w:r>
        <w:rPr>
          <w:spacing w:val="40"/>
        </w:rPr>
        <w:t xml:space="preserve"> </w:t>
      </w:r>
      <w:r>
        <w:t>жизни.</w:t>
      </w:r>
      <w:r>
        <w:rPr>
          <w:spacing w:val="40"/>
        </w:rPr>
        <w:t xml:space="preserve"> </w:t>
      </w:r>
      <w:r>
        <w:t>Внешнее</w:t>
      </w:r>
      <w:r>
        <w:rPr>
          <w:spacing w:val="40"/>
        </w:rPr>
        <w:t xml:space="preserve"> </w:t>
      </w:r>
      <w:r>
        <w:t>и</w:t>
      </w:r>
      <w:r>
        <w:rPr>
          <w:spacing w:val="40"/>
        </w:rPr>
        <w:t xml:space="preserve"> </w:t>
      </w:r>
      <w:r>
        <w:t>внутреннее</w:t>
      </w:r>
      <w:r>
        <w:rPr>
          <w:spacing w:val="40"/>
        </w:rPr>
        <w:t xml:space="preserve"> </w:t>
      </w:r>
      <w:r>
        <w:t>строение</w:t>
      </w:r>
      <w:r>
        <w:rPr>
          <w:spacing w:val="80"/>
        </w:rPr>
        <w:t xml:space="preserve"> </w:t>
      </w:r>
      <w:r>
        <w:t>членистоногих. Многообразие членистоногих. Представители классов.</w:t>
      </w:r>
    </w:p>
    <w:p w14:paraId="57E075EA" w14:textId="77777777" w:rsidR="00DD28B4" w:rsidRDefault="006F0148">
      <w:pPr>
        <w:pStyle w:val="a3"/>
        <w:spacing w:before="1"/>
        <w:ind w:left="643" w:right="3168" w:firstLine="0"/>
        <w:jc w:val="left"/>
      </w:pPr>
      <w:r>
        <w:t>Ракообразные.</w:t>
      </w:r>
      <w:r>
        <w:rPr>
          <w:spacing w:val="-10"/>
        </w:rPr>
        <w:t xml:space="preserve"> </w:t>
      </w:r>
      <w:r>
        <w:t>Особенности</w:t>
      </w:r>
      <w:r>
        <w:rPr>
          <w:spacing w:val="-10"/>
        </w:rPr>
        <w:t xml:space="preserve"> </w:t>
      </w:r>
      <w:r>
        <w:t>строения</w:t>
      </w:r>
      <w:r>
        <w:rPr>
          <w:spacing w:val="-9"/>
        </w:rPr>
        <w:t xml:space="preserve"> </w:t>
      </w:r>
      <w:r>
        <w:t>и</w:t>
      </w:r>
      <w:r>
        <w:rPr>
          <w:spacing w:val="-9"/>
        </w:rPr>
        <w:t xml:space="preserve"> </w:t>
      </w:r>
      <w:r>
        <w:t>жизнедеятельности. Значение ракообразных в природе и жизни человека.</w:t>
      </w:r>
    </w:p>
    <w:p w14:paraId="591864F4" w14:textId="77777777" w:rsidR="00DD28B4" w:rsidRDefault="006F0148">
      <w:pPr>
        <w:pStyle w:val="a3"/>
        <w:ind w:right="140"/>
      </w:pPr>
      <w:r>
        <w:t xml:space="preserve">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w:t>
      </w:r>
      <w:r>
        <w:rPr>
          <w:spacing w:val="-2"/>
        </w:rPr>
        <w:t>почвообразовании.</w:t>
      </w:r>
    </w:p>
    <w:p w14:paraId="17E5C168" w14:textId="77777777" w:rsidR="00DD28B4" w:rsidRDefault="006F0148">
      <w:pPr>
        <w:pStyle w:val="a3"/>
        <w:ind w:left="643" w:firstLine="0"/>
      </w:pPr>
      <w:r>
        <w:t>Насекомые.</w:t>
      </w:r>
      <w:r>
        <w:rPr>
          <w:spacing w:val="-4"/>
        </w:rPr>
        <w:t xml:space="preserve"> </w:t>
      </w:r>
      <w:r>
        <w:t>Особенности</w:t>
      </w:r>
      <w:r>
        <w:rPr>
          <w:spacing w:val="-1"/>
        </w:rPr>
        <w:t xml:space="preserve"> </w:t>
      </w:r>
      <w:r>
        <w:t>строения</w:t>
      </w:r>
      <w:r>
        <w:rPr>
          <w:spacing w:val="-6"/>
        </w:rPr>
        <w:t xml:space="preserve"> </w:t>
      </w:r>
      <w:r>
        <w:t>и</w:t>
      </w:r>
      <w:r>
        <w:rPr>
          <w:spacing w:val="-3"/>
        </w:rPr>
        <w:t xml:space="preserve"> </w:t>
      </w:r>
      <w:r>
        <w:t>жизнедеятельности.</w:t>
      </w:r>
      <w:r>
        <w:rPr>
          <w:spacing w:val="-6"/>
        </w:rPr>
        <w:t xml:space="preserve"> </w:t>
      </w:r>
      <w:r>
        <w:t>Размножение</w:t>
      </w:r>
      <w:r>
        <w:rPr>
          <w:spacing w:val="-5"/>
        </w:rPr>
        <w:t xml:space="preserve"> </w:t>
      </w:r>
      <w:r>
        <w:t>насекомых</w:t>
      </w:r>
      <w:r>
        <w:rPr>
          <w:spacing w:val="-5"/>
        </w:rPr>
        <w:t xml:space="preserve"> </w:t>
      </w:r>
      <w:r>
        <w:rPr>
          <w:spacing w:val="-10"/>
        </w:rPr>
        <w:t>и</w:t>
      </w:r>
    </w:p>
    <w:p w14:paraId="6439614F" w14:textId="77777777" w:rsidR="00DD28B4" w:rsidRDefault="006F0148">
      <w:pPr>
        <w:pStyle w:val="a3"/>
        <w:ind w:right="141" w:firstLine="0"/>
      </w:pPr>
      <w:r>
        <w:t>типы развития. Отряды насекомых :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w:t>
      </w:r>
      <w:r>
        <w:rPr>
          <w:spacing w:val="-5"/>
        </w:rPr>
        <w:t xml:space="preserve"> </w:t>
      </w:r>
      <w:r>
        <w:t>огорода,</w:t>
      </w:r>
      <w:r>
        <w:rPr>
          <w:spacing w:val="-3"/>
        </w:rPr>
        <w:t xml:space="preserve"> </w:t>
      </w:r>
      <w:r>
        <w:t>поля,</w:t>
      </w:r>
      <w:r>
        <w:rPr>
          <w:spacing w:val="-5"/>
        </w:rPr>
        <w:t xml:space="preserve"> </w:t>
      </w:r>
      <w:r>
        <w:t>леса.</w:t>
      </w:r>
      <w:r>
        <w:rPr>
          <w:spacing w:val="-5"/>
        </w:rPr>
        <w:t xml:space="preserve"> </w:t>
      </w:r>
      <w:r>
        <w:t>Насекомые,</w:t>
      </w:r>
      <w:r>
        <w:rPr>
          <w:spacing w:val="-3"/>
        </w:rPr>
        <w:t xml:space="preserve"> </w:t>
      </w:r>
      <w:r>
        <w:t>снижающие</w:t>
      </w:r>
      <w:r>
        <w:rPr>
          <w:spacing w:val="-5"/>
        </w:rPr>
        <w:t xml:space="preserve"> </w:t>
      </w:r>
      <w:r>
        <w:t>численность</w:t>
      </w:r>
      <w:r>
        <w:rPr>
          <w:spacing w:val="-3"/>
        </w:rPr>
        <w:t xml:space="preserve"> </w:t>
      </w:r>
      <w:r>
        <w:t>вредителей</w:t>
      </w:r>
      <w:r>
        <w:rPr>
          <w:spacing w:val="-4"/>
        </w:rPr>
        <w:t xml:space="preserve"> </w:t>
      </w:r>
      <w:r>
        <w:t>растений.</w:t>
      </w:r>
      <w:r>
        <w:rPr>
          <w:spacing w:val="-5"/>
        </w:rPr>
        <w:t xml:space="preserve"> </w:t>
      </w:r>
      <w:r>
        <w:t>Поведение насекомых, инстинкты. Меры по сокращению численности насекомых-вредителей. Значение насекомых в природе и жизни человека.</w:t>
      </w:r>
    </w:p>
    <w:p w14:paraId="08570C30" w14:textId="77777777" w:rsidR="00DD28B4" w:rsidRDefault="006F0148">
      <w:pPr>
        <w:pStyle w:val="a3"/>
        <w:ind w:left="643"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0E7B43EA" w14:textId="77777777" w:rsidR="00DD28B4" w:rsidRDefault="006F0148">
      <w:pPr>
        <w:pStyle w:val="a3"/>
        <w:ind w:right="140"/>
      </w:pPr>
      <w:r>
        <w:t>Исследование внешнего строения насекомого (на примере майского жука или других крупных насекомых-вредителей).</w:t>
      </w:r>
    </w:p>
    <w:p w14:paraId="29E91D82" w14:textId="77777777" w:rsidR="00DD28B4" w:rsidRDefault="006F0148">
      <w:pPr>
        <w:pStyle w:val="a3"/>
        <w:spacing w:before="1"/>
        <w:ind w:left="643" w:firstLine="0"/>
      </w:pPr>
      <w:r>
        <w:t>Ознакомление</w:t>
      </w:r>
      <w:r>
        <w:rPr>
          <w:spacing w:val="-3"/>
        </w:rPr>
        <w:t xml:space="preserve"> </w:t>
      </w:r>
      <w:r>
        <w:t>с</w:t>
      </w:r>
      <w:r>
        <w:rPr>
          <w:spacing w:val="-3"/>
        </w:rPr>
        <w:t xml:space="preserve"> </w:t>
      </w:r>
      <w:r>
        <w:t>различными</w:t>
      </w:r>
      <w:r>
        <w:rPr>
          <w:spacing w:val="-2"/>
        </w:rPr>
        <w:t xml:space="preserve"> </w:t>
      </w:r>
      <w:r>
        <w:t>типами</w:t>
      </w:r>
      <w:r>
        <w:rPr>
          <w:spacing w:val="-2"/>
        </w:rPr>
        <w:t xml:space="preserve"> </w:t>
      </w:r>
      <w:r>
        <w:t>развития</w:t>
      </w:r>
      <w:r>
        <w:rPr>
          <w:spacing w:val="-5"/>
        </w:rPr>
        <w:t xml:space="preserve"> </w:t>
      </w:r>
      <w:r>
        <w:t>насекомых</w:t>
      </w:r>
      <w:r>
        <w:rPr>
          <w:spacing w:val="-4"/>
        </w:rPr>
        <w:t xml:space="preserve"> </w:t>
      </w:r>
      <w:r>
        <w:t>(на</w:t>
      </w:r>
      <w:r>
        <w:rPr>
          <w:spacing w:val="-2"/>
        </w:rPr>
        <w:t xml:space="preserve"> </w:t>
      </w:r>
      <w:r>
        <w:t xml:space="preserve">примере </w:t>
      </w:r>
      <w:r>
        <w:rPr>
          <w:spacing w:val="-2"/>
        </w:rPr>
        <w:t>коллекций).</w:t>
      </w:r>
    </w:p>
    <w:p w14:paraId="6F1DD239" w14:textId="77777777" w:rsidR="00DD28B4" w:rsidRDefault="006F0148">
      <w:pPr>
        <w:pStyle w:val="a3"/>
        <w:ind w:right="139"/>
      </w:pPr>
      <w: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6616D847" w14:textId="77777777" w:rsidR="00DD28B4" w:rsidRDefault="006F0148">
      <w:pPr>
        <w:pStyle w:val="a3"/>
        <w:ind w:left="643"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15741A80" w14:textId="77777777" w:rsidR="00DD28B4" w:rsidRDefault="006F0148">
      <w:pPr>
        <w:pStyle w:val="a3"/>
        <w:ind w:right="141"/>
      </w:pPr>
      <w:r>
        <w:t>Исследование внешнего строения раковин пресноводных и морских моллюсков (раковины беззубки, перловицы, прудовика, катушки и другие).</w:t>
      </w:r>
    </w:p>
    <w:p w14:paraId="222959E6" w14:textId="77777777" w:rsidR="00DD28B4" w:rsidRDefault="006F0148">
      <w:pPr>
        <w:pStyle w:val="a3"/>
        <w:ind w:right="141"/>
      </w:pPr>
      <w: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276A8547" w14:textId="77777777" w:rsidR="00DD28B4" w:rsidRDefault="006F0148">
      <w:pPr>
        <w:pStyle w:val="a3"/>
        <w:ind w:right="139"/>
      </w:pPr>
      <w: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w:t>
      </w:r>
      <w:r>
        <w:rPr>
          <w:spacing w:val="-2"/>
        </w:rPr>
        <w:t xml:space="preserve"> </w:t>
      </w:r>
      <w:r>
        <w:t>рыб, основные систематические группы рыб.</w:t>
      </w:r>
      <w:r>
        <w:rPr>
          <w:spacing w:val="-1"/>
        </w:rPr>
        <w:t xml:space="preserve"> </w:t>
      </w:r>
      <w:r>
        <w:t>Значение рыб в природе и жизни человека. Хозяйственное значение рыб.</w:t>
      </w:r>
    </w:p>
    <w:p w14:paraId="3C87BB87" w14:textId="77777777" w:rsidR="00DD28B4" w:rsidRDefault="006F0148">
      <w:pPr>
        <w:pStyle w:val="a3"/>
        <w:spacing w:before="1"/>
        <w:ind w:left="643"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3E31EF80" w14:textId="77777777" w:rsidR="00DD28B4" w:rsidRDefault="006F0148">
      <w:pPr>
        <w:pStyle w:val="a3"/>
        <w:ind w:right="138" w:firstLine="0"/>
      </w:pPr>
      <w:r>
        <w:t>Исследование</w:t>
      </w:r>
      <w:r>
        <w:rPr>
          <w:spacing w:val="-2"/>
        </w:rPr>
        <w:t xml:space="preserve"> </w:t>
      </w:r>
      <w:r>
        <w:t>внешнего</w:t>
      </w:r>
      <w:r>
        <w:rPr>
          <w:spacing w:val="-1"/>
        </w:rPr>
        <w:t xml:space="preserve"> </w:t>
      </w:r>
      <w:r>
        <w:t>строения</w:t>
      </w:r>
      <w:r>
        <w:rPr>
          <w:spacing w:val="-1"/>
        </w:rPr>
        <w:t xml:space="preserve"> </w:t>
      </w:r>
      <w:r>
        <w:t>и</w:t>
      </w:r>
      <w:r>
        <w:rPr>
          <w:spacing w:val="-1"/>
        </w:rPr>
        <w:t xml:space="preserve"> </w:t>
      </w:r>
      <w:r>
        <w:t>особенностей</w:t>
      </w:r>
      <w:r>
        <w:rPr>
          <w:spacing w:val="-2"/>
        </w:rPr>
        <w:t xml:space="preserve"> </w:t>
      </w:r>
      <w:r>
        <w:t>передвижения</w:t>
      </w:r>
      <w:r>
        <w:rPr>
          <w:spacing w:val="-1"/>
        </w:rPr>
        <w:t xml:space="preserve"> </w:t>
      </w:r>
      <w:r>
        <w:t>рыбы</w:t>
      </w:r>
      <w:r>
        <w:rPr>
          <w:spacing w:val="-7"/>
        </w:rPr>
        <w:t xml:space="preserve"> </w:t>
      </w:r>
      <w:r>
        <w:t>(на</w:t>
      </w:r>
      <w:r>
        <w:rPr>
          <w:spacing w:val="-1"/>
        </w:rPr>
        <w:t xml:space="preserve"> </w:t>
      </w:r>
      <w:r>
        <w:t>примере</w:t>
      </w:r>
      <w:r>
        <w:rPr>
          <w:spacing w:val="-1"/>
        </w:rPr>
        <w:t xml:space="preserve"> </w:t>
      </w:r>
      <w:r>
        <w:t>живой рыбы в банке с водой).</w:t>
      </w:r>
    </w:p>
    <w:p w14:paraId="1CBDE9F4" w14:textId="77777777" w:rsidR="00DD28B4" w:rsidRDefault="006F0148">
      <w:pPr>
        <w:pStyle w:val="a3"/>
        <w:ind w:left="643" w:firstLine="0"/>
      </w:pPr>
      <w:r>
        <w:t>Исследование</w:t>
      </w:r>
      <w:r>
        <w:rPr>
          <w:spacing w:val="-4"/>
        </w:rPr>
        <w:t xml:space="preserve"> </w:t>
      </w:r>
      <w:r>
        <w:t>внутреннего</w:t>
      </w:r>
      <w:r>
        <w:rPr>
          <w:spacing w:val="-1"/>
        </w:rPr>
        <w:t xml:space="preserve"> </w:t>
      </w:r>
      <w:r>
        <w:t>строения</w:t>
      </w:r>
      <w:r>
        <w:rPr>
          <w:spacing w:val="1"/>
        </w:rPr>
        <w:t xml:space="preserve"> </w:t>
      </w:r>
      <w:r>
        <w:t>рыбы</w:t>
      </w:r>
      <w:r>
        <w:rPr>
          <w:spacing w:val="-1"/>
        </w:rPr>
        <w:t xml:space="preserve"> </w:t>
      </w:r>
      <w:r>
        <w:t>(на примере</w:t>
      </w:r>
      <w:r>
        <w:rPr>
          <w:spacing w:val="-1"/>
        </w:rPr>
        <w:t xml:space="preserve"> </w:t>
      </w:r>
      <w:r>
        <w:t>готового влажного</w:t>
      </w:r>
      <w:r>
        <w:rPr>
          <w:spacing w:val="2"/>
        </w:rPr>
        <w:t xml:space="preserve"> </w:t>
      </w:r>
      <w:r>
        <w:rPr>
          <w:spacing w:val="-2"/>
        </w:rPr>
        <w:t>препарата).</w:t>
      </w:r>
    </w:p>
    <w:p w14:paraId="3CC4F10F" w14:textId="77777777" w:rsidR="00DD28B4" w:rsidRDefault="006F0148">
      <w:pPr>
        <w:pStyle w:val="a3"/>
        <w:ind w:right="141"/>
      </w:pPr>
      <w: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w:t>
      </w:r>
    </w:p>
    <w:p w14:paraId="6A60A7DC" w14:textId="77777777" w:rsidR="00DD28B4" w:rsidRDefault="006F0148">
      <w:pPr>
        <w:pStyle w:val="a3"/>
        <w:ind w:right="207" w:firstLine="0"/>
        <w:jc w:val="left"/>
      </w:pPr>
      <w:r>
        <w:t>земноводных на сушу. Приспособленность земноводных к жизни в воде и на суше. Размножение</w:t>
      </w:r>
      <w:r>
        <w:rPr>
          <w:spacing w:val="-3"/>
        </w:rPr>
        <w:t xml:space="preserve"> </w:t>
      </w:r>
      <w:r>
        <w:t>и</w:t>
      </w:r>
      <w:r>
        <w:rPr>
          <w:spacing w:val="-3"/>
        </w:rPr>
        <w:t xml:space="preserve"> </w:t>
      </w:r>
      <w:r>
        <w:t>развитие</w:t>
      </w:r>
      <w:r>
        <w:rPr>
          <w:spacing w:val="-8"/>
        </w:rPr>
        <w:t xml:space="preserve"> </w:t>
      </w:r>
      <w:r>
        <w:t>земноводных.</w:t>
      </w:r>
      <w:r>
        <w:rPr>
          <w:spacing w:val="-4"/>
        </w:rPr>
        <w:t xml:space="preserve"> </w:t>
      </w:r>
      <w:r>
        <w:t>Многообразие</w:t>
      </w:r>
      <w:r>
        <w:rPr>
          <w:spacing w:val="-5"/>
        </w:rPr>
        <w:t xml:space="preserve"> </w:t>
      </w:r>
      <w:r>
        <w:t>земноводных</w:t>
      </w:r>
      <w:r>
        <w:rPr>
          <w:spacing w:val="-3"/>
        </w:rPr>
        <w:t xml:space="preserve"> </w:t>
      </w:r>
      <w:r>
        <w:t>и</w:t>
      </w:r>
      <w:r>
        <w:rPr>
          <w:spacing w:val="-6"/>
        </w:rPr>
        <w:t xml:space="preserve"> </w:t>
      </w:r>
      <w:r>
        <w:t>их</w:t>
      </w:r>
      <w:r>
        <w:rPr>
          <w:spacing w:val="-3"/>
        </w:rPr>
        <w:t xml:space="preserve"> </w:t>
      </w:r>
      <w:r>
        <w:t>охрана.</w:t>
      </w:r>
      <w:r>
        <w:rPr>
          <w:spacing w:val="-4"/>
        </w:rPr>
        <w:t xml:space="preserve"> </w:t>
      </w:r>
      <w:r>
        <w:t>Значение земноводных в природе и жизни человека.</w:t>
      </w:r>
    </w:p>
    <w:p w14:paraId="191493D7" w14:textId="77777777" w:rsidR="00DD28B4" w:rsidRDefault="006F0148">
      <w:pPr>
        <w:pStyle w:val="a3"/>
        <w:spacing w:before="1"/>
        <w:ind w:right="138"/>
      </w:pPr>
      <w: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45786EAE" w14:textId="77777777" w:rsidR="00DD28B4" w:rsidRDefault="006F0148">
      <w:pPr>
        <w:pStyle w:val="a3"/>
        <w:spacing w:before="61"/>
        <w:ind w:right="517"/>
      </w:pPr>
      <w:r>
        <w:t>Птицы. Общая характеристика. Особенности внешнего строения птиц. Особенности внутреннего</w:t>
      </w:r>
      <w:r>
        <w:rPr>
          <w:spacing w:val="-4"/>
        </w:rPr>
        <w:t xml:space="preserve"> </w:t>
      </w:r>
      <w:r>
        <w:t>строения</w:t>
      </w:r>
      <w:r>
        <w:rPr>
          <w:spacing w:val="-5"/>
        </w:rPr>
        <w:t xml:space="preserve"> </w:t>
      </w:r>
      <w:r>
        <w:t>и</w:t>
      </w:r>
      <w:r>
        <w:rPr>
          <w:spacing w:val="-5"/>
        </w:rPr>
        <w:t xml:space="preserve"> </w:t>
      </w:r>
      <w:r>
        <w:t>процессов</w:t>
      </w:r>
      <w:r>
        <w:rPr>
          <w:spacing w:val="-4"/>
        </w:rPr>
        <w:t xml:space="preserve"> </w:t>
      </w:r>
      <w:r>
        <w:t>жизнедеятельности</w:t>
      </w:r>
      <w:r>
        <w:rPr>
          <w:spacing w:val="-3"/>
        </w:rPr>
        <w:t xml:space="preserve"> </w:t>
      </w:r>
      <w:r>
        <w:t>птиц.</w:t>
      </w:r>
      <w:r>
        <w:rPr>
          <w:spacing w:val="-3"/>
        </w:rPr>
        <w:t xml:space="preserve"> </w:t>
      </w:r>
      <w:r>
        <w:t>Приспособления</w:t>
      </w:r>
      <w:r>
        <w:rPr>
          <w:spacing w:val="-4"/>
        </w:rPr>
        <w:t xml:space="preserve"> </w:t>
      </w:r>
      <w:r>
        <w:t>птиц</w:t>
      </w:r>
      <w:r>
        <w:rPr>
          <w:spacing w:val="-4"/>
        </w:rPr>
        <w:t xml:space="preserve"> </w:t>
      </w:r>
      <w:r>
        <w:t>к</w:t>
      </w:r>
      <w:r>
        <w:rPr>
          <w:spacing w:val="-1"/>
        </w:rPr>
        <w:t xml:space="preserve"> </w:t>
      </w:r>
      <w:r>
        <w:rPr>
          <w:spacing w:val="-2"/>
        </w:rPr>
        <w:t>полёту.</w:t>
      </w:r>
    </w:p>
    <w:p w14:paraId="383ADF4E" w14:textId="77777777" w:rsidR="00DD28B4" w:rsidRDefault="006F0148">
      <w:pPr>
        <w:pStyle w:val="a3"/>
        <w:ind w:firstLine="0"/>
      </w:pPr>
      <w:r>
        <w:t>Поведение.</w:t>
      </w:r>
      <w:r>
        <w:rPr>
          <w:spacing w:val="-1"/>
        </w:rPr>
        <w:t xml:space="preserve"> </w:t>
      </w:r>
      <w:r>
        <w:t>Размножение</w:t>
      </w:r>
      <w:r>
        <w:rPr>
          <w:spacing w:val="1"/>
        </w:rPr>
        <w:t xml:space="preserve"> </w:t>
      </w:r>
      <w:r>
        <w:t>и развитие</w:t>
      </w:r>
      <w:r>
        <w:rPr>
          <w:spacing w:val="-1"/>
        </w:rPr>
        <w:t xml:space="preserve"> </w:t>
      </w:r>
      <w:r>
        <w:t>птиц.</w:t>
      </w:r>
      <w:r>
        <w:rPr>
          <w:spacing w:val="-1"/>
        </w:rPr>
        <w:t xml:space="preserve"> </w:t>
      </w:r>
      <w:r>
        <w:t>Забота</w:t>
      </w:r>
      <w:r>
        <w:rPr>
          <w:spacing w:val="-4"/>
        </w:rPr>
        <w:t xml:space="preserve"> </w:t>
      </w:r>
      <w:r>
        <w:t>о</w:t>
      </w:r>
      <w:r>
        <w:rPr>
          <w:spacing w:val="-1"/>
        </w:rPr>
        <w:t xml:space="preserve"> </w:t>
      </w:r>
      <w:r>
        <w:t>потомстве. Сезонные</w:t>
      </w:r>
      <w:r>
        <w:rPr>
          <w:spacing w:val="-2"/>
        </w:rPr>
        <w:t xml:space="preserve"> </w:t>
      </w:r>
      <w:r>
        <w:t>явления</w:t>
      </w:r>
      <w:r>
        <w:rPr>
          <w:spacing w:val="1"/>
        </w:rPr>
        <w:t xml:space="preserve"> </w:t>
      </w:r>
      <w:r>
        <w:t>в</w:t>
      </w:r>
      <w:r>
        <w:rPr>
          <w:spacing w:val="-1"/>
        </w:rPr>
        <w:t xml:space="preserve"> </w:t>
      </w:r>
      <w:r>
        <w:rPr>
          <w:spacing w:val="-2"/>
        </w:rPr>
        <w:t>жизни</w:t>
      </w:r>
    </w:p>
    <w:p w14:paraId="459581DC" w14:textId="77777777" w:rsidR="00DD28B4" w:rsidRDefault="006F0148">
      <w:pPr>
        <w:pStyle w:val="a3"/>
        <w:ind w:right="140" w:firstLine="0"/>
      </w:pPr>
      <w:r>
        <w:t xml:space="preserve">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w:t>
      </w:r>
      <w:r>
        <w:rPr>
          <w:spacing w:val="-2"/>
        </w:rPr>
        <w:t>человека.</w:t>
      </w:r>
    </w:p>
    <w:p w14:paraId="13A3BC8D" w14:textId="77777777" w:rsidR="00DD28B4" w:rsidRDefault="006F0148">
      <w:pPr>
        <w:pStyle w:val="a3"/>
        <w:ind w:left="643"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0B8528B8" w14:textId="77777777" w:rsidR="00DD28B4" w:rsidRDefault="006F0148">
      <w:pPr>
        <w:pStyle w:val="a3"/>
        <w:spacing w:before="3" w:line="237" w:lineRule="auto"/>
        <w:ind w:right="141"/>
      </w:pPr>
      <w:r>
        <w:t>Исследование внешнего строения и перьевого покрова птиц (на примере чучела птиц и набора перьев: контурных, пуховых и пуха).</w:t>
      </w:r>
    </w:p>
    <w:p w14:paraId="0E77D6DD" w14:textId="77777777" w:rsidR="00DD28B4" w:rsidRDefault="006F0148">
      <w:pPr>
        <w:pStyle w:val="a3"/>
        <w:spacing w:before="1"/>
        <w:ind w:left="643" w:firstLine="0"/>
      </w:pPr>
      <w:r>
        <w:t>Исследование</w:t>
      </w:r>
      <w:r>
        <w:rPr>
          <w:spacing w:val="-5"/>
        </w:rPr>
        <w:t xml:space="preserve"> </w:t>
      </w:r>
      <w:r>
        <w:t>особенностей</w:t>
      </w:r>
      <w:r>
        <w:rPr>
          <w:spacing w:val="-3"/>
        </w:rPr>
        <w:t xml:space="preserve"> </w:t>
      </w:r>
      <w:r>
        <w:t>скелета</w:t>
      </w:r>
      <w:r>
        <w:rPr>
          <w:spacing w:val="-5"/>
        </w:rPr>
        <w:t xml:space="preserve"> </w:t>
      </w:r>
      <w:r>
        <w:rPr>
          <w:spacing w:val="-2"/>
        </w:rPr>
        <w:t>птицы.</w:t>
      </w:r>
    </w:p>
    <w:p w14:paraId="267AA2B8" w14:textId="77777777" w:rsidR="00DD28B4" w:rsidRDefault="006F0148">
      <w:pPr>
        <w:pStyle w:val="a3"/>
        <w:ind w:right="139"/>
      </w:pPr>
      <w: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w:t>
      </w:r>
      <w:r>
        <w:rPr>
          <w:spacing w:val="-1"/>
        </w:rPr>
        <w:t xml:space="preserve"> </w:t>
      </w:r>
      <w:r>
        <w:t>и развитие. Забота о потомстве.</w:t>
      </w:r>
    </w:p>
    <w:p w14:paraId="49C13CCB" w14:textId="77777777" w:rsidR="00DD28B4" w:rsidRDefault="006F0148">
      <w:pPr>
        <w:pStyle w:val="a3"/>
        <w:ind w:right="139" w:firstLine="0"/>
      </w:pPr>
      <w: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w:t>
      </w:r>
      <w:r>
        <w:rPr>
          <w:vertAlign w:val="superscript"/>
        </w:rPr>
        <w:t>17</w:t>
      </w:r>
      <w:r>
        <w:t>. Семейства отряда Хищные: собачьи, кошачьи, куньи, медвежьи.</w:t>
      </w:r>
    </w:p>
    <w:p w14:paraId="15460A52" w14:textId="77777777" w:rsidR="00DD28B4" w:rsidRDefault="006F0148">
      <w:pPr>
        <w:pStyle w:val="a3"/>
        <w:ind w:right="140" w:firstLine="427"/>
      </w:pPr>
      <w:r>
        <w:t>Значение млекопитающих в природе и жизни человека. Млекопитающие - переносчики возбудителей опасных заболеваний. Меры</w:t>
      </w:r>
      <w:r>
        <w:rPr>
          <w:spacing w:val="-1"/>
        </w:rPr>
        <w:t xml:space="preserve"> </w:t>
      </w:r>
      <w:r>
        <w:t>борьбы с</w:t>
      </w:r>
      <w:r>
        <w:rPr>
          <w:spacing w:val="-1"/>
        </w:rPr>
        <w:t xml:space="preserve"> </w:t>
      </w:r>
      <w:r>
        <w:t>грызунами. Многообразие млекопитающих родного края.</w:t>
      </w:r>
    </w:p>
    <w:p w14:paraId="3B06A5B6" w14:textId="77777777" w:rsidR="00DD28B4" w:rsidRDefault="006F0148">
      <w:pPr>
        <w:pStyle w:val="a3"/>
        <w:ind w:left="643"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090FFA42" w14:textId="77777777" w:rsidR="00DD28B4" w:rsidRDefault="006F0148">
      <w:pPr>
        <w:ind w:left="643" w:right="3135"/>
        <w:rPr>
          <w:b/>
          <w:i/>
          <w:sz w:val="24"/>
        </w:rPr>
      </w:pPr>
      <w:r>
        <w:rPr>
          <w:sz w:val="24"/>
        </w:rPr>
        <w:t>Исследование особенностей скелета млекопитающих. Исследование</w:t>
      </w:r>
      <w:r>
        <w:rPr>
          <w:spacing w:val="-9"/>
          <w:sz w:val="24"/>
        </w:rPr>
        <w:t xml:space="preserve"> </w:t>
      </w:r>
      <w:r>
        <w:rPr>
          <w:sz w:val="24"/>
        </w:rPr>
        <w:t>особенностей</w:t>
      </w:r>
      <w:r>
        <w:rPr>
          <w:spacing w:val="-8"/>
          <w:sz w:val="24"/>
        </w:rPr>
        <w:t xml:space="preserve"> </w:t>
      </w:r>
      <w:r>
        <w:rPr>
          <w:sz w:val="24"/>
        </w:rPr>
        <w:t>зубной</w:t>
      </w:r>
      <w:r>
        <w:rPr>
          <w:spacing w:val="-8"/>
          <w:sz w:val="24"/>
        </w:rPr>
        <w:t xml:space="preserve"> </w:t>
      </w:r>
      <w:r>
        <w:rPr>
          <w:sz w:val="24"/>
        </w:rPr>
        <w:t>системы</w:t>
      </w:r>
      <w:r>
        <w:rPr>
          <w:spacing w:val="-11"/>
          <w:sz w:val="24"/>
        </w:rPr>
        <w:t xml:space="preserve"> </w:t>
      </w:r>
      <w:r>
        <w:rPr>
          <w:sz w:val="24"/>
        </w:rPr>
        <w:t xml:space="preserve">млекопитающих. </w:t>
      </w:r>
      <w:r>
        <w:rPr>
          <w:b/>
          <w:i/>
          <w:sz w:val="24"/>
        </w:rPr>
        <w:t>Развитие животного мира на Земле.</w:t>
      </w:r>
    </w:p>
    <w:p w14:paraId="45005FDD" w14:textId="77777777" w:rsidR="00DD28B4" w:rsidRDefault="006F0148">
      <w:pPr>
        <w:pStyle w:val="a3"/>
        <w:spacing w:before="1"/>
        <w:ind w:right="140"/>
      </w:pPr>
      <w: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3A6A695E" w14:textId="77777777" w:rsidR="00DD28B4" w:rsidRDefault="006F0148">
      <w:pPr>
        <w:pStyle w:val="a3"/>
        <w:ind w:right="140"/>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1F590AF3" w14:textId="77777777" w:rsidR="00DD28B4" w:rsidRDefault="006F0148">
      <w:pPr>
        <w:pStyle w:val="a3"/>
        <w:ind w:left="643"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3605D0EA" w14:textId="77777777" w:rsidR="00DD28B4" w:rsidRDefault="006F0148">
      <w:pPr>
        <w:pStyle w:val="a3"/>
        <w:ind w:left="643" w:firstLine="0"/>
      </w:pPr>
      <w:r>
        <w:t>Исследование</w:t>
      </w:r>
      <w:r>
        <w:rPr>
          <w:spacing w:val="-3"/>
        </w:rPr>
        <w:t xml:space="preserve"> </w:t>
      </w:r>
      <w:r>
        <w:t>ископаемых</w:t>
      </w:r>
      <w:r>
        <w:rPr>
          <w:spacing w:val="-3"/>
        </w:rPr>
        <w:t xml:space="preserve"> </w:t>
      </w:r>
      <w:r>
        <w:t>остатков</w:t>
      </w:r>
      <w:r>
        <w:rPr>
          <w:spacing w:val="-2"/>
        </w:rPr>
        <w:t xml:space="preserve"> </w:t>
      </w:r>
      <w:r>
        <w:t>вымерших</w:t>
      </w:r>
      <w:r>
        <w:rPr>
          <w:spacing w:val="-1"/>
        </w:rPr>
        <w:t xml:space="preserve"> </w:t>
      </w:r>
      <w:r>
        <w:rPr>
          <w:spacing w:val="-2"/>
        </w:rPr>
        <w:t>животных.</w:t>
      </w:r>
    </w:p>
    <w:p w14:paraId="182C632C" w14:textId="77777777" w:rsidR="00DD28B4" w:rsidRDefault="006F0148">
      <w:pPr>
        <w:pStyle w:val="2"/>
      </w:pPr>
      <w:r>
        <w:t>Животные</w:t>
      </w:r>
      <w:r>
        <w:rPr>
          <w:spacing w:val="-1"/>
        </w:rPr>
        <w:t xml:space="preserve"> </w:t>
      </w:r>
      <w:r>
        <w:t xml:space="preserve">в природных </w:t>
      </w:r>
      <w:r>
        <w:rPr>
          <w:spacing w:val="-2"/>
        </w:rPr>
        <w:t>сообществах.</w:t>
      </w:r>
    </w:p>
    <w:p w14:paraId="79E5515E" w14:textId="77777777" w:rsidR="00DD28B4" w:rsidRDefault="006F0148">
      <w:pPr>
        <w:pStyle w:val="a3"/>
        <w:ind w:left="643" w:firstLine="0"/>
      </w:pPr>
      <w:r>
        <w:t>Животные</w:t>
      </w:r>
      <w:r>
        <w:rPr>
          <w:spacing w:val="78"/>
        </w:rPr>
        <w:t xml:space="preserve"> </w:t>
      </w:r>
      <w:r>
        <w:t>и</w:t>
      </w:r>
      <w:r>
        <w:rPr>
          <w:spacing w:val="50"/>
          <w:w w:val="150"/>
        </w:rPr>
        <w:t xml:space="preserve"> </w:t>
      </w:r>
      <w:r>
        <w:t>среда</w:t>
      </w:r>
      <w:r>
        <w:rPr>
          <w:spacing w:val="77"/>
        </w:rPr>
        <w:t xml:space="preserve"> </w:t>
      </w:r>
      <w:r>
        <w:t>обитания.</w:t>
      </w:r>
      <w:r>
        <w:rPr>
          <w:spacing w:val="77"/>
        </w:rPr>
        <w:t xml:space="preserve"> </w:t>
      </w:r>
      <w:r>
        <w:t>Влияние</w:t>
      </w:r>
      <w:r>
        <w:rPr>
          <w:spacing w:val="51"/>
          <w:w w:val="150"/>
        </w:rPr>
        <w:t xml:space="preserve"> </w:t>
      </w:r>
      <w:r>
        <w:t>света,</w:t>
      </w:r>
      <w:r>
        <w:rPr>
          <w:spacing w:val="79"/>
        </w:rPr>
        <w:t xml:space="preserve"> </w:t>
      </w:r>
      <w:r>
        <w:t>температуры</w:t>
      </w:r>
      <w:r>
        <w:rPr>
          <w:spacing w:val="78"/>
        </w:rPr>
        <w:t xml:space="preserve"> </w:t>
      </w:r>
      <w:r>
        <w:t>и</w:t>
      </w:r>
      <w:r>
        <w:rPr>
          <w:spacing w:val="51"/>
          <w:w w:val="150"/>
        </w:rPr>
        <w:t xml:space="preserve"> </w:t>
      </w:r>
      <w:r>
        <w:t>влажности</w:t>
      </w:r>
      <w:r>
        <w:rPr>
          <w:spacing w:val="52"/>
          <w:w w:val="150"/>
        </w:rPr>
        <w:t xml:space="preserve"> </w:t>
      </w:r>
      <w:r>
        <w:t>на</w:t>
      </w:r>
      <w:r>
        <w:rPr>
          <w:spacing w:val="50"/>
          <w:w w:val="150"/>
        </w:rPr>
        <w:t xml:space="preserve"> </w:t>
      </w:r>
      <w:r>
        <w:rPr>
          <w:spacing w:val="-2"/>
        </w:rPr>
        <w:t>животных.</w:t>
      </w:r>
    </w:p>
    <w:p w14:paraId="6D6F80CD" w14:textId="77777777" w:rsidR="00DD28B4" w:rsidRDefault="006F0148">
      <w:pPr>
        <w:pStyle w:val="a3"/>
        <w:spacing w:before="1"/>
        <w:ind w:firstLine="0"/>
      </w:pPr>
      <w:r>
        <w:t>Приспособленность</w:t>
      </w:r>
      <w:r>
        <w:rPr>
          <w:spacing w:val="-2"/>
        </w:rPr>
        <w:t xml:space="preserve"> </w:t>
      </w:r>
      <w:r>
        <w:t>животных</w:t>
      </w:r>
      <w:r>
        <w:rPr>
          <w:spacing w:val="-4"/>
        </w:rPr>
        <w:t xml:space="preserve"> </w:t>
      </w:r>
      <w:r>
        <w:t>к</w:t>
      </w:r>
      <w:r>
        <w:rPr>
          <w:spacing w:val="-2"/>
        </w:rPr>
        <w:t xml:space="preserve"> </w:t>
      </w:r>
      <w:r>
        <w:t>условиям</w:t>
      </w:r>
      <w:r>
        <w:rPr>
          <w:spacing w:val="-5"/>
        </w:rPr>
        <w:t xml:space="preserve"> </w:t>
      </w:r>
      <w:r>
        <w:t>среды</w:t>
      </w:r>
      <w:r>
        <w:rPr>
          <w:spacing w:val="-6"/>
        </w:rPr>
        <w:t xml:space="preserve"> </w:t>
      </w:r>
      <w:r>
        <w:rPr>
          <w:spacing w:val="-2"/>
        </w:rPr>
        <w:t>обитания.</w:t>
      </w:r>
    </w:p>
    <w:p w14:paraId="69AD29D6" w14:textId="77777777" w:rsidR="00DD28B4" w:rsidRDefault="006F0148">
      <w:pPr>
        <w:pStyle w:val="a3"/>
        <w:ind w:right="140"/>
      </w:pPr>
      <w: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332AF034" w14:textId="77777777" w:rsidR="00DD28B4" w:rsidRDefault="006F0148">
      <w:pPr>
        <w:pStyle w:val="a3"/>
        <w:ind w:right="142"/>
      </w:pPr>
      <w:r>
        <w:t>Животный мир природных зон Земли. Основные закономерности распределения животных на планете. Фауна.</w:t>
      </w:r>
    </w:p>
    <w:p w14:paraId="114DBF3A" w14:textId="77777777" w:rsidR="00DD28B4" w:rsidRDefault="006F0148">
      <w:pPr>
        <w:pStyle w:val="2"/>
      </w:pPr>
      <w:r>
        <w:t>Животные</w:t>
      </w:r>
      <w:r>
        <w:rPr>
          <w:spacing w:val="-1"/>
        </w:rPr>
        <w:t xml:space="preserve"> </w:t>
      </w:r>
      <w:r>
        <w:t xml:space="preserve">и </w:t>
      </w:r>
      <w:r>
        <w:rPr>
          <w:spacing w:val="-2"/>
        </w:rPr>
        <w:t>человек.</w:t>
      </w:r>
    </w:p>
    <w:p w14:paraId="6EADE0B8" w14:textId="77777777" w:rsidR="00DD28B4" w:rsidRDefault="006F0148">
      <w:pPr>
        <w:pStyle w:val="a3"/>
        <w:ind w:right="137"/>
      </w:pPr>
      <w:r>
        <w:t>Воздействие</w:t>
      </w:r>
      <w:r>
        <w:rPr>
          <w:spacing w:val="-2"/>
        </w:rPr>
        <w:t xml:space="preserve"> </w:t>
      </w:r>
      <w:r>
        <w:t>человека</w:t>
      </w:r>
      <w:r>
        <w:rPr>
          <w:spacing w:val="-7"/>
        </w:rPr>
        <w:t xml:space="preserve"> </w:t>
      </w:r>
      <w:r>
        <w:t>на</w:t>
      </w:r>
      <w:r>
        <w:rPr>
          <w:spacing w:val="-3"/>
        </w:rPr>
        <w:t xml:space="preserve"> </w:t>
      </w:r>
      <w:r>
        <w:t>животных</w:t>
      </w:r>
      <w:r>
        <w:rPr>
          <w:spacing w:val="-2"/>
        </w:rPr>
        <w:t xml:space="preserve"> </w:t>
      </w:r>
      <w:r>
        <w:t>в</w:t>
      </w:r>
      <w:r>
        <w:rPr>
          <w:spacing w:val="-4"/>
        </w:rPr>
        <w:t xml:space="preserve"> </w:t>
      </w:r>
      <w:r>
        <w:t>природе:</w:t>
      </w:r>
      <w:r>
        <w:rPr>
          <w:spacing w:val="-3"/>
        </w:rPr>
        <w:t xml:space="preserve"> </w:t>
      </w:r>
      <w:r>
        <w:t>прямое</w:t>
      </w:r>
      <w:r>
        <w:rPr>
          <w:spacing w:val="-4"/>
        </w:rPr>
        <w:t xml:space="preserve"> </w:t>
      </w:r>
      <w:r>
        <w:t>и</w:t>
      </w:r>
      <w:r>
        <w:rPr>
          <w:spacing w:val="-2"/>
        </w:rPr>
        <w:t xml:space="preserve"> </w:t>
      </w:r>
      <w:r>
        <w:t>косвенное.</w:t>
      </w:r>
      <w:r>
        <w:rPr>
          <w:spacing w:val="-3"/>
        </w:rPr>
        <w:t xml:space="preserve"> </w:t>
      </w:r>
      <w:r>
        <w:t>Промысловые</w:t>
      </w:r>
      <w:r>
        <w:rPr>
          <w:spacing w:val="-3"/>
        </w:rPr>
        <w:t xml:space="preserve"> </w:t>
      </w:r>
      <w:r>
        <w:t>животные (рыболовство, охота). Ведение промысла животных на основе научного подхода. Загрязнение окружающей среды.</w:t>
      </w:r>
    </w:p>
    <w:p w14:paraId="1F92EC14" w14:textId="77777777" w:rsidR="00DD28B4" w:rsidRDefault="006F0148">
      <w:pPr>
        <w:pStyle w:val="a3"/>
        <w:ind w:right="140"/>
      </w:pPr>
      <w: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62779135" w14:textId="77777777" w:rsidR="00DD28B4" w:rsidRDefault="006F0148">
      <w:pPr>
        <w:pStyle w:val="a3"/>
        <w:spacing w:before="1"/>
        <w:ind w:right="140"/>
      </w:pPr>
      <w:r>
        <w:t>Город как особая искусственная среда, созданная человеком. Синантропные виды</w:t>
      </w:r>
      <w:r>
        <w:rPr>
          <w:spacing w:val="40"/>
        </w:rPr>
        <w:t xml:space="preserve"> </w:t>
      </w:r>
      <w:r>
        <w:t>животных. Условия их обитания. Беспозвоночные и позвоночные животные города. Адаптация животных</w:t>
      </w:r>
      <w:r>
        <w:rPr>
          <w:spacing w:val="62"/>
        </w:rPr>
        <w:t xml:space="preserve"> </w:t>
      </w:r>
      <w:r>
        <w:t>к</w:t>
      </w:r>
      <w:r>
        <w:rPr>
          <w:spacing w:val="59"/>
        </w:rPr>
        <w:t xml:space="preserve"> </w:t>
      </w:r>
      <w:r>
        <w:t>новым</w:t>
      </w:r>
      <w:r>
        <w:rPr>
          <w:spacing w:val="59"/>
        </w:rPr>
        <w:t xml:space="preserve"> </w:t>
      </w:r>
      <w:r>
        <w:t>условиям.</w:t>
      </w:r>
      <w:r>
        <w:rPr>
          <w:spacing w:val="60"/>
        </w:rPr>
        <w:t xml:space="preserve"> </w:t>
      </w:r>
      <w:r>
        <w:t>Рекреационный</w:t>
      </w:r>
      <w:r>
        <w:rPr>
          <w:spacing w:val="60"/>
        </w:rPr>
        <w:t xml:space="preserve"> </w:t>
      </w:r>
      <w:r>
        <w:t>пресс</w:t>
      </w:r>
      <w:r>
        <w:rPr>
          <w:spacing w:val="59"/>
        </w:rPr>
        <w:t xml:space="preserve"> </w:t>
      </w:r>
      <w:r>
        <w:t>на</w:t>
      </w:r>
      <w:r>
        <w:rPr>
          <w:spacing w:val="60"/>
        </w:rPr>
        <w:t xml:space="preserve"> </w:t>
      </w:r>
      <w:r>
        <w:t>животных</w:t>
      </w:r>
      <w:r>
        <w:rPr>
          <w:spacing w:val="57"/>
        </w:rPr>
        <w:t xml:space="preserve"> </w:t>
      </w:r>
      <w:r>
        <w:t>диких</w:t>
      </w:r>
      <w:r>
        <w:rPr>
          <w:spacing w:val="61"/>
        </w:rPr>
        <w:t xml:space="preserve"> </w:t>
      </w:r>
      <w:r>
        <w:t>видов</w:t>
      </w:r>
      <w:r>
        <w:rPr>
          <w:spacing w:val="58"/>
        </w:rPr>
        <w:t xml:space="preserve"> </w:t>
      </w:r>
      <w:r>
        <w:t>в</w:t>
      </w:r>
      <w:r>
        <w:rPr>
          <w:spacing w:val="60"/>
        </w:rPr>
        <w:t xml:space="preserve"> </w:t>
      </w:r>
      <w:r>
        <w:rPr>
          <w:spacing w:val="-2"/>
        </w:rPr>
        <w:t>условиях</w:t>
      </w:r>
    </w:p>
    <w:p w14:paraId="200A8535" w14:textId="77777777" w:rsidR="00DD28B4" w:rsidRDefault="006F0148">
      <w:pPr>
        <w:pStyle w:val="a3"/>
        <w:spacing w:before="183"/>
        <w:ind w:left="0" w:firstLine="0"/>
        <w:jc w:val="left"/>
        <w:rPr>
          <w:sz w:val="20"/>
        </w:rPr>
      </w:pPr>
      <w:r>
        <w:rPr>
          <w:noProof/>
          <w:sz w:val="20"/>
          <w:lang w:eastAsia="ru-RU"/>
        </w:rPr>
        <mc:AlternateContent>
          <mc:Choice Requires="wps">
            <w:drawing>
              <wp:anchor distT="0" distB="0" distL="0" distR="0" simplePos="0" relativeHeight="487607808" behindDoc="1" locked="0" layoutInCell="1" allowOverlap="1" wp14:anchorId="73645996" wp14:editId="6BCDD264">
                <wp:simplePos x="0" y="0"/>
                <wp:positionH relativeFrom="page">
                  <wp:posOffset>719327</wp:posOffset>
                </wp:positionH>
                <wp:positionV relativeFrom="paragraph">
                  <wp:posOffset>277836</wp:posOffset>
                </wp:positionV>
                <wp:extent cx="1829435" cy="762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DE6B480" id="Graphic 72" o:spid="_x0000_s1026" style="position:absolute;margin-left:56.65pt;margin-top:21.9pt;width:144.05pt;height:.6pt;z-index:-1570867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xj8LQIAAOMEAAAOAAAAZHJzL2Uyb0RvYy54bWysVMFu2zAMvQ/YPwi6L06yre2MOMXQosWA&#10;oivQDDsrshwbk0WNUmLn70fJlutupw3zQabEJ5qPj/Tmum81Oyl0DZiCrxZLzpSRUDbmUPBvu7t3&#10;V5w5L0wpNBhV8LNy/Hr79s2ms7laQw26VMgoiHF5Zwtee2/zLHOyVq1wC7DKkLMCbIWnLR6yEkVH&#10;0VudrZfLi6wDLC2CVM7R6e3g5NsYv6qU9F+ryinPdMEpNx9XjOs+rNl2I/IDCls3ckxD/EMWrWgM&#10;fXQKdSu8YEds/gjVNhLBQeUXEtoMqqqRKnIgNqvlb2yea2FV5ELFcXYqk/t/YeXj6QlZUxb8cs2Z&#10;ES1pdD+Wg06oPJ11OaGe7RMGgs4+gPzhyJG98oSNGzF9hW3AEj3Wx1qfp1qr3jNJh6ur9acP7z9y&#10;Jsl3ebGOUmQiT3fl0fl7BTGOOD04PyhVJkvUyZK9SSaS3kFpHZX2nJHSyBkpvR+UtsKHeyG5YLJu&#10;lkg95hGcLZzUDiLMBwpTtokIZfqC0WaOpTaboZIvvW2MN2BmtJM7vQfY/LN/BU7VTOGkBqeCZgPv&#10;yYi1oMN5tR3oprxrtA70HR72NxrZSYQBik+oJF2ZwWInDOKHNthDeaam6qiNCu5+HgUqzvQXQ20b&#10;RjAZmIx9MtDrG4iDGiuPzu/67wIts2QW3FPvPEIaCpGntgikJmy4aeDz0UPVhJ6JuQ0ZjRuapEhg&#10;nPowqvN9RL38m7a/AAAA//8DAFBLAwQUAAYACAAAACEAvg/g4d4AAAAJAQAADwAAAGRycy9kb3du&#10;cmV2LnhtbEyPTUvEMBCG74L/IYzgRdyktorWpstS8aAi6iqes83YFJukJtnd+O8dT3qbl3l4P5pl&#10;thPbYYijdxKKhQCGrvd6dIOEt9fb00tgMSmn1eQdSvjGCMv28KBRtfZ794K7dRoYmbhYKwkmpbnm&#10;PPYGrYoLP6Oj34cPViWSYeA6qD2Z24mfCXHBrRodJRg1Y2ew/1xvrYQu59XN053pT+7x+fG9vApd&#10;+fUg5fFRXl0DS5jTHwy/9ak6tNRp47dORzaRLsqSUAlVSRMIqERRAdvQcS6Atw3/v6D9AQAA//8D&#10;AFBLAQItABQABgAIAAAAIQC2gziS/gAAAOEBAAATAAAAAAAAAAAAAAAAAAAAAABbQ29udGVudF9U&#10;eXBlc10ueG1sUEsBAi0AFAAGAAgAAAAhADj9If/WAAAAlAEAAAsAAAAAAAAAAAAAAAAALwEAAF9y&#10;ZWxzLy5yZWxzUEsBAi0AFAAGAAgAAAAhALsrGPwtAgAA4wQAAA4AAAAAAAAAAAAAAAAALgIAAGRy&#10;cy9lMm9Eb2MueG1sUEsBAi0AFAAGAAgAAAAhAL4P4OHeAAAACQEAAA8AAAAAAAAAAAAAAAAAhwQA&#10;AGRycy9kb3ducmV2LnhtbFBLBQYAAAAABAAEAPMAAACSBQAAAAA=&#10;" path="m1829435,l,,,7620r1829435,l1829435,xe" fillcolor="black" stroked="f">
                <v:path arrowok="t"/>
                <w10:wrap type="topAndBottom" anchorx="page"/>
              </v:shape>
            </w:pict>
          </mc:Fallback>
        </mc:AlternateContent>
      </w:r>
    </w:p>
    <w:p w14:paraId="4EA50BC2" w14:textId="77777777" w:rsidR="00DD28B4" w:rsidRDefault="006F0148">
      <w:pPr>
        <w:spacing w:before="116"/>
        <w:ind w:left="282"/>
        <w:rPr>
          <w:b/>
          <w:sz w:val="18"/>
        </w:rPr>
      </w:pPr>
      <w:r>
        <w:rPr>
          <w:b/>
          <w:position w:val="6"/>
          <w:sz w:val="12"/>
        </w:rPr>
        <w:t>17</w:t>
      </w:r>
      <w:r>
        <w:rPr>
          <w:b/>
          <w:spacing w:val="14"/>
          <w:position w:val="6"/>
          <w:sz w:val="12"/>
        </w:rPr>
        <w:t xml:space="preserve"> </w:t>
      </w:r>
      <w:r>
        <w:rPr>
          <w:b/>
          <w:sz w:val="18"/>
        </w:rPr>
        <w:t>Изучаются</w:t>
      </w:r>
      <w:r>
        <w:rPr>
          <w:b/>
          <w:spacing w:val="-1"/>
          <w:sz w:val="18"/>
        </w:rPr>
        <w:t xml:space="preserve"> </w:t>
      </w:r>
      <w:r>
        <w:rPr>
          <w:b/>
          <w:sz w:val="18"/>
        </w:rPr>
        <w:t>6</w:t>
      </w:r>
      <w:r>
        <w:rPr>
          <w:b/>
          <w:spacing w:val="-1"/>
          <w:sz w:val="18"/>
        </w:rPr>
        <w:t xml:space="preserve"> </w:t>
      </w:r>
      <w:r>
        <w:rPr>
          <w:b/>
          <w:sz w:val="18"/>
        </w:rPr>
        <w:t>отрядов млекопитающих на примере</w:t>
      </w:r>
      <w:r>
        <w:rPr>
          <w:b/>
          <w:spacing w:val="-2"/>
          <w:sz w:val="18"/>
        </w:rPr>
        <w:t xml:space="preserve"> </w:t>
      </w:r>
      <w:r>
        <w:rPr>
          <w:b/>
          <w:sz w:val="18"/>
        </w:rPr>
        <w:t>двух</w:t>
      </w:r>
      <w:r>
        <w:rPr>
          <w:b/>
          <w:spacing w:val="-2"/>
          <w:sz w:val="18"/>
        </w:rPr>
        <w:t xml:space="preserve"> </w:t>
      </w:r>
      <w:r>
        <w:rPr>
          <w:b/>
          <w:sz w:val="18"/>
        </w:rPr>
        <w:t>видов из</w:t>
      </w:r>
      <w:r>
        <w:rPr>
          <w:b/>
          <w:spacing w:val="-2"/>
          <w:sz w:val="18"/>
        </w:rPr>
        <w:t xml:space="preserve"> </w:t>
      </w:r>
      <w:r>
        <w:rPr>
          <w:b/>
          <w:sz w:val="18"/>
        </w:rPr>
        <w:t>каждого</w:t>
      </w:r>
      <w:r>
        <w:rPr>
          <w:b/>
          <w:spacing w:val="-3"/>
          <w:sz w:val="18"/>
        </w:rPr>
        <w:t xml:space="preserve"> </w:t>
      </w:r>
      <w:r>
        <w:rPr>
          <w:b/>
          <w:sz w:val="18"/>
        </w:rPr>
        <w:t>отряда по</w:t>
      </w:r>
      <w:r>
        <w:rPr>
          <w:b/>
          <w:spacing w:val="-2"/>
          <w:sz w:val="18"/>
        </w:rPr>
        <w:t xml:space="preserve"> </w:t>
      </w:r>
      <w:r>
        <w:rPr>
          <w:b/>
          <w:sz w:val="18"/>
        </w:rPr>
        <w:t>выбору</w:t>
      </w:r>
      <w:r>
        <w:rPr>
          <w:b/>
          <w:spacing w:val="-1"/>
          <w:sz w:val="18"/>
        </w:rPr>
        <w:t xml:space="preserve"> </w:t>
      </w:r>
      <w:r>
        <w:rPr>
          <w:b/>
          <w:spacing w:val="-2"/>
          <w:sz w:val="18"/>
        </w:rPr>
        <w:t>учителя.</w:t>
      </w:r>
    </w:p>
    <w:p w14:paraId="2CC0F296" w14:textId="77777777" w:rsidR="00DD28B4" w:rsidRDefault="00DD28B4">
      <w:pPr>
        <w:rPr>
          <w:b/>
          <w:sz w:val="18"/>
        </w:rPr>
      </w:pPr>
    </w:p>
    <w:p w14:paraId="0127278F" w14:textId="77777777" w:rsidR="006F0148" w:rsidRDefault="006F0148">
      <w:pPr>
        <w:rPr>
          <w:b/>
          <w:sz w:val="18"/>
        </w:rPr>
      </w:pPr>
    </w:p>
    <w:p w14:paraId="56253BDD" w14:textId="77777777" w:rsidR="00DD28B4" w:rsidRDefault="006F0148">
      <w:pPr>
        <w:pStyle w:val="a3"/>
        <w:spacing w:before="61"/>
        <w:ind w:right="139" w:firstLine="0"/>
      </w:pPr>
      <w:r>
        <w:t>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6D767FD9" w14:textId="77777777" w:rsidR="00DD28B4" w:rsidRDefault="006F0148">
      <w:pPr>
        <w:pStyle w:val="1"/>
        <w:jc w:val="both"/>
      </w:pPr>
      <w:r>
        <w:t>Содержание</w:t>
      </w:r>
      <w:r>
        <w:rPr>
          <w:spacing w:val="-1"/>
        </w:rPr>
        <w:t xml:space="preserve"> </w:t>
      </w:r>
      <w:r>
        <w:t>обучения</w:t>
      </w:r>
      <w:r>
        <w:rPr>
          <w:spacing w:val="-1"/>
        </w:rPr>
        <w:t xml:space="preserve"> </w:t>
      </w:r>
      <w:r>
        <w:t xml:space="preserve">в 9 </w:t>
      </w:r>
      <w:r>
        <w:rPr>
          <w:spacing w:val="-2"/>
        </w:rPr>
        <w:t>классе.</w:t>
      </w:r>
    </w:p>
    <w:p w14:paraId="7613A915" w14:textId="77777777" w:rsidR="00DD28B4" w:rsidRDefault="006F0148">
      <w:pPr>
        <w:pStyle w:val="2"/>
      </w:pPr>
      <w:r>
        <w:t>Человек</w:t>
      </w:r>
      <w:r>
        <w:rPr>
          <w:spacing w:val="-5"/>
        </w:rPr>
        <w:t xml:space="preserve"> </w:t>
      </w:r>
      <w:r>
        <w:t>—</w:t>
      </w:r>
      <w:r>
        <w:rPr>
          <w:spacing w:val="-4"/>
        </w:rPr>
        <w:t xml:space="preserve"> </w:t>
      </w:r>
      <w:r>
        <w:t>биосоциальный</w:t>
      </w:r>
      <w:r>
        <w:rPr>
          <w:spacing w:val="-3"/>
        </w:rPr>
        <w:t xml:space="preserve"> </w:t>
      </w:r>
      <w:r>
        <w:rPr>
          <w:spacing w:val="-4"/>
        </w:rPr>
        <w:t>вид.</w:t>
      </w:r>
    </w:p>
    <w:p w14:paraId="6B4A7134" w14:textId="77777777" w:rsidR="00DD28B4" w:rsidRDefault="006F0148">
      <w:pPr>
        <w:pStyle w:val="a3"/>
        <w:ind w:right="140"/>
      </w:pPr>
      <w: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21E5CB5B" w14:textId="77777777" w:rsidR="00DD28B4" w:rsidRDefault="006F0148">
      <w:pPr>
        <w:pStyle w:val="a3"/>
        <w:ind w:right="140"/>
      </w:pPr>
      <w:r>
        <w:t>Место человека в системе органического мира. Человек как часть природы.</w:t>
      </w:r>
      <w:r>
        <w:rPr>
          <w:spacing w:val="40"/>
        </w:rPr>
        <w:t xml:space="preserve"> </w:t>
      </w:r>
      <w:r>
        <w:t>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07B73874" w14:textId="77777777" w:rsidR="00DD28B4" w:rsidRDefault="006F0148">
      <w:pPr>
        <w:pStyle w:val="2"/>
      </w:pPr>
      <w:r>
        <w:t>Структура организма</w:t>
      </w:r>
      <w:r>
        <w:rPr>
          <w:spacing w:val="-2"/>
        </w:rPr>
        <w:t xml:space="preserve"> человека.</w:t>
      </w:r>
    </w:p>
    <w:p w14:paraId="1AFD7E2E" w14:textId="77777777" w:rsidR="00DD28B4" w:rsidRDefault="006F0148">
      <w:pPr>
        <w:pStyle w:val="a3"/>
        <w:ind w:right="140"/>
      </w:pPr>
      <w: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w:t>
      </w:r>
      <w:r>
        <w:rPr>
          <w:spacing w:val="40"/>
        </w:rPr>
        <w:t xml:space="preserve"> </w:t>
      </w:r>
      <w:r>
        <w:t>систем как основа гомеостаза.</w:t>
      </w:r>
    </w:p>
    <w:p w14:paraId="09DE5B7E" w14:textId="77777777" w:rsidR="00DD28B4" w:rsidRDefault="006F0148">
      <w:pPr>
        <w:pStyle w:val="a3"/>
        <w:ind w:left="643"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3268ADC4" w14:textId="77777777" w:rsidR="00DD28B4" w:rsidRDefault="006F0148">
      <w:pPr>
        <w:pStyle w:val="a3"/>
        <w:ind w:left="643" w:firstLine="0"/>
      </w:pPr>
      <w:r>
        <w:t>Изучение</w:t>
      </w:r>
      <w:r>
        <w:rPr>
          <w:spacing w:val="-4"/>
        </w:rPr>
        <w:t xml:space="preserve"> </w:t>
      </w:r>
      <w:r>
        <w:t>клеток</w:t>
      </w:r>
      <w:r>
        <w:rPr>
          <w:spacing w:val="-3"/>
        </w:rPr>
        <w:t xml:space="preserve"> </w:t>
      </w:r>
      <w:r>
        <w:t>слизистой</w:t>
      </w:r>
      <w:r>
        <w:rPr>
          <w:spacing w:val="-4"/>
        </w:rPr>
        <w:t xml:space="preserve"> </w:t>
      </w:r>
      <w:r>
        <w:t>оболочки</w:t>
      </w:r>
      <w:r>
        <w:rPr>
          <w:spacing w:val="-5"/>
        </w:rPr>
        <w:t xml:space="preserve"> </w:t>
      </w:r>
      <w:r>
        <w:t>полости</w:t>
      </w:r>
      <w:r>
        <w:rPr>
          <w:spacing w:val="-3"/>
        </w:rPr>
        <w:t xml:space="preserve"> </w:t>
      </w:r>
      <w:r>
        <w:t>рта</w:t>
      </w:r>
      <w:r>
        <w:rPr>
          <w:spacing w:val="-4"/>
        </w:rPr>
        <w:t xml:space="preserve"> </w:t>
      </w:r>
      <w:r>
        <w:rPr>
          <w:spacing w:val="-2"/>
        </w:rPr>
        <w:t>человека.</w:t>
      </w:r>
    </w:p>
    <w:p w14:paraId="74DF0C7F" w14:textId="77777777" w:rsidR="00DD28B4" w:rsidRDefault="006F0148">
      <w:pPr>
        <w:pStyle w:val="a3"/>
        <w:ind w:left="643" w:right="207" w:firstLine="0"/>
        <w:jc w:val="left"/>
      </w:pPr>
      <w:r>
        <w:t>Изучение</w:t>
      </w:r>
      <w:r>
        <w:rPr>
          <w:spacing w:val="-7"/>
        </w:rPr>
        <w:t xml:space="preserve"> </w:t>
      </w:r>
      <w:r>
        <w:t>микроскопического</w:t>
      </w:r>
      <w:r>
        <w:rPr>
          <w:spacing w:val="-8"/>
        </w:rPr>
        <w:t xml:space="preserve"> </w:t>
      </w:r>
      <w:r>
        <w:t>строения</w:t>
      </w:r>
      <w:r>
        <w:rPr>
          <w:spacing w:val="-6"/>
        </w:rPr>
        <w:t xml:space="preserve"> </w:t>
      </w:r>
      <w:r>
        <w:t>тканей</w:t>
      </w:r>
      <w:r>
        <w:rPr>
          <w:spacing w:val="-8"/>
        </w:rPr>
        <w:t xml:space="preserve"> </w:t>
      </w:r>
      <w:r>
        <w:t>(на</w:t>
      </w:r>
      <w:r>
        <w:rPr>
          <w:spacing w:val="-7"/>
        </w:rPr>
        <w:t xml:space="preserve"> </w:t>
      </w:r>
      <w:r>
        <w:t>готовых</w:t>
      </w:r>
      <w:r>
        <w:rPr>
          <w:spacing w:val="-8"/>
        </w:rPr>
        <w:t xml:space="preserve"> </w:t>
      </w:r>
      <w:r>
        <w:t>микропрепаратах). Распознавание органов и систем органов человека (по таблицам).</w:t>
      </w:r>
    </w:p>
    <w:p w14:paraId="2BEF4B3D" w14:textId="77777777" w:rsidR="00DD28B4" w:rsidRDefault="006F0148">
      <w:pPr>
        <w:pStyle w:val="2"/>
        <w:jc w:val="left"/>
      </w:pPr>
      <w:r>
        <w:t>Нейрогуморальная</w:t>
      </w:r>
      <w:r>
        <w:rPr>
          <w:spacing w:val="-12"/>
        </w:rPr>
        <w:t xml:space="preserve"> </w:t>
      </w:r>
      <w:r>
        <w:rPr>
          <w:spacing w:val="-2"/>
        </w:rPr>
        <w:t>регуляция.</w:t>
      </w:r>
    </w:p>
    <w:p w14:paraId="16263A9B" w14:textId="77777777" w:rsidR="00DD28B4" w:rsidRDefault="006F0148">
      <w:pPr>
        <w:pStyle w:val="a3"/>
        <w:ind w:left="643" w:firstLine="0"/>
        <w:jc w:val="left"/>
      </w:pPr>
      <w:r>
        <w:t>Нервная</w:t>
      </w:r>
      <w:r>
        <w:rPr>
          <w:spacing w:val="57"/>
        </w:rPr>
        <w:t xml:space="preserve"> </w:t>
      </w:r>
      <w:r>
        <w:t>система</w:t>
      </w:r>
      <w:r>
        <w:rPr>
          <w:spacing w:val="62"/>
        </w:rPr>
        <w:t xml:space="preserve"> </w:t>
      </w:r>
      <w:r>
        <w:t>человека,</w:t>
      </w:r>
      <w:r>
        <w:rPr>
          <w:spacing w:val="61"/>
        </w:rPr>
        <w:t xml:space="preserve"> </w:t>
      </w:r>
      <w:r>
        <w:t>её</w:t>
      </w:r>
      <w:r>
        <w:rPr>
          <w:spacing w:val="60"/>
        </w:rPr>
        <w:t xml:space="preserve"> </w:t>
      </w:r>
      <w:r>
        <w:t>организация</w:t>
      </w:r>
      <w:r>
        <w:rPr>
          <w:spacing w:val="62"/>
        </w:rPr>
        <w:t xml:space="preserve"> </w:t>
      </w:r>
      <w:r>
        <w:t>и</w:t>
      </w:r>
      <w:r>
        <w:rPr>
          <w:spacing w:val="62"/>
        </w:rPr>
        <w:t xml:space="preserve"> </w:t>
      </w:r>
      <w:r>
        <w:t>значение.</w:t>
      </w:r>
      <w:r>
        <w:rPr>
          <w:spacing w:val="62"/>
        </w:rPr>
        <w:t xml:space="preserve"> </w:t>
      </w:r>
      <w:r>
        <w:t>Нейроны,</w:t>
      </w:r>
      <w:r>
        <w:rPr>
          <w:spacing w:val="59"/>
        </w:rPr>
        <w:t xml:space="preserve"> </w:t>
      </w:r>
      <w:r>
        <w:t>нервы,</w:t>
      </w:r>
      <w:r>
        <w:rPr>
          <w:spacing w:val="62"/>
        </w:rPr>
        <w:t xml:space="preserve"> </w:t>
      </w:r>
      <w:r>
        <w:t>нервные</w:t>
      </w:r>
      <w:r>
        <w:rPr>
          <w:spacing w:val="61"/>
        </w:rPr>
        <w:t xml:space="preserve"> </w:t>
      </w:r>
      <w:r>
        <w:rPr>
          <w:spacing w:val="-2"/>
        </w:rPr>
        <w:t>узлы.</w:t>
      </w:r>
    </w:p>
    <w:p w14:paraId="53A2FECF" w14:textId="77777777" w:rsidR="00DD28B4" w:rsidRDefault="006F0148">
      <w:pPr>
        <w:pStyle w:val="a3"/>
        <w:ind w:firstLine="0"/>
        <w:jc w:val="left"/>
      </w:pPr>
      <w:r>
        <w:t>Рефлекс.</w:t>
      </w:r>
      <w:r>
        <w:rPr>
          <w:spacing w:val="-1"/>
        </w:rPr>
        <w:t xml:space="preserve"> </w:t>
      </w:r>
      <w:r>
        <w:t>Рефлекторная</w:t>
      </w:r>
      <w:r>
        <w:rPr>
          <w:spacing w:val="-1"/>
        </w:rPr>
        <w:t xml:space="preserve"> </w:t>
      </w:r>
      <w:r>
        <w:rPr>
          <w:spacing w:val="-2"/>
        </w:rPr>
        <w:t>дуга.</w:t>
      </w:r>
    </w:p>
    <w:p w14:paraId="2F163560" w14:textId="77777777" w:rsidR="00DD28B4" w:rsidRDefault="006F0148">
      <w:pPr>
        <w:pStyle w:val="a3"/>
        <w:ind w:right="139"/>
      </w:pPr>
      <w: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020A661E" w14:textId="77777777" w:rsidR="00DD28B4" w:rsidRDefault="006F0148">
      <w:pPr>
        <w:pStyle w:val="a3"/>
        <w:ind w:right="140"/>
      </w:pPr>
      <w: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63FC2FE3" w14:textId="77777777" w:rsidR="00DD28B4" w:rsidRDefault="006F0148">
      <w:pPr>
        <w:pStyle w:val="a3"/>
        <w:ind w:left="643"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5CC61100" w14:textId="77777777" w:rsidR="00DD28B4" w:rsidRDefault="006F0148">
      <w:pPr>
        <w:pStyle w:val="a3"/>
        <w:ind w:left="643" w:firstLine="0"/>
      </w:pPr>
      <w:r>
        <w:t>Изучение</w:t>
      </w:r>
      <w:r>
        <w:rPr>
          <w:spacing w:val="-1"/>
        </w:rPr>
        <w:t xml:space="preserve"> </w:t>
      </w:r>
      <w:r>
        <w:t>головного мозга</w:t>
      </w:r>
      <w:r>
        <w:rPr>
          <w:spacing w:val="-1"/>
        </w:rPr>
        <w:t xml:space="preserve"> </w:t>
      </w:r>
      <w:r>
        <w:t>человека</w:t>
      </w:r>
      <w:r>
        <w:rPr>
          <w:spacing w:val="-4"/>
        </w:rPr>
        <w:t xml:space="preserve"> </w:t>
      </w:r>
      <w:r>
        <w:t>(по</w:t>
      </w:r>
      <w:r>
        <w:rPr>
          <w:spacing w:val="1"/>
        </w:rPr>
        <w:t xml:space="preserve"> </w:t>
      </w:r>
      <w:r>
        <w:rPr>
          <w:spacing w:val="-2"/>
        </w:rPr>
        <w:t>муляжам).</w:t>
      </w:r>
    </w:p>
    <w:p w14:paraId="35870F4F" w14:textId="77777777" w:rsidR="00DD28B4" w:rsidRDefault="006F0148">
      <w:pPr>
        <w:pStyle w:val="a3"/>
        <w:ind w:left="643" w:firstLine="0"/>
      </w:pPr>
      <w:r>
        <w:t>Изучение</w:t>
      </w:r>
      <w:r>
        <w:rPr>
          <w:spacing w:val="-2"/>
        </w:rPr>
        <w:t xml:space="preserve"> </w:t>
      </w:r>
      <w:r>
        <w:t>изменения</w:t>
      </w:r>
      <w:r>
        <w:rPr>
          <w:spacing w:val="-1"/>
        </w:rPr>
        <w:t xml:space="preserve"> </w:t>
      </w:r>
      <w:r>
        <w:t>размера</w:t>
      </w:r>
      <w:r>
        <w:rPr>
          <w:spacing w:val="-5"/>
        </w:rPr>
        <w:t xml:space="preserve"> </w:t>
      </w:r>
      <w:r>
        <w:t>зрачка</w:t>
      </w:r>
      <w:r>
        <w:rPr>
          <w:spacing w:val="-2"/>
        </w:rPr>
        <w:t xml:space="preserve"> </w:t>
      </w:r>
      <w:r>
        <w:t>в</w:t>
      </w:r>
      <w:r>
        <w:rPr>
          <w:spacing w:val="-3"/>
        </w:rPr>
        <w:t xml:space="preserve"> </w:t>
      </w:r>
      <w:r>
        <w:t>зависимости</w:t>
      </w:r>
      <w:r>
        <w:rPr>
          <w:spacing w:val="3"/>
        </w:rPr>
        <w:t xml:space="preserve"> </w:t>
      </w:r>
      <w:r>
        <w:t>от</w:t>
      </w:r>
      <w:r>
        <w:rPr>
          <w:spacing w:val="-1"/>
        </w:rPr>
        <w:t xml:space="preserve"> </w:t>
      </w:r>
      <w:r>
        <w:rPr>
          <w:spacing w:val="-2"/>
        </w:rPr>
        <w:t>освещённости.</w:t>
      </w:r>
    </w:p>
    <w:p w14:paraId="1963092B" w14:textId="77777777" w:rsidR="00DD28B4" w:rsidRDefault="006F0148">
      <w:pPr>
        <w:pStyle w:val="2"/>
      </w:pPr>
      <w:r>
        <w:t xml:space="preserve">Опора и </w:t>
      </w:r>
      <w:r>
        <w:rPr>
          <w:spacing w:val="-2"/>
        </w:rPr>
        <w:t>движение.</w:t>
      </w:r>
    </w:p>
    <w:p w14:paraId="07636455" w14:textId="77777777" w:rsidR="00DD28B4" w:rsidRDefault="006F0148">
      <w:pPr>
        <w:pStyle w:val="a3"/>
        <w:ind w:right="141"/>
      </w:pPr>
      <w:r>
        <w:t>Значение опорно-двигательного аппарата. Скелет человека, строение его отделов и</w:t>
      </w:r>
      <w:r>
        <w:rPr>
          <w:spacing w:val="40"/>
        </w:rPr>
        <w:t xml:space="preserve"> </w:t>
      </w:r>
      <w:r>
        <w:t>функции.</w:t>
      </w:r>
      <w:r>
        <w:rPr>
          <w:spacing w:val="-1"/>
        </w:rPr>
        <w:t xml:space="preserve"> </w:t>
      </w:r>
      <w:r>
        <w:t>Кости,</w:t>
      </w:r>
      <w:r>
        <w:rPr>
          <w:spacing w:val="-3"/>
        </w:rPr>
        <w:t xml:space="preserve"> </w:t>
      </w:r>
      <w:r>
        <w:t>их химический состав,</w:t>
      </w:r>
      <w:r>
        <w:rPr>
          <w:spacing w:val="-1"/>
        </w:rPr>
        <w:t xml:space="preserve"> </w:t>
      </w:r>
      <w:r>
        <w:t>строение.</w:t>
      </w:r>
      <w:r>
        <w:rPr>
          <w:spacing w:val="-1"/>
        </w:rPr>
        <w:t xml:space="preserve"> </w:t>
      </w:r>
      <w:r>
        <w:t>Типы</w:t>
      </w:r>
      <w:r>
        <w:rPr>
          <w:spacing w:val="-2"/>
        </w:rPr>
        <w:t xml:space="preserve"> </w:t>
      </w:r>
      <w:r>
        <w:t>костей.</w:t>
      </w:r>
      <w:r>
        <w:rPr>
          <w:spacing w:val="-1"/>
        </w:rPr>
        <w:t xml:space="preserve"> </w:t>
      </w:r>
      <w:r>
        <w:t>Рост</w:t>
      </w:r>
      <w:r>
        <w:rPr>
          <w:spacing w:val="-3"/>
        </w:rPr>
        <w:t xml:space="preserve"> </w:t>
      </w:r>
      <w:r>
        <w:t>костей в</w:t>
      </w:r>
      <w:r>
        <w:rPr>
          <w:spacing w:val="-2"/>
        </w:rPr>
        <w:t xml:space="preserve"> </w:t>
      </w:r>
      <w:r>
        <w:t>длину</w:t>
      </w:r>
      <w:r>
        <w:rPr>
          <w:spacing w:val="-1"/>
        </w:rPr>
        <w:t xml:space="preserve"> </w:t>
      </w:r>
      <w:r>
        <w:t>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0B0CBCB7" w14:textId="77777777" w:rsidR="00DD28B4" w:rsidRDefault="006F0148">
      <w:pPr>
        <w:pStyle w:val="a3"/>
        <w:ind w:right="140"/>
      </w:pPr>
      <w: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02B075ED" w14:textId="77777777" w:rsidR="00DD28B4" w:rsidRDefault="006F0148">
      <w:pPr>
        <w:pStyle w:val="a3"/>
        <w:spacing w:before="1"/>
        <w:ind w:right="140"/>
      </w:pPr>
      <w: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46A8B67A" w14:textId="77777777" w:rsidR="00DD28B4" w:rsidRDefault="006F0148">
      <w:pPr>
        <w:pStyle w:val="a3"/>
        <w:ind w:left="643" w:right="5732" w:firstLine="0"/>
        <w:jc w:val="left"/>
      </w:pPr>
      <w:r>
        <w:t>Лабораторные</w:t>
      </w:r>
      <w:r>
        <w:rPr>
          <w:spacing w:val="-14"/>
        </w:rPr>
        <w:t xml:space="preserve"> </w:t>
      </w:r>
      <w:r>
        <w:t>и</w:t>
      </w:r>
      <w:r>
        <w:rPr>
          <w:spacing w:val="-12"/>
        </w:rPr>
        <w:t xml:space="preserve"> </w:t>
      </w:r>
      <w:r>
        <w:t>практические</w:t>
      </w:r>
      <w:r>
        <w:rPr>
          <w:spacing w:val="-13"/>
        </w:rPr>
        <w:t xml:space="preserve"> </w:t>
      </w:r>
      <w:r>
        <w:t>работы. Исследование свойств кости.</w:t>
      </w:r>
    </w:p>
    <w:p w14:paraId="516D34B2" w14:textId="77777777" w:rsidR="00DD28B4" w:rsidRDefault="006F0148">
      <w:pPr>
        <w:pStyle w:val="a3"/>
        <w:ind w:left="643" w:right="4592" w:firstLine="0"/>
        <w:jc w:val="left"/>
      </w:pPr>
      <w:r>
        <w:t>Изучение строения костей (на муляжах). Изучение</w:t>
      </w:r>
      <w:r>
        <w:rPr>
          <w:spacing w:val="-10"/>
        </w:rPr>
        <w:t xml:space="preserve"> </w:t>
      </w:r>
      <w:r>
        <w:t>строения</w:t>
      </w:r>
      <w:r>
        <w:rPr>
          <w:spacing w:val="-9"/>
        </w:rPr>
        <w:t xml:space="preserve"> </w:t>
      </w:r>
      <w:r>
        <w:t>позвонков</w:t>
      </w:r>
      <w:r>
        <w:rPr>
          <w:spacing w:val="-11"/>
        </w:rPr>
        <w:t xml:space="preserve"> </w:t>
      </w:r>
      <w:r>
        <w:t>(на</w:t>
      </w:r>
      <w:r>
        <w:rPr>
          <w:spacing w:val="-10"/>
        </w:rPr>
        <w:t xml:space="preserve"> </w:t>
      </w:r>
      <w:r>
        <w:t>муляжах).</w:t>
      </w:r>
    </w:p>
    <w:p w14:paraId="658B815B" w14:textId="77777777" w:rsidR="00DD28B4" w:rsidRDefault="006F0148">
      <w:pPr>
        <w:pStyle w:val="a3"/>
        <w:spacing w:before="61"/>
        <w:ind w:left="643" w:right="5032" w:firstLine="0"/>
        <w:jc w:val="left"/>
      </w:pPr>
      <w:r>
        <w:t>Определение гибкости позвоночника. Измерение</w:t>
      </w:r>
      <w:r>
        <w:rPr>
          <w:spacing w:val="-8"/>
        </w:rPr>
        <w:t xml:space="preserve"> </w:t>
      </w:r>
      <w:r>
        <w:t>массы</w:t>
      </w:r>
      <w:r>
        <w:rPr>
          <w:spacing w:val="-9"/>
        </w:rPr>
        <w:t xml:space="preserve"> </w:t>
      </w:r>
      <w:r>
        <w:t>и</w:t>
      </w:r>
      <w:r>
        <w:rPr>
          <w:spacing w:val="-6"/>
        </w:rPr>
        <w:t xml:space="preserve"> </w:t>
      </w:r>
      <w:r>
        <w:t>роста</w:t>
      </w:r>
      <w:r>
        <w:rPr>
          <w:spacing w:val="-6"/>
        </w:rPr>
        <w:t xml:space="preserve"> </w:t>
      </w:r>
      <w:r>
        <w:t>своего</w:t>
      </w:r>
      <w:r>
        <w:rPr>
          <w:spacing w:val="-10"/>
        </w:rPr>
        <w:t xml:space="preserve"> </w:t>
      </w:r>
      <w:r>
        <w:t>организма.</w:t>
      </w:r>
    </w:p>
    <w:p w14:paraId="33EE6117" w14:textId="77777777" w:rsidR="00DD28B4" w:rsidRDefault="006F0148">
      <w:pPr>
        <w:pStyle w:val="a3"/>
        <w:ind w:left="643" w:right="795" w:firstLine="0"/>
        <w:jc w:val="left"/>
      </w:pPr>
      <w:r>
        <w:t>Изучение</w:t>
      </w:r>
      <w:r>
        <w:rPr>
          <w:spacing w:val="-5"/>
        </w:rPr>
        <w:t xml:space="preserve"> </w:t>
      </w:r>
      <w:r>
        <w:t>влияния</w:t>
      </w:r>
      <w:r>
        <w:rPr>
          <w:spacing w:val="-3"/>
        </w:rPr>
        <w:t xml:space="preserve"> </w:t>
      </w:r>
      <w:r>
        <w:t>статической</w:t>
      </w:r>
      <w:r>
        <w:rPr>
          <w:spacing w:val="-4"/>
        </w:rPr>
        <w:t xml:space="preserve"> </w:t>
      </w:r>
      <w:r>
        <w:t>и</w:t>
      </w:r>
      <w:r>
        <w:rPr>
          <w:spacing w:val="-4"/>
        </w:rPr>
        <w:t xml:space="preserve"> </w:t>
      </w:r>
      <w:r>
        <w:t>динамической</w:t>
      </w:r>
      <w:r>
        <w:rPr>
          <w:spacing w:val="-6"/>
        </w:rPr>
        <w:t xml:space="preserve"> </w:t>
      </w:r>
      <w:r>
        <w:t>нагрузки</w:t>
      </w:r>
      <w:r>
        <w:rPr>
          <w:spacing w:val="-4"/>
        </w:rPr>
        <w:t xml:space="preserve"> </w:t>
      </w:r>
      <w:r>
        <w:t>на</w:t>
      </w:r>
      <w:r>
        <w:rPr>
          <w:spacing w:val="-5"/>
        </w:rPr>
        <w:t xml:space="preserve"> </w:t>
      </w:r>
      <w:r>
        <w:t>утомление</w:t>
      </w:r>
      <w:r>
        <w:rPr>
          <w:spacing w:val="-10"/>
        </w:rPr>
        <w:t xml:space="preserve"> </w:t>
      </w:r>
      <w:r>
        <w:t>мышц. Выявление нарушения осанки.</w:t>
      </w:r>
    </w:p>
    <w:p w14:paraId="5B0F91CF" w14:textId="77777777" w:rsidR="00DD28B4" w:rsidRDefault="006F0148">
      <w:pPr>
        <w:pStyle w:val="a3"/>
        <w:ind w:left="643" w:firstLine="0"/>
        <w:jc w:val="left"/>
      </w:pPr>
      <w:r>
        <w:t>Определение</w:t>
      </w:r>
      <w:r>
        <w:rPr>
          <w:spacing w:val="-5"/>
        </w:rPr>
        <w:t xml:space="preserve"> </w:t>
      </w:r>
      <w:r>
        <w:t>признаков</w:t>
      </w:r>
      <w:r>
        <w:rPr>
          <w:spacing w:val="-5"/>
        </w:rPr>
        <w:t xml:space="preserve"> </w:t>
      </w:r>
      <w:r>
        <w:rPr>
          <w:spacing w:val="-2"/>
        </w:rPr>
        <w:t>плоскостопия.</w:t>
      </w:r>
    </w:p>
    <w:p w14:paraId="7F59A5F6" w14:textId="77777777" w:rsidR="00DD28B4" w:rsidRDefault="006F0148">
      <w:pPr>
        <w:pStyle w:val="a3"/>
        <w:ind w:left="643" w:firstLine="0"/>
        <w:jc w:val="left"/>
      </w:pPr>
      <w:r>
        <w:t>Оказание</w:t>
      </w:r>
      <w:r>
        <w:rPr>
          <w:spacing w:val="-4"/>
        </w:rPr>
        <w:t xml:space="preserve"> </w:t>
      </w:r>
      <w:r>
        <w:t>первой</w:t>
      </w:r>
      <w:r>
        <w:rPr>
          <w:spacing w:val="-3"/>
        </w:rPr>
        <w:t xml:space="preserve"> </w:t>
      </w:r>
      <w:r>
        <w:t>помощи</w:t>
      </w:r>
      <w:r>
        <w:rPr>
          <w:spacing w:val="-5"/>
        </w:rPr>
        <w:t xml:space="preserve"> </w:t>
      </w:r>
      <w:r>
        <w:t>при</w:t>
      </w:r>
      <w:r>
        <w:rPr>
          <w:spacing w:val="-4"/>
        </w:rPr>
        <w:t xml:space="preserve"> </w:t>
      </w:r>
      <w:r>
        <w:t>повреждении</w:t>
      </w:r>
      <w:r>
        <w:rPr>
          <w:spacing w:val="-2"/>
        </w:rPr>
        <w:t xml:space="preserve"> </w:t>
      </w:r>
      <w:r>
        <w:t>скелета</w:t>
      </w:r>
      <w:r>
        <w:rPr>
          <w:spacing w:val="-5"/>
        </w:rPr>
        <w:t xml:space="preserve"> </w:t>
      </w:r>
      <w:r>
        <w:t>и</w:t>
      </w:r>
      <w:r>
        <w:rPr>
          <w:spacing w:val="-2"/>
        </w:rPr>
        <w:t xml:space="preserve"> мышц.</w:t>
      </w:r>
    </w:p>
    <w:p w14:paraId="2D40C08F" w14:textId="77777777" w:rsidR="00DD28B4" w:rsidRDefault="006F0148">
      <w:pPr>
        <w:pStyle w:val="2"/>
        <w:jc w:val="left"/>
      </w:pPr>
      <w:r>
        <w:t>Внутренняя</w:t>
      </w:r>
      <w:r>
        <w:rPr>
          <w:spacing w:val="-2"/>
        </w:rPr>
        <w:t xml:space="preserve"> </w:t>
      </w:r>
      <w:r>
        <w:t>среда</w:t>
      </w:r>
      <w:r>
        <w:rPr>
          <w:spacing w:val="-5"/>
        </w:rPr>
        <w:t xml:space="preserve"> </w:t>
      </w:r>
      <w:r>
        <w:rPr>
          <w:spacing w:val="-2"/>
        </w:rPr>
        <w:t>организма.</w:t>
      </w:r>
    </w:p>
    <w:p w14:paraId="282800E6" w14:textId="77777777" w:rsidR="00DD28B4" w:rsidRDefault="006F0148">
      <w:pPr>
        <w:pStyle w:val="a3"/>
        <w:ind w:right="138"/>
      </w:pPr>
      <w: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 фактор. Переливание крови. Донорство.</w:t>
      </w:r>
    </w:p>
    <w:p w14:paraId="21B72DF4" w14:textId="77777777" w:rsidR="00DD28B4" w:rsidRDefault="006F0148">
      <w:pPr>
        <w:pStyle w:val="a3"/>
        <w:ind w:right="138"/>
      </w:pPr>
      <w: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0B6ABE8A" w14:textId="77777777" w:rsidR="00DD28B4" w:rsidRDefault="006F0148">
      <w:pPr>
        <w:pStyle w:val="a3"/>
        <w:ind w:left="643" w:firstLine="0"/>
        <w:jc w:val="left"/>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191C5FE5" w14:textId="77777777" w:rsidR="00DD28B4" w:rsidRDefault="006F0148">
      <w:pPr>
        <w:pStyle w:val="a3"/>
        <w:ind w:left="643" w:firstLine="0"/>
        <w:jc w:val="left"/>
      </w:pPr>
      <w:r>
        <w:t>Изучение</w:t>
      </w:r>
      <w:r>
        <w:rPr>
          <w:spacing w:val="-2"/>
        </w:rPr>
        <w:t xml:space="preserve"> </w:t>
      </w:r>
      <w:r>
        <w:t>микроскопического</w:t>
      </w:r>
      <w:r>
        <w:rPr>
          <w:spacing w:val="-2"/>
        </w:rPr>
        <w:t xml:space="preserve"> </w:t>
      </w:r>
      <w:r>
        <w:t>строения</w:t>
      </w:r>
      <w:r>
        <w:rPr>
          <w:spacing w:val="-1"/>
        </w:rPr>
        <w:t xml:space="preserve"> </w:t>
      </w:r>
      <w:r>
        <w:t>крови</w:t>
      </w:r>
      <w:r>
        <w:rPr>
          <w:spacing w:val="-2"/>
        </w:rPr>
        <w:t xml:space="preserve"> </w:t>
      </w:r>
      <w:r>
        <w:t>человека</w:t>
      </w:r>
      <w:r>
        <w:rPr>
          <w:spacing w:val="-6"/>
        </w:rPr>
        <w:t xml:space="preserve"> </w:t>
      </w:r>
      <w:r>
        <w:t>и лягушки</w:t>
      </w:r>
      <w:r>
        <w:rPr>
          <w:spacing w:val="1"/>
        </w:rPr>
        <w:t xml:space="preserve"> </w:t>
      </w:r>
      <w:r>
        <w:rPr>
          <w:spacing w:val="-2"/>
        </w:rPr>
        <w:t>(сравнение).</w:t>
      </w:r>
    </w:p>
    <w:p w14:paraId="70978AA9" w14:textId="77777777" w:rsidR="00DD28B4" w:rsidRDefault="006F0148">
      <w:pPr>
        <w:pStyle w:val="2"/>
        <w:jc w:val="left"/>
      </w:pPr>
      <w:r>
        <w:rPr>
          <w:spacing w:val="-2"/>
        </w:rPr>
        <w:t>Кровообращение.</w:t>
      </w:r>
    </w:p>
    <w:p w14:paraId="00AF77A0" w14:textId="77777777" w:rsidR="00DD28B4" w:rsidRDefault="006F0148">
      <w:pPr>
        <w:pStyle w:val="a3"/>
        <w:ind w:right="139"/>
      </w:pPr>
      <w: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w:t>
      </w:r>
      <w:r>
        <w:rPr>
          <w:spacing w:val="40"/>
        </w:rPr>
        <w:t xml:space="preserve"> </w:t>
      </w:r>
      <w:r>
        <w:t>Гигиена сердечно-сосудистой системы. Профилактика сердечно-сосудистых заболеваний. Первая помощь при кровотечениях.</w:t>
      </w:r>
    </w:p>
    <w:p w14:paraId="668CDCE9" w14:textId="77777777" w:rsidR="00DD28B4" w:rsidRDefault="006F0148">
      <w:pPr>
        <w:pStyle w:val="a3"/>
        <w:ind w:left="643" w:right="5734" w:firstLine="0"/>
      </w:pPr>
      <w:r>
        <w:t>Лабораторные</w:t>
      </w:r>
      <w:r>
        <w:rPr>
          <w:spacing w:val="-14"/>
        </w:rPr>
        <w:t xml:space="preserve"> </w:t>
      </w:r>
      <w:r>
        <w:t>и</w:t>
      </w:r>
      <w:r>
        <w:rPr>
          <w:spacing w:val="-12"/>
        </w:rPr>
        <w:t xml:space="preserve"> </w:t>
      </w:r>
      <w:r>
        <w:t>практические</w:t>
      </w:r>
      <w:r>
        <w:rPr>
          <w:spacing w:val="-13"/>
        </w:rPr>
        <w:t xml:space="preserve"> </w:t>
      </w:r>
      <w:r>
        <w:t>работы. Измерение кровяного давления.</w:t>
      </w:r>
    </w:p>
    <w:p w14:paraId="4503C1CB" w14:textId="77777777" w:rsidR="00DD28B4" w:rsidRDefault="006F0148">
      <w:pPr>
        <w:pStyle w:val="a3"/>
        <w:jc w:val="left"/>
      </w:pPr>
      <w:r>
        <w:t>Определение</w:t>
      </w:r>
      <w:r>
        <w:rPr>
          <w:spacing w:val="80"/>
        </w:rPr>
        <w:t xml:space="preserve"> </w:t>
      </w:r>
      <w:r>
        <w:t>пульса</w:t>
      </w:r>
      <w:r>
        <w:rPr>
          <w:spacing w:val="80"/>
        </w:rPr>
        <w:t xml:space="preserve"> </w:t>
      </w:r>
      <w:r>
        <w:t>и</w:t>
      </w:r>
      <w:r>
        <w:rPr>
          <w:spacing w:val="80"/>
        </w:rPr>
        <w:t xml:space="preserve"> </w:t>
      </w:r>
      <w:r>
        <w:t>числа</w:t>
      </w:r>
      <w:r>
        <w:rPr>
          <w:spacing w:val="80"/>
        </w:rPr>
        <w:t xml:space="preserve"> </w:t>
      </w:r>
      <w:r>
        <w:t>сердечных</w:t>
      </w:r>
      <w:r>
        <w:rPr>
          <w:spacing w:val="80"/>
        </w:rPr>
        <w:t xml:space="preserve"> </w:t>
      </w:r>
      <w:r>
        <w:t>сокращений</w:t>
      </w:r>
      <w:r>
        <w:rPr>
          <w:spacing w:val="80"/>
        </w:rPr>
        <w:t xml:space="preserve"> </w:t>
      </w:r>
      <w:r>
        <w:t>в</w:t>
      </w:r>
      <w:r>
        <w:rPr>
          <w:spacing w:val="80"/>
        </w:rPr>
        <w:t xml:space="preserve"> </w:t>
      </w:r>
      <w:r>
        <w:t>покое</w:t>
      </w:r>
      <w:r>
        <w:rPr>
          <w:spacing w:val="80"/>
        </w:rPr>
        <w:t xml:space="preserve"> </w:t>
      </w:r>
      <w:r>
        <w:t>и</w:t>
      </w:r>
      <w:r>
        <w:rPr>
          <w:spacing w:val="80"/>
        </w:rPr>
        <w:t xml:space="preserve"> </w:t>
      </w:r>
      <w:r>
        <w:t>после</w:t>
      </w:r>
      <w:r>
        <w:rPr>
          <w:spacing w:val="80"/>
        </w:rPr>
        <w:t xml:space="preserve"> </w:t>
      </w:r>
      <w:r>
        <w:t>дозированных физических нагрузок у человека.</w:t>
      </w:r>
    </w:p>
    <w:p w14:paraId="3C2E644F" w14:textId="77777777" w:rsidR="00DD28B4" w:rsidRDefault="006F0148">
      <w:pPr>
        <w:pStyle w:val="a3"/>
        <w:ind w:left="643" w:firstLine="0"/>
        <w:jc w:val="left"/>
      </w:pPr>
      <w:r>
        <w:t>Первая</w:t>
      </w:r>
      <w:r>
        <w:rPr>
          <w:spacing w:val="-6"/>
        </w:rPr>
        <w:t xml:space="preserve"> </w:t>
      </w:r>
      <w:r>
        <w:t>помощь</w:t>
      </w:r>
      <w:r>
        <w:rPr>
          <w:spacing w:val="-1"/>
        </w:rPr>
        <w:t xml:space="preserve"> </w:t>
      </w:r>
      <w:r>
        <w:t xml:space="preserve">при </w:t>
      </w:r>
      <w:r>
        <w:rPr>
          <w:spacing w:val="-2"/>
        </w:rPr>
        <w:t>кровотечениях.</w:t>
      </w:r>
    </w:p>
    <w:p w14:paraId="5ACB0330" w14:textId="77777777" w:rsidR="00DD28B4" w:rsidRDefault="006F0148">
      <w:pPr>
        <w:ind w:left="643"/>
        <w:rPr>
          <w:i/>
          <w:sz w:val="24"/>
        </w:rPr>
      </w:pPr>
      <w:r>
        <w:rPr>
          <w:i/>
          <w:spacing w:val="-2"/>
          <w:sz w:val="24"/>
        </w:rPr>
        <w:t>Дыхание.</w:t>
      </w:r>
    </w:p>
    <w:p w14:paraId="39463622" w14:textId="77777777" w:rsidR="00DD28B4" w:rsidRDefault="006F0148">
      <w:pPr>
        <w:pStyle w:val="a3"/>
        <w:ind w:right="139"/>
      </w:pPr>
      <w:r>
        <w:t>Дыхание и его значение. Органы дыхания. Лёгкие. Взаимосвязь строения и функций</w:t>
      </w:r>
      <w:r>
        <w:rPr>
          <w:spacing w:val="40"/>
        </w:rPr>
        <w:t xml:space="preserve"> </w:t>
      </w:r>
      <w:r>
        <w:t>органов дыхания. Газообмен в лёгких и тканях. Жизненная ёмкость лёгких. Механизмы дыхания. Дыхательные движения. Регуляция дыхания.</w:t>
      </w:r>
    </w:p>
    <w:p w14:paraId="55978D31" w14:textId="77777777" w:rsidR="00DD28B4" w:rsidRDefault="006F0148">
      <w:pPr>
        <w:pStyle w:val="a3"/>
        <w:ind w:right="138"/>
      </w:pPr>
      <w: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w:t>
      </w:r>
      <w:r>
        <w:rPr>
          <w:spacing w:val="-2"/>
        </w:rPr>
        <w:t>дыхания.</w:t>
      </w:r>
    </w:p>
    <w:p w14:paraId="32107EA6" w14:textId="77777777" w:rsidR="00DD28B4" w:rsidRDefault="006F0148">
      <w:pPr>
        <w:pStyle w:val="a3"/>
        <w:ind w:left="643"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3DD764B8" w14:textId="77777777" w:rsidR="00DD28B4" w:rsidRDefault="006F0148">
      <w:pPr>
        <w:pStyle w:val="a3"/>
        <w:ind w:left="643" w:firstLine="0"/>
      </w:pPr>
      <w:r>
        <w:t>Измерение</w:t>
      </w:r>
      <w:r>
        <w:rPr>
          <w:spacing w:val="-6"/>
        </w:rPr>
        <w:t xml:space="preserve"> </w:t>
      </w:r>
      <w:r>
        <w:t>обхвата</w:t>
      </w:r>
      <w:r>
        <w:rPr>
          <w:spacing w:val="-4"/>
        </w:rPr>
        <w:t xml:space="preserve"> </w:t>
      </w:r>
      <w:r>
        <w:t>грудной</w:t>
      </w:r>
      <w:r>
        <w:rPr>
          <w:spacing w:val="-1"/>
        </w:rPr>
        <w:t xml:space="preserve"> </w:t>
      </w:r>
      <w:r>
        <w:t>клетки</w:t>
      </w:r>
      <w:r>
        <w:rPr>
          <w:spacing w:val="-2"/>
        </w:rPr>
        <w:t xml:space="preserve"> </w:t>
      </w:r>
      <w:r>
        <w:t>в</w:t>
      </w:r>
      <w:r>
        <w:rPr>
          <w:spacing w:val="-4"/>
        </w:rPr>
        <w:t xml:space="preserve"> </w:t>
      </w:r>
      <w:r>
        <w:t>состоянии</w:t>
      </w:r>
      <w:r>
        <w:rPr>
          <w:spacing w:val="-1"/>
        </w:rPr>
        <w:t xml:space="preserve"> </w:t>
      </w:r>
      <w:r>
        <w:t>вдоха</w:t>
      </w:r>
      <w:r>
        <w:rPr>
          <w:spacing w:val="-4"/>
        </w:rPr>
        <w:t xml:space="preserve"> </w:t>
      </w:r>
      <w:r>
        <w:t>и</w:t>
      </w:r>
      <w:r>
        <w:rPr>
          <w:spacing w:val="-1"/>
        </w:rPr>
        <w:t xml:space="preserve"> </w:t>
      </w:r>
      <w:r>
        <w:rPr>
          <w:spacing w:val="-2"/>
        </w:rPr>
        <w:t>выдоха.</w:t>
      </w:r>
    </w:p>
    <w:p w14:paraId="0B3FCC73" w14:textId="77777777" w:rsidR="00DD28B4" w:rsidRDefault="006F0148">
      <w:pPr>
        <w:pStyle w:val="a3"/>
        <w:ind w:left="643" w:firstLine="0"/>
      </w:pPr>
      <w:r>
        <w:t>Определение</w:t>
      </w:r>
      <w:r>
        <w:rPr>
          <w:spacing w:val="-2"/>
        </w:rPr>
        <w:t xml:space="preserve"> </w:t>
      </w:r>
      <w:r>
        <w:t>частоты</w:t>
      </w:r>
      <w:r>
        <w:rPr>
          <w:spacing w:val="-2"/>
        </w:rPr>
        <w:t xml:space="preserve"> </w:t>
      </w:r>
      <w:r>
        <w:t>дыхания.</w:t>
      </w:r>
      <w:r>
        <w:rPr>
          <w:spacing w:val="-1"/>
        </w:rPr>
        <w:t xml:space="preserve"> </w:t>
      </w:r>
      <w:r>
        <w:t>Влияние различных</w:t>
      </w:r>
      <w:r>
        <w:rPr>
          <w:spacing w:val="-2"/>
        </w:rPr>
        <w:t xml:space="preserve"> </w:t>
      </w:r>
      <w:r>
        <w:t>факторов</w:t>
      </w:r>
      <w:r>
        <w:rPr>
          <w:spacing w:val="1"/>
        </w:rPr>
        <w:t xml:space="preserve"> </w:t>
      </w:r>
      <w:r>
        <w:t>на</w:t>
      </w:r>
      <w:r>
        <w:rPr>
          <w:spacing w:val="-1"/>
        </w:rPr>
        <w:t xml:space="preserve"> </w:t>
      </w:r>
      <w:r>
        <w:t>частоту</w:t>
      </w:r>
      <w:r>
        <w:rPr>
          <w:spacing w:val="-2"/>
        </w:rPr>
        <w:t xml:space="preserve"> дыхания.</w:t>
      </w:r>
    </w:p>
    <w:p w14:paraId="299316F2" w14:textId="77777777" w:rsidR="00DD28B4" w:rsidRDefault="006F0148">
      <w:pPr>
        <w:pStyle w:val="2"/>
      </w:pPr>
      <w:r>
        <w:t xml:space="preserve">Питание и </w:t>
      </w:r>
      <w:r>
        <w:rPr>
          <w:spacing w:val="-2"/>
        </w:rPr>
        <w:t>пищеварение.</w:t>
      </w:r>
    </w:p>
    <w:p w14:paraId="0AE3FA1D" w14:textId="77777777" w:rsidR="00DD28B4" w:rsidRDefault="006F0148">
      <w:pPr>
        <w:pStyle w:val="a3"/>
        <w:ind w:right="140"/>
      </w:pPr>
      <w:r>
        <w:t>Питательные вещества и пищевые продукты. Питание и его значение. Пищеварение.</w:t>
      </w:r>
      <w:r>
        <w:rPr>
          <w:spacing w:val="80"/>
        </w:rPr>
        <w:t xml:space="preserve"> </w:t>
      </w:r>
      <w:r>
        <w:t>Органы пищеварения, их строение и функции. Ферменты, их роль в пищеварении.</w:t>
      </w:r>
      <w:r>
        <w:rPr>
          <w:spacing w:val="40"/>
        </w:rPr>
        <w:t xml:space="preserve"> </w:t>
      </w:r>
      <w:r>
        <w:t>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66FEE6DA" w14:textId="77777777" w:rsidR="00DD28B4" w:rsidRDefault="006F0148">
      <w:pPr>
        <w:pStyle w:val="a3"/>
        <w:ind w:left="643" w:firstLine="0"/>
      </w:pPr>
      <w:r>
        <w:t>Микробиом</w:t>
      </w:r>
      <w:r>
        <w:rPr>
          <w:spacing w:val="61"/>
        </w:rPr>
        <w:t xml:space="preserve"> </w:t>
      </w:r>
      <w:r>
        <w:t>человека</w:t>
      </w:r>
      <w:r>
        <w:rPr>
          <w:spacing w:val="60"/>
        </w:rPr>
        <w:t xml:space="preserve"> </w:t>
      </w:r>
      <w:r>
        <w:t>-</w:t>
      </w:r>
      <w:r>
        <w:rPr>
          <w:spacing w:val="60"/>
        </w:rPr>
        <w:t xml:space="preserve"> </w:t>
      </w:r>
      <w:r>
        <w:t>совокупность</w:t>
      </w:r>
      <w:r>
        <w:rPr>
          <w:spacing w:val="64"/>
        </w:rPr>
        <w:t xml:space="preserve"> </w:t>
      </w:r>
      <w:r>
        <w:t>микроорганизмов,</w:t>
      </w:r>
      <w:r>
        <w:rPr>
          <w:spacing w:val="60"/>
        </w:rPr>
        <w:t xml:space="preserve"> </w:t>
      </w:r>
      <w:r>
        <w:t>населяющих</w:t>
      </w:r>
      <w:r>
        <w:rPr>
          <w:spacing w:val="61"/>
        </w:rPr>
        <w:t xml:space="preserve"> </w:t>
      </w:r>
      <w:r>
        <w:t>организм</w:t>
      </w:r>
      <w:r>
        <w:rPr>
          <w:spacing w:val="60"/>
        </w:rPr>
        <w:t xml:space="preserve"> </w:t>
      </w:r>
      <w:r>
        <w:rPr>
          <w:spacing w:val="-2"/>
        </w:rPr>
        <w:t>человека.</w:t>
      </w:r>
    </w:p>
    <w:p w14:paraId="5BEB1B80" w14:textId="77777777" w:rsidR="00DD28B4" w:rsidRDefault="006F0148">
      <w:pPr>
        <w:pStyle w:val="a3"/>
        <w:spacing w:before="1"/>
        <w:ind w:firstLine="0"/>
      </w:pPr>
      <w:r>
        <w:t>Регуляция</w:t>
      </w:r>
      <w:r>
        <w:rPr>
          <w:spacing w:val="-4"/>
        </w:rPr>
        <w:t xml:space="preserve"> </w:t>
      </w:r>
      <w:r>
        <w:t>пищеварения.</w:t>
      </w:r>
      <w:r>
        <w:rPr>
          <w:spacing w:val="-1"/>
        </w:rPr>
        <w:t xml:space="preserve"> </w:t>
      </w:r>
      <w:r>
        <w:t>Методы</w:t>
      </w:r>
      <w:r>
        <w:rPr>
          <w:spacing w:val="-2"/>
        </w:rPr>
        <w:t xml:space="preserve"> </w:t>
      </w:r>
      <w:r>
        <w:t>изучения</w:t>
      </w:r>
      <w:r>
        <w:rPr>
          <w:spacing w:val="2"/>
        </w:rPr>
        <w:t xml:space="preserve"> </w:t>
      </w:r>
      <w:r>
        <w:t>органов</w:t>
      </w:r>
      <w:r>
        <w:rPr>
          <w:spacing w:val="-4"/>
        </w:rPr>
        <w:t xml:space="preserve"> </w:t>
      </w:r>
      <w:r>
        <w:t>пищеварения.</w:t>
      </w:r>
      <w:r>
        <w:rPr>
          <w:spacing w:val="-1"/>
        </w:rPr>
        <w:t xml:space="preserve"> </w:t>
      </w:r>
      <w:r>
        <w:t>Работы</w:t>
      </w:r>
      <w:r>
        <w:rPr>
          <w:spacing w:val="-1"/>
        </w:rPr>
        <w:t xml:space="preserve"> </w:t>
      </w:r>
      <w:r>
        <w:t>И.П.</w:t>
      </w:r>
      <w:r>
        <w:rPr>
          <w:spacing w:val="-1"/>
        </w:rPr>
        <w:t xml:space="preserve"> </w:t>
      </w:r>
      <w:r>
        <w:rPr>
          <w:spacing w:val="-2"/>
        </w:rPr>
        <w:t>Павлова.</w:t>
      </w:r>
    </w:p>
    <w:p w14:paraId="658AE353" w14:textId="77777777" w:rsidR="00DD28B4" w:rsidRDefault="006F0148">
      <w:pPr>
        <w:pStyle w:val="a3"/>
        <w:ind w:right="137"/>
      </w:pPr>
      <w:r>
        <w:t>Гигиена</w:t>
      </w:r>
      <w:r>
        <w:rPr>
          <w:spacing w:val="-1"/>
        </w:rPr>
        <w:t xml:space="preserve"> </w:t>
      </w:r>
      <w:r>
        <w:t>питания.</w:t>
      </w:r>
      <w:r>
        <w:rPr>
          <w:spacing w:val="-3"/>
        </w:rPr>
        <w:t xml:space="preserve"> </w:t>
      </w:r>
      <w:r>
        <w:t>Предупреждение</w:t>
      </w:r>
      <w:r>
        <w:rPr>
          <w:spacing w:val="-4"/>
        </w:rPr>
        <w:t xml:space="preserve"> </w:t>
      </w:r>
      <w:r>
        <w:t>глистных</w:t>
      </w:r>
      <w:r>
        <w:rPr>
          <w:spacing w:val="-4"/>
        </w:rPr>
        <w:t xml:space="preserve"> </w:t>
      </w:r>
      <w:r>
        <w:t>и</w:t>
      </w:r>
      <w:r>
        <w:rPr>
          <w:spacing w:val="-4"/>
        </w:rPr>
        <w:t xml:space="preserve"> </w:t>
      </w:r>
      <w:r>
        <w:t>желудочно-кишечных</w:t>
      </w:r>
      <w:r>
        <w:rPr>
          <w:spacing w:val="-2"/>
        </w:rPr>
        <w:t xml:space="preserve"> </w:t>
      </w:r>
      <w:r>
        <w:t>заболеваний,</w:t>
      </w:r>
      <w:r>
        <w:rPr>
          <w:spacing w:val="-3"/>
        </w:rPr>
        <w:t xml:space="preserve"> </w:t>
      </w:r>
      <w:r>
        <w:t>пищевых отравлений. Влияние курения и алкоголя на пищеварение.</w:t>
      </w:r>
    </w:p>
    <w:p w14:paraId="1C3FE196" w14:textId="77777777" w:rsidR="00DD28B4" w:rsidRDefault="006F0148">
      <w:pPr>
        <w:pStyle w:val="a3"/>
        <w:ind w:left="643"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59BE09B0" w14:textId="77777777" w:rsidR="00DD28B4" w:rsidRDefault="006F0148">
      <w:pPr>
        <w:pStyle w:val="a3"/>
        <w:ind w:left="643" w:right="3135" w:firstLine="0"/>
        <w:jc w:val="left"/>
      </w:pPr>
      <w:r>
        <w:t>Исследование</w:t>
      </w:r>
      <w:r>
        <w:rPr>
          <w:spacing w:val="-9"/>
        </w:rPr>
        <w:t xml:space="preserve"> </w:t>
      </w:r>
      <w:r>
        <w:t>действия</w:t>
      </w:r>
      <w:r>
        <w:rPr>
          <w:spacing w:val="-8"/>
        </w:rPr>
        <w:t xml:space="preserve"> </w:t>
      </w:r>
      <w:r>
        <w:t>ферментов</w:t>
      </w:r>
      <w:r>
        <w:rPr>
          <w:spacing w:val="-9"/>
        </w:rPr>
        <w:t xml:space="preserve"> </w:t>
      </w:r>
      <w:r>
        <w:t>слюны</w:t>
      </w:r>
      <w:r>
        <w:rPr>
          <w:spacing w:val="-8"/>
        </w:rPr>
        <w:t xml:space="preserve"> </w:t>
      </w:r>
      <w:r>
        <w:t>на</w:t>
      </w:r>
      <w:r>
        <w:rPr>
          <w:spacing w:val="-8"/>
        </w:rPr>
        <w:t xml:space="preserve"> </w:t>
      </w:r>
      <w:r>
        <w:t>крахмал. Наблюдение действия желудочного сока на белки.</w:t>
      </w:r>
    </w:p>
    <w:p w14:paraId="6A8688BD" w14:textId="77777777" w:rsidR="00DD28B4" w:rsidRDefault="006F0148">
      <w:pPr>
        <w:pStyle w:val="2"/>
        <w:jc w:val="left"/>
      </w:pPr>
      <w:r>
        <w:t>Обмен</w:t>
      </w:r>
      <w:r>
        <w:rPr>
          <w:spacing w:val="-2"/>
        </w:rPr>
        <w:t xml:space="preserve"> </w:t>
      </w:r>
      <w:r>
        <w:t>веществ</w:t>
      </w:r>
      <w:r>
        <w:rPr>
          <w:spacing w:val="-3"/>
        </w:rPr>
        <w:t xml:space="preserve"> </w:t>
      </w:r>
      <w:r>
        <w:t>и</w:t>
      </w:r>
      <w:r>
        <w:rPr>
          <w:spacing w:val="-2"/>
        </w:rPr>
        <w:t xml:space="preserve"> </w:t>
      </w:r>
      <w:r>
        <w:t>превращение</w:t>
      </w:r>
      <w:r>
        <w:rPr>
          <w:spacing w:val="-1"/>
        </w:rPr>
        <w:t xml:space="preserve"> </w:t>
      </w:r>
      <w:r>
        <w:rPr>
          <w:spacing w:val="-2"/>
        </w:rPr>
        <w:t>энергии.</w:t>
      </w:r>
    </w:p>
    <w:p w14:paraId="4638B8C4" w14:textId="77777777" w:rsidR="00DD28B4" w:rsidRDefault="006F0148">
      <w:pPr>
        <w:pStyle w:val="a3"/>
        <w:tabs>
          <w:tab w:val="left" w:pos="1552"/>
          <w:tab w:val="left" w:pos="2613"/>
          <w:tab w:val="left" w:pos="2971"/>
          <w:tab w:val="left" w:pos="4545"/>
          <w:tab w:val="left" w:pos="5587"/>
          <w:tab w:val="left" w:pos="5927"/>
          <w:tab w:val="left" w:pos="7209"/>
          <w:tab w:val="left" w:pos="8404"/>
          <w:tab w:val="left" w:pos="10079"/>
        </w:tabs>
        <w:ind w:left="643" w:firstLine="0"/>
        <w:jc w:val="left"/>
      </w:pPr>
      <w:r>
        <w:rPr>
          <w:spacing w:val="-2"/>
        </w:rPr>
        <w:t>Обмен</w:t>
      </w:r>
      <w:r>
        <w:tab/>
      </w:r>
      <w:r>
        <w:rPr>
          <w:spacing w:val="-2"/>
        </w:rPr>
        <w:t>веществ</w:t>
      </w:r>
      <w:r>
        <w:tab/>
      </w:r>
      <w:r>
        <w:rPr>
          <w:spacing w:val="-10"/>
        </w:rPr>
        <w:t>и</w:t>
      </w:r>
      <w:r>
        <w:tab/>
      </w:r>
      <w:r>
        <w:rPr>
          <w:spacing w:val="-2"/>
        </w:rPr>
        <w:t>превращение</w:t>
      </w:r>
      <w:r>
        <w:tab/>
      </w:r>
      <w:r>
        <w:rPr>
          <w:spacing w:val="-2"/>
        </w:rPr>
        <w:t>энергии</w:t>
      </w:r>
      <w:r>
        <w:tab/>
      </w:r>
      <w:r>
        <w:rPr>
          <w:spacing w:val="-10"/>
        </w:rPr>
        <w:t>в</w:t>
      </w:r>
      <w:r>
        <w:tab/>
      </w:r>
      <w:r>
        <w:rPr>
          <w:spacing w:val="-2"/>
        </w:rPr>
        <w:t>организме</w:t>
      </w:r>
      <w:r>
        <w:tab/>
      </w:r>
      <w:r>
        <w:rPr>
          <w:spacing w:val="-2"/>
        </w:rPr>
        <w:t>человека.</w:t>
      </w:r>
      <w:r>
        <w:tab/>
      </w:r>
      <w:r>
        <w:rPr>
          <w:spacing w:val="-2"/>
        </w:rPr>
        <w:t>Пластический</w:t>
      </w:r>
      <w:r>
        <w:tab/>
      </w:r>
      <w:r>
        <w:rPr>
          <w:spacing w:val="-10"/>
        </w:rPr>
        <w:t>и</w:t>
      </w:r>
    </w:p>
    <w:p w14:paraId="09150595" w14:textId="77777777" w:rsidR="00DD28B4" w:rsidRDefault="006F0148">
      <w:pPr>
        <w:pStyle w:val="a3"/>
        <w:spacing w:before="61"/>
        <w:ind w:firstLine="0"/>
        <w:jc w:val="left"/>
      </w:pPr>
      <w:r>
        <w:t>энергетический</w:t>
      </w:r>
      <w:r>
        <w:rPr>
          <w:spacing w:val="-1"/>
        </w:rPr>
        <w:t xml:space="preserve"> </w:t>
      </w:r>
      <w:r>
        <w:t>обмен.</w:t>
      </w:r>
      <w:r>
        <w:rPr>
          <w:spacing w:val="-6"/>
        </w:rPr>
        <w:t xml:space="preserve"> </w:t>
      </w:r>
      <w:r>
        <w:t>Обмен</w:t>
      </w:r>
      <w:r>
        <w:rPr>
          <w:spacing w:val="-4"/>
        </w:rPr>
        <w:t xml:space="preserve"> </w:t>
      </w:r>
      <w:r>
        <w:t>воды</w:t>
      </w:r>
      <w:r>
        <w:rPr>
          <w:spacing w:val="-4"/>
        </w:rPr>
        <w:t xml:space="preserve"> </w:t>
      </w:r>
      <w:r>
        <w:t>и</w:t>
      </w:r>
      <w:r>
        <w:rPr>
          <w:spacing w:val="-2"/>
        </w:rPr>
        <w:t xml:space="preserve"> </w:t>
      </w:r>
      <w:r>
        <w:t>минеральных</w:t>
      </w:r>
      <w:r>
        <w:rPr>
          <w:spacing w:val="-2"/>
        </w:rPr>
        <w:t xml:space="preserve"> </w:t>
      </w:r>
      <w:r>
        <w:t>солей.</w:t>
      </w:r>
      <w:r>
        <w:rPr>
          <w:spacing w:val="-3"/>
        </w:rPr>
        <w:t xml:space="preserve"> </w:t>
      </w:r>
      <w:r>
        <w:t>Обмен</w:t>
      </w:r>
      <w:r>
        <w:rPr>
          <w:spacing w:val="-4"/>
        </w:rPr>
        <w:t xml:space="preserve"> </w:t>
      </w:r>
      <w:r>
        <w:t>белков,</w:t>
      </w:r>
      <w:r>
        <w:rPr>
          <w:spacing w:val="-3"/>
        </w:rPr>
        <w:t xml:space="preserve"> </w:t>
      </w:r>
      <w:r>
        <w:t>углеводов</w:t>
      </w:r>
      <w:r>
        <w:rPr>
          <w:spacing w:val="-5"/>
        </w:rPr>
        <w:t xml:space="preserve"> </w:t>
      </w:r>
      <w:r>
        <w:t>и</w:t>
      </w:r>
      <w:r>
        <w:rPr>
          <w:spacing w:val="-2"/>
        </w:rPr>
        <w:t xml:space="preserve"> </w:t>
      </w:r>
      <w:r>
        <w:t>жиров</w:t>
      </w:r>
      <w:r>
        <w:rPr>
          <w:spacing w:val="-3"/>
        </w:rPr>
        <w:t xml:space="preserve"> </w:t>
      </w:r>
      <w:r>
        <w:t>в организме. Регуляция обмена веществ и превращения энергии.</w:t>
      </w:r>
    </w:p>
    <w:p w14:paraId="0683D875" w14:textId="77777777" w:rsidR="00DD28B4" w:rsidRDefault="006F0148">
      <w:pPr>
        <w:pStyle w:val="a3"/>
        <w:jc w:val="left"/>
      </w:pPr>
      <w: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0B13C43E" w14:textId="77777777" w:rsidR="00DD28B4" w:rsidRDefault="006F0148">
      <w:pPr>
        <w:pStyle w:val="a3"/>
        <w:jc w:val="left"/>
      </w:pPr>
      <w:r>
        <w:t>Нормы и режим питания. Рациональное питание - фактор укрепления здоровья. Нарушение обмена веществ.</w:t>
      </w:r>
    </w:p>
    <w:p w14:paraId="105C39CC" w14:textId="77777777" w:rsidR="00DD28B4" w:rsidRDefault="006F0148">
      <w:pPr>
        <w:pStyle w:val="a3"/>
        <w:ind w:left="643" w:right="4592" w:firstLine="0"/>
        <w:jc w:val="left"/>
      </w:pPr>
      <w:r>
        <w:t>Лабораторные и практические работы. Исследование</w:t>
      </w:r>
      <w:r>
        <w:rPr>
          <w:spacing w:val="-12"/>
        </w:rPr>
        <w:t xml:space="preserve"> </w:t>
      </w:r>
      <w:r>
        <w:t>состава</w:t>
      </w:r>
      <w:r>
        <w:rPr>
          <w:spacing w:val="-13"/>
        </w:rPr>
        <w:t xml:space="preserve"> </w:t>
      </w:r>
      <w:r>
        <w:t>продуктов</w:t>
      </w:r>
      <w:r>
        <w:rPr>
          <w:spacing w:val="-10"/>
        </w:rPr>
        <w:t xml:space="preserve"> </w:t>
      </w:r>
      <w:r>
        <w:t>питания.</w:t>
      </w:r>
    </w:p>
    <w:p w14:paraId="3D21EE39" w14:textId="77777777" w:rsidR="00DD28B4" w:rsidRDefault="006F0148">
      <w:pPr>
        <w:pStyle w:val="a3"/>
        <w:ind w:left="643" w:right="3594" w:firstLine="0"/>
        <w:jc w:val="left"/>
      </w:pPr>
      <w:r>
        <w:t>Составление</w:t>
      </w:r>
      <w:r>
        <w:rPr>
          <w:spacing w:val="-7"/>
        </w:rPr>
        <w:t xml:space="preserve"> </w:t>
      </w:r>
      <w:r>
        <w:t>меню</w:t>
      </w:r>
      <w:r>
        <w:rPr>
          <w:spacing w:val="-6"/>
        </w:rPr>
        <w:t xml:space="preserve"> </w:t>
      </w:r>
      <w:r>
        <w:t>в</w:t>
      </w:r>
      <w:r>
        <w:rPr>
          <w:spacing w:val="-7"/>
        </w:rPr>
        <w:t xml:space="preserve"> </w:t>
      </w:r>
      <w:r>
        <w:t>зависимости</w:t>
      </w:r>
      <w:r>
        <w:rPr>
          <w:spacing w:val="-5"/>
        </w:rPr>
        <w:t xml:space="preserve"> </w:t>
      </w:r>
      <w:r>
        <w:t>от</w:t>
      </w:r>
      <w:r>
        <w:rPr>
          <w:spacing w:val="-6"/>
        </w:rPr>
        <w:t xml:space="preserve"> </w:t>
      </w:r>
      <w:r>
        <w:t>калорийности</w:t>
      </w:r>
      <w:r>
        <w:rPr>
          <w:spacing w:val="-6"/>
        </w:rPr>
        <w:t xml:space="preserve"> </w:t>
      </w:r>
      <w:r>
        <w:t>пищи. Способы сохранения витаминов в пищевых продуктах.</w:t>
      </w:r>
    </w:p>
    <w:p w14:paraId="59BCD380" w14:textId="77777777" w:rsidR="00DD28B4" w:rsidRDefault="006F0148">
      <w:pPr>
        <w:pStyle w:val="2"/>
        <w:jc w:val="left"/>
      </w:pPr>
      <w:r>
        <w:rPr>
          <w:spacing w:val="-2"/>
        </w:rPr>
        <w:t>Кожа.</w:t>
      </w:r>
    </w:p>
    <w:p w14:paraId="3C0ACAB0" w14:textId="77777777" w:rsidR="00DD28B4" w:rsidRDefault="006F0148">
      <w:pPr>
        <w:pStyle w:val="a3"/>
        <w:jc w:val="left"/>
      </w:pPr>
      <w:r>
        <w:t>Строение</w:t>
      </w:r>
      <w:r>
        <w:rPr>
          <w:spacing w:val="34"/>
        </w:rPr>
        <w:t xml:space="preserve"> </w:t>
      </w:r>
      <w:r>
        <w:t>и</w:t>
      </w:r>
      <w:r>
        <w:rPr>
          <w:spacing w:val="34"/>
        </w:rPr>
        <w:t xml:space="preserve"> </w:t>
      </w:r>
      <w:r>
        <w:t>функции</w:t>
      </w:r>
      <w:r>
        <w:rPr>
          <w:spacing w:val="34"/>
        </w:rPr>
        <w:t xml:space="preserve"> </w:t>
      </w:r>
      <w:r>
        <w:t>кожи.</w:t>
      </w:r>
      <w:r>
        <w:rPr>
          <w:spacing w:val="33"/>
        </w:rPr>
        <w:t xml:space="preserve"> </w:t>
      </w:r>
      <w:r>
        <w:t>Кожа</w:t>
      </w:r>
      <w:r>
        <w:rPr>
          <w:spacing w:val="32"/>
        </w:rPr>
        <w:t xml:space="preserve"> </w:t>
      </w:r>
      <w:r>
        <w:t>и</w:t>
      </w:r>
      <w:r>
        <w:rPr>
          <w:spacing w:val="34"/>
        </w:rPr>
        <w:t xml:space="preserve"> </w:t>
      </w:r>
      <w:r>
        <w:t>её</w:t>
      </w:r>
      <w:r>
        <w:rPr>
          <w:spacing w:val="33"/>
        </w:rPr>
        <w:t xml:space="preserve"> </w:t>
      </w:r>
      <w:r>
        <w:t>производные.</w:t>
      </w:r>
      <w:r>
        <w:rPr>
          <w:spacing w:val="33"/>
        </w:rPr>
        <w:t xml:space="preserve"> </w:t>
      </w:r>
      <w:r>
        <w:t>Кожа</w:t>
      </w:r>
      <w:r>
        <w:rPr>
          <w:spacing w:val="32"/>
        </w:rPr>
        <w:t xml:space="preserve"> </w:t>
      </w:r>
      <w:r>
        <w:t>и</w:t>
      </w:r>
      <w:r>
        <w:rPr>
          <w:spacing w:val="34"/>
        </w:rPr>
        <w:t xml:space="preserve"> </w:t>
      </w:r>
      <w:r>
        <w:t>терморегуляция.</w:t>
      </w:r>
      <w:r>
        <w:rPr>
          <w:spacing w:val="33"/>
        </w:rPr>
        <w:t xml:space="preserve"> </w:t>
      </w:r>
      <w:r>
        <w:t>Влияние</w:t>
      </w:r>
      <w:r>
        <w:rPr>
          <w:spacing w:val="33"/>
        </w:rPr>
        <w:t xml:space="preserve"> </w:t>
      </w:r>
      <w:r>
        <w:t>на кожу факторов окружающей среды.</w:t>
      </w:r>
    </w:p>
    <w:p w14:paraId="050E9F14" w14:textId="77777777" w:rsidR="00DD28B4" w:rsidRDefault="006F0148">
      <w:pPr>
        <w:pStyle w:val="a3"/>
        <w:ind w:right="137"/>
      </w:pPr>
      <w: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1CF96D47" w14:textId="77777777" w:rsidR="00DD28B4" w:rsidRDefault="006F0148">
      <w:pPr>
        <w:pStyle w:val="a3"/>
        <w:ind w:left="643"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27E1FA50" w14:textId="77777777" w:rsidR="00DD28B4" w:rsidRDefault="006F0148">
      <w:pPr>
        <w:pStyle w:val="a3"/>
        <w:ind w:left="643" w:right="2677" w:firstLine="0"/>
      </w:pPr>
      <w:r>
        <w:t>Исследование</w:t>
      </w:r>
      <w:r>
        <w:rPr>
          <w:spacing w:val="-6"/>
        </w:rPr>
        <w:t xml:space="preserve"> </w:t>
      </w:r>
      <w:r>
        <w:t>с</w:t>
      </w:r>
      <w:r>
        <w:rPr>
          <w:spacing w:val="-6"/>
        </w:rPr>
        <w:t xml:space="preserve"> </w:t>
      </w:r>
      <w:r>
        <w:t>помощью</w:t>
      </w:r>
      <w:r>
        <w:rPr>
          <w:spacing w:val="-3"/>
        </w:rPr>
        <w:t xml:space="preserve"> </w:t>
      </w:r>
      <w:r>
        <w:t>лупы</w:t>
      </w:r>
      <w:r>
        <w:rPr>
          <w:spacing w:val="-5"/>
        </w:rPr>
        <w:t xml:space="preserve"> </w:t>
      </w:r>
      <w:r>
        <w:t>тыльной</w:t>
      </w:r>
      <w:r>
        <w:rPr>
          <w:spacing w:val="-6"/>
        </w:rPr>
        <w:t xml:space="preserve"> </w:t>
      </w:r>
      <w:r>
        <w:t>и</w:t>
      </w:r>
      <w:r>
        <w:rPr>
          <w:spacing w:val="-4"/>
        </w:rPr>
        <w:t xml:space="preserve"> </w:t>
      </w:r>
      <w:r>
        <w:t>ладонной</w:t>
      </w:r>
      <w:r>
        <w:rPr>
          <w:spacing w:val="-5"/>
        </w:rPr>
        <w:t xml:space="preserve"> </w:t>
      </w:r>
      <w:r>
        <w:t>стороны</w:t>
      </w:r>
      <w:r>
        <w:rPr>
          <w:spacing w:val="-7"/>
        </w:rPr>
        <w:t xml:space="preserve"> </w:t>
      </w:r>
      <w:r>
        <w:t>кисти. Определение жирности различных участков кожи лица.</w:t>
      </w:r>
    </w:p>
    <w:p w14:paraId="234C8769" w14:textId="77777777" w:rsidR="00DD28B4" w:rsidRDefault="006F0148">
      <w:pPr>
        <w:pStyle w:val="a3"/>
        <w:ind w:right="141" w:firstLine="0"/>
      </w:pPr>
      <w:r>
        <w:t>Описание мер по уходу за кожей лица и волосами в зависимости от типа кожи. Описание основных гигиенических требований к одежде и обуви.</w:t>
      </w:r>
    </w:p>
    <w:p w14:paraId="49F39166" w14:textId="77777777" w:rsidR="00DD28B4" w:rsidRDefault="006F0148">
      <w:pPr>
        <w:pStyle w:val="2"/>
        <w:jc w:val="left"/>
      </w:pPr>
      <w:r>
        <w:rPr>
          <w:spacing w:val="-2"/>
        </w:rPr>
        <w:t>Выделение.</w:t>
      </w:r>
    </w:p>
    <w:p w14:paraId="201DD01F" w14:textId="77777777" w:rsidR="00DD28B4" w:rsidRDefault="006F0148">
      <w:pPr>
        <w:pStyle w:val="a3"/>
        <w:ind w:right="140"/>
      </w:pPr>
      <w: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w:t>
      </w:r>
      <w:r>
        <w:rPr>
          <w:spacing w:val="-2"/>
        </w:rPr>
        <w:t>предупреждение.</w:t>
      </w:r>
    </w:p>
    <w:p w14:paraId="32C5F57A" w14:textId="77777777" w:rsidR="00DD28B4" w:rsidRDefault="006F0148">
      <w:pPr>
        <w:pStyle w:val="a3"/>
        <w:ind w:left="643" w:right="4409" w:firstLine="0"/>
        <w:jc w:val="left"/>
      </w:pPr>
      <w:r>
        <w:t>Лабораторные и практические работы. Определение</w:t>
      </w:r>
      <w:r>
        <w:rPr>
          <w:spacing w:val="-11"/>
        </w:rPr>
        <w:t xml:space="preserve"> </w:t>
      </w:r>
      <w:r>
        <w:t>местоположения</w:t>
      </w:r>
      <w:r>
        <w:rPr>
          <w:spacing w:val="-10"/>
        </w:rPr>
        <w:t xml:space="preserve"> </w:t>
      </w:r>
      <w:r>
        <w:t>почек</w:t>
      </w:r>
      <w:r>
        <w:rPr>
          <w:spacing w:val="-10"/>
        </w:rPr>
        <w:t xml:space="preserve"> </w:t>
      </w:r>
      <w:r>
        <w:t>(на</w:t>
      </w:r>
      <w:r>
        <w:rPr>
          <w:spacing w:val="-10"/>
        </w:rPr>
        <w:t xml:space="preserve"> </w:t>
      </w:r>
      <w:r>
        <w:t>муляже). Описание мер профилактики болезней почек.</w:t>
      </w:r>
    </w:p>
    <w:p w14:paraId="6F671658" w14:textId="77777777" w:rsidR="00DD28B4" w:rsidRDefault="006F0148">
      <w:pPr>
        <w:pStyle w:val="2"/>
        <w:jc w:val="left"/>
      </w:pPr>
      <w:r>
        <w:t>Размножение</w:t>
      </w:r>
      <w:r>
        <w:rPr>
          <w:spacing w:val="1"/>
        </w:rPr>
        <w:t xml:space="preserve"> </w:t>
      </w:r>
      <w:r>
        <w:t xml:space="preserve">и </w:t>
      </w:r>
      <w:r>
        <w:rPr>
          <w:spacing w:val="-2"/>
        </w:rPr>
        <w:t>развитие.</w:t>
      </w:r>
    </w:p>
    <w:p w14:paraId="60D123AE" w14:textId="77777777" w:rsidR="00DD28B4" w:rsidRDefault="006F0148">
      <w:pPr>
        <w:pStyle w:val="a3"/>
        <w:ind w:right="139"/>
      </w:pPr>
      <w: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5252B1D6" w14:textId="77777777" w:rsidR="00DD28B4" w:rsidRDefault="006F0148">
      <w:pPr>
        <w:pStyle w:val="a3"/>
        <w:ind w:left="643"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14:paraId="497D4099" w14:textId="77777777" w:rsidR="00DD28B4" w:rsidRDefault="006F0148">
      <w:pPr>
        <w:pStyle w:val="a3"/>
        <w:ind w:right="141"/>
      </w:pPr>
      <w:r>
        <w:t xml:space="preserve">Описание основных мер по профилактике инфекционных вирусных заболеваний: СПИД и </w:t>
      </w:r>
      <w:r>
        <w:rPr>
          <w:spacing w:val="-2"/>
        </w:rPr>
        <w:t>гепатит.</w:t>
      </w:r>
    </w:p>
    <w:p w14:paraId="65240FF6" w14:textId="77777777" w:rsidR="00DD28B4" w:rsidRDefault="006F0148">
      <w:pPr>
        <w:pStyle w:val="2"/>
      </w:pPr>
      <w:r>
        <w:t>Органы</w:t>
      </w:r>
      <w:r>
        <w:rPr>
          <w:spacing w:val="-1"/>
        </w:rPr>
        <w:t xml:space="preserve"> </w:t>
      </w:r>
      <w:r>
        <w:t>чувств</w:t>
      </w:r>
      <w:r>
        <w:rPr>
          <w:spacing w:val="1"/>
        </w:rPr>
        <w:t xml:space="preserve"> </w:t>
      </w:r>
      <w:r>
        <w:t>и сенсорные</w:t>
      </w:r>
      <w:r>
        <w:rPr>
          <w:spacing w:val="-3"/>
        </w:rPr>
        <w:t xml:space="preserve"> </w:t>
      </w:r>
      <w:r>
        <w:rPr>
          <w:spacing w:val="-2"/>
        </w:rPr>
        <w:t>системы.</w:t>
      </w:r>
    </w:p>
    <w:p w14:paraId="33853D2A" w14:textId="77777777" w:rsidR="00DD28B4" w:rsidRDefault="006F0148">
      <w:pPr>
        <w:pStyle w:val="a3"/>
        <w:ind w:right="141"/>
      </w:pPr>
      <w:r>
        <w:t>Органы чувств и их значение. Анализаторы. Сенсорные</w:t>
      </w:r>
      <w:r>
        <w:rPr>
          <w:spacing w:val="-2"/>
        </w:rPr>
        <w:t xml:space="preserve"> </w:t>
      </w:r>
      <w:r>
        <w:t>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19884435" w14:textId="77777777" w:rsidR="00DD28B4" w:rsidRDefault="006F0148">
      <w:pPr>
        <w:pStyle w:val="a3"/>
        <w:ind w:left="643" w:firstLine="0"/>
      </w:pPr>
      <w:r>
        <w:t>Ухо</w:t>
      </w:r>
      <w:r>
        <w:rPr>
          <w:spacing w:val="34"/>
        </w:rPr>
        <w:t xml:space="preserve"> </w:t>
      </w:r>
      <w:r>
        <w:t>и</w:t>
      </w:r>
      <w:r>
        <w:rPr>
          <w:spacing w:val="36"/>
        </w:rPr>
        <w:t xml:space="preserve"> </w:t>
      </w:r>
      <w:r>
        <w:t>слух.</w:t>
      </w:r>
      <w:r>
        <w:rPr>
          <w:spacing w:val="35"/>
        </w:rPr>
        <w:t xml:space="preserve"> </w:t>
      </w:r>
      <w:r>
        <w:t>Строение</w:t>
      </w:r>
      <w:r>
        <w:rPr>
          <w:spacing w:val="31"/>
        </w:rPr>
        <w:t xml:space="preserve"> </w:t>
      </w:r>
      <w:r>
        <w:t>и</w:t>
      </w:r>
      <w:r>
        <w:rPr>
          <w:spacing w:val="36"/>
        </w:rPr>
        <w:t xml:space="preserve"> </w:t>
      </w:r>
      <w:r>
        <w:t>функции</w:t>
      </w:r>
      <w:r>
        <w:rPr>
          <w:spacing w:val="36"/>
        </w:rPr>
        <w:t xml:space="preserve"> </w:t>
      </w:r>
      <w:r>
        <w:t>органа</w:t>
      </w:r>
      <w:r>
        <w:rPr>
          <w:spacing w:val="34"/>
        </w:rPr>
        <w:t xml:space="preserve"> </w:t>
      </w:r>
      <w:r>
        <w:t>слуха.</w:t>
      </w:r>
      <w:r>
        <w:rPr>
          <w:spacing w:val="35"/>
        </w:rPr>
        <w:t xml:space="preserve"> </w:t>
      </w:r>
      <w:r>
        <w:t>Механизм</w:t>
      </w:r>
      <w:r>
        <w:rPr>
          <w:spacing w:val="35"/>
        </w:rPr>
        <w:t xml:space="preserve"> </w:t>
      </w:r>
      <w:r>
        <w:t>работы</w:t>
      </w:r>
      <w:r>
        <w:rPr>
          <w:spacing w:val="34"/>
        </w:rPr>
        <w:t xml:space="preserve"> </w:t>
      </w:r>
      <w:r>
        <w:t>слухового</w:t>
      </w:r>
      <w:r>
        <w:rPr>
          <w:spacing w:val="33"/>
        </w:rPr>
        <w:t xml:space="preserve"> </w:t>
      </w:r>
      <w:r>
        <w:rPr>
          <w:spacing w:val="-2"/>
        </w:rPr>
        <w:t>анализатора.</w:t>
      </w:r>
    </w:p>
    <w:p w14:paraId="1BAD77D4" w14:textId="77777777" w:rsidR="00DD28B4" w:rsidRDefault="006F0148">
      <w:pPr>
        <w:pStyle w:val="a3"/>
        <w:ind w:firstLine="0"/>
      </w:pPr>
      <w:r>
        <w:t>Слуховое</w:t>
      </w:r>
      <w:r>
        <w:rPr>
          <w:spacing w:val="-1"/>
        </w:rPr>
        <w:t xml:space="preserve"> </w:t>
      </w:r>
      <w:r>
        <w:t>восприятие. Нарушения</w:t>
      </w:r>
      <w:r>
        <w:rPr>
          <w:spacing w:val="-1"/>
        </w:rPr>
        <w:t xml:space="preserve"> </w:t>
      </w:r>
      <w:r>
        <w:t>слуха</w:t>
      </w:r>
      <w:r>
        <w:rPr>
          <w:spacing w:val="-2"/>
        </w:rPr>
        <w:t xml:space="preserve"> </w:t>
      </w:r>
      <w:r>
        <w:t>и</w:t>
      </w:r>
      <w:r>
        <w:rPr>
          <w:spacing w:val="1"/>
        </w:rPr>
        <w:t xml:space="preserve"> </w:t>
      </w:r>
      <w:r>
        <w:t>их</w:t>
      </w:r>
      <w:r>
        <w:rPr>
          <w:spacing w:val="1"/>
        </w:rPr>
        <w:t xml:space="preserve"> </w:t>
      </w:r>
      <w:r>
        <w:t xml:space="preserve">причины. Гигиена </w:t>
      </w:r>
      <w:r>
        <w:rPr>
          <w:spacing w:val="-2"/>
        </w:rPr>
        <w:t>слуха.</w:t>
      </w:r>
    </w:p>
    <w:p w14:paraId="68DAB9EF" w14:textId="77777777" w:rsidR="00DD28B4" w:rsidRDefault="006F0148">
      <w:pPr>
        <w:pStyle w:val="a3"/>
        <w:ind w:right="141"/>
      </w:pPr>
      <w:r>
        <w:t>Органы равновесия, мышечного чувства, осязания, обоняния и вкуса. Взаимодействие сенсорных систем организма.</w:t>
      </w:r>
    </w:p>
    <w:p w14:paraId="2A1BEF53" w14:textId="77777777" w:rsidR="00DD28B4" w:rsidRDefault="006F0148">
      <w:pPr>
        <w:pStyle w:val="a3"/>
        <w:spacing w:before="1"/>
        <w:ind w:left="643" w:right="4592" w:firstLine="0"/>
        <w:jc w:val="left"/>
      </w:pPr>
      <w:r>
        <w:t>Лабораторные и практические работы Определение</w:t>
      </w:r>
      <w:r>
        <w:rPr>
          <w:spacing w:val="-11"/>
        </w:rPr>
        <w:t xml:space="preserve"> </w:t>
      </w:r>
      <w:r>
        <w:t>остроты</w:t>
      </w:r>
      <w:r>
        <w:rPr>
          <w:spacing w:val="-11"/>
        </w:rPr>
        <w:t xml:space="preserve"> </w:t>
      </w:r>
      <w:r>
        <w:t>зрения</w:t>
      </w:r>
      <w:r>
        <w:rPr>
          <w:spacing w:val="-8"/>
        </w:rPr>
        <w:t xml:space="preserve"> </w:t>
      </w:r>
      <w:r>
        <w:t>у</w:t>
      </w:r>
      <w:r>
        <w:rPr>
          <w:spacing w:val="-10"/>
        </w:rPr>
        <w:t xml:space="preserve"> </w:t>
      </w:r>
      <w:r>
        <w:t>человека.</w:t>
      </w:r>
    </w:p>
    <w:p w14:paraId="0CB91367" w14:textId="77777777" w:rsidR="00DD28B4" w:rsidRDefault="006F0148">
      <w:pPr>
        <w:pStyle w:val="a3"/>
        <w:ind w:left="643" w:right="1929" w:firstLine="0"/>
        <w:jc w:val="left"/>
      </w:pPr>
      <w:r>
        <w:t>Изучение</w:t>
      </w:r>
      <w:r>
        <w:rPr>
          <w:spacing w:val="-5"/>
        </w:rPr>
        <w:t xml:space="preserve"> </w:t>
      </w:r>
      <w:r>
        <w:t>строения</w:t>
      </w:r>
      <w:r>
        <w:rPr>
          <w:spacing w:val="-4"/>
        </w:rPr>
        <w:t xml:space="preserve"> </w:t>
      </w:r>
      <w:r>
        <w:t>органа</w:t>
      </w:r>
      <w:r>
        <w:rPr>
          <w:spacing w:val="-9"/>
        </w:rPr>
        <w:t xml:space="preserve"> </w:t>
      </w:r>
      <w:r>
        <w:t>зрения</w:t>
      </w:r>
      <w:r>
        <w:rPr>
          <w:spacing w:val="-3"/>
        </w:rPr>
        <w:t xml:space="preserve"> </w:t>
      </w:r>
      <w:r>
        <w:t>(на</w:t>
      </w:r>
      <w:r>
        <w:rPr>
          <w:spacing w:val="-5"/>
        </w:rPr>
        <w:t xml:space="preserve"> </w:t>
      </w:r>
      <w:r>
        <w:t>муляже</w:t>
      </w:r>
      <w:r>
        <w:rPr>
          <w:spacing w:val="-7"/>
        </w:rPr>
        <w:t xml:space="preserve"> </w:t>
      </w:r>
      <w:r>
        <w:t>и</w:t>
      </w:r>
      <w:r>
        <w:rPr>
          <w:spacing w:val="-4"/>
        </w:rPr>
        <w:t xml:space="preserve"> </w:t>
      </w:r>
      <w:r>
        <w:t>влажном</w:t>
      </w:r>
      <w:r>
        <w:rPr>
          <w:spacing w:val="-7"/>
        </w:rPr>
        <w:t xml:space="preserve"> </w:t>
      </w:r>
      <w:r>
        <w:t>препарате). Изучение строения органа слуха (на муляже).</w:t>
      </w:r>
    </w:p>
    <w:p w14:paraId="332A1E80" w14:textId="77777777" w:rsidR="00DD28B4" w:rsidRDefault="006F0148">
      <w:pPr>
        <w:pStyle w:val="2"/>
        <w:jc w:val="left"/>
      </w:pPr>
      <w:r>
        <w:t>Поведение</w:t>
      </w:r>
      <w:r>
        <w:rPr>
          <w:spacing w:val="-1"/>
        </w:rPr>
        <w:t xml:space="preserve"> </w:t>
      </w:r>
      <w:r>
        <w:t xml:space="preserve">и </w:t>
      </w:r>
      <w:r>
        <w:rPr>
          <w:spacing w:val="-2"/>
        </w:rPr>
        <w:t>психика.</w:t>
      </w:r>
    </w:p>
    <w:p w14:paraId="71E0E44C" w14:textId="77777777" w:rsidR="00DD28B4" w:rsidRDefault="006F0148">
      <w:pPr>
        <w:pStyle w:val="a3"/>
        <w:tabs>
          <w:tab w:val="left" w:pos="1766"/>
          <w:tab w:val="left" w:pos="2138"/>
          <w:tab w:val="left" w:pos="3439"/>
          <w:tab w:val="left" w:pos="4651"/>
          <w:tab w:val="left" w:pos="6230"/>
          <w:tab w:val="left" w:pos="6602"/>
          <w:tab w:val="left" w:pos="7624"/>
          <w:tab w:val="left" w:pos="8990"/>
        </w:tabs>
        <w:ind w:right="141"/>
        <w:jc w:val="left"/>
      </w:pPr>
      <w:r>
        <w:rPr>
          <w:spacing w:val="-2"/>
        </w:rPr>
        <w:t>Психика</w:t>
      </w:r>
      <w:r>
        <w:tab/>
      </w:r>
      <w:r>
        <w:rPr>
          <w:spacing w:val="-10"/>
        </w:rPr>
        <w:t>и</w:t>
      </w:r>
      <w:r>
        <w:tab/>
      </w:r>
      <w:r>
        <w:rPr>
          <w:spacing w:val="-2"/>
        </w:rPr>
        <w:t>поведение</w:t>
      </w:r>
      <w:r>
        <w:tab/>
      </w:r>
      <w:r>
        <w:rPr>
          <w:spacing w:val="-2"/>
        </w:rPr>
        <w:t>человека.</w:t>
      </w:r>
      <w:r>
        <w:tab/>
      </w:r>
      <w:r>
        <w:rPr>
          <w:spacing w:val="-2"/>
        </w:rPr>
        <w:t>Потребности</w:t>
      </w:r>
      <w:r>
        <w:tab/>
      </w:r>
      <w:r>
        <w:rPr>
          <w:spacing w:val="-10"/>
        </w:rPr>
        <w:t>и</w:t>
      </w:r>
      <w:r>
        <w:tab/>
      </w:r>
      <w:r>
        <w:rPr>
          <w:spacing w:val="-2"/>
        </w:rPr>
        <w:t>мотивы</w:t>
      </w:r>
      <w:r>
        <w:tab/>
      </w:r>
      <w:r>
        <w:rPr>
          <w:spacing w:val="-2"/>
        </w:rPr>
        <w:t>поведения.</w:t>
      </w:r>
      <w:r>
        <w:tab/>
      </w:r>
      <w:r>
        <w:rPr>
          <w:spacing w:val="-2"/>
        </w:rPr>
        <w:t xml:space="preserve">Социальная </w:t>
      </w:r>
      <w:r>
        <w:t>обусловленность</w:t>
      </w:r>
      <w:r>
        <w:rPr>
          <w:spacing w:val="29"/>
        </w:rPr>
        <w:t xml:space="preserve">  </w:t>
      </w:r>
      <w:r>
        <w:t>поведения</w:t>
      </w:r>
      <w:r>
        <w:rPr>
          <w:spacing w:val="29"/>
        </w:rPr>
        <w:t xml:space="preserve">  </w:t>
      </w:r>
      <w:r>
        <w:t>человека.</w:t>
      </w:r>
      <w:r>
        <w:rPr>
          <w:spacing w:val="28"/>
        </w:rPr>
        <w:t xml:space="preserve">  </w:t>
      </w:r>
      <w:r>
        <w:t>Рефлекторная</w:t>
      </w:r>
      <w:r>
        <w:rPr>
          <w:spacing w:val="29"/>
        </w:rPr>
        <w:t xml:space="preserve">  </w:t>
      </w:r>
      <w:r>
        <w:t>теория</w:t>
      </w:r>
      <w:r>
        <w:rPr>
          <w:spacing w:val="28"/>
        </w:rPr>
        <w:t xml:space="preserve">  </w:t>
      </w:r>
      <w:r>
        <w:t>поведения.</w:t>
      </w:r>
      <w:r>
        <w:rPr>
          <w:spacing w:val="28"/>
        </w:rPr>
        <w:t xml:space="preserve">  </w:t>
      </w:r>
      <w:r>
        <w:t>Высшая</w:t>
      </w:r>
      <w:r>
        <w:rPr>
          <w:spacing w:val="28"/>
        </w:rPr>
        <w:t xml:space="preserve">  </w:t>
      </w:r>
      <w:r>
        <w:rPr>
          <w:spacing w:val="-2"/>
        </w:rPr>
        <w:t>нервная</w:t>
      </w:r>
    </w:p>
    <w:p w14:paraId="5BA3229B" w14:textId="77777777" w:rsidR="00DD28B4" w:rsidRDefault="006F0148">
      <w:pPr>
        <w:pStyle w:val="a3"/>
        <w:spacing w:before="61"/>
        <w:ind w:right="140" w:firstLine="0"/>
      </w:pPr>
      <w:r>
        <w:t>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w:t>
      </w:r>
      <w:r>
        <w:rPr>
          <w:spacing w:val="40"/>
        </w:rPr>
        <w:t xml:space="preserve"> </w:t>
      </w:r>
      <w:r>
        <w:t>Наследственные и ненаследственные программы поведения у человека. Приспособительный характер поведения.</w:t>
      </w:r>
    </w:p>
    <w:p w14:paraId="1C737CD6" w14:textId="77777777" w:rsidR="00DD28B4" w:rsidRDefault="006F0148">
      <w:pPr>
        <w:pStyle w:val="a3"/>
        <w:ind w:right="140"/>
      </w:pPr>
      <w:r>
        <w:t>Первая и вторая сигнальные системы. Познавательная деятельность мозга. Речь и</w:t>
      </w:r>
      <w:r>
        <w:rPr>
          <w:spacing w:val="40"/>
        </w:rPr>
        <w:t xml:space="preserve"> </w:t>
      </w:r>
      <w:r>
        <w:t>мышление. Память и внимание. Эмоции.</w:t>
      </w:r>
      <w:r>
        <w:rPr>
          <w:spacing w:val="-1"/>
        </w:rPr>
        <w:t xml:space="preserve"> </w:t>
      </w:r>
      <w:r>
        <w:t>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1588E022" w14:textId="77777777" w:rsidR="00DD28B4" w:rsidRDefault="006F0148">
      <w:pPr>
        <w:pStyle w:val="a3"/>
        <w:ind w:left="643" w:right="5732" w:firstLine="0"/>
        <w:jc w:val="left"/>
      </w:pPr>
      <w:r>
        <w:t>Лабораторные</w:t>
      </w:r>
      <w:r>
        <w:rPr>
          <w:spacing w:val="-14"/>
        </w:rPr>
        <w:t xml:space="preserve"> </w:t>
      </w:r>
      <w:r>
        <w:t>и</w:t>
      </w:r>
      <w:r>
        <w:rPr>
          <w:spacing w:val="-12"/>
        </w:rPr>
        <w:t xml:space="preserve"> </w:t>
      </w:r>
      <w:r>
        <w:t>практические</w:t>
      </w:r>
      <w:r>
        <w:rPr>
          <w:spacing w:val="-13"/>
        </w:rPr>
        <w:t xml:space="preserve"> </w:t>
      </w:r>
      <w:r>
        <w:t>работы. Изучение кратковременной памяти.</w:t>
      </w:r>
    </w:p>
    <w:p w14:paraId="3F0B2948" w14:textId="77777777" w:rsidR="00DD28B4" w:rsidRDefault="006F0148">
      <w:pPr>
        <w:ind w:left="643" w:right="3135"/>
        <w:rPr>
          <w:b/>
          <w:i/>
          <w:sz w:val="24"/>
        </w:rPr>
      </w:pPr>
      <w:r>
        <w:rPr>
          <w:sz w:val="24"/>
        </w:rPr>
        <w:t>Определение объёма механической и логической памяти. Оценка</w:t>
      </w:r>
      <w:r>
        <w:rPr>
          <w:spacing w:val="-9"/>
          <w:sz w:val="24"/>
        </w:rPr>
        <w:t xml:space="preserve"> </w:t>
      </w:r>
      <w:r>
        <w:rPr>
          <w:sz w:val="24"/>
        </w:rPr>
        <w:t>сформированности</w:t>
      </w:r>
      <w:r>
        <w:rPr>
          <w:spacing w:val="-9"/>
          <w:sz w:val="24"/>
        </w:rPr>
        <w:t xml:space="preserve"> </w:t>
      </w:r>
      <w:r>
        <w:rPr>
          <w:sz w:val="24"/>
        </w:rPr>
        <w:t>навыков</w:t>
      </w:r>
      <w:r>
        <w:rPr>
          <w:spacing w:val="-10"/>
          <w:sz w:val="24"/>
        </w:rPr>
        <w:t xml:space="preserve"> </w:t>
      </w:r>
      <w:r>
        <w:rPr>
          <w:sz w:val="24"/>
        </w:rPr>
        <w:t>логического</w:t>
      </w:r>
      <w:r>
        <w:rPr>
          <w:spacing w:val="-10"/>
          <w:sz w:val="24"/>
        </w:rPr>
        <w:t xml:space="preserve"> </w:t>
      </w:r>
      <w:r>
        <w:rPr>
          <w:sz w:val="24"/>
        </w:rPr>
        <w:t xml:space="preserve">мышления. </w:t>
      </w:r>
      <w:r>
        <w:rPr>
          <w:b/>
          <w:i/>
          <w:sz w:val="24"/>
        </w:rPr>
        <w:t>Человек и окружающая среда.</w:t>
      </w:r>
    </w:p>
    <w:p w14:paraId="2A3B7A16" w14:textId="77777777" w:rsidR="00DD28B4" w:rsidRDefault="006F0148">
      <w:pPr>
        <w:pStyle w:val="a3"/>
        <w:ind w:right="142"/>
      </w:pPr>
      <w: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w:t>
      </w:r>
      <w:r>
        <w:rPr>
          <w:spacing w:val="-2"/>
        </w:rPr>
        <w:t>ситуациях.</w:t>
      </w:r>
    </w:p>
    <w:p w14:paraId="46C76A0B" w14:textId="77777777" w:rsidR="00DD28B4" w:rsidRDefault="006F0148">
      <w:pPr>
        <w:pStyle w:val="a3"/>
        <w:ind w:left="643" w:firstLine="0"/>
      </w:pPr>
      <w:r>
        <w:t>Здоровье</w:t>
      </w:r>
      <w:r>
        <w:rPr>
          <w:spacing w:val="-2"/>
        </w:rPr>
        <w:t xml:space="preserve"> </w:t>
      </w:r>
      <w:r>
        <w:t>человека</w:t>
      </w:r>
      <w:r>
        <w:rPr>
          <w:spacing w:val="-5"/>
        </w:rPr>
        <w:t xml:space="preserve"> </w:t>
      </w:r>
      <w:r>
        <w:t>как</w:t>
      </w:r>
      <w:r>
        <w:rPr>
          <w:spacing w:val="2"/>
        </w:rPr>
        <w:t xml:space="preserve"> </w:t>
      </w:r>
      <w:r>
        <w:t>социальная ценность.</w:t>
      </w:r>
      <w:r>
        <w:rPr>
          <w:spacing w:val="-4"/>
        </w:rPr>
        <w:t xml:space="preserve"> </w:t>
      </w:r>
      <w:r>
        <w:t>Факторы,</w:t>
      </w:r>
      <w:r>
        <w:rPr>
          <w:spacing w:val="-1"/>
        </w:rPr>
        <w:t xml:space="preserve"> </w:t>
      </w:r>
      <w:r>
        <w:t>нарушающие</w:t>
      </w:r>
      <w:r>
        <w:rPr>
          <w:spacing w:val="-1"/>
        </w:rPr>
        <w:t xml:space="preserve"> </w:t>
      </w:r>
      <w:r>
        <w:rPr>
          <w:spacing w:val="-2"/>
        </w:rPr>
        <w:t>здоровье:</w:t>
      </w:r>
    </w:p>
    <w:p w14:paraId="6B3C0FD8" w14:textId="77777777" w:rsidR="00DD28B4" w:rsidRDefault="006F0148">
      <w:pPr>
        <w:pStyle w:val="a3"/>
        <w:ind w:firstLine="0"/>
        <w:jc w:val="left"/>
      </w:pPr>
      <w:r>
        <w:t>гиподинамия,</w:t>
      </w:r>
      <w:r>
        <w:rPr>
          <w:spacing w:val="80"/>
        </w:rPr>
        <w:t xml:space="preserve"> </w:t>
      </w:r>
      <w:r>
        <w:t>курение,</w:t>
      </w:r>
      <w:r>
        <w:rPr>
          <w:spacing w:val="80"/>
        </w:rPr>
        <w:t xml:space="preserve"> </w:t>
      </w:r>
      <w:r>
        <w:t>употребление</w:t>
      </w:r>
      <w:r>
        <w:rPr>
          <w:spacing w:val="80"/>
        </w:rPr>
        <w:t xml:space="preserve"> </w:t>
      </w:r>
      <w:r>
        <w:t>алкоголя,</w:t>
      </w:r>
      <w:r>
        <w:rPr>
          <w:spacing w:val="80"/>
        </w:rPr>
        <w:t xml:space="preserve"> </w:t>
      </w:r>
      <w:r>
        <w:t>наркотиков,</w:t>
      </w:r>
      <w:r>
        <w:rPr>
          <w:spacing w:val="80"/>
        </w:rPr>
        <w:t xml:space="preserve"> </w:t>
      </w:r>
      <w:r>
        <w:t>несбалансированное</w:t>
      </w:r>
      <w:r>
        <w:rPr>
          <w:spacing w:val="80"/>
        </w:rPr>
        <w:t xml:space="preserve"> </w:t>
      </w:r>
      <w:r>
        <w:t>питание, стресс. Укрепление здоровья: аутотренинг, закаливание, двигательная активность, сбалансированное</w:t>
      </w:r>
      <w:r>
        <w:rPr>
          <w:spacing w:val="80"/>
        </w:rPr>
        <w:t xml:space="preserve"> </w:t>
      </w:r>
      <w:r>
        <w:t>питание.</w:t>
      </w:r>
      <w:r>
        <w:rPr>
          <w:spacing w:val="80"/>
        </w:rPr>
        <w:t xml:space="preserve"> </w:t>
      </w:r>
      <w:r>
        <w:t>Культура</w:t>
      </w:r>
      <w:r>
        <w:rPr>
          <w:spacing w:val="80"/>
        </w:rPr>
        <w:t xml:space="preserve"> </w:t>
      </w:r>
      <w:r>
        <w:t>отношения</w:t>
      </w:r>
      <w:r>
        <w:rPr>
          <w:spacing w:val="80"/>
        </w:rPr>
        <w:t xml:space="preserve"> </w:t>
      </w:r>
      <w:r>
        <w:t>к</w:t>
      </w:r>
      <w:r>
        <w:rPr>
          <w:spacing w:val="80"/>
        </w:rPr>
        <w:t xml:space="preserve"> </w:t>
      </w:r>
      <w:r>
        <w:t>собственному</w:t>
      </w:r>
      <w:r>
        <w:rPr>
          <w:spacing w:val="80"/>
        </w:rPr>
        <w:t xml:space="preserve"> </w:t>
      </w:r>
      <w:r>
        <w:t>здоровью</w:t>
      </w:r>
      <w:r>
        <w:rPr>
          <w:spacing w:val="80"/>
        </w:rPr>
        <w:t xml:space="preserve"> </w:t>
      </w:r>
      <w:r>
        <w:t>и</w:t>
      </w:r>
      <w:r>
        <w:rPr>
          <w:spacing w:val="80"/>
        </w:rPr>
        <w:t xml:space="preserve"> </w:t>
      </w:r>
      <w:r>
        <w:t>здоровью</w:t>
      </w:r>
      <w:r>
        <w:rPr>
          <w:spacing w:val="80"/>
          <w:w w:val="150"/>
        </w:rPr>
        <w:t xml:space="preserve"> </w:t>
      </w:r>
      <w:r>
        <w:t>окружающих. Всемирная организация здравоохранения.</w:t>
      </w:r>
    </w:p>
    <w:p w14:paraId="7A38C83A" w14:textId="77777777" w:rsidR="00DD28B4" w:rsidRDefault="006F0148">
      <w:pPr>
        <w:pStyle w:val="a3"/>
        <w:ind w:right="142"/>
      </w:pPr>
      <w: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6F665586" w14:textId="77777777" w:rsidR="00DD28B4" w:rsidRDefault="006F0148">
      <w:pPr>
        <w:pStyle w:val="1"/>
        <w:ind w:left="282" w:right="310"/>
        <w:jc w:val="both"/>
      </w:pPr>
      <w:r>
        <w:t>Планируемые</w:t>
      </w:r>
      <w:r>
        <w:rPr>
          <w:spacing w:val="-4"/>
        </w:rPr>
        <w:t xml:space="preserve"> </w:t>
      </w:r>
      <w:r>
        <w:t>результаты</w:t>
      </w:r>
      <w:r>
        <w:rPr>
          <w:spacing w:val="-6"/>
        </w:rPr>
        <w:t xml:space="preserve"> </w:t>
      </w:r>
      <w:r>
        <w:t>освоения</w:t>
      </w:r>
      <w:r>
        <w:rPr>
          <w:spacing w:val="-5"/>
        </w:rPr>
        <w:t xml:space="preserve"> </w:t>
      </w:r>
      <w:r>
        <w:t>программы</w:t>
      </w:r>
      <w:r>
        <w:rPr>
          <w:spacing w:val="-4"/>
        </w:rPr>
        <w:t xml:space="preserve"> </w:t>
      </w:r>
      <w:r>
        <w:t>по</w:t>
      </w:r>
      <w:r>
        <w:rPr>
          <w:spacing w:val="-4"/>
        </w:rPr>
        <w:t xml:space="preserve"> </w:t>
      </w:r>
      <w:r>
        <w:t>биологии</w:t>
      </w:r>
      <w:r>
        <w:rPr>
          <w:spacing w:val="-3"/>
        </w:rPr>
        <w:t xml:space="preserve"> </w:t>
      </w:r>
      <w:r>
        <w:t>на</w:t>
      </w:r>
      <w:r>
        <w:rPr>
          <w:spacing w:val="-4"/>
        </w:rPr>
        <w:t xml:space="preserve"> </w:t>
      </w:r>
      <w:r>
        <w:t>уровне</w:t>
      </w:r>
      <w:r>
        <w:rPr>
          <w:spacing w:val="-4"/>
        </w:rPr>
        <w:t xml:space="preserve"> </w:t>
      </w:r>
      <w:r>
        <w:t>основного</w:t>
      </w:r>
      <w:r>
        <w:rPr>
          <w:spacing w:val="-5"/>
        </w:rPr>
        <w:t xml:space="preserve"> </w:t>
      </w:r>
      <w:r>
        <w:t xml:space="preserve">общего </w:t>
      </w:r>
      <w:r>
        <w:rPr>
          <w:spacing w:val="-2"/>
        </w:rPr>
        <w:t>образования.</w:t>
      </w:r>
    </w:p>
    <w:p w14:paraId="43EBEAA5" w14:textId="77777777" w:rsidR="00DD28B4" w:rsidRDefault="006F0148">
      <w:pPr>
        <w:pStyle w:val="a3"/>
        <w:ind w:right="141"/>
      </w:pPr>
      <w: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w:t>
      </w:r>
      <w:r>
        <w:rPr>
          <w:spacing w:val="40"/>
        </w:rPr>
        <w:t xml:space="preserve"> </w:t>
      </w:r>
      <w:r>
        <w:t>предметных результатов.</w:t>
      </w:r>
    </w:p>
    <w:p w14:paraId="4C95843F" w14:textId="77777777" w:rsidR="00DD28B4" w:rsidRDefault="006F0148">
      <w:pPr>
        <w:pStyle w:val="a3"/>
        <w:ind w:right="138"/>
      </w:pPr>
      <w:r>
        <w:rPr>
          <w:i/>
        </w:rPr>
        <w:t xml:space="preserve">Личностные результаты </w:t>
      </w:r>
      <w: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1EFF4998" w14:textId="77777777" w:rsidR="00DD28B4" w:rsidRDefault="006F0148">
      <w:pPr>
        <w:pStyle w:val="a5"/>
        <w:numPr>
          <w:ilvl w:val="0"/>
          <w:numId w:val="45"/>
        </w:numPr>
        <w:tabs>
          <w:tab w:val="left" w:pos="1050"/>
        </w:tabs>
        <w:ind w:left="1050" w:hanging="407"/>
        <w:jc w:val="both"/>
        <w:rPr>
          <w:sz w:val="24"/>
        </w:rPr>
      </w:pPr>
      <w:r>
        <w:rPr>
          <w:sz w:val="24"/>
        </w:rPr>
        <w:t xml:space="preserve">патриотического </w:t>
      </w:r>
      <w:r>
        <w:rPr>
          <w:spacing w:val="-2"/>
          <w:sz w:val="24"/>
        </w:rPr>
        <w:t>воспитания:</w:t>
      </w:r>
    </w:p>
    <w:p w14:paraId="42B7047D" w14:textId="77777777" w:rsidR="00DD28B4" w:rsidRDefault="006F0148">
      <w:pPr>
        <w:pStyle w:val="a3"/>
        <w:ind w:right="137"/>
      </w:pPr>
      <w: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02341910" w14:textId="77777777" w:rsidR="00DD28B4" w:rsidRDefault="006F0148">
      <w:pPr>
        <w:pStyle w:val="a5"/>
        <w:numPr>
          <w:ilvl w:val="0"/>
          <w:numId w:val="45"/>
        </w:numPr>
        <w:tabs>
          <w:tab w:val="left" w:pos="1050"/>
        </w:tabs>
        <w:ind w:left="1050" w:hanging="407"/>
        <w:jc w:val="both"/>
        <w:rPr>
          <w:sz w:val="24"/>
        </w:rPr>
      </w:pPr>
      <w:r>
        <w:rPr>
          <w:sz w:val="24"/>
        </w:rPr>
        <w:t>гражданского</w:t>
      </w:r>
      <w:r>
        <w:rPr>
          <w:spacing w:val="-1"/>
          <w:sz w:val="24"/>
        </w:rPr>
        <w:t xml:space="preserve"> </w:t>
      </w:r>
      <w:r>
        <w:rPr>
          <w:spacing w:val="-2"/>
          <w:sz w:val="24"/>
        </w:rPr>
        <w:t>воспитания:</w:t>
      </w:r>
    </w:p>
    <w:p w14:paraId="23B232A3" w14:textId="77777777" w:rsidR="00DD28B4" w:rsidRDefault="006F0148">
      <w:pPr>
        <w:pStyle w:val="a3"/>
        <w:ind w:right="141"/>
      </w:pPr>
      <w:r>
        <w:t>готовность к конструктивной совместной деятельности при выполнении исследований и проектов, стремление к взаимопониманию и взаимопомощи;</w:t>
      </w:r>
    </w:p>
    <w:p w14:paraId="064D570F" w14:textId="77777777" w:rsidR="00DD28B4" w:rsidRDefault="006F0148">
      <w:pPr>
        <w:pStyle w:val="a5"/>
        <w:numPr>
          <w:ilvl w:val="0"/>
          <w:numId w:val="45"/>
        </w:numPr>
        <w:tabs>
          <w:tab w:val="left" w:pos="1050"/>
        </w:tabs>
        <w:ind w:left="1050" w:hanging="407"/>
        <w:jc w:val="both"/>
        <w:rPr>
          <w:sz w:val="24"/>
        </w:rPr>
      </w:pPr>
      <w:r>
        <w:rPr>
          <w:sz w:val="24"/>
        </w:rPr>
        <w:t>духовно-нравственного</w:t>
      </w:r>
      <w:r>
        <w:rPr>
          <w:spacing w:val="-1"/>
          <w:sz w:val="24"/>
        </w:rPr>
        <w:t xml:space="preserve"> </w:t>
      </w:r>
      <w:r>
        <w:rPr>
          <w:spacing w:val="-2"/>
          <w:sz w:val="24"/>
        </w:rPr>
        <w:t>воспитания:</w:t>
      </w:r>
    </w:p>
    <w:p w14:paraId="60119BA3" w14:textId="77777777" w:rsidR="00DD28B4" w:rsidRDefault="006F0148">
      <w:pPr>
        <w:pStyle w:val="a3"/>
        <w:ind w:right="140"/>
      </w:pPr>
      <w:r>
        <w:t>готовность оценивать поведение и поступки с позиции нравственных норм и норм экологической культуры;</w:t>
      </w:r>
    </w:p>
    <w:p w14:paraId="1E8C971B" w14:textId="77777777" w:rsidR="00DD28B4" w:rsidRDefault="006F0148">
      <w:pPr>
        <w:pStyle w:val="a3"/>
        <w:ind w:right="141"/>
      </w:pPr>
      <w:r>
        <w:t xml:space="preserve">понимание значимости нравственного аспекта деятельности человека в медицине и </w:t>
      </w:r>
      <w:r>
        <w:rPr>
          <w:spacing w:val="-2"/>
        </w:rPr>
        <w:t>биологии;</w:t>
      </w:r>
    </w:p>
    <w:p w14:paraId="128DA6F3" w14:textId="77777777" w:rsidR="00DD28B4" w:rsidRDefault="006F0148">
      <w:pPr>
        <w:pStyle w:val="a5"/>
        <w:numPr>
          <w:ilvl w:val="0"/>
          <w:numId w:val="44"/>
        </w:numPr>
        <w:tabs>
          <w:tab w:val="left" w:pos="1050"/>
        </w:tabs>
        <w:spacing w:before="1"/>
        <w:ind w:left="1050" w:hanging="407"/>
        <w:jc w:val="both"/>
        <w:rPr>
          <w:sz w:val="24"/>
        </w:rPr>
      </w:pPr>
      <w:r>
        <w:rPr>
          <w:sz w:val="24"/>
        </w:rPr>
        <w:t>эстетического</w:t>
      </w:r>
      <w:r>
        <w:rPr>
          <w:spacing w:val="-1"/>
          <w:sz w:val="24"/>
        </w:rPr>
        <w:t xml:space="preserve"> </w:t>
      </w:r>
      <w:r>
        <w:rPr>
          <w:spacing w:val="-2"/>
          <w:sz w:val="24"/>
        </w:rPr>
        <w:t>воспитания:</w:t>
      </w:r>
    </w:p>
    <w:p w14:paraId="5F4A7E55" w14:textId="77777777" w:rsidR="00DD28B4" w:rsidRDefault="006F0148">
      <w:pPr>
        <w:pStyle w:val="a3"/>
        <w:ind w:left="643" w:firstLine="0"/>
      </w:pPr>
      <w:r>
        <w:t>понимание</w:t>
      </w:r>
      <w:r>
        <w:rPr>
          <w:spacing w:val="-9"/>
        </w:rPr>
        <w:t xml:space="preserve"> </w:t>
      </w:r>
      <w:r>
        <w:t>роли</w:t>
      </w:r>
      <w:r>
        <w:rPr>
          <w:spacing w:val="-3"/>
        </w:rPr>
        <w:t xml:space="preserve"> </w:t>
      </w:r>
      <w:r>
        <w:t>биологии</w:t>
      </w:r>
      <w:r>
        <w:rPr>
          <w:spacing w:val="-5"/>
        </w:rPr>
        <w:t xml:space="preserve"> </w:t>
      </w:r>
      <w:r>
        <w:t>в</w:t>
      </w:r>
      <w:r>
        <w:rPr>
          <w:spacing w:val="-5"/>
        </w:rPr>
        <w:t xml:space="preserve"> </w:t>
      </w:r>
      <w:r>
        <w:t>формировании</w:t>
      </w:r>
      <w:r>
        <w:rPr>
          <w:spacing w:val="-3"/>
        </w:rPr>
        <w:t xml:space="preserve"> </w:t>
      </w:r>
      <w:r>
        <w:t>эстетической</w:t>
      </w:r>
      <w:r>
        <w:rPr>
          <w:spacing w:val="-3"/>
        </w:rPr>
        <w:t xml:space="preserve"> </w:t>
      </w:r>
      <w:r>
        <w:t>культуры</w:t>
      </w:r>
      <w:r>
        <w:rPr>
          <w:spacing w:val="-2"/>
        </w:rPr>
        <w:t xml:space="preserve"> личности;</w:t>
      </w:r>
    </w:p>
    <w:p w14:paraId="47DD7CB6" w14:textId="77777777" w:rsidR="00DD28B4" w:rsidRDefault="006F0148">
      <w:pPr>
        <w:pStyle w:val="a5"/>
        <w:numPr>
          <w:ilvl w:val="0"/>
          <w:numId w:val="44"/>
        </w:numPr>
        <w:tabs>
          <w:tab w:val="left" w:pos="1050"/>
        </w:tabs>
        <w:ind w:left="1050" w:hanging="407"/>
        <w:jc w:val="both"/>
        <w:rPr>
          <w:sz w:val="24"/>
        </w:rPr>
      </w:pPr>
      <w:r>
        <w:rPr>
          <w:sz w:val="24"/>
        </w:rPr>
        <w:t>ценности</w:t>
      </w:r>
      <w:r>
        <w:rPr>
          <w:spacing w:val="-3"/>
          <w:sz w:val="24"/>
        </w:rPr>
        <w:t xml:space="preserve"> </w:t>
      </w:r>
      <w:r>
        <w:rPr>
          <w:sz w:val="24"/>
        </w:rPr>
        <w:t>научного</w:t>
      </w:r>
      <w:r>
        <w:rPr>
          <w:spacing w:val="-3"/>
          <w:sz w:val="24"/>
        </w:rPr>
        <w:t xml:space="preserve"> </w:t>
      </w:r>
      <w:r>
        <w:rPr>
          <w:spacing w:val="-2"/>
          <w:sz w:val="24"/>
        </w:rPr>
        <w:t>познания:</w:t>
      </w:r>
    </w:p>
    <w:p w14:paraId="1706394C" w14:textId="77777777" w:rsidR="00DD28B4" w:rsidRDefault="006F0148">
      <w:pPr>
        <w:pStyle w:val="a3"/>
        <w:jc w:val="left"/>
      </w:pPr>
      <w:r>
        <w:t>ориентация</w:t>
      </w:r>
      <w:r>
        <w:rPr>
          <w:spacing w:val="31"/>
        </w:rPr>
        <w:t xml:space="preserve"> </w:t>
      </w:r>
      <w:r>
        <w:t>на</w:t>
      </w:r>
      <w:r>
        <w:rPr>
          <w:spacing w:val="30"/>
        </w:rPr>
        <w:t xml:space="preserve"> </w:t>
      </w:r>
      <w:r>
        <w:t>современную</w:t>
      </w:r>
      <w:r>
        <w:rPr>
          <w:spacing w:val="30"/>
        </w:rPr>
        <w:t xml:space="preserve"> </w:t>
      </w:r>
      <w:r>
        <w:t>систему</w:t>
      </w:r>
      <w:r>
        <w:rPr>
          <w:spacing w:val="28"/>
        </w:rPr>
        <w:t xml:space="preserve"> </w:t>
      </w:r>
      <w:r>
        <w:t>научных</w:t>
      </w:r>
      <w:r>
        <w:rPr>
          <w:spacing w:val="30"/>
        </w:rPr>
        <w:t xml:space="preserve"> </w:t>
      </w:r>
      <w:r>
        <w:t>представлений</w:t>
      </w:r>
      <w:r>
        <w:rPr>
          <w:spacing w:val="32"/>
        </w:rPr>
        <w:t xml:space="preserve"> </w:t>
      </w:r>
      <w:r>
        <w:t>об</w:t>
      </w:r>
      <w:r>
        <w:rPr>
          <w:spacing w:val="28"/>
        </w:rPr>
        <w:t xml:space="preserve"> </w:t>
      </w:r>
      <w:r>
        <w:t>основных</w:t>
      </w:r>
      <w:r>
        <w:rPr>
          <w:spacing w:val="31"/>
        </w:rPr>
        <w:t xml:space="preserve"> </w:t>
      </w:r>
      <w:r>
        <w:t>биологических закономерностях, взаимосвязях человека с природной и социальной средой;</w:t>
      </w:r>
    </w:p>
    <w:p w14:paraId="64D0D0A7" w14:textId="77777777" w:rsidR="00DD28B4" w:rsidRDefault="006F0148">
      <w:pPr>
        <w:pStyle w:val="a3"/>
        <w:ind w:left="643" w:firstLine="0"/>
        <w:jc w:val="left"/>
      </w:pPr>
      <w:r>
        <w:t>понимание</w:t>
      </w:r>
      <w:r>
        <w:rPr>
          <w:spacing w:val="-9"/>
        </w:rPr>
        <w:t xml:space="preserve"> </w:t>
      </w:r>
      <w:r>
        <w:t>роли</w:t>
      </w:r>
      <w:r>
        <w:rPr>
          <w:spacing w:val="-2"/>
        </w:rPr>
        <w:t xml:space="preserve"> </w:t>
      </w:r>
      <w:r>
        <w:t>биологической</w:t>
      </w:r>
      <w:r>
        <w:rPr>
          <w:spacing w:val="-3"/>
        </w:rPr>
        <w:t xml:space="preserve"> </w:t>
      </w:r>
      <w:r>
        <w:t>науки</w:t>
      </w:r>
      <w:r>
        <w:rPr>
          <w:spacing w:val="-2"/>
        </w:rPr>
        <w:t xml:space="preserve"> </w:t>
      </w:r>
      <w:r>
        <w:t>в</w:t>
      </w:r>
      <w:r>
        <w:rPr>
          <w:spacing w:val="-4"/>
        </w:rPr>
        <w:t xml:space="preserve"> </w:t>
      </w:r>
      <w:r>
        <w:t>формировании</w:t>
      </w:r>
      <w:r>
        <w:rPr>
          <w:spacing w:val="-3"/>
        </w:rPr>
        <w:t xml:space="preserve"> </w:t>
      </w:r>
      <w:r>
        <w:t>научного</w:t>
      </w:r>
      <w:r>
        <w:rPr>
          <w:spacing w:val="-3"/>
        </w:rPr>
        <w:t xml:space="preserve"> </w:t>
      </w:r>
      <w:r>
        <w:rPr>
          <w:spacing w:val="-2"/>
        </w:rPr>
        <w:t>мировоззрения;</w:t>
      </w:r>
    </w:p>
    <w:p w14:paraId="39E191C7" w14:textId="77777777" w:rsidR="00DD28B4" w:rsidRDefault="006F0148">
      <w:pPr>
        <w:pStyle w:val="a3"/>
        <w:tabs>
          <w:tab w:val="left" w:pos="1802"/>
          <w:tab w:val="left" w:pos="2913"/>
          <w:tab w:val="left" w:pos="5128"/>
          <w:tab w:val="left" w:pos="6287"/>
          <w:tab w:val="left" w:pos="6662"/>
          <w:tab w:val="left" w:pos="8455"/>
          <w:tab w:val="left" w:pos="9350"/>
        </w:tabs>
        <w:ind w:right="140"/>
        <w:jc w:val="left"/>
      </w:pPr>
      <w:r>
        <w:rPr>
          <w:spacing w:val="-2"/>
        </w:rPr>
        <w:t>развитие</w:t>
      </w:r>
      <w:r>
        <w:tab/>
      </w:r>
      <w:r>
        <w:rPr>
          <w:spacing w:val="-2"/>
        </w:rPr>
        <w:t>научной</w:t>
      </w:r>
      <w:r>
        <w:tab/>
      </w:r>
      <w:r>
        <w:rPr>
          <w:spacing w:val="-2"/>
        </w:rPr>
        <w:t>любознательности,</w:t>
      </w:r>
      <w:r>
        <w:tab/>
      </w:r>
      <w:r>
        <w:rPr>
          <w:spacing w:val="-2"/>
        </w:rPr>
        <w:t>интереса</w:t>
      </w:r>
      <w:r>
        <w:tab/>
      </w:r>
      <w:r>
        <w:rPr>
          <w:spacing w:val="-10"/>
        </w:rPr>
        <w:t>к</w:t>
      </w:r>
      <w:r>
        <w:tab/>
      </w:r>
      <w:r>
        <w:rPr>
          <w:spacing w:val="-2"/>
        </w:rPr>
        <w:t>биологической</w:t>
      </w:r>
      <w:r>
        <w:tab/>
      </w:r>
      <w:r>
        <w:rPr>
          <w:spacing w:val="-2"/>
        </w:rPr>
        <w:t>науке,</w:t>
      </w:r>
      <w:r>
        <w:tab/>
      </w:r>
      <w:r>
        <w:rPr>
          <w:spacing w:val="-2"/>
        </w:rPr>
        <w:t xml:space="preserve">навыков </w:t>
      </w:r>
      <w:r>
        <w:t>исследовательской деятельности;</w:t>
      </w:r>
    </w:p>
    <w:p w14:paraId="1DA2437B" w14:textId="77777777" w:rsidR="00DD28B4" w:rsidRDefault="006F0148">
      <w:pPr>
        <w:pStyle w:val="a5"/>
        <w:numPr>
          <w:ilvl w:val="0"/>
          <w:numId w:val="44"/>
        </w:numPr>
        <w:tabs>
          <w:tab w:val="left" w:pos="1050"/>
        </w:tabs>
        <w:spacing w:before="61"/>
        <w:ind w:left="1050" w:hanging="407"/>
        <w:jc w:val="both"/>
        <w:rPr>
          <w:sz w:val="24"/>
        </w:rPr>
      </w:pPr>
      <w:r>
        <w:rPr>
          <w:sz w:val="24"/>
        </w:rPr>
        <w:t>формирования</w:t>
      </w:r>
      <w:r>
        <w:rPr>
          <w:spacing w:val="1"/>
          <w:sz w:val="24"/>
        </w:rPr>
        <w:t xml:space="preserve"> </w:t>
      </w:r>
      <w:r>
        <w:rPr>
          <w:sz w:val="24"/>
        </w:rPr>
        <w:t>культуры</w:t>
      </w:r>
      <w:r>
        <w:rPr>
          <w:spacing w:val="-3"/>
          <w:sz w:val="24"/>
        </w:rPr>
        <w:t xml:space="preserve"> </w:t>
      </w:r>
      <w:r>
        <w:rPr>
          <w:spacing w:val="-2"/>
          <w:sz w:val="24"/>
        </w:rPr>
        <w:t>здоровья:</w:t>
      </w:r>
    </w:p>
    <w:p w14:paraId="75038465" w14:textId="77777777" w:rsidR="00DD28B4" w:rsidRDefault="006F0148">
      <w:pPr>
        <w:pStyle w:val="a3"/>
        <w:ind w:right="139"/>
      </w:pPr>
      <w: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22FB182B" w14:textId="77777777" w:rsidR="00DD28B4" w:rsidRDefault="006F0148">
      <w:pPr>
        <w:pStyle w:val="a3"/>
        <w:ind w:right="140"/>
      </w:pPr>
      <w:r>
        <w:t>осознание</w:t>
      </w:r>
      <w:r>
        <w:rPr>
          <w:spacing w:val="-3"/>
        </w:rPr>
        <w:t xml:space="preserve"> </w:t>
      </w:r>
      <w:r>
        <w:t>последствий</w:t>
      </w:r>
      <w:r>
        <w:rPr>
          <w:spacing w:val="-5"/>
        </w:rPr>
        <w:t xml:space="preserve"> </w:t>
      </w:r>
      <w:r>
        <w:t>и</w:t>
      </w:r>
      <w:r>
        <w:rPr>
          <w:spacing w:val="-3"/>
        </w:rPr>
        <w:t xml:space="preserve"> </w:t>
      </w:r>
      <w:r>
        <w:t>неприятие</w:t>
      </w:r>
      <w:r>
        <w:rPr>
          <w:spacing w:val="-4"/>
        </w:rPr>
        <w:t xml:space="preserve"> </w:t>
      </w:r>
      <w:r>
        <w:t>вредных</w:t>
      </w:r>
      <w:r>
        <w:rPr>
          <w:spacing w:val="-5"/>
        </w:rPr>
        <w:t xml:space="preserve"> </w:t>
      </w:r>
      <w:r>
        <w:t>привычек</w:t>
      </w:r>
      <w:r>
        <w:rPr>
          <w:spacing w:val="-6"/>
        </w:rPr>
        <w:t xml:space="preserve"> </w:t>
      </w:r>
      <w:r>
        <w:t>(употребление</w:t>
      </w:r>
      <w:r>
        <w:rPr>
          <w:spacing w:val="-3"/>
        </w:rPr>
        <w:t xml:space="preserve"> </w:t>
      </w:r>
      <w:r>
        <w:t>алкоголя,</w:t>
      </w:r>
      <w:r>
        <w:rPr>
          <w:spacing w:val="-4"/>
        </w:rPr>
        <w:t xml:space="preserve"> </w:t>
      </w:r>
      <w:r>
        <w:t>наркотиков, курение) и иных форм вреда для физического и психического здоровья;</w:t>
      </w:r>
    </w:p>
    <w:p w14:paraId="15DAFEAB" w14:textId="77777777" w:rsidR="00DD28B4" w:rsidRDefault="006F0148">
      <w:pPr>
        <w:pStyle w:val="a3"/>
        <w:ind w:right="139"/>
      </w:pPr>
      <w:r>
        <w:t xml:space="preserve">соблюдение правил безопасности, в том числе навыки безопасного поведения в природной </w:t>
      </w:r>
      <w:r>
        <w:rPr>
          <w:spacing w:val="-2"/>
        </w:rPr>
        <w:t>среде;</w:t>
      </w:r>
    </w:p>
    <w:p w14:paraId="0D689FD2" w14:textId="77777777" w:rsidR="00DD28B4" w:rsidRDefault="006F0148">
      <w:pPr>
        <w:pStyle w:val="a3"/>
        <w:ind w:right="140"/>
      </w:pPr>
      <w:r>
        <w:t>сформированность навыка рефлексии, управление собственным эмоциональным</w:t>
      </w:r>
      <w:r>
        <w:rPr>
          <w:spacing w:val="40"/>
        </w:rPr>
        <w:t xml:space="preserve"> </w:t>
      </w:r>
      <w:r>
        <w:rPr>
          <w:spacing w:val="-2"/>
        </w:rPr>
        <w:t>состоянием;</w:t>
      </w:r>
    </w:p>
    <w:p w14:paraId="01C7E986" w14:textId="77777777" w:rsidR="00DD28B4" w:rsidRDefault="006F0148">
      <w:pPr>
        <w:pStyle w:val="a5"/>
        <w:numPr>
          <w:ilvl w:val="0"/>
          <w:numId w:val="44"/>
        </w:numPr>
        <w:tabs>
          <w:tab w:val="left" w:pos="1050"/>
        </w:tabs>
        <w:ind w:left="1050" w:hanging="407"/>
        <w:jc w:val="both"/>
        <w:rPr>
          <w:sz w:val="24"/>
        </w:rPr>
      </w:pPr>
      <w:r>
        <w:rPr>
          <w:sz w:val="24"/>
        </w:rPr>
        <w:t xml:space="preserve">трудового </w:t>
      </w:r>
      <w:r>
        <w:rPr>
          <w:spacing w:val="-2"/>
          <w:sz w:val="24"/>
        </w:rPr>
        <w:t>воспитания:</w:t>
      </w:r>
    </w:p>
    <w:p w14:paraId="6D566FED" w14:textId="77777777" w:rsidR="00DD28B4" w:rsidRDefault="006F0148">
      <w:pPr>
        <w:pStyle w:val="a3"/>
        <w:ind w:right="143"/>
      </w:pPr>
      <w: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14:paraId="2810C46C" w14:textId="77777777" w:rsidR="00DD28B4" w:rsidRDefault="006F0148">
      <w:pPr>
        <w:pStyle w:val="a5"/>
        <w:numPr>
          <w:ilvl w:val="0"/>
          <w:numId w:val="44"/>
        </w:numPr>
        <w:tabs>
          <w:tab w:val="left" w:pos="1050"/>
        </w:tabs>
        <w:ind w:left="1050" w:hanging="407"/>
        <w:jc w:val="both"/>
        <w:rPr>
          <w:sz w:val="24"/>
        </w:rPr>
      </w:pPr>
      <w:r>
        <w:rPr>
          <w:sz w:val="24"/>
        </w:rPr>
        <w:t xml:space="preserve">экологического </w:t>
      </w:r>
      <w:r>
        <w:rPr>
          <w:spacing w:val="-2"/>
          <w:sz w:val="24"/>
        </w:rPr>
        <w:t>воспитания:</w:t>
      </w:r>
    </w:p>
    <w:p w14:paraId="264C2E3D" w14:textId="77777777" w:rsidR="00DD28B4" w:rsidRDefault="006F0148">
      <w:pPr>
        <w:pStyle w:val="a3"/>
        <w:tabs>
          <w:tab w:val="left" w:pos="2039"/>
          <w:tab w:val="left" w:pos="2486"/>
          <w:tab w:val="left" w:pos="3931"/>
          <w:tab w:val="left" w:pos="5678"/>
          <w:tab w:val="left" w:pos="6607"/>
          <w:tab w:val="left" w:pos="7197"/>
          <w:tab w:val="left" w:pos="8313"/>
          <w:tab w:val="left" w:pos="9074"/>
          <w:tab w:val="left" w:pos="9398"/>
        </w:tabs>
        <w:ind w:right="143"/>
        <w:jc w:val="left"/>
      </w:pPr>
      <w:r>
        <w:rPr>
          <w:spacing w:val="-2"/>
        </w:rPr>
        <w:t>ориентация</w:t>
      </w:r>
      <w:r>
        <w:tab/>
      </w:r>
      <w:r>
        <w:rPr>
          <w:spacing w:val="-6"/>
        </w:rPr>
        <w:t>на</w:t>
      </w:r>
      <w:r>
        <w:tab/>
      </w:r>
      <w:r>
        <w:rPr>
          <w:spacing w:val="-2"/>
        </w:rPr>
        <w:t>применение</w:t>
      </w:r>
      <w:r>
        <w:tab/>
      </w:r>
      <w:r>
        <w:rPr>
          <w:spacing w:val="-2"/>
        </w:rPr>
        <w:t>биологических</w:t>
      </w:r>
      <w:r>
        <w:tab/>
      </w:r>
      <w:r>
        <w:rPr>
          <w:spacing w:val="-2"/>
        </w:rPr>
        <w:t>знаний</w:t>
      </w:r>
      <w:r>
        <w:tab/>
      </w:r>
      <w:r>
        <w:rPr>
          <w:spacing w:val="-4"/>
        </w:rPr>
        <w:t>при</w:t>
      </w:r>
      <w:r>
        <w:tab/>
      </w:r>
      <w:r>
        <w:rPr>
          <w:spacing w:val="-2"/>
        </w:rPr>
        <w:t>решении</w:t>
      </w:r>
      <w:r>
        <w:tab/>
      </w:r>
      <w:r>
        <w:rPr>
          <w:spacing w:val="-2"/>
        </w:rPr>
        <w:t>задач</w:t>
      </w:r>
      <w:r>
        <w:tab/>
      </w:r>
      <w:r>
        <w:rPr>
          <w:spacing w:val="-10"/>
        </w:rPr>
        <w:t>в</w:t>
      </w:r>
      <w:r>
        <w:tab/>
      </w:r>
      <w:r>
        <w:rPr>
          <w:spacing w:val="-2"/>
        </w:rPr>
        <w:t xml:space="preserve">области </w:t>
      </w:r>
      <w:r>
        <w:t>окружающей среды;</w:t>
      </w:r>
    </w:p>
    <w:p w14:paraId="5396AD2E" w14:textId="77777777" w:rsidR="00DD28B4" w:rsidRDefault="006F0148">
      <w:pPr>
        <w:pStyle w:val="a3"/>
        <w:ind w:left="643" w:firstLine="0"/>
        <w:jc w:val="left"/>
      </w:pPr>
      <w:r>
        <w:t>осознание экологических</w:t>
      </w:r>
      <w:r>
        <w:rPr>
          <w:spacing w:val="-2"/>
        </w:rPr>
        <w:t xml:space="preserve"> </w:t>
      </w:r>
      <w:r>
        <w:t>проблем</w:t>
      </w:r>
      <w:r>
        <w:rPr>
          <w:spacing w:val="-1"/>
        </w:rPr>
        <w:t xml:space="preserve"> </w:t>
      </w:r>
      <w:r>
        <w:t>и путей</w:t>
      </w:r>
      <w:r>
        <w:rPr>
          <w:spacing w:val="-2"/>
        </w:rPr>
        <w:t xml:space="preserve"> </w:t>
      </w:r>
      <w:r>
        <w:t>их</w:t>
      </w:r>
      <w:r>
        <w:rPr>
          <w:spacing w:val="-2"/>
        </w:rPr>
        <w:t xml:space="preserve"> решения;</w:t>
      </w:r>
    </w:p>
    <w:p w14:paraId="567EA170" w14:textId="77777777" w:rsidR="00DD28B4" w:rsidRDefault="006F0148">
      <w:pPr>
        <w:pStyle w:val="a3"/>
        <w:ind w:left="643" w:firstLine="0"/>
        <w:jc w:val="left"/>
      </w:pPr>
      <w:r>
        <w:t>готовность</w:t>
      </w:r>
      <w:r>
        <w:rPr>
          <w:spacing w:val="-6"/>
        </w:rPr>
        <w:t xml:space="preserve"> </w:t>
      </w:r>
      <w:r>
        <w:t>к</w:t>
      </w:r>
      <w:r>
        <w:rPr>
          <w:spacing w:val="-7"/>
        </w:rPr>
        <w:t xml:space="preserve"> </w:t>
      </w:r>
      <w:r>
        <w:t>участию</w:t>
      </w:r>
      <w:r>
        <w:rPr>
          <w:spacing w:val="-7"/>
        </w:rPr>
        <w:t xml:space="preserve"> </w:t>
      </w:r>
      <w:r>
        <w:t>в</w:t>
      </w:r>
      <w:r>
        <w:rPr>
          <w:spacing w:val="-10"/>
        </w:rPr>
        <w:t xml:space="preserve"> </w:t>
      </w:r>
      <w:r>
        <w:t>практической</w:t>
      </w:r>
      <w:r>
        <w:rPr>
          <w:spacing w:val="-5"/>
        </w:rPr>
        <w:t xml:space="preserve"> </w:t>
      </w:r>
      <w:r>
        <w:t>деятельности</w:t>
      </w:r>
      <w:r>
        <w:rPr>
          <w:spacing w:val="-6"/>
        </w:rPr>
        <w:t xml:space="preserve"> </w:t>
      </w:r>
      <w:r>
        <w:t>экологической</w:t>
      </w:r>
      <w:r>
        <w:rPr>
          <w:spacing w:val="-7"/>
        </w:rPr>
        <w:t xml:space="preserve"> </w:t>
      </w:r>
      <w:r>
        <w:rPr>
          <w:spacing w:val="-2"/>
        </w:rPr>
        <w:t>направленности;</w:t>
      </w:r>
    </w:p>
    <w:p w14:paraId="53043CD3" w14:textId="77777777" w:rsidR="00DD28B4" w:rsidRDefault="006F0148">
      <w:pPr>
        <w:pStyle w:val="a5"/>
        <w:numPr>
          <w:ilvl w:val="0"/>
          <w:numId w:val="44"/>
        </w:numPr>
        <w:tabs>
          <w:tab w:val="left" w:pos="1051"/>
        </w:tabs>
        <w:ind w:left="282" w:right="1211" w:firstLine="360"/>
        <w:rPr>
          <w:sz w:val="24"/>
        </w:rPr>
      </w:pPr>
      <w:r>
        <w:rPr>
          <w:sz w:val="24"/>
        </w:rPr>
        <w:t>адаптации</w:t>
      </w:r>
      <w:r>
        <w:rPr>
          <w:spacing w:val="-3"/>
          <w:sz w:val="24"/>
        </w:rPr>
        <w:t xml:space="preserve"> </w:t>
      </w:r>
      <w:r>
        <w:rPr>
          <w:sz w:val="24"/>
        </w:rPr>
        <w:t>обучающегося</w:t>
      </w:r>
      <w:r>
        <w:rPr>
          <w:spacing w:val="-8"/>
          <w:sz w:val="24"/>
        </w:rPr>
        <w:t xml:space="preserve"> </w:t>
      </w:r>
      <w:r>
        <w:rPr>
          <w:sz w:val="24"/>
        </w:rPr>
        <w:t>к</w:t>
      </w:r>
      <w:r>
        <w:rPr>
          <w:spacing w:val="-5"/>
          <w:sz w:val="24"/>
        </w:rPr>
        <w:t xml:space="preserve"> </w:t>
      </w:r>
      <w:r>
        <w:rPr>
          <w:sz w:val="24"/>
        </w:rPr>
        <w:t>изменяющимся</w:t>
      </w:r>
      <w:r>
        <w:rPr>
          <w:spacing w:val="-6"/>
          <w:sz w:val="24"/>
        </w:rPr>
        <w:t xml:space="preserve"> </w:t>
      </w:r>
      <w:r>
        <w:rPr>
          <w:sz w:val="24"/>
        </w:rPr>
        <w:t>условиям</w:t>
      </w:r>
      <w:r>
        <w:rPr>
          <w:spacing w:val="-5"/>
          <w:sz w:val="24"/>
        </w:rPr>
        <w:t xml:space="preserve"> </w:t>
      </w:r>
      <w:r>
        <w:rPr>
          <w:sz w:val="24"/>
        </w:rPr>
        <w:t>социальной</w:t>
      </w:r>
      <w:r>
        <w:rPr>
          <w:spacing w:val="-5"/>
          <w:sz w:val="24"/>
        </w:rPr>
        <w:t xml:space="preserve"> </w:t>
      </w:r>
      <w:r>
        <w:rPr>
          <w:sz w:val="24"/>
        </w:rPr>
        <w:t>и</w:t>
      </w:r>
      <w:r>
        <w:rPr>
          <w:spacing w:val="-7"/>
          <w:sz w:val="24"/>
        </w:rPr>
        <w:t xml:space="preserve"> </w:t>
      </w:r>
      <w:r>
        <w:rPr>
          <w:sz w:val="24"/>
        </w:rPr>
        <w:t xml:space="preserve">природной </w:t>
      </w:r>
      <w:r>
        <w:rPr>
          <w:spacing w:val="-2"/>
          <w:sz w:val="24"/>
        </w:rPr>
        <w:t>среды:</w:t>
      </w:r>
    </w:p>
    <w:p w14:paraId="649E3D26" w14:textId="77777777" w:rsidR="00DD28B4" w:rsidRDefault="006F0148">
      <w:pPr>
        <w:pStyle w:val="a3"/>
        <w:ind w:left="643" w:firstLine="0"/>
        <w:jc w:val="left"/>
      </w:pPr>
      <w:r>
        <w:t>адекватная</w:t>
      </w:r>
      <w:r>
        <w:rPr>
          <w:spacing w:val="-4"/>
        </w:rPr>
        <w:t xml:space="preserve"> </w:t>
      </w:r>
      <w:r>
        <w:t>оценка</w:t>
      </w:r>
      <w:r>
        <w:rPr>
          <w:spacing w:val="-1"/>
        </w:rPr>
        <w:t xml:space="preserve"> </w:t>
      </w:r>
      <w:r>
        <w:t>изменяющихся</w:t>
      </w:r>
      <w:r>
        <w:rPr>
          <w:spacing w:val="-2"/>
        </w:rPr>
        <w:t xml:space="preserve"> условий;</w:t>
      </w:r>
    </w:p>
    <w:p w14:paraId="259CB41F" w14:textId="77777777" w:rsidR="00DD28B4" w:rsidRDefault="006F0148">
      <w:pPr>
        <w:pStyle w:val="a3"/>
        <w:jc w:val="left"/>
      </w:pPr>
      <w:r>
        <w:t>принятие</w:t>
      </w:r>
      <w:r>
        <w:rPr>
          <w:spacing w:val="40"/>
        </w:rPr>
        <w:t xml:space="preserve"> </w:t>
      </w:r>
      <w:r>
        <w:t>решения</w:t>
      </w:r>
      <w:r>
        <w:rPr>
          <w:spacing w:val="40"/>
        </w:rPr>
        <w:t xml:space="preserve"> </w:t>
      </w:r>
      <w:r>
        <w:t>(индивидуальное,</w:t>
      </w:r>
      <w:r>
        <w:rPr>
          <w:spacing w:val="40"/>
        </w:rPr>
        <w:t xml:space="preserve"> </w:t>
      </w:r>
      <w:r>
        <w:t>в</w:t>
      </w:r>
      <w:r>
        <w:rPr>
          <w:spacing w:val="40"/>
        </w:rPr>
        <w:t xml:space="preserve"> </w:t>
      </w:r>
      <w:r>
        <w:t>группе)</w:t>
      </w:r>
      <w:r>
        <w:rPr>
          <w:spacing w:val="40"/>
        </w:rPr>
        <w:t xml:space="preserve"> </w:t>
      </w:r>
      <w:r>
        <w:t>в</w:t>
      </w:r>
      <w:r>
        <w:rPr>
          <w:spacing w:val="40"/>
        </w:rPr>
        <w:t xml:space="preserve"> </w:t>
      </w:r>
      <w:r>
        <w:t>изменяющихся</w:t>
      </w:r>
      <w:r>
        <w:rPr>
          <w:spacing w:val="40"/>
        </w:rPr>
        <w:t xml:space="preserve"> </w:t>
      </w:r>
      <w:r>
        <w:t>условиях</w:t>
      </w:r>
      <w:r>
        <w:rPr>
          <w:spacing w:val="40"/>
        </w:rPr>
        <w:t xml:space="preserve"> </w:t>
      </w:r>
      <w:r>
        <w:t>на</w:t>
      </w:r>
      <w:r>
        <w:rPr>
          <w:spacing w:val="40"/>
        </w:rPr>
        <w:t xml:space="preserve"> </w:t>
      </w:r>
      <w:r>
        <w:t>основании анализа биологической информации;</w:t>
      </w:r>
    </w:p>
    <w:p w14:paraId="07B6D086" w14:textId="77777777" w:rsidR="00DD28B4" w:rsidRDefault="006F0148">
      <w:pPr>
        <w:pStyle w:val="a3"/>
        <w:tabs>
          <w:tab w:val="left" w:pos="2323"/>
          <w:tab w:val="left" w:pos="3508"/>
          <w:tab w:val="left" w:pos="3863"/>
          <w:tab w:val="left" w:pos="4718"/>
          <w:tab w:val="left" w:pos="5913"/>
          <w:tab w:val="left" w:pos="6393"/>
          <w:tab w:val="left" w:pos="7715"/>
          <w:tab w:val="left" w:pos="8675"/>
        </w:tabs>
        <w:ind w:right="137"/>
        <w:jc w:val="left"/>
      </w:pPr>
      <w:r>
        <w:rPr>
          <w:spacing w:val="-2"/>
        </w:rPr>
        <w:t>планирование</w:t>
      </w:r>
      <w:r>
        <w:tab/>
      </w:r>
      <w:r>
        <w:rPr>
          <w:spacing w:val="-2"/>
        </w:rPr>
        <w:t>действий</w:t>
      </w:r>
      <w:r>
        <w:tab/>
      </w:r>
      <w:r>
        <w:rPr>
          <w:spacing w:val="-10"/>
        </w:rPr>
        <w:t>в</w:t>
      </w:r>
      <w:r>
        <w:tab/>
      </w:r>
      <w:r>
        <w:rPr>
          <w:spacing w:val="-2"/>
        </w:rPr>
        <w:t>новой</w:t>
      </w:r>
      <w:r>
        <w:tab/>
      </w:r>
      <w:r>
        <w:rPr>
          <w:spacing w:val="-2"/>
        </w:rPr>
        <w:t>ситуации</w:t>
      </w:r>
      <w:r>
        <w:tab/>
      </w:r>
      <w:r>
        <w:rPr>
          <w:spacing w:val="-6"/>
        </w:rPr>
        <w:t>на</w:t>
      </w:r>
      <w:r>
        <w:tab/>
      </w:r>
      <w:r>
        <w:rPr>
          <w:spacing w:val="-2"/>
        </w:rPr>
        <w:t>основании</w:t>
      </w:r>
      <w:r>
        <w:tab/>
      </w:r>
      <w:r>
        <w:rPr>
          <w:spacing w:val="-2"/>
        </w:rPr>
        <w:t>знаний</w:t>
      </w:r>
      <w:r>
        <w:tab/>
      </w:r>
      <w:r>
        <w:rPr>
          <w:spacing w:val="-2"/>
        </w:rPr>
        <w:t>биологических закономерностей.</w:t>
      </w:r>
    </w:p>
    <w:p w14:paraId="0B6A4E32" w14:textId="77777777" w:rsidR="00DD28B4" w:rsidRDefault="006F0148">
      <w:pPr>
        <w:pStyle w:val="1"/>
        <w:ind w:left="282" w:firstLine="360"/>
      </w:pPr>
      <w:r>
        <w:t>Метапредметные</w:t>
      </w:r>
      <w:r>
        <w:rPr>
          <w:spacing w:val="40"/>
        </w:rPr>
        <w:t xml:space="preserve"> </w:t>
      </w:r>
      <w:r>
        <w:t>результаты</w:t>
      </w:r>
      <w:r>
        <w:rPr>
          <w:spacing w:val="40"/>
        </w:rPr>
        <w:t xml:space="preserve"> </w:t>
      </w:r>
      <w:r>
        <w:t>освоения</w:t>
      </w:r>
      <w:r>
        <w:rPr>
          <w:spacing w:val="40"/>
        </w:rPr>
        <w:t xml:space="preserve"> </w:t>
      </w:r>
      <w:r>
        <w:t>программы</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должны отражать:</w:t>
      </w:r>
    </w:p>
    <w:p w14:paraId="08467968" w14:textId="77777777" w:rsidR="00DD28B4" w:rsidRDefault="006F0148">
      <w:pPr>
        <w:pStyle w:val="a3"/>
        <w:ind w:left="643" w:firstLine="0"/>
        <w:jc w:val="left"/>
      </w:pPr>
      <w:r>
        <w:t>Овладение</w:t>
      </w:r>
      <w:r>
        <w:rPr>
          <w:spacing w:val="-10"/>
        </w:rPr>
        <w:t xml:space="preserve"> </w:t>
      </w:r>
      <w:r>
        <w:t>универсальными</w:t>
      </w:r>
      <w:r>
        <w:rPr>
          <w:spacing w:val="-6"/>
        </w:rPr>
        <w:t xml:space="preserve"> </w:t>
      </w:r>
      <w:r>
        <w:t>учебными</w:t>
      </w:r>
      <w:r>
        <w:rPr>
          <w:spacing w:val="-8"/>
        </w:rPr>
        <w:t xml:space="preserve"> </w:t>
      </w:r>
      <w:r>
        <w:t>познавательными</w:t>
      </w:r>
      <w:r>
        <w:rPr>
          <w:spacing w:val="-7"/>
        </w:rPr>
        <w:t xml:space="preserve"> </w:t>
      </w:r>
      <w:r>
        <w:rPr>
          <w:spacing w:val="-2"/>
        </w:rPr>
        <w:t>действиями:</w:t>
      </w:r>
    </w:p>
    <w:p w14:paraId="12AC48D3" w14:textId="77777777" w:rsidR="00DD28B4" w:rsidRDefault="006F0148">
      <w:pPr>
        <w:pStyle w:val="a5"/>
        <w:numPr>
          <w:ilvl w:val="0"/>
          <w:numId w:val="43"/>
        </w:numPr>
        <w:tabs>
          <w:tab w:val="left" w:pos="990"/>
        </w:tabs>
        <w:ind w:left="990" w:hanging="347"/>
        <w:rPr>
          <w:sz w:val="24"/>
        </w:rPr>
      </w:pPr>
      <w:r>
        <w:rPr>
          <w:sz w:val="24"/>
        </w:rPr>
        <w:t>базовые</w:t>
      </w:r>
      <w:r>
        <w:rPr>
          <w:spacing w:val="-2"/>
          <w:sz w:val="24"/>
        </w:rPr>
        <w:t xml:space="preserve"> </w:t>
      </w:r>
      <w:r>
        <w:rPr>
          <w:sz w:val="24"/>
        </w:rPr>
        <w:t>логические</w:t>
      </w:r>
      <w:r>
        <w:rPr>
          <w:spacing w:val="-1"/>
          <w:sz w:val="24"/>
        </w:rPr>
        <w:t xml:space="preserve"> </w:t>
      </w:r>
      <w:r>
        <w:rPr>
          <w:spacing w:val="-2"/>
          <w:sz w:val="24"/>
        </w:rPr>
        <w:t>действия:</w:t>
      </w:r>
    </w:p>
    <w:p w14:paraId="76728969" w14:textId="77777777" w:rsidR="00DD28B4" w:rsidRDefault="006F0148">
      <w:pPr>
        <w:pStyle w:val="a3"/>
        <w:ind w:left="643" w:firstLine="0"/>
        <w:jc w:val="left"/>
      </w:pPr>
      <w:r>
        <w:t>выявлять</w:t>
      </w:r>
      <w:r>
        <w:rPr>
          <w:spacing w:val="-5"/>
        </w:rPr>
        <w:t xml:space="preserve"> </w:t>
      </w:r>
      <w:r>
        <w:t>и</w:t>
      </w:r>
      <w:r>
        <w:rPr>
          <w:spacing w:val="-4"/>
        </w:rPr>
        <w:t xml:space="preserve"> </w:t>
      </w:r>
      <w:r>
        <w:t>характеризовать</w:t>
      </w:r>
      <w:r>
        <w:rPr>
          <w:spacing w:val="-6"/>
        </w:rPr>
        <w:t xml:space="preserve"> </w:t>
      </w:r>
      <w:r>
        <w:t>существенные</w:t>
      </w:r>
      <w:r>
        <w:rPr>
          <w:spacing w:val="-5"/>
        </w:rPr>
        <w:t xml:space="preserve"> </w:t>
      </w:r>
      <w:r>
        <w:t>признаки</w:t>
      </w:r>
      <w:r>
        <w:rPr>
          <w:spacing w:val="-7"/>
        </w:rPr>
        <w:t xml:space="preserve"> </w:t>
      </w:r>
      <w:r>
        <w:t>биологических</w:t>
      </w:r>
      <w:r>
        <w:rPr>
          <w:spacing w:val="-5"/>
        </w:rPr>
        <w:t xml:space="preserve"> </w:t>
      </w:r>
      <w:r>
        <w:t>объектов</w:t>
      </w:r>
      <w:r>
        <w:rPr>
          <w:spacing w:val="-3"/>
        </w:rPr>
        <w:t xml:space="preserve"> </w:t>
      </w:r>
      <w:r>
        <w:rPr>
          <w:spacing w:val="-2"/>
        </w:rPr>
        <w:t>(явлений);</w:t>
      </w:r>
    </w:p>
    <w:p w14:paraId="230E7B48" w14:textId="77777777" w:rsidR="00DD28B4" w:rsidRDefault="006F0148">
      <w:pPr>
        <w:pStyle w:val="a3"/>
        <w:ind w:left="643" w:firstLine="0"/>
        <w:jc w:val="left"/>
      </w:pPr>
      <w:r>
        <w:t>устанавливать</w:t>
      </w:r>
      <w:r>
        <w:rPr>
          <w:spacing w:val="60"/>
        </w:rPr>
        <w:t xml:space="preserve"> </w:t>
      </w:r>
      <w:r>
        <w:t>существенный</w:t>
      </w:r>
      <w:r>
        <w:rPr>
          <w:spacing w:val="61"/>
        </w:rPr>
        <w:t xml:space="preserve"> </w:t>
      </w:r>
      <w:r>
        <w:t>признак</w:t>
      </w:r>
      <w:r>
        <w:rPr>
          <w:spacing w:val="58"/>
        </w:rPr>
        <w:t xml:space="preserve"> </w:t>
      </w:r>
      <w:r>
        <w:t>классификации</w:t>
      </w:r>
      <w:r>
        <w:rPr>
          <w:spacing w:val="62"/>
        </w:rPr>
        <w:t xml:space="preserve"> </w:t>
      </w:r>
      <w:r>
        <w:t>биологических</w:t>
      </w:r>
      <w:r>
        <w:rPr>
          <w:spacing w:val="58"/>
        </w:rPr>
        <w:t xml:space="preserve"> </w:t>
      </w:r>
      <w:r>
        <w:t>объектов</w:t>
      </w:r>
      <w:r>
        <w:rPr>
          <w:spacing w:val="61"/>
        </w:rPr>
        <w:t xml:space="preserve"> </w:t>
      </w:r>
      <w:r>
        <w:rPr>
          <w:spacing w:val="-2"/>
        </w:rPr>
        <w:t>(явлений,</w:t>
      </w:r>
    </w:p>
    <w:p w14:paraId="7D9C2FA0" w14:textId="77777777" w:rsidR="00DD28B4" w:rsidRDefault="006F0148">
      <w:pPr>
        <w:pStyle w:val="a3"/>
        <w:ind w:firstLine="0"/>
        <w:jc w:val="left"/>
      </w:pPr>
      <w:r>
        <w:t>процессов),</w:t>
      </w:r>
      <w:r>
        <w:rPr>
          <w:spacing w:val="-6"/>
        </w:rPr>
        <w:t xml:space="preserve"> </w:t>
      </w:r>
      <w:r>
        <w:t>основания</w:t>
      </w:r>
      <w:r>
        <w:rPr>
          <w:spacing w:val="-2"/>
        </w:rPr>
        <w:t xml:space="preserve"> </w:t>
      </w:r>
      <w:r>
        <w:t>для</w:t>
      </w:r>
      <w:r>
        <w:rPr>
          <w:spacing w:val="-3"/>
        </w:rPr>
        <w:t xml:space="preserve"> </w:t>
      </w:r>
      <w:r>
        <w:t>обобщения</w:t>
      </w:r>
      <w:r>
        <w:rPr>
          <w:spacing w:val="-2"/>
        </w:rPr>
        <w:t xml:space="preserve"> </w:t>
      </w:r>
      <w:r>
        <w:t>и</w:t>
      </w:r>
      <w:r>
        <w:rPr>
          <w:spacing w:val="-2"/>
        </w:rPr>
        <w:t xml:space="preserve"> </w:t>
      </w:r>
      <w:r>
        <w:t>сравнения,</w:t>
      </w:r>
      <w:r>
        <w:rPr>
          <w:spacing w:val="-3"/>
        </w:rPr>
        <w:t xml:space="preserve"> </w:t>
      </w:r>
      <w:r>
        <w:t>критерии</w:t>
      </w:r>
      <w:r>
        <w:rPr>
          <w:spacing w:val="-4"/>
        </w:rPr>
        <w:t xml:space="preserve"> </w:t>
      </w:r>
      <w:r>
        <w:t>проводимого</w:t>
      </w:r>
      <w:r>
        <w:rPr>
          <w:spacing w:val="-4"/>
        </w:rPr>
        <w:t xml:space="preserve"> </w:t>
      </w:r>
      <w:r>
        <w:rPr>
          <w:spacing w:val="-2"/>
        </w:rPr>
        <w:t>анализа;</w:t>
      </w:r>
    </w:p>
    <w:p w14:paraId="6BDC0F59" w14:textId="77777777" w:rsidR="00DD28B4" w:rsidRDefault="006F0148">
      <w:pPr>
        <w:pStyle w:val="a3"/>
        <w:jc w:val="left"/>
      </w:pPr>
      <w: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w:t>
      </w:r>
    </w:p>
    <w:p w14:paraId="7445BDD8" w14:textId="77777777" w:rsidR="00DD28B4" w:rsidRDefault="006F0148">
      <w:pPr>
        <w:pStyle w:val="a3"/>
        <w:ind w:firstLine="0"/>
        <w:jc w:val="left"/>
      </w:pPr>
      <w:r>
        <w:t>закономерностей</w:t>
      </w:r>
      <w:r>
        <w:rPr>
          <w:spacing w:val="-6"/>
        </w:rPr>
        <w:t xml:space="preserve"> </w:t>
      </w:r>
      <w:r>
        <w:t>и</w:t>
      </w:r>
      <w:r>
        <w:rPr>
          <w:spacing w:val="-8"/>
        </w:rPr>
        <w:t xml:space="preserve"> </w:t>
      </w:r>
      <w:r>
        <w:rPr>
          <w:spacing w:val="-2"/>
        </w:rPr>
        <w:t>противоречий;</w:t>
      </w:r>
    </w:p>
    <w:p w14:paraId="3290F2B1" w14:textId="77777777" w:rsidR="00DD28B4" w:rsidRDefault="006F0148">
      <w:pPr>
        <w:pStyle w:val="a3"/>
        <w:ind w:left="643" w:firstLine="0"/>
        <w:jc w:val="left"/>
      </w:pPr>
      <w:r>
        <w:t>выявлять дефициты информации, данных, необходимых для решения поставленной задачи; выявлять</w:t>
      </w:r>
      <w:r>
        <w:rPr>
          <w:spacing w:val="13"/>
        </w:rPr>
        <w:t xml:space="preserve"> </w:t>
      </w:r>
      <w:r>
        <w:t>причинно-следственные</w:t>
      </w:r>
      <w:r>
        <w:rPr>
          <w:spacing w:val="13"/>
        </w:rPr>
        <w:t xml:space="preserve"> </w:t>
      </w:r>
      <w:r>
        <w:t>связи</w:t>
      </w:r>
      <w:r>
        <w:rPr>
          <w:spacing w:val="17"/>
        </w:rPr>
        <w:t xml:space="preserve"> </w:t>
      </w:r>
      <w:r>
        <w:t>при</w:t>
      </w:r>
      <w:r>
        <w:rPr>
          <w:spacing w:val="16"/>
        </w:rPr>
        <w:t xml:space="preserve"> </w:t>
      </w:r>
      <w:r>
        <w:t>изучении</w:t>
      </w:r>
      <w:r>
        <w:rPr>
          <w:spacing w:val="18"/>
        </w:rPr>
        <w:t xml:space="preserve"> </w:t>
      </w:r>
      <w:r>
        <w:t>биологических</w:t>
      </w:r>
      <w:r>
        <w:rPr>
          <w:spacing w:val="13"/>
        </w:rPr>
        <w:t xml:space="preserve"> </w:t>
      </w:r>
      <w:r>
        <w:t>явлений</w:t>
      </w:r>
      <w:r>
        <w:rPr>
          <w:spacing w:val="16"/>
        </w:rPr>
        <w:t xml:space="preserve"> </w:t>
      </w:r>
      <w:r>
        <w:t>и</w:t>
      </w:r>
      <w:r>
        <w:rPr>
          <w:spacing w:val="17"/>
        </w:rPr>
        <w:t xml:space="preserve"> </w:t>
      </w:r>
      <w:r>
        <w:rPr>
          <w:spacing w:val="-2"/>
        </w:rPr>
        <w:t>процессов,</w:t>
      </w:r>
    </w:p>
    <w:p w14:paraId="7DBB4770" w14:textId="77777777" w:rsidR="00DD28B4" w:rsidRDefault="006F0148">
      <w:pPr>
        <w:pStyle w:val="a3"/>
        <w:ind w:firstLine="0"/>
        <w:jc w:val="left"/>
      </w:pPr>
      <w:r>
        <w:t>делать выводы с использованием дедуктивных и индуктивных умозаключений, умозаключений по аналогии, формулировать гипотезы о взаимосвязях;</w:t>
      </w:r>
    </w:p>
    <w:p w14:paraId="14B09D69" w14:textId="77777777" w:rsidR="00DD28B4" w:rsidRDefault="006F0148">
      <w:pPr>
        <w:pStyle w:val="a3"/>
        <w:ind w:right="142"/>
      </w:pPr>
      <w: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56937339" w14:textId="77777777" w:rsidR="00DD28B4" w:rsidRDefault="006F0148">
      <w:pPr>
        <w:pStyle w:val="a5"/>
        <w:numPr>
          <w:ilvl w:val="0"/>
          <w:numId w:val="43"/>
        </w:numPr>
        <w:tabs>
          <w:tab w:val="left" w:pos="1050"/>
        </w:tabs>
        <w:ind w:left="1050" w:hanging="407"/>
        <w:jc w:val="both"/>
        <w:rPr>
          <w:sz w:val="24"/>
        </w:rPr>
      </w:pPr>
      <w:r>
        <w:rPr>
          <w:sz w:val="24"/>
        </w:rPr>
        <w:t>базовые</w:t>
      </w:r>
      <w:r>
        <w:rPr>
          <w:spacing w:val="-2"/>
          <w:sz w:val="24"/>
        </w:rPr>
        <w:t xml:space="preserve"> </w:t>
      </w:r>
      <w:r>
        <w:rPr>
          <w:sz w:val="24"/>
        </w:rPr>
        <w:t xml:space="preserve">исследовательские </w:t>
      </w:r>
      <w:r>
        <w:rPr>
          <w:spacing w:val="-2"/>
          <w:sz w:val="24"/>
        </w:rPr>
        <w:t>действия:</w:t>
      </w:r>
    </w:p>
    <w:p w14:paraId="71B846BE" w14:textId="77777777" w:rsidR="00DD28B4" w:rsidRDefault="006F0148">
      <w:pPr>
        <w:pStyle w:val="a3"/>
        <w:ind w:right="139"/>
      </w:pPr>
      <w:r>
        <w:t>использовать вопросы как исследовательский инструмент познания; формулировать вопросы,</w:t>
      </w:r>
      <w:r>
        <w:rPr>
          <w:spacing w:val="-1"/>
        </w:rPr>
        <w:t xml:space="preserve"> </w:t>
      </w:r>
      <w:r>
        <w:t>фиксирующие</w:t>
      </w:r>
      <w:r>
        <w:rPr>
          <w:spacing w:val="-3"/>
        </w:rPr>
        <w:t xml:space="preserve"> </w:t>
      </w:r>
      <w:r>
        <w:t>разрыв между</w:t>
      </w:r>
      <w:r>
        <w:rPr>
          <w:spacing w:val="-3"/>
        </w:rPr>
        <w:t xml:space="preserve"> </w:t>
      </w:r>
      <w:r>
        <w:t>реальным и желательным состоянием</w:t>
      </w:r>
      <w:r>
        <w:rPr>
          <w:spacing w:val="-2"/>
        </w:rPr>
        <w:t xml:space="preserve"> </w:t>
      </w:r>
      <w:r>
        <w:t>ситуации,</w:t>
      </w:r>
      <w:r>
        <w:rPr>
          <w:spacing w:val="-1"/>
        </w:rPr>
        <w:t xml:space="preserve"> </w:t>
      </w:r>
      <w:r>
        <w:t>объекта, и самостоятельно устанавливать искомое и данное;</w:t>
      </w:r>
    </w:p>
    <w:p w14:paraId="457EDC96" w14:textId="77777777" w:rsidR="00DD28B4" w:rsidRDefault="006F0148">
      <w:pPr>
        <w:pStyle w:val="a3"/>
        <w:spacing w:before="1"/>
        <w:ind w:right="142"/>
      </w:pPr>
      <w:r>
        <w:t>формировать гипотезу об истинности собственных суждений, аргументировать свою позицию, мнение;</w:t>
      </w:r>
    </w:p>
    <w:p w14:paraId="2EE1402F" w14:textId="77777777" w:rsidR="00DD28B4" w:rsidRDefault="006F0148">
      <w:pPr>
        <w:pStyle w:val="a3"/>
        <w:ind w:right="139"/>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12680ED0" w14:textId="77777777" w:rsidR="00DD28B4" w:rsidRDefault="006F0148">
      <w:pPr>
        <w:pStyle w:val="a3"/>
        <w:ind w:left="643" w:firstLine="0"/>
      </w:pPr>
      <w:r>
        <w:t>оценивать</w:t>
      </w:r>
      <w:r>
        <w:rPr>
          <w:spacing w:val="11"/>
        </w:rPr>
        <w:t xml:space="preserve"> </w:t>
      </w:r>
      <w:r>
        <w:t>на</w:t>
      </w:r>
      <w:r>
        <w:rPr>
          <w:spacing w:val="9"/>
        </w:rPr>
        <w:t xml:space="preserve"> </w:t>
      </w:r>
      <w:r>
        <w:t>применимость</w:t>
      </w:r>
      <w:r>
        <w:rPr>
          <w:spacing w:val="7"/>
        </w:rPr>
        <w:t xml:space="preserve"> </w:t>
      </w:r>
      <w:r>
        <w:t>и</w:t>
      </w:r>
      <w:r>
        <w:rPr>
          <w:spacing w:val="10"/>
        </w:rPr>
        <w:t xml:space="preserve"> </w:t>
      </w:r>
      <w:r>
        <w:t>достоверность</w:t>
      </w:r>
      <w:r>
        <w:rPr>
          <w:spacing w:val="9"/>
        </w:rPr>
        <w:t xml:space="preserve"> </w:t>
      </w:r>
      <w:r>
        <w:t>информацию,</w:t>
      </w:r>
      <w:r>
        <w:rPr>
          <w:spacing w:val="9"/>
        </w:rPr>
        <w:t xml:space="preserve"> </w:t>
      </w:r>
      <w:r>
        <w:t>полученную</w:t>
      </w:r>
      <w:r>
        <w:rPr>
          <w:spacing w:val="9"/>
        </w:rPr>
        <w:t xml:space="preserve"> </w:t>
      </w:r>
      <w:r>
        <w:t>в</w:t>
      </w:r>
      <w:r>
        <w:rPr>
          <w:spacing w:val="8"/>
        </w:rPr>
        <w:t xml:space="preserve"> </w:t>
      </w:r>
      <w:r>
        <w:t>ходе</w:t>
      </w:r>
      <w:r>
        <w:rPr>
          <w:spacing w:val="8"/>
        </w:rPr>
        <w:t xml:space="preserve"> </w:t>
      </w:r>
      <w:r>
        <w:rPr>
          <w:spacing w:val="-2"/>
        </w:rPr>
        <w:t>наблюдения</w:t>
      </w:r>
    </w:p>
    <w:p w14:paraId="3D0CFCD5" w14:textId="77777777" w:rsidR="00DD28B4" w:rsidRDefault="006F0148">
      <w:pPr>
        <w:pStyle w:val="a3"/>
        <w:spacing w:before="61"/>
        <w:ind w:firstLine="0"/>
      </w:pPr>
      <w:r>
        <w:t>и</w:t>
      </w:r>
      <w:r>
        <w:rPr>
          <w:spacing w:val="1"/>
        </w:rPr>
        <w:t xml:space="preserve"> </w:t>
      </w:r>
      <w:r>
        <w:rPr>
          <w:spacing w:val="-2"/>
        </w:rPr>
        <w:t>эксперимента;</w:t>
      </w:r>
    </w:p>
    <w:p w14:paraId="364C44DB" w14:textId="77777777" w:rsidR="00DD28B4" w:rsidRDefault="006F0148">
      <w:pPr>
        <w:pStyle w:val="a3"/>
        <w:ind w:right="141"/>
      </w:pPr>
      <w:r>
        <w:t>самостоятельно формулировать обобщения и выводы по результатам проведённого наблюдения,</w:t>
      </w:r>
      <w:r>
        <w:rPr>
          <w:spacing w:val="-5"/>
        </w:rPr>
        <w:t xml:space="preserve"> </w:t>
      </w:r>
      <w:r>
        <w:t>эксперимента,</w:t>
      </w:r>
      <w:r>
        <w:rPr>
          <w:spacing w:val="-5"/>
        </w:rPr>
        <w:t xml:space="preserve"> </w:t>
      </w:r>
      <w:r>
        <w:t>владеть</w:t>
      </w:r>
      <w:r>
        <w:rPr>
          <w:spacing w:val="-6"/>
        </w:rPr>
        <w:t xml:space="preserve"> </w:t>
      </w:r>
      <w:r>
        <w:t>инструментами</w:t>
      </w:r>
      <w:r>
        <w:rPr>
          <w:spacing w:val="-3"/>
        </w:rPr>
        <w:t xml:space="preserve"> </w:t>
      </w:r>
      <w:r>
        <w:t>оценки</w:t>
      </w:r>
      <w:r>
        <w:rPr>
          <w:spacing w:val="-2"/>
        </w:rPr>
        <w:t xml:space="preserve"> </w:t>
      </w:r>
      <w:r>
        <w:t>достоверности</w:t>
      </w:r>
      <w:r>
        <w:rPr>
          <w:spacing w:val="-4"/>
        </w:rPr>
        <w:t xml:space="preserve"> </w:t>
      </w:r>
      <w:r>
        <w:t>полученных</w:t>
      </w:r>
      <w:r>
        <w:rPr>
          <w:spacing w:val="-4"/>
        </w:rPr>
        <w:t xml:space="preserve"> </w:t>
      </w:r>
      <w:r>
        <w:t>выводов и обобщений;</w:t>
      </w:r>
    </w:p>
    <w:p w14:paraId="26FA585B" w14:textId="77777777" w:rsidR="00DD28B4" w:rsidRDefault="006F0148">
      <w:pPr>
        <w:pStyle w:val="a3"/>
        <w:ind w:right="141"/>
      </w:pPr>
      <w:r>
        <w:t>прогнозировать возможное дальнейшее развитие биологических процессов и их</w:t>
      </w:r>
      <w:r>
        <w:rPr>
          <w:spacing w:val="80"/>
        </w:rPr>
        <w:t xml:space="preserve"> </w:t>
      </w:r>
      <w:r>
        <w:t>последствия в аналогичных или сходных ситуациях, а также выдвигать предположения об их развитии в новых условиях и контекстах.</w:t>
      </w:r>
    </w:p>
    <w:p w14:paraId="6D1C69E1" w14:textId="77777777" w:rsidR="00DD28B4" w:rsidRDefault="006F0148">
      <w:pPr>
        <w:pStyle w:val="a5"/>
        <w:numPr>
          <w:ilvl w:val="0"/>
          <w:numId w:val="43"/>
        </w:numPr>
        <w:tabs>
          <w:tab w:val="left" w:pos="1050"/>
        </w:tabs>
        <w:spacing w:line="275" w:lineRule="exact"/>
        <w:ind w:left="1050" w:hanging="407"/>
        <w:jc w:val="both"/>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14:paraId="7616E03C" w14:textId="77777777" w:rsidR="00DD28B4" w:rsidRDefault="006F0148">
      <w:pPr>
        <w:pStyle w:val="a3"/>
        <w:tabs>
          <w:tab w:val="left" w:pos="1607"/>
          <w:tab w:val="left" w:pos="3450"/>
          <w:tab w:val="left" w:pos="5689"/>
          <w:tab w:val="left" w:pos="6114"/>
          <w:tab w:val="left" w:pos="8262"/>
        </w:tabs>
        <w:ind w:right="140"/>
        <w:jc w:val="right"/>
      </w:pPr>
      <w:r>
        <w:t>применять различные методы, инструменты и запросы при поиске и отборе биологической информации или</w:t>
      </w:r>
      <w:r>
        <w:rPr>
          <w:spacing w:val="-2"/>
        </w:rPr>
        <w:t xml:space="preserve"> </w:t>
      </w:r>
      <w:r>
        <w:t>данных</w:t>
      </w:r>
      <w:r>
        <w:rPr>
          <w:spacing w:val="-4"/>
        </w:rPr>
        <w:t xml:space="preserve"> </w:t>
      </w:r>
      <w:r>
        <w:t>из источников</w:t>
      </w:r>
      <w:r>
        <w:rPr>
          <w:spacing w:val="-1"/>
        </w:rPr>
        <w:t xml:space="preserve"> </w:t>
      </w:r>
      <w:r>
        <w:t>с</w:t>
      </w:r>
      <w:r>
        <w:rPr>
          <w:spacing w:val="-3"/>
        </w:rPr>
        <w:t xml:space="preserve"> </w:t>
      </w:r>
      <w:r>
        <w:t>учётом</w:t>
      </w:r>
      <w:r>
        <w:rPr>
          <w:spacing w:val="-4"/>
        </w:rPr>
        <w:t xml:space="preserve"> </w:t>
      </w:r>
      <w:r>
        <w:t>предложенной учебной</w:t>
      </w:r>
      <w:r>
        <w:rPr>
          <w:spacing w:val="-4"/>
        </w:rPr>
        <w:t xml:space="preserve"> </w:t>
      </w:r>
      <w:r>
        <w:t>биологической</w:t>
      </w:r>
      <w:r>
        <w:rPr>
          <w:spacing w:val="-2"/>
        </w:rPr>
        <w:t xml:space="preserve"> </w:t>
      </w:r>
      <w:r>
        <w:t xml:space="preserve">задачи; </w:t>
      </w:r>
      <w:r>
        <w:rPr>
          <w:spacing w:val="-2"/>
        </w:rPr>
        <w:t>выбирать,</w:t>
      </w:r>
      <w:r>
        <w:tab/>
      </w:r>
      <w:r>
        <w:rPr>
          <w:spacing w:val="-2"/>
        </w:rPr>
        <w:t>анализировать,</w:t>
      </w:r>
      <w:r>
        <w:tab/>
      </w:r>
      <w:r>
        <w:rPr>
          <w:spacing w:val="-2"/>
        </w:rPr>
        <w:t>систематизировать</w:t>
      </w:r>
      <w:r>
        <w:tab/>
      </w:r>
      <w:r>
        <w:rPr>
          <w:spacing w:val="-12"/>
        </w:rPr>
        <w:t>и</w:t>
      </w:r>
      <w:r>
        <w:tab/>
      </w:r>
      <w:r>
        <w:rPr>
          <w:spacing w:val="-2"/>
        </w:rPr>
        <w:t>интерпретировать</w:t>
      </w:r>
      <w:r>
        <w:tab/>
      </w:r>
      <w:r>
        <w:rPr>
          <w:spacing w:val="-2"/>
        </w:rPr>
        <w:t>биологическую</w:t>
      </w:r>
    </w:p>
    <w:p w14:paraId="66A5559B" w14:textId="77777777" w:rsidR="00DD28B4" w:rsidRDefault="006F0148">
      <w:pPr>
        <w:pStyle w:val="a3"/>
        <w:ind w:firstLine="0"/>
      </w:pPr>
      <w:r>
        <w:t>информацию</w:t>
      </w:r>
      <w:r>
        <w:rPr>
          <w:spacing w:val="-1"/>
        </w:rPr>
        <w:t xml:space="preserve"> </w:t>
      </w:r>
      <w:r>
        <w:t>различных</w:t>
      </w:r>
      <w:r>
        <w:rPr>
          <w:spacing w:val="-4"/>
        </w:rPr>
        <w:t xml:space="preserve"> </w:t>
      </w:r>
      <w:r>
        <w:t>видов</w:t>
      </w:r>
      <w:r>
        <w:rPr>
          <w:spacing w:val="-2"/>
        </w:rPr>
        <w:t xml:space="preserve"> </w:t>
      </w:r>
      <w:r>
        <w:t>и</w:t>
      </w:r>
      <w:r>
        <w:rPr>
          <w:spacing w:val="-2"/>
        </w:rPr>
        <w:t xml:space="preserve"> </w:t>
      </w:r>
      <w:r>
        <w:t>форм</w:t>
      </w:r>
      <w:r>
        <w:rPr>
          <w:spacing w:val="-3"/>
        </w:rPr>
        <w:t xml:space="preserve"> </w:t>
      </w:r>
      <w:r>
        <w:rPr>
          <w:spacing w:val="-2"/>
        </w:rPr>
        <w:t>представления;</w:t>
      </w:r>
    </w:p>
    <w:p w14:paraId="6FD2063B" w14:textId="77777777" w:rsidR="00DD28B4" w:rsidRDefault="006F0148">
      <w:pPr>
        <w:pStyle w:val="a3"/>
        <w:ind w:right="140"/>
      </w:pPr>
      <w:r>
        <w:t>находить сходные аргументы (подтверждающие или опровергающие одну и ту же идею, версию) в различных информационных источниках;</w:t>
      </w:r>
    </w:p>
    <w:p w14:paraId="6745E6FD" w14:textId="77777777" w:rsidR="00DD28B4" w:rsidRDefault="006F0148">
      <w:pPr>
        <w:pStyle w:val="a3"/>
        <w:ind w:right="141"/>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14:paraId="7FBB64ED" w14:textId="77777777" w:rsidR="00DD28B4" w:rsidRDefault="006F0148">
      <w:pPr>
        <w:pStyle w:val="a3"/>
        <w:ind w:right="143"/>
      </w:pPr>
      <w:r>
        <w:t>оценивать надёжность биологической информации по критериям, предложенным учителем или сформулированным самостоятельно;</w:t>
      </w:r>
    </w:p>
    <w:p w14:paraId="531BE350" w14:textId="77777777" w:rsidR="00DD28B4" w:rsidRDefault="006F0148">
      <w:pPr>
        <w:pStyle w:val="a3"/>
        <w:ind w:left="643" w:firstLine="0"/>
      </w:pPr>
      <w:r>
        <w:t>запоминать</w:t>
      </w:r>
      <w:r>
        <w:rPr>
          <w:spacing w:val="-9"/>
        </w:rPr>
        <w:t xml:space="preserve"> </w:t>
      </w:r>
      <w:r>
        <w:t>и</w:t>
      </w:r>
      <w:r>
        <w:rPr>
          <w:spacing w:val="-8"/>
        </w:rPr>
        <w:t xml:space="preserve"> </w:t>
      </w:r>
      <w:r>
        <w:t>систематизировать</w:t>
      </w:r>
      <w:r>
        <w:rPr>
          <w:spacing w:val="-10"/>
        </w:rPr>
        <w:t xml:space="preserve"> </w:t>
      </w:r>
      <w:r>
        <w:t>биологическую</w:t>
      </w:r>
      <w:r>
        <w:rPr>
          <w:spacing w:val="-10"/>
        </w:rPr>
        <w:t xml:space="preserve"> </w:t>
      </w:r>
      <w:r>
        <w:rPr>
          <w:spacing w:val="-2"/>
        </w:rPr>
        <w:t>информацию.</w:t>
      </w:r>
    </w:p>
    <w:p w14:paraId="6FEC60C8" w14:textId="77777777" w:rsidR="00DD28B4" w:rsidRDefault="006F0148">
      <w:pPr>
        <w:pStyle w:val="1"/>
        <w:jc w:val="both"/>
      </w:pPr>
      <w:r>
        <w:t>Овладение</w:t>
      </w:r>
      <w:r>
        <w:rPr>
          <w:spacing w:val="-9"/>
        </w:rPr>
        <w:t xml:space="preserve"> </w:t>
      </w:r>
      <w:r>
        <w:t>универсальными</w:t>
      </w:r>
      <w:r>
        <w:rPr>
          <w:spacing w:val="-9"/>
        </w:rPr>
        <w:t xml:space="preserve"> </w:t>
      </w:r>
      <w:r>
        <w:t>учебными</w:t>
      </w:r>
      <w:r>
        <w:rPr>
          <w:spacing w:val="-10"/>
        </w:rPr>
        <w:t xml:space="preserve"> </w:t>
      </w:r>
      <w:r>
        <w:t>коммуникативными</w:t>
      </w:r>
      <w:r>
        <w:rPr>
          <w:spacing w:val="-8"/>
        </w:rPr>
        <w:t xml:space="preserve"> </w:t>
      </w:r>
      <w:r>
        <w:rPr>
          <w:spacing w:val="-2"/>
        </w:rPr>
        <w:t>действиями:</w:t>
      </w:r>
    </w:p>
    <w:p w14:paraId="5A49C800" w14:textId="77777777" w:rsidR="00DD28B4" w:rsidRDefault="006F0148">
      <w:pPr>
        <w:pStyle w:val="a5"/>
        <w:numPr>
          <w:ilvl w:val="0"/>
          <w:numId w:val="42"/>
        </w:numPr>
        <w:tabs>
          <w:tab w:val="left" w:pos="708"/>
        </w:tabs>
        <w:ind w:left="708" w:hanging="426"/>
        <w:jc w:val="both"/>
        <w:rPr>
          <w:sz w:val="24"/>
        </w:rPr>
      </w:pPr>
      <w:r>
        <w:rPr>
          <w:spacing w:val="-2"/>
          <w:sz w:val="24"/>
        </w:rPr>
        <w:t>общение:</w:t>
      </w:r>
    </w:p>
    <w:p w14:paraId="5B8A7ED7" w14:textId="77777777" w:rsidR="00DD28B4" w:rsidRDefault="006F0148">
      <w:pPr>
        <w:pStyle w:val="a3"/>
        <w:ind w:right="143"/>
      </w:pPr>
      <w:r>
        <w:t>воспринимать и формулировать суждения, выражать эмоции в процессе выполнения практических и лабораторных работ;</w:t>
      </w:r>
    </w:p>
    <w:p w14:paraId="6B30EBF3" w14:textId="77777777" w:rsidR="00DD28B4" w:rsidRDefault="006F0148">
      <w:pPr>
        <w:pStyle w:val="a3"/>
        <w:ind w:right="139"/>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ED8AE0E" w14:textId="77777777" w:rsidR="00DD28B4" w:rsidRDefault="006F0148">
      <w:pPr>
        <w:pStyle w:val="a3"/>
        <w:spacing w:before="1"/>
        <w:ind w:right="139"/>
      </w:pPr>
      <w:r>
        <w:t>понимать намерения других, проявлять уважительное отношение к собеседнику и в корректной форме формулировать свои возражения;</w:t>
      </w:r>
    </w:p>
    <w:p w14:paraId="699A34C3" w14:textId="77777777" w:rsidR="00DD28B4" w:rsidRDefault="006F0148">
      <w:pPr>
        <w:pStyle w:val="a3"/>
        <w:ind w:right="141"/>
      </w:pPr>
      <w: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5BE70956" w14:textId="77777777" w:rsidR="00DD28B4" w:rsidRDefault="006F0148">
      <w:pPr>
        <w:pStyle w:val="a3"/>
        <w:ind w:right="144"/>
      </w:pPr>
      <w:r>
        <w:t>сопоставлять свои суждения с суждениями других участников диалога, обнаруживать различие и сходство позиций;</w:t>
      </w:r>
    </w:p>
    <w:p w14:paraId="495E02AE" w14:textId="77777777" w:rsidR="00DD28B4" w:rsidRDefault="006F0148">
      <w:pPr>
        <w:pStyle w:val="a3"/>
        <w:ind w:left="643" w:firstLine="0"/>
      </w:pPr>
      <w:r>
        <w:t>публично</w:t>
      </w:r>
      <w:r>
        <w:rPr>
          <w:spacing w:val="71"/>
        </w:rPr>
        <w:t xml:space="preserve"> </w:t>
      </w:r>
      <w:r>
        <w:t>представлять</w:t>
      </w:r>
      <w:r>
        <w:rPr>
          <w:spacing w:val="73"/>
        </w:rPr>
        <w:t xml:space="preserve"> </w:t>
      </w:r>
      <w:r>
        <w:t>результаты</w:t>
      </w:r>
      <w:r>
        <w:rPr>
          <w:spacing w:val="73"/>
        </w:rPr>
        <w:t xml:space="preserve"> </w:t>
      </w:r>
      <w:r>
        <w:t>выполненного</w:t>
      </w:r>
      <w:r>
        <w:rPr>
          <w:spacing w:val="72"/>
        </w:rPr>
        <w:t xml:space="preserve"> </w:t>
      </w:r>
      <w:r>
        <w:t>биологического</w:t>
      </w:r>
      <w:r>
        <w:rPr>
          <w:spacing w:val="71"/>
        </w:rPr>
        <w:t xml:space="preserve"> </w:t>
      </w:r>
      <w:r>
        <w:t>опыта</w:t>
      </w:r>
      <w:r>
        <w:rPr>
          <w:spacing w:val="73"/>
        </w:rPr>
        <w:t xml:space="preserve"> </w:t>
      </w:r>
      <w:r>
        <w:rPr>
          <w:spacing w:val="-2"/>
        </w:rPr>
        <w:t>(эксперимента,</w:t>
      </w:r>
    </w:p>
    <w:p w14:paraId="3699B044" w14:textId="77777777" w:rsidR="00DD28B4" w:rsidRDefault="006F0148">
      <w:pPr>
        <w:pStyle w:val="a3"/>
        <w:ind w:firstLine="0"/>
      </w:pPr>
      <w:r>
        <w:t>исследования,</w:t>
      </w:r>
      <w:r>
        <w:rPr>
          <w:spacing w:val="-1"/>
        </w:rPr>
        <w:t xml:space="preserve"> </w:t>
      </w:r>
      <w:r>
        <w:rPr>
          <w:spacing w:val="-2"/>
        </w:rPr>
        <w:t>проекта);</w:t>
      </w:r>
    </w:p>
    <w:p w14:paraId="410BFF7D" w14:textId="77777777" w:rsidR="00DD28B4" w:rsidRDefault="006F0148">
      <w:pPr>
        <w:pStyle w:val="a3"/>
        <w:ind w:right="139"/>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4552FA3" w14:textId="77777777" w:rsidR="00DD28B4" w:rsidRDefault="006F0148">
      <w:pPr>
        <w:pStyle w:val="a5"/>
        <w:numPr>
          <w:ilvl w:val="0"/>
          <w:numId w:val="42"/>
        </w:numPr>
        <w:tabs>
          <w:tab w:val="left" w:pos="990"/>
        </w:tabs>
        <w:spacing w:before="1"/>
        <w:ind w:left="990" w:hanging="347"/>
        <w:jc w:val="both"/>
        <w:rPr>
          <w:sz w:val="24"/>
        </w:rPr>
      </w:pPr>
      <w:r>
        <w:rPr>
          <w:sz w:val="24"/>
        </w:rPr>
        <w:t>совместная</w:t>
      </w:r>
      <w:r>
        <w:rPr>
          <w:spacing w:val="-3"/>
          <w:sz w:val="24"/>
        </w:rPr>
        <w:t xml:space="preserve"> </w:t>
      </w:r>
      <w:r>
        <w:rPr>
          <w:spacing w:val="-2"/>
          <w:sz w:val="24"/>
        </w:rPr>
        <w:t>деятельность:</w:t>
      </w:r>
    </w:p>
    <w:p w14:paraId="53112FCB" w14:textId="77777777" w:rsidR="00DD28B4" w:rsidRDefault="006F0148">
      <w:pPr>
        <w:pStyle w:val="a3"/>
        <w:ind w:right="139"/>
      </w:pPr>
      <w: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556365B2" w14:textId="77777777" w:rsidR="00DD28B4" w:rsidRDefault="006F0148">
      <w:pPr>
        <w:pStyle w:val="a3"/>
        <w:ind w:right="140"/>
      </w:pPr>
      <w:r>
        <w:t>принимать</w:t>
      </w:r>
      <w:r>
        <w:rPr>
          <w:spacing w:val="-2"/>
        </w:rPr>
        <w:t xml:space="preserve"> </w:t>
      </w:r>
      <w:r>
        <w:t>цель</w:t>
      </w:r>
      <w:r>
        <w:rPr>
          <w:spacing w:val="-1"/>
        </w:rPr>
        <w:t xml:space="preserve"> </w:t>
      </w:r>
      <w:r>
        <w:t>совместной</w:t>
      </w:r>
      <w:r>
        <w:rPr>
          <w:spacing w:val="-1"/>
        </w:rPr>
        <w:t xml:space="preserve"> </w:t>
      </w:r>
      <w:r>
        <w:t>деятельности,</w:t>
      </w:r>
      <w:r>
        <w:rPr>
          <w:spacing w:val="-4"/>
        </w:rPr>
        <w:t xml:space="preserve"> </w:t>
      </w:r>
      <w:r>
        <w:t>коллективно</w:t>
      </w:r>
      <w:r>
        <w:rPr>
          <w:spacing w:val="-3"/>
        </w:rPr>
        <w:t xml:space="preserve"> </w:t>
      </w:r>
      <w:r>
        <w:t>строить</w:t>
      </w:r>
      <w:r>
        <w:rPr>
          <w:spacing w:val="-2"/>
        </w:rPr>
        <w:t xml:space="preserve"> </w:t>
      </w:r>
      <w:r>
        <w:t>действия</w:t>
      </w:r>
      <w:r>
        <w:rPr>
          <w:spacing w:val="-4"/>
        </w:rPr>
        <w:t xml:space="preserve"> </w:t>
      </w:r>
      <w:r>
        <w:t>по</w:t>
      </w:r>
      <w:r>
        <w:rPr>
          <w:spacing w:val="-3"/>
        </w:rPr>
        <w:t xml:space="preserve"> </w:t>
      </w:r>
      <w:r>
        <w:t>её</w:t>
      </w:r>
      <w:r>
        <w:rPr>
          <w:spacing w:val="-4"/>
        </w:rPr>
        <w:t xml:space="preserve"> </w:t>
      </w:r>
      <w:r>
        <w:t xml:space="preserve">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w:t>
      </w:r>
      <w:r>
        <w:rPr>
          <w:spacing w:val="-2"/>
        </w:rPr>
        <w:t>подчиняться;</w:t>
      </w:r>
    </w:p>
    <w:p w14:paraId="61414D88" w14:textId="77777777" w:rsidR="00DD28B4" w:rsidRDefault="006F0148">
      <w:pPr>
        <w:pStyle w:val="a3"/>
        <w:tabs>
          <w:tab w:val="left" w:pos="2169"/>
          <w:tab w:val="left" w:pos="3748"/>
          <w:tab w:val="left" w:pos="5174"/>
          <w:tab w:val="left" w:pos="6208"/>
          <w:tab w:val="left" w:pos="7595"/>
          <w:tab w:val="left" w:pos="8354"/>
          <w:tab w:val="left" w:pos="9062"/>
          <w:tab w:val="left" w:pos="9487"/>
        </w:tabs>
        <w:ind w:right="138"/>
        <w:jc w:val="left"/>
      </w:pPr>
      <w:r>
        <w:rPr>
          <w:spacing w:val="-2"/>
        </w:rPr>
        <w:t>планировать</w:t>
      </w:r>
      <w:r>
        <w:tab/>
      </w:r>
      <w:r>
        <w:rPr>
          <w:spacing w:val="-2"/>
        </w:rPr>
        <w:t>организацию</w:t>
      </w:r>
      <w:r>
        <w:tab/>
      </w:r>
      <w:r>
        <w:rPr>
          <w:spacing w:val="-2"/>
        </w:rPr>
        <w:t>совместной</w:t>
      </w:r>
      <w:r>
        <w:tab/>
      </w:r>
      <w:r>
        <w:rPr>
          <w:spacing w:val="-2"/>
        </w:rPr>
        <w:t>работы,</w:t>
      </w:r>
      <w:r>
        <w:tab/>
      </w:r>
      <w:r>
        <w:rPr>
          <w:spacing w:val="-2"/>
        </w:rPr>
        <w:t>определять</w:t>
      </w:r>
      <w:r>
        <w:tab/>
      </w:r>
      <w:r>
        <w:rPr>
          <w:spacing w:val="-4"/>
        </w:rPr>
        <w:t>свою</w:t>
      </w:r>
      <w:r>
        <w:tab/>
      </w:r>
      <w:r>
        <w:rPr>
          <w:spacing w:val="-4"/>
        </w:rPr>
        <w:t>роль</w:t>
      </w:r>
      <w:r>
        <w:tab/>
      </w:r>
      <w:r>
        <w:rPr>
          <w:spacing w:val="-6"/>
        </w:rPr>
        <w:t>(с</w:t>
      </w:r>
      <w:r>
        <w:tab/>
      </w:r>
      <w:r>
        <w:rPr>
          <w:spacing w:val="-2"/>
        </w:rPr>
        <w:t xml:space="preserve">учётом </w:t>
      </w:r>
      <w:r>
        <w:t>предпочтений</w:t>
      </w:r>
      <w:r>
        <w:rPr>
          <w:spacing w:val="35"/>
        </w:rPr>
        <w:t xml:space="preserve"> </w:t>
      </w:r>
      <w:r>
        <w:t>и</w:t>
      </w:r>
      <w:r>
        <w:rPr>
          <w:spacing w:val="36"/>
        </w:rPr>
        <w:t xml:space="preserve"> </w:t>
      </w:r>
      <w:r>
        <w:t>возможностей</w:t>
      </w:r>
      <w:r>
        <w:rPr>
          <w:spacing w:val="35"/>
        </w:rPr>
        <w:t xml:space="preserve"> </w:t>
      </w:r>
      <w:r>
        <w:t>всех</w:t>
      </w:r>
      <w:r>
        <w:rPr>
          <w:spacing w:val="34"/>
        </w:rPr>
        <w:t xml:space="preserve"> </w:t>
      </w:r>
      <w:r>
        <w:t>участников</w:t>
      </w:r>
      <w:r>
        <w:rPr>
          <w:spacing w:val="35"/>
        </w:rPr>
        <w:t xml:space="preserve"> </w:t>
      </w:r>
      <w:r>
        <w:t>взаимодействия),</w:t>
      </w:r>
      <w:r>
        <w:rPr>
          <w:spacing w:val="35"/>
        </w:rPr>
        <w:t xml:space="preserve"> </w:t>
      </w:r>
      <w:r>
        <w:t>распределять</w:t>
      </w:r>
      <w:r>
        <w:rPr>
          <w:spacing w:val="35"/>
        </w:rPr>
        <w:t xml:space="preserve"> </w:t>
      </w:r>
      <w:r>
        <w:t>задачи</w:t>
      </w:r>
      <w:r>
        <w:rPr>
          <w:spacing w:val="36"/>
        </w:rPr>
        <w:t xml:space="preserve"> </w:t>
      </w:r>
      <w:r>
        <w:t>между членами команды, участвовать в групповых формах работы (обсуждения, обмен мнениями, мозговые штурмы и иные);</w:t>
      </w:r>
    </w:p>
    <w:p w14:paraId="21483B84" w14:textId="77777777" w:rsidR="00DD28B4" w:rsidRDefault="006F0148">
      <w:pPr>
        <w:pStyle w:val="a3"/>
        <w:ind w:right="207"/>
        <w:jc w:val="left"/>
      </w:pPr>
      <w:r>
        <w:t>выполнять свою часть работы, достигать качественного результата по своему направлению</w:t>
      </w:r>
      <w:r>
        <w:rPr>
          <w:spacing w:val="40"/>
        </w:rPr>
        <w:t xml:space="preserve"> </w:t>
      </w:r>
      <w:r>
        <w:t>и координировать свои действия с другими членами команды;</w:t>
      </w:r>
    </w:p>
    <w:p w14:paraId="6B1FFA03" w14:textId="77777777" w:rsidR="00DD28B4" w:rsidRDefault="006F0148">
      <w:pPr>
        <w:pStyle w:val="a3"/>
        <w:ind w:left="643" w:firstLine="0"/>
        <w:jc w:val="left"/>
      </w:pPr>
      <w:r>
        <w:t>оценивать</w:t>
      </w:r>
      <w:r>
        <w:rPr>
          <w:spacing w:val="30"/>
        </w:rPr>
        <w:t xml:space="preserve">  </w:t>
      </w:r>
      <w:r>
        <w:t>качество</w:t>
      </w:r>
      <w:r>
        <w:rPr>
          <w:spacing w:val="29"/>
        </w:rPr>
        <w:t xml:space="preserve">  </w:t>
      </w:r>
      <w:r>
        <w:t>своего</w:t>
      </w:r>
      <w:r>
        <w:rPr>
          <w:spacing w:val="29"/>
        </w:rPr>
        <w:t xml:space="preserve">  </w:t>
      </w:r>
      <w:r>
        <w:t>вклада</w:t>
      </w:r>
      <w:r>
        <w:rPr>
          <w:spacing w:val="30"/>
        </w:rPr>
        <w:t xml:space="preserve">  </w:t>
      </w:r>
      <w:r>
        <w:t>в</w:t>
      </w:r>
      <w:r>
        <w:rPr>
          <w:spacing w:val="30"/>
        </w:rPr>
        <w:t xml:space="preserve">  </w:t>
      </w:r>
      <w:r>
        <w:t>общий</w:t>
      </w:r>
      <w:r>
        <w:rPr>
          <w:spacing w:val="30"/>
        </w:rPr>
        <w:t xml:space="preserve">  </w:t>
      </w:r>
      <w:r>
        <w:t>продукт</w:t>
      </w:r>
      <w:r>
        <w:rPr>
          <w:spacing w:val="29"/>
        </w:rPr>
        <w:t xml:space="preserve">  </w:t>
      </w:r>
      <w:r>
        <w:t>по</w:t>
      </w:r>
      <w:r>
        <w:rPr>
          <w:spacing w:val="30"/>
        </w:rPr>
        <w:t xml:space="preserve">  </w:t>
      </w:r>
      <w:r>
        <w:t>критериям,</w:t>
      </w:r>
      <w:r>
        <w:rPr>
          <w:spacing w:val="31"/>
        </w:rPr>
        <w:t xml:space="preserve">  </w:t>
      </w:r>
      <w:r>
        <w:rPr>
          <w:spacing w:val="-2"/>
        </w:rPr>
        <w:t>самостоятельно</w:t>
      </w:r>
    </w:p>
    <w:p w14:paraId="44C734BC" w14:textId="77777777" w:rsidR="00DD28B4" w:rsidRDefault="006F0148">
      <w:pPr>
        <w:pStyle w:val="a3"/>
        <w:spacing w:before="61"/>
        <w:ind w:right="141" w:firstLine="0"/>
      </w:pPr>
      <w:r>
        <w:t>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93EDCA7" w14:textId="77777777" w:rsidR="00DD28B4" w:rsidRDefault="006F0148">
      <w:pPr>
        <w:ind w:left="282" w:right="140" w:firstLine="360"/>
        <w:jc w:val="both"/>
        <w:rPr>
          <w:b/>
          <w:sz w:val="24"/>
        </w:rPr>
      </w:pPr>
      <w:r>
        <w:rPr>
          <w:sz w:val="24"/>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r>
        <w:rPr>
          <w:b/>
          <w:sz w:val="24"/>
        </w:rPr>
        <w:t>Овладение универсальными учебными регулятивными действиями:</w:t>
      </w:r>
    </w:p>
    <w:p w14:paraId="6BA3A9AA" w14:textId="77777777" w:rsidR="00DD28B4" w:rsidRDefault="006F0148">
      <w:pPr>
        <w:pStyle w:val="a5"/>
        <w:numPr>
          <w:ilvl w:val="0"/>
          <w:numId w:val="41"/>
        </w:numPr>
        <w:tabs>
          <w:tab w:val="left" w:pos="1050"/>
        </w:tabs>
        <w:ind w:left="1050" w:hanging="407"/>
        <w:jc w:val="both"/>
        <w:rPr>
          <w:sz w:val="24"/>
        </w:rPr>
      </w:pPr>
      <w:r>
        <w:rPr>
          <w:spacing w:val="-2"/>
          <w:sz w:val="24"/>
        </w:rPr>
        <w:t>самоорганизация:</w:t>
      </w:r>
    </w:p>
    <w:p w14:paraId="00B0C50A" w14:textId="77777777" w:rsidR="00DD28B4" w:rsidRDefault="006F0148">
      <w:pPr>
        <w:pStyle w:val="a3"/>
        <w:spacing w:before="3" w:line="237" w:lineRule="auto"/>
        <w:ind w:right="139"/>
      </w:pPr>
      <w:r>
        <w:t>выявлять проблемы для решения в жизненных и учебных ситуациях, используя биологические знания;</w:t>
      </w:r>
    </w:p>
    <w:p w14:paraId="1883C1DD" w14:textId="77777777" w:rsidR="00DD28B4" w:rsidRDefault="006F0148">
      <w:pPr>
        <w:pStyle w:val="a3"/>
        <w:spacing w:before="1"/>
        <w:ind w:right="139"/>
      </w:pPr>
      <w:r>
        <w:t>ориентироваться в различных подходах принятия решений (индивидуальное, принятие решения в группе, принятие решений группой);</w:t>
      </w:r>
    </w:p>
    <w:p w14:paraId="11B0FBBA" w14:textId="77777777" w:rsidR="00DD28B4" w:rsidRDefault="006F0148">
      <w:pPr>
        <w:pStyle w:val="a3"/>
        <w:ind w:right="139"/>
      </w:pPr>
      <w: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4DB5D5A4" w14:textId="77777777" w:rsidR="00DD28B4" w:rsidRDefault="006F0148">
      <w:pPr>
        <w:pStyle w:val="a3"/>
        <w:ind w:right="143"/>
      </w:pPr>
      <w: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53D1C636" w14:textId="77777777" w:rsidR="00DD28B4" w:rsidRDefault="006F0148">
      <w:pPr>
        <w:pStyle w:val="a3"/>
        <w:ind w:left="643" w:firstLine="0"/>
      </w:pPr>
      <w:r>
        <w:t>делать</w:t>
      </w:r>
      <w:r>
        <w:rPr>
          <w:spacing w:val="-4"/>
        </w:rPr>
        <w:t xml:space="preserve"> </w:t>
      </w:r>
      <w:r>
        <w:t>выбор</w:t>
      </w:r>
      <w:r>
        <w:rPr>
          <w:spacing w:val="-4"/>
        </w:rPr>
        <w:t xml:space="preserve"> </w:t>
      </w:r>
      <w:r>
        <w:t>и</w:t>
      </w:r>
      <w:r>
        <w:rPr>
          <w:spacing w:val="-2"/>
        </w:rPr>
        <w:t xml:space="preserve"> </w:t>
      </w:r>
      <w:r>
        <w:t>брать</w:t>
      </w:r>
      <w:r>
        <w:rPr>
          <w:spacing w:val="-2"/>
        </w:rPr>
        <w:t xml:space="preserve"> </w:t>
      </w:r>
      <w:r>
        <w:t>ответственность</w:t>
      </w:r>
      <w:r>
        <w:rPr>
          <w:spacing w:val="-1"/>
        </w:rPr>
        <w:t xml:space="preserve"> </w:t>
      </w:r>
      <w:r>
        <w:t>за</w:t>
      </w:r>
      <w:r>
        <w:rPr>
          <w:spacing w:val="-3"/>
        </w:rPr>
        <w:t xml:space="preserve"> </w:t>
      </w:r>
      <w:r>
        <w:rPr>
          <w:spacing w:val="-2"/>
        </w:rPr>
        <w:t>решение.</w:t>
      </w:r>
    </w:p>
    <w:p w14:paraId="31ADEEAB" w14:textId="77777777" w:rsidR="00DD28B4" w:rsidRDefault="006F0148">
      <w:pPr>
        <w:pStyle w:val="a5"/>
        <w:numPr>
          <w:ilvl w:val="0"/>
          <w:numId w:val="41"/>
        </w:numPr>
        <w:tabs>
          <w:tab w:val="left" w:pos="1050"/>
        </w:tabs>
        <w:ind w:left="1050" w:hanging="407"/>
        <w:jc w:val="both"/>
        <w:rPr>
          <w:sz w:val="24"/>
        </w:rPr>
      </w:pPr>
      <w:r>
        <w:rPr>
          <w:spacing w:val="-2"/>
          <w:sz w:val="24"/>
        </w:rPr>
        <w:t>самоконтроль:</w:t>
      </w:r>
    </w:p>
    <w:p w14:paraId="78A9E2EB" w14:textId="77777777" w:rsidR="00DD28B4" w:rsidRDefault="006F0148">
      <w:pPr>
        <w:pStyle w:val="a3"/>
        <w:ind w:right="140"/>
      </w:pPr>
      <w:r>
        <w:t>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w:t>
      </w:r>
      <w:r>
        <w:rPr>
          <w:spacing w:val="40"/>
        </w:rPr>
        <w:t xml:space="preserve"> </w:t>
      </w:r>
      <w:r>
        <w:t>которые могут возникнуть при решении учебной биологической задачи, адаптировать решение к меняющимся обстоятельствам;</w:t>
      </w:r>
    </w:p>
    <w:p w14:paraId="2873588B" w14:textId="77777777" w:rsidR="00DD28B4" w:rsidRDefault="006F0148">
      <w:pPr>
        <w:pStyle w:val="a3"/>
        <w:ind w:right="140"/>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6C189A0B" w14:textId="77777777" w:rsidR="00DD28B4" w:rsidRDefault="006F0148">
      <w:pPr>
        <w:pStyle w:val="a3"/>
        <w:spacing w:before="1"/>
        <w:ind w:right="143"/>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06DA9821" w14:textId="77777777" w:rsidR="00DD28B4" w:rsidRDefault="006F0148">
      <w:pPr>
        <w:pStyle w:val="a5"/>
        <w:numPr>
          <w:ilvl w:val="0"/>
          <w:numId w:val="41"/>
        </w:numPr>
        <w:tabs>
          <w:tab w:val="left" w:pos="1050"/>
        </w:tabs>
        <w:ind w:left="1050" w:hanging="407"/>
        <w:jc w:val="both"/>
        <w:rPr>
          <w:sz w:val="24"/>
        </w:rPr>
      </w:pPr>
      <w:r>
        <w:rPr>
          <w:sz w:val="24"/>
        </w:rPr>
        <w:t>эмоциональный</w:t>
      </w:r>
      <w:r>
        <w:rPr>
          <w:spacing w:val="-12"/>
          <w:sz w:val="24"/>
        </w:rPr>
        <w:t xml:space="preserve"> </w:t>
      </w:r>
      <w:r>
        <w:rPr>
          <w:spacing w:val="-2"/>
          <w:sz w:val="24"/>
        </w:rPr>
        <w:t>интеллект:</w:t>
      </w:r>
    </w:p>
    <w:p w14:paraId="0B0ACE7B" w14:textId="77777777" w:rsidR="00DD28B4" w:rsidRDefault="006F0148">
      <w:pPr>
        <w:pStyle w:val="a3"/>
        <w:ind w:right="141" w:firstLine="0"/>
      </w:pPr>
      <w:r>
        <w:t>различать, называть и управлять собственными эмоциями и эмоциями других; выявлять и анализировать причины эмоций;</w:t>
      </w:r>
    </w:p>
    <w:p w14:paraId="38A009C5" w14:textId="77777777" w:rsidR="00DD28B4" w:rsidRDefault="006F0148">
      <w:pPr>
        <w:pStyle w:val="a3"/>
        <w:ind w:left="643" w:right="1453" w:firstLine="0"/>
      </w:pPr>
      <w:r>
        <w:t>ставить</w:t>
      </w:r>
      <w:r>
        <w:rPr>
          <w:spacing w:val="-3"/>
        </w:rPr>
        <w:t xml:space="preserve"> </w:t>
      </w:r>
      <w:r>
        <w:t>себя</w:t>
      </w:r>
      <w:r>
        <w:rPr>
          <w:spacing w:val="-6"/>
        </w:rPr>
        <w:t xml:space="preserve"> </w:t>
      </w:r>
      <w:r>
        <w:t>на</w:t>
      </w:r>
      <w:r>
        <w:rPr>
          <w:spacing w:val="-4"/>
        </w:rPr>
        <w:t xml:space="preserve"> </w:t>
      </w:r>
      <w:r>
        <w:t>место</w:t>
      </w:r>
      <w:r>
        <w:rPr>
          <w:spacing w:val="-6"/>
        </w:rPr>
        <w:t xml:space="preserve"> </w:t>
      </w:r>
      <w:r>
        <w:t>другого</w:t>
      </w:r>
      <w:r>
        <w:rPr>
          <w:spacing w:val="-2"/>
        </w:rPr>
        <w:t xml:space="preserve"> </w:t>
      </w:r>
      <w:r>
        <w:t>человека,</w:t>
      </w:r>
      <w:r>
        <w:rPr>
          <w:spacing w:val="-4"/>
        </w:rPr>
        <w:t xml:space="preserve"> </w:t>
      </w:r>
      <w:r>
        <w:t>понимать</w:t>
      </w:r>
      <w:r>
        <w:rPr>
          <w:spacing w:val="-4"/>
        </w:rPr>
        <w:t xml:space="preserve"> </w:t>
      </w:r>
      <w:r>
        <w:t>мотивы</w:t>
      </w:r>
      <w:r>
        <w:rPr>
          <w:spacing w:val="-4"/>
        </w:rPr>
        <w:t xml:space="preserve"> </w:t>
      </w:r>
      <w:r>
        <w:t>и</w:t>
      </w:r>
      <w:r>
        <w:rPr>
          <w:spacing w:val="-3"/>
        </w:rPr>
        <w:t xml:space="preserve"> </w:t>
      </w:r>
      <w:r>
        <w:t>намерения</w:t>
      </w:r>
      <w:r>
        <w:rPr>
          <w:spacing w:val="-7"/>
        </w:rPr>
        <w:t xml:space="preserve"> </w:t>
      </w:r>
      <w:r>
        <w:t>другого; регулировать способ выражения эмоций.</w:t>
      </w:r>
    </w:p>
    <w:p w14:paraId="6EA3902C" w14:textId="77777777" w:rsidR="00DD28B4" w:rsidRDefault="006F0148">
      <w:pPr>
        <w:pStyle w:val="a5"/>
        <w:numPr>
          <w:ilvl w:val="0"/>
          <w:numId w:val="41"/>
        </w:numPr>
        <w:tabs>
          <w:tab w:val="left" w:pos="1328"/>
        </w:tabs>
        <w:ind w:left="1328" w:hanging="685"/>
        <w:jc w:val="both"/>
        <w:rPr>
          <w:sz w:val="24"/>
        </w:rPr>
      </w:pPr>
      <w:r>
        <w:rPr>
          <w:sz w:val="24"/>
        </w:rPr>
        <w:t>принятие</w:t>
      </w:r>
      <w:r>
        <w:rPr>
          <w:spacing w:val="-2"/>
          <w:sz w:val="24"/>
        </w:rPr>
        <w:t xml:space="preserve"> </w:t>
      </w:r>
      <w:r>
        <w:rPr>
          <w:sz w:val="24"/>
        </w:rPr>
        <w:t>себя</w:t>
      </w:r>
      <w:r>
        <w:rPr>
          <w:spacing w:val="-2"/>
          <w:sz w:val="24"/>
        </w:rPr>
        <w:t xml:space="preserve"> </w:t>
      </w:r>
      <w:r>
        <w:rPr>
          <w:sz w:val="24"/>
        </w:rPr>
        <w:t>и</w:t>
      </w:r>
      <w:r>
        <w:rPr>
          <w:spacing w:val="1"/>
          <w:sz w:val="24"/>
        </w:rPr>
        <w:t xml:space="preserve"> </w:t>
      </w:r>
      <w:r>
        <w:rPr>
          <w:spacing w:val="-2"/>
          <w:sz w:val="24"/>
        </w:rPr>
        <w:t>других:</w:t>
      </w:r>
    </w:p>
    <w:p w14:paraId="13DEDE60" w14:textId="77777777" w:rsidR="00DD28B4" w:rsidRDefault="006F0148">
      <w:pPr>
        <w:pStyle w:val="a3"/>
        <w:ind w:right="144" w:firstLine="0"/>
      </w:pPr>
      <w:r>
        <w:t>осознанно относиться к другому человеку, его мнению; признавать своё право на ошибку и такое же право другого; открытость себе и другим;</w:t>
      </w:r>
    </w:p>
    <w:p w14:paraId="6805BC0D" w14:textId="77777777" w:rsidR="00DD28B4" w:rsidRDefault="006F0148">
      <w:pPr>
        <w:pStyle w:val="a3"/>
        <w:spacing w:before="1"/>
        <w:ind w:left="643" w:firstLine="0"/>
      </w:pPr>
      <w:r>
        <w:t>осознавать</w:t>
      </w:r>
      <w:r>
        <w:rPr>
          <w:spacing w:val="-9"/>
        </w:rPr>
        <w:t xml:space="preserve"> </w:t>
      </w:r>
      <w:r>
        <w:t>невозможность</w:t>
      </w:r>
      <w:r>
        <w:rPr>
          <w:spacing w:val="-9"/>
        </w:rPr>
        <w:t xml:space="preserve"> </w:t>
      </w:r>
      <w:r>
        <w:t>контролировать</w:t>
      </w:r>
      <w:r>
        <w:rPr>
          <w:spacing w:val="-7"/>
        </w:rPr>
        <w:t xml:space="preserve"> </w:t>
      </w:r>
      <w:r>
        <w:t>всё</w:t>
      </w:r>
      <w:r>
        <w:rPr>
          <w:spacing w:val="-11"/>
        </w:rPr>
        <w:t xml:space="preserve"> </w:t>
      </w:r>
      <w:r>
        <w:rPr>
          <w:spacing w:val="-2"/>
        </w:rPr>
        <w:t>вокруг;</w:t>
      </w:r>
    </w:p>
    <w:p w14:paraId="3F0C1AE3" w14:textId="77777777" w:rsidR="00DD28B4" w:rsidRDefault="006F0148">
      <w:pPr>
        <w:pStyle w:val="a3"/>
        <w:ind w:right="140"/>
      </w:pPr>
      <w: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E7039FA" w14:textId="77777777" w:rsidR="00DD28B4" w:rsidRDefault="006F0148">
      <w:pPr>
        <w:pStyle w:val="1"/>
        <w:ind w:left="282" w:right="143" w:firstLine="360"/>
        <w:jc w:val="both"/>
      </w:pPr>
      <w:r>
        <w:t>Предметные результаты освоения программы по биологии. Предметные результаты освоения программы по биологии к концу обучения в 5 классе:</w:t>
      </w:r>
    </w:p>
    <w:p w14:paraId="426CF88C" w14:textId="77777777" w:rsidR="00DD28B4" w:rsidRDefault="006F0148">
      <w:pPr>
        <w:pStyle w:val="a3"/>
        <w:ind w:right="140"/>
      </w:pPr>
      <w:r>
        <w:t>характеризовать биологию как науку о живой природе, называть признаки живого, сравнивать объекты живой и неживой природы;</w:t>
      </w:r>
    </w:p>
    <w:p w14:paraId="6987ECB2" w14:textId="77777777" w:rsidR="00DD28B4" w:rsidRDefault="006F0148">
      <w:pPr>
        <w:pStyle w:val="a3"/>
        <w:ind w:right="142"/>
      </w:pPr>
      <w: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1E9060B4" w14:textId="77777777" w:rsidR="00DD28B4" w:rsidRDefault="006F0148">
      <w:pPr>
        <w:pStyle w:val="a3"/>
        <w:ind w:right="139"/>
      </w:pPr>
      <w: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14:paraId="23DA8C6B" w14:textId="77777777" w:rsidR="00DD28B4" w:rsidRDefault="006F0148">
      <w:pPr>
        <w:pStyle w:val="a3"/>
        <w:ind w:right="140"/>
      </w:pPr>
      <w: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1249B319" w14:textId="77777777" w:rsidR="00DD28B4" w:rsidRDefault="006F0148">
      <w:pPr>
        <w:pStyle w:val="a3"/>
        <w:spacing w:before="1"/>
        <w:ind w:right="140"/>
      </w:pPr>
      <w: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w:t>
      </w:r>
      <w:r>
        <w:rPr>
          <w:spacing w:val="-2"/>
        </w:rPr>
        <w:t xml:space="preserve"> </w:t>
      </w:r>
      <w:r>
        <w:t>фотосинтез,</w:t>
      </w:r>
      <w:r>
        <w:rPr>
          <w:spacing w:val="-2"/>
        </w:rPr>
        <w:t xml:space="preserve"> </w:t>
      </w:r>
      <w:r>
        <w:t>дыхание, выделение, раздражимость, рост,</w:t>
      </w:r>
      <w:r>
        <w:rPr>
          <w:spacing w:val="54"/>
        </w:rPr>
        <w:t xml:space="preserve">  </w:t>
      </w:r>
      <w:r>
        <w:t>размножение,</w:t>
      </w:r>
      <w:r>
        <w:rPr>
          <w:spacing w:val="54"/>
        </w:rPr>
        <w:t xml:space="preserve">  </w:t>
      </w:r>
      <w:r>
        <w:t>развитие,</w:t>
      </w:r>
      <w:r>
        <w:rPr>
          <w:spacing w:val="55"/>
        </w:rPr>
        <w:t xml:space="preserve">  </w:t>
      </w:r>
      <w:r>
        <w:t>среда</w:t>
      </w:r>
      <w:r>
        <w:rPr>
          <w:spacing w:val="53"/>
        </w:rPr>
        <w:t xml:space="preserve">  </w:t>
      </w:r>
      <w:r>
        <w:t>обитания,</w:t>
      </w:r>
      <w:r>
        <w:rPr>
          <w:spacing w:val="54"/>
        </w:rPr>
        <w:t xml:space="preserve">  </w:t>
      </w:r>
      <w:r>
        <w:t>природное</w:t>
      </w:r>
      <w:r>
        <w:rPr>
          <w:spacing w:val="55"/>
        </w:rPr>
        <w:t xml:space="preserve">  </w:t>
      </w:r>
      <w:r>
        <w:t>сообщество,</w:t>
      </w:r>
      <w:r>
        <w:rPr>
          <w:spacing w:val="55"/>
        </w:rPr>
        <w:t xml:space="preserve">  </w:t>
      </w:r>
      <w:r>
        <w:rPr>
          <w:spacing w:val="-2"/>
        </w:rPr>
        <w:t>искусственное</w:t>
      </w:r>
    </w:p>
    <w:p w14:paraId="306891D6" w14:textId="77777777" w:rsidR="00DD28B4" w:rsidRDefault="006F0148">
      <w:pPr>
        <w:pStyle w:val="a3"/>
        <w:spacing w:before="61"/>
        <w:ind w:firstLine="0"/>
      </w:pPr>
      <w:r>
        <w:t>сообщество)</w:t>
      </w:r>
      <w:r>
        <w:rPr>
          <w:spacing w:val="-5"/>
        </w:rPr>
        <w:t xml:space="preserve"> </w:t>
      </w:r>
      <w:r>
        <w:t>в</w:t>
      </w:r>
      <w:r>
        <w:rPr>
          <w:spacing w:val="-5"/>
        </w:rPr>
        <w:t xml:space="preserve"> </w:t>
      </w:r>
      <w:r>
        <w:t>соответствии</w:t>
      </w:r>
      <w:r>
        <w:rPr>
          <w:spacing w:val="-1"/>
        </w:rPr>
        <w:t xml:space="preserve"> </w:t>
      </w:r>
      <w:r>
        <w:t>с</w:t>
      </w:r>
      <w:r>
        <w:rPr>
          <w:spacing w:val="-5"/>
        </w:rPr>
        <w:t xml:space="preserve"> </w:t>
      </w:r>
      <w:r>
        <w:t>поставленной</w:t>
      </w:r>
      <w:r>
        <w:rPr>
          <w:spacing w:val="-3"/>
        </w:rPr>
        <w:t xml:space="preserve"> </w:t>
      </w:r>
      <w:r>
        <w:t>задачей</w:t>
      </w:r>
      <w:r>
        <w:rPr>
          <w:spacing w:val="-4"/>
        </w:rPr>
        <w:t xml:space="preserve"> </w:t>
      </w:r>
      <w:r>
        <w:t>и</w:t>
      </w:r>
      <w:r>
        <w:rPr>
          <w:spacing w:val="-3"/>
        </w:rPr>
        <w:t xml:space="preserve"> </w:t>
      </w:r>
      <w:r>
        <w:t>в</w:t>
      </w:r>
      <w:r>
        <w:rPr>
          <w:spacing w:val="-4"/>
        </w:rPr>
        <w:t xml:space="preserve"> </w:t>
      </w:r>
      <w:r>
        <w:rPr>
          <w:spacing w:val="-2"/>
        </w:rPr>
        <w:t>контексте;</w:t>
      </w:r>
    </w:p>
    <w:p w14:paraId="36AF8AB8" w14:textId="77777777" w:rsidR="00DD28B4" w:rsidRDefault="006F0148">
      <w:pPr>
        <w:pStyle w:val="a3"/>
        <w:ind w:right="141"/>
      </w:pPr>
      <w:r>
        <w:t>различать по внешнему виду (изображениям), схемам и описаниям доядерные и ядерные организмы, различные биологические объекты: растения, животных, грибы,</w:t>
      </w:r>
    </w:p>
    <w:p w14:paraId="076995BB" w14:textId="77777777" w:rsidR="00DD28B4" w:rsidRDefault="006F0148">
      <w:pPr>
        <w:pStyle w:val="a3"/>
        <w:ind w:right="142" w:firstLine="0"/>
      </w:pPr>
      <w:r>
        <w:t>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78A1D516" w14:textId="77777777" w:rsidR="00DD28B4" w:rsidRDefault="006F0148">
      <w:pPr>
        <w:pStyle w:val="a3"/>
        <w:ind w:right="140"/>
      </w:pPr>
      <w: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7378A8FF" w14:textId="77777777" w:rsidR="00DD28B4" w:rsidRDefault="006F0148">
      <w:pPr>
        <w:pStyle w:val="a3"/>
        <w:ind w:right="139"/>
      </w:pPr>
      <w:r>
        <w:t>раскрывать понятие о среде обитания (водной, наземно-воздушной, почвенной, внутриорганизменной), условиях среды обитания;</w:t>
      </w:r>
    </w:p>
    <w:p w14:paraId="76F83026" w14:textId="77777777" w:rsidR="00DD28B4" w:rsidRDefault="006F0148">
      <w:pPr>
        <w:pStyle w:val="a3"/>
        <w:ind w:right="140"/>
      </w:pPr>
      <w:r>
        <w:t>приводить примеры, характеризующие приспособленность организмов к среде обитания, взаимосвязи организмов в сообществах;</w:t>
      </w:r>
    </w:p>
    <w:p w14:paraId="2A5C2934" w14:textId="77777777" w:rsidR="00DD28B4" w:rsidRDefault="006F0148">
      <w:pPr>
        <w:pStyle w:val="a3"/>
        <w:ind w:right="139"/>
      </w:pPr>
      <w:r>
        <w:t>выделять отличительные признаки природных и искусственных сообществ;</w:t>
      </w:r>
      <w:r>
        <w:rPr>
          <w:spacing w:val="40"/>
        </w:rPr>
        <w:t xml:space="preserve"> </w:t>
      </w:r>
      <w: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2CA56C0F" w14:textId="77777777" w:rsidR="00DD28B4" w:rsidRDefault="006F0148">
      <w:pPr>
        <w:pStyle w:val="a3"/>
        <w:ind w:left="643" w:firstLine="0"/>
      </w:pPr>
      <w:r>
        <w:t>раскрывать</w:t>
      </w:r>
      <w:r>
        <w:rPr>
          <w:spacing w:val="-8"/>
        </w:rPr>
        <w:t xml:space="preserve"> </w:t>
      </w:r>
      <w:r>
        <w:t>роль</w:t>
      </w:r>
      <w:r>
        <w:rPr>
          <w:spacing w:val="-6"/>
        </w:rPr>
        <w:t xml:space="preserve"> </w:t>
      </w:r>
      <w:r>
        <w:t>биологии</w:t>
      </w:r>
      <w:r>
        <w:rPr>
          <w:spacing w:val="-6"/>
        </w:rPr>
        <w:t xml:space="preserve"> </w:t>
      </w:r>
      <w:r>
        <w:t>в</w:t>
      </w:r>
      <w:r>
        <w:rPr>
          <w:spacing w:val="-8"/>
        </w:rPr>
        <w:t xml:space="preserve"> </w:t>
      </w:r>
      <w:r>
        <w:t>практической</w:t>
      </w:r>
      <w:r>
        <w:rPr>
          <w:spacing w:val="-7"/>
        </w:rPr>
        <w:t xml:space="preserve"> </w:t>
      </w:r>
      <w:r>
        <w:t>деятельности</w:t>
      </w:r>
      <w:r>
        <w:rPr>
          <w:spacing w:val="-6"/>
        </w:rPr>
        <w:t xml:space="preserve"> </w:t>
      </w:r>
      <w:r>
        <w:rPr>
          <w:spacing w:val="-2"/>
        </w:rPr>
        <w:t>человека;</w:t>
      </w:r>
    </w:p>
    <w:p w14:paraId="612F4FD1" w14:textId="77777777" w:rsidR="00DD28B4" w:rsidRDefault="006F0148">
      <w:pPr>
        <w:pStyle w:val="a3"/>
        <w:ind w:right="141"/>
      </w:pPr>
      <w: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6F15F2FE" w14:textId="77777777" w:rsidR="00DD28B4" w:rsidRDefault="006F0148">
      <w:pPr>
        <w:pStyle w:val="a3"/>
        <w:ind w:right="139"/>
      </w:pPr>
      <w: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3817F3F5" w14:textId="77777777" w:rsidR="00DD28B4" w:rsidRDefault="006F0148">
      <w:pPr>
        <w:pStyle w:val="a3"/>
        <w:ind w:right="140"/>
      </w:pPr>
      <w: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09F6D73F" w14:textId="77777777" w:rsidR="00DD28B4" w:rsidRDefault="006F0148">
      <w:pPr>
        <w:pStyle w:val="a3"/>
        <w:ind w:right="140"/>
      </w:pPr>
      <w:r>
        <w:t>владеть приёмами работы с лупой, световым и цифровым микроскопами при рассматривании биологических объектов;</w:t>
      </w:r>
    </w:p>
    <w:p w14:paraId="5DAC4C2C" w14:textId="77777777" w:rsidR="00DD28B4" w:rsidRDefault="006F0148">
      <w:pPr>
        <w:pStyle w:val="a3"/>
        <w:ind w:right="141"/>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w:t>
      </w:r>
      <w:r>
        <w:rPr>
          <w:spacing w:val="-2"/>
        </w:rPr>
        <w:t>деятельности;</w:t>
      </w:r>
    </w:p>
    <w:p w14:paraId="35F32E58" w14:textId="77777777" w:rsidR="00DD28B4" w:rsidRDefault="006F0148">
      <w:pPr>
        <w:pStyle w:val="a3"/>
        <w:ind w:right="140"/>
      </w:pPr>
      <w:r>
        <w:t>использовать при выполнении учебных заданий научно-популярную литературу по биологии, справочные материалы, ресурсы Интернета;</w:t>
      </w:r>
    </w:p>
    <w:p w14:paraId="4D45B132" w14:textId="77777777" w:rsidR="00DD28B4" w:rsidRDefault="006F0148">
      <w:pPr>
        <w:pStyle w:val="a3"/>
        <w:ind w:right="138"/>
      </w:pPr>
      <w:r>
        <w:t>создавать письменные и устные сообщения, грамотно используя понятийный аппарат изучаемого раздела биологии.</w:t>
      </w:r>
    </w:p>
    <w:p w14:paraId="05ABB318" w14:textId="77777777" w:rsidR="00DD28B4" w:rsidRDefault="006F0148">
      <w:pPr>
        <w:pStyle w:val="1"/>
        <w:jc w:val="both"/>
      </w:pPr>
      <w:r>
        <w:t>Предметные</w:t>
      </w:r>
      <w:r>
        <w:rPr>
          <w:spacing w:val="72"/>
        </w:rPr>
        <w:t xml:space="preserve"> </w:t>
      </w:r>
      <w:r>
        <w:t>результаты</w:t>
      </w:r>
      <w:r>
        <w:rPr>
          <w:spacing w:val="74"/>
        </w:rPr>
        <w:t xml:space="preserve"> </w:t>
      </w:r>
      <w:r>
        <w:t>освоения</w:t>
      </w:r>
      <w:r>
        <w:rPr>
          <w:spacing w:val="73"/>
        </w:rPr>
        <w:t xml:space="preserve"> </w:t>
      </w:r>
      <w:r>
        <w:t>программы</w:t>
      </w:r>
      <w:r>
        <w:rPr>
          <w:spacing w:val="74"/>
        </w:rPr>
        <w:t xml:space="preserve"> </w:t>
      </w:r>
      <w:r>
        <w:t>по</w:t>
      </w:r>
      <w:r>
        <w:rPr>
          <w:spacing w:val="74"/>
        </w:rPr>
        <w:t xml:space="preserve"> </w:t>
      </w:r>
      <w:r>
        <w:t>биологии</w:t>
      </w:r>
      <w:r>
        <w:rPr>
          <w:spacing w:val="75"/>
        </w:rPr>
        <w:t xml:space="preserve"> </w:t>
      </w:r>
      <w:r>
        <w:t>к</w:t>
      </w:r>
      <w:r>
        <w:rPr>
          <w:spacing w:val="75"/>
        </w:rPr>
        <w:t xml:space="preserve"> </w:t>
      </w:r>
      <w:r>
        <w:t>концу</w:t>
      </w:r>
      <w:r>
        <w:rPr>
          <w:spacing w:val="76"/>
        </w:rPr>
        <w:t xml:space="preserve"> </w:t>
      </w:r>
      <w:r>
        <w:t>обучения</w:t>
      </w:r>
      <w:r>
        <w:rPr>
          <w:spacing w:val="73"/>
        </w:rPr>
        <w:t xml:space="preserve"> </w:t>
      </w:r>
      <w:r>
        <w:t>в</w:t>
      </w:r>
      <w:r>
        <w:rPr>
          <w:spacing w:val="74"/>
        </w:rPr>
        <w:t xml:space="preserve"> </w:t>
      </w:r>
      <w:r>
        <w:rPr>
          <w:spacing w:val="-10"/>
        </w:rPr>
        <w:t>6</w:t>
      </w:r>
    </w:p>
    <w:p w14:paraId="270250B9" w14:textId="77777777" w:rsidR="00DD28B4" w:rsidRDefault="006F0148">
      <w:pPr>
        <w:ind w:left="282"/>
        <w:rPr>
          <w:b/>
          <w:sz w:val="24"/>
        </w:rPr>
      </w:pPr>
      <w:r>
        <w:rPr>
          <w:b/>
          <w:spacing w:val="-2"/>
          <w:sz w:val="24"/>
        </w:rPr>
        <w:t>классе:</w:t>
      </w:r>
    </w:p>
    <w:p w14:paraId="1EDF9B1B" w14:textId="77777777" w:rsidR="00DD28B4" w:rsidRDefault="006F0148">
      <w:pPr>
        <w:pStyle w:val="a3"/>
        <w:ind w:right="141"/>
      </w:pPr>
      <w:r>
        <w:t>характеризовать ботанику как биологическую науку, её разделы и связи с другими науками и техникой;</w:t>
      </w:r>
    </w:p>
    <w:p w14:paraId="034E22BE" w14:textId="77777777" w:rsidR="00DD28B4" w:rsidRDefault="006F0148">
      <w:pPr>
        <w:pStyle w:val="a3"/>
        <w:ind w:right="140"/>
      </w:pPr>
      <w:r>
        <w:t>приводить примеры вклада российских (в том числе В.В. Докучаев, К.А. Тимирязев, С.Г. Навашин) и зарубежных учёных (в том числе Р. Гук, М. Мальпиги) в развитие наук о</w:t>
      </w:r>
      <w:r>
        <w:rPr>
          <w:spacing w:val="80"/>
        </w:rPr>
        <w:t xml:space="preserve"> </w:t>
      </w:r>
      <w:r>
        <w:rPr>
          <w:spacing w:val="-2"/>
        </w:rPr>
        <w:t>растениях;</w:t>
      </w:r>
    </w:p>
    <w:p w14:paraId="679794E2" w14:textId="77777777" w:rsidR="00DD28B4" w:rsidRDefault="006F0148">
      <w:pPr>
        <w:pStyle w:val="a3"/>
        <w:ind w:right="142"/>
      </w:pPr>
      <w: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3D379558" w14:textId="77777777" w:rsidR="00DD28B4" w:rsidRDefault="006F0148">
      <w:pPr>
        <w:pStyle w:val="a3"/>
        <w:spacing w:before="1"/>
        <w:ind w:right="137"/>
      </w:pPr>
      <w: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18692963" w14:textId="77777777" w:rsidR="00DD28B4" w:rsidRDefault="006F0148">
      <w:pPr>
        <w:pStyle w:val="a3"/>
        <w:ind w:right="139"/>
      </w:pPr>
      <w: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15657B55" w14:textId="77777777" w:rsidR="00DD28B4" w:rsidRDefault="006F0148">
      <w:pPr>
        <w:pStyle w:val="a3"/>
        <w:ind w:left="643" w:firstLine="0"/>
      </w:pPr>
      <w:r>
        <w:t>характеризовать</w:t>
      </w:r>
      <w:r>
        <w:rPr>
          <w:spacing w:val="43"/>
        </w:rPr>
        <w:t xml:space="preserve"> </w:t>
      </w:r>
      <w:r>
        <w:t>признаки</w:t>
      </w:r>
      <w:r>
        <w:rPr>
          <w:spacing w:val="41"/>
        </w:rPr>
        <w:t xml:space="preserve"> </w:t>
      </w:r>
      <w:r>
        <w:t>растений,</w:t>
      </w:r>
      <w:r>
        <w:rPr>
          <w:spacing w:val="42"/>
        </w:rPr>
        <w:t xml:space="preserve"> </w:t>
      </w:r>
      <w:r>
        <w:t>уровни</w:t>
      </w:r>
      <w:r>
        <w:rPr>
          <w:spacing w:val="40"/>
        </w:rPr>
        <w:t xml:space="preserve"> </w:t>
      </w:r>
      <w:r>
        <w:t>организации</w:t>
      </w:r>
      <w:r>
        <w:rPr>
          <w:spacing w:val="45"/>
        </w:rPr>
        <w:t xml:space="preserve"> </w:t>
      </w:r>
      <w:r>
        <w:t>растительного</w:t>
      </w:r>
      <w:r>
        <w:rPr>
          <w:spacing w:val="42"/>
        </w:rPr>
        <w:t xml:space="preserve"> </w:t>
      </w:r>
      <w:r>
        <w:t>организма,</w:t>
      </w:r>
      <w:r>
        <w:rPr>
          <w:spacing w:val="43"/>
        </w:rPr>
        <w:t xml:space="preserve"> </w:t>
      </w:r>
      <w:r>
        <w:rPr>
          <w:spacing w:val="-2"/>
        </w:rPr>
        <w:t>части</w:t>
      </w:r>
    </w:p>
    <w:p w14:paraId="7139207A" w14:textId="77777777" w:rsidR="00DD28B4" w:rsidRDefault="006F0148">
      <w:pPr>
        <w:pStyle w:val="a3"/>
        <w:spacing w:before="61"/>
        <w:ind w:left="643" w:right="3037" w:hanging="361"/>
      </w:pPr>
      <w:r>
        <w:t>растений: клетки, ткани, органы, системы органов, организм; сравнивать</w:t>
      </w:r>
      <w:r>
        <w:rPr>
          <w:spacing w:val="-3"/>
        </w:rPr>
        <w:t xml:space="preserve"> </w:t>
      </w:r>
      <w:r>
        <w:t>растительные</w:t>
      </w:r>
      <w:r>
        <w:rPr>
          <w:spacing w:val="-5"/>
        </w:rPr>
        <w:t xml:space="preserve"> </w:t>
      </w:r>
      <w:r>
        <w:t>ткани и</w:t>
      </w:r>
      <w:r>
        <w:rPr>
          <w:spacing w:val="-2"/>
        </w:rPr>
        <w:t xml:space="preserve"> </w:t>
      </w:r>
      <w:r>
        <w:t>органы</w:t>
      </w:r>
      <w:r>
        <w:rPr>
          <w:spacing w:val="-4"/>
        </w:rPr>
        <w:t xml:space="preserve"> </w:t>
      </w:r>
      <w:r>
        <w:t>растений</w:t>
      </w:r>
      <w:r>
        <w:rPr>
          <w:spacing w:val="-1"/>
        </w:rPr>
        <w:t xml:space="preserve"> </w:t>
      </w:r>
      <w:r>
        <w:t>между</w:t>
      </w:r>
      <w:r>
        <w:rPr>
          <w:spacing w:val="-4"/>
        </w:rPr>
        <w:t xml:space="preserve"> </w:t>
      </w:r>
      <w:r>
        <w:rPr>
          <w:spacing w:val="-2"/>
        </w:rPr>
        <w:t>собой;</w:t>
      </w:r>
    </w:p>
    <w:p w14:paraId="379FD5CB" w14:textId="77777777" w:rsidR="00DD28B4" w:rsidRDefault="006F0148">
      <w:pPr>
        <w:pStyle w:val="a3"/>
        <w:ind w:right="139"/>
      </w:pPr>
      <w: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9D98EC3" w14:textId="77777777" w:rsidR="00DD28B4" w:rsidRDefault="006F0148">
      <w:pPr>
        <w:pStyle w:val="a3"/>
        <w:ind w:right="139"/>
      </w:pPr>
      <w:r>
        <w:t xml:space="preserve">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w:t>
      </w:r>
      <w:r>
        <w:rPr>
          <w:spacing w:val="-2"/>
        </w:rPr>
        <w:t>цветковых);</w:t>
      </w:r>
    </w:p>
    <w:p w14:paraId="7A468349" w14:textId="77777777" w:rsidR="00DD28B4" w:rsidRDefault="006F0148">
      <w:pPr>
        <w:pStyle w:val="a3"/>
        <w:ind w:right="140"/>
      </w:pPr>
      <w:r>
        <w:t>выявлять причинно-следственные связи между строением и функциями тканей и органов растений, строением и жизнедеятельностью растений;</w:t>
      </w:r>
    </w:p>
    <w:p w14:paraId="7E278D6A" w14:textId="77777777" w:rsidR="00DD28B4" w:rsidRDefault="006F0148">
      <w:pPr>
        <w:pStyle w:val="a3"/>
        <w:ind w:left="643" w:firstLine="0"/>
      </w:pPr>
      <w:r>
        <w:t>классифицировать</w:t>
      </w:r>
      <w:r>
        <w:rPr>
          <w:spacing w:val="-4"/>
        </w:rPr>
        <w:t xml:space="preserve"> </w:t>
      </w:r>
      <w:r>
        <w:t>растения</w:t>
      </w:r>
      <w:r>
        <w:rPr>
          <w:spacing w:val="-1"/>
        </w:rPr>
        <w:t xml:space="preserve"> </w:t>
      </w:r>
      <w:r>
        <w:t>и</w:t>
      </w:r>
      <w:r>
        <w:rPr>
          <w:spacing w:val="-3"/>
        </w:rPr>
        <w:t xml:space="preserve"> </w:t>
      </w:r>
      <w:r>
        <w:t>их</w:t>
      </w:r>
      <w:r>
        <w:rPr>
          <w:spacing w:val="1"/>
        </w:rPr>
        <w:t xml:space="preserve"> </w:t>
      </w:r>
      <w:r>
        <w:t>части</w:t>
      </w:r>
      <w:r>
        <w:rPr>
          <w:spacing w:val="-2"/>
        </w:rPr>
        <w:t xml:space="preserve"> </w:t>
      </w:r>
      <w:r>
        <w:t>по разным</w:t>
      </w:r>
      <w:r>
        <w:rPr>
          <w:spacing w:val="-3"/>
        </w:rPr>
        <w:t xml:space="preserve"> </w:t>
      </w:r>
      <w:r>
        <w:rPr>
          <w:spacing w:val="-2"/>
        </w:rPr>
        <w:t>основаниям;</w:t>
      </w:r>
    </w:p>
    <w:p w14:paraId="4E690C20" w14:textId="77777777" w:rsidR="00DD28B4" w:rsidRDefault="006F0148">
      <w:pPr>
        <w:pStyle w:val="a3"/>
        <w:ind w:right="142"/>
      </w:pPr>
      <w: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2F0301C4" w14:textId="77777777" w:rsidR="00DD28B4" w:rsidRDefault="006F0148">
      <w:pPr>
        <w:pStyle w:val="a3"/>
        <w:ind w:right="139"/>
      </w:pPr>
      <w:r>
        <w:t>применять полученные знания для выращивания и размножения культурных растений; использовать методы</w:t>
      </w:r>
      <w:r>
        <w:rPr>
          <w:spacing w:val="-2"/>
        </w:rPr>
        <w:t xml:space="preserve"> </w:t>
      </w:r>
      <w:r>
        <w:t>биологии:</w:t>
      </w:r>
      <w:r>
        <w:rPr>
          <w:spacing w:val="-2"/>
        </w:rPr>
        <w:t xml:space="preserve"> </w:t>
      </w:r>
      <w:r>
        <w:t>проводить</w:t>
      </w:r>
      <w:r>
        <w:rPr>
          <w:spacing w:val="-2"/>
        </w:rPr>
        <w:t xml:space="preserve"> </w:t>
      </w:r>
      <w:r>
        <w:t>наблюдения</w:t>
      </w:r>
      <w:r>
        <w:rPr>
          <w:spacing w:val="-1"/>
        </w:rPr>
        <w:t xml:space="preserve"> </w:t>
      </w:r>
      <w:r>
        <w:t>за</w:t>
      </w:r>
      <w:r>
        <w:rPr>
          <w:spacing w:val="-2"/>
        </w:rPr>
        <w:t xml:space="preserve"> </w:t>
      </w:r>
      <w:r>
        <w:t>растениями,</w:t>
      </w:r>
      <w:r>
        <w:rPr>
          <w:spacing w:val="-2"/>
        </w:rPr>
        <w:t xml:space="preserve"> </w:t>
      </w:r>
      <w:r>
        <w:t>описывать</w:t>
      </w:r>
      <w:r>
        <w:rPr>
          <w:spacing w:val="-1"/>
        </w:rPr>
        <w:t xml:space="preserve"> </w:t>
      </w:r>
      <w:r>
        <w:t>растения</w:t>
      </w:r>
      <w:r>
        <w:rPr>
          <w:spacing w:val="-3"/>
        </w:rPr>
        <w:t xml:space="preserve"> </w:t>
      </w:r>
      <w:r>
        <w:t>и</w:t>
      </w:r>
      <w:r>
        <w:rPr>
          <w:spacing w:val="-1"/>
        </w:rPr>
        <w:t xml:space="preserve"> </w:t>
      </w:r>
      <w:r>
        <w:t>их части, ставить простейшие биологические опыты и эксперименты;</w:t>
      </w:r>
    </w:p>
    <w:p w14:paraId="21678363" w14:textId="77777777" w:rsidR="00DD28B4" w:rsidRDefault="006F0148">
      <w:pPr>
        <w:pStyle w:val="a3"/>
        <w:ind w:right="141"/>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w:t>
      </w:r>
      <w:r>
        <w:rPr>
          <w:spacing w:val="-2"/>
        </w:rPr>
        <w:t>деятельности;</w:t>
      </w:r>
    </w:p>
    <w:p w14:paraId="1B2835DF" w14:textId="77777777" w:rsidR="00DD28B4" w:rsidRDefault="006F0148">
      <w:pPr>
        <w:pStyle w:val="a3"/>
        <w:ind w:right="139"/>
      </w:pPr>
      <w:r>
        <w:t xml:space="preserve">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w:t>
      </w:r>
      <w:r>
        <w:rPr>
          <w:spacing w:val="-2"/>
        </w:rPr>
        <w:t>искусства;</w:t>
      </w:r>
    </w:p>
    <w:p w14:paraId="70A77BBC" w14:textId="77777777" w:rsidR="00DD28B4" w:rsidRDefault="006F0148">
      <w:pPr>
        <w:pStyle w:val="a3"/>
        <w:ind w:right="140"/>
      </w:pPr>
      <w: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w:t>
      </w:r>
    </w:p>
    <w:p w14:paraId="6442BF53" w14:textId="77777777" w:rsidR="00DD28B4" w:rsidRDefault="006F0148">
      <w:pPr>
        <w:pStyle w:val="a3"/>
        <w:ind w:firstLine="0"/>
      </w:pPr>
      <w:r>
        <w:t>из</w:t>
      </w:r>
      <w:r>
        <w:rPr>
          <w:spacing w:val="-2"/>
        </w:rPr>
        <w:t xml:space="preserve"> </w:t>
      </w:r>
      <w:r>
        <w:t>одной</w:t>
      </w:r>
      <w:r>
        <w:rPr>
          <w:spacing w:val="-6"/>
        </w:rPr>
        <w:t xml:space="preserve"> </w:t>
      </w:r>
      <w:r>
        <w:t>знаковой системы</w:t>
      </w:r>
      <w:r>
        <w:rPr>
          <w:spacing w:val="-4"/>
        </w:rPr>
        <w:t xml:space="preserve"> </w:t>
      </w:r>
      <w:r>
        <w:t>в</w:t>
      </w:r>
      <w:r>
        <w:rPr>
          <w:spacing w:val="-4"/>
        </w:rPr>
        <w:t xml:space="preserve"> </w:t>
      </w:r>
      <w:r>
        <w:rPr>
          <w:spacing w:val="-2"/>
        </w:rPr>
        <w:t>другую;</w:t>
      </w:r>
    </w:p>
    <w:p w14:paraId="6FB2BFDF" w14:textId="77777777" w:rsidR="00DD28B4" w:rsidRDefault="006F0148">
      <w:pPr>
        <w:pStyle w:val="a3"/>
        <w:jc w:val="left"/>
      </w:pPr>
      <w:r>
        <w:t>создавать</w:t>
      </w:r>
      <w:r>
        <w:rPr>
          <w:spacing w:val="80"/>
        </w:rPr>
        <w:t xml:space="preserve"> </w:t>
      </w:r>
      <w:r>
        <w:t>письменные</w:t>
      </w:r>
      <w:r>
        <w:rPr>
          <w:spacing w:val="80"/>
        </w:rPr>
        <w:t xml:space="preserve"> </w:t>
      </w:r>
      <w:r>
        <w:t>и</w:t>
      </w:r>
      <w:r>
        <w:rPr>
          <w:spacing w:val="80"/>
        </w:rPr>
        <w:t xml:space="preserve"> </w:t>
      </w:r>
      <w:r>
        <w:t>устные</w:t>
      </w:r>
      <w:r>
        <w:rPr>
          <w:spacing w:val="80"/>
        </w:rPr>
        <w:t xml:space="preserve"> </w:t>
      </w:r>
      <w:r>
        <w:t>сообщения,</w:t>
      </w:r>
      <w:r>
        <w:rPr>
          <w:spacing w:val="80"/>
        </w:rPr>
        <w:t xml:space="preserve"> </w:t>
      </w:r>
      <w:r>
        <w:t>грамотно</w:t>
      </w:r>
      <w:r>
        <w:rPr>
          <w:spacing w:val="80"/>
        </w:rPr>
        <w:t xml:space="preserve"> </w:t>
      </w:r>
      <w:r>
        <w:t>используя</w:t>
      </w:r>
      <w:r>
        <w:rPr>
          <w:spacing w:val="80"/>
        </w:rPr>
        <w:t xml:space="preserve"> </w:t>
      </w:r>
      <w:r>
        <w:t>понятийный</w:t>
      </w:r>
      <w:r>
        <w:rPr>
          <w:spacing w:val="80"/>
        </w:rPr>
        <w:t xml:space="preserve"> </w:t>
      </w:r>
      <w:r>
        <w:t>аппарат изучаемого раздела биологии.</w:t>
      </w:r>
    </w:p>
    <w:p w14:paraId="3777BD5B" w14:textId="77777777" w:rsidR="00DD28B4" w:rsidRDefault="006F0148">
      <w:pPr>
        <w:pStyle w:val="1"/>
      </w:pPr>
      <w:r>
        <w:t>Предметные</w:t>
      </w:r>
      <w:r>
        <w:rPr>
          <w:spacing w:val="72"/>
        </w:rPr>
        <w:t xml:space="preserve"> </w:t>
      </w:r>
      <w:r>
        <w:t>результаты</w:t>
      </w:r>
      <w:r>
        <w:rPr>
          <w:spacing w:val="74"/>
        </w:rPr>
        <w:t xml:space="preserve"> </w:t>
      </w:r>
      <w:r>
        <w:t>освоения</w:t>
      </w:r>
      <w:r>
        <w:rPr>
          <w:spacing w:val="73"/>
        </w:rPr>
        <w:t xml:space="preserve"> </w:t>
      </w:r>
      <w:r>
        <w:t>программы</w:t>
      </w:r>
      <w:r>
        <w:rPr>
          <w:spacing w:val="74"/>
        </w:rPr>
        <w:t xml:space="preserve"> </w:t>
      </w:r>
      <w:r>
        <w:t>по</w:t>
      </w:r>
      <w:r>
        <w:rPr>
          <w:spacing w:val="74"/>
        </w:rPr>
        <w:t xml:space="preserve"> </w:t>
      </w:r>
      <w:r>
        <w:t>биологии</w:t>
      </w:r>
      <w:r>
        <w:rPr>
          <w:spacing w:val="75"/>
        </w:rPr>
        <w:t xml:space="preserve"> </w:t>
      </w:r>
      <w:r>
        <w:t>к</w:t>
      </w:r>
      <w:r>
        <w:rPr>
          <w:spacing w:val="75"/>
        </w:rPr>
        <w:t xml:space="preserve"> </w:t>
      </w:r>
      <w:r>
        <w:t>концу</w:t>
      </w:r>
      <w:r>
        <w:rPr>
          <w:spacing w:val="76"/>
        </w:rPr>
        <w:t xml:space="preserve"> </w:t>
      </w:r>
      <w:r>
        <w:t>обучения</w:t>
      </w:r>
      <w:r>
        <w:rPr>
          <w:spacing w:val="73"/>
        </w:rPr>
        <w:t xml:space="preserve"> </w:t>
      </w:r>
      <w:r>
        <w:t>в</w:t>
      </w:r>
      <w:r>
        <w:rPr>
          <w:spacing w:val="74"/>
        </w:rPr>
        <w:t xml:space="preserve"> </w:t>
      </w:r>
      <w:r>
        <w:rPr>
          <w:spacing w:val="-10"/>
        </w:rPr>
        <w:t>7</w:t>
      </w:r>
    </w:p>
    <w:p w14:paraId="07A822E7" w14:textId="77777777" w:rsidR="00DD28B4" w:rsidRDefault="006F0148">
      <w:pPr>
        <w:ind w:left="282"/>
        <w:rPr>
          <w:b/>
          <w:sz w:val="24"/>
        </w:rPr>
      </w:pPr>
      <w:r>
        <w:rPr>
          <w:b/>
          <w:spacing w:val="-2"/>
          <w:sz w:val="24"/>
        </w:rPr>
        <w:t>классе:</w:t>
      </w:r>
    </w:p>
    <w:p w14:paraId="584FBF66" w14:textId="77777777" w:rsidR="00DD28B4" w:rsidRDefault="006F0148">
      <w:pPr>
        <w:pStyle w:val="a3"/>
        <w:ind w:right="143"/>
      </w:pPr>
      <w:r>
        <w:t xml:space="preserve">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w:t>
      </w:r>
      <w:r>
        <w:rPr>
          <w:spacing w:val="-2"/>
        </w:rPr>
        <w:t>цветковые);</w:t>
      </w:r>
    </w:p>
    <w:p w14:paraId="066E90D6" w14:textId="77777777" w:rsidR="00DD28B4" w:rsidRDefault="006F0148">
      <w:pPr>
        <w:pStyle w:val="a3"/>
        <w:ind w:right="141"/>
      </w:pPr>
      <w: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14:paraId="5AB720FB" w14:textId="77777777" w:rsidR="00DD28B4" w:rsidRDefault="006F0148">
      <w:pPr>
        <w:pStyle w:val="a3"/>
        <w:ind w:right="140"/>
      </w:pPr>
      <w: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w:t>
      </w:r>
      <w:r>
        <w:rPr>
          <w:spacing w:val="-1"/>
        </w:rPr>
        <w:t xml:space="preserve"> </w:t>
      </w:r>
      <w:r>
        <w:t>растений,</w:t>
      </w:r>
      <w:r>
        <w:rPr>
          <w:spacing w:val="-1"/>
        </w:rPr>
        <w:t xml:space="preserve"> </w:t>
      </w:r>
      <w:r>
        <w:t>среда</w:t>
      </w:r>
      <w:r>
        <w:rPr>
          <w:spacing w:val="-1"/>
        </w:rPr>
        <w:t xml:space="preserve"> </w:t>
      </w:r>
      <w:r>
        <w:t>обитания,</w:t>
      </w:r>
      <w:r>
        <w:rPr>
          <w:spacing w:val="-1"/>
        </w:rPr>
        <w:t xml:space="preserve"> </w:t>
      </w:r>
      <w:r>
        <w:t>растительное</w:t>
      </w:r>
      <w:r>
        <w:rPr>
          <w:spacing w:val="-4"/>
        </w:rPr>
        <w:t xml:space="preserve"> </w:t>
      </w:r>
      <w:r>
        <w:t>сообщество, высшие</w:t>
      </w:r>
      <w:r>
        <w:rPr>
          <w:spacing w:val="-2"/>
        </w:rPr>
        <w:t xml:space="preserve"> </w:t>
      </w:r>
      <w:r>
        <w:t>растения,</w:t>
      </w:r>
      <w:r>
        <w:rPr>
          <w:spacing w:val="-1"/>
        </w:rPr>
        <w:t xml:space="preserve"> </w:t>
      </w:r>
      <w:r>
        <w:t>низшие</w:t>
      </w:r>
      <w:r>
        <w:rPr>
          <w:spacing w:val="-2"/>
        </w:rPr>
        <w:t xml:space="preserve"> </w:t>
      </w:r>
      <w:r>
        <w:t>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3E7922B6" w14:textId="77777777" w:rsidR="00DD28B4" w:rsidRDefault="006F0148">
      <w:pPr>
        <w:pStyle w:val="a3"/>
        <w:ind w:right="139"/>
      </w:pPr>
      <w: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48357EAD" w14:textId="77777777" w:rsidR="00DD28B4" w:rsidRDefault="006F0148">
      <w:pPr>
        <w:pStyle w:val="a3"/>
        <w:spacing w:before="1"/>
        <w:ind w:right="141"/>
      </w:pPr>
      <w:r>
        <w:t>выявлять признаки классов покрытосеменных или цветковых, семейств двудольных и однодольных растений;</w:t>
      </w:r>
    </w:p>
    <w:p w14:paraId="47499587" w14:textId="77777777" w:rsidR="00DD28B4" w:rsidRDefault="006F0148">
      <w:pPr>
        <w:pStyle w:val="a3"/>
        <w:ind w:right="142"/>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6CFA3E59" w14:textId="77777777" w:rsidR="00DD28B4" w:rsidRDefault="006F0148">
      <w:pPr>
        <w:pStyle w:val="a3"/>
        <w:ind w:right="141"/>
      </w:pPr>
      <w: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w:t>
      </w:r>
      <w:r>
        <w:rPr>
          <w:spacing w:val="80"/>
        </w:rPr>
        <w:t xml:space="preserve"> </w:t>
      </w:r>
      <w:r>
        <w:t>микропрепаратами,</w:t>
      </w:r>
      <w:r>
        <w:rPr>
          <w:spacing w:val="80"/>
        </w:rPr>
        <w:t xml:space="preserve"> </w:t>
      </w:r>
      <w:r>
        <w:t>исследовательские</w:t>
      </w:r>
      <w:r>
        <w:rPr>
          <w:spacing w:val="80"/>
        </w:rPr>
        <w:t xml:space="preserve"> </w:t>
      </w:r>
      <w:r>
        <w:t>работы</w:t>
      </w:r>
      <w:r>
        <w:rPr>
          <w:spacing w:val="80"/>
        </w:rPr>
        <w:t xml:space="preserve"> </w:t>
      </w:r>
      <w:r>
        <w:t>с</w:t>
      </w:r>
      <w:r>
        <w:rPr>
          <w:spacing w:val="80"/>
        </w:rPr>
        <w:t xml:space="preserve"> </w:t>
      </w:r>
      <w:r>
        <w:t>использованием</w:t>
      </w:r>
      <w:r>
        <w:rPr>
          <w:spacing w:val="80"/>
        </w:rPr>
        <w:t xml:space="preserve"> </w:t>
      </w:r>
      <w:r>
        <w:t>приборов</w:t>
      </w:r>
      <w:r>
        <w:rPr>
          <w:spacing w:val="80"/>
        </w:rPr>
        <w:t xml:space="preserve"> </w:t>
      </w:r>
      <w:r>
        <w:t>и</w:t>
      </w:r>
    </w:p>
    <w:p w14:paraId="5736C229" w14:textId="77777777" w:rsidR="00DD28B4" w:rsidRDefault="006F0148">
      <w:pPr>
        <w:pStyle w:val="a3"/>
        <w:spacing w:before="61"/>
        <w:ind w:firstLine="0"/>
        <w:jc w:val="left"/>
      </w:pPr>
      <w:r>
        <w:t>инструментов</w:t>
      </w:r>
      <w:r>
        <w:rPr>
          <w:spacing w:val="-8"/>
        </w:rPr>
        <w:t xml:space="preserve"> </w:t>
      </w:r>
      <w:r>
        <w:t>цифровой</w:t>
      </w:r>
      <w:r>
        <w:rPr>
          <w:spacing w:val="-10"/>
        </w:rPr>
        <w:t xml:space="preserve"> </w:t>
      </w:r>
      <w:r>
        <w:rPr>
          <w:spacing w:val="-2"/>
        </w:rPr>
        <w:t>лаборатории;</w:t>
      </w:r>
    </w:p>
    <w:p w14:paraId="6AC37309" w14:textId="77777777" w:rsidR="00DD28B4" w:rsidRDefault="006F0148">
      <w:pPr>
        <w:pStyle w:val="a3"/>
        <w:jc w:val="left"/>
      </w:pPr>
      <w:r>
        <w:t>выделять</w:t>
      </w:r>
      <w:r>
        <w:rPr>
          <w:spacing w:val="80"/>
        </w:rPr>
        <w:t xml:space="preserve"> </w:t>
      </w:r>
      <w:r>
        <w:t>существенные</w:t>
      </w:r>
      <w:r>
        <w:rPr>
          <w:spacing w:val="80"/>
        </w:rPr>
        <w:t xml:space="preserve"> </w:t>
      </w:r>
      <w:r>
        <w:t>признаки</w:t>
      </w:r>
      <w:r>
        <w:rPr>
          <w:spacing w:val="80"/>
        </w:rPr>
        <w:t xml:space="preserve"> </w:t>
      </w:r>
      <w:r>
        <w:t>строения</w:t>
      </w:r>
      <w:r>
        <w:rPr>
          <w:spacing w:val="80"/>
        </w:rPr>
        <w:t xml:space="preserve"> </w:t>
      </w:r>
      <w:r>
        <w:t>и</w:t>
      </w:r>
      <w:r>
        <w:rPr>
          <w:spacing w:val="80"/>
        </w:rPr>
        <w:t xml:space="preserve"> </w:t>
      </w:r>
      <w:r>
        <w:t>жизнедеятельности</w:t>
      </w:r>
      <w:r>
        <w:rPr>
          <w:spacing w:val="80"/>
        </w:rPr>
        <w:t xml:space="preserve"> </w:t>
      </w:r>
      <w:r>
        <w:t>растений,</w:t>
      </w:r>
      <w:r>
        <w:rPr>
          <w:spacing w:val="80"/>
        </w:rPr>
        <w:t xml:space="preserve"> </w:t>
      </w:r>
      <w:r>
        <w:t>бактерий, грибов, лишайников;</w:t>
      </w:r>
    </w:p>
    <w:p w14:paraId="67211FCC" w14:textId="77777777" w:rsidR="00DD28B4" w:rsidRDefault="006F0148">
      <w:pPr>
        <w:pStyle w:val="a3"/>
        <w:jc w:val="left"/>
      </w:pPr>
      <w:r>
        <w:t>проводить</w:t>
      </w:r>
      <w:r>
        <w:rPr>
          <w:spacing w:val="32"/>
        </w:rPr>
        <w:t xml:space="preserve"> </w:t>
      </w:r>
      <w:r>
        <w:t>описание</w:t>
      </w:r>
      <w:r>
        <w:rPr>
          <w:spacing w:val="32"/>
        </w:rPr>
        <w:t xml:space="preserve"> </w:t>
      </w:r>
      <w:r>
        <w:t>и сравнивать</w:t>
      </w:r>
      <w:r>
        <w:rPr>
          <w:spacing w:val="30"/>
        </w:rPr>
        <w:t xml:space="preserve"> </w:t>
      </w:r>
      <w:r>
        <w:t>между собой</w:t>
      </w:r>
      <w:r>
        <w:rPr>
          <w:spacing w:val="33"/>
        </w:rPr>
        <w:t xml:space="preserve"> </w:t>
      </w:r>
      <w:r>
        <w:t>растения,</w:t>
      </w:r>
      <w:r>
        <w:rPr>
          <w:spacing w:val="30"/>
        </w:rPr>
        <w:t xml:space="preserve"> </w:t>
      </w:r>
      <w:r>
        <w:t>грибы,</w:t>
      </w:r>
      <w:r>
        <w:rPr>
          <w:spacing w:val="30"/>
        </w:rPr>
        <w:t xml:space="preserve"> </w:t>
      </w:r>
      <w:r>
        <w:t>лишайники,</w:t>
      </w:r>
      <w:r>
        <w:rPr>
          <w:spacing w:val="30"/>
        </w:rPr>
        <w:t xml:space="preserve"> </w:t>
      </w:r>
      <w:r>
        <w:t>бактерии</w:t>
      </w:r>
      <w:r>
        <w:rPr>
          <w:spacing w:val="30"/>
        </w:rPr>
        <w:t xml:space="preserve"> </w:t>
      </w:r>
      <w:r>
        <w:t>по заданному плану, делать выводы на основе сравнения;</w:t>
      </w:r>
    </w:p>
    <w:p w14:paraId="7CCDB4CA" w14:textId="77777777" w:rsidR="00DD28B4" w:rsidRDefault="006F0148">
      <w:pPr>
        <w:pStyle w:val="a3"/>
        <w:ind w:right="795"/>
        <w:jc w:val="left"/>
      </w:pPr>
      <w:r>
        <w:t>описывать</w:t>
      </w:r>
      <w:r>
        <w:rPr>
          <w:spacing w:val="-3"/>
        </w:rPr>
        <w:t xml:space="preserve"> </w:t>
      </w:r>
      <w:r>
        <w:t>усложнение</w:t>
      </w:r>
      <w:r>
        <w:rPr>
          <w:spacing w:val="-6"/>
        </w:rPr>
        <w:t xml:space="preserve"> </w:t>
      </w:r>
      <w:r>
        <w:t>организации</w:t>
      </w:r>
      <w:r>
        <w:rPr>
          <w:spacing w:val="-1"/>
        </w:rPr>
        <w:t xml:space="preserve"> </w:t>
      </w:r>
      <w:r>
        <w:t>растений</w:t>
      </w:r>
      <w:r>
        <w:rPr>
          <w:spacing w:val="-5"/>
        </w:rPr>
        <w:t xml:space="preserve"> </w:t>
      </w:r>
      <w:r>
        <w:t>в</w:t>
      </w:r>
      <w:r>
        <w:rPr>
          <w:spacing w:val="-5"/>
        </w:rPr>
        <w:t xml:space="preserve"> </w:t>
      </w:r>
      <w:r>
        <w:t>ходе</w:t>
      </w:r>
      <w:r>
        <w:rPr>
          <w:spacing w:val="-5"/>
        </w:rPr>
        <w:t xml:space="preserve"> </w:t>
      </w:r>
      <w:r>
        <w:t>эволюции</w:t>
      </w:r>
      <w:r>
        <w:rPr>
          <w:spacing w:val="-1"/>
        </w:rPr>
        <w:t xml:space="preserve"> </w:t>
      </w:r>
      <w:r>
        <w:t>растительного</w:t>
      </w:r>
      <w:r>
        <w:rPr>
          <w:spacing w:val="-5"/>
        </w:rPr>
        <w:t xml:space="preserve"> </w:t>
      </w:r>
      <w:r>
        <w:t>мира</w:t>
      </w:r>
      <w:r>
        <w:rPr>
          <w:spacing w:val="-5"/>
        </w:rPr>
        <w:t xml:space="preserve"> </w:t>
      </w:r>
      <w:r>
        <w:t xml:space="preserve">на </w:t>
      </w:r>
      <w:r>
        <w:rPr>
          <w:spacing w:val="-2"/>
        </w:rPr>
        <w:t>Земле;</w:t>
      </w:r>
    </w:p>
    <w:p w14:paraId="7A9DA7DC" w14:textId="77777777" w:rsidR="00DD28B4" w:rsidRDefault="006F0148">
      <w:pPr>
        <w:pStyle w:val="a3"/>
        <w:spacing w:before="3" w:line="237" w:lineRule="auto"/>
        <w:jc w:val="left"/>
      </w:pPr>
      <w:r>
        <w:t>выявлять</w:t>
      </w:r>
      <w:r>
        <w:rPr>
          <w:spacing w:val="40"/>
        </w:rPr>
        <w:t xml:space="preserve"> </w:t>
      </w:r>
      <w:r>
        <w:t>черты</w:t>
      </w:r>
      <w:r>
        <w:rPr>
          <w:spacing w:val="40"/>
        </w:rPr>
        <w:t xml:space="preserve"> </w:t>
      </w:r>
      <w:r>
        <w:t>приспособленности</w:t>
      </w:r>
      <w:r>
        <w:rPr>
          <w:spacing w:val="40"/>
        </w:rPr>
        <w:t xml:space="preserve"> </w:t>
      </w:r>
      <w:r>
        <w:t>растений</w:t>
      </w:r>
      <w:r>
        <w:rPr>
          <w:spacing w:val="40"/>
        </w:rPr>
        <w:t xml:space="preserve"> </w:t>
      </w:r>
      <w:r>
        <w:t>к</w:t>
      </w:r>
      <w:r>
        <w:rPr>
          <w:spacing w:val="40"/>
        </w:rPr>
        <w:t xml:space="preserve"> </w:t>
      </w:r>
      <w:r>
        <w:t>среде</w:t>
      </w:r>
      <w:r>
        <w:rPr>
          <w:spacing w:val="40"/>
        </w:rPr>
        <w:t xml:space="preserve"> </w:t>
      </w:r>
      <w:r>
        <w:t>обитания,</w:t>
      </w:r>
      <w:r>
        <w:rPr>
          <w:spacing w:val="40"/>
        </w:rPr>
        <w:t xml:space="preserve"> </w:t>
      </w:r>
      <w:r>
        <w:t>значение</w:t>
      </w:r>
      <w:r>
        <w:rPr>
          <w:spacing w:val="40"/>
        </w:rPr>
        <w:t xml:space="preserve"> </w:t>
      </w:r>
      <w:r>
        <w:t>экологических факторов для растений;</w:t>
      </w:r>
    </w:p>
    <w:p w14:paraId="0D3D9424" w14:textId="77777777" w:rsidR="00DD28B4" w:rsidRDefault="006F0148">
      <w:pPr>
        <w:pStyle w:val="a3"/>
        <w:spacing w:before="1"/>
        <w:ind w:right="141"/>
      </w:pPr>
      <w: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0E68EE3E" w14:textId="77777777" w:rsidR="00DD28B4" w:rsidRDefault="006F0148">
      <w:pPr>
        <w:pStyle w:val="a3"/>
        <w:ind w:right="140"/>
      </w:pPr>
      <w:r>
        <w:t>приводить примеры культурных растений и их значение в жизни человека, понимать причины и знать меры охраны растительного мира Земли;</w:t>
      </w:r>
    </w:p>
    <w:p w14:paraId="6A8866BC" w14:textId="77777777" w:rsidR="00DD28B4" w:rsidRDefault="006F0148">
      <w:pPr>
        <w:pStyle w:val="a3"/>
        <w:ind w:right="142"/>
      </w:pPr>
      <w: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0DDA2C91" w14:textId="77777777" w:rsidR="00DD28B4" w:rsidRDefault="006F0148">
      <w:pPr>
        <w:pStyle w:val="a3"/>
        <w:ind w:right="141"/>
      </w:pPr>
      <w: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05EC6A3B" w14:textId="77777777" w:rsidR="00DD28B4" w:rsidRDefault="006F0148">
      <w:pPr>
        <w:pStyle w:val="a3"/>
        <w:ind w:right="141"/>
      </w:pPr>
      <w:r>
        <w:t>использовать методы биологии: проводить наблюдения за растениями, бактериями,</w:t>
      </w:r>
      <w:r>
        <w:rPr>
          <w:spacing w:val="40"/>
        </w:rPr>
        <w:t xml:space="preserve"> </w:t>
      </w:r>
      <w:r>
        <w:t xml:space="preserve">грибами, лишайниками, описывать их, ставить простейшие биологические опыты и </w:t>
      </w:r>
      <w:r>
        <w:rPr>
          <w:spacing w:val="-2"/>
        </w:rPr>
        <w:t>эксперименты;</w:t>
      </w:r>
    </w:p>
    <w:p w14:paraId="59B40BB6" w14:textId="77777777" w:rsidR="00DD28B4" w:rsidRDefault="006F0148">
      <w:pPr>
        <w:pStyle w:val="a3"/>
        <w:ind w:right="141"/>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w:t>
      </w:r>
      <w:r>
        <w:rPr>
          <w:spacing w:val="-2"/>
        </w:rPr>
        <w:t>деятельности;</w:t>
      </w:r>
    </w:p>
    <w:p w14:paraId="6B321A62" w14:textId="77777777" w:rsidR="00DD28B4" w:rsidRDefault="006F0148">
      <w:pPr>
        <w:pStyle w:val="a3"/>
        <w:spacing w:before="1"/>
        <w:ind w:right="139"/>
      </w:pPr>
      <w: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системыв другую;</w:t>
      </w:r>
    </w:p>
    <w:p w14:paraId="7C2B1690" w14:textId="77777777" w:rsidR="00DD28B4" w:rsidRDefault="006F0148">
      <w:pPr>
        <w:pStyle w:val="a3"/>
        <w:ind w:right="138"/>
      </w:pPr>
      <w: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1C0D80FC" w14:textId="77777777" w:rsidR="00DD28B4" w:rsidRDefault="006F0148">
      <w:pPr>
        <w:pStyle w:val="1"/>
        <w:jc w:val="both"/>
      </w:pPr>
      <w:r>
        <w:t>Предметные</w:t>
      </w:r>
      <w:r>
        <w:rPr>
          <w:spacing w:val="72"/>
        </w:rPr>
        <w:t xml:space="preserve"> </w:t>
      </w:r>
      <w:r>
        <w:t>результаты</w:t>
      </w:r>
      <w:r>
        <w:rPr>
          <w:spacing w:val="74"/>
        </w:rPr>
        <w:t xml:space="preserve"> </w:t>
      </w:r>
      <w:r>
        <w:t>освоения</w:t>
      </w:r>
      <w:r>
        <w:rPr>
          <w:spacing w:val="73"/>
        </w:rPr>
        <w:t xml:space="preserve"> </w:t>
      </w:r>
      <w:r>
        <w:t>программы</w:t>
      </w:r>
      <w:r>
        <w:rPr>
          <w:spacing w:val="74"/>
        </w:rPr>
        <w:t xml:space="preserve"> </w:t>
      </w:r>
      <w:r>
        <w:t>по</w:t>
      </w:r>
      <w:r>
        <w:rPr>
          <w:spacing w:val="74"/>
        </w:rPr>
        <w:t xml:space="preserve"> </w:t>
      </w:r>
      <w:r>
        <w:t>биологии</w:t>
      </w:r>
      <w:r>
        <w:rPr>
          <w:spacing w:val="75"/>
        </w:rPr>
        <w:t xml:space="preserve"> </w:t>
      </w:r>
      <w:r>
        <w:t>к</w:t>
      </w:r>
      <w:r>
        <w:rPr>
          <w:spacing w:val="75"/>
        </w:rPr>
        <w:t xml:space="preserve"> </w:t>
      </w:r>
      <w:r>
        <w:t>концу</w:t>
      </w:r>
      <w:r>
        <w:rPr>
          <w:spacing w:val="76"/>
        </w:rPr>
        <w:t xml:space="preserve"> </w:t>
      </w:r>
      <w:r>
        <w:t>обучения</w:t>
      </w:r>
      <w:r>
        <w:rPr>
          <w:spacing w:val="73"/>
        </w:rPr>
        <w:t xml:space="preserve"> </w:t>
      </w:r>
      <w:r>
        <w:t>в</w:t>
      </w:r>
      <w:r>
        <w:rPr>
          <w:spacing w:val="74"/>
        </w:rPr>
        <w:t xml:space="preserve"> </w:t>
      </w:r>
      <w:r>
        <w:rPr>
          <w:spacing w:val="-10"/>
        </w:rPr>
        <w:t>8</w:t>
      </w:r>
    </w:p>
    <w:p w14:paraId="4D1A01F6" w14:textId="77777777" w:rsidR="00DD28B4" w:rsidRDefault="006F0148">
      <w:pPr>
        <w:ind w:left="282"/>
        <w:rPr>
          <w:b/>
          <w:sz w:val="24"/>
        </w:rPr>
      </w:pPr>
      <w:r>
        <w:rPr>
          <w:b/>
          <w:spacing w:val="-2"/>
          <w:sz w:val="24"/>
        </w:rPr>
        <w:t>классе:</w:t>
      </w:r>
    </w:p>
    <w:p w14:paraId="79CA1FF7" w14:textId="77777777" w:rsidR="00DD28B4" w:rsidRDefault="006F0148">
      <w:pPr>
        <w:pStyle w:val="a3"/>
        <w:ind w:right="138"/>
      </w:pPr>
      <w:r>
        <w:t>характеризовать зоологию как биологическую науку, её разделы и связь с другими науками и техникой;</w:t>
      </w:r>
    </w:p>
    <w:p w14:paraId="5A39529F" w14:textId="77777777" w:rsidR="00DD28B4" w:rsidRDefault="006F0148">
      <w:pPr>
        <w:pStyle w:val="a3"/>
        <w:ind w:right="139"/>
      </w:pPr>
      <w: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64237C65" w14:textId="77777777" w:rsidR="00DD28B4" w:rsidRDefault="006F0148">
      <w:pPr>
        <w:pStyle w:val="a3"/>
        <w:spacing w:before="1"/>
        <w:ind w:right="139"/>
      </w:pPr>
      <w:r>
        <w:t xml:space="preserve">приводить примеры вклада российских (в том числе А.О. Ковалевский, К.И. Скрябин) и зарубежных (в том числе А. Левенгук, Ж. Кювье, Э. Геккель) учёных в развитие наук о </w:t>
      </w:r>
      <w:r>
        <w:rPr>
          <w:spacing w:val="-2"/>
        </w:rPr>
        <w:t>животных;</w:t>
      </w:r>
    </w:p>
    <w:p w14:paraId="40681857" w14:textId="77777777" w:rsidR="00DD28B4" w:rsidRDefault="006F0148">
      <w:pPr>
        <w:pStyle w:val="a3"/>
        <w:ind w:right="138"/>
      </w:pPr>
      <w: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747A9FCA" w14:textId="77777777" w:rsidR="00DD28B4" w:rsidRDefault="006F0148">
      <w:pPr>
        <w:pStyle w:val="a3"/>
        <w:ind w:right="142"/>
      </w:pPr>
      <w:r>
        <w:t>раскрывать общие признаки животных, уровни организации животного организма: клетки, ткани, органы, системы органов, организм;</w:t>
      </w:r>
    </w:p>
    <w:p w14:paraId="1F50EE96" w14:textId="77777777" w:rsidR="00DD28B4" w:rsidRDefault="006F0148">
      <w:pPr>
        <w:pStyle w:val="a3"/>
        <w:ind w:left="643" w:firstLine="0"/>
      </w:pPr>
      <w:r>
        <w:t>сравнивать</w:t>
      </w:r>
      <w:r>
        <w:rPr>
          <w:spacing w:val="-2"/>
        </w:rPr>
        <w:t xml:space="preserve"> </w:t>
      </w:r>
      <w:r>
        <w:t>животные</w:t>
      </w:r>
      <w:r>
        <w:rPr>
          <w:spacing w:val="-2"/>
        </w:rPr>
        <w:t xml:space="preserve"> </w:t>
      </w:r>
      <w:r>
        <w:t>ткани</w:t>
      </w:r>
      <w:r>
        <w:rPr>
          <w:spacing w:val="-2"/>
        </w:rPr>
        <w:t xml:space="preserve"> </w:t>
      </w:r>
      <w:r>
        <w:t>и</w:t>
      </w:r>
      <w:r>
        <w:rPr>
          <w:spacing w:val="-1"/>
        </w:rPr>
        <w:t xml:space="preserve"> </w:t>
      </w:r>
      <w:r>
        <w:t>органы</w:t>
      </w:r>
      <w:r>
        <w:rPr>
          <w:spacing w:val="-5"/>
        </w:rPr>
        <w:t xml:space="preserve"> </w:t>
      </w:r>
      <w:r>
        <w:t>животных</w:t>
      </w:r>
      <w:r>
        <w:rPr>
          <w:spacing w:val="-3"/>
        </w:rPr>
        <w:t xml:space="preserve"> </w:t>
      </w:r>
      <w:r>
        <w:t>между</w:t>
      </w:r>
      <w:r>
        <w:rPr>
          <w:spacing w:val="-3"/>
        </w:rPr>
        <w:t xml:space="preserve"> </w:t>
      </w:r>
      <w:r>
        <w:rPr>
          <w:spacing w:val="-2"/>
        </w:rPr>
        <w:t>собой;</w:t>
      </w:r>
    </w:p>
    <w:p w14:paraId="7EDDC109" w14:textId="77777777" w:rsidR="00DD28B4" w:rsidRDefault="006F0148">
      <w:pPr>
        <w:pStyle w:val="a3"/>
        <w:spacing w:before="1"/>
        <w:ind w:right="140"/>
      </w:pPr>
      <w: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1C438097" w14:textId="77777777" w:rsidR="00DD28B4" w:rsidRDefault="006F0148">
      <w:pPr>
        <w:pStyle w:val="a3"/>
        <w:ind w:right="143"/>
      </w:pPr>
      <w:r>
        <w:t>характеризовать процессы жизнедеятельности животных изучаемых систематических</w:t>
      </w:r>
      <w:r>
        <w:rPr>
          <w:spacing w:val="80"/>
        </w:rPr>
        <w:t xml:space="preserve"> </w:t>
      </w:r>
      <w:r>
        <w:t>групп:</w:t>
      </w:r>
      <w:r>
        <w:rPr>
          <w:spacing w:val="60"/>
        </w:rPr>
        <w:t xml:space="preserve"> </w:t>
      </w:r>
      <w:r>
        <w:t>движение,</w:t>
      </w:r>
      <w:r>
        <w:rPr>
          <w:spacing w:val="61"/>
        </w:rPr>
        <w:t xml:space="preserve"> </w:t>
      </w:r>
      <w:r>
        <w:t>питание,</w:t>
      </w:r>
      <w:r>
        <w:rPr>
          <w:spacing w:val="62"/>
        </w:rPr>
        <w:t xml:space="preserve"> </w:t>
      </w:r>
      <w:r>
        <w:t>дыхание,</w:t>
      </w:r>
      <w:r>
        <w:rPr>
          <w:spacing w:val="61"/>
        </w:rPr>
        <w:t xml:space="preserve"> </w:t>
      </w:r>
      <w:r>
        <w:t>транспорт</w:t>
      </w:r>
      <w:r>
        <w:rPr>
          <w:spacing w:val="62"/>
        </w:rPr>
        <w:t xml:space="preserve"> </w:t>
      </w:r>
      <w:r>
        <w:t>веществ,</w:t>
      </w:r>
      <w:r>
        <w:rPr>
          <w:spacing w:val="62"/>
        </w:rPr>
        <w:t xml:space="preserve"> </w:t>
      </w:r>
      <w:r>
        <w:t>выделение,</w:t>
      </w:r>
      <w:r>
        <w:rPr>
          <w:spacing w:val="61"/>
        </w:rPr>
        <w:t xml:space="preserve"> </w:t>
      </w:r>
      <w:r>
        <w:t>регуляцию,</w:t>
      </w:r>
      <w:r>
        <w:rPr>
          <w:spacing w:val="62"/>
        </w:rPr>
        <w:t xml:space="preserve"> </w:t>
      </w:r>
      <w:r>
        <w:rPr>
          <w:spacing w:val="-2"/>
        </w:rPr>
        <w:t>поведение,</w:t>
      </w:r>
    </w:p>
    <w:p w14:paraId="64A8E051" w14:textId="77777777" w:rsidR="00DD28B4" w:rsidRDefault="006F0148">
      <w:pPr>
        <w:pStyle w:val="a3"/>
        <w:spacing w:before="61"/>
        <w:ind w:firstLine="0"/>
      </w:pPr>
      <w:r>
        <w:t xml:space="preserve">рост, развитие, </w:t>
      </w:r>
      <w:r>
        <w:rPr>
          <w:spacing w:val="-2"/>
        </w:rPr>
        <w:t>размножение;</w:t>
      </w:r>
    </w:p>
    <w:p w14:paraId="3DB27DDC" w14:textId="77777777" w:rsidR="00DD28B4" w:rsidRDefault="006F0148">
      <w:pPr>
        <w:pStyle w:val="a3"/>
        <w:ind w:right="142"/>
      </w:pPr>
      <w:r>
        <w:t>выявлять причинно-следственные связи между строением, жизнедеятельностью и средой обитания животных изучаемых систематических групп;</w:t>
      </w:r>
    </w:p>
    <w:p w14:paraId="0393331F" w14:textId="77777777" w:rsidR="00DD28B4" w:rsidRDefault="006F0148">
      <w:pPr>
        <w:pStyle w:val="a3"/>
        <w:ind w:right="139"/>
      </w:pPr>
      <w:r>
        <w:t xml:space="preserve">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w:t>
      </w:r>
      <w:r>
        <w:rPr>
          <w:spacing w:val="-2"/>
        </w:rPr>
        <w:t>изображениям;</w:t>
      </w:r>
    </w:p>
    <w:p w14:paraId="411CE9B4" w14:textId="77777777" w:rsidR="00DD28B4" w:rsidRDefault="006F0148">
      <w:pPr>
        <w:pStyle w:val="a3"/>
        <w:ind w:right="143"/>
      </w:pPr>
      <w:r>
        <w:t xml:space="preserve">выявлять признаки классов членистоногих и хордовых, отрядов насекомых и </w:t>
      </w:r>
      <w:r>
        <w:rPr>
          <w:spacing w:val="-2"/>
        </w:rPr>
        <w:t>млекопитающих;</w:t>
      </w:r>
    </w:p>
    <w:p w14:paraId="0D3E7623" w14:textId="77777777" w:rsidR="00DD28B4" w:rsidRDefault="006F0148">
      <w:pPr>
        <w:pStyle w:val="a3"/>
        <w:ind w:right="143"/>
      </w:pPr>
      <w: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046C4BA" w14:textId="77777777" w:rsidR="00DD28B4" w:rsidRDefault="006F0148">
      <w:pPr>
        <w:pStyle w:val="a3"/>
        <w:jc w:val="left"/>
      </w:pPr>
      <w:r>
        <w:t>сравнивать</w:t>
      </w:r>
      <w:r>
        <w:rPr>
          <w:spacing w:val="31"/>
        </w:rPr>
        <w:t xml:space="preserve"> </w:t>
      </w:r>
      <w:r>
        <w:t>представителей</w:t>
      </w:r>
      <w:r>
        <w:rPr>
          <w:spacing w:val="29"/>
        </w:rPr>
        <w:t xml:space="preserve"> </w:t>
      </w:r>
      <w:r>
        <w:t>отдельных</w:t>
      </w:r>
      <w:r>
        <w:rPr>
          <w:spacing w:val="32"/>
        </w:rPr>
        <w:t xml:space="preserve"> </w:t>
      </w:r>
      <w:r>
        <w:t>систематических</w:t>
      </w:r>
      <w:r>
        <w:rPr>
          <w:spacing w:val="31"/>
        </w:rPr>
        <w:t xml:space="preserve"> </w:t>
      </w:r>
      <w:r>
        <w:t>групп</w:t>
      </w:r>
      <w:r>
        <w:rPr>
          <w:spacing w:val="31"/>
        </w:rPr>
        <w:t xml:space="preserve"> </w:t>
      </w:r>
      <w:r>
        <w:t>животных</w:t>
      </w:r>
      <w:r>
        <w:rPr>
          <w:spacing w:val="30"/>
        </w:rPr>
        <w:t xml:space="preserve"> </w:t>
      </w:r>
      <w:r>
        <w:t>и</w:t>
      </w:r>
      <w:r>
        <w:rPr>
          <w:spacing w:val="29"/>
        </w:rPr>
        <w:t xml:space="preserve"> </w:t>
      </w:r>
      <w:r>
        <w:t>делать</w:t>
      </w:r>
      <w:r>
        <w:rPr>
          <w:spacing w:val="31"/>
        </w:rPr>
        <w:t xml:space="preserve"> </w:t>
      </w:r>
      <w:r>
        <w:t>выводы на основе сравнения;</w:t>
      </w:r>
    </w:p>
    <w:p w14:paraId="25F5ED43" w14:textId="77777777" w:rsidR="00DD28B4" w:rsidRDefault="006F0148">
      <w:pPr>
        <w:pStyle w:val="a3"/>
        <w:ind w:left="643" w:firstLine="0"/>
        <w:jc w:val="left"/>
      </w:pPr>
      <w:r>
        <w:t>классифицировать</w:t>
      </w:r>
      <w:r>
        <w:rPr>
          <w:spacing w:val="-7"/>
        </w:rPr>
        <w:t xml:space="preserve"> </w:t>
      </w:r>
      <w:r>
        <w:t>животных</w:t>
      </w:r>
      <w:r>
        <w:rPr>
          <w:spacing w:val="-5"/>
        </w:rPr>
        <w:t xml:space="preserve"> </w:t>
      </w:r>
      <w:r>
        <w:t>на</w:t>
      </w:r>
      <w:r>
        <w:rPr>
          <w:spacing w:val="-4"/>
        </w:rPr>
        <w:t xml:space="preserve"> </w:t>
      </w:r>
      <w:r>
        <w:t>основании</w:t>
      </w:r>
      <w:r>
        <w:rPr>
          <w:spacing w:val="-4"/>
        </w:rPr>
        <w:t xml:space="preserve"> </w:t>
      </w:r>
      <w:r>
        <w:t>особенностей</w:t>
      </w:r>
      <w:r>
        <w:rPr>
          <w:spacing w:val="-3"/>
        </w:rPr>
        <w:t xml:space="preserve"> </w:t>
      </w:r>
      <w:r>
        <w:rPr>
          <w:spacing w:val="-2"/>
        </w:rPr>
        <w:t>строения;</w:t>
      </w:r>
    </w:p>
    <w:p w14:paraId="669BE713" w14:textId="77777777" w:rsidR="00DD28B4" w:rsidRDefault="006F0148">
      <w:pPr>
        <w:pStyle w:val="a3"/>
        <w:ind w:right="795"/>
        <w:jc w:val="left"/>
      </w:pPr>
      <w:r>
        <w:t>описывать</w:t>
      </w:r>
      <w:r>
        <w:rPr>
          <w:spacing w:val="-4"/>
        </w:rPr>
        <w:t xml:space="preserve"> </w:t>
      </w:r>
      <w:r>
        <w:t>усложнение</w:t>
      </w:r>
      <w:r>
        <w:rPr>
          <w:spacing w:val="-7"/>
        </w:rPr>
        <w:t xml:space="preserve"> </w:t>
      </w:r>
      <w:r>
        <w:t>организации</w:t>
      </w:r>
      <w:r>
        <w:rPr>
          <w:spacing w:val="-2"/>
        </w:rPr>
        <w:t xml:space="preserve"> </w:t>
      </w:r>
      <w:r>
        <w:t>животных</w:t>
      </w:r>
      <w:r>
        <w:rPr>
          <w:spacing w:val="-7"/>
        </w:rPr>
        <w:t xml:space="preserve"> </w:t>
      </w:r>
      <w:r>
        <w:t>в</w:t>
      </w:r>
      <w:r>
        <w:rPr>
          <w:spacing w:val="-6"/>
        </w:rPr>
        <w:t xml:space="preserve"> </w:t>
      </w:r>
      <w:r>
        <w:t>ходе</w:t>
      </w:r>
      <w:r>
        <w:rPr>
          <w:spacing w:val="-6"/>
        </w:rPr>
        <w:t xml:space="preserve"> </w:t>
      </w:r>
      <w:r>
        <w:t>эволюции</w:t>
      </w:r>
      <w:r>
        <w:rPr>
          <w:spacing w:val="-1"/>
        </w:rPr>
        <w:t xml:space="preserve"> </w:t>
      </w:r>
      <w:r>
        <w:t>животного</w:t>
      </w:r>
      <w:r>
        <w:rPr>
          <w:spacing w:val="-4"/>
        </w:rPr>
        <w:t xml:space="preserve"> </w:t>
      </w:r>
      <w:r>
        <w:t>мира</w:t>
      </w:r>
      <w:r>
        <w:rPr>
          <w:spacing w:val="-6"/>
        </w:rPr>
        <w:t xml:space="preserve"> </w:t>
      </w:r>
      <w:r>
        <w:t xml:space="preserve">на </w:t>
      </w:r>
      <w:r>
        <w:rPr>
          <w:spacing w:val="-2"/>
        </w:rPr>
        <w:t>Земле;</w:t>
      </w:r>
    </w:p>
    <w:p w14:paraId="05FCA58A" w14:textId="77777777" w:rsidR="00DD28B4" w:rsidRDefault="006F0148">
      <w:pPr>
        <w:pStyle w:val="a3"/>
        <w:jc w:val="left"/>
      </w:pPr>
      <w:r>
        <w:t>выявлять</w:t>
      </w:r>
      <w:r>
        <w:rPr>
          <w:spacing w:val="39"/>
        </w:rPr>
        <w:t xml:space="preserve"> </w:t>
      </w:r>
      <w:r>
        <w:t>черты</w:t>
      </w:r>
      <w:r>
        <w:rPr>
          <w:spacing w:val="37"/>
        </w:rPr>
        <w:t xml:space="preserve"> </w:t>
      </w:r>
      <w:r>
        <w:t>приспособленности</w:t>
      </w:r>
      <w:r>
        <w:rPr>
          <w:spacing w:val="40"/>
        </w:rPr>
        <w:t xml:space="preserve"> </w:t>
      </w:r>
      <w:r>
        <w:t>животных</w:t>
      </w:r>
      <w:r>
        <w:rPr>
          <w:spacing w:val="38"/>
        </w:rPr>
        <w:t xml:space="preserve"> </w:t>
      </w:r>
      <w:r>
        <w:t>к</w:t>
      </w:r>
      <w:r>
        <w:rPr>
          <w:spacing w:val="40"/>
        </w:rPr>
        <w:t xml:space="preserve"> </w:t>
      </w:r>
      <w:r>
        <w:t>среде</w:t>
      </w:r>
      <w:r>
        <w:rPr>
          <w:spacing w:val="36"/>
        </w:rPr>
        <w:t xml:space="preserve"> </w:t>
      </w:r>
      <w:r>
        <w:t>обитания,</w:t>
      </w:r>
      <w:r>
        <w:rPr>
          <w:spacing w:val="39"/>
        </w:rPr>
        <w:t xml:space="preserve"> </w:t>
      </w:r>
      <w:r>
        <w:t>значение</w:t>
      </w:r>
      <w:r>
        <w:rPr>
          <w:spacing w:val="37"/>
        </w:rPr>
        <w:t xml:space="preserve"> </w:t>
      </w:r>
      <w:r>
        <w:t>экологических факторов для животных;</w:t>
      </w:r>
    </w:p>
    <w:p w14:paraId="4867463F" w14:textId="77777777" w:rsidR="00DD28B4" w:rsidRDefault="006F0148">
      <w:pPr>
        <w:pStyle w:val="a3"/>
        <w:ind w:right="141"/>
      </w:pPr>
      <w:r>
        <w:t xml:space="preserve">выявлять взаимосвязи животных в природных сообществах, цепи питания; устанавливать взаимосвязи животных с растениями, грибами, лишайниками и бактериями в природных </w:t>
      </w:r>
      <w:r>
        <w:rPr>
          <w:spacing w:val="-2"/>
        </w:rPr>
        <w:t>сообществах;</w:t>
      </w:r>
    </w:p>
    <w:p w14:paraId="3CFEB1AF" w14:textId="77777777" w:rsidR="00DD28B4" w:rsidRDefault="006F0148">
      <w:pPr>
        <w:pStyle w:val="a3"/>
        <w:ind w:right="143"/>
      </w:pPr>
      <w:r>
        <w:t>характеризовать животных природных зон Земли, основные закономерности распространения животных по планете;</w:t>
      </w:r>
    </w:p>
    <w:p w14:paraId="11F35567" w14:textId="77777777" w:rsidR="00DD28B4" w:rsidRDefault="006F0148">
      <w:pPr>
        <w:pStyle w:val="a3"/>
        <w:ind w:left="643" w:firstLine="0"/>
      </w:pPr>
      <w:r>
        <w:t>раскрывать</w:t>
      </w:r>
      <w:r>
        <w:rPr>
          <w:spacing w:val="-4"/>
        </w:rPr>
        <w:t xml:space="preserve"> </w:t>
      </w:r>
      <w:r>
        <w:t>роль</w:t>
      </w:r>
      <w:r>
        <w:rPr>
          <w:spacing w:val="-1"/>
        </w:rPr>
        <w:t xml:space="preserve"> </w:t>
      </w:r>
      <w:r>
        <w:t>животных</w:t>
      </w:r>
      <w:r>
        <w:rPr>
          <w:spacing w:val="-2"/>
        </w:rPr>
        <w:t xml:space="preserve"> </w:t>
      </w:r>
      <w:r>
        <w:t>в</w:t>
      </w:r>
      <w:r>
        <w:rPr>
          <w:spacing w:val="-3"/>
        </w:rPr>
        <w:t xml:space="preserve"> </w:t>
      </w:r>
      <w:r>
        <w:t>природных</w:t>
      </w:r>
      <w:r>
        <w:rPr>
          <w:spacing w:val="-2"/>
        </w:rPr>
        <w:t xml:space="preserve"> сообществах;</w:t>
      </w:r>
    </w:p>
    <w:p w14:paraId="3F200731" w14:textId="77777777" w:rsidR="00DD28B4" w:rsidRDefault="006F0148">
      <w:pPr>
        <w:pStyle w:val="a3"/>
        <w:ind w:right="140"/>
      </w:pPr>
      <w: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4AC0B42C" w14:textId="77777777" w:rsidR="00DD28B4" w:rsidRDefault="006F0148">
      <w:pPr>
        <w:pStyle w:val="a3"/>
        <w:ind w:left="643" w:firstLine="0"/>
      </w:pPr>
      <w:r>
        <w:t>понимать</w:t>
      </w:r>
      <w:r>
        <w:rPr>
          <w:spacing w:val="-4"/>
        </w:rPr>
        <w:t xml:space="preserve"> </w:t>
      </w:r>
      <w:r>
        <w:t>причины</w:t>
      </w:r>
      <w:r>
        <w:rPr>
          <w:spacing w:val="-1"/>
        </w:rPr>
        <w:t xml:space="preserve"> </w:t>
      </w:r>
      <w:r>
        <w:t>и</w:t>
      </w:r>
      <w:r>
        <w:rPr>
          <w:spacing w:val="-3"/>
        </w:rPr>
        <w:t xml:space="preserve"> </w:t>
      </w:r>
      <w:r>
        <w:t>знать</w:t>
      </w:r>
      <w:r>
        <w:rPr>
          <w:spacing w:val="-1"/>
        </w:rPr>
        <w:t xml:space="preserve"> </w:t>
      </w:r>
      <w:r>
        <w:t>меры</w:t>
      </w:r>
      <w:r>
        <w:rPr>
          <w:spacing w:val="-4"/>
        </w:rPr>
        <w:t xml:space="preserve"> </w:t>
      </w:r>
      <w:r>
        <w:t>охраны</w:t>
      </w:r>
      <w:r>
        <w:rPr>
          <w:spacing w:val="-2"/>
        </w:rPr>
        <w:t xml:space="preserve"> </w:t>
      </w:r>
      <w:r>
        <w:t>животного</w:t>
      </w:r>
      <w:r>
        <w:rPr>
          <w:spacing w:val="1"/>
        </w:rPr>
        <w:t xml:space="preserve"> </w:t>
      </w:r>
      <w:r>
        <w:t>мира</w:t>
      </w:r>
      <w:r>
        <w:rPr>
          <w:spacing w:val="-1"/>
        </w:rPr>
        <w:t xml:space="preserve"> </w:t>
      </w:r>
      <w:r>
        <w:rPr>
          <w:spacing w:val="-2"/>
        </w:rPr>
        <w:t>Земли;</w:t>
      </w:r>
    </w:p>
    <w:p w14:paraId="5DCCDFDD" w14:textId="77777777" w:rsidR="00DD28B4" w:rsidRDefault="006F0148">
      <w:pPr>
        <w:pStyle w:val="a3"/>
        <w:ind w:right="141"/>
      </w:pPr>
      <w: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17B4FFFF" w14:textId="77777777" w:rsidR="00DD28B4" w:rsidRDefault="006F0148">
      <w:pPr>
        <w:pStyle w:val="a3"/>
        <w:ind w:right="141"/>
      </w:pPr>
      <w:r>
        <w:t>использовать методы биологии: проводить наблюдения за животными, описывать</w:t>
      </w:r>
      <w:r>
        <w:rPr>
          <w:spacing w:val="40"/>
        </w:rPr>
        <w:t xml:space="preserve"> </w:t>
      </w:r>
      <w:r>
        <w:t xml:space="preserve">животных, их органы и системы органов; ставить простейшие биологические опыты и </w:t>
      </w:r>
      <w:r>
        <w:rPr>
          <w:spacing w:val="-2"/>
        </w:rPr>
        <w:t>эксперименты;</w:t>
      </w:r>
    </w:p>
    <w:p w14:paraId="15CDA3E5" w14:textId="77777777" w:rsidR="00DD28B4" w:rsidRDefault="006F0148">
      <w:pPr>
        <w:pStyle w:val="a3"/>
        <w:ind w:right="141"/>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w:t>
      </w:r>
      <w:r>
        <w:rPr>
          <w:spacing w:val="-2"/>
        </w:rPr>
        <w:t>деятельности;</w:t>
      </w:r>
    </w:p>
    <w:p w14:paraId="0D153BE5" w14:textId="77777777" w:rsidR="00DD28B4" w:rsidRDefault="006F0148">
      <w:pPr>
        <w:pStyle w:val="a3"/>
        <w:ind w:right="140"/>
      </w:pPr>
      <w:r>
        <w:t>владеть приёмами работы с биологической информацией: формулировать основания для извлечения и обобщения информации из нескольких(3-4) источников, преобразовывать информацию из одной знаковой системы в другую;</w:t>
      </w:r>
    </w:p>
    <w:p w14:paraId="02A78069" w14:textId="77777777" w:rsidR="00DD28B4" w:rsidRDefault="006F0148">
      <w:pPr>
        <w:pStyle w:val="a3"/>
        <w:ind w:right="138"/>
      </w:pPr>
      <w: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6EF5E2CE" w14:textId="77777777" w:rsidR="00DD28B4" w:rsidRDefault="006F0148">
      <w:pPr>
        <w:pStyle w:val="1"/>
        <w:jc w:val="both"/>
      </w:pPr>
      <w:r>
        <w:t>Предметные</w:t>
      </w:r>
      <w:r>
        <w:rPr>
          <w:spacing w:val="72"/>
        </w:rPr>
        <w:t xml:space="preserve"> </w:t>
      </w:r>
      <w:r>
        <w:t>результаты</w:t>
      </w:r>
      <w:r>
        <w:rPr>
          <w:spacing w:val="74"/>
        </w:rPr>
        <w:t xml:space="preserve"> </w:t>
      </w:r>
      <w:r>
        <w:t>освоения</w:t>
      </w:r>
      <w:r>
        <w:rPr>
          <w:spacing w:val="73"/>
        </w:rPr>
        <w:t xml:space="preserve"> </w:t>
      </w:r>
      <w:r>
        <w:t>программы</w:t>
      </w:r>
      <w:r>
        <w:rPr>
          <w:spacing w:val="74"/>
        </w:rPr>
        <w:t xml:space="preserve"> </w:t>
      </w:r>
      <w:r>
        <w:t>по</w:t>
      </w:r>
      <w:r>
        <w:rPr>
          <w:spacing w:val="74"/>
        </w:rPr>
        <w:t xml:space="preserve"> </w:t>
      </w:r>
      <w:r>
        <w:t>биологии</w:t>
      </w:r>
      <w:r>
        <w:rPr>
          <w:spacing w:val="75"/>
        </w:rPr>
        <w:t xml:space="preserve"> </w:t>
      </w:r>
      <w:r>
        <w:t>к</w:t>
      </w:r>
      <w:r>
        <w:rPr>
          <w:spacing w:val="75"/>
        </w:rPr>
        <w:t xml:space="preserve"> </w:t>
      </w:r>
      <w:r>
        <w:t>концу</w:t>
      </w:r>
      <w:r>
        <w:rPr>
          <w:spacing w:val="76"/>
        </w:rPr>
        <w:t xml:space="preserve"> </w:t>
      </w:r>
      <w:r>
        <w:t>обучения</w:t>
      </w:r>
      <w:r>
        <w:rPr>
          <w:spacing w:val="73"/>
        </w:rPr>
        <w:t xml:space="preserve"> </w:t>
      </w:r>
      <w:r>
        <w:t>в</w:t>
      </w:r>
      <w:r>
        <w:rPr>
          <w:spacing w:val="74"/>
        </w:rPr>
        <w:t xml:space="preserve"> </w:t>
      </w:r>
      <w:r>
        <w:rPr>
          <w:spacing w:val="-10"/>
        </w:rPr>
        <w:t>9</w:t>
      </w:r>
    </w:p>
    <w:p w14:paraId="6A0AEE8C" w14:textId="77777777" w:rsidR="00DD28B4" w:rsidRDefault="006F0148">
      <w:pPr>
        <w:ind w:left="282"/>
        <w:rPr>
          <w:b/>
          <w:sz w:val="24"/>
        </w:rPr>
      </w:pPr>
      <w:r>
        <w:rPr>
          <w:b/>
          <w:spacing w:val="-2"/>
          <w:sz w:val="24"/>
        </w:rPr>
        <w:t>классе:</w:t>
      </w:r>
    </w:p>
    <w:p w14:paraId="406E6F6A" w14:textId="77777777" w:rsidR="00DD28B4" w:rsidRDefault="006F0148">
      <w:pPr>
        <w:pStyle w:val="a3"/>
        <w:spacing w:before="1"/>
        <w:ind w:right="140"/>
      </w:pPr>
      <w: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67B50754" w14:textId="77777777" w:rsidR="00DD28B4" w:rsidRDefault="006F0148">
      <w:pPr>
        <w:pStyle w:val="a3"/>
        <w:ind w:right="140"/>
      </w:pPr>
      <w: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w:t>
      </w:r>
      <w:r>
        <w:rPr>
          <w:spacing w:val="40"/>
        </w:rPr>
        <w:t xml:space="preserve"> </w:t>
      </w:r>
      <w:r>
        <w:t>(человеческие расы и адаптивные типы людей), родство человеческих рас;</w:t>
      </w:r>
    </w:p>
    <w:p w14:paraId="26E708D8" w14:textId="77777777" w:rsidR="00DD28B4" w:rsidRDefault="006F0148">
      <w:pPr>
        <w:pStyle w:val="a3"/>
        <w:ind w:right="140"/>
      </w:pPr>
      <w: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w:t>
      </w:r>
      <w:r>
        <w:rPr>
          <w:spacing w:val="40"/>
        </w:rPr>
        <w:t xml:space="preserve">  </w:t>
      </w:r>
      <w:r>
        <w:t>Ч.</w:t>
      </w:r>
      <w:r>
        <w:rPr>
          <w:spacing w:val="40"/>
        </w:rPr>
        <w:t xml:space="preserve">  </w:t>
      </w:r>
      <w:r>
        <w:t>Дарвин)</w:t>
      </w:r>
      <w:r>
        <w:rPr>
          <w:spacing w:val="40"/>
        </w:rPr>
        <w:t xml:space="preserve">  </w:t>
      </w:r>
      <w:r>
        <w:t>учёных</w:t>
      </w:r>
      <w:r>
        <w:rPr>
          <w:spacing w:val="40"/>
        </w:rPr>
        <w:t xml:space="preserve">  </w:t>
      </w:r>
      <w:r>
        <w:t>в</w:t>
      </w:r>
      <w:r>
        <w:rPr>
          <w:spacing w:val="40"/>
        </w:rPr>
        <w:t xml:space="preserve">  </w:t>
      </w:r>
      <w:r>
        <w:t>развитие</w:t>
      </w:r>
      <w:r>
        <w:rPr>
          <w:spacing w:val="40"/>
        </w:rPr>
        <w:t xml:space="preserve">  </w:t>
      </w:r>
      <w:r>
        <w:t>представлений</w:t>
      </w:r>
      <w:r>
        <w:rPr>
          <w:spacing w:val="40"/>
        </w:rPr>
        <w:t xml:space="preserve">  </w:t>
      </w:r>
      <w:r>
        <w:t>о</w:t>
      </w:r>
      <w:r>
        <w:rPr>
          <w:spacing w:val="40"/>
        </w:rPr>
        <w:t xml:space="preserve">  </w:t>
      </w:r>
      <w:r>
        <w:t>происхождении,</w:t>
      </w:r>
      <w:r>
        <w:rPr>
          <w:spacing w:val="40"/>
        </w:rPr>
        <w:t xml:space="preserve">  </w:t>
      </w:r>
      <w:r>
        <w:t>строении,</w:t>
      </w:r>
    </w:p>
    <w:p w14:paraId="084B0C75" w14:textId="77777777" w:rsidR="00DD28B4" w:rsidRDefault="006F0148">
      <w:pPr>
        <w:pStyle w:val="a3"/>
        <w:spacing w:before="61"/>
        <w:ind w:firstLine="0"/>
      </w:pPr>
      <w:r>
        <w:t>жизнедеятельности,</w:t>
      </w:r>
      <w:r>
        <w:rPr>
          <w:spacing w:val="-8"/>
        </w:rPr>
        <w:t xml:space="preserve"> </w:t>
      </w:r>
      <w:r>
        <w:t>поведении,</w:t>
      </w:r>
      <w:r>
        <w:rPr>
          <w:spacing w:val="-8"/>
        </w:rPr>
        <w:t xml:space="preserve"> </w:t>
      </w:r>
      <w:r>
        <w:t>экологии</w:t>
      </w:r>
      <w:r>
        <w:rPr>
          <w:spacing w:val="-6"/>
        </w:rPr>
        <w:t xml:space="preserve"> </w:t>
      </w:r>
      <w:r>
        <w:rPr>
          <w:spacing w:val="-2"/>
        </w:rPr>
        <w:t>человека;</w:t>
      </w:r>
    </w:p>
    <w:p w14:paraId="42298AA5" w14:textId="77777777" w:rsidR="00DD28B4" w:rsidRDefault="006F0148">
      <w:pPr>
        <w:pStyle w:val="a3"/>
        <w:ind w:right="140"/>
      </w:pPr>
      <w:r>
        <w:t>применять</w:t>
      </w:r>
      <w:r>
        <w:rPr>
          <w:spacing w:val="-1"/>
        </w:rPr>
        <w:t xml:space="preserve"> </w:t>
      </w:r>
      <w:r>
        <w:t>биологические</w:t>
      </w:r>
      <w:r>
        <w:rPr>
          <w:spacing w:val="-5"/>
        </w:rPr>
        <w:t xml:space="preserve"> </w:t>
      </w:r>
      <w:r>
        <w:t>термины</w:t>
      </w:r>
      <w:r>
        <w:rPr>
          <w:spacing w:val="-4"/>
        </w:rPr>
        <w:t xml:space="preserve"> </w:t>
      </w:r>
      <w:r>
        <w:t>и</w:t>
      </w:r>
      <w:r>
        <w:rPr>
          <w:spacing w:val="-3"/>
        </w:rPr>
        <w:t xml:space="preserve"> </w:t>
      </w:r>
      <w:r>
        <w:t>понятия</w:t>
      </w:r>
      <w:r>
        <w:rPr>
          <w:spacing w:val="-3"/>
        </w:rPr>
        <w:t xml:space="preserve"> </w:t>
      </w:r>
      <w:r>
        <w:t>(в</w:t>
      </w:r>
      <w:r>
        <w:rPr>
          <w:spacing w:val="-5"/>
        </w:rPr>
        <w:t xml:space="preserve"> </w:t>
      </w:r>
      <w:r>
        <w:t>том</w:t>
      </w:r>
      <w:r>
        <w:rPr>
          <w:spacing w:val="-5"/>
        </w:rPr>
        <w:t xml:space="preserve"> </w:t>
      </w:r>
      <w:r>
        <w:t>числе:</w:t>
      </w:r>
      <w:r>
        <w:rPr>
          <w:spacing w:val="-4"/>
        </w:rPr>
        <w:t xml:space="preserve"> </w:t>
      </w:r>
      <w:r>
        <w:t>цитология,</w:t>
      </w:r>
      <w:r>
        <w:rPr>
          <w:spacing w:val="-6"/>
        </w:rPr>
        <w:t xml:space="preserve"> </w:t>
      </w:r>
      <w:r>
        <w:t>гистология,</w:t>
      </w:r>
      <w:r>
        <w:rPr>
          <w:spacing w:val="-4"/>
        </w:rPr>
        <w:t xml:space="preserve"> </w:t>
      </w:r>
      <w:r>
        <w:t>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4EB8A0E0" w14:textId="77777777" w:rsidR="00DD28B4" w:rsidRDefault="006F0148">
      <w:pPr>
        <w:pStyle w:val="a3"/>
        <w:ind w:right="138"/>
      </w:pPr>
      <w: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1C008F6A" w14:textId="77777777" w:rsidR="00DD28B4" w:rsidRDefault="006F0148">
      <w:pPr>
        <w:pStyle w:val="a3"/>
        <w:ind w:right="145"/>
      </w:pPr>
      <w: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5C8A8769" w14:textId="77777777" w:rsidR="00DD28B4" w:rsidRDefault="006F0148">
      <w:pPr>
        <w:pStyle w:val="a3"/>
        <w:ind w:right="139"/>
      </w:pPr>
      <w:r>
        <w:t>различать биологически активные вещества (витамины, ферменты, гормоны), выявлять их роль в процессе обмена веществ и превращения энергии;</w:t>
      </w:r>
    </w:p>
    <w:p w14:paraId="49799FEF" w14:textId="77777777" w:rsidR="00DD28B4" w:rsidRDefault="006F0148">
      <w:pPr>
        <w:pStyle w:val="a3"/>
        <w:ind w:right="140"/>
      </w:pPr>
      <w: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59F97707" w14:textId="77777777" w:rsidR="00DD28B4" w:rsidRDefault="006F0148">
      <w:pPr>
        <w:pStyle w:val="a3"/>
        <w:ind w:right="141"/>
      </w:pPr>
      <w:r>
        <w:t>выявлять причинно-следственные связи между строением клеток, органов, систем органов организма</w:t>
      </w:r>
      <w:r>
        <w:rPr>
          <w:spacing w:val="-1"/>
        </w:rPr>
        <w:t xml:space="preserve"> </w:t>
      </w:r>
      <w:r>
        <w:t>человека</w:t>
      </w:r>
      <w:r>
        <w:rPr>
          <w:spacing w:val="-5"/>
        </w:rPr>
        <w:t xml:space="preserve"> </w:t>
      </w:r>
      <w:r>
        <w:t>и</w:t>
      </w:r>
      <w:r>
        <w:rPr>
          <w:spacing w:val="-1"/>
        </w:rPr>
        <w:t xml:space="preserve"> </w:t>
      </w:r>
      <w:r>
        <w:t>их</w:t>
      </w:r>
      <w:r>
        <w:rPr>
          <w:spacing w:val="-3"/>
        </w:rPr>
        <w:t xml:space="preserve"> </w:t>
      </w:r>
      <w:r>
        <w:t>функциями,</w:t>
      </w:r>
      <w:r>
        <w:rPr>
          <w:spacing w:val="-2"/>
        </w:rPr>
        <w:t xml:space="preserve"> </w:t>
      </w:r>
      <w:r>
        <w:t>между</w:t>
      </w:r>
      <w:r>
        <w:rPr>
          <w:spacing w:val="-4"/>
        </w:rPr>
        <w:t xml:space="preserve"> </w:t>
      </w:r>
      <w:r>
        <w:t>строением,</w:t>
      </w:r>
      <w:r>
        <w:rPr>
          <w:spacing w:val="-2"/>
        </w:rPr>
        <w:t xml:space="preserve"> </w:t>
      </w:r>
      <w:r>
        <w:t>жизнедеятельностью</w:t>
      </w:r>
      <w:r>
        <w:rPr>
          <w:spacing w:val="-1"/>
        </w:rPr>
        <w:t xml:space="preserve"> </w:t>
      </w:r>
      <w:r>
        <w:t>и</w:t>
      </w:r>
      <w:r>
        <w:rPr>
          <w:spacing w:val="-1"/>
        </w:rPr>
        <w:t xml:space="preserve"> </w:t>
      </w:r>
      <w:r>
        <w:t>средой</w:t>
      </w:r>
      <w:r>
        <w:rPr>
          <w:spacing w:val="-2"/>
        </w:rPr>
        <w:t xml:space="preserve"> </w:t>
      </w:r>
      <w:r>
        <w:t xml:space="preserve">обитания </w:t>
      </w:r>
      <w:r>
        <w:rPr>
          <w:spacing w:val="-2"/>
        </w:rPr>
        <w:t>человека;</w:t>
      </w:r>
    </w:p>
    <w:p w14:paraId="52583443" w14:textId="77777777" w:rsidR="00DD28B4" w:rsidRDefault="006F0148">
      <w:pPr>
        <w:pStyle w:val="a3"/>
        <w:ind w:right="141"/>
      </w:pPr>
      <w:r>
        <w:t>применять биологические модели для выявления особенностей строения и функционирования органов и систем органов человека;</w:t>
      </w:r>
    </w:p>
    <w:p w14:paraId="1CD9DDB0" w14:textId="77777777" w:rsidR="00DD28B4" w:rsidRDefault="006F0148">
      <w:pPr>
        <w:pStyle w:val="a3"/>
        <w:tabs>
          <w:tab w:val="left" w:pos="2461"/>
          <w:tab w:val="left" w:pos="3568"/>
          <w:tab w:val="left" w:pos="5089"/>
          <w:tab w:val="left" w:pos="6964"/>
          <w:tab w:val="left" w:pos="7602"/>
          <w:tab w:val="left" w:pos="9227"/>
        </w:tabs>
        <w:ind w:right="142"/>
        <w:jc w:val="right"/>
      </w:pPr>
      <w:r>
        <w:t>объяснять</w:t>
      </w:r>
      <w:r>
        <w:rPr>
          <w:spacing w:val="-5"/>
        </w:rPr>
        <w:t xml:space="preserve"> </w:t>
      </w:r>
      <w:r>
        <w:t>нейрогуморальную</w:t>
      </w:r>
      <w:r>
        <w:rPr>
          <w:spacing w:val="-2"/>
        </w:rPr>
        <w:t xml:space="preserve"> </w:t>
      </w:r>
      <w:r>
        <w:t>регуляцию</w:t>
      </w:r>
      <w:r>
        <w:rPr>
          <w:spacing w:val="-8"/>
        </w:rPr>
        <w:t xml:space="preserve"> </w:t>
      </w:r>
      <w:r>
        <w:t>процессов</w:t>
      </w:r>
      <w:r>
        <w:rPr>
          <w:spacing w:val="-8"/>
        </w:rPr>
        <w:t xml:space="preserve"> </w:t>
      </w:r>
      <w:r>
        <w:t>жизнедеятельности</w:t>
      </w:r>
      <w:r>
        <w:rPr>
          <w:spacing w:val="-4"/>
        </w:rPr>
        <w:t xml:space="preserve"> </w:t>
      </w:r>
      <w:r>
        <w:t>организма</w:t>
      </w:r>
      <w:r>
        <w:rPr>
          <w:spacing w:val="-7"/>
        </w:rPr>
        <w:t xml:space="preserve"> </w:t>
      </w:r>
      <w:r>
        <w:t>человека; характеризовать</w:t>
      </w:r>
      <w:r>
        <w:rPr>
          <w:spacing w:val="80"/>
        </w:rPr>
        <w:t xml:space="preserve"> </w:t>
      </w:r>
      <w:r>
        <w:t>и</w:t>
      </w:r>
      <w:r>
        <w:rPr>
          <w:spacing w:val="80"/>
        </w:rPr>
        <w:t xml:space="preserve"> </w:t>
      </w:r>
      <w:r>
        <w:t>сравнивать</w:t>
      </w:r>
      <w:r>
        <w:rPr>
          <w:spacing w:val="80"/>
        </w:rPr>
        <w:t xml:space="preserve"> </w:t>
      </w:r>
      <w:r>
        <w:t>безусловные</w:t>
      </w:r>
      <w:r>
        <w:rPr>
          <w:spacing w:val="80"/>
        </w:rPr>
        <w:t xml:space="preserve"> </w:t>
      </w:r>
      <w:r>
        <w:t>и</w:t>
      </w:r>
      <w:r>
        <w:rPr>
          <w:spacing w:val="80"/>
        </w:rPr>
        <w:t xml:space="preserve"> </w:t>
      </w:r>
      <w:r>
        <w:t>условные</w:t>
      </w:r>
      <w:r>
        <w:rPr>
          <w:spacing w:val="80"/>
        </w:rPr>
        <w:t xml:space="preserve"> </w:t>
      </w:r>
      <w:r>
        <w:t>рефлексы,</w:t>
      </w:r>
      <w:r>
        <w:rPr>
          <w:spacing w:val="80"/>
        </w:rPr>
        <w:t xml:space="preserve"> </w:t>
      </w:r>
      <w:r>
        <w:t>наследственные</w:t>
      </w:r>
      <w:r>
        <w:rPr>
          <w:spacing w:val="80"/>
        </w:rPr>
        <w:t xml:space="preserve"> </w:t>
      </w:r>
      <w:r>
        <w:t>и</w:t>
      </w:r>
      <w:r>
        <w:rPr>
          <w:spacing w:val="40"/>
        </w:rPr>
        <w:t xml:space="preserve"> </w:t>
      </w:r>
      <w:r>
        <w:t>ненаследственные программы поведения, особенности высшей нервной деятельности человека, виды</w:t>
      </w:r>
      <w:r>
        <w:rPr>
          <w:spacing w:val="80"/>
          <w:w w:val="150"/>
        </w:rPr>
        <w:t xml:space="preserve"> </w:t>
      </w:r>
      <w:r>
        <w:t>потребностей,</w:t>
      </w:r>
      <w:r>
        <w:rPr>
          <w:spacing w:val="80"/>
          <w:w w:val="150"/>
        </w:rPr>
        <w:t xml:space="preserve"> </w:t>
      </w:r>
      <w:r>
        <w:t>памяти,</w:t>
      </w:r>
      <w:r>
        <w:rPr>
          <w:spacing w:val="80"/>
          <w:w w:val="150"/>
        </w:rPr>
        <w:t xml:space="preserve"> </w:t>
      </w:r>
      <w:r>
        <w:t>мышления,</w:t>
      </w:r>
      <w:r>
        <w:rPr>
          <w:spacing w:val="80"/>
          <w:w w:val="150"/>
        </w:rPr>
        <w:t xml:space="preserve"> </w:t>
      </w:r>
      <w:r>
        <w:t>речи,</w:t>
      </w:r>
      <w:r>
        <w:rPr>
          <w:spacing w:val="80"/>
          <w:w w:val="150"/>
        </w:rPr>
        <w:t xml:space="preserve"> </w:t>
      </w:r>
      <w:r>
        <w:t>темпераментов,</w:t>
      </w:r>
      <w:r>
        <w:rPr>
          <w:spacing w:val="80"/>
          <w:w w:val="150"/>
        </w:rPr>
        <w:t xml:space="preserve"> </w:t>
      </w:r>
      <w:r>
        <w:t>эмоций,</w:t>
      </w:r>
      <w:r>
        <w:rPr>
          <w:spacing w:val="80"/>
          <w:w w:val="150"/>
        </w:rPr>
        <w:t xml:space="preserve"> </w:t>
      </w:r>
      <w:r>
        <w:t>сна,</w:t>
      </w:r>
      <w:r>
        <w:rPr>
          <w:spacing w:val="80"/>
          <w:w w:val="150"/>
        </w:rPr>
        <w:t xml:space="preserve"> </w:t>
      </w:r>
      <w:r>
        <w:t xml:space="preserve">структуру </w:t>
      </w:r>
      <w:r>
        <w:rPr>
          <w:spacing w:val="-2"/>
        </w:rPr>
        <w:t>функциональных</w:t>
      </w:r>
      <w:r>
        <w:tab/>
      </w:r>
      <w:r>
        <w:rPr>
          <w:spacing w:val="-2"/>
        </w:rPr>
        <w:t>систем</w:t>
      </w:r>
      <w:r>
        <w:tab/>
      </w:r>
      <w:r>
        <w:rPr>
          <w:spacing w:val="-2"/>
        </w:rPr>
        <w:t>организма,</w:t>
      </w:r>
      <w:r>
        <w:tab/>
      </w:r>
      <w:r>
        <w:rPr>
          <w:spacing w:val="-2"/>
        </w:rPr>
        <w:t>направленных</w:t>
      </w:r>
      <w:r>
        <w:tab/>
      </w:r>
      <w:r>
        <w:rPr>
          <w:spacing w:val="-5"/>
        </w:rPr>
        <w:t>на</w:t>
      </w:r>
      <w:r>
        <w:tab/>
      </w:r>
      <w:r>
        <w:rPr>
          <w:spacing w:val="-2"/>
        </w:rPr>
        <w:t>достижение</w:t>
      </w:r>
      <w:r>
        <w:tab/>
      </w:r>
      <w:r>
        <w:rPr>
          <w:spacing w:val="-2"/>
        </w:rPr>
        <w:t>полезных</w:t>
      </w:r>
    </w:p>
    <w:p w14:paraId="6D1A5944" w14:textId="77777777" w:rsidR="00DD28B4" w:rsidRDefault="006F0148">
      <w:pPr>
        <w:pStyle w:val="a3"/>
        <w:ind w:firstLine="0"/>
      </w:pPr>
      <w:r>
        <w:t>приспособительных</w:t>
      </w:r>
      <w:r>
        <w:rPr>
          <w:spacing w:val="2"/>
        </w:rPr>
        <w:t xml:space="preserve"> </w:t>
      </w:r>
      <w:r>
        <w:rPr>
          <w:spacing w:val="-2"/>
        </w:rPr>
        <w:t>результатов;</w:t>
      </w:r>
    </w:p>
    <w:p w14:paraId="26DF659D" w14:textId="77777777" w:rsidR="00DD28B4" w:rsidRDefault="006F0148">
      <w:pPr>
        <w:pStyle w:val="a3"/>
        <w:ind w:right="139"/>
      </w:pPr>
      <w: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w:t>
      </w:r>
      <w:r>
        <w:rPr>
          <w:spacing w:val="-2"/>
        </w:rPr>
        <w:t>человека;</w:t>
      </w:r>
    </w:p>
    <w:p w14:paraId="6349FEB1" w14:textId="77777777" w:rsidR="00DD28B4" w:rsidRDefault="006F0148">
      <w:pPr>
        <w:pStyle w:val="a3"/>
        <w:ind w:right="141"/>
      </w:pPr>
      <w: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8BCB128" w14:textId="77777777" w:rsidR="00DD28B4" w:rsidRDefault="006F0148">
      <w:pPr>
        <w:pStyle w:val="a3"/>
        <w:ind w:right="139"/>
      </w:pPr>
      <w: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69E511BD" w14:textId="77777777" w:rsidR="00DD28B4" w:rsidRDefault="006F0148">
      <w:pPr>
        <w:pStyle w:val="a3"/>
        <w:ind w:right="143"/>
      </w:pPr>
      <w:r>
        <w:t>называть и аргументировать основные принципы</w:t>
      </w:r>
      <w:r>
        <w:rPr>
          <w:spacing w:val="-1"/>
        </w:rPr>
        <w:t xml:space="preserve"> </w:t>
      </w:r>
      <w:r>
        <w:t>здорового образа жизни, методы защиты и укрепления</w:t>
      </w:r>
      <w:r>
        <w:rPr>
          <w:spacing w:val="-5"/>
        </w:rPr>
        <w:t xml:space="preserve"> </w:t>
      </w:r>
      <w:r>
        <w:t>здоровья</w:t>
      </w:r>
      <w:r>
        <w:rPr>
          <w:spacing w:val="-4"/>
        </w:rPr>
        <w:t xml:space="preserve"> </w:t>
      </w:r>
      <w:r>
        <w:t>человека:</w:t>
      </w:r>
      <w:r>
        <w:rPr>
          <w:spacing w:val="-5"/>
        </w:rPr>
        <w:t xml:space="preserve"> </w:t>
      </w:r>
      <w:r>
        <w:t>сбалансированное</w:t>
      </w:r>
      <w:r>
        <w:rPr>
          <w:spacing w:val="-7"/>
        </w:rPr>
        <w:t xml:space="preserve"> </w:t>
      </w:r>
      <w:r>
        <w:t>питание,</w:t>
      </w:r>
      <w:r>
        <w:rPr>
          <w:spacing w:val="-5"/>
        </w:rPr>
        <w:t xml:space="preserve"> </w:t>
      </w:r>
      <w:r>
        <w:t>соблюдение</w:t>
      </w:r>
      <w:r>
        <w:rPr>
          <w:spacing w:val="-9"/>
        </w:rPr>
        <w:t xml:space="preserve"> </w:t>
      </w:r>
      <w:r>
        <w:t>правил</w:t>
      </w:r>
      <w:r>
        <w:rPr>
          <w:spacing w:val="-4"/>
        </w:rPr>
        <w:t xml:space="preserve"> </w:t>
      </w:r>
      <w:r>
        <w:t>личной</w:t>
      </w:r>
      <w:r>
        <w:rPr>
          <w:spacing w:val="-2"/>
        </w:rPr>
        <w:t xml:space="preserve"> </w:t>
      </w:r>
      <w:r>
        <w:t>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13E66112" w14:textId="77777777" w:rsidR="00DD28B4" w:rsidRDefault="006F0148">
      <w:pPr>
        <w:pStyle w:val="a3"/>
        <w:ind w:right="140"/>
      </w:pPr>
      <w: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0826A81D" w14:textId="77777777" w:rsidR="00DD28B4" w:rsidRDefault="006F0148">
      <w:pPr>
        <w:pStyle w:val="a3"/>
        <w:ind w:right="141"/>
      </w:pPr>
      <w: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4E0C1955" w14:textId="77777777" w:rsidR="00DD28B4" w:rsidRDefault="006F0148">
      <w:pPr>
        <w:pStyle w:val="a3"/>
        <w:ind w:right="141"/>
      </w:pPr>
      <w: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41349F94" w14:textId="77777777" w:rsidR="00DD28B4" w:rsidRDefault="006F0148">
      <w:pPr>
        <w:pStyle w:val="a3"/>
        <w:spacing w:before="1"/>
        <w:ind w:right="141"/>
      </w:pPr>
      <w: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1ADAD878" w14:textId="77777777" w:rsidR="00DD28B4" w:rsidRDefault="006F0148">
      <w:pPr>
        <w:pStyle w:val="a3"/>
        <w:ind w:right="141"/>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w:t>
      </w:r>
      <w:r>
        <w:rPr>
          <w:spacing w:val="-2"/>
        </w:rPr>
        <w:t>деятельности;</w:t>
      </w:r>
    </w:p>
    <w:p w14:paraId="58AF360E" w14:textId="77777777" w:rsidR="00DD28B4" w:rsidRDefault="006F0148">
      <w:pPr>
        <w:pStyle w:val="a3"/>
        <w:spacing w:before="61"/>
        <w:ind w:right="139"/>
      </w:pPr>
      <w: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54B99558" w14:textId="77777777" w:rsidR="00DD28B4" w:rsidRDefault="006F0148">
      <w:pPr>
        <w:pStyle w:val="a3"/>
        <w:ind w:right="138"/>
      </w:pPr>
      <w: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14:paraId="6EA33E23" w14:textId="77777777" w:rsidR="00DD28B4" w:rsidRDefault="006F0148">
      <w:pPr>
        <w:pStyle w:val="a3"/>
        <w:ind w:right="140" w:firstLine="540"/>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биологии.</w:t>
      </w:r>
    </w:p>
    <w:p w14:paraId="0793B782" w14:textId="77777777" w:rsidR="00DD28B4" w:rsidRDefault="006F0148">
      <w:pPr>
        <w:spacing w:before="274"/>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(5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4"/>
        <w:gridCol w:w="8166"/>
      </w:tblGrid>
      <w:tr w:rsidR="00DD28B4" w14:paraId="713C97E4" w14:textId="77777777">
        <w:trPr>
          <w:trHeight w:val="1034"/>
        </w:trPr>
        <w:tc>
          <w:tcPr>
            <w:tcW w:w="1884" w:type="dxa"/>
          </w:tcPr>
          <w:p w14:paraId="48F3B431" w14:textId="77777777" w:rsidR="00DD28B4" w:rsidRDefault="006F0148">
            <w:pPr>
              <w:pStyle w:val="TableParagraph"/>
              <w:ind w:left="235" w:right="221" w:hanging="6"/>
              <w:jc w:val="center"/>
              <w:rPr>
                <w:sz w:val="24"/>
              </w:rPr>
            </w:pPr>
            <w:r>
              <w:rPr>
                <w:spacing w:val="-4"/>
                <w:sz w:val="24"/>
              </w:rPr>
              <w:t xml:space="preserve">Код </w:t>
            </w:r>
            <w:r>
              <w:rPr>
                <w:spacing w:val="-2"/>
                <w:sz w:val="24"/>
              </w:rPr>
              <w:t>проверяемого результата</w:t>
            </w:r>
          </w:p>
        </w:tc>
        <w:tc>
          <w:tcPr>
            <w:tcW w:w="8166" w:type="dxa"/>
          </w:tcPr>
          <w:p w14:paraId="48549DF5" w14:textId="77777777" w:rsidR="00DD28B4" w:rsidRDefault="006F0148">
            <w:pPr>
              <w:pStyle w:val="TableParagraph"/>
              <w:ind w:left="1877" w:hanging="1643"/>
              <w:rPr>
                <w:sz w:val="24"/>
              </w:rPr>
            </w:pPr>
            <w:r>
              <w:rPr>
                <w:sz w:val="24"/>
              </w:rPr>
              <w:t>Проверяемые</w:t>
            </w:r>
            <w:r>
              <w:rPr>
                <w:spacing w:val="-10"/>
                <w:sz w:val="24"/>
              </w:rPr>
              <w:t xml:space="preserve"> </w:t>
            </w:r>
            <w:r>
              <w:rPr>
                <w:sz w:val="24"/>
              </w:rPr>
              <w:t>предметные</w:t>
            </w:r>
            <w:r>
              <w:rPr>
                <w:spacing w:val="-6"/>
                <w:sz w:val="24"/>
              </w:rPr>
              <w:t xml:space="preserve"> </w:t>
            </w:r>
            <w:r>
              <w:rPr>
                <w:sz w:val="24"/>
              </w:rPr>
              <w:t>результаты</w:t>
            </w:r>
            <w:r>
              <w:rPr>
                <w:spacing w:val="-6"/>
                <w:sz w:val="24"/>
              </w:rPr>
              <w:t xml:space="preserve"> </w:t>
            </w:r>
            <w:r>
              <w:rPr>
                <w:sz w:val="24"/>
              </w:rPr>
              <w:t>освоения</w:t>
            </w:r>
            <w:r>
              <w:rPr>
                <w:spacing w:val="-8"/>
                <w:sz w:val="24"/>
              </w:rPr>
              <w:t xml:space="preserve"> </w:t>
            </w:r>
            <w:r>
              <w:rPr>
                <w:sz w:val="24"/>
              </w:rPr>
              <w:t>основной</w:t>
            </w:r>
            <w:r>
              <w:rPr>
                <w:spacing w:val="-6"/>
                <w:sz w:val="24"/>
              </w:rPr>
              <w:t xml:space="preserve"> </w:t>
            </w:r>
            <w:r>
              <w:rPr>
                <w:sz w:val="24"/>
              </w:rPr>
              <w:t>образовательной программы основного общего образования</w:t>
            </w:r>
          </w:p>
        </w:tc>
      </w:tr>
      <w:tr w:rsidR="00DD28B4" w14:paraId="7BD4D78B" w14:textId="77777777">
        <w:trPr>
          <w:trHeight w:val="479"/>
        </w:trPr>
        <w:tc>
          <w:tcPr>
            <w:tcW w:w="1884" w:type="dxa"/>
          </w:tcPr>
          <w:p w14:paraId="3C9C0881" w14:textId="77777777" w:rsidR="00DD28B4" w:rsidRDefault="006F0148">
            <w:pPr>
              <w:pStyle w:val="TableParagraph"/>
              <w:spacing w:before="99"/>
              <w:ind w:left="10" w:right="2"/>
              <w:jc w:val="center"/>
              <w:rPr>
                <w:sz w:val="24"/>
              </w:rPr>
            </w:pPr>
            <w:r>
              <w:rPr>
                <w:spacing w:val="-10"/>
                <w:sz w:val="24"/>
              </w:rPr>
              <w:t>1</w:t>
            </w:r>
          </w:p>
        </w:tc>
        <w:tc>
          <w:tcPr>
            <w:tcW w:w="8166" w:type="dxa"/>
          </w:tcPr>
          <w:p w14:paraId="48FF0E4F" w14:textId="77777777" w:rsidR="00DD28B4" w:rsidRDefault="006F0148">
            <w:pPr>
              <w:pStyle w:val="TableParagraph"/>
              <w:spacing w:before="99"/>
              <w:ind w:left="64"/>
              <w:rPr>
                <w:sz w:val="24"/>
              </w:rPr>
            </w:pPr>
            <w:r>
              <w:rPr>
                <w:sz w:val="24"/>
              </w:rPr>
              <w:t>Биология</w:t>
            </w:r>
            <w:r>
              <w:rPr>
                <w:spacing w:val="1"/>
                <w:sz w:val="24"/>
              </w:rPr>
              <w:t xml:space="preserve"> </w:t>
            </w:r>
            <w:r>
              <w:rPr>
                <w:sz w:val="24"/>
              </w:rPr>
              <w:t>-</w:t>
            </w:r>
            <w:r>
              <w:rPr>
                <w:spacing w:val="-2"/>
                <w:sz w:val="24"/>
              </w:rPr>
              <w:t xml:space="preserve"> </w:t>
            </w:r>
            <w:r>
              <w:rPr>
                <w:sz w:val="24"/>
              </w:rPr>
              <w:t>наука</w:t>
            </w:r>
            <w:r>
              <w:rPr>
                <w:spacing w:val="-1"/>
                <w:sz w:val="24"/>
              </w:rPr>
              <w:t xml:space="preserve"> </w:t>
            </w:r>
            <w:r>
              <w:rPr>
                <w:sz w:val="24"/>
              </w:rPr>
              <w:t>о</w:t>
            </w:r>
            <w:r>
              <w:rPr>
                <w:spacing w:val="-1"/>
                <w:sz w:val="24"/>
              </w:rPr>
              <w:t xml:space="preserve"> </w:t>
            </w:r>
            <w:r>
              <w:rPr>
                <w:sz w:val="24"/>
              </w:rPr>
              <w:t>живой</w:t>
            </w:r>
            <w:r>
              <w:rPr>
                <w:spacing w:val="-1"/>
                <w:sz w:val="24"/>
              </w:rPr>
              <w:t xml:space="preserve"> </w:t>
            </w:r>
            <w:r>
              <w:rPr>
                <w:spacing w:val="-2"/>
                <w:sz w:val="24"/>
              </w:rPr>
              <w:t>природе</w:t>
            </w:r>
          </w:p>
        </w:tc>
      </w:tr>
      <w:tr w:rsidR="00DD28B4" w14:paraId="04DCEA33" w14:textId="77777777">
        <w:trPr>
          <w:trHeight w:val="755"/>
        </w:trPr>
        <w:tc>
          <w:tcPr>
            <w:tcW w:w="1884" w:type="dxa"/>
          </w:tcPr>
          <w:p w14:paraId="2F5DF073" w14:textId="77777777" w:rsidR="00DD28B4" w:rsidRDefault="006F0148">
            <w:pPr>
              <w:pStyle w:val="TableParagraph"/>
              <w:spacing w:before="99"/>
              <w:ind w:left="10"/>
              <w:jc w:val="center"/>
              <w:rPr>
                <w:sz w:val="24"/>
              </w:rPr>
            </w:pPr>
            <w:r>
              <w:rPr>
                <w:spacing w:val="-5"/>
                <w:sz w:val="24"/>
              </w:rPr>
              <w:t>1.1</w:t>
            </w:r>
          </w:p>
        </w:tc>
        <w:tc>
          <w:tcPr>
            <w:tcW w:w="8166" w:type="dxa"/>
          </w:tcPr>
          <w:p w14:paraId="41DE367B" w14:textId="77777777" w:rsidR="00DD28B4" w:rsidRDefault="006F0148">
            <w:pPr>
              <w:pStyle w:val="TableParagraph"/>
              <w:spacing w:before="99"/>
              <w:ind w:left="64"/>
              <w:rPr>
                <w:sz w:val="24"/>
              </w:rPr>
            </w:pPr>
            <w:r>
              <w:rPr>
                <w:sz w:val="24"/>
              </w:rPr>
              <w:t>Характеризовать</w:t>
            </w:r>
            <w:r>
              <w:rPr>
                <w:spacing w:val="35"/>
                <w:sz w:val="24"/>
              </w:rPr>
              <w:t xml:space="preserve"> </w:t>
            </w:r>
            <w:r>
              <w:rPr>
                <w:sz w:val="24"/>
              </w:rPr>
              <w:t>биологию</w:t>
            </w:r>
            <w:r>
              <w:rPr>
                <w:spacing w:val="35"/>
                <w:sz w:val="24"/>
              </w:rPr>
              <w:t xml:space="preserve"> </w:t>
            </w:r>
            <w:r>
              <w:rPr>
                <w:sz w:val="24"/>
              </w:rPr>
              <w:t>как</w:t>
            </w:r>
            <w:r>
              <w:rPr>
                <w:spacing w:val="35"/>
                <w:sz w:val="24"/>
              </w:rPr>
              <w:t xml:space="preserve"> </w:t>
            </w:r>
            <w:r>
              <w:rPr>
                <w:sz w:val="24"/>
              </w:rPr>
              <w:t>науку</w:t>
            </w:r>
            <w:r>
              <w:rPr>
                <w:spacing w:val="35"/>
                <w:sz w:val="24"/>
              </w:rPr>
              <w:t xml:space="preserve"> </w:t>
            </w:r>
            <w:r>
              <w:rPr>
                <w:sz w:val="24"/>
              </w:rPr>
              <w:t>о</w:t>
            </w:r>
            <w:r>
              <w:rPr>
                <w:spacing w:val="34"/>
                <w:sz w:val="24"/>
              </w:rPr>
              <w:t xml:space="preserve"> </w:t>
            </w:r>
            <w:r>
              <w:rPr>
                <w:sz w:val="24"/>
              </w:rPr>
              <w:t>живой</w:t>
            </w:r>
            <w:r>
              <w:rPr>
                <w:spacing w:val="35"/>
                <w:sz w:val="24"/>
              </w:rPr>
              <w:t xml:space="preserve"> </w:t>
            </w:r>
            <w:r>
              <w:rPr>
                <w:sz w:val="24"/>
              </w:rPr>
              <w:t>природе;</w:t>
            </w:r>
            <w:r>
              <w:rPr>
                <w:spacing w:val="34"/>
                <w:sz w:val="24"/>
              </w:rPr>
              <w:t xml:space="preserve"> </w:t>
            </w:r>
            <w:r>
              <w:rPr>
                <w:sz w:val="24"/>
              </w:rPr>
              <w:t>называть</w:t>
            </w:r>
            <w:r>
              <w:rPr>
                <w:spacing w:val="35"/>
                <w:sz w:val="24"/>
              </w:rPr>
              <w:t xml:space="preserve"> </w:t>
            </w:r>
            <w:r>
              <w:rPr>
                <w:sz w:val="24"/>
              </w:rPr>
              <w:t>признаки живого, сравнивать объекты живой и неживой природы</w:t>
            </w:r>
          </w:p>
        </w:tc>
      </w:tr>
      <w:tr w:rsidR="00DD28B4" w14:paraId="6CA3C627" w14:textId="77777777">
        <w:trPr>
          <w:trHeight w:val="1032"/>
        </w:trPr>
        <w:tc>
          <w:tcPr>
            <w:tcW w:w="1884" w:type="dxa"/>
          </w:tcPr>
          <w:p w14:paraId="2A114E04" w14:textId="77777777" w:rsidR="00DD28B4" w:rsidRDefault="006F0148">
            <w:pPr>
              <w:pStyle w:val="TableParagraph"/>
              <w:ind w:left="10"/>
              <w:jc w:val="center"/>
              <w:rPr>
                <w:sz w:val="24"/>
              </w:rPr>
            </w:pPr>
            <w:r>
              <w:rPr>
                <w:spacing w:val="-5"/>
                <w:sz w:val="24"/>
              </w:rPr>
              <w:t>1.2</w:t>
            </w:r>
          </w:p>
        </w:tc>
        <w:tc>
          <w:tcPr>
            <w:tcW w:w="8166" w:type="dxa"/>
          </w:tcPr>
          <w:p w14:paraId="74EABEB9" w14:textId="77777777" w:rsidR="00DD28B4" w:rsidRDefault="006F0148">
            <w:pPr>
              <w:pStyle w:val="TableParagraph"/>
              <w:ind w:left="64" w:right="47"/>
              <w:jc w:val="both"/>
              <w:rPr>
                <w:sz w:val="24"/>
              </w:rPr>
            </w:pPr>
            <w:r>
              <w:rPr>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DD28B4" w14:paraId="29927CAA" w14:textId="77777777">
        <w:trPr>
          <w:trHeight w:val="1031"/>
        </w:trPr>
        <w:tc>
          <w:tcPr>
            <w:tcW w:w="1884" w:type="dxa"/>
          </w:tcPr>
          <w:p w14:paraId="61F5A540" w14:textId="77777777" w:rsidR="00DD28B4" w:rsidRDefault="006F0148">
            <w:pPr>
              <w:pStyle w:val="TableParagraph"/>
              <w:ind w:left="10"/>
              <w:jc w:val="center"/>
              <w:rPr>
                <w:sz w:val="24"/>
              </w:rPr>
            </w:pPr>
            <w:r>
              <w:rPr>
                <w:spacing w:val="-5"/>
                <w:sz w:val="24"/>
              </w:rPr>
              <w:t>1.3</w:t>
            </w:r>
          </w:p>
        </w:tc>
        <w:tc>
          <w:tcPr>
            <w:tcW w:w="8166" w:type="dxa"/>
          </w:tcPr>
          <w:p w14:paraId="27D1756C" w14:textId="77777777" w:rsidR="00DD28B4" w:rsidRDefault="006F0148">
            <w:pPr>
              <w:pStyle w:val="TableParagraph"/>
              <w:ind w:left="64" w:right="45"/>
              <w:jc w:val="both"/>
              <w:rPr>
                <w:sz w:val="24"/>
              </w:rPr>
            </w:pPr>
            <w:r>
              <w:rPr>
                <w:sz w:val="24"/>
              </w:rPr>
              <w:t>Приводить примеры вклада российских (в том числе: В.И. Вернадский, А.Л. Чижевский) и зарубежных (в том числе: Аристотель, Теофраст, Гиппократ) ученых в развитие биологии</w:t>
            </w:r>
          </w:p>
        </w:tc>
      </w:tr>
      <w:tr w:rsidR="00DD28B4" w14:paraId="0535B1D4" w14:textId="77777777">
        <w:trPr>
          <w:trHeight w:val="1031"/>
        </w:trPr>
        <w:tc>
          <w:tcPr>
            <w:tcW w:w="1884" w:type="dxa"/>
          </w:tcPr>
          <w:p w14:paraId="73C543B8" w14:textId="77777777" w:rsidR="00DD28B4" w:rsidRDefault="006F0148">
            <w:pPr>
              <w:pStyle w:val="TableParagraph"/>
              <w:ind w:left="10"/>
              <w:jc w:val="center"/>
              <w:rPr>
                <w:sz w:val="24"/>
              </w:rPr>
            </w:pPr>
            <w:r>
              <w:rPr>
                <w:spacing w:val="-5"/>
                <w:sz w:val="24"/>
              </w:rPr>
              <w:t>1.4</w:t>
            </w:r>
          </w:p>
        </w:tc>
        <w:tc>
          <w:tcPr>
            <w:tcW w:w="8166" w:type="dxa"/>
          </w:tcPr>
          <w:p w14:paraId="71C3F25C" w14:textId="77777777" w:rsidR="00DD28B4" w:rsidRDefault="006F0148">
            <w:pPr>
              <w:pStyle w:val="TableParagraph"/>
              <w:ind w:left="64" w:right="47"/>
              <w:jc w:val="both"/>
              <w:rPr>
                <w:sz w:val="24"/>
              </w:rPr>
            </w:pPr>
            <w:r>
              <w:rPr>
                <w:sz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DD28B4" w14:paraId="108DA2E7" w14:textId="77777777">
        <w:trPr>
          <w:trHeight w:val="2136"/>
        </w:trPr>
        <w:tc>
          <w:tcPr>
            <w:tcW w:w="1884" w:type="dxa"/>
          </w:tcPr>
          <w:p w14:paraId="77F3D5F9" w14:textId="77777777" w:rsidR="00DD28B4" w:rsidRDefault="006F0148">
            <w:pPr>
              <w:pStyle w:val="TableParagraph"/>
              <w:ind w:left="10"/>
              <w:jc w:val="center"/>
              <w:rPr>
                <w:sz w:val="24"/>
              </w:rPr>
            </w:pPr>
            <w:r>
              <w:rPr>
                <w:spacing w:val="-5"/>
                <w:sz w:val="24"/>
              </w:rPr>
              <w:t>1.5</w:t>
            </w:r>
          </w:p>
        </w:tc>
        <w:tc>
          <w:tcPr>
            <w:tcW w:w="8166" w:type="dxa"/>
          </w:tcPr>
          <w:p w14:paraId="6064A7FE" w14:textId="77777777" w:rsidR="00DD28B4" w:rsidRDefault="006F0148">
            <w:pPr>
              <w:pStyle w:val="TableParagraph"/>
              <w:ind w:left="64" w:right="46"/>
              <w:jc w:val="both"/>
              <w:rPr>
                <w:sz w:val="24"/>
              </w:rPr>
            </w:pPr>
            <w:r>
              <w:rPr>
                <w:sz w:val="24"/>
              </w:rPr>
              <w:t xml:space="preserve">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w:t>
            </w:r>
            <w:r>
              <w:rPr>
                <w:spacing w:val="-2"/>
                <w:sz w:val="24"/>
              </w:rPr>
              <w:t>контексте</w:t>
            </w:r>
          </w:p>
        </w:tc>
      </w:tr>
      <w:tr w:rsidR="00DD28B4" w14:paraId="67307279" w14:textId="77777777">
        <w:trPr>
          <w:trHeight w:val="1862"/>
        </w:trPr>
        <w:tc>
          <w:tcPr>
            <w:tcW w:w="1884" w:type="dxa"/>
          </w:tcPr>
          <w:p w14:paraId="24AF336A" w14:textId="77777777" w:rsidR="00DD28B4" w:rsidRDefault="006F0148">
            <w:pPr>
              <w:pStyle w:val="TableParagraph"/>
              <w:ind w:left="10"/>
              <w:jc w:val="center"/>
              <w:rPr>
                <w:sz w:val="24"/>
              </w:rPr>
            </w:pPr>
            <w:r>
              <w:rPr>
                <w:spacing w:val="-5"/>
                <w:sz w:val="24"/>
              </w:rPr>
              <w:t>1.6</w:t>
            </w:r>
          </w:p>
        </w:tc>
        <w:tc>
          <w:tcPr>
            <w:tcW w:w="8166" w:type="dxa"/>
          </w:tcPr>
          <w:p w14:paraId="70542586" w14:textId="77777777" w:rsidR="00DD28B4" w:rsidRDefault="006F0148">
            <w:pPr>
              <w:pStyle w:val="TableParagraph"/>
              <w:ind w:left="64" w:right="47"/>
              <w:jc w:val="both"/>
              <w:rPr>
                <w:sz w:val="24"/>
              </w:rPr>
            </w:pPr>
            <w:r>
              <w:rPr>
                <w:sz w:val="24"/>
              </w:rPr>
              <w:t>Различать по внешнему виду (изображениям), схемам и описаниям</w:t>
            </w:r>
            <w:r>
              <w:rPr>
                <w:spacing w:val="40"/>
                <w:sz w:val="24"/>
              </w:rPr>
              <w:t xml:space="preserve"> </w:t>
            </w:r>
            <w:r>
              <w:rPr>
                <w:sz w:val="24"/>
              </w:rPr>
              <w:t>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DD28B4" w14:paraId="5DC9447F" w14:textId="77777777">
        <w:trPr>
          <w:trHeight w:val="1583"/>
        </w:trPr>
        <w:tc>
          <w:tcPr>
            <w:tcW w:w="1884" w:type="dxa"/>
          </w:tcPr>
          <w:p w14:paraId="48A48245" w14:textId="77777777" w:rsidR="00DD28B4" w:rsidRDefault="006F0148">
            <w:pPr>
              <w:pStyle w:val="TableParagraph"/>
              <w:spacing w:before="100"/>
              <w:ind w:left="10"/>
              <w:jc w:val="center"/>
              <w:rPr>
                <w:sz w:val="24"/>
              </w:rPr>
            </w:pPr>
            <w:r>
              <w:rPr>
                <w:spacing w:val="-5"/>
                <w:sz w:val="24"/>
              </w:rPr>
              <w:t>1.7</w:t>
            </w:r>
          </w:p>
        </w:tc>
        <w:tc>
          <w:tcPr>
            <w:tcW w:w="8166" w:type="dxa"/>
          </w:tcPr>
          <w:p w14:paraId="6A2663A3" w14:textId="77777777" w:rsidR="00DD28B4" w:rsidRDefault="006F0148">
            <w:pPr>
              <w:pStyle w:val="TableParagraph"/>
              <w:spacing w:before="100"/>
              <w:ind w:left="64" w:right="46"/>
              <w:jc w:val="both"/>
              <w:rPr>
                <w:sz w:val="24"/>
              </w:rPr>
            </w:pPr>
            <w:r>
              <w:rPr>
                <w:sz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w:t>
            </w:r>
            <w:r>
              <w:rPr>
                <w:spacing w:val="-5"/>
                <w:sz w:val="24"/>
              </w:rPr>
              <w:t xml:space="preserve"> </w:t>
            </w:r>
            <w:r>
              <w:rPr>
                <w:sz w:val="24"/>
              </w:rPr>
              <w:t>особенности</w:t>
            </w:r>
            <w:r>
              <w:rPr>
                <w:spacing w:val="-4"/>
                <w:sz w:val="24"/>
              </w:rPr>
              <w:t xml:space="preserve"> </w:t>
            </w:r>
            <w:r>
              <w:rPr>
                <w:sz w:val="24"/>
              </w:rPr>
              <w:t>растений,</w:t>
            </w:r>
            <w:r>
              <w:rPr>
                <w:spacing w:val="-5"/>
                <w:sz w:val="24"/>
              </w:rPr>
              <w:t xml:space="preserve"> </w:t>
            </w:r>
            <w:r>
              <w:rPr>
                <w:sz w:val="24"/>
              </w:rPr>
              <w:t>животных,</w:t>
            </w:r>
            <w:r>
              <w:rPr>
                <w:spacing w:val="-8"/>
                <w:sz w:val="24"/>
              </w:rPr>
              <w:t xml:space="preserve"> </w:t>
            </w:r>
            <w:r>
              <w:rPr>
                <w:sz w:val="24"/>
              </w:rPr>
              <w:t>грибов,</w:t>
            </w:r>
            <w:r>
              <w:rPr>
                <w:spacing w:val="-5"/>
                <w:sz w:val="24"/>
              </w:rPr>
              <w:t xml:space="preserve"> </w:t>
            </w:r>
            <w:r>
              <w:rPr>
                <w:sz w:val="24"/>
              </w:rPr>
              <w:t>лишайников,</w:t>
            </w:r>
            <w:r>
              <w:rPr>
                <w:spacing w:val="-5"/>
                <w:sz w:val="24"/>
              </w:rPr>
              <w:t xml:space="preserve"> </w:t>
            </w:r>
            <w:r>
              <w:rPr>
                <w:sz w:val="24"/>
              </w:rPr>
              <w:t>бактерий и вирусов</w:t>
            </w:r>
          </w:p>
        </w:tc>
      </w:tr>
      <w:tr w:rsidR="00DD28B4" w14:paraId="4CC35350" w14:textId="77777777">
        <w:trPr>
          <w:trHeight w:val="479"/>
        </w:trPr>
        <w:tc>
          <w:tcPr>
            <w:tcW w:w="1884" w:type="dxa"/>
          </w:tcPr>
          <w:p w14:paraId="0D55A5A4" w14:textId="77777777" w:rsidR="00DD28B4" w:rsidRDefault="006F0148">
            <w:pPr>
              <w:pStyle w:val="TableParagraph"/>
              <w:spacing w:before="99"/>
              <w:ind w:left="10"/>
              <w:jc w:val="center"/>
              <w:rPr>
                <w:sz w:val="24"/>
              </w:rPr>
            </w:pPr>
            <w:r>
              <w:rPr>
                <w:spacing w:val="-5"/>
                <w:sz w:val="24"/>
              </w:rPr>
              <w:t>1.8</w:t>
            </w:r>
          </w:p>
        </w:tc>
        <w:tc>
          <w:tcPr>
            <w:tcW w:w="8166" w:type="dxa"/>
          </w:tcPr>
          <w:p w14:paraId="29C02E77" w14:textId="77777777" w:rsidR="00DD28B4" w:rsidRDefault="006F0148">
            <w:pPr>
              <w:pStyle w:val="TableParagraph"/>
              <w:tabs>
                <w:tab w:val="left" w:pos="1480"/>
                <w:tab w:val="left" w:pos="2546"/>
                <w:tab w:val="left" w:pos="2904"/>
                <w:tab w:val="left" w:pos="3700"/>
                <w:tab w:val="left" w:pos="4888"/>
                <w:tab w:val="left" w:pos="6000"/>
              </w:tabs>
              <w:spacing w:before="99"/>
              <w:ind w:left="64"/>
              <w:rPr>
                <w:sz w:val="24"/>
              </w:rPr>
            </w:pPr>
            <w:r>
              <w:rPr>
                <w:spacing w:val="-2"/>
                <w:sz w:val="24"/>
              </w:rPr>
              <w:t>Раскрывать</w:t>
            </w:r>
            <w:r>
              <w:rPr>
                <w:sz w:val="24"/>
              </w:rPr>
              <w:tab/>
            </w:r>
            <w:r>
              <w:rPr>
                <w:spacing w:val="-2"/>
                <w:sz w:val="24"/>
              </w:rPr>
              <w:t>понятие</w:t>
            </w:r>
            <w:r>
              <w:rPr>
                <w:sz w:val="24"/>
              </w:rPr>
              <w:tab/>
            </w:r>
            <w:r>
              <w:rPr>
                <w:spacing w:val="-10"/>
                <w:sz w:val="24"/>
              </w:rPr>
              <w:t>о</w:t>
            </w:r>
            <w:r>
              <w:rPr>
                <w:sz w:val="24"/>
              </w:rPr>
              <w:tab/>
            </w:r>
            <w:r>
              <w:rPr>
                <w:spacing w:val="-2"/>
                <w:sz w:val="24"/>
              </w:rPr>
              <w:t>среде</w:t>
            </w:r>
            <w:r>
              <w:rPr>
                <w:sz w:val="24"/>
              </w:rPr>
              <w:tab/>
            </w:r>
            <w:r>
              <w:rPr>
                <w:spacing w:val="-2"/>
                <w:sz w:val="24"/>
              </w:rPr>
              <w:t>обитания</w:t>
            </w:r>
            <w:r>
              <w:rPr>
                <w:sz w:val="24"/>
              </w:rPr>
              <w:tab/>
            </w:r>
            <w:r>
              <w:rPr>
                <w:spacing w:val="-2"/>
                <w:sz w:val="24"/>
              </w:rPr>
              <w:t>(водной,</w:t>
            </w:r>
            <w:r>
              <w:rPr>
                <w:sz w:val="24"/>
              </w:rPr>
              <w:tab/>
            </w:r>
            <w:r>
              <w:rPr>
                <w:spacing w:val="-2"/>
                <w:sz w:val="24"/>
              </w:rPr>
              <w:t>наземно-воздушной,</w:t>
            </w:r>
          </w:p>
        </w:tc>
      </w:tr>
    </w:tbl>
    <w:p w14:paraId="7C5FF3DC" w14:textId="77777777" w:rsidR="00DD28B4" w:rsidRDefault="00DD28B4">
      <w:pPr>
        <w:pStyle w:val="TableParagraph"/>
        <w:rPr>
          <w:sz w:val="24"/>
        </w:rPr>
        <w:sectPr w:rsidR="00DD28B4">
          <w:pgSz w:w="11910" w:h="16830"/>
          <w:pgMar w:top="780" w:right="708" w:bottom="63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4"/>
        <w:gridCol w:w="8166"/>
      </w:tblGrid>
      <w:tr w:rsidR="00DD28B4" w14:paraId="21DCADF1" w14:textId="77777777">
        <w:trPr>
          <w:trHeight w:val="479"/>
        </w:trPr>
        <w:tc>
          <w:tcPr>
            <w:tcW w:w="1884" w:type="dxa"/>
          </w:tcPr>
          <w:p w14:paraId="081B29EC" w14:textId="77777777" w:rsidR="00DD28B4" w:rsidRDefault="00DD28B4">
            <w:pPr>
              <w:pStyle w:val="TableParagraph"/>
              <w:spacing w:before="0"/>
              <w:ind w:left="0"/>
              <w:rPr>
                <w:sz w:val="24"/>
              </w:rPr>
            </w:pPr>
          </w:p>
        </w:tc>
        <w:tc>
          <w:tcPr>
            <w:tcW w:w="8166" w:type="dxa"/>
          </w:tcPr>
          <w:p w14:paraId="152404E6" w14:textId="77777777" w:rsidR="00DD28B4" w:rsidRDefault="006F0148">
            <w:pPr>
              <w:pStyle w:val="TableParagraph"/>
              <w:spacing w:before="99"/>
              <w:ind w:left="64"/>
              <w:rPr>
                <w:sz w:val="24"/>
              </w:rPr>
            </w:pPr>
            <w:r>
              <w:rPr>
                <w:sz w:val="24"/>
              </w:rPr>
              <w:t>почвенной,</w:t>
            </w:r>
            <w:r>
              <w:rPr>
                <w:spacing w:val="-7"/>
                <w:sz w:val="24"/>
              </w:rPr>
              <w:t xml:space="preserve"> </w:t>
            </w:r>
            <w:r>
              <w:rPr>
                <w:sz w:val="24"/>
              </w:rPr>
              <w:t>внутриорганизменной),</w:t>
            </w:r>
            <w:r>
              <w:rPr>
                <w:spacing w:val="-7"/>
                <w:sz w:val="24"/>
              </w:rPr>
              <w:t xml:space="preserve"> </w:t>
            </w:r>
            <w:r>
              <w:rPr>
                <w:sz w:val="24"/>
              </w:rPr>
              <w:t>условиях</w:t>
            </w:r>
            <w:r>
              <w:rPr>
                <w:spacing w:val="-7"/>
                <w:sz w:val="24"/>
              </w:rPr>
              <w:t xml:space="preserve"> </w:t>
            </w:r>
            <w:r>
              <w:rPr>
                <w:sz w:val="24"/>
              </w:rPr>
              <w:t>среды</w:t>
            </w:r>
            <w:r>
              <w:rPr>
                <w:spacing w:val="-8"/>
                <w:sz w:val="24"/>
              </w:rPr>
              <w:t xml:space="preserve"> </w:t>
            </w:r>
            <w:r>
              <w:rPr>
                <w:spacing w:val="-2"/>
                <w:sz w:val="24"/>
              </w:rPr>
              <w:t>обитания</w:t>
            </w:r>
          </w:p>
        </w:tc>
      </w:tr>
      <w:tr w:rsidR="00DD28B4" w14:paraId="5FA4EF1B" w14:textId="77777777">
        <w:trPr>
          <w:trHeight w:val="755"/>
        </w:trPr>
        <w:tc>
          <w:tcPr>
            <w:tcW w:w="1884" w:type="dxa"/>
          </w:tcPr>
          <w:p w14:paraId="2A09CDD8" w14:textId="77777777" w:rsidR="00DD28B4" w:rsidRDefault="006F0148">
            <w:pPr>
              <w:pStyle w:val="TableParagraph"/>
              <w:spacing w:before="100"/>
              <w:ind w:left="10"/>
              <w:jc w:val="center"/>
              <w:rPr>
                <w:sz w:val="24"/>
              </w:rPr>
            </w:pPr>
            <w:r>
              <w:rPr>
                <w:spacing w:val="-5"/>
                <w:sz w:val="24"/>
              </w:rPr>
              <w:t>1.9</w:t>
            </w:r>
          </w:p>
        </w:tc>
        <w:tc>
          <w:tcPr>
            <w:tcW w:w="8166" w:type="dxa"/>
          </w:tcPr>
          <w:p w14:paraId="552AA265" w14:textId="77777777" w:rsidR="00DD28B4" w:rsidRDefault="006F0148">
            <w:pPr>
              <w:pStyle w:val="TableParagraph"/>
              <w:spacing w:before="100"/>
              <w:ind w:left="64"/>
              <w:rPr>
                <w:sz w:val="24"/>
              </w:rPr>
            </w:pPr>
            <w:r>
              <w:rPr>
                <w:sz w:val="24"/>
              </w:rPr>
              <w:t>Приводить</w:t>
            </w:r>
            <w:r>
              <w:rPr>
                <w:spacing w:val="80"/>
                <w:sz w:val="24"/>
              </w:rPr>
              <w:t xml:space="preserve"> </w:t>
            </w:r>
            <w:r>
              <w:rPr>
                <w:sz w:val="24"/>
              </w:rPr>
              <w:t>примеры,</w:t>
            </w:r>
            <w:r>
              <w:rPr>
                <w:spacing w:val="80"/>
                <w:sz w:val="24"/>
              </w:rPr>
              <w:t xml:space="preserve"> </w:t>
            </w:r>
            <w:r>
              <w:rPr>
                <w:sz w:val="24"/>
              </w:rPr>
              <w:t>характеризующие</w:t>
            </w:r>
            <w:r>
              <w:rPr>
                <w:spacing w:val="80"/>
                <w:sz w:val="24"/>
              </w:rPr>
              <w:t xml:space="preserve"> </w:t>
            </w:r>
            <w:r>
              <w:rPr>
                <w:sz w:val="24"/>
              </w:rPr>
              <w:t>приспособленность</w:t>
            </w:r>
            <w:r>
              <w:rPr>
                <w:spacing w:val="80"/>
                <w:sz w:val="24"/>
              </w:rPr>
              <w:t xml:space="preserve"> </w:t>
            </w:r>
            <w:r>
              <w:rPr>
                <w:sz w:val="24"/>
              </w:rPr>
              <w:t>организмов</w:t>
            </w:r>
            <w:r>
              <w:rPr>
                <w:spacing w:val="80"/>
                <w:sz w:val="24"/>
              </w:rPr>
              <w:t xml:space="preserve"> </w:t>
            </w:r>
            <w:r>
              <w:rPr>
                <w:sz w:val="24"/>
              </w:rPr>
              <w:t>к среде обитания, взаимосвязи организмов в сообществах</w:t>
            </w:r>
          </w:p>
        </w:tc>
      </w:tr>
      <w:tr w:rsidR="00DD28B4" w14:paraId="67DE6EC3" w14:textId="77777777">
        <w:trPr>
          <w:trHeight w:val="479"/>
        </w:trPr>
        <w:tc>
          <w:tcPr>
            <w:tcW w:w="1884" w:type="dxa"/>
          </w:tcPr>
          <w:p w14:paraId="5575C6A9" w14:textId="77777777" w:rsidR="00DD28B4" w:rsidRDefault="006F0148">
            <w:pPr>
              <w:pStyle w:val="TableParagraph"/>
              <w:ind w:left="10"/>
              <w:jc w:val="center"/>
              <w:rPr>
                <w:sz w:val="24"/>
              </w:rPr>
            </w:pPr>
            <w:r>
              <w:rPr>
                <w:spacing w:val="-4"/>
                <w:sz w:val="24"/>
              </w:rPr>
              <w:t>1.10</w:t>
            </w:r>
          </w:p>
        </w:tc>
        <w:tc>
          <w:tcPr>
            <w:tcW w:w="8166" w:type="dxa"/>
          </w:tcPr>
          <w:p w14:paraId="225311CB" w14:textId="77777777" w:rsidR="00DD28B4" w:rsidRDefault="006F0148">
            <w:pPr>
              <w:pStyle w:val="TableParagraph"/>
              <w:ind w:left="64"/>
              <w:rPr>
                <w:sz w:val="24"/>
              </w:rPr>
            </w:pPr>
            <w:r>
              <w:rPr>
                <w:sz w:val="24"/>
              </w:rPr>
              <w:t>Выделять</w:t>
            </w:r>
            <w:r>
              <w:rPr>
                <w:spacing w:val="-1"/>
                <w:sz w:val="24"/>
              </w:rPr>
              <w:t xml:space="preserve"> </w:t>
            </w:r>
            <w:r>
              <w:rPr>
                <w:sz w:val="24"/>
              </w:rPr>
              <w:t>отличительные</w:t>
            </w:r>
            <w:r>
              <w:rPr>
                <w:spacing w:val="-6"/>
                <w:sz w:val="24"/>
              </w:rPr>
              <w:t xml:space="preserve"> </w:t>
            </w:r>
            <w:r>
              <w:rPr>
                <w:sz w:val="24"/>
              </w:rPr>
              <w:t>признаки</w:t>
            </w:r>
            <w:r>
              <w:rPr>
                <w:spacing w:val="-1"/>
                <w:sz w:val="24"/>
              </w:rPr>
              <w:t xml:space="preserve"> </w:t>
            </w:r>
            <w:r>
              <w:rPr>
                <w:sz w:val="24"/>
              </w:rPr>
              <w:t>природных</w:t>
            </w:r>
            <w:r>
              <w:rPr>
                <w:spacing w:val="-3"/>
                <w:sz w:val="24"/>
              </w:rPr>
              <w:t xml:space="preserve"> </w:t>
            </w:r>
            <w:r>
              <w:rPr>
                <w:sz w:val="24"/>
              </w:rPr>
              <w:t>и искусственных</w:t>
            </w:r>
            <w:r>
              <w:rPr>
                <w:spacing w:val="-1"/>
                <w:sz w:val="24"/>
              </w:rPr>
              <w:t xml:space="preserve"> </w:t>
            </w:r>
            <w:r>
              <w:rPr>
                <w:spacing w:val="-2"/>
                <w:sz w:val="24"/>
              </w:rPr>
              <w:t>сообществ</w:t>
            </w:r>
          </w:p>
        </w:tc>
      </w:tr>
      <w:tr w:rsidR="00DD28B4" w14:paraId="7878AE30" w14:textId="77777777">
        <w:trPr>
          <w:trHeight w:val="1031"/>
        </w:trPr>
        <w:tc>
          <w:tcPr>
            <w:tcW w:w="1884" w:type="dxa"/>
          </w:tcPr>
          <w:p w14:paraId="5B4C1CC2" w14:textId="77777777" w:rsidR="00DD28B4" w:rsidRDefault="006F0148">
            <w:pPr>
              <w:pStyle w:val="TableParagraph"/>
              <w:ind w:left="10"/>
              <w:jc w:val="center"/>
              <w:rPr>
                <w:sz w:val="24"/>
              </w:rPr>
            </w:pPr>
            <w:r>
              <w:rPr>
                <w:spacing w:val="-4"/>
                <w:sz w:val="24"/>
              </w:rPr>
              <w:t>1.11</w:t>
            </w:r>
          </w:p>
        </w:tc>
        <w:tc>
          <w:tcPr>
            <w:tcW w:w="8166" w:type="dxa"/>
          </w:tcPr>
          <w:p w14:paraId="11F82A3A" w14:textId="77777777" w:rsidR="00DD28B4" w:rsidRDefault="006F0148">
            <w:pPr>
              <w:pStyle w:val="TableParagraph"/>
              <w:ind w:left="64" w:right="47"/>
              <w:jc w:val="both"/>
              <w:rPr>
                <w:sz w:val="24"/>
              </w:rPr>
            </w:pPr>
            <w:r>
              <w:rPr>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DD28B4" w14:paraId="1871D105" w14:textId="77777777">
        <w:trPr>
          <w:trHeight w:val="479"/>
        </w:trPr>
        <w:tc>
          <w:tcPr>
            <w:tcW w:w="1884" w:type="dxa"/>
          </w:tcPr>
          <w:p w14:paraId="48BF4D57" w14:textId="77777777" w:rsidR="00DD28B4" w:rsidRDefault="006F0148">
            <w:pPr>
              <w:pStyle w:val="TableParagraph"/>
              <w:ind w:left="10"/>
              <w:jc w:val="center"/>
              <w:rPr>
                <w:sz w:val="24"/>
              </w:rPr>
            </w:pPr>
            <w:r>
              <w:rPr>
                <w:spacing w:val="-4"/>
                <w:sz w:val="24"/>
              </w:rPr>
              <w:t>1.12</w:t>
            </w:r>
          </w:p>
        </w:tc>
        <w:tc>
          <w:tcPr>
            <w:tcW w:w="8166" w:type="dxa"/>
          </w:tcPr>
          <w:p w14:paraId="6E06DDA4" w14:textId="77777777" w:rsidR="00DD28B4" w:rsidRDefault="006F0148">
            <w:pPr>
              <w:pStyle w:val="TableParagraph"/>
              <w:ind w:left="64"/>
              <w:rPr>
                <w:sz w:val="24"/>
              </w:rPr>
            </w:pPr>
            <w:r>
              <w:rPr>
                <w:sz w:val="24"/>
              </w:rPr>
              <w:t>Раскрывать</w:t>
            </w:r>
            <w:r>
              <w:rPr>
                <w:spacing w:val="-8"/>
                <w:sz w:val="24"/>
              </w:rPr>
              <w:t xml:space="preserve"> </w:t>
            </w:r>
            <w:r>
              <w:rPr>
                <w:sz w:val="24"/>
              </w:rPr>
              <w:t>роль</w:t>
            </w:r>
            <w:r>
              <w:rPr>
                <w:spacing w:val="-6"/>
                <w:sz w:val="24"/>
              </w:rPr>
              <w:t xml:space="preserve"> </w:t>
            </w:r>
            <w:r>
              <w:rPr>
                <w:sz w:val="24"/>
              </w:rPr>
              <w:t>биологии</w:t>
            </w:r>
            <w:r>
              <w:rPr>
                <w:spacing w:val="-6"/>
                <w:sz w:val="24"/>
              </w:rPr>
              <w:t xml:space="preserve"> </w:t>
            </w:r>
            <w:r>
              <w:rPr>
                <w:sz w:val="24"/>
              </w:rPr>
              <w:t>в</w:t>
            </w:r>
            <w:r>
              <w:rPr>
                <w:spacing w:val="-8"/>
                <w:sz w:val="24"/>
              </w:rPr>
              <w:t xml:space="preserve"> </w:t>
            </w:r>
            <w:r>
              <w:rPr>
                <w:sz w:val="24"/>
              </w:rPr>
              <w:t>практической</w:t>
            </w:r>
            <w:r>
              <w:rPr>
                <w:spacing w:val="-7"/>
                <w:sz w:val="24"/>
              </w:rPr>
              <w:t xml:space="preserve"> </w:t>
            </w:r>
            <w:r>
              <w:rPr>
                <w:sz w:val="24"/>
              </w:rPr>
              <w:t>деятельности</w:t>
            </w:r>
            <w:r>
              <w:rPr>
                <w:spacing w:val="-6"/>
                <w:sz w:val="24"/>
              </w:rPr>
              <w:t xml:space="preserve"> </w:t>
            </w:r>
            <w:r>
              <w:rPr>
                <w:spacing w:val="-2"/>
                <w:sz w:val="24"/>
              </w:rPr>
              <w:t>человека</w:t>
            </w:r>
          </w:p>
        </w:tc>
      </w:tr>
      <w:tr w:rsidR="00DD28B4" w14:paraId="747A6F73" w14:textId="77777777">
        <w:trPr>
          <w:trHeight w:val="1032"/>
        </w:trPr>
        <w:tc>
          <w:tcPr>
            <w:tcW w:w="1884" w:type="dxa"/>
          </w:tcPr>
          <w:p w14:paraId="616C6AC8" w14:textId="77777777" w:rsidR="00DD28B4" w:rsidRDefault="006F0148">
            <w:pPr>
              <w:pStyle w:val="TableParagraph"/>
              <w:ind w:left="10"/>
              <w:jc w:val="center"/>
              <w:rPr>
                <w:sz w:val="24"/>
              </w:rPr>
            </w:pPr>
            <w:r>
              <w:rPr>
                <w:spacing w:val="-4"/>
                <w:sz w:val="24"/>
              </w:rPr>
              <w:t>1.13</w:t>
            </w:r>
          </w:p>
        </w:tc>
        <w:tc>
          <w:tcPr>
            <w:tcW w:w="8166" w:type="dxa"/>
          </w:tcPr>
          <w:p w14:paraId="17495CD1" w14:textId="77777777" w:rsidR="00DD28B4" w:rsidRDefault="006F0148">
            <w:pPr>
              <w:pStyle w:val="TableParagraph"/>
              <w:ind w:left="64" w:right="45"/>
              <w:jc w:val="both"/>
              <w:rPr>
                <w:sz w:val="24"/>
              </w:rPr>
            </w:pPr>
            <w:r>
              <w:rPr>
                <w:sz w:val="24"/>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DD28B4" w14:paraId="3B4EC557" w14:textId="77777777">
        <w:trPr>
          <w:trHeight w:val="1310"/>
        </w:trPr>
        <w:tc>
          <w:tcPr>
            <w:tcW w:w="1884" w:type="dxa"/>
          </w:tcPr>
          <w:p w14:paraId="18129174" w14:textId="77777777" w:rsidR="00DD28B4" w:rsidRDefault="006F0148">
            <w:pPr>
              <w:pStyle w:val="TableParagraph"/>
              <w:ind w:left="10"/>
              <w:jc w:val="center"/>
              <w:rPr>
                <w:sz w:val="24"/>
              </w:rPr>
            </w:pPr>
            <w:r>
              <w:rPr>
                <w:spacing w:val="-4"/>
                <w:sz w:val="24"/>
              </w:rPr>
              <w:t>1.14</w:t>
            </w:r>
          </w:p>
        </w:tc>
        <w:tc>
          <w:tcPr>
            <w:tcW w:w="8166" w:type="dxa"/>
          </w:tcPr>
          <w:p w14:paraId="1B62E097" w14:textId="77777777" w:rsidR="00DD28B4" w:rsidRDefault="006F0148">
            <w:pPr>
              <w:pStyle w:val="TableParagraph"/>
              <w:ind w:left="64" w:right="46"/>
              <w:jc w:val="both"/>
              <w:rPr>
                <w:sz w:val="24"/>
              </w:rPr>
            </w:pPr>
            <w:r>
              <w:rPr>
                <w:sz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DD28B4" w14:paraId="0653474B" w14:textId="77777777">
        <w:trPr>
          <w:trHeight w:val="1308"/>
        </w:trPr>
        <w:tc>
          <w:tcPr>
            <w:tcW w:w="1884" w:type="dxa"/>
          </w:tcPr>
          <w:p w14:paraId="57F57531" w14:textId="77777777" w:rsidR="00DD28B4" w:rsidRDefault="006F0148">
            <w:pPr>
              <w:pStyle w:val="TableParagraph"/>
              <w:spacing w:before="99"/>
              <w:ind w:left="10"/>
              <w:jc w:val="center"/>
              <w:rPr>
                <w:sz w:val="24"/>
              </w:rPr>
            </w:pPr>
            <w:r>
              <w:rPr>
                <w:spacing w:val="-4"/>
                <w:sz w:val="24"/>
              </w:rPr>
              <w:t>1.15</w:t>
            </w:r>
          </w:p>
        </w:tc>
        <w:tc>
          <w:tcPr>
            <w:tcW w:w="8166" w:type="dxa"/>
          </w:tcPr>
          <w:p w14:paraId="7E9DC9CA" w14:textId="77777777" w:rsidR="00DD28B4" w:rsidRDefault="006F0148">
            <w:pPr>
              <w:pStyle w:val="TableParagraph"/>
              <w:spacing w:before="99"/>
              <w:ind w:left="64" w:right="46"/>
              <w:jc w:val="both"/>
              <w:rPr>
                <w:sz w:val="24"/>
              </w:rPr>
            </w:pPr>
            <w:r>
              <w:rPr>
                <w:sz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DD28B4" w14:paraId="66DD817F" w14:textId="77777777">
        <w:trPr>
          <w:trHeight w:val="755"/>
        </w:trPr>
        <w:tc>
          <w:tcPr>
            <w:tcW w:w="1884" w:type="dxa"/>
          </w:tcPr>
          <w:p w14:paraId="43E2B3EE" w14:textId="77777777" w:rsidR="00DD28B4" w:rsidRDefault="006F0148">
            <w:pPr>
              <w:pStyle w:val="TableParagraph"/>
              <w:spacing w:before="99"/>
              <w:ind w:left="10"/>
              <w:jc w:val="center"/>
              <w:rPr>
                <w:sz w:val="24"/>
              </w:rPr>
            </w:pPr>
            <w:r>
              <w:rPr>
                <w:spacing w:val="-4"/>
                <w:sz w:val="24"/>
              </w:rPr>
              <w:t>1.16</w:t>
            </w:r>
          </w:p>
        </w:tc>
        <w:tc>
          <w:tcPr>
            <w:tcW w:w="8166" w:type="dxa"/>
          </w:tcPr>
          <w:p w14:paraId="6B1D8754" w14:textId="77777777" w:rsidR="00DD28B4" w:rsidRDefault="006F0148">
            <w:pPr>
              <w:pStyle w:val="TableParagraph"/>
              <w:spacing w:before="99"/>
              <w:ind w:left="64"/>
              <w:rPr>
                <w:sz w:val="24"/>
              </w:rPr>
            </w:pPr>
            <w:r>
              <w:rPr>
                <w:sz w:val="24"/>
              </w:rPr>
              <w:t>Владеть приемами работы с лупой, световым и цифровым микроскопами при рассматривании биологических объектов</w:t>
            </w:r>
          </w:p>
        </w:tc>
      </w:tr>
      <w:tr w:rsidR="00DD28B4" w14:paraId="4D98D6E5" w14:textId="77777777">
        <w:trPr>
          <w:trHeight w:val="1031"/>
        </w:trPr>
        <w:tc>
          <w:tcPr>
            <w:tcW w:w="1884" w:type="dxa"/>
          </w:tcPr>
          <w:p w14:paraId="5ABDD933" w14:textId="77777777" w:rsidR="00DD28B4" w:rsidRDefault="006F0148">
            <w:pPr>
              <w:pStyle w:val="TableParagraph"/>
              <w:ind w:left="10"/>
              <w:jc w:val="center"/>
              <w:rPr>
                <w:sz w:val="24"/>
              </w:rPr>
            </w:pPr>
            <w:r>
              <w:rPr>
                <w:spacing w:val="-4"/>
                <w:sz w:val="24"/>
              </w:rPr>
              <w:t>1.17</w:t>
            </w:r>
          </w:p>
        </w:tc>
        <w:tc>
          <w:tcPr>
            <w:tcW w:w="8166" w:type="dxa"/>
          </w:tcPr>
          <w:p w14:paraId="4042613A" w14:textId="77777777" w:rsidR="00DD28B4" w:rsidRDefault="006F0148">
            <w:pPr>
              <w:pStyle w:val="TableParagraph"/>
              <w:ind w:left="64" w:right="46"/>
              <w:jc w:val="both"/>
              <w:rPr>
                <w:sz w:val="24"/>
              </w:rPr>
            </w:pPr>
            <w:r>
              <w:rPr>
                <w:sz w:val="24"/>
              </w:rPr>
              <w:t>Соблюдать</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труда</w:t>
            </w:r>
            <w:r>
              <w:rPr>
                <w:spacing w:val="-1"/>
                <w:sz w:val="24"/>
              </w:rPr>
              <w:t xml:space="preserve"> </w:t>
            </w:r>
            <w:r>
              <w:rPr>
                <w:sz w:val="24"/>
              </w:rPr>
              <w:t>при работе</w:t>
            </w:r>
            <w:r>
              <w:rPr>
                <w:spacing w:val="-5"/>
                <w:sz w:val="24"/>
              </w:rPr>
              <w:t xml:space="preserve"> </w:t>
            </w:r>
            <w:r>
              <w:rPr>
                <w:sz w:val="24"/>
              </w:rPr>
              <w:t>с</w:t>
            </w:r>
            <w:r>
              <w:rPr>
                <w:spacing w:val="-2"/>
                <w:sz w:val="24"/>
              </w:rPr>
              <w:t xml:space="preserve"> </w:t>
            </w:r>
            <w:r>
              <w:rPr>
                <w:sz w:val="24"/>
              </w:rPr>
              <w:t>учебным</w:t>
            </w:r>
            <w:r>
              <w:rPr>
                <w:spacing w:val="-3"/>
                <w:sz w:val="24"/>
              </w:rPr>
              <w:t xml:space="preserve"> </w:t>
            </w:r>
            <w:r>
              <w:rPr>
                <w:sz w:val="24"/>
              </w:rPr>
              <w:t>и</w:t>
            </w:r>
            <w:r>
              <w:rPr>
                <w:spacing w:val="-1"/>
                <w:sz w:val="24"/>
              </w:rPr>
              <w:t xml:space="preserve"> </w:t>
            </w:r>
            <w:r>
              <w:rPr>
                <w:sz w:val="24"/>
              </w:rPr>
              <w:t>лабораторным оборудованием, химической посудой в соответствии с инструкциями на уроке, во внеурочной деятельности</w:t>
            </w:r>
          </w:p>
        </w:tc>
      </w:tr>
      <w:tr w:rsidR="00DD28B4" w14:paraId="7B00D3C7" w14:textId="77777777">
        <w:trPr>
          <w:trHeight w:val="755"/>
        </w:trPr>
        <w:tc>
          <w:tcPr>
            <w:tcW w:w="1884" w:type="dxa"/>
          </w:tcPr>
          <w:p w14:paraId="7B78ED73" w14:textId="77777777" w:rsidR="00DD28B4" w:rsidRDefault="006F0148">
            <w:pPr>
              <w:pStyle w:val="TableParagraph"/>
              <w:ind w:left="10"/>
              <w:jc w:val="center"/>
              <w:rPr>
                <w:sz w:val="24"/>
              </w:rPr>
            </w:pPr>
            <w:r>
              <w:rPr>
                <w:spacing w:val="-4"/>
                <w:sz w:val="24"/>
              </w:rPr>
              <w:t>1.18</w:t>
            </w:r>
          </w:p>
        </w:tc>
        <w:tc>
          <w:tcPr>
            <w:tcW w:w="8166" w:type="dxa"/>
          </w:tcPr>
          <w:p w14:paraId="693A41F2" w14:textId="77777777" w:rsidR="00DD28B4" w:rsidRDefault="006F0148">
            <w:pPr>
              <w:pStyle w:val="TableParagraph"/>
              <w:tabs>
                <w:tab w:val="left" w:pos="1716"/>
                <w:tab w:val="left" w:pos="2340"/>
                <w:tab w:val="left" w:pos="3847"/>
                <w:tab w:val="left" w:pos="4968"/>
                <w:tab w:val="left" w:pos="6028"/>
              </w:tabs>
              <w:ind w:left="64" w:right="44"/>
              <w:rPr>
                <w:sz w:val="24"/>
              </w:rPr>
            </w:pPr>
            <w:r>
              <w:rPr>
                <w:spacing w:val="-2"/>
                <w:sz w:val="24"/>
              </w:rPr>
              <w:t>Использовать</w:t>
            </w:r>
            <w:r>
              <w:rPr>
                <w:sz w:val="24"/>
              </w:rPr>
              <w:tab/>
            </w:r>
            <w:r>
              <w:rPr>
                <w:spacing w:val="-4"/>
                <w:sz w:val="24"/>
              </w:rPr>
              <w:t>при</w:t>
            </w:r>
            <w:r>
              <w:rPr>
                <w:sz w:val="24"/>
              </w:rPr>
              <w:tab/>
            </w:r>
            <w:r>
              <w:rPr>
                <w:spacing w:val="-2"/>
                <w:sz w:val="24"/>
              </w:rPr>
              <w:t>выполнении</w:t>
            </w:r>
            <w:r>
              <w:rPr>
                <w:sz w:val="24"/>
              </w:rPr>
              <w:tab/>
            </w:r>
            <w:r>
              <w:rPr>
                <w:spacing w:val="-2"/>
                <w:sz w:val="24"/>
              </w:rPr>
              <w:t>учебных</w:t>
            </w:r>
            <w:r>
              <w:rPr>
                <w:sz w:val="24"/>
              </w:rPr>
              <w:tab/>
            </w:r>
            <w:r>
              <w:rPr>
                <w:spacing w:val="-2"/>
                <w:sz w:val="24"/>
              </w:rPr>
              <w:t>заданий</w:t>
            </w:r>
            <w:r>
              <w:rPr>
                <w:sz w:val="24"/>
              </w:rPr>
              <w:tab/>
            </w:r>
            <w:r>
              <w:rPr>
                <w:spacing w:val="-2"/>
                <w:sz w:val="24"/>
              </w:rPr>
              <w:t xml:space="preserve">научно-популярную </w:t>
            </w:r>
            <w:r>
              <w:rPr>
                <w:sz w:val="24"/>
              </w:rPr>
              <w:t>литературу по биологии, справочные материалы, ресурсы сети Интернет</w:t>
            </w:r>
          </w:p>
        </w:tc>
      </w:tr>
      <w:tr w:rsidR="00DD28B4" w14:paraId="15BB4D19" w14:textId="77777777">
        <w:trPr>
          <w:trHeight w:val="756"/>
        </w:trPr>
        <w:tc>
          <w:tcPr>
            <w:tcW w:w="1884" w:type="dxa"/>
          </w:tcPr>
          <w:p w14:paraId="69C96497" w14:textId="77777777" w:rsidR="00DD28B4" w:rsidRDefault="006F0148">
            <w:pPr>
              <w:pStyle w:val="TableParagraph"/>
              <w:ind w:left="10"/>
              <w:jc w:val="center"/>
              <w:rPr>
                <w:sz w:val="24"/>
              </w:rPr>
            </w:pPr>
            <w:r>
              <w:rPr>
                <w:spacing w:val="-4"/>
                <w:sz w:val="24"/>
              </w:rPr>
              <w:t>1.19</w:t>
            </w:r>
          </w:p>
        </w:tc>
        <w:tc>
          <w:tcPr>
            <w:tcW w:w="8166" w:type="dxa"/>
          </w:tcPr>
          <w:p w14:paraId="6E24D2E3" w14:textId="77777777" w:rsidR="00DD28B4" w:rsidRDefault="006F0148">
            <w:pPr>
              <w:pStyle w:val="TableParagraph"/>
              <w:ind w:left="64"/>
              <w:rPr>
                <w:sz w:val="24"/>
              </w:rPr>
            </w:pPr>
            <w:r>
              <w:rPr>
                <w:sz w:val="24"/>
              </w:rPr>
              <w:t>Создавать письменные</w:t>
            </w:r>
            <w:r>
              <w:rPr>
                <w:spacing w:val="-4"/>
                <w:sz w:val="24"/>
              </w:rPr>
              <w:t xml:space="preserve"> </w:t>
            </w:r>
            <w:r>
              <w:rPr>
                <w:sz w:val="24"/>
              </w:rPr>
              <w:t>и</w:t>
            </w:r>
            <w:r>
              <w:rPr>
                <w:spacing w:val="-1"/>
                <w:sz w:val="24"/>
              </w:rPr>
              <w:t xml:space="preserve"> </w:t>
            </w:r>
            <w:r>
              <w:rPr>
                <w:sz w:val="24"/>
              </w:rPr>
              <w:t>устные</w:t>
            </w:r>
            <w:r>
              <w:rPr>
                <w:spacing w:val="-2"/>
                <w:sz w:val="24"/>
              </w:rPr>
              <w:t xml:space="preserve"> </w:t>
            </w:r>
            <w:r>
              <w:rPr>
                <w:sz w:val="24"/>
              </w:rPr>
              <w:t>сообщения,</w:t>
            </w:r>
            <w:r>
              <w:rPr>
                <w:spacing w:val="-4"/>
                <w:sz w:val="24"/>
              </w:rPr>
              <w:t xml:space="preserve"> </w:t>
            </w:r>
            <w:r>
              <w:rPr>
                <w:sz w:val="24"/>
              </w:rPr>
              <w:t>грамотно используя</w:t>
            </w:r>
            <w:r>
              <w:rPr>
                <w:spacing w:val="-3"/>
                <w:sz w:val="24"/>
              </w:rPr>
              <w:t xml:space="preserve"> </w:t>
            </w:r>
            <w:r>
              <w:rPr>
                <w:sz w:val="24"/>
              </w:rPr>
              <w:t>понятийный аппарат изучаемого раздела биологии</w:t>
            </w:r>
          </w:p>
        </w:tc>
      </w:tr>
    </w:tbl>
    <w:p w14:paraId="4D896AA8" w14:textId="77777777" w:rsidR="00DD28B4" w:rsidRDefault="006F0148">
      <w:pPr>
        <w:spacing w:before="26"/>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(5</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09A18F05" w14:textId="77777777">
        <w:trPr>
          <w:trHeight w:val="1033"/>
        </w:trPr>
        <w:tc>
          <w:tcPr>
            <w:tcW w:w="1191" w:type="dxa"/>
          </w:tcPr>
          <w:p w14:paraId="2BCDA02D" w14:textId="77777777" w:rsidR="00DD28B4" w:rsidRDefault="006F0148">
            <w:pPr>
              <w:pStyle w:val="TableParagraph"/>
              <w:ind w:left="209" w:right="189" w:firstLine="184"/>
              <w:rPr>
                <w:sz w:val="24"/>
              </w:rPr>
            </w:pPr>
            <w:r>
              <w:rPr>
                <w:spacing w:val="-4"/>
                <w:sz w:val="24"/>
              </w:rPr>
              <w:t xml:space="preserve">Код </w:t>
            </w:r>
            <w:r>
              <w:rPr>
                <w:spacing w:val="-2"/>
                <w:sz w:val="24"/>
              </w:rPr>
              <w:t>раздела</w:t>
            </w:r>
          </w:p>
        </w:tc>
        <w:tc>
          <w:tcPr>
            <w:tcW w:w="1476" w:type="dxa"/>
          </w:tcPr>
          <w:p w14:paraId="0A869C78" w14:textId="77777777" w:rsidR="00DD28B4" w:rsidRDefault="006F0148">
            <w:pPr>
              <w:pStyle w:val="TableParagraph"/>
              <w:ind w:right="50"/>
              <w:jc w:val="center"/>
              <w:rPr>
                <w:sz w:val="24"/>
              </w:rPr>
            </w:pPr>
            <w:r>
              <w:rPr>
                <w:spacing w:val="-4"/>
                <w:sz w:val="24"/>
              </w:rPr>
              <w:t xml:space="preserve">Код </w:t>
            </w:r>
            <w:r>
              <w:rPr>
                <w:spacing w:val="-2"/>
                <w:sz w:val="24"/>
              </w:rPr>
              <w:t xml:space="preserve">проверяемог </w:t>
            </w:r>
            <w:r>
              <w:rPr>
                <w:sz w:val="24"/>
              </w:rPr>
              <w:t>о элемента</w:t>
            </w:r>
          </w:p>
        </w:tc>
        <w:tc>
          <w:tcPr>
            <w:tcW w:w="6407" w:type="dxa"/>
          </w:tcPr>
          <w:p w14:paraId="692D4AF5" w14:textId="77777777" w:rsidR="00DD28B4" w:rsidRDefault="006F0148">
            <w:pPr>
              <w:pStyle w:val="TableParagraph"/>
              <w:ind w:left="1351"/>
              <w:rPr>
                <w:sz w:val="24"/>
              </w:rPr>
            </w:pPr>
            <w:r>
              <w:rPr>
                <w:sz w:val="24"/>
              </w:rPr>
              <w:t>Проверяемые</w:t>
            </w:r>
            <w:r>
              <w:rPr>
                <w:spacing w:val="-3"/>
                <w:sz w:val="24"/>
              </w:rPr>
              <w:t xml:space="preserve"> </w:t>
            </w:r>
            <w:r>
              <w:rPr>
                <w:sz w:val="24"/>
              </w:rPr>
              <w:t>элементы</w:t>
            </w:r>
            <w:r>
              <w:rPr>
                <w:spacing w:val="1"/>
                <w:sz w:val="24"/>
              </w:rPr>
              <w:t xml:space="preserve"> </w:t>
            </w:r>
            <w:r>
              <w:rPr>
                <w:spacing w:val="-2"/>
                <w:sz w:val="24"/>
              </w:rPr>
              <w:t>содержания</w:t>
            </w:r>
          </w:p>
        </w:tc>
      </w:tr>
      <w:tr w:rsidR="00DD28B4" w14:paraId="482B060F" w14:textId="77777777">
        <w:trPr>
          <w:trHeight w:val="479"/>
        </w:trPr>
        <w:tc>
          <w:tcPr>
            <w:tcW w:w="1191" w:type="dxa"/>
            <w:vMerge w:val="restart"/>
          </w:tcPr>
          <w:p w14:paraId="15F86984" w14:textId="77777777" w:rsidR="00DD28B4" w:rsidRDefault="006F0148">
            <w:pPr>
              <w:pStyle w:val="TableParagraph"/>
              <w:spacing w:before="99"/>
              <w:ind w:left="9"/>
              <w:jc w:val="center"/>
              <w:rPr>
                <w:sz w:val="24"/>
              </w:rPr>
            </w:pPr>
            <w:r>
              <w:rPr>
                <w:spacing w:val="-10"/>
                <w:sz w:val="24"/>
              </w:rPr>
              <w:t>1</w:t>
            </w:r>
          </w:p>
        </w:tc>
        <w:tc>
          <w:tcPr>
            <w:tcW w:w="7883" w:type="dxa"/>
            <w:gridSpan w:val="2"/>
          </w:tcPr>
          <w:p w14:paraId="75F4B75B" w14:textId="77777777" w:rsidR="00DD28B4" w:rsidRDefault="006F0148">
            <w:pPr>
              <w:pStyle w:val="TableParagraph"/>
              <w:spacing w:before="99"/>
              <w:ind w:left="64"/>
              <w:rPr>
                <w:sz w:val="24"/>
              </w:rPr>
            </w:pPr>
            <w:r>
              <w:rPr>
                <w:sz w:val="24"/>
              </w:rPr>
              <w:t>Биология -</w:t>
            </w:r>
            <w:r>
              <w:rPr>
                <w:spacing w:val="-2"/>
                <w:sz w:val="24"/>
              </w:rPr>
              <w:t xml:space="preserve"> </w:t>
            </w:r>
            <w:r>
              <w:rPr>
                <w:sz w:val="24"/>
              </w:rPr>
              <w:t>наука</w:t>
            </w:r>
            <w:r>
              <w:rPr>
                <w:spacing w:val="-1"/>
                <w:sz w:val="24"/>
              </w:rPr>
              <w:t xml:space="preserve"> </w:t>
            </w:r>
            <w:r>
              <w:rPr>
                <w:sz w:val="24"/>
              </w:rPr>
              <w:t>о</w:t>
            </w:r>
            <w:r>
              <w:rPr>
                <w:spacing w:val="-1"/>
                <w:sz w:val="24"/>
              </w:rPr>
              <w:t xml:space="preserve"> </w:t>
            </w:r>
            <w:r>
              <w:rPr>
                <w:sz w:val="24"/>
              </w:rPr>
              <w:t>живой</w:t>
            </w:r>
            <w:r>
              <w:rPr>
                <w:spacing w:val="-1"/>
                <w:sz w:val="24"/>
              </w:rPr>
              <w:t xml:space="preserve"> </w:t>
            </w:r>
            <w:r>
              <w:rPr>
                <w:spacing w:val="-2"/>
                <w:sz w:val="24"/>
              </w:rPr>
              <w:t>природе</w:t>
            </w:r>
          </w:p>
        </w:tc>
      </w:tr>
      <w:tr w:rsidR="00DD28B4" w14:paraId="39A53C36" w14:textId="77777777">
        <w:trPr>
          <w:trHeight w:val="1308"/>
        </w:trPr>
        <w:tc>
          <w:tcPr>
            <w:tcW w:w="1191" w:type="dxa"/>
            <w:vMerge/>
            <w:tcBorders>
              <w:top w:val="nil"/>
            </w:tcBorders>
          </w:tcPr>
          <w:p w14:paraId="35944BC9" w14:textId="77777777" w:rsidR="00DD28B4" w:rsidRDefault="00DD28B4">
            <w:pPr>
              <w:rPr>
                <w:sz w:val="2"/>
                <w:szCs w:val="2"/>
              </w:rPr>
            </w:pPr>
          </w:p>
        </w:tc>
        <w:tc>
          <w:tcPr>
            <w:tcW w:w="1476" w:type="dxa"/>
          </w:tcPr>
          <w:p w14:paraId="152C2BCC" w14:textId="77777777" w:rsidR="00DD28B4" w:rsidRDefault="006F0148">
            <w:pPr>
              <w:pStyle w:val="TableParagraph"/>
              <w:spacing w:before="99"/>
              <w:ind w:left="64" w:right="50"/>
              <w:jc w:val="center"/>
              <w:rPr>
                <w:sz w:val="24"/>
              </w:rPr>
            </w:pPr>
            <w:r>
              <w:rPr>
                <w:spacing w:val="-5"/>
                <w:sz w:val="24"/>
              </w:rPr>
              <w:t>1.1</w:t>
            </w:r>
          </w:p>
        </w:tc>
        <w:tc>
          <w:tcPr>
            <w:tcW w:w="6407" w:type="dxa"/>
          </w:tcPr>
          <w:p w14:paraId="5A98F96A" w14:textId="77777777" w:rsidR="00DD28B4" w:rsidRDefault="006F0148">
            <w:pPr>
              <w:pStyle w:val="TableParagraph"/>
              <w:spacing w:before="99"/>
              <w:ind w:right="48"/>
              <w:jc w:val="both"/>
              <w:rPr>
                <w:sz w:val="24"/>
              </w:rPr>
            </w:pPr>
            <w:r>
              <w:rPr>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DD28B4" w14:paraId="17C663DD" w14:textId="77777777">
        <w:trPr>
          <w:trHeight w:val="1583"/>
        </w:trPr>
        <w:tc>
          <w:tcPr>
            <w:tcW w:w="1191" w:type="dxa"/>
            <w:vMerge/>
            <w:tcBorders>
              <w:top w:val="nil"/>
            </w:tcBorders>
          </w:tcPr>
          <w:p w14:paraId="1303C241" w14:textId="77777777" w:rsidR="00DD28B4" w:rsidRDefault="00DD28B4">
            <w:pPr>
              <w:rPr>
                <w:sz w:val="2"/>
                <w:szCs w:val="2"/>
              </w:rPr>
            </w:pPr>
          </w:p>
        </w:tc>
        <w:tc>
          <w:tcPr>
            <w:tcW w:w="1476" w:type="dxa"/>
          </w:tcPr>
          <w:p w14:paraId="123FFAE7" w14:textId="77777777" w:rsidR="00DD28B4" w:rsidRDefault="006F0148">
            <w:pPr>
              <w:pStyle w:val="TableParagraph"/>
              <w:ind w:left="64" w:right="50"/>
              <w:jc w:val="center"/>
              <w:rPr>
                <w:sz w:val="24"/>
              </w:rPr>
            </w:pPr>
            <w:r>
              <w:rPr>
                <w:spacing w:val="-5"/>
                <w:sz w:val="24"/>
              </w:rPr>
              <w:t>1.2</w:t>
            </w:r>
          </w:p>
        </w:tc>
        <w:tc>
          <w:tcPr>
            <w:tcW w:w="6407" w:type="dxa"/>
          </w:tcPr>
          <w:p w14:paraId="3B8927BD" w14:textId="77777777" w:rsidR="00DD28B4" w:rsidRDefault="006F0148">
            <w:pPr>
              <w:pStyle w:val="TableParagraph"/>
              <w:ind w:right="47"/>
              <w:jc w:val="both"/>
              <w:rPr>
                <w:sz w:val="24"/>
              </w:rPr>
            </w:pPr>
            <w:r>
              <w:rPr>
                <w:sz w:val="24"/>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w:t>
            </w:r>
            <w:r>
              <w:rPr>
                <w:spacing w:val="79"/>
                <w:w w:val="150"/>
                <w:sz w:val="24"/>
              </w:rPr>
              <w:t xml:space="preserve"> </w:t>
            </w:r>
            <w:r>
              <w:rPr>
                <w:sz w:val="24"/>
              </w:rPr>
              <w:t>другие</w:t>
            </w:r>
            <w:r>
              <w:rPr>
                <w:spacing w:val="78"/>
                <w:w w:val="150"/>
                <w:sz w:val="24"/>
              </w:rPr>
              <w:t xml:space="preserve"> </w:t>
            </w:r>
            <w:r>
              <w:rPr>
                <w:sz w:val="24"/>
              </w:rPr>
              <w:t>(4</w:t>
            </w:r>
            <w:r>
              <w:rPr>
                <w:spacing w:val="77"/>
                <w:w w:val="150"/>
                <w:sz w:val="24"/>
              </w:rPr>
              <w:t xml:space="preserve"> </w:t>
            </w:r>
            <w:r>
              <w:rPr>
                <w:sz w:val="24"/>
              </w:rPr>
              <w:t>-</w:t>
            </w:r>
            <w:r>
              <w:rPr>
                <w:spacing w:val="77"/>
                <w:w w:val="150"/>
                <w:sz w:val="24"/>
              </w:rPr>
              <w:t xml:space="preserve"> </w:t>
            </w:r>
            <w:r>
              <w:rPr>
                <w:sz w:val="24"/>
              </w:rPr>
              <w:t>5).</w:t>
            </w:r>
            <w:r>
              <w:rPr>
                <w:spacing w:val="77"/>
                <w:w w:val="150"/>
                <w:sz w:val="24"/>
              </w:rPr>
              <w:t xml:space="preserve"> </w:t>
            </w:r>
            <w:r>
              <w:rPr>
                <w:sz w:val="24"/>
              </w:rPr>
              <w:t>Связь</w:t>
            </w:r>
            <w:r>
              <w:rPr>
                <w:spacing w:val="78"/>
                <w:w w:val="150"/>
                <w:sz w:val="24"/>
              </w:rPr>
              <w:t xml:space="preserve"> </w:t>
            </w:r>
            <w:r>
              <w:rPr>
                <w:sz w:val="24"/>
              </w:rPr>
              <w:t>биологии</w:t>
            </w:r>
            <w:r>
              <w:rPr>
                <w:spacing w:val="77"/>
                <w:w w:val="150"/>
                <w:sz w:val="24"/>
              </w:rPr>
              <w:t xml:space="preserve"> </w:t>
            </w:r>
            <w:r>
              <w:rPr>
                <w:sz w:val="24"/>
              </w:rPr>
              <w:t>с</w:t>
            </w:r>
            <w:r>
              <w:rPr>
                <w:spacing w:val="77"/>
                <w:w w:val="150"/>
                <w:sz w:val="24"/>
              </w:rPr>
              <w:t xml:space="preserve"> </w:t>
            </w:r>
            <w:r>
              <w:rPr>
                <w:sz w:val="24"/>
              </w:rPr>
              <w:t>другими</w:t>
            </w:r>
            <w:r>
              <w:rPr>
                <w:spacing w:val="25"/>
                <w:sz w:val="24"/>
              </w:rPr>
              <w:t xml:space="preserve">  </w:t>
            </w:r>
            <w:r>
              <w:rPr>
                <w:spacing w:val="-2"/>
                <w:sz w:val="24"/>
              </w:rPr>
              <w:t>науками</w:t>
            </w:r>
          </w:p>
        </w:tc>
      </w:tr>
    </w:tbl>
    <w:p w14:paraId="30F1E5D6"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2B261612" w14:textId="77777777">
        <w:trPr>
          <w:trHeight w:val="1032"/>
        </w:trPr>
        <w:tc>
          <w:tcPr>
            <w:tcW w:w="1191" w:type="dxa"/>
            <w:vMerge w:val="restart"/>
          </w:tcPr>
          <w:p w14:paraId="4B0B0055" w14:textId="77777777" w:rsidR="00DD28B4" w:rsidRDefault="00DD28B4">
            <w:pPr>
              <w:pStyle w:val="TableParagraph"/>
              <w:spacing w:before="0"/>
              <w:ind w:left="0"/>
              <w:rPr>
                <w:sz w:val="24"/>
              </w:rPr>
            </w:pPr>
          </w:p>
        </w:tc>
        <w:tc>
          <w:tcPr>
            <w:tcW w:w="1476" w:type="dxa"/>
          </w:tcPr>
          <w:p w14:paraId="0018A290" w14:textId="77777777" w:rsidR="00DD28B4" w:rsidRDefault="00DD28B4">
            <w:pPr>
              <w:pStyle w:val="TableParagraph"/>
              <w:spacing w:before="0"/>
              <w:ind w:left="0"/>
              <w:rPr>
                <w:sz w:val="24"/>
              </w:rPr>
            </w:pPr>
          </w:p>
        </w:tc>
        <w:tc>
          <w:tcPr>
            <w:tcW w:w="6407" w:type="dxa"/>
          </w:tcPr>
          <w:p w14:paraId="4C210E15" w14:textId="77777777" w:rsidR="00DD28B4" w:rsidRDefault="006F0148">
            <w:pPr>
              <w:pStyle w:val="TableParagraph"/>
              <w:spacing w:before="99"/>
              <w:ind w:right="49"/>
              <w:jc w:val="both"/>
              <w:rPr>
                <w:sz w:val="24"/>
              </w:rPr>
            </w:pPr>
            <w:r>
              <w:rPr>
                <w:sz w:val="24"/>
              </w:rPr>
              <w:t>(математика,</w:t>
            </w:r>
            <w:r>
              <w:rPr>
                <w:spacing w:val="-5"/>
                <w:sz w:val="24"/>
              </w:rPr>
              <w:t xml:space="preserve"> </w:t>
            </w:r>
            <w:r>
              <w:rPr>
                <w:sz w:val="24"/>
              </w:rPr>
              <w:t>география</w:t>
            </w:r>
            <w:r>
              <w:rPr>
                <w:spacing w:val="-6"/>
                <w:sz w:val="24"/>
              </w:rPr>
              <w:t xml:space="preserve"> </w:t>
            </w:r>
            <w:r>
              <w:rPr>
                <w:sz w:val="24"/>
              </w:rPr>
              <w:t>и</w:t>
            </w:r>
            <w:r>
              <w:rPr>
                <w:spacing w:val="-4"/>
                <w:sz w:val="24"/>
              </w:rPr>
              <w:t xml:space="preserve"> </w:t>
            </w:r>
            <w:r>
              <w:rPr>
                <w:sz w:val="24"/>
              </w:rPr>
              <w:t>другие).</w:t>
            </w:r>
            <w:r>
              <w:rPr>
                <w:spacing w:val="-6"/>
                <w:sz w:val="24"/>
              </w:rPr>
              <w:t xml:space="preserve"> </w:t>
            </w:r>
            <w:r>
              <w:rPr>
                <w:sz w:val="24"/>
              </w:rPr>
              <w:t>Роль</w:t>
            </w:r>
            <w:r>
              <w:rPr>
                <w:spacing w:val="-3"/>
                <w:sz w:val="24"/>
              </w:rPr>
              <w:t xml:space="preserve"> </w:t>
            </w:r>
            <w:r>
              <w:rPr>
                <w:sz w:val="24"/>
              </w:rPr>
              <w:t>биологии</w:t>
            </w:r>
            <w:r>
              <w:rPr>
                <w:spacing w:val="-4"/>
                <w:sz w:val="24"/>
              </w:rPr>
              <w:t xml:space="preserve"> </w:t>
            </w:r>
            <w:r>
              <w:rPr>
                <w:sz w:val="24"/>
              </w:rPr>
              <w:t>в</w:t>
            </w:r>
            <w:r>
              <w:rPr>
                <w:spacing w:val="-6"/>
                <w:sz w:val="24"/>
              </w:rPr>
              <w:t xml:space="preserve"> </w:t>
            </w:r>
            <w:r>
              <w:rPr>
                <w:sz w:val="24"/>
              </w:rPr>
              <w:t>познании окружающего мира и практической деятельности современного человека</w:t>
            </w:r>
          </w:p>
        </w:tc>
      </w:tr>
      <w:tr w:rsidR="00DD28B4" w14:paraId="6559BD64" w14:textId="77777777">
        <w:trPr>
          <w:trHeight w:val="1859"/>
        </w:trPr>
        <w:tc>
          <w:tcPr>
            <w:tcW w:w="1191" w:type="dxa"/>
            <w:vMerge/>
            <w:tcBorders>
              <w:top w:val="nil"/>
            </w:tcBorders>
          </w:tcPr>
          <w:p w14:paraId="6F297ADE" w14:textId="77777777" w:rsidR="00DD28B4" w:rsidRDefault="00DD28B4">
            <w:pPr>
              <w:rPr>
                <w:sz w:val="2"/>
                <w:szCs w:val="2"/>
              </w:rPr>
            </w:pPr>
          </w:p>
        </w:tc>
        <w:tc>
          <w:tcPr>
            <w:tcW w:w="1476" w:type="dxa"/>
          </w:tcPr>
          <w:p w14:paraId="255B77AF" w14:textId="77777777" w:rsidR="00DD28B4" w:rsidRDefault="006F0148">
            <w:pPr>
              <w:pStyle w:val="TableParagraph"/>
              <w:spacing w:before="99"/>
              <w:ind w:left="64" w:right="50"/>
              <w:jc w:val="center"/>
              <w:rPr>
                <w:sz w:val="24"/>
              </w:rPr>
            </w:pPr>
            <w:r>
              <w:rPr>
                <w:spacing w:val="-5"/>
                <w:sz w:val="24"/>
              </w:rPr>
              <w:t>1.3</w:t>
            </w:r>
          </w:p>
        </w:tc>
        <w:tc>
          <w:tcPr>
            <w:tcW w:w="6407" w:type="dxa"/>
          </w:tcPr>
          <w:p w14:paraId="410B30BE" w14:textId="77777777" w:rsidR="00DD28B4" w:rsidRDefault="006F0148">
            <w:pPr>
              <w:pStyle w:val="TableParagraph"/>
              <w:spacing w:before="99"/>
              <w:ind w:right="45"/>
              <w:jc w:val="both"/>
              <w:rPr>
                <w:sz w:val="24"/>
              </w:rPr>
            </w:pPr>
            <w:r>
              <w:rPr>
                <w:sz w:val="24"/>
              </w:rPr>
              <w:t>Кабинет биологии. Правила поведения и работы в кабинете</w:t>
            </w:r>
            <w:r>
              <w:rPr>
                <w:spacing w:val="40"/>
                <w:sz w:val="24"/>
              </w:rPr>
              <w:t xml:space="preserve"> </w:t>
            </w:r>
            <w:r>
              <w:rPr>
                <w:sz w:val="24"/>
              </w:rPr>
              <w:t>с биологическими приборами и инструментами. Биологические термины, понятия, символы. Источники биологических знаний. Поиск информации с</w:t>
            </w:r>
            <w:r>
              <w:rPr>
                <w:spacing w:val="40"/>
                <w:sz w:val="24"/>
              </w:rPr>
              <w:t xml:space="preserve"> </w:t>
            </w:r>
            <w:r>
              <w:rPr>
                <w:sz w:val="24"/>
              </w:rPr>
              <w:t>использованием различных источников (научно-популярная литература, справочники, сеть Интернет)</w:t>
            </w:r>
          </w:p>
        </w:tc>
      </w:tr>
      <w:tr w:rsidR="00DD28B4" w14:paraId="788ED31D" w14:textId="77777777">
        <w:trPr>
          <w:trHeight w:val="479"/>
        </w:trPr>
        <w:tc>
          <w:tcPr>
            <w:tcW w:w="1191" w:type="dxa"/>
            <w:vMerge w:val="restart"/>
          </w:tcPr>
          <w:p w14:paraId="3EC39366" w14:textId="77777777" w:rsidR="00DD28B4" w:rsidRDefault="006F0148">
            <w:pPr>
              <w:pStyle w:val="TableParagraph"/>
              <w:spacing w:before="99"/>
              <w:ind w:left="9"/>
              <w:jc w:val="center"/>
              <w:rPr>
                <w:sz w:val="24"/>
              </w:rPr>
            </w:pPr>
            <w:r>
              <w:rPr>
                <w:spacing w:val="-10"/>
                <w:sz w:val="24"/>
              </w:rPr>
              <w:t>2</w:t>
            </w:r>
          </w:p>
        </w:tc>
        <w:tc>
          <w:tcPr>
            <w:tcW w:w="7883" w:type="dxa"/>
            <w:gridSpan w:val="2"/>
          </w:tcPr>
          <w:p w14:paraId="6FFA835F" w14:textId="77777777" w:rsidR="00DD28B4" w:rsidRDefault="006F0148">
            <w:pPr>
              <w:pStyle w:val="TableParagraph"/>
              <w:spacing w:before="99"/>
              <w:ind w:left="64"/>
              <w:rPr>
                <w:sz w:val="24"/>
              </w:rPr>
            </w:pPr>
            <w:r>
              <w:rPr>
                <w:sz w:val="24"/>
              </w:rPr>
              <w:t>Методы</w:t>
            </w:r>
            <w:r>
              <w:rPr>
                <w:spacing w:val="-3"/>
                <w:sz w:val="24"/>
              </w:rPr>
              <w:t xml:space="preserve"> </w:t>
            </w:r>
            <w:r>
              <w:rPr>
                <w:sz w:val="24"/>
              </w:rPr>
              <w:t>изучения</w:t>
            </w:r>
            <w:r>
              <w:rPr>
                <w:spacing w:val="2"/>
                <w:sz w:val="24"/>
              </w:rPr>
              <w:t xml:space="preserve"> </w:t>
            </w:r>
            <w:r>
              <w:rPr>
                <w:sz w:val="24"/>
              </w:rPr>
              <w:t>живой</w:t>
            </w:r>
            <w:r>
              <w:rPr>
                <w:spacing w:val="-2"/>
                <w:sz w:val="24"/>
              </w:rPr>
              <w:t xml:space="preserve"> природы</w:t>
            </w:r>
          </w:p>
        </w:tc>
      </w:tr>
      <w:tr w:rsidR="00DD28B4" w14:paraId="3B09C73E" w14:textId="77777777">
        <w:trPr>
          <w:trHeight w:val="1308"/>
        </w:trPr>
        <w:tc>
          <w:tcPr>
            <w:tcW w:w="1191" w:type="dxa"/>
            <w:vMerge/>
            <w:tcBorders>
              <w:top w:val="nil"/>
            </w:tcBorders>
          </w:tcPr>
          <w:p w14:paraId="1A45E644" w14:textId="77777777" w:rsidR="00DD28B4" w:rsidRDefault="00DD28B4">
            <w:pPr>
              <w:rPr>
                <w:sz w:val="2"/>
                <w:szCs w:val="2"/>
              </w:rPr>
            </w:pPr>
          </w:p>
        </w:tc>
        <w:tc>
          <w:tcPr>
            <w:tcW w:w="1476" w:type="dxa"/>
          </w:tcPr>
          <w:p w14:paraId="069F7362" w14:textId="77777777" w:rsidR="00DD28B4" w:rsidRDefault="006F0148">
            <w:pPr>
              <w:pStyle w:val="TableParagraph"/>
              <w:ind w:left="64" w:right="50"/>
              <w:jc w:val="center"/>
              <w:rPr>
                <w:sz w:val="24"/>
              </w:rPr>
            </w:pPr>
            <w:r>
              <w:rPr>
                <w:spacing w:val="-5"/>
                <w:sz w:val="24"/>
              </w:rPr>
              <w:t>2.1</w:t>
            </w:r>
          </w:p>
        </w:tc>
        <w:tc>
          <w:tcPr>
            <w:tcW w:w="6407" w:type="dxa"/>
          </w:tcPr>
          <w:p w14:paraId="2E1A1E51" w14:textId="77777777" w:rsidR="00DD28B4" w:rsidRDefault="006F0148">
            <w:pPr>
              <w:pStyle w:val="TableParagraph"/>
              <w:ind w:right="46"/>
              <w:jc w:val="both"/>
              <w:rPr>
                <w:sz w:val="24"/>
              </w:rPr>
            </w:pPr>
            <w:r>
              <w:rPr>
                <w:sz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DD28B4" w14:paraId="095C9CAD" w14:textId="77777777">
        <w:trPr>
          <w:trHeight w:val="1583"/>
        </w:trPr>
        <w:tc>
          <w:tcPr>
            <w:tcW w:w="1191" w:type="dxa"/>
            <w:vMerge/>
            <w:tcBorders>
              <w:top w:val="nil"/>
            </w:tcBorders>
          </w:tcPr>
          <w:p w14:paraId="012D69BF" w14:textId="77777777" w:rsidR="00DD28B4" w:rsidRDefault="00DD28B4">
            <w:pPr>
              <w:rPr>
                <w:sz w:val="2"/>
                <w:szCs w:val="2"/>
              </w:rPr>
            </w:pPr>
          </w:p>
        </w:tc>
        <w:tc>
          <w:tcPr>
            <w:tcW w:w="1476" w:type="dxa"/>
          </w:tcPr>
          <w:p w14:paraId="463E7E28" w14:textId="77777777" w:rsidR="00DD28B4" w:rsidRDefault="006F0148">
            <w:pPr>
              <w:pStyle w:val="TableParagraph"/>
              <w:ind w:left="64" w:right="50"/>
              <w:jc w:val="center"/>
              <w:rPr>
                <w:sz w:val="24"/>
              </w:rPr>
            </w:pPr>
            <w:r>
              <w:rPr>
                <w:spacing w:val="-5"/>
                <w:sz w:val="24"/>
              </w:rPr>
              <w:t>2.2</w:t>
            </w:r>
          </w:p>
        </w:tc>
        <w:tc>
          <w:tcPr>
            <w:tcW w:w="6407" w:type="dxa"/>
          </w:tcPr>
          <w:p w14:paraId="667AA018" w14:textId="77777777" w:rsidR="00DD28B4" w:rsidRDefault="006F0148">
            <w:pPr>
              <w:pStyle w:val="TableParagraph"/>
              <w:ind w:right="48"/>
              <w:jc w:val="both"/>
              <w:rPr>
                <w:sz w:val="24"/>
              </w:rPr>
            </w:pPr>
            <w:r>
              <w:rPr>
                <w:sz w:val="24"/>
              </w:rPr>
              <w:t>Метод описания в биологии (наглядный, словесный, схематический). Метод измерения (инструменты</w:t>
            </w:r>
            <w:r>
              <w:rPr>
                <w:spacing w:val="40"/>
                <w:sz w:val="24"/>
              </w:rPr>
              <w:t xml:space="preserve"> </w:t>
            </w:r>
            <w:r>
              <w:rPr>
                <w:sz w:val="24"/>
              </w:rPr>
              <w:t>измерения). Метод классификации организмов, применение двойных названий организмов. Наблюдение и эксперимент как ведущие методы биологии</w:t>
            </w:r>
          </w:p>
        </w:tc>
      </w:tr>
      <w:tr w:rsidR="00DD28B4" w14:paraId="14971BC5" w14:textId="77777777">
        <w:trPr>
          <w:trHeight w:val="479"/>
        </w:trPr>
        <w:tc>
          <w:tcPr>
            <w:tcW w:w="1191" w:type="dxa"/>
            <w:vMerge w:val="restart"/>
          </w:tcPr>
          <w:p w14:paraId="40F3582A" w14:textId="77777777" w:rsidR="00DD28B4" w:rsidRDefault="006F0148">
            <w:pPr>
              <w:pStyle w:val="TableParagraph"/>
              <w:ind w:left="9"/>
              <w:jc w:val="center"/>
              <w:rPr>
                <w:sz w:val="24"/>
              </w:rPr>
            </w:pPr>
            <w:r>
              <w:rPr>
                <w:spacing w:val="-10"/>
                <w:sz w:val="24"/>
              </w:rPr>
              <w:t>3</w:t>
            </w:r>
          </w:p>
        </w:tc>
        <w:tc>
          <w:tcPr>
            <w:tcW w:w="7883" w:type="dxa"/>
            <w:gridSpan w:val="2"/>
          </w:tcPr>
          <w:p w14:paraId="528A0964" w14:textId="77777777" w:rsidR="00DD28B4" w:rsidRDefault="006F0148">
            <w:pPr>
              <w:pStyle w:val="TableParagraph"/>
              <w:ind w:left="64"/>
              <w:rPr>
                <w:sz w:val="24"/>
              </w:rPr>
            </w:pPr>
            <w:r>
              <w:rPr>
                <w:sz w:val="24"/>
              </w:rPr>
              <w:t>Организмы</w:t>
            </w:r>
            <w:r>
              <w:rPr>
                <w:spacing w:val="-1"/>
                <w:sz w:val="24"/>
              </w:rPr>
              <w:t xml:space="preserve"> </w:t>
            </w:r>
            <w:r>
              <w:rPr>
                <w:sz w:val="24"/>
              </w:rPr>
              <w:t>-</w:t>
            </w:r>
            <w:r>
              <w:rPr>
                <w:spacing w:val="-2"/>
                <w:sz w:val="24"/>
              </w:rPr>
              <w:t xml:space="preserve"> </w:t>
            </w:r>
            <w:r>
              <w:rPr>
                <w:sz w:val="24"/>
              </w:rPr>
              <w:t>тела</w:t>
            </w:r>
            <w:r>
              <w:rPr>
                <w:spacing w:val="-2"/>
                <w:sz w:val="24"/>
              </w:rPr>
              <w:t xml:space="preserve"> </w:t>
            </w:r>
            <w:r>
              <w:rPr>
                <w:sz w:val="24"/>
              </w:rPr>
              <w:t xml:space="preserve">живой </w:t>
            </w:r>
            <w:r>
              <w:rPr>
                <w:spacing w:val="-2"/>
                <w:sz w:val="24"/>
              </w:rPr>
              <w:t>природы</w:t>
            </w:r>
          </w:p>
        </w:tc>
      </w:tr>
      <w:tr w:rsidR="00DD28B4" w14:paraId="738684C1" w14:textId="77777777">
        <w:trPr>
          <w:trHeight w:val="758"/>
        </w:trPr>
        <w:tc>
          <w:tcPr>
            <w:tcW w:w="1191" w:type="dxa"/>
            <w:vMerge/>
            <w:tcBorders>
              <w:top w:val="nil"/>
            </w:tcBorders>
          </w:tcPr>
          <w:p w14:paraId="04111143" w14:textId="77777777" w:rsidR="00DD28B4" w:rsidRDefault="00DD28B4">
            <w:pPr>
              <w:rPr>
                <w:sz w:val="2"/>
                <w:szCs w:val="2"/>
              </w:rPr>
            </w:pPr>
          </w:p>
        </w:tc>
        <w:tc>
          <w:tcPr>
            <w:tcW w:w="1476" w:type="dxa"/>
          </w:tcPr>
          <w:p w14:paraId="1DCFEFC3" w14:textId="77777777" w:rsidR="00DD28B4" w:rsidRDefault="006F0148">
            <w:pPr>
              <w:pStyle w:val="TableParagraph"/>
              <w:ind w:left="64" w:right="50"/>
              <w:jc w:val="center"/>
              <w:rPr>
                <w:sz w:val="24"/>
              </w:rPr>
            </w:pPr>
            <w:r>
              <w:rPr>
                <w:spacing w:val="-5"/>
                <w:sz w:val="24"/>
              </w:rPr>
              <w:t>3.1</w:t>
            </w:r>
          </w:p>
        </w:tc>
        <w:tc>
          <w:tcPr>
            <w:tcW w:w="6407" w:type="dxa"/>
          </w:tcPr>
          <w:p w14:paraId="4D2DDD10" w14:textId="77777777" w:rsidR="00DD28B4" w:rsidRDefault="006F0148">
            <w:pPr>
              <w:pStyle w:val="TableParagraph"/>
              <w:rPr>
                <w:sz w:val="24"/>
              </w:rPr>
            </w:pPr>
            <w:r>
              <w:rPr>
                <w:sz w:val="24"/>
              </w:rPr>
              <w:t>Понятие</w:t>
            </w:r>
            <w:r>
              <w:rPr>
                <w:spacing w:val="40"/>
                <w:sz w:val="24"/>
              </w:rPr>
              <w:t xml:space="preserve"> </w:t>
            </w:r>
            <w:r>
              <w:rPr>
                <w:sz w:val="24"/>
              </w:rPr>
              <w:t>об</w:t>
            </w:r>
            <w:r>
              <w:rPr>
                <w:spacing w:val="40"/>
                <w:sz w:val="24"/>
              </w:rPr>
              <w:t xml:space="preserve"> </w:t>
            </w:r>
            <w:r>
              <w:rPr>
                <w:sz w:val="24"/>
              </w:rPr>
              <w:t>организме.</w:t>
            </w:r>
            <w:r>
              <w:rPr>
                <w:spacing w:val="40"/>
                <w:sz w:val="24"/>
              </w:rPr>
              <w:t xml:space="preserve"> </w:t>
            </w:r>
            <w:r>
              <w:rPr>
                <w:sz w:val="24"/>
              </w:rPr>
              <w:t>Доядерные</w:t>
            </w:r>
            <w:r>
              <w:rPr>
                <w:spacing w:val="40"/>
                <w:sz w:val="24"/>
              </w:rPr>
              <w:t xml:space="preserve"> </w:t>
            </w:r>
            <w:r>
              <w:rPr>
                <w:sz w:val="24"/>
              </w:rPr>
              <w:t>и</w:t>
            </w:r>
            <w:r>
              <w:rPr>
                <w:spacing w:val="40"/>
                <w:sz w:val="24"/>
              </w:rPr>
              <w:t xml:space="preserve"> </w:t>
            </w:r>
            <w:r>
              <w:rPr>
                <w:sz w:val="24"/>
              </w:rPr>
              <w:t>ядерные</w:t>
            </w:r>
            <w:r>
              <w:rPr>
                <w:spacing w:val="40"/>
                <w:sz w:val="24"/>
              </w:rPr>
              <w:t xml:space="preserve"> </w:t>
            </w:r>
            <w:r>
              <w:rPr>
                <w:sz w:val="24"/>
              </w:rPr>
              <w:t>организмы. Одноклеточные и многоклеточные организмы</w:t>
            </w:r>
          </w:p>
        </w:tc>
      </w:tr>
      <w:tr w:rsidR="00DD28B4" w14:paraId="266624A2" w14:textId="77777777">
        <w:trPr>
          <w:trHeight w:val="1583"/>
        </w:trPr>
        <w:tc>
          <w:tcPr>
            <w:tcW w:w="1191" w:type="dxa"/>
            <w:vMerge/>
            <w:tcBorders>
              <w:top w:val="nil"/>
            </w:tcBorders>
          </w:tcPr>
          <w:p w14:paraId="0A9FC711" w14:textId="77777777" w:rsidR="00DD28B4" w:rsidRDefault="00DD28B4">
            <w:pPr>
              <w:rPr>
                <w:sz w:val="2"/>
                <w:szCs w:val="2"/>
              </w:rPr>
            </w:pPr>
          </w:p>
        </w:tc>
        <w:tc>
          <w:tcPr>
            <w:tcW w:w="1476" w:type="dxa"/>
          </w:tcPr>
          <w:p w14:paraId="2EA4A0D5" w14:textId="77777777" w:rsidR="00DD28B4" w:rsidRDefault="006F0148">
            <w:pPr>
              <w:pStyle w:val="TableParagraph"/>
              <w:spacing w:before="99"/>
              <w:ind w:left="64" w:right="50"/>
              <w:jc w:val="center"/>
              <w:rPr>
                <w:sz w:val="24"/>
              </w:rPr>
            </w:pPr>
            <w:r>
              <w:rPr>
                <w:spacing w:val="-5"/>
                <w:sz w:val="24"/>
              </w:rPr>
              <w:t>3.2</w:t>
            </w:r>
          </w:p>
        </w:tc>
        <w:tc>
          <w:tcPr>
            <w:tcW w:w="6407" w:type="dxa"/>
          </w:tcPr>
          <w:p w14:paraId="7CBAD40E" w14:textId="77777777" w:rsidR="00DD28B4" w:rsidRDefault="006F0148">
            <w:pPr>
              <w:pStyle w:val="TableParagraph"/>
              <w:spacing w:before="99"/>
              <w:ind w:right="49"/>
              <w:jc w:val="both"/>
              <w:rPr>
                <w:sz w:val="24"/>
              </w:rPr>
            </w:pPr>
            <w:r>
              <w:rPr>
                <w:sz w:val="24"/>
              </w:rPr>
              <w:t>Клетка и ее открытие. Клеточное строение организмов. Цитология - наука о клетке. Клетка - наименьшая единица строения</w:t>
            </w:r>
            <w:r>
              <w:rPr>
                <w:spacing w:val="-2"/>
                <w:sz w:val="24"/>
              </w:rPr>
              <w:t xml:space="preserve"> </w:t>
            </w:r>
            <w:r>
              <w:rPr>
                <w:sz w:val="24"/>
              </w:rPr>
              <w:t>и</w:t>
            </w:r>
            <w:r>
              <w:rPr>
                <w:spacing w:val="-2"/>
                <w:sz w:val="24"/>
              </w:rPr>
              <w:t xml:space="preserve"> </w:t>
            </w:r>
            <w:r>
              <w:rPr>
                <w:sz w:val="24"/>
              </w:rPr>
              <w:t>жизнедеятельности</w:t>
            </w:r>
            <w:r>
              <w:rPr>
                <w:spacing w:val="-1"/>
                <w:sz w:val="24"/>
              </w:rPr>
              <w:t xml:space="preserve"> </w:t>
            </w:r>
            <w:r>
              <w:rPr>
                <w:sz w:val="24"/>
              </w:rPr>
              <w:t>организмов.</w:t>
            </w:r>
            <w:r>
              <w:rPr>
                <w:spacing w:val="-3"/>
                <w:sz w:val="24"/>
              </w:rPr>
              <w:t xml:space="preserve"> </w:t>
            </w:r>
            <w:r>
              <w:rPr>
                <w:sz w:val="24"/>
              </w:rPr>
              <w:t>Строение</w:t>
            </w:r>
            <w:r>
              <w:rPr>
                <w:spacing w:val="-3"/>
                <w:sz w:val="24"/>
              </w:rPr>
              <w:t xml:space="preserve"> </w:t>
            </w:r>
            <w:r>
              <w:rPr>
                <w:sz w:val="24"/>
              </w:rPr>
              <w:t>клетки под световым микроскопом: клеточная оболочка, цитоплазма, ядро</w:t>
            </w:r>
          </w:p>
        </w:tc>
      </w:tr>
      <w:tr w:rsidR="00DD28B4" w14:paraId="5A99C07A" w14:textId="77777777">
        <w:trPr>
          <w:trHeight w:val="479"/>
        </w:trPr>
        <w:tc>
          <w:tcPr>
            <w:tcW w:w="1191" w:type="dxa"/>
            <w:vMerge/>
            <w:tcBorders>
              <w:top w:val="nil"/>
            </w:tcBorders>
          </w:tcPr>
          <w:p w14:paraId="379824F5" w14:textId="77777777" w:rsidR="00DD28B4" w:rsidRDefault="00DD28B4">
            <w:pPr>
              <w:rPr>
                <w:sz w:val="2"/>
                <w:szCs w:val="2"/>
              </w:rPr>
            </w:pPr>
          </w:p>
        </w:tc>
        <w:tc>
          <w:tcPr>
            <w:tcW w:w="1476" w:type="dxa"/>
          </w:tcPr>
          <w:p w14:paraId="62CE9721" w14:textId="77777777" w:rsidR="00DD28B4" w:rsidRDefault="006F0148">
            <w:pPr>
              <w:pStyle w:val="TableParagraph"/>
              <w:spacing w:before="99"/>
              <w:ind w:left="64" w:right="50"/>
              <w:jc w:val="center"/>
              <w:rPr>
                <w:sz w:val="24"/>
              </w:rPr>
            </w:pPr>
            <w:r>
              <w:rPr>
                <w:spacing w:val="-5"/>
                <w:sz w:val="24"/>
              </w:rPr>
              <w:t>3.3</w:t>
            </w:r>
          </w:p>
        </w:tc>
        <w:tc>
          <w:tcPr>
            <w:tcW w:w="6407" w:type="dxa"/>
          </w:tcPr>
          <w:p w14:paraId="2A88BBCF" w14:textId="77777777" w:rsidR="00DD28B4" w:rsidRDefault="006F0148">
            <w:pPr>
              <w:pStyle w:val="TableParagraph"/>
              <w:spacing w:before="99"/>
              <w:rPr>
                <w:sz w:val="24"/>
              </w:rPr>
            </w:pPr>
            <w:r>
              <w:rPr>
                <w:sz w:val="24"/>
              </w:rPr>
              <w:t>Клетки,</w:t>
            </w:r>
            <w:r>
              <w:rPr>
                <w:spacing w:val="-3"/>
                <w:sz w:val="24"/>
              </w:rPr>
              <w:t xml:space="preserve"> </w:t>
            </w:r>
            <w:r>
              <w:rPr>
                <w:sz w:val="24"/>
              </w:rPr>
              <w:t>ткани,</w:t>
            </w:r>
            <w:r>
              <w:rPr>
                <w:spacing w:val="-2"/>
                <w:sz w:val="24"/>
              </w:rPr>
              <w:t xml:space="preserve"> </w:t>
            </w:r>
            <w:r>
              <w:rPr>
                <w:sz w:val="24"/>
              </w:rPr>
              <w:t>органы,</w:t>
            </w:r>
            <w:r>
              <w:rPr>
                <w:spacing w:val="-2"/>
                <w:sz w:val="24"/>
              </w:rPr>
              <w:t xml:space="preserve"> </w:t>
            </w:r>
            <w:r>
              <w:rPr>
                <w:sz w:val="24"/>
              </w:rPr>
              <w:t>системы</w:t>
            </w:r>
            <w:r>
              <w:rPr>
                <w:spacing w:val="-5"/>
                <w:sz w:val="24"/>
              </w:rPr>
              <w:t xml:space="preserve"> </w:t>
            </w:r>
            <w:r>
              <w:rPr>
                <w:spacing w:val="-2"/>
                <w:sz w:val="24"/>
              </w:rPr>
              <w:t>органов</w:t>
            </w:r>
          </w:p>
        </w:tc>
      </w:tr>
      <w:tr w:rsidR="00DD28B4" w14:paraId="00534527" w14:textId="77777777">
        <w:trPr>
          <w:trHeight w:val="1860"/>
        </w:trPr>
        <w:tc>
          <w:tcPr>
            <w:tcW w:w="1191" w:type="dxa"/>
            <w:vMerge/>
            <w:tcBorders>
              <w:top w:val="nil"/>
            </w:tcBorders>
          </w:tcPr>
          <w:p w14:paraId="5779DEB6" w14:textId="77777777" w:rsidR="00DD28B4" w:rsidRDefault="00DD28B4">
            <w:pPr>
              <w:rPr>
                <w:sz w:val="2"/>
                <w:szCs w:val="2"/>
              </w:rPr>
            </w:pPr>
          </w:p>
        </w:tc>
        <w:tc>
          <w:tcPr>
            <w:tcW w:w="1476" w:type="dxa"/>
          </w:tcPr>
          <w:p w14:paraId="7961D683" w14:textId="77777777" w:rsidR="00DD28B4" w:rsidRDefault="006F0148">
            <w:pPr>
              <w:pStyle w:val="TableParagraph"/>
              <w:spacing w:before="99"/>
              <w:ind w:left="64" w:right="50"/>
              <w:jc w:val="center"/>
              <w:rPr>
                <w:sz w:val="24"/>
              </w:rPr>
            </w:pPr>
            <w:r>
              <w:rPr>
                <w:spacing w:val="-5"/>
                <w:sz w:val="24"/>
              </w:rPr>
              <w:t>3.4</w:t>
            </w:r>
          </w:p>
        </w:tc>
        <w:tc>
          <w:tcPr>
            <w:tcW w:w="6407" w:type="dxa"/>
          </w:tcPr>
          <w:p w14:paraId="396F5D18" w14:textId="77777777" w:rsidR="00DD28B4" w:rsidRDefault="006F0148">
            <w:pPr>
              <w:pStyle w:val="TableParagraph"/>
              <w:spacing w:before="99"/>
              <w:ind w:right="46"/>
              <w:jc w:val="both"/>
              <w:rPr>
                <w:sz w:val="24"/>
              </w:rPr>
            </w:pPr>
            <w:r>
              <w:rPr>
                <w:sz w:val="24"/>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Организм - единое </w:t>
            </w:r>
            <w:r>
              <w:rPr>
                <w:spacing w:val="-2"/>
                <w:sz w:val="24"/>
              </w:rPr>
              <w:t>целое</w:t>
            </w:r>
          </w:p>
        </w:tc>
      </w:tr>
      <w:tr w:rsidR="00DD28B4" w14:paraId="553155E5" w14:textId="77777777">
        <w:trPr>
          <w:trHeight w:val="1031"/>
        </w:trPr>
        <w:tc>
          <w:tcPr>
            <w:tcW w:w="1191" w:type="dxa"/>
            <w:vMerge/>
            <w:tcBorders>
              <w:top w:val="nil"/>
            </w:tcBorders>
          </w:tcPr>
          <w:p w14:paraId="15909E12" w14:textId="77777777" w:rsidR="00DD28B4" w:rsidRDefault="00DD28B4">
            <w:pPr>
              <w:rPr>
                <w:sz w:val="2"/>
                <w:szCs w:val="2"/>
              </w:rPr>
            </w:pPr>
          </w:p>
        </w:tc>
        <w:tc>
          <w:tcPr>
            <w:tcW w:w="1476" w:type="dxa"/>
          </w:tcPr>
          <w:p w14:paraId="680CD528" w14:textId="77777777" w:rsidR="00DD28B4" w:rsidRDefault="006F0148">
            <w:pPr>
              <w:pStyle w:val="TableParagraph"/>
              <w:ind w:left="64" w:right="50"/>
              <w:jc w:val="center"/>
              <w:rPr>
                <w:sz w:val="24"/>
              </w:rPr>
            </w:pPr>
            <w:r>
              <w:rPr>
                <w:spacing w:val="-5"/>
                <w:sz w:val="24"/>
              </w:rPr>
              <w:t>3.5</w:t>
            </w:r>
          </w:p>
        </w:tc>
        <w:tc>
          <w:tcPr>
            <w:tcW w:w="6407" w:type="dxa"/>
          </w:tcPr>
          <w:p w14:paraId="4F5A45B7" w14:textId="77777777" w:rsidR="00DD28B4" w:rsidRDefault="006F0148">
            <w:pPr>
              <w:pStyle w:val="TableParagraph"/>
              <w:ind w:right="48"/>
              <w:jc w:val="both"/>
              <w:rPr>
                <w:sz w:val="24"/>
              </w:rPr>
            </w:pPr>
            <w:r>
              <w:rPr>
                <w:sz w:val="24"/>
              </w:rPr>
              <w:t>Разнообразие организмов и их классификация (таксоны в биологии: царства, типы (отделы), классы, отряды</w:t>
            </w:r>
            <w:r>
              <w:rPr>
                <w:spacing w:val="40"/>
                <w:sz w:val="24"/>
              </w:rPr>
              <w:t xml:space="preserve"> </w:t>
            </w:r>
            <w:r>
              <w:rPr>
                <w:sz w:val="24"/>
              </w:rPr>
              <w:t>(порядки), семейства, роды, виды)</w:t>
            </w:r>
          </w:p>
        </w:tc>
      </w:tr>
      <w:tr w:rsidR="00DD28B4" w14:paraId="4D0E9AA2" w14:textId="77777777">
        <w:trPr>
          <w:trHeight w:val="756"/>
        </w:trPr>
        <w:tc>
          <w:tcPr>
            <w:tcW w:w="1191" w:type="dxa"/>
            <w:vMerge/>
            <w:tcBorders>
              <w:top w:val="nil"/>
            </w:tcBorders>
          </w:tcPr>
          <w:p w14:paraId="60B918EB" w14:textId="77777777" w:rsidR="00DD28B4" w:rsidRDefault="00DD28B4">
            <w:pPr>
              <w:rPr>
                <w:sz w:val="2"/>
                <w:szCs w:val="2"/>
              </w:rPr>
            </w:pPr>
          </w:p>
        </w:tc>
        <w:tc>
          <w:tcPr>
            <w:tcW w:w="1476" w:type="dxa"/>
          </w:tcPr>
          <w:p w14:paraId="37FDCA56" w14:textId="77777777" w:rsidR="00DD28B4" w:rsidRDefault="006F0148">
            <w:pPr>
              <w:pStyle w:val="TableParagraph"/>
              <w:ind w:left="64" w:right="50"/>
              <w:jc w:val="center"/>
              <w:rPr>
                <w:sz w:val="24"/>
              </w:rPr>
            </w:pPr>
            <w:r>
              <w:rPr>
                <w:spacing w:val="-5"/>
                <w:sz w:val="24"/>
              </w:rPr>
              <w:t>3.6</w:t>
            </w:r>
          </w:p>
        </w:tc>
        <w:tc>
          <w:tcPr>
            <w:tcW w:w="6407" w:type="dxa"/>
          </w:tcPr>
          <w:p w14:paraId="1E480C5A" w14:textId="77777777" w:rsidR="00DD28B4" w:rsidRDefault="006F0148">
            <w:pPr>
              <w:pStyle w:val="TableParagraph"/>
              <w:rPr>
                <w:sz w:val="24"/>
              </w:rPr>
            </w:pPr>
            <w:r>
              <w:rPr>
                <w:sz w:val="24"/>
              </w:rPr>
              <w:t>Бактерии и вирусы как формы жизни. Значение бактерий и вирусов в природе и в жизни человека</w:t>
            </w:r>
          </w:p>
        </w:tc>
      </w:tr>
      <w:tr w:rsidR="00DD28B4" w14:paraId="49C4CF98" w14:textId="77777777">
        <w:trPr>
          <w:trHeight w:val="479"/>
        </w:trPr>
        <w:tc>
          <w:tcPr>
            <w:tcW w:w="1191" w:type="dxa"/>
            <w:vMerge w:val="restart"/>
          </w:tcPr>
          <w:p w14:paraId="444F0CB2" w14:textId="77777777" w:rsidR="00DD28B4" w:rsidRDefault="006F0148">
            <w:pPr>
              <w:pStyle w:val="TableParagraph"/>
              <w:ind w:left="9"/>
              <w:jc w:val="center"/>
              <w:rPr>
                <w:sz w:val="24"/>
              </w:rPr>
            </w:pPr>
            <w:r>
              <w:rPr>
                <w:spacing w:val="-10"/>
                <w:sz w:val="24"/>
              </w:rPr>
              <w:t>4</w:t>
            </w:r>
          </w:p>
        </w:tc>
        <w:tc>
          <w:tcPr>
            <w:tcW w:w="7883" w:type="dxa"/>
            <w:gridSpan w:val="2"/>
          </w:tcPr>
          <w:p w14:paraId="27A6EC52" w14:textId="77777777" w:rsidR="00DD28B4" w:rsidRDefault="006F0148">
            <w:pPr>
              <w:pStyle w:val="TableParagraph"/>
              <w:ind w:left="64"/>
              <w:rPr>
                <w:sz w:val="24"/>
              </w:rPr>
            </w:pPr>
            <w:r>
              <w:rPr>
                <w:sz w:val="24"/>
              </w:rPr>
              <w:t>Организмы</w:t>
            </w:r>
            <w:r>
              <w:rPr>
                <w:spacing w:val="-2"/>
                <w:sz w:val="24"/>
              </w:rPr>
              <w:t xml:space="preserve"> </w:t>
            </w:r>
            <w:r>
              <w:rPr>
                <w:sz w:val="24"/>
              </w:rPr>
              <w:t>и</w:t>
            </w:r>
            <w:r>
              <w:rPr>
                <w:spacing w:val="1"/>
                <w:sz w:val="24"/>
              </w:rPr>
              <w:t xml:space="preserve"> </w:t>
            </w:r>
            <w:r>
              <w:rPr>
                <w:sz w:val="24"/>
              </w:rPr>
              <w:t>среда</w:t>
            </w:r>
            <w:r>
              <w:rPr>
                <w:spacing w:val="-3"/>
                <w:sz w:val="24"/>
              </w:rPr>
              <w:t xml:space="preserve"> </w:t>
            </w:r>
            <w:r>
              <w:rPr>
                <w:spacing w:val="-2"/>
                <w:sz w:val="24"/>
              </w:rPr>
              <w:t>обитания</w:t>
            </w:r>
          </w:p>
        </w:tc>
      </w:tr>
      <w:tr w:rsidR="00DD28B4" w14:paraId="62349F2C" w14:textId="77777777">
        <w:trPr>
          <w:trHeight w:val="1033"/>
        </w:trPr>
        <w:tc>
          <w:tcPr>
            <w:tcW w:w="1191" w:type="dxa"/>
            <w:vMerge/>
            <w:tcBorders>
              <w:top w:val="nil"/>
            </w:tcBorders>
          </w:tcPr>
          <w:p w14:paraId="1E5CD0D7" w14:textId="77777777" w:rsidR="00DD28B4" w:rsidRDefault="00DD28B4">
            <w:pPr>
              <w:rPr>
                <w:sz w:val="2"/>
                <w:szCs w:val="2"/>
              </w:rPr>
            </w:pPr>
          </w:p>
        </w:tc>
        <w:tc>
          <w:tcPr>
            <w:tcW w:w="1476" w:type="dxa"/>
          </w:tcPr>
          <w:p w14:paraId="69C47AAE" w14:textId="77777777" w:rsidR="00DD28B4" w:rsidRDefault="006F0148">
            <w:pPr>
              <w:pStyle w:val="TableParagraph"/>
              <w:ind w:left="64" w:right="50"/>
              <w:jc w:val="center"/>
              <w:rPr>
                <w:sz w:val="24"/>
              </w:rPr>
            </w:pPr>
            <w:r>
              <w:rPr>
                <w:spacing w:val="-5"/>
                <w:sz w:val="24"/>
              </w:rPr>
              <w:t>4.1</w:t>
            </w:r>
          </w:p>
        </w:tc>
        <w:tc>
          <w:tcPr>
            <w:tcW w:w="6407" w:type="dxa"/>
          </w:tcPr>
          <w:p w14:paraId="31A3565B" w14:textId="77777777" w:rsidR="00DD28B4" w:rsidRDefault="006F0148">
            <w:pPr>
              <w:pStyle w:val="TableParagraph"/>
              <w:ind w:right="45"/>
              <w:jc w:val="both"/>
              <w:rPr>
                <w:sz w:val="24"/>
              </w:rPr>
            </w:pPr>
            <w:r>
              <w:rPr>
                <w:sz w:val="24"/>
              </w:rPr>
              <w:t>Понятие о среде обитания. Водная, наземно-воздушная, почвенная, внутриорганизменная среды обитания. Представители</w:t>
            </w:r>
            <w:r>
              <w:rPr>
                <w:spacing w:val="39"/>
                <w:sz w:val="24"/>
              </w:rPr>
              <w:t xml:space="preserve"> </w:t>
            </w:r>
            <w:r>
              <w:rPr>
                <w:sz w:val="24"/>
              </w:rPr>
              <w:t>сред</w:t>
            </w:r>
            <w:r>
              <w:rPr>
                <w:spacing w:val="38"/>
                <w:sz w:val="24"/>
              </w:rPr>
              <w:t xml:space="preserve"> </w:t>
            </w:r>
            <w:r>
              <w:rPr>
                <w:sz w:val="24"/>
              </w:rPr>
              <w:t>обитания.</w:t>
            </w:r>
            <w:r>
              <w:rPr>
                <w:spacing w:val="39"/>
                <w:sz w:val="24"/>
              </w:rPr>
              <w:t xml:space="preserve"> </w:t>
            </w:r>
            <w:r>
              <w:rPr>
                <w:sz w:val="24"/>
              </w:rPr>
              <w:t>Особенности</w:t>
            </w:r>
            <w:r>
              <w:rPr>
                <w:spacing w:val="43"/>
                <w:sz w:val="24"/>
              </w:rPr>
              <w:t xml:space="preserve"> </w:t>
            </w:r>
            <w:r>
              <w:rPr>
                <w:sz w:val="24"/>
              </w:rPr>
              <w:t>сред</w:t>
            </w:r>
            <w:r>
              <w:rPr>
                <w:spacing w:val="40"/>
                <w:sz w:val="24"/>
              </w:rPr>
              <w:t xml:space="preserve"> </w:t>
            </w:r>
            <w:r>
              <w:rPr>
                <w:spacing w:val="-2"/>
                <w:sz w:val="24"/>
              </w:rPr>
              <w:t>обитания</w:t>
            </w:r>
          </w:p>
        </w:tc>
      </w:tr>
    </w:tbl>
    <w:p w14:paraId="17CB4B14" w14:textId="77777777" w:rsidR="00DD28B4" w:rsidRDefault="00DD28B4">
      <w:pPr>
        <w:pStyle w:val="TableParagraph"/>
        <w:jc w:val="both"/>
        <w:rPr>
          <w:sz w:val="24"/>
        </w:rPr>
        <w:sectPr w:rsidR="00DD28B4">
          <w:type w:val="continuous"/>
          <w:pgSz w:w="11910" w:h="16830"/>
          <w:pgMar w:top="820" w:right="708" w:bottom="901"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4BFAF04B" w14:textId="77777777">
        <w:trPr>
          <w:trHeight w:val="479"/>
        </w:trPr>
        <w:tc>
          <w:tcPr>
            <w:tcW w:w="1191" w:type="dxa"/>
            <w:vMerge w:val="restart"/>
          </w:tcPr>
          <w:p w14:paraId="6D0C0DE9" w14:textId="77777777" w:rsidR="00DD28B4" w:rsidRDefault="00DD28B4">
            <w:pPr>
              <w:pStyle w:val="TableParagraph"/>
              <w:spacing w:before="0"/>
              <w:ind w:left="0"/>
              <w:rPr>
                <w:sz w:val="24"/>
              </w:rPr>
            </w:pPr>
          </w:p>
        </w:tc>
        <w:tc>
          <w:tcPr>
            <w:tcW w:w="1476" w:type="dxa"/>
          </w:tcPr>
          <w:p w14:paraId="027EA713" w14:textId="77777777" w:rsidR="00DD28B4" w:rsidRDefault="00DD28B4">
            <w:pPr>
              <w:pStyle w:val="TableParagraph"/>
              <w:spacing w:before="0"/>
              <w:ind w:left="0"/>
              <w:rPr>
                <w:sz w:val="24"/>
              </w:rPr>
            </w:pPr>
          </w:p>
        </w:tc>
        <w:tc>
          <w:tcPr>
            <w:tcW w:w="6407" w:type="dxa"/>
          </w:tcPr>
          <w:p w14:paraId="4FDC2818" w14:textId="77777777" w:rsidR="00DD28B4" w:rsidRDefault="006F0148">
            <w:pPr>
              <w:pStyle w:val="TableParagraph"/>
              <w:spacing w:before="99"/>
              <w:rPr>
                <w:sz w:val="24"/>
              </w:rPr>
            </w:pPr>
            <w:r>
              <w:rPr>
                <w:spacing w:val="-2"/>
                <w:sz w:val="24"/>
              </w:rPr>
              <w:t>организмов</w:t>
            </w:r>
          </w:p>
        </w:tc>
      </w:tr>
      <w:tr w:rsidR="00DD28B4" w14:paraId="0CDE3304" w14:textId="77777777">
        <w:trPr>
          <w:trHeight w:val="755"/>
        </w:trPr>
        <w:tc>
          <w:tcPr>
            <w:tcW w:w="1191" w:type="dxa"/>
            <w:vMerge/>
            <w:tcBorders>
              <w:top w:val="nil"/>
            </w:tcBorders>
          </w:tcPr>
          <w:p w14:paraId="74E15A57" w14:textId="77777777" w:rsidR="00DD28B4" w:rsidRDefault="00DD28B4">
            <w:pPr>
              <w:rPr>
                <w:sz w:val="2"/>
                <w:szCs w:val="2"/>
              </w:rPr>
            </w:pPr>
          </w:p>
        </w:tc>
        <w:tc>
          <w:tcPr>
            <w:tcW w:w="1476" w:type="dxa"/>
          </w:tcPr>
          <w:p w14:paraId="0453A76E" w14:textId="77777777" w:rsidR="00DD28B4" w:rsidRDefault="006F0148">
            <w:pPr>
              <w:pStyle w:val="TableParagraph"/>
              <w:spacing w:before="100"/>
              <w:ind w:left="64" w:right="50"/>
              <w:jc w:val="center"/>
              <w:rPr>
                <w:sz w:val="24"/>
              </w:rPr>
            </w:pPr>
            <w:r>
              <w:rPr>
                <w:spacing w:val="-5"/>
                <w:sz w:val="24"/>
              </w:rPr>
              <w:t>4.2</w:t>
            </w:r>
          </w:p>
        </w:tc>
        <w:tc>
          <w:tcPr>
            <w:tcW w:w="6407" w:type="dxa"/>
          </w:tcPr>
          <w:p w14:paraId="184AE920" w14:textId="77777777" w:rsidR="00DD28B4" w:rsidRDefault="006F0148">
            <w:pPr>
              <w:pStyle w:val="TableParagraph"/>
              <w:spacing w:before="100"/>
              <w:rPr>
                <w:sz w:val="24"/>
              </w:rPr>
            </w:pPr>
            <w:r>
              <w:rPr>
                <w:sz w:val="24"/>
              </w:rPr>
              <w:t>Приспособления</w:t>
            </w:r>
            <w:r>
              <w:rPr>
                <w:spacing w:val="40"/>
                <w:sz w:val="24"/>
              </w:rPr>
              <w:t xml:space="preserve"> </w:t>
            </w:r>
            <w:r>
              <w:rPr>
                <w:sz w:val="24"/>
              </w:rPr>
              <w:t>организмов</w:t>
            </w:r>
            <w:r>
              <w:rPr>
                <w:spacing w:val="40"/>
                <w:sz w:val="24"/>
              </w:rPr>
              <w:t xml:space="preserve"> </w:t>
            </w:r>
            <w:r>
              <w:rPr>
                <w:sz w:val="24"/>
              </w:rPr>
              <w:t>к</w:t>
            </w:r>
            <w:r>
              <w:rPr>
                <w:spacing w:val="40"/>
                <w:sz w:val="24"/>
              </w:rPr>
              <w:t xml:space="preserve"> </w:t>
            </w:r>
            <w:r>
              <w:rPr>
                <w:sz w:val="24"/>
              </w:rPr>
              <w:t>среде</w:t>
            </w:r>
            <w:r>
              <w:rPr>
                <w:spacing w:val="40"/>
                <w:sz w:val="24"/>
              </w:rPr>
              <w:t xml:space="preserve"> </w:t>
            </w:r>
            <w:r>
              <w:rPr>
                <w:sz w:val="24"/>
              </w:rPr>
              <w:t>обитания.</w:t>
            </w:r>
            <w:r>
              <w:rPr>
                <w:spacing w:val="40"/>
                <w:sz w:val="24"/>
              </w:rPr>
              <w:t xml:space="preserve"> </w:t>
            </w:r>
            <w:r>
              <w:rPr>
                <w:sz w:val="24"/>
              </w:rPr>
              <w:t>Сезонные изменения в жизни организмов</w:t>
            </w:r>
          </w:p>
        </w:tc>
      </w:tr>
      <w:tr w:rsidR="00DD28B4" w14:paraId="2C789876" w14:textId="77777777">
        <w:trPr>
          <w:trHeight w:val="479"/>
        </w:trPr>
        <w:tc>
          <w:tcPr>
            <w:tcW w:w="1191" w:type="dxa"/>
            <w:vMerge w:val="restart"/>
          </w:tcPr>
          <w:p w14:paraId="4357D162" w14:textId="77777777" w:rsidR="00DD28B4" w:rsidRDefault="006F0148">
            <w:pPr>
              <w:pStyle w:val="TableParagraph"/>
              <w:ind w:left="9"/>
              <w:jc w:val="center"/>
              <w:rPr>
                <w:sz w:val="24"/>
              </w:rPr>
            </w:pPr>
            <w:r>
              <w:rPr>
                <w:spacing w:val="-10"/>
                <w:sz w:val="24"/>
              </w:rPr>
              <w:t>5</w:t>
            </w:r>
          </w:p>
        </w:tc>
        <w:tc>
          <w:tcPr>
            <w:tcW w:w="7883" w:type="dxa"/>
            <w:gridSpan w:val="2"/>
          </w:tcPr>
          <w:p w14:paraId="1B086788" w14:textId="77777777" w:rsidR="00DD28B4" w:rsidRDefault="006F0148">
            <w:pPr>
              <w:pStyle w:val="TableParagraph"/>
              <w:ind w:left="64"/>
              <w:rPr>
                <w:sz w:val="24"/>
              </w:rPr>
            </w:pPr>
            <w:r>
              <w:rPr>
                <w:sz w:val="24"/>
              </w:rPr>
              <w:t xml:space="preserve">Природные </w:t>
            </w:r>
            <w:r>
              <w:rPr>
                <w:spacing w:val="-2"/>
                <w:sz w:val="24"/>
              </w:rPr>
              <w:t>сообщества</w:t>
            </w:r>
          </w:p>
        </w:tc>
      </w:tr>
      <w:tr w:rsidR="00DD28B4" w14:paraId="057C953D" w14:textId="77777777">
        <w:trPr>
          <w:trHeight w:val="1859"/>
        </w:trPr>
        <w:tc>
          <w:tcPr>
            <w:tcW w:w="1191" w:type="dxa"/>
            <w:vMerge/>
            <w:tcBorders>
              <w:top w:val="nil"/>
            </w:tcBorders>
          </w:tcPr>
          <w:p w14:paraId="297DA85B" w14:textId="77777777" w:rsidR="00DD28B4" w:rsidRDefault="00DD28B4">
            <w:pPr>
              <w:rPr>
                <w:sz w:val="2"/>
                <w:szCs w:val="2"/>
              </w:rPr>
            </w:pPr>
          </w:p>
        </w:tc>
        <w:tc>
          <w:tcPr>
            <w:tcW w:w="1476" w:type="dxa"/>
          </w:tcPr>
          <w:p w14:paraId="54B07B75" w14:textId="77777777" w:rsidR="00DD28B4" w:rsidRDefault="006F0148">
            <w:pPr>
              <w:pStyle w:val="TableParagraph"/>
              <w:ind w:left="64" w:right="50"/>
              <w:jc w:val="center"/>
              <w:rPr>
                <w:sz w:val="24"/>
              </w:rPr>
            </w:pPr>
            <w:r>
              <w:rPr>
                <w:spacing w:val="-5"/>
                <w:sz w:val="24"/>
              </w:rPr>
              <w:t>5.1</w:t>
            </w:r>
          </w:p>
        </w:tc>
        <w:tc>
          <w:tcPr>
            <w:tcW w:w="6407" w:type="dxa"/>
          </w:tcPr>
          <w:p w14:paraId="117D0D86" w14:textId="77777777" w:rsidR="00DD28B4" w:rsidRDefault="006F0148">
            <w:pPr>
              <w:pStyle w:val="TableParagraph"/>
              <w:ind w:right="46"/>
              <w:jc w:val="both"/>
              <w:rPr>
                <w:sz w:val="24"/>
              </w:rPr>
            </w:pPr>
            <w:r>
              <w:rPr>
                <w:sz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DD28B4" w14:paraId="1C524F3F" w14:textId="77777777">
        <w:trPr>
          <w:trHeight w:val="1308"/>
        </w:trPr>
        <w:tc>
          <w:tcPr>
            <w:tcW w:w="1191" w:type="dxa"/>
            <w:vMerge/>
            <w:tcBorders>
              <w:top w:val="nil"/>
            </w:tcBorders>
          </w:tcPr>
          <w:p w14:paraId="17760A8C" w14:textId="77777777" w:rsidR="00DD28B4" w:rsidRDefault="00DD28B4">
            <w:pPr>
              <w:rPr>
                <w:sz w:val="2"/>
                <w:szCs w:val="2"/>
              </w:rPr>
            </w:pPr>
          </w:p>
        </w:tc>
        <w:tc>
          <w:tcPr>
            <w:tcW w:w="1476" w:type="dxa"/>
          </w:tcPr>
          <w:p w14:paraId="267F57FB" w14:textId="77777777" w:rsidR="00DD28B4" w:rsidRDefault="006F0148">
            <w:pPr>
              <w:pStyle w:val="TableParagraph"/>
              <w:ind w:left="64" w:right="50"/>
              <w:jc w:val="center"/>
              <w:rPr>
                <w:sz w:val="24"/>
              </w:rPr>
            </w:pPr>
            <w:r>
              <w:rPr>
                <w:spacing w:val="-5"/>
                <w:sz w:val="24"/>
              </w:rPr>
              <w:t>5.2</w:t>
            </w:r>
          </w:p>
        </w:tc>
        <w:tc>
          <w:tcPr>
            <w:tcW w:w="6407" w:type="dxa"/>
          </w:tcPr>
          <w:p w14:paraId="7E5EF7B8" w14:textId="77777777" w:rsidR="00DD28B4" w:rsidRDefault="006F0148">
            <w:pPr>
              <w:pStyle w:val="TableParagraph"/>
              <w:ind w:right="47"/>
              <w:jc w:val="both"/>
              <w:rPr>
                <w:sz w:val="24"/>
              </w:rPr>
            </w:pPr>
            <w:r>
              <w:rPr>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DD28B4" w14:paraId="31C6A09A" w14:textId="77777777">
        <w:trPr>
          <w:trHeight w:val="755"/>
        </w:trPr>
        <w:tc>
          <w:tcPr>
            <w:tcW w:w="1191" w:type="dxa"/>
            <w:vMerge/>
            <w:tcBorders>
              <w:top w:val="nil"/>
            </w:tcBorders>
          </w:tcPr>
          <w:p w14:paraId="1CB6F20A" w14:textId="77777777" w:rsidR="00DD28B4" w:rsidRDefault="00DD28B4">
            <w:pPr>
              <w:rPr>
                <w:sz w:val="2"/>
                <w:szCs w:val="2"/>
              </w:rPr>
            </w:pPr>
          </w:p>
        </w:tc>
        <w:tc>
          <w:tcPr>
            <w:tcW w:w="1476" w:type="dxa"/>
          </w:tcPr>
          <w:p w14:paraId="31702E6B" w14:textId="77777777" w:rsidR="00DD28B4" w:rsidRDefault="006F0148">
            <w:pPr>
              <w:pStyle w:val="TableParagraph"/>
              <w:ind w:left="64" w:right="50"/>
              <w:jc w:val="center"/>
              <w:rPr>
                <w:sz w:val="24"/>
              </w:rPr>
            </w:pPr>
            <w:r>
              <w:rPr>
                <w:spacing w:val="-5"/>
                <w:sz w:val="24"/>
              </w:rPr>
              <w:t>5.3</w:t>
            </w:r>
          </w:p>
        </w:tc>
        <w:tc>
          <w:tcPr>
            <w:tcW w:w="6407" w:type="dxa"/>
          </w:tcPr>
          <w:p w14:paraId="37B18EF8" w14:textId="77777777" w:rsidR="00DD28B4" w:rsidRDefault="006F0148">
            <w:pPr>
              <w:pStyle w:val="TableParagraph"/>
              <w:rPr>
                <w:sz w:val="24"/>
              </w:rPr>
            </w:pPr>
            <w:r>
              <w:rPr>
                <w:sz w:val="24"/>
              </w:rPr>
              <w:t>Природные</w:t>
            </w:r>
            <w:r>
              <w:rPr>
                <w:spacing w:val="80"/>
                <w:sz w:val="24"/>
              </w:rPr>
              <w:t xml:space="preserve"> </w:t>
            </w:r>
            <w:r>
              <w:rPr>
                <w:sz w:val="24"/>
              </w:rPr>
              <w:t>зоны</w:t>
            </w:r>
            <w:r>
              <w:rPr>
                <w:spacing w:val="80"/>
                <w:sz w:val="24"/>
              </w:rPr>
              <w:t xml:space="preserve"> </w:t>
            </w:r>
            <w:r>
              <w:rPr>
                <w:sz w:val="24"/>
              </w:rPr>
              <w:t>Земли,</w:t>
            </w:r>
            <w:r>
              <w:rPr>
                <w:spacing w:val="80"/>
                <w:sz w:val="24"/>
              </w:rPr>
              <w:t xml:space="preserve"> </w:t>
            </w:r>
            <w:r>
              <w:rPr>
                <w:sz w:val="24"/>
              </w:rPr>
              <w:t>их</w:t>
            </w:r>
            <w:r>
              <w:rPr>
                <w:spacing w:val="80"/>
                <w:sz w:val="24"/>
              </w:rPr>
              <w:t xml:space="preserve"> </w:t>
            </w:r>
            <w:r>
              <w:rPr>
                <w:sz w:val="24"/>
              </w:rPr>
              <w:t>обитатели.</w:t>
            </w:r>
            <w:r>
              <w:rPr>
                <w:spacing w:val="80"/>
                <w:sz w:val="24"/>
              </w:rPr>
              <w:t xml:space="preserve"> </w:t>
            </w:r>
            <w:r>
              <w:rPr>
                <w:sz w:val="24"/>
              </w:rPr>
              <w:t>Флора</w:t>
            </w:r>
            <w:r>
              <w:rPr>
                <w:spacing w:val="80"/>
                <w:sz w:val="24"/>
              </w:rPr>
              <w:t xml:space="preserve"> </w:t>
            </w:r>
            <w:r>
              <w:rPr>
                <w:sz w:val="24"/>
              </w:rPr>
              <w:t>и</w:t>
            </w:r>
            <w:r>
              <w:rPr>
                <w:spacing w:val="80"/>
                <w:sz w:val="24"/>
              </w:rPr>
              <w:t xml:space="preserve"> </w:t>
            </w:r>
            <w:r>
              <w:rPr>
                <w:sz w:val="24"/>
              </w:rPr>
              <w:t>фауна природных зон. Ландшафты: природные и культурные</w:t>
            </w:r>
          </w:p>
        </w:tc>
      </w:tr>
      <w:tr w:rsidR="00DD28B4" w14:paraId="30D5D751" w14:textId="77777777">
        <w:trPr>
          <w:trHeight w:val="482"/>
        </w:trPr>
        <w:tc>
          <w:tcPr>
            <w:tcW w:w="1191" w:type="dxa"/>
            <w:vMerge w:val="restart"/>
          </w:tcPr>
          <w:p w14:paraId="2C0C0BFD" w14:textId="77777777" w:rsidR="00DD28B4" w:rsidRDefault="006F0148">
            <w:pPr>
              <w:pStyle w:val="TableParagraph"/>
              <w:ind w:left="9"/>
              <w:jc w:val="center"/>
              <w:rPr>
                <w:sz w:val="24"/>
              </w:rPr>
            </w:pPr>
            <w:r>
              <w:rPr>
                <w:spacing w:val="-10"/>
                <w:sz w:val="24"/>
              </w:rPr>
              <w:t>6</w:t>
            </w:r>
          </w:p>
        </w:tc>
        <w:tc>
          <w:tcPr>
            <w:tcW w:w="7883" w:type="dxa"/>
            <w:gridSpan w:val="2"/>
          </w:tcPr>
          <w:p w14:paraId="6534ACCB" w14:textId="77777777" w:rsidR="00DD28B4" w:rsidRDefault="006F0148">
            <w:pPr>
              <w:pStyle w:val="TableParagraph"/>
              <w:ind w:left="64"/>
              <w:rPr>
                <w:sz w:val="24"/>
              </w:rPr>
            </w:pPr>
            <w:r>
              <w:rPr>
                <w:sz w:val="24"/>
              </w:rPr>
              <w:t>Живая природа</w:t>
            </w:r>
            <w:r>
              <w:rPr>
                <w:spacing w:val="1"/>
                <w:sz w:val="24"/>
              </w:rPr>
              <w:t xml:space="preserve"> </w:t>
            </w:r>
            <w:r>
              <w:rPr>
                <w:sz w:val="24"/>
              </w:rPr>
              <w:t>и</w:t>
            </w:r>
            <w:r>
              <w:rPr>
                <w:spacing w:val="1"/>
                <w:sz w:val="24"/>
              </w:rPr>
              <w:t xml:space="preserve"> </w:t>
            </w:r>
            <w:r>
              <w:rPr>
                <w:spacing w:val="-2"/>
                <w:sz w:val="24"/>
              </w:rPr>
              <w:t>человек</w:t>
            </w:r>
          </w:p>
        </w:tc>
      </w:tr>
      <w:tr w:rsidR="00DD28B4" w14:paraId="0FAEAD2C" w14:textId="77777777">
        <w:trPr>
          <w:trHeight w:val="1860"/>
        </w:trPr>
        <w:tc>
          <w:tcPr>
            <w:tcW w:w="1191" w:type="dxa"/>
            <w:vMerge/>
            <w:tcBorders>
              <w:top w:val="nil"/>
            </w:tcBorders>
          </w:tcPr>
          <w:p w14:paraId="16B203AA" w14:textId="77777777" w:rsidR="00DD28B4" w:rsidRDefault="00DD28B4">
            <w:pPr>
              <w:rPr>
                <w:sz w:val="2"/>
                <w:szCs w:val="2"/>
              </w:rPr>
            </w:pPr>
          </w:p>
        </w:tc>
        <w:tc>
          <w:tcPr>
            <w:tcW w:w="1476" w:type="dxa"/>
          </w:tcPr>
          <w:p w14:paraId="46433DF1" w14:textId="77777777" w:rsidR="00DD28B4" w:rsidRDefault="006F0148">
            <w:pPr>
              <w:pStyle w:val="TableParagraph"/>
              <w:spacing w:before="99"/>
              <w:ind w:left="64" w:right="50"/>
              <w:jc w:val="center"/>
              <w:rPr>
                <w:sz w:val="24"/>
              </w:rPr>
            </w:pPr>
            <w:r>
              <w:rPr>
                <w:spacing w:val="-5"/>
                <w:sz w:val="24"/>
              </w:rPr>
              <w:t>6.1</w:t>
            </w:r>
          </w:p>
        </w:tc>
        <w:tc>
          <w:tcPr>
            <w:tcW w:w="6407" w:type="dxa"/>
          </w:tcPr>
          <w:p w14:paraId="1CAC0E56" w14:textId="77777777" w:rsidR="00DD28B4" w:rsidRDefault="006F0148">
            <w:pPr>
              <w:pStyle w:val="TableParagraph"/>
              <w:spacing w:before="99"/>
              <w:ind w:right="46"/>
              <w:jc w:val="both"/>
              <w:rPr>
                <w:sz w:val="24"/>
              </w:rPr>
            </w:pPr>
            <w:r>
              <w:rPr>
                <w:sz w:val="24"/>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w:t>
            </w:r>
            <w:r>
              <w:rPr>
                <w:spacing w:val="-2"/>
                <w:sz w:val="24"/>
              </w:rPr>
              <w:t>предотвращение</w:t>
            </w:r>
          </w:p>
        </w:tc>
      </w:tr>
      <w:tr w:rsidR="00DD28B4" w14:paraId="10326522" w14:textId="77777777">
        <w:trPr>
          <w:trHeight w:val="1583"/>
        </w:trPr>
        <w:tc>
          <w:tcPr>
            <w:tcW w:w="1191" w:type="dxa"/>
            <w:vMerge/>
            <w:tcBorders>
              <w:top w:val="nil"/>
            </w:tcBorders>
          </w:tcPr>
          <w:p w14:paraId="3B361FBE" w14:textId="77777777" w:rsidR="00DD28B4" w:rsidRDefault="00DD28B4">
            <w:pPr>
              <w:rPr>
                <w:sz w:val="2"/>
                <w:szCs w:val="2"/>
              </w:rPr>
            </w:pPr>
          </w:p>
        </w:tc>
        <w:tc>
          <w:tcPr>
            <w:tcW w:w="1476" w:type="dxa"/>
          </w:tcPr>
          <w:p w14:paraId="266C7CB0" w14:textId="77777777" w:rsidR="00DD28B4" w:rsidRDefault="006F0148">
            <w:pPr>
              <w:pStyle w:val="TableParagraph"/>
              <w:spacing w:before="99"/>
              <w:ind w:left="64" w:right="50"/>
              <w:jc w:val="center"/>
              <w:rPr>
                <w:sz w:val="24"/>
              </w:rPr>
            </w:pPr>
            <w:r>
              <w:rPr>
                <w:spacing w:val="-5"/>
                <w:sz w:val="24"/>
              </w:rPr>
              <w:t>6.2</w:t>
            </w:r>
          </w:p>
        </w:tc>
        <w:tc>
          <w:tcPr>
            <w:tcW w:w="6407" w:type="dxa"/>
          </w:tcPr>
          <w:p w14:paraId="2AF83C69" w14:textId="77777777" w:rsidR="00DD28B4" w:rsidRDefault="006F0148">
            <w:pPr>
              <w:pStyle w:val="TableParagraph"/>
              <w:spacing w:before="99"/>
              <w:ind w:right="46"/>
              <w:jc w:val="both"/>
              <w:rPr>
                <w:sz w:val="24"/>
              </w:rPr>
            </w:pPr>
            <w:r>
              <w:rPr>
                <w:sz w:val="24"/>
              </w:rPr>
              <w:t>Пути сохранения биологического разнообразия.</w:t>
            </w:r>
            <w:r>
              <w:rPr>
                <w:spacing w:val="80"/>
                <w:sz w:val="24"/>
              </w:rPr>
              <w:t xml:space="preserve"> </w:t>
            </w:r>
            <w:r>
              <w:rPr>
                <w:sz w:val="24"/>
              </w:rPr>
              <w:t xml:space="preserve">Охраняемые территории (заповедники, заказники, национальные парки, памятники природы). Красная книга Российской Федерации. Осознание жизни как великой </w:t>
            </w:r>
            <w:r>
              <w:rPr>
                <w:spacing w:val="-2"/>
                <w:sz w:val="24"/>
              </w:rPr>
              <w:t>ценности</w:t>
            </w:r>
          </w:p>
        </w:tc>
      </w:tr>
    </w:tbl>
    <w:p w14:paraId="785E8CC9" w14:textId="77777777" w:rsidR="00DD28B4" w:rsidRDefault="00DD28B4">
      <w:pPr>
        <w:pStyle w:val="a3"/>
        <w:spacing w:before="25"/>
        <w:ind w:left="0" w:firstLine="0"/>
        <w:jc w:val="left"/>
        <w:rPr>
          <w:b/>
        </w:rPr>
      </w:pPr>
    </w:p>
    <w:p w14:paraId="5E4BE724" w14:textId="77777777" w:rsidR="00DD28B4" w:rsidRDefault="006F0148">
      <w:pPr>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(6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04B1F43" w14:textId="77777777">
        <w:trPr>
          <w:trHeight w:val="1031"/>
        </w:trPr>
        <w:tc>
          <w:tcPr>
            <w:tcW w:w="1702" w:type="dxa"/>
          </w:tcPr>
          <w:p w14:paraId="20EF2E1E" w14:textId="77777777" w:rsidR="00DD28B4" w:rsidRDefault="006F0148">
            <w:pPr>
              <w:pStyle w:val="TableParagraph"/>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12C8E6CE" w14:textId="77777777" w:rsidR="00DD28B4" w:rsidRDefault="006F0148">
            <w:pPr>
              <w:pStyle w:val="TableParagraph"/>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7CA6FA52" w14:textId="77777777">
        <w:trPr>
          <w:trHeight w:val="479"/>
        </w:trPr>
        <w:tc>
          <w:tcPr>
            <w:tcW w:w="1702" w:type="dxa"/>
          </w:tcPr>
          <w:p w14:paraId="1CFB308C" w14:textId="77777777" w:rsidR="00DD28B4" w:rsidRDefault="006F0148">
            <w:pPr>
              <w:pStyle w:val="TableParagraph"/>
              <w:ind w:left="10" w:right="3"/>
              <w:jc w:val="center"/>
              <w:rPr>
                <w:sz w:val="24"/>
              </w:rPr>
            </w:pPr>
            <w:r>
              <w:rPr>
                <w:spacing w:val="-10"/>
                <w:sz w:val="24"/>
              </w:rPr>
              <w:t>1</w:t>
            </w:r>
          </w:p>
        </w:tc>
        <w:tc>
          <w:tcPr>
            <w:tcW w:w="7372" w:type="dxa"/>
          </w:tcPr>
          <w:p w14:paraId="6B823137" w14:textId="77777777" w:rsidR="00DD28B4" w:rsidRDefault="006F0148">
            <w:pPr>
              <w:pStyle w:val="TableParagraph"/>
              <w:rPr>
                <w:sz w:val="24"/>
              </w:rPr>
            </w:pPr>
            <w:r>
              <w:rPr>
                <w:sz w:val="24"/>
              </w:rPr>
              <w:t>Растительный</w:t>
            </w:r>
            <w:r>
              <w:rPr>
                <w:spacing w:val="-10"/>
                <w:sz w:val="24"/>
              </w:rPr>
              <w:t xml:space="preserve"> </w:t>
            </w:r>
            <w:r>
              <w:rPr>
                <w:spacing w:val="-2"/>
                <w:sz w:val="24"/>
              </w:rPr>
              <w:t>организм</w:t>
            </w:r>
          </w:p>
        </w:tc>
      </w:tr>
      <w:tr w:rsidR="00DD28B4" w14:paraId="2867618D" w14:textId="77777777">
        <w:trPr>
          <w:trHeight w:val="755"/>
        </w:trPr>
        <w:tc>
          <w:tcPr>
            <w:tcW w:w="1702" w:type="dxa"/>
          </w:tcPr>
          <w:p w14:paraId="2CDE18FF" w14:textId="77777777" w:rsidR="00DD28B4" w:rsidRDefault="006F0148">
            <w:pPr>
              <w:pStyle w:val="TableParagraph"/>
              <w:ind w:left="10"/>
              <w:jc w:val="center"/>
              <w:rPr>
                <w:sz w:val="24"/>
              </w:rPr>
            </w:pPr>
            <w:r>
              <w:rPr>
                <w:spacing w:val="-5"/>
                <w:sz w:val="24"/>
              </w:rPr>
              <w:t>1.1</w:t>
            </w:r>
          </w:p>
        </w:tc>
        <w:tc>
          <w:tcPr>
            <w:tcW w:w="7372" w:type="dxa"/>
          </w:tcPr>
          <w:p w14:paraId="5F71B631" w14:textId="77777777" w:rsidR="00DD28B4" w:rsidRDefault="006F0148">
            <w:pPr>
              <w:pStyle w:val="TableParagraph"/>
              <w:rPr>
                <w:sz w:val="24"/>
              </w:rPr>
            </w:pPr>
            <w:r>
              <w:rPr>
                <w:sz w:val="24"/>
              </w:rPr>
              <w:t>Характеризовать</w:t>
            </w:r>
            <w:r>
              <w:rPr>
                <w:spacing w:val="40"/>
                <w:sz w:val="24"/>
              </w:rPr>
              <w:t xml:space="preserve"> </w:t>
            </w:r>
            <w:r>
              <w:rPr>
                <w:sz w:val="24"/>
              </w:rPr>
              <w:t>ботанику</w:t>
            </w:r>
            <w:r>
              <w:rPr>
                <w:spacing w:val="40"/>
                <w:sz w:val="24"/>
              </w:rPr>
              <w:t xml:space="preserve"> </w:t>
            </w:r>
            <w:r>
              <w:rPr>
                <w:sz w:val="24"/>
              </w:rPr>
              <w:t>как</w:t>
            </w:r>
            <w:r>
              <w:rPr>
                <w:spacing w:val="40"/>
                <w:sz w:val="24"/>
              </w:rPr>
              <w:t xml:space="preserve"> </w:t>
            </w:r>
            <w:r>
              <w:rPr>
                <w:sz w:val="24"/>
              </w:rPr>
              <w:t>биологическую</w:t>
            </w:r>
            <w:r>
              <w:rPr>
                <w:spacing w:val="40"/>
                <w:sz w:val="24"/>
              </w:rPr>
              <w:t xml:space="preserve"> </w:t>
            </w:r>
            <w:r>
              <w:rPr>
                <w:sz w:val="24"/>
              </w:rPr>
              <w:t>науку,</w:t>
            </w:r>
            <w:r>
              <w:rPr>
                <w:spacing w:val="40"/>
                <w:sz w:val="24"/>
              </w:rPr>
              <w:t xml:space="preserve"> </w:t>
            </w:r>
            <w:r>
              <w:rPr>
                <w:sz w:val="24"/>
              </w:rPr>
              <w:t>ее</w:t>
            </w:r>
            <w:r>
              <w:rPr>
                <w:spacing w:val="40"/>
                <w:sz w:val="24"/>
              </w:rPr>
              <w:t xml:space="preserve"> </w:t>
            </w:r>
            <w:r>
              <w:rPr>
                <w:sz w:val="24"/>
              </w:rPr>
              <w:t>разделы</w:t>
            </w:r>
            <w:r>
              <w:rPr>
                <w:spacing w:val="40"/>
                <w:sz w:val="24"/>
              </w:rPr>
              <w:t xml:space="preserve"> </w:t>
            </w:r>
            <w:r>
              <w:rPr>
                <w:sz w:val="24"/>
              </w:rPr>
              <w:t>и связи с другими науками и техникой</w:t>
            </w:r>
          </w:p>
        </w:tc>
      </w:tr>
      <w:tr w:rsidR="00DD28B4" w14:paraId="3ED4CA44" w14:textId="77777777">
        <w:trPr>
          <w:trHeight w:val="1034"/>
        </w:trPr>
        <w:tc>
          <w:tcPr>
            <w:tcW w:w="1702" w:type="dxa"/>
          </w:tcPr>
          <w:p w14:paraId="21161958" w14:textId="77777777" w:rsidR="00DD28B4" w:rsidRDefault="006F0148">
            <w:pPr>
              <w:pStyle w:val="TableParagraph"/>
              <w:ind w:left="10"/>
              <w:jc w:val="center"/>
              <w:rPr>
                <w:sz w:val="24"/>
              </w:rPr>
            </w:pPr>
            <w:r>
              <w:rPr>
                <w:spacing w:val="-5"/>
                <w:sz w:val="24"/>
              </w:rPr>
              <w:t>1.2</w:t>
            </w:r>
          </w:p>
        </w:tc>
        <w:tc>
          <w:tcPr>
            <w:tcW w:w="7372" w:type="dxa"/>
          </w:tcPr>
          <w:p w14:paraId="67D70481" w14:textId="77777777" w:rsidR="00DD28B4" w:rsidRDefault="006F0148">
            <w:pPr>
              <w:pStyle w:val="TableParagraph"/>
              <w:ind w:right="54"/>
              <w:jc w:val="both"/>
              <w:rPr>
                <w:sz w:val="24"/>
              </w:rPr>
            </w:pPr>
            <w:r>
              <w:rPr>
                <w:sz w:val="24"/>
              </w:rPr>
              <w:t>Приводить примеры вклада российских (в том числе: В.В. Докучаев, К.А.</w:t>
            </w:r>
            <w:r>
              <w:rPr>
                <w:spacing w:val="-1"/>
                <w:sz w:val="24"/>
              </w:rPr>
              <w:t xml:space="preserve"> </w:t>
            </w:r>
            <w:r>
              <w:rPr>
                <w:sz w:val="24"/>
              </w:rPr>
              <w:t>Тимирязев,</w:t>
            </w:r>
            <w:r>
              <w:rPr>
                <w:spacing w:val="-1"/>
                <w:sz w:val="24"/>
              </w:rPr>
              <w:t xml:space="preserve"> </w:t>
            </w:r>
            <w:r>
              <w:rPr>
                <w:sz w:val="24"/>
              </w:rPr>
              <w:t>С.Г.</w:t>
            </w:r>
            <w:r>
              <w:rPr>
                <w:spacing w:val="-1"/>
                <w:sz w:val="24"/>
              </w:rPr>
              <w:t xml:space="preserve"> </w:t>
            </w:r>
            <w:r>
              <w:rPr>
                <w:sz w:val="24"/>
              </w:rPr>
              <w:t>Навашин)</w:t>
            </w:r>
            <w:r>
              <w:rPr>
                <w:spacing w:val="-2"/>
                <w:sz w:val="24"/>
              </w:rPr>
              <w:t xml:space="preserve"> </w:t>
            </w:r>
            <w:r>
              <w:rPr>
                <w:sz w:val="24"/>
              </w:rPr>
              <w:t>и зарубежных (в</w:t>
            </w:r>
            <w:r>
              <w:rPr>
                <w:spacing w:val="-2"/>
                <w:sz w:val="24"/>
              </w:rPr>
              <w:t xml:space="preserve"> </w:t>
            </w:r>
            <w:r>
              <w:rPr>
                <w:sz w:val="24"/>
              </w:rPr>
              <w:t>том числе:</w:t>
            </w:r>
            <w:r>
              <w:rPr>
                <w:spacing w:val="-1"/>
                <w:sz w:val="24"/>
              </w:rPr>
              <w:t xml:space="preserve"> </w:t>
            </w:r>
            <w:r>
              <w:rPr>
                <w:sz w:val="24"/>
              </w:rPr>
              <w:t>Р.</w:t>
            </w:r>
            <w:r>
              <w:rPr>
                <w:spacing w:val="-1"/>
                <w:sz w:val="24"/>
              </w:rPr>
              <w:t xml:space="preserve"> </w:t>
            </w:r>
            <w:r>
              <w:rPr>
                <w:sz w:val="24"/>
              </w:rPr>
              <w:t>Гук,</w:t>
            </w:r>
            <w:r>
              <w:rPr>
                <w:spacing w:val="-1"/>
                <w:sz w:val="24"/>
              </w:rPr>
              <w:t xml:space="preserve"> </w:t>
            </w:r>
            <w:r>
              <w:rPr>
                <w:sz w:val="24"/>
              </w:rPr>
              <w:t>М. Мальпиги) ученых в развитие наук о растениях</w:t>
            </w:r>
          </w:p>
        </w:tc>
      </w:tr>
      <w:tr w:rsidR="00DD28B4" w14:paraId="0732742E" w14:textId="77777777">
        <w:trPr>
          <w:trHeight w:val="1031"/>
        </w:trPr>
        <w:tc>
          <w:tcPr>
            <w:tcW w:w="1702" w:type="dxa"/>
          </w:tcPr>
          <w:p w14:paraId="046060C8" w14:textId="77777777" w:rsidR="00DD28B4" w:rsidRDefault="006F0148">
            <w:pPr>
              <w:pStyle w:val="TableParagraph"/>
              <w:spacing w:before="99"/>
              <w:ind w:left="10"/>
              <w:jc w:val="center"/>
              <w:rPr>
                <w:sz w:val="24"/>
              </w:rPr>
            </w:pPr>
            <w:r>
              <w:rPr>
                <w:spacing w:val="-5"/>
                <w:sz w:val="24"/>
              </w:rPr>
              <w:t>1.3</w:t>
            </w:r>
          </w:p>
        </w:tc>
        <w:tc>
          <w:tcPr>
            <w:tcW w:w="7372" w:type="dxa"/>
          </w:tcPr>
          <w:p w14:paraId="006D967A" w14:textId="77777777" w:rsidR="00DD28B4" w:rsidRDefault="006F0148">
            <w:pPr>
              <w:pStyle w:val="TableParagraph"/>
              <w:spacing w:before="99"/>
              <w:ind w:right="49"/>
              <w:jc w:val="both"/>
              <w:rPr>
                <w:sz w:val="24"/>
              </w:rPr>
            </w:pPr>
            <w:r>
              <w:rPr>
                <w:sz w:val="24"/>
              </w:rPr>
              <w:t>Применять биологические</w:t>
            </w:r>
            <w:r>
              <w:rPr>
                <w:spacing w:val="-1"/>
                <w:sz w:val="24"/>
              </w:rPr>
              <w:t xml:space="preserve"> </w:t>
            </w:r>
            <w:r>
              <w:rPr>
                <w:sz w:val="24"/>
              </w:rPr>
              <w:t>термины и</w:t>
            </w:r>
            <w:r>
              <w:rPr>
                <w:spacing w:val="-1"/>
                <w:sz w:val="24"/>
              </w:rPr>
              <w:t xml:space="preserve"> </w:t>
            </w:r>
            <w:r>
              <w:rPr>
                <w:sz w:val="24"/>
              </w:rPr>
              <w:t>понятия</w:t>
            </w:r>
            <w:r>
              <w:rPr>
                <w:spacing w:val="-1"/>
                <w:sz w:val="24"/>
              </w:rPr>
              <w:t xml:space="preserve"> </w:t>
            </w:r>
            <w:r>
              <w:rPr>
                <w:sz w:val="24"/>
              </w:rPr>
              <w:t>(в том числе: ботаника, растительная клетка, растительная ткань, органы растений; система органов</w:t>
            </w:r>
            <w:r>
              <w:rPr>
                <w:spacing w:val="72"/>
                <w:w w:val="150"/>
                <w:sz w:val="24"/>
              </w:rPr>
              <w:t xml:space="preserve"> </w:t>
            </w:r>
            <w:r>
              <w:rPr>
                <w:sz w:val="24"/>
              </w:rPr>
              <w:t>растения</w:t>
            </w:r>
            <w:r>
              <w:rPr>
                <w:spacing w:val="74"/>
                <w:w w:val="150"/>
                <w:sz w:val="24"/>
              </w:rPr>
              <w:t xml:space="preserve"> </w:t>
            </w:r>
            <w:r>
              <w:rPr>
                <w:sz w:val="24"/>
              </w:rPr>
              <w:t>-</w:t>
            </w:r>
            <w:r>
              <w:rPr>
                <w:spacing w:val="72"/>
                <w:w w:val="150"/>
                <w:sz w:val="24"/>
              </w:rPr>
              <w:t xml:space="preserve"> </w:t>
            </w:r>
            <w:r>
              <w:rPr>
                <w:sz w:val="24"/>
              </w:rPr>
              <w:t>корень,</w:t>
            </w:r>
            <w:r>
              <w:rPr>
                <w:spacing w:val="73"/>
                <w:w w:val="150"/>
                <w:sz w:val="24"/>
              </w:rPr>
              <w:t xml:space="preserve"> </w:t>
            </w:r>
            <w:r>
              <w:rPr>
                <w:sz w:val="24"/>
              </w:rPr>
              <w:t>побег,</w:t>
            </w:r>
            <w:r>
              <w:rPr>
                <w:spacing w:val="71"/>
                <w:w w:val="150"/>
                <w:sz w:val="24"/>
              </w:rPr>
              <w:t xml:space="preserve"> </w:t>
            </w:r>
            <w:r>
              <w:rPr>
                <w:sz w:val="24"/>
              </w:rPr>
              <w:t>почка,</w:t>
            </w:r>
            <w:r>
              <w:rPr>
                <w:spacing w:val="71"/>
                <w:w w:val="150"/>
                <w:sz w:val="24"/>
              </w:rPr>
              <w:t xml:space="preserve"> </w:t>
            </w:r>
            <w:r>
              <w:rPr>
                <w:sz w:val="24"/>
              </w:rPr>
              <w:t>лист,</w:t>
            </w:r>
            <w:r>
              <w:rPr>
                <w:spacing w:val="73"/>
                <w:w w:val="150"/>
                <w:sz w:val="24"/>
              </w:rPr>
              <w:t xml:space="preserve"> </w:t>
            </w:r>
            <w:r>
              <w:rPr>
                <w:spacing w:val="-2"/>
                <w:sz w:val="24"/>
              </w:rPr>
              <w:t>видоизмененные</w:t>
            </w:r>
          </w:p>
        </w:tc>
      </w:tr>
    </w:tbl>
    <w:p w14:paraId="359FC27C"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3D22C7DA" w14:textId="77777777">
        <w:trPr>
          <w:trHeight w:val="1032"/>
        </w:trPr>
        <w:tc>
          <w:tcPr>
            <w:tcW w:w="1702" w:type="dxa"/>
          </w:tcPr>
          <w:p w14:paraId="4CF4CFBF" w14:textId="77777777" w:rsidR="00DD28B4" w:rsidRDefault="00DD28B4">
            <w:pPr>
              <w:pStyle w:val="TableParagraph"/>
              <w:spacing w:before="0"/>
              <w:ind w:left="0"/>
              <w:rPr>
                <w:sz w:val="24"/>
              </w:rPr>
            </w:pPr>
          </w:p>
        </w:tc>
        <w:tc>
          <w:tcPr>
            <w:tcW w:w="7372" w:type="dxa"/>
          </w:tcPr>
          <w:p w14:paraId="66D2B97C" w14:textId="77777777" w:rsidR="00DD28B4" w:rsidRDefault="006F0148">
            <w:pPr>
              <w:pStyle w:val="TableParagraph"/>
              <w:spacing w:before="99"/>
              <w:ind w:right="48"/>
              <w:jc w:val="both"/>
              <w:rPr>
                <w:sz w:val="24"/>
              </w:rPr>
            </w:pPr>
            <w:r>
              <w:rPr>
                <w:sz w:val="24"/>
              </w:rPr>
              <w:t>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DD28B4" w14:paraId="7F13286F" w14:textId="77777777">
        <w:trPr>
          <w:trHeight w:val="1583"/>
        </w:trPr>
        <w:tc>
          <w:tcPr>
            <w:tcW w:w="1702" w:type="dxa"/>
          </w:tcPr>
          <w:p w14:paraId="7A59CF0F" w14:textId="77777777" w:rsidR="00DD28B4" w:rsidRDefault="006F0148">
            <w:pPr>
              <w:pStyle w:val="TableParagraph"/>
              <w:spacing w:before="99"/>
              <w:ind w:left="10"/>
              <w:jc w:val="center"/>
              <w:rPr>
                <w:sz w:val="24"/>
              </w:rPr>
            </w:pPr>
            <w:r>
              <w:rPr>
                <w:spacing w:val="-5"/>
                <w:sz w:val="24"/>
              </w:rPr>
              <w:t>1.4</w:t>
            </w:r>
          </w:p>
        </w:tc>
        <w:tc>
          <w:tcPr>
            <w:tcW w:w="7372" w:type="dxa"/>
          </w:tcPr>
          <w:p w14:paraId="62695C9F" w14:textId="77777777" w:rsidR="00DD28B4" w:rsidRDefault="006F0148">
            <w:pPr>
              <w:pStyle w:val="TableParagraph"/>
              <w:spacing w:before="99"/>
              <w:ind w:right="47"/>
              <w:jc w:val="both"/>
              <w:rPr>
                <w:sz w:val="24"/>
              </w:rPr>
            </w:pPr>
            <w:r>
              <w:rPr>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DD28B4" w14:paraId="1C8113C2" w14:textId="77777777">
        <w:trPr>
          <w:trHeight w:val="1031"/>
        </w:trPr>
        <w:tc>
          <w:tcPr>
            <w:tcW w:w="1702" w:type="dxa"/>
          </w:tcPr>
          <w:p w14:paraId="1D032103" w14:textId="77777777" w:rsidR="00DD28B4" w:rsidRDefault="006F0148">
            <w:pPr>
              <w:pStyle w:val="TableParagraph"/>
              <w:spacing w:before="99"/>
              <w:ind w:left="10"/>
              <w:jc w:val="center"/>
              <w:rPr>
                <w:sz w:val="24"/>
              </w:rPr>
            </w:pPr>
            <w:r>
              <w:rPr>
                <w:spacing w:val="-5"/>
                <w:sz w:val="24"/>
              </w:rPr>
              <w:t>1.5</w:t>
            </w:r>
          </w:p>
        </w:tc>
        <w:tc>
          <w:tcPr>
            <w:tcW w:w="7372" w:type="dxa"/>
          </w:tcPr>
          <w:p w14:paraId="1C163F24" w14:textId="77777777" w:rsidR="00DD28B4" w:rsidRDefault="006F0148">
            <w:pPr>
              <w:pStyle w:val="TableParagraph"/>
              <w:spacing w:before="99"/>
              <w:ind w:right="49"/>
              <w:jc w:val="both"/>
              <w:rPr>
                <w:sz w:val="24"/>
              </w:rPr>
            </w:pPr>
            <w:r>
              <w:rPr>
                <w:sz w:val="24"/>
              </w:rPr>
              <w:t>Различать и описывать живые и гербарные экземпляры растений по заданному плану, части</w:t>
            </w:r>
            <w:r>
              <w:rPr>
                <w:spacing w:val="-1"/>
                <w:sz w:val="24"/>
              </w:rPr>
              <w:t xml:space="preserve"> </w:t>
            </w:r>
            <w:r>
              <w:rPr>
                <w:sz w:val="24"/>
              </w:rPr>
              <w:t>растений по изображениям, схемам, моделям, муляжам, рельефным таблицам</w:t>
            </w:r>
          </w:p>
        </w:tc>
      </w:tr>
      <w:tr w:rsidR="00DD28B4" w14:paraId="508C46DE" w14:textId="77777777">
        <w:trPr>
          <w:trHeight w:val="1032"/>
        </w:trPr>
        <w:tc>
          <w:tcPr>
            <w:tcW w:w="1702" w:type="dxa"/>
          </w:tcPr>
          <w:p w14:paraId="1EDFBE7D" w14:textId="77777777" w:rsidR="00DD28B4" w:rsidRDefault="006F0148">
            <w:pPr>
              <w:pStyle w:val="TableParagraph"/>
              <w:ind w:left="10"/>
              <w:jc w:val="center"/>
              <w:rPr>
                <w:sz w:val="24"/>
              </w:rPr>
            </w:pPr>
            <w:r>
              <w:rPr>
                <w:spacing w:val="-5"/>
                <w:sz w:val="24"/>
              </w:rPr>
              <w:t>1.6</w:t>
            </w:r>
          </w:p>
        </w:tc>
        <w:tc>
          <w:tcPr>
            <w:tcW w:w="7372" w:type="dxa"/>
          </w:tcPr>
          <w:p w14:paraId="089B800E" w14:textId="77777777" w:rsidR="00DD28B4" w:rsidRDefault="006F0148">
            <w:pPr>
              <w:pStyle w:val="TableParagraph"/>
              <w:ind w:right="49"/>
              <w:jc w:val="both"/>
              <w:rPr>
                <w:sz w:val="24"/>
              </w:rPr>
            </w:pPr>
            <w:r>
              <w:rPr>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DD28B4" w14:paraId="64C36B00" w14:textId="77777777">
        <w:trPr>
          <w:trHeight w:val="479"/>
        </w:trPr>
        <w:tc>
          <w:tcPr>
            <w:tcW w:w="1702" w:type="dxa"/>
          </w:tcPr>
          <w:p w14:paraId="30878BD0" w14:textId="77777777" w:rsidR="00DD28B4" w:rsidRDefault="006F0148">
            <w:pPr>
              <w:pStyle w:val="TableParagraph"/>
              <w:ind w:left="10"/>
              <w:jc w:val="center"/>
              <w:rPr>
                <w:sz w:val="24"/>
              </w:rPr>
            </w:pPr>
            <w:r>
              <w:rPr>
                <w:spacing w:val="-5"/>
                <w:sz w:val="24"/>
              </w:rPr>
              <w:t>1.7</w:t>
            </w:r>
          </w:p>
        </w:tc>
        <w:tc>
          <w:tcPr>
            <w:tcW w:w="7372" w:type="dxa"/>
          </w:tcPr>
          <w:p w14:paraId="5B0B8A3F" w14:textId="77777777" w:rsidR="00DD28B4" w:rsidRDefault="006F0148">
            <w:pPr>
              <w:pStyle w:val="TableParagraph"/>
              <w:rPr>
                <w:sz w:val="24"/>
              </w:rPr>
            </w:pPr>
            <w:r>
              <w:rPr>
                <w:sz w:val="24"/>
              </w:rPr>
              <w:t>Сравнивать</w:t>
            </w:r>
            <w:r>
              <w:rPr>
                <w:spacing w:val="-2"/>
                <w:sz w:val="24"/>
              </w:rPr>
              <w:t xml:space="preserve"> </w:t>
            </w:r>
            <w:r>
              <w:rPr>
                <w:sz w:val="24"/>
              </w:rPr>
              <w:t>растительные</w:t>
            </w:r>
            <w:r>
              <w:rPr>
                <w:spacing w:val="-8"/>
                <w:sz w:val="24"/>
              </w:rPr>
              <w:t xml:space="preserve"> </w:t>
            </w:r>
            <w:r>
              <w:rPr>
                <w:sz w:val="24"/>
              </w:rPr>
              <w:t>ткани и</w:t>
            </w:r>
            <w:r>
              <w:rPr>
                <w:spacing w:val="-2"/>
                <w:sz w:val="24"/>
              </w:rPr>
              <w:t xml:space="preserve"> </w:t>
            </w:r>
            <w:r>
              <w:rPr>
                <w:sz w:val="24"/>
              </w:rPr>
              <w:t>органы</w:t>
            </w:r>
            <w:r>
              <w:rPr>
                <w:spacing w:val="-4"/>
                <w:sz w:val="24"/>
              </w:rPr>
              <w:t xml:space="preserve"> </w:t>
            </w:r>
            <w:r>
              <w:rPr>
                <w:sz w:val="24"/>
              </w:rPr>
              <w:t>растений</w:t>
            </w:r>
            <w:r>
              <w:rPr>
                <w:spacing w:val="-1"/>
                <w:sz w:val="24"/>
              </w:rPr>
              <w:t xml:space="preserve"> </w:t>
            </w:r>
            <w:r>
              <w:rPr>
                <w:sz w:val="24"/>
              </w:rPr>
              <w:t>между</w:t>
            </w:r>
            <w:r>
              <w:rPr>
                <w:spacing w:val="-4"/>
                <w:sz w:val="24"/>
              </w:rPr>
              <w:t xml:space="preserve"> </w:t>
            </w:r>
            <w:r>
              <w:rPr>
                <w:spacing w:val="-2"/>
                <w:sz w:val="24"/>
              </w:rPr>
              <w:t>собой</w:t>
            </w:r>
          </w:p>
        </w:tc>
      </w:tr>
      <w:tr w:rsidR="00DD28B4" w14:paraId="04627693" w14:textId="77777777">
        <w:trPr>
          <w:trHeight w:val="1583"/>
        </w:trPr>
        <w:tc>
          <w:tcPr>
            <w:tcW w:w="1702" w:type="dxa"/>
          </w:tcPr>
          <w:p w14:paraId="37ECD038" w14:textId="77777777" w:rsidR="00DD28B4" w:rsidRDefault="006F0148">
            <w:pPr>
              <w:pStyle w:val="TableParagraph"/>
              <w:ind w:left="10"/>
              <w:jc w:val="center"/>
              <w:rPr>
                <w:sz w:val="24"/>
              </w:rPr>
            </w:pPr>
            <w:r>
              <w:rPr>
                <w:spacing w:val="-5"/>
                <w:sz w:val="24"/>
              </w:rPr>
              <w:t>1.8</w:t>
            </w:r>
          </w:p>
        </w:tc>
        <w:tc>
          <w:tcPr>
            <w:tcW w:w="7372" w:type="dxa"/>
          </w:tcPr>
          <w:p w14:paraId="12FCB96E" w14:textId="77777777" w:rsidR="00DD28B4" w:rsidRDefault="006F0148">
            <w:pPr>
              <w:pStyle w:val="TableParagraph"/>
              <w:ind w:right="50"/>
              <w:jc w:val="both"/>
              <w:rPr>
                <w:sz w:val="24"/>
              </w:rPr>
            </w:pPr>
            <w:r>
              <w:rPr>
                <w:sz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DD28B4" w14:paraId="710482DB" w14:textId="77777777">
        <w:trPr>
          <w:trHeight w:val="1586"/>
        </w:trPr>
        <w:tc>
          <w:tcPr>
            <w:tcW w:w="1702" w:type="dxa"/>
          </w:tcPr>
          <w:p w14:paraId="506B8F10" w14:textId="77777777" w:rsidR="00DD28B4" w:rsidRDefault="006F0148">
            <w:pPr>
              <w:pStyle w:val="TableParagraph"/>
              <w:ind w:left="10"/>
              <w:jc w:val="center"/>
              <w:rPr>
                <w:sz w:val="24"/>
              </w:rPr>
            </w:pPr>
            <w:r>
              <w:rPr>
                <w:spacing w:val="-5"/>
                <w:sz w:val="24"/>
              </w:rPr>
              <w:t>1.9</w:t>
            </w:r>
          </w:p>
        </w:tc>
        <w:tc>
          <w:tcPr>
            <w:tcW w:w="7372" w:type="dxa"/>
          </w:tcPr>
          <w:p w14:paraId="495C325A" w14:textId="77777777" w:rsidR="00DD28B4" w:rsidRDefault="006F0148">
            <w:pPr>
              <w:pStyle w:val="TableParagraph"/>
              <w:ind w:right="48"/>
              <w:jc w:val="both"/>
              <w:rPr>
                <w:sz w:val="24"/>
              </w:rPr>
            </w:pPr>
            <w:r>
              <w:rPr>
                <w:sz w:val="24"/>
              </w:rPr>
              <w:t>Характеризовать процессы жизнедеятельности растений: поглощение воды и минеральное питание, фотосинтез, дыхание, рост, развитие, способы</w:t>
            </w:r>
            <w:r>
              <w:rPr>
                <w:spacing w:val="-4"/>
                <w:sz w:val="24"/>
              </w:rPr>
              <w:t xml:space="preserve"> </w:t>
            </w:r>
            <w:r>
              <w:rPr>
                <w:sz w:val="24"/>
              </w:rPr>
              <w:t>естественного</w:t>
            </w:r>
            <w:r>
              <w:rPr>
                <w:spacing w:val="-4"/>
                <w:sz w:val="24"/>
              </w:rPr>
              <w:t xml:space="preserve"> </w:t>
            </w:r>
            <w:r>
              <w:rPr>
                <w:sz w:val="24"/>
              </w:rPr>
              <w:t>и</w:t>
            </w:r>
            <w:r>
              <w:rPr>
                <w:spacing w:val="-2"/>
                <w:sz w:val="24"/>
              </w:rPr>
              <w:t xml:space="preserve"> </w:t>
            </w:r>
            <w:r>
              <w:rPr>
                <w:sz w:val="24"/>
              </w:rPr>
              <w:t>искусственного</w:t>
            </w:r>
            <w:r>
              <w:rPr>
                <w:spacing w:val="-4"/>
                <w:sz w:val="24"/>
              </w:rPr>
              <w:t xml:space="preserve"> </w:t>
            </w:r>
            <w:r>
              <w:rPr>
                <w:sz w:val="24"/>
              </w:rPr>
              <w:t>вегетативного</w:t>
            </w:r>
            <w:r>
              <w:rPr>
                <w:spacing w:val="-3"/>
                <w:sz w:val="24"/>
              </w:rPr>
              <w:t xml:space="preserve"> </w:t>
            </w:r>
            <w:r>
              <w:rPr>
                <w:sz w:val="24"/>
              </w:rPr>
              <w:t>размножения; семенное размножение (на примере покрытосеменных или</w:t>
            </w:r>
            <w:r>
              <w:rPr>
                <w:spacing w:val="80"/>
                <w:sz w:val="24"/>
              </w:rPr>
              <w:t xml:space="preserve"> </w:t>
            </w:r>
            <w:r>
              <w:rPr>
                <w:spacing w:val="-2"/>
                <w:sz w:val="24"/>
              </w:rPr>
              <w:t>цветковых)</w:t>
            </w:r>
          </w:p>
        </w:tc>
      </w:tr>
      <w:tr w:rsidR="00DD28B4" w14:paraId="52DA5C6E" w14:textId="77777777">
        <w:trPr>
          <w:trHeight w:val="1031"/>
        </w:trPr>
        <w:tc>
          <w:tcPr>
            <w:tcW w:w="1702" w:type="dxa"/>
          </w:tcPr>
          <w:p w14:paraId="551CF56E" w14:textId="77777777" w:rsidR="00DD28B4" w:rsidRDefault="006F0148">
            <w:pPr>
              <w:pStyle w:val="TableParagraph"/>
              <w:spacing w:before="99"/>
              <w:ind w:left="10"/>
              <w:jc w:val="center"/>
              <w:rPr>
                <w:sz w:val="24"/>
              </w:rPr>
            </w:pPr>
            <w:r>
              <w:rPr>
                <w:spacing w:val="-4"/>
                <w:sz w:val="24"/>
              </w:rPr>
              <w:t>1.10</w:t>
            </w:r>
          </w:p>
        </w:tc>
        <w:tc>
          <w:tcPr>
            <w:tcW w:w="7372" w:type="dxa"/>
          </w:tcPr>
          <w:p w14:paraId="53007020" w14:textId="77777777" w:rsidR="00DD28B4" w:rsidRDefault="006F0148">
            <w:pPr>
              <w:pStyle w:val="TableParagraph"/>
              <w:spacing w:before="99"/>
              <w:ind w:right="50"/>
              <w:jc w:val="both"/>
              <w:rPr>
                <w:sz w:val="24"/>
              </w:rPr>
            </w:pPr>
            <w:r>
              <w:rPr>
                <w:sz w:val="24"/>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DD28B4" w14:paraId="3F0401C8" w14:textId="77777777">
        <w:trPr>
          <w:trHeight w:val="479"/>
        </w:trPr>
        <w:tc>
          <w:tcPr>
            <w:tcW w:w="1702" w:type="dxa"/>
          </w:tcPr>
          <w:p w14:paraId="1E18DBE1" w14:textId="77777777" w:rsidR="00DD28B4" w:rsidRDefault="006F0148">
            <w:pPr>
              <w:pStyle w:val="TableParagraph"/>
              <w:spacing w:before="99"/>
              <w:ind w:left="10"/>
              <w:jc w:val="center"/>
              <w:rPr>
                <w:sz w:val="24"/>
              </w:rPr>
            </w:pPr>
            <w:r>
              <w:rPr>
                <w:spacing w:val="-4"/>
                <w:sz w:val="24"/>
              </w:rPr>
              <w:t>1.11</w:t>
            </w:r>
          </w:p>
        </w:tc>
        <w:tc>
          <w:tcPr>
            <w:tcW w:w="7372" w:type="dxa"/>
          </w:tcPr>
          <w:p w14:paraId="3AB7FA24" w14:textId="77777777" w:rsidR="00DD28B4" w:rsidRDefault="006F0148">
            <w:pPr>
              <w:pStyle w:val="TableParagraph"/>
              <w:spacing w:before="99"/>
              <w:rPr>
                <w:sz w:val="24"/>
              </w:rPr>
            </w:pPr>
            <w:r>
              <w:rPr>
                <w:sz w:val="24"/>
              </w:rPr>
              <w:t>Классифицировать</w:t>
            </w:r>
            <w:r>
              <w:rPr>
                <w:spacing w:val="-1"/>
                <w:sz w:val="24"/>
              </w:rPr>
              <w:t xml:space="preserve"> </w:t>
            </w:r>
            <w:r>
              <w:rPr>
                <w:sz w:val="24"/>
              </w:rPr>
              <w:t>растения</w:t>
            </w:r>
            <w:r>
              <w:rPr>
                <w:spacing w:val="-2"/>
                <w:sz w:val="24"/>
              </w:rPr>
              <w:t xml:space="preserve"> </w:t>
            </w:r>
            <w:r>
              <w:rPr>
                <w:sz w:val="24"/>
              </w:rPr>
              <w:t>и</w:t>
            </w:r>
            <w:r>
              <w:rPr>
                <w:spacing w:val="-5"/>
                <w:sz w:val="24"/>
              </w:rPr>
              <w:t xml:space="preserve"> </w:t>
            </w:r>
            <w:r>
              <w:rPr>
                <w:sz w:val="24"/>
              </w:rPr>
              <w:t>их</w:t>
            </w:r>
            <w:r>
              <w:rPr>
                <w:spacing w:val="-3"/>
                <w:sz w:val="24"/>
              </w:rPr>
              <w:t xml:space="preserve"> </w:t>
            </w:r>
            <w:r>
              <w:rPr>
                <w:sz w:val="24"/>
              </w:rPr>
              <w:t>части</w:t>
            </w:r>
            <w:r>
              <w:rPr>
                <w:spacing w:val="-4"/>
                <w:sz w:val="24"/>
              </w:rPr>
              <w:t xml:space="preserve"> </w:t>
            </w:r>
            <w:r>
              <w:rPr>
                <w:sz w:val="24"/>
              </w:rPr>
              <w:t>по</w:t>
            </w:r>
            <w:r>
              <w:rPr>
                <w:spacing w:val="-2"/>
                <w:sz w:val="24"/>
              </w:rPr>
              <w:t xml:space="preserve"> </w:t>
            </w:r>
            <w:r>
              <w:rPr>
                <w:sz w:val="24"/>
              </w:rPr>
              <w:t>разным</w:t>
            </w:r>
            <w:r>
              <w:rPr>
                <w:spacing w:val="-6"/>
                <w:sz w:val="24"/>
              </w:rPr>
              <w:t xml:space="preserve"> </w:t>
            </w:r>
            <w:r>
              <w:rPr>
                <w:spacing w:val="-2"/>
                <w:sz w:val="24"/>
              </w:rPr>
              <w:t>основаниям</w:t>
            </w:r>
          </w:p>
        </w:tc>
      </w:tr>
      <w:tr w:rsidR="00DD28B4" w14:paraId="19F2DF3C" w14:textId="77777777">
        <w:trPr>
          <w:trHeight w:val="1308"/>
        </w:trPr>
        <w:tc>
          <w:tcPr>
            <w:tcW w:w="1702" w:type="dxa"/>
          </w:tcPr>
          <w:p w14:paraId="17C5332B" w14:textId="77777777" w:rsidR="00DD28B4" w:rsidRDefault="006F0148">
            <w:pPr>
              <w:pStyle w:val="TableParagraph"/>
              <w:spacing w:before="100"/>
              <w:ind w:left="10"/>
              <w:jc w:val="center"/>
              <w:rPr>
                <w:sz w:val="24"/>
              </w:rPr>
            </w:pPr>
            <w:r>
              <w:rPr>
                <w:spacing w:val="-4"/>
                <w:sz w:val="24"/>
              </w:rPr>
              <w:t>1.12</w:t>
            </w:r>
          </w:p>
        </w:tc>
        <w:tc>
          <w:tcPr>
            <w:tcW w:w="7372" w:type="dxa"/>
          </w:tcPr>
          <w:p w14:paraId="0348C67A" w14:textId="77777777" w:rsidR="00DD28B4" w:rsidRDefault="006F0148">
            <w:pPr>
              <w:pStyle w:val="TableParagraph"/>
              <w:spacing w:before="100"/>
              <w:ind w:right="48"/>
              <w:jc w:val="both"/>
              <w:rPr>
                <w:sz w:val="24"/>
              </w:rPr>
            </w:pPr>
            <w:r>
              <w:rPr>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видоизмененных побегов; хозяйственное значение вегетативного размножения</w:t>
            </w:r>
          </w:p>
        </w:tc>
      </w:tr>
      <w:tr w:rsidR="00DD28B4" w14:paraId="1421784B" w14:textId="77777777">
        <w:trPr>
          <w:trHeight w:val="755"/>
        </w:trPr>
        <w:tc>
          <w:tcPr>
            <w:tcW w:w="1702" w:type="dxa"/>
          </w:tcPr>
          <w:p w14:paraId="156ABB05" w14:textId="77777777" w:rsidR="00DD28B4" w:rsidRDefault="006F0148">
            <w:pPr>
              <w:pStyle w:val="TableParagraph"/>
              <w:ind w:left="10"/>
              <w:jc w:val="center"/>
              <w:rPr>
                <w:sz w:val="24"/>
              </w:rPr>
            </w:pPr>
            <w:r>
              <w:rPr>
                <w:spacing w:val="-4"/>
                <w:sz w:val="24"/>
              </w:rPr>
              <w:t>1.13</w:t>
            </w:r>
          </w:p>
        </w:tc>
        <w:tc>
          <w:tcPr>
            <w:tcW w:w="7372" w:type="dxa"/>
          </w:tcPr>
          <w:p w14:paraId="3A957E77" w14:textId="77777777" w:rsidR="00DD28B4" w:rsidRDefault="006F0148">
            <w:pPr>
              <w:pStyle w:val="TableParagraph"/>
              <w:rPr>
                <w:sz w:val="24"/>
              </w:rPr>
            </w:pPr>
            <w:r>
              <w:rPr>
                <w:sz w:val="24"/>
              </w:rPr>
              <w:t>Применять</w:t>
            </w:r>
            <w:r>
              <w:rPr>
                <w:spacing w:val="80"/>
                <w:sz w:val="24"/>
              </w:rPr>
              <w:t xml:space="preserve"> </w:t>
            </w:r>
            <w:r>
              <w:rPr>
                <w:sz w:val="24"/>
              </w:rPr>
              <w:t>полученные</w:t>
            </w:r>
            <w:r>
              <w:rPr>
                <w:spacing w:val="40"/>
                <w:sz w:val="24"/>
              </w:rPr>
              <w:t xml:space="preserve"> </w:t>
            </w:r>
            <w:r>
              <w:rPr>
                <w:sz w:val="24"/>
              </w:rPr>
              <w:t>знания</w:t>
            </w:r>
            <w:r>
              <w:rPr>
                <w:spacing w:val="40"/>
                <w:sz w:val="24"/>
              </w:rPr>
              <w:t xml:space="preserve"> </w:t>
            </w:r>
            <w:r>
              <w:rPr>
                <w:sz w:val="24"/>
              </w:rPr>
              <w:t>для</w:t>
            </w:r>
            <w:r>
              <w:rPr>
                <w:spacing w:val="80"/>
                <w:sz w:val="24"/>
              </w:rPr>
              <w:t xml:space="preserve"> </w:t>
            </w:r>
            <w:r>
              <w:rPr>
                <w:sz w:val="24"/>
              </w:rPr>
              <w:t>выращивания</w:t>
            </w:r>
            <w:r>
              <w:rPr>
                <w:spacing w:val="80"/>
                <w:sz w:val="24"/>
              </w:rPr>
              <w:t xml:space="preserve"> </w:t>
            </w:r>
            <w:r>
              <w:rPr>
                <w:sz w:val="24"/>
              </w:rPr>
              <w:t>и</w:t>
            </w:r>
            <w:r>
              <w:rPr>
                <w:spacing w:val="80"/>
                <w:sz w:val="24"/>
              </w:rPr>
              <w:t xml:space="preserve"> </w:t>
            </w:r>
            <w:r>
              <w:rPr>
                <w:sz w:val="24"/>
              </w:rPr>
              <w:t>размножения культурных растений</w:t>
            </w:r>
          </w:p>
        </w:tc>
      </w:tr>
      <w:tr w:rsidR="00DD28B4" w14:paraId="41F20DAC" w14:textId="77777777">
        <w:trPr>
          <w:trHeight w:val="1031"/>
        </w:trPr>
        <w:tc>
          <w:tcPr>
            <w:tcW w:w="1702" w:type="dxa"/>
          </w:tcPr>
          <w:p w14:paraId="63109FA6" w14:textId="77777777" w:rsidR="00DD28B4" w:rsidRDefault="006F0148">
            <w:pPr>
              <w:pStyle w:val="TableParagraph"/>
              <w:ind w:left="10"/>
              <w:jc w:val="center"/>
              <w:rPr>
                <w:sz w:val="24"/>
              </w:rPr>
            </w:pPr>
            <w:r>
              <w:rPr>
                <w:spacing w:val="-4"/>
                <w:sz w:val="24"/>
              </w:rPr>
              <w:t>1.14</w:t>
            </w:r>
          </w:p>
        </w:tc>
        <w:tc>
          <w:tcPr>
            <w:tcW w:w="7372" w:type="dxa"/>
          </w:tcPr>
          <w:p w14:paraId="0FC98B4F" w14:textId="77777777" w:rsidR="00DD28B4" w:rsidRDefault="006F0148">
            <w:pPr>
              <w:pStyle w:val="TableParagraph"/>
              <w:ind w:right="48"/>
              <w:jc w:val="both"/>
              <w:rPr>
                <w:sz w:val="24"/>
              </w:rPr>
            </w:pPr>
            <w:r>
              <w:rPr>
                <w:sz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DD28B4" w14:paraId="290C5DB9" w14:textId="77777777">
        <w:trPr>
          <w:trHeight w:val="1032"/>
        </w:trPr>
        <w:tc>
          <w:tcPr>
            <w:tcW w:w="1702" w:type="dxa"/>
          </w:tcPr>
          <w:p w14:paraId="7E034D42" w14:textId="77777777" w:rsidR="00DD28B4" w:rsidRDefault="006F0148">
            <w:pPr>
              <w:pStyle w:val="TableParagraph"/>
              <w:ind w:left="10"/>
              <w:jc w:val="center"/>
              <w:rPr>
                <w:sz w:val="24"/>
              </w:rPr>
            </w:pPr>
            <w:r>
              <w:rPr>
                <w:spacing w:val="-4"/>
                <w:sz w:val="24"/>
              </w:rPr>
              <w:t>1.15</w:t>
            </w:r>
          </w:p>
        </w:tc>
        <w:tc>
          <w:tcPr>
            <w:tcW w:w="7372" w:type="dxa"/>
          </w:tcPr>
          <w:p w14:paraId="5FB7CBA5" w14:textId="77777777" w:rsidR="00DD28B4" w:rsidRDefault="006F0148">
            <w:pPr>
              <w:pStyle w:val="TableParagraph"/>
              <w:ind w:right="51"/>
              <w:jc w:val="both"/>
              <w:rPr>
                <w:sz w:val="24"/>
              </w:rPr>
            </w:pPr>
            <w:r>
              <w:rPr>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DD28B4" w14:paraId="4074D71C" w14:textId="77777777">
        <w:trPr>
          <w:trHeight w:val="758"/>
        </w:trPr>
        <w:tc>
          <w:tcPr>
            <w:tcW w:w="1702" w:type="dxa"/>
          </w:tcPr>
          <w:p w14:paraId="5A744172" w14:textId="77777777" w:rsidR="00DD28B4" w:rsidRDefault="006F0148">
            <w:pPr>
              <w:pStyle w:val="TableParagraph"/>
              <w:ind w:left="10"/>
              <w:jc w:val="center"/>
              <w:rPr>
                <w:sz w:val="24"/>
              </w:rPr>
            </w:pPr>
            <w:r>
              <w:rPr>
                <w:spacing w:val="-4"/>
                <w:sz w:val="24"/>
              </w:rPr>
              <w:t>1.16</w:t>
            </w:r>
          </w:p>
        </w:tc>
        <w:tc>
          <w:tcPr>
            <w:tcW w:w="7372" w:type="dxa"/>
          </w:tcPr>
          <w:p w14:paraId="38FF97F1" w14:textId="77777777" w:rsidR="00DD28B4" w:rsidRDefault="006F0148">
            <w:pPr>
              <w:pStyle w:val="TableParagraph"/>
              <w:tabs>
                <w:tab w:val="left" w:pos="1305"/>
                <w:tab w:val="left" w:pos="1818"/>
                <w:tab w:val="left" w:pos="3326"/>
                <w:tab w:val="left" w:pos="4713"/>
                <w:tab w:val="left" w:pos="6210"/>
              </w:tabs>
              <w:ind w:right="49"/>
              <w:rPr>
                <w:sz w:val="24"/>
              </w:rPr>
            </w:pPr>
            <w:r>
              <w:rPr>
                <w:sz w:val="24"/>
              </w:rPr>
              <w:t xml:space="preserve">Демонстрировать на конкретных примерах связь знаний биологии со </w:t>
            </w:r>
            <w:r>
              <w:rPr>
                <w:spacing w:val="-2"/>
                <w:sz w:val="24"/>
              </w:rPr>
              <w:t>знаниями</w:t>
            </w:r>
            <w:r>
              <w:rPr>
                <w:sz w:val="24"/>
              </w:rPr>
              <w:tab/>
            </w:r>
            <w:r>
              <w:rPr>
                <w:spacing w:val="-5"/>
                <w:sz w:val="24"/>
              </w:rPr>
              <w:t>по</w:t>
            </w:r>
            <w:r>
              <w:rPr>
                <w:sz w:val="24"/>
              </w:rPr>
              <w:tab/>
            </w:r>
            <w:r>
              <w:rPr>
                <w:spacing w:val="-2"/>
                <w:sz w:val="24"/>
              </w:rPr>
              <w:t>математике,</w:t>
            </w:r>
            <w:r>
              <w:rPr>
                <w:sz w:val="24"/>
              </w:rPr>
              <w:tab/>
            </w:r>
            <w:r>
              <w:rPr>
                <w:spacing w:val="-2"/>
                <w:sz w:val="24"/>
              </w:rPr>
              <w:t>географии,</w:t>
            </w:r>
            <w:r>
              <w:rPr>
                <w:sz w:val="24"/>
              </w:rPr>
              <w:tab/>
            </w:r>
            <w:r>
              <w:rPr>
                <w:spacing w:val="-2"/>
                <w:sz w:val="24"/>
              </w:rPr>
              <w:t>технологии,</w:t>
            </w:r>
            <w:r>
              <w:rPr>
                <w:sz w:val="24"/>
              </w:rPr>
              <w:tab/>
            </w:r>
            <w:r>
              <w:rPr>
                <w:spacing w:val="-2"/>
                <w:sz w:val="24"/>
              </w:rPr>
              <w:t>предметам</w:t>
            </w:r>
          </w:p>
        </w:tc>
      </w:tr>
    </w:tbl>
    <w:p w14:paraId="5D6D2FDA" w14:textId="77777777" w:rsidR="00DD28B4" w:rsidRDefault="00DD28B4">
      <w:pPr>
        <w:pStyle w:val="TableParagraph"/>
        <w:rPr>
          <w:sz w:val="24"/>
        </w:rPr>
        <w:sectPr w:rsidR="00DD28B4">
          <w:type w:val="continuous"/>
          <w:pgSz w:w="11910" w:h="16830"/>
          <w:pgMar w:top="820" w:right="708" w:bottom="90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06F4E96" w14:textId="77777777">
        <w:trPr>
          <w:trHeight w:val="479"/>
        </w:trPr>
        <w:tc>
          <w:tcPr>
            <w:tcW w:w="1702" w:type="dxa"/>
          </w:tcPr>
          <w:p w14:paraId="40D1A080" w14:textId="77777777" w:rsidR="00DD28B4" w:rsidRDefault="00DD28B4">
            <w:pPr>
              <w:pStyle w:val="TableParagraph"/>
              <w:spacing w:before="0"/>
              <w:ind w:left="0"/>
              <w:rPr>
                <w:sz w:val="24"/>
              </w:rPr>
            </w:pPr>
          </w:p>
        </w:tc>
        <w:tc>
          <w:tcPr>
            <w:tcW w:w="7372" w:type="dxa"/>
          </w:tcPr>
          <w:p w14:paraId="45073454" w14:textId="77777777" w:rsidR="00DD28B4" w:rsidRDefault="006F0148">
            <w:pPr>
              <w:pStyle w:val="TableParagraph"/>
              <w:spacing w:before="99"/>
              <w:rPr>
                <w:sz w:val="24"/>
              </w:rPr>
            </w:pPr>
            <w:r>
              <w:rPr>
                <w:sz w:val="24"/>
              </w:rPr>
              <w:t>гуманитарного</w:t>
            </w:r>
            <w:r>
              <w:rPr>
                <w:spacing w:val="-2"/>
                <w:sz w:val="24"/>
              </w:rPr>
              <w:t xml:space="preserve"> </w:t>
            </w:r>
            <w:r>
              <w:rPr>
                <w:sz w:val="24"/>
              </w:rPr>
              <w:t>цикла,</w:t>
            </w:r>
            <w:r>
              <w:rPr>
                <w:spacing w:val="-3"/>
                <w:sz w:val="24"/>
              </w:rPr>
              <w:t xml:space="preserve"> </w:t>
            </w:r>
            <w:r>
              <w:rPr>
                <w:sz w:val="24"/>
              </w:rPr>
              <w:t>с</w:t>
            </w:r>
            <w:r>
              <w:rPr>
                <w:spacing w:val="-4"/>
                <w:sz w:val="24"/>
              </w:rPr>
              <w:t xml:space="preserve"> </w:t>
            </w:r>
            <w:r>
              <w:rPr>
                <w:sz w:val="24"/>
              </w:rPr>
              <w:t>различными</w:t>
            </w:r>
            <w:r>
              <w:rPr>
                <w:spacing w:val="-1"/>
                <w:sz w:val="24"/>
              </w:rPr>
              <w:t xml:space="preserve"> </w:t>
            </w:r>
            <w:r>
              <w:rPr>
                <w:sz w:val="24"/>
              </w:rPr>
              <w:t>видами</w:t>
            </w:r>
            <w:r>
              <w:rPr>
                <w:spacing w:val="-4"/>
                <w:sz w:val="24"/>
              </w:rPr>
              <w:t xml:space="preserve"> </w:t>
            </w:r>
            <w:r>
              <w:rPr>
                <w:spacing w:val="-2"/>
                <w:sz w:val="24"/>
              </w:rPr>
              <w:t>искусства</w:t>
            </w:r>
          </w:p>
        </w:tc>
      </w:tr>
      <w:tr w:rsidR="00DD28B4" w14:paraId="5F4DD9C3" w14:textId="77777777">
        <w:trPr>
          <w:trHeight w:val="1307"/>
        </w:trPr>
        <w:tc>
          <w:tcPr>
            <w:tcW w:w="1702" w:type="dxa"/>
          </w:tcPr>
          <w:p w14:paraId="0926A2B1" w14:textId="77777777" w:rsidR="00DD28B4" w:rsidRDefault="006F0148">
            <w:pPr>
              <w:pStyle w:val="TableParagraph"/>
              <w:spacing w:before="100"/>
              <w:ind w:left="10"/>
              <w:jc w:val="center"/>
              <w:rPr>
                <w:sz w:val="24"/>
              </w:rPr>
            </w:pPr>
            <w:r>
              <w:rPr>
                <w:spacing w:val="-4"/>
                <w:sz w:val="24"/>
              </w:rPr>
              <w:t>1.17</w:t>
            </w:r>
          </w:p>
        </w:tc>
        <w:tc>
          <w:tcPr>
            <w:tcW w:w="7372" w:type="dxa"/>
          </w:tcPr>
          <w:p w14:paraId="2A3C1DBE" w14:textId="77777777" w:rsidR="00DD28B4" w:rsidRDefault="006F0148">
            <w:pPr>
              <w:pStyle w:val="TableParagraph"/>
              <w:spacing w:before="100"/>
              <w:ind w:right="50"/>
              <w:jc w:val="both"/>
              <w:rPr>
                <w:sz w:val="24"/>
              </w:rPr>
            </w:pPr>
            <w:r>
              <w:rPr>
                <w:sz w:val="24"/>
              </w:rPr>
              <w:t>Владеть приемами работы с биологической информацией: формулировать основания для извлечения и обобщения информации из</w:t>
            </w:r>
            <w:r>
              <w:rPr>
                <w:spacing w:val="-4"/>
                <w:sz w:val="24"/>
              </w:rPr>
              <w:t xml:space="preserve"> </w:t>
            </w:r>
            <w:r>
              <w:rPr>
                <w:sz w:val="24"/>
              </w:rPr>
              <w:t>двух</w:t>
            </w:r>
            <w:r>
              <w:rPr>
                <w:spacing w:val="-4"/>
                <w:sz w:val="24"/>
              </w:rPr>
              <w:t xml:space="preserve"> </w:t>
            </w:r>
            <w:r>
              <w:rPr>
                <w:sz w:val="24"/>
              </w:rPr>
              <w:t>источников;</w:t>
            </w:r>
            <w:r>
              <w:rPr>
                <w:spacing w:val="-6"/>
                <w:sz w:val="24"/>
              </w:rPr>
              <w:t xml:space="preserve"> </w:t>
            </w:r>
            <w:r>
              <w:rPr>
                <w:sz w:val="24"/>
              </w:rPr>
              <w:t>преобразовывать</w:t>
            </w:r>
            <w:r>
              <w:rPr>
                <w:spacing w:val="-3"/>
                <w:sz w:val="24"/>
              </w:rPr>
              <w:t xml:space="preserve"> </w:t>
            </w:r>
            <w:r>
              <w:rPr>
                <w:sz w:val="24"/>
              </w:rPr>
              <w:t>информацию</w:t>
            </w:r>
            <w:r>
              <w:rPr>
                <w:spacing w:val="-4"/>
                <w:sz w:val="24"/>
              </w:rPr>
              <w:t xml:space="preserve"> </w:t>
            </w:r>
            <w:r>
              <w:rPr>
                <w:sz w:val="24"/>
              </w:rPr>
              <w:t>из</w:t>
            </w:r>
            <w:r>
              <w:rPr>
                <w:spacing w:val="-4"/>
                <w:sz w:val="24"/>
              </w:rPr>
              <w:t xml:space="preserve"> </w:t>
            </w:r>
            <w:r>
              <w:rPr>
                <w:sz w:val="24"/>
              </w:rPr>
              <w:t>одной</w:t>
            </w:r>
            <w:r>
              <w:rPr>
                <w:spacing w:val="-6"/>
                <w:sz w:val="24"/>
              </w:rPr>
              <w:t xml:space="preserve"> </w:t>
            </w:r>
            <w:r>
              <w:rPr>
                <w:sz w:val="24"/>
              </w:rPr>
              <w:t>знаковой системы в другую</w:t>
            </w:r>
          </w:p>
        </w:tc>
      </w:tr>
      <w:tr w:rsidR="00DD28B4" w14:paraId="3D45693D" w14:textId="77777777">
        <w:trPr>
          <w:trHeight w:val="755"/>
        </w:trPr>
        <w:tc>
          <w:tcPr>
            <w:tcW w:w="1702" w:type="dxa"/>
          </w:tcPr>
          <w:p w14:paraId="48A80294" w14:textId="77777777" w:rsidR="00DD28B4" w:rsidRDefault="006F0148">
            <w:pPr>
              <w:pStyle w:val="TableParagraph"/>
              <w:ind w:left="10"/>
              <w:jc w:val="center"/>
              <w:rPr>
                <w:sz w:val="24"/>
              </w:rPr>
            </w:pPr>
            <w:r>
              <w:rPr>
                <w:spacing w:val="-4"/>
                <w:sz w:val="24"/>
              </w:rPr>
              <w:t>1.18</w:t>
            </w:r>
          </w:p>
        </w:tc>
        <w:tc>
          <w:tcPr>
            <w:tcW w:w="7372" w:type="dxa"/>
          </w:tcPr>
          <w:p w14:paraId="7077C174" w14:textId="77777777" w:rsidR="00DD28B4" w:rsidRDefault="006F0148">
            <w:pPr>
              <w:pStyle w:val="TableParagraph"/>
              <w:rPr>
                <w:sz w:val="24"/>
              </w:rPr>
            </w:pPr>
            <w:r>
              <w:rPr>
                <w:sz w:val="24"/>
              </w:rPr>
              <w:t>Создавать</w:t>
            </w:r>
            <w:r>
              <w:rPr>
                <w:spacing w:val="80"/>
                <w:sz w:val="24"/>
              </w:rPr>
              <w:t xml:space="preserve"> </w:t>
            </w:r>
            <w:r>
              <w:rPr>
                <w:sz w:val="24"/>
              </w:rPr>
              <w:t>письменные</w:t>
            </w:r>
            <w:r>
              <w:rPr>
                <w:spacing w:val="40"/>
                <w:sz w:val="24"/>
              </w:rPr>
              <w:t xml:space="preserve"> </w:t>
            </w:r>
            <w:r>
              <w:rPr>
                <w:sz w:val="24"/>
              </w:rPr>
              <w:t>и</w:t>
            </w:r>
            <w:r>
              <w:rPr>
                <w:spacing w:val="80"/>
                <w:sz w:val="24"/>
              </w:rPr>
              <w:t xml:space="preserve"> </w:t>
            </w:r>
            <w:r>
              <w:rPr>
                <w:sz w:val="24"/>
              </w:rPr>
              <w:t>устные</w:t>
            </w:r>
            <w:r>
              <w:rPr>
                <w:spacing w:val="40"/>
                <w:sz w:val="24"/>
              </w:rPr>
              <w:t xml:space="preserve"> </w:t>
            </w:r>
            <w:r>
              <w:rPr>
                <w:sz w:val="24"/>
              </w:rPr>
              <w:t>сообщения,</w:t>
            </w:r>
            <w:r>
              <w:rPr>
                <w:spacing w:val="40"/>
                <w:sz w:val="24"/>
              </w:rPr>
              <w:t xml:space="preserve"> </w:t>
            </w:r>
            <w:r>
              <w:rPr>
                <w:sz w:val="24"/>
              </w:rPr>
              <w:t>грамотно</w:t>
            </w:r>
            <w:r>
              <w:rPr>
                <w:spacing w:val="40"/>
                <w:sz w:val="24"/>
              </w:rPr>
              <w:t xml:space="preserve"> </w:t>
            </w:r>
            <w:r>
              <w:rPr>
                <w:sz w:val="24"/>
              </w:rPr>
              <w:t>используя</w:t>
            </w:r>
            <w:r>
              <w:rPr>
                <w:spacing w:val="40"/>
                <w:sz w:val="24"/>
              </w:rPr>
              <w:t xml:space="preserve"> </w:t>
            </w:r>
            <w:r>
              <w:rPr>
                <w:sz w:val="24"/>
              </w:rPr>
              <w:t>понятийный аппарат изучаемого раздела биологии</w:t>
            </w:r>
          </w:p>
        </w:tc>
      </w:tr>
    </w:tbl>
    <w:p w14:paraId="2AE32ACB" w14:textId="77777777" w:rsidR="00DD28B4" w:rsidRDefault="00DD28B4">
      <w:pPr>
        <w:pStyle w:val="a3"/>
        <w:spacing w:before="22"/>
        <w:ind w:left="0" w:firstLine="0"/>
        <w:jc w:val="left"/>
        <w:rPr>
          <w:b/>
        </w:rPr>
      </w:pPr>
    </w:p>
    <w:p w14:paraId="67ED7B38" w14:textId="77777777" w:rsidR="00DD28B4" w:rsidRDefault="006F0148">
      <w:pPr>
        <w:spacing w:before="1"/>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(6</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12E28A47" w14:textId="77777777">
        <w:trPr>
          <w:trHeight w:val="1032"/>
        </w:trPr>
        <w:tc>
          <w:tcPr>
            <w:tcW w:w="1191" w:type="dxa"/>
          </w:tcPr>
          <w:p w14:paraId="1C9D0C81" w14:textId="77777777" w:rsidR="00DD28B4" w:rsidRDefault="006F0148">
            <w:pPr>
              <w:pStyle w:val="TableParagraph"/>
              <w:ind w:left="209" w:right="189" w:firstLine="184"/>
              <w:rPr>
                <w:sz w:val="24"/>
              </w:rPr>
            </w:pPr>
            <w:r>
              <w:rPr>
                <w:spacing w:val="-4"/>
                <w:sz w:val="24"/>
              </w:rPr>
              <w:t xml:space="preserve">Код </w:t>
            </w:r>
            <w:r>
              <w:rPr>
                <w:spacing w:val="-2"/>
                <w:sz w:val="24"/>
              </w:rPr>
              <w:t>раздела</w:t>
            </w:r>
          </w:p>
        </w:tc>
        <w:tc>
          <w:tcPr>
            <w:tcW w:w="1476" w:type="dxa"/>
          </w:tcPr>
          <w:p w14:paraId="4FF57FB0" w14:textId="77777777" w:rsidR="00DD28B4" w:rsidRDefault="006F0148">
            <w:pPr>
              <w:pStyle w:val="TableParagraph"/>
              <w:ind w:right="50"/>
              <w:jc w:val="center"/>
              <w:rPr>
                <w:sz w:val="24"/>
              </w:rPr>
            </w:pPr>
            <w:r>
              <w:rPr>
                <w:spacing w:val="-4"/>
                <w:sz w:val="24"/>
              </w:rPr>
              <w:t xml:space="preserve">Код </w:t>
            </w:r>
            <w:r>
              <w:rPr>
                <w:spacing w:val="-2"/>
                <w:sz w:val="24"/>
              </w:rPr>
              <w:t xml:space="preserve">проверяемог </w:t>
            </w:r>
            <w:r>
              <w:rPr>
                <w:sz w:val="24"/>
              </w:rPr>
              <w:t>о элемента</w:t>
            </w:r>
          </w:p>
        </w:tc>
        <w:tc>
          <w:tcPr>
            <w:tcW w:w="6407" w:type="dxa"/>
          </w:tcPr>
          <w:p w14:paraId="18306013" w14:textId="77777777" w:rsidR="00DD28B4" w:rsidRDefault="006F0148">
            <w:pPr>
              <w:pStyle w:val="TableParagraph"/>
              <w:ind w:left="1351"/>
              <w:rPr>
                <w:sz w:val="24"/>
              </w:rPr>
            </w:pPr>
            <w:r>
              <w:rPr>
                <w:sz w:val="24"/>
              </w:rPr>
              <w:t>Проверяемые</w:t>
            </w:r>
            <w:r>
              <w:rPr>
                <w:spacing w:val="-3"/>
                <w:sz w:val="24"/>
              </w:rPr>
              <w:t xml:space="preserve"> </w:t>
            </w:r>
            <w:r>
              <w:rPr>
                <w:sz w:val="24"/>
              </w:rPr>
              <w:t>элементы</w:t>
            </w:r>
            <w:r>
              <w:rPr>
                <w:spacing w:val="1"/>
                <w:sz w:val="24"/>
              </w:rPr>
              <w:t xml:space="preserve"> </w:t>
            </w:r>
            <w:r>
              <w:rPr>
                <w:spacing w:val="-2"/>
                <w:sz w:val="24"/>
              </w:rPr>
              <w:t>содержания</w:t>
            </w:r>
          </w:p>
        </w:tc>
      </w:tr>
      <w:tr w:rsidR="00DD28B4" w14:paraId="1D292267" w14:textId="77777777">
        <w:trPr>
          <w:trHeight w:val="479"/>
        </w:trPr>
        <w:tc>
          <w:tcPr>
            <w:tcW w:w="1191" w:type="dxa"/>
            <w:vMerge w:val="restart"/>
          </w:tcPr>
          <w:p w14:paraId="17DF8350" w14:textId="77777777" w:rsidR="00DD28B4" w:rsidRDefault="006F0148">
            <w:pPr>
              <w:pStyle w:val="TableParagraph"/>
              <w:ind w:left="9"/>
              <w:jc w:val="center"/>
              <w:rPr>
                <w:sz w:val="24"/>
              </w:rPr>
            </w:pPr>
            <w:r>
              <w:rPr>
                <w:spacing w:val="-10"/>
                <w:sz w:val="24"/>
              </w:rPr>
              <w:t>1</w:t>
            </w:r>
          </w:p>
        </w:tc>
        <w:tc>
          <w:tcPr>
            <w:tcW w:w="7883" w:type="dxa"/>
            <w:gridSpan w:val="2"/>
          </w:tcPr>
          <w:p w14:paraId="74BD4C68" w14:textId="77777777" w:rsidR="00DD28B4" w:rsidRDefault="006F0148">
            <w:pPr>
              <w:pStyle w:val="TableParagraph"/>
              <w:ind w:left="64"/>
              <w:rPr>
                <w:sz w:val="24"/>
              </w:rPr>
            </w:pPr>
            <w:r>
              <w:rPr>
                <w:sz w:val="24"/>
              </w:rPr>
              <w:t>Растительный</w:t>
            </w:r>
            <w:r>
              <w:rPr>
                <w:spacing w:val="-10"/>
                <w:sz w:val="24"/>
              </w:rPr>
              <w:t xml:space="preserve"> </w:t>
            </w:r>
            <w:r>
              <w:rPr>
                <w:spacing w:val="-2"/>
                <w:sz w:val="24"/>
              </w:rPr>
              <w:t>организм</w:t>
            </w:r>
          </w:p>
        </w:tc>
      </w:tr>
      <w:tr w:rsidR="00DD28B4" w14:paraId="002FD4E3" w14:textId="77777777">
        <w:trPr>
          <w:trHeight w:val="1034"/>
        </w:trPr>
        <w:tc>
          <w:tcPr>
            <w:tcW w:w="1191" w:type="dxa"/>
            <w:vMerge/>
            <w:tcBorders>
              <w:top w:val="nil"/>
            </w:tcBorders>
          </w:tcPr>
          <w:p w14:paraId="4E197D31" w14:textId="77777777" w:rsidR="00DD28B4" w:rsidRDefault="00DD28B4">
            <w:pPr>
              <w:rPr>
                <w:sz w:val="2"/>
                <w:szCs w:val="2"/>
              </w:rPr>
            </w:pPr>
          </w:p>
        </w:tc>
        <w:tc>
          <w:tcPr>
            <w:tcW w:w="1476" w:type="dxa"/>
          </w:tcPr>
          <w:p w14:paraId="42E4AE59" w14:textId="77777777" w:rsidR="00DD28B4" w:rsidRDefault="006F0148">
            <w:pPr>
              <w:pStyle w:val="TableParagraph"/>
              <w:ind w:left="64" w:right="50"/>
              <w:jc w:val="center"/>
              <w:rPr>
                <w:sz w:val="24"/>
              </w:rPr>
            </w:pPr>
            <w:r>
              <w:rPr>
                <w:spacing w:val="-5"/>
                <w:sz w:val="24"/>
              </w:rPr>
              <w:t>1.1</w:t>
            </w:r>
          </w:p>
        </w:tc>
        <w:tc>
          <w:tcPr>
            <w:tcW w:w="6407" w:type="dxa"/>
          </w:tcPr>
          <w:p w14:paraId="5A01553C" w14:textId="77777777" w:rsidR="00DD28B4" w:rsidRDefault="006F0148">
            <w:pPr>
              <w:pStyle w:val="TableParagraph"/>
              <w:ind w:right="49"/>
              <w:jc w:val="both"/>
              <w:rPr>
                <w:sz w:val="24"/>
              </w:rPr>
            </w:pPr>
            <w:r>
              <w:rPr>
                <w:sz w:val="24"/>
              </w:rPr>
              <w:t xml:space="preserve">Ботаника - наука о растениях. Разделы ботаники. Связь ботаники с другими науками и техникой. Общие признаки </w:t>
            </w:r>
            <w:r>
              <w:rPr>
                <w:spacing w:val="-2"/>
                <w:sz w:val="24"/>
              </w:rPr>
              <w:t>растений</w:t>
            </w:r>
          </w:p>
        </w:tc>
      </w:tr>
      <w:tr w:rsidR="00DD28B4" w14:paraId="6D78B20D" w14:textId="77777777">
        <w:trPr>
          <w:trHeight w:val="1031"/>
        </w:trPr>
        <w:tc>
          <w:tcPr>
            <w:tcW w:w="1191" w:type="dxa"/>
            <w:vMerge/>
            <w:tcBorders>
              <w:top w:val="nil"/>
            </w:tcBorders>
          </w:tcPr>
          <w:p w14:paraId="4606C621" w14:textId="77777777" w:rsidR="00DD28B4" w:rsidRDefault="00DD28B4">
            <w:pPr>
              <w:rPr>
                <w:sz w:val="2"/>
                <w:szCs w:val="2"/>
              </w:rPr>
            </w:pPr>
          </w:p>
        </w:tc>
        <w:tc>
          <w:tcPr>
            <w:tcW w:w="1476" w:type="dxa"/>
          </w:tcPr>
          <w:p w14:paraId="0CEBCCA4" w14:textId="77777777" w:rsidR="00DD28B4" w:rsidRDefault="006F0148">
            <w:pPr>
              <w:pStyle w:val="TableParagraph"/>
              <w:spacing w:before="99"/>
              <w:ind w:left="64" w:right="50"/>
              <w:jc w:val="center"/>
              <w:rPr>
                <w:sz w:val="24"/>
              </w:rPr>
            </w:pPr>
            <w:r>
              <w:rPr>
                <w:spacing w:val="-5"/>
                <w:sz w:val="24"/>
              </w:rPr>
              <w:t>1.2</w:t>
            </w:r>
          </w:p>
        </w:tc>
        <w:tc>
          <w:tcPr>
            <w:tcW w:w="6407" w:type="dxa"/>
          </w:tcPr>
          <w:p w14:paraId="4D16599D" w14:textId="77777777" w:rsidR="00DD28B4" w:rsidRDefault="006F0148">
            <w:pPr>
              <w:pStyle w:val="TableParagraph"/>
              <w:spacing w:before="99"/>
              <w:ind w:right="47"/>
              <w:jc w:val="both"/>
              <w:rPr>
                <w:sz w:val="24"/>
              </w:rPr>
            </w:pPr>
            <w:r>
              <w:rPr>
                <w:sz w:val="24"/>
              </w:rPr>
              <w:t>Разнообразие растений. Уровни организации растительного организма. Высшие и низшие растения. Споровые и семенные растения</w:t>
            </w:r>
          </w:p>
        </w:tc>
      </w:tr>
      <w:tr w:rsidR="00DD28B4" w14:paraId="59496CA5" w14:textId="77777777">
        <w:trPr>
          <w:trHeight w:val="1308"/>
        </w:trPr>
        <w:tc>
          <w:tcPr>
            <w:tcW w:w="1191" w:type="dxa"/>
            <w:vMerge/>
            <w:tcBorders>
              <w:top w:val="nil"/>
            </w:tcBorders>
          </w:tcPr>
          <w:p w14:paraId="4A538AA4" w14:textId="77777777" w:rsidR="00DD28B4" w:rsidRDefault="00DD28B4">
            <w:pPr>
              <w:rPr>
                <w:sz w:val="2"/>
                <w:szCs w:val="2"/>
              </w:rPr>
            </w:pPr>
          </w:p>
        </w:tc>
        <w:tc>
          <w:tcPr>
            <w:tcW w:w="1476" w:type="dxa"/>
          </w:tcPr>
          <w:p w14:paraId="01FAA167" w14:textId="77777777" w:rsidR="00DD28B4" w:rsidRDefault="006F0148">
            <w:pPr>
              <w:pStyle w:val="TableParagraph"/>
              <w:spacing w:before="100"/>
              <w:ind w:left="64" w:right="50"/>
              <w:jc w:val="center"/>
              <w:rPr>
                <w:sz w:val="24"/>
              </w:rPr>
            </w:pPr>
            <w:r>
              <w:rPr>
                <w:spacing w:val="-5"/>
                <w:sz w:val="24"/>
              </w:rPr>
              <w:t>1.3</w:t>
            </w:r>
          </w:p>
        </w:tc>
        <w:tc>
          <w:tcPr>
            <w:tcW w:w="6407" w:type="dxa"/>
          </w:tcPr>
          <w:p w14:paraId="070EAE82" w14:textId="77777777" w:rsidR="00DD28B4" w:rsidRDefault="006F0148">
            <w:pPr>
              <w:pStyle w:val="TableParagraph"/>
              <w:spacing w:before="100"/>
              <w:ind w:right="49"/>
              <w:jc w:val="both"/>
              <w:rPr>
                <w:sz w:val="24"/>
              </w:rPr>
            </w:pPr>
            <w:r>
              <w:rPr>
                <w:sz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tc>
      </w:tr>
      <w:tr w:rsidR="00DD28B4" w14:paraId="16A31B19" w14:textId="77777777">
        <w:trPr>
          <w:trHeight w:val="755"/>
        </w:trPr>
        <w:tc>
          <w:tcPr>
            <w:tcW w:w="1191" w:type="dxa"/>
            <w:vMerge/>
            <w:tcBorders>
              <w:top w:val="nil"/>
            </w:tcBorders>
          </w:tcPr>
          <w:p w14:paraId="70D9E858" w14:textId="77777777" w:rsidR="00DD28B4" w:rsidRDefault="00DD28B4">
            <w:pPr>
              <w:rPr>
                <w:sz w:val="2"/>
                <w:szCs w:val="2"/>
              </w:rPr>
            </w:pPr>
          </w:p>
        </w:tc>
        <w:tc>
          <w:tcPr>
            <w:tcW w:w="1476" w:type="dxa"/>
          </w:tcPr>
          <w:p w14:paraId="72B376E5" w14:textId="77777777" w:rsidR="00DD28B4" w:rsidRDefault="006F0148">
            <w:pPr>
              <w:pStyle w:val="TableParagraph"/>
              <w:ind w:left="64" w:right="50"/>
              <w:jc w:val="center"/>
              <w:rPr>
                <w:sz w:val="24"/>
              </w:rPr>
            </w:pPr>
            <w:r>
              <w:rPr>
                <w:spacing w:val="-5"/>
                <w:sz w:val="24"/>
              </w:rPr>
              <w:t>1.4</w:t>
            </w:r>
          </w:p>
        </w:tc>
        <w:tc>
          <w:tcPr>
            <w:tcW w:w="6407" w:type="dxa"/>
          </w:tcPr>
          <w:p w14:paraId="69E52401" w14:textId="77777777" w:rsidR="00DD28B4" w:rsidRDefault="006F0148">
            <w:pPr>
              <w:pStyle w:val="TableParagraph"/>
              <w:rPr>
                <w:sz w:val="24"/>
              </w:rPr>
            </w:pPr>
            <w:r>
              <w:rPr>
                <w:sz w:val="24"/>
              </w:rPr>
              <w:t>Органы</w:t>
            </w:r>
            <w:r>
              <w:rPr>
                <w:spacing w:val="40"/>
                <w:sz w:val="24"/>
              </w:rPr>
              <w:t xml:space="preserve"> </w:t>
            </w:r>
            <w:r>
              <w:rPr>
                <w:sz w:val="24"/>
              </w:rPr>
              <w:t>и</w:t>
            </w:r>
            <w:r>
              <w:rPr>
                <w:spacing w:val="80"/>
                <w:sz w:val="24"/>
              </w:rPr>
              <w:t xml:space="preserve"> </w:t>
            </w:r>
            <w:r>
              <w:rPr>
                <w:sz w:val="24"/>
              </w:rPr>
              <w:t>системы</w:t>
            </w:r>
            <w:r>
              <w:rPr>
                <w:spacing w:val="40"/>
                <w:sz w:val="24"/>
              </w:rPr>
              <w:t xml:space="preserve"> </w:t>
            </w:r>
            <w:r>
              <w:rPr>
                <w:sz w:val="24"/>
              </w:rPr>
              <w:t>органов</w:t>
            </w:r>
            <w:r>
              <w:rPr>
                <w:spacing w:val="80"/>
                <w:sz w:val="24"/>
              </w:rPr>
              <w:t xml:space="preserve"> </w:t>
            </w:r>
            <w:r>
              <w:rPr>
                <w:sz w:val="24"/>
              </w:rPr>
              <w:t>растений.</w:t>
            </w:r>
            <w:r>
              <w:rPr>
                <w:spacing w:val="40"/>
                <w:sz w:val="24"/>
              </w:rPr>
              <w:t xml:space="preserve"> </w:t>
            </w:r>
            <w:r>
              <w:rPr>
                <w:sz w:val="24"/>
              </w:rPr>
              <w:t>Строение</w:t>
            </w:r>
            <w:r>
              <w:rPr>
                <w:spacing w:val="40"/>
                <w:sz w:val="24"/>
              </w:rPr>
              <w:t xml:space="preserve"> </w:t>
            </w:r>
            <w:r>
              <w:rPr>
                <w:sz w:val="24"/>
              </w:rPr>
              <w:t>органов растительного организма, их роль и связь между собой</w:t>
            </w:r>
          </w:p>
        </w:tc>
      </w:tr>
      <w:tr w:rsidR="00DD28B4" w14:paraId="756E1344" w14:textId="77777777">
        <w:trPr>
          <w:trHeight w:val="479"/>
        </w:trPr>
        <w:tc>
          <w:tcPr>
            <w:tcW w:w="1191" w:type="dxa"/>
            <w:vMerge w:val="restart"/>
          </w:tcPr>
          <w:p w14:paraId="0A5354AB" w14:textId="77777777" w:rsidR="00DD28B4" w:rsidRDefault="006F0148">
            <w:pPr>
              <w:pStyle w:val="TableParagraph"/>
              <w:ind w:left="9"/>
              <w:jc w:val="center"/>
              <w:rPr>
                <w:sz w:val="24"/>
              </w:rPr>
            </w:pPr>
            <w:r>
              <w:rPr>
                <w:spacing w:val="-10"/>
                <w:sz w:val="24"/>
              </w:rPr>
              <w:t>2</w:t>
            </w:r>
          </w:p>
        </w:tc>
        <w:tc>
          <w:tcPr>
            <w:tcW w:w="7883" w:type="dxa"/>
            <w:gridSpan w:val="2"/>
          </w:tcPr>
          <w:p w14:paraId="39E3DBA5" w14:textId="77777777" w:rsidR="00DD28B4" w:rsidRDefault="006F0148">
            <w:pPr>
              <w:pStyle w:val="TableParagraph"/>
              <w:ind w:left="64"/>
              <w:rPr>
                <w:sz w:val="24"/>
              </w:rPr>
            </w:pPr>
            <w:r>
              <w:rPr>
                <w:sz w:val="24"/>
              </w:rPr>
              <w:t>Строение</w:t>
            </w:r>
            <w:r>
              <w:rPr>
                <w:spacing w:val="-2"/>
                <w:sz w:val="24"/>
              </w:rPr>
              <w:t xml:space="preserve"> </w:t>
            </w:r>
            <w:r>
              <w:rPr>
                <w:sz w:val="24"/>
              </w:rPr>
              <w:t>и</w:t>
            </w:r>
            <w:r>
              <w:rPr>
                <w:spacing w:val="-2"/>
                <w:sz w:val="24"/>
              </w:rPr>
              <w:t xml:space="preserve"> </w:t>
            </w:r>
            <w:r>
              <w:rPr>
                <w:sz w:val="24"/>
              </w:rPr>
              <w:t>жизнедеятельность</w:t>
            </w:r>
            <w:r>
              <w:rPr>
                <w:spacing w:val="1"/>
                <w:sz w:val="24"/>
              </w:rPr>
              <w:t xml:space="preserve"> </w:t>
            </w:r>
            <w:r>
              <w:rPr>
                <w:sz w:val="24"/>
              </w:rPr>
              <w:t>растительного</w:t>
            </w:r>
            <w:r>
              <w:rPr>
                <w:spacing w:val="-5"/>
                <w:sz w:val="24"/>
              </w:rPr>
              <w:t xml:space="preserve"> </w:t>
            </w:r>
            <w:r>
              <w:rPr>
                <w:spacing w:val="-2"/>
                <w:sz w:val="24"/>
              </w:rPr>
              <w:t>организма</w:t>
            </w:r>
          </w:p>
        </w:tc>
      </w:tr>
      <w:tr w:rsidR="00DD28B4" w14:paraId="5E75707C" w14:textId="77777777">
        <w:trPr>
          <w:trHeight w:val="2412"/>
        </w:trPr>
        <w:tc>
          <w:tcPr>
            <w:tcW w:w="1191" w:type="dxa"/>
            <w:vMerge/>
            <w:tcBorders>
              <w:top w:val="nil"/>
            </w:tcBorders>
          </w:tcPr>
          <w:p w14:paraId="1AE61F1A" w14:textId="77777777" w:rsidR="00DD28B4" w:rsidRDefault="00DD28B4">
            <w:pPr>
              <w:rPr>
                <w:sz w:val="2"/>
                <w:szCs w:val="2"/>
              </w:rPr>
            </w:pPr>
          </w:p>
        </w:tc>
        <w:tc>
          <w:tcPr>
            <w:tcW w:w="1476" w:type="dxa"/>
          </w:tcPr>
          <w:p w14:paraId="0943E49E" w14:textId="77777777" w:rsidR="00DD28B4" w:rsidRDefault="006F0148">
            <w:pPr>
              <w:pStyle w:val="TableParagraph"/>
              <w:ind w:left="64" w:right="50"/>
              <w:jc w:val="center"/>
              <w:rPr>
                <w:sz w:val="24"/>
              </w:rPr>
            </w:pPr>
            <w:r>
              <w:rPr>
                <w:spacing w:val="-5"/>
                <w:sz w:val="24"/>
              </w:rPr>
              <w:t>2.1</w:t>
            </w:r>
          </w:p>
        </w:tc>
        <w:tc>
          <w:tcPr>
            <w:tcW w:w="6407" w:type="dxa"/>
          </w:tcPr>
          <w:p w14:paraId="0CA62F68" w14:textId="77777777" w:rsidR="00DD28B4" w:rsidRDefault="006F0148">
            <w:pPr>
              <w:pStyle w:val="TableParagraph"/>
              <w:ind w:right="46"/>
              <w:jc w:val="both"/>
              <w:rPr>
                <w:sz w:val="24"/>
              </w:rPr>
            </w:pPr>
            <w:r>
              <w:rPr>
                <w:sz w:val="24"/>
              </w:rPr>
              <w:t xml:space="preserve">Питание растения. 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w:t>
            </w:r>
            <w:r>
              <w:rPr>
                <w:spacing w:val="-2"/>
                <w:sz w:val="24"/>
              </w:rPr>
              <w:t>корней</w:t>
            </w:r>
          </w:p>
        </w:tc>
      </w:tr>
      <w:tr w:rsidR="00DD28B4" w14:paraId="4D265436" w14:textId="77777777">
        <w:trPr>
          <w:trHeight w:val="1307"/>
        </w:trPr>
        <w:tc>
          <w:tcPr>
            <w:tcW w:w="1191" w:type="dxa"/>
            <w:vMerge/>
            <w:tcBorders>
              <w:top w:val="nil"/>
            </w:tcBorders>
          </w:tcPr>
          <w:p w14:paraId="5A693EBB" w14:textId="77777777" w:rsidR="00DD28B4" w:rsidRDefault="00DD28B4">
            <w:pPr>
              <w:rPr>
                <w:sz w:val="2"/>
                <w:szCs w:val="2"/>
              </w:rPr>
            </w:pPr>
          </w:p>
        </w:tc>
        <w:tc>
          <w:tcPr>
            <w:tcW w:w="1476" w:type="dxa"/>
          </w:tcPr>
          <w:p w14:paraId="1298652D" w14:textId="77777777" w:rsidR="00DD28B4" w:rsidRDefault="006F0148">
            <w:pPr>
              <w:pStyle w:val="TableParagraph"/>
              <w:ind w:left="64" w:right="50"/>
              <w:jc w:val="center"/>
              <w:rPr>
                <w:sz w:val="24"/>
              </w:rPr>
            </w:pPr>
            <w:r>
              <w:rPr>
                <w:spacing w:val="-5"/>
                <w:sz w:val="24"/>
              </w:rPr>
              <w:t>2.2</w:t>
            </w:r>
          </w:p>
        </w:tc>
        <w:tc>
          <w:tcPr>
            <w:tcW w:w="6407" w:type="dxa"/>
          </w:tcPr>
          <w:p w14:paraId="7B6E2FA2" w14:textId="77777777" w:rsidR="00DD28B4" w:rsidRDefault="006F0148">
            <w:pPr>
              <w:pStyle w:val="TableParagraph"/>
              <w:ind w:right="48"/>
              <w:jc w:val="both"/>
              <w:rPr>
                <w:sz w:val="24"/>
              </w:rPr>
            </w:pPr>
            <w:r>
              <w:rPr>
                <w:sz w:val="24"/>
              </w:rPr>
              <w:t xml:space="preserve">Почва, ее плодородие. Значение обработки почвы (окучивание), внесения удобрений, прореживания проростков, полива для жизни культурных растений. </w:t>
            </w:r>
            <w:r>
              <w:rPr>
                <w:spacing w:val="-2"/>
                <w:sz w:val="24"/>
              </w:rPr>
              <w:t>Гидропоника</w:t>
            </w:r>
          </w:p>
        </w:tc>
      </w:tr>
      <w:tr w:rsidR="00DD28B4" w14:paraId="21EA278D" w14:textId="77777777">
        <w:trPr>
          <w:trHeight w:val="1862"/>
        </w:trPr>
        <w:tc>
          <w:tcPr>
            <w:tcW w:w="1191" w:type="dxa"/>
            <w:vMerge/>
            <w:tcBorders>
              <w:top w:val="nil"/>
            </w:tcBorders>
          </w:tcPr>
          <w:p w14:paraId="527966EB" w14:textId="77777777" w:rsidR="00DD28B4" w:rsidRDefault="00DD28B4">
            <w:pPr>
              <w:rPr>
                <w:sz w:val="2"/>
                <w:szCs w:val="2"/>
              </w:rPr>
            </w:pPr>
          </w:p>
        </w:tc>
        <w:tc>
          <w:tcPr>
            <w:tcW w:w="1476" w:type="dxa"/>
          </w:tcPr>
          <w:p w14:paraId="166E3445" w14:textId="77777777" w:rsidR="00DD28B4" w:rsidRDefault="006F0148">
            <w:pPr>
              <w:pStyle w:val="TableParagraph"/>
              <w:ind w:left="64" w:right="50"/>
              <w:jc w:val="center"/>
              <w:rPr>
                <w:sz w:val="24"/>
              </w:rPr>
            </w:pPr>
            <w:r>
              <w:rPr>
                <w:spacing w:val="-5"/>
                <w:sz w:val="24"/>
              </w:rPr>
              <w:t>2.3</w:t>
            </w:r>
          </w:p>
        </w:tc>
        <w:tc>
          <w:tcPr>
            <w:tcW w:w="6407" w:type="dxa"/>
          </w:tcPr>
          <w:p w14:paraId="1CD7E7F3" w14:textId="77777777" w:rsidR="00DD28B4" w:rsidRDefault="006F0148">
            <w:pPr>
              <w:pStyle w:val="TableParagraph"/>
              <w:ind w:right="47"/>
              <w:jc w:val="both"/>
              <w:rPr>
                <w:sz w:val="24"/>
              </w:rPr>
            </w:pPr>
            <w:r>
              <w:rPr>
                <w:sz w:val="24"/>
              </w:rPr>
              <w:t>Побег и почки. Листорасположение и листовая мозаика. Строение и функции листа. Простые и сложные листья. Видоизменения листьев.</w:t>
            </w:r>
            <w:r>
              <w:rPr>
                <w:spacing w:val="-3"/>
                <w:sz w:val="24"/>
              </w:rPr>
              <w:t xml:space="preserve"> </w:t>
            </w:r>
            <w:r>
              <w:rPr>
                <w:sz w:val="24"/>
              </w:rPr>
              <w:t>Особенности внутреннего</w:t>
            </w:r>
            <w:r>
              <w:rPr>
                <w:spacing w:val="-1"/>
                <w:sz w:val="24"/>
              </w:rPr>
              <w:t xml:space="preserve"> </w:t>
            </w:r>
            <w:r>
              <w:rPr>
                <w:sz w:val="24"/>
              </w:rPr>
              <w:t>строения листа в связи с его функциями (кожица и устьица, основная ткань листа, проводящие пучки). Лист - орган воздушного питания.</w:t>
            </w:r>
            <w:r>
              <w:rPr>
                <w:spacing w:val="38"/>
                <w:sz w:val="24"/>
              </w:rPr>
              <w:t xml:space="preserve"> </w:t>
            </w:r>
            <w:r>
              <w:rPr>
                <w:sz w:val="24"/>
              </w:rPr>
              <w:t>Фотосинтез.</w:t>
            </w:r>
            <w:r>
              <w:rPr>
                <w:spacing w:val="36"/>
                <w:sz w:val="24"/>
              </w:rPr>
              <w:t xml:space="preserve"> </w:t>
            </w:r>
            <w:r>
              <w:rPr>
                <w:sz w:val="24"/>
              </w:rPr>
              <w:t>Значение</w:t>
            </w:r>
            <w:r>
              <w:rPr>
                <w:spacing w:val="40"/>
                <w:sz w:val="24"/>
              </w:rPr>
              <w:t xml:space="preserve"> </w:t>
            </w:r>
            <w:r>
              <w:rPr>
                <w:sz w:val="24"/>
              </w:rPr>
              <w:t>фотосинтеза</w:t>
            </w:r>
            <w:r>
              <w:rPr>
                <w:spacing w:val="39"/>
                <w:sz w:val="24"/>
              </w:rPr>
              <w:t xml:space="preserve"> </w:t>
            </w:r>
            <w:r>
              <w:rPr>
                <w:sz w:val="24"/>
              </w:rPr>
              <w:t>в</w:t>
            </w:r>
            <w:r>
              <w:rPr>
                <w:spacing w:val="40"/>
                <w:sz w:val="24"/>
              </w:rPr>
              <w:t xml:space="preserve"> </w:t>
            </w:r>
            <w:r>
              <w:rPr>
                <w:sz w:val="24"/>
              </w:rPr>
              <w:t>природе</w:t>
            </w:r>
            <w:r>
              <w:rPr>
                <w:spacing w:val="39"/>
                <w:sz w:val="24"/>
              </w:rPr>
              <w:t xml:space="preserve"> </w:t>
            </w:r>
            <w:r>
              <w:rPr>
                <w:sz w:val="24"/>
              </w:rPr>
              <w:t>и</w:t>
            </w:r>
            <w:r>
              <w:rPr>
                <w:spacing w:val="42"/>
                <w:sz w:val="24"/>
              </w:rPr>
              <w:t xml:space="preserve"> </w:t>
            </w:r>
            <w:r>
              <w:rPr>
                <w:spacing w:val="-10"/>
                <w:sz w:val="24"/>
              </w:rPr>
              <w:t>в</w:t>
            </w:r>
          </w:p>
        </w:tc>
      </w:tr>
    </w:tbl>
    <w:p w14:paraId="2EFC10A2" w14:textId="77777777" w:rsidR="00DD28B4" w:rsidRDefault="00DD28B4">
      <w:pPr>
        <w:pStyle w:val="TableParagraph"/>
        <w:jc w:val="both"/>
        <w:rPr>
          <w:sz w:val="24"/>
        </w:rPr>
        <w:sectPr w:rsidR="00DD28B4">
          <w:type w:val="continuous"/>
          <w:pgSz w:w="11910" w:h="16830"/>
          <w:pgMar w:top="820" w:right="708" w:bottom="805"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51CF363A" w14:textId="77777777">
        <w:trPr>
          <w:trHeight w:val="479"/>
        </w:trPr>
        <w:tc>
          <w:tcPr>
            <w:tcW w:w="1191" w:type="dxa"/>
            <w:vMerge w:val="restart"/>
          </w:tcPr>
          <w:p w14:paraId="1716EA79" w14:textId="77777777" w:rsidR="00DD28B4" w:rsidRDefault="00DD28B4">
            <w:pPr>
              <w:pStyle w:val="TableParagraph"/>
              <w:spacing w:before="0"/>
              <w:ind w:left="0"/>
              <w:rPr>
                <w:sz w:val="24"/>
              </w:rPr>
            </w:pPr>
          </w:p>
        </w:tc>
        <w:tc>
          <w:tcPr>
            <w:tcW w:w="1476" w:type="dxa"/>
          </w:tcPr>
          <w:p w14:paraId="652DF2B4" w14:textId="77777777" w:rsidR="00DD28B4" w:rsidRDefault="00DD28B4">
            <w:pPr>
              <w:pStyle w:val="TableParagraph"/>
              <w:spacing w:before="0"/>
              <w:ind w:left="0"/>
              <w:rPr>
                <w:sz w:val="24"/>
              </w:rPr>
            </w:pPr>
          </w:p>
        </w:tc>
        <w:tc>
          <w:tcPr>
            <w:tcW w:w="6407" w:type="dxa"/>
          </w:tcPr>
          <w:p w14:paraId="2EC4DFEC" w14:textId="77777777" w:rsidR="00DD28B4" w:rsidRDefault="006F0148">
            <w:pPr>
              <w:pStyle w:val="TableParagraph"/>
              <w:spacing w:before="99"/>
              <w:rPr>
                <w:sz w:val="24"/>
              </w:rPr>
            </w:pPr>
            <w:r>
              <w:rPr>
                <w:sz w:val="24"/>
              </w:rPr>
              <w:t>жизни</w:t>
            </w:r>
            <w:r>
              <w:rPr>
                <w:spacing w:val="-2"/>
                <w:sz w:val="24"/>
              </w:rPr>
              <w:t xml:space="preserve"> человека</w:t>
            </w:r>
          </w:p>
        </w:tc>
      </w:tr>
      <w:tr w:rsidR="00DD28B4" w14:paraId="2E837A4F" w14:textId="77777777">
        <w:trPr>
          <w:trHeight w:val="2411"/>
        </w:trPr>
        <w:tc>
          <w:tcPr>
            <w:tcW w:w="1191" w:type="dxa"/>
            <w:vMerge/>
            <w:tcBorders>
              <w:top w:val="nil"/>
            </w:tcBorders>
          </w:tcPr>
          <w:p w14:paraId="15603294" w14:textId="77777777" w:rsidR="00DD28B4" w:rsidRDefault="00DD28B4">
            <w:pPr>
              <w:rPr>
                <w:sz w:val="2"/>
                <w:szCs w:val="2"/>
              </w:rPr>
            </w:pPr>
          </w:p>
        </w:tc>
        <w:tc>
          <w:tcPr>
            <w:tcW w:w="1476" w:type="dxa"/>
          </w:tcPr>
          <w:p w14:paraId="268113A3" w14:textId="77777777" w:rsidR="00DD28B4" w:rsidRDefault="006F0148">
            <w:pPr>
              <w:pStyle w:val="TableParagraph"/>
              <w:spacing w:before="100"/>
              <w:ind w:left="64" w:right="50"/>
              <w:jc w:val="center"/>
              <w:rPr>
                <w:sz w:val="24"/>
              </w:rPr>
            </w:pPr>
            <w:r>
              <w:rPr>
                <w:spacing w:val="-5"/>
                <w:sz w:val="24"/>
              </w:rPr>
              <w:t>2.4</w:t>
            </w:r>
          </w:p>
        </w:tc>
        <w:tc>
          <w:tcPr>
            <w:tcW w:w="6407" w:type="dxa"/>
          </w:tcPr>
          <w:p w14:paraId="40DB0CB6" w14:textId="77777777" w:rsidR="00DD28B4" w:rsidRDefault="006F0148">
            <w:pPr>
              <w:pStyle w:val="TableParagraph"/>
              <w:spacing w:before="100"/>
              <w:ind w:right="46"/>
              <w:jc w:val="both"/>
              <w:rPr>
                <w:sz w:val="24"/>
              </w:rPr>
            </w:pPr>
            <w:r>
              <w:rPr>
                <w:sz w:val="24"/>
              </w:rPr>
              <w:t>Дыхание растения. 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w:t>
            </w:r>
            <w:r>
              <w:rPr>
                <w:spacing w:val="-2"/>
                <w:sz w:val="24"/>
              </w:rPr>
              <w:t xml:space="preserve"> </w:t>
            </w:r>
            <w:r>
              <w:rPr>
                <w:sz w:val="24"/>
              </w:rPr>
              <w:t>запыленность</w:t>
            </w:r>
            <w:r>
              <w:rPr>
                <w:spacing w:val="-2"/>
                <w:sz w:val="24"/>
              </w:rPr>
              <w:t xml:space="preserve"> </w:t>
            </w:r>
            <w:r>
              <w:rPr>
                <w:sz w:val="24"/>
              </w:rPr>
              <w:t>воздуха</w:t>
            </w:r>
            <w:r>
              <w:rPr>
                <w:spacing w:val="-3"/>
                <w:sz w:val="24"/>
              </w:rPr>
              <w:t xml:space="preserve"> </w:t>
            </w:r>
            <w:r>
              <w:rPr>
                <w:sz w:val="24"/>
              </w:rPr>
              <w:t>как</w:t>
            </w:r>
            <w:r>
              <w:rPr>
                <w:spacing w:val="-2"/>
                <w:sz w:val="24"/>
              </w:rPr>
              <w:t xml:space="preserve"> </w:t>
            </w:r>
            <w:r>
              <w:rPr>
                <w:sz w:val="24"/>
              </w:rPr>
              <w:t>препятствие</w:t>
            </w:r>
            <w:r>
              <w:rPr>
                <w:spacing w:val="-4"/>
                <w:sz w:val="24"/>
              </w:rPr>
              <w:t xml:space="preserve"> </w:t>
            </w:r>
            <w:r>
              <w:rPr>
                <w:sz w:val="24"/>
              </w:rPr>
              <w:t>для</w:t>
            </w:r>
            <w:r>
              <w:rPr>
                <w:spacing w:val="-3"/>
                <w:sz w:val="24"/>
              </w:rPr>
              <w:t xml:space="preserve"> </w:t>
            </w:r>
            <w:r>
              <w:rPr>
                <w:sz w:val="24"/>
              </w:rPr>
              <w:t>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tc>
      </w:tr>
      <w:tr w:rsidR="00DD28B4" w14:paraId="5FD99299" w14:textId="77777777">
        <w:trPr>
          <w:trHeight w:val="2688"/>
        </w:trPr>
        <w:tc>
          <w:tcPr>
            <w:tcW w:w="1191" w:type="dxa"/>
            <w:vMerge/>
            <w:tcBorders>
              <w:top w:val="nil"/>
            </w:tcBorders>
          </w:tcPr>
          <w:p w14:paraId="04F7FA86" w14:textId="77777777" w:rsidR="00DD28B4" w:rsidRDefault="00DD28B4">
            <w:pPr>
              <w:rPr>
                <w:sz w:val="2"/>
                <w:szCs w:val="2"/>
              </w:rPr>
            </w:pPr>
          </w:p>
        </w:tc>
        <w:tc>
          <w:tcPr>
            <w:tcW w:w="1476" w:type="dxa"/>
          </w:tcPr>
          <w:p w14:paraId="3852A7A5" w14:textId="77777777" w:rsidR="00DD28B4" w:rsidRDefault="006F0148">
            <w:pPr>
              <w:pStyle w:val="TableParagraph"/>
              <w:spacing w:before="99"/>
              <w:ind w:left="64" w:right="50"/>
              <w:jc w:val="center"/>
              <w:rPr>
                <w:sz w:val="24"/>
              </w:rPr>
            </w:pPr>
            <w:r>
              <w:rPr>
                <w:spacing w:val="-5"/>
                <w:sz w:val="24"/>
              </w:rPr>
              <w:t>2.5</w:t>
            </w:r>
          </w:p>
        </w:tc>
        <w:tc>
          <w:tcPr>
            <w:tcW w:w="6407" w:type="dxa"/>
          </w:tcPr>
          <w:p w14:paraId="55F62AEC" w14:textId="77777777" w:rsidR="00DD28B4" w:rsidRDefault="006F0148">
            <w:pPr>
              <w:pStyle w:val="TableParagraph"/>
              <w:spacing w:before="99"/>
              <w:ind w:right="46"/>
              <w:jc w:val="both"/>
              <w:rPr>
                <w:sz w:val="24"/>
              </w:rPr>
            </w:pPr>
            <w:r>
              <w:rPr>
                <w:sz w:val="24"/>
              </w:rPr>
              <w:t>Транспорт веществ в растении. 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w:t>
            </w:r>
            <w:r>
              <w:rPr>
                <w:spacing w:val="-3"/>
                <w:sz w:val="24"/>
              </w:rPr>
              <w:t xml:space="preserve"> </w:t>
            </w:r>
            <w:r>
              <w:rPr>
                <w:sz w:val="24"/>
              </w:rPr>
              <w:t>Рост стебля</w:t>
            </w:r>
            <w:r>
              <w:rPr>
                <w:spacing w:val="-4"/>
                <w:sz w:val="24"/>
              </w:rPr>
              <w:t xml:space="preserve"> </w:t>
            </w:r>
            <w:r>
              <w:rPr>
                <w:sz w:val="24"/>
              </w:rPr>
              <w:t>в</w:t>
            </w:r>
            <w:r>
              <w:rPr>
                <w:spacing w:val="-1"/>
                <w:sz w:val="24"/>
              </w:rPr>
              <w:t xml:space="preserve"> </w:t>
            </w:r>
            <w:r>
              <w:rPr>
                <w:sz w:val="24"/>
              </w:rPr>
              <w:t>длину.</w:t>
            </w:r>
            <w:r>
              <w:rPr>
                <w:spacing w:val="-1"/>
                <w:sz w:val="24"/>
              </w:rPr>
              <w:t xml:space="preserve"> </w:t>
            </w:r>
            <w:r>
              <w:rPr>
                <w:sz w:val="24"/>
              </w:rPr>
              <w:t>Клеточное</w:t>
            </w:r>
            <w:r>
              <w:rPr>
                <w:spacing w:val="-1"/>
                <w:sz w:val="24"/>
              </w:rPr>
              <w:t xml:space="preserve"> </w:t>
            </w:r>
            <w:r>
              <w:rPr>
                <w:sz w:val="24"/>
              </w:rPr>
              <w:t>строение стебля травянистого растения: кожица, проводящие пучки,</w:t>
            </w:r>
            <w:r>
              <w:rPr>
                <w:spacing w:val="40"/>
                <w:sz w:val="24"/>
              </w:rPr>
              <w:t xml:space="preserve"> </w:t>
            </w:r>
            <w:r>
              <w:rPr>
                <w:sz w:val="24"/>
              </w:rPr>
              <w:t>основная ткань (паренхима). Клеточное строение стебля древесного растения: кора (пробка, луб), камбий, древесина и сердцевина. Рост стебля в толщину</w:t>
            </w:r>
          </w:p>
        </w:tc>
      </w:tr>
      <w:tr w:rsidR="00DD28B4" w14:paraId="4A83B1F4" w14:textId="77777777">
        <w:trPr>
          <w:trHeight w:val="2687"/>
        </w:trPr>
        <w:tc>
          <w:tcPr>
            <w:tcW w:w="1191" w:type="dxa"/>
            <w:vMerge/>
            <w:tcBorders>
              <w:top w:val="nil"/>
            </w:tcBorders>
          </w:tcPr>
          <w:p w14:paraId="38D9E2E1" w14:textId="77777777" w:rsidR="00DD28B4" w:rsidRDefault="00DD28B4">
            <w:pPr>
              <w:rPr>
                <w:sz w:val="2"/>
                <w:szCs w:val="2"/>
              </w:rPr>
            </w:pPr>
          </w:p>
        </w:tc>
        <w:tc>
          <w:tcPr>
            <w:tcW w:w="1476" w:type="dxa"/>
          </w:tcPr>
          <w:p w14:paraId="19E1AFC7" w14:textId="77777777" w:rsidR="00DD28B4" w:rsidRDefault="006F0148">
            <w:pPr>
              <w:pStyle w:val="TableParagraph"/>
              <w:ind w:left="64" w:right="50"/>
              <w:jc w:val="center"/>
              <w:rPr>
                <w:sz w:val="24"/>
              </w:rPr>
            </w:pPr>
            <w:r>
              <w:rPr>
                <w:spacing w:val="-5"/>
                <w:sz w:val="24"/>
              </w:rPr>
              <w:t>2.6</w:t>
            </w:r>
          </w:p>
        </w:tc>
        <w:tc>
          <w:tcPr>
            <w:tcW w:w="6407" w:type="dxa"/>
          </w:tcPr>
          <w:p w14:paraId="02211733" w14:textId="77777777" w:rsidR="00DD28B4" w:rsidRDefault="006F0148">
            <w:pPr>
              <w:pStyle w:val="TableParagraph"/>
              <w:ind w:right="46"/>
              <w:jc w:val="both"/>
              <w:rPr>
                <w:sz w:val="24"/>
              </w:rPr>
            </w:pPr>
            <w:r>
              <w:rPr>
                <w:sz w:val="24"/>
              </w:rP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Видоизмененные побеги: корневище, клубень, луковица. Их строение; биологическое и хозяйственное значение</w:t>
            </w:r>
          </w:p>
        </w:tc>
      </w:tr>
      <w:tr w:rsidR="00DD28B4" w14:paraId="7B57EE7C" w14:textId="77777777">
        <w:trPr>
          <w:trHeight w:val="2688"/>
        </w:trPr>
        <w:tc>
          <w:tcPr>
            <w:tcW w:w="1191" w:type="dxa"/>
            <w:vMerge/>
            <w:tcBorders>
              <w:top w:val="nil"/>
            </w:tcBorders>
          </w:tcPr>
          <w:p w14:paraId="394EC0D9" w14:textId="77777777" w:rsidR="00DD28B4" w:rsidRDefault="00DD28B4">
            <w:pPr>
              <w:rPr>
                <w:sz w:val="2"/>
                <w:szCs w:val="2"/>
              </w:rPr>
            </w:pPr>
          </w:p>
        </w:tc>
        <w:tc>
          <w:tcPr>
            <w:tcW w:w="1476" w:type="dxa"/>
          </w:tcPr>
          <w:p w14:paraId="1D492232" w14:textId="77777777" w:rsidR="00DD28B4" w:rsidRDefault="006F0148">
            <w:pPr>
              <w:pStyle w:val="TableParagraph"/>
              <w:ind w:left="64" w:right="50"/>
              <w:jc w:val="center"/>
              <w:rPr>
                <w:sz w:val="24"/>
              </w:rPr>
            </w:pPr>
            <w:r>
              <w:rPr>
                <w:spacing w:val="-5"/>
                <w:sz w:val="24"/>
              </w:rPr>
              <w:t>2.7</w:t>
            </w:r>
          </w:p>
        </w:tc>
        <w:tc>
          <w:tcPr>
            <w:tcW w:w="6407" w:type="dxa"/>
          </w:tcPr>
          <w:p w14:paraId="19B19815" w14:textId="77777777" w:rsidR="00DD28B4" w:rsidRDefault="006F0148">
            <w:pPr>
              <w:pStyle w:val="TableParagraph"/>
              <w:ind w:right="47"/>
              <w:jc w:val="both"/>
              <w:rPr>
                <w:sz w:val="24"/>
              </w:rPr>
            </w:pPr>
            <w:r>
              <w:rPr>
                <w:sz w:val="24"/>
              </w:rPr>
              <w:t>Рост растения. 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w:t>
            </w:r>
          </w:p>
          <w:p w14:paraId="4D240EC8" w14:textId="77777777" w:rsidR="00DD28B4" w:rsidRDefault="006F0148">
            <w:pPr>
              <w:pStyle w:val="TableParagraph"/>
              <w:spacing w:before="0"/>
              <w:ind w:right="46"/>
              <w:jc w:val="both"/>
              <w:rPr>
                <w:sz w:val="24"/>
              </w:rPr>
            </w:pPr>
            <w:r>
              <w:rPr>
                <w:sz w:val="24"/>
              </w:rPr>
              <w:t>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r>
      <w:tr w:rsidR="00DD28B4" w14:paraId="57D738A0" w14:textId="77777777">
        <w:trPr>
          <w:trHeight w:val="3516"/>
        </w:trPr>
        <w:tc>
          <w:tcPr>
            <w:tcW w:w="1191" w:type="dxa"/>
            <w:vMerge/>
            <w:tcBorders>
              <w:top w:val="nil"/>
            </w:tcBorders>
          </w:tcPr>
          <w:p w14:paraId="77651776" w14:textId="77777777" w:rsidR="00DD28B4" w:rsidRDefault="00DD28B4">
            <w:pPr>
              <w:rPr>
                <w:sz w:val="2"/>
                <w:szCs w:val="2"/>
              </w:rPr>
            </w:pPr>
          </w:p>
        </w:tc>
        <w:tc>
          <w:tcPr>
            <w:tcW w:w="1476" w:type="dxa"/>
          </w:tcPr>
          <w:p w14:paraId="7C41F2FD" w14:textId="77777777" w:rsidR="00DD28B4" w:rsidRDefault="006F0148">
            <w:pPr>
              <w:pStyle w:val="TableParagraph"/>
              <w:ind w:left="64" w:right="50"/>
              <w:jc w:val="center"/>
              <w:rPr>
                <w:sz w:val="24"/>
              </w:rPr>
            </w:pPr>
            <w:r>
              <w:rPr>
                <w:spacing w:val="-5"/>
                <w:sz w:val="24"/>
              </w:rPr>
              <w:t>2.8</w:t>
            </w:r>
          </w:p>
        </w:tc>
        <w:tc>
          <w:tcPr>
            <w:tcW w:w="6407" w:type="dxa"/>
          </w:tcPr>
          <w:p w14:paraId="0913CE1F" w14:textId="77777777" w:rsidR="00DD28B4" w:rsidRDefault="006F0148">
            <w:pPr>
              <w:pStyle w:val="TableParagraph"/>
              <w:ind w:right="49"/>
              <w:jc w:val="both"/>
              <w:rPr>
                <w:sz w:val="24"/>
              </w:rPr>
            </w:pPr>
            <w:r>
              <w:rPr>
                <w:sz w:val="24"/>
              </w:rPr>
              <w:t>Размножение растения. 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Перекрестное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tc>
      </w:tr>
      <w:tr w:rsidR="00DD28B4" w14:paraId="43E16E94" w14:textId="77777777">
        <w:trPr>
          <w:trHeight w:val="479"/>
        </w:trPr>
        <w:tc>
          <w:tcPr>
            <w:tcW w:w="1191" w:type="dxa"/>
            <w:vMerge/>
            <w:tcBorders>
              <w:top w:val="nil"/>
            </w:tcBorders>
          </w:tcPr>
          <w:p w14:paraId="76A44942" w14:textId="77777777" w:rsidR="00DD28B4" w:rsidRDefault="00DD28B4">
            <w:pPr>
              <w:rPr>
                <w:sz w:val="2"/>
                <w:szCs w:val="2"/>
              </w:rPr>
            </w:pPr>
          </w:p>
        </w:tc>
        <w:tc>
          <w:tcPr>
            <w:tcW w:w="1476" w:type="dxa"/>
          </w:tcPr>
          <w:p w14:paraId="179B61D7" w14:textId="77777777" w:rsidR="00DD28B4" w:rsidRDefault="006F0148">
            <w:pPr>
              <w:pStyle w:val="TableParagraph"/>
              <w:ind w:left="64" w:right="50"/>
              <w:jc w:val="center"/>
              <w:rPr>
                <w:sz w:val="24"/>
              </w:rPr>
            </w:pPr>
            <w:r>
              <w:rPr>
                <w:spacing w:val="-5"/>
                <w:sz w:val="24"/>
              </w:rPr>
              <w:t>2.9</w:t>
            </w:r>
          </w:p>
        </w:tc>
        <w:tc>
          <w:tcPr>
            <w:tcW w:w="6407" w:type="dxa"/>
          </w:tcPr>
          <w:p w14:paraId="3F052822" w14:textId="77777777" w:rsidR="00DD28B4" w:rsidRDefault="006F0148">
            <w:pPr>
              <w:pStyle w:val="TableParagraph"/>
              <w:rPr>
                <w:sz w:val="24"/>
              </w:rPr>
            </w:pPr>
            <w:r>
              <w:rPr>
                <w:sz w:val="24"/>
              </w:rPr>
              <w:t>Развитие</w:t>
            </w:r>
            <w:r>
              <w:rPr>
                <w:spacing w:val="3"/>
                <w:sz w:val="24"/>
              </w:rPr>
              <w:t xml:space="preserve"> </w:t>
            </w:r>
            <w:r>
              <w:rPr>
                <w:sz w:val="24"/>
              </w:rPr>
              <w:t>растения.</w:t>
            </w:r>
            <w:r>
              <w:rPr>
                <w:spacing w:val="3"/>
                <w:sz w:val="24"/>
              </w:rPr>
              <w:t xml:space="preserve"> </w:t>
            </w:r>
            <w:r>
              <w:rPr>
                <w:sz w:val="24"/>
              </w:rPr>
              <w:t>Развитие</w:t>
            </w:r>
            <w:r>
              <w:rPr>
                <w:spacing w:val="4"/>
                <w:sz w:val="24"/>
              </w:rPr>
              <w:t xml:space="preserve"> </w:t>
            </w:r>
            <w:r>
              <w:rPr>
                <w:sz w:val="24"/>
              </w:rPr>
              <w:t>цветкового</w:t>
            </w:r>
            <w:r>
              <w:rPr>
                <w:spacing w:val="4"/>
                <w:sz w:val="24"/>
              </w:rPr>
              <w:t xml:space="preserve"> </w:t>
            </w:r>
            <w:r>
              <w:rPr>
                <w:sz w:val="24"/>
              </w:rPr>
              <w:t>растения.</w:t>
            </w:r>
            <w:r>
              <w:rPr>
                <w:spacing w:val="4"/>
                <w:sz w:val="24"/>
              </w:rPr>
              <w:t xml:space="preserve"> </w:t>
            </w:r>
            <w:r>
              <w:rPr>
                <w:spacing w:val="-2"/>
                <w:sz w:val="24"/>
              </w:rPr>
              <w:t>Основные</w:t>
            </w:r>
          </w:p>
        </w:tc>
      </w:tr>
    </w:tbl>
    <w:p w14:paraId="3A5BEF85"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733C6DBD" w14:textId="77777777">
        <w:trPr>
          <w:trHeight w:val="1032"/>
        </w:trPr>
        <w:tc>
          <w:tcPr>
            <w:tcW w:w="1191" w:type="dxa"/>
          </w:tcPr>
          <w:p w14:paraId="74008D4A" w14:textId="77777777" w:rsidR="00DD28B4" w:rsidRDefault="00DD28B4">
            <w:pPr>
              <w:pStyle w:val="TableParagraph"/>
              <w:spacing w:before="0"/>
              <w:ind w:left="0"/>
              <w:rPr>
                <w:sz w:val="24"/>
              </w:rPr>
            </w:pPr>
          </w:p>
        </w:tc>
        <w:tc>
          <w:tcPr>
            <w:tcW w:w="1476" w:type="dxa"/>
          </w:tcPr>
          <w:p w14:paraId="54395721" w14:textId="77777777" w:rsidR="00DD28B4" w:rsidRDefault="00DD28B4">
            <w:pPr>
              <w:pStyle w:val="TableParagraph"/>
              <w:spacing w:before="0"/>
              <w:ind w:left="0"/>
              <w:rPr>
                <w:sz w:val="24"/>
              </w:rPr>
            </w:pPr>
          </w:p>
        </w:tc>
        <w:tc>
          <w:tcPr>
            <w:tcW w:w="6407" w:type="dxa"/>
          </w:tcPr>
          <w:p w14:paraId="36D06195" w14:textId="77777777" w:rsidR="00DD28B4" w:rsidRDefault="006F0148">
            <w:pPr>
              <w:pStyle w:val="TableParagraph"/>
              <w:spacing w:before="99"/>
              <w:ind w:right="46"/>
              <w:jc w:val="both"/>
              <w:rPr>
                <w:sz w:val="24"/>
              </w:rPr>
            </w:pPr>
            <w:r>
              <w:rPr>
                <w:sz w:val="24"/>
              </w:rPr>
              <w:t>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14:paraId="704AD8FA" w14:textId="77777777" w:rsidR="00DD28B4" w:rsidRDefault="00DD28B4">
      <w:pPr>
        <w:pStyle w:val="a3"/>
        <w:spacing w:before="20"/>
        <w:ind w:left="0" w:firstLine="0"/>
        <w:jc w:val="left"/>
        <w:rPr>
          <w:b/>
        </w:rPr>
      </w:pPr>
    </w:p>
    <w:p w14:paraId="0272EFA0" w14:textId="77777777" w:rsidR="00DD28B4" w:rsidRDefault="006F0148">
      <w:pPr>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(7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FC3993B" w14:textId="77777777">
        <w:trPr>
          <w:trHeight w:val="1031"/>
        </w:trPr>
        <w:tc>
          <w:tcPr>
            <w:tcW w:w="1702" w:type="dxa"/>
          </w:tcPr>
          <w:p w14:paraId="0E5F89E5" w14:textId="77777777" w:rsidR="00DD28B4" w:rsidRDefault="006F0148">
            <w:pPr>
              <w:pStyle w:val="TableParagraph"/>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0239D596" w14:textId="77777777" w:rsidR="00DD28B4" w:rsidRDefault="006F0148">
            <w:pPr>
              <w:pStyle w:val="TableParagraph"/>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5A622A85" w14:textId="77777777">
        <w:trPr>
          <w:trHeight w:val="479"/>
        </w:trPr>
        <w:tc>
          <w:tcPr>
            <w:tcW w:w="1702" w:type="dxa"/>
          </w:tcPr>
          <w:p w14:paraId="0DDA600E" w14:textId="77777777" w:rsidR="00DD28B4" w:rsidRDefault="006F0148">
            <w:pPr>
              <w:pStyle w:val="TableParagraph"/>
              <w:ind w:left="10" w:right="3"/>
              <w:jc w:val="center"/>
              <w:rPr>
                <w:sz w:val="24"/>
              </w:rPr>
            </w:pPr>
            <w:r>
              <w:rPr>
                <w:spacing w:val="-10"/>
                <w:sz w:val="24"/>
              </w:rPr>
              <w:t>1</w:t>
            </w:r>
          </w:p>
        </w:tc>
        <w:tc>
          <w:tcPr>
            <w:tcW w:w="7372" w:type="dxa"/>
          </w:tcPr>
          <w:p w14:paraId="0DA3A79F" w14:textId="77777777" w:rsidR="00DD28B4" w:rsidRDefault="006F0148">
            <w:pPr>
              <w:pStyle w:val="TableParagraph"/>
              <w:rPr>
                <w:sz w:val="24"/>
              </w:rPr>
            </w:pPr>
            <w:r>
              <w:rPr>
                <w:sz w:val="24"/>
              </w:rPr>
              <w:t xml:space="preserve">Систематика </w:t>
            </w:r>
            <w:r>
              <w:rPr>
                <w:spacing w:val="-2"/>
                <w:sz w:val="24"/>
              </w:rPr>
              <w:t>растений</w:t>
            </w:r>
          </w:p>
        </w:tc>
      </w:tr>
      <w:tr w:rsidR="00DD28B4" w14:paraId="41EA99E9" w14:textId="77777777">
        <w:trPr>
          <w:trHeight w:val="1032"/>
        </w:trPr>
        <w:tc>
          <w:tcPr>
            <w:tcW w:w="1702" w:type="dxa"/>
          </w:tcPr>
          <w:p w14:paraId="03060D28" w14:textId="77777777" w:rsidR="00DD28B4" w:rsidRDefault="006F0148">
            <w:pPr>
              <w:pStyle w:val="TableParagraph"/>
              <w:ind w:left="10"/>
              <w:jc w:val="center"/>
              <w:rPr>
                <w:sz w:val="24"/>
              </w:rPr>
            </w:pPr>
            <w:r>
              <w:rPr>
                <w:spacing w:val="-5"/>
                <w:sz w:val="24"/>
              </w:rPr>
              <w:t>1.1</w:t>
            </w:r>
          </w:p>
        </w:tc>
        <w:tc>
          <w:tcPr>
            <w:tcW w:w="7372" w:type="dxa"/>
          </w:tcPr>
          <w:p w14:paraId="1A336D08" w14:textId="77777777" w:rsidR="00DD28B4" w:rsidRDefault="006F0148">
            <w:pPr>
              <w:pStyle w:val="TableParagraph"/>
              <w:ind w:right="46"/>
              <w:jc w:val="both"/>
              <w:rPr>
                <w:sz w:val="24"/>
              </w:rPr>
            </w:pPr>
            <w:r>
              <w:rPr>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DD28B4" w14:paraId="37042CBA" w14:textId="77777777">
        <w:trPr>
          <w:trHeight w:val="1031"/>
        </w:trPr>
        <w:tc>
          <w:tcPr>
            <w:tcW w:w="1702" w:type="dxa"/>
          </w:tcPr>
          <w:p w14:paraId="601F4D7E" w14:textId="77777777" w:rsidR="00DD28B4" w:rsidRDefault="006F0148">
            <w:pPr>
              <w:pStyle w:val="TableParagraph"/>
              <w:ind w:left="10"/>
              <w:jc w:val="center"/>
              <w:rPr>
                <w:sz w:val="24"/>
              </w:rPr>
            </w:pPr>
            <w:r>
              <w:rPr>
                <w:spacing w:val="-5"/>
                <w:sz w:val="24"/>
              </w:rPr>
              <w:t>1.2</w:t>
            </w:r>
          </w:p>
        </w:tc>
        <w:tc>
          <w:tcPr>
            <w:tcW w:w="7372" w:type="dxa"/>
          </w:tcPr>
          <w:p w14:paraId="2BECD06A" w14:textId="77777777" w:rsidR="00DD28B4" w:rsidRDefault="006F0148">
            <w:pPr>
              <w:pStyle w:val="TableParagraph"/>
              <w:ind w:right="52"/>
              <w:jc w:val="both"/>
              <w:rPr>
                <w:sz w:val="24"/>
              </w:rPr>
            </w:pPr>
            <w:r>
              <w:rPr>
                <w:sz w:val="24"/>
              </w:rPr>
              <w:t>Приводить примеры вклада российских (в том числе: Н.И. Вавилов, И.В. Мичурин) и зарубежных (в том числе: К. Линней, Л. Пастер) ученых в развитие наук о растениях, грибах, лишайниках, бактериях</w:t>
            </w:r>
          </w:p>
        </w:tc>
      </w:tr>
      <w:tr w:rsidR="00DD28B4" w14:paraId="6E770BC5" w14:textId="77777777">
        <w:trPr>
          <w:trHeight w:val="2414"/>
        </w:trPr>
        <w:tc>
          <w:tcPr>
            <w:tcW w:w="1702" w:type="dxa"/>
          </w:tcPr>
          <w:p w14:paraId="3634BA95" w14:textId="77777777" w:rsidR="00DD28B4" w:rsidRDefault="006F0148">
            <w:pPr>
              <w:pStyle w:val="TableParagraph"/>
              <w:ind w:left="10"/>
              <w:jc w:val="center"/>
              <w:rPr>
                <w:sz w:val="24"/>
              </w:rPr>
            </w:pPr>
            <w:r>
              <w:rPr>
                <w:spacing w:val="-5"/>
                <w:sz w:val="24"/>
              </w:rPr>
              <w:t>1.3</w:t>
            </w:r>
          </w:p>
        </w:tc>
        <w:tc>
          <w:tcPr>
            <w:tcW w:w="7372" w:type="dxa"/>
          </w:tcPr>
          <w:p w14:paraId="1FE6A5E5" w14:textId="77777777" w:rsidR="00DD28B4" w:rsidRDefault="006F0148">
            <w:pPr>
              <w:pStyle w:val="TableParagraph"/>
              <w:ind w:right="48"/>
              <w:jc w:val="both"/>
              <w:rPr>
                <w:sz w:val="24"/>
              </w:rPr>
            </w:pPr>
            <w:r>
              <w:rPr>
                <w:sz w:val="24"/>
              </w:rPr>
              <w:t>Применять биологические</w:t>
            </w:r>
            <w:r>
              <w:rPr>
                <w:spacing w:val="-1"/>
                <w:sz w:val="24"/>
              </w:rPr>
              <w:t xml:space="preserve"> </w:t>
            </w:r>
            <w:r>
              <w:rPr>
                <w:sz w:val="24"/>
              </w:rPr>
              <w:t>термины и</w:t>
            </w:r>
            <w:r>
              <w:rPr>
                <w:spacing w:val="-1"/>
                <w:sz w:val="24"/>
              </w:rPr>
              <w:t xml:space="preserve"> </w:t>
            </w:r>
            <w:r>
              <w:rPr>
                <w:sz w:val="24"/>
              </w:rPr>
              <w:t>понятия</w:t>
            </w:r>
            <w:r>
              <w:rPr>
                <w:spacing w:val="-1"/>
                <w:sz w:val="24"/>
              </w:rPr>
              <w:t xml:space="preserve"> </w:t>
            </w:r>
            <w:r>
              <w:rPr>
                <w:sz w:val="24"/>
              </w:rPr>
              <w:t>(в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DD28B4" w14:paraId="3B51EBA1" w14:textId="77777777">
        <w:trPr>
          <w:trHeight w:val="1307"/>
        </w:trPr>
        <w:tc>
          <w:tcPr>
            <w:tcW w:w="1702" w:type="dxa"/>
          </w:tcPr>
          <w:p w14:paraId="680B6CA4" w14:textId="77777777" w:rsidR="00DD28B4" w:rsidRDefault="006F0148">
            <w:pPr>
              <w:pStyle w:val="TableParagraph"/>
              <w:spacing w:before="99"/>
              <w:ind w:left="10"/>
              <w:jc w:val="center"/>
              <w:rPr>
                <w:sz w:val="24"/>
              </w:rPr>
            </w:pPr>
            <w:r>
              <w:rPr>
                <w:spacing w:val="-5"/>
                <w:sz w:val="24"/>
              </w:rPr>
              <w:t>1.4</w:t>
            </w:r>
          </w:p>
        </w:tc>
        <w:tc>
          <w:tcPr>
            <w:tcW w:w="7372" w:type="dxa"/>
          </w:tcPr>
          <w:p w14:paraId="1953B4F5" w14:textId="77777777" w:rsidR="00DD28B4" w:rsidRDefault="006F0148">
            <w:pPr>
              <w:pStyle w:val="TableParagraph"/>
              <w:spacing w:before="99"/>
              <w:ind w:right="49"/>
              <w:jc w:val="both"/>
              <w:rPr>
                <w:sz w:val="24"/>
              </w:rPr>
            </w:pPr>
            <w:r>
              <w:rPr>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DD28B4" w14:paraId="5E6D3AE1" w14:textId="77777777">
        <w:trPr>
          <w:trHeight w:val="755"/>
        </w:trPr>
        <w:tc>
          <w:tcPr>
            <w:tcW w:w="1702" w:type="dxa"/>
          </w:tcPr>
          <w:p w14:paraId="50C9440C" w14:textId="77777777" w:rsidR="00DD28B4" w:rsidRDefault="006F0148">
            <w:pPr>
              <w:pStyle w:val="TableParagraph"/>
              <w:spacing w:before="99"/>
              <w:ind w:left="10"/>
              <w:jc w:val="center"/>
              <w:rPr>
                <w:sz w:val="24"/>
              </w:rPr>
            </w:pPr>
            <w:r>
              <w:rPr>
                <w:spacing w:val="-5"/>
                <w:sz w:val="24"/>
              </w:rPr>
              <w:t>1.5</w:t>
            </w:r>
          </w:p>
        </w:tc>
        <w:tc>
          <w:tcPr>
            <w:tcW w:w="7372" w:type="dxa"/>
          </w:tcPr>
          <w:p w14:paraId="544461EA" w14:textId="77777777" w:rsidR="00DD28B4" w:rsidRDefault="006F0148">
            <w:pPr>
              <w:pStyle w:val="TableParagraph"/>
              <w:tabs>
                <w:tab w:val="left" w:pos="1264"/>
                <w:tab w:val="left" w:pos="2426"/>
                <w:tab w:val="left" w:pos="3424"/>
                <w:tab w:val="left" w:pos="5579"/>
                <w:tab w:val="left" w:pos="6165"/>
              </w:tabs>
              <w:spacing w:before="99"/>
              <w:ind w:right="49"/>
              <w:rPr>
                <w:sz w:val="24"/>
              </w:rPr>
            </w:pPr>
            <w:r>
              <w:rPr>
                <w:spacing w:val="-2"/>
                <w:sz w:val="24"/>
              </w:rPr>
              <w:t>Выявлять</w:t>
            </w:r>
            <w:r>
              <w:rPr>
                <w:sz w:val="24"/>
              </w:rPr>
              <w:tab/>
            </w:r>
            <w:r>
              <w:rPr>
                <w:spacing w:val="-2"/>
                <w:sz w:val="24"/>
              </w:rPr>
              <w:t>признаки</w:t>
            </w:r>
            <w:r>
              <w:rPr>
                <w:sz w:val="24"/>
              </w:rPr>
              <w:tab/>
            </w:r>
            <w:r>
              <w:rPr>
                <w:spacing w:val="-2"/>
                <w:sz w:val="24"/>
              </w:rPr>
              <w:t>классов</w:t>
            </w:r>
            <w:r>
              <w:rPr>
                <w:sz w:val="24"/>
              </w:rPr>
              <w:tab/>
            </w:r>
            <w:r>
              <w:rPr>
                <w:spacing w:val="-2"/>
                <w:sz w:val="24"/>
              </w:rPr>
              <w:t>покрытосеменных,</w:t>
            </w:r>
            <w:r>
              <w:rPr>
                <w:sz w:val="24"/>
              </w:rPr>
              <w:tab/>
            </w:r>
            <w:r>
              <w:rPr>
                <w:spacing w:val="-4"/>
                <w:sz w:val="24"/>
              </w:rPr>
              <w:t>или</w:t>
            </w:r>
            <w:r>
              <w:rPr>
                <w:sz w:val="24"/>
              </w:rPr>
              <w:tab/>
            </w:r>
            <w:r>
              <w:rPr>
                <w:spacing w:val="-2"/>
                <w:sz w:val="24"/>
              </w:rPr>
              <w:t xml:space="preserve">цветковых, </w:t>
            </w:r>
            <w:r>
              <w:rPr>
                <w:sz w:val="24"/>
              </w:rPr>
              <w:t>семейств двудольных и однодольных растений</w:t>
            </w:r>
          </w:p>
        </w:tc>
      </w:tr>
      <w:tr w:rsidR="00DD28B4" w14:paraId="3F031E57" w14:textId="77777777">
        <w:trPr>
          <w:trHeight w:val="1032"/>
        </w:trPr>
        <w:tc>
          <w:tcPr>
            <w:tcW w:w="1702" w:type="dxa"/>
          </w:tcPr>
          <w:p w14:paraId="1F78A0A8" w14:textId="77777777" w:rsidR="00DD28B4" w:rsidRDefault="006F0148">
            <w:pPr>
              <w:pStyle w:val="TableParagraph"/>
              <w:spacing w:before="100"/>
              <w:ind w:left="10"/>
              <w:jc w:val="center"/>
              <w:rPr>
                <w:sz w:val="24"/>
              </w:rPr>
            </w:pPr>
            <w:r>
              <w:rPr>
                <w:spacing w:val="-5"/>
                <w:sz w:val="24"/>
              </w:rPr>
              <w:t>1.6</w:t>
            </w:r>
          </w:p>
        </w:tc>
        <w:tc>
          <w:tcPr>
            <w:tcW w:w="7372" w:type="dxa"/>
          </w:tcPr>
          <w:p w14:paraId="71B81B7A" w14:textId="77777777" w:rsidR="00DD28B4" w:rsidRDefault="006F0148">
            <w:pPr>
              <w:pStyle w:val="TableParagraph"/>
              <w:spacing w:before="100"/>
              <w:ind w:right="49"/>
              <w:jc w:val="both"/>
              <w:rPr>
                <w:sz w:val="24"/>
              </w:rPr>
            </w:pPr>
            <w:r>
              <w:rPr>
                <w:sz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DD28B4" w14:paraId="2FBCB79A" w14:textId="77777777">
        <w:trPr>
          <w:trHeight w:val="1583"/>
        </w:trPr>
        <w:tc>
          <w:tcPr>
            <w:tcW w:w="1702" w:type="dxa"/>
          </w:tcPr>
          <w:p w14:paraId="75AFD5BB" w14:textId="77777777" w:rsidR="00DD28B4" w:rsidRDefault="006F0148">
            <w:pPr>
              <w:pStyle w:val="TableParagraph"/>
              <w:ind w:left="10"/>
              <w:jc w:val="center"/>
              <w:rPr>
                <w:sz w:val="24"/>
              </w:rPr>
            </w:pPr>
            <w:r>
              <w:rPr>
                <w:spacing w:val="-5"/>
                <w:sz w:val="24"/>
              </w:rPr>
              <w:t>1.7</w:t>
            </w:r>
          </w:p>
        </w:tc>
        <w:tc>
          <w:tcPr>
            <w:tcW w:w="7372" w:type="dxa"/>
          </w:tcPr>
          <w:p w14:paraId="75A756E0" w14:textId="77777777" w:rsidR="00DD28B4" w:rsidRDefault="006F0148">
            <w:pPr>
              <w:pStyle w:val="TableParagraph"/>
              <w:ind w:right="48"/>
              <w:jc w:val="both"/>
              <w:rPr>
                <w:sz w:val="24"/>
              </w:rPr>
            </w:pPr>
            <w:r>
              <w:rPr>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DD28B4" w14:paraId="1CE712A6" w14:textId="77777777">
        <w:trPr>
          <w:trHeight w:val="756"/>
        </w:trPr>
        <w:tc>
          <w:tcPr>
            <w:tcW w:w="1702" w:type="dxa"/>
          </w:tcPr>
          <w:p w14:paraId="75DC5BE5" w14:textId="77777777" w:rsidR="00DD28B4" w:rsidRDefault="006F0148">
            <w:pPr>
              <w:pStyle w:val="TableParagraph"/>
              <w:ind w:left="10"/>
              <w:jc w:val="center"/>
              <w:rPr>
                <w:sz w:val="24"/>
              </w:rPr>
            </w:pPr>
            <w:r>
              <w:rPr>
                <w:spacing w:val="-5"/>
                <w:sz w:val="24"/>
              </w:rPr>
              <w:t>1.8</w:t>
            </w:r>
          </w:p>
        </w:tc>
        <w:tc>
          <w:tcPr>
            <w:tcW w:w="7372" w:type="dxa"/>
          </w:tcPr>
          <w:p w14:paraId="21BE4EF0" w14:textId="77777777" w:rsidR="00DD28B4" w:rsidRDefault="006F0148">
            <w:pPr>
              <w:pStyle w:val="TableParagraph"/>
              <w:rPr>
                <w:sz w:val="24"/>
              </w:rPr>
            </w:pPr>
            <w:r>
              <w:rPr>
                <w:sz w:val="24"/>
              </w:rPr>
              <w:t>Выделять</w:t>
            </w:r>
            <w:r>
              <w:rPr>
                <w:spacing w:val="80"/>
                <w:sz w:val="24"/>
              </w:rPr>
              <w:t xml:space="preserve"> </w:t>
            </w:r>
            <w:r>
              <w:rPr>
                <w:sz w:val="24"/>
              </w:rPr>
              <w:t>существенные</w:t>
            </w:r>
            <w:r>
              <w:rPr>
                <w:spacing w:val="80"/>
                <w:sz w:val="24"/>
              </w:rPr>
              <w:t xml:space="preserve"> </w:t>
            </w:r>
            <w:r>
              <w:rPr>
                <w:sz w:val="24"/>
              </w:rPr>
              <w:t>признаки</w:t>
            </w:r>
            <w:r>
              <w:rPr>
                <w:spacing w:val="80"/>
                <w:sz w:val="24"/>
              </w:rPr>
              <w:t xml:space="preserve"> </w:t>
            </w:r>
            <w:r>
              <w:rPr>
                <w:sz w:val="24"/>
              </w:rPr>
              <w:t>строения</w:t>
            </w:r>
            <w:r>
              <w:rPr>
                <w:spacing w:val="80"/>
                <w:sz w:val="24"/>
              </w:rPr>
              <w:t xml:space="preserve"> </w:t>
            </w:r>
            <w:r>
              <w:rPr>
                <w:sz w:val="24"/>
              </w:rPr>
              <w:t>и</w:t>
            </w:r>
            <w:r>
              <w:rPr>
                <w:spacing w:val="80"/>
                <w:sz w:val="24"/>
              </w:rPr>
              <w:t xml:space="preserve"> </w:t>
            </w:r>
            <w:r>
              <w:rPr>
                <w:sz w:val="24"/>
              </w:rPr>
              <w:t>жизнедеятельности растений, бактерий, грибов, лишайников</w:t>
            </w:r>
          </w:p>
        </w:tc>
      </w:tr>
      <w:tr w:rsidR="00DD28B4" w14:paraId="7ADE3F95" w14:textId="77777777">
        <w:trPr>
          <w:trHeight w:val="1031"/>
        </w:trPr>
        <w:tc>
          <w:tcPr>
            <w:tcW w:w="1702" w:type="dxa"/>
          </w:tcPr>
          <w:p w14:paraId="67C32C64" w14:textId="77777777" w:rsidR="00DD28B4" w:rsidRDefault="006F0148">
            <w:pPr>
              <w:pStyle w:val="TableParagraph"/>
              <w:ind w:left="10"/>
              <w:jc w:val="center"/>
              <w:rPr>
                <w:sz w:val="24"/>
              </w:rPr>
            </w:pPr>
            <w:r>
              <w:rPr>
                <w:spacing w:val="-5"/>
                <w:sz w:val="24"/>
              </w:rPr>
              <w:t>1.9</w:t>
            </w:r>
          </w:p>
        </w:tc>
        <w:tc>
          <w:tcPr>
            <w:tcW w:w="7372" w:type="dxa"/>
          </w:tcPr>
          <w:p w14:paraId="458ADA1C" w14:textId="77777777" w:rsidR="00DD28B4" w:rsidRDefault="006F0148">
            <w:pPr>
              <w:pStyle w:val="TableParagraph"/>
              <w:ind w:right="52"/>
              <w:jc w:val="both"/>
              <w:rPr>
                <w:sz w:val="24"/>
              </w:rPr>
            </w:pPr>
            <w:r>
              <w:rPr>
                <w:sz w:val="24"/>
              </w:rPr>
              <w:t xml:space="preserve">Проводить описание и сравнивать между собой растения, грибы, лишайники, бактерии по заданному плану; делать выводы на основе </w:t>
            </w:r>
            <w:r>
              <w:rPr>
                <w:spacing w:val="-2"/>
                <w:sz w:val="24"/>
              </w:rPr>
              <w:t>сравнения</w:t>
            </w:r>
          </w:p>
        </w:tc>
      </w:tr>
      <w:tr w:rsidR="00DD28B4" w14:paraId="62B53DC9" w14:textId="77777777">
        <w:trPr>
          <w:trHeight w:val="481"/>
        </w:trPr>
        <w:tc>
          <w:tcPr>
            <w:tcW w:w="1702" w:type="dxa"/>
          </w:tcPr>
          <w:p w14:paraId="3B3A280C" w14:textId="77777777" w:rsidR="00DD28B4" w:rsidRDefault="006F0148">
            <w:pPr>
              <w:pStyle w:val="TableParagraph"/>
              <w:ind w:left="10"/>
              <w:jc w:val="center"/>
              <w:rPr>
                <w:sz w:val="24"/>
              </w:rPr>
            </w:pPr>
            <w:r>
              <w:rPr>
                <w:spacing w:val="-4"/>
                <w:sz w:val="24"/>
              </w:rPr>
              <w:t>1.10</w:t>
            </w:r>
          </w:p>
        </w:tc>
        <w:tc>
          <w:tcPr>
            <w:tcW w:w="7372" w:type="dxa"/>
          </w:tcPr>
          <w:p w14:paraId="411F2402" w14:textId="77777777" w:rsidR="00DD28B4" w:rsidRDefault="006F0148">
            <w:pPr>
              <w:pStyle w:val="TableParagraph"/>
              <w:rPr>
                <w:sz w:val="24"/>
              </w:rPr>
            </w:pPr>
            <w:r>
              <w:rPr>
                <w:sz w:val="24"/>
              </w:rPr>
              <w:t>Описывать</w:t>
            </w:r>
            <w:r>
              <w:rPr>
                <w:spacing w:val="26"/>
                <w:sz w:val="24"/>
              </w:rPr>
              <w:t xml:space="preserve">  </w:t>
            </w:r>
            <w:r>
              <w:rPr>
                <w:sz w:val="24"/>
              </w:rPr>
              <w:t>усложнение</w:t>
            </w:r>
            <w:r>
              <w:rPr>
                <w:spacing w:val="25"/>
                <w:sz w:val="24"/>
              </w:rPr>
              <w:t xml:space="preserve">  </w:t>
            </w:r>
            <w:r>
              <w:rPr>
                <w:sz w:val="24"/>
              </w:rPr>
              <w:t>организации</w:t>
            </w:r>
            <w:r>
              <w:rPr>
                <w:spacing w:val="28"/>
                <w:sz w:val="24"/>
              </w:rPr>
              <w:t xml:space="preserve">  </w:t>
            </w:r>
            <w:r>
              <w:rPr>
                <w:sz w:val="24"/>
              </w:rPr>
              <w:t>растений</w:t>
            </w:r>
            <w:r>
              <w:rPr>
                <w:spacing w:val="28"/>
                <w:sz w:val="24"/>
              </w:rPr>
              <w:t xml:space="preserve">  </w:t>
            </w:r>
            <w:r>
              <w:rPr>
                <w:sz w:val="24"/>
              </w:rPr>
              <w:t>в</w:t>
            </w:r>
            <w:r>
              <w:rPr>
                <w:spacing w:val="26"/>
                <w:sz w:val="24"/>
              </w:rPr>
              <w:t xml:space="preserve">  </w:t>
            </w:r>
            <w:r>
              <w:rPr>
                <w:sz w:val="24"/>
              </w:rPr>
              <w:t>ходе</w:t>
            </w:r>
            <w:r>
              <w:rPr>
                <w:spacing w:val="26"/>
                <w:sz w:val="24"/>
              </w:rPr>
              <w:t xml:space="preserve">  </w:t>
            </w:r>
            <w:r>
              <w:rPr>
                <w:spacing w:val="-2"/>
                <w:sz w:val="24"/>
              </w:rPr>
              <w:t>эволюции</w:t>
            </w:r>
          </w:p>
        </w:tc>
      </w:tr>
    </w:tbl>
    <w:p w14:paraId="5E1038C9" w14:textId="77777777" w:rsidR="00DD28B4" w:rsidRDefault="00DD28B4">
      <w:pPr>
        <w:pStyle w:val="TableParagraph"/>
        <w:rPr>
          <w:sz w:val="24"/>
        </w:rPr>
        <w:sectPr w:rsidR="00DD28B4">
          <w:type w:val="continuous"/>
          <w:pgSz w:w="11910" w:h="16830"/>
          <w:pgMar w:top="820" w:right="708" w:bottom="807"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07DA2F1" w14:textId="77777777">
        <w:trPr>
          <w:trHeight w:val="479"/>
        </w:trPr>
        <w:tc>
          <w:tcPr>
            <w:tcW w:w="1702" w:type="dxa"/>
          </w:tcPr>
          <w:p w14:paraId="2F5F5F05" w14:textId="77777777" w:rsidR="00DD28B4" w:rsidRDefault="00DD28B4">
            <w:pPr>
              <w:pStyle w:val="TableParagraph"/>
              <w:spacing w:before="0"/>
              <w:ind w:left="0"/>
              <w:rPr>
                <w:sz w:val="24"/>
              </w:rPr>
            </w:pPr>
          </w:p>
        </w:tc>
        <w:tc>
          <w:tcPr>
            <w:tcW w:w="7372" w:type="dxa"/>
          </w:tcPr>
          <w:p w14:paraId="78CD2126" w14:textId="77777777" w:rsidR="00DD28B4" w:rsidRDefault="006F0148">
            <w:pPr>
              <w:pStyle w:val="TableParagraph"/>
              <w:spacing w:before="99"/>
              <w:rPr>
                <w:sz w:val="24"/>
              </w:rPr>
            </w:pPr>
            <w:r>
              <w:rPr>
                <w:sz w:val="24"/>
              </w:rPr>
              <w:t>растительного</w:t>
            </w:r>
            <w:r>
              <w:rPr>
                <w:spacing w:val="2"/>
                <w:sz w:val="24"/>
              </w:rPr>
              <w:t xml:space="preserve"> </w:t>
            </w:r>
            <w:r>
              <w:rPr>
                <w:sz w:val="24"/>
              </w:rPr>
              <w:t>мира</w:t>
            </w:r>
            <w:r>
              <w:rPr>
                <w:spacing w:val="-1"/>
                <w:sz w:val="24"/>
              </w:rPr>
              <w:t xml:space="preserve"> </w:t>
            </w:r>
            <w:r>
              <w:rPr>
                <w:sz w:val="24"/>
              </w:rPr>
              <w:t>на</w:t>
            </w:r>
            <w:r>
              <w:rPr>
                <w:spacing w:val="-3"/>
                <w:sz w:val="24"/>
              </w:rPr>
              <w:t xml:space="preserve"> </w:t>
            </w:r>
            <w:r>
              <w:rPr>
                <w:spacing w:val="-2"/>
                <w:sz w:val="24"/>
              </w:rPr>
              <w:t>Земле</w:t>
            </w:r>
          </w:p>
        </w:tc>
      </w:tr>
      <w:tr w:rsidR="00DD28B4" w14:paraId="599279A5" w14:textId="77777777">
        <w:trPr>
          <w:trHeight w:val="755"/>
        </w:trPr>
        <w:tc>
          <w:tcPr>
            <w:tcW w:w="1702" w:type="dxa"/>
          </w:tcPr>
          <w:p w14:paraId="1EE0E65F" w14:textId="77777777" w:rsidR="00DD28B4" w:rsidRDefault="006F0148">
            <w:pPr>
              <w:pStyle w:val="TableParagraph"/>
              <w:spacing w:before="100"/>
              <w:ind w:left="10"/>
              <w:jc w:val="center"/>
              <w:rPr>
                <w:sz w:val="24"/>
              </w:rPr>
            </w:pPr>
            <w:r>
              <w:rPr>
                <w:spacing w:val="-4"/>
                <w:sz w:val="24"/>
              </w:rPr>
              <w:t>1.11</w:t>
            </w:r>
          </w:p>
        </w:tc>
        <w:tc>
          <w:tcPr>
            <w:tcW w:w="7372" w:type="dxa"/>
          </w:tcPr>
          <w:p w14:paraId="34F296DD" w14:textId="77777777" w:rsidR="00DD28B4" w:rsidRDefault="006F0148">
            <w:pPr>
              <w:pStyle w:val="TableParagraph"/>
              <w:spacing w:before="100"/>
              <w:rPr>
                <w:sz w:val="24"/>
              </w:rPr>
            </w:pPr>
            <w:r>
              <w:rPr>
                <w:sz w:val="24"/>
              </w:rPr>
              <w:t>Выявлять</w:t>
            </w:r>
            <w:r>
              <w:rPr>
                <w:spacing w:val="80"/>
                <w:sz w:val="24"/>
              </w:rPr>
              <w:t xml:space="preserve"> </w:t>
            </w:r>
            <w:r>
              <w:rPr>
                <w:sz w:val="24"/>
              </w:rPr>
              <w:t>черты</w:t>
            </w:r>
            <w:r>
              <w:rPr>
                <w:spacing w:val="80"/>
                <w:sz w:val="24"/>
              </w:rPr>
              <w:t xml:space="preserve"> </w:t>
            </w:r>
            <w:r>
              <w:rPr>
                <w:sz w:val="24"/>
              </w:rPr>
              <w:t>приспособленности</w:t>
            </w:r>
            <w:r>
              <w:rPr>
                <w:spacing w:val="80"/>
                <w:sz w:val="24"/>
              </w:rPr>
              <w:t xml:space="preserve"> </w:t>
            </w:r>
            <w:r>
              <w:rPr>
                <w:sz w:val="24"/>
              </w:rPr>
              <w:t>растений</w:t>
            </w:r>
            <w:r>
              <w:rPr>
                <w:spacing w:val="80"/>
                <w:sz w:val="24"/>
              </w:rPr>
              <w:t xml:space="preserve"> </w:t>
            </w:r>
            <w:r>
              <w:rPr>
                <w:sz w:val="24"/>
              </w:rPr>
              <w:t>к</w:t>
            </w:r>
            <w:r>
              <w:rPr>
                <w:spacing w:val="80"/>
                <w:sz w:val="24"/>
              </w:rPr>
              <w:t xml:space="preserve"> </w:t>
            </w:r>
            <w:r>
              <w:rPr>
                <w:sz w:val="24"/>
              </w:rPr>
              <w:t>среде</w:t>
            </w:r>
            <w:r>
              <w:rPr>
                <w:spacing w:val="80"/>
                <w:sz w:val="24"/>
              </w:rPr>
              <w:t xml:space="preserve"> </w:t>
            </w:r>
            <w:r>
              <w:rPr>
                <w:sz w:val="24"/>
              </w:rPr>
              <w:t>обитания, значение экологических факторов для растений</w:t>
            </w:r>
          </w:p>
        </w:tc>
      </w:tr>
      <w:tr w:rsidR="00DD28B4" w14:paraId="79B543C1" w14:textId="77777777">
        <w:trPr>
          <w:trHeight w:val="1031"/>
        </w:trPr>
        <w:tc>
          <w:tcPr>
            <w:tcW w:w="1702" w:type="dxa"/>
          </w:tcPr>
          <w:p w14:paraId="63519537" w14:textId="77777777" w:rsidR="00DD28B4" w:rsidRDefault="006F0148">
            <w:pPr>
              <w:pStyle w:val="TableParagraph"/>
              <w:ind w:left="10"/>
              <w:jc w:val="center"/>
              <w:rPr>
                <w:sz w:val="24"/>
              </w:rPr>
            </w:pPr>
            <w:r>
              <w:rPr>
                <w:spacing w:val="-4"/>
                <w:sz w:val="24"/>
              </w:rPr>
              <w:t>1.12</w:t>
            </w:r>
          </w:p>
        </w:tc>
        <w:tc>
          <w:tcPr>
            <w:tcW w:w="7372" w:type="dxa"/>
          </w:tcPr>
          <w:p w14:paraId="4BD65CDC" w14:textId="77777777" w:rsidR="00DD28B4" w:rsidRDefault="006F0148">
            <w:pPr>
              <w:pStyle w:val="TableParagraph"/>
              <w:ind w:right="52"/>
              <w:jc w:val="both"/>
              <w:rPr>
                <w:sz w:val="24"/>
              </w:rPr>
            </w:pPr>
            <w:r>
              <w:rPr>
                <w:sz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DD28B4" w14:paraId="628F985F" w14:textId="77777777">
        <w:trPr>
          <w:trHeight w:val="1031"/>
        </w:trPr>
        <w:tc>
          <w:tcPr>
            <w:tcW w:w="1702" w:type="dxa"/>
          </w:tcPr>
          <w:p w14:paraId="39F5292B" w14:textId="77777777" w:rsidR="00DD28B4" w:rsidRDefault="006F0148">
            <w:pPr>
              <w:pStyle w:val="TableParagraph"/>
              <w:ind w:left="10"/>
              <w:jc w:val="center"/>
              <w:rPr>
                <w:sz w:val="24"/>
              </w:rPr>
            </w:pPr>
            <w:r>
              <w:rPr>
                <w:spacing w:val="-4"/>
                <w:sz w:val="24"/>
              </w:rPr>
              <w:t>1.13</w:t>
            </w:r>
          </w:p>
        </w:tc>
        <w:tc>
          <w:tcPr>
            <w:tcW w:w="7372" w:type="dxa"/>
          </w:tcPr>
          <w:p w14:paraId="0D391963" w14:textId="77777777" w:rsidR="00DD28B4" w:rsidRDefault="006F0148">
            <w:pPr>
              <w:pStyle w:val="TableParagraph"/>
              <w:ind w:right="49"/>
              <w:jc w:val="both"/>
              <w:rPr>
                <w:sz w:val="24"/>
              </w:rPr>
            </w:pPr>
            <w:r>
              <w:rPr>
                <w:sz w:val="24"/>
              </w:rPr>
              <w:t>Приводить примеры культурных растений и их значение в жизни человека; понимать причины и знать меры охраны растительного мира Земли</w:t>
            </w:r>
          </w:p>
        </w:tc>
      </w:tr>
      <w:tr w:rsidR="00DD28B4" w14:paraId="4EC13B62" w14:textId="77777777">
        <w:trPr>
          <w:trHeight w:val="1032"/>
        </w:trPr>
        <w:tc>
          <w:tcPr>
            <w:tcW w:w="1702" w:type="dxa"/>
          </w:tcPr>
          <w:p w14:paraId="39D55133" w14:textId="77777777" w:rsidR="00DD28B4" w:rsidRDefault="006F0148">
            <w:pPr>
              <w:pStyle w:val="TableParagraph"/>
              <w:ind w:left="10"/>
              <w:jc w:val="center"/>
              <w:rPr>
                <w:sz w:val="24"/>
              </w:rPr>
            </w:pPr>
            <w:r>
              <w:rPr>
                <w:spacing w:val="-4"/>
                <w:sz w:val="24"/>
              </w:rPr>
              <w:t>1.14</w:t>
            </w:r>
          </w:p>
        </w:tc>
        <w:tc>
          <w:tcPr>
            <w:tcW w:w="7372" w:type="dxa"/>
          </w:tcPr>
          <w:p w14:paraId="4798DF74" w14:textId="77777777" w:rsidR="00DD28B4" w:rsidRDefault="006F0148">
            <w:pPr>
              <w:pStyle w:val="TableParagraph"/>
              <w:ind w:right="49"/>
              <w:jc w:val="both"/>
              <w:rPr>
                <w:sz w:val="24"/>
              </w:rPr>
            </w:pPr>
            <w:r>
              <w:rPr>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DD28B4" w14:paraId="67B984C5" w14:textId="77777777">
        <w:trPr>
          <w:trHeight w:val="1307"/>
        </w:trPr>
        <w:tc>
          <w:tcPr>
            <w:tcW w:w="1702" w:type="dxa"/>
          </w:tcPr>
          <w:p w14:paraId="660FFB10" w14:textId="77777777" w:rsidR="00DD28B4" w:rsidRDefault="006F0148">
            <w:pPr>
              <w:pStyle w:val="TableParagraph"/>
              <w:ind w:left="10"/>
              <w:jc w:val="center"/>
              <w:rPr>
                <w:sz w:val="24"/>
              </w:rPr>
            </w:pPr>
            <w:r>
              <w:rPr>
                <w:spacing w:val="-4"/>
                <w:sz w:val="24"/>
              </w:rPr>
              <w:t>1.15</w:t>
            </w:r>
          </w:p>
        </w:tc>
        <w:tc>
          <w:tcPr>
            <w:tcW w:w="7372" w:type="dxa"/>
          </w:tcPr>
          <w:p w14:paraId="0E1F7433" w14:textId="77777777" w:rsidR="00DD28B4" w:rsidRDefault="006F0148">
            <w:pPr>
              <w:pStyle w:val="TableParagraph"/>
              <w:ind w:right="49"/>
              <w:jc w:val="both"/>
              <w:rPr>
                <w:sz w:val="24"/>
              </w:rPr>
            </w:pPr>
            <w:r>
              <w:rPr>
                <w:sz w:val="24"/>
              </w:rPr>
              <w:t xml:space="preserve">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w:t>
            </w:r>
            <w:r>
              <w:rPr>
                <w:spacing w:val="-2"/>
                <w:sz w:val="24"/>
              </w:rPr>
              <w:t>искусства</w:t>
            </w:r>
          </w:p>
        </w:tc>
      </w:tr>
      <w:tr w:rsidR="00DD28B4" w14:paraId="08611759" w14:textId="77777777">
        <w:trPr>
          <w:trHeight w:val="1034"/>
        </w:trPr>
        <w:tc>
          <w:tcPr>
            <w:tcW w:w="1702" w:type="dxa"/>
          </w:tcPr>
          <w:p w14:paraId="532754E7" w14:textId="77777777" w:rsidR="00DD28B4" w:rsidRDefault="006F0148">
            <w:pPr>
              <w:pStyle w:val="TableParagraph"/>
              <w:ind w:left="10"/>
              <w:jc w:val="center"/>
              <w:rPr>
                <w:sz w:val="24"/>
              </w:rPr>
            </w:pPr>
            <w:r>
              <w:rPr>
                <w:spacing w:val="-4"/>
                <w:sz w:val="24"/>
              </w:rPr>
              <w:t>1.16</w:t>
            </w:r>
          </w:p>
        </w:tc>
        <w:tc>
          <w:tcPr>
            <w:tcW w:w="7372" w:type="dxa"/>
          </w:tcPr>
          <w:p w14:paraId="26F10BDE" w14:textId="77777777" w:rsidR="00DD28B4" w:rsidRDefault="006F0148">
            <w:pPr>
              <w:pStyle w:val="TableParagraph"/>
              <w:ind w:right="51"/>
              <w:jc w:val="both"/>
              <w:rPr>
                <w:sz w:val="24"/>
              </w:rPr>
            </w:pPr>
            <w:r>
              <w:rPr>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DD28B4" w14:paraId="7AB1C669" w14:textId="77777777">
        <w:trPr>
          <w:trHeight w:val="1031"/>
        </w:trPr>
        <w:tc>
          <w:tcPr>
            <w:tcW w:w="1702" w:type="dxa"/>
          </w:tcPr>
          <w:p w14:paraId="0FC960B1" w14:textId="77777777" w:rsidR="00DD28B4" w:rsidRDefault="006F0148">
            <w:pPr>
              <w:pStyle w:val="TableParagraph"/>
              <w:spacing w:before="100"/>
              <w:ind w:left="10"/>
              <w:jc w:val="center"/>
              <w:rPr>
                <w:sz w:val="24"/>
              </w:rPr>
            </w:pPr>
            <w:r>
              <w:rPr>
                <w:spacing w:val="-4"/>
                <w:sz w:val="24"/>
              </w:rPr>
              <w:t>1.17</w:t>
            </w:r>
          </w:p>
        </w:tc>
        <w:tc>
          <w:tcPr>
            <w:tcW w:w="7372" w:type="dxa"/>
          </w:tcPr>
          <w:p w14:paraId="3B8F11FC" w14:textId="77777777" w:rsidR="00DD28B4" w:rsidRDefault="006F0148">
            <w:pPr>
              <w:pStyle w:val="TableParagraph"/>
              <w:spacing w:before="100"/>
              <w:ind w:right="51"/>
              <w:jc w:val="both"/>
              <w:rPr>
                <w:sz w:val="24"/>
              </w:rPr>
            </w:pPr>
            <w:r>
              <w:rPr>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DD28B4" w14:paraId="6692CCA8" w14:textId="77777777">
        <w:trPr>
          <w:trHeight w:val="1307"/>
        </w:trPr>
        <w:tc>
          <w:tcPr>
            <w:tcW w:w="1702" w:type="dxa"/>
          </w:tcPr>
          <w:p w14:paraId="1115B07F" w14:textId="77777777" w:rsidR="00DD28B4" w:rsidRDefault="006F0148">
            <w:pPr>
              <w:pStyle w:val="TableParagraph"/>
              <w:spacing w:before="99"/>
              <w:ind w:left="10"/>
              <w:jc w:val="center"/>
              <w:rPr>
                <w:sz w:val="24"/>
              </w:rPr>
            </w:pPr>
            <w:r>
              <w:rPr>
                <w:spacing w:val="-4"/>
                <w:sz w:val="24"/>
              </w:rPr>
              <w:t>1.18</w:t>
            </w:r>
          </w:p>
        </w:tc>
        <w:tc>
          <w:tcPr>
            <w:tcW w:w="7372" w:type="dxa"/>
          </w:tcPr>
          <w:p w14:paraId="08209F7A" w14:textId="77777777" w:rsidR="00DD28B4" w:rsidRDefault="006F0148">
            <w:pPr>
              <w:pStyle w:val="TableParagraph"/>
              <w:spacing w:before="99"/>
              <w:ind w:right="49"/>
              <w:jc w:val="both"/>
              <w:rPr>
                <w:sz w:val="24"/>
              </w:rPr>
            </w:pPr>
            <w:r>
              <w:rPr>
                <w:sz w:val="24"/>
              </w:rPr>
              <w:t>Владеть приемами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DD28B4" w14:paraId="30644B19" w14:textId="77777777">
        <w:trPr>
          <w:trHeight w:val="1308"/>
        </w:trPr>
        <w:tc>
          <w:tcPr>
            <w:tcW w:w="1702" w:type="dxa"/>
          </w:tcPr>
          <w:p w14:paraId="28C231DC" w14:textId="77777777" w:rsidR="00DD28B4" w:rsidRDefault="006F0148">
            <w:pPr>
              <w:pStyle w:val="TableParagraph"/>
              <w:ind w:left="10"/>
              <w:jc w:val="center"/>
              <w:rPr>
                <w:sz w:val="24"/>
              </w:rPr>
            </w:pPr>
            <w:r>
              <w:rPr>
                <w:spacing w:val="-4"/>
                <w:sz w:val="24"/>
              </w:rPr>
              <w:t>1.19</w:t>
            </w:r>
          </w:p>
        </w:tc>
        <w:tc>
          <w:tcPr>
            <w:tcW w:w="7372" w:type="dxa"/>
          </w:tcPr>
          <w:p w14:paraId="3CFF7CD2" w14:textId="77777777" w:rsidR="00DD28B4" w:rsidRDefault="006F0148">
            <w:pPr>
              <w:pStyle w:val="TableParagraph"/>
              <w:ind w:right="51"/>
              <w:jc w:val="both"/>
              <w:rPr>
                <w:sz w:val="24"/>
              </w:rPr>
            </w:pPr>
            <w:r>
              <w:rPr>
                <w:sz w:val="24"/>
              </w:rPr>
              <w:t xml:space="preserve">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w:t>
            </w:r>
            <w:r>
              <w:rPr>
                <w:spacing w:val="-2"/>
                <w:sz w:val="24"/>
              </w:rPr>
              <w:t>сверстников</w:t>
            </w:r>
          </w:p>
        </w:tc>
      </w:tr>
    </w:tbl>
    <w:p w14:paraId="12A1CA83" w14:textId="77777777" w:rsidR="00DD28B4" w:rsidRDefault="00DD28B4">
      <w:pPr>
        <w:pStyle w:val="a3"/>
        <w:spacing w:before="26"/>
        <w:ind w:left="0" w:firstLine="0"/>
        <w:jc w:val="left"/>
        <w:rPr>
          <w:b/>
        </w:rPr>
      </w:pPr>
    </w:p>
    <w:p w14:paraId="63E2C18E"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(7</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06A9623D" w14:textId="77777777">
        <w:trPr>
          <w:trHeight w:val="1031"/>
        </w:trPr>
        <w:tc>
          <w:tcPr>
            <w:tcW w:w="1191" w:type="dxa"/>
          </w:tcPr>
          <w:p w14:paraId="0D2846BF" w14:textId="77777777" w:rsidR="00DD28B4" w:rsidRDefault="006F0148">
            <w:pPr>
              <w:pStyle w:val="TableParagraph"/>
              <w:ind w:left="209" w:right="189" w:firstLine="184"/>
              <w:rPr>
                <w:sz w:val="24"/>
              </w:rPr>
            </w:pPr>
            <w:r>
              <w:rPr>
                <w:spacing w:val="-4"/>
                <w:sz w:val="24"/>
              </w:rPr>
              <w:t xml:space="preserve">Код </w:t>
            </w:r>
            <w:r>
              <w:rPr>
                <w:spacing w:val="-2"/>
                <w:sz w:val="24"/>
              </w:rPr>
              <w:t>раздела</w:t>
            </w:r>
          </w:p>
        </w:tc>
        <w:tc>
          <w:tcPr>
            <w:tcW w:w="1476" w:type="dxa"/>
          </w:tcPr>
          <w:p w14:paraId="5D2EBEEA" w14:textId="77777777" w:rsidR="00DD28B4" w:rsidRDefault="006F0148">
            <w:pPr>
              <w:pStyle w:val="TableParagraph"/>
              <w:ind w:right="50"/>
              <w:jc w:val="center"/>
              <w:rPr>
                <w:sz w:val="24"/>
              </w:rPr>
            </w:pPr>
            <w:r>
              <w:rPr>
                <w:spacing w:val="-4"/>
                <w:sz w:val="24"/>
              </w:rPr>
              <w:t xml:space="preserve">Код </w:t>
            </w:r>
            <w:r>
              <w:rPr>
                <w:spacing w:val="-2"/>
                <w:sz w:val="24"/>
              </w:rPr>
              <w:t xml:space="preserve">проверяемог </w:t>
            </w:r>
            <w:r>
              <w:rPr>
                <w:sz w:val="24"/>
              </w:rPr>
              <w:t>о элемента</w:t>
            </w:r>
          </w:p>
        </w:tc>
        <w:tc>
          <w:tcPr>
            <w:tcW w:w="6407" w:type="dxa"/>
          </w:tcPr>
          <w:p w14:paraId="655EF351" w14:textId="77777777" w:rsidR="00DD28B4" w:rsidRDefault="006F0148">
            <w:pPr>
              <w:pStyle w:val="TableParagraph"/>
              <w:ind w:left="1351"/>
              <w:rPr>
                <w:sz w:val="24"/>
              </w:rPr>
            </w:pPr>
            <w:r>
              <w:rPr>
                <w:sz w:val="24"/>
              </w:rPr>
              <w:t>Проверяемые</w:t>
            </w:r>
            <w:r>
              <w:rPr>
                <w:spacing w:val="-3"/>
                <w:sz w:val="24"/>
              </w:rPr>
              <w:t xml:space="preserve"> </w:t>
            </w:r>
            <w:r>
              <w:rPr>
                <w:sz w:val="24"/>
              </w:rPr>
              <w:t>элементы</w:t>
            </w:r>
            <w:r>
              <w:rPr>
                <w:spacing w:val="1"/>
                <w:sz w:val="24"/>
              </w:rPr>
              <w:t xml:space="preserve"> </w:t>
            </w:r>
            <w:r>
              <w:rPr>
                <w:spacing w:val="-2"/>
                <w:sz w:val="24"/>
              </w:rPr>
              <w:t>содержания</w:t>
            </w:r>
          </w:p>
        </w:tc>
      </w:tr>
      <w:tr w:rsidR="00DD28B4" w14:paraId="501A0209" w14:textId="77777777">
        <w:trPr>
          <w:trHeight w:val="479"/>
        </w:trPr>
        <w:tc>
          <w:tcPr>
            <w:tcW w:w="1191" w:type="dxa"/>
            <w:vMerge w:val="restart"/>
          </w:tcPr>
          <w:p w14:paraId="2B2A82A5" w14:textId="77777777" w:rsidR="00DD28B4" w:rsidRDefault="006F0148">
            <w:pPr>
              <w:pStyle w:val="TableParagraph"/>
              <w:ind w:left="9"/>
              <w:jc w:val="center"/>
              <w:rPr>
                <w:sz w:val="24"/>
              </w:rPr>
            </w:pPr>
            <w:r>
              <w:rPr>
                <w:spacing w:val="-10"/>
                <w:sz w:val="24"/>
              </w:rPr>
              <w:t>1</w:t>
            </w:r>
          </w:p>
        </w:tc>
        <w:tc>
          <w:tcPr>
            <w:tcW w:w="7883" w:type="dxa"/>
            <w:gridSpan w:val="2"/>
          </w:tcPr>
          <w:p w14:paraId="18E2CE88" w14:textId="77777777" w:rsidR="00DD28B4" w:rsidRDefault="006F0148">
            <w:pPr>
              <w:pStyle w:val="TableParagraph"/>
              <w:ind w:left="64"/>
              <w:rPr>
                <w:sz w:val="24"/>
              </w:rPr>
            </w:pPr>
            <w:r>
              <w:rPr>
                <w:sz w:val="24"/>
              </w:rPr>
              <w:t>Систематические</w:t>
            </w:r>
            <w:r>
              <w:rPr>
                <w:spacing w:val="-1"/>
                <w:sz w:val="24"/>
              </w:rPr>
              <w:t xml:space="preserve"> </w:t>
            </w:r>
            <w:r>
              <w:rPr>
                <w:sz w:val="24"/>
              </w:rPr>
              <w:t>группы</w:t>
            </w:r>
            <w:r>
              <w:rPr>
                <w:spacing w:val="-1"/>
                <w:sz w:val="24"/>
              </w:rPr>
              <w:t xml:space="preserve"> </w:t>
            </w:r>
            <w:r>
              <w:rPr>
                <w:spacing w:val="-2"/>
                <w:sz w:val="24"/>
              </w:rPr>
              <w:t>растений</w:t>
            </w:r>
          </w:p>
        </w:tc>
      </w:tr>
      <w:tr w:rsidR="00DD28B4" w14:paraId="7061F439" w14:textId="77777777">
        <w:trPr>
          <w:trHeight w:val="2138"/>
        </w:trPr>
        <w:tc>
          <w:tcPr>
            <w:tcW w:w="1191" w:type="dxa"/>
            <w:vMerge/>
            <w:tcBorders>
              <w:top w:val="nil"/>
            </w:tcBorders>
          </w:tcPr>
          <w:p w14:paraId="10CCE9D1" w14:textId="77777777" w:rsidR="00DD28B4" w:rsidRDefault="00DD28B4">
            <w:pPr>
              <w:rPr>
                <w:sz w:val="2"/>
                <w:szCs w:val="2"/>
              </w:rPr>
            </w:pPr>
          </w:p>
        </w:tc>
        <w:tc>
          <w:tcPr>
            <w:tcW w:w="1476" w:type="dxa"/>
          </w:tcPr>
          <w:p w14:paraId="2032A289" w14:textId="77777777" w:rsidR="00DD28B4" w:rsidRDefault="006F0148">
            <w:pPr>
              <w:pStyle w:val="TableParagraph"/>
              <w:ind w:left="64" w:right="50"/>
              <w:jc w:val="center"/>
              <w:rPr>
                <w:sz w:val="24"/>
              </w:rPr>
            </w:pPr>
            <w:r>
              <w:rPr>
                <w:spacing w:val="-5"/>
                <w:sz w:val="24"/>
              </w:rPr>
              <w:t>1.1</w:t>
            </w:r>
          </w:p>
        </w:tc>
        <w:tc>
          <w:tcPr>
            <w:tcW w:w="6407" w:type="dxa"/>
          </w:tcPr>
          <w:p w14:paraId="519230AB" w14:textId="77777777" w:rsidR="00DD28B4" w:rsidRDefault="006F0148">
            <w:pPr>
              <w:pStyle w:val="TableParagraph"/>
              <w:ind w:right="46"/>
              <w:jc w:val="both"/>
              <w:rPr>
                <w:sz w:val="24"/>
              </w:rPr>
            </w:pPr>
            <w:r>
              <w:rPr>
                <w:sz w:val="24"/>
              </w:rPr>
              <w:t>Классификация растений. Вид как основная</w:t>
            </w:r>
            <w:r>
              <w:rPr>
                <w:spacing w:val="80"/>
                <w:sz w:val="24"/>
              </w:rPr>
              <w:t xml:space="preserve"> </w:t>
            </w:r>
            <w:r>
              <w:rPr>
                <w:sz w:val="24"/>
              </w:rPr>
              <w:t>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bl>
    <w:p w14:paraId="78E32251"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7B52BE05" w14:textId="77777777">
        <w:trPr>
          <w:trHeight w:val="2135"/>
        </w:trPr>
        <w:tc>
          <w:tcPr>
            <w:tcW w:w="1191" w:type="dxa"/>
            <w:vMerge w:val="restart"/>
          </w:tcPr>
          <w:p w14:paraId="3CA8881E" w14:textId="77777777" w:rsidR="00DD28B4" w:rsidRDefault="00DD28B4">
            <w:pPr>
              <w:pStyle w:val="TableParagraph"/>
              <w:spacing w:before="0"/>
              <w:ind w:left="0"/>
              <w:rPr>
                <w:sz w:val="24"/>
              </w:rPr>
            </w:pPr>
          </w:p>
        </w:tc>
        <w:tc>
          <w:tcPr>
            <w:tcW w:w="1476" w:type="dxa"/>
          </w:tcPr>
          <w:p w14:paraId="287AC922" w14:textId="77777777" w:rsidR="00DD28B4" w:rsidRDefault="006F0148">
            <w:pPr>
              <w:pStyle w:val="TableParagraph"/>
              <w:spacing w:before="99"/>
              <w:ind w:left="64" w:right="50"/>
              <w:jc w:val="center"/>
              <w:rPr>
                <w:sz w:val="24"/>
              </w:rPr>
            </w:pPr>
            <w:r>
              <w:rPr>
                <w:spacing w:val="-5"/>
                <w:sz w:val="24"/>
              </w:rPr>
              <w:t>1.2</w:t>
            </w:r>
          </w:p>
        </w:tc>
        <w:tc>
          <w:tcPr>
            <w:tcW w:w="6407" w:type="dxa"/>
          </w:tcPr>
          <w:p w14:paraId="0982D5DA" w14:textId="77777777" w:rsidR="00DD28B4" w:rsidRDefault="006F0148">
            <w:pPr>
              <w:pStyle w:val="TableParagraph"/>
              <w:spacing w:before="99"/>
              <w:ind w:right="47"/>
              <w:jc w:val="both"/>
              <w:rPr>
                <w:sz w:val="24"/>
              </w:rPr>
            </w:pPr>
            <w:r>
              <w:rPr>
                <w:sz w:val="24"/>
              </w:rPr>
              <w:t>Низшие растения. Водоросли. Общая характеристика водорослей. Одноклеточные и многоклеточные зеленые водоросли. Строение и жизнедеятельность зеленых водорослей. Размножение зеленых водорослей (бесполое и половое). Бурые и красные водоросли, их строение и жизнедеятельность.</w:t>
            </w:r>
            <w:r>
              <w:rPr>
                <w:spacing w:val="-2"/>
                <w:sz w:val="24"/>
              </w:rPr>
              <w:t xml:space="preserve"> </w:t>
            </w:r>
            <w:r>
              <w:rPr>
                <w:sz w:val="24"/>
              </w:rPr>
              <w:t>Значение водорослей</w:t>
            </w:r>
            <w:r>
              <w:rPr>
                <w:spacing w:val="-2"/>
                <w:sz w:val="24"/>
              </w:rPr>
              <w:t xml:space="preserve"> </w:t>
            </w:r>
            <w:r>
              <w:rPr>
                <w:sz w:val="24"/>
              </w:rPr>
              <w:t>в природе и</w:t>
            </w:r>
            <w:r>
              <w:rPr>
                <w:spacing w:val="-1"/>
                <w:sz w:val="24"/>
              </w:rPr>
              <w:t xml:space="preserve"> </w:t>
            </w:r>
            <w:r>
              <w:rPr>
                <w:sz w:val="24"/>
              </w:rPr>
              <w:t xml:space="preserve">жизни </w:t>
            </w:r>
            <w:r>
              <w:rPr>
                <w:spacing w:val="-2"/>
                <w:sz w:val="24"/>
              </w:rPr>
              <w:t>человека</w:t>
            </w:r>
          </w:p>
        </w:tc>
      </w:tr>
      <w:tr w:rsidR="00DD28B4" w14:paraId="73AE7C00" w14:textId="77777777">
        <w:trPr>
          <w:trHeight w:val="2412"/>
        </w:trPr>
        <w:tc>
          <w:tcPr>
            <w:tcW w:w="1191" w:type="dxa"/>
            <w:vMerge/>
            <w:tcBorders>
              <w:top w:val="nil"/>
            </w:tcBorders>
          </w:tcPr>
          <w:p w14:paraId="3050BE01" w14:textId="77777777" w:rsidR="00DD28B4" w:rsidRDefault="00DD28B4">
            <w:pPr>
              <w:rPr>
                <w:sz w:val="2"/>
                <w:szCs w:val="2"/>
              </w:rPr>
            </w:pPr>
          </w:p>
        </w:tc>
        <w:tc>
          <w:tcPr>
            <w:tcW w:w="1476" w:type="dxa"/>
          </w:tcPr>
          <w:p w14:paraId="2495ED54" w14:textId="77777777" w:rsidR="00DD28B4" w:rsidRDefault="006F0148">
            <w:pPr>
              <w:pStyle w:val="TableParagraph"/>
              <w:spacing w:before="99"/>
              <w:ind w:left="64" w:right="50"/>
              <w:jc w:val="center"/>
              <w:rPr>
                <w:sz w:val="24"/>
              </w:rPr>
            </w:pPr>
            <w:r>
              <w:rPr>
                <w:spacing w:val="-5"/>
                <w:sz w:val="24"/>
              </w:rPr>
              <w:t>1.3</w:t>
            </w:r>
          </w:p>
        </w:tc>
        <w:tc>
          <w:tcPr>
            <w:tcW w:w="6407" w:type="dxa"/>
          </w:tcPr>
          <w:p w14:paraId="26BE7580" w14:textId="77777777" w:rsidR="00DD28B4" w:rsidRDefault="006F0148">
            <w:pPr>
              <w:pStyle w:val="TableParagraph"/>
              <w:spacing w:before="99"/>
              <w:ind w:right="46"/>
              <w:jc w:val="both"/>
              <w:rPr>
                <w:sz w:val="24"/>
              </w:rPr>
            </w:pPr>
            <w:r>
              <w:rPr>
                <w:sz w:val="24"/>
              </w:rPr>
              <w:t>Высшие споровые растения. Моховидные (Мхи). Общая характеристика мхов. Строение и жизнедеятельность зеленых и сфагновых мхов. Приспособленность мхов к жизни на сильно увлажненных почвах. Размножение мхов, цикл развития на примере зеленого мха кукушкин лен.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DD28B4" w14:paraId="2D9EB00C" w14:textId="77777777">
        <w:trPr>
          <w:trHeight w:val="2688"/>
        </w:trPr>
        <w:tc>
          <w:tcPr>
            <w:tcW w:w="1191" w:type="dxa"/>
            <w:vMerge/>
            <w:tcBorders>
              <w:top w:val="nil"/>
            </w:tcBorders>
          </w:tcPr>
          <w:p w14:paraId="07D7F74D" w14:textId="77777777" w:rsidR="00DD28B4" w:rsidRDefault="00DD28B4">
            <w:pPr>
              <w:rPr>
                <w:sz w:val="2"/>
                <w:szCs w:val="2"/>
              </w:rPr>
            </w:pPr>
          </w:p>
        </w:tc>
        <w:tc>
          <w:tcPr>
            <w:tcW w:w="1476" w:type="dxa"/>
          </w:tcPr>
          <w:p w14:paraId="0336FCA6" w14:textId="77777777" w:rsidR="00DD28B4" w:rsidRDefault="006F0148">
            <w:pPr>
              <w:pStyle w:val="TableParagraph"/>
              <w:spacing w:before="99"/>
              <w:ind w:left="64" w:right="50"/>
              <w:jc w:val="center"/>
              <w:rPr>
                <w:sz w:val="24"/>
              </w:rPr>
            </w:pPr>
            <w:r>
              <w:rPr>
                <w:spacing w:val="-5"/>
                <w:sz w:val="24"/>
              </w:rPr>
              <w:t>1.4</w:t>
            </w:r>
          </w:p>
        </w:tc>
        <w:tc>
          <w:tcPr>
            <w:tcW w:w="6407" w:type="dxa"/>
          </w:tcPr>
          <w:p w14:paraId="6F871E34" w14:textId="77777777" w:rsidR="00DD28B4" w:rsidRDefault="006F0148">
            <w:pPr>
              <w:pStyle w:val="TableParagraph"/>
              <w:tabs>
                <w:tab w:val="left" w:pos="2174"/>
                <w:tab w:val="left" w:pos="4070"/>
                <w:tab w:val="left" w:pos="5400"/>
              </w:tabs>
              <w:spacing w:before="99"/>
              <w:ind w:right="46"/>
              <w:jc w:val="both"/>
              <w:rPr>
                <w:sz w:val="24"/>
              </w:rPr>
            </w:pPr>
            <w:r>
              <w:rPr>
                <w:sz w:val="24"/>
              </w:rPr>
              <w:t>Плауновидные (Плауны). Хвощевидные (Хвощи), Папоротниковидные</w:t>
            </w:r>
            <w:r>
              <w:rPr>
                <w:spacing w:val="-1"/>
                <w:sz w:val="24"/>
              </w:rPr>
              <w:t xml:space="preserve"> </w:t>
            </w:r>
            <w:r>
              <w:rPr>
                <w:sz w:val="24"/>
              </w:rPr>
              <w:t>(Папоротники).</w:t>
            </w:r>
            <w:r>
              <w:rPr>
                <w:spacing w:val="-1"/>
                <w:sz w:val="24"/>
              </w:rPr>
              <w:t xml:space="preserve"> </w:t>
            </w:r>
            <w:r>
              <w:rPr>
                <w:sz w:val="24"/>
              </w:rPr>
              <w:t>Общая</w:t>
            </w:r>
            <w:r>
              <w:rPr>
                <w:spacing w:val="-1"/>
                <w:sz w:val="24"/>
              </w:rPr>
              <w:t xml:space="preserve"> </w:t>
            </w:r>
            <w:r>
              <w:rPr>
                <w:sz w:val="24"/>
              </w:rPr>
              <w:t xml:space="preserve">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w:t>
            </w:r>
            <w:r>
              <w:rPr>
                <w:spacing w:val="-2"/>
                <w:sz w:val="24"/>
              </w:rPr>
              <w:t>образовании</w:t>
            </w:r>
            <w:r>
              <w:rPr>
                <w:sz w:val="24"/>
              </w:rPr>
              <w:tab/>
            </w:r>
            <w:r>
              <w:rPr>
                <w:spacing w:val="-2"/>
                <w:sz w:val="24"/>
              </w:rPr>
              <w:t>каменного</w:t>
            </w:r>
            <w:r>
              <w:rPr>
                <w:sz w:val="24"/>
              </w:rPr>
              <w:tab/>
            </w:r>
            <w:r>
              <w:rPr>
                <w:spacing w:val="-2"/>
                <w:sz w:val="24"/>
              </w:rPr>
              <w:t>угля.</w:t>
            </w:r>
            <w:r>
              <w:rPr>
                <w:sz w:val="24"/>
              </w:rPr>
              <w:tab/>
            </w:r>
            <w:r>
              <w:rPr>
                <w:spacing w:val="-2"/>
                <w:sz w:val="24"/>
              </w:rPr>
              <w:t xml:space="preserve">Значение </w:t>
            </w:r>
            <w:r>
              <w:rPr>
                <w:sz w:val="24"/>
              </w:rPr>
              <w:t>папоротникообразных в природе и жизни человека</w:t>
            </w:r>
          </w:p>
        </w:tc>
      </w:tr>
      <w:tr w:rsidR="00DD28B4" w14:paraId="3EDBF260" w14:textId="77777777">
        <w:trPr>
          <w:trHeight w:val="1583"/>
        </w:trPr>
        <w:tc>
          <w:tcPr>
            <w:tcW w:w="1191" w:type="dxa"/>
            <w:vMerge/>
            <w:tcBorders>
              <w:top w:val="nil"/>
            </w:tcBorders>
          </w:tcPr>
          <w:p w14:paraId="3BD49034" w14:textId="77777777" w:rsidR="00DD28B4" w:rsidRDefault="00DD28B4">
            <w:pPr>
              <w:rPr>
                <w:sz w:val="2"/>
                <w:szCs w:val="2"/>
              </w:rPr>
            </w:pPr>
          </w:p>
        </w:tc>
        <w:tc>
          <w:tcPr>
            <w:tcW w:w="1476" w:type="dxa"/>
          </w:tcPr>
          <w:p w14:paraId="64ACFE8B" w14:textId="77777777" w:rsidR="00DD28B4" w:rsidRDefault="006F0148">
            <w:pPr>
              <w:pStyle w:val="TableParagraph"/>
              <w:ind w:left="64" w:right="50"/>
              <w:jc w:val="center"/>
              <w:rPr>
                <w:sz w:val="24"/>
              </w:rPr>
            </w:pPr>
            <w:r>
              <w:rPr>
                <w:spacing w:val="-5"/>
                <w:sz w:val="24"/>
              </w:rPr>
              <w:t>1.5</w:t>
            </w:r>
          </w:p>
        </w:tc>
        <w:tc>
          <w:tcPr>
            <w:tcW w:w="6407" w:type="dxa"/>
          </w:tcPr>
          <w:p w14:paraId="5BAE0AAA" w14:textId="77777777" w:rsidR="00DD28B4" w:rsidRDefault="006F0148">
            <w:pPr>
              <w:pStyle w:val="TableParagraph"/>
              <w:ind w:right="46"/>
              <w:jc w:val="both"/>
              <w:rPr>
                <w:sz w:val="24"/>
              </w:rPr>
            </w:pPr>
            <w:r>
              <w:rPr>
                <w:sz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DD28B4" w14:paraId="2C5432BE" w14:textId="77777777">
        <w:trPr>
          <w:trHeight w:val="2136"/>
        </w:trPr>
        <w:tc>
          <w:tcPr>
            <w:tcW w:w="1191" w:type="dxa"/>
            <w:vMerge/>
            <w:tcBorders>
              <w:top w:val="nil"/>
            </w:tcBorders>
          </w:tcPr>
          <w:p w14:paraId="16EE25D1" w14:textId="77777777" w:rsidR="00DD28B4" w:rsidRDefault="00DD28B4">
            <w:pPr>
              <w:rPr>
                <w:sz w:val="2"/>
                <w:szCs w:val="2"/>
              </w:rPr>
            </w:pPr>
          </w:p>
        </w:tc>
        <w:tc>
          <w:tcPr>
            <w:tcW w:w="1476" w:type="dxa"/>
          </w:tcPr>
          <w:p w14:paraId="492D8DB4" w14:textId="77777777" w:rsidR="00DD28B4" w:rsidRDefault="006F0148">
            <w:pPr>
              <w:pStyle w:val="TableParagraph"/>
              <w:ind w:left="64" w:right="50"/>
              <w:jc w:val="center"/>
              <w:rPr>
                <w:sz w:val="24"/>
              </w:rPr>
            </w:pPr>
            <w:r>
              <w:rPr>
                <w:spacing w:val="-5"/>
                <w:sz w:val="24"/>
              </w:rPr>
              <w:t>1.6</w:t>
            </w:r>
          </w:p>
        </w:tc>
        <w:tc>
          <w:tcPr>
            <w:tcW w:w="6407" w:type="dxa"/>
          </w:tcPr>
          <w:p w14:paraId="73A216DE" w14:textId="77777777" w:rsidR="00DD28B4" w:rsidRDefault="006F0148">
            <w:pPr>
              <w:pStyle w:val="TableParagraph"/>
              <w:tabs>
                <w:tab w:val="left" w:pos="2457"/>
                <w:tab w:val="left" w:pos="4548"/>
                <w:tab w:val="left" w:pos="6216"/>
              </w:tabs>
              <w:ind w:right="49"/>
              <w:jc w:val="both"/>
              <w:rPr>
                <w:sz w:val="24"/>
              </w:rPr>
            </w:pPr>
            <w:r>
              <w:rPr>
                <w:sz w:val="24"/>
              </w:rPr>
              <w:t xml:space="preserve">Покрытосеменные (цветковые) растения. Общая </w:t>
            </w:r>
            <w:r>
              <w:rPr>
                <w:spacing w:val="-2"/>
                <w:sz w:val="24"/>
              </w:rPr>
              <w:t>характеристика.</w:t>
            </w:r>
            <w:r>
              <w:rPr>
                <w:sz w:val="24"/>
              </w:rPr>
              <w:tab/>
            </w:r>
            <w:r>
              <w:rPr>
                <w:spacing w:val="-2"/>
                <w:sz w:val="24"/>
              </w:rPr>
              <w:t>Особенности</w:t>
            </w:r>
            <w:r>
              <w:rPr>
                <w:sz w:val="24"/>
              </w:rPr>
              <w:tab/>
            </w:r>
            <w:r>
              <w:rPr>
                <w:spacing w:val="-2"/>
                <w:sz w:val="24"/>
              </w:rPr>
              <w:t>строения</w:t>
            </w:r>
            <w:r>
              <w:rPr>
                <w:sz w:val="24"/>
              </w:rPr>
              <w:tab/>
            </w:r>
            <w:r>
              <w:rPr>
                <w:spacing w:val="-10"/>
                <w:sz w:val="24"/>
              </w:rPr>
              <w:t xml:space="preserve">и </w:t>
            </w:r>
            <w:r>
              <w:rPr>
                <w:sz w:val="24"/>
              </w:rPr>
              <w:t>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DD28B4" w14:paraId="5F2FB857" w14:textId="77777777">
        <w:trPr>
          <w:trHeight w:val="2412"/>
        </w:trPr>
        <w:tc>
          <w:tcPr>
            <w:tcW w:w="1191" w:type="dxa"/>
            <w:vMerge/>
            <w:tcBorders>
              <w:top w:val="nil"/>
            </w:tcBorders>
          </w:tcPr>
          <w:p w14:paraId="352B72AC" w14:textId="77777777" w:rsidR="00DD28B4" w:rsidRDefault="00DD28B4">
            <w:pPr>
              <w:rPr>
                <w:sz w:val="2"/>
                <w:szCs w:val="2"/>
              </w:rPr>
            </w:pPr>
          </w:p>
        </w:tc>
        <w:tc>
          <w:tcPr>
            <w:tcW w:w="1476" w:type="dxa"/>
          </w:tcPr>
          <w:p w14:paraId="5EDB0D8B" w14:textId="77777777" w:rsidR="00DD28B4" w:rsidRDefault="006F0148">
            <w:pPr>
              <w:pStyle w:val="TableParagraph"/>
              <w:ind w:left="64" w:right="50"/>
              <w:jc w:val="center"/>
              <w:rPr>
                <w:sz w:val="24"/>
              </w:rPr>
            </w:pPr>
            <w:r>
              <w:rPr>
                <w:spacing w:val="-5"/>
                <w:sz w:val="24"/>
              </w:rPr>
              <w:t>1.7</w:t>
            </w:r>
          </w:p>
        </w:tc>
        <w:tc>
          <w:tcPr>
            <w:tcW w:w="6407" w:type="dxa"/>
          </w:tcPr>
          <w:p w14:paraId="14A37E44" w14:textId="77777777" w:rsidR="00DD28B4" w:rsidRDefault="006F0148">
            <w:pPr>
              <w:pStyle w:val="TableParagraph"/>
              <w:ind w:right="46"/>
              <w:jc w:val="both"/>
              <w:rPr>
                <w:sz w:val="24"/>
              </w:rPr>
            </w:pPr>
            <w:r>
              <w:rPr>
                <w:sz w:val="24"/>
              </w:rPr>
              <w:t>Семейства покрытосеменных (цветковых) растений. Характерные признаки семейств класса Двудольные (Крестоцветные, или Капустные, Розоцветные, или Розовые, Мотыльковые, или Бобовые, Пасленовые, Сложноцветные, или Астровые) и класса Однодольные (Лилейные, Злаки,</w:t>
            </w:r>
            <w:r>
              <w:rPr>
                <w:spacing w:val="40"/>
                <w:sz w:val="24"/>
              </w:rPr>
              <w:t xml:space="preserve"> </w:t>
            </w:r>
            <w:r>
              <w:rPr>
                <w:sz w:val="24"/>
              </w:rPr>
              <w:t>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DD28B4" w14:paraId="4A50B4D2" w14:textId="77777777">
        <w:trPr>
          <w:trHeight w:val="479"/>
        </w:trPr>
        <w:tc>
          <w:tcPr>
            <w:tcW w:w="1191" w:type="dxa"/>
            <w:vMerge w:val="restart"/>
          </w:tcPr>
          <w:p w14:paraId="44BFBFF1" w14:textId="77777777" w:rsidR="00DD28B4" w:rsidRDefault="006F0148">
            <w:pPr>
              <w:pStyle w:val="TableParagraph"/>
              <w:ind w:left="9"/>
              <w:jc w:val="center"/>
              <w:rPr>
                <w:sz w:val="24"/>
              </w:rPr>
            </w:pPr>
            <w:r>
              <w:rPr>
                <w:spacing w:val="-10"/>
                <w:sz w:val="24"/>
              </w:rPr>
              <w:t>2</w:t>
            </w:r>
          </w:p>
        </w:tc>
        <w:tc>
          <w:tcPr>
            <w:tcW w:w="7883" w:type="dxa"/>
            <w:gridSpan w:val="2"/>
          </w:tcPr>
          <w:p w14:paraId="0B334E54" w14:textId="77777777" w:rsidR="00DD28B4" w:rsidRDefault="006F0148">
            <w:pPr>
              <w:pStyle w:val="TableParagraph"/>
              <w:ind w:left="64"/>
              <w:rPr>
                <w:sz w:val="24"/>
              </w:rPr>
            </w:pPr>
            <w:r>
              <w:rPr>
                <w:sz w:val="24"/>
              </w:rPr>
              <w:t>Развитие растительного</w:t>
            </w:r>
            <w:r>
              <w:rPr>
                <w:spacing w:val="-1"/>
                <w:sz w:val="24"/>
              </w:rPr>
              <w:t xml:space="preserve"> </w:t>
            </w:r>
            <w:r>
              <w:rPr>
                <w:sz w:val="24"/>
              </w:rPr>
              <w:t>мира</w:t>
            </w:r>
            <w:r>
              <w:rPr>
                <w:spacing w:val="-1"/>
                <w:sz w:val="24"/>
              </w:rPr>
              <w:t xml:space="preserve"> </w:t>
            </w:r>
            <w:r>
              <w:rPr>
                <w:sz w:val="24"/>
              </w:rPr>
              <w:t xml:space="preserve">на </w:t>
            </w:r>
            <w:r>
              <w:rPr>
                <w:spacing w:val="-2"/>
                <w:sz w:val="24"/>
              </w:rPr>
              <w:t>Земле</w:t>
            </w:r>
          </w:p>
        </w:tc>
      </w:tr>
      <w:tr w:rsidR="00DD28B4" w14:paraId="3DEFFFA5" w14:textId="77777777">
        <w:trPr>
          <w:trHeight w:val="1034"/>
        </w:trPr>
        <w:tc>
          <w:tcPr>
            <w:tcW w:w="1191" w:type="dxa"/>
            <w:vMerge/>
            <w:tcBorders>
              <w:top w:val="nil"/>
            </w:tcBorders>
          </w:tcPr>
          <w:p w14:paraId="1535C0FF" w14:textId="77777777" w:rsidR="00DD28B4" w:rsidRDefault="00DD28B4">
            <w:pPr>
              <w:rPr>
                <w:sz w:val="2"/>
                <w:szCs w:val="2"/>
              </w:rPr>
            </w:pPr>
          </w:p>
        </w:tc>
        <w:tc>
          <w:tcPr>
            <w:tcW w:w="1476" w:type="dxa"/>
          </w:tcPr>
          <w:p w14:paraId="4A39AEE8" w14:textId="77777777" w:rsidR="00DD28B4" w:rsidRDefault="006F0148">
            <w:pPr>
              <w:pStyle w:val="TableParagraph"/>
              <w:ind w:left="64" w:right="50"/>
              <w:jc w:val="center"/>
              <w:rPr>
                <w:sz w:val="24"/>
              </w:rPr>
            </w:pPr>
            <w:r>
              <w:rPr>
                <w:spacing w:val="-5"/>
                <w:sz w:val="24"/>
              </w:rPr>
              <w:t>2.1</w:t>
            </w:r>
          </w:p>
        </w:tc>
        <w:tc>
          <w:tcPr>
            <w:tcW w:w="6407" w:type="dxa"/>
          </w:tcPr>
          <w:p w14:paraId="21F7E3EF" w14:textId="77777777" w:rsidR="00DD28B4" w:rsidRDefault="006F0148">
            <w:pPr>
              <w:pStyle w:val="TableParagraph"/>
              <w:ind w:right="50"/>
              <w:jc w:val="both"/>
              <w:rPr>
                <w:sz w:val="24"/>
              </w:rPr>
            </w:pPr>
            <w:r>
              <w:rPr>
                <w:sz w:val="24"/>
              </w:rPr>
              <w:t>Эволюционное развитие растительного мира на Земле. Сохранение в земной коре растительных остатков, их изучение.</w:t>
            </w:r>
            <w:r>
              <w:rPr>
                <w:spacing w:val="41"/>
                <w:sz w:val="24"/>
              </w:rPr>
              <w:t xml:space="preserve">  </w:t>
            </w:r>
            <w:r>
              <w:rPr>
                <w:sz w:val="24"/>
              </w:rPr>
              <w:t>"Живые</w:t>
            </w:r>
            <w:r>
              <w:rPr>
                <w:spacing w:val="41"/>
                <w:sz w:val="24"/>
              </w:rPr>
              <w:t xml:space="preserve">  </w:t>
            </w:r>
            <w:r>
              <w:rPr>
                <w:sz w:val="24"/>
              </w:rPr>
              <w:t>ископаемые"</w:t>
            </w:r>
            <w:r>
              <w:rPr>
                <w:spacing w:val="41"/>
                <w:sz w:val="24"/>
              </w:rPr>
              <w:t xml:space="preserve">  </w:t>
            </w:r>
            <w:r>
              <w:rPr>
                <w:sz w:val="24"/>
              </w:rPr>
              <w:t>растительного</w:t>
            </w:r>
            <w:r>
              <w:rPr>
                <w:spacing w:val="43"/>
                <w:sz w:val="24"/>
              </w:rPr>
              <w:t xml:space="preserve">  </w:t>
            </w:r>
            <w:r>
              <w:rPr>
                <w:spacing w:val="-2"/>
                <w:sz w:val="24"/>
              </w:rPr>
              <w:t>царства.</w:t>
            </w:r>
          </w:p>
        </w:tc>
      </w:tr>
    </w:tbl>
    <w:p w14:paraId="3B2F4325"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33954FDD" w14:textId="77777777">
        <w:trPr>
          <w:trHeight w:val="1307"/>
        </w:trPr>
        <w:tc>
          <w:tcPr>
            <w:tcW w:w="1191" w:type="dxa"/>
          </w:tcPr>
          <w:p w14:paraId="1F2FB2FE" w14:textId="77777777" w:rsidR="00DD28B4" w:rsidRDefault="00DD28B4">
            <w:pPr>
              <w:pStyle w:val="TableParagraph"/>
              <w:spacing w:before="0"/>
              <w:ind w:left="0"/>
              <w:rPr>
                <w:sz w:val="24"/>
              </w:rPr>
            </w:pPr>
          </w:p>
        </w:tc>
        <w:tc>
          <w:tcPr>
            <w:tcW w:w="1476" w:type="dxa"/>
          </w:tcPr>
          <w:p w14:paraId="03F277DE" w14:textId="77777777" w:rsidR="00DD28B4" w:rsidRDefault="00DD28B4">
            <w:pPr>
              <w:pStyle w:val="TableParagraph"/>
              <w:spacing w:before="0"/>
              <w:ind w:left="0"/>
              <w:rPr>
                <w:sz w:val="24"/>
              </w:rPr>
            </w:pPr>
          </w:p>
        </w:tc>
        <w:tc>
          <w:tcPr>
            <w:tcW w:w="6407" w:type="dxa"/>
          </w:tcPr>
          <w:p w14:paraId="07ED3EF7" w14:textId="77777777" w:rsidR="00DD28B4" w:rsidRDefault="006F0148">
            <w:pPr>
              <w:pStyle w:val="TableParagraph"/>
              <w:spacing w:before="99"/>
              <w:ind w:right="49"/>
              <w:jc w:val="both"/>
              <w:rPr>
                <w:sz w:val="24"/>
              </w:rPr>
            </w:pPr>
            <w:r>
              <w:rPr>
                <w:sz w:val="24"/>
              </w:rPr>
              <w:t xml:space="preserve">Жизнь растений в воде. Первые наземные растения. Освоение растениями суши. Этапы развития наземных растений основных систематических групп. Вымершие </w:t>
            </w:r>
            <w:r>
              <w:rPr>
                <w:spacing w:val="-2"/>
                <w:sz w:val="24"/>
              </w:rPr>
              <w:t>растения</w:t>
            </w:r>
          </w:p>
        </w:tc>
      </w:tr>
      <w:tr w:rsidR="00DD28B4" w14:paraId="13D1D821" w14:textId="77777777">
        <w:trPr>
          <w:trHeight w:val="479"/>
        </w:trPr>
        <w:tc>
          <w:tcPr>
            <w:tcW w:w="1191" w:type="dxa"/>
            <w:vMerge w:val="restart"/>
          </w:tcPr>
          <w:p w14:paraId="0225ABBA" w14:textId="77777777" w:rsidR="00DD28B4" w:rsidRDefault="006F0148">
            <w:pPr>
              <w:pStyle w:val="TableParagraph"/>
              <w:spacing w:before="99"/>
              <w:ind w:left="9"/>
              <w:jc w:val="center"/>
              <w:rPr>
                <w:sz w:val="24"/>
              </w:rPr>
            </w:pPr>
            <w:r>
              <w:rPr>
                <w:spacing w:val="-10"/>
                <w:sz w:val="24"/>
              </w:rPr>
              <w:t>3</w:t>
            </w:r>
          </w:p>
        </w:tc>
        <w:tc>
          <w:tcPr>
            <w:tcW w:w="7883" w:type="dxa"/>
            <w:gridSpan w:val="2"/>
          </w:tcPr>
          <w:p w14:paraId="7A39BB42" w14:textId="77777777" w:rsidR="00DD28B4" w:rsidRDefault="006F0148">
            <w:pPr>
              <w:pStyle w:val="TableParagraph"/>
              <w:spacing w:before="99"/>
              <w:ind w:left="64"/>
              <w:rPr>
                <w:sz w:val="24"/>
              </w:rPr>
            </w:pPr>
            <w:r>
              <w:rPr>
                <w:sz w:val="24"/>
              </w:rPr>
              <w:t>Растения</w:t>
            </w:r>
            <w:r>
              <w:rPr>
                <w:spacing w:val="-1"/>
                <w:sz w:val="24"/>
              </w:rPr>
              <w:t xml:space="preserve"> </w:t>
            </w:r>
            <w:r>
              <w:rPr>
                <w:sz w:val="24"/>
              </w:rPr>
              <w:t>в</w:t>
            </w:r>
            <w:r>
              <w:rPr>
                <w:spacing w:val="-1"/>
                <w:sz w:val="24"/>
              </w:rPr>
              <w:t xml:space="preserve"> </w:t>
            </w:r>
            <w:r>
              <w:rPr>
                <w:sz w:val="24"/>
              </w:rPr>
              <w:t>природных</w:t>
            </w:r>
            <w:r>
              <w:rPr>
                <w:spacing w:val="-2"/>
                <w:sz w:val="24"/>
              </w:rPr>
              <w:t xml:space="preserve"> сообществах</w:t>
            </w:r>
          </w:p>
        </w:tc>
      </w:tr>
      <w:tr w:rsidR="00DD28B4" w14:paraId="315AAD99" w14:textId="77777777">
        <w:trPr>
          <w:trHeight w:val="2136"/>
        </w:trPr>
        <w:tc>
          <w:tcPr>
            <w:tcW w:w="1191" w:type="dxa"/>
            <w:vMerge/>
            <w:tcBorders>
              <w:top w:val="nil"/>
            </w:tcBorders>
          </w:tcPr>
          <w:p w14:paraId="745D2BD9" w14:textId="77777777" w:rsidR="00DD28B4" w:rsidRDefault="00DD28B4">
            <w:pPr>
              <w:rPr>
                <w:sz w:val="2"/>
                <w:szCs w:val="2"/>
              </w:rPr>
            </w:pPr>
          </w:p>
        </w:tc>
        <w:tc>
          <w:tcPr>
            <w:tcW w:w="1476" w:type="dxa"/>
          </w:tcPr>
          <w:p w14:paraId="35681713" w14:textId="77777777" w:rsidR="00DD28B4" w:rsidRDefault="006F0148">
            <w:pPr>
              <w:pStyle w:val="TableParagraph"/>
              <w:ind w:left="64" w:right="50"/>
              <w:jc w:val="center"/>
              <w:rPr>
                <w:sz w:val="24"/>
              </w:rPr>
            </w:pPr>
            <w:r>
              <w:rPr>
                <w:spacing w:val="-5"/>
                <w:sz w:val="24"/>
              </w:rPr>
              <w:t>3.1</w:t>
            </w:r>
          </w:p>
        </w:tc>
        <w:tc>
          <w:tcPr>
            <w:tcW w:w="6407" w:type="dxa"/>
          </w:tcPr>
          <w:p w14:paraId="7549F576" w14:textId="77777777" w:rsidR="00DD28B4" w:rsidRDefault="006F0148">
            <w:pPr>
              <w:pStyle w:val="TableParagraph"/>
              <w:ind w:right="46"/>
              <w:jc w:val="both"/>
              <w:rPr>
                <w:sz w:val="24"/>
              </w:rPr>
            </w:pPr>
            <w:r>
              <w:rPr>
                <w:sz w:val="24"/>
              </w:rPr>
              <w:t xml:space="preserve">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w:t>
            </w:r>
            <w:r>
              <w:rPr>
                <w:spacing w:val="-2"/>
                <w:sz w:val="24"/>
              </w:rPr>
              <w:t>организмами</w:t>
            </w:r>
          </w:p>
        </w:tc>
      </w:tr>
      <w:tr w:rsidR="00DD28B4" w14:paraId="4F57E85D" w14:textId="77777777">
        <w:trPr>
          <w:trHeight w:val="1859"/>
        </w:trPr>
        <w:tc>
          <w:tcPr>
            <w:tcW w:w="1191" w:type="dxa"/>
            <w:vMerge/>
            <w:tcBorders>
              <w:top w:val="nil"/>
            </w:tcBorders>
          </w:tcPr>
          <w:p w14:paraId="7EC298A0" w14:textId="77777777" w:rsidR="00DD28B4" w:rsidRDefault="00DD28B4">
            <w:pPr>
              <w:rPr>
                <w:sz w:val="2"/>
                <w:szCs w:val="2"/>
              </w:rPr>
            </w:pPr>
          </w:p>
        </w:tc>
        <w:tc>
          <w:tcPr>
            <w:tcW w:w="1476" w:type="dxa"/>
          </w:tcPr>
          <w:p w14:paraId="0A662E5C" w14:textId="77777777" w:rsidR="00DD28B4" w:rsidRDefault="006F0148">
            <w:pPr>
              <w:pStyle w:val="TableParagraph"/>
              <w:ind w:left="64" w:right="50"/>
              <w:jc w:val="center"/>
              <w:rPr>
                <w:sz w:val="24"/>
              </w:rPr>
            </w:pPr>
            <w:r>
              <w:rPr>
                <w:spacing w:val="-5"/>
                <w:sz w:val="24"/>
              </w:rPr>
              <w:t>3.2</w:t>
            </w:r>
          </w:p>
        </w:tc>
        <w:tc>
          <w:tcPr>
            <w:tcW w:w="6407" w:type="dxa"/>
          </w:tcPr>
          <w:p w14:paraId="0D0D3932" w14:textId="77777777" w:rsidR="00DD28B4" w:rsidRDefault="006F0148">
            <w:pPr>
              <w:pStyle w:val="TableParagraph"/>
              <w:ind w:right="46"/>
              <w:jc w:val="both"/>
              <w:rPr>
                <w:sz w:val="24"/>
              </w:rPr>
            </w:pPr>
            <w:r>
              <w:rPr>
                <w:sz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DD28B4" w14:paraId="241C1178" w14:textId="77777777">
        <w:trPr>
          <w:trHeight w:val="479"/>
        </w:trPr>
        <w:tc>
          <w:tcPr>
            <w:tcW w:w="1191" w:type="dxa"/>
            <w:vMerge w:val="restart"/>
          </w:tcPr>
          <w:p w14:paraId="7A7A1046" w14:textId="77777777" w:rsidR="00DD28B4" w:rsidRDefault="006F0148">
            <w:pPr>
              <w:pStyle w:val="TableParagraph"/>
              <w:ind w:left="9"/>
              <w:jc w:val="center"/>
              <w:rPr>
                <w:sz w:val="24"/>
              </w:rPr>
            </w:pPr>
            <w:r>
              <w:rPr>
                <w:spacing w:val="-10"/>
                <w:sz w:val="24"/>
              </w:rPr>
              <w:t>4</w:t>
            </w:r>
          </w:p>
        </w:tc>
        <w:tc>
          <w:tcPr>
            <w:tcW w:w="7883" w:type="dxa"/>
            <w:gridSpan w:val="2"/>
          </w:tcPr>
          <w:p w14:paraId="37CF3B20" w14:textId="77777777" w:rsidR="00DD28B4" w:rsidRDefault="006F0148">
            <w:pPr>
              <w:pStyle w:val="TableParagraph"/>
              <w:ind w:left="64"/>
              <w:rPr>
                <w:sz w:val="24"/>
              </w:rPr>
            </w:pPr>
            <w:r>
              <w:rPr>
                <w:sz w:val="24"/>
              </w:rPr>
              <w:t>Растения</w:t>
            </w:r>
            <w:r>
              <w:rPr>
                <w:spacing w:val="1"/>
                <w:sz w:val="24"/>
              </w:rPr>
              <w:t xml:space="preserve"> </w:t>
            </w:r>
            <w:r>
              <w:rPr>
                <w:sz w:val="24"/>
              </w:rPr>
              <w:t>и</w:t>
            </w:r>
            <w:r>
              <w:rPr>
                <w:spacing w:val="1"/>
                <w:sz w:val="24"/>
              </w:rPr>
              <w:t xml:space="preserve"> </w:t>
            </w:r>
            <w:r>
              <w:rPr>
                <w:spacing w:val="-2"/>
                <w:sz w:val="24"/>
              </w:rPr>
              <w:t>человек</w:t>
            </w:r>
          </w:p>
        </w:tc>
      </w:tr>
      <w:tr w:rsidR="00DD28B4" w14:paraId="50BB3E17" w14:textId="77777777">
        <w:trPr>
          <w:trHeight w:val="2136"/>
        </w:trPr>
        <w:tc>
          <w:tcPr>
            <w:tcW w:w="1191" w:type="dxa"/>
            <w:vMerge/>
            <w:tcBorders>
              <w:top w:val="nil"/>
            </w:tcBorders>
          </w:tcPr>
          <w:p w14:paraId="63D6F013" w14:textId="77777777" w:rsidR="00DD28B4" w:rsidRDefault="00DD28B4">
            <w:pPr>
              <w:rPr>
                <w:sz w:val="2"/>
                <w:szCs w:val="2"/>
              </w:rPr>
            </w:pPr>
          </w:p>
        </w:tc>
        <w:tc>
          <w:tcPr>
            <w:tcW w:w="1476" w:type="dxa"/>
          </w:tcPr>
          <w:p w14:paraId="47C4EDAE" w14:textId="77777777" w:rsidR="00DD28B4" w:rsidRDefault="006F0148">
            <w:pPr>
              <w:pStyle w:val="TableParagraph"/>
              <w:ind w:left="64" w:right="50"/>
              <w:jc w:val="center"/>
              <w:rPr>
                <w:sz w:val="24"/>
              </w:rPr>
            </w:pPr>
            <w:r>
              <w:rPr>
                <w:spacing w:val="-5"/>
                <w:sz w:val="24"/>
              </w:rPr>
              <w:t>4.1</w:t>
            </w:r>
          </w:p>
        </w:tc>
        <w:tc>
          <w:tcPr>
            <w:tcW w:w="6407" w:type="dxa"/>
          </w:tcPr>
          <w:p w14:paraId="68DF11D0" w14:textId="77777777" w:rsidR="00DD28B4" w:rsidRDefault="006F0148">
            <w:pPr>
              <w:pStyle w:val="TableParagraph"/>
              <w:ind w:right="46"/>
              <w:jc w:val="both"/>
              <w:rPr>
                <w:sz w:val="24"/>
              </w:rPr>
            </w:pPr>
            <w:r>
              <w:rPr>
                <w:sz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DD28B4" w14:paraId="0CD3235B" w14:textId="77777777">
        <w:trPr>
          <w:trHeight w:val="1307"/>
        </w:trPr>
        <w:tc>
          <w:tcPr>
            <w:tcW w:w="1191" w:type="dxa"/>
            <w:vMerge/>
            <w:tcBorders>
              <w:top w:val="nil"/>
            </w:tcBorders>
          </w:tcPr>
          <w:p w14:paraId="3A49D6EA" w14:textId="77777777" w:rsidR="00DD28B4" w:rsidRDefault="00DD28B4">
            <w:pPr>
              <w:rPr>
                <w:sz w:val="2"/>
                <w:szCs w:val="2"/>
              </w:rPr>
            </w:pPr>
          </w:p>
        </w:tc>
        <w:tc>
          <w:tcPr>
            <w:tcW w:w="1476" w:type="dxa"/>
          </w:tcPr>
          <w:p w14:paraId="3DC6B1B0" w14:textId="77777777" w:rsidR="00DD28B4" w:rsidRDefault="006F0148">
            <w:pPr>
              <w:pStyle w:val="TableParagraph"/>
              <w:ind w:left="64" w:right="50"/>
              <w:jc w:val="center"/>
              <w:rPr>
                <w:sz w:val="24"/>
              </w:rPr>
            </w:pPr>
            <w:r>
              <w:rPr>
                <w:spacing w:val="-5"/>
                <w:sz w:val="24"/>
              </w:rPr>
              <w:t>4.2</w:t>
            </w:r>
          </w:p>
        </w:tc>
        <w:tc>
          <w:tcPr>
            <w:tcW w:w="6407" w:type="dxa"/>
          </w:tcPr>
          <w:p w14:paraId="0A9B8F3F" w14:textId="77777777" w:rsidR="00DD28B4" w:rsidRDefault="006F0148">
            <w:pPr>
              <w:pStyle w:val="TableParagraph"/>
              <w:ind w:right="47"/>
              <w:jc w:val="both"/>
              <w:rPr>
                <w:sz w:val="24"/>
              </w:rPr>
            </w:pPr>
            <w:r>
              <w:rPr>
                <w:sz w:val="24"/>
              </w:rPr>
              <w:t>Последствия деятельности человека в экосистемах. Охрана растительного мира. Восстановление численности редких видов растений: ООПТ. Красная книга России. Меры сохранения растительного мира</w:t>
            </w:r>
          </w:p>
        </w:tc>
      </w:tr>
      <w:tr w:rsidR="00DD28B4" w14:paraId="2DE678DC" w14:textId="77777777">
        <w:trPr>
          <w:trHeight w:val="482"/>
        </w:trPr>
        <w:tc>
          <w:tcPr>
            <w:tcW w:w="1191" w:type="dxa"/>
            <w:vMerge w:val="restart"/>
          </w:tcPr>
          <w:p w14:paraId="1B0007C4" w14:textId="77777777" w:rsidR="00DD28B4" w:rsidRDefault="006F0148">
            <w:pPr>
              <w:pStyle w:val="TableParagraph"/>
              <w:ind w:left="9"/>
              <w:jc w:val="center"/>
              <w:rPr>
                <w:sz w:val="24"/>
              </w:rPr>
            </w:pPr>
            <w:r>
              <w:rPr>
                <w:spacing w:val="-10"/>
                <w:sz w:val="24"/>
              </w:rPr>
              <w:t>5</w:t>
            </w:r>
          </w:p>
        </w:tc>
        <w:tc>
          <w:tcPr>
            <w:tcW w:w="7883" w:type="dxa"/>
            <w:gridSpan w:val="2"/>
          </w:tcPr>
          <w:p w14:paraId="6B36BC66" w14:textId="77777777" w:rsidR="00DD28B4" w:rsidRDefault="006F0148">
            <w:pPr>
              <w:pStyle w:val="TableParagraph"/>
              <w:ind w:left="64"/>
              <w:rPr>
                <w:sz w:val="24"/>
              </w:rPr>
            </w:pPr>
            <w:r>
              <w:rPr>
                <w:sz w:val="24"/>
              </w:rPr>
              <w:t>Грибы.</w:t>
            </w:r>
            <w:r>
              <w:rPr>
                <w:spacing w:val="-3"/>
                <w:sz w:val="24"/>
              </w:rPr>
              <w:t xml:space="preserve"> </w:t>
            </w:r>
            <w:r>
              <w:rPr>
                <w:sz w:val="24"/>
              </w:rPr>
              <w:t>Лишайники.</w:t>
            </w:r>
            <w:r>
              <w:rPr>
                <w:spacing w:val="-3"/>
                <w:sz w:val="24"/>
              </w:rPr>
              <w:t xml:space="preserve"> </w:t>
            </w:r>
            <w:r>
              <w:rPr>
                <w:spacing w:val="-2"/>
                <w:sz w:val="24"/>
              </w:rPr>
              <w:t>Бактерии</w:t>
            </w:r>
          </w:p>
        </w:tc>
      </w:tr>
      <w:tr w:rsidR="00DD28B4" w14:paraId="08C89E7A" w14:textId="77777777">
        <w:trPr>
          <w:trHeight w:val="1859"/>
        </w:trPr>
        <w:tc>
          <w:tcPr>
            <w:tcW w:w="1191" w:type="dxa"/>
            <w:vMerge/>
            <w:tcBorders>
              <w:top w:val="nil"/>
            </w:tcBorders>
          </w:tcPr>
          <w:p w14:paraId="7DB767A9" w14:textId="77777777" w:rsidR="00DD28B4" w:rsidRDefault="00DD28B4">
            <w:pPr>
              <w:rPr>
                <w:sz w:val="2"/>
                <w:szCs w:val="2"/>
              </w:rPr>
            </w:pPr>
          </w:p>
        </w:tc>
        <w:tc>
          <w:tcPr>
            <w:tcW w:w="1476" w:type="dxa"/>
          </w:tcPr>
          <w:p w14:paraId="0010B323" w14:textId="77777777" w:rsidR="00DD28B4" w:rsidRDefault="006F0148">
            <w:pPr>
              <w:pStyle w:val="TableParagraph"/>
              <w:spacing w:before="99"/>
              <w:ind w:left="64" w:right="50"/>
              <w:jc w:val="center"/>
              <w:rPr>
                <w:sz w:val="24"/>
              </w:rPr>
            </w:pPr>
            <w:r>
              <w:rPr>
                <w:spacing w:val="-5"/>
                <w:sz w:val="24"/>
              </w:rPr>
              <w:t>5.1</w:t>
            </w:r>
          </w:p>
        </w:tc>
        <w:tc>
          <w:tcPr>
            <w:tcW w:w="6407" w:type="dxa"/>
          </w:tcPr>
          <w:p w14:paraId="1BB4F931" w14:textId="77777777" w:rsidR="00DD28B4" w:rsidRDefault="006F0148">
            <w:pPr>
              <w:pStyle w:val="TableParagraph"/>
              <w:spacing w:before="99"/>
              <w:ind w:right="46"/>
              <w:jc w:val="both"/>
              <w:rPr>
                <w:sz w:val="24"/>
              </w:rPr>
            </w:pPr>
            <w:r>
              <w:rPr>
                <w:sz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DD28B4" w14:paraId="1375A859" w14:textId="77777777">
        <w:trPr>
          <w:trHeight w:val="1031"/>
        </w:trPr>
        <w:tc>
          <w:tcPr>
            <w:tcW w:w="1191" w:type="dxa"/>
            <w:vMerge/>
            <w:tcBorders>
              <w:top w:val="nil"/>
            </w:tcBorders>
          </w:tcPr>
          <w:p w14:paraId="13746EFD" w14:textId="77777777" w:rsidR="00DD28B4" w:rsidRDefault="00DD28B4">
            <w:pPr>
              <w:rPr>
                <w:sz w:val="2"/>
                <w:szCs w:val="2"/>
              </w:rPr>
            </w:pPr>
          </w:p>
        </w:tc>
        <w:tc>
          <w:tcPr>
            <w:tcW w:w="1476" w:type="dxa"/>
          </w:tcPr>
          <w:p w14:paraId="74D28A04" w14:textId="77777777" w:rsidR="00DD28B4" w:rsidRDefault="006F0148">
            <w:pPr>
              <w:pStyle w:val="TableParagraph"/>
              <w:spacing w:before="99"/>
              <w:ind w:left="64" w:right="50"/>
              <w:jc w:val="center"/>
              <w:rPr>
                <w:sz w:val="24"/>
              </w:rPr>
            </w:pPr>
            <w:r>
              <w:rPr>
                <w:spacing w:val="-5"/>
                <w:sz w:val="24"/>
              </w:rPr>
              <w:t>5.2</w:t>
            </w:r>
          </w:p>
        </w:tc>
        <w:tc>
          <w:tcPr>
            <w:tcW w:w="6407" w:type="dxa"/>
          </w:tcPr>
          <w:p w14:paraId="4C05BECD" w14:textId="77777777" w:rsidR="00DD28B4" w:rsidRDefault="006F0148">
            <w:pPr>
              <w:pStyle w:val="TableParagraph"/>
              <w:spacing w:before="99"/>
              <w:ind w:right="50"/>
              <w:jc w:val="both"/>
              <w:rPr>
                <w:sz w:val="24"/>
              </w:rPr>
            </w:pPr>
            <w:r>
              <w:rPr>
                <w:sz w:val="24"/>
              </w:rPr>
              <w:t>Плесневые</w:t>
            </w:r>
            <w:r>
              <w:rPr>
                <w:spacing w:val="-3"/>
                <w:sz w:val="24"/>
              </w:rPr>
              <w:t xml:space="preserve"> </w:t>
            </w:r>
            <w:r>
              <w:rPr>
                <w:sz w:val="24"/>
              </w:rPr>
              <w:t>грибы.</w:t>
            </w:r>
            <w:r>
              <w:rPr>
                <w:spacing w:val="-2"/>
                <w:sz w:val="24"/>
              </w:rPr>
              <w:t xml:space="preserve"> </w:t>
            </w:r>
            <w:r>
              <w:rPr>
                <w:sz w:val="24"/>
              </w:rPr>
              <w:t>Дрожжевые</w:t>
            </w:r>
            <w:r>
              <w:rPr>
                <w:spacing w:val="-1"/>
                <w:sz w:val="24"/>
              </w:rPr>
              <w:t xml:space="preserve"> </w:t>
            </w:r>
            <w:r>
              <w:rPr>
                <w:sz w:val="24"/>
              </w:rPr>
              <w:t>грибы.</w:t>
            </w:r>
            <w:r>
              <w:rPr>
                <w:spacing w:val="-2"/>
                <w:sz w:val="24"/>
              </w:rPr>
              <w:t xml:space="preserve"> </w:t>
            </w:r>
            <w:r>
              <w:rPr>
                <w:sz w:val="24"/>
              </w:rPr>
              <w:t>Значение плесневых</w:t>
            </w:r>
            <w:r>
              <w:rPr>
                <w:spacing w:val="-3"/>
                <w:sz w:val="24"/>
              </w:rPr>
              <w:t xml:space="preserve"> </w:t>
            </w:r>
            <w:r>
              <w:rPr>
                <w:sz w:val="24"/>
              </w:rPr>
              <w:t>и дрожжевых грибов в природе и жизни человека (пищевая и фармацевтическая промышленность и другие)</w:t>
            </w:r>
          </w:p>
        </w:tc>
      </w:tr>
      <w:tr w:rsidR="00DD28B4" w14:paraId="1011E0FB" w14:textId="77777777">
        <w:trPr>
          <w:trHeight w:val="1307"/>
        </w:trPr>
        <w:tc>
          <w:tcPr>
            <w:tcW w:w="1191" w:type="dxa"/>
            <w:vMerge/>
            <w:tcBorders>
              <w:top w:val="nil"/>
            </w:tcBorders>
          </w:tcPr>
          <w:p w14:paraId="23C82B10" w14:textId="77777777" w:rsidR="00DD28B4" w:rsidRDefault="00DD28B4">
            <w:pPr>
              <w:rPr>
                <w:sz w:val="2"/>
                <w:szCs w:val="2"/>
              </w:rPr>
            </w:pPr>
          </w:p>
        </w:tc>
        <w:tc>
          <w:tcPr>
            <w:tcW w:w="1476" w:type="dxa"/>
          </w:tcPr>
          <w:p w14:paraId="5128B84A" w14:textId="77777777" w:rsidR="00DD28B4" w:rsidRDefault="006F0148">
            <w:pPr>
              <w:pStyle w:val="TableParagraph"/>
              <w:ind w:left="64" w:right="50"/>
              <w:jc w:val="center"/>
              <w:rPr>
                <w:sz w:val="24"/>
              </w:rPr>
            </w:pPr>
            <w:r>
              <w:rPr>
                <w:spacing w:val="-5"/>
                <w:sz w:val="24"/>
              </w:rPr>
              <w:t>5.3</w:t>
            </w:r>
          </w:p>
        </w:tc>
        <w:tc>
          <w:tcPr>
            <w:tcW w:w="6407" w:type="dxa"/>
          </w:tcPr>
          <w:p w14:paraId="2232C08F" w14:textId="77777777" w:rsidR="00DD28B4" w:rsidRDefault="006F0148">
            <w:pPr>
              <w:pStyle w:val="TableParagraph"/>
              <w:ind w:right="46"/>
              <w:jc w:val="both"/>
              <w:rPr>
                <w:sz w:val="24"/>
              </w:rPr>
            </w:pPr>
            <w:r>
              <w:rPr>
                <w:sz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tc>
      </w:tr>
      <w:tr w:rsidR="00DD28B4" w14:paraId="64FB2778" w14:textId="77777777">
        <w:trPr>
          <w:trHeight w:val="479"/>
        </w:trPr>
        <w:tc>
          <w:tcPr>
            <w:tcW w:w="1191" w:type="dxa"/>
            <w:vMerge/>
            <w:tcBorders>
              <w:top w:val="nil"/>
            </w:tcBorders>
          </w:tcPr>
          <w:p w14:paraId="18F0A50C" w14:textId="77777777" w:rsidR="00DD28B4" w:rsidRDefault="00DD28B4">
            <w:pPr>
              <w:rPr>
                <w:sz w:val="2"/>
                <w:szCs w:val="2"/>
              </w:rPr>
            </w:pPr>
          </w:p>
        </w:tc>
        <w:tc>
          <w:tcPr>
            <w:tcW w:w="1476" w:type="dxa"/>
          </w:tcPr>
          <w:p w14:paraId="62F8891C" w14:textId="77777777" w:rsidR="00DD28B4" w:rsidRDefault="006F0148">
            <w:pPr>
              <w:pStyle w:val="TableParagraph"/>
              <w:ind w:left="64" w:right="50"/>
              <w:jc w:val="center"/>
              <w:rPr>
                <w:sz w:val="24"/>
              </w:rPr>
            </w:pPr>
            <w:r>
              <w:rPr>
                <w:spacing w:val="-5"/>
                <w:sz w:val="24"/>
              </w:rPr>
              <w:t>5.4</w:t>
            </w:r>
          </w:p>
        </w:tc>
        <w:tc>
          <w:tcPr>
            <w:tcW w:w="6407" w:type="dxa"/>
          </w:tcPr>
          <w:p w14:paraId="73B0E982" w14:textId="77777777" w:rsidR="00DD28B4" w:rsidRDefault="006F0148">
            <w:pPr>
              <w:pStyle w:val="TableParagraph"/>
              <w:tabs>
                <w:tab w:val="left" w:pos="1646"/>
                <w:tab w:val="left" w:pos="2095"/>
                <w:tab w:val="left" w:pos="3828"/>
                <w:tab w:val="left" w:pos="5368"/>
              </w:tabs>
              <w:rPr>
                <w:sz w:val="24"/>
              </w:rPr>
            </w:pPr>
            <w:r>
              <w:rPr>
                <w:spacing w:val="-2"/>
                <w:sz w:val="24"/>
              </w:rPr>
              <w:t>Лишайники</w:t>
            </w:r>
            <w:r>
              <w:rPr>
                <w:sz w:val="24"/>
              </w:rPr>
              <w:tab/>
            </w:r>
            <w:r>
              <w:rPr>
                <w:spacing w:val="-10"/>
                <w:sz w:val="24"/>
              </w:rPr>
              <w:t>-</w:t>
            </w:r>
            <w:r>
              <w:rPr>
                <w:sz w:val="24"/>
              </w:rPr>
              <w:tab/>
            </w:r>
            <w:r>
              <w:rPr>
                <w:spacing w:val="-2"/>
                <w:sz w:val="24"/>
              </w:rPr>
              <w:t>комплексные</w:t>
            </w:r>
            <w:r>
              <w:rPr>
                <w:sz w:val="24"/>
              </w:rPr>
              <w:tab/>
            </w:r>
            <w:r>
              <w:rPr>
                <w:spacing w:val="-2"/>
                <w:sz w:val="24"/>
              </w:rPr>
              <w:t>организмы.</w:t>
            </w:r>
            <w:r>
              <w:rPr>
                <w:sz w:val="24"/>
              </w:rPr>
              <w:tab/>
            </w:r>
            <w:r>
              <w:rPr>
                <w:spacing w:val="-2"/>
                <w:sz w:val="24"/>
              </w:rPr>
              <w:t>Строение</w:t>
            </w:r>
          </w:p>
        </w:tc>
      </w:tr>
    </w:tbl>
    <w:p w14:paraId="1226218E" w14:textId="77777777" w:rsidR="00DD28B4" w:rsidRDefault="00DD28B4">
      <w:pPr>
        <w:pStyle w:val="TableParagraph"/>
        <w:rPr>
          <w:sz w:val="24"/>
        </w:rPr>
        <w:sectPr w:rsidR="00DD28B4">
          <w:type w:val="continuous"/>
          <w:pgSz w:w="11910" w:h="16830"/>
          <w:pgMar w:top="820" w:right="708" w:bottom="831"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5A9B2B6A" w14:textId="77777777">
        <w:trPr>
          <w:trHeight w:val="375"/>
        </w:trPr>
        <w:tc>
          <w:tcPr>
            <w:tcW w:w="1191" w:type="dxa"/>
            <w:vMerge w:val="restart"/>
          </w:tcPr>
          <w:p w14:paraId="5BE1FAD5" w14:textId="77777777" w:rsidR="00DD28B4" w:rsidRDefault="00DD28B4">
            <w:pPr>
              <w:pStyle w:val="TableParagraph"/>
              <w:spacing w:before="0"/>
              <w:ind w:left="0"/>
              <w:rPr>
                <w:sz w:val="24"/>
              </w:rPr>
            </w:pPr>
          </w:p>
        </w:tc>
        <w:tc>
          <w:tcPr>
            <w:tcW w:w="1476" w:type="dxa"/>
            <w:vMerge w:val="restart"/>
          </w:tcPr>
          <w:p w14:paraId="0760AAB4" w14:textId="77777777" w:rsidR="00DD28B4" w:rsidRDefault="00DD28B4">
            <w:pPr>
              <w:pStyle w:val="TableParagraph"/>
              <w:spacing w:before="0"/>
              <w:ind w:left="0"/>
              <w:rPr>
                <w:sz w:val="24"/>
              </w:rPr>
            </w:pPr>
          </w:p>
        </w:tc>
        <w:tc>
          <w:tcPr>
            <w:tcW w:w="6407" w:type="dxa"/>
            <w:tcBorders>
              <w:bottom w:val="nil"/>
            </w:tcBorders>
          </w:tcPr>
          <w:p w14:paraId="22816F65" w14:textId="77777777" w:rsidR="00DD28B4" w:rsidRDefault="006F0148">
            <w:pPr>
              <w:pStyle w:val="TableParagraph"/>
              <w:spacing w:before="99" w:line="256" w:lineRule="exact"/>
              <w:rPr>
                <w:sz w:val="24"/>
              </w:rPr>
            </w:pPr>
            <w:r>
              <w:rPr>
                <w:sz w:val="24"/>
              </w:rPr>
              <w:t>лишайников.</w:t>
            </w:r>
            <w:r>
              <w:rPr>
                <w:spacing w:val="54"/>
                <w:w w:val="150"/>
                <w:sz w:val="24"/>
              </w:rPr>
              <w:t xml:space="preserve"> </w:t>
            </w:r>
            <w:r>
              <w:rPr>
                <w:sz w:val="24"/>
              </w:rPr>
              <w:t>Питание,</w:t>
            </w:r>
            <w:r>
              <w:rPr>
                <w:spacing w:val="54"/>
                <w:w w:val="150"/>
                <w:sz w:val="24"/>
              </w:rPr>
              <w:t xml:space="preserve"> </w:t>
            </w:r>
            <w:r>
              <w:rPr>
                <w:sz w:val="24"/>
              </w:rPr>
              <w:t>рост</w:t>
            </w:r>
            <w:r>
              <w:rPr>
                <w:spacing w:val="57"/>
                <w:w w:val="150"/>
                <w:sz w:val="24"/>
              </w:rPr>
              <w:t xml:space="preserve"> </w:t>
            </w:r>
            <w:r>
              <w:rPr>
                <w:sz w:val="24"/>
              </w:rPr>
              <w:t>и</w:t>
            </w:r>
            <w:r>
              <w:rPr>
                <w:spacing w:val="55"/>
                <w:w w:val="150"/>
                <w:sz w:val="24"/>
              </w:rPr>
              <w:t xml:space="preserve"> </w:t>
            </w:r>
            <w:r>
              <w:rPr>
                <w:sz w:val="24"/>
              </w:rPr>
              <w:t>размножение</w:t>
            </w:r>
            <w:r>
              <w:rPr>
                <w:spacing w:val="56"/>
                <w:w w:val="150"/>
                <w:sz w:val="24"/>
              </w:rPr>
              <w:t xml:space="preserve"> </w:t>
            </w:r>
            <w:r>
              <w:rPr>
                <w:spacing w:val="-2"/>
                <w:sz w:val="24"/>
              </w:rPr>
              <w:t>лишайников.</w:t>
            </w:r>
          </w:p>
        </w:tc>
      </w:tr>
      <w:tr w:rsidR="00DD28B4" w14:paraId="104A74E1" w14:textId="77777777">
        <w:trPr>
          <w:trHeight w:val="370"/>
        </w:trPr>
        <w:tc>
          <w:tcPr>
            <w:tcW w:w="1191" w:type="dxa"/>
            <w:vMerge/>
            <w:tcBorders>
              <w:top w:val="nil"/>
            </w:tcBorders>
          </w:tcPr>
          <w:p w14:paraId="0DDD646B" w14:textId="77777777" w:rsidR="00DD28B4" w:rsidRDefault="00DD28B4">
            <w:pPr>
              <w:rPr>
                <w:sz w:val="2"/>
                <w:szCs w:val="2"/>
              </w:rPr>
            </w:pPr>
          </w:p>
        </w:tc>
        <w:tc>
          <w:tcPr>
            <w:tcW w:w="1476" w:type="dxa"/>
            <w:vMerge/>
            <w:tcBorders>
              <w:top w:val="nil"/>
            </w:tcBorders>
          </w:tcPr>
          <w:p w14:paraId="0162075C" w14:textId="77777777" w:rsidR="00DD28B4" w:rsidRDefault="00DD28B4">
            <w:pPr>
              <w:rPr>
                <w:sz w:val="2"/>
                <w:szCs w:val="2"/>
              </w:rPr>
            </w:pPr>
          </w:p>
        </w:tc>
        <w:tc>
          <w:tcPr>
            <w:tcW w:w="6407" w:type="dxa"/>
            <w:tcBorders>
              <w:top w:val="nil"/>
            </w:tcBorders>
          </w:tcPr>
          <w:p w14:paraId="28C10786" w14:textId="77777777" w:rsidR="00DD28B4" w:rsidRDefault="006F0148">
            <w:pPr>
              <w:pStyle w:val="TableParagraph"/>
              <w:spacing w:before="0" w:line="266" w:lineRule="exact"/>
              <w:rPr>
                <w:sz w:val="24"/>
              </w:rPr>
            </w:pPr>
            <w:r>
              <w:rPr>
                <w:sz w:val="24"/>
              </w:rPr>
              <w:t>Значение</w:t>
            </w:r>
            <w:r>
              <w:rPr>
                <w:spacing w:val="-4"/>
                <w:sz w:val="24"/>
              </w:rPr>
              <w:t xml:space="preserve"> </w:t>
            </w:r>
            <w:r>
              <w:rPr>
                <w:sz w:val="24"/>
              </w:rPr>
              <w:t>лишайников в</w:t>
            </w:r>
            <w:r>
              <w:rPr>
                <w:spacing w:val="-3"/>
                <w:sz w:val="24"/>
              </w:rPr>
              <w:t xml:space="preserve"> </w:t>
            </w:r>
            <w:r>
              <w:rPr>
                <w:sz w:val="24"/>
              </w:rPr>
              <w:t>природе</w:t>
            </w:r>
            <w:r>
              <w:rPr>
                <w:spacing w:val="-1"/>
                <w:sz w:val="24"/>
              </w:rPr>
              <w:t xml:space="preserve"> </w:t>
            </w:r>
            <w:r>
              <w:rPr>
                <w:sz w:val="24"/>
              </w:rPr>
              <w:t>и</w:t>
            </w:r>
            <w:r>
              <w:rPr>
                <w:spacing w:val="-1"/>
                <w:sz w:val="24"/>
              </w:rPr>
              <w:t xml:space="preserve"> </w:t>
            </w:r>
            <w:r>
              <w:rPr>
                <w:sz w:val="24"/>
              </w:rPr>
              <w:t>жизни</w:t>
            </w:r>
            <w:r>
              <w:rPr>
                <w:spacing w:val="-3"/>
                <w:sz w:val="24"/>
              </w:rPr>
              <w:t xml:space="preserve"> </w:t>
            </w:r>
            <w:r>
              <w:rPr>
                <w:spacing w:val="-2"/>
                <w:sz w:val="24"/>
              </w:rPr>
              <w:t>человека</w:t>
            </w:r>
          </w:p>
        </w:tc>
      </w:tr>
      <w:tr w:rsidR="00DD28B4" w14:paraId="6E73F586" w14:textId="77777777">
        <w:trPr>
          <w:trHeight w:val="375"/>
        </w:trPr>
        <w:tc>
          <w:tcPr>
            <w:tcW w:w="1191" w:type="dxa"/>
            <w:vMerge/>
            <w:tcBorders>
              <w:top w:val="nil"/>
            </w:tcBorders>
          </w:tcPr>
          <w:p w14:paraId="13728883" w14:textId="77777777" w:rsidR="00DD28B4" w:rsidRDefault="00DD28B4">
            <w:pPr>
              <w:rPr>
                <w:sz w:val="2"/>
                <w:szCs w:val="2"/>
              </w:rPr>
            </w:pPr>
          </w:p>
        </w:tc>
        <w:tc>
          <w:tcPr>
            <w:tcW w:w="1476" w:type="dxa"/>
            <w:tcBorders>
              <w:bottom w:val="nil"/>
            </w:tcBorders>
          </w:tcPr>
          <w:p w14:paraId="2BEBBE3B" w14:textId="77777777" w:rsidR="00DD28B4" w:rsidRDefault="006F0148">
            <w:pPr>
              <w:pStyle w:val="TableParagraph"/>
              <w:spacing w:before="99" w:line="256" w:lineRule="exact"/>
              <w:ind w:left="64" w:right="50"/>
              <w:jc w:val="center"/>
              <w:rPr>
                <w:sz w:val="24"/>
              </w:rPr>
            </w:pPr>
            <w:r>
              <w:rPr>
                <w:spacing w:val="-5"/>
                <w:sz w:val="24"/>
              </w:rPr>
              <w:t>5.5</w:t>
            </w:r>
          </w:p>
        </w:tc>
        <w:tc>
          <w:tcPr>
            <w:tcW w:w="6407" w:type="dxa"/>
            <w:tcBorders>
              <w:bottom w:val="nil"/>
            </w:tcBorders>
          </w:tcPr>
          <w:p w14:paraId="0DED94D9" w14:textId="77777777" w:rsidR="00DD28B4" w:rsidRDefault="006F0148">
            <w:pPr>
              <w:pStyle w:val="TableParagraph"/>
              <w:spacing w:before="99" w:line="256" w:lineRule="exact"/>
              <w:rPr>
                <w:sz w:val="24"/>
              </w:rPr>
            </w:pPr>
            <w:r>
              <w:rPr>
                <w:sz w:val="24"/>
              </w:rPr>
              <w:t>Бактерии</w:t>
            </w:r>
            <w:r>
              <w:rPr>
                <w:spacing w:val="78"/>
                <w:sz w:val="24"/>
              </w:rPr>
              <w:t xml:space="preserve"> </w:t>
            </w:r>
            <w:r>
              <w:rPr>
                <w:sz w:val="24"/>
              </w:rPr>
              <w:t>-</w:t>
            </w:r>
            <w:r>
              <w:rPr>
                <w:spacing w:val="77"/>
                <w:sz w:val="24"/>
              </w:rPr>
              <w:t xml:space="preserve"> </w:t>
            </w:r>
            <w:r>
              <w:rPr>
                <w:sz w:val="24"/>
              </w:rPr>
              <w:t>доядерные</w:t>
            </w:r>
            <w:r>
              <w:rPr>
                <w:spacing w:val="77"/>
                <w:sz w:val="24"/>
              </w:rPr>
              <w:t xml:space="preserve"> </w:t>
            </w:r>
            <w:r>
              <w:rPr>
                <w:sz w:val="24"/>
              </w:rPr>
              <w:t>организмы.</w:t>
            </w:r>
            <w:r>
              <w:rPr>
                <w:spacing w:val="78"/>
                <w:sz w:val="24"/>
              </w:rPr>
              <w:t xml:space="preserve"> </w:t>
            </w:r>
            <w:r>
              <w:rPr>
                <w:sz w:val="24"/>
              </w:rPr>
              <w:t>Общая</w:t>
            </w:r>
            <w:r>
              <w:rPr>
                <w:spacing w:val="77"/>
                <w:sz w:val="24"/>
              </w:rPr>
              <w:t xml:space="preserve"> </w:t>
            </w:r>
            <w:r>
              <w:rPr>
                <w:spacing w:val="-2"/>
                <w:sz w:val="24"/>
              </w:rPr>
              <w:t>характеристика</w:t>
            </w:r>
          </w:p>
        </w:tc>
      </w:tr>
      <w:tr w:rsidR="00DD28B4" w14:paraId="70330630" w14:textId="77777777">
        <w:trPr>
          <w:trHeight w:val="265"/>
        </w:trPr>
        <w:tc>
          <w:tcPr>
            <w:tcW w:w="1191" w:type="dxa"/>
            <w:vMerge/>
            <w:tcBorders>
              <w:top w:val="nil"/>
            </w:tcBorders>
          </w:tcPr>
          <w:p w14:paraId="719F1013" w14:textId="77777777" w:rsidR="00DD28B4" w:rsidRDefault="00DD28B4">
            <w:pPr>
              <w:rPr>
                <w:sz w:val="2"/>
                <w:szCs w:val="2"/>
              </w:rPr>
            </w:pPr>
          </w:p>
        </w:tc>
        <w:tc>
          <w:tcPr>
            <w:tcW w:w="1476" w:type="dxa"/>
            <w:tcBorders>
              <w:top w:val="nil"/>
              <w:bottom w:val="nil"/>
            </w:tcBorders>
          </w:tcPr>
          <w:p w14:paraId="7E388AD5" w14:textId="77777777" w:rsidR="00DD28B4" w:rsidRDefault="00DD28B4">
            <w:pPr>
              <w:pStyle w:val="TableParagraph"/>
              <w:spacing w:before="0"/>
              <w:ind w:left="0"/>
              <w:rPr>
                <w:sz w:val="18"/>
              </w:rPr>
            </w:pPr>
          </w:p>
        </w:tc>
        <w:tc>
          <w:tcPr>
            <w:tcW w:w="6407" w:type="dxa"/>
            <w:tcBorders>
              <w:top w:val="nil"/>
              <w:bottom w:val="nil"/>
            </w:tcBorders>
          </w:tcPr>
          <w:p w14:paraId="5A32F6CD" w14:textId="77777777" w:rsidR="00DD28B4" w:rsidRDefault="006F0148">
            <w:pPr>
              <w:pStyle w:val="TableParagraph"/>
              <w:spacing w:before="0" w:line="246" w:lineRule="exact"/>
              <w:rPr>
                <w:sz w:val="24"/>
              </w:rPr>
            </w:pPr>
            <w:r>
              <w:rPr>
                <w:sz w:val="24"/>
              </w:rPr>
              <w:t>бактерий.</w:t>
            </w:r>
            <w:r>
              <w:rPr>
                <w:spacing w:val="77"/>
                <w:w w:val="150"/>
                <w:sz w:val="24"/>
              </w:rPr>
              <w:t xml:space="preserve"> </w:t>
            </w:r>
            <w:r>
              <w:rPr>
                <w:sz w:val="24"/>
              </w:rPr>
              <w:t>Бактериальная</w:t>
            </w:r>
            <w:r>
              <w:rPr>
                <w:spacing w:val="77"/>
                <w:w w:val="150"/>
                <w:sz w:val="24"/>
              </w:rPr>
              <w:t xml:space="preserve"> </w:t>
            </w:r>
            <w:r>
              <w:rPr>
                <w:sz w:val="24"/>
              </w:rPr>
              <w:t>клетка.</w:t>
            </w:r>
            <w:r>
              <w:rPr>
                <w:spacing w:val="77"/>
                <w:w w:val="150"/>
                <w:sz w:val="24"/>
              </w:rPr>
              <w:t xml:space="preserve"> </w:t>
            </w:r>
            <w:r>
              <w:rPr>
                <w:sz w:val="24"/>
              </w:rPr>
              <w:t>Размножение</w:t>
            </w:r>
            <w:r>
              <w:rPr>
                <w:spacing w:val="77"/>
                <w:w w:val="150"/>
                <w:sz w:val="24"/>
              </w:rPr>
              <w:t xml:space="preserve"> </w:t>
            </w:r>
            <w:r>
              <w:rPr>
                <w:spacing w:val="-2"/>
                <w:sz w:val="24"/>
              </w:rPr>
              <w:t>бактерий.</w:t>
            </w:r>
          </w:p>
        </w:tc>
      </w:tr>
      <w:tr w:rsidR="00DD28B4" w14:paraId="56A00B68" w14:textId="77777777">
        <w:trPr>
          <w:trHeight w:val="265"/>
        </w:trPr>
        <w:tc>
          <w:tcPr>
            <w:tcW w:w="1191" w:type="dxa"/>
            <w:vMerge/>
            <w:tcBorders>
              <w:top w:val="nil"/>
            </w:tcBorders>
          </w:tcPr>
          <w:p w14:paraId="708158F8" w14:textId="77777777" w:rsidR="00DD28B4" w:rsidRDefault="00DD28B4">
            <w:pPr>
              <w:rPr>
                <w:sz w:val="2"/>
                <w:szCs w:val="2"/>
              </w:rPr>
            </w:pPr>
          </w:p>
        </w:tc>
        <w:tc>
          <w:tcPr>
            <w:tcW w:w="1476" w:type="dxa"/>
            <w:tcBorders>
              <w:top w:val="nil"/>
              <w:bottom w:val="nil"/>
            </w:tcBorders>
          </w:tcPr>
          <w:p w14:paraId="2D3F13E9" w14:textId="77777777" w:rsidR="00DD28B4" w:rsidRDefault="00DD28B4">
            <w:pPr>
              <w:pStyle w:val="TableParagraph"/>
              <w:spacing w:before="0"/>
              <w:ind w:left="0"/>
              <w:rPr>
                <w:sz w:val="18"/>
              </w:rPr>
            </w:pPr>
          </w:p>
        </w:tc>
        <w:tc>
          <w:tcPr>
            <w:tcW w:w="6407" w:type="dxa"/>
            <w:tcBorders>
              <w:top w:val="nil"/>
              <w:bottom w:val="nil"/>
            </w:tcBorders>
          </w:tcPr>
          <w:p w14:paraId="67EBA82F" w14:textId="77777777" w:rsidR="00DD28B4" w:rsidRDefault="006F0148">
            <w:pPr>
              <w:pStyle w:val="TableParagraph"/>
              <w:tabs>
                <w:tab w:val="left" w:pos="2200"/>
                <w:tab w:val="left" w:pos="3583"/>
                <w:tab w:val="left" w:pos="5347"/>
              </w:tabs>
              <w:spacing w:before="0" w:line="246" w:lineRule="exact"/>
              <w:rPr>
                <w:sz w:val="24"/>
              </w:rPr>
            </w:pPr>
            <w:r>
              <w:rPr>
                <w:spacing w:val="-2"/>
                <w:sz w:val="24"/>
              </w:rPr>
              <w:t>Распространение</w:t>
            </w:r>
            <w:r>
              <w:rPr>
                <w:sz w:val="24"/>
              </w:rPr>
              <w:tab/>
            </w:r>
            <w:r>
              <w:rPr>
                <w:spacing w:val="-2"/>
                <w:sz w:val="24"/>
              </w:rPr>
              <w:t>бактерий.</w:t>
            </w:r>
            <w:r>
              <w:rPr>
                <w:sz w:val="24"/>
              </w:rPr>
              <w:tab/>
            </w:r>
            <w:r>
              <w:rPr>
                <w:spacing w:val="-2"/>
                <w:sz w:val="24"/>
              </w:rPr>
              <w:t>Разнообразие</w:t>
            </w:r>
            <w:r>
              <w:rPr>
                <w:sz w:val="24"/>
              </w:rPr>
              <w:tab/>
            </w:r>
            <w:r>
              <w:rPr>
                <w:spacing w:val="-2"/>
                <w:sz w:val="24"/>
              </w:rPr>
              <w:t>бактерий.</w:t>
            </w:r>
          </w:p>
        </w:tc>
      </w:tr>
      <w:tr w:rsidR="00DD28B4" w14:paraId="3D2D46EB" w14:textId="77777777">
        <w:trPr>
          <w:trHeight w:val="266"/>
        </w:trPr>
        <w:tc>
          <w:tcPr>
            <w:tcW w:w="1191" w:type="dxa"/>
            <w:vMerge/>
            <w:tcBorders>
              <w:top w:val="nil"/>
            </w:tcBorders>
          </w:tcPr>
          <w:p w14:paraId="54E28A0B" w14:textId="77777777" w:rsidR="00DD28B4" w:rsidRDefault="00DD28B4">
            <w:pPr>
              <w:rPr>
                <w:sz w:val="2"/>
                <w:szCs w:val="2"/>
              </w:rPr>
            </w:pPr>
          </w:p>
        </w:tc>
        <w:tc>
          <w:tcPr>
            <w:tcW w:w="1476" w:type="dxa"/>
            <w:tcBorders>
              <w:top w:val="nil"/>
              <w:bottom w:val="nil"/>
            </w:tcBorders>
          </w:tcPr>
          <w:p w14:paraId="11D6AC1A" w14:textId="77777777" w:rsidR="00DD28B4" w:rsidRDefault="00DD28B4">
            <w:pPr>
              <w:pStyle w:val="TableParagraph"/>
              <w:spacing w:before="0"/>
              <w:ind w:left="0"/>
              <w:rPr>
                <w:sz w:val="18"/>
              </w:rPr>
            </w:pPr>
          </w:p>
        </w:tc>
        <w:tc>
          <w:tcPr>
            <w:tcW w:w="6407" w:type="dxa"/>
            <w:tcBorders>
              <w:top w:val="nil"/>
              <w:bottom w:val="nil"/>
            </w:tcBorders>
          </w:tcPr>
          <w:p w14:paraId="73952EB2" w14:textId="77777777" w:rsidR="00DD28B4" w:rsidRDefault="006F0148">
            <w:pPr>
              <w:pStyle w:val="TableParagraph"/>
              <w:tabs>
                <w:tab w:val="left" w:pos="1449"/>
                <w:tab w:val="left" w:pos="2824"/>
                <w:tab w:val="left" w:pos="3379"/>
                <w:tab w:val="left" w:pos="4972"/>
              </w:tabs>
              <w:spacing w:before="0" w:line="246" w:lineRule="exact"/>
              <w:rPr>
                <w:sz w:val="24"/>
              </w:rPr>
            </w:pPr>
            <w:r>
              <w:rPr>
                <w:spacing w:val="-2"/>
                <w:sz w:val="24"/>
              </w:rPr>
              <w:t>Значение</w:t>
            </w:r>
            <w:r>
              <w:rPr>
                <w:sz w:val="24"/>
              </w:rPr>
              <w:tab/>
            </w:r>
            <w:r>
              <w:rPr>
                <w:spacing w:val="-2"/>
                <w:sz w:val="24"/>
              </w:rPr>
              <w:t>бактерий</w:t>
            </w:r>
            <w:r>
              <w:rPr>
                <w:sz w:val="24"/>
              </w:rPr>
              <w:tab/>
            </w:r>
            <w:r>
              <w:rPr>
                <w:spacing w:val="-10"/>
                <w:sz w:val="24"/>
              </w:rPr>
              <w:t>в</w:t>
            </w:r>
            <w:r>
              <w:rPr>
                <w:sz w:val="24"/>
              </w:rPr>
              <w:tab/>
            </w:r>
            <w:r>
              <w:rPr>
                <w:spacing w:val="-2"/>
                <w:sz w:val="24"/>
              </w:rPr>
              <w:t>природных</w:t>
            </w:r>
            <w:r>
              <w:rPr>
                <w:sz w:val="24"/>
              </w:rPr>
              <w:tab/>
            </w:r>
            <w:r>
              <w:rPr>
                <w:spacing w:val="-2"/>
                <w:sz w:val="24"/>
              </w:rPr>
              <w:t>сообществах.</w:t>
            </w:r>
          </w:p>
        </w:tc>
      </w:tr>
      <w:tr w:rsidR="00DD28B4" w14:paraId="4E282BB6" w14:textId="77777777">
        <w:trPr>
          <w:trHeight w:val="266"/>
        </w:trPr>
        <w:tc>
          <w:tcPr>
            <w:tcW w:w="1191" w:type="dxa"/>
            <w:vMerge/>
            <w:tcBorders>
              <w:top w:val="nil"/>
            </w:tcBorders>
          </w:tcPr>
          <w:p w14:paraId="0D0680B6" w14:textId="77777777" w:rsidR="00DD28B4" w:rsidRDefault="00DD28B4">
            <w:pPr>
              <w:rPr>
                <w:sz w:val="2"/>
                <w:szCs w:val="2"/>
              </w:rPr>
            </w:pPr>
          </w:p>
        </w:tc>
        <w:tc>
          <w:tcPr>
            <w:tcW w:w="1476" w:type="dxa"/>
            <w:tcBorders>
              <w:top w:val="nil"/>
              <w:bottom w:val="nil"/>
            </w:tcBorders>
          </w:tcPr>
          <w:p w14:paraId="4D8489B4" w14:textId="77777777" w:rsidR="00DD28B4" w:rsidRDefault="00DD28B4">
            <w:pPr>
              <w:pStyle w:val="TableParagraph"/>
              <w:spacing w:before="0"/>
              <w:ind w:left="0"/>
              <w:rPr>
                <w:sz w:val="18"/>
              </w:rPr>
            </w:pPr>
          </w:p>
        </w:tc>
        <w:tc>
          <w:tcPr>
            <w:tcW w:w="6407" w:type="dxa"/>
            <w:tcBorders>
              <w:top w:val="nil"/>
              <w:bottom w:val="nil"/>
            </w:tcBorders>
          </w:tcPr>
          <w:p w14:paraId="70A39215" w14:textId="77777777" w:rsidR="00DD28B4" w:rsidRDefault="006F0148">
            <w:pPr>
              <w:pStyle w:val="TableParagraph"/>
              <w:tabs>
                <w:tab w:val="left" w:pos="2114"/>
                <w:tab w:val="left" w:pos="3434"/>
                <w:tab w:val="left" w:pos="3948"/>
                <w:tab w:val="left" w:pos="4869"/>
              </w:tabs>
              <w:spacing w:before="0" w:line="246" w:lineRule="exact"/>
              <w:rPr>
                <w:sz w:val="24"/>
              </w:rPr>
            </w:pPr>
            <w:r>
              <w:rPr>
                <w:spacing w:val="-2"/>
                <w:sz w:val="24"/>
              </w:rPr>
              <w:t>Болезнетворные</w:t>
            </w:r>
            <w:r>
              <w:rPr>
                <w:sz w:val="24"/>
              </w:rPr>
              <w:tab/>
            </w:r>
            <w:r>
              <w:rPr>
                <w:spacing w:val="-2"/>
                <w:sz w:val="24"/>
              </w:rPr>
              <w:t>бактерии</w:t>
            </w:r>
            <w:r>
              <w:rPr>
                <w:sz w:val="24"/>
              </w:rPr>
              <w:tab/>
            </w:r>
            <w:r>
              <w:rPr>
                <w:spacing w:val="-10"/>
                <w:sz w:val="24"/>
              </w:rPr>
              <w:t>и</w:t>
            </w:r>
            <w:r>
              <w:rPr>
                <w:sz w:val="24"/>
              </w:rPr>
              <w:tab/>
            </w:r>
            <w:r>
              <w:rPr>
                <w:spacing w:val="-4"/>
                <w:sz w:val="24"/>
              </w:rPr>
              <w:t>меры</w:t>
            </w:r>
            <w:r>
              <w:rPr>
                <w:sz w:val="24"/>
              </w:rPr>
              <w:tab/>
            </w:r>
            <w:r>
              <w:rPr>
                <w:spacing w:val="-2"/>
                <w:sz w:val="24"/>
              </w:rPr>
              <w:t>профилактики</w:t>
            </w:r>
          </w:p>
        </w:tc>
      </w:tr>
      <w:tr w:rsidR="00DD28B4" w14:paraId="0AF9890B" w14:textId="77777777">
        <w:trPr>
          <w:trHeight w:val="265"/>
        </w:trPr>
        <w:tc>
          <w:tcPr>
            <w:tcW w:w="1191" w:type="dxa"/>
            <w:vMerge/>
            <w:tcBorders>
              <w:top w:val="nil"/>
            </w:tcBorders>
          </w:tcPr>
          <w:p w14:paraId="7621B729" w14:textId="77777777" w:rsidR="00DD28B4" w:rsidRDefault="00DD28B4">
            <w:pPr>
              <w:rPr>
                <w:sz w:val="2"/>
                <w:szCs w:val="2"/>
              </w:rPr>
            </w:pPr>
          </w:p>
        </w:tc>
        <w:tc>
          <w:tcPr>
            <w:tcW w:w="1476" w:type="dxa"/>
            <w:tcBorders>
              <w:top w:val="nil"/>
              <w:bottom w:val="nil"/>
            </w:tcBorders>
          </w:tcPr>
          <w:p w14:paraId="067C9C21" w14:textId="77777777" w:rsidR="00DD28B4" w:rsidRDefault="00DD28B4">
            <w:pPr>
              <w:pStyle w:val="TableParagraph"/>
              <w:spacing w:before="0"/>
              <w:ind w:left="0"/>
              <w:rPr>
                <w:sz w:val="18"/>
              </w:rPr>
            </w:pPr>
          </w:p>
        </w:tc>
        <w:tc>
          <w:tcPr>
            <w:tcW w:w="6407" w:type="dxa"/>
            <w:tcBorders>
              <w:top w:val="nil"/>
              <w:bottom w:val="nil"/>
            </w:tcBorders>
          </w:tcPr>
          <w:p w14:paraId="757E57C1" w14:textId="77777777" w:rsidR="00DD28B4" w:rsidRDefault="006F0148">
            <w:pPr>
              <w:pStyle w:val="TableParagraph"/>
              <w:spacing w:before="0" w:line="246" w:lineRule="exact"/>
              <w:rPr>
                <w:sz w:val="24"/>
              </w:rPr>
            </w:pPr>
            <w:r>
              <w:rPr>
                <w:sz w:val="24"/>
              </w:rPr>
              <w:t>заболеваний,</w:t>
            </w:r>
            <w:r>
              <w:rPr>
                <w:spacing w:val="31"/>
                <w:sz w:val="24"/>
              </w:rPr>
              <w:t xml:space="preserve"> </w:t>
            </w:r>
            <w:r>
              <w:rPr>
                <w:sz w:val="24"/>
              </w:rPr>
              <w:t>вызываемых</w:t>
            </w:r>
            <w:r>
              <w:rPr>
                <w:spacing w:val="30"/>
                <w:sz w:val="24"/>
              </w:rPr>
              <w:t xml:space="preserve"> </w:t>
            </w:r>
            <w:r>
              <w:rPr>
                <w:sz w:val="24"/>
              </w:rPr>
              <w:t>бактериями.</w:t>
            </w:r>
            <w:r>
              <w:rPr>
                <w:spacing w:val="31"/>
                <w:sz w:val="24"/>
              </w:rPr>
              <w:t xml:space="preserve"> </w:t>
            </w:r>
            <w:r>
              <w:rPr>
                <w:sz w:val="24"/>
              </w:rPr>
              <w:t>Бактерии</w:t>
            </w:r>
            <w:r>
              <w:rPr>
                <w:spacing w:val="31"/>
                <w:sz w:val="24"/>
              </w:rPr>
              <w:t xml:space="preserve"> </w:t>
            </w:r>
            <w:r>
              <w:rPr>
                <w:sz w:val="24"/>
              </w:rPr>
              <w:t>на</w:t>
            </w:r>
            <w:r>
              <w:rPr>
                <w:spacing w:val="32"/>
                <w:sz w:val="24"/>
              </w:rPr>
              <w:t xml:space="preserve"> </w:t>
            </w:r>
            <w:r>
              <w:rPr>
                <w:spacing w:val="-2"/>
                <w:sz w:val="24"/>
              </w:rPr>
              <w:t>службе</w:t>
            </w:r>
          </w:p>
        </w:tc>
      </w:tr>
      <w:tr w:rsidR="00DD28B4" w14:paraId="452958B8" w14:textId="77777777">
        <w:trPr>
          <w:trHeight w:val="369"/>
        </w:trPr>
        <w:tc>
          <w:tcPr>
            <w:tcW w:w="1191" w:type="dxa"/>
            <w:vMerge/>
            <w:tcBorders>
              <w:top w:val="nil"/>
            </w:tcBorders>
          </w:tcPr>
          <w:p w14:paraId="220B1D46" w14:textId="77777777" w:rsidR="00DD28B4" w:rsidRDefault="00DD28B4">
            <w:pPr>
              <w:rPr>
                <w:sz w:val="2"/>
                <w:szCs w:val="2"/>
              </w:rPr>
            </w:pPr>
          </w:p>
        </w:tc>
        <w:tc>
          <w:tcPr>
            <w:tcW w:w="1476" w:type="dxa"/>
            <w:tcBorders>
              <w:top w:val="nil"/>
            </w:tcBorders>
          </w:tcPr>
          <w:p w14:paraId="1F6EDBB3" w14:textId="77777777" w:rsidR="00DD28B4" w:rsidRDefault="00DD28B4">
            <w:pPr>
              <w:pStyle w:val="TableParagraph"/>
              <w:spacing w:before="0"/>
              <w:ind w:left="0"/>
              <w:rPr>
                <w:sz w:val="24"/>
              </w:rPr>
            </w:pPr>
          </w:p>
        </w:tc>
        <w:tc>
          <w:tcPr>
            <w:tcW w:w="6407" w:type="dxa"/>
            <w:tcBorders>
              <w:top w:val="nil"/>
            </w:tcBorders>
          </w:tcPr>
          <w:p w14:paraId="7AEF30A0" w14:textId="77777777" w:rsidR="00DD28B4" w:rsidRDefault="006F0148">
            <w:pPr>
              <w:pStyle w:val="TableParagraph"/>
              <w:spacing w:before="0" w:line="266" w:lineRule="exact"/>
              <w:rPr>
                <w:sz w:val="24"/>
              </w:rPr>
            </w:pPr>
            <w:r>
              <w:rPr>
                <w:sz w:val="24"/>
              </w:rPr>
              <w:t>у</w:t>
            </w:r>
            <w:r>
              <w:rPr>
                <w:spacing w:val="-2"/>
                <w:sz w:val="24"/>
              </w:rPr>
              <w:t xml:space="preserve"> </w:t>
            </w:r>
            <w:r>
              <w:rPr>
                <w:sz w:val="24"/>
              </w:rPr>
              <w:t>человека</w:t>
            </w:r>
            <w:r>
              <w:rPr>
                <w:spacing w:val="-4"/>
                <w:sz w:val="24"/>
              </w:rPr>
              <w:t xml:space="preserve"> </w:t>
            </w:r>
            <w:r>
              <w:rPr>
                <w:sz w:val="24"/>
              </w:rPr>
              <w:t>(в</w:t>
            </w:r>
            <w:r>
              <w:rPr>
                <w:spacing w:val="-1"/>
                <w:sz w:val="24"/>
              </w:rPr>
              <w:t xml:space="preserve"> </w:t>
            </w:r>
            <w:r>
              <w:rPr>
                <w:sz w:val="24"/>
              </w:rPr>
              <w:t>сельском хозяйстве,</w:t>
            </w:r>
            <w:r>
              <w:rPr>
                <w:spacing w:val="1"/>
                <w:sz w:val="24"/>
              </w:rPr>
              <w:t xml:space="preserve"> </w:t>
            </w:r>
            <w:r>
              <w:rPr>
                <w:spacing w:val="-2"/>
                <w:sz w:val="24"/>
              </w:rPr>
              <w:t>промышленности)</w:t>
            </w:r>
          </w:p>
        </w:tc>
      </w:tr>
    </w:tbl>
    <w:p w14:paraId="5E3D6894" w14:textId="77777777" w:rsidR="00DD28B4" w:rsidRDefault="00DD28B4">
      <w:pPr>
        <w:pStyle w:val="a3"/>
        <w:spacing w:before="26"/>
        <w:ind w:left="0" w:firstLine="0"/>
        <w:jc w:val="left"/>
        <w:rPr>
          <w:b/>
        </w:rPr>
      </w:pPr>
    </w:p>
    <w:p w14:paraId="74E1D885" w14:textId="77777777" w:rsidR="00DD28B4" w:rsidRDefault="006F0148">
      <w:pPr>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(8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720489A0" w14:textId="77777777">
        <w:trPr>
          <w:trHeight w:val="1032"/>
        </w:trPr>
        <w:tc>
          <w:tcPr>
            <w:tcW w:w="1702" w:type="dxa"/>
          </w:tcPr>
          <w:p w14:paraId="173C4F98" w14:textId="77777777" w:rsidR="00DD28B4" w:rsidRDefault="006F0148">
            <w:pPr>
              <w:pStyle w:val="TableParagraph"/>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7FC635A2" w14:textId="77777777" w:rsidR="00DD28B4" w:rsidRDefault="006F0148">
            <w:pPr>
              <w:pStyle w:val="TableParagraph"/>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2B5E4801" w14:textId="77777777">
        <w:trPr>
          <w:trHeight w:val="479"/>
        </w:trPr>
        <w:tc>
          <w:tcPr>
            <w:tcW w:w="1702" w:type="dxa"/>
          </w:tcPr>
          <w:p w14:paraId="3320B00B" w14:textId="77777777" w:rsidR="00DD28B4" w:rsidRDefault="006F0148">
            <w:pPr>
              <w:pStyle w:val="TableParagraph"/>
              <w:ind w:left="10" w:right="3"/>
              <w:jc w:val="center"/>
              <w:rPr>
                <w:sz w:val="24"/>
              </w:rPr>
            </w:pPr>
            <w:r>
              <w:rPr>
                <w:spacing w:val="-10"/>
                <w:sz w:val="24"/>
              </w:rPr>
              <w:t>1</w:t>
            </w:r>
          </w:p>
        </w:tc>
        <w:tc>
          <w:tcPr>
            <w:tcW w:w="7372" w:type="dxa"/>
          </w:tcPr>
          <w:p w14:paraId="080E65A6" w14:textId="77777777" w:rsidR="00DD28B4" w:rsidRDefault="006F0148">
            <w:pPr>
              <w:pStyle w:val="TableParagraph"/>
              <w:rPr>
                <w:sz w:val="24"/>
              </w:rPr>
            </w:pPr>
            <w:r>
              <w:rPr>
                <w:sz w:val="24"/>
              </w:rPr>
              <w:t>Животный</w:t>
            </w:r>
            <w:r>
              <w:rPr>
                <w:spacing w:val="-5"/>
                <w:sz w:val="24"/>
              </w:rPr>
              <w:t xml:space="preserve"> </w:t>
            </w:r>
            <w:r>
              <w:rPr>
                <w:spacing w:val="-2"/>
                <w:sz w:val="24"/>
              </w:rPr>
              <w:t>организм</w:t>
            </w:r>
          </w:p>
        </w:tc>
      </w:tr>
      <w:tr w:rsidR="00DD28B4" w14:paraId="736A4C39" w14:textId="77777777">
        <w:trPr>
          <w:trHeight w:val="755"/>
        </w:trPr>
        <w:tc>
          <w:tcPr>
            <w:tcW w:w="1702" w:type="dxa"/>
          </w:tcPr>
          <w:p w14:paraId="5AFD18C4" w14:textId="77777777" w:rsidR="00DD28B4" w:rsidRDefault="006F0148">
            <w:pPr>
              <w:pStyle w:val="TableParagraph"/>
              <w:ind w:left="10"/>
              <w:jc w:val="center"/>
              <w:rPr>
                <w:sz w:val="24"/>
              </w:rPr>
            </w:pPr>
            <w:r>
              <w:rPr>
                <w:spacing w:val="-5"/>
                <w:sz w:val="24"/>
              </w:rPr>
              <w:t>1.1</w:t>
            </w:r>
          </w:p>
        </w:tc>
        <w:tc>
          <w:tcPr>
            <w:tcW w:w="7372" w:type="dxa"/>
          </w:tcPr>
          <w:p w14:paraId="3AABFF34" w14:textId="77777777" w:rsidR="00DD28B4" w:rsidRDefault="006F0148">
            <w:pPr>
              <w:pStyle w:val="TableParagraph"/>
              <w:rPr>
                <w:sz w:val="24"/>
              </w:rPr>
            </w:pPr>
            <w:r>
              <w:rPr>
                <w:sz w:val="24"/>
              </w:rPr>
              <w:t>Характеризовать</w:t>
            </w:r>
            <w:r>
              <w:rPr>
                <w:spacing w:val="40"/>
                <w:sz w:val="24"/>
              </w:rPr>
              <w:t xml:space="preserve"> </w:t>
            </w:r>
            <w:r>
              <w:rPr>
                <w:sz w:val="24"/>
              </w:rPr>
              <w:t>зоологию</w:t>
            </w:r>
            <w:r>
              <w:rPr>
                <w:spacing w:val="40"/>
                <w:sz w:val="24"/>
              </w:rPr>
              <w:t xml:space="preserve"> </w:t>
            </w:r>
            <w:r>
              <w:rPr>
                <w:sz w:val="24"/>
              </w:rPr>
              <w:t>как</w:t>
            </w:r>
            <w:r>
              <w:rPr>
                <w:spacing w:val="40"/>
                <w:sz w:val="24"/>
              </w:rPr>
              <w:t xml:space="preserve"> </w:t>
            </w:r>
            <w:r>
              <w:rPr>
                <w:sz w:val="24"/>
              </w:rPr>
              <w:t>биологическую</w:t>
            </w:r>
            <w:r>
              <w:rPr>
                <w:spacing w:val="40"/>
                <w:sz w:val="24"/>
              </w:rPr>
              <w:t xml:space="preserve"> </w:t>
            </w:r>
            <w:r>
              <w:rPr>
                <w:sz w:val="24"/>
              </w:rPr>
              <w:t>науку,</w:t>
            </w:r>
            <w:r>
              <w:rPr>
                <w:spacing w:val="40"/>
                <w:sz w:val="24"/>
              </w:rPr>
              <w:t xml:space="preserve"> </w:t>
            </w:r>
            <w:r>
              <w:rPr>
                <w:sz w:val="24"/>
              </w:rPr>
              <w:t>ее</w:t>
            </w:r>
            <w:r>
              <w:rPr>
                <w:spacing w:val="40"/>
                <w:sz w:val="24"/>
              </w:rPr>
              <w:t xml:space="preserve"> </w:t>
            </w:r>
            <w:r>
              <w:rPr>
                <w:sz w:val="24"/>
              </w:rPr>
              <w:t>разделы</w:t>
            </w:r>
            <w:r>
              <w:rPr>
                <w:spacing w:val="40"/>
                <w:sz w:val="24"/>
              </w:rPr>
              <w:t xml:space="preserve"> </w:t>
            </w:r>
            <w:r>
              <w:rPr>
                <w:sz w:val="24"/>
              </w:rPr>
              <w:t>и связь с другими науками и техникой</w:t>
            </w:r>
          </w:p>
        </w:tc>
      </w:tr>
      <w:tr w:rsidR="00DD28B4" w14:paraId="48544629" w14:textId="77777777">
        <w:trPr>
          <w:trHeight w:val="1310"/>
        </w:trPr>
        <w:tc>
          <w:tcPr>
            <w:tcW w:w="1702" w:type="dxa"/>
          </w:tcPr>
          <w:p w14:paraId="4FFB1AD8" w14:textId="77777777" w:rsidR="00DD28B4" w:rsidRDefault="006F0148">
            <w:pPr>
              <w:pStyle w:val="TableParagraph"/>
              <w:ind w:left="10"/>
              <w:jc w:val="center"/>
              <w:rPr>
                <w:sz w:val="24"/>
              </w:rPr>
            </w:pPr>
            <w:r>
              <w:rPr>
                <w:spacing w:val="-5"/>
                <w:sz w:val="24"/>
              </w:rPr>
              <w:t>1.2</w:t>
            </w:r>
          </w:p>
        </w:tc>
        <w:tc>
          <w:tcPr>
            <w:tcW w:w="7372" w:type="dxa"/>
          </w:tcPr>
          <w:p w14:paraId="6F41BF49" w14:textId="77777777" w:rsidR="00DD28B4" w:rsidRDefault="006F0148">
            <w:pPr>
              <w:pStyle w:val="TableParagraph"/>
              <w:ind w:right="48"/>
              <w:jc w:val="both"/>
              <w:rPr>
                <w:sz w:val="24"/>
              </w:rPr>
            </w:pPr>
            <w:r>
              <w:rPr>
                <w:sz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DD28B4" w14:paraId="564E854B" w14:textId="77777777">
        <w:trPr>
          <w:trHeight w:val="1031"/>
        </w:trPr>
        <w:tc>
          <w:tcPr>
            <w:tcW w:w="1702" w:type="dxa"/>
          </w:tcPr>
          <w:p w14:paraId="6414696F" w14:textId="77777777" w:rsidR="00DD28B4" w:rsidRDefault="006F0148">
            <w:pPr>
              <w:pStyle w:val="TableParagraph"/>
              <w:spacing w:before="99"/>
              <w:ind w:left="10"/>
              <w:jc w:val="center"/>
              <w:rPr>
                <w:sz w:val="24"/>
              </w:rPr>
            </w:pPr>
            <w:r>
              <w:rPr>
                <w:spacing w:val="-5"/>
                <w:sz w:val="24"/>
              </w:rPr>
              <w:t>1.3</w:t>
            </w:r>
          </w:p>
        </w:tc>
        <w:tc>
          <w:tcPr>
            <w:tcW w:w="7372" w:type="dxa"/>
          </w:tcPr>
          <w:p w14:paraId="7E1DBFA8" w14:textId="77777777" w:rsidR="00DD28B4" w:rsidRDefault="006F0148">
            <w:pPr>
              <w:pStyle w:val="TableParagraph"/>
              <w:spacing w:before="99"/>
              <w:ind w:right="52"/>
              <w:jc w:val="both"/>
              <w:rPr>
                <w:sz w:val="24"/>
              </w:rPr>
            </w:pPr>
            <w:r>
              <w:rPr>
                <w:sz w:val="24"/>
              </w:rPr>
              <w:t>Приводить примеры вклада российских (в том числе: А.О. Ковалевский, К.И. Скрябин) и зарубежных (в том числе: А. Левенгук, Ж. Кювье, Э. Геккель) ученых в развитие наук о животных</w:t>
            </w:r>
          </w:p>
        </w:tc>
      </w:tr>
      <w:tr w:rsidR="00DD28B4" w14:paraId="24999910" w14:textId="77777777">
        <w:trPr>
          <w:trHeight w:val="2412"/>
        </w:trPr>
        <w:tc>
          <w:tcPr>
            <w:tcW w:w="1702" w:type="dxa"/>
          </w:tcPr>
          <w:p w14:paraId="1D5C726D" w14:textId="77777777" w:rsidR="00DD28B4" w:rsidRDefault="006F0148">
            <w:pPr>
              <w:pStyle w:val="TableParagraph"/>
              <w:spacing w:before="99"/>
              <w:ind w:left="10"/>
              <w:jc w:val="center"/>
              <w:rPr>
                <w:sz w:val="24"/>
              </w:rPr>
            </w:pPr>
            <w:r>
              <w:rPr>
                <w:spacing w:val="-5"/>
                <w:sz w:val="24"/>
              </w:rPr>
              <w:t>1.4</w:t>
            </w:r>
          </w:p>
        </w:tc>
        <w:tc>
          <w:tcPr>
            <w:tcW w:w="7372" w:type="dxa"/>
          </w:tcPr>
          <w:p w14:paraId="7E9E93D0" w14:textId="77777777" w:rsidR="00DD28B4" w:rsidRDefault="006F0148">
            <w:pPr>
              <w:pStyle w:val="TableParagraph"/>
              <w:spacing w:before="99"/>
              <w:ind w:right="49"/>
              <w:jc w:val="both"/>
              <w:rPr>
                <w:sz w:val="24"/>
              </w:rPr>
            </w:pPr>
            <w:r>
              <w:rPr>
                <w:sz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w:t>
            </w:r>
            <w:r>
              <w:rPr>
                <w:spacing w:val="-5"/>
                <w:sz w:val="24"/>
              </w:rPr>
              <w:t xml:space="preserve"> </w:t>
            </w:r>
            <w:r>
              <w:rPr>
                <w:sz w:val="24"/>
              </w:rPr>
              <w:t>дыхание,</w:t>
            </w:r>
            <w:r>
              <w:rPr>
                <w:spacing w:val="-5"/>
                <w:sz w:val="24"/>
              </w:rPr>
              <w:t xml:space="preserve"> </w:t>
            </w:r>
            <w:r>
              <w:rPr>
                <w:sz w:val="24"/>
              </w:rPr>
              <w:t>рост,</w:t>
            </w:r>
            <w:r>
              <w:rPr>
                <w:spacing w:val="-5"/>
                <w:sz w:val="24"/>
              </w:rPr>
              <w:t xml:space="preserve"> </w:t>
            </w:r>
            <w:r>
              <w:rPr>
                <w:sz w:val="24"/>
              </w:rPr>
              <w:t>развитие,</w:t>
            </w:r>
            <w:r>
              <w:rPr>
                <w:spacing w:val="-5"/>
                <w:sz w:val="24"/>
              </w:rPr>
              <w:t xml:space="preserve"> </w:t>
            </w:r>
            <w:r>
              <w:rPr>
                <w:sz w:val="24"/>
              </w:rPr>
              <w:t>кровообращение,</w:t>
            </w:r>
            <w:r>
              <w:rPr>
                <w:spacing w:val="-5"/>
                <w:sz w:val="24"/>
              </w:rPr>
              <w:t xml:space="preserve"> </w:t>
            </w:r>
            <w:r>
              <w:rPr>
                <w:sz w:val="24"/>
              </w:rPr>
              <w:t>выделение,</w:t>
            </w:r>
            <w:r>
              <w:rPr>
                <w:spacing w:val="-5"/>
                <w:sz w:val="24"/>
              </w:rPr>
              <w:t xml:space="preserve"> </w:t>
            </w:r>
            <w:r>
              <w:rPr>
                <w:sz w:val="24"/>
              </w:rPr>
              <w:t>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DD28B4" w14:paraId="32B2F45A" w14:textId="77777777">
        <w:trPr>
          <w:trHeight w:val="1031"/>
        </w:trPr>
        <w:tc>
          <w:tcPr>
            <w:tcW w:w="1702" w:type="dxa"/>
          </w:tcPr>
          <w:p w14:paraId="3391B016" w14:textId="77777777" w:rsidR="00DD28B4" w:rsidRDefault="006F0148">
            <w:pPr>
              <w:pStyle w:val="TableParagraph"/>
              <w:spacing w:before="99"/>
              <w:ind w:left="10"/>
              <w:jc w:val="center"/>
              <w:rPr>
                <w:sz w:val="24"/>
              </w:rPr>
            </w:pPr>
            <w:r>
              <w:rPr>
                <w:spacing w:val="-5"/>
                <w:sz w:val="24"/>
              </w:rPr>
              <w:t>1.5</w:t>
            </w:r>
          </w:p>
        </w:tc>
        <w:tc>
          <w:tcPr>
            <w:tcW w:w="7372" w:type="dxa"/>
          </w:tcPr>
          <w:p w14:paraId="771D1B73" w14:textId="77777777" w:rsidR="00DD28B4" w:rsidRDefault="006F0148">
            <w:pPr>
              <w:pStyle w:val="TableParagraph"/>
              <w:spacing w:before="99"/>
              <w:ind w:right="50"/>
              <w:jc w:val="both"/>
              <w:rPr>
                <w:sz w:val="24"/>
              </w:rPr>
            </w:pPr>
            <w:r>
              <w:rPr>
                <w:sz w:val="24"/>
              </w:rPr>
              <w:t xml:space="preserve">Раскрывать общие признаки животных, уровни организации животного организма: клетки, ткани, органы, системы органов, </w:t>
            </w:r>
            <w:r>
              <w:rPr>
                <w:spacing w:val="-2"/>
                <w:sz w:val="24"/>
              </w:rPr>
              <w:t>организм</w:t>
            </w:r>
          </w:p>
        </w:tc>
      </w:tr>
      <w:tr w:rsidR="00DD28B4" w14:paraId="0F615729" w14:textId="77777777">
        <w:trPr>
          <w:trHeight w:val="479"/>
        </w:trPr>
        <w:tc>
          <w:tcPr>
            <w:tcW w:w="1702" w:type="dxa"/>
          </w:tcPr>
          <w:p w14:paraId="1654F7FD" w14:textId="77777777" w:rsidR="00DD28B4" w:rsidRDefault="006F0148">
            <w:pPr>
              <w:pStyle w:val="TableParagraph"/>
              <w:ind w:left="10"/>
              <w:jc w:val="center"/>
              <w:rPr>
                <w:sz w:val="24"/>
              </w:rPr>
            </w:pPr>
            <w:r>
              <w:rPr>
                <w:spacing w:val="-5"/>
                <w:sz w:val="24"/>
              </w:rPr>
              <w:t>1.6</w:t>
            </w:r>
          </w:p>
        </w:tc>
        <w:tc>
          <w:tcPr>
            <w:tcW w:w="7372" w:type="dxa"/>
          </w:tcPr>
          <w:p w14:paraId="54BA6FD6" w14:textId="77777777" w:rsidR="00DD28B4" w:rsidRDefault="006F0148">
            <w:pPr>
              <w:pStyle w:val="TableParagraph"/>
              <w:rPr>
                <w:sz w:val="24"/>
              </w:rPr>
            </w:pPr>
            <w:r>
              <w:rPr>
                <w:sz w:val="24"/>
              </w:rPr>
              <w:t>Сравнивать</w:t>
            </w:r>
            <w:r>
              <w:rPr>
                <w:spacing w:val="-3"/>
                <w:sz w:val="24"/>
              </w:rPr>
              <w:t xml:space="preserve"> </w:t>
            </w:r>
            <w:r>
              <w:rPr>
                <w:sz w:val="24"/>
              </w:rPr>
              <w:t>животные</w:t>
            </w:r>
            <w:r>
              <w:rPr>
                <w:spacing w:val="-4"/>
                <w:sz w:val="24"/>
              </w:rPr>
              <w:t xml:space="preserve"> </w:t>
            </w:r>
            <w:r>
              <w:rPr>
                <w:sz w:val="24"/>
              </w:rPr>
              <w:t>ткани</w:t>
            </w:r>
            <w:r>
              <w:rPr>
                <w:spacing w:val="1"/>
                <w:sz w:val="24"/>
              </w:rPr>
              <w:t xml:space="preserve"> </w:t>
            </w:r>
            <w:r>
              <w:rPr>
                <w:sz w:val="24"/>
              </w:rPr>
              <w:t>и</w:t>
            </w:r>
            <w:r>
              <w:rPr>
                <w:spacing w:val="-1"/>
                <w:sz w:val="24"/>
              </w:rPr>
              <w:t xml:space="preserve"> </w:t>
            </w:r>
            <w:r>
              <w:rPr>
                <w:sz w:val="24"/>
              </w:rPr>
              <w:t>органы</w:t>
            </w:r>
            <w:r>
              <w:rPr>
                <w:spacing w:val="-5"/>
                <w:sz w:val="24"/>
              </w:rPr>
              <w:t xml:space="preserve"> </w:t>
            </w:r>
            <w:r>
              <w:rPr>
                <w:sz w:val="24"/>
              </w:rPr>
              <w:t>животных</w:t>
            </w:r>
            <w:r>
              <w:rPr>
                <w:spacing w:val="-3"/>
                <w:sz w:val="24"/>
              </w:rPr>
              <w:t xml:space="preserve"> </w:t>
            </w:r>
            <w:r>
              <w:rPr>
                <w:sz w:val="24"/>
              </w:rPr>
              <w:t>между</w:t>
            </w:r>
            <w:r>
              <w:rPr>
                <w:spacing w:val="-3"/>
                <w:sz w:val="24"/>
              </w:rPr>
              <w:t xml:space="preserve"> </w:t>
            </w:r>
            <w:r>
              <w:rPr>
                <w:spacing w:val="-2"/>
                <w:sz w:val="24"/>
              </w:rPr>
              <w:t>собой</w:t>
            </w:r>
          </w:p>
        </w:tc>
      </w:tr>
      <w:tr w:rsidR="00DD28B4" w14:paraId="668D9F04" w14:textId="77777777">
        <w:trPr>
          <w:trHeight w:val="1308"/>
        </w:trPr>
        <w:tc>
          <w:tcPr>
            <w:tcW w:w="1702" w:type="dxa"/>
          </w:tcPr>
          <w:p w14:paraId="24598162" w14:textId="77777777" w:rsidR="00DD28B4" w:rsidRDefault="006F0148">
            <w:pPr>
              <w:pStyle w:val="TableParagraph"/>
              <w:ind w:left="10"/>
              <w:jc w:val="center"/>
              <w:rPr>
                <w:sz w:val="24"/>
              </w:rPr>
            </w:pPr>
            <w:r>
              <w:rPr>
                <w:spacing w:val="-5"/>
                <w:sz w:val="24"/>
              </w:rPr>
              <w:t>1.7</w:t>
            </w:r>
          </w:p>
        </w:tc>
        <w:tc>
          <w:tcPr>
            <w:tcW w:w="7372" w:type="dxa"/>
          </w:tcPr>
          <w:p w14:paraId="18C55D01" w14:textId="77777777" w:rsidR="00DD28B4" w:rsidRDefault="006F0148">
            <w:pPr>
              <w:pStyle w:val="TableParagraph"/>
              <w:ind w:right="49"/>
              <w:jc w:val="both"/>
              <w:rPr>
                <w:sz w:val="24"/>
              </w:rPr>
            </w:pPr>
            <w:r>
              <w:rPr>
                <w:sz w:val="24"/>
              </w:rPr>
              <w:t xml:space="preserve">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w:t>
            </w:r>
            <w:r>
              <w:rPr>
                <w:spacing w:val="-2"/>
                <w:sz w:val="24"/>
              </w:rPr>
              <w:t>развитие</w:t>
            </w:r>
          </w:p>
        </w:tc>
      </w:tr>
      <w:tr w:rsidR="00DD28B4" w14:paraId="212A6776" w14:textId="77777777">
        <w:trPr>
          <w:trHeight w:val="1307"/>
        </w:trPr>
        <w:tc>
          <w:tcPr>
            <w:tcW w:w="1702" w:type="dxa"/>
          </w:tcPr>
          <w:p w14:paraId="621A4A5F" w14:textId="77777777" w:rsidR="00DD28B4" w:rsidRDefault="006F0148">
            <w:pPr>
              <w:pStyle w:val="TableParagraph"/>
              <w:ind w:left="10"/>
              <w:jc w:val="center"/>
              <w:rPr>
                <w:sz w:val="24"/>
              </w:rPr>
            </w:pPr>
            <w:r>
              <w:rPr>
                <w:spacing w:val="-5"/>
                <w:sz w:val="24"/>
              </w:rPr>
              <w:t>1.8</w:t>
            </w:r>
          </w:p>
        </w:tc>
        <w:tc>
          <w:tcPr>
            <w:tcW w:w="7372" w:type="dxa"/>
          </w:tcPr>
          <w:p w14:paraId="25A40A43" w14:textId="77777777" w:rsidR="00DD28B4" w:rsidRDefault="006F0148">
            <w:pPr>
              <w:pStyle w:val="TableParagraph"/>
              <w:ind w:right="50"/>
              <w:jc w:val="both"/>
              <w:rPr>
                <w:sz w:val="24"/>
              </w:rPr>
            </w:pPr>
            <w:r>
              <w:rPr>
                <w:sz w:val="24"/>
              </w:rPr>
              <w:t xml:space="preserve">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w:t>
            </w:r>
            <w:r>
              <w:rPr>
                <w:spacing w:val="-2"/>
                <w:sz w:val="24"/>
              </w:rPr>
              <w:t>размножение</w:t>
            </w:r>
          </w:p>
        </w:tc>
      </w:tr>
    </w:tbl>
    <w:p w14:paraId="72CFD967"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5F324ED5" w14:textId="77777777">
        <w:trPr>
          <w:trHeight w:val="1032"/>
        </w:trPr>
        <w:tc>
          <w:tcPr>
            <w:tcW w:w="1702" w:type="dxa"/>
          </w:tcPr>
          <w:p w14:paraId="2AD445D2" w14:textId="77777777" w:rsidR="00DD28B4" w:rsidRDefault="006F0148">
            <w:pPr>
              <w:pStyle w:val="TableParagraph"/>
              <w:spacing w:before="99"/>
              <w:ind w:left="10"/>
              <w:jc w:val="center"/>
              <w:rPr>
                <w:sz w:val="24"/>
              </w:rPr>
            </w:pPr>
            <w:r>
              <w:rPr>
                <w:spacing w:val="-5"/>
                <w:sz w:val="24"/>
              </w:rPr>
              <w:t>1.9</w:t>
            </w:r>
          </w:p>
        </w:tc>
        <w:tc>
          <w:tcPr>
            <w:tcW w:w="7372" w:type="dxa"/>
          </w:tcPr>
          <w:p w14:paraId="2C875771" w14:textId="77777777" w:rsidR="00DD28B4" w:rsidRDefault="006F0148">
            <w:pPr>
              <w:pStyle w:val="TableParagraph"/>
              <w:spacing w:before="99"/>
              <w:ind w:right="48"/>
              <w:jc w:val="both"/>
              <w:rPr>
                <w:sz w:val="24"/>
              </w:rPr>
            </w:pPr>
            <w:r>
              <w:rPr>
                <w:sz w:val="24"/>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DD28B4" w14:paraId="765B4613" w14:textId="77777777">
        <w:trPr>
          <w:trHeight w:val="1031"/>
        </w:trPr>
        <w:tc>
          <w:tcPr>
            <w:tcW w:w="1702" w:type="dxa"/>
          </w:tcPr>
          <w:p w14:paraId="280737D8" w14:textId="77777777" w:rsidR="00DD28B4" w:rsidRDefault="006F0148">
            <w:pPr>
              <w:pStyle w:val="TableParagraph"/>
              <w:spacing w:before="99"/>
              <w:ind w:left="10"/>
              <w:jc w:val="center"/>
              <w:rPr>
                <w:sz w:val="24"/>
              </w:rPr>
            </w:pPr>
            <w:r>
              <w:rPr>
                <w:spacing w:val="-4"/>
                <w:sz w:val="24"/>
              </w:rPr>
              <w:t>1.10</w:t>
            </w:r>
          </w:p>
        </w:tc>
        <w:tc>
          <w:tcPr>
            <w:tcW w:w="7372" w:type="dxa"/>
          </w:tcPr>
          <w:p w14:paraId="37F6139D" w14:textId="77777777" w:rsidR="00DD28B4" w:rsidRDefault="006F0148">
            <w:pPr>
              <w:pStyle w:val="TableParagraph"/>
              <w:spacing w:before="99"/>
              <w:ind w:right="52"/>
              <w:jc w:val="both"/>
              <w:rPr>
                <w:sz w:val="24"/>
              </w:rPr>
            </w:pPr>
            <w:r>
              <w:rPr>
                <w:sz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DD28B4" w14:paraId="649ADDD9" w14:textId="77777777">
        <w:trPr>
          <w:trHeight w:val="755"/>
        </w:trPr>
        <w:tc>
          <w:tcPr>
            <w:tcW w:w="1702" w:type="dxa"/>
          </w:tcPr>
          <w:p w14:paraId="269C3127" w14:textId="77777777" w:rsidR="00DD28B4" w:rsidRDefault="006F0148">
            <w:pPr>
              <w:pStyle w:val="TableParagraph"/>
              <w:ind w:left="10"/>
              <w:jc w:val="center"/>
              <w:rPr>
                <w:sz w:val="24"/>
              </w:rPr>
            </w:pPr>
            <w:r>
              <w:rPr>
                <w:spacing w:val="-4"/>
                <w:sz w:val="24"/>
              </w:rPr>
              <w:t>1.11</w:t>
            </w:r>
          </w:p>
        </w:tc>
        <w:tc>
          <w:tcPr>
            <w:tcW w:w="7372" w:type="dxa"/>
          </w:tcPr>
          <w:p w14:paraId="51166E86" w14:textId="77777777" w:rsidR="00DD28B4" w:rsidRDefault="006F0148">
            <w:pPr>
              <w:pStyle w:val="TableParagraph"/>
              <w:rPr>
                <w:sz w:val="24"/>
              </w:rPr>
            </w:pPr>
            <w:r>
              <w:rPr>
                <w:sz w:val="24"/>
              </w:rPr>
              <w:t>Выявлять</w:t>
            </w:r>
            <w:r>
              <w:rPr>
                <w:spacing w:val="80"/>
                <w:sz w:val="24"/>
              </w:rPr>
              <w:t xml:space="preserve"> </w:t>
            </w:r>
            <w:r>
              <w:rPr>
                <w:sz w:val="24"/>
              </w:rPr>
              <w:t>признаки</w:t>
            </w:r>
            <w:r>
              <w:rPr>
                <w:spacing w:val="80"/>
                <w:sz w:val="24"/>
              </w:rPr>
              <w:t xml:space="preserve"> </w:t>
            </w:r>
            <w:r>
              <w:rPr>
                <w:sz w:val="24"/>
              </w:rPr>
              <w:t>классов</w:t>
            </w:r>
            <w:r>
              <w:rPr>
                <w:spacing w:val="80"/>
                <w:sz w:val="24"/>
              </w:rPr>
              <w:t xml:space="preserve"> </w:t>
            </w:r>
            <w:r>
              <w:rPr>
                <w:sz w:val="24"/>
              </w:rPr>
              <w:t>членистоногих</w:t>
            </w:r>
            <w:r>
              <w:rPr>
                <w:spacing w:val="80"/>
                <w:sz w:val="24"/>
              </w:rPr>
              <w:t xml:space="preserve"> </w:t>
            </w:r>
            <w:r>
              <w:rPr>
                <w:sz w:val="24"/>
              </w:rPr>
              <w:t>и</w:t>
            </w:r>
            <w:r>
              <w:rPr>
                <w:spacing w:val="80"/>
                <w:sz w:val="24"/>
              </w:rPr>
              <w:t xml:space="preserve"> </w:t>
            </w:r>
            <w:r>
              <w:rPr>
                <w:sz w:val="24"/>
              </w:rPr>
              <w:t>хордовых;</w:t>
            </w:r>
            <w:r>
              <w:rPr>
                <w:spacing w:val="80"/>
                <w:sz w:val="24"/>
              </w:rPr>
              <w:t xml:space="preserve"> </w:t>
            </w:r>
            <w:r>
              <w:rPr>
                <w:sz w:val="24"/>
              </w:rPr>
              <w:t>отрядов насекомых и млекопитающих</w:t>
            </w:r>
          </w:p>
        </w:tc>
      </w:tr>
      <w:tr w:rsidR="00DD28B4" w14:paraId="3FD2B827" w14:textId="77777777">
        <w:trPr>
          <w:trHeight w:val="1584"/>
        </w:trPr>
        <w:tc>
          <w:tcPr>
            <w:tcW w:w="1702" w:type="dxa"/>
          </w:tcPr>
          <w:p w14:paraId="243DBF80" w14:textId="77777777" w:rsidR="00DD28B4" w:rsidRDefault="006F0148">
            <w:pPr>
              <w:pStyle w:val="TableParagraph"/>
              <w:ind w:left="10"/>
              <w:jc w:val="center"/>
              <w:rPr>
                <w:sz w:val="24"/>
              </w:rPr>
            </w:pPr>
            <w:r>
              <w:rPr>
                <w:spacing w:val="-4"/>
                <w:sz w:val="24"/>
              </w:rPr>
              <w:t>1.12</w:t>
            </w:r>
          </w:p>
        </w:tc>
        <w:tc>
          <w:tcPr>
            <w:tcW w:w="7372" w:type="dxa"/>
          </w:tcPr>
          <w:p w14:paraId="6FE85A07" w14:textId="77777777" w:rsidR="00DD28B4" w:rsidRDefault="006F0148">
            <w:pPr>
              <w:pStyle w:val="TableParagraph"/>
              <w:ind w:right="48"/>
              <w:jc w:val="both"/>
              <w:rPr>
                <w:sz w:val="24"/>
              </w:rPr>
            </w:pPr>
            <w:r>
              <w:rPr>
                <w:sz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DD28B4" w14:paraId="31C80561" w14:textId="77777777">
        <w:trPr>
          <w:trHeight w:val="755"/>
        </w:trPr>
        <w:tc>
          <w:tcPr>
            <w:tcW w:w="1702" w:type="dxa"/>
          </w:tcPr>
          <w:p w14:paraId="11EF8284" w14:textId="77777777" w:rsidR="00DD28B4" w:rsidRDefault="006F0148">
            <w:pPr>
              <w:pStyle w:val="TableParagraph"/>
              <w:ind w:left="10"/>
              <w:jc w:val="center"/>
              <w:rPr>
                <w:sz w:val="24"/>
              </w:rPr>
            </w:pPr>
            <w:r>
              <w:rPr>
                <w:spacing w:val="-4"/>
                <w:sz w:val="24"/>
              </w:rPr>
              <w:t>1.13</w:t>
            </w:r>
          </w:p>
        </w:tc>
        <w:tc>
          <w:tcPr>
            <w:tcW w:w="7372" w:type="dxa"/>
          </w:tcPr>
          <w:p w14:paraId="2C6ECD55" w14:textId="77777777" w:rsidR="00DD28B4" w:rsidRDefault="006F0148">
            <w:pPr>
              <w:pStyle w:val="TableParagraph"/>
              <w:tabs>
                <w:tab w:val="left" w:pos="1509"/>
                <w:tab w:val="left" w:pos="3366"/>
                <w:tab w:val="left" w:pos="4715"/>
                <w:tab w:val="left" w:pos="6712"/>
              </w:tabs>
              <w:ind w:right="52"/>
              <w:rPr>
                <w:sz w:val="24"/>
              </w:rPr>
            </w:pPr>
            <w:r>
              <w:rPr>
                <w:spacing w:val="-2"/>
                <w:sz w:val="24"/>
              </w:rPr>
              <w:t>Сравнивать</w:t>
            </w:r>
            <w:r>
              <w:rPr>
                <w:sz w:val="24"/>
              </w:rPr>
              <w:tab/>
            </w:r>
            <w:r>
              <w:rPr>
                <w:spacing w:val="-2"/>
                <w:sz w:val="24"/>
              </w:rPr>
              <w:t>представителей</w:t>
            </w:r>
            <w:r>
              <w:rPr>
                <w:sz w:val="24"/>
              </w:rPr>
              <w:tab/>
            </w:r>
            <w:r>
              <w:rPr>
                <w:spacing w:val="-2"/>
                <w:sz w:val="24"/>
              </w:rPr>
              <w:t>отдельных</w:t>
            </w:r>
            <w:r>
              <w:rPr>
                <w:sz w:val="24"/>
              </w:rPr>
              <w:tab/>
            </w:r>
            <w:r>
              <w:rPr>
                <w:spacing w:val="-2"/>
                <w:sz w:val="24"/>
              </w:rPr>
              <w:t>систематических</w:t>
            </w:r>
            <w:r>
              <w:rPr>
                <w:sz w:val="24"/>
              </w:rPr>
              <w:tab/>
            </w:r>
            <w:r>
              <w:rPr>
                <w:spacing w:val="-2"/>
                <w:sz w:val="24"/>
              </w:rPr>
              <w:t xml:space="preserve">групп </w:t>
            </w:r>
            <w:r>
              <w:rPr>
                <w:sz w:val="24"/>
              </w:rPr>
              <w:t>животных и делать выводы на основе сравнения</w:t>
            </w:r>
          </w:p>
        </w:tc>
      </w:tr>
      <w:tr w:rsidR="00DD28B4" w14:paraId="68E20E36" w14:textId="77777777">
        <w:trPr>
          <w:trHeight w:val="479"/>
        </w:trPr>
        <w:tc>
          <w:tcPr>
            <w:tcW w:w="1702" w:type="dxa"/>
          </w:tcPr>
          <w:p w14:paraId="6183295C" w14:textId="77777777" w:rsidR="00DD28B4" w:rsidRDefault="006F0148">
            <w:pPr>
              <w:pStyle w:val="TableParagraph"/>
              <w:ind w:left="10"/>
              <w:jc w:val="center"/>
              <w:rPr>
                <w:sz w:val="24"/>
              </w:rPr>
            </w:pPr>
            <w:r>
              <w:rPr>
                <w:spacing w:val="-4"/>
                <w:sz w:val="24"/>
              </w:rPr>
              <w:t>1.14</w:t>
            </w:r>
          </w:p>
        </w:tc>
        <w:tc>
          <w:tcPr>
            <w:tcW w:w="7372" w:type="dxa"/>
          </w:tcPr>
          <w:p w14:paraId="7FD6A76D" w14:textId="77777777" w:rsidR="00DD28B4" w:rsidRDefault="006F0148">
            <w:pPr>
              <w:pStyle w:val="TableParagraph"/>
              <w:rPr>
                <w:sz w:val="24"/>
              </w:rPr>
            </w:pPr>
            <w:r>
              <w:rPr>
                <w:sz w:val="24"/>
              </w:rPr>
              <w:t>Классифицировать</w:t>
            </w:r>
            <w:r>
              <w:rPr>
                <w:spacing w:val="-6"/>
                <w:sz w:val="24"/>
              </w:rPr>
              <w:t xml:space="preserve"> </w:t>
            </w:r>
            <w:r>
              <w:rPr>
                <w:sz w:val="24"/>
              </w:rPr>
              <w:t>животных</w:t>
            </w:r>
            <w:r>
              <w:rPr>
                <w:spacing w:val="-7"/>
                <w:sz w:val="24"/>
              </w:rPr>
              <w:t xml:space="preserve"> </w:t>
            </w:r>
            <w:r>
              <w:rPr>
                <w:sz w:val="24"/>
              </w:rPr>
              <w:t>на</w:t>
            </w:r>
            <w:r>
              <w:rPr>
                <w:spacing w:val="-8"/>
                <w:sz w:val="24"/>
              </w:rPr>
              <w:t xml:space="preserve"> </w:t>
            </w:r>
            <w:r>
              <w:rPr>
                <w:sz w:val="24"/>
              </w:rPr>
              <w:t>основании</w:t>
            </w:r>
            <w:r>
              <w:rPr>
                <w:spacing w:val="-8"/>
                <w:sz w:val="24"/>
              </w:rPr>
              <w:t xml:space="preserve"> </w:t>
            </w:r>
            <w:r>
              <w:rPr>
                <w:sz w:val="24"/>
              </w:rPr>
              <w:t>особенностей</w:t>
            </w:r>
            <w:r>
              <w:rPr>
                <w:spacing w:val="-7"/>
                <w:sz w:val="24"/>
              </w:rPr>
              <w:t xml:space="preserve"> </w:t>
            </w:r>
            <w:r>
              <w:rPr>
                <w:spacing w:val="-2"/>
                <w:sz w:val="24"/>
              </w:rPr>
              <w:t>строения</w:t>
            </w:r>
          </w:p>
        </w:tc>
      </w:tr>
      <w:tr w:rsidR="00DD28B4" w14:paraId="63174FAE" w14:textId="77777777">
        <w:trPr>
          <w:trHeight w:val="758"/>
        </w:trPr>
        <w:tc>
          <w:tcPr>
            <w:tcW w:w="1702" w:type="dxa"/>
          </w:tcPr>
          <w:p w14:paraId="43481325" w14:textId="77777777" w:rsidR="00DD28B4" w:rsidRDefault="006F0148">
            <w:pPr>
              <w:pStyle w:val="TableParagraph"/>
              <w:ind w:left="10"/>
              <w:jc w:val="center"/>
              <w:rPr>
                <w:sz w:val="24"/>
              </w:rPr>
            </w:pPr>
            <w:r>
              <w:rPr>
                <w:spacing w:val="-4"/>
                <w:sz w:val="24"/>
              </w:rPr>
              <w:t>1.15</w:t>
            </w:r>
          </w:p>
        </w:tc>
        <w:tc>
          <w:tcPr>
            <w:tcW w:w="7372" w:type="dxa"/>
          </w:tcPr>
          <w:p w14:paraId="3F135100" w14:textId="77777777" w:rsidR="00DD28B4" w:rsidRDefault="006F0148">
            <w:pPr>
              <w:pStyle w:val="TableParagraph"/>
              <w:rPr>
                <w:sz w:val="24"/>
              </w:rPr>
            </w:pPr>
            <w:r>
              <w:rPr>
                <w:sz w:val="24"/>
              </w:rPr>
              <w:t>Описывать</w:t>
            </w:r>
            <w:r>
              <w:rPr>
                <w:spacing w:val="80"/>
                <w:sz w:val="24"/>
              </w:rPr>
              <w:t xml:space="preserve"> </w:t>
            </w:r>
            <w:r>
              <w:rPr>
                <w:sz w:val="24"/>
              </w:rPr>
              <w:t>усложнение</w:t>
            </w:r>
            <w:r>
              <w:rPr>
                <w:spacing w:val="80"/>
                <w:sz w:val="24"/>
              </w:rPr>
              <w:t xml:space="preserve"> </w:t>
            </w:r>
            <w:r>
              <w:rPr>
                <w:sz w:val="24"/>
              </w:rPr>
              <w:t>организации</w:t>
            </w:r>
            <w:r>
              <w:rPr>
                <w:spacing w:val="80"/>
                <w:sz w:val="24"/>
              </w:rPr>
              <w:t xml:space="preserve"> </w:t>
            </w:r>
            <w:r>
              <w:rPr>
                <w:sz w:val="24"/>
              </w:rPr>
              <w:t>животных</w:t>
            </w:r>
            <w:r>
              <w:rPr>
                <w:spacing w:val="80"/>
                <w:sz w:val="24"/>
              </w:rPr>
              <w:t xml:space="preserve"> </w:t>
            </w:r>
            <w:r>
              <w:rPr>
                <w:sz w:val="24"/>
              </w:rPr>
              <w:t>в</w:t>
            </w:r>
            <w:r>
              <w:rPr>
                <w:spacing w:val="80"/>
                <w:sz w:val="24"/>
              </w:rPr>
              <w:t xml:space="preserve"> </w:t>
            </w:r>
            <w:r>
              <w:rPr>
                <w:sz w:val="24"/>
              </w:rPr>
              <w:t>ходе</w:t>
            </w:r>
            <w:r>
              <w:rPr>
                <w:spacing w:val="80"/>
                <w:sz w:val="24"/>
              </w:rPr>
              <w:t xml:space="preserve"> </w:t>
            </w:r>
            <w:r>
              <w:rPr>
                <w:sz w:val="24"/>
              </w:rPr>
              <w:t>эволюции животного мира на Земле</w:t>
            </w:r>
          </w:p>
        </w:tc>
      </w:tr>
      <w:tr w:rsidR="00DD28B4" w14:paraId="715B8DB9" w14:textId="77777777">
        <w:trPr>
          <w:trHeight w:val="756"/>
        </w:trPr>
        <w:tc>
          <w:tcPr>
            <w:tcW w:w="1702" w:type="dxa"/>
          </w:tcPr>
          <w:p w14:paraId="1058A885" w14:textId="77777777" w:rsidR="00DD28B4" w:rsidRDefault="006F0148">
            <w:pPr>
              <w:pStyle w:val="TableParagraph"/>
              <w:spacing w:before="99"/>
              <w:ind w:left="10"/>
              <w:jc w:val="center"/>
              <w:rPr>
                <w:sz w:val="24"/>
              </w:rPr>
            </w:pPr>
            <w:r>
              <w:rPr>
                <w:spacing w:val="-4"/>
                <w:sz w:val="24"/>
              </w:rPr>
              <w:t>1.16</w:t>
            </w:r>
          </w:p>
        </w:tc>
        <w:tc>
          <w:tcPr>
            <w:tcW w:w="7372" w:type="dxa"/>
          </w:tcPr>
          <w:p w14:paraId="3445B5C8" w14:textId="77777777" w:rsidR="00DD28B4" w:rsidRDefault="006F0148">
            <w:pPr>
              <w:pStyle w:val="TableParagraph"/>
              <w:spacing w:before="99"/>
              <w:rPr>
                <w:sz w:val="24"/>
              </w:rPr>
            </w:pPr>
            <w:r>
              <w:rPr>
                <w:sz w:val="24"/>
              </w:rPr>
              <w:t>Выявлять</w:t>
            </w:r>
            <w:r>
              <w:rPr>
                <w:spacing w:val="40"/>
                <w:sz w:val="24"/>
              </w:rPr>
              <w:t xml:space="preserve"> </w:t>
            </w:r>
            <w:r>
              <w:rPr>
                <w:sz w:val="24"/>
              </w:rPr>
              <w:t>черты</w:t>
            </w:r>
            <w:r>
              <w:rPr>
                <w:spacing w:val="40"/>
                <w:sz w:val="24"/>
              </w:rPr>
              <w:t xml:space="preserve"> </w:t>
            </w:r>
            <w:r>
              <w:rPr>
                <w:sz w:val="24"/>
              </w:rPr>
              <w:t>приспособленности</w:t>
            </w:r>
            <w:r>
              <w:rPr>
                <w:spacing w:val="40"/>
                <w:sz w:val="24"/>
              </w:rPr>
              <w:t xml:space="preserve"> </w:t>
            </w:r>
            <w:r>
              <w:rPr>
                <w:sz w:val="24"/>
              </w:rPr>
              <w:t>животных</w:t>
            </w:r>
            <w:r>
              <w:rPr>
                <w:spacing w:val="40"/>
                <w:sz w:val="24"/>
              </w:rPr>
              <w:t xml:space="preserve"> </w:t>
            </w:r>
            <w:r>
              <w:rPr>
                <w:sz w:val="24"/>
              </w:rPr>
              <w:t>к</w:t>
            </w:r>
            <w:r>
              <w:rPr>
                <w:spacing w:val="40"/>
                <w:sz w:val="24"/>
              </w:rPr>
              <w:t xml:space="preserve"> </w:t>
            </w:r>
            <w:r>
              <w:rPr>
                <w:sz w:val="24"/>
              </w:rPr>
              <w:t>среде</w:t>
            </w:r>
            <w:r>
              <w:rPr>
                <w:spacing w:val="40"/>
                <w:sz w:val="24"/>
              </w:rPr>
              <w:t xml:space="preserve"> </w:t>
            </w:r>
            <w:r>
              <w:rPr>
                <w:sz w:val="24"/>
              </w:rPr>
              <w:t>обитания,</w:t>
            </w:r>
            <w:r>
              <w:rPr>
                <w:spacing w:val="80"/>
                <w:sz w:val="24"/>
              </w:rPr>
              <w:t xml:space="preserve"> </w:t>
            </w:r>
            <w:r>
              <w:rPr>
                <w:sz w:val="24"/>
              </w:rPr>
              <w:t>значение экологических факторов для животных</w:t>
            </w:r>
          </w:p>
        </w:tc>
      </w:tr>
      <w:tr w:rsidR="00DD28B4" w14:paraId="1FEE1557" w14:textId="77777777">
        <w:trPr>
          <w:trHeight w:val="755"/>
        </w:trPr>
        <w:tc>
          <w:tcPr>
            <w:tcW w:w="1702" w:type="dxa"/>
          </w:tcPr>
          <w:p w14:paraId="6058EAC4" w14:textId="77777777" w:rsidR="00DD28B4" w:rsidRDefault="006F0148">
            <w:pPr>
              <w:pStyle w:val="TableParagraph"/>
              <w:spacing w:before="99"/>
              <w:ind w:left="10"/>
              <w:jc w:val="center"/>
              <w:rPr>
                <w:sz w:val="24"/>
              </w:rPr>
            </w:pPr>
            <w:r>
              <w:rPr>
                <w:spacing w:val="-4"/>
                <w:sz w:val="24"/>
              </w:rPr>
              <w:t>1.17</w:t>
            </w:r>
          </w:p>
        </w:tc>
        <w:tc>
          <w:tcPr>
            <w:tcW w:w="7372" w:type="dxa"/>
          </w:tcPr>
          <w:p w14:paraId="4E334515" w14:textId="77777777" w:rsidR="00DD28B4" w:rsidRDefault="006F0148">
            <w:pPr>
              <w:pStyle w:val="TableParagraph"/>
              <w:spacing w:before="99"/>
              <w:rPr>
                <w:sz w:val="24"/>
              </w:rPr>
            </w:pPr>
            <w:r>
              <w:rPr>
                <w:sz w:val="24"/>
              </w:rPr>
              <w:t>Выявлять</w:t>
            </w:r>
            <w:r>
              <w:rPr>
                <w:spacing w:val="40"/>
                <w:sz w:val="24"/>
              </w:rPr>
              <w:t xml:space="preserve"> </w:t>
            </w:r>
            <w:r>
              <w:rPr>
                <w:sz w:val="24"/>
              </w:rPr>
              <w:t>взаимосвязи</w:t>
            </w:r>
            <w:r>
              <w:rPr>
                <w:spacing w:val="40"/>
                <w:sz w:val="24"/>
              </w:rPr>
              <w:t xml:space="preserve"> </w:t>
            </w:r>
            <w:r>
              <w:rPr>
                <w:sz w:val="24"/>
              </w:rPr>
              <w:t>животных</w:t>
            </w:r>
            <w:r>
              <w:rPr>
                <w:spacing w:val="40"/>
                <w:sz w:val="24"/>
              </w:rPr>
              <w:t xml:space="preserve"> </w:t>
            </w:r>
            <w:r>
              <w:rPr>
                <w:sz w:val="24"/>
              </w:rPr>
              <w:t>в</w:t>
            </w:r>
            <w:r>
              <w:rPr>
                <w:spacing w:val="40"/>
                <w:sz w:val="24"/>
              </w:rPr>
              <w:t xml:space="preserve"> </w:t>
            </w:r>
            <w:r>
              <w:rPr>
                <w:sz w:val="24"/>
              </w:rPr>
              <w:t>природных</w:t>
            </w:r>
            <w:r>
              <w:rPr>
                <w:spacing w:val="40"/>
                <w:sz w:val="24"/>
              </w:rPr>
              <w:t xml:space="preserve"> </w:t>
            </w:r>
            <w:r>
              <w:rPr>
                <w:sz w:val="24"/>
              </w:rPr>
              <w:t>сообществах,</w:t>
            </w:r>
            <w:r>
              <w:rPr>
                <w:spacing w:val="40"/>
                <w:sz w:val="24"/>
              </w:rPr>
              <w:t xml:space="preserve"> </w:t>
            </w:r>
            <w:r>
              <w:rPr>
                <w:sz w:val="24"/>
              </w:rPr>
              <w:t xml:space="preserve">цепи </w:t>
            </w:r>
            <w:r>
              <w:rPr>
                <w:spacing w:val="-2"/>
                <w:sz w:val="24"/>
              </w:rPr>
              <w:t>питания</w:t>
            </w:r>
          </w:p>
        </w:tc>
      </w:tr>
      <w:tr w:rsidR="00DD28B4" w14:paraId="7BF9AB1F" w14:textId="77777777">
        <w:trPr>
          <w:trHeight w:val="755"/>
        </w:trPr>
        <w:tc>
          <w:tcPr>
            <w:tcW w:w="1702" w:type="dxa"/>
          </w:tcPr>
          <w:p w14:paraId="0BB574DD" w14:textId="77777777" w:rsidR="00DD28B4" w:rsidRDefault="006F0148">
            <w:pPr>
              <w:pStyle w:val="TableParagraph"/>
              <w:ind w:left="10"/>
              <w:jc w:val="center"/>
              <w:rPr>
                <w:sz w:val="24"/>
              </w:rPr>
            </w:pPr>
            <w:r>
              <w:rPr>
                <w:spacing w:val="-4"/>
                <w:sz w:val="24"/>
              </w:rPr>
              <w:t>1.18</w:t>
            </w:r>
          </w:p>
        </w:tc>
        <w:tc>
          <w:tcPr>
            <w:tcW w:w="7372" w:type="dxa"/>
          </w:tcPr>
          <w:p w14:paraId="4B50F5FC" w14:textId="77777777" w:rsidR="00DD28B4" w:rsidRDefault="006F0148">
            <w:pPr>
              <w:pStyle w:val="TableParagraph"/>
              <w:tabs>
                <w:tab w:val="left" w:pos="1809"/>
                <w:tab w:val="left" w:pos="3306"/>
                <w:tab w:val="left" w:pos="4578"/>
                <w:tab w:val="left" w:pos="4912"/>
                <w:tab w:val="left" w:pos="6393"/>
              </w:tabs>
              <w:ind w:right="49"/>
              <w:rPr>
                <w:sz w:val="24"/>
              </w:rPr>
            </w:pPr>
            <w:r>
              <w:rPr>
                <w:spacing w:val="-2"/>
                <w:sz w:val="24"/>
              </w:rPr>
              <w:t>Устанавливать</w:t>
            </w:r>
            <w:r>
              <w:rPr>
                <w:sz w:val="24"/>
              </w:rPr>
              <w:tab/>
            </w:r>
            <w:r>
              <w:rPr>
                <w:spacing w:val="-2"/>
                <w:sz w:val="24"/>
              </w:rPr>
              <w:t>взаимосвязи</w:t>
            </w:r>
            <w:r>
              <w:rPr>
                <w:sz w:val="24"/>
              </w:rPr>
              <w:tab/>
            </w:r>
            <w:r>
              <w:rPr>
                <w:spacing w:val="-2"/>
                <w:sz w:val="24"/>
              </w:rPr>
              <w:t>животных</w:t>
            </w:r>
            <w:r>
              <w:rPr>
                <w:sz w:val="24"/>
              </w:rPr>
              <w:tab/>
            </w:r>
            <w:r>
              <w:rPr>
                <w:spacing w:val="-10"/>
                <w:sz w:val="24"/>
              </w:rPr>
              <w:t>с</w:t>
            </w:r>
            <w:r>
              <w:rPr>
                <w:sz w:val="24"/>
              </w:rPr>
              <w:tab/>
            </w:r>
            <w:r>
              <w:rPr>
                <w:spacing w:val="-2"/>
                <w:sz w:val="24"/>
              </w:rPr>
              <w:t>растениями,</w:t>
            </w:r>
            <w:r>
              <w:rPr>
                <w:sz w:val="24"/>
              </w:rPr>
              <w:tab/>
            </w:r>
            <w:r>
              <w:rPr>
                <w:spacing w:val="-2"/>
                <w:sz w:val="24"/>
              </w:rPr>
              <w:t xml:space="preserve">грибами, </w:t>
            </w:r>
            <w:r>
              <w:rPr>
                <w:sz w:val="24"/>
              </w:rPr>
              <w:t>лишайниками и бактериями в природных сообществах</w:t>
            </w:r>
          </w:p>
        </w:tc>
      </w:tr>
      <w:tr w:rsidR="00DD28B4" w14:paraId="2610EE02" w14:textId="77777777">
        <w:trPr>
          <w:trHeight w:val="755"/>
        </w:trPr>
        <w:tc>
          <w:tcPr>
            <w:tcW w:w="1702" w:type="dxa"/>
          </w:tcPr>
          <w:p w14:paraId="3426B7A7" w14:textId="77777777" w:rsidR="00DD28B4" w:rsidRDefault="006F0148">
            <w:pPr>
              <w:pStyle w:val="TableParagraph"/>
              <w:ind w:left="10"/>
              <w:jc w:val="center"/>
              <w:rPr>
                <w:sz w:val="24"/>
              </w:rPr>
            </w:pPr>
            <w:r>
              <w:rPr>
                <w:spacing w:val="-4"/>
                <w:sz w:val="24"/>
              </w:rPr>
              <w:t>1.19</w:t>
            </w:r>
          </w:p>
        </w:tc>
        <w:tc>
          <w:tcPr>
            <w:tcW w:w="7372" w:type="dxa"/>
          </w:tcPr>
          <w:p w14:paraId="4C605104" w14:textId="77777777" w:rsidR="00DD28B4" w:rsidRDefault="006F0148">
            <w:pPr>
              <w:pStyle w:val="TableParagraph"/>
              <w:tabs>
                <w:tab w:val="left" w:pos="2056"/>
                <w:tab w:val="left" w:pos="3362"/>
                <w:tab w:val="left" w:pos="4773"/>
                <w:tab w:val="left" w:pos="5378"/>
                <w:tab w:val="left" w:pos="6326"/>
              </w:tabs>
              <w:ind w:right="49"/>
              <w:rPr>
                <w:sz w:val="24"/>
              </w:rPr>
            </w:pPr>
            <w:r>
              <w:rPr>
                <w:spacing w:val="-2"/>
                <w:sz w:val="24"/>
              </w:rPr>
              <w:t>Характеризовать</w:t>
            </w:r>
            <w:r>
              <w:rPr>
                <w:sz w:val="24"/>
              </w:rPr>
              <w:tab/>
            </w:r>
            <w:r>
              <w:rPr>
                <w:spacing w:val="-2"/>
                <w:sz w:val="24"/>
              </w:rPr>
              <w:t>животных</w:t>
            </w:r>
            <w:r>
              <w:rPr>
                <w:sz w:val="24"/>
              </w:rPr>
              <w:tab/>
            </w:r>
            <w:r>
              <w:rPr>
                <w:spacing w:val="-2"/>
                <w:sz w:val="24"/>
              </w:rPr>
              <w:t>природных</w:t>
            </w:r>
            <w:r>
              <w:rPr>
                <w:sz w:val="24"/>
              </w:rPr>
              <w:tab/>
            </w:r>
            <w:r>
              <w:rPr>
                <w:spacing w:val="-4"/>
                <w:sz w:val="24"/>
              </w:rPr>
              <w:t>зон</w:t>
            </w:r>
            <w:r>
              <w:rPr>
                <w:sz w:val="24"/>
              </w:rPr>
              <w:tab/>
            </w:r>
            <w:r>
              <w:rPr>
                <w:spacing w:val="-2"/>
                <w:sz w:val="24"/>
              </w:rPr>
              <w:t>Земли,</w:t>
            </w:r>
            <w:r>
              <w:rPr>
                <w:sz w:val="24"/>
              </w:rPr>
              <w:tab/>
            </w:r>
            <w:r>
              <w:rPr>
                <w:spacing w:val="-2"/>
                <w:sz w:val="24"/>
              </w:rPr>
              <w:t xml:space="preserve">основные </w:t>
            </w:r>
            <w:r>
              <w:rPr>
                <w:sz w:val="24"/>
              </w:rPr>
              <w:t>закономерности распространения животных по планете</w:t>
            </w:r>
          </w:p>
        </w:tc>
      </w:tr>
      <w:tr w:rsidR="00DD28B4" w14:paraId="011A8A2D" w14:textId="77777777">
        <w:trPr>
          <w:trHeight w:val="479"/>
        </w:trPr>
        <w:tc>
          <w:tcPr>
            <w:tcW w:w="1702" w:type="dxa"/>
          </w:tcPr>
          <w:p w14:paraId="72877740" w14:textId="77777777" w:rsidR="00DD28B4" w:rsidRDefault="006F0148">
            <w:pPr>
              <w:pStyle w:val="TableParagraph"/>
              <w:ind w:left="10"/>
              <w:jc w:val="center"/>
              <w:rPr>
                <w:sz w:val="24"/>
              </w:rPr>
            </w:pPr>
            <w:r>
              <w:rPr>
                <w:spacing w:val="-4"/>
                <w:sz w:val="24"/>
              </w:rPr>
              <w:t>1.20</w:t>
            </w:r>
          </w:p>
        </w:tc>
        <w:tc>
          <w:tcPr>
            <w:tcW w:w="7372" w:type="dxa"/>
          </w:tcPr>
          <w:p w14:paraId="51F6B8C0" w14:textId="77777777" w:rsidR="00DD28B4" w:rsidRDefault="006F0148">
            <w:pPr>
              <w:pStyle w:val="TableParagraph"/>
              <w:rPr>
                <w:sz w:val="24"/>
              </w:rPr>
            </w:pPr>
            <w:r>
              <w:rPr>
                <w:sz w:val="24"/>
              </w:rPr>
              <w:t>Раскрывать</w:t>
            </w:r>
            <w:r>
              <w:rPr>
                <w:spacing w:val="-4"/>
                <w:sz w:val="24"/>
              </w:rPr>
              <w:t xml:space="preserve"> </w:t>
            </w:r>
            <w:r>
              <w:rPr>
                <w:sz w:val="24"/>
              </w:rPr>
              <w:t>роль</w:t>
            </w:r>
            <w:r>
              <w:rPr>
                <w:spacing w:val="-1"/>
                <w:sz w:val="24"/>
              </w:rPr>
              <w:t xml:space="preserve"> </w:t>
            </w:r>
            <w:r>
              <w:rPr>
                <w:sz w:val="24"/>
              </w:rPr>
              <w:t>животных</w:t>
            </w:r>
            <w:r>
              <w:rPr>
                <w:spacing w:val="-4"/>
                <w:sz w:val="24"/>
              </w:rPr>
              <w:t xml:space="preserve"> </w:t>
            </w:r>
            <w:r>
              <w:rPr>
                <w:sz w:val="24"/>
              </w:rPr>
              <w:t>в</w:t>
            </w:r>
            <w:r>
              <w:rPr>
                <w:spacing w:val="-3"/>
                <w:sz w:val="24"/>
              </w:rPr>
              <w:t xml:space="preserve"> </w:t>
            </w:r>
            <w:r>
              <w:rPr>
                <w:sz w:val="24"/>
              </w:rPr>
              <w:t>природных</w:t>
            </w:r>
            <w:r>
              <w:rPr>
                <w:spacing w:val="-2"/>
                <w:sz w:val="24"/>
              </w:rPr>
              <w:t xml:space="preserve"> сообществах</w:t>
            </w:r>
          </w:p>
        </w:tc>
      </w:tr>
      <w:tr w:rsidR="00DD28B4" w14:paraId="60824773" w14:textId="77777777">
        <w:trPr>
          <w:trHeight w:val="1308"/>
        </w:trPr>
        <w:tc>
          <w:tcPr>
            <w:tcW w:w="1702" w:type="dxa"/>
          </w:tcPr>
          <w:p w14:paraId="72338D74" w14:textId="77777777" w:rsidR="00DD28B4" w:rsidRDefault="006F0148">
            <w:pPr>
              <w:pStyle w:val="TableParagraph"/>
              <w:ind w:left="10"/>
              <w:jc w:val="center"/>
              <w:rPr>
                <w:sz w:val="24"/>
              </w:rPr>
            </w:pPr>
            <w:r>
              <w:rPr>
                <w:spacing w:val="-4"/>
                <w:sz w:val="24"/>
              </w:rPr>
              <w:t>1.21</w:t>
            </w:r>
          </w:p>
        </w:tc>
        <w:tc>
          <w:tcPr>
            <w:tcW w:w="7372" w:type="dxa"/>
          </w:tcPr>
          <w:p w14:paraId="3EC68252" w14:textId="77777777" w:rsidR="00DD28B4" w:rsidRDefault="006F0148">
            <w:pPr>
              <w:pStyle w:val="TableParagraph"/>
              <w:ind w:right="48"/>
              <w:jc w:val="both"/>
              <w:rPr>
                <w:sz w:val="24"/>
              </w:rPr>
            </w:pPr>
            <w:r>
              <w:rPr>
                <w:sz w:val="24"/>
              </w:rPr>
              <w:t>Раскрывать роль домашних и непродуктивных животных в жизни человека; роль промысловых животных в хозяйственной</w:t>
            </w:r>
            <w:r>
              <w:rPr>
                <w:spacing w:val="40"/>
                <w:sz w:val="24"/>
              </w:rPr>
              <w:t xml:space="preserve"> </w:t>
            </w:r>
            <w:r>
              <w:rPr>
                <w:sz w:val="24"/>
              </w:rPr>
              <w:t>деятельности</w:t>
            </w:r>
            <w:r>
              <w:rPr>
                <w:spacing w:val="-3"/>
                <w:sz w:val="24"/>
              </w:rPr>
              <w:t xml:space="preserve"> </w:t>
            </w:r>
            <w:r>
              <w:rPr>
                <w:sz w:val="24"/>
              </w:rPr>
              <w:t>человека</w:t>
            </w:r>
            <w:r>
              <w:rPr>
                <w:spacing w:val="-6"/>
                <w:sz w:val="24"/>
              </w:rPr>
              <w:t xml:space="preserve"> </w:t>
            </w:r>
            <w:r>
              <w:rPr>
                <w:sz w:val="24"/>
              </w:rPr>
              <w:t>и</w:t>
            </w:r>
            <w:r>
              <w:rPr>
                <w:spacing w:val="-4"/>
                <w:sz w:val="24"/>
              </w:rPr>
              <w:t xml:space="preserve"> </w:t>
            </w:r>
            <w:r>
              <w:rPr>
                <w:sz w:val="24"/>
              </w:rPr>
              <w:t>его</w:t>
            </w:r>
            <w:r>
              <w:rPr>
                <w:spacing w:val="-6"/>
                <w:sz w:val="24"/>
              </w:rPr>
              <w:t xml:space="preserve"> </w:t>
            </w:r>
            <w:r>
              <w:rPr>
                <w:sz w:val="24"/>
              </w:rPr>
              <w:t>повседневной</w:t>
            </w:r>
            <w:r>
              <w:rPr>
                <w:spacing w:val="-4"/>
                <w:sz w:val="24"/>
              </w:rPr>
              <w:t xml:space="preserve"> </w:t>
            </w:r>
            <w:r>
              <w:rPr>
                <w:sz w:val="24"/>
              </w:rPr>
              <w:t>жизни;</w:t>
            </w:r>
            <w:r>
              <w:rPr>
                <w:spacing w:val="-5"/>
                <w:sz w:val="24"/>
              </w:rPr>
              <w:t xml:space="preserve"> </w:t>
            </w:r>
            <w:r>
              <w:rPr>
                <w:sz w:val="24"/>
              </w:rPr>
              <w:t>объяснять</w:t>
            </w:r>
            <w:r>
              <w:rPr>
                <w:spacing w:val="-5"/>
                <w:sz w:val="24"/>
              </w:rPr>
              <w:t xml:space="preserve"> </w:t>
            </w:r>
            <w:r>
              <w:rPr>
                <w:sz w:val="24"/>
              </w:rPr>
              <w:t>значение животных в природе и жизни человека</w:t>
            </w:r>
          </w:p>
        </w:tc>
      </w:tr>
      <w:tr w:rsidR="00DD28B4" w14:paraId="79551BB9" w14:textId="77777777">
        <w:trPr>
          <w:trHeight w:val="482"/>
        </w:trPr>
        <w:tc>
          <w:tcPr>
            <w:tcW w:w="1702" w:type="dxa"/>
          </w:tcPr>
          <w:p w14:paraId="00FBE172" w14:textId="77777777" w:rsidR="00DD28B4" w:rsidRDefault="006F0148">
            <w:pPr>
              <w:pStyle w:val="TableParagraph"/>
              <w:ind w:left="10"/>
              <w:jc w:val="center"/>
              <w:rPr>
                <w:sz w:val="24"/>
              </w:rPr>
            </w:pPr>
            <w:r>
              <w:rPr>
                <w:spacing w:val="-4"/>
                <w:sz w:val="24"/>
              </w:rPr>
              <w:t>1.22</w:t>
            </w:r>
          </w:p>
        </w:tc>
        <w:tc>
          <w:tcPr>
            <w:tcW w:w="7372" w:type="dxa"/>
          </w:tcPr>
          <w:p w14:paraId="5A047DA5" w14:textId="77777777" w:rsidR="00DD28B4" w:rsidRDefault="006F0148">
            <w:pPr>
              <w:pStyle w:val="TableParagraph"/>
              <w:rPr>
                <w:sz w:val="24"/>
              </w:rPr>
            </w:pPr>
            <w:r>
              <w:rPr>
                <w:sz w:val="24"/>
              </w:rPr>
              <w:t>Понимать</w:t>
            </w:r>
            <w:r>
              <w:rPr>
                <w:spacing w:val="-1"/>
                <w:sz w:val="24"/>
              </w:rPr>
              <w:t xml:space="preserve"> </w:t>
            </w:r>
            <w:r>
              <w:rPr>
                <w:sz w:val="24"/>
              </w:rPr>
              <w:t>причины</w:t>
            </w:r>
            <w:r>
              <w:rPr>
                <w:spacing w:val="-3"/>
                <w:sz w:val="24"/>
              </w:rPr>
              <w:t xml:space="preserve"> </w:t>
            </w:r>
            <w:r>
              <w:rPr>
                <w:sz w:val="24"/>
              </w:rPr>
              <w:t>и</w:t>
            </w:r>
            <w:r>
              <w:rPr>
                <w:spacing w:val="-1"/>
                <w:sz w:val="24"/>
              </w:rPr>
              <w:t xml:space="preserve"> </w:t>
            </w:r>
            <w:r>
              <w:rPr>
                <w:sz w:val="24"/>
              </w:rPr>
              <w:t>знать</w:t>
            </w:r>
            <w:r>
              <w:rPr>
                <w:spacing w:val="-1"/>
                <w:sz w:val="24"/>
              </w:rPr>
              <w:t xml:space="preserve"> </w:t>
            </w:r>
            <w:r>
              <w:rPr>
                <w:sz w:val="24"/>
              </w:rPr>
              <w:t>меры</w:t>
            </w:r>
            <w:r>
              <w:rPr>
                <w:spacing w:val="-4"/>
                <w:sz w:val="24"/>
              </w:rPr>
              <w:t xml:space="preserve"> </w:t>
            </w:r>
            <w:r>
              <w:rPr>
                <w:sz w:val="24"/>
              </w:rPr>
              <w:t>охраны</w:t>
            </w:r>
            <w:r>
              <w:rPr>
                <w:spacing w:val="-3"/>
                <w:sz w:val="24"/>
              </w:rPr>
              <w:t xml:space="preserve"> </w:t>
            </w:r>
            <w:r>
              <w:rPr>
                <w:sz w:val="24"/>
              </w:rPr>
              <w:t>животного</w:t>
            </w:r>
            <w:r>
              <w:rPr>
                <w:spacing w:val="1"/>
                <w:sz w:val="24"/>
              </w:rPr>
              <w:t xml:space="preserve"> </w:t>
            </w:r>
            <w:r>
              <w:rPr>
                <w:sz w:val="24"/>
              </w:rPr>
              <w:t>мира</w:t>
            </w:r>
            <w:r>
              <w:rPr>
                <w:spacing w:val="-2"/>
                <w:sz w:val="24"/>
              </w:rPr>
              <w:t xml:space="preserve"> Земли</w:t>
            </w:r>
          </w:p>
        </w:tc>
      </w:tr>
      <w:tr w:rsidR="00DD28B4" w14:paraId="0D5D1886" w14:textId="77777777">
        <w:trPr>
          <w:trHeight w:val="1031"/>
        </w:trPr>
        <w:tc>
          <w:tcPr>
            <w:tcW w:w="1702" w:type="dxa"/>
          </w:tcPr>
          <w:p w14:paraId="51158C61" w14:textId="77777777" w:rsidR="00DD28B4" w:rsidRDefault="006F0148">
            <w:pPr>
              <w:pStyle w:val="TableParagraph"/>
              <w:spacing w:before="99"/>
              <w:ind w:left="10"/>
              <w:jc w:val="center"/>
              <w:rPr>
                <w:sz w:val="24"/>
              </w:rPr>
            </w:pPr>
            <w:r>
              <w:rPr>
                <w:spacing w:val="-4"/>
                <w:sz w:val="24"/>
              </w:rPr>
              <w:t>1.23</w:t>
            </w:r>
          </w:p>
        </w:tc>
        <w:tc>
          <w:tcPr>
            <w:tcW w:w="7372" w:type="dxa"/>
          </w:tcPr>
          <w:p w14:paraId="42B74EF6" w14:textId="77777777" w:rsidR="00DD28B4" w:rsidRDefault="006F0148">
            <w:pPr>
              <w:pStyle w:val="TableParagraph"/>
              <w:spacing w:before="99"/>
              <w:ind w:right="51"/>
              <w:jc w:val="both"/>
              <w:rPr>
                <w:sz w:val="24"/>
              </w:rPr>
            </w:pPr>
            <w:r>
              <w:rPr>
                <w:sz w:val="24"/>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DD28B4" w14:paraId="1C023441" w14:textId="77777777">
        <w:trPr>
          <w:trHeight w:val="1032"/>
        </w:trPr>
        <w:tc>
          <w:tcPr>
            <w:tcW w:w="1702" w:type="dxa"/>
          </w:tcPr>
          <w:p w14:paraId="47828866" w14:textId="77777777" w:rsidR="00DD28B4" w:rsidRDefault="006F0148">
            <w:pPr>
              <w:pStyle w:val="TableParagraph"/>
              <w:spacing w:before="100"/>
              <w:ind w:left="10"/>
              <w:jc w:val="center"/>
              <w:rPr>
                <w:sz w:val="24"/>
              </w:rPr>
            </w:pPr>
            <w:r>
              <w:rPr>
                <w:spacing w:val="-4"/>
                <w:sz w:val="24"/>
              </w:rPr>
              <w:t>1.24</w:t>
            </w:r>
          </w:p>
        </w:tc>
        <w:tc>
          <w:tcPr>
            <w:tcW w:w="7372" w:type="dxa"/>
          </w:tcPr>
          <w:p w14:paraId="75B781F9" w14:textId="77777777" w:rsidR="00DD28B4" w:rsidRDefault="006F0148">
            <w:pPr>
              <w:pStyle w:val="TableParagraph"/>
              <w:spacing w:before="100"/>
              <w:ind w:right="51"/>
              <w:jc w:val="both"/>
              <w:rPr>
                <w:sz w:val="24"/>
              </w:rPr>
            </w:pPr>
            <w:r>
              <w:rPr>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DD28B4" w14:paraId="34B123A3" w14:textId="77777777">
        <w:trPr>
          <w:trHeight w:val="1031"/>
        </w:trPr>
        <w:tc>
          <w:tcPr>
            <w:tcW w:w="1702" w:type="dxa"/>
          </w:tcPr>
          <w:p w14:paraId="1B9B72C3" w14:textId="77777777" w:rsidR="00DD28B4" w:rsidRDefault="006F0148">
            <w:pPr>
              <w:pStyle w:val="TableParagraph"/>
              <w:ind w:left="10"/>
              <w:jc w:val="center"/>
              <w:rPr>
                <w:sz w:val="24"/>
              </w:rPr>
            </w:pPr>
            <w:r>
              <w:rPr>
                <w:spacing w:val="-4"/>
                <w:sz w:val="24"/>
              </w:rPr>
              <w:t>1.25</w:t>
            </w:r>
          </w:p>
        </w:tc>
        <w:tc>
          <w:tcPr>
            <w:tcW w:w="7372" w:type="dxa"/>
          </w:tcPr>
          <w:p w14:paraId="358E71D1" w14:textId="77777777" w:rsidR="00DD28B4" w:rsidRDefault="006F0148">
            <w:pPr>
              <w:pStyle w:val="TableParagraph"/>
              <w:ind w:right="51"/>
              <w:jc w:val="both"/>
              <w:rPr>
                <w:sz w:val="24"/>
              </w:rPr>
            </w:pPr>
            <w:r>
              <w:rPr>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bl>
    <w:p w14:paraId="0AB0ED59"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002D44A9" w14:textId="77777777">
        <w:trPr>
          <w:trHeight w:val="1307"/>
        </w:trPr>
        <w:tc>
          <w:tcPr>
            <w:tcW w:w="1702" w:type="dxa"/>
          </w:tcPr>
          <w:p w14:paraId="408E2D99" w14:textId="77777777" w:rsidR="00DD28B4" w:rsidRDefault="006F0148">
            <w:pPr>
              <w:pStyle w:val="TableParagraph"/>
              <w:spacing w:before="99"/>
              <w:ind w:left="10"/>
              <w:jc w:val="center"/>
              <w:rPr>
                <w:sz w:val="24"/>
              </w:rPr>
            </w:pPr>
            <w:r>
              <w:rPr>
                <w:spacing w:val="-4"/>
                <w:sz w:val="24"/>
              </w:rPr>
              <w:t>1.26</w:t>
            </w:r>
          </w:p>
        </w:tc>
        <w:tc>
          <w:tcPr>
            <w:tcW w:w="7372" w:type="dxa"/>
          </w:tcPr>
          <w:p w14:paraId="29781E40" w14:textId="77777777" w:rsidR="00DD28B4" w:rsidRDefault="006F0148">
            <w:pPr>
              <w:pStyle w:val="TableParagraph"/>
              <w:spacing w:before="99"/>
              <w:ind w:right="49"/>
              <w:jc w:val="both"/>
              <w:rPr>
                <w:sz w:val="24"/>
              </w:rPr>
            </w:pPr>
            <w:r>
              <w:rPr>
                <w:sz w:val="24"/>
              </w:rPr>
              <w:t>Владеть приемами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DD28B4" w14:paraId="73B9E38D" w14:textId="77777777">
        <w:trPr>
          <w:trHeight w:val="1307"/>
        </w:trPr>
        <w:tc>
          <w:tcPr>
            <w:tcW w:w="1702" w:type="dxa"/>
          </w:tcPr>
          <w:p w14:paraId="63AFBED7" w14:textId="77777777" w:rsidR="00DD28B4" w:rsidRDefault="006F0148">
            <w:pPr>
              <w:pStyle w:val="TableParagraph"/>
              <w:spacing w:before="99"/>
              <w:ind w:left="10"/>
              <w:jc w:val="center"/>
              <w:rPr>
                <w:sz w:val="24"/>
              </w:rPr>
            </w:pPr>
            <w:r>
              <w:rPr>
                <w:spacing w:val="-4"/>
                <w:sz w:val="24"/>
              </w:rPr>
              <w:t>1.27</w:t>
            </w:r>
          </w:p>
        </w:tc>
        <w:tc>
          <w:tcPr>
            <w:tcW w:w="7372" w:type="dxa"/>
          </w:tcPr>
          <w:p w14:paraId="683927D4" w14:textId="77777777" w:rsidR="00DD28B4" w:rsidRDefault="006F0148">
            <w:pPr>
              <w:pStyle w:val="TableParagraph"/>
              <w:spacing w:before="99"/>
              <w:ind w:right="51"/>
              <w:jc w:val="both"/>
              <w:rPr>
                <w:sz w:val="24"/>
              </w:rPr>
            </w:pPr>
            <w:r>
              <w:rPr>
                <w:sz w:val="24"/>
              </w:rPr>
              <w:t xml:space="preserve">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w:t>
            </w:r>
            <w:r>
              <w:rPr>
                <w:spacing w:val="-2"/>
                <w:sz w:val="24"/>
              </w:rPr>
              <w:t>сверстников</w:t>
            </w:r>
          </w:p>
        </w:tc>
      </w:tr>
    </w:tbl>
    <w:p w14:paraId="3D5B9BDF" w14:textId="77777777" w:rsidR="00DD28B4" w:rsidRDefault="00DD28B4">
      <w:pPr>
        <w:pStyle w:val="a3"/>
        <w:spacing w:before="22"/>
        <w:ind w:left="0" w:firstLine="0"/>
        <w:jc w:val="left"/>
        <w:rPr>
          <w:b/>
        </w:rPr>
      </w:pPr>
    </w:p>
    <w:p w14:paraId="7E779964"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(8</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3F2EFAFB" w14:textId="77777777">
        <w:trPr>
          <w:trHeight w:val="1032"/>
        </w:trPr>
        <w:tc>
          <w:tcPr>
            <w:tcW w:w="1191" w:type="dxa"/>
          </w:tcPr>
          <w:p w14:paraId="4D449A4C" w14:textId="77777777" w:rsidR="00DD28B4" w:rsidRDefault="006F0148">
            <w:pPr>
              <w:pStyle w:val="TableParagraph"/>
              <w:ind w:left="209" w:right="189" w:firstLine="184"/>
              <w:rPr>
                <w:sz w:val="24"/>
              </w:rPr>
            </w:pPr>
            <w:r>
              <w:rPr>
                <w:spacing w:val="-4"/>
                <w:sz w:val="24"/>
              </w:rPr>
              <w:t xml:space="preserve">Код </w:t>
            </w:r>
            <w:r>
              <w:rPr>
                <w:spacing w:val="-2"/>
                <w:sz w:val="24"/>
              </w:rPr>
              <w:t>раздела</w:t>
            </w:r>
          </w:p>
        </w:tc>
        <w:tc>
          <w:tcPr>
            <w:tcW w:w="1476" w:type="dxa"/>
          </w:tcPr>
          <w:p w14:paraId="5BE030F2" w14:textId="77777777" w:rsidR="00DD28B4" w:rsidRDefault="006F0148">
            <w:pPr>
              <w:pStyle w:val="TableParagraph"/>
              <w:ind w:right="50"/>
              <w:jc w:val="center"/>
              <w:rPr>
                <w:sz w:val="24"/>
              </w:rPr>
            </w:pPr>
            <w:r>
              <w:rPr>
                <w:spacing w:val="-4"/>
                <w:sz w:val="24"/>
              </w:rPr>
              <w:t xml:space="preserve">Код </w:t>
            </w:r>
            <w:r>
              <w:rPr>
                <w:spacing w:val="-2"/>
                <w:sz w:val="24"/>
              </w:rPr>
              <w:t xml:space="preserve">проверяемог </w:t>
            </w:r>
            <w:r>
              <w:rPr>
                <w:sz w:val="24"/>
              </w:rPr>
              <w:t>о элемента</w:t>
            </w:r>
          </w:p>
        </w:tc>
        <w:tc>
          <w:tcPr>
            <w:tcW w:w="6407" w:type="dxa"/>
          </w:tcPr>
          <w:p w14:paraId="42C29DDD" w14:textId="77777777" w:rsidR="00DD28B4" w:rsidRDefault="006F0148">
            <w:pPr>
              <w:pStyle w:val="TableParagraph"/>
              <w:ind w:left="1351"/>
              <w:rPr>
                <w:sz w:val="24"/>
              </w:rPr>
            </w:pPr>
            <w:r>
              <w:rPr>
                <w:sz w:val="24"/>
              </w:rPr>
              <w:t>Проверяемые</w:t>
            </w:r>
            <w:r>
              <w:rPr>
                <w:spacing w:val="-3"/>
                <w:sz w:val="24"/>
              </w:rPr>
              <w:t xml:space="preserve"> </w:t>
            </w:r>
            <w:r>
              <w:rPr>
                <w:sz w:val="24"/>
              </w:rPr>
              <w:t>элементы</w:t>
            </w:r>
            <w:r>
              <w:rPr>
                <w:spacing w:val="1"/>
                <w:sz w:val="24"/>
              </w:rPr>
              <w:t xml:space="preserve"> </w:t>
            </w:r>
            <w:r>
              <w:rPr>
                <w:spacing w:val="-2"/>
                <w:sz w:val="24"/>
              </w:rPr>
              <w:t>содержания</w:t>
            </w:r>
          </w:p>
        </w:tc>
      </w:tr>
      <w:tr w:rsidR="00DD28B4" w14:paraId="29E7909A" w14:textId="77777777">
        <w:trPr>
          <w:trHeight w:val="479"/>
        </w:trPr>
        <w:tc>
          <w:tcPr>
            <w:tcW w:w="1191" w:type="dxa"/>
            <w:vMerge w:val="restart"/>
          </w:tcPr>
          <w:p w14:paraId="085F44E8" w14:textId="77777777" w:rsidR="00DD28B4" w:rsidRDefault="006F0148">
            <w:pPr>
              <w:pStyle w:val="TableParagraph"/>
              <w:ind w:left="9"/>
              <w:jc w:val="center"/>
              <w:rPr>
                <w:sz w:val="24"/>
              </w:rPr>
            </w:pPr>
            <w:r>
              <w:rPr>
                <w:spacing w:val="-10"/>
                <w:sz w:val="24"/>
              </w:rPr>
              <w:t>1</w:t>
            </w:r>
          </w:p>
        </w:tc>
        <w:tc>
          <w:tcPr>
            <w:tcW w:w="7883" w:type="dxa"/>
            <w:gridSpan w:val="2"/>
          </w:tcPr>
          <w:p w14:paraId="49E323F7" w14:textId="77777777" w:rsidR="00DD28B4" w:rsidRDefault="006F0148">
            <w:pPr>
              <w:pStyle w:val="TableParagraph"/>
              <w:ind w:left="64"/>
              <w:rPr>
                <w:sz w:val="24"/>
              </w:rPr>
            </w:pPr>
            <w:r>
              <w:rPr>
                <w:sz w:val="24"/>
              </w:rPr>
              <w:t>Животный</w:t>
            </w:r>
            <w:r>
              <w:rPr>
                <w:spacing w:val="-5"/>
                <w:sz w:val="24"/>
              </w:rPr>
              <w:t xml:space="preserve"> </w:t>
            </w:r>
            <w:r>
              <w:rPr>
                <w:spacing w:val="-2"/>
                <w:sz w:val="24"/>
              </w:rPr>
              <w:t>организм</w:t>
            </w:r>
          </w:p>
        </w:tc>
      </w:tr>
      <w:tr w:rsidR="00DD28B4" w14:paraId="2F1EC156" w14:textId="77777777">
        <w:trPr>
          <w:trHeight w:val="1859"/>
        </w:trPr>
        <w:tc>
          <w:tcPr>
            <w:tcW w:w="1191" w:type="dxa"/>
            <w:vMerge/>
            <w:tcBorders>
              <w:top w:val="nil"/>
            </w:tcBorders>
          </w:tcPr>
          <w:p w14:paraId="33A31D91" w14:textId="77777777" w:rsidR="00DD28B4" w:rsidRDefault="00DD28B4">
            <w:pPr>
              <w:rPr>
                <w:sz w:val="2"/>
                <w:szCs w:val="2"/>
              </w:rPr>
            </w:pPr>
          </w:p>
        </w:tc>
        <w:tc>
          <w:tcPr>
            <w:tcW w:w="1476" w:type="dxa"/>
          </w:tcPr>
          <w:p w14:paraId="13B2114E" w14:textId="77777777" w:rsidR="00DD28B4" w:rsidRDefault="006F0148">
            <w:pPr>
              <w:pStyle w:val="TableParagraph"/>
              <w:ind w:left="64" w:right="50"/>
              <w:jc w:val="center"/>
              <w:rPr>
                <w:sz w:val="24"/>
              </w:rPr>
            </w:pPr>
            <w:r>
              <w:rPr>
                <w:spacing w:val="-5"/>
                <w:sz w:val="24"/>
              </w:rPr>
              <w:t>1.1</w:t>
            </w:r>
          </w:p>
        </w:tc>
        <w:tc>
          <w:tcPr>
            <w:tcW w:w="6407" w:type="dxa"/>
          </w:tcPr>
          <w:p w14:paraId="314E97B5" w14:textId="77777777" w:rsidR="00DD28B4" w:rsidRDefault="006F0148">
            <w:pPr>
              <w:pStyle w:val="TableParagraph"/>
              <w:ind w:right="46"/>
              <w:jc w:val="both"/>
              <w:rPr>
                <w:sz w:val="24"/>
              </w:rPr>
            </w:pPr>
            <w:r>
              <w:rPr>
                <w:sz w:val="24"/>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DD28B4" w14:paraId="7790D108" w14:textId="77777777">
        <w:trPr>
          <w:trHeight w:val="2136"/>
        </w:trPr>
        <w:tc>
          <w:tcPr>
            <w:tcW w:w="1191" w:type="dxa"/>
            <w:vMerge/>
            <w:tcBorders>
              <w:top w:val="nil"/>
            </w:tcBorders>
          </w:tcPr>
          <w:p w14:paraId="49EBDE21" w14:textId="77777777" w:rsidR="00DD28B4" w:rsidRDefault="00DD28B4">
            <w:pPr>
              <w:rPr>
                <w:sz w:val="2"/>
                <w:szCs w:val="2"/>
              </w:rPr>
            </w:pPr>
          </w:p>
        </w:tc>
        <w:tc>
          <w:tcPr>
            <w:tcW w:w="1476" w:type="dxa"/>
          </w:tcPr>
          <w:p w14:paraId="78B56250" w14:textId="77777777" w:rsidR="00DD28B4" w:rsidRDefault="006F0148">
            <w:pPr>
              <w:pStyle w:val="TableParagraph"/>
              <w:ind w:left="64" w:right="50"/>
              <w:jc w:val="center"/>
              <w:rPr>
                <w:sz w:val="24"/>
              </w:rPr>
            </w:pPr>
            <w:r>
              <w:rPr>
                <w:spacing w:val="-5"/>
                <w:sz w:val="24"/>
              </w:rPr>
              <w:t>1.2</w:t>
            </w:r>
          </w:p>
        </w:tc>
        <w:tc>
          <w:tcPr>
            <w:tcW w:w="6407" w:type="dxa"/>
          </w:tcPr>
          <w:p w14:paraId="61899E75" w14:textId="77777777" w:rsidR="00DD28B4" w:rsidRDefault="006F0148">
            <w:pPr>
              <w:pStyle w:val="TableParagraph"/>
              <w:ind w:right="46"/>
              <w:jc w:val="both"/>
              <w:rPr>
                <w:sz w:val="24"/>
              </w:rPr>
            </w:pPr>
            <w:r>
              <w:rPr>
                <w:sz w:val="24"/>
              </w:rPr>
              <w:t>Животная</w:t>
            </w:r>
            <w:r>
              <w:rPr>
                <w:spacing w:val="-2"/>
                <w:sz w:val="24"/>
              </w:rPr>
              <w:t xml:space="preserve"> </w:t>
            </w:r>
            <w:r>
              <w:rPr>
                <w:sz w:val="24"/>
              </w:rPr>
              <w:t>клетка. Открытие животной клетки</w:t>
            </w:r>
            <w:r>
              <w:rPr>
                <w:spacing w:val="-2"/>
                <w:sz w:val="24"/>
              </w:rPr>
              <w:t xml:space="preserve"> </w:t>
            </w:r>
            <w:r>
              <w:rPr>
                <w:sz w:val="24"/>
              </w:rPr>
              <w:t>(А. Левенгук). Строение животной клетки: клеточная мембрана, органоиды передвижения,</w:t>
            </w:r>
            <w:r>
              <w:rPr>
                <w:spacing w:val="-1"/>
                <w:sz w:val="24"/>
              </w:rPr>
              <w:t xml:space="preserve"> </w:t>
            </w:r>
            <w:r>
              <w:rPr>
                <w:sz w:val="24"/>
              </w:rPr>
              <w:t>ядро с</w:t>
            </w:r>
            <w:r>
              <w:rPr>
                <w:spacing w:val="-2"/>
                <w:sz w:val="24"/>
              </w:rPr>
              <w:t xml:space="preserve"> </w:t>
            </w:r>
            <w:r>
              <w:rPr>
                <w:sz w:val="24"/>
              </w:rPr>
              <w:t>ядрышком,</w:t>
            </w:r>
            <w:r>
              <w:rPr>
                <w:spacing w:val="-1"/>
                <w:sz w:val="24"/>
              </w:rPr>
              <w:t xml:space="preserve"> </w:t>
            </w:r>
            <w:r>
              <w:rPr>
                <w:sz w:val="24"/>
              </w:rPr>
              <w:t>цитоплазма</w:t>
            </w:r>
            <w:r>
              <w:rPr>
                <w:spacing w:val="-4"/>
                <w:sz w:val="24"/>
              </w:rPr>
              <w:t xml:space="preserve"> </w:t>
            </w:r>
            <w:r>
              <w:rPr>
                <w:sz w:val="24"/>
              </w:rPr>
              <w:t>(митохондрии,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tc>
      </w:tr>
      <w:tr w:rsidR="00DD28B4" w14:paraId="07A7FC96" w14:textId="77777777">
        <w:trPr>
          <w:trHeight w:val="482"/>
        </w:trPr>
        <w:tc>
          <w:tcPr>
            <w:tcW w:w="1191" w:type="dxa"/>
            <w:vMerge w:val="restart"/>
          </w:tcPr>
          <w:p w14:paraId="09B01AA4" w14:textId="77777777" w:rsidR="00DD28B4" w:rsidRDefault="006F0148">
            <w:pPr>
              <w:pStyle w:val="TableParagraph"/>
              <w:ind w:left="9"/>
              <w:jc w:val="center"/>
              <w:rPr>
                <w:sz w:val="24"/>
              </w:rPr>
            </w:pPr>
            <w:r>
              <w:rPr>
                <w:spacing w:val="-10"/>
                <w:sz w:val="24"/>
              </w:rPr>
              <w:t>2</w:t>
            </w:r>
          </w:p>
        </w:tc>
        <w:tc>
          <w:tcPr>
            <w:tcW w:w="7883" w:type="dxa"/>
            <w:gridSpan w:val="2"/>
          </w:tcPr>
          <w:p w14:paraId="43FACD6F" w14:textId="77777777" w:rsidR="00DD28B4" w:rsidRDefault="006F0148">
            <w:pPr>
              <w:pStyle w:val="TableParagraph"/>
              <w:ind w:left="64"/>
              <w:rPr>
                <w:sz w:val="24"/>
              </w:rPr>
            </w:pPr>
            <w:r>
              <w:rPr>
                <w:sz w:val="24"/>
              </w:rPr>
              <w:t>Строение</w:t>
            </w:r>
            <w:r>
              <w:rPr>
                <w:spacing w:val="-2"/>
                <w:sz w:val="24"/>
              </w:rPr>
              <w:t xml:space="preserve"> </w:t>
            </w:r>
            <w:r>
              <w:rPr>
                <w:sz w:val="24"/>
              </w:rPr>
              <w:t>и</w:t>
            </w:r>
            <w:r>
              <w:rPr>
                <w:spacing w:val="-2"/>
                <w:sz w:val="24"/>
              </w:rPr>
              <w:t xml:space="preserve"> </w:t>
            </w:r>
            <w:r>
              <w:rPr>
                <w:sz w:val="24"/>
              </w:rPr>
              <w:t>жизнедеятельность</w:t>
            </w:r>
            <w:r>
              <w:rPr>
                <w:spacing w:val="1"/>
                <w:sz w:val="24"/>
              </w:rPr>
              <w:t xml:space="preserve"> </w:t>
            </w:r>
            <w:r>
              <w:rPr>
                <w:sz w:val="24"/>
              </w:rPr>
              <w:t>организма</w:t>
            </w:r>
            <w:r>
              <w:rPr>
                <w:spacing w:val="-4"/>
                <w:sz w:val="24"/>
              </w:rPr>
              <w:t xml:space="preserve"> </w:t>
            </w:r>
            <w:r>
              <w:rPr>
                <w:spacing w:val="-2"/>
                <w:sz w:val="24"/>
              </w:rPr>
              <w:t>животного</w:t>
            </w:r>
          </w:p>
        </w:tc>
      </w:tr>
      <w:tr w:rsidR="00DD28B4" w14:paraId="2E8AA585" w14:textId="77777777">
        <w:trPr>
          <w:trHeight w:val="2136"/>
        </w:trPr>
        <w:tc>
          <w:tcPr>
            <w:tcW w:w="1191" w:type="dxa"/>
            <w:vMerge/>
            <w:tcBorders>
              <w:top w:val="nil"/>
            </w:tcBorders>
          </w:tcPr>
          <w:p w14:paraId="5291B120" w14:textId="77777777" w:rsidR="00DD28B4" w:rsidRDefault="00DD28B4">
            <w:pPr>
              <w:rPr>
                <w:sz w:val="2"/>
                <w:szCs w:val="2"/>
              </w:rPr>
            </w:pPr>
          </w:p>
        </w:tc>
        <w:tc>
          <w:tcPr>
            <w:tcW w:w="1476" w:type="dxa"/>
          </w:tcPr>
          <w:p w14:paraId="3A450007" w14:textId="77777777" w:rsidR="00DD28B4" w:rsidRDefault="006F0148">
            <w:pPr>
              <w:pStyle w:val="TableParagraph"/>
              <w:spacing w:before="99"/>
              <w:ind w:left="64" w:right="50"/>
              <w:jc w:val="center"/>
              <w:rPr>
                <w:sz w:val="24"/>
              </w:rPr>
            </w:pPr>
            <w:r>
              <w:rPr>
                <w:spacing w:val="-5"/>
                <w:sz w:val="24"/>
              </w:rPr>
              <w:t>2.1</w:t>
            </w:r>
          </w:p>
        </w:tc>
        <w:tc>
          <w:tcPr>
            <w:tcW w:w="6407" w:type="dxa"/>
          </w:tcPr>
          <w:p w14:paraId="041ED980" w14:textId="77777777" w:rsidR="00DD28B4" w:rsidRDefault="006F0148">
            <w:pPr>
              <w:pStyle w:val="TableParagraph"/>
              <w:spacing w:before="99"/>
              <w:ind w:right="48"/>
              <w:jc w:val="both"/>
              <w:rPr>
                <w:sz w:val="24"/>
              </w:rPr>
            </w:pPr>
            <w:r>
              <w:rPr>
                <w:sz w:val="24"/>
              </w:rPr>
              <w:t>Опора и движение животных. Особенности гидростатического, наружного и внутреннего скелета у животных. Передвижение у одноклеточных (амебовидное, жгутиковое). Мышечные движения у многоклеточных:</w:t>
            </w:r>
            <w:r>
              <w:rPr>
                <w:spacing w:val="40"/>
                <w:sz w:val="24"/>
              </w:rPr>
              <w:t xml:space="preserve"> </w:t>
            </w:r>
            <w:r>
              <w:rPr>
                <w:sz w:val="24"/>
              </w:rPr>
              <w:t>полет насекомых, птиц; плавание рыб; движение по суше позвоночных животных (ползание, бег, ходьба и другие). Рычажные конечности</w:t>
            </w:r>
          </w:p>
        </w:tc>
      </w:tr>
      <w:tr w:rsidR="00DD28B4" w14:paraId="45000D40" w14:textId="77777777">
        <w:trPr>
          <w:trHeight w:val="2412"/>
        </w:trPr>
        <w:tc>
          <w:tcPr>
            <w:tcW w:w="1191" w:type="dxa"/>
            <w:vMerge/>
            <w:tcBorders>
              <w:top w:val="nil"/>
            </w:tcBorders>
          </w:tcPr>
          <w:p w14:paraId="17FCA4A1" w14:textId="77777777" w:rsidR="00DD28B4" w:rsidRDefault="00DD28B4">
            <w:pPr>
              <w:rPr>
                <w:sz w:val="2"/>
                <w:szCs w:val="2"/>
              </w:rPr>
            </w:pPr>
          </w:p>
        </w:tc>
        <w:tc>
          <w:tcPr>
            <w:tcW w:w="1476" w:type="dxa"/>
          </w:tcPr>
          <w:p w14:paraId="524468A3" w14:textId="77777777" w:rsidR="00DD28B4" w:rsidRDefault="006F0148">
            <w:pPr>
              <w:pStyle w:val="TableParagraph"/>
              <w:spacing w:before="99"/>
              <w:ind w:left="64" w:right="50"/>
              <w:jc w:val="center"/>
              <w:rPr>
                <w:sz w:val="24"/>
              </w:rPr>
            </w:pPr>
            <w:r>
              <w:rPr>
                <w:spacing w:val="-5"/>
                <w:sz w:val="24"/>
              </w:rPr>
              <w:t>2.2</w:t>
            </w:r>
          </w:p>
        </w:tc>
        <w:tc>
          <w:tcPr>
            <w:tcW w:w="6407" w:type="dxa"/>
          </w:tcPr>
          <w:p w14:paraId="256F1F3E" w14:textId="77777777" w:rsidR="00DD28B4" w:rsidRDefault="006F0148">
            <w:pPr>
              <w:pStyle w:val="TableParagraph"/>
              <w:tabs>
                <w:tab w:val="left" w:pos="4593"/>
              </w:tabs>
              <w:spacing w:before="99"/>
              <w:ind w:right="46"/>
              <w:jc w:val="both"/>
              <w:rPr>
                <w:sz w:val="24"/>
              </w:rPr>
            </w:pPr>
            <w:r>
              <w:rPr>
                <w:sz w:val="24"/>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w:t>
            </w:r>
            <w:r>
              <w:rPr>
                <w:spacing w:val="80"/>
                <w:sz w:val="24"/>
              </w:rPr>
              <w:t xml:space="preserve">   </w:t>
            </w:r>
            <w:r>
              <w:rPr>
                <w:sz w:val="24"/>
              </w:rPr>
              <w:t>система</w:t>
            </w:r>
            <w:r>
              <w:rPr>
                <w:spacing w:val="80"/>
                <w:sz w:val="24"/>
              </w:rPr>
              <w:t xml:space="preserve">   </w:t>
            </w:r>
            <w:r>
              <w:rPr>
                <w:sz w:val="24"/>
              </w:rPr>
              <w:t>у</w:t>
            </w:r>
            <w:r>
              <w:rPr>
                <w:sz w:val="24"/>
              </w:rPr>
              <w:tab/>
            </w:r>
            <w:r>
              <w:rPr>
                <w:spacing w:val="-2"/>
                <w:sz w:val="24"/>
              </w:rPr>
              <w:t xml:space="preserve">беспозвоночных. </w:t>
            </w:r>
            <w:r>
              <w:rPr>
                <w:sz w:val="24"/>
              </w:rPr>
              <w:t>Пищеварительный тракт у позвоночных, пищеварительные железы. Ферменты.</w:t>
            </w:r>
          </w:p>
          <w:p w14:paraId="330E41D3" w14:textId="77777777" w:rsidR="00DD28B4" w:rsidRDefault="006F0148">
            <w:pPr>
              <w:pStyle w:val="TableParagraph"/>
              <w:spacing w:before="1"/>
              <w:ind w:right="53"/>
              <w:jc w:val="both"/>
              <w:rPr>
                <w:sz w:val="24"/>
              </w:rPr>
            </w:pPr>
            <w:r>
              <w:rPr>
                <w:sz w:val="24"/>
              </w:rPr>
              <w:t>Особенности пищеварительной системы у представителей отрядов млекопитающих</w:t>
            </w:r>
          </w:p>
        </w:tc>
      </w:tr>
      <w:tr w:rsidR="00DD28B4" w14:paraId="63AF01F9" w14:textId="77777777">
        <w:trPr>
          <w:trHeight w:val="1307"/>
        </w:trPr>
        <w:tc>
          <w:tcPr>
            <w:tcW w:w="1191" w:type="dxa"/>
            <w:vMerge/>
            <w:tcBorders>
              <w:top w:val="nil"/>
            </w:tcBorders>
          </w:tcPr>
          <w:p w14:paraId="2E0922AC" w14:textId="77777777" w:rsidR="00DD28B4" w:rsidRDefault="00DD28B4">
            <w:pPr>
              <w:rPr>
                <w:sz w:val="2"/>
                <w:szCs w:val="2"/>
              </w:rPr>
            </w:pPr>
          </w:p>
        </w:tc>
        <w:tc>
          <w:tcPr>
            <w:tcW w:w="1476" w:type="dxa"/>
          </w:tcPr>
          <w:p w14:paraId="2F83F2D5" w14:textId="77777777" w:rsidR="00DD28B4" w:rsidRDefault="006F0148">
            <w:pPr>
              <w:pStyle w:val="TableParagraph"/>
              <w:ind w:left="64" w:right="50"/>
              <w:jc w:val="center"/>
              <w:rPr>
                <w:sz w:val="24"/>
              </w:rPr>
            </w:pPr>
            <w:r>
              <w:rPr>
                <w:spacing w:val="-5"/>
                <w:sz w:val="24"/>
              </w:rPr>
              <w:t>2.3</w:t>
            </w:r>
          </w:p>
        </w:tc>
        <w:tc>
          <w:tcPr>
            <w:tcW w:w="6407" w:type="dxa"/>
          </w:tcPr>
          <w:p w14:paraId="7407A0C1" w14:textId="77777777" w:rsidR="00DD28B4" w:rsidRDefault="006F0148">
            <w:pPr>
              <w:pStyle w:val="TableParagraph"/>
              <w:ind w:right="48"/>
              <w:jc w:val="both"/>
              <w:rPr>
                <w:sz w:val="24"/>
              </w:rPr>
            </w:pPr>
            <w:r>
              <w:rPr>
                <w:sz w:val="24"/>
              </w:rPr>
              <w:t>Дыхание животных. Значение дыхания. Газообмен через</w:t>
            </w:r>
            <w:r>
              <w:rPr>
                <w:spacing w:val="40"/>
                <w:sz w:val="24"/>
              </w:rPr>
              <w:t xml:space="preserve"> </w:t>
            </w:r>
            <w:r>
              <w:rPr>
                <w:sz w:val="24"/>
              </w:rPr>
              <w:t>всю поверхность клетки. Жаберное дыхание. Наружные и внутренние жабры. Кожное, трахейное, легочное дыхание у обитателей</w:t>
            </w:r>
            <w:r>
              <w:rPr>
                <w:spacing w:val="28"/>
                <w:sz w:val="24"/>
              </w:rPr>
              <w:t xml:space="preserve">  </w:t>
            </w:r>
            <w:r>
              <w:rPr>
                <w:sz w:val="24"/>
              </w:rPr>
              <w:t>суши.</w:t>
            </w:r>
            <w:r>
              <w:rPr>
                <w:spacing w:val="27"/>
                <w:sz w:val="24"/>
              </w:rPr>
              <w:t xml:space="preserve">  </w:t>
            </w:r>
            <w:r>
              <w:rPr>
                <w:sz w:val="24"/>
              </w:rPr>
              <w:t>Особенности</w:t>
            </w:r>
            <w:r>
              <w:rPr>
                <w:spacing w:val="28"/>
                <w:sz w:val="24"/>
              </w:rPr>
              <w:t xml:space="preserve">  </w:t>
            </w:r>
            <w:r>
              <w:rPr>
                <w:sz w:val="24"/>
              </w:rPr>
              <w:t>кожного</w:t>
            </w:r>
            <w:r>
              <w:rPr>
                <w:spacing w:val="27"/>
                <w:sz w:val="24"/>
              </w:rPr>
              <w:t xml:space="preserve">  </w:t>
            </w:r>
            <w:r>
              <w:rPr>
                <w:sz w:val="24"/>
              </w:rPr>
              <w:t>дыхания.</w:t>
            </w:r>
            <w:r>
              <w:rPr>
                <w:spacing w:val="28"/>
                <w:sz w:val="24"/>
              </w:rPr>
              <w:t xml:space="preserve">  </w:t>
            </w:r>
            <w:r>
              <w:rPr>
                <w:spacing w:val="-4"/>
                <w:sz w:val="24"/>
              </w:rPr>
              <w:t>Роль</w:t>
            </w:r>
          </w:p>
        </w:tc>
      </w:tr>
    </w:tbl>
    <w:p w14:paraId="4BEBA305" w14:textId="77777777" w:rsidR="00DD28B4" w:rsidRDefault="00DD28B4">
      <w:pPr>
        <w:pStyle w:val="TableParagraph"/>
        <w:jc w:val="both"/>
        <w:rPr>
          <w:sz w:val="24"/>
        </w:rPr>
        <w:sectPr w:rsidR="00DD28B4">
          <w:type w:val="continuous"/>
          <w:pgSz w:w="11910" w:h="16830"/>
          <w:pgMar w:top="820" w:right="708" w:bottom="618"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23049E46" w14:textId="77777777">
        <w:trPr>
          <w:trHeight w:val="479"/>
        </w:trPr>
        <w:tc>
          <w:tcPr>
            <w:tcW w:w="1191" w:type="dxa"/>
            <w:vMerge w:val="restart"/>
          </w:tcPr>
          <w:p w14:paraId="29D9D06F" w14:textId="77777777" w:rsidR="00DD28B4" w:rsidRDefault="00DD28B4">
            <w:pPr>
              <w:pStyle w:val="TableParagraph"/>
              <w:spacing w:before="0"/>
              <w:ind w:left="0"/>
              <w:rPr>
                <w:sz w:val="24"/>
              </w:rPr>
            </w:pPr>
          </w:p>
        </w:tc>
        <w:tc>
          <w:tcPr>
            <w:tcW w:w="1476" w:type="dxa"/>
          </w:tcPr>
          <w:p w14:paraId="241DEF18" w14:textId="77777777" w:rsidR="00DD28B4" w:rsidRDefault="00DD28B4">
            <w:pPr>
              <w:pStyle w:val="TableParagraph"/>
              <w:spacing w:before="0"/>
              <w:ind w:left="0"/>
              <w:rPr>
                <w:sz w:val="24"/>
              </w:rPr>
            </w:pPr>
          </w:p>
        </w:tc>
        <w:tc>
          <w:tcPr>
            <w:tcW w:w="6407" w:type="dxa"/>
          </w:tcPr>
          <w:p w14:paraId="2B6A2B1C" w14:textId="77777777" w:rsidR="00DD28B4" w:rsidRDefault="006F0148">
            <w:pPr>
              <w:pStyle w:val="TableParagraph"/>
              <w:spacing w:before="99"/>
              <w:rPr>
                <w:sz w:val="24"/>
              </w:rPr>
            </w:pPr>
            <w:r>
              <w:rPr>
                <w:sz w:val="24"/>
              </w:rPr>
              <w:t>воздушных</w:t>
            </w:r>
            <w:r>
              <w:rPr>
                <w:spacing w:val="-1"/>
                <w:sz w:val="24"/>
              </w:rPr>
              <w:t xml:space="preserve"> </w:t>
            </w:r>
            <w:r>
              <w:rPr>
                <w:sz w:val="24"/>
              </w:rPr>
              <w:t>мешков</w:t>
            </w:r>
            <w:r>
              <w:rPr>
                <w:spacing w:val="-3"/>
                <w:sz w:val="24"/>
              </w:rPr>
              <w:t xml:space="preserve"> </w:t>
            </w:r>
            <w:r>
              <w:rPr>
                <w:sz w:val="24"/>
              </w:rPr>
              <w:t>у</w:t>
            </w:r>
            <w:r>
              <w:rPr>
                <w:spacing w:val="-1"/>
                <w:sz w:val="24"/>
              </w:rPr>
              <w:t xml:space="preserve"> </w:t>
            </w:r>
            <w:r>
              <w:rPr>
                <w:spacing w:val="-4"/>
                <w:sz w:val="24"/>
              </w:rPr>
              <w:t>птиц</w:t>
            </w:r>
          </w:p>
        </w:tc>
      </w:tr>
      <w:tr w:rsidR="00DD28B4" w14:paraId="5B03336B" w14:textId="77777777">
        <w:trPr>
          <w:trHeight w:val="2411"/>
        </w:trPr>
        <w:tc>
          <w:tcPr>
            <w:tcW w:w="1191" w:type="dxa"/>
            <w:vMerge/>
            <w:tcBorders>
              <w:top w:val="nil"/>
            </w:tcBorders>
          </w:tcPr>
          <w:p w14:paraId="0338B9C0" w14:textId="77777777" w:rsidR="00DD28B4" w:rsidRDefault="00DD28B4">
            <w:pPr>
              <w:rPr>
                <w:sz w:val="2"/>
                <w:szCs w:val="2"/>
              </w:rPr>
            </w:pPr>
          </w:p>
        </w:tc>
        <w:tc>
          <w:tcPr>
            <w:tcW w:w="1476" w:type="dxa"/>
          </w:tcPr>
          <w:p w14:paraId="323AB7D1" w14:textId="77777777" w:rsidR="00DD28B4" w:rsidRDefault="006F0148">
            <w:pPr>
              <w:pStyle w:val="TableParagraph"/>
              <w:spacing w:before="100"/>
              <w:ind w:left="64" w:right="50"/>
              <w:jc w:val="center"/>
              <w:rPr>
                <w:sz w:val="24"/>
              </w:rPr>
            </w:pPr>
            <w:r>
              <w:rPr>
                <w:spacing w:val="-5"/>
                <w:sz w:val="24"/>
              </w:rPr>
              <w:t>2.4</w:t>
            </w:r>
          </w:p>
        </w:tc>
        <w:tc>
          <w:tcPr>
            <w:tcW w:w="6407" w:type="dxa"/>
          </w:tcPr>
          <w:p w14:paraId="11AAA832" w14:textId="77777777" w:rsidR="00DD28B4" w:rsidRDefault="006F0148">
            <w:pPr>
              <w:pStyle w:val="TableParagraph"/>
              <w:spacing w:before="100"/>
              <w:ind w:right="48"/>
              <w:jc w:val="both"/>
              <w:rPr>
                <w:sz w:val="24"/>
              </w:rPr>
            </w:pPr>
            <w:r>
              <w:rPr>
                <w:sz w:val="24"/>
              </w:rPr>
              <w:t>Транспорт веществ у животных. Роль транспорта веществ в организме</w:t>
            </w:r>
            <w:r>
              <w:rPr>
                <w:spacing w:val="-1"/>
                <w:sz w:val="24"/>
              </w:rPr>
              <w:t xml:space="preserve"> </w:t>
            </w:r>
            <w:r>
              <w:rPr>
                <w:sz w:val="24"/>
              </w:rPr>
              <w:t>животных.</w:t>
            </w:r>
            <w:r>
              <w:rPr>
                <w:spacing w:val="-2"/>
                <w:sz w:val="24"/>
              </w:rPr>
              <w:t xml:space="preserve"> </w:t>
            </w:r>
            <w:r>
              <w:rPr>
                <w:sz w:val="24"/>
              </w:rPr>
              <w:t>Замкнутая</w:t>
            </w:r>
            <w:r>
              <w:rPr>
                <w:spacing w:val="-2"/>
                <w:sz w:val="24"/>
              </w:rPr>
              <w:t xml:space="preserve"> </w:t>
            </w:r>
            <w:r>
              <w:rPr>
                <w:sz w:val="24"/>
              </w:rPr>
              <w:t>и</w:t>
            </w:r>
            <w:r>
              <w:rPr>
                <w:spacing w:val="-1"/>
                <w:sz w:val="24"/>
              </w:rPr>
              <w:t xml:space="preserve"> </w:t>
            </w:r>
            <w:r>
              <w:rPr>
                <w:sz w:val="24"/>
              </w:rPr>
              <w:t>незамкнутая</w:t>
            </w:r>
            <w:r>
              <w:rPr>
                <w:spacing w:val="-2"/>
                <w:sz w:val="24"/>
              </w:rPr>
              <w:t xml:space="preserve"> </w:t>
            </w:r>
            <w:r>
              <w:rPr>
                <w:sz w:val="24"/>
              </w:rPr>
              <w:t>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DD28B4" w14:paraId="7A8185F5" w14:textId="77777777">
        <w:trPr>
          <w:trHeight w:val="2412"/>
        </w:trPr>
        <w:tc>
          <w:tcPr>
            <w:tcW w:w="1191" w:type="dxa"/>
            <w:vMerge/>
            <w:tcBorders>
              <w:top w:val="nil"/>
            </w:tcBorders>
          </w:tcPr>
          <w:p w14:paraId="24D884FC" w14:textId="77777777" w:rsidR="00DD28B4" w:rsidRDefault="00DD28B4">
            <w:pPr>
              <w:rPr>
                <w:sz w:val="2"/>
                <w:szCs w:val="2"/>
              </w:rPr>
            </w:pPr>
          </w:p>
        </w:tc>
        <w:tc>
          <w:tcPr>
            <w:tcW w:w="1476" w:type="dxa"/>
          </w:tcPr>
          <w:p w14:paraId="21728DB7" w14:textId="77777777" w:rsidR="00DD28B4" w:rsidRDefault="006F0148">
            <w:pPr>
              <w:pStyle w:val="TableParagraph"/>
              <w:spacing w:before="99"/>
              <w:ind w:left="64" w:right="50"/>
              <w:jc w:val="center"/>
              <w:rPr>
                <w:sz w:val="24"/>
              </w:rPr>
            </w:pPr>
            <w:r>
              <w:rPr>
                <w:spacing w:val="-5"/>
                <w:sz w:val="24"/>
              </w:rPr>
              <w:t>2.5</w:t>
            </w:r>
          </w:p>
        </w:tc>
        <w:tc>
          <w:tcPr>
            <w:tcW w:w="6407" w:type="dxa"/>
          </w:tcPr>
          <w:p w14:paraId="42B37AF9" w14:textId="77777777" w:rsidR="00DD28B4" w:rsidRDefault="006F0148">
            <w:pPr>
              <w:pStyle w:val="TableParagraph"/>
              <w:spacing w:before="99"/>
              <w:ind w:right="48"/>
              <w:jc w:val="both"/>
              <w:rPr>
                <w:sz w:val="24"/>
              </w:rPr>
            </w:pPr>
            <w:r>
              <w:rPr>
                <w:sz w:val="24"/>
              </w:rPr>
              <w:t>Выделение у животных. Значение выделения конечных продуктов обмена веществ. Сократительные вакуоли у простейших. Звездчатые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полетом</w:t>
            </w:r>
          </w:p>
        </w:tc>
      </w:tr>
      <w:tr w:rsidR="00DD28B4" w14:paraId="51E04D3C" w14:textId="77777777">
        <w:trPr>
          <w:trHeight w:val="1307"/>
        </w:trPr>
        <w:tc>
          <w:tcPr>
            <w:tcW w:w="1191" w:type="dxa"/>
            <w:vMerge/>
            <w:tcBorders>
              <w:top w:val="nil"/>
            </w:tcBorders>
          </w:tcPr>
          <w:p w14:paraId="55FD1099" w14:textId="77777777" w:rsidR="00DD28B4" w:rsidRDefault="00DD28B4">
            <w:pPr>
              <w:rPr>
                <w:sz w:val="2"/>
                <w:szCs w:val="2"/>
              </w:rPr>
            </w:pPr>
          </w:p>
        </w:tc>
        <w:tc>
          <w:tcPr>
            <w:tcW w:w="1476" w:type="dxa"/>
          </w:tcPr>
          <w:p w14:paraId="68729C84" w14:textId="77777777" w:rsidR="00DD28B4" w:rsidRDefault="006F0148">
            <w:pPr>
              <w:pStyle w:val="TableParagraph"/>
              <w:ind w:left="64" w:right="50"/>
              <w:jc w:val="center"/>
              <w:rPr>
                <w:sz w:val="24"/>
              </w:rPr>
            </w:pPr>
            <w:r>
              <w:rPr>
                <w:spacing w:val="-5"/>
                <w:sz w:val="24"/>
              </w:rPr>
              <w:t>2.6</w:t>
            </w:r>
          </w:p>
        </w:tc>
        <w:tc>
          <w:tcPr>
            <w:tcW w:w="6407" w:type="dxa"/>
          </w:tcPr>
          <w:p w14:paraId="0FEB531E" w14:textId="77777777" w:rsidR="00DD28B4" w:rsidRDefault="006F0148">
            <w:pPr>
              <w:pStyle w:val="TableParagraph"/>
              <w:ind w:right="46"/>
              <w:jc w:val="both"/>
              <w:rPr>
                <w:sz w:val="24"/>
              </w:rPr>
            </w:pPr>
            <w:r>
              <w:rPr>
                <w:sz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tc>
      </w:tr>
      <w:tr w:rsidR="00DD28B4" w14:paraId="66AA9C4B" w14:textId="77777777">
        <w:trPr>
          <w:trHeight w:val="4344"/>
        </w:trPr>
        <w:tc>
          <w:tcPr>
            <w:tcW w:w="1191" w:type="dxa"/>
            <w:vMerge/>
            <w:tcBorders>
              <w:top w:val="nil"/>
            </w:tcBorders>
          </w:tcPr>
          <w:p w14:paraId="24FFDE80" w14:textId="77777777" w:rsidR="00DD28B4" w:rsidRDefault="00DD28B4">
            <w:pPr>
              <w:rPr>
                <w:sz w:val="2"/>
                <w:szCs w:val="2"/>
              </w:rPr>
            </w:pPr>
          </w:p>
        </w:tc>
        <w:tc>
          <w:tcPr>
            <w:tcW w:w="1476" w:type="dxa"/>
          </w:tcPr>
          <w:p w14:paraId="070796F7" w14:textId="77777777" w:rsidR="00DD28B4" w:rsidRDefault="006F0148">
            <w:pPr>
              <w:pStyle w:val="TableParagraph"/>
              <w:ind w:left="64" w:right="50"/>
              <w:jc w:val="center"/>
              <w:rPr>
                <w:sz w:val="24"/>
              </w:rPr>
            </w:pPr>
            <w:r>
              <w:rPr>
                <w:spacing w:val="-5"/>
                <w:sz w:val="24"/>
              </w:rPr>
              <w:t>2.7</w:t>
            </w:r>
          </w:p>
        </w:tc>
        <w:tc>
          <w:tcPr>
            <w:tcW w:w="6407" w:type="dxa"/>
          </w:tcPr>
          <w:p w14:paraId="493739A0" w14:textId="77777777" w:rsidR="00DD28B4" w:rsidRDefault="006F0148">
            <w:pPr>
              <w:pStyle w:val="TableParagraph"/>
              <w:ind w:right="46"/>
              <w:jc w:val="both"/>
              <w:rPr>
                <w:sz w:val="24"/>
              </w:rPr>
            </w:pPr>
            <w:r>
              <w:rPr>
                <w:sz w:val="24"/>
              </w:rPr>
              <w:t>Координация и регуляция жизнедеятельности у животных. Раздражимость у одноклеточных животных. Таксисы (фототаксис, трофотаксис, хемотаксис и другие). Нервная регуляция. Нервная система, ее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w:t>
            </w:r>
            <w:r>
              <w:rPr>
                <w:spacing w:val="40"/>
                <w:sz w:val="24"/>
              </w:rPr>
              <w:t xml:space="preserve"> </w:t>
            </w:r>
            <w:r>
              <w:rPr>
                <w:sz w:val="24"/>
              </w:rPr>
              <w:t>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w:t>
            </w:r>
            <w:r>
              <w:rPr>
                <w:spacing w:val="-5"/>
                <w:sz w:val="24"/>
              </w:rPr>
              <w:t xml:space="preserve"> </w:t>
            </w:r>
            <w:r>
              <w:rPr>
                <w:sz w:val="24"/>
              </w:rPr>
              <w:t>чувств,</w:t>
            </w:r>
            <w:r>
              <w:rPr>
                <w:spacing w:val="-4"/>
                <w:sz w:val="24"/>
              </w:rPr>
              <w:t xml:space="preserve"> </w:t>
            </w:r>
            <w:r>
              <w:rPr>
                <w:sz w:val="24"/>
              </w:rPr>
              <w:t>их</w:t>
            </w:r>
            <w:r>
              <w:rPr>
                <w:spacing w:val="-3"/>
                <w:sz w:val="24"/>
              </w:rPr>
              <w:t xml:space="preserve"> </w:t>
            </w:r>
            <w:r>
              <w:rPr>
                <w:sz w:val="24"/>
              </w:rPr>
              <w:t>значение.</w:t>
            </w:r>
            <w:r>
              <w:rPr>
                <w:spacing w:val="-4"/>
                <w:sz w:val="24"/>
              </w:rPr>
              <w:t xml:space="preserve"> </w:t>
            </w:r>
            <w:r>
              <w:rPr>
                <w:sz w:val="24"/>
              </w:rPr>
              <w:t>Рецепторы.</w:t>
            </w:r>
            <w:r>
              <w:rPr>
                <w:spacing w:val="-4"/>
                <w:sz w:val="24"/>
              </w:rPr>
              <w:t xml:space="preserve"> </w:t>
            </w:r>
            <w:r>
              <w:rPr>
                <w:sz w:val="24"/>
              </w:rPr>
              <w:t>Простые</w:t>
            </w:r>
            <w:r>
              <w:rPr>
                <w:spacing w:val="-7"/>
                <w:sz w:val="24"/>
              </w:rPr>
              <w:t xml:space="preserve"> </w:t>
            </w:r>
            <w:r>
              <w:rPr>
                <w:sz w:val="24"/>
              </w:rPr>
              <w:t>и</w:t>
            </w:r>
            <w:r>
              <w:rPr>
                <w:spacing w:val="-3"/>
                <w:sz w:val="24"/>
              </w:rPr>
              <w:t xml:space="preserve"> </w:t>
            </w:r>
            <w:r>
              <w:rPr>
                <w:sz w:val="24"/>
              </w:rPr>
              <w:t>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w:t>
            </w:r>
            <w:r>
              <w:rPr>
                <w:spacing w:val="80"/>
                <w:sz w:val="24"/>
              </w:rPr>
              <w:t xml:space="preserve"> </w:t>
            </w:r>
            <w:r>
              <w:rPr>
                <w:sz w:val="24"/>
              </w:rPr>
              <w:t>Орган боковой линии у рыб</w:t>
            </w:r>
          </w:p>
        </w:tc>
      </w:tr>
      <w:tr w:rsidR="00DD28B4" w14:paraId="7F228EB3" w14:textId="77777777">
        <w:trPr>
          <w:trHeight w:val="1583"/>
        </w:trPr>
        <w:tc>
          <w:tcPr>
            <w:tcW w:w="1191" w:type="dxa"/>
            <w:vMerge/>
            <w:tcBorders>
              <w:top w:val="nil"/>
            </w:tcBorders>
          </w:tcPr>
          <w:p w14:paraId="3A3ADC09" w14:textId="77777777" w:rsidR="00DD28B4" w:rsidRDefault="00DD28B4">
            <w:pPr>
              <w:rPr>
                <w:sz w:val="2"/>
                <w:szCs w:val="2"/>
              </w:rPr>
            </w:pPr>
          </w:p>
        </w:tc>
        <w:tc>
          <w:tcPr>
            <w:tcW w:w="1476" w:type="dxa"/>
          </w:tcPr>
          <w:p w14:paraId="7F182998" w14:textId="77777777" w:rsidR="00DD28B4" w:rsidRDefault="006F0148">
            <w:pPr>
              <w:pStyle w:val="TableParagraph"/>
              <w:ind w:left="64" w:right="50"/>
              <w:jc w:val="center"/>
              <w:rPr>
                <w:sz w:val="24"/>
              </w:rPr>
            </w:pPr>
            <w:r>
              <w:rPr>
                <w:spacing w:val="-5"/>
                <w:sz w:val="24"/>
              </w:rPr>
              <w:t>2.8</w:t>
            </w:r>
          </w:p>
        </w:tc>
        <w:tc>
          <w:tcPr>
            <w:tcW w:w="6407" w:type="dxa"/>
          </w:tcPr>
          <w:p w14:paraId="5D00B4BD" w14:textId="77777777" w:rsidR="00DD28B4" w:rsidRDefault="006F0148">
            <w:pPr>
              <w:pStyle w:val="TableParagraph"/>
              <w:ind w:right="47"/>
              <w:jc w:val="both"/>
              <w:rPr>
                <w:sz w:val="24"/>
              </w:rPr>
            </w:pPr>
            <w:r>
              <w:rPr>
                <w:sz w:val="24"/>
              </w:rPr>
              <w:t>Поведение животных. Врожденное и приобретенное поведение (инстинкт и научение). Научение: условные рефлексы,</w:t>
            </w:r>
            <w:r>
              <w:rPr>
                <w:spacing w:val="-3"/>
                <w:sz w:val="24"/>
              </w:rPr>
              <w:t xml:space="preserve"> </w:t>
            </w:r>
            <w:r>
              <w:rPr>
                <w:sz w:val="24"/>
              </w:rPr>
              <w:t>импринтинг</w:t>
            </w:r>
            <w:r>
              <w:rPr>
                <w:spacing w:val="-6"/>
                <w:sz w:val="24"/>
              </w:rPr>
              <w:t xml:space="preserve"> </w:t>
            </w:r>
            <w:r>
              <w:rPr>
                <w:sz w:val="24"/>
              </w:rPr>
              <w:t>(запечатление),</w:t>
            </w:r>
            <w:r>
              <w:rPr>
                <w:spacing w:val="-3"/>
                <w:sz w:val="24"/>
              </w:rPr>
              <w:t xml:space="preserve"> </w:t>
            </w:r>
            <w:r>
              <w:rPr>
                <w:sz w:val="24"/>
              </w:rPr>
              <w:t>инсайт</w:t>
            </w:r>
            <w:r>
              <w:rPr>
                <w:spacing w:val="-5"/>
                <w:sz w:val="24"/>
              </w:rPr>
              <w:t xml:space="preserve"> </w:t>
            </w:r>
            <w:r>
              <w:rPr>
                <w:sz w:val="24"/>
              </w:rPr>
              <w:t>(постижение). Поведение: пищевое, оборонительное, территориальное, брачное, исследовательское. Стимулы поведения</w:t>
            </w:r>
          </w:p>
        </w:tc>
      </w:tr>
      <w:tr w:rsidR="00DD28B4" w14:paraId="612B49FE" w14:textId="77777777">
        <w:trPr>
          <w:trHeight w:val="2412"/>
        </w:trPr>
        <w:tc>
          <w:tcPr>
            <w:tcW w:w="1191" w:type="dxa"/>
            <w:vMerge/>
            <w:tcBorders>
              <w:top w:val="nil"/>
            </w:tcBorders>
          </w:tcPr>
          <w:p w14:paraId="6BC95346" w14:textId="77777777" w:rsidR="00DD28B4" w:rsidRDefault="00DD28B4">
            <w:pPr>
              <w:rPr>
                <w:sz w:val="2"/>
                <w:szCs w:val="2"/>
              </w:rPr>
            </w:pPr>
          </w:p>
        </w:tc>
        <w:tc>
          <w:tcPr>
            <w:tcW w:w="1476" w:type="dxa"/>
          </w:tcPr>
          <w:p w14:paraId="258C9426" w14:textId="77777777" w:rsidR="00DD28B4" w:rsidRDefault="006F0148">
            <w:pPr>
              <w:pStyle w:val="TableParagraph"/>
              <w:ind w:left="64" w:right="50"/>
              <w:jc w:val="center"/>
              <w:rPr>
                <w:sz w:val="24"/>
              </w:rPr>
            </w:pPr>
            <w:r>
              <w:rPr>
                <w:spacing w:val="-5"/>
                <w:sz w:val="24"/>
              </w:rPr>
              <w:t>2.9</w:t>
            </w:r>
          </w:p>
        </w:tc>
        <w:tc>
          <w:tcPr>
            <w:tcW w:w="6407" w:type="dxa"/>
          </w:tcPr>
          <w:p w14:paraId="1D1C490D" w14:textId="77777777" w:rsidR="00DD28B4" w:rsidRDefault="006F0148">
            <w:pPr>
              <w:pStyle w:val="TableParagraph"/>
              <w:ind w:right="48"/>
              <w:jc w:val="both"/>
              <w:rPr>
                <w:sz w:val="24"/>
              </w:rPr>
            </w:pPr>
            <w:r>
              <w:rPr>
                <w:sz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w:t>
            </w:r>
            <w:r>
              <w:rPr>
                <w:spacing w:val="61"/>
                <w:sz w:val="24"/>
              </w:rPr>
              <w:t xml:space="preserve">   </w:t>
            </w:r>
            <w:r>
              <w:rPr>
                <w:sz w:val="24"/>
              </w:rPr>
              <w:t>Зародышевые</w:t>
            </w:r>
            <w:r>
              <w:rPr>
                <w:spacing w:val="61"/>
                <w:sz w:val="24"/>
              </w:rPr>
              <w:t xml:space="preserve">   </w:t>
            </w:r>
            <w:r>
              <w:rPr>
                <w:sz w:val="24"/>
              </w:rPr>
              <w:t>оболочки.</w:t>
            </w:r>
            <w:r>
              <w:rPr>
                <w:spacing w:val="62"/>
                <w:sz w:val="24"/>
              </w:rPr>
              <w:t xml:space="preserve">   </w:t>
            </w:r>
            <w:r>
              <w:rPr>
                <w:spacing w:val="-2"/>
                <w:sz w:val="24"/>
              </w:rPr>
              <w:t>Плацента</w:t>
            </w:r>
          </w:p>
        </w:tc>
      </w:tr>
    </w:tbl>
    <w:p w14:paraId="54C2800C"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11E3D1C5" w14:textId="77777777">
        <w:trPr>
          <w:trHeight w:val="1307"/>
        </w:trPr>
        <w:tc>
          <w:tcPr>
            <w:tcW w:w="1191" w:type="dxa"/>
          </w:tcPr>
          <w:p w14:paraId="44B71FFB" w14:textId="77777777" w:rsidR="00DD28B4" w:rsidRDefault="00DD28B4">
            <w:pPr>
              <w:pStyle w:val="TableParagraph"/>
              <w:spacing w:before="0"/>
              <w:ind w:left="0"/>
              <w:rPr>
                <w:sz w:val="24"/>
              </w:rPr>
            </w:pPr>
          </w:p>
        </w:tc>
        <w:tc>
          <w:tcPr>
            <w:tcW w:w="1476" w:type="dxa"/>
          </w:tcPr>
          <w:p w14:paraId="4052AEEF" w14:textId="77777777" w:rsidR="00DD28B4" w:rsidRDefault="00DD28B4">
            <w:pPr>
              <w:pStyle w:val="TableParagraph"/>
              <w:spacing w:before="0"/>
              <w:ind w:left="0"/>
              <w:rPr>
                <w:sz w:val="24"/>
              </w:rPr>
            </w:pPr>
          </w:p>
        </w:tc>
        <w:tc>
          <w:tcPr>
            <w:tcW w:w="6407" w:type="dxa"/>
          </w:tcPr>
          <w:p w14:paraId="3F0DDCFE" w14:textId="77777777" w:rsidR="00DD28B4" w:rsidRDefault="006F0148">
            <w:pPr>
              <w:pStyle w:val="TableParagraph"/>
              <w:spacing w:before="99"/>
              <w:ind w:right="47"/>
              <w:jc w:val="both"/>
              <w:rPr>
                <w:sz w:val="24"/>
              </w:rPr>
            </w:pPr>
            <w:r>
              <w:rPr>
                <w:sz w:val="24"/>
              </w:rPr>
              <w:t>(детское место). Пупочный канатик (пуповина). Постэмбриональное развитие: прямое, непрямое. Метаморфоз (развитие с превращением): полный и</w:t>
            </w:r>
            <w:r>
              <w:rPr>
                <w:spacing w:val="40"/>
                <w:sz w:val="24"/>
              </w:rPr>
              <w:t xml:space="preserve"> </w:t>
            </w:r>
            <w:r>
              <w:rPr>
                <w:spacing w:val="-2"/>
                <w:sz w:val="24"/>
              </w:rPr>
              <w:t>неполный</w:t>
            </w:r>
          </w:p>
        </w:tc>
      </w:tr>
      <w:tr w:rsidR="00DD28B4" w14:paraId="4583E67B" w14:textId="77777777">
        <w:trPr>
          <w:trHeight w:val="479"/>
        </w:trPr>
        <w:tc>
          <w:tcPr>
            <w:tcW w:w="1191" w:type="dxa"/>
            <w:vMerge w:val="restart"/>
          </w:tcPr>
          <w:p w14:paraId="6BF32FB5" w14:textId="77777777" w:rsidR="00DD28B4" w:rsidRDefault="006F0148">
            <w:pPr>
              <w:pStyle w:val="TableParagraph"/>
              <w:spacing w:before="99"/>
              <w:ind w:left="9"/>
              <w:jc w:val="center"/>
              <w:rPr>
                <w:sz w:val="24"/>
              </w:rPr>
            </w:pPr>
            <w:r>
              <w:rPr>
                <w:spacing w:val="-10"/>
                <w:sz w:val="24"/>
              </w:rPr>
              <w:t>3</w:t>
            </w:r>
          </w:p>
        </w:tc>
        <w:tc>
          <w:tcPr>
            <w:tcW w:w="7883" w:type="dxa"/>
            <w:gridSpan w:val="2"/>
          </w:tcPr>
          <w:p w14:paraId="6B7A14FC" w14:textId="77777777" w:rsidR="00DD28B4" w:rsidRDefault="006F0148">
            <w:pPr>
              <w:pStyle w:val="TableParagraph"/>
              <w:spacing w:before="99"/>
              <w:ind w:left="64"/>
              <w:rPr>
                <w:sz w:val="24"/>
              </w:rPr>
            </w:pPr>
            <w:r>
              <w:rPr>
                <w:sz w:val="24"/>
              </w:rPr>
              <w:t>Систематические</w:t>
            </w:r>
            <w:r>
              <w:rPr>
                <w:spacing w:val="-1"/>
                <w:sz w:val="24"/>
              </w:rPr>
              <w:t xml:space="preserve"> </w:t>
            </w:r>
            <w:r>
              <w:rPr>
                <w:sz w:val="24"/>
              </w:rPr>
              <w:t>группы</w:t>
            </w:r>
            <w:r>
              <w:rPr>
                <w:spacing w:val="-1"/>
                <w:sz w:val="24"/>
              </w:rPr>
              <w:t xml:space="preserve"> </w:t>
            </w:r>
            <w:r>
              <w:rPr>
                <w:spacing w:val="-2"/>
                <w:sz w:val="24"/>
              </w:rPr>
              <w:t>животных</w:t>
            </w:r>
          </w:p>
        </w:tc>
      </w:tr>
      <w:tr w:rsidR="00DD28B4" w14:paraId="5C996A8E" w14:textId="77777777">
        <w:trPr>
          <w:trHeight w:val="2412"/>
        </w:trPr>
        <w:tc>
          <w:tcPr>
            <w:tcW w:w="1191" w:type="dxa"/>
            <w:vMerge/>
            <w:tcBorders>
              <w:top w:val="nil"/>
            </w:tcBorders>
          </w:tcPr>
          <w:p w14:paraId="702DDBEA" w14:textId="77777777" w:rsidR="00DD28B4" w:rsidRDefault="00DD28B4">
            <w:pPr>
              <w:rPr>
                <w:sz w:val="2"/>
                <w:szCs w:val="2"/>
              </w:rPr>
            </w:pPr>
          </w:p>
        </w:tc>
        <w:tc>
          <w:tcPr>
            <w:tcW w:w="1476" w:type="dxa"/>
          </w:tcPr>
          <w:p w14:paraId="2A5A9B0B" w14:textId="77777777" w:rsidR="00DD28B4" w:rsidRDefault="006F0148">
            <w:pPr>
              <w:pStyle w:val="TableParagraph"/>
              <w:ind w:left="64" w:right="50"/>
              <w:jc w:val="center"/>
              <w:rPr>
                <w:sz w:val="24"/>
              </w:rPr>
            </w:pPr>
            <w:r>
              <w:rPr>
                <w:spacing w:val="-5"/>
                <w:sz w:val="24"/>
              </w:rPr>
              <w:t>3.1</w:t>
            </w:r>
          </w:p>
        </w:tc>
        <w:tc>
          <w:tcPr>
            <w:tcW w:w="6407" w:type="dxa"/>
          </w:tcPr>
          <w:p w14:paraId="70FAB25C" w14:textId="77777777" w:rsidR="00DD28B4" w:rsidRDefault="006F0148">
            <w:pPr>
              <w:pStyle w:val="TableParagraph"/>
              <w:ind w:right="46"/>
              <w:jc w:val="both"/>
              <w:rPr>
                <w:sz w:val="24"/>
              </w:rPr>
            </w:pPr>
            <w:r>
              <w:rPr>
                <w:sz w:val="24"/>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w:t>
            </w:r>
            <w:r>
              <w:rPr>
                <w:spacing w:val="-2"/>
                <w:sz w:val="24"/>
              </w:rPr>
              <w:t>животных</w:t>
            </w:r>
          </w:p>
        </w:tc>
      </w:tr>
      <w:tr w:rsidR="00DD28B4" w14:paraId="1FB3E915" w14:textId="77777777">
        <w:trPr>
          <w:trHeight w:val="2411"/>
        </w:trPr>
        <w:tc>
          <w:tcPr>
            <w:tcW w:w="1191" w:type="dxa"/>
            <w:vMerge/>
            <w:tcBorders>
              <w:top w:val="nil"/>
            </w:tcBorders>
          </w:tcPr>
          <w:p w14:paraId="0499C299" w14:textId="77777777" w:rsidR="00DD28B4" w:rsidRDefault="00DD28B4">
            <w:pPr>
              <w:rPr>
                <w:sz w:val="2"/>
                <w:szCs w:val="2"/>
              </w:rPr>
            </w:pPr>
          </w:p>
        </w:tc>
        <w:tc>
          <w:tcPr>
            <w:tcW w:w="1476" w:type="dxa"/>
          </w:tcPr>
          <w:p w14:paraId="19CB2879" w14:textId="77777777" w:rsidR="00DD28B4" w:rsidRDefault="006F0148">
            <w:pPr>
              <w:pStyle w:val="TableParagraph"/>
              <w:ind w:left="64" w:right="50"/>
              <w:jc w:val="center"/>
              <w:rPr>
                <w:sz w:val="24"/>
              </w:rPr>
            </w:pPr>
            <w:r>
              <w:rPr>
                <w:spacing w:val="-5"/>
                <w:sz w:val="24"/>
              </w:rPr>
              <w:t>3.2</w:t>
            </w:r>
          </w:p>
        </w:tc>
        <w:tc>
          <w:tcPr>
            <w:tcW w:w="6407" w:type="dxa"/>
          </w:tcPr>
          <w:p w14:paraId="21DC68F9" w14:textId="77777777" w:rsidR="00DD28B4" w:rsidRDefault="006F0148">
            <w:pPr>
              <w:pStyle w:val="TableParagraph"/>
              <w:ind w:right="46"/>
              <w:jc w:val="both"/>
              <w:rPr>
                <w:sz w:val="24"/>
              </w:rPr>
            </w:pPr>
            <w:r>
              <w:rPr>
                <w:sz w:val="24"/>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DD28B4" w14:paraId="48F2385C" w14:textId="77777777">
        <w:trPr>
          <w:trHeight w:val="2687"/>
        </w:trPr>
        <w:tc>
          <w:tcPr>
            <w:tcW w:w="1191" w:type="dxa"/>
            <w:vMerge/>
            <w:tcBorders>
              <w:top w:val="nil"/>
            </w:tcBorders>
          </w:tcPr>
          <w:p w14:paraId="54018F30" w14:textId="77777777" w:rsidR="00DD28B4" w:rsidRDefault="00DD28B4">
            <w:pPr>
              <w:rPr>
                <w:sz w:val="2"/>
                <w:szCs w:val="2"/>
              </w:rPr>
            </w:pPr>
          </w:p>
        </w:tc>
        <w:tc>
          <w:tcPr>
            <w:tcW w:w="1476" w:type="dxa"/>
          </w:tcPr>
          <w:p w14:paraId="5ADF05FE" w14:textId="77777777" w:rsidR="00DD28B4" w:rsidRDefault="006F0148">
            <w:pPr>
              <w:pStyle w:val="TableParagraph"/>
              <w:ind w:left="64" w:right="50"/>
              <w:jc w:val="center"/>
              <w:rPr>
                <w:sz w:val="24"/>
              </w:rPr>
            </w:pPr>
            <w:r>
              <w:rPr>
                <w:spacing w:val="-5"/>
                <w:sz w:val="24"/>
              </w:rPr>
              <w:t>3.3</w:t>
            </w:r>
          </w:p>
        </w:tc>
        <w:tc>
          <w:tcPr>
            <w:tcW w:w="6407" w:type="dxa"/>
          </w:tcPr>
          <w:p w14:paraId="38F5CE25" w14:textId="77777777" w:rsidR="00DD28B4" w:rsidRDefault="006F0148">
            <w:pPr>
              <w:pStyle w:val="TableParagraph"/>
              <w:ind w:right="46"/>
              <w:jc w:val="both"/>
              <w:rPr>
                <w:sz w:val="24"/>
              </w:rPr>
            </w:pPr>
            <w:r>
              <w:rPr>
                <w:sz w:val="24"/>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DD28B4" w14:paraId="6E6FDD16" w14:textId="77777777">
        <w:trPr>
          <w:trHeight w:val="2964"/>
        </w:trPr>
        <w:tc>
          <w:tcPr>
            <w:tcW w:w="1191" w:type="dxa"/>
            <w:vMerge/>
            <w:tcBorders>
              <w:top w:val="nil"/>
            </w:tcBorders>
          </w:tcPr>
          <w:p w14:paraId="0F68EFE0" w14:textId="77777777" w:rsidR="00DD28B4" w:rsidRDefault="00DD28B4">
            <w:pPr>
              <w:rPr>
                <w:sz w:val="2"/>
                <w:szCs w:val="2"/>
              </w:rPr>
            </w:pPr>
          </w:p>
        </w:tc>
        <w:tc>
          <w:tcPr>
            <w:tcW w:w="1476" w:type="dxa"/>
          </w:tcPr>
          <w:p w14:paraId="47C71EAB" w14:textId="77777777" w:rsidR="00DD28B4" w:rsidRDefault="006F0148">
            <w:pPr>
              <w:pStyle w:val="TableParagraph"/>
              <w:ind w:left="64" w:right="50"/>
              <w:jc w:val="center"/>
              <w:rPr>
                <w:sz w:val="24"/>
              </w:rPr>
            </w:pPr>
            <w:r>
              <w:rPr>
                <w:spacing w:val="-5"/>
                <w:sz w:val="24"/>
              </w:rPr>
              <w:t>3.4</w:t>
            </w:r>
          </w:p>
        </w:tc>
        <w:tc>
          <w:tcPr>
            <w:tcW w:w="6407" w:type="dxa"/>
          </w:tcPr>
          <w:p w14:paraId="3CF06C19" w14:textId="77777777" w:rsidR="00DD28B4" w:rsidRDefault="006F0148">
            <w:pPr>
              <w:pStyle w:val="TableParagraph"/>
              <w:ind w:right="46"/>
              <w:jc w:val="both"/>
              <w:rPr>
                <w:sz w:val="24"/>
              </w:rPr>
            </w:pPr>
            <w:r>
              <w:rPr>
                <w:sz w:val="24"/>
              </w:rPr>
              <w:t xml:space="preserve">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печеночного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r>
              <w:rPr>
                <w:spacing w:val="-2"/>
                <w:sz w:val="24"/>
              </w:rPr>
              <w:t>почвообразователей</w:t>
            </w:r>
          </w:p>
        </w:tc>
      </w:tr>
      <w:tr w:rsidR="00DD28B4" w14:paraId="3C8E347B" w14:textId="77777777">
        <w:trPr>
          <w:trHeight w:val="1032"/>
        </w:trPr>
        <w:tc>
          <w:tcPr>
            <w:tcW w:w="1191" w:type="dxa"/>
            <w:vMerge/>
            <w:tcBorders>
              <w:top w:val="nil"/>
            </w:tcBorders>
          </w:tcPr>
          <w:p w14:paraId="5481854F" w14:textId="77777777" w:rsidR="00DD28B4" w:rsidRDefault="00DD28B4">
            <w:pPr>
              <w:rPr>
                <w:sz w:val="2"/>
                <w:szCs w:val="2"/>
              </w:rPr>
            </w:pPr>
          </w:p>
        </w:tc>
        <w:tc>
          <w:tcPr>
            <w:tcW w:w="1476" w:type="dxa"/>
          </w:tcPr>
          <w:p w14:paraId="07E40C55" w14:textId="77777777" w:rsidR="00DD28B4" w:rsidRDefault="006F0148">
            <w:pPr>
              <w:pStyle w:val="TableParagraph"/>
              <w:ind w:left="64" w:right="50"/>
              <w:jc w:val="center"/>
              <w:rPr>
                <w:sz w:val="24"/>
              </w:rPr>
            </w:pPr>
            <w:r>
              <w:rPr>
                <w:spacing w:val="-5"/>
                <w:sz w:val="24"/>
              </w:rPr>
              <w:t>3.5</w:t>
            </w:r>
          </w:p>
        </w:tc>
        <w:tc>
          <w:tcPr>
            <w:tcW w:w="6407" w:type="dxa"/>
          </w:tcPr>
          <w:p w14:paraId="52B9CA2E" w14:textId="77777777" w:rsidR="00DD28B4" w:rsidRDefault="006F0148">
            <w:pPr>
              <w:pStyle w:val="TableParagraph"/>
              <w:ind w:right="46"/>
              <w:jc w:val="both"/>
              <w:rPr>
                <w:sz w:val="24"/>
              </w:rPr>
            </w:pPr>
            <w:r>
              <w:rPr>
                <w:sz w:val="24"/>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tc>
      </w:tr>
      <w:tr w:rsidR="00DD28B4" w14:paraId="32B5651D" w14:textId="77777777">
        <w:trPr>
          <w:trHeight w:val="1586"/>
        </w:trPr>
        <w:tc>
          <w:tcPr>
            <w:tcW w:w="1191" w:type="dxa"/>
            <w:vMerge/>
            <w:tcBorders>
              <w:top w:val="nil"/>
            </w:tcBorders>
          </w:tcPr>
          <w:p w14:paraId="3680307F" w14:textId="77777777" w:rsidR="00DD28B4" w:rsidRDefault="00DD28B4">
            <w:pPr>
              <w:rPr>
                <w:sz w:val="2"/>
                <w:szCs w:val="2"/>
              </w:rPr>
            </w:pPr>
          </w:p>
        </w:tc>
        <w:tc>
          <w:tcPr>
            <w:tcW w:w="1476" w:type="dxa"/>
          </w:tcPr>
          <w:p w14:paraId="6ED13B7F" w14:textId="77777777" w:rsidR="00DD28B4" w:rsidRDefault="006F0148">
            <w:pPr>
              <w:pStyle w:val="TableParagraph"/>
              <w:ind w:left="64" w:right="50"/>
              <w:jc w:val="center"/>
              <w:rPr>
                <w:sz w:val="24"/>
              </w:rPr>
            </w:pPr>
            <w:r>
              <w:rPr>
                <w:spacing w:val="-5"/>
                <w:sz w:val="24"/>
              </w:rPr>
              <w:t>3.6</w:t>
            </w:r>
          </w:p>
        </w:tc>
        <w:tc>
          <w:tcPr>
            <w:tcW w:w="6407" w:type="dxa"/>
          </w:tcPr>
          <w:p w14:paraId="6BE45C4A" w14:textId="77777777" w:rsidR="00DD28B4" w:rsidRDefault="006F0148">
            <w:pPr>
              <w:pStyle w:val="TableParagraph"/>
              <w:tabs>
                <w:tab w:val="left" w:pos="2460"/>
                <w:tab w:val="left" w:pos="4548"/>
                <w:tab w:val="left" w:pos="6216"/>
              </w:tabs>
              <w:ind w:right="46"/>
              <w:jc w:val="both"/>
              <w:rPr>
                <w:sz w:val="24"/>
              </w:rPr>
            </w:pPr>
            <w:r>
              <w:rPr>
                <w:sz w:val="24"/>
              </w:rPr>
              <w:t xml:space="preserve">Ракообразные. Особенности строения и жизнедеятельности. Значение ракообразных в природе и жизни человека. </w:t>
            </w:r>
            <w:r>
              <w:rPr>
                <w:spacing w:val="-2"/>
                <w:sz w:val="24"/>
              </w:rPr>
              <w:t>Паукообразные.</w:t>
            </w:r>
            <w:r>
              <w:rPr>
                <w:sz w:val="24"/>
              </w:rPr>
              <w:tab/>
            </w:r>
            <w:r>
              <w:rPr>
                <w:spacing w:val="-2"/>
                <w:sz w:val="24"/>
              </w:rPr>
              <w:t>Особенности</w:t>
            </w:r>
            <w:r>
              <w:rPr>
                <w:sz w:val="24"/>
              </w:rPr>
              <w:tab/>
            </w:r>
            <w:r>
              <w:rPr>
                <w:spacing w:val="-2"/>
                <w:sz w:val="24"/>
              </w:rPr>
              <w:t>строения</w:t>
            </w:r>
            <w:r>
              <w:rPr>
                <w:sz w:val="24"/>
              </w:rPr>
              <w:tab/>
            </w:r>
            <w:r>
              <w:rPr>
                <w:spacing w:val="-10"/>
                <w:sz w:val="24"/>
              </w:rPr>
              <w:t xml:space="preserve">и </w:t>
            </w:r>
            <w:r>
              <w:rPr>
                <w:sz w:val="24"/>
              </w:rPr>
              <w:t>жизнедеятельности в связи с жизнью на суше. Клещи - вредители</w:t>
            </w:r>
            <w:r>
              <w:rPr>
                <w:spacing w:val="75"/>
                <w:sz w:val="24"/>
              </w:rPr>
              <w:t xml:space="preserve"> </w:t>
            </w:r>
            <w:r>
              <w:rPr>
                <w:sz w:val="24"/>
              </w:rPr>
              <w:t>культурных</w:t>
            </w:r>
            <w:r>
              <w:rPr>
                <w:spacing w:val="73"/>
                <w:sz w:val="24"/>
              </w:rPr>
              <w:t xml:space="preserve"> </w:t>
            </w:r>
            <w:r>
              <w:rPr>
                <w:sz w:val="24"/>
              </w:rPr>
              <w:t>растений</w:t>
            </w:r>
            <w:r>
              <w:rPr>
                <w:spacing w:val="76"/>
                <w:sz w:val="24"/>
              </w:rPr>
              <w:t xml:space="preserve"> </w:t>
            </w:r>
            <w:r>
              <w:rPr>
                <w:sz w:val="24"/>
              </w:rPr>
              <w:t>и</w:t>
            </w:r>
            <w:r>
              <w:rPr>
                <w:spacing w:val="75"/>
                <w:sz w:val="24"/>
              </w:rPr>
              <w:t xml:space="preserve"> </w:t>
            </w:r>
            <w:r>
              <w:rPr>
                <w:sz w:val="24"/>
              </w:rPr>
              <w:t>меры</w:t>
            </w:r>
            <w:r>
              <w:rPr>
                <w:spacing w:val="72"/>
                <w:sz w:val="24"/>
              </w:rPr>
              <w:t xml:space="preserve"> </w:t>
            </w:r>
            <w:r>
              <w:rPr>
                <w:sz w:val="24"/>
              </w:rPr>
              <w:t>борьбы</w:t>
            </w:r>
            <w:r>
              <w:rPr>
                <w:spacing w:val="73"/>
                <w:sz w:val="24"/>
              </w:rPr>
              <w:t xml:space="preserve"> </w:t>
            </w:r>
            <w:r>
              <w:rPr>
                <w:sz w:val="24"/>
              </w:rPr>
              <w:t>с</w:t>
            </w:r>
            <w:r>
              <w:rPr>
                <w:spacing w:val="73"/>
                <w:sz w:val="24"/>
              </w:rPr>
              <w:t xml:space="preserve"> </w:t>
            </w:r>
            <w:r>
              <w:rPr>
                <w:spacing w:val="-2"/>
                <w:sz w:val="24"/>
              </w:rPr>
              <w:t>ними.</w:t>
            </w:r>
          </w:p>
        </w:tc>
      </w:tr>
    </w:tbl>
    <w:p w14:paraId="73F4E877"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0E039919" w14:textId="77777777">
        <w:trPr>
          <w:trHeight w:val="1032"/>
        </w:trPr>
        <w:tc>
          <w:tcPr>
            <w:tcW w:w="1191" w:type="dxa"/>
            <w:vMerge w:val="restart"/>
          </w:tcPr>
          <w:p w14:paraId="158722C1" w14:textId="77777777" w:rsidR="00DD28B4" w:rsidRDefault="00DD28B4">
            <w:pPr>
              <w:pStyle w:val="TableParagraph"/>
              <w:spacing w:before="0"/>
              <w:ind w:left="0"/>
              <w:rPr>
                <w:sz w:val="24"/>
              </w:rPr>
            </w:pPr>
          </w:p>
        </w:tc>
        <w:tc>
          <w:tcPr>
            <w:tcW w:w="1476" w:type="dxa"/>
          </w:tcPr>
          <w:p w14:paraId="7C4D13F6" w14:textId="77777777" w:rsidR="00DD28B4" w:rsidRDefault="00DD28B4">
            <w:pPr>
              <w:pStyle w:val="TableParagraph"/>
              <w:spacing w:before="0"/>
              <w:ind w:left="0"/>
              <w:rPr>
                <w:sz w:val="24"/>
              </w:rPr>
            </w:pPr>
          </w:p>
        </w:tc>
        <w:tc>
          <w:tcPr>
            <w:tcW w:w="6407" w:type="dxa"/>
          </w:tcPr>
          <w:p w14:paraId="3403BA01" w14:textId="77777777" w:rsidR="00DD28B4" w:rsidRDefault="006F0148">
            <w:pPr>
              <w:pStyle w:val="TableParagraph"/>
              <w:spacing w:before="99"/>
              <w:ind w:right="46"/>
              <w:jc w:val="both"/>
              <w:rPr>
                <w:sz w:val="24"/>
              </w:rPr>
            </w:pPr>
            <w:r>
              <w:rPr>
                <w:sz w:val="24"/>
              </w:rPr>
              <w:t xml:space="preserve">Паразитические клещи - возбудители и переносчики опасных болезней. Меры защиты от клещей. Роль клещей в </w:t>
            </w:r>
            <w:r>
              <w:rPr>
                <w:spacing w:val="-2"/>
                <w:sz w:val="24"/>
              </w:rPr>
              <w:t>почвообразовании</w:t>
            </w:r>
          </w:p>
        </w:tc>
      </w:tr>
      <w:tr w:rsidR="00DD28B4" w14:paraId="235EFD1A" w14:textId="77777777">
        <w:trPr>
          <w:trHeight w:val="3240"/>
        </w:trPr>
        <w:tc>
          <w:tcPr>
            <w:tcW w:w="1191" w:type="dxa"/>
            <w:vMerge/>
            <w:tcBorders>
              <w:top w:val="nil"/>
            </w:tcBorders>
          </w:tcPr>
          <w:p w14:paraId="3B151AAA" w14:textId="77777777" w:rsidR="00DD28B4" w:rsidRDefault="00DD28B4">
            <w:pPr>
              <w:rPr>
                <w:sz w:val="2"/>
                <w:szCs w:val="2"/>
              </w:rPr>
            </w:pPr>
          </w:p>
        </w:tc>
        <w:tc>
          <w:tcPr>
            <w:tcW w:w="1476" w:type="dxa"/>
          </w:tcPr>
          <w:p w14:paraId="33ACC9A5" w14:textId="77777777" w:rsidR="00DD28B4" w:rsidRDefault="006F0148">
            <w:pPr>
              <w:pStyle w:val="TableParagraph"/>
              <w:spacing w:before="99"/>
              <w:ind w:left="64" w:right="50"/>
              <w:jc w:val="center"/>
              <w:rPr>
                <w:sz w:val="24"/>
              </w:rPr>
            </w:pPr>
            <w:r>
              <w:rPr>
                <w:spacing w:val="-5"/>
                <w:sz w:val="24"/>
              </w:rPr>
              <w:t>3.7</w:t>
            </w:r>
          </w:p>
        </w:tc>
        <w:tc>
          <w:tcPr>
            <w:tcW w:w="6407" w:type="dxa"/>
          </w:tcPr>
          <w:p w14:paraId="06C08946" w14:textId="77777777" w:rsidR="00DD28B4" w:rsidRDefault="006F0148">
            <w:pPr>
              <w:pStyle w:val="TableParagraph"/>
              <w:tabs>
                <w:tab w:val="left" w:pos="2311"/>
                <w:tab w:val="left" w:pos="4896"/>
              </w:tabs>
              <w:spacing w:before="99"/>
              <w:ind w:right="46"/>
              <w:jc w:val="both"/>
              <w:rPr>
                <w:sz w:val="24"/>
              </w:rPr>
            </w:pPr>
            <w:r>
              <w:rPr>
                <w:sz w:val="24"/>
              </w:rPr>
              <w:t xml:space="preserve">Насекомые. Особенности строения и жизнедеятельности. Размножение насекомых и типы развития. Отряды </w:t>
            </w:r>
            <w:r>
              <w:rPr>
                <w:spacing w:val="-2"/>
                <w:sz w:val="24"/>
              </w:rPr>
              <w:t>насекомых:</w:t>
            </w:r>
            <w:r>
              <w:rPr>
                <w:sz w:val="24"/>
              </w:rPr>
              <w:tab/>
            </w:r>
            <w:r>
              <w:rPr>
                <w:spacing w:val="-2"/>
                <w:sz w:val="24"/>
              </w:rPr>
              <w:t>Прямокрылые,</w:t>
            </w:r>
            <w:r>
              <w:rPr>
                <w:sz w:val="24"/>
              </w:rPr>
              <w:tab/>
            </w:r>
            <w:r>
              <w:rPr>
                <w:spacing w:val="-2"/>
                <w:sz w:val="24"/>
              </w:rPr>
              <w:t xml:space="preserve">Равнокрылые, </w:t>
            </w:r>
            <w:r>
              <w:rPr>
                <w:sz w:val="24"/>
              </w:rPr>
              <w:t>Полужесткокрылые, Чешуекрылые, Жесткокрылые, Перепончатокрылые, Двукрылые и другие Насекомые - переносчики возбудителей и паразиты человека</w:t>
            </w:r>
            <w:r>
              <w:rPr>
                <w:spacing w:val="-2"/>
                <w:sz w:val="24"/>
              </w:rPr>
              <w:t xml:space="preserve"> </w:t>
            </w:r>
            <w:r>
              <w:rPr>
                <w:sz w:val="24"/>
              </w:rPr>
              <w:t>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DD28B4" w14:paraId="231C2C88" w14:textId="77777777">
        <w:trPr>
          <w:trHeight w:val="2135"/>
        </w:trPr>
        <w:tc>
          <w:tcPr>
            <w:tcW w:w="1191" w:type="dxa"/>
            <w:vMerge/>
            <w:tcBorders>
              <w:top w:val="nil"/>
            </w:tcBorders>
          </w:tcPr>
          <w:p w14:paraId="0E208A8B" w14:textId="77777777" w:rsidR="00DD28B4" w:rsidRDefault="00DD28B4">
            <w:pPr>
              <w:rPr>
                <w:sz w:val="2"/>
                <w:szCs w:val="2"/>
              </w:rPr>
            </w:pPr>
          </w:p>
        </w:tc>
        <w:tc>
          <w:tcPr>
            <w:tcW w:w="1476" w:type="dxa"/>
          </w:tcPr>
          <w:p w14:paraId="116F9D89" w14:textId="77777777" w:rsidR="00DD28B4" w:rsidRDefault="006F0148">
            <w:pPr>
              <w:pStyle w:val="TableParagraph"/>
              <w:spacing w:before="99"/>
              <w:ind w:left="64" w:right="50"/>
              <w:jc w:val="center"/>
              <w:rPr>
                <w:sz w:val="24"/>
              </w:rPr>
            </w:pPr>
            <w:r>
              <w:rPr>
                <w:spacing w:val="-5"/>
                <w:sz w:val="24"/>
              </w:rPr>
              <w:t>3.8</w:t>
            </w:r>
          </w:p>
        </w:tc>
        <w:tc>
          <w:tcPr>
            <w:tcW w:w="6407" w:type="dxa"/>
          </w:tcPr>
          <w:p w14:paraId="01FB5C9A" w14:textId="77777777" w:rsidR="00DD28B4" w:rsidRDefault="006F0148">
            <w:pPr>
              <w:pStyle w:val="TableParagraph"/>
              <w:spacing w:before="99"/>
              <w:ind w:right="48"/>
              <w:jc w:val="both"/>
              <w:rPr>
                <w:sz w:val="24"/>
              </w:rPr>
            </w:pPr>
            <w:r>
              <w:rPr>
                <w:sz w:val="24"/>
              </w:rPr>
              <w:t xml:space="preserve">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w:t>
            </w:r>
            <w:r>
              <w:rPr>
                <w:spacing w:val="-2"/>
                <w:sz w:val="24"/>
              </w:rPr>
              <w:t>человека</w:t>
            </w:r>
          </w:p>
        </w:tc>
      </w:tr>
      <w:tr w:rsidR="00DD28B4" w14:paraId="432E545B" w14:textId="77777777">
        <w:trPr>
          <w:trHeight w:val="1307"/>
        </w:trPr>
        <w:tc>
          <w:tcPr>
            <w:tcW w:w="1191" w:type="dxa"/>
            <w:vMerge/>
            <w:tcBorders>
              <w:top w:val="nil"/>
            </w:tcBorders>
          </w:tcPr>
          <w:p w14:paraId="0AE513CF" w14:textId="77777777" w:rsidR="00DD28B4" w:rsidRDefault="00DD28B4">
            <w:pPr>
              <w:rPr>
                <w:sz w:val="2"/>
                <w:szCs w:val="2"/>
              </w:rPr>
            </w:pPr>
          </w:p>
        </w:tc>
        <w:tc>
          <w:tcPr>
            <w:tcW w:w="1476" w:type="dxa"/>
          </w:tcPr>
          <w:p w14:paraId="1135B1BC" w14:textId="77777777" w:rsidR="00DD28B4" w:rsidRDefault="006F0148">
            <w:pPr>
              <w:pStyle w:val="TableParagraph"/>
              <w:ind w:left="64" w:right="50"/>
              <w:jc w:val="center"/>
              <w:rPr>
                <w:sz w:val="24"/>
              </w:rPr>
            </w:pPr>
            <w:r>
              <w:rPr>
                <w:spacing w:val="-5"/>
                <w:sz w:val="24"/>
              </w:rPr>
              <w:t>3.9</w:t>
            </w:r>
          </w:p>
        </w:tc>
        <w:tc>
          <w:tcPr>
            <w:tcW w:w="6407" w:type="dxa"/>
          </w:tcPr>
          <w:p w14:paraId="53F0425A" w14:textId="77777777" w:rsidR="00DD28B4" w:rsidRDefault="006F0148">
            <w:pPr>
              <w:pStyle w:val="TableParagraph"/>
              <w:ind w:right="49"/>
              <w:jc w:val="both"/>
              <w:rPr>
                <w:sz w:val="24"/>
              </w:rPr>
            </w:pPr>
            <w:r>
              <w:rPr>
                <w:sz w:val="24"/>
              </w:rPr>
              <w:t xml:space="preserve">Хордовые. Общая характеристика. Зародышевое развитие хордовых. Систематические группы хордовых. Подтип Бесчерепные (ланцетник). Подтип Черепные или </w:t>
            </w:r>
            <w:r>
              <w:rPr>
                <w:spacing w:val="-2"/>
                <w:sz w:val="24"/>
              </w:rPr>
              <w:t>Позвоночные</w:t>
            </w:r>
          </w:p>
        </w:tc>
      </w:tr>
      <w:tr w:rsidR="00DD28B4" w14:paraId="1B36155F" w14:textId="77777777">
        <w:trPr>
          <w:trHeight w:val="2412"/>
        </w:trPr>
        <w:tc>
          <w:tcPr>
            <w:tcW w:w="1191" w:type="dxa"/>
            <w:vMerge/>
            <w:tcBorders>
              <w:top w:val="nil"/>
            </w:tcBorders>
          </w:tcPr>
          <w:p w14:paraId="636702D8" w14:textId="77777777" w:rsidR="00DD28B4" w:rsidRDefault="00DD28B4">
            <w:pPr>
              <w:rPr>
                <w:sz w:val="2"/>
                <w:szCs w:val="2"/>
              </w:rPr>
            </w:pPr>
          </w:p>
        </w:tc>
        <w:tc>
          <w:tcPr>
            <w:tcW w:w="1476" w:type="dxa"/>
          </w:tcPr>
          <w:p w14:paraId="01E505DE" w14:textId="77777777" w:rsidR="00DD28B4" w:rsidRDefault="006F0148">
            <w:pPr>
              <w:pStyle w:val="TableParagraph"/>
              <w:ind w:left="64" w:right="50"/>
              <w:jc w:val="center"/>
              <w:rPr>
                <w:sz w:val="24"/>
              </w:rPr>
            </w:pPr>
            <w:r>
              <w:rPr>
                <w:spacing w:val="-4"/>
                <w:sz w:val="24"/>
              </w:rPr>
              <w:t>3.10</w:t>
            </w:r>
          </w:p>
        </w:tc>
        <w:tc>
          <w:tcPr>
            <w:tcW w:w="6407" w:type="dxa"/>
          </w:tcPr>
          <w:p w14:paraId="4A1ED09E" w14:textId="77777777" w:rsidR="00DD28B4" w:rsidRDefault="006F0148">
            <w:pPr>
              <w:pStyle w:val="TableParagraph"/>
              <w:ind w:right="46"/>
              <w:jc w:val="both"/>
              <w:rPr>
                <w:sz w:val="24"/>
              </w:rPr>
            </w:pPr>
            <w:r>
              <w:rPr>
                <w:sz w:val="24"/>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w:t>
            </w:r>
            <w:r>
              <w:rPr>
                <w:spacing w:val="-4"/>
                <w:sz w:val="24"/>
              </w:rPr>
              <w:t xml:space="preserve"> </w:t>
            </w:r>
            <w:r>
              <w:rPr>
                <w:sz w:val="24"/>
              </w:rPr>
              <w:t>обитания.</w:t>
            </w:r>
            <w:r>
              <w:rPr>
                <w:spacing w:val="-4"/>
                <w:sz w:val="24"/>
              </w:rPr>
              <w:t xml:space="preserve"> </w:t>
            </w:r>
            <w:r>
              <w:rPr>
                <w:sz w:val="24"/>
              </w:rPr>
              <w:t>Отличия</w:t>
            </w:r>
            <w:r>
              <w:rPr>
                <w:spacing w:val="-3"/>
                <w:sz w:val="24"/>
              </w:rPr>
              <w:t xml:space="preserve"> </w:t>
            </w:r>
            <w:r>
              <w:rPr>
                <w:sz w:val="24"/>
              </w:rPr>
              <w:t>хрящевых</w:t>
            </w:r>
            <w:r>
              <w:rPr>
                <w:spacing w:val="-4"/>
                <w:sz w:val="24"/>
              </w:rPr>
              <w:t xml:space="preserve"> </w:t>
            </w:r>
            <w:r>
              <w:rPr>
                <w:sz w:val="24"/>
              </w:rPr>
              <w:t>рыб</w:t>
            </w:r>
            <w:r>
              <w:rPr>
                <w:spacing w:val="-3"/>
                <w:sz w:val="24"/>
              </w:rPr>
              <w:t xml:space="preserve"> </w:t>
            </w:r>
            <w:r>
              <w:rPr>
                <w:sz w:val="24"/>
              </w:rPr>
              <w:t>от</w:t>
            </w:r>
            <w:r>
              <w:rPr>
                <w:spacing w:val="-4"/>
                <w:sz w:val="24"/>
              </w:rPr>
              <w:t xml:space="preserve"> </w:t>
            </w:r>
            <w:r>
              <w:rPr>
                <w:sz w:val="24"/>
              </w:rPr>
              <w:t>костных</w:t>
            </w:r>
            <w:r>
              <w:rPr>
                <w:spacing w:val="-4"/>
                <w:sz w:val="24"/>
              </w:rPr>
              <w:t xml:space="preserve"> </w:t>
            </w:r>
            <w:r>
              <w:rPr>
                <w:sz w:val="24"/>
              </w:rPr>
              <w:t>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tc>
      </w:tr>
      <w:tr w:rsidR="00DD28B4" w14:paraId="27C5F886" w14:textId="77777777">
        <w:trPr>
          <w:trHeight w:val="2135"/>
        </w:trPr>
        <w:tc>
          <w:tcPr>
            <w:tcW w:w="1191" w:type="dxa"/>
            <w:vMerge/>
            <w:tcBorders>
              <w:top w:val="nil"/>
            </w:tcBorders>
          </w:tcPr>
          <w:p w14:paraId="04DE8B12" w14:textId="77777777" w:rsidR="00DD28B4" w:rsidRDefault="00DD28B4">
            <w:pPr>
              <w:rPr>
                <w:sz w:val="2"/>
                <w:szCs w:val="2"/>
              </w:rPr>
            </w:pPr>
          </w:p>
        </w:tc>
        <w:tc>
          <w:tcPr>
            <w:tcW w:w="1476" w:type="dxa"/>
          </w:tcPr>
          <w:p w14:paraId="6889F5CC" w14:textId="77777777" w:rsidR="00DD28B4" w:rsidRDefault="006F0148">
            <w:pPr>
              <w:pStyle w:val="TableParagraph"/>
              <w:ind w:left="64" w:right="50"/>
              <w:jc w:val="center"/>
              <w:rPr>
                <w:sz w:val="24"/>
              </w:rPr>
            </w:pPr>
            <w:r>
              <w:rPr>
                <w:spacing w:val="-4"/>
                <w:sz w:val="24"/>
              </w:rPr>
              <w:t>3.11</w:t>
            </w:r>
          </w:p>
        </w:tc>
        <w:tc>
          <w:tcPr>
            <w:tcW w:w="6407" w:type="dxa"/>
          </w:tcPr>
          <w:p w14:paraId="0FA77F29" w14:textId="77777777" w:rsidR="00DD28B4" w:rsidRDefault="006F0148">
            <w:pPr>
              <w:pStyle w:val="TableParagraph"/>
              <w:ind w:right="45"/>
              <w:jc w:val="both"/>
              <w:rPr>
                <w:sz w:val="24"/>
              </w:rPr>
            </w:pPr>
            <w:r>
              <w:rPr>
                <w:sz w:val="24"/>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DD28B4" w14:paraId="489CA81B" w14:textId="77777777">
        <w:trPr>
          <w:trHeight w:val="2136"/>
        </w:trPr>
        <w:tc>
          <w:tcPr>
            <w:tcW w:w="1191" w:type="dxa"/>
            <w:vMerge/>
            <w:tcBorders>
              <w:top w:val="nil"/>
            </w:tcBorders>
          </w:tcPr>
          <w:p w14:paraId="70DC0218" w14:textId="77777777" w:rsidR="00DD28B4" w:rsidRDefault="00DD28B4">
            <w:pPr>
              <w:rPr>
                <w:sz w:val="2"/>
                <w:szCs w:val="2"/>
              </w:rPr>
            </w:pPr>
          </w:p>
        </w:tc>
        <w:tc>
          <w:tcPr>
            <w:tcW w:w="1476" w:type="dxa"/>
          </w:tcPr>
          <w:p w14:paraId="4349559E" w14:textId="77777777" w:rsidR="00DD28B4" w:rsidRDefault="006F0148">
            <w:pPr>
              <w:pStyle w:val="TableParagraph"/>
              <w:ind w:left="64" w:right="50"/>
              <w:jc w:val="center"/>
              <w:rPr>
                <w:sz w:val="24"/>
              </w:rPr>
            </w:pPr>
            <w:r>
              <w:rPr>
                <w:spacing w:val="-4"/>
                <w:sz w:val="24"/>
              </w:rPr>
              <w:t>3.12</w:t>
            </w:r>
          </w:p>
        </w:tc>
        <w:tc>
          <w:tcPr>
            <w:tcW w:w="6407" w:type="dxa"/>
          </w:tcPr>
          <w:p w14:paraId="6F6674D3" w14:textId="77777777" w:rsidR="00DD28B4" w:rsidRDefault="006F0148">
            <w:pPr>
              <w:pStyle w:val="TableParagraph"/>
              <w:ind w:right="46"/>
              <w:jc w:val="both"/>
              <w:rPr>
                <w:sz w:val="24"/>
              </w:rPr>
            </w:pPr>
            <w:r>
              <w:rPr>
                <w:sz w:val="24"/>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DD28B4" w14:paraId="13E1CA3E" w14:textId="77777777">
        <w:trPr>
          <w:trHeight w:val="482"/>
        </w:trPr>
        <w:tc>
          <w:tcPr>
            <w:tcW w:w="1191" w:type="dxa"/>
            <w:vMerge/>
            <w:tcBorders>
              <w:top w:val="nil"/>
            </w:tcBorders>
          </w:tcPr>
          <w:p w14:paraId="3CE9EB8D" w14:textId="77777777" w:rsidR="00DD28B4" w:rsidRDefault="00DD28B4">
            <w:pPr>
              <w:rPr>
                <w:sz w:val="2"/>
                <w:szCs w:val="2"/>
              </w:rPr>
            </w:pPr>
          </w:p>
        </w:tc>
        <w:tc>
          <w:tcPr>
            <w:tcW w:w="1476" w:type="dxa"/>
          </w:tcPr>
          <w:p w14:paraId="74FE4E98" w14:textId="77777777" w:rsidR="00DD28B4" w:rsidRDefault="006F0148">
            <w:pPr>
              <w:pStyle w:val="TableParagraph"/>
              <w:ind w:left="64" w:right="50"/>
              <w:jc w:val="center"/>
              <w:rPr>
                <w:sz w:val="24"/>
              </w:rPr>
            </w:pPr>
            <w:r>
              <w:rPr>
                <w:spacing w:val="-4"/>
                <w:sz w:val="24"/>
              </w:rPr>
              <w:t>3.13</w:t>
            </w:r>
          </w:p>
        </w:tc>
        <w:tc>
          <w:tcPr>
            <w:tcW w:w="6407" w:type="dxa"/>
          </w:tcPr>
          <w:p w14:paraId="5B1A1D45" w14:textId="77777777" w:rsidR="00DD28B4" w:rsidRDefault="006F0148">
            <w:pPr>
              <w:pStyle w:val="TableParagraph"/>
              <w:tabs>
                <w:tab w:val="left" w:pos="1032"/>
                <w:tab w:val="left" w:pos="1939"/>
                <w:tab w:val="left" w:pos="3804"/>
                <w:tab w:val="left" w:pos="5359"/>
              </w:tabs>
              <w:rPr>
                <w:sz w:val="24"/>
              </w:rPr>
            </w:pPr>
            <w:r>
              <w:rPr>
                <w:spacing w:val="-2"/>
                <w:sz w:val="24"/>
              </w:rPr>
              <w:t>Птицы.</w:t>
            </w:r>
            <w:r>
              <w:rPr>
                <w:sz w:val="24"/>
              </w:rPr>
              <w:tab/>
            </w:r>
            <w:r>
              <w:rPr>
                <w:spacing w:val="-2"/>
                <w:sz w:val="24"/>
              </w:rPr>
              <w:t>Общая</w:t>
            </w:r>
            <w:r>
              <w:rPr>
                <w:sz w:val="24"/>
              </w:rPr>
              <w:tab/>
            </w:r>
            <w:r>
              <w:rPr>
                <w:spacing w:val="-2"/>
                <w:sz w:val="24"/>
              </w:rPr>
              <w:t>характеристика.</w:t>
            </w:r>
            <w:r>
              <w:rPr>
                <w:sz w:val="24"/>
              </w:rPr>
              <w:tab/>
            </w:r>
            <w:r>
              <w:rPr>
                <w:spacing w:val="-2"/>
                <w:sz w:val="24"/>
              </w:rPr>
              <w:t>Особенности</w:t>
            </w:r>
            <w:r>
              <w:rPr>
                <w:sz w:val="24"/>
              </w:rPr>
              <w:tab/>
            </w:r>
            <w:r>
              <w:rPr>
                <w:spacing w:val="-2"/>
                <w:sz w:val="24"/>
              </w:rPr>
              <w:t>внешнего</w:t>
            </w:r>
          </w:p>
        </w:tc>
      </w:tr>
    </w:tbl>
    <w:p w14:paraId="58186EC2"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74A06A76" w14:textId="77777777">
        <w:trPr>
          <w:trHeight w:val="2135"/>
        </w:trPr>
        <w:tc>
          <w:tcPr>
            <w:tcW w:w="1191" w:type="dxa"/>
            <w:vMerge w:val="restart"/>
          </w:tcPr>
          <w:p w14:paraId="3C5DF832" w14:textId="77777777" w:rsidR="00DD28B4" w:rsidRDefault="00DD28B4">
            <w:pPr>
              <w:pStyle w:val="TableParagraph"/>
              <w:spacing w:before="0"/>
              <w:ind w:left="0"/>
              <w:rPr>
                <w:sz w:val="24"/>
              </w:rPr>
            </w:pPr>
          </w:p>
        </w:tc>
        <w:tc>
          <w:tcPr>
            <w:tcW w:w="1476" w:type="dxa"/>
          </w:tcPr>
          <w:p w14:paraId="7C076955" w14:textId="77777777" w:rsidR="00DD28B4" w:rsidRDefault="00DD28B4">
            <w:pPr>
              <w:pStyle w:val="TableParagraph"/>
              <w:spacing w:before="0"/>
              <w:ind w:left="0"/>
              <w:rPr>
                <w:sz w:val="24"/>
              </w:rPr>
            </w:pPr>
          </w:p>
        </w:tc>
        <w:tc>
          <w:tcPr>
            <w:tcW w:w="6407" w:type="dxa"/>
          </w:tcPr>
          <w:p w14:paraId="4360D38C" w14:textId="77777777" w:rsidR="00DD28B4" w:rsidRDefault="006F0148">
            <w:pPr>
              <w:pStyle w:val="TableParagraph"/>
              <w:spacing w:before="99"/>
              <w:ind w:right="46"/>
              <w:jc w:val="both"/>
              <w:rPr>
                <w:sz w:val="24"/>
              </w:rPr>
            </w:pPr>
            <w:r>
              <w:rPr>
                <w:sz w:val="24"/>
              </w:rPr>
              <w:t>строения птиц. Особенности внутреннего строения и процессов жизнедеятельности птиц. Приспособления птиц к полету. Поведение. Размножение и развитие птиц. Забота о потомстве.</w:t>
            </w:r>
            <w:r>
              <w:rPr>
                <w:spacing w:val="-3"/>
                <w:sz w:val="24"/>
              </w:rPr>
              <w:t xml:space="preserve"> </w:t>
            </w:r>
            <w:r>
              <w:rPr>
                <w:sz w:val="24"/>
              </w:rPr>
              <w:t>Сезонные</w:t>
            </w:r>
            <w:r>
              <w:rPr>
                <w:spacing w:val="-4"/>
                <w:sz w:val="24"/>
              </w:rPr>
              <w:t xml:space="preserve"> </w:t>
            </w:r>
            <w:r>
              <w:rPr>
                <w:sz w:val="24"/>
              </w:rPr>
              <w:t>явления</w:t>
            </w:r>
            <w:r>
              <w:rPr>
                <w:spacing w:val="-2"/>
                <w:sz w:val="24"/>
              </w:rPr>
              <w:t xml:space="preserve"> </w:t>
            </w:r>
            <w:r>
              <w:rPr>
                <w:sz w:val="24"/>
              </w:rPr>
              <w:t>в</w:t>
            </w:r>
            <w:r>
              <w:rPr>
                <w:spacing w:val="-4"/>
                <w:sz w:val="24"/>
              </w:rPr>
              <w:t xml:space="preserve"> </w:t>
            </w:r>
            <w:r>
              <w:rPr>
                <w:sz w:val="24"/>
              </w:rPr>
              <w:t>жизни</w:t>
            </w:r>
            <w:r>
              <w:rPr>
                <w:spacing w:val="-6"/>
                <w:sz w:val="24"/>
              </w:rPr>
              <w:t xml:space="preserve"> </w:t>
            </w:r>
            <w:r>
              <w:rPr>
                <w:sz w:val="24"/>
              </w:rPr>
              <w:t>птиц.</w:t>
            </w:r>
            <w:r>
              <w:rPr>
                <w:spacing w:val="-5"/>
                <w:sz w:val="24"/>
              </w:rPr>
              <w:t xml:space="preserve"> </w:t>
            </w:r>
            <w:r>
              <w:rPr>
                <w:sz w:val="24"/>
              </w:rPr>
              <w:t>Миграции</w:t>
            </w:r>
            <w:r>
              <w:rPr>
                <w:spacing w:val="-1"/>
                <w:sz w:val="24"/>
              </w:rPr>
              <w:t xml:space="preserve"> </w:t>
            </w:r>
            <w:r>
              <w:rPr>
                <w:sz w:val="24"/>
              </w:rPr>
              <w:t>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tc>
      </w:tr>
      <w:tr w:rsidR="00DD28B4" w14:paraId="2B8FD13D" w14:textId="77777777">
        <w:trPr>
          <w:trHeight w:val="4896"/>
        </w:trPr>
        <w:tc>
          <w:tcPr>
            <w:tcW w:w="1191" w:type="dxa"/>
            <w:vMerge/>
            <w:tcBorders>
              <w:top w:val="nil"/>
            </w:tcBorders>
          </w:tcPr>
          <w:p w14:paraId="49213172" w14:textId="77777777" w:rsidR="00DD28B4" w:rsidRDefault="00DD28B4">
            <w:pPr>
              <w:rPr>
                <w:sz w:val="2"/>
                <w:szCs w:val="2"/>
              </w:rPr>
            </w:pPr>
          </w:p>
        </w:tc>
        <w:tc>
          <w:tcPr>
            <w:tcW w:w="1476" w:type="dxa"/>
          </w:tcPr>
          <w:p w14:paraId="1972B091" w14:textId="77777777" w:rsidR="00DD28B4" w:rsidRDefault="006F0148">
            <w:pPr>
              <w:pStyle w:val="TableParagraph"/>
              <w:spacing w:before="99"/>
              <w:ind w:left="64" w:right="50"/>
              <w:jc w:val="center"/>
              <w:rPr>
                <w:sz w:val="24"/>
              </w:rPr>
            </w:pPr>
            <w:r>
              <w:rPr>
                <w:spacing w:val="-4"/>
                <w:sz w:val="24"/>
              </w:rPr>
              <w:t>3.14</w:t>
            </w:r>
          </w:p>
        </w:tc>
        <w:tc>
          <w:tcPr>
            <w:tcW w:w="6407" w:type="dxa"/>
          </w:tcPr>
          <w:p w14:paraId="5FEC6F75" w14:textId="77777777" w:rsidR="00DD28B4" w:rsidRDefault="006F0148">
            <w:pPr>
              <w:pStyle w:val="TableParagraph"/>
              <w:spacing w:before="99"/>
              <w:ind w:right="47"/>
              <w:jc w:val="both"/>
              <w:rPr>
                <w:sz w:val="24"/>
              </w:rPr>
            </w:pPr>
            <w:r>
              <w:rPr>
                <w:sz w:val="24"/>
              </w:rPr>
              <w:t>Млекопитающие. Общая характеристика. Среды жизни млекопитающих.</w:t>
            </w:r>
            <w:r>
              <w:rPr>
                <w:spacing w:val="-4"/>
                <w:sz w:val="24"/>
              </w:rPr>
              <w:t xml:space="preserve"> </w:t>
            </w:r>
            <w:r>
              <w:rPr>
                <w:sz w:val="24"/>
              </w:rPr>
              <w:t>Особенности</w:t>
            </w:r>
            <w:r>
              <w:rPr>
                <w:spacing w:val="-3"/>
                <w:sz w:val="24"/>
              </w:rPr>
              <w:t xml:space="preserve"> </w:t>
            </w:r>
            <w:r>
              <w:rPr>
                <w:sz w:val="24"/>
              </w:rPr>
              <w:t>внешнего</w:t>
            </w:r>
            <w:r>
              <w:rPr>
                <w:spacing w:val="-7"/>
                <w:sz w:val="24"/>
              </w:rPr>
              <w:t xml:space="preserve"> </w:t>
            </w:r>
            <w:r>
              <w:rPr>
                <w:sz w:val="24"/>
              </w:rPr>
              <w:t>строения,</w:t>
            </w:r>
            <w:r>
              <w:rPr>
                <w:spacing w:val="-4"/>
                <w:sz w:val="24"/>
              </w:rPr>
              <w:t xml:space="preserve"> </w:t>
            </w:r>
            <w:r>
              <w:rPr>
                <w:sz w:val="24"/>
              </w:rPr>
              <w:t>скелета</w:t>
            </w:r>
            <w:r>
              <w:rPr>
                <w:spacing w:val="-6"/>
                <w:sz w:val="24"/>
              </w:rPr>
              <w:t xml:space="preserve"> </w:t>
            </w:r>
            <w:r>
              <w:rPr>
                <w:sz w:val="24"/>
              </w:rPr>
              <w:t>и мускулатуры, внутреннего строения. Процессы жизнедеятельности. Усложнение нервной системы. Поведение млекопитающих. Размножение и развитие.</w:t>
            </w:r>
            <w:r>
              <w:rPr>
                <w:spacing w:val="40"/>
                <w:sz w:val="24"/>
              </w:rPr>
              <w:t xml:space="preserve"> </w:t>
            </w:r>
            <w:r>
              <w:rPr>
                <w:sz w:val="24"/>
              </w:rPr>
              <w:t>Забота о потомстве.</w:t>
            </w:r>
          </w:p>
          <w:p w14:paraId="0C7CD1F8" w14:textId="77777777" w:rsidR="00DD28B4" w:rsidRDefault="006F0148">
            <w:pPr>
              <w:pStyle w:val="TableParagraph"/>
              <w:spacing w:before="1"/>
              <w:ind w:right="46"/>
              <w:jc w:val="both"/>
              <w:rPr>
                <w:sz w:val="24"/>
              </w:rPr>
            </w:pPr>
            <w:r>
              <w:rPr>
                <w:sz w:val="24"/>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w:t>
            </w:r>
            <w:r>
              <w:rPr>
                <w:spacing w:val="40"/>
                <w:sz w:val="24"/>
              </w:rPr>
              <w:t xml:space="preserve"> </w:t>
            </w:r>
            <w:r>
              <w:rPr>
                <w:sz w:val="24"/>
              </w:rPr>
              <w:t>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tc>
      </w:tr>
      <w:tr w:rsidR="00DD28B4" w14:paraId="7A1C227F" w14:textId="77777777">
        <w:trPr>
          <w:trHeight w:val="479"/>
        </w:trPr>
        <w:tc>
          <w:tcPr>
            <w:tcW w:w="1191" w:type="dxa"/>
            <w:vMerge w:val="restart"/>
          </w:tcPr>
          <w:p w14:paraId="475AE933" w14:textId="77777777" w:rsidR="00DD28B4" w:rsidRDefault="006F0148">
            <w:pPr>
              <w:pStyle w:val="TableParagraph"/>
              <w:spacing w:before="99"/>
              <w:ind w:left="9"/>
              <w:jc w:val="center"/>
              <w:rPr>
                <w:sz w:val="24"/>
              </w:rPr>
            </w:pPr>
            <w:r>
              <w:rPr>
                <w:spacing w:val="-10"/>
                <w:sz w:val="24"/>
              </w:rPr>
              <w:t>4</w:t>
            </w:r>
          </w:p>
        </w:tc>
        <w:tc>
          <w:tcPr>
            <w:tcW w:w="7883" w:type="dxa"/>
            <w:gridSpan w:val="2"/>
          </w:tcPr>
          <w:p w14:paraId="05B133C8" w14:textId="77777777" w:rsidR="00DD28B4" w:rsidRDefault="006F0148">
            <w:pPr>
              <w:pStyle w:val="TableParagraph"/>
              <w:spacing w:before="99"/>
              <w:ind w:left="64"/>
              <w:rPr>
                <w:sz w:val="24"/>
              </w:rPr>
            </w:pPr>
            <w:r>
              <w:rPr>
                <w:sz w:val="24"/>
              </w:rPr>
              <w:t>Развитие животного</w:t>
            </w:r>
            <w:r>
              <w:rPr>
                <w:spacing w:val="2"/>
                <w:sz w:val="24"/>
              </w:rPr>
              <w:t xml:space="preserve"> </w:t>
            </w:r>
            <w:r>
              <w:rPr>
                <w:sz w:val="24"/>
              </w:rPr>
              <w:t>мира</w:t>
            </w:r>
            <w:r>
              <w:rPr>
                <w:spacing w:val="-3"/>
                <w:sz w:val="24"/>
              </w:rPr>
              <w:t xml:space="preserve"> </w:t>
            </w:r>
            <w:r>
              <w:rPr>
                <w:sz w:val="24"/>
              </w:rPr>
              <w:t xml:space="preserve">на </w:t>
            </w:r>
            <w:r>
              <w:rPr>
                <w:spacing w:val="-2"/>
                <w:sz w:val="24"/>
              </w:rPr>
              <w:t>Земле</w:t>
            </w:r>
          </w:p>
        </w:tc>
      </w:tr>
      <w:tr w:rsidR="00DD28B4" w14:paraId="0FB1F78B" w14:textId="77777777">
        <w:trPr>
          <w:trHeight w:val="2135"/>
        </w:trPr>
        <w:tc>
          <w:tcPr>
            <w:tcW w:w="1191" w:type="dxa"/>
            <w:vMerge/>
            <w:tcBorders>
              <w:top w:val="nil"/>
            </w:tcBorders>
          </w:tcPr>
          <w:p w14:paraId="24644DBC" w14:textId="77777777" w:rsidR="00DD28B4" w:rsidRDefault="00DD28B4">
            <w:pPr>
              <w:rPr>
                <w:sz w:val="2"/>
                <w:szCs w:val="2"/>
              </w:rPr>
            </w:pPr>
          </w:p>
        </w:tc>
        <w:tc>
          <w:tcPr>
            <w:tcW w:w="1476" w:type="dxa"/>
          </w:tcPr>
          <w:p w14:paraId="3706F8D8" w14:textId="77777777" w:rsidR="00DD28B4" w:rsidRDefault="006F0148">
            <w:pPr>
              <w:pStyle w:val="TableParagraph"/>
              <w:ind w:left="64" w:right="50"/>
              <w:jc w:val="center"/>
              <w:rPr>
                <w:sz w:val="24"/>
              </w:rPr>
            </w:pPr>
            <w:r>
              <w:rPr>
                <w:spacing w:val="-5"/>
                <w:sz w:val="24"/>
              </w:rPr>
              <w:t>4.1</w:t>
            </w:r>
          </w:p>
        </w:tc>
        <w:tc>
          <w:tcPr>
            <w:tcW w:w="6407" w:type="dxa"/>
          </w:tcPr>
          <w:p w14:paraId="21853E41" w14:textId="77777777" w:rsidR="00DD28B4" w:rsidRDefault="006F0148">
            <w:pPr>
              <w:pStyle w:val="TableParagraph"/>
              <w:ind w:right="47"/>
              <w:jc w:val="both"/>
              <w:rPr>
                <w:sz w:val="24"/>
              </w:rPr>
            </w:pPr>
            <w:r>
              <w:rPr>
                <w:sz w:val="24"/>
              </w:rPr>
              <w:t>Эволюционное развитие животного мира на Земле. Усложнение животных в процессе эволюции.</w:t>
            </w:r>
            <w:r>
              <w:rPr>
                <w:spacing w:val="40"/>
                <w:sz w:val="24"/>
              </w:rPr>
              <w:t xml:space="preserve"> </w:t>
            </w:r>
            <w:r>
              <w:rPr>
                <w:sz w:val="24"/>
              </w:rPr>
              <w:t>Доказательства эволюционного развития животного мира. Палеонтология. Ископаемые остатки животных, их</w:t>
            </w:r>
            <w:r>
              <w:rPr>
                <w:spacing w:val="40"/>
                <w:sz w:val="24"/>
              </w:rPr>
              <w:t xml:space="preserve"> </w:t>
            </w:r>
            <w:r>
              <w:rPr>
                <w:sz w:val="24"/>
              </w:rPr>
              <w:t>изучение. Методы изучения ископаемых остатков. Реставрация древних животных. "Живые ископаемые" животного мира</w:t>
            </w:r>
          </w:p>
        </w:tc>
      </w:tr>
      <w:tr w:rsidR="00DD28B4" w14:paraId="492E55D7" w14:textId="77777777">
        <w:trPr>
          <w:trHeight w:val="1308"/>
        </w:trPr>
        <w:tc>
          <w:tcPr>
            <w:tcW w:w="1191" w:type="dxa"/>
            <w:vMerge/>
            <w:tcBorders>
              <w:top w:val="nil"/>
            </w:tcBorders>
          </w:tcPr>
          <w:p w14:paraId="39723E41" w14:textId="77777777" w:rsidR="00DD28B4" w:rsidRDefault="00DD28B4">
            <w:pPr>
              <w:rPr>
                <w:sz w:val="2"/>
                <w:szCs w:val="2"/>
              </w:rPr>
            </w:pPr>
          </w:p>
        </w:tc>
        <w:tc>
          <w:tcPr>
            <w:tcW w:w="1476" w:type="dxa"/>
          </w:tcPr>
          <w:p w14:paraId="6ECB0446" w14:textId="77777777" w:rsidR="00DD28B4" w:rsidRDefault="006F0148">
            <w:pPr>
              <w:pStyle w:val="TableParagraph"/>
              <w:ind w:left="64" w:right="50"/>
              <w:jc w:val="center"/>
              <w:rPr>
                <w:sz w:val="24"/>
              </w:rPr>
            </w:pPr>
            <w:r>
              <w:rPr>
                <w:spacing w:val="-5"/>
                <w:sz w:val="24"/>
              </w:rPr>
              <w:t>4.2</w:t>
            </w:r>
          </w:p>
        </w:tc>
        <w:tc>
          <w:tcPr>
            <w:tcW w:w="6407" w:type="dxa"/>
          </w:tcPr>
          <w:p w14:paraId="7D6FE843" w14:textId="77777777" w:rsidR="00DD28B4" w:rsidRDefault="006F0148">
            <w:pPr>
              <w:pStyle w:val="TableParagraph"/>
              <w:ind w:right="50"/>
              <w:jc w:val="both"/>
              <w:rPr>
                <w:sz w:val="24"/>
              </w:rPr>
            </w:pPr>
            <w:r>
              <w:rPr>
                <w:sz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tc>
      </w:tr>
      <w:tr w:rsidR="00DD28B4" w14:paraId="0086A322" w14:textId="77777777">
        <w:trPr>
          <w:trHeight w:val="479"/>
        </w:trPr>
        <w:tc>
          <w:tcPr>
            <w:tcW w:w="1191" w:type="dxa"/>
            <w:vMerge w:val="restart"/>
          </w:tcPr>
          <w:p w14:paraId="119FEA8E" w14:textId="77777777" w:rsidR="00DD28B4" w:rsidRDefault="006F0148">
            <w:pPr>
              <w:pStyle w:val="TableParagraph"/>
              <w:ind w:left="9"/>
              <w:jc w:val="center"/>
              <w:rPr>
                <w:sz w:val="24"/>
              </w:rPr>
            </w:pPr>
            <w:r>
              <w:rPr>
                <w:spacing w:val="-10"/>
                <w:sz w:val="24"/>
              </w:rPr>
              <w:t>5</w:t>
            </w:r>
          </w:p>
        </w:tc>
        <w:tc>
          <w:tcPr>
            <w:tcW w:w="7883" w:type="dxa"/>
            <w:gridSpan w:val="2"/>
          </w:tcPr>
          <w:p w14:paraId="3EF60E12" w14:textId="77777777" w:rsidR="00DD28B4" w:rsidRDefault="006F0148">
            <w:pPr>
              <w:pStyle w:val="TableParagraph"/>
              <w:ind w:left="64"/>
              <w:rPr>
                <w:sz w:val="24"/>
              </w:rPr>
            </w:pPr>
            <w:r>
              <w:rPr>
                <w:sz w:val="24"/>
              </w:rPr>
              <w:t>Животные</w:t>
            </w:r>
            <w:r>
              <w:rPr>
                <w:spacing w:val="-3"/>
                <w:sz w:val="24"/>
              </w:rPr>
              <w:t xml:space="preserve"> </w:t>
            </w:r>
            <w:r>
              <w:rPr>
                <w:sz w:val="24"/>
              </w:rPr>
              <w:t>в</w:t>
            </w:r>
            <w:r>
              <w:rPr>
                <w:spacing w:val="-2"/>
                <w:sz w:val="24"/>
              </w:rPr>
              <w:t xml:space="preserve"> </w:t>
            </w:r>
            <w:r>
              <w:rPr>
                <w:sz w:val="24"/>
              </w:rPr>
              <w:t>природных</w:t>
            </w:r>
            <w:r>
              <w:rPr>
                <w:spacing w:val="-2"/>
                <w:sz w:val="24"/>
              </w:rPr>
              <w:t xml:space="preserve"> сообществах</w:t>
            </w:r>
          </w:p>
        </w:tc>
      </w:tr>
      <w:tr w:rsidR="00DD28B4" w14:paraId="12341CDF" w14:textId="77777777">
        <w:trPr>
          <w:trHeight w:val="1031"/>
        </w:trPr>
        <w:tc>
          <w:tcPr>
            <w:tcW w:w="1191" w:type="dxa"/>
            <w:vMerge/>
            <w:tcBorders>
              <w:top w:val="nil"/>
            </w:tcBorders>
          </w:tcPr>
          <w:p w14:paraId="482CF39E" w14:textId="77777777" w:rsidR="00DD28B4" w:rsidRDefault="00DD28B4">
            <w:pPr>
              <w:rPr>
                <w:sz w:val="2"/>
                <w:szCs w:val="2"/>
              </w:rPr>
            </w:pPr>
          </w:p>
        </w:tc>
        <w:tc>
          <w:tcPr>
            <w:tcW w:w="1476" w:type="dxa"/>
          </w:tcPr>
          <w:p w14:paraId="7F8ACAF0" w14:textId="77777777" w:rsidR="00DD28B4" w:rsidRDefault="006F0148">
            <w:pPr>
              <w:pStyle w:val="TableParagraph"/>
              <w:ind w:left="64" w:right="50"/>
              <w:jc w:val="center"/>
              <w:rPr>
                <w:sz w:val="24"/>
              </w:rPr>
            </w:pPr>
            <w:r>
              <w:rPr>
                <w:spacing w:val="-5"/>
                <w:sz w:val="24"/>
              </w:rPr>
              <w:t>5.1</w:t>
            </w:r>
          </w:p>
        </w:tc>
        <w:tc>
          <w:tcPr>
            <w:tcW w:w="6407" w:type="dxa"/>
          </w:tcPr>
          <w:p w14:paraId="0A985CFD" w14:textId="77777777" w:rsidR="00DD28B4" w:rsidRDefault="006F0148">
            <w:pPr>
              <w:pStyle w:val="TableParagraph"/>
              <w:ind w:right="47"/>
              <w:jc w:val="both"/>
              <w:rPr>
                <w:sz w:val="24"/>
              </w:rPr>
            </w:pPr>
            <w:r>
              <w:rPr>
                <w:sz w:val="24"/>
              </w:rPr>
              <w:t>Животные и среда обитания. Влияние света, температуры и влажности на животных. Приспособленность животных к условиям среды обитания</w:t>
            </w:r>
          </w:p>
        </w:tc>
      </w:tr>
      <w:tr w:rsidR="00DD28B4" w14:paraId="4DD46968" w14:textId="77777777">
        <w:trPr>
          <w:trHeight w:val="1584"/>
        </w:trPr>
        <w:tc>
          <w:tcPr>
            <w:tcW w:w="1191" w:type="dxa"/>
            <w:vMerge/>
            <w:tcBorders>
              <w:top w:val="nil"/>
            </w:tcBorders>
          </w:tcPr>
          <w:p w14:paraId="74444B02" w14:textId="77777777" w:rsidR="00DD28B4" w:rsidRDefault="00DD28B4">
            <w:pPr>
              <w:rPr>
                <w:sz w:val="2"/>
                <w:szCs w:val="2"/>
              </w:rPr>
            </w:pPr>
          </w:p>
        </w:tc>
        <w:tc>
          <w:tcPr>
            <w:tcW w:w="1476" w:type="dxa"/>
          </w:tcPr>
          <w:p w14:paraId="7AFE8E2C" w14:textId="77777777" w:rsidR="00DD28B4" w:rsidRDefault="006F0148">
            <w:pPr>
              <w:pStyle w:val="TableParagraph"/>
              <w:ind w:left="64" w:right="50"/>
              <w:jc w:val="center"/>
              <w:rPr>
                <w:sz w:val="24"/>
              </w:rPr>
            </w:pPr>
            <w:r>
              <w:rPr>
                <w:spacing w:val="-5"/>
                <w:sz w:val="24"/>
              </w:rPr>
              <w:t>5.2</w:t>
            </w:r>
          </w:p>
        </w:tc>
        <w:tc>
          <w:tcPr>
            <w:tcW w:w="6407" w:type="dxa"/>
          </w:tcPr>
          <w:p w14:paraId="12A13755" w14:textId="77777777" w:rsidR="00DD28B4" w:rsidRDefault="006F0148">
            <w:pPr>
              <w:pStyle w:val="TableParagraph"/>
              <w:ind w:right="47"/>
              <w:jc w:val="both"/>
              <w:rPr>
                <w:sz w:val="24"/>
              </w:rPr>
            </w:pPr>
            <w:r>
              <w:rPr>
                <w:sz w:val="24"/>
              </w:rPr>
              <w:t>Популяции животных, их характеристики. Одиночный и групповой образ жизни. Взаимосвязи животных между</w:t>
            </w:r>
            <w:r>
              <w:rPr>
                <w:spacing w:val="40"/>
                <w:sz w:val="24"/>
              </w:rPr>
              <w:t xml:space="preserve"> </w:t>
            </w:r>
            <w:r>
              <w:rPr>
                <w:sz w:val="24"/>
              </w:rPr>
              <w:t>собой и с другими организмами. Пищевые связи в природном сообществе. Пищевые уровни, экологическая пирамида. Экосистема</w:t>
            </w:r>
          </w:p>
        </w:tc>
      </w:tr>
      <w:tr w:rsidR="00DD28B4" w14:paraId="167BB18D" w14:textId="77777777">
        <w:trPr>
          <w:trHeight w:val="757"/>
        </w:trPr>
        <w:tc>
          <w:tcPr>
            <w:tcW w:w="1191" w:type="dxa"/>
            <w:vMerge/>
            <w:tcBorders>
              <w:top w:val="nil"/>
            </w:tcBorders>
          </w:tcPr>
          <w:p w14:paraId="68DC9717" w14:textId="77777777" w:rsidR="00DD28B4" w:rsidRDefault="00DD28B4">
            <w:pPr>
              <w:rPr>
                <w:sz w:val="2"/>
                <w:szCs w:val="2"/>
              </w:rPr>
            </w:pPr>
          </w:p>
        </w:tc>
        <w:tc>
          <w:tcPr>
            <w:tcW w:w="1476" w:type="dxa"/>
          </w:tcPr>
          <w:p w14:paraId="719D452A" w14:textId="77777777" w:rsidR="00DD28B4" w:rsidRDefault="006F0148">
            <w:pPr>
              <w:pStyle w:val="TableParagraph"/>
              <w:ind w:left="64" w:right="50"/>
              <w:jc w:val="center"/>
              <w:rPr>
                <w:sz w:val="24"/>
              </w:rPr>
            </w:pPr>
            <w:r>
              <w:rPr>
                <w:spacing w:val="-5"/>
                <w:sz w:val="24"/>
              </w:rPr>
              <w:t>5.3</w:t>
            </w:r>
          </w:p>
        </w:tc>
        <w:tc>
          <w:tcPr>
            <w:tcW w:w="6407" w:type="dxa"/>
          </w:tcPr>
          <w:p w14:paraId="3973471B" w14:textId="77777777" w:rsidR="00DD28B4" w:rsidRDefault="006F0148">
            <w:pPr>
              <w:pStyle w:val="TableParagraph"/>
              <w:tabs>
                <w:tab w:val="left" w:pos="1476"/>
                <w:tab w:val="left" w:pos="2188"/>
                <w:tab w:val="left" w:pos="3652"/>
                <w:tab w:val="left" w:pos="4310"/>
                <w:tab w:val="left" w:pos="5308"/>
              </w:tabs>
              <w:ind w:right="47"/>
              <w:rPr>
                <w:sz w:val="24"/>
              </w:rPr>
            </w:pPr>
            <w:r>
              <w:rPr>
                <w:spacing w:val="-2"/>
                <w:sz w:val="24"/>
              </w:rPr>
              <w:t>Животный</w:t>
            </w:r>
            <w:r>
              <w:rPr>
                <w:sz w:val="24"/>
              </w:rPr>
              <w:tab/>
            </w:r>
            <w:r>
              <w:rPr>
                <w:spacing w:val="-4"/>
                <w:sz w:val="24"/>
              </w:rPr>
              <w:t>мир</w:t>
            </w:r>
            <w:r>
              <w:rPr>
                <w:sz w:val="24"/>
              </w:rPr>
              <w:tab/>
            </w:r>
            <w:r>
              <w:rPr>
                <w:spacing w:val="-2"/>
                <w:sz w:val="24"/>
              </w:rPr>
              <w:t>природных</w:t>
            </w:r>
            <w:r>
              <w:rPr>
                <w:sz w:val="24"/>
              </w:rPr>
              <w:tab/>
            </w:r>
            <w:r>
              <w:rPr>
                <w:spacing w:val="-4"/>
                <w:sz w:val="24"/>
              </w:rPr>
              <w:t>зон</w:t>
            </w:r>
            <w:r>
              <w:rPr>
                <w:sz w:val="24"/>
              </w:rPr>
              <w:tab/>
            </w:r>
            <w:r>
              <w:rPr>
                <w:spacing w:val="-2"/>
                <w:sz w:val="24"/>
              </w:rPr>
              <w:t>Земли.</w:t>
            </w:r>
            <w:r>
              <w:rPr>
                <w:sz w:val="24"/>
              </w:rPr>
              <w:tab/>
            </w:r>
            <w:r>
              <w:rPr>
                <w:spacing w:val="-2"/>
                <w:sz w:val="24"/>
              </w:rPr>
              <w:t xml:space="preserve">Основные </w:t>
            </w:r>
            <w:r>
              <w:rPr>
                <w:sz w:val="24"/>
              </w:rPr>
              <w:t>закономерности</w:t>
            </w:r>
            <w:r>
              <w:rPr>
                <w:spacing w:val="-1"/>
                <w:sz w:val="24"/>
              </w:rPr>
              <w:t xml:space="preserve"> </w:t>
            </w:r>
            <w:r>
              <w:rPr>
                <w:sz w:val="24"/>
              </w:rPr>
              <w:t>распределения</w:t>
            </w:r>
            <w:r>
              <w:rPr>
                <w:spacing w:val="-4"/>
                <w:sz w:val="24"/>
              </w:rPr>
              <w:t xml:space="preserve"> </w:t>
            </w:r>
            <w:r>
              <w:rPr>
                <w:sz w:val="24"/>
              </w:rPr>
              <w:t>животных</w:t>
            </w:r>
            <w:r>
              <w:rPr>
                <w:spacing w:val="-4"/>
                <w:sz w:val="24"/>
              </w:rPr>
              <w:t xml:space="preserve"> </w:t>
            </w:r>
            <w:r>
              <w:rPr>
                <w:sz w:val="24"/>
              </w:rPr>
              <w:t>на</w:t>
            </w:r>
            <w:r>
              <w:rPr>
                <w:spacing w:val="-3"/>
                <w:sz w:val="24"/>
              </w:rPr>
              <w:t xml:space="preserve"> </w:t>
            </w:r>
            <w:r>
              <w:rPr>
                <w:sz w:val="24"/>
              </w:rPr>
              <w:t>планете.</w:t>
            </w:r>
            <w:r>
              <w:rPr>
                <w:spacing w:val="-3"/>
                <w:sz w:val="24"/>
              </w:rPr>
              <w:t xml:space="preserve"> </w:t>
            </w:r>
            <w:r>
              <w:rPr>
                <w:spacing w:val="-2"/>
                <w:sz w:val="24"/>
              </w:rPr>
              <w:t>Фауна</w:t>
            </w:r>
          </w:p>
        </w:tc>
      </w:tr>
    </w:tbl>
    <w:p w14:paraId="2257206D" w14:textId="77777777" w:rsidR="00DD28B4" w:rsidRDefault="00DD28B4">
      <w:pPr>
        <w:pStyle w:val="TableParagraph"/>
        <w:rPr>
          <w:sz w:val="24"/>
        </w:rPr>
        <w:sectPr w:rsidR="00DD28B4">
          <w:type w:val="continuous"/>
          <w:pgSz w:w="11910" w:h="16830"/>
          <w:pgMar w:top="820" w:right="708" w:bottom="866"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476"/>
        <w:gridCol w:w="6407"/>
      </w:tblGrid>
      <w:tr w:rsidR="00DD28B4" w14:paraId="06AC68A7" w14:textId="77777777">
        <w:trPr>
          <w:trHeight w:val="479"/>
        </w:trPr>
        <w:tc>
          <w:tcPr>
            <w:tcW w:w="1191" w:type="dxa"/>
            <w:vMerge w:val="restart"/>
          </w:tcPr>
          <w:p w14:paraId="0383C3E7" w14:textId="77777777" w:rsidR="00DD28B4" w:rsidRDefault="006F0148">
            <w:pPr>
              <w:pStyle w:val="TableParagraph"/>
              <w:spacing w:before="99"/>
              <w:ind w:left="9"/>
              <w:jc w:val="center"/>
              <w:rPr>
                <w:sz w:val="24"/>
              </w:rPr>
            </w:pPr>
            <w:r>
              <w:rPr>
                <w:spacing w:val="-10"/>
                <w:sz w:val="24"/>
              </w:rPr>
              <w:t>6</w:t>
            </w:r>
          </w:p>
        </w:tc>
        <w:tc>
          <w:tcPr>
            <w:tcW w:w="7883" w:type="dxa"/>
            <w:gridSpan w:val="2"/>
          </w:tcPr>
          <w:p w14:paraId="70FF2146" w14:textId="77777777" w:rsidR="00DD28B4" w:rsidRDefault="006F0148">
            <w:pPr>
              <w:pStyle w:val="TableParagraph"/>
              <w:spacing w:before="99"/>
              <w:ind w:left="64"/>
              <w:rPr>
                <w:sz w:val="24"/>
              </w:rPr>
            </w:pPr>
            <w:r>
              <w:rPr>
                <w:sz w:val="24"/>
              </w:rPr>
              <w:t>Животные</w:t>
            </w:r>
            <w:r>
              <w:rPr>
                <w:spacing w:val="-3"/>
                <w:sz w:val="24"/>
              </w:rPr>
              <w:t xml:space="preserve"> </w:t>
            </w:r>
            <w:r>
              <w:rPr>
                <w:sz w:val="24"/>
              </w:rPr>
              <w:t xml:space="preserve">и </w:t>
            </w:r>
            <w:r>
              <w:rPr>
                <w:spacing w:val="-2"/>
                <w:sz w:val="24"/>
              </w:rPr>
              <w:t>человек</w:t>
            </w:r>
          </w:p>
        </w:tc>
      </w:tr>
      <w:tr w:rsidR="00DD28B4" w14:paraId="1A3E029A" w14:textId="77777777">
        <w:trPr>
          <w:trHeight w:val="1583"/>
        </w:trPr>
        <w:tc>
          <w:tcPr>
            <w:tcW w:w="1191" w:type="dxa"/>
            <w:vMerge/>
            <w:tcBorders>
              <w:top w:val="nil"/>
            </w:tcBorders>
          </w:tcPr>
          <w:p w14:paraId="1F3789A4" w14:textId="77777777" w:rsidR="00DD28B4" w:rsidRDefault="00DD28B4">
            <w:pPr>
              <w:rPr>
                <w:sz w:val="2"/>
                <w:szCs w:val="2"/>
              </w:rPr>
            </w:pPr>
          </w:p>
        </w:tc>
        <w:tc>
          <w:tcPr>
            <w:tcW w:w="1476" w:type="dxa"/>
            <w:vMerge w:val="restart"/>
          </w:tcPr>
          <w:p w14:paraId="30A80A2F" w14:textId="77777777" w:rsidR="00DD28B4" w:rsidRDefault="006F0148">
            <w:pPr>
              <w:pStyle w:val="TableParagraph"/>
              <w:spacing w:before="100"/>
              <w:ind w:left="64" w:right="50"/>
              <w:jc w:val="center"/>
              <w:rPr>
                <w:sz w:val="24"/>
              </w:rPr>
            </w:pPr>
            <w:r>
              <w:rPr>
                <w:spacing w:val="-5"/>
                <w:sz w:val="24"/>
              </w:rPr>
              <w:t>6.1</w:t>
            </w:r>
          </w:p>
        </w:tc>
        <w:tc>
          <w:tcPr>
            <w:tcW w:w="6407" w:type="dxa"/>
          </w:tcPr>
          <w:p w14:paraId="399B69FE" w14:textId="77777777" w:rsidR="00DD28B4" w:rsidRDefault="006F0148">
            <w:pPr>
              <w:pStyle w:val="TableParagraph"/>
              <w:spacing w:before="100"/>
              <w:ind w:right="48"/>
              <w:jc w:val="both"/>
              <w:rPr>
                <w:sz w:val="24"/>
              </w:rPr>
            </w:pPr>
            <w:r>
              <w:rPr>
                <w:sz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w:t>
            </w:r>
            <w:r>
              <w:rPr>
                <w:spacing w:val="40"/>
                <w:sz w:val="24"/>
              </w:rPr>
              <w:t xml:space="preserve"> </w:t>
            </w:r>
            <w:r>
              <w:rPr>
                <w:sz w:val="24"/>
              </w:rPr>
              <w:t>животных. Селекция, породы, искусственный</w:t>
            </w:r>
          </w:p>
        </w:tc>
      </w:tr>
      <w:tr w:rsidR="00DD28B4" w14:paraId="5C46D1C0" w14:textId="77777777">
        <w:trPr>
          <w:trHeight w:val="1307"/>
        </w:trPr>
        <w:tc>
          <w:tcPr>
            <w:tcW w:w="1191" w:type="dxa"/>
            <w:vMerge/>
            <w:tcBorders>
              <w:top w:val="nil"/>
            </w:tcBorders>
          </w:tcPr>
          <w:p w14:paraId="57F692CE" w14:textId="77777777" w:rsidR="00DD28B4" w:rsidRDefault="00DD28B4">
            <w:pPr>
              <w:rPr>
                <w:sz w:val="2"/>
                <w:szCs w:val="2"/>
              </w:rPr>
            </w:pPr>
          </w:p>
        </w:tc>
        <w:tc>
          <w:tcPr>
            <w:tcW w:w="1476" w:type="dxa"/>
            <w:vMerge/>
            <w:tcBorders>
              <w:top w:val="nil"/>
            </w:tcBorders>
          </w:tcPr>
          <w:p w14:paraId="296ABFE8" w14:textId="77777777" w:rsidR="00DD28B4" w:rsidRDefault="00DD28B4">
            <w:pPr>
              <w:rPr>
                <w:sz w:val="2"/>
                <w:szCs w:val="2"/>
              </w:rPr>
            </w:pPr>
          </w:p>
        </w:tc>
        <w:tc>
          <w:tcPr>
            <w:tcW w:w="6407" w:type="dxa"/>
          </w:tcPr>
          <w:p w14:paraId="7F50DD4D" w14:textId="77777777" w:rsidR="00DD28B4" w:rsidRDefault="006F0148">
            <w:pPr>
              <w:pStyle w:val="TableParagraph"/>
              <w:ind w:right="48"/>
              <w:jc w:val="both"/>
              <w:rPr>
                <w:sz w:val="24"/>
              </w:rPr>
            </w:pPr>
            <w:r>
              <w:rPr>
                <w:sz w:val="24"/>
              </w:rPr>
              <w:t xml:space="preserve">отбор, дикие предки домашних животных. Значение домашних животных в жизни человека. Животные сельскохозяйственных угодий. Методы борьбы с </w:t>
            </w:r>
            <w:r>
              <w:rPr>
                <w:spacing w:val="-2"/>
                <w:sz w:val="24"/>
              </w:rPr>
              <w:t>животными-вредителями</w:t>
            </w:r>
          </w:p>
        </w:tc>
      </w:tr>
      <w:tr w:rsidR="00DD28B4" w14:paraId="2B4DD56D" w14:textId="77777777">
        <w:trPr>
          <w:trHeight w:val="2688"/>
        </w:trPr>
        <w:tc>
          <w:tcPr>
            <w:tcW w:w="1191" w:type="dxa"/>
            <w:vMerge/>
            <w:tcBorders>
              <w:top w:val="nil"/>
            </w:tcBorders>
          </w:tcPr>
          <w:p w14:paraId="23E9997B" w14:textId="77777777" w:rsidR="00DD28B4" w:rsidRDefault="00DD28B4">
            <w:pPr>
              <w:rPr>
                <w:sz w:val="2"/>
                <w:szCs w:val="2"/>
              </w:rPr>
            </w:pPr>
          </w:p>
        </w:tc>
        <w:tc>
          <w:tcPr>
            <w:tcW w:w="1476" w:type="dxa"/>
          </w:tcPr>
          <w:p w14:paraId="53B1B848" w14:textId="77777777" w:rsidR="00DD28B4" w:rsidRDefault="006F0148">
            <w:pPr>
              <w:pStyle w:val="TableParagraph"/>
              <w:ind w:left="64" w:right="50"/>
              <w:jc w:val="center"/>
              <w:rPr>
                <w:sz w:val="24"/>
              </w:rPr>
            </w:pPr>
            <w:r>
              <w:rPr>
                <w:spacing w:val="-5"/>
                <w:sz w:val="24"/>
              </w:rPr>
              <w:t>6.2</w:t>
            </w:r>
          </w:p>
        </w:tc>
        <w:tc>
          <w:tcPr>
            <w:tcW w:w="6407" w:type="dxa"/>
          </w:tcPr>
          <w:p w14:paraId="63F78FA0" w14:textId="77777777" w:rsidR="00DD28B4" w:rsidRDefault="006F0148">
            <w:pPr>
              <w:pStyle w:val="TableParagraph"/>
              <w:ind w:right="46"/>
              <w:jc w:val="both"/>
              <w:rPr>
                <w:sz w:val="24"/>
              </w:rPr>
            </w:pPr>
            <w:r>
              <w:rPr>
                <w:sz w:val="24"/>
              </w:rPr>
              <w:t>Город</w:t>
            </w:r>
            <w:r>
              <w:rPr>
                <w:spacing w:val="-4"/>
                <w:sz w:val="24"/>
              </w:rPr>
              <w:t xml:space="preserve"> </w:t>
            </w:r>
            <w:r>
              <w:rPr>
                <w:sz w:val="24"/>
              </w:rPr>
              <w:t>как</w:t>
            </w:r>
            <w:r>
              <w:rPr>
                <w:spacing w:val="-3"/>
                <w:sz w:val="24"/>
              </w:rPr>
              <w:t xml:space="preserve"> </w:t>
            </w:r>
            <w:r>
              <w:rPr>
                <w:sz w:val="24"/>
              </w:rPr>
              <w:t>особая</w:t>
            </w:r>
            <w:r>
              <w:rPr>
                <w:spacing w:val="-6"/>
                <w:sz w:val="24"/>
              </w:rPr>
              <w:t xml:space="preserve"> </w:t>
            </w:r>
            <w:r>
              <w:rPr>
                <w:sz w:val="24"/>
              </w:rPr>
              <w:t>искусственная</w:t>
            </w:r>
            <w:r>
              <w:rPr>
                <w:spacing w:val="-3"/>
                <w:sz w:val="24"/>
              </w:rPr>
              <w:t xml:space="preserve"> </w:t>
            </w:r>
            <w:r>
              <w:rPr>
                <w:sz w:val="24"/>
              </w:rPr>
              <w:t>среда,</w:t>
            </w:r>
            <w:r>
              <w:rPr>
                <w:spacing w:val="-4"/>
                <w:sz w:val="24"/>
              </w:rPr>
              <w:t xml:space="preserve"> </w:t>
            </w:r>
            <w:r>
              <w:rPr>
                <w:sz w:val="24"/>
              </w:rPr>
              <w:t>созданная</w:t>
            </w:r>
            <w:r>
              <w:rPr>
                <w:spacing w:val="-4"/>
                <w:sz w:val="24"/>
              </w:rPr>
              <w:t xml:space="preserve"> </w:t>
            </w:r>
            <w:r>
              <w:rPr>
                <w:sz w:val="24"/>
              </w:rPr>
              <w:t xml:space="preserve">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Меры сохранения животного </w:t>
            </w:r>
            <w:r>
              <w:rPr>
                <w:spacing w:val="-4"/>
                <w:sz w:val="24"/>
              </w:rPr>
              <w:t>мира</w:t>
            </w:r>
          </w:p>
        </w:tc>
      </w:tr>
    </w:tbl>
    <w:p w14:paraId="64018A71" w14:textId="77777777" w:rsidR="00DD28B4" w:rsidRDefault="006F0148">
      <w:pPr>
        <w:spacing w:before="23"/>
        <w:ind w:left="3156" w:right="858" w:hanging="1189"/>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7"/>
          <w:sz w:val="24"/>
        </w:rPr>
        <w:t xml:space="preserve"> </w:t>
      </w:r>
      <w:r>
        <w:rPr>
          <w:b/>
          <w:sz w:val="24"/>
        </w:rPr>
        <w:t>результатам</w:t>
      </w:r>
      <w:r>
        <w:rPr>
          <w:b/>
          <w:spacing w:val="-8"/>
          <w:sz w:val="24"/>
        </w:rPr>
        <w:t xml:space="preserve"> </w:t>
      </w:r>
      <w:r>
        <w:rPr>
          <w:b/>
          <w:sz w:val="24"/>
        </w:rPr>
        <w:t>освоения</w:t>
      </w:r>
      <w:r>
        <w:rPr>
          <w:b/>
          <w:spacing w:val="-8"/>
          <w:sz w:val="24"/>
        </w:rPr>
        <w:t xml:space="preserve"> </w:t>
      </w:r>
      <w:r>
        <w:rPr>
          <w:b/>
          <w:sz w:val="24"/>
        </w:rPr>
        <w:t>основной образовательной программы (9 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7837D91" w14:textId="77777777">
        <w:trPr>
          <w:trHeight w:val="1032"/>
        </w:trPr>
        <w:tc>
          <w:tcPr>
            <w:tcW w:w="1702" w:type="dxa"/>
          </w:tcPr>
          <w:p w14:paraId="2A28F4B5" w14:textId="77777777" w:rsidR="00DD28B4" w:rsidRDefault="006F0148">
            <w:pPr>
              <w:pStyle w:val="TableParagraph"/>
              <w:ind w:left="144" w:right="130" w:hanging="6"/>
              <w:jc w:val="center"/>
              <w:rPr>
                <w:sz w:val="24"/>
              </w:rPr>
            </w:pPr>
            <w:r>
              <w:rPr>
                <w:spacing w:val="-4"/>
                <w:sz w:val="24"/>
              </w:rPr>
              <w:t xml:space="preserve">Код </w:t>
            </w:r>
            <w:r>
              <w:rPr>
                <w:spacing w:val="-2"/>
                <w:sz w:val="24"/>
              </w:rPr>
              <w:t>проверяемого результата</w:t>
            </w:r>
          </w:p>
        </w:tc>
        <w:tc>
          <w:tcPr>
            <w:tcW w:w="7372" w:type="dxa"/>
          </w:tcPr>
          <w:p w14:paraId="00408D90" w14:textId="77777777" w:rsidR="00DD28B4" w:rsidRDefault="006F0148">
            <w:pPr>
              <w:pStyle w:val="TableParagraph"/>
              <w:ind w:left="585" w:firstLine="141"/>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1"/>
                <w:sz w:val="24"/>
              </w:rPr>
              <w:t xml:space="preserve"> </w:t>
            </w:r>
            <w:r>
              <w:rPr>
                <w:sz w:val="24"/>
              </w:rPr>
              <w:t>основного</w:t>
            </w:r>
            <w:r>
              <w:rPr>
                <w:spacing w:val="-8"/>
                <w:sz w:val="24"/>
              </w:rPr>
              <w:t xml:space="preserve"> </w:t>
            </w:r>
            <w:r>
              <w:rPr>
                <w:sz w:val="24"/>
              </w:rPr>
              <w:t>общего</w:t>
            </w:r>
            <w:r>
              <w:rPr>
                <w:spacing w:val="-11"/>
                <w:sz w:val="24"/>
              </w:rPr>
              <w:t xml:space="preserve"> </w:t>
            </w:r>
            <w:r>
              <w:rPr>
                <w:sz w:val="24"/>
              </w:rPr>
              <w:t>образования</w:t>
            </w:r>
          </w:p>
        </w:tc>
      </w:tr>
      <w:tr w:rsidR="00DD28B4" w14:paraId="0B30FE00" w14:textId="77777777">
        <w:trPr>
          <w:trHeight w:val="482"/>
        </w:trPr>
        <w:tc>
          <w:tcPr>
            <w:tcW w:w="1702" w:type="dxa"/>
          </w:tcPr>
          <w:p w14:paraId="1A74FC9F" w14:textId="77777777" w:rsidR="00DD28B4" w:rsidRDefault="006F0148">
            <w:pPr>
              <w:pStyle w:val="TableParagraph"/>
              <w:ind w:left="10" w:right="3"/>
              <w:jc w:val="center"/>
              <w:rPr>
                <w:sz w:val="24"/>
              </w:rPr>
            </w:pPr>
            <w:r>
              <w:rPr>
                <w:spacing w:val="-10"/>
                <w:sz w:val="24"/>
              </w:rPr>
              <w:t>1</w:t>
            </w:r>
          </w:p>
        </w:tc>
        <w:tc>
          <w:tcPr>
            <w:tcW w:w="7372" w:type="dxa"/>
          </w:tcPr>
          <w:p w14:paraId="150C1291" w14:textId="77777777" w:rsidR="00DD28B4" w:rsidRDefault="006F0148">
            <w:pPr>
              <w:pStyle w:val="TableParagraph"/>
              <w:rPr>
                <w:sz w:val="24"/>
              </w:rPr>
            </w:pPr>
            <w:r>
              <w:rPr>
                <w:sz w:val="24"/>
              </w:rPr>
              <w:t>Человек</w:t>
            </w:r>
            <w:r>
              <w:rPr>
                <w:spacing w:val="-4"/>
                <w:sz w:val="24"/>
              </w:rPr>
              <w:t xml:space="preserve"> </w:t>
            </w:r>
            <w:r>
              <w:rPr>
                <w:sz w:val="24"/>
              </w:rPr>
              <w:t>и</w:t>
            </w:r>
            <w:r>
              <w:rPr>
                <w:spacing w:val="1"/>
                <w:sz w:val="24"/>
              </w:rPr>
              <w:t xml:space="preserve"> </w:t>
            </w:r>
            <w:r>
              <w:rPr>
                <w:sz w:val="24"/>
              </w:rPr>
              <w:t>его</w:t>
            </w:r>
            <w:r>
              <w:rPr>
                <w:spacing w:val="-1"/>
                <w:sz w:val="24"/>
              </w:rPr>
              <w:t xml:space="preserve"> </w:t>
            </w:r>
            <w:r>
              <w:rPr>
                <w:spacing w:val="-2"/>
                <w:sz w:val="24"/>
              </w:rPr>
              <w:t>здоровье</w:t>
            </w:r>
          </w:p>
        </w:tc>
      </w:tr>
      <w:tr w:rsidR="00DD28B4" w14:paraId="2D65FC41" w14:textId="77777777">
        <w:trPr>
          <w:trHeight w:val="1031"/>
        </w:trPr>
        <w:tc>
          <w:tcPr>
            <w:tcW w:w="1702" w:type="dxa"/>
          </w:tcPr>
          <w:p w14:paraId="718CF7C0" w14:textId="77777777" w:rsidR="00DD28B4" w:rsidRDefault="006F0148">
            <w:pPr>
              <w:pStyle w:val="TableParagraph"/>
              <w:spacing w:before="99"/>
              <w:ind w:left="10"/>
              <w:jc w:val="center"/>
              <w:rPr>
                <w:sz w:val="24"/>
              </w:rPr>
            </w:pPr>
            <w:r>
              <w:rPr>
                <w:spacing w:val="-5"/>
                <w:sz w:val="24"/>
              </w:rPr>
              <w:t>1.1</w:t>
            </w:r>
          </w:p>
        </w:tc>
        <w:tc>
          <w:tcPr>
            <w:tcW w:w="7372" w:type="dxa"/>
          </w:tcPr>
          <w:p w14:paraId="480971F7" w14:textId="77777777" w:rsidR="00DD28B4" w:rsidRDefault="006F0148">
            <w:pPr>
              <w:pStyle w:val="TableParagraph"/>
              <w:spacing w:before="99"/>
              <w:ind w:right="47"/>
              <w:jc w:val="both"/>
              <w:rPr>
                <w:sz w:val="24"/>
              </w:rPr>
            </w:pPr>
            <w:r>
              <w:rPr>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DD28B4" w14:paraId="111CD04F" w14:textId="77777777">
        <w:trPr>
          <w:trHeight w:val="1308"/>
        </w:trPr>
        <w:tc>
          <w:tcPr>
            <w:tcW w:w="1702" w:type="dxa"/>
          </w:tcPr>
          <w:p w14:paraId="3C8B1631" w14:textId="77777777" w:rsidR="00DD28B4" w:rsidRDefault="006F0148">
            <w:pPr>
              <w:pStyle w:val="TableParagraph"/>
              <w:spacing w:before="99"/>
              <w:ind w:left="10"/>
              <w:jc w:val="center"/>
              <w:rPr>
                <w:sz w:val="24"/>
              </w:rPr>
            </w:pPr>
            <w:r>
              <w:rPr>
                <w:spacing w:val="-5"/>
                <w:sz w:val="24"/>
              </w:rPr>
              <w:t>1.2</w:t>
            </w:r>
          </w:p>
        </w:tc>
        <w:tc>
          <w:tcPr>
            <w:tcW w:w="7372" w:type="dxa"/>
          </w:tcPr>
          <w:p w14:paraId="3EDF21B4" w14:textId="77777777" w:rsidR="00DD28B4" w:rsidRDefault="006F0148">
            <w:pPr>
              <w:pStyle w:val="TableParagraph"/>
              <w:spacing w:before="99"/>
              <w:ind w:right="50"/>
              <w:jc w:val="both"/>
              <w:rPr>
                <w:sz w:val="24"/>
              </w:rPr>
            </w:pPr>
            <w:r>
              <w:rPr>
                <w:sz w:val="24"/>
              </w:rPr>
              <w:t>Объяснять положение человека в системе органического мира, его происхождение;</w:t>
            </w:r>
            <w:r>
              <w:rPr>
                <w:spacing w:val="-3"/>
                <w:sz w:val="24"/>
              </w:rPr>
              <w:t xml:space="preserve"> </w:t>
            </w:r>
            <w:r>
              <w:rPr>
                <w:sz w:val="24"/>
              </w:rPr>
              <w:t>отличия</w:t>
            </w:r>
            <w:r>
              <w:rPr>
                <w:spacing w:val="-4"/>
                <w:sz w:val="24"/>
              </w:rPr>
              <w:t xml:space="preserve"> </w:t>
            </w:r>
            <w:r>
              <w:rPr>
                <w:sz w:val="24"/>
              </w:rPr>
              <w:t>человека</w:t>
            </w:r>
            <w:r>
              <w:rPr>
                <w:spacing w:val="-4"/>
                <w:sz w:val="24"/>
              </w:rPr>
              <w:t xml:space="preserve"> </w:t>
            </w:r>
            <w:r>
              <w:rPr>
                <w:sz w:val="24"/>
              </w:rPr>
              <w:t>от</w:t>
            </w:r>
            <w:r>
              <w:rPr>
                <w:spacing w:val="-2"/>
                <w:sz w:val="24"/>
              </w:rPr>
              <w:t xml:space="preserve"> </w:t>
            </w:r>
            <w:r>
              <w:rPr>
                <w:sz w:val="24"/>
              </w:rPr>
              <w:t>животных;</w:t>
            </w:r>
            <w:r>
              <w:rPr>
                <w:spacing w:val="-3"/>
                <w:sz w:val="24"/>
              </w:rPr>
              <w:t xml:space="preserve"> </w:t>
            </w:r>
            <w:r>
              <w:rPr>
                <w:sz w:val="24"/>
              </w:rPr>
              <w:t>приспособленность</w:t>
            </w:r>
            <w:r>
              <w:rPr>
                <w:spacing w:val="-4"/>
                <w:sz w:val="24"/>
              </w:rPr>
              <w:t xml:space="preserve"> </w:t>
            </w:r>
            <w:r>
              <w:rPr>
                <w:sz w:val="24"/>
              </w:rPr>
              <w:t>к различным экологическим факторам (человеческие расы и адаптивные типы людей); родство человеческих рас</w:t>
            </w:r>
          </w:p>
        </w:tc>
      </w:tr>
      <w:tr w:rsidR="00DD28B4" w14:paraId="1658B4F5" w14:textId="77777777">
        <w:trPr>
          <w:trHeight w:val="1583"/>
        </w:trPr>
        <w:tc>
          <w:tcPr>
            <w:tcW w:w="1702" w:type="dxa"/>
          </w:tcPr>
          <w:p w14:paraId="197018FB" w14:textId="77777777" w:rsidR="00DD28B4" w:rsidRDefault="006F0148">
            <w:pPr>
              <w:pStyle w:val="TableParagraph"/>
              <w:spacing w:before="99"/>
              <w:ind w:left="10"/>
              <w:jc w:val="center"/>
              <w:rPr>
                <w:sz w:val="24"/>
              </w:rPr>
            </w:pPr>
            <w:r>
              <w:rPr>
                <w:spacing w:val="-5"/>
                <w:sz w:val="24"/>
              </w:rPr>
              <w:t>1.3</w:t>
            </w:r>
          </w:p>
        </w:tc>
        <w:tc>
          <w:tcPr>
            <w:tcW w:w="7372" w:type="dxa"/>
          </w:tcPr>
          <w:p w14:paraId="7C7B0416" w14:textId="77777777" w:rsidR="00DD28B4" w:rsidRDefault="006F0148">
            <w:pPr>
              <w:pStyle w:val="TableParagraph"/>
              <w:spacing w:before="99"/>
              <w:ind w:right="49"/>
              <w:jc w:val="both"/>
              <w:rPr>
                <w:sz w:val="24"/>
              </w:rPr>
            </w:pPr>
            <w:r>
              <w:rPr>
                <w:sz w:val="24"/>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ученых в развитие представлений о происхождении, строении, жизнедеятельности, поведении, экологии человека</w:t>
            </w:r>
          </w:p>
        </w:tc>
      </w:tr>
      <w:tr w:rsidR="00DD28B4" w14:paraId="5CD5780D" w14:textId="77777777">
        <w:trPr>
          <w:trHeight w:val="2412"/>
        </w:trPr>
        <w:tc>
          <w:tcPr>
            <w:tcW w:w="1702" w:type="dxa"/>
          </w:tcPr>
          <w:p w14:paraId="6422E34F" w14:textId="77777777" w:rsidR="00DD28B4" w:rsidRDefault="006F0148">
            <w:pPr>
              <w:pStyle w:val="TableParagraph"/>
              <w:ind w:left="10"/>
              <w:jc w:val="center"/>
              <w:rPr>
                <w:sz w:val="24"/>
              </w:rPr>
            </w:pPr>
            <w:r>
              <w:rPr>
                <w:spacing w:val="-5"/>
                <w:sz w:val="24"/>
              </w:rPr>
              <w:t>1.4</w:t>
            </w:r>
          </w:p>
        </w:tc>
        <w:tc>
          <w:tcPr>
            <w:tcW w:w="7372" w:type="dxa"/>
          </w:tcPr>
          <w:p w14:paraId="29773268" w14:textId="77777777" w:rsidR="00DD28B4" w:rsidRDefault="006F0148">
            <w:pPr>
              <w:pStyle w:val="TableParagraph"/>
              <w:ind w:right="47"/>
              <w:jc w:val="both"/>
              <w:rPr>
                <w:sz w:val="24"/>
              </w:rPr>
            </w:pPr>
            <w:r>
              <w:rPr>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w:t>
            </w:r>
            <w:r>
              <w:rPr>
                <w:spacing w:val="40"/>
                <w:sz w:val="24"/>
              </w:rPr>
              <w:t xml:space="preserve"> </w:t>
            </w:r>
            <w:r>
              <w:rPr>
                <w:sz w:val="24"/>
              </w:rPr>
              <w:t>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DD28B4" w14:paraId="52DE18DE" w14:textId="77777777">
        <w:trPr>
          <w:trHeight w:val="479"/>
        </w:trPr>
        <w:tc>
          <w:tcPr>
            <w:tcW w:w="1702" w:type="dxa"/>
          </w:tcPr>
          <w:p w14:paraId="046B7460" w14:textId="77777777" w:rsidR="00DD28B4" w:rsidRDefault="006F0148">
            <w:pPr>
              <w:pStyle w:val="TableParagraph"/>
              <w:ind w:left="10"/>
              <w:jc w:val="center"/>
              <w:rPr>
                <w:sz w:val="24"/>
              </w:rPr>
            </w:pPr>
            <w:r>
              <w:rPr>
                <w:spacing w:val="-5"/>
                <w:sz w:val="24"/>
              </w:rPr>
              <w:t>1.5</w:t>
            </w:r>
          </w:p>
        </w:tc>
        <w:tc>
          <w:tcPr>
            <w:tcW w:w="7372" w:type="dxa"/>
          </w:tcPr>
          <w:p w14:paraId="295C3EB3" w14:textId="77777777" w:rsidR="00DD28B4" w:rsidRDefault="006F0148">
            <w:pPr>
              <w:pStyle w:val="TableParagraph"/>
              <w:rPr>
                <w:sz w:val="24"/>
              </w:rPr>
            </w:pPr>
            <w:r>
              <w:rPr>
                <w:sz w:val="24"/>
              </w:rPr>
              <w:t>Проводить</w:t>
            </w:r>
            <w:r>
              <w:rPr>
                <w:spacing w:val="27"/>
                <w:sz w:val="24"/>
              </w:rPr>
              <w:t xml:space="preserve">  </w:t>
            </w:r>
            <w:r>
              <w:rPr>
                <w:sz w:val="24"/>
              </w:rPr>
              <w:t>описание</w:t>
            </w:r>
            <w:r>
              <w:rPr>
                <w:spacing w:val="79"/>
                <w:w w:val="150"/>
                <w:sz w:val="24"/>
              </w:rPr>
              <w:t xml:space="preserve"> </w:t>
            </w:r>
            <w:r>
              <w:rPr>
                <w:sz w:val="24"/>
              </w:rPr>
              <w:t>по</w:t>
            </w:r>
            <w:r>
              <w:rPr>
                <w:spacing w:val="26"/>
                <w:sz w:val="24"/>
              </w:rPr>
              <w:t xml:space="preserve">  </w:t>
            </w:r>
            <w:r>
              <w:rPr>
                <w:sz w:val="24"/>
              </w:rPr>
              <w:t>внешнему</w:t>
            </w:r>
            <w:r>
              <w:rPr>
                <w:spacing w:val="26"/>
                <w:sz w:val="24"/>
              </w:rPr>
              <w:t xml:space="preserve">  </w:t>
            </w:r>
            <w:r>
              <w:rPr>
                <w:sz w:val="24"/>
              </w:rPr>
              <w:t>виду</w:t>
            </w:r>
            <w:r>
              <w:rPr>
                <w:spacing w:val="25"/>
                <w:sz w:val="24"/>
              </w:rPr>
              <w:t xml:space="preserve">  </w:t>
            </w:r>
            <w:r>
              <w:rPr>
                <w:sz w:val="24"/>
              </w:rPr>
              <w:t>(изображению),</w:t>
            </w:r>
            <w:r>
              <w:rPr>
                <w:spacing w:val="25"/>
                <w:sz w:val="24"/>
              </w:rPr>
              <w:t xml:space="preserve">  </w:t>
            </w:r>
            <w:r>
              <w:rPr>
                <w:spacing w:val="-2"/>
                <w:sz w:val="24"/>
              </w:rPr>
              <w:t>схемам</w:t>
            </w:r>
          </w:p>
        </w:tc>
      </w:tr>
    </w:tbl>
    <w:p w14:paraId="2D6CCD33" w14:textId="77777777" w:rsidR="00DD28B4" w:rsidRDefault="00DD28B4">
      <w:pPr>
        <w:pStyle w:val="TableParagraph"/>
        <w:rPr>
          <w:sz w:val="24"/>
        </w:rPr>
        <w:sectPr w:rsidR="00DD28B4">
          <w:type w:val="continuous"/>
          <w:pgSz w:w="11910" w:h="16830"/>
          <w:pgMar w:top="820" w:right="708" w:bottom="541"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4CEF3AE6" w14:textId="77777777">
        <w:trPr>
          <w:trHeight w:val="756"/>
        </w:trPr>
        <w:tc>
          <w:tcPr>
            <w:tcW w:w="1702" w:type="dxa"/>
          </w:tcPr>
          <w:p w14:paraId="4208DB1E" w14:textId="77777777" w:rsidR="00DD28B4" w:rsidRDefault="00DD28B4">
            <w:pPr>
              <w:pStyle w:val="TableParagraph"/>
              <w:spacing w:before="0"/>
              <w:ind w:left="0"/>
              <w:rPr>
                <w:sz w:val="24"/>
              </w:rPr>
            </w:pPr>
          </w:p>
        </w:tc>
        <w:tc>
          <w:tcPr>
            <w:tcW w:w="7372" w:type="dxa"/>
          </w:tcPr>
          <w:p w14:paraId="68CAF393" w14:textId="77777777" w:rsidR="00DD28B4" w:rsidRDefault="006F0148">
            <w:pPr>
              <w:pStyle w:val="TableParagraph"/>
              <w:spacing w:before="99"/>
              <w:rPr>
                <w:sz w:val="24"/>
              </w:rPr>
            </w:pPr>
            <w:r>
              <w:rPr>
                <w:sz w:val="24"/>
              </w:rPr>
              <w:t>общих</w:t>
            </w:r>
            <w:r>
              <w:rPr>
                <w:spacing w:val="80"/>
                <w:sz w:val="24"/>
              </w:rPr>
              <w:t xml:space="preserve"> </w:t>
            </w:r>
            <w:r>
              <w:rPr>
                <w:sz w:val="24"/>
              </w:rPr>
              <w:t>признаков</w:t>
            </w:r>
            <w:r>
              <w:rPr>
                <w:spacing w:val="80"/>
                <w:sz w:val="24"/>
              </w:rPr>
              <w:t xml:space="preserve"> </w:t>
            </w:r>
            <w:r>
              <w:rPr>
                <w:sz w:val="24"/>
              </w:rPr>
              <w:t>организма</w:t>
            </w:r>
            <w:r>
              <w:rPr>
                <w:spacing w:val="80"/>
                <w:sz w:val="24"/>
              </w:rPr>
              <w:t xml:space="preserve"> </w:t>
            </w:r>
            <w:r>
              <w:rPr>
                <w:sz w:val="24"/>
              </w:rPr>
              <w:t>человека,</w:t>
            </w:r>
            <w:r>
              <w:rPr>
                <w:spacing w:val="80"/>
                <w:sz w:val="24"/>
              </w:rPr>
              <w:t xml:space="preserve"> </w:t>
            </w:r>
            <w:r>
              <w:rPr>
                <w:sz w:val="24"/>
              </w:rPr>
              <w:t>уровней</w:t>
            </w:r>
            <w:r>
              <w:rPr>
                <w:spacing w:val="80"/>
                <w:sz w:val="24"/>
              </w:rPr>
              <w:t xml:space="preserve"> </w:t>
            </w:r>
            <w:r>
              <w:rPr>
                <w:sz w:val="24"/>
              </w:rPr>
              <w:t>его</w:t>
            </w:r>
            <w:r>
              <w:rPr>
                <w:spacing w:val="80"/>
                <w:sz w:val="24"/>
              </w:rPr>
              <w:t xml:space="preserve"> </w:t>
            </w:r>
            <w:r>
              <w:rPr>
                <w:sz w:val="24"/>
              </w:rPr>
              <w:t>организации: клетки, ткани, органы, системы органов, организм</w:t>
            </w:r>
          </w:p>
        </w:tc>
      </w:tr>
      <w:tr w:rsidR="00DD28B4" w14:paraId="769D774C" w14:textId="77777777">
        <w:trPr>
          <w:trHeight w:val="1031"/>
        </w:trPr>
        <w:tc>
          <w:tcPr>
            <w:tcW w:w="1702" w:type="dxa"/>
          </w:tcPr>
          <w:p w14:paraId="10B363FF" w14:textId="77777777" w:rsidR="00DD28B4" w:rsidRDefault="006F0148">
            <w:pPr>
              <w:pStyle w:val="TableParagraph"/>
              <w:spacing w:before="99"/>
              <w:ind w:left="10"/>
              <w:jc w:val="center"/>
              <w:rPr>
                <w:sz w:val="24"/>
              </w:rPr>
            </w:pPr>
            <w:r>
              <w:rPr>
                <w:spacing w:val="-5"/>
                <w:sz w:val="24"/>
              </w:rPr>
              <w:t>1.6</w:t>
            </w:r>
          </w:p>
        </w:tc>
        <w:tc>
          <w:tcPr>
            <w:tcW w:w="7372" w:type="dxa"/>
          </w:tcPr>
          <w:p w14:paraId="4D0FEA54" w14:textId="77777777" w:rsidR="00DD28B4" w:rsidRDefault="006F0148">
            <w:pPr>
              <w:pStyle w:val="TableParagraph"/>
              <w:spacing w:before="99"/>
              <w:ind w:right="49"/>
              <w:jc w:val="both"/>
              <w:rPr>
                <w:sz w:val="24"/>
              </w:rPr>
            </w:pPr>
            <w:r>
              <w:rPr>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DD28B4" w14:paraId="07453CC4" w14:textId="77777777">
        <w:trPr>
          <w:trHeight w:val="1031"/>
        </w:trPr>
        <w:tc>
          <w:tcPr>
            <w:tcW w:w="1702" w:type="dxa"/>
          </w:tcPr>
          <w:p w14:paraId="11F69633" w14:textId="77777777" w:rsidR="00DD28B4" w:rsidRDefault="006F0148">
            <w:pPr>
              <w:pStyle w:val="TableParagraph"/>
              <w:ind w:left="10"/>
              <w:jc w:val="center"/>
              <w:rPr>
                <w:sz w:val="24"/>
              </w:rPr>
            </w:pPr>
            <w:r>
              <w:rPr>
                <w:spacing w:val="-5"/>
                <w:sz w:val="24"/>
              </w:rPr>
              <w:t>1.7</w:t>
            </w:r>
          </w:p>
        </w:tc>
        <w:tc>
          <w:tcPr>
            <w:tcW w:w="7372" w:type="dxa"/>
          </w:tcPr>
          <w:p w14:paraId="3BECD21B" w14:textId="77777777" w:rsidR="00DD28B4" w:rsidRDefault="006F0148">
            <w:pPr>
              <w:pStyle w:val="TableParagraph"/>
              <w:ind w:right="49"/>
              <w:jc w:val="both"/>
              <w:rPr>
                <w:sz w:val="24"/>
              </w:rPr>
            </w:pPr>
            <w:r>
              <w:rPr>
                <w:sz w:val="24"/>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DD28B4" w14:paraId="56BDAD53" w14:textId="77777777">
        <w:trPr>
          <w:trHeight w:val="1308"/>
        </w:trPr>
        <w:tc>
          <w:tcPr>
            <w:tcW w:w="1702" w:type="dxa"/>
          </w:tcPr>
          <w:p w14:paraId="0638CE59" w14:textId="77777777" w:rsidR="00DD28B4" w:rsidRDefault="006F0148">
            <w:pPr>
              <w:pStyle w:val="TableParagraph"/>
              <w:ind w:left="10"/>
              <w:jc w:val="center"/>
              <w:rPr>
                <w:sz w:val="24"/>
              </w:rPr>
            </w:pPr>
            <w:r>
              <w:rPr>
                <w:spacing w:val="-5"/>
                <w:sz w:val="24"/>
              </w:rPr>
              <w:t>1.8</w:t>
            </w:r>
          </w:p>
        </w:tc>
        <w:tc>
          <w:tcPr>
            <w:tcW w:w="7372" w:type="dxa"/>
          </w:tcPr>
          <w:p w14:paraId="4C50E713" w14:textId="77777777" w:rsidR="00DD28B4" w:rsidRDefault="006F0148">
            <w:pPr>
              <w:pStyle w:val="TableParagraph"/>
              <w:ind w:right="50"/>
              <w:jc w:val="both"/>
              <w:rPr>
                <w:sz w:val="24"/>
              </w:rPr>
            </w:pPr>
            <w:r>
              <w:rPr>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DD28B4" w14:paraId="44B8EA7D" w14:textId="77777777">
        <w:trPr>
          <w:trHeight w:val="1031"/>
        </w:trPr>
        <w:tc>
          <w:tcPr>
            <w:tcW w:w="1702" w:type="dxa"/>
          </w:tcPr>
          <w:p w14:paraId="45AF38CC" w14:textId="77777777" w:rsidR="00DD28B4" w:rsidRDefault="006F0148">
            <w:pPr>
              <w:pStyle w:val="TableParagraph"/>
              <w:ind w:left="10"/>
              <w:jc w:val="center"/>
              <w:rPr>
                <w:sz w:val="24"/>
              </w:rPr>
            </w:pPr>
            <w:r>
              <w:rPr>
                <w:spacing w:val="-5"/>
                <w:sz w:val="24"/>
              </w:rPr>
              <w:t>1.9</w:t>
            </w:r>
          </w:p>
        </w:tc>
        <w:tc>
          <w:tcPr>
            <w:tcW w:w="7372" w:type="dxa"/>
          </w:tcPr>
          <w:p w14:paraId="6E22B64F" w14:textId="77777777" w:rsidR="00DD28B4" w:rsidRDefault="006F0148">
            <w:pPr>
              <w:pStyle w:val="TableParagraph"/>
              <w:ind w:right="48"/>
              <w:jc w:val="both"/>
              <w:rPr>
                <w:sz w:val="24"/>
              </w:rPr>
            </w:pPr>
            <w:r>
              <w:rPr>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DD28B4" w14:paraId="1113EFEE" w14:textId="77777777">
        <w:trPr>
          <w:trHeight w:val="755"/>
        </w:trPr>
        <w:tc>
          <w:tcPr>
            <w:tcW w:w="1702" w:type="dxa"/>
          </w:tcPr>
          <w:p w14:paraId="05088592" w14:textId="77777777" w:rsidR="00DD28B4" w:rsidRDefault="006F0148">
            <w:pPr>
              <w:pStyle w:val="TableParagraph"/>
              <w:ind w:left="10"/>
              <w:jc w:val="center"/>
              <w:rPr>
                <w:sz w:val="24"/>
              </w:rPr>
            </w:pPr>
            <w:r>
              <w:rPr>
                <w:spacing w:val="-4"/>
                <w:sz w:val="24"/>
              </w:rPr>
              <w:t>1.10</w:t>
            </w:r>
          </w:p>
        </w:tc>
        <w:tc>
          <w:tcPr>
            <w:tcW w:w="7372" w:type="dxa"/>
          </w:tcPr>
          <w:p w14:paraId="32F8E272" w14:textId="77777777" w:rsidR="00DD28B4" w:rsidRDefault="006F0148">
            <w:pPr>
              <w:pStyle w:val="TableParagraph"/>
              <w:tabs>
                <w:tab w:val="left" w:pos="1396"/>
                <w:tab w:val="left" w:pos="5910"/>
              </w:tabs>
              <w:ind w:right="51"/>
              <w:rPr>
                <w:sz w:val="24"/>
              </w:rPr>
            </w:pPr>
            <w:r>
              <w:rPr>
                <w:spacing w:val="-2"/>
                <w:sz w:val="24"/>
              </w:rPr>
              <w:t>Применять</w:t>
            </w:r>
            <w:r>
              <w:rPr>
                <w:sz w:val="24"/>
              </w:rPr>
              <w:tab/>
              <w:t>биологические</w:t>
            </w:r>
            <w:r>
              <w:rPr>
                <w:spacing w:val="80"/>
                <w:sz w:val="24"/>
              </w:rPr>
              <w:t xml:space="preserve"> </w:t>
            </w:r>
            <w:r>
              <w:rPr>
                <w:sz w:val="24"/>
              </w:rPr>
              <w:t>модели</w:t>
            </w:r>
            <w:r>
              <w:rPr>
                <w:spacing w:val="80"/>
                <w:sz w:val="24"/>
              </w:rPr>
              <w:t xml:space="preserve"> </w:t>
            </w:r>
            <w:r>
              <w:rPr>
                <w:sz w:val="24"/>
              </w:rPr>
              <w:t>для</w:t>
            </w:r>
            <w:r>
              <w:rPr>
                <w:spacing w:val="80"/>
                <w:sz w:val="24"/>
              </w:rPr>
              <w:t xml:space="preserve"> </w:t>
            </w:r>
            <w:r>
              <w:rPr>
                <w:sz w:val="24"/>
              </w:rPr>
              <w:t>выявления</w:t>
            </w:r>
            <w:r>
              <w:rPr>
                <w:sz w:val="24"/>
              </w:rPr>
              <w:tab/>
            </w:r>
            <w:r>
              <w:rPr>
                <w:spacing w:val="-2"/>
                <w:sz w:val="24"/>
              </w:rPr>
              <w:t xml:space="preserve">особенностей </w:t>
            </w:r>
            <w:r>
              <w:rPr>
                <w:sz w:val="24"/>
              </w:rPr>
              <w:t>строения и функционирования органов и систем органов человека</w:t>
            </w:r>
          </w:p>
        </w:tc>
      </w:tr>
      <w:tr w:rsidR="00DD28B4" w14:paraId="249D4D56" w14:textId="77777777">
        <w:trPr>
          <w:trHeight w:val="758"/>
        </w:trPr>
        <w:tc>
          <w:tcPr>
            <w:tcW w:w="1702" w:type="dxa"/>
          </w:tcPr>
          <w:p w14:paraId="44E83FFF" w14:textId="77777777" w:rsidR="00DD28B4" w:rsidRDefault="006F0148">
            <w:pPr>
              <w:pStyle w:val="TableParagraph"/>
              <w:ind w:left="10"/>
              <w:jc w:val="center"/>
              <w:rPr>
                <w:sz w:val="24"/>
              </w:rPr>
            </w:pPr>
            <w:r>
              <w:rPr>
                <w:spacing w:val="-4"/>
                <w:sz w:val="24"/>
              </w:rPr>
              <w:t>1.11</w:t>
            </w:r>
          </w:p>
        </w:tc>
        <w:tc>
          <w:tcPr>
            <w:tcW w:w="7372" w:type="dxa"/>
          </w:tcPr>
          <w:p w14:paraId="1CEBFEDE" w14:textId="77777777" w:rsidR="00DD28B4" w:rsidRDefault="006F0148">
            <w:pPr>
              <w:pStyle w:val="TableParagraph"/>
              <w:tabs>
                <w:tab w:val="left" w:pos="1826"/>
                <w:tab w:val="left" w:pos="4475"/>
                <w:tab w:val="left" w:pos="6261"/>
              </w:tabs>
              <w:ind w:right="49"/>
              <w:rPr>
                <w:sz w:val="24"/>
              </w:rPr>
            </w:pPr>
            <w:r>
              <w:rPr>
                <w:spacing w:val="-2"/>
                <w:sz w:val="24"/>
              </w:rPr>
              <w:t>Объяснять</w:t>
            </w:r>
            <w:r>
              <w:rPr>
                <w:sz w:val="24"/>
              </w:rPr>
              <w:tab/>
            </w:r>
            <w:r>
              <w:rPr>
                <w:spacing w:val="-2"/>
                <w:sz w:val="24"/>
              </w:rPr>
              <w:t>нейрогуморальную</w:t>
            </w:r>
            <w:r>
              <w:rPr>
                <w:sz w:val="24"/>
              </w:rPr>
              <w:tab/>
            </w:r>
            <w:r>
              <w:rPr>
                <w:spacing w:val="-2"/>
                <w:sz w:val="24"/>
              </w:rPr>
              <w:t>регуляцию</w:t>
            </w:r>
            <w:r>
              <w:rPr>
                <w:sz w:val="24"/>
              </w:rPr>
              <w:tab/>
            </w:r>
            <w:r>
              <w:rPr>
                <w:spacing w:val="-2"/>
                <w:sz w:val="24"/>
              </w:rPr>
              <w:t xml:space="preserve">процессов </w:t>
            </w:r>
            <w:r>
              <w:rPr>
                <w:sz w:val="24"/>
              </w:rPr>
              <w:t>жизнедеятельности организма человека</w:t>
            </w:r>
          </w:p>
        </w:tc>
      </w:tr>
      <w:tr w:rsidR="00DD28B4" w14:paraId="37AC0B63" w14:textId="77777777">
        <w:trPr>
          <w:trHeight w:val="1860"/>
        </w:trPr>
        <w:tc>
          <w:tcPr>
            <w:tcW w:w="1702" w:type="dxa"/>
          </w:tcPr>
          <w:p w14:paraId="41ACA90B" w14:textId="77777777" w:rsidR="00DD28B4" w:rsidRDefault="006F0148">
            <w:pPr>
              <w:pStyle w:val="TableParagraph"/>
              <w:spacing w:before="100"/>
              <w:ind w:left="10"/>
              <w:jc w:val="center"/>
              <w:rPr>
                <w:sz w:val="24"/>
              </w:rPr>
            </w:pPr>
            <w:r>
              <w:rPr>
                <w:spacing w:val="-4"/>
                <w:sz w:val="24"/>
              </w:rPr>
              <w:t>1.12</w:t>
            </w:r>
          </w:p>
        </w:tc>
        <w:tc>
          <w:tcPr>
            <w:tcW w:w="7372" w:type="dxa"/>
          </w:tcPr>
          <w:p w14:paraId="17DDEBCE" w14:textId="77777777" w:rsidR="00DD28B4" w:rsidRDefault="006F0148">
            <w:pPr>
              <w:pStyle w:val="TableParagraph"/>
              <w:spacing w:before="100"/>
              <w:ind w:right="47"/>
              <w:jc w:val="both"/>
              <w:rPr>
                <w:sz w:val="24"/>
              </w:rPr>
            </w:pPr>
            <w:r>
              <w:rPr>
                <w:sz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DD28B4" w14:paraId="61BC78B9" w14:textId="77777777">
        <w:trPr>
          <w:trHeight w:val="1031"/>
        </w:trPr>
        <w:tc>
          <w:tcPr>
            <w:tcW w:w="1702" w:type="dxa"/>
          </w:tcPr>
          <w:p w14:paraId="5E3DAEBA" w14:textId="77777777" w:rsidR="00DD28B4" w:rsidRDefault="006F0148">
            <w:pPr>
              <w:pStyle w:val="TableParagraph"/>
              <w:spacing w:before="99"/>
              <w:ind w:left="10"/>
              <w:jc w:val="center"/>
              <w:rPr>
                <w:sz w:val="24"/>
              </w:rPr>
            </w:pPr>
            <w:r>
              <w:rPr>
                <w:spacing w:val="-4"/>
                <w:sz w:val="24"/>
              </w:rPr>
              <w:t>1.13</w:t>
            </w:r>
          </w:p>
        </w:tc>
        <w:tc>
          <w:tcPr>
            <w:tcW w:w="7372" w:type="dxa"/>
          </w:tcPr>
          <w:p w14:paraId="7F6506A2" w14:textId="77777777" w:rsidR="00DD28B4" w:rsidRDefault="006F0148">
            <w:pPr>
              <w:pStyle w:val="TableParagraph"/>
              <w:spacing w:before="99"/>
              <w:ind w:right="48"/>
              <w:jc w:val="both"/>
              <w:rPr>
                <w:sz w:val="24"/>
              </w:rPr>
            </w:pPr>
            <w:r>
              <w:rPr>
                <w:sz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DD28B4" w14:paraId="3E73CECF" w14:textId="77777777">
        <w:trPr>
          <w:trHeight w:val="1584"/>
        </w:trPr>
        <w:tc>
          <w:tcPr>
            <w:tcW w:w="1702" w:type="dxa"/>
          </w:tcPr>
          <w:p w14:paraId="1670456C" w14:textId="77777777" w:rsidR="00DD28B4" w:rsidRDefault="006F0148">
            <w:pPr>
              <w:pStyle w:val="TableParagraph"/>
              <w:spacing w:before="99"/>
              <w:ind w:left="10"/>
              <w:jc w:val="center"/>
              <w:rPr>
                <w:sz w:val="24"/>
              </w:rPr>
            </w:pPr>
            <w:r>
              <w:rPr>
                <w:spacing w:val="-4"/>
                <w:sz w:val="24"/>
              </w:rPr>
              <w:t>1.14</w:t>
            </w:r>
          </w:p>
        </w:tc>
        <w:tc>
          <w:tcPr>
            <w:tcW w:w="7372" w:type="dxa"/>
          </w:tcPr>
          <w:p w14:paraId="6C240F82" w14:textId="77777777" w:rsidR="00DD28B4" w:rsidRDefault="006F0148">
            <w:pPr>
              <w:pStyle w:val="TableParagraph"/>
              <w:spacing w:before="99"/>
              <w:ind w:right="48"/>
              <w:jc w:val="both"/>
              <w:rPr>
                <w:sz w:val="24"/>
              </w:rPr>
            </w:pPr>
            <w:r>
              <w:rPr>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DD28B4" w14:paraId="4BDB0812" w14:textId="77777777">
        <w:trPr>
          <w:trHeight w:val="1031"/>
        </w:trPr>
        <w:tc>
          <w:tcPr>
            <w:tcW w:w="1702" w:type="dxa"/>
          </w:tcPr>
          <w:p w14:paraId="7BD1BA48" w14:textId="77777777" w:rsidR="00DD28B4" w:rsidRDefault="006F0148">
            <w:pPr>
              <w:pStyle w:val="TableParagraph"/>
              <w:ind w:left="10"/>
              <w:jc w:val="center"/>
              <w:rPr>
                <w:sz w:val="24"/>
              </w:rPr>
            </w:pPr>
            <w:r>
              <w:rPr>
                <w:spacing w:val="-4"/>
                <w:sz w:val="24"/>
              </w:rPr>
              <w:t>1.15</w:t>
            </w:r>
          </w:p>
        </w:tc>
        <w:tc>
          <w:tcPr>
            <w:tcW w:w="7372" w:type="dxa"/>
          </w:tcPr>
          <w:p w14:paraId="37E44941" w14:textId="77777777" w:rsidR="00DD28B4" w:rsidRDefault="006F0148">
            <w:pPr>
              <w:pStyle w:val="TableParagraph"/>
              <w:ind w:right="49"/>
              <w:jc w:val="both"/>
              <w:rPr>
                <w:sz w:val="24"/>
              </w:rPr>
            </w:pPr>
            <w:r>
              <w:rPr>
                <w:sz w:val="24"/>
              </w:rPr>
              <w:t>Решать качественные и количественные задачи, используя основные показатели здоровья человека, проводить расчеты и оценивать полученные значения</w:t>
            </w:r>
          </w:p>
        </w:tc>
      </w:tr>
      <w:tr w:rsidR="00DD28B4" w14:paraId="623632B6" w14:textId="77777777">
        <w:trPr>
          <w:trHeight w:val="1860"/>
        </w:trPr>
        <w:tc>
          <w:tcPr>
            <w:tcW w:w="1702" w:type="dxa"/>
          </w:tcPr>
          <w:p w14:paraId="2CD182FE" w14:textId="77777777" w:rsidR="00DD28B4" w:rsidRDefault="006F0148">
            <w:pPr>
              <w:pStyle w:val="TableParagraph"/>
              <w:ind w:left="10"/>
              <w:jc w:val="center"/>
              <w:rPr>
                <w:sz w:val="24"/>
              </w:rPr>
            </w:pPr>
            <w:r>
              <w:rPr>
                <w:spacing w:val="-4"/>
                <w:sz w:val="24"/>
              </w:rPr>
              <w:t>1.16</w:t>
            </w:r>
          </w:p>
        </w:tc>
        <w:tc>
          <w:tcPr>
            <w:tcW w:w="7372" w:type="dxa"/>
          </w:tcPr>
          <w:p w14:paraId="7C9B05B0" w14:textId="77777777" w:rsidR="00DD28B4" w:rsidRDefault="006F0148">
            <w:pPr>
              <w:pStyle w:val="TableParagraph"/>
              <w:ind w:right="48"/>
              <w:jc w:val="both"/>
              <w:rPr>
                <w:sz w:val="24"/>
              </w:rPr>
            </w:pPr>
            <w:r>
              <w:rPr>
                <w:sz w:val="24"/>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w:t>
            </w:r>
            <w:r>
              <w:rPr>
                <w:spacing w:val="-2"/>
                <w:sz w:val="24"/>
              </w:rPr>
              <w:t>состояние</w:t>
            </w:r>
          </w:p>
        </w:tc>
      </w:tr>
      <w:tr w:rsidR="00DD28B4" w14:paraId="0D8EE591" w14:textId="77777777">
        <w:trPr>
          <w:trHeight w:val="757"/>
        </w:trPr>
        <w:tc>
          <w:tcPr>
            <w:tcW w:w="1702" w:type="dxa"/>
          </w:tcPr>
          <w:p w14:paraId="54446109" w14:textId="77777777" w:rsidR="00DD28B4" w:rsidRDefault="006F0148">
            <w:pPr>
              <w:pStyle w:val="TableParagraph"/>
              <w:ind w:left="10"/>
              <w:jc w:val="center"/>
              <w:rPr>
                <w:sz w:val="24"/>
              </w:rPr>
            </w:pPr>
            <w:r>
              <w:rPr>
                <w:spacing w:val="-4"/>
                <w:sz w:val="24"/>
              </w:rPr>
              <w:t>1.17</w:t>
            </w:r>
          </w:p>
        </w:tc>
        <w:tc>
          <w:tcPr>
            <w:tcW w:w="7372" w:type="dxa"/>
          </w:tcPr>
          <w:p w14:paraId="5E4B65D8" w14:textId="77777777" w:rsidR="00DD28B4" w:rsidRDefault="006F0148">
            <w:pPr>
              <w:pStyle w:val="TableParagraph"/>
              <w:rPr>
                <w:sz w:val="24"/>
              </w:rPr>
            </w:pPr>
            <w:r>
              <w:rPr>
                <w:sz w:val="24"/>
              </w:rPr>
              <w:t>Использовать</w:t>
            </w:r>
            <w:r>
              <w:rPr>
                <w:spacing w:val="80"/>
                <w:sz w:val="24"/>
              </w:rPr>
              <w:t xml:space="preserve"> </w:t>
            </w:r>
            <w:r>
              <w:rPr>
                <w:sz w:val="24"/>
              </w:rPr>
              <w:t>приобретенные</w:t>
            </w:r>
            <w:r>
              <w:rPr>
                <w:spacing w:val="80"/>
                <w:sz w:val="24"/>
              </w:rPr>
              <w:t xml:space="preserve"> </w:t>
            </w:r>
            <w:r>
              <w:rPr>
                <w:sz w:val="24"/>
              </w:rPr>
              <w:t>знания</w:t>
            </w:r>
            <w:r>
              <w:rPr>
                <w:spacing w:val="80"/>
                <w:sz w:val="24"/>
              </w:rPr>
              <w:t xml:space="preserve"> </w:t>
            </w:r>
            <w:r>
              <w:rPr>
                <w:sz w:val="24"/>
              </w:rPr>
              <w:t>и</w:t>
            </w:r>
            <w:r>
              <w:rPr>
                <w:spacing w:val="80"/>
                <w:sz w:val="24"/>
              </w:rPr>
              <w:t xml:space="preserve"> </w:t>
            </w:r>
            <w:r>
              <w:rPr>
                <w:sz w:val="24"/>
              </w:rPr>
              <w:t>умения</w:t>
            </w:r>
            <w:r>
              <w:rPr>
                <w:spacing w:val="80"/>
                <w:sz w:val="24"/>
              </w:rPr>
              <w:t xml:space="preserve"> </w:t>
            </w:r>
            <w:r>
              <w:rPr>
                <w:sz w:val="24"/>
              </w:rPr>
              <w:t>для</w:t>
            </w:r>
            <w:r>
              <w:rPr>
                <w:spacing w:val="80"/>
                <w:sz w:val="24"/>
              </w:rPr>
              <w:t xml:space="preserve"> </w:t>
            </w:r>
            <w:r>
              <w:rPr>
                <w:sz w:val="24"/>
              </w:rPr>
              <w:t>соблюдения</w:t>
            </w:r>
            <w:r>
              <w:rPr>
                <w:spacing w:val="40"/>
                <w:sz w:val="24"/>
              </w:rPr>
              <w:t xml:space="preserve"> </w:t>
            </w:r>
            <w:r>
              <w:rPr>
                <w:sz w:val="24"/>
              </w:rPr>
              <w:t>здорового</w:t>
            </w:r>
            <w:r>
              <w:rPr>
                <w:spacing w:val="61"/>
                <w:w w:val="150"/>
                <w:sz w:val="24"/>
              </w:rPr>
              <w:t xml:space="preserve"> </w:t>
            </w:r>
            <w:r>
              <w:rPr>
                <w:sz w:val="24"/>
              </w:rPr>
              <w:t>образа</w:t>
            </w:r>
            <w:r>
              <w:rPr>
                <w:spacing w:val="59"/>
                <w:w w:val="150"/>
                <w:sz w:val="24"/>
              </w:rPr>
              <w:t xml:space="preserve"> </w:t>
            </w:r>
            <w:r>
              <w:rPr>
                <w:sz w:val="24"/>
              </w:rPr>
              <w:t>жизни:</w:t>
            </w:r>
            <w:r>
              <w:rPr>
                <w:spacing w:val="61"/>
                <w:w w:val="150"/>
                <w:sz w:val="24"/>
              </w:rPr>
              <w:t xml:space="preserve"> </w:t>
            </w:r>
            <w:r>
              <w:rPr>
                <w:sz w:val="24"/>
              </w:rPr>
              <w:t>сбалансированного</w:t>
            </w:r>
            <w:r>
              <w:rPr>
                <w:spacing w:val="57"/>
                <w:w w:val="150"/>
                <w:sz w:val="24"/>
              </w:rPr>
              <w:t xml:space="preserve"> </w:t>
            </w:r>
            <w:r>
              <w:rPr>
                <w:sz w:val="24"/>
              </w:rPr>
              <w:t>питания,</w:t>
            </w:r>
            <w:r>
              <w:rPr>
                <w:spacing w:val="61"/>
                <w:w w:val="150"/>
                <w:sz w:val="24"/>
              </w:rPr>
              <w:t xml:space="preserve"> </w:t>
            </w:r>
            <w:r>
              <w:rPr>
                <w:spacing w:val="-2"/>
                <w:sz w:val="24"/>
              </w:rPr>
              <w:t>физической</w:t>
            </w:r>
          </w:p>
        </w:tc>
      </w:tr>
    </w:tbl>
    <w:p w14:paraId="3E0993D6" w14:textId="77777777" w:rsidR="00DD28B4" w:rsidRDefault="00DD28B4">
      <w:pPr>
        <w:pStyle w:val="TableParagraph"/>
        <w:rPr>
          <w:sz w:val="24"/>
        </w:rPr>
        <w:sectPr w:rsidR="00DD28B4">
          <w:type w:val="continuous"/>
          <w:pgSz w:w="11910" w:h="16830"/>
          <w:pgMar w:top="820" w:right="708" w:bottom="698"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1FD580BF" w14:textId="77777777">
        <w:trPr>
          <w:trHeight w:val="756"/>
        </w:trPr>
        <w:tc>
          <w:tcPr>
            <w:tcW w:w="1702" w:type="dxa"/>
          </w:tcPr>
          <w:p w14:paraId="1079605F" w14:textId="77777777" w:rsidR="00DD28B4" w:rsidRDefault="00DD28B4">
            <w:pPr>
              <w:pStyle w:val="TableParagraph"/>
              <w:spacing w:before="0"/>
              <w:ind w:left="0"/>
              <w:rPr>
                <w:sz w:val="24"/>
              </w:rPr>
            </w:pPr>
          </w:p>
        </w:tc>
        <w:tc>
          <w:tcPr>
            <w:tcW w:w="7372" w:type="dxa"/>
          </w:tcPr>
          <w:p w14:paraId="1B72D802" w14:textId="77777777" w:rsidR="00DD28B4" w:rsidRDefault="006F0148">
            <w:pPr>
              <w:pStyle w:val="TableParagraph"/>
              <w:tabs>
                <w:tab w:val="left" w:pos="1614"/>
                <w:tab w:val="left" w:pos="4178"/>
                <w:tab w:val="left" w:pos="4859"/>
                <w:tab w:val="left" w:pos="6438"/>
              </w:tabs>
              <w:spacing w:before="99"/>
              <w:ind w:right="49"/>
              <w:rPr>
                <w:sz w:val="24"/>
              </w:rPr>
            </w:pPr>
            <w:r>
              <w:rPr>
                <w:spacing w:val="-2"/>
                <w:sz w:val="24"/>
              </w:rPr>
              <w:t>активности,</w:t>
            </w:r>
            <w:r>
              <w:rPr>
                <w:sz w:val="24"/>
              </w:rPr>
              <w:tab/>
            </w:r>
            <w:r>
              <w:rPr>
                <w:spacing w:val="-2"/>
                <w:sz w:val="24"/>
              </w:rPr>
              <w:t>стрессоустойчивости,</w:t>
            </w:r>
            <w:r>
              <w:rPr>
                <w:sz w:val="24"/>
              </w:rPr>
              <w:tab/>
            </w:r>
            <w:r>
              <w:rPr>
                <w:spacing w:val="-4"/>
                <w:sz w:val="24"/>
              </w:rPr>
              <w:t>для</w:t>
            </w:r>
            <w:r>
              <w:rPr>
                <w:sz w:val="24"/>
              </w:rPr>
              <w:tab/>
            </w:r>
            <w:r>
              <w:rPr>
                <w:spacing w:val="-2"/>
                <w:sz w:val="24"/>
              </w:rPr>
              <w:t>исключения</w:t>
            </w:r>
            <w:r>
              <w:rPr>
                <w:sz w:val="24"/>
              </w:rPr>
              <w:tab/>
            </w:r>
            <w:r>
              <w:rPr>
                <w:spacing w:val="-2"/>
                <w:sz w:val="24"/>
              </w:rPr>
              <w:t xml:space="preserve">вредных </w:t>
            </w:r>
            <w:r>
              <w:rPr>
                <w:sz w:val="24"/>
              </w:rPr>
              <w:t>привычек, зависимостей</w:t>
            </w:r>
          </w:p>
        </w:tc>
      </w:tr>
      <w:tr w:rsidR="00DD28B4" w14:paraId="3618EBBB" w14:textId="77777777">
        <w:trPr>
          <w:trHeight w:val="1307"/>
        </w:trPr>
        <w:tc>
          <w:tcPr>
            <w:tcW w:w="1702" w:type="dxa"/>
          </w:tcPr>
          <w:p w14:paraId="5CB8E5D1" w14:textId="77777777" w:rsidR="00DD28B4" w:rsidRDefault="006F0148">
            <w:pPr>
              <w:pStyle w:val="TableParagraph"/>
              <w:spacing w:before="99"/>
              <w:ind w:left="10"/>
              <w:jc w:val="center"/>
              <w:rPr>
                <w:sz w:val="24"/>
              </w:rPr>
            </w:pPr>
            <w:r>
              <w:rPr>
                <w:spacing w:val="-4"/>
                <w:sz w:val="24"/>
              </w:rPr>
              <w:t>1.18</w:t>
            </w:r>
          </w:p>
        </w:tc>
        <w:tc>
          <w:tcPr>
            <w:tcW w:w="7372" w:type="dxa"/>
          </w:tcPr>
          <w:p w14:paraId="3C55793D" w14:textId="77777777" w:rsidR="00DD28B4" w:rsidRDefault="006F0148">
            <w:pPr>
              <w:pStyle w:val="TableParagraph"/>
              <w:spacing w:before="99"/>
              <w:ind w:right="49"/>
              <w:jc w:val="both"/>
              <w:rPr>
                <w:sz w:val="24"/>
              </w:rPr>
            </w:pPr>
            <w:r>
              <w:rPr>
                <w:sz w:val="24"/>
              </w:rPr>
              <w:t>Владеть приемами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w:t>
            </w:r>
            <w:r>
              <w:rPr>
                <w:spacing w:val="80"/>
                <w:sz w:val="24"/>
              </w:rPr>
              <w:t xml:space="preserve"> </w:t>
            </w:r>
            <w:r>
              <w:rPr>
                <w:sz w:val="24"/>
              </w:rPr>
              <w:t>чувств, ожогах и отморожениях</w:t>
            </w:r>
          </w:p>
        </w:tc>
      </w:tr>
      <w:tr w:rsidR="00DD28B4" w14:paraId="6B9796EE" w14:textId="77777777">
        <w:trPr>
          <w:trHeight w:val="1307"/>
        </w:trPr>
        <w:tc>
          <w:tcPr>
            <w:tcW w:w="1702" w:type="dxa"/>
          </w:tcPr>
          <w:p w14:paraId="75184537" w14:textId="77777777" w:rsidR="00DD28B4" w:rsidRDefault="006F0148">
            <w:pPr>
              <w:pStyle w:val="TableParagraph"/>
              <w:ind w:left="10"/>
              <w:jc w:val="center"/>
              <w:rPr>
                <w:sz w:val="24"/>
              </w:rPr>
            </w:pPr>
            <w:r>
              <w:rPr>
                <w:spacing w:val="-4"/>
                <w:sz w:val="24"/>
              </w:rPr>
              <w:t>1.19</w:t>
            </w:r>
          </w:p>
        </w:tc>
        <w:tc>
          <w:tcPr>
            <w:tcW w:w="7372" w:type="dxa"/>
          </w:tcPr>
          <w:p w14:paraId="3F24387B" w14:textId="77777777" w:rsidR="00DD28B4" w:rsidRDefault="006F0148">
            <w:pPr>
              <w:pStyle w:val="TableParagraph"/>
              <w:ind w:right="49"/>
              <w:jc w:val="both"/>
              <w:rPr>
                <w:sz w:val="24"/>
              </w:rPr>
            </w:pPr>
            <w:r>
              <w:rPr>
                <w:sz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DD28B4" w14:paraId="55DBB401" w14:textId="77777777">
        <w:trPr>
          <w:trHeight w:val="1308"/>
        </w:trPr>
        <w:tc>
          <w:tcPr>
            <w:tcW w:w="1702" w:type="dxa"/>
          </w:tcPr>
          <w:p w14:paraId="318616E8" w14:textId="77777777" w:rsidR="00DD28B4" w:rsidRDefault="006F0148">
            <w:pPr>
              <w:pStyle w:val="TableParagraph"/>
              <w:ind w:left="10"/>
              <w:jc w:val="center"/>
              <w:rPr>
                <w:sz w:val="24"/>
              </w:rPr>
            </w:pPr>
            <w:r>
              <w:rPr>
                <w:spacing w:val="-4"/>
                <w:sz w:val="24"/>
              </w:rPr>
              <w:t>1.20</w:t>
            </w:r>
          </w:p>
        </w:tc>
        <w:tc>
          <w:tcPr>
            <w:tcW w:w="7372" w:type="dxa"/>
          </w:tcPr>
          <w:p w14:paraId="0029923C" w14:textId="77777777" w:rsidR="00DD28B4" w:rsidRDefault="006F0148">
            <w:pPr>
              <w:pStyle w:val="TableParagraph"/>
              <w:ind w:right="48"/>
              <w:jc w:val="both"/>
              <w:rPr>
                <w:sz w:val="24"/>
              </w:rPr>
            </w:pPr>
            <w:r>
              <w:rPr>
                <w:sz w:val="24"/>
              </w:rPr>
              <w:t xml:space="preserve">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w:t>
            </w:r>
            <w:r>
              <w:rPr>
                <w:spacing w:val="-2"/>
                <w:sz w:val="24"/>
              </w:rPr>
              <w:t>результаты</w:t>
            </w:r>
          </w:p>
        </w:tc>
      </w:tr>
      <w:tr w:rsidR="00DD28B4" w14:paraId="12B61779" w14:textId="77777777">
        <w:trPr>
          <w:trHeight w:val="1031"/>
        </w:trPr>
        <w:tc>
          <w:tcPr>
            <w:tcW w:w="1702" w:type="dxa"/>
          </w:tcPr>
          <w:p w14:paraId="68956AA5" w14:textId="77777777" w:rsidR="00DD28B4" w:rsidRDefault="006F0148">
            <w:pPr>
              <w:pStyle w:val="TableParagraph"/>
              <w:ind w:left="10"/>
              <w:jc w:val="center"/>
              <w:rPr>
                <w:sz w:val="24"/>
              </w:rPr>
            </w:pPr>
            <w:r>
              <w:rPr>
                <w:spacing w:val="-4"/>
                <w:sz w:val="24"/>
              </w:rPr>
              <w:t>1.21</w:t>
            </w:r>
          </w:p>
        </w:tc>
        <w:tc>
          <w:tcPr>
            <w:tcW w:w="7372" w:type="dxa"/>
          </w:tcPr>
          <w:p w14:paraId="472933D4" w14:textId="77777777" w:rsidR="00DD28B4" w:rsidRDefault="006F0148">
            <w:pPr>
              <w:pStyle w:val="TableParagraph"/>
              <w:ind w:right="51"/>
              <w:jc w:val="both"/>
              <w:rPr>
                <w:sz w:val="24"/>
              </w:rPr>
            </w:pPr>
            <w:r>
              <w:rPr>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DD28B4" w14:paraId="7F93EA05" w14:textId="77777777">
        <w:trPr>
          <w:trHeight w:val="1308"/>
        </w:trPr>
        <w:tc>
          <w:tcPr>
            <w:tcW w:w="1702" w:type="dxa"/>
          </w:tcPr>
          <w:p w14:paraId="6EAF2D0F" w14:textId="77777777" w:rsidR="00DD28B4" w:rsidRDefault="006F0148">
            <w:pPr>
              <w:pStyle w:val="TableParagraph"/>
              <w:ind w:left="10"/>
              <w:jc w:val="center"/>
              <w:rPr>
                <w:sz w:val="24"/>
              </w:rPr>
            </w:pPr>
            <w:r>
              <w:rPr>
                <w:spacing w:val="-4"/>
                <w:sz w:val="24"/>
              </w:rPr>
              <w:t>1.22</w:t>
            </w:r>
          </w:p>
        </w:tc>
        <w:tc>
          <w:tcPr>
            <w:tcW w:w="7372" w:type="dxa"/>
          </w:tcPr>
          <w:p w14:paraId="516089D1" w14:textId="77777777" w:rsidR="00DD28B4" w:rsidRDefault="006F0148">
            <w:pPr>
              <w:pStyle w:val="TableParagraph"/>
              <w:ind w:right="49"/>
              <w:jc w:val="both"/>
              <w:rPr>
                <w:sz w:val="24"/>
              </w:rPr>
            </w:pPr>
            <w:r>
              <w:rPr>
                <w:sz w:val="24"/>
              </w:rPr>
              <w:t>Владеть приемами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DD28B4" w14:paraId="60E1DD2D" w14:textId="77777777">
        <w:trPr>
          <w:trHeight w:val="1310"/>
        </w:trPr>
        <w:tc>
          <w:tcPr>
            <w:tcW w:w="1702" w:type="dxa"/>
          </w:tcPr>
          <w:p w14:paraId="6885AC83" w14:textId="77777777" w:rsidR="00DD28B4" w:rsidRDefault="006F0148">
            <w:pPr>
              <w:pStyle w:val="TableParagraph"/>
              <w:ind w:left="10"/>
              <w:jc w:val="center"/>
              <w:rPr>
                <w:sz w:val="24"/>
              </w:rPr>
            </w:pPr>
            <w:r>
              <w:rPr>
                <w:spacing w:val="-4"/>
                <w:sz w:val="24"/>
              </w:rPr>
              <w:t>1.23</w:t>
            </w:r>
          </w:p>
        </w:tc>
        <w:tc>
          <w:tcPr>
            <w:tcW w:w="7372" w:type="dxa"/>
          </w:tcPr>
          <w:p w14:paraId="6B38109A" w14:textId="77777777" w:rsidR="00DD28B4" w:rsidRDefault="006F0148">
            <w:pPr>
              <w:pStyle w:val="TableParagraph"/>
              <w:ind w:right="50"/>
              <w:jc w:val="both"/>
              <w:rPr>
                <w:sz w:val="24"/>
              </w:rPr>
            </w:pPr>
            <w:r>
              <w:rPr>
                <w:sz w:val="24"/>
              </w:rPr>
              <w:t xml:space="preserve">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учетом особенностей аудитории </w:t>
            </w:r>
            <w:r>
              <w:rPr>
                <w:spacing w:val="-2"/>
                <w:sz w:val="24"/>
              </w:rPr>
              <w:t>сверстников</w:t>
            </w:r>
          </w:p>
        </w:tc>
      </w:tr>
    </w:tbl>
    <w:p w14:paraId="53EF03A7" w14:textId="77777777" w:rsidR="00DD28B4" w:rsidRDefault="00DD28B4">
      <w:pPr>
        <w:pStyle w:val="a3"/>
        <w:spacing w:before="22"/>
        <w:ind w:left="0" w:firstLine="0"/>
        <w:jc w:val="left"/>
        <w:rPr>
          <w:b/>
        </w:rPr>
      </w:pPr>
    </w:p>
    <w:p w14:paraId="136C049F" w14:textId="77777777" w:rsidR="00DD28B4" w:rsidRDefault="006F0148">
      <w:pPr>
        <w:ind w:left="136"/>
        <w:jc w:val="center"/>
        <w:rPr>
          <w:b/>
          <w:sz w:val="24"/>
        </w:rPr>
      </w:pPr>
      <w:r>
        <w:rPr>
          <w:b/>
          <w:sz w:val="24"/>
        </w:rPr>
        <w:t>Проверяемые</w:t>
      </w:r>
      <w:r>
        <w:rPr>
          <w:b/>
          <w:spacing w:val="-2"/>
          <w:sz w:val="24"/>
        </w:rPr>
        <w:t xml:space="preserve"> </w:t>
      </w:r>
      <w:r>
        <w:rPr>
          <w:b/>
          <w:sz w:val="24"/>
        </w:rPr>
        <w:t>элементы</w:t>
      </w:r>
      <w:r>
        <w:rPr>
          <w:b/>
          <w:spacing w:val="-1"/>
          <w:sz w:val="24"/>
        </w:rPr>
        <w:t xml:space="preserve"> </w:t>
      </w:r>
      <w:r>
        <w:rPr>
          <w:b/>
          <w:sz w:val="24"/>
        </w:rPr>
        <w:t>содержания (9</w:t>
      </w:r>
      <w:r>
        <w:rPr>
          <w:b/>
          <w:spacing w:val="-1"/>
          <w:sz w:val="24"/>
        </w:rPr>
        <w:t xml:space="preserve"> </w:t>
      </w:r>
      <w:r>
        <w:rPr>
          <w:b/>
          <w:spacing w:val="-2"/>
          <w:sz w:val="24"/>
        </w:rPr>
        <w:t>класс)</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0"/>
        <w:gridCol w:w="1632"/>
        <w:gridCol w:w="7097"/>
      </w:tblGrid>
      <w:tr w:rsidR="00DD28B4" w14:paraId="5541E767" w14:textId="77777777">
        <w:trPr>
          <w:trHeight w:val="1031"/>
        </w:trPr>
        <w:tc>
          <w:tcPr>
            <w:tcW w:w="1320" w:type="dxa"/>
          </w:tcPr>
          <w:p w14:paraId="31FA1144" w14:textId="77777777" w:rsidR="00DD28B4" w:rsidRDefault="006F0148">
            <w:pPr>
              <w:pStyle w:val="TableParagraph"/>
              <w:spacing w:before="99"/>
              <w:ind w:left="271" w:right="256" w:firstLine="187"/>
              <w:rPr>
                <w:sz w:val="24"/>
              </w:rPr>
            </w:pPr>
            <w:r>
              <w:rPr>
                <w:spacing w:val="-4"/>
                <w:sz w:val="24"/>
              </w:rPr>
              <w:t xml:space="preserve">Код </w:t>
            </w:r>
            <w:r>
              <w:rPr>
                <w:spacing w:val="-2"/>
                <w:sz w:val="24"/>
              </w:rPr>
              <w:t>раздела</w:t>
            </w:r>
          </w:p>
        </w:tc>
        <w:tc>
          <w:tcPr>
            <w:tcW w:w="1632" w:type="dxa"/>
          </w:tcPr>
          <w:p w14:paraId="61753ECF" w14:textId="77777777" w:rsidR="00DD28B4" w:rsidRDefault="006F0148">
            <w:pPr>
              <w:pStyle w:val="TableParagraph"/>
              <w:spacing w:before="99"/>
              <w:ind w:left="110" w:right="93" w:hanging="6"/>
              <w:jc w:val="center"/>
              <w:rPr>
                <w:sz w:val="24"/>
              </w:rPr>
            </w:pPr>
            <w:r>
              <w:rPr>
                <w:spacing w:val="-4"/>
                <w:sz w:val="24"/>
              </w:rPr>
              <w:t xml:space="preserve">Код </w:t>
            </w:r>
            <w:r>
              <w:rPr>
                <w:spacing w:val="-2"/>
                <w:sz w:val="24"/>
              </w:rPr>
              <w:t>проверяемого элемента</w:t>
            </w:r>
          </w:p>
        </w:tc>
        <w:tc>
          <w:tcPr>
            <w:tcW w:w="7097" w:type="dxa"/>
          </w:tcPr>
          <w:p w14:paraId="69F7749F" w14:textId="77777777" w:rsidR="00DD28B4" w:rsidRDefault="006F0148">
            <w:pPr>
              <w:pStyle w:val="TableParagraph"/>
              <w:spacing w:before="99"/>
              <w:ind w:left="14"/>
              <w:jc w:val="center"/>
              <w:rPr>
                <w:sz w:val="24"/>
              </w:rPr>
            </w:pPr>
            <w:r>
              <w:rPr>
                <w:sz w:val="24"/>
              </w:rPr>
              <w:t>Проверяемые</w:t>
            </w:r>
            <w:r>
              <w:rPr>
                <w:spacing w:val="-3"/>
                <w:sz w:val="24"/>
              </w:rPr>
              <w:t xml:space="preserve"> </w:t>
            </w:r>
            <w:r>
              <w:rPr>
                <w:sz w:val="24"/>
              </w:rPr>
              <w:t>элементы</w:t>
            </w:r>
            <w:r>
              <w:rPr>
                <w:spacing w:val="1"/>
                <w:sz w:val="24"/>
              </w:rPr>
              <w:t xml:space="preserve"> </w:t>
            </w:r>
            <w:r>
              <w:rPr>
                <w:spacing w:val="-2"/>
                <w:sz w:val="24"/>
              </w:rPr>
              <w:t>содержания</w:t>
            </w:r>
          </w:p>
        </w:tc>
      </w:tr>
      <w:tr w:rsidR="00DD28B4" w14:paraId="25E3CE9D" w14:textId="77777777">
        <w:trPr>
          <w:trHeight w:val="480"/>
        </w:trPr>
        <w:tc>
          <w:tcPr>
            <w:tcW w:w="1320" w:type="dxa"/>
            <w:vMerge w:val="restart"/>
          </w:tcPr>
          <w:p w14:paraId="5C574CFB" w14:textId="77777777" w:rsidR="00DD28B4" w:rsidRDefault="006F0148">
            <w:pPr>
              <w:pStyle w:val="TableParagraph"/>
              <w:spacing w:before="100"/>
              <w:ind w:left="10"/>
              <w:jc w:val="center"/>
              <w:rPr>
                <w:sz w:val="24"/>
              </w:rPr>
            </w:pPr>
            <w:r>
              <w:rPr>
                <w:spacing w:val="-10"/>
                <w:sz w:val="24"/>
              </w:rPr>
              <w:t>1</w:t>
            </w:r>
          </w:p>
        </w:tc>
        <w:tc>
          <w:tcPr>
            <w:tcW w:w="8729" w:type="dxa"/>
            <w:gridSpan w:val="2"/>
          </w:tcPr>
          <w:p w14:paraId="1C312EF9" w14:textId="77777777" w:rsidR="00DD28B4" w:rsidRDefault="006F0148">
            <w:pPr>
              <w:pStyle w:val="TableParagraph"/>
              <w:spacing w:before="100"/>
              <w:rPr>
                <w:sz w:val="24"/>
              </w:rPr>
            </w:pPr>
            <w:r>
              <w:rPr>
                <w:sz w:val="24"/>
              </w:rPr>
              <w:t>Человек</w:t>
            </w:r>
            <w:r>
              <w:rPr>
                <w:spacing w:val="-6"/>
                <w:sz w:val="24"/>
              </w:rPr>
              <w:t xml:space="preserve"> </w:t>
            </w:r>
            <w:r>
              <w:rPr>
                <w:sz w:val="24"/>
              </w:rPr>
              <w:t>-</w:t>
            </w:r>
            <w:r>
              <w:rPr>
                <w:spacing w:val="-5"/>
                <w:sz w:val="24"/>
              </w:rPr>
              <w:t xml:space="preserve"> </w:t>
            </w:r>
            <w:r>
              <w:rPr>
                <w:sz w:val="24"/>
              </w:rPr>
              <w:t>биосоциальный</w:t>
            </w:r>
            <w:r>
              <w:rPr>
                <w:spacing w:val="-1"/>
                <w:sz w:val="24"/>
              </w:rPr>
              <w:t xml:space="preserve"> </w:t>
            </w:r>
            <w:r>
              <w:rPr>
                <w:spacing w:val="-5"/>
                <w:sz w:val="24"/>
              </w:rPr>
              <w:t>вид</w:t>
            </w:r>
          </w:p>
        </w:tc>
      </w:tr>
      <w:tr w:rsidR="00DD28B4" w14:paraId="71D675A9" w14:textId="77777777">
        <w:trPr>
          <w:trHeight w:val="1583"/>
        </w:trPr>
        <w:tc>
          <w:tcPr>
            <w:tcW w:w="1320" w:type="dxa"/>
            <w:vMerge/>
            <w:tcBorders>
              <w:top w:val="nil"/>
            </w:tcBorders>
          </w:tcPr>
          <w:p w14:paraId="2F7A33CE" w14:textId="77777777" w:rsidR="00DD28B4" w:rsidRDefault="00DD28B4">
            <w:pPr>
              <w:rPr>
                <w:sz w:val="2"/>
                <w:szCs w:val="2"/>
              </w:rPr>
            </w:pPr>
          </w:p>
        </w:tc>
        <w:tc>
          <w:tcPr>
            <w:tcW w:w="1632" w:type="dxa"/>
          </w:tcPr>
          <w:p w14:paraId="7E222659" w14:textId="77777777" w:rsidR="00DD28B4" w:rsidRDefault="006F0148">
            <w:pPr>
              <w:pStyle w:val="TableParagraph"/>
              <w:ind w:left="12"/>
              <w:jc w:val="center"/>
              <w:rPr>
                <w:sz w:val="24"/>
              </w:rPr>
            </w:pPr>
            <w:r>
              <w:rPr>
                <w:spacing w:val="-5"/>
                <w:sz w:val="24"/>
              </w:rPr>
              <w:t>1.1</w:t>
            </w:r>
          </w:p>
        </w:tc>
        <w:tc>
          <w:tcPr>
            <w:tcW w:w="7097" w:type="dxa"/>
          </w:tcPr>
          <w:p w14:paraId="7F260D3A" w14:textId="77777777" w:rsidR="00DD28B4" w:rsidRDefault="006F0148">
            <w:pPr>
              <w:pStyle w:val="TableParagraph"/>
              <w:ind w:left="65" w:right="46"/>
              <w:jc w:val="both"/>
              <w:rPr>
                <w:sz w:val="24"/>
              </w:rPr>
            </w:pPr>
            <w:r>
              <w:rPr>
                <w:sz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rsidR="00DD28B4" w14:paraId="31F5D607" w14:textId="77777777">
        <w:trPr>
          <w:trHeight w:val="1860"/>
        </w:trPr>
        <w:tc>
          <w:tcPr>
            <w:tcW w:w="1320" w:type="dxa"/>
            <w:vMerge/>
            <w:tcBorders>
              <w:top w:val="nil"/>
            </w:tcBorders>
          </w:tcPr>
          <w:p w14:paraId="4B6CBD85" w14:textId="77777777" w:rsidR="00DD28B4" w:rsidRDefault="00DD28B4">
            <w:pPr>
              <w:rPr>
                <w:sz w:val="2"/>
                <w:szCs w:val="2"/>
              </w:rPr>
            </w:pPr>
          </w:p>
        </w:tc>
        <w:tc>
          <w:tcPr>
            <w:tcW w:w="1632" w:type="dxa"/>
          </w:tcPr>
          <w:p w14:paraId="25AF6B2A" w14:textId="77777777" w:rsidR="00DD28B4" w:rsidRDefault="006F0148">
            <w:pPr>
              <w:pStyle w:val="TableParagraph"/>
              <w:ind w:left="12"/>
              <w:jc w:val="center"/>
              <w:rPr>
                <w:sz w:val="24"/>
              </w:rPr>
            </w:pPr>
            <w:r>
              <w:rPr>
                <w:spacing w:val="-5"/>
                <w:sz w:val="24"/>
              </w:rPr>
              <w:t>1.2</w:t>
            </w:r>
          </w:p>
        </w:tc>
        <w:tc>
          <w:tcPr>
            <w:tcW w:w="7097" w:type="dxa"/>
          </w:tcPr>
          <w:p w14:paraId="55AEE78C" w14:textId="77777777" w:rsidR="00DD28B4" w:rsidRDefault="006F0148">
            <w:pPr>
              <w:pStyle w:val="TableParagraph"/>
              <w:ind w:left="65" w:right="44"/>
              <w:jc w:val="both"/>
              <w:rPr>
                <w:sz w:val="24"/>
              </w:rPr>
            </w:pPr>
            <w:r>
              <w:rPr>
                <w:sz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rsidR="00DD28B4" w14:paraId="091C2E86" w14:textId="77777777">
        <w:trPr>
          <w:trHeight w:val="479"/>
        </w:trPr>
        <w:tc>
          <w:tcPr>
            <w:tcW w:w="1320" w:type="dxa"/>
            <w:vMerge w:val="restart"/>
          </w:tcPr>
          <w:p w14:paraId="3F20A129" w14:textId="77777777" w:rsidR="00DD28B4" w:rsidRDefault="006F0148">
            <w:pPr>
              <w:pStyle w:val="TableParagraph"/>
              <w:ind w:left="10"/>
              <w:jc w:val="center"/>
              <w:rPr>
                <w:sz w:val="24"/>
              </w:rPr>
            </w:pPr>
            <w:r>
              <w:rPr>
                <w:spacing w:val="-10"/>
                <w:sz w:val="24"/>
              </w:rPr>
              <w:t>2</w:t>
            </w:r>
          </w:p>
        </w:tc>
        <w:tc>
          <w:tcPr>
            <w:tcW w:w="8729" w:type="dxa"/>
            <w:gridSpan w:val="2"/>
          </w:tcPr>
          <w:p w14:paraId="61D37AD5" w14:textId="77777777" w:rsidR="00DD28B4" w:rsidRDefault="006F0148">
            <w:pPr>
              <w:pStyle w:val="TableParagraph"/>
              <w:rPr>
                <w:sz w:val="24"/>
              </w:rPr>
            </w:pPr>
            <w:r>
              <w:rPr>
                <w:sz w:val="24"/>
              </w:rPr>
              <w:t>Структура</w:t>
            </w:r>
            <w:r>
              <w:rPr>
                <w:spacing w:val="-1"/>
                <w:sz w:val="24"/>
              </w:rPr>
              <w:t xml:space="preserve"> </w:t>
            </w:r>
            <w:r>
              <w:rPr>
                <w:sz w:val="24"/>
              </w:rPr>
              <w:t>организма</w:t>
            </w:r>
            <w:r>
              <w:rPr>
                <w:spacing w:val="-2"/>
                <w:sz w:val="24"/>
              </w:rPr>
              <w:t xml:space="preserve"> человека</w:t>
            </w:r>
          </w:p>
        </w:tc>
      </w:tr>
      <w:tr w:rsidR="00DD28B4" w14:paraId="2E006F2D" w14:textId="77777777">
        <w:trPr>
          <w:trHeight w:val="481"/>
        </w:trPr>
        <w:tc>
          <w:tcPr>
            <w:tcW w:w="1320" w:type="dxa"/>
            <w:vMerge/>
            <w:tcBorders>
              <w:top w:val="nil"/>
            </w:tcBorders>
          </w:tcPr>
          <w:p w14:paraId="193188CC" w14:textId="77777777" w:rsidR="00DD28B4" w:rsidRDefault="00DD28B4">
            <w:pPr>
              <w:rPr>
                <w:sz w:val="2"/>
                <w:szCs w:val="2"/>
              </w:rPr>
            </w:pPr>
          </w:p>
        </w:tc>
        <w:tc>
          <w:tcPr>
            <w:tcW w:w="1632" w:type="dxa"/>
          </w:tcPr>
          <w:p w14:paraId="1C59C3D7" w14:textId="77777777" w:rsidR="00DD28B4" w:rsidRDefault="006F0148">
            <w:pPr>
              <w:pStyle w:val="TableParagraph"/>
              <w:ind w:left="12"/>
              <w:jc w:val="center"/>
              <w:rPr>
                <w:sz w:val="24"/>
              </w:rPr>
            </w:pPr>
            <w:r>
              <w:rPr>
                <w:spacing w:val="-5"/>
                <w:sz w:val="24"/>
              </w:rPr>
              <w:t>2.1</w:t>
            </w:r>
          </w:p>
        </w:tc>
        <w:tc>
          <w:tcPr>
            <w:tcW w:w="7097" w:type="dxa"/>
          </w:tcPr>
          <w:p w14:paraId="3ABADEC1" w14:textId="77777777" w:rsidR="00DD28B4" w:rsidRDefault="006F0148">
            <w:pPr>
              <w:pStyle w:val="TableParagraph"/>
              <w:tabs>
                <w:tab w:val="left" w:pos="1217"/>
                <w:tab w:val="left" w:pos="1570"/>
                <w:tab w:val="left" w:pos="3031"/>
                <w:tab w:val="left" w:pos="3912"/>
                <w:tab w:val="left" w:pos="4891"/>
                <w:tab w:val="left" w:pos="5798"/>
                <w:tab w:val="left" w:pos="6857"/>
              </w:tabs>
              <w:ind w:left="15"/>
              <w:jc w:val="center"/>
              <w:rPr>
                <w:sz w:val="24"/>
              </w:rPr>
            </w:pPr>
            <w:r>
              <w:rPr>
                <w:spacing w:val="-2"/>
                <w:sz w:val="24"/>
              </w:rPr>
              <w:t>Строение</w:t>
            </w:r>
            <w:r>
              <w:rPr>
                <w:sz w:val="24"/>
              </w:rPr>
              <w:tab/>
            </w:r>
            <w:r>
              <w:rPr>
                <w:spacing w:val="-10"/>
                <w:sz w:val="24"/>
              </w:rPr>
              <w:t>и</w:t>
            </w:r>
            <w:r>
              <w:rPr>
                <w:sz w:val="24"/>
              </w:rPr>
              <w:tab/>
            </w:r>
            <w:r>
              <w:rPr>
                <w:spacing w:val="-2"/>
                <w:sz w:val="24"/>
              </w:rPr>
              <w:t>химический</w:t>
            </w:r>
            <w:r>
              <w:rPr>
                <w:sz w:val="24"/>
              </w:rPr>
              <w:tab/>
            </w:r>
            <w:r>
              <w:rPr>
                <w:spacing w:val="-2"/>
                <w:sz w:val="24"/>
              </w:rPr>
              <w:t>состав</w:t>
            </w:r>
            <w:r>
              <w:rPr>
                <w:sz w:val="24"/>
              </w:rPr>
              <w:tab/>
            </w:r>
            <w:r>
              <w:rPr>
                <w:spacing w:val="-2"/>
                <w:sz w:val="24"/>
              </w:rPr>
              <w:t>клетки.</w:t>
            </w:r>
            <w:r>
              <w:rPr>
                <w:sz w:val="24"/>
              </w:rPr>
              <w:tab/>
            </w:r>
            <w:r>
              <w:rPr>
                <w:spacing w:val="-2"/>
                <w:sz w:val="24"/>
              </w:rPr>
              <w:t>Обмен</w:t>
            </w:r>
            <w:r>
              <w:rPr>
                <w:sz w:val="24"/>
              </w:rPr>
              <w:tab/>
            </w:r>
            <w:r>
              <w:rPr>
                <w:spacing w:val="-2"/>
                <w:sz w:val="24"/>
              </w:rPr>
              <w:t>веществ</w:t>
            </w:r>
            <w:r>
              <w:rPr>
                <w:sz w:val="24"/>
              </w:rPr>
              <w:tab/>
            </w:r>
            <w:r>
              <w:rPr>
                <w:spacing w:val="-10"/>
                <w:sz w:val="24"/>
              </w:rPr>
              <w:t>и</w:t>
            </w:r>
          </w:p>
        </w:tc>
      </w:tr>
    </w:tbl>
    <w:p w14:paraId="61B5DBC0" w14:textId="77777777" w:rsidR="00DD28B4" w:rsidRDefault="00DD28B4">
      <w:pPr>
        <w:pStyle w:val="TableParagraph"/>
        <w:jc w:val="center"/>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0"/>
        <w:gridCol w:w="1632"/>
        <w:gridCol w:w="7097"/>
      </w:tblGrid>
      <w:tr w:rsidR="00DD28B4" w14:paraId="400C52DF" w14:textId="77777777">
        <w:trPr>
          <w:trHeight w:val="1032"/>
        </w:trPr>
        <w:tc>
          <w:tcPr>
            <w:tcW w:w="1320" w:type="dxa"/>
            <w:vMerge w:val="restart"/>
          </w:tcPr>
          <w:p w14:paraId="18BC3CC1" w14:textId="77777777" w:rsidR="00DD28B4" w:rsidRDefault="00DD28B4">
            <w:pPr>
              <w:pStyle w:val="TableParagraph"/>
              <w:spacing w:before="0"/>
              <w:ind w:left="0"/>
              <w:rPr>
                <w:sz w:val="24"/>
              </w:rPr>
            </w:pPr>
          </w:p>
        </w:tc>
        <w:tc>
          <w:tcPr>
            <w:tcW w:w="1632" w:type="dxa"/>
          </w:tcPr>
          <w:p w14:paraId="08737017" w14:textId="77777777" w:rsidR="00DD28B4" w:rsidRDefault="00DD28B4">
            <w:pPr>
              <w:pStyle w:val="TableParagraph"/>
              <w:spacing w:before="0"/>
              <w:ind w:left="0"/>
              <w:rPr>
                <w:sz w:val="24"/>
              </w:rPr>
            </w:pPr>
          </w:p>
        </w:tc>
        <w:tc>
          <w:tcPr>
            <w:tcW w:w="7097" w:type="dxa"/>
          </w:tcPr>
          <w:p w14:paraId="4F9FC9C4" w14:textId="77777777" w:rsidR="00DD28B4" w:rsidRDefault="006F0148">
            <w:pPr>
              <w:pStyle w:val="TableParagraph"/>
              <w:spacing w:before="99"/>
              <w:ind w:left="65" w:right="46"/>
              <w:jc w:val="both"/>
              <w:rPr>
                <w:sz w:val="24"/>
              </w:rPr>
            </w:pPr>
            <w:r>
              <w:rPr>
                <w:sz w:val="24"/>
              </w:rPr>
              <w:t>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rsidR="00DD28B4" w14:paraId="58D34368" w14:textId="77777777">
        <w:trPr>
          <w:trHeight w:val="1307"/>
        </w:trPr>
        <w:tc>
          <w:tcPr>
            <w:tcW w:w="1320" w:type="dxa"/>
            <w:vMerge/>
            <w:tcBorders>
              <w:top w:val="nil"/>
            </w:tcBorders>
          </w:tcPr>
          <w:p w14:paraId="33D419B7" w14:textId="77777777" w:rsidR="00DD28B4" w:rsidRDefault="00DD28B4">
            <w:pPr>
              <w:rPr>
                <w:sz w:val="2"/>
                <w:szCs w:val="2"/>
              </w:rPr>
            </w:pPr>
          </w:p>
        </w:tc>
        <w:tc>
          <w:tcPr>
            <w:tcW w:w="1632" w:type="dxa"/>
          </w:tcPr>
          <w:p w14:paraId="6AEB601D" w14:textId="77777777" w:rsidR="00DD28B4" w:rsidRDefault="006F0148">
            <w:pPr>
              <w:pStyle w:val="TableParagraph"/>
              <w:spacing w:before="99"/>
              <w:ind w:left="12"/>
              <w:jc w:val="center"/>
              <w:rPr>
                <w:sz w:val="24"/>
              </w:rPr>
            </w:pPr>
            <w:r>
              <w:rPr>
                <w:spacing w:val="-5"/>
                <w:sz w:val="24"/>
              </w:rPr>
              <w:t>2.2</w:t>
            </w:r>
          </w:p>
        </w:tc>
        <w:tc>
          <w:tcPr>
            <w:tcW w:w="7097" w:type="dxa"/>
          </w:tcPr>
          <w:p w14:paraId="62D3222F" w14:textId="77777777" w:rsidR="00DD28B4" w:rsidRDefault="006F0148">
            <w:pPr>
              <w:pStyle w:val="TableParagraph"/>
              <w:spacing w:before="99"/>
              <w:ind w:left="65" w:right="46"/>
              <w:jc w:val="both"/>
              <w:rPr>
                <w:sz w:val="24"/>
              </w:rPr>
            </w:pPr>
            <w:r>
              <w:rPr>
                <w:sz w:val="24"/>
              </w:rPr>
              <w:t>Типы тканей организма</w:t>
            </w:r>
            <w:r>
              <w:rPr>
                <w:spacing w:val="-2"/>
                <w:sz w:val="24"/>
              </w:rPr>
              <w:t xml:space="preserve"> </w:t>
            </w:r>
            <w:r>
              <w:rPr>
                <w:sz w:val="24"/>
              </w:rPr>
              <w:t>человека: эпителиальные, соединительные, мышечные, нервная. Свойства тканей, их функции. Органы и системы</w:t>
            </w:r>
            <w:r>
              <w:rPr>
                <w:spacing w:val="-4"/>
                <w:sz w:val="24"/>
              </w:rPr>
              <w:t xml:space="preserve"> </w:t>
            </w:r>
            <w:r>
              <w:rPr>
                <w:sz w:val="24"/>
              </w:rPr>
              <w:t>органов.</w:t>
            </w:r>
            <w:r>
              <w:rPr>
                <w:spacing w:val="-2"/>
                <w:sz w:val="24"/>
              </w:rPr>
              <w:t xml:space="preserve"> </w:t>
            </w:r>
            <w:r>
              <w:rPr>
                <w:sz w:val="24"/>
              </w:rPr>
              <w:t>Организм</w:t>
            </w:r>
            <w:r>
              <w:rPr>
                <w:spacing w:val="-3"/>
                <w:sz w:val="24"/>
              </w:rPr>
              <w:t xml:space="preserve"> </w:t>
            </w:r>
            <w:r>
              <w:rPr>
                <w:sz w:val="24"/>
              </w:rPr>
              <w:t>как</w:t>
            </w:r>
            <w:r>
              <w:rPr>
                <w:spacing w:val="-1"/>
                <w:sz w:val="24"/>
              </w:rPr>
              <w:t xml:space="preserve"> </w:t>
            </w:r>
            <w:r>
              <w:rPr>
                <w:sz w:val="24"/>
              </w:rPr>
              <w:t>единое</w:t>
            </w:r>
            <w:r>
              <w:rPr>
                <w:spacing w:val="-4"/>
                <w:sz w:val="24"/>
              </w:rPr>
              <w:t xml:space="preserve"> </w:t>
            </w:r>
            <w:r>
              <w:rPr>
                <w:sz w:val="24"/>
              </w:rPr>
              <w:t>целое.</w:t>
            </w:r>
            <w:r>
              <w:rPr>
                <w:spacing w:val="-2"/>
                <w:sz w:val="24"/>
              </w:rPr>
              <w:t xml:space="preserve"> </w:t>
            </w:r>
            <w:r>
              <w:rPr>
                <w:sz w:val="24"/>
              </w:rPr>
              <w:t>Взаимосвязь органов и систем как основа гомеостаза</w:t>
            </w:r>
          </w:p>
        </w:tc>
      </w:tr>
      <w:tr w:rsidR="00DD28B4" w14:paraId="34351256" w14:textId="77777777">
        <w:trPr>
          <w:trHeight w:val="479"/>
        </w:trPr>
        <w:tc>
          <w:tcPr>
            <w:tcW w:w="1320" w:type="dxa"/>
            <w:vMerge w:val="restart"/>
          </w:tcPr>
          <w:p w14:paraId="3BCDE0EC" w14:textId="77777777" w:rsidR="00DD28B4" w:rsidRDefault="006F0148">
            <w:pPr>
              <w:pStyle w:val="TableParagraph"/>
              <w:ind w:left="10"/>
              <w:jc w:val="center"/>
              <w:rPr>
                <w:sz w:val="24"/>
              </w:rPr>
            </w:pPr>
            <w:r>
              <w:rPr>
                <w:spacing w:val="-10"/>
                <w:sz w:val="24"/>
              </w:rPr>
              <w:t>3</w:t>
            </w:r>
          </w:p>
        </w:tc>
        <w:tc>
          <w:tcPr>
            <w:tcW w:w="8729" w:type="dxa"/>
            <w:gridSpan w:val="2"/>
          </w:tcPr>
          <w:p w14:paraId="643A860A" w14:textId="77777777" w:rsidR="00DD28B4" w:rsidRDefault="006F0148">
            <w:pPr>
              <w:pStyle w:val="TableParagraph"/>
              <w:rPr>
                <w:sz w:val="24"/>
              </w:rPr>
            </w:pPr>
            <w:r>
              <w:rPr>
                <w:sz w:val="24"/>
              </w:rPr>
              <w:t>Нейрогуморальная</w:t>
            </w:r>
            <w:r>
              <w:rPr>
                <w:spacing w:val="-1"/>
                <w:sz w:val="24"/>
              </w:rPr>
              <w:t xml:space="preserve"> </w:t>
            </w:r>
            <w:r>
              <w:rPr>
                <w:spacing w:val="-2"/>
                <w:sz w:val="24"/>
              </w:rPr>
              <w:t>регуляция</w:t>
            </w:r>
          </w:p>
        </w:tc>
      </w:tr>
      <w:tr w:rsidR="00DD28B4" w14:paraId="5A60D3BA" w14:textId="77777777">
        <w:trPr>
          <w:trHeight w:val="2688"/>
        </w:trPr>
        <w:tc>
          <w:tcPr>
            <w:tcW w:w="1320" w:type="dxa"/>
            <w:vMerge/>
            <w:tcBorders>
              <w:top w:val="nil"/>
            </w:tcBorders>
          </w:tcPr>
          <w:p w14:paraId="730D4BE0" w14:textId="77777777" w:rsidR="00DD28B4" w:rsidRDefault="00DD28B4">
            <w:pPr>
              <w:rPr>
                <w:sz w:val="2"/>
                <w:szCs w:val="2"/>
              </w:rPr>
            </w:pPr>
          </w:p>
        </w:tc>
        <w:tc>
          <w:tcPr>
            <w:tcW w:w="1632" w:type="dxa"/>
          </w:tcPr>
          <w:p w14:paraId="6024BA06" w14:textId="77777777" w:rsidR="00DD28B4" w:rsidRDefault="006F0148">
            <w:pPr>
              <w:pStyle w:val="TableParagraph"/>
              <w:ind w:left="12"/>
              <w:jc w:val="center"/>
              <w:rPr>
                <w:sz w:val="24"/>
              </w:rPr>
            </w:pPr>
            <w:r>
              <w:rPr>
                <w:spacing w:val="-5"/>
                <w:sz w:val="24"/>
              </w:rPr>
              <w:t>3.1</w:t>
            </w:r>
          </w:p>
        </w:tc>
        <w:tc>
          <w:tcPr>
            <w:tcW w:w="7097" w:type="dxa"/>
          </w:tcPr>
          <w:p w14:paraId="7C015683" w14:textId="77777777" w:rsidR="00DD28B4" w:rsidRDefault="006F0148">
            <w:pPr>
              <w:pStyle w:val="TableParagraph"/>
              <w:ind w:left="65" w:right="46"/>
              <w:jc w:val="both"/>
              <w:rPr>
                <w:sz w:val="24"/>
              </w:rPr>
            </w:pPr>
            <w:r>
              <w:rPr>
                <w:sz w:val="24"/>
              </w:rPr>
              <w:t>Нервная система человека, ее организация и значение. Нейроны, нервы, нервные узлы. Рефлекс. Рефлекторная дуга. Рецепторы. Двухнейронные и трехнейронные рефлекторные дуги. Спинной мозг, его</w:t>
            </w:r>
            <w:r>
              <w:rPr>
                <w:spacing w:val="-1"/>
                <w:sz w:val="24"/>
              </w:rPr>
              <w:t xml:space="preserve"> </w:t>
            </w:r>
            <w:r>
              <w:rPr>
                <w:sz w:val="24"/>
              </w:rPr>
              <w:t>строение и функции.</w:t>
            </w:r>
            <w:r>
              <w:rPr>
                <w:spacing w:val="-2"/>
                <w:sz w:val="24"/>
              </w:rPr>
              <w:t xml:space="preserve"> </w:t>
            </w:r>
            <w:r>
              <w:rPr>
                <w:sz w:val="24"/>
              </w:rPr>
              <w:t>Рефлексы спинного мозга. Головной мозг, его строение и функции. Большие полушария. Рефлексы головного мозга. Безусловные (врожденные) и условные (приобретенные)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DD28B4" w14:paraId="25C6DE6D" w14:textId="77777777">
        <w:trPr>
          <w:trHeight w:val="1583"/>
        </w:trPr>
        <w:tc>
          <w:tcPr>
            <w:tcW w:w="1320" w:type="dxa"/>
            <w:vMerge/>
            <w:tcBorders>
              <w:top w:val="nil"/>
            </w:tcBorders>
          </w:tcPr>
          <w:p w14:paraId="4FA77563" w14:textId="77777777" w:rsidR="00DD28B4" w:rsidRDefault="00DD28B4">
            <w:pPr>
              <w:rPr>
                <w:sz w:val="2"/>
                <w:szCs w:val="2"/>
              </w:rPr>
            </w:pPr>
          </w:p>
        </w:tc>
        <w:tc>
          <w:tcPr>
            <w:tcW w:w="1632" w:type="dxa"/>
          </w:tcPr>
          <w:p w14:paraId="664F499A" w14:textId="77777777" w:rsidR="00DD28B4" w:rsidRDefault="006F0148">
            <w:pPr>
              <w:pStyle w:val="TableParagraph"/>
              <w:ind w:left="12"/>
              <w:jc w:val="center"/>
              <w:rPr>
                <w:sz w:val="24"/>
              </w:rPr>
            </w:pPr>
            <w:r>
              <w:rPr>
                <w:spacing w:val="-5"/>
                <w:sz w:val="24"/>
              </w:rPr>
              <w:t>3.2</w:t>
            </w:r>
          </w:p>
        </w:tc>
        <w:tc>
          <w:tcPr>
            <w:tcW w:w="7097" w:type="dxa"/>
          </w:tcPr>
          <w:p w14:paraId="0AC795B4" w14:textId="77777777" w:rsidR="00DD28B4" w:rsidRDefault="006F0148">
            <w:pPr>
              <w:pStyle w:val="TableParagraph"/>
              <w:ind w:left="65" w:right="46"/>
              <w:jc w:val="both"/>
              <w:rPr>
                <w:sz w:val="24"/>
              </w:rPr>
            </w:pPr>
            <w:r>
              <w:rPr>
                <w:sz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желез. Особенности рефлекторной и гуморальной регуляции функций организма</w:t>
            </w:r>
          </w:p>
        </w:tc>
      </w:tr>
      <w:tr w:rsidR="00DD28B4" w14:paraId="52BFEDBF" w14:textId="77777777">
        <w:trPr>
          <w:trHeight w:val="479"/>
        </w:trPr>
        <w:tc>
          <w:tcPr>
            <w:tcW w:w="1320" w:type="dxa"/>
            <w:vMerge w:val="restart"/>
          </w:tcPr>
          <w:p w14:paraId="594FD2BD" w14:textId="77777777" w:rsidR="00DD28B4" w:rsidRDefault="006F0148">
            <w:pPr>
              <w:pStyle w:val="TableParagraph"/>
              <w:ind w:left="10"/>
              <w:jc w:val="center"/>
              <w:rPr>
                <w:sz w:val="24"/>
              </w:rPr>
            </w:pPr>
            <w:r>
              <w:rPr>
                <w:spacing w:val="-10"/>
                <w:sz w:val="24"/>
              </w:rPr>
              <w:t>4</w:t>
            </w:r>
          </w:p>
        </w:tc>
        <w:tc>
          <w:tcPr>
            <w:tcW w:w="8729" w:type="dxa"/>
            <w:gridSpan w:val="2"/>
          </w:tcPr>
          <w:p w14:paraId="66548003" w14:textId="77777777" w:rsidR="00DD28B4" w:rsidRDefault="006F0148">
            <w:pPr>
              <w:pStyle w:val="TableParagraph"/>
              <w:rPr>
                <w:sz w:val="24"/>
              </w:rPr>
            </w:pPr>
            <w:r>
              <w:rPr>
                <w:sz w:val="24"/>
              </w:rPr>
              <w:t>Опора</w:t>
            </w:r>
            <w:r>
              <w:rPr>
                <w:spacing w:val="-1"/>
                <w:sz w:val="24"/>
              </w:rPr>
              <w:t xml:space="preserve"> </w:t>
            </w:r>
            <w:r>
              <w:rPr>
                <w:sz w:val="24"/>
              </w:rPr>
              <w:t>и</w:t>
            </w:r>
            <w:r>
              <w:rPr>
                <w:spacing w:val="1"/>
                <w:sz w:val="24"/>
              </w:rPr>
              <w:t xml:space="preserve"> </w:t>
            </w:r>
            <w:r>
              <w:rPr>
                <w:spacing w:val="-2"/>
                <w:sz w:val="24"/>
              </w:rPr>
              <w:t>движение</w:t>
            </w:r>
          </w:p>
        </w:tc>
      </w:tr>
      <w:tr w:rsidR="00DD28B4" w14:paraId="164EDAA0" w14:textId="77777777">
        <w:trPr>
          <w:trHeight w:val="1859"/>
        </w:trPr>
        <w:tc>
          <w:tcPr>
            <w:tcW w:w="1320" w:type="dxa"/>
            <w:vMerge/>
            <w:tcBorders>
              <w:top w:val="nil"/>
            </w:tcBorders>
          </w:tcPr>
          <w:p w14:paraId="28109F7D" w14:textId="77777777" w:rsidR="00DD28B4" w:rsidRDefault="00DD28B4">
            <w:pPr>
              <w:rPr>
                <w:sz w:val="2"/>
                <w:szCs w:val="2"/>
              </w:rPr>
            </w:pPr>
          </w:p>
        </w:tc>
        <w:tc>
          <w:tcPr>
            <w:tcW w:w="1632" w:type="dxa"/>
          </w:tcPr>
          <w:p w14:paraId="20C355DB" w14:textId="77777777" w:rsidR="00DD28B4" w:rsidRDefault="006F0148">
            <w:pPr>
              <w:pStyle w:val="TableParagraph"/>
              <w:ind w:left="12"/>
              <w:jc w:val="center"/>
              <w:rPr>
                <w:sz w:val="24"/>
              </w:rPr>
            </w:pPr>
            <w:r>
              <w:rPr>
                <w:spacing w:val="-5"/>
                <w:sz w:val="24"/>
              </w:rPr>
              <w:t>4.1</w:t>
            </w:r>
          </w:p>
        </w:tc>
        <w:tc>
          <w:tcPr>
            <w:tcW w:w="7097" w:type="dxa"/>
          </w:tcPr>
          <w:p w14:paraId="00C16510" w14:textId="77777777" w:rsidR="00DD28B4" w:rsidRDefault="006F0148">
            <w:pPr>
              <w:pStyle w:val="TableParagraph"/>
              <w:ind w:left="65" w:right="46"/>
              <w:jc w:val="both"/>
              <w:rPr>
                <w:sz w:val="24"/>
              </w:rPr>
            </w:pPr>
            <w:r>
              <w:rPr>
                <w:sz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w:t>
            </w:r>
            <w:r>
              <w:rPr>
                <w:spacing w:val="40"/>
                <w:sz w:val="24"/>
              </w:rPr>
              <w:t xml:space="preserve"> </w:t>
            </w:r>
            <w:r>
              <w:rPr>
                <w:sz w:val="24"/>
              </w:rPr>
              <w:t>связанные с прямохождением и трудовой деятельностью</w:t>
            </w:r>
          </w:p>
        </w:tc>
      </w:tr>
      <w:tr w:rsidR="00DD28B4" w14:paraId="2C7C8FB5" w14:textId="77777777">
        <w:trPr>
          <w:trHeight w:val="1310"/>
        </w:trPr>
        <w:tc>
          <w:tcPr>
            <w:tcW w:w="1320" w:type="dxa"/>
            <w:vMerge/>
            <w:tcBorders>
              <w:top w:val="nil"/>
            </w:tcBorders>
          </w:tcPr>
          <w:p w14:paraId="6A25EE5C" w14:textId="77777777" w:rsidR="00DD28B4" w:rsidRDefault="00DD28B4">
            <w:pPr>
              <w:rPr>
                <w:sz w:val="2"/>
                <w:szCs w:val="2"/>
              </w:rPr>
            </w:pPr>
          </w:p>
        </w:tc>
        <w:tc>
          <w:tcPr>
            <w:tcW w:w="1632" w:type="dxa"/>
          </w:tcPr>
          <w:p w14:paraId="4C363AA4" w14:textId="77777777" w:rsidR="00DD28B4" w:rsidRDefault="006F0148">
            <w:pPr>
              <w:pStyle w:val="TableParagraph"/>
              <w:ind w:left="12"/>
              <w:jc w:val="center"/>
              <w:rPr>
                <w:sz w:val="24"/>
              </w:rPr>
            </w:pPr>
            <w:r>
              <w:rPr>
                <w:spacing w:val="-5"/>
                <w:sz w:val="24"/>
              </w:rPr>
              <w:t>4.2</w:t>
            </w:r>
          </w:p>
        </w:tc>
        <w:tc>
          <w:tcPr>
            <w:tcW w:w="7097" w:type="dxa"/>
          </w:tcPr>
          <w:p w14:paraId="5774876F" w14:textId="77777777" w:rsidR="00DD28B4" w:rsidRDefault="006F0148">
            <w:pPr>
              <w:pStyle w:val="TableParagraph"/>
              <w:ind w:left="65" w:right="46"/>
              <w:jc w:val="both"/>
              <w:rPr>
                <w:sz w:val="24"/>
              </w:rPr>
            </w:pPr>
            <w:r>
              <w:rPr>
                <w:sz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tc>
      </w:tr>
      <w:tr w:rsidR="00DD28B4" w14:paraId="6A407633" w14:textId="77777777">
        <w:trPr>
          <w:trHeight w:val="1583"/>
        </w:trPr>
        <w:tc>
          <w:tcPr>
            <w:tcW w:w="1320" w:type="dxa"/>
            <w:vMerge/>
            <w:tcBorders>
              <w:top w:val="nil"/>
            </w:tcBorders>
          </w:tcPr>
          <w:p w14:paraId="41A1D930" w14:textId="77777777" w:rsidR="00DD28B4" w:rsidRDefault="00DD28B4">
            <w:pPr>
              <w:rPr>
                <w:sz w:val="2"/>
                <w:szCs w:val="2"/>
              </w:rPr>
            </w:pPr>
          </w:p>
        </w:tc>
        <w:tc>
          <w:tcPr>
            <w:tcW w:w="1632" w:type="dxa"/>
          </w:tcPr>
          <w:p w14:paraId="7915D662" w14:textId="77777777" w:rsidR="00DD28B4" w:rsidRDefault="006F0148">
            <w:pPr>
              <w:pStyle w:val="TableParagraph"/>
              <w:spacing w:before="99"/>
              <w:ind w:left="12"/>
              <w:jc w:val="center"/>
              <w:rPr>
                <w:sz w:val="24"/>
              </w:rPr>
            </w:pPr>
            <w:r>
              <w:rPr>
                <w:spacing w:val="-5"/>
                <w:sz w:val="24"/>
              </w:rPr>
              <w:t>4.3</w:t>
            </w:r>
          </w:p>
        </w:tc>
        <w:tc>
          <w:tcPr>
            <w:tcW w:w="7097" w:type="dxa"/>
          </w:tcPr>
          <w:p w14:paraId="55CE6689" w14:textId="77777777" w:rsidR="00DD28B4" w:rsidRDefault="006F0148">
            <w:pPr>
              <w:pStyle w:val="TableParagraph"/>
              <w:spacing w:before="99"/>
              <w:ind w:left="65" w:right="43"/>
              <w:jc w:val="both"/>
              <w:rPr>
                <w:sz w:val="24"/>
              </w:rPr>
            </w:pPr>
            <w:r>
              <w:rPr>
                <w:sz w:val="24"/>
              </w:rPr>
              <w:t>Нарушения опорно-двигательной системы. Возрастные изменения</w:t>
            </w:r>
            <w:r>
              <w:rPr>
                <w:spacing w:val="40"/>
                <w:sz w:val="24"/>
              </w:rPr>
              <w:t xml:space="preserve"> </w:t>
            </w:r>
            <w:r>
              <w:rPr>
                <w:sz w:val="24"/>
              </w:rPr>
              <w:t>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 двигательного аппарата</w:t>
            </w:r>
          </w:p>
        </w:tc>
      </w:tr>
      <w:tr w:rsidR="00DD28B4" w14:paraId="3070DB7E" w14:textId="77777777">
        <w:trPr>
          <w:trHeight w:val="479"/>
        </w:trPr>
        <w:tc>
          <w:tcPr>
            <w:tcW w:w="1320" w:type="dxa"/>
            <w:vMerge w:val="restart"/>
          </w:tcPr>
          <w:p w14:paraId="460379F7" w14:textId="77777777" w:rsidR="00DD28B4" w:rsidRDefault="006F0148">
            <w:pPr>
              <w:pStyle w:val="TableParagraph"/>
              <w:spacing w:before="99"/>
              <w:ind w:left="10"/>
              <w:jc w:val="center"/>
              <w:rPr>
                <w:sz w:val="24"/>
              </w:rPr>
            </w:pPr>
            <w:r>
              <w:rPr>
                <w:spacing w:val="-10"/>
                <w:sz w:val="24"/>
              </w:rPr>
              <w:t>5</w:t>
            </w:r>
          </w:p>
        </w:tc>
        <w:tc>
          <w:tcPr>
            <w:tcW w:w="8729" w:type="dxa"/>
            <w:gridSpan w:val="2"/>
          </w:tcPr>
          <w:p w14:paraId="0E6AC0BD" w14:textId="77777777" w:rsidR="00DD28B4" w:rsidRDefault="006F0148">
            <w:pPr>
              <w:pStyle w:val="TableParagraph"/>
              <w:spacing w:before="99"/>
              <w:rPr>
                <w:sz w:val="24"/>
              </w:rPr>
            </w:pPr>
            <w:r>
              <w:rPr>
                <w:sz w:val="24"/>
              </w:rPr>
              <w:t>Внутренняя</w:t>
            </w:r>
            <w:r>
              <w:rPr>
                <w:spacing w:val="1"/>
                <w:sz w:val="24"/>
              </w:rPr>
              <w:t xml:space="preserve"> </w:t>
            </w:r>
            <w:r>
              <w:rPr>
                <w:sz w:val="24"/>
              </w:rPr>
              <w:t>среда</w:t>
            </w:r>
            <w:r>
              <w:rPr>
                <w:spacing w:val="-3"/>
                <w:sz w:val="24"/>
              </w:rPr>
              <w:t xml:space="preserve"> </w:t>
            </w:r>
            <w:r>
              <w:rPr>
                <w:spacing w:val="-2"/>
                <w:sz w:val="24"/>
              </w:rPr>
              <w:t>организма</w:t>
            </w:r>
          </w:p>
        </w:tc>
      </w:tr>
      <w:tr w:rsidR="00DD28B4" w14:paraId="0B13AA2E" w14:textId="77777777">
        <w:trPr>
          <w:trHeight w:val="1583"/>
        </w:trPr>
        <w:tc>
          <w:tcPr>
            <w:tcW w:w="1320" w:type="dxa"/>
            <w:vMerge/>
            <w:tcBorders>
              <w:top w:val="nil"/>
            </w:tcBorders>
          </w:tcPr>
          <w:p w14:paraId="74A13987" w14:textId="77777777" w:rsidR="00DD28B4" w:rsidRDefault="00DD28B4">
            <w:pPr>
              <w:rPr>
                <w:sz w:val="2"/>
                <w:szCs w:val="2"/>
              </w:rPr>
            </w:pPr>
          </w:p>
        </w:tc>
        <w:tc>
          <w:tcPr>
            <w:tcW w:w="1632" w:type="dxa"/>
          </w:tcPr>
          <w:p w14:paraId="6828D831" w14:textId="77777777" w:rsidR="00DD28B4" w:rsidRDefault="006F0148">
            <w:pPr>
              <w:pStyle w:val="TableParagraph"/>
              <w:ind w:left="12"/>
              <w:jc w:val="center"/>
              <w:rPr>
                <w:sz w:val="24"/>
              </w:rPr>
            </w:pPr>
            <w:r>
              <w:rPr>
                <w:spacing w:val="-5"/>
                <w:sz w:val="24"/>
              </w:rPr>
              <w:t>5.1</w:t>
            </w:r>
          </w:p>
        </w:tc>
        <w:tc>
          <w:tcPr>
            <w:tcW w:w="7097" w:type="dxa"/>
          </w:tcPr>
          <w:p w14:paraId="01FABC3A" w14:textId="77777777" w:rsidR="00DD28B4" w:rsidRDefault="006F0148">
            <w:pPr>
              <w:pStyle w:val="TableParagraph"/>
              <w:ind w:left="65" w:right="46"/>
              <w:jc w:val="both"/>
              <w:rPr>
                <w:sz w:val="24"/>
              </w:rPr>
            </w:pPr>
            <w:r>
              <w:rPr>
                <w:sz w:val="24"/>
              </w:rPr>
              <w:t>Внутренняя среда и ее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Свертывание крови. Группы крови. Резус-фактор. Переливание крови. Донорство</w:t>
            </w:r>
          </w:p>
        </w:tc>
      </w:tr>
      <w:tr w:rsidR="00DD28B4" w14:paraId="0C3071D7" w14:textId="77777777">
        <w:trPr>
          <w:trHeight w:val="479"/>
        </w:trPr>
        <w:tc>
          <w:tcPr>
            <w:tcW w:w="1320" w:type="dxa"/>
            <w:vMerge/>
            <w:tcBorders>
              <w:top w:val="nil"/>
            </w:tcBorders>
          </w:tcPr>
          <w:p w14:paraId="0C746788" w14:textId="77777777" w:rsidR="00DD28B4" w:rsidRDefault="00DD28B4">
            <w:pPr>
              <w:rPr>
                <w:sz w:val="2"/>
                <w:szCs w:val="2"/>
              </w:rPr>
            </w:pPr>
          </w:p>
        </w:tc>
        <w:tc>
          <w:tcPr>
            <w:tcW w:w="1632" w:type="dxa"/>
          </w:tcPr>
          <w:p w14:paraId="68B47515" w14:textId="77777777" w:rsidR="00DD28B4" w:rsidRDefault="006F0148">
            <w:pPr>
              <w:pStyle w:val="TableParagraph"/>
              <w:ind w:left="12"/>
              <w:jc w:val="center"/>
              <w:rPr>
                <w:sz w:val="24"/>
              </w:rPr>
            </w:pPr>
            <w:r>
              <w:rPr>
                <w:spacing w:val="-5"/>
                <w:sz w:val="24"/>
              </w:rPr>
              <w:t>5.2</w:t>
            </w:r>
          </w:p>
        </w:tc>
        <w:tc>
          <w:tcPr>
            <w:tcW w:w="7097" w:type="dxa"/>
          </w:tcPr>
          <w:p w14:paraId="6DFC8969" w14:textId="77777777" w:rsidR="00DD28B4" w:rsidRDefault="006F0148">
            <w:pPr>
              <w:pStyle w:val="TableParagraph"/>
              <w:ind w:left="65"/>
              <w:rPr>
                <w:sz w:val="24"/>
              </w:rPr>
            </w:pPr>
            <w:r>
              <w:rPr>
                <w:sz w:val="24"/>
              </w:rPr>
              <w:t>Иммунитет</w:t>
            </w:r>
            <w:r>
              <w:rPr>
                <w:spacing w:val="37"/>
                <w:sz w:val="24"/>
              </w:rPr>
              <w:t xml:space="preserve">  </w:t>
            </w:r>
            <w:r>
              <w:rPr>
                <w:sz w:val="24"/>
              </w:rPr>
              <w:t>и</w:t>
            </w:r>
            <w:r>
              <w:rPr>
                <w:spacing w:val="36"/>
                <w:sz w:val="24"/>
              </w:rPr>
              <w:t xml:space="preserve">  </w:t>
            </w:r>
            <w:r>
              <w:rPr>
                <w:sz w:val="24"/>
              </w:rPr>
              <w:t>его</w:t>
            </w:r>
            <w:r>
              <w:rPr>
                <w:spacing w:val="37"/>
                <w:sz w:val="24"/>
              </w:rPr>
              <w:t xml:space="preserve">  </w:t>
            </w:r>
            <w:r>
              <w:rPr>
                <w:sz w:val="24"/>
              </w:rPr>
              <w:t>виды.</w:t>
            </w:r>
            <w:r>
              <w:rPr>
                <w:spacing w:val="36"/>
                <w:sz w:val="24"/>
              </w:rPr>
              <w:t xml:space="preserve">  </w:t>
            </w:r>
            <w:r>
              <w:rPr>
                <w:sz w:val="24"/>
              </w:rPr>
              <w:t>Факторы,</w:t>
            </w:r>
            <w:r>
              <w:rPr>
                <w:spacing w:val="37"/>
                <w:sz w:val="24"/>
              </w:rPr>
              <w:t xml:space="preserve">  </w:t>
            </w:r>
            <w:r>
              <w:rPr>
                <w:sz w:val="24"/>
              </w:rPr>
              <w:t>влияющие</w:t>
            </w:r>
            <w:r>
              <w:rPr>
                <w:spacing w:val="36"/>
                <w:sz w:val="24"/>
              </w:rPr>
              <w:t xml:space="preserve">  </w:t>
            </w:r>
            <w:r>
              <w:rPr>
                <w:sz w:val="24"/>
              </w:rPr>
              <w:t>на</w:t>
            </w:r>
            <w:r>
              <w:rPr>
                <w:spacing w:val="36"/>
                <w:sz w:val="24"/>
              </w:rPr>
              <w:t xml:space="preserve">  </w:t>
            </w:r>
            <w:r>
              <w:rPr>
                <w:spacing w:val="-2"/>
                <w:sz w:val="24"/>
              </w:rPr>
              <w:t>иммунитет</w:t>
            </w:r>
          </w:p>
        </w:tc>
      </w:tr>
    </w:tbl>
    <w:p w14:paraId="398BFFC6"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0"/>
        <w:gridCol w:w="1632"/>
        <w:gridCol w:w="7097"/>
      </w:tblGrid>
      <w:tr w:rsidR="00DD28B4" w14:paraId="3E0EF6C4" w14:textId="77777777">
        <w:trPr>
          <w:trHeight w:val="1583"/>
        </w:trPr>
        <w:tc>
          <w:tcPr>
            <w:tcW w:w="1320" w:type="dxa"/>
          </w:tcPr>
          <w:p w14:paraId="4AE03163" w14:textId="77777777" w:rsidR="00DD28B4" w:rsidRDefault="00DD28B4">
            <w:pPr>
              <w:pStyle w:val="TableParagraph"/>
              <w:spacing w:before="0"/>
              <w:ind w:left="0"/>
              <w:rPr>
                <w:sz w:val="24"/>
              </w:rPr>
            </w:pPr>
          </w:p>
        </w:tc>
        <w:tc>
          <w:tcPr>
            <w:tcW w:w="1632" w:type="dxa"/>
          </w:tcPr>
          <w:p w14:paraId="15D3705E" w14:textId="77777777" w:rsidR="00DD28B4" w:rsidRDefault="00DD28B4">
            <w:pPr>
              <w:pStyle w:val="TableParagraph"/>
              <w:spacing w:before="0"/>
              <w:ind w:left="0"/>
              <w:rPr>
                <w:sz w:val="24"/>
              </w:rPr>
            </w:pPr>
          </w:p>
        </w:tc>
        <w:tc>
          <w:tcPr>
            <w:tcW w:w="7097" w:type="dxa"/>
          </w:tcPr>
          <w:p w14:paraId="6B8A91F9" w14:textId="77777777" w:rsidR="00DD28B4" w:rsidRDefault="006F0148">
            <w:pPr>
              <w:pStyle w:val="TableParagraph"/>
              <w:spacing w:before="99"/>
              <w:ind w:left="65" w:right="46"/>
              <w:jc w:val="both"/>
              <w:rPr>
                <w:sz w:val="24"/>
              </w:rPr>
            </w:pPr>
            <w:r>
              <w:rPr>
                <w:sz w:val="24"/>
              </w:rPr>
              <w:t>(приобретенные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w:t>
            </w:r>
            <w:r>
              <w:rPr>
                <w:spacing w:val="-4"/>
                <w:sz w:val="24"/>
              </w:rPr>
              <w:t xml:space="preserve"> </w:t>
            </w:r>
            <w:r>
              <w:rPr>
                <w:sz w:val="24"/>
              </w:rPr>
              <w:t>Вакцины</w:t>
            </w:r>
            <w:r>
              <w:rPr>
                <w:spacing w:val="-3"/>
                <w:sz w:val="24"/>
              </w:rPr>
              <w:t xml:space="preserve"> </w:t>
            </w:r>
            <w:r>
              <w:rPr>
                <w:sz w:val="24"/>
              </w:rPr>
              <w:t>и</w:t>
            </w:r>
            <w:r>
              <w:rPr>
                <w:spacing w:val="-3"/>
                <w:sz w:val="24"/>
              </w:rPr>
              <w:t xml:space="preserve"> </w:t>
            </w:r>
            <w:r>
              <w:rPr>
                <w:sz w:val="24"/>
              </w:rPr>
              <w:t>лечебные</w:t>
            </w:r>
            <w:r>
              <w:rPr>
                <w:spacing w:val="-5"/>
                <w:sz w:val="24"/>
              </w:rPr>
              <w:t xml:space="preserve"> </w:t>
            </w:r>
            <w:r>
              <w:rPr>
                <w:sz w:val="24"/>
              </w:rPr>
              <w:t>сыворотки.</w:t>
            </w:r>
            <w:r>
              <w:rPr>
                <w:spacing w:val="-4"/>
                <w:sz w:val="24"/>
              </w:rPr>
              <w:t xml:space="preserve"> </w:t>
            </w:r>
            <w:r>
              <w:rPr>
                <w:sz w:val="24"/>
              </w:rPr>
              <w:t>Значение</w:t>
            </w:r>
            <w:r>
              <w:rPr>
                <w:spacing w:val="-5"/>
                <w:sz w:val="24"/>
              </w:rPr>
              <w:t xml:space="preserve"> </w:t>
            </w:r>
            <w:r>
              <w:rPr>
                <w:sz w:val="24"/>
              </w:rPr>
              <w:t>работ</w:t>
            </w:r>
            <w:r>
              <w:rPr>
                <w:spacing w:val="-4"/>
                <w:sz w:val="24"/>
              </w:rPr>
              <w:t xml:space="preserve"> </w:t>
            </w:r>
            <w:r>
              <w:rPr>
                <w:sz w:val="24"/>
              </w:rPr>
              <w:t>Л.</w:t>
            </w:r>
            <w:r>
              <w:rPr>
                <w:spacing w:val="-4"/>
                <w:sz w:val="24"/>
              </w:rPr>
              <w:t xml:space="preserve"> </w:t>
            </w:r>
            <w:r>
              <w:rPr>
                <w:sz w:val="24"/>
              </w:rPr>
              <w:t>Пастера</w:t>
            </w:r>
            <w:r>
              <w:rPr>
                <w:spacing w:val="-8"/>
                <w:sz w:val="24"/>
              </w:rPr>
              <w:t xml:space="preserve"> </w:t>
            </w:r>
            <w:r>
              <w:rPr>
                <w:sz w:val="24"/>
              </w:rPr>
              <w:t>и И.И. Мечникова по изучению иммунитета</w:t>
            </w:r>
          </w:p>
        </w:tc>
      </w:tr>
      <w:tr w:rsidR="00DD28B4" w14:paraId="7FC8CF22" w14:textId="77777777">
        <w:trPr>
          <w:trHeight w:val="479"/>
        </w:trPr>
        <w:tc>
          <w:tcPr>
            <w:tcW w:w="1320" w:type="dxa"/>
            <w:vMerge w:val="restart"/>
          </w:tcPr>
          <w:p w14:paraId="5F1D9A0A" w14:textId="77777777" w:rsidR="00DD28B4" w:rsidRDefault="006F0148">
            <w:pPr>
              <w:pStyle w:val="TableParagraph"/>
              <w:spacing w:before="99"/>
              <w:ind w:left="10"/>
              <w:jc w:val="center"/>
              <w:rPr>
                <w:sz w:val="24"/>
              </w:rPr>
            </w:pPr>
            <w:r>
              <w:rPr>
                <w:spacing w:val="-10"/>
                <w:sz w:val="24"/>
              </w:rPr>
              <w:t>6</w:t>
            </w:r>
          </w:p>
        </w:tc>
        <w:tc>
          <w:tcPr>
            <w:tcW w:w="8729" w:type="dxa"/>
            <w:gridSpan w:val="2"/>
          </w:tcPr>
          <w:p w14:paraId="0DAB4D80" w14:textId="77777777" w:rsidR="00DD28B4" w:rsidRDefault="006F0148">
            <w:pPr>
              <w:pStyle w:val="TableParagraph"/>
              <w:spacing w:before="99"/>
              <w:rPr>
                <w:sz w:val="24"/>
              </w:rPr>
            </w:pPr>
            <w:r>
              <w:rPr>
                <w:spacing w:val="-2"/>
                <w:sz w:val="24"/>
              </w:rPr>
              <w:t>Кровообращение</w:t>
            </w:r>
          </w:p>
        </w:tc>
      </w:tr>
      <w:tr w:rsidR="00DD28B4" w14:paraId="7864BE7F" w14:textId="77777777">
        <w:trPr>
          <w:trHeight w:val="1583"/>
        </w:trPr>
        <w:tc>
          <w:tcPr>
            <w:tcW w:w="1320" w:type="dxa"/>
            <w:vMerge/>
            <w:tcBorders>
              <w:top w:val="nil"/>
            </w:tcBorders>
          </w:tcPr>
          <w:p w14:paraId="55BF4EED" w14:textId="77777777" w:rsidR="00DD28B4" w:rsidRDefault="00DD28B4">
            <w:pPr>
              <w:rPr>
                <w:sz w:val="2"/>
                <w:szCs w:val="2"/>
              </w:rPr>
            </w:pPr>
          </w:p>
        </w:tc>
        <w:tc>
          <w:tcPr>
            <w:tcW w:w="1632" w:type="dxa"/>
          </w:tcPr>
          <w:p w14:paraId="2743B271" w14:textId="77777777" w:rsidR="00DD28B4" w:rsidRDefault="006F0148">
            <w:pPr>
              <w:pStyle w:val="TableParagraph"/>
              <w:ind w:left="12"/>
              <w:jc w:val="center"/>
              <w:rPr>
                <w:sz w:val="24"/>
              </w:rPr>
            </w:pPr>
            <w:r>
              <w:rPr>
                <w:spacing w:val="-5"/>
                <w:sz w:val="24"/>
              </w:rPr>
              <w:t>6.1</w:t>
            </w:r>
          </w:p>
        </w:tc>
        <w:tc>
          <w:tcPr>
            <w:tcW w:w="7097" w:type="dxa"/>
          </w:tcPr>
          <w:p w14:paraId="6B215272" w14:textId="77777777" w:rsidR="00DD28B4" w:rsidRDefault="006F0148">
            <w:pPr>
              <w:pStyle w:val="TableParagraph"/>
              <w:ind w:left="65" w:right="44"/>
              <w:jc w:val="both"/>
              <w:rPr>
                <w:sz w:val="24"/>
              </w:rPr>
            </w:pPr>
            <w:r>
              <w:rPr>
                <w:sz w:val="24"/>
              </w:rPr>
              <w:t>Органы кровообращения. Строение и работа сердца. Автоматизм сердца. Сердечный цикл, его длительность. Большой и малый</w:t>
            </w:r>
            <w:r>
              <w:rPr>
                <w:spacing w:val="40"/>
                <w:sz w:val="24"/>
              </w:rPr>
              <w:t xml:space="preserve"> </w:t>
            </w:r>
            <w:r>
              <w:rPr>
                <w:sz w:val="24"/>
              </w:rPr>
              <w:t>круги кровообращения. Движение крови по сосудам. Пульс. Лимфатическая система, лимфоотток. Регуляция деятельности сердца и сосудов</w:t>
            </w:r>
          </w:p>
        </w:tc>
      </w:tr>
      <w:tr w:rsidR="00DD28B4" w14:paraId="134651B1" w14:textId="77777777">
        <w:trPr>
          <w:trHeight w:val="756"/>
        </w:trPr>
        <w:tc>
          <w:tcPr>
            <w:tcW w:w="1320" w:type="dxa"/>
            <w:vMerge/>
            <w:tcBorders>
              <w:top w:val="nil"/>
            </w:tcBorders>
          </w:tcPr>
          <w:p w14:paraId="4BECFB4F" w14:textId="77777777" w:rsidR="00DD28B4" w:rsidRDefault="00DD28B4">
            <w:pPr>
              <w:rPr>
                <w:sz w:val="2"/>
                <w:szCs w:val="2"/>
              </w:rPr>
            </w:pPr>
          </w:p>
        </w:tc>
        <w:tc>
          <w:tcPr>
            <w:tcW w:w="1632" w:type="dxa"/>
          </w:tcPr>
          <w:p w14:paraId="5D71D233" w14:textId="77777777" w:rsidR="00DD28B4" w:rsidRDefault="006F0148">
            <w:pPr>
              <w:pStyle w:val="TableParagraph"/>
              <w:ind w:left="12"/>
              <w:jc w:val="center"/>
              <w:rPr>
                <w:sz w:val="24"/>
              </w:rPr>
            </w:pPr>
            <w:r>
              <w:rPr>
                <w:spacing w:val="-5"/>
                <w:sz w:val="24"/>
              </w:rPr>
              <w:t>6.2</w:t>
            </w:r>
          </w:p>
        </w:tc>
        <w:tc>
          <w:tcPr>
            <w:tcW w:w="7097" w:type="dxa"/>
          </w:tcPr>
          <w:p w14:paraId="7299D9D2" w14:textId="77777777" w:rsidR="00DD28B4" w:rsidRDefault="006F0148">
            <w:pPr>
              <w:pStyle w:val="TableParagraph"/>
              <w:ind w:left="65"/>
              <w:rPr>
                <w:sz w:val="24"/>
              </w:rPr>
            </w:pPr>
            <w:r>
              <w:rPr>
                <w:sz w:val="24"/>
              </w:rPr>
              <w:t>Гигиена</w:t>
            </w:r>
            <w:r>
              <w:rPr>
                <w:spacing w:val="40"/>
                <w:sz w:val="24"/>
              </w:rPr>
              <w:t xml:space="preserve"> </w:t>
            </w:r>
            <w:r>
              <w:rPr>
                <w:sz w:val="24"/>
              </w:rPr>
              <w:t>сердечно-сосудистой</w:t>
            </w:r>
            <w:r>
              <w:rPr>
                <w:spacing w:val="40"/>
                <w:sz w:val="24"/>
              </w:rPr>
              <w:t xml:space="preserve"> </w:t>
            </w:r>
            <w:r>
              <w:rPr>
                <w:sz w:val="24"/>
              </w:rPr>
              <w:t>системы.</w:t>
            </w:r>
            <w:r>
              <w:rPr>
                <w:spacing w:val="40"/>
                <w:sz w:val="24"/>
              </w:rPr>
              <w:t xml:space="preserve"> </w:t>
            </w:r>
            <w:r>
              <w:rPr>
                <w:sz w:val="24"/>
              </w:rPr>
              <w:t>Профилактика</w:t>
            </w:r>
            <w:r>
              <w:rPr>
                <w:spacing w:val="40"/>
                <w:sz w:val="24"/>
              </w:rPr>
              <w:t xml:space="preserve"> </w:t>
            </w:r>
            <w:r>
              <w:rPr>
                <w:sz w:val="24"/>
              </w:rPr>
              <w:t>сердечно- сосудистых заболеваний. Первая помощь при кровотечениях</w:t>
            </w:r>
          </w:p>
        </w:tc>
      </w:tr>
      <w:tr w:rsidR="00DD28B4" w14:paraId="10E9244F" w14:textId="77777777">
        <w:trPr>
          <w:trHeight w:val="479"/>
        </w:trPr>
        <w:tc>
          <w:tcPr>
            <w:tcW w:w="1320" w:type="dxa"/>
            <w:vMerge w:val="restart"/>
          </w:tcPr>
          <w:p w14:paraId="0BB8A548" w14:textId="77777777" w:rsidR="00DD28B4" w:rsidRDefault="006F0148">
            <w:pPr>
              <w:pStyle w:val="TableParagraph"/>
              <w:ind w:left="10"/>
              <w:jc w:val="center"/>
              <w:rPr>
                <w:sz w:val="24"/>
              </w:rPr>
            </w:pPr>
            <w:r>
              <w:rPr>
                <w:spacing w:val="-10"/>
                <w:sz w:val="24"/>
              </w:rPr>
              <w:t>7</w:t>
            </w:r>
          </w:p>
        </w:tc>
        <w:tc>
          <w:tcPr>
            <w:tcW w:w="8729" w:type="dxa"/>
            <w:gridSpan w:val="2"/>
          </w:tcPr>
          <w:p w14:paraId="45A9748D" w14:textId="77777777" w:rsidR="00DD28B4" w:rsidRDefault="006F0148">
            <w:pPr>
              <w:pStyle w:val="TableParagraph"/>
              <w:rPr>
                <w:sz w:val="24"/>
              </w:rPr>
            </w:pPr>
            <w:r>
              <w:rPr>
                <w:spacing w:val="-2"/>
                <w:sz w:val="24"/>
              </w:rPr>
              <w:t>Дыхание</w:t>
            </w:r>
          </w:p>
        </w:tc>
      </w:tr>
      <w:tr w:rsidR="00DD28B4" w14:paraId="7420FE96" w14:textId="77777777">
        <w:trPr>
          <w:trHeight w:val="1307"/>
        </w:trPr>
        <w:tc>
          <w:tcPr>
            <w:tcW w:w="1320" w:type="dxa"/>
            <w:vMerge/>
            <w:tcBorders>
              <w:top w:val="nil"/>
            </w:tcBorders>
          </w:tcPr>
          <w:p w14:paraId="5B22B16E" w14:textId="77777777" w:rsidR="00DD28B4" w:rsidRDefault="00DD28B4">
            <w:pPr>
              <w:rPr>
                <w:sz w:val="2"/>
                <w:szCs w:val="2"/>
              </w:rPr>
            </w:pPr>
          </w:p>
        </w:tc>
        <w:tc>
          <w:tcPr>
            <w:tcW w:w="1632" w:type="dxa"/>
          </w:tcPr>
          <w:p w14:paraId="5CFDB4C8" w14:textId="77777777" w:rsidR="00DD28B4" w:rsidRDefault="006F0148">
            <w:pPr>
              <w:pStyle w:val="TableParagraph"/>
              <w:ind w:left="12"/>
              <w:jc w:val="center"/>
              <w:rPr>
                <w:sz w:val="24"/>
              </w:rPr>
            </w:pPr>
            <w:r>
              <w:rPr>
                <w:spacing w:val="-5"/>
                <w:sz w:val="24"/>
              </w:rPr>
              <w:t>7.1</w:t>
            </w:r>
          </w:p>
        </w:tc>
        <w:tc>
          <w:tcPr>
            <w:tcW w:w="7097" w:type="dxa"/>
          </w:tcPr>
          <w:p w14:paraId="0C0D451C" w14:textId="77777777" w:rsidR="00DD28B4" w:rsidRDefault="006F0148">
            <w:pPr>
              <w:pStyle w:val="TableParagraph"/>
              <w:ind w:left="65" w:right="44"/>
              <w:jc w:val="both"/>
              <w:rPr>
                <w:sz w:val="24"/>
              </w:rPr>
            </w:pPr>
            <w:r>
              <w:rPr>
                <w:sz w:val="24"/>
              </w:rPr>
              <w:t>Дыхание и его значение. Органы дыхания. Легкие. Взаимосвязь строения и функций органов дыхания. Газообмен в легких и</w:t>
            </w:r>
            <w:r>
              <w:rPr>
                <w:spacing w:val="40"/>
                <w:sz w:val="24"/>
              </w:rPr>
              <w:t xml:space="preserve"> </w:t>
            </w:r>
            <w:r>
              <w:rPr>
                <w:sz w:val="24"/>
              </w:rPr>
              <w:t>тканях. Жизненная емкость легких. Механизмы дыхания. Дыхательные движения. Регуляция дыхания</w:t>
            </w:r>
          </w:p>
        </w:tc>
      </w:tr>
      <w:tr w:rsidR="00DD28B4" w14:paraId="28D3A356" w14:textId="77777777">
        <w:trPr>
          <w:trHeight w:val="1586"/>
        </w:trPr>
        <w:tc>
          <w:tcPr>
            <w:tcW w:w="1320" w:type="dxa"/>
            <w:vMerge/>
            <w:tcBorders>
              <w:top w:val="nil"/>
            </w:tcBorders>
          </w:tcPr>
          <w:p w14:paraId="30D3C245" w14:textId="77777777" w:rsidR="00DD28B4" w:rsidRDefault="00DD28B4">
            <w:pPr>
              <w:rPr>
                <w:sz w:val="2"/>
                <w:szCs w:val="2"/>
              </w:rPr>
            </w:pPr>
          </w:p>
        </w:tc>
        <w:tc>
          <w:tcPr>
            <w:tcW w:w="1632" w:type="dxa"/>
          </w:tcPr>
          <w:p w14:paraId="46D09B9F" w14:textId="77777777" w:rsidR="00DD28B4" w:rsidRDefault="006F0148">
            <w:pPr>
              <w:pStyle w:val="TableParagraph"/>
              <w:ind w:left="12"/>
              <w:jc w:val="center"/>
              <w:rPr>
                <w:sz w:val="24"/>
              </w:rPr>
            </w:pPr>
            <w:r>
              <w:rPr>
                <w:spacing w:val="-5"/>
                <w:sz w:val="24"/>
              </w:rPr>
              <w:t>7.2</w:t>
            </w:r>
          </w:p>
        </w:tc>
        <w:tc>
          <w:tcPr>
            <w:tcW w:w="7097" w:type="dxa"/>
          </w:tcPr>
          <w:p w14:paraId="4BEEF256" w14:textId="77777777" w:rsidR="00DD28B4" w:rsidRDefault="006F0148">
            <w:pPr>
              <w:pStyle w:val="TableParagraph"/>
              <w:ind w:left="65" w:right="44"/>
              <w:jc w:val="both"/>
              <w:rPr>
                <w:sz w:val="24"/>
              </w:rPr>
            </w:pPr>
            <w:r>
              <w:rPr>
                <w:sz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rsidR="00DD28B4" w14:paraId="0A3F3CE0" w14:textId="77777777">
        <w:trPr>
          <w:trHeight w:val="479"/>
        </w:trPr>
        <w:tc>
          <w:tcPr>
            <w:tcW w:w="1320" w:type="dxa"/>
            <w:vMerge w:val="restart"/>
          </w:tcPr>
          <w:p w14:paraId="5A2DE8C4" w14:textId="77777777" w:rsidR="00DD28B4" w:rsidRDefault="006F0148">
            <w:pPr>
              <w:pStyle w:val="TableParagraph"/>
              <w:spacing w:before="99"/>
              <w:ind w:left="10"/>
              <w:jc w:val="center"/>
              <w:rPr>
                <w:sz w:val="24"/>
              </w:rPr>
            </w:pPr>
            <w:r>
              <w:rPr>
                <w:spacing w:val="-10"/>
                <w:sz w:val="24"/>
              </w:rPr>
              <w:t>8</w:t>
            </w:r>
          </w:p>
        </w:tc>
        <w:tc>
          <w:tcPr>
            <w:tcW w:w="8729" w:type="dxa"/>
            <w:gridSpan w:val="2"/>
          </w:tcPr>
          <w:p w14:paraId="2E478ED5" w14:textId="77777777" w:rsidR="00DD28B4" w:rsidRDefault="006F0148">
            <w:pPr>
              <w:pStyle w:val="TableParagraph"/>
              <w:spacing w:before="99"/>
              <w:rPr>
                <w:sz w:val="24"/>
              </w:rPr>
            </w:pPr>
            <w:r>
              <w:rPr>
                <w:sz w:val="24"/>
              </w:rPr>
              <w:t>Питание</w:t>
            </w:r>
            <w:r>
              <w:rPr>
                <w:spacing w:val="1"/>
                <w:sz w:val="24"/>
              </w:rPr>
              <w:t xml:space="preserve"> </w:t>
            </w:r>
            <w:r>
              <w:rPr>
                <w:sz w:val="24"/>
              </w:rPr>
              <w:t>и</w:t>
            </w:r>
            <w:r>
              <w:rPr>
                <w:spacing w:val="-2"/>
                <w:sz w:val="24"/>
              </w:rPr>
              <w:t xml:space="preserve"> пищеварение</w:t>
            </w:r>
          </w:p>
        </w:tc>
      </w:tr>
      <w:tr w:rsidR="00DD28B4" w14:paraId="424C96F9" w14:textId="77777777">
        <w:trPr>
          <w:trHeight w:val="2136"/>
        </w:trPr>
        <w:tc>
          <w:tcPr>
            <w:tcW w:w="1320" w:type="dxa"/>
            <w:vMerge/>
            <w:tcBorders>
              <w:top w:val="nil"/>
            </w:tcBorders>
          </w:tcPr>
          <w:p w14:paraId="370F1965" w14:textId="77777777" w:rsidR="00DD28B4" w:rsidRDefault="00DD28B4">
            <w:pPr>
              <w:rPr>
                <w:sz w:val="2"/>
                <w:szCs w:val="2"/>
              </w:rPr>
            </w:pPr>
          </w:p>
        </w:tc>
        <w:tc>
          <w:tcPr>
            <w:tcW w:w="1632" w:type="dxa"/>
          </w:tcPr>
          <w:p w14:paraId="594DFE1F" w14:textId="77777777" w:rsidR="00DD28B4" w:rsidRDefault="006F0148">
            <w:pPr>
              <w:pStyle w:val="TableParagraph"/>
              <w:spacing w:before="99"/>
              <w:ind w:left="12"/>
              <w:jc w:val="center"/>
              <w:rPr>
                <w:sz w:val="24"/>
              </w:rPr>
            </w:pPr>
            <w:r>
              <w:rPr>
                <w:spacing w:val="-5"/>
                <w:sz w:val="24"/>
              </w:rPr>
              <w:t>8.1</w:t>
            </w:r>
          </w:p>
        </w:tc>
        <w:tc>
          <w:tcPr>
            <w:tcW w:w="7097" w:type="dxa"/>
          </w:tcPr>
          <w:p w14:paraId="201AE193" w14:textId="77777777" w:rsidR="00DD28B4" w:rsidRDefault="006F0148">
            <w:pPr>
              <w:pStyle w:val="TableParagraph"/>
              <w:spacing w:before="99"/>
              <w:ind w:left="65" w:right="44"/>
              <w:jc w:val="both"/>
              <w:rPr>
                <w:sz w:val="24"/>
              </w:rPr>
            </w:pPr>
            <w:r>
              <w:rPr>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DD28B4" w14:paraId="485AD699" w14:textId="77777777">
        <w:trPr>
          <w:trHeight w:val="1031"/>
        </w:trPr>
        <w:tc>
          <w:tcPr>
            <w:tcW w:w="1320" w:type="dxa"/>
            <w:vMerge/>
            <w:tcBorders>
              <w:top w:val="nil"/>
            </w:tcBorders>
          </w:tcPr>
          <w:p w14:paraId="0F48AEBE" w14:textId="77777777" w:rsidR="00DD28B4" w:rsidRDefault="00DD28B4">
            <w:pPr>
              <w:rPr>
                <w:sz w:val="2"/>
                <w:szCs w:val="2"/>
              </w:rPr>
            </w:pPr>
          </w:p>
        </w:tc>
        <w:tc>
          <w:tcPr>
            <w:tcW w:w="1632" w:type="dxa"/>
          </w:tcPr>
          <w:p w14:paraId="72647228" w14:textId="77777777" w:rsidR="00DD28B4" w:rsidRDefault="006F0148">
            <w:pPr>
              <w:pStyle w:val="TableParagraph"/>
              <w:spacing w:before="99"/>
              <w:ind w:left="12"/>
              <w:jc w:val="center"/>
              <w:rPr>
                <w:sz w:val="24"/>
              </w:rPr>
            </w:pPr>
            <w:r>
              <w:rPr>
                <w:spacing w:val="-5"/>
                <w:sz w:val="24"/>
              </w:rPr>
              <w:t>8.2</w:t>
            </w:r>
          </w:p>
        </w:tc>
        <w:tc>
          <w:tcPr>
            <w:tcW w:w="7097" w:type="dxa"/>
          </w:tcPr>
          <w:p w14:paraId="127C5F25" w14:textId="77777777" w:rsidR="00DD28B4" w:rsidRDefault="006F0148">
            <w:pPr>
              <w:pStyle w:val="TableParagraph"/>
              <w:spacing w:before="99"/>
              <w:ind w:left="65" w:right="44"/>
              <w:jc w:val="both"/>
              <w:rPr>
                <w:sz w:val="24"/>
              </w:rPr>
            </w:pPr>
            <w:r>
              <w:rPr>
                <w:sz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DD28B4" w14:paraId="16BA5E66" w14:textId="77777777">
        <w:trPr>
          <w:trHeight w:val="1031"/>
        </w:trPr>
        <w:tc>
          <w:tcPr>
            <w:tcW w:w="1320" w:type="dxa"/>
            <w:vMerge/>
            <w:tcBorders>
              <w:top w:val="nil"/>
            </w:tcBorders>
          </w:tcPr>
          <w:p w14:paraId="5FE78259" w14:textId="77777777" w:rsidR="00DD28B4" w:rsidRDefault="00DD28B4">
            <w:pPr>
              <w:rPr>
                <w:sz w:val="2"/>
                <w:szCs w:val="2"/>
              </w:rPr>
            </w:pPr>
          </w:p>
        </w:tc>
        <w:tc>
          <w:tcPr>
            <w:tcW w:w="1632" w:type="dxa"/>
          </w:tcPr>
          <w:p w14:paraId="4F807735" w14:textId="77777777" w:rsidR="00DD28B4" w:rsidRDefault="006F0148">
            <w:pPr>
              <w:pStyle w:val="TableParagraph"/>
              <w:ind w:left="12"/>
              <w:jc w:val="center"/>
              <w:rPr>
                <w:sz w:val="24"/>
              </w:rPr>
            </w:pPr>
            <w:r>
              <w:rPr>
                <w:spacing w:val="-5"/>
                <w:sz w:val="24"/>
              </w:rPr>
              <w:t>8.3</w:t>
            </w:r>
          </w:p>
        </w:tc>
        <w:tc>
          <w:tcPr>
            <w:tcW w:w="7097" w:type="dxa"/>
          </w:tcPr>
          <w:p w14:paraId="0E6A1528" w14:textId="77777777" w:rsidR="00DD28B4" w:rsidRDefault="006F0148">
            <w:pPr>
              <w:pStyle w:val="TableParagraph"/>
              <w:ind w:left="65" w:right="45"/>
              <w:jc w:val="both"/>
              <w:rPr>
                <w:sz w:val="24"/>
              </w:rPr>
            </w:pPr>
            <w:r>
              <w:rPr>
                <w:sz w:val="24"/>
              </w:rPr>
              <w:t>Гигиена питания. Предупреждение глистных и желудочно- кишечных заболеваний, пищевых отравлений. Влияние курения и алкоголя на пищеварение</w:t>
            </w:r>
          </w:p>
        </w:tc>
      </w:tr>
      <w:tr w:rsidR="00DD28B4" w14:paraId="50A00976" w14:textId="77777777">
        <w:trPr>
          <w:trHeight w:val="479"/>
        </w:trPr>
        <w:tc>
          <w:tcPr>
            <w:tcW w:w="1320" w:type="dxa"/>
            <w:vMerge w:val="restart"/>
          </w:tcPr>
          <w:p w14:paraId="06C431BF" w14:textId="77777777" w:rsidR="00DD28B4" w:rsidRDefault="006F0148">
            <w:pPr>
              <w:pStyle w:val="TableParagraph"/>
              <w:ind w:left="10"/>
              <w:jc w:val="center"/>
              <w:rPr>
                <w:sz w:val="24"/>
              </w:rPr>
            </w:pPr>
            <w:r>
              <w:rPr>
                <w:spacing w:val="-10"/>
                <w:sz w:val="24"/>
              </w:rPr>
              <w:t>9</w:t>
            </w:r>
          </w:p>
        </w:tc>
        <w:tc>
          <w:tcPr>
            <w:tcW w:w="8729" w:type="dxa"/>
            <w:gridSpan w:val="2"/>
          </w:tcPr>
          <w:p w14:paraId="2FB512D4" w14:textId="77777777" w:rsidR="00DD28B4" w:rsidRDefault="006F0148">
            <w:pPr>
              <w:pStyle w:val="TableParagraph"/>
              <w:rPr>
                <w:sz w:val="24"/>
              </w:rPr>
            </w:pPr>
            <w:r>
              <w:rPr>
                <w:sz w:val="24"/>
              </w:rPr>
              <w:t>Обмен</w:t>
            </w:r>
            <w:r>
              <w:rPr>
                <w:spacing w:val="-6"/>
                <w:sz w:val="24"/>
              </w:rPr>
              <w:t xml:space="preserve"> </w:t>
            </w:r>
            <w:r>
              <w:rPr>
                <w:sz w:val="24"/>
              </w:rPr>
              <w:t>веществ</w:t>
            </w:r>
            <w:r>
              <w:rPr>
                <w:spacing w:val="-3"/>
                <w:sz w:val="24"/>
              </w:rPr>
              <w:t xml:space="preserve"> </w:t>
            </w:r>
            <w:r>
              <w:rPr>
                <w:sz w:val="24"/>
              </w:rPr>
              <w:t>и</w:t>
            </w:r>
            <w:r>
              <w:rPr>
                <w:spacing w:val="-2"/>
                <w:sz w:val="24"/>
              </w:rPr>
              <w:t xml:space="preserve"> </w:t>
            </w:r>
            <w:r>
              <w:rPr>
                <w:sz w:val="24"/>
              </w:rPr>
              <w:t>превращение</w:t>
            </w:r>
            <w:r>
              <w:rPr>
                <w:spacing w:val="-4"/>
                <w:sz w:val="24"/>
              </w:rPr>
              <w:t xml:space="preserve"> </w:t>
            </w:r>
            <w:r>
              <w:rPr>
                <w:spacing w:val="-2"/>
                <w:sz w:val="24"/>
              </w:rPr>
              <w:t>энергии</w:t>
            </w:r>
          </w:p>
        </w:tc>
      </w:tr>
      <w:tr w:rsidR="00DD28B4" w14:paraId="1B2546E2" w14:textId="77777777">
        <w:trPr>
          <w:trHeight w:val="1308"/>
        </w:trPr>
        <w:tc>
          <w:tcPr>
            <w:tcW w:w="1320" w:type="dxa"/>
            <w:vMerge/>
            <w:tcBorders>
              <w:top w:val="nil"/>
            </w:tcBorders>
          </w:tcPr>
          <w:p w14:paraId="2697C16B" w14:textId="77777777" w:rsidR="00DD28B4" w:rsidRDefault="00DD28B4">
            <w:pPr>
              <w:rPr>
                <w:sz w:val="2"/>
                <w:szCs w:val="2"/>
              </w:rPr>
            </w:pPr>
          </w:p>
        </w:tc>
        <w:tc>
          <w:tcPr>
            <w:tcW w:w="1632" w:type="dxa"/>
          </w:tcPr>
          <w:p w14:paraId="26E3FFA3" w14:textId="77777777" w:rsidR="00DD28B4" w:rsidRDefault="006F0148">
            <w:pPr>
              <w:pStyle w:val="TableParagraph"/>
              <w:ind w:left="12"/>
              <w:jc w:val="center"/>
              <w:rPr>
                <w:sz w:val="24"/>
              </w:rPr>
            </w:pPr>
            <w:r>
              <w:rPr>
                <w:spacing w:val="-5"/>
                <w:sz w:val="24"/>
              </w:rPr>
              <w:t>9.1</w:t>
            </w:r>
          </w:p>
        </w:tc>
        <w:tc>
          <w:tcPr>
            <w:tcW w:w="7097" w:type="dxa"/>
          </w:tcPr>
          <w:p w14:paraId="13D2DAEC" w14:textId="77777777" w:rsidR="00DD28B4" w:rsidRDefault="006F0148">
            <w:pPr>
              <w:pStyle w:val="TableParagraph"/>
              <w:ind w:left="65" w:right="46"/>
              <w:jc w:val="both"/>
              <w:rPr>
                <w:sz w:val="24"/>
              </w:rPr>
            </w:pPr>
            <w:r>
              <w:rPr>
                <w:sz w:val="24"/>
              </w:rPr>
              <w:t>Обмен веществ и превращение энергии в организме человека. Пластический и энергетический обмен. Обмен воды и</w:t>
            </w:r>
            <w:r>
              <w:rPr>
                <w:spacing w:val="40"/>
                <w:sz w:val="24"/>
              </w:rPr>
              <w:t xml:space="preserve"> </w:t>
            </w:r>
            <w:r>
              <w:rPr>
                <w:sz w:val="24"/>
              </w:rPr>
              <w:t>минеральных солей. Обмен белков, углеводов и жиров в</w:t>
            </w:r>
            <w:r>
              <w:rPr>
                <w:spacing w:val="40"/>
                <w:sz w:val="24"/>
              </w:rPr>
              <w:t xml:space="preserve"> </w:t>
            </w:r>
            <w:r>
              <w:rPr>
                <w:sz w:val="24"/>
              </w:rPr>
              <w:t>организме. Регуляция обмена веществ и превращения энергии</w:t>
            </w:r>
          </w:p>
        </w:tc>
      </w:tr>
      <w:tr w:rsidR="00DD28B4" w14:paraId="1E542F54" w14:textId="77777777">
        <w:trPr>
          <w:trHeight w:val="481"/>
        </w:trPr>
        <w:tc>
          <w:tcPr>
            <w:tcW w:w="1320" w:type="dxa"/>
            <w:vMerge/>
            <w:tcBorders>
              <w:top w:val="nil"/>
            </w:tcBorders>
          </w:tcPr>
          <w:p w14:paraId="001D19F5" w14:textId="77777777" w:rsidR="00DD28B4" w:rsidRDefault="00DD28B4">
            <w:pPr>
              <w:rPr>
                <w:sz w:val="2"/>
                <w:szCs w:val="2"/>
              </w:rPr>
            </w:pPr>
          </w:p>
        </w:tc>
        <w:tc>
          <w:tcPr>
            <w:tcW w:w="1632" w:type="dxa"/>
          </w:tcPr>
          <w:p w14:paraId="777974E9" w14:textId="77777777" w:rsidR="00DD28B4" w:rsidRDefault="006F0148">
            <w:pPr>
              <w:pStyle w:val="TableParagraph"/>
              <w:ind w:left="12"/>
              <w:jc w:val="center"/>
              <w:rPr>
                <w:sz w:val="24"/>
              </w:rPr>
            </w:pPr>
            <w:r>
              <w:rPr>
                <w:spacing w:val="-5"/>
                <w:sz w:val="24"/>
              </w:rPr>
              <w:t>9.2</w:t>
            </w:r>
          </w:p>
        </w:tc>
        <w:tc>
          <w:tcPr>
            <w:tcW w:w="7097" w:type="dxa"/>
          </w:tcPr>
          <w:p w14:paraId="09871598" w14:textId="77777777" w:rsidR="00DD28B4" w:rsidRDefault="006F0148">
            <w:pPr>
              <w:pStyle w:val="TableParagraph"/>
              <w:ind w:left="65"/>
              <w:rPr>
                <w:sz w:val="24"/>
              </w:rPr>
            </w:pPr>
            <w:r>
              <w:rPr>
                <w:sz w:val="24"/>
              </w:rPr>
              <w:t>Витамины</w:t>
            </w:r>
            <w:r>
              <w:rPr>
                <w:spacing w:val="67"/>
                <w:sz w:val="24"/>
              </w:rPr>
              <w:t xml:space="preserve"> </w:t>
            </w:r>
            <w:r>
              <w:rPr>
                <w:sz w:val="24"/>
              </w:rPr>
              <w:t>и</w:t>
            </w:r>
            <w:r>
              <w:rPr>
                <w:spacing w:val="68"/>
                <w:sz w:val="24"/>
              </w:rPr>
              <w:t xml:space="preserve"> </w:t>
            </w:r>
            <w:r>
              <w:rPr>
                <w:sz w:val="24"/>
              </w:rPr>
              <w:t>их</w:t>
            </w:r>
            <w:r>
              <w:rPr>
                <w:spacing w:val="68"/>
                <w:sz w:val="24"/>
              </w:rPr>
              <w:t xml:space="preserve"> </w:t>
            </w:r>
            <w:r>
              <w:rPr>
                <w:sz w:val="24"/>
              </w:rPr>
              <w:t>роль</w:t>
            </w:r>
            <w:r>
              <w:rPr>
                <w:spacing w:val="67"/>
                <w:sz w:val="24"/>
              </w:rPr>
              <w:t xml:space="preserve"> </w:t>
            </w:r>
            <w:r>
              <w:rPr>
                <w:sz w:val="24"/>
              </w:rPr>
              <w:t>для</w:t>
            </w:r>
            <w:r>
              <w:rPr>
                <w:spacing w:val="68"/>
                <w:sz w:val="24"/>
              </w:rPr>
              <w:t xml:space="preserve"> </w:t>
            </w:r>
            <w:r>
              <w:rPr>
                <w:sz w:val="24"/>
              </w:rPr>
              <w:t>организма.</w:t>
            </w:r>
            <w:r>
              <w:rPr>
                <w:spacing w:val="67"/>
                <w:sz w:val="24"/>
              </w:rPr>
              <w:t xml:space="preserve"> </w:t>
            </w:r>
            <w:r>
              <w:rPr>
                <w:sz w:val="24"/>
              </w:rPr>
              <w:t>Поступление</w:t>
            </w:r>
            <w:r>
              <w:rPr>
                <w:spacing w:val="67"/>
                <w:sz w:val="24"/>
              </w:rPr>
              <w:t xml:space="preserve"> </w:t>
            </w:r>
            <w:r>
              <w:rPr>
                <w:sz w:val="24"/>
              </w:rPr>
              <w:t>витаминов</w:t>
            </w:r>
            <w:r>
              <w:rPr>
                <w:spacing w:val="69"/>
                <w:sz w:val="24"/>
              </w:rPr>
              <w:t xml:space="preserve"> </w:t>
            </w:r>
            <w:r>
              <w:rPr>
                <w:spacing w:val="-10"/>
                <w:sz w:val="24"/>
              </w:rPr>
              <w:t>с</w:t>
            </w:r>
          </w:p>
        </w:tc>
      </w:tr>
    </w:tbl>
    <w:p w14:paraId="1EA86B74" w14:textId="77777777" w:rsidR="00DD28B4" w:rsidRDefault="00DD28B4">
      <w:pPr>
        <w:pStyle w:val="TableParagraph"/>
        <w:rPr>
          <w:sz w:val="24"/>
        </w:rPr>
        <w:sectPr w:rsidR="00DD28B4">
          <w:type w:val="continuous"/>
          <w:pgSz w:w="11910" w:h="16830"/>
          <w:pgMar w:top="820" w:right="708" w:bottom="763"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0"/>
        <w:gridCol w:w="1632"/>
        <w:gridCol w:w="7097"/>
      </w:tblGrid>
      <w:tr w:rsidR="00DD28B4" w14:paraId="5334CA48" w14:textId="77777777">
        <w:trPr>
          <w:trHeight w:val="756"/>
        </w:trPr>
        <w:tc>
          <w:tcPr>
            <w:tcW w:w="1320" w:type="dxa"/>
            <w:vMerge w:val="restart"/>
          </w:tcPr>
          <w:p w14:paraId="3E2F14FC" w14:textId="77777777" w:rsidR="00DD28B4" w:rsidRDefault="00DD28B4">
            <w:pPr>
              <w:pStyle w:val="TableParagraph"/>
              <w:spacing w:before="0"/>
              <w:ind w:left="0"/>
              <w:rPr>
                <w:sz w:val="24"/>
              </w:rPr>
            </w:pPr>
          </w:p>
        </w:tc>
        <w:tc>
          <w:tcPr>
            <w:tcW w:w="1632" w:type="dxa"/>
          </w:tcPr>
          <w:p w14:paraId="2F44EB34" w14:textId="77777777" w:rsidR="00DD28B4" w:rsidRDefault="00DD28B4">
            <w:pPr>
              <w:pStyle w:val="TableParagraph"/>
              <w:spacing w:before="0"/>
              <w:ind w:left="0"/>
              <w:rPr>
                <w:sz w:val="24"/>
              </w:rPr>
            </w:pPr>
          </w:p>
        </w:tc>
        <w:tc>
          <w:tcPr>
            <w:tcW w:w="7097" w:type="dxa"/>
          </w:tcPr>
          <w:p w14:paraId="01FFF3B3" w14:textId="77777777" w:rsidR="00DD28B4" w:rsidRDefault="006F0148">
            <w:pPr>
              <w:pStyle w:val="TableParagraph"/>
              <w:tabs>
                <w:tab w:val="left" w:pos="1078"/>
                <w:tab w:val="left" w:pos="2076"/>
                <w:tab w:val="left" w:pos="3447"/>
                <w:tab w:val="left" w:pos="3835"/>
                <w:tab w:val="left" w:pos="5223"/>
                <w:tab w:val="left" w:pos="6910"/>
              </w:tabs>
              <w:spacing w:before="99"/>
              <w:ind w:left="65" w:right="46"/>
              <w:rPr>
                <w:sz w:val="24"/>
              </w:rPr>
            </w:pPr>
            <w:r>
              <w:rPr>
                <w:spacing w:val="-2"/>
                <w:sz w:val="24"/>
              </w:rPr>
              <w:t>пищей.</w:t>
            </w:r>
            <w:r>
              <w:rPr>
                <w:sz w:val="24"/>
              </w:rPr>
              <w:tab/>
            </w:r>
            <w:r>
              <w:rPr>
                <w:spacing w:val="-2"/>
                <w:sz w:val="24"/>
              </w:rPr>
              <w:t>Синтез</w:t>
            </w:r>
            <w:r>
              <w:rPr>
                <w:sz w:val="24"/>
              </w:rPr>
              <w:tab/>
            </w:r>
            <w:r>
              <w:rPr>
                <w:spacing w:val="-2"/>
                <w:sz w:val="24"/>
              </w:rPr>
              <w:t>витаминов</w:t>
            </w:r>
            <w:r>
              <w:rPr>
                <w:sz w:val="24"/>
              </w:rPr>
              <w:tab/>
            </w:r>
            <w:r>
              <w:rPr>
                <w:spacing w:val="-10"/>
                <w:sz w:val="24"/>
              </w:rPr>
              <w:t>в</w:t>
            </w:r>
            <w:r>
              <w:rPr>
                <w:sz w:val="24"/>
              </w:rPr>
              <w:tab/>
            </w:r>
            <w:r>
              <w:rPr>
                <w:spacing w:val="-2"/>
                <w:sz w:val="24"/>
              </w:rPr>
              <w:t>организме.</w:t>
            </w:r>
            <w:r>
              <w:rPr>
                <w:sz w:val="24"/>
              </w:rPr>
              <w:tab/>
            </w:r>
            <w:r>
              <w:rPr>
                <w:spacing w:val="-2"/>
                <w:sz w:val="24"/>
              </w:rPr>
              <w:t>Авитаминозы</w:t>
            </w:r>
            <w:r>
              <w:rPr>
                <w:sz w:val="24"/>
              </w:rPr>
              <w:tab/>
            </w:r>
            <w:r>
              <w:rPr>
                <w:spacing w:val="-10"/>
                <w:sz w:val="24"/>
              </w:rPr>
              <w:t xml:space="preserve">и </w:t>
            </w:r>
            <w:r>
              <w:rPr>
                <w:sz w:val="24"/>
              </w:rPr>
              <w:t>гиповитаминозы. Сохранение витаминов в пище</w:t>
            </w:r>
          </w:p>
        </w:tc>
      </w:tr>
      <w:tr w:rsidR="00DD28B4" w14:paraId="772BCB94" w14:textId="77777777">
        <w:trPr>
          <w:trHeight w:val="755"/>
        </w:trPr>
        <w:tc>
          <w:tcPr>
            <w:tcW w:w="1320" w:type="dxa"/>
            <w:vMerge/>
            <w:tcBorders>
              <w:top w:val="nil"/>
            </w:tcBorders>
          </w:tcPr>
          <w:p w14:paraId="2B41051A" w14:textId="77777777" w:rsidR="00DD28B4" w:rsidRDefault="00DD28B4">
            <w:pPr>
              <w:rPr>
                <w:sz w:val="2"/>
                <w:szCs w:val="2"/>
              </w:rPr>
            </w:pPr>
          </w:p>
        </w:tc>
        <w:tc>
          <w:tcPr>
            <w:tcW w:w="1632" w:type="dxa"/>
          </w:tcPr>
          <w:p w14:paraId="786D71DC" w14:textId="77777777" w:rsidR="00DD28B4" w:rsidRDefault="006F0148">
            <w:pPr>
              <w:pStyle w:val="TableParagraph"/>
              <w:spacing w:before="99"/>
              <w:ind w:left="12"/>
              <w:jc w:val="center"/>
              <w:rPr>
                <w:sz w:val="24"/>
              </w:rPr>
            </w:pPr>
            <w:r>
              <w:rPr>
                <w:spacing w:val="-5"/>
                <w:sz w:val="24"/>
              </w:rPr>
              <w:t>9.3</w:t>
            </w:r>
          </w:p>
        </w:tc>
        <w:tc>
          <w:tcPr>
            <w:tcW w:w="7097" w:type="dxa"/>
          </w:tcPr>
          <w:p w14:paraId="19B606B3" w14:textId="77777777" w:rsidR="00DD28B4" w:rsidRDefault="006F0148">
            <w:pPr>
              <w:pStyle w:val="TableParagraph"/>
              <w:tabs>
                <w:tab w:val="left" w:pos="1001"/>
                <w:tab w:val="left" w:pos="1342"/>
                <w:tab w:val="left" w:pos="2225"/>
                <w:tab w:val="left" w:pos="3334"/>
                <w:tab w:val="left" w:pos="4978"/>
                <w:tab w:val="left" w:pos="6023"/>
                <w:tab w:val="left" w:pos="6313"/>
              </w:tabs>
              <w:spacing w:before="99"/>
              <w:ind w:left="65" w:right="47"/>
              <w:rPr>
                <w:sz w:val="24"/>
              </w:rPr>
            </w:pPr>
            <w:r>
              <w:rPr>
                <w:spacing w:val="-2"/>
                <w:sz w:val="24"/>
              </w:rPr>
              <w:t>Нормы</w:t>
            </w:r>
            <w:r>
              <w:rPr>
                <w:sz w:val="24"/>
              </w:rPr>
              <w:tab/>
            </w:r>
            <w:r>
              <w:rPr>
                <w:spacing w:val="-10"/>
                <w:sz w:val="24"/>
              </w:rPr>
              <w:t>и</w:t>
            </w:r>
            <w:r>
              <w:rPr>
                <w:sz w:val="24"/>
              </w:rPr>
              <w:tab/>
            </w:r>
            <w:r>
              <w:rPr>
                <w:spacing w:val="-2"/>
                <w:sz w:val="24"/>
              </w:rPr>
              <w:t>режим</w:t>
            </w:r>
            <w:r>
              <w:rPr>
                <w:sz w:val="24"/>
              </w:rPr>
              <w:tab/>
            </w:r>
            <w:r>
              <w:rPr>
                <w:spacing w:val="-2"/>
                <w:sz w:val="24"/>
              </w:rPr>
              <w:t>питания.</w:t>
            </w:r>
            <w:r>
              <w:rPr>
                <w:sz w:val="24"/>
              </w:rPr>
              <w:tab/>
            </w:r>
            <w:r>
              <w:rPr>
                <w:spacing w:val="-2"/>
                <w:sz w:val="24"/>
              </w:rPr>
              <w:t>Рациональное</w:t>
            </w:r>
            <w:r>
              <w:rPr>
                <w:sz w:val="24"/>
              </w:rPr>
              <w:tab/>
            </w:r>
            <w:r>
              <w:rPr>
                <w:spacing w:val="-2"/>
                <w:sz w:val="24"/>
              </w:rPr>
              <w:t>питание</w:t>
            </w:r>
            <w:r>
              <w:rPr>
                <w:sz w:val="24"/>
              </w:rPr>
              <w:tab/>
            </w:r>
            <w:r>
              <w:rPr>
                <w:spacing w:val="-10"/>
                <w:sz w:val="24"/>
              </w:rPr>
              <w:t>-</w:t>
            </w:r>
            <w:r>
              <w:rPr>
                <w:sz w:val="24"/>
              </w:rPr>
              <w:tab/>
            </w:r>
            <w:r>
              <w:rPr>
                <w:spacing w:val="-2"/>
                <w:sz w:val="24"/>
              </w:rPr>
              <w:t xml:space="preserve">фактор </w:t>
            </w:r>
            <w:r>
              <w:rPr>
                <w:sz w:val="24"/>
              </w:rPr>
              <w:t>укрепления здоровья. Нарушение обмена веществ</w:t>
            </w:r>
          </w:p>
        </w:tc>
      </w:tr>
      <w:tr w:rsidR="00DD28B4" w14:paraId="1935C851" w14:textId="77777777">
        <w:trPr>
          <w:trHeight w:val="479"/>
        </w:trPr>
        <w:tc>
          <w:tcPr>
            <w:tcW w:w="1320" w:type="dxa"/>
            <w:vMerge w:val="restart"/>
          </w:tcPr>
          <w:p w14:paraId="662DE2B3" w14:textId="77777777" w:rsidR="00DD28B4" w:rsidRDefault="006F0148">
            <w:pPr>
              <w:pStyle w:val="TableParagraph"/>
              <w:ind w:left="10"/>
              <w:jc w:val="center"/>
              <w:rPr>
                <w:sz w:val="24"/>
              </w:rPr>
            </w:pPr>
            <w:r>
              <w:rPr>
                <w:spacing w:val="-5"/>
                <w:sz w:val="24"/>
              </w:rPr>
              <w:t>10</w:t>
            </w:r>
          </w:p>
        </w:tc>
        <w:tc>
          <w:tcPr>
            <w:tcW w:w="8729" w:type="dxa"/>
            <w:gridSpan w:val="2"/>
          </w:tcPr>
          <w:p w14:paraId="095EE9A3" w14:textId="77777777" w:rsidR="00DD28B4" w:rsidRDefault="006F0148">
            <w:pPr>
              <w:pStyle w:val="TableParagraph"/>
              <w:rPr>
                <w:sz w:val="24"/>
              </w:rPr>
            </w:pPr>
            <w:r>
              <w:rPr>
                <w:spacing w:val="-4"/>
                <w:sz w:val="24"/>
              </w:rPr>
              <w:t>Кожа</w:t>
            </w:r>
          </w:p>
        </w:tc>
      </w:tr>
      <w:tr w:rsidR="00DD28B4" w14:paraId="66625D1D" w14:textId="77777777">
        <w:trPr>
          <w:trHeight w:val="755"/>
        </w:trPr>
        <w:tc>
          <w:tcPr>
            <w:tcW w:w="1320" w:type="dxa"/>
            <w:vMerge/>
            <w:tcBorders>
              <w:top w:val="nil"/>
            </w:tcBorders>
          </w:tcPr>
          <w:p w14:paraId="3F528472" w14:textId="77777777" w:rsidR="00DD28B4" w:rsidRDefault="00DD28B4">
            <w:pPr>
              <w:rPr>
                <w:sz w:val="2"/>
                <w:szCs w:val="2"/>
              </w:rPr>
            </w:pPr>
          </w:p>
        </w:tc>
        <w:tc>
          <w:tcPr>
            <w:tcW w:w="1632" w:type="dxa"/>
          </w:tcPr>
          <w:p w14:paraId="5BAFEC05" w14:textId="77777777" w:rsidR="00DD28B4" w:rsidRDefault="006F0148">
            <w:pPr>
              <w:pStyle w:val="TableParagraph"/>
              <w:ind w:left="12"/>
              <w:jc w:val="center"/>
              <w:rPr>
                <w:sz w:val="24"/>
              </w:rPr>
            </w:pPr>
            <w:r>
              <w:rPr>
                <w:spacing w:val="-4"/>
                <w:sz w:val="24"/>
              </w:rPr>
              <w:t>10.1</w:t>
            </w:r>
          </w:p>
        </w:tc>
        <w:tc>
          <w:tcPr>
            <w:tcW w:w="7097" w:type="dxa"/>
          </w:tcPr>
          <w:p w14:paraId="06FE5728" w14:textId="77777777" w:rsidR="00DD28B4" w:rsidRDefault="006F0148">
            <w:pPr>
              <w:pStyle w:val="TableParagraph"/>
              <w:ind w:left="65"/>
              <w:rPr>
                <w:sz w:val="24"/>
              </w:rPr>
            </w:pPr>
            <w:r>
              <w:rPr>
                <w:sz w:val="24"/>
              </w:rPr>
              <w:t>Строение</w:t>
            </w:r>
            <w:r>
              <w:rPr>
                <w:spacing w:val="80"/>
                <w:sz w:val="24"/>
              </w:rPr>
              <w:t xml:space="preserve"> </w:t>
            </w:r>
            <w:r>
              <w:rPr>
                <w:sz w:val="24"/>
              </w:rPr>
              <w:t>и</w:t>
            </w:r>
            <w:r>
              <w:rPr>
                <w:spacing w:val="80"/>
                <w:sz w:val="24"/>
              </w:rPr>
              <w:t xml:space="preserve"> </w:t>
            </w:r>
            <w:r>
              <w:rPr>
                <w:sz w:val="24"/>
              </w:rPr>
              <w:t>функции</w:t>
            </w:r>
            <w:r>
              <w:rPr>
                <w:spacing w:val="80"/>
                <w:sz w:val="24"/>
              </w:rPr>
              <w:t xml:space="preserve"> </w:t>
            </w:r>
            <w:r>
              <w:rPr>
                <w:sz w:val="24"/>
              </w:rPr>
              <w:t>кожи.</w:t>
            </w:r>
            <w:r>
              <w:rPr>
                <w:spacing w:val="80"/>
                <w:sz w:val="24"/>
              </w:rPr>
              <w:t xml:space="preserve"> </w:t>
            </w:r>
            <w:r>
              <w:rPr>
                <w:sz w:val="24"/>
              </w:rPr>
              <w:t>Кожа</w:t>
            </w:r>
            <w:r>
              <w:rPr>
                <w:spacing w:val="80"/>
                <w:sz w:val="24"/>
              </w:rPr>
              <w:t xml:space="preserve"> </w:t>
            </w:r>
            <w:r>
              <w:rPr>
                <w:sz w:val="24"/>
              </w:rPr>
              <w:t>и</w:t>
            </w:r>
            <w:r>
              <w:rPr>
                <w:spacing w:val="80"/>
                <w:sz w:val="24"/>
              </w:rPr>
              <w:t xml:space="preserve"> </w:t>
            </w:r>
            <w:r>
              <w:rPr>
                <w:sz w:val="24"/>
              </w:rPr>
              <w:t>ее</w:t>
            </w:r>
            <w:r>
              <w:rPr>
                <w:spacing w:val="80"/>
                <w:sz w:val="24"/>
              </w:rPr>
              <w:t xml:space="preserve"> </w:t>
            </w:r>
            <w:r>
              <w:rPr>
                <w:sz w:val="24"/>
              </w:rPr>
              <w:t>производные.</w:t>
            </w:r>
            <w:r>
              <w:rPr>
                <w:spacing w:val="80"/>
                <w:sz w:val="24"/>
              </w:rPr>
              <w:t xml:space="preserve"> </w:t>
            </w:r>
            <w:r>
              <w:rPr>
                <w:sz w:val="24"/>
              </w:rPr>
              <w:t>Кожа</w:t>
            </w:r>
            <w:r>
              <w:rPr>
                <w:spacing w:val="80"/>
                <w:sz w:val="24"/>
              </w:rPr>
              <w:t xml:space="preserve"> </w:t>
            </w:r>
            <w:r>
              <w:rPr>
                <w:sz w:val="24"/>
              </w:rPr>
              <w:t>и терморегуляция. Влияние на кожу факторов окружающей среды</w:t>
            </w:r>
          </w:p>
        </w:tc>
      </w:tr>
      <w:tr w:rsidR="00DD28B4" w14:paraId="25E5DBAB" w14:textId="77777777">
        <w:trPr>
          <w:trHeight w:val="1308"/>
        </w:trPr>
        <w:tc>
          <w:tcPr>
            <w:tcW w:w="1320" w:type="dxa"/>
            <w:vMerge/>
            <w:tcBorders>
              <w:top w:val="nil"/>
            </w:tcBorders>
          </w:tcPr>
          <w:p w14:paraId="669B1B97" w14:textId="77777777" w:rsidR="00DD28B4" w:rsidRDefault="00DD28B4">
            <w:pPr>
              <w:rPr>
                <w:sz w:val="2"/>
                <w:szCs w:val="2"/>
              </w:rPr>
            </w:pPr>
          </w:p>
        </w:tc>
        <w:tc>
          <w:tcPr>
            <w:tcW w:w="1632" w:type="dxa"/>
          </w:tcPr>
          <w:p w14:paraId="677E6BEF" w14:textId="77777777" w:rsidR="00DD28B4" w:rsidRDefault="006F0148">
            <w:pPr>
              <w:pStyle w:val="TableParagraph"/>
              <w:ind w:left="12"/>
              <w:jc w:val="center"/>
              <w:rPr>
                <w:sz w:val="24"/>
              </w:rPr>
            </w:pPr>
            <w:r>
              <w:rPr>
                <w:spacing w:val="-4"/>
                <w:sz w:val="24"/>
              </w:rPr>
              <w:t>10.2</w:t>
            </w:r>
          </w:p>
        </w:tc>
        <w:tc>
          <w:tcPr>
            <w:tcW w:w="7097" w:type="dxa"/>
          </w:tcPr>
          <w:p w14:paraId="77FFA83B" w14:textId="77777777" w:rsidR="00DD28B4" w:rsidRDefault="006F0148">
            <w:pPr>
              <w:pStyle w:val="TableParagraph"/>
              <w:ind w:left="65" w:right="44"/>
              <w:jc w:val="both"/>
              <w:rPr>
                <w:sz w:val="24"/>
              </w:rPr>
            </w:pPr>
            <w:r>
              <w:rPr>
                <w:sz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DD28B4" w14:paraId="4F7B2AF8" w14:textId="77777777">
        <w:trPr>
          <w:trHeight w:val="479"/>
        </w:trPr>
        <w:tc>
          <w:tcPr>
            <w:tcW w:w="1320" w:type="dxa"/>
            <w:vMerge w:val="restart"/>
          </w:tcPr>
          <w:p w14:paraId="7E28E8E3" w14:textId="77777777" w:rsidR="00DD28B4" w:rsidRDefault="006F0148">
            <w:pPr>
              <w:pStyle w:val="TableParagraph"/>
              <w:ind w:left="10"/>
              <w:jc w:val="center"/>
              <w:rPr>
                <w:sz w:val="24"/>
              </w:rPr>
            </w:pPr>
            <w:r>
              <w:rPr>
                <w:spacing w:val="-5"/>
                <w:sz w:val="24"/>
              </w:rPr>
              <w:t>11</w:t>
            </w:r>
          </w:p>
        </w:tc>
        <w:tc>
          <w:tcPr>
            <w:tcW w:w="8729" w:type="dxa"/>
            <w:gridSpan w:val="2"/>
          </w:tcPr>
          <w:p w14:paraId="027B4E65" w14:textId="77777777" w:rsidR="00DD28B4" w:rsidRDefault="006F0148">
            <w:pPr>
              <w:pStyle w:val="TableParagraph"/>
              <w:rPr>
                <w:sz w:val="24"/>
              </w:rPr>
            </w:pPr>
            <w:r>
              <w:rPr>
                <w:spacing w:val="-2"/>
                <w:sz w:val="24"/>
              </w:rPr>
              <w:t>Выделение</w:t>
            </w:r>
          </w:p>
        </w:tc>
      </w:tr>
      <w:tr w:rsidR="00DD28B4" w14:paraId="09EC3156" w14:textId="77777777">
        <w:trPr>
          <w:trHeight w:val="1585"/>
        </w:trPr>
        <w:tc>
          <w:tcPr>
            <w:tcW w:w="1320" w:type="dxa"/>
            <w:vMerge/>
            <w:tcBorders>
              <w:top w:val="nil"/>
            </w:tcBorders>
          </w:tcPr>
          <w:p w14:paraId="432C415D" w14:textId="77777777" w:rsidR="00DD28B4" w:rsidRDefault="00DD28B4">
            <w:pPr>
              <w:rPr>
                <w:sz w:val="2"/>
                <w:szCs w:val="2"/>
              </w:rPr>
            </w:pPr>
          </w:p>
        </w:tc>
        <w:tc>
          <w:tcPr>
            <w:tcW w:w="1632" w:type="dxa"/>
          </w:tcPr>
          <w:p w14:paraId="13D47264" w14:textId="77777777" w:rsidR="00DD28B4" w:rsidRDefault="006F0148">
            <w:pPr>
              <w:pStyle w:val="TableParagraph"/>
              <w:ind w:left="12"/>
              <w:jc w:val="center"/>
              <w:rPr>
                <w:sz w:val="24"/>
              </w:rPr>
            </w:pPr>
            <w:r>
              <w:rPr>
                <w:spacing w:val="-4"/>
                <w:sz w:val="24"/>
              </w:rPr>
              <w:t>11.1</w:t>
            </w:r>
          </w:p>
        </w:tc>
        <w:tc>
          <w:tcPr>
            <w:tcW w:w="7097" w:type="dxa"/>
          </w:tcPr>
          <w:p w14:paraId="5835257E" w14:textId="77777777" w:rsidR="00DD28B4" w:rsidRDefault="006F0148">
            <w:pPr>
              <w:pStyle w:val="TableParagraph"/>
              <w:ind w:left="65" w:right="41"/>
              <w:jc w:val="both"/>
              <w:rPr>
                <w:sz w:val="24"/>
              </w:rPr>
            </w:pPr>
            <w:r>
              <w:rPr>
                <w:sz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tc>
      </w:tr>
      <w:tr w:rsidR="00DD28B4" w14:paraId="7BD37F70" w14:textId="77777777">
        <w:trPr>
          <w:trHeight w:val="479"/>
        </w:trPr>
        <w:tc>
          <w:tcPr>
            <w:tcW w:w="1320" w:type="dxa"/>
            <w:vMerge w:val="restart"/>
          </w:tcPr>
          <w:p w14:paraId="452D6C8F" w14:textId="77777777" w:rsidR="00DD28B4" w:rsidRDefault="006F0148">
            <w:pPr>
              <w:pStyle w:val="TableParagraph"/>
              <w:spacing w:before="99"/>
              <w:ind w:left="10"/>
              <w:jc w:val="center"/>
              <w:rPr>
                <w:sz w:val="24"/>
              </w:rPr>
            </w:pPr>
            <w:r>
              <w:rPr>
                <w:spacing w:val="-5"/>
                <w:sz w:val="24"/>
              </w:rPr>
              <w:t>12</w:t>
            </w:r>
          </w:p>
        </w:tc>
        <w:tc>
          <w:tcPr>
            <w:tcW w:w="8729" w:type="dxa"/>
            <w:gridSpan w:val="2"/>
          </w:tcPr>
          <w:p w14:paraId="7AAA8C40" w14:textId="77777777" w:rsidR="00DD28B4" w:rsidRDefault="006F0148">
            <w:pPr>
              <w:pStyle w:val="TableParagraph"/>
              <w:spacing w:before="99"/>
              <w:rPr>
                <w:sz w:val="24"/>
              </w:rPr>
            </w:pPr>
            <w:r>
              <w:rPr>
                <w:sz w:val="24"/>
              </w:rPr>
              <w:t>Размножение</w:t>
            </w:r>
            <w:r>
              <w:rPr>
                <w:spacing w:val="1"/>
                <w:sz w:val="24"/>
              </w:rPr>
              <w:t xml:space="preserve"> </w:t>
            </w:r>
            <w:r>
              <w:rPr>
                <w:sz w:val="24"/>
              </w:rPr>
              <w:t>и</w:t>
            </w:r>
            <w:r>
              <w:rPr>
                <w:spacing w:val="1"/>
                <w:sz w:val="24"/>
              </w:rPr>
              <w:t xml:space="preserve"> </w:t>
            </w:r>
            <w:r>
              <w:rPr>
                <w:spacing w:val="-2"/>
                <w:sz w:val="24"/>
              </w:rPr>
              <w:t>развитие</w:t>
            </w:r>
          </w:p>
        </w:tc>
      </w:tr>
      <w:tr w:rsidR="00DD28B4" w14:paraId="6A05717A" w14:textId="77777777">
        <w:trPr>
          <w:trHeight w:val="1307"/>
        </w:trPr>
        <w:tc>
          <w:tcPr>
            <w:tcW w:w="1320" w:type="dxa"/>
            <w:vMerge/>
            <w:tcBorders>
              <w:top w:val="nil"/>
            </w:tcBorders>
          </w:tcPr>
          <w:p w14:paraId="7BCCE631" w14:textId="77777777" w:rsidR="00DD28B4" w:rsidRDefault="00DD28B4">
            <w:pPr>
              <w:rPr>
                <w:sz w:val="2"/>
                <w:szCs w:val="2"/>
              </w:rPr>
            </w:pPr>
          </w:p>
        </w:tc>
        <w:tc>
          <w:tcPr>
            <w:tcW w:w="1632" w:type="dxa"/>
          </w:tcPr>
          <w:p w14:paraId="7EA7E566" w14:textId="77777777" w:rsidR="00DD28B4" w:rsidRDefault="006F0148">
            <w:pPr>
              <w:pStyle w:val="TableParagraph"/>
              <w:spacing w:before="100"/>
              <w:ind w:left="12"/>
              <w:jc w:val="center"/>
              <w:rPr>
                <w:sz w:val="24"/>
              </w:rPr>
            </w:pPr>
            <w:r>
              <w:rPr>
                <w:spacing w:val="-4"/>
                <w:sz w:val="24"/>
              </w:rPr>
              <w:t>12.1</w:t>
            </w:r>
          </w:p>
        </w:tc>
        <w:tc>
          <w:tcPr>
            <w:tcW w:w="7097" w:type="dxa"/>
          </w:tcPr>
          <w:p w14:paraId="0A188726" w14:textId="77777777" w:rsidR="00DD28B4" w:rsidRDefault="006F0148">
            <w:pPr>
              <w:pStyle w:val="TableParagraph"/>
              <w:spacing w:before="100"/>
              <w:ind w:left="65" w:right="46"/>
              <w:jc w:val="both"/>
              <w:rPr>
                <w:sz w:val="24"/>
              </w:rPr>
            </w:pPr>
            <w:r>
              <w:rPr>
                <w:sz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w:t>
            </w:r>
            <w:r>
              <w:rPr>
                <w:spacing w:val="-1"/>
                <w:sz w:val="24"/>
              </w:rPr>
              <w:t xml:space="preserve"> </w:t>
            </w:r>
            <w:r>
              <w:rPr>
                <w:sz w:val="24"/>
              </w:rPr>
              <w:t>окружающей среды. Роды. Лактация. Рост и развитие ребенка. Половое созревание</w:t>
            </w:r>
          </w:p>
        </w:tc>
      </w:tr>
      <w:tr w:rsidR="00DD28B4" w14:paraId="36024741" w14:textId="77777777">
        <w:trPr>
          <w:trHeight w:val="1307"/>
        </w:trPr>
        <w:tc>
          <w:tcPr>
            <w:tcW w:w="1320" w:type="dxa"/>
            <w:vMerge/>
            <w:tcBorders>
              <w:top w:val="nil"/>
            </w:tcBorders>
          </w:tcPr>
          <w:p w14:paraId="6DDF49C2" w14:textId="77777777" w:rsidR="00DD28B4" w:rsidRDefault="00DD28B4">
            <w:pPr>
              <w:rPr>
                <w:sz w:val="2"/>
                <w:szCs w:val="2"/>
              </w:rPr>
            </w:pPr>
          </w:p>
        </w:tc>
        <w:tc>
          <w:tcPr>
            <w:tcW w:w="1632" w:type="dxa"/>
          </w:tcPr>
          <w:p w14:paraId="2A1D7BA8" w14:textId="77777777" w:rsidR="00DD28B4" w:rsidRDefault="006F0148">
            <w:pPr>
              <w:pStyle w:val="TableParagraph"/>
              <w:ind w:left="12"/>
              <w:jc w:val="center"/>
              <w:rPr>
                <w:sz w:val="24"/>
              </w:rPr>
            </w:pPr>
            <w:r>
              <w:rPr>
                <w:spacing w:val="-4"/>
                <w:sz w:val="24"/>
              </w:rPr>
              <w:t>12.2</w:t>
            </w:r>
          </w:p>
        </w:tc>
        <w:tc>
          <w:tcPr>
            <w:tcW w:w="7097" w:type="dxa"/>
          </w:tcPr>
          <w:p w14:paraId="481DB053" w14:textId="77777777" w:rsidR="00DD28B4" w:rsidRDefault="006F0148">
            <w:pPr>
              <w:pStyle w:val="TableParagraph"/>
              <w:ind w:left="65" w:right="46"/>
              <w:jc w:val="both"/>
              <w:rPr>
                <w:sz w:val="24"/>
              </w:rPr>
            </w:pPr>
            <w:r>
              <w:rPr>
                <w:sz w:val="24"/>
              </w:rPr>
              <w:t>Наследование признаков у человека. Наследственные болезни, их причины и предупреждение. Набор хромосом, половые</w:t>
            </w:r>
            <w:r>
              <w:rPr>
                <w:spacing w:val="40"/>
                <w:sz w:val="24"/>
              </w:rPr>
              <w:t xml:space="preserve"> </w:t>
            </w:r>
            <w:r>
              <w:rPr>
                <w:sz w:val="24"/>
              </w:rPr>
              <w:t>хромосомы, гены. Роль генетических знаний для планирования семьи.</w:t>
            </w:r>
            <w:r>
              <w:rPr>
                <w:spacing w:val="-1"/>
                <w:sz w:val="24"/>
              </w:rPr>
              <w:t xml:space="preserve"> </w:t>
            </w:r>
            <w:r>
              <w:rPr>
                <w:sz w:val="24"/>
              </w:rPr>
              <w:t>Инфекции,</w:t>
            </w:r>
            <w:r>
              <w:rPr>
                <w:spacing w:val="-1"/>
                <w:sz w:val="24"/>
              </w:rPr>
              <w:t xml:space="preserve"> </w:t>
            </w:r>
            <w:r>
              <w:rPr>
                <w:sz w:val="24"/>
              </w:rPr>
              <w:t>передающиеся</w:t>
            </w:r>
            <w:r>
              <w:rPr>
                <w:spacing w:val="-3"/>
                <w:sz w:val="24"/>
              </w:rPr>
              <w:t xml:space="preserve"> </w:t>
            </w:r>
            <w:r>
              <w:rPr>
                <w:sz w:val="24"/>
              </w:rPr>
              <w:t>половым</w:t>
            </w:r>
            <w:r>
              <w:rPr>
                <w:spacing w:val="-2"/>
                <w:sz w:val="24"/>
              </w:rPr>
              <w:t xml:space="preserve"> </w:t>
            </w:r>
            <w:r>
              <w:rPr>
                <w:sz w:val="24"/>
              </w:rPr>
              <w:t>путем,</w:t>
            </w:r>
            <w:r>
              <w:rPr>
                <w:spacing w:val="-1"/>
                <w:sz w:val="24"/>
              </w:rPr>
              <w:t xml:space="preserve"> </w:t>
            </w:r>
            <w:r>
              <w:rPr>
                <w:sz w:val="24"/>
              </w:rPr>
              <w:t>их профилактика</w:t>
            </w:r>
          </w:p>
        </w:tc>
      </w:tr>
      <w:tr w:rsidR="00DD28B4" w14:paraId="1DA44174" w14:textId="77777777">
        <w:trPr>
          <w:trHeight w:val="479"/>
        </w:trPr>
        <w:tc>
          <w:tcPr>
            <w:tcW w:w="1320" w:type="dxa"/>
            <w:vMerge w:val="restart"/>
          </w:tcPr>
          <w:p w14:paraId="1074600F" w14:textId="77777777" w:rsidR="00DD28B4" w:rsidRDefault="006F0148">
            <w:pPr>
              <w:pStyle w:val="TableParagraph"/>
              <w:ind w:left="10"/>
              <w:jc w:val="center"/>
              <w:rPr>
                <w:sz w:val="24"/>
              </w:rPr>
            </w:pPr>
            <w:r>
              <w:rPr>
                <w:spacing w:val="-5"/>
                <w:sz w:val="24"/>
              </w:rPr>
              <w:t>13</w:t>
            </w:r>
          </w:p>
        </w:tc>
        <w:tc>
          <w:tcPr>
            <w:tcW w:w="8729" w:type="dxa"/>
            <w:gridSpan w:val="2"/>
          </w:tcPr>
          <w:p w14:paraId="5B95D1F3" w14:textId="77777777" w:rsidR="00DD28B4" w:rsidRDefault="006F0148">
            <w:pPr>
              <w:pStyle w:val="TableParagraph"/>
              <w:rPr>
                <w:sz w:val="24"/>
              </w:rPr>
            </w:pPr>
            <w:r>
              <w:rPr>
                <w:sz w:val="24"/>
              </w:rPr>
              <w:t>Органы</w:t>
            </w:r>
            <w:r>
              <w:rPr>
                <w:spacing w:val="-3"/>
                <w:sz w:val="24"/>
              </w:rPr>
              <w:t xml:space="preserve"> </w:t>
            </w:r>
            <w:r>
              <w:rPr>
                <w:sz w:val="24"/>
              </w:rPr>
              <w:t>чувств</w:t>
            </w:r>
            <w:r>
              <w:rPr>
                <w:spacing w:val="-3"/>
                <w:sz w:val="24"/>
              </w:rPr>
              <w:t xml:space="preserve"> </w:t>
            </w:r>
            <w:r>
              <w:rPr>
                <w:sz w:val="24"/>
              </w:rPr>
              <w:t>и сенсорные</w:t>
            </w:r>
            <w:r>
              <w:rPr>
                <w:spacing w:val="-1"/>
                <w:sz w:val="24"/>
              </w:rPr>
              <w:t xml:space="preserve"> </w:t>
            </w:r>
            <w:r>
              <w:rPr>
                <w:spacing w:val="-2"/>
                <w:sz w:val="24"/>
              </w:rPr>
              <w:t>системы</w:t>
            </w:r>
          </w:p>
        </w:tc>
      </w:tr>
      <w:tr w:rsidR="00DD28B4" w14:paraId="0ADAE0C9" w14:textId="77777777">
        <w:trPr>
          <w:trHeight w:val="1032"/>
        </w:trPr>
        <w:tc>
          <w:tcPr>
            <w:tcW w:w="1320" w:type="dxa"/>
            <w:vMerge/>
            <w:tcBorders>
              <w:top w:val="nil"/>
            </w:tcBorders>
          </w:tcPr>
          <w:p w14:paraId="416FC161" w14:textId="77777777" w:rsidR="00DD28B4" w:rsidRDefault="00DD28B4">
            <w:pPr>
              <w:rPr>
                <w:sz w:val="2"/>
                <w:szCs w:val="2"/>
              </w:rPr>
            </w:pPr>
          </w:p>
        </w:tc>
        <w:tc>
          <w:tcPr>
            <w:tcW w:w="1632" w:type="dxa"/>
          </w:tcPr>
          <w:p w14:paraId="775A6F97" w14:textId="77777777" w:rsidR="00DD28B4" w:rsidRDefault="006F0148">
            <w:pPr>
              <w:pStyle w:val="TableParagraph"/>
              <w:ind w:left="12"/>
              <w:jc w:val="center"/>
              <w:rPr>
                <w:sz w:val="24"/>
              </w:rPr>
            </w:pPr>
            <w:r>
              <w:rPr>
                <w:spacing w:val="-4"/>
                <w:sz w:val="24"/>
              </w:rPr>
              <w:t>13.1</w:t>
            </w:r>
          </w:p>
        </w:tc>
        <w:tc>
          <w:tcPr>
            <w:tcW w:w="7097" w:type="dxa"/>
          </w:tcPr>
          <w:p w14:paraId="6377ED63" w14:textId="77777777" w:rsidR="00DD28B4" w:rsidRDefault="006F0148">
            <w:pPr>
              <w:pStyle w:val="TableParagraph"/>
              <w:ind w:left="65" w:right="46"/>
              <w:jc w:val="both"/>
              <w:rPr>
                <w:sz w:val="24"/>
              </w:rPr>
            </w:pPr>
            <w:r>
              <w:rPr>
                <w:sz w:val="24"/>
              </w:rP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rsidR="00DD28B4" w14:paraId="1D8A56F5" w14:textId="77777777">
        <w:trPr>
          <w:trHeight w:val="1031"/>
        </w:trPr>
        <w:tc>
          <w:tcPr>
            <w:tcW w:w="1320" w:type="dxa"/>
            <w:vMerge/>
            <w:tcBorders>
              <w:top w:val="nil"/>
            </w:tcBorders>
          </w:tcPr>
          <w:p w14:paraId="09EE2F21" w14:textId="77777777" w:rsidR="00DD28B4" w:rsidRDefault="00DD28B4">
            <w:pPr>
              <w:rPr>
                <w:sz w:val="2"/>
                <w:szCs w:val="2"/>
              </w:rPr>
            </w:pPr>
          </w:p>
        </w:tc>
        <w:tc>
          <w:tcPr>
            <w:tcW w:w="1632" w:type="dxa"/>
          </w:tcPr>
          <w:p w14:paraId="1192A9A2" w14:textId="77777777" w:rsidR="00DD28B4" w:rsidRDefault="006F0148">
            <w:pPr>
              <w:pStyle w:val="TableParagraph"/>
              <w:ind w:left="12"/>
              <w:jc w:val="center"/>
              <w:rPr>
                <w:sz w:val="24"/>
              </w:rPr>
            </w:pPr>
            <w:r>
              <w:rPr>
                <w:spacing w:val="-4"/>
                <w:sz w:val="24"/>
              </w:rPr>
              <w:t>13.2</w:t>
            </w:r>
          </w:p>
        </w:tc>
        <w:tc>
          <w:tcPr>
            <w:tcW w:w="7097" w:type="dxa"/>
          </w:tcPr>
          <w:p w14:paraId="42825882" w14:textId="77777777" w:rsidR="00DD28B4" w:rsidRDefault="006F0148">
            <w:pPr>
              <w:pStyle w:val="TableParagraph"/>
              <w:ind w:left="65" w:right="48"/>
              <w:jc w:val="both"/>
              <w:rPr>
                <w:sz w:val="24"/>
              </w:rPr>
            </w:pPr>
            <w:r>
              <w:rPr>
                <w:sz w:val="24"/>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rsidR="00DD28B4" w14:paraId="10CE1D4A" w14:textId="77777777">
        <w:trPr>
          <w:trHeight w:val="1033"/>
        </w:trPr>
        <w:tc>
          <w:tcPr>
            <w:tcW w:w="1320" w:type="dxa"/>
            <w:vMerge/>
            <w:tcBorders>
              <w:top w:val="nil"/>
            </w:tcBorders>
          </w:tcPr>
          <w:p w14:paraId="5F36C5C6" w14:textId="77777777" w:rsidR="00DD28B4" w:rsidRDefault="00DD28B4">
            <w:pPr>
              <w:rPr>
                <w:sz w:val="2"/>
                <w:szCs w:val="2"/>
              </w:rPr>
            </w:pPr>
          </w:p>
        </w:tc>
        <w:tc>
          <w:tcPr>
            <w:tcW w:w="1632" w:type="dxa"/>
          </w:tcPr>
          <w:p w14:paraId="534E35CA" w14:textId="77777777" w:rsidR="00DD28B4" w:rsidRDefault="006F0148">
            <w:pPr>
              <w:pStyle w:val="TableParagraph"/>
              <w:ind w:left="12"/>
              <w:jc w:val="center"/>
              <w:rPr>
                <w:sz w:val="24"/>
              </w:rPr>
            </w:pPr>
            <w:r>
              <w:rPr>
                <w:spacing w:val="-4"/>
                <w:sz w:val="24"/>
              </w:rPr>
              <w:t>13.3</w:t>
            </w:r>
          </w:p>
        </w:tc>
        <w:tc>
          <w:tcPr>
            <w:tcW w:w="7097" w:type="dxa"/>
          </w:tcPr>
          <w:p w14:paraId="7A725FB2" w14:textId="77777777" w:rsidR="00DD28B4" w:rsidRDefault="006F0148">
            <w:pPr>
              <w:pStyle w:val="TableParagraph"/>
              <w:ind w:left="65" w:right="46"/>
              <w:jc w:val="both"/>
              <w:rPr>
                <w:sz w:val="24"/>
              </w:rPr>
            </w:pPr>
            <w:r>
              <w:rPr>
                <w:sz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tc>
      </w:tr>
      <w:tr w:rsidR="00DD28B4" w14:paraId="57EC528A" w14:textId="77777777">
        <w:trPr>
          <w:trHeight w:val="480"/>
        </w:trPr>
        <w:tc>
          <w:tcPr>
            <w:tcW w:w="1320" w:type="dxa"/>
            <w:vMerge w:val="restart"/>
          </w:tcPr>
          <w:p w14:paraId="4E464978" w14:textId="77777777" w:rsidR="00DD28B4" w:rsidRDefault="006F0148">
            <w:pPr>
              <w:pStyle w:val="TableParagraph"/>
              <w:spacing w:before="100"/>
              <w:ind w:left="10"/>
              <w:jc w:val="center"/>
              <w:rPr>
                <w:sz w:val="24"/>
              </w:rPr>
            </w:pPr>
            <w:r>
              <w:rPr>
                <w:spacing w:val="-5"/>
                <w:sz w:val="24"/>
              </w:rPr>
              <w:t>14</w:t>
            </w:r>
          </w:p>
        </w:tc>
        <w:tc>
          <w:tcPr>
            <w:tcW w:w="8729" w:type="dxa"/>
            <w:gridSpan w:val="2"/>
          </w:tcPr>
          <w:p w14:paraId="797D5329" w14:textId="77777777" w:rsidR="00DD28B4" w:rsidRDefault="006F0148">
            <w:pPr>
              <w:pStyle w:val="TableParagraph"/>
              <w:spacing w:before="100"/>
              <w:rPr>
                <w:sz w:val="24"/>
              </w:rPr>
            </w:pPr>
            <w:r>
              <w:rPr>
                <w:sz w:val="24"/>
              </w:rPr>
              <w:t>Поведение</w:t>
            </w:r>
            <w:r>
              <w:rPr>
                <w:spacing w:val="-2"/>
                <w:sz w:val="24"/>
              </w:rPr>
              <w:t xml:space="preserve"> </w:t>
            </w:r>
            <w:r>
              <w:rPr>
                <w:sz w:val="24"/>
              </w:rPr>
              <w:t>и</w:t>
            </w:r>
            <w:r>
              <w:rPr>
                <w:spacing w:val="1"/>
                <w:sz w:val="24"/>
              </w:rPr>
              <w:t xml:space="preserve"> </w:t>
            </w:r>
            <w:r>
              <w:rPr>
                <w:spacing w:val="-2"/>
                <w:sz w:val="24"/>
              </w:rPr>
              <w:t>психика</w:t>
            </w:r>
          </w:p>
        </w:tc>
      </w:tr>
      <w:tr w:rsidR="00DD28B4" w14:paraId="1FD1280C" w14:textId="77777777">
        <w:trPr>
          <w:trHeight w:val="1583"/>
        </w:trPr>
        <w:tc>
          <w:tcPr>
            <w:tcW w:w="1320" w:type="dxa"/>
            <w:vMerge/>
            <w:tcBorders>
              <w:top w:val="nil"/>
            </w:tcBorders>
          </w:tcPr>
          <w:p w14:paraId="202761B6" w14:textId="77777777" w:rsidR="00DD28B4" w:rsidRDefault="00DD28B4">
            <w:pPr>
              <w:rPr>
                <w:sz w:val="2"/>
                <w:szCs w:val="2"/>
              </w:rPr>
            </w:pPr>
          </w:p>
        </w:tc>
        <w:tc>
          <w:tcPr>
            <w:tcW w:w="1632" w:type="dxa"/>
          </w:tcPr>
          <w:p w14:paraId="21DC33F9" w14:textId="77777777" w:rsidR="00DD28B4" w:rsidRDefault="006F0148">
            <w:pPr>
              <w:pStyle w:val="TableParagraph"/>
              <w:spacing w:before="99"/>
              <w:ind w:left="12"/>
              <w:jc w:val="center"/>
              <w:rPr>
                <w:sz w:val="24"/>
              </w:rPr>
            </w:pPr>
            <w:r>
              <w:rPr>
                <w:spacing w:val="-4"/>
                <w:sz w:val="24"/>
              </w:rPr>
              <w:t>14.1</w:t>
            </w:r>
          </w:p>
        </w:tc>
        <w:tc>
          <w:tcPr>
            <w:tcW w:w="7097" w:type="dxa"/>
          </w:tcPr>
          <w:p w14:paraId="17C29B6B" w14:textId="77777777" w:rsidR="00DD28B4" w:rsidRDefault="006F0148">
            <w:pPr>
              <w:pStyle w:val="TableParagraph"/>
              <w:spacing w:before="99"/>
              <w:ind w:left="65" w:right="46"/>
              <w:jc w:val="both"/>
              <w:rPr>
                <w:sz w:val="24"/>
              </w:rPr>
            </w:pPr>
            <w:r>
              <w:rPr>
                <w:sz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w:t>
            </w:r>
          </w:p>
        </w:tc>
      </w:tr>
    </w:tbl>
    <w:p w14:paraId="35FA1579" w14:textId="77777777" w:rsidR="00DD28B4" w:rsidRDefault="00DD28B4">
      <w:pPr>
        <w:pStyle w:val="TableParagraph"/>
        <w:jc w:val="both"/>
        <w:rPr>
          <w:sz w:val="24"/>
        </w:rPr>
        <w:sectPr w:rsidR="00DD28B4">
          <w:type w:val="continuous"/>
          <w:pgSz w:w="11910" w:h="16830"/>
          <w:pgMar w:top="820" w:right="708" w:bottom="613"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0"/>
        <w:gridCol w:w="1632"/>
        <w:gridCol w:w="7097"/>
      </w:tblGrid>
      <w:tr w:rsidR="00DD28B4" w14:paraId="76B4EB90" w14:textId="77777777">
        <w:trPr>
          <w:trHeight w:val="756"/>
        </w:trPr>
        <w:tc>
          <w:tcPr>
            <w:tcW w:w="1320" w:type="dxa"/>
            <w:vMerge w:val="restart"/>
          </w:tcPr>
          <w:p w14:paraId="561696E0" w14:textId="77777777" w:rsidR="00DD28B4" w:rsidRDefault="00DD28B4">
            <w:pPr>
              <w:pStyle w:val="TableParagraph"/>
              <w:spacing w:before="0"/>
              <w:ind w:left="0"/>
              <w:rPr>
                <w:sz w:val="24"/>
              </w:rPr>
            </w:pPr>
          </w:p>
        </w:tc>
        <w:tc>
          <w:tcPr>
            <w:tcW w:w="1632" w:type="dxa"/>
          </w:tcPr>
          <w:p w14:paraId="3BA6FA00" w14:textId="77777777" w:rsidR="00DD28B4" w:rsidRDefault="00DD28B4">
            <w:pPr>
              <w:pStyle w:val="TableParagraph"/>
              <w:spacing w:before="0"/>
              <w:ind w:left="0"/>
              <w:rPr>
                <w:sz w:val="24"/>
              </w:rPr>
            </w:pPr>
          </w:p>
        </w:tc>
        <w:tc>
          <w:tcPr>
            <w:tcW w:w="7097" w:type="dxa"/>
          </w:tcPr>
          <w:p w14:paraId="0FD197B0" w14:textId="77777777" w:rsidR="00DD28B4" w:rsidRDefault="006F0148">
            <w:pPr>
              <w:pStyle w:val="TableParagraph"/>
              <w:spacing w:before="99"/>
              <w:ind w:left="65"/>
              <w:rPr>
                <w:sz w:val="24"/>
              </w:rPr>
            </w:pPr>
            <w:r>
              <w:rPr>
                <w:sz w:val="24"/>
              </w:rPr>
              <w:t>в</w:t>
            </w:r>
            <w:r>
              <w:rPr>
                <w:spacing w:val="80"/>
                <w:sz w:val="24"/>
              </w:rPr>
              <w:t xml:space="preserve"> </w:t>
            </w:r>
            <w:r>
              <w:rPr>
                <w:sz w:val="24"/>
              </w:rPr>
              <w:t>поведении.</w:t>
            </w:r>
            <w:r>
              <w:rPr>
                <w:spacing w:val="80"/>
                <w:sz w:val="24"/>
              </w:rPr>
              <w:t xml:space="preserve"> </w:t>
            </w:r>
            <w:r>
              <w:rPr>
                <w:sz w:val="24"/>
              </w:rPr>
              <w:t>Наследственные</w:t>
            </w:r>
            <w:r>
              <w:rPr>
                <w:spacing w:val="80"/>
                <w:sz w:val="24"/>
              </w:rPr>
              <w:t xml:space="preserve"> </w:t>
            </w:r>
            <w:r>
              <w:rPr>
                <w:sz w:val="24"/>
              </w:rPr>
              <w:t>и</w:t>
            </w:r>
            <w:r>
              <w:rPr>
                <w:spacing w:val="80"/>
                <w:sz w:val="24"/>
              </w:rPr>
              <w:t xml:space="preserve"> </w:t>
            </w:r>
            <w:r>
              <w:rPr>
                <w:sz w:val="24"/>
              </w:rPr>
              <w:t>ненаследственные</w:t>
            </w:r>
            <w:r>
              <w:rPr>
                <w:spacing w:val="80"/>
                <w:sz w:val="24"/>
              </w:rPr>
              <w:t xml:space="preserve"> </w:t>
            </w:r>
            <w:r>
              <w:rPr>
                <w:sz w:val="24"/>
              </w:rPr>
              <w:t>программы поведения у человека. Приспособительный характер поведения</w:t>
            </w:r>
          </w:p>
        </w:tc>
      </w:tr>
      <w:tr w:rsidR="00DD28B4" w14:paraId="4C57A137" w14:textId="77777777">
        <w:trPr>
          <w:trHeight w:val="2135"/>
        </w:trPr>
        <w:tc>
          <w:tcPr>
            <w:tcW w:w="1320" w:type="dxa"/>
            <w:vMerge/>
            <w:tcBorders>
              <w:top w:val="nil"/>
            </w:tcBorders>
          </w:tcPr>
          <w:p w14:paraId="15BDEF19" w14:textId="77777777" w:rsidR="00DD28B4" w:rsidRDefault="00DD28B4">
            <w:pPr>
              <w:rPr>
                <w:sz w:val="2"/>
                <w:szCs w:val="2"/>
              </w:rPr>
            </w:pPr>
          </w:p>
        </w:tc>
        <w:tc>
          <w:tcPr>
            <w:tcW w:w="1632" w:type="dxa"/>
          </w:tcPr>
          <w:p w14:paraId="328A4842" w14:textId="77777777" w:rsidR="00DD28B4" w:rsidRDefault="006F0148">
            <w:pPr>
              <w:pStyle w:val="TableParagraph"/>
              <w:spacing w:before="99"/>
              <w:ind w:left="12"/>
              <w:jc w:val="center"/>
              <w:rPr>
                <w:sz w:val="24"/>
              </w:rPr>
            </w:pPr>
            <w:r>
              <w:rPr>
                <w:spacing w:val="-4"/>
                <w:sz w:val="24"/>
              </w:rPr>
              <w:t>14.2</w:t>
            </w:r>
          </w:p>
        </w:tc>
        <w:tc>
          <w:tcPr>
            <w:tcW w:w="7097" w:type="dxa"/>
          </w:tcPr>
          <w:p w14:paraId="7E02CBF6" w14:textId="77777777" w:rsidR="00DD28B4" w:rsidRDefault="006F0148">
            <w:pPr>
              <w:pStyle w:val="TableParagraph"/>
              <w:spacing w:before="99"/>
              <w:ind w:left="65" w:right="46"/>
              <w:jc w:val="both"/>
              <w:rPr>
                <w:sz w:val="24"/>
              </w:rPr>
            </w:pPr>
            <w:r>
              <w:rPr>
                <w:sz w:val="24"/>
              </w:rPr>
              <w:t>Первая и вторая сигнальные системы. Познавательная</w:t>
            </w:r>
            <w:r>
              <w:rPr>
                <w:spacing w:val="40"/>
                <w:sz w:val="24"/>
              </w:rPr>
              <w:t xml:space="preserve"> </w:t>
            </w:r>
            <w:r>
              <w:rPr>
                <w:sz w:val="24"/>
              </w:rPr>
              <w:t>деятельность мозга. Речь и мышление. Память и внимание. Эмоции. Индивидуальные особенности личности: способности, темперамент, характер, одаренность.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DD28B4" w14:paraId="654D30E9" w14:textId="77777777">
        <w:trPr>
          <w:trHeight w:val="479"/>
        </w:trPr>
        <w:tc>
          <w:tcPr>
            <w:tcW w:w="1320" w:type="dxa"/>
            <w:vMerge w:val="restart"/>
          </w:tcPr>
          <w:p w14:paraId="58D096C4" w14:textId="77777777" w:rsidR="00DD28B4" w:rsidRDefault="006F0148">
            <w:pPr>
              <w:pStyle w:val="TableParagraph"/>
              <w:spacing w:before="99"/>
              <w:ind w:left="10"/>
              <w:jc w:val="center"/>
              <w:rPr>
                <w:sz w:val="24"/>
              </w:rPr>
            </w:pPr>
            <w:r>
              <w:rPr>
                <w:spacing w:val="-5"/>
                <w:sz w:val="24"/>
              </w:rPr>
              <w:t>15</w:t>
            </w:r>
          </w:p>
        </w:tc>
        <w:tc>
          <w:tcPr>
            <w:tcW w:w="8729" w:type="dxa"/>
            <w:gridSpan w:val="2"/>
          </w:tcPr>
          <w:p w14:paraId="5534CA99" w14:textId="77777777" w:rsidR="00DD28B4" w:rsidRDefault="006F0148">
            <w:pPr>
              <w:pStyle w:val="TableParagraph"/>
              <w:spacing w:before="99"/>
              <w:rPr>
                <w:sz w:val="24"/>
              </w:rPr>
            </w:pPr>
            <w:r>
              <w:rPr>
                <w:sz w:val="24"/>
              </w:rPr>
              <w:t>Человек</w:t>
            </w:r>
            <w:r>
              <w:rPr>
                <w:spacing w:val="-2"/>
                <w:sz w:val="24"/>
              </w:rPr>
              <w:t xml:space="preserve"> </w:t>
            </w:r>
            <w:r>
              <w:rPr>
                <w:sz w:val="24"/>
              </w:rPr>
              <w:t>и</w:t>
            </w:r>
            <w:r>
              <w:rPr>
                <w:spacing w:val="1"/>
                <w:sz w:val="24"/>
              </w:rPr>
              <w:t xml:space="preserve"> </w:t>
            </w:r>
            <w:r>
              <w:rPr>
                <w:sz w:val="24"/>
              </w:rPr>
              <w:t>окружающая</w:t>
            </w:r>
            <w:r>
              <w:rPr>
                <w:spacing w:val="-1"/>
                <w:sz w:val="24"/>
              </w:rPr>
              <w:t xml:space="preserve"> </w:t>
            </w:r>
            <w:r>
              <w:rPr>
                <w:spacing w:val="-2"/>
                <w:sz w:val="24"/>
              </w:rPr>
              <w:t>среда</w:t>
            </w:r>
          </w:p>
        </w:tc>
      </w:tr>
      <w:tr w:rsidR="00DD28B4" w14:paraId="7A51B4C4" w14:textId="77777777">
        <w:trPr>
          <w:trHeight w:val="1584"/>
        </w:trPr>
        <w:tc>
          <w:tcPr>
            <w:tcW w:w="1320" w:type="dxa"/>
            <w:vMerge/>
            <w:tcBorders>
              <w:top w:val="nil"/>
            </w:tcBorders>
          </w:tcPr>
          <w:p w14:paraId="5D5A58F9" w14:textId="77777777" w:rsidR="00DD28B4" w:rsidRDefault="00DD28B4">
            <w:pPr>
              <w:rPr>
                <w:sz w:val="2"/>
                <w:szCs w:val="2"/>
              </w:rPr>
            </w:pPr>
          </w:p>
        </w:tc>
        <w:tc>
          <w:tcPr>
            <w:tcW w:w="1632" w:type="dxa"/>
          </w:tcPr>
          <w:p w14:paraId="6E142BBC" w14:textId="77777777" w:rsidR="00DD28B4" w:rsidRDefault="006F0148">
            <w:pPr>
              <w:pStyle w:val="TableParagraph"/>
              <w:ind w:left="12"/>
              <w:jc w:val="center"/>
              <w:rPr>
                <w:sz w:val="24"/>
              </w:rPr>
            </w:pPr>
            <w:r>
              <w:rPr>
                <w:spacing w:val="-4"/>
                <w:sz w:val="24"/>
              </w:rPr>
              <w:t>15.1</w:t>
            </w:r>
          </w:p>
        </w:tc>
        <w:tc>
          <w:tcPr>
            <w:tcW w:w="7097" w:type="dxa"/>
          </w:tcPr>
          <w:p w14:paraId="16DEBEFD" w14:textId="77777777" w:rsidR="00DD28B4" w:rsidRDefault="006F0148">
            <w:pPr>
              <w:pStyle w:val="TableParagraph"/>
              <w:ind w:left="65" w:right="46"/>
              <w:jc w:val="both"/>
              <w:rPr>
                <w:sz w:val="24"/>
              </w:rPr>
            </w:pPr>
            <w:r>
              <w:rPr>
                <w:sz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DD28B4" w14:paraId="19E78910" w14:textId="77777777">
        <w:trPr>
          <w:trHeight w:val="2136"/>
        </w:trPr>
        <w:tc>
          <w:tcPr>
            <w:tcW w:w="1320" w:type="dxa"/>
            <w:vMerge/>
            <w:tcBorders>
              <w:top w:val="nil"/>
            </w:tcBorders>
          </w:tcPr>
          <w:p w14:paraId="2B90C0A2" w14:textId="77777777" w:rsidR="00DD28B4" w:rsidRDefault="00DD28B4">
            <w:pPr>
              <w:rPr>
                <w:sz w:val="2"/>
                <w:szCs w:val="2"/>
              </w:rPr>
            </w:pPr>
          </w:p>
        </w:tc>
        <w:tc>
          <w:tcPr>
            <w:tcW w:w="1632" w:type="dxa"/>
          </w:tcPr>
          <w:p w14:paraId="6B3AE363" w14:textId="77777777" w:rsidR="00DD28B4" w:rsidRDefault="006F0148">
            <w:pPr>
              <w:pStyle w:val="TableParagraph"/>
              <w:ind w:left="12"/>
              <w:jc w:val="center"/>
              <w:rPr>
                <w:sz w:val="24"/>
              </w:rPr>
            </w:pPr>
            <w:r>
              <w:rPr>
                <w:spacing w:val="-4"/>
                <w:sz w:val="24"/>
              </w:rPr>
              <w:t>15.2</w:t>
            </w:r>
          </w:p>
        </w:tc>
        <w:tc>
          <w:tcPr>
            <w:tcW w:w="7097" w:type="dxa"/>
          </w:tcPr>
          <w:p w14:paraId="4D323351" w14:textId="77777777" w:rsidR="00DD28B4" w:rsidRDefault="006F0148">
            <w:pPr>
              <w:pStyle w:val="TableParagraph"/>
              <w:ind w:left="65" w:right="47"/>
              <w:jc w:val="both"/>
              <w:rPr>
                <w:sz w:val="24"/>
              </w:rPr>
            </w:pPr>
            <w:r>
              <w:rPr>
                <w:sz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DD28B4" w14:paraId="219C11F9" w14:textId="77777777">
        <w:trPr>
          <w:trHeight w:val="1573"/>
        </w:trPr>
        <w:tc>
          <w:tcPr>
            <w:tcW w:w="1320" w:type="dxa"/>
            <w:vMerge/>
            <w:tcBorders>
              <w:top w:val="nil"/>
            </w:tcBorders>
          </w:tcPr>
          <w:p w14:paraId="6281EE19" w14:textId="77777777" w:rsidR="00DD28B4" w:rsidRDefault="00DD28B4">
            <w:pPr>
              <w:rPr>
                <w:sz w:val="2"/>
                <w:szCs w:val="2"/>
              </w:rPr>
            </w:pPr>
          </w:p>
        </w:tc>
        <w:tc>
          <w:tcPr>
            <w:tcW w:w="1632" w:type="dxa"/>
          </w:tcPr>
          <w:p w14:paraId="2D981345" w14:textId="77777777" w:rsidR="00DD28B4" w:rsidRDefault="006F0148">
            <w:pPr>
              <w:pStyle w:val="TableParagraph"/>
              <w:spacing w:before="92"/>
              <w:ind w:left="12"/>
              <w:jc w:val="center"/>
              <w:rPr>
                <w:sz w:val="24"/>
              </w:rPr>
            </w:pPr>
            <w:r>
              <w:rPr>
                <w:spacing w:val="-4"/>
                <w:sz w:val="24"/>
              </w:rPr>
              <w:t>15.3</w:t>
            </w:r>
          </w:p>
        </w:tc>
        <w:tc>
          <w:tcPr>
            <w:tcW w:w="7097" w:type="dxa"/>
          </w:tcPr>
          <w:p w14:paraId="3E27FDE8" w14:textId="77777777" w:rsidR="00DD28B4" w:rsidRDefault="006F0148">
            <w:pPr>
              <w:pStyle w:val="TableParagraph"/>
              <w:spacing w:before="92"/>
              <w:ind w:left="65" w:right="44"/>
              <w:jc w:val="both"/>
              <w:rPr>
                <w:sz w:val="24"/>
              </w:rPr>
            </w:pPr>
            <w:r>
              <w:rPr>
                <w:sz w:val="24"/>
              </w:rPr>
              <w:t>Человек</w:t>
            </w:r>
            <w:r>
              <w:rPr>
                <w:spacing w:val="-4"/>
                <w:sz w:val="24"/>
              </w:rPr>
              <w:t xml:space="preserve"> </w:t>
            </w:r>
            <w:r>
              <w:rPr>
                <w:sz w:val="24"/>
              </w:rPr>
              <w:t>как</w:t>
            </w:r>
            <w:r>
              <w:rPr>
                <w:spacing w:val="-2"/>
                <w:sz w:val="24"/>
              </w:rPr>
              <w:t xml:space="preserve"> </w:t>
            </w:r>
            <w:r>
              <w:rPr>
                <w:sz w:val="24"/>
              </w:rPr>
              <w:t>часть</w:t>
            </w:r>
            <w:r>
              <w:rPr>
                <w:spacing w:val="-4"/>
                <w:sz w:val="24"/>
              </w:rPr>
              <w:t xml:space="preserve"> </w:t>
            </w:r>
            <w:r>
              <w:rPr>
                <w:sz w:val="24"/>
              </w:rPr>
              <w:t>биосферы</w:t>
            </w:r>
            <w:r>
              <w:rPr>
                <w:spacing w:val="-6"/>
                <w:sz w:val="24"/>
              </w:rPr>
              <w:t xml:space="preserve"> </w:t>
            </w:r>
            <w:r>
              <w:rPr>
                <w:sz w:val="24"/>
              </w:rPr>
              <w:t>Земли.</w:t>
            </w:r>
            <w:r>
              <w:rPr>
                <w:spacing w:val="-3"/>
                <w:sz w:val="24"/>
              </w:rPr>
              <w:t xml:space="preserve"> </w:t>
            </w:r>
            <w:r>
              <w:rPr>
                <w:sz w:val="24"/>
              </w:rPr>
              <w:t>Антропогенные</w:t>
            </w:r>
            <w:r>
              <w:rPr>
                <w:spacing w:val="-3"/>
                <w:sz w:val="24"/>
              </w:rPr>
              <w:t xml:space="preserve"> </w:t>
            </w:r>
            <w:r>
              <w:rPr>
                <w:sz w:val="24"/>
              </w:rPr>
              <w:t>воздействия</w:t>
            </w:r>
            <w:r>
              <w:rPr>
                <w:spacing w:val="-4"/>
                <w:sz w:val="24"/>
              </w:rPr>
              <w:t xml:space="preserve"> </w:t>
            </w:r>
            <w:r>
              <w:rPr>
                <w:sz w:val="24"/>
              </w:rPr>
              <w:t>на природу. Урбанизация. Цивилизация. Техногенные изменения в окружающей среде.</w:t>
            </w:r>
          </w:p>
          <w:p w14:paraId="1F447DD5" w14:textId="77777777" w:rsidR="00DD28B4" w:rsidRDefault="006F0148">
            <w:pPr>
              <w:pStyle w:val="TableParagraph"/>
              <w:spacing w:before="0"/>
              <w:ind w:left="65" w:right="49"/>
              <w:jc w:val="both"/>
              <w:rPr>
                <w:sz w:val="24"/>
              </w:rPr>
            </w:pPr>
            <w:r>
              <w:rPr>
                <w:sz w:val="24"/>
              </w:rPr>
              <w:t>Современные глобальные экологические проблемы. Значение охраны окружающей среды для сохранения человечества</w:t>
            </w:r>
          </w:p>
        </w:tc>
      </w:tr>
    </w:tbl>
    <w:p w14:paraId="7B6A3CC5" w14:textId="77777777" w:rsidR="00DD28B4" w:rsidRDefault="00DD28B4">
      <w:pPr>
        <w:pStyle w:val="a3"/>
        <w:spacing w:before="23"/>
        <w:ind w:left="0" w:firstLine="0"/>
        <w:jc w:val="left"/>
        <w:rPr>
          <w:b/>
        </w:rPr>
      </w:pPr>
    </w:p>
    <w:p w14:paraId="35AA3E10" w14:textId="77777777" w:rsidR="00DD28B4" w:rsidRDefault="006F0148">
      <w:pPr>
        <w:pStyle w:val="a3"/>
        <w:ind w:right="139" w:firstLine="540"/>
      </w:pPr>
      <w:r>
        <w:t xml:space="preserve">Для проведения основного государственного экзамена по биологии (далее - ОГЭ по биологии)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w:t>
      </w:r>
      <w:r>
        <w:rPr>
          <w:spacing w:val="-2"/>
        </w:rPr>
        <w:t>содержания.</w:t>
      </w:r>
    </w:p>
    <w:p w14:paraId="5F1BC640" w14:textId="77777777" w:rsidR="00DD28B4" w:rsidRDefault="00DD28B4">
      <w:pPr>
        <w:pStyle w:val="a3"/>
        <w:ind w:left="0" w:firstLine="0"/>
        <w:jc w:val="left"/>
      </w:pPr>
    </w:p>
    <w:p w14:paraId="4791684E" w14:textId="77777777" w:rsidR="00DD28B4" w:rsidRDefault="006F0148">
      <w:pPr>
        <w:spacing w:before="1"/>
        <w:ind w:left="139"/>
        <w:jc w:val="center"/>
        <w:rPr>
          <w:b/>
          <w:sz w:val="24"/>
        </w:rPr>
      </w:pPr>
      <w:r>
        <w:rPr>
          <w:b/>
          <w:sz w:val="24"/>
        </w:rPr>
        <w:t>Проверяемые</w:t>
      </w:r>
      <w:r>
        <w:rPr>
          <w:b/>
          <w:spacing w:val="-4"/>
          <w:sz w:val="24"/>
        </w:rPr>
        <w:t xml:space="preserve"> </w:t>
      </w:r>
      <w:r>
        <w:rPr>
          <w:b/>
          <w:sz w:val="24"/>
        </w:rPr>
        <w:t>на</w:t>
      </w:r>
      <w:r>
        <w:rPr>
          <w:b/>
          <w:spacing w:val="-2"/>
          <w:sz w:val="24"/>
        </w:rPr>
        <w:t xml:space="preserve"> </w:t>
      </w:r>
      <w:r>
        <w:rPr>
          <w:b/>
          <w:sz w:val="24"/>
        </w:rPr>
        <w:t>ОГЭ</w:t>
      </w:r>
      <w:r>
        <w:rPr>
          <w:b/>
          <w:spacing w:val="-3"/>
          <w:sz w:val="24"/>
        </w:rPr>
        <w:t xml:space="preserve"> </w:t>
      </w:r>
      <w:r>
        <w:rPr>
          <w:b/>
          <w:sz w:val="24"/>
        </w:rPr>
        <w:t>по</w:t>
      </w:r>
      <w:r>
        <w:rPr>
          <w:b/>
          <w:spacing w:val="-2"/>
          <w:sz w:val="24"/>
        </w:rPr>
        <w:t xml:space="preserve"> </w:t>
      </w:r>
      <w:r>
        <w:rPr>
          <w:b/>
          <w:sz w:val="24"/>
        </w:rPr>
        <w:t xml:space="preserve">биологии </w:t>
      </w:r>
      <w:r>
        <w:rPr>
          <w:b/>
          <w:spacing w:val="-2"/>
          <w:sz w:val="24"/>
        </w:rPr>
        <w:t>требования</w:t>
      </w:r>
    </w:p>
    <w:p w14:paraId="305B571F" w14:textId="77777777" w:rsidR="00DD28B4" w:rsidRDefault="006F0148">
      <w:pPr>
        <w:ind w:left="1281" w:right="1141"/>
        <w:jc w:val="center"/>
        <w:rPr>
          <w:b/>
          <w:sz w:val="24"/>
        </w:rPr>
      </w:pPr>
      <w:r>
        <w:rPr>
          <w:b/>
          <w:sz w:val="24"/>
        </w:rPr>
        <w:t>к</w:t>
      </w:r>
      <w:r>
        <w:rPr>
          <w:b/>
          <w:spacing w:val="-8"/>
          <w:sz w:val="24"/>
        </w:rPr>
        <w:t xml:space="preserve"> </w:t>
      </w:r>
      <w:r>
        <w:rPr>
          <w:b/>
          <w:sz w:val="24"/>
        </w:rPr>
        <w:t>результатам</w:t>
      </w:r>
      <w:r>
        <w:rPr>
          <w:b/>
          <w:spacing w:val="-9"/>
          <w:sz w:val="24"/>
        </w:rPr>
        <w:t xml:space="preserve"> </w:t>
      </w:r>
      <w:r>
        <w:rPr>
          <w:b/>
          <w:sz w:val="24"/>
        </w:rPr>
        <w:t>освоения</w:t>
      </w:r>
      <w:r>
        <w:rPr>
          <w:b/>
          <w:spacing w:val="-7"/>
          <w:sz w:val="24"/>
        </w:rPr>
        <w:t xml:space="preserve"> </w:t>
      </w:r>
      <w:r>
        <w:rPr>
          <w:b/>
          <w:sz w:val="24"/>
        </w:rPr>
        <w:t>основной</w:t>
      </w:r>
      <w:r>
        <w:rPr>
          <w:b/>
          <w:spacing w:val="-7"/>
          <w:sz w:val="24"/>
        </w:rPr>
        <w:t xml:space="preserve"> </w:t>
      </w:r>
      <w:r>
        <w:rPr>
          <w:b/>
          <w:sz w:val="24"/>
        </w:rPr>
        <w:t>образовательной</w:t>
      </w:r>
      <w:r>
        <w:rPr>
          <w:b/>
          <w:spacing w:val="-7"/>
          <w:sz w:val="24"/>
        </w:rPr>
        <w:t xml:space="preserve"> </w:t>
      </w:r>
      <w:r>
        <w:rPr>
          <w:b/>
          <w:sz w:val="24"/>
        </w:rPr>
        <w:t>программы основного общего образования</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50ECABDC" w14:textId="77777777">
        <w:trPr>
          <w:trHeight w:val="1031"/>
        </w:trPr>
        <w:tc>
          <w:tcPr>
            <w:tcW w:w="1702" w:type="dxa"/>
          </w:tcPr>
          <w:p w14:paraId="3B2A117C" w14:textId="77777777" w:rsidR="00DD28B4" w:rsidRDefault="006F0148">
            <w:pPr>
              <w:pStyle w:val="TableParagraph"/>
              <w:ind w:left="144" w:right="130" w:hanging="6"/>
              <w:jc w:val="center"/>
              <w:rPr>
                <w:sz w:val="24"/>
              </w:rPr>
            </w:pPr>
            <w:r>
              <w:rPr>
                <w:spacing w:val="-4"/>
                <w:sz w:val="24"/>
              </w:rPr>
              <w:t xml:space="preserve">Код </w:t>
            </w:r>
            <w:r>
              <w:rPr>
                <w:spacing w:val="-2"/>
                <w:sz w:val="24"/>
              </w:rPr>
              <w:t>проверяемого требования</w:t>
            </w:r>
          </w:p>
        </w:tc>
        <w:tc>
          <w:tcPr>
            <w:tcW w:w="7372" w:type="dxa"/>
          </w:tcPr>
          <w:p w14:paraId="57ED97FD" w14:textId="77777777" w:rsidR="00DD28B4" w:rsidRDefault="006F0148">
            <w:pPr>
              <w:pStyle w:val="TableParagraph"/>
              <w:ind w:left="74" w:right="65" w:hanging="1"/>
              <w:jc w:val="center"/>
              <w:rPr>
                <w:sz w:val="24"/>
              </w:rPr>
            </w:pPr>
            <w:r>
              <w:rPr>
                <w:sz w:val="24"/>
              </w:rPr>
              <w:t>Проверяемые требования к предметным результатам освоения основной</w:t>
            </w:r>
            <w:r>
              <w:rPr>
                <w:spacing w:val="-6"/>
                <w:sz w:val="24"/>
              </w:rPr>
              <w:t xml:space="preserve"> </w:t>
            </w:r>
            <w:r>
              <w:rPr>
                <w:sz w:val="24"/>
              </w:rPr>
              <w:t>образовательной</w:t>
            </w:r>
            <w:r>
              <w:rPr>
                <w:spacing w:val="-8"/>
                <w:sz w:val="24"/>
              </w:rPr>
              <w:t xml:space="preserve"> </w:t>
            </w:r>
            <w:r>
              <w:rPr>
                <w:sz w:val="24"/>
              </w:rPr>
              <w:t>программы</w:t>
            </w:r>
            <w:r>
              <w:rPr>
                <w:spacing w:val="-10"/>
                <w:sz w:val="24"/>
              </w:rPr>
              <w:t xml:space="preserve"> </w:t>
            </w:r>
            <w:r>
              <w:rPr>
                <w:sz w:val="24"/>
              </w:rPr>
              <w:t>основного</w:t>
            </w:r>
            <w:r>
              <w:rPr>
                <w:spacing w:val="-10"/>
                <w:sz w:val="24"/>
              </w:rPr>
              <w:t xml:space="preserve"> </w:t>
            </w:r>
            <w:r>
              <w:rPr>
                <w:sz w:val="24"/>
              </w:rPr>
              <w:t>общего</w:t>
            </w:r>
            <w:r>
              <w:rPr>
                <w:spacing w:val="-9"/>
                <w:sz w:val="24"/>
              </w:rPr>
              <w:t xml:space="preserve"> </w:t>
            </w:r>
            <w:r>
              <w:rPr>
                <w:sz w:val="24"/>
              </w:rPr>
              <w:t>образования на основе ФГОС</w:t>
            </w:r>
          </w:p>
        </w:tc>
      </w:tr>
      <w:tr w:rsidR="00DD28B4" w14:paraId="603D28D5" w14:textId="77777777">
        <w:trPr>
          <w:trHeight w:val="758"/>
        </w:trPr>
        <w:tc>
          <w:tcPr>
            <w:tcW w:w="1702" w:type="dxa"/>
          </w:tcPr>
          <w:p w14:paraId="228A06CB" w14:textId="77777777" w:rsidR="00DD28B4" w:rsidRDefault="006F0148">
            <w:pPr>
              <w:pStyle w:val="TableParagraph"/>
              <w:ind w:left="10" w:right="3"/>
              <w:jc w:val="center"/>
              <w:rPr>
                <w:sz w:val="24"/>
              </w:rPr>
            </w:pPr>
            <w:r>
              <w:rPr>
                <w:spacing w:val="-10"/>
                <w:sz w:val="24"/>
              </w:rPr>
              <w:t>1</w:t>
            </w:r>
          </w:p>
        </w:tc>
        <w:tc>
          <w:tcPr>
            <w:tcW w:w="7372" w:type="dxa"/>
          </w:tcPr>
          <w:p w14:paraId="2433547E" w14:textId="77777777" w:rsidR="00DD28B4" w:rsidRDefault="006F0148">
            <w:pPr>
              <w:pStyle w:val="TableParagraph"/>
              <w:tabs>
                <w:tab w:val="left" w:pos="1566"/>
                <w:tab w:val="left" w:pos="2387"/>
                <w:tab w:val="left" w:pos="3683"/>
                <w:tab w:val="left" w:pos="4127"/>
                <w:tab w:val="left" w:pos="5980"/>
              </w:tabs>
              <w:ind w:right="53"/>
              <w:rPr>
                <w:sz w:val="24"/>
              </w:rPr>
            </w:pPr>
            <w:r>
              <w:rPr>
                <w:spacing w:val="-2"/>
                <w:sz w:val="24"/>
              </w:rPr>
              <w:t>Понимание</w:t>
            </w:r>
            <w:r>
              <w:rPr>
                <w:sz w:val="24"/>
              </w:rPr>
              <w:tab/>
            </w:r>
            <w:r>
              <w:rPr>
                <w:spacing w:val="-4"/>
                <w:sz w:val="24"/>
              </w:rPr>
              <w:t>роли</w:t>
            </w:r>
            <w:r>
              <w:rPr>
                <w:sz w:val="24"/>
              </w:rPr>
              <w:tab/>
            </w:r>
            <w:r>
              <w:rPr>
                <w:spacing w:val="-2"/>
                <w:sz w:val="24"/>
              </w:rPr>
              <w:t>биологии</w:t>
            </w:r>
            <w:r>
              <w:rPr>
                <w:sz w:val="24"/>
              </w:rPr>
              <w:tab/>
            </w:r>
            <w:r>
              <w:rPr>
                <w:spacing w:val="-10"/>
                <w:sz w:val="24"/>
              </w:rPr>
              <w:t>в</w:t>
            </w:r>
            <w:r>
              <w:rPr>
                <w:sz w:val="24"/>
              </w:rPr>
              <w:tab/>
            </w:r>
            <w:r>
              <w:rPr>
                <w:spacing w:val="-2"/>
                <w:sz w:val="24"/>
              </w:rPr>
              <w:t>формировании</w:t>
            </w:r>
            <w:r>
              <w:rPr>
                <w:sz w:val="24"/>
              </w:rPr>
              <w:tab/>
            </w:r>
            <w:r>
              <w:rPr>
                <w:spacing w:val="-2"/>
                <w:sz w:val="24"/>
              </w:rPr>
              <w:t xml:space="preserve">современной </w:t>
            </w:r>
            <w:r>
              <w:rPr>
                <w:sz w:val="24"/>
              </w:rPr>
              <w:t>естественнонаучной картины мира</w:t>
            </w:r>
          </w:p>
        </w:tc>
      </w:tr>
      <w:tr w:rsidR="00DD28B4" w14:paraId="70D9E406" w14:textId="77777777">
        <w:trPr>
          <w:trHeight w:val="1859"/>
        </w:trPr>
        <w:tc>
          <w:tcPr>
            <w:tcW w:w="1702" w:type="dxa"/>
          </w:tcPr>
          <w:p w14:paraId="25546306" w14:textId="77777777" w:rsidR="00DD28B4" w:rsidRDefault="006F0148">
            <w:pPr>
              <w:pStyle w:val="TableParagraph"/>
              <w:spacing w:before="100"/>
              <w:ind w:left="10" w:right="3"/>
              <w:jc w:val="center"/>
              <w:rPr>
                <w:sz w:val="24"/>
              </w:rPr>
            </w:pPr>
            <w:r>
              <w:rPr>
                <w:spacing w:val="-10"/>
                <w:sz w:val="24"/>
              </w:rPr>
              <w:t>2</w:t>
            </w:r>
          </w:p>
        </w:tc>
        <w:tc>
          <w:tcPr>
            <w:tcW w:w="7372" w:type="dxa"/>
          </w:tcPr>
          <w:p w14:paraId="3167A962" w14:textId="77777777" w:rsidR="00DD28B4" w:rsidRDefault="006F0148">
            <w:pPr>
              <w:pStyle w:val="TableParagraph"/>
              <w:spacing w:before="100"/>
              <w:ind w:right="47"/>
              <w:jc w:val="both"/>
              <w:rPr>
                <w:sz w:val="24"/>
              </w:rPr>
            </w:pPr>
            <w:r>
              <w:rPr>
                <w:sz w:val="24"/>
              </w:rPr>
              <w:t>Умение применять систему биологических знаний: раскрывать сущность</w:t>
            </w:r>
            <w:r>
              <w:rPr>
                <w:spacing w:val="-4"/>
                <w:sz w:val="24"/>
              </w:rPr>
              <w:t xml:space="preserve"> </w:t>
            </w:r>
            <w:r>
              <w:rPr>
                <w:sz w:val="24"/>
              </w:rPr>
              <w:t>живого,</w:t>
            </w:r>
            <w:r>
              <w:rPr>
                <w:spacing w:val="-5"/>
                <w:sz w:val="24"/>
              </w:rPr>
              <w:t xml:space="preserve"> </w:t>
            </w:r>
            <w:r>
              <w:rPr>
                <w:sz w:val="24"/>
              </w:rPr>
              <w:t>называть</w:t>
            </w:r>
            <w:r>
              <w:rPr>
                <w:spacing w:val="-4"/>
                <w:sz w:val="24"/>
              </w:rPr>
              <w:t xml:space="preserve"> </w:t>
            </w:r>
            <w:r>
              <w:rPr>
                <w:sz w:val="24"/>
              </w:rPr>
              <w:t>отличия</w:t>
            </w:r>
            <w:r>
              <w:rPr>
                <w:spacing w:val="-3"/>
                <w:sz w:val="24"/>
              </w:rPr>
              <w:t xml:space="preserve"> </w:t>
            </w:r>
            <w:r>
              <w:rPr>
                <w:sz w:val="24"/>
              </w:rPr>
              <w:t>живого</w:t>
            </w:r>
            <w:r>
              <w:rPr>
                <w:spacing w:val="-5"/>
                <w:sz w:val="24"/>
              </w:rPr>
              <w:t xml:space="preserve"> </w:t>
            </w:r>
            <w:r>
              <w:rPr>
                <w:sz w:val="24"/>
              </w:rPr>
              <w:t>от</w:t>
            </w:r>
            <w:r>
              <w:rPr>
                <w:spacing w:val="-5"/>
                <w:sz w:val="24"/>
              </w:rPr>
              <w:t xml:space="preserve"> </w:t>
            </w:r>
            <w:r>
              <w:rPr>
                <w:sz w:val="24"/>
              </w:rPr>
              <w:t>неживого,</w:t>
            </w:r>
            <w:r>
              <w:rPr>
                <w:spacing w:val="-5"/>
                <w:sz w:val="24"/>
              </w:rPr>
              <w:t xml:space="preserve"> </w:t>
            </w:r>
            <w:r>
              <w:rPr>
                <w:sz w:val="24"/>
              </w:rPr>
              <w:t>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w:t>
            </w:r>
          </w:p>
        </w:tc>
      </w:tr>
    </w:tbl>
    <w:p w14:paraId="720DA8B2" w14:textId="77777777" w:rsidR="00DD28B4" w:rsidRDefault="00DD28B4">
      <w:pPr>
        <w:pStyle w:val="TableParagraph"/>
        <w:jc w:val="both"/>
        <w:rPr>
          <w:sz w:val="24"/>
        </w:rPr>
        <w:sectPr w:rsidR="00DD28B4">
          <w:type w:val="continuous"/>
          <w:pgSz w:w="11910" w:h="16830"/>
          <w:pgMar w:top="820" w:right="708" w:bottom="841"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64C3C96C" w14:textId="77777777">
        <w:trPr>
          <w:trHeight w:val="479"/>
        </w:trPr>
        <w:tc>
          <w:tcPr>
            <w:tcW w:w="1702" w:type="dxa"/>
          </w:tcPr>
          <w:p w14:paraId="110DB1DF" w14:textId="77777777" w:rsidR="00DD28B4" w:rsidRDefault="00DD28B4">
            <w:pPr>
              <w:pStyle w:val="TableParagraph"/>
              <w:spacing w:before="0"/>
              <w:ind w:left="0"/>
              <w:rPr>
                <w:sz w:val="24"/>
              </w:rPr>
            </w:pPr>
          </w:p>
        </w:tc>
        <w:tc>
          <w:tcPr>
            <w:tcW w:w="7372" w:type="dxa"/>
          </w:tcPr>
          <w:p w14:paraId="556D7F91" w14:textId="77777777" w:rsidR="00DD28B4" w:rsidRDefault="006F0148">
            <w:pPr>
              <w:pStyle w:val="TableParagraph"/>
              <w:spacing w:before="99"/>
              <w:rPr>
                <w:sz w:val="24"/>
              </w:rPr>
            </w:pPr>
            <w:r>
              <w:rPr>
                <w:sz w:val="24"/>
              </w:rPr>
              <w:t>основных свидетельствах</w:t>
            </w:r>
            <w:r>
              <w:rPr>
                <w:spacing w:val="-2"/>
                <w:sz w:val="24"/>
              </w:rPr>
              <w:t xml:space="preserve"> эволюции</w:t>
            </w:r>
          </w:p>
        </w:tc>
      </w:tr>
      <w:tr w:rsidR="00DD28B4" w14:paraId="3B69D1A4" w14:textId="77777777">
        <w:trPr>
          <w:trHeight w:val="1307"/>
        </w:trPr>
        <w:tc>
          <w:tcPr>
            <w:tcW w:w="1702" w:type="dxa"/>
          </w:tcPr>
          <w:p w14:paraId="461315B7" w14:textId="77777777" w:rsidR="00DD28B4" w:rsidRDefault="006F0148">
            <w:pPr>
              <w:pStyle w:val="TableParagraph"/>
              <w:spacing w:before="100"/>
              <w:ind w:left="10" w:right="3"/>
              <w:jc w:val="center"/>
              <w:rPr>
                <w:sz w:val="24"/>
              </w:rPr>
            </w:pPr>
            <w:r>
              <w:rPr>
                <w:spacing w:val="-10"/>
                <w:sz w:val="24"/>
              </w:rPr>
              <w:t>3</w:t>
            </w:r>
          </w:p>
        </w:tc>
        <w:tc>
          <w:tcPr>
            <w:tcW w:w="7372" w:type="dxa"/>
          </w:tcPr>
          <w:p w14:paraId="6534F362" w14:textId="77777777" w:rsidR="00DD28B4" w:rsidRDefault="006F0148">
            <w:pPr>
              <w:pStyle w:val="TableParagraph"/>
              <w:spacing w:before="100"/>
              <w:ind w:right="47"/>
              <w:jc w:val="both"/>
              <w:rPr>
                <w:sz w:val="24"/>
              </w:rPr>
            </w:pPr>
            <w:r>
              <w:rPr>
                <w:sz w:val="24"/>
              </w:rPr>
              <w:t>Владение основами понятийного аппарата и научного языка</w:t>
            </w:r>
            <w:r>
              <w:rPr>
                <w:spacing w:val="40"/>
                <w:sz w:val="24"/>
              </w:rPr>
              <w:t xml:space="preserve"> </w:t>
            </w:r>
            <w:r>
              <w:rPr>
                <w:sz w:val="24"/>
              </w:rPr>
              <w:t>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DD28B4" w14:paraId="77FE990C" w14:textId="77777777">
        <w:trPr>
          <w:trHeight w:val="1859"/>
        </w:trPr>
        <w:tc>
          <w:tcPr>
            <w:tcW w:w="1702" w:type="dxa"/>
          </w:tcPr>
          <w:p w14:paraId="659C4EA7" w14:textId="77777777" w:rsidR="00DD28B4" w:rsidRDefault="006F0148">
            <w:pPr>
              <w:pStyle w:val="TableParagraph"/>
              <w:ind w:left="10" w:right="3"/>
              <w:jc w:val="center"/>
              <w:rPr>
                <w:sz w:val="24"/>
              </w:rPr>
            </w:pPr>
            <w:r>
              <w:rPr>
                <w:spacing w:val="-10"/>
                <w:sz w:val="24"/>
              </w:rPr>
              <w:t>4</w:t>
            </w:r>
          </w:p>
        </w:tc>
        <w:tc>
          <w:tcPr>
            <w:tcW w:w="7372" w:type="dxa"/>
          </w:tcPr>
          <w:p w14:paraId="388240D9" w14:textId="77777777" w:rsidR="00DD28B4" w:rsidRDefault="006F0148">
            <w:pPr>
              <w:pStyle w:val="TableParagraph"/>
              <w:ind w:right="48"/>
              <w:jc w:val="both"/>
              <w:rPr>
                <w:sz w:val="24"/>
              </w:rPr>
            </w:pPr>
            <w:r>
              <w:rPr>
                <w:sz w:val="24"/>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w:t>
            </w:r>
            <w:r>
              <w:rPr>
                <w:spacing w:val="40"/>
                <w:sz w:val="24"/>
              </w:rPr>
              <w:t xml:space="preserve"> </w:t>
            </w:r>
            <w:r>
              <w:rPr>
                <w:sz w:val="24"/>
              </w:rPr>
              <w:t>описание, проведение несложных биологических опытов и экспериментов, в том числе с использованием аналоговых и</w:t>
            </w:r>
            <w:r>
              <w:rPr>
                <w:spacing w:val="40"/>
                <w:sz w:val="24"/>
              </w:rPr>
              <w:t xml:space="preserve"> </w:t>
            </w:r>
            <w:r>
              <w:rPr>
                <w:sz w:val="24"/>
              </w:rPr>
              <w:t>цифровых приборов и инструментов</w:t>
            </w:r>
          </w:p>
        </w:tc>
      </w:tr>
      <w:tr w:rsidR="00DD28B4" w14:paraId="7A8815B2" w14:textId="77777777">
        <w:trPr>
          <w:trHeight w:val="1308"/>
        </w:trPr>
        <w:tc>
          <w:tcPr>
            <w:tcW w:w="1702" w:type="dxa"/>
          </w:tcPr>
          <w:p w14:paraId="7D4267DA" w14:textId="77777777" w:rsidR="00DD28B4" w:rsidRDefault="006F0148">
            <w:pPr>
              <w:pStyle w:val="TableParagraph"/>
              <w:ind w:left="10" w:right="3"/>
              <w:jc w:val="center"/>
              <w:rPr>
                <w:sz w:val="24"/>
              </w:rPr>
            </w:pPr>
            <w:r>
              <w:rPr>
                <w:spacing w:val="-10"/>
                <w:sz w:val="24"/>
              </w:rPr>
              <w:t>5</w:t>
            </w:r>
          </w:p>
        </w:tc>
        <w:tc>
          <w:tcPr>
            <w:tcW w:w="7372" w:type="dxa"/>
          </w:tcPr>
          <w:p w14:paraId="77971831" w14:textId="77777777" w:rsidR="00DD28B4" w:rsidRDefault="006F0148">
            <w:pPr>
              <w:pStyle w:val="TableParagraph"/>
              <w:ind w:right="49"/>
              <w:jc w:val="both"/>
              <w:rPr>
                <w:sz w:val="24"/>
              </w:rPr>
            </w:pPr>
            <w:r>
              <w:rPr>
                <w:sz w:val="24"/>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DD28B4" w14:paraId="2D1A6CCB" w14:textId="77777777">
        <w:trPr>
          <w:trHeight w:val="1583"/>
        </w:trPr>
        <w:tc>
          <w:tcPr>
            <w:tcW w:w="1702" w:type="dxa"/>
          </w:tcPr>
          <w:p w14:paraId="51B53E48" w14:textId="77777777" w:rsidR="00DD28B4" w:rsidRDefault="006F0148">
            <w:pPr>
              <w:pStyle w:val="TableParagraph"/>
              <w:ind w:left="10" w:right="3"/>
              <w:jc w:val="center"/>
              <w:rPr>
                <w:sz w:val="24"/>
              </w:rPr>
            </w:pPr>
            <w:r>
              <w:rPr>
                <w:spacing w:val="-10"/>
                <w:sz w:val="24"/>
              </w:rPr>
              <w:t>6</w:t>
            </w:r>
          </w:p>
        </w:tc>
        <w:tc>
          <w:tcPr>
            <w:tcW w:w="7372" w:type="dxa"/>
          </w:tcPr>
          <w:p w14:paraId="31232A4C" w14:textId="77777777" w:rsidR="00DD28B4" w:rsidRDefault="006F0148">
            <w:pPr>
              <w:pStyle w:val="TableParagraph"/>
              <w:ind w:right="48"/>
              <w:jc w:val="both"/>
              <w:rPr>
                <w:sz w:val="24"/>
              </w:rPr>
            </w:pPr>
            <w:r>
              <w:rPr>
                <w:sz w:val="24"/>
              </w:rPr>
              <w:t>Умение объяснять положение человека в системе органического</w:t>
            </w:r>
            <w:r>
              <w:rPr>
                <w:spacing w:val="40"/>
                <w:sz w:val="24"/>
              </w:rPr>
              <w:t xml:space="preserve"> </w:t>
            </w:r>
            <w:r>
              <w:rPr>
                <w:sz w:val="24"/>
              </w:rPr>
              <w:t xml:space="preserve">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w:t>
            </w:r>
            <w:r>
              <w:rPr>
                <w:spacing w:val="-2"/>
                <w:sz w:val="24"/>
              </w:rPr>
              <w:t>факторам</w:t>
            </w:r>
          </w:p>
        </w:tc>
      </w:tr>
      <w:tr w:rsidR="00DD28B4" w14:paraId="25D28E5C" w14:textId="77777777">
        <w:trPr>
          <w:trHeight w:val="1031"/>
        </w:trPr>
        <w:tc>
          <w:tcPr>
            <w:tcW w:w="1702" w:type="dxa"/>
          </w:tcPr>
          <w:p w14:paraId="69CC70A6" w14:textId="77777777" w:rsidR="00DD28B4" w:rsidRDefault="006F0148">
            <w:pPr>
              <w:pStyle w:val="TableParagraph"/>
              <w:ind w:left="10" w:right="3"/>
              <w:jc w:val="center"/>
              <w:rPr>
                <w:sz w:val="24"/>
              </w:rPr>
            </w:pPr>
            <w:r>
              <w:rPr>
                <w:spacing w:val="-10"/>
                <w:sz w:val="24"/>
              </w:rPr>
              <w:t>7</w:t>
            </w:r>
          </w:p>
        </w:tc>
        <w:tc>
          <w:tcPr>
            <w:tcW w:w="7372" w:type="dxa"/>
          </w:tcPr>
          <w:p w14:paraId="630A8664" w14:textId="77777777" w:rsidR="00DD28B4" w:rsidRDefault="006F0148">
            <w:pPr>
              <w:pStyle w:val="TableParagraph"/>
              <w:ind w:right="53"/>
              <w:jc w:val="both"/>
              <w:rPr>
                <w:sz w:val="24"/>
              </w:rPr>
            </w:pPr>
            <w:r>
              <w:rPr>
                <w:sz w:val="24"/>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DD28B4" w14:paraId="3E870404" w14:textId="77777777">
        <w:trPr>
          <w:trHeight w:val="1307"/>
        </w:trPr>
        <w:tc>
          <w:tcPr>
            <w:tcW w:w="1702" w:type="dxa"/>
          </w:tcPr>
          <w:p w14:paraId="19AC25B5" w14:textId="77777777" w:rsidR="00DD28B4" w:rsidRDefault="006F0148">
            <w:pPr>
              <w:pStyle w:val="TableParagraph"/>
              <w:ind w:left="10" w:right="3"/>
              <w:jc w:val="center"/>
              <w:rPr>
                <w:sz w:val="24"/>
              </w:rPr>
            </w:pPr>
            <w:r>
              <w:rPr>
                <w:spacing w:val="-10"/>
                <w:sz w:val="24"/>
              </w:rPr>
              <w:t>8</w:t>
            </w:r>
          </w:p>
        </w:tc>
        <w:tc>
          <w:tcPr>
            <w:tcW w:w="7372" w:type="dxa"/>
          </w:tcPr>
          <w:p w14:paraId="7C2F52C3" w14:textId="77777777" w:rsidR="00DD28B4" w:rsidRDefault="006F0148">
            <w:pPr>
              <w:pStyle w:val="TableParagraph"/>
              <w:ind w:right="49"/>
              <w:jc w:val="both"/>
              <w:rPr>
                <w:sz w:val="24"/>
              </w:rPr>
            </w:pPr>
            <w:r>
              <w:rPr>
                <w:sz w:val="24"/>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w:t>
            </w:r>
            <w:r>
              <w:rPr>
                <w:spacing w:val="40"/>
                <w:sz w:val="24"/>
              </w:rPr>
              <w:t xml:space="preserve"> </w:t>
            </w:r>
            <w:r>
              <w:rPr>
                <w:sz w:val="24"/>
              </w:rPr>
              <w:t>информации, об основных закономерностях наследования признаков</w:t>
            </w:r>
          </w:p>
        </w:tc>
      </w:tr>
      <w:tr w:rsidR="00DD28B4" w14:paraId="3A21F574" w14:textId="77777777">
        <w:trPr>
          <w:trHeight w:val="1034"/>
        </w:trPr>
        <w:tc>
          <w:tcPr>
            <w:tcW w:w="1702" w:type="dxa"/>
          </w:tcPr>
          <w:p w14:paraId="5CB1ECFC" w14:textId="77777777" w:rsidR="00DD28B4" w:rsidRDefault="006F0148">
            <w:pPr>
              <w:pStyle w:val="TableParagraph"/>
              <w:ind w:left="10" w:right="3"/>
              <w:jc w:val="center"/>
              <w:rPr>
                <w:sz w:val="24"/>
              </w:rPr>
            </w:pPr>
            <w:r>
              <w:rPr>
                <w:spacing w:val="-10"/>
                <w:sz w:val="24"/>
              </w:rPr>
              <w:t>9</w:t>
            </w:r>
          </w:p>
        </w:tc>
        <w:tc>
          <w:tcPr>
            <w:tcW w:w="7372" w:type="dxa"/>
          </w:tcPr>
          <w:p w14:paraId="30DD7017" w14:textId="77777777" w:rsidR="00DD28B4" w:rsidRDefault="006F0148">
            <w:pPr>
              <w:pStyle w:val="TableParagraph"/>
              <w:ind w:right="49"/>
              <w:jc w:val="both"/>
              <w:rPr>
                <w:sz w:val="24"/>
              </w:rPr>
            </w:pPr>
            <w:r>
              <w:rPr>
                <w:sz w:val="24"/>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DD28B4" w14:paraId="12400655" w14:textId="77777777">
        <w:trPr>
          <w:trHeight w:val="1032"/>
        </w:trPr>
        <w:tc>
          <w:tcPr>
            <w:tcW w:w="1702" w:type="dxa"/>
          </w:tcPr>
          <w:p w14:paraId="43D2277A" w14:textId="77777777" w:rsidR="00DD28B4" w:rsidRDefault="006F0148">
            <w:pPr>
              <w:pStyle w:val="TableParagraph"/>
              <w:spacing w:before="100"/>
              <w:ind w:left="10" w:right="3"/>
              <w:jc w:val="center"/>
              <w:rPr>
                <w:sz w:val="24"/>
              </w:rPr>
            </w:pPr>
            <w:r>
              <w:rPr>
                <w:spacing w:val="-5"/>
                <w:sz w:val="24"/>
              </w:rPr>
              <w:t>10</w:t>
            </w:r>
          </w:p>
        </w:tc>
        <w:tc>
          <w:tcPr>
            <w:tcW w:w="7372" w:type="dxa"/>
          </w:tcPr>
          <w:p w14:paraId="70413FF8" w14:textId="77777777" w:rsidR="00DD28B4" w:rsidRDefault="006F0148">
            <w:pPr>
              <w:pStyle w:val="TableParagraph"/>
              <w:spacing w:before="100"/>
              <w:ind w:right="50"/>
              <w:jc w:val="both"/>
              <w:rPr>
                <w:sz w:val="24"/>
              </w:rPr>
            </w:pPr>
            <w:r>
              <w:rPr>
                <w:sz w:val="24"/>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DD28B4" w14:paraId="6B488F02" w14:textId="77777777">
        <w:trPr>
          <w:trHeight w:val="1031"/>
        </w:trPr>
        <w:tc>
          <w:tcPr>
            <w:tcW w:w="1702" w:type="dxa"/>
          </w:tcPr>
          <w:p w14:paraId="3D3F9A75" w14:textId="77777777" w:rsidR="00DD28B4" w:rsidRDefault="006F0148">
            <w:pPr>
              <w:pStyle w:val="TableParagraph"/>
              <w:spacing w:before="99"/>
              <w:ind w:left="10" w:right="3"/>
              <w:jc w:val="center"/>
              <w:rPr>
                <w:sz w:val="24"/>
              </w:rPr>
            </w:pPr>
            <w:r>
              <w:rPr>
                <w:spacing w:val="-5"/>
                <w:sz w:val="24"/>
              </w:rPr>
              <w:t>11</w:t>
            </w:r>
          </w:p>
        </w:tc>
        <w:tc>
          <w:tcPr>
            <w:tcW w:w="7372" w:type="dxa"/>
          </w:tcPr>
          <w:p w14:paraId="4C156174" w14:textId="77777777" w:rsidR="00DD28B4" w:rsidRDefault="006F0148">
            <w:pPr>
              <w:pStyle w:val="TableParagraph"/>
              <w:spacing w:before="99"/>
              <w:ind w:right="49"/>
              <w:jc w:val="both"/>
              <w:rPr>
                <w:sz w:val="24"/>
              </w:rPr>
            </w:pPr>
            <w:r>
              <w:rPr>
                <w:sz w:val="24"/>
              </w:rPr>
              <w:t>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tc>
      </w:tr>
      <w:tr w:rsidR="00DD28B4" w14:paraId="51A0CC1D" w14:textId="77777777">
        <w:trPr>
          <w:trHeight w:val="1031"/>
        </w:trPr>
        <w:tc>
          <w:tcPr>
            <w:tcW w:w="1702" w:type="dxa"/>
          </w:tcPr>
          <w:p w14:paraId="59A320D5" w14:textId="77777777" w:rsidR="00DD28B4" w:rsidRDefault="006F0148">
            <w:pPr>
              <w:pStyle w:val="TableParagraph"/>
              <w:ind w:left="10" w:right="3"/>
              <w:jc w:val="center"/>
              <w:rPr>
                <w:sz w:val="24"/>
              </w:rPr>
            </w:pPr>
            <w:r>
              <w:rPr>
                <w:spacing w:val="-5"/>
                <w:sz w:val="24"/>
              </w:rPr>
              <w:t>12</w:t>
            </w:r>
          </w:p>
        </w:tc>
        <w:tc>
          <w:tcPr>
            <w:tcW w:w="7372" w:type="dxa"/>
          </w:tcPr>
          <w:p w14:paraId="622F74CD" w14:textId="77777777" w:rsidR="00DD28B4" w:rsidRDefault="006F0148">
            <w:pPr>
              <w:pStyle w:val="TableParagraph"/>
              <w:ind w:right="51"/>
              <w:jc w:val="both"/>
              <w:rPr>
                <w:sz w:val="24"/>
              </w:rPr>
            </w:pPr>
            <w:r>
              <w:rPr>
                <w:sz w:val="24"/>
              </w:rPr>
              <w:t xml:space="preserve">Умение создавать и применять словесные и графические модели для объяснения строения живых систем, явлений и процессов живой </w:t>
            </w:r>
            <w:r>
              <w:rPr>
                <w:spacing w:val="-2"/>
                <w:sz w:val="24"/>
              </w:rPr>
              <w:t>природы</w:t>
            </w:r>
          </w:p>
        </w:tc>
      </w:tr>
      <w:tr w:rsidR="00DD28B4" w14:paraId="406E762B" w14:textId="77777777">
        <w:trPr>
          <w:trHeight w:val="755"/>
        </w:trPr>
        <w:tc>
          <w:tcPr>
            <w:tcW w:w="1702" w:type="dxa"/>
          </w:tcPr>
          <w:p w14:paraId="20C3671A" w14:textId="77777777" w:rsidR="00DD28B4" w:rsidRDefault="006F0148">
            <w:pPr>
              <w:pStyle w:val="TableParagraph"/>
              <w:ind w:left="10" w:right="3"/>
              <w:jc w:val="center"/>
              <w:rPr>
                <w:sz w:val="24"/>
              </w:rPr>
            </w:pPr>
            <w:r>
              <w:rPr>
                <w:spacing w:val="-5"/>
                <w:sz w:val="24"/>
              </w:rPr>
              <w:t>13</w:t>
            </w:r>
          </w:p>
        </w:tc>
        <w:tc>
          <w:tcPr>
            <w:tcW w:w="7372" w:type="dxa"/>
          </w:tcPr>
          <w:p w14:paraId="03571FE0" w14:textId="77777777" w:rsidR="00DD28B4" w:rsidRDefault="006F0148">
            <w:pPr>
              <w:pStyle w:val="TableParagraph"/>
              <w:rPr>
                <w:sz w:val="24"/>
              </w:rPr>
            </w:pPr>
            <w:r>
              <w:rPr>
                <w:sz w:val="24"/>
              </w:rPr>
              <w:t>Понимание</w:t>
            </w:r>
            <w:r>
              <w:rPr>
                <w:spacing w:val="80"/>
                <w:sz w:val="24"/>
              </w:rPr>
              <w:t xml:space="preserve"> </w:t>
            </w:r>
            <w:r>
              <w:rPr>
                <w:sz w:val="24"/>
              </w:rPr>
              <w:t>вклада</w:t>
            </w:r>
            <w:r>
              <w:rPr>
                <w:spacing w:val="80"/>
                <w:sz w:val="24"/>
              </w:rPr>
              <w:t xml:space="preserve"> </w:t>
            </w:r>
            <w:r>
              <w:rPr>
                <w:sz w:val="24"/>
              </w:rPr>
              <w:t>российских</w:t>
            </w:r>
            <w:r>
              <w:rPr>
                <w:spacing w:val="80"/>
                <w:sz w:val="24"/>
              </w:rPr>
              <w:t xml:space="preserve"> </w:t>
            </w:r>
            <w:r>
              <w:rPr>
                <w:sz w:val="24"/>
              </w:rPr>
              <w:t>и</w:t>
            </w:r>
            <w:r>
              <w:rPr>
                <w:spacing w:val="80"/>
                <w:sz w:val="24"/>
              </w:rPr>
              <w:t xml:space="preserve"> </w:t>
            </w:r>
            <w:r>
              <w:rPr>
                <w:sz w:val="24"/>
              </w:rPr>
              <w:t>зарубежных</w:t>
            </w:r>
            <w:r>
              <w:rPr>
                <w:spacing w:val="80"/>
                <w:sz w:val="24"/>
              </w:rPr>
              <w:t xml:space="preserve"> </w:t>
            </w:r>
            <w:r>
              <w:rPr>
                <w:sz w:val="24"/>
              </w:rPr>
              <w:t>ученых</w:t>
            </w:r>
            <w:r>
              <w:rPr>
                <w:spacing w:val="80"/>
                <w:sz w:val="24"/>
              </w:rPr>
              <w:t xml:space="preserve"> </w:t>
            </w:r>
            <w:r>
              <w:rPr>
                <w:sz w:val="24"/>
              </w:rPr>
              <w:t>в</w:t>
            </w:r>
            <w:r>
              <w:rPr>
                <w:spacing w:val="80"/>
                <w:sz w:val="24"/>
              </w:rPr>
              <w:t xml:space="preserve"> </w:t>
            </w:r>
            <w:r>
              <w:rPr>
                <w:sz w:val="24"/>
              </w:rPr>
              <w:t>развитие биологических наук</w:t>
            </w:r>
          </w:p>
        </w:tc>
      </w:tr>
      <w:tr w:rsidR="00DD28B4" w14:paraId="18CC4302" w14:textId="77777777">
        <w:trPr>
          <w:trHeight w:val="1034"/>
        </w:trPr>
        <w:tc>
          <w:tcPr>
            <w:tcW w:w="1702" w:type="dxa"/>
          </w:tcPr>
          <w:p w14:paraId="68B82663" w14:textId="77777777" w:rsidR="00DD28B4" w:rsidRDefault="006F0148">
            <w:pPr>
              <w:pStyle w:val="TableParagraph"/>
              <w:ind w:left="10" w:right="3"/>
              <w:jc w:val="center"/>
              <w:rPr>
                <w:sz w:val="24"/>
              </w:rPr>
            </w:pPr>
            <w:r>
              <w:rPr>
                <w:spacing w:val="-5"/>
                <w:sz w:val="24"/>
              </w:rPr>
              <w:t>14</w:t>
            </w:r>
          </w:p>
        </w:tc>
        <w:tc>
          <w:tcPr>
            <w:tcW w:w="7372" w:type="dxa"/>
          </w:tcPr>
          <w:p w14:paraId="7BA58AD7" w14:textId="77777777" w:rsidR="00DD28B4" w:rsidRDefault="006F0148">
            <w:pPr>
              <w:pStyle w:val="TableParagraph"/>
              <w:ind w:right="49"/>
              <w:jc w:val="both"/>
              <w:rPr>
                <w:sz w:val="24"/>
              </w:rPr>
            </w:pPr>
            <w:r>
              <w:rPr>
                <w:sz w:val="24"/>
              </w:rPr>
              <w:t>Владение навыками работы с информацией биологического содержания, представленной в разной форме (в виде текста, табличных</w:t>
            </w:r>
            <w:r>
              <w:rPr>
                <w:spacing w:val="58"/>
                <w:sz w:val="24"/>
              </w:rPr>
              <w:t xml:space="preserve">   </w:t>
            </w:r>
            <w:r>
              <w:rPr>
                <w:sz w:val="24"/>
              </w:rPr>
              <w:t>данных,</w:t>
            </w:r>
            <w:r>
              <w:rPr>
                <w:spacing w:val="58"/>
                <w:sz w:val="24"/>
              </w:rPr>
              <w:t xml:space="preserve">   </w:t>
            </w:r>
            <w:r>
              <w:rPr>
                <w:sz w:val="24"/>
              </w:rPr>
              <w:t>схем,</w:t>
            </w:r>
            <w:r>
              <w:rPr>
                <w:spacing w:val="58"/>
                <w:sz w:val="24"/>
              </w:rPr>
              <w:t xml:space="preserve">   </w:t>
            </w:r>
            <w:r>
              <w:rPr>
                <w:sz w:val="24"/>
              </w:rPr>
              <w:t>графиков,</w:t>
            </w:r>
            <w:r>
              <w:rPr>
                <w:spacing w:val="58"/>
                <w:sz w:val="24"/>
              </w:rPr>
              <w:t xml:space="preserve">   </w:t>
            </w:r>
            <w:r>
              <w:rPr>
                <w:sz w:val="24"/>
              </w:rPr>
              <w:t>диаграмм,</w:t>
            </w:r>
            <w:r>
              <w:rPr>
                <w:spacing w:val="58"/>
                <w:sz w:val="24"/>
              </w:rPr>
              <w:t xml:space="preserve">   </w:t>
            </w:r>
            <w:r>
              <w:rPr>
                <w:spacing w:val="-2"/>
                <w:sz w:val="24"/>
              </w:rPr>
              <w:t>моделей,</w:t>
            </w:r>
          </w:p>
        </w:tc>
      </w:tr>
    </w:tbl>
    <w:p w14:paraId="6F336297" w14:textId="77777777" w:rsidR="00DD28B4" w:rsidRDefault="00DD28B4">
      <w:pPr>
        <w:pStyle w:val="TableParagraph"/>
        <w:jc w:val="both"/>
        <w:rPr>
          <w:sz w:val="24"/>
        </w:rPr>
        <w:sectPr w:rsidR="00DD28B4">
          <w:type w:val="continuous"/>
          <w:pgSz w:w="11910" w:h="16830"/>
          <w:pgMar w:top="820" w:right="708" w:bottom="70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DD28B4" w14:paraId="637FEE2D" w14:textId="77777777">
        <w:trPr>
          <w:trHeight w:val="756"/>
        </w:trPr>
        <w:tc>
          <w:tcPr>
            <w:tcW w:w="1702" w:type="dxa"/>
          </w:tcPr>
          <w:p w14:paraId="215A23E8" w14:textId="77777777" w:rsidR="00DD28B4" w:rsidRDefault="00DD28B4">
            <w:pPr>
              <w:pStyle w:val="TableParagraph"/>
              <w:spacing w:before="0"/>
              <w:ind w:left="0"/>
              <w:rPr>
                <w:sz w:val="24"/>
              </w:rPr>
            </w:pPr>
          </w:p>
        </w:tc>
        <w:tc>
          <w:tcPr>
            <w:tcW w:w="7372" w:type="dxa"/>
          </w:tcPr>
          <w:p w14:paraId="1A20483C" w14:textId="77777777" w:rsidR="00DD28B4" w:rsidRDefault="006F0148">
            <w:pPr>
              <w:pStyle w:val="TableParagraph"/>
              <w:tabs>
                <w:tab w:val="left" w:pos="1754"/>
                <w:tab w:val="left" w:pos="3340"/>
                <w:tab w:val="left" w:pos="4334"/>
                <w:tab w:val="left" w:pos="5834"/>
                <w:tab w:val="left" w:pos="6165"/>
                <w:tab w:val="left" w:pos="7096"/>
              </w:tabs>
              <w:spacing w:before="99"/>
              <w:ind w:right="50"/>
              <w:rPr>
                <w:sz w:val="24"/>
              </w:rPr>
            </w:pPr>
            <w:r>
              <w:rPr>
                <w:spacing w:val="-2"/>
                <w:sz w:val="24"/>
              </w:rPr>
              <w:t>изображений),</w:t>
            </w:r>
            <w:r>
              <w:rPr>
                <w:sz w:val="24"/>
              </w:rPr>
              <w:tab/>
            </w:r>
            <w:r>
              <w:rPr>
                <w:spacing w:val="-2"/>
                <w:sz w:val="24"/>
              </w:rPr>
              <w:t>критического</w:t>
            </w:r>
            <w:r>
              <w:rPr>
                <w:sz w:val="24"/>
              </w:rPr>
              <w:tab/>
            </w:r>
            <w:r>
              <w:rPr>
                <w:spacing w:val="-2"/>
                <w:sz w:val="24"/>
              </w:rPr>
              <w:t>анализа</w:t>
            </w:r>
            <w:r>
              <w:rPr>
                <w:sz w:val="24"/>
              </w:rPr>
              <w:tab/>
            </w:r>
            <w:r>
              <w:rPr>
                <w:spacing w:val="-2"/>
                <w:sz w:val="24"/>
              </w:rPr>
              <w:t>информации</w:t>
            </w:r>
            <w:r>
              <w:rPr>
                <w:sz w:val="24"/>
              </w:rPr>
              <w:tab/>
            </w:r>
            <w:r>
              <w:rPr>
                <w:spacing w:val="-10"/>
                <w:sz w:val="24"/>
              </w:rPr>
              <w:t>и</w:t>
            </w:r>
            <w:r>
              <w:rPr>
                <w:sz w:val="24"/>
              </w:rPr>
              <w:tab/>
            </w:r>
            <w:r>
              <w:rPr>
                <w:spacing w:val="-2"/>
                <w:sz w:val="24"/>
              </w:rPr>
              <w:t>оценки</w:t>
            </w:r>
            <w:r>
              <w:rPr>
                <w:sz w:val="24"/>
              </w:rPr>
              <w:tab/>
            </w:r>
            <w:r>
              <w:rPr>
                <w:spacing w:val="-6"/>
                <w:sz w:val="24"/>
              </w:rPr>
              <w:t xml:space="preserve">ее </w:t>
            </w:r>
            <w:r>
              <w:rPr>
                <w:spacing w:val="-2"/>
                <w:sz w:val="24"/>
              </w:rPr>
              <w:t>достоверности</w:t>
            </w:r>
          </w:p>
        </w:tc>
      </w:tr>
      <w:tr w:rsidR="00DD28B4" w14:paraId="1E48928B" w14:textId="77777777">
        <w:trPr>
          <w:trHeight w:val="1583"/>
        </w:trPr>
        <w:tc>
          <w:tcPr>
            <w:tcW w:w="1702" w:type="dxa"/>
          </w:tcPr>
          <w:p w14:paraId="3DE12005" w14:textId="77777777" w:rsidR="00DD28B4" w:rsidRDefault="006F0148">
            <w:pPr>
              <w:pStyle w:val="TableParagraph"/>
              <w:spacing w:before="99"/>
              <w:ind w:left="10" w:right="3"/>
              <w:jc w:val="center"/>
              <w:rPr>
                <w:sz w:val="24"/>
              </w:rPr>
            </w:pPr>
            <w:r>
              <w:rPr>
                <w:spacing w:val="-5"/>
                <w:sz w:val="24"/>
              </w:rPr>
              <w:t>15</w:t>
            </w:r>
          </w:p>
        </w:tc>
        <w:tc>
          <w:tcPr>
            <w:tcW w:w="7372" w:type="dxa"/>
          </w:tcPr>
          <w:p w14:paraId="00963A55" w14:textId="77777777" w:rsidR="00DD28B4" w:rsidRDefault="006F0148">
            <w:pPr>
              <w:pStyle w:val="TableParagraph"/>
              <w:spacing w:before="99"/>
              <w:ind w:right="48"/>
              <w:jc w:val="both"/>
              <w:rPr>
                <w:sz w:val="24"/>
              </w:rPr>
            </w:pPr>
            <w:r>
              <w:rPr>
                <w:sz w:val="24"/>
              </w:rPr>
              <w:t>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DD28B4" w14:paraId="128CC75D" w14:textId="77777777">
        <w:trPr>
          <w:trHeight w:val="755"/>
        </w:trPr>
        <w:tc>
          <w:tcPr>
            <w:tcW w:w="1702" w:type="dxa"/>
          </w:tcPr>
          <w:p w14:paraId="612A92CC" w14:textId="77777777" w:rsidR="00DD28B4" w:rsidRDefault="006F0148">
            <w:pPr>
              <w:pStyle w:val="TableParagraph"/>
              <w:ind w:left="10" w:right="3"/>
              <w:jc w:val="center"/>
              <w:rPr>
                <w:sz w:val="24"/>
              </w:rPr>
            </w:pPr>
            <w:r>
              <w:rPr>
                <w:spacing w:val="-5"/>
                <w:sz w:val="24"/>
              </w:rPr>
              <w:t>16</w:t>
            </w:r>
          </w:p>
        </w:tc>
        <w:tc>
          <w:tcPr>
            <w:tcW w:w="7372" w:type="dxa"/>
          </w:tcPr>
          <w:p w14:paraId="394E7935" w14:textId="77777777" w:rsidR="00DD28B4" w:rsidRDefault="006F0148">
            <w:pPr>
              <w:pStyle w:val="TableParagraph"/>
              <w:spacing w:before="104" w:line="237" w:lineRule="auto"/>
              <w:rPr>
                <w:sz w:val="24"/>
              </w:rPr>
            </w:pPr>
            <w:r>
              <w:rPr>
                <w:sz w:val="24"/>
              </w:rPr>
              <w:t>Умение</w:t>
            </w:r>
            <w:r>
              <w:rPr>
                <w:spacing w:val="40"/>
                <w:sz w:val="24"/>
              </w:rPr>
              <w:t xml:space="preserve"> </w:t>
            </w:r>
            <w:r>
              <w:rPr>
                <w:sz w:val="24"/>
              </w:rPr>
              <w:t>интегрировать</w:t>
            </w:r>
            <w:r>
              <w:rPr>
                <w:spacing w:val="40"/>
                <w:sz w:val="24"/>
              </w:rPr>
              <w:t xml:space="preserve"> </w:t>
            </w:r>
            <w:r>
              <w:rPr>
                <w:sz w:val="24"/>
              </w:rPr>
              <w:t>биологические</w:t>
            </w:r>
            <w:r>
              <w:rPr>
                <w:spacing w:val="40"/>
                <w:sz w:val="24"/>
              </w:rPr>
              <w:t xml:space="preserve"> </w:t>
            </w:r>
            <w:r>
              <w:rPr>
                <w:sz w:val="24"/>
              </w:rPr>
              <w:t>знания</w:t>
            </w:r>
            <w:r>
              <w:rPr>
                <w:spacing w:val="40"/>
                <w:sz w:val="24"/>
              </w:rPr>
              <w:t xml:space="preserve"> </w:t>
            </w:r>
            <w:r>
              <w:rPr>
                <w:sz w:val="24"/>
              </w:rPr>
              <w:t>со</w:t>
            </w:r>
            <w:r>
              <w:rPr>
                <w:spacing w:val="40"/>
                <w:sz w:val="24"/>
              </w:rPr>
              <w:t xml:space="preserve"> </w:t>
            </w:r>
            <w:r>
              <w:rPr>
                <w:sz w:val="24"/>
              </w:rPr>
              <w:t>знаниями</w:t>
            </w:r>
            <w:r>
              <w:rPr>
                <w:spacing w:val="40"/>
                <w:sz w:val="24"/>
              </w:rPr>
              <w:t xml:space="preserve"> </w:t>
            </w:r>
            <w:r>
              <w:rPr>
                <w:sz w:val="24"/>
              </w:rPr>
              <w:t>других учебных предметов</w:t>
            </w:r>
          </w:p>
        </w:tc>
      </w:tr>
      <w:tr w:rsidR="00DD28B4" w14:paraId="5CB21FBC" w14:textId="77777777">
        <w:trPr>
          <w:trHeight w:val="1860"/>
        </w:trPr>
        <w:tc>
          <w:tcPr>
            <w:tcW w:w="1702" w:type="dxa"/>
          </w:tcPr>
          <w:p w14:paraId="3DC8FDD9" w14:textId="77777777" w:rsidR="00DD28B4" w:rsidRDefault="006F0148">
            <w:pPr>
              <w:pStyle w:val="TableParagraph"/>
              <w:ind w:left="10" w:right="3"/>
              <w:jc w:val="center"/>
              <w:rPr>
                <w:sz w:val="24"/>
              </w:rPr>
            </w:pPr>
            <w:r>
              <w:rPr>
                <w:spacing w:val="-5"/>
                <w:sz w:val="24"/>
              </w:rPr>
              <w:t>17</w:t>
            </w:r>
          </w:p>
        </w:tc>
        <w:tc>
          <w:tcPr>
            <w:tcW w:w="7372" w:type="dxa"/>
          </w:tcPr>
          <w:p w14:paraId="62BF371C" w14:textId="77777777" w:rsidR="00DD28B4" w:rsidRDefault="006F0148">
            <w:pPr>
              <w:pStyle w:val="TableParagraph"/>
              <w:ind w:right="48"/>
              <w:jc w:val="both"/>
              <w:rPr>
                <w:sz w:val="24"/>
              </w:rPr>
            </w:pPr>
            <w:r>
              <w:rPr>
                <w:sz w:val="24"/>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w:t>
            </w:r>
            <w:r>
              <w:rPr>
                <w:spacing w:val="-1"/>
                <w:sz w:val="24"/>
              </w:rPr>
              <w:t xml:space="preserve"> </w:t>
            </w:r>
            <w:r>
              <w:rPr>
                <w:sz w:val="24"/>
              </w:rPr>
              <w:t>установки в своих действиях и поступках по отношению к живой природе, своему здоровью и здоровью окружающих</w:t>
            </w:r>
          </w:p>
        </w:tc>
      </w:tr>
      <w:tr w:rsidR="00DD28B4" w14:paraId="66FA1992" w14:textId="77777777">
        <w:trPr>
          <w:trHeight w:val="1307"/>
        </w:trPr>
        <w:tc>
          <w:tcPr>
            <w:tcW w:w="1702" w:type="dxa"/>
          </w:tcPr>
          <w:p w14:paraId="38786516" w14:textId="77777777" w:rsidR="00DD28B4" w:rsidRDefault="006F0148">
            <w:pPr>
              <w:pStyle w:val="TableParagraph"/>
              <w:ind w:left="10" w:right="3"/>
              <w:jc w:val="center"/>
              <w:rPr>
                <w:sz w:val="24"/>
              </w:rPr>
            </w:pPr>
            <w:r>
              <w:rPr>
                <w:spacing w:val="-5"/>
                <w:sz w:val="24"/>
              </w:rPr>
              <w:t>18</w:t>
            </w:r>
          </w:p>
        </w:tc>
        <w:tc>
          <w:tcPr>
            <w:tcW w:w="7372" w:type="dxa"/>
          </w:tcPr>
          <w:p w14:paraId="7DCAC525" w14:textId="77777777" w:rsidR="00DD28B4" w:rsidRDefault="006F0148">
            <w:pPr>
              <w:pStyle w:val="TableParagraph"/>
              <w:ind w:right="50"/>
              <w:jc w:val="both"/>
              <w:rPr>
                <w:sz w:val="24"/>
              </w:rPr>
            </w:pPr>
            <w:r>
              <w:rPr>
                <w:sz w:val="24"/>
              </w:rPr>
              <w:t>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DD28B4" w14:paraId="6CC3AE4A" w14:textId="77777777">
        <w:trPr>
          <w:trHeight w:val="1034"/>
        </w:trPr>
        <w:tc>
          <w:tcPr>
            <w:tcW w:w="1702" w:type="dxa"/>
          </w:tcPr>
          <w:p w14:paraId="23B3DD11" w14:textId="77777777" w:rsidR="00DD28B4" w:rsidRDefault="006F0148">
            <w:pPr>
              <w:pStyle w:val="TableParagraph"/>
              <w:ind w:left="10" w:right="3"/>
              <w:jc w:val="center"/>
              <w:rPr>
                <w:sz w:val="24"/>
              </w:rPr>
            </w:pPr>
            <w:r>
              <w:rPr>
                <w:spacing w:val="-5"/>
                <w:sz w:val="24"/>
              </w:rPr>
              <w:t>19</w:t>
            </w:r>
          </w:p>
        </w:tc>
        <w:tc>
          <w:tcPr>
            <w:tcW w:w="7372" w:type="dxa"/>
          </w:tcPr>
          <w:p w14:paraId="4634A5A6" w14:textId="77777777" w:rsidR="00DD28B4" w:rsidRDefault="006F0148">
            <w:pPr>
              <w:pStyle w:val="TableParagraph"/>
              <w:ind w:right="51"/>
              <w:jc w:val="both"/>
              <w:rPr>
                <w:sz w:val="24"/>
              </w:rPr>
            </w:pPr>
            <w:r>
              <w:rPr>
                <w:sz w:val="24"/>
              </w:rPr>
              <w:t xml:space="preserve">Овладение приемами оказания первой помощи человеку, выращивания культурных растений и ухода за домашними </w:t>
            </w:r>
            <w:r>
              <w:rPr>
                <w:spacing w:val="-2"/>
                <w:sz w:val="24"/>
              </w:rPr>
              <w:t>животными</w:t>
            </w:r>
          </w:p>
        </w:tc>
      </w:tr>
    </w:tbl>
    <w:p w14:paraId="2A0236AF" w14:textId="77777777" w:rsidR="00DD28B4" w:rsidRDefault="00DD28B4">
      <w:pPr>
        <w:pStyle w:val="a3"/>
        <w:spacing w:before="23"/>
        <w:ind w:left="0" w:firstLine="0"/>
        <w:jc w:val="left"/>
        <w:rPr>
          <w:b/>
        </w:rPr>
      </w:pPr>
    </w:p>
    <w:p w14:paraId="31F89D55" w14:textId="77777777" w:rsidR="00DD28B4" w:rsidRDefault="006F0148">
      <w:pPr>
        <w:ind w:left="4577" w:right="2030" w:hanging="2353"/>
        <w:rPr>
          <w:b/>
          <w:sz w:val="24"/>
        </w:rPr>
      </w:pPr>
      <w:r>
        <w:rPr>
          <w:b/>
          <w:sz w:val="24"/>
        </w:rPr>
        <w:t>Перечень</w:t>
      </w:r>
      <w:r>
        <w:rPr>
          <w:b/>
          <w:spacing w:val="-9"/>
          <w:sz w:val="24"/>
        </w:rPr>
        <w:t xml:space="preserve"> </w:t>
      </w:r>
      <w:r>
        <w:rPr>
          <w:b/>
          <w:sz w:val="24"/>
        </w:rPr>
        <w:t>элементов</w:t>
      </w:r>
      <w:r>
        <w:rPr>
          <w:b/>
          <w:spacing w:val="-7"/>
          <w:sz w:val="24"/>
        </w:rPr>
        <w:t xml:space="preserve"> </w:t>
      </w:r>
      <w:r>
        <w:rPr>
          <w:b/>
          <w:sz w:val="24"/>
        </w:rPr>
        <w:t>содержания,</w:t>
      </w:r>
      <w:r>
        <w:rPr>
          <w:b/>
          <w:spacing w:val="-7"/>
          <w:sz w:val="24"/>
        </w:rPr>
        <w:t xml:space="preserve"> </w:t>
      </w:r>
      <w:r>
        <w:rPr>
          <w:b/>
          <w:sz w:val="24"/>
        </w:rPr>
        <w:t>проверяемых</w:t>
      </w:r>
      <w:r>
        <w:rPr>
          <w:b/>
          <w:spacing w:val="-10"/>
          <w:sz w:val="24"/>
        </w:rPr>
        <w:t xml:space="preserve"> </w:t>
      </w:r>
      <w:r>
        <w:rPr>
          <w:b/>
          <w:sz w:val="24"/>
        </w:rPr>
        <w:t>на</w:t>
      </w:r>
      <w:r>
        <w:rPr>
          <w:b/>
          <w:spacing w:val="-7"/>
          <w:sz w:val="24"/>
        </w:rPr>
        <w:t xml:space="preserve"> </w:t>
      </w:r>
      <w:r>
        <w:rPr>
          <w:b/>
          <w:sz w:val="24"/>
        </w:rPr>
        <w:t>ОГЭ по биологии</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3"/>
        <w:gridCol w:w="8857"/>
      </w:tblGrid>
      <w:tr w:rsidR="00DD28B4" w14:paraId="591D8C54" w14:textId="77777777">
        <w:trPr>
          <w:trHeight w:val="479"/>
        </w:trPr>
        <w:tc>
          <w:tcPr>
            <w:tcW w:w="1193" w:type="dxa"/>
          </w:tcPr>
          <w:p w14:paraId="29B8A3D7" w14:textId="77777777" w:rsidR="00DD28B4" w:rsidRDefault="006F0148">
            <w:pPr>
              <w:pStyle w:val="TableParagraph"/>
              <w:spacing w:before="99"/>
              <w:ind w:left="10" w:right="3"/>
              <w:jc w:val="center"/>
              <w:rPr>
                <w:sz w:val="24"/>
              </w:rPr>
            </w:pPr>
            <w:r>
              <w:rPr>
                <w:spacing w:val="-5"/>
                <w:sz w:val="24"/>
              </w:rPr>
              <w:t>Код</w:t>
            </w:r>
          </w:p>
        </w:tc>
        <w:tc>
          <w:tcPr>
            <w:tcW w:w="8857" w:type="dxa"/>
          </w:tcPr>
          <w:p w14:paraId="2B724067" w14:textId="77777777" w:rsidR="00DD28B4" w:rsidRDefault="006F0148">
            <w:pPr>
              <w:pStyle w:val="TableParagraph"/>
              <w:spacing w:before="99"/>
              <w:ind w:left="15"/>
              <w:jc w:val="center"/>
              <w:rPr>
                <w:sz w:val="24"/>
              </w:rPr>
            </w:pPr>
            <w:r>
              <w:rPr>
                <w:sz w:val="24"/>
              </w:rPr>
              <w:t>Проверяемый</w:t>
            </w:r>
            <w:r>
              <w:rPr>
                <w:spacing w:val="-6"/>
                <w:sz w:val="24"/>
              </w:rPr>
              <w:t xml:space="preserve"> </w:t>
            </w:r>
            <w:r>
              <w:rPr>
                <w:sz w:val="24"/>
              </w:rPr>
              <w:t>элемент</w:t>
            </w:r>
            <w:r>
              <w:rPr>
                <w:spacing w:val="-6"/>
                <w:sz w:val="24"/>
              </w:rPr>
              <w:t xml:space="preserve"> </w:t>
            </w:r>
            <w:r>
              <w:rPr>
                <w:spacing w:val="-2"/>
                <w:sz w:val="24"/>
              </w:rPr>
              <w:t>содержания</w:t>
            </w:r>
          </w:p>
        </w:tc>
      </w:tr>
      <w:tr w:rsidR="00DD28B4" w14:paraId="679B5233" w14:textId="77777777">
        <w:trPr>
          <w:trHeight w:val="479"/>
        </w:trPr>
        <w:tc>
          <w:tcPr>
            <w:tcW w:w="1193" w:type="dxa"/>
          </w:tcPr>
          <w:p w14:paraId="5D9D5558" w14:textId="77777777" w:rsidR="00DD28B4" w:rsidRDefault="006F0148">
            <w:pPr>
              <w:pStyle w:val="TableParagraph"/>
              <w:spacing w:before="99"/>
              <w:ind w:left="10" w:right="3"/>
              <w:jc w:val="center"/>
              <w:rPr>
                <w:sz w:val="24"/>
              </w:rPr>
            </w:pPr>
            <w:r>
              <w:rPr>
                <w:spacing w:val="-10"/>
                <w:sz w:val="24"/>
              </w:rPr>
              <w:t>1</w:t>
            </w:r>
          </w:p>
        </w:tc>
        <w:tc>
          <w:tcPr>
            <w:tcW w:w="8857" w:type="dxa"/>
          </w:tcPr>
          <w:p w14:paraId="77E00135" w14:textId="77777777" w:rsidR="00DD28B4" w:rsidRDefault="006F0148">
            <w:pPr>
              <w:pStyle w:val="TableParagraph"/>
              <w:spacing w:before="99"/>
              <w:ind w:left="64"/>
              <w:rPr>
                <w:sz w:val="24"/>
              </w:rPr>
            </w:pPr>
            <w:r>
              <w:rPr>
                <w:sz w:val="24"/>
              </w:rPr>
              <w:t>Биология</w:t>
            </w:r>
            <w:r>
              <w:rPr>
                <w:spacing w:val="-2"/>
                <w:sz w:val="24"/>
              </w:rPr>
              <w:t xml:space="preserve"> </w:t>
            </w:r>
            <w:r>
              <w:rPr>
                <w:sz w:val="24"/>
              </w:rPr>
              <w:t>-</w:t>
            </w:r>
            <w:r>
              <w:rPr>
                <w:spacing w:val="-2"/>
                <w:sz w:val="24"/>
              </w:rPr>
              <w:t xml:space="preserve"> </w:t>
            </w:r>
            <w:r>
              <w:rPr>
                <w:sz w:val="24"/>
              </w:rPr>
              <w:t>наука о</w:t>
            </w:r>
            <w:r>
              <w:rPr>
                <w:spacing w:val="-1"/>
                <w:sz w:val="24"/>
              </w:rPr>
              <w:t xml:space="preserve"> </w:t>
            </w:r>
            <w:r>
              <w:rPr>
                <w:sz w:val="24"/>
              </w:rPr>
              <w:t>живой</w:t>
            </w:r>
            <w:r>
              <w:rPr>
                <w:spacing w:val="-2"/>
                <w:sz w:val="24"/>
              </w:rPr>
              <w:t xml:space="preserve"> </w:t>
            </w:r>
            <w:r>
              <w:rPr>
                <w:sz w:val="24"/>
              </w:rPr>
              <w:t>природе. Методы</w:t>
            </w:r>
            <w:r>
              <w:rPr>
                <w:spacing w:val="-2"/>
                <w:sz w:val="24"/>
              </w:rPr>
              <w:t xml:space="preserve"> </w:t>
            </w:r>
            <w:r>
              <w:rPr>
                <w:sz w:val="24"/>
              </w:rPr>
              <w:t xml:space="preserve">научного </w:t>
            </w:r>
            <w:r>
              <w:rPr>
                <w:spacing w:val="-2"/>
                <w:sz w:val="24"/>
              </w:rPr>
              <w:t>познания</w:t>
            </w:r>
          </w:p>
        </w:tc>
      </w:tr>
      <w:tr w:rsidR="00DD28B4" w14:paraId="6B1E3FE9" w14:textId="77777777">
        <w:trPr>
          <w:trHeight w:val="1032"/>
        </w:trPr>
        <w:tc>
          <w:tcPr>
            <w:tcW w:w="1193" w:type="dxa"/>
          </w:tcPr>
          <w:p w14:paraId="4CAD69C9" w14:textId="77777777" w:rsidR="00DD28B4" w:rsidRDefault="006F0148">
            <w:pPr>
              <w:pStyle w:val="TableParagraph"/>
              <w:spacing w:before="99"/>
              <w:ind w:left="10"/>
              <w:jc w:val="center"/>
              <w:rPr>
                <w:sz w:val="24"/>
              </w:rPr>
            </w:pPr>
            <w:r>
              <w:rPr>
                <w:spacing w:val="-5"/>
                <w:sz w:val="24"/>
              </w:rPr>
              <w:t>1.1</w:t>
            </w:r>
          </w:p>
        </w:tc>
        <w:tc>
          <w:tcPr>
            <w:tcW w:w="8857" w:type="dxa"/>
          </w:tcPr>
          <w:p w14:paraId="33C01624" w14:textId="77777777" w:rsidR="00DD28B4" w:rsidRDefault="006F0148">
            <w:pPr>
              <w:pStyle w:val="TableParagraph"/>
              <w:spacing w:before="99"/>
              <w:ind w:left="64" w:right="46"/>
              <w:jc w:val="both"/>
              <w:rPr>
                <w:sz w:val="24"/>
              </w:rPr>
            </w:pPr>
            <w:r>
              <w:rPr>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DD28B4" w14:paraId="4AFF4C0B" w14:textId="77777777">
        <w:trPr>
          <w:trHeight w:val="1859"/>
        </w:trPr>
        <w:tc>
          <w:tcPr>
            <w:tcW w:w="1193" w:type="dxa"/>
          </w:tcPr>
          <w:p w14:paraId="0286CFE0" w14:textId="77777777" w:rsidR="00DD28B4" w:rsidRDefault="006F0148">
            <w:pPr>
              <w:pStyle w:val="TableParagraph"/>
              <w:ind w:left="10"/>
              <w:jc w:val="center"/>
              <w:rPr>
                <w:sz w:val="24"/>
              </w:rPr>
            </w:pPr>
            <w:r>
              <w:rPr>
                <w:spacing w:val="-5"/>
                <w:sz w:val="24"/>
              </w:rPr>
              <w:t>1.2</w:t>
            </w:r>
          </w:p>
        </w:tc>
        <w:tc>
          <w:tcPr>
            <w:tcW w:w="8857" w:type="dxa"/>
          </w:tcPr>
          <w:p w14:paraId="08E16C2A" w14:textId="77777777" w:rsidR="00DD28B4" w:rsidRDefault="006F0148">
            <w:pPr>
              <w:pStyle w:val="TableParagraph"/>
              <w:ind w:left="64" w:right="46"/>
              <w:jc w:val="both"/>
              <w:rPr>
                <w:sz w:val="24"/>
              </w:rPr>
            </w:pPr>
            <w:r>
              <w:rPr>
                <w:sz w:val="24"/>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DD28B4" w14:paraId="1683BB5C" w14:textId="77777777">
        <w:trPr>
          <w:trHeight w:val="1584"/>
        </w:trPr>
        <w:tc>
          <w:tcPr>
            <w:tcW w:w="1193" w:type="dxa"/>
          </w:tcPr>
          <w:p w14:paraId="3F152917" w14:textId="77777777" w:rsidR="00DD28B4" w:rsidRDefault="006F0148">
            <w:pPr>
              <w:pStyle w:val="TableParagraph"/>
              <w:ind w:left="10"/>
              <w:jc w:val="center"/>
              <w:rPr>
                <w:sz w:val="24"/>
              </w:rPr>
            </w:pPr>
            <w:r>
              <w:rPr>
                <w:spacing w:val="-5"/>
                <w:sz w:val="24"/>
              </w:rPr>
              <w:t>1.3</w:t>
            </w:r>
          </w:p>
        </w:tc>
        <w:tc>
          <w:tcPr>
            <w:tcW w:w="8857" w:type="dxa"/>
          </w:tcPr>
          <w:p w14:paraId="29D61F83" w14:textId="77777777" w:rsidR="00DD28B4" w:rsidRDefault="006F0148">
            <w:pPr>
              <w:pStyle w:val="TableParagraph"/>
              <w:ind w:left="64" w:right="46"/>
              <w:jc w:val="both"/>
              <w:rPr>
                <w:sz w:val="24"/>
              </w:rPr>
            </w:pPr>
            <w:r>
              <w:rPr>
                <w:sz w:val="24"/>
              </w:rPr>
              <w:t>Научные</w:t>
            </w:r>
            <w:r>
              <w:rPr>
                <w:spacing w:val="-4"/>
                <w:sz w:val="24"/>
              </w:rPr>
              <w:t xml:space="preserve"> </w:t>
            </w:r>
            <w:r>
              <w:rPr>
                <w:sz w:val="24"/>
              </w:rPr>
              <w:t>методы</w:t>
            </w:r>
            <w:r>
              <w:rPr>
                <w:spacing w:val="-5"/>
                <w:sz w:val="24"/>
              </w:rPr>
              <w:t xml:space="preserve"> </w:t>
            </w:r>
            <w:r>
              <w:rPr>
                <w:sz w:val="24"/>
              </w:rPr>
              <w:t>изучения</w:t>
            </w:r>
            <w:r>
              <w:rPr>
                <w:spacing w:val="-2"/>
                <w:sz w:val="24"/>
              </w:rPr>
              <w:t xml:space="preserve"> </w:t>
            </w:r>
            <w:r>
              <w:rPr>
                <w:sz w:val="24"/>
              </w:rPr>
              <w:t>живой</w:t>
            </w:r>
            <w:r>
              <w:rPr>
                <w:spacing w:val="-2"/>
                <w:sz w:val="24"/>
              </w:rPr>
              <w:t xml:space="preserve"> </w:t>
            </w:r>
            <w:r>
              <w:rPr>
                <w:sz w:val="24"/>
              </w:rPr>
              <w:t>природы.</w:t>
            </w:r>
            <w:r>
              <w:rPr>
                <w:spacing w:val="-3"/>
                <w:sz w:val="24"/>
              </w:rPr>
              <w:t xml:space="preserve"> </w:t>
            </w:r>
            <w:r>
              <w:rPr>
                <w:sz w:val="24"/>
              </w:rPr>
              <w:t>Метод</w:t>
            </w:r>
            <w:r>
              <w:rPr>
                <w:spacing w:val="-6"/>
                <w:sz w:val="24"/>
              </w:rPr>
              <w:t xml:space="preserve"> </w:t>
            </w:r>
            <w:r>
              <w:rPr>
                <w:sz w:val="24"/>
              </w:rPr>
              <w:t>описания</w:t>
            </w:r>
            <w:r>
              <w:rPr>
                <w:spacing w:val="-1"/>
                <w:sz w:val="24"/>
              </w:rPr>
              <w:t xml:space="preserve"> </w:t>
            </w:r>
            <w:r>
              <w:rPr>
                <w:sz w:val="24"/>
              </w:rPr>
              <w:t>в</w:t>
            </w:r>
            <w:r>
              <w:rPr>
                <w:spacing w:val="-4"/>
                <w:sz w:val="24"/>
              </w:rPr>
              <w:t xml:space="preserve"> </w:t>
            </w:r>
            <w:r>
              <w:rPr>
                <w:sz w:val="24"/>
              </w:rPr>
              <w:t>биологии</w:t>
            </w:r>
            <w:r>
              <w:rPr>
                <w:spacing w:val="-2"/>
                <w:sz w:val="24"/>
              </w:rPr>
              <w:t xml:space="preserve"> </w:t>
            </w:r>
            <w:r>
              <w:rPr>
                <w:sz w:val="24"/>
              </w:rPr>
              <w:t>(наглядный,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DD28B4" w14:paraId="48F70B6F" w14:textId="77777777">
        <w:trPr>
          <w:trHeight w:val="755"/>
        </w:trPr>
        <w:tc>
          <w:tcPr>
            <w:tcW w:w="1193" w:type="dxa"/>
          </w:tcPr>
          <w:p w14:paraId="56B778EF" w14:textId="77777777" w:rsidR="00DD28B4" w:rsidRDefault="006F0148">
            <w:pPr>
              <w:pStyle w:val="TableParagraph"/>
              <w:ind w:left="10" w:right="3"/>
              <w:jc w:val="center"/>
              <w:rPr>
                <w:sz w:val="24"/>
              </w:rPr>
            </w:pPr>
            <w:r>
              <w:rPr>
                <w:spacing w:val="-10"/>
                <w:sz w:val="24"/>
              </w:rPr>
              <w:t>2</w:t>
            </w:r>
          </w:p>
        </w:tc>
        <w:tc>
          <w:tcPr>
            <w:tcW w:w="8857" w:type="dxa"/>
          </w:tcPr>
          <w:p w14:paraId="57A751B9" w14:textId="77777777" w:rsidR="00DD28B4" w:rsidRDefault="006F0148">
            <w:pPr>
              <w:pStyle w:val="TableParagraph"/>
              <w:ind w:left="64"/>
              <w:rPr>
                <w:sz w:val="24"/>
              </w:rPr>
            </w:pPr>
            <w:r>
              <w:rPr>
                <w:sz w:val="24"/>
              </w:rPr>
              <w:t>Среда обитания. Природные и искусственные сообщества. Человек и окружающая</w:t>
            </w:r>
            <w:r>
              <w:rPr>
                <w:spacing w:val="40"/>
                <w:sz w:val="24"/>
              </w:rPr>
              <w:t xml:space="preserve"> </w:t>
            </w:r>
            <w:r>
              <w:rPr>
                <w:spacing w:val="-2"/>
                <w:sz w:val="24"/>
              </w:rPr>
              <w:t>среда</w:t>
            </w:r>
          </w:p>
        </w:tc>
      </w:tr>
      <w:tr w:rsidR="00DD28B4" w14:paraId="4A3D3AA8" w14:textId="77777777">
        <w:trPr>
          <w:trHeight w:val="481"/>
        </w:trPr>
        <w:tc>
          <w:tcPr>
            <w:tcW w:w="1193" w:type="dxa"/>
          </w:tcPr>
          <w:p w14:paraId="487E8A60" w14:textId="77777777" w:rsidR="00DD28B4" w:rsidRDefault="006F0148">
            <w:pPr>
              <w:pStyle w:val="TableParagraph"/>
              <w:ind w:left="10"/>
              <w:jc w:val="center"/>
              <w:rPr>
                <w:sz w:val="24"/>
              </w:rPr>
            </w:pPr>
            <w:r>
              <w:rPr>
                <w:spacing w:val="-5"/>
                <w:sz w:val="24"/>
              </w:rPr>
              <w:t>2.1</w:t>
            </w:r>
          </w:p>
        </w:tc>
        <w:tc>
          <w:tcPr>
            <w:tcW w:w="8857" w:type="dxa"/>
          </w:tcPr>
          <w:p w14:paraId="398F51AD" w14:textId="77777777" w:rsidR="00DD28B4" w:rsidRDefault="006F0148">
            <w:pPr>
              <w:pStyle w:val="TableParagraph"/>
              <w:ind w:left="64"/>
              <w:rPr>
                <w:sz w:val="24"/>
              </w:rPr>
            </w:pPr>
            <w:r>
              <w:rPr>
                <w:sz w:val="24"/>
              </w:rPr>
              <w:t>Среда</w:t>
            </w:r>
            <w:r>
              <w:rPr>
                <w:spacing w:val="78"/>
                <w:w w:val="150"/>
                <w:sz w:val="24"/>
              </w:rPr>
              <w:t xml:space="preserve"> </w:t>
            </w:r>
            <w:r>
              <w:rPr>
                <w:sz w:val="24"/>
              </w:rPr>
              <w:t>обитания.</w:t>
            </w:r>
            <w:r>
              <w:rPr>
                <w:spacing w:val="25"/>
                <w:sz w:val="24"/>
              </w:rPr>
              <w:t xml:space="preserve">  </w:t>
            </w:r>
            <w:r>
              <w:rPr>
                <w:sz w:val="24"/>
              </w:rPr>
              <w:t>Водная,</w:t>
            </w:r>
            <w:r>
              <w:rPr>
                <w:spacing w:val="25"/>
                <w:sz w:val="24"/>
              </w:rPr>
              <w:t xml:space="preserve">  </w:t>
            </w:r>
            <w:r>
              <w:rPr>
                <w:sz w:val="24"/>
              </w:rPr>
              <w:t>наземно-воздушная,</w:t>
            </w:r>
            <w:r>
              <w:rPr>
                <w:spacing w:val="25"/>
                <w:sz w:val="24"/>
              </w:rPr>
              <w:t xml:space="preserve">  </w:t>
            </w:r>
            <w:r>
              <w:rPr>
                <w:sz w:val="24"/>
              </w:rPr>
              <w:t>почвенная,</w:t>
            </w:r>
            <w:r>
              <w:rPr>
                <w:spacing w:val="25"/>
                <w:sz w:val="24"/>
              </w:rPr>
              <w:t xml:space="preserve">  </w:t>
            </w:r>
            <w:r>
              <w:rPr>
                <w:spacing w:val="-2"/>
                <w:sz w:val="24"/>
              </w:rPr>
              <w:t>внутриорганизменная</w:t>
            </w:r>
          </w:p>
        </w:tc>
      </w:tr>
    </w:tbl>
    <w:p w14:paraId="2A000C95" w14:textId="77777777" w:rsidR="00DD28B4" w:rsidRDefault="00DD28B4">
      <w:pPr>
        <w:pStyle w:val="TableParagraph"/>
        <w:rPr>
          <w:sz w:val="24"/>
        </w:rPr>
        <w:sectPr w:rsidR="00DD28B4">
          <w:type w:val="continuous"/>
          <w:pgSz w:w="11910" w:h="16830"/>
          <w:pgMar w:top="820" w:right="708" w:bottom="804"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3"/>
        <w:gridCol w:w="8857"/>
      </w:tblGrid>
      <w:tr w:rsidR="00DD28B4" w14:paraId="12858EB4" w14:textId="77777777">
        <w:trPr>
          <w:trHeight w:val="479"/>
        </w:trPr>
        <w:tc>
          <w:tcPr>
            <w:tcW w:w="1193" w:type="dxa"/>
          </w:tcPr>
          <w:p w14:paraId="5EEF89E4" w14:textId="77777777" w:rsidR="00DD28B4" w:rsidRDefault="00DD28B4">
            <w:pPr>
              <w:pStyle w:val="TableParagraph"/>
              <w:spacing w:before="0"/>
              <w:ind w:left="0"/>
              <w:rPr>
                <w:sz w:val="24"/>
              </w:rPr>
            </w:pPr>
          </w:p>
        </w:tc>
        <w:tc>
          <w:tcPr>
            <w:tcW w:w="8857" w:type="dxa"/>
          </w:tcPr>
          <w:p w14:paraId="2689E0E6" w14:textId="77777777" w:rsidR="00DD28B4" w:rsidRDefault="006F0148">
            <w:pPr>
              <w:pStyle w:val="TableParagraph"/>
              <w:spacing w:before="99"/>
              <w:ind w:left="64"/>
              <w:rPr>
                <w:sz w:val="24"/>
              </w:rPr>
            </w:pPr>
            <w:r>
              <w:rPr>
                <w:sz w:val="24"/>
              </w:rPr>
              <w:t>среды</w:t>
            </w:r>
            <w:r>
              <w:rPr>
                <w:spacing w:val="-5"/>
                <w:sz w:val="24"/>
              </w:rPr>
              <w:t xml:space="preserve"> </w:t>
            </w:r>
            <w:r>
              <w:rPr>
                <w:sz w:val="24"/>
              </w:rPr>
              <w:t>обитания.</w:t>
            </w:r>
            <w:r>
              <w:rPr>
                <w:spacing w:val="-1"/>
                <w:sz w:val="24"/>
              </w:rPr>
              <w:t xml:space="preserve"> </w:t>
            </w:r>
            <w:r>
              <w:rPr>
                <w:sz w:val="24"/>
              </w:rPr>
              <w:t>Особенности</w:t>
            </w:r>
            <w:r>
              <w:rPr>
                <w:spacing w:val="-1"/>
                <w:sz w:val="24"/>
              </w:rPr>
              <w:t xml:space="preserve"> </w:t>
            </w:r>
            <w:r>
              <w:rPr>
                <w:sz w:val="24"/>
              </w:rPr>
              <w:t>сред</w:t>
            </w:r>
            <w:r>
              <w:rPr>
                <w:spacing w:val="-3"/>
                <w:sz w:val="24"/>
              </w:rPr>
              <w:t xml:space="preserve"> </w:t>
            </w:r>
            <w:r>
              <w:rPr>
                <w:sz w:val="24"/>
              </w:rPr>
              <w:t xml:space="preserve">обитания </w:t>
            </w:r>
            <w:r>
              <w:rPr>
                <w:spacing w:val="-2"/>
                <w:sz w:val="24"/>
              </w:rPr>
              <w:t>организмов</w:t>
            </w:r>
          </w:p>
        </w:tc>
      </w:tr>
      <w:tr w:rsidR="00DD28B4" w14:paraId="209A8CB2" w14:textId="77777777">
        <w:trPr>
          <w:trHeight w:val="1307"/>
        </w:trPr>
        <w:tc>
          <w:tcPr>
            <w:tcW w:w="1193" w:type="dxa"/>
          </w:tcPr>
          <w:p w14:paraId="28C05D3E" w14:textId="77777777" w:rsidR="00DD28B4" w:rsidRDefault="006F0148">
            <w:pPr>
              <w:pStyle w:val="TableParagraph"/>
              <w:spacing w:before="100"/>
              <w:ind w:left="10"/>
              <w:jc w:val="center"/>
              <w:rPr>
                <w:sz w:val="24"/>
              </w:rPr>
            </w:pPr>
            <w:r>
              <w:rPr>
                <w:spacing w:val="-5"/>
                <w:sz w:val="24"/>
              </w:rPr>
              <w:t>2.2</w:t>
            </w:r>
          </w:p>
        </w:tc>
        <w:tc>
          <w:tcPr>
            <w:tcW w:w="8857" w:type="dxa"/>
          </w:tcPr>
          <w:p w14:paraId="76C5E2CB" w14:textId="77777777" w:rsidR="00DD28B4" w:rsidRDefault="006F0148">
            <w:pPr>
              <w:pStyle w:val="TableParagraph"/>
              <w:spacing w:before="100"/>
              <w:ind w:left="64" w:right="46"/>
              <w:jc w:val="both"/>
              <w:rPr>
                <w:sz w:val="24"/>
              </w:rPr>
            </w:pPr>
            <w:r>
              <w:rPr>
                <w:sz w:val="24"/>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DD28B4" w14:paraId="143B4D7D" w14:textId="77777777">
        <w:trPr>
          <w:trHeight w:val="1307"/>
        </w:trPr>
        <w:tc>
          <w:tcPr>
            <w:tcW w:w="1193" w:type="dxa"/>
          </w:tcPr>
          <w:p w14:paraId="64144162" w14:textId="77777777" w:rsidR="00DD28B4" w:rsidRDefault="006F0148">
            <w:pPr>
              <w:pStyle w:val="TableParagraph"/>
              <w:ind w:left="10"/>
              <w:jc w:val="center"/>
              <w:rPr>
                <w:sz w:val="24"/>
              </w:rPr>
            </w:pPr>
            <w:r>
              <w:rPr>
                <w:spacing w:val="-5"/>
                <w:sz w:val="24"/>
              </w:rPr>
              <w:t>2.3</w:t>
            </w:r>
          </w:p>
        </w:tc>
        <w:tc>
          <w:tcPr>
            <w:tcW w:w="8857" w:type="dxa"/>
          </w:tcPr>
          <w:p w14:paraId="781D39B2" w14:textId="77777777" w:rsidR="00DD28B4" w:rsidRDefault="006F0148">
            <w:pPr>
              <w:pStyle w:val="TableParagraph"/>
              <w:ind w:left="64" w:right="46"/>
              <w:jc w:val="both"/>
              <w:rPr>
                <w:sz w:val="24"/>
              </w:rPr>
            </w:pPr>
            <w:r>
              <w:rPr>
                <w:sz w:val="24"/>
              </w:rPr>
              <w:t>Животные и среда обитания. Влияние света, температуры и влажности на</w:t>
            </w:r>
            <w:r>
              <w:rPr>
                <w:spacing w:val="40"/>
                <w:sz w:val="24"/>
              </w:rPr>
              <w:t xml:space="preserve"> </w:t>
            </w:r>
            <w:r>
              <w:rPr>
                <w:sz w:val="24"/>
              </w:rPr>
              <w:t>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DD28B4" w14:paraId="1EF6C7AD" w14:textId="77777777">
        <w:trPr>
          <w:trHeight w:val="1584"/>
        </w:trPr>
        <w:tc>
          <w:tcPr>
            <w:tcW w:w="1193" w:type="dxa"/>
          </w:tcPr>
          <w:p w14:paraId="42187692" w14:textId="77777777" w:rsidR="00DD28B4" w:rsidRDefault="006F0148">
            <w:pPr>
              <w:pStyle w:val="TableParagraph"/>
              <w:ind w:left="10"/>
              <w:jc w:val="center"/>
              <w:rPr>
                <w:sz w:val="24"/>
              </w:rPr>
            </w:pPr>
            <w:r>
              <w:rPr>
                <w:spacing w:val="-5"/>
                <w:sz w:val="24"/>
              </w:rPr>
              <w:t>2.4</w:t>
            </w:r>
          </w:p>
        </w:tc>
        <w:tc>
          <w:tcPr>
            <w:tcW w:w="8857" w:type="dxa"/>
          </w:tcPr>
          <w:p w14:paraId="3F89A7CA" w14:textId="77777777" w:rsidR="00DD28B4" w:rsidRDefault="006F0148">
            <w:pPr>
              <w:pStyle w:val="TableParagraph"/>
              <w:ind w:left="64" w:right="46"/>
              <w:jc w:val="both"/>
              <w:rPr>
                <w:sz w:val="24"/>
              </w:rPr>
            </w:pPr>
            <w:r>
              <w:rPr>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DD28B4" w14:paraId="27D40FE5" w14:textId="77777777">
        <w:trPr>
          <w:trHeight w:val="1031"/>
        </w:trPr>
        <w:tc>
          <w:tcPr>
            <w:tcW w:w="1193" w:type="dxa"/>
          </w:tcPr>
          <w:p w14:paraId="7C5702C6" w14:textId="77777777" w:rsidR="00DD28B4" w:rsidRDefault="006F0148">
            <w:pPr>
              <w:pStyle w:val="TableParagraph"/>
              <w:ind w:left="10"/>
              <w:jc w:val="center"/>
              <w:rPr>
                <w:sz w:val="24"/>
              </w:rPr>
            </w:pPr>
            <w:r>
              <w:rPr>
                <w:spacing w:val="-5"/>
                <w:sz w:val="24"/>
              </w:rPr>
              <w:t>2.5</w:t>
            </w:r>
          </w:p>
        </w:tc>
        <w:tc>
          <w:tcPr>
            <w:tcW w:w="8857" w:type="dxa"/>
          </w:tcPr>
          <w:p w14:paraId="31125859" w14:textId="77777777" w:rsidR="00DD28B4" w:rsidRDefault="006F0148">
            <w:pPr>
              <w:pStyle w:val="TableParagraph"/>
              <w:ind w:left="64" w:right="49"/>
              <w:jc w:val="both"/>
              <w:rPr>
                <w:sz w:val="24"/>
              </w:rPr>
            </w:pPr>
            <w:r>
              <w:rPr>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w:t>
            </w:r>
            <w:r>
              <w:rPr>
                <w:spacing w:val="40"/>
                <w:sz w:val="24"/>
              </w:rPr>
              <w:t xml:space="preserve"> </w:t>
            </w:r>
            <w:r>
              <w:rPr>
                <w:sz w:val="24"/>
              </w:rPr>
              <w:t>сообществ в жизни человека</w:t>
            </w:r>
          </w:p>
        </w:tc>
      </w:tr>
      <w:tr w:rsidR="00DD28B4" w14:paraId="5C62E2C3" w14:textId="77777777">
        <w:trPr>
          <w:trHeight w:val="1031"/>
        </w:trPr>
        <w:tc>
          <w:tcPr>
            <w:tcW w:w="1193" w:type="dxa"/>
          </w:tcPr>
          <w:p w14:paraId="0D729B90" w14:textId="77777777" w:rsidR="00DD28B4" w:rsidRDefault="006F0148">
            <w:pPr>
              <w:pStyle w:val="TableParagraph"/>
              <w:ind w:left="10"/>
              <w:jc w:val="center"/>
              <w:rPr>
                <w:sz w:val="24"/>
              </w:rPr>
            </w:pPr>
            <w:r>
              <w:rPr>
                <w:spacing w:val="-5"/>
                <w:sz w:val="24"/>
              </w:rPr>
              <w:t>2.6</w:t>
            </w:r>
          </w:p>
        </w:tc>
        <w:tc>
          <w:tcPr>
            <w:tcW w:w="8857" w:type="dxa"/>
          </w:tcPr>
          <w:p w14:paraId="00C68EDA" w14:textId="77777777" w:rsidR="00DD28B4" w:rsidRDefault="006F0148">
            <w:pPr>
              <w:pStyle w:val="TableParagraph"/>
              <w:ind w:left="64" w:right="46"/>
              <w:jc w:val="both"/>
              <w:rPr>
                <w:sz w:val="24"/>
              </w:rPr>
            </w:pPr>
            <w:r>
              <w:rPr>
                <w:sz w:val="24"/>
              </w:rPr>
              <w:t>Культурные растения и их происхождение. Центры многообразия и происхождения культурных растений. Культурные растения сельскохозяйственных угодий.</w:t>
            </w:r>
            <w:r>
              <w:rPr>
                <w:spacing w:val="40"/>
                <w:sz w:val="24"/>
              </w:rPr>
              <w:t xml:space="preserve"> </w:t>
            </w:r>
            <w:r>
              <w:rPr>
                <w:sz w:val="24"/>
              </w:rPr>
              <w:t>Растения города</w:t>
            </w:r>
          </w:p>
        </w:tc>
      </w:tr>
      <w:tr w:rsidR="00DD28B4" w14:paraId="1A7F4EB7" w14:textId="77777777">
        <w:trPr>
          <w:trHeight w:val="1310"/>
        </w:trPr>
        <w:tc>
          <w:tcPr>
            <w:tcW w:w="1193" w:type="dxa"/>
          </w:tcPr>
          <w:p w14:paraId="58A23B11" w14:textId="77777777" w:rsidR="00DD28B4" w:rsidRDefault="006F0148">
            <w:pPr>
              <w:pStyle w:val="TableParagraph"/>
              <w:ind w:left="10"/>
              <w:jc w:val="center"/>
              <w:rPr>
                <w:sz w:val="24"/>
              </w:rPr>
            </w:pPr>
            <w:r>
              <w:rPr>
                <w:spacing w:val="-5"/>
                <w:sz w:val="24"/>
              </w:rPr>
              <w:t>2.7</w:t>
            </w:r>
          </w:p>
        </w:tc>
        <w:tc>
          <w:tcPr>
            <w:tcW w:w="8857" w:type="dxa"/>
          </w:tcPr>
          <w:p w14:paraId="62C0D384" w14:textId="77777777" w:rsidR="00DD28B4" w:rsidRDefault="006F0148">
            <w:pPr>
              <w:pStyle w:val="TableParagraph"/>
              <w:ind w:left="64" w:right="46"/>
              <w:jc w:val="both"/>
              <w:rPr>
                <w:sz w:val="24"/>
              </w:rPr>
            </w:pPr>
            <w:r>
              <w:rPr>
                <w:sz w:val="24"/>
              </w:rPr>
              <w:t>Воздействие человека на животных в природе. Промысловые животные.</w:t>
            </w:r>
            <w:r>
              <w:rPr>
                <w:spacing w:val="40"/>
                <w:sz w:val="24"/>
              </w:rPr>
              <w:t xml:space="preserve"> </w:t>
            </w:r>
            <w:r>
              <w:rPr>
                <w:sz w:val="24"/>
              </w:rPr>
              <w:t>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DD28B4" w14:paraId="5365FF95" w14:textId="77777777">
        <w:trPr>
          <w:trHeight w:val="1307"/>
        </w:trPr>
        <w:tc>
          <w:tcPr>
            <w:tcW w:w="1193" w:type="dxa"/>
          </w:tcPr>
          <w:p w14:paraId="20FB7B34" w14:textId="77777777" w:rsidR="00DD28B4" w:rsidRDefault="006F0148">
            <w:pPr>
              <w:pStyle w:val="TableParagraph"/>
              <w:spacing w:before="99"/>
              <w:ind w:left="10"/>
              <w:jc w:val="center"/>
              <w:rPr>
                <w:sz w:val="24"/>
              </w:rPr>
            </w:pPr>
            <w:r>
              <w:rPr>
                <w:spacing w:val="-5"/>
                <w:sz w:val="24"/>
              </w:rPr>
              <w:t>2.8</w:t>
            </w:r>
          </w:p>
        </w:tc>
        <w:tc>
          <w:tcPr>
            <w:tcW w:w="8857" w:type="dxa"/>
          </w:tcPr>
          <w:p w14:paraId="6AB2409F" w14:textId="77777777" w:rsidR="00DD28B4" w:rsidRDefault="006F0148">
            <w:pPr>
              <w:pStyle w:val="TableParagraph"/>
              <w:spacing w:before="99"/>
              <w:ind w:left="64" w:right="47"/>
              <w:jc w:val="both"/>
              <w:rPr>
                <w:sz w:val="24"/>
              </w:rPr>
            </w:pPr>
            <w:r>
              <w:rPr>
                <w:sz w:val="24"/>
              </w:rPr>
              <w:t>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Красная книга России. Меры сохранения растительного и животного мира</w:t>
            </w:r>
          </w:p>
        </w:tc>
      </w:tr>
      <w:tr w:rsidR="00DD28B4" w14:paraId="3E446046" w14:textId="77777777">
        <w:trPr>
          <w:trHeight w:val="1584"/>
        </w:trPr>
        <w:tc>
          <w:tcPr>
            <w:tcW w:w="1193" w:type="dxa"/>
          </w:tcPr>
          <w:p w14:paraId="0B0ADF95" w14:textId="77777777" w:rsidR="00DD28B4" w:rsidRDefault="006F0148">
            <w:pPr>
              <w:pStyle w:val="TableParagraph"/>
              <w:spacing w:before="99"/>
              <w:ind w:left="10"/>
              <w:jc w:val="center"/>
              <w:rPr>
                <w:sz w:val="24"/>
              </w:rPr>
            </w:pPr>
            <w:r>
              <w:rPr>
                <w:spacing w:val="-5"/>
                <w:sz w:val="24"/>
              </w:rPr>
              <w:t>2.9</w:t>
            </w:r>
          </w:p>
        </w:tc>
        <w:tc>
          <w:tcPr>
            <w:tcW w:w="8857" w:type="dxa"/>
          </w:tcPr>
          <w:p w14:paraId="3B30128C" w14:textId="77777777" w:rsidR="00DD28B4" w:rsidRDefault="006F0148">
            <w:pPr>
              <w:pStyle w:val="TableParagraph"/>
              <w:spacing w:before="99"/>
              <w:ind w:left="64" w:right="45"/>
              <w:jc w:val="both"/>
              <w:rPr>
                <w:sz w:val="24"/>
              </w:rPr>
            </w:pPr>
            <w:r>
              <w:rPr>
                <w:sz w:val="24"/>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rsidR="00DD28B4" w14:paraId="2E4A815B" w14:textId="77777777">
        <w:trPr>
          <w:trHeight w:val="479"/>
        </w:trPr>
        <w:tc>
          <w:tcPr>
            <w:tcW w:w="1193" w:type="dxa"/>
          </w:tcPr>
          <w:p w14:paraId="602E27FB" w14:textId="77777777" w:rsidR="00DD28B4" w:rsidRDefault="006F0148">
            <w:pPr>
              <w:pStyle w:val="TableParagraph"/>
              <w:spacing w:before="99"/>
              <w:ind w:left="10" w:right="3"/>
              <w:jc w:val="center"/>
              <w:rPr>
                <w:sz w:val="24"/>
              </w:rPr>
            </w:pPr>
            <w:r>
              <w:rPr>
                <w:spacing w:val="-10"/>
                <w:sz w:val="24"/>
              </w:rPr>
              <w:t>3</w:t>
            </w:r>
          </w:p>
        </w:tc>
        <w:tc>
          <w:tcPr>
            <w:tcW w:w="8857" w:type="dxa"/>
          </w:tcPr>
          <w:p w14:paraId="65C0BE1E" w14:textId="77777777" w:rsidR="00DD28B4" w:rsidRDefault="006F0148">
            <w:pPr>
              <w:pStyle w:val="TableParagraph"/>
              <w:spacing w:before="99"/>
              <w:ind w:left="64"/>
              <w:rPr>
                <w:sz w:val="24"/>
              </w:rPr>
            </w:pPr>
            <w:r>
              <w:rPr>
                <w:sz w:val="24"/>
              </w:rPr>
              <w:t>Эволюционное</w:t>
            </w:r>
            <w:r>
              <w:rPr>
                <w:spacing w:val="-1"/>
                <w:sz w:val="24"/>
              </w:rPr>
              <w:t xml:space="preserve"> </w:t>
            </w:r>
            <w:r>
              <w:rPr>
                <w:sz w:val="24"/>
              </w:rPr>
              <w:t>развитие</w:t>
            </w:r>
            <w:r>
              <w:rPr>
                <w:spacing w:val="-5"/>
                <w:sz w:val="24"/>
              </w:rPr>
              <w:t xml:space="preserve"> </w:t>
            </w:r>
            <w:r>
              <w:rPr>
                <w:sz w:val="24"/>
              </w:rPr>
              <w:t>растений,</w:t>
            </w:r>
            <w:r>
              <w:rPr>
                <w:spacing w:val="-1"/>
                <w:sz w:val="24"/>
              </w:rPr>
              <w:t xml:space="preserve"> </w:t>
            </w:r>
            <w:r>
              <w:rPr>
                <w:sz w:val="24"/>
              </w:rPr>
              <w:t>животных и</w:t>
            </w:r>
            <w:r>
              <w:rPr>
                <w:spacing w:val="-3"/>
                <w:sz w:val="24"/>
              </w:rPr>
              <w:t xml:space="preserve"> </w:t>
            </w:r>
            <w:r>
              <w:rPr>
                <w:spacing w:val="-2"/>
                <w:sz w:val="24"/>
              </w:rPr>
              <w:t>человека</w:t>
            </w:r>
          </w:p>
        </w:tc>
      </w:tr>
      <w:tr w:rsidR="00DD28B4" w14:paraId="3D247B0C" w14:textId="77777777">
        <w:trPr>
          <w:trHeight w:val="1307"/>
        </w:trPr>
        <w:tc>
          <w:tcPr>
            <w:tcW w:w="1193" w:type="dxa"/>
          </w:tcPr>
          <w:p w14:paraId="7B514E95" w14:textId="77777777" w:rsidR="00DD28B4" w:rsidRDefault="006F0148">
            <w:pPr>
              <w:pStyle w:val="TableParagraph"/>
              <w:ind w:left="10"/>
              <w:jc w:val="center"/>
              <w:rPr>
                <w:sz w:val="24"/>
              </w:rPr>
            </w:pPr>
            <w:r>
              <w:rPr>
                <w:spacing w:val="-5"/>
                <w:sz w:val="24"/>
              </w:rPr>
              <w:t>3.1</w:t>
            </w:r>
          </w:p>
        </w:tc>
        <w:tc>
          <w:tcPr>
            <w:tcW w:w="8857" w:type="dxa"/>
          </w:tcPr>
          <w:p w14:paraId="794091C0" w14:textId="77777777" w:rsidR="00DD28B4" w:rsidRDefault="006F0148">
            <w:pPr>
              <w:pStyle w:val="TableParagraph"/>
              <w:ind w:left="64" w:right="44"/>
              <w:jc w:val="both"/>
              <w:rPr>
                <w:sz w:val="24"/>
              </w:rPr>
            </w:pPr>
            <w:r>
              <w:rPr>
                <w:sz w:val="24"/>
              </w:rP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DD28B4" w14:paraId="03465A29" w14:textId="77777777">
        <w:trPr>
          <w:trHeight w:val="1584"/>
        </w:trPr>
        <w:tc>
          <w:tcPr>
            <w:tcW w:w="1193" w:type="dxa"/>
          </w:tcPr>
          <w:p w14:paraId="3B913E6C" w14:textId="77777777" w:rsidR="00DD28B4" w:rsidRDefault="006F0148">
            <w:pPr>
              <w:pStyle w:val="TableParagraph"/>
              <w:ind w:left="10"/>
              <w:jc w:val="center"/>
              <w:rPr>
                <w:sz w:val="24"/>
              </w:rPr>
            </w:pPr>
            <w:r>
              <w:rPr>
                <w:spacing w:val="-5"/>
                <w:sz w:val="24"/>
              </w:rPr>
              <w:t>3.2</w:t>
            </w:r>
          </w:p>
        </w:tc>
        <w:tc>
          <w:tcPr>
            <w:tcW w:w="8857" w:type="dxa"/>
          </w:tcPr>
          <w:p w14:paraId="4E147E84" w14:textId="77777777" w:rsidR="00DD28B4" w:rsidRDefault="006F0148">
            <w:pPr>
              <w:pStyle w:val="TableParagraph"/>
              <w:ind w:left="64" w:right="43"/>
              <w:jc w:val="both"/>
              <w:rPr>
                <w:sz w:val="24"/>
              </w:rPr>
            </w:pPr>
            <w:r>
              <w:rPr>
                <w:sz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Основные этапы эволюции беспозвоночных и позвоночных животных. Вымершие животные</w:t>
            </w:r>
          </w:p>
        </w:tc>
      </w:tr>
      <w:tr w:rsidR="00DD28B4" w14:paraId="1FB3ECAB" w14:textId="77777777">
        <w:trPr>
          <w:trHeight w:val="481"/>
        </w:trPr>
        <w:tc>
          <w:tcPr>
            <w:tcW w:w="1193" w:type="dxa"/>
          </w:tcPr>
          <w:p w14:paraId="3CFD7FF5" w14:textId="77777777" w:rsidR="00DD28B4" w:rsidRDefault="006F0148">
            <w:pPr>
              <w:pStyle w:val="TableParagraph"/>
              <w:ind w:left="10"/>
              <w:jc w:val="center"/>
              <w:rPr>
                <w:sz w:val="24"/>
              </w:rPr>
            </w:pPr>
            <w:r>
              <w:rPr>
                <w:spacing w:val="-5"/>
                <w:sz w:val="24"/>
              </w:rPr>
              <w:t>3.3</w:t>
            </w:r>
          </w:p>
        </w:tc>
        <w:tc>
          <w:tcPr>
            <w:tcW w:w="8857" w:type="dxa"/>
          </w:tcPr>
          <w:p w14:paraId="6422A229" w14:textId="77777777" w:rsidR="00DD28B4" w:rsidRDefault="006F0148">
            <w:pPr>
              <w:pStyle w:val="TableParagraph"/>
              <w:tabs>
                <w:tab w:val="left" w:pos="1893"/>
                <w:tab w:val="left" w:pos="3242"/>
                <w:tab w:val="left" w:pos="5097"/>
                <w:tab w:val="left" w:pos="6314"/>
                <w:tab w:val="left" w:pos="7531"/>
                <w:tab w:val="left" w:pos="8687"/>
              </w:tabs>
              <w:ind w:left="64"/>
              <w:rPr>
                <w:sz w:val="24"/>
              </w:rPr>
            </w:pPr>
            <w:r>
              <w:rPr>
                <w:spacing w:val="-2"/>
                <w:sz w:val="24"/>
              </w:rPr>
              <w:t>Доказательства</w:t>
            </w:r>
            <w:r>
              <w:rPr>
                <w:sz w:val="24"/>
              </w:rPr>
              <w:tab/>
            </w:r>
            <w:r>
              <w:rPr>
                <w:spacing w:val="-2"/>
                <w:sz w:val="24"/>
              </w:rPr>
              <w:t>животного</w:t>
            </w:r>
            <w:r>
              <w:rPr>
                <w:sz w:val="24"/>
              </w:rPr>
              <w:tab/>
            </w:r>
            <w:r>
              <w:rPr>
                <w:spacing w:val="-2"/>
                <w:sz w:val="24"/>
              </w:rPr>
              <w:t>происхождения</w:t>
            </w:r>
            <w:r>
              <w:rPr>
                <w:sz w:val="24"/>
              </w:rPr>
              <w:tab/>
            </w:r>
            <w:r>
              <w:rPr>
                <w:spacing w:val="-2"/>
                <w:sz w:val="24"/>
              </w:rPr>
              <w:t>человека.</w:t>
            </w:r>
            <w:r>
              <w:rPr>
                <w:sz w:val="24"/>
              </w:rPr>
              <w:tab/>
            </w:r>
            <w:r>
              <w:rPr>
                <w:spacing w:val="-2"/>
                <w:sz w:val="24"/>
              </w:rPr>
              <w:t>Сходство</w:t>
            </w:r>
            <w:r>
              <w:rPr>
                <w:sz w:val="24"/>
              </w:rPr>
              <w:tab/>
            </w:r>
            <w:r>
              <w:rPr>
                <w:spacing w:val="-2"/>
                <w:sz w:val="24"/>
              </w:rPr>
              <w:t>человека</w:t>
            </w:r>
            <w:r>
              <w:rPr>
                <w:sz w:val="24"/>
              </w:rPr>
              <w:tab/>
            </w:r>
            <w:r>
              <w:rPr>
                <w:spacing w:val="-10"/>
                <w:sz w:val="24"/>
              </w:rPr>
              <w:t>с</w:t>
            </w:r>
          </w:p>
        </w:tc>
      </w:tr>
    </w:tbl>
    <w:p w14:paraId="548B1391"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3"/>
        <w:gridCol w:w="8857"/>
      </w:tblGrid>
      <w:tr w:rsidR="00DD28B4" w14:paraId="56FBAC7C" w14:textId="77777777">
        <w:trPr>
          <w:trHeight w:val="1032"/>
        </w:trPr>
        <w:tc>
          <w:tcPr>
            <w:tcW w:w="1193" w:type="dxa"/>
          </w:tcPr>
          <w:p w14:paraId="767A8B66" w14:textId="77777777" w:rsidR="00DD28B4" w:rsidRDefault="00DD28B4">
            <w:pPr>
              <w:pStyle w:val="TableParagraph"/>
              <w:spacing w:before="0"/>
              <w:ind w:left="0"/>
              <w:rPr>
                <w:sz w:val="24"/>
              </w:rPr>
            </w:pPr>
          </w:p>
        </w:tc>
        <w:tc>
          <w:tcPr>
            <w:tcW w:w="8857" w:type="dxa"/>
          </w:tcPr>
          <w:p w14:paraId="5642AD35" w14:textId="77777777" w:rsidR="00DD28B4" w:rsidRDefault="006F0148">
            <w:pPr>
              <w:pStyle w:val="TableParagraph"/>
              <w:spacing w:before="99"/>
              <w:ind w:left="64" w:right="49"/>
              <w:jc w:val="both"/>
              <w:rPr>
                <w:sz w:val="24"/>
              </w:rPr>
            </w:pPr>
            <w:r>
              <w:rPr>
                <w:sz w:val="24"/>
              </w:rPr>
              <w:t>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rsidR="00DD28B4" w14:paraId="727546C7" w14:textId="77777777">
        <w:trPr>
          <w:trHeight w:val="479"/>
        </w:trPr>
        <w:tc>
          <w:tcPr>
            <w:tcW w:w="1193" w:type="dxa"/>
          </w:tcPr>
          <w:p w14:paraId="1014EFE9" w14:textId="77777777" w:rsidR="00DD28B4" w:rsidRDefault="006F0148">
            <w:pPr>
              <w:pStyle w:val="TableParagraph"/>
              <w:spacing w:before="99"/>
              <w:ind w:left="10" w:right="3"/>
              <w:jc w:val="center"/>
              <w:rPr>
                <w:sz w:val="24"/>
              </w:rPr>
            </w:pPr>
            <w:r>
              <w:rPr>
                <w:spacing w:val="-10"/>
                <w:sz w:val="24"/>
              </w:rPr>
              <w:t>4</w:t>
            </w:r>
          </w:p>
        </w:tc>
        <w:tc>
          <w:tcPr>
            <w:tcW w:w="8857" w:type="dxa"/>
          </w:tcPr>
          <w:p w14:paraId="0E446F7A" w14:textId="77777777" w:rsidR="00DD28B4" w:rsidRDefault="006F0148">
            <w:pPr>
              <w:pStyle w:val="TableParagraph"/>
              <w:spacing w:before="99"/>
              <w:ind w:left="64"/>
              <w:rPr>
                <w:sz w:val="24"/>
              </w:rPr>
            </w:pPr>
            <w:r>
              <w:rPr>
                <w:sz w:val="24"/>
              </w:rPr>
              <w:t>Организмы</w:t>
            </w:r>
            <w:r>
              <w:rPr>
                <w:spacing w:val="-3"/>
                <w:sz w:val="24"/>
              </w:rPr>
              <w:t xml:space="preserve"> </w:t>
            </w:r>
            <w:r>
              <w:rPr>
                <w:sz w:val="24"/>
              </w:rPr>
              <w:t>бактерий,</w:t>
            </w:r>
            <w:r>
              <w:rPr>
                <w:spacing w:val="-3"/>
                <w:sz w:val="24"/>
              </w:rPr>
              <w:t xml:space="preserve"> </w:t>
            </w:r>
            <w:r>
              <w:rPr>
                <w:sz w:val="24"/>
              </w:rPr>
              <w:t>грибов</w:t>
            </w:r>
            <w:r>
              <w:rPr>
                <w:spacing w:val="-4"/>
                <w:sz w:val="24"/>
              </w:rPr>
              <w:t xml:space="preserve"> </w:t>
            </w:r>
            <w:r>
              <w:rPr>
                <w:sz w:val="24"/>
              </w:rPr>
              <w:t>и</w:t>
            </w:r>
            <w:r>
              <w:rPr>
                <w:spacing w:val="-1"/>
                <w:sz w:val="24"/>
              </w:rPr>
              <w:t xml:space="preserve"> </w:t>
            </w:r>
            <w:r>
              <w:rPr>
                <w:spacing w:val="-2"/>
                <w:sz w:val="24"/>
              </w:rPr>
              <w:t>лишайников</w:t>
            </w:r>
          </w:p>
        </w:tc>
      </w:tr>
      <w:tr w:rsidR="00DD28B4" w14:paraId="59487FC2" w14:textId="77777777">
        <w:trPr>
          <w:trHeight w:val="1307"/>
        </w:trPr>
        <w:tc>
          <w:tcPr>
            <w:tcW w:w="1193" w:type="dxa"/>
          </w:tcPr>
          <w:p w14:paraId="1829279F" w14:textId="77777777" w:rsidR="00DD28B4" w:rsidRDefault="006F0148">
            <w:pPr>
              <w:pStyle w:val="TableParagraph"/>
              <w:ind w:left="10"/>
              <w:jc w:val="center"/>
              <w:rPr>
                <w:sz w:val="24"/>
              </w:rPr>
            </w:pPr>
            <w:r>
              <w:rPr>
                <w:spacing w:val="-5"/>
                <w:sz w:val="24"/>
              </w:rPr>
              <w:t>4.1</w:t>
            </w:r>
          </w:p>
        </w:tc>
        <w:tc>
          <w:tcPr>
            <w:tcW w:w="8857" w:type="dxa"/>
          </w:tcPr>
          <w:p w14:paraId="7DE1C4D1" w14:textId="77777777" w:rsidR="00DD28B4" w:rsidRDefault="006F0148">
            <w:pPr>
              <w:pStyle w:val="TableParagraph"/>
              <w:ind w:left="64" w:right="46"/>
              <w:jc w:val="both"/>
              <w:rPr>
                <w:sz w:val="24"/>
              </w:rPr>
            </w:pPr>
            <w:r>
              <w:rPr>
                <w:sz w:val="24"/>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DD28B4" w14:paraId="1ACAD4CB" w14:textId="77777777">
        <w:trPr>
          <w:trHeight w:val="1308"/>
        </w:trPr>
        <w:tc>
          <w:tcPr>
            <w:tcW w:w="1193" w:type="dxa"/>
          </w:tcPr>
          <w:p w14:paraId="4D5A1CCD" w14:textId="77777777" w:rsidR="00DD28B4" w:rsidRDefault="006F0148">
            <w:pPr>
              <w:pStyle w:val="TableParagraph"/>
              <w:ind w:left="10"/>
              <w:jc w:val="center"/>
              <w:rPr>
                <w:sz w:val="24"/>
              </w:rPr>
            </w:pPr>
            <w:r>
              <w:rPr>
                <w:spacing w:val="-5"/>
                <w:sz w:val="24"/>
              </w:rPr>
              <w:t>4.2</w:t>
            </w:r>
          </w:p>
        </w:tc>
        <w:tc>
          <w:tcPr>
            <w:tcW w:w="8857" w:type="dxa"/>
          </w:tcPr>
          <w:p w14:paraId="150FD0D2" w14:textId="77777777" w:rsidR="00DD28B4" w:rsidRDefault="006F0148">
            <w:pPr>
              <w:pStyle w:val="TableParagraph"/>
              <w:ind w:left="64" w:right="46"/>
              <w:jc w:val="both"/>
              <w:rPr>
                <w:sz w:val="24"/>
              </w:rPr>
            </w:pPr>
            <w:r>
              <w:rPr>
                <w:sz w:val="24"/>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w:t>
            </w:r>
            <w:r>
              <w:rPr>
                <w:spacing w:val="-2"/>
                <w:sz w:val="24"/>
              </w:rPr>
              <w:t>бактериями</w:t>
            </w:r>
          </w:p>
        </w:tc>
      </w:tr>
      <w:tr w:rsidR="00DD28B4" w14:paraId="7EF0AA39" w14:textId="77777777">
        <w:trPr>
          <w:trHeight w:val="479"/>
        </w:trPr>
        <w:tc>
          <w:tcPr>
            <w:tcW w:w="1193" w:type="dxa"/>
          </w:tcPr>
          <w:p w14:paraId="725234AD" w14:textId="77777777" w:rsidR="00DD28B4" w:rsidRDefault="006F0148">
            <w:pPr>
              <w:pStyle w:val="TableParagraph"/>
              <w:ind w:left="10" w:right="3"/>
              <w:jc w:val="center"/>
              <w:rPr>
                <w:sz w:val="24"/>
              </w:rPr>
            </w:pPr>
            <w:r>
              <w:rPr>
                <w:spacing w:val="-10"/>
                <w:sz w:val="24"/>
              </w:rPr>
              <w:t>5</w:t>
            </w:r>
          </w:p>
        </w:tc>
        <w:tc>
          <w:tcPr>
            <w:tcW w:w="8857" w:type="dxa"/>
          </w:tcPr>
          <w:p w14:paraId="56BBD53F" w14:textId="77777777" w:rsidR="00DD28B4" w:rsidRDefault="006F0148">
            <w:pPr>
              <w:pStyle w:val="TableParagraph"/>
              <w:ind w:left="64"/>
              <w:rPr>
                <w:sz w:val="24"/>
              </w:rPr>
            </w:pPr>
            <w:r>
              <w:rPr>
                <w:sz w:val="24"/>
              </w:rPr>
              <w:t>Растительный</w:t>
            </w:r>
            <w:r>
              <w:rPr>
                <w:spacing w:val="-3"/>
                <w:sz w:val="24"/>
              </w:rPr>
              <w:t xml:space="preserve"> </w:t>
            </w:r>
            <w:r>
              <w:rPr>
                <w:sz w:val="24"/>
              </w:rPr>
              <w:t>организм.</w:t>
            </w:r>
            <w:r>
              <w:rPr>
                <w:spacing w:val="-3"/>
                <w:sz w:val="24"/>
              </w:rPr>
              <w:t xml:space="preserve"> </w:t>
            </w:r>
            <w:r>
              <w:rPr>
                <w:sz w:val="24"/>
              </w:rPr>
              <w:t>Систематические</w:t>
            </w:r>
            <w:r>
              <w:rPr>
                <w:spacing w:val="-3"/>
                <w:sz w:val="24"/>
              </w:rPr>
              <w:t xml:space="preserve"> </w:t>
            </w:r>
            <w:r>
              <w:rPr>
                <w:sz w:val="24"/>
              </w:rPr>
              <w:t>группы</w:t>
            </w:r>
            <w:r>
              <w:rPr>
                <w:spacing w:val="-2"/>
                <w:sz w:val="24"/>
              </w:rPr>
              <w:t xml:space="preserve"> растений</w:t>
            </w:r>
          </w:p>
        </w:tc>
      </w:tr>
      <w:tr w:rsidR="00DD28B4" w14:paraId="576761FE" w14:textId="77777777">
        <w:trPr>
          <w:trHeight w:val="1307"/>
        </w:trPr>
        <w:tc>
          <w:tcPr>
            <w:tcW w:w="1193" w:type="dxa"/>
          </w:tcPr>
          <w:p w14:paraId="71BF52D3" w14:textId="77777777" w:rsidR="00DD28B4" w:rsidRDefault="006F0148">
            <w:pPr>
              <w:pStyle w:val="TableParagraph"/>
              <w:ind w:left="10"/>
              <w:jc w:val="center"/>
              <w:rPr>
                <w:sz w:val="24"/>
              </w:rPr>
            </w:pPr>
            <w:r>
              <w:rPr>
                <w:spacing w:val="-5"/>
                <w:sz w:val="24"/>
              </w:rPr>
              <w:t>5.1</w:t>
            </w:r>
          </w:p>
        </w:tc>
        <w:tc>
          <w:tcPr>
            <w:tcW w:w="8857" w:type="dxa"/>
          </w:tcPr>
          <w:p w14:paraId="53D96E40" w14:textId="77777777" w:rsidR="00DD28B4" w:rsidRDefault="006F0148">
            <w:pPr>
              <w:pStyle w:val="TableParagraph"/>
              <w:ind w:left="64" w:right="44"/>
              <w:jc w:val="both"/>
              <w:rPr>
                <w:sz w:val="24"/>
              </w:rPr>
            </w:pPr>
            <w:r>
              <w:rPr>
                <w:sz w:val="24"/>
              </w:rP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rsidR="00DD28B4" w14:paraId="654383BC" w14:textId="77777777">
        <w:trPr>
          <w:trHeight w:val="1862"/>
        </w:trPr>
        <w:tc>
          <w:tcPr>
            <w:tcW w:w="1193" w:type="dxa"/>
          </w:tcPr>
          <w:p w14:paraId="342737D3" w14:textId="77777777" w:rsidR="00DD28B4" w:rsidRDefault="006F0148">
            <w:pPr>
              <w:pStyle w:val="TableParagraph"/>
              <w:ind w:left="10"/>
              <w:jc w:val="center"/>
              <w:rPr>
                <w:sz w:val="24"/>
              </w:rPr>
            </w:pPr>
            <w:r>
              <w:rPr>
                <w:spacing w:val="-5"/>
                <w:sz w:val="24"/>
              </w:rPr>
              <w:t>5.2</w:t>
            </w:r>
          </w:p>
        </w:tc>
        <w:tc>
          <w:tcPr>
            <w:tcW w:w="8857" w:type="dxa"/>
          </w:tcPr>
          <w:p w14:paraId="5F95585E" w14:textId="77777777" w:rsidR="00DD28B4" w:rsidRDefault="006F0148">
            <w:pPr>
              <w:pStyle w:val="TableParagraph"/>
              <w:ind w:left="64" w:right="45"/>
              <w:jc w:val="both"/>
              <w:rPr>
                <w:sz w:val="24"/>
              </w:rPr>
            </w:pPr>
            <w:r>
              <w:rPr>
                <w:sz w:val="24"/>
              </w:rP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w:t>
            </w:r>
          </w:p>
          <w:p w14:paraId="7F6BE942" w14:textId="77777777" w:rsidR="00DD28B4" w:rsidRDefault="006F0148">
            <w:pPr>
              <w:pStyle w:val="TableParagraph"/>
              <w:spacing w:before="0"/>
              <w:ind w:left="64"/>
              <w:jc w:val="both"/>
              <w:rPr>
                <w:sz w:val="24"/>
              </w:rPr>
            </w:pPr>
            <w:r>
              <w:rPr>
                <w:sz w:val="24"/>
              </w:rPr>
              <w:t>Транспорт</w:t>
            </w:r>
            <w:r>
              <w:rPr>
                <w:spacing w:val="-1"/>
                <w:sz w:val="24"/>
              </w:rPr>
              <w:t xml:space="preserve"> </w:t>
            </w:r>
            <w:r>
              <w:rPr>
                <w:sz w:val="24"/>
              </w:rPr>
              <w:t>воды</w:t>
            </w:r>
            <w:r>
              <w:rPr>
                <w:spacing w:val="-3"/>
                <w:sz w:val="24"/>
              </w:rPr>
              <w:t xml:space="preserve"> </w:t>
            </w:r>
            <w:r>
              <w:rPr>
                <w:sz w:val="24"/>
              </w:rPr>
              <w:t>и</w:t>
            </w:r>
            <w:r>
              <w:rPr>
                <w:spacing w:val="-1"/>
                <w:sz w:val="24"/>
              </w:rPr>
              <w:t xml:space="preserve"> </w:t>
            </w:r>
            <w:r>
              <w:rPr>
                <w:sz w:val="24"/>
              </w:rPr>
              <w:t>минеральных</w:t>
            </w:r>
            <w:r>
              <w:rPr>
                <w:spacing w:val="-2"/>
                <w:sz w:val="24"/>
              </w:rPr>
              <w:t xml:space="preserve"> </w:t>
            </w:r>
            <w:r>
              <w:rPr>
                <w:sz w:val="24"/>
              </w:rPr>
              <w:t>веществ</w:t>
            </w:r>
            <w:r>
              <w:rPr>
                <w:spacing w:val="-5"/>
                <w:sz w:val="24"/>
              </w:rPr>
              <w:t xml:space="preserve"> </w:t>
            </w:r>
            <w:r>
              <w:rPr>
                <w:sz w:val="24"/>
              </w:rPr>
              <w:t>в</w:t>
            </w:r>
            <w:r>
              <w:rPr>
                <w:spacing w:val="-2"/>
                <w:sz w:val="24"/>
              </w:rPr>
              <w:t xml:space="preserve"> </w:t>
            </w:r>
            <w:r>
              <w:rPr>
                <w:sz w:val="24"/>
              </w:rPr>
              <w:t>растении</w:t>
            </w:r>
            <w:r>
              <w:rPr>
                <w:spacing w:val="1"/>
                <w:sz w:val="24"/>
              </w:rPr>
              <w:t xml:space="preserve"> </w:t>
            </w:r>
            <w:r>
              <w:rPr>
                <w:sz w:val="24"/>
              </w:rPr>
              <w:t>-</w:t>
            </w:r>
            <w:r>
              <w:rPr>
                <w:spacing w:val="-3"/>
                <w:sz w:val="24"/>
              </w:rPr>
              <w:t xml:space="preserve"> </w:t>
            </w:r>
            <w:r>
              <w:rPr>
                <w:sz w:val="24"/>
              </w:rPr>
              <w:t xml:space="preserve">восходящий </w:t>
            </w:r>
            <w:r>
              <w:rPr>
                <w:spacing w:val="-4"/>
                <w:sz w:val="24"/>
              </w:rPr>
              <w:t>ток.</w:t>
            </w:r>
          </w:p>
          <w:p w14:paraId="69E08462" w14:textId="77777777" w:rsidR="00DD28B4" w:rsidRDefault="006F0148">
            <w:pPr>
              <w:pStyle w:val="TableParagraph"/>
              <w:spacing w:before="0"/>
              <w:ind w:left="64" w:right="44"/>
              <w:jc w:val="both"/>
              <w:rPr>
                <w:sz w:val="24"/>
              </w:rPr>
            </w:pPr>
            <w:r>
              <w:rPr>
                <w:sz w:val="24"/>
              </w:rPr>
              <w:t>Транспорт органических веществ в растении - нисходящий ток. Видоизмененные побеги. Развитие побега из почки</w:t>
            </w:r>
          </w:p>
        </w:tc>
      </w:tr>
      <w:tr w:rsidR="00DD28B4" w14:paraId="4FAC47D7" w14:textId="77777777">
        <w:trPr>
          <w:trHeight w:val="1583"/>
        </w:trPr>
        <w:tc>
          <w:tcPr>
            <w:tcW w:w="1193" w:type="dxa"/>
          </w:tcPr>
          <w:p w14:paraId="6A219EDB" w14:textId="77777777" w:rsidR="00DD28B4" w:rsidRDefault="006F0148">
            <w:pPr>
              <w:pStyle w:val="TableParagraph"/>
              <w:spacing w:before="99"/>
              <w:ind w:left="10"/>
              <w:jc w:val="center"/>
              <w:rPr>
                <w:sz w:val="24"/>
              </w:rPr>
            </w:pPr>
            <w:r>
              <w:rPr>
                <w:spacing w:val="-5"/>
                <w:sz w:val="24"/>
              </w:rPr>
              <w:t>5.3</w:t>
            </w:r>
          </w:p>
        </w:tc>
        <w:tc>
          <w:tcPr>
            <w:tcW w:w="8857" w:type="dxa"/>
          </w:tcPr>
          <w:p w14:paraId="26D8366A" w14:textId="77777777" w:rsidR="00DD28B4" w:rsidRDefault="006F0148">
            <w:pPr>
              <w:pStyle w:val="TableParagraph"/>
              <w:spacing w:before="99"/>
              <w:ind w:left="64" w:right="46"/>
              <w:jc w:val="both"/>
              <w:rPr>
                <w:sz w:val="24"/>
              </w:rPr>
            </w:pPr>
            <w:r>
              <w:rPr>
                <w:sz w:val="24"/>
              </w:rP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rsidR="00DD28B4" w14:paraId="7FDA2540" w14:textId="77777777">
        <w:trPr>
          <w:trHeight w:val="1032"/>
        </w:trPr>
        <w:tc>
          <w:tcPr>
            <w:tcW w:w="1193" w:type="dxa"/>
          </w:tcPr>
          <w:p w14:paraId="1F4CD9F3" w14:textId="77777777" w:rsidR="00DD28B4" w:rsidRDefault="006F0148">
            <w:pPr>
              <w:pStyle w:val="TableParagraph"/>
              <w:spacing w:before="99"/>
              <w:ind w:left="10" w:right="3"/>
              <w:jc w:val="center"/>
              <w:rPr>
                <w:sz w:val="24"/>
              </w:rPr>
            </w:pPr>
            <w:r>
              <w:rPr>
                <w:spacing w:val="-4"/>
                <w:sz w:val="24"/>
              </w:rPr>
              <w:t>5.4.</w:t>
            </w:r>
          </w:p>
        </w:tc>
        <w:tc>
          <w:tcPr>
            <w:tcW w:w="8857" w:type="dxa"/>
          </w:tcPr>
          <w:p w14:paraId="625206C2" w14:textId="77777777" w:rsidR="00DD28B4" w:rsidRDefault="006F0148">
            <w:pPr>
              <w:pStyle w:val="TableParagraph"/>
              <w:spacing w:before="99"/>
              <w:ind w:left="64" w:right="45"/>
              <w:jc w:val="both"/>
              <w:rPr>
                <w:sz w:val="24"/>
              </w:rPr>
            </w:pPr>
            <w:r>
              <w:rPr>
                <w:sz w:val="24"/>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DD28B4" w14:paraId="1847C4DD" w14:textId="77777777">
        <w:trPr>
          <w:trHeight w:val="1031"/>
        </w:trPr>
        <w:tc>
          <w:tcPr>
            <w:tcW w:w="1193" w:type="dxa"/>
          </w:tcPr>
          <w:p w14:paraId="6ED41437" w14:textId="77777777" w:rsidR="00DD28B4" w:rsidRDefault="006F0148">
            <w:pPr>
              <w:pStyle w:val="TableParagraph"/>
              <w:spacing w:before="99"/>
              <w:ind w:left="10"/>
              <w:jc w:val="center"/>
              <w:rPr>
                <w:sz w:val="24"/>
              </w:rPr>
            </w:pPr>
            <w:r>
              <w:rPr>
                <w:spacing w:val="-5"/>
                <w:sz w:val="24"/>
              </w:rPr>
              <w:t>5.5</w:t>
            </w:r>
          </w:p>
        </w:tc>
        <w:tc>
          <w:tcPr>
            <w:tcW w:w="8857" w:type="dxa"/>
          </w:tcPr>
          <w:p w14:paraId="59186782" w14:textId="77777777" w:rsidR="00DD28B4" w:rsidRDefault="006F0148">
            <w:pPr>
              <w:pStyle w:val="TableParagraph"/>
              <w:spacing w:before="99"/>
              <w:ind w:left="64" w:right="47"/>
              <w:jc w:val="both"/>
              <w:rPr>
                <w:sz w:val="24"/>
              </w:rPr>
            </w:pPr>
            <w:r>
              <w:rPr>
                <w:sz w:val="24"/>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DD28B4" w14:paraId="1C04CB32" w14:textId="77777777">
        <w:trPr>
          <w:trHeight w:val="1860"/>
        </w:trPr>
        <w:tc>
          <w:tcPr>
            <w:tcW w:w="1193" w:type="dxa"/>
          </w:tcPr>
          <w:p w14:paraId="14581593" w14:textId="77777777" w:rsidR="00DD28B4" w:rsidRDefault="006F0148">
            <w:pPr>
              <w:pStyle w:val="TableParagraph"/>
              <w:ind w:left="10"/>
              <w:jc w:val="center"/>
              <w:rPr>
                <w:sz w:val="24"/>
              </w:rPr>
            </w:pPr>
            <w:r>
              <w:rPr>
                <w:spacing w:val="-5"/>
                <w:sz w:val="24"/>
              </w:rPr>
              <w:t>5.6</w:t>
            </w:r>
          </w:p>
        </w:tc>
        <w:tc>
          <w:tcPr>
            <w:tcW w:w="8857" w:type="dxa"/>
          </w:tcPr>
          <w:p w14:paraId="1240603A" w14:textId="77777777" w:rsidR="00DD28B4" w:rsidRDefault="006F0148">
            <w:pPr>
              <w:pStyle w:val="TableParagraph"/>
              <w:ind w:left="64"/>
              <w:jc w:val="both"/>
              <w:rPr>
                <w:sz w:val="24"/>
              </w:rPr>
            </w:pPr>
            <w:r>
              <w:rPr>
                <w:sz w:val="24"/>
              </w:rPr>
              <w:t>Низшие</w:t>
            </w:r>
            <w:r>
              <w:rPr>
                <w:spacing w:val="-1"/>
                <w:sz w:val="24"/>
              </w:rPr>
              <w:t xml:space="preserve"> </w:t>
            </w:r>
            <w:r>
              <w:rPr>
                <w:sz w:val="24"/>
              </w:rPr>
              <w:t>растения.</w:t>
            </w:r>
            <w:r>
              <w:rPr>
                <w:spacing w:val="-1"/>
                <w:sz w:val="24"/>
              </w:rPr>
              <w:t xml:space="preserve"> </w:t>
            </w:r>
            <w:r>
              <w:rPr>
                <w:sz w:val="24"/>
              </w:rPr>
              <w:t>Водоросли.</w:t>
            </w:r>
            <w:r>
              <w:rPr>
                <w:spacing w:val="-1"/>
                <w:sz w:val="24"/>
              </w:rPr>
              <w:t xml:space="preserve"> </w:t>
            </w:r>
            <w:r>
              <w:rPr>
                <w:sz w:val="24"/>
              </w:rPr>
              <w:t>Общая</w:t>
            </w:r>
            <w:r>
              <w:rPr>
                <w:spacing w:val="-3"/>
                <w:sz w:val="24"/>
              </w:rPr>
              <w:t xml:space="preserve"> </w:t>
            </w:r>
            <w:r>
              <w:rPr>
                <w:sz w:val="24"/>
              </w:rPr>
              <w:t>характеристика</w:t>
            </w:r>
            <w:r>
              <w:rPr>
                <w:spacing w:val="-2"/>
                <w:sz w:val="24"/>
              </w:rPr>
              <w:t xml:space="preserve"> водорослей.</w:t>
            </w:r>
          </w:p>
          <w:p w14:paraId="4AB850E9" w14:textId="77777777" w:rsidR="00DD28B4" w:rsidRDefault="006F0148">
            <w:pPr>
              <w:pStyle w:val="TableParagraph"/>
              <w:spacing w:before="0"/>
              <w:ind w:left="64" w:right="45"/>
              <w:jc w:val="both"/>
              <w:rPr>
                <w:sz w:val="24"/>
              </w:rPr>
            </w:pPr>
            <w:r>
              <w:rPr>
                <w:sz w:val="24"/>
              </w:rPr>
              <w:t>Высшие споровые растения. Моховидные (Мхи). Общая характеристика мхов. Размножение мхов на примере зеленого мха кукушкин лен. Плауновидные (Плауны). Хвощевидные (Хвощи), Папоротниковидные (Папоротники). 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DD28B4" w14:paraId="018368F5" w14:textId="77777777">
        <w:trPr>
          <w:trHeight w:val="1307"/>
        </w:trPr>
        <w:tc>
          <w:tcPr>
            <w:tcW w:w="1193" w:type="dxa"/>
          </w:tcPr>
          <w:p w14:paraId="7EF3FAC0" w14:textId="77777777" w:rsidR="00DD28B4" w:rsidRDefault="006F0148">
            <w:pPr>
              <w:pStyle w:val="TableParagraph"/>
              <w:ind w:left="10"/>
              <w:jc w:val="center"/>
              <w:rPr>
                <w:sz w:val="24"/>
              </w:rPr>
            </w:pPr>
            <w:r>
              <w:rPr>
                <w:spacing w:val="-5"/>
                <w:sz w:val="24"/>
              </w:rPr>
              <w:t>5.7</w:t>
            </w:r>
          </w:p>
        </w:tc>
        <w:tc>
          <w:tcPr>
            <w:tcW w:w="8857" w:type="dxa"/>
          </w:tcPr>
          <w:p w14:paraId="70E7A3CA" w14:textId="77777777" w:rsidR="00DD28B4" w:rsidRDefault="006F0148">
            <w:pPr>
              <w:pStyle w:val="TableParagraph"/>
              <w:ind w:left="64" w:right="46"/>
              <w:jc w:val="both"/>
              <w:rPr>
                <w:sz w:val="24"/>
              </w:rPr>
            </w:pPr>
            <w:r>
              <w:rPr>
                <w:sz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bl>
    <w:p w14:paraId="295E3A20" w14:textId="77777777" w:rsidR="00DD28B4" w:rsidRDefault="00DD28B4">
      <w:pPr>
        <w:pStyle w:val="TableParagraph"/>
        <w:jc w:val="bot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3"/>
        <w:gridCol w:w="8857"/>
      </w:tblGrid>
      <w:tr w:rsidR="00DD28B4" w14:paraId="6DF680D5" w14:textId="77777777">
        <w:trPr>
          <w:trHeight w:val="1583"/>
        </w:trPr>
        <w:tc>
          <w:tcPr>
            <w:tcW w:w="1193" w:type="dxa"/>
          </w:tcPr>
          <w:p w14:paraId="1EE89D2B" w14:textId="77777777" w:rsidR="00DD28B4" w:rsidRDefault="006F0148">
            <w:pPr>
              <w:pStyle w:val="TableParagraph"/>
              <w:spacing w:before="99"/>
              <w:ind w:left="10"/>
              <w:jc w:val="center"/>
              <w:rPr>
                <w:sz w:val="24"/>
              </w:rPr>
            </w:pPr>
            <w:r>
              <w:rPr>
                <w:spacing w:val="-5"/>
                <w:sz w:val="24"/>
              </w:rPr>
              <w:t>5.8</w:t>
            </w:r>
          </w:p>
        </w:tc>
        <w:tc>
          <w:tcPr>
            <w:tcW w:w="8857" w:type="dxa"/>
          </w:tcPr>
          <w:p w14:paraId="5CE23ACC" w14:textId="77777777" w:rsidR="00DD28B4" w:rsidRDefault="006F0148">
            <w:pPr>
              <w:pStyle w:val="TableParagraph"/>
              <w:spacing w:before="99"/>
              <w:ind w:left="64" w:right="45"/>
              <w:jc w:val="both"/>
              <w:rPr>
                <w:sz w:val="24"/>
              </w:rPr>
            </w:pPr>
            <w:r>
              <w:rPr>
                <w:sz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DD28B4" w14:paraId="498923F3" w14:textId="77777777">
        <w:trPr>
          <w:trHeight w:val="479"/>
        </w:trPr>
        <w:tc>
          <w:tcPr>
            <w:tcW w:w="1193" w:type="dxa"/>
          </w:tcPr>
          <w:p w14:paraId="24B94FEF" w14:textId="77777777" w:rsidR="00DD28B4" w:rsidRDefault="006F0148">
            <w:pPr>
              <w:pStyle w:val="TableParagraph"/>
              <w:spacing w:before="99"/>
              <w:ind w:left="10" w:right="3"/>
              <w:jc w:val="center"/>
              <w:rPr>
                <w:sz w:val="24"/>
              </w:rPr>
            </w:pPr>
            <w:r>
              <w:rPr>
                <w:spacing w:val="-10"/>
                <w:sz w:val="24"/>
              </w:rPr>
              <w:t>6</w:t>
            </w:r>
          </w:p>
        </w:tc>
        <w:tc>
          <w:tcPr>
            <w:tcW w:w="8857" w:type="dxa"/>
          </w:tcPr>
          <w:p w14:paraId="743C54AB" w14:textId="77777777" w:rsidR="00DD28B4" w:rsidRDefault="006F0148">
            <w:pPr>
              <w:pStyle w:val="TableParagraph"/>
              <w:spacing w:before="99"/>
              <w:ind w:left="64"/>
              <w:rPr>
                <w:sz w:val="24"/>
              </w:rPr>
            </w:pPr>
            <w:r>
              <w:rPr>
                <w:sz w:val="24"/>
              </w:rPr>
              <w:t>Животный</w:t>
            </w:r>
            <w:r>
              <w:rPr>
                <w:spacing w:val="-4"/>
                <w:sz w:val="24"/>
              </w:rPr>
              <w:t xml:space="preserve"> </w:t>
            </w:r>
            <w:r>
              <w:rPr>
                <w:sz w:val="24"/>
              </w:rPr>
              <w:t>организм.</w:t>
            </w:r>
            <w:r>
              <w:rPr>
                <w:spacing w:val="-2"/>
                <w:sz w:val="24"/>
              </w:rPr>
              <w:t xml:space="preserve"> </w:t>
            </w:r>
            <w:r>
              <w:rPr>
                <w:sz w:val="24"/>
              </w:rPr>
              <w:t>Систематические</w:t>
            </w:r>
            <w:r>
              <w:rPr>
                <w:spacing w:val="-2"/>
                <w:sz w:val="24"/>
              </w:rPr>
              <w:t xml:space="preserve"> </w:t>
            </w:r>
            <w:r>
              <w:rPr>
                <w:sz w:val="24"/>
              </w:rPr>
              <w:t>группы</w:t>
            </w:r>
            <w:r>
              <w:rPr>
                <w:spacing w:val="-1"/>
                <w:sz w:val="24"/>
              </w:rPr>
              <w:t xml:space="preserve"> </w:t>
            </w:r>
            <w:r>
              <w:rPr>
                <w:spacing w:val="-2"/>
                <w:sz w:val="24"/>
              </w:rPr>
              <w:t>животных</w:t>
            </w:r>
          </w:p>
        </w:tc>
      </w:tr>
      <w:tr w:rsidR="00DD28B4" w14:paraId="0AB40BFE" w14:textId="77777777">
        <w:trPr>
          <w:trHeight w:val="1031"/>
        </w:trPr>
        <w:tc>
          <w:tcPr>
            <w:tcW w:w="1193" w:type="dxa"/>
          </w:tcPr>
          <w:p w14:paraId="2D34F69F" w14:textId="77777777" w:rsidR="00DD28B4" w:rsidRDefault="006F0148">
            <w:pPr>
              <w:pStyle w:val="TableParagraph"/>
              <w:ind w:left="10"/>
              <w:jc w:val="center"/>
              <w:rPr>
                <w:sz w:val="24"/>
              </w:rPr>
            </w:pPr>
            <w:r>
              <w:rPr>
                <w:spacing w:val="-5"/>
                <w:sz w:val="24"/>
              </w:rPr>
              <w:t>6.1</w:t>
            </w:r>
          </w:p>
        </w:tc>
        <w:tc>
          <w:tcPr>
            <w:tcW w:w="8857" w:type="dxa"/>
          </w:tcPr>
          <w:p w14:paraId="63E60754" w14:textId="77777777" w:rsidR="00DD28B4" w:rsidRDefault="006F0148">
            <w:pPr>
              <w:pStyle w:val="TableParagraph"/>
              <w:ind w:left="64" w:right="1052"/>
              <w:rPr>
                <w:sz w:val="24"/>
              </w:rPr>
            </w:pPr>
            <w:r>
              <w:rPr>
                <w:sz w:val="24"/>
              </w:rPr>
              <w:t>Общие признаки животных. Отличия животных от растений. Многообразие</w:t>
            </w:r>
            <w:r>
              <w:rPr>
                <w:spacing w:val="-4"/>
                <w:sz w:val="24"/>
              </w:rPr>
              <w:t xml:space="preserve"> </w:t>
            </w:r>
            <w:r>
              <w:rPr>
                <w:sz w:val="24"/>
              </w:rPr>
              <w:t>животного</w:t>
            </w:r>
            <w:r>
              <w:rPr>
                <w:spacing w:val="-8"/>
                <w:sz w:val="24"/>
              </w:rPr>
              <w:t xml:space="preserve"> </w:t>
            </w:r>
            <w:r>
              <w:rPr>
                <w:sz w:val="24"/>
              </w:rPr>
              <w:t>мира.</w:t>
            </w:r>
            <w:r>
              <w:rPr>
                <w:spacing w:val="-5"/>
                <w:sz w:val="24"/>
              </w:rPr>
              <w:t xml:space="preserve"> </w:t>
            </w:r>
            <w:r>
              <w:rPr>
                <w:sz w:val="24"/>
              </w:rPr>
              <w:t>Органы</w:t>
            </w:r>
            <w:r>
              <w:rPr>
                <w:spacing w:val="-6"/>
                <w:sz w:val="24"/>
              </w:rPr>
              <w:t xml:space="preserve"> </w:t>
            </w:r>
            <w:r>
              <w:rPr>
                <w:sz w:val="24"/>
              </w:rPr>
              <w:t>и</w:t>
            </w:r>
            <w:r>
              <w:rPr>
                <w:spacing w:val="-4"/>
                <w:sz w:val="24"/>
              </w:rPr>
              <w:t xml:space="preserve"> </w:t>
            </w:r>
            <w:r>
              <w:rPr>
                <w:sz w:val="24"/>
              </w:rPr>
              <w:t>системы</w:t>
            </w:r>
            <w:r>
              <w:rPr>
                <w:spacing w:val="-8"/>
                <w:sz w:val="24"/>
              </w:rPr>
              <w:t xml:space="preserve"> </w:t>
            </w:r>
            <w:r>
              <w:rPr>
                <w:sz w:val="24"/>
              </w:rPr>
              <w:t>органов</w:t>
            </w:r>
            <w:r>
              <w:rPr>
                <w:spacing w:val="-6"/>
                <w:sz w:val="24"/>
              </w:rPr>
              <w:t xml:space="preserve"> </w:t>
            </w:r>
            <w:r>
              <w:rPr>
                <w:sz w:val="24"/>
              </w:rPr>
              <w:t>животных. Организм - единое целое</w:t>
            </w:r>
          </w:p>
        </w:tc>
      </w:tr>
      <w:tr w:rsidR="00DD28B4" w14:paraId="743EC964" w14:textId="77777777">
        <w:trPr>
          <w:trHeight w:val="1860"/>
        </w:trPr>
        <w:tc>
          <w:tcPr>
            <w:tcW w:w="1193" w:type="dxa"/>
          </w:tcPr>
          <w:p w14:paraId="383CC705" w14:textId="77777777" w:rsidR="00DD28B4" w:rsidRDefault="006F0148">
            <w:pPr>
              <w:pStyle w:val="TableParagraph"/>
              <w:ind w:left="10"/>
              <w:jc w:val="center"/>
              <w:rPr>
                <w:sz w:val="24"/>
              </w:rPr>
            </w:pPr>
            <w:r>
              <w:rPr>
                <w:spacing w:val="-5"/>
                <w:sz w:val="24"/>
              </w:rPr>
              <w:t>6.2</w:t>
            </w:r>
          </w:p>
        </w:tc>
        <w:tc>
          <w:tcPr>
            <w:tcW w:w="8857" w:type="dxa"/>
          </w:tcPr>
          <w:p w14:paraId="0EABEA0E" w14:textId="77777777" w:rsidR="00DD28B4" w:rsidRDefault="006F0148">
            <w:pPr>
              <w:pStyle w:val="TableParagraph"/>
              <w:ind w:left="64" w:right="46"/>
              <w:jc w:val="both"/>
              <w:rPr>
                <w:sz w:val="24"/>
              </w:rPr>
            </w:pPr>
            <w:r>
              <w:rPr>
                <w:sz w:val="24"/>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Врожденное и приобретенное поведение</w:t>
            </w:r>
          </w:p>
        </w:tc>
      </w:tr>
      <w:tr w:rsidR="00DD28B4" w14:paraId="49E9064B" w14:textId="77777777">
        <w:trPr>
          <w:trHeight w:val="1583"/>
        </w:trPr>
        <w:tc>
          <w:tcPr>
            <w:tcW w:w="1193" w:type="dxa"/>
          </w:tcPr>
          <w:p w14:paraId="27C0E4E9" w14:textId="77777777" w:rsidR="00DD28B4" w:rsidRDefault="006F0148">
            <w:pPr>
              <w:pStyle w:val="TableParagraph"/>
              <w:ind w:left="10"/>
              <w:jc w:val="center"/>
              <w:rPr>
                <w:sz w:val="24"/>
              </w:rPr>
            </w:pPr>
            <w:r>
              <w:rPr>
                <w:spacing w:val="-5"/>
                <w:sz w:val="24"/>
              </w:rPr>
              <w:t>6.3</w:t>
            </w:r>
          </w:p>
        </w:tc>
        <w:tc>
          <w:tcPr>
            <w:tcW w:w="8857" w:type="dxa"/>
          </w:tcPr>
          <w:p w14:paraId="2E1A818F" w14:textId="77777777" w:rsidR="00DD28B4" w:rsidRDefault="006F0148">
            <w:pPr>
              <w:pStyle w:val="TableParagraph"/>
              <w:ind w:left="64" w:right="45"/>
              <w:jc w:val="both"/>
              <w:rPr>
                <w:sz w:val="24"/>
              </w:rPr>
            </w:pPr>
            <w:r>
              <w:rPr>
                <w:sz w:val="24"/>
              </w:rPr>
              <w:t xml:space="preserve">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w:t>
            </w:r>
            <w:r>
              <w:rPr>
                <w:spacing w:val="-2"/>
                <w:sz w:val="24"/>
              </w:rPr>
              <w:t>неполный</w:t>
            </w:r>
          </w:p>
        </w:tc>
      </w:tr>
      <w:tr w:rsidR="00DD28B4" w14:paraId="78A34104" w14:textId="77777777">
        <w:trPr>
          <w:trHeight w:val="756"/>
        </w:trPr>
        <w:tc>
          <w:tcPr>
            <w:tcW w:w="1193" w:type="dxa"/>
          </w:tcPr>
          <w:p w14:paraId="0BA33FB2" w14:textId="77777777" w:rsidR="00DD28B4" w:rsidRDefault="006F0148">
            <w:pPr>
              <w:pStyle w:val="TableParagraph"/>
              <w:ind w:left="10"/>
              <w:jc w:val="center"/>
              <w:rPr>
                <w:sz w:val="24"/>
              </w:rPr>
            </w:pPr>
            <w:r>
              <w:rPr>
                <w:spacing w:val="-5"/>
                <w:sz w:val="24"/>
              </w:rPr>
              <w:t>6.4</w:t>
            </w:r>
          </w:p>
        </w:tc>
        <w:tc>
          <w:tcPr>
            <w:tcW w:w="8857" w:type="dxa"/>
          </w:tcPr>
          <w:p w14:paraId="10CF37FB" w14:textId="77777777" w:rsidR="00DD28B4" w:rsidRDefault="006F0148">
            <w:pPr>
              <w:pStyle w:val="TableParagraph"/>
              <w:ind w:left="64"/>
              <w:rPr>
                <w:sz w:val="24"/>
              </w:rPr>
            </w:pPr>
            <w:r>
              <w:rPr>
                <w:sz w:val="24"/>
              </w:rPr>
              <w:t>Основные</w:t>
            </w:r>
            <w:r>
              <w:rPr>
                <w:spacing w:val="40"/>
                <w:sz w:val="24"/>
              </w:rPr>
              <w:t xml:space="preserve"> </w:t>
            </w:r>
            <w:r>
              <w:rPr>
                <w:sz w:val="24"/>
              </w:rPr>
              <w:t>категории</w:t>
            </w:r>
            <w:r>
              <w:rPr>
                <w:spacing w:val="40"/>
                <w:sz w:val="24"/>
              </w:rPr>
              <w:t xml:space="preserve"> </w:t>
            </w:r>
            <w:r>
              <w:rPr>
                <w:sz w:val="24"/>
              </w:rPr>
              <w:t>систематики</w:t>
            </w:r>
            <w:r>
              <w:rPr>
                <w:spacing w:val="40"/>
                <w:sz w:val="24"/>
              </w:rPr>
              <w:t xml:space="preserve"> </w:t>
            </w:r>
            <w:r>
              <w:rPr>
                <w:sz w:val="24"/>
              </w:rPr>
              <w:t>животных.</w:t>
            </w:r>
            <w:r>
              <w:rPr>
                <w:spacing w:val="40"/>
                <w:sz w:val="24"/>
              </w:rPr>
              <w:t xml:space="preserve"> </w:t>
            </w:r>
            <w:r>
              <w:rPr>
                <w:sz w:val="24"/>
              </w:rPr>
              <w:t>Вид</w:t>
            </w:r>
            <w:r>
              <w:rPr>
                <w:spacing w:val="40"/>
                <w:sz w:val="24"/>
              </w:rPr>
              <w:t xml:space="preserve"> </w:t>
            </w:r>
            <w:r>
              <w:rPr>
                <w:sz w:val="24"/>
              </w:rPr>
              <w:t>как</w:t>
            </w:r>
            <w:r>
              <w:rPr>
                <w:spacing w:val="40"/>
                <w:sz w:val="24"/>
              </w:rPr>
              <w:t xml:space="preserve"> </w:t>
            </w:r>
            <w:r>
              <w:rPr>
                <w:sz w:val="24"/>
              </w:rPr>
              <w:t>основная</w:t>
            </w:r>
            <w:r>
              <w:rPr>
                <w:spacing w:val="40"/>
                <w:sz w:val="24"/>
              </w:rPr>
              <w:t xml:space="preserve"> </w:t>
            </w:r>
            <w:r>
              <w:rPr>
                <w:sz w:val="24"/>
              </w:rPr>
              <w:t>систематическая категория животных. Классификация животных. Система животного мира</w:t>
            </w:r>
          </w:p>
        </w:tc>
      </w:tr>
      <w:tr w:rsidR="00DD28B4" w14:paraId="3870411C" w14:textId="77777777">
        <w:trPr>
          <w:trHeight w:val="1859"/>
        </w:trPr>
        <w:tc>
          <w:tcPr>
            <w:tcW w:w="1193" w:type="dxa"/>
          </w:tcPr>
          <w:p w14:paraId="2A02366F" w14:textId="77777777" w:rsidR="00DD28B4" w:rsidRDefault="006F0148">
            <w:pPr>
              <w:pStyle w:val="TableParagraph"/>
              <w:ind w:left="10"/>
              <w:jc w:val="center"/>
              <w:rPr>
                <w:sz w:val="24"/>
              </w:rPr>
            </w:pPr>
            <w:r>
              <w:rPr>
                <w:spacing w:val="-5"/>
                <w:sz w:val="24"/>
              </w:rPr>
              <w:t>6.5</w:t>
            </w:r>
          </w:p>
        </w:tc>
        <w:tc>
          <w:tcPr>
            <w:tcW w:w="8857" w:type="dxa"/>
          </w:tcPr>
          <w:p w14:paraId="31EEFD18" w14:textId="77777777" w:rsidR="00DD28B4" w:rsidRDefault="006F0148">
            <w:pPr>
              <w:pStyle w:val="TableParagraph"/>
              <w:ind w:left="64" w:right="47"/>
              <w:jc w:val="both"/>
              <w:rPr>
                <w:sz w:val="24"/>
              </w:rPr>
            </w:pPr>
            <w:r>
              <w:rPr>
                <w:sz w:val="24"/>
              </w:rPr>
              <w:t>Одноклеточные животные - простейшие. Строение и жизнедеятельность простейших.</w:t>
            </w:r>
            <w:r>
              <w:rPr>
                <w:spacing w:val="-5"/>
                <w:sz w:val="24"/>
              </w:rPr>
              <w:t xml:space="preserve"> </w:t>
            </w:r>
            <w:r>
              <w:rPr>
                <w:sz w:val="24"/>
              </w:rPr>
              <w:t>Значение</w:t>
            </w:r>
            <w:r>
              <w:rPr>
                <w:spacing w:val="-8"/>
                <w:sz w:val="24"/>
              </w:rPr>
              <w:t xml:space="preserve"> </w:t>
            </w:r>
            <w:r>
              <w:rPr>
                <w:sz w:val="24"/>
              </w:rPr>
              <w:t>простейших</w:t>
            </w:r>
            <w:r>
              <w:rPr>
                <w:spacing w:val="-3"/>
                <w:sz w:val="24"/>
              </w:rPr>
              <w:t xml:space="preserve"> </w:t>
            </w:r>
            <w:r>
              <w:rPr>
                <w:sz w:val="24"/>
              </w:rPr>
              <w:t>в</w:t>
            </w:r>
            <w:r>
              <w:rPr>
                <w:spacing w:val="-6"/>
                <w:sz w:val="24"/>
              </w:rPr>
              <w:t xml:space="preserve"> </w:t>
            </w:r>
            <w:r>
              <w:rPr>
                <w:sz w:val="24"/>
              </w:rPr>
              <w:t>природе</w:t>
            </w:r>
            <w:r>
              <w:rPr>
                <w:spacing w:val="-6"/>
                <w:sz w:val="24"/>
              </w:rPr>
              <w:t xml:space="preserve"> </w:t>
            </w:r>
            <w:r>
              <w:rPr>
                <w:sz w:val="24"/>
              </w:rPr>
              <w:t>и</w:t>
            </w:r>
            <w:r>
              <w:rPr>
                <w:spacing w:val="-4"/>
                <w:sz w:val="24"/>
              </w:rPr>
              <w:t xml:space="preserve"> </w:t>
            </w:r>
            <w:r>
              <w:rPr>
                <w:sz w:val="24"/>
              </w:rPr>
              <w:t>жизни</w:t>
            </w:r>
            <w:r>
              <w:rPr>
                <w:spacing w:val="-3"/>
                <w:sz w:val="24"/>
              </w:rPr>
              <w:t xml:space="preserve"> </w:t>
            </w:r>
            <w:r>
              <w:rPr>
                <w:sz w:val="24"/>
              </w:rPr>
              <w:t>человека.</w:t>
            </w:r>
            <w:r>
              <w:rPr>
                <w:spacing w:val="-5"/>
                <w:sz w:val="24"/>
              </w:rPr>
              <w:t xml:space="preserve"> </w:t>
            </w:r>
            <w:r>
              <w:rPr>
                <w:sz w:val="24"/>
              </w:rPr>
              <w:t>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rsidR="00DD28B4" w14:paraId="568925D1" w14:textId="77777777">
        <w:trPr>
          <w:trHeight w:val="1586"/>
        </w:trPr>
        <w:tc>
          <w:tcPr>
            <w:tcW w:w="1193" w:type="dxa"/>
          </w:tcPr>
          <w:p w14:paraId="457E9C46" w14:textId="77777777" w:rsidR="00DD28B4" w:rsidRDefault="006F0148">
            <w:pPr>
              <w:pStyle w:val="TableParagraph"/>
              <w:ind w:left="10"/>
              <w:jc w:val="center"/>
              <w:rPr>
                <w:sz w:val="24"/>
              </w:rPr>
            </w:pPr>
            <w:r>
              <w:rPr>
                <w:spacing w:val="-5"/>
                <w:sz w:val="24"/>
              </w:rPr>
              <w:t>6.6</w:t>
            </w:r>
          </w:p>
        </w:tc>
        <w:tc>
          <w:tcPr>
            <w:tcW w:w="8857" w:type="dxa"/>
          </w:tcPr>
          <w:p w14:paraId="253DFFC0" w14:textId="77777777" w:rsidR="00DD28B4" w:rsidRDefault="006F0148">
            <w:pPr>
              <w:pStyle w:val="TableParagraph"/>
              <w:ind w:left="64" w:right="45"/>
              <w:jc w:val="both"/>
              <w:rPr>
                <w:sz w:val="24"/>
              </w:rPr>
            </w:pPr>
            <w:r>
              <w:rPr>
                <w:sz w:val="24"/>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DD28B4" w14:paraId="46DE32B0" w14:textId="77777777">
        <w:trPr>
          <w:trHeight w:val="1859"/>
        </w:trPr>
        <w:tc>
          <w:tcPr>
            <w:tcW w:w="1193" w:type="dxa"/>
          </w:tcPr>
          <w:p w14:paraId="667C9E30" w14:textId="77777777" w:rsidR="00DD28B4" w:rsidRDefault="006F0148">
            <w:pPr>
              <w:pStyle w:val="TableParagraph"/>
              <w:spacing w:before="99"/>
              <w:ind w:left="10"/>
              <w:jc w:val="center"/>
              <w:rPr>
                <w:sz w:val="24"/>
              </w:rPr>
            </w:pPr>
            <w:r>
              <w:rPr>
                <w:spacing w:val="-5"/>
                <w:sz w:val="24"/>
              </w:rPr>
              <w:t>6.7</w:t>
            </w:r>
          </w:p>
        </w:tc>
        <w:tc>
          <w:tcPr>
            <w:tcW w:w="8857" w:type="dxa"/>
          </w:tcPr>
          <w:p w14:paraId="55CD7A6B" w14:textId="77777777" w:rsidR="00DD28B4" w:rsidRDefault="006F0148">
            <w:pPr>
              <w:pStyle w:val="TableParagraph"/>
              <w:spacing w:before="99"/>
              <w:ind w:left="64" w:right="47"/>
              <w:jc w:val="both"/>
              <w:rPr>
                <w:sz w:val="24"/>
              </w:rPr>
            </w:pPr>
            <w:r>
              <w:rPr>
                <w:sz w:val="24"/>
              </w:rP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rsidR="00DD28B4" w14:paraId="72A7FDAD" w14:textId="77777777">
        <w:trPr>
          <w:trHeight w:val="1584"/>
        </w:trPr>
        <w:tc>
          <w:tcPr>
            <w:tcW w:w="1193" w:type="dxa"/>
          </w:tcPr>
          <w:p w14:paraId="554B5F48" w14:textId="77777777" w:rsidR="00DD28B4" w:rsidRDefault="006F0148">
            <w:pPr>
              <w:pStyle w:val="TableParagraph"/>
              <w:spacing w:before="99"/>
              <w:ind w:left="10"/>
              <w:jc w:val="center"/>
              <w:rPr>
                <w:sz w:val="24"/>
              </w:rPr>
            </w:pPr>
            <w:r>
              <w:rPr>
                <w:spacing w:val="-5"/>
                <w:sz w:val="24"/>
              </w:rPr>
              <w:t>6.8</w:t>
            </w:r>
          </w:p>
        </w:tc>
        <w:tc>
          <w:tcPr>
            <w:tcW w:w="8857" w:type="dxa"/>
          </w:tcPr>
          <w:p w14:paraId="479322B9" w14:textId="77777777" w:rsidR="00DD28B4" w:rsidRDefault="006F0148">
            <w:pPr>
              <w:pStyle w:val="TableParagraph"/>
              <w:spacing w:before="99"/>
              <w:ind w:left="64" w:right="44"/>
              <w:jc w:val="both"/>
              <w:rPr>
                <w:sz w:val="24"/>
              </w:rPr>
            </w:pPr>
            <w:r>
              <w:rPr>
                <w:sz w:val="24"/>
              </w:rPr>
              <w:t>Птицы (общая характеристика). Особенности внешнего и внутреннего строения и процессов жизнедеятельности птиц. Приспособленность птиц к различным</w:t>
            </w:r>
            <w:r>
              <w:rPr>
                <w:spacing w:val="40"/>
                <w:sz w:val="24"/>
              </w:rPr>
              <w:t xml:space="preserve"> </w:t>
            </w:r>
            <w:r>
              <w:rPr>
                <w:sz w:val="24"/>
              </w:rPr>
              <w:t>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rsidR="00DD28B4" w14:paraId="11B7C9DA" w14:textId="77777777">
        <w:trPr>
          <w:trHeight w:val="479"/>
        </w:trPr>
        <w:tc>
          <w:tcPr>
            <w:tcW w:w="1193" w:type="dxa"/>
          </w:tcPr>
          <w:p w14:paraId="31BBDA52" w14:textId="77777777" w:rsidR="00DD28B4" w:rsidRDefault="006F0148">
            <w:pPr>
              <w:pStyle w:val="TableParagraph"/>
              <w:spacing w:before="99"/>
              <w:ind w:left="10" w:right="3"/>
              <w:jc w:val="center"/>
              <w:rPr>
                <w:sz w:val="24"/>
              </w:rPr>
            </w:pPr>
            <w:r>
              <w:rPr>
                <w:spacing w:val="-10"/>
                <w:sz w:val="24"/>
              </w:rPr>
              <w:t>7</w:t>
            </w:r>
          </w:p>
        </w:tc>
        <w:tc>
          <w:tcPr>
            <w:tcW w:w="8857" w:type="dxa"/>
          </w:tcPr>
          <w:p w14:paraId="0EB35B07" w14:textId="77777777" w:rsidR="00DD28B4" w:rsidRDefault="006F0148">
            <w:pPr>
              <w:pStyle w:val="TableParagraph"/>
              <w:spacing w:before="99"/>
              <w:ind w:left="64"/>
              <w:rPr>
                <w:sz w:val="24"/>
              </w:rPr>
            </w:pPr>
            <w:r>
              <w:rPr>
                <w:sz w:val="24"/>
              </w:rPr>
              <w:t>Человек</w:t>
            </w:r>
            <w:r>
              <w:rPr>
                <w:spacing w:val="-4"/>
                <w:sz w:val="24"/>
              </w:rPr>
              <w:t xml:space="preserve"> </w:t>
            </w:r>
            <w:r>
              <w:rPr>
                <w:sz w:val="24"/>
              </w:rPr>
              <w:t>и</w:t>
            </w:r>
            <w:r>
              <w:rPr>
                <w:spacing w:val="1"/>
                <w:sz w:val="24"/>
              </w:rPr>
              <w:t xml:space="preserve"> </w:t>
            </w:r>
            <w:r>
              <w:rPr>
                <w:sz w:val="24"/>
              </w:rPr>
              <w:t>его</w:t>
            </w:r>
            <w:r>
              <w:rPr>
                <w:spacing w:val="-1"/>
                <w:sz w:val="24"/>
              </w:rPr>
              <w:t xml:space="preserve"> </w:t>
            </w:r>
            <w:r>
              <w:rPr>
                <w:spacing w:val="-2"/>
                <w:sz w:val="24"/>
              </w:rPr>
              <w:t>здоровье</w:t>
            </w:r>
          </w:p>
        </w:tc>
      </w:tr>
    </w:tbl>
    <w:p w14:paraId="52C76D69" w14:textId="77777777" w:rsidR="00DD28B4" w:rsidRDefault="00DD28B4">
      <w:pPr>
        <w:pStyle w:val="TableParagraph"/>
        <w:rPr>
          <w:sz w:val="24"/>
        </w:rPr>
        <w:sectPr w:rsidR="00DD28B4">
          <w:type w:val="continuous"/>
          <w:pgSz w:w="11910" w:h="16830"/>
          <w:pgMar w:top="820" w:right="708" w:bottom="280"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3"/>
        <w:gridCol w:w="8857"/>
      </w:tblGrid>
      <w:tr w:rsidR="00DD28B4" w14:paraId="1D754852" w14:textId="77777777">
        <w:trPr>
          <w:trHeight w:val="1307"/>
        </w:trPr>
        <w:tc>
          <w:tcPr>
            <w:tcW w:w="1193" w:type="dxa"/>
          </w:tcPr>
          <w:p w14:paraId="47BD3E58" w14:textId="77777777" w:rsidR="00DD28B4" w:rsidRDefault="006F0148">
            <w:pPr>
              <w:pStyle w:val="TableParagraph"/>
              <w:spacing w:before="99"/>
              <w:ind w:left="10"/>
              <w:jc w:val="center"/>
              <w:rPr>
                <w:sz w:val="24"/>
              </w:rPr>
            </w:pPr>
            <w:r>
              <w:rPr>
                <w:spacing w:val="-5"/>
                <w:sz w:val="24"/>
              </w:rPr>
              <w:t>7.1</w:t>
            </w:r>
          </w:p>
        </w:tc>
        <w:tc>
          <w:tcPr>
            <w:tcW w:w="8857" w:type="dxa"/>
          </w:tcPr>
          <w:p w14:paraId="420D90B5" w14:textId="77777777" w:rsidR="00DD28B4" w:rsidRDefault="006F0148">
            <w:pPr>
              <w:pStyle w:val="TableParagraph"/>
              <w:spacing w:before="99"/>
              <w:ind w:left="64" w:right="47"/>
              <w:jc w:val="both"/>
              <w:rPr>
                <w:sz w:val="24"/>
              </w:rPr>
            </w:pPr>
            <w:r>
              <w:rPr>
                <w:sz w:val="24"/>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DD28B4" w14:paraId="1B2D1820" w14:textId="77777777">
        <w:trPr>
          <w:trHeight w:val="1583"/>
        </w:trPr>
        <w:tc>
          <w:tcPr>
            <w:tcW w:w="1193" w:type="dxa"/>
          </w:tcPr>
          <w:p w14:paraId="37644017" w14:textId="77777777" w:rsidR="00DD28B4" w:rsidRDefault="006F0148">
            <w:pPr>
              <w:pStyle w:val="TableParagraph"/>
              <w:spacing w:before="99"/>
              <w:ind w:left="10"/>
              <w:jc w:val="center"/>
              <w:rPr>
                <w:sz w:val="24"/>
              </w:rPr>
            </w:pPr>
            <w:r>
              <w:rPr>
                <w:spacing w:val="-5"/>
                <w:sz w:val="24"/>
              </w:rPr>
              <w:t>7.2</w:t>
            </w:r>
          </w:p>
        </w:tc>
        <w:tc>
          <w:tcPr>
            <w:tcW w:w="8857" w:type="dxa"/>
          </w:tcPr>
          <w:p w14:paraId="1BFB8514" w14:textId="77777777" w:rsidR="00DD28B4" w:rsidRDefault="006F0148">
            <w:pPr>
              <w:pStyle w:val="TableParagraph"/>
              <w:spacing w:before="99"/>
              <w:ind w:left="64" w:right="46"/>
              <w:jc w:val="both"/>
              <w:rPr>
                <w:sz w:val="24"/>
              </w:rPr>
            </w:pPr>
            <w:r>
              <w:rPr>
                <w:sz w:val="24"/>
              </w:rPr>
              <w:t>Нервная система человека, ее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(врожденные) и условные (приобретенные) рефлексы. Соматическая нервная система. Вегетативная (автономная) нервная система. Нервная система как единое целое</w:t>
            </w:r>
          </w:p>
        </w:tc>
      </w:tr>
      <w:tr w:rsidR="00DD28B4" w14:paraId="07A9F578" w14:textId="77777777">
        <w:trPr>
          <w:trHeight w:val="1308"/>
        </w:trPr>
        <w:tc>
          <w:tcPr>
            <w:tcW w:w="1193" w:type="dxa"/>
          </w:tcPr>
          <w:p w14:paraId="2C033E85" w14:textId="77777777" w:rsidR="00DD28B4" w:rsidRDefault="006F0148">
            <w:pPr>
              <w:pStyle w:val="TableParagraph"/>
              <w:spacing w:before="99"/>
              <w:ind w:left="10"/>
              <w:jc w:val="center"/>
              <w:rPr>
                <w:sz w:val="24"/>
              </w:rPr>
            </w:pPr>
            <w:r>
              <w:rPr>
                <w:spacing w:val="-5"/>
                <w:sz w:val="24"/>
              </w:rPr>
              <w:t>7.3</w:t>
            </w:r>
          </w:p>
        </w:tc>
        <w:tc>
          <w:tcPr>
            <w:tcW w:w="8857" w:type="dxa"/>
          </w:tcPr>
          <w:p w14:paraId="13824551" w14:textId="77777777" w:rsidR="00DD28B4" w:rsidRDefault="006F0148">
            <w:pPr>
              <w:pStyle w:val="TableParagraph"/>
              <w:spacing w:before="99"/>
              <w:ind w:left="64" w:right="47"/>
              <w:jc w:val="both"/>
              <w:rPr>
                <w:sz w:val="24"/>
              </w:rPr>
            </w:pPr>
            <w:r>
              <w:rPr>
                <w:sz w:val="24"/>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желез. Особенности рефлекторной и гуморальной регуляции функций организма</w:t>
            </w:r>
          </w:p>
        </w:tc>
      </w:tr>
      <w:tr w:rsidR="00DD28B4" w14:paraId="0604EFD1" w14:textId="77777777">
        <w:trPr>
          <w:trHeight w:val="1859"/>
        </w:trPr>
        <w:tc>
          <w:tcPr>
            <w:tcW w:w="1193" w:type="dxa"/>
          </w:tcPr>
          <w:p w14:paraId="1E3AA32F" w14:textId="77777777" w:rsidR="00DD28B4" w:rsidRDefault="006F0148">
            <w:pPr>
              <w:pStyle w:val="TableParagraph"/>
              <w:ind w:left="10"/>
              <w:jc w:val="center"/>
              <w:rPr>
                <w:sz w:val="24"/>
              </w:rPr>
            </w:pPr>
            <w:r>
              <w:rPr>
                <w:spacing w:val="-5"/>
                <w:sz w:val="24"/>
              </w:rPr>
              <w:t>7.4</w:t>
            </w:r>
          </w:p>
        </w:tc>
        <w:tc>
          <w:tcPr>
            <w:tcW w:w="8857" w:type="dxa"/>
          </w:tcPr>
          <w:p w14:paraId="4A930A74" w14:textId="77777777" w:rsidR="00DD28B4" w:rsidRDefault="006F0148">
            <w:pPr>
              <w:pStyle w:val="TableParagraph"/>
              <w:ind w:left="64" w:right="46"/>
              <w:jc w:val="both"/>
              <w:rPr>
                <w:sz w:val="24"/>
              </w:rPr>
            </w:pPr>
            <w:r>
              <w:rPr>
                <w:sz w:val="24"/>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 двигательного аппарата</w:t>
            </w:r>
          </w:p>
        </w:tc>
      </w:tr>
      <w:tr w:rsidR="00DD28B4" w14:paraId="0C8539C4" w14:textId="77777777">
        <w:trPr>
          <w:trHeight w:val="1308"/>
        </w:trPr>
        <w:tc>
          <w:tcPr>
            <w:tcW w:w="1193" w:type="dxa"/>
          </w:tcPr>
          <w:p w14:paraId="0670D914" w14:textId="77777777" w:rsidR="00DD28B4" w:rsidRDefault="006F0148">
            <w:pPr>
              <w:pStyle w:val="TableParagraph"/>
              <w:ind w:left="10"/>
              <w:jc w:val="center"/>
              <w:rPr>
                <w:sz w:val="24"/>
              </w:rPr>
            </w:pPr>
            <w:r>
              <w:rPr>
                <w:spacing w:val="-5"/>
                <w:sz w:val="24"/>
              </w:rPr>
              <w:t>7.5</w:t>
            </w:r>
          </w:p>
        </w:tc>
        <w:tc>
          <w:tcPr>
            <w:tcW w:w="8857" w:type="dxa"/>
          </w:tcPr>
          <w:p w14:paraId="324497ED" w14:textId="77777777" w:rsidR="00DD28B4" w:rsidRDefault="006F0148">
            <w:pPr>
              <w:pStyle w:val="TableParagraph"/>
              <w:ind w:left="64" w:right="44"/>
              <w:jc w:val="both"/>
              <w:rPr>
                <w:sz w:val="24"/>
              </w:rPr>
            </w:pPr>
            <w:r>
              <w:rPr>
                <w:sz w:val="24"/>
              </w:rPr>
              <w:t>Внутренняя среда и ее функции. Форменные элементы крови: эритроциты, лейкоциты и тромбоциты. Плазма крови. Постоянство внутренней среды (гомеостаз). Свертывание крови. Группы крови. Резусфактор. Переливание крови. Донорство. Иммунитет и его виды. Вакцины и лечебные сыворотки</w:t>
            </w:r>
          </w:p>
        </w:tc>
      </w:tr>
      <w:tr w:rsidR="00DD28B4" w14:paraId="7B5A4A84" w14:textId="77777777">
        <w:trPr>
          <w:trHeight w:val="1583"/>
        </w:trPr>
        <w:tc>
          <w:tcPr>
            <w:tcW w:w="1193" w:type="dxa"/>
          </w:tcPr>
          <w:p w14:paraId="6E05BF6F" w14:textId="77777777" w:rsidR="00DD28B4" w:rsidRDefault="006F0148">
            <w:pPr>
              <w:pStyle w:val="TableParagraph"/>
              <w:ind w:left="10"/>
              <w:jc w:val="center"/>
              <w:rPr>
                <w:sz w:val="24"/>
              </w:rPr>
            </w:pPr>
            <w:r>
              <w:rPr>
                <w:spacing w:val="-5"/>
                <w:sz w:val="24"/>
              </w:rPr>
              <w:t>7.6</w:t>
            </w:r>
          </w:p>
        </w:tc>
        <w:tc>
          <w:tcPr>
            <w:tcW w:w="8857" w:type="dxa"/>
          </w:tcPr>
          <w:p w14:paraId="6D8DFE1B" w14:textId="77777777" w:rsidR="00DD28B4" w:rsidRDefault="006F0148">
            <w:pPr>
              <w:pStyle w:val="TableParagraph"/>
              <w:ind w:left="64" w:right="46"/>
              <w:jc w:val="both"/>
              <w:rPr>
                <w:sz w:val="24"/>
              </w:rPr>
            </w:pPr>
            <w:r>
              <w:rPr>
                <w:sz w:val="24"/>
              </w:rPr>
              <w:t>Органы кровообращения. Строение и работа сердца. Автоматизм сердца.</w:t>
            </w:r>
            <w:r>
              <w:rPr>
                <w:spacing w:val="80"/>
                <w:sz w:val="24"/>
              </w:rPr>
              <w:t xml:space="preserve"> </w:t>
            </w:r>
            <w:r>
              <w:rPr>
                <w:sz w:val="24"/>
              </w:rPr>
              <w:t>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Первая помощь при кровотечениях</w:t>
            </w:r>
          </w:p>
        </w:tc>
      </w:tr>
      <w:tr w:rsidR="00DD28B4" w14:paraId="2FF62325" w14:textId="77777777">
        <w:trPr>
          <w:trHeight w:val="1308"/>
        </w:trPr>
        <w:tc>
          <w:tcPr>
            <w:tcW w:w="1193" w:type="dxa"/>
          </w:tcPr>
          <w:p w14:paraId="51E99BC5" w14:textId="77777777" w:rsidR="00DD28B4" w:rsidRDefault="006F0148">
            <w:pPr>
              <w:pStyle w:val="TableParagraph"/>
              <w:ind w:left="10"/>
              <w:jc w:val="center"/>
              <w:rPr>
                <w:sz w:val="24"/>
              </w:rPr>
            </w:pPr>
            <w:r>
              <w:rPr>
                <w:spacing w:val="-5"/>
                <w:sz w:val="24"/>
              </w:rPr>
              <w:t>7.7</w:t>
            </w:r>
          </w:p>
        </w:tc>
        <w:tc>
          <w:tcPr>
            <w:tcW w:w="8857" w:type="dxa"/>
          </w:tcPr>
          <w:p w14:paraId="0A09AB1D" w14:textId="77777777" w:rsidR="00DD28B4" w:rsidRDefault="006F0148">
            <w:pPr>
              <w:pStyle w:val="TableParagraph"/>
              <w:ind w:left="64" w:right="46"/>
              <w:jc w:val="both"/>
              <w:rPr>
                <w:sz w:val="24"/>
              </w:rPr>
            </w:pPr>
            <w:r>
              <w:rPr>
                <w:sz w:val="24"/>
              </w:rPr>
              <w:t>Дыхание</w:t>
            </w:r>
            <w:r>
              <w:rPr>
                <w:spacing w:val="-2"/>
                <w:sz w:val="24"/>
              </w:rPr>
              <w:t xml:space="preserve"> </w:t>
            </w:r>
            <w:r>
              <w:rPr>
                <w:sz w:val="24"/>
              </w:rPr>
              <w:t>и</w:t>
            </w:r>
            <w:r>
              <w:rPr>
                <w:spacing w:val="-1"/>
                <w:sz w:val="24"/>
              </w:rPr>
              <w:t xml:space="preserve"> </w:t>
            </w:r>
            <w:r>
              <w:rPr>
                <w:sz w:val="24"/>
              </w:rPr>
              <w:t>его</w:t>
            </w:r>
            <w:r>
              <w:rPr>
                <w:spacing w:val="-2"/>
                <w:sz w:val="24"/>
              </w:rPr>
              <w:t xml:space="preserve"> </w:t>
            </w:r>
            <w:r>
              <w:rPr>
                <w:sz w:val="24"/>
              </w:rPr>
              <w:t>значение.</w:t>
            </w:r>
            <w:r>
              <w:rPr>
                <w:spacing w:val="-1"/>
                <w:sz w:val="24"/>
              </w:rPr>
              <w:t xml:space="preserve"> </w:t>
            </w:r>
            <w:r>
              <w:rPr>
                <w:sz w:val="24"/>
              </w:rPr>
              <w:t>Органы</w:t>
            </w:r>
            <w:r>
              <w:rPr>
                <w:spacing w:val="-2"/>
                <w:sz w:val="24"/>
              </w:rPr>
              <w:t xml:space="preserve"> </w:t>
            </w:r>
            <w:r>
              <w:rPr>
                <w:sz w:val="24"/>
              </w:rPr>
              <w:t>дыхания.</w:t>
            </w:r>
            <w:r>
              <w:rPr>
                <w:spacing w:val="-1"/>
                <w:sz w:val="24"/>
              </w:rPr>
              <w:t xml:space="preserve"> </w:t>
            </w:r>
            <w:r>
              <w:rPr>
                <w:sz w:val="24"/>
              </w:rPr>
              <w:t>Легкие.</w:t>
            </w:r>
            <w:r>
              <w:rPr>
                <w:spacing w:val="-2"/>
                <w:sz w:val="24"/>
              </w:rPr>
              <w:t xml:space="preserve"> </w:t>
            </w:r>
            <w:r>
              <w:rPr>
                <w:sz w:val="24"/>
              </w:rPr>
              <w:t>Взаимосвязь</w:t>
            </w:r>
            <w:r>
              <w:rPr>
                <w:spacing w:val="-1"/>
                <w:sz w:val="24"/>
              </w:rPr>
              <w:t xml:space="preserve"> </w:t>
            </w:r>
            <w:r>
              <w:rPr>
                <w:sz w:val="24"/>
              </w:rPr>
              <w:t>строения</w:t>
            </w:r>
            <w:r>
              <w:rPr>
                <w:spacing w:val="-2"/>
                <w:sz w:val="24"/>
              </w:rPr>
              <w:t xml:space="preserve"> </w:t>
            </w:r>
            <w:r>
              <w:rPr>
                <w:sz w:val="24"/>
              </w:rPr>
              <w:t>и</w:t>
            </w:r>
            <w:r>
              <w:rPr>
                <w:spacing w:val="-1"/>
                <w:sz w:val="24"/>
              </w:rPr>
              <w:t xml:space="preserve"> </w:t>
            </w:r>
            <w:r>
              <w:rPr>
                <w:sz w:val="24"/>
              </w:rPr>
              <w:t>функций органов дыхания. Газообмен в легких и тканях. Жизненная емкость легких. Механизмы дыхания. Дыхательные</w:t>
            </w:r>
            <w:r>
              <w:rPr>
                <w:spacing w:val="-1"/>
                <w:sz w:val="24"/>
              </w:rPr>
              <w:t xml:space="preserve"> </w:t>
            </w:r>
            <w:r>
              <w:rPr>
                <w:sz w:val="24"/>
              </w:rPr>
              <w:t>движения. Регуляция дыхания. Оказание</w:t>
            </w:r>
            <w:r>
              <w:rPr>
                <w:spacing w:val="-1"/>
                <w:sz w:val="24"/>
              </w:rPr>
              <w:t xml:space="preserve"> </w:t>
            </w:r>
            <w:r>
              <w:rPr>
                <w:sz w:val="24"/>
              </w:rPr>
              <w:t>первой помощи при поражении органов дыхания</w:t>
            </w:r>
          </w:p>
        </w:tc>
      </w:tr>
      <w:tr w:rsidR="00DD28B4" w14:paraId="54C2855E" w14:textId="77777777">
        <w:trPr>
          <w:trHeight w:val="1310"/>
        </w:trPr>
        <w:tc>
          <w:tcPr>
            <w:tcW w:w="1193" w:type="dxa"/>
          </w:tcPr>
          <w:p w14:paraId="10AF1158" w14:textId="77777777" w:rsidR="00DD28B4" w:rsidRDefault="006F0148">
            <w:pPr>
              <w:pStyle w:val="TableParagraph"/>
              <w:ind w:left="10"/>
              <w:jc w:val="center"/>
              <w:rPr>
                <w:sz w:val="24"/>
              </w:rPr>
            </w:pPr>
            <w:r>
              <w:rPr>
                <w:spacing w:val="-5"/>
                <w:sz w:val="24"/>
              </w:rPr>
              <w:t>7.8</w:t>
            </w:r>
          </w:p>
        </w:tc>
        <w:tc>
          <w:tcPr>
            <w:tcW w:w="8857" w:type="dxa"/>
          </w:tcPr>
          <w:p w14:paraId="27391AB6" w14:textId="77777777" w:rsidR="00DD28B4" w:rsidRDefault="006F0148">
            <w:pPr>
              <w:pStyle w:val="TableParagraph"/>
              <w:ind w:left="64" w:right="46"/>
              <w:jc w:val="both"/>
              <w:rPr>
                <w:sz w:val="24"/>
              </w:rPr>
            </w:pPr>
            <w:r>
              <w:rPr>
                <w:sz w:val="24"/>
              </w:rPr>
              <w:t>Питательные</w:t>
            </w:r>
            <w:r>
              <w:rPr>
                <w:spacing w:val="-1"/>
                <w:sz w:val="24"/>
              </w:rPr>
              <w:t xml:space="preserve"> </w:t>
            </w:r>
            <w:r>
              <w:rPr>
                <w:sz w:val="24"/>
              </w:rPr>
              <w:t>вещества</w:t>
            </w:r>
            <w:r>
              <w:rPr>
                <w:spacing w:val="-4"/>
                <w:sz w:val="24"/>
              </w:rPr>
              <w:t xml:space="preserve"> </w:t>
            </w:r>
            <w:r>
              <w:rPr>
                <w:sz w:val="24"/>
              </w:rPr>
              <w:t>и</w:t>
            </w:r>
            <w:r>
              <w:rPr>
                <w:spacing w:val="-1"/>
                <w:sz w:val="24"/>
              </w:rPr>
              <w:t xml:space="preserve"> </w:t>
            </w:r>
            <w:r>
              <w:rPr>
                <w:sz w:val="24"/>
              </w:rPr>
              <w:t>пищевые</w:t>
            </w:r>
            <w:r>
              <w:rPr>
                <w:spacing w:val="-5"/>
                <w:sz w:val="24"/>
              </w:rPr>
              <w:t xml:space="preserve"> </w:t>
            </w:r>
            <w:r>
              <w:rPr>
                <w:sz w:val="24"/>
              </w:rPr>
              <w:t>продукты.</w:t>
            </w:r>
            <w:r>
              <w:rPr>
                <w:spacing w:val="-4"/>
                <w:sz w:val="24"/>
              </w:rPr>
              <w:t xml:space="preserve"> </w:t>
            </w:r>
            <w:r>
              <w:rPr>
                <w:sz w:val="24"/>
              </w:rPr>
              <w:t>Питание</w:t>
            </w:r>
            <w:r>
              <w:rPr>
                <w:spacing w:val="-3"/>
                <w:sz w:val="24"/>
              </w:rPr>
              <w:t xml:space="preserve"> </w:t>
            </w:r>
            <w:r>
              <w:rPr>
                <w:sz w:val="24"/>
              </w:rPr>
              <w:t>и</w:t>
            </w:r>
            <w:r>
              <w:rPr>
                <w:spacing w:val="-1"/>
                <w:sz w:val="24"/>
              </w:rPr>
              <w:t xml:space="preserve"> </w:t>
            </w:r>
            <w:r>
              <w:rPr>
                <w:sz w:val="24"/>
              </w:rPr>
              <w:t>его</w:t>
            </w:r>
            <w:r>
              <w:rPr>
                <w:spacing w:val="-3"/>
                <w:sz w:val="24"/>
              </w:rPr>
              <w:t xml:space="preserve"> </w:t>
            </w:r>
            <w:r>
              <w:rPr>
                <w:sz w:val="24"/>
              </w:rPr>
              <w:t>значение.</w:t>
            </w:r>
            <w:r>
              <w:rPr>
                <w:spacing w:val="-2"/>
                <w:sz w:val="24"/>
              </w:rPr>
              <w:t xml:space="preserve"> </w:t>
            </w:r>
            <w:r>
              <w:rPr>
                <w:sz w:val="24"/>
              </w:rPr>
              <w:t>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rsidR="00DD28B4" w14:paraId="7379B4B9" w14:textId="77777777">
        <w:trPr>
          <w:trHeight w:val="2135"/>
        </w:trPr>
        <w:tc>
          <w:tcPr>
            <w:tcW w:w="1193" w:type="dxa"/>
          </w:tcPr>
          <w:p w14:paraId="45834B67" w14:textId="77777777" w:rsidR="00DD28B4" w:rsidRDefault="006F0148">
            <w:pPr>
              <w:pStyle w:val="TableParagraph"/>
              <w:spacing w:before="99"/>
              <w:ind w:left="10"/>
              <w:jc w:val="center"/>
              <w:rPr>
                <w:sz w:val="24"/>
              </w:rPr>
            </w:pPr>
            <w:r>
              <w:rPr>
                <w:spacing w:val="-5"/>
                <w:sz w:val="24"/>
              </w:rPr>
              <w:t>7.9</w:t>
            </w:r>
          </w:p>
        </w:tc>
        <w:tc>
          <w:tcPr>
            <w:tcW w:w="8857" w:type="dxa"/>
          </w:tcPr>
          <w:p w14:paraId="58F0899B" w14:textId="77777777" w:rsidR="00DD28B4" w:rsidRDefault="006F0148">
            <w:pPr>
              <w:pStyle w:val="TableParagraph"/>
              <w:spacing w:before="99"/>
              <w:ind w:left="64" w:right="46"/>
              <w:jc w:val="both"/>
              <w:rPr>
                <w:sz w:val="24"/>
              </w:rPr>
            </w:pPr>
            <w:r>
              <w:rPr>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ее производные. Кожа и терморегуляция. Строение и функции кожи. Закаливание и его роль.</w:t>
            </w:r>
          </w:p>
          <w:p w14:paraId="1EDBDB53" w14:textId="77777777" w:rsidR="00DD28B4" w:rsidRDefault="006F0148">
            <w:pPr>
              <w:pStyle w:val="TableParagraph"/>
              <w:spacing w:before="1"/>
              <w:ind w:left="64" w:right="50"/>
              <w:jc w:val="both"/>
              <w:rPr>
                <w:sz w:val="24"/>
              </w:rPr>
            </w:pPr>
            <w:r>
              <w:rPr>
                <w:sz w:val="24"/>
              </w:rPr>
              <w:t xml:space="preserve">Профилактика и первая помощь при тепловом и солнечном ударах, ожогах и </w:t>
            </w:r>
            <w:r>
              <w:rPr>
                <w:spacing w:val="-2"/>
                <w:sz w:val="24"/>
              </w:rPr>
              <w:t>обморожениях</w:t>
            </w:r>
          </w:p>
        </w:tc>
      </w:tr>
      <w:tr w:rsidR="00DD28B4" w14:paraId="4E2D062A" w14:textId="77777777">
        <w:trPr>
          <w:trHeight w:val="1307"/>
        </w:trPr>
        <w:tc>
          <w:tcPr>
            <w:tcW w:w="1193" w:type="dxa"/>
          </w:tcPr>
          <w:p w14:paraId="1F17188B" w14:textId="77777777" w:rsidR="00DD28B4" w:rsidRDefault="006F0148">
            <w:pPr>
              <w:pStyle w:val="TableParagraph"/>
              <w:spacing w:before="99"/>
              <w:ind w:left="10"/>
              <w:jc w:val="center"/>
              <w:rPr>
                <w:sz w:val="24"/>
              </w:rPr>
            </w:pPr>
            <w:r>
              <w:rPr>
                <w:spacing w:val="-4"/>
                <w:sz w:val="24"/>
              </w:rPr>
              <w:t>7.10</w:t>
            </w:r>
          </w:p>
        </w:tc>
        <w:tc>
          <w:tcPr>
            <w:tcW w:w="8857" w:type="dxa"/>
          </w:tcPr>
          <w:p w14:paraId="54153F5F" w14:textId="77777777" w:rsidR="00DD28B4" w:rsidRDefault="006F0148">
            <w:pPr>
              <w:pStyle w:val="TableParagraph"/>
              <w:spacing w:before="99"/>
              <w:ind w:left="64" w:right="46"/>
              <w:jc w:val="both"/>
              <w:rPr>
                <w:sz w:val="24"/>
              </w:rPr>
            </w:pPr>
            <w:r>
              <w:rPr>
                <w:sz w:val="24"/>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w:t>
            </w:r>
            <w:r>
              <w:rPr>
                <w:spacing w:val="70"/>
                <w:w w:val="150"/>
                <w:sz w:val="24"/>
              </w:rPr>
              <w:t xml:space="preserve"> </w:t>
            </w:r>
            <w:r>
              <w:rPr>
                <w:sz w:val="24"/>
              </w:rPr>
              <w:t>Наследование</w:t>
            </w:r>
            <w:r>
              <w:rPr>
                <w:spacing w:val="71"/>
                <w:w w:val="150"/>
                <w:sz w:val="24"/>
              </w:rPr>
              <w:t xml:space="preserve"> </w:t>
            </w:r>
            <w:r>
              <w:rPr>
                <w:sz w:val="24"/>
              </w:rPr>
              <w:t>признаков</w:t>
            </w:r>
            <w:r>
              <w:rPr>
                <w:spacing w:val="69"/>
                <w:w w:val="150"/>
                <w:sz w:val="24"/>
              </w:rPr>
              <w:t xml:space="preserve"> </w:t>
            </w:r>
            <w:r>
              <w:rPr>
                <w:sz w:val="24"/>
              </w:rPr>
              <w:t>у</w:t>
            </w:r>
            <w:r>
              <w:rPr>
                <w:spacing w:val="70"/>
                <w:w w:val="150"/>
                <w:sz w:val="24"/>
              </w:rPr>
              <w:t xml:space="preserve"> </w:t>
            </w:r>
            <w:r>
              <w:rPr>
                <w:sz w:val="24"/>
              </w:rPr>
              <w:t>человека.</w:t>
            </w:r>
            <w:r>
              <w:rPr>
                <w:spacing w:val="70"/>
                <w:w w:val="150"/>
                <w:sz w:val="24"/>
              </w:rPr>
              <w:t xml:space="preserve"> </w:t>
            </w:r>
            <w:r>
              <w:rPr>
                <w:sz w:val="24"/>
              </w:rPr>
              <w:t>Наследственные</w:t>
            </w:r>
            <w:r>
              <w:rPr>
                <w:spacing w:val="68"/>
                <w:w w:val="150"/>
                <w:sz w:val="24"/>
              </w:rPr>
              <w:t xml:space="preserve"> </w:t>
            </w:r>
            <w:r>
              <w:rPr>
                <w:sz w:val="24"/>
              </w:rPr>
              <w:t>болезни,</w:t>
            </w:r>
            <w:r>
              <w:rPr>
                <w:spacing w:val="68"/>
                <w:w w:val="150"/>
                <w:sz w:val="24"/>
              </w:rPr>
              <w:t xml:space="preserve"> </w:t>
            </w:r>
            <w:r>
              <w:rPr>
                <w:spacing w:val="-5"/>
                <w:sz w:val="24"/>
              </w:rPr>
              <w:t>их</w:t>
            </w:r>
          </w:p>
        </w:tc>
      </w:tr>
    </w:tbl>
    <w:p w14:paraId="30524D41" w14:textId="77777777" w:rsidR="00DD28B4" w:rsidRDefault="00DD28B4">
      <w:pPr>
        <w:pStyle w:val="TableParagraph"/>
        <w:jc w:val="both"/>
        <w:rPr>
          <w:sz w:val="24"/>
        </w:rPr>
        <w:sectPr w:rsidR="00DD28B4">
          <w:type w:val="continuous"/>
          <w:pgSz w:w="11910" w:h="16830"/>
          <w:pgMar w:top="820" w:right="708" w:bottom="652" w:left="85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3"/>
        <w:gridCol w:w="8857"/>
      </w:tblGrid>
      <w:tr w:rsidR="00DD28B4" w14:paraId="410EF346" w14:textId="77777777">
        <w:trPr>
          <w:trHeight w:val="479"/>
        </w:trPr>
        <w:tc>
          <w:tcPr>
            <w:tcW w:w="1193" w:type="dxa"/>
          </w:tcPr>
          <w:p w14:paraId="606A81D7" w14:textId="77777777" w:rsidR="00DD28B4" w:rsidRDefault="00DD28B4">
            <w:pPr>
              <w:pStyle w:val="TableParagraph"/>
              <w:spacing w:before="0"/>
              <w:ind w:left="0"/>
              <w:rPr>
                <w:sz w:val="24"/>
              </w:rPr>
            </w:pPr>
          </w:p>
        </w:tc>
        <w:tc>
          <w:tcPr>
            <w:tcW w:w="8857" w:type="dxa"/>
          </w:tcPr>
          <w:p w14:paraId="7103FD07" w14:textId="77777777" w:rsidR="00DD28B4" w:rsidRDefault="006F0148">
            <w:pPr>
              <w:pStyle w:val="TableParagraph"/>
              <w:spacing w:before="99"/>
              <w:ind w:left="64"/>
              <w:rPr>
                <w:sz w:val="24"/>
              </w:rPr>
            </w:pPr>
            <w:r>
              <w:rPr>
                <w:sz w:val="24"/>
              </w:rPr>
              <w:t>причины</w:t>
            </w:r>
            <w:r>
              <w:rPr>
                <w:spacing w:val="-2"/>
                <w:sz w:val="24"/>
              </w:rPr>
              <w:t xml:space="preserve"> </w:t>
            </w:r>
            <w:r>
              <w:rPr>
                <w:sz w:val="24"/>
              </w:rPr>
              <w:t>и предупреждение.</w:t>
            </w:r>
            <w:r>
              <w:rPr>
                <w:spacing w:val="-1"/>
                <w:sz w:val="24"/>
              </w:rPr>
              <w:t xml:space="preserve"> </w:t>
            </w:r>
            <w:r>
              <w:rPr>
                <w:sz w:val="24"/>
              </w:rPr>
              <w:t>Набор</w:t>
            </w:r>
            <w:r>
              <w:rPr>
                <w:spacing w:val="-3"/>
                <w:sz w:val="24"/>
              </w:rPr>
              <w:t xml:space="preserve"> </w:t>
            </w:r>
            <w:r>
              <w:rPr>
                <w:sz w:val="24"/>
              </w:rPr>
              <w:t>хромосом,</w:t>
            </w:r>
            <w:r>
              <w:rPr>
                <w:spacing w:val="1"/>
                <w:sz w:val="24"/>
              </w:rPr>
              <w:t xml:space="preserve"> </w:t>
            </w:r>
            <w:r>
              <w:rPr>
                <w:sz w:val="24"/>
              </w:rPr>
              <w:t>половые</w:t>
            </w:r>
            <w:r>
              <w:rPr>
                <w:spacing w:val="-2"/>
                <w:sz w:val="24"/>
              </w:rPr>
              <w:t xml:space="preserve"> </w:t>
            </w:r>
            <w:r>
              <w:rPr>
                <w:sz w:val="24"/>
              </w:rPr>
              <w:t>хромосомы,</w:t>
            </w:r>
            <w:r>
              <w:rPr>
                <w:spacing w:val="-1"/>
                <w:sz w:val="24"/>
              </w:rPr>
              <w:t xml:space="preserve"> </w:t>
            </w:r>
            <w:r>
              <w:rPr>
                <w:spacing w:val="-4"/>
                <w:sz w:val="24"/>
              </w:rPr>
              <w:t>гены</w:t>
            </w:r>
          </w:p>
        </w:tc>
      </w:tr>
      <w:tr w:rsidR="00DD28B4" w14:paraId="3B98BD92" w14:textId="77777777">
        <w:trPr>
          <w:trHeight w:val="1583"/>
        </w:trPr>
        <w:tc>
          <w:tcPr>
            <w:tcW w:w="1193" w:type="dxa"/>
          </w:tcPr>
          <w:p w14:paraId="75979679" w14:textId="77777777" w:rsidR="00DD28B4" w:rsidRDefault="006F0148">
            <w:pPr>
              <w:pStyle w:val="TableParagraph"/>
              <w:spacing w:before="100"/>
              <w:ind w:left="10"/>
              <w:jc w:val="center"/>
              <w:rPr>
                <w:sz w:val="24"/>
              </w:rPr>
            </w:pPr>
            <w:r>
              <w:rPr>
                <w:spacing w:val="-4"/>
                <w:sz w:val="24"/>
              </w:rPr>
              <w:t>7.11</w:t>
            </w:r>
          </w:p>
        </w:tc>
        <w:tc>
          <w:tcPr>
            <w:tcW w:w="8857" w:type="dxa"/>
          </w:tcPr>
          <w:p w14:paraId="53749C30" w14:textId="77777777" w:rsidR="00DD28B4" w:rsidRDefault="006F0148">
            <w:pPr>
              <w:pStyle w:val="TableParagraph"/>
              <w:spacing w:before="100"/>
              <w:ind w:left="64" w:right="46"/>
              <w:jc w:val="both"/>
              <w:rPr>
                <w:sz w:val="24"/>
              </w:rPr>
            </w:pPr>
            <w:r>
              <w:rPr>
                <w:sz w:val="24"/>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w:t>
            </w:r>
            <w:r>
              <w:rPr>
                <w:spacing w:val="40"/>
                <w:sz w:val="24"/>
              </w:rPr>
              <w:t xml:space="preserve"> </w:t>
            </w:r>
            <w:r>
              <w:rPr>
                <w:sz w:val="24"/>
              </w:rPr>
              <w:t>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DD28B4" w14:paraId="47E79918" w14:textId="77777777">
        <w:trPr>
          <w:trHeight w:val="2412"/>
        </w:trPr>
        <w:tc>
          <w:tcPr>
            <w:tcW w:w="1193" w:type="dxa"/>
          </w:tcPr>
          <w:p w14:paraId="6DAD6599" w14:textId="77777777" w:rsidR="00DD28B4" w:rsidRDefault="006F0148">
            <w:pPr>
              <w:pStyle w:val="TableParagraph"/>
              <w:ind w:left="10"/>
              <w:jc w:val="center"/>
              <w:rPr>
                <w:sz w:val="24"/>
              </w:rPr>
            </w:pPr>
            <w:r>
              <w:rPr>
                <w:spacing w:val="-4"/>
                <w:sz w:val="24"/>
              </w:rPr>
              <w:t>7.12</w:t>
            </w:r>
          </w:p>
        </w:tc>
        <w:tc>
          <w:tcPr>
            <w:tcW w:w="8857" w:type="dxa"/>
          </w:tcPr>
          <w:p w14:paraId="301F9D70" w14:textId="77777777" w:rsidR="00DD28B4" w:rsidRDefault="006F0148">
            <w:pPr>
              <w:pStyle w:val="TableParagraph"/>
              <w:ind w:left="64" w:right="45"/>
              <w:jc w:val="both"/>
              <w:rPr>
                <w:sz w:val="24"/>
              </w:rPr>
            </w:pPr>
            <w:r>
              <w:rPr>
                <w:sz w:val="24"/>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одаренность.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14:paraId="1AE90B88" w14:textId="77777777" w:rsidR="00DD28B4" w:rsidRDefault="00DD28B4">
      <w:pPr>
        <w:pStyle w:val="a3"/>
        <w:spacing w:before="262"/>
        <w:ind w:left="0" w:firstLine="0"/>
        <w:jc w:val="left"/>
        <w:rPr>
          <w:b/>
        </w:rPr>
      </w:pPr>
    </w:p>
    <w:p w14:paraId="796C23C3" w14:textId="77777777" w:rsidR="00DD28B4" w:rsidRDefault="006F0148">
      <w:pPr>
        <w:pStyle w:val="1"/>
        <w:numPr>
          <w:ilvl w:val="2"/>
          <w:numId w:val="40"/>
        </w:numPr>
        <w:tabs>
          <w:tab w:val="left" w:pos="1638"/>
        </w:tabs>
        <w:ind w:left="1638" w:hanging="719"/>
        <w:jc w:val="left"/>
      </w:pPr>
      <w:bookmarkStart w:id="24" w:name="_TOC_250016"/>
      <w:r>
        <w:t>Рабочая</w:t>
      </w:r>
      <w:r>
        <w:rPr>
          <w:spacing w:val="-4"/>
        </w:rPr>
        <w:t xml:space="preserve"> </w:t>
      </w:r>
      <w:r>
        <w:t>программа</w:t>
      </w:r>
      <w:r>
        <w:rPr>
          <w:spacing w:val="1"/>
        </w:rPr>
        <w:t xml:space="preserve"> </w:t>
      </w:r>
      <w:r>
        <w:t>по учебному</w:t>
      </w:r>
      <w:r>
        <w:rPr>
          <w:spacing w:val="-2"/>
        </w:rPr>
        <w:t xml:space="preserve"> </w:t>
      </w:r>
      <w:r>
        <w:t>предмету «Изобразительное</w:t>
      </w:r>
      <w:r>
        <w:rPr>
          <w:spacing w:val="-1"/>
        </w:rPr>
        <w:t xml:space="preserve"> </w:t>
      </w:r>
      <w:bookmarkEnd w:id="24"/>
      <w:r>
        <w:rPr>
          <w:spacing w:val="-2"/>
        </w:rPr>
        <w:t>искусство»</w:t>
      </w:r>
    </w:p>
    <w:p w14:paraId="44A4FB5B" w14:textId="77777777" w:rsidR="00DD28B4" w:rsidRDefault="006F0148">
      <w:pPr>
        <w:pStyle w:val="a3"/>
        <w:spacing w:before="240"/>
        <w:ind w:right="140"/>
      </w:pPr>
      <w:r>
        <w:t>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14:paraId="084BB44B" w14:textId="77777777" w:rsidR="00DD28B4" w:rsidRDefault="006F0148">
      <w:pPr>
        <w:pStyle w:val="1"/>
        <w:ind w:left="282"/>
        <w:jc w:val="both"/>
      </w:pPr>
      <w:r>
        <w:t xml:space="preserve">Пояснительная </w:t>
      </w:r>
      <w:r>
        <w:rPr>
          <w:spacing w:val="-2"/>
        </w:rPr>
        <w:t>записка.</w:t>
      </w:r>
    </w:p>
    <w:p w14:paraId="5B5059BE" w14:textId="77777777" w:rsidR="00DD28B4" w:rsidRDefault="006F0148">
      <w:pPr>
        <w:pStyle w:val="a3"/>
        <w:spacing w:before="1"/>
        <w:ind w:right="140"/>
      </w:pPr>
      <w:r>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 нравственного развития, воспитания и социализации обучающихся, представленных в федеральной программе воспитания.</w:t>
      </w:r>
    </w:p>
    <w:p w14:paraId="348FA637" w14:textId="77777777" w:rsidR="00DD28B4" w:rsidRDefault="006F0148">
      <w:pPr>
        <w:pStyle w:val="a3"/>
        <w:ind w:right="140"/>
      </w:pPr>
      <w:r>
        <w:t>Основная цель изобразительное искусства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14:paraId="05E85DCE" w14:textId="77777777" w:rsidR="00DD28B4" w:rsidRDefault="006F0148">
      <w:pPr>
        <w:pStyle w:val="a3"/>
        <w:ind w:right="138"/>
      </w:pPr>
      <w:r>
        <w:t>Изобразительное искусство как учебный предмет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Основные формы учебной деятельности - практическая художественнотворческая</w:t>
      </w:r>
      <w:r>
        <w:rPr>
          <w:spacing w:val="80"/>
        </w:rPr>
        <w:t xml:space="preserve"> </w:t>
      </w:r>
      <w:r>
        <w:t>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3E6368CD" w14:textId="77777777" w:rsidR="00DD28B4" w:rsidRDefault="006F0148">
      <w:pPr>
        <w:pStyle w:val="a3"/>
        <w:spacing w:before="1"/>
        <w:ind w:right="137"/>
      </w:pPr>
      <w: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06B84676" w14:textId="77777777" w:rsidR="00DD28B4" w:rsidRDefault="006F0148">
      <w:pPr>
        <w:pStyle w:val="a3"/>
        <w:ind w:right="138"/>
      </w:pPr>
      <w:r>
        <w:t>Программа по изобразительному искусству ориентирована на психологовозрастные особенности развития детей 11-15 лет, при этом содержание занятий может быть адаптировано</w:t>
      </w:r>
      <w:r>
        <w:rPr>
          <w:spacing w:val="40"/>
        </w:rPr>
        <w:t xml:space="preserve"> </w:t>
      </w:r>
      <w:r>
        <w:t>с учётом индивидуальных качеств обучающихся как для обучающихся, проявляющих выдающиеся способности, так и для обучающихся-инвалидов и обучающихся с ограниченными возможностями здоровья.</w:t>
      </w:r>
    </w:p>
    <w:p w14:paraId="6673C301" w14:textId="77777777" w:rsidR="00DD28B4" w:rsidRDefault="006F0148">
      <w:pPr>
        <w:pStyle w:val="a3"/>
        <w:spacing w:before="61"/>
        <w:ind w:right="141"/>
      </w:pPr>
      <w:r>
        <w:t>Для оценки качества образования изобразительному искусству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14:paraId="020CE8AA" w14:textId="77777777" w:rsidR="00DD28B4" w:rsidRDefault="006F0148">
      <w:pPr>
        <w:pStyle w:val="a3"/>
        <w:ind w:right="140"/>
      </w:pPr>
      <w:r>
        <w:t>В урочное время деятельность обучающихся организуется как в индивидуальной, так и в групповой форме. Каждому обучающемуся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14:paraId="4446796E" w14:textId="77777777" w:rsidR="00DD28B4" w:rsidRDefault="006F0148">
      <w:pPr>
        <w:pStyle w:val="a3"/>
        <w:ind w:right="139"/>
      </w:pPr>
      <w: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w:t>
      </w:r>
      <w:r>
        <w:rPr>
          <w:spacing w:val="-2"/>
        </w:rPr>
        <w:t>результата.</w:t>
      </w:r>
    </w:p>
    <w:p w14:paraId="5EAD493A" w14:textId="77777777" w:rsidR="00DD28B4" w:rsidRDefault="006F0148">
      <w:pPr>
        <w:pStyle w:val="a3"/>
        <w:ind w:right="140"/>
      </w:pPr>
      <w:r>
        <w:t>Однако</w:t>
      </w:r>
      <w:r>
        <w:rPr>
          <w:spacing w:val="-3"/>
        </w:rPr>
        <w:t xml:space="preserve"> </w:t>
      </w:r>
      <w:r>
        <w:t>необходимо</w:t>
      </w:r>
      <w:r>
        <w:rPr>
          <w:spacing w:val="-3"/>
        </w:rPr>
        <w:t xml:space="preserve"> </w:t>
      </w:r>
      <w:r>
        <w:t>различать</w:t>
      </w:r>
      <w:r>
        <w:rPr>
          <w:spacing w:val="-5"/>
        </w:rPr>
        <w:t xml:space="preserve"> </w:t>
      </w:r>
      <w:r>
        <w:t>и</w:t>
      </w:r>
      <w:r>
        <w:rPr>
          <w:spacing w:val="-3"/>
        </w:rPr>
        <w:t xml:space="preserve"> </w:t>
      </w:r>
      <w:r>
        <w:t>сочетать</w:t>
      </w:r>
      <w:r>
        <w:rPr>
          <w:spacing w:val="-5"/>
        </w:rPr>
        <w:t xml:space="preserve"> </w:t>
      </w:r>
      <w:r>
        <w:t>в</w:t>
      </w:r>
      <w:r>
        <w:rPr>
          <w:spacing w:val="-5"/>
        </w:rPr>
        <w:t xml:space="preserve"> </w:t>
      </w:r>
      <w:r>
        <w:t>учебном</w:t>
      </w:r>
      <w:r>
        <w:rPr>
          <w:spacing w:val="-6"/>
        </w:rPr>
        <w:t xml:space="preserve"> </w:t>
      </w:r>
      <w:r>
        <w:t>процессе</w:t>
      </w:r>
      <w:r>
        <w:rPr>
          <w:spacing w:val="-6"/>
        </w:rPr>
        <w:t xml:space="preserve"> </w:t>
      </w:r>
      <w:r>
        <w:t>историкокультурологическую, искусствоведческую исследовательскую работу обучающихся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w:t>
      </w:r>
      <w:r>
        <w:rPr>
          <w:spacing w:val="40"/>
        </w:rPr>
        <w:t xml:space="preserve"> </w:t>
      </w:r>
      <w:r>
        <w:t>плоскости или в объёме, макете).</w:t>
      </w:r>
    </w:p>
    <w:p w14:paraId="38DF25DD" w14:textId="77777777" w:rsidR="00DD28B4" w:rsidRDefault="006F0148">
      <w:pPr>
        <w:pStyle w:val="a3"/>
        <w:ind w:right="139"/>
      </w:pPr>
      <w: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63BC696C" w14:textId="77777777" w:rsidR="00DD28B4" w:rsidRDefault="006F0148">
      <w:pPr>
        <w:pStyle w:val="a3"/>
        <w:ind w:right="138"/>
      </w:pPr>
      <w:r>
        <w:t>Целью изучения изобразительного искусства является освоение разных видов визуально- пространственных искусств: живописи, графики, скульптуры, дизайна,</w:t>
      </w:r>
    </w:p>
    <w:p w14:paraId="4E2541C7" w14:textId="77777777" w:rsidR="00DD28B4" w:rsidRDefault="006F0148">
      <w:pPr>
        <w:pStyle w:val="a3"/>
        <w:ind w:right="140" w:firstLine="0"/>
      </w:pPr>
      <w:r>
        <w:t>архитектуры, народного и декоративно-прикладного искусства, изображения в зрелищных и экранных искусствах (вариативно).</w:t>
      </w:r>
    </w:p>
    <w:p w14:paraId="06595E91" w14:textId="77777777" w:rsidR="00DD28B4" w:rsidRDefault="006F0148">
      <w:pPr>
        <w:pStyle w:val="a3"/>
        <w:ind w:right="139"/>
      </w:pPr>
      <w:r>
        <w:t>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14:paraId="2D8D8A0A" w14:textId="77777777" w:rsidR="00DD28B4" w:rsidRDefault="006F0148">
      <w:pPr>
        <w:pStyle w:val="a3"/>
        <w:ind w:left="643" w:firstLine="0"/>
      </w:pPr>
      <w:r>
        <w:t>Задачами</w:t>
      </w:r>
      <w:r>
        <w:rPr>
          <w:spacing w:val="-4"/>
        </w:rPr>
        <w:t xml:space="preserve"> </w:t>
      </w:r>
      <w:r>
        <w:t>изобразительного</w:t>
      </w:r>
      <w:r>
        <w:rPr>
          <w:spacing w:val="-1"/>
        </w:rPr>
        <w:t xml:space="preserve"> </w:t>
      </w:r>
      <w:r>
        <w:t>искусства</w:t>
      </w:r>
      <w:r>
        <w:rPr>
          <w:spacing w:val="-4"/>
        </w:rPr>
        <w:t xml:space="preserve"> </w:t>
      </w:r>
      <w:r>
        <w:rPr>
          <w:spacing w:val="-2"/>
        </w:rPr>
        <w:t>являются:</w:t>
      </w:r>
    </w:p>
    <w:p w14:paraId="29F55F4D" w14:textId="77777777" w:rsidR="00DD28B4" w:rsidRDefault="006F0148">
      <w:pPr>
        <w:pStyle w:val="a3"/>
        <w:jc w:val="left"/>
      </w:pPr>
      <w:r>
        <w:t>освоение</w:t>
      </w:r>
      <w:r>
        <w:rPr>
          <w:spacing w:val="40"/>
        </w:rPr>
        <w:t xml:space="preserve"> </w:t>
      </w:r>
      <w:r>
        <w:t>художественной</w:t>
      </w:r>
      <w:r>
        <w:rPr>
          <w:spacing w:val="40"/>
        </w:rPr>
        <w:t xml:space="preserve"> </w:t>
      </w:r>
      <w:r>
        <w:t>культуры</w:t>
      </w:r>
      <w:r>
        <w:rPr>
          <w:spacing w:val="40"/>
        </w:rPr>
        <w:t xml:space="preserve"> </w:t>
      </w:r>
      <w:r>
        <w:t>как</w:t>
      </w:r>
      <w:r>
        <w:rPr>
          <w:spacing w:val="40"/>
        </w:rPr>
        <w:t xml:space="preserve"> </w:t>
      </w:r>
      <w:r>
        <w:t>формы</w:t>
      </w:r>
      <w:r>
        <w:rPr>
          <w:spacing w:val="40"/>
        </w:rPr>
        <w:t xml:space="preserve"> </w:t>
      </w:r>
      <w:r>
        <w:t>выражения</w:t>
      </w:r>
      <w:r>
        <w:rPr>
          <w:spacing w:val="40"/>
        </w:rPr>
        <w:t xml:space="preserve"> </w:t>
      </w:r>
      <w:r>
        <w:t>в</w:t>
      </w:r>
      <w:r>
        <w:rPr>
          <w:spacing w:val="40"/>
        </w:rPr>
        <w:t xml:space="preserve"> </w:t>
      </w:r>
      <w:r>
        <w:t>пространственных</w:t>
      </w:r>
      <w:r>
        <w:rPr>
          <w:spacing w:val="40"/>
        </w:rPr>
        <w:t xml:space="preserve"> </w:t>
      </w:r>
      <w:r>
        <w:t>формах духовных ценностей, формирование представлений о месте и значении художественной деятельности в жизни общества;</w:t>
      </w:r>
    </w:p>
    <w:p w14:paraId="4555D341" w14:textId="77777777" w:rsidR="00DD28B4" w:rsidRDefault="006F0148">
      <w:pPr>
        <w:pStyle w:val="a3"/>
        <w:jc w:val="left"/>
      </w:pPr>
      <w:r>
        <w:t>формирование у обучающихся представлений об отечественной и мировой художественной культуре во всём многообразии её видов;</w:t>
      </w:r>
    </w:p>
    <w:p w14:paraId="08964CFE" w14:textId="77777777" w:rsidR="00DD28B4" w:rsidRDefault="006F0148">
      <w:pPr>
        <w:pStyle w:val="a3"/>
        <w:ind w:right="140"/>
      </w:pPr>
      <w:r>
        <w:t>формирование у обучающихся навыков эстетического видения и преобразования мира; 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w:t>
      </w:r>
      <w:r>
        <w:rPr>
          <w:spacing w:val="40"/>
        </w:rPr>
        <w:t xml:space="preserve"> </w:t>
      </w:r>
      <w:r>
        <w:t>(живопись,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(вариативно);</w:t>
      </w:r>
    </w:p>
    <w:p w14:paraId="091460BA" w14:textId="77777777" w:rsidR="00DD28B4" w:rsidRDefault="006F0148">
      <w:pPr>
        <w:pStyle w:val="a3"/>
        <w:ind w:left="643" w:right="143" w:firstLine="0"/>
      </w:pPr>
      <w:r>
        <w:t>формирование пространственного мышления и аналитических визуальных способностей; овладение</w:t>
      </w:r>
      <w:r>
        <w:rPr>
          <w:spacing w:val="30"/>
        </w:rPr>
        <w:t xml:space="preserve"> </w:t>
      </w:r>
      <w:r>
        <w:t>представлениями</w:t>
      </w:r>
      <w:r>
        <w:rPr>
          <w:spacing w:val="36"/>
        </w:rPr>
        <w:t xml:space="preserve"> </w:t>
      </w:r>
      <w:r>
        <w:t>о</w:t>
      </w:r>
      <w:r>
        <w:rPr>
          <w:spacing w:val="33"/>
        </w:rPr>
        <w:t xml:space="preserve"> </w:t>
      </w:r>
      <w:r>
        <w:t>средствах</w:t>
      </w:r>
      <w:r>
        <w:rPr>
          <w:spacing w:val="32"/>
        </w:rPr>
        <w:t xml:space="preserve"> </w:t>
      </w:r>
      <w:r>
        <w:t>выразительности</w:t>
      </w:r>
      <w:r>
        <w:rPr>
          <w:spacing w:val="35"/>
        </w:rPr>
        <w:t xml:space="preserve"> </w:t>
      </w:r>
      <w:r>
        <w:t>изобразительного</w:t>
      </w:r>
      <w:r>
        <w:rPr>
          <w:spacing w:val="31"/>
        </w:rPr>
        <w:t xml:space="preserve"> </w:t>
      </w:r>
      <w:r>
        <w:t>искусства</w:t>
      </w:r>
      <w:r>
        <w:rPr>
          <w:spacing w:val="32"/>
        </w:rPr>
        <w:t xml:space="preserve"> </w:t>
      </w:r>
      <w:r>
        <w:rPr>
          <w:spacing w:val="-5"/>
        </w:rPr>
        <w:t>как</w:t>
      </w:r>
    </w:p>
    <w:p w14:paraId="6DCF78BD" w14:textId="77777777" w:rsidR="00DD28B4" w:rsidRDefault="006F0148">
      <w:pPr>
        <w:pStyle w:val="a3"/>
        <w:ind w:right="141" w:firstLine="0"/>
      </w:pPr>
      <w:r>
        <w:t>способах воплощения в видимых пространственных формах переживаний, чувств и мировоззренческих позиций человека;</w:t>
      </w:r>
    </w:p>
    <w:p w14:paraId="4B57DB34" w14:textId="77777777" w:rsidR="00DD28B4" w:rsidRDefault="006F0148">
      <w:pPr>
        <w:pStyle w:val="a3"/>
        <w:spacing w:before="1"/>
        <w:ind w:right="140"/>
      </w:pPr>
      <w:r>
        <w:t>развитие наблюдательности, ассоциативного мышления и творческого воображения; воспитание уважения и любви к цивилизационному наследию России через освоение отечественной художественной культуры;</w:t>
      </w:r>
    </w:p>
    <w:p w14:paraId="04812D24" w14:textId="77777777" w:rsidR="00DD28B4" w:rsidRDefault="006F0148">
      <w:pPr>
        <w:pStyle w:val="a3"/>
        <w:ind w:right="142"/>
      </w:pPr>
      <w: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6AAD69FC" w14:textId="77777777" w:rsidR="00DD28B4" w:rsidRDefault="006F0148">
      <w:pPr>
        <w:pStyle w:val="a3"/>
        <w:ind w:left="643" w:firstLine="0"/>
      </w:pPr>
      <w:r>
        <w:t>В</w:t>
      </w:r>
      <w:r>
        <w:rPr>
          <w:spacing w:val="50"/>
        </w:rPr>
        <w:t xml:space="preserve"> </w:t>
      </w:r>
      <w:r>
        <w:t>соответствии</w:t>
      </w:r>
      <w:r>
        <w:rPr>
          <w:spacing w:val="54"/>
        </w:rPr>
        <w:t xml:space="preserve"> </w:t>
      </w:r>
      <w:r>
        <w:t>с</w:t>
      </w:r>
      <w:r>
        <w:rPr>
          <w:spacing w:val="52"/>
        </w:rPr>
        <w:t xml:space="preserve"> </w:t>
      </w:r>
      <w:r>
        <w:t>ФГОС</w:t>
      </w:r>
      <w:r>
        <w:rPr>
          <w:spacing w:val="51"/>
        </w:rPr>
        <w:t xml:space="preserve"> </w:t>
      </w:r>
      <w:r>
        <w:t>ООО</w:t>
      </w:r>
      <w:r>
        <w:rPr>
          <w:spacing w:val="51"/>
        </w:rPr>
        <w:t xml:space="preserve"> </w:t>
      </w:r>
      <w:r>
        <w:t>изобразительное</w:t>
      </w:r>
      <w:r>
        <w:rPr>
          <w:spacing w:val="52"/>
        </w:rPr>
        <w:t xml:space="preserve"> </w:t>
      </w:r>
      <w:r>
        <w:t>искусство</w:t>
      </w:r>
      <w:r>
        <w:rPr>
          <w:spacing w:val="52"/>
        </w:rPr>
        <w:t xml:space="preserve"> </w:t>
      </w:r>
      <w:r>
        <w:t>входит</w:t>
      </w:r>
      <w:r>
        <w:rPr>
          <w:spacing w:val="52"/>
        </w:rPr>
        <w:t xml:space="preserve"> </w:t>
      </w:r>
      <w:r>
        <w:t>в</w:t>
      </w:r>
      <w:r>
        <w:rPr>
          <w:spacing w:val="52"/>
        </w:rPr>
        <w:t xml:space="preserve"> </w:t>
      </w:r>
      <w:r>
        <w:t>предметную</w:t>
      </w:r>
      <w:r>
        <w:rPr>
          <w:spacing w:val="54"/>
        </w:rPr>
        <w:t xml:space="preserve"> </w:t>
      </w:r>
      <w:r>
        <w:rPr>
          <w:spacing w:val="-2"/>
        </w:rPr>
        <w:t>область</w:t>
      </w:r>
    </w:p>
    <w:p w14:paraId="19C7D353" w14:textId="77777777" w:rsidR="00DD28B4" w:rsidRDefault="006F0148">
      <w:pPr>
        <w:pStyle w:val="a3"/>
        <w:ind w:firstLine="0"/>
      </w:pPr>
      <w:r>
        <w:t>«Искусство»</w:t>
      </w:r>
      <w:r>
        <w:rPr>
          <w:spacing w:val="-1"/>
        </w:rPr>
        <w:t xml:space="preserve"> </w:t>
      </w:r>
      <w:r>
        <w:t xml:space="preserve">и является обязательным для </w:t>
      </w:r>
      <w:r>
        <w:rPr>
          <w:spacing w:val="-2"/>
        </w:rPr>
        <w:t>изучения.</w:t>
      </w:r>
    </w:p>
    <w:p w14:paraId="2202C469" w14:textId="77777777" w:rsidR="00DD28B4" w:rsidRDefault="006F0148">
      <w:pPr>
        <w:pStyle w:val="a3"/>
        <w:spacing w:before="61"/>
        <w:ind w:right="140"/>
      </w:pPr>
      <w:r>
        <w:t>Общее число часов, рекомендованных для изучения изобразительного искусства, - 102 часа: в 5 классе - 34 часа</w:t>
      </w:r>
      <w:r>
        <w:rPr>
          <w:spacing w:val="-1"/>
        </w:rPr>
        <w:t xml:space="preserve"> </w:t>
      </w:r>
      <w:r>
        <w:t>(1 час в неделю), в 6 классе - 34 часа</w:t>
      </w:r>
      <w:r>
        <w:rPr>
          <w:spacing w:val="-1"/>
        </w:rPr>
        <w:t xml:space="preserve"> </w:t>
      </w:r>
      <w:r>
        <w:t>(1 час в неделю), в 7 классе - 34 часа (1 час в неделю).</w:t>
      </w:r>
    </w:p>
    <w:p w14:paraId="5F35BEE5" w14:textId="77777777" w:rsidR="00DD28B4" w:rsidRDefault="006F0148">
      <w:pPr>
        <w:pStyle w:val="a3"/>
        <w:ind w:right="139"/>
      </w:pPr>
      <w: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14:paraId="2BE92D5C" w14:textId="77777777" w:rsidR="00DD28B4" w:rsidRDefault="006F0148">
      <w:pPr>
        <w:pStyle w:val="a3"/>
        <w:ind w:right="207"/>
        <w:jc w:val="left"/>
      </w:pPr>
      <w:r>
        <w:t>Предусматривается</w:t>
      </w:r>
      <w:r>
        <w:rPr>
          <w:spacing w:val="80"/>
        </w:rPr>
        <w:t xml:space="preserve"> </w:t>
      </w:r>
      <w:r>
        <w:t>возможность</w:t>
      </w:r>
      <w:r>
        <w:rPr>
          <w:spacing w:val="80"/>
        </w:rPr>
        <w:t xml:space="preserve"> </w:t>
      </w:r>
      <w:r>
        <w:t>реализации</w:t>
      </w:r>
      <w:r>
        <w:rPr>
          <w:spacing w:val="80"/>
        </w:rPr>
        <w:t xml:space="preserve"> </w:t>
      </w:r>
      <w:r>
        <w:t>этой</w:t>
      </w:r>
      <w:r>
        <w:rPr>
          <w:spacing w:val="80"/>
        </w:rPr>
        <w:t xml:space="preserve"> </w:t>
      </w:r>
      <w:r>
        <w:t>программы</w:t>
      </w:r>
      <w:r>
        <w:rPr>
          <w:spacing w:val="80"/>
        </w:rPr>
        <w:t xml:space="preserve"> </w:t>
      </w:r>
      <w:r>
        <w:t>при</w:t>
      </w:r>
      <w:r>
        <w:rPr>
          <w:spacing w:val="80"/>
        </w:rPr>
        <w:t xml:space="preserve"> </w:t>
      </w:r>
      <w:r>
        <w:t>выделении</w:t>
      </w:r>
      <w:r>
        <w:rPr>
          <w:spacing w:val="80"/>
        </w:rPr>
        <w:t xml:space="preserve"> </w:t>
      </w:r>
      <w:r>
        <w:t>на</w:t>
      </w:r>
      <w:r>
        <w:rPr>
          <w:spacing w:val="80"/>
        </w:rPr>
        <w:t xml:space="preserve"> </w:t>
      </w:r>
      <w:r>
        <w:t>его</w:t>
      </w:r>
      <w:r>
        <w:rPr>
          <w:spacing w:val="40"/>
        </w:rPr>
        <w:t xml:space="preserve"> </w:t>
      </w:r>
      <w:r>
        <w:t>изучение 2 учебных часов в неделю за счёт вариативной части учебного плана, определяемой</w:t>
      </w:r>
      <w:r>
        <w:rPr>
          <w:spacing w:val="40"/>
        </w:rPr>
        <w:t xml:space="preserve"> </w:t>
      </w:r>
      <w:r>
        <w:t>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14:paraId="2B7DF7EB" w14:textId="77777777" w:rsidR="00DD28B4" w:rsidRDefault="006F0148">
      <w:pPr>
        <w:pStyle w:val="a3"/>
        <w:jc w:val="left"/>
      </w:pPr>
      <w:r>
        <w:t>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1A9CAF84" w14:textId="77777777" w:rsidR="00DD28B4" w:rsidRDefault="006F0148">
      <w:pPr>
        <w:pStyle w:val="1"/>
        <w:ind w:left="282" w:right="1451"/>
      </w:pPr>
      <w:r>
        <w:t>Содержание</w:t>
      </w:r>
      <w:r>
        <w:rPr>
          <w:spacing w:val="-6"/>
        </w:rPr>
        <w:t xml:space="preserve"> </w:t>
      </w:r>
      <w:r>
        <w:t>программы</w:t>
      </w:r>
      <w:r>
        <w:rPr>
          <w:spacing w:val="-7"/>
        </w:rPr>
        <w:t xml:space="preserve"> </w:t>
      </w:r>
      <w:r>
        <w:t>по</w:t>
      </w:r>
      <w:r>
        <w:rPr>
          <w:spacing w:val="-5"/>
        </w:rPr>
        <w:t xml:space="preserve"> </w:t>
      </w:r>
      <w:r>
        <w:t>изобразительному</w:t>
      </w:r>
      <w:r>
        <w:rPr>
          <w:spacing w:val="-7"/>
        </w:rPr>
        <w:t xml:space="preserve"> </w:t>
      </w:r>
      <w:r>
        <w:t>искусству</w:t>
      </w:r>
      <w:r>
        <w:rPr>
          <w:spacing w:val="-7"/>
        </w:rPr>
        <w:t xml:space="preserve"> </w:t>
      </w:r>
      <w:r>
        <w:t>на</w:t>
      </w:r>
      <w:r>
        <w:rPr>
          <w:spacing w:val="-5"/>
        </w:rPr>
        <w:t xml:space="preserve"> </w:t>
      </w:r>
      <w:r>
        <w:t>уровне</w:t>
      </w:r>
      <w:r>
        <w:rPr>
          <w:spacing w:val="-5"/>
        </w:rPr>
        <w:t xml:space="preserve"> </w:t>
      </w:r>
      <w:r>
        <w:t>основного общего образования.</w:t>
      </w:r>
    </w:p>
    <w:p w14:paraId="080616D3" w14:textId="77777777" w:rsidR="00DD28B4" w:rsidRDefault="006F0148">
      <w:pPr>
        <w:pStyle w:val="2"/>
        <w:jc w:val="left"/>
      </w:pPr>
      <w:r>
        <w:t>Модуль</w:t>
      </w:r>
      <w:r>
        <w:rPr>
          <w:spacing w:val="-2"/>
        </w:rPr>
        <w:t xml:space="preserve"> </w:t>
      </w:r>
      <w:r>
        <w:t>№</w:t>
      </w:r>
      <w:r>
        <w:rPr>
          <w:spacing w:val="1"/>
        </w:rPr>
        <w:t xml:space="preserve"> </w:t>
      </w:r>
      <w:r>
        <w:t>1 «Декоративно-прикладное и</w:t>
      </w:r>
      <w:r>
        <w:rPr>
          <w:spacing w:val="-2"/>
        </w:rPr>
        <w:t xml:space="preserve"> </w:t>
      </w:r>
      <w:r>
        <w:t xml:space="preserve">народное </w:t>
      </w:r>
      <w:r>
        <w:rPr>
          <w:spacing w:val="-2"/>
        </w:rPr>
        <w:t>искусство».</w:t>
      </w:r>
    </w:p>
    <w:p w14:paraId="6CA65525" w14:textId="77777777" w:rsidR="00DD28B4" w:rsidRDefault="006F0148">
      <w:pPr>
        <w:pStyle w:val="a3"/>
        <w:ind w:left="643" w:firstLine="0"/>
        <w:jc w:val="left"/>
      </w:pPr>
      <w:r>
        <w:t>Общие</w:t>
      </w:r>
      <w:r>
        <w:rPr>
          <w:spacing w:val="-3"/>
        </w:rPr>
        <w:t xml:space="preserve"> </w:t>
      </w:r>
      <w:r>
        <w:t>сведения</w:t>
      </w:r>
      <w:r>
        <w:rPr>
          <w:spacing w:val="-1"/>
        </w:rPr>
        <w:t xml:space="preserve"> </w:t>
      </w:r>
      <w:r>
        <w:t>о декоративно-прикладном</w:t>
      </w:r>
      <w:r>
        <w:rPr>
          <w:spacing w:val="1"/>
        </w:rPr>
        <w:t xml:space="preserve"> </w:t>
      </w:r>
      <w:r>
        <w:rPr>
          <w:spacing w:val="-2"/>
        </w:rPr>
        <w:t>искусстве.</w:t>
      </w:r>
    </w:p>
    <w:p w14:paraId="441D6AFF" w14:textId="77777777" w:rsidR="00DD28B4" w:rsidRDefault="006F0148">
      <w:pPr>
        <w:pStyle w:val="a3"/>
        <w:jc w:val="left"/>
      </w:pPr>
      <w:r>
        <w:t>Декоративно-прикладное</w:t>
      </w:r>
      <w:r>
        <w:rPr>
          <w:spacing w:val="80"/>
        </w:rPr>
        <w:t xml:space="preserve"> </w:t>
      </w:r>
      <w:r>
        <w:t>искусство</w:t>
      </w:r>
      <w:r>
        <w:rPr>
          <w:spacing w:val="80"/>
        </w:rPr>
        <w:t xml:space="preserve"> </w:t>
      </w:r>
      <w:r>
        <w:t>и</w:t>
      </w:r>
      <w:r>
        <w:rPr>
          <w:spacing w:val="80"/>
        </w:rPr>
        <w:t xml:space="preserve"> </w:t>
      </w:r>
      <w:r>
        <w:t>его</w:t>
      </w:r>
      <w:r>
        <w:rPr>
          <w:spacing w:val="80"/>
        </w:rPr>
        <w:t xml:space="preserve"> </w:t>
      </w:r>
      <w:r>
        <w:t>виды.</w:t>
      </w:r>
      <w:r>
        <w:rPr>
          <w:spacing w:val="80"/>
        </w:rPr>
        <w:t xml:space="preserve"> </w:t>
      </w:r>
      <w:r>
        <w:t>Декоративно-прикладное</w:t>
      </w:r>
      <w:r>
        <w:rPr>
          <w:spacing w:val="80"/>
        </w:rPr>
        <w:t xml:space="preserve"> </w:t>
      </w:r>
      <w:r>
        <w:t>искусство</w:t>
      </w:r>
      <w:r>
        <w:rPr>
          <w:spacing w:val="80"/>
        </w:rPr>
        <w:t xml:space="preserve"> </w:t>
      </w:r>
      <w:r>
        <w:t>и предметная среда жизни людей.</w:t>
      </w:r>
    </w:p>
    <w:p w14:paraId="379E8A89" w14:textId="77777777" w:rsidR="00DD28B4" w:rsidRDefault="006F0148">
      <w:pPr>
        <w:pStyle w:val="a3"/>
        <w:ind w:left="643" w:firstLine="0"/>
        <w:jc w:val="left"/>
      </w:pPr>
      <w:r>
        <w:t>Древние</w:t>
      </w:r>
      <w:r>
        <w:rPr>
          <w:spacing w:val="-3"/>
        </w:rPr>
        <w:t xml:space="preserve"> </w:t>
      </w:r>
      <w:r>
        <w:t>корни народного</w:t>
      </w:r>
      <w:r>
        <w:rPr>
          <w:spacing w:val="-2"/>
        </w:rPr>
        <w:t xml:space="preserve"> искусства.</w:t>
      </w:r>
    </w:p>
    <w:p w14:paraId="583571B3" w14:textId="77777777" w:rsidR="00DD28B4" w:rsidRDefault="006F0148">
      <w:pPr>
        <w:pStyle w:val="a3"/>
        <w:tabs>
          <w:tab w:val="left" w:pos="1593"/>
          <w:tab w:val="left" w:pos="2824"/>
          <w:tab w:val="left" w:pos="6490"/>
        </w:tabs>
        <w:ind w:right="207"/>
        <w:jc w:val="left"/>
      </w:pPr>
      <w:r>
        <w:rPr>
          <w:spacing w:val="-2"/>
        </w:rPr>
        <w:t>Истоки</w:t>
      </w:r>
      <w:r>
        <w:tab/>
      </w:r>
      <w:r>
        <w:rPr>
          <w:spacing w:val="-2"/>
        </w:rPr>
        <w:t>образного</w:t>
      </w:r>
      <w:r>
        <w:tab/>
        <w:t>языка</w:t>
      </w:r>
      <w:r>
        <w:rPr>
          <w:spacing w:val="80"/>
        </w:rPr>
        <w:t xml:space="preserve"> </w:t>
      </w:r>
      <w:r>
        <w:t>декоративно-прикладного</w:t>
      </w:r>
      <w:r>
        <w:tab/>
        <w:t>искусства.</w:t>
      </w:r>
      <w:r>
        <w:rPr>
          <w:spacing w:val="80"/>
        </w:rPr>
        <w:t xml:space="preserve"> </w:t>
      </w:r>
      <w:r>
        <w:t>Традиционные</w:t>
      </w:r>
      <w:r>
        <w:rPr>
          <w:spacing w:val="80"/>
        </w:rPr>
        <w:t xml:space="preserve"> </w:t>
      </w:r>
      <w:r>
        <w:t>образы народного (крестьянского) прикладного искусства.</w:t>
      </w:r>
    </w:p>
    <w:p w14:paraId="1557C841" w14:textId="77777777" w:rsidR="00DD28B4" w:rsidRDefault="006F0148">
      <w:pPr>
        <w:pStyle w:val="a3"/>
        <w:ind w:left="643" w:firstLine="0"/>
        <w:jc w:val="left"/>
      </w:pPr>
      <w:r>
        <w:t>Связь</w:t>
      </w:r>
      <w:r>
        <w:rPr>
          <w:spacing w:val="-1"/>
        </w:rPr>
        <w:t xml:space="preserve"> </w:t>
      </w:r>
      <w:r>
        <w:t>народного</w:t>
      </w:r>
      <w:r>
        <w:rPr>
          <w:spacing w:val="-3"/>
        </w:rPr>
        <w:t xml:space="preserve"> </w:t>
      </w:r>
      <w:r>
        <w:t>искусства</w:t>
      </w:r>
      <w:r>
        <w:rPr>
          <w:spacing w:val="-6"/>
        </w:rPr>
        <w:t xml:space="preserve"> </w:t>
      </w:r>
      <w:r>
        <w:t>с</w:t>
      </w:r>
      <w:r>
        <w:rPr>
          <w:spacing w:val="-3"/>
        </w:rPr>
        <w:t xml:space="preserve"> </w:t>
      </w:r>
      <w:r>
        <w:t>природой,</w:t>
      </w:r>
      <w:r>
        <w:rPr>
          <w:spacing w:val="-2"/>
        </w:rPr>
        <w:t xml:space="preserve"> </w:t>
      </w:r>
      <w:r>
        <w:t>бытом,</w:t>
      </w:r>
      <w:r>
        <w:rPr>
          <w:spacing w:val="-2"/>
        </w:rPr>
        <w:t xml:space="preserve"> </w:t>
      </w:r>
      <w:r>
        <w:t>трудом,</w:t>
      </w:r>
      <w:r>
        <w:rPr>
          <w:spacing w:val="-2"/>
        </w:rPr>
        <w:t xml:space="preserve"> </w:t>
      </w:r>
      <w:r>
        <w:t>верованиями</w:t>
      </w:r>
      <w:r>
        <w:rPr>
          <w:spacing w:val="-2"/>
        </w:rPr>
        <w:t xml:space="preserve"> </w:t>
      </w:r>
      <w:r>
        <w:t>и</w:t>
      </w:r>
      <w:r>
        <w:rPr>
          <w:spacing w:val="-1"/>
        </w:rPr>
        <w:t xml:space="preserve"> </w:t>
      </w:r>
      <w:r>
        <w:rPr>
          <w:spacing w:val="-2"/>
        </w:rPr>
        <w:t>эпосом.</w:t>
      </w:r>
    </w:p>
    <w:p w14:paraId="63AA327D" w14:textId="77777777" w:rsidR="00DD28B4" w:rsidRDefault="006F0148">
      <w:pPr>
        <w:pStyle w:val="a3"/>
        <w:jc w:val="left"/>
      </w:pPr>
      <w:r>
        <w:t>Роль природных материалов в строительстве и изготовлении предметов быта, их значение в характере труда и жизненного уклада.</w:t>
      </w:r>
    </w:p>
    <w:p w14:paraId="135FCD30" w14:textId="77777777" w:rsidR="00DD28B4" w:rsidRDefault="006F0148">
      <w:pPr>
        <w:pStyle w:val="a3"/>
        <w:ind w:left="643" w:right="2487" w:firstLine="0"/>
        <w:jc w:val="left"/>
      </w:pPr>
      <w:r>
        <w:t>Образно-символический язык народного прикладного искусства. Знаки-символы</w:t>
      </w:r>
      <w:r>
        <w:rPr>
          <w:spacing w:val="-11"/>
        </w:rPr>
        <w:t xml:space="preserve"> </w:t>
      </w:r>
      <w:r>
        <w:t>традиционного</w:t>
      </w:r>
      <w:r>
        <w:rPr>
          <w:spacing w:val="-8"/>
        </w:rPr>
        <w:t xml:space="preserve"> </w:t>
      </w:r>
      <w:r>
        <w:t>крестьянского</w:t>
      </w:r>
      <w:r>
        <w:rPr>
          <w:spacing w:val="-10"/>
        </w:rPr>
        <w:t xml:space="preserve"> </w:t>
      </w:r>
      <w:r>
        <w:t>прикладного</w:t>
      </w:r>
      <w:r>
        <w:rPr>
          <w:spacing w:val="-8"/>
        </w:rPr>
        <w:t xml:space="preserve"> </w:t>
      </w:r>
      <w:r>
        <w:t>искусства.</w:t>
      </w:r>
    </w:p>
    <w:p w14:paraId="5D4F73DE" w14:textId="77777777" w:rsidR="00DD28B4" w:rsidRDefault="006F0148">
      <w:pPr>
        <w:pStyle w:val="a3"/>
        <w:ind w:right="140"/>
      </w:pPr>
      <w:r>
        <w:t xml:space="preserve">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w:t>
      </w:r>
      <w:r>
        <w:rPr>
          <w:spacing w:val="-2"/>
        </w:rPr>
        <w:t>работы.</w:t>
      </w:r>
    </w:p>
    <w:p w14:paraId="4C1CE5C9" w14:textId="77777777" w:rsidR="00DD28B4" w:rsidRDefault="006F0148">
      <w:pPr>
        <w:pStyle w:val="a3"/>
        <w:ind w:left="643" w:firstLine="0"/>
      </w:pPr>
      <w:r>
        <w:t>Убранство</w:t>
      </w:r>
      <w:r>
        <w:rPr>
          <w:spacing w:val="-3"/>
        </w:rPr>
        <w:t xml:space="preserve"> </w:t>
      </w:r>
      <w:r>
        <w:t>русской</w:t>
      </w:r>
      <w:r>
        <w:rPr>
          <w:spacing w:val="-3"/>
        </w:rPr>
        <w:t xml:space="preserve"> </w:t>
      </w:r>
      <w:r>
        <w:rPr>
          <w:spacing w:val="-4"/>
        </w:rPr>
        <w:t>избы.</w:t>
      </w:r>
    </w:p>
    <w:p w14:paraId="0BA83D91" w14:textId="77777777" w:rsidR="00DD28B4" w:rsidRDefault="006F0148">
      <w:pPr>
        <w:pStyle w:val="a3"/>
        <w:ind w:right="141"/>
      </w:pPr>
      <w:r>
        <w:t>Конструкция избы, единство красоты и пользы - функционального и символического - в её постройке и украшении.</w:t>
      </w:r>
    </w:p>
    <w:p w14:paraId="504EAC95" w14:textId="77777777" w:rsidR="00DD28B4" w:rsidRDefault="006F0148">
      <w:pPr>
        <w:pStyle w:val="a3"/>
        <w:ind w:right="139"/>
      </w:pPr>
      <w:r>
        <w:t>Символическое</w:t>
      </w:r>
      <w:r>
        <w:rPr>
          <w:spacing w:val="-2"/>
        </w:rPr>
        <w:t xml:space="preserve"> </w:t>
      </w:r>
      <w:r>
        <w:t>значение образов</w:t>
      </w:r>
      <w:r>
        <w:rPr>
          <w:spacing w:val="-1"/>
        </w:rPr>
        <w:t xml:space="preserve"> </w:t>
      </w:r>
      <w:r>
        <w:t>и мотивов</w:t>
      </w:r>
      <w:r>
        <w:rPr>
          <w:spacing w:val="-1"/>
        </w:rPr>
        <w:t xml:space="preserve"> </w:t>
      </w:r>
      <w:r>
        <w:t>в</w:t>
      </w:r>
      <w:r>
        <w:rPr>
          <w:spacing w:val="-2"/>
        </w:rPr>
        <w:t xml:space="preserve"> </w:t>
      </w:r>
      <w:r>
        <w:t>узорном убранстве</w:t>
      </w:r>
      <w:r>
        <w:rPr>
          <w:spacing w:val="-3"/>
        </w:rPr>
        <w:t xml:space="preserve"> </w:t>
      </w:r>
      <w:r>
        <w:t>русских</w:t>
      </w:r>
      <w:r>
        <w:rPr>
          <w:spacing w:val="-1"/>
        </w:rPr>
        <w:t xml:space="preserve"> </w:t>
      </w:r>
      <w:r>
        <w:t>изб.</w:t>
      </w:r>
      <w:r>
        <w:rPr>
          <w:spacing w:val="-1"/>
        </w:rPr>
        <w:t xml:space="preserve"> </w:t>
      </w:r>
      <w:r>
        <w:t>Картина</w:t>
      </w:r>
      <w:r>
        <w:rPr>
          <w:spacing w:val="-2"/>
        </w:rPr>
        <w:t xml:space="preserve"> </w:t>
      </w:r>
      <w:r>
        <w:t>мира в образном строе бытового крестьянского искусства.</w:t>
      </w:r>
    </w:p>
    <w:p w14:paraId="753F9FDA" w14:textId="77777777" w:rsidR="00DD28B4" w:rsidRDefault="006F0148">
      <w:pPr>
        <w:pStyle w:val="a3"/>
        <w:ind w:left="643" w:right="1699" w:firstLine="0"/>
      </w:pPr>
      <w:r>
        <w:t>Выполнение</w:t>
      </w:r>
      <w:r>
        <w:rPr>
          <w:spacing w:val="-6"/>
        </w:rPr>
        <w:t xml:space="preserve"> </w:t>
      </w:r>
      <w:r>
        <w:t>рисунков</w:t>
      </w:r>
      <w:r>
        <w:rPr>
          <w:spacing w:val="-4"/>
        </w:rPr>
        <w:t xml:space="preserve"> </w:t>
      </w:r>
      <w:r>
        <w:t>-</w:t>
      </w:r>
      <w:r>
        <w:rPr>
          <w:spacing w:val="-9"/>
        </w:rPr>
        <w:t xml:space="preserve"> </w:t>
      </w:r>
      <w:r>
        <w:t>эскизов</w:t>
      </w:r>
      <w:r>
        <w:rPr>
          <w:spacing w:val="-4"/>
        </w:rPr>
        <w:t xml:space="preserve"> </w:t>
      </w:r>
      <w:r>
        <w:t>орнаментального</w:t>
      </w:r>
      <w:r>
        <w:rPr>
          <w:spacing w:val="-8"/>
        </w:rPr>
        <w:t xml:space="preserve"> </w:t>
      </w:r>
      <w:r>
        <w:t>декора</w:t>
      </w:r>
      <w:r>
        <w:rPr>
          <w:spacing w:val="-6"/>
        </w:rPr>
        <w:t xml:space="preserve"> </w:t>
      </w:r>
      <w:r>
        <w:t>крестьянского</w:t>
      </w:r>
      <w:r>
        <w:rPr>
          <w:spacing w:val="-6"/>
        </w:rPr>
        <w:t xml:space="preserve"> </w:t>
      </w:r>
      <w:r>
        <w:t>дома. Устройство внутреннего пространства крестьянского дома.</w:t>
      </w:r>
    </w:p>
    <w:p w14:paraId="24E4523A" w14:textId="77777777" w:rsidR="00DD28B4" w:rsidRDefault="006F0148">
      <w:pPr>
        <w:pStyle w:val="a3"/>
        <w:ind w:left="643" w:firstLine="0"/>
      </w:pPr>
      <w:r>
        <w:t>Декоративные</w:t>
      </w:r>
      <w:r>
        <w:rPr>
          <w:spacing w:val="-5"/>
        </w:rPr>
        <w:t xml:space="preserve"> </w:t>
      </w:r>
      <w:r>
        <w:t>элементы</w:t>
      </w:r>
      <w:r>
        <w:rPr>
          <w:spacing w:val="-2"/>
        </w:rPr>
        <w:t xml:space="preserve"> </w:t>
      </w:r>
      <w:r>
        <w:t>жилой</w:t>
      </w:r>
      <w:r>
        <w:rPr>
          <w:spacing w:val="1"/>
        </w:rPr>
        <w:t xml:space="preserve"> </w:t>
      </w:r>
      <w:r>
        <w:rPr>
          <w:spacing w:val="-2"/>
        </w:rPr>
        <w:t>среды.</w:t>
      </w:r>
    </w:p>
    <w:p w14:paraId="6633416D" w14:textId="77777777" w:rsidR="00DD28B4" w:rsidRDefault="006F0148">
      <w:pPr>
        <w:pStyle w:val="a3"/>
        <w:ind w:right="140"/>
      </w:pPr>
      <w: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w:t>
      </w:r>
      <w:r>
        <w:rPr>
          <w:spacing w:val="40"/>
        </w:rPr>
        <w:t xml:space="preserve"> </w:t>
      </w:r>
      <w:r>
        <w:t>постройки, символики её декора и уклада жизни для каждого народа.</w:t>
      </w:r>
    </w:p>
    <w:p w14:paraId="5761E1F1" w14:textId="77777777" w:rsidR="00DD28B4" w:rsidRDefault="006F0148">
      <w:pPr>
        <w:pStyle w:val="a3"/>
        <w:ind w:right="139"/>
      </w:pPr>
      <w:r>
        <w:t>Выполнение рисунков предметов народного быта, выявление мудрости их выразительной формы и орнаментально-символического оформления.</w:t>
      </w:r>
    </w:p>
    <w:p w14:paraId="6125B13E" w14:textId="77777777" w:rsidR="00DD28B4" w:rsidRDefault="006F0148">
      <w:pPr>
        <w:pStyle w:val="a3"/>
        <w:spacing w:before="1"/>
        <w:ind w:left="643" w:firstLine="0"/>
      </w:pPr>
      <w:r>
        <w:t>Народный</w:t>
      </w:r>
      <w:r>
        <w:rPr>
          <w:spacing w:val="-9"/>
        </w:rPr>
        <w:t xml:space="preserve"> </w:t>
      </w:r>
      <w:r>
        <w:t>праздничный</w:t>
      </w:r>
      <w:r>
        <w:rPr>
          <w:spacing w:val="-8"/>
        </w:rPr>
        <w:t xml:space="preserve"> </w:t>
      </w:r>
      <w:r>
        <w:rPr>
          <w:spacing w:val="-2"/>
        </w:rPr>
        <w:t>костюм.</w:t>
      </w:r>
    </w:p>
    <w:p w14:paraId="7E0D776E" w14:textId="77777777" w:rsidR="00DD28B4" w:rsidRDefault="006F0148">
      <w:pPr>
        <w:pStyle w:val="a3"/>
        <w:ind w:left="643" w:firstLine="0"/>
      </w:pPr>
      <w:r>
        <w:t>Образный</w:t>
      </w:r>
      <w:r>
        <w:rPr>
          <w:spacing w:val="-2"/>
        </w:rPr>
        <w:t xml:space="preserve"> </w:t>
      </w:r>
      <w:r>
        <w:t>строй</w:t>
      </w:r>
      <w:r>
        <w:rPr>
          <w:spacing w:val="-3"/>
        </w:rPr>
        <w:t xml:space="preserve"> </w:t>
      </w:r>
      <w:r>
        <w:t>народного</w:t>
      </w:r>
      <w:r>
        <w:rPr>
          <w:spacing w:val="-1"/>
        </w:rPr>
        <w:t xml:space="preserve"> </w:t>
      </w:r>
      <w:r>
        <w:t>праздничного</w:t>
      </w:r>
      <w:r>
        <w:rPr>
          <w:spacing w:val="-2"/>
        </w:rPr>
        <w:t xml:space="preserve"> </w:t>
      </w:r>
      <w:r>
        <w:t>костюма</w:t>
      </w:r>
      <w:r>
        <w:rPr>
          <w:spacing w:val="-3"/>
        </w:rPr>
        <w:t xml:space="preserve"> </w:t>
      </w:r>
      <w:r>
        <w:t>-</w:t>
      </w:r>
      <w:r>
        <w:rPr>
          <w:spacing w:val="-3"/>
        </w:rPr>
        <w:t xml:space="preserve"> </w:t>
      </w:r>
      <w:r>
        <w:t>женского</w:t>
      </w:r>
      <w:r>
        <w:rPr>
          <w:spacing w:val="-1"/>
        </w:rPr>
        <w:t xml:space="preserve"> </w:t>
      </w:r>
      <w:r>
        <w:t xml:space="preserve">и </w:t>
      </w:r>
      <w:r>
        <w:rPr>
          <w:spacing w:val="-2"/>
        </w:rPr>
        <w:t>мужского.</w:t>
      </w:r>
    </w:p>
    <w:p w14:paraId="65ABA3FB" w14:textId="77777777" w:rsidR="00DD28B4" w:rsidRDefault="006F0148">
      <w:pPr>
        <w:pStyle w:val="a3"/>
        <w:jc w:val="left"/>
      </w:pPr>
      <w:r>
        <w:t>Традиционная</w:t>
      </w:r>
      <w:r>
        <w:rPr>
          <w:spacing w:val="-3"/>
        </w:rPr>
        <w:t xml:space="preserve"> </w:t>
      </w:r>
      <w:r>
        <w:t>конструкция</w:t>
      </w:r>
      <w:r>
        <w:rPr>
          <w:spacing w:val="-2"/>
        </w:rPr>
        <w:t xml:space="preserve"> </w:t>
      </w:r>
      <w:r>
        <w:t>русского</w:t>
      </w:r>
      <w:r>
        <w:rPr>
          <w:spacing w:val="-5"/>
        </w:rPr>
        <w:t xml:space="preserve"> </w:t>
      </w:r>
      <w:r>
        <w:t>женского</w:t>
      </w:r>
      <w:r>
        <w:rPr>
          <w:spacing w:val="-7"/>
        </w:rPr>
        <w:t xml:space="preserve"> </w:t>
      </w:r>
      <w:r>
        <w:t>костюма</w:t>
      </w:r>
      <w:r>
        <w:rPr>
          <w:spacing w:val="-4"/>
        </w:rPr>
        <w:t xml:space="preserve"> </w:t>
      </w:r>
      <w:r>
        <w:t>-</w:t>
      </w:r>
      <w:r>
        <w:rPr>
          <w:spacing w:val="-5"/>
        </w:rPr>
        <w:t xml:space="preserve"> </w:t>
      </w:r>
      <w:r>
        <w:t>северорусский</w:t>
      </w:r>
      <w:r>
        <w:rPr>
          <w:spacing w:val="-3"/>
        </w:rPr>
        <w:t xml:space="preserve"> </w:t>
      </w:r>
      <w:r>
        <w:t>(сарафан)</w:t>
      </w:r>
      <w:r>
        <w:rPr>
          <w:spacing w:val="-5"/>
        </w:rPr>
        <w:t xml:space="preserve"> </w:t>
      </w:r>
      <w:r>
        <w:t>и южнорусский (понёва) варианты.</w:t>
      </w:r>
    </w:p>
    <w:p w14:paraId="04BEB91E" w14:textId="77777777" w:rsidR="00DD28B4" w:rsidRDefault="006F0148">
      <w:pPr>
        <w:pStyle w:val="a3"/>
        <w:jc w:val="left"/>
      </w:pPr>
      <w:r>
        <w:t xml:space="preserve">Разнообразие форм и украшений народного праздничного костюма для различных регионов </w:t>
      </w:r>
      <w:r>
        <w:rPr>
          <w:spacing w:val="-2"/>
        </w:rPr>
        <w:t>страны.</w:t>
      </w:r>
    </w:p>
    <w:p w14:paraId="23D05AB7" w14:textId="77777777" w:rsidR="00DD28B4" w:rsidRDefault="006F0148">
      <w:pPr>
        <w:pStyle w:val="a3"/>
        <w:ind w:left="643" w:firstLine="0"/>
        <w:jc w:val="left"/>
      </w:pPr>
      <w:r>
        <w:t>Искусство</w:t>
      </w:r>
      <w:r>
        <w:rPr>
          <w:spacing w:val="76"/>
          <w:w w:val="150"/>
        </w:rPr>
        <w:t xml:space="preserve"> </w:t>
      </w:r>
      <w:r>
        <w:t>народной</w:t>
      </w:r>
      <w:r>
        <w:rPr>
          <w:spacing w:val="28"/>
        </w:rPr>
        <w:t xml:space="preserve">  </w:t>
      </w:r>
      <w:r>
        <w:t>вышивки.</w:t>
      </w:r>
      <w:r>
        <w:rPr>
          <w:spacing w:val="26"/>
        </w:rPr>
        <w:t xml:space="preserve">  </w:t>
      </w:r>
      <w:r>
        <w:t>Вышивка</w:t>
      </w:r>
      <w:r>
        <w:rPr>
          <w:spacing w:val="25"/>
        </w:rPr>
        <w:t xml:space="preserve">  </w:t>
      </w:r>
      <w:r>
        <w:t>в</w:t>
      </w:r>
      <w:r>
        <w:rPr>
          <w:spacing w:val="26"/>
        </w:rPr>
        <w:t xml:space="preserve">  </w:t>
      </w:r>
      <w:r>
        <w:t>народных</w:t>
      </w:r>
      <w:r>
        <w:rPr>
          <w:spacing w:val="26"/>
        </w:rPr>
        <w:t xml:space="preserve">  </w:t>
      </w:r>
      <w:r>
        <w:t>костюмах</w:t>
      </w:r>
      <w:r>
        <w:rPr>
          <w:spacing w:val="25"/>
        </w:rPr>
        <w:t xml:space="preserve">  </w:t>
      </w:r>
      <w:r>
        <w:t>и</w:t>
      </w:r>
      <w:r>
        <w:rPr>
          <w:spacing w:val="26"/>
        </w:rPr>
        <w:t xml:space="preserve">  </w:t>
      </w:r>
      <w:r>
        <w:t>обрядах.</w:t>
      </w:r>
      <w:r>
        <w:rPr>
          <w:spacing w:val="26"/>
        </w:rPr>
        <w:t xml:space="preserve">  </w:t>
      </w:r>
      <w:r>
        <w:rPr>
          <w:spacing w:val="-2"/>
        </w:rPr>
        <w:t>Древнее</w:t>
      </w:r>
    </w:p>
    <w:p w14:paraId="0B34D568" w14:textId="77777777" w:rsidR="00DD28B4" w:rsidRDefault="006F0148">
      <w:pPr>
        <w:pStyle w:val="a3"/>
        <w:spacing w:before="61"/>
        <w:ind w:right="142" w:firstLine="0"/>
      </w:pPr>
      <w:r>
        <w:t>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04EBAFBB" w14:textId="77777777" w:rsidR="00DD28B4" w:rsidRDefault="006F0148">
      <w:pPr>
        <w:pStyle w:val="a3"/>
        <w:tabs>
          <w:tab w:val="left" w:pos="2135"/>
          <w:tab w:val="left" w:pos="3292"/>
          <w:tab w:val="left" w:pos="4996"/>
          <w:tab w:val="left" w:pos="6559"/>
          <w:tab w:val="left" w:pos="7833"/>
          <w:tab w:val="left" w:pos="9172"/>
          <w:tab w:val="left" w:pos="9489"/>
        </w:tabs>
        <w:ind w:right="145"/>
        <w:jc w:val="left"/>
      </w:pPr>
      <w:r>
        <w:rPr>
          <w:spacing w:val="-2"/>
        </w:rPr>
        <w:t>Выполнение</w:t>
      </w:r>
      <w:r>
        <w:tab/>
      </w:r>
      <w:r>
        <w:rPr>
          <w:spacing w:val="-2"/>
        </w:rPr>
        <w:t>рисунков</w:t>
      </w:r>
      <w:r>
        <w:tab/>
      </w:r>
      <w:r>
        <w:rPr>
          <w:spacing w:val="-2"/>
        </w:rPr>
        <w:t>традиционных</w:t>
      </w:r>
      <w:r>
        <w:tab/>
      </w:r>
      <w:r>
        <w:rPr>
          <w:spacing w:val="-2"/>
        </w:rPr>
        <w:t>праздничных</w:t>
      </w:r>
      <w:r>
        <w:tab/>
      </w:r>
      <w:r>
        <w:rPr>
          <w:spacing w:val="-2"/>
        </w:rPr>
        <w:t>костюмов,</w:t>
      </w:r>
      <w:r>
        <w:tab/>
      </w:r>
      <w:r>
        <w:rPr>
          <w:spacing w:val="-2"/>
        </w:rPr>
        <w:t>выражение</w:t>
      </w:r>
      <w:r>
        <w:tab/>
      </w:r>
      <w:r>
        <w:rPr>
          <w:spacing w:val="-10"/>
        </w:rPr>
        <w:t>в</w:t>
      </w:r>
      <w:r>
        <w:tab/>
      </w:r>
      <w:r>
        <w:rPr>
          <w:spacing w:val="-2"/>
        </w:rPr>
        <w:t xml:space="preserve">форме, </w:t>
      </w:r>
      <w:r>
        <w:t>цветовом решении, орнаментике костюма черт национального своеобразия.</w:t>
      </w:r>
    </w:p>
    <w:p w14:paraId="60C14E35" w14:textId="77777777" w:rsidR="00DD28B4" w:rsidRDefault="006F0148">
      <w:pPr>
        <w:pStyle w:val="a3"/>
        <w:ind w:left="643" w:firstLine="0"/>
        <w:jc w:val="left"/>
      </w:pPr>
      <w:r>
        <w:t>Народные</w:t>
      </w:r>
      <w:r>
        <w:rPr>
          <w:spacing w:val="-3"/>
        </w:rPr>
        <w:t xml:space="preserve"> </w:t>
      </w:r>
      <w:r>
        <w:t>праздники</w:t>
      </w:r>
      <w:r>
        <w:rPr>
          <w:spacing w:val="-1"/>
        </w:rPr>
        <w:t xml:space="preserve"> </w:t>
      </w:r>
      <w:r>
        <w:t>и</w:t>
      </w:r>
      <w:r>
        <w:rPr>
          <w:spacing w:val="-3"/>
        </w:rPr>
        <w:t xml:space="preserve"> </w:t>
      </w:r>
      <w:r>
        <w:t>праздничные обряды</w:t>
      </w:r>
      <w:r>
        <w:rPr>
          <w:spacing w:val="-1"/>
        </w:rPr>
        <w:t xml:space="preserve"> </w:t>
      </w:r>
      <w:r>
        <w:t>как синтез</w:t>
      </w:r>
      <w:r>
        <w:rPr>
          <w:spacing w:val="2"/>
        </w:rPr>
        <w:t xml:space="preserve"> </w:t>
      </w:r>
      <w:r>
        <w:t>всех</w:t>
      </w:r>
      <w:r>
        <w:rPr>
          <w:spacing w:val="-4"/>
        </w:rPr>
        <w:t xml:space="preserve"> </w:t>
      </w:r>
      <w:r>
        <w:t>видов</w:t>
      </w:r>
      <w:r>
        <w:rPr>
          <w:spacing w:val="-1"/>
        </w:rPr>
        <w:t xml:space="preserve"> </w:t>
      </w:r>
      <w:r>
        <w:t>народного</w:t>
      </w:r>
      <w:r>
        <w:rPr>
          <w:spacing w:val="-1"/>
        </w:rPr>
        <w:t xml:space="preserve"> </w:t>
      </w:r>
      <w:r>
        <w:rPr>
          <w:spacing w:val="-2"/>
        </w:rPr>
        <w:t>творчества.</w:t>
      </w:r>
    </w:p>
    <w:p w14:paraId="72E226B6" w14:textId="77777777" w:rsidR="00DD28B4" w:rsidRDefault="006F0148">
      <w:pPr>
        <w:pStyle w:val="a3"/>
        <w:jc w:val="left"/>
      </w:pPr>
      <w:r>
        <w:t>Выполнение сюжетной композиции или участие в работе по созданию коллективного панно на тему традиций народных праздников.</w:t>
      </w:r>
    </w:p>
    <w:p w14:paraId="68F3FDB0" w14:textId="77777777" w:rsidR="00DD28B4" w:rsidRDefault="006F0148">
      <w:pPr>
        <w:pStyle w:val="a3"/>
        <w:spacing w:line="274" w:lineRule="exact"/>
        <w:ind w:left="643" w:firstLine="0"/>
        <w:jc w:val="left"/>
      </w:pPr>
      <w:r>
        <w:t>Народные</w:t>
      </w:r>
      <w:r>
        <w:rPr>
          <w:spacing w:val="-2"/>
        </w:rPr>
        <w:t xml:space="preserve"> </w:t>
      </w:r>
      <w:r>
        <w:t xml:space="preserve">художественные </w:t>
      </w:r>
      <w:r>
        <w:rPr>
          <w:spacing w:val="-2"/>
        </w:rPr>
        <w:t>промыслы.</w:t>
      </w:r>
    </w:p>
    <w:p w14:paraId="73584697" w14:textId="77777777" w:rsidR="00DD28B4" w:rsidRDefault="006F0148">
      <w:pPr>
        <w:pStyle w:val="a3"/>
        <w:ind w:left="643" w:firstLine="0"/>
        <w:jc w:val="left"/>
      </w:pPr>
      <w:r>
        <w:t>Роль</w:t>
      </w:r>
      <w:r>
        <w:rPr>
          <w:spacing w:val="70"/>
          <w:w w:val="150"/>
        </w:rPr>
        <w:t xml:space="preserve"> </w:t>
      </w:r>
      <w:r>
        <w:t>и</w:t>
      </w:r>
      <w:r>
        <w:rPr>
          <w:spacing w:val="71"/>
          <w:w w:val="150"/>
        </w:rPr>
        <w:t xml:space="preserve"> </w:t>
      </w:r>
      <w:r>
        <w:t>значение</w:t>
      </w:r>
      <w:r>
        <w:rPr>
          <w:spacing w:val="74"/>
          <w:w w:val="150"/>
        </w:rPr>
        <w:t xml:space="preserve"> </w:t>
      </w:r>
      <w:r>
        <w:t>народных</w:t>
      </w:r>
      <w:r>
        <w:rPr>
          <w:spacing w:val="71"/>
          <w:w w:val="150"/>
        </w:rPr>
        <w:t xml:space="preserve"> </w:t>
      </w:r>
      <w:r>
        <w:t>промыслов</w:t>
      </w:r>
      <w:r>
        <w:rPr>
          <w:spacing w:val="71"/>
          <w:w w:val="150"/>
        </w:rPr>
        <w:t xml:space="preserve"> </w:t>
      </w:r>
      <w:r>
        <w:t>в</w:t>
      </w:r>
      <w:r>
        <w:rPr>
          <w:spacing w:val="70"/>
          <w:w w:val="150"/>
        </w:rPr>
        <w:t xml:space="preserve"> </w:t>
      </w:r>
      <w:r>
        <w:t>современной</w:t>
      </w:r>
      <w:r>
        <w:rPr>
          <w:spacing w:val="74"/>
          <w:w w:val="150"/>
        </w:rPr>
        <w:t xml:space="preserve"> </w:t>
      </w:r>
      <w:r>
        <w:t>жизни.</w:t>
      </w:r>
      <w:r>
        <w:rPr>
          <w:spacing w:val="71"/>
          <w:w w:val="150"/>
        </w:rPr>
        <w:t xml:space="preserve"> </w:t>
      </w:r>
      <w:r>
        <w:t>Искусство</w:t>
      </w:r>
      <w:r>
        <w:rPr>
          <w:spacing w:val="70"/>
          <w:w w:val="150"/>
        </w:rPr>
        <w:t xml:space="preserve"> </w:t>
      </w:r>
      <w:r>
        <w:t>и</w:t>
      </w:r>
      <w:r>
        <w:rPr>
          <w:spacing w:val="74"/>
          <w:w w:val="150"/>
        </w:rPr>
        <w:t xml:space="preserve"> </w:t>
      </w:r>
      <w:r>
        <w:rPr>
          <w:spacing w:val="-2"/>
        </w:rPr>
        <w:t>ремесло.</w:t>
      </w:r>
    </w:p>
    <w:p w14:paraId="1C990026" w14:textId="77777777" w:rsidR="00DD28B4" w:rsidRDefault="006F0148">
      <w:pPr>
        <w:pStyle w:val="a3"/>
        <w:ind w:firstLine="0"/>
        <w:jc w:val="left"/>
      </w:pPr>
      <w:r>
        <w:t>Традиции</w:t>
      </w:r>
      <w:r>
        <w:rPr>
          <w:spacing w:val="-3"/>
        </w:rPr>
        <w:t xml:space="preserve"> </w:t>
      </w:r>
      <w:r>
        <w:t>культуры,</w:t>
      </w:r>
      <w:r>
        <w:rPr>
          <w:spacing w:val="-2"/>
        </w:rPr>
        <w:t xml:space="preserve"> </w:t>
      </w:r>
      <w:r>
        <w:t>особенные</w:t>
      </w:r>
      <w:r>
        <w:rPr>
          <w:spacing w:val="-2"/>
        </w:rPr>
        <w:t xml:space="preserve"> </w:t>
      </w:r>
      <w:r>
        <w:t>для</w:t>
      </w:r>
      <w:r>
        <w:rPr>
          <w:spacing w:val="-2"/>
        </w:rPr>
        <w:t xml:space="preserve"> </w:t>
      </w:r>
      <w:r>
        <w:t>каждого</w:t>
      </w:r>
      <w:r>
        <w:rPr>
          <w:spacing w:val="-1"/>
        </w:rPr>
        <w:t xml:space="preserve"> </w:t>
      </w:r>
      <w:r>
        <w:rPr>
          <w:spacing w:val="-2"/>
        </w:rPr>
        <w:t>региона.</w:t>
      </w:r>
    </w:p>
    <w:p w14:paraId="34A77DDC" w14:textId="77777777" w:rsidR="00DD28B4" w:rsidRDefault="006F0148">
      <w:pPr>
        <w:pStyle w:val="a3"/>
        <w:ind w:right="141"/>
      </w:pPr>
      <w:r>
        <w:t>Многообразие видов традиционных ремёсел и происхождение художественных промыслов народов России.</w:t>
      </w:r>
    </w:p>
    <w:p w14:paraId="18942269" w14:textId="77777777" w:rsidR="00DD28B4" w:rsidRDefault="006F0148">
      <w:pPr>
        <w:pStyle w:val="a3"/>
        <w:spacing w:before="1"/>
        <w:ind w:left="643" w:firstLine="0"/>
      </w:pPr>
      <w:r>
        <w:t>Разнообразие</w:t>
      </w:r>
      <w:r>
        <w:rPr>
          <w:spacing w:val="6"/>
        </w:rPr>
        <w:t xml:space="preserve"> </w:t>
      </w:r>
      <w:r>
        <w:t>материалов</w:t>
      </w:r>
      <w:r>
        <w:rPr>
          <w:spacing w:val="6"/>
        </w:rPr>
        <w:t xml:space="preserve"> </w:t>
      </w:r>
      <w:r>
        <w:t>народных</w:t>
      </w:r>
      <w:r>
        <w:rPr>
          <w:spacing w:val="7"/>
        </w:rPr>
        <w:t xml:space="preserve"> </w:t>
      </w:r>
      <w:r>
        <w:t>ремёсел</w:t>
      </w:r>
      <w:r>
        <w:rPr>
          <w:spacing w:val="6"/>
        </w:rPr>
        <w:t xml:space="preserve"> </w:t>
      </w:r>
      <w:r>
        <w:t>и</w:t>
      </w:r>
      <w:r>
        <w:rPr>
          <w:spacing w:val="7"/>
        </w:rPr>
        <w:t xml:space="preserve"> </w:t>
      </w:r>
      <w:r>
        <w:t>их</w:t>
      </w:r>
      <w:r>
        <w:rPr>
          <w:spacing w:val="8"/>
        </w:rPr>
        <w:t xml:space="preserve"> </w:t>
      </w:r>
      <w:r>
        <w:t>связь</w:t>
      </w:r>
      <w:r>
        <w:rPr>
          <w:spacing w:val="4"/>
        </w:rPr>
        <w:t xml:space="preserve"> </w:t>
      </w:r>
      <w:r>
        <w:t>с</w:t>
      </w:r>
      <w:r>
        <w:rPr>
          <w:spacing w:val="6"/>
        </w:rPr>
        <w:t xml:space="preserve"> </w:t>
      </w:r>
      <w:r>
        <w:t>регионально-национальным</w:t>
      </w:r>
      <w:r>
        <w:rPr>
          <w:spacing w:val="5"/>
        </w:rPr>
        <w:t xml:space="preserve"> </w:t>
      </w:r>
      <w:r>
        <w:rPr>
          <w:spacing w:val="-2"/>
        </w:rPr>
        <w:t>бытом</w:t>
      </w:r>
    </w:p>
    <w:p w14:paraId="05F8E68C" w14:textId="77777777" w:rsidR="00DD28B4" w:rsidRDefault="006F0148">
      <w:pPr>
        <w:pStyle w:val="a3"/>
        <w:ind w:firstLine="0"/>
      </w:pPr>
      <w:r>
        <w:t>(дерево,</w:t>
      </w:r>
      <w:r>
        <w:rPr>
          <w:spacing w:val="-2"/>
        </w:rPr>
        <w:t xml:space="preserve"> </w:t>
      </w:r>
      <w:r>
        <w:t>береста,</w:t>
      </w:r>
      <w:r>
        <w:rPr>
          <w:spacing w:val="-2"/>
        </w:rPr>
        <w:t xml:space="preserve"> </w:t>
      </w:r>
      <w:r>
        <w:t>керамика,</w:t>
      </w:r>
      <w:r>
        <w:rPr>
          <w:spacing w:val="-2"/>
        </w:rPr>
        <w:t xml:space="preserve"> </w:t>
      </w:r>
      <w:r>
        <w:t>металл,</w:t>
      </w:r>
      <w:r>
        <w:rPr>
          <w:spacing w:val="-1"/>
        </w:rPr>
        <w:t xml:space="preserve"> </w:t>
      </w:r>
      <w:r>
        <w:t>кость,</w:t>
      </w:r>
      <w:r>
        <w:rPr>
          <w:spacing w:val="-2"/>
        </w:rPr>
        <w:t xml:space="preserve"> </w:t>
      </w:r>
      <w:r>
        <w:t>мех</w:t>
      </w:r>
      <w:r>
        <w:rPr>
          <w:spacing w:val="-4"/>
        </w:rPr>
        <w:t xml:space="preserve"> </w:t>
      </w:r>
      <w:r>
        <w:t>и кожа,</w:t>
      </w:r>
      <w:r>
        <w:rPr>
          <w:spacing w:val="-2"/>
        </w:rPr>
        <w:t xml:space="preserve"> </w:t>
      </w:r>
      <w:r>
        <w:t>шерсть</w:t>
      </w:r>
      <w:r>
        <w:rPr>
          <w:spacing w:val="-3"/>
        </w:rPr>
        <w:t xml:space="preserve"> </w:t>
      </w:r>
      <w:r>
        <w:t xml:space="preserve">и </w:t>
      </w:r>
      <w:r>
        <w:rPr>
          <w:spacing w:val="-2"/>
        </w:rPr>
        <w:t>лён).</w:t>
      </w:r>
    </w:p>
    <w:p w14:paraId="38B13884" w14:textId="77777777" w:rsidR="00DD28B4" w:rsidRDefault="006F0148">
      <w:pPr>
        <w:pStyle w:val="a3"/>
        <w:ind w:right="143"/>
      </w:pPr>
      <w:r>
        <w:t>Традиционные древние образы в современных игрушках народных промыслов.</w:t>
      </w:r>
      <w:r>
        <w:rPr>
          <w:spacing w:val="40"/>
        </w:rPr>
        <w:t xml:space="preserve"> </w:t>
      </w:r>
      <w:r>
        <w:t>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01D1E784" w14:textId="77777777" w:rsidR="00DD28B4" w:rsidRDefault="006F0148">
      <w:pPr>
        <w:pStyle w:val="a3"/>
        <w:ind w:left="643" w:firstLine="0"/>
      </w:pPr>
      <w:r>
        <w:t>Создание</w:t>
      </w:r>
      <w:r>
        <w:rPr>
          <w:spacing w:val="-3"/>
        </w:rPr>
        <w:t xml:space="preserve"> </w:t>
      </w:r>
      <w:r>
        <w:t>эскиза</w:t>
      </w:r>
      <w:r>
        <w:rPr>
          <w:spacing w:val="-2"/>
        </w:rPr>
        <w:t xml:space="preserve"> </w:t>
      </w:r>
      <w:r>
        <w:t>игрушки</w:t>
      </w:r>
      <w:r>
        <w:rPr>
          <w:spacing w:val="-1"/>
        </w:rPr>
        <w:t xml:space="preserve"> </w:t>
      </w:r>
      <w:r>
        <w:t>по</w:t>
      </w:r>
      <w:r>
        <w:rPr>
          <w:spacing w:val="-1"/>
        </w:rPr>
        <w:t xml:space="preserve"> </w:t>
      </w:r>
      <w:r>
        <w:t>мотивам</w:t>
      </w:r>
      <w:r>
        <w:rPr>
          <w:spacing w:val="-5"/>
        </w:rPr>
        <w:t xml:space="preserve"> </w:t>
      </w:r>
      <w:r>
        <w:t>избранного</w:t>
      </w:r>
      <w:r>
        <w:rPr>
          <w:spacing w:val="-2"/>
        </w:rPr>
        <w:t xml:space="preserve"> промысла.</w:t>
      </w:r>
    </w:p>
    <w:p w14:paraId="6CAB51F9" w14:textId="77777777" w:rsidR="00DD28B4" w:rsidRDefault="006F0148">
      <w:pPr>
        <w:pStyle w:val="a3"/>
        <w:ind w:right="143"/>
      </w:pPr>
      <w:r>
        <w:t>Роспись</w:t>
      </w:r>
      <w:r>
        <w:rPr>
          <w:spacing w:val="-2"/>
        </w:rPr>
        <w:t xml:space="preserve"> </w:t>
      </w:r>
      <w:r>
        <w:t>по</w:t>
      </w:r>
      <w:r>
        <w:rPr>
          <w:spacing w:val="-1"/>
        </w:rPr>
        <w:t xml:space="preserve"> </w:t>
      </w:r>
      <w:r>
        <w:t>дереву.</w:t>
      </w:r>
      <w:r>
        <w:rPr>
          <w:spacing w:val="-2"/>
        </w:rPr>
        <w:t xml:space="preserve"> </w:t>
      </w:r>
      <w:r>
        <w:t>Хохлома.</w:t>
      </w:r>
      <w:r>
        <w:rPr>
          <w:spacing w:val="-2"/>
        </w:rPr>
        <w:t xml:space="preserve"> </w:t>
      </w:r>
      <w:r>
        <w:t>Краткие</w:t>
      </w:r>
      <w:r>
        <w:rPr>
          <w:spacing w:val="-1"/>
        </w:rPr>
        <w:t xml:space="preserve"> </w:t>
      </w:r>
      <w:r>
        <w:t>сведения</w:t>
      </w:r>
      <w:r>
        <w:rPr>
          <w:spacing w:val="-3"/>
        </w:rPr>
        <w:t xml:space="preserve"> </w:t>
      </w:r>
      <w:r>
        <w:t>по</w:t>
      </w:r>
      <w:r>
        <w:rPr>
          <w:spacing w:val="-1"/>
        </w:rPr>
        <w:t xml:space="preserve"> </w:t>
      </w:r>
      <w:r>
        <w:t>истории</w:t>
      </w:r>
      <w:r>
        <w:rPr>
          <w:spacing w:val="-1"/>
        </w:rPr>
        <w:t xml:space="preserve"> </w:t>
      </w:r>
      <w:r>
        <w:t>хохломского</w:t>
      </w:r>
      <w:r>
        <w:rPr>
          <w:spacing w:val="-5"/>
        </w:rPr>
        <w:t xml:space="preserve"> </w:t>
      </w:r>
      <w:r>
        <w:t>промысла.</w:t>
      </w:r>
      <w:r>
        <w:rPr>
          <w:spacing w:val="-2"/>
        </w:rPr>
        <w:t xml:space="preserve"> </w:t>
      </w:r>
      <w:r>
        <w:t>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03749EF2" w14:textId="77777777" w:rsidR="00DD28B4" w:rsidRDefault="006F0148">
      <w:pPr>
        <w:pStyle w:val="a3"/>
        <w:ind w:right="140"/>
      </w:pPr>
      <w: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w:t>
      </w:r>
      <w:r>
        <w:rPr>
          <w:spacing w:val="-1"/>
        </w:rPr>
        <w:t xml:space="preserve"> </w:t>
      </w:r>
      <w:r>
        <w:t>мотивы, основные приёмы и композиционные</w:t>
      </w:r>
      <w:r>
        <w:rPr>
          <w:spacing w:val="-2"/>
        </w:rPr>
        <w:t xml:space="preserve"> </w:t>
      </w:r>
      <w:r>
        <w:t xml:space="preserve">особенности городецкой </w:t>
      </w:r>
      <w:r>
        <w:rPr>
          <w:spacing w:val="-2"/>
        </w:rPr>
        <w:t>росписи.</w:t>
      </w:r>
    </w:p>
    <w:p w14:paraId="2C025A18" w14:textId="77777777" w:rsidR="00DD28B4" w:rsidRDefault="006F0148">
      <w:pPr>
        <w:pStyle w:val="a3"/>
        <w:spacing w:before="1"/>
        <w:ind w:right="142"/>
      </w:pPr>
      <w: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71471CB0" w14:textId="77777777" w:rsidR="00DD28B4" w:rsidRDefault="006F0148">
      <w:pPr>
        <w:pStyle w:val="a3"/>
        <w:ind w:right="142"/>
      </w:pPr>
      <w:r>
        <w:t xml:space="preserve">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w:t>
      </w:r>
      <w:r>
        <w:rPr>
          <w:spacing w:val="-2"/>
        </w:rPr>
        <w:t>изображения.</w:t>
      </w:r>
    </w:p>
    <w:p w14:paraId="50248133" w14:textId="77777777" w:rsidR="00DD28B4" w:rsidRDefault="006F0148">
      <w:pPr>
        <w:pStyle w:val="a3"/>
        <w:tabs>
          <w:tab w:val="left" w:pos="2879"/>
          <w:tab w:val="left" w:pos="4768"/>
          <w:tab w:val="left" w:pos="6031"/>
        </w:tabs>
        <w:ind w:right="138"/>
        <w:jc w:val="right"/>
      </w:pPr>
      <w:r>
        <w:t>Древние</w:t>
      </w:r>
      <w:r>
        <w:rPr>
          <w:spacing w:val="80"/>
        </w:rPr>
        <w:t xml:space="preserve"> </w:t>
      </w:r>
      <w:r>
        <w:t>традиции</w:t>
      </w:r>
      <w:r>
        <w:tab/>
      </w:r>
      <w:r>
        <w:rPr>
          <w:spacing w:val="-2"/>
        </w:rPr>
        <w:t>художественной</w:t>
      </w:r>
      <w:r>
        <w:tab/>
      </w:r>
      <w:r>
        <w:rPr>
          <w:spacing w:val="-2"/>
        </w:rPr>
        <w:t>обработки</w:t>
      </w:r>
      <w:r>
        <w:tab/>
        <w:t>металла</w:t>
      </w:r>
      <w:r>
        <w:rPr>
          <w:spacing w:val="80"/>
        </w:rPr>
        <w:t xml:space="preserve"> </w:t>
      </w:r>
      <w:r>
        <w:t>в</w:t>
      </w:r>
      <w:r>
        <w:rPr>
          <w:spacing w:val="80"/>
        </w:rPr>
        <w:t xml:space="preserve"> </w:t>
      </w:r>
      <w:r>
        <w:t>разных</w:t>
      </w:r>
      <w:r>
        <w:rPr>
          <w:spacing w:val="80"/>
        </w:rPr>
        <w:t xml:space="preserve"> </w:t>
      </w:r>
      <w:r>
        <w:t>регионах</w:t>
      </w:r>
      <w:r>
        <w:rPr>
          <w:spacing w:val="80"/>
        </w:rPr>
        <w:t xml:space="preserve"> </w:t>
      </w:r>
      <w:r>
        <w:t>страны.</w:t>
      </w:r>
      <w:r>
        <w:rPr>
          <w:spacing w:val="40"/>
        </w:rPr>
        <w:t xml:space="preserve"> </w:t>
      </w:r>
      <w:r>
        <w:t>Разнообразие</w:t>
      </w:r>
      <w:r>
        <w:rPr>
          <w:spacing w:val="-1"/>
        </w:rPr>
        <w:t xml:space="preserve"> </w:t>
      </w:r>
      <w:r>
        <w:t>назначения</w:t>
      </w:r>
      <w:r>
        <w:rPr>
          <w:spacing w:val="-2"/>
        </w:rPr>
        <w:t xml:space="preserve"> </w:t>
      </w:r>
      <w:r>
        <w:t>предметов</w:t>
      </w:r>
      <w:r>
        <w:rPr>
          <w:spacing w:val="-2"/>
        </w:rPr>
        <w:t xml:space="preserve"> </w:t>
      </w:r>
      <w:r>
        <w:t>и художественно-технических приёмов</w:t>
      </w:r>
      <w:r>
        <w:rPr>
          <w:spacing w:val="-3"/>
        </w:rPr>
        <w:t xml:space="preserve"> </w:t>
      </w:r>
      <w:r>
        <w:t>работы</w:t>
      </w:r>
      <w:r>
        <w:rPr>
          <w:spacing w:val="-2"/>
        </w:rPr>
        <w:t xml:space="preserve"> </w:t>
      </w:r>
      <w:r>
        <w:t>с</w:t>
      </w:r>
      <w:r>
        <w:rPr>
          <w:spacing w:val="-2"/>
        </w:rPr>
        <w:t xml:space="preserve"> </w:t>
      </w:r>
      <w:r>
        <w:t>металлом. Искусство</w:t>
      </w:r>
      <w:r>
        <w:rPr>
          <w:spacing w:val="80"/>
        </w:rPr>
        <w:t xml:space="preserve"> </w:t>
      </w:r>
      <w:r>
        <w:t>лаковой</w:t>
      </w:r>
      <w:r>
        <w:rPr>
          <w:spacing w:val="80"/>
        </w:rPr>
        <w:t xml:space="preserve"> </w:t>
      </w:r>
      <w:r>
        <w:t>живописи:</w:t>
      </w:r>
      <w:r>
        <w:rPr>
          <w:spacing w:val="80"/>
        </w:rPr>
        <w:t xml:space="preserve"> </w:t>
      </w:r>
      <w:r>
        <w:t>Палех,</w:t>
      </w:r>
      <w:r>
        <w:rPr>
          <w:spacing w:val="80"/>
        </w:rPr>
        <w:t xml:space="preserve"> </w:t>
      </w:r>
      <w:r>
        <w:t>Федоскино,</w:t>
      </w:r>
      <w:r>
        <w:rPr>
          <w:spacing w:val="80"/>
        </w:rPr>
        <w:t xml:space="preserve"> </w:t>
      </w:r>
      <w:r>
        <w:t>Холуй,</w:t>
      </w:r>
      <w:r>
        <w:rPr>
          <w:spacing w:val="80"/>
        </w:rPr>
        <w:t xml:space="preserve"> </w:t>
      </w:r>
      <w:r>
        <w:t>Мстёра</w:t>
      </w:r>
      <w:r>
        <w:rPr>
          <w:spacing w:val="80"/>
        </w:rPr>
        <w:t xml:space="preserve"> </w:t>
      </w:r>
      <w:r>
        <w:t>-</w:t>
      </w:r>
      <w:r>
        <w:rPr>
          <w:spacing w:val="80"/>
        </w:rPr>
        <w:t xml:space="preserve"> </w:t>
      </w:r>
      <w:r>
        <w:t>роспись</w:t>
      </w:r>
      <w:r>
        <w:rPr>
          <w:spacing w:val="80"/>
        </w:rPr>
        <w:t xml:space="preserve"> </w:t>
      </w:r>
      <w:r>
        <w:t>шкатулок, ларчиков,</w:t>
      </w:r>
      <w:r>
        <w:rPr>
          <w:spacing w:val="28"/>
        </w:rPr>
        <w:t xml:space="preserve"> </w:t>
      </w:r>
      <w:r>
        <w:t>табакерок</w:t>
      </w:r>
      <w:r>
        <w:rPr>
          <w:spacing w:val="28"/>
        </w:rPr>
        <w:t xml:space="preserve"> </w:t>
      </w:r>
      <w:r>
        <w:t>из</w:t>
      </w:r>
      <w:r>
        <w:rPr>
          <w:spacing w:val="29"/>
        </w:rPr>
        <w:t xml:space="preserve"> </w:t>
      </w:r>
      <w:r>
        <w:t>папье-маше.</w:t>
      </w:r>
      <w:r>
        <w:rPr>
          <w:spacing w:val="28"/>
        </w:rPr>
        <w:t xml:space="preserve"> </w:t>
      </w:r>
      <w:r>
        <w:t>Происхождение</w:t>
      </w:r>
      <w:r>
        <w:rPr>
          <w:spacing w:val="28"/>
        </w:rPr>
        <w:t xml:space="preserve"> </w:t>
      </w:r>
      <w:r>
        <w:t>искусства</w:t>
      </w:r>
      <w:r>
        <w:rPr>
          <w:spacing w:val="26"/>
        </w:rPr>
        <w:t xml:space="preserve"> </w:t>
      </w:r>
      <w:r>
        <w:t>лаковой</w:t>
      </w:r>
      <w:r>
        <w:rPr>
          <w:spacing w:val="30"/>
        </w:rPr>
        <w:t xml:space="preserve"> </w:t>
      </w:r>
      <w:r>
        <w:t>миниатюры</w:t>
      </w:r>
      <w:r>
        <w:rPr>
          <w:spacing w:val="28"/>
        </w:rPr>
        <w:t xml:space="preserve"> </w:t>
      </w:r>
      <w:r>
        <w:t>в</w:t>
      </w:r>
      <w:r>
        <w:rPr>
          <w:spacing w:val="28"/>
        </w:rPr>
        <w:t xml:space="preserve"> </w:t>
      </w:r>
      <w:r>
        <w:rPr>
          <w:spacing w:val="-2"/>
        </w:rPr>
        <w:t>России.</w:t>
      </w:r>
    </w:p>
    <w:p w14:paraId="237D65B5" w14:textId="77777777" w:rsidR="00DD28B4" w:rsidRDefault="006F0148">
      <w:pPr>
        <w:pStyle w:val="a3"/>
        <w:spacing w:before="1"/>
        <w:ind w:firstLine="0"/>
        <w:jc w:val="left"/>
      </w:pPr>
      <w:r>
        <w:t>Особенности</w:t>
      </w:r>
      <w:r>
        <w:rPr>
          <w:spacing w:val="80"/>
        </w:rPr>
        <w:t xml:space="preserve"> </w:t>
      </w:r>
      <w:r>
        <w:t>стиля</w:t>
      </w:r>
      <w:r>
        <w:rPr>
          <w:spacing w:val="80"/>
        </w:rPr>
        <w:t xml:space="preserve"> </w:t>
      </w:r>
      <w:r>
        <w:t>каждой</w:t>
      </w:r>
      <w:r>
        <w:rPr>
          <w:spacing w:val="80"/>
        </w:rPr>
        <w:t xml:space="preserve"> </w:t>
      </w:r>
      <w:r>
        <w:t>школы.</w:t>
      </w:r>
      <w:r>
        <w:rPr>
          <w:spacing w:val="80"/>
        </w:rPr>
        <w:t xml:space="preserve"> </w:t>
      </w:r>
      <w:r>
        <w:t>Роль</w:t>
      </w:r>
      <w:r>
        <w:rPr>
          <w:spacing w:val="80"/>
        </w:rPr>
        <w:t xml:space="preserve"> </w:t>
      </w:r>
      <w:r>
        <w:t>искусства</w:t>
      </w:r>
      <w:r>
        <w:rPr>
          <w:spacing w:val="80"/>
        </w:rPr>
        <w:t xml:space="preserve"> </w:t>
      </w:r>
      <w:r>
        <w:t>лаковой</w:t>
      </w:r>
      <w:r>
        <w:rPr>
          <w:spacing w:val="80"/>
        </w:rPr>
        <w:t xml:space="preserve"> </w:t>
      </w:r>
      <w:r>
        <w:t>миниатюры</w:t>
      </w:r>
      <w:r>
        <w:rPr>
          <w:spacing w:val="80"/>
        </w:rPr>
        <w:t xml:space="preserve"> </w:t>
      </w:r>
      <w:r>
        <w:t>в</w:t>
      </w:r>
      <w:r>
        <w:rPr>
          <w:spacing w:val="80"/>
        </w:rPr>
        <w:t xml:space="preserve"> </w:t>
      </w:r>
      <w:r>
        <w:t>сохранении</w:t>
      </w:r>
      <w:r>
        <w:rPr>
          <w:spacing w:val="80"/>
        </w:rPr>
        <w:t xml:space="preserve"> </w:t>
      </w:r>
      <w:r>
        <w:t>и развитии традиций отечественной культуры.</w:t>
      </w:r>
    </w:p>
    <w:p w14:paraId="1CB3A4FA" w14:textId="77777777" w:rsidR="00DD28B4" w:rsidRDefault="006F0148">
      <w:pPr>
        <w:pStyle w:val="a3"/>
        <w:ind w:left="643" w:firstLine="0"/>
        <w:jc w:val="left"/>
      </w:pPr>
      <w:r>
        <w:t>Мир</w:t>
      </w:r>
      <w:r>
        <w:rPr>
          <w:spacing w:val="-3"/>
        </w:rPr>
        <w:t xml:space="preserve"> </w:t>
      </w:r>
      <w:r>
        <w:t>сказок</w:t>
      </w:r>
      <w:r>
        <w:rPr>
          <w:spacing w:val="-3"/>
        </w:rPr>
        <w:t xml:space="preserve"> </w:t>
      </w:r>
      <w:r>
        <w:t>и</w:t>
      </w:r>
      <w:r>
        <w:rPr>
          <w:spacing w:val="-1"/>
        </w:rPr>
        <w:t xml:space="preserve"> </w:t>
      </w:r>
      <w:r>
        <w:t>легенд,</w:t>
      </w:r>
      <w:r>
        <w:rPr>
          <w:spacing w:val="-1"/>
        </w:rPr>
        <w:t xml:space="preserve"> </w:t>
      </w:r>
      <w:r>
        <w:t>примет</w:t>
      </w:r>
      <w:r>
        <w:rPr>
          <w:spacing w:val="-2"/>
        </w:rPr>
        <w:t xml:space="preserve"> </w:t>
      </w:r>
      <w:r>
        <w:t>и</w:t>
      </w:r>
      <w:r>
        <w:rPr>
          <w:spacing w:val="-1"/>
        </w:rPr>
        <w:t xml:space="preserve"> </w:t>
      </w:r>
      <w:r>
        <w:t>оберегов</w:t>
      </w:r>
      <w:r>
        <w:rPr>
          <w:spacing w:val="-3"/>
        </w:rPr>
        <w:t xml:space="preserve"> </w:t>
      </w:r>
      <w:r>
        <w:t>в</w:t>
      </w:r>
      <w:r>
        <w:rPr>
          <w:spacing w:val="-2"/>
        </w:rPr>
        <w:t xml:space="preserve"> </w:t>
      </w:r>
      <w:r>
        <w:t>творчестве</w:t>
      </w:r>
      <w:r>
        <w:rPr>
          <w:spacing w:val="-3"/>
        </w:rPr>
        <w:t xml:space="preserve"> </w:t>
      </w:r>
      <w:r>
        <w:t>мастеров</w:t>
      </w:r>
      <w:r>
        <w:rPr>
          <w:spacing w:val="-2"/>
        </w:rPr>
        <w:t xml:space="preserve"> </w:t>
      </w:r>
      <w:r>
        <w:t xml:space="preserve">художественных </w:t>
      </w:r>
      <w:r>
        <w:rPr>
          <w:spacing w:val="-2"/>
        </w:rPr>
        <w:t>промыслов.</w:t>
      </w:r>
    </w:p>
    <w:p w14:paraId="32CCC497" w14:textId="77777777" w:rsidR="00DD28B4" w:rsidRDefault="006F0148">
      <w:pPr>
        <w:pStyle w:val="a3"/>
        <w:jc w:val="left"/>
      </w:pPr>
      <w:r>
        <w:t>Отражение</w:t>
      </w:r>
      <w:r>
        <w:rPr>
          <w:spacing w:val="80"/>
        </w:rPr>
        <w:t xml:space="preserve"> </w:t>
      </w:r>
      <w:r>
        <w:t>в</w:t>
      </w:r>
      <w:r>
        <w:rPr>
          <w:spacing w:val="80"/>
        </w:rPr>
        <w:t xml:space="preserve"> </w:t>
      </w:r>
      <w:r>
        <w:t>изделиях</w:t>
      </w:r>
      <w:r>
        <w:rPr>
          <w:spacing w:val="80"/>
        </w:rPr>
        <w:t xml:space="preserve"> </w:t>
      </w:r>
      <w:r>
        <w:t>народных</w:t>
      </w:r>
      <w:r>
        <w:rPr>
          <w:spacing w:val="80"/>
        </w:rPr>
        <w:t xml:space="preserve"> </w:t>
      </w:r>
      <w:r>
        <w:t>промыслов</w:t>
      </w:r>
      <w:r>
        <w:rPr>
          <w:spacing w:val="80"/>
        </w:rPr>
        <w:t xml:space="preserve"> </w:t>
      </w:r>
      <w:r>
        <w:t>многообразия</w:t>
      </w:r>
      <w:r>
        <w:rPr>
          <w:spacing w:val="80"/>
        </w:rPr>
        <w:t xml:space="preserve"> </w:t>
      </w:r>
      <w:r>
        <w:t>исторических,</w:t>
      </w:r>
      <w:r>
        <w:rPr>
          <w:spacing w:val="80"/>
        </w:rPr>
        <w:t xml:space="preserve"> </w:t>
      </w:r>
      <w:r>
        <w:t>духовных</w:t>
      </w:r>
      <w:r>
        <w:rPr>
          <w:spacing w:val="80"/>
        </w:rPr>
        <w:t xml:space="preserve"> </w:t>
      </w:r>
      <w:r>
        <w:t>и культурных традиций.</w:t>
      </w:r>
    </w:p>
    <w:p w14:paraId="749EB06A" w14:textId="77777777" w:rsidR="00DD28B4" w:rsidRDefault="006F0148">
      <w:pPr>
        <w:pStyle w:val="a3"/>
        <w:jc w:val="left"/>
      </w:pPr>
      <w:r>
        <w:t>Народные</w:t>
      </w:r>
      <w:r>
        <w:rPr>
          <w:spacing w:val="40"/>
        </w:rPr>
        <w:t xml:space="preserve"> </w:t>
      </w:r>
      <w:r>
        <w:t>художественные</w:t>
      </w:r>
      <w:r>
        <w:rPr>
          <w:spacing w:val="40"/>
        </w:rPr>
        <w:t xml:space="preserve"> </w:t>
      </w:r>
      <w:r>
        <w:t>ремёсла</w:t>
      </w:r>
      <w:r>
        <w:rPr>
          <w:spacing w:val="40"/>
        </w:rPr>
        <w:t xml:space="preserve"> </w:t>
      </w:r>
      <w:r>
        <w:t>и</w:t>
      </w:r>
      <w:r>
        <w:rPr>
          <w:spacing w:val="40"/>
        </w:rPr>
        <w:t xml:space="preserve"> </w:t>
      </w:r>
      <w:r>
        <w:t>промыслы</w:t>
      </w:r>
      <w:r>
        <w:rPr>
          <w:spacing w:val="40"/>
        </w:rPr>
        <w:t xml:space="preserve"> </w:t>
      </w:r>
      <w:r>
        <w:t>-</w:t>
      </w:r>
      <w:r>
        <w:rPr>
          <w:spacing w:val="40"/>
        </w:rPr>
        <w:t xml:space="preserve"> </w:t>
      </w:r>
      <w:r>
        <w:t>материальные</w:t>
      </w:r>
      <w:r>
        <w:rPr>
          <w:spacing w:val="40"/>
        </w:rPr>
        <w:t xml:space="preserve"> </w:t>
      </w:r>
      <w:r>
        <w:t>и</w:t>
      </w:r>
      <w:r>
        <w:rPr>
          <w:spacing w:val="40"/>
        </w:rPr>
        <w:t xml:space="preserve"> </w:t>
      </w:r>
      <w:r>
        <w:t>духовные</w:t>
      </w:r>
      <w:r>
        <w:rPr>
          <w:spacing w:val="40"/>
        </w:rPr>
        <w:t xml:space="preserve"> </w:t>
      </w:r>
      <w:r>
        <w:t>ценности,</w:t>
      </w:r>
      <w:r>
        <w:rPr>
          <w:spacing w:val="40"/>
        </w:rPr>
        <w:t xml:space="preserve"> </w:t>
      </w:r>
      <w:r>
        <w:t>неотъемлемая часть культурного наследия России.</w:t>
      </w:r>
    </w:p>
    <w:p w14:paraId="06E2D15D" w14:textId="77777777" w:rsidR="00DD28B4" w:rsidRDefault="006F0148">
      <w:pPr>
        <w:pStyle w:val="a3"/>
        <w:ind w:left="643" w:right="1920" w:firstLine="0"/>
        <w:jc w:val="left"/>
      </w:pPr>
      <w:r>
        <w:t>Декоративно-прикладное искусство в культуре разных эпох и народов. Роль</w:t>
      </w:r>
      <w:r>
        <w:rPr>
          <w:spacing w:val="-5"/>
        </w:rPr>
        <w:t xml:space="preserve"> </w:t>
      </w:r>
      <w:r>
        <w:t>декоративно-прикладного</w:t>
      </w:r>
      <w:r>
        <w:rPr>
          <w:spacing w:val="-8"/>
        </w:rPr>
        <w:t xml:space="preserve"> </w:t>
      </w:r>
      <w:r>
        <w:t>искусства</w:t>
      </w:r>
      <w:r>
        <w:rPr>
          <w:spacing w:val="-9"/>
        </w:rPr>
        <w:t xml:space="preserve"> </w:t>
      </w:r>
      <w:r>
        <w:t>в</w:t>
      </w:r>
      <w:r>
        <w:rPr>
          <w:spacing w:val="-8"/>
        </w:rPr>
        <w:t xml:space="preserve"> </w:t>
      </w:r>
      <w:r>
        <w:t>культуре</w:t>
      </w:r>
      <w:r>
        <w:rPr>
          <w:spacing w:val="-6"/>
        </w:rPr>
        <w:t xml:space="preserve"> </w:t>
      </w:r>
      <w:r>
        <w:t>древних</w:t>
      </w:r>
      <w:r>
        <w:rPr>
          <w:spacing w:val="-6"/>
        </w:rPr>
        <w:t xml:space="preserve"> </w:t>
      </w:r>
      <w:r>
        <w:t>цивилизаций.</w:t>
      </w:r>
    </w:p>
    <w:p w14:paraId="4686A431" w14:textId="77777777" w:rsidR="00DD28B4" w:rsidRDefault="006F0148">
      <w:pPr>
        <w:pStyle w:val="a3"/>
        <w:ind w:right="142"/>
      </w:pPr>
      <w:r>
        <w:t>Отражение в декоре мировоззрения</w:t>
      </w:r>
      <w:r>
        <w:rPr>
          <w:spacing w:val="-2"/>
        </w:rPr>
        <w:t xml:space="preserve"> </w:t>
      </w:r>
      <w:r>
        <w:t>эпохи, организации общества, традиций быта</w:t>
      </w:r>
      <w:r>
        <w:rPr>
          <w:spacing w:val="-3"/>
        </w:rPr>
        <w:t xml:space="preserve"> </w:t>
      </w:r>
      <w:r>
        <w:t>и ремесла, уклада жизни людей.</w:t>
      </w:r>
    </w:p>
    <w:p w14:paraId="3655C99D" w14:textId="77777777" w:rsidR="00DD28B4" w:rsidRDefault="006F0148">
      <w:pPr>
        <w:pStyle w:val="a3"/>
        <w:ind w:right="143"/>
      </w:pPr>
      <w:r>
        <w:t>Характерные признаки произведений декоративно-прикладного искусства, основные</w:t>
      </w:r>
      <w:r>
        <w:rPr>
          <w:spacing w:val="40"/>
        </w:rPr>
        <w:t xml:space="preserve"> </w:t>
      </w:r>
      <w:r>
        <w:t>мотивы и символика орнаментов в культуре разных эпох.</w:t>
      </w:r>
    </w:p>
    <w:p w14:paraId="14244F66" w14:textId="77777777" w:rsidR="00DD28B4" w:rsidRDefault="006F0148">
      <w:pPr>
        <w:pStyle w:val="a3"/>
        <w:ind w:right="142"/>
      </w:pPr>
      <w:r>
        <w:t>Характерные особенности одежды для культуры разных эпох и народов. Выражение образа человека, его положения в обществе</w:t>
      </w:r>
      <w:r>
        <w:rPr>
          <w:spacing w:val="-1"/>
        </w:rPr>
        <w:t xml:space="preserve"> </w:t>
      </w:r>
      <w:r>
        <w:t>и характера деятельности в его костюме</w:t>
      </w:r>
      <w:r>
        <w:rPr>
          <w:spacing w:val="-1"/>
        </w:rPr>
        <w:t xml:space="preserve"> </w:t>
      </w:r>
      <w:r>
        <w:t>и его украшениях. Украшение</w:t>
      </w:r>
      <w:r>
        <w:rPr>
          <w:spacing w:val="41"/>
        </w:rPr>
        <w:t xml:space="preserve"> </w:t>
      </w:r>
      <w:r>
        <w:t>жизненного</w:t>
      </w:r>
      <w:r>
        <w:rPr>
          <w:spacing w:val="42"/>
        </w:rPr>
        <w:t xml:space="preserve"> </w:t>
      </w:r>
      <w:r>
        <w:t>пространства:</w:t>
      </w:r>
      <w:r>
        <w:rPr>
          <w:spacing w:val="44"/>
        </w:rPr>
        <w:t xml:space="preserve"> </w:t>
      </w:r>
      <w:r>
        <w:t>построений,</w:t>
      </w:r>
      <w:r>
        <w:rPr>
          <w:spacing w:val="42"/>
        </w:rPr>
        <w:t xml:space="preserve"> </w:t>
      </w:r>
      <w:r>
        <w:t>интерьеров,</w:t>
      </w:r>
      <w:r>
        <w:rPr>
          <w:spacing w:val="43"/>
        </w:rPr>
        <w:t xml:space="preserve"> </w:t>
      </w:r>
      <w:r>
        <w:t>предметов</w:t>
      </w:r>
      <w:r>
        <w:rPr>
          <w:spacing w:val="42"/>
        </w:rPr>
        <w:t xml:space="preserve"> </w:t>
      </w:r>
      <w:r>
        <w:t>быта</w:t>
      </w:r>
      <w:r>
        <w:rPr>
          <w:spacing w:val="47"/>
        </w:rPr>
        <w:t xml:space="preserve"> </w:t>
      </w:r>
      <w:r>
        <w:t>-</w:t>
      </w:r>
      <w:r>
        <w:rPr>
          <w:spacing w:val="41"/>
        </w:rPr>
        <w:t xml:space="preserve"> </w:t>
      </w:r>
      <w:r>
        <w:t>в</w:t>
      </w:r>
      <w:r>
        <w:rPr>
          <w:spacing w:val="45"/>
        </w:rPr>
        <w:t xml:space="preserve"> </w:t>
      </w:r>
      <w:r>
        <w:rPr>
          <w:spacing w:val="-2"/>
        </w:rPr>
        <w:t>культуре</w:t>
      </w:r>
    </w:p>
    <w:p w14:paraId="5006BAD8" w14:textId="77777777" w:rsidR="00DD28B4" w:rsidRDefault="006F0148">
      <w:pPr>
        <w:pStyle w:val="a3"/>
        <w:spacing w:before="61"/>
        <w:ind w:firstLine="0"/>
      </w:pPr>
      <w:r>
        <w:t xml:space="preserve">разных </w:t>
      </w:r>
      <w:r>
        <w:rPr>
          <w:spacing w:val="-2"/>
        </w:rPr>
        <w:t>эпох.</w:t>
      </w:r>
    </w:p>
    <w:p w14:paraId="2D3AD28D" w14:textId="77777777" w:rsidR="00DD28B4" w:rsidRDefault="006F0148">
      <w:pPr>
        <w:pStyle w:val="a3"/>
        <w:ind w:left="643" w:firstLine="0"/>
      </w:pPr>
      <w:r>
        <w:t>Декоративно-прикладное</w:t>
      </w:r>
      <w:r>
        <w:rPr>
          <w:spacing w:val="-4"/>
        </w:rPr>
        <w:t xml:space="preserve"> </w:t>
      </w:r>
      <w:r>
        <w:t>искусство</w:t>
      </w:r>
      <w:r>
        <w:rPr>
          <w:spacing w:val="-3"/>
        </w:rPr>
        <w:t xml:space="preserve"> </w:t>
      </w:r>
      <w:r>
        <w:t>в</w:t>
      </w:r>
      <w:r>
        <w:rPr>
          <w:spacing w:val="-3"/>
        </w:rPr>
        <w:t xml:space="preserve"> </w:t>
      </w:r>
      <w:r>
        <w:t>жизни</w:t>
      </w:r>
      <w:r>
        <w:rPr>
          <w:spacing w:val="1"/>
        </w:rPr>
        <w:t xml:space="preserve"> </w:t>
      </w:r>
      <w:r>
        <w:t>современного</w:t>
      </w:r>
      <w:r>
        <w:rPr>
          <w:spacing w:val="-2"/>
        </w:rPr>
        <w:t xml:space="preserve"> человека.</w:t>
      </w:r>
    </w:p>
    <w:p w14:paraId="44AC3C25" w14:textId="77777777" w:rsidR="00DD28B4" w:rsidRDefault="006F0148">
      <w:pPr>
        <w:pStyle w:val="a3"/>
        <w:ind w:left="643" w:firstLine="0"/>
      </w:pPr>
      <w:r>
        <w:t>Многообразие</w:t>
      </w:r>
      <w:r>
        <w:rPr>
          <w:spacing w:val="71"/>
          <w:w w:val="150"/>
        </w:rPr>
        <w:t xml:space="preserve"> </w:t>
      </w:r>
      <w:r>
        <w:t>материалов</w:t>
      </w:r>
      <w:r>
        <w:rPr>
          <w:spacing w:val="68"/>
          <w:w w:val="150"/>
        </w:rPr>
        <w:t xml:space="preserve"> </w:t>
      </w:r>
      <w:r>
        <w:t>и</w:t>
      </w:r>
      <w:r>
        <w:rPr>
          <w:spacing w:val="70"/>
          <w:w w:val="150"/>
        </w:rPr>
        <w:t xml:space="preserve"> </w:t>
      </w:r>
      <w:r>
        <w:t>техник</w:t>
      </w:r>
      <w:r>
        <w:rPr>
          <w:spacing w:val="72"/>
          <w:w w:val="150"/>
        </w:rPr>
        <w:t xml:space="preserve"> </w:t>
      </w:r>
      <w:r>
        <w:t>современного</w:t>
      </w:r>
      <w:r>
        <w:rPr>
          <w:spacing w:val="70"/>
          <w:w w:val="150"/>
        </w:rPr>
        <w:t xml:space="preserve"> </w:t>
      </w:r>
      <w:r>
        <w:t>декоративно-прикладного</w:t>
      </w:r>
      <w:r>
        <w:rPr>
          <w:spacing w:val="68"/>
          <w:w w:val="150"/>
        </w:rPr>
        <w:t xml:space="preserve"> </w:t>
      </w:r>
      <w:r>
        <w:rPr>
          <w:spacing w:val="-2"/>
        </w:rPr>
        <w:t>искусства</w:t>
      </w:r>
    </w:p>
    <w:p w14:paraId="1E8C37E0" w14:textId="77777777" w:rsidR="00DD28B4" w:rsidRDefault="006F0148">
      <w:pPr>
        <w:pStyle w:val="a3"/>
        <w:ind w:left="643" w:hanging="361"/>
      </w:pPr>
      <w:r>
        <w:t>(художественная</w:t>
      </w:r>
      <w:r>
        <w:rPr>
          <w:spacing w:val="-4"/>
        </w:rPr>
        <w:t xml:space="preserve"> </w:t>
      </w:r>
      <w:r>
        <w:t>керамика,</w:t>
      </w:r>
      <w:r>
        <w:rPr>
          <w:spacing w:val="-2"/>
        </w:rPr>
        <w:t xml:space="preserve"> </w:t>
      </w:r>
      <w:r>
        <w:t>стекло,</w:t>
      </w:r>
      <w:r>
        <w:rPr>
          <w:spacing w:val="-2"/>
        </w:rPr>
        <w:t xml:space="preserve"> </w:t>
      </w:r>
      <w:r>
        <w:t>металл,</w:t>
      </w:r>
      <w:r>
        <w:rPr>
          <w:spacing w:val="-2"/>
        </w:rPr>
        <w:t xml:space="preserve"> </w:t>
      </w:r>
      <w:r>
        <w:t>гобелен,</w:t>
      </w:r>
      <w:r>
        <w:rPr>
          <w:spacing w:val="-2"/>
        </w:rPr>
        <w:t xml:space="preserve"> </w:t>
      </w:r>
      <w:r>
        <w:t>роспись</w:t>
      </w:r>
      <w:r>
        <w:rPr>
          <w:spacing w:val="-2"/>
        </w:rPr>
        <w:t xml:space="preserve"> </w:t>
      </w:r>
      <w:r>
        <w:t>по</w:t>
      </w:r>
      <w:r>
        <w:rPr>
          <w:spacing w:val="-1"/>
        </w:rPr>
        <w:t xml:space="preserve"> </w:t>
      </w:r>
      <w:r>
        <w:t>ткани,</w:t>
      </w:r>
      <w:r>
        <w:rPr>
          <w:spacing w:val="-5"/>
        </w:rPr>
        <w:t xml:space="preserve"> </w:t>
      </w:r>
      <w:r>
        <w:t>моделирование</w:t>
      </w:r>
      <w:r>
        <w:rPr>
          <w:spacing w:val="-2"/>
        </w:rPr>
        <w:t xml:space="preserve"> одежды).</w:t>
      </w:r>
    </w:p>
    <w:p w14:paraId="04485D74" w14:textId="77777777" w:rsidR="00DD28B4" w:rsidRDefault="006F0148">
      <w:pPr>
        <w:pStyle w:val="a3"/>
        <w:ind w:right="140"/>
      </w:pPr>
      <w:r>
        <w:t>Символический знак в современной жизни: эмблема, логотип, указующий или</w:t>
      </w:r>
      <w:r>
        <w:rPr>
          <w:spacing w:val="40"/>
        </w:rPr>
        <w:t xml:space="preserve"> </w:t>
      </w:r>
      <w:r>
        <w:t>декоративный знак.</w:t>
      </w:r>
    </w:p>
    <w:p w14:paraId="6735CCC8" w14:textId="77777777" w:rsidR="00DD28B4" w:rsidRDefault="006F0148">
      <w:pPr>
        <w:pStyle w:val="a3"/>
        <w:ind w:right="139"/>
      </w:pPr>
      <w: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14:paraId="15FE03DA" w14:textId="77777777" w:rsidR="00DD28B4" w:rsidRDefault="006F0148">
      <w:pPr>
        <w:pStyle w:val="a3"/>
        <w:spacing w:line="274" w:lineRule="exact"/>
        <w:ind w:left="643" w:firstLine="0"/>
      </w:pPr>
      <w:r>
        <w:t>Декор</w:t>
      </w:r>
      <w:r>
        <w:rPr>
          <w:spacing w:val="-5"/>
        </w:rPr>
        <w:t xml:space="preserve"> </w:t>
      </w:r>
      <w:r>
        <w:t>на</w:t>
      </w:r>
      <w:r>
        <w:rPr>
          <w:spacing w:val="-2"/>
        </w:rPr>
        <w:t xml:space="preserve"> </w:t>
      </w:r>
      <w:r>
        <w:t>улицах</w:t>
      </w:r>
      <w:r>
        <w:rPr>
          <w:spacing w:val="-1"/>
        </w:rPr>
        <w:t xml:space="preserve"> </w:t>
      </w:r>
      <w:r>
        <w:t>и</w:t>
      </w:r>
      <w:r>
        <w:rPr>
          <w:spacing w:val="-1"/>
        </w:rPr>
        <w:t xml:space="preserve"> </w:t>
      </w:r>
      <w:r>
        <w:t>декор</w:t>
      </w:r>
      <w:r>
        <w:rPr>
          <w:spacing w:val="-4"/>
        </w:rPr>
        <w:t xml:space="preserve"> </w:t>
      </w:r>
      <w:r>
        <w:t>помещений.</w:t>
      </w:r>
      <w:r>
        <w:rPr>
          <w:spacing w:val="-2"/>
        </w:rPr>
        <w:t xml:space="preserve"> </w:t>
      </w:r>
      <w:r>
        <w:t>Декор</w:t>
      </w:r>
      <w:r>
        <w:rPr>
          <w:spacing w:val="-3"/>
        </w:rPr>
        <w:t xml:space="preserve"> </w:t>
      </w:r>
      <w:r>
        <w:t>праздничный</w:t>
      </w:r>
      <w:r>
        <w:rPr>
          <w:spacing w:val="-2"/>
        </w:rPr>
        <w:t xml:space="preserve"> </w:t>
      </w:r>
      <w:r>
        <w:t>и</w:t>
      </w:r>
      <w:r>
        <w:rPr>
          <w:spacing w:val="-3"/>
        </w:rPr>
        <w:t xml:space="preserve"> </w:t>
      </w:r>
      <w:r>
        <w:rPr>
          <w:spacing w:val="-2"/>
        </w:rPr>
        <w:t>повседневный.</w:t>
      </w:r>
    </w:p>
    <w:p w14:paraId="4CE68AF3" w14:textId="77777777" w:rsidR="00DD28B4" w:rsidRDefault="006F0148">
      <w:pPr>
        <w:pStyle w:val="a3"/>
        <w:ind w:firstLine="0"/>
      </w:pPr>
      <w:r>
        <w:t>Праздничное</w:t>
      </w:r>
      <w:r>
        <w:rPr>
          <w:spacing w:val="1"/>
        </w:rPr>
        <w:t xml:space="preserve"> </w:t>
      </w:r>
      <w:r>
        <w:t>оформление</w:t>
      </w:r>
      <w:r>
        <w:rPr>
          <w:spacing w:val="-3"/>
        </w:rPr>
        <w:t xml:space="preserve"> </w:t>
      </w:r>
      <w:r>
        <w:rPr>
          <w:spacing w:val="-2"/>
        </w:rPr>
        <w:t>школы.</w:t>
      </w:r>
    </w:p>
    <w:p w14:paraId="436D746E" w14:textId="77777777" w:rsidR="00DD28B4" w:rsidRDefault="006F0148">
      <w:pPr>
        <w:pStyle w:val="2"/>
      </w:pPr>
      <w:r>
        <w:t>Модуль</w:t>
      </w:r>
      <w:r>
        <w:rPr>
          <w:spacing w:val="-2"/>
        </w:rPr>
        <w:t xml:space="preserve"> </w:t>
      </w:r>
      <w:r>
        <w:t>№</w:t>
      </w:r>
      <w:r>
        <w:rPr>
          <w:spacing w:val="1"/>
        </w:rPr>
        <w:t xml:space="preserve"> </w:t>
      </w:r>
      <w:r>
        <w:t>2 «Живопись, графика,</w:t>
      </w:r>
      <w:r>
        <w:rPr>
          <w:spacing w:val="1"/>
        </w:rPr>
        <w:t xml:space="preserve"> </w:t>
      </w:r>
      <w:r>
        <w:rPr>
          <w:spacing w:val="-2"/>
        </w:rPr>
        <w:t>скульптура».</w:t>
      </w:r>
    </w:p>
    <w:p w14:paraId="591865DE" w14:textId="77777777" w:rsidR="00DD28B4" w:rsidRDefault="006F0148">
      <w:pPr>
        <w:pStyle w:val="a3"/>
        <w:ind w:left="643" w:right="4685" w:firstLine="0"/>
      </w:pPr>
      <w:r>
        <w:t>Общие сведения о видах искусства. Пространственные</w:t>
      </w:r>
      <w:r>
        <w:rPr>
          <w:spacing w:val="-2"/>
        </w:rPr>
        <w:t xml:space="preserve"> </w:t>
      </w:r>
      <w:r>
        <w:t>и</w:t>
      </w:r>
      <w:r>
        <w:rPr>
          <w:spacing w:val="1"/>
        </w:rPr>
        <w:t xml:space="preserve"> </w:t>
      </w:r>
      <w:r>
        <w:t>временные</w:t>
      </w:r>
      <w:r>
        <w:rPr>
          <w:spacing w:val="-3"/>
        </w:rPr>
        <w:t xml:space="preserve"> </w:t>
      </w:r>
      <w:r>
        <w:t xml:space="preserve">виды </w:t>
      </w:r>
      <w:r>
        <w:rPr>
          <w:spacing w:val="-2"/>
        </w:rPr>
        <w:t>искусства.</w:t>
      </w:r>
    </w:p>
    <w:p w14:paraId="1808E18C" w14:textId="77777777" w:rsidR="00DD28B4" w:rsidRDefault="006F0148">
      <w:pPr>
        <w:pStyle w:val="a3"/>
        <w:spacing w:before="1"/>
        <w:jc w:val="left"/>
      </w:pPr>
      <w:r>
        <w:t>Изобразительные,</w:t>
      </w:r>
      <w:r>
        <w:rPr>
          <w:spacing w:val="40"/>
        </w:rPr>
        <w:t xml:space="preserve"> </w:t>
      </w:r>
      <w:r>
        <w:t>конструктивные</w:t>
      </w:r>
      <w:r>
        <w:rPr>
          <w:spacing w:val="40"/>
        </w:rPr>
        <w:t xml:space="preserve"> </w:t>
      </w:r>
      <w:r>
        <w:t>и</w:t>
      </w:r>
      <w:r>
        <w:rPr>
          <w:spacing w:val="40"/>
        </w:rPr>
        <w:t xml:space="preserve"> </w:t>
      </w:r>
      <w:r>
        <w:t>декоративные</w:t>
      </w:r>
      <w:r>
        <w:rPr>
          <w:spacing w:val="40"/>
        </w:rPr>
        <w:t xml:space="preserve"> </w:t>
      </w:r>
      <w:r>
        <w:t>виды</w:t>
      </w:r>
      <w:r>
        <w:rPr>
          <w:spacing w:val="40"/>
        </w:rPr>
        <w:t xml:space="preserve"> </w:t>
      </w:r>
      <w:r>
        <w:t>пространственных</w:t>
      </w:r>
      <w:r>
        <w:rPr>
          <w:spacing w:val="40"/>
        </w:rPr>
        <w:t xml:space="preserve"> </w:t>
      </w:r>
      <w:r>
        <w:t>искусств,</w:t>
      </w:r>
      <w:r>
        <w:rPr>
          <w:spacing w:val="40"/>
        </w:rPr>
        <w:t xml:space="preserve"> </w:t>
      </w:r>
      <w:r>
        <w:t>их место и назначение в жизни людей.</w:t>
      </w:r>
    </w:p>
    <w:p w14:paraId="27C180EB" w14:textId="77777777" w:rsidR="00DD28B4" w:rsidRDefault="006F0148">
      <w:pPr>
        <w:pStyle w:val="a3"/>
        <w:jc w:val="left"/>
      </w:pPr>
      <w:r>
        <w:t>Основные</w:t>
      </w:r>
      <w:r>
        <w:rPr>
          <w:spacing w:val="80"/>
        </w:rPr>
        <w:t xml:space="preserve"> </w:t>
      </w:r>
      <w:r>
        <w:t>виды</w:t>
      </w:r>
      <w:r>
        <w:rPr>
          <w:spacing w:val="80"/>
        </w:rPr>
        <w:t xml:space="preserve"> </w:t>
      </w:r>
      <w:r>
        <w:t>живописи,</w:t>
      </w:r>
      <w:r>
        <w:rPr>
          <w:spacing w:val="80"/>
        </w:rPr>
        <w:t xml:space="preserve"> </w:t>
      </w:r>
      <w:r>
        <w:t>графики</w:t>
      </w:r>
      <w:r>
        <w:rPr>
          <w:spacing w:val="80"/>
        </w:rPr>
        <w:t xml:space="preserve"> </w:t>
      </w:r>
      <w:r>
        <w:t>и</w:t>
      </w:r>
      <w:r>
        <w:rPr>
          <w:spacing w:val="80"/>
        </w:rPr>
        <w:t xml:space="preserve"> </w:t>
      </w:r>
      <w:r>
        <w:t>скульптуры.</w:t>
      </w:r>
      <w:r>
        <w:rPr>
          <w:spacing w:val="80"/>
        </w:rPr>
        <w:t xml:space="preserve"> </w:t>
      </w:r>
      <w:r>
        <w:t>Художник</w:t>
      </w:r>
      <w:r>
        <w:rPr>
          <w:spacing w:val="80"/>
        </w:rPr>
        <w:t xml:space="preserve"> </w:t>
      </w:r>
      <w:r>
        <w:t>и</w:t>
      </w:r>
      <w:r>
        <w:rPr>
          <w:spacing w:val="80"/>
        </w:rPr>
        <w:t xml:space="preserve"> </w:t>
      </w:r>
      <w:r>
        <w:t>зритель:</w:t>
      </w:r>
      <w:r>
        <w:rPr>
          <w:spacing w:val="80"/>
        </w:rPr>
        <w:t xml:space="preserve"> </w:t>
      </w:r>
      <w:r>
        <w:t>зрительские умения, знания и творчество зрителя.</w:t>
      </w:r>
    </w:p>
    <w:p w14:paraId="457B6EAB" w14:textId="77777777" w:rsidR="00DD28B4" w:rsidRDefault="006F0148">
      <w:pPr>
        <w:pStyle w:val="a3"/>
        <w:ind w:left="643" w:firstLine="0"/>
        <w:jc w:val="left"/>
      </w:pPr>
      <w:r>
        <w:t>Язык изобразительного</w:t>
      </w:r>
      <w:r>
        <w:rPr>
          <w:spacing w:val="-4"/>
        </w:rPr>
        <w:t xml:space="preserve"> </w:t>
      </w:r>
      <w:r>
        <w:t>искусства</w:t>
      </w:r>
      <w:r>
        <w:rPr>
          <w:spacing w:val="-2"/>
        </w:rPr>
        <w:t xml:space="preserve"> </w:t>
      </w:r>
      <w:r>
        <w:t>и</w:t>
      </w:r>
      <w:r>
        <w:rPr>
          <w:spacing w:val="1"/>
        </w:rPr>
        <w:t xml:space="preserve"> </w:t>
      </w:r>
      <w:r>
        <w:t>его</w:t>
      </w:r>
      <w:r>
        <w:rPr>
          <w:spacing w:val="-1"/>
        </w:rPr>
        <w:t xml:space="preserve"> </w:t>
      </w:r>
      <w:r>
        <w:t xml:space="preserve">выразительные </w:t>
      </w:r>
      <w:r>
        <w:rPr>
          <w:spacing w:val="-2"/>
        </w:rPr>
        <w:t>средства.</w:t>
      </w:r>
    </w:p>
    <w:p w14:paraId="2B5171E9" w14:textId="77777777" w:rsidR="00DD28B4" w:rsidRDefault="006F0148">
      <w:pPr>
        <w:pStyle w:val="a3"/>
        <w:ind w:left="643" w:firstLine="0"/>
        <w:jc w:val="left"/>
      </w:pPr>
      <w:r>
        <w:t>Живописные,</w:t>
      </w:r>
      <w:r>
        <w:rPr>
          <w:spacing w:val="-4"/>
        </w:rPr>
        <w:t xml:space="preserve"> </w:t>
      </w:r>
      <w:r>
        <w:t>графические</w:t>
      </w:r>
      <w:r>
        <w:rPr>
          <w:spacing w:val="-4"/>
        </w:rPr>
        <w:t xml:space="preserve"> </w:t>
      </w:r>
      <w:r>
        <w:t>и</w:t>
      </w:r>
      <w:r>
        <w:rPr>
          <w:spacing w:val="-4"/>
        </w:rPr>
        <w:t xml:space="preserve"> </w:t>
      </w:r>
      <w:r>
        <w:t>скульптурные</w:t>
      </w:r>
      <w:r>
        <w:rPr>
          <w:spacing w:val="-7"/>
        </w:rPr>
        <w:t xml:space="preserve"> </w:t>
      </w:r>
      <w:r>
        <w:t>художественные</w:t>
      </w:r>
      <w:r>
        <w:rPr>
          <w:spacing w:val="-7"/>
        </w:rPr>
        <w:t xml:space="preserve"> </w:t>
      </w:r>
      <w:r>
        <w:t>материалы,</w:t>
      </w:r>
      <w:r>
        <w:rPr>
          <w:spacing w:val="-4"/>
        </w:rPr>
        <w:t xml:space="preserve"> </w:t>
      </w:r>
      <w:r>
        <w:t>их</w:t>
      </w:r>
      <w:r>
        <w:rPr>
          <w:spacing w:val="-4"/>
        </w:rPr>
        <w:t xml:space="preserve"> </w:t>
      </w:r>
      <w:r>
        <w:t>особые</w:t>
      </w:r>
      <w:r>
        <w:rPr>
          <w:spacing w:val="-7"/>
        </w:rPr>
        <w:t xml:space="preserve"> </w:t>
      </w:r>
      <w:r>
        <w:t>свойства. Рисунок - основа изобразительного искусства и мастерства художника.</w:t>
      </w:r>
    </w:p>
    <w:p w14:paraId="6E8BBEAD" w14:textId="77777777" w:rsidR="00DD28B4" w:rsidRDefault="006F0148">
      <w:pPr>
        <w:pStyle w:val="a3"/>
        <w:ind w:left="643" w:right="1451" w:firstLine="0"/>
        <w:jc w:val="left"/>
      </w:pPr>
      <w:r>
        <w:t>Виды</w:t>
      </w:r>
      <w:r>
        <w:rPr>
          <w:spacing w:val="-4"/>
        </w:rPr>
        <w:t xml:space="preserve"> </w:t>
      </w:r>
      <w:r>
        <w:t>рисунка:</w:t>
      </w:r>
      <w:r>
        <w:rPr>
          <w:spacing w:val="-5"/>
        </w:rPr>
        <w:t xml:space="preserve"> </w:t>
      </w:r>
      <w:r>
        <w:t>зарисовка,</w:t>
      </w:r>
      <w:r>
        <w:rPr>
          <w:spacing w:val="-5"/>
        </w:rPr>
        <w:t xml:space="preserve"> </w:t>
      </w:r>
      <w:r>
        <w:t>набросок,</w:t>
      </w:r>
      <w:r>
        <w:rPr>
          <w:spacing w:val="-5"/>
        </w:rPr>
        <w:t xml:space="preserve"> </w:t>
      </w:r>
      <w:r>
        <w:t>учебный</w:t>
      </w:r>
      <w:r>
        <w:rPr>
          <w:spacing w:val="-5"/>
        </w:rPr>
        <w:t xml:space="preserve"> </w:t>
      </w:r>
      <w:r>
        <w:t>рисунок</w:t>
      </w:r>
      <w:r>
        <w:rPr>
          <w:spacing w:val="-3"/>
        </w:rPr>
        <w:t xml:space="preserve"> </w:t>
      </w:r>
      <w:r>
        <w:t>и</w:t>
      </w:r>
      <w:r>
        <w:rPr>
          <w:spacing w:val="-7"/>
        </w:rPr>
        <w:t xml:space="preserve"> </w:t>
      </w:r>
      <w:r>
        <w:t>творческий</w:t>
      </w:r>
      <w:r>
        <w:rPr>
          <w:spacing w:val="-4"/>
        </w:rPr>
        <w:t xml:space="preserve"> </w:t>
      </w:r>
      <w:r>
        <w:t>рисунок. Навыки размещения рисунка в листе, выбор формата.</w:t>
      </w:r>
    </w:p>
    <w:p w14:paraId="021ED42F" w14:textId="77777777" w:rsidR="00DD28B4" w:rsidRDefault="006F0148">
      <w:pPr>
        <w:pStyle w:val="a3"/>
        <w:ind w:left="643" w:firstLine="0"/>
        <w:jc w:val="left"/>
      </w:pPr>
      <w:r>
        <w:t>Начальные</w:t>
      </w:r>
      <w:r>
        <w:rPr>
          <w:spacing w:val="-5"/>
        </w:rPr>
        <w:t xml:space="preserve"> </w:t>
      </w:r>
      <w:r>
        <w:t>умения</w:t>
      </w:r>
      <w:r>
        <w:rPr>
          <w:spacing w:val="2"/>
        </w:rPr>
        <w:t xml:space="preserve"> </w:t>
      </w:r>
      <w:r>
        <w:t>рисунка с</w:t>
      </w:r>
      <w:r>
        <w:rPr>
          <w:spacing w:val="-2"/>
        </w:rPr>
        <w:t xml:space="preserve"> </w:t>
      </w:r>
      <w:r>
        <w:t>натуры.</w:t>
      </w:r>
      <w:r>
        <w:rPr>
          <w:spacing w:val="-1"/>
        </w:rPr>
        <w:t xml:space="preserve"> </w:t>
      </w:r>
      <w:r>
        <w:t>Зарисовки простых</w:t>
      </w:r>
      <w:r>
        <w:rPr>
          <w:spacing w:val="-3"/>
        </w:rPr>
        <w:t xml:space="preserve"> </w:t>
      </w:r>
      <w:r>
        <w:rPr>
          <w:spacing w:val="-2"/>
        </w:rPr>
        <w:t>предметов.</w:t>
      </w:r>
    </w:p>
    <w:p w14:paraId="73BEC0C0" w14:textId="77777777" w:rsidR="00DD28B4" w:rsidRDefault="006F0148">
      <w:pPr>
        <w:pStyle w:val="a3"/>
        <w:ind w:left="643" w:firstLine="0"/>
        <w:jc w:val="left"/>
      </w:pPr>
      <w:r>
        <w:t>Линейные</w:t>
      </w:r>
      <w:r>
        <w:rPr>
          <w:spacing w:val="-4"/>
        </w:rPr>
        <w:t xml:space="preserve"> </w:t>
      </w:r>
      <w:r>
        <w:t>графические</w:t>
      </w:r>
      <w:r>
        <w:rPr>
          <w:spacing w:val="-5"/>
        </w:rPr>
        <w:t xml:space="preserve"> </w:t>
      </w:r>
      <w:r>
        <w:t>рисунки</w:t>
      </w:r>
      <w:r>
        <w:rPr>
          <w:spacing w:val="-3"/>
        </w:rPr>
        <w:t xml:space="preserve"> </w:t>
      </w:r>
      <w:r>
        <w:t>и</w:t>
      </w:r>
      <w:r>
        <w:rPr>
          <w:spacing w:val="-3"/>
        </w:rPr>
        <w:t xml:space="preserve"> </w:t>
      </w:r>
      <w:r>
        <w:t>наброски.</w:t>
      </w:r>
      <w:r>
        <w:rPr>
          <w:spacing w:val="-4"/>
        </w:rPr>
        <w:t xml:space="preserve"> </w:t>
      </w:r>
      <w:r>
        <w:t>Тон</w:t>
      </w:r>
      <w:r>
        <w:rPr>
          <w:spacing w:val="-6"/>
        </w:rPr>
        <w:t xml:space="preserve"> </w:t>
      </w:r>
      <w:r>
        <w:t>и</w:t>
      </w:r>
      <w:r>
        <w:rPr>
          <w:spacing w:val="-3"/>
        </w:rPr>
        <w:t xml:space="preserve"> </w:t>
      </w:r>
      <w:r>
        <w:t>тональные</w:t>
      </w:r>
      <w:r>
        <w:rPr>
          <w:spacing w:val="-5"/>
        </w:rPr>
        <w:t xml:space="preserve"> </w:t>
      </w:r>
      <w:r>
        <w:t>отношения:</w:t>
      </w:r>
      <w:r>
        <w:rPr>
          <w:spacing w:val="-4"/>
        </w:rPr>
        <w:t xml:space="preserve"> </w:t>
      </w:r>
      <w:r>
        <w:t>тёмное</w:t>
      </w:r>
      <w:r>
        <w:rPr>
          <w:spacing w:val="-4"/>
        </w:rPr>
        <w:t xml:space="preserve"> </w:t>
      </w:r>
      <w:r>
        <w:t>-</w:t>
      </w:r>
      <w:r>
        <w:rPr>
          <w:spacing w:val="-5"/>
        </w:rPr>
        <w:t xml:space="preserve"> </w:t>
      </w:r>
      <w:r>
        <w:t>светлое. Ритм и ритмическая организация плоскости листа.</w:t>
      </w:r>
    </w:p>
    <w:p w14:paraId="77F56FFF" w14:textId="77777777" w:rsidR="00DD28B4" w:rsidRDefault="006F0148">
      <w:pPr>
        <w:pStyle w:val="a3"/>
        <w:spacing w:before="1"/>
        <w:jc w:val="left"/>
      </w:pPr>
      <w:r>
        <w:t>Основы</w:t>
      </w:r>
      <w:r>
        <w:rPr>
          <w:spacing w:val="36"/>
        </w:rPr>
        <w:t xml:space="preserve"> </w:t>
      </w:r>
      <w:r>
        <w:t>цветоведения:</w:t>
      </w:r>
      <w:r>
        <w:rPr>
          <w:spacing w:val="38"/>
        </w:rPr>
        <w:t xml:space="preserve"> </w:t>
      </w:r>
      <w:r>
        <w:t>понятие</w:t>
      </w:r>
      <w:r>
        <w:rPr>
          <w:spacing w:val="36"/>
        </w:rPr>
        <w:t xml:space="preserve"> </w:t>
      </w:r>
      <w:r>
        <w:t>цвета</w:t>
      </w:r>
      <w:r>
        <w:rPr>
          <w:spacing w:val="37"/>
        </w:rPr>
        <w:t xml:space="preserve"> </w:t>
      </w:r>
      <w:r>
        <w:t>в</w:t>
      </w:r>
      <w:r>
        <w:rPr>
          <w:spacing w:val="37"/>
        </w:rPr>
        <w:t xml:space="preserve"> </w:t>
      </w:r>
      <w:r>
        <w:t>художественной</w:t>
      </w:r>
      <w:r>
        <w:rPr>
          <w:spacing w:val="40"/>
        </w:rPr>
        <w:t xml:space="preserve"> </w:t>
      </w:r>
      <w:r>
        <w:t>деятельности,</w:t>
      </w:r>
      <w:r>
        <w:rPr>
          <w:spacing w:val="38"/>
        </w:rPr>
        <w:t xml:space="preserve"> </w:t>
      </w:r>
      <w:r>
        <w:t>физическая</w:t>
      </w:r>
      <w:r>
        <w:rPr>
          <w:spacing w:val="34"/>
        </w:rPr>
        <w:t xml:space="preserve"> </w:t>
      </w:r>
      <w:r>
        <w:t>основа цвета, цветовой круг, основные и составные цвета, дополнительные цвета.</w:t>
      </w:r>
    </w:p>
    <w:p w14:paraId="1DD69049" w14:textId="77777777" w:rsidR="00DD28B4" w:rsidRDefault="006F0148">
      <w:pPr>
        <w:pStyle w:val="a3"/>
        <w:ind w:right="2030"/>
        <w:jc w:val="left"/>
      </w:pPr>
      <w:r>
        <w:t>Цвет</w:t>
      </w:r>
      <w:r>
        <w:rPr>
          <w:spacing w:val="-7"/>
        </w:rPr>
        <w:t xml:space="preserve"> </w:t>
      </w:r>
      <w:r>
        <w:t>как</w:t>
      </w:r>
      <w:r>
        <w:rPr>
          <w:spacing w:val="-4"/>
        </w:rPr>
        <w:t xml:space="preserve"> </w:t>
      </w:r>
      <w:r>
        <w:t>выразительное</w:t>
      </w:r>
      <w:r>
        <w:rPr>
          <w:spacing w:val="-7"/>
        </w:rPr>
        <w:t xml:space="preserve"> </w:t>
      </w:r>
      <w:r>
        <w:t>средство</w:t>
      </w:r>
      <w:r>
        <w:rPr>
          <w:spacing w:val="-5"/>
        </w:rPr>
        <w:t xml:space="preserve"> </w:t>
      </w:r>
      <w:r>
        <w:t>в</w:t>
      </w:r>
      <w:r>
        <w:rPr>
          <w:spacing w:val="-6"/>
        </w:rPr>
        <w:t xml:space="preserve"> </w:t>
      </w:r>
      <w:r>
        <w:t>изобразительном</w:t>
      </w:r>
      <w:r>
        <w:rPr>
          <w:spacing w:val="-6"/>
        </w:rPr>
        <w:t xml:space="preserve"> </w:t>
      </w:r>
      <w:r>
        <w:t>искусстве:</w:t>
      </w:r>
      <w:r>
        <w:rPr>
          <w:spacing w:val="-4"/>
        </w:rPr>
        <w:t xml:space="preserve"> </w:t>
      </w:r>
      <w:r>
        <w:t>холодный и тёплый цвет, понятие цветовых отношений; колорит в живописи.</w:t>
      </w:r>
    </w:p>
    <w:p w14:paraId="4B6A03BB" w14:textId="77777777" w:rsidR="00DD28B4" w:rsidRDefault="006F0148">
      <w:pPr>
        <w:pStyle w:val="a3"/>
        <w:ind w:right="142"/>
      </w:pPr>
      <w: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14:paraId="3D1DF427" w14:textId="77777777" w:rsidR="00DD28B4" w:rsidRDefault="006F0148">
      <w:pPr>
        <w:pStyle w:val="a3"/>
        <w:ind w:left="643" w:firstLine="0"/>
      </w:pPr>
      <w:r>
        <w:t>Жанры изобразительного</w:t>
      </w:r>
      <w:r>
        <w:rPr>
          <w:spacing w:val="-2"/>
        </w:rPr>
        <w:t xml:space="preserve"> искусства.</w:t>
      </w:r>
    </w:p>
    <w:p w14:paraId="412C4021" w14:textId="77777777" w:rsidR="00DD28B4" w:rsidRDefault="006F0148">
      <w:pPr>
        <w:pStyle w:val="a3"/>
        <w:ind w:right="143"/>
      </w:pPr>
      <w:r>
        <w:t>Жанровая система в изобразительном искусстве как инструмент для сравнения и анализа произведений изобразительного искусства.</w:t>
      </w:r>
    </w:p>
    <w:p w14:paraId="59A50229" w14:textId="77777777" w:rsidR="00DD28B4" w:rsidRDefault="006F0148">
      <w:pPr>
        <w:pStyle w:val="a3"/>
        <w:spacing w:before="1"/>
        <w:ind w:left="643" w:right="706" w:firstLine="0"/>
      </w:pPr>
      <w:r>
        <w:t>Предмет</w:t>
      </w:r>
      <w:r>
        <w:rPr>
          <w:spacing w:val="-8"/>
        </w:rPr>
        <w:t xml:space="preserve"> </w:t>
      </w:r>
      <w:r>
        <w:t>изображения,</w:t>
      </w:r>
      <w:r>
        <w:rPr>
          <w:spacing w:val="-5"/>
        </w:rPr>
        <w:t xml:space="preserve"> </w:t>
      </w:r>
      <w:r>
        <w:t>сюжет</w:t>
      </w:r>
      <w:r>
        <w:rPr>
          <w:spacing w:val="-6"/>
        </w:rPr>
        <w:t xml:space="preserve"> </w:t>
      </w:r>
      <w:r>
        <w:t>и</w:t>
      </w:r>
      <w:r>
        <w:rPr>
          <w:spacing w:val="-4"/>
        </w:rPr>
        <w:t xml:space="preserve"> </w:t>
      </w:r>
      <w:r>
        <w:t>содержание</w:t>
      </w:r>
      <w:r>
        <w:rPr>
          <w:spacing w:val="-7"/>
        </w:rPr>
        <w:t xml:space="preserve"> </w:t>
      </w:r>
      <w:r>
        <w:t>произведения</w:t>
      </w:r>
      <w:r>
        <w:rPr>
          <w:spacing w:val="-7"/>
        </w:rPr>
        <w:t xml:space="preserve"> </w:t>
      </w:r>
      <w:r>
        <w:t>изобразительного</w:t>
      </w:r>
      <w:r>
        <w:rPr>
          <w:spacing w:val="-4"/>
        </w:rPr>
        <w:t xml:space="preserve"> </w:t>
      </w:r>
      <w:r>
        <w:t xml:space="preserve">искусства. </w:t>
      </w:r>
      <w:r>
        <w:rPr>
          <w:spacing w:val="-2"/>
        </w:rPr>
        <w:t>Натюрморт.</w:t>
      </w:r>
    </w:p>
    <w:p w14:paraId="2A50C65F" w14:textId="77777777" w:rsidR="00DD28B4" w:rsidRDefault="006F0148">
      <w:pPr>
        <w:pStyle w:val="a3"/>
        <w:tabs>
          <w:tab w:val="left" w:pos="2227"/>
          <w:tab w:val="left" w:pos="3746"/>
          <w:tab w:val="left" w:pos="4463"/>
          <w:tab w:val="left" w:pos="4785"/>
          <w:tab w:val="left" w:pos="6753"/>
          <w:tab w:val="left" w:pos="7972"/>
          <w:tab w:val="left" w:pos="8311"/>
          <w:tab w:val="left" w:pos="9585"/>
        </w:tabs>
        <w:ind w:right="136"/>
        <w:jc w:val="left"/>
      </w:pPr>
      <w:r>
        <w:rPr>
          <w:spacing w:val="-2"/>
        </w:rPr>
        <w:t>Изображение</w:t>
      </w:r>
      <w:r>
        <w:tab/>
      </w:r>
      <w:r>
        <w:rPr>
          <w:spacing w:val="-2"/>
        </w:rPr>
        <w:t>предметного</w:t>
      </w:r>
      <w:r>
        <w:tab/>
      </w:r>
      <w:r>
        <w:rPr>
          <w:spacing w:val="-4"/>
        </w:rPr>
        <w:t>мира</w:t>
      </w:r>
      <w:r>
        <w:tab/>
      </w:r>
      <w:r>
        <w:rPr>
          <w:spacing w:val="-10"/>
        </w:rPr>
        <w:t>в</w:t>
      </w:r>
      <w:r>
        <w:tab/>
      </w:r>
      <w:r>
        <w:rPr>
          <w:spacing w:val="-2"/>
        </w:rPr>
        <w:t>изобразительном</w:t>
      </w:r>
      <w:r>
        <w:tab/>
      </w:r>
      <w:r>
        <w:rPr>
          <w:spacing w:val="-2"/>
        </w:rPr>
        <w:t>искусстве</w:t>
      </w:r>
      <w:r>
        <w:tab/>
      </w:r>
      <w:r>
        <w:rPr>
          <w:spacing w:val="-10"/>
        </w:rPr>
        <w:t>и</w:t>
      </w:r>
      <w:r>
        <w:tab/>
      </w:r>
      <w:r>
        <w:rPr>
          <w:spacing w:val="-2"/>
        </w:rPr>
        <w:t>появление</w:t>
      </w:r>
      <w:r>
        <w:tab/>
      </w:r>
      <w:r>
        <w:rPr>
          <w:spacing w:val="-2"/>
        </w:rPr>
        <w:t xml:space="preserve">жанра </w:t>
      </w:r>
      <w:r>
        <w:t>натюрморта в европейском и отечественном искусстве.</w:t>
      </w:r>
    </w:p>
    <w:p w14:paraId="77D6FE6E" w14:textId="77777777" w:rsidR="00DD28B4" w:rsidRDefault="006F0148">
      <w:pPr>
        <w:pStyle w:val="a3"/>
        <w:ind w:right="795"/>
        <w:jc w:val="left"/>
      </w:pPr>
      <w:r>
        <w:t>Основы</w:t>
      </w:r>
      <w:r>
        <w:rPr>
          <w:spacing w:val="-7"/>
        </w:rPr>
        <w:t xml:space="preserve"> </w:t>
      </w:r>
      <w:r>
        <w:t>графической</w:t>
      </w:r>
      <w:r>
        <w:rPr>
          <w:spacing w:val="-5"/>
        </w:rPr>
        <w:t xml:space="preserve"> </w:t>
      </w:r>
      <w:r>
        <w:t>грамоты:</w:t>
      </w:r>
      <w:r>
        <w:rPr>
          <w:spacing w:val="-4"/>
        </w:rPr>
        <w:t xml:space="preserve"> </w:t>
      </w:r>
      <w:r>
        <w:t>правила</w:t>
      </w:r>
      <w:r>
        <w:rPr>
          <w:spacing w:val="-6"/>
        </w:rPr>
        <w:t xml:space="preserve"> </w:t>
      </w:r>
      <w:r>
        <w:t>объёмного</w:t>
      </w:r>
      <w:r>
        <w:rPr>
          <w:spacing w:val="-5"/>
        </w:rPr>
        <w:t xml:space="preserve"> </w:t>
      </w:r>
      <w:r>
        <w:t>изображения</w:t>
      </w:r>
      <w:r>
        <w:rPr>
          <w:spacing w:val="-5"/>
        </w:rPr>
        <w:t xml:space="preserve"> </w:t>
      </w:r>
      <w:r>
        <w:t>предметов</w:t>
      </w:r>
      <w:r>
        <w:rPr>
          <w:spacing w:val="-6"/>
        </w:rPr>
        <w:t xml:space="preserve"> </w:t>
      </w:r>
      <w:r>
        <w:t xml:space="preserve">на </w:t>
      </w:r>
      <w:r>
        <w:rPr>
          <w:spacing w:val="-2"/>
        </w:rPr>
        <w:t>плоскости.</w:t>
      </w:r>
    </w:p>
    <w:p w14:paraId="0DEBAC96" w14:textId="77777777" w:rsidR="00DD28B4" w:rsidRDefault="006F0148">
      <w:pPr>
        <w:pStyle w:val="a3"/>
        <w:jc w:val="left"/>
      </w:pPr>
      <w:r>
        <w:t>Линейное</w:t>
      </w:r>
      <w:r>
        <w:rPr>
          <w:spacing w:val="40"/>
        </w:rPr>
        <w:t xml:space="preserve"> </w:t>
      </w:r>
      <w:r>
        <w:t>построение</w:t>
      </w:r>
      <w:r>
        <w:rPr>
          <w:spacing w:val="40"/>
        </w:rPr>
        <w:t xml:space="preserve"> </w:t>
      </w:r>
      <w:r>
        <w:t>предмета</w:t>
      </w:r>
      <w:r>
        <w:rPr>
          <w:spacing w:val="40"/>
        </w:rPr>
        <w:t xml:space="preserve"> </w:t>
      </w:r>
      <w:r>
        <w:t>в</w:t>
      </w:r>
      <w:r>
        <w:rPr>
          <w:spacing w:val="40"/>
        </w:rPr>
        <w:t xml:space="preserve"> </w:t>
      </w:r>
      <w:r>
        <w:t>пространстве:</w:t>
      </w:r>
      <w:r>
        <w:rPr>
          <w:spacing w:val="40"/>
        </w:rPr>
        <w:t xml:space="preserve"> </w:t>
      </w:r>
      <w:r>
        <w:t>линия</w:t>
      </w:r>
      <w:r>
        <w:rPr>
          <w:spacing w:val="40"/>
        </w:rPr>
        <w:t xml:space="preserve"> </w:t>
      </w:r>
      <w:r>
        <w:t>горизонта,</w:t>
      </w:r>
      <w:r>
        <w:rPr>
          <w:spacing w:val="40"/>
        </w:rPr>
        <w:t xml:space="preserve"> </w:t>
      </w:r>
      <w:r>
        <w:t>точка</w:t>
      </w:r>
      <w:r>
        <w:rPr>
          <w:spacing w:val="40"/>
        </w:rPr>
        <w:t xml:space="preserve"> </w:t>
      </w:r>
      <w:r>
        <w:t>зрения</w:t>
      </w:r>
      <w:r>
        <w:rPr>
          <w:spacing w:val="40"/>
        </w:rPr>
        <w:t xml:space="preserve"> </w:t>
      </w:r>
      <w:r>
        <w:t>и</w:t>
      </w:r>
      <w:r>
        <w:rPr>
          <w:spacing w:val="40"/>
        </w:rPr>
        <w:t xml:space="preserve"> </w:t>
      </w:r>
      <w:r>
        <w:t>точка</w:t>
      </w:r>
      <w:r>
        <w:rPr>
          <w:spacing w:val="40"/>
        </w:rPr>
        <w:t xml:space="preserve"> </w:t>
      </w:r>
      <w:r>
        <w:t>схода, правила перспективных сокращений.</w:t>
      </w:r>
    </w:p>
    <w:p w14:paraId="2548BC41" w14:textId="77777777" w:rsidR="00DD28B4" w:rsidRDefault="006F0148">
      <w:pPr>
        <w:pStyle w:val="a3"/>
        <w:ind w:left="643" w:firstLine="0"/>
        <w:jc w:val="left"/>
      </w:pPr>
      <w:r>
        <w:t>Изображение</w:t>
      </w:r>
      <w:r>
        <w:rPr>
          <w:spacing w:val="-4"/>
        </w:rPr>
        <w:t xml:space="preserve"> </w:t>
      </w:r>
      <w:r>
        <w:t>окружности</w:t>
      </w:r>
      <w:r>
        <w:rPr>
          <w:spacing w:val="-1"/>
        </w:rPr>
        <w:t xml:space="preserve"> </w:t>
      </w:r>
      <w:r>
        <w:t>в</w:t>
      </w:r>
      <w:r>
        <w:rPr>
          <w:spacing w:val="-3"/>
        </w:rPr>
        <w:t xml:space="preserve"> </w:t>
      </w:r>
      <w:r>
        <w:rPr>
          <w:spacing w:val="-2"/>
        </w:rPr>
        <w:t>перспективе.</w:t>
      </w:r>
    </w:p>
    <w:p w14:paraId="726AC135" w14:textId="77777777" w:rsidR="00DD28B4" w:rsidRDefault="006F0148">
      <w:pPr>
        <w:pStyle w:val="a3"/>
        <w:ind w:left="643" w:right="2030" w:firstLine="0"/>
        <w:jc w:val="left"/>
      </w:pPr>
      <w:r>
        <w:t>Рисование</w:t>
      </w:r>
      <w:r>
        <w:rPr>
          <w:spacing w:val="-6"/>
        </w:rPr>
        <w:t xml:space="preserve"> </w:t>
      </w:r>
      <w:r>
        <w:t>геометрических</w:t>
      </w:r>
      <w:r>
        <w:rPr>
          <w:spacing w:val="-5"/>
        </w:rPr>
        <w:t xml:space="preserve"> </w:t>
      </w:r>
      <w:r>
        <w:t>тел</w:t>
      </w:r>
      <w:r>
        <w:rPr>
          <w:spacing w:val="-6"/>
        </w:rPr>
        <w:t xml:space="preserve"> </w:t>
      </w:r>
      <w:r>
        <w:t>на</w:t>
      </w:r>
      <w:r>
        <w:rPr>
          <w:spacing w:val="-6"/>
        </w:rPr>
        <w:t xml:space="preserve"> </w:t>
      </w:r>
      <w:r>
        <w:t>основе</w:t>
      </w:r>
      <w:r>
        <w:rPr>
          <w:spacing w:val="-8"/>
        </w:rPr>
        <w:t xml:space="preserve"> </w:t>
      </w:r>
      <w:r>
        <w:t>правил</w:t>
      </w:r>
      <w:r>
        <w:rPr>
          <w:spacing w:val="-5"/>
        </w:rPr>
        <w:t xml:space="preserve"> </w:t>
      </w:r>
      <w:r>
        <w:t>линейной</w:t>
      </w:r>
      <w:r>
        <w:rPr>
          <w:spacing w:val="-6"/>
        </w:rPr>
        <w:t xml:space="preserve"> </w:t>
      </w:r>
      <w:r>
        <w:t>перспективы. Сложная пространственная форма и выявление её конструкции.</w:t>
      </w:r>
    </w:p>
    <w:p w14:paraId="048305EB" w14:textId="77777777" w:rsidR="00DD28B4" w:rsidRDefault="006F0148">
      <w:pPr>
        <w:pStyle w:val="a3"/>
        <w:ind w:left="643" w:firstLine="0"/>
        <w:jc w:val="left"/>
      </w:pPr>
      <w:r>
        <w:t>Рисунок</w:t>
      </w:r>
      <w:r>
        <w:rPr>
          <w:spacing w:val="-2"/>
        </w:rPr>
        <w:t xml:space="preserve"> </w:t>
      </w:r>
      <w:r>
        <w:t>сложной</w:t>
      </w:r>
      <w:r>
        <w:rPr>
          <w:spacing w:val="-6"/>
        </w:rPr>
        <w:t xml:space="preserve"> </w:t>
      </w:r>
      <w:r>
        <w:t>формы</w:t>
      </w:r>
      <w:r>
        <w:rPr>
          <w:spacing w:val="-9"/>
        </w:rPr>
        <w:t xml:space="preserve"> </w:t>
      </w:r>
      <w:r>
        <w:t>предмета</w:t>
      </w:r>
      <w:r>
        <w:rPr>
          <w:spacing w:val="-7"/>
        </w:rPr>
        <w:t xml:space="preserve"> </w:t>
      </w:r>
      <w:r>
        <w:t>как</w:t>
      </w:r>
      <w:r>
        <w:rPr>
          <w:spacing w:val="-4"/>
        </w:rPr>
        <w:t xml:space="preserve"> </w:t>
      </w:r>
      <w:r>
        <w:t>соотношение</w:t>
      </w:r>
      <w:r>
        <w:rPr>
          <w:spacing w:val="-4"/>
        </w:rPr>
        <w:t xml:space="preserve"> </w:t>
      </w:r>
      <w:r>
        <w:t>простых</w:t>
      </w:r>
      <w:r>
        <w:rPr>
          <w:spacing w:val="-5"/>
        </w:rPr>
        <w:t xml:space="preserve"> </w:t>
      </w:r>
      <w:r>
        <w:t>геометрических</w:t>
      </w:r>
      <w:r>
        <w:rPr>
          <w:spacing w:val="-3"/>
        </w:rPr>
        <w:t xml:space="preserve"> </w:t>
      </w:r>
      <w:r>
        <w:t>фигур. Линейный рисунок конструкции из нескольких геометрических тел.</w:t>
      </w:r>
    </w:p>
    <w:p w14:paraId="3186BEFF" w14:textId="77777777" w:rsidR="00DD28B4" w:rsidRDefault="006F0148">
      <w:pPr>
        <w:pStyle w:val="a3"/>
        <w:ind w:left="643" w:firstLine="0"/>
        <w:jc w:val="left"/>
      </w:pPr>
      <w:r>
        <w:t>Освещение</w:t>
      </w:r>
      <w:r>
        <w:rPr>
          <w:spacing w:val="17"/>
        </w:rPr>
        <w:t xml:space="preserve"> </w:t>
      </w:r>
      <w:r>
        <w:t>как</w:t>
      </w:r>
      <w:r>
        <w:rPr>
          <w:spacing w:val="20"/>
        </w:rPr>
        <w:t xml:space="preserve"> </w:t>
      </w:r>
      <w:r>
        <w:t>средство</w:t>
      </w:r>
      <w:r>
        <w:rPr>
          <w:spacing w:val="16"/>
        </w:rPr>
        <w:t xml:space="preserve"> </w:t>
      </w:r>
      <w:r>
        <w:t>выявления</w:t>
      </w:r>
      <w:r>
        <w:rPr>
          <w:spacing w:val="19"/>
        </w:rPr>
        <w:t xml:space="preserve"> </w:t>
      </w:r>
      <w:r>
        <w:t>объёма</w:t>
      </w:r>
      <w:r>
        <w:rPr>
          <w:spacing w:val="16"/>
        </w:rPr>
        <w:t xml:space="preserve"> </w:t>
      </w:r>
      <w:r>
        <w:t>предмета.</w:t>
      </w:r>
      <w:r>
        <w:rPr>
          <w:spacing w:val="19"/>
        </w:rPr>
        <w:t xml:space="preserve"> </w:t>
      </w:r>
      <w:r>
        <w:t>Понятия</w:t>
      </w:r>
      <w:r>
        <w:rPr>
          <w:spacing w:val="21"/>
        </w:rPr>
        <w:t xml:space="preserve"> </w:t>
      </w:r>
      <w:r>
        <w:t>«свет»,</w:t>
      </w:r>
      <w:r>
        <w:rPr>
          <w:spacing w:val="18"/>
        </w:rPr>
        <w:t xml:space="preserve"> </w:t>
      </w:r>
      <w:r>
        <w:t>«блик»,</w:t>
      </w:r>
      <w:r>
        <w:rPr>
          <w:spacing w:val="18"/>
        </w:rPr>
        <w:t xml:space="preserve"> </w:t>
      </w:r>
      <w:r>
        <w:rPr>
          <w:spacing w:val="-2"/>
        </w:rPr>
        <w:t>«полутень»,</w:t>
      </w:r>
    </w:p>
    <w:p w14:paraId="195A0013" w14:textId="77777777" w:rsidR="00DD28B4" w:rsidRDefault="006F0148">
      <w:pPr>
        <w:pStyle w:val="a3"/>
        <w:ind w:firstLine="0"/>
        <w:jc w:val="left"/>
      </w:pPr>
      <w:r>
        <w:t>«собственная</w:t>
      </w:r>
      <w:r>
        <w:rPr>
          <w:spacing w:val="57"/>
          <w:w w:val="150"/>
        </w:rPr>
        <w:t xml:space="preserve"> </w:t>
      </w:r>
      <w:r>
        <w:t>тень»,</w:t>
      </w:r>
      <w:r>
        <w:rPr>
          <w:spacing w:val="60"/>
          <w:w w:val="150"/>
        </w:rPr>
        <w:t xml:space="preserve"> </w:t>
      </w:r>
      <w:r>
        <w:t>«рефлекс»,</w:t>
      </w:r>
      <w:r>
        <w:rPr>
          <w:spacing w:val="60"/>
          <w:w w:val="150"/>
        </w:rPr>
        <w:t xml:space="preserve"> </w:t>
      </w:r>
      <w:r>
        <w:t>«падающая</w:t>
      </w:r>
      <w:r>
        <w:rPr>
          <w:spacing w:val="62"/>
          <w:w w:val="150"/>
        </w:rPr>
        <w:t xml:space="preserve"> </w:t>
      </w:r>
      <w:r>
        <w:t>тень».</w:t>
      </w:r>
      <w:r>
        <w:rPr>
          <w:spacing w:val="61"/>
          <w:w w:val="150"/>
        </w:rPr>
        <w:t xml:space="preserve"> </w:t>
      </w:r>
      <w:r>
        <w:t>Особенности</w:t>
      </w:r>
      <w:r>
        <w:rPr>
          <w:spacing w:val="57"/>
          <w:w w:val="150"/>
        </w:rPr>
        <w:t xml:space="preserve"> </w:t>
      </w:r>
      <w:r>
        <w:t>освещения</w:t>
      </w:r>
      <w:r>
        <w:rPr>
          <w:spacing w:val="62"/>
          <w:w w:val="150"/>
        </w:rPr>
        <w:t xml:space="preserve"> </w:t>
      </w:r>
      <w:r>
        <w:t>«по</w:t>
      </w:r>
      <w:r>
        <w:rPr>
          <w:spacing w:val="61"/>
          <w:w w:val="150"/>
        </w:rPr>
        <w:t xml:space="preserve"> </w:t>
      </w:r>
      <w:r>
        <w:t>свету»</w:t>
      </w:r>
      <w:r>
        <w:rPr>
          <w:spacing w:val="61"/>
          <w:w w:val="150"/>
        </w:rPr>
        <w:t xml:space="preserve"> </w:t>
      </w:r>
      <w:r>
        <w:rPr>
          <w:spacing w:val="-10"/>
        </w:rPr>
        <w:t>и</w:t>
      </w:r>
    </w:p>
    <w:p w14:paraId="2CC19EA9" w14:textId="77777777" w:rsidR="00DD28B4" w:rsidRDefault="006F0148">
      <w:pPr>
        <w:pStyle w:val="a3"/>
        <w:ind w:firstLine="0"/>
        <w:jc w:val="left"/>
      </w:pPr>
      <w:r>
        <w:t>«против</w:t>
      </w:r>
      <w:r>
        <w:rPr>
          <w:spacing w:val="-3"/>
        </w:rPr>
        <w:t xml:space="preserve"> </w:t>
      </w:r>
      <w:r>
        <w:rPr>
          <w:spacing w:val="-2"/>
        </w:rPr>
        <w:t>света».</w:t>
      </w:r>
    </w:p>
    <w:p w14:paraId="1AF0975B" w14:textId="77777777" w:rsidR="00DD28B4" w:rsidRDefault="006F0148">
      <w:pPr>
        <w:pStyle w:val="a3"/>
        <w:ind w:left="643" w:right="207" w:firstLine="0"/>
        <w:jc w:val="left"/>
      </w:pPr>
      <w:r>
        <w:t>Рисунок натюрморта графическими материалами с натуры или по представлению. Творческий</w:t>
      </w:r>
      <w:r>
        <w:rPr>
          <w:spacing w:val="80"/>
        </w:rPr>
        <w:t xml:space="preserve"> </w:t>
      </w:r>
      <w:r>
        <w:t>натюрморт</w:t>
      </w:r>
      <w:r>
        <w:rPr>
          <w:spacing w:val="80"/>
        </w:rPr>
        <w:t xml:space="preserve"> </w:t>
      </w:r>
      <w:r>
        <w:t>в</w:t>
      </w:r>
      <w:r>
        <w:rPr>
          <w:spacing w:val="80"/>
        </w:rPr>
        <w:t xml:space="preserve"> </w:t>
      </w:r>
      <w:r>
        <w:t>графике.</w:t>
      </w:r>
      <w:r>
        <w:rPr>
          <w:spacing w:val="80"/>
        </w:rPr>
        <w:t xml:space="preserve"> </w:t>
      </w:r>
      <w:r>
        <w:t>Произведения</w:t>
      </w:r>
      <w:r>
        <w:rPr>
          <w:spacing w:val="80"/>
        </w:rPr>
        <w:t xml:space="preserve"> </w:t>
      </w:r>
      <w:r>
        <w:t>художников-графиков.</w:t>
      </w:r>
      <w:r>
        <w:rPr>
          <w:spacing w:val="80"/>
        </w:rPr>
        <w:t xml:space="preserve"> </w:t>
      </w:r>
      <w:r>
        <w:t>Особенности</w:t>
      </w:r>
    </w:p>
    <w:p w14:paraId="1AEB4F5C" w14:textId="77777777" w:rsidR="00DD28B4" w:rsidRDefault="006F0148">
      <w:pPr>
        <w:pStyle w:val="a3"/>
        <w:spacing w:before="61"/>
        <w:ind w:firstLine="0"/>
        <w:jc w:val="left"/>
      </w:pPr>
      <w:r>
        <w:t>графических</w:t>
      </w:r>
      <w:r>
        <w:rPr>
          <w:spacing w:val="-3"/>
        </w:rPr>
        <w:t xml:space="preserve"> </w:t>
      </w:r>
      <w:r>
        <w:t>техник.</w:t>
      </w:r>
      <w:r>
        <w:rPr>
          <w:spacing w:val="-2"/>
        </w:rPr>
        <w:t xml:space="preserve"> </w:t>
      </w:r>
      <w:r>
        <w:t>Печатная</w:t>
      </w:r>
      <w:r>
        <w:rPr>
          <w:spacing w:val="-1"/>
        </w:rPr>
        <w:t xml:space="preserve"> </w:t>
      </w:r>
      <w:r>
        <w:rPr>
          <w:spacing w:val="-2"/>
        </w:rPr>
        <w:t>графика.</w:t>
      </w:r>
    </w:p>
    <w:p w14:paraId="505032F8" w14:textId="77777777" w:rsidR="00DD28B4" w:rsidRDefault="006F0148">
      <w:pPr>
        <w:pStyle w:val="a3"/>
        <w:jc w:val="left"/>
      </w:pPr>
      <w:r>
        <w:t>Живописное изображение натюрморта. Цвет в натюрмортах европейских и отечественных живописцев. Опыт создания живописного натюрморта.</w:t>
      </w:r>
    </w:p>
    <w:p w14:paraId="2FC036ED" w14:textId="77777777" w:rsidR="00DD28B4" w:rsidRDefault="006F0148">
      <w:pPr>
        <w:pStyle w:val="a3"/>
        <w:ind w:left="643" w:firstLine="0"/>
        <w:jc w:val="left"/>
      </w:pPr>
      <w:r>
        <w:rPr>
          <w:spacing w:val="-2"/>
        </w:rPr>
        <w:t>Портрет.</w:t>
      </w:r>
    </w:p>
    <w:p w14:paraId="7C07EBF9" w14:textId="77777777" w:rsidR="00DD28B4" w:rsidRDefault="006F0148">
      <w:pPr>
        <w:pStyle w:val="a3"/>
        <w:ind w:right="141"/>
      </w:pPr>
      <w: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56F4B368" w14:textId="77777777" w:rsidR="00DD28B4" w:rsidRDefault="006F0148">
      <w:pPr>
        <w:pStyle w:val="a3"/>
        <w:spacing w:line="275" w:lineRule="exact"/>
        <w:ind w:left="643" w:firstLine="0"/>
      </w:pPr>
      <w:r>
        <w:t>Великие</w:t>
      </w:r>
      <w:r>
        <w:rPr>
          <w:spacing w:val="2"/>
        </w:rPr>
        <w:t xml:space="preserve"> </w:t>
      </w:r>
      <w:r>
        <w:t>портретисты</w:t>
      </w:r>
      <w:r>
        <w:rPr>
          <w:spacing w:val="-1"/>
        </w:rPr>
        <w:t xml:space="preserve"> </w:t>
      </w:r>
      <w:r>
        <w:t>в</w:t>
      </w:r>
      <w:r>
        <w:rPr>
          <w:spacing w:val="-3"/>
        </w:rPr>
        <w:t xml:space="preserve"> </w:t>
      </w:r>
      <w:r>
        <w:t>европейском</w:t>
      </w:r>
      <w:r>
        <w:rPr>
          <w:spacing w:val="-2"/>
        </w:rPr>
        <w:t xml:space="preserve"> искусстве.</w:t>
      </w:r>
    </w:p>
    <w:p w14:paraId="049371AE" w14:textId="77777777" w:rsidR="00DD28B4" w:rsidRDefault="006F0148">
      <w:pPr>
        <w:pStyle w:val="a3"/>
        <w:ind w:right="140"/>
        <w:jc w:val="left"/>
      </w:pPr>
      <w:r>
        <w:t>Особенности развития портретного жанра в отечественном искусстве. Великие портретисты в русской живописи.</w:t>
      </w:r>
    </w:p>
    <w:p w14:paraId="277CCBF9" w14:textId="77777777" w:rsidR="00DD28B4" w:rsidRDefault="006F0148">
      <w:pPr>
        <w:pStyle w:val="a3"/>
        <w:ind w:left="643" w:firstLine="0"/>
        <w:jc w:val="left"/>
      </w:pPr>
      <w:r>
        <w:t>Парадный</w:t>
      </w:r>
      <w:r>
        <w:rPr>
          <w:spacing w:val="-3"/>
        </w:rPr>
        <w:t xml:space="preserve"> </w:t>
      </w:r>
      <w:r>
        <w:t>и</w:t>
      </w:r>
      <w:r>
        <w:rPr>
          <w:spacing w:val="-2"/>
        </w:rPr>
        <w:t xml:space="preserve"> </w:t>
      </w:r>
      <w:r>
        <w:t>камерный</w:t>
      </w:r>
      <w:r>
        <w:rPr>
          <w:spacing w:val="-3"/>
        </w:rPr>
        <w:t xml:space="preserve"> </w:t>
      </w:r>
      <w:r>
        <w:t>портрет</w:t>
      </w:r>
      <w:r>
        <w:rPr>
          <w:spacing w:val="-2"/>
        </w:rPr>
        <w:t xml:space="preserve"> </w:t>
      </w:r>
      <w:r>
        <w:t>в</w:t>
      </w:r>
      <w:r>
        <w:rPr>
          <w:spacing w:val="-3"/>
        </w:rPr>
        <w:t xml:space="preserve"> </w:t>
      </w:r>
      <w:r>
        <w:rPr>
          <w:spacing w:val="-2"/>
        </w:rPr>
        <w:t>живописи.</w:t>
      </w:r>
    </w:p>
    <w:p w14:paraId="79A9C5ED" w14:textId="77777777" w:rsidR="00DD28B4" w:rsidRDefault="006F0148">
      <w:pPr>
        <w:pStyle w:val="a3"/>
        <w:ind w:left="643" w:firstLine="0"/>
        <w:jc w:val="left"/>
      </w:pPr>
      <w:r>
        <w:t>Особенности</w:t>
      </w:r>
      <w:r>
        <w:rPr>
          <w:spacing w:val="-3"/>
        </w:rPr>
        <w:t xml:space="preserve"> </w:t>
      </w:r>
      <w:r>
        <w:t>развития</w:t>
      </w:r>
      <w:r>
        <w:rPr>
          <w:spacing w:val="-5"/>
        </w:rPr>
        <w:t xml:space="preserve"> </w:t>
      </w:r>
      <w:r>
        <w:t>жанра</w:t>
      </w:r>
      <w:r>
        <w:rPr>
          <w:spacing w:val="-4"/>
        </w:rPr>
        <w:t xml:space="preserve"> </w:t>
      </w:r>
      <w:r>
        <w:t>портрета</w:t>
      </w:r>
      <w:r>
        <w:rPr>
          <w:spacing w:val="-1"/>
        </w:rPr>
        <w:t xml:space="preserve"> </w:t>
      </w:r>
      <w:r>
        <w:t>в</w:t>
      </w:r>
      <w:r>
        <w:rPr>
          <w:spacing w:val="-3"/>
        </w:rPr>
        <w:t xml:space="preserve"> </w:t>
      </w:r>
      <w:r>
        <w:t>искусстве</w:t>
      </w:r>
      <w:r>
        <w:rPr>
          <w:spacing w:val="-4"/>
        </w:rPr>
        <w:t xml:space="preserve"> </w:t>
      </w:r>
      <w:r>
        <w:t>ХХ</w:t>
      </w:r>
      <w:r>
        <w:rPr>
          <w:spacing w:val="-2"/>
        </w:rPr>
        <w:t xml:space="preserve"> </w:t>
      </w:r>
      <w:r>
        <w:t>в.</w:t>
      </w:r>
      <w:r>
        <w:rPr>
          <w:spacing w:val="1"/>
        </w:rPr>
        <w:t xml:space="preserve"> </w:t>
      </w:r>
      <w:r>
        <w:t>-</w:t>
      </w:r>
      <w:r>
        <w:rPr>
          <w:spacing w:val="-3"/>
        </w:rPr>
        <w:t xml:space="preserve"> </w:t>
      </w:r>
      <w:r>
        <w:t>отечественном</w:t>
      </w:r>
      <w:r>
        <w:rPr>
          <w:spacing w:val="-3"/>
        </w:rPr>
        <w:t xml:space="preserve"> </w:t>
      </w:r>
      <w:r>
        <w:t xml:space="preserve">и </w:t>
      </w:r>
      <w:r>
        <w:rPr>
          <w:spacing w:val="-2"/>
        </w:rPr>
        <w:t>европейском.</w:t>
      </w:r>
    </w:p>
    <w:p w14:paraId="011B1754" w14:textId="77777777" w:rsidR="00DD28B4" w:rsidRDefault="006F0148">
      <w:pPr>
        <w:pStyle w:val="a3"/>
        <w:jc w:val="left"/>
      </w:pPr>
      <w:r>
        <w:t>Построение головы человека, основные пропорции лица, соотношение лицевой и черепной частей головы.</w:t>
      </w:r>
    </w:p>
    <w:p w14:paraId="075A994E" w14:textId="77777777" w:rsidR="00DD28B4" w:rsidRDefault="006F0148">
      <w:pPr>
        <w:pStyle w:val="a3"/>
        <w:ind w:right="207"/>
        <w:jc w:val="left"/>
      </w:pPr>
      <w:r>
        <w:t>Графический портрет в работах известных художников. Разнообразие графических средств</w:t>
      </w:r>
      <w:r>
        <w:rPr>
          <w:spacing w:val="40"/>
        </w:rPr>
        <w:t xml:space="preserve"> </w:t>
      </w:r>
      <w:r>
        <w:t>в изображении образа человека. Графический портретный рисунок с натуры или по памяти.</w:t>
      </w:r>
    </w:p>
    <w:p w14:paraId="39B80A1F" w14:textId="77777777" w:rsidR="00DD28B4" w:rsidRDefault="006F0148">
      <w:pPr>
        <w:pStyle w:val="a3"/>
        <w:ind w:left="643" w:right="3346" w:firstLine="0"/>
        <w:jc w:val="left"/>
      </w:pPr>
      <w:r>
        <w:t>Роль</w:t>
      </w:r>
      <w:r>
        <w:rPr>
          <w:spacing w:val="-5"/>
        </w:rPr>
        <w:t xml:space="preserve"> </w:t>
      </w:r>
      <w:r>
        <w:t>освещения</w:t>
      </w:r>
      <w:r>
        <w:rPr>
          <w:spacing w:val="-5"/>
        </w:rPr>
        <w:t xml:space="preserve"> </w:t>
      </w:r>
      <w:r>
        <w:t>головы</w:t>
      </w:r>
      <w:r>
        <w:rPr>
          <w:spacing w:val="-8"/>
        </w:rPr>
        <w:t xml:space="preserve"> </w:t>
      </w:r>
      <w:r>
        <w:t>при</w:t>
      </w:r>
      <w:r>
        <w:rPr>
          <w:spacing w:val="-5"/>
        </w:rPr>
        <w:t xml:space="preserve"> </w:t>
      </w:r>
      <w:r>
        <w:t>создании</w:t>
      </w:r>
      <w:r>
        <w:rPr>
          <w:spacing w:val="-9"/>
        </w:rPr>
        <w:t xml:space="preserve"> </w:t>
      </w:r>
      <w:r>
        <w:t>портретного</w:t>
      </w:r>
      <w:r>
        <w:rPr>
          <w:spacing w:val="-7"/>
        </w:rPr>
        <w:t xml:space="preserve"> </w:t>
      </w:r>
      <w:r>
        <w:t>образа. Свет и тень в изображении головы человека.</w:t>
      </w:r>
    </w:p>
    <w:p w14:paraId="646922DC" w14:textId="77777777" w:rsidR="00DD28B4" w:rsidRDefault="006F0148">
      <w:pPr>
        <w:pStyle w:val="a3"/>
        <w:ind w:left="643" w:firstLine="0"/>
        <w:jc w:val="left"/>
      </w:pPr>
      <w:r>
        <w:t>Портрет в</w:t>
      </w:r>
      <w:r>
        <w:rPr>
          <w:spacing w:val="-1"/>
        </w:rPr>
        <w:t xml:space="preserve"> </w:t>
      </w:r>
      <w:r>
        <w:rPr>
          <w:spacing w:val="-2"/>
        </w:rPr>
        <w:t>скульптуре.</w:t>
      </w:r>
    </w:p>
    <w:p w14:paraId="306B411E" w14:textId="77777777" w:rsidR="00DD28B4" w:rsidRDefault="006F0148">
      <w:pPr>
        <w:pStyle w:val="a3"/>
        <w:jc w:val="left"/>
      </w:pPr>
      <w:r>
        <w:t xml:space="preserve">Выражение характера человека, его социального положения и образа эпохи в скульптурном </w:t>
      </w:r>
      <w:r>
        <w:rPr>
          <w:spacing w:val="-2"/>
        </w:rPr>
        <w:t>портрете.</w:t>
      </w:r>
    </w:p>
    <w:p w14:paraId="1DADE4A8" w14:textId="77777777" w:rsidR="00DD28B4" w:rsidRDefault="006F0148">
      <w:pPr>
        <w:pStyle w:val="a3"/>
        <w:ind w:left="643" w:firstLine="0"/>
        <w:jc w:val="left"/>
      </w:pPr>
      <w:r>
        <w:t>Значение</w:t>
      </w:r>
      <w:r>
        <w:rPr>
          <w:spacing w:val="-5"/>
        </w:rPr>
        <w:t xml:space="preserve"> </w:t>
      </w:r>
      <w:r>
        <w:t>свойств</w:t>
      </w:r>
      <w:r>
        <w:rPr>
          <w:spacing w:val="-4"/>
        </w:rPr>
        <w:t xml:space="preserve"> </w:t>
      </w:r>
      <w:r>
        <w:t>художественных</w:t>
      </w:r>
      <w:r>
        <w:rPr>
          <w:spacing w:val="-4"/>
        </w:rPr>
        <w:t xml:space="preserve"> </w:t>
      </w:r>
      <w:r>
        <w:t>материалов</w:t>
      </w:r>
      <w:r>
        <w:rPr>
          <w:spacing w:val="-3"/>
        </w:rPr>
        <w:t xml:space="preserve"> </w:t>
      </w:r>
      <w:r>
        <w:t>в</w:t>
      </w:r>
      <w:r>
        <w:rPr>
          <w:spacing w:val="-4"/>
        </w:rPr>
        <w:t xml:space="preserve"> </w:t>
      </w:r>
      <w:r>
        <w:t>создании скульптурного</w:t>
      </w:r>
      <w:r>
        <w:rPr>
          <w:spacing w:val="-4"/>
        </w:rPr>
        <w:t xml:space="preserve"> </w:t>
      </w:r>
      <w:r>
        <w:rPr>
          <w:spacing w:val="-2"/>
        </w:rPr>
        <w:t>портрета.</w:t>
      </w:r>
    </w:p>
    <w:p w14:paraId="3329C2D2" w14:textId="77777777" w:rsidR="00DD28B4" w:rsidRDefault="006F0148">
      <w:pPr>
        <w:pStyle w:val="a3"/>
        <w:jc w:val="left"/>
      </w:pPr>
      <w:r>
        <w:t>Живописное</w:t>
      </w:r>
      <w:r>
        <w:rPr>
          <w:spacing w:val="80"/>
        </w:rPr>
        <w:t xml:space="preserve"> </w:t>
      </w:r>
      <w:r>
        <w:t>изображение</w:t>
      </w:r>
      <w:r>
        <w:rPr>
          <w:spacing w:val="80"/>
        </w:rPr>
        <w:t xml:space="preserve"> </w:t>
      </w:r>
      <w:r>
        <w:t>портрета.</w:t>
      </w:r>
      <w:r>
        <w:rPr>
          <w:spacing w:val="80"/>
        </w:rPr>
        <w:t xml:space="preserve"> </w:t>
      </w:r>
      <w:r>
        <w:t>Роль</w:t>
      </w:r>
      <w:r>
        <w:rPr>
          <w:spacing w:val="80"/>
        </w:rPr>
        <w:t xml:space="preserve"> </w:t>
      </w:r>
      <w:r>
        <w:t>цвета</w:t>
      </w:r>
      <w:r>
        <w:rPr>
          <w:spacing w:val="80"/>
        </w:rPr>
        <w:t xml:space="preserve"> </w:t>
      </w:r>
      <w:r>
        <w:t>в</w:t>
      </w:r>
      <w:r>
        <w:rPr>
          <w:spacing w:val="80"/>
        </w:rPr>
        <w:t xml:space="preserve"> </w:t>
      </w:r>
      <w:r>
        <w:t>живописном</w:t>
      </w:r>
      <w:r>
        <w:rPr>
          <w:spacing w:val="80"/>
        </w:rPr>
        <w:t xml:space="preserve"> </w:t>
      </w:r>
      <w:r>
        <w:t>портретном</w:t>
      </w:r>
      <w:r>
        <w:rPr>
          <w:spacing w:val="80"/>
        </w:rPr>
        <w:t xml:space="preserve"> </w:t>
      </w:r>
      <w:r>
        <w:t>образе</w:t>
      </w:r>
      <w:r>
        <w:rPr>
          <w:spacing w:val="80"/>
        </w:rPr>
        <w:t xml:space="preserve"> </w:t>
      </w:r>
      <w:r>
        <w:t>в</w:t>
      </w:r>
      <w:r>
        <w:rPr>
          <w:spacing w:val="80"/>
        </w:rPr>
        <w:t xml:space="preserve"> </w:t>
      </w:r>
      <w:r>
        <w:t>произведениях выдающихся живописцев.</w:t>
      </w:r>
    </w:p>
    <w:p w14:paraId="6423B832" w14:textId="77777777" w:rsidR="00DD28B4" w:rsidRDefault="006F0148">
      <w:pPr>
        <w:pStyle w:val="a3"/>
        <w:ind w:left="643" w:right="3594" w:firstLine="0"/>
        <w:jc w:val="left"/>
      </w:pPr>
      <w:r>
        <w:t>Опыт</w:t>
      </w:r>
      <w:r>
        <w:rPr>
          <w:spacing w:val="-8"/>
        </w:rPr>
        <w:t xml:space="preserve"> </w:t>
      </w:r>
      <w:r>
        <w:t>работы</w:t>
      </w:r>
      <w:r>
        <w:rPr>
          <w:spacing w:val="-9"/>
        </w:rPr>
        <w:t xml:space="preserve"> </w:t>
      </w:r>
      <w:r>
        <w:t>над</w:t>
      </w:r>
      <w:r>
        <w:rPr>
          <w:spacing w:val="-8"/>
        </w:rPr>
        <w:t xml:space="preserve"> </w:t>
      </w:r>
      <w:r>
        <w:t>созданием</w:t>
      </w:r>
      <w:r>
        <w:rPr>
          <w:spacing w:val="-8"/>
        </w:rPr>
        <w:t xml:space="preserve"> </w:t>
      </w:r>
      <w:r>
        <w:t>живописного</w:t>
      </w:r>
      <w:r>
        <w:rPr>
          <w:spacing w:val="-8"/>
        </w:rPr>
        <w:t xml:space="preserve"> </w:t>
      </w:r>
      <w:r>
        <w:t xml:space="preserve">портрета. </w:t>
      </w:r>
      <w:r>
        <w:rPr>
          <w:spacing w:val="-2"/>
        </w:rPr>
        <w:t>Пейзаж.</w:t>
      </w:r>
    </w:p>
    <w:p w14:paraId="495E4210" w14:textId="77777777" w:rsidR="00DD28B4" w:rsidRDefault="006F0148">
      <w:pPr>
        <w:pStyle w:val="a3"/>
        <w:spacing w:before="1"/>
        <w:ind w:right="141"/>
      </w:pPr>
      <w:r>
        <w:t>Особенности изображения пространства в эпоху Древнего мира, в средневековом искусстве и в эпоху Возрождения.</w:t>
      </w:r>
    </w:p>
    <w:p w14:paraId="401928DE" w14:textId="77777777" w:rsidR="00DD28B4" w:rsidRDefault="006F0148">
      <w:pPr>
        <w:pStyle w:val="a3"/>
        <w:ind w:left="643" w:firstLine="0"/>
      </w:pPr>
      <w:r>
        <w:t>Правила</w:t>
      </w:r>
      <w:r>
        <w:rPr>
          <w:spacing w:val="-7"/>
        </w:rPr>
        <w:t xml:space="preserve"> </w:t>
      </w:r>
      <w:r>
        <w:t>построения</w:t>
      </w:r>
      <w:r>
        <w:rPr>
          <w:spacing w:val="-1"/>
        </w:rPr>
        <w:t xml:space="preserve"> </w:t>
      </w:r>
      <w:r>
        <w:t>линейной</w:t>
      </w:r>
      <w:r>
        <w:rPr>
          <w:spacing w:val="-3"/>
        </w:rPr>
        <w:t xml:space="preserve"> </w:t>
      </w:r>
      <w:r>
        <w:t>перспективы</w:t>
      </w:r>
      <w:r>
        <w:rPr>
          <w:spacing w:val="-5"/>
        </w:rPr>
        <w:t xml:space="preserve"> </w:t>
      </w:r>
      <w:r>
        <w:t>в</w:t>
      </w:r>
      <w:r>
        <w:rPr>
          <w:spacing w:val="-4"/>
        </w:rPr>
        <w:t xml:space="preserve"> </w:t>
      </w:r>
      <w:r>
        <w:t xml:space="preserve">изображении </w:t>
      </w:r>
      <w:r>
        <w:rPr>
          <w:spacing w:val="-2"/>
        </w:rPr>
        <w:t>пространства.</w:t>
      </w:r>
    </w:p>
    <w:p w14:paraId="2041AA50" w14:textId="77777777" w:rsidR="00DD28B4" w:rsidRDefault="006F0148">
      <w:pPr>
        <w:pStyle w:val="a3"/>
        <w:ind w:right="142"/>
      </w:pPr>
      <w:r>
        <w:t>Правила воздушной перспективы, построения переднего, среднего и дальнего планов при изображении пейзажа.</w:t>
      </w:r>
    </w:p>
    <w:p w14:paraId="122F747D" w14:textId="77777777" w:rsidR="00DD28B4" w:rsidRDefault="006F0148">
      <w:pPr>
        <w:pStyle w:val="a3"/>
        <w:ind w:right="141"/>
      </w:pPr>
      <w:r>
        <w:t>Особенности изображения разных состояний природы и её освещения. Романтический пейзаж. Морские пейзажи И. Айвазовского.</w:t>
      </w:r>
    </w:p>
    <w:p w14:paraId="4194A671" w14:textId="77777777" w:rsidR="00DD28B4" w:rsidRDefault="006F0148">
      <w:pPr>
        <w:pStyle w:val="a3"/>
        <w:ind w:left="643" w:firstLine="0"/>
      </w:pPr>
      <w:r>
        <w:t>Особенности</w:t>
      </w:r>
      <w:r>
        <w:rPr>
          <w:spacing w:val="7"/>
        </w:rPr>
        <w:t xml:space="preserve"> </w:t>
      </w:r>
      <w:r>
        <w:t>изображения</w:t>
      </w:r>
      <w:r>
        <w:rPr>
          <w:spacing w:val="11"/>
        </w:rPr>
        <w:t xml:space="preserve"> </w:t>
      </w:r>
      <w:r>
        <w:t>природы</w:t>
      </w:r>
      <w:r>
        <w:rPr>
          <w:spacing w:val="7"/>
        </w:rPr>
        <w:t xml:space="preserve"> </w:t>
      </w:r>
      <w:r>
        <w:t>в</w:t>
      </w:r>
      <w:r>
        <w:rPr>
          <w:spacing w:val="8"/>
        </w:rPr>
        <w:t xml:space="preserve"> </w:t>
      </w:r>
      <w:r>
        <w:t>творчестве</w:t>
      </w:r>
      <w:r>
        <w:rPr>
          <w:spacing w:val="9"/>
        </w:rPr>
        <w:t xml:space="preserve"> </w:t>
      </w:r>
      <w:r>
        <w:t>импрессионистов</w:t>
      </w:r>
      <w:r>
        <w:rPr>
          <w:spacing w:val="11"/>
        </w:rPr>
        <w:t xml:space="preserve"> </w:t>
      </w:r>
      <w:r>
        <w:t>и</w:t>
      </w:r>
      <w:r>
        <w:rPr>
          <w:spacing w:val="10"/>
        </w:rPr>
        <w:t xml:space="preserve"> </w:t>
      </w:r>
      <w:r>
        <w:rPr>
          <w:spacing w:val="-2"/>
        </w:rPr>
        <w:t>постимпрессионистов.</w:t>
      </w:r>
    </w:p>
    <w:p w14:paraId="7EC21E61" w14:textId="77777777" w:rsidR="00DD28B4" w:rsidRDefault="006F0148">
      <w:pPr>
        <w:pStyle w:val="a3"/>
        <w:ind w:firstLine="0"/>
      </w:pPr>
      <w:r>
        <w:t>Представления</w:t>
      </w:r>
      <w:r>
        <w:rPr>
          <w:spacing w:val="-5"/>
        </w:rPr>
        <w:t xml:space="preserve"> </w:t>
      </w:r>
      <w:r>
        <w:t>о</w:t>
      </w:r>
      <w:r>
        <w:rPr>
          <w:spacing w:val="-7"/>
        </w:rPr>
        <w:t xml:space="preserve"> </w:t>
      </w:r>
      <w:r>
        <w:t>пленэрной</w:t>
      </w:r>
      <w:r>
        <w:rPr>
          <w:spacing w:val="-2"/>
        </w:rPr>
        <w:t xml:space="preserve"> </w:t>
      </w:r>
      <w:r>
        <w:t>живописи</w:t>
      </w:r>
      <w:r>
        <w:rPr>
          <w:spacing w:val="-9"/>
        </w:rPr>
        <w:t xml:space="preserve"> </w:t>
      </w:r>
      <w:r>
        <w:t>и</w:t>
      </w:r>
      <w:r>
        <w:rPr>
          <w:spacing w:val="-5"/>
        </w:rPr>
        <w:t xml:space="preserve"> </w:t>
      </w:r>
      <w:r>
        <w:t>колористической</w:t>
      </w:r>
      <w:r>
        <w:rPr>
          <w:spacing w:val="-6"/>
        </w:rPr>
        <w:t xml:space="preserve"> </w:t>
      </w:r>
      <w:r>
        <w:t>изменчивости</w:t>
      </w:r>
      <w:r>
        <w:rPr>
          <w:spacing w:val="-6"/>
        </w:rPr>
        <w:t xml:space="preserve"> </w:t>
      </w:r>
      <w:r>
        <w:t>состояний</w:t>
      </w:r>
      <w:r>
        <w:rPr>
          <w:spacing w:val="-6"/>
        </w:rPr>
        <w:t xml:space="preserve"> </w:t>
      </w:r>
      <w:r>
        <w:rPr>
          <w:spacing w:val="-2"/>
        </w:rPr>
        <w:t>природы.</w:t>
      </w:r>
    </w:p>
    <w:p w14:paraId="78146D90" w14:textId="77777777" w:rsidR="00DD28B4" w:rsidRDefault="006F0148">
      <w:pPr>
        <w:pStyle w:val="a3"/>
        <w:ind w:right="138"/>
      </w:pPr>
      <w: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42BC371B" w14:textId="77777777" w:rsidR="00DD28B4" w:rsidRDefault="006F0148">
      <w:pPr>
        <w:pStyle w:val="a3"/>
        <w:spacing w:before="1"/>
        <w:ind w:left="643" w:firstLine="0"/>
      </w:pPr>
      <w:r>
        <w:t>Становление</w:t>
      </w:r>
      <w:r>
        <w:rPr>
          <w:spacing w:val="-1"/>
        </w:rPr>
        <w:t xml:space="preserve"> </w:t>
      </w:r>
      <w:r>
        <w:t>образа</w:t>
      </w:r>
      <w:r>
        <w:rPr>
          <w:spacing w:val="-1"/>
        </w:rPr>
        <w:t xml:space="preserve"> </w:t>
      </w:r>
      <w:r>
        <w:t>родной</w:t>
      </w:r>
      <w:r>
        <w:rPr>
          <w:spacing w:val="-3"/>
        </w:rPr>
        <w:t xml:space="preserve"> </w:t>
      </w:r>
      <w:r>
        <w:t>природы в</w:t>
      </w:r>
      <w:r>
        <w:rPr>
          <w:spacing w:val="-2"/>
        </w:rPr>
        <w:t xml:space="preserve"> </w:t>
      </w:r>
      <w:r>
        <w:t>произведениях А.</w:t>
      </w:r>
      <w:r>
        <w:rPr>
          <w:spacing w:val="-1"/>
        </w:rPr>
        <w:t xml:space="preserve"> </w:t>
      </w:r>
      <w:r>
        <w:t>Венецианова</w:t>
      </w:r>
      <w:r>
        <w:rPr>
          <w:spacing w:val="-2"/>
        </w:rPr>
        <w:t xml:space="preserve"> </w:t>
      </w:r>
      <w:r>
        <w:t>и</w:t>
      </w:r>
      <w:r>
        <w:rPr>
          <w:spacing w:val="-1"/>
        </w:rPr>
        <w:t xml:space="preserve"> </w:t>
      </w:r>
      <w:r>
        <w:t>его</w:t>
      </w:r>
      <w:r>
        <w:rPr>
          <w:spacing w:val="-1"/>
        </w:rPr>
        <w:t xml:space="preserve"> </w:t>
      </w:r>
      <w:r>
        <w:rPr>
          <w:spacing w:val="-2"/>
        </w:rPr>
        <w:t>учеников:</w:t>
      </w:r>
    </w:p>
    <w:p w14:paraId="499AE225" w14:textId="77777777" w:rsidR="00DD28B4" w:rsidRDefault="006F0148">
      <w:pPr>
        <w:pStyle w:val="a3"/>
        <w:ind w:right="140" w:firstLine="0"/>
      </w:pPr>
      <w:r>
        <w:t xml:space="preserve">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w:t>
      </w:r>
      <w:r>
        <w:rPr>
          <w:spacing w:val="-2"/>
        </w:rPr>
        <w:t>Родины.</w:t>
      </w:r>
    </w:p>
    <w:p w14:paraId="55E28F64" w14:textId="77777777" w:rsidR="00DD28B4" w:rsidRDefault="006F0148">
      <w:pPr>
        <w:pStyle w:val="a3"/>
        <w:ind w:left="643" w:firstLine="0"/>
        <w:jc w:val="left"/>
      </w:pPr>
      <w:r>
        <w:t>Творческий</w:t>
      </w:r>
      <w:r>
        <w:rPr>
          <w:spacing w:val="-5"/>
        </w:rPr>
        <w:t xml:space="preserve"> </w:t>
      </w:r>
      <w:r>
        <w:t>опыт</w:t>
      </w:r>
      <w:r>
        <w:rPr>
          <w:spacing w:val="-2"/>
        </w:rPr>
        <w:t xml:space="preserve"> </w:t>
      </w:r>
      <w:r>
        <w:t>в</w:t>
      </w:r>
      <w:r>
        <w:rPr>
          <w:spacing w:val="-3"/>
        </w:rPr>
        <w:t xml:space="preserve"> </w:t>
      </w:r>
      <w:r>
        <w:t>создании</w:t>
      </w:r>
      <w:r>
        <w:rPr>
          <w:spacing w:val="-3"/>
        </w:rPr>
        <w:t xml:space="preserve"> </w:t>
      </w:r>
      <w:r>
        <w:t>композиционного</w:t>
      </w:r>
      <w:r>
        <w:rPr>
          <w:spacing w:val="-4"/>
        </w:rPr>
        <w:t xml:space="preserve"> </w:t>
      </w:r>
      <w:r>
        <w:t>живописного</w:t>
      </w:r>
      <w:r>
        <w:rPr>
          <w:spacing w:val="-3"/>
        </w:rPr>
        <w:t xml:space="preserve"> </w:t>
      </w:r>
      <w:r>
        <w:t>пейзажа</w:t>
      </w:r>
      <w:r>
        <w:rPr>
          <w:spacing w:val="-2"/>
        </w:rPr>
        <w:t xml:space="preserve"> </w:t>
      </w:r>
      <w:r>
        <w:t>своей</w:t>
      </w:r>
      <w:r>
        <w:rPr>
          <w:spacing w:val="-4"/>
        </w:rPr>
        <w:t xml:space="preserve"> </w:t>
      </w:r>
      <w:r>
        <w:rPr>
          <w:spacing w:val="-2"/>
        </w:rPr>
        <w:t>Родины.</w:t>
      </w:r>
    </w:p>
    <w:p w14:paraId="6FA3C305" w14:textId="77777777" w:rsidR="00DD28B4" w:rsidRDefault="006F0148">
      <w:pPr>
        <w:pStyle w:val="a3"/>
        <w:jc w:val="left"/>
      </w:pPr>
      <w:r>
        <w:t>Графический образ пейзажа в работах выдающихся мастеров. Средства выразительности в графическом рисунке и многообразие графических техник.</w:t>
      </w:r>
    </w:p>
    <w:p w14:paraId="787D92E5" w14:textId="77777777" w:rsidR="00DD28B4" w:rsidRDefault="006F0148">
      <w:pPr>
        <w:pStyle w:val="a3"/>
        <w:ind w:left="643" w:firstLine="0"/>
        <w:jc w:val="left"/>
      </w:pPr>
      <w:r>
        <w:t>Графические</w:t>
      </w:r>
      <w:r>
        <w:rPr>
          <w:spacing w:val="-6"/>
        </w:rPr>
        <w:t xml:space="preserve"> </w:t>
      </w:r>
      <w:r>
        <w:t>зарисовки</w:t>
      </w:r>
      <w:r>
        <w:rPr>
          <w:spacing w:val="-3"/>
        </w:rPr>
        <w:t xml:space="preserve"> </w:t>
      </w:r>
      <w:r>
        <w:t>и</w:t>
      </w:r>
      <w:r>
        <w:rPr>
          <w:spacing w:val="-2"/>
        </w:rPr>
        <w:t xml:space="preserve"> </w:t>
      </w:r>
      <w:r>
        <w:t>графическая</w:t>
      </w:r>
      <w:r>
        <w:rPr>
          <w:spacing w:val="-5"/>
        </w:rPr>
        <w:t xml:space="preserve"> </w:t>
      </w:r>
      <w:r>
        <w:t>композиция</w:t>
      </w:r>
      <w:r>
        <w:rPr>
          <w:spacing w:val="-2"/>
        </w:rPr>
        <w:t xml:space="preserve"> </w:t>
      </w:r>
      <w:r>
        <w:t>на</w:t>
      </w:r>
      <w:r>
        <w:rPr>
          <w:spacing w:val="-3"/>
        </w:rPr>
        <w:t xml:space="preserve"> </w:t>
      </w:r>
      <w:r>
        <w:t>темы</w:t>
      </w:r>
      <w:r>
        <w:rPr>
          <w:spacing w:val="-5"/>
        </w:rPr>
        <w:t xml:space="preserve"> </w:t>
      </w:r>
      <w:r>
        <w:t>окружающей</w:t>
      </w:r>
      <w:r>
        <w:rPr>
          <w:spacing w:val="-4"/>
        </w:rPr>
        <w:t xml:space="preserve"> </w:t>
      </w:r>
      <w:r>
        <w:rPr>
          <w:spacing w:val="-2"/>
        </w:rPr>
        <w:t>природы.</w:t>
      </w:r>
    </w:p>
    <w:p w14:paraId="0479539B" w14:textId="77777777" w:rsidR="00DD28B4" w:rsidRDefault="006F0148">
      <w:pPr>
        <w:pStyle w:val="a3"/>
        <w:jc w:val="left"/>
      </w:pPr>
      <w:r>
        <w:t>Городской</w:t>
      </w:r>
      <w:r>
        <w:rPr>
          <w:spacing w:val="40"/>
        </w:rPr>
        <w:t xml:space="preserve"> </w:t>
      </w:r>
      <w:r>
        <w:t>пейзаж</w:t>
      </w:r>
      <w:r>
        <w:rPr>
          <w:spacing w:val="40"/>
        </w:rPr>
        <w:t xml:space="preserve"> </w:t>
      </w:r>
      <w:r>
        <w:t>в</w:t>
      </w:r>
      <w:r>
        <w:rPr>
          <w:spacing w:val="40"/>
        </w:rPr>
        <w:t xml:space="preserve"> </w:t>
      </w:r>
      <w:r>
        <w:t>творчестве</w:t>
      </w:r>
      <w:r>
        <w:rPr>
          <w:spacing w:val="40"/>
        </w:rPr>
        <w:t xml:space="preserve"> </w:t>
      </w:r>
      <w:r>
        <w:t>мастеров</w:t>
      </w:r>
      <w:r>
        <w:rPr>
          <w:spacing w:val="40"/>
        </w:rPr>
        <w:t xml:space="preserve"> </w:t>
      </w:r>
      <w:r>
        <w:t>искусства.</w:t>
      </w:r>
      <w:r>
        <w:rPr>
          <w:spacing w:val="40"/>
        </w:rPr>
        <w:t xml:space="preserve"> </w:t>
      </w:r>
      <w:r>
        <w:t>Многообразие</w:t>
      </w:r>
      <w:r>
        <w:rPr>
          <w:spacing w:val="40"/>
        </w:rPr>
        <w:t xml:space="preserve"> </w:t>
      </w:r>
      <w:r>
        <w:t>в</w:t>
      </w:r>
      <w:r>
        <w:rPr>
          <w:spacing w:val="40"/>
        </w:rPr>
        <w:t xml:space="preserve"> </w:t>
      </w:r>
      <w:r>
        <w:t>понимании</w:t>
      </w:r>
      <w:r>
        <w:rPr>
          <w:spacing w:val="40"/>
        </w:rPr>
        <w:t xml:space="preserve"> </w:t>
      </w:r>
      <w:r>
        <w:t xml:space="preserve">образа </w:t>
      </w:r>
      <w:r>
        <w:rPr>
          <w:spacing w:val="-2"/>
        </w:rPr>
        <w:t>города.</w:t>
      </w:r>
    </w:p>
    <w:p w14:paraId="3D8910E3" w14:textId="77777777" w:rsidR="00DD28B4" w:rsidRDefault="006F0148">
      <w:pPr>
        <w:pStyle w:val="a3"/>
        <w:ind w:left="643" w:firstLine="0"/>
        <w:jc w:val="left"/>
      </w:pPr>
      <w:r>
        <w:t>Город</w:t>
      </w:r>
      <w:r>
        <w:rPr>
          <w:spacing w:val="56"/>
          <w:w w:val="150"/>
        </w:rPr>
        <w:t xml:space="preserve"> </w:t>
      </w:r>
      <w:r>
        <w:t>как</w:t>
      </w:r>
      <w:r>
        <w:rPr>
          <w:spacing w:val="60"/>
          <w:w w:val="150"/>
        </w:rPr>
        <w:t xml:space="preserve"> </w:t>
      </w:r>
      <w:r>
        <w:t>материальное</w:t>
      </w:r>
      <w:r>
        <w:rPr>
          <w:spacing w:val="56"/>
          <w:w w:val="150"/>
        </w:rPr>
        <w:t xml:space="preserve"> </w:t>
      </w:r>
      <w:r>
        <w:t>воплощение</w:t>
      </w:r>
      <w:r>
        <w:rPr>
          <w:spacing w:val="60"/>
          <w:w w:val="150"/>
        </w:rPr>
        <w:t xml:space="preserve"> </w:t>
      </w:r>
      <w:r>
        <w:t>отечественной</w:t>
      </w:r>
      <w:r>
        <w:rPr>
          <w:spacing w:val="61"/>
          <w:w w:val="150"/>
        </w:rPr>
        <w:t xml:space="preserve"> </w:t>
      </w:r>
      <w:r>
        <w:t>истории</w:t>
      </w:r>
      <w:r>
        <w:rPr>
          <w:spacing w:val="57"/>
          <w:w w:val="150"/>
        </w:rPr>
        <w:t xml:space="preserve"> </w:t>
      </w:r>
      <w:r>
        <w:t>и</w:t>
      </w:r>
      <w:r>
        <w:rPr>
          <w:spacing w:val="60"/>
          <w:w w:val="150"/>
        </w:rPr>
        <w:t xml:space="preserve"> </w:t>
      </w:r>
      <w:r>
        <w:t>культурного</w:t>
      </w:r>
      <w:r>
        <w:rPr>
          <w:spacing w:val="58"/>
          <w:w w:val="150"/>
        </w:rPr>
        <w:t xml:space="preserve"> </w:t>
      </w:r>
      <w:r>
        <w:rPr>
          <w:spacing w:val="-2"/>
        </w:rPr>
        <w:t>наследия.</w:t>
      </w:r>
    </w:p>
    <w:p w14:paraId="4E59BB6A" w14:textId="77777777" w:rsidR="00DD28B4" w:rsidRDefault="006F0148">
      <w:pPr>
        <w:pStyle w:val="a3"/>
        <w:ind w:firstLine="0"/>
        <w:jc w:val="left"/>
      </w:pPr>
      <w:r>
        <w:t>Задачи</w:t>
      </w:r>
      <w:r>
        <w:rPr>
          <w:spacing w:val="-4"/>
        </w:rPr>
        <w:t xml:space="preserve"> </w:t>
      </w:r>
      <w:r>
        <w:t>охраны</w:t>
      </w:r>
      <w:r>
        <w:rPr>
          <w:spacing w:val="-3"/>
        </w:rPr>
        <w:t xml:space="preserve"> </w:t>
      </w:r>
      <w:r>
        <w:t>культурного</w:t>
      </w:r>
      <w:r>
        <w:rPr>
          <w:spacing w:val="-1"/>
        </w:rPr>
        <w:t xml:space="preserve"> </w:t>
      </w:r>
      <w:r>
        <w:t>наследия</w:t>
      </w:r>
      <w:r>
        <w:rPr>
          <w:spacing w:val="-2"/>
        </w:rPr>
        <w:t xml:space="preserve"> </w:t>
      </w:r>
      <w:r>
        <w:t>и исторического</w:t>
      </w:r>
      <w:r>
        <w:rPr>
          <w:spacing w:val="-3"/>
        </w:rPr>
        <w:t xml:space="preserve"> </w:t>
      </w:r>
      <w:r>
        <w:t>образа</w:t>
      </w:r>
      <w:r>
        <w:rPr>
          <w:spacing w:val="-3"/>
        </w:rPr>
        <w:t xml:space="preserve"> </w:t>
      </w:r>
      <w:r>
        <w:t>в</w:t>
      </w:r>
      <w:r>
        <w:rPr>
          <w:spacing w:val="-2"/>
        </w:rPr>
        <w:t xml:space="preserve"> </w:t>
      </w:r>
      <w:r>
        <w:t>жизни современного</w:t>
      </w:r>
      <w:r>
        <w:rPr>
          <w:spacing w:val="-1"/>
        </w:rPr>
        <w:t xml:space="preserve"> </w:t>
      </w:r>
      <w:r>
        <w:rPr>
          <w:spacing w:val="-2"/>
        </w:rPr>
        <w:t>города.</w:t>
      </w:r>
    </w:p>
    <w:p w14:paraId="6377C160" w14:textId="77777777" w:rsidR="00DD28B4" w:rsidRDefault="006F0148">
      <w:pPr>
        <w:pStyle w:val="a3"/>
        <w:jc w:val="left"/>
      </w:pPr>
      <w:r>
        <w:t>Опыт</w:t>
      </w:r>
      <w:r>
        <w:rPr>
          <w:spacing w:val="80"/>
        </w:rPr>
        <w:t xml:space="preserve"> </w:t>
      </w:r>
      <w:r>
        <w:t>изображения</w:t>
      </w:r>
      <w:r>
        <w:rPr>
          <w:spacing w:val="80"/>
        </w:rPr>
        <w:t xml:space="preserve"> </w:t>
      </w:r>
      <w:r>
        <w:t>городского</w:t>
      </w:r>
      <w:r>
        <w:rPr>
          <w:spacing w:val="80"/>
        </w:rPr>
        <w:t xml:space="preserve"> </w:t>
      </w:r>
      <w:r>
        <w:t>пейзажа.</w:t>
      </w:r>
      <w:r>
        <w:rPr>
          <w:spacing w:val="80"/>
        </w:rPr>
        <w:t xml:space="preserve"> </w:t>
      </w:r>
      <w:r>
        <w:t>Наблюдательная</w:t>
      </w:r>
      <w:r>
        <w:rPr>
          <w:spacing w:val="80"/>
        </w:rPr>
        <w:t xml:space="preserve"> </w:t>
      </w:r>
      <w:r>
        <w:t>перспектива</w:t>
      </w:r>
      <w:r>
        <w:rPr>
          <w:spacing w:val="80"/>
        </w:rPr>
        <w:t xml:space="preserve"> </w:t>
      </w:r>
      <w:r>
        <w:t>и</w:t>
      </w:r>
      <w:r>
        <w:rPr>
          <w:spacing w:val="80"/>
        </w:rPr>
        <w:t xml:space="preserve"> </w:t>
      </w:r>
      <w:r>
        <w:t>ритмическая организация плоскости изображения.</w:t>
      </w:r>
    </w:p>
    <w:p w14:paraId="044260FC" w14:textId="77777777" w:rsidR="00DD28B4" w:rsidRDefault="006F0148">
      <w:pPr>
        <w:pStyle w:val="a3"/>
        <w:ind w:left="643" w:firstLine="0"/>
        <w:jc w:val="left"/>
      </w:pPr>
      <w:r>
        <w:t>Бытовой</w:t>
      </w:r>
      <w:r>
        <w:rPr>
          <w:spacing w:val="-3"/>
        </w:rPr>
        <w:t xml:space="preserve"> </w:t>
      </w:r>
      <w:r>
        <w:t>жанр</w:t>
      </w:r>
      <w:r>
        <w:rPr>
          <w:spacing w:val="-3"/>
        </w:rPr>
        <w:t xml:space="preserve"> </w:t>
      </w:r>
      <w:r>
        <w:t>в</w:t>
      </w:r>
      <w:r>
        <w:rPr>
          <w:spacing w:val="-3"/>
        </w:rPr>
        <w:t xml:space="preserve"> </w:t>
      </w:r>
      <w:r>
        <w:t>изобразительном</w:t>
      </w:r>
      <w:r>
        <w:rPr>
          <w:spacing w:val="-3"/>
        </w:rPr>
        <w:t xml:space="preserve"> </w:t>
      </w:r>
      <w:r>
        <w:rPr>
          <w:spacing w:val="-2"/>
        </w:rPr>
        <w:t>искусстве.</w:t>
      </w:r>
    </w:p>
    <w:p w14:paraId="018F669D" w14:textId="77777777" w:rsidR="00DD28B4" w:rsidRDefault="006F0148">
      <w:pPr>
        <w:pStyle w:val="a3"/>
        <w:ind w:left="643" w:firstLine="0"/>
        <w:jc w:val="left"/>
      </w:pPr>
      <w:r>
        <w:t>Изображение</w:t>
      </w:r>
      <w:r>
        <w:rPr>
          <w:spacing w:val="21"/>
        </w:rPr>
        <w:t xml:space="preserve"> </w:t>
      </w:r>
      <w:r>
        <w:t>труда</w:t>
      </w:r>
      <w:r>
        <w:rPr>
          <w:spacing w:val="21"/>
        </w:rPr>
        <w:t xml:space="preserve"> </w:t>
      </w:r>
      <w:r>
        <w:t>и</w:t>
      </w:r>
      <w:r>
        <w:rPr>
          <w:spacing w:val="24"/>
        </w:rPr>
        <w:t xml:space="preserve"> </w:t>
      </w:r>
      <w:r>
        <w:t>бытовой</w:t>
      </w:r>
      <w:r>
        <w:rPr>
          <w:spacing w:val="21"/>
        </w:rPr>
        <w:t xml:space="preserve"> </w:t>
      </w:r>
      <w:r>
        <w:t>жизни</w:t>
      </w:r>
      <w:r>
        <w:rPr>
          <w:spacing w:val="22"/>
        </w:rPr>
        <w:t xml:space="preserve"> </w:t>
      </w:r>
      <w:r>
        <w:t>людей</w:t>
      </w:r>
      <w:r>
        <w:rPr>
          <w:spacing w:val="21"/>
        </w:rPr>
        <w:t xml:space="preserve"> </w:t>
      </w:r>
      <w:r>
        <w:t>в</w:t>
      </w:r>
      <w:r>
        <w:rPr>
          <w:spacing w:val="22"/>
        </w:rPr>
        <w:t xml:space="preserve"> </w:t>
      </w:r>
      <w:r>
        <w:t>традициях</w:t>
      </w:r>
      <w:r>
        <w:rPr>
          <w:spacing w:val="23"/>
        </w:rPr>
        <w:t xml:space="preserve"> </w:t>
      </w:r>
      <w:r>
        <w:t>искусства</w:t>
      </w:r>
      <w:r>
        <w:rPr>
          <w:spacing w:val="21"/>
        </w:rPr>
        <w:t xml:space="preserve"> </w:t>
      </w:r>
      <w:r>
        <w:t>разных</w:t>
      </w:r>
      <w:r>
        <w:rPr>
          <w:spacing w:val="24"/>
        </w:rPr>
        <w:t xml:space="preserve"> </w:t>
      </w:r>
      <w:r>
        <w:t>эпох.</w:t>
      </w:r>
      <w:r>
        <w:rPr>
          <w:spacing w:val="23"/>
        </w:rPr>
        <w:t xml:space="preserve"> </w:t>
      </w:r>
      <w:r>
        <w:rPr>
          <w:spacing w:val="-2"/>
        </w:rPr>
        <w:t>Значение</w:t>
      </w:r>
    </w:p>
    <w:p w14:paraId="756037F3" w14:textId="77777777" w:rsidR="00DD28B4" w:rsidRDefault="006F0148">
      <w:pPr>
        <w:pStyle w:val="a3"/>
        <w:spacing w:before="61"/>
        <w:ind w:right="146" w:firstLine="0"/>
      </w:pPr>
      <w:r>
        <w:t>художественного изображения бытовой жизни людей в понимании истории человечества и современной жизни.</w:t>
      </w:r>
    </w:p>
    <w:p w14:paraId="074F57D9" w14:textId="77777777" w:rsidR="00DD28B4" w:rsidRDefault="006F0148">
      <w:pPr>
        <w:pStyle w:val="a3"/>
        <w:ind w:right="141"/>
      </w:pPr>
      <w: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09E9D483" w14:textId="77777777" w:rsidR="00DD28B4" w:rsidRDefault="006F0148">
      <w:pPr>
        <w:pStyle w:val="a3"/>
        <w:ind w:right="141"/>
      </w:pPr>
      <w: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6A8A4D4D" w14:textId="77777777" w:rsidR="00DD28B4" w:rsidRDefault="006F0148">
      <w:pPr>
        <w:pStyle w:val="a3"/>
        <w:spacing w:line="275" w:lineRule="exact"/>
        <w:ind w:left="643" w:firstLine="0"/>
      </w:pPr>
      <w:r>
        <w:t>Исторический</w:t>
      </w:r>
      <w:r>
        <w:rPr>
          <w:spacing w:val="-2"/>
        </w:rPr>
        <w:t xml:space="preserve"> </w:t>
      </w:r>
      <w:r>
        <w:t>жанр</w:t>
      </w:r>
      <w:r>
        <w:rPr>
          <w:spacing w:val="-3"/>
        </w:rPr>
        <w:t xml:space="preserve"> </w:t>
      </w:r>
      <w:r>
        <w:t>в</w:t>
      </w:r>
      <w:r>
        <w:rPr>
          <w:spacing w:val="-4"/>
        </w:rPr>
        <w:t xml:space="preserve"> </w:t>
      </w:r>
      <w:r>
        <w:t>изобразительном</w:t>
      </w:r>
      <w:r>
        <w:rPr>
          <w:spacing w:val="-2"/>
        </w:rPr>
        <w:t xml:space="preserve"> искусстве.</w:t>
      </w:r>
    </w:p>
    <w:p w14:paraId="56C46727" w14:textId="77777777" w:rsidR="00DD28B4" w:rsidRDefault="006F0148">
      <w:pPr>
        <w:pStyle w:val="a3"/>
        <w:ind w:right="142"/>
      </w:pPr>
      <w:r>
        <w:t xml:space="preserve">Историческая тема в искусстве как изображение наиболее значительных событий в жизни </w:t>
      </w:r>
      <w:r>
        <w:rPr>
          <w:spacing w:val="-2"/>
        </w:rPr>
        <w:t>общества.</w:t>
      </w:r>
    </w:p>
    <w:p w14:paraId="47B61763" w14:textId="77777777" w:rsidR="00DD28B4" w:rsidRDefault="006F0148">
      <w:pPr>
        <w:pStyle w:val="a3"/>
        <w:ind w:right="142"/>
      </w:pPr>
      <w: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14:paraId="2FAC1119" w14:textId="77777777" w:rsidR="00DD28B4" w:rsidRDefault="006F0148">
      <w:pPr>
        <w:pStyle w:val="a3"/>
        <w:ind w:right="144"/>
      </w:pPr>
      <w:r>
        <w:t>Историческая картина в русском искусстве XIX в. и её особое место в развитии отечественной культуры.</w:t>
      </w:r>
    </w:p>
    <w:p w14:paraId="7718C7A4" w14:textId="77777777" w:rsidR="00DD28B4" w:rsidRDefault="006F0148">
      <w:pPr>
        <w:pStyle w:val="a3"/>
        <w:ind w:right="142"/>
      </w:pPr>
      <w:r>
        <w:t>Картина К. Брюллова «Последний день Помпеи», исторические картины в творчестве В. Сурикова и других. Исторический образ России в картинах ХХ в.</w:t>
      </w:r>
    </w:p>
    <w:p w14:paraId="0CAFDD6F" w14:textId="77777777" w:rsidR="00DD28B4" w:rsidRDefault="006F0148">
      <w:pPr>
        <w:pStyle w:val="a3"/>
        <w:ind w:right="140"/>
      </w:pPr>
      <w: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51CEB2BB" w14:textId="77777777" w:rsidR="00DD28B4" w:rsidRDefault="006F0148">
      <w:pPr>
        <w:pStyle w:val="a3"/>
        <w:ind w:right="141"/>
      </w:pPr>
      <w:r>
        <w:t>Разработка эскизов композиции на историческую тему с опорой на собранный материал по задуманному сюжету.</w:t>
      </w:r>
    </w:p>
    <w:p w14:paraId="01AB8DBF" w14:textId="77777777" w:rsidR="00DD28B4" w:rsidRDefault="006F0148">
      <w:pPr>
        <w:pStyle w:val="a3"/>
        <w:ind w:left="643" w:firstLine="0"/>
      </w:pPr>
      <w:r>
        <w:t>Библейские темы</w:t>
      </w:r>
      <w:r>
        <w:rPr>
          <w:spacing w:val="-2"/>
        </w:rPr>
        <w:t xml:space="preserve"> </w:t>
      </w:r>
      <w:r>
        <w:t>в</w:t>
      </w:r>
      <w:r>
        <w:rPr>
          <w:spacing w:val="-1"/>
        </w:rPr>
        <w:t xml:space="preserve"> </w:t>
      </w:r>
      <w:r>
        <w:t xml:space="preserve">изобразительном </w:t>
      </w:r>
      <w:r>
        <w:rPr>
          <w:spacing w:val="-2"/>
        </w:rPr>
        <w:t>искусстве.</w:t>
      </w:r>
    </w:p>
    <w:p w14:paraId="2D699BC0" w14:textId="77777777" w:rsidR="00DD28B4" w:rsidRDefault="006F0148">
      <w:pPr>
        <w:pStyle w:val="a3"/>
        <w:ind w:right="141"/>
      </w:pPr>
      <w:r>
        <w:t>Исторические картины на библейские темы: место и значение сюжетов Священной истории в европейской культуре.</w:t>
      </w:r>
    </w:p>
    <w:p w14:paraId="4788D38B" w14:textId="77777777" w:rsidR="00DD28B4" w:rsidRDefault="006F0148">
      <w:pPr>
        <w:pStyle w:val="a3"/>
        <w:ind w:right="139"/>
      </w:pPr>
      <w:r>
        <w:t>Вечные темы и их нравственное и духовно-ценностное выражение как «духовная ось», соединяющая жизненные позиции разных поколений.</w:t>
      </w:r>
    </w:p>
    <w:p w14:paraId="67284E37" w14:textId="77777777" w:rsidR="00DD28B4" w:rsidRDefault="006F0148">
      <w:pPr>
        <w:pStyle w:val="a3"/>
        <w:spacing w:before="1"/>
        <w:ind w:left="643" w:firstLine="0"/>
      </w:pPr>
      <w:r>
        <w:t>Произведения</w:t>
      </w:r>
      <w:r>
        <w:rPr>
          <w:spacing w:val="20"/>
        </w:rPr>
        <w:t xml:space="preserve"> </w:t>
      </w:r>
      <w:r>
        <w:t>на</w:t>
      </w:r>
      <w:r>
        <w:rPr>
          <w:spacing w:val="19"/>
        </w:rPr>
        <w:t xml:space="preserve"> </w:t>
      </w:r>
      <w:r>
        <w:t>библейские</w:t>
      </w:r>
      <w:r>
        <w:rPr>
          <w:spacing w:val="21"/>
        </w:rPr>
        <w:t xml:space="preserve"> </w:t>
      </w:r>
      <w:r>
        <w:t>темы</w:t>
      </w:r>
      <w:r>
        <w:rPr>
          <w:spacing w:val="16"/>
        </w:rPr>
        <w:t xml:space="preserve"> </w:t>
      </w:r>
      <w:r>
        <w:t>Леонардо</w:t>
      </w:r>
      <w:r>
        <w:rPr>
          <w:spacing w:val="21"/>
        </w:rPr>
        <w:t xml:space="preserve"> </w:t>
      </w:r>
      <w:r>
        <w:t>да</w:t>
      </w:r>
      <w:r>
        <w:rPr>
          <w:spacing w:val="18"/>
        </w:rPr>
        <w:t xml:space="preserve"> </w:t>
      </w:r>
      <w:r>
        <w:t>Винчи,</w:t>
      </w:r>
      <w:r>
        <w:rPr>
          <w:spacing w:val="18"/>
        </w:rPr>
        <w:t xml:space="preserve"> </w:t>
      </w:r>
      <w:r>
        <w:t>Рафаэля,</w:t>
      </w:r>
      <w:r>
        <w:rPr>
          <w:spacing w:val="19"/>
        </w:rPr>
        <w:t xml:space="preserve"> </w:t>
      </w:r>
      <w:r>
        <w:t>Рембрандта,</w:t>
      </w:r>
      <w:r>
        <w:rPr>
          <w:spacing w:val="19"/>
        </w:rPr>
        <w:t xml:space="preserve"> </w:t>
      </w:r>
      <w:r>
        <w:t>в</w:t>
      </w:r>
      <w:r>
        <w:rPr>
          <w:spacing w:val="21"/>
        </w:rPr>
        <w:t xml:space="preserve"> </w:t>
      </w:r>
      <w:r>
        <w:rPr>
          <w:spacing w:val="-2"/>
        </w:rPr>
        <w:t>скульптуре</w:t>
      </w:r>
    </w:p>
    <w:p w14:paraId="104D8234" w14:textId="77777777" w:rsidR="00DD28B4" w:rsidRDefault="006F0148">
      <w:pPr>
        <w:pStyle w:val="a3"/>
        <w:ind w:right="141" w:firstLine="0"/>
      </w:pPr>
      <w:r>
        <w:t>«Пьета»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14:paraId="0888BFCA" w14:textId="77777777" w:rsidR="00DD28B4" w:rsidRDefault="006F0148">
      <w:pPr>
        <w:pStyle w:val="a3"/>
        <w:ind w:right="145"/>
      </w:pPr>
      <w:r>
        <w:t xml:space="preserve">Великие русские иконописцы: духовный свет икон Андрея Рублёва, Феофана Грека, </w:t>
      </w:r>
      <w:r>
        <w:rPr>
          <w:spacing w:val="-2"/>
        </w:rPr>
        <w:t>Дионисия.</w:t>
      </w:r>
    </w:p>
    <w:p w14:paraId="01325305" w14:textId="77777777" w:rsidR="00DD28B4" w:rsidRDefault="006F0148">
      <w:pPr>
        <w:pStyle w:val="a3"/>
        <w:ind w:left="643" w:firstLine="0"/>
      </w:pPr>
      <w:r>
        <w:t>Работа</w:t>
      </w:r>
      <w:r>
        <w:rPr>
          <w:spacing w:val="-3"/>
        </w:rPr>
        <w:t xml:space="preserve"> </w:t>
      </w:r>
      <w:r>
        <w:t>над</w:t>
      </w:r>
      <w:r>
        <w:rPr>
          <w:spacing w:val="-2"/>
        </w:rPr>
        <w:t xml:space="preserve"> </w:t>
      </w:r>
      <w:r>
        <w:t>эскизом</w:t>
      </w:r>
      <w:r>
        <w:rPr>
          <w:spacing w:val="-1"/>
        </w:rPr>
        <w:t xml:space="preserve"> </w:t>
      </w:r>
      <w:r>
        <w:t>сюжетной</w:t>
      </w:r>
      <w:r>
        <w:rPr>
          <w:spacing w:val="2"/>
        </w:rPr>
        <w:t xml:space="preserve"> </w:t>
      </w:r>
      <w:r>
        <w:rPr>
          <w:spacing w:val="-2"/>
        </w:rPr>
        <w:t>композиции.</w:t>
      </w:r>
    </w:p>
    <w:p w14:paraId="02A7A7DC" w14:textId="77777777" w:rsidR="00DD28B4" w:rsidRDefault="006F0148">
      <w:pPr>
        <w:pStyle w:val="a3"/>
        <w:ind w:right="140"/>
      </w:pPr>
      <w:r>
        <w:t xml:space="preserve">Роль и значение изобразительного искусства в жизни людей: образ мира в изобразительном </w:t>
      </w:r>
      <w:r>
        <w:rPr>
          <w:spacing w:val="-2"/>
        </w:rPr>
        <w:t>искусстве.</w:t>
      </w:r>
    </w:p>
    <w:p w14:paraId="74DF4982" w14:textId="77777777" w:rsidR="00DD28B4" w:rsidRDefault="006F0148">
      <w:pPr>
        <w:pStyle w:val="2"/>
      </w:pPr>
      <w:r>
        <w:t>Модуль №</w:t>
      </w:r>
      <w:r>
        <w:rPr>
          <w:spacing w:val="1"/>
        </w:rPr>
        <w:t xml:space="preserve"> </w:t>
      </w:r>
      <w:r>
        <w:t>3 «Архитектура</w:t>
      </w:r>
      <w:r>
        <w:rPr>
          <w:spacing w:val="-1"/>
        </w:rPr>
        <w:t xml:space="preserve"> </w:t>
      </w:r>
      <w:r>
        <w:t xml:space="preserve">и </w:t>
      </w:r>
      <w:r>
        <w:rPr>
          <w:spacing w:val="-2"/>
        </w:rPr>
        <w:t>дизайн».</w:t>
      </w:r>
    </w:p>
    <w:p w14:paraId="3513FA79" w14:textId="77777777" w:rsidR="00DD28B4" w:rsidRDefault="006F0148">
      <w:pPr>
        <w:pStyle w:val="a3"/>
        <w:ind w:left="643" w:firstLine="0"/>
      </w:pPr>
      <w:r>
        <w:t>Архитектура</w:t>
      </w:r>
      <w:r>
        <w:rPr>
          <w:spacing w:val="-5"/>
        </w:rPr>
        <w:t xml:space="preserve"> </w:t>
      </w:r>
      <w:r>
        <w:t>и</w:t>
      </w:r>
      <w:r>
        <w:rPr>
          <w:spacing w:val="-2"/>
        </w:rPr>
        <w:t xml:space="preserve"> </w:t>
      </w:r>
      <w:r>
        <w:t>дизайн</w:t>
      </w:r>
      <w:r>
        <w:rPr>
          <w:spacing w:val="-4"/>
        </w:rPr>
        <w:t xml:space="preserve"> </w:t>
      </w:r>
      <w:r>
        <w:t>-</w:t>
      </w:r>
      <w:r>
        <w:rPr>
          <w:spacing w:val="-4"/>
        </w:rPr>
        <w:t xml:space="preserve"> </w:t>
      </w:r>
      <w:r>
        <w:t>искусства</w:t>
      </w:r>
      <w:r>
        <w:rPr>
          <w:spacing w:val="-5"/>
        </w:rPr>
        <w:t xml:space="preserve"> </w:t>
      </w:r>
      <w:r>
        <w:t>художественной постройки</w:t>
      </w:r>
      <w:r>
        <w:rPr>
          <w:spacing w:val="-3"/>
        </w:rPr>
        <w:t xml:space="preserve"> </w:t>
      </w:r>
      <w:r>
        <w:t>-</w:t>
      </w:r>
      <w:r>
        <w:rPr>
          <w:spacing w:val="-4"/>
        </w:rPr>
        <w:t xml:space="preserve"> </w:t>
      </w:r>
      <w:r>
        <w:t>конструктивные</w:t>
      </w:r>
      <w:r>
        <w:rPr>
          <w:spacing w:val="-1"/>
        </w:rPr>
        <w:t xml:space="preserve"> </w:t>
      </w:r>
      <w:r>
        <w:rPr>
          <w:spacing w:val="-2"/>
        </w:rPr>
        <w:t>искусства.</w:t>
      </w:r>
    </w:p>
    <w:p w14:paraId="5A7CB106" w14:textId="77777777" w:rsidR="00DD28B4" w:rsidRDefault="006F0148">
      <w:pPr>
        <w:pStyle w:val="a3"/>
        <w:spacing w:before="1"/>
        <w:ind w:right="295"/>
        <w:jc w:val="left"/>
      </w:pPr>
      <w:r>
        <w:t>Дизайн</w:t>
      </w:r>
      <w:r>
        <w:rPr>
          <w:spacing w:val="-4"/>
        </w:rPr>
        <w:t xml:space="preserve"> </w:t>
      </w:r>
      <w:r>
        <w:t>и</w:t>
      </w:r>
      <w:r>
        <w:rPr>
          <w:spacing w:val="-4"/>
        </w:rPr>
        <w:t xml:space="preserve"> </w:t>
      </w:r>
      <w:r>
        <w:t>архитектура</w:t>
      </w:r>
      <w:r>
        <w:rPr>
          <w:spacing w:val="-7"/>
        </w:rPr>
        <w:t xml:space="preserve"> </w:t>
      </w:r>
      <w:r>
        <w:t>как</w:t>
      </w:r>
      <w:r>
        <w:rPr>
          <w:spacing w:val="-7"/>
        </w:rPr>
        <w:t xml:space="preserve"> </w:t>
      </w:r>
      <w:r>
        <w:t>создатели</w:t>
      </w:r>
      <w:r>
        <w:rPr>
          <w:spacing w:val="-4"/>
        </w:rPr>
        <w:t xml:space="preserve"> </w:t>
      </w:r>
      <w:r>
        <w:t>«второй</w:t>
      </w:r>
      <w:r>
        <w:rPr>
          <w:spacing w:val="-4"/>
        </w:rPr>
        <w:t xml:space="preserve"> </w:t>
      </w:r>
      <w:r>
        <w:t>природы»</w:t>
      </w:r>
      <w:r>
        <w:rPr>
          <w:spacing w:val="-5"/>
        </w:rPr>
        <w:t xml:space="preserve"> </w:t>
      </w:r>
      <w:r>
        <w:t>-</w:t>
      </w:r>
      <w:r>
        <w:rPr>
          <w:spacing w:val="-6"/>
        </w:rPr>
        <w:t xml:space="preserve"> </w:t>
      </w:r>
      <w:r>
        <w:t>предметно-пространственной среды жизни людей.</w:t>
      </w:r>
    </w:p>
    <w:p w14:paraId="7CA00E70" w14:textId="77777777" w:rsidR="00DD28B4" w:rsidRDefault="006F0148">
      <w:pPr>
        <w:pStyle w:val="a3"/>
        <w:ind w:right="139"/>
        <w:jc w:val="left"/>
      </w:pPr>
      <w:r>
        <w:t>Функциональность предметно-пространственной среды</w:t>
      </w:r>
      <w:r>
        <w:rPr>
          <w:spacing w:val="-3"/>
        </w:rPr>
        <w:t xml:space="preserve"> </w:t>
      </w:r>
      <w:r>
        <w:t>и выражение</w:t>
      </w:r>
      <w:r>
        <w:rPr>
          <w:spacing w:val="-3"/>
        </w:rPr>
        <w:t xml:space="preserve"> </w:t>
      </w:r>
      <w:r>
        <w:t>в</w:t>
      </w:r>
      <w:r>
        <w:rPr>
          <w:spacing w:val="-1"/>
        </w:rPr>
        <w:t xml:space="preserve"> </w:t>
      </w:r>
      <w:r>
        <w:t>ней мировосприятия, духовно-ценностных позиций общества.</w:t>
      </w:r>
    </w:p>
    <w:p w14:paraId="2356E808" w14:textId="77777777" w:rsidR="00DD28B4" w:rsidRDefault="006F0148">
      <w:pPr>
        <w:pStyle w:val="a3"/>
        <w:jc w:val="left"/>
      </w:pPr>
      <w:r>
        <w:t>Материальная культура человечества как уникальная информация о жизни людей в разные исторические эпохи.</w:t>
      </w:r>
    </w:p>
    <w:p w14:paraId="581052CC" w14:textId="77777777" w:rsidR="00DD28B4" w:rsidRDefault="006F0148">
      <w:pPr>
        <w:pStyle w:val="a3"/>
        <w:jc w:val="left"/>
      </w:pPr>
      <w:r>
        <w:t>Роль</w:t>
      </w:r>
      <w:r>
        <w:rPr>
          <w:spacing w:val="80"/>
          <w:w w:val="150"/>
        </w:rPr>
        <w:t xml:space="preserve"> </w:t>
      </w:r>
      <w:r>
        <w:t>архитектуры</w:t>
      </w:r>
      <w:r>
        <w:rPr>
          <w:spacing w:val="80"/>
          <w:w w:val="150"/>
        </w:rPr>
        <w:t xml:space="preserve"> </w:t>
      </w:r>
      <w:r>
        <w:t>в</w:t>
      </w:r>
      <w:r>
        <w:rPr>
          <w:spacing w:val="80"/>
          <w:w w:val="150"/>
        </w:rPr>
        <w:t xml:space="preserve"> </w:t>
      </w:r>
      <w:r>
        <w:t>понимании</w:t>
      </w:r>
      <w:r>
        <w:rPr>
          <w:spacing w:val="80"/>
          <w:w w:val="150"/>
        </w:rPr>
        <w:t xml:space="preserve"> </w:t>
      </w:r>
      <w:r>
        <w:t>человеком</w:t>
      </w:r>
      <w:r>
        <w:rPr>
          <w:spacing w:val="80"/>
          <w:w w:val="150"/>
        </w:rPr>
        <w:t xml:space="preserve"> </w:t>
      </w:r>
      <w:r>
        <w:t>своей</w:t>
      </w:r>
      <w:r>
        <w:rPr>
          <w:spacing w:val="80"/>
          <w:w w:val="150"/>
        </w:rPr>
        <w:t xml:space="preserve"> </w:t>
      </w:r>
      <w:r>
        <w:t>идентичности.</w:t>
      </w:r>
      <w:r>
        <w:rPr>
          <w:spacing w:val="80"/>
          <w:w w:val="150"/>
        </w:rPr>
        <w:t xml:space="preserve"> </w:t>
      </w:r>
      <w:r>
        <w:t>Задачи</w:t>
      </w:r>
      <w:r>
        <w:rPr>
          <w:spacing w:val="80"/>
          <w:w w:val="150"/>
        </w:rPr>
        <w:t xml:space="preserve"> </w:t>
      </w:r>
      <w:r>
        <w:t>сохранения культурного наследия и природного ландшафта.</w:t>
      </w:r>
    </w:p>
    <w:p w14:paraId="0545386D" w14:textId="77777777" w:rsidR="00DD28B4" w:rsidRDefault="006F0148">
      <w:pPr>
        <w:pStyle w:val="a3"/>
        <w:jc w:val="left"/>
      </w:pPr>
      <w: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4B9258AE" w14:textId="77777777" w:rsidR="00DD28B4" w:rsidRDefault="006F0148">
      <w:pPr>
        <w:pStyle w:val="a3"/>
        <w:ind w:left="643" w:firstLine="0"/>
        <w:jc w:val="left"/>
      </w:pPr>
      <w:r>
        <w:t>Графический</w:t>
      </w:r>
      <w:r>
        <w:rPr>
          <w:spacing w:val="-8"/>
        </w:rPr>
        <w:t xml:space="preserve"> </w:t>
      </w:r>
      <w:r>
        <w:rPr>
          <w:spacing w:val="-2"/>
        </w:rPr>
        <w:t>дизайн.</w:t>
      </w:r>
    </w:p>
    <w:p w14:paraId="4860F60F" w14:textId="77777777" w:rsidR="00DD28B4" w:rsidRDefault="006F0148">
      <w:pPr>
        <w:pStyle w:val="a3"/>
        <w:jc w:val="left"/>
      </w:pPr>
      <w:r>
        <w:t>Композиция</w:t>
      </w:r>
      <w:r>
        <w:rPr>
          <w:spacing w:val="40"/>
        </w:rPr>
        <w:t xml:space="preserve"> </w:t>
      </w:r>
      <w:r>
        <w:t>как</w:t>
      </w:r>
      <w:r>
        <w:rPr>
          <w:spacing w:val="40"/>
        </w:rPr>
        <w:t xml:space="preserve"> </w:t>
      </w:r>
      <w:r>
        <w:t>основа</w:t>
      </w:r>
      <w:r>
        <w:rPr>
          <w:spacing w:val="40"/>
        </w:rPr>
        <w:t xml:space="preserve"> </w:t>
      </w:r>
      <w:r>
        <w:t>реализации</w:t>
      </w:r>
      <w:r>
        <w:rPr>
          <w:spacing w:val="40"/>
        </w:rPr>
        <w:t xml:space="preserve"> </w:t>
      </w:r>
      <w:r>
        <w:t>замысла</w:t>
      </w:r>
      <w:r>
        <w:rPr>
          <w:spacing w:val="40"/>
        </w:rPr>
        <w:t xml:space="preserve"> </w:t>
      </w:r>
      <w:r>
        <w:t>в</w:t>
      </w:r>
      <w:r>
        <w:rPr>
          <w:spacing w:val="40"/>
        </w:rPr>
        <w:t xml:space="preserve"> </w:t>
      </w:r>
      <w:r>
        <w:t>любой</w:t>
      </w:r>
      <w:r>
        <w:rPr>
          <w:spacing w:val="40"/>
        </w:rPr>
        <w:t xml:space="preserve"> </w:t>
      </w:r>
      <w:r>
        <w:t>творческой</w:t>
      </w:r>
      <w:r>
        <w:rPr>
          <w:spacing w:val="40"/>
        </w:rPr>
        <w:t xml:space="preserve"> </w:t>
      </w:r>
      <w:r>
        <w:t>деятельности.</w:t>
      </w:r>
      <w:r>
        <w:rPr>
          <w:spacing w:val="40"/>
        </w:rPr>
        <w:t xml:space="preserve"> </w:t>
      </w:r>
      <w:r>
        <w:t>Основы формальной композиции в конструктивных искусствах.</w:t>
      </w:r>
    </w:p>
    <w:p w14:paraId="4ACC780A" w14:textId="77777777" w:rsidR="00DD28B4" w:rsidRDefault="006F0148">
      <w:pPr>
        <w:pStyle w:val="a3"/>
        <w:jc w:val="left"/>
      </w:pPr>
      <w:r>
        <w:t>Элементы</w:t>
      </w:r>
      <w:r>
        <w:rPr>
          <w:spacing w:val="80"/>
          <w:w w:val="150"/>
        </w:rPr>
        <w:t xml:space="preserve"> </w:t>
      </w:r>
      <w:r>
        <w:t>композиции</w:t>
      </w:r>
      <w:r>
        <w:rPr>
          <w:spacing w:val="80"/>
          <w:w w:val="150"/>
        </w:rPr>
        <w:t xml:space="preserve"> </w:t>
      </w:r>
      <w:r>
        <w:t>в</w:t>
      </w:r>
      <w:r>
        <w:rPr>
          <w:spacing w:val="80"/>
          <w:w w:val="150"/>
        </w:rPr>
        <w:t xml:space="preserve"> </w:t>
      </w:r>
      <w:r>
        <w:t>графическом</w:t>
      </w:r>
      <w:r>
        <w:rPr>
          <w:spacing w:val="80"/>
          <w:w w:val="150"/>
        </w:rPr>
        <w:t xml:space="preserve"> </w:t>
      </w:r>
      <w:r>
        <w:t>дизайне:</w:t>
      </w:r>
      <w:r>
        <w:rPr>
          <w:spacing w:val="80"/>
          <w:w w:val="150"/>
        </w:rPr>
        <w:t xml:space="preserve"> </w:t>
      </w:r>
      <w:r>
        <w:t>пятно,</w:t>
      </w:r>
      <w:r>
        <w:rPr>
          <w:spacing w:val="80"/>
          <w:w w:val="150"/>
        </w:rPr>
        <w:t xml:space="preserve"> </w:t>
      </w:r>
      <w:r>
        <w:t>линия,</w:t>
      </w:r>
      <w:r>
        <w:rPr>
          <w:spacing w:val="80"/>
          <w:w w:val="150"/>
        </w:rPr>
        <w:t xml:space="preserve"> </w:t>
      </w:r>
      <w:r>
        <w:t>цвет,</w:t>
      </w:r>
      <w:r>
        <w:rPr>
          <w:spacing w:val="80"/>
          <w:w w:val="150"/>
        </w:rPr>
        <w:t xml:space="preserve"> </w:t>
      </w:r>
      <w:r>
        <w:t>буква,</w:t>
      </w:r>
      <w:r>
        <w:rPr>
          <w:spacing w:val="80"/>
          <w:w w:val="150"/>
        </w:rPr>
        <w:t xml:space="preserve"> </w:t>
      </w:r>
      <w:r>
        <w:t>текст</w:t>
      </w:r>
      <w:r>
        <w:rPr>
          <w:spacing w:val="80"/>
          <w:w w:val="150"/>
        </w:rPr>
        <w:t xml:space="preserve"> </w:t>
      </w:r>
      <w:r>
        <w:t xml:space="preserve">и </w:t>
      </w:r>
      <w:r>
        <w:rPr>
          <w:spacing w:val="-2"/>
        </w:rPr>
        <w:t>изображение.</w:t>
      </w:r>
    </w:p>
    <w:p w14:paraId="2125E243" w14:textId="77777777" w:rsidR="00DD28B4" w:rsidRDefault="006F0148">
      <w:pPr>
        <w:pStyle w:val="a3"/>
        <w:tabs>
          <w:tab w:val="left" w:pos="2174"/>
          <w:tab w:val="left" w:pos="3674"/>
          <w:tab w:val="left" w:pos="4281"/>
          <w:tab w:val="left" w:pos="6271"/>
          <w:tab w:val="left" w:pos="7708"/>
          <w:tab w:val="left" w:pos="8210"/>
          <w:tab w:val="left" w:pos="9172"/>
        </w:tabs>
        <w:ind w:left="643" w:firstLine="0"/>
        <w:jc w:val="left"/>
      </w:pPr>
      <w:r>
        <w:rPr>
          <w:spacing w:val="-2"/>
        </w:rPr>
        <w:t>Формальная</w:t>
      </w:r>
      <w:r>
        <w:tab/>
      </w:r>
      <w:r>
        <w:rPr>
          <w:spacing w:val="-2"/>
        </w:rPr>
        <w:t>композиция</w:t>
      </w:r>
      <w:r>
        <w:tab/>
      </w:r>
      <w:r>
        <w:rPr>
          <w:spacing w:val="-5"/>
        </w:rPr>
        <w:t>как</w:t>
      </w:r>
      <w:r>
        <w:tab/>
      </w:r>
      <w:r>
        <w:rPr>
          <w:spacing w:val="-2"/>
        </w:rPr>
        <w:t>композиционное</w:t>
      </w:r>
      <w:r>
        <w:tab/>
      </w:r>
      <w:r>
        <w:rPr>
          <w:spacing w:val="-2"/>
        </w:rPr>
        <w:t>построение</w:t>
      </w:r>
      <w:r>
        <w:tab/>
      </w:r>
      <w:r>
        <w:rPr>
          <w:spacing w:val="-5"/>
        </w:rPr>
        <w:t>на</w:t>
      </w:r>
      <w:r>
        <w:tab/>
      </w:r>
      <w:r>
        <w:rPr>
          <w:spacing w:val="-2"/>
        </w:rPr>
        <w:t>основе</w:t>
      </w:r>
      <w:r>
        <w:tab/>
      </w:r>
      <w:r>
        <w:rPr>
          <w:spacing w:val="-2"/>
        </w:rPr>
        <w:t>сочетания</w:t>
      </w:r>
    </w:p>
    <w:p w14:paraId="4565FAE2" w14:textId="77777777" w:rsidR="00DD28B4" w:rsidRDefault="006F0148">
      <w:pPr>
        <w:pStyle w:val="a3"/>
        <w:spacing w:before="61"/>
        <w:ind w:firstLine="0"/>
      </w:pPr>
      <w:r>
        <w:t>геометрических</w:t>
      </w:r>
      <w:r>
        <w:rPr>
          <w:spacing w:val="-4"/>
        </w:rPr>
        <w:t xml:space="preserve"> </w:t>
      </w:r>
      <w:r>
        <w:t>фигур, без предметного</w:t>
      </w:r>
      <w:r>
        <w:rPr>
          <w:spacing w:val="1"/>
        </w:rPr>
        <w:t xml:space="preserve"> </w:t>
      </w:r>
      <w:r>
        <w:rPr>
          <w:spacing w:val="-2"/>
        </w:rPr>
        <w:t>содержания.</w:t>
      </w:r>
    </w:p>
    <w:p w14:paraId="74568212" w14:textId="77777777" w:rsidR="00DD28B4" w:rsidRDefault="006F0148">
      <w:pPr>
        <w:pStyle w:val="a3"/>
        <w:ind w:left="643" w:firstLine="0"/>
      </w:pPr>
      <w:r>
        <w:t>Основные</w:t>
      </w:r>
      <w:r>
        <w:rPr>
          <w:spacing w:val="-7"/>
        </w:rPr>
        <w:t xml:space="preserve"> </w:t>
      </w:r>
      <w:r>
        <w:t>свойства</w:t>
      </w:r>
      <w:r>
        <w:rPr>
          <w:spacing w:val="-8"/>
        </w:rPr>
        <w:t xml:space="preserve"> </w:t>
      </w:r>
      <w:r>
        <w:t>композиции:</w:t>
      </w:r>
      <w:r>
        <w:rPr>
          <w:spacing w:val="-6"/>
        </w:rPr>
        <w:t xml:space="preserve"> </w:t>
      </w:r>
      <w:r>
        <w:t>целостность</w:t>
      </w:r>
      <w:r>
        <w:rPr>
          <w:spacing w:val="-3"/>
        </w:rPr>
        <w:t xml:space="preserve"> </w:t>
      </w:r>
      <w:r>
        <w:t>и</w:t>
      </w:r>
      <w:r>
        <w:rPr>
          <w:spacing w:val="-7"/>
        </w:rPr>
        <w:t xml:space="preserve"> </w:t>
      </w:r>
      <w:r>
        <w:t>соподчинённость</w:t>
      </w:r>
      <w:r>
        <w:rPr>
          <w:spacing w:val="-2"/>
        </w:rPr>
        <w:t xml:space="preserve"> элементов.</w:t>
      </w:r>
    </w:p>
    <w:p w14:paraId="35C8E1CE" w14:textId="77777777" w:rsidR="00DD28B4" w:rsidRDefault="006F0148">
      <w:pPr>
        <w:pStyle w:val="a3"/>
        <w:ind w:right="140"/>
      </w:pPr>
      <w:r>
        <w:t xml:space="preserve">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w:t>
      </w:r>
      <w:r>
        <w:rPr>
          <w:spacing w:val="-2"/>
        </w:rPr>
        <w:t>композиции.</w:t>
      </w:r>
    </w:p>
    <w:p w14:paraId="768B59A6" w14:textId="77777777" w:rsidR="00DD28B4" w:rsidRDefault="006F0148">
      <w:pPr>
        <w:pStyle w:val="a3"/>
        <w:ind w:right="138"/>
      </w:pPr>
      <w:r>
        <w:t>Практические упражнения по созданию композиции с вариативным ритмическим расположением геометрических фигур на плоскости.</w:t>
      </w:r>
    </w:p>
    <w:p w14:paraId="5AFB2FE3" w14:textId="77777777" w:rsidR="00DD28B4" w:rsidRDefault="006F0148">
      <w:pPr>
        <w:pStyle w:val="a3"/>
        <w:spacing w:before="3" w:line="237" w:lineRule="auto"/>
        <w:ind w:right="142"/>
      </w:pPr>
      <w:r>
        <w:t>Роль цвета в организации композиционного пространства. Функциональные задачи цвета в конструктивных искусствах.</w:t>
      </w:r>
    </w:p>
    <w:p w14:paraId="7168F798" w14:textId="77777777" w:rsidR="00DD28B4" w:rsidRDefault="006F0148">
      <w:pPr>
        <w:pStyle w:val="a3"/>
        <w:spacing w:before="1"/>
        <w:jc w:val="left"/>
      </w:pPr>
      <w:r>
        <w:t>Цвет</w:t>
      </w:r>
      <w:r>
        <w:rPr>
          <w:spacing w:val="80"/>
        </w:rPr>
        <w:t xml:space="preserve"> </w:t>
      </w:r>
      <w:r>
        <w:t>и</w:t>
      </w:r>
      <w:r>
        <w:rPr>
          <w:spacing w:val="80"/>
        </w:rPr>
        <w:t xml:space="preserve"> </w:t>
      </w:r>
      <w:r>
        <w:t>законы</w:t>
      </w:r>
      <w:r>
        <w:rPr>
          <w:spacing w:val="80"/>
        </w:rPr>
        <w:t xml:space="preserve"> </w:t>
      </w:r>
      <w:r>
        <w:t>колористики.</w:t>
      </w:r>
      <w:r>
        <w:rPr>
          <w:spacing w:val="80"/>
        </w:rPr>
        <w:t xml:space="preserve"> </w:t>
      </w:r>
      <w:r>
        <w:t>Применение</w:t>
      </w:r>
      <w:r>
        <w:rPr>
          <w:spacing w:val="80"/>
        </w:rPr>
        <w:t xml:space="preserve"> </w:t>
      </w:r>
      <w:r>
        <w:t>локального</w:t>
      </w:r>
      <w:r>
        <w:rPr>
          <w:spacing w:val="80"/>
        </w:rPr>
        <w:t xml:space="preserve"> </w:t>
      </w:r>
      <w:r>
        <w:t>цвета.</w:t>
      </w:r>
      <w:r>
        <w:rPr>
          <w:spacing w:val="80"/>
        </w:rPr>
        <w:t xml:space="preserve"> </w:t>
      </w:r>
      <w:r>
        <w:t>Цветовой</w:t>
      </w:r>
      <w:r>
        <w:rPr>
          <w:spacing w:val="80"/>
        </w:rPr>
        <w:t xml:space="preserve"> </w:t>
      </w:r>
      <w:r>
        <w:t>акцент,</w:t>
      </w:r>
      <w:r>
        <w:rPr>
          <w:spacing w:val="80"/>
        </w:rPr>
        <w:t xml:space="preserve"> </w:t>
      </w:r>
      <w:r>
        <w:t>ритм</w:t>
      </w:r>
      <w:r>
        <w:rPr>
          <w:spacing w:val="80"/>
        </w:rPr>
        <w:t xml:space="preserve"> </w:t>
      </w:r>
      <w:r>
        <w:t>цветовых форм, доминанта.</w:t>
      </w:r>
    </w:p>
    <w:p w14:paraId="62EF8425" w14:textId="77777777" w:rsidR="00DD28B4" w:rsidRDefault="006F0148">
      <w:pPr>
        <w:pStyle w:val="a3"/>
        <w:tabs>
          <w:tab w:val="left" w:pos="1797"/>
          <w:tab w:val="left" w:pos="2169"/>
          <w:tab w:val="left" w:pos="3551"/>
          <w:tab w:val="left" w:pos="5023"/>
          <w:tab w:val="left" w:pos="5378"/>
          <w:tab w:val="left" w:pos="6947"/>
          <w:tab w:val="left" w:pos="8066"/>
          <w:tab w:val="left" w:pos="8995"/>
          <w:tab w:val="left" w:pos="9871"/>
        </w:tabs>
        <w:ind w:right="138"/>
        <w:jc w:val="left"/>
      </w:pPr>
      <w:r>
        <w:rPr>
          <w:spacing w:val="-2"/>
        </w:rPr>
        <w:t>Шрифты</w:t>
      </w:r>
      <w:r>
        <w:tab/>
      </w:r>
      <w:r>
        <w:rPr>
          <w:spacing w:val="-10"/>
        </w:rPr>
        <w:t>и</w:t>
      </w:r>
      <w:r>
        <w:tab/>
      </w:r>
      <w:r>
        <w:rPr>
          <w:spacing w:val="-2"/>
        </w:rPr>
        <w:t>шрифтовая</w:t>
      </w:r>
      <w:r>
        <w:tab/>
      </w:r>
      <w:r>
        <w:rPr>
          <w:spacing w:val="-2"/>
        </w:rPr>
        <w:t>композиция</w:t>
      </w:r>
      <w:r>
        <w:tab/>
      </w:r>
      <w:r>
        <w:rPr>
          <w:spacing w:val="-10"/>
        </w:rPr>
        <w:t>в</w:t>
      </w:r>
      <w:r>
        <w:tab/>
      </w:r>
      <w:r>
        <w:rPr>
          <w:spacing w:val="-2"/>
        </w:rPr>
        <w:t>графическом</w:t>
      </w:r>
      <w:r>
        <w:tab/>
      </w:r>
      <w:r>
        <w:rPr>
          <w:spacing w:val="-2"/>
        </w:rPr>
        <w:t>дизайне.</w:t>
      </w:r>
      <w:r>
        <w:tab/>
      </w:r>
      <w:r>
        <w:rPr>
          <w:spacing w:val="-2"/>
        </w:rPr>
        <w:t>Форма</w:t>
      </w:r>
      <w:r>
        <w:tab/>
      </w:r>
      <w:r>
        <w:rPr>
          <w:spacing w:val="-2"/>
        </w:rPr>
        <w:t>буквы</w:t>
      </w:r>
      <w:r>
        <w:tab/>
      </w:r>
      <w:r>
        <w:rPr>
          <w:spacing w:val="-4"/>
        </w:rPr>
        <w:t xml:space="preserve">как </w:t>
      </w:r>
      <w:r>
        <w:t>изобразительно-смысловой символ.</w:t>
      </w:r>
    </w:p>
    <w:p w14:paraId="19AD5816" w14:textId="77777777" w:rsidR="00DD28B4" w:rsidRDefault="006F0148">
      <w:pPr>
        <w:pStyle w:val="a3"/>
        <w:ind w:left="643" w:firstLine="0"/>
        <w:jc w:val="left"/>
      </w:pPr>
      <w:r>
        <w:t>Шрифт</w:t>
      </w:r>
      <w:r>
        <w:rPr>
          <w:spacing w:val="-1"/>
        </w:rPr>
        <w:t xml:space="preserve"> </w:t>
      </w:r>
      <w:r>
        <w:t>и</w:t>
      </w:r>
      <w:r>
        <w:rPr>
          <w:spacing w:val="-1"/>
        </w:rPr>
        <w:t xml:space="preserve"> </w:t>
      </w:r>
      <w:r>
        <w:t>содержание</w:t>
      </w:r>
      <w:r>
        <w:rPr>
          <w:spacing w:val="-2"/>
        </w:rPr>
        <w:t xml:space="preserve"> </w:t>
      </w:r>
      <w:r>
        <w:t>текста.</w:t>
      </w:r>
      <w:r>
        <w:rPr>
          <w:spacing w:val="-1"/>
        </w:rPr>
        <w:t xml:space="preserve"> </w:t>
      </w:r>
      <w:r>
        <w:t>Стилизация</w:t>
      </w:r>
      <w:r>
        <w:rPr>
          <w:spacing w:val="-1"/>
        </w:rPr>
        <w:t xml:space="preserve"> </w:t>
      </w:r>
      <w:r>
        <w:rPr>
          <w:spacing w:val="-2"/>
        </w:rPr>
        <w:t>шрифта.</w:t>
      </w:r>
    </w:p>
    <w:p w14:paraId="2A18F2E6" w14:textId="77777777" w:rsidR="00DD28B4" w:rsidRDefault="006F0148">
      <w:pPr>
        <w:pStyle w:val="a3"/>
        <w:ind w:left="643" w:firstLine="0"/>
        <w:jc w:val="left"/>
      </w:pPr>
      <w:r>
        <w:t>Типографика.</w:t>
      </w:r>
      <w:r>
        <w:rPr>
          <w:spacing w:val="-4"/>
        </w:rPr>
        <w:t xml:space="preserve"> </w:t>
      </w:r>
      <w:r>
        <w:t>Понимание</w:t>
      </w:r>
      <w:r>
        <w:rPr>
          <w:spacing w:val="-6"/>
        </w:rPr>
        <w:t xml:space="preserve"> </w:t>
      </w:r>
      <w:r>
        <w:t>типографской</w:t>
      </w:r>
      <w:r>
        <w:rPr>
          <w:spacing w:val="-3"/>
        </w:rPr>
        <w:t xml:space="preserve"> </w:t>
      </w:r>
      <w:r>
        <w:t>строки</w:t>
      </w:r>
      <w:r>
        <w:rPr>
          <w:spacing w:val="-4"/>
        </w:rPr>
        <w:t xml:space="preserve"> </w:t>
      </w:r>
      <w:r>
        <w:t>как</w:t>
      </w:r>
      <w:r>
        <w:rPr>
          <w:spacing w:val="-3"/>
        </w:rPr>
        <w:t xml:space="preserve"> </w:t>
      </w:r>
      <w:r>
        <w:t>элемента</w:t>
      </w:r>
      <w:r>
        <w:rPr>
          <w:spacing w:val="-6"/>
        </w:rPr>
        <w:t xml:space="preserve"> </w:t>
      </w:r>
      <w:r>
        <w:t>плоскостной</w:t>
      </w:r>
      <w:r>
        <w:rPr>
          <w:spacing w:val="-4"/>
        </w:rPr>
        <w:t xml:space="preserve"> </w:t>
      </w:r>
      <w:r>
        <w:rPr>
          <w:spacing w:val="-2"/>
        </w:rPr>
        <w:t>композиции.</w:t>
      </w:r>
    </w:p>
    <w:p w14:paraId="1A2B3028" w14:textId="77777777" w:rsidR="00DD28B4" w:rsidRDefault="006F0148">
      <w:pPr>
        <w:pStyle w:val="a3"/>
        <w:jc w:val="left"/>
      </w:pPr>
      <w:r>
        <w:t>Выполнение</w:t>
      </w:r>
      <w:r>
        <w:rPr>
          <w:spacing w:val="80"/>
        </w:rPr>
        <w:t xml:space="preserve"> </w:t>
      </w:r>
      <w:r>
        <w:t>аналитических</w:t>
      </w:r>
      <w:r>
        <w:rPr>
          <w:spacing w:val="80"/>
        </w:rPr>
        <w:t xml:space="preserve"> </w:t>
      </w:r>
      <w:r>
        <w:t>и</w:t>
      </w:r>
      <w:r>
        <w:rPr>
          <w:spacing w:val="80"/>
        </w:rPr>
        <w:t xml:space="preserve"> </w:t>
      </w:r>
      <w:r>
        <w:t>практических</w:t>
      </w:r>
      <w:r>
        <w:rPr>
          <w:spacing w:val="80"/>
        </w:rPr>
        <w:t xml:space="preserve"> </w:t>
      </w:r>
      <w:r>
        <w:t>работ</w:t>
      </w:r>
      <w:r>
        <w:rPr>
          <w:spacing w:val="80"/>
        </w:rPr>
        <w:t xml:space="preserve"> </w:t>
      </w:r>
      <w:r>
        <w:t>по</w:t>
      </w:r>
      <w:r>
        <w:rPr>
          <w:spacing w:val="80"/>
        </w:rPr>
        <w:t xml:space="preserve"> </w:t>
      </w:r>
      <w:r>
        <w:t>теме</w:t>
      </w:r>
      <w:r>
        <w:rPr>
          <w:spacing w:val="80"/>
        </w:rPr>
        <w:t xml:space="preserve"> </w:t>
      </w:r>
      <w:r>
        <w:t>«Буква</w:t>
      </w:r>
      <w:r>
        <w:rPr>
          <w:spacing w:val="80"/>
        </w:rPr>
        <w:t xml:space="preserve"> </w:t>
      </w:r>
      <w:r>
        <w:t>-</w:t>
      </w:r>
      <w:r>
        <w:rPr>
          <w:spacing w:val="80"/>
        </w:rPr>
        <w:t xml:space="preserve"> </w:t>
      </w:r>
      <w:r>
        <w:t>изобразительный элемент композиции».</w:t>
      </w:r>
    </w:p>
    <w:p w14:paraId="05E336C4" w14:textId="77777777" w:rsidR="00DD28B4" w:rsidRDefault="006F0148">
      <w:pPr>
        <w:pStyle w:val="a3"/>
        <w:jc w:val="left"/>
      </w:pPr>
      <w:r>
        <w:t>Логотип как графический знак, эмблема или стилизованный графический символ. Функции логотипа. Шрифтовой логотип. Знаковый логотип.</w:t>
      </w:r>
    </w:p>
    <w:p w14:paraId="78B8B492" w14:textId="77777777" w:rsidR="00DD28B4" w:rsidRDefault="006F0148">
      <w:pPr>
        <w:pStyle w:val="a3"/>
        <w:jc w:val="left"/>
      </w:pPr>
      <w:r>
        <w:t>Композиционные основы макетирования</w:t>
      </w:r>
      <w:r>
        <w:rPr>
          <w:spacing w:val="33"/>
        </w:rPr>
        <w:t xml:space="preserve"> </w:t>
      </w:r>
      <w:r>
        <w:t>в</w:t>
      </w:r>
      <w:r>
        <w:rPr>
          <w:spacing w:val="30"/>
        </w:rPr>
        <w:t xml:space="preserve"> </w:t>
      </w:r>
      <w:r>
        <w:t>графическом</w:t>
      </w:r>
      <w:r>
        <w:rPr>
          <w:spacing w:val="31"/>
        </w:rPr>
        <w:t xml:space="preserve"> </w:t>
      </w:r>
      <w:r>
        <w:t>дизайне</w:t>
      </w:r>
      <w:r>
        <w:rPr>
          <w:spacing w:val="30"/>
        </w:rPr>
        <w:t xml:space="preserve"> </w:t>
      </w:r>
      <w:r>
        <w:t>при</w:t>
      </w:r>
      <w:r>
        <w:rPr>
          <w:spacing w:val="32"/>
        </w:rPr>
        <w:t xml:space="preserve"> </w:t>
      </w:r>
      <w:r>
        <w:t>соединении</w:t>
      </w:r>
      <w:r>
        <w:rPr>
          <w:spacing w:val="33"/>
        </w:rPr>
        <w:t xml:space="preserve"> </w:t>
      </w:r>
      <w:r>
        <w:t xml:space="preserve">текста и </w:t>
      </w:r>
      <w:r>
        <w:rPr>
          <w:spacing w:val="-2"/>
        </w:rPr>
        <w:t>изображения.</w:t>
      </w:r>
    </w:p>
    <w:p w14:paraId="60F44E28" w14:textId="77777777" w:rsidR="00DD28B4" w:rsidRDefault="006F0148">
      <w:pPr>
        <w:pStyle w:val="a3"/>
        <w:tabs>
          <w:tab w:val="left" w:pos="1919"/>
          <w:tab w:val="left" w:pos="1984"/>
          <w:tab w:val="left" w:pos="2749"/>
          <w:tab w:val="left" w:pos="2983"/>
          <w:tab w:val="left" w:pos="3919"/>
          <w:tab w:val="left" w:pos="4367"/>
          <w:tab w:val="left" w:pos="4694"/>
          <w:tab w:val="left" w:pos="5035"/>
          <w:tab w:val="left" w:pos="5464"/>
          <w:tab w:val="left" w:pos="6436"/>
          <w:tab w:val="left" w:pos="6635"/>
          <w:tab w:val="left" w:pos="7254"/>
          <w:tab w:val="left" w:pos="7602"/>
          <w:tab w:val="left" w:pos="8668"/>
          <w:tab w:val="left" w:pos="8749"/>
          <w:tab w:val="left" w:pos="9359"/>
        </w:tabs>
        <w:ind w:right="140"/>
        <w:jc w:val="right"/>
      </w:pPr>
      <w:r>
        <w:rPr>
          <w:spacing w:val="-2"/>
        </w:rPr>
        <w:t>Искусство</w:t>
      </w:r>
      <w:r>
        <w:tab/>
      </w:r>
      <w:r>
        <w:rPr>
          <w:spacing w:val="-2"/>
        </w:rPr>
        <w:t>плаката.</w:t>
      </w:r>
      <w:r>
        <w:tab/>
      </w:r>
      <w:r>
        <w:rPr>
          <w:spacing w:val="-2"/>
        </w:rPr>
        <w:t>Синтез</w:t>
      </w:r>
      <w:r>
        <w:tab/>
      </w:r>
      <w:r>
        <w:rPr>
          <w:spacing w:val="-2"/>
        </w:rPr>
        <w:t>слова</w:t>
      </w:r>
      <w:r>
        <w:tab/>
      </w:r>
      <w:r>
        <w:rPr>
          <w:spacing w:val="-10"/>
        </w:rPr>
        <w:t>и</w:t>
      </w:r>
      <w:r>
        <w:tab/>
      </w:r>
      <w:r>
        <w:rPr>
          <w:spacing w:val="-2"/>
        </w:rPr>
        <w:t>изображения.</w:t>
      </w:r>
      <w:r>
        <w:tab/>
      </w:r>
      <w:r>
        <w:tab/>
      </w:r>
      <w:r>
        <w:rPr>
          <w:spacing w:val="-2"/>
        </w:rPr>
        <w:t>Изобразительный</w:t>
      </w:r>
      <w:r>
        <w:tab/>
      </w:r>
      <w:r>
        <w:rPr>
          <w:spacing w:val="-4"/>
        </w:rPr>
        <w:t>язык</w:t>
      </w:r>
      <w:r>
        <w:tab/>
      </w:r>
      <w:r>
        <w:rPr>
          <w:spacing w:val="-2"/>
        </w:rPr>
        <w:t xml:space="preserve">плаката. </w:t>
      </w:r>
      <w:r>
        <w:t xml:space="preserve">Композиционный монтаж изображения и текста в плакате, рекламе, поздравительной открытке. </w:t>
      </w:r>
      <w:r>
        <w:rPr>
          <w:spacing w:val="-2"/>
        </w:rPr>
        <w:t>Многообразие</w:t>
      </w:r>
      <w:r>
        <w:tab/>
      </w:r>
      <w:r>
        <w:tab/>
      </w:r>
      <w:r>
        <w:rPr>
          <w:spacing w:val="-4"/>
        </w:rPr>
        <w:t>форм</w:t>
      </w:r>
      <w:r>
        <w:tab/>
      </w:r>
      <w:r>
        <w:rPr>
          <w:spacing w:val="-2"/>
        </w:rPr>
        <w:t>графического</w:t>
      </w:r>
      <w:r>
        <w:tab/>
      </w:r>
      <w:r>
        <w:rPr>
          <w:spacing w:val="-2"/>
        </w:rPr>
        <w:t>дизайна.</w:t>
      </w:r>
      <w:r>
        <w:tab/>
      </w:r>
      <w:r>
        <w:rPr>
          <w:spacing w:val="-2"/>
        </w:rPr>
        <w:t>Дизайн</w:t>
      </w:r>
      <w:r>
        <w:tab/>
      </w:r>
      <w:r>
        <w:rPr>
          <w:spacing w:val="-2"/>
        </w:rPr>
        <w:t>книги</w:t>
      </w:r>
      <w:r>
        <w:tab/>
      </w:r>
      <w:r>
        <w:rPr>
          <w:spacing w:val="-10"/>
        </w:rPr>
        <w:t>и</w:t>
      </w:r>
      <w:r>
        <w:tab/>
      </w:r>
      <w:r>
        <w:rPr>
          <w:spacing w:val="-2"/>
        </w:rPr>
        <w:t>журнала.</w:t>
      </w:r>
      <w:r>
        <w:tab/>
      </w:r>
      <w:r>
        <w:tab/>
      </w:r>
      <w:r>
        <w:rPr>
          <w:spacing w:val="-2"/>
        </w:rPr>
        <w:t>Элементы,</w:t>
      </w:r>
    </w:p>
    <w:p w14:paraId="17673DF5" w14:textId="77777777" w:rsidR="00DD28B4" w:rsidRDefault="006F0148">
      <w:pPr>
        <w:pStyle w:val="a3"/>
        <w:spacing w:before="1"/>
        <w:ind w:firstLine="0"/>
      </w:pPr>
      <w:r>
        <w:t>составляющие</w:t>
      </w:r>
      <w:r>
        <w:rPr>
          <w:spacing w:val="-4"/>
        </w:rPr>
        <w:t xml:space="preserve"> </w:t>
      </w:r>
      <w:r>
        <w:t>конструкцию</w:t>
      </w:r>
      <w:r>
        <w:rPr>
          <w:spacing w:val="-1"/>
        </w:rPr>
        <w:t xml:space="preserve"> </w:t>
      </w:r>
      <w:r>
        <w:t>и</w:t>
      </w:r>
      <w:r>
        <w:rPr>
          <w:spacing w:val="-1"/>
        </w:rPr>
        <w:t xml:space="preserve"> </w:t>
      </w:r>
      <w:r>
        <w:t>художественное</w:t>
      </w:r>
      <w:r>
        <w:rPr>
          <w:spacing w:val="-5"/>
        </w:rPr>
        <w:t xml:space="preserve"> </w:t>
      </w:r>
      <w:r>
        <w:t>оформление</w:t>
      </w:r>
      <w:r>
        <w:rPr>
          <w:spacing w:val="-1"/>
        </w:rPr>
        <w:t xml:space="preserve"> </w:t>
      </w:r>
      <w:r>
        <w:t>книги,</w:t>
      </w:r>
      <w:r>
        <w:rPr>
          <w:spacing w:val="-1"/>
        </w:rPr>
        <w:t xml:space="preserve"> </w:t>
      </w:r>
      <w:r>
        <w:rPr>
          <w:spacing w:val="-2"/>
        </w:rPr>
        <w:t>журнала.</w:t>
      </w:r>
    </w:p>
    <w:p w14:paraId="6EC0A948" w14:textId="77777777" w:rsidR="00DD28B4" w:rsidRDefault="006F0148">
      <w:pPr>
        <w:pStyle w:val="a3"/>
        <w:ind w:right="141"/>
      </w:pPr>
      <w:r>
        <w:t>Макет разворота книги или журнала по выбранной теме в виде коллажа или на основе компьютерных программ.</w:t>
      </w:r>
    </w:p>
    <w:p w14:paraId="702B21B8" w14:textId="77777777" w:rsidR="00DD28B4" w:rsidRDefault="006F0148">
      <w:pPr>
        <w:pStyle w:val="a3"/>
        <w:ind w:left="643" w:firstLine="0"/>
      </w:pPr>
      <w:r>
        <w:t>Макетирование</w:t>
      </w:r>
      <w:r>
        <w:rPr>
          <w:spacing w:val="-2"/>
        </w:rPr>
        <w:t xml:space="preserve"> </w:t>
      </w:r>
      <w:r>
        <w:t xml:space="preserve">объёмно-пространственных </w:t>
      </w:r>
      <w:r>
        <w:rPr>
          <w:spacing w:val="-2"/>
        </w:rPr>
        <w:t>композиций.</w:t>
      </w:r>
    </w:p>
    <w:p w14:paraId="41B985B5" w14:textId="77777777" w:rsidR="00DD28B4" w:rsidRDefault="006F0148">
      <w:pPr>
        <w:pStyle w:val="a3"/>
        <w:ind w:left="643" w:firstLine="0"/>
      </w:pPr>
      <w:r>
        <w:t>Композиция</w:t>
      </w:r>
      <w:r>
        <w:rPr>
          <w:spacing w:val="24"/>
        </w:rPr>
        <w:t xml:space="preserve"> </w:t>
      </w:r>
      <w:r>
        <w:t>плоскостная</w:t>
      </w:r>
      <w:r>
        <w:rPr>
          <w:spacing w:val="28"/>
        </w:rPr>
        <w:t xml:space="preserve"> </w:t>
      </w:r>
      <w:r>
        <w:t>и</w:t>
      </w:r>
      <w:r>
        <w:rPr>
          <w:spacing w:val="29"/>
        </w:rPr>
        <w:t xml:space="preserve"> </w:t>
      </w:r>
      <w:r>
        <w:t>пространственная.</w:t>
      </w:r>
      <w:r>
        <w:rPr>
          <w:spacing w:val="26"/>
        </w:rPr>
        <w:t xml:space="preserve"> </w:t>
      </w:r>
      <w:r>
        <w:t>Композиционная</w:t>
      </w:r>
      <w:r>
        <w:rPr>
          <w:spacing w:val="28"/>
        </w:rPr>
        <w:t xml:space="preserve"> </w:t>
      </w:r>
      <w:r>
        <w:t>организация</w:t>
      </w:r>
      <w:r>
        <w:rPr>
          <w:spacing w:val="25"/>
        </w:rPr>
        <w:t xml:space="preserve"> </w:t>
      </w:r>
      <w:r>
        <w:rPr>
          <w:spacing w:val="-2"/>
        </w:rPr>
        <w:t>пространства.</w:t>
      </w:r>
    </w:p>
    <w:p w14:paraId="054B3FF5" w14:textId="77777777" w:rsidR="00DD28B4" w:rsidRDefault="006F0148">
      <w:pPr>
        <w:pStyle w:val="a3"/>
        <w:ind w:firstLine="0"/>
      </w:pPr>
      <w:r>
        <w:t>Прочтение</w:t>
      </w:r>
      <w:r>
        <w:rPr>
          <w:spacing w:val="-8"/>
        </w:rPr>
        <w:t xml:space="preserve"> </w:t>
      </w:r>
      <w:r>
        <w:t>плоскостной</w:t>
      </w:r>
      <w:r>
        <w:rPr>
          <w:spacing w:val="-4"/>
        </w:rPr>
        <w:t xml:space="preserve"> </w:t>
      </w:r>
      <w:r>
        <w:t>композиции</w:t>
      </w:r>
      <w:r>
        <w:rPr>
          <w:spacing w:val="-4"/>
        </w:rPr>
        <w:t xml:space="preserve"> </w:t>
      </w:r>
      <w:r>
        <w:t>как</w:t>
      </w:r>
      <w:r>
        <w:rPr>
          <w:spacing w:val="-4"/>
        </w:rPr>
        <w:t xml:space="preserve"> </w:t>
      </w:r>
      <w:r>
        <w:t>«чертежа»</w:t>
      </w:r>
      <w:r>
        <w:rPr>
          <w:spacing w:val="-4"/>
        </w:rPr>
        <w:t xml:space="preserve"> </w:t>
      </w:r>
      <w:r>
        <w:rPr>
          <w:spacing w:val="-2"/>
        </w:rPr>
        <w:t>пространства.</w:t>
      </w:r>
    </w:p>
    <w:p w14:paraId="32E14D42" w14:textId="77777777" w:rsidR="00DD28B4" w:rsidRDefault="006F0148">
      <w:pPr>
        <w:pStyle w:val="a3"/>
        <w:ind w:right="140"/>
      </w:pPr>
      <w:r>
        <w:t>Макетирование.</w:t>
      </w:r>
      <w:r>
        <w:rPr>
          <w:spacing w:val="-1"/>
        </w:rPr>
        <w:t xml:space="preserve"> </w:t>
      </w:r>
      <w:r>
        <w:t>Введение</w:t>
      </w:r>
      <w:r>
        <w:rPr>
          <w:spacing w:val="-1"/>
        </w:rPr>
        <w:t xml:space="preserve"> </w:t>
      </w:r>
      <w:r>
        <w:t>в</w:t>
      </w:r>
      <w:r>
        <w:rPr>
          <w:spacing w:val="-2"/>
        </w:rPr>
        <w:t xml:space="preserve"> </w:t>
      </w:r>
      <w:r>
        <w:t>макет</w:t>
      </w:r>
      <w:r>
        <w:rPr>
          <w:spacing w:val="-2"/>
        </w:rPr>
        <w:t xml:space="preserve"> </w:t>
      </w:r>
      <w:r>
        <w:t>понятия</w:t>
      </w:r>
      <w:r>
        <w:rPr>
          <w:spacing w:val="-2"/>
        </w:rPr>
        <w:t xml:space="preserve"> </w:t>
      </w:r>
      <w:r>
        <w:t>рельефа</w:t>
      </w:r>
      <w:r>
        <w:rPr>
          <w:spacing w:val="-2"/>
        </w:rPr>
        <w:t xml:space="preserve"> </w:t>
      </w:r>
      <w:r>
        <w:t>местности и способы</w:t>
      </w:r>
      <w:r>
        <w:rPr>
          <w:spacing w:val="-5"/>
        </w:rPr>
        <w:t xml:space="preserve"> </w:t>
      </w:r>
      <w:r>
        <w:t>его</w:t>
      </w:r>
      <w:r>
        <w:rPr>
          <w:spacing w:val="-2"/>
        </w:rPr>
        <w:t xml:space="preserve"> </w:t>
      </w:r>
      <w:r>
        <w:t>обозначения</w:t>
      </w:r>
      <w:r>
        <w:rPr>
          <w:spacing w:val="-1"/>
        </w:rPr>
        <w:t xml:space="preserve"> </w:t>
      </w:r>
      <w:r>
        <w:t xml:space="preserve">на </w:t>
      </w:r>
      <w:r>
        <w:rPr>
          <w:spacing w:val="-2"/>
        </w:rPr>
        <w:t>макете.</w:t>
      </w:r>
    </w:p>
    <w:p w14:paraId="085D99BF" w14:textId="77777777" w:rsidR="00DD28B4" w:rsidRDefault="006F0148">
      <w:pPr>
        <w:pStyle w:val="a3"/>
        <w:ind w:left="643" w:firstLine="0"/>
      </w:pPr>
      <w:r>
        <w:t>Выполнение</w:t>
      </w:r>
      <w:r>
        <w:rPr>
          <w:spacing w:val="57"/>
          <w:w w:val="150"/>
        </w:rPr>
        <w:t xml:space="preserve"> </w:t>
      </w:r>
      <w:r>
        <w:t>практических</w:t>
      </w:r>
      <w:r>
        <w:rPr>
          <w:spacing w:val="60"/>
          <w:w w:val="150"/>
        </w:rPr>
        <w:t xml:space="preserve"> </w:t>
      </w:r>
      <w:r>
        <w:t>работ</w:t>
      </w:r>
      <w:r>
        <w:rPr>
          <w:spacing w:val="56"/>
          <w:w w:val="150"/>
        </w:rPr>
        <w:t xml:space="preserve"> </w:t>
      </w:r>
      <w:r>
        <w:t>по</w:t>
      </w:r>
      <w:r>
        <w:rPr>
          <w:spacing w:val="61"/>
          <w:w w:val="150"/>
        </w:rPr>
        <w:t xml:space="preserve"> </w:t>
      </w:r>
      <w:r>
        <w:t>созданию</w:t>
      </w:r>
      <w:r>
        <w:rPr>
          <w:spacing w:val="59"/>
          <w:w w:val="150"/>
        </w:rPr>
        <w:t xml:space="preserve"> </w:t>
      </w:r>
      <w:r>
        <w:t>объёмно-пространственных</w:t>
      </w:r>
      <w:r>
        <w:rPr>
          <w:spacing w:val="61"/>
          <w:w w:val="150"/>
        </w:rPr>
        <w:t xml:space="preserve"> </w:t>
      </w:r>
      <w:r>
        <w:rPr>
          <w:spacing w:val="-2"/>
        </w:rPr>
        <w:t>композиций.</w:t>
      </w:r>
    </w:p>
    <w:p w14:paraId="09DFF3C8" w14:textId="77777777" w:rsidR="00DD28B4" w:rsidRDefault="006F0148">
      <w:pPr>
        <w:pStyle w:val="a3"/>
        <w:ind w:firstLine="0"/>
      </w:pPr>
      <w:r>
        <w:t>Объём</w:t>
      </w:r>
      <w:r>
        <w:rPr>
          <w:spacing w:val="-7"/>
        </w:rPr>
        <w:t xml:space="preserve"> </w:t>
      </w:r>
      <w:r>
        <w:t>и</w:t>
      </w:r>
      <w:r>
        <w:rPr>
          <w:spacing w:val="-1"/>
        </w:rPr>
        <w:t xml:space="preserve"> </w:t>
      </w:r>
      <w:r>
        <w:t>пространство.</w:t>
      </w:r>
      <w:r>
        <w:rPr>
          <w:spacing w:val="-3"/>
        </w:rPr>
        <w:t xml:space="preserve"> </w:t>
      </w:r>
      <w:r>
        <w:t>Взаимосвязь объектов</w:t>
      </w:r>
      <w:r>
        <w:rPr>
          <w:spacing w:val="-4"/>
        </w:rPr>
        <w:t xml:space="preserve"> </w:t>
      </w:r>
      <w:r>
        <w:t>в</w:t>
      </w:r>
      <w:r>
        <w:rPr>
          <w:spacing w:val="-3"/>
        </w:rPr>
        <w:t xml:space="preserve"> </w:t>
      </w:r>
      <w:r>
        <w:t>архитектурном</w:t>
      </w:r>
      <w:r>
        <w:rPr>
          <w:spacing w:val="-1"/>
        </w:rPr>
        <w:t xml:space="preserve"> </w:t>
      </w:r>
      <w:r>
        <w:rPr>
          <w:spacing w:val="-2"/>
        </w:rPr>
        <w:t>макете.</w:t>
      </w:r>
    </w:p>
    <w:p w14:paraId="6F97E664" w14:textId="77777777" w:rsidR="00DD28B4" w:rsidRDefault="006F0148">
      <w:pPr>
        <w:pStyle w:val="a3"/>
        <w:ind w:right="140"/>
      </w:pPr>
      <w: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316E8703" w14:textId="77777777" w:rsidR="00DD28B4" w:rsidRDefault="006F0148">
      <w:pPr>
        <w:pStyle w:val="a3"/>
        <w:spacing w:before="1"/>
        <w:ind w:right="139"/>
      </w:pPr>
      <w: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783E3B27" w14:textId="77777777" w:rsidR="00DD28B4" w:rsidRDefault="006F0148">
      <w:pPr>
        <w:pStyle w:val="a3"/>
        <w:ind w:right="138"/>
      </w:pPr>
      <w: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w:t>
      </w:r>
      <w:r>
        <w:rPr>
          <w:spacing w:val="40"/>
        </w:rPr>
        <w:t xml:space="preserve"> </w:t>
      </w:r>
      <w:r>
        <w:t>архитектура сводов, каркасная каменная архитектура, металлический каркас, железобетон и язык современной архитектуры).</w:t>
      </w:r>
    </w:p>
    <w:p w14:paraId="067048CC" w14:textId="77777777" w:rsidR="00DD28B4" w:rsidRDefault="006F0148">
      <w:pPr>
        <w:pStyle w:val="a3"/>
        <w:ind w:left="643" w:firstLine="0"/>
      </w:pPr>
      <w:r>
        <w:t>Многообразие</w:t>
      </w:r>
      <w:r>
        <w:rPr>
          <w:spacing w:val="71"/>
        </w:rPr>
        <w:t xml:space="preserve"> </w:t>
      </w:r>
      <w:r>
        <w:t>предметного</w:t>
      </w:r>
      <w:r>
        <w:rPr>
          <w:spacing w:val="74"/>
        </w:rPr>
        <w:t xml:space="preserve"> </w:t>
      </w:r>
      <w:r>
        <w:t>мира,</w:t>
      </w:r>
      <w:r>
        <w:rPr>
          <w:spacing w:val="73"/>
        </w:rPr>
        <w:t xml:space="preserve"> </w:t>
      </w:r>
      <w:r>
        <w:t>создаваемого</w:t>
      </w:r>
      <w:r>
        <w:rPr>
          <w:spacing w:val="73"/>
        </w:rPr>
        <w:t xml:space="preserve"> </w:t>
      </w:r>
      <w:r>
        <w:t>человеком.</w:t>
      </w:r>
      <w:r>
        <w:rPr>
          <w:spacing w:val="72"/>
        </w:rPr>
        <w:t xml:space="preserve"> </w:t>
      </w:r>
      <w:r>
        <w:t>Функция</w:t>
      </w:r>
      <w:r>
        <w:rPr>
          <w:spacing w:val="73"/>
        </w:rPr>
        <w:t xml:space="preserve"> </w:t>
      </w:r>
      <w:r>
        <w:t>вещи</w:t>
      </w:r>
      <w:r>
        <w:rPr>
          <w:spacing w:val="73"/>
        </w:rPr>
        <w:t xml:space="preserve"> </w:t>
      </w:r>
      <w:r>
        <w:t>и</w:t>
      </w:r>
      <w:r>
        <w:rPr>
          <w:spacing w:val="72"/>
        </w:rPr>
        <w:t xml:space="preserve"> </w:t>
      </w:r>
      <w:r>
        <w:t>её</w:t>
      </w:r>
      <w:r>
        <w:rPr>
          <w:spacing w:val="71"/>
        </w:rPr>
        <w:t xml:space="preserve"> </w:t>
      </w:r>
      <w:r>
        <w:rPr>
          <w:spacing w:val="-2"/>
        </w:rPr>
        <w:t>форма.</w:t>
      </w:r>
    </w:p>
    <w:p w14:paraId="1CA576E1" w14:textId="77777777" w:rsidR="00DD28B4" w:rsidRDefault="006F0148">
      <w:pPr>
        <w:pStyle w:val="a3"/>
        <w:ind w:firstLine="0"/>
      </w:pPr>
      <w:r>
        <w:t>Образ</w:t>
      </w:r>
      <w:r>
        <w:rPr>
          <w:spacing w:val="-4"/>
        </w:rPr>
        <w:t xml:space="preserve"> </w:t>
      </w:r>
      <w:r>
        <w:t>времени</w:t>
      </w:r>
      <w:r>
        <w:rPr>
          <w:spacing w:val="-2"/>
        </w:rPr>
        <w:t xml:space="preserve"> </w:t>
      </w:r>
      <w:r>
        <w:t>в</w:t>
      </w:r>
      <w:r>
        <w:rPr>
          <w:spacing w:val="-1"/>
        </w:rPr>
        <w:t xml:space="preserve"> </w:t>
      </w:r>
      <w:r>
        <w:t>предметах,</w:t>
      </w:r>
      <w:r>
        <w:rPr>
          <w:spacing w:val="-2"/>
        </w:rPr>
        <w:t xml:space="preserve"> </w:t>
      </w:r>
      <w:r>
        <w:t>создаваемых</w:t>
      </w:r>
      <w:r>
        <w:rPr>
          <w:spacing w:val="-2"/>
        </w:rPr>
        <w:t xml:space="preserve"> человеком.</w:t>
      </w:r>
    </w:p>
    <w:p w14:paraId="12CE5521" w14:textId="77777777" w:rsidR="00DD28B4" w:rsidRDefault="006F0148">
      <w:pPr>
        <w:pStyle w:val="a3"/>
        <w:ind w:right="141"/>
      </w:pPr>
      <w: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10A4A018" w14:textId="77777777" w:rsidR="00DD28B4" w:rsidRDefault="006F0148">
      <w:pPr>
        <w:pStyle w:val="a3"/>
        <w:ind w:left="643" w:firstLine="0"/>
      </w:pPr>
      <w:r>
        <w:t>Выполнение аналитических</w:t>
      </w:r>
      <w:r>
        <w:rPr>
          <w:spacing w:val="-1"/>
        </w:rPr>
        <w:t xml:space="preserve"> </w:t>
      </w:r>
      <w:r>
        <w:t>зарисовок форм</w:t>
      </w:r>
      <w:r>
        <w:rPr>
          <w:spacing w:val="-1"/>
        </w:rPr>
        <w:t xml:space="preserve"> </w:t>
      </w:r>
      <w:r>
        <w:t>бытовых</w:t>
      </w:r>
      <w:r>
        <w:rPr>
          <w:spacing w:val="-3"/>
        </w:rPr>
        <w:t xml:space="preserve"> </w:t>
      </w:r>
      <w:r>
        <w:rPr>
          <w:spacing w:val="-2"/>
        </w:rPr>
        <w:t>предметов.</w:t>
      </w:r>
    </w:p>
    <w:p w14:paraId="169E68AD" w14:textId="77777777" w:rsidR="00DD28B4" w:rsidRDefault="006F0148">
      <w:pPr>
        <w:pStyle w:val="a3"/>
        <w:spacing w:before="1"/>
        <w:ind w:right="140"/>
      </w:pPr>
      <w:r>
        <w:t xml:space="preserve">Творческое проектирование предметов быта с определением их функций и материала </w:t>
      </w:r>
      <w:r>
        <w:rPr>
          <w:spacing w:val="-2"/>
        </w:rPr>
        <w:t>изготовления.</w:t>
      </w:r>
    </w:p>
    <w:p w14:paraId="562271EA" w14:textId="77777777" w:rsidR="00DD28B4" w:rsidRDefault="006F0148">
      <w:pPr>
        <w:pStyle w:val="a3"/>
        <w:ind w:right="144"/>
      </w:pPr>
      <w: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0278F946" w14:textId="77777777" w:rsidR="00DD28B4" w:rsidRDefault="006F0148">
      <w:pPr>
        <w:pStyle w:val="a3"/>
        <w:ind w:left="643" w:firstLine="0"/>
      </w:pPr>
      <w:r>
        <w:t>Конструирование</w:t>
      </w:r>
      <w:r>
        <w:rPr>
          <w:spacing w:val="54"/>
        </w:rPr>
        <w:t xml:space="preserve"> </w:t>
      </w:r>
      <w:r>
        <w:t>объектов</w:t>
      </w:r>
      <w:r>
        <w:rPr>
          <w:spacing w:val="53"/>
        </w:rPr>
        <w:t xml:space="preserve"> </w:t>
      </w:r>
      <w:r>
        <w:t>дизайна</w:t>
      </w:r>
      <w:r>
        <w:rPr>
          <w:spacing w:val="55"/>
        </w:rPr>
        <w:t xml:space="preserve"> </w:t>
      </w:r>
      <w:r>
        <w:t>или</w:t>
      </w:r>
      <w:r>
        <w:rPr>
          <w:spacing w:val="55"/>
        </w:rPr>
        <w:t xml:space="preserve"> </w:t>
      </w:r>
      <w:r>
        <w:t>архитектурное</w:t>
      </w:r>
      <w:r>
        <w:rPr>
          <w:spacing w:val="53"/>
        </w:rPr>
        <w:t xml:space="preserve"> </w:t>
      </w:r>
      <w:r>
        <w:t>макетирование</w:t>
      </w:r>
      <w:r>
        <w:rPr>
          <w:spacing w:val="54"/>
        </w:rPr>
        <w:t xml:space="preserve"> </w:t>
      </w:r>
      <w:r>
        <w:t>с</w:t>
      </w:r>
      <w:r>
        <w:rPr>
          <w:spacing w:val="54"/>
        </w:rPr>
        <w:t xml:space="preserve"> </w:t>
      </w:r>
      <w:r>
        <w:rPr>
          <w:spacing w:val="-2"/>
        </w:rPr>
        <w:t>использованием</w:t>
      </w:r>
    </w:p>
    <w:p w14:paraId="75FFAF0B" w14:textId="77777777" w:rsidR="00DD28B4" w:rsidRDefault="006F0148">
      <w:pPr>
        <w:pStyle w:val="a3"/>
        <w:spacing w:before="61"/>
        <w:ind w:firstLine="0"/>
        <w:jc w:val="left"/>
      </w:pPr>
      <w:r>
        <w:rPr>
          <w:spacing w:val="-2"/>
        </w:rPr>
        <w:t>цвета.</w:t>
      </w:r>
    </w:p>
    <w:p w14:paraId="6CEB372D" w14:textId="77777777" w:rsidR="00DD28B4" w:rsidRDefault="006F0148">
      <w:pPr>
        <w:pStyle w:val="a3"/>
        <w:ind w:left="643" w:firstLine="0"/>
      </w:pPr>
      <w:r>
        <w:t>Социальное</w:t>
      </w:r>
      <w:r>
        <w:rPr>
          <w:spacing w:val="-3"/>
        </w:rPr>
        <w:t xml:space="preserve"> </w:t>
      </w:r>
      <w:r>
        <w:t>значение дизайна</w:t>
      </w:r>
      <w:r>
        <w:rPr>
          <w:spacing w:val="-3"/>
        </w:rPr>
        <w:t xml:space="preserve"> </w:t>
      </w:r>
      <w:r>
        <w:t>и</w:t>
      </w:r>
      <w:r>
        <w:rPr>
          <w:spacing w:val="1"/>
        </w:rPr>
        <w:t xml:space="preserve"> </w:t>
      </w:r>
      <w:r>
        <w:t>архитектуры</w:t>
      </w:r>
      <w:r>
        <w:rPr>
          <w:spacing w:val="-3"/>
        </w:rPr>
        <w:t xml:space="preserve"> </w:t>
      </w:r>
      <w:r>
        <w:t>как</w:t>
      </w:r>
      <w:r>
        <w:rPr>
          <w:spacing w:val="-2"/>
        </w:rPr>
        <w:t xml:space="preserve"> </w:t>
      </w:r>
      <w:r>
        <w:t>среды</w:t>
      </w:r>
      <w:r>
        <w:rPr>
          <w:spacing w:val="-4"/>
        </w:rPr>
        <w:t xml:space="preserve"> </w:t>
      </w:r>
      <w:r>
        <w:t>жизни</w:t>
      </w:r>
      <w:r>
        <w:rPr>
          <w:spacing w:val="4"/>
        </w:rPr>
        <w:t xml:space="preserve"> </w:t>
      </w:r>
      <w:r>
        <w:rPr>
          <w:spacing w:val="-2"/>
        </w:rPr>
        <w:t>человека.</w:t>
      </w:r>
    </w:p>
    <w:p w14:paraId="16B0A5C6" w14:textId="77777777" w:rsidR="00DD28B4" w:rsidRDefault="006F0148">
      <w:pPr>
        <w:pStyle w:val="a3"/>
        <w:ind w:right="139"/>
      </w:pPr>
      <w: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w:t>
      </w:r>
      <w:r>
        <w:rPr>
          <w:spacing w:val="40"/>
        </w:rPr>
        <w:t xml:space="preserve"> </w:t>
      </w:r>
      <w:r>
        <w:t>этапов духовной, художественной и материальной культуры разных народов и эпох.</w:t>
      </w:r>
    </w:p>
    <w:p w14:paraId="11D44A1D" w14:textId="77777777" w:rsidR="00DD28B4" w:rsidRDefault="006F0148">
      <w:pPr>
        <w:pStyle w:val="a3"/>
        <w:ind w:right="140"/>
      </w:pPr>
      <w:r>
        <w:t>Архитектура народного жилища, храмовая архитектура, частный дом в предметно- пространственной среде жизни разных народов.</w:t>
      </w:r>
    </w:p>
    <w:p w14:paraId="182C0252" w14:textId="77777777" w:rsidR="00DD28B4" w:rsidRDefault="006F0148">
      <w:pPr>
        <w:pStyle w:val="a3"/>
        <w:ind w:right="142"/>
      </w:pPr>
      <w:r>
        <w:t>Выполнение</w:t>
      </w:r>
      <w:r>
        <w:rPr>
          <w:spacing w:val="-1"/>
        </w:rPr>
        <w:t xml:space="preserve"> </w:t>
      </w:r>
      <w:r>
        <w:t>заданий по</w:t>
      </w:r>
      <w:r>
        <w:rPr>
          <w:spacing w:val="-2"/>
        </w:rPr>
        <w:t xml:space="preserve"> </w:t>
      </w:r>
      <w:r>
        <w:t>теме</w:t>
      </w:r>
      <w:r>
        <w:rPr>
          <w:spacing w:val="-3"/>
        </w:rPr>
        <w:t xml:space="preserve"> </w:t>
      </w:r>
      <w:r>
        <w:t>«Архитектурные образы</w:t>
      </w:r>
      <w:r>
        <w:rPr>
          <w:spacing w:val="-1"/>
        </w:rPr>
        <w:t xml:space="preserve"> </w:t>
      </w:r>
      <w:r>
        <w:t>прошлых эпох»</w:t>
      </w:r>
      <w:r>
        <w:rPr>
          <w:spacing w:val="-1"/>
        </w:rPr>
        <w:t xml:space="preserve"> </w:t>
      </w:r>
      <w:r>
        <w:t>в</w:t>
      </w:r>
      <w:r>
        <w:rPr>
          <w:spacing w:val="-2"/>
        </w:rPr>
        <w:t xml:space="preserve"> </w:t>
      </w:r>
      <w:r>
        <w:t>виде аналитических зарисовок</w:t>
      </w:r>
      <w:r>
        <w:rPr>
          <w:spacing w:val="-1"/>
        </w:rPr>
        <w:t xml:space="preserve"> </w:t>
      </w:r>
      <w:r>
        <w:t>известных архитектурных</w:t>
      </w:r>
      <w:r>
        <w:rPr>
          <w:spacing w:val="-4"/>
        </w:rPr>
        <w:t xml:space="preserve"> </w:t>
      </w:r>
      <w:r>
        <w:t>памятников</w:t>
      </w:r>
      <w:r>
        <w:rPr>
          <w:spacing w:val="-3"/>
        </w:rPr>
        <w:t xml:space="preserve"> </w:t>
      </w:r>
      <w:r>
        <w:t>по фотографиям</w:t>
      </w:r>
      <w:r>
        <w:rPr>
          <w:spacing w:val="-1"/>
        </w:rPr>
        <w:t xml:space="preserve"> </w:t>
      </w:r>
      <w:r>
        <w:t>и другим</w:t>
      </w:r>
      <w:r>
        <w:rPr>
          <w:spacing w:val="-3"/>
        </w:rPr>
        <w:t xml:space="preserve"> </w:t>
      </w:r>
      <w:r>
        <w:t>видам</w:t>
      </w:r>
      <w:r>
        <w:rPr>
          <w:spacing w:val="-2"/>
        </w:rPr>
        <w:t xml:space="preserve"> </w:t>
      </w:r>
      <w:r>
        <w:t>изображения.</w:t>
      </w:r>
    </w:p>
    <w:p w14:paraId="6B61B7B6" w14:textId="77777777" w:rsidR="00DD28B4" w:rsidRDefault="006F0148">
      <w:pPr>
        <w:pStyle w:val="a3"/>
        <w:ind w:left="643" w:firstLine="0"/>
      </w:pPr>
      <w:r>
        <w:t>Пути</w:t>
      </w:r>
      <w:r>
        <w:rPr>
          <w:spacing w:val="-1"/>
        </w:rPr>
        <w:t xml:space="preserve"> </w:t>
      </w:r>
      <w:r>
        <w:t>развития</w:t>
      </w:r>
      <w:r>
        <w:rPr>
          <w:spacing w:val="-1"/>
        </w:rPr>
        <w:t xml:space="preserve"> </w:t>
      </w:r>
      <w:r>
        <w:t>современной архитектуры</w:t>
      </w:r>
      <w:r>
        <w:rPr>
          <w:spacing w:val="-3"/>
        </w:rPr>
        <w:t xml:space="preserve"> </w:t>
      </w:r>
      <w:r>
        <w:t>и</w:t>
      </w:r>
      <w:r>
        <w:rPr>
          <w:spacing w:val="-4"/>
        </w:rPr>
        <w:t xml:space="preserve"> </w:t>
      </w:r>
      <w:r>
        <w:t>дизайна:</w:t>
      </w:r>
      <w:r>
        <w:rPr>
          <w:spacing w:val="-1"/>
        </w:rPr>
        <w:t xml:space="preserve"> </w:t>
      </w:r>
      <w:r>
        <w:t>город</w:t>
      </w:r>
      <w:r>
        <w:rPr>
          <w:spacing w:val="-2"/>
        </w:rPr>
        <w:t xml:space="preserve"> </w:t>
      </w:r>
      <w:r>
        <w:t>сегодня</w:t>
      </w:r>
      <w:r>
        <w:rPr>
          <w:spacing w:val="-2"/>
        </w:rPr>
        <w:t xml:space="preserve"> </w:t>
      </w:r>
      <w:r>
        <w:t>и</w:t>
      </w:r>
      <w:r>
        <w:rPr>
          <w:spacing w:val="-3"/>
        </w:rPr>
        <w:t xml:space="preserve"> </w:t>
      </w:r>
      <w:r>
        <w:rPr>
          <w:spacing w:val="-2"/>
        </w:rPr>
        <w:t>завтра.</w:t>
      </w:r>
    </w:p>
    <w:p w14:paraId="1ED1BC9A" w14:textId="77777777" w:rsidR="00DD28B4" w:rsidRDefault="006F0148">
      <w:pPr>
        <w:pStyle w:val="a3"/>
        <w:ind w:right="141"/>
      </w:pPr>
      <w: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6F3D209B" w14:textId="77777777" w:rsidR="00DD28B4" w:rsidRDefault="006F0148">
      <w:pPr>
        <w:pStyle w:val="a3"/>
        <w:ind w:right="140"/>
      </w:pPr>
      <w:r>
        <w:t>Отрицание канонов и сохранение наследия с учётом нового уровня материально- строительной техники. Приоритет функционализма. Проблема урбанизации ландшафта, безликости и агрессивности среды современного города.</w:t>
      </w:r>
    </w:p>
    <w:p w14:paraId="1718D126" w14:textId="77777777" w:rsidR="00DD28B4" w:rsidRDefault="006F0148">
      <w:pPr>
        <w:pStyle w:val="a3"/>
        <w:ind w:right="141"/>
      </w:pPr>
      <w:r>
        <w:t>Пространство городской среды. Исторические формы планировки городской среды и их связь с образом жизни людей.</w:t>
      </w:r>
    </w:p>
    <w:p w14:paraId="2E1C5594" w14:textId="77777777" w:rsidR="00DD28B4" w:rsidRDefault="006F0148">
      <w:pPr>
        <w:pStyle w:val="a3"/>
        <w:ind w:left="643" w:firstLine="0"/>
      </w:pPr>
      <w:r>
        <w:t>Роль</w:t>
      </w:r>
      <w:r>
        <w:rPr>
          <w:spacing w:val="-1"/>
        </w:rPr>
        <w:t xml:space="preserve"> </w:t>
      </w:r>
      <w:r>
        <w:t>цвета</w:t>
      </w:r>
      <w:r>
        <w:rPr>
          <w:spacing w:val="-4"/>
        </w:rPr>
        <w:t xml:space="preserve"> </w:t>
      </w:r>
      <w:r>
        <w:t>в</w:t>
      </w:r>
      <w:r>
        <w:rPr>
          <w:spacing w:val="-3"/>
        </w:rPr>
        <w:t xml:space="preserve"> </w:t>
      </w:r>
      <w:r>
        <w:t>формировании</w:t>
      </w:r>
      <w:r>
        <w:rPr>
          <w:spacing w:val="-5"/>
        </w:rPr>
        <w:t xml:space="preserve"> </w:t>
      </w:r>
      <w:r>
        <w:t>пространства.</w:t>
      </w:r>
      <w:r>
        <w:rPr>
          <w:spacing w:val="-2"/>
        </w:rPr>
        <w:t xml:space="preserve"> </w:t>
      </w:r>
      <w:r>
        <w:t>Схема-планировка</w:t>
      </w:r>
      <w:r>
        <w:rPr>
          <w:spacing w:val="-1"/>
        </w:rPr>
        <w:t xml:space="preserve"> </w:t>
      </w:r>
      <w:r>
        <w:t>и</w:t>
      </w:r>
      <w:r>
        <w:rPr>
          <w:spacing w:val="-1"/>
        </w:rPr>
        <w:t xml:space="preserve"> </w:t>
      </w:r>
      <w:r>
        <w:rPr>
          <w:spacing w:val="-2"/>
        </w:rPr>
        <w:t>реальность.</w:t>
      </w:r>
    </w:p>
    <w:p w14:paraId="100BE024" w14:textId="77777777" w:rsidR="00DD28B4" w:rsidRDefault="006F0148">
      <w:pPr>
        <w:pStyle w:val="a3"/>
        <w:ind w:right="140"/>
      </w:pPr>
      <w:r>
        <w:t>Современные поиски новой эстетики в градостроительстве. Выполнение практических</w:t>
      </w:r>
      <w:r>
        <w:rPr>
          <w:spacing w:val="40"/>
        </w:rPr>
        <w:t xml:space="preserve"> </w:t>
      </w:r>
      <w:r>
        <w:t>работ по теме «Образ современного города и архитектурного стиля будущего»: фотоколлажа или фантазийной зарисовки города будущего.</w:t>
      </w:r>
    </w:p>
    <w:p w14:paraId="32A28298" w14:textId="77777777" w:rsidR="00DD28B4" w:rsidRDefault="006F0148">
      <w:pPr>
        <w:pStyle w:val="a3"/>
        <w:ind w:right="143"/>
      </w:pPr>
      <w:r>
        <w:t>Индивидуальный образ каждого города. Неповторимость исторических кварталов и значение культурного наследия для современной жизни людей.</w:t>
      </w:r>
    </w:p>
    <w:p w14:paraId="1F78DFEE" w14:textId="77777777" w:rsidR="00DD28B4" w:rsidRDefault="006F0148">
      <w:pPr>
        <w:pStyle w:val="a3"/>
        <w:ind w:right="141"/>
      </w:pPr>
      <w: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7B3377B6" w14:textId="77777777" w:rsidR="00DD28B4" w:rsidRDefault="006F0148">
      <w:pPr>
        <w:pStyle w:val="a3"/>
        <w:ind w:right="140"/>
      </w:pPr>
      <w:r>
        <w:t>Проектирование дизайна</w:t>
      </w:r>
      <w:r>
        <w:rPr>
          <w:spacing w:val="-2"/>
        </w:rPr>
        <w:t xml:space="preserve"> </w:t>
      </w:r>
      <w:r>
        <w:t>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14:paraId="0084818C" w14:textId="77777777" w:rsidR="00DD28B4" w:rsidRDefault="006F0148">
      <w:pPr>
        <w:pStyle w:val="a3"/>
        <w:ind w:right="137"/>
      </w:pPr>
      <w: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766A9838" w14:textId="77777777" w:rsidR="00DD28B4" w:rsidRDefault="006F0148">
      <w:pPr>
        <w:pStyle w:val="a3"/>
        <w:ind w:left="643" w:firstLine="0"/>
      </w:pPr>
      <w:r>
        <w:t>Интерьер</w:t>
      </w:r>
      <w:r>
        <w:rPr>
          <w:spacing w:val="35"/>
        </w:rPr>
        <w:t xml:space="preserve"> </w:t>
      </w:r>
      <w:r>
        <w:t>и</w:t>
      </w:r>
      <w:r>
        <w:rPr>
          <w:spacing w:val="35"/>
        </w:rPr>
        <w:t xml:space="preserve"> </w:t>
      </w:r>
      <w:r>
        <w:t>предметный</w:t>
      </w:r>
      <w:r>
        <w:rPr>
          <w:spacing w:val="34"/>
        </w:rPr>
        <w:t xml:space="preserve"> </w:t>
      </w:r>
      <w:r>
        <w:t>мир</w:t>
      </w:r>
      <w:r>
        <w:rPr>
          <w:spacing w:val="35"/>
        </w:rPr>
        <w:t xml:space="preserve"> </w:t>
      </w:r>
      <w:r>
        <w:t>в</w:t>
      </w:r>
      <w:r>
        <w:rPr>
          <w:spacing w:val="35"/>
        </w:rPr>
        <w:t xml:space="preserve"> </w:t>
      </w:r>
      <w:r>
        <w:t>доме.</w:t>
      </w:r>
      <w:r>
        <w:rPr>
          <w:spacing w:val="34"/>
        </w:rPr>
        <w:t xml:space="preserve"> </w:t>
      </w:r>
      <w:r>
        <w:t>Назначение</w:t>
      </w:r>
      <w:r>
        <w:rPr>
          <w:spacing w:val="36"/>
        </w:rPr>
        <w:t xml:space="preserve"> </w:t>
      </w:r>
      <w:r>
        <w:t>помещения</w:t>
      </w:r>
      <w:r>
        <w:rPr>
          <w:spacing w:val="34"/>
        </w:rPr>
        <w:t xml:space="preserve"> </w:t>
      </w:r>
      <w:r>
        <w:t>и</w:t>
      </w:r>
      <w:r>
        <w:rPr>
          <w:spacing w:val="35"/>
        </w:rPr>
        <w:t xml:space="preserve"> </w:t>
      </w:r>
      <w:r>
        <w:t>построение</w:t>
      </w:r>
      <w:r>
        <w:rPr>
          <w:spacing w:val="34"/>
        </w:rPr>
        <w:t xml:space="preserve"> </w:t>
      </w:r>
      <w:r>
        <w:t>его</w:t>
      </w:r>
      <w:r>
        <w:rPr>
          <w:spacing w:val="34"/>
        </w:rPr>
        <w:t xml:space="preserve"> </w:t>
      </w:r>
      <w:r>
        <w:rPr>
          <w:spacing w:val="-2"/>
        </w:rPr>
        <w:t>интерьера.</w:t>
      </w:r>
    </w:p>
    <w:p w14:paraId="725E9DAB" w14:textId="77777777" w:rsidR="00DD28B4" w:rsidRDefault="006F0148">
      <w:pPr>
        <w:pStyle w:val="a3"/>
        <w:ind w:firstLine="0"/>
      </w:pPr>
      <w:r>
        <w:t>Дизайн</w:t>
      </w:r>
      <w:r>
        <w:rPr>
          <w:spacing w:val="-7"/>
        </w:rPr>
        <w:t xml:space="preserve"> </w:t>
      </w:r>
      <w:r>
        <w:t>пространственно-предметной</w:t>
      </w:r>
      <w:r>
        <w:rPr>
          <w:spacing w:val="-3"/>
        </w:rPr>
        <w:t xml:space="preserve"> </w:t>
      </w:r>
      <w:r>
        <w:t>среды</w:t>
      </w:r>
      <w:r>
        <w:rPr>
          <w:spacing w:val="-8"/>
        </w:rPr>
        <w:t xml:space="preserve"> </w:t>
      </w:r>
      <w:r>
        <w:rPr>
          <w:spacing w:val="-2"/>
        </w:rPr>
        <w:t>интерьера.</w:t>
      </w:r>
    </w:p>
    <w:p w14:paraId="32D3A222" w14:textId="77777777" w:rsidR="00DD28B4" w:rsidRDefault="006F0148">
      <w:pPr>
        <w:pStyle w:val="a3"/>
        <w:ind w:right="795"/>
        <w:jc w:val="left"/>
      </w:pPr>
      <w:r>
        <w:t>Образно-стилевое</w:t>
      </w:r>
      <w:r>
        <w:rPr>
          <w:spacing w:val="-7"/>
        </w:rPr>
        <w:t xml:space="preserve"> </w:t>
      </w:r>
      <w:r>
        <w:t>единство</w:t>
      </w:r>
      <w:r>
        <w:rPr>
          <w:spacing w:val="-5"/>
        </w:rPr>
        <w:t xml:space="preserve"> </w:t>
      </w:r>
      <w:r>
        <w:t>материальной</w:t>
      </w:r>
      <w:r>
        <w:rPr>
          <w:spacing w:val="-3"/>
        </w:rPr>
        <w:t xml:space="preserve"> </w:t>
      </w:r>
      <w:r>
        <w:t>культуры</w:t>
      </w:r>
      <w:r>
        <w:rPr>
          <w:spacing w:val="-6"/>
        </w:rPr>
        <w:t xml:space="preserve"> </w:t>
      </w:r>
      <w:r>
        <w:t>каждой</w:t>
      </w:r>
      <w:r>
        <w:rPr>
          <w:spacing w:val="-4"/>
        </w:rPr>
        <w:t xml:space="preserve"> </w:t>
      </w:r>
      <w:r>
        <w:t>эпохи.</w:t>
      </w:r>
      <w:r>
        <w:rPr>
          <w:spacing w:val="-5"/>
        </w:rPr>
        <w:t xml:space="preserve"> </w:t>
      </w:r>
      <w:r>
        <w:t>Интерьер</w:t>
      </w:r>
      <w:r>
        <w:rPr>
          <w:spacing w:val="-7"/>
        </w:rPr>
        <w:t xml:space="preserve"> </w:t>
      </w:r>
      <w:r>
        <w:t>как отражение стиля жизни его хозяев.</w:t>
      </w:r>
    </w:p>
    <w:p w14:paraId="7BFFB350" w14:textId="77777777" w:rsidR="00DD28B4" w:rsidRDefault="006F0148">
      <w:pPr>
        <w:pStyle w:val="a3"/>
        <w:jc w:val="left"/>
      </w:pPr>
      <w:r>
        <w:t>Зонирование</w:t>
      </w:r>
      <w:r>
        <w:rPr>
          <w:spacing w:val="80"/>
        </w:rPr>
        <w:t xml:space="preserve"> </w:t>
      </w:r>
      <w:r>
        <w:t>интерьера</w:t>
      </w:r>
      <w:r>
        <w:rPr>
          <w:spacing w:val="80"/>
        </w:rPr>
        <w:t xml:space="preserve"> </w:t>
      </w:r>
      <w:r>
        <w:t>-</w:t>
      </w:r>
      <w:r>
        <w:rPr>
          <w:spacing w:val="80"/>
        </w:rPr>
        <w:t xml:space="preserve"> </w:t>
      </w:r>
      <w:r>
        <w:t>создание</w:t>
      </w:r>
      <w:r>
        <w:rPr>
          <w:spacing w:val="80"/>
        </w:rPr>
        <w:t xml:space="preserve"> </w:t>
      </w:r>
      <w:r>
        <w:t>многофункционального</w:t>
      </w:r>
      <w:r>
        <w:rPr>
          <w:spacing w:val="80"/>
        </w:rPr>
        <w:t xml:space="preserve"> </w:t>
      </w:r>
      <w:r>
        <w:t>пространства.</w:t>
      </w:r>
      <w:r>
        <w:rPr>
          <w:spacing w:val="80"/>
        </w:rPr>
        <w:t xml:space="preserve"> </w:t>
      </w:r>
      <w:r>
        <w:t>Отделочные</w:t>
      </w:r>
      <w:r>
        <w:rPr>
          <w:spacing w:val="40"/>
        </w:rPr>
        <w:t xml:space="preserve"> </w:t>
      </w:r>
      <w:r>
        <w:t>материалы, введение фактуры и цвета в интерьер.</w:t>
      </w:r>
    </w:p>
    <w:p w14:paraId="1B8EF069" w14:textId="77777777" w:rsidR="00DD28B4" w:rsidRDefault="006F0148">
      <w:pPr>
        <w:pStyle w:val="a3"/>
        <w:ind w:left="643" w:right="2030" w:firstLine="0"/>
        <w:jc w:val="left"/>
      </w:pPr>
      <w:r>
        <w:t>Интерьеры</w:t>
      </w:r>
      <w:r>
        <w:rPr>
          <w:spacing w:val="-7"/>
        </w:rPr>
        <w:t xml:space="preserve"> </w:t>
      </w:r>
      <w:r>
        <w:t>общественных</w:t>
      </w:r>
      <w:r>
        <w:rPr>
          <w:spacing w:val="-7"/>
        </w:rPr>
        <w:t xml:space="preserve"> </w:t>
      </w:r>
      <w:r>
        <w:t>зданий</w:t>
      </w:r>
      <w:r>
        <w:rPr>
          <w:spacing w:val="-2"/>
        </w:rPr>
        <w:t xml:space="preserve"> </w:t>
      </w:r>
      <w:r>
        <w:t>(театр,</w:t>
      </w:r>
      <w:r>
        <w:rPr>
          <w:spacing w:val="-6"/>
        </w:rPr>
        <w:t xml:space="preserve"> </w:t>
      </w:r>
      <w:r>
        <w:t>кафе,</w:t>
      </w:r>
      <w:r>
        <w:rPr>
          <w:spacing w:val="-8"/>
        </w:rPr>
        <w:t xml:space="preserve"> </w:t>
      </w:r>
      <w:r>
        <w:t>вокзал,</w:t>
      </w:r>
      <w:r>
        <w:rPr>
          <w:spacing w:val="-6"/>
        </w:rPr>
        <w:t xml:space="preserve"> </w:t>
      </w:r>
      <w:r>
        <w:t>офис,</w:t>
      </w:r>
      <w:r>
        <w:rPr>
          <w:spacing w:val="-6"/>
        </w:rPr>
        <w:t xml:space="preserve"> </w:t>
      </w:r>
      <w:r>
        <w:t>школа). Выполнение практической и аналитической работы по теме.</w:t>
      </w:r>
    </w:p>
    <w:p w14:paraId="55A9B8CC" w14:textId="77777777" w:rsidR="00DD28B4" w:rsidRDefault="006F0148">
      <w:pPr>
        <w:pStyle w:val="a3"/>
        <w:ind w:right="140"/>
      </w:pPr>
      <w:r>
        <w:t xml:space="preserve">«Роль вещи в образно-стилевом решении интерьера» в форме создания коллажной </w:t>
      </w:r>
      <w:r>
        <w:rPr>
          <w:spacing w:val="-2"/>
        </w:rPr>
        <w:t>композиции.</w:t>
      </w:r>
    </w:p>
    <w:p w14:paraId="6B233CFA" w14:textId="77777777" w:rsidR="00DD28B4" w:rsidRDefault="006F0148">
      <w:pPr>
        <w:pStyle w:val="a3"/>
        <w:ind w:right="140"/>
      </w:pPr>
      <w:r>
        <w:t>Организация архитектурно-ландшафтного пространства. Город в единстве с ландшафтно- парковой средой.</w:t>
      </w:r>
    </w:p>
    <w:p w14:paraId="41E73EFA" w14:textId="77777777" w:rsidR="00DD28B4" w:rsidRDefault="006F0148">
      <w:pPr>
        <w:pStyle w:val="a3"/>
        <w:ind w:right="141"/>
      </w:pPr>
      <w: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5F67D5E9" w14:textId="77777777" w:rsidR="00DD28B4" w:rsidRDefault="006F0148">
      <w:pPr>
        <w:pStyle w:val="a3"/>
        <w:spacing w:before="1"/>
        <w:ind w:right="140"/>
      </w:pPr>
      <w:r>
        <w:t xml:space="preserve">Выполнение дизайн-проекта территории парка или приусадебного участка в виде схемы- </w:t>
      </w:r>
      <w:r>
        <w:rPr>
          <w:spacing w:val="-2"/>
        </w:rPr>
        <w:t>чертежа.</w:t>
      </w:r>
    </w:p>
    <w:p w14:paraId="2D86245C" w14:textId="77777777" w:rsidR="00DD28B4" w:rsidRDefault="006F0148">
      <w:pPr>
        <w:pStyle w:val="a3"/>
        <w:ind w:right="140"/>
      </w:pPr>
      <w:r>
        <w:t>Единство эстетического и функционального в объёмно пространственной организации среды жизнедеятельности людей.</w:t>
      </w:r>
    </w:p>
    <w:p w14:paraId="0E2DB9A9" w14:textId="77777777" w:rsidR="00DD28B4" w:rsidRDefault="006F0148">
      <w:pPr>
        <w:pStyle w:val="a3"/>
        <w:ind w:left="643" w:firstLine="0"/>
      </w:pPr>
      <w:r>
        <w:t>Образ</w:t>
      </w:r>
      <w:r>
        <w:rPr>
          <w:spacing w:val="-2"/>
        </w:rPr>
        <w:t xml:space="preserve"> </w:t>
      </w:r>
      <w:r>
        <w:t>человека</w:t>
      </w:r>
      <w:r>
        <w:rPr>
          <w:spacing w:val="-4"/>
        </w:rPr>
        <w:t xml:space="preserve"> </w:t>
      </w:r>
      <w:r>
        <w:t>и</w:t>
      </w:r>
      <w:r>
        <w:rPr>
          <w:spacing w:val="1"/>
        </w:rPr>
        <w:t xml:space="preserve"> </w:t>
      </w:r>
      <w:r>
        <w:t>индивидуальное</w:t>
      </w:r>
      <w:r>
        <w:rPr>
          <w:spacing w:val="-1"/>
        </w:rPr>
        <w:t xml:space="preserve"> </w:t>
      </w:r>
      <w:r>
        <w:rPr>
          <w:spacing w:val="-2"/>
        </w:rPr>
        <w:t>проектирование.</w:t>
      </w:r>
    </w:p>
    <w:p w14:paraId="0B3852E0" w14:textId="77777777" w:rsidR="00DD28B4" w:rsidRDefault="006F0148">
      <w:pPr>
        <w:pStyle w:val="a3"/>
        <w:ind w:right="140"/>
      </w:pPr>
      <w:r>
        <w:t>Организация пространства жилой среды как отражение социального заказа и индивидуальности</w:t>
      </w:r>
      <w:r>
        <w:rPr>
          <w:spacing w:val="40"/>
        </w:rPr>
        <w:t xml:space="preserve"> </w:t>
      </w:r>
      <w:r>
        <w:t>человека,</w:t>
      </w:r>
      <w:r>
        <w:rPr>
          <w:spacing w:val="40"/>
        </w:rPr>
        <w:t xml:space="preserve"> </w:t>
      </w:r>
      <w:r>
        <w:t>его</w:t>
      </w:r>
      <w:r>
        <w:rPr>
          <w:spacing w:val="40"/>
        </w:rPr>
        <w:t xml:space="preserve"> </w:t>
      </w:r>
      <w:r>
        <w:t>вкуса,</w:t>
      </w:r>
      <w:r>
        <w:rPr>
          <w:spacing w:val="40"/>
        </w:rPr>
        <w:t xml:space="preserve"> </w:t>
      </w:r>
      <w:r>
        <w:t>потребностей</w:t>
      </w:r>
      <w:r>
        <w:rPr>
          <w:spacing w:val="40"/>
        </w:rPr>
        <w:t xml:space="preserve"> </w:t>
      </w:r>
      <w:r>
        <w:t>и</w:t>
      </w:r>
      <w:r>
        <w:rPr>
          <w:spacing w:val="40"/>
        </w:rPr>
        <w:t xml:space="preserve"> </w:t>
      </w:r>
      <w:r>
        <w:t>возможностей.</w:t>
      </w:r>
      <w:r>
        <w:rPr>
          <w:spacing w:val="40"/>
        </w:rPr>
        <w:t xml:space="preserve"> </w:t>
      </w:r>
      <w:r>
        <w:t>Образно-личностное</w:t>
      </w:r>
    </w:p>
    <w:p w14:paraId="0AD023FC" w14:textId="77777777" w:rsidR="00DD28B4" w:rsidRDefault="006F0148">
      <w:pPr>
        <w:pStyle w:val="a3"/>
        <w:spacing w:before="61"/>
        <w:ind w:firstLine="0"/>
      </w:pPr>
      <w:r>
        <w:t>проектирование в</w:t>
      </w:r>
      <w:r>
        <w:rPr>
          <w:spacing w:val="-1"/>
        </w:rPr>
        <w:t xml:space="preserve"> </w:t>
      </w:r>
      <w:r>
        <w:t>дизайне и</w:t>
      </w:r>
      <w:r>
        <w:rPr>
          <w:spacing w:val="1"/>
        </w:rPr>
        <w:t xml:space="preserve"> </w:t>
      </w:r>
      <w:r>
        <w:rPr>
          <w:spacing w:val="-2"/>
        </w:rPr>
        <w:t>архитектуре.</w:t>
      </w:r>
    </w:p>
    <w:p w14:paraId="6E012E65" w14:textId="77777777" w:rsidR="00DD28B4" w:rsidRDefault="006F0148">
      <w:pPr>
        <w:pStyle w:val="a3"/>
        <w:ind w:right="140"/>
      </w:pPr>
      <w: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14:paraId="3E5DCD35" w14:textId="77777777" w:rsidR="00DD28B4" w:rsidRDefault="006F0148">
      <w:pPr>
        <w:pStyle w:val="a3"/>
        <w:ind w:right="140"/>
      </w:pPr>
      <w:r>
        <w:t>Костюм как образ человека. Стиль в одежде. Соответствие материи и формы. Целесообразность и мода. Мода</w:t>
      </w:r>
      <w:r>
        <w:rPr>
          <w:spacing w:val="-1"/>
        </w:rPr>
        <w:t xml:space="preserve"> </w:t>
      </w:r>
      <w:r>
        <w:t>как ответ на изменения в</w:t>
      </w:r>
      <w:r>
        <w:rPr>
          <w:spacing w:val="-1"/>
        </w:rPr>
        <w:t xml:space="preserve"> </w:t>
      </w:r>
      <w:r>
        <w:t>укладе</w:t>
      </w:r>
      <w:r>
        <w:rPr>
          <w:spacing w:val="-1"/>
        </w:rPr>
        <w:t xml:space="preserve"> </w:t>
      </w:r>
      <w:r>
        <w:t>жизни, как бизнес</w:t>
      </w:r>
      <w:r>
        <w:rPr>
          <w:spacing w:val="-3"/>
        </w:rPr>
        <w:t xml:space="preserve"> </w:t>
      </w:r>
      <w:r>
        <w:t>и в</w:t>
      </w:r>
      <w:r>
        <w:rPr>
          <w:spacing w:val="-1"/>
        </w:rPr>
        <w:t xml:space="preserve"> </w:t>
      </w:r>
      <w:r>
        <w:t>качестве манипулирования массовым сознанием.</w:t>
      </w:r>
    </w:p>
    <w:p w14:paraId="2F962F1D" w14:textId="77777777" w:rsidR="00DD28B4" w:rsidRDefault="006F0148">
      <w:pPr>
        <w:pStyle w:val="a3"/>
        <w:ind w:right="141"/>
      </w:pPr>
      <w: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2F9A429A" w14:textId="77777777" w:rsidR="00DD28B4" w:rsidRDefault="006F0148">
      <w:pPr>
        <w:pStyle w:val="a3"/>
        <w:spacing w:line="274" w:lineRule="exact"/>
        <w:ind w:left="643" w:firstLine="0"/>
      </w:pPr>
      <w:r>
        <w:t>Выполнение</w:t>
      </w:r>
      <w:r>
        <w:rPr>
          <w:spacing w:val="-5"/>
        </w:rPr>
        <w:t xml:space="preserve"> </w:t>
      </w:r>
      <w:r>
        <w:t>практических</w:t>
      </w:r>
      <w:r>
        <w:rPr>
          <w:spacing w:val="-2"/>
        </w:rPr>
        <w:t xml:space="preserve"> </w:t>
      </w:r>
      <w:r>
        <w:t>творческих</w:t>
      </w:r>
      <w:r>
        <w:rPr>
          <w:spacing w:val="-4"/>
        </w:rPr>
        <w:t xml:space="preserve"> </w:t>
      </w:r>
      <w:r>
        <w:t>эскизов</w:t>
      </w:r>
      <w:r>
        <w:rPr>
          <w:spacing w:val="-5"/>
        </w:rPr>
        <w:t xml:space="preserve"> </w:t>
      </w:r>
      <w:r>
        <w:t>по</w:t>
      </w:r>
      <w:r>
        <w:rPr>
          <w:spacing w:val="-1"/>
        </w:rPr>
        <w:t xml:space="preserve"> </w:t>
      </w:r>
      <w:r>
        <w:t>теме</w:t>
      </w:r>
      <w:r>
        <w:rPr>
          <w:spacing w:val="-5"/>
        </w:rPr>
        <w:t xml:space="preserve"> </w:t>
      </w:r>
      <w:r>
        <w:t>«Дизайн</w:t>
      </w:r>
      <w:r>
        <w:rPr>
          <w:spacing w:val="1"/>
        </w:rPr>
        <w:t xml:space="preserve"> </w:t>
      </w:r>
      <w:r>
        <w:t>современной</w:t>
      </w:r>
      <w:r>
        <w:rPr>
          <w:spacing w:val="1"/>
        </w:rPr>
        <w:t xml:space="preserve"> </w:t>
      </w:r>
      <w:r>
        <w:rPr>
          <w:spacing w:val="-2"/>
        </w:rPr>
        <w:t>одежды».</w:t>
      </w:r>
    </w:p>
    <w:p w14:paraId="4BF9EA55" w14:textId="77777777" w:rsidR="00DD28B4" w:rsidRDefault="006F0148">
      <w:pPr>
        <w:pStyle w:val="a3"/>
        <w:jc w:val="left"/>
      </w:pPr>
      <w:r>
        <w:t>Искусство</w:t>
      </w:r>
      <w:r>
        <w:rPr>
          <w:spacing w:val="80"/>
        </w:rPr>
        <w:t xml:space="preserve"> </w:t>
      </w:r>
      <w:r>
        <w:t>грима</w:t>
      </w:r>
      <w:r>
        <w:rPr>
          <w:spacing w:val="80"/>
        </w:rPr>
        <w:t xml:space="preserve"> </w:t>
      </w:r>
      <w:r>
        <w:t>и</w:t>
      </w:r>
      <w:r>
        <w:rPr>
          <w:spacing w:val="80"/>
        </w:rPr>
        <w:t xml:space="preserve"> </w:t>
      </w:r>
      <w:r>
        <w:t>причёски.</w:t>
      </w:r>
      <w:r>
        <w:rPr>
          <w:spacing w:val="80"/>
        </w:rPr>
        <w:t xml:space="preserve"> </w:t>
      </w:r>
      <w:r>
        <w:t>Форма</w:t>
      </w:r>
      <w:r>
        <w:rPr>
          <w:spacing w:val="80"/>
        </w:rPr>
        <w:t xml:space="preserve"> </w:t>
      </w:r>
      <w:r>
        <w:t>лица</w:t>
      </w:r>
      <w:r>
        <w:rPr>
          <w:spacing w:val="80"/>
        </w:rPr>
        <w:t xml:space="preserve"> </w:t>
      </w:r>
      <w:r>
        <w:t>и</w:t>
      </w:r>
      <w:r>
        <w:rPr>
          <w:spacing w:val="80"/>
        </w:rPr>
        <w:t xml:space="preserve"> </w:t>
      </w:r>
      <w:r>
        <w:t>причёска.</w:t>
      </w:r>
      <w:r>
        <w:rPr>
          <w:spacing w:val="80"/>
        </w:rPr>
        <w:t xml:space="preserve"> </w:t>
      </w:r>
      <w:r>
        <w:t>Макияж</w:t>
      </w:r>
      <w:r>
        <w:rPr>
          <w:spacing w:val="80"/>
        </w:rPr>
        <w:t xml:space="preserve"> </w:t>
      </w:r>
      <w:r>
        <w:t>дневной,</w:t>
      </w:r>
      <w:r>
        <w:rPr>
          <w:spacing w:val="80"/>
        </w:rPr>
        <w:t xml:space="preserve"> </w:t>
      </w:r>
      <w:r>
        <w:t>вечерний</w:t>
      </w:r>
      <w:r>
        <w:rPr>
          <w:spacing w:val="80"/>
        </w:rPr>
        <w:t xml:space="preserve"> </w:t>
      </w:r>
      <w:r>
        <w:t>и карнавальный. Грим бытовой и сценический.</w:t>
      </w:r>
    </w:p>
    <w:p w14:paraId="4D9F974B" w14:textId="77777777" w:rsidR="00DD28B4" w:rsidRDefault="006F0148">
      <w:pPr>
        <w:pStyle w:val="a3"/>
        <w:spacing w:before="1"/>
        <w:jc w:val="left"/>
      </w:pPr>
      <w:r>
        <w:t>Имидж-дизайн и его связь с публичностью, технологией социального поведения, рекламой, общественной деятельностью.</w:t>
      </w:r>
    </w:p>
    <w:p w14:paraId="7E7BFEF8" w14:textId="77777777" w:rsidR="00DD28B4" w:rsidRDefault="006F0148">
      <w:pPr>
        <w:pStyle w:val="a3"/>
        <w:jc w:val="left"/>
      </w:pPr>
      <w:r>
        <w:t>Дизайн и архитектура - средства организации среды жизни</w:t>
      </w:r>
      <w:r>
        <w:rPr>
          <w:spacing w:val="30"/>
        </w:rPr>
        <w:t xml:space="preserve"> </w:t>
      </w:r>
      <w:r>
        <w:t>людей и строительства нового</w:t>
      </w:r>
      <w:r>
        <w:rPr>
          <w:spacing w:val="80"/>
        </w:rPr>
        <w:t xml:space="preserve"> </w:t>
      </w:r>
      <w:r>
        <w:rPr>
          <w:spacing w:val="-2"/>
        </w:rPr>
        <w:t>мира.</w:t>
      </w:r>
    </w:p>
    <w:p w14:paraId="75F1716B" w14:textId="77777777" w:rsidR="00DD28B4" w:rsidRDefault="006F0148">
      <w:pPr>
        <w:pStyle w:val="2"/>
        <w:tabs>
          <w:tab w:val="left" w:pos="1672"/>
          <w:tab w:val="left" w:pos="2131"/>
          <w:tab w:val="left" w:pos="2488"/>
          <w:tab w:val="left" w:pos="4312"/>
          <w:tab w:val="left" w:pos="4658"/>
          <w:tab w:val="left" w:pos="6655"/>
          <w:tab w:val="left" w:pos="7905"/>
          <w:tab w:val="left" w:pos="8743"/>
          <w:tab w:val="left" w:pos="10075"/>
        </w:tabs>
        <w:ind w:left="282" w:right="141" w:firstLine="360"/>
        <w:jc w:val="left"/>
      </w:pPr>
      <w:r>
        <w:rPr>
          <w:spacing w:val="-2"/>
        </w:rPr>
        <w:t>Модуль</w:t>
      </w:r>
      <w:r>
        <w:tab/>
      </w:r>
      <w:r>
        <w:rPr>
          <w:spacing w:val="-10"/>
        </w:rPr>
        <w:t>№</w:t>
      </w:r>
      <w:r>
        <w:tab/>
      </w:r>
      <w:r>
        <w:rPr>
          <w:spacing w:val="-10"/>
        </w:rPr>
        <w:t>4</w:t>
      </w:r>
      <w:r>
        <w:tab/>
      </w:r>
      <w:r>
        <w:rPr>
          <w:spacing w:val="-2"/>
        </w:rPr>
        <w:t>«Изображение</w:t>
      </w:r>
      <w:r>
        <w:tab/>
      </w:r>
      <w:r>
        <w:rPr>
          <w:spacing w:val="-10"/>
        </w:rPr>
        <w:t>в</w:t>
      </w:r>
      <w:r>
        <w:tab/>
      </w:r>
      <w:r>
        <w:rPr>
          <w:spacing w:val="-2"/>
        </w:rPr>
        <w:t>синтетических,</w:t>
      </w:r>
      <w:r>
        <w:tab/>
      </w:r>
      <w:r>
        <w:rPr>
          <w:spacing w:val="-2"/>
        </w:rPr>
        <w:t>экранных</w:t>
      </w:r>
      <w:r>
        <w:tab/>
      </w:r>
      <w:r>
        <w:rPr>
          <w:spacing w:val="-2"/>
        </w:rPr>
        <w:t>видах</w:t>
      </w:r>
      <w:r>
        <w:tab/>
      </w:r>
      <w:r>
        <w:rPr>
          <w:spacing w:val="-2"/>
        </w:rPr>
        <w:t>искусства</w:t>
      </w:r>
      <w:r>
        <w:tab/>
      </w:r>
      <w:r>
        <w:rPr>
          <w:spacing w:val="-10"/>
        </w:rPr>
        <w:t xml:space="preserve">и </w:t>
      </w:r>
      <w:r>
        <w:t>художественная фотография» (вариативный).</w:t>
      </w:r>
    </w:p>
    <w:p w14:paraId="4A99037E" w14:textId="77777777" w:rsidR="00DD28B4" w:rsidRDefault="006F0148">
      <w:pPr>
        <w:pStyle w:val="a3"/>
        <w:tabs>
          <w:tab w:val="left" w:pos="2399"/>
          <w:tab w:val="left" w:pos="2687"/>
          <w:tab w:val="left" w:pos="5842"/>
          <w:tab w:val="left" w:pos="6576"/>
          <w:tab w:val="left" w:pos="7858"/>
          <w:tab w:val="left" w:pos="8551"/>
          <w:tab w:val="left" w:pos="10092"/>
        </w:tabs>
        <w:ind w:right="144"/>
        <w:jc w:val="left"/>
      </w:pPr>
      <w:r>
        <w:rPr>
          <w:spacing w:val="-2"/>
        </w:rPr>
        <w:t>Синтетические</w:t>
      </w:r>
      <w:r>
        <w:tab/>
      </w:r>
      <w:r>
        <w:rPr>
          <w:spacing w:val="-10"/>
        </w:rPr>
        <w:t>-</w:t>
      </w:r>
      <w:r>
        <w:tab/>
      </w:r>
      <w:r>
        <w:rPr>
          <w:spacing w:val="-2"/>
        </w:rPr>
        <w:t>пространственно-временные</w:t>
      </w:r>
      <w:r>
        <w:tab/>
      </w:r>
      <w:r>
        <w:rPr>
          <w:spacing w:val="-4"/>
        </w:rPr>
        <w:t>виды</w:t>
      </w:r>
      <w:r>
        <w:tab/>
      </w:r>
      <w:r>
        <w:rPr>
          <w:spacing w:val="-2"/>
        </w:rPr>
        <w:t>искусства.</w:t>
      </w:r>
      <w:r>
        <w:tab/>
      </w:r>
      <w:r>
        <w:rPr>
          <w:spacing w:val="-4"/>
        </w:rPr>
        <w:t>Роль</w:t>
      </w:r>
      <w:r>
        <w:tab/>
      </w:r>
      <w:r>
        <w:rPr>
          <w:spacing w:val="-2"/>
        </w:rPr>
        <w:t>изображения</w:t>
      </w:r>
      <w:r>
        <w:tab/>
      </w:r>
      <w:r>
        <w:rPr>
          <w:spacing w:val="-10"/>
        </w:rPr>
        <w:t xml:space="preserve">в </w:t>
      </w:r>
      <w:r>
        <w:t>синтетических искусствах в соединении со словом, музыкой, движением.</w:t>
      </w:r>
    </w:p>
    <w:p w14:paraId="6B27C8B8" w14:textId="77777777" w:rsidR="00DD28B4" w:rsidRDefault="006F0148">
      <w:pPr>
        <w:pStyle w:val="a3"/>
        <w:ind w:left="643" w:firstLine="0"/>
        <w:jc w:val="left"/>
      </w:pPr>
      <w:r>
        <w:t>Значение</w:t>
      </w:r>
      <w:r>
        <w:rPr>
          <w:spacing w:val="-5"/>
        </w:rPr>
        <w:t xml:space="preserve"> </w:t>
      </w:r>
      <w:r>
        <w:t>развития</w:t>
      </w:r>
      <w:r>
        <w:rPr>
          <w:spacing w:val="-1"/>
        </w:rPr>
        <w:t xml:space="preserve"> </w:t>
      </w:r>
      <w:r>
        <w:t>технологий</w:t>
      </w:r>
      <w:r>
        <w:rPr>
          <w:spacing w:val="-3"/>
        </w:rPr>
        <w:t xml:space="preserve"> </w:t>
      </w:r>
      <w:r>
        <w:t>в</w:t>
      </w:r>
      <w:r>
        <w:rPr>
          <w:spacing w:val="-4"/>
        </w:rPr>
        <w:t xml:space="preserve"> </w:t>
      </w:r>
      <w:r>
        <w:t>становлении</w:t>
      </w:r>
      <w:r>
        <w:rPr>
          <w:spacing w:val="-3"/>
        </w:rPr>
        <w:t xml:space="preserve"> </w:t>
      </w:r>
      <w:r>
        <w:t>новых</w:t>
      </w:r>
      <w:r>
        <w:rPr>
          <w:spacing w:val="-6"/>
        </w:rPr>
        <w:t xml:space="preserve"> </w:t>
      </w:r>
      <w:r>
        <w:t>видов</w:t>
      </w:r>
      <w:r>
        <w:rPr>
          <w:spacing w:val="-3"/>
        </w:rPr>
        <w:t xml:space="preserve"> </w:t>
      </w:r>
      <w:r>
        <w:rPr>
          <w:spacing w:val="-2"/>
        </w:rPr>
        <w:t>искусства.</w:t>
      </w:r>
    </w:p>
    <w:p w14:paraId="704C33C7" w14:textId="77777777" w:rsidR="00DD28B4" w:rsidRDefault="006F0148">
      <w:pPr>
        <w:pStyle w:val="a3"/>
        <w:jc w:val="left"/>
      </w:pPr>
      <w:r>
        <w:t>Мультимедиа</w:t>
      </w:r>
      <w:r>
        <w:rPr>
          <w:spacing w:val="80"/>
        </w:rPr>
        <w:t xml:space="preserve"> </w:t>
      </w:r>
      <w:r>
        <w:t>и</w:t>
      </w:r>
      <w:r>
        <w:rPr>
          <w:spacing w:val="80"/>
        </w:rPr>
        <w:t xml:space="preserve"> </w:t>
      </w:r>
      <w:r>
        <w:t>объединение</w:t>
      </w:r>
      <w:r>
        <w:rPr>
          <w:spacing w:val="40"/>
        </w:rPr>
        <w:t xml:space="preserve"> </w:t>
      </w:r>
      <w:r>
        <w:t>множества</w:t>
      </w:r>
      <w:r>
        <w:rPr>
          <w:spacing w:val="40"/>
        </w:rPr>
        <w:t xml:space="preserve"> </w:t>
      </w:r>
      <w:r>
        <w:t>воспринимаемых</w:t>
      </w:r>
      <w:r>
        <w:rPr>
          <w:spacing w:val="80"/>
        </w:rPr>
        <w:t xml:space="preserve"> </w:t>
      </w:r>
      <w:r>
        <w:t>человеком</w:t>
      </w:r>
      <w:r>
        <w:rPr>
          <w:spacing w:val="80"/>
        </w:rPr>
        <w:t xml:space="preserve"> </w:t>
      </w:r>
      <w:r>
        <w:t>информационных средств на экране цифрового искусства.</w:t>
      </w:r>
    </w:p>
    <w:p w14:paraId="366B39BA" w14:textId="77777777" w:rsidR="00DD28B4" w:rsidRDefault="006F0148">
      <w:pPr>
        <w:pStyle w:val="a3"/>
        <w:ind w:left="643" w:firstLine="0"/>
        <w:jc w:val="left"/>
      </w:pPr>
      <w:r>
        <w:t>Художник и</w:t>
      </w:r>
      <w:r>
        <w:rPr>
          <w:spacing w:val="1"/>
        </w:rPr>
        <w:t xml:space="preserve"> </w:t>
      </w:r>
      <w:r>
        <w:t>искусство</w:t>
      </w:r>
      <w:r>
        <w:rPr>
          <w:spacing w:val="-1"/>
        </w:rPr>
        <w:t xml:space="preserve"> </w:t>
      </w:r>
      <w:r>
        <w:rPr>
          <w:spacing w:val="-2"/>
        </w:rPr>
        <w:t>театра.</w:t>
      </w:r>
    </w:p>
    <w:p w14:paraId="4A9265B8" w14:textId="77777777" w:rsidR="00DD28B4" w:rsidRDefault="006F0148">
      <w:pPr>
        <w:pStyle w:val="a3"/>
        <w:spacing w:before="1"/>
        <w:ind w:left="643" w:firstLine="0"/>
        <w:jc w:val="left"/>
      </w:pPr>
      <w:r>
        <w:t>Рождение</w:t>
      </w:r>
      <w:r>
        <w:rPr>
          <w:spacing w:val="-2"/>
        </w:rPr>
        <w:t xml:space="preserve"> </w:t>
      </w:r>
      <w:r>
        <w:t>театра</w:t>
      </w:r>
      <w:r>
        <w:rPr>
          <w:spacing w:val="-3"/>
        </w:rPr>
        <w:t xml:space="preserve"> </w:t>
      </w:r>
      <w:r>
        <w:t>в</w:t>
      </w:r>
      <w:r>
        <w:rPr>
          <w:spacing w:val="-2"/>
        </w:rPr>
        <w:t xml:space="preserve"> </w:t>
      </w:r>
      <w:r>
        <w:t>древнейших</w:t>
      </w:r>
      <w:r>
        <w:rPr>
          <w:spacing w:val="-1"/>
        </w:rPr>
        <w:t xml:space="preserve"> </w:t>
      </w:r>
      <w:r>
        <w:t>обрядах. История</w:t>
      </w:r>
      <w:r>
        <w:rPr>
          <w:spacing w:val="-4"/>
        </w:rPr>
        <w:t xml:space="preserve"> </w:t>
      </w:r>
      <w:r>
        <w:t>развития</w:t>
      </w:r>
      <w:r>
        <w:rPr>
          <w:spacing w:val="-1"/>
        </w:rPr>
        <w:t xml:space="preserve"> </w:t>
      </w:r>
      <w:r>
        <w:t>искусства</w:t>
      </w:r>
      <w:r>
        <w:rPr>
          <w:spacing w:val="-2"/>
        </w:rPr>
        <w:t xml:space="preserve"> театра.</w:t>
      </w:r>
    </w:p>
    <w:p w14:paraId="6D5512D1" w14:textId="77777777" w:rsidR="00DD28B4" w:rsidRDefault="006F0148">
      <w:pPr>
        <w:pStyle w:val="a3"/>
        <w:ind w:right="207"/>
        <w:jc w:val="left"/>
      </w:pPr>
      <w:r>
        <w:t>Жанровое</w:t>
      </w:r>
      <w:r>
        <w:rPr>
          <w:spacing w:val="-5"/>
        </w:rPr>
        <w:t xml:space="preserve"> </w:t>
      </w:r>
      <w:r>
        <w:t>многообразие</w:t>
      </w:r>
      <w:r>
        <w:rPr>
          <w:spacing w:val="-6"/>
        </w:rPr>
        <w:t xml:space="preserve"> </w:t>
      </w:r>
      <w:r>
        <w:t>театральных</w:t>
      </w:r>
      <w:r>
        <w:rPr>
          <w:spacing w:val="-4"/>
        </w:rPr>
        <w:t xml:space="preserve"> </w:t>
      </w:r>
      <w:r>
        <w:t>представлений,</w:t>
      </w:r>
      <w:r>
        <w:rPr>
          <w:spacing w:val="-4"/>
        </w:rPr>
        <w:t xml:space="preserve"> </w:t>
      </w:r>
      <w:r>
        <w:t>шоу,</w:t>
      </w:r>
      <w:r>
        <w:rPr>
          <w:spacing w:val="-7"/>
        </w:rPr>
        <w:t xml:space="preserve"> </w:t>
      </w:r>
      <w:r>
        <w:t>праздников</w:t>
      </w:r>
      <w:r>
        <w:rPr>
          <w:spacing w:val="-4"/>
        </w:rPr>
        <w:t xml:space="preserve"> </w:t>
      </w:r>
      <w:r>
        <w:t>и</w:t>
      </w:r>
      <w:r>
        <w:rPr>
          <w:spacing w:val="-3"/>
        </w:rPr>
        <w:t xml:space="preserve"> </w:t>
      </w:r>
      <w:r>
        <w:t>их</w:t>
      </w:r>
      <w:r>
        <w:rPr>
          <w:spacing w:val="-3"/>
        </w:rPr>
        <w:t xml:space="preserve"> </w:t>
      </w:r>
      <w:r>
        <w:t xml:space="preserve">визуальный </w:t>
      </w:r>
      <w:r>
        <w:rPr>
          <w:spacing w:val="-2"/>
        </w:rPr>
        <w:t>облик.</w:t>
      </w:r>
    </w:p>
    <w:p w14:paraId="73BFC6FF" w14:textId="77777777" w:rsidR="00DD28B4" w:rsidRDefault="006F0148">
      <w:pPr>
        <w:pStyle w:val="a3"/>
        <w:ind w:right="795"/>
        <w:jc w:val="left"/>
      </w:pPr>
      <w:r>
        <w:t>Роль</w:t>
      </w:r>
      <w:r>
        <w:rPr>
          <w:spacing w:val="-3"/>
        </w:rPr>
        <w:t xml:space="preserve"> </w:t>
      </w:r>
      <w:r>
        <w:t>художника</w:t>
      </w:r>
      <w:r>
        <w:rPr>
          <w:spacing w:val="-5"/>
        </w:rPr>
        <w:t xml:space="preserve"> </w:t>
      </w:r>
      <w:r>
        <w:t>и</w:t>
      </w:r>
      <w:r>
        <w:rPr>
          <w:spacing w:val="-4"/>
        </w:rPr>
        <w:t xml:space="preserve"> </w:t>
      </w:r>
      <w:r>
        <w:t>виды</w:t>
      </w:r>
      <w:r>
        <w:rPr>
          <w:spacing w:val="-9"/>
        </w:rPr>
        <w:t xml:space="preserve"> </w:t>
      </w:r>
      <w:r>
        <w:t>профессиональной</w:t>
      </w:r>
      <w:r>
        <w:rPr>
          <w:spacing w:val="-4"/>
        </w:rPr>
        <w:t xml:space="preserve"> </w:t>
      </w:r>
      <w:r>
        <w:t>деятельности</w:t>
      </w:r>
      <w:r>
        <w:rPr>
          <w:spacing w:val="-3"/>
        </w:rPr>
        <w:t xml:space="preserve"> </w:t>
      </w:r>
      <w:r>
        <w:t>художника</w:t>
      </w:r>
      <w:r>
        <w:rPr>
          <w:spacing w:val="-7"/>
        </w:rPr>
        <w:t xml:space="preserve"> </w:t>
      </w:r>
      <w:r>
        <w:t>в</w:t>
      </w:r>
      <w:r>
        <w:rPr>
          <w:spacing w:val="-5"/>
        </w:rPr>
        <w:t xml:space="preserve"> </w:t>
      </w:r>
      <w:r>
        <w:t xml:space="preserve">современном </w:t>
      </w:r>
      <w:r>
        <w:rPr>
          <w:spacing w:val="-2"/>
        </w:rPr>
        <w:t>театре.</w:t>
      </w:r>
    </w:p>
    <w:p w14:paraId="1F421435" w14:textId="77777777" w:rsidR="00DD28B4" w:rsidRDefault="006F0148">
      <w:pPr>
        <w:pStyle w:val="a3"/>
        <w:jc w:val="left"/>
      </w:pPr>
      <w:r>
        <w:t>Сценография</w:t>
      </w:r>
      <w:r>
        <w:rPr>
          <w:spacing w:val="40"/>
        </w:rPr>
        <w:t xml:space="preserve"> </w:t>
      </w:r>
      <w:r>
        <w:t>и</w:t>
      </w:r>
      <w:r>
        <w:rPr>
          <w:spacing w:val="40"/>
        </w:rPr>
        <w:t xml:space="preserve"> </w:t>
      </w:r>
      <w:r>
        <w:t>создание</w:t>
      </w:r>
      <w:r>
        <w:rPr>
          <w:spacing w:val="40"/>
        </w:rPr>
        <w:t xml:space="preserve"> </w:t>
      </w:r>
      <w:r>
        <w:t>сценического</w:t>
      </w:r>
      <w:r>
        <w:rPr>
          <w:spacing w:val="40"/>
        </w:rPr>
        <w:t xml:space="preserve"> </w:t>
      </w:r>
      <w:r>
        <w:t>образа.</w:t>
      </w:r>
      <w:r>
        <w:rPr>
          <w:spacing w:val="40"/>
        </w:rPr>
        <w:t xml:space="preserve"> </w:t>
      </w:r>
      <w:r>
        <w:t>Сотворчество</w:t>
      </w:r>
      <w:r>
        <w:rPr>
          <w:spacing w:val="40"/>
        </w:rPr>
        <w:t xml:space="preserve"> </w:t>
      </w:r>
      <w:r>
        <w:t>художника-постановщика</w:t>
      </w:r>
      <w:r>
        <w:rPr>
          <w:spacing w:val="40"/>
        </w:rPr>
        <w:t xml:space="preserve"> </w:t>
      </w:r>
      <w:r>
        <w:t>с драматургом, режиссёром и актёрами.</w:t>
      </w:r>
    </w:p>
    <w:p w14:paraId="450DFA90" w14:textId="77777777" w:rsidR="00DD28B4" w:rsidRDefault="006F0148">
      <w:pPr>
        <w:pStyle w:val="a3"/>
        <w:jc w:val="left"/>
      </w:pPr>
      <w:r>
        <w:t>Роль</w:t>
      </w:r>
      <w:r>
        <w:rPr>
          <w:spacing w:val="40"/>
        </w:rPr>
        <w:t xml:space="preserve"> </w:t>
      </w:r>
      <w:r>
        <w:t>освещения</w:t>
      </w:r>
      <w:r>
        <w:rPr>
          <w:spacing w:val="40"/>
        </w:rPr>
        <w:t xml:space="preserve"> </w:t>
      </w:r>
      <w:r>
        <w:t>в</w:t>
      </w:r>
      <w:r>
        <w:rPr>
          <w:spacing w:val="40"/>
        </w:rPr>
        <w:t xml:space="preserve"> </w:t>
      </w:r>
      <w:r>
        <w:t>визуальном</w:t>
      </w:r>
      <w:r>
        <w:rPr>
          <w:spacing w:val="40"/>
        </w:rPr>
        <w:t xml:space="preserve"> </w:t>
      </w:r>
      <w:r>
        <w:t>облике</w:t>
      </w:r>
      <w:r>
        <w:rPr>
          <w:spacing w:val="40"/>
        </w:rPr>
        <w:t xml:space="preserve"> </w:t>
      </w:r>
      <w:r>
        <w:t>театрального</w:t>
      </w:r>
      <w:r>
        <w:rPr>
          <w:spacing w:val="40"/>
        </w:rPr>
        <w:t xml:space="preserve"> </w:t>
      </w:r>
      <w:r>
        <w:t>действия.</w:t>
      </w:r>
      <w:r>
        <w:rPr>
          <w:spacing w:val="40"/>
        </w:rPr>
        <w:t xml:space="preserve"> </w:t>
      </w:r>
      <w:r>
        <w:t>Бутафорские,</w:t>
      </w:r>
      <w:r>
        <w:rPr>
          <w:spacing w:val="40"/>
        </w:rPr>
        <w:t xml:space="preserve"> </w:t>
      </w:r>
      <w:r>
        <w:t>пошивочные, декорационные и иные цеха в театре.</w:t>
      </w:r>
    </w:p>
    <w:p w14:paraId="445240D3" w14:textId="77777777" w:rsidR="00DD28B4" w:rsidRDefault="006F0148">
      <w:pPr>
        <w:pStyle w:val="a3"/>
        <w:ind w:left="643" w:firstLine="0"/>
        <w:jc w:val="left"/>
      </w:pPr>
      <w:r>
        <w:t>Сценический</w:t>
      </w:r>
      <w:r>
        <w:rPr>
          <w:spacing w:val="12"/>
        </w:rPr>
        <w:t xml:space="preserve"> </w:t>
      </w:r>
      <w:r>
        <w:t>костюм,</w:t>
      </w:r>
      <w:r>
        <w:rPr>
          <w:spacing w:val="12"/>
        </w:rPr>
        <w:t xml:space="preserve"> </w:t>
      </w:r>
      <w:r>
        <w:t>грим</w:t>
      </w:r>
      <w:r>
        <w:rPr>
          <w:spacing w:val="10"/>
        </w:rPr>
        <w:t xml:space="preserve"> </w:t>
      </w:r>
      <w:r>
        <w:t>и</w:t>
      </w:r>
      <w:r>
        <w:rPr>
          <w:spacing w:val="13"/>
        </w:rPr>
        <w:t xml:space="preserve"> </w:t>
      </w:r>
      <w:r>
        <w:t>маска.</w:t>
      </w:r>
      <w:r>
        <w:rPr>
          <w:spacing w:val="12"/>
        </w:rPr>
        <w:t xml:space="preserve"> </w:t>
      </w:r>
      <w:r>
        <w:t>Стилистическое</w:t>
      </w:r>
      <w:r>
        <w:rPr>
          <w:spacing w:val="9"/>
        </w:rPr>
        <w:t xml:space="preserve"> </w:t>
      </w:r>
      <w:r>
        <w:t>единство</w:t>
      </w:r>
      <w:r>
        <w:rPr>
          <w:spacing w:val="13"/>
        </w:rPr>
        <w:t xml:space="preserve"> </w:t>
      </w:r>
      <w:r>
        <w:t>в</w:t>
      </w:r>
      <w:r>
        <w:rPr>
          <w:spacing w:val="11"/>
        </w:rPr>
        <w:t xml:space="preserve"> </w:t>
      </w:r>
      <w:r>
        <w:t>решении</w:t>
      </w:r>
      <w:r>
        <w:rPr>
          <w:spacing w:val="16"/>
        </w:rPr>
        <w:t xml:space="preserve"> </w:t>
      </w:r>
      <w:r>
        <w:t>образа</w:t>
      </w:r>
      <w:r>
        <w:rPr>
          <w:spacing w:val="12"/>
        </w:rPr>
        <w:t xml:space="preserve"> </w:t>
      </w:r>
      <w:r>
        <w:rPr>
          <w:spacing w:val="-2"/>
        </w:rPr>
        <w:t>спектакля.</w:t>
      </w:r>
    </w:p>
    <w:p w14:paraId="228DC8AE" w14:textId="77777777" w:rsidR="00DD28B4" w:rsidRDefault="006F0148">
      <w:pPr>
        <w:pStyle w:val="a3"/>
        <w:ind w:firstLine="0"/>
        <w:jc w:val="left"/>
      </w:pPr>
      <w:r>
        <w:t>Выражение</w:t>
      </w:r>
      <w:r>
        <w:rPr>
          <w:spacing w:val="-1"/>
        </w:rPr>
        <w:t xml:space="preserve"> </w:t>
      </w:r>
      <w:r>
        <w:t>в</w:t>
      </w:r>
      <w:r>
        <w:rPr>
          <w:spacing w:val="-1"/>
        </w:rPr>
        <w:t xml:space="preserve"> </w:t>
      </w:r>
      <w:r>
        <w:t>костюме</w:t>
      </w:r>
      <w:r>
        <w:rPr>
          <w:spacing w:val="2"/>
        </w:rPr>
        <w:t xml:space="preserve"> </w:t>
      </w:r>
      <w:r>
        <w:t>характера</w:t>
      </w:r>
      <w:r>
        <w:rPr>
          <w:spacing w:val="-3"/>
        </w:rPr>
        <w:t xml:space="preserve"> </w:t>
      </w:r>
      <w:r>
        <w:rPr>
          <w:spacing w:val="-2"/>
        </w:rPr>
        <w:t>персонажа.</w:t>
      </w:r>
    </w:p>
    <w:p w14:paraId="34586F83" w14:textId="77777777" w:rsidR="00DD28B4" w:rsidRDefault="006F0148">
      <w:pPr>
        <w:pStyle w:val="a3"/>
        <w:spacing w:before="1"/>
        <w:ind w:right="138"/>
      </w:pPr>
      <w:r>
        <w:t>Творчество художников-постановщиков в истории отечественного искусства (К. Коровин,</w:t>
      </w:r>
      <w:r>
        <w:rPr>
          <w:spacing w:val="40"/>
        </w:rPr>
        <w:t xml:space="preserve"> </w:t>
      </w:r>
      <w:r>
        <w:t>И. Билибин, А. Головин и других художников-постановщиков). Школьный спектакль и работа художника по его подготовке.</w:t>
      </w:r>
    </w:p>
    <w:p w14:paraId="3FBAC630" w14:textId="77777777" w:rsidR="00DD28B4" w:rsidRDefault="006F0148">
      <w:pPr>
        <w:pStyle w:val="a3"/>
        <w:ind w:right="141"/>
      </w:pPr>
      <w:r>
        <w:t>Художник в театре кукол и его ведущая роль как соавтора режиссёра и актёра в процессе создания образа персонажа.</w:t>
      </w:r>
    </w:p>
    <w:p w14:paraId="7B51F1DB" w14:textId="77777777" w:rsidR="00DD28B4" w:rsidRDefault="006F0148">
      <w:pPr>
        <w:pStyle w:val="a3"/>
        <w:ind w:right="142"/>
      </w:pPr>
      <w:r>
        <w:t xml:space="preserve">Условность и метафора в театральной постановке как образная и авторская интерпретация </w:t>
      </w:r>
      <w:r>
        <w:rPr>
          <w:spacing w:val="-2"/>
        </w:rPr>
        <w:t>реальности.</w:t>
      </w:r>
    </w:p>
    <w:p w14:paraId="11B85745" w14:textId="77777777" w:rsidR="00DD28B4" w:rsidRDefault="006F0148">
      <w:pPr>
        <w:pStyle w:val="a3"/>
        <w:ind w:left="643" w:firstLine="0"/>
      </w:pPr>
      <w:r>
        <w:t>Художественная</w:t>
      </w:r>
      <w:r>
        <w:rPr>
          <w:spacing w:val="-2"/>
        </w:rPr>
        <w:t xml:space="preserve"> фотография.</w:t>
      </w:r>
    </w:p>
    <w:p w14:paraId="67F8BD84" w14:textId="77777777" w:rsidR="00DD28B4" w:rsidRDefault="006F0148">
      <w:pPr>
        <w:pStyle w:val="a3"/>
        <w:ind w:right="139"/>
      </w:pPr>
      <w:r>
        <w:t>Рождение фотографии как технологическая революция запечатления реальности. Искусство и технология. История фотографии: от дагерротипа до компьютерных технологий.</w:t>
      </w:r>
      <w:r>
        <w:rPr>
          <w:spacing w:val="40"/>
        </w:rPr>
        <w:t xml:space="preserve"> </w:t>
      </w:r>
      <w:r>
        <w:t>Современные возможности художественной обработки цифровой фотографии.</w:t>
      </w:r>
    </w:p>
    <w:p w14:paraId="4C8B6DC9" w14:textId="77777777" w:rsidR="00DD28B4" w:rsidRDefault="006F0148">
      <w:pPr>
        <w:pStyle w:val="a3"/>
        <w:ind w:right="140"/>
      </w:pPr>
      <w: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14:paraId="1BFF8306" w14:textId="77777777" w:rsidR="00DD28B4" w:rsidRDefault="006F0148">
      <w:pPr>
        <w:pStyle w:val="a3"/>
        <w:ind w:right="140"/>
      </w:pPr>
      <w: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 Композиция кадра, ракурс, плановость, графический ритм.</w:t>
      </w:r>
    </w:p>
    <w:p w14:paraId="34525034" w14:textId="77777777" w:rsidR="00DD28B4" w:rsidRDefault="006F0148">
      <w:pPr>
        <w:pStyle w:val="a3"/>
        <w:ind w:right="1440"/>
      </w:pPr>
      <w:r>
        <w:t>Умения</w:t>
      </w:r>
      <w:r>
        <w:rPr>
          <w:spacing w:val="-4"/>
        </w:rPr>
        <w:t xml:space="preserve"> </w:t>
      </w:r>
      <w:r>
        <w:t>наблюдать</w:t>
      </w:r>
      <w:r>
        <w:rPr>
          <w:spacing w:val="-5"/>
        </w:rPr>
        <w:t xml:space="preserve"> </w:t>
      </w:r>
      <w:r>
        <w:t>и</w:t>
      </w:r>
      <w:r>
        <w:rPr>
          <w:spacing w:val="-4"/>
        </w:rPr>
        <w:t xml:space="preserve"> </w:t>
      </w:r>
      <w:r>
        <w:t>выявлять</w:t>
      </w:r>
      <w:r>
        <w:rPr>
          <w:spacing w:val="-4"/>
        </w:rPr>
        <w:t xml:space="preserve"> </w:t>
      </w:r>
      <w:r>
        <w:t>выразительность</w:t>
      </w:r>
      <w:r>
        <w:rPr>
          <w:spacing w:val="-4"/>
        </w:rPr>
        <w:t xml:space="preserve"> </w:t>
      </w:r>
      <w:r>
        <w:t>и</w:t>
      </w:r>
      <w:r>
        <w:rPr>
          <w:spacing w:val="-7"/>
        </w:rPr>
        <w:t xml:space="preserve"> </w:t>
      </w:r>
      <w:r>
        <w:t>красоту</w:t>
      </w:r>
      <w:r>
        <w:rPr>
          <w:spacing w:val="-6"/>
        </w:rPr>
        <w:t xml:space="preserve"> </w:t>
      </w:r>
      <w:r>
        <w:t>окружающей</w:t>
      </w:r>
      <w:r>
        <w:rPr>
          <w:spacing w:val="-4"/>
        </w:rPr>
        <w:t xml:space="preserve"> </w:t>
      </w:r>
      <w:r>
        <w:t>жизни</w:t>
      </w:r>
      <w:r>
        <w:rPr>
          <w:spacing w:val="-3"/>
        </w:rPr>
        <w:t xml:space="preserve"> </w:t>
      </w:r>
      <w:r>
        <w:t>с помощью фотографии.</w:t>
      </w:r>
    </w:p>
    <w:p w14:paraId="54DB9842" w14:textId="77777777" w:rsidR="00DD28B4" w:rsidRDefault="006F0148">
      <w:pPr>
        <w:pStyle w:val="a3"/>
        <w:spacing w:before="61"/>
        <w:ind w:left="643" w:right="3168" w:firstLine="0"/>
        <w:jc w:val="left"/>
      </w:pPr>
      <w:r>
        <w:t>Фотопейзаж в творчестве профессиональных фотографов. Образные</w:t>
      </w:r>
      <w:r>
        <w:rPr>
          <w:spacing w:val="-8"/>
        </w:rPr>
        <w:t xml:space="preserve"> </w:t>
      </w:r>
      <w:r>
        <w:t>возможности</w:t>
      </w:r>
      <w:r>
        <w:rPr>
          <w:spacing w:val="-8"/>
        </w:rPr>
        <w:t xml:space="preserve"> </w:t>
      </w:r>
      <w:r>
        <w:t>чёрно-белой</w:t>
      </w:r>
      <w:r>
        <w:rPr>
          <w:spacing w:val="-7"/>
        </w:rPr>
        <w:t xml:space="preserve"> </w:t>
      </w:r>
      <w:r>
        <w:t>и</w:t>
      </w:r>
      <w:r>
        <w:rPr>
          <w:spacing w:val="-6"/>
        </w:rPr>
        <w:t xml:space="preserve"> </w:t>
      </w:r>
      <w:r>
        <w:t>цветной</w:t>
      </w:r>
      <w:r>
        <w:rPr>
          <w:spacing w:val="-7"/>
        </w:rPr>
        <w:t xml:space="preserve"> </w:t>
      </w:r>
      <w:r>
        <w:t>фотографии.</w:t>
      </w:r>
    </w:p>
    <w:p w14:paraId="076CECC1" w14:textId="77777777" w:rsidR="00DD28B4" w:rsidRDefault="006F0148">
      <w:pPr>
        <w:pStyle w:val="a3"/>
        <w:ind w:left="643" w:right="207" w:firstLine="0"/>
        <w:jc w:val="left"/>
      </w:pPr>
      <w:r>
        <w:t>Роль</w:t>
      </w:r>
      <w:r>
        <w:rPr>
          <w:spacing w:val="-3"/>
        </w:rPr>
        <w:t xml:space="preserve"> </w:t>
      </w:r>
      <w:r>
        <w:t>тональных</w:t>
      </w:r>
      <w:r>
        <w:rPr>
          <w:spacing w:val="-5"/>
        </w:rPr>
        <w:t xml:space="preserve"> </w:t>
      </w:r>
      <w:r>
        <w:t>контрастов</w:t>
      </w:r>
      <w:r>
        <w:rPr>
          <w:spacing w:val="-5"/>
        </w:rPr>
        <w:t xml:space="preserve"> </w:t>
      </w:r>
      <w:r>
        <w:t>и</w:t>
      </w:r>
      <w:r>
        <w:rPr>
          <w:spacing w:val="-4"/>
        </w:rPr>
        <w:t xml:space="preserve"> </w:t>
      </w:r>
      <w:r>
        <w:t>роль</w:t>
      </w:r>
      <w:r>
        <w:rPr>
          <w:spacing w:val="-4"/>
        </w:rPr>
        <w:t xml:space="preserve"> </w:t>
      </w:r>
      <w:r>
        <w:t>цвета</w:t>
      </w:r>
      <w:r>
        <w:rPr>
          <w:spacing w:val="-6"/>
        </w:rPr>
        <w:t xml:space="preserve"> </w:t>
      </w:r>
      <w:r>
        <w:t>в</w:t>
      </w:r>
      <w:r>
        <w:rPr>
          <w:spacing w:val="-6"/>
        </w:rPr>
        <w:t xml:space="preserve"> </w:t>
      </w:r>
      <w:r>
        <w:t>эмоционально-образном</w:t>
      </w:r>
      <w:r>
        <w:rPr>
          <w:spacing w:val="-5"/>
        </w:rPr>
        <w:t xml:space="preserve"> </w:t>
      </w:r>
      <w:r>
        <w:t>восприятии</w:t>
      </w:r>
      <w:r>
        <w:rPr>
          <w:spacing w:val="-2"/>
        </w:rPr>
        <w:t xml:space="preserve"> </w:t>
      </w:r>
      <w:r>
        <w:t>пейзажа. Роль освещения в портретном образе. Фотография постановочная и документальная.</w:t>
      </w:r>
    </w:p>
    <w:p w14:paraId="78C3543E" w14:textId="77777777" w:rsidR="00DD28B4" w:rsidRDefault="006F0148">
      <w:pPr>
        <w:pStyle w:val="a3"/>
        <w:ind w:right="139"/>
      </w:pPr>
      <w:r>
        <w:t>Фотопортрет в истории профессиональной фотографии и его связь с направлениями в изобразительном искусстве.</w:t>
      </w:r>
    </w:p>
    <w:p w14:paraId="7883CE33" w14:textId="77777777" w:rsidR="00DD28B4" w:rsidRDefault="006F0148">
      <w:pPr>
        <w:pStyle w:val="a3"/>
        <w:ind w:right="141"/>
      </w:pPr>
      <w:r>
        <w:t>Портрет в фотографии, его общее и особенное по сравнению с живописным и графическим портретом. Опыт выполнения портретных фотографий.</w:t>
      </w:r>
    </w:p>
    <w:p w14:paraId="738A6825" w14:textId="77777777" w:rsidR="00DD28B4" w:rsidRDefault="006F0148">
      <w:pPr>
        <w:pStyle w:val="a3"/>
        <w:ind w:right="138"/>
      </w:pPr>
      <w:r>
        <w:t>Фоторепортаж. Образ события в кадре. Репортажный снимок - свидетельство истории и его значение в сохранении памяти о событии.</w:t>
      </w:r>
    </w:p>
    <w:p w14:paraId="1FCA49C1" w14:textId="77777777" w:rsidR="00DD28B4" w:rsidRDefault="006F0148">
      <w:pPr>
        <w:pStyle w:val="a3"/>
        <w:ind w:right="139"/>
      </w:pPr>
      <w:r>
        <w:t>Фоторепортаж - дневник истории. Значение работы военных фотографов. Спортивные фотографии. Образ современности в репортажных фотографиях.</w:t>
      </w:r>
    </w:p>
    <w:p w14:paraId="2E7C43C3" w14:textId="77777777" w:rsidR="00DD28B4" w:rsidRDefault="006F0148">
      <w:pPr>
        <w:pStyle w:val="a3"/>
        <w:ind w:right="139"/>
      </w:pPr>
      <w:r>
        <w:t>«Работать для</w:t>
      </w:r>
      <w:r>
        <w:rPr>
          <w:spacing w:val="-1"/>
        </w:rPr>
        <w:t xml:space="preserve"> </w:t>
      </w:r>
      <w:r>
        <w:t>жизни...»</w:t>
      </w:r>
      <w:r>
        <w:rPr>
          <w:spacing w:val="-3"/>
        </w:rPr>
        <w:t xml:space="preserve"> </w:t>
      </w:r>
      <w:r>
        <w:t>-</w:t>
      </w:r>
      <w:r>
        <w:rPr>
          <w:spacing w:val="-2"/>
        </w:rPr>
        <w:t xml:space="preserve"> </w:t>
      </w:r>
      <w:r>
        <w:t>фотографии Александра</w:t>
      </w:r>
      <w:r>
        <w:rPr>
          <w:spacing w:val="-3"/>
        </w:rPr>
        <w:t xml:space="preserve"> </w:t>
      </w:r>
      <w:r>
        <w:t>Родченко,</w:t>
      </w:r>
      <w:r>
        <w:rPr>
          <w:spacing w:val="-1"/>
        </w:rPr>
        <w:t xml:space="preserve"> </w:t>
      </w:r>
      <w:r>
        <w:t>их значение</w:t>
      </w:r>
      <w:r>
        <w:rPr>
          <w:spacing w:val="-3"/>
        </w:rPr>
        <w:t xml:space="preserve"> </w:t>
      </w:r>
      <w:r>
        <w:t>и влияние</w:t>
      </w:r>
      <w:r>
        <w:rPr>
          <w:spacing w:val="-1"/>
        </w:rPr>
        <w:t xml:space="preserve"> </w:t>
      </w:r>
      <w:r>
        <w:t>на</w:t>
      </w:r>
      <w:r>
        <w:rPr>
          <w:spacing w:val="-1"/>
        </w:rPr>
        <w:t xml:space="preserve"> </w:t>
      </w:r>
      <w:r>
        <w:t xml:space="preserve">стиль </w:t>
      </w:r>
      <w:r>
        <w:rPr>
          <w:spacing w:val="-2"/>
        </w:rPr>
        <w:t>эпохи.</w:t>
      </w:r>
    </w:p>
    <w:p w14:paraId="704050BA" w14:textId="77777777" w:rsidR="00DD28B4" w:rsidRDefault="006F0148">
      <w:pPr>
        <w:pStyle w:val="a3"/>
        <w:ind w:right="141"/>
      </w:pPr>
      <w:r>
        <w:t>Возможности компьютерной обработки фотографий, задачи преобразования фотографий и границы достоверности.</w:t>
      </w:r>
    </w:p>
    <w:p w14:paraId="6E65D4F2" w14:textId="77777777" w:rsidR="00DD28B4" w:rsidRDefault="006F0148">
      <w:pPr>
        <w:pStyle w:val="a3"/>
        <w:ind w:right="139"/>
      </w:pPr>
      <w:r>
        <w:t xml:space="preserve">Коллаж как жанр художественного творчества с помощью различных компьютерных </w:t>
      </w:r>
      <w:r>
        <w:rPr>
          <w:spacing w:val="-2"/>
        </w:rPr>
        <w:t>программ.</w:t>
      </w:r>
    </w:p>
    <w:p w14:paraId="53A73EF9" w14:textId="77777777" w:rsidR="00DD28B4" w:rsidRDefault="006F0148">
      <w:pPr>
        <w:pStyle w:val="a3"/>
        <w:ind w:right="139"/>
      </w:pPr>
      <w:r>
        <w:t>Художественная фотография как авторское видение мира, как образ времени и влияние фотообраза на жизнь людей.</w:t>
      </w:r>
    </w:p>
    <w:p w14:paraId="5227C86C" w14:textId="77777777" w:rsidR="00DD28B4" w:rsidRDefault="006F0148">
      <w:pPr>
        <w:pStyle w:val="a3"/>
        <w:ind w:left="643" w:firstLine="0"/>
      </w:pPr>
      <w:r>
        <w:t>Изображение</w:t>
      </w:r>
      <w:r>
        <w:rPr>
          <w:spacing w:val="-1"/>
        </w:rPr>
        <w:t xml:space="preserve"> </w:t>
      </w:r>
      <w:r>
        <w:t>и</w:t>
      </w:r>
      <w:r>
        <w:rPr>
          <w:spacing w:val="1"/>
        </w:rPr>
        <w:t xml:space="preserve"> </w:t>
      </w:r>
      <w:r>
        <w:t>искусство</w:t>
      </w:r>
      <w:r>
        <w:rPr>
          <w:spacing w:val="-3"/>
        </w:rPr>
        <w:t xml:space="preserve"> </w:t>
      </w:r>
      <w:r>
        <w:rPr>
          <w:spacing w:val="-2"/>
        </w:rPr>
        <w:t>кино.</w:t>
      </w:r>
    </w:p>
    <w:p w14:paraId="5B40BBA3" w14:textId="77777777" w:rsidR="00DD28B4" w:rsidRDefault="006F0148">
      <w:pPr>
        <w:pStyle w:val="a3"/>
        <w:ind w:left="643" w:firstLine="0"/>
      </w:pPr>
      <w:r>
        <w:t>Ожившее</w:t>
      </w:r>
      <w:r>
        <w:rPr>
          <w:spacing w:val="-5"/>
        </w:rPr>
        <w:t xml:space="preserve"> </w:t>
      </w:r>
      <w:r>
        <w:t>изображение. История кино и</w:t>
      </w:r>
      <w:r>
        <w:rPr>
          <w:spacing w:val="1"/>
        </w:rPr>
        <w:t xml:space="preserve"> </w:t>
      </w:r>
      <w:r>
        <w:t>его</w:t>
      </w:r>
      <w:r>
        <w:rPr>
          <w:spacing w:val="-1"/>
        </w:rPr>
        <w:t xml:space="preserve"> </w:t>
      </w:r>
      <w:r>
        <w:t>эволюция как</w:t>
      </w:r>
      <w:r>
        <w:rPr>
          <w:spacing w:val="2"/>
        </w:rPr>
        <w:t xml:space="preserve"> </w:t>
      </w:r>
      <w:r>
        <w:rPr>
          <w:spacing w:val="-2"/>
        </w:rPr>
        <w:t>искусства.</w:t>
      </w:r>
    </w:p>
    <w:p w14:paraId="5D6B4556" w14:textId="77777777" w:rsidR="00DD28B4" w:rsidRDefault="006F0148">
      <w:pPr>
        <w:pStyle w:val="a3"/>
        <w:ind w:right="139"/>
      </w:pPr>
      <w: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774FEE5F" w14:textId="77777777" w:rsidR="00DD28B4" w:rsidRDefault="006F0148">
      <w:pPr>
        <w:pStyle w:val="a3"/>
        <w:ind w:left="643" w:firstLine="0"/>
      </w:pPr>
      <w:r>
        <w:t>Монтаж</w:t>
      </w:r>
      <w:r>
        <w:rPr>
          <w:spacing w:val="-3"/>
        </w:rPr>
        <w:t xml:space="preserve"> </w:t>
      </w:r>
      <w:r>
        <w:t>композиционно</w:t>
      </w:r>
      <w:r>
        <w:rPr>
          <w:spacing w:val="-3"/>
        </w:rPr>
        <w:t xml:space="preserve"> </w:t>
      </w:r>
      <w:r>
        <w:t>построенных кадров -</w:t>
      </w:r>
      <w:r>
        <w:rPr>
          <w:spacing w:val="-2"/>
        </w:rPr>
        <w:t xml:space="preserve"> </w:t>
      </w:r>
      <w:r>
        <w:t>основа</w:t>
      </w:r>
      <w:r>
        <w:rPr>
          <w:spacing w:val="-3"/>
        </w:rPr>
        <w:t xml:space="preserve"> </w:t>
      </w:r>
      <w:r>
        <w:t xml:space="preserve">языка </w:t>
      </w:r>
      <w:r>
        <w:rPr>
          <w:spacing w:val="-2"/>
        </w:rPr>
        <w:t>киноискусства.</w:t>
      </w:r>
    </w:p>
    <w:p w14:paraId="5078B590" w14:textId="77777777" w:rsidR="00DD28B4" w:rsidRDefault="006F0148">
      <w:pPr>
        <w:pStyle w:val="a3"/>
        <w:ind w:right="140"/>
      </w:pPr>
      <w: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w:t>
      </w:r>
      <w:r>
        <w:rPr>
          <w:spacing w:val="40"/>
        </w:rPr>
        <w:t xml:space="preserve"> </w:t>
      </w:r>
      <w:r>
        <w:t>материале. Пространство и предметы, историческая конкретность и художественный образ - видеоряд художественного игрового фильма.</w:t>
      </w:r>
    </w:p>
    <w:p w14:paraId="41DA2350" w14:textId="77777777" w:rsidR="00DD28B4" w:rsidRDefault="006F0148">
      <w:pPr>
        <w:pStyle w:val="a3"/>
        <w:ind w:right="139"/>
      </w:pPr>
      <w:r>
        <w:t>Создание видеоролика - от замысла до съёмки. Разные жанры - разные задачи в работе над видеороликом. Этапы создания видеоролика.</w:t>
      </w:r>
    </w:p>
    <w:p w14:paraId="68899145" w14:textId="77777777" w:rsidR="00DD28B4" w:rsidRDefault="006F0148">
      <w:pPr>
        <w:pStyle w:val="a3"/>
        <w:ind w:right="140"/>
      </w:pPr>
      <w: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w:t>
      </w:r>
    </w:p>
    <w:p w14:paraId="009702C6" w14:textId="77777777" w:rsidR="00DD28B4" w:rsidRDefault="006F0148">
      <w:pPr>
        <w:pStyle w:val="a3"/>
        <w:ind w:firstLine="0"/>
      </w:pPr>
      <w:r>
        <w:t>мультипликации,</w:t>
      </w:r>
      <w:r>
        <w:rPr>
          <w:spacing w:val="-1"/>
        </w:rPr>
        <w:t xml:space="preserve"> </w:t>
      </w:r>
      <w:r>
        <w:t>её</w:t>
      </w:r>
      <w:r>
        <w:rPr>
          <w:spacing w:val="-2"/>
        </w:rPr>
        <w:t xml:space="preserve"> </w:t>
      </w:r>
      <w:r>
        <w:t>знаменитые</w:t>
      </w:r>
      <w:r>
        <w:rPr>
          <w:spacing w:val="-2"/>
        </w:rPr>
        <w:t xml:space="preserve"> создатели.</w:t>
      </w:r>
    </w:p>
    <w:p w14:paraId="3C521F53" w14:textId="77777777" w:rsidR="00DD28B4" w:rsidRDefault="006F0148">
      <w:pPr>
        <w:pStyle w:val="a3"/>
        <w:ind w:left="643" w:firstLine="0"/>
        <w:jc w:val="left"/>
      </w:pPr>
      <w:r>
        <w:t>Использование</w:t>
      </w:r>
      <w:r>
        <w:rPr>
          <w:spacing w:val="-4"/>
        </w:rPr>
        <w:t xml:space="preserve"> </w:t>
      </w:r>
      <w:r>
        <w:t>электронно-цифровых</w:t>
      </w:r>
      <w:r>
        <w:rPr>
          <w:spacing w:val="-3"/>
        </w:rPr>
        <w:t xml:space="preserve"> </w:t>
      </w:r>
      <w:r>
        <w:t>технологий</w:t>
      </w:r>
      <w:r>
        <w:rPr>
          <w:spacing w:val="-2"/>
        </w:rPr>
        <w:t xml:space="preserve"> </w:t>
      </w:r>
      <w:r>
        <w:t>в</w:t>
      </w:r>
      <w:r>
        <w:rPr>
          <w:spacing w:val="-3"/>
        </w:rPr>
        <w:t xml:space="preserve"> </w:t>
      </w:r>
      <w:r>
        <w:t>современном</w:t>
      </w:r>
      <w:r>
        <w:rPr>
          <w:spacing w:val="-1"/>
        </w:rPr>
        <w:t xml:space="preserve"> </w:t>
      </w:r>
      <w:r>
        <w:t>игровом</w:t>
      </w:r>
      <w:r>
        <w:rPr>
          <w:spacing w:val="-3"/>
        </w:rPr>
        <w:t xml:space="preserve"> </w:t>
      </w:r>
      <w:r>
        <w:rPr>
          <w:spacing w:val="-2"/>
        </w:rPr>
        <w:t>кинематографе.</w:t>
      </w:r>
    </w:p>
    <w:p w14:paraId="3588923D" w14:textId="77777777" w:rsidR="00DD28B4" w:rsidRDefault="006F0148">
      <w:pPr>
        <w:pStyle w:val="a3"/>
        <w:tabs>
          <w:tab w:val="left" w:pos="2380"/>
          <w:tab w:val="left" w:pos="3583"/>
          <w:tab w:val="left" w:pos="4029"/>
          <w:tab w:val="left" w:pos="5145"/>
          <w:tab w:val="left" w:pos="5467"/>
          <w:tab w:val="left" w:pos="6386"/>
          <w:tab w:val="left" w:pos="7905"/>
          <w:tab w:val="left" w:pos="9544"/>
          <w:tab w:val="left" w:pos="9885"/>
        </w:tabs>
        <w:ind w:right="139"/>
        <w:jc w:val="left"/>
      </w:pPr>
      <w:r>
        <w:rPr>
          <w:spacing w:val="-2"/>
        </w:rPr>
        <w:t>Компьютерная</w:t>
      </w:r>
      <w:r>
        <w:tab/>
      </w:r>
      <w:r>
        <w:rPr>
          <w:spacing w:val="-2"/>
        </w:rPr>
        <w:t>анимация</w:t>
      </w:r>
      <w:r>
        <w:tab/>
      </w:r>
      <w:r>
        <w:rPr>
          <w:spacing w:val="-6"/>
        </w:rPr>
        <w:t>на</w:t>
      </w:r>
      <w:r>
        <w:tab/>
      </w:r>
      <w:r>
        <w:rPr>
          <w:spacing w:val="-2"/>
        </w:rPr>
        <w:t>занятиях</w:t>
      </w:r>
      <w:r>
        <w:tab/>
      </w:r>
      <w:r>
        <w:rPr>
          <w:spacing w:val="-10"/>
        </w:rPr>
        <w:t>в</w:t>
      </w:r>
      <w:r>
        <w:tab/>
      </w:r>
      <w:r>
        <w:rPr>
          <w:spacing w:val="-2"/>
        </w:rPr>
        <w:t>школе.</w:t>
      </w:r>
      <w:r>
        <w:tab/>
      </w:r>
      <w:r>
        <w:rPr>
          <w:spacing w:val="-2"/>
        </w:rPr>
        <w:t>Техническое</w:t>
      </w:r>
      <w:r>
        <w:tab/>
      </w:r>
      <w:r>
        <w:rPr>
          <w:spacing w:val="-2"/>
        </w:rPr>
        <w:t>оборудование</w:t>
      </w:r>
      <w:r>
        <w:tab/>
      </w:r>
      <w:r>
        <w:rPr>
          <w:spacing w:val="-10"/>
        </w:rPr>
        <w:t>и</w:t>
      </w:r>
      <w:r>
        <w:tab/>
      </w:r>
      <w:r>
        <w:rPr>
          <w:spacing w:val="-4"/>
        </w:rPr>
        <w:t xml:space="preserve">его </w:t>
      </w:r>
      <w:r>
        <w:t>возможности</w:t>
      </w:r>
      <w:r>
        <w:rPr>
          <w:spacing w:val="80"/>
        </w:rPr>
        <w:t xml:space="preserve"> </w:t>
      </w:r>
      <w:r>
        <w:t>для</w:t>
      </w:r>
      <w:r>
        <w:rPr>
          <w:spacing w:val="80"/>
        </w:rPr>
        <w:t xml:space="preserve"> </w:t>
      </w:r>
      <w:r>
        <w:t>создания</w:t>
      </w:r>
      <w:r>
        <w:rPr>
          <w:spacing w:val="80"/>
        </w:rPr>
        <w:t xml:space="preserve"> </w:t>
      </w:r>
      <w:r>
        <w:t>анимации.</w:t>
      </w:r>
      <w:r>
        <w:rPr>
          <w:spacing w:val="80"/>
        </w:rPr>
        <w:t xml:space="preserve"> </w:t>
      </w:r>
      <w:r>
        <w:t>Коллективный</w:t>
      </w:r>
      <w:r>
        <w:rPr>
          <w:spacing w:val="80"/>
        </w:rPr>
        <w:t xml:space="preserve"> </w:t>
      </w:r>
      <w:r>
        <w:t>характер</w:t>
      </w:r>
      <w:r>
        <w:rPr>
          <w:spacing w:val="80"/>
        </w:rPr>
        <w:t xml:space="preserve"> </w:t>
      </w:r>
      <w:r>
        <w:t>деятельности</w:t>
      </w:r>
      <w:r>
        <w:rPr>
          <w:spacing w:val="80"/>
        </w:rPr>
        <w:t xml:space="preserve"> </w:t>
      </w:r>
      <w:r>
        <w:t>по</w:t>
      </w:r>
      <w:r>
        <w:rPr>
          <w:spacing w:val="80"/>
        </w:rPr>
        <w:t xml:space="preserve"> </w:t>
      </w:r>
      <w:r>
        <w:t>созданию анимационного фильма. Выбор технологии: пластилиновые мультфильмы, бумажная перекладка, сыпучая анимация.</w:t>
      </w:r>
    </w:p>
    <w:p w14:paraId="535F005B" w14:textId="77777777" w:rsidR="00DD28B4" w:rsidRDefault="006F0148">
      <w:pPr>
        <w:pStyle w:val="a3"/>
        <w:ind w:left="643" w:firstLine="0"/>
        <w:jc w:val="left"/>
      </w:pPr>
      <w:r>
        <w:t>Этапы</w:t>
      </w:r>
      <w:r>
        <w:rPr>
          <w:spacing w:val="-6"/>
        </w:rPr>
        <w:t xml:space="preserve"> </w:t>
      </w:r>
      <w:r>
        <w:t>создания</w:t>
      </w:r>
      <w:r>
        <w:rPr>
          <w:spacing w:val="-5"/>
        </w:rPr>
        <w:t xml:space="preserve"> </w:t>
      </w:r>
      <w:r>
        <w:t>анимационного</w:t>
      </w:r>
      <w:r>
        <w:rPr>
          <w:spacing w:val="-7"/>
        </w:rPr>
        <w:t xml:space="preserve"> </w:t>
      </w:r>
      <w:r>
        <w:t>фильма.</w:t>
      </w:r>
      <w:r>
        <w:rPr>
          <w:spacing w:val="-6"/>
        </w:rPr>
        <w:t xml:space="preserve"> </w:t>
      </w:r>
      <w:r>
        <w:t>Требования</w:t>
      </w:r>
      <w:r>
        <w:rPr>
          <w:spacing w:val="-7"/>
        </w:rPr>
        <w:t xml:space="preserve"> </w:t>
      </w:r>
      <w:r>
        <w:t>и</w:t>
      </w:r>
      <w:r>
        <w:rPr>
          <w:spacing w:val="-5"/>
        </w:rPr>
        <w:t xml:space="preserve"> </w:t>
      </w:r>
      <w:r>
        <w:t>критерии</w:t>
      </w:r>
      <w:r>
        <w:rPr>
          <w:spacing w:val="-7"/>
        </w:rPr>
        <w:t xml:space="preserve"> </w:t>
      </w:r>
      <w:r>
        <w:t>художественности. Изобразительное искусство на телевидении.</w:t>
      </w:r>
    </w:p>
    <w:p w14:paraId="7E9D86DC" w14:textId="77777777" w:rsidR="00DD28B4" w:rsidRDefault="006F0148">
      <w:pPr>
        <w:pStyle w:val="a3"/>
        <w:jc w:val="left"/>
      </w:pPr>
      <w:r>
        <w:t>Телевидение</w:t>
      </w:r>
      <w:r>
        <w:rPr>
          <w:spacing w:val="40"/>
        </w:rPr>
        <w:t xml:space="preserve"> </w:t>
      </w:r>
      <w:r>
        <w:t>-</w:t>
      </w:r>
      <w:r>
        <w:rPr>
          <w:spacing w:val="40"/>
        </w:rPr>
        <w:t xml:space="preserve"> </w:t>
      </w:r>
      <w:r>
        <w:t>экранное</w:t>
      </w:r>
      <w:r>
        <w:rPr>
          <w:spacing w:val="40"/>
        </w:rPr>
        <w:t xml:space="preserve"> </w:t>
      </w:r>
      <w:r>
        <w:t>искусство:</w:t>
      </w:r>
      <w:r>
        <w:rPr>
          <w:spacing w:val="40"/>
        </w:rPr>
        <w:t xml:space="preserve"> </w:t>
      </w:r>
      <w:r>
        <w:t>средство</w:t>
      </w:r>
      <w:r>
        <w:rPr>
          <w:spacing w:val="40"/>
        </w:rPr>
        <w:t xml:space="preserve"> </w:t>
      </w:r>
      <w:r>
        <w:t>массовой</w:t>
      </w:r>
      <w:r>
        <w:rPr>
          <w:spacing w:val="40"/>
        </w:rPr>
        <w:t xml:space="preserve"> </w:t>
      </w:r>
      <w:r>
        <w:t>информации,</w:t>
      </w:r>
      <w:r>
        <w:rPr>
          <w:spacing w:val="40"/>
        </w:rPr>
        <w:t xml:space="preserve"> </w:t>
      </w:r>
      <w:r>
        <w:t>художественного</w:t>
      </w:r>
      <w:r>
        <w:rPr>
          <w:spacing w:val="40"/>
        </w:rPr>
        <w:t xml:space="preserve"> </w:t>
      </w:r>
      <w:r>
        <w:t>и научного просвещения, развлечения и организации досуга.</w:t>
      </w:r>
    </w:p>
    <w:p w14:paraId="7C4BA406" w14:textId="77777777" w:rsidR="00DD28B4" w:rsidRDefault="006F0148">
      <w:pPr>
        <w:pStyle w:val="a3"/>
        <w:jc w:val="left"/>
      </w:pPr>
      <w:r>
        <w:t>Искусство</w:t>
      </w:r>
      <w:r>
        <w:rPr>
          <w:spacing w:val="40"/>
        </w:rPr>
        <w:t xml:space="preserve"> </w:t>
      </w:r>
      <w:r>
        <w:t>и</w:t>
      </w:r>
      <w:r>
        <w:rPr>
          <w:spacing w:val="40"/>
        </w:rPr>
        <w:t xml:space="preserve"> </w:t>
      </w:r>
      <w:r>
        <w:t>технология.</w:t>
      </w:r>
      <w:r>
        <w:rPr>
          <w:spacing w:val="40"/>
        </w:rPr>
        <w:t xml:space="preserve"> </w:t>
      </w:r>
      <w:r>
        <w:t>Создатель</w:t>
      </w:r>
      <w:r>
        <w:rPr>
          <w:spacing w:val="40"/>
        </w:rPr>
        <w:t xml:space="preserve"> </w:t>
      </w:r>
      <w:r>
        <w:t>телевидения</w:t>
      </w:r>
      <w:r>
        <w:rPr>
          <w:spacing w:val="40"/>
        </w:rPr>
        <w:t xml:space="preserve"> </w:t>
      </w:r>
      <w:r>
        <w:t>-</w:t>
      </w:r>
      <w:r>
        <w:rPr>
          <w:spacing w:val="40"/>
        </w:rPr>
        <w:t xml:space="preserve"> </w:t>
      </w:r>
      <w:r>
        <w:t>русский</w:t>
      </w:r>
      <w:r>
        <w:rPr>
          <w:spacing w:val="40"/>
        </w:rPr>
        <w:t xml:space="preserve"> </w:t>
      </w:r>
      <w:r>
        <w:t>инженер</w:t>
      </w:r>
      <w:r>
        <w:rPr>
          <w:spacing w:val="40"/>
        </w:rPr>
        <w:t xml:space="preserve"> </w:t>
      </w:r>
      <w:r>
        <w:t>Владимир</w:t>
      </w:r>
      <w:r>
        <w:rPr>
          <w:spacing w:val="40"/>
        </w:rPr>
        <w:t xml:space="preserve"> </w:t>
      </w:r>
      <w:r>
        <w:t xml:space="preserve">Козьмич </w:t>
      </w:r>
      <w:r>
        <w:rPr>
          <w:spacing w:val="-2"/>
        </w:rPr>
        <w:t>Зворыкин.</w:t>
      </w:r>
    </w:p>
    <w:p w14:paraId="7CE06EFD" w14:textId="77777777" w:rsidR="00DD28B4" w:rsidRDefault="006F0148">
      <w:pPr>
        <w:pStyle w:val="a3"/>
        <w:spacing w:before="1"/>
        <w:jc w:val="left"/>
      </w:pPr>
      <w:r>
        <w:t>Роль</w:t>
      </w:r>
      <w:r>
        <w:rPr>
          <w:spacing w:val="40"/>
        </w:rPr>
        <w:t xml:space="preserve"> </w:t>
      </w:r>
      <w:r>
        <w:t>телевидения</w:t>
      </w:r>
      <w:r>
        <w:rPr>
          <w:spacing w:val="38"/>
        </w:rPr>
        <w:t xml:space="preserve"> </w:t>
      </w:r>
      <w:r>
        <w:t>в</w:t>
      </w:r>
      <w:r>
        <w:rPr>
          <w:spacing w:val="38"/>
        </w:rPr>
        <w:t xml:space="preserve"> </w:t>
      </w:r>
      <w:r>
        <w:t>превращении</w:t>
      </w:r>
      <w:r>
        <w:rPr>
          <w:spacing w:val="40"/>
        </w:rPr>
        <w:t xml:space="preserve"> </w:t>
      </w:r>
      <w:r>
        <w:t>мира</w:t>
      </w:r>
      <w:r>
        <w:rPr>
          <w:spacing w:val="38"/>
        </w:rPr>
        <w:t xml:space="preserve"> </w:t>
      </w:r>
      <w:r>
        <w:t>в</w:t>
      </w:r>
      <w:r>
        <w:rPr>
          <w:spacing w:val="38"/>
        </w:rPr>
        <w:t xml:space="preserve"> </w:t>
      </w:r>
      <w:r>
        <w:t>единое</w:t>
      </w:r>
      <w:r>
        <w:rPr>
          <w:spacing w:val="37"/>
        </w:rPr>
        <w:t xml:space="preserve"> </w:t>
      </w:r>
      <w:r>
        <w:t>информационное</w:t>
      </w:r>
      <w:r>
        <w:rPr>
          <w:spacing w:val="36"/>
        </w:rPr>
        <w:t xml:space="preserve"> </w:t>
      </w:r>
      <w:r>
        <w:t>пространство.</w:t>
      </w:r>
      <w:r>
        <w:rPr>
          <w:spacing w:val="39"/>
        </w:rPr>
        <w:t xml:space="preserve"> </w:t>
      </w:r>
      <w:r>
        <w:t>Картина мира, создаваемая телевидением. Прямой эфир и его значение.</w:t>
      </w:r>
    </w:p>
    <w:p w14:paraId="490EE701" w14:textId="77777777" w:rsidR="00DD28B4" w:rsidRDefault="006F0148">
      <w:pPr>
        <w:pStyle w:val="a3"/>
        <w:tabs>
          <w:tab w:val="left" w:pos="2260"/>
          <w:tab w:val="left" w:pos="3614"/>
          <w:tab w:val="left" w:pos="4075"/>
          <w:tab w:val="left" w:pos="5659"/>
          <w:tab w:val="left" w:pos="7034"/>
          <w:tab w:val="left" w:pos="7509"/>
          <w:tab w:val="left" w:pos="8344"/>
          <w:tab w:val="left" w:pos="9530"/>
        </w:tabs>
        <w:ind w:right="140"/>
        <w:jc w:val="left"/>
      </w:pPr>
      <w:r>
        <w:rPr>
          <w:spacing w:val="-2"/>
        </w:rPr>
        <w:t>Деятельность</w:t>
      </w:r>
      <w:r>
        <w:tab/>
      </w:r>
      <w:r>
        <w:rPr>
          <w:spacing w:val="-2"/>
        </w:rPr>
        <w:t>художника</w:t>
      </w:r>
      <w:r>
        <w:tab/>
      </w:r>
      <w:r>
        <w:rPr>
          <w:spacing w:val="-6"/>
        </w:rPr>
        <w:t>на</w:t>
      </w:r>
      <w:r>
        <w:tab/>
      </w:r>
      <w:r>
        <w:rPr>
          <w:spacing w:val="-2"/>
        </w:rPr>
        <w:t>телевидении:</w:t>
      </w:r>
      <w:r>
        <w:tab/>
      </w:r>
      <w:r>
        <w:rPr>
          <w:spacing w:val="-2"/>
        </w:rPr>
        <w:t>художники</w:t>
      </w:r>
      <w:r>
        <w:tab/>
      </w:r>
      <w:r>
        <w:rPr>
          <w:spacing w:val="-6"/>
        </w:rPr>
        <w:t>по</w:t>
      </w:r>
      <w:r>
        <w:tab/>
      </w:r>
      <w:r>
        <w:rPr>
          <w:spacing w:val="-2"/>
        </w:rPr>
        <w:t>свету,</w:t>
      </w:r>
      <w:r>
        <w:tab/>
      </w:r>
      <w:r>
        <w:rPr>
          <w:spacing w:val="-2"/>
        </w:rPr>
        <w:t>костюму,</w:t>
      </w:r>
      <w:r>
        <w:tab/>
      </w:r>
      <w:r>
        <w:rPr>
          <w:spacing w:val="-2"/>
        </w:rPr>
        <w:t xml:space="preserve">гриму, </w:t>
      </w:r>
      <w:r>
        <w:t>сценографический дизайн и компьютерная графика.</w:t>
      </w:r>
    </w:p>
    <w:p w14:paraId="5BC0FE62" w14:textId="77777777" w:rsidR="00DD28B4" w:rsidRDefault="006F0148">
      <w:pPr>
        <w:pStyle w:val="a3"/>
        <w:jc w:val="left"/>
      </w:pPr>
      <w:r>
        <w:t>Школьное</w:t>
      </w:r>
      <w:r>
        <w:rPr>
          <w:spacing w:val="40"/>
        </w:rPr>
        <w:t xml:space="preserve"> </w:t>
      </w:r>
      <w:r>
        <w:t>телевидение</w:t>
      </w:r>
      <w:r>
        <w:rPr>
          <w:spacing w:val="35"/>
        </w:rPr>
        <w:t xml:space="preserve"> </w:t>
      </w:r>
      <w:r>
        <w:t>и</w:t>
      </w:r>
      <w:r>
        <w:rPr>
          <w:spacing w:val="39"/>
        </w:rPr>
        <w:t xml:space="preserve"> </w:t>
      </w:r>
      <w:r>
        <w:t>студия</w:t>
      </w:r>
      <w:r>
        <w:rPr>
          <w:spacing w:val="39"/>
        </w:rPr>
        <w:t xml:space="preserve"> </w:t>
      </w:r>
      <w:r>
        <w:t>мультимедиа.</w:t>
      </w:r>
      <w:r>
        <w:rPr>
          <w:spacing w:val="38"/>
        </w:rPr>
        <w:t xml:space="preserve"> </w:t>
      </w:r>
      <w:r>
        <w:t>Построение</w:t>
      </w:r>
      <w:r>
        <w:rPr>
          <w:spacing w:val="37"/>
        </w:rPr>
        <w:t xml:space="preserve"> </w:t>
      </w:r>
      <w:r>
        <w:t>видеоряда</w:t>
      </w:r>
      <w:r>
        <w:rPr>
          <w:spacing w:val="39"/>
        </w:rPr>
        <w:t xml:space="preserve"> </w:t>
      </w:r>
      <w:r>
        <w:t>и</w:t>
      </w:r>
      <w:r>
        <w:rPr>
          <w:spacing w:val="39"/>
        </w:rPr>
        <w:t xml:space="preserve"> </w:t>
      </w:r>
      <w:r>
        <w:t xml:space="preserve">художественного </w:t>
      </w:r>
      <w:r>
        <w:rPr>
          <w:spacing w:val="-2"/>
        </w:rPr>
        <w:t>оформления.</w:t>
      </w:r>
    </w:p>
    <w:p w14:paraId="15EBDA75" w14:textId="77777777" w:rsidR="00DD28B4" w:rsidRDefault="006F0148">
      <w:pPr>
        <w:pStyle w:val="a3"/>
        <w:ind w:left="643" w:firstLine="0"/>
        <w:jc w:val="left"/>
      </w:pPr>
      <w:r>
        <w:t>Художнические</w:t>
      </w:r>
      <w:r>
        <w:rPr>
          <w:spacing w:val="-3"/>
        </w:rPr>
        <w:t xml:space="preserve"> </w:t>
      </w:r>
      <w:r>
        <w:t>роли</w:t>
      </w:r>
      <w:r>
        <w:rPr>
          <w:spacing w:val="-1"/>
        </w:rPr>
        <w:t xml:space="preserve"> </w:t>
      </w:r>
      <w:r>
        <w:t>каждого</w:t>
      </w:r>
      <w:r>
        <w:rPr>
          <w:spacing w:val="-6"/>
        </w:rPr>
        <w:t xml:space="preserve"> </w:t>
      </w:r>
      <w:r>
        <w:t>человека</w:t>
      </w:r>
      <w:r>
        <w:rPr>
          <w:spacing w:val="-3"/>
        </w:rPr>
        <w:t xml:space="preserve"> </w:t>
      </w:r>
      <w:r>
        <w:t>в</w:t>
      </w:r>
      <w:r>
        <w:rPr>
          <w:spacing w:val="-3"/>
        </w:rPr>
        <w:t xml:space="preserve"> </w:t>
      </w:r>
      <w:r>
        <w:t>реальной</w:t>
      </w:r>
      <w:r>
        <w:rPr>
          <w:spacing w:val="1"/>
        </w:rPr>
        <w:t xml:space="preserve"> </w:t>
      </w:r>
      <w:r>
        <w:t>бытийной</w:t>
      </w:r>
      <w:r>
        <w:rPr>
          <w:spacing w:val="-2"/>
        </w:rPr>
        <w:t xml:space="preserve"> жизни.</w:t>
      </w:r>
    </w:p>
    <w:p w14:paraId="142880B7" w14:textId="77777777" w:rsidR="00DD28B4" w:rsidRDefault="006F0148">
      <w:pPr>
        <w:pStyle w:val="a3"/>
        <w:ind w:left="643" w:firstLine="0"/>
        <w:jc w:val="left"/>
      </w:pPr>
      <w:r>
        <w:t>Роль</w:t>
      </w:r>
      <w:r>
        <w:rPr>
          <w:spacing w:val="-2"/>
        </w:rPr>
        <w:t xml:space="preserve"> </w:t>
      </w:r>
      <w:r>
        <w:t>искусства</w:t>
      </w:r>
      <w:r>
        <w:rPr>
          <w:spacing w:val="-2"/>
        </w:rPr>
        <w:t xml:space="preserve"> </w:t>
      </w:r>
      <w:r>
        <w:t>в</w:t>
      </w:r>
      <w:r>
        <w:rPr>
          <w:spacing w:val="-2"/>
        </w:rPr>
        <w:t xml:space="preserve"> </w:t>
      </w:r>
      <w:r>
        <w:t>жизни</w:t>
      </w:r>
      <w:r>
        <w:rPr>
          <w:spacing w:val="-2"/>
        </w:rPr>
        <w:t xml:space="preserve"> </w:t>
      </w:r>
      <w:r>
        <w:t>общества</w:t>
      </w:r>
      <w:r>
        <w:rPr>
          <w:spacing w:val="-4"/>
        </w:rPr>
        <w:t xml:space="preserve"> </w:t>
      </w:r>
      <w:r>
        <w:t>и его</w:t>
      </w:r>
      <w:r>
        <w:rPr>
          <w:spacing w:val="-2"/>
        </w:rPr>
        <w:t xml:space="preserve"> </w:t>
      </w:r>
      <w:r>
        <w:t>влияние</w:t>
      </w:r>
      <w:r>
        <w:rPr>
          <w:spacing w:val="1"/>
        </w:rPr>
        <w:t xml:space="preserve"> </w:t>
      </w:r>
      <w:r>
        <w:t>на</w:t>
      </w:r>
      <w:r>
        <w:rPr>
          <w:spacing w:val="-1"/>
        </w:rPr>
        <w:t xml:space="preserve"> </w:t>
      </w:r>
      <w:r>
        <w:t>жизнь каждого</w:t>
      </w:r>
      <w:r>
        <w:rPr>
          <w:spacing w:val="-1"/>
        </w:rPr>
        <w:t xml:space="preserve"> </w:t>
      </w:r>
      <w:r>
        <w:rPr>
          <w:spacing w:val="-2"/>
        </w:rPr>
        <w:t>человека.</w:t>
      </w:r>
    </w:p>
    <w:p w14:paraId="70DEA785" w14:textId="77777777" w:rsidR="00DD28B4" w:rsidRDefault="006F0148">
      <w:pPr>
        <w:pStyle w:val="1"/>
        <w:spacing w:before="61"/>
        <w:ind w:left="282" w:right="137"/>
        <w:jc w:val="both"/>
      </w:pPr>
      <w:r>
        <w:t>Планируемые результаты освоения программы по изобразительному искусству на уровне основного общего образования.</w:t>
      </w:r>
    </w:p>
    <w:p w14:paraId="28CD9E9E" w14:textId="77777777" w:rsidR="00DD28B4" w:rsidRDefault="006F0148">
      <w:pPr>
        <w:pStyle w:val="a3"/>
        <w:ind w:right="141"/>
      </w:pPr>
      <w:r>
        <w:rPr>
          <w:i/>
        </w:rPr>
        <w:t xml:space="preserve">Личностные результаты </w:t>
      </w:r>
      <w:r>
        <w:t>освоения федеральной рабочей программы основного общего образования по изобразительному искусству достигаются</w:t>
      </w:r>
      <w:r>
        <w:rPr>
          <w:spacing w:val="-1"/>
        </w:rPr>
        <w:t xml:space="preserve"> </w:t>
      </w:r>
      <w:r>
        <w:t xml:space="preserve">в единстве учебной и воспитательной </w:t>
      </w:r>
      <w:r>
        <w:rPr>
          <w:spacing w:val="-2"/>
        </w:rPr>
        <w:t>деятельности.</w:t>
      </w:r>
    </w:p>
    <w:p w14:paraId="734ACC44" w14:textId="77777777" w:rsidR="00DD28B4" w:rsidRDefault="006F0148">
      <w:pPr>
        <w:pStyle w:val="a3"/>
        <w:ind w:right="139"/>
      </w:pPr>
      <w: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178B47BD" w14:textId="77777777" w:rsidR="00DD28B4" w:rsidRDefault="006F0148">
      <w:pPr>
        <w:pStyle w:val="a3"/>
        <w:ind w:right="137"/>
      </w:pPr>
      <w:r>
        <w:t xml:space="preserve">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w:t>
      </w:r>
      <w:r>
        <w:rPr>
          <w:spacing w:val="-2"/>
        </w:rPr>
        <w:t>деятельности.</w:t>
      </w:r>
    </w:p>
    <w:p w14:paraId="554BDB07" w14:textId="77777777" w:rsidR="00DD28B4" w:rsidRDefault="006F0148">
      <w:pPr>
        <w:pStyle w:val="a5"/>
        <w:numPr>
          <w:ilvl w:val="0"/>
          <w:numId w:val="39"/>
        </w:numPr>
        <w:tabs>
          <w:tab w:val="left" w:pos="1333"/>
        </w:tabs>
        <w:ind w:left="1333" w:hanging="690"/>
        <w:jc w:val="both"/>
        <w:rPr>
          <w:sz w:val="24"/>
        </w:rPr>
      </w:pPr>
      <w:r>
        <w:rPr>
          <w:sz w:val="24"/>
        </w:rPr>
        <w:t>Патриотическое</w:t>
      </w:r>
      <w:r>
        <w:rPr>
          <w:spacing w:val="-1"/>
          <w:sz w:val="24"/>
        </w:rPr>
        <w:t xml:space="preserve"> </w:t>
      </w:r>
      <w:r>
        <w:rPr>
          <w:spacing w:val="-2"/>
          <w:sz w:val="24"/>
        </w:rPr>
        <w:t>воспитание.</w:t>
      </w:r>
    </w:p>
    <w:p w14:paraId="5A1E6C50" w14:textId="77777777" w:rsidR="00DD28B4" w:rsidRDefault="006F0148">
      <w:pPr>
        <w:pStyle w:val="a3"/>
        <w:ind w:right="138"/>
      </w:pPr>
      <w: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5C2E31EC" w14:textId="77777777" w:rsidR="00DD28B4" w:rsidRDefault="006F0148">
      <w:pPr>
        <w:pStyle w:val="a5"/>
        <w:numPr>
          <w:ilvl w:val="0"/>
          <w:numId w:val="39"/>
        </w:numPr>
        <w:tabs>
          <w:tab w:val="left" w:pos="1050"/>
        </w:tabs>
        <w:ind w:left="1050" w:hanging="407"/>
        <w:jc w:val="both"/>
        <w:rPr>
          <w:sz w:val="24"/>
        </w:rPr>
      </w:pPr>
      <w:r>
        <w:rPr>
          <w:sz w:val="24"/>
        </w:rPr>
        <w:t>Гражданское</w:t>
      </w:r>
      <w:r>
        <w:rPr>
          <w:spacing w:val="-2"/>
          <w:sz w:val="24"/>
        </w:rPr>
        <w:t xml:space="preserve"> воспитание.</w:t>
      </w:r>
    </w:p>
    <w:p w14:paraId="733E040C" w14:textId="77777777" w:rsidR="00DD28B4" w:rsidRDefault="006F0148">
      <w:pPr>
        <w:pStyle w:val="a3"/>
        <w:ind w:right="138"/>
      </w:pPr>
      <w: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w:t>
      </w:r>
      <w:r>
        <w:rPr>
          <w:spacing w:val="-1"/>
        </w:rPr>
        <w:t xml:space="preserve"> </w:t>
      </w:r>
      <w:r>
        <w:t>а</w:t>
      </w:r>
      <w:r>
        <w:rPr>
          <w:spacing w:val="-2"/>
        </w:rPr>
        <w:t xml:space="preserve"> </w:t>
      </w:r>
      <w:r>
        <w:t>также</w:t>
      </w:r>
      <w:r>
        <w:rPr>
          <w:spacing w:val="-2"/>
        </w:rPr>
        <w:t xml:space="preserve"> </w:t>
      </w:r>
      <w:r>
        <w:t>участие</w:t>
      </w:r>
      <w:r>
        <w:rPr>
          <w:spacing w:val="-3"/>
        </w:rPr>
        <w:t xml:space="preserve"> </w:t>
      </w:r>
      <w:r>
        <w:t>в</w:t>
      </w:r>
      <w:r>
        <w:rPr>
          <w:spacing w:val="-2"/>
        </w:rPr>
        <w:t xml:space="preserve"> </w:t>
      </w:r>
      <w:r>
        <w:t>общих художественных</w:t>
      </w:r>
      <w:r>
        <w:rPr>
          <w:spacing w:val="-2"/>
        </w:rPr>
        <w:t xml:space="preserve"> </w:t>
      </w:r>
      <w:r>
        <w:t>проектах создают</w:t>
      </w:r>
      <w:r>
        <w:rPr>
          <w:spacing w:val="-5"/>
        </w:rPr>
        <w:t xml:space="preserve"> </w:t>
      </w:r>
      <w:r>
        <w:t>условия для</w:t>
      </w:r>
      <w:r>
        <w:rPr>
          <w:spacing w:val="-1"/>
        </w:rPr>
        <w:t xml:space="preserve"> </w:t>
      </w:r>
      <w:r>
        <w:t xml:space="preserve">разнообразной совместной деятельности, способствуют пониманию другого, становлению чувства личной </w:t>
      </w:r>
      <w:r>
        <w:rPr>
          <w:spacing w:val="-2"/>
        </w:rPr>
        <w:t>ответственности.</w:t>
      </w:r>
    </w:p>
    <w:p w14:paraId="2D2E2DFB" w14:textId="77777777" w:rsidR="00DD28B4" w:rsidRDefault="006F0148">
      <w:pPr>
        <w:pStyle w:val="a5"/>
        <w:numPr>
          <w:ilvl w:val="0"/>
          <w:numId w:val="39"/>
        </w:numPr>
        <w:tabs>
          <w:tab w:val="left" w:pos="1050"/>
        </w:tabs>
        <w:ind w:left="1050" w:hanging="407"/>
        <w:jc w:val="both"/>
        <w:rPr>
          <w:sz w:val="24"/>
        </w:rPr>
      </w:pPr>
      <w:r>
        <w:rPr>
          <w:sz w:val="24"/>
        </w:rPr>
        <w:t xml:space="preserve">Духовно-нравственное </w:t>
      </w:r>
      <w:r>
        <w:rPr>
          <w:spacing w:val="-2"/>
          <w:sz w:val="24"/>
        </w:rPr>
        <w:t>воспитание.</w:t>
      </w:r>
    </w:p>
    <w:p w14:paraId="5FA6C621" w14:textId="77777777" w:rsidR="00DD28B4" w:rsidRDefault="006F0148">
      <w:pPr>
        <w:pStyle w:val="a3"/>
        <w:ind w:right="139"/>
      </w:pPr>
      <w: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1C0BD8ED" w14:textId="77777777" w:rsidR="00DD28B4" w:rsidRDefault="006F0148">
      <w:pPr>
        <w:pStyle w:val="a5"/>
        <w:numPr>
          <w:ilvl w:val="0"/>
          <w:numId w:val="39"/>
        </w:numPr>
        <w:tabs>
          <w:tab w:val="left" w:pos="1050"/>
        </w:tabs>
        <w:spacing w:before="1"/>
        <w:ind w:left="1050" w:hanging="407"/>
        <w:jc w:val="both"/>
        <w:rPr>
          <w:sz w:val="24"/>
        </w:rPr>
      </w:pPr>
      <w:r>
        <w:rPr>
          <w:sz w:val="24"/>
        </w:rPr>
        <w:t>Эстетическое</w:t>
      </w:r>
      <w:r>
        <w:rPr>
          <w:spacing w:val="-3"/>
          <w:sz w:val="24"/>
        </w:rPr>
        <w:t xml:space="preserve"> </w:t>
      </w:r>
      <w:r>
        <w:rPr>
          <w:spacing w:val="-2"/>
          <w:sz w:val="24"/>
        </w:rPr>
        <w:t>воспитание.</w:t>
      </w:r>
    </w:p>
    <w:p w14:paraId="0D8DB605" w14:textId="77777777" w:rsidR="00DD28B4" w:rsidRDefault="006F0148">
      <w:pPr>
        <w:pStyle w:val="a3"/>
        <w:ind w:right="138"/>
      </w:pPr>
      <w:r>
        <w:t>Эстетическое (от греч. aisthetikos - чувствующий, чувственный) - это воспитание чувственной</w:t>
      </w:r>
      <w:r>
        <w:rPr>
          <w:spacing w:val="-1"/>
        </w:rPr>
        <w:t xml:space="preserve"> </w:t>
      </w:r>
      <w:r>
        <w:t>сферы</w:t>
      </w:r>
      <w:r>
        <w:rPr>
          <w:spacing w:val="-4"/>
        </w:rPr>
        <w:t xml:space="preserve"> </w:t>
      </w:r>
      <w:r>
        <w:t>обучающегося</w:t>
      </w:r>
      <w:r>
        <w:rPr>
          <w:spacing w:val="-4"/>
        </w:rPr>
        <w:t xml:space="preserve"> </w:t>
      </w:r>
      <w:r>
        <w:t>на</w:t>
      </w:r>
      <w:r>
        <w:rPr>
          <w:spacing w:val="-2"/>
        </w:rPr>
        <w:t xml:space="preserve"> </w:t>
      </w:r>
      <w:r>
        <w:t>основе</w:t>
      </w:r>
      <w:r>
        <w:rPr>
          <w:spacing w:val="-3"/>
        </w:rPr>
        <w:t xml:space="preserve"> </w:t>
      </w:r>
      <w:r>
        <w:t>всего</w:t>
      </w:r>
      <w:r>
        <w:rPr>
          <w:spacing w:val="-2"/>
        </w:rPr>
        <w:t xml:space="preserve"> </w:t>
      </w:r>
      <w:r>
        <w:t>спектра</w:t>
      </w:r>
      <w:r>
        <w:rPr>
          <w:spacing w:val="-2"/>
        </w:rPr>
        <w:t xml:space="preserve"> </w:t>
      </w:r>
      <w:r>
        <w:t>эстетических</w:t>
      </w:r>
      <w:r>
        <w:rPr>
          <w:spacing w:val="-2"/>
        </w:rPr>
        <w:t xml:space="preserve"> </w:t>
      </w:r>
      <w:r>
        <w:t>категорий:</w:t>
      </w:r>
      <w:r>
        <w:rPr>
          <w:spacing w:val="-4"/>
        </w:rPr>
        <w:t xml:space="preserve"> </w:t>
      </w:r>
      <w:r>
        <w:t>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w:t>
      </w:r>
      <w:r>
        <w:rPr>
          <w:spacing w:val="8"/>
        </w:rPr>
        <w:t xml:space="preserve"> </w:t>
      </w:r>
      <w:r>
        <w:t>идеалов,</w:t>
      </w:r>
      <w:r>
        <w:rPr>
          <w:spacing w:val="10"/>
        </w:rPr>
        <w:t xml:space="preserve"> </w:t>
      </w:r>
      <w:r>
        <w:t>веры,</w:t>
      </w:r>
      <w:r>
        <w:rPr>
          <w:spacing w:val="10"/>
        </w:rPr>
        <w:t xml:space="preserve"> </w:t>
      </w:r>
      <w:r>
        <w:t>надежд,</w:t>
      </w:r>
      <w:r>
        <w:rPr>
          <w:spacing w:val="10"/>
        </w:rPr>
        <w:t xml:space="preserve"> </w:t>
      </w:r>
      <w:r>
        <w:t>представлений</w:t>
      </w:r>
      <w:r>
        <w:rPr>
          <w:spacing w:val="9"/>
        </w:rPr>
        <w:t xml:space="preserve"> </w:t>
      </w:r>
      <w:r>
        <w:t>о</w:t>
      </w:r>
      <w:r>
        <w:rPr>
          <w:spacing w:val="9"/>
        </w:rPr>
        <w:t xml:space="preserve"> </w:t>
      </w:r>
      <w:r>
        <w:t>добре</w:t>
      </w:r>
      <w:r>
        <w:rPr>
          <w:spacing w:val="9"/>
        </w:rPr>
        <w:t xml:space="preserve"> </w:t>
      </w:r>
      <w:r>
        <w:t>и</w:t>
      </w:r>
      <w:r>
        <w:rPr>
          <w:spacing w:val="11"/>
        </w:rPr>
        <w:t xml:space="preserve"> </w:t>
      </w:r>
      <w:r>
        <w:t>зле.</w:t>
      </w:r>
      <w:r>
        <w:rPr>
          <w:spacing w:val="10"/>
        </w:rPr>
        <w:t xml:space="preserve"> </w:t>
      </w:r>
      <w:r>
        <w:t>Эстетическое</w:t>
      </w:r>
      <w:r>
        <w:rPr>
          <w:spacing w:val="7"/>
        </w:rPr>
        <w:t xml:space="preserve"> </w:t>
      </w:r>
      <w:r>
        <w:t>воспитание</w:t>
      </w:r>
      <w:r>
        <w:rPr>
          <w:spacing w:val="11"/>
        </w:rPr>
        <w:t xml:space="preserve"> </w:t>
      </w:r>
      <w:r>
        <w:rPr>
          <w:spacing w:val="-2"/>
        </w:rPr>
        <w:t>является</w:t>
      </w:r>
    </w:p>
    <w:p w14:paraId="108CA0F5" w14:textId="77777777" w:rsidR="00DD28B4" w:rsidRDefault="006F0148">
      <w:pPr>
        <w:pStyle w:val="a3"/>
        <w:spacing w:before="61"/>
        <w:ind w:right="141" w:firstLine="0"/>
      </w:pPr>
      <w:r>
        <w:t>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7E0780E3" w14:textId="77777777" w:rsidR="00DD28B4" w:rsidRDefault="006F0148">
      <w:pPr>
        <w:pStyle w:val="a5"/>
        <w:numPr>
          <w:ilvl w:val="0"/>
          <w:numId w:val="39"/>
        </w:numPr>
        <w:tabs>
          <w:tab w:val="left" w:pos="1050"/>
        </w:tabs>
        <w:spacing w:line="275" w:lineRule="exact"/>
        <w:ind w:left="1050" w:hanging="407"/>
        <w:jc w:val="both"/>
        <w:rPr>
          <w:sz w:val="24"/>
        </w:rPr>
      </w:pPr>
      <w:r>
        <w:rPr>
          <w:sz w:val="24"/>
        </w:rPr>
        <w:t>Ценности</w:t>
      </w:r>
      <w:r>
        <w:rPr>
          <w:spacing w:val="-9"/>
          <w:sz w:val="24"/>
        </w:rPr>
        <w:t xml:space="preserve"> </w:t>
      </w:r>
      <w:r>
        <w:rPr>
          <w:sz w:val="24"/>
        </w:rPr>
        <w:t>познавательной</w:t>
      </w:r>
      <w:r>
        <w:rPr>
          <w:spacing w:val="-9"/>
          <w:sz w:val="24"/>
        </w:rPr>
        <w:t xml:space="preserve"> </w:t>
      </w:r>
      <w:r>
        <w:rPr>
          <w:spacing w:val="-2"/>
          <w:sz w:val="24"/>
        </w:rPr>
        <w:t>деятельности.</w:t>
      </w:r>
    </w:p>
    <w:p w14:paraId="00E872EA" w14:textId="77777777" w:rsidR="00DD28B4" w:rsidRDefault="006F0148">
      <w:pPr>
        <w:pStyle w:val="a3"/>
        <w:ind w:right="138"/>
      </w:pPr>
      <w:r>
        <w:t>В процессе художественной деятельности на занятиях изобразительным искусством</w:t>
      </w:r>
      <w:r>
        <w:rPr>
          <w:spacing w:val="40"/>
        </w:rPr>
        <w:t xml:space="preserve"> </w:t>
      </w:r>
      <w:r>
        <w:t>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w:t>
      </w:r>
      <w:r>
        <w:rPr>
          <w:spacing w:val="-4"/>
        </w:rPr>
        <w:t xml:space="preserve"> </w:t>
      </w:r>
      <w:r>
        <w:t>к жизни.</w:t>
      </w:r>
      <w:r>
        <w:rPr>
          <w:spacing w:val="-2"/>
        </w:rPr>
        <w:t xml:space="preserve"> </w:t>
      </w:r>
      <w:r>
        <w:t>Навыки</w:t>
      </w:r>
      <w:r>
        <w:rPr>
          <w:spacing w:val="-2"/>
        </w:rPr>
        <w:t xml:space="preserve"> </w:t>
      </w:r>
      <w:r>
        <w:t>исследовательской деятельности развиваются</w:t>
      </w:r>
      <w:r>
        <w:rPr>
          <w:spacing w:val="-2"/>
        </w:rPr>
        <w:t xml:space="preserve"> </w:t>
      </w:r>
      <w:r>
        <w:t>в</w:t>
      </w:r>
      <w:r>
        <w:rPr>
          <w:spacing w:val="-3"/>
        </w:rPr>
        <w:t xml:space="preserve"> </w:t>
      </w:r>
      <w:r>
        <w:t>процессе учебных</w:t>
      </w:r>
      <w:r>
        <w:rPr>
          <w:spacing w:val="-2"/>
        </w:rPr>
        <w:t xml:space="preserve"> </w:t>
      </w:r>
      <w:r>
        <w:t>проектов на</w:t>
      </w:r>
      <w:r>
        <w:rPr>
          <w:spacing w:val="-1"/>
        </w:rPr>
        <w:t xml:space="preserve"> </w:t>
      </w:r>
      <w:r>
        <w:t>уроках</w:t>
      </w:r>
      <w:r>
        <w:rPr>
          <w:spacing w:val="-3"/>
        </w:rPr>
        <w:t xml:space="preserve"> </w:t>
      </w:r>
      <w:r>
        <w:t>изобразительного</w:t>
      </w:r>
      <w:r>
        <w:rPr>
          <w:spacing w:val="-2"/>
        </w:rPr>
        <w:t xml:space="preserve"> </w:t>
      </w:r>
      <w:r>
        <w:t>искусства</w:t>
      </w:r>
      <w:r>
        <w:rPr>
          <w:spacing w:val="-3"/>
        </w:rPr>
        <w:t xml:space="preserve"> </w:t>
      </w:r>
      <w:r>
        <w:t>и</w:t>
      </w:r>
      <w:r>
        <w:rPr>
          <w:spacing w:val="-1"/>
        </w:rPr>
        <w:t xml:space="preserve"> </w:t>
      </w:r>
      <w:r>
        <w:t>при выполнении</w:t>
      </w:r>
      <w:r>
        <w:rPr>
          <w:spacing w:val="-1"/>
        </w:rPr>
        <w:t xml:space="preserve"> </w:t>
      </w:r>
      <w:r>
        <w:t>заданий</w:t>
      </w:r>
      <w:r>
        <w:rPr>
          <w:spacing w:val="-1"/>
        </w:rPr>
        <w:t xml:space="preserve"> </w:t>
      </w:r>
      <w:r>
        <w:t>культурно- исторической направленности.</w:t>
      </w:r>
    </w:p>
    <w:p w14:paraId="708D2497" w14:textId="77777777" w:rsidR="00DD28B4" w:rsidRDefault="006F0148">
      <w:pPr>
        <w:pStyle w:val="a5"/>
        <w:numPr>
          <w:ilvl w:val="0"/>
          <w:numId w:val="39"/>
        </w:numPr>
        <w:tabs>
          <w:tab w:val="left" w:pos="1050"/>
        </w:tabs>
        <w:ind w:left="1050" w:hanging="407"/>
        <w:jc w:val="both"/>
        <w:rPr>
          <w:sz w:val="24"/>
        </w:rPr>
      </w:pPr>
      <w:r>
        <w:rPr>
          <w:sz w:val="24"/>
        </w:rPr>
        <w:t>Экологическое</w:t>
      </w:r>
      <w:r>
        <w:rPr>
          <w:spacing w:val="-1"/>
          <w:sz w:val="24"/>
        </w:rPr>
        <w:t xml:space="preserve"> </w:t>
      </w:r>
      <w:r>
        <w:rPr>
          <w:spacing w:val="-2"/>
          <w:sz w:val="24"/>
        </w:rPr>
        <w:t>воспитание.</w:t>
      </w:r>
    </w:p>
    <w:p w14:paraId="71C1ADCA" w14:textId="77777777" w:rsidR="00DD28B4" w:rsidRDefault="006F0148">
      <w:pPr>
        <w:pStyle w:val="a3"/>
        <w:ind w:right="141"/>
      </w:pPr>
      <w: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2E350A35" w14:textId="77777777" w:rsidR="00DD28B4" w:rsidRDefault="006F0148">
      <w:pPr>
        <w:pStyle w:val="a5"/>
        <w:numPr>
          <w:ilvl w:val="0"/>
          <w:numId w:val="39"/>
        </w:numPr>
        <w:tabs>
          <w:tab w:val="left" w:pos="1050"/>
        </w:tabs>
        <w:ind w:left="1050" w:hanging="407"/>
        <w:jc w:val="both"/>
        <w:rPr>
          <w:sz w:val="24"/>
        </w:rPr>
      </w:pPr>
      <w:r>
        <w:rPr>
          <w:sz w:val="24"/>
        </w:rPr>
        <w:t>Трудовое</w:t>
      </w:r>
      <w:r>
        <w:rPr>
          <w:spacing w:val="-2"/>
          <w:sz w:val="24"/>
        </w:rPr>
        <w:t xml:space="preserve"> воспитание.</w:t>
      </w:r>
    </w:p>
    <w:p w14:paraId="43D5556A" w14:textId="77777777" w:rsidR="00DD28B4" w:rsidRDefault="006F0148">
      <w:pPr>
        <w:pStyle w:val="a3"/>
        <w:ind w:right="137"/>
      </w:pPr>
      <w:r>
        <w:t>Художественно-эстетическое развитие обучающихся обязательно должно осуществляться в процессе</w:t>
      </w:r>
      <w:r>
        <w:rPr>
          <w:spacing w:val="-4"/>
        </w:rPr>
        <w:t xml:space="preserve"> </w:t>
      </w:r>
      <w:r>
        <w:t>личной художественно-творческой</w:t>
      </w:r>
      <w:r>
        <w:rPr>
          <w:spacing w:val="-2"/>
        </w:rPr>
        <w:t xml:space="preserve"> </w:t>
      </w:r>
      <w:r>
        <w:t>работы с</w:t>
      </w:r>
      <w:r>
        <w:rPr>
          <w:spacing w:val="-3"/>
        </w:rPr>
        <w:t xml:space="preserve"> </w:t>
      </w:r>
      <w:r>
        <w:t>освоением</w:t>
      </w:r>
      <w:r>
        <w:rPr>
          <w:spacing w:val="-2"/>
        </w:rPr>
        <w:t xml:space="preserve"> </w:t>
      </w:r>
      <w:r>
        <w:t>художественных</w:t>
      </w:r>
      <w:r>
        <w:rPr>
          <w:spacing w:val="-3"/>
        </w:rPr>
        <w:t xml:space="preserve"> </w:t>
      </w:r>
      <w:r>
        <w:t>материалов</w:t>
      </w:r>
      <w:r>
        <w:rPr>
          <w:spacing w:val="-1"/>
        </w:rPr>
        <w:t xml:space="preserve"> </w:t>
      </w:r>
      <w:r>
        <w:t>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w:t>
      </w:r>
      <w:r>
        <w:rPr>
          <w:spacing w:val="-3"/>
        </w:rPr>
        <w:t xml:space="preserve"> </w:t>
      </w:r>
      <w:r>
        <w:t>реального жизненного пространства</w:t>
      </w:r>
      <w:r>
        <w:rPr>
          <w:spacing w:val="-1"/>
        </w:rPr>
        <w:t xml:space="preserve"> </w:t>
      </w:r>
      <w:r>
        <w:t>и его</w:t>
      </w:r>
      <w:r>
        <w:rPr>
          <w:spacing w:val="-1"/>
        </w:rPr>
        <w:t xml:space="preserve"> </w:t>
      </w:r>
      <w:r>
        <w:t>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6A3AAC41" w14:textId="77777777" w:rsidR="00DD28B4" w:rsidRDefault="006F0148">
      <w:pPr>
        <w:pStyle w:val="a5"/>
        <w:numPr>
          <w:ilvl w:val="0"/>
          <w:numId w:val="39"/>
        </w:numPr>
        <w:tabs>
          <w:tab w:val="left" w:pos="1050"/>
        </w:tabs>
        <w:spacing w:before="1"/>
        <w:ind w:left="1050" w:hanging="407"/>
        <w:jc w:val="both"/>
        <w:rPr>
          <w:sz w:val="24"/>
        </w:rPr>
      </w:pPr>
      <w:r>
        <w:rPr>
          <w:sz w:val="24"/>
        </w:rPr>
        <w:t>Воспитывающая предметно-эстетическая</w:t>
      </w:r>
      <w:r>
        <w:rPr>
          <w:spacing w:val="-2"/>
          <w:sz w:val="24"/>
        </w:rPr>
        <w:t xml:space="preserve"> среда.</w:t>
      </w:r>
    </w:p>
    <w:p w14:paraId="67EF3744" w14:textId="77777777" w:rsidR="00DD28B4" w:rsidRDefault="006F0148">
      <w:pPr>
        <w:pStyle w:val="a3"/>
        <w:ind w:right="140"/>
      </w:pPr>
      <w: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w:t>
      </w:r>
      <w:r>
        <w:rPr>
          <w:spacing w:val="-1"/>
        </w:rPr>
        <w:t xml:space="preserve"> </w:t>
      </w:r>
      <w:r>
        <w:t>пространства</w:t>
      </w:r>
      <w:r>
        <w:rPr>
          <w:spacing w:val="-3"/>
        </w:rPr>
        <w:t xml:space="preserve"> </w:t>
      </w:r>
      <w:r>
        <w:t>в</w:t>
      </w:r>
      <w:r>
        <w:rPr>
          <w:spacing w:val="-3"/>
        </w:rPr>
        <w:t xml:space="preserve"> </w:t>
      </w:r>
      <w:r>
        <w:t>соответствии с</w:t>
      </w:r>
      <w:r>
        <w:rPr>
          <w:spacing w:val="-3"/>
        </w:rPr>
        <w:t xml:space="preserve"> </w:t>
      </w:r>
      <w:r>
        <w:t>задачами</w:t>
      </w:r>
      <w:r>
        <w:rPr>
          <w:spacing w:val="-3"/>
        </w:rPr>
        <w:t xml:space="preserve"> </w:t>
      </w:r>
      <w:r>
        <w:t>общеобразовательной организации,</w:t>
      </w:r>
      <w:r>
        <w:rPr>
          <w:spacing w:val="-2"/>
        </w:rPr>
        <w:t xml:space="preserve"> </w:t>
      </w:r>
      <w:r>
        <w:t>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14:paraId="5F281CFE" w14:textId="77777777" w:rsidR="00DD28B4" w:rsidRDefault="006F0148">
      <w:pPr>
        <w:pStyle w:val="a3"/>
        <w:spacing w:before="1"/>
        <w:ind w:right="138"/>
      </w:pPr>
      <w: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20ED2EB1" w14:textId="77777777" w:rsidR="00DD28B4" w:rsidRDefault="006F0148">
      <w:pPr>
        <w:pStyle w:val="a3"/>
        <w:ind w:right="141"/>
      </w:pPr>
      <w: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 сравнивать предметные и пространственные объекты по заданным основаниям;</w:t>
      </w:r>
      <w:r>
        <w:rPr>
          <w:spacing w:val="40"/>
        </w:rPr>
        <w:t xml:space="preserve"> </w:t>
      </w:r>
      <w:r>
        <w:t>характеризовать форму предмета, конструкции; выявлять положение предметной формы в пространстве; обобщать форму составной конструкции;</w:t>
      </w:r>
    </w:p>
    <w:p w14:paraId="4624FDCA" w14:textId="77777777" w:rsidR="00DD28B4" w:rsidRDefault="006F0148">
      <w:pPr>
        <w:pStyle w:val="a3"/>
        <w:ind w:right="141" w:firstLine="0"/>
      </w:pPr>
      <w:r>
        <w:t>анализировать структуру предмета, конструкции, пространства, зрительного образа; структурировать предметно-пространственные явления;</w:t>
      </w:r>
    </w:p>
    <w:p w14:paraId="1428FEC9" w14:textId="77777777" w:rsidR="00DD28B4" w:rsidRDefault="006F0148">
      <w:pPr>
        <w:pStyle w:val="a3"/>
        <w:jc w:val="left"/>
      </w:pPr>
      <w:r>
        <w:t>сопоставлять</w:t>
      </w:r>
      <w:r>
        <w:rPr>
          <w:spacing w:val="40"/>
        </w:rPr>
        <w:t xml:space="preserve"> </w:t>
      </w:r>
      <w:r>
        <w:t>пропорциональное</w:t>
      </w:r>
      <w:r>
        <w:rPr>
          <w:spacing w:val="40"/>
        </w:rPr>
        <w:t xml:space="preserve"> </w:t>
      </w:r>
      <w:r>
        <w:t>соотношение</w:t>
      </w:r>
      <w:r>
        <w:rPr>
          <w:spacing w:val="40"/>
        </w:rPr>
        <w:t xml:space="preserve"> </w:t>
      </w:r>
      <w:r>
        <w:t>частей</w:t>
      </w:r>
      <w:r>
        <w:rPr>
          <w:spacing w:val="40"/>
        </w:rPr>
        <w:t xml:space="preserve"> </w:t>
      </w:r>
      <w:r>
        <w:t>внутри</w:t>
      </w:r>
      <w:r>
        <w:rPr>
          <w:spacing w:val="40"/>
        </w:rPr>
        <w:t xml:space="preserve"> </w:t>
      </w:r>
      <w:r>
        <w:t>целого</w:t>
      </w:r>
      <w:r>
        <w:rPr>
          <w:spacing w:val="40"/>
        </w:rPr>
        <w:t xml:space="preserve"> </w:t>
      </w:r>
      <w:r>
        <w:t>и</w:t>
      </w:r>
      <w:r>
        <w:rPr>
          <w:spacing w:val="40"/>
        </w:rPr>
        <w:t xml:space="preserve"> </w:t>
      </w:r>
      <w:r>
        <w:t>предметов</w:t>
      </w:r>
      <w:r>
        <w:rPr>
          <w:spacing w:val="40"/>
        </w:rPr>
        <w:t xml:space="preserve"> </w:t>
      </w:r>
      <w:r>
        <w:t xml:space="preserve">между </w:t>
      </w:r>
      <w:r>
        <w:rPr>
          <w:spacing w:val="-2"/>
        </w:rPr>
        <w:t>собой;</w:t>
      </w:r>
    </w:p>
    <w:p w14:paraId="03C314AE" w14:textId="77777777" w:rsidR="00DD28B4" w:rsidRDefault="006F0148">
      <w:pPr>
        <w:pStyle w:val="a3"/>
        <w:ind w:left="643" w:firstLine="0"/>
        <w:jc w:val="left"/>
      </w:pPr>
      <w:r>
        <w:t>абстрагировать</w:t>
      </w:r>
      <w:r>
        <w:rPr>
          <w:spacing w:val="-8"/>
        </w:rPr>
        <w:t xml:space="preserve"> </w:t>
      </w:r>
      <w:r>
        <w:t>образ</w:t>
      </w:r>
      <w:r>
        <w:rPr>
          <w:spacing w:val="-7"/>
        </w:rPr>
        <w:t xml:space="preserve"> </w:t>
      </w:r>
      <w:r>
        <w:t>реальности</w:t>
      </w:r>
      <w:r>
        <w:rPr>
          <w:spacing w:val="-6"/>
        </w:rPr>
        <w:t xml:space="preserve"> </w:t>
      </w:r>
      <w:r>
        <w:t>в</w:t>
      </w:r>
      <w:r>
        <w:rPr>
          <w:spacing w:val="-7"/>
        </w:rPr>
        <w:t xml:space="preserve"> </w:t>
      </w:r>
      <w:r>
        <w:t>построении</w:t>
      </w:r>
      <w:r>
        <w:rPr>
          <w:spacing w:val="-8"/>
        </w:rPr>
        <w:t xml:space="preserve"> </w:t>
      </w:r>
      <w:r>
        <w:t>плоской</w:t>
      </w:r>
      <w:r>
        <w:rPr>
          <w:spacing w:val="-7"/>
        </w:rPr>
        <w:t xml:space="preserve"> </w:t>
      </w:r>
      <w:r>
        <w:t>или</w:t>
      </w:r>
      <w:r>
        <w:rPr>
          <w:spacing w:val="-7"/>
        </w:rPr>
        <w:t xml:space="preserve"> </w:t>
      </w:r>
      <w:r>
        <w:t>пространственной</w:t>
      </w:r>
      <w:r>
        <w:rPr>
          <w:spacing w:val="-5"/>
        </w:rPr>
        <w:t xml:space="preserve"> </w:t>
      </w:r>
      <w:r>
        <w:rPr>
          <w:spacing w:val="-2"/>
        </w:rPr>
        <w:t>композиции.</w:t>
      </w:r>
    </w:p>
    <w:p w14:paraId="6DFCF867" w14:textId="77777777" w:rsidR="00DD28B4" w:rsidRDefault="006F0148">
      <w:pPr>
        <w:pStyle w:val="a3"/>
        <w:jc w:val="left"/>
      </w:pPr>
      <w:r>
        <w:t>У обучающегося будут сформированы следующие базовые логические и исследовательские действия как часть универсальных познавательных учебных действий:</w:t>
      </w:r>
    </w:p>
    <w:p w14:paraId="1CD2732B" w14:textId="77777777" w:rsidR="00DD28B4" w:rsidRDefault="006F0148">
      <w:pPr>
        <w:pStyle w:val="a3"/>
        <w:spacing w:before="61"/>
        <w:ind w:left="643" w:right="142" w:firstLine="0"/>
      </w:pPr>
      <w:r>
        <w:t>выявлять и характеризовать существенные признаки явлений художественной культуры; сопоставлять,</w:t>
      </w:r>
      <w:r>
        <w:rPr>
          <w:spacing w:val="40"/>
        </w:rPr>
        <w:t xml:space="preserve"> </w:t>
      </w:r>
      <w:r>
        <w:t>анализировать,</w:t>
      </w:r>
      <w:r>
        <w:rPr>
          <w:spacing w:val="40"/>
        </w:rPr>
        <w:t xml:space="preserve"> </w:t>
      </w:r>
      <w:r>
        <w:t>сравнивать</w:t>
      </w:r>
      <w:r>
        <w:rPr>
          <w:spacing w:val="40"/>
        </w:rPr>
        <w:t xml:space="preserve"> </w:t>
      </w:r>
      <w:r>
        <w:t>и</w:t>
      </w:r>
      <w:r>
        <w:rPr>
          <w:spacing w:val="40"/>
        </w:rPr>
        <w:t xml:space="preserve"> </w:t>
      </w:r>
      <w:r>
        <w:t>оценивать</w:t>
      </w:r>
      <w:r>
        <w:rPr>
          <w:spacing w:val="40"/>
        </w:rPr>
        <w:t xml:space="preserve"> </w:t>
      </w:r>
      <w:r>
        <w:t>с</w:t>
      </w:r>
      <w:r>
        <w:rPr>
          <w:spacing w:val="40"/>
        </w:rPr>
        <w:t xml:space="preserve"> </w:t>
      </w:r>
      <w:r>
        <w:t>позиций</w:t>
      </w:r>
      <w:r>
        <w:rPr>
          <w:spacing w:val="40"/>
        </w:rPr>
        <w:t xml:space="preserve"> </w:t>
      </w:r>
      <w:r>
        <w:t>эстетических</w:t>
      </w:r>
      <w:r>
        <w:rPr>
          <w:spacing w:val="40"/>
        </w:rPr>
        <w:t xml:space="preserve"> </w:t>
      </w:r>
      <w:r>
        <w:t>категорий</w:t>
      </w:r>
    </w:p>
    <w:p w14:paraId="5098F3E4" w14:textId="77777777" w:rsidR="00DD28B4" w:rsidRDefault="006F0148">
      <w:pPr>
        <w:pStyle w:val="a3"/>
        <w:ind w:firstLine="0"/>
      </w:pPr>
      <w:r>
        <w:t>явления</w:t>
      </w:r>
      <w:r>
        <w:rPr>
          <w:spacing w:val="1"/>
        </w:rPr>
        <w:t xml:space="preserve"> </w:t>
      </w:r>
      <w:r>
        <w:t>искусства</w:t>
      </w:r>
      <w:r>
        <w:rPr>
          <w:spacing w:val="-2"/>
        </w:rPr>
        <w:t xml:space="preserve"> </w:t>
      </w:r>
      <w:r>
        <w:t>и</w:t>
      </w:r>
      <w:r>
        <w:rPr>
          <w:spacing w:val="1"/>
        </w:rPr>
        <w:t xml:space="preserve"> </w:t>
      </w:r>
      <w:r>
        <w:rPr>
          <w:spacing w:val="-2"/>
        </w:rPr>
        <w:t>действительности;</w:t>
      </w:r>
    </w:p>
    <w:p w14:paraId="16D13F4F" w14:textId="77777777" w:rsidR="00DD28B4" w:rsidRDefault="006F0148">
      <w:pPr>
        <w:pStyle w:val="a3"/>
        <w:ind w:right="142"/>
      </w:pPr>
      <w:r>
        <w:t>классифицировать произведения искусства по видам и, соответственно, по назначению в жизни людей;</w:t>
      </w:r>
    </w:p>
    <w:p w14:paraId="74766621" w14:textId="77777777" w:rsidR="00DD28B4" w:rsidRDefault="006F0148">
      <w:pPr>
        <w:pStyle w:val="a3"/>
        <w:ind w:right="140"/>
      </w:pPr>
      <w:r>
        <w:t>ставить и использовать вопросы как исследовательский инструмент познания; вести исследовательскую работу по сбору информационного материала по установленной или выбранной теме;</w:t>
      </w:r>
    </w:p>
    <w:p w14:paraId="7D38F52C" w14:textId="77777777" w:rsidR="00DD28B4" w:rsidRDefault="006F0148">
      <w:pPr>
        <w:pStyle w:val="a3"/>
        <w:ind w:right="140"/>
      </w:pPr>
      <w:r>
        <w:t>самостоятельно формулировать выводы и обобщения по результатам наблюдения или исследования, аргументированно защищать свои позиции.</w:t>
      </w:r>
    </w:p>
    <w:p w14:paraId="0D229C7D" w14:textId="77777777" w:rsidR="00DD28B4" w:rsidRDefault="006F0148">
      <w:pPr>
        <w:pStyle w:val="a3"/>
        <w:ind w:right="714"/>
      </w:pPr>
      <w:r>
        <w:t>У</w:t>
      </w:r>
      <w:r>
        <w:rPr>
          <w:spacing w:val="-4"/>
        </w:rPr>
        <w:t xml:space="preserve"> </w:t>
      </w:r>
      <w:r>
        <w:t>обучающегося</w:t>
      </w:r>
      <w:r>
        <w:rPr>
          <w:spacing w:val="-7"/>
        </w:rPr>
        <w:t xml:space="preserve"> </w:t>
      </w:r>
      <w:r>
        <w:t>будут</w:t>
      </w:r>
      <w:r>
        <w:rPr>
          <w:spacing w:val="-3"/>
        </w:rPr>
        <w:t xml:space="preserve"> </w:t>
      </w:r>
      <w:r>
        <w:t>сформированы</w:t>
      </w:r>
      <w:r>
        <w:rPr>
          <w:spacing w:val="-5"/>
        </w:rPr>
        <w:t xml:space="preserve"> </w:t>
      </w:r>
      <w:r>
        <w:t>следующие</w:t>
      </w:r>
      <w:r>
        <w:rPr>
          <w:spacing w:val="-3"/>
        </w:rPr>
        <w:t xml:space="preserve"> </w:t>
      </w:r>
      <w:r>
        <w:t>умения</w:t>
      </w:r>
      <w:r>
        <w:rPr>
          <w:spacing w:val="-4"/>
        </w:rPr>
        <w:t xml:space="preserve"> </w:t>
      </w:r>
      <w:r>
        <w:t>работать</w:t>
      </w:r>
      <w:r>
        <w:rPr>
          <w:spacing w:val="-4"/>
        </w:rPr>
        <w:t xml:space="preserve"> </w:t>
      </w:r>
      <w:r>
        <w:t>с</w:t>
      </w:r>
      <w:r>
        <w:rPr>
          <w:spacing w:val="-5"/>
        </w:rPr>
        <w:t xml:space="preserve"> </w:t>
      </w:r>
      <w:r>
        <w:t>информацией</w:t>
      </w:r>
      <w:r>
        <w:rPr>
          <w:spacing w:val="-3"/>
        </w:rPr>
        <w:t xml:space="preserve"> </w:t>
      </w:r>
      <w:r>
        <w:t>как часть универсальных познавательных учебных действий:</w:t>
      </w:r>
    </w:p>
    <w:p w14:paraId="03DA127F" w14:textId="77777777" w:rsidR="00DD28B4" w:rsidRDefault="006F0148">
      <w:pPr>
        <w:pStyle w:val="a3"/>
        <w:ind w:right="141"/>
      </w:pPr>
      <w: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 использовать</w:t>
      </w:r>
      <w:r>
        <w:rPr>
          <w:spacing w:val="40"/>
        </w:rPr>
        <w:t xml:space="preserve"> </w:t>
      </w:r>
      <w:r>
        <w:t>электронные образовательные ресурсы; уметь работать с электронными учебными пособиями и учебниками; 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6004569F" w14:textId="77777777" w:rsidR="00DD28B4" w:rsidRDefault="006F0148">
      <w:pPr>
        <w:pStyle w:val="a3"/>
        <w:ind w:right="140"/>
      </w:pPr>
      <w:r>
        <w:t>самостоятельно готовить</w:t>
      </w:r>
      <w:r>
        <w:rPr>
          <w:spacing w:val="-1"/>
        </w:rPr>
        <w:t xml:space="preserve"> </w:t>
      </w:r>
      <w:r>
        <w:t>информацию на заданную</w:t>
      </w:r>
      <w:r>
        <w:rPr>
          <w:spacing w:val="-2"/>
        </w:rPr>
        <w:t xml:space="preserve"> </w:t>
      </w:r>
      <w:r>
        <w:t>или выбранную</w:t>
      </w:r>
      <w:r>
        <w:rPr>
          <w:spacing w:val="-1"/>
        </w:rPr>
        <w:t xml:space="preserve"> </w:t>
      </w:r>
      <w:r>
        <w:t>тему</w:t>
      </w:r>
      <w:r>
        <w:rPr>
          <w:spacing w:val="-3"/>
        </w:rPr>
        <w:t xml:space="preserve"> </w:t>
      </w:r>
      <w:r>
        <w:t>в различных видах её представления: в рисунках и эскизах, тексте, таблицах, схемах, электронных презентациях.</w:t>
      </w:r>
    </w:p>
    <w:p w14:paraId="217BEC5A" w14:textId="77777777" w:rsidR="00DD28B4" w:rsidRDefault="006F0148">
      <w:pPr>
        <w:pStyle w:val="a3"/>
        <w:ind w:right="139"/>
      </w:pPr>
      <w:r>
        <w:t xml:space="preserve">У обучающегося будут сформированы следующие универсальные коммуникативные </w:t>
      </w:r>
      <w:r>
        <w:rPr>
          <w:spacing w:val="-2"/>
        </w:rPr>
        <w:t>действия:</w:t>
      </w:r>
    </w:p>
    <w:p w14:paraId="2A270353" w14:textId="77777777" w:rsidR="00DD28B4" w:rsidRDefault="006F0148">
      <w:pPr>
        <w:pStyle w:val="a3"/>
        <w:ind w:right="140"/>
      </w:pPr>
      <w:r>
        <w:t>понимать искусство в качестве особого языка общения - межличностного (автор - зритель), между поколениями, между народами;</w:t>
      </w:r>
    </w:p>
    <w:p w14:paraId="35B75DB2" w14:textId="77777777" w:rsidR="00DD28B4" w:rsidRDefault="006F0148">
      <w:pPr>
        <w:pStyle w:val="a3"/>
        <w:ind w:right="141"/>
      </w:pPr>
      <w: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569247A2" w14:textId="77777777" w:rsidR="00DD28B4" w:rsidRDefault="006F0148">
      <w:pPr>
        <w:pStyle w:val="a3"/>
        <w:ind w:right="140"/>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44D3071D" w14:textId="77777777" w:rsidR="00DD28B4" w:rsidRDefault="006F0148">
      <w:pPr>
        <w:pStyle w:val="a3"/>
        <w:ind w:right="140"/>
      </w:pPr>
      <w:r>
        <w:t>публично представлять и объяснять результаты своего творческого, художественного или исследовательского опыта;</w:t>
      </w:r>
    </w:p>
    <w:p w14:paraId="6EC4C7A3" w14:textId="77777777" w:rsidR="00DD28B4" w:rsidRDefault="006F0148">
      <w:pPr>
        <w:pStyle w:val="a3"/>
        <w:ind w:right="141"/>
      </w:pPr>
      <w: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w:t>
      </w:r>
      <w:r>
        <w:rPr>
          <w:spacing w:val="-4"/>
        </w:rPr>
        <w:t xml:space="preserve"> </w:t>
      </w:r>
      <w:r>
        <w:t>выполнять</w:t>
      </w:r>
      <w:r>
        <w:rPr>
          <w:spacing w:val="-4"/>
        </w:rPr>
        <w:t xml:space="preserve"> </w:t>
      </w:r>
      <w:r>
        <w:t>поручения,</w:t>
      </w:r>
      <w:r>
        <w:rPr>
          <w:spacing w:val="-4"/>
        </w:rPr>
        <w:t xml:space="preserve"> </w:t>
      </w:r>
      <w:r>
        <w:t>подчиняться,</w:t>
      </w:r>
      <w:r>
        <w:rPr>
          <w:spacing w:val="-2"/>
        </w:rPr>
        <w:t xml:space="preserve"> </w:t>
      </w:r>
      <w:r>
        <w:t>ответственно</w:t>
      </w:r>
      <w:r>
        <w:rPr>
          <w:spacing w:val="-1"/>
        </w:rPr>
        <w:t xml:space="preserve"> </w:t>
      </w:r>
      <w:r>
        <w:t>относиться</w:t>
      </w:r>
      <w:r>
        <w:rPr>
          <w:spacing w:val="-4"/>
        </w:rPr>
        <w:t xml:space="preserve"> </w:t>
      </w:r>
      <w:r>
        <w:t>к</w:t>
      </w:r>
      <w:r>
        <w:rPr>
          <w:spacing w:val="-3"/>
        </w:rPr>
        <w:t xml:space="preserve"> </w:t>
      </w:r>
      <w:r>
        <w:t>задачам,</w:t>
      </w:r>
      <w:r>
        <w:rPr>
          <w:spacing w:val="-2"/>
        </w:rPr>
        <w:t xml:space="preserve"> </w:t>
      </w:r>
      <w:r>
        <w:t>своей</w:t>
      </w:r>
      <w:r>
        <w:rPr>
          <w:spacing w:val="-3"/>
        </w:rPr>
        <w:t xml:space="preserve"> </w:t>
      </w:r>
      <w:r>
        <w:t>роли в достижении общего результата.</w:t>
      </w:r>
    </w:p>
    <w:p w14:paraId="0E2BABD5" w14:textId="77777777" w:rsidR="00DD28B4" w:rsidRDefault="006F0148">
      <w:pPr>
        <w:pStyle w:val="a3"/>
        <w:ind w:right="141"/>
      </w:pPr>
      <w:r>
        <w:t>У обучающегося будут сформированы следующие умения самоорганизации как часть универсальных регулятивных учебных действий:</w:t>
      </w:r>
    </w:p>
    <w:p w14:paraId="3C6BC858" w14:textId="77777777" w:rsidR="00DD28B4" w:rsidRDefault="006F0148">
      <w:pPr>
        <w:pStyle w:val="a3"/>
        <w:ind w:right="141"/>
      </w:pPr>
      <w:r>
        <w:t>осознавать</w:t>
      </w:r>
      <w:r>
        <w:rPr>
          <w:spacing w:val="-1"/>
        </w:rPr>
        <w:t xml:space="preserve"> </w:t>
      </w:r>
      <w:r>
        <w:t>или</w:t>
      </w:r>
      <w:r>
        <w:rPr>
          <w:spacing w:val="-2"/>
        </w:rPr>
        <w:t xml:space="preserve"> </w:t>
      </w:r>
      <w:r>
        <w:t>самостоятельно формулировать</w:t>
      </w:r>
      <w:r>
        <w:rPr>
          <w:spacing w:val="-5"/>
        </w:rPr>
        <w:t xml:space="preserve"> </w:t>
      </w:r>
      <w:r>
        <w:t>цель</w:t>
      </w:r>
      <w:r>
        <w:rPr>
          <w:spacing w:val="-1"/>
        </w:rPr>
        <w:t xml:space="preserve"> </w:t>
      </w:r>
      <w:r>
        <w:t>и</w:t>
      </w:r>
      <w:r>
        <w:rPr>
          <w:spacing w:val="-3"/>
        </w:rPr>
        <w:t xml:space="preserve"> </w:t>
      </w:r>
      <w:r>
        <w:t>результат</w:t>
      </w:r>
      <w:r>
        <w:rPr>
          <w:spacing w:val="-3"/>
        </w:rPr>
        <w:t xml:space="preserve"> </w:t>
      </w:r>
      <w:r>
        <w:t>выполнения</w:t>
      </w:r>
      <w:r>
        <w:rPr>
          <w:spacing w:val="-2"/>
        </w:rPr>
        <w:t xml:space="preserve"> </w:t>
      </w:r>
      <w:r>
        <w:t>учебных</w:t>
      </w:r>
      <w:r>
        <w:rPr>
          <w:spacing w:val="-5"/>
        </w:rPr>
        <w:t xml:space="preserve"> </w:t>
      </w:r>
      <w:r>
        <w:t>задач, осознанно подчиняя поставленной цели совершаемые учебные действия, развивать мотивы и интересы своей учебной деятельности;</w:t>
      </w:r>
    </w:p>
    <w:p w14:paraId="0DF1BA21" w14:textId="77777777" w:rsidR="00DD28B4" w:rsidRDefault="006F0148">
      <w:pPr>
        <w:pStyle w:val="a3"/>
        <w:ind w:right="140"/>
      </w:pPr>
      <w: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0D7E3585" w14:textId="77777777" w:rsidR="00DD28B4" w:rsidRDefault="006F0148">
      <w:pPr>
        <w:pStyle w:val="a3"/>
        <w:ind w:right="142"/>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3DD7E544" w14:textId="77777777" w:rsidR="00DD28B4" w:rsidRDefault="006F0148">
      <w:pPr>
        <w:pStyle w:val="a3"/>
        <w:ind w:right="139"/>
      </w:pPr>
      <w:r>
        <w:t>У обучающегося будут сформированы следующие умения самоконтроля как часть универсальных регулятивных учебных действий:</w:t>
      </w:r>
    </w:p>
    <w:p w14:paraId="1E833327" w14:textId="77777777" w:rsidR="00DD28B4" w:rsidRDefault="006F0148">
      <w:pPr>
        <w:pStyle w:val="a3"/>
        <w:spacing w:before="1"/>
        <w:ind w:right="141"/>
      </w:pPr>
      <w:r>
        <w:t>соотносить свои действия с планируемыми результатами, осуществлять контроль своей деятельности в процессе достижения результата;</w:t>
      </w:r>
    </w:p>
    <w:p w14:paraId="2A4E23A7" w14:textId="77777777" w:rsidR="00DD28B4" w:rsidRDefault="006F0148">
      <w:pPr>
        <w:pStyle w:val="a3"/>
        <w:ind w:right="139"/>
      </w:pPr>
      <w:r>
        <w:t xml:space="preserve">владеть основами самоконтроля, рефлексии, самооценки на основе соответствующих целям </w:t>
      </w:r>
      <w:r>
        <w:rPr>
          <w:spacing w:val="-2"/>
        </w:rPr>
        <w:t>критериев.</w:t>
      </w:r>
    </w:p>
    <w:p w14:paraId="12BA9842" w14:textId="77777777" w:rsidR="00DD28B4" w:rsidRDefault="006F0148">
      <w:pPr>
        <w:pStyle w:val="a3"/>
        <w:ind w:right="141"/>
      </w:pPr>
      <w:r>
        <w:t>У обучающегося будут сформированы следующие умения эмоционального интеллекта как часть универсальных регулятивных учебных действий:</w:t>
      </w:r>
    </w:p>
    <w:p w14:paraId="1B6FE69C" w14:textId="77777777" w:rsidR="00DD28B4" w:rsidRDefault="006F0148">
      <w:pPr>
        <w:pStyle w:val="a3"/>
        <w:ind w:left="643" w:firstLine="0"/>
      </w:pPr>
      <w:r>
        <w:t>развивать</w:t>
      </w:r>
      <w:r>
        <w:rPr>
          <w:spacing w:val="79"/>
          <w:w w:val="150"/>
        </w:rPr>
        <w:t xml:space="preserve"> </w:t>
      </w:r>
      <w:r>
        <w:t>способность</w:t>
      </w:r>
      <w:r>
        <w:rPr>
          <w:spacing w:val="79"/>
          <w:w w:val="150"/>
        </w:rPr>
        <w:t xml:space="preserve"> </w:t>
      </w:r>
      <w:r>
        <w:t>управлять</w:t>
      </w:r>
      <w:r>
        <w:rPr>
          <w:spacing w:val="80"/>
          <w:w w:val="150"/>
        </w:rPr>
        <w:t xml:space="preserve"> </w:t>
      </w:r>
      <w:r>
        <w:t>собственными</w:t>
      </w:r>
      <w:r>
        <w:rPr>
          <w:spacing w:val="79"/>
          <w:w w:val="150"/>
        </w:rPr>
        <w:t xml:space="preserve"> </w:t>
      </w:r>
      <w:r>
        <w:t>эмоциями,</w:t>
      </w:r>
      <w:r>
        <w:rPr>
          <w:spacing w:val="79"/>
          <w:w w:val="150"/>
        </w:rPr>
        <w:t xml:space="preserve"> </w:t>
      </w:r>
      <w:r>
        <w:t>стремиться</w:t>
      </w:r>
      <w:r>
        <w:rPr>
          <w:spacing w:val="79"/>
          <w:w w:val="150"/>
        </w:rPr>
        <w:t xml:space="preserve"> </w:t>
      </w:r>
      <w:r>
        <w:t>к</w:t>
      </w:r>
      <w:r>
        <w:rPr>
          <w:spacing w:val="25"/>
        </w:rPr>
        <w:t xml:space="preserve">  </w:t>
      </w:r>
      <w:r>
        <w:rPr>
          <w:spacing w:val="-2"/>
        </w:rPr>
        <w:t>пониманию</w:t>
      </w:r>
    </w:p>
    <w:p w14:paraId="2EEE9EDA" w14:textId="77777777" w:rsidR="00DD28B4" w:rsidRDefault="006F0148">
      <w:pPr>
        <w:pStyle w:val="a3"/>
        <w:spacing w:before="61"/>
        <w:ind w:firstLine="0"/>
        <w:jc w:val="left"/>
      </w:pPr>
      <w:r>
        <w:t>эмоций</w:t>
      </w:r>
      <w:r>
        <w:rPr>
          <w:spacing w:val="-2"/>
        </w:rPr>
        <w:t xml:space="preserve"> других;</w:t>
      </w:r>
    </w:p>
    <w:p w14:paraId="1350E32B" w14:textId="77777777" w:rsidR="00DD28B4" w:rsidRDefault="006F0148">
      <w:pPr>
        <w:pStyle w:val="a3"/>
        <w:jc w:val="left"/>
      </w:pPr>
      <w:r>
        <w:t>уметь рефлексировать эмоции как основание для художественного восприятия искусства и собственной художественной деятельности;</w:t>
      </w:r>
    </w:p>
    <w:p w14:paraId="2127B786" w14:textId="77777777" w:rsidR="00DD28B4" w:rsidRDefault="006F0148">
      <w:pPr>
        <w:pStyle w:val="a3"/>
        <w:ind w:right="207"/>
        <w:jc w:val="left"/>
      </w:pPr>
      <w:r>
        <w:t>развивать свои эмпатические способности, способность сопереживать, понимать намерения и переживания свои и других;</w:t>
      </w:r>
    </w:p>
    <w:p w14:paraId="0BB84D6D" w14:textId="77777777" w:rsidR="00DD28B4" w:rsidRDefault="006F0148">
      <w:pPr>
        <w:pStyle w:val="a3"/>
        <w:ind w:left="643" w:firstLine="0"/>
        <w:jc w:val="left"/>
      </w:pPr>
      <w:r>
        <w:t>признавать</w:t>
      </w:r>
      <w:r>
        <w:rPr>
          <w:spacing w:val="-1"/>
        </w:rPr>
        <w:t xml:space="preserve"> </w:t>
      </w:r>
      <w:r>
        <w:t>своё</w:t>
      </w:r>
      <w:r>
        <w:rPr>
          <w:spacing w:val="-4"/>
        </w:rPr>
        <w:t xml:space="preserve"> </w:t>
      </w:r>
      <w:r>
        <w:t>и</w:t>
      </w:r>
      <w:r>
        <w:rPr>
          <w:spacing w:val="-1"/>
        </w:rPr>
        <w:t xml:space="preserve"> </w:t>
      </w:r>
      <w:r>
        <w:t>чужое</w:t>
      </w:r>
      <w:r>
        <w:rPr>
          <w:spacing w:val="-3"/>
        </w:rPr>
        <w:t xml:space="preserve"> </w:t>
      </w:r>
      <w:r>
        <w:t>право</w:t>
      </w:r>
      <w:r>
        <w:rPr>
          <w:spacing w:val="-3"/>
        </w:rPr>
        <w:t xml:space="preserve"> </w:t>
      </w:r>
      <w:r>
        <w:t>на</w:t>
      </w:r>
      <w:r>
        <w:rPr>
          <w:spacing w:val="-1"/>
        </w:rPr>
        <w:t xml:space="preserve"> </w:t>
      </w:r>
      <w:r>
        <w:rPr>
          <w:spacing w:val="-2"/>
        </w:rPr>
        <w:t>ошибку;</w:t>
      </w:r>
    </w:p>
    <w:p w14:paraId="387EF57C" w14:textId="77777777" w:rsidR="00DD28B4" w:rsidRDefault="006F0148">
      <w:pPr>
        <w:pStyle w:val="a3"/>
        <w:jc w:val="left"/>
      </w:pPr>
      <w: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799C7A4C" w14:textId="77777777" w:rsidR="00DD28B4" w:rsidRDefault="006F0148">
      <w:pPr>
        <w:pStyle w:val="a3"/>
        <w:tabs>
          <w:tab w:val="left" w:pos="2239"/>
          <w:tab w:val="left" w:pos="3705"/>
          <w:tab w:val="left" w:pos="4955"/>
          <w:tab w:val="left" w:pos="6427"/>
          <w:tab w:val="left" w:pos="6993"/>
          <w:tab w:val="left" w:pos="9187"/>
        </w:tabs>
        <w:ind w:right="139"/>
        <w:jc w:val="left"/>
      </w:pPr>
      <w:r>
        <w:rPr>
          <w:spacing w:val="-2"/>
        </w:rPr>
        <w:t>Предметные</w:t>
      </w:r>
      <w:r>
        <w:tab/>
      </w:r>
      <w:r>
        <w:rPr>
          <w:spacing w:val="-2"/>
        </w:rPr>
        <w:t>результаты</w:t>
      </w:r>
      <w:r>
        <w:tab/>
      </w:r>
      <w:r>
        <w:rPr>
          <w:spacing w:val="-2"/>
        </w:rPr>
        <w:t>освоения</w:t>
      </w:r>
      <w:r>
        <w:tab/>
      </w:r>
      <w:r>
        <w:rPr>
          <w:spacing w:val="-2"/>
        </w:rPr>
        <w:t>программы</w:t>
      </w:r>
      <w:r>
        <w:tab/>
      </w:r>
      <w:r>
        <w:rPr>
          <w:spacing w:val="-6"/>
        </w:rPr>
        <w:t>по</w:t>
      </w:r>
      <w:r>
        <w:tab/>
      </w:r>
      <w:r>
        <w:rPr>
          <w:spacing w:val="-2"/>
        </w:rPr>
        <w:t>изобразительному</w:t>
      </w:r>
      <w:r>
        <w:tab/>
      </w:r>
      <w:r>
        <w:rPr>
          <w:spacing w:val="-2"/>
        </w:rPr>
        <w:t xml:space="preserve">искусству </w:t>
      </w:r>
      <w:r>
        <w:t>сгруппированы по учебным модулям и отражают сформированность умений.</w:t>
      </w:r>
    </w:p>
    <w:p w14:paraId="030CB72A" w14:textId="77777777" w:rsidR="00DD28B4" w:rsidRDefault="006F0148">
      <w:pPr>
        <w:pStyle w:val="2"/>
      </w:pPr>
      <w:r>
        <w:t>Модуль</w:t>
      </w:r>
      <w:r>
        <w:rPr>
          <w:spacing w:val="-2"/>
        </w:rPr>
        <w:t xml:space="preserve"> </w:t>
      </w:r>
      <w:r>
        <w:t>№</w:t>
      </w:r>
      <w:r>
        <w:rPr>
          <w:spacing w:val="1"/>
        </w:rPr>
        <w:t xml:space="preserve"> </w:t>
      </w:r>
      <w:r>
        <w:t>1 «Декоративно-прикладное и</w:t>
      </w:r>
      <w:r>
        <w:rPr>
          <w:spacing w:val="-2"/>
        </w:rPr>
        <w:t xml:space="preserve"> </w:t>
      </w:r>
      <w:r>
        <w:t xml:space="preserve">народное </w:t>
      </w:r>
      <w:r>
        <w:rPr>
          <w:spacing w:val="-2"/>
        </w:rPr>
        <w:t>искусство»:</w:t>
      </w:r>
    </w:p>
    <w:p w14:paraId="19DB7BFC" w14:textId="77777777" w:rsidR="00DD28B4" w:rsidRDefault="006F0148">
      <w:pPr>
        <w:pStyle w:val="a3"/>
        <w:ind w:right="141"/>
      </w:pPr>
      <w:r>
        <w:t>знать о</w:t>
      </w:r>
      <w:r>
        <w:rPr>
          <w:spacing w:val="-1"/>
        </w:rPr>
        <w:t xml:space="preserve"> </w:t>
      </w:r>
      <w:r>
        <w:t>многообразии видов</w:t>
      </w:r>
      <w:r>
        <w:rPr>
          <w:spacing w:val="-3"/>
        </w:rPr>
        <w:t xml:space="preserve"> </w:t>
      </w:r>
      <w:r>
        <w:t>декоративно-прикладного</w:t>
      </w:r>
      <w:r>
        <w:rPr>
          <w:spacing w:val="-1"/>
        </w:rPr>
        <w:t xml:space="preserve"> </w:t>
      </w:r>
      <w:r>
        <w:t>искусства: народного, классического, современного, искусства, промыслов;</w:t>
      </w:r>
    </w:p>
    <w:p w14:paraId="14302F18" w14:textId="77777777" w:rsidR="00DD28B4" w:rsidRDefault="006F0148">
      <w:pPr>
        <w:pStyle w:val="a3"/>
        <w:ind w:right="137"/>
      </w:pPr>
      <w:r>
        <w:t>понимать связь декоративно-прикладного искусства с бытовыми потребностями людей, необходимость присутствия в предметном мире и жилой среде;</w:t>
      </w:r>
    </w:p>
    <w:p w14:paraId="178B6D35" w14:textId="77777777" w:rsidR="00DD28B4" w:rsidRDefault="006F0148">
      <w:pPr>
        <w:pStyle w:val="a3"/>
        <w:ind w:right="143"/>
      </w:pPr>
      <w: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5AE95AA7" w14:textId="77777777" w:rsidR="00DD28B4" w:rsidRDefault="006F0148">
      <w:pPr>
        <w:pStyle w:val="a3"/>
        <w:ind w:right="135"/>
      </w:pPr>
      <w:r>
        <w:t>характеризовать коммуникативные, познавательные и культовые функции декоративно- прикладного искусства;</w:t>
      </w:r>
    </w:p>
    <w:p w14:paraId="45478EB0" w14:textId="77777777" w:rsidR="00DD28B4" w:rsidRDefault="006F0148">
      <w:pPr>
        <w:pStyle w:val="a3"/>
        <w:ind w:right="143"/>
      </w:pPr>
      <w: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6539BD7E" w14:textId="77777777" w:rsidR="00DD28B4" w:rsidRDefault="006F0148">
      <w:pPr>
        <w:pStyle w:val="a3"/>
        <w:ind w:right="139" w:firstLine="0"/>
      </w:pPr>
      <w: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14:paraId="73277684" w14:textId="77777777" w:rsidR="00DD28B4" w:rsidRDefault="006F0148">
      <w:pPr>
        <w:pStyle w:val="a3"/>
        <w:ind w:right="138"/>
      </w:pPr>
      <w:r>
        <w:t xml:space="preserve">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w:t>
      </w:r>
      <w:r>
        <w:rPr>
          <w:spacing w:val="-2"/>
        </w:rPr>
        <w:t>техники;</w:t>
      </w:r>
    </w:p>
    <w:p w14:paraId="4BFAADCC" w14:textId="77777777" w:rsidR="00DD28B4" w:rsidRDefault="006F0148">
      <w:pPr>
        <w:pStyle w:val="a3"/>
        <w:ind w:right="139"/>
      </w:pPr>
      <w:r>
        <w:t>знать специфику образного языка декоративного искусства - его знаковую природу, орнаментальность, стилизацию изображения;</w:t>
      </w:r>
    </w:p>
    <w:p w14:paraId="6AEA5116" w14:textId="77777777" w:rsidR="00DD28B4" w:rsidRDefault="006F0148">
      <w:pPr>
        <w:pStyle w:val="a3"/>
        <w:ind w:right="140"/>
      </w:pPr>
      <w:r>
        <w:t>различать разные виды орнамента по сюжетной основе: геометрический, растительный, зооморфный, антропоморфный;</w:t>
      </w:r>
    </w:p>
    <w:p w14:paraId="3A359B00" w14:textId="77777777" w:rsidR="00DD28B4" w:rsidRDefault="006F0148">
      <w:pPr>
        <w:pStyle w:val="a3"/>
        <w:ind w:right="141"/>
      </w:pPr>
      <w:r>
        <w:t>владеть практическими навыками самостоятельного творческого создания орнаментов ленточных, сетчатых, центрических;</w:t>
      </w:r>
    </w:p>
    <w:p w14:paraId="358818F5" w14:textId="77777777" w:rsidR="00DD28B4" w:rsidRDefault="006F0148">
      <w:pPr>
        <w:pStyle w:val="a3"/>
        <w:ind w:right="141"/>
      </w:pPr>
      <w: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41322D32" w14:textId="77777777" w:rsidR="00DD28B4" w:rsidRDefault="006F0148">
      <w:pPr>
        <w:pStyle w:val="a3"/>
        <w:ind w:right="140"/>
      </w:pPr>
      <w: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14:paraId="3CFCA7DD" w14:textId="77777777" w:rsidR="00DD28B4" w:rsidRDefault="006F0148">
      <w:pPr>
        <w:pStyle w:val="a3"/>
        <w:ind w:right="140"/>
      </w:pPr>
      <w:r>
        <w:t xml:space="preserve">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w:t>
      </w:r>
      <w:r>
        <w:rPr>
          <w:spacing w:val="-2"/>
        </w:rPr>
        <w:t>целом;</w:t>
      </w:r>
    </w:p>
    <w:p w14:paraId="43C094D0" w14:textId="77777777" w:rsidR="00DD28B4" w:rsidRDefault="006F0148">
      <w:pPr>
        <w:pStyle w:val="a3"/>
        <w:ind w:right="142"/>
      </w:pPr>
      <w: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4E19CCFF" w14:textId="77777777" w:rsidR="00DD28B4" w:rsidRDefault="006F0148">
      <w:pPr>
        <w:pStyle w:val="a3"/>
        <w:spacing w:before="1"/>
        <w:ind w:right="141"/>
      </w:pPr>
      <w: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w:t>
      </w:r>
      <w:r>
        <w:rPr>
          <w:spacing w:val="-1"/>
        </w:rPr>
        <w:t xml:space="preserve"> </w:t>
      </w:r>
      <w:r>
        <w:t>и памятник архитектуры;</w:t>
      </w:r>
    </w:p>
    <w:p w14:paraId="4EDA3FE2" w14:textId="77777777" w:rsidR="00DD28B4" w:rsidRDefault="006F0148">
      <w:pPr>
        <w:pStyle w:val="a3"/>
        <w:ind w:right="139"/>
      </w:pPr>
      <w:r>
        <w:t>иметь практический опыт изображения характерных традиционных предметов крестьянского быта;</w:t>
      </w:r>
    </w:p>
    <w:p w14:paraId="25D19480" w14:textId="77777777" w:rsidR="00DD28B4" w:rsidRDefault="006F0148">
      <w:pPr>
        <w:pStyle w:val="a3"/>
        <w:ind w:right="139"/>
      </w:pPr>
      <w:r>
        <w:t>освоить конструкцию народного праздничного костюма, его образный строй и символическое</w:t>
      </w:r>
      <w:r>
        <w:rPr>
          <w:spacing w:val="78"/>
        </w:rPr>
        <w:t xml:space="preserve"> </w:t>
      </w:r>
      <w:r>
        <w:t>значение</w:t>
      </w:r>
      <w:r>
        <w:rPr>
          <w:spacing w:val="50"/>
          <w:w w:val="150"/>
        </w:rPr>
        <w:t xml:space="preserve"> </w:t>
      </w:r>
      <w:r>
        <w:t>его</w:t>
      </w:r>
      <w:r>
        <w:rPr>
          <w:spacing w:val="51"/>
          <w:w w:val="150"/>
        </w:rPr>
        <w:t xml:space="preserve"> </w:t>
      </w:r>
      <w:r>
        <w:t>декора,</w:t>
      </w:r>
      <w:r>
        <w:rPr>
          <w:spacing w:val="53"/>
          <w:w w:val="150"/>
        </w:rPr>
        <w:t xml:space="preserve"> </w:t>
      </w:r>
      <w:r>
        <w:t>знать</w:t>
      </w:r>
      <w:r>
        <w:rPr>
          <w:spacing w:val="55"/>
          <w:w w:val="150"/>
        </w:rPr>
        <w:t xml:space="preserve"> </w:t>
      </w:r>
      <w:r>
        <w:t>о</w:t>
      </w:r>
      <w:r>
        <w:rPr>
          <w:spacing w:val="51"/>
          <w:w w:val="150"/>
        </w:rPr>
        <w:t xml:space="preserve"> </w:t>
      </w:r>
      <w:r>
        <w:t>разнообразии</w:t>
      </w:r>
      <w:r>
        <w:rPr>
          <w:spacing w:val="55"/>
          <w:w w:val="150"/>
        </w:rPr>
        <w:t xml:space="preserve"> </w:t>
      </w:r>
      <w:r>
        <w:t>форм</w:t>
      </w:r>
      <w:r>
        <w:rPr>
          <w:spacing w:val="79"/>
        </w:rPr>
        <w:t xml:space="preserve"> </w:t>
      </w:r>
      <w:r>
        <w:t>и</w:t>
      </w:r>
      <w:r>
        <w:rPr>
          <w:spacing w:val="52"/>
          <w:w w:val="150"/>
        </w:rPr>
        <w:t xml:space="preserve"> </w:t>
      </w:r>
      <w:r>
        <w:t>украшений</w:t>
      </w:r>
      <w:r>
        <w:rPr>
          <w:spacing w:val="54"/>
          <w:w w:val="150"/>
        </w:rPr>
        <w:t xml:space="preserve"> </w:t>
      </w:r>
      <w:r>
        <w:rPr>
          <w:spacing w:val="-2"/>
        </w:rPr>
        <w:t>народного</w:t>
      </w:r>
    </w:p>
    <w:p w14:paraId="743AAC57" w14:textId="77777777" w:rsidR="00DD28B4" w:rsidRDefault="006F0148">
      <w:pPr>
        <w:pStyle w:val="a3"/>
        <w:spacing w:before="61"/>
        <w:ind w:firstLine="0"/>
        <w:jc w:val="left"/>
      </w:pPr>
      <w:r>
        <w:t>праздничного</w:t>
      </w:r>
      <w:r>
        <w:rPr>
          <w:spacing w:val="80"/>
        </w:rPr>
        <w:t xml:space="preserve"> </w:t>
      </w:r>
      <w:r>
        <w:t>костюма</w:t>
      </w:r>
      <w:r>
        <w:rPr>
          <w:spacing w:val="40"/>
        </w:rPr>
        <w:t xml:space="preserve"> </w:t>
      </w:r>
      <w:r>
        <w:t>различных</w:t>
      </w:r>
      <w:r>
        <w:rPr>
          <w:spacing w:val="80"/>
        </w:rPr>
        <w:t xml:space="preserve"> </w:t>
      </w:r>
      <w:r>
        <w:t>регионов</w:t>
      </w:r>
      <w:r>
        <w:rPr>
          <w:spacing w:val="80"/>
        </w:rPr>
        <w:t xml:space="preserve"> </w:t>
      </w:r>
      <w:r>
        <w:t>страны,</w:t>
      </w:r>
      <w:r>
        <w:rPr>
          <w:spacing w:val="80"/>
        </w:rPr>
        <w:t xml:space="preserve"> </w:t>
      </w:r>
      <w:r>
        <w:t>уметь</w:t>
      </w:r>
      <w:r>
        <w:rPr>
          <w:spacing w:val="80"/>
        </w:rPr>
        <w:t xml:space="preserve"> </w:t>
      </w:r>
      <w:r>
        <w:t>изобразить</w:t>
      </w:r>
      <w:r>
        <w:rPr>
          <w:spacing w:val="80"/>
        </w:rPr>
        <w:t xml:space="preserve"> </w:t>
      </w:r>
      <w:r>
        <w:t>или</w:t>
      </w:r>
      <w:r>
        <w:rPr>
          <w:spacing w:val="80"/>
        </w:rPr>
        <w:t xml:space="preserve"> </w:t>
      </w:r>
      <w:r>
        <w:t>смоделировать традиционный народный костюм;</w:t>
      </w:r>
    </w:p>
    <w:p w14:paraId="09F28E81" w14:textId="77777777" w:rsidR="00DD28B4" w:rsidRDefault="006F0148">
      <w:pPr>
        <w:pStyle w:val="a3"/>
        <w:tabs>
          <w:tab w:val="left" w:pos="1958"/>
          <w:tab w:val="left" w:pos="3571"/>
          <w:tab w:val="left" w:pos="4838"/>
          <w:tab w:val="left" w:pos="6592"/>
          <w:tab w:val="left" w:pos="7850"/>
          <w:tab w:val="left" w:pos="9220"/>
        </w:tabs>
        <w:ind w:right="145"/>
        <w:jc w:val="left"/>
      </w:pPr>
      <w:r>
        <w:rPr>
          <w:spacing w:val="-2"/>
        </w:rPr>
        <w:t>осознавать</w:t>
      </w:r>
      <w:r>
        <w:tab/>
      </w:r>
      <w:r>
        <w:rPr>
          <w:spacing w:val="-2"/>
        </w:rPr>
        <w:t>произведения</w:t>
      </w:r>
      <w:r>
        <w:tab/>
      </w:r>
      <w:r>
        <w:rPr>
          <w:spacing w:val="-2"/>
        </w:rPr>
        <w:t>народного</w:t>
      </w:r>
      <w:r>
        <w:tab/>
        <w:t>искусства</w:t>
      </w:r>
      <w:r>
        <w:rPr>
          <w:spacing w:val="80"/>
        </w:rPr>
        <w:t xml:space="preserve"> </w:t>
      </w:r>
      <w:r>
        <w:t>как</w:t>
      </w:r>
      <w:r>
        <w:tab/>
      </w:r>
      <w:r>
        <w:rPr>
          <w:spacing w:val="-2"/>
        </w:rPr>
        <w:t>бесценное</w:t>
      </w:r>
      <w:r>
        <w:tab/>
      </w:r>
      <w:r>
        <w:rPr>
          <w:spacing w:val="-2"/>
        </w:rPr>
        <w:t>культурное</w:t>
      </w:r>
      <w:r>
        <w:tab/>
      </w:r>
      <w:r>
        <w:rPr>
          <w:spacing w:val="-2"/>
        </w:rPr>
        <w:t xml:space="preserve">наследие, </w:t>
      </w:r>
      <w:r>
        <w:t>хранящее в своих материальных формах глубинные духовные ценности;</w:t>
      </w:r>
    </w:p>
    <w:p w14:paraId="395198F2" w14:textId="77777777" w:rsidR="00DD28B4" w:rsidRDefault="006F0148">
      <w:pPr>
        <w:pStyle w:val="a3"/>
        <w:jc w:val="left"/>
      </w:pPr>
      <w:r>
        <w:t>знать</w:t>
      </w:r>
      <w:r>
        <w:rPr>
          <w:spacing w:val="40"/>
        </w:rPr>
        <w:t xml:space="preserve"> </w:t>
      </w:r>
      <w:r>
        <w:t>и</w:t>
      </w:r>
      <w:r>
        <w:rPr>
          <w:spacing w:val="40"/>
        </w:rPr>
        <w:t xml:space="preserve"> </w:t>
      </w:r>
      <w:r>
        <w:t>уметь</w:t>
      </w:r>
      <w:r>
        <w:rPr>
          <w:spacing w:val="40"/>
        </w:rPr>
        <w:t xml:space="preserve"> </w:t>
      </w:r>
      <w:r>
        <w:t>изображать</w:t>
      </w:r>
      <w:r>
        <w:rPr>
          <w:spacing w:val="40"/>
        </w:rPr>
        <w:t xml:space="preserve"> </w:t>
      </w:r>
      <w:r>
        <w:t>или</w:t>
      </w:r>
      <w:r>
        <w:rPr>
          <w:spacing w:val="40"/>
        </w:rPr>
        <w:t xml:space="preserve"> </w:t>
      </w:r>
      <w:r>
        <w:t>конструировать</w:t>
      </w:r>
      <w:r>
        <w:rPr>
          <w:spacing w:val="40"/>
        </w:rPr>
        <w:t xml:space="preserve"> </w:t>
      </w:r>
      <w:r>
        <w:t>устройство</w:t>
      </w:r>
      <w:r>
        <w:rPr>
          <w:spacing w:val="40"/>
        </w:rPr>
        <w:t xml:space="preserve"> </w:t>
      </w:r>
      <w:r>
        <w:t>традиционных</w:t>
      </w:r>
      <w:r>
        <w:rPr>
          <w:spacing w:val="40"/>
        </w:rPr>
        <w:t xml:space="preserve"> </w:t>
      </w:r>
      <w:r>
        <w:t>жилищ</w:t>
      </w:r>
      <w:r>
        <w:rPr>
          <w:spacing w:val="40"/>
        </w:rPr>
        <w:t xml:space="preserve"> </w:t>
      </w:r>
      <w:r>
        <w:t>разных народов, например, юрты, сакли, хаты-мазанки, объяснять семантическое значение</w:t>
      </w:r>
    </w:p>
    <w:p w14:paraId="0A654A98" w14:textId="77777777" w:rsidR="00DD28B4" w:rsidRDefault="006F0148">
      <w:pPr>
        <w:pStyle w:val="a3"/>
        <w:ind w:firstLine="0"/>
        <w:jc w:val="left"/>
      </w:pPr>
      <w:r>
        <w:t>деталей</w:t>
      </w:r>
      <w:r>
        <w:rPr>
          <w:spacing w:val="-4"/>
        </w:rPr>
        <w:t xml:space="preserve"> </w:t>
      </w:r>
      <w:r>
        <w:t>конструкции</w:t>
      </w:r>
      <w:r>
        <w:rPr>
          <w:spacing w:val="-1"/>
        </w:rPr>
        <w:t xml:space="preserve"> </w:t>
      </w:r>
      <w:r>
        <w:t>и</w:t>
      </w:r>
      <w:r>
        <w:rPr>
          <w:spacing w:val="-5"/>
        </w:rPr>
        <w:t xml:space="preserve"> </w:t>
      </w:r>
      <w:r>
        <w:t>декора,</w:t>
      </w:r>
      <w:r>
        <w:rPr>
          <w:spacing w:val="-2"/>
        </w:rPr>
        <w:t xml:space="preserve"> </w:t>
      </w:r>
      <w:r>
        <w:t>их</w:t>
      </w:r>
      <w:r>
        <w:rPr>
          <w:spacing w:val="-2"/>
        </w:rPr>
        <w:t xml:space="preserve"> </w:t>
      </w:r>
      <w:r>
        <w:t>связь</w:t>
      </w:r>
      <w:r>
        <w:rPr>
          <w:spacing w:val="-3"/>
        </w:rPr>
        <w:t xml:space="preserve"> </w:t>
      </w:r>
      <w:r>
        <w:t>с</w:t>
      </w:r>
      <w:r>
        <w:rPr>
          <w:spacing w:val="-3"/>
        </w:rPr>
        <w:t xml:space="preserve"> </w:t>
      </w:r>
      <w:r>
        <w:t>природой,</w:t>
      </w:r>
      <w:r>
        <w:rPr>
          <w:spacing w:val="-3"/>
        </w:rPr>
        <w:t xml:space="preserve"> </w:t>
      </w:r>
      <w:r>
        <w:t>трудом</w:t>
      </w:r>
      <w:r>
        <w:rPr>
          <w:spacing w:val="-3"/>
        </w:rPr>
        <w:t xml:space="preserve"> </w:t>
      </w:r>
      <w:r>
        <w:t>и</w:t>
      </w:r>
      <w:r>
        <w:rPr>
          <w:spacing w:val="-1"/>
        </w:rPr>
        <w:t xml:space="preserve"> </w:t>
      </w:r>
      <w:r>
        <w:rPr>
          <w:spacing w:val="-2"/>
        </w:rPr>
        <w:t>бытом;</w:t>
      </w:r>
    </w:p>
    <w:p w14:paraId="6AEB520D" w14:textId="77777777" w:rsidR="00DD28B4" w:rsidRDefault="006F0148">
      <w:pPr>
        <w:pStyle w:val="a3"/>
        <w:tabs>
          <w:tab w:val="left" w:pos="1525"/>
          <w:tab w:val="left" w:pos="1629"/>
          <w:tab w:val="left" w:pos="2651"/>
          <w:tab w:val="left" w:pos="3511"/>
          <w:tab w:val="left" w:pos="3865"/>
          <w:tab w:val="left" w:pos="4024"/>
          <w:tab w:val="left" w:pos="5212"/>
          <w:tab w:val="left" w:pos="5548"/>
          <w:tab w:val="left" w:pos="5755"/>
          <w:tab w:val="left" w:pos="6724"/>
          <w:tab w:val="left" w:pos="7055"/>
          <w:tab w:val="left" w:pos="8709"/>
          <w:tab w:val="left" w:pos="8949"/>
          <w:tab w:val="left" w:pos="9733"/>
        </w:tabs>
        <w:ind w:right="139"/>
        <w:jc w:val="right"/>
      </w:pPr>
      <w:r>
        <w:rPr>
          <w:spacing w:val="-2"/>
        </w:rPr>
        <w:t>иметь</w:t>
      </w:r>
      <w:r>
        <w:tab/>
      </w:r>
      <w:r>
        <w:tab/>
      </w:r>
      <w:r>
        <w:rPr>
          <w:spacing w:val="-2"/>
        </w:rPr>
        <w:t>представление</w:t>
      </w:r>
      <w:r>
        <w:tab/>
      </w:r>
      <w:r>
        <w:rPr>
          <w:spacing w:val="-10"/>
        </w:rPr>
        <w:t>и</w:t>
      </w:r>
      <w:r>
        <w:tab/>
      </w:r>
      <w:r>
        <w:tab/>
      </w:r>
      <w:r>
        <w:rPr>
          <w:spacing w:val="-2"/>
        </w:rPr>
        <w:t>распознавать</w:t>
      </w:r>
      <w:r>
        <w:tab/>
      </w:r>
      <w:r>
        <w:tab/>
      </w:r>
      <w:r>
        <w:rPr>
          <w:spacing w:val="-2"/>
        </w:rPr>
        <w:t>примеры</w:t>
      </w:r>
      <w:r>
        <w:tab/>
      </w:r>
      <w:r>
        <w:tab/>
      </w:r>
      <w:r>
        <w:rPr>
          <w:spacing w:val="-2"/>
        </w:rPr>
        <w:t>декоративного</w:t>
      </w:r>
      <w:r>
        <w:tab/>
      </w:r>
      <w:r>
        <w:tab/>
      </w:r>
      <w:r>
        <w:rPr>
          <w:spacing w:val="-2"/>
        </w:rPr>
        <w:t xml:space="preserve">оформления </w:t>
      </w:r>
      <w:r>
        <w:t>жизнедеятельности - быта, костюма разных исторических эпох и народов (например, Древний Египет,</w:t>
      </w:r>
      <w:r>
        <w:rPr>
          <w:spacing w:val="80"/>
        </w:rPr>
        <w:t xml:space="preserve"> </w:t>
      </w:r>
      <w:r>
        <w:t>Древний</w:t>
      </w:r>
      <w:r>
        <w:rPr>
          <w:spacing w:val="79"/>
        </w:rPr>
        <w:t xml:space="preserve"> </w:t>
      </w:r>
      <w:r>
        <w:t>Китай,</w:t>
      </w:r>
      <w:r>
        <w:rPr>
          <w:spacing w:val="80"/>
        </w:rPr>
        <w:t xml:space="preserve"> </w:t>
      </w:r>
      <w:r>
        <w:t>античные</w:t>
      </w:r>
      <w:r>
        <w:rPr>
          <w:spacing w:val="78"/>
        </w:rPr>
        <w:t xml:space="preserve"> </w:t>
      </w:r>
      <w:r>
        <w:t>Греция</w:t>
      </w:r>
      <w:r>
        <w:rPr>
          <w:spacing w:val="79"/>
        </w:rPr>
        <w:t xml:space="preserve"> </w:t>
      </w:r>
      <w:r>
        <w:t>и</w:t>
      </w:r>
      <w:r>
        <w:rPr>
          <w:spacing w:val="80"/>
        </w:rPr>
        <w:t xml:space="preserve"> </w:t>
      </w:r>
      <w:r>
        <w:t>Рим,</w:t>
      </w:r>
      <w:r>
        <w:rPr>
          <w:spacing w:val="80"/>
        </w:rPr>
        <w:t xml:space="preserve"> </w:t>
      </w:r>
      <w:r>
        <w:t>Европейское</w:t>
      </w:r>
      <w:r>
        <w:rPr>
          <w:spacing w:val="77"/>
        </w:rPr>
        <w:t xml:space="preserve"> </w:t>
      </w:r>
      <w:r>
        <w:t>Средневековье),</w:t>
      </w:r>
      <w:r>
        <w:rPr>
          <w:spacing w:val="79"/>
        </w:rPr>
        <w:t xml:space="preserve"> </w:t>
      </w:r>
      <w:r>
        <w:t>понимать разнообразие</w:t>
      </w:r>
      <w:r>
        <w:rPr>
          <w:spacing w:val="40"/>
        </w:rPr>
        <w:t xml:space="preserve"> </w:t>
      </w:r>
      <w:r>
        <w:t>образов</w:t>
      </w:r>
      <w:r>
        <w:rPr>
          <w:spacing w:val="40"/>
        </w:rPr>
        <w:t xml:space="preserve"> </w:t>
      </w:r>
      <w:r>
        <w:t>декоративно-прикладного</w:t>
      </w:r>
      <w:r>
        <w:rPr>
          <w:spacing w:val="40"/>
        </w:rPr>
        <w:t xml:space="preserve"> </w:t>
      </w:r>
      <w:r>
        <w:t>искусства,</w:t>
      </w:r>
      <w:r>
        <w:rPr>
          <w:spacing w:val="40"/>
        </w:rPr>
        <w:t xml:space="preserve"> </w:t>
      </w:r>
      <w:r>
        <w:t>его</w:t>
      </w:r>
      <w:r>
        <w:rPr>
          <w:spacing w:val="40"/>
        </w:rPr>
        <w:t xml:space="preserve"> </w:t>
      </w:r>
      <w:r>
        <w:t>единство</w:t>
      </w:r>
      <w:r>
        <w:rPr>
          <w:spacing w:val="40"/>
        </w:rPr>
        <w:t xml:space="preserve"> </w:t>
      </w:r>
      <w:r>
        <w:t>и</w:t>
      </w:r>
      <w:r>
        <w:rPr>
          <w:spacing w:val="40"/>
        </w:rPr>
        <w:t xml:space="preserve"> </w:t>
      </w:r>
      <w:r>
        <w:t>целостность</w:t>
      </w:r>
      <w:r>
        <w:rPr>
          <w:spacing w:val="40"/>
        </w:rPr>
        <w:t xml:space="preserve"> </w:t>
      </w:r>
      <w:r>
        <w:t>для каждой конкретной культуры, определяемые</w:t>
      </w:r>
      <w:r>
        <w:rPr>
          <w:spacing w:val="-3"/>
        </w:rPr>
        <w:t xml:space="preserve"> </w:t>
      </w:r>
      <w:r>
        <w:t>природными условиями</w:t>
      </w:r>
      <w:r>
        <w:rPr>
          <w:spacing w:val="-1"/>
        </w:rPr>
        <w:t xml:space="preserve"> </w:t>
      </w:r>
      <w:r>
        <w:t xml:space="preserve">и сложившийся историей; </w:t>
      </w:r>
      <w:r>
        <w:rPr>
          <w:spacing w:val="-2"/>
        </w:rPr>
        <w:t>объяснять</w:t>
      </w:r>
      <w:r>
        <w:tab/>
      </w:r>
      <w:r>
        <w:rPr>
          <w:spacing w:val="-2"/>
        </w:rPr>
        <w:t>значение</w:t>
      </w:r>
      <w:r>
        <w:tab/>
      </w:r>
      <w:r>
        <w:rPr>
          <w:spacing w:val="-2"/>
        </w:rPr>
        <w:t>народных</w:t>
      </w:r>
      <w:r>
        <w:tab/>
      </w:r>
      <w:r>
        <w:rPr>
          <w:spacing w:val="-2"/>
        </w:rPr>
        <w:t>промыслов</w:t>
      </w:r>
      <w:r>
        <w:tab/>
      </w:r>
      <w:r>
        <w:rPr>
          <w:spacing w:val="-10"/>
        </w:rPr>
        <w:t>и</w:t>
      </w:r>
      <w:r>
        <w:tab/>
      </w:r>
      <w:r>
        <w:rPr>
          <w:spacing w:val="-2"/>
        </w:rPr>
        <w:t>традиций</w:t>
      </w:r>
      <w:r>
        <w:tab/>
      </w:r>
      <w:r>
        <w:rPr>
          <w:spacing w:val="-2"/>
        </w:rPr>
        <w:t>художественного</w:t>
      </w:r>
      <w:r>
        <w:tab/>
      </w:r>
      <w:r>
        <w:rPr>
          <w:spacing w:val="-2"/>
        </w:rPr>
        <w:t>ремесла</w:t>
      </w:r>
      <w:r>
        <w:tab/>
      </w:r>
      <w:r>
        <w:rPr>
          <w:spacing w:val="-10"/>
        </w:rPr>
        <w:t>в</w:t>
      </w:r>
    </w:p>
    <w:p w14:paraId="60B7BCB3" w14:textId="77777777" w:rsidR="00DD28B4" w:rsidRDefault="006F0148">
      <w:pPr>
        <w:pStyle w:val="a3"/>
        <w:spacing w:line="274" w:lineRule="exact"/>
        <w:ind w:firstLine="0"/>
        <w:jc w:val="left"/>
      </w:pPr>
      <w:r>
        <w:t>современной</w:t>
      </w:r>
      <w:r>
        <w:rPr>
          <w:spacing w:val="-8"/>
        </w:rPr>
        <w:t xml:space="preserve"> </w:t>
      </w:r>
      <w:r>
        <w:rPr>
          <w:spacing w:val="-2"/>
        </w:rPr>
        <w:t>жизни;</w:t>
      </w:r>
    </w:p>
    <w:p w14:paraId="03CF0229" w14:textId="77777777" w:rsidR="00DD28B4" w:rsidRDefault="006F0148">
      <w:pPr>
        <w:pStyle w:val="a3"/>
        <w:jc w:val="left"/>
      </w:pPr>
      <w:r>
        <w:t>рассказывать</w:t>
      </w:r>
      <w:r>
        <w:rPr>
          <w:spacing w:val="40"/>
        </w:rPr>
        <w:t xml:space="preserve"> </w:t>
      </w:r>
      <w:r>
        <w:t>о</w:t>
      </w:r>
      <w:r>
        <w:rPr>
          <w:spacing w:val="40"/>
        </w:rPr>
        <w:t xml:space="preserve"> </w:t>
      </w:r>
      <w:r>
        <w:t>происхождении</w:t>
      </w:r>
      <w:r>
        <w:rPr>
          <w:spacing w:val="40"/>
        </w:rPr>
        <w:t xml:space="preserve"> </w:t>
      </w:r>
      <w:r>
        <w:t>народных</w:t>
      </w:r>
      <w:r>
        <w:rPr>
          <w:spacing w:val="40"/>
        </w:rPr>
        <w:t xml:space="preserve"> </w:t>
      </w:r>
      <w:r>
        <w:t>художественных</w:t>
      </w:r>
      <w:r>
        <w:rPr>
          <w:spacing w:val="40"/>
        </w:rPr>
        <w:t xml:space="preserve"> </w:t>
      </w:r>
      <w:r>
        <w:t>промыслов,</w:t>
      </w:r>
      <w:r>
        <w:rPr>
          <w:spacing w:val="40"/>
        </w:rPr>
        <w:t xml:space="preserve"> </w:t>
      </w:r>
      <w:r>
        <w:t>о</w:t>
      </w:r>
      <w:r>
        <w:rPr>
          <w:spacing w:val="40"/>
        </w:rPr>
        <w:t xml:space="preserve"> </w:t>
      </w:r>
      <w:r>
        <w:t>соотношении</w:t>
      </w:r>
      <w:r>
        <w:rPr>
          <w:spacing w:val="80"/>
          <w:w w:val="150"/>
        </w:rPr>
        <w:t xml:space="preserve"> </w:t>
      </w:r>
      <w:r>
        <w:t>ремесла и искусства;</w:t>
      </w:r>
    </w:p>
    <w:p w14:paraId="37929E49" w14:textId="77777777" w:rsidR="00DD28B4" w:rsidRDefault="006F0148">
      <w:pPr>
        <w:pStyle w:val="a3"/>
        <w:jc w:val="left"/>
      </w:pPr>
      <w:r>
        <w:t>называть</w:t>
      </w:r>
      <w:r>
        <w:rPr>
          <w:spacing w:val="80"/>
          <w:w w:val="150"/>
        </w:rPr>
        <w:t xml:space="preserve"> </w:t>
      </w:r>
      <w:r>
        <w:t>характерные</w:t>
      </w:r>
      <w:r>
        <w:rPr>
          <w:spacing w:val="80"/>
          <w:w w:val="150"/>
        </w:rPr>
        <w:t xml:space="preserve"> </w:t>
      </w:r>
      <w:r>
        <w:t>черты</w:t>
      </w:r>
      <w:r>
        <w:rPr>
          <w:spacing w:val="80"/>
          <w:w w:val="150"/>
        </w:rPr>
        <w:t xml:space="preserve"> </w:t>
      </w:r>
      <w:r>
        <w:t>орнаментов</w:t>
      </w:r>
      <w:r>
        <w:rPr>
          <w:spacing w:val="80"/>
          <w:w w:val="150"/>
        </w:rPr>
        <w:t xml:space="preserve"> </w:t>
      </w:r>
      <w:r>
        <w:t>и</w:t>
      </w:r>
      <w:r>
        <w:rPr>
          <w:spacing w:val="80"/>
          <w:w w:val="150"/>
        </w:rPr>
        <w:t xml:space="preserve"> </w:t>
      </w:r>
      <w:r>
        <w:t>изделий</w:t>
      </w:r>
      <w:r>
        <w:rPr>
          <w:spacing w:val="80"/>
          <w:w w:val="150"/>
        </w:rPr>
        <w:t xml:space="preserve"> </w:t>
      </w:r>
      <w:r>
        <w:t>ряда</w:t>
      </w:r>
      <w:r>
        <w:rPr>
          <w:spacing w:val="80"/>
          <w:w w:val="150"/>
        </w:rPr>
        <w:t xml:space="preserve"> </w:t>
      </w:r>
      <w:r>
        <w:t>отечественных</w:t>
      </w:r>
      <w:r>
        <w:rPr>
          <w:spacing w:val="80"/>
          <w:w w:val="150"/>
        </w:rPr>
        <w:t xml:space="preserve"> </w:t>
      </w:r>
      <w:r>
        <w:t>народных художественных промыслов;</w:t>
      </w:r>
    </w:p>
    <w:p w14:paraId="0ECF23A0" w14:textId="77777777" w:rsidR="00DD28B4" w:rsidRDefault="006F0148">
      <w:pPr>
        <w:pStyle w:val="a3"/>
        <w:spacing w:before="1"/>
        <w:jc w:val="left"/>
      </w:pPr>
      <w:r>
        <w:t>характеризовать</w:t>
      </w:r>
      <w:r>
        <w:rPr>
          <w:spacing w:val="80"/>
        </w:rPr>
        <w:t xml:space="preserve"> </w:t>
      </w:r>
      <w:r>
        <w:t>древние</w:t>
      </w:r>
      <w:r>
        <w:rPr>
          <w:spacing w:val="80"/>
        </w:rPr>
        <w:t xml:space="preserve"> </w:t>
      </w:r>
      <w:r>
        <w:t>образы</w:t>
      </w:r>
      <w:r>
        <w:rPr>
          <w:spacing w:val="80"/>
        </w:rPr>
        <w:t xml:space="preserve"> </w:t>
      </w:r>
      <w:r>
        <w:t>народного</w:t>
      </w:r>
      <w:r>
        <w:rPr>
          <w:spacing w:val="80"/>
        </w:rPr>
        <w:t xml:space="preserve"> </w:t>
      </w:r>
      <w:r>
        <w:t>искусства</w:t>
      </w:r>
      <w:r>
        <w:rPr>
          <w:spacing w:val="80"/>
        </w:rPr>
        <w:t xml:space="preserve"> </w:t>
      </w:r>
      <w:r>
        <w:t>в</w:t>
      </w:r>
      <w:r>
        <w:rPr>
          <w:spacing w:val="80"/>
        </w:rPr>
        <w:t xml:space="preserve"> </w:t>
      </w:r>
      <w:r>
        <w:t>произведениях</w:t>
      </w:r>
      <w:r>
        <w:rPr>
          <w:spacing w:val="80"/>
        </w:rPr>
        <w:t xml:space="preserve"> </w:t>
      </w:r>
      <w:r>
        <w:t>современных</w:t>
      </w:r>
      <w:r>
        <w:rPr>
          <w:spacing w:val="40"/>
        </w:rPr>
        <w:t xml:space="preserve"> </w:t>
      </w:r>
      <w:r>
        <w:t>народных промыслов;</w:t>
      </w:r>
    </w:p>
    <w:p w14:paraId="3B966114" w14:textId="77777777" w:rsidR="00DD28B4" w:rsidRDefault="006F0148">
      <w:pPr>
        <w:pStyle w:val="a3"/>
        <w:jc w:val="left"/>
      </w:pPr>
      <w:r>
        <w:t>уметь</w:t>
      </w:r>
      <w:r>
        <w:rPr>
          <w:spacing w:val="80"/>
        </w:rPr>
        <w:t xml:space="preserve"> </w:t>
      </w:r>
      <w:r>
        <w:t>перечислять</w:t>
      </w:r>
      <w:r>
        <w:rPr>
          <w:spacing w:val="80"/>
        </w:rPr>
        <w:t xml:space="preserve"> </w:t>
      </w:r>
      <w:r>
        <w:t>материалы,</w:t>
      </w:r>
      <w:r>
        <w:rPr>
          <w:spacing w:val="80"/>
        </w:rPr>
        <w:t xml:space="preserve"> </w:t>
      </w:r>
      <w:r>
        <w:t>используемые</w:t>
      </w:r>
      <w:r>
        <w:rPr>
          <w:spacing w:val="40"/>
        </w:rPr>
        <w:t xml:space="preserve"> </w:t>
      </w:r>
      <w:r>
        <w:t>в</w:t>
      </w:r>
      <w:r>
        <w:rPr>
          <w:spacing w:val="80"/>
        </w:rPr>
        <w:t xml:space="preserve"> </w:t>
      </w:r>
      <w:r>
        <w:t>народных</w:t>
      </w:r>
      <w:r>
        <w:rPr>
          <w:spacing w:val="80"/>
        </w:rPr>
        <w:t xml:space="preserve"> </w:t>
      </w:r>
      <w:r>
        <w:t>художественных</w:t>
      </w:r>
      <w:r>
        <w:rPr>
          <w:spacing w:val="80"/>
        </w:rPr>
        <w:t xml:space="preserve"> </w:t>
      </w:r>
      <w:r>
        <w:t>промыслах: дерево, глина, металл, стекло;</w:t>
      </w:r>
    </w:p>
    <w:p w14:paraId="13171FB3" w14:textId="77777777" w:rsidR="00DD28B4" w:rsidRDefault="006F0148">
      <w:pPr>
        <w:pStyle w:val="a3"/>
        <w:jc w:val="left"/>
      </w:pPr>
      <w:r>
        <w:t>различать</w:t>
      </w:r>
      <w:r>
        <w:rPr>
          <w:spacing w:val="40"/>
        </w:rPr>
        <w:t xml:space="preserve"> </w:t>
      </w:r>
      <w:r>
        <w:t>изделия</w:t>
      </w:r>
      <w:r>
        <w:rPr>
          <w:spacing w:val="40"/>
        </w:rPr>
        <w:t xml:space="preserve"> </w:t>
      </w:r>
      <w:r>
        <w:t>народных</w:t>
      </w:r>
      <w:r>
        <w:rPr>
          <w:spacing w:val="40"/>
        </w:rPr>
        <w:t xml:space="preserve"> </w:t>
      </w:r>
      <w:r>
        <w:t>художественных</w:t>
      </w:r>
      <w:r>
        <w:rPr>
          <w:spacing w:val="40"/>
        </w:rPr>
        <w:t xml:space="preserve"> </w:t>
      </w:r>
      <w:r>
        <w:t>промыслов</w:t>
      </w:r>
      <w:r>
        <w:rPr>
          <w:spacing w:val="40"/>
        </w:rPr>
        <w:t xml:space="preserve"> </w:t>
      </w:r>
      <w:r>
        <w:t>по</w:t>
      </w:r>
      <w:r>
        <w:rPr>
          <w:spacing w:val="40"/>
        </w:rPr>
        <w:t xml:space="preserve"> </w:t>
      </w:r>
      <w:r>
        <w:t>материалу</w:t>
      </w:r>
      <w:r>
        <w:rPr>
          <w:spacing w:val="40"/>
        </w:rPr>
        <w:t xml:space="preserve"> </w:t>
      </w:r>
      <w:r>
        <w:t>изготовления</w:t>
      </w:r>
      <w:r>
        <w:rPr>
          <w:spacing w:val="40"/>
        </w:rPr>
        <w:t xml:space="preserve"> </w:t>
      </w:r>
      <w:r>
        <w:t>и</w:t>
      </w:r>
      <w:r>
        <w:rPr>
          <w:spacing w:val="40"/>
        </w:rPr>
        <w:t xml:space="preserve"> </w:t>
      </w:r>
      <w:r>
        <w:t>технике декора;</w:t>
      </w:r>
    </w:p>
    <w:p w14:paraId="7927CAEC" w14:textId="77777777" w:rsidR="00DD28B4" w:rsidRDefault="006F0148">
      <w:pPr>
        <w:pStyle w:val="a3"/>
        <w:jc w:val="left"/>
      </w:pPr>
      <w:r>
        <w:t xml:space="preserve">объяснять связь между материалом, формой и техникой декора в произведениях народных </w:t>
      </w:r>
      <w:r>
        <w:rPr>
          <w:spacing w:val="-2"/>
        </w:rPr>
        <w:t>промыслов;</w:t>
      </w:r>
    </w:p>
    <w:p w14:paraId="06A0C915" w14:textId="77777777" w:rsidR="00DD28B4" w:rsidRDefault="006F0148">
      <w:pPr>
        <w:pStyle w:val="a3"/>
        <w:jc w:val="left"/>
      </w:pPr>
      <w:r>
        <w:t>иметь</w:t>
      </w:r>
      <w:r>
        <w:rPr>
          <w:spacing w:val="80"/>
        </w:rPr>
        <w:t xml:space="preserve"> </w:t>
      </w:r>
      <w:r>
        <w:t>представление</w:t>
      </w:r>
      <w:r>
        <w:rPr>
          <w:spacing w:val="80"/>
        </w:rPr>
        <w:t xml:space="preserve"> </w:t>
      </w:r>
      <w:r>
        <w:t>о</w:t>
      </w:r>
      <w:r>
        <w:rPr>
          <w:spacing w:val="80"/>
        </w:rPr>
        <w:t xml:space="preserve"> </w:t>
      </w:r>
      <w:r>
        <w:t>приёмах</w:t>
      </w:r>
      <w:r>
        <w:rPr>
          <w:spacing w:val="80"/>
        </w:rPr>
        <w:t xml:space="preserve"> </w:t>
      </w:r>
      <w:r>
        <w:t>и</w:t>
      </w:r>
      <w:r>
        <w:rPr>
          <w:spacing w:val="80"/>
        </w:rPr>
        <w:t xml:space="preserve"> </w:t>
      </w:r>
      <w:r>
        <w:t>последовательности</w:t>
      </w:r>
      <w:r>
        <w:rPr>
          <w:spacing w:val="80"/>
        </w:rPr>
        <w:t xml:space="preserve"> </w:t>
      </w:r>
      <w:r>
        <w:t>работы</w:t>
      </w:r>
      <w:r>
        <w:rPr>
          <w:spacing w:val="80"/>
        </w:rPr>
        <w:t xml:space="preserve"> </w:t>
      </w:r>
      <w:r>
        <w:t>при</w:t>
      </w:r>
      <w:r>
        <w:rPr>
          <w:spacing w:val="80"/>
        </w:rPr>
        <w:t xml:space="preserve"> </w:t>
      </w:r>
      <w:r>
        <w:t>создании</w:t>
      </w:r>
      <w:r>
        <w:rPr>
          <w:spacing w:val="80"/>
        </w:rPr>
        <w:t xml:space="preserve"> </w:t>
      </w:r>
      <w:r>
        <w:t>изделий некоторых художественных промыслов;</w:t>
      </w:r>
    </w:p>
    <w:p w14:paraId="614EDC28" w14:textId="77777777" w:rsidR="00DD28B4" w:rsidRDefault="006F0148">
      <w:pPr>
        <w:pStyle w:val="a3"/>
        <w:jc w:val="left"/>
      </w:pPr>
      <w:r>
        <w:t>уметь</w:t>
      </w:r>
      <w:r>
        <w:rPr>
          <w:spacing w:val="80"/>
        </w:rPr>
        <w:t xml:space="preserve"> </w:t>
      </w:r>
      <w:r>
        <w:t>изображать</w:t>
      </w:r>
      <w:r>
        <w:rPr>
          <w:spacing w:val="80"/>
        </w:rPr>
        <w:t xml:space="preserve"> </w:t>
      </w:r>
      <w:r>
        <w:t>фрагменты</w:t>
      </w:r>
      <w:r>
        <w:rPr>
          <w:spacing w:val="80"/>
        </w:rPr>
        <w:t xml:space="preserve"> </w:t>
      </w:r>
      <w:r>
        <w:t>орнаментов,</w:t>
      </w:r>
      <w:r>
        <w:rPr>
          <w:spacing w:val="80"/>
        </w:rPr>
        <w:t xml:space="preserve"> </w:t>
      </w:r>
      <w:r>
        <w:t>отдельные</w:t>
      </w:r>
      <w:r>
        <w:rPr>
          <w:spacing w:val="80"/>
        </w:rPr>
        <w:t xml:space="preserve"> </w:t>
      </w:r>
      <w:r>
        <w:t>сюжеты,</w:t>
      </w:r>
      <w:r>
        <w:rPr>
          <w:spacing w:val="80"/>
        </w:rPr>
        <w:t xml:space="preserve"> </w:t>
      </w:r>
      <w:r>
        <w:t>детали</w:t>
      </w:r>
      <w:r>
        <w:rPr>
          <w:spacing w:val="80"/>
        </w:rPr>
        <w:t xml:space="preserve"> </w:t>
      </w:r>
      <w:r>
        <w:t>или</w:t>
      </w:r>
      <w:r>
        <w:rPr>
          <w:spacing w:val="80"/>
        </w:rPr>
        <w:t xml:space="preserve"> </w:t>
      </w:r>
      <w:r>
        <w:t>общий</w:t>
      </w:r>
      <w:r>
        <w:rPr>
          <w:spacing w:val="80"/>
        </w:rPr>
        <w:t xml:space="preserve"> </w:t>
      </w:r>
      <w:r>
        <w:t>вид изделий ряда отечественных художественных промыслов;</w:t>
      </w:r>
    </w:p>
    <w:p w14:paraId="2960C6D8" w14:textId="77777777" w:rsidR="00DD28B4" w:rsidRDefault="006F0148">
      <w:pPr>
        <w:pStyle w:val="a3"/>
        <w:ind w:right="140"/>
        <w:jc w:val="right"/>
      </w:pPr>
      <w:r>
        <w:t>характеризовать роль символического знака в современной жизни (герб, эмблема, логотип, указующий или декоративный</w:t>
      </w:r>
      <w:r>
        <w:rPr>
          <w:spacing w:val="-2"/>
        </w:rPr>
        <w:t xml:space="preserve"> </w:t>
      </w:r>
      <w:r>
        <w:t>знак)</w:t>
      </w:r>
      <w:r>
        <w:rPr>
          <w:spacing w:val="-1"/>
        </w:rPr>
        <w:t xml:space="preserve"> </w:t>
      </w:r>
      <w:r>
        <w:t>и</w:t>
      </w:r>
      <w:r>
        <w:rPr>
          <w:spacing w:val="-2"/>
        </w:rPr>
        <w:t xml:space="preserve"> </w:t>
      </w:r>
      <w:r>
        <w:t>иметь опыт</w:t>
      </w:r>
      <w:r>
        <w:rPr>
          <w:spacing w:val="-1"/>
        </w:rPr>
        <w:t xml:space="preserve"> </w:t>
      </w:r>
      <w:r>
        <w:t>творческого</w:t>
      </w:r>
      <w:r>
        <w:rPr>
          <w:spacing w:val="-2"/>
        </w:rPr>
        <w:t xml:space="preserve"> </w:t>
      </w:r>
      <w:r>
        <w:t>создания эмблемы</w:t>
      </w:r>
      <w:r>
        <w:rPr>
          <w:spacing w:val="-3"/>
        </w:rPr>
        <w:t xml:space="preserve"> </w:t>
      </w:r>
      <w:r>
        <w:t>или логотипа; понимать</w:t>
      </w:r>
      <w:r>
        <w:rPr>
          <w:spacing w:val="80"/>
          <w:w w:val="150"/>
        </w:rPr>
        <w:t xml:space="preserve"> </w:t>
      </w:r>
      <w:r>
        <w:t>и</w:t>
      </w:r>
      <w:r>
        <w:rPr>
          <w:spacing w:val="80"/>
          <w:w w:val="150"/>
        </w:rPr>
        <w:t xml:space="preserve"> </w:t>
      </w:r>
      <w:r>
        <w:t>объяснять</w:t>
      </w:r>
      <w:r>
        <w:rPr>
          <w:spacing w:val="80"/>
          <w:w w:val="150"/>
        </w:rPr>
        <w:t xml:space="preserve"> </w:t>
      </w:r>
      <w:r>
        <w:t>значение</w:t>
      </w:r>
      <w:r>
        <w:rPr>
          <w:spacing w:val="80"/>
          <w:w w:val="150"/>
        </w:rPr>
        <w:t xml:space="preserve"> </w:t>
      </w:r>
      <w:r>
        <w:t>государственной</w:t>
      </w:r>
      <w:r>
        <w:rPr>
          <w:spacing w:val="80"/>
          <w:w w:val="150"/>
        </w:rPr>
        <w:t xml:space="preserve"> </w:t>
      </w:r>
      <w:r>
        <w:t>символики,</w:t>
      </w:r>
      <w:r>
        <w:rPr>
          <w:spacing w:val="80"/>
          <w:w w:val="150"/>
        </w:rPr>
        <w:t xml:space="preserve"> </w:t>
      </w:r>
      <w:r>
        <w:t>иметь</w:t>
      </w:r>
      <w:r>
        <w:rPr>
          <w:spacing w:val="80"/>
          <w:w w:val="150"/>
        </w:rPr>
        <w:t xml:space="preserve"> </w:t>
      </w:r>
      <w:r>
        <w:t>представление</w:t>
      </w:r>
      <w:r>
        <w:rPr>
          <w:spacing w:val="80"/>
          <w:w w:val="150"/>
        </w:rPr>
        <w:t xml:space="preserve"> </w:t>
      </w:r>
      <w:r>
        <w:t>о</w:t>
      </w:r>
    </w:p>
    <w:p w14:paraId="00B91DEC" w14:textId="77777777" w:rsidR="00DD28B4" w:rsidRDefault="006F0148">
      <w:pPr>
        <w:pStyle w:val="a3"/>
        <w:ind w:firstLine="0"/>
      </w:pPr>
      <w:r>
        <w:t>значении</w:t>
      </w:r>
      <w:r>
        <w:rPr>
          <w:spacing w:val="-5"/>
        </w:rPr>
        <w:t xml:space="preserve"> </w:t>
      </w:r>
      <w:r>
        <w:t>и</w:t>
      </w:r>
      <w:r>
        <w:rPr>
          <w:spacing w:val="-4"/>
        </w:rPr>
        <w:t xml:space="preserve"> </w:t>
      </w:r>
      <w:r>
        <w:t>содержании</w:t>
      </w:r>
      <w:r>
        <w:rPr>
          <w:spacing w:val="-7"/>
        </w:rPr>
        <w:t xml:space="preserve"> </w:t>
      </w:r>
      <w:r>
        <w:rPr>
          <w:spacing w:val="-2"/>
        </w:rPr>
        <w:t>геральдики;</w:t>
      </w:r>
    </w:p>
    <w:p w14:paraId="58BD84DB" w14:textId="77777777" w:rsidR="00DD28B4" w:rsidRDefault="006F0148">
      <w:pPr>
        <w:pStyle w:val="a3"/>
        <w:ind w:right="138"/>
      </w:pPr>
      <w: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799EA025" w14:textId="77777777" w:rsidR="00DD28B4" w:rsidRDefault="006F0148">
      <w:pPr>
        <w:pStyle w:val="a3"/>
        <w:spacing w:before="1"/>
        <w:ind w:right="138"/>
      </w:pPr>
      <w: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14:paraId="5572A7E5" w14:textId="77777777" w:rsidR="00DD28B4" w:rsidRDefault="006F0148">
      <w:pPr>
        <w:pStyle w:val="a3"/>
        <w:ind w:right="145"/>
      </w:pPr>
      <w:r>
        <w:t>овладевать навыками коллективной практической творческой работы по оформлению пространства школы и школьных праздников.</w:t>
      </w:r>
    </w:p>
    <w:p w14:paraId="2A9FF128" w14:textId="77777777" w:rsidR="00DD28B4" w:rsidRDefault="006F0148">
      <w:pPr>
        <w:pStyle w:val="2"/>
      </w:pPr>
      <w:r>
        <w:t>Модуль</w:t>
      </w:r>
      <w:r>
        <w:rPr>
          <w:spacing w:val="-2"/>
        </w:rPr>
        <w:t xml:space="preserve"> </w:t>
      </w:r>
      <w:r>
        <w:t>№</w:t>
      </w:r>
      <w:r>
        <w:rPr>
          <w:spacing w:val="1"/>
        </w:rPr>
        <w:t xml:space="preserve"> </w:t>
      </w:r>
      <w:r>
        <w:t>2 «Живопись, графика,</w:t>
      </w:r>
      <w:r>
        <w:rPr>
          <w:spacing w:val="1"/>
        </w:rPr>
        <w:t xml:space="preserve"> </w:t>
      </w:r>
      <w:r>
        <w:rPr>
          <w:spacing w:val="-2"/>
        </w:rPr>
        <w:t>скульптура»:</w:t>
      </w:r>
    </w:p>
    <w:p w14:paraId="54F353C3" w14:textId="77777777" w:rsidR="00DD28B4" w:rsidRDefault="006F0148">
      <w:pPr>
        <w:pStyle w:val="a3"/>
        <w:ind w:right="139"/>
      </w:pPr>
      <w:r>
        <w:t>характеризовать различия между пространственными и временными видами искусства и их значение в жизни людей;</w:t>
      </w:r>
    </w:p>
    <w:p w14:paraId="15E13D94" w14:textId="77777777" w:rsidR="00DD28B4" w:rsidRDefault="006F0148">
      <w:pPr>
        <w:pStyle w:val="a3"/>
        <w:ind w:left="643" w:firstLine="0"/>
      </w:pPr>
      <w:r>
        <w:t>объяснять</w:t>
      </w:r>
      <w:r>
        <w:rPr>
          <w:spacing w:val="-3"/>
        </w:rPr>
        <w:t xml:space="preserve"> </w:t>
      </w:r>
      <w:r>
        <w:t>причины</w:t>
      </w:r>
      <w:r>
        <w:rPr>
          <w:spacing w:val="-3"/>
        </w:rPr>
        <w:t xml:space="preserve"> </w:t>
      </w:r>
      <w:r>
        <w:t>деления</w:t>
      </w:r>
      <w:r>
        <w:rPr>
          <w:spacing w:val="-2"/>
        </w:rPr>
        <w:t xml:space="preserve"> </w:t>
      </w:r>
      <w:r>
        <w:t>пространственных</w:t>
      </w:r>
      <w:r>
        <w:rPr>
          <w:spacing w:val="-4"/>
        </w:rPr>
        <w:t xml:space="preserve"> </w:t>
      </w:r>
      <w:r>
        <w:t>искусств</w:t>
      </w:r>
      <w:r>
        <w:rPr>
          <w:spacing w:val="-3"/>
        </w:rPr>
        <w:t xml:space="preserve"> </w:t>
      </w:r>
      <w:r>
        <w:t>на</w:t>
      </w:r>
      <w:r>
        <w:rPr>
          <w:spacing w:val="-2"/>
        </w:rPr>
        <w:t xml:space="preserve"> виды;</w:t>
      </w:r>
    </w:p>
    <w:p w14:paraId="7D041328" w14:textId="77777777" w:rsidR="00DD28B4" w:rsidRDefault="006F0148">
      <w:pPr>
        <w:pStyle w:val="a3"/>
        <w:ind w:right="142"/>
      </w:pPr>
      <w:r>
        <w:t xml:space="preserve">знать основные виды живописи, графики и скульптуры, объяснять их назначение в жизни </w:t>
      </w:r>
      <w:r>
        <w:rPr>
          <w:spacing w:val="-2"/>
        </w:rPr>
        <w:t>людей.</w:t>
      </w:r>
    </w:p>
    <w:p w14:paraId="205FCECF" w14:textId="77777777" w:rsidR="00DD28B4" w:rsidRDefault="006F0148">
      <w:pPr>
        <w:pStyle w:val="a5"/>
        <w:numPr>
          <w:ilvl w:val="0"/>
          <w:numId w:val="38"/>
        </w:numPr>
        <w:tabs>
          <w:tab w:val="left" w:pos="990"/>
        </w:tabs>
        <w:spacing w:before="1"/>
        <w:ind w:left="990" w:hanging="347"/>
        <w:jc w:val="both"/>
        <w:rPr>
          <w:sz w:val="24"/>
        </w:rPr>
      </w:pPr>
      <w:r>
        <w:rPr>
          <w:sz w:val="24"/>
        </w:rPr>
        <w:t>Язык изобразительного</w:t>
      </w:r>
      <w:r>
        <w:rPr>
          <w:spacing w:val="-4"/>
          <w:sz w:val="24"/>
        </w:rPr>
        <w:t xml:space="preserve"> </w:t>
      </w:r>
      <w:r>
        <w:rPr>
          <w:sz w:val="24"/>
        </w:rPr>
        <w:t>искусства</w:t>
      </w:r>
      <w:r>
        <w:rPr>
          <w:spacing w:val="-2"/>
          <w:sz w:val="24"/>
        </w:rPr>
        <w:t xml:space="preserve"> </w:t>
      </w:r>
      <w:r>
        <w:rPr>
          <w:sz w:val="24"/>
        </w:rPr>
        <w:t>и</w:t>
      </w:r>
      <w:r>
        <w:rPr>
          <w:spacing w:val="1"/>
          <w:sz w:val="24"/>
        </w:rPr>
        <w:t xml:space="preserve"> </w:t>
      </w:r>
      <w:r>
        <w:rPr>
          <w:sz w:val="24"/>
        </w:rPr>
        <w:t>его</w:t>
      </w:r>
      <w:r>
        <w:rPr>
          <w:spacing w:val="-1"/>
          <w:sz w:val="24"/>
        </w:rPr>
        <w:t xml:space="preserve"> </w:t>
      </w:r>
      <w:r>
        <w:rPr>
          <w:sz w:val="24"/>
        </w:rPr>
        <w:t xml:space="preserve">выразительные </w:t>
      </w:r>
      <w:r>
        <w:rPr>
          <w:spacing w:val="-2"/>
          <w:sz w:val="24"/>
        </w:rPr>
        <w:t>средства:</w:t>
      </w:r>
    </w:p>
    <w:p w14:paraId="168D969F" w14:textId="77777777" w:rsidR="00DD28B4" w:rsidRDefault="006F0148">
      <w:pPr>
        <w:pStyle w:val="a3"/>
        <w:jc w:val="left"/>
      </w:pPr>
      <w:r>
        <w:t>различать</w:t>
      </w:r>
      <w:r>
        <w:rPr>
          <w:spacing w:val="80"/>
        </w:rPr>
        <w:t xml:space="preserve"> </w:t>
      </w:r>
      <w:r>
        <w:t>и</w:t>
      </w:r>
      <w:r>
        <w:rPr>
          <w:spacing w:val="80"/>
        </w:rPr>
        <w:t xml:space="preserve"> </w:t>
      </w:r>
      <w:r>
        <w:t>характеризовать</w:t>
      </w:r>
      <w:r>
        <w:rPr>
          <w:spacing w:val="80"/>
        </w:rPr>
        <w:t xml:space="preserve"> </w:t>
      </w:r>
      <w:r>
        <w:t>традиционные</w:t>
      </w:r>
      <w:r>
        <w:rPr>
          <w:spacing w:val="80"/>
        </w:rPr>
        <w:t xml:space="preserve"> </w:t>
      </w:r>
      <w:r>
        <w:t>художественные</w:t>
      </w:r>
      <w:r>
        <w:rPr>
          <w:spacing w:val="80"/>
        </w:rPr>
        <w:t xml:space="preserve"> </w:t>
      </w:r>
      <w:r>
        <w:t>материалы</w:t>
      </w:r>
      <w:r>
        <w:rPr>
          <w:spacing w:val="80"/>
        </w:rPr>
        <w:t xml:space="preserve"> </w:t>
      </w:r>
      <w:r>
        <w:t>для</w:t>
      </w:r>
      <w:r>
        <w:rPr>
          <w:spacing w:val="80"/>
        </w:rPr>
        <w:t xml:space="preserve"> </w:t>
      </w:r>
      <w:r>
        <w:t>графики, живописи, скульптуры;</w:t>
      </w:r>
    </w:p>
    <w:p w14:paraId="50D806CF" w14:textId="77777777" w:rsidR="00DD28B4" w:rsidRDefault="006F0148">
      <w:pPr>
        <w:pStyle w:val="a3"/>
        <w:jc w:val="left"/>
      </w:pPr>
      <w:r>
        <w:t>осознавать</w:t>
      </w:r>
      <w:r>
        <w:rPr>
          <w:spacing w:val="40"/>
        </w:rPr>
        <w:t xml:space="preserve"> </w:t>
      </w:r>
      <w:r>
        <w:t>значение</w:t>
      </w:r>
      <w:r>
        <w:rPr>
          <w:spacing w:val="40"/>
        </w:rPr>
        <w:t xml:space="preserve"> </w:t>
      </w:r>
      <w:r>
        <w:t>материала</w:t>
      </w:r>
      <w:r>
        <w:rPr>
          <w:spacing w:val="40"/>
        </w:rPr>
        <w:t xml:space="preserve"> </w:t>
      </w:r>
      <w:r>
        <w:t>в</w:t>
      </w:r>
      <w:r>
        <w:rPr>
          <w:spacing w:val="40"/>
        </w:rPr>
        <w:t xml:space="preserve"> </w:t>
      </w:r>
      <w:r>
        <w:t>создании</w:t>
      </w:r>
      <w:r>
        <w:rPr>
          <w:spacing w:val="40"/>
        </w:rPr>
        <w:t xml:space="preserve"> </w:t>
      </w:r>
      <w:r>
        <w:t>художественного</w:t>
      </w:r>
      <w:r>
        <w:rPr>
          <w:spacing w:val="40"/>
        </w:rPr>
        <w:t xml:space="preserve"> </w:t>
      </w:r>
      <w:r>
        <w:t>образа,</w:t>
      </w:r>
      <w:r>
        <w:rPr>
          <w:spacing w:val="40"/>
        </w:rPr>
        <w:t xml:space="preserve"> </w:t>
      </w:r>
      <w:r>
        <w:t>уметь</w:t>
      </w:r>
      <w:r>
        <w:rPr>
          <w:spacing w:val="40"/>
        </w:rPr>
        <w:t xml:space="preserve"> </w:t>
      </w:r>
      <w:r>
        <w:t>различать</w:t>
      </w:r>
      <w:r>
        <w:rPr>
          <w:spacing w:val="40"/>
        </w:rPr>
        <w:t xml:space="preserve"> </w:t>
      </w:r>
      <w:r>
        <w:t>и</w:t>
      </w:r>
      <w:r>
        <w:rPr>
          <w:spacing w:val="40"/>
        </w:rPr>
        <w:t xml:space="preserve"> </w:t>
      </w:r>
      <w:r>
        <w:t>объяснять роль художественного материала в произведениях искусства;</w:t>
      </w:r>
    </w:p>
    <w:p w14:paraId="0A8A241F" w14:textId="77777777" w:rsidR="00DD28B4" w:rsidRDefault="006F0148" w:rsidP="005E2B32">
      <w:pPr>
        <w:pStyle w:val="a3"/>
        <w:ind w:left="643" w:firstLine="0"/>
        <w:jc w:val="left"/>
      </w:pPr>
      <w:r>
        <w:t>иметь</w:t>
      </w:r>
      <w:r>
        <w:rPr>
          <w:spacing w:val="44"/>
        </w:rPr>
        <w:t xml:space="preserve"> </w:t>
      </w:r>
      <w:r>
        <w:t>практические</w:t>
      </w:r>
      <w:r>
        <w:rPr>
          <w:spacing w:val="43"/>
        </w:rPr>
        <w:t xml:space="preserve"> </w:t>
      </w:r>
      <w:r>
        <w:t>навыки</w:t>
      </w:r>
      <w:r>
        <w:rPr>
          <w:spacing w:val="43"/>
        </w:rPr>
        <w:t xml:space="preserve"> </w:t>
      </w:r>
      <w:r>
        <w:t>изображения</w:t>
      </w:r>
      <w:r>
        <w:rPr>
          <w:spacing w:val="41"/>
        </w:rPr>
        <w:t xml:space="preserve"> </w:t>
      </w:r>
      <w:r>
        <w:t>карандашами</w:t>
      </w:r>
      <w:r>
        <w:rPr>
          <w:spacing w:val="43"/>
        </w:rPr>
        <w:t xml:space="preserve"> </w:t>
      </w:r>
      <w:r>
        <w:t>разной</w:t>
      </w:r>
      <w:r>
        <w:rPr>
          <w:spacing w:val="46"/>
        </w:rPr>
        <w:t xml:space="preserve"> </w:t>
      </w:r>
      <w:r>
        <w:t>жёсткости,</w:t>
      </w:r>
      <w:r>
        <w:rPr>
          <w:spacing w:val="44"/>
        </w:rPr>
        <w:t xml:space="preserve"> </w:t>
      </w:r>
      <w:r>
        <w:rPr>
          <w:spacing w:val="-2"/>
        </w:rPr>
        <w:t>фломастерами,</w:t>
      </w:r>
      <w:r>
        <w:t>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70986278" w14:textId="77777777" w:rsidR="00DD28B4" w:rsidRDefault="006F0148">
      <w:pPr>
        <w:pStyle w:val="a3"/>
        <w:ind w:right="144"/>
      </w:pPr>
      <w:r>
        <w:t>иметь представление о различных художественных техниках в использовании художественных материалов;</w:t>
      </w:r>
    </w:p>
    <w:p w14:paraId="2106920D" w14:textId="77777777" w:rsidR="00DD28B4" w:rsidRDefault="006F0148">
      <w:pPr>
        <w:pStyle w:val="a3"/>
        <w:ind w:right="141"/>
      </w:pPr>
      <w:r>
        <w:t>понимать роль рисунка как основы изобразительной деятельности; иметь опыт учебного рисунка - светотеневого изображения объёмных форм; знать основы линейной перспективы и уметь изображать объёмные геометрические тела на двухмерной плоскости;</w:t>
      </w:r>
    </w:p>
    <w:p w14:paraId="141DCB53" w14:textId="77777777" w:rsidR="00DD28B4" w:rsidRDefault="006F0148">
      <w:pPr>
        <w:pStyle w:val="a3"/>
        <w:spacing w:line="275" w:lineRule="exact"/>
        <w:ind w:left="643" w:firstLine="0"/>
      </w:pPr>
      <w:r>
        <w:t>знать</w:t>
      </w:r>
      <w:r>
        <w:rPr>
          <w:spacing w:val="50"/>
        </w:rPr>
        <w:t xml:space="preserve"> </w:t>
      </w:r>
      <w:r>
        <w:t>понятия</w:t>
      </w:r>
      <w:r>
        <w:rPr>
          <w:spacing w:val="50"/>
        </w:rPr>
        <w:t xml:space="preserve"> </w:t>
      </w:r>
      <w:r>
        <w:t>графической</w:t>
      </w:r>
      <w:r>
        <w:rPr>
          <w:spacing w:val="52"/>
        </w:rPr>
        <w:t xml:space="preserve"> </w:t>
      </w:r>
      <w:r>
        <w:t>грамоты</w:t>
      </w:r>
      <w:r>
        <w:rPr>
          <w:spacing w:val="49"/>
        </w:rPr>
        <w:t xml:space="preserve"> </w:t>
      </w:r>
      <w:r>
        <w:t>изображения</w:t>
      </w:r>
      <w:r>
        <w:rPr>
          <w:spacing w:val="49"/>
        </w:rPr>
        <w:t xml:space="preserve"> </w:t>
      </w:r>
      <w:r>
        <w:t>предмета</w:t>
      </w:r>
      <w:r>
        <w:rPr>
          <w:spacing w:val="49"/>
        </w:rPr>
        <w:t xml:space="preserve"> </w:t>
      </w:r>
      <w:r>
        <w:t>«освещённая</w:t>
      </w:r>
      <w:r>
        <w:rPr>
          <w:spacing w:val="51"/>
        </w:rPr>
        <w:t xml:space="preserve"> </w:t>
      </w:r>
      <w:r>
        <w:t>часть»,</w:t>
      </w:r>
      <w:r>
        <w:rPr>
          <w:spacing w:val="50"/>
        </w:rPr>
        <w:t xml:space="preserve"> </w:t>
      </w:r>
      <w:r>
        <w:rPr>
          <w:spacing w:val="-2"/>
        </w:rPr>
        <w:t>«блик»,</w:t>
      </w:r>
    </w:p>
    <w:p w14:paraId="560DF762" w14:textId="77777777" w:rsidR="00DD28B4" w:rsidRDefault="006F0148">
      <w:pPr>
        <w:pStyle w:val="a3"/>
        <w:ind w:left="643" w:hanging="361"/>
        <w:jc w:val="left"/>
      </w:pPr>
      <w:r>
        <w:t>«полутень», «собственная тень», «падающая тень» и уметь их применять в практике рисунка; понимать содержание понятий «тон», «тональные отношения» и иметь опыт их визуального</w:t>
      </w:r>
    </w:p>
    <w:p w14:paraId="70D84856" w14:textId="77777777" w:rsidR="00DD28B4" w:rsidRDefault="006F0148">
      <w:pPr>
        <w:pStyle w:val="a3"/>
        <w:ind w:firstLine="0"/>
        <w:jc w:val="left"/>
      </w:pPr>
      <w:r>
        <w:rPr>
          <w:spacing w:val="-2"/>
        </w:rPr>
        <w:t>анализа;</w:t>
      </w:r>
    </w:p>
    <w:p w14:paraId="345BEE00" w14:textId="77777777" w:rsidR="00DD28B4" w:rsidRDefault="006F0148">
      <w:pPr>
        <w:pStyle w:val="a3"/>
        <w:ind w:right="141"/>
      </w:pPr>
      <w: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45C63910" w14:textId="77777777" w:rsidR="00DD28B4" w:rsidRDefault="006F0148">
      <w:pPr>
        <w:pStyle w:val="a3"/>
        <w:ind w:right="139"/>
      </w:pPr>
      <w:r>
        <w:t>иметь опыт линейного рисунка, понимать выразительные возможности линии; иметь опыт творческого композиционного рисунка в ответ на заданную учебную задачу или как самостоятельное творческое действие;</w:t>
      </w:r>
    </w:p>
    <w:p w14:paraId="6087E417" w14:textId="77777777" w:rsidR="00DD28B4" w:rsidRDefault="006F0148">
      <w:pPr>
        <w:pStyle w:val="a3"/>
        <w:ind w:right="139"/>
      </w:pPr>
      <w:r>
        <w:t>знать основы цветоведения: характеризовать основные и составные цвета, дополнительные цвета - и значение этих знаний для искусства живописи;</w:t>
      </w:r>
    </w:p>
    <w:p w14:paraId="584638EB" w14:textId="77777777" w:rsidR="00DD28B4" w:rsidRDefault="006F0148">
      <w:pPr>
        <w:pStyle w:val="a3"/>
        <w:ind w:right="141"/>
      </w:pPr>
      <w:r>
        <w:t>определять содержание понятий «колорит», «цветовые отношения», «цветовой контраст» и иметь навыки практической работы гуашью и акварелью;</w:t>
      </w:r>
    </w:p>
    <w:p w14:paraId="19028529" w14:textId="77777777" w:rsidR="00DD28B4" w:rsidRDefault="006F0148">
      <w:pPr>
        <w:pStyle w:val="a3"/>
        <w:ind w:right="139"/>
      </w:pPr>
      <w:r>
        <w:t xml:space="preserve">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w:t>
      </w:r>
      <w:r>
        <w:rPr>
          <w:spacing w:val="-2"/>
        </w:rPr>
        <w:t>животных.</w:t>
      </w:r>
    </w:p>
    <w:p w14:paraId="10BB3E0E" w14:textId="77777777" w:rsidR="00DD28B4" w:rsidRDefault="006F0148">
      <w:pPr>
        <w:pStyle w:val="a5"/>
        <w:numPr>
          <w:ilvl w:val="0"/>
          <w:numId w:val="38"/>
        </w:numPr>
        <w:tabs>
          <w:tab w:val="left" w:pos="1050"/>
        </w:tabs>
        <w:ind w:left="1050" w:hanging="407"/>
        <w:jc w:val="both"/>
        <w:rPr>
          <w:sz w:val="24"/>
        </w:rPr>
      </w:pPr>
      <w:r>
        <w:rPr>
          <w:sz w:val="24"/>
        </w:rPr>
        <w:t>Жанры изобразительного</w:t>
      </w:r>
      <w:r>
        <w:rPr>
          <w:spacing w:val="-2"/>
          <w:sz w:val="24"/>
        </w:rPr>
        <w:t xml:space="preserve"> искусства:</w:t>
      </w:r>
    </w:p>
    <w:p w14:paraId="7A484F7D" w14:textId="77777777" w:rsidR="00DD28B4" w:rsidRDefault="006F0148">
      <w:pPr>
        <w:pStyle w:val="a3"/>
        <w:ind w:right="140"/>
      </w:pPr>
      <w:r>
        <w:t>объяснять понятие «жанры в изобразительном искусстве», перечислять жанры; объяснять разницу между предметом изображения, сюжетом и содержанием произведения искусства.</w:t>
      </w:r>
    </w:p>
    <w:p w14:paraId="431E5549" w14:textId="77777777" w:rsidR="00DD28B4" w:rsidRDefault="006F0148">
      <w:pPr>
        <w:pStyle w:val="a5"/>
        <w:numPr>
          <w:ilvl w:val="0"/>
          <w:numId w:val="38"/>
        </w:numPr>
        <w:tabs>
          <w:tab w:val="left" w:pos="1050"/>
        </w:tabs>
        <w:spacing w:before="1"/>
        <w:ind w:left="1050" w:hanging="407"/>
        <w:jc w:val="both"/>
        <w:rPr>
          <w:sz w:val="24"/>
        </w:rPr>
      </w:pPr>
      <w:r>
        <w:rPr>
          <w:spacing w:val="-2"/>
          <w:sz w:val="24"/>
        </w:rPr>
        <w:t>Натюрморт:</w:t>
      </w:r>
    </w:p>
    <w:p w14:paraId="7DBABA7E" w14:textId="77777777" w:rsidR="00DD28B4" w:rsidRDefault="006F0148">
      <w:pPr>
        <w:pStyle w:val="a3"/>
        <w:ind w:right="146"/>
      </w:pPr>
      <w: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14:paraId="7F915FF7" w14:textId="77777777" w:rsidR="00DD28B4" w:rsidRDefault="006F0148">
      <w:pPr>
        <w:pStyle w:val="a3"/>
        <w:ind w:right="139"/>
      </w:pPr>
      <w:r>
        <w:t xml:space="preserve">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w:t>
      </w:r>
      <w:r>
        <w:rPr>
          <w:spacing w:val="-2"/>
        </w:rPr>
        <w:t>художников;</w:t>
      </w:r>
    </w:p>
    <w:p w14:paraId="071B9207" w14:textId="77777777" w:rsidR="00DD28B4" w:rsidRDefault="006F0148">
      <w:pPr>
        <w:pStyle w:val="a3"/>
        <w:ind w:right="140"/>
      </w:pPr>
      <w:r>
        <w:t>знать и уметь применять в рисунке правила линейной перспективы и изображения объёмного предмета в двухмерном пространстве листа;</w:t>
      </w:r>
    </w:p>
    <w:p w14:paraId="47BDBD6E" w14:textId="77777777" w:rsidR="00DD28B4" w:rsidRDefault="006F0148">
      <w:pPr>
        <w:pStyle w:val="a3"/>
        <w:ind w:right="141"/>
      </w:pPr>
      <w: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w:t>
      </w:r>
      <w:r>
        <w:rPr>
          <w:spacing w:val="-2"/>
        </w:rPr>
        <w:t xml:space="preserve"> </w:t>
      </w:r>
      <w:r>
        <w:t>и</w:t>
      </w:r>
      <w:r>
        <w:rPr>
          <w:spacing w:val="-1"/>
        </w:rPr>
        <w:t xml:space="preserve"> </w:t>
      </w:r>
      <w:r>
        <w:t>целостного</w:t>
      </w:r>
      <w:r>
        <w:rPr>
          <w:spacing w:val="-3"/>
        </w:rPr>
        <w:t xml:space="preserve"> </w:t>
      </w:r>
      <w:r>
        <w:t>соотношения всех</w:t>
      </w:r>
      <w:r>
        <w:rPr>
          <w:spacing w:val="-4"/>
        </w:rPr>
        <w:t xml:space="preserve"> </w:t>
      </w:r>
      <w:r>
        <w:t>применяемых</w:t>
      </w:r>
      <w:r>
        <w:rPr>
          <w:spacing w:val="-5"/>
        </w:rPr>
        <w:t xml:space="preserve"> </w:t>
      </w:r>
      <w:r>
        <w:t>средств</w:t>
      </w:r>
      <w:r>
        <w:rPr>
          <w:spacing w:val="-4"/>
        </w:rPr>
        <w:t xml:space="preserve"> </w:t>
      </w:r>
      <w:r>
        <w:t>выразительности;</w:t>
      </w:r>
      <w:r>
        <w:rPr>
          <w:spacing w:val="-4"/>
        </w:rPr>
        <w:t xml:space="preserve"> </w:t>
      </w:r>
      <w:r>
        <w:t>иметь</w:t>
      </w:r>
      <w:r>
        <w:rPr>
          <w:spacing w:val="-1"/>
        </w:rPr>
        <w:t xml:space="preserve"> </w:t>
      </w:r>
      <w:r>
        <w:t>опыт создания графического натюрморта; иметь опыт создания натюрморта средствами живописи.</w:t>
      </w:r>
    </w:p>
    <w:p w14:paraId="55190937" w14:textId="77777777" w:rsidR="00DD28B4" w:rsidRDefault="006F0148">
      <w:pPr>
        <w:pStyle w:val="a5"/>
        <w:numPr>
          <w:ilvl w:val="0"/>
          <w:numId w:val="38"/>
        </w:numPr>
        <w:tabs>
          <w:tab w:val="left" w:pos="1050"/>
        </w:tabs>
        <w:spacing w:before="1"/>
        <w:ind w:left="1050" w:hanging="407"/>
        <w:jc w:val="both"/>
        <w:rPr>
          <w:sz w:val="24"/>
        </w:rPr>
      </w:pPr>
      <w:r>
        <w:rPr>
          <w:spacing w:val="-2"/>
          <w:sz w:val="24"/>
        </w:rPr>
        <w:t>Портрет:</w:t>
      </w:r>
    </w:p>
    <w:p w14:paraId="3C835E2B" w14:textId="77777777" w:rsidR="00DD28B4" w:rsidRDefault="006F0148">
      <w:pPr>
        <w:pStyle w:val="a3"/>
        <w:jc w:val="left"/>
      </w:pPr>
      <w:r>
        <w:t>иметь</w:t>
      </w:r>
      <w:r>
        <w:rPr>
          <w:spacing w:val="40"/>
        </w:rPr>
        <w:t xml:space="preserve"> </w:t>
      </w:r>
      <w:r>
        <w:t>представление</w:t>
      </w:r>
      <w:r>
        <w:rPr>
          <w:spacing w:val="40"/>
        </w:rPr>
        <w:t xml:space="preserve"> </w:t>
      </w:r>
      <w:r>
        <w:t>об</w:t>
      </w:r>
      <w:r>
        <w:rPr>
          <w:spacing w:val="40"/>
        </w:rPr>
        <w:t xml:space="preserve"> </w:t>
      </w:r>
      <w:r>
        <w:t>истории</w:t>
      </w:r>
      <w:r>
        <w:rPr>
          <w:spacing w:val="40"/>
        </w:rPr>
        <w:t xml:space="preserve"> </w:t>
      </w:r>
      <w:r>
        <w:t>портретного</w:t>
      </w:r>
      <w:r>
        <w:rPr>
          <w:spacing w:val="40"/>
        </w:rPr>
        <w:t xml:space="preserve"> </w:t>
      </w:r>
      <w:r>
        <w:t>изображения</w:t>
      </w:r>
      <w:r>
        <w:rPr>
          <w:spacing w:val="40"/>
        </w:rPr>
        <w:t xml:space="preserve"> </w:t>
      </w:r>
      <w:r>
        <w:t>человека</w:t>
      </w:r>
      <w:r>
        <w:rPr>
          <w:spacing w:val="40"/>
        </w:rPr>
        <w:t xml:space="preserve"> </w:t>
      </w:r>
      <w:r>
        <w:t>в</w:t>
      </w:r>
      <w:r>
        <w:rPr>
          <w:spacing w:val="40"/>
        </w:rPr>
        <w:t xml:space="preserve"> </w:t>
      </w:r>
      <w:r>
        <w:t>разные</w:t>
      </w:r>
      <w:r>
        <w:rPr>
          <w:spacing w:val="40"/>
        </w:rPr>
        <w:t xml:space="preserve"> </w:t>
      </w:r>
      <w:r>
        <w:t>эпохи</w:t>
      </w:r>
      <w:r>
        <w:rPr>
          <w:spacing w:val="40"/>
        </w:rPr>
        <w:t xml:space="preserve"> </w:t>
      </w:r>
      <w:r>
        <w:t>как последовательности изменений представления о человеке;</w:t>
      </w:r>
    </w:p>
    <w:p w14:paraId="16C073A3" w14:textId="77777777" w:rsidR="00DD28B4" w:rsidRDefault="006F0148">
      <w:pPr>
        <w:pStyle w:val="a3"/>
        <w:ind w:right="140"/>
        <w:jc w:val="left"/>
      </w:pPr>
      <w:r>
        <w:t>сравнивать содержание портретного образа в искусстве Древнего Рима, эпохи Возрождения и Нового времени;</w:t>
      </w:r>
    </w:p>
    <w:p w14:paraId="7020E9C9" w14:textId="77777777" w:rsidR="00DD28B4" w:rsidRDefault="006F0148">
      <w:pPr>
        <w:pStyle w:val="a3"/>
        <w:jc w:val="left"/>
      </w:pPr>
      <w:r>
        <w:t>понимать, что в художественном портрете присутствует также выражение идеалов эпохи и авторская позиция художника;</w:t>
      </w:r>
    </w:p>
    <w:p w14:paraId="39B5BF5A" w14:textId="77777777" w:rsidR="00DD28B4" w:rsidRDefault="006F0148">
      <w:pPr>
        <w:pStyle w:val="a3"/>
        <w:jc w:val="left"/>
      </w:pPr>
      <w:r>
        <w:t>узнавать</w:t>
      </w:r>
      <w:r>
        <w:rPr>
          <w:spacing w:val="39"/>
        </w:rPr>
        <w:t xml:space="preserve"> </w:t>
      </w:r>
      <w:r>
        <w:t>произведения</w:t>
      </w:r>
      <w:r>
        <w:rPr>
          <w:spacing w:val="38"/>
        </w:rPr>
        <w:t xml:space="preserve"> </w:t>
      </w:r>
      <w:r>
        <w:t>и</w:t>
      </w:r>
      <w:r>
        <w:rPr>
          <w:spacing w:val="39"/>
        </w:rPr>
        <w:t xml:space="preserve"> </w:t>
      </w:r>
      <w:r>
        <w:t>называть</w:t>
      </w:r>
      <w:r>
        <w:rPr>
          <w:spacing w:val="39"/>
        </w:rPr>
        <w:t xml:space="preserve"> </w:t>
      </w:r>
      <w:r>
        <w:t>имена</w:t>
      </w:r>
      <w:r>
        <w:rPr>
          <w:spacing w:val="38"/>
        </w:rPr>
        <w:t xml:space="preserve"> </w:t>
      </w:r>
      <w:r>
        <w:t>нескольких</w:t>
      </w:r>
      <w:r>
        <w:rPr>
          <w:spacing w:val="39"/>
        </w:rPr>
        <w:t xml:space="preserve"> </w:t>
      </w:r>
      <w:r>
        <w:t>великих</w:t>
      </w:r>
      <w:r>
        <w:rPr>
          <w:spacing w:val="38"/>
        </w:rPr>
        <w:t xml:space="preserve"> </w:t>
      </w:r>
      <w:r>
        <w:t>портретистов</w:t>
      </w:r>
      <w:r>
        <w:rPr>
          <w:spacing w:val="38"/>
        </w:rPr>
        <w:t xml:space="preserve"> </w:t>
      </w:r>
      <w:r>
        <w:t>европейского искусства (Леонардо да Винчи, Рафаэль, Микеланджело, Рембрандт и других портретистов);</w:t>
      </w:r>
    </w:p>
    <w:p w14:paraId="0C7AB8F0" w14:textId="77777777" w:rsidR="00DD28B4" w:rsidRDefault="006F0148">
      <w:pPr>
        <w:pStyle w:val="a3"/>
        <w:ind w:right="207"/>
        <w:jc w:val="left"/>
      </w:pPr>
      <w:r>
        <w:t>уметь</w:t>
      </w:r>
      <w:r>
        <w:rPr>
          <w:spacing w:val="40"/>
        </w:rPr>
        <w:t xml:space="preserve"> </w:t>
      </w:r>
      <w:r>
        <w:t>рассказывать</w:t>
      </w:r>
      <w:r>
        <w:rPr>
          <w:spacing w:val="40"/>
        </w:rPr>
        <w:t xml:space="preserve"> </w:t>
      </w:r>
      <w:r>
        <w:t>историю</w:t>
      </w:r>
      <w:r>
        <w:rPr>
          <w:spacing w:val="40"/>
        </w:rPr>
        <w:t xml:space="preserve"> </w:t>
      </w:r>
      <w:r>
        <w:t>портрета</w:t>
      </w:r>
      <w:r>
        <w:rPr>
          <w:spacing w:val="40"/>
        </w:rPr>
        <w:t xml:space="preserve"> </w:t>
      </w:r>
      <w:r>
        <w:t>в</w:t>
      </w:r>
      <w:r>
        <w:rPr>
          <w:spacing w:val="40"/>
        </w:rPr>
        <w:t xml:space="preserve"> </w:t>
      </w:r>
      <w:r>
        <w:t>русском</w:t>
      </w:r>
      <w:r>
        <w:rPr>
          <w:spacing w:val="40"/>
        </w:rPr>
        <w:t xml:space="preserve"> </w:t>
      </w:r>
      <w:r>
        <w:t>изобразительном</w:t>
      </w:r>
      <w:r>
        <w:rPr>
          <w:spacing w:val="40"/>
        </w:rPr>
        <w:t xml:space="preserve"> </w:t>
      </w:r>
      <w:r>
        <w:t>искусстве,</w:t>
      </w:r>
      <w:r>
        <w:rPr>
          <w:spacing w:val="40"/>
        </w:rPr>
        <w:t xml:space="preserve"> </w:t>
      </w:r>
      <w:r>
        <w:t>называть</w:t>
      </w:r>
      <w:r>
        <w:rPr>
          <w:spacing w:val="80"/>
        </w:rPr>
        <w:t xml:space="preserve"> </w:t>
      </w:r>
      <w:r>
        <w:t>имена великих художников-портретистов (В. Боровиковский, А. Венецианов, О. Кипренский,</w:t>
      </w:r>
      <w:r>
        <w:rPr>
          <w:spacing w:val="80"/>
        </w:rPr>
        <w:t xml:space="preserve"> </w:t>
      </w:r>
      <w:r>
        <w:t>В. Тропинин, К. Брюллов, И. Крамской, И. Репин, В. Суриков, В. Серов и другие авторы);</w:t>
      </w:r>
    </w:p>
    <w:p w14:paraId="5B158F7A" w14:textId="77777777" w:rsidR="00DD28B4" w:rsidRDefault="006F0148">
      <w:pPr>
        <w:pStyle w:val="a3"/>
        <w:jc w:val="left"/>
      </w:pPr>
      <w:r>
        <w:t>знать и претворять в рисунке основные позиции конструкции головы человека, пропорции лица, соотношение лицевой и черепной частей головы;</w:t>
      </w:r>
    </w:p>
    <w:p w14:paraId="652E0F50" w14:textId="77777777" w:rsidR="00DD28B4" w:rsidRDefault="006F0148">
      <w:pPr>
        <w:pStyle w:val="a3"/>
        <w:jc w:val="left"/>
      </w:pPr>
      <w:r>
        <w:t>иметь</w:t>
      </w:r>
      <w:r>
        <w:rPr>
          <w:spacing w:val="80"/>
        </w:rPr>
        <w:t xml:space="preserve"> </w:t>
      </w:r>
      <w:r>
        <w:t>представление</w:t>
      </w:r>
      <w:r>
        <w:rPr>
          <w:spacing w:val="80"/>
        </w:rPr>
        <w:t xml:space="preserve"> </w:t>
      </w:r>
      <w:r>
        <w:t>о</w:t>
      </w:r>
      <w:r>
        <w:rPr>
          <w:spacing w:val="80"/>
        </w:rPr>
        <w:t xml:space="preserve"> </w:t>
      </w:r>
      <w:r>
        <w:t>способах</w:t>
      </w:r>
      <w:r>
        <w:rPr>
          <w:spacing w:val="80"/>
        </w:rPr>
        <w:t xml:space="preserve"> </w:t>
      </w:r>
      <w:r>
        <w:t>объёмного</w:t>
      </w:r>
      <w:r>
        <w:rPr>
          <w:spacing w:val="80"/>
        </w:rPr>
        <w:t xml:space="preserve"> </w:t>
      </w:r>
      <w:r>
        <w:t>изображения</w:t>
      </w:r>
      <w:r>
        <w:rPr>
          <w:spacing w:val="80"/>
        </w:rPr>
        <w:t xml:space="preserve"> </w:t>
      </w:r>
      <w:r>
        <w:t>головы</w:t>
      </w:r>
      <w:r>
        <w:rPr>
          <w:spacing w:val="80"/>
        </w:rPr>
        <w:t xml:space="preserve"> </w:t>
      </w:r>
      <w:r>
        <w:t>человека,</w:t>
      </w:r>
      <w:r>
        <w:rPr>
          <w:spacing w:val="80"/>
        </w:rPr>
        <w:t xml:space="preserve"> </w:t>
      </w:r>
      <w:r>
        <w:t>создавать зарисовки</w:t>
      </w:r>
      <w:r>
        <w:rPr>
          <w:spacing w:val="66"/>
        </w:rPr>
        <w:t xml:space="preserve"> </w:t>
      </w:r>
      <w:r>
        <w:t>объёмной</w:t>
      </w:r>
      <w:r>
        <w:rPr>
          <w:spacing w:val="64"/>
        </w:rPr>
        <w:t xml:space="preserve"> </w:t>
      </w:r>
      <w:r>
        <w:t>конструкции</w:t>
      </w:r>
      <w:r>
        <w:rPr>
          <w:spacing w:val="66"/>
        </w:rPr>
        <w:t xml:space="preserve"> </w:t>
      </w:r>
      <w:r>
        <w:t>головы,</w:t>
      </w:r>
      <w:r>
        <w:rPr>
          <w:spacing w:val="62"/>
        </w:rPr>
        <w:t xml:space="preserve"> </w:t>
      </w:r>
      <w:r>
        <w:t>понимать</w:t>
      </w:r>
      <w:r>
        <w:rPr>
          <w:spacing w:val="65"/>
        </w:rPr>
        <w:t xml:space="preserve"> </w:t>
      </w:r>
      <w:r>
        <w:t>термин</w:t>
      </w:r>
      <w:r>
        <w:rPr>
          <w:spacing w:val="63"/>
        </w:rPr>
        <w:t xml:space="preserve"> </w:t>
      </w:r>
      <w:r>
        <w:t>«ракурс»</w:t>
      </w:r>
      <w:r>
        <w:rPr>
          <w:spacing w:val="64"/>
        </w:rPr>
        <w:t xml:space="preserve"> </w:t>
      </w:r>
      <w:r>
        <w:t>и</w:t>
      </w:r>
      <w:r>
        <w:rPr>
          <w:spacing w:val="65"/>
        </w:rPr>
        <w:t xml:space="preserve"> </w:t>
      </w:r>
      <w:r>
        <w:t>определять</w:t>
      </w:r>
      <w:r>
        <w:rPr>
          <w:spacing w:val="65"/>
        </w:rPr>
        <w:t xml:space="preserve"> </w:t>
      </w:r>
      <w:r>
        <w:t>его</w:t>
      </w:r>
      <w:r>
        <w:rPr>
          <w:spacing w:val="62"/>
        </w:rPr>
        <w:t xml:space="preserve"> </w:t>
      </w:r>
      <w:r>
        <w:rPr>
          <w:spacing w:val="-5"/>
        </w:rPr>
        <w:t>на</w:t>
      </w:r>
    </w:p>
    <w:p w14:paraId="330E61A8" w14:textId="77777777" w:rsidR="00DD28B4" w:rsidRDefault="006F0148">
      <w:pPr>
        <w:pStyle w:val="a3"/>
        <w:spacing w:before="61"/>
        <w:ind w:firstLine="0"/>
        <w:jc w:val="left"/>
      </w:pPr>
      <w:r>
        <w:rPr>
          <w:spacing w:val="-2"/>
        </w:rPr>
        <w:t>практике;</w:t>
      </w:r>
    </w:p>
    <w:p w14:paraId="49C52B98" w14:textId="77777777" w:rsidR="00DD28B4" w:rsidRDefault="006F0148">
      <w:pPr>
        <w:pStyle w:val="a3"/>
        <w:ind w:right="139"/>
      </w:pPr>
      <w:r>
        <w:t xml:space="preserve">иметь представление о скульптурном портрете в истории искусства, о выражении характера человека и образа эпохи в скульптурном портрете; иметь начальный опыт лепки головы </w:t>
      </w:r>
      <w:r>
        <w:rPr>
          <w:spacing w:val="-2"/>
        </w:rPr>
        <w:t>человека;</w:t>
      </w:r>
    </w:p>
    <w:p w14:paraId="2C263D96" w14:textId="77777777" w:rsidR="00DD28B4" w:rsidRDefault="006F0148">
      <w:pPr>
        <w:pStyle w:val="a3"/>
        <w:ind w:right="142"/>
      </w:pPr>
      <w:r>
        <w:t>приобретать опыт графического портретного изображения как нового для себя видения индивидуальности человека;</w:t>
      </w:r>
    </w:p>
    <w:p w14:paraId="52157563" w14:textId="77777777" w:rsidR="00DD28B4" w:rsidRDefault="006F0148">
      <w:pPr>
        <w:pStyle w:val="a3"/>
        <w:ind w:right="145"/>
      </w:pPr>
      <w:r>
        <w:t>иметь представление о графических портретах мастеров разных эпох, о разнообразии графических средств в изображении образа человека;</w:t>
      </w:r>
    </w:p>
    <w:p w14:paraId="1C454543" w14:textId="77777777" w:rsidR="00DD28B4" w:rsidRDefault="006F0148">
      <w:pPr>
        <w:pStyle w:val="a3"/>
        <w:ind w:right="141"/>
      </w:pPr>
      <w:r>
        <w:t>уметь характеризовать роль освещения как выразительного средства при создании художественного образа;</w:t>
      </w:r>
    </w:p>
    <w:p w14:paraId="287EDD34" w14:textId="77777777" w:rsidR="00DD28B4" w:rsidRDefault="006F0148">
      <w:pPr>
        <w:pStyle w:val="a3"/>
        <w:ind w:right="143"/>
      </w:pPr>
      <w: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25F8E0C5" w14:textId="77777777" w:rsidR="00DD28B4" w:rsidRDefault="006F0148">
      <w:pPr>
        <w:pStyle w:val="a3"/>
        <w:ind w:left="643" w:firstLine="0"/>
      </w:pPr>
      <w:r>
        <w:t>иметь</w:t>
      </w:r>
      <w:r>
        <w:rPr>
          <w:spacing w:val="-2"/>
        </w:rPr>
        <w:t xml:space="preserve"> </w:t>
      </w:r>
      <w:r>
        <w:t>представление</w:t>
      </w:r>
      <w:r>
        <w:rPr>
          <w:spacing w:val="-1"/>
        </w:rPr>
        <w:t xml:space="preserve"> </w:t>
      </w:r>
      <w:r>
        <w:t>о</w:t>
      </w:r>
      <w:r>
        <w:rPr>
          <w:spacing w:val="-1"/>
        </w:rPr>
        <w:t xml:space="preserve"> </w:t>
      </w:r>
      <w:r>
        <w:t>жанре</w:t>
      </w:r>
      <w:r>
        <w:rPr>
          <w:spacing w:val="-2"/>
        </w:rPr>
        <w:t xml:space="preserve"> </w:t>
      </w:r>
      <w:r>
        <w:t>портрета</w:t>
      </w:r>
      <w:r>
        <w:rPr>
          <w:spacing w:val="-1"/>
        </w:rPr>
        <w:t xml:space="preserve"> </w:t>
      </w:r>
      <w:r>
        <w:t>в</w:t>
      </w:r>
      <w:r>
        <w:rPr>
          <w:spacing w:val="-1"/>
        </w:rPr>
        <w:t xml:space="preserve"> </w:t>
      </w:r>
      <w:r>
        <w:t>искусстве</w:t>
      </w:r>
      <w:r>
        <w:rPr>
          <w:spacing w:val="-3"/>
        </w:rPr>
        <w:t xml:space="preserve"> </w:t>
      </w:r>
      <w:r>
        <w:t>ХХ</w:t>
      </w:r>
      <w:r>
        <w:rPr>
          <w:spacing w:val="-1"/>
        </w:rPr>
        <w:t xml:space="preserve"> </w:t>
      </w:r>
      <w:r>
        <w:t>в.</w:t>
      </w:r>
      <w:r>
        <w:rPr>
          <w:spacing w:val="2"/>
        </w:rPr>
        <w:t xml:space="preserve"> </w:t>
      </w:r>
      <w:r>
        <w:t>-</w:t>
      </w:r>
      <w:r>
        <w:rPr>
          <w:spacing w:val="-1"/>
        </w:rPr>
        <w:t xml:space="preserve"> </w:t>
      </w:r>
      <w:r>
        <w:t>западном</w:t>
      </w:r>
      <w:r>
        <w:rPr>
          <w:spacing w:val="-1"/>
        </w:rPr>
        <w:t xml:space="preserve"> </w:t>
      </w:r>
      <w:r>
        <w:t>и</w:t>
      </w:r>
      <w:r>
        <w:rPr>
          <w:spacing w:val="1"/>
        </w:rPr>
        <w:t xml:space="preserve"> </w:t>
      </w:r>
      <w:r>
        <w:rPr>
          <w:spacing w:val="-2"/>
        </w:rPr>
        <w:t>отечественном.</w:t>
      </w:r>
    </w:p>
    <w:p w14:paraId="57D3A6FA" w14:textId="77777777" w:rsidR="00DD28B4" w:rsidRDefault="006F0148">
      <w:pPr>
        <w:pStyle w:val="a5"/>
        <w:numPr>
          <w:ilvl w:val="0"/>
          <w:numId w:val="38"/>
        </w:numPr>
        <w:tabs>
          <w:tab w:val="left" w:pos="990"/>
        </w:tabs>
        <w:ind w:left="990" w:hanging="347"/>
        <w:jc w:val="both"/>
        <w:rPr>
          <w:sz w:val="24"/>
        </w:rPr>
      </w:pPr>
      <w:r>
        <w:rPr>
          <w:spacing w:val="-2"/>
          <w:sz w:val="24"/>
        </w:rPr>
        <w:t>Пейзаж:</w:t>
      </w:r>
    </w:p>
    <w:p w14:paraId="6DB9B49C" w14:textId="77777777" w:rsidR="00DD28B4" w:rsidRDefault="006F0148">
      <w:pPr>
        <w:pStyle w:val="a3"/>
        <w:ind w:right="142"/>
      </w:pPr>
      <w:r>
        <w:t>иметь представление и уметь сравнивать изображение пространства в эпоху Древнего мира, в Средневековом искусстве и в эпоху Возрождения;</w:t>
      </w:r>
    </w:p>
    <w:p w14:paraId="0852C52D" w14:textId="77777777" w:rsidR="00DD28B4" w:rsidRDefault="006F0148">
      <w:pPr>
        <w:pStyle w:val="a3"/>
        <w:ind w:left="643" w:right="1192" w:firstLine="0"/>
      </w:pPr>
      <w:r>
        <w:t>знать</w:t>
      </w:r>
      <w:r>
        <w:rPr>
          <w:spacing w:val="-4"/>
        </w:rPr>
        <w:t xml:space="preserve"> </w:t>
      </w:r>
      <w:r>
        <w:t>правила</w:t>
      </w:r>
      <w:r>
        <w:rPr>
          <w:spacing w:val="-5"/>
        </w:rPr>
        <w:t xml:space="preserve"> </w:t>
      </w:r>
      <w:r>
        <w:t>построения</w:t>
      </w:r>
      <w:r>
        <w:rPr>
          <w:spacing w:val="-5"/>
        </w:rPr>
        <w:t xml:space="preserve"> </w:t>
      </w:r>
      <w:r>
        <w:t>линейной</w:t>
      </w:r>
      <w:r>
        <w:rPr>
          <w:spacing w:val="-4"/>
        </w:rPr>
        <w:t xml:space="preserve"> </w:t>
      </w:r>
      <w:r>
        <w:t>перспективы</w:t>
      </w:r>
      <w:r>
        <w:rPr>
          <w:spacing w:val="-7"/>
        </w:rPr>
        <w:t xml:space="preserve"> </w:t>
      </w:r>
      <w:r>
        <w:t>и</w:t>
      </w:r>
      <w:r>
        <w:rPr>
          <w:spacing w:val="-3"/>
        </w:rPr>
        <w:t xml:space="preserve"> </w:t>
      </w:r>
      <w:r>
        <w:t>уметь</w:t>
      </w:r>
      <w:r>
        <w:rPr>
          <w:spacing w:val="-4"/>
        </w:rPr>
        <w:t xml:space="preserve"> </w:t>
      </w:r>
      <w:r>
        <w:t>применять</w:t>
      </w:r>
      <w:r>
        <w:rPr>
          <w:spacing w:val="-3"/>
        </w:rPr>
        <w:t xml:space="preserve"> </w:t>
      </w:r>
      <w:r>
        <w:t>их</w:t>
      </w:r>
      <w:r>
        <w:rPr>
          <w:spacing w:val="-6"/>
        </w:rPr>
        <w:t xml:space="preserve"> </w:t>
      </w:r>
      <w:r>
        <w:t>в</w:t>
      </w:r>
      <w:r>
        <w:rPr>
          <w:spacing w:val="-5"/>
        </w:rPr>
        <w:t xml:space="preserve"> </w:t>
      </w:r>
      <w:r>
        <w:t>рисунке; определять содержание понятий: линия горизонта, точка схода, низкий</w:t>
      </w:r>
    </w:p>
    <w:p w14:paraId="6A63169A" w14:textId="77777777" w:rsidR="00DD28B4" w:rsidRDefault="006F0148">
      <w:pPr>
        <w:pStyle w:val="a3"/>
        <w:ind w:right="140" w:firstLine="0"/>
      </w:pPr>
      <w:r>
        <w:t>и высокий горизонт, перспективные сокращения, центральная и угловая перспектива; знать правила воздушной перспективы и уметь их применять на практике; характеризовать особенности изображения разных состояний природы в романтическом пейзаже и пейзаже творчества</w:t>
      </w:r>
      <w:r>
        <w:rPr>
          <w:spacing w:val="-3"/>
        </w:rPr>
        <w:t xml:space="preserve"> </w:t>
      </w:r>
      <w:r>
        <w:t>импрессионистов и постимпрессионистов; иметь</w:t>
      </w:r>
      <w:r>
        <w:rPr>
          <w:spacing w:val="-1"/>
        </w:rPr>
        <w:t xml:space="preserve"> </w:t>
      </w:r>
      <w:r>
        <w:t>представление</w:t>
      </w:r>
      <w:r>
        <w:rPr>
          <w:spacing w:val="-1"/>
        </w:rPr>
        <w:t xml:space="preserve"> </w:t>
      </w:r>
      <w:r>
        <w:t>о морских пейзажах И. Айвазовского;</w:t>
      </w:r>
    </w:p>
    <w:p w14:paraId="7667082E" w14:textId="77777777" w:rsidR="00DD28B4" w:rsidRDefault="006F0148">
      <w:pPr>
        <w:pStyle w:val="a3"/>
        <w:ind w:right="143"/>
      </w:pPr>
      <w:r>
        <w:t>иметь представление об особенностях пленэрной живописи и колористической изменчивости состояний природы;</w:t>
      </w:r>
    </w:p>
    <w:p w14:paraId="69B1BEAD" w14:textId="77777777" w:rsidR="00DD28B4" w:rsidRDefault="006F0148">
      <w:pPr>
        <w:pStyle w:val="a3"/>
        <w:ind w:right="139"/>
      </w:pPr>
      <w:r>
        <w:t>знать и уметь рассказывать историю пейзажа в русской живописи, характеризуя</w:t>
      </w:r>
      <w:r>
        <w:rPr>
          <w:spacing w:val="40"/>
        </w:rPr>
        <w:t xml:space="preserve"> </w:t>
      </w:r>
      <w:r>
        <w:t>особенности понимания пейзажа в творчестве А. Саврасова, И. Шишкина, И. Левитана и художников ХХ в. (по выбору);</w:t>
      </w:r>
    </w:p>
    <w:p w14:paraId="62ECD753" w14:textId="77777777" w:rsidR="00DD28B4" w:rsidRDefault="006F0148">
      <w:pPr>
        <w:pStyle w:val="a3"/>
        <w:ind w:right="141"/>
      </w:pPr>
      <w:r>
        <w:t>уметь объяснять, как в пейзажной живописи развивался образ отечественной природы и каково его значение в развитии чувства Родины;</w:t>
      </w:r>
    </w:p>
    <w:p w14:paraId="330D7B3F" w14:textId="77777777" w:rsidR="00DD28B4" w:rsidRDefault="006F0148">
      <w:pPr>
        <w:pStyle w:val="a3"/>
        <w:ind w:left="643" w:right="143" w:firstLine="0"/>
      </w:pPr>
      <w:r>
        <w:t>иметь</w:t>
      </w:r>
      <w:r>
        <w:rPr>
          <w:spacing w:val="-1"/>
        </w:rPr>
        <w:t xml:space="preserve"> </w:t>
      </w:r>
      <w:r>
        <w:t>опыт</w:t>
      </w:r>
      <w:r>
        <w:rPr>
          <w:spacing w:val="-1"/>
        </w:rPr>
        <w:t xml:space="preserve"> </w:t>
      </w:r>
      <w:r>
        <w:t>живописного</w:t>
      </w:r>
      <w:r>
        <w:rPr>
          <w:spacing w:val="-4"/>
        </w:rPr>
        <w:t xml:space="preserve"> </w:t>
      </w:r>
      <w:r>
        <w:t>изображения различных</w:t>
      </w:r>
      <w:r>
        <w:rPr>
          <w:spacing w:val="-2"/>
        </w:rPr>
        <w:t xml:space="preserve"> </w:t>
      </w:r>
      <w:r>
        <w:t>активно выраженных</w:t>
      </w:r>
      <w:r>
        <w:rPr>
          <w:spacing w:val="-2"/>
        </w:rPr>
        <w:t xml:space="preserve"> </w:t>
      </w:r>
      <w:r>
        <w:t>состояний природы; иметь</w:t>
      </w:r>
      <w:r>
        <w:rPr>
          <w:spacing w:val="74"/>
          <w:w w:val="150"/>
        </w:rPr>
        <w:t xml:space="preserve"> </w:t>
      </w:r>
      <w:r>
        <w:t>опыт</w:t>
      </w:r>
      <w:r>
        <w:rPr>
          <w:spacing w:val="73"/>
          <w:w w:val="150"/>
        </w:rPr>
        <w:t xml:space="preserve"> </w:t>
      </w:r>
      <w:r>
        <w:t>пейзажных</w:t>
      </w:r>
      <w:r>
        <w:rPr>
          <w:spacing w:val="70"/>
          <w:w w:val="150"/>
        </w:rPr>
        <w:t xml:space="preserve"> </w:t>
      </w:r>
      <w:r>
        <w:t>зарисовок,</w:t>
      </w:r>
      <w:r>
        <w:rPr>
          <w:spacing w:val="74"/>
          <w:w w:val="150"/>
        </w:rPr>
        <w:t xml:space="preserve"> </w:t>
      </w:r>
      <w:r>
        <w:t>графического</w:t>
      </w:r>
      <w:r>
        <w:rPr>
          <w:spacing w:val="73"/>
          <w:w w:val="150"/>
        </w:rPr>
        <w:t xml:space="preserve"> </w:t>
      </w:r>
      <w:r>
        <w:t>изображения</w:t>
      </w:r>
      <w:r>
        <w:rPr>
          <w:spacing w:val="75"/>
          <w:w w:val="150"/>
        </w:rPr>
        <w:t xml:space="preserve"> </w:t>
      </w:r>
      <w:r>
        <w:t>природы</w:t>
      </w:r>
      <w:r>
        <w:rPr>
          <w:spacing w:val="73"/>
          <w:w w:val="150"/>
        </w:rPr>
        <w:t xml:space="preserve"> </w:t>
      </w:r>
      <w:r>
        <w:t>по</w:t>
      </w:r>
      <w:r>
        <w:rPr>
          <w:spacing w:val="75"/>
          <w:w w:val="150"/>
        </w:rPr>
        <w:t xml:space="preserve"> </w:t>
      </w:r>
      <w:r>
        <w:t>памяти</w:t>
      </w:r>
      <w:r>
        <w:rPr>
          <w:spacing w:val="71"/>
          <w:w w:val="150"/>
        </w:rPr>
        <w:t xml:space="preserve"> </w:t>
      </w:r>
      <w:r>
        <w:rPr>
          <w:spacing w:val="-10"/>
        </w:rPr>
        <w:t>и</w:t>
      </w:r>
    </w:p>
    <w:p w14:paraId="273DEF8A" w14:textId="77777777" w:rsidR="00DD28B4" w:rsidRDefault="006F0148">
      <w:pPr>
        <w:pStyle w:val="a3"/>
        <w:ind w:firstLine="0"/>
        <w:jc w:val="left"/>
      </w:pPr>
      <w:r>
        <w:rPr>
          <w:spacing w:val="-2"/>
        </w:rPr>
        <w:t>представлению;</w:t>
      </w:r>
    </w:p>
    <w:p w14:paraId="0E1B37D5" w14:textId="77777777" w:rsidR="00DD28B4" w:rsidRDefault="006F0148">
      <w:pPr>
        <w:pStyle w:val="a3"/>
        <w:ind w:right="143"/>
      </w:pPr>
      <w:r>
        <w:t>иметь опыт художественной наблюдательности как способа развития интереса к окружающему миру и его художественно-поэтическому видению;</w:t>
      </w:r>
    </w:p>
    <w:p w14:paraId="4539B0C8" w14:textId="77777777" w:rsidR="00DD28B4" w:rsidRDefault="006F0148">
      <w:pPr>
        <w:pStyle w:val="a3"/>
        <w:ind w:right="142"/>
      </w:pPr>
      <w:r>
        <w:t>иметь опыт изображения городского пейзажа - по памяти или представлению; обрести навыки восприятия образности городского пространства как выражения самобытного лица культуры и истории народа;</w:t>
      </w:r>
    </w:p>
    <w:p w14:paraId="513FD0A8" w14:textId="77777777" w:rsidR="00DD28B4" w:rsidRDefault="006F0148">
      <w:pPr>
        <w:pStyle w:val="a3"/>
        <w:ind w:right="144"/>
      </w:pPr>
      <w:r>
        <w:t>понимать и объяснять роль культурного наследия в городском пространстве, задачи его охраны и сохранения.</w:t>
      </w:r>
    </w:p>
    <w:p w14:paraId="18349B5E" w14:textId="77777777" w:rsidR="00DD28B4" w:rsidRDefault="006F0148">
      <w:pPr>
        <w:pStyle w:val="a5"/>
        <w:numPr>
          <w:ilvl w:val="0"/>
          <w:numId w:val="38"/>
        </w:numPr>
        <w:tabs>
          <w:tab w:val="left" w:pos="1050"/>
        </w:tabs>
        <w:ind w:left="1050" w:hanging="407"/>
        <w:jc w:val="both"/>
        <w:rPr>
          <w:sz w:val="24"/>
        </w:rPr>
      </w:pPr>
      <w:r>
        <w:rPr>
          <w:sz w:val="24"/>
        </w:rPr>
        <w:t>Бытовой</w:t>
      </w:r>
      <w:r>
        <w:rPr>
          <w:spacing w:val="-8"/>
          <w:sz w:val="24"/>
        </w:rPr>
        <w:t xml:space="preserve"> </w:t>
      </w:r>
      <w:r>
        <w:rPr>
          <w:spacing w:val="-2"/>
          <w:sz w:val="24"/>
        </w:rPr>
        <w:t>жанр:</w:t>
      </w:r>
    </w:p>
    <w:p w14:paraId="353932ED" w14:textId="77777777" w:rsidR="00DD28B4" w:rsidRDefault="006F0148">
      <w:pPr>
        <w:pStyle w:val="a3"/>
        <w:jc w:val="left"/>
      </w:pPr>
      <w:r>
        <w:t>характеризовать роль изобразительного искусства в формировании представлений о жизни людей разных эпох и народов;</w:t>
      </w:r>
    </w:p>
    <w:p w14:paraId="6E637667" w14:textId="77777777" w:rsidR="00DD28B4" w:rsidRDefault="006F0148">
      <w:pPr>
        <w:pStyle w:val="a3"/>
        <w:jc w:val="left"/>
      </w:pPr>
      <w:r>
        <w:t>уметь объяснять понятия «тематическая картина», «станковая живопись», «монументальная живопись», перечислять основные жанры тематической картины;</w:t>
      </w:r>
    </w:p>
    <w:p w14:paraId="78C2321E" w14:textId="77777777" w:rsidR="00DD28B4" w:rsidRDefault="006F0148">
      <w:pPr>
        <w:pStyle w:val="a3"/>
        <w:jc w:val="left"/>
      </w:pPr>
      <w:r>
        <w:t>различать тему, сюжет и содержание в жанровой картине, выявлять образ нравственных и</w:t>
      </w:r>
      <w:r>
        <w:rPr>
          <w:spacing w:val="80"/>
        </w:rPr>
        <w:t xml:space="preserve"> </w:t>
      </w:r>
      <w:r>
        <w:t>ценностных смыслов в жанровой картине;</w:t>
      </w:r>
    </w:p>
    <w:p w14:paraId="4D09ADE5" w14:textId="77777777" w:rsidR="00DD28B4" w:rsidRDefault="006F0148">
      <w:pPr>
        <w:pStyle w:val="a3"/>
        <w:spacing w:before="1"/>
        <w:jc w:val="left"/>
      </w:pPr>
      <w:r>
        <w:t>иметь</w:t>
      </w:r>
      <w:r>
        <w:rPr>
          <w:spacing w:val="80"/>
        </w:rPr>
        <w:t xml:space="preserve"> </w:t>
      </w:r>
      <w:r>
        <w:t>представление</w:t>
      </w:r>
      <w:r>
        <w:rPr>
          <w:spacing w:val="80"/>
        </w:rPr>
        <w:t xml:space="preserve"> </w:t>
      </w:r>
      <w:r>
        <w:t>о</w:t>
      </w:r>
      <w:r>
        <w:rPr>
          <w:spacing w:val="80"/>
        </w:rPr>
        <w:t xml:space="preserve"> </w:t>
      </w:r>
      <w:r>
        <w:t>композиции</w:t>
      </w:r>
      <w:r>
        <w:rPr>
          <w:spacing w:val="80"/>
        </w:rPr>
        <w:t xml:space="preserve"> </w:t>
      </w:r>
      <w:r>
        <w:t>как</w:t>
      </w:r>
      <w:r>
        <w:rPr>
          <w:spacing w:val="80"/>
        </w:rPr>
        <w:t xml:space="preserve"> </w:t>
      </w:r>
      <w:r>
        <w:t>целостности</w:t>
      </w:r>
      <w:r>
        <w:rPr>
          <w:spacing w:val="80"/>
        </w:rPr>
        <w:t xml:space="preserve"> </w:t>
      </w:r>
      <w:r>
        <w:t>в</w:t>
      </w:r>
      <w:r>
        <w:rPr>
          <w:spacing w:val="80"/>
        </w:rPr>
        <w:t xml:space="preserve"> </w:t>
      </w:r>
      <w:r>
        <w:t>организации</w:t>
      </w:r>
      <w:r>
        <w:rPr>
          <w:spacing w:val="80"/>
        </w:rPr>
        <w:t xml:space="preserve"> </w:t>
      </w:r>
      <w:r>
        <w:t>художественных выразительных средств, взаимосвязи всех компонентов художественного произведения;</w:t>
      </w:r>
    </w:p>
    <w:p w14:paraId="076113EB" w14:textId="77777777" w:rsidR="00DD28B4" w:rsidRDefault="006F0148">
      <w:pPr>
        <w:pStyle w:val="a3"/>
        <w:jc w:val="left"/>
      </w:pPr>
      <w:r>
        <w:t>объяснять</w:t>
      </w:r>
      <w:r>
        <w:rPr>
          <w:spacing w:val="40"/>
        </w:rPr>
        <w:t xml:space="preserve"> </w:t>
      </w:r>
      <w:r>
        <w:t>значение</w:t>
      </w:r>
      <w:r>
        <w:rPr>
          <w:spacing w:val="40"/>
        </w:rPr>
        <w:t xml:space="preserve"> </w:t>
      </w:r>
      <w:r>
        <w:t>художественного</w:t>
      </w:r>
      <w:r>
        <w:rPr>
          <w:spacing w:val="40"/>
        </w:rPr>
        <w:t xml:space="preserve"> </w:t>
      </w:r>
      <w:r>
        <w:t>изображения</w:t>
      </w:r>
      <w:r>
        <w:rPr>
          <w:spacing w:val="40"/>
        </w:rPr>
        <w:t xml:space="preserve"> </w:t>
      </w:r>
      <w:r>
        <w:t>бытовой</w:t>
      </w:r>
      <w:r>
        <w:rPr>
          <w:spacing w:val="40"/>
        </w:rPr>
        <w:t xml:space="preserve"> </w:t>
      </w:r>
      <w:r>
        <w:t>жизни</w:t>
      </w:r>
      <w:r>
        <w:rPr>
          <w:spacing w:val="40"/>
        </w:rPr>
        <w:t xml:space="preserve"> </w:t>
      </w:r>
      <w:r>
        <w:t>людей</w:t>
      </w:r>
      <w:r>
        <w:rPr>
          <w:spacing w:val="40"/>
        </w:rPr>
        <w:t xml:space="preserve"> </w:t>
      </w:r>
      <w:r>
        <w:t>в</w:t>
      </w:r>
      <w:r>
        <w:rPr>
          <w:spacing w:val="40"/>
        </w:rPr>
        <w:t xml:space="preserve"> </w:t>
      </w:r>
      <w:r>
        <w:t>понимании</w:t>
      </w:r>
      <w:r>
        <w:rPr>
          <w:spacing w:val="40"/>
        </w:rPr>
        <w:t xml:space="preserve"> </w:t>
      </w:r>
      <w:r>
        <w:t>истории человечества и современной жизни;</w:t>
      </w:r>
    </w:p>
    <w:p w14:paraId="3245DD2A" w14:textId="77777777" w:rsidR="00DD28B4" w:rsidRDefault="006F0148">
      <w:pPr>
        <w:pStyle w:val="a3"/>
        <w:jc w:val="left"/>
      </w:pPr>
      <w:r>
        <w:t xml:space="preserve">осознавать многообразие форм организации бытовой жизни и одновременно единство мира </w:t>
      </w:r>
      <w:r>
        <w:rPr>
          <w:spacing w:val="-2"/>
        </w:rPr>
        <w:t>людей;</w:t>
      </w:r>
    </w:p>
    <w:p w14:paraId="3D424FFA" w14:textId="77777777" w:rsidR="00DD28B4" w:rsidRDefault="006F0148">
      <w:pPr>
        <w:pStyle w:val="a3"/>
        <w:ind w:left="643" w:firstLine="0"/>
        <w:jc w:val="left"/>
      </w:pPr>
      <w:r>
        <w:t>иметь</w:t>
      </w:r>
      <w:r>
        <w:rPr>
          <w:spacing w:val="25"/>
        </w:rPr>
        <w:t xml:space="preserve"> </w:t>
      </w:r>
      <w:r>
        <w:t>представление</w:t>
      </w:r>
      <w:r>
        <w:rPr>
          <w:spacing w:val="25"/>
        </w:rPr>
        <w:t xml:space="preserve"> </w:t>
      </w:r>
      <w:r>
        <w:t>об</w:t>
      </w:r>
      <w:r>
        <w:rPr>
          <w:spacing w:val="24"/>
        </w:rPr>
        <w:t xml:space="preserve"> </w:t>
      </w:r>
      <w:r>
        <w:t>изображении</w:t>
      </w:r>
      <w:r>
        <w:rPr>
          <w:spacing w:val="26"/>
        </w:rPr>
        <w:t xml:space="preserve"> </w:t>
      </w:r>
      <w:r>
        <w:t>труда</w:t>
      </w:r>
      <w:r>
        <w:rPr>
          <w:spacing w:val="26"/>
        </w:rPr>
        <w:t xml:space="preserve"> </w:t>
      </w:r>
      <w:r>
        <w:t>и</w:t>
      </w:r>
      <w:r>
        <w:rPr>
          <w:spacing w:val="25"/>
        </w:rPr>
        <w:t xml:space="preserve"> </w:t>
      </w:r>
      <w:r>
        <w:t>повседневных</w:t>
      </w:r>
      <w:r>
        <w:rPr>
          <w:spacing w:val="26"/>
        </w:rPr>
        <w:t xml:space="preserve"> </w:t>
      </w:r>
      <w:r>
        <w:t>занятий</w:t>
      </w:r>
      <w:r>
        <w:rPr>
          <w:spacing w:val="26"/>
        </w:rPr>
        <w:t xml:space="preserve"> </w:t>
      </w:r>
      <w:r>
        <w:t>человека</w:t>
      </w:r>
      <w:r>
        <w:rPr>
          <w:spacing w:val="24"/>
        </w:rPr>
        <w:t xml:space="preserve"> </w:t>
      </w:r>
      <w:r>
        <w:t>в</w:t>
      </w:r>
      <w:r>
        <w:rPr>
          <w:spacing w:val="26"/>
        </w:rPr>
        <w:t xml:space="preserve"> </w:t>
      </w:r>
      <w:r>
        <w:rPr>
          <w:spacing w:val="-2"/>
        </w:rPr>
        <w:t>искусстве</w:t>
      </w:r>
    </w:p>
    <w:p w14:paraId="3402FABE" w14:textId="77777777" w:rsidR="00DD28B4" w:rsidRDefault="006F0148">
      <w:pPr>
        <w:pStyle w:val="a3"/>
        <w:spacing w:before="61"/>
        <w:ind w:firstLine="0"/>
        <w:jc w:val="left"/>
      </w:pPr>
      <w:r>
        <w:t>разных</w:t>
      </w:r>
      <w:r>
        <w:rPr>
          <w:spacing w:val="80"/>
        </w:rPr>
        <w:t xml:space="preserve"> </w:t>
      </w:r>
      <w:r>
        <w:t>эпох</w:t>
      </w:r>
      <w:r>
        <w:rPr>
          <w:spacing w:val="80"/>
        </w:rPr>
        <w:t xml:space="preserve"> </w:t>
      </w:r>
      <w:r>
        <w:t>и</w:t>
      </w:r>
      <w:r>
        <w:rPr>
          <w:spacing w:val="80"/>
        </w:rPr>
        <w:t xml:space="preserve"> </w:t>
      </w:r>
      <w:r>
        <w:t>народов,</w:t>
      </w:r>
      <w:r>
        <w:rPr>
          <w:spacing w:val="80"/>
        </w:rPr>
        <w:t xml:space="preserve"> </w:t>
      </w:r>
      <w:r>
        <w:t>различать</w:t>
      </w:r>
      <w:r>
        <w:rPr>
          <w:spacing w:val="80"/>
        </w:rPr>
        <w:t xml:space="preserve"> </w:t>
      </w:r>
      <w:r>
        <w:t>произведения</w:t>
      </w:r>
      <w:r>
        <w:rPr>
          <w:spacing w:val="80"/>
        </w:rPr>
        <w:t xml:space="preserve"> </w:t>
      </w:r>
      <w:r>
        <w:t>разных</w:t>
      </w:r>
      <w:r>
        <w:rPr>
          <w:spacing w:val="80"/>
        </w:rPr>
        <w:t xml:space="preserve"> </w:t>
      </w:r>
      <w:r>
        <w:t>культур</w:t>
      </w:r>
      <w:r>
        <w:rPr>
          <w:spacing w:val="80"/>
        </w:rPr>
        <w:t xml:space="preserve"> </w:t>
      </w:r>
      <w:r>
        <w:t>по</w:t>
      </w:r>
      <w:r>
        <w:rPr>
          <w:spacing w:val="80"/>
        </w:rPr>
        <w:t xml:space="preserve"> </w:t>
      </w:r>
      <w:r>
        <w:t>их</w:t>
      </w:r>
      <w:r>
        <w:rPr>
          <w:spacing w:val="80"/>
        </w:rPr>
        <w:t xml:space="preserve"> </w:t>
      </w:r>
      <w:r>
        <w:t>стилистическим признакам и изобразительным традициям (Древний Египет, Китай, античный мир и другие);</w:t>
      </w:r>
    </w:p>
    <w:p w14:paraId="715A2B74" w14:textId="77777777" w:rsidR="00DD28B4" w:rsidRDefault="006F0148">
      <w:pPr>
        <w:pStyle w:val="a3"/>
        <w:jc w:val="left"/>
      </w:pPr>
      <w:r>
        <w:t>иметь</w:t>
      </w:r>
      <w:r>
        <w:rPr>
          <w:spacing w:val="80"/>
        </w:rPr>
        <w:t xml:space="preserve"> </w:t>
      </w:r>
      <w:r>
        <w:t>опыт</w:t>
      </w:r>
      <w:r>
        <w:rPr>
          <w:spacing w:val="80"/>
        </w:rPr>
        <w:t xml:space="preserve"> </w:t>
      </w:r>
      <w:r>
        <w:t>изображения</w:t>
      </w:r>
      <w:r>
        <w:rPr>
          <w:spacing w:val="80"/>
        </w:rPr>
        <w:t xml:space="preserve"> </w:t>
      </w:r>
      <w:r>
        <w:t>бытовой</w:t>
      </w:r>
      <w:r>
        <w:rPr>
          <w:spacing w:val="80"/>
        </w:rPr>
        <w:t xml:space="preserve"> </w:t>
      </w:r>
      <w:r>
        <w:t>жизни</w:t>
      </w:r>
      <w:r>
        <w:rPr>
          <w:spacing w:val="80"/>
        </w:rPr>
        <w:t xml:space="preserve"> </w:t>
      </w:r>
      <w:r>
        <w:t>разных</w:t>
      </w:r>
      <w:r>
        <w:rPr>
          <w:spacing w:val="80"/>
        </w:rPr>
        <w:t xml:space="preserve"> </w:t>
      </w:r>
      <w:r>
        <w:t>народов</w:t>
      </w:r>
      <w:r>
        <w:rPr>
          <w:spacing w:val="80"/>
        </w:rPr>
        <w:t xml:space="preserve"> </w:t>
      </w:r>
      <w:r>
        <w:t>в</w:t>
      </w:r>
      <w:r>
        <w:rPr>
          <w:spacing w:val="80"/>
        </w:rPr>
        <w:t xml:space="preserve"> </w:t>
      </w:r>
      <w:r>
        <w:t>контексте</w:t>
      </w:r>
      <w:r>
        <w:rPr>
          <w:spacing w:val="80"/>
        </w:rPr>
        <w:t xml:space="preserve"> </w:t>
      </w:r>
      <w:r>
        <w:t>традиций</w:t>
      </w:r>
      <w:r>
        <w:rPr>
          <w:spacing w:val="80"/>
        </w:rPr>
        <w:t xml:space="preserve"> </w:t>
      </w:r>
      <w:r>
        <w:t>их</w:t>
      </w:r>
      <w:r>
        <w:rPr>
          <w:spacing w:val="80"/>
        </w:rPr>
        <w:t xml:space="preserve"> </w:t>
      </w:r>
      <w:r>
        <w:rPr>
          <w:spacing w:val="-2"/>
        </w:rPr>
        <w:t>искусства;</w:t>
      </w:r>
    </w:p>
    <w:p w14:paraId="2B41F894" w14:textId="77777777" w:rsidR="00DD28B4" w:rsidRDefault="006F0148">
      <w:pPr>
        <w:pStyle w:val="a3"/>
        <w:tabs>
          <w:tab w:val="left" w:pos="2522"/>
          <w:tab w:val="left" w:pos="4739"/>
          <w:tab w:val="left" w:pos="5908"/>
          <w:tab w:val="left" w:pos="9220"/>
        </w:tabs>
        <w:ind w:right="140"/>
        <w:jc w:val="left"/>
      </w:pPr>
      <w:r>
        <w:rPr>
          <w:spacing w:val="-2"/>
        </w:rPr>
        <w:t>характеризовать</w:t>
      </w:r>
      <w:r>
        <w:tab/>
        <w:t>понятие</w:t>
      </w:r>
      <w:r>
        <w:rPr>
          <w:spacing w:val="80"/>
        </w:rPr>
        <w:t xml:space="preserve"> </w:t>
      </w:r>
      <w:r>
        <w:t>«бытовой</w:t>
      </w:r>
      <w:r>
        <w:tab/>
        <w:t>жанр»</w:t>
      </w:r>
      <w:r>
        <w:rPr>
          <w:spacing w:val="80"/>
        </w:rPr>
        <w:t xml:space="preserve"> </w:t>
      </w:r>
      <w:r>
        <w:t>и</w:t>
      </w:r>
      <w:r>
        <w:tab/>
        <w:t>уметь</w:t>
      </w:r>
      <w:r>
        <w:rPr>
          <w:spacing w:val="80"/>
        </w:rPr>
        <w:t xml:space="preserve"> </w:t>
      </w:r>
      <w:r>
        <w:t>приводить</w:t>
      </w:r>
      <w:r>
        <w:rPr>
          <w:spacing w:val="80"/>
        </w:rPr>
        <w:t xml:space="preserve"> </w:t>
      </w:r>
      <w:r>
        <w:t>несколько</w:t>
      </w:r>
      <w:r>
        <w:tab/>
      </w:r>
      <w:r>
        <w:rPr>
          <w:spacing w:val="-2"/>
        </w:rPr>
        <w:t xml:space="preserve">примеров </w:t>
      </w:r>
      <w:r>
        <w:t>произведений европейского и отечественного искусства;</w:t>
      </w:r>
    </w:p>
    <w:p w14:paraId="1CEA0DED" w14:textId="77777777" w:rsidR="00DD28B4" w:rsidRDefault="006F0148">
      <w:pPr>
        <w:pStyle w:val="a3"/>
        <w:jc w:val="left"/>
      </w:pPr>
      <w: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5A24ED80" w14:textId="77777777" w:rsidR="00DD28B4" w:rsidRDefault="006F0148">
      <w:pPr>
        <w:pStyle w:val="a5"/>
        <w:numPr>
          <w:ilvl w:val="0"/>
          <w:numId w:val="38"/>
        </w:numPr>
        <w:tabs>
          <w:tab w:val="left" w:pos="1051"/>
        </w:tabs>
        <w:spacing w:line="274" w:lineRule="exact"/>
        <w:ind w:left="1051" w:hanging="408"/>
        <w:rPr>
          <w:sz w:val="24"/>
        </w:rPr>
      </w:pPr>
      <w:r>
        <w:rPr>
          <w:sz w:val="24"/>
        </w:rPr>
        <w:t>Исторический</w:t>
      </w:r>
      <w:r>
        <w:rPr>
          <w:spacing w:val="-10"/>
          <w:sz w:val="24"/>
        </w:rPr>
        <w:t xml:space="preserve"> </w:t>
      </w:r>
      <w:r>
        <w:rPr>
          <w:spacing w:val="-2"/>
          <w:sz w:val="24"/>
        </w:rPr>
        <w:t>жанр:</w:t>
      </w:r>
    </w:p>
    <w:p w14:paraId="55B82E60" w14:textId="77777777" w:rsidR="00DD28B4" w:rsidRDefault="006F0148">
      <w:pPr>
        <w:pStyle w:val="a3"/>
        <w:jc w:val="left"/>
      </w:pPr>
      <w:r>
        <w:t>характеризовать</w:t>
      </w:r>
      <w:r>
        <w:rPr>
          <w:spacing w:val="40"/>
        </w:rPr>
        <w:t xml:space="preserve"> </w:t>
      </w:r>
      <w:r>
        <w:t>исторический</w:t>
      </w:r>
      <w:r>
        <w:rPr>
          <w:spacing w:val="40"/>
        </w:rPr>
        <w:t xml:space="preserve"> </w:t>
      </w:r>
      <w:r>
        <w:t>жанр</w:t>
      </w:r>
      <w:r>
        <w:rPr>
          <w:spacing w:val="40"/>
        </w:rPr>
        <w:t xml:space="preserve"> </w:t>
      </w:r>
      <w:r>
        <w:t>в</w:t>
      </w:r>
      <w:r>
        <w:rPr>
          <w:spacing w:val="40"/>
        </w:rPr>
        <w:t xml:space="preserve"> </w:t>
      </w:r>
      <w:r>
        <w:t>истории</w:t>
      </w:r>
      <w:r>
        <w:rPr>
          <w:spacing w:val="40"/>
        </w:rPr>
        <w:t xml:space="preserve"> </w:t>
      </w:r>
      <w:r>
        <w:t>искусства</w:t>
      </w:r>
      <w:r>
        <w:rPr>
          <w:spacing w:val="40"/>
        </w:rPr>
        <w:t xml:space="preserve"> </w:t>
      </w:r>
      <w:r>
        <w:t>и</w:t>
      </w:r>
      <w:r>
        <w:rPr>
          <w:spacing w:val="40"/>
        </w:rPr>
        <w:t xml:space="preserve"> </w:t>
      </w:r>
      <w:r>
        <w:t>объяснять</w:t>
      </w:r>
      <w:r>
        <w:rPr>
          <w:spacing w:val="40"/>
        </w:rPr>
        <w:t xml:space="preserve"> </w:t>
      </w:r>
      <w:r>
        <w:t>его</w:t>
      </w:r>
      <w:r>
        <w:rPr>
          <w:spacing w:val="40"/>
        </w:rPr>
        <w:t xml:space="preserve"> </w:t>
      </w:r>
      <w:r>
        <w:t>значение</w:t>
      </w:r>
      <w:r>
        <w:rPr>
          <w:spacing w:val="40"/>
        </w:rPr>
        <w:t xml:space="preserve"> </w:t>
      </w:r>
      <w:r>
        <w:t>для жизни общества, уметь объяснить, почему историческая картина считалась самым высоким жанром произведений изобразительного искусства;</w:t>
      </w:r>
    </w:p>
    <w:p w14:paraId="15D801C7" w14:textId="77777777" w:rsidR="00DD28B4" w:rsidRDefault="006F0148">
      <w:pPr>
        <w:pStyle w:val="a3"/>
        <w:ind w:right="137"/>
      </w:pPr>
      <w: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w:t>
      </w:r>
      <w:r>
        <w:rPr>
          <w:spacing w:val="40"/>
        </w:rPr>
        <w:t xml:space="preserve"> </w:t>
      </w:r>
      <w:r>
        <w:t>Волге» И. Репина;</w:t>
      </w:r>
    </w:p>
    <w:p w14:paraId="1AC8EE29" w14:textId="77777777" w:rsidR="00DD28B4" w:rsidRDefault="006F0148">
      <w:pPr>
        <w:pStyle w:val="a3"/>
        <w:spacing w:before="1"/>
        <w:ind w:right="145"/>
      </w:pPr>
      <w:r>
        <w:t>иметь представление о развитии исторического жанра в творчестве отечественных художников ХХ в.;</w:t>
      </w:r>
    </w:p>
    <w:p w14:paraId="29655D95" w14:textId="77777777" w:rsidR="00DD28B4" w:rsidRDefault="006F0148">
      <w:pPr>
        <w:pStyle w:val="a3"/>
        <w:ind w:right="142"/>
      </w:pPr>
      <w:r>
        <w:t>уметь объяснять, почему произведения на библейские, мифологические темы, сюжеты об античных героях принято относить к историческому жанру;</w:t>
      </w:r>
    </w:p>
    <w:p w14:paraId="30C3E9EF" w14:textId="77777777" w:rsidR="00DD28B4" w:rsidRDefault="006F0148">
      <w:pPr>
        <w:pStyle w:val="a3"/>
        <w:ind w:right="143"/>
      </w:pPr>
      <w:r>
        <w:t xml:space="preserve">узнавать и называть авторов таких произведений, как «Давид» Микеланджело, «Весна» В. </w:t>
      </w:r>
      <w:r>
        <w:rPr>
          <w:spacing w:val="-2"/>
        </w:rPr>
        <w:t>Боттичелли;</w:t>
      </w:r>
    </w:p>
    <w:p w14:paraId="66F23044" w14:textId="77777777" w:rsidR="00DD28B4" w:rsidRDefault="006F0148">
      <w:pPr>
        <w:pStyle w:val="a3"/>
        <w:ind w:right="140"/>
      </w:pPr>
      <w: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7432949D" w14:textId="77777777" w:rsidR="00DD28B4" w:rsidRDefault="006F0148">
      <w:pPr>
        <w:pStyle w:val="a3"/>
        <w:ind w:right="141"/>
      </w:pPr>
      <w: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537C4B29" w14:textId="77777777" w:rsidR="00DD28B4" w:rsidRDefault="006F0148">
      <w:pPr>
        <w:pStyle w:val="a5"/>
        <w:numPr>
          <w:ilvl w:val="0"/>
          <w:numId w:val="38"/>
        </w:numPr>
        <w:tabs>
          <w:tab w:val="left" w:pos="1333"/>
        </w:tabs>
        <w:spacing w:before="1"/>
        <w:ind w:left="1333" w:hanging="690"/>
        <w:jc w:val="both"/>
        <w:rPr>
          <w:sz w:val="24"/>
        </w:rPr>
      </w:pPr>
      <w:r>
        <w:rPr>
          <w:sz w:val="24"/>
        </w:rPr>
        <w:t>Библейские темы</w:t>
      </w:r>
      <w:r>
        <w:rPr>
          <w:spacing w:val="-2"/>
          <w:sz w:val="24"/>
        </w:rPr>
        <w:t xml:space="preserve"> </w:t>
      </w:r>
      <w:r>
        <w:rPr>
          <w:sz w:val="24"/>
        </w:rPr>
        <w:t>в</w:t>
      </w:r>
      <w:r>
        <w:rPr>
          <w:spacing w:val="-1"/>
          <w:sz w:val="24"/>
        </w:rPr>
        <w:t xml:space="preserve"> </w:t>
      </w:r>
      <w:r>
        <w:rPr>
          <w:sz w:val="24"/>
        </w:rPr>
        <w:t xml:space="preserve">изобразительном </w:t>
      </w:r>
      <w:r>
        <w:rPr>
          <w:spacing w:val="-2"/>
          <w:sz w:val="24"/>
        </w:rPr>
        <w:t>искусстве:</w:t>
      </w:r>
    </w:p>
    <w:p w14:paraId="625C551C" w14:textId="77777777" w:rsidR="00DD28B4" w:rsidRDefault="006F0148">
      <w:pPr>
        <w:pStyle w:val="a3"/>
        <w:ind w:right="141"/>
      </w:pPr>
      <w:r>
        <w:t>знать о значении библейских сюжетов в истории культуры и узнавать сюжеты Священной истории в произведениях искусства;</w:t>
      </w:r>
    </w:p>
    <w:p w14:paraId="0B39FE9F" w14:textId="77777777" w:rsidR="00DD28B4" w:rsidRDefault="006F0148">
      <w:pPr>
        <w:pStyle w:val="a3"/>
        <w:ind w:left="643" w:firstLine="0"/>
      </w:pPr>
      <w:r>
        <w:t>объяснять</w:t>
      </w:r>
      <w:r>
        <w:rPr>
          <w:spacing w:val="65"/>
        </w:rPr>
        <w:t xml:space="preserve"> </w:t>
      </w:r>
      <w:r>
        <w:t>значение</w:t>
      </w:r>
      <w:r>
        <w:rPr>
          <w:spacing w:val="66"/>
        </w:rPr>
        <w:t xml:space="preserve"> </w:t>
      </w:r>
      <w:r>
        <w:t>великих</w:t>
      </w:r>
      <w:r>
        <w:rPr>
          <w:spacing w:val="68"/>
        </w:rPr>
        <w:t xml:space="preserve"> </w:t>
      </w:r>
      <w:r>
        <w:t>-</w:t>
      </w:r>
      <w:r>
        <w:rPr>
          <w:spacing w:val="64"/>
        </w:rPr>
        <w:t xml:space="preserve"> </w:t>
      </w:r>
      <w:r>
        <w:t>вечных</w:t>
      </w:r>
      <w:r>
        <w:rPr>
          <w:spacing w:val="64"/>
        </w:rPr>
        <w:t xml:space="preserve"> </w:t>
      </w:r>
      <w:r>
        <w:t>тем</w:t>
      </w:r>
      <w:r>
        <w:rPr>
          <w:spacing w:val="64"/>
        </w:rPr>
        <w:t xml:space="preserve"> </w:t>
      </w:r>
      <w:r>
        <w:t>в</w:t>
      </w:r>
      <w:r>
        <w:rPr>
          <w:spacing w:val="64"/>
        </w:rPr>
        <w:t xml:space="preserve"> </w:t>
      </w:r>
      <w:r>
        <w:t>искусстве</w:t>
      </w:r>
      <w:r>
        <w:rPr>
          <w:spacing w:val="64"/>
        </w:rPr>
        <w:t xml:space="preserve"> </w:t>
      </w:r>
      <w:r>
        <w:t>на</w:t>
      </w:r>
      <w:r>
        <w:rPr>
          <w:spacing w:val="65"/>
        </w:rPr>
        <w:t xml:space="preserve"> </w:t>
      </w:r>
      <w:r>
        <w:t>основе</w:t>
      </w:r>
      <w:r>
        <w:rPr>
          <w:spacing w:val="67"/>
        </w:rPr>
        <w:t xml:space="preserve"> </w:t>
      </w:r>
      <w:r>
        <w:t>сюжетов</w:t>
      </w:r>
      <w:r>
        <w:rPr>
          <w:spacing w:val="64"/>
        </w:rPr>
        <w:t xml:space="preserve"> </w:t>
      </w:r>
      <w:r>
        <w:t>Библии</w:t>
      </w:r>
      <w:r>
        <w:rPr>
          <w:spacing w:val="69"/>
        </w:rPr>
        <w:t xml:space="preserve"> </w:t>
      </w:r>
      <w:r>
        <w:rPr>
          <w:spacing w:val="-5"/>
        </w:rPr>
        <w:t>как</w:t>
      </w:r>
    </w:p>
    <w:p w14:paraId="4AE9DF5F" w14:textId="77777777" w:rsidR="00DD28B4" w:rsidRDefault="006F0148">
      <w:pPr>
        <w:pStyle w:val="a3"/>
        <w:ind w:firstLine="0"/>
      </w:pPr>
      <w:r>
        <w:t>«духовную</w:t>
      </w:r>
      <w:r>
        <w:rPr>
          <w:spacing w:val="-4"/>
        </w:rPr>
        <w:t xml:space="preserve"> </w:t>
      </w:r>
      <w:r>
        <w:t>ось»,</w:t>
      </w:r>
      <w:r>
        <w:rPr>
          <w:spacing w:val="-4"/>
        </w:rPr>
        <w:t xml:space="preserve"> </w:t>
      </w:r>
      <w:r>
        <w:t>соединяющую</w:t>
      </w:r>
      <w:r>
        <w:rPr>
          <w:spacing w:val="-2"/>
        </w:rPr>
        <w:t xml:space="preserve"> </w:t>
      </w:r>
      <w:r>
        <w:t>жизненные</w:t>
      </w:r>
      <w:r>
        <w:rPr>
          <w:spacing w:val="-6"/>
        </w:rPr>
        <w:t xml:space="preserve"> </w:t>
      </w:r>
      <w:r>
        <w:t>позиции</w:t>
      </w:r>
      <w:r>
        <w:rPr>
          <w:spacing w:val="-2"/>
        </w:rPr>
        <w:t xml:space="preserve"> </w:t>
      </w:r>
      <w:r>
        <w:t>разных</w:t>
      </w:r>
      <w:r>
        <w:rPr>
          <w:spacing w:val="-6"/>
        </w:rPr>
        <w:t xml:space="preserve"> </w:t>
      </w:r>
      <w:r>
        <w:rPr>
          <w:spacing w:val="-2"/>
        </w:rPr>
        <w:t>поколений;</w:t>
      </w:r>
    </w:p>
    <w:p w14:paraId="092B0F8A" w14:textId="77777777" w:rsidR="00DD28B4" w:rsidRDefault="006F0148">
      <w:pPr>
        <w:pStyle w:val="a3"/>
        <w:ind w:right="138"/>
      </w:pPr>
      <w: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 знать о картинах на библейские темы в истории русского искусства; 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w:t>
      </w:r>
      <w:r>
        <w:rPr>
          <w:spacing w:val="-2"/>
        </w:rPr>
        <w:t>картин;</w:t>
      </w:r>
    </w:p>
    <w:p w14:paraId="53FFD44F" w14:textId="77777777" w:rsidR="00DD28B4" w:rsidRDefault="006F0148">
      <w:pPr>
        <w:pStyle w:val="a3"/>
        <w:spacing w:before="1"/>
        <w:ind w:left="643" w:right="145" w:firstLine="0"/>
      </w:pPr>
      <w:r>
        <w:t>иметь представление о смысловом различии между иконой и картиной на библейские темы; иметь</w:t>
      </w:r>
      <w:r>
        <w:rPr>
          <w:spacing w:val="71"/>
        </w:rPr>
        <w:t xml:space="preserve"> </w:t>
      </w:r>
      <w:r>
        <w:t>знания</w:t>
      </w:r>
      <w:r>
        <w:rPr>
          <w:spacing w:val="73"/>
        </w:rPr>
        <w:t xml:space="preserve"> </w:t>
      </w:r>
      <w:r>
        <w:t>о</w:t>
      </w:r>
      <w:r>
        <w:rPr>
          <w:spacing w:val="73"/>
        </w:rPr>
        <w:t xml:space="preserve"> </w:t>
      </w:r>
      <w:r>
        <w:t>русской</w:t>
      </w:r>
      <w:r>
        <w:rPr>
          <w:spacing w:val="75"/>
        </w:rPr>
        <w:t xml:space="preserve"> </w:t>
      </w:r>
      <w:r>
        <w:t>иконописи,</w:t>
      </w:r>
      <w:r>
        <w:rPr>
          <w:spacing w:val="73"/>
        </w:rPr>
        <w:t xml:space="preserve"> </w:t>
      </w:r>
      <w:r>
        <w:t>о</w:t>
      </w:r>
      <w:r>
        <w:rPr>
          <w:spacing w:val="72"/>
        </w:rPr>
        <w:t xml:space="preserve"> </w:t>
      </w:r>
      <w:r>
        <w:t>великих</w:t>
      </w:r>
      <w:r>
        <w:rPr>
          <w:spacing w:val="73"/>
        </w:rPr>
        <w:t xml:space="preserve"> </w:t>
      </w:r>
      <w:r>
        <w:t>русских</w:t>
      </w:r>
      <w:r>
        <w:rPr>
          <w:spacing w:val="72"/>
        </w:rPr>
        <w:t xml:space="preserve"> </w:t>
      </w:r>
      <w:r>
        <w:t>иконописцах:</w:t>
      </w:r>
      <w:r>
        <w:rPr>
          <w:spacing w:val="73"/>
        </w:rPr>
        <w:t xml:space="preserve"> </w:t>
      </w:r>
      <w:r>
        <w:t>Андрее</w:t>
      </w:r>
      <w:r>
        <w:rPr>
          <w:spacing w:val="72"/>
        </w:rPr>
        <w:t xml:space="preserve"> </w:t>
      </w:r>
      <w:r>
        <w:rPr>
          <w:spacing w:val="-2"/>
        </w:rPr>
        <w:t>Рублёве,</w:t>
      </w:r>
    </w:p>
    <w:p w14:paraId="1880B6DD" w14:textId="77777777" w:rsidR="00DD28B4" w:rsidRDefault="006F0148">
      <w:pPr>
        <w:pStyle w:val="a3"/>
        <w:ind w:firstLine="0"/>
      </w:pPr>
      <w:r>
        <w:t>Феофане</w:t>
      </w:r>
      <w:r>
        <w:rPr>
          <w:spacing w:val="-3"/>
        </w:rPr>
        <w:t xml:space="preserve"> </w:t>
      </w:r>
      <w:r>
        <w:t xml:space="preserve">Греке, </w:t>
      </w:r>
      <w:r>
        <w:rPr>
          <w:spacing w:val="-2"/>
        </w:rPr>
        <w:t>Дионисии;</w:t>
      </w:r>
    </w:p>
    <w:p w14:paraId="1CF3FFCC" w14:textId="77777777" w:rsidR="00DD28B4" w:rsidRDefault="006F0148">
      <w:pPr>
        <w:pStyle w:val="a3"/>
        <w:jc w:val="left"/>
      </w:pPr>
      <w:r>
        <w:t>воспринимать</w:t>
      </w:r>
      <w:r>
        <w:rPr>
          <w:spacing w:val="32"/>
        </w:rPr>
        <w:t xml:space="preserve"> </w:t>
      </w:r>
      <w:r>
        <w:t>искусство</w:t>
      </w:r>
      <w:r>
        <w:rPr>
          <w:spacing w:val="29"/>
        </w:rPr>
        <w:t xml:space="preserve"> </w:t>
      </w:r>
      <w:r>
        <w:t>древнерусской</w:t>
      </w:r>
      <w:r>
        <w:rPr>
          <w:spacing w:val="30"/>
        </w:rPr>
        <w:t xml:space="preserve"> </w:t>
      </w:r>
      <w:r>
        <w:t>иконописи</w:t>
      </w:r>
      <w:r>
        <w:rPr>
          <w:spacing w:val="30"/>
        </w:rPr>
        <w:t xml:space="preserve"> </w:t>
      </w:r>
      <w:r>
        <w:t>как</w:t>
      </w:r>
      <w:r>
        <w:rPr>
          <w:spacing w:val="32"/>
        </w:rPr>
        <w:t xml:space="preserve"> </w:t>
      </w:r>
      <w:r>
        <w:t>уникальное и</w:t>
      </w:r>
      <w:r>
        <w:rPr>
          <w:spacing w:val="30"/>
        </w:rPr>
        <w:t xml:space="preserve"> </w:t>
      </w:r>
      <w:r>
        <w:t>высокое</w:t>
      </w:r>
      <w:r>
        <w:rPr>
          <w:spacing w:val="29"/>
        </w:rPr>
        <w:t xml:space="preserve"> </w:t>
      </w:r>
      <w:r>
        <w:t>достижение отечественной культуры;</w:t>
      </w:r>
    </w:p>
    <w:p w14:paraId="57A901D6" w14:textId="77777777" w:rsidR="00DD28B4" w:rsidRDefault="006F0148">
      <w:pPr>
        <w:pStyle w:val="a3"/>
        <w:jc w:val="left"/>
      </w:pPr>
      <w:r>
        <w:t>объяснять творческий и деятельный характер</w:t>
      </w:r>
      <w:r>
        <w:rPr>
          <w:spacing w:val="-1"/>
        </w:rPr>
        <w:t xml:space="preserve"> </w:t>
      </w:r>
      <w:r>
        <w:t>восприятия произведений искусства на основе художественной культуры зрителя;</w:t>
      </w:r>
    </w:p>
    <w:p w14:paraId="09B84896" w14:textId="77777777" w:rsidR="00DD28B4" w:rsidRDefault="006F0148">
      <w:pPr>
        <w:pStyle w:val="a3"/>
        <w:jc w:val="left"/>
      </w:pPr>
      <w:r>
        <w:t>уметь</w:t>
      </w:r>
      <w:r>
        <w:rPr>
          <w:spacing w:val="40"/>
        </w:rPr>
        <w:t xml:space="preserve"> </w:t>
      </w:r>
      <w:r>
        <w:t>рассуждать</w:t>
      </w:r>
      <w:r>
        <w:rPr>
          <w:spacing w:val="40"/>
        </w:rPr>
        <w:t xml:space="preserve"> </w:t>
      </w:r>
      <w:r>
        <w:t>о</w:t>
      </w:r>
      <w:r>
        <w:rPr>
          <w:spacing w:val="40"/>
        </w:rPr>
        <w:t xml:space="preserve"> </w:t>
      </w:r>
      <w:r>
        <w:t>месте</w:t>
      </w:r>
      <w:r>
        <w:rPr>
          <w:spacing w:val="40"/>
        </w:rPr>
        <w:t xml:space="preserve"> </w:t>
      </w:r>
      <w:r>
        <w:t>и</w:t>
      </w:r>
      <w:r>
        <w:rPr>
          <w:spacing w:val="40"/>
        </w:rPr>
        <w:t xml:space="preserve"> </w:t>
      </w:r>
      <w:r>
        <w:t>значении</w:t>
      </w:r>
      <w:r>
        <w:rPr>
          <w:spacing w:val="40"/>
        </w:rPr>
        <w:t xml:space="preserve"> </w:t>
      </w:r>
      <w:r>
        <w:t>изобразительного</w:t>
      </w:r>
      <w:r>
        <w:rPr>
          <w:spacing w:val="40"/>
        </w:rPr>
        <w:t xml:space="preserve"> </w:t>
      </w:r>
      <w:r>
        <w:t>искусства</w:t>
      </w:r>
      <w:r>
        <w:rPr>
          <w:spacing w:val="40"/>
        </w:rPr>
        <w:t xml:space="preserve"> </w:t>
      </w:r>
      <w:r>
        <w:t>в</w:t>
      </w:r>
      <w:r>
        <w:rPr>
          <w:spacing w:val="40"/>
        </w:rPr>
        <w:t xml:space="preserve"> </w:t>
      </w:r>
      <w:r>
        <w:t>культуре,</w:t>
      </w:r>
      <w:r>
        <w:rPr>
          <w:spacing w:val="40"/>
        </w:rPr>
        <w:t xml:space="preserve"> </w:t>
      </w:r>
      <w:r>
        <w:t>в</w:t>
      </w:r>
      <w:r>
        <w:rPr>
          <w:spacing w:val="40"/>
        </w:rPr>
        <w:t xml:space="preserve"> </w:t>
      </w:r>
      <w:r>
        <w:t>жизни общества, в жизни человека.</w:t>
      </w:r>
    </w:p>
    <w:p w14:paraId="7DC54DCC" w14:textId="77777777" w:rsidR="00DD28B4" w:rsidRDefault="006F0148">
      <w:pPr>
        <w:pStyle w:val="2"/>
        <w:jc w:val="left"/>
      </w:pPr>
      <w:r>
        <w:t>Модуль №</w:t>
      </w:r>
      <w:r>
        <w:rPr>
          <w:spacing w:val="1"/>
        </w:rPr>
        <w:t xml:space="preserve"> </w:t>
      </w:r>
      <w:r>
        <w:t>3 «Архитектура</w:t>
      </w:r>
      <w:r>
        <w:rPr>
          <w:spacing w:val="-1"/>
        </w:rPr>
        <w:t xml:space="preserve"> </w:t>
      </w:r>
      <w:r>
        <w:t xml:space="preserve">и </w:t>
      </w:r>
      <w:r>
        <w:rPr>
          <w:spacing w:val="-2"/>
        </w:rPr>
        <w:t>дизайн»:</w:t>
      </w:r>
    </w:p>
    <w:p w14:paraId="15468ADD" w14:textId="77777777" w:rsidR="00DD28B4" w:rsidRDefault="006F0148">
      <w:pPr>
        <w:pStyle w:val="a3"/>
        <w:jc w:val="left"/>
      </w:pPr>
      <w:r>
        <w:t>характеризовать</w:t>
      </w:r>
      <w:r>
        <w:rPr>
          <w:spacing w:val="80"/>
        </w:rPr>
        <w:t xml:space="preserve"> </w:t>
      </w:r>
      <w:r>
        <w:t>архитектуру</w:t>
      </w:r>
      <w:r>
        <w:rPr>
          <w:spacing w:val="80"/>
        </w:rPr>
        <w:t xml:space="preserve"> </w:t>
      </w:r>
      <w:r>
        <w:t>и</w:t>
      </w:r>
      <w:r>
        <w:rPr>
          <w:spacing w:val="80"/>
        </w:rPr>
        <w:t xml:space="preserve"> </w:t>
      </w:r>
      <w:r>
        <w:t>дизайн</w:t>
      </w:r>
      <w:r>
        <w:rPr>
          <w:spacing w:val="80"/>
        </w:rPr>
        <w:t xml:space="preserve"> </w:t>
      </w:r>
      <w:r>
        <w:t>как</w:t>
      </w:r>
      <w:r>
        <w:rPr>
          <w:spacing w:val="80"/>
        </w:rPr>
        <w:t xml:space="preserve"> </w:t>
      </w:r>
      <w:r>
        <w:t>конструктивные</w:t>
      </w:r>
      <w:r>
        <w:rPr>
          <w:spacing w:val="80"/>
        </w:rPr>
        <w:t xml:space="preserve"> </w:t>
      </w:r>
      <w:r>
        <w:t>виды</w:t>
      </w:r>
      <w:r>
        <w:rPr>
          <w:spacing w:val="80"/>
        </w:rPr>
        <w:t xml:space="preserve"> </w:t>
      </w:r>
      <w:r>
        <w:t>искусства,</w:t>
      </w:r>
      <w:r>
        <w:rPr>
          <w:spacing w:val="80"/>
        </w:rPr>
        <w:t xml:space="preserve"> </w:t>
      </w:r>
      <w:r>
        <w:t>то</w:t>
      </w:r>
      <w:r>
        <w:rPr>
          <w:spacing w:val="80"/>
        </w:rPr>
        <w:t xml:space="preserve"> </w:t>
      </w:r>
      <w:r>
        <w:t>есть</w:t>
      </w:r>
      <w:r>
        <w:rPr>
          <w:spacing w:val="40"/>
        </w:rPr>
        <w:t xml:space="preserve"> </w:t>
      </w:r>
      <w:r>
        <w:t>искусства художественного построения предметно-пространственной среды жизни людей;</w:t>
      </w:r>
    </w:p>
    <w:p w14:paraId="4E4A0E96" w14:textId="77777777" w:rsidR="00DD28B4" w:rsidRDefault="006F0148">
      <w:pPr>
        <w:pStyle w:val="a3"/>
        <w:jc w:val="left"/>
      </w:pPr>
      <w:r>
        <w:t>объяснять</w:t>
      </w:r>
      <w:r>
        <w:rPr>
          <w:spacing w:val="40"/>
        </w:rPr>
        <w:t xml:space="preserve"> </w:t>
      </w:r>
      <w:r>
        <w:t>роль</w:t>
      </w:r>
      <w:r>
        <w:rPr>
          <w:spacing w:val="40"/>
        </w:rPr>
        <w:t xml:space="preserve"> </w:t>
      </w:r>
      <w:r>
        <w:t>архитектуры</w:t>
      </w:r>
      <w:r>
        <w:rPr>
          <w:spacing w:val="40"/>
        </w:rPr>
        <w:t xml:space="preserve"> </w:t>
      </w:r>
      <w:r>
        <w:t>и</w:t>
      </w:r>
      <w:r>
        <w:rPr>
          <w:spacing w:val="40"/>
        </w:rPr>
        <w:t xml:space="preserve"> </w:t>
      </w:r>
      <w:r>
        <w:t>дизайна</w:t>
      </w:r>
      <w:r>
        <w:rPr>
          <w:spacing w:val="39"/>
        </w:rPr>
        <w:t xml:space="preserve"> </w:t>
      </w:r>
      <w:r>
        <w:t>в</w:t>
      </w:r>
      <w:r>
        <w:rPr>
          <w:spacing w:val="40"/>
        </w:rPr>
        <w:t xml:space="preserve"> </w:t>
      </w:r>
      <w:r>
        <w:t>построении</w:t>
      </w:r>
      <w:r>
        <w:rPr>
          <w:spacing w:val="40"/>
        </w:rPr>
        <w:t xml:space="preserve"> </w:t>
      </w:r>
      <w:r>
        <w:t>предметно-пространственной</w:t>
      </w:r>
      <w:r>
        <w:rPr>
          <w:spacing w:val="40"/>
        </w:rPr>
        <w:t xml:space="preserve"> </w:t>
      </w:r>
      <w:r>
        <w:t>среды жизнедеятельности человека;</w:t>
      </w:r>
    </w:p>
    <w:p w14:paraId="0A1E6337" w14:textId="77777777" w:rsidR="00DD28B4" w:rsidRDefault="006F0148" w:rsidP="005E2B32">
      <w:pPr>
        <w:pStyle w:val="a3"/>
        <w:ind w:left="643" w:firstLine="0"/>
        <w:jc w:val="left"/>
      </w:pPr>
      <w:r>
        <w:t>рассуждать</w:t>
      </w:r>
      <w:r>
        <w:rPr>
          <w:spacing w:val="32"/>
        </w:rPr>
        <w:t xml:space="preserve">  </w:t>
      </w:r>
      <w:r>
        <w:t>о</w:t>
      </w:r>
      <w:r>
        <w:rPr>
          <w:spacing w:val="32"/>
        </w:rPr>
        <w:t xml:space="preserve">  </w:t>
      </w:r>
      <w:r>
        <w:t>влиянии</w:t>
      </w:r>
      <w:r>
        <w:rPr>
          <w:spacing w:val="32"/>
        </w:rPr>
        <w:t xml:space="preserve">  </w:t>
      </w:r>
      <w:r>
        <w:t>предметно-пространственной</w:t>
      </w:r>
      <w:r>
        <w:rPr>
          <w:spacing w:val="32"/>
        </w:rPr>
        <w:t xml:space="preserve">  </w:t>
      </w:r>
      <w:r>
        <w:t>среды</w:t>
      </w:r>
      <w:r>
        <w:rPr>
          <w:spacing w:val="31"/>
        </w:rPr>
        <w:t xml:space="preserve">  </w:t>
      </w:r>
      <w:r>
        <w:t>на</w:t>
      </w:r>
      <w:r>
        <w:rPr>
          <w:spacing w:val="31"/>
        </w:rPr>
        <w:t xml:space="preserve">  </w:t>
      </w:r>
      <w:r>
        <w:t>чувства,</w:t>
      </w:r>
      <w:r>
        <w:rPr>
          <w:spacing w:val="32"/>
        </w:rPr>
        <w:t xml:space="preserve">  </w:t>
      </w:r>
      <w:r>
        <w:t>установки</w:t>
      </w:r>
      <w:r>
        <w:rPr>
          <w:spacing w:val="32"/>
        </w:rPr>
        <w:t xml:space="preserve">  </w:t>
      </w:r>
      <w:r>
        <w:rPr>
          <w:spacing w:val="-10"/>
        </w:rPr>
        <w:t>и</w:t>
      </w:r>
      <w:r w:rsidR="005E2B32">
        <w:rPr>
          <w:spacing w:val="-10"/>
        </w:rPr>
        <w:t xml:space="preserve"> </w:t>
      </w:r>
      <w:r>
        <w:t xml:space="preserve">поведение </w:t>
      </w:r>
      <w:r>
        <w:rPr>
          <w:spacing w:val="-2"/>
        </w:rPr>
        <w:t>человека;</w:t>
      </w:r>
    </w:p>
    <w:p w14:paraId="4AD0FCD6" w14:textId="77777777" w:rsidR="00DD28B4" w:rsidRDefault="006F0148">
      <w:pPr>
        <w:pStyle w:val="a3"/>
        <w:ind w:right="141"/>
      </w:pPr>
      <w:r>
        <w:t>рассуждать о том, как предметно-пространственная среда организует деятельность человека и представления о самом себе;</w:t>
      </w:r>
    </w:p>
    <w:p w14:paraId="4E807F00" w14:textId="77777777" w:rsidR="00DD28B4" w:rsidRDefault="006F0148">
      <w:pPr>
        <w:pStyle w:val="a3"/>
        <w:ind w:right="140"/>
      </w:pPr>
      <w:r>
        <w:t>объяснять ценность сохранения культурного наследия, выраженного в архитектуре, предметах труда и быта разных эпох.</w:t>
      </w:r>
    </w:p>
    <w:p w14:paraId="3294F400" w14:textId="77777777" w:rsidR="00DD28B4" w:rsidRDefault="006F0148">
      <w:pPr>
        <w:pStyle w:val="a5"/>
        <w:numPr>
          <w:ilvl w:val="0"/>
          <w:numId w:val="38"/>
        </w:numPr>
        <w:tabs>
          <w:tab w:val="left" w:pos="1331"/>
        </w:tabs>
        <w:ind w:left="1331" w:hanging="688"/>
        <w:jc w:val="both"/>
        <w:rPr>
          <w:sz w:val="24"/>
        </w:rPr>
      </w:pPr>
      <w:r>
        <w:rPr>
          <w:sz w:val="24"/>
        </w:rPr>
        <w:t>Графический</w:t>
      </w:r>
      <w:r>
        <w:rPr>
          <w:spacing w:val="-8"/>
          <w:sz w:val="24"/>
        </w:rPr>
        <w:t xml:space="preserve"> </w:t>
      </w:r>
      <w:r>
        <w:rPr>
          <w:spacing w:val="-2"/>
          <w:sz w:val="24"/>
        </w:rPr>
        <w:t>дизайн:</w:t>
      </w:r>
    </w:p>
    <w:p w14:paraId="1761650A" w14:textId="77777777" w:rsidR="00DD28B4" w:rsidRDefault="006F0148">
      <w:pPr>
        <w:pStyle w:val="a3"/>
        <w:ind w:right="143"/>
      </w:pPr>
      <w:r>
        <w:t>объяснять понятие формальной композиции и её значение как основы языка</w:t>
      </w:r>
      <w:r>
        <w:rPr>
          <w:spacing w:val="40"/>
        </w:rPr>
        <w:t xml:space="preserve"> </w:t>
      </w:r>
      <w:r>
        <w:t>конструктивных искусств;</w:t>
      </w:r>
    </w:p>
    <w:p w14:paraId="0E6DFD96" w14:textId="77777777" w:rsidR="00DD28B4" w:rsidRDefault="006F0148">
      <w:pPr>
        <w:pStyle w:val="a3"/>
        <w:ind w:right="140"/>
      </w:pPr>
      <w:r>
        <w:t>объяснять основные средства - требования к композиции; уметь перечислять и объяснять основные типы формальной композиции; составлять различные формальные композиции на плоскости в зависимости от поставленных задач;</w:t>
      </w:r>
    </w:p>
    <w:p w14:paraId="2CA62BE0" w14:textId="77777777" w:rsidR="00DD28B4" w:rsidRDefault="006F0148">
      <w:pPr>
        <w:pStyle w:val="a3"/>
        <w:ind w:right="141" w:firstLine="0"/>
      </w:pPr>
      <w:r>
        <w:t>выделять при творческом построении композиции листа композиционную доминанту; составлять</w:t>
      </w:r>
      <w:r>
        <w:rPr>
          <w:spacing w:val="-2"/>
        </w:rPr>
        <w:t xml:space="preserve"> </w:t>
      </w:r>
      <w:r>
        <w:t>формальные</w:t>
      </w:r>
      <w:r>
        <w:rPr>
          <w:spacing w:val="-2"/>
        </w:rPr>
        <w:t xml:space="preserve"> </w:t>
      </w:r>
      <w:r>
        <w:t>композиции</w:t>
      </w:r>
      <w:r>
        <w:rPr>
          <w:spacing w:val="-1"/>
        </w:rPr>
        <w:t xml:space="preserve"> </w:t>
      </w:r>
      <w:r>
        <w:t>на</w:t>
      </w:r>
      <w:r>
        <w:rPr>
          <w:spacing w:val="-1"/>
        </w:rPr>
        <w:t xml:space="preserve"> </w:t>
      </w:r>
      <w:r>
        <w:t>выражение</w:t>
      </w:r>
      <w:r>
        <w:rPr>
          <w:spacing w:val="-3"/>
        </w:rPr>
        <w:t xml:space="preserve"> </w:t>
      </w:r>
      <w:r>
        <w:t>в</w:t>
      </w:r>
      <w:r>
        <w:rPr>
          <w:spacing w:val="-4"/>
        </w:rPr>
        <w:t xml:space="preserve"> </w:t>
      </w:r>
      <w:r>
        <w:t>них</w:t>
      </w:r>
      <w:r>
        <w:rPr>
          <w:spacing w:val="-1"/>
        </w:rPr>
        <w:t xml:space="preserve"> </w:t>
      </w:r>
      <w:r>
        <w:t>движения</w:t>
      </w:r>
      <w:r>
        <w:rPr>
          <w:spacing w:val="-1"/>
        </w:rPr>
        <w:t xml:space="preserve"> </w:t>
      </w:r>
      <w:r>
        <w:t>и</w:t>
      </w:r>
      <w:r>
        <w:rPr>
          <w:spacing w:val="-2"/>
        </w:rPr>
        <w:t xml:space="preserve"> </w:t>
      </w:r>
      <w:r>
        <w:t>статики;</w:t>
      </w:r>
      <w:r>
        <w:rPr>
          <w:spacing w:val="-1"/>
        </w:rPr>
        <w:t xml:space="preserve"> </w:t>
      </w:r>
      <w:r>
        <w:t>осваивать</w:t>
      </w:r>
      <w:r>
        <w:rPr>
          <w:spacing w:val="-4"/>
        </w:rPr>
        <w:t xml:space="preserve"> </w:t>
      </w:r>
      <w:r>
        <w:t xml:space="preserve">навыки вариативности в ритмической организации листа; объяснять роль цвета в конструктивных </w:t>
      </w:r>
      <w:r>
        <w:rPr>
          <w:spacing w:val="-2"/>
        </w:rPr>
        <w:t>искусствах;</w:t>
      </w:r>
    </w:p>
    <w:p w14:paraId="7DEDF5AE" w14:textId="77777777" w:rsidR="00DD28B4" w:rsidRDefault="006F0148">
      <w:pPr>
        <w:pStyle w:val="a3"/>
        <w:ind w:left="643" w:right="594" w:firstLine="0"/>
      </w:pPr>
      <w:r>
        <w:t>различать</w:t>
      </w:r>
      <w:r>
        <w:rPr>
          <w:spacing w:val="-3"/>
        </w:rPr>
        <w:t xml:space="preserve"> </w:t>
      </w:r>
      <w:r>
        <w:t>технологию</w:t>
      </w:r>
      <w:r>
        <w:rPr>
          <w:spacing w:val="-6"/>
        </w:rPr>
        <w:t xml:space="preserve"> </w:t>
      </w:r>
      <w:r>
        <w:t>использования</w:t>
      </w:r>
      <w:r>
        <w:rPr>
          <w:spacing w:val="-3"/>
        </w:rPr>
        <w:t xml:space="preserve"> </w:t>
      </w:r>
      <w:r>
        <w:t>цвета</w:t>
      </w:r>
      <w:r>
        <w:rPr>
          <w:spacing w:val="-5"/>
        </w:rPr>
        <w:t xml:space="preserve"> </w:t>
      </w:r>
      <w:r>
        <w:t>в</w:t>
      </w:r>
      <w:r>
        <w:rPr>
          <w:spacing w:val="-5"/>
        </w:rPr>
        <w:t xml:space="preserve"> </w:t>
      </w:r>
      <w:r>
        <w:t>живописи</w:t>
      </w:r>
      <w:r>
        <w:rPr>
          <w:spacing w:val="-4"/>
        </w:rPr>
        <w:t xml:space="preserve"> </w:t>
      </w:r>
      <w:r>
        <w:t>и</w:t>
      </w:r>
      <w:r>
        <w:rPr>
          <w:spacing w:val="-3"/>
        </w:rPr>
        <w:t xml:space="preserve"> </w:t>
      </w:r>
      <w:r>
        <w:t>в</w:t>
      </w:r>
      <w:r>
        <w:rPr>
          <w:spacing w:val="-5"/>
        </w:rPr>
        <w:t xml:space="preserve"> </w:t>
      </w:r>
      <w:r>
        <w:t>конструктивных</w:t>
      </w:r>
      <w:r>
        <w:rPr>
          <w:spacing w:val="-4"/>
        </w:rPr>
        <w:t xml:space="preserve"> </w:t>
      </w:r>
      <w:r>
        <w:t>искусствах; объяснять выражение «цветовой образ»;</w:t>
      </w:r>
    </w:p>
    <w:p w14:paraId="2CF71517" w14:textId="77777777" w:rsidR="00DD28B4" w:rsidRDefault="006F0148">
      <w:pPr>
        <w:pStyle w:val="a3"/>
        <w:jc w:val="left"/>
      </w:pPr>
      <w:r>
        <w:t>применять</w:t>
      </w:r>
      <w:r>
        <w:rPr>
          <w:spacing w:val="40"/>
        </w:rPr>
        <w:t xml:space="preserve"> </w:t>
      </w:r>
      <w:r>
        <w:t>цвет</w:t>
      </w:r>
      <w:r>
        <w:rPr>
          <w:spacing w:val="40"/>
        </w:rPr>
        <w:t xml:space="preserve"> </w:t>
      </w:r>
      <w:r>
        <w:t>в</w:t>
      </w:r>
      <w:r>
        <w:rPr>
          <w:spacing w:val="40"/>
        </w:rPr>
        <w:t xml:space="preserve"> </w:t>
      </w:r>
      <w:r>
        <w:t>графических</w:t>
      </w:r>
      <w:r>
        <w:rPr>
          <w:spacing w:val="40"/>
        </w:rPr>
        <w:t xml:space="preserve"> </w:t>
      </w:r>
      <w:r>
        <w:t>композициях</w:t>
      </w:r>
      <w:r>
        <w:rPr>
          <w:spacing w:val="40"/>
        </w:rPr>
        <w:t xml:space="preserve"> </w:t>
      </w:r>
      <w:r>
        <w:t>как</w:t>
      </w:r>
      <w:r>
        <w:rPr>
          <w:spacing w:val="40"/>
        </w:rPr>
        <w:t xml:space="preserve"> </w:t>
      </w:r>
      <w:r>
        <w:t>акцент</w:t>
      </w:r>
      <w:r>
        <w:rPr>
          <w:spacing w:val="40"/>
        </w:rPr>
        <w:t xml:space="preserve"> </w:t>
      </w:r>
      <w:r>
        <w:t>или</w:t>
      </w:r>
      <w:r>
        <w:rPr>
          <w:spacing w:val="40"/>
        </w:rPr>
        <w:t xml:space="preserve"> </w:t>
      </w:r>
      <w:r>
        <w:t>доминанту,</w:t>
      </w:r>
      <w:r>
        <w:rPr>
          <w:spacing w:val="40"/>
        </w:rPr>
        <w:t xml:space="preserve"> </w:t>
      </w:r>
      <w:r>
        <w:t>объединённые</w:t>
      </w:r>
      <w:r>
        <w:rPr>
          <w:spacing w:val="80"/>
        </w:rPr>
        <w:t xml:space="preserve"> </w:t>
      </w:r>
      <w:r>
        <w:t>одним стилем;</w:t>
      </w:r>
    </w:p>
    <w:p w14:paraId="1DF0D705" w14:textId="77777777" w:rsidR="00DD28B4" w:rsidRDefault="006F0148">
      <w:pPr>
        <w:pStyle w:val="a3"/>
        <w:jc w:val="left"/>
      </w:pPr>
      <w:r>
        <w:t>определять</w:t>
      </w:r>
      <w:r>
        <w:rPr>
          <w:spacing w:val="-1"/>
        </w:rPr>
        <w:t xml:space="preserve"> </w:t>
      </w:r>
      <w:r>
        <w:t>шрифт</w:t>
      </w:r>
      <w:r>
        <w:rPr>
          <w:spacing w:val="-6"/>
        </w:rPr>
        <w:t xml:space="preserve"> </w:t>
      </w:r>
      <w:r>
        <w:t>как</w:t>
      </w:r>
      <w:r>
        <w:rPr>
          <w:spacing w:val="-4"/>
        </w:rPr>
        <w:t xml:space="preserve"> </w:t>
      </w:r>
      <w:r>
        <w:t>графический</w:t>
      </w:r>
      <w:r>
        <w:rPr>
          <w:spacing w:val="-1"/>
        </w:rPr>
        <w:t xml:space="preserve"> </w:t>
      </w:r>
      <w:r>
        <w:t>рисунок</w:t>
      </w:r>
      <w:r>
        <w:rPr>
          <w:spacing w:val="-6"/>
        </w:rPr>
        <w:t xml:space="preserve"> </w:t>
      </w:r>
      <w:r>
        <w:t>начертания</w:t>
      </w:r>
      <w:r>
        <w:rPr>
          <w:spacing w:val="-1"/>
        </w:rPr>
        <w:t xml:space="preserve"> </w:t>
      </w:r>
      <w:r>
        <w:t>букв,</w:t>
      </w:r>
      <w:r>
        <w:rPr>
          <w:spacing w:val="-3"/>
        </w:rPr>
        <w:t xml:space="preserve"> </w:t>
      </w:r>
      <w:r>
        <w:t>объединённых</w:t>
      </w:r>
      <w:r>
        <w:rPr>
          <w:spacing w:val="-4"/>
        </w:rPr>
        <w:t xml:space="preserve"> </w:t>
      </w:r>
      <w:r>
        <w:t>общим</w:t>
      </w:r>
      <w:r>
        <w:rPr>
          <w:spacing w:val="-5"/>
        </w:rPr>
        <w:t xml:space="preserve"> </w:t>
      </w:r>
      <w:r>
        <w:t>стилем, отвечающий законам художественной композиции;</w:t>
      </w:r>
    </w:p>
    <w:p w14:paraId="3B758F1E" w14:textId="77777777" w:rsidR="00DD28B4" w:rsidRDefault="006F0148">
      <w:pPr>
        <w:pStyle w:val="a3"/>
        <w:ind w:left="643" w:firstLine="0"/>
        <w:jc w:val="left"/>
      </w:pPr>
      <w:r>
        <w:t>соотносить</w:t>
      </w:r>
      <w:r>
        <w:rPr>
          <w:spacing w:val="65"/>
          <w:w w:val="150"/>
        </w:rPr>
        <w:t xml:space="preserve"> </w:t>
      </w:r>
      <w:r>
        <w:t>особенности</w:t>
      </w:r>
      <w:r>
        <w:rPr>
          <w:spacing w:val="64"/>
          <w:w w:val="150"/>
        </w:rPr>
        <w:t xml:space="preserve"> </w:t>
      </w:r>
      <w:r>
        <w:t>стилизации</w:t>
      </w:r>
      <w:r>
        <w:rPr>
          <w:spacing w:val="67"/>
          <w:w w:val="150"/>
        </w:rPr>
        <w:t xml:space="preserve"> </w:t>
      </w:r>
      <w:r>
        <w:t>рисунка</w:t>
      </w:r>
      <w:r>
        <w:rPr>
          <w:spacing w:val="60"/>
          <w:w w:val="150"/>
        </w:rPr>
        <w:t xml:space="preserve"> </w:t>
      </w:r>
      <w:r>
        <w:t>шрифта</w:t>
      </w:r>
      <w:r>
        <w:rPr>
          <w:spacing w:val="65"/>
          <w:w w:val="150"/>
        </w:rPr>
        <w:t xml:space="preserve"> </w:t>
      </w:r>
      <w:r>
        <w:t>и</w:t>
      </w:r>
      <w:r>
        <w:rPr>
          <w:spacing w:val="66"/>
          <w:w w:val="150"/>
        </w:rPr>
        <w:t xml:space="preserve"> </w:t>
      </w:r>
      <w:r>
        <w:t>содержание</w:t>
      </w:r>
      <w:r>
        <w:rPr>
          <w:spacing w:val="62"/>
          <w:w w:val="150"/>
        </w:rPr>
        <w:t xml:space="preserve"> </w:t>
      </w:r>
      <w:r>
        <w:t>текста,</w:t>
      </w:r>
      <w:r>
        <w:rPr>
          <w:spacing w:val="65"/>
          <w:w w:val="150"/>
        </w:rPr>
        <w:t xml:space="preserve"> </w:t>
      </w:r>
      <w:r>
        <w:rPr>
          <w:spacing w:val="-2"/>
        </w:rPr>
        <w:t>различать</w:t>
      </w:r>
    </w:p>
    <w:p w14:paraId="2800437F" w14:textId="77777777" w:rsidR="00DD28B4" w:rsidRDefault="006F0148">
      <w:pPr>
        <w:pStyle w:val="a3"/>
        <w:tabs>
          <w:tab w:val="left" w:pos="1996"/>
          <w:tab w:val="left" w:pos="2999"/>
          <w:tab w:val="left" w:pos="3333"/>
          <w:tab w:val="left" w:pos="4830"/>
          <w:tab w:val="left" w:pos="6244"/>
          <w:tab w:val="left" w:pos="7437"/>
          <w:tab w:val="left" w:pos="8241"/>
          <w:tab w:val="left" w:pos="8961"/>
        </w:tabs>
        <w:ind w:right="141" w:firstLine="0"/>
        <w:jc w:val="left"/>
      </w:pPr>
      <w:r>
        <w:rPr>
          <w:spacing w:val="-2"/>
        </w:rPr>
        <w:t>«архитектуру»</w:t>
      </w:r>
      <w:r>
        <w:tab/>
      </w:r>
      <w:r>
        <w:rPr>
          <w:spacing w:val="-2"/>
        </w:rPr>
        <w:t>шрифта</w:t>
      </w:r>
      <w:r>
        <w:tab/>
      </w:r>
      <w:r>
        <w:rPr>
          <w:spacing w:val="-12"/>
        </w:rPr>
        <w:t>и</w:t>
      </w:r>
      <w:r>
        <w:tab/>
      </w:r>
      <w:r>
        <w:rPr>
          <w:spacing w:val="-2"/>
        </w:rPr>
        <w:t>особенности</w:t>
      </w:r>
      <w:r>
        <w:tab/>
      </w:r>
      <w:r>
        <w:rPr>
          <w:spacing w:val="-2"/>
        </w:rPr>
        <w:t>шрифтовых</w:t>
      </w:r>
      <w:r>
        <w:tab/>
      </w:r>
      <w:r>
        <w:rPr>
          <w:spacing w:val="-2"/>
        </w:rPr>
        <w:t>гарнитур,</w:t>
      </w:r>
      <w:r>
        <w:tab/>
      </w:r>
      <w:r>
        <w:rPr>
          <w:spacing w:val="-2"/>
        </w:rPr>
        <w:t>иметь</w:t>
      </w:r>
      <w:r>
        <w:tab/>
      </w:r>
      <w:r>
        <w:rPr>
          <w:spacing w:val="-4"/>
        </w:rPr>
        <w:t>опыт</w:t>
      </w:r>
      <w:r>
        <w:tab/>
      </w:r>
      <w:r>
        <w:rPr>
          <w:spacing w:val="-2"/>
        </w:rPr>
        <w:t xml:space="preserve">творческого </w:t>
      </w:r>
      <w:r>
        <w:t>воплощения шрифтовой композиции (буквицы);</w:t>
      </w:r>
    </w:p>
    <w:p w14:paraId="2D2A318F" w14:textId="77777777" w:rsidR="00DD28B4" w:rsidRDefault="006F0148">
      <w:pPr>
        <w:pStyle w:val="a3"/>
        <w:jc w:val="left"/>
      </w:pPr>
      <w:r>
        <w:t>применять</w:t>
      </w:r>
      <w:r>
        <w:rPr>
          <w:spacing w:val="-4"/>
        </w:rPr>
        <w:t xml:space="preserve"> </w:t>
      </w:r>
      <w:r>
        <w:t>печатное</w:t>
      </w:r>
      <w:r>
        <w:rPr>
          <w:spacing w:val="-6"/>
        </w:rPr>
        <w:t xml:space="preserve"> </w:t>
      </w:r>
      <w:r>
        <w:t>слово,</w:t>
      </w:r>
      <w:r>
        <w:rPr>
          <w:spacing w:val="-5"/>
        </w:rPr>
        <w:t xml:space="preserve"> </w:t>
      </w:r>
      <w:r>
        <w:t>типографскую</w:t>
      </w:r>
      <w:r>
        <w:rPr>
          <w:spacing w:val="-2"/>
        </w:rPr>
        <w:t xml:space="preserve"> </w:t>
      </w:r>
      <w:r>
        <w:t>строку</w:t>
      </w:r>
      <w:r>
        <w:rPr>
          <w:spacing w:val="-7"/>
        </w:rPr>
        <w:t xml:space="preserve"> </w:t>
      </w:r>
      <w:r>
        <w:t>в</w:t>
      </w:r>
      <w:r>
        <w:rPr>
          <w:spacing w:val="-6"/>
        </w:rPr>
        <w:t xml:space="preserve"> </w:t>
      </w:r>
      <w:r>
        <w:t>качестве</w:t>
      </w:r>
      <w:r>
        <w:rPr>
          <w:spacing w:val="-9"/>
        </w:rPr>
        <w:t xml:space="preserve"> </w:t>
      </w:r>
      <w:r>
        <w:t>элементов</w:t>
      </w:r>
      <w:r>
        <w:rPr>
          <w:spacing w:val="-4"/>
        </w:rPr>
        <w:t xml:space="preserve"> </w:t>
      </w:r>
      <w:r>
        <w:t xml:space="preserve">графической </w:t>
      </w:r>
      <w:r>
        <w:rPr>
          <w:spacing w:val="-2"/>
        </w:rPr>
        <w:t>композиции;</w:t>
      </w:r>
    </w:p>
    <w:p w14:paraId="46BC0D4C" w14:textId="77777777" w:rsidR="00DD28B4" w:rsidRDefault="006F0148">
      <w:pPr>
        <w:pStyle w:val="a3"/>
        <w:ind w:right="140"/>
      </w:pPr>
      <w: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3756E7FD" w14:textId="77777777" w:rsidR="00DD28B4" w:rsidRDefault="006F0148">
      <w:pPr>
        <w:pStyle w:val="a3"/>
        <w:ind w:right="141"/>
      </w:pPr>
      <w:r>
        <w:t>приобрести творческий опыт построения композиции плаката, поздравительной открытки или рекламы на основе соединения текста и изображения;</w:t>
      </w:r>
    </w:p>
    <w:p w14:paraId="1C0EA469" w14:textId="77777777" w:rsidR="00DD28B4" w:rsidRDefault="006F0148">
      <w:pPr>
        <w:pStyle w:val="a3"/>
        <w:ind w:right="141"/>
      </w:pPr>
      <w: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78C61F44" w14:textId="77777777" w:rsidR="00DD28B4" w:rsidRDefault="006F0148">
      <w:pPr>
        <w:pStyle w:val="a5"/>
        <w:numPr>
          <w:ilvl w:val="0"/>
          <w:numId w:val="37"/>
        </w:numPr>
        <w:tabs>
          <w:tab w:val="left" w:pos="1308"/>
        </w:tabs>
        <w:ind w:right="142" w:firstLine="360"/>
        <w:jc w:val="both"/>
        <w:rPr>
          <w:sz w:val="24"/>
        </w:rPr>
      </w:pPr>
      <w:r>
        <w:rPr>
          <w:sz w:val="24"/>
        </w:rPr>
        <w:t>Социальное значение дизайна и архитектуры как среды жизни человека: иметь опыт построения объёмно-пространственной композиции как макета архитектурного пространства в реальной жизни;</w:t>
      </w:r>
    </w:p>
    <w:p w14:paraId="63AA6CB6" w14:textId="77777777" w:rsidR="00DD28B4" w:rsidRDefault="006F0148">
      <w:pPr>
        <w:pStyle w:val="a3"/>
        <w:ind w:right="139"/>
      </w:pPr>
      <w:r>
        <w:t>выполнять построение макета пространственно-объёмной композиции по его чертежу; выявлять структуру различных типов зданий и характеризовать влияние объёмов и их</w:t>
      </w:r>
      <w:r>
        <w:rPr>
          <w:spacing w:val="40"/>
        </w:rPr>
        <w:t xml:space="preserve"> </w:t>
      </w:r>
      <w:r>
        <w:t xml:space="preserve">сочетаний на образный характер постройки и её влияние на организацию жизнедеятельности </w:t>
      </w:r>
      <w:r>
        <w:rPr>
          <w:spacing w:val="-2"/>
        </w:rPr>
        <w:t>людей;</w:t>
      </w:r>
    </w:p>
    <w:p w14:paraId="1C196972" w14:textId="77777777" w:rsidR="00DD28B4" w:rsidRDefault="006F0148">
      <w:pPr>
        <w:pStyle w:val="a3"/>
        <w:ind w:right="141"/>
      </w:pPr>
      <w:r>
        <w:t>знать о</w:t>
      </w:r>
      <w:r>
        <w:rPr>
          <w:spacing w:val="-2"/>
        </w:rPr>
        <w:t xml:space="preserve"> </w:t>
      </w:r>
      <w:r>
        <w:t>роли</w:t>
      </w:r>
      <w:r>
        <w:rPr>
          <w:spacing w:val="-1"/>
        </w:rPr>
        <w:t xml:space="preserve"> </w:t>
      </w:r>
      <w:r>
        <w:t>строительного</w:t>
      </w:r>
      <w:r>
        <w:rPr>
          <w:spacing w:val="-1"/>
        </w:rPr>
        <w:t xml:space="preserve"> </w:t>
      </w:r>
      <w:r>
        <w:t>материала</w:t>
      </w:r>
      <w:r>
        <w:rPr>
          <w:spacing w:val="-4"/>
        </w:rPr>
        <w:t xml:space="preserve"> </w:t>
      </w:r>
      <w:r>
        <w:t>в эволюции</w:t>
      </w:r>
      <w:r>
        <w:rPr>
          <w:spacing w:val="-2"/>
        </w:rPr>
        <w:t xml:space="preserve"> </w:t>
      </w:r>
      <w:r>
        <w:t>архитектурных</w:t>
      </w:r>
      <w:r>
        <w:rPr>
          <w:spacing w:val="-2"/>
        </w:rPr>
        <w:t xml:space="preserve"> </w:t>
      </w:r>
      <w:r>
        <w:t>конструкций и</w:t>
      </w:r>
      <w:r>
        <w:rPr>
          <w:spacing w:val="-1"/>
        </w:rPr>
        <w:t xml:space="preserve"> </w:t>
      </w:r>
      <w:r>
        <w:t>изменении облика архитектурных сооружений;</w:t>
      </w:r>
    </w:p>
    <w:p w14:paraId="15EF0066" w14:textId="77777777" w:rsidR="00DD28B4" w:rsidRDefault="006F0148">
      <w:pPr>
        <w:pStyle w:val="a3"/>
        <w:ind w:right="141"/>
      </w:pPr>
      <w:r>
        <w:t>иметь</w:t>
      </w:r>
      <w:r>
        <w:rPr>
          <w:spacing w:val="-3"/>
        </w:rPr>
        <w:t xml:space="preserve"> </w:t>
      </w:r>
      <w:r>
        <w:t>представление,</w:t>
      </w:r>
      <w:r>
        <w:rPr>
          <w:spacing w:val="-4"/>
        </w:rPr>
        <w:t xml:space="preserve"> </w:t>
      </w:r>
      <w:r>
        <w:t>как</w:t>
      </w:r>
      <w:r>
        <w:rPr>
          <w:spacing w:val="-3"/>
        </w:rPr>
        <w:t xml:space="preserve"> </w:t>
      </w:r>
      <w:r>
        <w:t>в</w:t>
      </w:r>
      <w:r>
        <w:rPr>
          <w:spacing w:val="-5"/>
        </w:rPr>
        <w:t xml:space="preserve"> </w:t>
      </w:r>
      <w:r>
        <w:t>архитектуре</w:t>
      </w:r>
      <w:r>
        <w:rPr>
          <w:spacing w:val="-4"/>
        </w:rPr>
        <w:t xml:space="preserve"> </w:t>
      </w:r>
      <w:r>
        <w:t>проявляются</w:t>
      </w:r>
      <w:r>
        <w:rPr>
          <w:spacing w:val="-4"/>
        </w:rPr>
        <w:t xml:space="preserve"> </w:t>
      </w:r>
      <w:r>
        <w:t>мировоззренческие</w:t>
      </w:r>
      <w:r>
        <w:rPr>
          <w:spacing w:val="-4"/>
        </w:rPr>
        <w:t xml:space="preserve"> </w:t>
      </w:r>
      <w:r>
        <w:t>изменения</w:t>
      </w:r>
      <w:r>
        <w:rPr>
          <w:spacing w:val="-4"/>
        </w:rPr>
        <w:t xml:space="preserve"> </w:t>
      </w:r>
      <w:r>
        <w:t>в</w:t>
      </w:r>
      <w:r>
        <w:rPr>
          <w:spacing w:val="-5"/>
        </w:rPr>
        <w:t xml:space="preserve"> </w:t>
      </w:r>
      <w:r>
        <w:t xml:space="preserve">жизни общества и как изменение архитектуры влияет на характер организации и жизнедеятельности </w:t>
      </w:r>
      <w:r>
        <w:rPr>
          <w:spacing w:val="-2"/>
        </w:rPr>
        <w:t>людей;</w:t>
      </w:r>
    </w:p>
    <w:p w14:paraId="0CEF158F" w14:textId="77777777" w:rsidR="00DD28B4" w:rsidRDefault="006F0148">
      <w:pPr>
        <w:pStyle w:val="a3"/>
        <w:spacing w:before="1"/>
        <w:ind w:right="143"/>
      </w:pPr>
      <w: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w:t>
      </w:r>
      <w:r>
        <w:rPr>
          <w:spacing w:val="40"/>
        </w:rPr>
        <w:t xml:space="preserve"> </w:t>
      </w:r>
      <w:r>
        <w:t>частном строительстве, в организации городской среды;</w:t>
      </w:r>
    </w:p>
    <w:p w14:paraId="4B1AD3E2" w14:textId="77777777" w:rsidR="00DD28B4" w:rsidRDefault="006F0148">
      <w:pPr>
        <w:pStyle w:val="a3"/>
        <w:ind w:right="140"/>
      </w:pPr>
      <w: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5F3F6323" w14:textId="77777777" w:rsidR="00DD28B4" w:rsidRDefault="006F0148">
      <w:pPr>
        <w:pStyle w:val="a3"/>
        <w:ind w:left="643" w:firstLine="0"/>
      </w:pPr>
      <w:r>
        <w:t>знать</w:t>
      </w:r>
      <w:r>
        <w:rPr>
          <w:spacing w:val="75"/>
          <w:w w:val="150"/>
        </w:rPr>
        <w:t xml:space="preserve"> </w:t>
      </w:r>
      <w:r>
        <w:t>о</w:t>
      </w:r>
      <w:r>
        <w:rPr>
          <w:spacing w:val="73"/>
          <w:w w:val="150"/>
        </w:rPr>
        <w:t xml:space="preserve"> </w:t>
      </w:r>
      <w:r>
        <w:t>значении</w:t>
      </w:r>
      <w:r>
        <w:rPr>
          <w:spacing w:val="73"/>
          <w:w w:val="150"/>
        </w:rPr>
        <w:t xml:space="preserve"> </w:t>
      </w:r>
      <w:r>
        <w:t>сохранения</w:t>
      </w:r>
      <w:r>
        <w:rPr>
          <w:spacing w:val="74"/>
          <w:w w:val="150"/>
        </w:rPr>
        <w:t xml:space="preserve"> </w:t>
      </w:r>
      <w:r>
        <w:t>исторического</w:t>
      </w:r>
      <w:r>
        <w:rPr>
          <w:spacing w:val="71"/>
          <w:w w:val="150"/>
        </w:rPr>
        <w:t xml:space="preserve"> </w:t>
      </w:r>
      <w:r>
        <w:t>облика</w:t>
      </w:r>
      <w:r>
        <w:rPr>
          <w:spacing w:val="75"/>
          <w:w w:val="150"/>
        </w:rPr>
        <w:t xml:space="preserve"> </w:t>
      </w:r>
      <w:r>
        <w:t>города</w:t>
      </w:r>
      <w:r>
        <w:rPr>
          <w:spacing w:val="71"/>
          <w:w w:val="150"/>
        </w:rPr>
        <w:t xml:space="preserve"> </w:t>
      </w:r>
      <w:r>
        <w:t>для</w:t>
      </w:r>
      <w:r>
        <w:rPr>
          <w:spacing w:val="74"/>
          <w:w w:val="150"/>
        </w:rPr>
        <w:t xml:space="preserve"> </w:t>
      </w:r>
      <w:r>
        <w:t>современной</w:t>
      </w:r>
      <w:r>
        <w:rPr>
          <w:spacing w:val="75"/>
          <w:w w:val="150"/>
        </w:rPr>
        <w:t xml:space="preserve"> </w:t>
      </w:r>
      <w:r>
        <w:rPr>
          <w:spacing w:val="-2"/>
        </w:rPr>
        <w:t>жизни,</w:t>
      </w:r>
    </w:p>
    <w:p w14:paraId="1DCB0DFC" w14:textId="77777777" w:rsidR="00DD28B4" w:rsidRDefault="006F0148">
      <w:pPr>
        <w:pStyle w:val="a3"/>
        <w:spacing w:before="61"/>
        <w:ind w:right="141" w:firstLine="0"/>
      </w:pPr>
      <w:r>
        <w:t>сохранения архитектурного наследия как важнейшего фактора исторической памяти и понимания своей идентичности;</w:t>
      </w:r>
    </w:p>
    <w:p w14:paraId="11E42EFA" w14:textId="77777777" w:rsidR="00DD28B4" w:rsidRDefault="006F0148">
      <w:pPr>
        <w:pStyle w:val="a3"/>
        <w:ind w:right="138"/>
      </w:pPr>
      <w:r>
        <w:t>определять понятие «городская среда»; рассматривать и объяснять планировку города как способ организации образа жизни людей;</w:t>
      </w:r>
    </w:p>
    <w:p w14:paraId="79EAE9A9" w14:textId="77777777" w:rsidR="00DD28B4" w:rsidRDefault="006F0148">
      <w:pPr>
        <w:pStyle w:val="a3"/>
        <w:ind w:right="140"/>
      </w:pPr>
      <w:r>
        <w:t>знать различные виды планировки города, иметь опыт разработки построения городского пространства в виде макетной или графической схемы;</w:t>
      </w:r>
    </w:p>
    <w:p w14:paraId="4412E51E" w14:textId="77777777" w:rsidR="00DD28B4" w:rsidRDefault="006F0148">
      <w:pPr>
        <w:pStyle w:val="a3"/>
        <w:ind w:right="139"/>
      </w:pPr>
      <w: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14:paraId="23EC78F5" w14:textId="77777777" w:rsidR="00DD28B4" w:rsidRDefault="006F0148">
      <w:pPr>
        <w:pStyle w:val="a3"/>
        <w:ind w:right="143"/>
      </w:pPr>
      <w: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41E9064D" w14:textId="77777777" w:rsidR="00DD28B4" w:rsidRDefault="006F0148">
      <w:pPr>
        <w:pStyle w:val="a3"/>
        <w:ind w:right="140"/>
      </w:pPr>
      <w:r>
        <w:t>иметь представление о задачах соотношения функционального и образного впостроении формы предметов, создаваемых людьми, видеть образ времени и характер жизнедеятельности человека в предметах его быта;</w:t>
      </w:r>
    </w:p>
    <w:p w14:paraId="23A393C3" w14:textId="77777777" w:rsidR="00DD28B4" w:rsidRDefault="006F0148">
      <w:pPr>
        <w:pStyle w:val="a3"/>
        <w:ind w:right="140"/>
      </w:pPr>
      <w: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w:t>
      </w:r>
      <w:r>
        <w:rPr>
          <w:spacing w:val="80"/>
        </w:rPr>
        <w:t xml:space="preserve"> </w:t>
      </w:r>
      <w:r>
        <w:t>архитектуры и дизайна;</w:t>
      </w:r>
    </w:p>
    <w:p w14:paraId="556866DF" w14:textId="77777777" w:rsidR="00DD28B4" w:rsidRDefault="006F0148">
      <w:pPr>
        <w:pStyle w:val="a3"/>
        <w:ind w:right="141"/>
      </w:pPr>
      <w:r>
        <w:t>иметь опыт творческого проектирования интерьерного пространства для конкретных задач жизнедеятельности человека;</w:t>
      </w:r>
    </w:p>
    <w:p w14:paraId="213F5A59" w14:textId="77777777" w:rsidR="00DD28B4" w:rsidRDefault="006F0148">
      <w:pPr>
        <w:pStyle w:val="a3"/>
        <w:ind w:right="141"/>
      </w:pPr>
      <w: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1679B9F0" w14:textId="77777777" w:rsidR="00DD28B4" w:rsidRDefault="006F0148">
      <w:pPr>
        <w:pStyle w:val="a3"/>
        <w:ind w:right="140"/>
      </w:pPr>
      <w:r>
        <w:t>иметь представление об истории костюма в истории разных эпох, характеризовать понятие моды в одежде;</w:t>
      </w:r>
    </w:p>
    <w:p w14:paraId="56DEE91A" w14:textId="77777777" w:rsidR="00DD28B4" w:rsidRDefault="006F0148">
      <w:pPr>
        <w:pStyle w:val="a3"/>
        <w:ind w:right="139"/>
      </w:pPr>
      <w:r>
        <w:t>объяснять, как в одежде проявляются социальный статус человека, его ценностные ориентации, мировоззренческие идеалы и характер деятельности;</w:t>
      </w:r>
    </w:p>
    <w:p w14:paraId="40A17E23" w14:textId="77777777" w:rsidR="00DD28B4" w:rsidRDefault="006F0148">
      <w:pPr>
        <w:pStyle w:val="a3"/>
        <w:ind w:right="139"/>
      </w:pPr>
      <w:r>
        <w:t>иметь представление о конструкции костюма и применении законов композиции в проектировании одежды, ансамбле в костюме;</w:t>
      </w:r>
    </w:p>
    <w:p w14:paraId="0E70C994" w14:textId="77777777" w:rsidR="00DD28B4" w:rsidRDefault="006F0148">
      <w:pPr>
        <w:pStyle w:val="a3"/>
        <w:ind w:right="140"/>
      </w:pPr>
      <w: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17F1E379" w14:textId="77777777" w:rsidR="00DD28B4" w:rsidRDefault="006F0148">
      <w:pPr>
        <w:pStyle w:val="a3"/>
        <w:ind w:right="140"/>
      </w:pPr>
      <w: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14:paraId="35B04EFB" w14:textId="77777777" w:rsidR="00DD28B4" w:rsidRDefault="006F0148">
      <w:pPr>
        <w:pStyle w:val="a3"/>
        <w:ind w:right="140"/>
      </w:pPr>
      <w: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47D2CB99" w14:textId="77777777" w:rsidR="00DD28B4" w:rsidRDefault="006F0148">
      <w:pPr>
        <w:pStyle w:val="2"/>
        <w:ind w:left="282" w:right="141" w:firstLine="360"/>
      </w:pPr>
      <w:r>
        <w:t>Модуль № 4 «Изображение в синтетических, экранных видах искусства и художественная фотография» (вариативный):</w:t>
      </w:r>
    </w:p>
    <w:p w14:paraId="7CD9934E" w14:textId="77777777" w:rsidR="00DD28B4" w:rsidRDefault="006F0148">
      <w:pPr>
        <w:pStyle w:val="a3"/>
        <w:ind w:right="142"/>
      </w:pPr>
      <w:r>
        <w:t xml:space="preserve">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w:t>
      </w:r>
      <w:r>
        <w:rPr>
          <w:spacing w:val="-2"/>
        </w:rPr>
        <w:t>творчества;</w:t>
      </w:r>
    </w:p>
    <w:p w14:paraId="41F518AA" w14:textId="77777777" w:rsidR="00DD28B4" w:rsidRDefault="006F0148">
      <w:pPr>
        <w:pStyle w:val="a3"/>
        <w:ind w:left="643" w:firstLine="0"/>
      </w:pPr>
      <w:r>
        <w:t>понимать</w:t>
      </w:r>
      <w:r>
        <w:rPr>
          <w:spacing w:val="-8"/>
        </w:rPr>
        <w:t xml:space="preserve"> </w:t>
      </w:r>
      <w:r>
        <w:t>и</w:t>
      </w:r>
      <w:r>
        <w:rPr>
          <w:spacing w:val="-1"/>
        </w:rPr>
        <w:t xml:space="preserve"> </w:t>
      </w:r>
      <w:r>
        <w:t>характеризовать</w:t>
      </w:r>
      <w:r>
        <w:rPr>
          <w:spacing w:val="-4"/>
        </w:rPr>
        <w:t xml:space="preserve"> </w:t>
      </w:r>
      <w:r>
        <w:t>роль</w:t>
      </w:r>
      <w:r>
        <w:rPr>
          <w:spacing w:val="-2"/>
        </w:rPr>
        <w:t xml:space="preserve"> </w:t>
      </w:r>
      <w:r>
        <w:t>визуального</w:t>
      </w:r>
      <w:r>
        <w:rPr>
          <w:spacing w:val="-4"/>
        </w:rPr>
        <w:t xml:space="preserve"> </w:t>
      </w:r>
      <w:r>
        <w:t>образа</w:t>
      </w:r>
      <w:r>
        <w:rPr>
          <w:spacing w:val="-3"/>
        </w:rPr>
        <w:t xml:space="preserve"> </w:t>
      </w:r>
      <w:r>
        <w:t>в</w:t>
      </w:r>
      <w:r>
        <w:rPr>
          <w:spacing w:val="-4"/>
        </w:rPr>
        <w:t xml:space="preserve"> </w:t>
      </w:r>
      <w:r>
        <w:t>синтетических</w:t>
      </w:r>
      <w:r>
        <w:rPr>
          <w:spacing w:val="-2"/>
        </w:rPr>
        <w:t xml:space="preserve"> искусствах;</w:t>
      </w:r>
    </w:p>
    <w:p w14:paraId="72BFF903" w14:textId="77777777" w:rsidR="00DD28B4" w:rsidRDefault="006F0148">
      <w:pPr>
        <w:pStyle w:val="a3"/>
        <w:ind w:right="138"/>
      </w:pPr>
      <w: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49C0DE54" w14:textId="77777777" w:rsidR="00DD28B4" w:rsidRDefault="006F0148">
      <w:pPr>
        <w:pStyle w:val="a5"/>
        <w:numPr>
          <w:ilvl w:val="0"/>
          <w:numId w:val="37"/>
        </w:numPr>
        <w:tabs>
          <w:tab w:val="left" w:pos="1050"/>
        </w:tabs>
        <w:ind w:left="1050" w:hanging="407"/>
        <w:jc w:val="both"/>
        <w:rPr>
          <w:sz w:val="24"/>
        </w:rPr>
      </w:pPr>
      <w:r>
        <w:rPr>
          <w:sz w:val="24"/>
        </w:rPr>
        <w:t>Художник и</w:t>
      </w:r>
      <w:r>
        <w:rPr>
          <w:spacing w:val="1"/>
          <w:sz w:val="24"/>
        </w:rPr>
        <w:t xml:space="preserve"> </w:t>
      </w:r>
      <w:r>
        <w:rPr>
          <w:sz w:val="24"/>
        </w:rPr>
        <w:t>искусство</w:t>
      </w:r>
      <w:r>
        <w:rPr>
          <w:spacing w:val="-1"/>
          <w:sz w:val="24"/>
        </w:rPr>
        <w:t xml:space="preserve"> </w:t>
      </w:r>
      <w:r>
        <w:rPr>
          <w:spacing w:val="-2"/>
          <w:sz w:val="24"/>
        </w:rPr>
        <w:t>театра:</w:t>
      </w:r>
    </w:p>
    <w:p w14:paraId="071E0846" w14:textId="77777777" w:rsidR="00DD28B4" w:rsidRDefault="006F0148">
      <w:pPr>
        <w:pStyle w:val="a3"/>
        <w:spacing w:before="1"/>
        <w:ind w:right="140"/>
      </w:pPr>
      <w:r>
        <w:t xml:space="preserve">иметь представление об истории развития театра и жанровом многообразии театральных </w:t>
      </w:r>
      <w:r>
        <w:rPr>
          <w:spacing w:val="-2"/>
        </w:rPr>
        <w:t>представлений;</w:t>
      </w:r>
    </w:p>
    <w:p w14:paraId="26300B0C" w14:textId="77777777" w:rsidR="00DD28B4" w:rsidRDefault="006F0148">
      <w:pPr>
        <w:pStyle w:val="a3"/>
        <w:ind w:right="139"/>
      </w:pPr>
      <w:r>
        <w:t>знать о роли художника и видах профессиональной художнической деятельности в современном театре;</w:t>
      </w:r>
    </w:p>
    <w:p w14:paraId="1C2485E2" w14:textId="77777777" w:rsidR="00DD28B4" w:rsidRDefault="006F0148">
      <w:pPr>
        <w:pStyle w:val="a3"/>
        <w:ind w:right="142"/>
      </w:pPr>
      <w:r>
        <w:t xml:space="preserve">иметь представление о сценографии и символическом характере сценического образа; 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w:t>
      </w:r>
      <w:r>
        <w:rPr>
          <w:spacing w:val="-2"/>
        </w:rPr>
        <w:t>спектакля;</w:t>
      </w:r>
    </w:p>
    <w:p w14:paraId="4030DD42" w14:textId="77777777" w:rsidR="00DD28B4" w:rsidRDefault="006F0148">
      <w:pPr>
        <w:pStyle w:val="a3"/>
        <w:spacing w:before="61"/>
        <w:ind w:right="138"/>
      </w:pPr>
      <w: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14:paraId="2DA5029F" w14:textId="77777777" w:rsidR="00DD28B4" w:rsidRDefault="006F0148">
      <w:pPr>
        <w:pStyle w:val="a3"/>
        <w:ind w:right="140"/>
      </w:pPr>
      <w: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14:paraId="2E6258D7" w14:textId="77777777" w:rsidR="00DD28B4" w:rsidRDefault="006F0148">
      <w:pPr>
        <w:pStyle w:val="a3"/>
        <w:ind w:right="141"/>
      </w:pPr>
      <w:r>
        <w:t>объяснять ведущую роль художника кукольного спектакля как соавтора режиссёра и актёра в процессе создания образа персонажа;</w:t>
      </w:r>
    </w:p>
    <w:p w14:paraId="0DF70A19" w14:textId="77777777" w:rsidR="00DD28B4" w:rsidRDefault="006F0148">
      <w:pPr>
        <w:pStyle w:val="a3"/>
        <w:spacing w:before="3" w:line="237" w:lineRule="auto"/>
        <w:ind w:left="643" w:right="141" w:firstLine="0"/>
      </w:pPr>
      <w:r>
        <w:t>иметь практический навык игрового одушевления куклы из простых бытовых предметов; понимать необходимость зрительских знаний и умений - обладания зрительской культурой</w:t>
      </w:r>
    </w:p>
    <w:p w14:paraId="594B1A53" w14:textId="77777777" w:rsidR="00DD28B4" w:rsidRDefault="006F0148">
      <w:pPr>
        <w:pStyle w:val="a3"/>
        <w:spacing w:before="1"/>
        <w:ind w:right="142" w:firstLine="0"/>
      </w:pPr>
      <w:r>
        <w:t>для восприятия произведений художественного творчества и понимания их значения в интерпретации явлений жизни.</w:t>
      </w:r>
    </w:p>
    <w:p w14:paraId="313DD9AA" w14:textId="77777777" w:rsidR="00DD28B4" w:rsidRDefault="006F0148">
      <w:pPr>
        <w:pStyle w:val="a5"/>
        <w:numPr>
          <w:ilvl w:val="0"/>
          <w:numId w:val="37"/>
        </w:numPr>
        <w:tabs>
          <w:tab w:val="left" w:pos="1050"/>
        </w:tabs>
        <w:ind w:left="1050" w:hanging="407"/>
        <w:jc w:val="both"/>
        <w:rPr>
          <w:sz w:val="24"/>
        </w:rPr>
      </w:pPr>
      <w:r>
        <w:rPr>
          <w:sz w:val="24"/>
        </w:rPr>
        <w:t>Художественная</w:t>
      </w:r>
      <w:r>
        <w:rPr>
          <w:spacing w:val="-2"/>
          <w:sz w:val="24"/>
        </w:rPr>
        <w:t xml:space="preserve"> фотография:</w:t>
      </w:r>
    </w:p>
    <w:p w14:paraId="2CD41DBC" w14:textId="77777777" w:rsidR="00DD28B4" w:rsidRDefault="006F0148">
      <w:pPr>
        <w:pStyle w:val="a3"/>
        <w:ind w:right="137"/>
      </w:pPr>
      <w: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60857A01" w14:textId="77777777" w:rsidR="00DD28B4" w:rsidRDefault="006F0148">
      <w:pPr>
        <w:pStyle w:val="a3"/>
        <w:ind w:right="139"/>
      </w:pPr>
      <w:r>
        <w:t>уметь объяснять понятия «длительность экспозиции», «выдержка», «диафрагма»; иметь навыки фотографирования и обработки цифровых фотографий с помощью компьютерных графических редакторов;</w:t>
      </w:r>
    </w:p>
    <w:p w14:paraId="7BA667DA" w14:textId="77777777" w:rsidR="00DD28B4" w:rsidRDefault="006F0148">
      <w:pPr>
        <w:pStyle w:val="a3"/>
        <w:ind w:right="141"/>
      </w:pPr>
      <w:r>
        <w:t>уметь объяснять значение фотографий «Родиноведения» С.М. Прокудина-Горского для современных представлений об истории жизни в нашей стране;</w:t>
      </w:r>
    </w:p>
    <w:p w14:paraId="39EB2130" w14:textId="77777777" w:rsidR="00DD28B4" w:rsidRDefault="006F0148">
      <w:pPr>
        <w:pStyle w:val="a3"/>
        <w:ind w:right="139"/>
      </w:pPr>
      <w:r>
        <w:t>различать и характеризовать различные жанры художественной фотографии; объяснять</w:t>
      </w:r>
      <w:r>
        <w:rPr>
          <w:spacing w:val="80"/>
        </w:rPr>
        <w:t xml:space="preserve"> </w:t>
      </w:r>
      <w:r>
        <w:t>роль света как художественного средства в искусстве фотографии; 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14:paraId="0C65062F" w14:textId="77777777" w:rsidR="00DD28B4" w:rsidRDefault="006F0148">
      <w:pPr>
        <w:pStyle w:val="a3"/>
        <w:ind w:right="141"/>
      </w:pPr>
      <w:r>
        <w:t>иметь опыт наблюдения и художественно-эстетического анализа художественных фотографий известных профессиональных мастеров фотографии;</w:t>
      </w:r>
    </w:p>
    <w:p w14:paraId="1AAAE117" w14:textId="77777777" w:rsidR="00DD28B4" w:rsidRDefault="006F0148">
      <w:pPr>
        <w:pStyle w:val="a3"/>
        <w:spacing w:before="1"/>
        <w:ind w:right="141"/>
      </w:pPr>
      <w: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2889E2AF" w14:textId="77777777" w:rsidR="00DD28B4" w:rsidRDefault="006F0148">
      <w:pPr>
        <w:pStyle w:val="a3"/>
        <w:ind w:right="143"/>
      </w:pPr>
      <w:r>
        <w:t>обретать опыт художественного наблюдения жизни, развивая познавательный интерес и внимание к окружающему миру, к людям;</w:t>
      </w:r>
    </w:p>
    <w:p w14:paraId="4CCA174F" w14:textId="77777777" w:rsidR="00DD28B4" w:rsidRDefault="006F0148">
      <w:pPr>
        <w:pStyle w:val="a3"/>
        <w:ind w:right="141"/>
      </w:pPr>
      <w: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7FED1354" w14:textId="77777777" w:rsidR="00DD28B4" w:rsidRDefault="006F0148">
      <w:pPr>
        <w:pStyle w:val="a3"/>
        <w:ind w:right="145"/>
      </w:pPr>
      <w:r>
        <w:t>понимать значение репортажного жанра, роли журналистов-фотографов в истории ХХ в. и современном мире;</w:t>
      </w:r>
    </w:p>
    <w:p w14:paraId="450B715B" w14:textId="77777777" w:rsidR="00DD28B4" w:rsidRDefault="006F0148">
      <w:pPr>
        <w:pStyle w:val="a3"/>
        <w:ind w:right="141"/>
      </w:pPr>
      <w:r>
        <w:t>иметь представление о фототворчестве А. Родченко, о том,как его фотографии выражают образ эпохи, его</w:t>
      </w:r>
      <w:r>
        <w:rPr>
          <w:spacing w:val="-1"/>
        </w:rPr>
        <w:t xml:space="preserve"> </w:t>
      </w:r>
      <w:r>
        <w:t>авторскую позицию, и о влиянииего</w:t>
      </w:r>
      <w:r>
        <w:rPr>
          <w:spacing w:val="-1"/>
        </w:rPr>
        <w:t xml:space="preserve"> </w:t>
      </w:r>
      <w:r>
        <w:t>фотографий на стиль эпохи; иметь навыки компьютерной обработки и преобразования фотографий.</w:t>
      </w:r>
    </w:p>
    <w:p w14:paraId="63088301" w14:textId="77777777" w:rsidR="00DD28B4" w:rsidRDefault="006F0148">
      <w:pPr>
        <w:pStyle w:val="a5"/>
        <w:numPr>
          <w:ilvl w:val="0"/>
          <w:numId w:val="37"/>
        </w:numPr>
        <w:tabs>
          <w:tab w:val="left" w:pos="1427"/>
        </w:tabs>
        <w:spacing w:before="1"/>
        <w:ind w:left="1427" w:hanging="784"/>
        <w:jc w:val="both"/>
        <w:rPr>
          <w:sz w:val="24"/>
        </w:rPr>
      </w:pPr>
      <w:r>
        <w:rPr>
          <w:sz w:val="24"/>
        </w:rPr>
        <w:t>Изображение</w:t>
      </w:r>
      <w:r>
        <w:rPr>
          <w:spacing w:val="-1"/>
          <w:sz w:val="24"/>
        </w:rPr>
        <w:t xml:space="preserve"> </w:t>
      </w:r>
      <w:r>
        <w:rPr>
          <w:sz w:val="24"/>
        </w:rPr>
        <w:t>и</w:t>
      </w:r>
      <w:r>
        <w:rPr>
          <w:spacing w:val="1"/>
          <w:sz w:val="24"/>
        </w:rPr>
        <w:t xml:space="preserve"> </w:t>
      </w:r>
      <w:r>
        <w:rPr>
          <w:sz w:val="24"/>
        </w:rPr>
        <w:t>искусство</w:t>
      </w:r>
      <w:r>
        <w:rPr>
          <w:spacing w:val="-3"/>
          <w:sz w:val="24"/>
        </w:rPr>
        <w:t xml:space="preserve"> </w:t>
      </w:r>
      <w:r>
        <w:rPr>
          <w:spacing w:val="-2"/>
          <w:sz w:val="24"/>
        </w:rPr>
        <w:t>кино:</w:t>
      </w:r>
    </w:p>
    <w:p w14:paraId="58969A20" w14:textId="77777777" w:rsidR="00DD28B4" w:rsidRDefault="006F0148">
      <w:pPr>
        <w:pStyle w:val="a3"/>
        <w:ind w:right="140"/>
      </w:pPr>
      <w:r>
        <w:t>иметь представление об этапах в истории кино и его эволюции как искусства; уметь объяснять, почему экранное время и всё изображаемое в фильме, являясь условностью, формирует у людей восприятие реального мира;</w:t>
      </w:r>
    </w:p>
    <w:p w14:paraId="24A39285" w14:textId="77777777" w:rsidR="00DD28B4" w:rsidRDefault="006F0148">
      <w:pPr>
        <w:pStyle w:val="a3"/>
        <w:ind w:right="142"/>
      </w:pPr>
      <w:r>
        <w:t xml:space="preserve">иметь представление об экранных искусствах как монтаже композиционно построенных </w:t>
      </w:r>
      <w:r>
        <w:rPr>
          <w:spacing w:val="-2"/>
        </w:rPr>
        <w:t>кадров;</w:t>
      </w:r>
    </w:p>
    <w:p w14:paraId="3238CA70" w14:textId="77777777" w:rsidR="00DD28B4" w:rsidRDefault="006F0148">
      <w:pPr>
        <w:pStyle w:val="a3"/>
        <w:ind w:right="142"/>
      </w:pPr>
      <w:r>
        <w:t>знать и объяснять, в чём состоит работа художника-постановщика и специалистов его команды художников в период подготовки и съёмки игрового фильма; объяснять роль видео в современной бытовой культуре;</w:t>
      </w:r>
    </w:p>
    <w:p w14:paraId="47BB0786" w14:textId="77777777" w:rsidR="00DD28B4" w:rsidRDefault="006F0148">
      <w:pPr>
        <w:pStyle w:val="a3"/>
        <w:ind w:right="141"/>
      </w:pPr>
      <w:r>
        <w:t>приобрести опыт создания видеоролика, осваивать основные этапы создания видеоролика и планировать свою работу по созданию видеоролика;</w:t>
      </w:r>
    </w:p>
    <w:p w14:paraId="6D1C7B8A" w14:textId="77777777" w:rsidR="00DD28B4" w:rsidRDefault="006F0148">
      <w:pPr>
        <w:pStyle w:val="a3"/>
        <w:ind w:right="142"/>
      </w:pPr>
      <w: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78BC517E" w14:textId="77777777" w:rsidR="00DD28B4" w:rsidRDefault="006F0148">
      <w:pPr>
        <w:pStyle w:val="a3"/>
        <w:spacing w:before="1"/>
        <w:ind w:right="143"/>
      </w:pPr>
      <w:r>
        <w:t>осваивать начальные навыки практической работы по видеомонтажу на основе соответствующих компьютерных программ;</w:t>
      </w:r>
    </w:p>
    <w:p w14:paraId="6B8F526C" w14:textId="77777777" w:rsidR="00DD28B4" w:rsidRDefault="006F0148">
      <w:pPr>
        <w:pStyle w:val="a3"/>
        <w:ind w:left="643" w:firstLine="0"/>
      </w:pPr>
      <w:r>
        <w:t>обрести</w:t>
      </w:r>
      <w:r>
        <w:rPr>
          <w:spacing w:val="-4"/>
        </w:rPr>
        <w:t xml:space="preserve"> </w:t>
      </w:r>
      <w:r>
        <w:t>навык</w:t>
      </w:r>
      <w:r>
        <w:rPr>
          <w:spacing w:val="-1"/>
        </w:rPr>
        <w:t xml:space="preserve"> </w:t>
      </w:r>
      <w:r>
        <w:t>критического</w:t>
      </w:r>
      <w:r>
        <w:rPr>
          <w:spacing w:val="-1"/>
        </w:rPr>
        <w:t xml:space="preserve"> </w:t>
      </w:r>
      <w:r>
        <w:t>осмысления</w:t>
      </w:r>
      <w:r>
        <w:rPr>
          <w:spacing w:val="-1"/>
        </w:rPr>
        <w:t xml:space="preserve"> </w:t>
      </w:r>
      <w:r>
        <w:t>качества</w:t>
      </w:r>
      <w:r>
        <w:rPr>
          <w:spacing w:val="-4"/>
        </w:rPr>
        <w:t xml:space="preserve"> </w:t>
      </w:r>
      <w:r>
        <w:t>снятых</w:t>
      </w:r>
      <w:r>
        <w:rPr>
          <w:spacing w:val="-1"/>
        </w:rPr>
        <w:t xml:space="preserve"> </w:t>
      </w:r>
      <w:r>
        <w:rPr>
          <w:spacing w:val="-2"/>
        </w:rPr>
        <w:t>роликов;</w:t>
      </w:r>
    </w:p>
    <w:p w14:paraId="7459D89D" w14:textId="77777777" w:rsidR="00DD28B4" w:rsidRDefault="006F0148">
      <w:pPr>
        <w:pStyle w:val="a3"/>
        <w:spacing w:before="61"/>
        <w:ind w:right="141"/>
      </w:pPr>
      <w: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35D80814" w14:textId="77777777" w:rsidR="00DD28B4" w:rsidRDefault="006F0148">
      <w:pPr>
        <w:pStyle w:val="a3"/>
        <w:ind w:right="138"/>
      </w:pPr>
      <w: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3BBAC9A6" w14:textId="77777777" w:rsidR="00DD28B4" w:rsidRDefault="006F0148">
      <w:pPr>
        <w:pStyle w:val="a3"/>
        <w:ind w:right="139"/>
      </w:pPr>
      <w:r>
        <w:t>осваивать опыт создания компьютерной анимации в выбранной технике и в соответствующей компьютерной программе;</w:t>
      </w:r>
    </w:p>
    <w:p w14:paraId="07D6ABBE" w14:textId="77777777" w:rsidR="00DD28B4" w:rsidRDefault="006F0148">
      <w:pPr>
        <w:pStyle w:val="a3"/>
        <w:spacing w:before="3" w:line="237" w:lineRule="auto"/>
        <w:ind w:right="142"/>
      </w:pPr>
      <w:r>
        <w:t xml:space="preserve">иметь опыт совместной творческой коллективной работы по созданию анимационного </w:t>
      </w:r>
      <w:r>
        <w:rPr>
          <w:spacing w:val="-2"/>
        </w:rPr>
        <w:t>фильма.</w:t>
      </w:r>
    </w:p>
    <w:p w14:paraId="5187419C" w14:textId="77777777" w:rsidR="00DD28B4" w:rsidRDefault="006F0148">
      <w:pPr>
        <w:pStyle w:val="a5"/>
        <w:numPr>
          <w:ilvl w:val="0"/>
          <w:numId w:val="37"/>
        </w:numPr>
        <w:tabs>
          <w:tab w:val="left" w:pos="1427"/>
        </w:tabs>
        <w:spacing w:before="1"/>
        <w:ind w:left="1427" w:hanging="784"/>
        <w:jc w:val="both"/>
        <w:rPr>
          <w:sz w:val="24"/>
        </w:rPr>
      </w:pPr>
      <w:r>
        <w:rPr>
          <w:sz w:val="24"/>
        </w:rPr>
        <w:t>Изобразительное искусство</w:t>
      </w:r>
      <w:r>
        <w:rPr>
          <w:spacing w:val="-3"/>
          <w:sz w:val="24"/>
        </w:rPr>
        <w:t xml:space="preserve"> </w:t>
      </w:r>
      <w:r>
        <w:rPr>
          <w:sz w:val="24"/>
        </w:rPr>
        <w:t xml:space="preserve">на </w:t>
      </w:r>
      <w:r>
        <w:rPr>
          <w:spacing w:val="-2"/>
          <w:sz w:val="24"/>
        </w:rPr>
        <w:t>телевидении:</w:t>
      </w:r>
    </w:p>
    <w:p w14:paraId="4CECD03E" w14:textId="77777777" w:rsidR="00DD28B4" w:rsidRDefault="006F0148">
      <w:pPr>
        <w:pStyle w:val="a3"/>
        <w:ind w:right="141"/>
      </w:pPr>
      <w:r>
        <w:t>объяснять особую</w:t>
      </w:r>
      <w:r>
        <w:rPr>
          <w:spacing w:val="-1"/>
        </w:rPr>
        <w:t xml:space="preserve"> </w:t>
      </w:r>
      <w:r>
        <w:t>роль</w:t>
      </w:r>
      <w:r>
        <w:rPr>
          <w:spacing w:val="-2"/>
        </w:rPr>
        <w:t xml:space="preserve"> </w:t>
      </w:r>
      <w:r>
        <w:t>и функции</w:t>
      </w:r>
      <w:r>
        <w:rPr>
          <w:spacing w:val="-2"/>
        </w:rPr>
        <w:t xml:space="preserve"> </w:t>
      </w:r>
      <w:r>
        <w:t>телевидения в</w:t>
      </w:r>
      <w:r>
        <w:rPr>
          <w:spacing w:val="-2"/>
        </w:rPr>
        <w:t xml:space="preserve"> </w:t>
      </w:r>
      <w:r>
        <w:t>жизни</w:t>
      </w:r>
      <w:r>
        <w:rPr>
          <w:spacing w:val="-1"/>
        </w:rPr>
        <w:t xml:space="preserve"> </w:t>
      </w:r>
      <w:r>
        <w:t>общества</w:t>
      </w:r>
      <w:r>
        <w:rPr>
          <w:spacing w:val="-4"/>
        </w:rPr>
        <w:t xml:space="preserve"> </w:t>
      </w:r>
      <w:r>
        <w:t>как</w:t>
      </w:r>
      <w:r>
        <w:rPr>
          <w:spacing w:val="-2"/>
        </w:rPr>
        <w:t xml:space="preserve"> </w:t>
      </w:r>
      <w:r>
        <w:t>экранного</w:t>
      </w:r>
      <w:r>
        <w:rPr>
          <w:spacing w:val="-1"/>
        </w:rPr>
        <w:t xml:space="preserve"> </w:t>
      </w:r>
      <w:r>
        <w:t>искусства</w:t>
      </w:r>
      <w:r>
        <w:rPr>
          <w:spacing w:val="-3"/>
        </w:rPr>
        <w:t xml:space="preserve"> </w:t>
      </w:r>
      <w:r>
        <w:t>и средства массовой информации, художественного и научного просвещения, развлечения и организации досуга;</w:t>
      </w:r>
    </w:p>
    <w:p w14:paraId="33FDBACF" w14:textId="77777777" w:rsidR="00DD28B4" w:rsidRDefault="006F0148">
      <w:pPr>
        <w:pStyle w:val="a3"/>
        <w:ind w:left="643" w:firstLine="0"/>
      </w:pPr>
      <w:r>
        <w:t>знать</w:t>
      </w:r>
      <w:r>
        <w:rPr>
          <w:spacing w:val="2"/>
        </w:rPr>
        <w:t xml:space="preserve"> </w:t>
      </w:r>
      <w:r>
        <w:t>о</w:t>
      </w:r>
      <w:r>
        <w:rPr>
          <w:spacing w:val="-1"/>
        </w:rPr>
        <w:t xml:space="preserve"> </w:t>
      </w:r>
      <w:r>
        <w:t>создателе</w:t>
      </w:r>
      <w:r>
        <w:rPr>
          <w:spacing w:val="-2"/>
        </w:rPr>
        <w:t xml:space="preserve"> </w:t>
      </w:r>
      <w:r>
        <w:t>телевидения -</w:t>
      </w:r>
      <w:r>
        <w:rPr>
          <w:spacing w:val="-1"/>
        </w:rPr>
        <w:t xml:space="preserve"> </w:t>
      </w:r>
      <w:r>
        <w:t>русском</w:t>
      </w:r>
      <w:r>
        <w:rPr>
          <w:spacing w:val="-3"/>
        </w:rPr>
        <w:t xml:space="preserve"> </w:t>
      </w:r>
      <w:r>
        <w:t>инженере</w:t>
      </w:r>
      <w:r>
        <w:rPr>
          <w:spacing w:val="-3"/>
        </w:rPr>
        <w:t xml:space="preserve"> </w:t>
      </w:r>
      <w:r>
        <w:t xml:space="preserve">Владимире </w:t>
      </w:r>
      <w:r>
        <w:rPr>
          <w:spacing w:val="-2"/>
        </w:rPr>
        <w:t>Зворыкине;</w:t>
      </w:r>
    </w:p>
    <w:p w14:paraId="27F45A56" w14:textId="77777777" w:rsidR="00DD28B4" w:rsidRDefault="006F0148">
      <w:pPr>
        <w:pStyle w:val="a3"/>
        <w:ind w:left="643" w:right="140" w:firstLine="0"/>
      </w:pPr>
      <w:r>
        <w:t>осознавать роль телевидения в превращении мира в единое информационное пространство; иметь</w:t>
      </w:r>
      <w:r>
        <w:rPr>
          <w:spacing w:val="63"/>
        </w:rPr>
        <w:t xml:space="preserve"> </w:t>
      </w:r>
      <w:r>
        <w:t>представление</w:t>
      </w:r>
      <w:r>
        <w:rPr>
          <w:spacing w:val="59"/>
        </w:rPr>
        <w:t xml:space="preserve"> </w:t>
      </w:r>
      <w:r>
        <w:t>о</w:t>
      </w:r>
      <w:r>
        <w:rPr>
          <w:spacing w:val="62"/>
        </w:rPr>
        <w:t xml:space="preserve"> </w:t>
      </w:r>
      <w:r>
        <w:t>многих</w:t>
      </w:r>
      <w:r>
        <w:rPr>
          <w:spacing w:val="64"/>
        </w:rPr>
        <w:t xml:space="preserve"> </w:t>
      </w:r>
      <w:r>
        <w:t>направлениях</w:t>
      </w:r>
      <w:r>
        <w:rPr>
          <w:spacing w:val="59"/>
        </w:rPr>
        <w:t xml:space="preserve"> </w:t>
      </w:r>
      <w:r>
        <w:t>деятельности</w:t>
      </w:r>
      <w:r>
        <w:rPr>
          <w:spacing w:val="63"/>
        </w:rPr>
        <w:t xml:space="preserve"> </w:t>
      </w:r>
      <w:r>
        <w:t>и</w:t>
      </w:r>
      <w:r>
        <w:rPr>
          <w:spacing w:val="63"/>
        </w:rPr>
        <w:t xml:space="preserve"> </w:t>
      </w:r>
      <w:r>
        <w:t>профессиях</w:t>
      </w:r>
      <w:r>
        <w:rPr>
          <w:spacing w:val="64"/>
        </w:rPr>
        <w:t xml:space="preserve"> </w:t>
      </w:r>
      <w:r>
        <w:t>художника</w:t>
      </w:r>
      <w:r>
        <w:rPr>
          <w:spacing w:val="64"/>
        </w:rPr>
        <w:t xml:space="preserve"> </w:t>
      </w:r>
      <w:r>
        <w:rPr>
          <w:spacing w:val="-5"/>
        </w:rPr>
        <w:t>на</w:t>
      </w:r>
    </w:p>
    <w:p w14:paraId="643A657D" w14:textId="77777777" w:rsidR="00DD28B4" w:rsidRDefault="006F0148">
      <w:pPr>
        <w:pStyle w:val="a3"/>
        <w:ind w:firstLine="0"/>
        <w:jc w:val="left"/>
      </w:pPr>
      <w:r>
        <w:rPr>
          <w:spacing w:val="-2"/>
        </w:rPr>
        <w:t>телевидении;</w:t>
      </w:r>
    </w:p>
    <w:p w14:paraId="2F545ADB" w14:textId="77777777" w:rsidR="00DD28B4" w:rsidRDefault="006F0148">
      <w:pPr>
        <w:pStyle w:val="a3"/>
        <w:ind w:right="141"/>
      </w:pPr>
      <w:r>
        <w:t xml:space="preserve">применять полученные знания и опыт творчества в работе школьного телевидения и студии </w:t>
      </w:r>
      <w:r>
        <w:rPr>
          <w:spacing w:val="-2"/>
        </w:rPr>
        <w:t>мультимедиа;</w:t>
      </w:r>
    </w:p>
    <w:p w14:paraId="522E535B" w14:textId="77777777" w:rsidR="00DD28B4" w:rsidRDefault="006F0148">
      <w:pPr>
        <w:pStyle w:val="a3"/>
        <w:ind w:right="142"/>
      </w:pPr>
      <w:r>
        <w:t xml:space="preserve">понимать образовательные задачи зрительской культуры и необходимость зрительских </w:t>
      </w:r>
      <w:r>
        <w:rPr>
          <w:spacing w:val="-2"/>
        </w:rPr>
        <w:t>умений;</w:t>
      </w:r>
    </w:p>
    <w:p w14:paraId="5640B50E" w14:textId="77777777" w:rsidR="00DD28B4" w:rsidRDefault="006F0148">
      <w:pPr>
        <w:pStyle w:val="a3"/>
        <w:ind w:right="141"/>
      </w:pPr>
      <w: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0B6EC29D" w14:textId="77777777" w:rsidR="00DD28B4" w:rsidRDefault="006F0148">
      <w:pPr>
        <w:pStyle w:val="1"/>
        <w:numPr>
          <w:ilvl w:val="2"/>
          <w:numId w:val="40"/>
        </w:numPr>
        <w:tabs>
          <w:tab w:val="left" w:pos="2697"/>
        </w:tabs>
        <w:spacing w:before="241"/>
        <w:ind w:left="2697"/>
        <w:jc w:val="left"/>
      </w:pPr>
      <w:bookmarkStart w:id="25" w:name="_TOC_250015"/>
      <w:r>
        <w:t>Рабочая</w:t>
      </w:r>
      <w:r>
        <w:rPr>
          <w:spacing w:val="-4"/>
        </w:rPr>
        <w:t xml:space="preserve"> </w:t>
      </w:r>
      <w:r>
        <w:t>программа</w:t>
      </w:r>
      <w:r>
        <w:rPr>
          <w:spacing w:val="1"/>
        </w:rPr>
        <w:t xml:space="preserve"> </w:t>
      </w:r>
      <w:r>
        <w:t>по учебному</w:t>
      </w:r>
      <w:r>
        <w:rPr>
          <w:spacing w:val="-2"/>
        </w:rPr>
        <w:t xml:space="preserve"> </w:t>
      </w:r>
      <w:r>
        <w:t xml:space="preserve">предмету </w:t>
      </w:r>
      <w:bookmarkEnd w:id="25"/>
      <w:r>
        <w:rPr>
          <w:spacing w:val="-2"/>
        </w:rPr>
        <w:t>«Музыка»</w:t>
      </w:r>
    </w:p>
    <w:p w14:paraId="332CC36C" w14:textId="77777777" w:rsidR="00DD28B4" w:rsidRDefault="006F0148">
      <w:pPr>
        <w:pStyle w:val="a3"/>
        <w:spacing w:before="240"/>
        <w:ind w:right="143"/>
      </w:pPr>
      <w:r>
        <w:t>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14:paraId="5751DD86" w14:textId="77777777" w:rsidR="00DD28B4" w:rsidRDefault="006F0148">
      <w:pPr>
        <w:pStyle w:val="a3"/>
        <w:ind w:right="142"/>
      </w:pPr>
      <w: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14:paraId="7AAC4EF8" w14:textId="77777777" w:rsidR="00DD28B4" w:rsidRDefault="006F0148">
      <w:pPr>
        <w:pStyle w:val="a3"/>
        <w:ind w:right="141"/>
      </w:pPr>
      <w:r>
        <w:t>Содержание обучения раскрывает содержательные линии, которые предлагаются для изучения на уровне основного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учетом возрастных особенностей обучающихся на уровне основного общего образования.</w:t>
      </w:r>
    </w:p>
    <w:p w14:paraId="3F5E7282" w14:textId="77777777" w:rsidR="00DD28B4" w:rsidRDefault="006F0148">
      <w:pPr>
        <w:pStyle w:val="a3"/>
        <w:spacing w:before="1"/>
        <w:ind w:right="139"/>
      </w:pPr>
      <w:r>
        <w:t>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w:t>
      </w:r>
      <w:r>
        <w:rPr>
          <w:spacing w:val="40"/>
        </w:rPr>
        <w:t xml:space="preserve"> </w:t>
      </w:r>
      <w:r>
        <w:t>общего образования. Предметные результаты, формируемые в ходе изучения музыки, сгруппированы по учебным модулям.</w:t>
      </w:r>
    </w:p>
    <w:p w14:paraId="255BCD27" w14:textId="77777777" w:rsidR="00DD28B4" w:rsidRDefault="006F0148">
      <w:pPr>
        <w:pStyle w:val="1"/>
        <w:ind w:left="282"/>
        <w:jc w:val="both"/>
      </w:pPr>
      <w:r>
        <w:t xml:space="preserve">Пояснительная </w:t>
      </w:r>
      <w:r>
        <w:rPr>
          <w:spacing w:val="-2"/>
        </w:rPr>
        <w:t>записка.</w:t>
      </w:r>
    </w:p>
    <w:p w14:paraId="4DDA2889" w14:textId="77777777" w:rsidR="00DD28B4" w:rsidRDefault="006F0148">
      <w:pPr>
        <w:pStyle w:val="a3"/>
        <w:ind w:left="643" w:firstLine="0"/>
      </w:pPr>
      <w:r>
        <w:t>Программа</w:t>
      </w:r>
      <w:r>
        <w:rPr>
          <w:spacing w:val="-2"/>
        </w:rPr>
        <w:t xml:space="preserve"> </w:t>
      </w:r>
      <w:r>
        <w:t>по</w:t>
      </w:r>
      <w:r>
        <w:rPr>
          <w:spacing w:val="1"/>
        </w:rPr>
        <w:t xml:space="preserve"> </w:t>
      </w:r>
      <w:r>
        <w:t>музыке</w:t>
      </w:r>
      <w:r>
        <w:rPr>
          <w:spacing w:val="-1"/>
        </w:rPr>
        <w:t xml:space="preserve"> </w:t>
      </w:r>
      <w:r>
        <w:t>позволяет</w:t>
      </w:r>
      <w:r>
        <w:rPr>
          <w:spacing w:val="1"/>
        </w:rPr>
        <w:t xml:space="preserve"> </w:t>
      </w:r>
      <w:r>
        <w:rPr>
          <w:spacing w:val="-2"/>
        </w:rPr>
        <w:t>учителю:</w:t>
      </w:r>
    </w:p>
    <w:p w14:paraId="4551E1AB" w14:textId="77777777" w:rsidR="00DD28B4" w:rsidRDefault="006F0148">
      <w:pPr>
        <w:pStyle w:val="a3"/>
        <w:ind w:right="141"/>
      </w:pPr>
      <w:r>
        <w:t>реализовать в процессе преподавания музыки современные подходы к формированию личностных,</w:t>
      </w:r>
      <w:r>
        <w:rPr>
          <w:spacing w:val="-3"/>
        </w:rPr>
        <w:t xml:space="preserve"> </w:t>
      </w:r>
      <w:r>
        <w:t>метапредметных</w:t>
      </w:r>
      <w:r>
        <w:rPr>
          <w:spacing w:val="-3"/>
        </w:rPr>
        <w:t xml:space="preserve"> </w:t>
      </w:r>
      <w:r>
        <w:t>и</w:t>
      </w:r>
      <w:r>
        <w:rPr>
          <w:spacing w:val="-2"/>
        </w:rPr>
        <w:t xml:space="preserve"> </w:t>
      </w:r>
      <w:r>
        <w:t>предметных</w:t>
      </w:r>
      <w:r>
        <w:rPr>
          <w:spacing w:val="-5"/>
        </w:rPr>
        <w:t xml:space="preserve"> </w:t>
      </w:r>
      <w:r>
        <w:t>результатов</w:t>
      </w:r>
      <w:r>
        <w:rPr>
          <w:spacing w:val="-1"/>
        </w:rPr>
        <w:t xml:space="preserve"> </w:t>
      </w:r>
      <w:r>
        <w:t>обучения,</w:t>
      </w:r>
      <w:r>
        <w:rPr>
          <w:spacing w:val="-5"/>
        </w:rPr>
        <w:t xml:space="preserve"> </w:t>
      </w:r>
      <w:r>
        <w:t>сформулированных</w:t>
      </w:r>
      <w:r>
        <w:rPr>
          <w:spacing w:val="-2"/>
        </w:rPr>
        <w:t xml:space="preserve"> </w:t>
      </w:r>
      <w:r>
        <w:t>в</w:t>
      </w:r>
      <w:r>
        <w:rPr>
          <w:spacing w:val="-4"/>
        </w:rPr>
        <w:t xml:space="preserve"> </w:t>
      </w:r>
      <w:r>
        <w:t xml:space="preserve">ФГОС </w:t>
      </w:r>
      <w:r>
        <w:rPr>
          <w:spacing w:val="-4"/>
        </w:rPr>
        <w:t>ООО;</w:t>
      </w:r>
    </w:p>
    <w:p w14:paraId="714B250D" w14:textId="77777777" w:rsidR="00DD28B4" w:rsidRDefault="006F0148">
      <w:pPr>
        <w:pStyle w:val="a3"/>
        <w:ind w:right="143"/>
      </w:pPr>
      <w:r>
        <w:t xml:space="preserve">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w:t>
      </w:r>
      <w:r>
        <w:rPr>
          <w:spacing w:val="-2"/>
        </w:rPr>
        <w:t>воспитания;</w:t>
      </w:r>
    </w:p>
    <w:p w14:paraId="6AD94BF2" w14:textId="77777777" w:rsidR="00DD28B4" w:rsidRDefault="006F0148">
      <w:pPr>
        <w:pStyle w:val="a3"/>
        <w:ind w:right="139"/>
      </w:pPr>
      <w:r>
        <w:t>разработать календарно-тематическое планирование с учетом особенностей конкретного региона, образовательной организации, класса, используя рекомендованное в программе примерное распределение учебного времени на изучение определенного раздела (темы), а</w:t>
      </w:r>
      <w:r>
        <w:rPr>
          <w:spacing w:val="80"/>
        </w:rPr>
        <w:t xml:space="preserve"> </w:t>
      </w:r>
      <w:r>
        <w:t>также предложенные основные виды учебной деятельности для освоения учебного материала.</w:t>
      </w:r>
    </w:p>
    <w:p w14:paraId="2D43763B" w14:textId="77777777" w:rsidR="00DD28B4" w:rsidRDefault="006F0148" w:rsidP="005E2B32">
      <w:pPr>
        <w:pStyle w:val="a3"/>
        <w:spacing w:before="1"/>
        <w:ind w:right="140"/>
        <w:rPr>
          <w:spacing w:val="-2"/>
        </w:rPr>
      </w:pPr>
      <w:r>
        <w:t>Музыка - универсальный антропологический феномен, неизменно присутствующий во всех культурах</w:t>
      </w:r>
      <w:r>
        <w:rPr>
          <w:spacing w:val="65"/>
        </w:rPr>
        <w:t xml:space="preserve">  </w:t>
      </w:r>
      <w:r>
        <w:t>и</w:t>
      </w:r>
      <w:r>
        <w:rPr>
          <w:spacing w:val="69"/>
        </w:rPr>
        <w:t xml:space="preserve">  </w:t>
      </w:r>
      <w:r>
        <w:t>цивилизациях</w:t>
      </w:r>
      <w:r>
        <w:rPr>
          <w:spacing w:val="66"/>
        </w:rPr>
        <w:t xml:space="preserve">  </w:t>
      </w:r>
      <w:r>
        <w:t>на</w:t>
      </w:r>
      <w:r>
        <w:rPr>
          <w:spacing w:val="68"/>
        </w:rPr>
        <w:t xml:space="preserve">  </w:t>
      </w:r>
      <w:r>
        <w:t>протяжении</w:t>
      </w:r>
      <w:r>
        <w:rPr>
          <w:spacing w:val="68"/>
        </w:rPr>
        <w:t xml:space="preserve">  </w:t>
      </w:r>
      <w:r>
        <w:t>всей</w:t>
      </w:r>
      <w:r>
        <w:rPr>
          <w:spacing w:val="66"/>
        </w:rPr>
        <w:t xml:space="preserve">  </w:t>
      </w:r>
      <w:r>
        <w:t>истории</w:t>
      </w:r>
      <w:r>
        <w:rPr>
          <w:spacing w:val="68"/>
        </w:rPr>
        <w:t xml:space="preserve">  </w:t>
      </w:r>
      <w:r>
        <w:t>человечества.</w:t>
      </w:r>
      <w:r>
        <w:rPr>
          <w:spacing w:val="69"/>
        </w:rPr>
        <w:t xml:space="preserve">  </w:t>
      </w:r>
      <w:r>
        <w:rPr>
          <w:spacing w:val="-2"/>
        </w:rPr>
        <w:t>Используя</w:t>
      </w:r>
    </w:p>
    <w:p w14:paraId="101B7DE4" w14:textId="77777777" w:rsidR="00DD28B4" w:rsidRDefault="006F0148">
      <w:pPr>
        <w:pStyle w:val="a3"/>
        <w:spacing w:before="61"/>
        <w:ind w:right="139" w:firstLine="0"/>
      </w:pPr>
      <w:r>
        <w:t>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09B9601C" w14:textId="77777777" w:rsidR="00DD28B4" w:rsidRDefault="006F0148">
      <w:pPr>
        <w:pStyle w:val="a3"/>
        <w:ind w:right="140"/>
      </w:pPr>
      <w: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27A8C234" w14:textId="77777777" w:rsidR="00DD28B4" w:rsidRDefault="006F0148">
      <w:pPr>
        <w:pStyle w:val="a3"/>
        <w:ind w:right="140"/>
      </w:pPr>
      <w:r>
        <w:t>Музыка, являясь эффективным способом коммуникации, обеспечивает межличностное и социальное</w:t>
      </w:r>
      <w:r>
        <w:rPr>
          <w:spacing w:val="-2"/>
        </w:rPr>
        <w:t xml:space="preserve"> </w:t>
      </w:r>
      <w:r>
        <w:t>взаимодействие</w:t>
      </w:r>
      <w:r>
        <w:rPr>
          <w:spacing w:val="-4"/>
        </w:rPr>
        <w:t xml:space="preserve"> </w:t>
      </w:r>
      <w:r>
        <w:t>людей,</w:t>
      </w:r>
      <w:r>
        <w:rPr>
          <w:spacing w:val="-3"/>
        </w:rPr>
        <w:t xml:space="preserve"> </w:t>
      </w:r>
      <w:r>
        <w:t>в</w:t>
      </w:r>
      <w:r>
        <w:rPr>
          <w:spacing w:val="-4"/>
        </w:rPr>
        <w:t xml:space="preserve"> </w:t>
      </w:r>
      <w:r>
        <w:t>том</w:t>
      </w:r>
      <w:r>
        <w:rPr>
          <w:spacing w:val="-4"/>
        </w:rPr>
        <w:t xml:space="preserve"> </w:t>
      </w:r>
      <w:r>
        <w:t>числе</w:t>
      </w:r>
      <w:r>
        <w:rPr>
          <w:spacing w:val="-2"/>
        </w:rPr>
        <w:t xml:space="preserve"> </w:t>
      </w:r>
      <w:r>
        <w:t>является</w:t>
      </w:r>
      <w:r>
        <w:rPr>
          <w:spacing w:val="-3"/>
        </w:rPr>
        <w:t xml:space="preserve"> </w:t>
      </w:r>
      <w:r>
        <w:t>средством</w:t>
      </w:r>
      <w:r>
        <w:rPr>
          <w:spacing w:val="-2"/>
        </w:rPr>
        <w:t xml:space="preserve"> </w:t>
      </w:r>
      <w:r>
        <w:t>сохранения и</w:t>
      </w:r>
      <w:r>
        <w:rPr>
          <w:spacing w:val="-2"/>
        </w:rPr>
        <w:t xml:space="preserve"> </w:t>
      </w:r>
      <w:r>
        <w:t>передачи</w:t>
      </w:r>
      <w:r>
        <w:rPr>
          <w:spacing w:val="-4"/>
        </w:rPr>
        <w:t xml:space="preserve"> </w:t>
      </w:r>
      <w:r>
        <w:t xml:space="preserve">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w:t>
      </w:r>
      <w:r>
        <w:rPr>
          <w:spacing w:val="-2"/>
        </w:rPr>
        <w:t>мелодии</w:t>
      </w:r>
    </w:p>
    <w:p w14:paraId="102F08EE" w14:textId="77777777" w:rsidR="00DD28B4" w:rsidRDefault="006F0148">
      <w:pPr>
        <w:pStyle w:val="a3"/>
        <w:ind w:right="142" w:firstLine="0"/>
      </w:pPr>
      <w:r>
        <w:t>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14:paraId="7776433C" w14:textId="77777777" w:rsidR="00DD28B4" w:rsidRDefault="006F0148">
      <w:pPr>
        <w:pStyle w:val="a3"/>
        <w:ind w:right="139"/>
      </w:pPr>
      <w: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0EFE5E85" w14:textId="77777777" w:rsidR="00DD28B4" w:rsidRDefault="006F0148">
      <w:pPr>
        <w:pStyle w:val="a3"/>
        <w:ind w:right="139"/>
      </w:pPr>
      <w:r>
        <w:t>Музыка обеспечивает развитие интеллектуальных и творческих способностей обучающегося,</w:t>
      </w:r>
      <w:r>
        <w:rPr>
          <w:spacing w:val="-3"/>
        </w:rPr>
        <w:t xml:space="preserve"> </w:t>
      </w:r>
      <w:r>
        <w:t>развивает</w:t>
      </w:r>
      <w:r>
        <w:rPr>
          <w:spacing w:val="-4"/>
        </w:rPr>
        <w:t xml:space="preserve"> </w:t>
      </w:r>
      <w:r>
        <w:t>его</w:t>
      </w:r>
      <w:r>
        <w:rPr>
          <w:spacing w:val="-2"/>
        </w:rPr>
        <w:t xml:space="preserve"> </w:t>
      </w:r>
      <w:r>
        <w:t>абстрактное</w:t>
      </w:r>
      <w:r>
        <w:rPr>
          <w:spacing w:val="-4"/>
        </w:rPr>
        <w:t xml:space="preserve"> </w:t>
      </w:r>
      <w:r>
        <w:t>мышление,</w:t>
      </w:r>
      <w:r>
        <w:rPr>
          <w:spacing w:val="-3"/>
        </w:rPr>
        <w:t xml:space="preserve"> </w:t>
      </w:r>
      <w:r>
        <w:t>память</w:t>
      </w:r>
      <w:r>
        <w:rPr>
          <w:spacing w:val="-2"/>
        </w:rPr>
        <w:t xml:space="preserve"> </w:t>
      </w:r>
      <w:r>
        <w:t>и</w:t>
      </w:r>
      <w:r>
        <w:rPr>
          <w:spacing w:val="-2"/>
        </w:rPr>
        <w:t xml:space="preserve"> </w:t>
      </w:r>
      <w:r>
        <w:t>воображение,</w:t>
      </w:r>
      <w:r>
        <w:rPr>
          <w:spacing w:val="-3"/>
        </w:rPr>
        <w:t xml:space="preserve"> </w:t>
      </w:r>
      <w:r>
        <w:t>формирует</w:t>
      </w:r>
      <w:r>
        <w:rPr>
          <w:spacing w:val="-3"/>
        </w:rPr>
        <w:t xml:space="preserve"> </w:t>
      </w:r>
      <w:r>
        <w:t>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14:paraId="4F7CC266" w14:textId="77777777" w:rsidR="00DD28B4" w:rsidRDefault="006F0148">
      <w:pPr>
        <w:pStyle w:val="a3"/>
        <w:ind w:right="140"/>
      </w:pPr>
      <w:r>
        <w:t>Музыка жизненно необходима для полноценного образования и воспитания обучающегося,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003A91BC" w14:textId="77777777" w:rsidR="00DD28B4" w:rsidRDefault="006F0148">
      <w:pPr>
        <w:pStyle w:val="a3"/>
        <w:ind w:right="141"/>
      </w:pPr>
      <w: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61F58222" w14:textId="77777777" w:rsidR="00DD28B4" w:rsidRDefault="006F0148">
      <w:pPr>
        <w:pStyle w:val="a3"/>
        <w:ind w:right="142"/>
      </w:pPr>
      <w:r>
        <w:t xml:space="preserve">В процессе конкретизации учебных целей их реализация осуществляется по следующим </w:t>
      </w:r>
      <w:r>
        <w:rPr>
          <w:spacing w:val="-2"/>
        </w:rPr>
        <w:t>направлениям:</w:t>
      </w:r>
    </w:p>
    <w:p w14:paraId="228E2BF8" w14:textId="77777777" w:rsidR="00DD28B4" w:rsidRDefault="006F0148">
      <w:pPr>
        <w:pStyle w:val="a3"/>
        <w:ind w:right="139"/>
      </w:pPr>
      <w:r>
        <w:t>становление системы ценностей обучающихся, развитие целостного миропонимания в единстве эмоциональной и познавательной сферы;</w:t>
      </w:r>
    </w:p>
    <w:p w14:paraId="4339943F" w14:textId="77777777" w:rsidR="00DD28B4" w:rsidRDefault="006F0148">
      <w:pPr>
        <w:pStyle w:val="a3"/>
        <w:ind w:right="139"/>
      </w:pPr>
      <w: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w:t>
      </w:r>
      <w:r>
        <w:rPr>
          <w:spacing w:val="40"/>
        </w:rPr>
        <w:t xml:space="preserve"> </w:t>
      </w:r>
      <w:r>
        <w:t>людьми разных эпох и народов, эффективного способа авто-коммуникации;</w:t>
      </w:r>
    </w:p>
    <w:p w14:paraId="12F915D9" w14:textId="77777777" w:rsidR="00DD28B4" w:rsidRDefault="006F0148">
      <w:pPr>
        <w:pStyle w:val="a3"/>
        <w:spacing w:before="1"/>
        <w:ind w:right="143"/>
      </w:pPr>
      <w:r>
        <w:t>формирование творческих способностей ребенка, развитие внутренней мотивации к интонационно-содержательной деятельности.</w:t>
      </w:r>
    </w:p>
    <w:p w14:paraId="78C7DAF4" w14:textId="77777777" w:rsidR="00DD28B4" w:rsidRDefault="006F0148">
      <w:pPr>
        <w:pStyle w:val="a3"/>
        <w:ind w:right="138"/>
      </w:pPr>
      <w:r>
        <w:t>Важнейшие задачи обучения музыке на уровне основного общего образования: приобщение к общечеловеческим духовным ценностям через личный психологический опыт эмоционально- эстетического переживания;</w:t>
      </w:r>
    </w:p>
    <w:p w14:paraId="2627BA87" w14:textId="77777777" w:rsidR="00DD28B4" w:rsidRDefault="006F0148">
      <w:pPr>
        <w:pStyle w:val="a3"/>
        <w:ind w:right="140"/>
      </w:pPr>
      <w:r>
        <w:t>осознание социальной функции музыки, стремление понять закономерности развития музыкального</w:t>
      </w:r>
      <w:r>
        <w:rPr>
          <w:spacing w:val="45"/>
        </w:rPr>
        <w:t xml:space="preserve">  </w:t>
      </w:r>
      <w:r>
        <w:t>искусства,</w:t>
      </w:r>
      <w:r>
        <w:rPr>
          <w:spacing w:val="45"/>
        </w:rPr>
        <w:t xml:space="preserve">  </w:t>
      </w:r>
      <w:r>
        <w:t>условия</w:t>
      </w:r>
      <w:r>
        <w:rPr>
          <w:spacing w:val="45"/>
        </w:rPr>
        <w:t xml:space="preserve">  </w:t>
      </w:r>
      <w:r>
        <w:t>разнообразного</w:t>
      </w:r>
      <w:r>
        <w:rPr>
          <w:spacing w:val="47"/>
        </w:rPr>
        <w:t xml:space="preserve">  </w:t>
      </w:r>
      <w:r>
        <w:t>проявления</w:t>
      </w:r>
      <w:r>
        <w:rPr>
          <w:spacing w:val="44"/>
        </w:rPr>
        <w:t xml:space="preserve">  </w:t>
      </w:r>
      <w:r>
        <w:t>и</w:t>
      </w:r>
      <w:r>
        <w:rPr>
          <w:spacing w:val="44"/>
        </w:rPr>
        <w:t xml:space="preserve">  </w:t>
      </w:r>
      <w:r>
        <w:t>бытования</w:t>
      </w:r>
      <w:r>
        <w:rPr>
          <w:spacing w:val="46"/>
        </w:rPr>
        <w:t xml:space="preserve">  </w:t>
      </w:r>
      <w:r>
        <w:t>музыки</w:t>
      </w:r>
      <w:r>
        <w:rPr>
          <w:spacing w:val="45"/>
        </w:rPr>
        <w:t xml:space="preserve">  </w:t>
      </w:r>
      <w:r>
        <w:rPr>
          <w:spacing w:val="-10"/>
        </w:rPr>
        <w:t>в</w:t>
      </w:r>
    </w:p>
    <w:p w14:paraId="5D2B987F" w14:textId="77777777" w:rsidR="00DD28B4" w:rsidRDefault="006F0148">
      <w:pPr>
        <w:pStyle w:val="a3"/>
        <w:spacing w:before="61"/>
        <w:ind w:firstLine="0"/>
      </w:pPr>
      <w:r>
        <w:t>человеческом</w:t>
      </w:r>
      <w:r>
        <w:rPr>
          <w:spacing w:val="-5"/>
        </w:rPr>
        <w:t xml:space="preserve"> </w:t>
      </w:r>
      <w:r>
        <w:t>обществе,</w:t>
      </w:r>
      <w:r>
        <w:rPr>
          <w:spacing w:val="-1"/>
        </w:rPr>
        <w:t xml:space="preserve"> </w:t>
      </w:r>
      <w:r>
        <w:t>специфики</w:t>
      </w:r>
      <w:r>
        <w:rPr>
          <w:spacing w:val="1"/>
        </w:rPr>
        <w:t xml:space="preserve"> </w:t>
      </w:r>
      <w:r>
        <w:t>ее</w:t>
      </w:r>
      <w:r>
        <w:rPr>
          <w:spacing w:val="-2"/>
        </w:rPr>
        <w:t xml:space="preserve"> </w:t>
      </w:r>
      <w:r>
        <w:t>воздействия</w:t>
      </w:r>
      <w:r>
        <w:rPr>
          <w:spacing w:val="-2"/>
        </w:rPr>
        <w:t xml:space="preserve"> </w:t>
      </w:r>
      <w:r>
        <w:t>на</w:t>
      </w:r>
      <w:r>
        <w:rPr>
          <w:spacing w:val="-1"/>
        </w:rPr>
        <w:t xml:space="preserve"> </w:t>
      </w:r>
      <w:r>
        <w:rPr>
          <w:spacing w:val="-2"/>
        </w:rPr>
        <w:t>человека;</w:t>
      </w:r>
    </w:p>
    <w:p w14:paraId="6C86169A" w14:textId="77777777" w:rsidR="00DD28B4" w:rsidRDefault="006F0148">
      <w:pPr>
        <w:pStyle w:val="a3"/>
        <w:ind w:right="143"/>
      </w:pPr>
      <w: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6F1E034F" w14:textId="77777777" w:rsidR="00DD28B4" w:rsidRDefault="006F0148">
      <w:pPr>
        <w:pStyle w:val="a3"/>
        <w:ind w:right="140"/>
      </w:pPr>
      <w:r>
        <w:t>формирование целостного представления о комплексе выразительных средств</w:t>
      </w:r>
      <w:r>
        <w:rPr>
          <w:spacing w:val="80"/>
        </w:rPr>
        <w:t xml:space="preserve"> </w:t>
      </w:r>
      <w:r>
        <w:t>музыкального искусства, освоение ключевых элементов музыкального языка, характерных для различных музыкальных стилей;</w:t>
      </w:r>
    </w:p>
    <w:p w14:paraId="6D71E728" w14:textId="77777777" w:rsidR="00DD28B4" w:rsidRDefault="006F0148">
      <w:pPr>
        <w:pStyle w:val="a3"/>
        <w:ind w:right="140"/>
      </w:pPr>
      <w:r>
        <w:t>расширение культурного кругозора, накопление знаний о музыке и музыкантах,</w:t>
      </w:r>
      <w:r>
        <w:rPr>
          <w:spacing w:val="80"/>
        </w:rPr>
        <w:t xml:space="preserve"> </w:t>
      </w:r>
      <w:r>
        <w:t>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45BDD44E" w14:textId="77777777" w:rsidR="00DD28B4" w:rsidRDefault="006F0148">
      <w:pPr>
        <w:pStyle w:val="a3"/>
        <w:ind w:right="142"/>
      </w:pPr>
      <w:r>
        <w:t>развитие общих и специальных музыкальных способностей, совершенствование в предметных умениях и навыках, в том числе:</w:t>
      </w:r>
    </w:p>
    <w:p w14:paraId="1E868809" w14:textId="77777777" w:rsidR="00DD28B4" w:rsidRDefault="006F0148">
      <w:pPr>
        <w:pStyle w:val="a3"/>
        <w:ind w:right="140"/>
      </w:pPr>
      <w:r>
        <w:t xml:space="preserve">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w:t>
      </w:r>
      <w:r>
        <w:rPr>
          <w:spacing w:val="-2"/>
        </w:rPr>
        <w:t>произведением);</w:t>
      </w:r>
    </w:p>
    <w:p w14:paraId="2A1D70A0" w14:textId="77777777" w:rsidR="00DD28B4" w:rsidRDefault="006F0148">
      <w:pPr>
        <w:pStyle w:val="a3"/>
        <w:ind w:right="138"/>
      </w:pPr>
      <w: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46767C2C" w14:textId="77777777" w:rsidR="00DD28B4" w:rsidRDefault="006F0148">
      <w:pPr>
        <w:pStyle w:val="a3"/>
        <w:ind w:right="140"/>
      </w:pPr>
      <w: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4A8679DA" w14:textId="77777777" w:rsidR="00DD28B4" w:rsidRDefault="006F0148">
      <w:pPr>
        <w:pStyle w:val="a3"/>
        <w:ind w:right="141"/>
      </w:pPr>
      <w:r>
        <w:t xml:space="preserve">музыкальное движение (пластическое интонирование, инсценировка, танец, двигательное </w:t>
      </w:r>
      <w:r>
        <w:rPr>
          <w:spacing w:val="-2"/>
        </w:rPr>
        <w:t>моделирование);</w:t>
      </w:r>
    </w:p>
    <w:p w14:paraId="23FD802E" w14:textId="77777777" w:rsidR="00DD28B4" w:rsidRDefault="006F0148">
      <w:pPr>
        <w:pStyle w:val="a3"/>
        <w:ind w:right="137"/>
      </w:pPr>
      <w:r>
        <w:t xml:space="preserve">творческие проекты, музыкально-театральная деятельность (концерты, фестивали, </w:t>
      </w:r>
      <w:r>
        <w:rPr>
          <w:spacing w:val="-2"/>
        </w:rPr>
        <w:t>представления);</w:t>
      </w:r>
    </w:p>
    <w:p w14:paraId="4F2B3256" w14:textId="77777777" w:rsidR="00DD28B4" w:rsidRDefault="006F0148">
      <w:pPr>
        <w:pStyle w:val="a3"/>
        <w:ind w:left="643" w:firstLine="0"/>
      </w:pPr>
      <w:r>
        <w:t>исследовательская</w:t>
      </w:r>
      <w:r>
        <w:rPr>
          <w:spacing w:val="-7"/>
        </w:rPr>
        <w:t xml:space="preserve"> </w:t>
      </w:r>
      <w:r>
        <w:t>деятельность на</w:t>
      </w:r>
      <w:r>
        <w:rPr>
          <w:spacing w:val="-2"/>
        </w:rPr>
        <w:t xml:space="preserve"> </w:t>
      </w:r>
      <w:r>
        <w:t>материале</w:t>
      </w:r>
      <w:r>
        <w:rPr>
          <w:spacing w:val="-4"/>
        </w:rPr>
        <w:t xml:space="preserve"> </w:t>
      </w:r>
      <w:r>
        <w:t>музыкального</w:t>
      </w:r>
      <w:r>
        <w:rPr>
          <w:spacing w:val="1"/>
        </w:rPr>
        <w:t xml:space="preserve"> </w:t>
      </w:r>
      <w:r>
        <w:rPr>
          <w:spacing w:val="-2"/>
        </w:rPr>
        <w:t>искусства.</w:t>
      </w:r>
    </w:p>
    <w:p w14:paraId="4736EDF9" w14:textId="77777777" w:rsidR="00DD28B4" w:rsidRDefault="006F0148">
      <w:pPr>
        <w:pStyle w:val="a3"/>
        <w:ind w:right="140"/>
      </w:pPr>
      <w:r>
        <w:t>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w:t>
      </w:r>
    </w:p>
    <w:p w14:paraId="21545668" w14:textId="77777777" w:rsidR="00DD28B4" w:rsidRDefault="006F0148">
      <w:pPr>
        <w:pStyle w:val="a3"/>
        <w:ind w:right="140"/>
      </w:pPr>
      <w:r>
        <w:t>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предмета и образовательной</w:t>
      </w:r>
      <w:r>
        <w:rPr>
          <w:spacing w:val="40"/>
        </w:rPr>
        <w:t xml:space="preserve"> </w:t>
      </w:r>
      <w:r>
        <w:t>области «Искусство» на протяжении всего курса школьного обучения: модуль № 1 «Музыка моего края»;</w:t>
      </w:r>
    </w:p>
    <w:p w14:paraId="3B838B4E" w14:textId="77777777" w:rsidR="00DD28B4" w:rsidRDefault="006F0148">
      <w:pPr>
        <w:pStyle w:val="a3"/>
        <w:ind w:firstLine="0"/>
        <w:jc w:val="left"/>
      </w:pPr>
      <w:r>
        <w:t>модуль № 2 «Народное музыкальное творчество России»; модуль № 3 «Музыка народов мира»; модуль № 4 «Европейская классическая музыка»; модуль № 5 «Русская классическая музыка»; модуль</w:t>
      </w:r>
      <w:r>
        <w:rPr>
          <w:spacing w:val="78"/>
        </w:rPr>
        <w:t xml:space="preserve"> </w:t>
      </w:r>
      <w:r>
        <w:t>№</w:t>
      </w:r>
      <w:r>
        <w:rPr>
          <w:spacing w:val="77"/>
        </w:rPr>
        <w:t xml:space="preserve"> </w:t>
      </w:r>
      <w:r>
        <w:t>6</w:t>
      </w:r>
      <w:r>
        <w:rPr>
          <w:spacing w:val="78"/>
        </w:rPr>
        <w:t xml:space="preserve"> </w:t>
      </w:r>
      <w:r>
        <w:t>«Истоки</w:t>
      </w:r>
      <w:r>
        <w:rPr>
          <w:spacing w:val="50"/>
          <w:w w:val="150"/>
        </w:rPr>
        <w:t xml:space="preserve"> </w:t>
      </w:r>
      <w:r>
        <w:t>и</w:t>
      </w:r>
      <w:r>
        <w:rPr>
          <w:spacing w:val="79"/>
        </w:rPr>
        <w:t xml:space="preserve"> </w:t>
      </w:r>
      <w:r>
        <w:t>образы</w:t>
      </w:r>
      <w:r>
        <w:rPr>
          <w:spacing w:val="78"/>
        </w:rPr>
        <w:t xml:space="preserve"> </w:t>
      </w:r>
      <w:r>
        <w:t>русской</w:t>
      </w:r>
      <w:r>
        <w:rPr>
          <w:spacing w:val="78"/>
        </w:rPr>
        <w:t xml:space="preserve"> </w:t>
      </w:r>
      <w:r>
        <w:t>и</w:t>
      </w:r>
      <w:r>
        <w:rPr>
          <w:spacing w:val="77"/>
        </w:rPr>
        <w:t xml:space="preserve"> </w:t>
      </w:r>
      <w:r>
        <w:t>европейской</w:t>
      </w:r>
      <w:r>
        <w:rPr>
          <w:spacing w:val="50"/>
          <w:w w:val="150"/>
        </w:rPr>
        <w:t xml:space="preserve"> </w:t>
      </w:r>
      <w:r>
        <w:t>духовной</w:t>
      </w:r>
      <w:r>
        <w:rPr>
          <w:spacing w:val="78"/>
        </w:rPr>
        <w:t xml:space="preserve"> </w:t>
      </w:r>
      <w:r>
        <w:t>музыки»;</w:t>
      </w:r>
      <w:r>
        <w:rPr>
          <w:spacing w:val="76"/>
        </w:rPr>
        <w:t xml:space="preserve"> </w:t>
      </w:r>
      <w:r>
        <w:t>модуль</w:t>
      </w:r>
      <w:r>
        <w:rPr>
          <w:spacing w:val="77"/>
        </w:rPr>
        <w:t xml:space="preserve"> </w:t>
      </w:r>
      <w:r>
        <w:t>№</w:t>
      </w:r>
      <w:r>
        <w:rPr>
          <w:spacing w:val="77"/>
        </w:rPr>
        <w:t xml:space="preserve"> </w:t>
      </w:r>
      <w:r>
        <w:rPr>
          <w:spacing w:val="-10"/>
        </w:rPr>
        <w:t>7</w:t>
      </w:r>
    </w:p>
    <w:p w14:paraId="4083F9AA" w14:textId="77777777" w:rsidR="00DD28B4" w:rsidRDefault="006F0148">
      <w:pPr>
        <w:pStyle w:val="a3"/>
        <w:ind w:firstLine="0"/>
        <w:jc w:val="left"/>
      </w:pPr>
      <w:r>
        <w:t>«Современная</w:t>
      </w:r>
      <w:r>
        <w:rPr>
          <w:spacing w:val="-2"/>
        </w:rPr>
        <w:t xml:space="preserve"> </w:t>
      </w:r>
      <w:r>
        <w:t>музыка:</w:t>
      </w:r>
      <w:r>
        <w:rPr>
          <w:spacing w:val="-1"/>
        </w:rPr>
        <w:t xml:space="preserve"> </w:t>
      </w:r>
      <w:r>
        <w:t>основные</w:t>
      </w:r>
      <w:r>
        <w:rPr>
          <w:spacing w:val="-2"/>
        </w:rPr>
        <w:t xml:space="preserve"> </w:t>
      </w:r>
      <w:r>
        <w:t>жанры</w:t>
      </w:r>
      <w:r>
        <w:rPr>
          <w:spacing w:val="-2"/>
        </w:rPr>
        <w:t xml:space="preserve"> </w:t>
      </w:r>
      <w:r>
        <w:t>и на</w:t>
      </w:r>
      <w:r>
        <w:rPr>
          <w:spacing w:val="-1"/>
        </w:rPr>
        <w:t xml:space="preserve"> </w:t>
      </w:r>
      <w:r>
        <w:t>правления»;</w:t>
      </w:r>
      <w:r>
        <w:rPr>
          <w:spacing w:val="-1"/>
        </w:rPr>
        <w:t xml:space="preserve"> </w:t>
      </w:r>
      <w:r>
        <w:t>модуль №</w:t>
      </w:r>
      <w:r>
        <w:rPr>
          <w:spacing w:val="-4"/>
        </w:rPr>
        <w:t xml:space="preserve"> </w:t>
      </w:r>
      <w:r>
        <w:t>8</w:t>
      </w:r>
      <w:r>
        <w:rPr>
          <w:spacing w:val="-3"/>
        </w:rPr>
        <w:t xml:space="preserve"> </w:t>
      </w:r>
      <w:r>
        <w:t>«Связь музыки</w:t>
      </w:r>
      <w:r>
        <w:rPr>
          <w:spacing w:val="-1"/>
        </w:rPr>
        <w:t xml:space="preserve"> </w:t>
      </w:r>
      <w:r>
        <w:t>с</w:t>
      </w:r>
      <w:r>
        <w:rPr>
          <w:spacing w:val="-2"/>
        </w:rPr>
        <w:t xml:space="preserve"> </w:t>
      </w:r>
      <w:r>
        <w:t>другими видами искусства»; модуль № 9 «Жанры музыкального искусства».</w:t>
      </w:r>
    </w:p>
    <w:p w14:paraId="220DCFCB" w14:textId="77777777" w:rsidR="00DD28B4" w:rsidRDefault="006F0148">
      <w:pPr>
        <w:pStyle w:val="a3"/>
        <w:ind w:right="138"/>
      </w:pPr>
      <w:r>
        <w:t>Каждый модуль состоит из нескольких тематических блоков, рассчитанных на 3-6 часов учебного времени. Модульный принцип допускает перестановку блоков,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на уровне начального общего образования.</w:t>
      </w:r>
    </w:p>
    <w:p w14:paraId="06E95AD8" w14:textId="77777777" w:rsidR="00DD28B4" w:rsidRDefault="006F0148">
      <w:pPr>
        <w:pStyle w:val="a3"/>
        <w:ind w:right="139"/>
      </w:pPr>
      <w:r>
        <w:t>Вариативная компоновка тематических блоков позволяет существенно расширить формы и виды деятельности за счет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счет внеурочной деятельности в рамках часов, предусмотренных эстетическим направлением плана внеурочной деятельности образовательной организации. Виды деятельности, которые может использовать в том числе (но не исключительно) учитель для планирования внеурочной, внеклассной работы, обозначены «на выбор или факультативно».</w:t>
      </w:r>
    </w:p>
    <w:p w14:paraId="414EB782" w14:textId="77777777" w:rsidR="00DD28B4" w:rsidRDefault="006F0148">
      <w:pPr>
        <w:pStyle w:val="a3"/>
        <w:spacing w:before="1"/>
        <w:ind w:left="643" w:firstLine="0"/>
      </w:pPr>
      <w:r>
        <w:t>Общее</w:t>
      </w:r>
      <w:r>
        <w:rPr>
          <w:spacing w:val="8"/>
        </w:rPr>
        <w:t xml:space="preserve"> </w:t>
      </w:r>
      <w:r>
        <w:t>число</w:t>
      </w:r>
      <w:r>
        <w:rPr>
          <w:spacing w:val="12"/>
        </w:rPr>
        <w:t xml:space="preserve"> </w:t>
      </w:r>
      <w:r>
        <w:t>часов,</w:t>
      </w:r>
      <w:r>
        <w:rPr>
          <w:spacing w:val="12"/>
        </w:rPr>
        <w:t xml:space="preserve"> </w:t>
      </w:r>
      <w:r>
        <w:t>рекомендованных</w:t>
      </w:r>
      <w:r>
        <w:rPr>
          <w:spacing w:val="16"/>
        </w:rPr>
        <w:t xml:space="preserve"> </w:t>
      </w:r>
      <w:r>
        <w:t>для</w:t>
      </w:r>
      <w:r>
        <w:rPr>
          <w:spacing w:val="10"/>
        </w:rPr>
        <w:t xml:space="preserve"> </w:t>
      </w:r>
      <w:r>
        <w:t>изучения</w:t>
      </w:r>
      <w:r>
        <w:rPr>
          <w:spacing w:val="14"/>
        </w:rPr>
        <w:t xml:space="preserve"> </w:t>
      </w:r>
      <w:r>
        <w:t>музыки,</w:t>
      </w:r>
      <w:r>
        <w:rPr>
          <w:spacing w:val="13"/>
        </w:rPr>
        <w:t xml:space="preserve"> </w:t>
      </w:r>
      <w:r>
        <w:t>-</w:t>
      </w:r>
      <w:r>
        <w:rPr>
          <w:spacing w:val="12"/>
        </w:rPr>
        <w:t xml:space="preserve"> </w:t>
      </w:r>
      <w:r>
        <w:t>136</w:t>
      </w:r>
      <w:r>
        <w:rPr>
          <w:spacing w:val="10"/>
        </w:rPr>
        <w:t xml:space="preserve"> </w:t>
      </w:r>
      <w:r>
        <w:t>часов:</w:t>
      </w:r>
      <w:r>
        <w:rPr>
          <w:spacing w:val="12"/>
        </w:rPr>
        <w:t xml:space="preserve"> </w:t>
      </w:r>
      <w:r>
        <w:t>в</w:t>
      </w:r>
      <w:r>
        <w:rPr>
          <w:spacing w:val="12"/>
        </w:rPr>
        <w:t xml:space="preserve"> </w:t>
      </w:r>
      <w:r>
        <w:t>5</w:t>
      </w:r>
      <w:r>
        <w:rPr>
          <w:spacing w:val="12"/>
        </w:rPr>
        <w:t xml:space="preserve"> </w:t>
      </w:r>
      <w:r>
        <w:t>классе</w:t>
      </w:r>
      <w:r>
        <w:rPr>
          <w:spacing w:val="9"/>
        </w:rPr>
        <w:t xml:space="preserve"> </w:t>
      </w:r>
      <w:r>
        <w:t>34</w:t>
      </w:r>
      <w:r>
        <w:rPr>
          <w:spacing w:val="13"/>
        </w:rPr>
        <w:t xml:space="preserve"> </w:t>
      </w:r>
      <w:r>
        <w:rPr>
          <w:spacing w:val="-4"/>
        </w:rPr>
        <w:t>часа</w:t>
      </w:r>
    </w:p>
    <w:p w14:paraId="03E2C20F" w14:textId="77777777" w:rsidR="00DD28B4" w:rsidRDefault="006F0148">
      <w:pPr>
        <w:pStyle w:val="a3"/>
        <w:ind w:firstLine="0"/>
      </w:pPr>
      <w:r>
        <w:t>(1</w:t>
      </w:r>
      <w:r>
        <w:rPr>
          <w:spacing w:val="19"/>
        </w:rPr>
        <w:t xml:space="preserve"> </w:t>
      </w:r>
      <w:r>
        <w:t>час</w:t>
      </w:r>
      <w:r>
        <w:rPr>
          <w:spacing w:val="20"/>
        </w:rPr>
        <w:t xml:space="preserve"> </w:t>
      </w:r>
      <w:r>
        <w:t>в</w:t>
      </w:r>
      <w:r>
        <w:rPr>
          <w:spacing w:val="21"/>
        </w:rPr>
        <w:t xml:space="preserve"> </w:t>
      </w:r>
      <w:r>
        <w:t>неделю),</w:t>
      </w:r>
      <w:r>
        <w:rPr>
          <w:spacing w:val="22"/>
        </w:rPr>
        <w:t xml:space="preserve"> </w:t>
      </w:r>
      <w:r>
        <w:t>в</w:t>
      </w:r>
      <w:r>
        <w:rPr>
          <w:spacing w:val="20"/>
        </w:rPr>
        <w:t xml:space="preserve"> </w:t>
      </w:r>
      <w:r>
        <w:t>6</w:t>
      </w:r>
      <w:r>
        <w:rPr>
          <w:spacing w:val="20"/>
        </w:rPr>
        <w:t xml:space="preserve"> </w:t>
      </w:r>
      <w:r>
        <w:t>классе</w:t>
      </w:r>
      <w:r>
        <w:rPr>
          <w:spacing w:val="20"/>
        </w:rPr>
        <w:t xml:space="preserve"> </w:t>
      </w:r>
      <w:r>
        <w:t>34</w:t>
      </w:r>
      <w:r>
        <w:rPr>
          <w:spacing w:val="20"/>
        </w:rPr>
        <w:t xml:space="preserve"> </w:t>
      </w:r>
      <w:r>
        <w:t>часа</w:t>
      </w:r>
      <w:r>
        <w:rPr>
          <w:spacing w:val="22"/>
        </w:rPr>
        <w:t xml:space="preserve"> </w:t>
      </w:r>
      <w:r>
        <w:t>(1</w:t>
      </w:r>
      <w:r>
        <w:rPr>
          <w:spacing w:val="19"/>
        </w:rPr>
        <w:t xml:space="preserve"> </w:t>
      </w:r>
      <w:r>
        <w:t>час</w:t>
      </w:r>
      <w:r>
        <w:rPr>
          <w:spacing w:val="23"/>
        </w:rPr>
        <w:t xml:space="preserve"> </w:t>
      </w:r>
      <w:r>
        <w:t>в</w:t>
      </w:r>
      <w:r>
        <w:rPr>
          <w:spacing w:val="22"/>
        </w:rPr>
        <w:t xml:space="preserve"> </w:t>
      </w:r>
      <w:r>
        <w:t>неделю),</w:t>
      </w:r>
      <w:r>
        <w:rPr>
          <w:spacing w:val="20"/>
        </w:rPr>
        <w:t xml:space="preserve"> </w:t>
      </w:r>
      <w:r>
        <w:t>в</w:t>
      </w:r>
      <w:r>
        <w:rPr>
          <w:spacing w:val="20"/>
        </w:rPr>
        <w:t xml:space="preserve"> </w:t>
      </w:r>
      <w:r>
        <w:t>7</w:t>
      </w:r>
      <w:r>
        <w:rPr>
          <w:spacing w:val="21"/>
        </w:rPr>
        <w:t xml:space="preserve"> </w:t>
      </w:r>
      <w:r>
        <w:t>классе</w:t>
      </w:r>
      <w:r>
        <w:rPr>
          <w:spacing w:val="20"/>
        </w:rPr>
        <w:t xml:space="preserve"> </w:t>
      </w:r>
      <w:r>
        <w:t>34</w:t>
      </w:r>
      <w:r>
        <w:rPr>
          <w:spacing w:val="26"/>
        </w:rPr>
        <w:t xml:space="preserve"> </w:t>
      </w:r>
      <w:r>
        <w:t>часа</w:t>
      </w:r>
      <w:r>
        <w:rPr>
          <w:spacing w:val="19"/>
        </w:rPr>
        <w:t xml:space="preserve"> </w:t>
      </w:r>
      <w:r>
        <w:t>(1</w:t>
      </w:r>
      <w:r>
        <w:rPr>
          <w:spacing w:val="23"/>
        </w:rPr>
        <w:t xml:space="preserve"> </w:t>
      </w:r>
      <w:r>
        <w:t>час</w:t>
      </w:r>
      <w:r>
        <w:rPr>
          <w:spacing w:val="20"/>
        </w:rPr>
        <w:t xml:space="preserve"> </w:t>
      </w:r>
      <w:r>
        <w:t>в</w:t>
      </w:r>
      <w:r>
        <w:rPr>
          <w:spacing w:val="21"/>
        </w:rPr>
        <w:t xml:space="preserve"> </w:t>
      </w:r>
      <w:r>
        <w:t>неделю),</w:t>
      </w:r>
      <w:r>
        <w:rPr>
          <w:spacing w:val="22"/>
        </w:rPr>
        <w:t xml:space="preserve"> </w:t>
      </w:r>
      <w:r>
        <w:t>в</w:t>
      </w:r>
      <w:r>
        <w:rPr>
          <w:spacing w:val="21"/>
        </w:rPr>
        <w:t xml:space="preserve"> </w:t>
      </w:r>
      <w:r>
        <w:rPr>
          <w:spacing w:val="-10"/>
        </w:rPr>
        <w:t>8</w:t>
      </w:r>
    </w:p>
    <w:p w14:paraId="2D3B6608" w14:textId="77777777" w:rsidR="00DD28B4" w:rsidRDefault="006F0148">
      <w:pPr>
        <w:pStyle w:val="a3"/>
        <w:spacing w:before="61"/>
        <w:ind w:firstLine="0"/>
      </w:pPr>
      <w:r>
        <w:t>классе</w:t>
      </w:r>
      <w:r>
        <w:rPr>
          <w:spacing w:val="-5"/>
        </w:rPr>
        <w:t xml:space="preserve"> </w:t>
      </w:r>
      <w:r>
        <w:t>34 часа</w:t>
      </w:r>
      <w:r>
        <w:rPr>
          <w:spacing w:val="1"/>
        </w:rPr>
        <w:t xml:space="preserve"> </w:t>
      </w:r>
      <w:r>
        <w:t>(1</w:t>
      </w:r>
      <w:r>
        <w:rPr>
          <w:spacing w:val="-1"/>
        </w:rPr>
        <w:t xml:space="preserve"> </w:t>
      </w:r>
      <w:r>
        <w:t>час</w:t>
      </w:r>
      <w:r>
        <w:rPr>
          <w:spacing w:val="-1"/>
        </w:rPr>
        <w:t xml:space="preserve"> </w:t>
      </w:r>
      <w:r>
        <w:t>в</w:t>
      </w:r>
      <w:r>
        <w:rPr>
          <w:spacing w:val="1"/>
        </w:rPr>
        <w:t xml:space="preserve"> </w:t>
      </w:r>
      <w:r>
        <w:rPr>
          <w:spacing w:val="-2"/>
        </w:rPr>
        <w:t>неделю).</w:t>
      </w:r>
    </w:p>
    <w:p w14:paraId="5AC61DAB" w14:textId="77777777" w:rsidR="00DD28B4" w:rsidRDefault="006F0148">
      <w:pPr>
        <w:pStyle w:val="a3"/>
        <w:ind w:right="138"/>
      </w:pPr>
      <w:r>
        <w:t>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 досуговой сферы (театры, музеи, творческие союзы).</w:t>
      </w:r>
    </w:p>
    <w:p w14:paraId="7D6CFE03" w14:textId="77777777" w:rsidR="00DD28B4" w:rsidRDefault="006F0148">
      <w:pPr>
        <w:pStyle w:val="a3"/>
        <w:ind w:right="140"/>
      </w:pPr>
      <w: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14:paraId="5959B193" w14:textId="77777777" w:rsidR="00DD28B4" w:rsidRDefault="006F0148">
      <w:pPr>
        <w:pStyle w:val="1"/>
        <w:spacing w:line="274" w:lineRule="exact"/>
        <w:ind w:left="282"/>
      </w:pPr>
      <w:r>
        <w:t>Содержание</w:t>
      </w:r>
      <w:r>
        <w:rPr>
          <w:spacing w:val="-3"/>
        </w:rPr>
        <w:t xml:space="preserve"> </w:t>
      </w:r>
      <w:r>
        <w:t>обучения</w:t>
      </w:r>
      <w:r>
        <w:rPr>
          <w:spacing w:val="-1"/>
        </w:rPr>
        <w:t xml:space="preserve"> </w:t>
      </w:r>
      <w:r>
        <w:t>музыке</w:t>
      </w:r>
      <w:r>
        <w:rPr>
          <w:spacing w:val="-2"/>
        </w:rPr>
        <w:t xml:space="preserve"> </w:t>
      </w:r>
      <w:r>
        <w:t>на уровне основного</w:t>
      </w:r>
      <w:r>
        <w:rPr>
          <w:spacing w:val="-1"/>
        </w:rPr>
        <w:t xml:space="preserve"> </w:t>
      </w:r>
      <w:r>
        <w:t>общего</w:t>
      </w:r>
      <w:r>
        <w:rPr>
          <w:spacing w:val="-3"/>
        </w:rPr>
        <w:t xml:space="preserve"> </w:t>
      </w:r>
      <w:r>
        <w:rPr>
          <w:spacing w:val="-2"/>
        </w:rPr>
        <w:t>образования.</w:t>
      </w:r>
    </w:p>
    <w:p w14:paraId="60FE313D" w14:textId="77777777" w:rsidR="00DD28B4" w:rsidRDefault="006F0148">
      <w:pPr>
        <w:pStyle w:val="2"/>
        <w:ind w:left="282"/>
        <w:jc w:val="left"/>
      </w:pPr>
      <w:r>
        <w:t>Модуль №</w:t>
      </w:r>
      <w:r>
        <w:rPr>
          <w:spacing w:val="1"/>
        </w:rPr>
        <w:t xml:space="preserve"> </w:t>
      </w:r>
      <w:r>
        <w:t>1 «Музыка</w:t>
      </w:r>
      <w:r>
        <w:rPr>
          <w:spacing w:val="-1"/>
        </w:rPr>
        <w:t xml:space="preserve"> </w:t>
      </w:r>
      <w:r>
        <w:t xml:space="preserve">моего </w:t>
      </w:r>
      <w:r>
        <w:rPr>
          <w:spacing w:val="-2"/>
        </w:rPr>
        <w:t>края».</w:t>
      </w:r>
    </w:p>
    <w:p w14:paraId="12B3CD06" w14:textId="77777777" w:rsidR="00DD28B4" w:rsidRDefault="006F0148">
      <w:pPr>
        <w:ind w:left="282"/>
        <w:rPr>
          <w:i/>
          <w:sz w:val="24"/>
        </w:rPr>
      </w:pPr>
      <w:r>
        <w:rPr>
          <w:i/>
          <w:sz w:val="24"/>
        </w:rPr>
        <w:t>Фольклор -</w:t>
      </w:r>
      <w:r>
        <w:rPr>
          <w:i/>
          <w:spacing w:val="-1"/>
          <w:sz w:val="24"/>
        </w:rPr>
        <w:t xml:space="preserve"> </w:t>
      </w:r>
      <w:r>
        <w:rPr>
          <w:i/>
          <w:sz w:val="24"/>
        </w:rPr>
        <w:t>народное</w:t>
      </w:r>
      <w:r>
        <w:rPr>
          <w:i/>
          <w:spacing w:val="-2"/>
          <w:sz w:val="24"/>
        </w:rPr>
        <w:t xml:space="preserve"> </w:t>
      </w:r>
      <w:r>
        <w:rPr>
          <w:i/>
          <w:sz w:val="24"/>
        </w:rPr>
        <w:t>творчество</w:t>
      </w:r>
      <w:r>
        <w:rPr>
          <w:i/>
          <w:spacing w:val="-2"/>
          <w:sz w:val="24"/>
        </w:rPr>
        <w:t xml:space="preserve"> </w:t>
      </w:r>
      <w:r>
        <w:rPr>
          <w:i/>
          <w:sz w:val="24"/>
        </w:rPr>
        <w:t xml:space="preserve">(3-4 </w:t>
      </w:r>
      <w:r>
        <w:rPr>
          <w:i/>
          <w:spacing w:val="-2"/>
          <w:sz w:val="24"/>
        </w:rPr>
        <w:t>часа).</w:t>
      </w:r>
    </w:p>
    <w:p w14:paraId="16CD2D2F" w14:textId="77777777" w:rsidR="00DD28B4" w:rsidRDefault="006F0148">
      <w:pPr>
        <w:pStyle w:val="a3"/>
        <w:jc w:val="left"/>
      </w:pPr>
      <w:r>
        <w:t>Содержание: Традиционная музыка - отражение жизни народа. Жанры детского и игрового фольклора (игры, пляски, хороводы).</w:t>
      </w:r>
    </w:p>
    <w:p w14:paraId="584B1AEC" w14:textId="77777777" w:rsidR="00DD28B4" w:rsidRDefault="006F0148">
      <w:pPr>
        <w:pStyle w:val="a3"/>
        <w:spacing w:before="1"/>
        <w:ind w:firstLine="0"/>
        <w:jc w:val="left"/>
      </w:pPr>
      <w:r>
        <w:t>Виды</w:t>
      </w:r>
      <w:r>
        <w:rPr>
          <w:spacing w:val="-5"/>
        </w:rPr>
        <w:t xml:space="preserve"> </w:t>
      </w:r>
      <w:r>
        <w:t>деятельности</w:t>
      </w:r>
      <w:r>
        <w:rPr>
          <w:spacing w:val="-5"/>
        </w:rPr>
        <w:t xml:space="preserve"> </w:t>
      </w:r>
      <w:r>
        <w:rPr>
          <w:spacing w:val="-2"/>
        </w:rPr>
        <w:t>обучающихся:</w:t>
      </w:r>
    </w:p>
    <w:p w14:paraId="5454A813" w14:textId="77777777" w:rsidR="00DD28B4" w:rsidRDefault="006F0148">
      <w:pPr>
        <w:pStyle w:val="a3"/>
        <w:tabs>
          <w:tab w:val="left" w:pos="2229"/>
          <w:tab w:val="left" w:pos="2579"/>
          <w:tab w:val="left" w:pos="3784"/>
          <w:tab w:val="left" w:pos="4393"/>
          <w:tab w:val="left" w:pos="6301"/>
          <w:tab w:val="left" w:pos="7350"/>
          <w:tab w:val="left" w:pos="7777"/>
          <w:tab w:val="left" w:pos="9445"/>
        </w:tabs>
        <w:ind w:right="143" w:firstLine="0"/>
        <w:jc w:val="left"/>
      </w:pPr>
      <w:r>
        <w:t xml:space="preserve">знакомство со звучанием фольклорных образцов в аудио- и видеозаписи; определение на слух: </w:t>
      </w:r>
      <w:r>
        <w:rPr>
          <w:spacing w:val="-2"/>
        </w:rPr>
        <w:t>принадлежности</w:t>
      </w:r>
      <w:r>
        <w:tab/>
      </w:r>
      <w:r>
        <w:rPr>
          <w:spacing w:val="-10"/>
        </w:rPr>
        <w:t>к</w:t>
      </w:r>
      <w:r>
        <w:tab/>
      </w:r>
      <w:r>
        <w:rPr>
          <w:spacing w:val="-2"/>
        </w:rPr>
        <w:t>народной</w:t>
      </w:r>
      <w:r>
        <w:tab/>
      </w:r>
      <w:r>
        <w:rPr>
          <w:spacing w:val="-4"/>
        </w:rPr>
        <w:t>или</w:t>
      </w:r>
      <w:r>
        <w:tab/>
      </w:r>
      <w:r>
        <w:rPr>
          <w:spacing w:val="-2"/>
        </w:rPr>
        <w:t>композиторской</w:t>
      </w:r>
      <w:r>
        <w:tab/>
      </w:r>
      <w:r>
        <w:rPr>
          <w:spacing w:val="-2"/>
        </w:rPr>
        <w:t>музыке;</w:t>
      </w:r>
      <w:r>
        <w:tab/>
      </w:r>
      <w:r>
        <w:rPr>
          <w:spacing w:val="-2"/>
        </w:rPr>
        <w:t>исполнительского</w:t>
      </w:r>
      <w:r>
        <w:tab/>
      </w:r>
      <w:r>
        <w:rPr>
          <w:spacing w:val="-2"/>
        </w:rPr>
        <w:t xml:space="preserve">состава </w:t>
      </w:r>
      <w:r>
        <w:t>(вокального,</w:t>
      </w:r>
      <w:r>
        <w:rPr>
          <w:spacing w:val="80"/>
        </w:rPr>
        <w:t xml:space="preserve"> </w:t>
      </w:r>
      <w:r>
        <w:t>инструментального,</w:t>
      </w:r>
      <w:r>
        <w:rPr>
          <w:spacing w:val="80"/>
        </w:rPr>
        <w:t xml:space="preserve"> </w:t>
      </w:r>
      <w:r>
        <w:t>смешанного);</w:t>
      </w:r>
      <w:r>
        <w:rPr>
          <w:spacing w:val="80"/>
        </w:rPr>
        <w:t xml:space="preserve"> </w:t>
      </w:r>
      <w:r>
        <w:t>жанра,</w:t>
      </w:r>
      <w:r>
        <w:rPr>
          <w:spacing w:val="80"/>
        </w:rPr>
        <w:t xml:space="preserve"> </w:t>
      </w:r>
      <w:r>
        <w:t>основного</w:t>
      </w:r>
      <w:r>
        <w:tab/>
      </w:r>
      <w:r>
        <w:tab/>
        <w:t>настроения,</w:t>
      </w:r>
      <w:r>
        <w:rPr>
          <w:spacing w:val="80"/>
        </w:rPr>
        <w:t xml:space="preserve"> </w:t>
      </w:r>
      <w:r>
        <w:t xml:space="preserve">характера </w:t>
      </w:r>
      <w:r>
        <w:rPr>
          <w:spacing w:val="-2"/>
        </w:rPr>
        <w:t>музыки;</w:t>
      </w:r>
    </w:p>
    <w:p w14:paraId="4EC0C0A9" w14:textId="77777777" w:rsidR="00DD28B4" w:rsidRDefault="006F0148">
      <w:pPr>
        <w:pStyle w:val="a3"/>
        <w:tabs>
          <w:tab w:val="left" w:pos="2445"/>
          <w:tab w:val="left" w:pos="5054"/>
          <w:tab w:val="left" w:pos="8983"/>
        </w:tabs>
        <w:ind w:right="142"/>
        <w:jc w:val="left"/>
      </w:pPr>
      <w:r>
        <w:t>разучивание</w:t>
      </w:r>
      <w:r>
        <w:rPr>
          <w:spacing w:val="80"/>
        </w:rPr>
        <w:t xml:space="preserve"> </w:t>
      </w:r>
      <w:r>
        <w:t>и</w:t>
      </w:r>
      <w:r>
        <w:tab/>
        <w:t>исполнение</w:t>
      </w:r>
      <w:r>
        <w:rPr>
          <w:spacing w:val="80"/>
        </w:rPr>
        <w:t xml:space="preserve"> </w:t>
      </w:r>
      <w:r>
        <w:t>народных</w:t>
      </w:r>
      <w:r>
        <w:tab/>
        <w:t>песен,</w:t>
      </w:r>
      <w:r>
        <w:rPr>
          <w:spacing w:val="80"/>
        </w:rPr>
        <w:t xml:space="preserve"> </w:t>
      </w:r>
      <w:r>
        <w:t>танцев,</w:t>
      </w:r>
      <w:r>
        <w:rPr>
          <w:spacing w:val="80"/>
        </w:rPr>
        <w:t xml:space="preserve"> </w:t>
      </w:r>
      <w:r>
        <w:t>инструментальных</w:t>
      </w:r>
      <w:r>
        <w:tab/>
      </w:r>
      <w:r>
        <w:rPr>
          <w:spacing w:val="-2"/>
        </w:rPr>
        <w:t xml:space="preserve">наигрышей, </w:t>
      </w:r>
      <w:r>
        <w:t>фольклорных игр.</w:t>
      </w:r>
    </w:p>
    <w:p w14:paraId="53ABF27A" w14:textId="77777777" w:rsidR="00DD28B4" w:rsidRDefault="006F0148">
      <w:pPr>
        <w:ind w:left="282"/>
        <w:rPr>
          <w:i/>
          <w:sz w:val="24"/>
        </w:rPr>
      </w:pPr>
      <w:r>
        <w:rPr>
          <w:i/>
          <w:sz w:val="24"/>
        </w:rPr>
        <w:t>Календарный фольклор</w:t>
      </w:r>
      <w:r>
        <w:rPr>
          <w:i/>
          <w:sz w:val="24"/>
          <w:vertAlign w:val="superscript"/>
        </w:rPr>
        <w:t>18</w:t>
      </w:r>
      <w:r>
        <w:rPr>
          <w:i/>
          <w:spacing w:val="1"/>
          <w:sz w:val="24"/>
        </w:rPr>
        <w:t xml:space="preserve"> </w:t>
      </w:r>
      <w:r>
        <w:rPr>
          <w:i/>
          <w:sz w:val="24"/>
        </w:rPr>
        <w:t>(3-4</w:t>
      </w:r>
      <w:r>
        <w:rPr>
          <w:i/>
          <w:spacing w:val="-2"/>
          <w:sz w:val="24"/>
        </w:rPr>
        <w:t xml:space="preserve"> часа).</w:t>
      </w:r>
    </w:p>
    <w:p w14:paraId="06821F6B" w14:textId="77777777" w:rsidR="00DD28B4" w:rsidRDefault="006F0148">
      <w:pPr>
        <w:pStyle w:val="a3"/>
        <w:jc w:val="left"/>
      </w:pPr>
      <w:r>
        <w:t>Содержание: Календарные обряды, традиционные для данной местности (осенние, зимние, весенние - на выбор учителя).</w:t>
      </w:r>
    </w:p>
    <w:p w14:paraId="48FC1154" w14:textId="77777777" w:rsidR="00DD28B4" w:rsidRDefault="006F0148">
      <w:pPr>
        <w:pStyle w:val="a3"/>
        <w:ind w:firstLine="0"/>
        <w:jc w:val="left"/>
      </w:pPr>
      <w:r>
        <w:t>Виды</w:t>
      </w:r>
      <w:r>
        <w:rPr>
          <w:spacing w:val="-5"/>
        </w:rPr>
        <w:t xml:space="preserve"> </w:t>
      </w:r>
      <w:r>
        <w:t>деятельности</w:t>
      </w:r>
      <w:r>
        <w:rPr>
          <w:spacing w:val="-5"/>
        </w:rPr>
        <w:t xml:space="preserve"> </w:t>
      </w:r>
      <w:r>
        <w:rPr>
          <w:spacing w:val="-2"/>
        </w:rPr>
        <w:t>обучающихся:</w:t>
      </w:r>
    </w:p>
    <w:p w14:paraId="0931ABF8" w14:textId="77777777" w:rsidR="00DD28B4" w:rsidRDefault="006F0148">
      <w:pPr>
        <w:pStyle w:val="a3"/>
        <w:spacing w:before="1"/>
        <w:jc w:val="left"/>
      </w:pPr>
      <w:r>
        <w:t>знакомство</w:t>
      </w:r>
      <w:r>
        <w:rPr>
          <w:spacing w:val="40"/>
        </w:rPr>
        <w:t xml:space="preserve"> </w:t>
      </w:r>
      <w:r>
        <w:t>с</w:t>
      </w:r>
      <w:r>
        <w:rPr>
          <w:spacing w:val="40"/>
        </w:rPr>
        <w:t xml:space="preserve"> </w:t>
      </w:r>
      <w:r>
        <w:t>символикой</w:t>
      </w:r>
      <w:r>
        <w:rPr>
          <w:spacing w:val="40"/>
        </w:rPr>
        <w:t xml:space="preserve"> </w:t>
      </w:r>
      <w:r>
        <w:t>календарных</w:t>
      </w:r>
      <w:r>
        <w:rPr>
          <w:spacing w:val="40"/>
        </w:rPr>
        <w:t xml:space="preserve"> </w:t>
      </w:r>
      <w:r>
        <w:t>обрядов,</w:t>
      </w:r>
      <w:r>
        <w:rPr>
          <w:spacing w:val="40"/>
        </w:rPr>
        <w:t xml:space="preserve"> </w:t>
      </w:r>
      <w:r>
        <w:t>поиск</w:t>
      </w:r>
      <w:r>
        <w:rPr>
          <w:spacing w:val="40"/>
        </w:rPr>
        <w:t xml:space="preserve"> </w:t>
      </w:r>
      <w:r>
        <w:t>информации</w:t>
      </w:r>
      <w:r>
        <w:rPr>
          <w:spacing w:val="40"/>
        </w:rPr>
        <w:t xml:space="preserve"> </w:t>
      </w:r>
      <w:r>
        <w:t>о</w:t>
      </w:r>
      <w:r>
        <w:rPr>
          <w:spacing w:val="40"/>
        </w:rPr>
        <w:t xml:space="preserve"> </w:t>
      </w:r>
      <w:r>
        <w:t>соответствующих фольклорных традициях;</w:t>
      </w:r>
    </w:p>
    <w:p w14:paraId="519F0483" w14:textId="77777777" w:rsidR="00DD28B4" w:rsidRDefault="006F0148">
      <w:pPr>
        <w:pStyle w:val="a3"/>
        <w:ind w:right="795" w:firstLine="0"/>
        <w:jc w:val="left"/>
      </w:pPr>
      <w:r>
        <w:t>разучивание</w:t>
      </w:r>
      <w:r>
        <w:rPr>
          <w:spacing w:val="-4"/>
        </w:rPr>
        <w:t xml:space="preserve"> </w:t>
      </w:r>
      <w:r>
        <w:t>и</w:t>
      </w:r>
      <w:r>
        <w:rPr>
          <w:spacing w:val="-3"/>
        </w:rPr>
        <w:t xml:space="preserve"> </w:t>
      </w:r>
      <w:r>
        <w:t>исполнение</w:t>
      </w:r>
      <w:r>
        <w:rPr>
          <w:spacing w:val="-4"/>
        </w:rPr>
        <w:t xml:space="preserve"> </w:t>
      </w:r>
      <w:r>
        <w:t>народных</w:t>
      </w:r>
      <w:r>
        <w:rPr>
          <w:spacing w:val="-6"/>
        </w:rPr>
        <w:t xml:space="preserve"> </w:t>
      </w:r>
      <w:r>
        <w:t>песен,</w:t>
      </w:r>
      <w:r>
        <w:rPr>
          <w:spacing w:val="-4"/>
        </w:rPr>
        <w:t xml:space="preserve"> </w:t>
      </w:r>
      <w:r>
        <w:t>танцев;</w:t>
      </w:r>
      <w:r>
        <w:rPr>
          <w:spacing w:val="-4"/>
        </w:rPr>
        <w:t xml:space="preserve"> </w:t>
      </w:r>
      <w:r>
        <w:t>на</w:t>
      </w:r>
      <w:r>
        <w:rPr>
          <w:spacing w:val="-4"/>
        </w:rPr>
        <w:t xml:space="preserve"> </w:t>
      </w:r>
      <w:r>
        <w:t>выбор</w:t>
      </w:r>
      <w:r>
        <w:rPr>
          <w:spacing w:val="-5"/>
        </w:rPr>
        <w:t xml:space="preserve"> </w:t>
      </w:r>
      <w:r>
        <w:t>или</w:t>
      </w:r>
      <w:r>
        <w:rPr>
          <w:spacing w:val="-4"/>
        </w:rPr>
        <w:t xml:space="preserve"> </w:t>
      </w:r>
      <w:r>
        <w:t>факультативно: реконструкция фольклорного обряда или его фрагмента;</w:t>
      </w:r>
    </w:p>
    <w:p w14:paraId="5C7CF100" w14:textId="77777777" w:rsidR="00DD28B4" w:rsidRDefault="006F0148">
      <w:pPr>
        <w:pStyle w:val="a3"/>
        <w:ind w:firstLine="0"/>
        <w:jc w:val="left"/>
      </w:pPr>
      <w:r>
        <w:t>участие</w:t>
      </w:r>
      <w:r>
        <w:rPr>
          <w:spacing w:val="-3"/>
        </w:rPr>
        <w:t xml:space="preserve"> </w:t>
      </w:r>
      <w:r>
        <w:t>в</w:t>
      </w:r>
      <w:r>
        <w:rPr>
          <w:spacing w:val="-1"/>
        </w:rPr>
        <w:t xml:space="preserve"> </w:t>
      </w:r>
      <w:r>
        <w:t>народном</w:t>
      </w:r>
      <w:r>
        <w:rPr>
          <w:spacing w:val="-1"/>
        </w:rPr>
        <w:t xml:space="preserve"> </w:t>
      </w:r>
      <w:r>
        <w:t>гулянии,</w:t>
      </w:r>
      <w:r>
        <w:rPr>
          <w:spacing w:val="-3"/>
        </w:rPr>
        <w:t xml:space="preserve"> </w:t>
      </w:r>
      <w:r>
        <w:t>празднике</w:t>
      </w:r>
      <w:r>
        <w:rPr>
          <w:spacing w:val="-2"/>
        </w:rPr>
        <w:t xml:space="preserve"> </w:t>
      </w:r>
      <w:r>
        <w:t>на улицах</w:t>
      </w:r>
      <w:r>
        <w:rPr>
          <w:spacing w:val="-2"/>
        </w:rPr>
        <w:t xml:space="preserve"> </w:t>
      </w:r>
      <w:r>
        <w:t>своего</w:t>
      </w:r>
      <w:r>
        <w:rPr>
          <w:spacing w:val="-3"/>
        </w:rPr>
        <w:t xml:space="preserve"> </w:t>
      </w:r>
      <w:r>
        <w:t xml:space="preserve">города, </w:t>
      </w:r>
      <w:r>
        <w:rPr>
          <w:spacing w:val="-2"/>
        </w:rPr>
        <w:t>поселка.</w:t>
      </w:r>
    </w:p>
    <w:p w14:paraId="40367DEB" w14:textId="77777777" w:rsidR="00DD28B4" w:rsidRDefault="006F0148">
      <w:pPr>
        <w:ind w:left="282"/>
        <w:rPr>
          <w:i/>
          <w:sz w:val="24"/>
        </w:rPr>
      </w:pPr>
      <w:r>
        <w:rPr>
          <w:i/>
          <w:sz w:val="24"/>
        </w:rPr>
        <w:t>Семейный</w:t>
      </w:r>
      <w:r>
        <w:rPr>
          <w:i/>
          <w:spacing w:val="-1"/>
          <w:sz w:val="24"/>
        </w:rPr>
        <w:t xml:space="preserve"> </w:t>
      </w:r>
      <w:r>
        <w:rPr>
          <w:i/>
          <w:sz w:val="24"/>
        </w:rPr>
        <w:t xml:space="preserve">фольклор (3-4 </w:t>
      </w:r>
      <w:r>
        <w:rPr>
          <w:i/>
          <w:spacing w:val="-2"/>
          <w:sz w:val="24"/>
        </w:rPr>
        <w:t>часа).</w:t>
      </w:r>
    </w:p>
    <w:p w14:paraId="05896FF3" w14:textId="77777777" w:rsidR="00DD28B4" w:rsidRDefault="006F0148">
      <w:pPr>
        <w:pStyle w:val="a3"/>
        <w:jc w:val="left"/>
      </w:pPr>
      <w:r>
        <w:t>Содержание:</w:t>
      </w:r>
      <w:r>
        <w:rPr>
          <w:spacing w:val="80"/>
        </w:rPr>
        <w:t xml:space="preserve"> </w:t>
      </w:r>
      <w:r>
        <w:t>Фольклорные</w:t>
      </w:r>
      <w:r>
        <w:rPr>
          <w:spacing w:val="80"/>
        </w:rPr>
        <w:t xml:space="preserve"> </w:t>
      </w:r>
      <w:r>
        <w:t>жанры,</w:t>
      </w:r>
      <w:r>
        <w:rPr>
          <w:spacing w:val="80"/>
        </w:rPr>
        <w:t xml:space="preserve"> </w:t>
      </w:r>
      <w:r>
        <w:t>связанные</w:t>
      </w:r>
      <w:r>
        <w:rPr>
          <w:spacing w:val="80"/>
        </w:rPr>
        <w:t xml:space="preserve"> </w:t>
      </w:r>
      <w:r>
        <w:t>с</w:t>
      </w:r>
      <w:r>
        <w:rPr>
          <w:spacing w:val="80"/>
        </w:rPr>
        <w:t xml:space="preserve"> </w:t>
      </w:r>
      <w:r>
        <w:t>жизнью</w:t>
      </w:r>
      <w:r>
        <w:rPr>
          <w:spacing w:val="80"/>
        </w:rPr>
        <w:t xml:space="preserve"> </w:t>
      </w:r>
      <w:r>
        <w:t>человека:</w:t>
      </w:r>
      <w:r>
        <w:rPr>
          <w:spacing w:val="80"/>
        </w:rPr>
        <w:t xml:space="preserve"> </w:t>
      </w:r>
      <w:r>
        <w:t>свадебный</w:t>
      </w:r>
      <w:r>
        <w:rPr>
          <w:spacing w:val="80"/>
        </w:rPr>
        <w:t xml:space="preserve"> </w:t>
      </w:r>
      <w:r>
        <w:t>обряд,</w:t>
      </w:r>
      <w:r>
        <w:rPr>
          <w:spacing w:val="40"/>
        </w:rPr>
        <w:t xml:space="preserve"> </w:t>
      </w:r>
      <w:r>
        <w:t>рекрутские песни, плачи-причитания.</w:t>
      </w:r>
    </w:p>
    <w:p w14:paraId="04986D03" w14:textId="77777777" w:rsidR="00DD28B4" w:rsidRDefault="006F0148">
      <w:pPr>
        <w:pStyle w:val="a3"/>
        <w:ind w:firstLine="0"/>
        <w:jc w:val="left"/>
      </w:pPr>
      <w:r>
        <w:t>Виды</w:t>
      </w:r>
      <w:r>
        <w:rPr>
          <w:spacing w:val="-5"/>
        </w:rPr>
        <w:t xml:space="preserve"> </w:t>
      </w:r>
      <w:r>
        <w:t>деятельности</w:t>
      </w:r>
      <w:r>
        <w:rPr>
          <w:spacing w:val="-5"/>
        </w:rPr>
        <w:t xml:space="preserve"> </w:t>
      </w:r>
      <w:r>
        <w:rPr>
          <w:spacing w:val="-2"/>
        </w:rPr>
        <w:t>обучающихся:</w:t>
      </w:r>
    </w:p>
    <w:p w14:paraId="669AB440" w14:textId="77777777" w:rsidR="00DD28B4" w:rsidRDefault="006F0148">
      <w:pPr>
        <w:pStyle w:val="a3"/>
        <w:ind w:right="207" w:firstLine="0"/>
        <w:jc w:val="left"/>
      </w:pPr>
      <w:r>
        <w:t>знакомство с фольклорными жанрами семейного цикла; изучение особенностей их исполнения и звучания;</w:t>
      </w:r>
    </w:p>
    <w:p w14:paraId="5801E2E0" w14:textId="77777777" w:rsidR="00DD28B4" w:rsidRDefault="006F0148">
      <w:pPr>
        <w:pStyle w:val="a3"/>
        <w:spacing w:before="1"/>
        <w:jc w:val="left"/>
      </w:pPr>
      <w:r>
        <w:t>определение на слух жанровой принадлежности, анализ символики традиционных образов; разучивание</w:t>
      </w:r>
      <w:r>
        <w:rPr>
          <w:spacing w:val="40"/>
        </w:rPr>
        <w:t xml:space="preserve"> </w:t>
      </w:r>
      <w:r>
        <w:t>и</w:t>
      </w:r>
      <w:r>
        <w:rPr>
          <w:spacing w:val="40"/>
        </w:rPr>
        <w:t xml:space="preserve"> </w:t>
      </w:r>
      <w:r>
        <w:t>исполнение</w:t>
      </w:r>
      <w:r>
        <w:rPr>
          <w:spacing w:val="40"/>
        </w:rPr>
        <w:t xml:space="preserve"> </w:t>
      </w:r>
      <w:r>
        <w:t>отдельных</w:t>
      </w:r>
      <w:r>
        <w:rPr>
          <w:spacing w:val="40"/>
        </w:rPr>
        <w:t xml:space="preserve"> </w:t>
      </w:r>
      <w:r>
        <w:t>песен,</w:t>
      </w:r>
      <w:r>
        <w:rPr>
          <w:spacing w:val="40"/>
        </w:rPr>
        <w:t xml:space="preserve"> </w:t>
      </w:r>
      <w:r>
        <w:t>фрагментов</w:t>
      </w:r>
      <w:r>
        <w:rPr>
          <w:spacing w:val="40"/>
        </w:rPr>
        <w:t xml:space="preserve"> </w:t>
      </w:r>
      <w:r>
        <w:t>обрядов</w:t>
      </w:r>
      <w:r>
        <w:rPr>
          <w:spacing w:val="40"/>
        </w:rPr>
        <w:t xml:space="preserve"> </w:t>
      </w:r>
      <w:r>
        <w:t>(по</w:t>
      </w:r>
      <w:r>
        <w:rPr>
          <w:spacing w:val="40"/>
        </w:rPr>
        <w:t xml:space="preserve"> </w:t>
      </w:r>
      <w:r>
        <w:t>выбору</w:t>
      </w:r>
      <w:r>
        <w:rPr>
          <w:spacing w:val="40"/>
        </w:rPr>
        <w:t xml:space="preserve"> </w:t>
      </w:r>
      <w:r>
        <w:t>учителя);</w:t>
      </w:r>
      <w:r>
        <w:rPr>
          <w:spacing w:val="40"/>
        </w:rPr>
        <w:t xml:space="preserve"> </w:t>
      </w:r>
      <w:r>
        <w:t>на</w:t>
      </w:r>
      <w:r>
        <w:rPr>
          <w:spacing w:val="40"/>
        </w:rPr>
        <w:t xml:space="preserve"> </w:t>
      </w:r>
      <w:r>
        <w:t>выбор или факультативно:</w:t>
      </w:r>
    </w:p>
    <w:p w14:paraId="5B698D3B" w14:textId="77777777" w:rsidR="00DD28B4" w:rsidRDefault="006F0148">
      <w:pPr>
        <w:pStyle w:val="a3"/>
        <w:ind w:firstLine="0"/>
        <w:jc w:val="left"/>
      </w:pPr>
      <w:r>
        <w:t>реконструкция</w:t>
      </w:r>
      <w:r>
        <w:rPr>
          <w:spacing w:val="39"/>
        </w:rPr>
        <w:t xml:space="preserve"> </w:t>
      </w:r>
      <w:r>
        <w:t>фольклорного</w:t>
      </w:r>
      <w:r>
        <w:rPr>
          <w:spacing w:val="40"/>
        </w:rPr>
        <w:t xml:space="preserve"> </w:t>
      </w:r>
      <w:r>
        <w:t>обряда</w:t>
      </w:r>
      <w:r>
        <w:rPr>
          <w:spacing w:val="36"/>
        </w:rPr>
        <w:t xml:space="preserve"> </w:t>
      </w:r>
      <w:r>
        <w:t>или</w:t>
      </w:r>
      <w:r>
        <w:rPr>
          <w:spacing w:val="41"/>
        </w:rPr>
        <w:t xml:space="preserve"> </w:t>
      </w:r>
      <w:r>
        <w:t>его</w:t>
      </w:r>
      <w:r>
        <w:rPr>
          <w:spacing w:val="38"/>
        </w:rPr>
        <w:t xml:space="preserve"> </w:t>
      </w:r>
      <w:r>
        <w:t>фрагмента;</w:t>
      </w:r>
      <w:r>
        <w:rPr>
          <w:spacing w:val="41"/>
        </w:rPr>
        <w:t xml:space="preserve"> </w:t>
      </w:r>
      <w:r>
        <w:t>исследовательские</w:t>
      </w:r>
      <w:r>
        <w:rPr>
          <w:spacing w:val="37"/>
        </w:rPr>
        <w:t xml:space="preserve"> </w:t>
      </w:r>
      <w:r>
        <w:t>проекты</w:t>
      </w:r>
      <w:r>
        <w:rPr>
          <w:spacing w:val="37"/>
        </w:rPr>
        <w:t xml:space="preserve"> </w:t>
      </w:r>
      <w:r>
        <w:t>по</w:t>
      </w:r>
      <w:r>
        <w:rPr>
          <w:spacing w:val="41"/>
        </w:rPr>
        <w:t xml:space="preserve"> </w:t>
      </w:r>
      <w:r>
        <w:rPr>
          <w:spacing w:val="-4"/>
        </w:rPr>
        <w:t>теме</w:t>
      </w:r>
    </w:p>
    <w:p w14:paraId="7B5BF2D0" w14:textId="77777777" w:rsidR="00DD28B4" w:rsidRDefault="006F0148">
      <w:pPr>
        <w:pStyle w:val="a3"/>
        <w:ind w:firstLine="0"/>
        <w:jc w:val="left"/>
      </w:pPr>
      <w:r>
        <w:t>«Жанры</w:t>
      </w:r>
      <w:r>
        <w:rPr>
          <w:spacing w:val="-2"/>
        </w:rPr>
        <w:t xml:space="preserve"> </w:t>
      </w:r>
      <w:r>
        <w:t xml:space="preserve">семейного </w:t>
      </w:r>
      <w:r>
        <w:rPr>
          <w:spacing w:val="-2"/>
        </w:rPr>
        <w:t>фольклора».</w:t>
      </w:r>
    </w:p>
    <w:p w14:paraId="117F025D" w14:textId="77777777" w:rsidR="00DD28B4" w:rsidRDefault="006F0148">
      <w:pPr>
        <w:ind w:left="643"/>
        <w:jc w:val="both"/>
        <w:rPr>
          <w:i/>
          <w:sz w:val="24"/>
        </w:rPr>
      </w:pPr>
      <w:r>
        <w:rPr>
          <w:i/>
          <w:sz w:val="24"/>
        </w:rPr>
        <w:t>Наш</w:t>
      </w:r>
      <w:r>
        <w:rPr>
          <w:i/>
          <w:spacing w:val="-1"/>
          <w:sz w:val="24"/>
        </w:rPr>
        <w:t xml:space="preserve"> </w:t>
      </w:r>
      <w:r>
        <w:rPr>
          <w:i/>
          <w:sz w:val="24"/>
        </w:rPr>
        <w:t xml:space="preserve">край сегодня (3-4 </w:t>
      </w:r>
      <w:r>
        <w:rPr>
          <w:i/>
          <w:spacing w:val="-2"/>
          <w:sz w:val="24"/>
        </w:rPr>
        <w:t>часа).</w:t>
      </w:r>
    </w:p>
    <w:p w14:paraId="508A535F" w14:textId="77777777" w:rsidR="00DD28B4" w:rsidRDefault="006F0148">
      <w:pPr>
        <w:pStyle w:val="a3"/>
        <w:ind w:right="139"/>
      </w:pPr>
      <w:r>
        <w:t xml:space="preserve">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w:t>
      </w:r>
      <w:r>
        <w:rPr>
          <w:spacing w:val="-2"/>
        </w:rPr>
        <w:t>консерватория.</w:t>
      </w:r>
    </w:p>
    <w:p w14:paraId="65AD3615" w14:textId="77777777" w:rsidR="00DD28B4" w:rsidRDefault="006F0148">
      <w:pPr>
        <w:pStyle w:val="a3"/>
        <w:ind w:left="643" w:firstLine="0"/>
      </w:pPr>
      <w:r>
        <w:t>Виды</w:t>
      </w:r>
      <w:r>
        <w:rPr>
          <w:spacing w:val="-5"/>
        </w:rPr>
        <w:t xml:space="preserve"> </w:t>
      </w:r>
      <w:r>
        <w:t>деятельности</w:t>
      </w:r>
      <w:r>
        <w:rPr>
          <w:spacing w:val="-5"/>
        </w:rPr>
        <w:t xml:space="preserve"> </w:t>
      </w:r>
      <w:r>
        <w:rPr>
          <w:spacing w:val="-2"/>
        </w:rPr>
        <w:t>обучающихся:</w:t>
      </w:r>
    </w:p>
    <w:p w14:paraId="4100A3E9" w14:textId="77777777" w:rsidR="00DD28B4" w:rsidRDefault="006F0148">
      <w:pPr>
        <w:pStyle w:val="a3"/>
        <w:ind w:right="140"/>
      </w:pPr>
      <w:r>
        <w:t>разучивание и исполнение гимна республики, города, песен местных композиторов; знакомство с творческой биографией, деятельностью местных мастеров культуры и искусства;</w:t>
      </w:r>
    </w:p>
    <w:p w14:paraId="509D0B25" w14:textId="77777777" w:rsidR="00DD28B4" w:rsidRDefault="006F0148">
      <w:pPr>
        <w:pStyle w:val="a3"/>
        <w:ind w:left="643" w:firstLine="0"/>
      </w:pPr>
      <w:r>
        <w:t>на</w:t>
      </w:r>
      <w:r>
        <w:rPr>
          <w:spacing w:val="-1"/>
        </w:rPr>
        <w:t xml:space="preserve"> </w:t>
      </w:r>
      <w:r>
        <w:t>выбор</w:t>
      </w:r>
      <w:r>
        <w:rPr>
          <w:spacing w:val="-2"/>
        </w:rPr>
        <w:t xml:space="preserve"> </w:t>
      </w:r>
      <w:r>
        <w:t>или</w:t>
      </w:r>
      <w:r>
        <w:rPr>
          <w:spacing w:val="2"/>
        </w:rPr>
        <w:t xml:space="preserve"> </w:t>
      </w:r>
      <w:r>
        <w:rPr>
          <w:spacing w:val="-2"/>
        </w:rPr>
        <w:t>факультативно:</w:t>
      </w:r>
    </w:p>
    <w:p w14:paraId="33C15AB1" w14:textId="77777777" w:rsidR="00DD28B4" w:rsidRDefault="006F0148">
      <w:pPr>
        <w:pStyle w:val="a3"/>
        <w:ind w:right="141"/>
      </w:pPr>
      <w:r>
        <w:t>посещение местных музыкальных театров, музеев, концертов, написание отзыва с анализом спектакля, концерта, экскурсии;</w:t>
      </w:r>
    </w:p>
    <w:p w14:paraId="1BC10062" w14:textId="77777777" w:rsidR="00DD28B4" w:rsidRDefault="006F0148">
      <w:pPr>
        <w:pStyle w:val="a3"/>
        <w:ind w:left="643" w:firstLine="0"/>
      </w:pPr>
      <w:r>
        <w:t>исследовательские</w:t>
      </w:r>
      <w:r>
        <w:rPr>
          <w:spacing w:val="58"/>
        </w:rPr>
        <w:t xml:space="preserve"> </w:t>
      </w:r>
      <w:r>
        <w:t>проекты,</w:t>
      </w:r>
      <w:r>
        <w:rPr>
          <w:spacing w:val="60"/>
        </w:rPr>
        <w:t xml:space="preserve"> </w:t>
      </w:r>
      <w:r>
        <w:t>посвященные</w:t>
      </w:r>
      <w:r>
        <w:rPr>
          <w:spacing w:val="59"/>
        </w:rPr>
        <w:t xml:space="preserve"> </w:t>
      </w:r>
      <w:r>
        <w:t>деятелям</w:t>
      </w:r>
      <w:r>
        <w:rPr>
          <w:spacing w:val="61"/>
        </w:rPr>
        <w:t xml:space="preserve"> </w:t>
      </w:r>
      <w:r>
        <w:t>музыкальной</w:t>
      </w:r>
      <w:r>
        <w:rPr>
          <w:spacing w:val="64"/>
        </w:rPr>
        <w:t xml:space="preserve"> </w:t>
      </w:r>
      <w:r>
        <w:t>культуры</w:t>
      </w:r>
      <w:r>
        <w:rPr>
          <w:spacing w:val="60"/>
        </w:rPr>
        <w:t xml:space="preserve"> </w:t>
      </w:r>
      <w:r>
        <w:t>своей</w:t>
      </w:r>
      <w:r>
        <w:rPr>
          <w:spacing w:val="60"/>
        </w:rPr>
        <w:t xml:space="preserve"> </w:t>
      </w:r>
      <w:r>
        <w:rPr>
          <w:spacing w:val="-2"/>
        </w:rPr>
        <w:t>малой</w:t>
      </w:r>
    </w:p>
    <w:p w14:paraId="56387F66" w14:textId="77777777" w:rsidR="00DD28B4" w:rsidRDefault="006F0148">
      <w:pPr>
        <w:pStyle w:val="a3"/>
        <w:spacing w:before="11"/>
        <w:ind w:left="0" w:firstLine="0"/>
        <w:jc w:val="left"/>
        <w:rPr>
          <w:sz w:val="15"/>
        </w:rPr>
      </w:pPr>
      <w:r>
        <w:rPr>
          <w:noProof/>
          <w:sz w:val="15"/>
          <w:lang w:eastAsia="ru-RU"/>
        </w:rPr>
        <mc:AlternateContent>
          <mc:Choice Requires="wps">
            <w:drawing>
              <wp:anchor distT="0" distB="0" distL="0" distR="0" simplePos="0" relativeHeight="487608320" behindDoc="1" locked="0" layoutInCell="1" allowOverlap="1" wp14:anchorId="520D2CC1" wp14:editId="5E7ACDA4">
                <wp:simplePos x="0" y="0"/>
                <wp:positionH relativeFrom="page">
                  <wp:posOffset>719327</wp:posOffset>
                </wp:positionH>
                <wp:positionV relativeFrom="paragraph">
                  <wp:posOffset>132032</wp:posOffset>
                </wp:positionV>
                <wp:extent cx="1829435" cy="762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E88E951" id="Graphic 73" o:spid="_x0000_s1026" style="position:absolute;margin-left:56.65pt;margin-top:10.4pt;width:144.05pt;height:.6pt;z-index:-1570816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tAgLQIAAOMEAAAOAAAAZHJzL2Uyb0RvYy54bWysVMFu2zAMvQ/YPwi6L07Sre2MOMXQosWA&#10;oivQDDsrshwbk0VNVGLn70fJluttpw3zQabEJ5qPj/Tmpm81OymHDZiCrxZLzpSRUDbmUPCvu/t3&#10;15yhF6YUGowq+Fkhv9m+fbPpbK7WUIMulWMUxGDe2YLX3ts8y1DWqhW4AKsMOStwrfC0dYesdKKj&#10;6K3O1svlZdaBK60DqRDp9G5w8m2MX1VK+i9VhcozXXDKzcfVxXUf1my7EfnBCVs3ckxD/EMWrWgM&#10;fXQKdSe8YEfX/BGqbaQDhMovJLQZVFUjVeRAbFbL39i81MKqyIWKg3YqE/6/sPLp9OxYUxb86oIz&#10;I1rS6GEsB51QeTqLOaFe7LMLBNE+gvyO5Mh+8YQNjpi+cm3AEj3Wx1qfp1qr3jNJh6vr9cf3Fx84&#10;k+S7ulxHKTKRp7vyiP5BQYwjTo/oB6XKZIk6WbI3yXSkd1BaR6U9Z6S044yU3g9KW+HDvZBcMFk3&#10;S6Qe8wjOFk5qBxHmA4Up20SEMn3FaDPHUpvNUMmX3jbGGzAz2smd3gNs/tm/AqdqpnBSA6qg2cB7&#10;MmIt6HBebQTdlPeN1oE+usP+Vjt2EmGA4hMqSVdmsNgJg/ihDfZQnqmpOmqjguOPo3CKM/3ZUNuG&#10;EUyGS8Y+Gc7rW4iDGivv0O/6b8JZZsksuKfeeYI0FCJPbRFITdhw08Cno4eqCT0TcxsyGjc0SZHA&#10;OPVhVOf7iHr9N21/AgAA//8DAFBLAwQUAAYACAAAACEARZMoN94AAAAJAQAADwAAAGRycy9kb3du&#10;cmV2LnhtbEyPwU7DMBBE70j8g7VIXBC1k1QIQpyqCuIACAEFcXbjJY6I7WC7rfl7lhMcZ/ZpdqZZ&#10;ZTuxPYY4eiehWAhg6HqvRzdIeHu9Pb8EFpNyWk3eoYRvjLBqj48aVWt/cC+436SBUYiLtZJgUppr&#10;zmNv0Kq48DM6un34YFUiGQaugzpQuJ14KcQFt2p09MGoGTuD/edmZyV0Oa9vnu5Mf3aPz4/v1VXo&#10;qq8HKU9P8voaWMKc/mD4rU/VoaVOW79zOrKJdFFVhEooBU0gYCmKJbAtGaUA3jb8/4L2BwAA//8D&#10;AFBLAQItABQABgAIAAAAIQC2gziS/gAAAOEBAAATAAAAAAAAAAAAAAAAAAAAAABbQ29udGVudF9U&#10;eXBlc10ueG1sUEsBAi0AFAAGAAgAAAAhADj9If/WAAAAlAEAAAsAAAAAAAAAAAAAAAAALwEAAF9y&#10;ZWxzLy5yZWxzUEsBAi0AFAAGAAgAAAAhANDS0CAtAgAA4wQAAA4AAAAAAAAAAAAAAAAALgIAAGRy&#10;cy9lMm9Eb2MueG1sUEsBAi0AFAAGAAgAAAAhAEWTKDfeAAAACQEAAA8AAAAAAAAAAAAAAAAAhwQA&#10;AGRycy9kb3ducmV2LnhtbFBLBQYAAAAABAAEAPMAAACSBQAAAAA=&#10;" path="m1829435,l,,,7620r1829435,l1829435,xe" fillcolor="black" stroked="f">
                <v:path arrowok="t"/>
                <w10:wrap type="topAndBottom" anchorx="page"/>
              </v:shape>
            </w:pict>
          </mc:Fallback>
        </mc:AlternateContent>
      </w:r>
    </w:p>
    <w:p w14:paraId="507C570D" w14:textId="77777777" w:rsidR="00DD28B4" w:rsidRDefault="006F0148">
      <w:pPr>
        <w:spacing w:before="116" w:line="266" w:lineRule="auto"/>
        <w:ind w:left="282"/>
        <w:rPr>
          <w:b/>
          <w:sz w:val="18"/>
        </w:rPr>
      </w:pPr>
      <w:r>
        <w:rPr>
          <w:b/>
          <w:position w:val="6"/>
          <w:sz w:val="12"/>
        </w:rPr>
        <w:t>18</w:t>
      </w:r>
      <w:r>
        <w:rPr>
          <w:b/>
          <w:spacing w:val="13"/>
          <w:position w:val="6"/>
          <w:sz w:val="12"/>
        </w:rPr>
        <w:t xml:space="preserve"> </w:t>
      </w:r>
      <w:r>
        <w:rPr>
          <w:b/>
          <w:sz w:val="18"/>
        </w:rPr>
        <w:t>При</w:t>
      </w:r>
      <w:r>
        <w:rPr>
          <w:b/>
          <w:spacing w:val="-3"/>
          <w:sz w:val="18"/>
        </w:rPr>
        <w:t xml:space="preserve"> </w:t>
      </w:r>
      <w:r>
        <w:rPr>
          <w:b/>
          <w:sz w:val="18"/>
        </w:rPr>
        <w:t>выборе</w:t>
      </w:r>
      <w:r>
        <w:rPr>
          <w:b/>
          <w:spacing w:val="-3"/>
          <w:sz w:val="18"/>
        </w:rPr>
        <w:t xml:space="preserve"> </w:t>
      </w:r>
      <w:r>
        <w:rPr>
          <w:b/>
          <w:sz w:val="18"/>
        </w:rPr>
        <w:t>данного</w:t>
      </w:r>
      <w:r>
        <w:rPr>
          <w:b/>
          <w:spacing w:val="-5"/>
          <w:sz w:val="18"/>
        </w:rPr>
        <w:t xml:space="preserve"> </w:t>
      </w:r>
      <w:r>
        <w:rPr>
          <w:b/>
          <w:sz w:val="18"/>
        </w:rPr>
        <w:t>тематического</w:t>
      </w:r>
      <w:r>
        <w:rPr>
          <w:b/>
          <w:spacing w:val="-2"/>
          <w:sz w:val="18"/>
        </w:rPr>
        <w:t xml:space="preserve"> </w:t>
      </w:r>
      <w:r>
        <w:rPr>
          <w:b/>
          <w:sz w:val="18"/>
        </w:rPr>
        <w:t>блока</w:t>
      </w:r>
      <w:r>
        <w:rPr>
          <w:b/>
          <w:spacing w:val="-2"/>
          <w:sz w:val="18"/>
        </w:rPr>
        <w:t xml:space="preserve"> </w:t>
      </w:r>
      <w:r>
        <w:rPr>
          <w:b/>
          <w:sz w:val="18"/>
        </w:rPr>
        <w:t>рекомендуется</w:t>
      </w:r>
      <w:r>
        <w:rPr>
          <w:b/>
          <w:spacing w:val="-5"/>
          <w:sz w:val="18"/>
        </w:rPr>
        <w:t xml:space="preserve"> </w:t>
      </w:r>
      <w:r>
        <w:rPr>
          <w:b/>
          <w:sz w:val="18"/>
        </w:rPr>
        <w:t>включать</w:t>
      </w:r>
      <w:r>
        <w:rPr>
          <w:b/>
          <w:spacing w:val="-1"/>
          <w:sz w:val="18"/>
        </w:rPr>
        <w:t xml:space="preserve"> </w:t>
      </w:r>
      <w:r>
        <w:rPr>
          <w:b/>
          <w:sz w:val="18"/>
        </w:rPr>
        <w:t>его</w:t>
      </w:r>
      <w:r>
        <w:rPr>
          <w:b/>
          <w:spacing w:val="-3"/>
          <w:sz w:val="18"/>
        </w:rPr>
        <w:t xml:space="preserve"> </w:t>
      </w:r>
      <w:r>
        <w:rPr>
          <w:b/>
          <w:sz w:val="18"/>
        </w:rPr>
        <w:t>в</w:t>
      </w:r>
      <w:r>
        <w:rPr>
          <w:b/>
          <w:spacing w:val="-4"/>
          <w:sz w:val="18"/>
        </w:rPr>
        <w:t xml:space="preserve"> </w:t>
      </w:r>
      <w:r>
        <w:rPr>
          <w:b/>
          <w:sz w:val="18"/>
        </w:rPr>
        <w:t>тематическое</w:t>
      </w:r>
      <w:r>
        <w:rPr>
          <w:b/>
          <w:spacing w:val="-5"/>
          <w:sz w:val="18"/>
        </w:rPr>
        <w:t xml:space="preserve"> </w:t>
      </w:r>
      <w:r>
        <w:rPr>
          <w:b/>
          <w:sz w:val="18"/>
        </w:rPr>
        <w:t>планирование</w:t>
      </w:r>
      <w:r>
        <w:rPr>
          <w:b/>
          <w:spacing w:val="-4"/>
          <w:sz w:val="18"/>
        </w:rPr>
        <w:t xml:space="preserve"> </w:t>
      </w:r>
      <w:r>
        <w:rPr>
          <w:b/>
          <w:sz w:val="18"/>
        </w:rPr>
        <w:t>в</w:t>
      </w:r>
      <w:r>
        <w:rPr>
          <w:b/>
          <w:spacing w:val="-2"/>
          <w:sz w:val="18"/>
        </w:rPr>
        <w:t xml:space="preserve"> </w:t>
      </w:r>
      <w:r>
        <w:rPr>
          <w:b/>
          <w:sz w:val="18"/>
        </w:rPr>
        <w:t>четверти, соответствующей конкретному календарному сезону.</w:t>
      </w:r>
    </w:p>
    <w:p w14:paraId="4D24763F" w14:textId="77777777" w:rsidR="00DD28B4" w:rsidRDefault="006F0148">
      <w:pPr>
        <w:pStyle w:val="a3"/>
        <w:spacing w:before="61"/>
        <w:ind w:firstLine="0"/>
      </w:pPr>
      <w:r>
        <w:t>родины</w:t>
      </w:r>
      <w:r>
        <w:rPr>
          <w:spacing w:val="1"/>
        </w:rPr>
        <w:t xml:space="preserve"> </w:t>
      </w:r>
      <w:r>
        <w:t>(композиторам,</w:t>
      </w:r>
      <w:r>
        <w:rPr>
          <w:spacing w:val="-3"/>
        </w:rPr>
        <w:t xml:space="preserve"> </w:t>
      </w:r>
      <w:r>
        <w:t>исполнителям, творческим</w:t>
      </w:r>
      <w:r>
        <w:rPr>
          <w:spacing w:val="1"/>
        </w:rPr>
        <w:t xml:space="preserve"> </w:t>
      </w:r>
      <w:r>
        <w:rPr>
          <w:spacing w:val="-2"/>
        </w:rPr>
        <w:t>коллективам);</w:t>
      </w:r>
    </w:p>
    <w:p w14:paraId="0AD937A4" w14:textId="77777777" w:rsidR="00DD28B4" w:rsidRDefault="006F0148">
      <w:pPr>
        <w:pStyle w:val="a3"/>
        <w:ind w:right="139"/>
      </w:pPr>
      <w: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14:paraId="4A383F82" w14:textId="77777777" w:rsidR="00DD28B4" w:rsidRDefault="006F0148">
      <w:pPr>
        <w:pStyle w:val="2"/>
      </w:pPr>
      <w:r>
        <w:t>Модуль</w:t>
      </w:r>
      <w:r>
        <w:rPr>
          <w:spacing w:val="-3"/>
        </w:rPr>
        <w:t xml:space="preserve"> </w:t>
      </w:r>
      <w:r>
        <w:t>№ 2</w:t>
      </w:r>
      <w:r>
        <w:rPr>
          <w:spacing w:val="-1"/>
        </w:rPr>
        <w:t xml:space="preserve"> </w:t>
      </w:r>
      <w:r>
        <w:t>«Народное</w:t>
      </w:r>
      <w:r>
        <w:rPr>
          <w:spacing w:val="-5"/>
        </w:rPr>
        <w:t xml:space="preserve"> </w:t>
      </w:r>
      <w:r>
        <w:t>музыкальное</w:t>
      </w:r>
      <w:r>
        <w:rPr>
          <w:spacing w:val="-2"/>
        </w:rPr>
        <w:t xml:space="preserve"> </w:t>
      </w:r>
      <w:r>
        <w:t xml:space="preserve">творчество России» </w:t>
      </w:r>
      <w:r>
        <w:rPr>
          <w:spacing w:val="-10"/>
        </w:rPr>
        <w:t>.</w:t>
      </w:r>
    </w:p>
    <w:p w14:paraId="6AE92927" w14:textId="77777777" w:rsidR="00DD28B4" w:rsidRDefault="006F0148">
      <w:pPr>
        <w:ind w:left="643"/>
        <w:jc w:val="both"/>
        <w:rPr>
          <w:i/>
          <w:sz w:val="24"/>
        </w:rPr>
      </w:pPr>
      <w:r>
        <w:rPr>
          <w:i/>
          <w:sz w:val="24"/>
        </w:rPr>
        <w:t>Россия</w:t>
      </w:r>
      <w:r>
        <w:rPr>
          <w:i/>
          <w:spacing w:val="-5"/>
          <w:sz w:val="24"/>
        </w:rPr>
        <w:t xml:space="preserve"> </w:t>
      </w:r>
      <w:r>
        <w:rPr>
          <w:i/>
          <w:sz w:val="24"/>
        </w:rPr>
        <w:t>-</w:t>
      </w:r>
      <w:r>
        <w:rPr>
          <w:i/>
          <w:spacing w:val="-2"/>
          <w:sz w:val="24"/>
        </w:rPr>
        <w:t xml:space="preserve"> </w:t>
      </w:r>
      <w:r>
        <w:rPr>
          <w:i/>
          <w:sz w:val="24"/>
        </w:rPr>
        <w:t>наш</w:t>
      </w:r>
      <w:r>
        <w:rPr>
          <w:i/>
          <w:spacing w:val="2"/>
          <w:sz w:val="24"/>
        </w:rPr>
        <w:t xml:space="preserve"> </w:t>
      </w:r>
      <w:r>
        <w:rPr>
          <w:i/>
          <w:sz w:val="24"/>
        </w:rPr>
        <w:t>общий</w:t>
      </w:r>
      <w:r>
        <w:rPr>
          <w:i/>
          <w:spacing w:val="-1"/>
          <w:sz w:val="24"/>
        </w:rPr>
        <w:t xml:space="preserve"> </w:t>
      </w:r>
      <w:r>
        <w:rPr>
          <w:i/>
          <w:sz w:val="24"/>
        </w:rPr>
        <w:t>дом</w:t>
      </w:r>
      <w:r>
        <w:rPr>
          <w:i/>
          <w:spacing w:val="-2"/>
          <w:sz w:val="24"/>
        </w:rPr>
        <w:t xml:space="preserve"> </w:t>
      </w:r>
      <w:r>
        <w:rPr>
          <w:i/>
          <w:sz w:val="24"/>
        </w:rPr>
        <w:t xml:space="preserve">(3-4 </w:t>
      </w:r>
      <w:r>
        <w:rPr>
          <w:i/>
          <w:spacing w:val="-2"/>
          <w:sz w:val="24"/>
        </w:rPr>
        <w:t>часа).</w:t>
      </w:r>
    </w:p>
    <w:p w14:paraId="0DDCAF96" w14:textId="77777777" w:rsidR="00DD28B4" w:rsidRDefault="006F0148">
      <w:pPr>
        <w:pStyle w:val="a3"/>
        <w:ind w:left="643" w:firstLine="0"/>
      </w:pPr>
      <w:r>
        <w:t>Содержание:</w:t>
      </w:r>
      <w:r>
        <w:rPr>
          <w:spacing w:val="74"/>
        </w:rPr>
        <w:t xml:space="preserve"> </w:t>
      </w:r>
      <w:r>
        <w:t>Богатство</w:t>
      </w:r>
      <w:r>
        <w:rPr>
          <w:spacing w:val="72"/>
        </w:rPr>
        <w:t xml:space="preserve"> </w:t>
      </w:r>
      <w:r>
        <w:t>и</w:t>
      </w:r>
      <w:r>
        <w:rPr>
          <w:spacing w:val="75"/>
        </w:rPr>
        <w:t xml:space="preserve"> </w:t>
      </w:r>
      <w:r>
        <w:t>разнообразие</w:t>
      </w:r>
      <w:r>
        <w:rPr>
          <w:spacing w:val="74"/>
        </w:rPr>
        <w:t xml:space="preserve"> </w:t>
      </w:r>
      <w:r>
        <w:t>фольклорных</w:t>
      </w:r>
      <w:r>
        <w:rPr>
          <w:spacing w:val="73"/>
        </w:rPr>
        <w:t xml:space="preserve"> </w:t>
      </w:r>
      <w:r>
        <w:t>традиций</w:t>
      </w:r>
      <w:r>
        <w:rPr>
          <w:spacing w:val="75"/>
        </w:rPr>
        <w:t xml:space="preserve"> </w:t>
      </w:r>
      <w:r>
        <w:t>народов</w:t>
      </w:r>
      <w:r>
        <w:rPr>
          <w:spacing w:val="72"/>
        </w:rPr>
        <w:t xml:space="preserve"> </w:t>
      </w:r>
      <w:r>
        <w:t>нашей</w:t>
      </w:r>
      <w:r>
        <w:rPr>
          <w:spacing w:val="75"/>
        </w:rPr>
        <w:t xml:space="preserve"> </w:t>
      </w:r>
      <w:r>
        <w:rPr>
          <w:spacing w:val="-2"/>
        </w:rPr>
        <w:t>страны.</w:t>
      </w:r>
    </w:p>
    <w:p w14:paraId="6648CF0D" w14:textId="77777777" w:rsidR="00DD28B4" w:rsidRDefault="006F0148">
      <w:pPr>
        <w:pStyle w:val="a3"/>
        <w:spacing w:line="275" w:lineRule="exact"/>
        <w:ind w:firstLine="0"/>
      </w:pPr>
      <w:r>
        <w:t>Музыка</w:t>
      </w:r>
      <w:r>
        <w:rPr>
          <w:spacing w:val="-3"/>
        </w:rPr>
        <w:t xml:space="preserve"> </w:t>
      </w:r>
      <w:r>
        <w:t>наших соседей, музыка</w:t>
      </w:r>
      <w:r>
        <w:rPr>
          <w:spacing w:val="-2"/>
        </w:rPr>
        <w:t xml:space="preserve"> </w:t>
      </w:r>
      <w:r>
        <w:t>других</w:t>
      </w:r>
      <w:r>
        <w:rPr>
          <w:spacing w:val="1"/>
        </w:rPr>
        <w:t xml:space="preserve"> </w:t>
      </w:r>
      <w:r>
        <w:rPr>
          <w:spacing w:val="-2"/>
        </w:rPr>
        <w:t>регионов</w:t>
      </w:r>
      <w:r>
        <w:rPr>
          <w:spacing w:val="-2"/>
          <w:vertAlign w:val="superscript"/>
        </w:rPr>
        <w:t>19</w:t>
      </w:r>
      <w:r>
        <w:rPr>
          <w:spacing w:val="-2"/>
        </w:rPr>
        <w:t>.</w:t>
      </w:r>
    </w:p>
    <w:p w14:paraId="123C2375" w14:textId="77777777" w:rsidR="00DD28B4" w:rsidRDefault="006F0148">
      <w:pPr>
        <w:pStyle w:val="a3"/>
        <w:spacing w:line="275" w:lineRule="exact"/>
        <w:ind w:left="643" w:firstLine="0"/>
      </w:pPr>
      <w:r>
        <w:t>Виды</w:t>
      </w:r>
      <w:r>
        <w:rPr>
          <w:spacing w:val="-5"/>
        </w:rPr>
        <w:t xml:space="preserve"> </w:t>
      </w:r>
      <w:r>
        <w:t>деятельности</w:t>
      </w:r>
      <w:r>
        <w:rPr>
          <w:spacing w:val="-5"/>
        </w:rPr>
        <w:t xml:space="preserve"> </w:t>
      </w:r>
      <w:r>
        <w:rPr>
          <w:spacing w:val="-2"/>
        </w:rPr>
        <w:t>обучающихся:</w:t>
      </w:r>
    </w:p>
    <w:p w14:paraId="2828EB0A" w14:textId="77777777" w:rsidR="00DD28B4" w:rsidRDefault="006F0148">
      <w:pPr>
        <w:pStyle w:val="a3"/>
        <w:ind w:right="139"/>
      </w:pPr>
      <w:r>
        <w:t xml:space="preserve">знакомство со звучанием фольклорных образцов близких и далеких регионов в аудио- и </w:t>
      </w:r>
      <w:r>
        <w:rPr>
          <w:spacing w:val="-2"/>
        </w:rPr>
        <w:t>видеозаписи;</w:t>
      </w:r>
    </w:p>
    <w:p w14:paraId="44CDA690" w14:textId="77777777" w:rsidR="00DD28B4" w:rsidRDefault="006F0148">
      <w:pPr>
        <w:pStyle w:val="a3"/>
        <w:ind w:right="142"/>
      </w:pPr>
      <w:r>
        <w:t>разучивание и исполнение народных песен, танцев, инструментальных наигрышей, фольклорных игр разных народов России; определение на слух:</w:t>
      </w:r>
    </w:p>
    <w:p w14:paraId="207BCA8A" w14:textId="77777777" w:rsidR="00DD28B4" w:rsidRDefault="006F0148">
      <w:pPr>
        <w:pStyle w:val="a3"/>
        <w:spacing w:before="1"/>
        <w:ind w:firstLine="0"/>
      </w:pPr>
      <w:r>
        <w:t>принадлежности</w:t>
      </w:r>
      <w:r>
        <w:rPr>
          <w:spacing w:val="51"/>
        </w:rPr>
        <w:t xml:space="preserve">  </w:t>
      </w:r>
      <w:r>
        <w:t>к</w:t>
      </w:r>
      <w:r>
        <w:rPr>
          <w:spacing w:val="54"/>
        </w:rPr>
        <w:t xml:space="preserve">  </w:t>
      </w:r>
      <w:r>
        <w:t>народной</w:t>
      </w:r>
      <w:r>
        <w:rPr>
          <w:spacing w:val="54"/>
        </w:rPr>
        <w:t xml:space="preserve">  </w:t>
      </w:r>
      <w:r>
        <w:t>или</w:t>
      </w:r>
      <w:r>
        <w:rPr>
          <w:spacing w:val="54"/>
        </w:rPr>
        <w:t xml:space="preserve">  </w:t>
      </w:r>
      <w:r>
        <w:t>композиторской</w:t>
      </w:r>
      <w:r>
        <w:rPr>
          <w:spacing w:val="53"/>
        </w:rPr>
        <w:t xml:space="preserve">  </w:t>
      </w:r>
      <w:r>
        <w:t>музыке;</w:t>
      </w:r>
      <w:r>
        <w:rPr>
          <w:spacing w:val="53"/>
        </w:rPr>
        <w:t xml:space="preserve">  </w:t>
      </w:r>
      <w:r>
        <w:t>исполнительского</w:t>
      </w:r>
      <w:r>
        <w:rPr>
          <w:spacing w:val="54"/>
        </w:rPr>
        <w:t xml:space="preserve">  </w:t>
      </w:r>
      <w:r>
        <w:rPr>
          <w:spacing w:val="-2"/>
        </w:rPr>
        <w:t>состава</w:t>
      </w:r>
    </w:p>
    <w:p w14:paraId="4815DD02" w14:textId="77777777" w:rsidR="00DD28B4" w:rsidRDefault="006F0148">
      <w:pPr>
        <w:pStyle w:val="a3"/>
        <w:ind w:firstLine="0"/>
      </w:pPr>
      <w:r>
        <w:t>(вокального,</w:t>
      </w:r>
      <w:r>
        <w:rPr>
          <w:spacing w:val="-3"/>
        </w:rPr>
        <w:t xml:space="preserve"> </w:t>
      </w:r>
      <w:r>
        <w:t>инструментального,</w:t>
      </w:r>
      <w:r>
        <w:rPr>
          <w:spacing w:val="-1"/>
        </w:rPr>
        <w:t xml:space="preserve"> </w:t>
      </w:r>
      <w:r>
        <w:t>смешанного);</w:t>
      </w:r>
      <w:r>
        <w:rPr>
          <w:spacing w:val="-1"/>
        </w:rPr>
        <w:t xml:space="preserve"> </w:t>
      </w:r>
      <w:r>
        <w:t>жанра,</w:t>
      </w:r>
      <w:r>
        <w:rPr>
          <w:spacing w:val="-1"/>
        </w:rPr>
        <w:t xml:space="preserve"> </w:t>
      </w:r>
      <w:r>
        <w:t xml:space="preserve">характера </w:t>
      </w:r>
      <w:r>
        <w:rPr>
          <w:spacing w:val="-2"/>
        </w:rPr>
        <w:t>музыки.</w:t>
      </w:r>
    </w:p>
    <w:p w14:paraId="09CC7D82" w14:textId="77777777" w:rsidR="00DD28B4" w:rsidRDefault="006F0148">
      <w:pPr>
        <w:ind w:left="643"/>
        <w:rPr>
          <w:i/>
          <w:sz w:val="24"/>
        </w:rPr>
      </w:pPr>
      <w:r>
        <w:rPr>
          <w:i/>
          <w:sz w:val="24"/>
        </w:rPr>
        <w:t>Фольклорные</w:t>
      </w:r>
      <w:r>
        <w:rPr>
          <w:i/>
          <w:spacing w:val="-5"/>
          <w:sz w:val="24"/>
        </w:rPr>
        <w:t xml:space="preserve"> </w:t>
      </w:r>
      <w:r>
        <w:rPr>
          <w:i/>
          <w:sz w:val="24"/>
        </w:rPr>
        <w:t>жанры</w:t>
      </w:r>
      <w:r>
        <w:rPr>
          <w:i/>
          <w:spacing w:val="-2"/>
          <w:sz w:val="24"/>
        </w:rPr>
        <w:t xml:space="preserve"> </w:t>
      </w:r>
      <w:r>
        <w:rPr>
          <w:i/>
          <w:sz w:val="24"/>
        </w:rPr>
        <w:t>(3-4</w:t>
      </w:r>
      <w:r>
        <w:rPr>
          <w:i/>
          <w:spacing w:val="-2"/>
          <w:sz w:val="24"/>
        </w:rPr>
        <w:t xml:space="preserve"> часа).</w:t>
      </w:r>
    </w:p>
    <w:p w14:paraId="04F7874C" w14:textId="77777777" w:rsidR="00DD28B4" w:rsidRDefault="006F0148">
      <w:pPr>
        <w:pStyle w:val="a3"/>
        <w:ind w:left="643" w:right="795" w:firstLine="0"/>
        <w:jc w:val="left"/>
      </w:pPr>
      <w:r>
        <w:t>Содержание:</w:t>
      </w:r>
      <w:r>
        <w:rPr>
          <w:spacing w:val="-3"/>
        </w:rPr>
        <w:t xml:space="preserve"> </w:t>
      </w:r>
      <w:r>
        <w:t>Общее</w:t>
      </w:r>
      <w:r>
        <w:rPr>
          <w:spacing w:val="-6"/>
        </w:rPr>
        <w:t xml:space="preserve"> </w:t>
      </w:r>
      <w:r>
        <w:t>и</w:t>
      </w:r>
      <w:r>
        <w:rPr>
          <w:spacing w:val="-2"/>
        </w:rPr>
        <w:t xml:space="preserve"> </w:t>
      </w:r>
      <w:r>
        <w:t>особенное</w:t>
      </w:r>
      <w:r>
        <w:rPr>
          <w:spacing w:val="-4"/>
        </w:rPr>
        <w:t xml:space="preserve"> </w:t>
      </w:r>
      <w:r>
        <w:t>в</w:t>
      </w:r>
      <w:r>
        <w:rPr>
          <w:spacing w:val="-4"/>
        </w:rPr>
        <w:t xml:space="preserve"> </w:t>
      </w:r>
      <w:r>
        <w:t>фольклоре</w:t>
      </w:r>
      <w:r>
        <w:rPr>
          <w:spacing w:val="-2"/>
        </w:rPr>
        <w:t xml:space="preserve"> </w:t>
      </w:r>
      <w:r>
        <w:t>народов</w:t>
      </w:r>
      <w:r>
        <w:rPr>
          <w:spacing w:val="-6"/>
        </w:rPr>
        <w:t xml:space="preserve"> </w:t>
      </w:r>
      <w:r>
        <w:t>России:</w:t>
      </w:r>
      <w:r>
        <w:rPr>
          <w:spacing w:val="-3"/>
        </w:rPr>
        <w:t xml:space="preserve"> </w:t>
      </w:r>
      <w:r>
        <w:t>лирика,</w:t>
      </w:r>
      <w:r>
        <w:rPr>
          <w:spacing w:val="-3"/>
        </w:rPr>
        <w:t xml:space="preserve"> </w:t>
      </w:r>
      <w:r>
        <w:t>эпос,</w:t>
      </w:r>
      <w:r>
        <w:rPr>
          <w:spacing w:val="-3"/>
        </w:rPr>
        <w:t xml:space="preserve"> </w:t>
      </w:r>
      <w:r>
        <w:t>танец. Виды деятельности обучающихся:</w:t>
      </w:r>
    </w:p>
    <w:p w14:paraId="270E2263" w14:textId="77777777" w:rsidR="00DD28B4" w:rsidRDefault="006F0148">
      <w:pPr>
        <w:pStyle w:val="a3"/>
        <w:ind w:left="643" w:firstLine="0"/>
        <w:jc w:val="left"/>
      </w:pPr>
      <w:r>
        <w:t>знакомство</w:t>
      </w:r>
      <w:r>
        <w:rPr>
          <w:spacing w:val="-3"/>
        </w:rPr>
        <w:t xml:space="preserve"> </w:t>
      </w:r>
      <w:r>
        <w:t>со</w:t>
      </w:r>
      <w:r>
        <w:rPr>
          <w:spacing w:val="-4"/>
        </w:rPr>
        <w:t xml:space="preserve"> </w:t>
      </w:r>
      <w:r>
        <w:t>звучанием</w:t>
      </w:r>
      <w:r>
        <w:rPr>
          <w:spacing w:val="-5"/>
        </w:rPr>
        <w:t xml:space="preserve"> </w:t>
      </w:r>
      <w:r>
        <w:t>фольклора</w:t>
      </w:r>
      <w:r>
        <w:rPr>
          <w:spacing w:val="-3"/>
        </w:rPr>
        <w:t xml:space="preserve"> </w:t>
      </w:r>
      <w:r>
        <w:t>разных</w:t>
      </w:r>
      <w:r>
        <w:rPr>
          <w:spacing w:val="-4"/>
        </w:rPr>
        <w:t xml:space="preserve"> </w:t>
      </w:r>
      <w:r>
        <w:t>регионов</w:t>
      </w:r>
      <w:r>
        <w:rPr>
          <w:spacing w:val="-3"/>
        </w:rPr>
        <w:t xml:space="preserve"> </w:t>
      </w:r>
      <w:r>
        <w:t>России</w:t>
      </w:r>
      <w:r>
        <w:rPr>
          <w:spacing w:val="-3"/>
        </w:rPr>
        <w:t xml:space="preserve"> </w:t>
      </w:r>
      <w:r>
        <w:t>в</w:t>
      </w:r>
      <w:r>
        <w:rPr>
          <w:spacing w:val="-4"/>
        </w:rPr>
        <w:t xml:space="preserve"> </w:t>
      </w:r>
      <w:r>
        <w:t>аудио-</w:t>
      </w:r>
      <w:r>
        <w:rPr>
          <w:spacing w:val="-7"/>
        </w:rPr>
        <w:t xml:space="preserve"> </w:t>
      </w:r>
      <w:r>
        <w:t>и</w:t>
      </w:r>
      <w:r>
        <w:rPr>
          <w:spacing w:val="-3"/>
        </w:rPr>
        <w:t xml:space="preserve"> </w:t>
      </w:r>
      <w:r>
        <w:t>видеозаписи; аутентичная манера исполнения;</w:t>
      </w:r>
    </w:p>
    <w:p w14:paraId="6449F725" w14:textId="77777777" w:rsidR="00DD28B4" w:rsidRDefault="006F0148">
      <w:pPr>
        <w:pStyle w:val="a3"/>
        <w:jc w:val="left"/>
      </w:pPr>
      <w:r>
        <w:t>выявление</w:t>
      </w:r>
      <w:r>
        <w:rPr>
          <w:spacing w:val="40"/>
        </w:rPr>
        <w:t xml:space="preserve"> </w:t>
      </w:r>
      <w:r>
        <w:t>характерных</w:t>
      </w:r>
      <w:r>
        <w:rPr>
          <w:spacing w:val="40"/>
        </w:rPr>
        <w:t xml:space="preserve"> </w:t>
      </w:r>
      <w:r>
        <w:t>интонаций</w:t>
      </w:r>
      <w:r>
        <w:rPr>
          <w:spacing w:val="40"/>
        </w:rPr>
        <w:t xml:space="preserve"> </w:t>
      </w:r>
      <w:r>
        <w:t>и</w:t>
      </w:r>
      <w:r>
        <w:rPr>
          <w:spacing w:val="40"/>
        </w:rPr>
        <w:t xml:space="preserve"> </w:t>
      </w:r>
      <w:r>
        <w:t>ритмов</w:t>
      </w:r>
      <w:r>
        <w:rPr>
          <w:spacing w:val="40"/>
        </w:rPr>
        <w:t xml:space="preserve"> </w:t>
      </w:r>
      <w:r>
        <w:t>в</w:t>
      </w:r>
      <w:r>
        <w:rPr>
          <w:spacing w:val="40"/>
        </w:rPr>
        <w:t xml:space="preserve"> </w:t>
      </w:r>
      <w:r>
        <w:t>звучании</w:t>
      </w:r>
      <w:r>
        <w:rPr>
          <w:spacing w:val="40"/>
        </w:rPr>
        <w:t xml:space="preserve"> </w:t>
      </w:r>
      <w:r>
        <w:t>традиционной</w:t>
      </w:r>
      <w:r>
        <w:rPr>
          <w:spacing w:val="40"/>
        </w:rPr>
        <w:t xml:space="preserve"> </w:t>
      </w:r>
      <w:r>
        <w:t>музыки</w:t>
      </w:r>
      <w:r>
        <w:rPr>
          <w:spacing w:val="40"/>
        </w:rPr>
        <w:t xml:space="preserve"> </w:t>
      </w:r>
      <w:r>
        <w:t>разных</w:t>
      </w:r>
      <w:r>
        <w:rPr>
          <w:spacing w:val="40"/>
        </w:rPr>
        <w:t xml:space="preserve"> </w:t>
      </w:r>
      <w:r>
        <w:rPr>
          <w:spacing w:val="-2"/>
        </w:rPr>
        <w:t>народов;</w:t>
      </w:r>
    </w:p>
    <w:p w14:paraId="049B35B7" w14:textId="77777777" w:rsidR="00DD28B4" w:rsidRDefault="006F0148">
      <w:pPr>
        <w:pStyle w:val="a3"/>
        <w:jc w:val="left"/>
      </w:pPr>
      <w:r>
        <w:t>выявление</w:t>
      </w:r>
      <w:r>
        <w:rPr>
          <w:spacing w:val="40"/>
        </w:rPr>
        <w:t xml:space="preserve"> </w:t>
      </w:r>
      <w:r>
        <w:t>общего</w:t>
      </w:r>
      <w:r>
        <w:rPr>
          <w:spacing w:val="40"/>
        </w:rPr>
        <w:t xml:space="preserve"> </w:t>
      </w:r>
      <w:r>
        <w:t>и</w:t>
      </w:r>
      <w:r>
        <w:rPr>
          <w:spacing w:val="40"/>
        </w:rPr>
        <w:t xml:space="preserve"> </w:t>
      </w:r>
      <w:r>
        <w:t>особенного</w:t>
      </w:r>
      <w:r>
        <w:rPr>
          <w:spacing w:val="40"/>
        </w:rPr>
        <w:t xml:space="preserve"> </w:t>
      </w:r>
      <w:r>
        <w:t>при</w:t>
      </w:r>
      <w:r>
        <w:rPr>
          <w:spacing w:val="40"/>
        </w:rPr>
        <w:t xml:space="preserve"> </w:t>
      </w:r>
      <w:r>
        <w:t>сравнении</w:t>
      </w:r>
      <w:r>
        <w:rPr>
          <w:spacing w:val="40"/>
        </w:rPr>
        <w:t xml:space="preserve"> </w:t>
      </w:r>
      <w:r>
        <w:t>танцевальных,</w:t>
      </w:r>
      <w:r>
        <w:rPr>
          <w:spacing w:val="40"/>
        </w:rPr>
        <w:t xml:space="preserve"> </w:t>
      </w:r>
      <w:r>
        <w:t>лирических</w:t>
      </w:r>
      <w:r>
        <w:rPr>
          <w:spacing w:val="40"/>
        </w:rPr>
        <w:t xml:space="preserve"> </w:t>
      </w:r>
      <w:r>
        <w:t>и</w:t>
      </w:r>
      <w:r>
        <w:rPr>
          <w:spacing w:val="40"/>
        </w:rPr>
        <w:t xml:space="preserve"> </w:t>
      </w:r>
      <w:r>
        <w:t>эпических песенных образцов фольклора разных народов России;</w:t>
      </w:r>
    </w:p>
    <w:p w14:paraId="516856D7" w14:textId="77777777" w:rsidR="00DD28B4" w:rsidRDefault="006F0148">
      <w:pPr>
        <w:pStyle w:val="a3"/>
        <w:jc w:val="left"/>
      </w:pPr>
      <w:r>
        <w:t>разучивание</w:t>
      </w:r>
      <w:r>
        <w:rPr>
          <w:spacing w:val="40"/>
        </w:rPr>
        <w:t xml:space="preserve"> </w:t>
      </w:r>
      <w:r>
        <w:t>и</w:t>
      </w:r>
      <w:r>
        <w:rPr>
          <w:spacing w:val="40"/>
        </w:rPr>
        <w:t xml:space="preserve"> </w:t>
      </w:r>
      <w:r>
        <w:t>исполнение</w:t>
      </w:r>
      <w:r>
        <w:rPr>
          <w:spacing w:val="40"/>
        </w:rPr>
        <w:t xml:space="preserve"> </w:t>
      </w:r>
      <w:r>
        <w:t>народных</w:t>
      </w:r>
      <w:r>
        <w:rPr>
          <w:spacing w:val="40"/>
        </w:rPr>
        <w:t xml:space="preserve"> </w:t>
      </w:r>
      <w:r>
        <w:t>песен,</w:t>
      </w:r>
      <w:r>
        <w:rPr>
          <w:spacing w:val="40"/>
        </w:rPr>
        <w:t xml:space="preserve"> </w:t>
      </w:r>
      <w:r>
        <w:t>танцев,</w:t>
      </w:r>
      <w:r>
        <w:rPr>
          <w:spacing w:val="40"/>
        </w:rPr>
        <w:t xml:space="preserve"> </w:t>
      </w:r>
      <w:r>
        <w:t>эпических</w:t>
      </w:r>
      <w:r>
        <w:rPr>
          <w:spacing w:val="40"/>
        </w:rPr>
        <w:t xml:space="preserve"> </w:t>
      </w:r>
      <w:r>
        <w:t>сказаний;</w:t>
      </w:r>
      <w:r>
        <w:rPr>
          <w:spacing w:val="40"/>
        </w:rPr>
        <w:t xml:space="preserve"> </w:t>
      </w:r>
      <w:r>
        <w:t>двигательная,</w:t>
      </w:r>
      <w:r>
        <w:rPr>
          <w:spacing w:val="80"/>
        </w:rPr>
        <w:t xml:space="preserve"> </w:t>
      </w:r>
      <w:r>
        <w:t>ритмическая, интонационная импровизация в характере изученных народных танцев и песен;</w:t>
      </w:r>
    </w:p>
    <w:p w14:paraId="2AD85A23" w14:textId="77777777" w:rsidR="00DD28B4" w:rsidRDefault="006F0148">
      <w:pPr>
        <w:pStyle w:val="a3"/>
        <w:spacing w:before="1"/>
        <w:ind w:left="643" w:firstLine="0"/>
        <w:jc w:val="left"/>
      </w:pPr>
      <w:r>
        <w:t>на</w:t>
      </w:r>
      <w:r>
        <w:rPr>
          <w:spacing w:val="-1"/>
        </w:rPr>
        <w:t xml:space="preserve"> </w:t>
      </w:r>
      <w:r>
        <w:t>выбор</w:t>
      </w:r>
      <w:r>
        <w:rPr>
          <w:spacing w:val="-2"/>
        </w:rPr>
        <w:t xml:space="preserve"> </w:t>
      </w:r>
      <w:r>
        <w:t>или</w:t>
      </w:r>
      <w:r>
        <w:rPr>
          <w:spacing w:val="2"/>
        </w:rPr>
        <w:t xml:space="preserve"> </w:t>
      </w:r>
      <w:r>
        <w:rPr>
          <w:spacing w:val="-2"/>
        </w:rPr>
        <w:t>факультативно:</w:t>
      </w:r>
    </w:p>
    <w:p w14:paraId="4906B6FF" w14:textId="77777777" w:rsidR="00DD28B4" w:rsidRDefault="006F0148">
      <w:pPr>
        <w:pStyle w:val="a3"/>
        <w:ind w:firstLine="0"/>
        <w:jc w:val="left"/>
      </w:pPr>
      <w:r>
        <w:t>исследовательские</w:t>
      </w:r>
      <w:r>
        <w:rPr>
          <w:spacing w:val="80"/>
        </w:rPr>
        <w:t xml:space="preserve"> </w:t>
      </w:r>
      <w:r>
        <w:t>проекты,</w:t>
      </w:r>
      <w:r>
        <w:rPr>
          <w:spacing w:val="80"/>
        </w:rPr>
        <w:t xml:space="preserve"> </w:t>
      </w:r>
      <w:r>
        <w:t>посвященные</w:t>
      </w:r>
      <w:r>
        <w:rPr>
          <w:spacing w:val="80"/>
        </w:rPr>
        <w:t xml:space="preserve"> </w:t>
      </w:r>
      <w:r>
        <w:t>музыке</w:t>
      </w:r>
      <w:r>
        <w:rPr>
          <w:spacing w:val="80"/>
        </w:rPr>
        <w:t xml:space="preserve"> </w:t>
      </w:r>
      <w:r>
        <w:t>разных</w:t>
      </w:r>
      <w:r>
        <w:rPr>
          <w:spacing w:val="80"/>
        </w:rPr>
        <w:t xml:space="preserve"> </w:t>
      </w:r>
      <w:r>
        <w:t>народов</w:t>
      </w:r>
      <w:r>
        <w:rPr>
          <w:spacing w:val="80"/>
        </w:rPr>
        <w:t xml:space="preserve"> </w:t>
      </w:r>
      <w:r>
        <w:t>России;</w:t>
      </w:r>
      <w:r>
        <w:rPr>
          <w:spacing w:val="80"/>
        </w:rPr>
        <w:t xml:space="preserve"> </w:t>
      </w:r>
      <w:r>
        <w:t>музыкальный фестиваль «Народы России».</w:t>
      </w:r>
    </w:p>
    <w:p w14:paraId="21A73D04" w14:textId="77777777" w:rsidR="00DD28B4" w:rsidRDefault="006F0148">
      <w:pPr>
        <w:ind w:left="643"/>
        <w:jc w:val="both"/>
        <w:rPr>
          <w:i/>
          <w:sz w:val="24"/>
        </w:rPr>
      </w:pPr>
      <w:r>
        <w:rPr>
          <w:i/>
          <w:sz w:val="24"/>
        </w:rPr>
        <w:t>Фольклор</w:t>
      </w:r>
      <w:r>
        <w:rPr>
          <w:i/>
          <w:spacing w:val="-1"/>
          <w:sz w:val="24"/>
        </w:rPr>
        <w:t xml:space="preserve"> </w:t>
      </w:r>
      <w:r>
        <w:rPr>
          <w:i/>
          <w:sz w:val="24"/>
        </w:rPr>
        <w:t>в</w:t>
      </w:r>
      <w:r>
        <w:rPr>
          <w:i/>
          <w:spacing w:val="-3"/>
          <w:sz w:val="24"/>
        </w:rPr>
        <w:t xml:space="preserve"> </w:t>
      </w:r>
      <w:r>
        <w:rPr>
          <w:i/>
          <w:sz w:val="24"/>
        </w:rPr>
        <w:t>творчестве</w:t>
      </w:r>
      <w:r>
        <w:rPr>
          <w:i/>
          <w:spacing w:val="-3"/>
          <w:sz w:val="24"/>
        </w:rPr>
        <w:t xml:space="preserve"> </w:t>
      </w:r>
      <w:r>
        <w:rPr>
          <w:i/>
          <w:sz w:val="24"/>
        </w:rPr>
        <w:t>профессиональных</w:t>
      </w:r>
      <w:r>
        <w:rPr>
          <w:i/>
          <w:spacing w:val="-2"/>
          <w:sz w:val="24"/>
        </w:rPr>
        <w:t xml:space="preserve"> </w:t>
      </w:r>
      <w:r>
        <w:rPr>
          <w:i/>
          <w:sz w:val="24"/>
        </w:rPr>
        <w:t>композиторов</w:t>
      </w:r>
      <w:r>
        <w:rPr>
          <w:i/>
          <w:spacing w:val="-4"/>
          <w:sz w:val="24"/>
        </w:rPr>
        <w:t xml:space="preserve"> </w:t>
      </w:r>
      <w:r>
        <w:rPr>
          <w:i/>
          <w:sz w:val="24"/>
        </w:rPr>
        <w:t>(3-4</w:t>
      </w:r>
      <w:r>
        <w:rPr>
          <w:i/>
          <w:spacing w:val="-2"/>
          <w:sz w:val="24"/>
        </w:rPr>
        <w:t xml:space="preserve"> часа).</w:t>
      </w:r>
    </w:p>
    <w:p w14:paraId="27DC76E8" w14:textId="77777777" w:rsidR="00DD28B4" w:rsidRDefault="006F0148">
      <w:pPr>
        <w:pStyle w:val="a3"/>
        <w:ind w:right="138"/>
      </w:pPr>
      <w:r>
        <w:t xml:space="preserve">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w:t>
      </w:r>
      <w:r>
        <w:rPr>
          <w:spacing w:val="-2"/>
        </w:rPr>
        <w:t>уровне.</w:t>
      </w:r>
    </w:p>
    <w:p w14:paraId="4FCA5B73" w14:textId="77777777" w:rsidR="00DD28B4" w:rsidRDefault="006F0148">
      <w:pPr>
        <w:pStyle w:val="a3"/>
        <w:ind w:left="643" w:firstLine="0"/>
      </w:pPr>
      <w:r>
        <w:t>Виды</w:t>
      </w:r>
      <w:r>
        <w:rPr>
          <w:spacing w:val="-5"/>
        </w:rPr>
        <w:t xml:space="preserve"> </w:t>
      </w:r>
      <w:r>
        <w:t>деятельности</w:t>
      </w:r>
      <w:r>
        <w:rPr>
          <w:spacing w:val="-5"/>
        </w:rPr>
        <w:t xml:space="preserve"> </w:t>
      </w:r>
      <w:r>
        <w:rPr>
          <w:spacing w:val="-2"/>
        </w:rPr>
        <w:t>обучающихся:</w:t>
      </w:r>
    </w:p>
    <w:p w14:paraId="21233B52" w14:textId="77777777" w:rsidR="00DD28B4" w:rsidRDefault="006F0148">
      <w:pPr>
        <w:pStyle w:val="a3"/>
        <w:ind w:right="141"/>
      </w:pPr>
      <w:r>
        <w:t xml:space="preserve">сравнение аутентичного звучания фольклора и фольклорных мелодий в композиторской </w:t>
      </w:r>
      <w:r>
        <w:rPr>
          <w:spacing w:val="-2"/>
        </w:rPr>
        <w:t>обработке;</w:t>
      </w:r>
    </w:p>
    <w:p w14:paraId="5FA78BE2" w14:textId="77777777" w:rsidR="00DD28B4" w:rsidRDefault="006F0148">
      <w:pPr>
        <w:pStyle w:val="a3"/>
        <w:spacing w:before="1"/>
        <w:ind w:right="141"/>
      </w:pPr>
      <w:r>
        <w:t>разучивание, исполнение народной песни в композиторской обработке; знакомство с 2-3 фрагментами крупных сочинений (опера, симфония, концерт, квартет, вариации), в которых использованы подлинные народные мелодии;</w:t>
      </w:r>
    </w:p>
    <w:p w14:paraId="39AE47CD" w14:textId="77777777" w:rsidR="00DD28B4" w:rsidRDefault="006F0148">
      <w:pPr>
        <w:pStyle w:val="a3"/>
        <w:ind w:right="141"/>
      </w:pPr>
      <w:r>
        <w:t>наблюдение за принципами композиторской обработки, развития фольклорного тематического материала;</w:t>
      </w:r>
    </w:p>
    <w:p w14:paraId="6E05501F" w14:textId="77777777" w:rsidR="00DD28B4" w:rsidRDefault="006F0148">
      <w:pPr>
        <w:pStyle w:val="a3"/>
        <w:ind w:left="643" w:firstLine="0"/>
      </w:pPr>
      <w:r>
        <w:t>на</w:t>
      </w:r>
      <w:r>
        <w:rPr>
          <w:spacing w:val="-1"/>
        </w:rPr>
        <w:t xml:space="preserve"> </w:t>
      </w:r>
      <w:r>
        <w:t>выбор</w:t>
      </w:r>
      <w:r>
        <w:rPr>
          <w:spacing w:val="-2"/>
        </w:rPr>
        <w:t xml:space="preserve"> </w:t>
      </w:r>
      <w:r>
        <w:t>или</w:t>
      </w:r>
      <w:r>
        <w:rPr>
          <w:spacing w:val="2"/>
        </w:rPr>
        <w:t xml:space="preserve"> </w:t>
      </w:r>
      <w:r>
        <w:rPr>
          <w:spacing w:val="-2"/>
        </w:rPr>
        <w:t>факультативно:</w:t>
      </w:r>
    </w:p>
    <w:p w14:paraId="5CDFAE7F" w14:textId="77777777" w:rsidR="00DD28B4" w:rsidRDefault="006F0148">
      <w:pPr>
        <w:pStyle w:val="a3"/>
        <w:ind w:right="139"/>
      </w:pPr>
      <w: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0C361415" w14:textId="77777777" w:rsidR="00DD28B4" w:rsidRDefault="006F0148">
      <w:pPr>
        <w:pStyle w:val="a3"/>
        <w:ind w:right="142"/>
      </w:pPr>
      <w:r>
        <w:t xml:space="preserve">посещение концерта, спектакля (просмотр фильма, телепередачи), посвященного данной </w:t>
      </w:r>
      <w:r>
        <w:rPr>
          <w:spacing w:val="-2"/>
        </w:rPr>
        <w:t>теме;</w:t>
      </w:r>
    </w:p>
    <w:p w14:paraId="11AD2A38" w14:textId="77777777" w:rsidR="00DD28B4" w:rsidRDefault="006F0148">
      <w:pPr>
        <w:pStyle w:val="a3"/>
        <w:ind w:left="643" w:firstLine="0"/>
      </w:pPr>
      <w:r>
        <w:t>обсуждение</w:t>
      </w:r>
      <w:r>
        <w:rPr>
          <w:spacing w:val="-1"/>
        </w:rPr>
        <w:t xml:space="preserve"> </w:t>
      </w:r>
      <w:r>
        <w:t>в</w:t>
      </w:r>
      <w:r>
        <w:rPr>
          <w:spacing w:val="-1"/>
        </w:rPr>
        <w:t xml:space="preserve"> </w:t>
      </w:r>
      <w:r>
        <w:t>классе</w:t>
      </w:r>
      <w:r>
        <w:rPr>
          <w:spacing w:val="-3"/>
        </w:rPr>
        <w:t xml:space="preserve"> </w:t>
      </w:r>
      <w:r>
        <w:t>и</w:t>
      </w:r>
      <w:r>
        <w:rPr>
          <w:spacing w:val="1"/>
        </w:rPr>
        <w:t xml:space="preserve"> </w:t>
      </w:r>
      <w:r>
        <w:t>(или)</w:t>
      </w:r>
      <w:r>
        <w:rPr>
          <w:spacing w:val="-1"/>
        </w:rPr>
        <w:t xml:space="preserve"> </w:t>
      </w:r>
      <w:r>
        <w:t>письменная</w:t>
      </w:r>
      <w:r>
        <w:rPr>
          <w:spacing w:val="-1"/>
        </w:rPr>
        <w:t xml:space="preserve"> </w:t>
      </w:r>
      <w:r>
        <w:t>рецензия по</w:t>
      </w:r>
      <w:r>
        <w:rPr>
          <w:spacing w:val="1"/>
        </w:rPr>
        <w:t xml:space="preserve"> </w:t>
      </w:r>
      <w:r>
        <w:t>результатам</w:t>
      </w:r>
      <w:r>
        <w:rPr>
          <w:spacing w:val="-2"/>
        </w:rPr>
        <w:t xml:space="preserve"> просмотра.</w:t>
      </w:r>
    </w:p>
    <w:p w14:paraId="3B396FD9" w14:textId="77777777" w:rsidR="00DD28B4" w:rsidRDefault="006F0148">
      <w:pPr>
        <w:pStyle w:val="a3"/>
        <w:spacing w:before="162"/>
        <w:ind w:left="0" w:firstLine="0"/>
        <w:jc w:val="left"/>
        <w:rPr>
          <w:sz w:val="20"/>
        </w:rPr>
      </w:pPr>
      <w:r>
        <w:rPr>
          <w:noProof/>
          <w:sz w:val="20"/>
          <w:lang w:eastAsia="ru-RU"/>
        </w:rPr>
        <mc:AlternateContent>
          <mc:Choice Requires="wps">
            <w:drawing>
              <wp:anchor distT="0" distB="0" distL="0" distR="0" simplePos="0" relativeHeight="487608832" behindDoc="1" locked="0" layoutInCell="1" allowOverlap="1" wp14:anchorId="282FEB24" wp14:editId="515C8065">
                <wp:simplePos x="0" y="0"/>
                <wp:positionH relativeFrom="page">
                  <wp:posOffset>719327</wp:posOffset>
                </wp:positionH>
                <wp:positionV relativeFrom="paragraph">
                  <wp:posOffset>264605</wp:posOffset>
                </wp:positionV>
                <wp:extent cx="1829435" cy="762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3BCEA02" id="Graphic 74" o:spid="_x0000_s1026" style="position:absolute;margin-left:56.65pt;margin-top:20.85pt;width:144.05pt;height:.6pt;z-index:-1570764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jlbLQIAAOMEAAAOAAAAZHJzL2Uyb0RvYy54bWysVMFu2zAMvQ/YPwi6L06yru2MOMXQosWA&#10;oivQDDsrshwbk0WNUmLn70fJluttpw3zQabEJ5qPj/Tmpm81Oyl0DZiCrxZLzpSRUDbmUPCvu/t3&#10;15w5L0wpNBhV8LNy/Gb79s2ms7laQw26VMgoiHF5Zwtee2/zLHOyVq1wC7DKkLMCbIWnLR6yEkVH&#10;0VudrZfLy6wDLC2CVM7R6d3g5NsYv6qU9F+qyinPdMEpNx9XjOs+rNl2I/IDCls3ckxD/EMWrWgM&#10;fXQKdSe8YEds/gjVNhLBQeUXEtoMqqqRKnIgNqvlb2xeamFV5ELFcXYqk/t/YeXT6RlZUxb86oIz&#10;I1rS6GEsB51QeTrrckK92GcMBJ19BPndkSP7xRM2bsT0FbYBS/RYH2t9nmqtes8kHa6u1x8v3n/g&#10;TJLv6nIdpchEnu7Ko/MPCmIccXp0flCqTJaokyV7k0wkvYPSOirtOSOlkTNSej8obYUP90JywWTd&#10;LJF6zCM4WzipHUSYDxSmbBMRyvQVo80cS202QyVfetsYb8DMaCd3eg+w+Wf/CpyqmcJJDU4FzQbe&#10;kxFrQYfzajvQTXnfaB3oOzzsbzWykwgDFJ9QSboyg8VOGMQPbbCH8kxN1VEbFdz9OApUnOnPhto2&#10;jGAyMBn7ZKDXtxAHNVYend/13wRaZsksuKfeeYI0FCJPbRFITdhw08Cno4eqCT0TcxsyGjc0SZHA&#10;OPVhVOf7iHr9N21/AgAA//8DAFBLAwQUAAYACAAAACEAyI5mKOAAAAAJAQAADwAAAGRycy9kb3du&#10;cmV2LnhtbEyPwU7DMAyG70i8Q2QkLmhLu1bAStNpKuIACMEG4pw1pqlokpJkW3h7zAlu/uVPvz/X&#10;q2RGdkAfBmcF5PMMGNrOqcH2At5e72bXwEKUVsnRWRTwjQFWzelJLSvljnaDh23sGZXYUEkBOsap&#10;4jx0Go0Mczehpd2H80ZGir7nyssjlZuRL7Lskhs5WLqg5YStxu5zuzcC2pTWt8/3urt4wJen92Lp&#10;2+LrUYjzs7S+ARYxxT8YfvVJHRpy2rm9VYGNlPOiIFRAmV8BI6DM8hLYjobFEnhT8/8fND8AAAD/&#10;/wMAUEsBAi0AFAAGAAgAAAAhALaDOJL+AAAA4QEAABMAAAAAAAAAAAAAAAAAAAAAAFtDb250ZW50&#10;X1R5cGVzXS54bWxQSwECLQAUAAYACAAAACEAOP0h/9YAAACUAQAACwAAAAAAAAAAAAAAAAAvAQAA&#10;X3JlbHMvLnJlbHNQSwECLQAUAAYACAAAACEAAjY5Wy0CAADjBAAADgAAAAAAAAAAAAAAAAAuAgAA&#10;ZHJzL2Uyb0RvYy54bWxQSwECLQAUAAYACAAAACEAyI5mKOAAAAAJAQAADwAAAAAAAAAAAAAAAACH&#10;BAAAZHJzL2Rvd25yZXYueG1sUEsFBgAAAAAEAAQA8wAAAJQFAAAAAA==&#10;" path="m1829435,l,,,7620r1829435,l1829435,xe" fillcolor="black" stroked="f">
                <v:path arrowok="t"/>
                <w10:wrap type="topAndBottom" anchorx="page"/>
              </v:shape>
            </w:pict>
          </mc:Fallback>
        </mc:AlternateContent>
      </w:r>
    </w:p>
    <w:p w14:paraId="2584B8F1" w14:textId="77777777" w:rsidR="00DD28B4" w:rsidRDefault="006F0148">
      <w:pPr>
        <w:spacing w:before="111" w:line="261" w:lineRule="auto"/>
        <w:ind w:left="282" w:right="140"/>
        <w:rPr>
          <w:b/>
          <w:sz w:val="18"/>
        </w:rPr>
      </w:pPr>
      <w:r>
        <w:rPr>
          <w:b/>
          <w:position w:val="6"/>
          <w:sz w:val="12"/>
        </w:rPr>
        <w:t>19</w:t>
      </w:r>
      <w:r>
        <w:rPr>
          <w:b/>
          <w:spacing w:val="13"/>
          <w:position w:val="6"/>
          <w:sz w:val="12"/>
        </w:rPr>
        <w:t xml:space="preserve"> </w:t>
      </w:r>
      <w:r>
        <w:rPr>
          <w:b/>
          <w:sz w:val="18"/>
        </w:rPr>
        <w:t>При</w:t>
      </w:r>
      <w:r>
        <w:rPr>
          <w:b/>
          <w:spacing w:val="-3"/>
          <w:sz w:val="18"/>
        </w:rPr>
        <w:t xml:space="preserve"> </w:t>
      </w:r>
      <w:r>
        <w:rPr>
          <w:b/>
          <w:sz w:val="18"/>
        </w:rPr>
        <w:t>изучении</w:t>
      </w:r>
      <w:r>
        <w:rPr>
          <w:b/>
          <w:spacing w:val="-5"/>
          <w:sz w:val="18"/>
        </w:rPr>
        <w:t xml:space="preserve"> </w:t>
      </w:r>
      <w:r>
        <w:rPr>
          <w:b/>
          <w:sz w:val="18"/>
        </w:rPr>
        <w:t>данного</w:t>
      </w:r>
      <w:r>
        <w:rPr>
          <w:b/>
          <w:spacing w:val="-1"/>
          <w:sz w:val="18"/>
        </w:rPr>
        <w:t xml:space="preserve"> </w:t>
      </w:r>
      <w:r>
        <w:rPr>
          <w:b/>
          <w:sz w:val="18"/>
        </w:rPr>
        <w:t>тематического</w:t>
      </w:r>
      <w:r>
        <w:rPr>
          <w:b/>
          <w:spacing w:val="-2"/>
          <w:sz w:val="18"/>
        </w:rPr>
        <w:t xml:space="preserve"> </w:t>
      </w:r>
      <w:r>
        <w:rPr>
          <w:b/>
          <w:sz w:val="18"/>
        </w:rPr>
        <w:t>материала</w:t>
      </w:r>
      <w:r>
        <w:rPr>
          <w:b/>
          <w:spacing w:val="-2"/>
          <w:sz w:val="18"/>
        </w:rPr>
        <w:t xml:space="preserve"> </w:t>
      </w:r>
      <w:r>
        <w:rPr>
          <w:b/>
          <w:sz w:val="18"/>
        </w:rPr>
        <w:t>рекомендуется</w:t>
      </w:r>
      <w:r>
        <w:rPr>
          <w:b/>
          <w:spacing w:val="-2"/>
          <w:sz w:val="18"/>
        </w:rPr>
        <w:t xml:space="preserve"> </w:t>
      </w:r>
      <w:r>
        <w:rPr>
          <w:b/>
          <w:sz w:val="18"/>
        </w:rPr>
        <w:t>выбрать</w:t>
      </w:r>
      <w:r>
        <w:rPr>
          <w:b/>
          <w:spacing w:val="-4"/>
          <w:sz w:val="18"/>
        </w:rPr>
        <w:t xml:space="preserve"> </w:t>
      </w:r>
      <w:r>
        <w:rPr>
          <w:b/>
          <w:sz w:val="18"/>
        </w:rPr>
        <w:t>не</w:t>
      </w:r>
      <w:r>
        <w:rPr>
          <w:b/>
          <w:spacing w:val="-4"/>
          <w:sz w:val="18"/>
        </w:rPr>
        <w:t xml:space="preserve"> </w:t>
      </w:r>
      <w:r>
        <w:rPr>
          <w:b/>
          <w:sz w:val="18"/>
        </w:rPr>
        <w:t>менее</w:t>
      </w:r>
      <w:r>
        <w:rPr>
          <w:b/>
          <w:spacing w:val="-6"/>
          <w:sz w:val="18"/>
        </w:rPr>
        <w:t xml:space="preserve"> </w:t>
      </w:r>
      <w:r>
        <w:rPr>
          <w:b/>
          <w:sz w:val="18"/>
        </w:rPr>
        <w:t>трех</w:t>
      </w:r>
      <w:r>
        <w:rPr>
          <w:b/>
          <w:spacing w:val="-1"/>
          <w:sz w:val="18"/>
        </w:rPr>
        <w:t xml:space="preserve"> </w:t>
      </w:r>
      <w:r>
        <w:rPr>
          <w:b/>
          <w:sz w:val="18"/>
        </w:rPr>
        <w:t>региональных</w:t>
      </w:r>
      <w:r>
        <w:rPr>
          <w:b/>
          <w:spacing w:val="-2"/>
          <w:sz w:val="18"/>
        </w:rPr>
        <w:t xml:space="preserve"> </w:t>
      </w:r>
      <w:r>
        <w:rPr>
          <w:b/>
          <w:sz w:val="18"/>
        </w:rPr>
        <w:t>традиций.</w:t>
      </w:r>
      <w:r>
        <w:rPr>
          <w:b/>
          <w:spacing w:val="-2"/>
          <w:sz w:val="18"/>
        </w:rPr>
        <w:t xml:space="preserve"> </w:t>
      </w:r>
      <w:r>
        <w:rPr>
          <w:b/>
          <w:sz w:val="18"/>
        </w:rPr>
        <w:t>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w:t>
      </w:r>
    </w:p>
    <w:p w14:paraId="6FB7B89C" w14:textId="77777777" w:rsidR="00DD28B4" w:rsidRDefault="006F0148">
      <w:pPr>
        <w:ind w:left="282"/>
        <w:rPr>
          <w:b/>
          <w:sz w:val="18"/>
        </w:rPr>
      </w:pPr>
      <w:r>
        <w:rPr>
          <w:b/>
          <w:sz w:val="18"/>
        </w:rPr>
        <w:t>быть представлена</w:t>
      </w:r>
      <w:r>
        <w:rPr>
          <w:b/>
          <w:spacing w:val="-1"/>
          <w:sz w:val="18"/>
        </w:rPr>
        <w:t xml:space="preserve"> </w:t>
      </w:r>
      <w:r>
        <w:rPr>
          <w:b/>
          <w:sz w:val="18"/>
        </w:rPr>
        <w:t>русская народная</w:t>
      </w:r>
      <w:r>
        <w:rPr>
          <w:b/>
          <w:spacing w:val="2"/>
          <w:sz w:val="18"/>
        </w:rPr>
        <w:t xml:space="preserve"> </w:t>
      </w:r>
      <w:r>
        <w:rPr>
          <w:b/>
          <w:spacing w:val="-2"/>
          <w:sz w:val="18"/>
        </w:rPr>
        <w:t>музыка.</w:t>
      </w:r>
    </w:p>
    <w:p w14:paraId="76322850" w14:textId="77777777" w:rsidR="00DD28B4" w:rsidRDefault="00DD28B4">
      <w:pPr>
        <w:rPr>
          <w:b/>
          <w:sz w:val="18"/>
        </w:rPr>
      </w:pPr>
    </w:p>
    <w:p w14:paraId="7D4177C6" w14:textId="77777777" w:rsidR="005E2B32" w:rsidRDefault="005E2B32">
      <w:pPr>
        <w:rPr>
          <w:b/>
          <w:sz w:val="18"/>
        </w:rPr>
      </w:pPr>
    </w:p>
    <w:p w14:paraId="539CEABA" w14:textId="77777777" w:rsidR="00DD28B4" w:rsidRDefault="006F0148">
      <w:pPr>
        <w:spacing w:before="61"/>
        <w:ind w:left="643"/>
        <w:rPr>
          <w:i/>
          <w:sz w:val="24"/>
        </w:rPr>
      </w:pPr>
      <w:r>
        <w:rPr>
          <w:i/>
          <w:sz w:val="24"/>
        </w:rPr>
        <w:t>На</w:t>
      </w:r>
      <w:r>
        <w:rPr>
          <w:i/>
          <w:spacing w:val="-3"/>
          <w:sz w:val="24"/>
        </w:rPr>
        <w:t xml:space="preserve"> </w:t>
      </w:r>
      <w:r>
        <w:rPr>
          <w:i/>
          <w:sz w:val="24"/>
        </w:rPr>
        <w:t>рубежах</w:t>
      </w:r>
      <w:r>
        <w:rPr>
          <w:i/>
          <w:spacing w:val="-2"/>
          <w:sz w:val="24"/>
        </w:rPr>
        <w:t xml:space="preserve"> </w:t>
      </w:r>
      <w:r>
        <w:rPr>
          <w:i/>
          <w:sz w:val="24"/>
        </w:rPr>
        <w:t>культур (3-4</w:t>
      </w:r>
      <w:r>
        <w:rPr>
          <w:i/>
          <w:spacing w:val="1"/>
          <w:sz w:val="24"/>
        </w:rPr>
        <w:t xml:space="preserve"> </w:t>
      </w:r>
      <w:r>
        <w:rPr>
          <w:i/>
          <w:spacing w:val="-2"/>
          <w:sz w:val="24"/>
        </w:rPr>
        <w:t>часа).</w:t>
      </w:r>
    </w:p>
    <w:p w14:paraId="45E5CEE4" w14:textId="77777777" w:rsidR="00DD28B4" w:rsidRDefault="006F0148">
      <w:pPr>
        <w:pStyle w:val="a3"/>
        <w:ind w:right="2030"/>
        <w:jc w:val="left"/>
      </w:pPr>
      <w:r>
        <w:t>Содержание: Взаимное влияние фольклорных традиций друг на друга. Этнографические</w:t>
      </w:r>
      <w:r>
        <w:rPr>
          <w:spacing w:val="-7"/>
        </w:rPr>
        <w:t xml:space="preserve"> </w:t>
      </w:r>
      <w:r>
        <w:t>экспедиции</w:t>
      </w:r>
      <w:r>
        <w:rPr>
          <w:spacing w:val="-9"/>
        </w:rPr>
        <w:t xml:space="preserve"> </w:t>
      </w:r>
      <w:r>
        <w:t>и</w:t>
      </w:r>
      <w:r>
        <w:rPr>
          <w:spacing w:val="-6"/>
        </w:rPr>
        <w:t xml:space="preserve"> </w:t>
      </w:r>
      <w:r>
        <w:t>фестивали.</w:t>
      </w:r>
      <w:r>
        <w:rPr>
          <w:spacing w:val="-7"/>
        </w:rPr>
        <w:t xml:space="preserve"> </w:t>
      </w:r>
      <w:r>
        <w:t>Современная</w:t>
      </w:r>
      <w:r>
        <w:rPr>
          <w:spacing w:val="-7"/>
        </w:rPr>
        <w:t xml:space="preserve"> </w:t>
      </w:r>
      <w:r>
        <w:t>жизнь</w:t>
      </w:r>
      <w:r>
        <w:rPr>
          <w:spacing w:val="-4"/>
        </w:rPr>
        <w:t xml:space="preserve"> </w:t>
      </w:r>
      <w:r>
        <w:t>фольклора.</w:t>
      </w:r>
    </w:p>
    <w:p w14:paraId="1C3EDB32" w14:textId="77777777" w:rsidR="00DD28B4" w:rsidRDefault="006F0148">
      <w:pPr>
        <w:pStyle w:val="a3"/>
        <w:ind w:left="643" w:firstLine="0"/>
        <w:jc w:val="left"/>
      </w:pPr>
      <w:r>
        <w:t>Виды</w:t>
      </w:r>
      <w:r>
        <w:rPr>
          <w:spacing w:val="-5"/>
        </w:rPr>
        <w:t xml:space="preserve"> </w:t>
      </w:r>
      <w:r>
        <w:t>деятельности</w:t>
      </w:r>
      <w:r>
        <w:rPr>
          <w:spacing w:val="-5"/>
        </w:rPr>
        <w:t xml:space="preserve"> </w:t>
      </w:r>
      <w:r>
        <w:rPr>
          <w:spacing w:val="-2"/>
        </w:rPr>
        <w:t>обучающихся:</w:t>
      </w:r>
    </w:p>
    <w:p w14:paraId="326BC2E4" w14:textId="77777777" w:rsidR="00DD28B4" w:rsidRDefault="006F0148">
      <w:pPr>
        <w:pStyle w:val="a3"/>
        <w:ind w:left="643" w:firstLine="0"/>
        <w:jc w:val="left"/>
      </w:pPr>
      <w:r>
        <w:t>знакомство</w:t>
      </w:r>
      <w:r>
        <w:rPr>
          <w:spacing w:val="62"/>
        </w:rPr>
        <w:t xml:space="preserve"> </w:t>
      </w:r>
      <w:r>
        <w:t>с</w:t>
      </w:r>
      <w:r>
        <w:rPr>
          <w:spacing w:val="61"/>
        </w:rPr>
        <w:t xml:space="preserve"> </w:t>
      </w:r>
      <w:r>
        <w:t>примерами</w:t>
      </w:r>
      <w:r>
        <w:rPr>
          <w:spacing w:val="63"/>
        </w:rPr>
        <w:t xml:space="preserve"> </w:t>
      </w:r>
      <w:r>
        <w:t>смешения</w:t>
      </w:r>
      <w:r>
        <w:rPr>
          <w:spacing w:val="65"/>
        </w:rPr>
        <w:t xml:space="preserve"> </w:t>
      </w:r>
      <w:r>
        <w:t>культурных</w:t>
      </w:r>
      <w:r>
        <w:rPr>
          <w:spacing w:val="64"/>
        </w:rPr>
        <w:t xml:space="preserve"> </w:t>
      </w:r>
      <w:r>
        <w:t>традиций</w:t>
      </w:r>
      <w:r>
        <w:rPr>
          <w:spacing w:val="65"/>
        </w:rPr>
        <w:t xml:space="preserve"> </w:t>
      </w:r>
      <w:r>
        <w:t>в</w:t>
      </w:r>
      <w:r>
        <w:rPr>
          <w:spacing w:val="62"/>
        </w:rPr>
        <w:t xml:space="preserve"> </w:t>
      </w:r>
      <w:r>
        <w:t>пограничных</w:t>
      </w:r>
      <w:r>
        <w:rPr>
          <w:spacing w:val="64"/>
        </w:rPr>
        <w:t xml:space="preserve"> </w:t>
      </w:r>
      <w:r>
        <w:t>территориях</w:t>
      </w:r>
      <w:r>
        <w:rPr>
          <w:spacing w:val="63"/>
        </w:rPr>
        <w:t xml:space="preserve"> </w:t>
      </w:r>
      <w:r>
        <w:rPr>
          <w:spacing w:val="-10"/>
        </w:rPr>
        <w:t>,</w:t>
      </w:r>
    </w:p>
    <w:p w14:paraId="6B20615E" w14:textId="77777777" w:rsidR="00DD28B4" w:rsidRDefault="006F0148">
      <w:pPr>
        <w:pStyle w:val="a3"/>
        <w:ind w:firstLine="0"/>
        <w:jc w:val="left"/>
      </w:pPr>
      <w:r>
        <w:t>выявление</w:t>
      </w:r>
      <w:r>
        <w:rPr>
          <w:spacing w:val="-5"/>
        </w:rPr>
        <w:t xml:space="preserve"> </w:t>
      </w:r>
      <w:r>
        <w:t>причинно-следственных</w:t>
      </w:r>
      <w:r>
        <w:rPr>
          <w:spacing w:val="-3"/>
        </w:rPr>
        <w:t xml:space="preserve"> </w:t>
      </w:r>
      <w:r>
        <w:t>связей</w:t>
      </w:r>
      <w:r>
        <w:rPr>
          <w:spacing w:val="-1"/>
        </w:rPr>
        <w:t xml:space="preserve"> </w:t>
      </w:r>
      <w:r>
        <w:t xml:space="preserve">такого </w:t>
      </w:r>
      <w:r>
        <w:rPr>
          <w:spacing w:val="-2"/>
        </w:rPr>
        <w:t>смешения;</w:t>
      </w:r>
    </w:p>
    <w:p w14:paraId="54444A5C" w14:textId="77777777" w:rsidR="00DD28B4" w:rsidRDefault="006F0148">
      <w:pPr>
        <w:pStyle w:val="a3"/>
        <w:jc w:val="left"/>
      </w:pPr>
      <w:r>
        <w:t>изучение</w:t>
      </w:r>
      <w:r>
        <w:rPr>
          <w:spacing w:val="-3"/>
        </w:rPr>
        <w:t xml:space="preserve"> </w:t>
      </w:r>
      <w:r>
        <w:t>творчества</w:t>
      </w:r>
      <w:r>
        <w:rPr>
          <w:spacing w:val="-8"/>
        </w:rPr>
        <w:t xml:space="preserve"> </w:t>
      </w:r>
      <w:r>
        <w:t>и</w:t>
      </w:r>
      <w:r>
        <w:rPr>
          <w:spacing w:val="-3"/>
        </w:rPr>
        <w:t xml:space="preserve"> </w:t>
      </w:r>
      <w:r>
        <w:t>вклада</w:t>
      </w:r>
      <w:r>
        <w:rPr>
          <w:spacing w:val="-6"/>
        </w:rPr>
        <w:t xml:space="preserve"> </w:t>
      </w:r>
      <w:r>
        <w:t>в</w:t>
      </w:r>
      <w:r>
        <w:rPr>
          <w:spacing w:val="-5"/>
        </w:rPr>
        <w:t xml:space="preserve"> </w:t>
      </w:r>
      <w:r>
        <w:t>развитие</w:t>
      </w:r>
      <w:r>
        <w:rPr>
          <w:spacing w:val="-3"/>
        </w:rPr>
        <w:t xml:space="preserve"> </w:t>
      </w:r>
      <w:r>
        <w:t>культуры</w:t>
      </w:r>
      <w:r>
        <w:rPr>
          <w:spacing w:val="-5"/>
        </w:rPr>
        <w:t xml:space="preserve"> </w:t>
      </w:r>
      <w:r>
        <w:t>современных</w:t>
      </w:r>
      <w:r>
        <w:rPr>
          <w:spacing w:val="-4"/>
        </w:rPr>
        <w:t xml:space="preserve"> </w:t>
      </w:r>
      <w:r>
        <w:t>этно-исполнителей, исследователей традиционного фольклора;</w:t>
      </w:r>
    </w:p>
    <w:p w14:paraId="5AE584F6" w14:textId="77777777" w:rsidR="00DD28B4" w:rsidRDefault="006F0148">
      <w:pPr>
        <w:pStyle w:val="a3"/>
        <w:spacing w:line="274" w:lineRule="exact"/>
        <w:ind w:left="643" w:firstLine="0"/>
        <w:jc w:val="left"/>
      </w:pPr>
      <w:r>
        <w:t>на</w:t>
      </w:r>
      <w:r>
        <w:rPr>
          <w:spacing w:val="-1"/>
        </w:rPr>
        <w:t xml:space="preserve"> </w:t>
      </w:r>
      <w:r>
        <w:t>выбор</w:t>
      </w:r>
      <w:r>
        <w:rPr>
          <w:spacing w:val="-2"/>
        </w:rPr>
        <w:t xml:space="preserve"> </w:t>
      </w:r>
      <w:r>
        <w:t>или</w:t>
      </w:r>
      <w:r>
        <w:rPr>
          <w:spacing w:val="2"/>
        </w:rPr>
        <w:t xml:space="preserve"> </w:t>
      </w:r>
      <w:r>
        <w:rPr>
          <w:spacing w:val="-2"/>
        </w:rPr>
        <w:t>факультативно:</w:t>
      </w:r>
    </w:p>
    <w:p w14:paraId="322AAD88" w14:textId="77777777" w:rsidR="00DD28B4" w:rsidRDefault="006F0148">
      <w:pPr>
        <w:pStyle w:val="a3"/>
        <w:ind w:left="643" w:firstLine="0"/>
        <w:jc w:val="left"/>
      </w:pPr>
      <w:r>
        <w:t>участие</w:t>
      </w:r>
      <w:r>
        <w:rPr>
          <w:spacing w:val="-7"/>
        </w:rPr>
        <w:t xml:space="preserve"> </w:t>
      </w:r>
      <w:r>
        <w:t>в</w:t>
      </w:r>
      <w:r>
        <w:rPr>
          <w:spacing w:val="-5"/>
        </w:rPr>
        <w:t xml:space="preserve"> </w:t>
      </w:r>
      <w:r>
        <w:t xml:space="preserve">этнографической </w:t>
      </w:r>
      <w:r>
        <w:rPr>
          <w:spacing w:val="-2"/>
        </w:rPr>
        <w:t>экспедиции;</w:t>
      </w:r>
    </w:p>
    <w:p w14:paraId="2A4FFDEB" w14:textId="77777777" w:rsidR="00DD28B4" w:rsidRDefault="006F0148">
      <w:pPr>
        <w:pStyle w:val="a3"/>
        <w:ind w:left="643" w:firstLine="0"/>
        <w:jc w:val="left"/>
      </w:pPr>
      <w:r>
        <w:t>посещение</w:t>
      </w:r>
      <w:r>
        <w:rPr>
          <w:spacing w:val="-6"/>
        </w:rPr>
        <w:t xml:space="preserve"> </w:t>
      </w:r>
      <w:r>
        <w:t>(участие)</w:t>
      </w:r>
      <w:r>
        <w:rPr>
          <w:spacing w:val="-3"/>
        </w:rPr>
        <w:t xml:space="preserve"> </w:t>
      </w:r>
      <w:r>
        <w:t>в</w:t>
      </w:r>
      <w:r>
        <w:rPr>
          <w:spacing w:val="-2"/>
        </w:rPr>
        <w:t xml:space="preserve"> </w:t>
      </w:r>
      <w:r>
        <w:t>фестивале</w:t>
      </w:r>
      <w:r>
        <w:rPr>
          <w:spacing w:val="-4"/>
        </w:rPr>
        <w:t xml:space="preserve"> </w:t>
      </w:r>
      <w:r>
        <w:t xml:space="preserve">традиционной </w:t>
      </w:r>
      <w:r>
        <w:rPr>
          <w:spacing w:val="-2"/>
        </w:rPr>
        <w:t>культуры.</w:t>
      </w:r>
    </w:p>
    <w:p w14:paraId="59CCED19" w14:textId="77777777" w:rsidR="00DD28B4" w:rsidRDefault="006F0148">
      <w:pPr>
        <w:pStyle w:val="1"/>
      </w:pPr>
      <w:r>
        <w:t>Модуль</w:t>
      </w:r>
      <w:r>
        <w:rPr>
          <w:spacing w:val="-1"/>
        </w:rPr>
        <w:t xml:space="preserve"> </w:t>
      </w:r>
      <w:r>
        <w:t>№</w:t>
      </w:r>
      <w:r>
        <w:rPr>
          <w:spacing w:val="1"/>
        </w:rPr>
        <w:t xml:space="preserve"> </w:t>
      </w:r>
      <w:r>
        <w:t>3 «Музыка</w:t>
      </w:r>
      <w:r>
        <w:rPr>
          <w:spacing w:val="-1"/>
        </w:rPr>
        <w:t xml:space="preserve"> </w:t>
      </w:r>
      <w:r>
        <w:t>народов</w:t>
      </w:r>
      <w:r>
        <w:rPr>
          <w:spacing w:val="2"/>
        </w:rPr>
        <w:t xml:space="preserve"> </w:t>
      </w:r>
      <w:r>
        <w:rPr>
          <w:spacing w:val="-2"/>
        </w:rPr>
        <w:t>мира»</w:t>
      </w:r>
    </w:p>
    <w:p w14:paraId="25B0B1EC" w14:textId="77777777" w:rsidR="00DD28B4" w:rsidRDefault="006F0148">
      <w:pPr>
        <w:pStyle w:val="a3"/>
        <w:ind w:left="643" w:firstLine="0"/>
        <w:jc w:val="left"/>
      </w:pPr>
      <w:r>
        <w:t>Музыка</w:t>
      </w:r>
      <w:r>
        <w:rPr>
          <w:spacing w:val="-5"/>
        </w:rPr>
        <w:t xml:space="preserve"> </w:t>
      </w:r>
      <w:r>
        <w:t>-</w:t>
      </w:r>
      <w:r>
        <w:rPr>
          <w:spacing w:val="-3"/>
        </w:rPr>
        <w:t xml:space="preserve"> </w:t>
      </w:r>
      <w:r>
        <w:t>древнейший</w:t>
      </w:r>
      <w:r>
        <w:rPr>
          <w:spacing w:val="-1"/>
        </w:rPr>
        <w:t xml:space="preserve"> </w:t>
      </w:r>
      <w:r>
        <w:t>язык</w:t>
      </w:r>
      <w:r>
        <w:rPr>
          <w:spacing w:val="-3"/>
        </w:rPr>
        <w:t xml:space="preserve"> </w:t>
      </w:r>
      <w:r>
        <w:t>человечества</w:t>
      </w:r>
      <w:r>
        <w:rPr>
          <w:spacing w:val="-4"/>
        </w:rPr>
        <w:t xml:space="preserve"> </w:t>
      </w:r>
      <w:r>
        <w:t xml:space="preserve">(3-4 </w:t>
      </w:r>
      <w:r>
        <w:rPr>
          <w:spacing w:val="-2"/>
        </w:rPr>
        <w:t>часа).</w:t>
      </w:r>
    </w:p>
    <w:p w14:paraId="06A67C69" w14:textId="77777777" w:rsidR="00DD28B4" w:rsidRDefault="006F0148">
      <w:pPr>
        <w:pStyle w:val="a3"/>
        <w:spacing w:before="1"/>
        <w:jc w:val="left"/>
      </w:pPr>
      <w:r>
        <w:t>Содержание:</w:t>
      </w:r>
      <w:r>
        <w:rPr>
          <w:spacing w:val="40"/>
        </w:rPr>
        <w:t xml:space="preserve"> </w:t>
      </w:r>
      <w:r>
        <w:t>Археологические</w:t>
      </w:r>
      <w:r>
        <w:rPr>
          <w:spacing w:val="40"/>
        </w:rPr>
        <w:t xml:space="preserve"> </w:t>
      </w:r>
      <w:r>
        <w:t>находки,</w:t>
      </w:r>
      <w:r>
        <w:rPr>
          <w:spacing w:val="40"/>
        </w:rPr>
        <w:t xml:space="preserve"> </w:t>
      </w:r>
      <w:r>
        <w:t>легенды</w:t>
      </w:r>
      <w:r>
        <w:rPr>
          <w:spacing w:val="40"/>
        </w:rPr>
        <w:t xml:space="preserve"> </w:t>
      </w:r>
      <w:r>
        <w:t>и</w:t>
      </w:r>
      <w:r>
        <w:rPr>
          <w:spacing w:val="40"/>
        </w:rPr>
        <w:t xml:space="preserve"> </w:t>
      </w:r>
      <w:r>
        <w:t>сказания</w:t>
      </w:r>
      <w:r>
        <w:rPr>
          <w:spacing w:val="40"/>
        </w:rPr>
        <w:t xml:space="preserve"> </w:t>
      </w:r>
      <w:r>
        <w:t>о</w:t>
      </w:r>
      <w:r>
        <w:rPr>
          <w:spacing w:val="40"/>
        </w:rPr>
        <w:t xml:space="preserve"> </w:t>
      </w:r>
      <w:r>
        <w:t>музыке</w:t>
      </w:r>
      <w:r>
        <w:rPr>
          <w:spacing w:val="40"/>
        </w:rPr>
        <w:t xml:space="preserve"> </w:t>
      </w:r>
      <w:r>
        <w:t>древних.</w:t>
      </w:r>
      <w:r>
        <w:rPr>
          <w:spacing w:val="40"/>
        </w:rPr>
        <w:t xml:space="preserve"> </w:t>
      </w:r>
      <w:r>
        <w:t>Древняя Греция - колыбель европейской культуры (театр, хор, оркестр, лады, учение о гармонии).</w:t>
      </w:r>
    </w:p>
    <w:p w14:paraId="3BFF7B2C" w14:textId="77777777" w:rsidR="00DD28B4" w:rsidRDefault="006F0148">
      <w:pPr>
        <w:pStyle w:val="a3"/>
        <w:ind w:left="643" w:firstLine="0"/>
        <w:jc w:val="left"/>
      </w:pPr>
      <w:r>
        <w:t>Виды</w:t>
      </w:r>
      <w:r>
        <w:rPr>
          <w:spacing w:val="-5"/>
        </w:rPr>
        <w:t xml:space="preserve"> </w:t>
      </w:r>
      <w:r>
        <w:t>деятельности</w:t>
      </w:r>
      <w:r>
        <w:rPr>
          <w:spacing w:val="-5"/>
        </w:rPr>
        <w:t xml:space="preserve"> </w:t>
      </w:r>
      <w:r>
        <w:rPr>
          <w:spacing w:val="-2"/>
        </w:rPr>
        <w:t>обучающихся:</w:t>
      </w:r>
    </w:p>
    <w:p w14:paraId="53251535" w14:textId="77777777" w:rsidR="00DD28B4" w:rsidRDefault="006F0148">
      <w:pPr>
        <w:pStyle w:val="a3"/>
        <w:jc w:val="left"/>
      </w:pPr>
      <w:r>
        <w:t>экскурсия</w:t>
      </w:r>
      <w:r>
        <w:rPr>
          <w:spacing w:val="40"/>
        </w:rPr>
        <w:t xml:space="preserve"> </w:t>
      </w:r>
      <w:r>
        <w:t>в</w:t>
      </w:r>
      <w:r>
        <w:rPr>
          <w:spacing w:val="40"/>
        </w:rPr>
        <w:t xml:space="preserve"> </w:t>
      </w:r>
      <w:r>
        <w:t>музей</w:t>
      </w:r>
      <w:r>
        <w:rPr>
          <w:spacing w:val="40"/>
        </w:rPr>
        <w:t xml:space="preserve"> </w:t>
      </w:r>
      <w:r>
        <w:t>(реальный</w:t>
      </w:r>
      <w:r>
        <w:rPr>
          <w:spacing w:val="40"/>
        </w:rPr>
        <w:t xml:space="preserve"> </w:t>
      </w:r>
      <w:r>
        <w:t>или</w:t>
      </w:r>
      <w:r>
        <w:rPr>
          <w:spacing w:val="40"/>
        </w:rPr>
        <w:t xml:space="preserve"> </w:t>
      </w:r>
      <w:r>
        <w:t>виртуальный)</w:t>
      </w:r>
      <w:r>
        <w:rPr>
          <w:spacing w:val="40"/>
        </w:rPr>
        <w:t xml:space="preserve"> </w:t>
      </w:r>
      <w:r>
        <w:t>с</w:t>
      </w:r>
      <w:r>
        <w:rPr>
          <w:spacing w:val="40"/>
        </w:rPr>
        <w:t xml:space="preserve"> </w:t>
      </w:r>
      <w:r>
        <w:t>экспозицией</w:t>
      </w:r>
      <w:r>
        <w:rPr>
          <w:spacing w:val="40"/>
        </w:rPr>
        <w:t xml:space="preserve"> </w:t>
      </w:r>
      <w:r>
        <w:t>музыкальных</w:t>
      </w:r>
      <w:r>
        <w:rPr>
          <w:spacing w:val="40"/>
        </w:rPr>
        <w:t xml:space="preserve"> </w:t>
      </w:r>
      <w:r>
        <w:t>артефактов древности, последующий пересказ полученной информации;</w:t>
      </w:r>
    </w:p>
    <w:p w14:paraId="50AB845E" w14:textId="77777777" w:rsidR="00DD28B4" w:rsidRDefault="006F0148">
      <w:pPr>
        <w:pStyle w:val="a3"/>
        <w:tabs>
          <w:tab w:val="left" w:pos="2318"/>
          <w:tab w:val="left" w:pos="2642"/>
          <w:tab w:val="left" w:pos="3321"/>
          <w:tab w:val="left" w:pos="4449"/>
          <w:tab w:val="left" w:pos="5363"/>
          <w:tab w:val="left" w:pos="6770"/>
          <w:tab w:val="left" w:pos="7684"/>
          <w:tab w:val="left" w:pos="9100"/>
        </w:tabs>
        <w:ind w:right="140"/>
        <w:jc w:val="left"/>
      </w:pPr>
      <w:r>
        <w:rPr>
          <w:spacing w:val="-2"/>
        </w:rPr>
        <w:t>импровизация</w:t>
      </w:r>
      <w:r>
        <w:tab/>
      </w:r>
      <w:r>
        <w:rPr>
          <w:spacing w:val="-10"/>
        </w:rPr>
        <w:t>в</w:t>
      </w:r>
      <w:r>
        <w:tab/>
      </w:r>
      <w:r>
        <w:rPr>
          <w:spacing w:val="-4"/>
        </w:rPr>
        <w:t>духе</w:t>
      </w:r>
      <w:r>
        <w:tab/>
      </w:r>
      <w:r>
        <w:rPr>
          <w:spacing w:val="-2"/>
        </w:rPr>
        <w:t>древнего</w:t>
      </w:r>
      <w:r>
        <w:tab/>
      </w:r>
      <w:r>
        <w:rPr>
          <w:spacing w:val="-2"/>
        </w:rPr>
        <w:t>обряда</w:t>
      </w:r>
      <w:r>
        <w:tab/>
      </w:r>
      <w:r>
        <w:rPr>
          <w:spacing w:val="-2"/>
        </w:rPr>
        <w:t>(вызывание</w:t>
      </w:r>
      <w:r>
        <w:tab/>
      </w:r>
      <w:r>
        <w:rPr>
          <w:spacing w:val="-2"/>
        </w:rPr>
        <w:t>дождя,</w:t>
      </w:r>
      <w:r>
        <w:tab/>
      </w:r>
      <w:r>
        <w:rPr>
          <w:spacing w:val="-2"/>
        </w:rPr>
        <w:t>поклонение</w:t>
      </w:r>
      <w:r>
        <w:tab/>
      </w:r>
      <w:r>
        <w:rPr>
          <w:spacing w:val="-2"/>
        </w:rPr>
        <w:t>тотемному животному);</w:t>
      </w:r>
    </w:p>
    <w:p w14:paraId="5F01FC7D" w14:textId="77777777" w:rsidR="00DD28B4" w:rsidRDefault="006F0148">
      <w:pPr>
        <w:pStyle w:val="a3"/>
        <w:ind w:left="643" w:right="4070" w:firstLine="0"/>
        <w:jc w:val="left"/>
      </w:pPr>
      <w:r>
        <w:t>озвучивание,</w:t>
      </w:r>
      <w:r>
        <w:rPr>
          <w:spacing w:val="-8"/>
        </w:rPr>
        <w:t xml:space="preserve"> </w:t>
      </w:r>
      <w:r>
        <w:t>театрализация</w:t>
      </w:r>
      <w:r>
        <w:rPr>
          <w:spacing w:val="-8"/>
        </w:rPr>
        <w:t xml:space="preserve"> </w:t>
      </w:r>
      <w:r>
        <w:t>легенды</w:t>
      </w:r>
      <w:r>
        <w:rPr>
          <w:spacing w:val="-9"/>
        </w:rPr>
        <w:t xml:space="preserve"> </w:t>
      </w:r>
      <w:r>
        <w:t>(мифа)</w:t>
      </w:r>
      <w:r>
        <w:rPr>
          <w:spacing w:val="-9"/>
        </w:rPr>
        <w:t xml:space="preserve"> </w:t>
      </w:r>
      <w:r>
        <w:t>о</w:t>
      </w:r>
      <w:r>
        <w:rPr>
          <w:spacing w:val="-8"/>
        </w:rPr>
        <w:t xml:space="preserve"> </w:t>
      </w:r>
      <w:r>
        <w:t>музыке; на выбор или факультативно:</w:t>
      </w:r>
    </w:p>
    <w:p w14:paraId="6A40284A" w14:textId="77777777" w:rsidR="00DD28B4" w:rsidRDefault="006F0148">
      <w:pPr>
        <w:pStyle w:val="a3"/>
        <w:ind w:left="643" w:firstLine="0"/>
        <w:jc w:val="left"/>
      </w:pPr>
      <w:r>
        <w:t>квесты,</w:t>
      </w:r>
      <w:r>
        <w:rPr>
          <w:spacing w:val="-2"/>
        </w:rPr>
        <w:t xml:space="preserve"> </w:t>
      </w:r>
      <w:r>
        <w:t>викторины,</w:t>
      </w:r>
      <w:r>
        <w:rPr>
          <w:spacing w:val="-5"/>
        </w:rPr>
        <w:t xml:space="preserve"> </w:t>
      </w:r>
      <w:r>
        <w:t>интеллектуальные</w:t>
      </w:r>
      <w:r>
        <w:rPr>
          <w:spacing w:val="-1"/>
        </w:rPr>
        <w:t xml:space="preserve"> </w:t>
      </w:r>
      <w:r>
        <w:rPr>
          <w:spacing w:val="-2"/>
        </w:rPr>
        <w:t>игры;</w:t>
      </w:r>
    </w:p>
    <w:p w14:paraId="3A5699C4" w14:textId="77777777" w:rsidR="00DD28B4" w:rsidRDefault="006F0148">
      <w:pPr>
        <w:pStyle w:val="a3"/>
        <w:ind w:right="141"/>
      </w:pPr>
      <w:r>
        <w:t>исследовательские проекты в рамках тематики «Мифы Древней Греции в музыкальном искусстве XVII—XX веков».</w:t>
      </w:r>
    </w:p>
    <w:p w14:paraId="2755C9D9" w14:textId="77777777" w:rsidR="00DD28B4" w:rsidRDefault="006F0148">
      <w:pPr>
        <w:pStyle w:val="a3"/>
        <w:spacing w:before="1"/>
        <w:ind w:left="643" w:firstLine="0"/>
      </w:pPr>
      <w:r>
        <w:t>Музыкальный</w:t>
      </w:r>
      <w:r>
        <w:rPr>
          <w:spacing w:val="-4"/>
        </w:rPr>
        <w:t xml:space="preserve"> </w:t>
      </w:r>
      <w:r>
        <w:t>фольклор</w:t>
      </w:r>
      <w:r>
        <w:rPr>
          <w:spacing w:val="-6"/>
        </w:rPr>
        <w:t xml:space="preserve"> </w:t>
      </w:r>
      <w:r>
        <w:t>народов</w:t>
      </w:r>
      <w:r>
        <w:rPr>
          <w:spacing w:val="-3"/>
        </w:rPr>
        <w:t xml:space="preserve"> </w:t>
      </w:r>
      <w:r>
        <w:t>Европы</w:t>
      </w:r>
      <w:r>
        <w:rPr>
          <w:spacing w:val="-5"/>
        </w:rPr>
        <w:t xml:space="preserve"> </w:t>
      </w:r>
      <w:r>
        <w:t>(3-4</w:t>
      </w:r>
      <w:r>
        <w:rPr>
          <w:spacing w:val="-1"/>
        </w:rPr>
        <w:t xml:space="preserve"> </w:t>
      </w:r>
      <w:r>
        <w:rPr>
          <w:spacing w:val="-2"/>
        </w:rPr>
        <w:t>часа).</w:t>
      </w:r>
    </w:p>
    <w:p w14:paraId="212D54EA" w14:textId="77777777" w:rsidR="00DD28B4" w:rsidRDefault="006F0148">
      <w:pPr>
        <w:pStyle w:val="a3"/>
        <w:ind w:right="138"/>
      </w:pPr>
      <w:r>
        <w:t>Содержание: Интонации и ритмы, формы и жанры европейского фольклора</w:t>
      </w:r>
      <w:r>
        <w:rPr>
          <w:vertAlign w:val="superscript"/>
        </w:rPr>
        <w:t>20</w:t>
      </w:r>
      <w:r>
        <w:t>. Отражение европейского фольклора в творчестве профессиональных композиторов.</w:t>
      </w:r>
    </w:p>
    <w:p w14:paraId="631F48A2" w14:textId="77777777" w:rsidR="00DD28B4" w:rsidRDefault="006F0148">
      <w:pPr>
        <w:pStyle w:val="a3"/>
        <w:ind w:left="643" w:firstLine="0"/>
      </w:pPr>
      <w:r>
        <w:t>Виды</w:t>
      </w:r>
      <w:r>
        <w:rPr>
          <w:spacing w:val="-5"/>
        </w:rPr>
        <w:t xml:space="preserve"> </w:t>
      </w:r>
      <w:r>
        <w:t>деятельности</w:t>
      </w:r>
      <w:r>
        <w:rPr>
          <w:spacing w:val="-5"/>
        </w:rPr>
        <w:t xml:space="preserve"> </w:t>
      </w:r>
      <w:r>
        <w:rPr>
          <w:spacing w:val="-2"/>
        </w:rPr>
        <w:t>обучающихся:</w:t>
      </w:r>
    </w:p>
    <w:p w14:paraId="42324E76" w14:textId="77777777" w:rsidR="00DD28B4" w:rsidRDefault="006F0148">
      <w:pPr>
        <w:pStyle w:val="a3"/>
        <w:ind w:right="140"/>
      </w:pPr>
      <w:r>
        <w:t xml:space="preserve">выявление характерных интонаций и ритмов в звучании традиционной музыки народов </w:t>
      </w:r>
      <w:r>
        <w:rPr>
          <w:spacing w:val="-2"/>
        </w:rPr>
        <w:t>Европы;</w:t>
      </w:r>
    </w:p>
    <w:p w14:paraId="1EF8D604" w14:textId="77777777" w:rsidR="00DD28B4" w:rsidRDefault="006F0148">
      <w:pPr>
        <w:pStyle w:val="a3"/>
        <w:ind w:right="142"/>
      </w:pPr>
      <w:r>
        <w:t>выявление общего и особенного при сравнении изучаемых образцов европейского фольклора и фольклора народов России;</w:t>
      </w:r>
    </w:p>
    <w:p w14:paraId="4B37266D" w14:textId="77777777" w:rsidR="00DD28B4" w:rsidRDefault="006F0148">
      <w:pPr>
        <w:pStyle w:val="a3"/>
        <w:ind w:left="643" w:firstLine="0"/>
      </w:pPr>
      <w:r>
        <w:t>разучивание</w:t>
      </w:r>
      <w:r>
        <w:rPr>
          <w:spacing w:val="-1"/>
        </w:rPr>
        <w:t xml:space="preserve"> </w:t>
      </w:r>
      <w:r>
        <w:t>и</w:t>
      </w:r>
      <w:r>
        <w:rPr>
          <w:spacing w:val="-1"/>
        </w:rPr>
        <w:t xml:space="preserve"> </w:t>
      </w:r>
      <w:r>
        <w:t>исполнение</w:t>
      </w:r>
      <w:r>
        <w:rPr>
          <w:spacing w:val="-1"/>
        </w:rPr>
        <w:t xml:space="preserve"> </w:t>
      </w:r>
      <w:r>
        <w:t>народных</w:t>
      </w:r>
      <w:r>
        <w:rPr>
          <w:spacing w:val="-2"/>
        </w:rPr>
        <w:t xml:space="preserve"> </w:t>
      </w:r>
      <w:r>
        <w:t>песен,</w:t>
      </w:r>
      <w:r>
        <w:rPr>
          <w:spacing w:val="-1"/>
        </w:rPr>
        <w:t xml:space="preserve"> </w:t>
      </w:r>
      <w:r>
        <w:rPr>
          <w:spacing w:val="-2"/>
        </w:rPr>
        <w:t>танцев;</w:t>
      </w:r>
    </w:p>
    <w:p w14:paraId="1DCA0EAC" w14:textId="77777777" w:rsidR="00DD28B4" w:rsidRDefault="006F0148">
      <w:pPr>
        <w:pStyle w:val="a3"/>
        <w:ind w:right="142"/>
      </w:pPr>
      <w:r>
        <w:t>двигательная, ритмическая, интонационная импровизация по мотивам изученных традиций народов Европы (в том числе в форме рондо).</w:t>
      </w:r>
    </w:p>
    <w:p w14:paraId="6BA1A59D" w14:textId="77777777" w:rsidR="00DD28B4" w:rsidRDefault="006F0148">
      <w:pPr>
        <w:pStyle w:val="a3"/>
        <w:spacing w:before="1"/>
        <w:ind w:left="643" w:firstLine="0"/>
      </w:pPr>
      <w:r>
        <w:t>Музыкальный</w:t>
      </w:r>
      <w:r>
        <w:rPr>
          <w:spacing w:val="-2"/>
        </w:rPr>
        <w:t xml:space="preserve"> </w:t>
      </w:r>
      <w:r>
        <w:t>фольклор</w:t>
      </w:r>
      <w:r>
        <w:rPr>
          <w:spacing w:val="-6"/>
        </w:rPr>
        <w:t xml:space="preserve"> </w:t>
      </w:r>
      <w:r>
        <w:t>народов</w:t>
      </w:r>
      <w:r>
        <w:rPr>
          <w:spacing w:val="-3"/>
        </w:rPr>
        <w:t xml:space="preserve"> </w:t>
      </w:r>
      <w:r>
        <w:t>Азии</w:t>
      </w:r>
      <w:r>
        <w:rPr>
          <w:spacing w:val="-4"/>
        </w:rPr>
        <w:t xml:space="preserve"> </w:t>
      </w:r>
      <w:r>
        <w:t>и</w:t>
      </w:r>
      <w:r>
        <w:rPr>
          <w:spacing w:val="-2"/>
        </w:rPr>
        <w:t xml:space="preserve"> </w:t>
      </w:r>
      <w:r>
        <w:t>Африки</w:t>
      </w:r>
      <w:r>
        <w:rPr>
          <w:spacing w:val="-3"/>
        </w:rPr>
        <w:t xml:space="preserve"> </w:t>
      </w:r>
      <w:r>
        <w:t>(3-4</w:t>
      </w:r>
      <w:r>
        <w:rPr>
          <w:spacing w:val="-3"/>
        </w:rPr>
        <w:t xml:space="preserve"> </w:t>
      </w:r>
      <w:r>
        <w:rPr>
          <w:spacing w:val="-2"/>
        </w:rPr>
        <w:t>часа).</w:t>
      </w:r>
    </w:p>
    <w:p w14:paraId="335B5CAA" w14:textId="77777777" w:rsidR="00DD28B4" w:rsidRDefault="006F0148">
      <w:pPr>
        <w:pStyle w:val="a3"/>
        <w:ind w:right="140"/>
      </w:pPr>
      <w:r>
        <w:t>Содержание: Африканская музыка - стихия ритма. Интонационно-ладовая основа музыки стран Азии</w:t>
      </w:r>
      <w:r>
        <w:rPr>
          <w:vertAlign w:val="superscript"/>
        </w:rPr>
        <w:t>21</w:t>
      </w:r>
      <w:r>
        <w:t>, уникальные традиции, музыкальные инструменты. Представления о роли музыки в жизни людей.</w:t>
      </w:r>
    </w:p>
    <w:p w14:paraId="52FEBD7F" w14:textId="77777777" w:rsidR="00DD28B4" w:rsidRDefault="006F0148">
      <w:pPr>
        <w:pStyle w:val="a3"/>
        <w:ind w:left="643" w:firstLine="0"/>
      </w:pPr>
      <w:r>
        <w:t>Виды</w:t>
      </w:r>
      <w:r>
        <w:rPr>
          <w:spacing w:val="-5"/>
        </w:rPr>
        <w:t xml:space="preserve"> </w:t>
      </w:r>
      <w:r>
        <w:t>деятельности</w:t>
      </w:r>
      <w:r>
        <w:rPr>
          <w:spacing w:val="-5"/>
        </w:rPr>
        <w:t xml:space="preserve"> </w:t>
      </w:r>
      <w:r>
        <w:rPr>
          <w:spacing w:val="-2"/>
        </w:rPr>
        <w:t>обучающихся:</w:t>
      </w:r>
    </w:p>
    <w:p w14:paraId="11B8A5E1" w14:textId="77777777" w:rsidR="00DD28B4" w:rsidRDefault="006F0148">
      <w:pPr>
        <w:pStyle w:val="a3"/>
        <w:ind w:right="140"/>
      </w:pPr>
      <w:r>
        <w:t>выявление характерных интонаций и ритмов в звучании традиционной музыки народов Африки и Азии;</w:t>
      </w:r>
    </w:p>
    <w:p w14:paraId="73C05C10" w14:textId="77777777" w:rsidR="00DD28B4" w:rsidRDefault="006F0148">
      <w:pPr>
        <w:pStyle w:val="a3"/>
        <w:ind w:right="141"/>
      </w:pPr>
      <w:r>
        <w:t>выявление</w:t>
      </w:r>
      <w:r>
        <w:rPr>
          <w:spacing w:val="-2"/>
        </w:rPr>
        <w:t xml:space="preserve"> </w:t>
      </w:r>
      <w:r>
        <w:t>общего</w:t>
      </w:r>
      <w:r>
        <w:rPr>
          <w:spacing w:val="-2"/>
        </w:rPr>
        <w:t xml:space="preserve"> </w:t>
      </w:r>
      <w:r>
        <w:t>и</w:t>
      </w:r>
      <w:r>
        <w:rPr>
          <w:spacing w:val="-1"/>
        </w:rPr>
        <w:t xml:space="preserve"> </w:t>
      </w:r>
      <w:r>
        <w:t>особенного при сравнении</w:t>
      </w:r>
      <w:r>
        <w:rPr>
          <w:spacing w:val="-2"/>
        </w:rPr>
        <w:t xml:space="preserve"> </w:t>
      </w:r>
      <w:r>
        <w:t>изучаемых</w:t>
      </w:r>
      <w:r>
        <w:rPr>
          <w:spacing w:val="-2"/>
        </w:rPr>
        <w:t xml:space="preserve"> </w:t>
      </w:r>
      <w:r>
        <w:t>образцов</w:t>
      </w:r>
      <w:r>
        <w:rPr>
          <w:spacing w:val="-1"/>
        </w:rPr>
        <w:t xml:space="preserve"> </w:t>
      </w:r>
      <w:r>
        <w:t>азиатского</w:t>
      </w:r>
      <w:r>
        <w:rPr>
          <w:spacing w:val="-1"/>
        </w:rPr>
        <w:t xml:space="preserve"> </w:t>
      </w:r>
      <w:r>
        <w:t>фольклора</w:t>
      </w:r>
      <w:r>
        <w:rPr>
          <w:spacing w:val="-2"/>
        </w:rPr>
        <w:t xml:space="preserve"> </w:t>
      </w:r>
      <w:r>
        <w:t>и фольклора народов России;</w:t>
      </w:r>
    </w:p>
    <w:p w14:paraId="3598BBE9" w14:textId="77777777" w:rsidR="00DD28B4" w:rsidRDefault="006F0148">
      <w:pPr>
        <w:pStyle w:val="a3"/>
        <w:ind w:left="643" w:firstLine="0"/>
      </w:pPr>
      <w:r>
        <w:t>разучивание</w:t>
      </w:r>
      <w:r>
        <w:rPr>
          <w:spacing w:val="-1"/>
        </w:rPr>
        <w:t xml:space="preserve"> </w:t>
      </w:r>
      <w:r>
        <w:t>и</w:t>
      </w:r>
      <w:r>
        <w:rPr>
          <w:spacing w:val="-1"/>
        </w:rPr>
        <w:t xml:space="preserve"> </w:t>
      </w:r>
      <w:r>
        <w:t>исполнение</w:t>
      </w:r>
      <w:r>
        <w:rPr>
          <w:spacing w:val="-1"/>
        </w:rPr>
        <w:t xml:space="preserve"> </w:t>
      </w:r>
      <w:r>
        <w:t>народных</w:t>
      </w:r>
      <w:r>
        <w:rPr>
          <w:spacing w:val="-2"/>
        </w:rPr>
        <w:t xml:space="preserve"> </w:t>
      </w:r>
      <w:r>
        <w:t>песен,</w:t>
      </w:r>
      <w:r>
        <w:rPr>
          <w:spacing w:val="-1"/>
        </w:rPr>
        <w:t xml:space="preserve"> </w:t>
      </w:r>
      <w:r>
        <w:rPr>
          <w:spacing w:val="-2"/>
        </w:rPr>
        <w:t>танцев;</w:t>
      </w:r>
    </w:p>
    <w:p w14:paraId="3F6DBB47" w14:textId="77777777" w:rsidR="00DD28B4" w:rsidRDefault="006F0148">
      <w:pPr>
        <w:pStyle w:val="a3"/>
        <w:ind w:left="643" w:firstLine="0"/>
      </w:pPr>
      <w:r>
        <w:t>коллективные</w:t>
      </w:r>
      <w:r>
        <w:rPr>
          <w:spacing w:val="-5"/>
        </w:rPr>
        <w:t xml:space="preserve"> </w:t>
      </w:r>
      <w:r>
        <w:t>ритмические</w:t>
      </w:r>
      <w:r>
        <w:rPr>
          <w:spacing w:val="-2"/>
        </w:rPr>
        <w:t xml:space="preserve"> </w:t>
      </w:r>
      <w:r>
        <w:t>импровизации на</w:t>
      </w:r>
      <w:r>
        <w:rPr>
          <w:spacing w:val="-5"/>
        </w:rPr>
        <w:t xml:space="preserve"> </w:t>
      </w:r>
      <w:r>
        <w:t>шумовых</w:t>
      </w:r>
      <w:r>
        <w:rPr>
          <w:spacing w:val="-3"/>
        </w:rPr>
        <w:t xml:space="preserve"> </w:t>
      </w:r>
      <w:r>
        <w:t>и</w:t>
      </w:r>
      <w:r>
        <w:rPr>
          <w:spacing w:val="-1"/>
        </w:rPr>
        <w:t xml:space="preserve"> </w:t>
      </w:r>
      <w:r>
        <w:t>ударных</w:t>
      </w:r>
      <w:r>
        <w:rPr>
          <w:spacing w:val="-1"/>
        </w:rPr>
        <w:t xml:space="preserve"> </w:t>
      </w:r>
      <w:r>
        <w:rPr>
          <w:spacing w:val="-2"/>
        </w:rPr>
        <w:t>инструментах;</w:t>
      </w:r>
    </w:p>
    <w:p w14:paraId="6FB66044" w14:textId="77777777" w:rsidR="00DD28B4" w:rsidRDefault="006F0148">
      <w:pPr>
        <w:pStyle w:val="a3"/>
        <w:spacing w:before="90"/>
        <w:ind w:left="0" w:firstLine="0"/>
        <w:jc w:val="left"/>
        <w:rPr>
          <w:sz w:val="20"/>
        </w:rPr>
      </w:pPr>
      <w:r>
        <w:rPr>
          <w:noProof/>
          <w:sz w:val="20"/>
          <w:lang w:eastAsia="ru-RU"/>
        </w:rPr>
        <mc:AlternateContent>
          <mc:Choice Requires="wps">
            <w:drawing>
              <wp:anchor distT="0" distB="0" distL="0" distR="0" simplePos="0" relativeHeight="487609344" behindDoc="1" locked="0" layoutInCell="1" allowOverlap="1" wp14:anchorId="64B684FF" wp14:editId="49191077">
                <wp:simplePos x="0" y="0"/>
                <wp:positionH relativeFrom="page">
                  <wp:posOffset>719327</wp:posOffset>
                </wp:positionH>
                <wp:positionV relativeFrom="paragraph">
                  <wp:posOffset>218855</wp:posOffset>
                </wp:positionV>
                <wp:extent cx="1829435" cy="762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5648B1B" id="Graphic 75" o:spid="_x0000_s1026" style="position:absolute;margin-left:56.65pt;margin-top:17.25pt;width:144.05pt;height:.6pt;z-index:-1570713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8FsMgIAAOMEAAAOAAAAZHJzL2Uyb0RvYy54bWysVN9v0zAQfkfif7D8TtMWaLeo6YQ2bUKa&#10;xqQV8ew6ThPh+IzPbdL/nrMTdwGeQPTBOfs+n7/vfnRz07eanZTDBkzBF7M5Z8pIKBtzKPjX3f27&#10;K87QC1MKDUYV/KyQ32zfvtl0NldLqEGXyjEKYjDvbMFr722eZShr1QqcgVWGnBW4VnjaukNWOtFR&#10;9FZny/l8lXXgSutAKkQ6vRucfBvjV5WS/ktVofJMF5y4+bi6uO7Dmm03Ij84YetGjjTEP7BoRWPo&#10;0UuoO+EFO7rmj1BtIx0gVH4moc2gqhqpogZSs5j/pualFlZFLZQctJc04f8LK59Oz441ZcHXHzkz&#10;oqUaPYzpoBNKT2cxJ9SLfXZBINpHkN+RHNkvnrDBEdNXrg1Yksf6mOvzJdeq90zS4eJqef3hPb0p&#10;ybdeLWMpMpGnu/KI/kFBjCNOj+iHSpXJEnWyZG+S6ajeodI6VtpzRpV2nFGl90OlrfDhXiAXTNZN&#10;iNQjj+Bs4aR2EGE+SLiwTUKI6StGmymW2myCSr70tTHegFmvFteBFwVL7vQdYNNn/wqcspnCSQ2o&#10;hpeC7vjkJRf0/DTbCLop7xutg3x0h/2tduwkwgDF38h4AoudMBQ/tMEeyjM1VUdtVHD8cRROcaY/&#10;G2rbMILJcMnYJ8N5fQtxUGPmHfpd/004yyyZBffUO0+QhkLkqS2IfwAM2HDTwKejh6oJPRO5DYzG&#10;DU1S1D9OfRjV6T6iXv+btj8BAAD//wMAUEsDBBQABgAIAAAAIQByq9M94AAAAAkBAAAPAAAAZHJz&#10;L2Rvd25yZXYueG1sTI/LTsMwEEX3SPyDNUhsUOuEpDxCnKoKYgEIUQpi7cZDHBHbwXZb8/cMK1je&#10;maM7Z+plMiPbow+DswLyeQYMbefUYHsBb693sytgIUqr5OgsCvjGAMvm+KiWlXIH+4L7TewZldhQ&#10;SQE6xqniPHQajQxzN6Gl3YfzRkaKvufKywOVm5GfZ9kFN3KwdEHLCVuN3edmZwS0Ka1un+91d/aA&#10;66f34tq3xdejEKcnaXUDLGKKfzD86pM6NOS0dTurAhsp50VBqICiXAAjoMzyEtiWBotL4E3N/3/Q&#10;/AAAAP//AwBQSwECLQAUAAYACAAAACEAtoM4kv4AAADhAQAAEwAAAAAAAAAAAAAAAAAAAAAAW0Nv&#10;bnRlbnRfVHlwZXNdLnhtbFBLAQItABQABgAIAAAAIQA4/SH/1gAAAJQBAAALAAAAAAAAAAAAAAAA&#10;AC8BAABfcmVscy8ucmVsc1BLAQItABQABgAIAAAAIQCmh8FsMgIAAOMEAAAOAAAAAAAAAAAAAAAA&#10;AC4CAABkcnMvZTJvRG9jLnhtbFBLAQItABQABgAIAAAAIQByq9M94AAAAAkBAAAPAAAAAAAAAAAA&#10;AAAAAIwEAABkcnMvZG93bnJldi54bWxQSwUGAAAAAAQABADzAAAAmQUAAAAA&#10;" path="m1829435,l,,,7619r1829435,l1829435,xe" fillcolor="black" stroked="f">
                <v:path arrowok="t"/>
                <w10:wrap type="topAndBottom" anchorx="page"/>
              </v:shape>
            </w:pict>
          </mc:Fallback>
        </mc:AlternateContent>
      </w:r>
    </w:p>
    <w:p w14:paraId="429809DD" w14:textId="77777777" w:rsidR="00DD28B4" w:rsidRDefault="006F0148">
      <w:pPr>
        <w:spacing w:before="99"/>
        <w:ind w:left="282" w:right="207"/>
        <w:rPr>
          <w:sz w:val="18"/>
        </w:rPr>
      </w:pPr>
      <w:r>
        <w:rPr>
          <w:position w:val="6"/>
          <w:sz w:val="12"/>
        </w:rPr>
        <w:t>20</w:t>
      </w:r>
      <w:r>
        <w:rPr>
          <w:spacing w:val="22"/>
          <w:position w:val="6"/>
          <w:sz w:val="12"/>
        </w:rPr>
        <w:t xml:space="preserve"> </w:t>
      </w:r>
      <w:r>
        <w:rPr>
          <w:sz w:val="18"/>
        </w:rPr>
        <w:t>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w:t>
      </w:r>
      <w:r>
        <w:rPr>
          <w:spacing w:val="-2"/>
          <w:sz w:val="18"/>
        </w:rPr>
        <w:t xml:space="preserve"> </w:t>
      </w:r>
      <w:r>
        <w:rPr>
          <w:sz w:val="18"/>
        </w:rPr>
        <w:t>национальная</w:t>
      </w:r>
      <w:r>
        <w:rPr>
          <w:spacing w:val="-3"/>
          <w:sz w:val="18"/>
        </w:rPr>
        <w:t xml:space="preserve"> </w:t>
      </w:r>
      <w:r>
        <w:rPr>
          <w:sz w:val="18"/>
        </w:rPr>
        <w:t>культура</w:t>
      </w:r>
      <w:r>
        <w:rPr>
          <w:spacing w:val="-2"/>
          <w:sz w:val="18"/>
        </w:rPr>
        <w:t xml:space="preserve"> </w:t>
      </w:r>
      <w:r>
        <w:rPr>
          <w:sz w:val="18"/>
        </w:rPr>
        <w:t>должна</w:t>
      </w:r>
      <w:r>
        <w:rPr>
          <w:spacing w:val="-4"/>
          <w:sz w:val="18"/>
        </w:rPr>
        <w:t xml:space="preserve"> </w:t>
      </w:r>
      <w:r>
        <w:rPr>
          <w:sz w:val="18"/>
        </w:rPr>
        <w:t>быть</w:t>
      </w:r>
      <w:r>
        <w:rPr>
          <w:spacing w:val="-4"/>
          <w:sz w:val="18"/>
        </w:rPr>
        <w:t xml:space="preserve"> </w:t>
      </w:r>
      <w:r>
        <w:rPr>
          <w:sz w:val="18"/>
        </w:rPr>
        <w:t>представлена</w:t>
      </w:r>
      <w:r>
        <w:rPr>
          <w:spacing w:val="-2"/>
          <w:sz w:val="18"/>
        </w:rPr>
        <w:t xml:space="preserve"> </w:t>
      </w:r>
      <w:r>
        <w:rPr>
          <w:sz w:val="18"/>
        </w:rPr>
        <w:t>не</w:t>
      </w:r>
      <w:r>
        <w:rPr>
          <w:spacing w:val="-4"/>
          <w:sz w:val="18"/>
        </w:rPr>
        <w:t xml:space="preserve"> </w:t>
      </w:r>
      <w:r>
        <w:rPr>
          <w:sz w:val="18"/>
        </w:rPr>
        <w:t>менее</w:t>
      </w:r>
      <w:r>
        <w:rPr>
          <w:spacing w:val="-4"/>
          <w:sz w:val="18"/>
        </w:rPr>
        <w:t xml:space="preserve"> </w:t>
      </w:r>
      <w:r>
        <w:rPr>
          <w:sz w:val="18"/>
        </w:rPr>
        <w:t>чем</w:t>
      </w:r>
      <w:r>
        <w:rPr>
          <w:spacing w:val="-2"/>
          <w:sz w:val="18"/>
        </w:rPr>
        <w:t xml:space="preserve"> </w:t>
      </w:r>
      <w:r>
        <w:rPr>
          <w:sz w:val="18"/>
        </w:rPr>
        <w:t>двумя</w:t>
      </w:r>
      <w:r>
        <w:rPr>
          <w:spacing w:val="-3"/>
          <w:sz w:val="18"/>
        </w:rPr>
        <w:t xml:space="preserve"> </w:t>
      </w:r>
      <w:r>
        <w:rPr>
          <w:sz w:val="18"/>
        </w:rPr>
        <w:t>наиболее</w:t>
      </w:r>
      <w:r>
        <w:rPr>
          <w:spacing w:val="-6"/>
          <w:sz w:val="18"/>
        </w:rPr>
        <w:t xml:space="preserve"> </w:t>
      </w:r>
      <w:r>
        <w:rPr>
          <w:sz w:val="18"/>
        </w:rPr>
        <w:t>яркими</w:t>
      </w:r>
      <w:r>
        <w:rPr>
          <w:spacing w:val="-1"/>
          <w:sz w:val="18"/>
        </w:rPr>
        <w:t xml:space="preserve"> </w:t>
      </w:r>
      <w:r>
        <w:rPr>
          <w:sz w:val="18"/>
        </w:rPr>
        <w:t>явлениями.</w:t>
      </w:r>
      <w:r>
        <w:rPr>
          <w:spacing w:val="-2"/>
          <w:sz w:val="18"/>
        </w:rPr>
        <w:t xml:space="preserve"> </w:t>
      </w:r>
      <w:r>
        <w:rPr>
          <w:sz w:val="18"/>
        </w:rPr>
        <w:t>В</w:t>
      </w:r>
      <w:r>
        <w:rPr>
          <w:spacing w:val="-3"/>
          <w:sz w:val="18"/>
        </w:rPr>
        <w:t xml:space="preserve"> </w:t>
      </w:r>
      <w:r>
        <w:rPr>
          <w:sz w:val="18"/>
        </w:rPr>
        <w:t>том</w:t>
      </w:r>
      <w:r>
        <w:rPr>
          <w:spacing w:val="-1"/>
          <w:sz w:val="18"/>
        </w:rPr>
        <w:t xml:space="preserve"> </w:t>
      </w:r>
      <w:r>
        <w:rPr>
          <w:sz w:val="18"/>
        </w:rPr>
        <w:t>числе,</w:t>
      </w:r>
      <w:r>
        <w:rPr>
          <w:spacing w:val="-2"/>
          <w:sz w:val="18"/>
        </w:rPr>
        <w:t xml:space="preserve"> </w:t>
      </w:r>
      <w:r>
        <w:rPr>
          <w:sz w:val="18"/>
        </w:rPr>
        <w:t>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w:t>
      </w:r>
    </w:p>
    <w:p w14:paraId="5DBF322F" w14:textId="77777777" w:rsidR="005E2B32" w:rsidRDefault="006F0148" w:rsidP="005E2B32">
      <w:pPr>
        <w:spacing w:before="14" w:line="266" w:lineRule="auto"/>
        <w:ind w:left="282" w:right="295"/>
        <w:rPr>
          <w:sz w:val="18"/>
        </w:rPr>
      </w:pPr>
      <w:r>
        <w:rPr>
          <w:position w:val="6"/>
          <w:sz w:val="12"/>
        </w:rPr>
        <w:t>21</w:t>
      </w:r>
      <w:r>
        <w:rPr>
          <w:spacing w:val="12"/>
          <w:position w:val="6"/>
          <w:sz w:val="12"/>
        </w:rPr>
        <w:t xml:space="preserve"> </w:t>
      </w:r>
      <w:r>
        <w:rPr>
          <w:sz w:val="18"/>
        </w:rPr>
        <w:t>Для</w:t>
      </w:r>
      <w:r>
        <w:rPr>
          <w:spacing w:val="-4"/>
          <w:sz w:val="18"/>
        </w:rPr>
        <w:t xml:space="preserve"> </w:t>
      </w:r>
      <w:r>
        <w:rPr>
          <w:sz w:val="18"/>
        </w:rPr>
        <w:t>изучения</w:t>
      </w:r>
      <w:r>
        <w:rPr>
          <w:spacing w:val="-4"/>
          <w:sz w:val="18"/>
        </w:rPr>
        <w:t xml:space="preserve"> </w:t>
      </w:r>
      <w:r>
        <w:rPr>
          <w:sz w:val="18"/>
        </w:rPr>
        <w:t>данного</w:t>
      </w:r>
      <w:r>
        <w:rPr>
          <w:spacing w:val="-5"/>
          <w:sz w:val="18"/>
        </w:rPr>
        <w:t xml:space="preserve"> </w:t>
      </w:r>
      <w:r>
        <w:rPr>
          <w:sz w:val="18"/>
        </w:rPr>
        <w:t>тематического</w:t>
      </w:r>
      <w:r>
        <w:rPr>
          <w:spacing w:val="-2"/>
          <w:sz w:val="18"/>
        </w:rPr>
        <w:t xml:space="preserve"> </w:t>
      </w:r>
      <w:r>
        <w:rPr>
          <w:sz w:val="18"/>
        </w:rPr>
        <w:t>блока</w:t>
      </w:r>
      <w:r>
        <w:rPr>
          <w:spacing w:val="-6"/>
          <w:sz w:val="18"/>
        </w:rPr>
        <w:t xml:space="preserve"> </w:t>
      </w:r>
      <w:r>
        <w:rPr>
          <w:sz w:val="18"/>
        </w:rPr>
        <w:t>рекомендуется</w:t>
      </w:r>
      <w:r>
        <w:rPr>
          <w:spacing w:val="-2"/>
          <w:sz w:val="18"/>
        </w:rPr>
        <w:t xml:space="preserve"> </w:t>
      </w:r>
      <w:r>
        <w:rPr>
          <w:sz w:val="18"/>
        </w:rPr>
        <w:t>выбрать</w:t>
      </w:r>
      <w:r>
        <w:rPr>
          <w:spacing w:val="-6"/>
          <w:sz w:val="18"/>
        </w:rPr>
        <w:t xml:space="preserve"> </w:t>
      </w:r>
      <w:r>
        <w:rPr>
          <w:sz w:val="18"/>
        </w:rPr>
        <w:t>1-2</w:t>
      </w:r>
      <w:r>
        <w:rPr>
          <w:spacing w:val="-5"/>
          <w:sz w:val="18"/>
        </w:rPr>
        <w:t xml:space="preserve"> </w:t>
      </w:r>
      <w:r>
        <w:rPr>
          <w:sz w:val="18"/>
        </w:rPr>
        <w:t>национальные</w:t>
      </w:r>
      <w:r>
        <w:rPr>
          <w:spacing w:val="-3"/>
          <w:sz w:val="18"/>
        </w:rPr>
        <w:t xml:space="preserve"> </w:t>
      </w:r>
      <w:r>
        <w:rPr>
          <w:sz w:val="18"/>
        </w:rPr>
        <w:t>традиции</w:t>
      </w:r>
      <w:r>
        <w:rPr>
          <w:spacing w:val="-4"/>
          <w:sz w:val="18"/>
        </w:rPr>
        <w:t xml:space="preserve"> </w:t>
      </w:r>
      <w:r>
        <w:rPr>
          <w:sz w:val="18"/>
        </w:rPr>
        <w:t>из</w:t>
      </w:r>
      <w:r>
        <w:rPr>
          <w:spacing w:val="-3"/>
          <w:sz w:val="18"/>
        </w:rPr>
        <w:t xml:space="preserve"> </w:t>
      </w:r>
      <w:r>
        <w:rPr>
          <w:sz w:val="18"/>
        </w:rPr>
        <w:t>следующего</w:t>
      </w:r>
      <w:r>
        <w:rPr>
          <w:spacing w:val="-1"/>
          <w:sz w:val="18"/>
        </w:rPr>
        <w:t xml:space="preserve"> </w:t>
      </w:r>
      <w:r>
        <w:rPr>
          <w:sz w:val="18"/>
        </w:rPr>
        <w:t>списка: Китай, Индия, Япония, Вьетнам, Индонезия, Иран, Турция.</w:t>
      </w:r>
    </w:p>
    <w:p w14:paraId="0AF5192F" w14:textId="77777777" w:rsidR="00DD28B4" w:rsidRDefault="006F0148">
      <w:pPr>
        <w:pStyle w:val="a3"/>
        <w:spacing w:before="61"/>
        <w:ind w:left="643" w:firstLine="0"/>
        <w:jc w:val="left"/>
      </w:pPr>
      <w:r>
        <w:t>на</w:t>
      </w:r>
      <w:r>
        <w:rPr>
          <w:spacing w:val="-1"/>
        </w:rPr>
        <w:t xml:space="preserve"> </w:t>
      </w:r>
      <w:r>
        <w:t>выбор</w:t>
      </w:r>
      <w:r>
        <w:rPr>
          <w:spacing w:val="-2"/>
        </w:rPr>
        <w:t xml:space="preserve"> </w:t>
      </w:r>
      <w:r>
        <w:t>или</w:t>
      </w:r>
      <w:r>
        <w:rPr>
          <w:spacing w:val="2"/>
        </w:rPr>
        <w:t xml:space="preserve"> </w:t>
      </w:r>
      <w:r>
        <w:rPr>
          <w:spacing w:val="-2"/>
        </w:rPr>
        <w:t>факультативно:</w:t>
      </w:r>
    </w:p>
    <w:p w14:paraId="77D3C6F5" w14:textId="77777777" w:rsidR="00DD28B4" w:rsidRDefault="006F0148">
      <w:pPr>
        <w:pStyle w:val="a3"/>
        <w:ind w:left="643" w:right="1929" w:firstLine="0"/>
        <w:jc w:val="left"/>
      </w:pPr>
      <w:r>
        <w:t>исследовательские</w:t>
      </w:r>
      <w:r>
        <w:rPr>
          <w:spacing w:val="-7"/>
        </w:rPr>
        <w:t xml:space="preserve"> </w:t>
      </w:r>
      <w:r>
        <w:t>проекты</w:t>
      </w:r>
      <w:r>
        <w:rPr>
          <w:spacing w:val="-4"/>
        </w:rPr>
        <w:t xml:space="preserve"> </w:t>
      </w:r>
      <w:r>
        <w:t>по</w:t>
      </w:r>
      <w:r>
        <w:rPr>
          <w:spacing w:val="-4"/>
        </w:rPr>
        <w:t xml:space="preserve"> </w:t>
      </w:r>
      <w:r>
        <w:t>теме</w:t>
      </w:r>
      <w:r>
        <w:rPr>
          <w:spacing w:val="-7"/>
        </w:rPr>
        <w:t xml:space="preserve"> </w:t>
      </w:r>
      <w:r>
        <w:t>«Музыка</w:t>
      </w:r>
      <w:r>
        <w:rPr>
          <w:spacing w:val="-5"/>
        </w:rPr>
        <w:t xml:space="preserve"> </w:t>
      </w:r>
      <w:r>
        <w:t>стран</w:t>
      </w:r>
      <w:r>
        <w:rPr>
          <w:spacing w:val="-5"/>
        </w:rPr>
        <w:t xml:space="preserve"> </w:t>
      </w:r>
      <w:r>
        <w:t>Азии</w:t>
      </w:r>
      <w:r>
        <w:rPr>
          <w:spacing w:val="-5"/>
        </w:rPr>
        <w:t xml:space="preserve"> </w:t>
      </w:r>
      <w:r>
        <w:t>и</w:t>
      </w:r>
      <w:r>
        <w:rPr>
          <w:spacing w:val="-4"/>
        </w:rPr>
        <w:t xml:space="preserve"> </w:t>
      </w:r>
      <w:r>
        <w:t>Африки». Народная музыка Американского континента (3-4 часа).</w:t>
      </w:r>
    </w:p>
    <w:p w14:paraId="1284AFA0" w14:textId="77777777" w:rsidR="00DD28B4" w:rsidRDefault="006F0148">
      <w:pPr>
        <w:pStyle w:val="a3"/>
        <w:jc w:val="left"/>
      </w:pPr>
      <w:r>
        <w:t>Содержание:</w:t>
      </w:r>
      <w:r>
        <w:rPr>
          <w:spacing w:val="-2"/>
        </w:rPr>
        <w:t xml:space="preserve"> </w:t>
      </w:r>
      <w:r>
        <w:t>Стили</w:t>
      </w:r>
      <w:r>
        <w:rPr>
          <w:spacing w:val="-3"/>
        </w:rPr>
        <w:t xml:space="preserve"> </w:t>
      </w:r>
      <w:r>
        <w:t>и</w:t>
      </w:r>
      <w:r>
        <w:rPr>
          <w:spacing w:val="-3"/>
        </w:rPr>
        <w:t xml:space="preserve"> </w:t>
      </w:r>
      <w:r>
        <w:t>жанры</w:t>
      </w:r>
      <w:r>
        <w:rPr>
          <w:spacing w:val="-1"/>
        </w:rPr>
        <w:t xml:space="preserve"> </w:t>
      </w:r>
      <w:r>
        <w:t>американской</w:t>
      </w:r>
      <w:r>
        <w:rPr>
          <w:spacing w:val="-1"/>
        </w:rPr>
        <w:t xml:space="preserve"> </w:t>
      </w:r>
      <w:r>
        <w:t>музыки</w:t>
      </w:r>
      <w:r>
        <w:rPr>
          <w:spacing w:val="-4"/>
        </w:rPr>
        <w:t xml:space="preserve"> </w:t>
      </w:r>
      <w:r>
        <w:t>(кантри,</w:t>
      </w:r>
      <w:r>
        <w:rPr>
          <w:spacing w:val="-4"/>
        </w:rPr>
        <w:t xml:space="preserve"> </w:t>
      </w:r>
      <w:r>
        <w:t>блюз,</w:t>
      </w:r>
      <w:r>
        <w:rPr>
          <w:spacing w:val="-2"/>
        </w:rPr>
        <w:t xml:space="preserve"> </w:t>
      </w:r>
      <w:r>
        <w:t>спиричуэлс,</w:t>
      </w:r>
      <w:r>
        <w:rPr>
          <w:spacing w:val="-2"/>
        </w:rPr>
        <w:t xml:space="preserve"> </w:t>
      </w:r>
      <w:r>
        <w:t>самба,</w:t>
      </w:r>
      <w:r>
        <w:rPr>
          <w:spacing w:val="-2"/>
        </w:rPr>
        <w:t xml:space="preserve"> </w:t>
      </w:r>
      <w:r>
        <w:t>босса- нова). Смешение интонаций и ритмов различного происхождения.</w:t>
      </w:r>
    </w:p>
    <w:p w14:paraId="0752421A" w14:textId="77777777" w:rsidR="00DD28B4" w:rsidRDefault="006F0148">
      <w:pPr>
        <w:pStyle w:val="a3"/>
        <w:ind w:left="643" w:firstLine="0"/>
        <w:jc w:val="left"/>
      </w:pPr>
      <w:r>
        <w:t>Виды</w:t>
      </w:r>
      <w:r>
        <w:rPr>
          <w:spacing w:val="-5"/>
        </w:rPr>
        <w:t xml:space="preserve"> </w:t>
      </w:r>
      <w:r>
        <w:t>деятельности</w:t>
      </w:r>
      <w:r>
        <w:rPr>
          <w:spacing w:val="-5"/>
        </w:rPr>
        <w:t xml:space="preserve"> </w:t>
      </w:r>
      <w:r>
        <w:rPr>
          <w:spacing w:val="-2"/>
        </w:rPr>
        <w:t>обучающихся:</w:t>
      </w:r>
    </w:p>
    <w:p w14:paraId="79BEA307" w14:textId="77777777" w:rsidR="00DD28B4" w:rsidRDefault="006F0148">
      <w:pPr>
        <w:pStyle w:val="a3"/>
        <w:tabs>
          <w:tab w:val="left" w:pos="1951"/>
          <w:tab w:val="left" w:pos="3482"/>
          <w:tab w:val="left" w:pos="4807"/>
          <w:tab w:val="left" w:pos="5157"/>
          <w:tab w:val="left" w:pos="6115"/>
          <w:tab w:val="left" w:pos="6448"/>
          <w:tab w:val="left" w:pos="7612"/>
          <w:tab w:val="left" w:pos="9419"/>
        </w:tabs>
        <w:ind w:right="140"/>
        <w:jc w:val="left"/>
      </w:pPr>
      <w:r>
        <w:rPr>
          <w:spacing w:val="-2"/>
        </w:rPr>
        <w:t>выявление</w:t>
      </w:r>
      <w:r>
        <w:tab/>
      </w:r>
      <w:r>
        <w:rPr>
          <w:spacing w:val="-2"/>
        </w:rPr>
        <w:t>характерных</w:t>
      </w:r>
      <w:r>
        <w:tab/>
      </w:r>
      <w:r>
        <w:rPr>
          <w:spacing w:val="-2"/>
        </w:rPr>
        <w:t>интонаций</w:t>
      </w:r>
      <w:r>
        <w:tab/>
      </w:r>
      <w:r>
        <w:rPr>
          <w:spacing w:val="-10"/>
        </w:rPr>
        <w:t>и</w:t>
      </w:r>
      <w:r>
        <w:tab/>
      </w:r>
      <w:r>
        <w:rPr>
          <w:spacing w:val="-2"/>
        </w:rPr>
        <w:t>ритмов</w:t>
      </w:r>
      <w:r>
        <w:tab/>
      </w:r>
      <w:r>
        <w:rPr>
          <w:spacing w:val="-10"/>
        </w:rPr>
        <w:t>в</w:t>
      </w:r>
      <w:r>
        <w:tab/>
      </w:r>
      <w:r>
        <w:rPr>
          <w:spacing w:val="-2"/>
        </w:rPr>
        <w:t>звучании</w:t>
      </w:r>
      <w:r>
        <w:tab/>
      </w:r>
      <w:r>
        <w:rPr>
          <w:spacing w:val="-2"/>
        </w:rPr>
        <w:t>американского,</w:t>
      </w:r>
      <w:r>
        <w:tab/>
      </w:r>
      <w:r>
        <w:rPr>
          <w:spacing w:val="-2"/>
        </w:rPr>
        <w:t xml:space="preserve">латино- </w:t>
      </w:r>
      <w:r>
        <w:t>американского фольклора, прослеживание их национальных истоков;</w:t>
      </w:r>
    </w:p>
    <w:p w14:paraId="21813D9A" w14:textId="77777777" w:rsidR="00DD28B4" w:rsidRDefault="006F0148">
      <w:pPr>
        <w:pStyle w:val="a3"/>
        <w:spacing w:line="274" w:lineRule="exact"/>
        <w:ind w:left="643" w:firstLine="0"/>
        <w:jc w:val="left"/>
      </w:pPr>
      <w:r>
        <w:t>разучивание</w:t>
      </w:r>
      <w:r>
        <w:rPr>
          <w:spacing w:val="-1"/>
        </w:rPr>
        <w:t xml:space="preserve"> </w:t>
      </w:r>
      <w:r>
        <w:t>и</w:t>
      </w:r>
      <w:r>
        <w:rPr>
          <w:spacing w:val="-1"/>
        </w:rPr>
        <w:t xml:space="preserve"> </w:t>
      </w:r>
      <w:r>
        <w:t>исполнение</w:t>
      </w:r>
      <w:r>
        <w:rPr>
          <w:spacing w:val="-1"/>
        </w:rPr>
        <w:t xml:space="preserve"> </w:t>
      </w:r>
      <w:r>
        <w:t>народных</w:t>
      </w:r>
      <w:r>
        <w:rPr>
          <w:spacing w:val="-2"/>
        </w:rPr>
        <w:t xml:space="preserve"> </w:t>
      </w:r>
      <w:r>
        <w:t>песен,</w:t>
      </w:r>
      <w:r>
        <w:rPr>
          <w:spacing w:val="-1"/>
        </w:rPr>
        <w:t xml:space="preserve"> </w:t>
      </w:r>
      <w:r>
        <w:rPr>
          <w:spacing w:val="-2"/>
        </w:rPr>
        <w:t>танцев;</w:t>
      </w:r>
    </w:p>
    <w:p w14:paraId="762512BC" w14:textId="77777777" w:rsidR="00DD28B4" w:rsidRDefault="006F0148">
      <w:pPr>
        <w:pStyle w:val="a3"/>
        <w:ind w:left="643" w:firstLine="0"/>
        <w:jc w:val="left"/>
      </w:pPr>
      <w:r>
        <w:t>индивидуальные</w:t>
      </w:r>
      <w:r>
        <w:rPr>
          <w:spacing w:val="62"/>
          <w:w w:val="150"/>
        </w:rPr>
        <w:t xml:space="preserve"> </w:t>
      </w:r>
      <w:r>
        <w:t>и</w:t>
      </w:r>
      <w:r>
        <w:rPr>
          <w:spacing w:val="63"/>
          <w:w w:val="150"/>
        </w:rPr>
        <w:t xml:space="preserve"> </w:t>
      </w:r>
      <w:r>
        <w:t>коллективные</w:t>
      </w:r>
      <w:r>
        <w:rPr>
          <w:spacing w:val="61"/>
          <w:w w:val="150"/>
        </w:rPr>
        <w:t xml:space="preserve"> </w:t>
      </w:r>
      <w:r>
        <w:t>ритмические</w:t>
      </w:r>
      <w:r>
        <w:rPr>
          <w:spacing w:val="61"/>
          <w:w w:val="150"/>
        </w:rPr>
        <w:t xml:space="preserve"> </w:t>
      </w:r>
      <w:r>
        <w:t>и</w:t>
      </w:r>
      <w:r>
        <w:rPr>
          <w:spacing w:val="63"/>
          <w:w w:val="150"/>
        </w:rPr>
        <w:t xml:space="preserve"> </w:t>
      </w:r>
      <w:r>
        <w:t>мелодические</w:t>
      </w:r>
      <w:r>
        <w:rPr>
          <w:spacing w:val="60"/>
          <w:w w:val="150"/>
        </w:rPr>
        <w:t xml:space="preserve"> </w:t>
      </w:r>
      <w:r>
        <w:t>импровизации</w:t>
      </w:r>
      <w:r>
        <w:rPr>
          <w:spacing w:val="62"/>
          <w:w w:val="150"/>
        </w:rPr>
        <w:t xml:space="preserve"> </w:t>
      </w:r>
      <w:r>
        <w:t>в</w:t>
      </w:r>
      <w:r>
        <w:rPr>
          <w:spacing w:val="63"/>
          <w:w w:val="150"/>
        </w:rPr>
        <w:t xml:space="preserve"> </w:t>
      </w:r>
      <w:r>
        <w:rPr>
          <w:spacing w:val="-2"/>
        </w:rPr>
        <w:t>стиле</w:t>
      </w:r>
    </w:p>
    <w:p w14:paraId="074CB5AE" w14:textId="77777777" w:rsidR="00DD28B4" w:rsidRDefault="006F0148">
      <w:pPr>
        <w:pStyle w:val="a3"/>
        <w:ind w:firstLine="0"/>
        <w:jc w:val="left"/>
      </w:pPr>
      <w:r>
        <w:t>(жанре)</w:t>
      </w:r>
      <w:r>
        <w:rPr>
          <w:spacing w:val="-7"/>
        </w:rPr>
        <w:t xml:space="preserve"> </w:t>
      </w:r>
      <w:r>
        <w:t>изучаемой</w:t>
      </w:r>
      <w:r>
        <w:rPr>
          <w:spacing w:val="-5"/>
        </w:rPr>
        <w:t xml:space="preserve"> </w:t>
      </w:r>
      <w:r>
        <w:rPr>
          <w:spacing w:val="-2"/>
        </w:rPr>
        <w:t>традиции.</w:t>
      </w:r>
    </w:p>
    <w:p w14:paraId="24E27F99" w14:textId="77777777" w:rsidR="00DD28B4" w:rsidRDefault="006F0148">
      <w:pPr>
        <w:pStyle w:val="1"/>
      </w:pPr>
      <w:r>
        <w:t>Модуль</w:t>
      </w:r>
      <w:r>
        <w:rPr>
          <w:spacing w:val="-1"/>
        </w:rPr>
        <w:t xml:space="preserve"> </w:t>
      </w:r>
      <w:r>
        <w:t>№</w:t>
      </w:r>
      <w:r>
        <w:rPr>
          <w:spacing w:val="1"/>
        </w:rPr>
        <w:t xml:space="preserve"> </w:t>
      </w:r>
      <w:r>
        <w:t>4</w:t>
      </w:r>
      <w:r>
        <w:rPr>
          <w:spacing w:val="1"/>
        </w:rPr>
        <w:t xml:space="preserve"> </w:t>
      </w:r>
      <w:r>
        <w:t>«Европейская</w:t>
      </w:r>
      <w:r>
        <w:rPr>
          <w:spacing w:val="-3"/>
        </w:rPr>
        <w:t xml:space="preserve"> </w:t>
      </w:r>
      <w:r>
        <w:t>классическая</w:t>
      </w:r>
      <w:r>
        <w:rPr>
          <w:spacing w:val="-3"/>
        </w:rPr>
        <w:t xml:space="preserve"> </w:t>
      </w:r>
      <w:r>
        <w:t>музыка»</w:t>
      </w:r>
      <w:r>
        <w:rPr>
          <w:spacing w:val="1"/>
        </w:rPr>
        <w:t xml:space="preserve"> </w:t>
      </w:r>
      <w:r>
        <w:rPr>
          <w:spacing w:val="-10"/>
        </w:rPr>
        <w:t>.</w:t>
      </w:r>
    </w:p>
    <w:p w14:paraId="2045CA94" w14:textId="77777777" w:rsidR="00DD28B4" w:rsidRDefault="006F0148">
      <w:pPr>
        <w:pStyle w:val="a3"/>
        <w:ind w:left="643" w:firstLine="0"/>
        <w:jc w:val="left"/>
      </w:pPr>
      <w:r>
        <w:t>Национальные</w:t>
      </w:r>
      <w:r>
        <w:rPr>
          <w:spacing w:val="-4"/>
        </w:rPr>
        <w:t xml:space="preserve"> </w:t>
      </w:r>
      <w:r>
        <w:t>истоки</w:t>
      </w:r>
      <w:r>
        <w:rPr>
          <w:spacing w:val="-7"/>
        </w:rPr>
        <w:t xml:space="preserve"> </w:t>
      </w:r>
      <w:r>
        <w:t>классической</w:t>
      </w:r>
      <w:r>
        <w:rPr>
          <w:spacing w:val="-5"/>
        </w:rPr>
        <w:t xml:space="preserve"> </w:t>
      </w:r>
      <w:r>
        <w:t>музыки</w:t>
      </w:r>
      <w:r>
        <w:rPr>
          <w:spacing w:val="-3"/>
        </w:rPr>
        <w:t xml:space="preserve"> </w:t>
      </w:r>
      <w:r>
        <w:t>(2-3</w:t>
      </w:r>
      <w:r>
        <w:rPr>
          <w:spacing w:val="-4"/>
        </w:rPr>
        <w:t xml:space="preserve"> </w:t>
      </w:r>
      <w:r>
        <w:rPr>
          <w:spacing w:val="-2"/>
        </w:rPr>
        <w:t>часа).</w:t>
      </w:r>
    </w:p>
    <w:p w14:paraId="307959DF" w14:textId="77777777" w:rsidR="00DD28B4" w:rsidRDefault="006F0148">
      <w:pPr>
        <w:pStyle w:val="a3"/>
        <w:spacing w:before="1"/>
        <w:ind w:right="140"/>
      </w:pPr>
      <w:r>
        <w:t>Содержание: Национальный музыкальный стиль на примере творчества Ф. Шопена, Э.</w:t>
      </w:r>
      <w:r>
        <w:rPr>
          <w:spacing w:val="40"/>
        </w:rPr>
        <w:t xml:space="preserve"> </w:t>
      </w:r>
      <w:r>
        <w:t>Грига и других композиторов. Значение и роль композитора классической музыки.</w:t>
      </w:r>
      <w:r>
        <w:rPr>
          <w:spacing w:val="40"/>
        </w:rPr>
        <w:t xml:space="preserve"> </w:t>
      </w:r>
      <w:r>
        <w:t>Характерные жанры, образы, элементы музыкального языка.</w:t>
      </w:r>
    </w:p>
    <w:p w14:paraId="3A798C24" w14:textId="77777777" w:rsidR="00DD28B4" w:rsidRDefault="006F0148">
      <w:pPr>
        <w:pStyle w:val="a3"/>
        <w:ind w:left="643" w:firstLine="0"/>
      </w:pPr>
      <w:r>
        <w:t>Виды</w:t>
      </w:r>
      <w:r>
        <w:rPr>
          <w:spacing w:val="-5"/>
        </w:rPr>
        <w:t xml:space="preserve"> </w:t>
      </w:r>
      <w:r>
        <w:t>деятельности</w:t>
      </w:r>
      <w:r>
        <w:rPr>
          <w:spacing w:val="-5"/>
        </w:rPr>
        <w:t xml:space="preserve"> </w:t>
      </w:r>
      <w:r>
        <w:rPr>
          <w:spacing w:val="-2"/>
        </w:rPr>
        <w:t>обучающихся:</w:t>
      </w:r>
    </w:p>
    <w:p w14:paraId="64020988" w14:textId="77777777" w:rsidR="00DD28B4" w:rsidRDefault="006F0148">
      <w:pPr>
        <w:pStyle w:val="a3"/>
        <w:ind w:right="143"/>
      </w:pPr>
      <w:r>
        <w:t>знакомство с образцами музыки разных жанров, типичных для рассматриваемых национальных стилей, творчества изучаемых композиторов;</w:t>
      </w:r>
    </w:p>
    <w:p w14:paraId="3D34990C" w14:textId="77777777" w:rsidR="00DD28B4" w:rsidRDefault="006F0148">
      <w:pPr>
        <w:pStyle w:val="a3"/>
        <w:ind w:right="140"/>
      </w:pPr>
      <w: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14:paraId="25E037C1" w14:textId="77777777" w:rsidR="00DD28B4" w:rsidRDefault="006F0148">
      <w:pPr>
        <w:pStyle w:val="a3"/>
        <w:ind w:right="139"/>
      </w:pPr>
      <w:r>
        <w:t>разучивание, исполнение не менее одного вокального произведения, сочиненного композитором-классиком (из числа изучаемых в данном разделе);</w:t>
      </w:r>
    </w:p>
    <w:p w14:paraId="25C7AB26" w14:textId="77777777" w:rsidR="00DD28B4" w:rsidRDefault="006F0148">
      <w:pPr>
        <w:pStyle w:val="a3"/>
        <w:ind w:left="643" w:right="548" w:firstLine="0"/>
      </w:pPr>
      <w:r>
        <w:t>музыкальная</w:t>
      </w:r>
      <w:r>
        <w:rPr>
          <w:spacing w:val="-3"/>
        </w:rPr>
        <w:t xml:space="preserve"> </w:t>
      </w:r>
      <w:r>
        <w:t>викторина</w:t>
      </w:r>
      <w:r>
        <w:rPr>
          <w:spacing w:val="-6"/>
        </w:rPr>
        <w:t xml:space="preserve"> </w:t>
      </w:r>
      <w:r>
        <w:t>на</w:t>
      </w:r>
      <w:r>
        <w:rPr>
          <w:spacing w:val="-4"/>
        </w:rPr>
        <w:t xml:space="preserve"> </w:t>
      </w:r>
      <w:r>
        <w:t>знание</w:t>
      </w:r>
      <w:r>
        <w:rPr>
          <w:spacing w:val="-4"/>
        </w:rPr>
        <w:t xml:space="preserve"> </w:t>
      </w:r>
      <w:r>
        <w:t>музыки,</w:t>
      </w:r>
      <w:r>
        <w:rPr>
          <w:spacing w:val="-7"/>
        </w:rPr>
        <w:t xml:space="preserve"> </w:t>
      </w:r>
      <w:r>
        <w:t>названий</w:t>
      </w:r>
      <w:r>
        <w:rPr>
          <w:spacing w:val="-6"/>
        </w:rPr>
        <w:t xml:space="preserve"> </w:t>
      </w:r>
      <w:r>
        <w:t>и</w:t>
      </w:r>
      <w:r>
        <w:rPr>
          <w:spacing w:val="-3"/>
        </w:rPr>
        <w:t xml:space="preserve"> </w:t>
      </w:r>
      <w:r>
        <w:t>авторов</w:t>
      </w:r>
      <w:r>
        <w:rPr>
          <w:spacing w:val="-5"/>
        </w:rPr>
        <w:t xml:space="preserve"> </w:t>
      </w:r>
      <w:r>
        <w:t>изученных</w:t>
      </w:r>
      <w:r>
        <w:rPr>
          <w:spacing w:val="-4"/>
        </w:rPr>
        <w:t xml:space="preserve"> </w:t>
      </w:r>
      <w:r>
        <w:t>произведений; на выбор или факультативно:</w:t>
      </w:r>
    </w:p>
    <w:p w14:paraId="77FDA7F1" w14:textId="77777777" w:rsidR="00DD28B4" w:rsidRDefault="006F0148">
      <w:pPr>
        <w:pStyle w:val="a3"/>
        <w:spacing w:before="1"/>
        <w:ind w:right="138"/>
      </w:pPr>
      <w:r>
        <w:t>исследовательские проекты о творчестве европейских композиторов-классиков, представителей национальных школ;</w:t>
      </w:r>
    </w:p>
    <w:p w14:paraId="5920D245" w14:textId="77777777" w:rsidR="00DD28B4" w:rsidRDefault="006F0148">
      <w:pPr>
        <w:pStyle w:val="a3"/>
        <w:ind w:right="140"/>
      </w:pPr>
      <w:r>
        <w:t>просмотр художественных и документальных фильмов о творчестве выдающих</w:t>
      </w:r>
      <w:r>
        <w:rPr>
          <w:spacing w:val="80"/>
        </w:rPr>
        <w:t xml:space="preserve"> </w:t>
      </w:r>
      <w:r>
        <w:t>европейских композиторов с последующим обсуждением в классе;</w:t>
      </w:r>
    </w:p>
    <w:p w14:paraId="5B2F7582" w14:textId="77777777" w:rsidR="00DD28B4" w:rsidRDefault="006F0148">
      <w:pPr>
        <w:ind w:left="282" w:right="141"/>
        <w:jc w:val="both"/>
        <w:rPr>
          <w:i/>
          <w:sz w:val="24"/>
        </w:rPr>
      </w:pPr>
      <w:r>
        <w:rPr>
          <w:sz w:val="24"/>
        </w:rPr>
        <w:t xml:space="preserve">посещение концерта классической музыки, балета драматического спектакля. </w:t>
      </w:r>
      <w:r>
        <w:rPr>
          <w:i/>
          <w:sz w:val="24"/>
        </w:rPr>
        <w:t>Музыкант и публика (2-3 часа).</w:t>
      </w:r>
    </w:p>
    <w:p w14:paraId="46BBF144" w14:textId="77777777" w:rsidR="00DD28B4" w:rsidRDefault="006F0148">
      <w:pPr>
        <w:pStyle w:val="a3"/>
        <w:ind w:right="140"/>
      </w:pPr>
      <w:r>
        <w:t>Содержание:</w:t>
      </w:r>
      <w:r>
        <w:rPr>
          <w:spacing w:val="-3"/>
        </w:rPr>
        <w:t xml:space="preserve"> </w:t>
      </w:r>
      <w:r>
        <w:t>Кумиры</w:t>
      </w:r>
      <w:r>
        <w:rPr>
          <w:spacing w:val="-3"/>
        </w:rPr>
        <w:t xml:space="preserve"> </w:t>
      </w:r>
      <w:r>
        <w:t>публики</w:t>
      </w:r>
      <w:r>
        <w:rPr>
          <w:spacing w:val="-1"/>
        </w:rPr>
        <w:t xml:space="preserve"> </w:t>
      </w:r>
      <w:r>
        <w:t>(на</w:t>
      </w:r>
      <w:r>
        <w:rPr>
          <w:spacing w:val="-3"/>
        </w:rPr>
        <w:t xml:space="preserve"> </w:t>
      </w:r>
      <w:r>
        <w:t>примере</w:t>
      </w:r>
      <w:r>
        <w:rPr>
          <w:spacing w:val="-4"/>
        </w:rPr>
        <w:t xml:space="preserve"> </w:t>
      </w:r>
      <w:r>
        <w:t>творчества</w:t>
      </w:r>
      <w:r>
        <w:rPr>
          <w:spacing w:val="-2"/>
        </w:rPr>
        <w:t xml:space="preserve"> </w:t>
      </w:r>
      <w:r>
        <w:t>В.А.</w:t>
      </w:r>
      <w:r>
        <w:rPr>
          <w:spacing w:val="-3"/>
        </w:rPr>
        <w:t xml:space="preserve"> </w:t>
      </w:r>
      <w:r>
        <w:t>Моцарта,</w:t>
      </w:r>
      <w:r>
        <w:rPr>
          <w:spacing w:val="-1"/>
        </w:rPr>
        <w:t xml:space="preserve"> </w:t>
      </w:r>
      <w:r>
        <w:t>Н.</w:t>
      </w:r>
      <w:r>
        <w:rPr>
          <w:spacing w:val="-3"/>
        </w:rPr>
        <w:t xml:space="preserve"> </w:t>
      </w:r>
      <w:r>
        <w:t>Паганини,</w:t>
      </w:r>
      <w:r>
        <w:rPr>
          <w:spacing w:val="-3"/>
        </w:rPr>
        <w:t xml:space="preserve"> </w:t>
      </w:r>
      <w:r>
        <w:t>Ф.</w:t>
      </w:r>
      <w:r>
        <w:rPr>
          <w:spacing w:val="-3"/>
        </w:rPr>
        <w:t xml:space="preserve"> </w:t>
      </w:r>
      <w:r>
        <w:t xml:space="preserve">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w:t>
      </w:r>
      <w:r>
        <w:rPr>
          <w:spacing w:val="-2"/>
        </w:rPr>
        <w:t>сегодня.</w:t>
      </w:r>
    </w:p>
    <w:p w14:paraId="33238CE7" w14:textId="77777777" w:rsidR="00DD28B4" w:rsidRDefault="006F0148">
      <w:pPr>
        <w:pStyle w:val="a3"/>
        <w:spacing w:before="1"/>
        <w:ind w:left="643" w:right="140" w:firstLine="0"/>
      </w:pPr>
      <w:r>
        <w:t>Виды деятельности обучающихся: знакомство с образцами виртуозной музыки; размышление</w:t>
      </w:r>
      <w:r>
        <w:rPr>
          <w:spacing w:val="20"/>
        </w:rPr>
        <w:t xml:space="preserve"> </w:t>
      </w:r>
      <w:r>
        <w:t>над</w:t>
      </w:r>
      <w:r>
        <w:rPr>
          <w:spacing w:val="21"/>
        </w:rPr>
        <w:t xml:space="preserve"> </w:t>
      </w:r>
      <w:r>
        <w:t>фактами</w:t>
      </w:r>
      <w:r>
        <w:rPr>
          <w:spacing w:val="19"/>
        </w:rPr>
        <w:t xml:space="preserve"> </w:t>
      </w:r>
      <w:r>
        <w:t>биографий</w:t>
      </w:r>
      <w:r>
        <w:rPr>
          <w:spacing w:val="24"/>
        </w:rPr>
        <w:t xml:space="preserve"> </w:t>
      </w:r>
      <w:r>
        <w:t>великих</w:t>
      </w:r>
      <w:r>
        <w:rPr>
          <w:spacing w:val="18"/>
        </w:rPr>
        <w:t xml:space="preserve"> </w:t>
      </w:r>
      <w:r>
        <w:t>музыкантов</w:t>
      </w:r>
      <w:r>
        <w:rPr>
          <w:spacing w:val="23"/>
        </w:rPr>
        <w:t xml:space="preserve"> </w:t>
      </w:r>
      <w:r>
        <w:t>-</w:t>
      </w:r>
      <w:r>
        <w:rPr>
          <w:spacing w:val="20"/>
        </w:rPr>
        <w:t xml:space="preserve"> </w:t>
      </w:r>
      <w:r>
        <w:t>как</w:t>
      </w:r>
      <w:r>
        <w:rPr>
          <w:spacing w:val="19"/>
        </w:rPr>
        <w:t xml:space="preserve"> </w:t>
      </w:r>
      <w:r>
        <w:t>любимцев</w:t>
      </w:r>
      <w:r>
        <w:rPr>
          <w:spacing w:val="20"/>
        </w:rPr>
        <w:t xml:space="preserve"> </w:t>
      </w:r>
      <w:r>
        <w:t>публики,</w:t>
      </w:r>
      <w:r>
        <w:rPr>
          <w:spacing w:val="18"/>
        </w:rPr>
        <w:t xml:space="preserve"> </w:t>
      </w:r>
      <w:r>
        <w:t>так</w:t>
      </w:r>
      <w:r>
        <w:rPr>
          <w:spacing w:val="19"/>
        </w:rPr>
        <w:t xml:space="preserve"> </w:t>
      </w:r>
      <w:r>
        <w:t>и</w:t>
      </w:r>
    </w:p>
    <w:p w14:paraId="75E15387" w14:textId="77777777" w:rsidR="00DD28B4" w:rsidRDefault="006F0148">
      <w:pPr>
        <w:pStyle w:val="a3"/>
        <w:ind w:firstLine="0"/>
      </w:pPr>
      <w:r>
        <w:t>непонятых</w:t>
      </w:r>
      <w:r>
        <w:rPr>
          <w:spacing w:val="2"/>
        </w:rPr>
        <w:t xml:space="preserve"> </w:t>
      </w:r>
      <w:r>
        <w:rPr>
          <w:spacing w:val="-2"/>
        </w:rPr>
        <w:t>современниками;</w:t>
      </w:r>
    </w:p>
    <w:p w14:paraId="604E6B89" w14:textId="77777777" w:rsidR="00DD28B4" w:rsidRDefault="006F0148">
      <w:pPr>
        <w:pStyle w:val="a3"/>
        <w:ind w:right="140"/>
      </w:pPr>
      <w: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3B804C99" w14:textId="77777777" w:rsidR="00DD28B4" w:rsidRDefault="006F0148">
      <w:pPr>
        <w:pStyle w:val="a3"/>
        <w:ind w:left="643" w:right="142" w:firstLine="0"/>
      </w:pPr>
      <w:r>
        <w:t>музыкальная викторина на знание музыки, названий и авторов изученных произведений; знание</w:t>
      </w:r>
      <w:r>
        <w:rPr>
          <w:spacing w:val="32"/>
        </w:rPr>
        <w:t xml:space="preserve">  </w:t>
      </w:r>
      <w:r>
        <w:t>и</w:t>
      </w:r>
      <w:r>
        <w:rPr>
          <w:spacing w:val="35"/>
        </w:rPr>
        <w:t xml:space="preserve">  </w:t>
      </w:r>
      <w:r>
        <w:t>соблюдение</w:t>
      </w:r>
      <w:r>
        <w:rPr>
          <w:spacing w:val="35"/>
        </w:rPr>
        <w:t xml:space="preserve">  </w:t>
      </w:r>
      <w:r>
        <w:t>общепринятых</w:t>
      </w:r>
      <w:r>
        <w:rPr>
          <w:spacing w:val="35"/>
        </w:rPr>
        <w:t xml:space="preserve">  </w:t>
      </w:r>
      <w:r>
        <w:t>норм</w:t>
      </w:r>
      <w:r>
        <w:rPr>
          <w:spacing w:val="33"/>
        </w:rPr>
        <w:t xml:space="preserve">  </w:t>
      </w:r>
      <w:r>
        <w:t>слушания</w:t>
      </w:r>
      <w:r>
        <w:rPr>
          <w:spacing w:val="35"/>
        </w:rPr>
        <w:t xml:space="preserve">  </w:t>
      </w:r>
      <w:r>
        <w:t>музыки,</w:t>
      </w:r>
      <w:r>
        <w:rPr>
          <w:spacing w:val="35"/>
        </w:rPr>
        <w:t xml:space="preserve">  </w:t>
      </w:r>
      <w:r>
        <w:t>правил</w:t>
      </w:r>
      <w:r>
        <w:rPr>
          <w:spacing w:val="35"/>
        </w:rPr>
        <w:t xml:space="preserve">  </w:t>
      </w:r>
      <w:r>
        <w:t>поведения</w:t>
      </w:r>
      <w:r>
        <w:rPr>
          <w:spacing w:val="35"/>
        </w:rPr>
        <w:t xml:space="preserve">  </w:t>
      </w:r>
      <w:r>
        <w:rPr>
          <w:spacing w:val="-10"/>
        </w:rPr>
        <w:t>в</w:t>
      </w:r>
    </w:p>
    <w:p w14:paraId="44075DA7" w14:textId="77777777" w:rsidR="00DD28B4" w:rsidRDefault="006F0148">
      <w:pPr>
        <w:pStyle w:val="a3"/>
        <w:ind w:firstLine="0"/>
      </w:pPr>
      <w:r>
        <w:t>концертном</w:t>
      </w:r>
      <w:r>
        <w:rPr>
          <w:spacing w:val="-3"/>
        </w:rPr>
        <w:t xml:space="preserve"> </w:t>
      </w:r>
      <w:r>
        <w:t>зале,</w:t>
      </w:r>
      <w:r>
        <w:rPr>
          <w:spacing w:val="-1"/>
        </w:rPr>
        <w:t xml:space="preserve"> </w:t>
      </w:r>
      <w:r>
        <w:t>театре</w:t>
      </w:r>
      <w:r>
        <w:rPr>
          <w:spacing w:val="-2"/>
        </w:rPr>
        <w:t xml:space="preserve"> </w:t>
      </w:r>
      <w:r>
        <w:t>оперы</w:t>
      </w:r>
      <w:r>
        <w:rPr>
          <w:spacing w:val="-2"/>
        </w:rPr>
        <w:t xml:space="preserve"> </w:t>
      </w:r>
      <w:r>
        <w:t>и</w:t>
      </w:r>
      <w:r>
        <w:rPr>
          <w:spacing w:val="1"/>
        </w:rPr>
        <w:t xml:space="preserve"> </w:t>
      </w:r>
      <w:r>
        <w:t>балета;</w:t>
      </w:r>
      <w:r>
        <w:rPr>
          <w:spacing w:val="-1"/>
        </w:rPr>
        <w:t xml:space="preserve"> </w:t>
      </w:r>
      <w:r>
        <w:t>на выбор или</w:t>
      </w:r>
      <w:r>
        <w:rPr>
          <w:spacing w:val="2"/>
        </w:rPr>
        <w:t xml:space="preserve"> </w:t>
      </w:r>
      <w:r>
        <w:rPr>
          <w:spacing w:val="-2"/>
        </w:rPr>
        <w:t>факультативно:</w:t>
      </w:r>
    </w:p>
    <w:p w14:paraId="69A0A1DD" w14:textId="77777777" w:rsidR="00DD28B4" w:rsidRDefault="006F0148">
      <w:pPr>
        <w:pStyle w:val="a3"/>
        <w:ind w:left="643" w:firstLine="0"/>
      </w:pPr>
      <w:r>
        <w:t>работа</w:t>
      </w:r>
      <w:r>
        <w:rPr>
          <w:spacing w:val="-5"/>
        </w:rPr>
        <w:t xml:space="preserve"> </w:t>
      </w:r>
      <w:r>
        <w:t>с</w:t>
      </w:r>
      <w:r>
        <w:rPr>
          <w:spacing w:val="-4"/>
        </w:rPr>
        <w:t xml:space="preserve"> </w:t>
      </w:r>
      <w:r>
        <w:t>интерактивной</w:t>
      </w:r>
      <w:r>
        <w:rPr>
          <w:spacing w:val="-2"/>
        </w:rPr>
        <w:t xml:space="preserve"> </w:t>
      </w:r>
      <w:r>
        <w:t>картой</w:t>
      </w:r>
      <w:r>
        <w:rPr>
          <w:spacing w:val="-6"/>
        </w:rPr>
        <w:t xml:space="preserve"> </w:t>
      </w:r>
      <w:r>
        <w:t>(география</w:t>
      </w:r>
      <w:r>
        <w:rPr>
          <w:spacing w:val="-4"/>
        </w:rPr>
        <w:t xml:space="preserve"> </w:t>
      </w:r>
      <w:r>
        <w:t>путешествий,</w:t>
      </w:r>
      <w:r>
        <w:rPr>
          <w:spacing w:val="-3"/>
        </w:rPr>
        <w:t xml:space="preserve"> </w:t>
      </w:r>
      <w:r>
        <w:t>гастролей),</w:t>
      </w:r>
      <w:r>
        <w:rPr>
          <w:spacing w:val="-4"/>
        </w:rPr>
        <w:t xml:space="preserve"> </w:t>
      </w:r>
      <w:r>
        <w:t>лентой</w:t>
      </w:r>
      <w:r>
        <w:rPr>
          <w:spacing w:val="-1"/>
        </w:rPr>
        <w:t xml:space="preserve"> </w:t>
      </w:r>
      <w:r>
        <w:t>времени</w:t>
      </w:r>
      <w:r>
        <w:rPr>
          <w:spacing w:val="-6"/>
        </w:rPr>
        <w:t xml:space="preserve"> </w:t>
      </w:r>
      <w:r>
        <w:rPr>
          <w:spacing w:val="-2"/>
        </w:rPr>
        <w:t>(имена,</w:t>
      </w:r>
    </w:p>
    <w:p w14:paraId="526E7F17" w14:textId="77777777" w:rsidR="00DD28B4" w:rsidRDefault="006F0148">
      <w:pPr>
        <w:pStyle w:val="a3"/>
        <w:ind w:firstLine="0"/>
      </w:pPr>
      <w:r>
        <w:t>факты, явления, музыкальные</w:t>
      </w:r>
      <w:r>
        <w:rPr>
          <w:spacing w:val="-1"/>
        </w:rPr>
        <w:t xml:space="preserve"> </w:t>
      </w:r>
      <w:r>
        <w:rPr>
          <w:spacing w:val="-2"/>
        </w:rPr>
        <w:t>произведения);</w:t>
      </w:r>
    </w:p>
    <w:p w14:paraId="740E6D18" w14:textId="77777777" w:rsidR="00DD28B4" w:rsidRDefault="006F0148">
      <w:pPr>
        <w:pStyle w:val="a3"/>
        <w:ind w:left="643" w:firstLine="0"/>
        <w:jc w:val="left"/>
      </w:pPr>
      <w:r>
        <w:t>посещение</w:t>
      </w:r>
      <w:r>
        <w:rPr>
          <w:spacing w:val="-5"/>
        </w:rPr>
        <w:t xml:space="preserve"> </w:t>
      </w:r>
      <w:r>
        <w:t>концерта</w:t>
      </w:r>
      <w:r>
        <w:rPr>
          <w:spacing w:val="-1"/>
        </w:rPr>
        <w:t xml:space="preserve"> </w:t>
      </w:r>
      <w:r>
        <w:t>классической музыки с</w:t>
      </w:r>
      <w:r>
        <w:rPr>
          <w:spacing w:val="-3"/>
        </w:rPr>
        <w:t xml:space="preserve"> </w:t>
      </w:r>
      <w:r>
        <w:t>последующим</w:t>
      </w:r>
      <w:r>
        <w:rPr>
          <w:spacing w:val="-4"/>
        </w:rPr>
        <w:t xml:space="preserve"> </w:t>
      </w:r>
      <w:r>
        <w:t>обсуждением</w:t>
      </w:r>
      <w:r>
        <w:rPr>
          <w:spacing w:val="-4"/>
        </w:rPr>
        <w:t xml:space="preserve"> </w:t>
      </w:r>
      <w:r>
        <w:t>в</w:t>
      </w:r>
      <w:r>
        <w:rPr>
          <w:spacing w:val="-2"/>
        </w:rPr>
        <w:t xml:space="preserve"> классе;</w:t>
      </w:r>
    </w:p>
    <w:p w14:paraId="687C2674" w14:textId="77777777" w:rsidR="00DD28B4" w:rsidRDefault="006F0148">
      <w:pPr>
        <w:pStyle w:val="a3"/>
        <w:tabs>
          <w:tab w:val="left" w:pos="1883"/>
          <w:tab w:val="left" w:pos="3614"/>
          <w:tab w:val="left" w:pos="4919"/>
          <w:tab w:val="left" w:pos="6638"/>
          <w:tab w:val="left" w:pos="8392"/>
          <w:tab w:val="left" w:pos="9071"/>
        </w:tabs>
        <w:ind w:right="139"/>
        <w:jc w:val="left"/>
      </w:pPr>
      <w:r>
        <w:rPr>
          <w:spacing w:val="-2"/>
        </w:rPr>
        <w:t>создание</w:t>
      </w:r>
      <w:r>
        <w:tab/>
      </w:r>
      <w:r>
        <w:rPr>
          <w:spacing w:val="-2"/>
        </w:rPr>
        <w:t>тематической</w:t>
      </w:r>
      <w:r>
        <w:tab/>
      </w:r>
      <w:r>
        <w:rPr>
          <w:spacing w:val="-2"/>
        </w:rPr>
        <w:t>подборки</w:t>
      </w:r>
      <w:r>
        <w:tab/>
      </w:r>
      <w:r>
        <w:rPr>
          <w:spacing w:val="-2"/>
        </w:rPr>
        <w:t>музыкальных</w:t>
      </w:r>
      <w:r>
        <w:tab/>
      </w:r>
      <w:r>
        <w:rPr>
          <w:spacing w:val="-2"/>
        </w:rPr>
        <w:t>произведений</w:t>
      </w:r>
      <w:r>
        <w:tab/>
      </w:r>
      <w:r>
        <w:rPr>
          <w:spacing w:val="-4"/>
        </w:rPr>
        <w:t>для</w:t>
      </w:r>
      <w:r>
        <w:tab/>
      </w:r>
      <w:r>
        <w:rPr>
          <w:spacing w:val="-2"/>
        </w:rPr>
        <w:t>домашнего прослушивания.</w:t>
      </w:r>
    </w:p>
    <w:p w14:paraId="7DDC3057" w14:textId="77777777" w:rsidR="00DD28B4" w:rsidRDefault="006F0148">
      <w:pPr>
        <w:pStyle w:val="a3"/>
        <w:ind w:left="643" w:firstLine="0"/>
        <w:jc w:val="left"/>
      </w:pPr>
      <w:r>
        <w:t>Музыка</w:t>
      </w:r>
      <w:r>
        <w:rPr>
          <w:spacing w:val="-2"/>
        </w:rPr>
        <w:t xml:space="preserve"> </w:t>
      </w:r>
      <w:r>
        <w:t>-</w:t>
      </w:r>
      <w:r>
        <w:rPr>
          <w:spacing w:val="-2"/>
        </w:rPr>
        <w:t xml:space="preserve"> </w:t>
      </w:r>
      <w:r>
        <w:t>зеркало</w:t>
      </w:r>
      <w:r>
        <w:rPr>
          <w:spacing w:val="-1"/>
        </w:rPr>
        <w:t xml:space="preserve"> </w:t>
      </w:r>
      <w:r>
        <w:t>эпохи</w:t>
      </w:r>
      <w:r>
        <w:rPr>
          <w:spacing w:val="-1"/>
        </w:rPr>
        <w:t xml:space="preserve"> </w:t>
      </w:r>
      <w:r>
        <w:t>(4-6</w:t>
      </w:r>
      <w:r>
        <w:rPr>
          <w:spacing w:val="-1"/>
        </w:rPr>
        <w:t xml:space="preserve"> </w:t>
      </w:r>
      <w:r>
        <w:rPr>
          <w:spacing w:val="-2"/>
        </w:rPr>
        <w:t>часов).</w:t>
      </w:r>
    </w:p>
    <w:p w14:paraId="033771A5" w14:textId="77777777" w:rsidR="00DD28B4" w:rsidRDefault="006F0148">
      <w:pPr>
        <w:pStyle w:val="a3"/>
        <w:ind w:left="643" w:firstLine="0"/>
        <w:jc w:val="left"/>
      </w:pPr>
      <w:r>
        <w:t>Содержание:</w:t>
      </w:r>
      <w:r>
        <w:rPr>
          <w:spacing w:val="-1"/>
        </w:rPr>
        <w:t xml:space="preserve"> </w:t>
      </w:r>
      <w:r>
        <w:t>Искусство</w:t>
      </w:r>
      <w:r>
        <w:rPr>
          <w:spacing w:val="-1"/>
        </w:rPr>
        <w:t xml:space="preserve"> </w:t>
      </w:r>
      <w:r>
        <w:t>как</w:t>
      </w:r>
      <w:r>
        <w:rPr>
          <w:spacing w:val="1"/>
        </w:rPr>
        <w:t xml:space="preserve"> </w:t>
      </w:r>
      <w:r>
        <w:t>отражение,</w:t>
      </w:r>
      <w:r>
        <w:rPr>
          <w:spacing w:val="-1"/>
        </w:rPr>
        <w:t xml:space="preserve"> </w:t>
      </w:r>
      <w:r>
        <w:t>с</w:t>
      </w:r>
      <w:r>
        <w:rPr>
          <w:spacing w:val="-1"/>
        </w:rPr>
        <w:t xml:space="preserve"> </w:t>
      </w:r>
      <w:r>
        <w:t>одной</w:t>
      </w:r>
      <w:r>
        <w:rPr>
          <w:spacing w:val="-1"/>
        </w:rPr>
        <w:t xml:space="preserve"> </w:t>
      </w:r>
      <w:r>
        <w:t>стороны</w:t>
      </w:r>
      <w:r>
        <w:rPr>
          <w:spacing w:val="1"/>
        </w:rPr>
        <w:t xml:space="preserve"> </w:t>
      </w:r>
      <w:r>
        <w:t>-</w:t>
      </w:r>
      <w:r>
        <w:rPr>
          <w:spacing w:val="-2"/>
        </w:rPr>
        <w:t xml:space="preserve"> </w:t>
      </w:r>
      <w:r>
        <w:t>образа</w:t>
      </w:r>
      <w:r>
        <w:rPr>
          <w:spacing w:val="-1"/>
        </w:rPr>
        <w:t xml:space="preserve"> </w:t>
      </w:r>
      <w:r>
        <w:rPr>
          <w:spacing w:val="-2"/>
        </w:rPr>
        <w:t>жизни,</w:t>
      </w:r>
    </w:p>
    <w:p w14:paraId="010F7A1F" w14:textId="77777777" w:rsidR="00DD28B4" w:rsidRDefault="006F0148">
      <w:pPr>
        <w:pStyle w:val="a3"/>
        <w:ind w:right="140" w:firstLine="0"/>
      </w:pPr>
      <w:r>
        <w:t>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 гармонический склад на примере творчества И.С. Баха и Л. ван Бетховена.</w:t>
      </w:r>
    </w:p>
    <w:p w14:paraId="49CCAD10" w14:textId="77777777" w:rsidR="00DD28B4" w:rsidRDefault="006F0148">
      <w:pPr>
        <w:pStyle w:val="a3"/>
        <w:spacing w:before="61"/>
        <w:ind w:left="643" w:firstLine="0"/>
      </w:pPr>
      <w:r>
        <w:t>Виды</w:t>
      </w:r>
      <w:r>
        <w:rPr>
          <w:spacing w:val="-5"/>
        </w:rPr>
        <w:t xml:space="preserve"> </w:t>
      </w:r>
      <w:r>
        <w:t>деятельности</w:t>
      </w:r>
      <w:r>
        <w:rPr>
          <w:spacing w:val="-5"/>
        </w:rPr>
        <w:t xml:space="preserve"> </w:t>
      </w:r>
      <w:r>
        <w:rPr>
          <w:spacing w:val="-2"/>
        </w:rPr>
        <w:t>обучающихся:</w:t>
      </w:r>
    </w:p>
    <w:p w14:paraId="4C181952" w14:textId="77777777" w:rsidR="00DD28B4" w:rsidRDefault="006F0148">
      <w:pPr>
        <w:pStyle w:val="a3"/>
        <w:ind w:right="139"/>
      </w:pPr>
      <w:r>
        <w:t>знакомство с образцами полифонической и гомофонно-гармонической музыки;</w:t>
      </w:r>
      <w:r>
        <w:rPr>
          <w:spacing w:val="40"/>
        </w:rPr>
        <w:t xml:space="preserve"> </w:t>
      </w:r>
      <w:r>
        <w:t>разучивание, исполнение не менее одного вокального произведения, сочиненного композитором-классиком (из числа изучаемых в данном разделе); исполнение вокальных, ритмических, речевых канонов;</w:t>
      </w:r>
    </w:p>
    <w:p w14:paraId="539035B4" w14:textId="77777777" w:rsidR="00DD28B4" w:rsidRDefault="006F0148">
      <w:pPr>
        <w:pStyle w:val="a3"/>
        <w:ind w:left="643" w:right="548" w:firstLine="0"/>
      </w:pPr>
      <w:r>
        <w:t>музыкальная</w:t>
      </w:r>
      <w:r>
        <w:rPr>
          <w:spacing w:val="-3"/>
        </w:rPr>
        <w:t xml:space="preserve"> </w:t>
      </w:r>
      <w:r>
        <w:t>викторина</w:t>
      </w:r>
      <w:r>
        <w:rPr>
          <w:spacing w:val="-6"/>
        </w:rPr>
        <w:t xml:space="preserve"> </w:t>
      </w:r>
      <w:r>
        <w:t>на</w:t>
      </w:r>
      <w:r>
        <w:rPr>
          <w:spacing w:val="-4"/>
        </w:rPr>
        <w:t xml:space="preserve"> </w:t>
      </w:r>
      <w:r>
        <w:t>знание</w:t>
      </w:r>
      <w:r>
        <w:rPr>
          <w:spacing w:val="-4"/>
        </w:rPr>
        <w:t xml:space="preserve"> </w:t>
      </w:r>
      <w:r>
        <w:t>музыки,</w:t>
      </w:r>
      <w:r>
        <w:rPr>
          <w:spacing w:val="-7"/>
        </w:rPr>
        <w:t xml:space="preserve"> </w:t>
      </w:r>
      <w:r>
        <w:t>названий</w:t>
      </w:r>
      <w:r>
        <w:rPr>
          <w:spacing w:val="-6"/>
        </w:rPr>
        <w:t xml:space="preserve"> </w:t>
      </w:r>
      <w:r>
        <w:t>и</w:t>
      </w:r>
      <w:r>
        <w:rPr>
          <w:spacing w:val="-3"/>
        </w:rPr>
        <w:t xml:space="preserve"> </w:t>
      </w:r>
      <w:r>
        <w:t>авторов</w:t>
      </w:r>
      <w:r>
        <w:rPr>
          <w:spacing w:val="-5"/>
        </w:rPr>
        <w:t xml:space="preserve"> </w:t>
      </w:r>
      <w:r>
        <w:t>изученных</w:t>
      </w:r>
      <w:r>
        <w:rPr>
          <w:spacing w:val="-4"/>
        </w:rPr>
        <w:t xml:space="preserve"> </w:t>
      </w:r>
      <w:r>
        <w:t>произведений; на выбор или факультативно:</w:t>
      </w:r>
    </w:p>
    <w:p w14:paraId="5E692F34" w14:textId="77777777" w:rsidR="00DD28B4" w:rsidRDefault="006F0148">
      <w:pPr>
        <w:pStyle w:val="a3"/>
        <w:tabs>
          <w:tab w:val="left" w:pos="2128"/>
          <w:tab w:val="left" w:pos="3892"/>
          <w:tab w:val="left" w:pos="5003"/>
          <w:tab w:val="left" w:pos="5937"/>
          <w:tab w:val="left" w:pos="6998"/>
          <w:tab w:val="left" w:pos="7367"/>
          <w:tab w:val="left" w:pos="8793"/>
          <w:tab w:val="left" w:pos="9347"/>
        </w:tabs>
        <w:spacing w:before="3" w:line="237" w:lineRule="auto"/>
        <w:ind w:right="139"/>
        <w:jc w:val="left"/>
      </w:pPr>
      <w:r>
        <w:rPr>
          <w:spacing w:val="-2"/>
        </w:rPr>
        <w:t>составление</w:t>
      </w:r>
      <w:r>
        <w:tab/>
      </w:r>
      <w:r>
        <w:rPr>
          <w:spacing w:val="-2"/>
        </w:rPr>
        <w:t>сравнительной</w:t>
      </w:r>
      <w:r>
        <w:tab/>
      </w:r>
      <w:r>
        <w:rPr>
          <w:spacing w:val="-2"/>
        </w:rPr>
        <w:t>таблицы</w:t>
      </w:r>
      <w:r>
        <w:tab/>
      </w:r>
      <w:r>
        <w:rPr>
          <w:spacing w:val="-2"/>
        </w:rPr>
        <w:t>стилей</w:t>
      </w:r>
      <w:r>
        <w:tab/>
      </w:r>
      <w:r>
        <w:rPr>
          <w:spacing w:val="-2"/>
        </w:rPr>
        <w:t>барокко</w:t>
      </w:r>
      <w:r>
        <w:tab/>
      </w:r>
      <w:r>
        <w:rPr>
          <w:spacing w:val="-10"/>
        </w:rPr>
        <w:t>и</w:t>
      </w:r>
      <w:r>
        <w:tab/>
      </w:r>
      <w:r>
        <w:rPr>
          <w:spacing w:val="-2"/>
        </w:rPr>
        <w:t>классицизм</w:t>
      </w:r>
      <w:r>
        <w:tab/>
      </w:r>
      <w:r>
        <w:rPr>
          <w:spacing w:val="-4"/>
        </w:rPr>
        <w:t>(на</w:t>
      </w:r>
      <w:r>
        <w:tab/>
      </w:r>
      <w:r>
        <w:rPr>
          <w:spacing w:val="-2"/>
        </w:rPr>
        <w:t xml:space="preserve">примере </w:t>
      </w:r>
      <w:r>
        <w:t>музыкального искусства, либо музыки и живописи, музыки и архитектуры);</w:t>
      </w:r>
    </w:p>
    <w:p w14:paraId="0444BE8D" w14:textId="77777777" w:rsidR="00DD28B4" w:rsidRDefault="006F0148">
      <w:pPr>
        <w:pStyle w:val="a3"/>
        <w:spacing w:before="1"/>
        <w:jc w:val="left"/>
      </w:pPr>
      <w:r>
        <w:t>просмотр</w:t>
      </w:r>
      <w:r>
        <w:rPr>
          <w:spacing w:val="80"/>
          <w:w w:val="150"/>
        </w:rPr>
        <w:t xml:space="preserve"> </w:t>
      </w:r>
      <w:r>
        <w:t>художественных</w:t>
      </w:r>
      <w:r>
        <w:rPr>
          <w:spacing w:val="80"/>
          <w:w w:val="150"/>
        </w:rPr>
        <w:t xml:space="preserve"> </w:t>
      </w:r>
      <w:r>
        <w:t>фильмов</w:t>
      </w:r>
      <w:r>
        <w:rPr>
          <w:spacing w:val="80"/>
        </w:rPr>
        <w:t xml:space="preserve"> </w:t>
      </w:r>
      <w:r>
        <w:t>и</w:t>
      </w:r>
      <w:r>
        <w:rPr>
          <w:spacing w:val="80"/>
          <w:w w:val="150"/>
        </w:rPr>
        <w:t xml:space="preserve"> </w:t>
      </w:r>
      <w:r>
        <w:t>телепередач,</w:t>
      </w:r>
      <w:r>
        <w:rPr>
          <w:spacing w:val="80"/>
          <w:w w:val="150"/>
        </w:rPr>
        <w:t xml:space="preserve"> </w:t>
      </w:r>
      <w:r>
        <w:t>посвященных</w:t>
      </w:r>
      <w:r>
        <w:rPr>
          <w:spacing w:val="80"/>
          <w:w w:val="150"/>
        </w:rPr>
        <w:t xml:space="preserve"> </w:t>
      </w:r>
      <w:r>
        <w:t>стилям</w:t>
      </w:r>
      <w:r>
        <w:rPr>
          <w:spacing w:val="80"/>
          <w:w w:val="150"/>
        </w:rPr>
        <w:t xml:space="preserve"> </w:t>
      </w:r>
      <w:r>
        <w:t>барокко</w:t>
      </w:r>
      <w:r>
        <w:rPr>
          <w:spacing w:val="80"/>
        </w:rPr>
        <w:t xml:space="preserve"> </w:t>
      </w:r>
      <w:r>
        <w:t>и классицизм, творческому пути изучаемых композиторов.</w:t>
      </w:r>
    </w:p>
    <w:p w14:paraId="5C4EE6D6" w14:textId="77777777" w:rsidR="00DD28B4" w:rsidRDefault="006F0148">
      <w:pPr>
        <w:pStyle w:val="a3"/>
        <w:ind w:left="643" w:firstLine="0"/>
        <w:jc w:val="left"/>
      </w:pPr>
      <w:r>
        <w:t>Музыкальный</w:t>
      </w:r>
      <w:r>
        <w:rPr>
          <w:spacing w:val="-3"/>
        </w:rPr>
        <w:t xml:space="preserve"> </w:t>
      </w:r>
      <w:r>
        <w:t>образ</w:t>
      </w:r>
      <w:r>
        <w:rPr>
          <w:spacing w:val="-4"/>
        </w:rPr>
        <w:t xml:space="preserve"> </w:t>
      </w:r>
      <w:r>
        <w:t>(4-6</w:t>
      </w:r>
      <w:r>
        <w:rPr>
          <w:spacing w:val="-3"/>
        </w:rPr>
        <w:t xml:space="preserve"> </w:t>
      </w:r>
      <w:r>
        <w:rPr>
          <w:spacing w:val="-2"/>
        </w:rPr>
        <w:t>часов).</w:t>
      </w:r>
    </w:p>
    <w:p w14:paraId="59FA81BF" w14:textId="77777777" w:rsidR="00DD28B4" w:rsidRDefault="006F0148">
      <w:pPr>
        <w:pStyle w:val="a3"/>
        <w:ind w:left="643" w:firstLine="0"/>
        <w:jc w:val="left"/>
      </w:pPr>
      <w:r>
        <w:t>Содержание:</w:t>
      </w:r>
      <w:r>
        <w:rPr>
          <w:spacing w:val="-2"/>
        </w:rPr>
        <w:t xml:space="preserve"> </w:t>
      </w:r>
      <w:r>
        <w:t>Героические</w:t>
      </w:r>
      <w:r>
        <w:rPr>
          <w:spacing w:val="-3"/>
        </w:rPr>
        <w:t xml:space="preserve"> </w:t>
      </w:r>
      <w:r>
        <w:t>образы</w:t>
      </w:r>
      <w:r>
        <w:rPr>
          <w:spacing w:val="-3"/>
        </w:rPr>
        <w:t xml:space="preserve"> </w:t>
      </w:r>
      <w:r>
        <w:t>в</w:t>
      </w:r>
      <w:r>
        <w:rPr>
          <w:spacing w:val="-3"/>
        </w:rPr>
        <w:t xml:space="preserve"> </w:t>
      </w:r>
      <w:r>
        <w:t>музыке.</w:t>
      </w:r>
      <w:r>
        <w:rPr>
          <w:spacing w:val="-2"/>
        </w:rPr>
        <w:t xml:space="preserve"> </w:t>
      </w:r>
      <w:r>
        <w:t>Лирический</w:t>
      </w:r>
      <w:r>
        <w:rPr>
          <w:spacing w:val="-1"/>
        </w:rPr>
        <w:t xml:space="preserve"> </w:t>
      </w:r>
      <w:r>
        <w:t>герой</w:t>
      </w:r>
      <w:r>
        <w:rPr>
          <w:spacing w:val="-2"/>
        </w:rPr>
        <w:t xml:space="preserve"> музыкального</w:t>
      </w:r>
    </w:p>
    <w:p w14:paraId="7A506CB3" w14:textId="77777777" w:rsidR="00DD28B4" w:rsidRDefault="006F0148">
      <w:pPr>
        <w:pStyle w:val="a3"/>
        <w:ind w:right="139" w:firstLine="0"/>
      </w:pPr>
      <w:r>
        <w:t>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14:paraId="7A6719F1" w14:textId="77777777" w:rsidR="00DD28B4" w:rsidRDefault="006F0148">
      <w:pPr>
        <w:pStyle w:val="a3"/>
        <w:ind w:left="643" w:firstLine="0"/>
      </w:pPr>
      <w:r>
        <w:t>Виды</w:t>
      </w:r>
      <w:r>
        <w:rPr>
          <w:spacing w:val="-5"/>
        </w:rPr>
        <w:t xml:space="preserve"> </w:t>
      </w:r>
      <w:r>
        <w:t>деятельности</w:t>
      </w:r>
      <w:r>
        <w:rPr>
          <w:spacing w:val="-5"/>
        </w:rPr>
        <w:t xml:space="preserve"> </w:t>
      </w:r>
      <w:r>
        <w:rPr>
          <w:spacing w:val="-2"/>
        </w:rPr>
        <w:t>обучающихся:</w:t>
      </w:r>
    </w:p>
    <w:p w14:paraId="605B29C3" w14:textId="77777777" w:rsidR="00DD28B4" w:rsidRDefault="006F0148">
      <w:pPr>
        <w:pStyle w:val="a3"/>
        <w:ind w:right="138"/>
      </w:pPr>
      <w:r>
        <w:t>знакомство с произведениями композиторов - венских классиков, композиторов- романтиков, сравнение образов их произведений, сопереживание музыкальному образу, идентификация с лирическим героем произведения;</w:t>
      </w:r>
    </w:p>
    <w:p w14:paraId="245DF762" w14:textId="77777777" w:rsidR="00DD28B4" w:rsidRDefault="006F0148">
      <w:pPr>
        <w:pStyle w:val="a3"/>
        <w:ind w:right="141"/>
      </w:pPr>
      <w: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 интонации;</w:t>
      </w:r>
    </w:p>
    <w:p w14:paraId="43E82066" w14:textId="77777777" w:rsidR="00DD28B4" w:rsidRDefault="006F0148">
      <w:pPr>
        <w:pStyle w:val="a3"/>
        <w:ind w:right="139"/>
      </w:pPr>
      <w: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3B2FD2EE" w14:textId="77777777" w:rsidR="00DD28B4" w:rsidRDefault="006F0148">
      <w:pPr>
        <w:pStyle w:val="a3"/>
        <w:spacing w:before="1"/>
        <w:ind w:left="643" w:right="548" w:firstLine="0"/>
      </w:pPr>
      <w:r>
        <w:t>музыкальная</w:t>
      </w:r>
      <w:r>
        <w:rPr>
          <w:spacing w:val="-3"/>
        </w:rPr>
        <w:t xml:space="preserve"> </w:t>
      </w:r>
      <w:r>
        <w:t>викторина</w:t>
      </w:r>
      <w:r>
        <w:rPr>
          <w:spacing w:val="-6"/>
        </w:rPr>
        <w:t xml:space="preserve"> </w:t>
      </w:r>
      <w:r>
        <w:t>на</w:t>
      </w:r>
      <w:r>
        <w:rPr>
          <w:spacing w:val="-4"/>
        </w:rPr>
        <w:t xml:space="preserve"> </w:t>
      </w:r>
      <w:r>
        <w:t>знание</w:t>
      </w:r>
      <w:r>
        <w:rPr>
          <w:spacing w:val="-4"/>
        </w:rPr>
        <w:t xml:space="preserve"> </w:t>
      </w:r>
      <w:r>
        <w:t>музыки,</w:t>
      </w:r>
      <w:r>
        <w:rPr>
          <w:spacing w:val="-7"/>
        </w:rPr>
        <w:t xml:space="preserve"> </w:t>
      </w:r>
      <w:r>
        <w:t>названий</w:t>
      </w:r>
      <w:r>
        <w:rPr>
          <w:spacing w:val="-6"/>
        </w:rPr>
        <w:t xml:space="preserve"> </w:t>
      </w:r>
      <w:r>
        <w:t>и</w:t>
      </w:r>
      <w:r>
        <w:rPr>
          <w:spacing w:val="-3"/>
        </w:rPr>
        <w:t xml:space="preserve"> </w:t>
      </w:r>
      <w:r>
        <w:t>авторов</w:t>
      </w:r>
      <w:r>
        <w:rPr>
          <w:spacing w:val="-5"/>
        </w:rPr>
        <w:t xml:space="preserve"> </w:t>
      </w:r>
      <w:r>
        <w:t>изученных</w:t>
      </w:r>
      <w:r>
        <w:rPr>
          <w:spacing w:val="-4"/>
        </w:rPr>
        <w:t xml:space="preserve"> </w:t>
      </w:r>
      <w:r>
        <w:t>произведений; на выбор или факультативно:</w:t>
      </w:r>
    </w:p>
    <w:p w14:paraId="34BBC130" w14:textId="77777777" w:rsidR="00DD28B4" w:rsidRDefault="006F0148">
      <w:pPr>
        <w:pStyle w:val="a3"/>
        <w:ind w:left="643" w:firstLine="0"/>
      </w:pPr>
      <w:r>
        <w:t>сочинение</w:t>
      </w:r>
      <w:r>
        <w:rPr>
          <w:spacing w:val="-4"/>
        </w:rPr>
        <w:t xml:space="preserve"> </w:t>
      </w:r>
      <w:r>
        <w:t>музыки,</w:t>
      </w:r>
      <w:r>
        <w:rPr>
          <w:spacing w:val="-4"/>
        </w:rPr>
        <w:t xml:space="preserve"> </w:t>
      </w:r>
      <w:r>
        <w:rPr>
          <w:spacing w:val="-2"/>
        </w:rPr>
        <w:t>импровизация;</w:t>
      </w:r>
    </w:p>
    <w:p w14:paraId="21EF2847" w14:textId="77777777" w:rsidR="00DD28B4" w:rsidRDefault="006F0148">
      <w:pPr>
        <w:pStyle w:val="a3"/>
        <w:tabs>
          <w:tab w:val="left" w:pos="2371"/>
          <w:tab w:val="left" w:pos="4319"/>
          <w:tab w:val="left" w:pos="5793"/>
          <w:tab w:val="left" w:pos="7103"/>
          <w:tab w:val="left" w:pos="7963"/>
          <w:tab w:val="left" w:pos="9040"/>
        </w:tabs>
        <w:ind w:right="141"/>
        <w:jc w:val="left"/>
      </w:pPr>
      <w:r>
        <w:rPr>
          <w:spacing w:val="-2"/>
        </w:rPr>
        <w:t>литературное,</w:t>
      </w:r>
      <w:r>
        <w:tab/>
      </w:r>
      <w:r>
        <w:rPr>
          <w:spacing w:val="-2"/>
        </w:rPr>
        <w:t>художественное</w:t>
      </w:r>
      <w:r>
        <w:tab/>
      </w:r>
      <w:r>
        <w:rPr>
          <w:spacing w:val="-2"/>
        </w:rPr>
        <w:t>творчество,</w:t>
      </w:r>
      <w:r>
        <w:tab/>
      </w:r>
      <w:r>
        <w:rPr>
          <w:spacing w:val="-2"/>
        </w:rPr>
        <w:t>созвучное</w:t>
      </w:r>
      <w:r>
        <w:tab/>
      </w:r>
      <w:r>
        <w:rPr>
          <w:spacing w:val="-2"/>
        </w:rPr>
        <w:t>кругу</w:t>
      </w:r>
      <w:r>
        <w:tab/>
      </w:r>
      <w:r>
        <w:rPr>
          <w:spacing w:val="-2"/>
        </w:rPr>
        <w:t>образов</w:t>
      </w:r>
      <w:r>
        <w:tab/>
      </w:r>
      <w:r>
        <w:rPr>
          <w:spacing w:val="-2"/>
        </w:rPr>
        <w:t>изучаемого композитора;</w:t>
      </w:r>
    </w:p>
    <w:p w14:paraId="6EE8FD76" w14:textId="77777777" w:rsidR="00DD28B4" w:rsidRDefault="006F0148">
      <w:pPr>
        <w:pStyle w:val="a3"/>
        <w:jc w:val="left"/>
      </w:pPr>
      <w:r>
        <w:t>составление</w:t>
      </w:r>
      <w:r>
        <w:rPr>
          <w:spacing w:val="39"/>
        </w:rPr>
        <w:t xml:space="preserve"> </w:t>
      </w:r>
      <w:r>
        <w:t>сравнительной</w:t>
      </w:r>
      <w:r>
        <w:rPr>
          <w:spacing w:val="40"/>
        </w:rPr>
        <w:t xml:space="preserve"> </w:t>
      </w:r>
      <w:r>
        <w:t>таблицы</w:t>
      </w:r>
      <w:r>
        <w:rPr>
          <w:spacing w:val="38"/>
        </w:rPr>
        <w:t xml:space="preserve"> </w:t>
      </w:r>
      <w:r>
        <w:t>стилей</w:t>
      </w:r>
      <w:r>
        <w:rPr>
          <w:spacing w:val="40"/>
        </w:rPr>
        <w:t xml:space="preserve"> </w:t>
      </w:r>
      <w:r>
        <w:t>классицизм</w:t>
      </w:r>
      <w:r>
        <w:rPr>
          <w:spacing w:val="40"/>
        </w:rPr>
        <w:t xml:space="preserve"> </w:t>
      </w:r>
      <w:r>
        <w:t>и</w:t>
      </w:r>
      <w:r>
        <w:rPr>
          <w:spacing w:val="40"/>
        </w:rPr>
        <w:t xml:space="preserve"> </w:t>
      </w:r>
      <w:r>
        <w:t>романтизм</w:t>
      </w:r>
      <w:r>
        <w:rPr>
          <w:spacing w:val="38"/>
        </w:rPr>
        <w:t xml:space="preserve"> </w:t>
      </w:r>
      <w:r>
        <w:t>(только</w:t>
      </w:r>
      <w:r>
        <w:rPr>
          <w:spacing w:val="40"/>
        </w:rPr>
        <w:t xml:space="preserve"> </w:t>
      </w:r>
      <w:r>
        <w:t>на</w:t>
      </w:r>
      <w:r>
        <w:rPr>
          <w:spacing w:val="39"/>
        </w:rPr>
        <w:t xml:space="preserve"> </w:t>
      </w:r>
      <w:r>
        <w:t>примере музыки, либо в музыке и живописи, в музыке и литературе).</w:t>
      </w:r>
    </w:p>
    <w:p w14:paraId="7B50979E" w14:textId="77777777" w:rsidR="00DD28B4" w:rsidRDefault="006F0148">
      <w:pPr>
        <w:pStyle w:val="a3"/>
        <w:ind w:left="643" w:firstLine="0"/>
        <w:jc w:val="left"/>
      </w:pPr>
      <w:r>
        <w:t>Музыкальная</w:t>
      </w:r>
      <w:r>
        <w:rPr>
          <w:spacing w:val="-1"/>
        </w:rPr>
        <w:t xml:space="preserve"> </w:t>
      </w:r>
      <w:r>
        <w:t>драматургия</w:t>
      </w:r>
      <w:r>
        <w:rPr>
          <w:spacing w:val="-2"/>
        </w:rPr>
        <w:t xml:space="preserve"> </w:t>
      </w:r>
      <w:r>
        <w:t xml:space="preserve">(3-4 </w:t>
      </w:r>
      <w:r>
        <w:rPr>
          <w:spacing w:val="-2"/>
        </w:rPr>
        <w:t>часа).</w:t>
      </w:r>
    </w:p>
    <w:p w14:paraId="5DD57D0F" w14:textId="77777777" w:rsidR="00DD28B4" w:rsidRDefault="006F0148">
      <w:pPr>
        <w:pStyle w:val="a3"/>
        <w:ind w:left="643" w:firstLine="0"/>
        <w:jc w:val="left"/>
      </w:pPr>
      <w:r>
        <w:t>Содержание:</w:t>
      </w:r>
      <w:r>
        <w:rPr>
          <w:spacing w:val="-4"/>
        </w:rPr>
        <w:t xml:space="preserve"> </w:t>
      </w:r>
      <w:r>
        <w:t>Развитие</w:t>
      </w:r>
      <w:r>
        <w:rPr>
          <w:spacing w:val="-1"/>
        </w:rPr>
        <w:t xml:space="preserve"> </w:t>
      </w:r>
      <w:r>
        <w:t>музыкальных образов.</w:t>
      </w:r>
      <w:r>
        <w:rPr>
          <w:spacing w:val="-4"/>
        </w:rPr>
        <w:t xml:space="preserve"> </w:t>
      </w:r>
      <w:r>
        <w:t>Музыкальная</w:t>
      </w:r>
      <w:r>
        <w:rPr>
          <w:spacing w:val="1"/>
        </w:rPr>
        <w:t xml:space="preserve"> </w:t>
      </w:r>
      <w:r>
        <w:t>тема.</w:t>
      </w:r>
      <w:r>
        <w:rPr>
          <w:spacing w:val="-1"/>
        </w:rPr>
        <w:t xml:space="preserve"> </w:t>
      </w:r>
      <w:r>
        <w:rPr>
          <w:spacing w:val="-2"/>
        </w:rPr>
        <w:t>Принципы</w:t>
      </w:r>
    </w:p>
    <w:p w14:paraId="622BA19B" w14:textId="77777777" w:rsidR="00DD28B4" w:rsidRDefault="006F0148">
      <w:pPr>
        <w:pStyle w:val="a3"/>
        <w:ind w:firstLine="0"/>
        <w:jc w:val="left"/>
      </w:pPr>
      <w:r>
        <w:t>музыкального</w:t>
      </w:r>
      <w:r>
        <w:rPr>
          <w:spacing w:val="80"/>
          <w:w w:val="150"/>
        </w:rPr>
        <w:t xml:space="preserve"> </w:t>
      </w:r>
      <w:r>
        <w:t>развития:</w:t>
      </w:r>
      <w:r>
        <w:rPr>
          <w:spacing w:val="80"/>
          <w:w w:val="150"/>
        </w:rPr>
        <w:t xml:space="preserve"> </w:t>
      </w:r>
      <w:r>
        <w:t>повтор,</w:t>
      </w:r>
      <w:r>
        <w:rPr>
          <w:spacing w:val="80"/>
          <w:w w:val="150"/>
        </w:rPr>
        <w:t xml:space="preserve"> </w:t>
      </w:r>
      <w:r>
        <w:t>контраст,</w:t>
      </w:r>
      <w:r>
        <w:rPr>
          <w:spacing w:val="80"/>
          <w:w w:val="150"/>
        </w:rPr>
        <w:t xml:space="preserve"> </w:t>
      </w:r>
      <w:r>
        <w:t>разработка.</w:t>
      </w:r>
      <w:r>
        <w:rPr>
          <w:spacing w:val="80"/>
          <w:w w:val="150"/>
        </w:rPr>
        <w:t xml:space="preserve"> </w:t>
      </w:r>
      <w:r>
        <w:t>Музыкальная</w:t>
      </w:r>
      <w:r>
        <w:rPr>
          <w:spacing w:val="80"/>
          <w:w w:val="150"/>
        </w:rPr>
        <w:t xml:space="preserve"> </w:t>
      </w:r>
      <w:r>
        <w:t>форма</w:t>
      </w:r>
      <w:r>
        <w:rPr>
          <w:spacing w:val="80"/>
          <w:w w:val="150"/>
        </w:rPr>
        <w:t xml:space="preserve"> </w:t>
      </w:r>
      <w:r>
        <w:t>-</w:t>
      </w:r>
      <w:r>
        <w:rPr>
          <w:spacing w:val="80"/>
          <w:w w:val="150"/>
        </w:rPr>
        <w:t xml:space="preserve"> </w:t>
      </w:r>
      <w:r>
        <w:t>строение музыкального произведения.</w:t>
      </w:r>
    </w:p>
    <w:p w14:paraId="3EE3AC7F" w14:textId="77777777" w:rsidR="00DD28B4" w:rsidRDefault="006F0148">
      <w:pPr>
        <w:pStyle w:val="a3"/>
        <w:ind w:left="643" w:firstLine="0"/>
        <w:jc w:val="left"/>
      </w:pPr>
      <w:r>
        <w:t>Виды</w:t>
      </w:r>
      <w:r>
        <w:rPr>
          <w:spacing w:val="-5"/>
        </w:rPr>
        <w:t xml:space="preserve"> </w:t>
      </w:r>
      <w:r>
        <w:t>деятельности</w:t>
      </w:r>
      <w:r>
        <w:rPr>
          <w:spacing w:val="-5"/>
        </w:rPr>
        <w:t xml:space="preserve"> </w:t>
      </w:r>
      <w:r>
        <w:rPr>
          <w:spacing w:val="-2"/>
        </w:rPr>
        <w:t>обучающихся:</w:t>
      </w:r>
    </w:p>
    <w:p w14:paraId="3F5D6146" w14:textId="77777777" w:rsidR="00DD28B4" w:rsidRDefault="006F0148">
      <w:pPr>
        <w:pStyle w:val="a3"/>
        <w:spacing w:before="1"/>
        <w:jc w:val="left"/>
      </w:pPr>
      <w:r>
        <w:t>наблюдение</w:t>
      </w:r>
      <w:r>
        <w:rPr>
          <w:spacing w:val="40"/>
        </w:rPr>
        <w:t xml:space="preserve"> </w:t>
      </w:r>
      <w:r>
        <w:t>за</w:t>
      </w:r>
      <w:r>
        <w:rPr>
          <w:spacing w:val="40"/>
        </w:rPr>
        <w:t xml:space="preserve"> </w:t>
      </w:r>
      <w:r>
        <w:t>развитием</w:t>
      </w:r>
      <w:r>
        <w:rPr>
          <w:spacing w:val="40"/>
        </w:rPr>
        <w:t xml:space="preserve"> </w:t>
      </w:r>
      <w:r>
        <w:t>музыкальных</w:t>
      </w:r>
      <w:r>
        <w:rPr>
          <w:spacing w:val="40"/>
        </w:rPr>
        <w:t xml:space="preserve"> </w:t>
      </w:r>
      <w:r>
        <w:t>тем,</w:t>
      </w:r>
      <w:r>
        <w:rPr>
          <w:spacing w:val="40"/>
        </w:rPr>
        <w:t xml:space="preserve"> </w:t>
      </w:r>
      <w:r>
        <w:t>образов,</w:t>
      </w:r>
      <w:r>
        <w:rPr>
          <w:spacing w:val="40"/>
        </w:rPr>
        <w:t xml:space="preserve"> </w:t>
      </w:r>
      <w:r>
        <w:t>восприятие</w:t>
      </w:r>
      <w:r>
        <w:rPr>
          <w:spacing w:val="40"/>
        </w:rPr>
        <w:t xml:space="preserve"> </w:t>
      </w:r>
      <w:r>
        <w:t>логики</w:t>
      </w:r>
      <w:r>
        <w:rPr>
          <w:spacing w:val="40"/>
        </w:rPr>
        <w:t xml:space="preserve"> </w:t>
      </w:r>
      <w:r>
        <w:t>музыкального</w:t>
      </w:r>
      <w:r>
        <w:rPr>
          <w:spacing w:val="40"/>
        </w:rPr>
        <w:t xml:space="preserve"> </w:t>
      </w:r>
      <w:r>
        <w:rPr>
          <w:spacing w:val="-2"/>
        </w:rPr>
        <w:t>развития;</w:t>
      </w:r>
    </w:p>
    <w:p w14:paraId="7C698BCC" w14:textId="77777777" w:rsidR="00DD28B4" w:rsidRDefault="006F0148">
      <w:pPr>
        <w:pStyle w:val="a3"/>
        <w:jc w:val="left"/>
      </w:pPr>
      <w:r>
        <w:t>умение слышать, запоминать основные изменения, последовательность настроений, чувств, характеров в развертывании музыкальной драматургии;</w:t>
      </w:r>
    </w:p>
    <w:p w14:paraId="78251B59" w14:textId="77777777" w:rsidR="00DD28B4" w:rsidRDefault="006F0148">
      <w:pPr>
        <w:pStyle w:val="a3"/>
        <w:tabs>
          <w:tab w:val="left" w:pos="2200"/>
          <w:tab w:val="left" w:pos="3626"/>
          <w:tab w:val="left" w:pos="4084"/>
          <w:tab w:val="left" w:pos="4905"/>
          <w:tab w:val="left" w:pos="5836"/>
          <w:tab w:val="left" w:pos="7211"/>
          <w:tab w:val="left" w:pos="8903"/>
        </w:tabs>
        <w:ind w:left="643" w:right="139" w:firstLine="0"/>
        <w:jc w:val="left"/>
      </w:pPr>
      <w:r>
        <w:t>узнавание на слух музыкальных тем, их вариантов, видоизмененных в процессе развития; составление</w:t>
      </w:r>
      <w:r>
        <w:rPr>
          <w:spacing w:val="-4"/>
        </w:rPr>
        <w:t xml:space="preserve"> </w:t>
      </w:r>
      <w:r>
        <w:t>наглядной (буквенной,</w:t>
      </w:r>
      <w:r>
        <w:rPr>
          <w:spacing w:val="-4"/>
        </w:rPr>
        <w:t xml:space="preserve"> </w:t>
      </w:r>
      <w:r>
        <w:t>цифровой)</w:t>
      </w:r>
      <w:r>
        <w:rPr>
          <w:spacing w:val="-5"/>
        </w:rPr>
        <w:t xml:space="preserve"> </w:t>
      </w:r>
      <w:r>
        <w:t>схемы</w:t>
      </w:r>
      <w:r>
        <w:rPr>
          <w:spacing w:val="-2"/>
        </w:rPr>
        <w:t xml:space="preserve"> </w:t>
      </w:r>
      <w:r>
        <w:t xml:space="preserve">строения музыкального произведения; </w:t>
      </w:r>
      <w:r>
        <w:rPr>
          <w:spacing w:val="-2"/>
        </w:rPr>
        <w:t>разучивание,</w:t>
      </w:r>
      <w:r>
        <w:tab/>
      </w:r>
      <w:r>
        <w:rPr>
          <w:spacing w:val="-2"/>
        </w:rPr>
        <w:t>исполнение</w:t>
      </w:r>
      <w:r>
        <w:tab/>
      </w:r>
      <w:r>
        <w:rPr>
          <w:spacing w:val="-5"/>
        </w:rPr>
        <w:t>не</w:t>
      </w:r>
      <w:r>
        <w:tab/>
      </w:r>
      <w:r>
        <w:rPr>
          <w:spacing w:val="-2"/>
        </w:rPr>
        <w:t>менее</w:t>
      </w:r>
      <w:r>
        <w:tab/>
      </w:r>
      <w:r>
        <w:rPr>
          <w:spacing w:val="-2"/>
        </w:rPr>
        <w:t>одного</w:t>
      </w:r>
      <w:r>
        <w:tab/>
      </w:r>
      <w:r>
        <w:rPr>
          <w:spacing w:val="-2"/>
        </w:rPr>
        <w:t>вокального</w:t>
      </w:r>
      <w:r>
        <w:tab/>
      </w:r>
      <w:r>
        <w:rPr>
          <w:spacing w:val="-2"/>
        </w:rPr>
        <w:t>произведения,</w:t>
      </w:r>
      <w:r>
        <w:tab/>
      </w:r>
      <w:r>
        <w:rPr>
          <w:spacing w:val="-2"/>
        </w:rPr>
        <w:t>сочиненного</w:t>
      </w:r>
    </w:p>
    <w:p w14:paraId="42972A7B" w14:textId="77777777" w:rsidR="00DD28B4" w:rsidRDefault="006F0148">
      <w:pPr>
        <w:pStyle w:val="a3"/>
        <w:ind w:left="643" w:hanging="361"/>
        <w:jc w:val="left"/>
      </w:pPr>
      <w:r>
        <w:t>композитором-классиком,</w:t>
      </w:r>
      <w:r>
        <w:rPr>
          <w:spacing w:val="-4"/>
        </w:rPr>
        <w:t xml:space="preserve"> </w:t>
      </w:r>
      <w:r>
        <w:t>художественная</w:t>
      </w:r>
      <w:r>
        <w:rPr>
          <w:spacing w:val="-6"/>
        </w:rPr>
        <w:t xml:space="preserve"> </w:t>
      </w:r>
      <w:r>
        <w:t>интерпретация</w:t>
      </w:r>
      <w:r>
        <w:rPr>
          <w:spacing w:val="-4"/>
        </w:rPr>
        <w:t xml:space="preserve"> </w:t>
      </w:r>
      <w:r>
        <w:t>музыкального</w:t>
      </w:r>
      <w:r>
        <w:rPr>
          <w:spacing w:val="-7"/>
        </w:rPr>
        <w:t xml:space="preserve"> </w:t>
      </w:r>
      <w:r>
        <w:t>образа</w:t>
      </w:r>
      <w:r>
        <w:rPr>
          <w:spacing w:val="-5"/>
        </w:rPr>
        <w:t xml:space="preserve"> </w:t>
      </w:r>
      <w:r>
        <w:t>в</w:t>
      </w:r>
      <w:r>
        <w:rPr>
          <w:spacing w:val="-5"/>
        </w:rPr>
        <w:t xml:space="preserve"> </w:t>
      </w:r>
      <w:r>
        <w:t>его</w:t>
      </w:r>
      <w:r>
        <w:rPr>
          <w:spacing w:val="-5"/>
        </w:rPr>
        <w:t xml:space="preserve"> </w:t>
      </w:r>
      <w:r>
        <w:t>развитии; музыкальная викторина на знание музыки, названий и авторов изученных произведений;</w:t>
      </w:r>
    </w:p>
    <w:p w14:paraId="3C4581FB" w14:textId="77777777" w:rsidR="00DD28B4" w:rsidRDefault="006F0148">
      <w:pPr>
        <w:pStyle w:val="a3"/>
        <w:ind w:left="643" w:firstLine="0"/>
      </w:pPr>
      <w:r>
        <w:t>на</w:t>
      </w:r>
      <w:r>
        <w:rPr>
          <w:spacing w:val="-1"/>
        </w:rPr>
        <w:t xml:space="preserve"> </w:t>
      </w:r>
      <w:r>
        <w:t>выбор</w:t>
      </w:r>
      <w:r>
        <w:rPr>
          <w:spacing w:val="-2"/>
        </w:rPr>
        <w:t xml:space="preserve"> </w:t>
      </w:r>
      <w:r>
        <w:t>или</w:t>
      </w:r>
      <w:r>
        <w:rPr>
          <w:spacing w:val="2"/>
        </w:rPr>
        <w:t xml:space="preserve"> </w:t>
      </w:r>
      <w:r>
        <w:rPr>
          <w:spacing w:val="-2"/>
        </w:rPr>
        <w:t>факультативно:</w:t>
      </w:r>
    </w:p>
    <w:p w14:paraId="51985718" w14:textId="77777777" w:rsidR="00DD28B4" w:rsidRDefault="006F0148">
      <w:pPr>
        <w:pStyle w:val="a3"/>
        <w:ind w:right="142"/>
      </w:pPr>
      <w:r>
        <w:t>посещение концерта классической музыки, в программе которого присутствуют крупные симфонические произведения;</w:t>
      </w:r>
    </w:p>
    <w:p w14:paraId="5C52168C" w14:textId="77777777" w:rsidR="00DD28B4" w:rsidRDefault="006F0148">
      <w:pPr>
        <w:pStyle w:val="a3"/>
        <w:ind w:right="142"/>
      </w:pPr>
      <w:r>
        <w:t>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14:paraId="5437E91A" w14:textId="77777777" w:rsidR="00DD28B4" w:rsidRDefault="006F0148">
      <w:pPr>
        <w:pStyle w:val="a3"/>
        <w:spacing w:before="1"/>
        <w:ind w:left="643" w:firstLine="0"/>
      </w:pPr>
      <w:r>
        <w:t>Музыкальный</w:t>
      </w:r>
      <w:r>
        <w:rPr>
          <w:spacing w:val="-4"/>
        </w:rPr>
        <w:t xml:space="preserve"> </w:t>
      </w:r>
      <w:r>
        <w:t>стиль</w:t>
      </w:r>
      <w:r>
        <w:rPr>
          <w:spacing w:val="-6"/>
        </w:rPr>
        <w:t xml:space="preserve"> </w:t>
      </w:r>
      <w:r>
        <w:t>(4-6</w:t>
      </w:r>
      <w:r>
        <w:rPr>
          <w:spacing w:val="-5"/>
        </w:rPr>
        <w:t xml:space="preserve"> </w:t>
      </w:r>
      <w:r>
        <w:rPr>
          <w:spacing w:val="-2"/>
        </w:rPr>
        <w:t>часов).</w:t>
      </w:r>
    </w:p>
    <w:p w14:paraId="7FF66807" w14:textId="77777777" w:rsidR="00DD28B4" w:rsidRDefault="006F0148">
      <w:pPr>
        <w:pStyle w:val="a3"/>
        <w:ind w:left="643" w:firstLine="0"/>
      </w:pPr>
      <w:r>
        <w:t>Содержание:</w:t>
      </w:r>
      <w:r>
        <w:rPr>
          <w:spacing w:val="-2"/>
        </w:rPr>
        <w:t xml:space="preserve"> </w:t>
      </w:r>
      <w:r>
        <w:t>Стиль</w:t>
      </w:r>
      <w:r>
        <w:rPr>
          <w:spacing w:val="-1"/>
        </w:rPr>
        <w:t xml:space="preserve"> </w:t>
      </w:r>
      <w:r>
        <w:t>как</w:t>
      </w:r>
      <w:r>
        <w:rPr>
          <w:spacing w:val="-3"/>
        </w:rPr>
        <w:t xml:space="preserve"> </w:t>
      </w:r>
      <w:r>
        <w:t>единство</w:t>
      </w:r>
      <w:r>
        <w:rPr>
          <w:spacing w:val="-2"/>
        </w:rPr>
        <w:t xml:space="preserve"> </w:t>
      </w:r>
      <w:r>
        <w:t>эстетических</w:t>
      </w:r>
      <w:r>
        <w:rPr>
          <w:spacing w:val="-3"/>
        </w:rPr>
        <w:t xml:space="preserve"> </w:t>
      </w:r>
      <w:r>
        <w:t>идеалов,</w:t>
      </w:r>
      <w:r>
        <w:rPr>
          <w:spacing w:val="-2"/>
        </w:rPr>
        <w:t xml:space="preserve"> </w:t>
      </w:r>
      <w:r>
        <w:t>круга</w:t>
      </w:r>
      <w:r>
        <w:rPr>
          <w:spacing w:val="-2"/>
        </w:rPr>
        <w:t xml:space="preserve"> образов,</w:t>
      </w:r>
    </w:p>
    <w:p w14:paraId="2B01CFBA" w14:textId="77777777" w:rsidR="00DD28B4" w:rsidRDefault="006F0148">
      <w:pPr>
        <w:pStyle w:val="a3"/>
        <w:ind w:firstLine="0"/>
      </w:pPr>
      <w:r>
        <w:t>драматургических</w:t>
      </w:r>
      <w:r>
        <w:rPr>
          <w:spacing w:val="54"/>
        </w:rPr>
        <w:t xml:space="preserve"> </w:t>
      </w:r>
      <w:r>
        <w:t>приемов,</w:t>
      </w:r>
      <w:r>
        <w:rPr>
          <w:spacing w:val="56"/>
        </w:rPr>
        <w:t xml:space="preserve"> </w:t>
      </w:r>
      <w:r>
        <w:t>музыкального</w:t>
      </w:r>
      <w:r>
        <w:rPr>
          <w:spacing w:val="58"/>
        </w:rPr>
        <w:t xml:space="preserve"> </w:t>
      </w:r>
      <w:r>
        <w:t>языка.</w:t>
      </w:r>
      <w:r>
        <w:rPr>
          <w:spacing w:val="56"/>
        </w:rPr>
        <w:t xml:space="preserve"> </w:t>
      </w:r>
      <w:r>
        <w:t>(На</w:t>
      </w:r>
      <w:r>
        <w:rPr>
          <w:spacing w:val="55"/>
        </w:rPr>
        <w:t xml:space="preserve"> </w:t>
      </w:r>
      <w:r>
        <w:t>примере</w:t>
      </w:r>
      <w:r>
        <w:rPr>
          <w:spacing w:val="55"/>
        </w:rPr>
        <w:t xml:space="preserve"> </w:t>
      </w:r>
      <w:r>
        <w:t>творчества</w:t>
      </w:r>
      <w:r>
        <w:rPr>
          <w:spacing w:val="53"/>
        </w:rPr>
        <w:t xml:space="preserve"> </w:t>
      </w:r>
      <w:r>
        <w:t>В.А.</w:t>
      </w:r>
      <w:r>
        <w:rPr>
          <w:spacing w:val="56"/>
        </w:rPr>
        <w:t xml:space="preserve"> </w:t>
      </w:r>
      <w:r>
        <w:t>Моцарта,</w:t>
      </w:r>
      <w:r>
        <w:rPr>
          <w:spacing w:val="56"/>
        </w:rPr>
        <w:t xml:space="preserve"> </w:t>
      </w:r>
      <w:r>
        <w:rPr>
          <w:spacing w:val="-5"/>
        </w:rPr>
        <w:t>К.</w:t>
      </w:r>
    </w:p>
    <w:p w14:paraId="7F8ADDB8" w14:textId="77777777" w:rsidR="00DD28B4" w:rsidRDefault="006F0148">
      <w:pPr>
        <w:pStyle w:val="a3"/>
        <w:spacing w:before="61"/>
        <w:ind w:firstLine="0"/>
        <w:jc w:val="left"/>
      </w:pPr>
      <w:r>
        <w:t>Дебюсси,</w:t>
      </w:r>
      <w:r>
        <w:rPr>
          <w:spacing w:val="-2"/>
        </w:rPr>
        <w:t xml:space="preserve"> </w:t>
      </w:r>
      <w:r>
        <w:t>А.</w:t>
      </w:r>
      <w:r>
        <w:rPr>
          <w:spacing w:val="-2"/>
        </w:rPr>
        <w:t xml:space="preserve"> </w:t>
      </w:r>
      <w:r>
        <w:t>Шенберга и</w:t>
      </w:r>
      <w:r>
        <w:rPr>
          <w:spacing w:val="-1"/>
        </w:rPr>
        <w:t xml:space="preserve"> </w:t>
      </w:r>
      <w:r>
        <w:t xml:space="preserve">других </w:t>
      </w:r>
      <w:r>
        <w:rPr>
          <w:spacing w:val="-2"/>
        </w:rPr>
        <w:t>композиторов).</w:t>
      </w:r>
    </w:p>
    <w:p w14:paraId="0D68E32B" w14:textId="77777777" w:rsidR="00DD28B4" w:rsidRDefault="006F0148">
      <w:pPr>
        <w:pStyle w:val="a3"/>
        <w:ind w:left="643" w:firstLine="0"/>
        <w:jc w:val="left"/>
      </w:pPr>
      <w:r>
        <w:t>Виды</w:t>
      </w:r>
      <w:r>
        <w:rPr>
          <w:spacing w:val="-5"/>
        </w:rPr>
        <w:t xml:space="preserve"> </w:t>
      </w:r>
      <w:r>
        <w:t>деятельности</w:t>
      </w:r>
      <w:r>
        <w:rPr>
          <w:spacing w:val="-5"/>
        </w:rPr>
        <w:t xml:space="preserve"> </w:t>
      </w:r>
      <w:r>
        <w:rPr>
          <w:spacing w:val="-2"/>
        </w:rPr>
        <w:t>обучающихся:</w:t>
      </w:r>
    </w:p>
    <w:p w14:paraId="0BDF9DE6" w14:textId="77777777" w:rsidR="00DD28B4" w:rsidRDefault="006F0148">
      <w:pPr>
        <w:pStyle w:val="a3"/>
        <w:jc w:val="left"/>
      </w:pPr>
      <w:r>
        <w:t>обобщение и систематизация знаний о различных проявлениях музыкального стиля (стиль</w:t>
      </w:r>
      <w:r>
        <w:rPr>
          <w:spacing w:val="40"/>
        </w:rPr>
        <w:t xml:space="preserve"> </w:t>
      </w:r>
      <w:r>
        <w:t>композитора, национальный стиль, стиль эпохи);</w:t>
      </w:r>
    </w:p>
    <w:p w14:paraId="1CB939A7" w14:textId="77777777" w:rsidR="00DD28B4" w:rsidRDefault="006F0148">
      <w:pPr>
        <w:pStyle w:val="a3"/>
        <w:jc w:val="left"/>
      </w:pPr>
      <w:r>
        <w:t>исполнение</w:t>
      </w:r>
      <w:r>
        <w:rPr>
          <w:spacing w:val="40"/>
        </w:rPr>
        <w:t xml:space="preserve"> </w:t>
      </w:r>
      <w:r>
        <w:t>2-3</w:t>
      </w:r>
      <w:r>
        <w:rPr>
          <w:spacing w:val="40"/>
        </w:rPr>
        <w:t xml:space="preserve"> </w:t>
      </w:r>
      <w:r>
        <w:t>вокальных</w:t>
      </w:r>
      <w:r>
        <w:rPr>
          <w:spacing w:val="40"/>
        </w:rPr>
        <w:t xml:space="preserve"> </w:t>
      </w:r>
      <w:r>
        <w:t>произведений</w:t>
      </w:r>
      <w:r>
        <w:rPr>
          <w:spacing w:val="40"/>
        </w:rPr>
        <w:t xml:space="preserve"> </w:t>
      </w:r>
      <w:r>
        <w:t>-</w:t>
      </w:r>
      <w:r>
        <w:rPr>
          <w:spacing w:val="40"/>
        </w:rPr>
        <w:t xml:space="preserve"> </w:t>
      </w:r>
      <w:r>
        <w:t>образцов</w:t>
      </w:r>
      <w:r>
        <w:rPr>
          <w:spacing w:val="40"/>
        </w:rPr>
        <w:t xml:space="preserve"> </w:t>
      </w:r>
      <w:r>
        <w:t>барокко,</w:t>
      </w:r>
      <w:r>
        <w:rPr>
          <w:spacing w:val="40"/>
        </w:rPr>
        <w:t xml:space="preserve"> </w:t>
      </w:r>
      <w:r>
        <w:t>классицизма,</w:t>
      </w:r>
      <w:r>
        <w:rPr>
          <w:spacing w:val="40"/>
        </w:rPr>
        <w:t xml:space="preserve"> </w:t>
      </w:r>
      <w:r>
        <w:t>романтизма, импрессионизма (подлинных или стилизованных);</w:t>
      </w:r>
    </w:p>
    <w:p w14:paraId="08E57EE2" w14:textId="77777777" w:rsidR="00DD28B4" w:rsidRDefault="006F0148">
      <w:pPr>
        <w:pStyle w:val="a3"/>
        <w:jc w:val="left"/>
      </w:pPr>
      <w:r>
        <w:t>музыкальная викторина на знание музыки, названий и авторов изученных произведений; определение</w:t>
      </w:r>
      <w:r>
        <w:rPr>
          <w:spacing w:val="40"/>
        </w:rPr>
        <w:t xml:space="preserve"> </w:t>
      </w:r>
      <w:r>
        <w:t>на</w:t>
      </w:r>
      <w:r>
        <w:rPr>
          <w:spacing w:val="40"/>
        </w:rPr>
        <w:t xml:space="preserve"> </w:t>
      </w:r>
      <w:r>
        <w:t>слух</w:t>
      </w:r>
      <w:r>
        <w:rPr>
          <w:spacing w:val="40"/>
        </w:rPr>
        <w:t xml:space="preserve"> </w:t>
      </w:r>
      <w:r>
        <w:t>в</w:t>
      </w:r>
      <w:r>
        <w:rPr>
          <w:spacing w:val="40"/>
        </w:rPr>
        <w:t xml:space="preserve"> </w:t>
      </w:r>
      <w:r>
        <w:t>звучании</w:t>
      </w:r>
      <w:r>
        <w:rPr>
          <w:spacing w:val="40"/>
        </w:rPr>
        <w:t xml:space="preserve"> </w:t>
      </w:r>
      <w:r>
        <w:t>незнакомого</w:t>
      </w:r>
      <w:r>
        <w:rPr>
          <w:spacing w:val="40"/>
        </w:rPr>
        <w:t xml:space="preserve"> </w:t>
      </w:r>
      <w:r>
        <w:t>произведения:</w:t>
      </w:r>
      <w:r>
        <w:rPr>
          <w:spacing w:val="40"/>
        </w:rPr>
        <w:t xml:space="preserve"> </w:t>
      </w:r>
      <w:r>
        <w:t>принадлежности</w:t>
      </w:r>
      <w:r>
        <w:rPr>
          <w:spacing w:val="40"/>
        </w:rPr>
        <w:t xml:space="preserve"> </w:t>
      </w:r>
      <w:r>
        <w:t>к</w:t>
      </w:r>
      <w:r>
        <w:rPr>
          <w:spacing w:val="40"/>
        </w:rPr>
        <w:t xml:space="preserve"> </w:t>
      </w:r>
      <w:r>
        <w:t>одному</w:t>
      </w:r>
      <w:r>
        <w:rPr>
          <w:spacing w:val="40"/>
        </w:rPr>
        <w:t xml:space="preserve"> </w:t>
      </w:r>
      <w:r>
        <w:t>из</w:t>
      </w:r>
      <w:r>
        <w:rPr>
          <w:spacing w:val="80"/>
        </w:rPr>
        <w:t xml:space="preserve"> </w:t>
      </w:r>
      <w:r>
        <w:t>изученных стилей;</w:t>
      </w:r>
    </w:p>
    <w:p w14:paraId="674154F4" w14:textId="77777777" w:rsidR="00DD28B4" w:rsidRDefault="006F0148">
      <w:pPr>
        <w:pStyle w:val="a3"/>
        <w:ind w:left="643" w:firstLine="0"/>
        <w:jc w:val="left"/>
      </w:pPr>
      <w:r>
        <w:t>исполнительского</w:t>
      </w:r>
      <w:r>
        <w:rPr>
          <w:spacing w:val="-4"/>
        </w:rPr>
        <w:t xml:space="preserve"> </w:t>
      </w:r>
      <w:r>
        <w:t>состава</w:t>
      </w:r>
      <w:r>
        <w:rPr>
          <w:spacing w:val="-8"/>
        </w:rPr>
        <w:t xml:space="preserve"> </w:t>
      </w:r>
      <w:r>
        <w:t>(количество</w:t>
      </w:r>
      <w:r>
        <w:rPr>
          <w:spacing w:val="-6"/>
        </w:rPr>
        <w:t xml:space="preserve"> </w:t>
      </w:r>
      <w:r>
        <w:t>и</w:t>
      </w:r>
      <w:r>
        <w:rPr>
          <w:spacing w:val="-5"/>
        </w:rPr>
        <w:t xml:space="preserve"> </w:t>
      </w:r>
      <w:r>
        <w:t>состав</w:t>
      </w:r>
      <w:r>
        <w:rPr>
          <w:spacing w:val="-4"/>
        </w:rPr>
        <w:t xml:space="preserve"> </w:t>
      </w:r>
      <w:r>
        <w:t>исполнителей,</w:t>
      </w:r>
      <w:r>
        <w:rPr>
          <w:spacing w:val="-6"/>
        </w:rPr>
        <w:t xml:space="preserve"> </w:t>
      </w:r>
      <w:r>
        <w:t>музыкальных</w:t>
      </w:r>
      <w:r>
        <w:rPr>
          <w:spacing w:val="-6"/>
        </w:rPr>
        <w:t xml:space="preserve"> </w:t>
      </w:r>
      <w:r>
        <w:t>инструментов); жанра, круга образов;</w:t>
      </w:r>
    </w:p>
    <w:p w14:paraId="5064FEF7" w14:textId="77777777" w:rsidR="00DD28B4" w:rsidRDefault="006F0148">
      <w:pPr>
        <w:pStyle w:val="a3"/>
        <w:ind w:left="643" w:firstLine="0"/>
        <w:jc w:val="left"/>
      </w:pPr>
      <w:r>
        <w:t>способа</w:t>
      </w:r>
      <w:r>
        <w:rPr>
          <w:spacing w:val="36"/>
        </w:rPr>
        <w:t xml:space="preserve"> </w:t>
      </w:r>
      <w:r>
        <w:t>музыкального</w:t>
      </w:r>
      <w:r>
        <w:rPr>
          <w:spacing w:val="38"/>
        </w:rPr>
        <w:t xml:space="preserve"> </w:t>
      </w:r>
      <w:r>
        <w:t>изложения</w:t>
      </w:r>
      <w:r>
        <w:rPr>
          <w:spacing w:val="39"/>
        </w:rPr>
        <w:t xml:space="preserve"> </w:t>
      </w:r>
      <w:r>
        <w:t>и</w:t>
      </w:r>
      <w:r>
        <w:rPr>
          <w:spacing w:val="39"/>
        </w:rPr>
        <w:t xml:space="preserve"> </w:t>
      </w:r>
      <w:r>
        <w:t>развития</w:t>
      </w:r>
      <w:r>
        <w:rPr>
          <w:spacing w:val="33"/>
        </w:rPr>
        <w:t xml:space="preserve"> </w:t>
      </w:r>
      <w:r>
        <w:t>в</w:t>
      </w:r>
      <w:r>
        <w:rPr>
          <w:spacing w:val="37"/>
        </w:rPr>
        <w:t xml:space="preserve"> </w:t>
      </w:r>
      <w:r>
        <w:t>простых</w:t>
      </w:r>
      <w:r>
        <w:rPr>
          <w:spacing w:val="38"/>
        </w:rPr>
        <w:t xml:space="preserve"> </w:t>
      </w:r>
      <w:r>
        <w:t>и</w:t>
      </w:r>
      <w:r>
        <w:rPr>
          <w:spacing w:val="39"/>
        </w:rPr>
        <w:t xml:space="preserve"> </w:t>
      </w:r>
      <w:r>
        <w:t>сложных</w:t>
      </w:r>
      <w:r>
        <w:rPr>
          <w:spacing w:val="35"/>
        </w:rPr>
        <w:t xml:space="preserve"> </w:t>
      </w:r>
      <w:r>
        <w:t>музыкальных</w:t>
      </w:r>
      <w:r>
        <w:rPr>
          <w:spacing w:val="40"/>
        </w:rPr>
        <w:t xml:space="preserve"> </w:t>
      </w:r>
      <w:r>
        <w:rPr>
          <w:spacing w:val="-2"/>
        </w:rPr>
        <w:t>формах</w:t>
      </w:r>
    </w:p>
    <w:p w14:paraId="4D9619E7" w14:textId="77777777" w:rsidR="00DD28B4" w:rsidRDefault="006F0148">
      <w:pPr>
        <w:pStyle w:val="a3"/>
        <w:ind w:left="643" w:right="437" w:hanging="361"/>
        <w:jc w:val="left"/>
      </w:pPr>
      <w:r>
        <w:t>(гомофония,</w:t>
      </w:r>
      <w:r>
        <w:rPr>
          <w:spacing w:val="-4"/>
        </w:rPr>
        <w:t xml:space="preserve"> </w:t>
      </w:r>
      <w:r>
        <w:t>полифония,</w:t>
      </w:r>
      <w:r>
        <w:rPr>
          <w:spacing w:val="-4"/>
        </w:rPr>
        <w:t xml:space="preserve"> </w:t>
      </w:r>
      <w:r>
        <w:t>повтор,</w:t>
      </w:r>
      <w:r>
        <w:rPr>
          <w:spacing w:val="-4"/>
        </w:rPr>
        <w:t xml:space="preserve"> </w:t>
      </w:r>
      <w:r>
        <w:t>контраст,</w:t>
      </w:r>
      <w:r>
        <w:rPr>
          <w:spacing w:val="-4"/>
        </w:rPr>
        <w:t xml:space="preserve"> </w:t>
      </w:r>
      <w:r>
        <w:t>соотношение</w:t>
      </w:r>
      <w:r>
        <w:rPr>
          <w:spacing w:val="-3"/>
        </w:rPr>
        <w:t xml:space="preserve"> </w:t>
      </w:r>
      <w:r>
        <w:t>разделов</w:t>
      </w:r>
      <w:r>
        <w:rPr>
          <w:spacing w:val="-5"/>
        </w:rPr>
        <w:t xml:space="preserve"> </w:t>
      </w:r>
      <w:r>
        <w:t>и</w:t>
      </w:r>
      <w:r>
        <w:rPr>
          <w:spacing w:val="-3"/>
        </w:rPr>
        <w:t xml:space="preserve"> </w:t>
      </w:r>
      <w:r>
        <w:t>частей</w:t>
      </w:r>
      <w:r>
        <w:rPr>
          <w:spacing w:val="-6"/>
        </w:rPr>
        <w:t xml:space="preserve"> </w:t>
      </w:r>
      <w:r>
        <w:t>в</w:t>
      </w:r>
      <w:r>
        <w:rPr>
          <w:spacing w:val="-5"/>
        </w:rPr>
        <w:t xml:space="preserve"> </w:t>
      </w:r>
      <w:r>
        <w:t>произведении); на выбор или факультативно:</w:t>
      </w:r>
    </w:p>
    <w:p w14:paraId="126C9A66" w14:textId="77777777" w:rsidR="00DD28B4" w:rsidRDefault="006F0148">
      <w:pPr>
        <w:pStyle w:val="a3"/>
        <w:jc w:val="left"/>
      </w:pPr>
      <w:r>
        <w:t>исследовательские</w:t>
      </w:r>
      <w:r>
        <w:rPr>
          <w:spacing w:val="-5"/>
        </w:rPr>
        <w:t xml:space="preserve"> </w:t>
      </w:r>
      <w:r>
        <w:t>проекты,</w:t>
      </w:r>
      <w:r>
        <w:rPr>
          <w:spacing w:val="-3"/>
        </w:rPr>
        <w:t xml:space="preserve"> </w:t>
      </w:r>
      <w:r>
        <w:t>посвященные</w:t>
      </w:r>
      <w:r>
        <w:rPr>
          <w:spacing w:val="-4"/>
        </w:rPr>
        <w:t xml:space="preserve"> </w:t>
      </w:r>
      <w:r>
        <w:t>эстетике</w:t>
      </w:r>
      <w:r>
        <w:rPr>
          <w:spacing w:val="-2"/>
        </w:rPr>
        <w:t xml:space="preserve"> </w:t>
      </w:r>
      <w:r>
        <w:t>и</w:t>
      </w:r>
      <w:r>
        <w:rPr>
          <w:spacing w:val="-2"/>
        </w:rPr>
        <w:t xml:space="preserve"> </w:t>
      </w:r>
      <w:r>
        <w:t>особенностям</w:t>
      </w:r>
      <w:r>
        <w:rPr>
          <w:spacing w:val="-4"/>
        </w:rPr>
        <w:t xml:space="preserve"> </w:t>
      </w:r>
      <w:r>
        <w:t>музыкального</w:t>
      </w:r>
      <w:r>
        <w:rPr>
          <w:spacing w:val="-5"/>
        </w:rPr>
        <w:t xml:space="preserve"> </w:t>
      </w:r>
      <w:r>
        <w:t>искусства различных стилей XX века.</w:t>
      </w:r>
    </w:p>
    <w:p w14:paraId="6B6BE89C" w14:textId="77777777" w:rsidR="00DD28B4" w:rsidRDefault="006F0148">
      <w:pPr>
        <w:pStyle w:val="1"/>
      </w:pPr>
      <w:r>
        <w:t>Модуль</w:t>
      </w:r>
      <w:r>
        <w:rPr>
          <w:spacing w:val="-1"/>
        </w:rPr>
        <w:t xml:space="preserve"> </w:t>
      </w:r>
      <w:r>
        <w:t>№</w:t>
      </w:r>
      <w:r>
        <w:rPr>
          <w:spacing w:val="1"/>
        </w:rPr>
        <w:t xml:space="preserve"> </w:t>
      </w:r>
      <w:r>
        <w:t>5 «Русская</w:t>
      </w:r>
      <w:r>
        <w:rPr>
          <w:spacing w:val="-2"/>
        </w:rPr>
        <w:t xml:space="preserve"> </w:t>
      </w:r>
      <w:r>
        <w:t>классическая</w:t>
      </w:r>
      <w:r>
        <w:rPr>
          <w:spacing w:val="-3"/>
        </w:rPr>
        <w:t xml:space="preserve"> </w:t>
      </w:r>
      <w:r>
        <w:rPr>
          <w:spacing w:val="-2"/>
        </w:rPr>
        <w:t>музыка»</w:t>
      </w:r>
    </w:p>
    <w:p w14:paraId="25C7934C" w14:textId="77777777" w:rsidR="00DD28B4" w:rsidRDefault="006F0148">
      <w:pPr>
        <w:pStyle w:val="a3"/>
        <w:ind w:left="643" w:firstLine="0"/>
        <w:jc w:val="left"/>
      </w:pPr>
      <w:r>
        <w:t>Образы</w:t>
      </w:r>
      <w:r>
        <w:rPr>
          <w:spacing w:val="-7"/>
        </w:rPr>
        <w:t xml:space="preserve"> </w:t>
      </w:r>
      <w:r>
        <w:t>родной</w:t>
      </w:r>
      <w:r>
        <w:rPr>
          <w:spacing w:val="-1"/>
        </w:rPr>
        <w:t xml:space="preserve"> </w:t>
      </w:r>
      <w:r>
        <w:t>земли</w:t>
      </w:r>
      <w:r>
        <w:rPr>
          <w:spacing w:val="-2"/>
        </w:rPr>
        <w:t xml:space="preserve"> </w:t>
      </w:r>
      <w:r>
        <w:t>(3-4</w:t>
      </w:r>
      <w:r>
        <w:rPr>
          <w:spacing w:val="-3"/>
        </w:rPr>
        <w:t xml:space="preserve"> </w:t>
      </w:r>
      <w:r>
        <w:rPr>
          <w:spacing w:val="-2"/>
        </w:rPr>
        <w:t>часа).</w:t>
      </w:r>
    </w:p>
    <w:p w14:paraId="746A905D" w14:textId="77777777" w:rsidR="00DD28B4" w:rsidRDefault="006F0148">
      <w:pPr>
        <w:pStyle w:val="a3"/>
        <w:ind w:left="643" w:firstLine="0"/>
        <w:jc w:val="left"/>
      </w:pPr>
      <w:r>
        <w:t>Содержание:</w:t>
      </w:r>
      <w:r>
        <w:rPr>
          <w:spacing w:val="-4"/>
        </w:rPr>
        <w:t xml:space="preserve"> </w:t>
      </w:r>
      <w:r>
        <w:t>Вокальная</w:t>
      </w:r>
      <w:r>
        <w:rPr>
          <w:spacing w:val="-2"/>
        </w:rPr>
        <w:t xml:space="preserve"> </w:t>
      </w:r>
      <w:r>
        <w:t>музыка</w:t>
      </w:r>
      <w:r>
        <w:rPr>
          <w:spacing w:val="-3"/>
        </w:rPr>
        <w:t xml:space="preserve"> </w:t>
      </w:r>
      <w:r>
        <w:t>на</w:t>
      </w:r>
      <w:r>
        <w:rPr>
          <w:spacing w:val="-1"/>
        </w:rPr>
        <w:t xml:space="preserve"> </w:t>
      </w:r>
      <w:r>
        <w:t>стихи русских</w:t>
      </w:r>
      <w:r>
        <w:rPr>
          <w:spacing w:val="-1"/>
        </w:rPr>
        <w:t xml:space="preserve"> </w:t>
      </w:r>
      <w:r>
        <w:t>поэтов,</w:t>
      </w:r>
      <w:r>
        <w:rPr>
          <w:spacing w:val="-1"/>
        </w:rPr>
        <w:t xml:space="preserve"> </w:t>
      </w:r>
      <w:r>
        <w:rPr>
          <w:spacing w:val="-2"/>
        </w:rPr>
        <w:t>программные</w:t>
      </w:r>
    </w:p>
    <w:p w14:paraId="3731441C" w14:textId="77777777" w:rsidR="00DD28B4" w:rsidRDefault="006F0148">
      <w:pPr>
        <w:pStyle w:val="a3"/>
        <w:ind w:right="145" w:firstLine="0"/>
      </w:pPr>
      <w:r>
        <w:t>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14:paraId="780EB79E" w14:textId="77777777" w:rsidR="00DD28B4" w:rsidRDefault="006F0148">
      <w:pPr>
        <w:pStyle w:val="a3"/>
        <w:ind w:left="643" w:firstLine="0"/>
      </w:pPr>
      <w:r>
        <w:t>Виды</w:t>
      </w:r>
      <w:r>
        <w:rPr>
          <w:spacing w:val="-5"/>
        </w:rPr>
        <w:t xml:space="preserve"> </w:t>
      </w:r>
      <w:r>
        <w:t>деятельности</w:t>
      </w:r>
      <w:r>
        <w:rPr>
          <w:spacing w:val="-5"/>
        </w:rPr>
        <w:t xml:space="preserve"> </w:t>
      </w:r>
      <w:r>
        <w:rPr>
          <w:spacing w:val="-2"/>
        </w:rPr>
        <w:t>обучающихся:</w:t>
      </w:r>
    </w:p>
    <w:p w14:paraId="67A7133E" w14:textId="77777777" w:rsidR="00DD28B4" w:rsidRDefault="006F0148">
      <w:pPr>
        <w:pStyle w:val="a3"/>
        <w:ind w:right="138"/>
      </w:pPr>
      <w:r>
        <w:t>повторение, обобщение опыта слушания, проживания, анализа музыки русских композиторов, полученного в начальных классах;</w:t>
      </w:r>
    </w:p>
    <w:p w14:paraId="0F9A32A1" w14:textId="77777777" w:rsidR="00DD28B4" w:rsidRDefault="006F0148">
      <w:pPr>
        <w:pStyle w:val="a3"/>
        <w:ind w:left="643" w:right="142" w:firstLine="0"/>
      </w:pPr>
      <w:r>
        <w:t>выявление мелодичности, широты дыхания, интонационной близости русскому фольклору; разучивание,</w:t>
      </w:r>
      <w:r>
        <w:rPr>
          <w:spacing w:val="25"/>
        </w:rPr>
        <w:t xml:space="preserve"> </w:t>
      </w:r>
      <w:r>
        <w:t>исполнение</w:t>
      </w:r>
      <w:r>
        <w:rPr>
          <w:spacing w:val="26"/>
        </w:rPr>
        <w:t xml:space="preserve"> </w:t>
      </w:r>
      <w:r>
        <w:t>не</w:t>
      </w:r>
      <w:r>
        <w:rPr>
          <w:spacing w:val="29"/>
        </w:rPr>
        <w:t xml:space="preserve"> </w:t>
      </w:r>
      <w:r>
        <w:t>менее</w:t>
      </w:r>
      <w:r>
        <w:rPr>
          <w:spacing w:val="26"/>
        </w:rPr>
        <w:t xml:space="preserve"> </w:t>
      </w:r>
      <w:r>
        <w:t>одного</w:t>
      </w:r>
      <w:r>
        <w:rPr>
          <w:spacing w:val="29"/>
        </w:rPr>
        <w:t xml:space="preserve"> </w:t>
      </w:r>
      <w:r>
        <w:t>вокального</w:t>
      </w:r>
      <w:r>
        <w:rPr>
          <w:spacing w:val="28"/>
        </w:rPr>
        <w:t xml:space="preserve"> </w:t>
      </w:r>
      <w:r>
        <w:t>произведения,</w:t>
      </w:r>
      <w:r>
        <w:rPr>
          <w:spacing w:val="28"/>
        </w:rPr>
        <w:t xml:space="preserve"> </w:t>
      </w:r>
      <w:r>
        <w:t>сочиненного</w:t>
      </w:r>
      <w:r>
        <w:rPr>
          <w:spacing w:val="30"/>
        </w:rPr>
        <w:t xml:space="preserve"> </w:t>
      </w:r>
      <w:r>
        <w:rPr>
          <w:spacing w:val="-2"/>
        </w:rPr>
        <w:t>русским</w:t>
      </w:r>
    </w:p>
    <w:p w14:paraId="2994FCB1" w14:textId="77777777" w:rsidR="00DD28B4" w:rsidRDefault="006F0148">
      <w:pPr>
        <w:pStyle w:val="a3"/>
        <w:ind w:firstLine="0"/>
        <w:jc w:val="left"/>
      </w:pPr>
      <w:r>
        <w:t>композитором-</w:t>
      </w:r>
      <w:r>
        <w:rPr>
          <w:spacing w:val="-2"/>
        </w:rPr>
        <w:t>классиком;</w:t>
      </w:r>
    </w:p>
    <w:p w14:paraId="53AEE09A" w14:textId="77777777" w:rsidR="00DD28B4" w:rsidRDefault="006F0148">
      <w:pPr>
        <w:pStyle w:val="a3"/>
        <w:ind w:firstLine="0"/>
        <w:jc w:val="left"/>
      </w:pPr>
      <w:r>
        <w:t>музыкальная</w:t>
      </w:r>
      <w:r>
        <w:rPr>
          <w:spacing w:val="40"/>
        </w:rPr>
        <w:t xml:space="preserve"> </w:t>
      </w:r>
      <w:r>
        <w:t>викторина</w:t>
      </w:r>
      <w:r>
        <w:rPr>
          <w:spacing w:val="40"/>
        </w:rPr>
        <w:t xml:space="preserve"> </w:t>
      </w:r>
      <w:r>
        <w:t>на</w:t>
      </w:r>
      <w:r>
        <w:rPr>
          <w:spacing w:val="40"/>
        </w:rPr>
        <w:t xml:space="preserve"> </w:t>
      </w:r>
      <w:r>
        <w:t>знание</w:t>
      </w:r>
      <w:r>
        <w:rPr>
          <w:spacing w:val="40"/>
        </w:rPr>
        <w:t xml:space="preserve"> </w:t>
      </w:r>
      <w:r>
        <w:t>музыки,</w:t>
      </w:r>
      <w:r>
        <w:rPr>
          <w:spacing w:val="40"/>
        </w:rPr>
        <w:t xml:space="preserve"> </w:t>
      </w:r>
      <w:r>
        <w:t>названий</w:t>
      </w:r>
      <w:r>
        <w:rPr>
          <w:spacing w:val="40"/>
        </w:rPr>
        <w:t xml:space="preserve"> </w:t>
      </w:r>
      <w:r>
        <w:t>авторов</w:t>
      </w:r>
      <w:r>
        <w:rPr>
          <w:spacing w:val="40"/>
        </w:rPr>
        <w:t xml:space="preserve"> </w:t>
      </w:r>
      <w:r>
        <w:t>изученных</w:t>
      </w:r>
      <w:r>
        <w:rPr>
          <w:spacing w:val="40"/>
        </w:rPr>
        <w:t xml:space="preserve"> </w:t>
      </w:r>
      <w:r>
        <w:t>произведений;</w:t>
      </w:r>
      <w:r>
        <w:rPr>
          <w:spacing w:val="40"/>
        </w:rPr>
        <w:t xml:space="preserve"> </w:t>
      </w:r>
      <w:r>
        <w:t>на</w:t>
      </w:r>
      <w:r>
        <w:rPr>
          <w:spacing w:val="80"/>
        </w:rPr>
        <w:t xml:space="preserve"> </w:t>
      </w:r>
      <w:r>
        <w:t>выбор или факультативно:</w:t>
      </w:r>
    </w:p>
    <w:p w14:paraId="76EB46AA" w14:textId="77777777" w:rsidR="00DD28B4" w:rsidRDefault="006F0148">
      <w:pPr>
        <w:pStyle w:val="a3"/>
        <w:ind w:left="643" w:firstLine="0"/>
      </w:pPr>
      <w:r>
        <w:t>рисование</w:t>
      </w:r>
      <w:r>
        <w:rPr>
          <w:spacing w:val="-1"/>
        </w:rPr>
        <w:t xml:space="preserve"> </w:t>
      </w:r>
      <w:r>
        <w:t>по</w:t>
      </w:r>
      <w:r>
        <w:rPr>
          <w:spacing w:val="1"/>
        </w:rPr>
        <w:t xml:space="preserve"> </w:t>
      </w:r>
      <w:r>
        <w:t>мотивам</w:t>
      </w:r>
      <w:r>
        <w:rPr>
          <w:spacing w:val="-2"/>
        </w:rPr>
        <w:t xml:space="preserve"> </w:t>
      </w:r>
      <w:r>
        <w:t>прослушанных</w:t>
      </w:r>
      <w:r>
        <w:rPr>
          <w:spacing w:val="1"/>
        </w:rPr>
        <w:t xml:space="preserve"> </w:t>
      </w:r>
      <w:r>
        <w:t>музыкальных</w:t>
      </w:r>
      <w:r>
        <w:rPr>
          <w:spacing w:val="-1"/>
        </w:rPr>
        <w:t xml:space="preserve"> </w:t>
      </w:r>
      <w:r>
        <w:rPr>
          <w:spacing w:val="-2"/>
        </w:rPr>
        <w:t>произведений;</w:t>
      </w:r>
    </w:p>
    <w:p w14:paraId="3B02D5FA" w14:textId="77777777" w:rsidR="00DD28B4" w:rsidRDefault="006F0148">
      <w:pPr>
        <w:pStyle w:val="a3"/>
        <w:ind w:right="141"/>
      </w:pPr>
      <w:r>
        <w:t>посещение концерта классической музыки, в программу которого входят произведения русских композиторов.</w:t>
      </w:r>
    </w:p>
    <w:p w14:paraId="76D7B926" w14:textId="77777777" w:rsidR="00DD28B4" w:rsidRDefault="006F0148">
      <w:pPr>
        <w:pStyle w:val="a3"/>
        <w:ind w:left="643" w:firstLine="0"/>
      </w:pPr>
      <w:r>
        <w:t>Золотой</w:t>
      </w:r>
      <w:r>
        <w:rPr>
          <w:spacing w:val="-3"/>
        </w:rPr>
        <w:t xml:space="preserve"> </w:t>
      </w:r>
      <w:r>
        <w:t>век</w:t>
      </w:r>
      <w:r>
        <w:rPr>
          <w:spacing w:val="-4"/>
        </w:rPr>
        <w:t xml:space="preserve"> </w:t>
      </w:r>
      <w:r>
        <w:t>русской</w:t>
      </w:r>
      <w:r>
        <w:rPr>
          <w:spacing w:val="-3"/>
        </w:rPr>
        <w:t xml:space="preserve"> </w:t>
      </w:r>
      <w:r>
        <w:t>культуры</w:t>
      </w:r>
      <w:r>
        <w:rPr>
          <w:spacing w:val="-4"/>
        </w:rPr>
        <w:t xml:space="preserve"> </w:t>
      </w:r>
      <w:r>
        <w:t>(4-6</w:t>
      </w:r>
      <w:r>
        <w:rPr>
          <w:spacing w:val="-2"/>
        </w:rPr>
        <w:t xml:space="preserve"> часов).</w:t>
      </w:r>
    </w:p>
    <w:p w14:paraId="4CE6E522" w14:textId="77777777" w:rsidR="00DD28B4" w:rsidRDefault="006F0148">
      <w:pPr>
        <w:pStyle w:val="a3"/>
        <w:ind w:right="142"/>
      </w:pPr>
      <w:r>
        <w:t xml:space="preserve">Содержание: 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М.И. Глинки, П.И. Чайковского, Н.А. Римского-Корсакова и других </w:t>
      </w:r>
      <w:r>
        <w:rPr>
          <w:spacing w:val="-2"/>
        </w:rPr>
        <w:t>композиторов).</w:t>
      </w:r>
    </w:p>
    <w:p w14:paraId="50F12CC8" w14:textId="77777777" w:rsidR="00DD28B4" w:rsidRDefault="006F0148">
      <w:pPr>
        <w:pStyle w:val="a3"/>
        <w:ind w:left="643" w:firstLine="0"/>
      </w:pPr>
      <w:r>
        <w:t>Виды</w:t>
      </w:r>
      <w:r>
        <w:rPr>
          <w:spacing w:val="-5"/>
        </w:rPr>
        <w:t xml:space="preserve"> </w:t>
      </w:r>
      <w:r>
        <w:t>деятельности</w:t>
      </w:r>
      <w:r>
        <w:rPr>
          <w:spacing w:val="-5"/>
        </w:rPr>
        <w:t xml:space="preserve"> </w:t>
      </w:r>
      <w:r>
        <w:rPr>
          <w:spacing w:val="-2"/>
        </w:rPr>
        <w:t>обучающихся:</w:t>
      </w:r>
    </w:p>
    <w:p w14:paraId="4F4FCFEB" w14:textId="77777777" w:rsidR="00DD28B4" w:rsidRDefault="006F0148">
      <w:pPr>
        <w:pStyle w:val="a3"/>
        <w:ind w:right="141"/>
      </w:pPr>
      <w:r>
        <w:t>знакомство с шедеврами русской музыки XIX века, анализ художественного содержания, выразительных средств;</w:t>
      </w:r>
    </w:p>
    <w:p w14:paraId="43E84D5A" w14:textId="77777777" w:rsidR="00DD28B4" w:rsidRDefault="006F0148">
      <w:pPr>
        <w:pStyle w:val="a3"/>
        <w:ind w:right="142"/>
      </w:pPr>
      <w:r>
        <w:t>разучивание, исполнение не менее одного вокального произведения лирического характера, сочиненного русским композитором-классиком;</w:t>
      </w:r>
    </w:p>
    <w:p w14:paraId="41EC4D83" w14:textId="77777777" w:rsidR="00DD28B4" w:rsidRDefault="006F0148">
      <w:pPr>
        <w:pStyle w:val="a3"/>
        <w:ind w:left="643" w:right="548" w:firstLine="0"/>
      </w:pPr>
      <w:r>
        <w:t>музыкальная</w:t>
      </w:r>
      <w:r>
        <w:rPr>
          <w:spacing w:val="-3"/>
        </w:rPr>
        <w:t xml:space="preserve"> </w:t>
      </w:r>
      <w:r>
        <w:t>викторина</w:t>
      </w:r>
      <w:r>
        <w:rPr>
          <w:spacing w:val="-6"/>
        </w:rPr>
        <w:t xml:space="preserve"> </w:t>
      </w:r>
      <w:r>
        <w:t>на</w:t>
      </w:r>
      <w:r>
        <w:rPr>
          <w:spacing w:val="-4"/>
        </w:rPr>
        <w:t xml:space="preserve"> </w:t>
      </w:r>
      <w:r>
        <w:t>знание</w:t>
      </w:r>
      <w:r>
        <w:rPr>
          <w:spacing w:val="-4"/>
        </w:rPr>
        <w:t xml:space="preserve"> </w:t>
      </w:r>
      <w:r>
        <w:t>музыки,</w:t>
      </w:r>
      <w:r>
        <w:rPr>
          <w:spacing w:val="-7"/>
        </w:rPr>
        <w:t xml:space="preserve"> </w:t>
      </w:r>
      <w:r>
        <w:t>названий</w:t>
      </w:r>
      <w:r>
        <w:rPr>
          <w:spacing w:val="-6"/>
        </w:rPr>
        <w:t xml:space="preserve"> </w:t>
      </w:r>
      <w:r>
        <w:t>и</w:t>
      </w:r>
      <w:r>
        <w:rPr>
          <w:spacing w:val="-3"/>
        </w:rPr>
        <w:t xml:space="preserve"> </w:t>
      </w:r>
      <w:r>
        <w:t>авторов</w:t>
      </w:r>
      <w:r>
        <w:rPr>
          <w:spacing w:val="-5"/>
        </w:rPr>
        <w:t xml:space="preserve"> </w:t>
      </w:r>
      <w:r>
        <w:t>изученных</w:t>
      </w:r>
      <w:r>
        <w:rPr>
          <w:spacing w:val="-4"/>
        </w:rPr>
        <w:t xml:space="preserve"> </w:t>
      </w:r>
      <w:r>
        <w:t>произведений; на выбор или факультативно:</w:t>
      </w:r>
    </w:p>
    <w:p w14:paraId="21666FEF" w14:textId="77777777" w:rsidR="00DD28B4" w:rsidRDefault="006F0148">
      <w:pPr>
        <w:pStyle w:val="a3"/>
        <w:spacing w:before="1"/>
        <w:ind w:left="643" w:firstLine="0"/>
      </w:pPr>
      <w:r>
        <w:t>просмотр</w:t>
      </w:r>
      <w:r>
        <w:rPr>
          <w:spacing w:val="-3"/>
        </w:rPr>
        <w:t xml:space="preserve"> </w:t>
      </w:r>
      <w:r>
        <w:t>художественных</w:t>
      </w:r>
      <w:r>
        <w:rPr>
          <w:spacing w:val="-1"/>
        </w:rPr>
        <w:t xml:space="preserve"> </w:t>
      </w:r>
      <w:r>
        <w:t>фильмов,</w:t>
      </w:r>
      <w:r>
        <w:rPr>
          <w:spacing w:val="-2"/>
        </w:rPr>
        <w:t xml:space="preserve"> </w:t>
      </w:r>
      <w:r>
        <w:t>телепередач,</w:t>
      </w:r>
      <w:r>
        <w:rPr>
          <w:spacing w:val="-2"/>
        </w:rPr>
        <w:t xml:space="preserve"> </w:t>
      </w:r>
      <w:r>
        <w:t>посвященных</w:t>
      </w:r>
      <w:r>
        <w:rPr>
          <w:spacing w:val="-2"/>
        </w:rPr>
        <w:t xml:space="preserve"> </w:t>
      </w:r>
      <w:r>
        <w:t>русской культуре</w:t>
      </w:r>
      <w:r>
        <w:rPr>
          <w:spacing w:val="-2"/>
        </w:rPr>
        <w:t xml:space="preserve"> </w:t>
      </w:r>
      <w:r>
        <w:rPr>
          <w:spacing w:val="-5"/>
        </w:rPr>
        <w:t>XIX</w:t>
      </w:r>
    </w:p>
    <w:p w14:paraId="71E0F964" w14:textId="77777777" w:rsidR="00DD28B4" w:rsidRDefault="006F0148">
      <w:pPr>
        <w:pStyle w:val="a3"/>
        <w:ind w:firstLine="0"/>
        <w:jc w:val="left"/>
      </w:pPr>
      <w:r>
        <w:rPr>
          <w:spacing w:val="-2"/>
        </w:rPr>
        <w:t>века;</w:t>
      </w:r>
    </w:p>
    <w:p w14:paraId="5ECC5BCD" w14:textId="77777777" w:rsidR="00DD28B4" w:rsidRDefault="006F0148">
      <w:pPr>
        <w:pStyle w:val="a3"/>
        <w:ind w:right="139"/>
      </w:pPr>
      <w:r>
        <w:t>создание любительского фильма, радиопередачи, театрализованной музыкально- литературной композиции на основе музыки и литературы XIX века; реконструкция костюмированного бала, музыкального салона.</w:t>
      </w:r>
    </w:p>
    <w:p w14:paraId="60EAA5A8" w14:textId="77777777" w:rsidR="00DD28B4" w:rsidRDefault="006F0148">
      <w:pPr>
        <w:pStyle w:val="a3"/>
        <w:ind w:left="643" w:firstLine="0"/>
      </w:pPr>
      <w:r>
        <w:t>История</w:t>
      </w:r>
      <w:r>
        <w:rPr>
          <w:spacing w:val="-3"/>
        </w:rPr>
        <w:t xml:space="preserve"> </w:t>
      </w:r>
      <w:r>
        <w:t>страны</w:t>
      </w:r>
      <w:r>
        <w:rPr>
          <w:spacing w:val="-2"/>
        </w:rPr>
        <w:t xml:space="preserve"> </w:t>
      </w:r>
      <w:r>
        <w:t>и народа</w:t>
      </w:r>
      <w:r>
        <w:rPr>
          <w:spacing w:val="-4"/>
        </w:rPr>
        <w:t xml:space="preserve"> </w:t>
      </w:r>
      <w:r>
        <w:t>в</w:t>
      </w:r>
      <w:r>
        <w:rPr>
          <w:spacing w:val="-2"/>
        </w:rPr>
        <w:t xml:space="preserve"> </w:t>
      </w:r>
      <w:r>
        <w:t>музыке</w:t>
      </w:r>
      <w:r>
        <w:rPr>
          <w:spacing w:val="-2"/>
        </w:rPr>
        <w:t xml:space="preserve"> </w:t>
      </w:r>
      <w:r>
        <w:t>русских</w:t>
      </w:r>
      <w:r>
        <w:rPr>
          <w:spacing w:val="-1"/>
        </w:rPr>
        <w:t xml:space="preserve"> </w:t>
      </w:r>
      <w:r>
        <w:t>композиторов</w:t>
      </w:r>
      <w:r>
        <w:rPr>
          <w:spacing w:val="-1"/>
        </w:rPr>
        <w:t xml:space="preserve"> </w:t>
      </w:r>
      <w:r>
        <w:t xml:space="preserve">(4-6 </w:t>
      </w:r>
      <w:r>
        <w:rPr>
          <w:spacing w:val="-2"/>
        </w:rPr>
        <w:t>часов).</w:t>
      </w:r>
    </w:p>
    <w:p w14:paraId="24E2043C" w14:textId="77777777" w:rsidR="00DD28B4" w:rsidRDefault="006F0148">
      <w:pPr>
        <w:pStyle w:val="a3"/>
        <w:ind w:right="140"/>
      </w:pPr>
      <w:r>
        <w:t>Содержание: Образы народных героев, тема служения Отечеству в крупных театральных и симфонических</w:t>
      </w:r>
      <w:r>
        <w:rPr>
          <w:spacing w:val="28"/>
        </w:rPr>
        <w:t xml:space="preserve"> </w:t>
      </w:r>
      <w:r>
        <w:t>произведениях</w:t>
      </w:r>
      <w:r>
        <w:rPr>
          <w:spacing w:val="29"/>
        </w:rPr>
        <w:t xml:space="preserve"> </w:t>
      </w:r>
      <w:r>
        <w:t>русских</w:t>
      </w:r>
      <w:r>
        <w:rPr>
          <w:spacing w:val="26"/>
        </w:rPr>
        <w:t xml:space="preserve"> </w:t>
      </w:r>
      <w:r>
        <w:t>композиторов</w:t>
      </w:r>
      <w:r>
        <w:rPr>
          <w:spacing w:val="29"/>
        </w:rPr>
        <w:t xml:space="preserve"> </w:t>
      </w:r>
      <w:r>
        <w:t>(на</w:t>
      </w:r>
      <w:r>
        <w:rPr>
          <w:spacing w:val="27"/>
        </w:rPr>
        <w:t xml:space="preserve"> </w:t>
      </w:r>
      <w:r>
        <w:t>примере</w:t>
      </w:r>
      <w:r>
        <w:rPr>
          <w:spacing w:val="25"/>
        </w:rPr>
        <w:t xml:space="preserve"> </w:t>
      </w:r>
      <w:r>
        <w:t>сочинений</w:t>
      </w:r>
      <w:r>
        <w:rPr>
          <w:spacing w:val="28"/>
        </w:rPr>
        <w:t xml:space="preserve"> </w:t>
      </w:r>
      <w:r>
        <w:t>композиторов</w:t>
      </w:r>
      <w:r>
        <w:rPr>
          <w:spacing w:val="28"/>
        </w:rPr>
        <w:t xml:space="preserve"> </w:t>
      </w:r>
      <w:r>
        <w:rPr>
          <w:spacing w:val="-10"/>
        </w:rPr>
        <w:t>-</w:t>
      </w:r>
    </w:p>
    <w:p w14:paraId="0DC94259" w14:textId="77777777" w:rsidR="00DD28B4" w:rsidRDefault="006F0148">
      <w:pPr>
        <w:pStyle w:val="a3"/>
        <w:spacing w:before="61"/>
        <w:ind w:firstLine="0"/>
      </w:pPr>
      <w:r>
        <w:t>членов</w:t>
      </w:r>
      <w:r>
        <w:rPr>
          <w:spacing w:val="-3"/>
        </w:rPr>
        <w:t xml:space="preserve"> </w:t>
      </w:r>
      <w:r>
        <w:t>«Могучей</w:t>
      </w:r>
      <w:r>
        <w:rPr>
          <w:spacing w:val="-3"/>
        </w:rPr>
        <w:t xml:space="preserve"> </w:t>
      </w:r>
      <w:r>
        <w:t>кучки»,</w:t>
      </w:r>
      <w:r>
        <w:rPr>
          <w:spacing w:val="-2"/>
        </w:rPr>
        <w:t xml:space="preserve"> </w:t>
      </w:r>
      <w:r>
        <w:t>С.С.</w:t>
      </w:r>
      <w:r>
        <w:rPr>
          <w:spacing w:val="-2"/>
        </w:rPr>
        <w:t xml:space="preserve"> </w:t>
      </w:r>
      <w:r>
        <w:t>Прокофьева,</w:t>
      </w:r>
      <w:r>
        <w:rPr>
          <w:spacing w:val="-2"/>
        </w:rPr>
        <w:t xml:space="preserve"> </w:t>
      </w:r>
      <w:r>
        <w:t>Г.В.</w:t>
      </w:r>
      <w:r>
        <w:rPr>
          <w:spacing w:val="-2"/>
        </w:rPr>
        <w:t xml:space="preserve"> </w:t>
      </w:r>
      <w:r>
        <w:t>Свиридова</w:t>
      </w:r>
      <w:r>
        <w:rPr>
          <w:spacing w:val="-1"/>
        </w:rPr>
        <w:t xml:space="preserve"> </w:t>
      </w:r>
      <w:r>
        <w:t>и</w:t>
      </w:r>
      <w:r>
        <w:rPr>
          <w:spacing w:val="-1"/>
        </w:rPr>
        <w:t xml:space="preserve"> </w:t>
      </w:r>
      <w:r>
        <w:t>других</w:t>
      </w:r>
      <w:r>
        <w:rPr>
          <w:spacing w:val="-5"/>
        </w:rPr>
        <w:t xml:space="preserve"> </w:t>
      </w:r>
      <w:r>
        <w:rPr>
          <w:spacing w:val="-2"/>
        </w:rPr>
        <w:t>композиторов).</w:t>
      </w:r>
    </w:p>
    <w:p w14:paraId="7D030DEB" w14:textId="77777777" w:rsidR="00DD28B4" w:rsidRDefault="006F0148">
      <w:pPr>
        <w:pStyle w:val="a3"/>
        <w:ind w:left="643" w:firstLine="0"/>
      </w:pPr>
      <w:r>
        <w:t>Виды</w:t>
      </w:r>
      <w:r>
        <w:rPr>
          <w:spacing w:val="-5"/>
        </w:rPr>
        <w:t xml:space="preserve"> </w:t>
      </w:r>
      <w:r>
        <w:t>деятельности</w:t>
      </w:r>
      <w:r>
        <w:rPr>
          <w:spacing w:val="-5"/>
        </w:rPr>
        <w:t xml:space="preserve"> </w:t>
      </w:r>
      <w:r>
        <w:rPr>
          <w:spacing w:val="-2"/>
        </w:rPr>
        <w:t>обучающихся:</w:t>
      </w:r>
    </w:p>
    <w:p w14:paraId="7939FC69" w14:textId="77777777" w:rsidR="00DD28B4" w:rsidRDefault="006F0148">
      <w:pPr>
        <w:pStyle w:val="a3"/>
        <w:ind w:right="139"/>
      </w:pPr>
      <w: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14:paraId="409534B7" w14:textId="77777777" w:rsidR="00DD28B4" w:rsidRDefault="006F0148">
      <w:pPr>
        <w:pStyle w:val="a3"/>
        <w:ind w:right="140"/>
      </w:pPr>
      <w:r>
        <w:t xml:space="preserve">разучивание, исполнение не менее одного вокального произведения патриотического содержания, сочиненного русским композитором-классиком; исполнение Гимна Российской </w:t>
      </w:r>
      <w:r>
        <w:rPr>
          <w:spacing w:val="-2"/>
        </w:rPr>
        <w:t>Федерации;</w:t>
      </w:r>
    </w:p>
    <w:p w14:paraId="371431F7" w14:textId="77777777" w:rsidR="00DD28B4" w:rsidRDefault="006F0148">
      <w:pPr>
        <w:pStyle w:val="a3"/>
        <w:spacing w:before="3" w:line="237" w:lineRule="auto"/>
        <w:ind w:left="643" w:right="437" w:firstLine="0"/>
        <w:jc w:val="left"/>
      </w:pPr>
      <w:r>
        <w:t>музыкальная</w:t>
      </w:r>
      <w:r>
        <w:rPr>
          <w:spacing w:val="-3"/>
        </w:rPr>
        <w:t xml:space="preserve"> </w:t>
      </w:r>
      <w:r>
        <w:t>викторина</w:t>
      </w:r>
      <w:r>
        <w:rPr>
          <w:spacing w:val="-6"/>
        </w:rPr>
        <w:t xml:space="preserve"> </w:t>
      </w:r>
      <w:r>
        <w:t>на</w:t>
      </w:r>
      <w:r>
        <w:rPr>
          <w:spacing w:val="-4"/>
        </w:rPr>
        <w:t xml:space="preserve"> </w:t>
      </w:r>
      <w:r>
        <w:t>знание</w:t>
      </w:r>
      <w:r>
        <w:rPr>
          <w:spacing w:val="-4"/>
        </w:rPr>
        <w:t xml:space="preserve"> </w:t>
      </w:r>
      <w:r>
        <w:t>музыки,</w:t>
      </w:r>
      <w:r>
        <w:rPr>
          <w:spacing w:val="-7"/>
        </w:rPr>
        <w:t xml:space="preserve"> </w:t>
      </w:r>
      <w:r>
        <w:t>названий</w:t>
      </w:r>
      <w:r>
        <w:rPr>
          <w:spacing w:val="-6"/>
        </w:rPr>
        <w:t xml:space="preserve"> </w:t>
      </w:r>
      <w:r>
        <w:t>и</w:t>
      </w:r>
      <w:r>
        <w:rPr>
          <w:spacing w:val="-3"/>
        </w:rPr>
        <w:t xml:space="preserve"> </w:t>
      </w:r>
      <w:r>
        <w:t>авторов</w:t>
      </w:r>
      <w:r>
        <w:rPr>
          <w:spacing w:val="-5"/>
        </w:rPr>
        <w:t xml:space="preserve"> </w:t>
      </w:r>
      <w:r>
        <w:t>изученных</w:t>
      </w:r>
      <w:r>
        <w:rPr>
          <w:spacing w:val="-4"/>
        </w:rPr>
        <w:t xml:space="preserve"> </w:t>
      </w:r>
      <w:r>
        <w:t>произведений; на выбор или факультативно:</w:t>
      </w:r>
    </w:p>
    <w:p w14:paraId="1CCD9046" w14:textId="77777777" w:rsidR="00DD28B4" w:rsidRDefault="006F0148">
      <w:pPr>
        <w:pStyle w:val="a3"/>
        <w:spacing w:before="1"/>
        <w:ind w:left="643" w:firstLine="0"/>
        <w:jc w:val="left"/>
      </w:pPr>
      <w:r>
        <w:t>просмотр</w:t>
      </w:r>
      <w:r>
        <w:rPr>
          <w:spacing w:val="13"/>
        </w:rPr>
        <w:t xml:space="preserve"> </w:t>
      </w:r>
      <w:r>
        <w:t>художественных</w:t>
      </w:r>
      <w:r>
        <w:rPr>
          <w:spacing w:val="16"/>
        </w:rPr>
        <w:t xml:space="preserve"> </w:t>
      </w:r>
      <w:r>
        <w:t>фильмов,</w:t>
      </w:r>
      <w:r>
        <w:rPr>
          <w:spacing w:val="14"/>
        </w:rPr>
        <w:t xml:space="preserve"> </w:t>
      </w:r>
      <w:r>
        <w:t>телепередач,</w:t>
      </w:r>
      <w:r>
        <w:rPr>
          <w:spacing w:val="14"/>
        </w:rPr>
        <w:t xml:space="preserve"> </w:t>
      </w:r>
      <w:r>
        <w:t>посвященных</w:t>
      </w:r>
      <w:r>
        <w:rPr>
          <w:spacing w:val="17"/>
        </w:rPr>
        <w:t xml:space="preserve"> </w:t>
      </w:r>
      <w:r>
        <w:t>творчеству</w:t>
      </w:r>
      <w:r>
        <w:rPr>
          <w:spacing w:val="12"/>
        </w:rPr>
        <w:t xml:space="preserve"> </w:t>
      </w:r>
      <w:r>
        <w:t>композиторов</w:t>
      </w:r>
      <w:r>
        <w:rPr>
          <w:spacing w:val="17"/>
        </w:rPr>
        <w:t xml:space="preserve"> </w:t>
      </w:r>
      <w:r>
        <w:rPr>
          <w:spacing w:val="-10"/>
        </w:rPr>
        <w:t>-</w:t>
      </w:r>
    </w:p>
    <w:p w14:paraId="1524821B" w14:textId="77777777" w:rsidR="00DD28B4" w:rsidRDefault="006F0148">
      <w:pPr>
        <w:pStyle w:val="a3"/>
        <w:ind w:firstLine="0"/>
        <w:jc w:val="left"/>
      </w:pPr>
      <w:r>
        <w:t>членов</w:t>
      </w:r>
      <w:r>
        <w:rPr>
          <w:spacing w:val="-3"/>
        </w:rPr>
        <w:t xml:space="preserve"> </w:t>
      </w:r>
      <w:r>
        <w:t>кружка</w:t>
      </w:r>
      <w:r>
        <w:rPr>
          <w:spacing w:val="-2"/>
        </w:rPr>
        <w:t xml:space="preserve"> </w:t>
      </w:r>
      <w:r>
        <w:t>«Могучая</w:t>
      </w:r>
      <w:r>
        <w:rPr>
          <w:spacing w:val="-3"/>
        </w:rPr>
        <w:t xml:space="preserve"> </w:t>
      </w:r>
      <w:r>
        <w:rPr>
          <w:spacing w:val="-2"/>
        </w:rPr>
        <w:t>кучка»;</w:t>
      </w:r>
    </w:p>
    <w:p w14:paraId="34A013E3" w14:textId="77777777" w:rsidR="00DD28B4" w:rsidRDefault="006F0148">
      <w:pPr>
        <w:pStyle w:val="a3"/>
        <w:jc w:val="left"/>
      </w:pPr>
      <w: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14:paraId="7C27A947" w14:textId="77777777" w:rsidR="00DD28B4" w:rsidRDefault="006F0148">
      <w:pPr>
        <w:pStyle w:val="a3"/>
        <w:ind w:left="643" w:firstLine="0"/>
        <w:jc w:val="left"/>
      </w:pPr>
      <w:r>
        <w:t>Русский</w:t>
      </w:r>
      <w:r>
        <w:rPr>
          <w:spacing w:val="-1"/>
        </w:rPr>
        <w:t xml:space="preserve"> </w:t>
      </w:r>
      <w:r>
        <w:t>балет</w:t>
      </w:r>
      <w:r>
        <w:rPr>
          <w:spacing w:val="-4"/>
        </w:rPr>
        <w:t xml:space="preserve"> </w:t>
      </w:r>
      <w:r>
        <w:t>(3-4</w:t>
      </w:r>
      <w:r>
        <w:rPr>
          <w:spacing w:val="-2"/>
        </w:rPr>
        <w:t xml:space="preserve"> часа).</w:t>
      </w:r>
    </w:p>
    <w:p w14:paraId="18960361" w14:textId="77777777" w:rsidR="00DD28B4" w:rsidRDefault="006F0148">
      <w:pPr>
        <w:pStyle w:val="a3"/>
        <w:ind w:left="643" w:firstLine="0"/>
        <w:jc w:val="left"/>
      </w:pPr>
      <w:r>
        <w:t>Содержание:</w:t>
      </w:r>
      <w:r>
        <w:rPr>
          <w:spacing w:val="-3"/>
        </w:rPr>
        <w:t xml:space="preserve"> </w:t>
      </w:r>
      <w:r>
        <w:t>Мировая слава</w:t>
      </w:r>
      <w:r>
        <w:rPr>
          <w:spacing w:val="-4"/>
        </w:rPr>
        <w:t xml:space="preserve"> </w:t>
      </w:r>
      <w:r>
        <w:t>русского балета.</w:t>
      </w:r>
      <w:r>
        <w:rPr>
          <w:spacing w:val="2"/>
        </w:rPr>
        <w:t xml:space="preserve"> </w:t>
      </w:r>
      <w:r>
        <w:t>Творчество</w:t>
      </w:r>
      <w:r>
        <w:rPr>
          <w:spacing w:val="-3"/>
        </w:rPr>
        <w:t xml:space="preserve"> </w:t>
      </w:r>
      <w:r>
        <w:rPr>
          <w:spacing w:val="-2"/>
        </w:rPr>
        <w:t>композиторов</w:t>
      </w:r>
    </w:p>
    <w:p w14:paraId="4E0C5A02" w14:textId="77777777" w:rsidR="00DD28B4" w:rsidRDefault="006F0148">
      <w:pPr>
        <w:pStyle w:val="a3"/>
        <w:ind w:firstLine="0"/>
        <w:jc w:val="left"/>
      </w:pPr>
      <w:r>
        <w:t>(П.И. Чайковский, С.С.</w:t>
      </w:r>
      <w:r>
        <w:rPr>
          <w:spacing w:val="-1"/>
        </w:rPr>
        <w:t xml:space="preserve"> </w:t>
      </w:r>
      <w:r>
        <w:t>Прокофьев, И.Ф. Стравинский, Р.К. Щедрин),</w:t>
      </w:r>
      <w:r>
        <w:rPr>
          <w:spacing w:val="-2"/>
        </w:rPr>
        <w:t xml:space="preserve"> </w:t>
      </w:r>
      <w:r>
        <w:t>балетмейстеров, артистов балета. Дягилевские сезоны.</w:t>
      </w:r>
    </w:p>
    <w:p w14:paraId="4AE5DA4A" w14:textId="77777777" w:rsidR="00DD28B4" w:rsidRDefault="006F0148">
      <w:pPr>
        <w:pStyle w:val="a3"/>
        <w:ind w:left="643" w:firstLine="0"/>
        <w:jc w:val="left"/>
      </w:pPr>
      <w:r>
        <w:t>Виды</w:t>
      </w:r>
      <w:r>
        <w:rPr>
          <w:spacing w:val="-5"/>
        </w:rPr>
        <w:t xml:space="preserve"> </w:t>
      </w:r>
      <w:r>
        <w:t>деятельности</w:t>
      </w:r>
      <w:r>
        <w:rPr>
          <w:spacing w:val="-5"/>
        </w:rPr>
        <w:t xml:space="preserve"> </w:t>
      </w:r>
      <w:r>
        <w:rPr>
          <w:spacing w:val="-2"/>
        </w:rPr>
        <w:t>обучающихся:</w:t>
      </w:r>
    </w:p>
    <w:p w14:paraId="6EF4215F" w14:textId="77777777" w:rsidR="00DD28B4" w:rsidRDefault="006F0148">
      <w:pPr>
        <w:pStyle w:val="a3"/>
        <w:ind w:left="643" w:firstLine="0"/>
        <w:jc w:val="left"/>
      </w:pPr>
      <w:r>
        <w:t>знакомство</w:t>
      </w:r>
      <w:r>
        <w:rPr>
          <w:spacing w:val="-4"/>
        </w:rPr>
        <w:t xml:space="preserve"> </w:t>
      </w:r>
      <w:r>
        <w:t>с</w:t>
      </w:r>
      <w:r>
        <w:rPr>
          <w:spacing w:val="-5"/>
        </w:rPr>
        <w:t xml:space="preserve"> </w:t>
      </w:r>
      <w:r>
        <w:t>шедеврами</w:t>
      </w:r>
      <w:r>
        <w:rPr>
          <w:spacing w:val="-2"/>
        </w:rPr>
        <w:t xml:space="preserve"> </w:t>
      </w:r>
      <w:r>
        <w:t>русской</w:t>
      </w:r>
      <w:r>
        <w:rPr>
          <w:spacing w:val="-4"/>
        </w:rPr>
        <w:t xml:space="preserve"> </w:t>
      </w:r>
      <w:r>
        <w:t>балетной</w:t>
      </w:r>
      <w:r>
        <w:rPr>
          <w:spacing w:val="-3"/>
        </w:rPr>
        <w:t xml:space="preserve"> </w:t>
      </w:r>
      <w:r>
        <w:rPr>
          <w:spacing w:val="-2"/>
        </w:rPr>
        <w:t>музыки;</w:t>
      </w:r>
    </w:p>
    <w:p w14:paraId="26B12735" w14:textId="77777777" w:rsidR="00DD28B4" w:rsidRDefault="006F0148">
      <w:pPr>
        <w:pStyle w:val="a3"/>
        <w:jc w:val="left"/>
      </w:pPr>
      <w:r>
        <w:t>поиск</w:t>
      </w:r>
      <w:r>
        <w:rPr>
          <w:spacing w:val="40"/>
        </w:rPr>
        <w:t xml:space="preserve"> </w:t>
      </w:r>
      <w:r>
        <w:t>информации</w:t>
      </w:r>
      <w:r>
        <w:rPr>
          <w:spacing w:val="40"/>
        </w:rPr>
        <w:t xml:space="preserve"> </w:t>
      </w:r>
      <w:r>
        <w:t>о</w:t>
      </w:r>
      <w:r>
        <w:rPr>
          <w:spacing w:val="40"/>
        </w:rPr>
        <w:t xml:space="preserve"> </w:t>
      </w:r>
      <w:r>
        <w:t>постановках</w:t>
      </w:r>
      <w:r>
        <w:rPr>
          <w:spacing w:val="40"/>
        </w:rPr>
        <w:t xml:space="preserve"> </w:t>
      </w:r>
      <w:r>
        <w:t>балетных</w:t>
      </w:r>
      <w:r>
        <w:rPr>
          <w:spacing w:val="40"/>
        </w:rPr>
        <w:t xml:space="preserve"> </w:t>
      </w:r>
      <w:r>
        <w:t>спектаклей,</w:t>
      </w:r>
      <w:r>
        <w:rPr>
          <w:spacing w:val="40"/>
        </w:rPr>
        <w:t xml:space="preserve"> </w:t>
      </w:r>
      <w:r>
        <w:t>гастролях</w:t>
      </w:r>
      <w:r>
        <w:rPr>
          <w:spacing w:val="40"/>
        </w:rPr>
        <w:t xml:space="preserve"> </w:t>
      </w:r>
      <w:r>
        <w:t>российских</w:t>
      </w:r>
      <w:r>
        <w:rPr>
          <w:spacing w:val="40"/>
        </w:rPr>
        <w:t xml:space="preserve"> </w:t>
      </w:r>
      <w:r>
        <w:t>балетных трупп за рубежом;</w:t>
      </w:r>
    </w:p>
    <w:p w14:paraId="7539F318" w14:textId="77777777" w:rsidR="00DD28B4" w:rsidRDefault="006F0148">
      <w:pPr>
        <w:pStyle w:val="a3"/>
        <w:tabs>
          <w:tab w:val="left" w:pos="1609"/>
          <w:tab w:val="left" w:pos="2848"/>
          <w:tab w:val="left" w:pos="4076"/>
          <w:tab w:val="left" w:pos="5339"/>
          <w:tab w:val="left" w:pos="5663"/>
          <w:tab w:val="left" w:pos="7307"/>
          <w:tab w:val="left" w:pos="9112"/>
        </w:tabs>
        <w:ind w:right="145" w:firstLine="0"/>
        <w:jc w:val="left"/>
      </w:pPr>
      <w:r>
        <w:rPr>
          <w:spacing w:val="-2"/>
        </w:rPr>
        <w:t>посещение</w:t>
      </w:r>
      <w:r>
        <w:tab/>
      </w:r>
      <w:r>
        <w:rPr>
          <w:spacing w:val="-2"/>
        </w:rPr>
        <w:t>балетного</w:t>
      </w:r>
      <w:r>
        <w:tab/>
      </w:r>
      <w:r>
        <w:rPr>
          <w:spacing w:val="-2"/>
        </w:rPr>
        <w:t>спектакля</w:t>
      </w:r>
      <w:r>
        <w:tab/>
      </w:r>
      <w:r>
        <w:rPr>
          <w:spacing w:val="-2"/>
        </w:rPr>
        <w:t>(просмотр</w:t>
      </w:r>
      <w:r>
        <w:tab/>
      </w:r>
      <w:r>
        <w:rPr>
          <w:spacing w:val="-10"/>
        </w:rPr>
        <w:t>в</w:t>
      </w:r>
      <w:r>
        <w:tab/>
      </w:r>
      <w:r>
        <w:rPr>
          <w:spacing w:val="-2"/>
        </w:rPr>
        <w:t>видеозаписи);</w:t>
      </w:r>
      <w:r>
        <w:tab/>
      </w:r>
      <w:r>
        <w:rPr>
          <w:spacing w:val="-2"/>
        </w:rPr>
        <w:t>характеристика</w:t>
      </w:r>
      <w:r>
        <w:tab/>
      </w:r>
      <w:r>
        <w:rPr>
          <w:spacing w:val="-2"/>
        </w:rPr>
        <w:t xml:space="preserve">отдельных </w:t>
      </w:r>
      <w:r>
        <w:t>музыкальных номеров и спектакля в целом; на выбор или факультативно:</w:t>
      </w:r>
    </w:p>
    <w:p w14:paraId="4B2FCD90" w14:textId="77777777" w:rsidR="00DD28B4" w:rsidRDefault="006F0148">
      <w:pPr>
        <w:pStyle w:val="a3"/>
        <w:ind w:right="142"/>
      </w:pPr>
      <w:r>
        <w:t>исследовательские проекты, посвященные истории создания знаменитых балетов, творческой биографии балерин, танцовщиков, балетмейстеров;</w:t>
      </w:r>
    </w:p>
    <w:p w14:paraId="03EDF23F" w14:textId="77777777" w:rsidR="00DD28B4" w:rsidRDefault="006F0148">
      <w:pPr>
        <w:pStyle w:val="a3"/>
        <w:spacing w:before="1"/>
        <w:ind w:right="140"/>
      </w:pPr>
      <w:r>
        <w:t>съемки любительского фильма (в технике теневого, кукольного театра, мультипликации) на музыку какого-либо балета (фрагменты).</w:t>
      </w:r>
    </w:p>
    <w:p w14:paraId="5A7301B3" w14:textId="77777777" w:rsidR="00DD28B4" w:rsidRDefault="006F0148">
      <w:pPr>
        <w:pStyle w:val="a3"/>
        <w:ind w:left="643" w:firstLine="0"/>
      </w:pPr>
      <w:r>
        <w:t>Русская</w:t>
      </w:r>
      <w:r>
        <w:rPr>
          <w:spacing w:val="-4"/>
        </w:rPr>
        <w:t xml:space="preserve"> </w:t>
      </w:r>
      <w:r>
        <w:t>исполнительская</w:t>
      </w:r>
      <w:r>
        <w:rPr>
          <w:spacing w:val="-1"/>
        </w:rPr>
        <w:t xml:space="preserve"> </w:t>
      </w:r>
      <w:r>
        <w:t>школа</w:t>
      </w:r>
      <w:r>
        <w:rPr>
          <w:spacing w:val="-1"/>
        </w:rPr>
        <w:t xml:space="preserve"> </w:t>
      </w:r>
      <w:r>
        <w:t xml:space="preserve">(3-4 </w:t>
      </w:r>
      <w:r>
        <w:rPr>
          <w:spacing w:val="-2"/>
        </w:rPr>
        <w:t>часа).</w:t>
      </w:r>
    </w:p>
    <w:p w14:paraId="09150D51" w14:textId="77777777" w:rsidR="00DD28B4" w:rsidRDefault="006F0148">
      <w:pPr>
        <w:pStyle w:val="a3"/>
        <w:ind w:right="138"/>
      </w:pPr>
      <w:r>
        <w:t>Содержание: Творчество выдающихся отечественных исполнителей (С. Рихтер, Л. Коган,</w:t>
      </w:r>
      <w:r>
        <w:rPr>
          <w:spacing w:val="40"/>
        </w:rPr>
        <w:t xml:space="preserve"> </w:t>
      </w:r>
      <w:r>
        <w:t>М. Ростропович, Е. Мравинский и другие исполнители). Консерватории в Москве и Санкт- Петербурге, родном городе. Конкурс имени П.И. Чайковского.</w:t>
      </w:r>
    </w:p>
    <w:p w14:paraId="07AC9560" w14:textId="77777777" w:rsidR="00DD28B4" w:rsidRDefault="006F0148">
      <w:pPr>
        <w:pStyle w:val="a3"/>
        <w:ind w:left="643" w:firstLine="0"/>
      </w:pPr>
      <w:r>
        <w:t>Виды</w:t>
      </w:r>
      <w:r>
        <w:rPr>
          <w:spacing w:val="-5"/>
        </w:rPr>
        <w:t xml:space="preserve"> </w:t>
      </w:r>
      <w:r>
        <w:t>деятельности</w:t>
      </w:r>
      <w:r>
        <w:rPr>
          <w:spacing w:val="-5"/>
        </w:rPr>
        <w:t xml:space="preserve"> </w:t>
      </w:r>
      <w:r>
        <w:rPr>
          <w:spacing w:val="-2"/>
        </w:rPr>
        <w:t>обучающихся:</w:t>
      </w:r>
    </w:p>
    <w:p w14:paraId="02EB3927" w14:textId="77777777" w:rsidR="00DD28B4" w:rsidRDefault="006F0148">
      <w:pPr>
        <w:pStyle w:val="a3"/>
        <w:ind w:right="141"/>
      </w:pPr>
      <w:r>
        <w:t>слушание одних и тех же произведений в исполнении разных музыкантов, оценка особенностей интерпретации;</w:t>
      </w:r>
    </w:p>
    <w:p w14:paraId="14FC4644" w14:textId="77777777" w:rsidR="00DD28B4" w:rsidRDefault="006F0148">
      <w:pPr>
        <w:pStyle w:val="a3"/>
        <w:ind w:firstLine="0"/>
      </w:pPr>
      <w:r>
        <w:t>создание</w:t>
      </w:r>
      <w:r>
        <w:rPr>
          <w:spacing w:val="48"/>
        </w:rPr>
        <w:t xml:space="preserve"> </w:t>
      </w:r>
      <w:r>
        <w:t>домашней</w:t>
      </w:r>
      <w:r>
        <w:rPr>
          <w:spacing w:val="48"/>
        </w:rPr>
        <w:t xml:space="preserve"> </w:t>
      </w:r>
      <w:r>
        <w:t>фоно-</w:t>
      </w:r>
      <w:r>
        <w:rPr>
          <w:spacing w:val="46"/>
        </w:rPr>
        <w:t xml:space="preserve"> </w:t>
      </w:r>
      <w:r>
        <w:t>и</w:t>
      </w:r>
      <w:r>
        <w:rPr>
          <w:spacing w:val="49"/>
        </w:rPr>
        <w:t xml:space="preserve"> </w:t>
      </w:r>
      <w:r>
        <w:t>видеотеки</w:t>
      </w:r>
      <w:r>
        <w:rPr>
          <w:spacing w:val="44"/>
        </w:rPr>
        <w:t xml:space="preserve"> </w:t>
      </w:r>
      <w:r>
        <w:t>из</w:t>
      </w:r>
      <w:r>
        <w:rPr>
          <w:spacing w:val="48"/>
        </w:rPr>
        <w:t xml:space="preserve"> </w:t>
      </w:r>
      <w:r>
        <w:t>понравившихся</w:t>
      </w:r>
      <w:r>
        <w:rPr>
          <w:spacing w:val="47"/>
        </w:rPr>
        <w:t xml:space="preserve"> </w:t>
      </w:r>
      <w:r>
        <w:t>произведений;</w:t>
      </w:r>
      <w:r>
        <w:rPr>
          <w:spacing w:val="45"/>
        </w:rPr>
        <w:t xml:space="preserve"> </w:t>
      </w:r>
      <w:r>
        <w:t>дискуссия</w:t>
      </w:r>
      <w:r>
        <w:rPr>
          <w:spacing w:val="46"/>
        </w:rPr>
        <w:t xml:space="preserve"> </w:t>
      </w:r>
      <w:r>
        <w:t>на</w:t>
      </w:r>
      <w:r>
        <w:rPr>
          <w:spacing w:val="48"/>
        </w:rPr>
        <w:t xml:space="preserve"> </w:t>
      </w:r>
      <w:r>
        <w:rPr>
          <w:spacing w:val="-4"/>
        </w:rPr>
        <w:t>тему</w:t>
      </w:r>
    </w:p>
    <w:p w14:paraId="2D2061EB" w14:textId="77777777" w:rsidR="00DD28B4" w:rsidRDefault="006F0148">
      <w:pPr>
        <w:pStyle w:val="a3"/>
        <w:ind w:firstLine="0"/>
      </w:pPr>
      <w:r>
        <w:t>«Исполнитель</w:t>
      </w:r>
      <w:r>
        <w:rPr>
          <w:spacing w:val="1"/>
        </w:rPr>
        <w:t xml:space="preserve"> </w:t>
      </w:r>
      <w:r>
        <w:t>-</w:t>
      </w:r>
      <w:r>
        <w:rPr>
          <w:spacing w:val="-3"/>
        </w:rPr>
        <w:t xml:space="preserve"> </w:t>
      </w:r>
      <w:r>
        <w:t>соавтор</w:t>
      </w:r>
      <w:r>
        <w:rPr>
          <w:spacing w:val="-4"/>
        </w:rPr>
        <w:t xml:space="preserve"> </w:t>
      </w:r>
      <w:r>
        <w:t>композитора»;</w:t>
      </w:r>
      <w:r>
        <w:rPr>
          <w:spacing w:val="-1"/>
        </w:rPr>
        <w:t xml:space="preserve"> </w:t>
      </w:r>
      <w:r>
        <w:t>на</w:t>
      </w:r>
      <w:r>
        <w:rPr>
          <w:spacing w:val="-2"/>
        </w:rPr>
        <w:t xml:space="preserve"> </w:t>
      </w:r>
      <w:r>
        <w:t>выбор</w:t>
      </w:r>
      <w:r>
        <w:rPr>
          <w:spacing w:val="-3"/>
        </w:rPr>
        <w:t xml:space="preserve"> </w:t>
      </w:r>
      <w:r>
        <w:t>или</w:t>
      </w:r>
      <w:r>
        <w:rPr>
          <w:spacing w:val="1"/>
        </w:rPr>
        <w:t xml:space="preserve"> </w:t>
      </w:r>
      <w:r>
        <w:rPr>
          <w:spacing w:val="-2"/>
        </w:rPr>
        <w:t>факультативно:</w:t>
      </w:r>
    </w:p>
    <w:p w14:paraId="4E593C3A" w14:textId="77777777" w:rsidR="00DD28B4" w:rsidRDefault="006F0148">
      <w:pPr>
        <w:pStyle w:val="a3"/>
        <w:spacing w:before="1"/>
        <w:ind w:right="144"/>
      </w:pPr>
      <w:r>
        <w:t>исследовательские проекты, посвященные биографиям известных отечественных исполнителей классической музыки.</w:t>
      </w:r>
    </w:p>
    <w:p w14:paraId="50685E54" w14:textId="77777777" w:rsidR="00DD28B4" w:rsidRDefault="006F0148">
      <w:pPr>
        <w:pStyle w:val="a3"/>
        <w:ind w:left="643" w:firstLine="0"/>
      </w:pPr>
      <w:r>
        <w:t>Русская</w:t>
      </w:r>
      <w:r>
        <w:rPr>
          <w:spacing w:val="-2"/>
        </w:rPr>
        <w:t xml:space="preserve"> </w:t>
      </w:r>
      <w:r>
        <w:t>музыка</w:t>
      </w:r>
      <w:r>
        <w:rPr>
          <w:spacing w:val="-1"/>
        </w:rPr>
        <w:t xml:space="preserve"> </w:t>
      </w:r>
      <w:r>
        <w:t>-</w:t>
      </w:r>
      <w:r>
        <w:rPr>
          <w:spacing w:val="-1"/>
        </w:rPr>
        <w:t xml:space="preserve"> </w:t>
      </w:r>
      <w:r>
        <w:t>взгляд</w:t>
      </w:r>
      <w:r>
        <w:rPr>
          <w:spacing w:val="-1"/>
        </w:rPr>
        <w:t xml:space="preserve"> </w:t>
      </w:r>
      <w:r>
        <w:t>в</w:t>
      </w:r>
      <w:r>
        <w:rPr>
          <w:spacing w:val="-1"/>
        </w:rPr>
        <w:t xml:space="preserve"> </w:t>
      </w:r>
      <w:r>
        <w:t>будущее</w:t>
      </w:r>
      <w:r>
        <w:rPr>
          <w:spacing w:val="-2"/>
        </w:rPr>
        <w:t xml:space="preserve"> </w:t>
      </w:r>
      <w:r>
        <w:t>(3-4</w:t>
      </w:r>
      <w:r>
        <w:rPr>
          <w:spacing w:val="2"/>
        </w:rPr>
        <w:t xml:space="preserve"> </w:t>
      </w:r>
      <w:r>
        <w:rPr>
          <w:spacing w:val="-2"/>
        </w:rPr>
        <w:t>часа).</w:t>
      </w:r>
    </w:p>
    <w:p w14:paraId="4EF78D83" w14:textId="77777777" w:rsidR="00DD28B4" w:rsidRDefault="006F0148">
      <w:pPr>
        <w:pStyle w:val="a3"/>
        <w:ind w:right="144"/>
      </w:pPr>
      <w:r>
        <w:t xml:space="preserve">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w:t>
      </w:r>
      <w:r>
        <w:rPr>
          <w:spacing w:val="-2"/>
        </w:rPr>
        <w:t>композиторов).</w:t>
      </w:r>
    </w:p>
    <w:p w14:paraId="09FCC1FF" w14:textId="77777777" w:rsidR="00DD28B4" w:rsidRDefault="006F0148">
      <w:pPr>
        <w:pStyle w:val="a3"/>
        <w:ind w:left="643" w:firstLine="0"/>
      </w:pPr>
      <w:r>
        <w:t>Виды</w:t>
      </w:r>
      <w:r>
        <w:rPr>
          <w:spacing w:val="-5"/>
        </w:rPr>
        <w:t xml:space="preserve"> </w:t>
      </w:r>
      <w:r>
        <w:t>деятельности</w:t>
      </w:r>
      <w:r>
        <w:rPr>
          <w:spacing w:val="-5"/>
        </w:rPr>
        <w:t xml:space="preserve"> </w:t>
      </w:r>
      <w:r>
        <w:rPr>
          <w:spacing w:val="-2"/>
        </w:rPr>
        <w:t>обучающихся:</w:t>
      </w:r>
    </w:p>
    <w:p w14:paraId="40AAFA3A" w14:textId="77777777" w:rsidR="00DD28B4" w:rsidRDefault="006F0148">
      <w:pPr>
        <w:pStyle w:val="a3"/>
        <w:ind w:right="142"/>
      </w:pPr>
      <w: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7A4E4B73" w14:textId="77777777" w:rsidR="00DD28B4" w:rsidRDefault="006F0148">
      <w:pPr>
        <w:pStyle w:val="a3"/>
        <w:ind w:right="139"/>
      </w:pPr>
      <w:r>
        <w:t>слушание образцов электронной музыки, дискуссия о значении технических средств в создании современной музыки;</w:t>
      </w:r>
    </w:p>
    <w:p w14:paraId="28B16673" w14:textId="77777777" w:rsidR="00DD28B4" w:rsidRDefault="006F0148">
      <w:pPr>
        <w:pStyle w:val="a3"/>
        <w:ind w:left="643" w:firstLine="0"/>
      </w:pPr>
      <w:r>
        <w:t>на</w:t>
      </w:r>
      <w:r>
        <w:rPr>
          <w:spacing w:val="-1"/>
        </w:rPr>
        <w:t xml:space="preserve"> </w:t>
      </w:r>
      <w:r>
        <w:t>выбор</w:t>
      </w:r>
      <w:r>
        <w:rPr>
          <w:spacing w:val="-2"/>
        </w:rPr>
        <w:t xml:space="preserve"> </w:t>
      </w:r>
      <w:r>
        <w:t>или</w:t>
      </w:r>
      <w:r>
        <w:rPr>
          <w:spacing w:val="2"/>
        </w:rPr>
        <w:t xml:space="preserve"> </w:t>
      </w:r>
      <w:r>
        <w:rPr>
          <w:spacing w:val="-2"/>
        </w:rPr>
        <w:t>факультативно:</w:t>
      </w:r>
    </w:p>
    <w:p w14:paraId="38B4245E" w14:textId="77777777" w:rsidR="00DD28B4" w:rsidRDefault="006F0148">
      <w:pPr>
        <w:pStyle w:val="a3"/>
        <w:ind w:left="643" w:right="145" w:firstLine="0"/>
      </w:pPr>
      <w:r>
        <w:t>исследовательские проекты, посвященные развитию музыкальной электроники в России; импровизация,</w:t>
      </w:r>
      <w:r>
        <w:rPr>
          <w:spacing w:val="-3"/>
        </w:rPr>
        <w:t xml:space="preserve"> </w:t>
      </w:r>
      <w:r>
        <w:t>сочинение</w:t>
      </w:r>
      <w:r>
        <w:rPr>
          <w:spacing w:val="-3"/>
        </w:rPr>
        <w:t xml:space="preserve"> </w:t>
      </w:r>
      <w:r>
        <w:t>музыки</w:t>
      </w:r>
      <w:r>
        <w:rPr>
          <w:spacing w:val="-3"/>
        </w:rPr>
        <w:t xml:space="preserve"> </w:t>
      </w:r>
      <w:r>
        <w:t>с</w:t>
      </w:r>
      <w:r>
        <w:rPr>
          <w:spacing w:val="-4"/>
        </w:rPr>
        <w:t xml:space="preserve"> </w:t>
      </w:r>
      <w:r>
        <w:t>помощью</w:t>
      </w:r>
      <w:r>
        <w:rPr>
          <w:spacing w:val="-6"/>
        </w:rPr>
        <w:t xml:space="preserve"> </w:t>
      </w:r>
      <w:r>
        <w:t>цифровых</w:t>
      </w:r>
      <w:r>
        <w:rPr>
          <w:spacing w:val="-2"/>
        </w:rPr>
        <w:t xml:space="preserve"> </w:t>
      </w:r>
      <w:r>
        <w:t>устройств,</w:t>
      </w:r>
      <w:r>
        <w:rPr>
          <w:spacing w:val="-5"/>
        </w:rPr>
        <w:t xml:space="preserve"> </w:t>
      </w:r>
      <w:r>
        <w:t>программных</w:t>
      </w:r>
      <w:r>
        <w:rPr>
          <w:spacing w:val="-3"/>
        </w:rPr>
        <w:t xml:space="preserve"> </w:t>
      </w:r>
      <w:r>
        <w:t>продуктов</w:t>
      </w:r>
    </w:p>
    <w:p w14:paraId="71E3F4C6" w14:textId="77777777" w:rsidR="00DD28B4" w:rsidRDefault="006F0148">
      <w:pPr>
        <w:pStyle w:val="a3"/>
        <w:spacing w:before="1"/>
        <w:ind w:firstLine="0"/>
      </w:pPr>
      <w:r>
        <w:t>и</w:t>
      </w:r>
      <w:r>
        <w:rPr>
          <w:spacing w:val="1"/>
        </w:rPr>
        <w:t xml:space="preserve"> </w:t>
      </w:r>
      <w:r>
        <w:t xml:space="preserve">электронных </w:t>
      </w:r>
      <w:r>
        <w:rPr>
          <w:spacing w:val="-2"/>
        </w:rPr>
        <w:t>гаджетов.</w:t>
      </w:r>
    </w:p>
    <w:p w14:paraId="51324CD6" w14:textId="77777777" w:rsidR="00DD28B4" w:rsidRDefault="006F0148">
      <w:pPr>
        <w:pStyle w:val="1"/>
        <w:jc w:val="both"/>
      </w:pPr>
      <w:r>
        <w:t>Модуль</w:t>
      </w:r>
      <w:r>
        <w:rPr>
          <w:spacing w:val="-6"/>
        </w:rPr>
        <w:t xml:space="preserve"> </w:t>
      </w:r>
      <w:r>
        <w:t>№</w:t>
      </w:r>
      <w:r>
        <w:rPr>
          <w:spacing w:val="-2"/>
        </w:rPr>
        <w:t xml:space="preserve"> </w:t>
      </w:r>
      <w:r>
        <w:t>6</w:t>
      </w:r>
      <w:r>
        <w:rPr>
          <w:spacing w:val="-3"/>
        </w:rPr>
        <w:t xml:space="preserve"> </w:t>
      </w:r>
      <w:r>
        <w:t>«Образы</w:t>
      </w:r>
      <w:r>
        <w:rPr>
          <w:spacing w:val="-5"/>
        </w:rPr>
        <w:t xml:space="preserve"> </w:t>
      </w:r>
      <w:r>
        <w:t>русской</w:t>
      </w:r>
      <w:r>
        <w:rPr>
          <w:spacing w:val="-2"/>
        </w:rPr>
        <w:t xml:space="preserve"> </w:t>
      </w:r>
      <w:r>
        <w:t>и</w:t>
      </w:r>
      <w:r>
        <w:rPr>
          <w:spacing w:val="-3"/>
        </w:rPr>
        <w:t xml:space="preserve"> </w:t>
      </w:r>
      <w:r>
        <w:t>европейской</w:t>
      </w:r>
      <w:r>
        <w:rPr>
          <w:spacing w:val="-4"/>
        </w:rPr>
        <w:t xml:space="preserve"> </w:t>
      </w:r>
      <w:r>
        <w:t>духовной</w:t>
      </w:r>
      <w:r>
        <w:rPr>
          <w:spacing w:val="-2"/>
        </w:rPr>
        <w:t xml:space="preserve"> музыки»</w:t>
      </w:r>
    </w:p>
    <w:p w14:paraId="11BA7FCB" w14:textId="77777777" w:rsidR="00DD28B4" w:rsidRDefault="006F0148">
      <w:pPr>
        <w:pStyle w:val="a3"/>
        <w:ind w:left="643" w:firstLine="0"/>
      </w:pPr>
      <w:r>
        <w:t>Храмовый</w:t>
      </w:r>
      <w:r>
        <w:rPr>
          <w:spacing w:val="-8"/>
        </w:rPr>
        <w:t xml:space="preserve"> </w:t>
      </w:r>
      <w:r>
        <w:t>синтез</w:t>
      </w:r>
      <w:r>
        <w:rPr>
          <w:spacing w:val="-3"/>
        </w:rPr>
        <w:t xml:space="preserve"> </w:t>
      </w:r>
      <w:r>
        <w:t>искусств</w:t>
      </w:r>
      <w:r>
        <w:rPr>
          <w:spacing w:val="-4"/>
        </w:rPr>
        <w:t xml:space="preserve"> </w:t>
      </w:r>
      <w:r>
        <w:t>(3-4</w:t>
      </w:r>
      <w:r>
        <w:rPr>
          <w:spacing w:val="-4"/>
        </w:rPr>
        <w:t xml:space="preserve"> </w:t>
      </w:r>
      <w:r>
        <w:rPr>
          <w:spacing w:val="-2"/>
        </w:rPr>
        <w:t>часа).</w:t>
      </w:r>
    </w:p>
    <w:p w14:paraId="3AC53E40" w14:textId="77777777" w:rsidR="00DD28B4" w:rsidRDefault="006F0148">
      <w:pPr>
        <w:pStyle w:val="a3"/>
        <w:spacing w:before="81"/>
        <w:ind w:right="140"/>
      </w:pPr>
      <w:r>
        <w:t>Музыка православного и католического</w:t>
      </w:r>
      <w:r>
        <w:rPr>
          <w:vertAlign w:val="superscript"/>
        </w:rPr>
        <w:t>22</w:t>
      </w:r>
      <w:r>
        <w:t xml:space="preserve"> богослужения (колокола, пение acapella или пение в Сопровождении органа). Основные жанры, традиции. Образы Христа, Богородицы, Рождества, Воскресения.</w:t>
      </w:r>
    </w:p>
    <w:p w14:paraId="3BF1FD3C" w14:textId="77777777" w:rsidR="00DD28B4" w:rsidRDefault="006F0148">
      <w:pPr>
        <w:pStyle w:val="a3"/>
        <w:ind w:left="643" w:firstLine="0"/>
      </w:pPr>
      <w:r>
        <w:t>Виды</w:t>
      </w:r>
      <w:r>
        <w:rPr>
          <w:spacing w:val="-5"/>
        </w:rPr>
        <w:t xml:space="preserve"> </w:t>
      </w:r>
      <w:r>
        <w:t>деятельности</w:t>
      </w:r>
      <w:r>
        <w:rPr>
          <w:spacing w:val="-5"/>
        </w:rPr>
        <w:t xml:space="preserve"> </w:t>
      </w:r>
      <w:r>
        <w:rPr>
          <w:spacing w:val="-2"/>
        </w:rPr>
        <w:t>обучающихся:</w:t>
      </w:r>
    </w:p>
    <w:p w14:paraId="4D8CB46C" w14:textId="77777777" w:rsidR="00DD28B4" w:rsidRDefault="006F0148">
      <w:pPr>
        <w:pStyle w:val="a3"/>
        <w:ind w:right="139"/>
      </w:pPr>
      <w: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29F273F8" w14:textId="77777777" w:rsidR="00DD28B4" w:rsidRDefault="006F0148">
      <w:pPr>
        <w:pStyle w:val="a3"/>
        <w:spacing w:before="3" w:line="237" w:lineRule="auto"/>
        <w:ind w:right="138"/>
      </w:pPr>
      <w: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5557B7AD" w14:textId="77777777" w:rsidR="00DD28B4" w:rsidRDefault="006F0148">
      <w:pPr>
        <w:pStyle w:val="a3"/>
        <w:spacing w:before="1"/>
        <w:ind w:right="142"/>
      </w:pPr>
      <w:r>
        <w:t>исполнение вокальных произведений, связанных с религиозной традицией, перекликающихся с ней по тематике;</w:t>
      </w:r>
    </w:p>
    <w:p w14:paraId="212E45BC" w14:textId="77777777" w:rsidR="00DD28B4" w:rsidRDefault="006F0148">
      <w:pPr>
        <w:pStyle w:val="a3"/>
        <w:ind w:right="140"/>
      </w:pPr>
      <w:r>
        <w:t>определение сходства и различия элементов разных видов искусства (музыки, живописи, архитектуры), относящихся:</w:t>
      </w:r>
    </w:p>
    <w:p w14:paraId="073607A1" w14:textId="77777777" w:rsidR="00DD28B4" w:rsidRDefault="006F0148">
      <w:pPr>
        <w:pStyle w:val="a3"/>
        <w:ind w:right="140" w:firstLine="0"/>
      </w:pPr>
      <w:r>
        <w:t xml:space="preserve">к русской православной традиции; западноевропейской христианской традиции; другим конфессиям (по выбору учителя); на выбор или факультативно: посещение концерта духовной </w:t>
      </w:r>
      <w:r>
        <w:rPr>
          <w:spacing w:val="-2"/>
        </w:rPr>
        <w:t>музыки.</w:t>
      </w:r>
    </w:p>
    <w:p w14:paraId="3ECF6628" w14:textId="77777777" w:rsidR="00DD28B4" w:rsidRDefault="006F0148">
      <w:pPr>
        <w:pStyle w:val="a3"/>
        <w:ind w:left="643" w:firstLine="0"/>
      </w:pPr>
      <w:r>
        <w:t>Развитие</w:t>
      </w:r>
      <w:r>
        <w:rPr>
          <w:spacing w:val="-4"/>
        </w:rPr>
        <w:t xml:space="preserve"> </w:t>
      </w:r>
      <w:r>
        <w:t>церковной</w:t>
      </w:r>
      <w:r>
        <w:rPr>
          <w:spacing w:val="-1"/>
        </w:rPr>
        <w:t xml:space="preserve"> </w:t>
      </w:r>
      <w:r>
        <w:t>музыки</w:t>
      </w:r>
      <w:r>
        <w:rPr>
          <w:spacing w:val="-4"/>
        </w:rPr>
        <w:t xml:space="preserve"> </w:t>
      </w:r>
      <w:r>
        <w:t>(4-6</w:t>
      </w:r>
      <w:r>
        <w:rPr>
          <w:spacing w:val="-3"/>
        </w:rPr>
        <w:t xml:space="preserve"> </w:t>
      </w:r>
      <w:r>
        <w:rPr>
          <w:spacing w:val="-2"/>
        </w:rPr>
        <w:t>часов).</w:t>
      </w:r>
    </w:p>
    <w:p w14:paraId="358EEEFD" w14:textId="77777777" w:rsidR="00DD28B4" w:rsidRDefault="006F0148">
      <w:pPr>
        <w:pStyle w:val="a3"/>
        <w:ind w:right="140"/>
      </w:pPr>
      <w:r>
        <w:t>Содержание: Европейская музыка религиозной традиции (григорианский хорал,</w:t>
      </w:r>
      <w:r>
        <w:rPr>
          <w:spacing w:val="40"/>
        </w:rPr>
        <w:t xml:space="preserve"> </w:t>
      </w:r>
      <w:r>
        <w:t>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14:paraId="47732D50" w14:textId="77777777" w:rsidR="00DD28B4" w:rsidRDefault="006F0148">
      <w:pPr>
        <w:pStyle w:val="a3"/>
        <w:ind w:left="643" w:firstLine="0"/>
      </w:pPr>
      <w:r>
        <w:t>Виды</w:t>
      </w:r>
      <w:r>
        <w:rPr>
          <w:spacing w:val="-5"/>
        </w:rPr>
        <w:t xml:space="preserve"> </w:t>
      </w:r>
      <w:r>
        <w:t>деятельности</w:t>
      </w:r>
      <w:r>
        <w:rPr>
          <w:spacing w:val="-5"/>
        </w:rPr>
        <w:t xml:space="preserve"> </w:t>
      </w:r>
      <w:r>
        <w:rPr>
          <w:spacing w:val="-2"/>
        </w:rPr>
        <w:t>обучающихся:</w:t>
      </w:r>
    </w:p>
    <w:p w14:paraId="289E21E4" w14:textId="77777777" w:rsidR="00DD28B4" w:rsidRDefault="006F0148">
      <w:pPr>
        <w:pStyle w:val="a3"/>
        <w:ind w:left="643" w:firstLine="0"/>
      </w:pPr>
      <w:r>
        <w:t>знакомство</w:t>
      </w:r>
      <w:r>
        <w:rPr>
          <w:spacing w:val="-6"/>
        </w:rPr>
        <w:t xml:space="preserve"> </w:t>
      </w:r>
      <w:r>
        <w:t>с</w:t>
      </w:r>
      <w:r>
        <w:rPr>
          <w:spacing w:val="-5"/>
        </w:rPr>
        <w:t xml:space="preserve"> </w:t>
      </w:r>
      <w:r>
        <w:t>историей</w:t>
      </w:r>
      <w:r>
        <w:rPr>
          <w:spacing w:val="-4"/>
        </w:rPr>
        <w:t xml:space="preserve"> </w:t>
      </w:r>
      <w:r>
        <w:t>возникновения</w:t>
      </w:r>
      <w:r>
        <w:rPr>
          <w:spacing w:val="-7"/>
        </w:rPr>
        <w:t xml:space="preserve"> </w:t>
      </w:r>
      <w:r>
        <w:t>нотной</w:t>
      </w:r>
      <w:r>
        <w:rPr>
          <w:spacing w:val="-4"/>
        </w:rPr>
        <w:t xml:space="preserve"> </w:t>
      </w:r>
      <w:r>
        <w:rPr>
          <w:spacing w:val="-2"/>
        </w:rPr>
        <w:t>записи;</w:t>
      </w:r>
    </w:p>
    <w:p w14:paraId="5586FAC6" w14:textId="77777777" w:rsidR="00DD28B4" w:rsidRDefault="006F0148">
      <w:pPr>
        <w:pStyle w:val="a3"/>
        <w:ind w:right="141"/>
      </w:pPr>
      <w:r>
        <w:t>сравнение</w:t>
      </w:r>
      <w:r>
        <w:rPr>
          <w:spacing w:val="-2"/>
        </w:rPr>
        <w:t xml:space="preserve"> </w:t>
      </w:r>
      <w:r>
        <w:t>нотаций религиозной музыки</w:t>
      </w:r>
      <w:r>
        <w:rPr>
          <w:spacing w:val="-1"/>
        </w:rPr>
        <w:t xml:space="preserve"> </w:t>
      </w:r>
      <w:r>
        <w:t>разных</w:t>
      </w:r>
      <w:r>
        <w:rPr>
          <w:spacing w:val="-1"/>
        </w:rPr>
        <w:t xml:space="preserve"> </w:t>
      </w:r>
      <w:r>
        <w:t>традиций (григорианский хорал,</w:t>
      </w:r>
      <w:r>
        <w:rPr>
          <w:spacing w:val="-1"/>
        </w:rPr>
        <w:t xml:space="preserve"> </w:t>
      </w:r>
      <w:r>
        <w:t>знаменный распев, современные ноты);</w:t>
      </w:r>
    </w:p>
    <w:p w14:paraId="364F5AB1" w14:textId="77777777" w:rsidR="00DD28B4" w:rsidRDefault="006F0148">
      <w:pPr>
        <w:pStyle w:val="a3"/>
        <w:spacing w:before="1"/>
        <w:ind w:left="643" w:firstLine="0"/>
      </w:pPr>
      <w:r>
        <w:t>знакомство</w:t>
      </w:r>
      <w:r>
        <w:rPr>
          <w:spacing w:val="-5"/>
        </w:rPr>
        <w:t xml:space="preserve"> </w:t>
      </w:r>
      <w:r>
        <w:t>с</w:t>
      </w:r>
      <w:r>
        <w:rPr>
          <w:spacing w:val="-5"/>
        </w:rPr>
        <w:t xml:space="preserve"> </w:t>
      </w:r>
      <w:r>
        <w:t>образцами</w:t>
      </w:r>
      <w:r>
        <w:rPr>
          <w:spacing w:val="-3"/>
        </w:rPr>
        <w:t xml:space="preserve"> </w:t>
      </w:r>
      <w:r>
        <w:t>(фрагментами)</w:t>
      </w:r>
      <w:r>
        <w:rPr>
          <w:spacing w:val="-5"/>
        </w:rPr>
        <w:t xml:space="preserve"> </w:t>
      </w:r>
      <w:r>
        <w:t>средневековых</w:t>
      </w:r>
      <w:r>
        <w:rPr>
          <w:spacing w:val="-5"/>
        </w:rPr>
        <w:t xml:space="preserve"> </w:t>
      </w:r>
      <w:r>
        <w:t>церковных</w:t>
      </w:r>
      <w:r>
        <w:rPr>
          <w:spacing w:val="-3"/>
        </w:rPr>
        <w:t xml:space="preserve"> </w:t>
      </w:r>
      <w:r>
        <w:t>распевов</w:t>
      </w:r>
      <w:r>
        <w:rPr>
          <w:spacing w:val="-3"/>
        </w:rPr>
        <w:t xml:space="preserve"> </w:t>
      </w:r>
      <w:r>
        <w:rPr>
          <w:spacing w:val="-2"/>
        </w:rPr>
        <w:t>(одноголосие);</w:t>
      </w:r>
    </w:p>
    <w:p w14:paraId="1D570D32" w14:textId="77777777" w:rsidR="00DD28B4" w:rsidRDefault="006F0148">
      <w:pPr>
        <w:pStyle w:val="a3"/>
        <w:ind w:left="643" w:right="2512" w:hanging="361"/>
      </w:pPr>
      <w:r>
        <w:t>слушание</w:t>
      </w:r>
      <w:r>
        <w:rPr>
          <w:spacing w:val="-6"/>
        </w:rPr>
        <w:t xml:space="preserve"> </w:t>
      </w:r>
      <w:r>
        <w:t>духовной</w:t>
      </w:r>
      <w:r>
        <w:rPr>
          <w:spacing w:val="-3"/>
        </w:rPr>
        <w:t xml:space="preserve"> </w:t>
      </w:r>
      <w:r>
        <w:t>музыки;</w:t>
      </w:r>
      <w:r>
        <w:rPr>
          <w:spacing w:val="-5"/>
        </w:rPr>
        <w:t xml:space="preserve"> </w:t>
      </w:r>
      <w:r>
        <w:t>определение</w:t>
      </w:r>
      <w:r>
        <w:rPr>
          <w:spacing w:val="-4"/>
        </w:rPr>
        <w:t xml:space="preserve"> </w:t>
      </w:r>
      <w:r>
        <w:t>на</w:t>
      </w:r>
      <w:r>
        <w:rPr>
          <w:spacing w:val="-5"/>
        </w:rPr>
        <w:t xml:space="preserve"> </w:t>
      </w:r>
      <w:r>
        <w:t>слух:</w:t>
      </w:r>
      <w:r>
        <w:rPr>
          <w:spacing w:val="-5"/>
        </w:rPr>
        <w:t xml:space="preserve"> </w:t>
      </w:r>
      <w:r>
        <w:t>состава</w:t>
      </w:r>
      <w:r>
        <w:rPr>
          <w:spacing w:val="-9"/>
        </w:rPr>
        <w:t xml:space="preserve"> </w:t>
      </w:r>
      <w:r>
        <w:t>исполнителей; типа фактуры (хоральный склад, полифония);</w:t>
      </w:r>
    </w:p>
    <w:p w14:paraId="2FA20949" w14:textId="77777777" w:rsidR="00DD28B4" w:rsidRDefault="006F0148">
      <w:pPr>
        <w:pStyle w:val="a3"/>
        <w:ind w:right="143" w:firstLine="0"/>
      </w:pPr>
      <w:r>
        <w:t xml:space="preserve">принадлежности к русской или западноевропейской религиозной традиции; на выбор или </w:t>
      </w:r>
      <w:r>
        <w:rPr>
          <w:spacing w:val="-2"/>
        </w:rPr>
        <w:t>факультативно:</w:t>
      </w:r>
    </w:p>
    <w:p w14:paraId="764B125A" w14:textId="77777777" w:rsidR="00DD28B4" w:rsidRDefault="006F0148">
      <w:pPr>
        <w:pStyle w:val="a3"/>
        <w:ind w:right="141"/>
      </w:pPr>
      <w:r>
        <w:t>работа с интерактивной картой, лентой времени с указанием географических и</w:t>
      </w:r>
      <w:r>
        <w:rPr>
          <w:spacing w:val="40"/>
        </w:rPr>
        <w:t xml:space="preserve"> </w:t>
      </w:r>
      <w:r>
        <w:t>исторических особенностей распространения различных явлений, стилей, жанров, связанных с развитием религиозной музыки;</w:t>
      </w:r>
    </w:p>
    <w:p w14:paraId="390C08EC" w14:textId="77777777" w:rsidR="00DD28B4" w:rsidRDefault="006F0148">
      <w:pPr>
        <w:pStyle w:val="a3"/>
        <w:ind w:right="140"/>
      </w:pPr>
      <w:r>
        <w:t>исследовательские и творческие проекты, посвященные отдельным произведениям</w:t>
      </w:r>
      <w:r>
        <w:rPr>
          <w:spacing w:val="40"/>
        </w:rPr>
        <w:t xml:space="preserve"> </w:t>
      </w:r>
      <w:r>
        <w:t>духовной музыки.</w:t>
      </w:r>
    </w:p>
    <w:p w14:paraId="1DBF13E3" w14:textId="77777777" w:rsidR="00DD28B4" w:rsidRDefault="006F0148">
      <w:pPr>
        <w:pStyle w:val="a3"/>
        <w:ind w:left="643" w:firstLine="0"/>
      </w:pPr>
      <w:r>
        <w:t>Музыкальные</w:t>
      </w:r>
      <w:r>
        <w:rPr>
          <w:spacing w:val="-3"/>
        </w:rPr>
        <w:t xml:space="preserve"> </w:t>
      </w:r>
      <w:r>
        <w:t>жанры</w:t>
      </w:r>
      <w:r>
        <w:rPr>
          <w:spacing w:val="-3"/>
        </w:rPr>
        <w:t xml:space="preserve"> </w:t>
      </w:r>
      <w:r>
        <w:t>богослужения (3-4</w:t>
      </w:r>
      <w:r>
        <w:rPr>
          <w:spacing w:val="-1"/>
        </w:rPr>
        <w:t xml:space="preserve"> </w:t>
      </w:r>
      <w:r>
        <w:rPr>
          <w:spacing w:val="-2"/>
        </w:rPr>
        <w:t>часа).</w:t>
      </w:r>
    </w:p>
    <w:p w14:paraId="466AB040" w14:textId="77777777" w:rsidR="00DD28B4" w:rsidRDefault="006F0148">
      <w:pPr>
        <w:pStyle w:val="a3"/>
        <w:spacing w:before="1"/>
        <w:ind w:right="142"/>
      </w:pPr>
      <w: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05F8575A" w14:textId="77777777" w:rsidR="00DD28B4" w:rsidRDefault="006F0148">
      <w:pPr>
        <w:pStyle w:val="a3"/>
        <w:ind w:left="643" w:firstLine="0"/>
      </w:pPr>
      <w:r>
        <w:t>Виды</w:t>
      </w:r>
      <w:r>
        <w:rPr>
          <w:spacing w:val="-5"/>
        </w:rPr>
        <w:t xml:space="preserve"> </w:t>
      </w:r>
      <w:r>
        <w:t>деятельности</w:t>
      </w:r>
      <w:r>
        <w:rPr>
          <w:spacing w:val="-5"/>
        </w:rPr>
        <w:t xml:space="preserve"> </w:t>
      </w:r>
      <w:r>
        <w:rPr>
          <w:spacing w:val="-2"/>
        </w:rPr>
        <w:t>обучающихся:</w:t>
      </w:r>
    </w:p>
    <w:p w14:paraId="233BD1D7" w14:textId="77777777" w:rsidR="00DD28B4" w:rsidRDefault="006F0148">
      <w:pPr>
        <w:pStyle w:val="a3"/>
        <w:ind w:right="141"/>
      </w:pPr>
      <w: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 вокализация музыкальных тем изучаемых духовных произведений;</w:t>
      </w:r>
    </w:p>
    <w:p w14:paraId="48EDFD25" w14:textId="77777777" w:rsidR="00DD28B4" w:rsidRDefault="006F0148">
      <w:pPr>
        <w:pStyle w:val="a3"/>
        <w:ind w:right="138"/>
      </w:pPr>
      <w:r>
        <w:t>определение на слух изученных произведений и их авторов, иметь представление об особенностях их построения и образов;</w:t>
      </w:r>
    </w:p>
    <w:p w14:paraId="6D155EB0" w14:textId="77777777" w:rsidR="00DD28B4" w:rsidRDefault="006F0148">
      <w:pPr>
        <w:pStyle w:val="a3"/>
        <w:ind w:right="140"/>
      </w:pPr>
      <w: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67DE7581" w14:textId="77777777" w:rsidR="00DD28B4" w:rsidRDefault="006F0148">
      <w:pPr>
        <w:pStyle w:val="a3"/>
        <w:ind w:left="643" w:firstLine="0"/>
      </w:pPr>
      <w:r>
        <w:t>Религиозные</w:t>
      </w:r>
      <w:r>
        <w:rPr>
          <w:spacing w:val="-4"/>
        </w:rPr>
        <w:t xml:space="preserve"> </w:t>
      </w:r>
      <w:r>
        <w:t>темы</w:t>
      </w:r>
      <w:r>
        <w:rPr>
          <w:spacing w:val="-3"/>
        </w:rPr>
        <w:t xml:space="preserve"> </w:t>
      </w:r>
      <w:r>
        <w:t>и</w:t>
      </w:r>
      <w:r>
        <w:rPr>
          <w:spacing w:val="-1"/>
        </w:rPr>
        <w:t xml:space="preserve"> </w:t>
      </w:r>
      <w:r>
        <w:t>образы</w:t>
      </w:r>
      <w:r>
        <w:rPr>
          <w:spacing w:val="-2"/>
        </w:rPr>
        <w:t xml:space="preserve"> </w:t>
      </w:r>
      <w:r>
        <w:t>в</w:t>
      </w:r>
      <w:r>
        <w:rPr>
          <w:spacing w:val="-2"/>
        </w:rPr>
        <w:t xml:space="preserve"> </w:t>
      </w:r>
      <w:r>
        <w:t>современной музыке</w:t>
      </w:r>
      <w:r>
        <w:rPr>
          <w:spacing w:val="-2"/>
        </w:rPr>
        <w:t xml:space="preserve"> </w:t>
      </w:r>
      <w:r>
        <w:t>(3-4</w:t>
      </w:r>
      <w:r>
        <w:rPr>
          <w:spacing w:val="-1"/>
        </w:rPr>
        <w:t xml:space="preserve"> </w:t>
      </w:r>
      <w:r>
        <w:rPr>
          <w:spacing w:val="-2"/>
        </w:rPr>
        <w:t>часа).</w:t>
      </w:r>
    </w:p>
    <w:p w14:paraId="5C4EC189" w14:textId="77777777" w:rsidR="00DD28B4" w:rsidRDefault="006F0148">
      <w:pPr>
        <w:pStyle w:val="a3"/>
        <w:spacing w:before="1"/>
        <w:ind w:left="643" w:firstLine="0"/>
      </w:pPr>
      <w:r>
        <w:t>Содержание:</w:t>
      </w:r>
      <w:r>
        <w:rPr>
          <w:spacing w:val="77"/>
        </w:rPr>
        <w:t xml:space="preserve">  </w:t>
      </w:r>
      <w:r>
        <w:t>Сохранение</w:t>
      </w:r>
      <w:r>
        <w:rPr>
          <w:spacing w:val="79"/>
        </w:rPr>
        <w:t xml:space="preserve">  </w:t>
      </w:r>
      <w:r>
        <w:t>традиций</w:t>
      </w:r>
      <w:r>
        <w:rPr>
          <w:spacing w:val="51"/>
          <w:w w:val="150"/>
        </w:rPr>
        <w:t xml:space="preserve">  </w:t>
      </w:r>
      <w:r>
        <w:t>духовной</w:t>
      </w:r>
      <w:r>
        <w:rPr>
          <w:spacing w:val="50"/>
          <w:w w:val="150"/>
        </w:rPr>
        <w:t xml:space="preserve">  </w:t>
      </w:r>
      <w:r>
        <w:t>музыки</w:t>
      </w:r>
      <w:r>
        <w:rPr>
          <w:spacing w:val="50"/>
          <w:w w:val="150"/>
        </w:rPr>
        <w:t xml:space="preserve">  </w:t>
      </w:r>
      <w:r>
        <w:t>сегодня.</w:t>
      </w:r>
      <w:r>
        <w:rPr>
          <w:spacing w:val="80"/>
        </w:rPr>
        <w:t xml:space="preserve">  </w:t>
      </w:r>
      <w:r>
        <w:rPr>
          <w:spacing w:val="-2"/>
        </w:rPr>
        <w:t>Переосмысление</w:t>
      </w:r>
    </w:p>
    <w:p w14:paraId="54637F48" w14:textId="77777777" w:rsidR="00DD28B4" w:rsidRDefault="006F0148">
      <w:pPr>
        <w:pStyle w:val="a3"/>
        <w:spacing w:before="9"/>
        <w:ind w:left="0" w:firstLine="0"/>
        <w:jc w:val="left"/>
        <w:rPr>
          <w:sz w:val="13"/>
        </w:rPr>
      </w:pPr>
      <w:r>
        <w:rPr>
          <w:noProof/>
          <w:sz w:val="13"/>
          <w:lang w:eastAsia="ru-RU"/>
        </w:rPr>
        <mc:AlternateContent>
          <mc:Choice Requires="wps">
            <w:drawing>
              <wp:anchor distT="0" distB="0" distL="0" distR="0" simplePos="0" relativeHeight="487609856" behindDoc="1" locked="0" layoutInCell="1" allowOverlap="1" wp14:anchorId="6199794C" wp14:editId="57CF512B">
                <wp:simplePos x="0" y="0"/>
                <wp:positionH relativeFrom="page">
                  <wp:posOffset>719327</wp:posOffset>
                </wp:positionH>
                <wp:positionV relativeFrom="paragraph">
                  <wp:posOffset>116263</wp:posOffset>
                </wp:positionV>
                <wp:extent cx="1829435" cy="762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0A6A431" id="Graphic 76" o:spid="_x0000_s1026" style="position:absolute;margin-left:56.65pt;margin-top:9.15pt;width:144.05pt;height:.6pt;z-index:-1570662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unSMgIAAOMEAAAOAAAAZHJzL2Uyb0RvYy54bWysVN9v0zAQfkfif7D8TtMWaLeo6YQ2bUKa&#10;xqQV8ew6ThPh+MzZbdL/nrMTdwGeQPTBOfs+n7/vfnRz07eanRS6BkzBF7M5Z8pIKBtzKPjX3f27&#10;K86cF6YUGowq+Fk5frN9+2bT2VwtoQZdKmQUxLi8swWvvbd5ljlZq1a4GVhlyFkBtsLTFg9ZiaKj&#10;6K3OlvP5KusAS4sglXN0ejc4+TbGryol/ZeqcsozXXDi5uOKcd2HNdtuRH5AYetGjjTEP7BoRWPo&#10;0UuoO+EFO2LzR6i2kQgOKj+T0GZQVY1UUQOpWcx/U/NSC6uiFkqOs5c0uf8XVj6dnpE1ZcHXK86M&#10;aKlGD2M66ITS01mXE+rFPmMQ6OwjyO+OHNkvnrBxI6avsA1Yksf6mOvzJdeq90zS4eJqef3h/UfO&#10;JPnWq2UsRSbydFcenX9QEOOI06PzQ6XKZIk6WbI3yUSqd6i0jpX2nFGlkTOq9H6otBU+3Avkgsm6&#10;CZF65BGcLZzUDiLMBwkXtkkIMX3FaDPFUptNUMmXvjbGGzDr1eI68KJgyZ2+A2z67F+BUzZTOKnB&#10;qeGloDs+eckFPT/NtgPdlPeN1kG+w8P+ViM7iTBA8TcynsBiJwzFD22wh/JMTdVRGxXc/TgKVJzp&#10;z4baNoxgMjAZ+2Sg17cQBzVmHp3f9d8EWmbJLLin3nmCNBQiT21B/ANgwIabBj4dPVRN6JnIbWA0&#10;bmiSov5x6sOoTvcR9frftP0JAAD//wMAUEsDBBQABgAIAAAAIQCtYMDF3wAAAAkBAAAPAAAAZHJz&#10;L2Rvd25yZXYueG1sTI9BT8MwDIXvSPyHyEhcEEtLB9pK02kq4gAIAQNxzhrTVjROSbIt/HvMCU72&#10;s5+eP1erZEexRx8GRwryWQYCqXVmoE7B2+vt+QJEiJqMHh2hgm8MsKqPjypdGnegF9xvYic4hEKp&#10;FfQxTqWUoe3R6jBzExLvPpy3OrL0nTReHzjcjvIiy66k1QPxhV5P2PTYfm52VkGT0vrm6a5vz+7x&#10;+fG9WPqm+HpQ6vQkra9BREzxzwy/+IwONTNt3Y5MECPrvCjYys2CKxvmWT4HseXB8hJkXcn/H9Q/&#10;AAAA//8DAFBLAQItABQABgAIAAAAIQC2gziS/gAAAOEBAAATAAAAAAAAAAAAAAAAAAAAAABbQ29u&#10;dGVudF9UeXBlc10ueG1sUEsBAi0AFAAGAAgAAAAhADj9If/WAAAAlAEAAAsAAAAAAAAAAAAAAAAA&#10;LwEAAF9yZWxzLy5yZWxzUEsBAi0AFAAGAAgAAAAhAFqK6dIyAgAA4wQAAA4AAAAAAAAAAAAAAAAA&#10;LgIAAGRycy9lMm9Eb2MueG1sUEsBAi0AFAAGAAgAAAAhAK1gwMXfAAAACQEAAA8AAAAAAAAAAAAA&#10;AAAAjAQAAGRycy9kb3ducmV2LnhtbFBLBQYAAAAABAAEAPMAAACYBQAAAAA=&#10;" path="m1829435,l,,,7619r1829435,l1829435,xe" fillcolor="black" stroked="f">
                <v:path arrowok="t"/>
                <w10:wrap type="topAndBottom" anchorx="page"/>
              </v:shape>
            </w:pict>
          </mc:Fallback>
        </mc:AlternateContent>
      </w:r>
    </w:p>
    <w:p w14:paraId="0816D72F" w14:textId="77777777" w:rsidR="00DD28B4" w:rsidRDefault="006F0148">
      <w:pPr>
        <w:spacing w:before="99"/>
        <w:ind w:left="282" w:right="140"/>
        <w:rPr>
          <w:sz w:val="18"/>
        </w:rPr>
      </w:pPr>
      <w:r>
        <w:rPr>
          <w:position w:val="6"/>
          <w:sz w:val="12"/>
        </w:rPr>
        <w:t>22</w:t>
      </w:r>
      <w:r>
        <w:rPr>
          <w:spacing w:val="13"/>
          <w:position w:val="6"/>
          <w:sz w:val="12"/>
        </w:rPr>
        <w:t xml:space="preserve"> </w:t>
      </w:r>
      <w:r>
        <w:rPr>
          <w:sz w:val="18"/>
        </w:rPr>
        <w:t>Уточнение</w:t>
      </w:r>
      <w:r>
        <w:rPr>
          <w:spacing w:val="-3"/>
          <w:sz w:val="18"/>
        </w:rPr>
        <w:t xml:space="preserve"> </w:t>
      </w:r>
      <w:r>
        <w:rPr>
          <w:sz w:val="18"/>
        </w:rPr>
        <w:t>различий</w:t>
      </w:r>
      <w:r>
        <w:rPr>
          <w:spacing w:val="-3"/>
          <w:sz w:val="18"/>
        </w:rPr>
        <w:t xml:space="preserve"> </w:t>
      </w:r>
      <w:r>
        <w:rPr>
          <w:sz w:val="18"/>
        </w:rPr>
        <w:t>между</w:t>
      </w:r>
      <w:r>
        <w:rPr>
          <w:spacing w:val="-3"/>
          <w:sz w:val="18"/>
        </w:rPr>
        <w:t xml:space="preserve"> </w:t>
      </w:r>
      <w:r>
        <w:rPr>
          <w:sz w:val="18"/>
        </w:rPr>
        <w:t>музыкой</w:t>
      </w:r>
      <w:r>
        <w:rPr>
          <w:spacing w:val="-2"/>
          <w:sz w:val="18"/>
        </w:rPr>
        <w:t xml:space="preserve"> </w:t>
      </w:r>
      <w:r>
        <w:rPr>
          <w:sz w:val="18"/>
        </w:rPr>
        <w:t>католической</w:t>
      </w:r>
      <w:r>
        <w:rPr>
          <w:spacing w:val="-2"/>
          <w:sz w:val="18"/>
        </w:rPr>
        <w:t xml:space="preserve"> </w:t>
      </w:r>
      <w:r>
        <w:rPr>
          <w:sz w:val="18"/>
        </w:rPr>
        <w:t>и</w:t>
      </w:r>
      <w:r>
        <w:rPr>
          <w:spacing w:val="-3"/>
          <w:sz w:val="18"/>
        </w:rPr>
        <w:t xml:space="preserve"> </w:t>
      </w:r>
      <w:r>
        <w:rPr>
          <w:sz w:val="18"/>
        </w:rPr>
        <w:t>протестантской</w:t>
      </w:r>
      <w:r>
        <w:rPr>
          <w:spacing w:val="-2"/>
          <w:sz w:val="18"/>
        </w:rPr>
        <w:t xml:space="preserve"> </w:t>
      </w:r>
      <w:r>
        <w:rPr>
          <w:sz w:val="18"/>
        </w:rPr>
        <w:t>церкви</w:t>
      </w:r>
      <w:r>
        <w:rPr>
          <w:spacing w:val="-5"/>
          <w:sz w:val="18"/>
        </w:rPr>
        <w:t xml:space="preserve"> </w:t>
      </w:r>
      <w:r>
        <w:rPr>
          <w:sz w:val="18"/>
        </w:rPr>
        <w:t>зависит</w:t>
      </w:r>
      <w:r>
        <w:rPr>
          <w:spacing w:val="-2"/>
          <w:sz w:val="18"/>
        </w:rPr>
        <w:t xml:space="preserve"> </w:t>
      </w:r>
      <w:r>
        <w:rPr>
          <w:sz w:val="18"/>
        </w:rPr>
        <w:t>от</w:t>
      </w:r>
      <w:r>
        <w:rPr>
          <w:spacing w:val="-2"/>
          <w:sz w:val="18"/>
        </w:rPr>
        <w:t xml:space="preserve"> </w:t>
      </w:r>
      <w:r>
        <w:rPr>
          <w:sz w:val="18"/>
        </w:rPr>
        <w:t>уровня</w:t>
      </w:r>
      <w:r>
        <w:rPr>
          <w:spacing w:val="-4"/>
          <w:sz w:val="18"/>
        </w:rPr>
        <w:t xml:space="preserve"> </w:t>
      </w:r>
      <w:r>
        <w:rPr>
          <w:sz w:val="18"/>
        </w:rPr>
        <w:t>подготовки</w:t>
      </w:r>
      <w:r>
        <w:rPr>
          <w:spacing w:val="-3"/>
          <w:sz w:val="18"/>
        </w:rPr>
        <w:t xml:space="preserve"> </w:t>
      </w:r>
      <w:r>
        <w:rPr>
          <w:sz w:val="18"/>
        </w:rPr>
        <w:t>обучающихся</w:t>
      </w:r>
      <w:r>
        <w:rPr>
          <w:spacing w:val="-2"/>
          <w:sz w:val="18"/>
        </w:rPr>
        <w:t xml:space="preserve"> </w:t>
      </w:r>
      <w:r>
        <w:rPr>
          <w:sz w:val="18"/>
        </w:rPr>
        <w:t>(как по музыке, так и по основам религиозных культур и светской этики) и может быть раскрыто позднее или факультативно по усмотрению учителя. Также</w:t>
      </w:r>
    </w:p>
    <w:p w14:paraId="6F49DA5F" w14:textId="77777777" w:rsidR="00DD28B4" w:rsidRDefault="006F0148">
      <w:pPr>
        <w:spacing w:before="1"/>
        <w:ind w:left="282"/>
        <w:rPr>
          <w:sz w:val="18"/>
        </w:rPr>
      </w:pPr>
      <w:r>
        <w:rPr>
          <w:sz w:val="18"/>
        </w:rPr>
        <w:t>на усмотрение учителя данный перечень может быть дополнен образцами исламской, буддийской культуры, иудаизма в зависимости</w:t>
      </w:r>
      <w:r>
        <w:rPr>
          <w:spacing w:val="-4"/>
          <w:sz w:val="18"/>
        </w:rPr>
        <w:t xml:space="preserve"> </w:t>
      </w:r>
      <w:r>
        <w:rPr>
          <w:sz w:val="18"/>
        </w:rPr>
        <w:t>от</w:t>
      </w:r>
      <w:r>
        <w:rPr>
          <w:spacing w:val="-5"/>
          <w:sz w:val="18"/>
        </w:rPr>
        <w:t xml:space="preserve"> </w:t>
      </w:r>
      <w:r>
        <w:rPr>
          <w:sz w:val="18"/>
        </w:rPr>
        <w:t>особенностей</w:t>
      </w:r>
      <w:r>
        <w:rPr>
          <w:spacing w:val="-4"/>
          <w:sz w:val="18"/>
        </w:rPr>
        <w:t xml:space="preserve"> </w:t>
      </w:r>
      <w:r>
        <w:rPr>
          <w:sz w:val="18"/>
        </w:rPr>
        <w:t>конкретного</w:t>
      </w:r>
      <w:r>
        <w:rPr>
          <w:spacing w:val="-4"/>
          <w:sz w:val="18"/>
        </w:rPr>
        <w:t xml:space="preserve"> </w:t>
      </w:r>
      <w:r>
        <w:rPr>
          <w:sz w:val="18"/>
        </w:rPr>
        <w:t>учебного</w:t>
      </w:r>
      <w:r>
        <w:rPr>
          <w:spacing w:val="-5"/>
          <w:sz w:val="18"/>
        </w:rPr>
        <w:t xml:space="preserve"> </w:t>
      </w:r>
      <w:r>
        <w:rPr>
          <w:sz w:val="18"/>
        </w:rPr>
        <w:t>заведения</w:t>
      </w:r>
      <w:r>
        <w:rPr>
          <w:spacing w:val="-1"/>
          <w:sz w:val="18"/>
        </w:rPr>
        <w:t xml:space="preserve"> </w:t>
      </w:r>
      <w:r>
        <w:rPr>
          <w:sz w:val="18"/>
        </w:rPr>
        <w:t>и</w:t>
      </w:r>
      <w:r>
        <w:rPr>
          <w:spacing w:val="-4"/>
          <w:sz w:val="18"/>
        </w:rPr>
        <w:t xml:space="preserve"> </w:t>
      </w:r>
      <w:r>
        <w:rPr>
          <w:sz w:val="18"/>
        </w:rPr>
        <w:t>религиозных</w:t>
      </w:r>
      <w:r>
        <w:rPr>
          <w:spacing w:val="-2"/>
          <w:sz w:val="18"/>
        </w:rPr>
        <w:t xml:space="preserve"> </w:t>
      </w:r>
      <w:r>
        <w:rPr>
          <w:sz w:val="18"/>
        </w:rPr>
        <w:t>верований,</w:t>
      </w:r>
      <w:r>
        <w:rPr>
          <w:spacing w:val="-3"/>
          <w:sz w:val="18"/>
        </w:rPr>
        <w:t xml:space="preserve"> </w:t>
      </w:r>
      <w:r>
        <w:rPr>
          <w:sz w:val="18"/>
        </w:rPr>
        <w:t>распространенных</w:t>
      </w:r>
      <w:r>
        <w:rPr>
          <w:spacing w:val="-3"/>
          <w:sz w:val="18"/>
        </w:rPr>
        <w:t xml:space="preserve"> </w:t>
      </w:r>
      <w:r>
        <w:rPr>
          <w:sz w:val="18"/>
        </w:rPr>
        <w:t>в</w:t>
      </w:r>
      <w:r>
        <w:rPr>
          <w:spacing w:val="-5"/>
          <w:sz w:val="18"/>
        </w:rPr>
        <w:t xml:space="preserve"> </w:t>
      </w:r>
      <w:r>
        <w:rPr>
          <w:sz w:val="18"/>
        </w:rPr>
        <w:t>данном</w:t>
      </w:r>
      <w:r>
        <w:rPr>
          <w:spacing w:val="-6"/>
          <w:sz w:val="18"/>
        </w:rPr>
        <w:t xml:space="preserve"> </w:t>
      </w:r>
      <w:r>
        <w:rPr>
          <w:sz w:val="18"/>
        </w:rPr>
        <w:t>регионе.</w:t>
      </w:r>
    </w:p>
    <w:p w14:paraId="7F4B6678" w14:textId="77777777" w:rsidR="00DD28B4" w:rsidRDefault="00DD28B4">
      <w:pPr>
        <w:rPr>
          <w:sz w:val="18"/>
        </w:rPr>
      </w:pPr>
    </w:p>
    <w:p w14:paraId="0AA70275" w14:textId="77777777" w:rsidR="000B66FF" w:rsidRDefault="000B66FF">
      <w:pPr>
        <w:rPr>
          <w:sz w:val="18"/>
        </w:rPr>
      </w:pPr>
    </w:p>
    <w:p w14:paraId="4415F588" w14:textId="77777777" w:rsidR="00DD28B4" w:rsidRDefault="006F0148">
      <w:pPr>
        <w:pStyle w:val="a3"/>
        <w:spacing w:before="61"/>
        <w:ind w:right="140" w:firstLine="0"/>
        <w:jc w:val="left"/>
      </w:pPr>
      <w:r>
        <w:t>религиозной темы</w:t>
      </w:r>
      <w:r>
        <w:rPr>
          <w:spacing w:val="-3"/>
        </w:rPr>
        <w:t xml:space="preserve"> </w:t>
      </w:r>
      <w:r>
        <w:t>в</w:t>
      </w:r>
      <w:r>
        <w:rPr>
          <w:spacing w:val="-2"/>
        </w:rPr>
        <w:t xml:space="preserve"> </w:t>
      </w:r>
      <w:r>
        <w:t>творчестве</w:t>
      </w:r>
      <w:r>
        <w:rPr>
          <w:spacing w:val="-2"/>
        </w:rPr>
        <w:t xml:space="preserve"> </w:t>
      </w:r>
      <w:r>
        <w:t>композиторов</w:t>
      </w:r>
      <w:r>
        <w:rPr>
          <w:spacing w:val="-2"/>
        </w:rPr>
        <w:t xml:space="preserve"> </w:t>
      </w:r>
      <w:r>
        <w:t>XX-XXI веков.</w:t>
      </w:r>
      <w:r>
        <w:rPr>
          <w:spacing w:val="-1"/>
        </w:rPr>
        <w:t xml:space="preserve"> </w:t>
      </w:r>
      <w:r>
        <w:t>Религиозная</w:t>
      </w:r>
      <w:r>
        <w:rPr>
          <w:spacing w:val="-1"/>
        </w:rPr>
        <w:t xml:space="preserve"> </w:t>
      </w:r>
      <w:r>
        <w:t>тематика</w:t>
      </w:r>
      <w:r>
        <w:rPr>
          <w:spacing w:val="-1"/>
        </w:rPr>
        <w:t xml:space="preserve"> </w:t>
      </w:r>
      <w:r>
        <w:t>в</w:t>
      </w:r>
      <w:r>
        <w:rPr>
          <w:spacing w:val="-2"/>
        </w:rPr>
        <w:t xml:space="preserve"> </w:t>
      </w:r>
      <w:r>
        <w:t xml:space="preserve">контексте </w:t>
      </w:r>
      <w:r>
        <w:rPr>
          <w:spacing w:val="-2"/>
        </w:rPr>
        <w:t>поп-культуры.</w:t>
      </w:r>
    </w:p>
    <w:p w14:paraId="197930A2" w14:textId="77777777" w:rsidR="00DD28B4" w:rsidRDefault="006F0148">
      <w:pPr>
        <w:pStyle w:val="a3"/>
        <w:ind w:firstLine="0"/>
        <w:jc w:val="left"/>
      </w:pPr>
      <w:r>
        <w:t>Виды</w:t>
      </w:r>
      <w:r>
        <w:rPr>
          <w:spacing w:val="-5"/>
        </w:rPr>
        <w:t xml:space="preserve"> </w:t>
      </w:r>
      <w:r>
        <w:t>деятельности</w:t>
      </w:r>
      <w:r>
        <w:rPr>
          <w:spacing w:val="-5"/>
        </w:rPr>
        <w:t xml:space="preserve"> </w:t>
      </w:r>
      <w:r>
        <w:rPr>
          <w:spacing w:val="-2"/>
        </w:rPr>
        <w:t>обучающихся:</w:t>
      </w:r>
    </w:p>
    <w:p w14:paraId="594B829A" w14:textId="77777777" w:rsidR="00DD28B4" w:rsidRDefault="006F0148">
      <w:pPr>
        <w:pStyle w:val="a3"/>
        <w:ind w:left="643" w:firstLine="0"/>
        <w:jc w:val="left"/>
      </w:pPr>
      <w:r>
        <w:t>сопоставление</w:t>
      </w:r>
      <w:r>
        <w:rPr>
          <w:spacing w:val="21"/>
        </w:rPr>
        <w:t xml:space="preserve"> </w:t>
      </w:r>
      <w:r>
        <w:t>тенденций</w:t>
      </w:r>
      <w:r>
        <w:rPr>
          <w:spacing w:val="25"/>
        </w:rPr>
        <w:t xml:space="preserve"> </w:t>
      </w:r>
      <w:r>
        <w:t>сохранения</w:t>
      </w:r>
      <w:r>
        <w:rPr>
          <w:spacing w:val="20"/>
        </w:rPr>
        <w:t xml:space="preserve"> </w:t>
      </w:r>
      <w:r>
        <w:t>и</w:t>
      </w:r>
      <w:r>
        <w:rPr>
          <w:spacing w:val="24"/>
        </w:rPr>
        <w:t xml:space="preserve"> </w:t>
      </w:r>
      <w:r>
        <w:t>переосмысления</w:t>
      </w:r>
      <w:r>
        <w:rPr>
          <w:spacing w:val="24"/>
        </w:rPr>
        <w:t xml:space="preserve"> </w:t>
      </w:r>
      <w:r>
        <w:t>религиозной</w:t>
      </w:r>
      <w:r>
        <w:rPr>
          <w:spacing w:val="23"/>
        </w:rPr>
        <w:t xml:space="preserve"> </w:t>
      </w:r>
      <w:r>
        <w:t>традиции</w:t>
      </w:r>
      <w:r>
        <w:rPr>
          <w:spacing w:val="22"/>
        </w:rPr>
        <w:t xml:space="preserve"> </w:t>
      </w:r>
      <w:r>
        <w:t>в</w:t>
      </w:r>
      <w:r>
        <w:rPr>
          <w:spacing w:val="22"/>
        </w:rPr>
        <w:t xml:space="preserve"> </w:t>
      </w:r>
      <w:r>
        <w:rPr>
          <w:spacing w:val="-2"/>
        </w:rPr>
        <w:t>культуре</w:t>
      </w:r>
    </w:p>
    <w:p w14:paraId="40DE4049" w14:textId="77777777" w:rsidR="00DD28B4" w:rsidRDefault="006F0148">
      <w:pPr>
        <w:pStyle w:val="a3"/>
        <w:ind w:firstLine="0"/>
        <w:jc w:val="left"/>
      </w:pPr>
      <w:r>
        <w:t>XX-XXI</w:t>
      </w:r>
      <w:r>
        <w:rPr>
          <w:spacing w:val="-2"/>
        </w:rPr>
        <w:t xml:space="preserve"> веков;</w:t>
      </w:r>
    </w:p>
    <w:p w14:paraId="29551167" w14:textId="77777777" w:rsidR="00DD28B4" w:rsidRDefault="006F0148">
      <w:pPr>
        <w:pStyle w:val="a3"/>
        <w:ind w:firstLine="0"/>
        <w:jc w:val="left"/>
      </w:pPr>
      <w:r>
        <w:t>исполнение</w:t>
      </w:r>
      <w:r>
        <w:rPr>
          <w:spacing w:val="40"/>
        </w:rPr>
        <w:t xml:space="preserve"> </w:t>
      </w:r>
      <w:r>
        <w:t>музыки</w:t>
      </w:r>
      <w:r>
        <w:rPr>
          <w:spacing w:val="40"/>
        </w:rPr>
        <w:t xml:space="preserve"> </w:t>
      </w:r>
      <w:r>
        <w:t>духовного</w:t>
      </w:r>
      <w:r>
        <w:rPr>
          <w:spacing w:val="40"/>
        </w:rPr>
        <w:t xml:space="preserve"> </w:t>
      </w:r>
      <w:r>
        <w:t>содержания,</w:t>
      </w:r>
      <w:r>
        <w:rPr>
          <w:spacing w:val="40"/>
        </w:rPr>
        <w:t xml:space="preserve"> </w:t>
      </w:r>
      <w:r>
        <w:t>сочиненной</w:t>
      </w:r>
      <w:r>
        <w:rPr>
          <w:spacing w:val="40"/>
        </w:rPr>
        <w:t xml:space="preserve"> </w:t>
      </w:r>
      <w:r>
        <w:t>современными</w:t>
      </w:r>
      <w:r>
        <w:rPr>
          <w:spacing w:val="40"/>
        </w:rPr>
        <w:t xml:space="preserve"> </w:t>
      </w:r>
      <w:r>
        <w:t>композиторами;</w:t>
      </w:r>
      <w:r>
        <w:rPr>
          <w:spacing w:val="40"/>
        </w:rPr>
        <w:t xml:space="preserve"> </w:t>
      </w:r>
      <w:r>
        <w:t>на</w:t>
      </w:r>
      <w:r>
        <w:rPr>
          <w:spacing w:val="40"/>
        </w:rPr>
        <w:t xml:space="preserve"> </w:t>
      </w:r>
      <w:r>
        <w:t>выбор или факультативно:</w:t>
      </w:r>
    </w:p>
    <w:p w14:paraId="3F8970F0" w14:textId="77777777" w:rsidR="00DD28B4" w:rsidRDefault="006F0148">
      <w:pPr>
        <w:pStyle w:val="a3"/>
        <w:spacing w:before="3" w:line="237" w:lineRule="auto"/>
        <w:ind w:firstLine="0"/>
        <w:jc w:val="left"/>
      </w:pPr>
      <w:r>
        <w:t>исследовательские</w:t>
      </w:r>
      <w:r>
        <w:rPr>
          <w:spacing w:val="-5"/>
        </w:rPr>
        <w:t xml:space="preserve"> </w:t>
      </w:r>
      <w:r>
        <w:t>и</w:t>
      </w:r>
      <w:r>
        <w:rPr>
          <w:spacing w:val="-2"/>
        </w:rPr>
        <w:t xml:space="preserve"> </w:t>
      </w:r>
      <w:r>
        <w:t>творческие</w:t>
      </w:r>
      <w:r>
        <w:rPr>
          <w:spacing w:val="-3"/>
        </w:rPr>
        <w:t xml:space="preserve"> </w:t>
      </w:r>
      <w:r>
        <w:t>проекты</w:t>
      </w:r>
      <w:r>
        <w:rPr>
          <w:spacing w:val="-2"/>
        </w:rPr>
        <w:t xml:space="preserve"> </w:t>
      </w:r>
      <w:r>
        <w:t>по</w:t>
      </w:r>
      <w:r>
        <w:rPr>
          <w:spacing w:val="-2"/>
        </w:rPr>
        <w:t xml:space="preserve"> </w:t>
      </w:r>
      <w:r>
        <w:t>теме</w:t>
      </w:r>
      <w:r>
        <w:rPr>
          <w:spacing w:val="-3"/>
        </w:rPr>
        <w:t xml:space="preserve"> </w:t>
      </w:r>
      <w:r>
        <w:t>«Музыка</w:t>
      </w:r>
      <w:r>
        <w:rPr>
          <w:spacing w:val="-3"/>
        </w:rPr>
        <w:t xml:space="preserve"> </w:t>
      </w:r>
      <w:r>
        <w:t>и</w:t>
      </w:r>
      <w:r>
        <w:rPr>
          <w:spacing w:val="-2"/>
        </w:rPr>
        <w:t xml:space="preserve"> </w:t>
      </w:r>
      <w:r>
        <w:t>религия в</w:t>
      </w:r>
      <w:r>
        <w:rPr>
          <w:spacing w:val="-4"/>
        </w:rPr>
        <w:t xml:space="preserve"> </w:t>
      </w:r>
      <w:r>
        <w:t>наше</w:t>
      </w:r>
      <w:r>
        <w:rPr>
          <w:spacing w:val="-4"/>
        </w:rPr>
        <w:t xml:space="preserve"> </w:t>
      </w:r>
      <w:r>
        <w:t>время»;</w:t>
      </w:r>
      <w:r>
        <w:rPr>
          <w:spacing w:val="-3"/>
        </w:rPr>
        <w:t xml:space="preserve"> </w:t>
      </w:r>
      <w:r>
        <w:t>посещение концерта духовной музыки.</w:t>
      </w:r>
    </w:p>
    <w:p w14:paraId="16BE7CD5" w14:textId="77777777" w:rsidR="00DD28B4" w:rsidRDefault="006F0148">
      <w:pPr>
        <w:pStyle w:val="1"/>
        <w:spacing w:before="1"/>
        <w:ind w:left="282"/>
      </w:pPr>
      <w:r>
        <w:t>Модуль</w:t>
      </w:r>
      <w:r>
        <w:rPr>
          <w:spacing w:val="-1"/>
        </w:rPr>
        <w:t xml:space="preserve"> </w:t>
      </w:r>
      <w:r>
        <w:t>№</w:t>
      </w:r>
      <w:r>
        <w:rPr>
          <w:spacing w:val="1"/>
        </w:rPr>
        <w:t xml:space="preserve"> </w:t>
      </w:r>
      <w:r>
        <w:t>7 «Жанры</w:t>
      </w:r>
      <w:r>
        <w:rPr>
          <w:spacing w:val="-1"/>
        </w:rPr>
        <w:t xml:space="preserve"> </w:t>
      </w:r>
      <w:r>
        <w:t>музыкального</w:t>
      </w:r>
      <w:r>
        <w:rPr>
          <w:spacing w:val="-1"/>
        </w:rPr>
        <w:t xml:space="preserve"> </w:t>
      </w:r>
      <w:r>
        <w:rPr>
          <w:spacing w:val="-2"/>
        </w:rPr>
        <w:t>искусства»</w:t>
      </w:r>
    </w:p>
    <w:p w14:paraId="24C7C276" w14:textId="77777777" w:rsidR="00DD28B4" w:rsidRDefault="006F0148">
      <w:pPr>
        <w:pStyle w:val="a3"/>
        <w:ind w:firstLine="0"/>
        <w:jc w:val="left"/>
      </w:pPr>
      <w:r>
        <w:t>Камерная</w:t>
      </w:r>
      <w:r>
        <w:rPr>
          <w:spacing w:val="-3"/>
        </w:rPr>
        <w:t xml:space="preserve"> </w:t>
      </w:r>
      <w:r>
        <w:t>музыка</w:t>
      </w:r>
      <w:r>
        <w:rPr>
          <w:spacing w:val="-2"/>
        </w:rPr>
        <w:t xml:space="preserve"> </w:t>
      </w:r>
      <w:r>
        <w:t>(3-4</w:t>
      </w:r>
      <w:r>
        <w:rPr>
          <w:spacing w:val="2"/>
        </w:rPr>
        <w:t xml:space="preserve"> </w:t>
      </w:r>
      <w:r>
        <w:rPr>
          <w:spacing w:val="-2"/>
        </w:rPr>
        <w:t>часа).</w:t>
      </w:r>
    </w:p>
    <w:p w14:paraId="1E7BDC7F" w14:textId="77777777" w:rsidR="00DD28B4" w:rsidRDefault="006F0148">
      <w:pPr>
        <w:pStyle w:val="a3"/>
        <w:ind w:firstLine="0"/>
        <w:jc w:val="left"/>
      </w:pPr>
      <w:r>
        <w:t>Содержание:</w:t>
      </w:r>
      <w:r>
        <w:rPr>
          <w:spacing w:val="-6"/>
        </w:rPr>
        <w:t xml:space="preserve"> </w:t>
      </w:r>
      <w:r>
        <w:t>Жанры</w:t>
      </w:r>
      <w:r>
        <w:rPr>
          <w:spacing w:val="-3"/>
        </w:rPr>
        <w:t xml:space="preserve"> </w:t>
      </w:r>
      <w:r>
        <w:t>камерной</w:t>
      </w:r>
      <w:r>
        <w:rPr>
          <w:spacing w:val="-2"/>
        </w:rPr>
        <w:t xml:space="preserve"> </w:t>
      </w:r>
      <w:r>
        <w:t>вокальной</w:t>
      </w:r>
      <w:r>
        <w:rPr>
          <w:spacing w:val="-3"/>
        </w:rPr>
        <w:t xml:space="preserve"> </w:t>
      </w:r>
      <w:r>
        <w:t>музыки</w:t>
      </w:r>
      <w:r>
        <w:rPr>
          <w:spacing w:val="-4"/>
        </w:rPr>
        <w:t xml:space="preserve"> </w:t>
      </w:r>
      <w:r>
        <w:t>(песня,</w:t>
      </w:r>
      <w:r>
        <w:rPr>
          <w:spacing w:val="-3"/>
        </w:rPr>
        <w:t xml:space="preserve"> </w:t>
      </w:r>
      <w:r>
        <w:t>романс,</w:t>
      </w:r>
      <w:r>
        <w:rPr>
          <w:spacing w:val="-3"/>
        </w:rPr>
        <w:t xml:space="preserve"> </w:t>
      </w:r>
      <w:r>
        <w:rPr>
          <w:spacing w:val="-2"/>
        </w:rPr>
        <w:t>вокализ).</w:t>
      </w:r>
    </w:p>
    <w:p w14:paraId="10C6AD63" w14:textId="77777777" w:rsidR="00DD28B4" w:rsidRDefault="006F0148">
      <w:pPr>
        <w:pStyle w:val="a3"/>
        <w:ind w:firstLine="0"/>
        <w:jc w:val="left"/>
      </w:pPr>
      <w:r>
        <w:t>Инструментальная миниатюра (вальс, ноктюрн, прелюдия, каприс). Одночастная, двухчастная, трехчастная репризная форма. Куплетная форма.</w:t>
      </w:r>
    </w:p>
    <w:p w14:paraId="30F659C0" w14:textId="77777777" w:rsidR="00DD28B4" w:rsidRDefault="006F0148">
      <w:pPr>
        <w:pStyle w:val="a3"/>
        <w:ind w:firstLine="0"/>
        <w:jc w:val="left"/>
      </w:pPr>
      <w:r>
        <w:t>Виды</w:t>
      </w:r>
      <w:r>
        <w:rPr>
          <w:spacing w:val="-5"/>
        </w:rPr>
        <w:t xml:space="preserve"> </w:t>
      </w:r>
      <w:r>
        <w:t>деятельности</w:t>
      </w:r>
      <w:r>
        <w:rPr>
          <w:spacing w:val="-5"/>
        </w:rPr>
        <w:t xml:space="preserve"> </w:t>
      </w:r>
      <w:r>
        <w:rPr>
          <w:spacing w:val="-2"/>
        </w:rPr>
        <w:t>обучающихся:</w:t>
      </w:r>
    </w:p>
    <w:p w14:paraId="75DDE9B9" w14:textId="77777777" w:rsidR="00DD28B4" w:rsidRDefault="006F0148">
      <w:pPr>
        <w:pStyle w:val="a3"/>
        <w:tabs>
          <w:tab w:val="left" w:pos="1864"/>
          <w:tab w:val="left" w:pos="3475"/>
          <w:tab w:val="left" w:pos="5123"/>
          <w:tab w:val="left" w:pos="6453"/>
          <w:tab w:val="left" w:pos="7490"/>
          <w:tab w:val="left" w:pos="9038"/>
          <w:tab w:val="left" w:pos="9388"/>
        </w:tabs>
        <w:ind w:right="143"/>
        <w:jc w:val="left"/>
      </w:pPr>
      <w:r>
        <w:rPr>
          <w:spacing w:val="-2"/>
        </w:rPr>
        <w:t>слушание</w:t>
      </w:r>
      <w:r>
        <w:tab/>
      </w:r>
      <w:r>
        <w:rPr>
          <w:spacing w:val="-2"/>
        </w:rPr>
        <w:t>музыкальных</w:t>
      </w:r>
      <w:r>
        <w:tab/>
      </w:r>
      <w:r>
        <w:rPr>
          <w:spacing w:val="-2"/>
        </w:rPr>
        <w:t>произведений</w:t>
      </w:r>
      <w:r>
        <w:tab/>
      </w:r>
      <w:r>
        <w:rPr>
          <w:spacing w:val="-2"/>
        </w:rPr>
        <w:t>изучаемых</w:t>
      </w:r>
      <w:r>
        <w:tab/>
      </w:r>
      <w:r>
        <w:rPr>
          <w:spacing w:val="-2"/>
        </w:rPr>
        <w:t>жанров,</w:t>
      </w:r>
      <w:r>
        <w:tab/>
      </w:r>
      <w:r>
        <w:rPr>
          <w:spacing w:val="-2"/>
        </w:rPr>
        <w:t>(зарубежных</w:t>
      </w:r>
      <w:r>
        <w:tab/>
      </w:r>
      <w:r>
        <w:rPr>
          <w:spacing w:val="-10"/>
        </w:rPr>
        <w:t>и</w:t>
      </w:r>
      <w:r>
        <w:tab/>
      </w:r>
      <w:r>
        <w:rPr>
          <w:spacing w:val="-2"/>
        </w:rPr>
        <w:t xml:space="preserve">русских </w:t>
      </w:r>
      <w:r>
        <w:t>композиторов), анализ выразительных средств, характеристика музыкального образа; определение на слух музыкальной формы и составление ее буквенной наглядной</w:t>
      </w:r>
    </w:p>
    <w:p w14:paraId="5D5C4947" w14:textId="77777777" w:rsidR="00DD28B4" w:rsidRDefault="006F0148">
      <w:pPr>
        <w:pStyle w:val="a3"/>
        <w:ind w:firstLine="0"/>
        <w:jc w:val="left"/>
      </w:pPr>
      <w:r>
        <w:rPr>
          <w:spacing w:val="-2"/>
        </w:rPr>
        <w:t>схемы;</w:t>
      </w:r>
    </w:p>
    <w:p w14:paraId="3874185D" w14:textId="77777777" w:rsidR="00DD28B4" w:rsidRDefault="006F0148">
      <w:pPr>
        <w:pStyle w:val="a3"/>
        <w:jc w:val="left"/>
      </w:pPr>
      <w:r>
        <w:t>разучивание и исполнение произведений вокальных и инструментальных жанров; на выбор или факультативно:</w:t>
      </w:r>
    </w:p>
    <w:p w14:paraId="58D76D05" w14:textId="77777777" w:rsidR="00DD28B4" w:rsidRDefault="006F0148">
      <w:pPr>
        <w:pStyle w:val="a3"/>
        <w:ind w:left="643" w:firstLine="0"/>
        <w:jc w:val="left"/>
      </w:pPr>
      <w:r>
        <w:t>импровизация,</w:t>
      </w:r>
      <w:r>
        <w:rPr>
          <w:spacing w:val="32"/>
        </w:rPr>
        <w:t xml:space="preserve"> </w:t>
      </w:r>
      <w:r>
        <w:t>сочинение</w:t>
      </w:r>
      <w:r>
        <w:rPr>
          <w:spacing w:val="32"/>
        </w:rPr>
        <w:t xml:space="preserve"> </w:t>
      </w:r>
      <w:r>
        <w:t>кратких</w:t>
      </w:r>
      <w:r>
        <w:rPr>
          <w:spacing w:val="36"/>
        </w:rPr>
        <w:t xml:space="preserve"> </w:t>
      </w:r>
      <w:r>
        <w:t>фрагментов</w:t>
      </w:r>
      <w:r>
        <w:rPr>
          <w:spacing w:val="33"/>
        </w:rPr>
        <w:t xml:space="preserve"> </w:t>
      </w:r>
      <w:r>
        <w:t>с</w:t>
      </w:r>
      <w:r>
        <w:rPr>
          <w:spacing w:val="33"/>
        </w:rPr>
        <w:t xml:space="preserve"> </w:t>
      </w:r>
      <w:r>
        <w:t>соблюдением</w:t>
      </w:r>
      <w:r>
        <w:rPr>
          <w:spacing w:val="33"/>
        </w:rPr>
        <w:t xml:space="preserve"> </w:t>
      </w:r>
      <w:r>
        <w:t>основных</w:t>
      </w:r>
      <w:r>
        <w:rPr>
          <w:spacing w:val="36"/>
        </w:rPr>
        <w:t xml:space="preserve"> </w:t>
      </w:r>
      <w:r>
        <w:t>признаков</w:t>
      </w:r>
      <w:r>
        <w:rPr>
          <w:spacing w:val="37"/>
        </w:rPr>
        <w:t xml:space="preserve"> </w:t>
      </w:r>
      <w:r>
        <w:rPr>
          <w:spacing w:val="-2"/>
        </w:rPr>
        <w:t>жанра</w:t>
      </w:r>
    </w:p>
    <w:p w14:paraId="5B7E2C5C" w14:textId="77777777" w:rsidR="00DD28B4" w:rsidRDefault="006F0148">
      <w:pPr>
        <w:pStyle w:val="a3"/>
        <w:ind w:firstLine="0"/>
        <w:jc w:val="left"/>
      </w:pPr>
      <w:r>
        <w:t>(вокализ</w:t>
      </w:r>
      <w:r>
        <w:rPr>
          <w:spacing w:val="-1"/>
        </w:rPr>
        <w:t xml:space="preserve"> </w:t>
      </w:r>
      <w:r>
        <w:t>пение</w:t>
      </w:r>
      <w:r>
        <w:rPr>
          <w:spacing w:val="-3"/>
        </w:rPr>
        <w:t xml:space="preserve"> </w:t>
      </w:r>
      <w:r>
        <w:t>без</w:t>
      </w:r>
      <w:r>
        <w:rPr>
          <w:spacing w:val="-2"/>
        </w:rPr>
        <w:t xml:space="preserve"> </w:t>
      </w:r>
      <w:r>
        <w:t>слов,</w:t>
      </w:r>
      <w:r>
        <w:rPr>
          <w:spacing w:val="-3"/>
        </w:rPr>
        <w:t xml:space="preserve"> </w:t>
      </w:r>
      <w:r>
        <w:t>вальс</w:t>
      </w:r>
      <w:r>
        <w:rPr>
          <w:spacing w:val="-3"/>
        </w:rPr>
        <w:t xml:space="preserve"> </w:t>
      </w:r>
      <w:r>
        <w:t>-</w:t>
      </w:r>
      <w:r>
        <w:rPr>
          <w:spacing w:val="-3"/>
        </w:rPr>
        <w:t xml:space="preserve"> </w:t>
      </w:r>
      <w:r>
        <w:t>трехдольный</w:t>
      </w:r>
      <w:r>
        <w:rPr>
          <w:spacing w:val="1"/>
        </w:rPr>
        <w:t xml:space="preserve"> </w:t>
      </w:r>
      <w:r>
        <w:rPr>
          <w:spacing w:val="-2"/>
        </w:rPr>
        <w:t>метр);</w:t>
      </w:r>
    </w:p>
    <w:p w14:paraId="1278B392" w14:textId="77777777" w:rsidR="00DD28B4" w:rsidRDefault="006F0148">
      <w:pPr>
        <w:pStyle w:val="a3"/>
        <w:ind w:right="145" w:firstLine="0"/>
      </w:pPr>
      <w:r>
        <w:t>индивидуальная или коллективная импровизация в заданной форме; выражение музыкального образа</w:t>
      </w:r>
      <w:r>
        <w:rPr>
          <w:spacing w:val="-1"/>
        </w:rPr>
        <w:t xml:space="preserve"> </w:t>
      </w:r>
      <w:r>
        <w:t>камерной миниатюры через</w:t>
      </w:r>
      <w:r>
        <w:rPr>
          <w:spacing w:val="-1"/>
        </w:rPr>
        <w:t xml:space="preserve"> </w:t>
      </w:r>
      <w:r>
        <w:t>устный или</w:t>
      </w:r>
      <w:r>
        <w:rPr>
          <w:spacing w:val="-3"/>
        </w:rPr>
        <w:t xml:space="preserve"> </w:t>
      </w:r>
      <w:r>
        <w:t>письменный текст, рисунок, пластический этюд. Циклические формы и жанры (4-6 часов).</w:t>
      </w:r>
    </w:p>
    <w:p w14:paraId="3B8D9BF7" w14:textId="77777777" w:rsidR="00DD28B4" w:rsidRDefault="006F0148">
      <w:pPr>
        <w:pStyle w:val="a3"/>
        <w:spacing w:before="1"/>
        <w:ind w:right="138" w:firstLine="0"/>
      </w:pPr>
      <w: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42A527D9" w14:textId="77777777" w:rsidR="00DD28B4" w:rsidRDefault="006F0148">
      <w:pPr>
        <w:pStyle w:val="a3"/>
        <w:ind w:firstLine="0"/>
      </w:pPr>
      <w:r>
        <w:t>Виды</w:t>
      </w:r>
      <w:r>
        <w:rPr>
          <w:spacing w:val="-5"/>
        </w:rPr>
        <w:t xml:space="preserve"> </w:t>
      </w:r>
      <w:r>
        <w:t>деятельности</w:t>
      </w:r>
      <w:r>
        <w:rPr>
          <w:spacing w:val="-5"/>
        </w:rPr>
        <w:t xml:space="preserve"> </w:t>
      </w:r>
      <w:r>
        <w:rPr>
          <w:spacing w:val="-2"/>
        </w:rPr>
        <w:t>обучающихся:</w:t>
      </w:r>
    </w:p>
    <w:p w14:paraId="54F696DC" w14:textId="77777777" w:rsidR="00DD28B4" w:rsidRDefault="006F0148">
      <w:pPr>
        <w:pStyle w:val="a3"/>
        <w:ind w:right="140"/>
      </w:pPr>
      <w:r>
        <w:t>знакомство с циклом миниатюр, определение принципа, основного художественного замысла цикла;</w:t>
      </w:r>
    </w:p>
    <w:p w14:paraId="13064666" w14:textId="77777777" w:rsidR="00DD28B4" w:rsidRDefault="006F0148">
      <w:pPr>
        <w:pStyle w:val="a3"/>
        <w:ind w:right="145" w:firstLine="0"/>
      </w:pPr>
      <w:r>
        <w:t xml:space="preserve">разучивание и исполнение небольшого вокального цикла; знакомство со строением сонатной </w:t>
      </w:r>
      <w:r>
        <w:rPr>
          <w:spacing w:val="-2"/>
        </w:rPr>
        <w:t>формы;</w:t>
      </w:r>
    </w:p>
    <w:p w14:paraId="72C76DAD" w14:textId="77777777" w:rsidR="00DD28B4" w:rsidRDefault="006F0148">
      <w:pPr>
        <w:pStyle w:val="a3"/>
        <w:ind w:left="643" w:right="2038" w:firstLine="0"/>
      </w:pPr>
      <w:r>
        <w:t>определение</w:t>
      </w:r>
      <w:r>
        <w:rPr>
          <w:spacing w:val="-5"/>
        </w:rPr>
        <w:t xml:space="preserve"> </w:t>
      </w:r>
      <w:r>
        <w:t>на</w:t>
      </w:r>
      <w:r>
        <w:rPr>
          <w:spacing w:val="-4"/>
        </w:rPr>
        <w:t xml:space="preserve"> </w:t>
      </w:r>
      <w:r>
        <w:t>слух</w:t>
      </w:r>
      <w:r>
        <w:rPr>
          <w:spacing w:val="-5"/>
        </w:rPr>
        <w:t xml:space="preserve"> </w:t>
      </w:r>
      <w:r>
        <w:t>основных</w:t>
      </w:r>
      <w:r>
        <w:rPr>
          <w:spacing w:val="-2"/>
        </w:rPr>
        <w:t xml:space="preserve"> </w:t>
      </w:r>
      <w:r>
        <w:t>партий-тем</w:t>
      </w:r>
      <w:r>
        <w:rPr>
          <w:spacing w:val="-5"/>
        </w:rPr>
        <w:t xml:space="preserve"> </w:t>
      </w:r>
      <w:r>
        <w:t>в</w:t>
      </w:r>
      <w:r>
        <w:rPr>
          <w:spacing w:val="-5"/>
        </w:rPr>
        <w:t xml:space="preserve"> </w:t>
      </w:r>
      <w:r>
        <w:t>одной</w:t>
      </w:r>
      <w:r>
        <w:rPr>
          <w:spacing w:val="-4"/>
        </w:rPr>
        <w:t xml:space="preserve"> </w:t>
      </w:r>
      <w:r>
        <w:t>из</w:t>
      </w:r>
      <w:r>
        <w:rPr>
          <w:spacing w:val="-2"/>
        </w:rPr>
        <w:t xml:space="preserve"> </w:t>
      </w:r>
      <w:r>
        <w:t>классических</w:t>
      </w:r>
      <w:r>
        <w:rPr>
          <w:spacing w:val="-4"/>
        </w:rPr>
        <w:t xml:space="preserve"> </w:t>
      </w:r>
      <w:r>
        <w:t>сонат; на выбор или факультативно:</w:t>
      </w:r>
    </w:p>
    <w:p w14:paraId="67C76FA5" w14:textId="77777777" w:rsidR="00DD28B4" w:rsidRDefault="006F0148">
      <w:pPr>
        <w:pStyle w:val="a3"/>
        <w:spacing w:before="1"/>
        <w:ind w:left="643" w:firstLine="0"/>
      </w:pPr>
      <w:r>
        <w:t>посещение</w:t>
      </w:r>
      <w:r>
        <w:rPr>
          <w:spacing w:val="-2"/>
        </w:rPr>
        <w:t xml:space="preserve"> </w:t>
      </w:r>
      <w:r>
        <w:t>концерта</w:t>
      </w:r>
      <w:r>
        <w:rPr>
          <w:spacing w:val="1"/>
        </w:rPr>
        <w:t xml:space="preserve"> </w:t>
      </w:r>
      <w:r>
        <w:t>(в</w:t>
      </w:r>
      <w:r>
        <w:rPr>
          <w:spacing w:val="-1"/>
        </w:rPr>
        <w:t xml:space="preserve"> </w:t>
      </w:r>
      <w:r>
        <w:t>том</w:t>
      </w:r>
      <w:r>
        <w:rPr>
          <w:spacing w:val="-1"/>
        </w:rPr>
        <w:t xml:space="preserve"> </w:t>
      </w:r>
      <w:r>
        <w:t>числе</w:t>
      </w:r>
      <w:r>
        <w:rPr>
          <w:spacing w:val="-2"/>
        </w:rPr>
        <w:t xml:space="preserve"> виртуального);</w:t>
      </w:r>
    </w:p>
    <w:p w14:paraId="6912F910" w14:textId="77777777" w:rsidR="00DD28B4" w:rsidRDefault="006F0148">
      <w:pPr>
        <w:pStyle w:val="a3"/>
        <w:ind w:right="140"/>
      </w:pPr>
      <w:r>
        <w:t>предварительное изучение информации о произведениях концерта (сколько в них частей,</w:t>
      </w:r>
      <w:r>
        <w:rPr>
          <w:spacing w:val="40"/>
        </w:rPr>
        <w:t xml:space="preserve"> </w:t>
      </w:r>
      <w:r>
        <w:t>как они называются, когда могут звучать аплодисменты); последующее составление рецензии на концерт.</w:t>
      </w:r>
    </w:p>
    <w:p w14:paraId="17E9B8C6" w14:textId="77777777" w:rsidR="00DD28B4" w:rsidRDefault="006F0148">
      <w:pPr>
        <w:pStyle w:val="a3"/>
        <w:ind w:left="643" w:firstLine="0"/>
      </w:pPr>
      <w:r>
        <w:t>Симфоническая</w:t>
      </w:r>
      <w:r>
        <w:rPr>
          <w:spacing w:val="-4"/>
        </w:rPr>
        <w:t xml:space="preserve"> </w:t>
      </w:r>
      <w:r>
        <w:t>музыка</w:t>
      </w:r>
      <w:r>
        <w:rPr>
          <w:spacing w:val="-2"/>
        </w:rPr>
        <w:t xml:space="preserve"> </w:t>
      </w:r>
      <w:r>
        <w:t xml:space="preserve">(4-6 </w:t>
      </w:r>
      <w:r>
        <w:rPr>
          <w:spacing w:val="-2"/>
        </w:rPr>
        <w:t>часов).</w:t>
      </w:r>
    </w:p>
    <w:p w14:paraId="7C625539" w14:textId="77777777" w:rsidR="00DD28B4" w:rsidRDefault="006F0148">
      <w:pPr>
        <w:pStyle w:val="a3"/>
        <w:ind w:right="142" w:firstLine="0"/>
      </w:pPr>
      <w:r>
        <w:t>Содержание: Одночастные симфонические жанры (увертюра, картина). Симфония. Виды деятельности обучающихся:</w:t>
      </w:r>
    </w:p>
    <w:p w14:paraId="636C6EFB" w14:textId="77777777" w:rsidR="00DD28B4" w:rsidRDefault="006F0148">
      <w:pPr>
        <w:pStyle w:val="a3"/>
        <w:ind w:left="643" w:firstLine="0"/>
      </w:pPr>
      <w:r>
        <w:t>знакомство</w:t>
      </w:r>
      <w:r>
        <w:rPr>
          <w:spacing w:val="22"/>
        </w:rPr>
        <w:t xml:space="preserve"> </w:t>
      </w:r>
      <w:r>
        <w:t>с</w:t>
      </w:r>
      <w:r>
        <w:rPr>
          <w:spacing w:val="21"/>
        </w:rPr>
        <w:t xml:space="preserve"> </w:t>
      </w:r>
      <w:r>
        <w:t>образцами</w:t>
      </w:r>
      <w:r>
        <w:rPr>
          <w:spacing w:val="26"/>
        </w:rPr>
        <w:t xml:space="preserve"> </w:t>
      </w:r>
      <w:r>
        <w:t>симфонической</w:t>
      </w:r>
      <w:r>
        <w:rPr>
          <w:spacing w:val="24"/>
        </w:rPr>
        <w:t xml:space="preserve"> </w:t>
      </w:r>
      <w:r>
        <w:t>музыки:</w:t>
      </w:r>
      <w:r>
        <w:rPr>
          <w:spacing w:val="23"/>
        </w:rPr>
        <w:t xml:space="preserve"> </w:t>
      </w:r>
      <w:r>
        <w:t>программной</w:t>
      </w:r>
      <w:r>
        <w:rPr>
          <w:spacing w:val="24"/>
        </w:rPr>
        <w:t xml:space="preserve"> </w:t>
      </w:r>
      <w:r>
        <w:t>увертюры,</w:t>
      </w:r>
      <w:r>
        <w:rPr>
          <w:spacing w:val="22"/>
        </w:rPr>
        <w:t xml:space="preserve"> </w:t>
      </w:r>
      <w:r>
        <w:t>классической</w:t>
      </w:r>
      <w:r>
        <w:rPr>
          <w:spacing w:val="22"/>
        </w:rPr>
        <w:t xml:space="preserve"> </w:t>
      </w:r>
      <w:r>
        <w:rPr>
          <w:spacing w:val="-5"/>
        </w:rPr>
        <w:t>4-</w:t>
      </w:r>
    </w:p>
    <w:p w14:paraId="51EA7603" w14:textId="77777777" w:rsidR="00DD28B4" w:rsidRDefault="006F0148">
      <w:pPr>
        <w:pStyle w:val="a3"/>
        <w:ind w:firstLine="0"/>
      </w:pPr>
      <w:r>
        <w:t>частной</w:t>
      </w:r>
      <w:r>
        <w:rPr>
          <w:spacing w:val="-6"/>
        </w:rPr>
        <w:t xml:space="preserve"> </w:t>
      </w:r>
      <w:r>
        <w:rPr>
          <w:spacing w:val="-2"/>
        </w:rPr>
        <w:t>симфонии;</w:t>
      </w:r>
    </w:p>
    <w:p w14:paraId="2ABE4156" w14:textId="77777777" w:rsidR="00DD28B4" w:rsidRDefault="006F0148">
      <w:pPr>
        <w:pStyle w:val="a3"/>
        <w:ind w:right="139"/>
      </w:pPr>
      <w:r>
        <w:t xml:space="preserve">освоение основных тем (пропевание, графическая фиксация, пластическое интонирование), наблюдение за процессом развертывания музыкального повествования; образно-тематический </w:t>
      </w:r>
      <w:r>
        <w:rPr>
          <w:spacing w:val="-2"/>
        </w:rPr>
        <w:t>конспект;</w:t>
      </w:r>
    </w:p>
    <w:p w14:paraId="5FDD3776" w14:textId="77777777" w:rsidR="00DD28B4" w:rsidRDefault="006F0148">
      <w:pPr>
        <w:pStyle w:val="a3"/>
        <w:ind w:right="142"/>
      </w:pPr>
      <w: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14:paraId="44A5A50D" w14:textId="77777777" w:rsidR="00DD28B4" w:rsidRDefault="006F0148">
      <w:pPr>
        <w:pStyle w:val="a3"/>
        <w:spacing w:before="1"/>
        <w:ind w:right="143" w:firstLine="0"/>
      </w:pPr>
      <w:r>
        <w:t xml:space="preserve">слушание целиком не менее одного симфонического произведения; на выбор или </w:t>
      </w:r>
      <w:r>
        <w:rPr>
          <w:spacing w:val="-2"/>
        </w:rPr>
        <w:t>факультативно:</w:t>
      </w:r>
    </w:p>
    <w:p w14:paraId="21B9AEE1" w14:textId="77777777" w:rsidR="00DD28B4" w:rsidRDefault="006F0148">
      <w:pPr>
        <w:pStyle w:val="a3"/>
        <w:ind w:right="143"/>
      </w:pPr>
      <w:r>
        <w:t>посещение концерта (в том числе виртуального) симфонической музыки; предварительное изучение</w:t>
      </w:r>
      <w:r>
        <w:rPr>
          <w:spacing w:val="28"/>
        </w:rPr>
        <w:t xml:space="preserve"> </w:t>
      </w:r>
      <w:r>
        <w:t>информации</w:t>
      </w:r>
      <w:r>
        <w:rPr>
          <w:spacing w:val="29"/>
        </w:rPr>
        <w:t xml:space="preserve"> </w:t>
      </w:r>
      <w:r>
        <w:t>о</w:t>
      </w:r>
      <w:r>
        <w:rPr>
          <w:spacing w:val="29"/>
        </w:rPr>
        <w:t xml:space="preserve"> </w:t>
      </w:r>
      <w:r>
        <w:t>произведениях</w:t>
      </w:r>
      <w:r>
        <w:rPr>
          <w:spacing w:val="29"/>
        </w:rPr>
        <w:t xml:space="preserve"> </w:t>
      </w:r>
      <w:r>
        <w:t>концерта</w:t>
      </w:r>
      <w:r>
        <w:rPr>
          <w:spacing w:val="26"/>
        </w:rPr>
        <w:t xml:space="preserve"> </w:t>
      </w:r>
      <w:r>
        <w:t>(сколько</w:t>
      </w:r>
      <w:r>
        <w:rPr>
          <w:spacing w:val="31"/>
        </w:rPr>
        <w:t xml:space="preserve"> </w:t>
      </w:r>
      <w:r>
        <w:t>в</w:t>
      </w:r>
      <w:r>
        <w:rPr>
          <w:spacing w:val="28"/>
        </w:rPr>
        <w:t xml:space="preserve"> </w:t>
      </w:r>
      <w:r>
        <w:t>них</w:t>
      </w:r>
      <w:r>
        <w:rPr>
          <w:spacing w:val="31"/>
        </w:rPr>
        <w:t xml:space="preserve"> </w:t>
      </w:r>
      <w:r>
        <w:t>частей,</w:t>
      </w:r>
      <w:r>
        <w:rPr>
          <w:spacing w:val="29"/>
        </w:rPr>
        <w:t xml:space="preserve"> </w:t>
      </w:r>
      <w:r>
        <w:t>как</w:t>
      </w:r>
      <w:r>
        <w:rPr>
          <w:spacing w:val="30"/>
        </w:rPr>
        <w:t xml:space="preserve"> </w:t>
      </w:r>
      <w:r>
        <w:t>они</w:t>
      </w:r>
      <w:r>
        <w:rPr>
          <w:spacing w:val="31"/>
        </w:rPr>
        <w:t xml:space="preserve"> </w:t>
      </w:r>
      <w:r>
        <w:rPr>
          <w:spacing w:val="-2"/>
        </w:rPr>
        <w:t>называются,</w:t>
      </w:r>
    </w:p>
    <w:p w14:paraId="6B76A854" w14:textId="77777777" w:rsidR="00DD28B4" w:rsidRDefault="006F0148">
      <w:pPr>
        <w:pStyle w:val="a3"/>
        <w:spacing w:before="61"/>
        <w:ind w:firstLine="0"/>
      </w:pPr>
      <w:r>
        <w:t>когда</w:t>
      </w:r>
      <w:r>
        <w:rPr>
          <w:spacing w:val="-3"/>
        </w:rPr>
        <w:t xml:space="preserve"> </w:t>
      </w:r>
      <w:r>
        <w:t>могут звучать</w:t>
      </w:r>
      <w:r>
        <w:rPr>
          <w:spacing w:val="-1"/>
        </w:rPr>
        <w:t xml:space="preserve"> </w:t>
      </w:r>
      <w:r>
        <w:t>аплодисменты);</w:t>
      </w:r>
      <w:r>
        <w:rPr>
          <w:spacing w:val="-1"/>
        </w:rPr>
        <w:t xml:space="preserve"> </w:t>
      </w:r>
      <w:r>
        <w:t>последующее</w:t>
      </w:r>
      <w:r>
        <w:rPr>
          <w:spacing w:val="-2"/>
        </w:rPr>
        <w:t xml:space="preserve"> </w:t>
      </w:r>
      <w:r>
        <w:t>составление</w:t>
      </w:r>
      <w:r>
        <w:rPr>
          <w:spacing w:val="-1"/>
        </w:rPr>
        <w:t xml:space="preserve"> </w:t>
      </w:r>
      <w:r>
        <w:t>рецензии</w:t>
      </w:r>
      <w:r>
        <w:rPr>
          <w:spacing w:val="-1"/>
        </w:rPr>
        <w:t xml:space="preserve"> </w:t>
      </w:r>
      <w:r>
        <w:t xml:space="preserve">на </w:t>
      </w:r>
      <w:r>
        <w:rPr>
          <w:spacing w:val="-2"/>
        </w:rPr>
        <w:t>концерт.</w:t>
      </w:r>
    </w:p>
    <w:p w14:paraId="4224A05E" w14:textId="77777777" w:rsidR="00DD28B4" w:rsidRDefault="006F0148">
      <w:pPr>
        <w:pStyle w:val="a3"/>
        <w:ind w:left="643" w:firstLine="0"/>
      </w:pPr>
      <w:r>
        <w:t>Театральные</w:t>
      </w:r>
      <w:r>
        <w:rPr>
          <w:spacing w:val="-2"/>
        </w:rPr>
        <w:t xml:space="preserve"> </w:t>
      </w:r>
      <w:r>
        <w:t>жанры</w:t>
      </w:r>
      <w:r>
        <w:rPr>
          <w:spacing w:val="-1"/>
        </w:rPr>
        <w:t xml:space="preserve"> </w:t>
      </w:r>
      <w:r>
        <w:t xml:space="preserve">(4-6 </w:t>
      </w:r>
      <w:r>
        <w:rPr>
          <w:spacing w:val="-2"/>
        </w:rPr>
        <w:t>часов).</w:t>
      </w:r>
    </w:p>
    <w:p w14:paraId="122907C0" w14:textId="77777777" w:rsidR="00DD28B4" w:rsidRDefault="006F0148">
      <w:pPr>
        <w:pStyle w:val="a3"/>
        <w:ind w:right="140"/>
      </w:pPr>
      <w: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 Виды деятельности обучающихся:</w:t>
      </w:r>
    </w:p>
    <w:p w14:paraId="4B1AFCCF" w14:textId="77777777" w:rsidR="00DD28B4" w:rsidRDefault="006F0148">
      <w:pPr>
        <w:pStyle w:val="a3"/>
        <w:ind w:left="643" w:firstLine="0"/>
      </w:pPr>
      <w:r>
        <w:t>знакомство</w:t>
      </w:r>
      <w:r>
        <w:rPr>
          <w:spacing w:val="-2"/>
        </w:rPr>
        <w:t xml:space="preserve"> </w:t>
      </w:r>
      <w:r>
        <w:t>с</w:t>
      </w:r>
      <w:r>
        <w:rPr>
          <w:spacing w:val="-3"/>
        </w:rPr>
        <w:t xml:space="preserve"> </w:t>
      </w:r>
      <w:r>
        <w:t>отдельными</w:t>
      </w:r>
      <w:r>
        <w:rPr>
          <w:spacing w:val="-2"/>
        </w:rPr>
        <w:t xml:space="preserve"> </w:t>
      </w:r>
      <w:r>
        <w:t>номерами</w:t>
      </w:r>
      <w:r>
        <w:rPr>
          <w:spacing w:val="-4"/>
        </w:rPr>
        <w:t xml:space="preserve"> </w:t>
      </w:r>
      <w:r>
        <w:t>из известных</w:t>
      </w:r>
      <w:r>
        <w:rPr>
          <w:spacing w:val="-3"/>
        </w:rPr>
        <w:t xml:space="preserve"> </w:t>
      </w:r>
      <w:r>
        <w:t>опер,</w:t>
      </w:r>
      <w:r>
        <w:rPr>
          <w:spacing w:val="-2"/>
        </w:rPr>
        <w:t xml:space="preserve"> балетов;</w:t>
      </w:r>
    </w:p>
    <w:p w14:paraId="6561638B" w14:textId="77777777" w:rsidR="00DD28B4" w:rsidRDefault="006F0148">
      <w:pPr>
        <w:pStyle w:val="a3"/>
        <w:spacing w:before="3" w:line="237" w:lineRule="auto"/>
        <w:ind w:right="141"/>
      </w:pPr>
      <w: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14:paraId="6434BD3C" w14:textId="77777777" w:rsidR="00DD28B4" w:rsidRDefault="006F0148">
      <w:pPr>
        <w:pStyle w:val="a3"/>
        <w:spacing w:before="1"/>
        <w:ind w:left="643" w:firstLine="0"/>
        <w:jc w:val="left"/>
      </w:pPr>
      <w:r>
        <w:t>музыкальная</w:t>
      </w:r>
      <w:r>
        <w:rPr>
          <w:spacing w:val="-4"/>
        </w:rPr>
        <w:t xml:space="preserve"> </w:t>
      </w:r>
      <w:r>
        <w:t>викторина</w:t>
      </w:r>
      <w:r>
        <w:rPr>
          <w:spacing w:val="-7"/>
        </w:rPr>
        <w:t xml:space="preserve"> </w:t>
      </w:r>
      <w:r>
        <w:t>на</w:t>
      </w:r>
      <w:r>
        <w:rPr>
          <w:spacing w:val="-5"/>
        </w:rPr>
        <w:t xml:space="preserve"> </w:t>
      </w:r>
      <w:r>
        <w:t>материале</w:t>
      </w:r>
      <w:r>
        <w:rPr>
          <w:spacing w:val="-8"/>
        </w:rPr>
        <w:t xml:space="preserve"> </w:t>
      </w:r>
      <w:r>
        <w:t>изученных</w:t>
      </w:r>
      <w:r>
        <w:rPr>
          <w:spacing w:val="-3"/>
        </w:rPr>
        <w:t xml:space="preserve"> </w:t>
      </w:r>
      <w:r>
        <w:t>фрагментов</w:t>
      </w:r>
      <w:r>
        <w:rPr>
          <w:spacing w:val="-6"/>
        </w:rPr>
        <w:t xml:space="preserve"> </w:t>
      </w:r>
      <w:r>
        <w:t>музыкальных</w:t>
      </w:r>
      <w:r>
        <w:rPr>
          <w:spacing w:val="-3"/>
        </w:rPr>
        <w:t xml:space="preserve"> </w:t>
      </w:r>
      <w:r>
        <w:t>спектаклей; различение, определение на слух:</w:t>
      </w:r>
    </w:p>
    <w:p w14:paraId="564C9CA8" w14:textId="77777777" w:rsidR="00DD28B4" w:rsidRDefault="006F0148">
      <w:pPr>
        <w:pStyle w:val="a3"/>
        <w:ind w:left="643" w:right="5032" w:firstLine="0"/>
        <w:jc w:val="left"/>
      </w:pPr>
      <w:r>
        <w:t>тембров голосов оперных певцов; оркестровых</w:t>
      </w:r>
      <w:r>
        <w:rPr>
          <w:spacing w:val="-13"/>
        </w:rPr>
        <w:t xml:space="preserve"> </w:t>
      </w:r>
      <w:r>
        <w:t>групп,</w:t>
      </w:r>
      <w:r>
        <w:rPr>
          <w:spacing w:val="-11"/>
        </w:rPr>
        <w:t xml:space="preserve"> </w:t>
      </w:r>
      <w:r>
        <w:t>тембров</w:t>
      </w:r>
      <w:r>
        <w:rPr>
          <w:spacing w:val="-12"/>
        </w:rPr>
        <w:t xml:space="preserve"> </w:t>
      </w:r>
      <w:r>
        <w:t>инструментов; типа номера (соло, дуэт, хор);</w:t>
      </w:r>
    </w:p>
    <w:p w14:paraId="5422CE85" w14:textId="77777777" w:rsidR="00DD28B4" w:rsidRDefault="006F0148">
      <w:pPr>
        <w:pStyle w:val="a3"/>
        <w:ind w:left="643" w:firstLine="0"/>
        <w:jc w:val="left"/>
      </w:pPr>
      <w:r>
        <w:t>на</w:t>
      </w:r>
      <w:r>
        <w:rPr>
          <w:spacing w:val="-1"/>
        </w:rPr>
        <w:t xml:space="preserve"> </w:t>
      </w:r>
      <w:r>
        <w:t>выбор</w:t>
      </w:r>
      <w:r>
        <w:rPr>
          <w:spacing w:val="-2"/>
        </w:rPr>
        <w:t xml:space="preserve"> </w:t>
      </w:r>
      <w:r>
        <w:t>или</w:t>
      </w:r>
      <w:r>
        <w:rPr>
          <w:spacing w:val="2"/>
        </w:rPr>
        <w:t xml:space="preserve"> </w:t>
      </w:r>
      <w:r>
        <w:rPr>
          <w:spacing w:val="-2"/>
        </w:rPr>
        <w:t>факультативно:</w:t>
      </w:r>
    </w:p>
    <w:p w14:paraId="565996F6" w14:textId="77777777" w:rsidR="00DD28B4" w:rsidRDefault="006F0148">
      <w:pPr>
        <w:pStyle w:val="a3"/>
        <w:ind w:left="643" w:firstLine="0"/>
        <w:jc w:val="left"/>
      </w:pPr>
      <w:r>
        <w:t>посещение</w:t>
      </w:r>
      <w:r>
        <w:rPr>
          <w:spacing w:val="-2"/>
        </w:rPr>
        <w:t xml:space="preserve"> </w:t>
      </w:r>
      <w:r>
        <w:t>театра</w:t>
      </w:r>
      <w:r>
        <w:rPr>
          <w:spacing w:val="-2"/>
        </w:rPr>
        <w:t xml:space="preserve"> </w:t>
      </w:r>
      <w:r>
        <w:t>оперы</w:t>
      </w:r>
      <w:r>
        <w:rPr>
          <w:spacing w:val="2"/>
        </w:rPr>
        <w:t xml:space="preserve"> </w:t>
      </w:r>
      <w:r>
        <w:t>и</w:t>
      </w:r>
      <w:r>
        <w:rPr>
          <w:spacing w:val="1"/>
        </w:rPr>
        <w:t xml:space="preserve"> </w:t>
      </w:r>
      <w:r>
        <w:t>балета</w:t>
      </w:r>
      <w:r>
        <w:rPr>
          <w:spacing w:val="-2"/>
        </w:rPr>
        <w:t xml:space="preserve"> </w:t>
      </w:r>
      <w:r>
        <w:t>(в</w:t>
      </w:r>
      <w:r>
        <w:rPr>
          <w:spacing w:val="-1"/>
        </w:rPr>
        <w:t xml:space="preserve"> </w:t>
      </w:r>
      <w:r>
        <w:t>том</w:t>
      </w:r>
      <w:r>
        <w:rPr>
          <w:spacing w:val="-1"/>
        </w:rPr>
        <w:t xml:space="preserve"> </w:t>
      </w:r>
      <w:r>
        <w:t>числе</w:t>
      </w:r>
      <w:r>
        <w:rPr>
          <w:spacing w:val="1"/>
        </w:rPr>
        <w:t xml:space="preserve"> </w:t>
      </w:r>
      <w:r>
        <w:rPr>
          <w:spacing w:val="-2"/>
        </w:rPr>
        <w:t>виртуального);</w:t>
      </w:r>
    </w:p>
    <w:p w14:paraId="4601429E" w14:textId="77777777" w:rsidR="00DD28B4" w:rsidRDefault="006F0148">
      <w:pPr>
        <w:pStyle w:val="a3"/>
        <w:ind w:right="143"/>
      </w:pPr>
      <w:r>
        <w:t>предварительное изучение информации о музыкальном спектакле (сюжет, главные герои и исполнители, наиболее яркие музыкальные номера);</w:t>
      </w:r>
    </w:p>
    <w:p w14:paraId="39658CC7" w14:textId="77777777" w:rsidR="00DD28B4" w:rsidRDefault="006F0148">
      <w:pPr>
        <w:pStyle w:val="a3"/>
        <w:ind w:left="643" w:firstLine="0"/>
      </w:pPr>
      <w:r>
        <w:t>последующее</w:t>
      </w:r>
      <w:r>
        <w:rPr>
          <w:spacing w:val="-6"/>
        </w:rPr>
        <w:t xml:space="preserve"> </w:t>
      </w:r>
      <w:r>
        <w:t>составление</w:t>
      </w:r>
      <w:r>
        <w:rPr>
          <w:spacing w:val="-4"/>
        </w:rPr>
        <w:t xml:space="preserve"> </w:t>
      </w:r>
      <w:r>
        <w:t>рецензии</w:t>
      </w:r>
      <w:r>
        <w:rPr>
          <w:spacing w:val="-4"/>
        </w:rPr>
        <w:t xml:space="preserve"> </w:t>
      </w:r>
      <w:r>
        <w:t>на</w:t>
      </w:r>
      <w:r>
        <w:rPr>
          <w:spacing w:val="-3"/>
        </w:rPr>
        <w:t xml:space="preserve"> </w:t>
      </w:r>
      <w:r>
        <w:rPr>
          <w:spacing w:val="-2"/>
        </w:rPr>
        <w:t>спектакль.</w:t>
      </w:r>
    </w:p>
    <w:p w14:paraId="07D67EEB" w14:textId="77777777" w:rsidR="00DD28B4" w:rsidRDefault="006F0148">
      <w:pPr>
        <w:pStyle w:val="1"/>
        <w:jc w:val="both"/>
      </w:pPr>
      <w:r>
        <w:t>Модуль</w:t>
      </w:r>
      <w:r>
        <w:rPr>
          <w:spacing w:val="-5"/>
        </w:rPr>
        <w:t xml:space="preserve"> </w:t>
      </w:r>
      <w:r>
        <w:t>№</w:t>
      </w:r>
      <w:r>
        <w:rPr>
          <w:spacing w:val="-1"/>
        </w:rPr>
        <w:t xml:space="preserve"> </w:t>
      </w:r>
      <w:r>
        <w:t>8</w:t>
      </w:r>
      <w:r>
        <w:rPr>
          <w:spacing w:val="-2"/>
        </w:rPr>
        <w:t xml:space="preserve"> </w:t>
      </w:r>
      <w:r>
        <w:t>«Связь</w:t>
      </w:r>
      <w:r>
        <w:rPr>
          <w:spacing w:val="-3"/>
        </w:rPr>
        <w:t xml:space="preserve"> </w:t>
      </w:r>
      <w:r>
        <w:t>музыки</w:t>
      </w:r>
      <w:r>
        <w:rPr>
          <w:spacing w:val="-1"/>
        </w:rPr>
        <w:t xml:space="preserve"> </w:t>
      </w:r>
      <w:r>
        <w:t>с</w:t>
      </w:r>
      <w:r>
        <w:rPr>
          <w:spacing w:val="-3"/>
        </w:rPr>
        <w:t xml:space="preserve"> </w:t>
      </w:r>
      <w:r>
        <w:t>другими видами</w:t>
      </w:r>
      <w:r>
        <w:rPr>
          <w:spacing w:val="-4"/>
        </w:rPr>
        <w:t xml:space="preserve"> </w:t>
      </w:r>
      <w:r>
        <w:rPr>
          <w:spacing w:val="-2"/>
        </w:rPr>
        <w:t>искусства»</w:t>
      </w:r>
    </w:p>
    <w:p w14:paraId="4ACFC1EE" w14:textId="77777777" w:rsidR="00DD28B4" w:rsidRDefault="006F0148">
      <w:pPr>
        <w:pStyle w:val="a3"/>
        <w:ind w:left="643" w:firstLine="0"/>
      </w:pPr>
      <w:r>
        <w:t>Музыка</w:t>
      </w:r>
      <w:r>
        <w:rPr>
          <w:spacing w:val="-1"/>
        </w:rPr>
        <w:t xml:space="preserve"> </w:t>
      </w:r>
      <w:r>
        <w:t>и литература</w:t>
      </w:r>
      <w:r>
        <w:rPr>
          <w:spacing w:val="-3"/>
        </w:rPr>
        <w:t xml:space="preserve"> </w:t>
      </w:r>
      <w:r>
        <w:t xml:space="preserve">(3-4 </w:t>
      </w:r>
      <w:r>
        <w:rPr>
          <w:spacing w:val="-2"/>
        </w:rPr>
        <w:t>часа).</w:t>
      </w:r>
    </w:p>
    <w:p w14:paraId="1F4FA905" w14:textId="77777777" w:rsidR="00DD28B4" w:rsidRDefault="006F0148">
      <w:pPr>
        <w:pStyle w:val="a3"/>
        <w:ind w:right="142"/>
      </w:pPr>
      <w: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14:paraId="4E13EB53" w14:textId="77777777" w:rsidR="00DD28B4" w:rsidRDefault="006F0148">
      <w:pPr>
        <w:pStyle w:val="a3"/>
        <w:spacing w:before="1"/>
        <w:ind w:left="643" w:firstLine="0"/>
      </w:pPr>
      <w:r>
        <w:t>Виды</w:t>
      </w:r>
      <w:r>
        <w:rPr>
          <w:spacing w:val="-5"/>
        </w:rPr>
        <w:t xml:space="preserve"> </w:t>
      </w:r>
      <w:r>
        <w:t>деятельности</w:t>
      </w:r>
      <w:r>
        <w:rPr>
          <w:spacing w:val="-5"/>
        </w:rPr>
        <w:t xml:space="preserve"> </w:t>
      </w:r>
      <w:r>
        <w:rPr>
          <w:spacing w:val="-2"/>
        </w:rPr>
        <w:t>обучающихся:</w:t>
      </w:r>
    </w:p>
    <w:p w14:paraId="6D37A611" w14:textId="77777777" w:rsidR="00DD28B4" w:rsidRDefault="006F0148">
      <w:pPr>
        <w:pStyle w:val="a3"/>
        <w:ind w:left="643" w:firstLine="0"/>
      </w:pPr>
      <w:r>
        <w:t>знакомство</w:t>
      </w:r>
      <w:r>
        <w:rPr>
          <w:spacing w:val="-5"/>
        </w:rPr>
        <w:t xml:space="preserve"> </w:t>
      </w:r>
      <w:r>
        <w:t>с</w:t>
      </w:r>
      <w:r>
        <w:rPr>
          <w:spacing w:val="-6"/>
        </w:rPr>
        <w:t xml:space="preserve"> </w:t>
      </w:r>
      <w:r>
        <w:t>образцами</w:t>
      </w:r>
      <w:r>
        <w:rPr>
          <w:spacing w:val="-4"/>
        </w:rPr>
        <w:t xml:space="preserve"> </w:t>
      </w:r>
      <w:r>
        <w:t>вокальной</w:t>
      </w:r>
      <w:r>
        <w:rPr>
          <w:spacing w:val="-5"/>
        </w:rPr>
        <w:t xml:space="preserve"> </w:t>
      </w:r>
      <w:r>
        <w:t>и</w:t>
      </w:r>
      <w:r>
        <w:rPr>
          <w:spacing w:val="-7"/>
        </w:rPr>
        <w:t xml:space="preserve"> </w:t>
      </w:r>
      <w:r>
        <w:t>инструментальной</w:t>
      </w:r>
      <w:r>
        <w:rPr>
          <w:spacing w:val="-2"/>
        </w:rPr>
        <w:t xml:space="preserve"> музыки;</w:t>
      </w:r>
    </w:p>
    <w:p w14:paraId="0AEACEFE" w14:textId="77777777" w:rsidR="00DD28B4" w:rsidRDefault="006F0148">
      <w:pPr>
        <w:pStyle w:val="a3"/>
        <w:ind w:right="140"/>
      </w:pPr>
      <w: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14:paraId="6D13A0A4" w14:textId="77777777" w:rsidR="00DD28B4" w:rsidRDefault="006F0148">
      <w:pPr>
        <w:pStyle w:val="a3"/>
        <w:ind w:right="141"/>
      </w:pPr>
      <w:r>
        <w:t>сочинение рассказа, стихотворения под впечатлением от восприятия инструментального музыкального произведения;</w:t>
      </w:r>
    </w:p>
    <w:p w14:paraId="2506A087" w14:textId="77777777" w:rsidR="00DD28B4" w:rsidRDefault="006F0148">
      <w:pPr>
        <w:pStyle w:val="a3"/>
        <w:ind w:left="643" w:firstLine="0"/>
      </w:pPr>
      <w:r>
        <w:t>рисование</w:t>
      </w:r>
      <w:r>
        <w:rPr>
          <w:spacing w:val="-7"/>
        </w:rPr>
        <w:t xml:space="preserve"> </w:t>
      </w:r>
      <w:r>
        <w:t>образов</w:t>
      </w:r>
      <w:r>
        <w:rPr>
          <w:spacing w:val="-5"/>
        </w:rPr>
        <w:t xml:space="preserve"> </w:t>
      </w:r>
      <w:r>
        <w:t>программной</w:t>
      </w:r>
      <w:r>
        <w:rPr>
          <w:spacing w:val="-4"/>
        </w:rPr>
        <w:t xml:space="preserve"> </w:t>
      </w:r>
      <w:r>
        <w:rPr>
          <w:spacing w:val="-2"/>
        </w:rPr>
        <w:t>музыки;</w:t>
      </w:r>
    </w:p>
    <w:p w14:paraId="0A4912B8" w14:textId="77777777" w:rsidR="00DD28B4" w:rsidRDefault="006F0148">
      <w:pPr>
        <w:pStyle w:val="a3"/>
        <w:ind w:left="643" w:right="555" w:firstLine="0"/>
      </w:pPr>
      <w:r>
        <w:t>музыкальная</w:t>
      </w:r>
      <w:r>
        <w:rPr>
          <w:spacing w:val="-3"/>
        </w:rPr>
        <w:t xml:space="preserve"> </w:t>
      </w:r>
      <w:r>
        <w:t>викторина</w:t>
      </w:r>
      <w:r>
        <w:rPr>
          <w:spacing w:val="-6"/>
        </w:rPr>
        <w:t xml:space="preserve"> </w:t>
      </w:r>
      <w:r>
        <w:t>на</w:t>
      </w:r>
      <w:r>
        <w:rPr>
          <w:spacing w:val="-4"/>
        </w:rPr>
        <w:t xml:space="preserve"> </w:t>
      </w:r>
      <w:r>
        <w:t>знание</w:t>
      </w:r>
      <w:r>
        <w:rPr>
          <w:spacing w:val="-4"/>
        </w:rPr>
        <w:t xml:space="preserve"> </w:t>
      </w:r>
      <w:r>
        <w:t>музыки,</w:t>
      </w:r>
      <w:r>
        <w:rPr>
          <w:spacing w:val="-7"/>
        </w:rPr>
        <w:t xml:space="preserve"> </w:t>
      </w:r>
      <w:r>
        <w:t>названий</w:t>
      </w:r>
      <w:r>
        <w:rPr>
          <w:spacing w:val="-6"/>
        </w:rPr>
        <w:t xml:space="preserve"> </w:t>
      </w:r>
      <w:r>
        <w:t>и</w:t>
      </w:r>
      <w:r>
        <w:rPr>
          <w:spacing w:val="-3"/>
        </w:rPr>
        <w:t xml:space="preserve"> </w:t>
      </w:r>
      <w:r>
        <w:t>авторов</w:t>
      </w:r>
      <w:r>
        <w:rPr>
          <w:spacing w:val="-5"/>
        </w:rPr>
        <w:t xml:space="preserve"> </w:t>
      </w:r>
      <w:r>
        <w:t>изученных</w:t>
      </w:r>
      <w:r>
        <w:rPr>
          <w:spacing w:val="-4"/>
        </w:rPr>
        <w:t xml:space="preserve"> </w:t>
      </w:r>
      <w:r>
        <w:t>произведений. Музыка и живопись (3-4 часа).</w:t>
      </w:r>
    </w:p>
    <w:p w14:paraId="305FCEBF" w14:textId="77777777" w:rsidR="00DD28B4" w:rsidRDefault="006F0148">
      <w:pPr>
        <w:pStyle w:val="a3"/>
        <w:tabs>
          <w:tab w:val="left" w:pos="2186"/>
          <w:tab w:val="left" w:pos="4005"/>
          <w:tab w:val="left" w:pos="5102"/>
          <w:tab w:val="left" w:pos="6765"/>
          <w:tab w:val="left" w:pos="7106"/>
          <w:tab w:val="left" w:pos="9139"/>
        </w:tabs>
        <w:ind w:right="140"/>
        <w:jc w:val="left"/>
      </w:pPr>
      <w:r>
        <w:rPr>
          <w:spacing w:val="-2"/>
        </w:rPr>
        <w:t>Содержание:</w:t>
      </w:r>
      <w:r>
        <w:tab/>
      </w:r>
      <w:r>
        <w:rPr>
          <w:spacing w:val="-2"/>
        </w:rPr>
        <w:t>Выразительные</w:t>
      </w:r>
      <w:r>
        <w:tab/>
      </w:r>
      <w:r>
        <w:rPr>
          <w:spacing w:val="-2"/>
        </w:rPr>
        <w:t>средства</w:t>
      </w:r>
      <w:r>
        <w:tab/>
      </w:r>
      <w:r>
        <w:rPr>
          <w:spacing w:val="-2"/>
        </w:rPr>
        <w:t>музыкального</w:t>
      </w:r>
      <w:r>
        <w:tab/>
      </w:r>
      <w:r>
        <w:rPr>
          <w:spacing w:val="-10"/>
        </w:rPr>
        <w:t>и</w:t>
      </w:r>
      <w:r>
        <w:tab/>
      </w:r>
      <w:r>
        <w:rPr>
          <w:spacing w:val="-2"/>
        </w:rPr>
        <w:t>изобразительного</w:t>
      </w:r>
      <w:r>
        <w:tab/>
      </w:r>
      <w:r>
        <w:rPr>
          <w:spacing w:val="-2"/>
        </w:rPr>
        <w:t xml:space="preserve">искусства. </w:t>
      </w:r>
      <w:r>
        <w:t>Аналогии:</w:t>
      </w:r>
      <w:r>
        <w:rPr>
          <w:spacing w:val="7"/>
        </w:rPr>
        <w:t xml:space="preserve"> </w:t>
      </w:r>
      <w:r>
        <w:t>ритм,</w:t>
      </w:r>
      <w:r>
        <w:rPr>
          <w:spacing w:val="6"/>
        </w:rPr>
        <w:t xml:space="preserve"> </w:t>
      </w:r>
      <w:r>
        <w:t>композиция,</w:t>
      </w:r>
      <w:r>
        <w:rPr>
          <w:spacing w:val="8"/>
        </w:rPr>
        <w:t xml:space="preserve"> </w:t>
      </w:r>
      <w:r>
        <w:t>линия</w:t>
      </w:r>
      <w:r>
        <w:rPr>
          <w:spacing w:val="8"/>
        </w:rPr>
        <w:t xml:space="preserve"> </w:t>
      </w:r>
      <w:r>
        <w:t>-</w:t>
      </w:r>
      <w:r>
        <w:rPr>
          <w:spacing w:val="7"/>
        </w:rPr>
        <w:t xml:space="preserve"> </w:t>
      </w:r>
      <w:r>
        <w:t>мелодия,</w:t>
      </w:r>
      <w:r>
        <w:rPr>
          <w:spacing w:val="8"/>
        </w:rPr>
        <w:t xml:space="preserve"> </w:t>
      </w:r>
      <w:r>
        <w:t>пятно</w:t>
      </w:r>
      <w:r>
        <w:rPr>
          <w:spacing w:val="9"/>
        </w:rPr>
        <w:t xml:space="preserve"> </w:t>
      </w:r>
      <w:r>
        <w:t>-</w:t>
      </w:r>
      <w:r>
        <w:rPr>
          <w:spacing w:val="7"/>
        </w:rPr>
        <w:t xml:space="preserve"> </w:t>
      </w:r>
      <w:r>
        <w:t>созвучие,</w:t>
      </w:r>
      <w:r>
        <w:rPr>
          <w:spacing w:val="6"/>
        </w:rPr>
        <w:t xml:space="preserve"> </w:t>
      </w:r>
      <w:r>
        <w:t>колорит</w:t>
      </w:r>
      <w:r>
        <w:rPr>
          <w:spacing w:val="9"/>
        </w:rPr>
        <w:t xml:space="preserve"> </w:t>
      </w:r>
      <w:r>
        <w:t>-</w:t>
      </w:r>
      <w:r>
        <w:rPr>
          <w:spacing w:val="6"/>
        </w:rPr>
        <w:t xml:space="preserve"> </w:t>
      </w:r>
      <w:r>
        <w:t>тембр,</w:t>
      </w:r>
      <w:r>
        <w:rPr>
          <w:spacing w:val="9"/>
        </w:rPr>
        <w:t xml:space="preserve"> </w:t>
      </w:r>
      <w:r>
        <w:rPr>
          <w:spacing w:val="-2"/>
        </w:rPr>
        <w:t>светлотность</w:t>
      </w:r>
    </w:p>
    <w:p w14:paraId="668B4E2D" w14:textId="77777777" w:rsidR="00DD28B4" w:rsidRDefault="006F0148">
      <w:pPr>
        <w:pStyle w:val="a3"/>
        <w:ind w:firstLine="0"/>
        <w:jc w:val="left"/>
      </w:pPr>
      <w:r>
        <w:t>-</w:t>
      </w:r>
      <w:r>
        <w:rPr>
          <w:spacing w:val="80"/>
        </w:rPr>
        <w:t xml:space="preserve"> </w:t>
      </w:r>
      <w:r>
        <w:t>динамика.</w:t>
      </w:r>
      <w:r>
        <w:rPr>
          <w:spacing w:val="80"/>
        </w:rPr>
        <w:t xml:space="preserve"> </w:t>
      </w:r>
      <w:r>
        <w:t>Программная</w:t>
      </w:r>
      <w:r>
        <w:rPr>
          <w:spacing w:val="80"/>
        </w:rPr>
        <w:t xml:space="preserve"> </w:t>
      </w:r>
      <w:r>
        <w:t>музыка.</w:t>
      </w:r>
      <w:r>
        <w:rPr>
          <w:spacing w:val="80"/>
        </w:rPr>
        <w:t xml:space="preserve"> </w:t>
      </w:r>
      <w:r>
        <w:t>Импрессионизм</w:t>
      </w:r>
      <w:r>
        <w:rPr>
          <w:spacing w:val="80"/>
        </w:rPr>
        <w:t xml:space="preserve"> </w:t>
      </w:r>
      <w:r>
        <w:t>(на</w:t>
      </w:r>
      <w:r>
        <w:rPr>
          <w:spacing w:val="80"/>
        </w:rPr>
        <w:t xml:space="preserve"> </w:t>
      </w:r>
      <w:r>
        <w:t>примере</w:t>
      </w:r>
      <w:r>
        <w:rPr>
          <w:spacing w:val="80"/>
        </w:rPr>
        <w:t xml:space="preserve"> </w:t>
      </w:r>
      <w:r>
        <w:t>творчества</w:t>
      </w:r>
      <w:r>
        <w:rPr>
          <w:spacing w:val="80"/>
        </w:rPr>
        <w:t xml:space="preserve"> </w:t>
      </w:r>
      <w:r>
        <w:t>французских клавесинистов, К. Дебюсси, А.К. Лядова и других композиторов).</w:t>
      </w:r>
    </w:p>
    <w:p w14:paraId="0942F78E" w14:textId="77777777" w:rsidR="00DD28B4" w:rsidRDefault="006F0148">
      <w:pPr>
        <w:pStyle w:val="a3"/>
        <w:spacing w:before="1"/>
        <w:ind w:left="643" w:firstLine="0"/>
        <w:jc w:val="left"/>
      </w:pPr>
      <w:r>
        <w:t>Виды</w:t>
      </w:r>
      <w:r>
        <w:rPr>
          <w:spacing w:val="-5"/>
        </w:rPr>
        <w:t xml:space="preserve"> </w:t>
      </w:r>
      <w:r>
        <w:t>деятельности</w:t>
      </w:r>
      <w:r>
        <w:rPr>
          <w:spacing w:val="-5"/>
        </w:rPr>
        <w:t xml:space="preserve"> </w:t>
      </w:r>
      <w:r>
        <w:rPr>
          <w:spacing w:val="-2"/>
        </w:rPr>
        <w:t>обучающихся:</w:t>
      </w:r>
    </w:p>
    <w:p w14:paraId="691FC8F1" w14:textId="77777777" w:rsidR="00DD28B4" w:rsidRDefault="006F0148">
      <w:pPr>
        <w:pStyle w:val="a3"/>
        <w:jc w:val="left"/>
      </w:pPr>
      <w:r>
        <w:t>знакомство</w:t>
      </w:r>
      <w:r>
        <w:rPr>
          <w:spacing w:val="30"/>
        </w:rPr>
        <w:t xml:space="preserve"> </w:t>
      </w:r>
      <w:r>
        <w:t>с музыкальными</w:t>
      </w:r>
      <w:r>
        <w:rPr>
          <w:spacing w:val="31"/>
        </w:rPr>
        <w:t xml:space="preserve"> </w:t>
      </w:r>
      <w:r>
        <w:t>произведениями</w:t>
      </w:r>
      <w:r>
        <w:rPr>
          <w:spacing w:val="29"/>
        </w:rPr>
        <w:t xml:space="preserve"> </w:t>
      </w:r>
      <w:r>
        <w:t>программной</w:t>
      </w:r>
      <w:r>
        <w:rPr>
          <w:spacing w:val="30"/>
        </w:rPr>
        <w:t xml:space="preserve"> </w:t>
      </w:r>
      <w:r>
        <w:t>музыки, выявление интонаций изобразительного характера;</w:t>
      </w:r>
    </w:p>
    <w:p w14:paraId="036CB4E6" w14:textId="77777777" w:rsidR="00DD28B4" w:rsidRDefault="006F0148">
      <w:pPr>
        <w:pStyle w:val="a3"/>
        <w:ind w:left="643" w:firstLine="0"/>
        <w:jc w:val="left"/>
      </w:pPr>
      <w:r>
        <w:t>музыкальная викторина на знание музыки, названий и авторов изученных произведений; разучивание,</w:t>
      </w:r>
      <w:r>
        <w:rPr>
          <w:spacing w:val="80"/>
          <w:w w:val="150"/>
        </w:rPr>
        <w:t xml:space="preserve"> </w:t>
      </w:r>
      <w:r>
        <w:t>исполнение</w:t>
      </w:r>
      <w:r>
        <w:rPr>
          <w:spacing w:val="80"/>
          <w:w w:val="150"/>
        </w:rPr>
        <w:t xml:space="preserve"> </w:t>
      </w:r>
      <w:r>
        <w:t>песни</w:t>
      </w:r>
      <w:r>
        <w:rPr>
          <w:spacing w:val="80"/>
          <w:w w:val="150"/>
        </w:rPr>
        <w:t xml:space="preserve"> </w:t>
      </w:r>
      <w:r>
        <w:t>с</w:t>
      </w:r>
      <w:r>
        <w:rPr>
          <w:spacing w:val="80"/>
          <w:w w:val="150"/>
        </w:rPr>
        <w:t xml:space="preserve"> </w:t>
      </w:r>
      <w:r>
        <w:t>элементами</w:t>
      </w:r>
      <w:r>
        <w:rPr>
          <w:spacing w:val="80"/>
          <w:w w:val="150"/>
        </w:rPr>
        <w:t xml:space="preserve"> </w:t>
      </w:r>
      <w:r>
        <w:t>изобразительности,</w:t>
      </w:r>
      <w:r>
        <w:rPr>
          <w:spacing w:val="80"/>
          <w:w w:val="150"/>
        </w:rPr>
        <w:t xml:space="preserve"> </w:t>
      </w:r>
      <w:r>
        <w:t>сочинение</w:t>
      </w:r>
      <w:r>
        <w:rPr>
          <w:spacing w:val="80"/>
          <w:w w:val="150"/>
        </w:rPr>
        <w:t xml:space="preserve"> </w:t>
      </w:r>
      <w:r>
        <w:t>к</w:t>
      </w:r>
      <w:r>
        <w:rPr>
          <w:spacing w:val="80"/>
          <w:w w:val="150"/>
        </w:rPr>
        <w:t xml:space="preserve"> </w:t>
      </w:r>
      <w:r>
        <w:t>ней</w:t>
      </w:r>
    </w:p>
    <w:p w14:paraId="7C648BE1" w14:textId="77777777" w:rsidR="00DD28B4" w:rsidRDefault="006F0148">
      <w:pPr>
        <w:pStyle w:val="a3"/>
        <w:ind w:left="643" w:right="795" w:hanging="361"/>
        <w:jc w:val="left"/>
      </w:pPr>
      <w:r>
        <w:t>ритмического</w:t>
      </w:r>
      <w:r>
        <w:rPr>
          <w:spacing w:val="-4"/>
        </w:rPr>
        <w:t xml:space="preserve"> </w:t>
      </w:r>
      <w:r>
        <w:t>и</w:t>
      </w:r>
      <w:r>
        <w:rPr>
          <w:spacing w:val="-3"/>
        </w:rPr>
        <w:t xml:space="preserve"> </w:t>
      </w:r>
      <w:r>
        <w:t>шумового</w:t>
      </w:r>
      <w:r>
        <w:rPr>
          <w:spacing w:val="-6"/>
        </w:rPr>
        <w:t xml:space="preserve"> </w:t>
      </w:r>
      <w:r>
        <w:t>аккомпанемента</w:t>
      </w:r>
      <w:r>
        <w:rPr>
          <w:spacing w:val="-5"/>
        </w:rPr>
        <w:t xml:space="preserve"> </w:t>
      </w:r>
      <w:r>
        <w:t>с</w:t>
      </w:r>
      <w:r>
        <w:rPr>
          <w:spacing w:val="-5"/>
        </w:rPr>
        <w:t xml:space="preserve"> </w:t>
      </w:r>
      <w:r>
        <w:t>целью</w:t>
      </w:r>
      <w:r>
        <w:rPr>
          <w:spacing w:val="-2"/>
        </w:rPr>
        <w:t xml:space="preserve"> </w:t>
      </w:r>
      <w:r>
        <w:t>усиления</w:t>
      </w:r>
      <w:r>
        <w:rPr>
          <w:spacing w:val="-5"/>
        </w:rPr>
        <w:t xml:space="preserve"> </w:t>
      </w:r>
      <w:r>
        <w:t>изобразительного</w:t>
      </w:r>
      <w:r>
        <w:rPr>
          <w:spacing w:val="-4"/>
        </w:rPr>
        <w:t xml:space="preserve"> </w:t>
      </w:r>
      <w:r>
        <w:t>эффекта; на выбор или факультативно:</w:t>
      </w:r>
    </w:p>
    <w:p w14:paraId="38573D03" w14:textId="77777777" w:rsidR="00DD28B4" w:rsidRDefault="006F0148">
      <w:pPr>
        <w:pStyle w:val="a3"/>
        <w:tabs>
          <w:tab w:val="left" w:pos="1934"/>
          <w:tab w:val="left" w:pos="2539"/>
          <w:tab w:val="left" w:pos="4192"/>
          <w:tab w:val="left" w:pos="4651"/>
          <w:tab w:val="left" w:pos="6055"/>
          <w:tab w:val="left" w:pos="7060"/>
        </w:tabs>
        <w:ind w:right="140"/>
        <w:jc w:val="left"/>
      </w:pPr>
      <w:r>
        <w:rPr>
          <w:spacing w:val="-2"/>
        </w:rPr>
        <w:t>рисование</w:t>
      </w:r>
      <w:r>
        <w:tab/>
      </w:r>
      <w:r>
        <w:rPr>
          <w:spacing w:val="-4"/>
        </w:rPr>
        <w:t>под</w:t>
      </w:r>
      <w:r>
        <w:tab/>
      </w:r>
      <w:r>
        <w:rPr>
          <w:spacing w:val="-2"/>
        </w:rPr>
        <w:t>впечатлением</w:t>
      </w:r>
      <w:r>
        <w:tab/>
      </w:r>
      <w:r>
        <w:rPr>
          <w:spacing w:val="-6"/>
        </w:rPr>
        <w:t>от</w:t>
      </w:r>
      <w:r>
        <w:tab/>
      </w:r>
      <w:r>
        <w:rPr>
          <w:spacing w:val="-2"/>
        </w:rPr>
        <w:t>восприятия</w:t>
      </w:r>
      <w:r>
        <w:tab/>
      </w:r>
      <w:r>
        <w:rPr>
          <w:spacing w:val="-2"/>
        </w:rPr>
        <w:t>музыки</w:t>
      </w:r>
      <w:r>
        <w:tab/>
      </w:r>
      <w:r>
        <w:rPr>
          <w:spacing w:val="-2"/>
        </w:rPr>
        <w:t>программно-изобразительного характера;</w:t>
      </w:r>
    </w:p>
    <w:p w14:paraId="05CC62C0" w14:textId="77777777" w:rsidR="00DD28B4" w:rsidRDefault="006F0148">
      <w:pPr>
        <w:pStyle w:val="a3"/>
        <w:ind w:left="643" w:right="1929" w:firstLine="0"/>
        <w:jc w:val="left"/>
      </w:pPr>
      <w:r>
        <w:t>сочинение</w:t>
      </w:r>
      <w:r>
        <w:rPr>
          <w:spacing w:val="-7"/>
        </w:rPr>
        <w:t xml:space="preserve"> </w:t>
      </w:r>
      <w:r>
        <w:t>музыки,</w:t>
      </w:r>
      <w:r>
        <w:rPr>
          <w:spacing w:val="-10"/>
        </w:rPr>
        <w:t xml:space="preserve"> </w:t>
      </w:r>
      <w:r>
        <w:t>импровизация,</w:t>
      </w:r>
      <w:r>
        <w:rPr>
          <w:spacing w:val="-7"/>
        </w:rPr>
        <w:t xml:space="preserve"> </w:t>
      </w:r>
      <w:r>
        <w:t>озвучивание</w:t>
      </w:r>
      <w:r>
        <w:rPr>
          <w:spacing w:val="-11"/>
        </w:rPr>
        <w:t xml:space="preserve"> </w:t>
      </w:r>
      <w:r>
        <w:t>картин</w:t>
      </w:r>
      <w:r>
        <w:rPr>
          <w:spacing w:val="-4"/>
        </w:rPr>
        <w:t xml:space="preserve"> </w:t>
      </w:r>
      <w:r>
        <w:t>художников. Музыка и театр (3-4 часа).</w:t>
      </w:r>
    </w:p>
    <w:p w14:paraId="0CF51E3E" w14:textId="77777777" w:rsidR="00DD28B4" w:rsidRDefault="006F0148">
      <w:pPr>
        <w:pStyle w:val="a3"/>
        <w:ind w:left="643" w:firstLine="0"/>
        <w:jc w:val="left"/>
      </w:pPr>
      <w:r>
        <w:t>Содержание:</w:t>
      </w:r>
      <w:r>
        <w:rPr>
          <w:spacing w:val="-2"/>
        </w:rPr>
        <w:t xml:space="preserve"> </w:t>
      </w:r>
      <w:r>
        <w:t>Музыка к</w:t>
      </w:r>
      <w:r>
        <w:rPr>
          <w:spacing w:val="-3"/>
        </w:rPr>
        <w:t xml:space="preserve"> </w:t>
      </w:r>
      <w:r>
        <w:t>драматическому</w:t>
      </w:r>
      <w:r>
        <w:rPr>
          <w:spacing w:val="-3"/>
        </w:rPr>
        <w:t xml:space="preserve"> </w:t>
      </w:r>
      <w:r>
        <w:t>спектаклю</w:t>
      </w:r>
      <w:r>
        <w:rPr>
          <w:spacing w:val="1"/>
        </w:rPr>
        <w:t xml:space="preserve"> </w:t>
      </w:r>
      <w:r>
        <w:t>(на</w:t>
      </w:r>
      <w:r>
        <w:rPr>
          <w:spacing w:val="-1"/>
        </w:rPr>
        <w:t xml:space="preserve"> </w:t>
      </w:r>
      <w:r>
        <w:t>примере</w:t>
      </w:r>
      <w:r>
        <w:rPr>
          <w:spacing w:val="-4"/>
        </w:rPr>
        <w:t xml:space="preserve"> </w:t>
      </w:r>
      <w:r>
        <w:rPr>
          <w:spacing w:val="-2"/>
        </w:rPr>
        <w:t>творчества</w:t>
      </w:r>
    </w:p>
    <w:p w14:paraId="3295F6BB" w14:textId="77777777" w:rsidR="00DD28B4" w:rsidRDefault="006F0148">
      <w:pPr>
        <w:pStyle w:val="a3"/>
        <w:spacing w:before="1"/>
        <w:ind w:firstLine="0"/>
        <w:jc w:val="left"/>
      </w:pPr>
      <w:r>
        <w:t>Э. Грига, Л. ван Бетховена, А.Г. Шнитке, Д.Д. Шостаковича и других композиторов). Единство музыки, драматургии, сценической живописи, хореографии.</w:t>
      </w:r>
    </w:p>
    <w:p w14:paraId="3E274557" w14:textId="77777777" w:rsidR="00DD28B4" w:rsidRDefault="006F0148">
      <w:pPr>
        <w:pStyle w:val="a3"/>
        <w:ind w:left="643" w:firstLine="0"/>
        <w:jc w:val="left"/>
      </w:pPr>
      <w:r>
        <w:t>Виды</w:t>
      </w:r>
      <w:r>
        <w:rPr>
          <w:spacing w:val="-5"/>
        </w:rPr>
        <w:t xml:space="preserve"> </w:t>
      </w:r>
      <w:r>
        <w:t>деятельности</w:t>
      </w:r>
      <w:r>
        <w:rPr>
          <w:spacing w:val="-5"/>
        </w:rPr>
        <w:t xml:space="preserve"> </w:t>
      </w:r>
      <w:r>
        <w:rPr>
          <w:spacing w:val="-2"/>
        </w:rPr>
        <w:t>обучающихся:</w:t>
      </w:r>
    </w:p>
    <w:p w14:paraId="039BF98B" w14:textId="77777777" w:rsidR="00DD28B4" w:rsidRDefault="006F0148">
      <w:pPr>
        <w:pStyle w:val="a3"/>
        <w:jc w:val="left"/>
      </w:pPr>
      <w:r>
        <w:t>знакомство с</w:t>
      </w:r>
      <w:r>
        <w:rPr>
          <w:spacing w:val="-2"/>
        </w:rPr>
        <w:t xml:space="preserve"> </w:t>
      </w:r>
      <w:r>
        <w:t>образцами</w:t>
      </w:r>
      <w:r>
        <w:rPr>
          <w:spacing w:val="-2"/>
        </w:rPr>
        <w:t xml:space="preserve"> </w:t>
      </w:r>
      <w:r>
        <w:t>музыки,</w:t>
      </w:r>
      <w:r>
        <w:rPr>
          <w:spacing w:val="-1"/>
        </w:rPr>
        <w:t xml:space="preserve"> </w:t>
      </w:r>
      <w:r>
        <w:t>созданной отечественными и</w:t>
      </w:r>
      <w:r>
        <w:rPr>
          <w:spacing w:val="-2"/>
        </w:rPr>
        <w:t xml:space="preserve"> </w:t>
      </w:r>
      <w:r>
        <w:t>зарубежными композиторами для драматического театра;</w:t>
      </w:r>
    </w:p>
    <w:p w14:paraId="11C1024B" w14:textId="77777777" w:rsidR="00DD28B4" w:rsidRDefault="006F0148">
      <w:pPr>
        <w:pStyle w:val="a3"/>
        <w:tabs>
          <w:tab w:val="left" w:pos="2186"/>
          <w:tab w:val="left" w:pos="3597"/>
          <w:tab w:val="left" w:pos="4403"/>
          <w:tab w:val="left" w:pos="4838"/>
          <w:tab w:val="left" w:pos="6302"/>
          <w:tab w:val="left" w:pos="7742"/>
          <w:tab w:val="left" w:pos="8923"/>
        </w:tabs>
        <w:spacing w:before="61"/>
        <w:ind w:right="143"/>
        <w:jc w:val="left"/>
      </w:pPr>
      <w:r>
        <w:rPr>
          <w:spacing w:val="-2"/>
        </w:rPr>
        <w:t>разучивание,</w:t>
      </w:r>
      <w:r>
        <w:tab/>
      </w:r>
      <w:r>
        <w:rPr>
          <w:spacing w:val="-2"/>
        </w:rPr>
        <w:t>исполнение</w:t>
      </w:r>
      <w:r>
        <w:tab/>
      </w:r>
      <w:r>
        <w:rPr>
          <w:spacing w:val="-2"/>
        </w:rPr>
        <w:t>песни</w:t>
      </w:r>
      <w:r>
        <w:tab/>
      </w:r>
      <w:r>
        <w:rPr>
          <w:spacing w:val="-6"/>
        </w:rPr>
        <w:t>из</w:t>
      </w:r>
      <w:r>
        <w:tab/>
      </w:r>
      <w:r>
        <w:rPr>
          <w:spacing w:val="-2"/>
        </w:rPr>
        <w:t>театральной</w:t>
      </w:r>
      <w:r>
        <w:tab/>
      </w:r>
      <w:r>
        <w:rPr>
          <w:spacing w:val="-2"/>
        </w:rPr>
        <w:t>постановки,</w:t>
      </w:r>
      <w:r>
        <w:tab/>
      </w:r>
      <w:r>
        <w:rPr>
          <w:spacing w:val="-2"/>
        </w:rPr>
        <w:t>просмотр</w:t>
      </w:r>
      <w:r>
        <w:tab/>
      </w:r>
      <w:r>
        <w:rPr>
          <w:spacing w:val="-2"/>
        </w:rPr>
        <w:t xml:space="preserve">видеозаписи </w:t>
      </w:r>
      <w:r>
        <w:t>спектакля, в котором звучит данная песня;</w:t>
      </w:r>
    </w:p>
    <w:p w14:paraId="3481C4F3" w14:textId="77777777" w:rsidR="00DD28B4" w:rsidRDefault="006F0148">
      <w:pPr>
        <w:pStyle w:val="a3"/>
        <w:ind w:firstLine="0"/>
        <w:jc w:val="left"/>
      </w:pPr>
      <w:r>
        <w:t>музыкальная</w:t>
      </w:r>
      <w:r>
        <w:rPr>
          <w:spacing w:val="40"/>
        </w:rPr>
        <w:t xml:space="preserve"> </w:t>
      </w:r>
      <w:r>
        <w:t>викторина</w:t>
      </w:r>
      <w:r>
        <w:rPr>
          <w:spacing w:val="40"/>
        </w:rPr>
        <w:t xml:space="preserve"> </w:t>
      </w:r>
      <w:r>
        <w:t>на</w:t>
      </w:r>
      <w:r>
        <w:rPr>
          <w:spacing w:val="40"/>
        </w:rPr>
        <w:t xml:space="preserve"> </w:t>
      </w:r>
      <w:r>
        <w:t>материале</w:t>
      </w:r>
      <w:r>
        <w:rPr>
          <w:spacing w:val="40"/>
        </w:rPr>
        <w:t xml:space="preserve"> </w:t>
      </w:r>
      <w:r>
        <w:t>изученных</w:t>
      </w:r>
      <w:r>
        <w:rPr>
          <w:spacing w:val="40"/>
        </w:rPr>
        <w:t xml:space="preserve"> </w:t>
      </w:r>
      <w:r>
        <w:t>фрагментов</w:t>
      </w:r>
      <w:r>
        <w:rPr>
          <w:spacing w:val="40"/>
        </w:rPr>
        <w:t xml:space="preserve"> </w:t>
      </w:r>
      <w:r>
        <w:t>музыкальных</w:t>
      </w:r>
      <w:r>
        <w:rPr>
          <w:spacing w:val="40"/>
        </w:rPr>
        <w:t xml:space="preserve"> </w:t>
      </w:r>
      <w:r>
        <w:t>спектаклей;</w:t>
      </w:r>
      <w:r>
        <w:rPr>
          <w:spacing w:val="40"/>
        </w:rPr>
        <w:t xml:space="preserve"> </w:t>
      </w:r>
      <w:r>
        <w:t>на</w:t>
      </w:r>
      <w:r>
        <w:rPr>
          <w:spacing w:val="80"/>
        </w:rPr>
        <w:t xml:space="preserve"> </w:t>
      </w:r>
      <w:r>
        <w:t>выбор или факультативно: постановка музыкального спектакля;</w:t>
      </w:r>
    </w:p>
    <w:p w14:paraId="716D5F9D" w14:textId="77777777" w:rsidR="00DD28B4" w:rsidRDefault="006F0148">
      <w:pPr>
        <w:pStyle w:val="a3"/>
        <w:jc w:val="left"/>
      </w:pPr>
      <w:r>
        <w:t>посещение</w:t>
      </w:r>
      <w:r>
        <w:rPr>
          <w:spacing w:val="40"/>
        </w:rPr>
        <w:t xml:space="preserve"> </w:t>
      </w:r>
      <w:r>
        <w:t>театра</w:t>
      </w:r>
      <w:r>
        <w:rPr>
          <w:spacing w:val="40"/>
        </w:rPr>
        <w:t xml:space="preserve"> </w:t>
      </w:r>
      <w:r>
        <w:t>с</w:t>
      </w:r>
      <w:r>
        <w:rPr>
          <w:spacing w:val="40"/>
        </w:rPr>
        <w:t xml:space="preserve"> </w:t>
      </w:r>
      <w:r>
        <w:t>последующим</w:t>
      </w:r>
      <w:r>
        <w:rPr>
          <w:spacing w:val="40"/>
        </w:rPr>
        <w:t xml:space="preserve"> </w:t>
      </w:r>
      <w:r>
        <w:t>обсуждением</w:t>
      </w:r>
      <w:r>
        <w:rPr>
          <w:spacing w:val="40"/>
        </w:rPr>
        <w:t xml:space="preserve"> </w:t>
      </w:r>
      <w:r>
        <w:t>(устно</w:t>
      </w:r>
      <w:r>
        <w:rPr>
          <w:spacing w:val="40"/>
        </w:rPr>
        <w:t xml:space="preserve"> </w:t>
      </w:r>
      <w:r>
        <w:t>или</w:t>
      </w:r>
      <w:r>
        <w:rPr>
          <w:spacing w:val="40"/>
        </w:rPr>
        <w:t xml:space="preserve"> </w:t>
      </w:r>
      <w:r>
        <w:t>письменно)</w:t>
      </w:r>
      <w:r>
        <w:rPr>
          <w:spacing w:val="40"/>
        </w:rPr>
        <w:t xml:space="preserve"> </w:t>
      </w:r>
      <w:r>
        <w:t>роли</w:t>
      </w:r>
      <w:r>
        <w:rPr>
          <w:spacing w:val="40"/>
        </w:rPr>
        <w:t xml:space="preserve"> </w:t>
      </w:r>
      <w:r>
        <w:t>музыки</w:t>
      </w:r>
      <w:r>
        <w:rPr>
          <w:spacing w:val="40"/>
        </w:rPr>
        <w:t xml:space="preserve"> </w:t>
      </w:r>
      <w:r>
        <w:t>в</w:t>
      </w:r>
      <w:r>
        <w:rPr>
          <w:spacing w:val="40"/>
        </w:rPr>
        <w:t xml:space="preserve"> </w:t>
      </w:r>
      <w:r>
        <w:t>данном спектакле;</w:t>
      </w:r>
    </w:p>
    <w:p w14:paraId="0BF9F2DD" w14:textId="77777777" w:rsidR="00DD28B4" w:rsidRDefault="006F0148">
      <w:pPr>
        <w:pStyle w:val="a3"/>
        <w:ind w:right="795"/>
        <w:jc w:val="left"/>
      </w:pPr>
      <w:r>
        <w:t>исследовательские</w:t>
      </w:r>
      <w:r>
        <w:rPr>
          <w:spacing w:val="-8"/>
        </w:rPr>
        <w:t xml:space="preserve"> </w:t>
      </w:r>
      <w:r>
        <w:t>проекты</w:t>
      </w:r>
      <w:r>
        <w:rPr>
          <w:spacing w:val="-5"/>
        </w:rPr>
        <w:t xml:space="preserve"> </w:t>
      </w:r>
      <w:r>
        <w:t>о</w:t>
      </w:r>
      <w:r>
        <w:rPr>
          <w:spacing w:val="-6"/>
        </w:rPr>
        <w:t xml:space="preserve"> </w:t>
      </w:r>
      <w:r>
        <w:t>музыке,</w:t>
      </w:r>
      <w:r>
        <w:rPr>
          <w:spacing w:val="-6"/>
        </w:rPr>
        <w:t xml:space="preserve"> </w:t>
      </w:r>
      <w:r>
        <w:t>созданной</w:t>
      </w:r>
      <w:r>
        <w:rPr>
          <w:spacing w:val="-5"/>
        </w:rPr>
        <w:t xml:space="preserve"> </w:t>
      </w:r>
      <w:r>
        <w:t>отечественными</w:t>
      </w:r>
      <w:r>
        <w:rPr>
          <w:spacing w:val="-4"/>
        </w:rPr>
        <w:t xml:space="preserve"> </w:t>
      </w:r>
      <w:r>
        <w:t>композиторами</w:t>
      </w:r>
      <w:r>
        <w:rPr>
          <w:spacing w:val="-4"/>
        </w:rPr>
        <w:t xml:space="preserve"> </w:t>
      </w:r>
      <w:r>
        <w:t xml:space="preserve">для </w:t>
      </w:r>
      <w:r>
        <w:rPr>
          <w:spacing w:val="-2"/>
        </w:rPr>
        <w:t>театра.</w:t>
      </w:r>
    </w:p>
    <w:p w14:paraId="0EE6C043" w14:textId="77777777" w:rsidR="00DD28B4" w:rsidRDefault="006F0148">
      <w:pPr>
        <w:pStyle w:val="a3"/>
        <w:spacing w:line="274" w:lineRule="exact"/>
        <w:ind w:left="643" w:firstLine="0"/>
        <w:jc w:val="left"/>
      </w:pPr>
      <w:r>
        <w:t>Музыка</w:t>
      </w:r>
      <w:r>
        <w:rPr>
          <w:spacing w:val="-3"/>
        </w:rPr>
        <w:t xml:space="preserve"> </w:t>
      </w:r>
      <w:r>
        <w:t>кино и</w:t>
      </w:r>
      <w:r>
        <w:rPr>
          <w:spacing w:val="-3"/>
        </w:rPr>
        <w:t xml:space="preserve"> </w:t>
      </w:r>
      <w:r>
        <w:t>телевидения</w:t>
      </w:r>
      <w:r>
        <w:rPr>
          <w:spacing w:val="1"/>
        </w:rPr>
        <w:t xml:space="preserve"> </w:t>
      </w:r>
      <w:r>
        <w:t xml:space="preserve">(3-4 </w:t>
      </w:r>
      <w:r>
        <w:rPr>
          <w:spacing w:val="-2"/>
        </w:rPr>
        <w:t>часа).</w:t>
      </w:r>
    </w:p>
    <w:p w14:paraId="456A71C1" w14:textId="77777777" w:rsidR="00DD28B4" w:rsidRDefault="006F0148">
      <w:pPr>
        <w:pStyle w:val="a3"/>
        <w:ind w:right="142"/>
      </w:pPr>
      <w: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p w14:paraId="1F9AC16C" w14:textId="77777777" w:rsidR="00DD28B4" w:rsidRDefault="006F0148">
      <w:pPr>
        <w:pStyle w:val="a3"/>
        <w:ind w:left="643" w:firstLine="0"/>
      </w:pPr>
      <w:r>
        <w:t>Виды</w:t>
      </w:r>
      <w:r>
        <w:rPr>
          <w:spacing w:val="-5"/>
        </w:rPr>
        <w:t xml:space="preserve"> </w:t>
      </w:r>
      <w:r>
        <w:t>деятельности</w:t>
      </w:r>
      <w:r>
        <w:rPr>
          <w:spacing w:val="-5"/>
        </w:rPr>
        <w:t xml:space="preserve"> </w:t>
      </w:r>
      <w:r>
        <w:rPr>
          <w:spacing w:val="-2"/>
        </w:rPr>
        <w:t>обучающихся:</w:t>
      </w:r>
    </w:p>
    <w:p w14:paraId="0EFB0A94" w14:textId="77777777" w:rsidR="00DD28B4" w:rsidRDefault="006F0148">
      <w:pPr>
        <w:pStyle w:val="a3"/>
        <w:spacing w:before="1"/>
        <w:ind w:left="643" w:right="795" w:firstLine="0"/>
        <w:jc w:val="left"/>
      </w:pPr>
      <w:r>
        <w:t>знакомство с образцами киномузыки отечественных и зарубежных композиторов; просмотр</w:t>
      </w:r>
      <w:r>
        <w:rPr>
          <w:spacing w:val="-5"/>
        </w:rPr>
        <w:t xml:space="preserve"> </w:t>
      </w:r>
      <w:r>
        <w:t>фильмов</w:t>
      </w:r>
      <w:r>
        <w:rPr>
          <w:spacing w:val="-4"/>
        </w:rPr>
        <w:t xml:space="preserve"> </w:t>
      </w:r>
      <w:r>
        <w:t>с</w:t>
      </w:r>
      <w:r>
        <w:rPr>
          <w:spacing w:val="-6"/>
        </w:rPr>
        <w:t xml:space="preserve"> </w:t>
      </w:r>
      <w:r>
        <w:t>целью</w:t>
      </w:r>
      <w:r>
        <w:rPr>
          <w:spacing w:val="-3"/>
        </w:rPr>
        <w:t xml:space="preserve"> </w:t>
      </w:r>
      <w:r>
        <w:t>анализа</w:t>
      </w:r>
      <w:r>
        <w:rPr>
          <w:spacing w:val="-6"/>
        </w:rPr>
        <w:t xml:space="preserve"> </w:t>
      </w:r>
      <w:r>
        <w:t>выразительного</w:t>
      </w:r>
      <w:r>
        <w:rPr>
          <w:spacing w:val="-3"/>
        </w:rPr>
        <w:t xml:space="preserve"> </w:t>
      </w:r>
      <w:r>
        <w:t>эффекта,</w:t>
      </w:r>
      <w:r>
        <w:rPr>
          <w:spacing w:val="-5"/>
        </w:rPr>
        <w:t xml:space="preserve"> </w:t>
      </w:r>
      <w:r>
        <w:t>создаваемого</w:t>
      </w:r>
      <w:r>
        <w:rPr>
          <w:spacing w:val="-6"/>
        </w:rPr>
        <w:t xml:space="preserve"> </w:t>
      </w:r>
      <w:r>
        <w:t>музыкой; разучивание, исполнение песни из фильма;</w:t>
      </w:r>
    </w:p>
    <w:p w14:paraId="4FD18809" w14:textId="77777777" w:rsidR="00DD28B4" w:rsidRDefault="006F0148">
      <w:pPr>
        <w:pStyle w:val="a3"/>
        <w:ind w:left="643" w:firstLine="0"/>
        <w:jc w:val="left"/>
      </w:pPr>
      <w:r>
        <w:t>на</w:t>
      </w:r>
      <w:r>
        <w:rPr>
          <w:spacing w:val="-1"/>
        </w:rPr>
        <w:t xml:space="preserve"> </w:t>
      </w:r>
      <w:r>
        <w:t>выбор</w:t>
      </w:r>
      <w:r>
        <w:rPr>
          <w:spacing w:val="-2"/>
        </w:rPr>
        <w:t xml:space="preserve"> </w:t>
      </w:r>
      <w:r>
        <w:t>или</w:t>
      </w:r>
      <w:r>
        <w:rPr>
          <w:spacing w:val="2"/>
        </w:rPr>
        <w:t xml:space="preserve"> </w:t>
      </w:r>
      <w:r>
        <w:rPr>
          <w:spacing w:val="-2"/>
        </w:rPr>
        <w:t>факультативно:</w:t>
      </w:r>
    </w:p>
    <w:p w14:paraId="345CAAEB" w14:textId="77777777" w:rsidR="00DD28B4" w:rsidRDefault="006F0148">
      <w:pPr>
        <w:pStyle w:val="a3"/>
        <w:ind w:left="643" w:right="3594" w:firstLine="0"/>
        <w:jc w:val="left"/>
      </w:pPr>
      <w:r>
        <w:t>создание</w:t>
      </w:r>
      <w:r>
        <w:rPr>
          <w:spacing w:val="-13"/>
        </w:rPr>
        <w:t xml:space="preserve"> </w:t>
      </w:r>
      <w:r>
        <w:t>любительского</w:t>
      </w:r>
      <w:r>
        <w:rPr>
          <w:spacing w:val="-15"/>
        </w:rPr>
        <w:t xml:space="preserve"> </w:t>
      </w:r>
      <w:r>
        <w:t>музыкального</w:t>
      </w:r>
      <w:r>
        <w:rPr>
          <w:spacing w:val="-12"/>
        </w:rPr>
        <w:t xml:space="preserve"> </w:t>
      </w:r>
      <w:r>
        <w:t>фильма; переозвучка фрагмента мультфильма;</w:t>
      </w:r>
    </w:p>
    <w:p w14:paraId="6215D78E" w14:textId="77777777" w:rsidR="00DD28B4" w:rsidRDefault="006F0148">
      <w:pPr>
        <w:pStyle w:val="a3"/>
        <w:ind w:right="144"/>
      </w:pPr>
      <w:r>
        <w:t>просмотр</w:t>
      </w:r>
      <w:r>
        <w:rPr>
          <w:spacing w:val="-1"/>
        </w:rPr>
        <w:t xml:space="preserve"> </w:t>
      </w:r>
      <w:r>
        <w:t>фильма-оперы</w:t>
      </w:r>
      <w:r>
        <w:rPr>
          <w:spacing w:val="-1"/>
        </w:rPr>
        <w:t xml:space="preserve"> </w:t>
      </w:r>
      <w:r>
        <w:t>или фильма-балета,</w:t>
      </w:r>
      <w:r>
        <w:rPr>
          <w:spacing w:val="-1"/>
        </w:rPr>
        <w:t xml:space="preserve"> </w:t>
      </w:r>
      <w:r>
        <w:t>аналитическое</w:t>
      </w:r>
      <w:r>
        <w:rPr>
          <w:spacing w:val="-2"/>
        </w:rPr>
        <w:t xml:space="preserve"> </w:t>
      </w:r>
      <w:r>
        <w:t>эссе</w:t>
      </w:r>
      <w:r>
        <w:rPr>
          <w:spacing w:val="-1"/>
        </w:rPr>
        <w:t xml:space="preserve"> </w:t>
      </w:r>
      <w:r>
        <w:t>с</w:t>
      </w:r>
      <w:r>
        <w:rPr>
          <w:spacing w:val="-2"/>
        </w:rPr>
        <w:t xml:space="preserve"> </w:t>
      </w:r>
      <w:r>
        <w:t>ответом на</w:t>
      </w:r>
      <w:r>
        <w:rPr>
          <w:spacing w:val="-1"/>
        </w:rPr>
        <w:t xml:space="preserve"> </w:t>
      </w:r>
      <w:r>
        <w:t>вопрос</w:t>
      </w:r>
      <w:r>
        <w:rPr>
          <w:spacing w:val="-2"/>
        </w:rPr>
        <w:t xml:space="preserve"> </w:t>
      </w:r>
      <w:r>
        <w:t>«В чем отличие видеозаписи музыкального спектакля от фильма-оперы (фильма- балета)?».</w:t>
      </w:r>
    </w:p>
    <w:p w14:paraId="7AFB48C9" w14:textId="77777777" w:rsidR="00DD28B4" w:rsidRDefault="006F0148">
      <w:pPr>
        <w:pStyle w:val="1"/>
        <w:jc w:val="both"/>
      </w:pPr>
      <w:r>
        <w:t>Модуль</w:t>
      </w:r>
      <w:r>
        <w:rPr>
          <w:spacing w:val="-1"/>
        </w:rPr>
        <w:t xml:space="preserve"> </w:t>
      </w:r>
      <w:r>
        <w:t>№</w:t>
      </w:r>
      <w:r>
        <w:rPr>
          <w:spacing w:val="1"/>
        </w:rPr>
        <w:t xml:space="preserve"> </w:t>
      </w:r>
      <w:r>
        <w:t>9 «Современная</w:t>
      </w:r>
      <w:r>
        <w:rPr>
          <w:spacing w:val="-1"/>
        </w:rPr>
        <w:t xml:space="preserve"> </w:t>
      </w:r>
      <w:r>
        <w:t>музыка:</w:t>
      </w:r>
      <w:r>
        <w:rPr>
          <w:spacing w:val="-1"/>
        </w:rPr>
        <w:t xml:space="preserve"> </w:t>
      </w:r>
      <w:r>
        <w:t>основные</w:t>
      </w:r>
      <w:r>
        <w:rPr>
          <w:spacing w:val="-3"/>
        </w:rPr>
        <w:t xml:space="preserve"> </w:t>
      </w:r>
      <w:r>
        <w:t xml:space="preserve">жанры и </w:t>
      </w:r>
      <w:r>
        <w:rPr>
          <w:spacing w:val="-2"/>
        </w:rPr>
        <w:t>направления»</w:t>
      </w:r>
    </w:p>
    <w:p w14:paraId="15243DEF" w14:textId="77777777" w:rsidR="00DD28B4" w:rsidRDefault="006F0148">
      <w:pPr>
        <w:pStyle w:val="a3"/>
        <w:ind w:left="643" w:firstLine="0"/>
      </w:pPr>
      <w:r>
        <w:t>Джаз</w:t>
      </w:r>
      <w:r>
        <w:rPr>
          <w:spacing w:val="-2"/>
        </w:rPr>
        <w:t xml:space="preserve"> </w:t>
      </w:r>
      <w:r>
        <w:t>(3-4</w:t>
      </w:r>
      <w:r>
        <w:rPr>
          <w:spacing w:val="-1"/>
        </w:rPr>
        <w:t xml:space="preserve"> </w:t>
      </w:r>
      <w:r>
        <w:rPr>
          <w:spacing w:val="-2"/>
        </w:rPr>
        <w:t>часа).</w:t>
      </w:r>
    </w:p>
    <w:p w14:paraId="2A68B77E" w14:textId="77777777" w:rsidR="00DD28B4" w:rsidRDefault="006F0148">
      <w:pPr>
        <w:pStyle w:val="a3"/>
        <w:ind w:right="140"/>
      </w:pPr>
      <w:r>
        <w:t>Содержание: Джаз - основа популярной музыки XX века. Особенности джазового языка и стиля</w:t>
      </w:r>
      <w:r>
        <w:rPr>
          <w:spacing w:val="-2"/>
        </w:rPr>
        <w:t xml:space="preserve"> </w:t>
      </w:r>
      <w:r>
        <w:t>(свинг,</w:t>
      </w:r>
      <w:r>
        <w:rPr>
          <w:spacing w:val="-3"/>
        </w:rPr>
        <w:t xml:space="preserve"> </w:t>
      </w:r>
      <w:r>
        <w:t>синкопы,</w:t>
      </w:r>
      <w:r>
        <w:rPr>
          <w:spacing w:val="-6"/>
        </w:rPr>
        <w:t xml:space="preserve"> </w:t>
      </w:r>
      <w:r>
        <w:t>ударные</w:t>
      </w:r>
      <w:r>
        <w:rPr>
          <w:spacing w:val="-5"/>
        </w:rPr>
        <w:t xml:space="preserve"> </w:t>
      </w:r>
      <w:r>
        <w:t>и</w:t>
      </w:r>
      <w:r>
        <w:rPr>
          <w:spacing w:val="-2"/>
        </w:rPr>
        <w:t xml:space="preserve"> </w:t>
      </w:r>
      <w:r>
        <w:t>духовые</w:t>
      </w:r>
      <w:r>
        <w:rPr>
          <w:spacing w:val="-3"/>
        </w:rPr>
        <w:t xml:space="preserve"> </w:t>
      </w:r>
      <w:r>
        <w:t>инструменты,</w:t>
      </w:r>
      <w:r>
        <w:rPr>
          <w:spacing w:val="-3"/>
        </w:rPr>
        <w:t xml:space="preserve"> </w:t>
      </w:r>
      <w:r>
        <w:t>вопросно-ответная</w:t>
      </w:r>
      <w:r>
        <w:rPr>
          <w:spacing w:val="-3"/>
        </w:rPr>
        <w:t xml:space="preserve"> </w:t>
      </w:r>
      <w:r>
        <w:t>структура</w:t>
      </w:r>
      <w:r>
        <w:rPr>
          <w:spacing w:val="-3"/>
        </w:rPr>
        <w:t xml:space="preserve"> </w:t>
      </w:r>
      <w:r>
        <w:t>мотивов, гармоническая сетка, импровизация).</w:t>
      </w:r>
    </w:p>
    <w:p w14:paraId="0E54230F" w14:textId="77777777" w:rsidR="00DD28B4" w:rsidRDefault="006F0148">
      <w:pPr>
        <w:pStyle w:val="a3"/>
        <w:spacing w:before="1"/>
        <w:ind w:left="643" w:firstLine="0"/>
      </w:pPr>
      <w:r>
        <w:t>Виды</w:t>
      </w:r>
      <w:r>
        <w:rPr>
          <w:spacing w:val="-5"/>
        </w:rPr>
        <w:t xml:space="preserve"> </w:t>
      </w:r>
      <w:r>
        <w:t>деятельности</w:t>
      </w:r>
      <w:r>
        <w:rPr>
          <w:spacing w:val="-5"/>
        </w:rPr>
        <w:t xml:space="preserve"> </w:t>
      </w:r>
      <w:r>
        <w:rPr>
          <w:spacing w:val="-2"/>
        </w:rPr>
        <w:t>обучающихся:</w:t>
      </w:r>
    </w:p>
    <w:p w14:paraId="4CD1B876" w14:textId="77777777" w:rsidR="00DD28B4" w:rsidRDefault="006F0148">
      <w:pPr>
        <w:pStyle w:val="a3"/>
        <w:ind w:left="643" w:firstLine="0"/>
      </w:pPr>
      <w:r>
        <w:t>знакомство</w:t>
      </w:r>
      <w:r>
        <w:rPr>
          <w:spacing w:val="63"/>
          <w:w w:val="150"/>
        </w:rPr>
        <w:t xml:space="preserve"> </w:t>
      </w:r>
      <w:r>
        <w:t>с</w:t>
      </w:r>
      <w:r>
        <w:rPr>
          <w:spacing w:val="61"/>
          <w:w w:val="150"/>
        </w:rPr>
        <w:t xml:space="preserve"> </w:t>
      </w:r>
      <w:r>
        <w:t>различными</w:t>
      </w:r>
      <w:r>
        <w:rPr>
          <w:spacing w:val="63"/>
          <w:w w:val="150"/>
        </w:rPr>
        <w:t xml:space="preserve"> </w:t>
      </w:r>
      <w:r>
        <w:t>джазовыми</w:t>
      </w:r>
      <w:r>
        <w:rPr>
          <w:spacing w:val="62"/>
          <w:w w:val="150"/>
        </w:rPr>
        <w:t xml:space="preserve"> </w:t>
      </w:r>
      <w:r>
        <w:t>музыкальными</w:t>
      </w:r>
      <w:r>
        <w:rPr>
          <w:spacing w:val="63"/>
          <w:w w:val="150"/>
        </w:rPr>
        <w:t xml:space="preserve"> </w:t>
      </w:r>
      <w:r>
        <w:t>композициями</w:t>
      </w:r>
      <w:r>
        <w:rPr>
          <w:spacing w:val="62"/>
          <w:w w:val="150"/>
        </w:rPr>
        <w:t xml:space="preserve"> </w:t>
      </w:r>
      <w:r>
        <w:t>и</w:t>
      </w:r>
      <w:r>
        <w:rPr>
          <w:spacing w:val="64"/>
          <w:w w:val="150"/>
        </w:rPr>
        <w:t xml:space="preserve"> </w:t>
      </w:r>
      <w:r>
        <w:rPr>
          <w:spacing w:val="-2"/>
        </w:rPr>
        <w:t>направлениями</w:t>
      </w:r>
    </w:p>
    <w:p w14:paraId="249E61AF" w14:textId="77777777" w:rsidR="00DD28B4" w:rsidRDefault="006F0148">
      <w:pPr>
        <w:pStyle w:val="a3"/>
        <w:ind w:firstLine="0"/>
      </w:pPr>
      <w:r>
        <w:t>(регтайм,</w:t>
      </w:r>
      <w:r>
        <w:rPr>
          <w:spacing w:val="-1"/>
        </w:rPr>
        <w:t xml:space="preserve"> </w:t>
      </w:r>
      <w:r>
        <w:t>биг бэнд,</w:t>
      </w:r>
      <w:r>
        <w:rPr>
          <w:spacing w:val="-1"/>
        </w:rPr>
        <w:t xml:space="preserve"> </w:t>
      </w:r>
      <w:r>
        <w:rPr>
          <w:spacing w:val="-2"/>
        </w:rPr>
        <w:t>блюз);</w:t>
      </w:r>
    </w:p>
    <w:p w14:paraId="6B162FBE" w14:textId="77777777" w:rsidR="00DD28B4" w:rsidRDefault="006F0148">
      <w:pPr>
        <w:pStyle w:val="a3"/>
        <w:ind w:right="141"/>
      </w:pPr>
      <w:r>
        <w:t>разучивание, исполнение одной из «вечнозеленых» джазовых тем, элементы ритмической и вокальной импровизации на ее основе; определение на слух:</w:t>
      </w:r>
    </w:p>
    <w:p w14:paraId="4D327C91" w14:textId="77777777" w:rsidR="00DD28B4" w:rsidRDefault="006F0148">
      <w:pPr>
        <w:pStyle w:val="a3"/>
        <w:ind w:right="147" w:firstLine="0"/>
      </w:pPr>
      <w:r>
        <w:t>принадлежности к джазовой или классической музыке; исполнительского состава (манера пения, состав инструментов); на выбор или факультативно: сочинение блюза;</w:t>
      </w:r>
    </w:p>
    <w:p w14:paraId="24E199EC" w14:textId="77777777" w:rsidR="00DD28B4" w:rsidRDefault="006F0148">
      <w:pPr>
        <w:pStyle w:val="a3"/>
        <w:ind w:left="643" w:right="5672" w:firstLine="0"/>
      </w:pPr>
      <w:r>
        <w:t>посещение</w:t>
      </w:r>
      <w:r>
        <w:rPr>
          <w:spacing w:val="-13"/>
        </w:rPr>
        <w:t xml:space="preserve"> </w:t>
      </w:r>
      <w:r>
        <w:t>концерта</w:t>
      </w:r>
      <w:r>
        <w:rPr>
          <w:spacing w:val="-12"/>
        </w:rPr>
        <w:t xml:space="preserve"> </w:t>
      </w:r>
      <w:r>
        <w:t>джазовой</w:t>
      </w:r>
      <w:r>
        <w:rPr>
          <w:spacing w:val="-11"/>
        </w:rPr>
        <w:t xml:space="preserve"> </w:t>
      </w:r>
      <w:r>
        <w:t>музыки. Мюзикл (3-4 часа).</w:t>
      </w:r>
    </w:p>
    <w:p w14:paraId="7DDAC501" w14:textId="77777777" w:rsidR="00DD28B4" w:rsidRDefault="006F0148">
      <w:pPr>
        <w:pStyle w:val="a3"/>
        <w:ind w:right="141"/>
      </w:pPr>
      <w:r>
        <w:t>Содержание: Особенности жанра. Классика жанра - мюзиклы середины XX века (на</w:t>
      </w:r>
      <w:r>
        <w:rPr>
          <w:spacing w:val="40"/>
        </w:rPr>
        <w:t xml:space="preserve"> </w:t>
      </w:r>
      <w:r>
        <w:t>примере творчества Ф. Лоу, Р. Роджерса, Э.Л. Уэббера). Современные постановки в жанре мюзикла на российской сцене.</w:t>
      </w:r>
    </w:p>
    <w:p w14:paraId="4CC4A223" w14:textId="77777777" w:rsidR="00DD28B4" w:rsidRDefault="006F0148">
      <w:pPr>
        <w:pStyle w:val="a3"/>
        <w:spacing w:before="1"/>
        <w:ind w:left="643" w:firstLine="0"/>
      </w:pPr>
      <w:r>
        <w:t>Виды</w:t>
      </w:r>
      <w:r>
        <w:rPr>
          <w:spacing w:val="-5"/>
        </w:rPr>
        <w:t xml:space="preserve"> </w:t>
      </w:r>
      <w:r>
        <w:t>деятельности</w:t>
      </w:r>
      <w:r>
        <w:rPr>
          <w:spacing w:val="-5"/>
        </w:rPr>
        <w:t xml:space="preserve"> </w:t>
      </w:r>
      <w:r>
        <w:rPr>
          <w:spacing w:val="-2"/>
        </w:rPr>
        <w:t>обучающихся:</w:t>
      </w:r>
    </w:p>
    <w:p w14:paraId="2E8CEC69" w14:textId="77777777" w:rsidR="00DD28B4" w:rsidRDefault="006F0148">
      <w:pPr>
        <w:pStyle w:val="a3"/>
        <w:ind w:left="643" w:firstLine="0"/>
      </w:pPr>
      <w:r>
        <w:t>знакомство</w:t>
      </w:r>
      <w:r>
        <w:rPr>
          <w:spacing w:val="-7"/>
        </w:rPr>
        <w:t xml:space="preserve"> </w:t>
      </w:r>
      <w:r>
        <w:t>с</w:t>
      </w:r>
      <w:r>
        <w:rPr>
          <w:spacing w:val="-7"/>
        </w:rPr>
        <w:t xml:space="preserve"> </w:t>
      </w:r>
      <w:r>
        <w:t>музыкальными</w:t>
      </w:r>
      <w:r>
        <w:rPr>
          <w:spacing w:val="-6"/>
        </w:rPr>
        <w:t xml:space="preserve"> </w:t>
      </w:r>
      <w:r>
        <w:t>произведениями,</w:t>
      </w:r>
      <w:r>
        <w:rPr>
          <w:spacing w:val="-9"/>
        </w:rPr>
        <w:t xml:space="preserve"> </w:t>
      </w:r>
      <w:r>
        <w:t>сочиненными</w:t>
      </w:r>
      <w:r>
        <w:rPr>
          <w:spacing w:val="-4"/>
        </w:rPr>
        <w:t xml:space="preserve"> </w:t>
      </w:r>
      <w:r>
        <w:rPr>
          <w:spacing w:val="-2"/>
        </w:rPr>
        <w:t>зарубежными</w:t>
      </w:r>
    </w:p>
    <w:p w14:paraId="6F564DDC" w14:textId="77777777" w:rsidR="00DD28B4" w:rsidRDefault="006F0148">
      <w:pPr>
        <w:pStyle w:val="a3"/>
        <w:ind w:right="144" w:firstLine="0"/>
      </w:pPr>
      <w:r>
        <w:t>и отечественными композиторами в жанре мюзикла, сравнение с другими театральными жанрами (опера, балет, драматический спектакль);</w:t>
      </w:r>
    </w:p>
    <w:p w14:paraId="5CF5E955" w14:textId="77777777" w:rsidR="00DD28B4" w:rsidRDefault="006F0148">
      <w:pPr>
        <w:pStyle w:val="a3"/>
        <w:ind w:right="145"/>
      </w:pPr>
      <w:r>
        <w:t xml:space="preserve">анализ рекламных объявлений о премьерах мюзиклов в современных средствах массовой </w:t>
      </w:r>
      <w:r>
        <w:rPr>
          <w:spacing w:val="-2"/>
        </w:rPr>
        <w:t>информации;</w:t>
      </w:r>
    </w:p>
    <w:p w14:paraId="610537D2" w14:textId="77777777" w:rsidR="00DD28B4" w:rsidRDefault="006F0148">
      <w:pPr>
        <w:pStyle w:val="a3"/>
        <w:ind w:right="140"/>
      </w:pPr>
      <w:r>
        <w:t>просмотр видеозаписи одного из мюзиклов, написание собственного рекламного текста для данной постановки;</w:t>
      </w:r>
    </w:p>
    <w:p w14:paraId="203B5A3E" w14:textId="77777777" w:rsidR="00DD28B4" w:rsidRDefault="006F0148">
      <w:pPr>
        <w:pStyle w:val="a3"/>
        <w:ind w:left="643" w:right="3478" w:firstLine="0"/>
      </w:pPr>
      <w:r>
        <w:t>разучивание</w:t>
      </w:r>
      <w:r>
        <w:rPr>
          <w:spacing w:val="-6"/>
        </w:rPr>
        <w:t xml:space="preserve"> </w:t>
      </w:r>
      <w:r>
        <w:t>и</w:t>
      </w:r>
      <w:r>
        <w:rPr>
          <w:spacing w:val="-5"/>
        </w:rPr>
        <w:t xml:space="preserve"> </w:t>
      </w:r>
      <w:r>
        <w:t>исполнение</w:t>
      </w:r>
      <w:r>
        <w:rPr>
          <w:spacing w:val="-6"/>
        </w:rPr>
        <w:t xml:space="preserve"> </w:t>
      </w:r>
      <w:r>
        <w:t>отдельных</w:t>
      </w:r>
      <w:r>
        <w:rPr>
          <w:spacing w:val="-7"/>
        </w:rPr>
        <w:t xml:space="preserve"> </w:t>
      </w:r>
      <w:r>
        <w:t>номеров</w:t>
      </w:r>
      <w:r>
        <w:rPr>
          <w:spacing w:val="-7"/>
        </w:rPr>
        <w:t xml:space="preserve"> </w:t>
      </w:r>
      <w:r>
        <w:t>из</w:t>
      </w:r>
      <w:r>
        <w:rPr>
          <w:spacing w:val="-4"/>
        </w:rPr>
        <w:t xml:space="preserve"> </w:t>
      </w:r>
      <w:r>
        <w:t>мюзиклов. Молодежная музыкальная культура (3-4 часа).</w:t>
      </w:r>
    </w:p>
    <w:p w14:paraId="2001C608" w14:textId="77777777" w:rsidR="00DD28B4" w:rsidRDefault="006F0148">
      <w:pPr>
        <w:pStyle w:val="a3"/>
        <w:ind w:right="140"/>
      </w:pPr>
      <w:r>
        <w:t>Содержание: Направления и стили молодежной музыкальной культуры XX-XXI веков (рок- н-ролл, рок, панк, рэп, хип-хоп и другие). Социальный и коммерческий контекст массовой музыкальной культуры.</w:t>
      </w:r>
    </w:p>
    <w:p w14:paraId="7F16DBA6" w14:textId="77777777" w:rsidR="00DD28B4" w:rsidRDefault="006F0148">
      <w:pPr>
        <w:pStyle w:val="a3"/>
        <w:ind w:left="643" w:firstLine="0"/>
      </w:pPr>
      <w:r>
        <w:t>Виды</w:t>
      </w:r>
      <w:r>
        <w:rPr>
          <w:spacing w:val="-5"/>
        </w:rPr>
        <w:t xml:space="preserve"> </w:t>
      </w:r>
      <w:r>
        <w:t>деятельности</w:t>
      </w:r>
      <w:r>
        <w:rPr>
          <w:spacing w:val="-5"/>
        </w:rPr>
        <w:t xml:space="preserve"> </w:t>
      </w:r>
      <w:r>
        <w:rPr>
          <w:spacing w:val="-2"/>
        </w:rPr>
        <w:t>обучающихся:</w:t>
      </w:r>
    </w:p>
    <w:p w14:paraId="2AF558BB" w14:textId="77777777" w:rsidR="00DD28B4" w:rsidRDefault="006F0148">
      <w:pPr>
        <w:pStyle w:val="a3"/>
        <w:ind w:right="140"/>
      </w:pPr>
      <w:r>
        <w:t>знакомство с музыкальными произведениями, ставшими «классикой жанра» молодежной культуры</w:t>
      </w:r>
      <w:r>
        <w:rPr>
          <w:spacing w:val="7"/>
        </w:rPr>
        <w:t xml:space="preserve"> </w:t>
      </w:r>
      <w:r>
        <w:t>(группы</w:t>
      </w:r>
      <w:r>
        <w:rPr>
          <w:spacing w:val="7"/>
        </w:rPr>
        <w:t xml:space="preserve"> </w:t>
      </w:r>
      <w:r>
        <w:t>«Битлз»,</w:t>
      </w:r>
      <w:r>
        <w:rPr>
          <w:spacing w:val="7"/>
        </w:rPr>
        <w:t xml:space="preserve"> </w:t>
      </w:r>
      <w:r>
        <w:t>«Пинк-Флойд»,</w:t>
      </w:r>
      <w:r>
        <w:rPr>
          <w:spacing w:val="6"/>
        </w:rPr>
        <w:t xml:space="preserve"> </w:t>
      </w:r>
      <w:r>
        <w:t>Элвис</w:t>
      </w:r>
      <w:r>
        <w:rPr>
          <w:spacing w:val="5"/>
        </w:rPr>
        <w:t xml:space="preserve"> </w:t>
      </w:r>
      <w:r>
        <w:t>Пресли,</w:t>
      </w:r>
      <w:r>
        <w:rPr>
          <w:spacing w:val="7"/>
        </w:rPr>
        <w:t xml:space="preserve"> </w:t>
      </w:r>
      <w:r>
        <w:t>Виктор</w:t>
      </w:r>
      <w:r>
        <w:rPr>
          <w:spacing w:val="9"/>
        </w:rPr>
        <w:t xml:space="preserve"> </w:t>
      </w:r>
      <w:r>
        <w:t>Цой,</w:t>
      </w:r>
      <w:r>
        <w:rPr>
          <w:spacing w:val="8"/>
        </w:rPr>
        <w:t xml:space="preserve"> </w:t>
      </w:r>
      <w:r>
        <w:t>Билли</w:t>
      </w:r>
      <w:r>
        <w:rPr>
          <w:spacing w:val="7"/>
        </w:rPr>
        <w:t xml:space="preserve"> </w:t>
      </w:r>
      <w:r>
        <w:t>Айлиш</w:t>
      </w:r>
      <w:r>
        <w:rPr>
          <w:spacing w:val="8"/>
        </w:rPr>
        <w:t xml:space="preserve"> </w:t>
      </w:r>
      <w:r>
        <w:t>и</w:t>
      </w:r>
      <w:r>
        <w:rPr>
          <w:spacing w:val="7"/>
        </w:rPr>
        <w:t xml:space="preserve"> </w:t>
      </w:r>
      <w:r>
        <w:rPr>
          <w:spacing w:val="-2"/>
        </w:rPr>
        <w:t>другие</w:t>
      </w:r>
    </w:p>
    <w:p w14:paraId="2159C74A" w14:textId="77777777" w:rsidR="00DD28B4" w:rsidRDefault="006F0148">
      <w:pPr>
        <w:pStyle w:val="a3"/>
        <w:spacing w:before="61"/>
        <w:ind w:firstLine="0"/>
      </w:pPr>
      <w:r>
        <w:t>группы</w:t>
      </w:r>
      <w:r>
        <w:rPr>
          <w:spacing w:val="1"/>
        </w:rPr>
        <w:t xml:space="preserve"> </w:t>
      </w:r>
      <w:r>
        <w:t>и</w:t>
      </w:r>
      <w:r>
        <w:rPr>
          <w:spacing w:val="-2"/>
        </w:rPr>
        <w:t xml:space="preserve"> исполнители);</w:t>
      </w:r>
    </w:p>
    <w:p w14:paraId="0C3F350F" w14:textId="77777777" w:rsidR="00DD28B4" w:rsidRDefault="006F0148">
      <w:pPr>
        <w:pStyle w:val="a3"/>
        <w:ind w:right="142"/>
      </w:pPr>
      <w:r>
        <w:t xml:space="preserve">разучивание и исполнение песни, относящейся к одному из молодежных музыкальных </w:t>
      </w:r>
      <w:r>
        <w:rPr>
          <w:spacing w:val="-2"/>
        </w:rPr>
        <w:t>течений;</w:t>
      </w:r>
    </w:p>
    <w:p w14:paraId="6FE32563" w14:textId="77777777" w:rsidR="00DD28B4" w:rsidRDefault="006F0148">
      <w:pPr>
        <w:pStyle w:val="a3"/>
        <w:ind w:right="141" w:firstLine="0"/>
      </w:pPr>
      <w:r>
        <w:t>дискуссия на тему «Современная музыка»; на выбор или факультативно: презентация альбома своей любимой группы.</w:t>
      </w:r>
    </w:p>
    <w:p w14:paraId="781E35DB" w14:textId="77777777" w:rsidR="00DD28B4" w:rsidRDefault="006F0148">
      <w:pPr>
        <w:pStyle w:val="a3"/>
        <w:ind w:left="643" w:firstLine="0"/>
      </w:pPr>
      <w:r>
        <w:t>Музыка</w:t>
      </w:r>
      <w:r>
        <w:rPr>
          <w:spacing w:val="-3"/>
        </w:rPr>
        <w:t xml:space="preserve"> </w:t>
      </w:r>
      <w:r>
        <w:t>цифрового</w:t>
      </w:r>
      <w:r>
        <w:rPr>
          <w:spacing w:val="-1"/>
        </w:rPr>
        <w:t xml:space="preserve"> </w:t>
      </w:r>
      <w:r>
        <w:t>мира</w:t>
      </w:r>
      <w:r>
        <w:rPr>
          <w:spacing w:val="-2"/>
        </w:rPr>
        <w:t xml:space="preserve"> </w:t>
      </w:r>
      <w:r>
        <w:t xml:space="preserve">(3-4 </w:t>
      </w:r>
      <w:r>
        <w:rPr>
          <w:spacing w:val="-2"/>
        </w:rPr>
        <w:t>часа).</w:t>
      </w:r>
    </w:p>
    <w:p w14:paraId="3A050C2B" w14:textId="77777777" w:rsidR="00DD28B4" w:rsidRDefault="006F0148">
      <w:pPr>
        <w:pStyle w:val="a3"/>
        <w:ind w:right="142"/>
      </w:pPr>
      <w:r>
        <w:t>Содержание: Музыка повсюду (радио, телевидение, Интернет, наушники). Музыка на</w:t>
      </w:r>
      <w:r>
        <w:rPr>
          <w:spacing w:val="40"/>
        </w:rPr>
        <w:t xml:space="preserve"> </w:t>
      </w:r>
      <w:r>
        <w:t>любой вкус (безграничный выбор, персональные плейлисты). Музыкальное творчество в условиях цифровой среды.</w:t>
      </w:r>
    </w:p>
    <w:p w14:paraId="6EB09FF7" w14:textId="77777777" w:rsidR="00DD28B4" w:rsidRDefault="006F0148">
      <w:pPr>
        <w:pStyle w:val="a3"/>
        <w:spacing w:line="274" w:lineRule="exact"/>
        <w:ind w:left="643" w:firstLine="0"/>
      </w:pPr>
      <w:r>
        <w:t>Виды</w:t>
      </w:r>
      <w:r>
        <w:rPr>
          <w:spacing w:val="-5"/>
        </w:rPr>
        <w:t xml:space="preserve"> </w:t>
      </w:r>
      <w:r>
        <w:t>деятельности</w:t>
      </w:r>
      <w:r>
        <w:rPr>
          <w:spacing w:val="-5"/>
        </w:rPr>
        <w:t xml:space="preserve"> </w:t>
      </w:r>
      <w:r>
        <w:rPr>
          <w:spacing w:val="-2"/>
        </w:rPr>
        <w:t>обучающихся:</w:t>
      </w:r>
    </w:p>
    <w:p w14:paraId="08F5B87A" w14:textId="77777777" w:rsidR="00DD28B4" w:rsidRDefault="006F0148">
      <w:pPr>
        <w:pStyle w:val="a3"/>
        <w:ind w:right="141" w:firstLine="0"/>
      </w:pPr>
      <w:r>
        <w:t>поиск информации о способах сохранения и передачи музыки прежде и сейчас; просмотр музыкального клипа популярного исполнителя, анализ его художественного образа, стиля, выразительных средств;</w:t>
      </w:r>
    </w:p>
    <w:p w14:paraId="55B2C99B" w14:textId="77777777" w:rsidR="00DD28B4" w:rsidRDefault="006F0148">
      <w:pPr>
        <w:pStyle w:val="a3"/>
        <w:spacing w:before="1"/>
        <w:ind w:firstLine="0"/>
        <w:jc w:val="left"/>
      </w:pPr>
      <w:r>
        <w:t>разучивание и исполнение популярной современной песни; на выбор или факультативно: проведение</w:t>
      </w:r>
      <w:r>
        <w:rPr>
          <w:spacing w:val="73"/>
        </w:rPr>
        <w:t xml:space="preserve"> </w:t>
      </w:r>
      <w:r>
        <w:t>социального</w:t>
      </w:r>
      <w:r>
        <w:rPr>
          <w:spacing w:val="74"/>
        </w:rPr>
        <w:t xml:space="preserve"> </w:t>
      </w:r>
      <w:r>
        <w:t>опроса</w:t>
      </w:r>
      <w:r>
        <w:rPr>
          <w:spacing w:val="72"/>
        </w:rPr>
        <w:t xml:space="preserve"> </w:t>
      </w:r>
      <w:r>
        <w:t>о</w:t>
      </w:r>
      <w:r>
        <w:rPr>
          <w:spacing w:val="73"/>
        </w:rPr>
        <w:t xml:space="preserve"> </w:t>
      </w:r>
      <w:r>
        <w:t>роли</w:t>
      </w:r>
      <w:r>
        <w:rPr>
          <w:spacing w:val="75"/>
        </w:rPr>
        <w:t xml:space="preserve"> </w:t>
      </w:r>
      <w:r>
        <w:t>и</w:t>
      </w:r>
      <w:r>
        <w:rPr>
          <w:spacing w:val="77"/>
        </w:rPr>
        <w:t xml:space="preserve"> </w:t>
      </w:r>
      <w:r>
        <w:t>месте</w:t>
      </w:r>
      <w:r>
        <w:rPr>
          <w:spacing w:val="73"/>
        </w:rPr>
        <w:t xml:space="preserve"> </w:t>
      </w:r>
      <w:r>
        <w:t>музыки</w:t>
      </w:r>
      <w:r>
        <w:rPr>
          <w:spacing w:val="76"/>
        </w:rPr>
        <w:t xml:space="preserve"> </w:t>
      </w:r>
      <w:r>
        <w:t>в</w:t>
      </w:r>
      <w:r>
        <w:rPr>
          <w:spacing w:val="73"/>
        </w:rPr>
        <w:t xml:space="preserve"> </w:t>
      </w:r>
      <w:r>
        <w:t>жизни</w:t>
      </w:r>
      <w:r>
        <w:rPr>
          <w:spacing w:val="76"/>
        </w:rPr>
        <w:t xml:space="preserve"> </w:t>
      </w:r>
      <w:r>
        <w:t>современного</w:t>
      </w:r>
      <w:r>
        <w:rPr>
          <w:spacing w:val="74"/>
        </w:rPr>
        <w:t xml:space="preserve"> </w:t>
      </w:r>
      <w:r>
        <w:t>человека; создание собственного музыкального клипа.</w:t>
      </w:r>
    </w:p>
    <w:p w14:paraId="46ED1C5F" w14:textId="77777777" w:rsidR="00DD28B4" w:rsidRDefault="006F0148">
      <w:pPr>
        <w:pStyle w:val="1"/>
        <w:ind w:left="282" w:firstLine="708"/>
      </w:pPr>
      <w:r>
        <w:t>Планируемые</w:t>
      </w:r>
      <w:r>
        <w:rPr>
          <w:spacing w:val="-4"/>
        </w:rPr>
        <w:t xml:space="preserve"> </w:t>
      </w:r>
      <w:r>
        <w:t>результаты</w:t>
      </w:r>
      <w:r>
        <w:rPr>
          <w:spacing w:val="-6"/>
        </w:rPr>
        <w:t xml:space="preserve"> </w:t>
      </w:r>
      <w:r>
        <w:t>освоения</w:t>
      </w:r>
      <w:r>
        <w:rPr>
          <w:spacing w:val="-5"/>
        </w:rPr>
        <w:t xml:space="preserve"> </w:t>
      </w:r>
      <w:r>
        <w:t>программы</w:t>
      </w:r>
      <w:r>
        <w:rPr>
          <w:spacing w:val="-4"/>
        </w:rPr>
        <w:t xml:space="preserve"> </w:t>
      </w:r>
      <w:r>
        <w:t>по</w:t>
      </w:r>
      <w:r>
        <w:rPr>
          <w:spacing w:val="-4"/>
        </w:rPr>
        <w:t xml:space="preserve"> </w:t>
      </w:r>
      <w:r>
        <w:t>музыке</w:t>
      </w:r>
      <w:r>
        <w:rPr>
          <w:spacing w:val="-6"/>
        </w:rPr>
        <w:t xml:space="preserve"> </w:t>
      </w:r>
      <w:r>
        <w:t>на</w:t>
      </w:r>
      <w:r>
        <w:rPr>
          <w:spacing w:val="-4"/>
        </w:rPr>
        <w:t xml:space="preserve"> </w:t>
      </w:r>
      <w:r>
        <w:t>уровне</w:t>
      </w:r>
      <w:r>
        <w:rPr>
          <w:spacing w:val="-4"/>
        </w:rPr>
        <w:t xml:space="preserve"> </w:t>
      </w:r>
      <w:r>
        <w:t>основного общего образования.</w:t>
      </w:r>
    </w:p>
    <w:p w14:paraId="116632EB" w14:textId="77777777" w:rsidR="00DD28B4" w:rsidRDefault="006F0148">
      <w:pPr>
        <w:pStyle w:val="a3"/>
        <w:jc w:val="left"/>
      </w:pPr>
      <w:r>
        <w:t>В</w:t>
      </w:r>
      <w:r>
        <w:rPr>
          <w:spacing w:val="32"/>
        </w:rPr>
        <w:t xml:space="preserve"> </w:t>
      </w:r>
      <w:r>
        <w:t>результате</w:t>
      </w:r>
      <w:r>
        <w:rPr>
          <w:spacing w:val="32"/>
        </w:rPr>
        <w:t xml:space="preserve"> </w:t>
      </w:r>
      <w:r>
        <w:t>изучения</w:t>
      </w:r>
      <w:r>
        <w:rPr>
          <w:spacing w:val="30"/>
        </w:rPr>
        <w:t xml:space="preserve"> </w:t>
      </w:r>
      <w:r>
        <w:t>музыки</w:t>
      </w:r>
      <w:r>
        <w:rPr>
          <w:spacing w:val="34"/>
        </w:rPr>
        <w:t xml:space="preserve"> </w:t>
      </w:r>
      <w:r>
        <w:t>на</w:t>
      </w:r>
      <w:r>
        <w:rPr>
          <w:spacing w:val="32"/>
        </w:rPr>
        <w:t xml:space="preserve"> </w:t>
      </w:r>
      <w:r>
        <w:t>уровне</w:t>
      </w:r>
      <w:r>
        <w:rPr>
          <w:spacing w:val="31"/>
        </w:rPr>
        <w:t xml:space="preserve"> </w:t>
      </w:r>
      <w:r>
        <w:t>основного</w:t>
      </w:r>
      <w:r>
        <w:rPr>
          <w:spacing w:val="32"/>
        </w:rPr>
        <w:t xml:space="preserve"> </w:t>
      </w:r>
      <w:r>
        <w:t>общего</w:t>
      </w:r>
      <w:r>
        <w:rPr>
          <w:spacing w:val="31"/>
        </w:rPr>
        <w:t xml:space="preserve"> </w:t>
      </w:r>
      <w:r>
        <w:t>образования</w:t>
      </w:r>
      <w:r>
        <w:rPr>
          <w:spacing w:val="33"/>
        </w:rPr>
        <w:t xml:space="preserve"> </w:t>
      </w:r>
      <w:r>
        <w:t>у</w:t>
      </w:r>
      <w:r>
        <w:rPr>
          <w:spacing w:val="32"/>
        </w:rPr>
        <w:t xml:space="preserve"> </w:t>
      </w:r>
      <w:r>
        <w:t>обучающегося будут сформированы следующие личностные результаты в части:</w:t>
      </w:r>
    </w:p>
    <w:p w14:paraId="18BC2303" w14:textId="77777777" w:rsidR="00DD28B4" w:rsidRDefault="006F0148">
      <w:pPr>
        <w:pStyle w:val="a5"/>
        <w:numPr>
          <w:ilvl w:val="0"/>
          <w:numId w:val="36"/>
        </w:numPr>
        <w:tabs>
          <w:tab w:val="left" w:pos="1051"/>
        </w:tabs>
        <w:rPr>
          <w:sz w:val="24"/>
        </w:rPr>
      </w:pPr>
      <w:r>
        <w:rPr>
          <w:sz w:val="24"/>
        </w:rPr>
        <w:t xml:space="preserve">патриотического </w:t>
      </w:r>
      <w:r>
        <w:rPr>
          <w:spacing w:val="-2"/>
          <w:sz w:val="24"/>
        </w:rPr>
        <w:t>воспитания:</w:t>
      </w:r>
    </w:p>
    <w:p w14:paraId="0497E211" w14:textId="77777777" w:rsidR="00DD28B4" w:rsidRDefault="006F0148">
      <w:pPr>
        <w:pStyle w:val="a3"/>
        <w:tabs>
          <w:tab w:val="left" w:pos="2126"/>
          <w:tab w:val="left" w:pos="3748"/>
          <w:tab w:val="left" w:pos="5507"/>
          <w:tab w:val="left" w:pos="7379"/>
          <w:tab w:val="left" w:pos="7931"/>
          <w:tab w:val="left" w:pos="10079"/>
        </w:tabs>
        <w:ind w:right="141"/>
        <w:jc w:val="left"/>
      </w:pPr>
      <w:r>
        <w:rPr>
          <w:spacing w:val="-2"/>
        </w:rPr>
        <w:t>осознание</w:t>
      </w:r>
      <w:r>
        <w:tab/>
      </w:r>
      <w:r>
        <w:rPr>
          <w:spacing w:val="-2"/>
        </w:rPr>
        <w:t>российской</w:t>
      </w:r>
      <w:r>
        <w:tab/>
      </w:r>
      <w:r>
        <w:rPr>
          <w:spacing w:val="-2"/>
        </w:rPr>
        <w:t>гражданской</w:t>
      </w:r>
      <w:r>
        <w:tab/>
      </w:r>
      <w:r>
        <w:rPr>
          <w:spacing w:val="-2"/>
        </w:rPr>
        <w:t>идентичности</w:t>
      </w:r>
      <w:r>
        <w:tab/>
      </w:r>
      <w:r>
        <w:rPr>
          <w:spacing w:val="-10"/>
        </w:rPr>
        <w:t>в</w:t>
      </w:r>
      <w:r>
        <w:tab/>
      </w:r>
      <w:r>
        <w:rPr>
          <w:spacing w:val="-2"/>
        </w:rPr>
        <w:t>поликультурном</w:t>
      </w:r>
      <w:r>
        <w:tab/>
      </w:r>
      <w:r>
        <w:rPr>
          <w:spacing w:val="-10"/>
        </w:rPr>
        <w:t xml:space="preserve">и </w:t>
      </w:r>
      <w:r>
        <w:t>многоконфессиональном обществе;</w:t>
      </w:r>
    </w:p>
    <w:p w14:paraId="51C84D96" w14:textId="77777777" w:rsidR="00DD28B4" w:rsidRDefault="006F0148">
      <w:pPr>
        <w:pStyle w:val="a3"/>
        <w:jc w:val="left"/>
      </w:pPr>
      <w:r>
        <w:t>знание</w:t>
      </w:r>
      <w:r>
        <w:rPr>
          <w:spacing w:val="80"/>
        </w:rPr>
        <w:t xml:space="preserve"> </w:t>
      </w:r>
      <w:r>
        <w:t>Гимна</w:t>
      </w:r>
      <w:r>
        <w:rPr>
          <w:spacing w:val="80"/>
        </w:rPr>
        <w:t xml:space="preserve"> </w:t>
      </w:r>
      <w:r>
        <w:t>России</w:t>
      </w:r>
      <w:r>
        <w:rPr>
          <w:spacing w:val="80"/>
        </w:rPr>
        <w:t xml:space="preserve"> </w:t>
      </w:r>
      <w:r>
        <w:t>и</w:t>
      </w:r>
      <w:r>
        <w:rPr>
          <w:spacing w:val="80"/>
        </w:rPr>
        <w:t xml:space="preserve"> </w:t>
      </w:r>
      <w:r>
        <w:t>традиций</w:t>
      </w:r>
      <w:r>
        <w:rPr>
          <w:spacing w:val="80"/>
        </w:rPr>
        <w:t xml:space="preserve"> </w:t>
      </w:r>
      <w:r>
        <w:t>его</w:t>
      </w:r>
      <w:r>
        <w:rPr>
          <w:spacing w:val="80"/>
        </w:rPr>
        <w:t xml:space="preserve"> </w:t>
      </w:r>
      <w:r>
        <w:t>исполнения,</w:t>
      </w:r>
      <w:r>
        <w:rPr>
          <w:spacing w:val="80"/>
        </w:rPr>
        <w:t xml:space="preserve"> </w:t>
      </w:r>
      <w:r>
        <w:t>уважение</w:t>
      </w:r>
      <w:r>
        <w:rPr>
          <w:spacing w:val="80"/>
        </w:rPr>
        <w:t xml:space="preserve"> </w:t>
      </w:r>
      <w:r>
        <w:t>музыкальных</w:t>
      </w:r>
      <w:r>
        <w:rPr>
          <w:spacing w:val="80"/>
        </w:rPr>
        <w:t xml:space="preserve"> </w:t>
      </w:r>
      <w:r>
        <w:t>символов республик Российской Федерации и других стран мира;</w:t>
      </w:r>
    </w:p>
    <w:p w14:paraId="0C55622A" w14:textId="77777777" w:rsidR="00DD28B4" w:rsidRDefault="006F0148">
      <w:pPr>
        <w:pStyle w:val="a3"/>
        <w:spacing w:before="1"/>
        <w:jc w:val="left"/>
      </w:pPr>
      <w:r>
        <w:t>проявление</w:t>
      </w:r>
      <w:r>
        <w:rPr>
          <w:spacing w:val="80"/>
        </w:rPr>
        <w:t xml:space="preserve"> </w:t>
      </w:r>
      <w:r>
        <w:t>интереса</w:t>
      </w:r>
      <w:r>
        <w:rPr>
          <w:spacing w:val="80"/>
        </w:rPr>
        <w:t xml:space="preserve"> </w:t>
      </w:r>
      <w:r>
        <w:t>к</w:t>
      </w:r>
      <w:r>
        <w:rPr>
          <w:spacing w:val="80"/>
        </w:rPr>
        <w:t xml:space="preserve"> </w:t>
      </w:r>
      <w:r>
        <w:t>освоению</w:t>
      </w:r>
      <w:r>
        <w:rPr>
          <w:spacing w:val="80"/>
        </w:rPr>
        <w:t xml:space="preserve"> </w:t>
      </w:r>
      <w:r>
        <w:t>музыкальных</w:t>
      </w:r>
      <w:r>
        <w:rPr>
          <w:spacing w:val="80"/>
          <w:w w:val="150"/>
        </w:rPr>
        <w:t xml:space="preserve"> </w:t>
      </w:r>
      <w:r>
        <w:t>традиций</w:t>
      </w:r>
      <w:r>
        <w:rPr>
          <w:spacing w:val="80"/>
          <w:w w:val="150"/>
        </w:rPr>
        <w:t xml:space="preserve"> </w:t>
      </w:r>
      <w:r>
        <w:t>своего</w:t>
      </w:r>
      <w:r>
        <w:rPr>
          <w:spacing w:val="80"/>
        </w:rPr>
        <w:t xml:space="preserve"> </w:t>
      </w:r>
      <w:r>
        <w:t>края,</w:t>
      </w:r>
      <w:r>
        <w:rPr>
          <w:spacing w:val="80"/>
        </w:rPr>
        <w:t xml:space="preserve"> </w:t>
      </w:r>
      <w:r>
        <w:t>музыкальной</w:t>
      </w:r>
      <w:r>
        <w:rPr>
          <w:spacing w:val="40"/>
        </w:rPr>
        <w:t xml:space="preserve"> </w:t>
      </w:r>
      <w:r>
        <w:t>культуры народов России;</w:t>
      </w:r>
    </w:p>
    <w:p w14:paraId="42A3A399" w14:textId="77777777" w:rsidR="00DD28B4" w:rsidRDefault="006F0148">
      <w:pPr>
        <w:pStyle w:val="a3"/>
        <w:jc w:val="left"/>
      </w:pPr>
      <w:r>
        <w:t>знание</w:t>
      </w:r>
      <w:r>
        <w:rPr>
          <w:spacing w:val="80"/>
        </w:rPr>
        <w:t xml:space="preserve"> </w:t>
      </w:r>
      <w:r>
        <w:t>достижений</w:t>
      </w:r>
      <w:r>
        <w:rPr>
          <w:spacing w:val="80"/>
        </w:rPr>
        <w:t xml:space="preserve"> </w:t>
      </w:r>
      <w:r>
        <w:t>отечественных</w:t>
      </w:r>
      <w:r>
        <w:rPr>
          <w:spacing w:val="80"/>
        </w:rPr>
        <w:t xml:space="preserve"> </w:t>
      </w:r>
      <w:r>
        <w:t>музыкантов,</w:t>
      </w:r>
      <w:r>
        <w:rPr>
          <w:spacing w:val="80"/>
        </w:rPr>
        <w:t xml:space="preserve"> </w:t>
      </w:r>
      <w:r>
        <w:t>их</w:t>
      </w:r>
      <w:r>
        <w:rPr>
          <w:spacing w:val="80"/>
        </w:rPr>
        <w:t xml:space="preserve"> </w:t>
      </w:r>
      <w:r>
        <w:t>вклада</w:t>
      </w:r>
      <w:r>
        <w:rPr>
          <w:spacing w:val="80"/>
        </w:rPr>
        <w:t xml:space="preserve"> </w:t>
      </w:r>
      <w:r>
        <w:t>в</w:t>
      </w:r>
      <w:r>
        <w:rPr>
          <w:spacing w:val="80"/>
        </w:rPr>
        <w:t xml:space="preserve"> </w:t>
      </w:r>
      <w:r>
        <w:t>мировую</w:t>
      </w:r>
      <w:r>
        <w:rPr>
          <w:spacing w:val="80"/>
        </w:rPr>
        <w:t xml:space="preserve"> </w:t>
      </w:r>
      <w:r>
        <w:t>музыкальную</w:t>
      </w:r>
      <w:r>
        <w:rPr>
          <w:spacing w:val="80"/>
        </w:rPr>
        <w:t xml:space="preserve"> </w:t>
      </w:r>
      <w:r>
        <w:rPr>
          <w:spacing w:val="-2"/>
        </w:rPr>
        <w:t>культуру;</w:t>
      </w:r>
    </w:p>
    <w:p w14:paraId="1AC80338" w14:textId="77777777" w:rsidR="00DD28B4" w:rsidRDefault="006F0148">
      <w:pPr>
        <w:pStyle w:val="a3"/>
        <w:ind w:left="643" w:firstLine="0"/>
        <w:jc w:val="left"/>
      </w:pPr>
      <w:r>
        <w:t>интерес</w:t>
      </w:r>
      <w:r>
        <w:rPr>
          <w:spacing w:val="-5"/>
        </w:rPr>
        <w:t xml:space="preserve"> </w:t>
      </w:r>
      <w:r>
        <w:t>к</w:t>
      </w:r>
      <w:r>
        <w:rPr>
          <w:spacing w:val="-4"/>
        </w:rPr>
        <w:t xml:space="preserve"> </w:t>
      </w:r>
      <w:r>
        <w:t>изучению</w:t>
      </w:r>
      <w:r>
        <w:rPr>
          <w:spacing w:val="-6"/>
        </w:rPr>
        <w:t xml:space="preserve"> </w:t>
      </w:r>
      <w:r>
        <w:t>истории</w:t>
      </w:r>
      <w:r>
        <w:rPr>
          <w:spacing w:val="-2"/>
        </w:rPr>
        <w:t xml:space="preserve"> </w:t>
      </w:r>
      <w:r>
        <w:t>отечественной</w:t>
      </w:r>
      <w:r>
        <w:rPr>
          <w:spacing w:val="-3"/>
        </w:rPr>
        <w:t xml:space="preserve"> </w:t>
      </w:r>
      <w:r>
        <w:t>музыкальной</w:t>
      </w:r>
      <w:r>
        <w:rPr>
          <w:spacing w:val="-5"/>
        </w:rPr>
        <w:t xml:space="preserve"> </w:t>
      </w:r>
      <w:r>
        <w:rPr>
          <w:spacing w:val="-2"/>
        </w:rPr>
        <w:t>культуры;</w:t>
      </w:r>
    </w:p>
    <w:p w14:paraId="06303EA2" w14:textId="77777777" w:rsidR="00DD28B4" w:rsidRDefault="006F0148">
      <w:pPr>
        <w:pStyle w:val="a3"/>
        <w:ind w:left="643" w:firstLine="0"/>
        <w:jc w:val="left"/>
      </w:pPr>
      <w:r>
        <w:t>стремление</w:t>
      </w:r>
      <w:r>
        <w:rPr>
          <w:spacing w:val="-6"/>
        </w:rPr>
        <w:t xml:space="preserve"> </w:t>
      </w:r>
      <w:r>
        <w:t>развивать</w:t>
      </w:r>
      <w:r>
        <w:rPr>
          <w:spacing w:val="-3"/>
        </w:rPr>
        <w:t xml:space="preserve"> </w:t>
      </w:r>
      <w:r>
        <w:t>и</w:t>
      </w:r>
      <w:r>
        <w:rPr>
          <w:spacing w:val="-3"/>
        </w:rPr>
        <w:t xml:space="preserve"> </w:t>
      </w:r>
      <w:r>
        <w:t>сохранять</w:t>
      </w:r>
      <w:r>
        <w:rPr>
          <w:spacing w:val="-2"/>
        </w:rPr>
        <w:t xml:space="preserve"> </w:t>
      </w:r>
      <w:r>
        <w:t>музыкальную</w:t>
      </w:r>
      <w:r>
        <w:rPr>
          <w:spacing w:val="-4"/>
        </w:rPr>
        <w:t xml:space="preserve"> </w:t>
      </w:r>
      <w:r>
        <w:t>культуру</w:t>
      </w:r>
      <w:r>
        <w:rPr>
          <w:spacing w:val="-2"/>
        </w:rPr>
        <w:t xml:space="preserve"> </w:t>
      </w:r>
      <w:r>
        <w:t>своей</w:t>
      </w:r>
      <w:r>
        <w:rPr>
          <w:spacing w:val="-5"/>
        </w:rPr>
        <w:t xml:space="preserve"> </w:t>
      </w:r>
      <w:r>
        <w:t>страны,</w:t>
      </w:r>
      <w:r>
        <w:rPr>
          <w:spacing w:val="-4"/>
        </w:rPr>
        <w:t xml:space="preserve"> </w:t>
      </w:r>
      <w:r>
        <w:t>своего</w:t>
      </w:r>
      <w:r>
        <w:rPr>
          <w:spacing w:val="-6"/>
        </w:rPr>
        <w:t xml:space="preserve"> </w:t>
      </w:r>
      <w:r>
        <w:rPr>
          <w:spacing w:val="-2"/>
        </w:rPr>
        <w:t>края;</w:t>
      </w:r>
    </w:p>
    <w:p w14:paraId="03DF84AD" w14:textId="77777777" w:rsidR="00DD28B4" w:rsidRDefault="006F0148">
      <w:pPr>
        <w:pStyle w:val="a5"/>
        <w:numPr>
          <w:ilvl w:val="0"/>
          <w:numId w:val="36"/>
        </w:numPr>
        <w:tabs>
          <w:tab w:val="left" w:pos="1051"/>
        </w:tabs>
        <w:rPr>
          <w:sz w:val="24"/>
        </w:rPr>
      </w:pPr>
      <w:r>
        <w:rPr>
          <w:sz w:val="24"/>
        </w:rPr>
        <w:t>гражданского</w:t>
      </w:r>
      <w:r>
        <w:rPr>
          <w:spacing w:val="-1"/>
          <w:sz w:val="24"/>
        </w:rPr>
        <w:t xml:space="preserve"> </w:t>
      </w:r>
      <w:r>
        <w:rPr>
          <w:spacing w:val="-2"/>
          <w:sz w:val="24"/>
        </w:rPr>
        <w:t>воспитания:</w:t>
      </w:r>
    </w:p>
    <w:p w14:paraId="30F1A0B0" w14:textId="77777777" w:rsidR="00DD28B4" w:rsidRDefault="006F0148">
      <w:pPr>
        <w:pStyle w:val="a3"/>
        <w:ind w:right="142"/>
      </w:pPr>
      <w:r>
        <w:t>готовность к выполнению обязанностей гражданина и реализации его прав, уважение прав, свобод и законных интересов других людей;</w:t>
      </w:r>
    </w:p>
    <w:p w14:paraId="40AE507C" w14:textId="77777777" w:rsidR="00DD28B4" w:rsidRDefault="006F0148">
      <w:pPr>
        <w:pStyle w:val="a3"/>
        <w:ind w:right="139"/>
      </w:pPr>
      <w: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7A5288FF" w14:textId="77777777" w:rsidR="00DD28B4" w:rsidRDefault="006F0148">
      <w:pPr>
        <w:pStyle w:val="a3"/>
        <w:spacing w:before="1"/>
        <w:ind w:right="140"/>
      </w:pPr>
      <w: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w:t>
      </w:r>
      <w:r>
        <w:rPr>
          <w:spacing w:val="-2"/>
        </w:rPr>
        <w:t xml:space="preserve"> </w:t>
      </w:r>
      <w:r>
        <w:t>качестве</w:t>
      </w:r>
      <w:r>
        <w:rPr>
          <w:spacing w:val="-2"/>
        </w:rPr>
        <w:t xml:space="preserve"> </w:t>
      </w:r>
      <w:r>
        <w:t>волонтера в дни праздничных мероприятий;</w:t>
      </w:r>
    </w:p>
    <w:p w14:paraId="4B5EAAAD" w14:textId="77777777" w:rsidR="00DD28B4" w:rsidRDefault="006F0148">
      <w:pPr>
        <w:pStyle w:val="a5"/>
        <w:numPr>
          <w:ilvl w:val="0"/>
          <w:numId w:val="36"/>
        </w:numPr>
        <w:tabs>
          <w:tab w:val="left" w:pos="1050"/>
        </w:tabs>
        <w:ind w:left="1050" w:hanging="407"/>
        <w:jc w:val="both"/>
        <w:rPr>
          <w:sz w:val="24"/>
        </w:rPr>
      </w:pPr>
      <w:r>
        <w:rPr>
          <w:sz w:val="24"/>
        </w:rPr>
        <w:t>духовно-нравственного</w:t>
      </w:r>
      <w:r>
        <w:rPr>
          <w:spacing w:val="-1"/>
          <w:sz w:val="24"/>
        </w:rPr>
        <w:t xml:space="preserve"> </w:t>
      </w:r>
      <w:r>
        <w:rPr>
          <w:spacing w:val="-2"/>
          <w:sz w:val="24"/>
        </w:rPr>
        <w:t>воспитания:</w:t>
      </w:r>
    </w:p>
    <w:p w14:paraId="09C69B6C" w14:textId="77777777" w:rsidR="00DD28B4" w:rsidRDefault="006F0148">
      <w:pPr>
        <w:pStyle w:val="a3"/>
        <w:ind w:right="140"/>
      </w:pPr>
      <w:r>
        <w:t>ориентация на моральные</w:t>
      </w:r>
      <w:r>
        <w:rPr>
          <w:spacing w:val="-1"/>
        </w:rPr>
        <w:t xml:space="preserve"> </w:t>
      </w:r>
      <w:r>
        <w:t>ценности и нормы в ситуациях нравственного выбора; 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14:paraId="23453948" w14:textId="77777777" w:rsidR="00DD28B4" w:rsidRDefault="006F0148">
      <w:pPr>
        <w:pStyle w:val="a3"/>
        <w:ind w:right="139"/>
      </w:pPr>
      <w:r>
        <w:t>придерживаться</w:t>
      </w:r>
      <w:r>
        <w:rPr>
          <w:spacing w:val="-1"/>
        </w:rPr>
        <w:t xml:space="preserve"> </w:t>
      </w:r>
      <w:r>
        <w:t>принципов</w:t>
      </w:r>
      <w:r>
        <w:rPr>
          <w:spacing w:val="-4"/>
        </w:rPr>
        <w:t xml:space="preserve"> </w:t>
      </w:r>
      <w:r>
        <w:t>справедливости,</w:t>
      </w:r>
      <w:r>
        <w:rPr>
          <w:spacing w:val="-3"/>
        </w:rPr>
        <w:t xml:space="preserve"> </w:t>
      </w:r>
      <w:r>
        <w:t>взаимопомощи</w:t>
      </w:r>
      <w:r>
        <w:rPr>
          <w:spacing w:val="-1"/>
        </w:rPr>
        <w:t xml:space="preserve"> </w:t>
      </w:r>
      <w:r>
        <w:t>и</w:t>
      </w:r>
      <w:r>
        <w:rPr>
          <w:spacing w:val="-4"/>
        </w:rPr>
        <w:t xml:space="preserve"> </w:t>
      </w:r>
      <w:r>
        <w:t>творческого</w:t>
      </w:r>
      <w:r>
        <w:rPr>
          <w:spacing w:val="-4"/>
        </w:rPr>
        <w:t xml:space="preserve"> </w:t>
      </w:r>
      <w:r>
        <w:t>сотрудничества</w:t>
      </w:r>
      <w:r>
        <w:rPr>
          <w:spacing w:val="-4"/>
        </w:rPr>
        <w:t xml:space="preserve"> </w:t>
      </w:r>
      <w:r>
        <w:t>в процессе</w:t>
      </w:r>
      <w:r>
        <w:rPr>
          <w:spacing w:val="-1"/>
        </w:rPr>
        <w:t xml:space="preserve"> </w:t>
      </w:r>
      <w:r>
        <w:t>непосредственной музыкальной и учебной деятельности, при подготовке внеклассных концертов, фестивалей, конкурсов;</w:t>
      </w:r>
    </w:p>
    <w:p w14:paraId="31B337BA" w14:textId="77777777" w:rsidR="00DD28B4" w:rsidRDefault="006F0148">
      <w:pPr>
        <w:pStyle w:val="a5"/>
        <w:numPr>
          <w:ilvl w:val="0"/>
          <w:numId w:val="36"/>
        </w:numPr>
        <w:tabs>
          <w:tab w:val="left" w:pos="1050"/>
        </w:tabs>
        <w:ind w:left="1050" w:hanging="407"/>
        <w:jc w:val="both"/>
        <w:rPr>
          <w:sz w:val="24"/>
        </w:rPr>
      </w:pPr>
      <w:r>
        <w:rPr>
          <w:sz w:val="24"/>
        </w:rPr>
        <w:t>эстетического</w:t>
      </w:r>
      <w:r>
        <w:rPr>
          <w:spacing w:val="-1"/>
          <w:sz w:val="24"/>
        </w:rPr>
        <w:t xml:space="preserve"> </w:t>
      </w:r>
      <w:r>
        <w:rPr>
          <w:spacing w:val="-2"/>
          <w:sz w:val="24"/>
        </w:rPr>
        <w:t>воспитания:</w:t>
      </w:r>
    </w:p>
    <w:p w14:paraId="436DB9BB" w14:textId="77777777" w:rsidR="00DD28B4" w:rsidRDefault="006F0148">
      <w:pPr>
        <w:pStyle w:val="a3"/>
        <w:ind w:right="141"/>
      </w:pPr>
      <w: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w:t>
      </w:r>
    </w:p>
    <w:p w14:paraId="637B08A2" w14:textId="77777777" w:rsidR="00DD28B4" w:rsidRDefault="006F0148">
      <w:pPr>
        <w:pStyle w:val="a3"/>
        <w:ind w:left="643" w:right="139" w:firstLine="0"/>
      </w:pPr>
      <w:r>
        <w:t>осознание важности музыкального</w:t>
      </w:r>
      <w:r>
        <w:rPr>
          <w:spacing w:val="-2"/>
        </w:rPr>
        <w:t xml:space="preserve"> </w:t>
      </w:r>
      <w:r>
        <w:t>искусства</w:t>
      </w:r>
      <w:r>
        <w:rPr>
          <w:spacing w:val="-1"/>
        </w:rPr>
        <w:t xml:space="preserve"> </w:t>
      </w:r>
      <w:r>
        <w:t>как средства</w:t>
      </w:r>
      <w:r>
        <w:rPr>
          <w:spacing w:val="-3"/>
        </w:rPr>
        <w:t xml:space="preserve"> </w:t>
      </w:r>
      <w:r>
        <w:t>коммуникации и самовыражения; понимание</w:t>
      </w:r>
      <w:r>
        <w:rPr>
          <w:spacing w:val="40"/>
        </w:rPr>
        <w:t xml:space="preserve"> </w:t>
      </w:r>
      <w:r>
        <w:t>ценности</w:t>
      </w:r>
      <w:r>
        <w:rPr>
          <w:spacing w:val="47"/>
        </w:rPr>
        <w:t xml:space="preserve"> </w:t>
      </w:r>
      <w:r>
        <w:t>отечественного</w:t>
      </w:r>
      <w:r>
        <w:rPr>
          <w:spacing w:val="46"/>
        </w:rPr>
        <w:t xml:space="preserve"> </w:t>
      </w:r>
      <w:r>
        <w:t>и</w:t>
      </w:r>
      <w:r>
        <w:rPr>
          <w:spacing w:val="47"/>
        </w:rPr>
        <w:t xml:space="preserve"> </w:t>
      </w:r>
      <w:r>
        <w:t>мирового</w:t>
      </w:r>
      <w:r>
        <w:rPr>
          <w:spacing w:val="43"/>
        </w:rPr>
        <w:t xml:space="preserve"> </w:t>
      </w:r>
      <w:r>
        <w:t>искусства,</w:t>
      </w:r>
      <w:r>
        <w:rPr>
          <w:spacing w:val="46"/>
        </w:rPr>
        <w:t xml:space="preserve"> </w:t>
      </w:r>
      <w:r>
        <w:t>роли</w:t>
      </w:r>
      <w:r>
        <w:rPr>
          <w:spacing w:val="47"/>
        </w:rPr>
        <w:t xml:space="preserve"> </w:t>
      </w:r>
      <w:r>
        <w:t>этнических</w:t>
      </w:r>
      <w:r>
        <w:rPr>
          <w:spacing w:val="46"/>
        </w:rPr>
        <w:t xml:space="preserve"> </w:t>
      </w:r>
      <w:r>
        <w:rPr>
          <w:spacing w:val="-2"/>
        </w:rPr>
        <w:t>культурных</w:t>
      </w:r>
    </w:p>
    <w:p w14:paraId="0207168E" w14:textId="77777777" w:rsidR="00DD28B4" w:rsidRDefault="006F0148">
      <w:pPr>
        <w:pStyle w:val="a3"/>
        <w:spacing w:before="61"/>
        <w:ind w:firstLine="0"/>
      </w:pPr>
      <w:r>
        <w:t>традиций</w:t>
      </w:r>
      <w:r>
        <w:rPr>
          <w:spacing w:val="-1"/>
        </w:rPr>
        <w:t xml:space="preserve"> </w:t>
      </w:r>
      <w:r>
        <w:t>и</w:t>
      </w:r>
      <w:r>
        <w:rPr>
          <w:spacing w:val="-4"/>
        </w:rPr>
        <w:t xml:space="preserve"> </w:t>
      </w:r>
      <w:r>
        <w:t>народного</w:t>
      </w:r>
      <w:r>
        <w:rPr>
          <w:spacing w:val="-1"/>
        </w:rPr>
        <w:t xml:space="preserve"> </w:t>
      </w:r>
      <w:r>
        <w:rPr>
          <w:spacing w:val="-2"/>
        </w:rPr>
        <w:t>творчества;</w:t>
      </w:r>
    </w:p>
    <w:p w14:paraId="64F9080C" w14:textId="77777777" w:rsidR="00DD28B4" w:rsidRDefault="006F0148">
      <w:pPr>
        <w:pStyle w:val="a3"/>
        <w:ind w:left="643" w:firstLine="0"/>
      </w:pPr>
      <w:r>
        <w:t>стремление</w:t>
      </w:r>
      <w:r>
        <w:rPr>
          <w:spacing w:val="-6"/>
        </w:rPr>
        <w:t xml:space="preserve"> </w:t>
      </w:r>
      <w:r>
        <w:t>к</w:t>
      </w:r>
      <w:r>
        <w:rPr>
          <w:spacing w:val="-1"/>
        </w:rPr>
        <w:t xml:space="preserve"> </w:t>
      </w:r>
      <w:r>
        <w:t>самовыражению</w:t>
      </w:r>
      <w:r>
        <w:rPr>
          <w:spacing w:val="-1"/>
        </w:rPr>
        <w:t xml:space="preserve"> </w:t>
      </w:r>
      <w:r>
        <w:t>в</w:t>
      </w:r>
      <w:r>
        <w:rPr>
          <w:spacing w:val="-3"/>
        </w:rPr>
        <w:t xml:space="preserve"> </w:t>
      </w:r>
      <w:r>
        <w:t>разных</w:t>
      </w:r>
      <w:r>
        <w:rPr>
          <w:spacing w:val="-2"/>
        </w:rPr>
        <w:t xml:space="preserve"> </w:t>
      </w:r>
      <w:r>
        <w:t>видах</w:t>
      </w:r>
      <w:r>
        <w:rPr>
          <w:spacing w:val="-4"/>
        </w:rPr>
        <w:t xml:space="preserve"> </w:t>
      </w:r>
      <w:r>
        <w:rPr>
          <w:spacing w:val="-2"/>
        </w:rPr>
        <w:t>искусства;</w:t>
      </w:r>
    </w:p>
    <w:p w14:paraId="40B6929F" w14:textId="77777777" w:rsidR="00DD28B4" w:rsidRDefault="006F0148">
      <w:pPr>
        <w:pStyle w:val="a5"/>
        <w:numPr>
          <w:ilvl w:val="0"/>
          <w:numId w:val="36"/>
        </w:numPr>
        <w:tabs>
          <w:tab w:val="left" w:pos="1050"/>
        </w:tabs>
        <w:ind w:left="1050" w:hanging="407"/>
        <w:jc w:val="both"/>
        <w:rPr>
          <w:sz w:val="24"/>
        </w:rPr>
      </w:pPr>
      <w:r>
        <w:rPr>
          <w:sz w:val="24"/>
        </w:rPr>
        <w:t>ценности</w:t>
      </w:r>
      <w:r>
        <w:rPr>
          <w:spacing w:val="-3"/>
          <w:sz w:val="24"/>
        </w:rPr>
        <w:t xml:space="preserve"> </w:t>
      </w:r>
      <w:r>
        <w:rPr>
          <w:sz w:val="24"/>
        </w:rPr>
        <w:t>научного</w:t>
      </w:r>
      <w:r>
        <w:rPr>
          <w:spacing w:val="-3"/>
          <w:sz w:val="24"/>
        </w:rPr>
        <w:t xml:space="preserve"> </w:t>
      </w:r>
      <w:r>
        <w:rPr>
          <w:spacing w:val="-2"/>
          <w:sz w:val="24"/>
        </w:rPr>
        <w:t>познания:</w:t>
      </w:r>
    </w:p>
    <w:p w14:paraId="3723BB93" w14:textId="77777777" w:rsidR="00DD28B4" w:rsidRDefault="006F0148">
      <w:pPr>
        <w:pStyle w:val="a3"/>
        <w:ind w:right="138"/>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70DFB9C3" w14:textId="77777777" w:rsidR="00DD28B4" w:rsidRDefault="006F0148">
      <w:pPr>
        <w:pStyle w:val="a3"/>
        <w:ind w:right="139"/>
      </w:pPr>
      <w:r>
        <w:t xml:space="preserve">овладение музыкальным языком, навыками познания музыки как искусства интонируемого </w:t>
      </w:r>
      <w:r>
        <w:rPr>
          <w:spacing w:val="-2"/>
        </w:rPr>
        <w:t>смысла;</w:t>
      </w:r>
    </w:p>
    <w:p w14:paraId="51E652FE" w14:textId="77777777" w:rsidR="00DD28B4" w:rsidRDefault="006F0148">
      <w:pPr>
        <w:pStyle w:val="a3"/>
        <w:ind w:right="139"/>
      </w:pPr>
      <w: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объема специальной терминологии;</w:t>
      </w:r>
    </w:p>
    <w:p w14:paraId="0C0ABC82" w14:textId="77777777" w:rsidR="00DD28B4" w:rsidRDefault="006F0148">
      <w:pPr>
        <w:pStyle w:val="a5"/>
        <w:numPr>
          <w:ilvl w:val="0"/>
          <w:numId w:val="36"/>
        </w:numPr>
        <w:tabs>
          <w:tab w:val="left" w:pos="1049"/>
        </w:tabs>
        <w:ind w:left="282" w:right="138" w:firstLine="360"/>
        <w:jc w:val="both"/>
        <w:rPr>
          <w:sz w:val="24"/>
        </w:rPr>
      </w:pPr>
      <w:r>
        <w:rPr>
          <w:sz w:val="24"/>
        </w:rPr>
        <w:t xml:space="preserve">физического воспитания, формирования культуры здоровья и эмоционального </w:t>
      </w:r>
      <w:r>
        <w:rPr>
          <w:spacing w:val="-2"/>
          <w:sz w:val="24"/>
        </w:rPr>
        <w:t>благополучия:</w:t>
      </w:r>
    </w:p>
    <w:p w14:paraId="12EE7FBA" w14:textId="77777777" w:rsidR="00DD28B4" w:rsidRDefault="006F0148">
      <w:pPr>
        <w:pStyle w:val="a3"/>
        <w:jc w:val="left"/>
      </w:pPr>
      <w:r>
        <w:t>осознание</w:t>
      </w:r>
      <w:r>
        <w:rPr>
          <w:spacing w:val="31"/>
        </w:rPr>
        <w:t xml:space="preserve"> </w:t>
      </w:r>
      <w:r>
        <w:t>ценности жизни</w:t>
      </w:r>
      <w:r>
        <w:rPr>
          <w:spacing w:val="29"/>
        </w:rPr>
        <w:t xml:space="preserve"> </w:t>
      </w:r>
      <w:r>
        <w:t>с опорой на</w:t>
      </w:r>
      <w:r>
        <w:rPr>
          <w:spacing w:val="29"/>
        </w:rPr>
        <w:t xml:space="preserve"> </w:t>
      </w:r>
      <w:r>
        <w:t>собственный</w:t>
      </w:r>
      <w:r>
        <w:rPr>
          <w:spacing w:val="30"/>
        </w:rPr>
        <w:t xml:space="preserve"> </w:t>
      </w:r>
      <w:r>
        <w:t>жизненный опыт и опыт</w:t>
      </w:r>
      <w:r>
        <w:rPr>
          <w:spacing w:val="31"/>
        </w:rPr>
        <w:t xml:space="preserve"> </w:t>
      </w:r>
      <w:r>
        <w:t>восприятия произведений искусства;</w:t>
      </w:r>
    </w:p>
    <w:p w14:paraId="62A6B465" w14:textId="77777777" w:rsidR="00DD28B4" w:rsidRDefault="006F0148">
      <w:pPr>
        <w:pStyle w:val="a3"/>
        <w:jc w:val="left"/>
      </w:pPr>
      <w:r>
        <w:t>соблюдение</w:t>
      </w:r>
      <w:r>
        <w:rPr>
          <w:spacing w:val="31"/>
        </w:rPr>
        <w:t xml:space="preserve"> </w:t>
      </w:r>
      <w:r>
        <w:t>правил</w:t>
      </w:r>
      <w:r>
        <w:rPr>
          <w:spacing w:val="31"/>
        </w:rPr>
        <w:t xml:space="preserve"> </w:t>
      </w:r>
      <w:r>
        <w:t>личной</w:t>
      </w:r>
      <w:r>
        <w:rPr>
          <w:spacing w:val="31"/>
        </w:rPr>
        <w:t xml:space="preserve"> </w:t>
      </w:r>
      <w:r>
        <w:t>безопасности</w:t>
      </w:r>
      <w:r>
        <w:rPr>
          <w:spacing w:val="30"/>
        </w:rPr>
        <w:t xml:space="preserve"> </w:t>
      </w:r>
      <w:r>
        <w:t>и</w:t>
      </w:r>
      <w:r>
        <w:rPr>
          <w:spacing w:val="31"/>
        </w:rPr>
        <w:t xml:space="preserve"> </w:t>
      </w:r>
      <w:r>
        <w:t>гигиены,</w:t>
      </w:r>
      <w:r>
        <w:rPr>
          <w:spacing w:val="30"/>
        </w:rPr>
        <w:t xml:space="preserve"> </w:t>
      </w:r>
      <w:r>
        <w:t>в</w:t>
      </w:r>
      <w:r>
        <w:rPr>
          <w:spacing w:val="30"/>
        </w:rPr>
        <w:t xml:space="preserve"> </w:t>
      </w:r>
      <w:r>
        <w:t>том</w:t>
      </w:r>
      <w:r>
        <w:rPr>
          <w:spacing w:val="30"/>
        </w:rPr>
        <w:t xml:space="preserve"> </w:t>
      </w:r>
      <w:r>
        <w:t>числе</w:t>
      </w:r>
      <w:r>
        <w:rPr>
          <w:spacing w:val="29"/>
        </w:rPr>
        <w:t xml:space="preserve"> </w:t>
      </w:r>
      <w:r>
        <w:t>в</w:t>
      </w:r>
      <w:r>
        <w:rPr>
          <w:spacing w:val="32"/>
        </w:rPr>
        <w:t xml:space="preserve"> </w:t>
      </w:r>
      <w:r>
        <w:t>процессе</w:t>
      </w:r>
      <w:r>
        <w:rPr>
          <w:spacing w:val="28"/>
        </w:rPr>
        <w:t xml:space="preserve"> </w:t>
      </w:r>
      <w:r>
        <w:t>музыкально- исполнительской, творческой, исследовательской деятельности;</w:t>
      </w:r>
    </w:p>
    <w:p w14:paraId="30637EE1" w14:textId="77777777" w:rsidR="00DD28B4" w:rsidRDefault="006F0148">
      <w:pPr>
        <w:pStyle w:val="a3"/>
        <w:jc w:val="left"/>
      </w:pPr>
      <w:r>
        <w:t>умение осознавать свое эмоциональное состояние и эмоциональное состояние других, использовать</w:t>
      </w:r>
      <w:r>
        <w:rPr>
          <w:spacing w:val="40"/>
        </w:rPr>
        <w:t xml:space="preserve"> </w:t>
      </w:r>
      <w:r>
        <w:t>адекватные</w:t>
      </w:r>
      <w:r>
        <w:rPr>
          <w:spacing w:val="40"/>
        </w:rPr>
        <w:t xml:space="preserve"> </w:t>
      </w:r>
      <w:r>
        <w:t>интонационные</w:t>
      </w:r>
      <w:r>
        <w:rPr>
          <w:spacing w:val="40"/>
        </w:rPr>
        <w:t xml:space="preserve"> </w:t>
      </w:r>
      <w:r>
        <w:t>средства</w:t>
      </w:r>
      <w:r>
        <w:rPr>
          <w:spacing w:val="40"/>
        </w:rPr>
        <w:t xml:space="preserve"> </w:t>
      </w:r>
      <w:r>
        <w:t>для</w:t>
      </w:r>
      <w:r>
        <w:rPr>
          <w:spacing w:val="40"/>
        </w:rPr>
        <w:t xml:space="preserve"> </w:t>
      </w:r>
      <w:r>
        <w:t>выражения</w:t>
      </w:r>
      <w:r>
        <w:rPr>
          <w:spacing w:val="40"/>
        </w:rPr>
        <w:t xml:space="preserve"> </w:t>
      </w:r>
      <w:r>
        <w:t>своего</w:t>
      </w:r>
      <w:r>
        <w:rPr>
          <w:spacing w:val="40"/>
        </w:rPr>
        <w:t xml:space="preserve"> </w:t>
      </w:r>
      <w:r>
        <w:t>состояния,</w:t>
      </w:r>
      <w:r>
        <w:rPr>
          <w:spacing w:val="40"/>
        </w:rPr>
        <w:t xml:space="preserve"> </w:t>
      </w:r>
      <w:r>
        <w:t>в</w:t>
      </w:r>
      <w:r>
        <w:rPr>
          <w:spacing w:val="40"/>
        </w:rPr>
        <w:t xml:space="preserve"> </w:t>
      </w:r>
      <w:r>
        <w:t>том числе в процессе повседневного общения;</w:t>
      </w:r>
    </w:p>
    <w:p w14:paraId="74073EB3" w14:textId="77777777" w:rsidR="00DD28B4" w:rsidRDefault="006F0148">
      <w:pPr>
        <w:pStyle w:val="a3"/>
        <w:jc w:val="left"/>
      </w:pPr>
      <w:r>
        <w:t>сформированность</w:t>
      </w:r>
      <w:r>
        <w:rPr>
          <w:spacing w:val="40"/>
        </w:rPr>
        <w:t xml:space="preserve"> </w:t>
      </w:r>
      <w:r>
        <w:t>навыков</w:t>
      </w:r>
      <w:r>
        <w:rPr>
          <w:spacing w:val="40"/>
        </w:rPr>
        <w:t xml:space="preserve"> </w:t>
      </w:r>
      <w:r>
        <w:t>рефлексии,</w:t>
      </w:r>
      <w:r>
        <w:rPr>
          <w:spacing w:val="40"/>
        </w:rPr>
        <w:t xml:space="preserve"> </w:t>
      </w:r>
      <w:r>
        <w:t>признание</w:t>
      </w:r>
      <w:r>
        <w:rPr>
          <w:spacing w:val="40"/>
        </w:rPr>
        <w:t xml:space="preserve"> </w:t>
      </w:r>
      <w:r>
        <w:t>своего</w:t>
      </w:r>
      <w:r>
        <w:rPr>
          <w:spacing w:val="40"/>
        </w:rPr>
        <w:t xml:space="preserve"> </w:t>
      </w:r>
      <w:r>
        <w:t>права</w:t>
      </w:r>
      <w:r>
        <w:rPr>
          <w:spacing w:val="40"/>
        </w:rPr>
        <w:t xml:space="preserve"> </w:t>
      </w:r>
      <w:r>
        <w:t>на</w:t>
      </w:r>
      <w:r>
        <w:rPr>
          <w:spacing w:val="40"/>
        </w:rPr>
        <w:t xml:space="preserve"> </w:t>
      </w:r>
      <w:r>
        <w:t>ошибку</w:t>
      </w:r>
      <w:r>
        <w:rPr>
          <w:spacing w:val="40"/>
        </w:rPr>
        <w:t xml:space="preserve"> </w:t>
      </w:r>
      <w:r>
        <w:t>и</w:t>
      </w:r>
      <w:r>
        <w:rPr>
          <w:spacing w:val="40"/>
        </w:rPr>
        <w:t xml:space="preserve"> </w:t>
      </w:r>
      <w:r>
        <w:t>такого</w:t>
      </w:r>
      <w:r>
        <w:rPr>
          <w:spacing w:val="40"/>
        </w:rPr>
        <w:t xml:space="preserve"> </w:t>
      </w:r>
      <w:r>
        <w:t>же права другого человека;</w:t>
      </w:r>
    </w:p>
    <w:p w14:paraId="54FD455F" w14:textId="77777777" w:rsidR="00DD28B4" w:rsidRDefault="006F0148">
      <w:pPr>
        <w:pStyle w:val="a5"/>
        <w:numPr>
          <w:ilvl w:val="0"/>
          <w:numId w:val="36"/>
        </w:numPr>
        <w:tabs>
          <w:tab w:val="left" w:pos="990"/>
        </w:tabs>
        <w:ind w:left="990" w:hanging="347"/>
        <w:rPr>
          <w:sz w:val="24"/>
        </w:rPr>
      </w:pPr>
      <w:r>
        <w:rPr>
          <w:sz w:val="24"/>
        </w:rPr>
        <w:t xml:space="preserve">трудового </w:t>
      </w:r>
      <w:r>
        <w:rPr>
          <w:spacing w:val="-2"/>
          <w:sz w:val="24"/>
        </w:rPr>
        <w:t>воспитания:</w:t>
      </w:r>
    </w:p>
    <w:p w14:paraId="135B4088" w14:textId="77777777" w:rsidR="00DD28B4" w:rsidRDefault="006F0148">
      <w:pPr>
        <w:pStyle w:val="a3"/>
        <w:ind w:right="143" w:firstLine="0"/>
      </w:pPr>
      <w:r>
        <w:t xml:space="preserve">установка на посильное активное участие в практической деятельности; трудолюбие в учебе,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w:t>
      </w:r>
      <w:r>
        <w:rPr>
          <w:spacing w:val="-2"/>
        </w:rPr>
        <w:t>деятельности;</w:t>
      </w:r>
    </w:p>
    <w:p w14:paraId="2EC74DEA" w14:textId="77777777" w:rsidR="00DD28B4" w:rsidRDefault="006F0148">
      <w:pPr>
        <w:pStyle w:val="a5"/>
        <w:numPr>
          <w:ilvl w:val="0"/>
          <w:numId w:val="36"/>
        </w:numPr>
        <w:tabs>
          <w:tab w:val="left" w:pos="1050"/>
        </w:tabs>
        <w:ind w:left="1050" w:hanging="407"/>
        <w:jc w:val="both"/>
        <w:rPr>
          <w:sz w:val="24"/>
        </w:rPr>
      </w:pPr>
      <w:r>
        <w:rPr>
          <w:sz w:val="24"/>
        </w:rPr>
        <w:t xml:space="preserve">экологического </w:t>
      </w:r>
      <w:r>
        <w:rPr>
          <w:spacing w:val="-2"/>
          <w:sz w:val="24"/>
        </w:rPr>
        <w:t>воспитания:</w:t>
      </w:r>
    </w:p>
    <w:p w14:paraId="2F04DFCD" w14:textId="77777777" w:rsidR="00DD28B4" w:rsidRDefault="006F0148">
      <w:pPr>
        <w:pStyle w:val="a3"/>
        <w:ind w:right="142"/>
      </w:pPr>
      <w:r>
        <w:t>повышение уровня экологической культуры, осознание глобального характера экологических проблем и путей их решения;</w:t>
      </w:r>
    </w:p>
    <w:p w14:paraId="690A947C" w14:textId="77777777" w:rsidR="00DD28B4" w:rsidRDefault="006F0148">
      <w:pPr>
        <w:pStyle w:val="a3"/>
        <w:ind w:left="643" w:firstLine="0"/>
      </w:pPr>
      <w:r>
        <w:t>участие</w:t>
      </w:r>
      <w:r>
        <w:rPr>
          <w:spacing w:val="-2"/>
        </w:rPr>
        <w:t xml:space="preserve"> </w:t>
      </w:r>
      <w:r>
        <w:t>в</w:t>
      </w:r>
      <w:r>
        <w:rPr>
          <w:spacing w:val="-1"/>
        </w:rPr>
        <w:t xml:space="preserve"> </w:t>
      </w:r>
      <w:r>
        <w:t>экологических</w:t>
      </w:r>
      <w:r>
        <w:rPr>
          <w:spacing w:val="2"/>
        </w:rPr>
        <w:t xml:space="preserve"> </w:t>
      </w:r>
      <w:r>
        <w:t>проектах</w:t>
      </w:r>
      <w:r>
        <w:rPr>
          <w:spacing w:val="1"/>
        </w:rPr>
        <w:t xml:space="preserve"> </w:t>
      </w:r>
      <w:r>
        <w:t>через</w:t>
      </w:r>
      <w:r>
        <w:rPr>
          <w:spacing w:val="-2"/>
        </w:rPr>
        <w:t xml:space="preserve"> </w:t>
      </w:r>
      <w:r>
        <w:t>различные формы</w:t>
      </w:r>
      <w:r>
        <w:rPr>
          <w:spacing w:val="-1"/>
        </w:rPr>
        <w:t xml:space="preserve"> </w:t>
      </w:r>
      <w:r>
        <w:t>музыкального</w:t>
      </w:r>
      <w:r>
        <w:rPr>
          <w:spacing w:val="2"/>
        </w:rPr>
        <w:t xml:space="preserve"> </w:t>
      </w:r>
      <w:r>
        <w:rPr>
          <w:spacing w:val="-2"/>
        </w:rPr>
        <w:t>творчества.</w:t>
      </w:r>
    </w:p>
    <w:p w14:paraId="55EF5128" w14:textId="77777777" w:rsidR="00DD28B4" w:rsidRDefault="006F0148">
      <w:pPr>
        <w:pStyle w:val="a5"/>
        <w:numPr>
          <w:ilvl w:val="0"/>
          <w:numId w:val="36"/>
        </w:numPr>
        <w:tabs>
          <w:tab w:val="left" w:pos="1050"/>
        </w:tabs>
        <w:ind w:left="1050" w:hanging="407"/>
        <w:jc w:val="both"/>
        <w:rPr>
          <w:sz w:val="24"/>
        </w:rPr>
      </w:pPr>
      <w:r>
        <w:rPr>
          <w:sz w:val="24"/>
        </w:rPr>
        <w:t>адаптации</w:t>
      </w:r>
      <w:r>
        <w:rPr>
          <w:spacing w:val="-4"/>
          <w:sz w:val="24"/>
        </w:rPr>
        <w:t xml:space="preserve"> </w:t>
      </w:r>
      <w:r>
        <w:rPr>
          <w:sz w:val="24"/>
        </w:rPr>
        <w:t>к</w:t>
      </w:r>
      <w:r>
        <w:rPr>
          <w:spacing w:val="-3"/>
          <w:sz w:val="24"/>
        </w:rPr>
        <w:t xml:space="preserve"> </w:t>
      </w:r>
      <w:r>
        <w:rPr>
          <w:sz w:val="24"/>
        </w:rPr>
        <w:t>изменяющимся</w:t>
      </w:r>
      <w:r>
        <w:rPr>
          <w:spacing w:val="-6"/>
          <w:sz w:val="24"/>
        </w:rPr>
        <w:t xml:space="preserve"> </w:t>
      </w:r>
      <w:r>
        <w:rPr>
          <w:sz w:val="24"/>
        </w:rPr>
        <w:t>условиям</w:t>
      </w:r>
      <w:r>
        <w:rPr>
          <w:spacing w:val="-6"/>
          <w:sz w:val="24"/>
        </w:rPr>
        <w:t xml:space="preserve"> </w:t>
      </w:r>
      <w:r>
        <w:rPr>
          <w:sz w:val="24"/>
        </w:rPr>
        <w:t>социальной</w:t>
      </w:r>
      <w:r>
        <w:rPr>
          <w:spacing w:val="1"/>
          <w:sz w:val="24"/>
        </w:rPr>
        <w:t xml:space="preserve"> </w:t>
      </w:r>
      <w:r>
        <w:rPr>
          <w:sz w:val="24"/>
        </w:rPr>
        <w:t>и</w:t>
      </w:r>
      <w:r>
        <w:rPr>
          <w:spacing w:val="-6"/>
          <w:sz w:val="24"/>
        </w:rPr>
        <w:t xml:space="preserve"> </w:t>
      </w:r>
      <w:r>
        <w:rPr>
          <w:sz w:val="24"/>
        </w:rPr>
        <w:t>природной</w:t>
      </w:r>
      <w:r>
        <w:rPr>
          <w:spacing w:val="-1"/>
          <w:sz w:val="24"/>
        </w:rPr>
        <w:t xml:space="preserve"> </w:t>
      </w:r>
      <w:r>
        <w:rPr>
          <w:spacing w:val="-2"/>
          <w:sz w:val="24"/>
        </w:rPr>
        <w:t>среды:</w:t>
      </w:r>
    </w:p>
    <w:p w14:paraId="59094BE3" w14:textId="77777777" w:rsidR="00DD28B4" w:rsidRDefault="006F0148">
      <w:pPr>
        <w:pStyle w:val="a3"/>
        <w:ind w:right="139"/>
      </w:pPr>
      <w: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w:t>
      </w:r>
      <w:r>
        <w:rPr>
          <w:spacing w:val="40"/>
        </w:rPr>
        <w:t xml:space="preserve"> </w:t>
      </w:r>
      <w:r>
        <w:t>в учебной исследовательской и творческой деятельности, а также в рамках социального взаимодействия с людьми из другой культурной среды;</w:t>
      </w:r>
    </w:p>
    <w:p w14:paraId="54B133EE" w14:textId="77777777" w:rsidR="00DD28B4" w:rsidRDefault="006F0148">
      <w:pPr>
        <w:pStyle w:val="a3"/>
        <w:ind w:right="140"/>
      </w:pPr>
      <w: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2D2223F4" w14:textId="77777777" w:rsidR="00DD28B4" w:rsidRDefault="006F0148">
      <w:pPr>
        <w:pStyle w:val="a3"/>
        <w:ind w:right="139"/>
      </w:pPr>
      <w: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w:t>
      </w:r>
      <w:r>
        <w:rPr>
          <w:spacing w:val="40"/>
        </w:rPr>
        <w:t xml:space="preserve"> </w:t>
      </w:r>
      <w:r>
        <w:t>обращать внимание на перспективные тенденции и направления развития культуры и социума;</w:t>
      </w:r>
    </w:p>
    <w:p w14:paraId="11CA1019" w14:textId="77777777" w:rsidR="00DD28B4" w:rsidRDefault="006F0148">
      <w:pPr>
        <w:pStyle w:val="a3"/>
        <w:ind w:right="141"/>
      </w:pPr>
      <w: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0FD85B5D" w14:textId="77777777" w:rsidR="00DD28B4" w:rsidRDefault="006F0148">
      <w:pPr>
        <w:pStyle w:val="a3"/>
        <w:spacing w:before="1"/>
        <w:ind w:right="140"/>
      </w:pPr>
      <w: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7A35AED0" w14:textId="77777777" w:rsidR="00DD28B4" w:rsidRDefault="006F0148">
      <w:pPr>
        <w:pStyle w:val="a3"/>
        <w:ind w:right="139"/>
      </w:pPr>
      <w:r>
        <w:t>У обучающегося будут сформированы следующие базовые логические действия как часть универсальных познавательных учебных действий:</w:t>
      </w:r>
    </w:p>
    <w:p w14:paraId="78804BF5" w14:textId="77777777" w:rsidR="00DD28B4" w:rsidRDefault="006F0148">
      <w:pPr>
        <w:pStyle w:val="a3"/>
        <w:ind w:right="140"/>
      </w:pPr>
      <w: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6CEEF382" w14:textId="77777777" w:rsidR="00DD28B4" w:rsidRDefault="006F0148">
      <w:pPr>
        <w:pStyle w:val="a3"/>
        <w:spacing w:before="61"/>
        <w:ind w:right="143"/>
      </w:pPr>
      <w:r>
        <w:t>сопоставлять, сравнивать на основании существенных признаков произведения, жанры и стили музыкального и других видов искусства;</w:t>
      </w:r>
    </w:p>
    <w:p w14:paraId="2600A5A9" w14:textId="77777777" w:rsidR="00DD28B4" w:rsidRDefault="006F0148">
      <w:pPr>
        <w:pStyle w:val="a3"/>
        <w:ind w:right="140"/>
      </w:pPr>
      <w:r>
        <w:t>обнаруживать взаимные влияния отдельных видов, жанров и стилей музыки друг на друга, формулировать гипотезы о взаимосвязях;</w:t>
      </w:r>
    </w:p>
    <w:p w14:paraId="01DFF95F" w14:textId="77777777" w:rsidR="00DD28B4" w:rsidRDefault="006F0148">
      <w:pPr>
        <w:pStyle w:val="a3"/>
        <w:ind w:right="142"/>
      </w:pPr>
      <w: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w:t>
      </w:r>
      <w:r>
        <w:rPr>
          <w:spacing w:val="-2"/>
        </w:rPr>
        <w:t>стиля;</w:t>
      </w:r>
    </w:p>
    <w:p w14:paraId="086E751A" w14:textId="77777777" w:rsidR="00DD28B4" w:rsidRDefault="006F0148">
      <w:pPr>
        <w:pStyle w:val="a3"/>
        <w:spacing w:before="3" w:line="237" w:lineRule="auto"/>
        <w:ind w:left="643" w:right="141" w:firstLine="0"/>
      </w:pPr>
      <w:r>
        <w:t>выявлять и характеризовать существенные признаки конкретного музыкального звучания; самостоятельно</w:t>
      </w:r>
      <w:r>
        <w:rPr>
          <w:spacing w:val="2"/>
        </w:rPr>
        <w:t xml:space="preserve"> </w:t>
      </w:r>
      <w:r>
        <w:t>обобщать</w:t>
      </w:r>
      <w:r>
        <w:rPr>
          <w:spacing w:val="3"/>
        </w:rPr>
        <w:t xml:space="preserve"> </w:t>
      </w:r>
      <w:r>
        <w:t>и формулировать</w:t>
      </w:r>
      <w:r>
        <w:rPr>
          <w:spacing w:val="1"/>
        </w:rPr>
        <w:t xml:space="preserve"> </w:t>
      </w:r>
      <w:r>
        <w:t>выводы</w:t>
      </w:r>
      <w:r>
        <w:rPr>
          <w:spacing w:val="-3"/>
        </w:rPr>
        <w:t xml:space="preserve"> </w:t>
      </w:r>
      <w:r>
        <w:t>по результатам</w:t>
      </w:r>
      <w:r>
        <w:rPr>
          <w:spacing w:val="-1"/>
        </w:rPr>
        <w:t xml:space="preserve"> </w:t>
      </w:r>
      <w:r>
        <w:t>проведенного</w:t>
      </w:r>
      <w:r>
        <w:rPr>
          <w:spacing w:val="1"/>
        </w:rPr>
        <w:t xml:space="preserve"> </w:t>
      </w:r>
      <w:r>
        <w:rPr>
          <w:spacing w:val="-2"/>
        </w:rPr>
        <w:t>слухового</w:t>
      </w:r>
    </w:p>
    <w:p w14:paraId="108F13C8" w14:textId="77777777" w:rsidR="00DD28B4" w:rsidRDefault="006F0148">
      <w:pPr>
        <w:pStyle w:val="a3"/>
        <w:spacing w:before="1"/>
        <w:ind w:firstLine="0"/>
        <w:jc w:val="left"/>
      </w:pPr>
      <w:r>
        <w:t>наблюдения-</w:t>
      </w:r>
      <w:r>
        <w:rPr>
          <w:spacing w:val="-2"/>
        </w:rPr>
        <w:t>исследования.</w:t>
      </w:r>
    </w:p>
    <w:p w14:paraId="5BF6A601" w14:textId="77777777" w:rsidR="00DD28B4" w:rsidRDefault="006F0148">
      <w:pPr>
        <w:pStyle w:val="a3"/>
        <w:ind w:right="141"/>
      </w:pPr>
      <w:r>
        <w:t>У обучающегося будут сформированы следующие базовые исследовательские действия как часть универсальных познавательных учебных действий:</w:t>
      </w:r>
    </w:p>
    <w:p w14:paraId="204B5476" w14:textId="77777777" w:rsidR="00DD28B4" w:rsidRDefault="006F0148">
      <w:pPr>
        <w:pStyle w:val="a3"/>
        <w:ind w:right="140"/>
      </w:pPr>
      <w:r>
        <w:t xml:space="preserve">следовать внутренним слухом за развитием музыкального процесса, «наблюдать» звучание </w:t>
      </w:r>
      <w:r>
        <w:rPr>
          <w:spacing w:val="-2"/>
        </w:rPr>
        <w:t>музыки;</w:t>
      </w:r>
    </w:p>
    <w:p w14:paraId="04F3F7CE" w14:textId="77777777" w:rsidR="00DD28B4" w:rsidRDefault="006F0148">
      <w:pPr>
        <w:pStyle w:val="a3"/>
        <w:ind w:right="139"/>
      </w:pPr>
      <w:r>
        <w:t>использовать вопросы как исследовательский инструмент познания; 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1E765183" w14:textId="77777777" w:rsidR="00DD28B4" w:rsidRDefault="006F0148">
      <w:pPr>
        <w:pStyle w:val="a3"/>
        <w:ind w:right="146"/>
      </w:pPr>
      <w:r>
        <w:t>составлять алгоритм действий и использовать его для решения учебных, в том числе исполнительских и творческих задач;</w:t>
      </w:r>
    </w:p>
    <w:p w14:paraId="3C21C07E" w14:textId="77777777" w:rsidR="00DD28B4" w:rsidRDefault="006F0148">
      <w:pPr>
        <w:pStyle w:val="a3"/>
        <w:ind w:right="139"/>
      </w:pPr>
      <w: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75E27A8F" w14:textId="77777777" w:rsidR="00DD28B4" w:rsidRDefault="006F0148">
      <w:pPr>
        <w:pStyle w:val="a3"/>
        <w:ind w:right="141"/>
      </w:pPr>
      <w:r>
        <w:t>самостоятельно формулировать обобщения и выводы по результатам проведенного наблюдения, слухового исследования.</w:t>
      </w:r>
    </w:p>
    <w:p w14:paraId="0C84C985" w14:textId="77777777" w:rsidR="00DD28B4" w:rsidRDefault="006F0148">
      <w:pPr>
        <w:pStyle w:val="a3"/>
        <w:spacing w:before="1"/>
        <w:ind w:right="138"/>
      </w:pPr>
      <w:r>
        <w:t>У обучающегося будут сформированы следующие умения работать с информацией как</w:t>
      </w:r>
      <w:r>
        <w:rPr>
          <w:spacing w:val="40"/>
        </w:rPr>
        <w:t xml:space="preserve"> </w:t>
      </w:r>
      <w:r>
        <w:t>часть универсальных познавательных учебных действий:</w:t>
      </w:r>
    </w:p>
    <w:p w14:paraId="5D33B9AC" w14:textId="77777777" w:rsidR="00DD28B4" w:rsidRDefault="006F0148">
      <w:pPr>
        <w:pStyle w:val="a3"/>
        <w:ind w:right="141"/>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2466EAD4" w14:textId="77777777" w:rsidR="00DD28B4" w:rsidRDefault="006F0148">
      <w:pPr>
        <w:pStyle w:val="a3"/>
        <w:ind w:right="139"/>
      </w:pPr>
      <w:r>
        <w:t>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w:t>
      </w:r>
    </w:p>
    <w:p w14:paraId="1B4B9DB6" w14:textId="77777777" w:rsidR="00DD28B4" w:rsidRDefault="006F0148">
      <w:pPr>
        <w:pStyle w:val="a3"/>
        <w:ind w:right="140"/>
      </w:pPr>
      <w: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3EEE08AA" w14:textId="77777777" w:rsidR="00DD28B4" w:rsidRDefault="006F0148">
      <w:pPr>
        <w:pStyle w:val="a3"/>
        <w:ind w:right="140"/>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4CCF286A" w14:textId="77777777" w:rsidR="00DD28B4" w:rsidRDefault="006F0148">
      <w:pPr>
        <w:pStyle w:val="a3"/>
        <w:ind w:right="144"/>
      </w:pPr>
      <w:r>
        <w:t>оценивать надежность информации по критериям, предложенным учителем или сформулированным самостоятельно;</w:t>
      </w:r>
    </w:p>
    <w:p w14:paraId="424E4F5D" w14:textId="77777777" w:rsidR="00DD28B4" w:rsidRDefault="006F0148">
      <w:pPr>
        <w:pStyle w:val="a3"/>
        <w:spacing w:before="1"/>
        <w:ind w:right="140"/>
      </w:pPr>
      <w:r>
        <w:t>различать тексты информационного и художественного содержания, трансформировать, интерпретировать их в соответствии с учебной задачей;</w:t>
      </w:r>
    </w:p>
    <w:p w14:paraId="514768FE" w14:textId="77777777" w:rsidR="00DD28B4" w:rsidRDefault="006F0148">
      <w:pPr>
        <w:pStyle w:val="a3"/>
        <w:ind w:right="140"/>
      </w:pPr>
      <w: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14:paraId="3B93B9AE" w14:textId="77777777" w:rsidR="00DD28B4" w:rsidRDefault="006F0148">
      <w:pPr>
        <w:pStyle w:val="a3"/>
        <w:ind w:right="140"/>
      </w:pPr>
      <w: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2D472726" w14:textId="77777777" w:rsidR="00DD28B4" w:rsidRDefault="006F0148">
      <w:pPr>
        <w:pStyle w:val="a3"/>
        <w:ind w:right="141"/>
      </w:pPr>
      <w:r>
        <w:t>У обучающегося будут сформированы следующие умения как часть универсальных коммуникативных учебных действий:</w:t>
      </w:r>
    </w:p>
    <w:p w14:paraId="1DB5959A" w14:textId="77777777" w:rsidR="00DD28B4" w:rsidRDefault="006F0148">
      <w:pPr>
        <w:pStyle w:val="a5"/>
        <w:numPr>
          <w:ilvl w:val="0"/>
          <w:numId w:val="35"/>
        </w:numPr>
        <w:tabs>
          <w:tab w:val="left" w:pos="1050"/>
        </w:tabs>
        <w:ind w:left="1050" w:hanging="407"/>
        <w:jc w:val="both"/>
        <w:rPr>
          <w:sz w:val="24"/>
        </w:rPr>
      </w:pPr>
      <w:r>
        <w:rPr>
          <w:sz w:val="24"/>
        </w:rPr>
        <w:t>невербальная</w:t>
      </w:r>
      <w:r>
        <w:rPr>
          <w:spacing w:val="-3"/>
          <w:sz w:val="24"/>
        </w:rPr>
        <w:t xml:space="preserve"> </w:t>
      </w:r>
      <w:r>
        <w:rPr>
          <w:spacing w:val="-2"/>
          <w:sz w:val="24"/>
        </w:rPr>
        <w:t>коммуникация:</w:t>
      </w:r>
    </w:p>
    <w:p w14:paraId="5A3902A5" w14:textId="77777777" w:rsidR="00DD28B4" w:rsidRDefault="006F0148">
      <w:pPr>
        <w:pStyle w:val="a3"/>
        <w:ind w:right="141"/>
      </w:pPr>
      <w: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58275BA4" w14:textId="77777777" w:rsidR="00DD28B4" w:rsidRDefault="006F0148">
      <w:pPr>
        <w:pStyle w:val="a3"/>
        <w:spacing w:before="1"/>
        <w:ind w:right="143"/>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78F38B66" w14:textId="77777777" w:rsidR="00DD28B4" w:rsidRDefault="006F0148">
      <w:pPr>
        <w:pStyle w:val="a3"/>
        <w:ind w:right="139"/>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3237CCAE" w14:textId="77777777" w:rsidR="00DD28B4" w:rsidRDefault="006F0148">
      <w:pPr>
        <w:pStyle w:val="a3"/>
        <w:ind w:left="643" w:firstLine="0"/>
      </w:pPr>
      <w:r>
        <w:t>эффективно</w:t>
      </w:r>
      <w:r>
        <w:rPr>
          <w:spacing w:val="51"/>
          <w:w w:val="150"/>
        </w:rPr>
        <w:t xml:space="preserve">  </w:t>
      </w:r>
      <w:r>
        <w:t>использовать</w:t>
      </w:r>
      <w:r>
        <w:rPr>
          <w:spacing w:val="51"/>
          <w:w w:val="150"/>
        </w:rPr>
        <w:t xml:space="preserve">  </w:t>
      </w:r>
      <w:r>
        <w:t>интонационно-выразительные</w:t>
      </w:r>
      <w:r>
        <w:rPr>
          <w:spacing w:val="50"/>
          <w:w w:val="150"/>
        </w:rPr>
        <w:t xml:space="preserve">  </w:t>
      </w:r>
      <w:r>
        <w:t>возможности</w:t>
      </w:r>
      <w:r>
        <w:rPr>
          <w:spacing w:val="51"/>
          <w:w w:val="150"/>
        </w:rPr>
        <w:t xml:space="preserve">  </w:t>
      </w:r>
      <w:r>
        <w:t>в</w:t>
      </w:r>
      <w:r>
        <w:rPr>
          <w:spacing w:val="51"/>
          <w:w w:val="150"/>
        </w:rPr>
        <w:t xml:space="preserve">  </w:t>
      </w:r>
      <w:r>
        <w:rPr>
          <w:spacing w:val="-2"/>
        </w:rPr>
        <w:t>ситуации</w:t>
      </w:r>
    </w:p>
    <w:p w14:paraId="21B3F62C" w14:textId="77777777" w:rsidR="00DD28B4" w:rsidRDefault="006F0148">
      <w:pPr>
        <w:pStyle w:val="a3"/>
        <w:spacing w:before="61"/>
        <w:ind w:firstLine="0"/>
      </w:pPr>
      <w:r>
        <w:t>публичного</w:t>
      </w:r>
      <w:r>
        <w:rPr>
          <w:spacing w:val="3"/>
        </w:rPr>
        <w:t xml:space="preserve"> </w:t>
      </w:r>
      <w:r>
        <w:rPr>
          <w:spacing w:val="-2"/>
        </w:rPr>
        <w:t>выступления;</w:t>
      </w:r>
    </w:p>
    <w:p w14:paraId="0FF7A9FD" w14:textId="77777777" w:rsidR="00DD28B4" w:rsidRDefault="006F0148">
      <w:pPr>
        <w:pStyle w:val="a3"/>
        <w:ind w:right="141"/>
      </w:pPr>
      <w:r>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w:t>
      </w:r>
      <w:r>
        <w:rPr>
          <w:spacing w:val="-2"/>
        </w:rPr>
        <w:t>общения;</w:t>
      </w:r>
    </w:p>
    <w:p w14:paraId="2B4104A3" w14:textId="77777777" w:rsidR="00DD28B4" w:rsidRDefault="006F0148">
      <w:pPr>
        <w:pStyle w:val="a5"/>
        <w:numPr>
          <w:ilvl w:val="0"/>
          <w:numId w:val="35"/>
        </w:numPr>
        <w:tabs>
          <w:tab w:val="left" w:pos="1050"/>
        </w:tabs>
        <w:ind w:left="1050" w:hanging="407"/>
        <w:jc w:val="both"/>
        <w:rPr>
          <w:sz w:val="24"/>
        </w:rPr>
      </w:pPr>
      <w:r>
        <w:rPr>
          <w:sz w:val="24"/>
        </w:rPr>
        <w:t>вербальное</w:t>
      </w:r>
      <w:r>
        <w:rPr>
          <w:spacing w:val="-3"/>
          <w:sz w:val="24"/>
        </w:rPr>
        <w:t xml:space="preserve"> </w:t>
      </w:r>
      <w:r>
        <w:rPr>
          <w:spacing w:val="-2"/>
          <w:sz w:val="24"/>
        </w:rPr>
        <w:t>общение:</w:t>
      </w:r>
    </w:p>
    <w:p w14:paraId="785B9DC1" w14:textId="77777777" w:rsidR="00DD28B4" w:rsidRDefault="006F0148">
      <w:pPr>
        <w:pStyle w:val="a3"/>
        <w:jc w:val="left"/>
      </w:pPr>
      <w:r>
        <w:t>воспринимать и формулировать суждения, выражать эмоции в соответствии с условиями и целями общения;</w:t>
      </w:r>
    </w:p>
    <w:p w14:paraId="6DBFEC52" w14:textId="77777777" w:rsidR="00DD28B4" w:rsidRDefault="006F0148">
      <w:pPr>
        <w:pStyle w:val="a3"/>
        <w:spacing w:before="3" w:line="237" w:lineRule="auto"/>
        <w:jc w:val="left"/>
      </w:pPr>
      <w:r>
        <w:t>выражать свое мнение, в том числе впечатления от общения с музыкальным искусством в</w:t>
      </w:r>
      <w:r>
        <w:rPr>
          <w:spacing w:val="80"/>
        </w:rPr>
        <w:t xml:space="preserve"> </w:t>
      </w:r>
      <w:r>
        <w:t>устных и письменных текстах;</w:t>
      </w:r>
    </w:p>
    <w:p w14:paraId="76DA05B0" w14:textId="77777777" w:rsidR="00DD28B4" w:rsidRDefault="006F0148">
      <w:pPr>
        <w:pStyle w:val="a3"/>
        <w:spacing w:before="1"/>
        <w:jc w:val="left"/>
      </w:pPr>
      <w:r>
        <w:t>понимать</w:t>
      </w:r>
      <w:r>
        <w:rPr>
          <w:spacing w:val="80"/>
        </w:rPr>
        <w:t xml:space="preserve"> </w:t>
      </w:r>
      <w:r>
        <w:t>намерения</w:t>
      </w:r>
      <w:r>
        <w:rPr>
          <w:spacing w:val="80"/>
        </w:rPr>
        <w:t xml:space="preserve"> </w:t>
      </w:r>
      <w:r>
        <w:t>других,</w:t>
      </w:r>
      <w:r>
        <w:rPr>
          <w:spacing w:val="80"/>
        </w:rPr>
        <w:t xml:space="preserve"> </w:t>
      </w:r>
      <w:r>
        <w:t>проявлять</w:t>
      </w:r>
      <w:r>
        <w:rPr>
          <w:spacing w:val="80"/>
        </w:rPr>
        <w:t xml:space="preserve"> </w:t>
      </w:r>
      <w:r>
        <w:t>уважительное</w:t>
      </w:r>
      <w:r>
        <w:rPr>
          <w:spacing w:val="80"/>
        </w:rPr>
        <w:t xml:space="preserve"> </w:t>
      </w:r>
      <w:r>
        <w:t>отношение</w:t>
      </w:r>
      <w:r>
        <w:rPr>
          <w:spacing w:val="80"/>
        </w:rPr>
        <w:t xml:space="preserve"> </w:t>
      </w:r>
      <w:r>
        <w:t>к</w:t>
      </w:r>
      <w:r>
        <w:rPr>
          <w:spacing w:val="80"/>
        </w:rPr>
        <w:t xml:space="preserve"> </w:t>
      </w:r>
      <w:r>
        <w:t>собеседнику</w:t>
      </w:r>
      <w:r>
        <w:rPr>
          <w:spacing w:val="80"/>
        </w:rPr>
        <w:t xml:space="preserve"> </w:t>
      </w:r>
      <w:r>
        <w:t>и</w:t>
      </w:r>
      <w:r>
        <w:rPr>
          <w:spacing w:val="80"/>
        </w:rPr>
        <w:t xml:space="preserve"> </w:t>
      </w:r>
      <w:r>
        <w:t>в корректной форме формулировать свои возражения;</w:t>
      </w:r>
    </w:p>
    <w:p w14:paraId="2519338A" w14:textId="77777777" w:rsidR="00DD28B4" w:rsidRDefault="006F0148">
      <w:pPr>
        <w:pStyle w:val="a3"/>
        <w:jc w:val="left"/>
      </w:pPr>
      <w:r>
        <w:t>вести диалог, дискуссию, задавать вопросы по существу обсуждаемой темы, поддерживать благожелательный тон диалога;</w:t>
      </w:r>
    </w:p>
    <w:p w14:paraId="52DAFFB0" w14:textId="77777777" w:rsidR="00DD28B4" w:rsidRDefault="006F0148">
      <w:pPr>
        <w:pStyle w:val="a3"/>
        <w:ind w:left="643" w:firstLine="0"/>
        <w:jc w:val="left"/>
      </w:pPr>
      <w:r>
        <w:t>публично</w:t>
      </w:r>
      <w:r>
        <w:rPr>
          <w:spacing w:val="-5"/>
        </w:rPr>
        <w:t xml:space="preserve"> </w:t>
      </w:r>
      <w:r>
        <w:t>представлять</w:t>
      </w:r>
      <w:r>
        <w:rPr>
          <w:spacing w:val="-6"/>
        </w:rPr>
        <w:t xml:space="preserve"> </w:t>
      </w:r>
      <w:r>
        <w:t>результаты</w:t>
      </w:r>
      <w:r>
        <w:rPr>
          <w:spacing w:val="-3"/>
        </w:rPr>
        <w:t xml:space="preserve"> </w:t>
      </w:r>
      <w:r>
        <w:t>учебной</w:t>
      </w:r>
      <w:r>
        <w:rPr>
          <w:spacing w:val="-4"/>
        </w:rPr>
        <w:t xml:space="preserve"> </w:t>
      </w:r>
      <w:r>
        <w:t>и</w:t>
      </w:r>
      <w:r>
        <w:rPr>
          <w:spacing w:val="-6"/>
        </w:rPr>
        <w:t xml:space="preserve"> </w:t>
      </w:r>
      <w:r>
        <w:t>творческой</w:t>
      </w:r>
      <w:r>
        <w:rPr>
          <w:spacing w:val="-4"/>
        </w:rPr>
        <w:t xml:space="preserve"> </w:t>
      </w:r>
      <w:r>
        <w:rPr>
          <w:spacing w:val="-2"/>
        </w:rPr>
        <w:t>деятельности;</w:t>
      </w:r>
    </w:p>
    <w:p w14:paraId="368FD283" w14:textId="77777777" w:rsidR="00DD28B4" w:rsidRDefault="006F0148">
      <w:pPr>
        <w:pStyle w:val="a5"/>
        <w:numPr>
          <w:ilvl w:val="0"/>
          <w:numId w:val="35"/>
        </w:numPr>
        <w:tabs>
          <w:tab w:val="left" w:pos="990"/>
        </w:tabs>
        <w:ind w:left="990" w:hanging="347"/>
        <w:rPr>
          <w:sz w:val="24"/>
        </w:rPr>
      </w:pPr>
      <w:r>
        <w:rPr>
          <w:sz w:val="24"/>
        </w:rPr>
        <w:t>совместная</w:t>
      </w:r>
      <w:r>
        <w:rPr>
          <w:spacing w:val="-7"/>
          <w:sz w:val="24"/>
        </w:rPr>
        <w:t xml:space="preserve"> </w:t>
      </w:r>
      <w:r>
        <w:rPr>
          <w:sz w:val="24"/>
        </w:rPr>
        <w:t>деятельность</w:t>
      </w:r>
      <w:r>
        <w:rPr>
          <w:spacing w:val="-3"/>
          <w:sz w:val="24"/>
        </w:rPr>
        <w:t xml:space="preserve"> </w:t>
      </w:r>
      <w:r>
        <w:rPr>
          <w:spacing w:val="-2"/>
          <w:sz w:val="24"/>
        </w:rPr>
        <w:t>(сотрудничество):</w:t>
      </w:r>
    </w:p>
    <w:p w14:paraId="468BC1AF" w14:textId="77777777" w:rsidR="00DD28B4" w:rsidRDefault="006F0148">
      <w:pPr>
        <w:pStyle w:val="a3"/>
        <w:ind w:right="138"/>
      </w:pPr>
      <w:r>
        <w:t>развивать навыки эстетически опосредованного сотрудничества, соучастия, сопереживания</w:t>
      </w:r>
      <w:r>
        <w:rPr>
          <w:spacing w:val="40"/>
        </w:rPr>
        <w:t xml:space="preserve"> </w:t>
      </w:r>
      <w:r>
        <w:t>в процессе исполнения и восприятия музыки; понимать ценность такого социально- психологического опыта, экстраполировать его на другие сферы взаимодействия;</w:t>
      </w:r>
    </w:p>
    <w:p w14:paraId="7A922519" w14:textId="77777777" w:rsidR="00DD28B4" w:rsidRDefault="006F0148">
      <w:pPr>
        <w:pStyle w:val="a3"/>
        <w:ind w:right="140"/>
      </w:pPr>
      <w: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53A617B5" w14:textId="77777777" w:rsidR="00DD28B4" w:rsidRDefault="006F0148">
      <w:pPr>
        <w:pStyle w:val="a3"/>
        <w:ind w:right="140"/>
      </w:pPr>
      <w:r>
        <w:t>принимать</w:t>
      </w:r>
      <w:r>
        <w:rPr>
          <w:spacing w:val="-2"/>
        </w:rPr>
        <w:t xml:space="preserve"> </w:t>
      </w:r>
      <w:r>
        <w:t>цель</w:t>
      </w:r>
      <w:r>
        <w:rPr>
          <w:spacing w:val="-1"/>
        </w:rPr>
        <w:t xml:space="preserve"> </w:t>
      </w:r>
      <w:r>
        <w:t>совместной</w:t>
      </w:r>
      <w:r>
        <w:rPr>
          <w:spacing w:val="-1"/>
        </w:rPr>
        <w:t xml:space="preserve"> </w:t>
      </w:r>
      <w:r>
        <w:t>деятельности,</w:t>
      </w:r>
      <w:r>
        <w:rPr>
          <w:spacing w:val="-4"/>
        </w:rPr>
        <w:t xml:space="preserve"> </w:t>
      </w:r>
      <w:r>
        <w:t>коллективно</w:t>
      </w:r>
      <w:r>
        <w:rPr>
          <w:spacing w:val="-3"/>
        </w:rPr>
        <w:t xml:space="preserve"> </w:t>
      </w:r>
      <w:r>
        <w:t>строить</w:t>
      </w:r>
      <w:r>
        <w:rPr>
          <w:spacing w:val="-2"/>
        </w:rPr>
        <w:t xml:space="preserve"> </w:t>
      </w:r>
      <w:r>
        <w:t>действия</w:t>
      </w:r>
      <w:r>
        <w:rPr>
          <w:spacing w:val="-4"/>
        </w:rPr>
        <w:t xml:space="preserve"> </w:t>
      </w:r>
      <w:r>
        <w:t>по</w:t>
      </w:r>
      <w:r>
        <w:rPr>
          <w:spacing w:val="-3"/>
        </w:rPr>
        <w:t xml:space="preserve"> </w:t>
      </w:r>
      <w:r>
        <w:t>ее</w:t>
      </w:r>
      <w:r>
        <w:rPr>
          <w:spacing w:val="-4"/>
        </w:rPr>
        <w:t xml:space="preserve"> </w:t>
      </w:r>
      <w:r>
        <w:t>достижению: распределять роли, договариваться, обсуждать процесс и результат совместной работы;</w:t>
      </w:r>
    </w:p>
    <w:p w14:paraId="25E85CB0" w14:textId="77777777" w:rsidR="00DD28B4" w:rsidRDefault="006F0148">
      <w:pPr>
        <w:pStyle w:val="a3"/>
        <w:ind w:right="141"/>
      </w:pPr>
      <w:r>
        <w:t>уметь обобщать мнения нескольких людей, проявлять готовность руководить, выполнять поручения, подчиняться;</w:t>
      </w:r>
    </w:p>
    <w:p w14:paraId="5E388EEC" w14:textId="77777777" w:rsidR="00DD28B4" w:rsidRDefault="006F0148">
      <w:pPr>
        <w:pStyle w:val="a3"/>
        <w:spacing w:before="1"/>
        <w:ind w:right="145"/>
      </w:pPr>
      <w:r>
        <w:t>оценивать качество своего вклада в общий продукт по критериям, самостоятельно сформулированным участниками взаимодействия;</w:t>
      </w:r>
    </w:p>
    <w:p w14:paraId="3ACFDC69" w14:textId="77777777" w:rsidR="00DD28B4" w:rsidRDefault="006F0148">
      <w:pPr>
        <w:pStyle w:val="a3"/>
        <w:ind w:right="141"/>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53477878" w14:textId="77777777" w:rsidR="00DD28B4" w:rsidRDefault="006F0148">
      <w:pPr>
        <w:pStyle w:val="a3"/>
        <w:ind w:right="141"/>
      </w:pPr>
      <w:r>
        <w:t>У обучающегося будут сформированы следующие умения самоорганизации как часть универсальных регулятивных учебных действий:</w:t>
      </w:r>
    </w:p>
    <w:p w14:paraId="77E562A4" w14:textId="77777777" w:rsidR="00DD28B4" w:rsidRDefault="006F0148">
      <w:pPr>
        <w:pStyle w:val="a3"/>
        <w:ind w:right="142"/>
      </w:pPr>
      <w:r>
        <w:t>ставить</w:t>
      </w:r>
      <w:r>
        <w:rPr>
          <w:spacing w:val="-1"/>
        </w:rPr>
        <w:t xml:space="preserve"> </w:t>
      </w:r>
      <w:r>
        <w:t>перед</w:t>
      </w:r>
      <w:r>
        <w:rPr>
          <w:spacing w:val="-2"/>
        </w:rPr>
        <w:t xml:space="preserve"> </w:t>
      </w:r>
      <w:r>
        <w:t>собой</w:t>
      </w:r>
      <w:r>
        <w:rPr>
          <w:spacing w:val="-1"/>
        </w:rPr>
        <w:t xml:space="preserve"> </w:t>
      </w:r>
      <w:r>
        <w:t>среднесрочные</w:t>
      </w:r>
      <w:r>
        <w:rPr>
          <w:spacing w:val="-2"/>
        </w:rPr>
        <w:t xml:space="preserve"> </w:t>
      </w:r>
      <w:r>
        <w:t>и</w:t>
      </w:r>
      <w:r>
        <w:rPr>
          <w:spacing w:val="-1"/>
        </w:rPr>
        <w:t xml:space="preserve"> </w:t>
      </w:r>
      <w:r>
        <w:t>долгосрочные</w:t>
      </w:r>
      <w:r>
        <w:rPr>
          <w:spacing w:val="-1"/>
        </w:rPr>
        <w:t xml:space="preserve"> </w:t>
      </w:r>
      <w:r>
        <w:t>цели по</w:t>
      </w:r>
      <w:r>
        <w:rPr>
          <w:spacing w:val="-1"/>
        </w:rPr>
        <w:t xml:space="preserve"> </w:t>
      </w:r>
      <w:r>
        <w:t>самосовершенствованию,</w:t>
      </w:r>
      <w:r>
        <w:rPr>
          <w:spacing w:val="-1"/>
        </w:rPr>
        <w:t xml:space="preserve"> </w:t>
      </w:r>
      <w:r>
        <w:t>в</w:t>
      </w:r>
      <w:r>
        <w:rPr>
          <w:spacing w:val="-2"/>
        </w:rPr>
        <w:t xml:space="preserve"> </w:t>
      </w:r>
      <w:r>
        <w:t>том числе в части творческих, исполнительских навыков и способностей, настойчиво продвигаться</w:t>
      </w:r>
      <w:r>
        <w:rPr>
          <w:spacing w:val="40"/>
        </w:rPr>
        <w:t xml:space="preserve"> </w:t>
      </w:r>
      <w:r>
        <w:t>к поставленной цели;</w:t>
      </w:r>
    </w:p>
    <w:p w14:paraId="36061F9F" w14:textId="77777777" w:rsidR="00DD28B4" w:rsidRDefault="006F0148">
      <w:pPr>
        <w:pStyle w:val="a3"/>
        <w:ind w:right="142"/>
      </w:pPr>
      <w:r>
        <w:t xml:space="preserve">планировать достижение целей через решение ряда последовательных задач частного </w:t>
      </w:r>
      <w:r>
        <w:rPr>
          <w:spacing w:val="-2"/>
        </w:rPr>
        <w:t>характера;</w:t>
      </w:r>
    </w:p>
    <w:p w14:paraId="23F7DBEC" w14:textId="77777777" w:rsidR="00DD28B4" w:rsidRDefault="006F0148">
      <w:pPr>
        <w:pStyle w:val="a3"/>
        <w:spacing w:before="1"/>
        <w:ind w:right="139"/>
      </w:pPr>
      <w:r>
        <w:t xml:space="preserve">самостоятельно составлять план действий, вносить необходимые коррективы в ходе его </w:t>
      </w:r>
      <w:r>
        <w:rPr>
          <w:spacing w:val="-2"/>
        </w:rPr>
        <w:t>реализации;</w:t>
      </w:r>
    </w:p>
    <w:p w14:paraId="76BCB94F" w14:textId="77777777" w:rsidR="00DD28B4" w:rsidRDefault="006F0148">
      <w:pPr>
        <w:pStyle w:val="a3"/>
        <w:ind w:right="138"/>
      </w:pPr>
      <w:r>
        <w:t>выявлять наиболее важные проблемы для решения в учебных и жизненных ситуациях;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411DFDF7" w14:textId="77777777" w:rsidR="00DD28B4" w:rsidRDefault="006F0148">
      <w:pPr>
        <w:pStyle w:val="a3"/>
        <w:ind w:left="643" w:firstLine="0"/>
      </w:pPr>
      <w:r>
        <w:t>делать</w:t>
      </w:r>
      <w:r>
        <w:rPr>
          <w:spacing w:val="-3"/>
        </w:rPr>
        <w:t xml:space="preserve"> </w:t>
      </w:r>
      <w:r>
        <w:t>выбор</w:t>
      </w:r>
      <w:r>
        <w:rPr>
          <w:spacing w:val="-4"/>
        </w:rPr>
        <w:t xml:space="preserve"> </w:t>
      </w:r>
      <w:r>
        <w:t>и</w:t>
      </w:r>
      <w:r>
        <w:rPr>
          <w:spacing w:val="-2"/>
        </w:rPr>
        <w:t xml:space="preserve"> </w:t>
      </w:r>
      <w:r>
        <w:t>брать</w:t>
      </w:r>
      <w:r>
        <w:rPr>
          <w:spacing w:val="-2"/>
        </w:rPr>
        <w:t xml:space="preserve"> </w:t>
      </w:r>
      <w:r>
        <w:t>за</w:t>
      </w:r>
      <w:r>
        <w:rPr>
          <w:spacing w:val="-6"/>
        </w:rPr>
        <w:t xml:space="preserve"> </w:t>
      </w:r>
      <w:r>
        <w:t>него</w:t>
      </w:r>
      <w:r>
        <w:rPr>
          <w:spacing w:val="-3"/>
        </w:rPr>
        <w:t xml:space="preserve"> </w:t>
      </w:r>
      <w:r>
        <w:t>ответственность</w:t>
      </w:r>
      <w:r>
        <w:rPr>
          <w:spacing w:val="-2"/>
        </w:rPr>
        <w:t xml:space="preserve"> </w:t>
      </w:r>
      <w:r>
        <w:t>на</w:t>
      </w:r>
      <w:r>
        <w:rPr>
          <w:spacing w:val="-5"/>
        </w:rPr>
        <w:t xml:space="preserve"> </w:t>
      </w:r>
      <w:r>
        <w:rPr>
          <w:spacing w:val="-2"/>
        </w:rPr>
        <w:t>себя.</w:t>
      </w:r>
    </w:p>
    <w:p w14:paraId="36A4C6B8" w14:textId="77777777" w:rsidR="00DD28B4" w:rsidRDefault="006F0148">
      <w:pPr>
        <w:pStyle w:val="a3"/>
        <w:ind w:right="138"/>
      </w:pPr>
      <w:r>
        <w:t>У обучающегося будут сформированы следующие умения самоконтроля (рефлексии) как часть универсальных регулятивных учебных действий:</w:t>
      </w:r>
    </w:p>
    <w:p w14:paraId="6A686073" w14:textId="77777777" w:rsidR="00DD28B4" w:rsidRDefault="006F0148">
      <w:pPr>
        <w:pStyle w:val="a3"/>
        <w:ind w:left="643" w:firstLine="0"/>
      </w:pPr>
      <w:r>
        <w:t>владеть</w:t>
      </w:r>
      <w:r>
        <w:rPr>
          <w:spacing w:val="-7"/>
        </w:rPr>
        <w:t xml:space="preserve"> </w:t>
      </w:r>
      <w:r>
        <w:t>способами</w:t>
      </w:r>
      <w:r>
        <w:rPr>
          <w:spacing w:val="-6"/>
        </w:rPr>
        <w:t xml:space="preserve"> </w:t>
      </w:r>
      <w:r>
        <w:t>самоконтроля,</w:t>
      </w:r>
      <w:r>
        <w:rPr>
          <w:spacing w:val="-6"/>
        </w:rPr>
        <w:t xml:space="preserve"> </w:t>
      </w:r>
      <w:r>
        <w:t>самомотивации</w:t>
      </w:r>
      <w:r>
        <w:rPr>
          <w:spacing w:val="-7"/>
        </w:rPr>
        <w:t xml:space="preserve"> </w:t>
      </w:r>
      <w:r>
        <w:t>и</w:t>
      </w:r>
      <w:r>
        <w:rPr>
          <w:spacing w:val="-4"/>
        </w:rPr>
        <w:t xml:space="preserve"> </w:t>
      </w:r>
      <w:r>
        <w:rPr>
          <w:spacing w:val="-2"/>
        </w:rPr>
        <w:t>рефлексии;</w:t>
      </w:r>
    </w:p>
    <w:p w14:paraId="4149134A" w14:textId="77777777" w:rsidR="00DD28B4" w:rsidRDefault="006F0148">
      <w:pPr>
        <w:pStyle w:val="a3"/>
        <w:ind w:left="643" w:right="1283" w:firstLine="0"/>
      </w:pPr>
      <w:r>
        <w:t>давать адекватную оценку учебной ситуации и предлагать план ее изменения; предвидеть</w:t>
      </w:r>
      <w:r>
        <w:rPr>
          <w:spacing w:val="-2"/>
        </w:rPr>
        <w:t xml:space="preserve"> </w:t>
      </w:r>
      <w:r>
        <w:t>трудности,</w:t>
      </w:r>
      <w:r>
        <w:rPr>
          <w:spacing w:val="-7"/>
        </w:rPr>
        <w:t xml:space="preserve"> </w:t>
      </w:r>
      <w:r>
        <w:t>которые</w:t>
      </w:r>
      <w:r>
        <w:rPr>
          <w:spacing w:val="-4"/>
        </w:rPr>
        <w:t xml:space="preserve"> </w:t>
      </w:r>
      <w:r>
        <w:t>могут</w:t>
      </w:r>
      <w:r>
        <w:rPr>
          <w:spacing w:val="-4"/>
        </w:rPr>
        <w:t xml:space="preserve"> </w:t>
      </w:r>
      <w:r>
        <w:t>возникнуть</w:t>
      </w:r>
      <w:r>
        <w:rPr>
          <w:spacing w:val="-2"/>
        </w:rPr>
        <w:t xml:space="preserve"> </w:t>
      </w:r>
      <w:r>
        <w:t>при</w:t>
      </w:r>
      <w:r>
        <w:rPr>
          <w:spacing w:val="-4"/>
        </w:rPr>
        <w:t xml:space="preserve"> </w:t>
      </w:r>
      <w:r>
        <w:t>решении</w:t>
      </w:r>
      <w:r>
        <w:rPr>
          <w:spacing w:val="-3"/>
        </w:rPr>
        <w:t xml:space="preserve"> </w:t>
      </w:r>
      <w:r>
        <w:t>учебной</w:t>
      </w:r>
      <w:r>
        <w:rPr>
          <w:spacing w:val="-6"/>
        </w:rPr>
        <w:t xml:space="preserve"> </w:t>
      </w:r>
      <w:r>
        <w:t>задачи,</w:t>
      </w:r>
      <w:r>
        <w:rPr>
          <w:spacing w:val="-4"/>
        </w:rPr>
        <w:t xml:space="preserve"> </w:t>
      </w:r>
      <w:r>
        <w:t>и</w:t>
      </w:r>
    </w:p>
    <w:p w14:paraId="2B75CCDC" w14:textId="77777777" w:rsidR="00DD28B4" w:rsidRDefault="006F0148">
      <w:pPr>
        <w:pStyle w:val="a3"/>
        <w:spacing w:before="1"/>
        <w:ind w:firstLine="0"/>
      </w:pPr>
      <w:r>
        <w:t>адаптировать</w:t>
      </w:r>
      <w:r>
        <w:rPr>
          <w:spacing w:val="-4"/>
        </w:rPr>
        <w:t xml:space="preserve"> </w:t>
      </w:r>
      <w:r>
        <w:t>решение</w:t>
      </w:r>
      <w:r>
        <w:rPr>
          <w:spacing w:val="-4"/>
        </w:rPr>
        <w:t xml:space="preserve"> </w:t>
      </w:r>
      <w:r>
        <w:t>к</w:t>
      </w:r>
      <w:r>
        <w:rPr>
          <w:spacing w:val="-2"/>
        </w:rPr>
        <w:t xml:space="preserve"> </w:t>
      </w:r>
      <w:r>
        <w:t>меняющимся</w:t>
      </w:r>
      <w:r>
        <w:rPr>
          <w:spacing w:val="-3"/>
        </w:rPr>
        <w:t xml:space="preserve"> </w:t>
      </w:r>
      <w:r>
        <w:rPr>
          <w:spacing w:val="-2"/>
        </w:rPr>
        <w:t>обстоятельствам;</w:t>
      </w:r>
    </w:p>
    <w:p w14:paraId="6140D8A1" w14:textId="77777777" w:rsidR="00DD28B4" w:rsidRDefault="006F0148">
      <w:pPr>
        <w:pStyle w:val="a3"/>
        <w:ind w:right="139"/>
      </w:pPr>
      <w: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14:paraId="0FC387FC" w14:textId="77777777" w:rsidR="00DD28B4" w:rsidRDefault="006F0148" w:rsidP="005E2B32">
      <w:pPr>
        <w:pStyle w:val="a3"/>
        <w:ind w:right="139"/>
        <w:rPr>
          <w:spacing w:val="-2"/>
        </w:rPr>
      </w:pPr>
      <w:r>
        <w:t>использовать музыку для улучшения самочувствия, сознательного управления своим психоэмоциональным</w:t>
      </w:r>
      <w:r>
        <w:rPr>
          <w:spacing w:val="53"/>
        </w:rPr>
        <w:t xml:space="preserve">  </w:t>
      </w:r>
      <w:r>
        <w:t>состоянием,</w:t>
      </w:r>
      <w:r>
        <w:rPr>
          <w:spacing w:val="54"/>
        </w:rPr>
        <w:t xml:space="preserve">  </w:t>
      </w:r>
      <w:r>
        <w:t>в</w:t>
      </w:r>
      <w:r>
        <w:rPr>
          <w:spacing w:val="55"/>
        </w:rPr>
        <w:t xml:space="preserve">  </w:t>
      </w:r>
      <w:r>
        <w:t>том</w:t>
      </w:r>
      <w:r>
        <w:rPr>
          <w:spacing w:val="55"/>
        </w:rPr>
        <w:t xml:space="preserve">  </w:t>
      </w:r>
      <w:r>
        <w:t>числе</w:t>
      </w:r>
      <w:r>
        <w:rPr>
          <w:spacing w:val="55"/>
        </w:rPr>
        <w:t xml:space="preserve">  </w:t>
      </w:r>
      <w:r>
        <w:t>стимулировать</w:t>
      </w:r>
      <w:r>
        <w:rPr>
          <w:spacing w:val="55"/>
        </w:rPr>
        <w:t xml:space="preserve">  </w:t>
      </w:r>
      <w:r>
        <w:t>состояния</w:t>
      </w:r>
      <w:r>
        <w:rPr>
          <w:spacing w:val="55"/>
        </w:rPr>
        <w:t xml:space="preserve">  </w:t>
      </w:r>
      <w:r>
        <w:rPr>
          <w:spacing w:val="-2"/>
        </w:rPr>
        <w:t>активности</w:t>
      </w:r>
      <w:r w:rsidR="005E2B32">
        <w:rPr>
          <w:spacing w:val="-2"/>
        </w:rPr>
        <w:t xml:space="preserve">    </w:t>
      </w:r>
    </w:p>
    <w:p w14:paraId="5B448CD0" w14:textId="77777777" w:rsidR="00DD28B4" w:rsidRDefault="006F0148">
      <w:pPr>
        <w:pStyle w:val="a3"/>
        <w:spacing w:before="61"/>
        <w:ind w:firstLine="0"/>
      </w:pPr>
      <w:r>
        <w:t>(бодрости),</w:t>
      </w:r>
      <w:r>
        <w:rPr>
          <w:spacing w:val="-8"/>
        </w:rPr>
        <w:t xml:space="preserve"> </w:t>
      </w:r>
      <w:r>
        <w:t>отдыха</w:t>
      </w:r>
      <w:r>
        <w:rPr>
          <w:spacing w:val="-7"/>
        </w:rPr>
        <w:t xml:space="preserve"> </w:t>
      </w:r>
      <w:r>
        <w:t>(релаксации),</w:t>
      </w:r>
      <w:r>
        <w:rPr>
          <w:spacing w:val="-7"/>
        </w:rPr>
        <w:t xml:space="preserve"> </w:t>
      </w:r>
      <w:r>
        <w:t>концентрации</w:t>
      </w:r>
      <w:r>
        <w:rPr>
          <w:spacing w:val="-6"/>
        </w:rPr>
        <w:t xml:space="preserve"> </w:t>
      </w:r>
      <w:r>
        <w:rPr>
          <w:spacing w:val="-2"/>
        </w:rPr>
        <w:t>внимания.</w:t>
      </w:r>
    </w:p>
    <w:p w14:paraId="6FDADF3A" w14:textId="77777777" w:rsidR="00DD28B4" w:rsidRDefault="006F0148">
      <w:pPr>
        <w:pStyle w:val="a3"/>
        <w:ind w:right="141"/>
      </w:pPr>
      <w:r>
        <w:t>У обучающегося будут сформированы следующие умения эмоционального интеллекта как часть универсальных регулятивных учебных действий:</w:t>
      </w:r>
    </w:p>
    <w:p w14:paraId="3AB2A1D7" w14:textId="77777777" w:rsidR="00DD28B4" w:rsidRDefault="006F0148">
      <w:pPr>
        <w:pStyle w:val="a3"/>
        <w:ind w:right="139"/>
      </w:pPr>
      <w: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71F792FD" w14:textId="77777777" w:rsidR="00DD28B4" w:rsidRDefault="006F0148">
      <w:pPr>
        <w:pStyle w:val="a3"/>
        <w:ind w:right="139"/>
      </w:pPr>
      <w: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 выявлять и анализировать причины эмоций;</w:t>
      </w:r>
    </w:p>
    <w:p w14:paraId="41CEE49A" w14:textId="77777777" w:rsidR="00DD28B4" w:rsidRDefault="006F0148">
      <w:pPr>
        <w:pStyle w:val="a3"/>
        <w:ind w:right="140"/>
      </w:pPr>
      <w:r>
        <w:t>понимать мотивы и намерения другого человека, анализируя коммуникативно- интонационную ситуацию;</w:t>
      </w:r>
    </w:p>
    <w:p w14:paraId="3924C8FA" w14:textId="77777777" w:rsidR="00DD28B4" w:rsidRDefault="006F0148">
      <w:pPr>
        <w:pStyle w:val="a3"/>
        <w:ind w:left="643" w:firstLine="0"/>
      </w:pPr>
      <w:r>
        <w:t>регулировать</w:t>
      </w:r>
      <w:r>
        <w:rPr>
          <w:spacing w:val="-3"/>
        </w:rPr>
        <w:t xml:space="preserve"> </w:t>
      </w:r>
      <w:r>
        <w:t>способ</w:t>
      </w:r>
      <w:r>
        <w:rPr>
          <w:spacing w:val="-4"/>
        </w:rPr>
        <w:t xml:space="preserve"> </w:t>
      </w:r>
      <w:r>
        <w:t>выражения</w:t>
      </w:r>
      <w:r>
        <w:rPr>
          <w:spacing w:val="-4"/>
        </w:rPr>
        <w:t xml:space="preserve"> </w:t>
      </w:r>
      <w:r>
        <w:t>собственных</w:t>
      </w:r>
      <w:r>
        <w:rPr>
          <w:spacing w:val="-3"/>
        </w:rPr>
        <w:t xml:space="preserve"> </w:t>
      </w:r>
      <w:r>
        <w:rPr>
          <w:spacing w:val="-2"/>
        </w:rPr>
        <w:t>эмоций.</w:t>
      </w:r>
    </w:p>
    <w:p w14:paraId="533F0146" w14:textId="77777777" w:rsidR="00DD28B4" w:rsidRDefault="006F0148">
      <w:pPr>
        <w:pStyle w:val="a3"/>
        <w:ind w:right="138"/>
      </w:pPr>
      <w:r>
        <w:t>У обучающегося будут сформированы следующие умения принимать себя и других как часть универсальных регулятивных учебных действий:</w:t>
      </w:r>
    </w:p>
    <w:p w14:paraId="3320CE32" w14:textId="77777777" w:rsidR="00DD28B4" w:rsidRDefault="006F0148">
      <w:pPr>
        <w:pStyle w:val="a3"/>
        <w:ind w:right="137"/>
      </w:pPr>
      <w:r>
        <w:t>уважительно и осознанно относиться к другому человеку и его мнению, эстетическим предпочтениям и вкусам;</w:t>
      </w:r>
    </w:p>
    <w:p w14:paraId="0C931FFF" w14:textId="77777777" w:rsidR="00DD28B4" w:rsidRDefault="006F0148">
      <w:pPr>
        <w:pStyle w:val="a3"/>
        <w:ind w:right="140"/>
      </w:pPr>
      <w:r>
        <w:t>признавать свое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w:t>
      </w:r>
    </w:p>
    <w:p w14:paraId="033F2639" w14:textId="77777777" w:rsidR="00DD28B4" w:rsidRDefault="006F0148">
      <w:pPr>
        <w:pStyle w:val="a3"/>
        <w:ind w:left="643" w:firstLine="0"/>
      </w:pPr>
      <w:r>
        <w:t>осознавать</w:t>
      </w:r>
      <w:r>
        <w:rPr>
          <w:spacing w:val="-9"/>
        </w:rPr>
        <w:t xml:space="preserve"> </w:t>
      </w:r>
      <w:r>
        <w:t>невозможность</w:t>
      </w:r>
      <w:r>
        <w:rPr>
          <w:spacing w:val="-9"/>
        </w:rPr>
        <w:t xml:space="preserve"> </w:t>
      </w:r>
      <w:r>
        <w:t>контролировать</w:t>
      </w:r>
      <w:r>
        <w:rPr>
          <w:spacing w:val="-7"/>
        </w:rPr>
        <w:t xml:space="preserve"> </w:t>
      </w:r>
      <w:r>
        <w:t>все</w:t>
      </w:r>
      <w:r>
        <w:rPr>
          <w:spacing w:val="-11"/>
        </w:rPr>
        <w:t xml:space="preserve"> </w:t>
      </w:r>
      <w:r>
        <w:rPr>
          <w:spacing w:val="-2"/>
        </w:rPr>
        <w:t>вокруг.</w:t>
      </w:r>
    </w:p>
    <w:p w14:paraId="28AA0F1B" w14:textId="77777777" w:rsidR="00DD28B4" w:rsidRDefault="006F0148">
      <w:pPr>
        <w:pStyle w:val="a3"/>
        <w:ind w:right="140"/>
      </w:pPr>
      <w: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1F1253B5" w14:textId="77777777" w:rsidR="00DD28B4" w:rsidRDefault="006F0148">
      <w:pPr>
        <w:pStyle w:val="a3"/>
        <w:ind w:right="2066" w:firstLine="0"/>
      </w:pPr>
      <w:r>
        <w:t>Предметные</w:t>
      </w:r>
      <w:r>
        <w:rPr>
          <w:spacing w:val="-7"/>
        </w:rPr>
        <w:t xml:space="preserve"> </w:t>
      </w:r>
      <w:r>
        <w:t>результаты</w:t>
      </w:r>
      <w:r>
        <w:rPr>
          <w:spacing w:val="-4"/>
        </w:rPr>
        <w:t xml:space="preserve"> </w:t>
      </w:r>
      <w:r>
        <w:t>освоения</w:t>
      </w:r>
      <w:r>
        <w:rPr>
          <w:spacing w:val="-5"/>
        </w:rPr>
        <w:t xml:space="preserve"> </w:t>
      </w:r>
      <w:r>
        <w:t>программы</w:t>
      </w:r>
      <w:r>
        <w:rPr>
          <w:spacing w:val="-4"/>
        </w:rPr>
        <w:t xml:space="preserve"> </w:t>
      </w:r>
      <w:r>
        <w:t>по</w:t>
      </w:r>
      <w:r>
        <w:rPr>
          <w:spacing w:val="-4"/>
        </w:rPr>
        <w:t xml:space="preserve"> </w:t>
      </w:r>
      <w:r>
        <w:t>музыке</w:t>
      </w:r>
      <w:r>
        <w:rPr>
          <w:spacing w:val="-5"/>
        </w:rPr>
        <w:t xml:space="preserve"> </w:t>
      </w:r>
      <w:r>
        <w:t>на</w:t>
      </w:r>
      <w:r>
        <w:rPr>
          <w:spacing w:val="-4"/>
        </w:rPr>
        <w:t xml:space="preserve"> </w:t>
      </w:r>
      <w:r>
        <w:t>уровне</w:t>
      </w:r>
      <w:r>
        <w:rPr>
          <w:spacing w:val="-5"/>
        </w:rPr>
        <w:t xml:space="preserve"> </w:t>
      </w:r>
      <w:r>
        <w:t>основного общего образования.</w:t>
      </w:r>
    </w:p>
    <w:p w14:paraId="1D220984" w14:textId="77777777" w:rsidR="00DD28B4" w:rsidRDefault="006F0148">
      <w:pPr>
        <w:pStyle w:val="a3"/>
        <w:ind w:right="142"/>
      </w:pPr>
      <w:r>
        <w:t>Предметные результаты характеризуют сформированность у обучающихся основ музыкальной</w:t>
      </w:r>
      <w:r>
        <w:rPr>
          <w:spacing w:val="-3"/>
        </w:rPr>
        <w:t xml:space="preserve"> </w:t>
      </w:r>
      <w:r>
        <w:t>культуры</w:t>
      </w:r>
      <w:r>
        <w:rPr>
          <w:spacing w:val="-5"/>
        </w:rPr>
        <w:t xml:space="preserve"> </w:t>
      </w:r>
      <w:r>
        <w:t>и</w:t>
      </w:r>
      <w:r>
        <w:rPr>
          <w:spacing w:val="-3"/>
        </w:rPr>
        <w:t xml:space="preserve"> </w:t>
      </w:r>
      <w:r>
        <w:t>проявляются</w:t>
      </w:r>
      <w:r>
        <w:rPr>
          <w:spacing w:val="-3"/>
        </w:rPr>
        <w:t xml:space="preserve"> </w:t>
      </w:r>
      <w:r>
        <w:t>в</w:t>
      </w:r>
      <w:r>
        <w:rPr>
          <w:spacing w:val="-5"/>
        </w:rPr>
        <w:t xml:space="preserve"> </w:t>
      </w:r>
      <w:r>
        <w:t>способности</w:t>
      </w:r>
      <w:r>
        <w:rPr>
          <w:spacing w:val="-2"/>
        </w:rPr>
        <w:t xml:space="preserve"> </w:t>
      </w:r>
      <w:r>
        <w:t>к</w:t>
      </w:r>
      <w:r>
        <w:rPr>
          <w:spacing w:val="-3"/>
        </w:rPr>
        <w:t xml:space="preserve"> </w:t>
      </w:r>
      <w:r>
        <w:t>музыкальной</w:t>
      </w:r>
      <w:r>
        <w:rPr>
          <w:spacing w:val="-3"/>
        </w:rPr>
        <w:t xml:space="preserve"> </w:t>
      </w:r>
      <w:r>
        <w:t>деятельности,</w:t>
      </w:r>
      <w:r>
        <w:rPr>
          <w:spacing w:val="-4"/>
        </w:rPr>
        <w:t xml:space="preserve"> </w:t>
      </w:r>
      <w:r>
        <w:t>потребности в регулярном общении с музыкальным искусством во всех доступных формах,</w:t>
      </w:r>
    </w:p>
    <w:p w14:paraId="3DD3E0B9" w14:textId="77777777" w:rsidR="00DD28B4" w:rsidRDefault="006F0148">
      <w:pPr>
        <w:pStyle w:val="a3"/>
        <w:ind w:firstLine="0"/>
      </w:pPr>
      <w:r>
        <w:t>органичном</w:t>
      </w:r>
      <w:r>
        <w:rPr>
          <w:spacing w:val="-4"/>
        </w:rPr>
        <w:t xml:space="preserve"> </w:t>
      </w:r>
      <w:r>
        <w:t>включении</w:t>
      </w:r>
      <w:r>
        <w:rPr>
          <w:spacing w:val="-6"/>
        </w:rPr>
        <w:t xml:space="preserve"> </w:t>
      </w:r>
      <w:r>
        <w:t>музыки</w:t>
      </w:r>
      <w:r>
        <w:rPr>
          <w:spacing w:val="-2"/>
        </w:rPr>
        <w:t xml:space="preserve"> </w:t>
      </w:r>
      <w:r>
        <w:t>в</w:t>
      </w:r>
      <w:r>
        <w:rPr>
          <w:spacing w:val="-4"/>
        </w:rPr>
        <w:t xml:space="preserve"> </w:t>
      </w:r>
      <w:r>
        <w:t>актуальный</w:t>
      </w:r>
      <w:r>
        <w:rPr>
          <w:spacing w:val="-4"/>
        </w:rPr>
        <w:t xml:space="preserve"> </w:t>
      </w:r>
      <w:r>
        <w:t>контекст</w:t>
      </w:r>
      <w:r>
        <w:rPr>
          <w:spacing w:val="-4"/>
        </w:rPr>
        <w:t xml:space="preserve"> </w:t>
      </w:r>
      <w:r>
        <w:t>своей</w:t>
      </w:r>
      <w:r>
        <w:rPr>
          <w:spacing w:val="-5"/>
        </w:rPr>
        <w:t xml:space="preserve"> </w:t>
      </w:r>
      <w:r>
        <w:rPr>
          <w:spacing w:val="-2"/>
        </w:rPr>
        <w:t>жизни.</w:t>
      </w:r>
    </w:p>
    <w:p w14:paraId="0460F5E6" w14:textId="77777777" w:rsidR="00DD28B4" w:rsidRDefault="006F0148">
      <w:pPr>
        <w:pStyle w:val="1"/>
        <w:jc w:val="both"/>
      </w:pPr>
      <w:r>
        <w:t>Обучающиеся,</w:t>
      </w:r>
      <w:r>
        <w:rPr>
          <w:spacing w:val="-6"/>
        </w:rPr>
        <w:t xml:space="preserve"> </w:t>
      </w:r>
      <w:r>
        <w:t>освоившие</w:t>
      </w:r>
      <w:r>
        <w:rPr>
          <w:spacing w:val="-3"/>
        </w:rPr>
        <w:t xml:space="preserve"> </w:t>
      </w:r>
      <w:r>
        <w:t>основную</w:t>
      </w:r>
      <w:r>
        <w:rPr>
          <w:spacing w:val="-4"/>
        </w:rPr>
        <w:t xml:space="preserve"> </w:t>
      </w:r>
      <w:r>
        <w:t>образовательную</w:t>
      </w:r>
      <w:r>
        <w:rPr>
          <w:spacing w:val="-5"/>
        </w:rPr>
        <w:t xml:space="preserve"> </w:t>
      </w:r>
      <w:r>
        <w:t>программу</w:t>
      </w:r>
      <w:r>
        <w:rPr>
          <w:spacing w:val="-3"/>
        </w:rPr>
        <w:t xml:space="preserve"> </w:t>
      </w:r>
      <w:r>
        <w:t>по</w:t>
      </w:r>
      <w:r>
        <w:rPr>
          <w:spacing w:val="-3"/>
        </w:rPr>
        <w:t xml:space="preserve"> </w:t>
      </w:r>
      <w:r>
        <w:rPr>
          <w:spacing w:val="-2"/>
        </w:rPr>
        <w:t>музыке:</w:t>
      </w:r>
    </w:p>
    <w:p w14:paraId="16C6201F" w14:textId="77777777" w:rsidR="00DD28B4" w:rsidRDefault="006F0148">
      <w:pPr>
        <w:pStyle w:val="a3"/>
        <w:ind w:right="141"/>
      </w:pPr>
      <w: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w:t>
      </w:r>
      <w:r>
        <w:rPr>
          <w:spacing w:val="40"/>
        </w:rPr>
        <w:t xml:space="preserve"> </w:t>
      </w:r>
      <w:r>
        <w:rPr>
          <w:spacing w:val="-2"/>
        </w:rPr>
        <w:t>тему;</w:t>
      </w:r>
    </w:p>
    <w:p w14:paraId="49CAF524" w14:textId="77777777" w:rsidR="00DD28B4" w:rsidRDefault="006F0148">
      <w:pPr>
        <w:pStyle w:val="a3"/>
        <w:ind w:right="138"/>
      </w:pPr>
      <w:r>
        <w:t>воспринимают российскую музыкальную культуру как целостное и самобытное цивилизационное явление;</w:t>
      </w:r>
    </w:p>
    <w:p w14:paraId="0A2B428B" w14:textId="77777777" w:rsidR="00DD28B4" w:rsidRDefault="006F0148">
      <w:pPr>
        <w:pStyle w:val="a3"/>
        <w:ind w:right="142"/>
      </w:pPr>
      <w:r>
        <w:t>знают</w:t>
      </w:r>
      <w:r>
        <w:rPr>
          <w:spacing w:val="-3"/>
        </w:rPr>
        <w:t xml:space="preserve"> </w:t>
      </w:r>
      <w:r>
        <w:t>достижения</w:t>
      </w:r>
      <w:r>
        <w:rPr>
          <w:spacing w:val="-5"/>
        </w:rPr>
        <w:t xml:space="preserve"> </w:t>
      </w:r>
      <w:r>
        <w:t>отечественных</w:t>
      </w:r>
      <w:r>
        <w:rPr>
          <w:spacing w:val="-4"/>
        </w:rPr>
        <w:t xml:space="preserve"> </w:t>
      </w:r>
      <w:r>
        <w:t>мастеров</w:t>
      </w:r>
      <w:r>
        <w:rPr>
          <w:spacing w:val="-5"/>
        </w:rPr>
        <w:t xml:space="preserve"> </w:t>
      </w:r>
      <w:r>
        <w:t>музыкальной</w:t>
      </w:r>
      <w:r>
        <w:rPr>
          <w:spacing w:val="-4"/>
        </w:rPr>
        <w:t xml:space="preserve"> </w:t>
      </w:r>
      <w:r>
        <w:t>культуры,</w:t>
      </w:r>
      <w:r>
        <w:rPr>
          <w:spacing w:val="-4"/>
        </w:rPr>
        <w:t xml:space="preserve"> </w:t>
      </w:r>
      <w:r>
        <w:t>испытывают</w:t>
      </w:r>
      <w:r>
        <w:rPr>
          <w:spacing w:val="-6"/>
        </w:rPr>
        <w:t xml:space="preserve"> </w:t>
      </w:r>
      <w:r>
        <w:t>гордость</w:t>
      </w:r>
      <w:r>
        <w:rPr>
          <w:spacing w:val="-4"/>
        </w:rPr>
        <w:t xml:space="preserve"> </w:t>
      </w:r>
      <w:r>
        <w:t xml:space="preserve">за </w:t>
      </w:r>
      <w:r>
        <w:rPr>
          <w:spacing w:val="-4"/>
        </w:rPr>
        <w:t>них;</w:t>
      </w:r>
    </w:p>
    <w:p w14:paraId="38A48784" w14:textId="77777777" w:rsidR="00DD28B4" w:rsidRDefault="006F0148">
      <w:pPr>
        <w:pStyle w:val="a3"/>
        <w:ind w:right="140"/>
      </w:pPr>
      <w:r>
        <w:t>сознательно</w:t>
      </w:r>
      <w:r>
        <w:rPr>
          <w:spacing w:val="-3"/>
        </w:rPr>
        <w:t xml:space="preserve"> </w:t>
      </w:r>
      <w:r>
        <w:t>стремятся</w:t>
      </w:r>
      <w:r>
        <w:rPr>
          <w:spacing w:val="-8"/>
        </w:rPr>
        <w:t xml:space="preserve"> </w:t>
      </w:r>
      <w:r>
        <w:t>к</w:t>
      </w:r>
      <w:r>
        <w:rPr>
          <w:spacing w:val="-4"/>
        </w:rPr>
        <w:t xml:space="preserve"> </w:t>
      </w:r>
      <w:r>
        <w:t>укреплению</w:t>
      </w:r>
      <w:r>
        <w:rPr>
          <w:spacing w:val="-4"/>
        </w:rPr>
        <w:t xml:space="preserve"> </w:t>
      </w:r>
      <w:r>
        <w:t>и</w:t>
      </w:r>
      <w:r>
        <w:rPr>
          <w:spacing w:val="-4"/>
        </w:rPr>
        <w:t xml:space="preserve"> </w:t>
      </w:r>
      <w:r>
        <w:t>сохранению</w:t>
      </w:r>
      <w:r>
        <w:rPr>
          <w:spacing w:val="-2"/>
        </w:rPr>
        <w:t xml:space="preserve"> </w:t>
      </w:r>
      <w:r>
        <w:t>собственной</w:t>
      </w:r>
      <w:r>
        <w:rPr>
          <w:spacing w:val="-4"/>
        </w:rPr>
        <w:t xml:space="preserve"> </w:t>
      </w:r>
      <w:r>
        <w:t>музыкальной</w:t>
      </w:r>
      <w:r>
        <w:rPr>
          <w:spacing w:val="-6"/>
        </w:rPr>
        <w:t xml:space="preserve"> </w:t>
      </w:r>
      <w:r>
        <w:t>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1AEFB590" w14:textId="77777777" w:rsidR="00DD28B4" w:rsidRDefault="006F0148">
      <w:pPr>
        <w:pStyle w:val="a3"/>
        <w:ind w:right="140"/>
      </w:pPr>
      <w: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79150A49" w14:textId="77777777" w:rsidR="00DD28B4" w:rsidRDefault="006F0148">
      <w:pPr>
        <w:pStyle w:val="a3"/>
        <w:ind w:right="142" w:firstLine="0"/>
      </w:pPr>
      <w:r>
        <w:t>К концу изучения модуля № 1 «Музыка моего края» обучающийся научится: знать</w:t>
      </w:r>
      <w:r>
        <w:rPr>
          <w:spacing w:val="40"/>
        </w:rPr>
        <w:t xml:space="preserve"> </w:t>
      </w:r>
      <w:r>
        <w:t>музыкальные традиции своей республики, края, народа;</w:t>
      </w:r>
    </w:p>
    <w:p w14:paraId="37387C78" w14:textId="77777777" w:rsidR="00DD28B4" w:rsidRDefault="006F0148">
      <w:pPr>
        <w:pStyle w:val="a3"/>
        <w:spacing w:before="1"/>
        <w:jc w:val="left"/>
      </w:pPr>
      <w:r>
        <w:t>характеризовать</w:t>
      </w:r>
      <w:r>
        <w:rPr>
          <w:spacing w:val="80"/>
        </w:rPr>
        <w:t xml:space="preserve"> </w:t>
      </w:r>
      <w:r>
        <w:t>особенности</w:t>
      </w:r>
      <w:r>
        <w:rPr>
          <w:spacing w:val="80"/>
        </w:rPr>
        <w:t xml:space="preserve"> </w:t>
      </w:r>
      <w:r>
        <w:t>творчества</w:t>
      </w:r>
      <w:r>
        <w:rPr>
          <w:spacing w:val="80"/>
        </w:rPr>
        <w:t xml:space="preserve"> </w:t>
      </w:r>
      <w:r>
        <w:t>народных</w:t>
      </w:r>
      <w:r>
        <w:rPr>
          <w:spacing w:val="80"/>
        </w:rPr>
        <w:t xml:space="preserve"> </w:t>
      </w:r>
      <w:r>
        <w:t>и</w:t>
      </w:r>
      <w:r>
        <w:rPr>
          <w:spacing w:val="80"/>
        </w:rPr>
        <w:t xml:space="preserve"> </w:t>
      </w:r>
      <w:r>
        <w:t>профессиональных</w:t>
      </w:r>
      <w:r>
        <w:rPr>
          <w:spacing w:val="80"/>
        </w:rPr>
        <w:t xml:space="preserve"> </w:t>
      </w:r>
      <w:r>
        <w:t>музыкантов,</w:t>
      </w:r>
      <w:r>
        <w:rPr>
          <w:spacing w:val="40"/>
        </w:rPr>
        <w:t xml:space="preserve"> </w:t>
      </w:r>
      <w:r>
        <w:t>творческих коллективов своего края;</w:t>
      </w:r>
    </w:p>
    <w:p w14:paraId="0D0BDB71" w14:textId="77777777" w:rsidR="00DD28B4" w:rsidRDefault="006F0148">
      <w:pPr>
        <w:pStyle w:val="a3"/>
        <w:jc w:val="left"/>
      </w:pPr>
      <w:r>
        <w:t>исполнять и оценивать образцы музыкального фольклора и сочинения композиторов своей малой родины.</w:t>
      </w:r>
    </w:p>
    <w:p w14:paraId="1AEE3B58" w14:textId="77777777" w:rsidR="00DD28B4" w:rsidRDefault="006F0148">
      <w:pPr>
        <w:pStyle w:val="a3"/>
        <w:jc w:val="left"/>
      </w:pPr>
      <w:r>
        <w:t>К концу изучения модуля № 2 «Народное музыкальное творчество России» обучающийся</w:t>
      </w:r>
      <w:r>
        <w:rPr>
          <w:spacing w:val="80"/>
          <w:w w:val="150"/>
        </w:rPr>
        <w:t xml:space="preserve"> </w:t>
      </w:r>
      <w:r>
        <w:rPr>
          <w:spacing w:val="-2"/>
        </w:rPr>
        <w:t>научится:</w:t>
      </w:r>
    </w:p>
    <w:p w14:paraId="406768C6" w14:textId="77777777" w:rsidR="00DD28B4" w:rsidRDefault="006F0148">
      <w:pPr>
        <w:pStyle w:val="a3"/>
        <w:ind w:left="643" w:firstLine="0"/>
        <w:jc w:val="left"/>
      </w:pPr>
      <w:r>
        <w:t>определять</w:t>
      </w:r>
      <w:r>
        <w:rPr>
          <w:spacing w:val="34"/>
        </w:rPr>
        <w:t xml:space="preserve">  </w:t>
      </w:r>
      <w:r>
        <w:t>на</w:t>
      </w:r>
      <w:r>
        <w:rPr>
          <w:spacing w:val="34"/>
        </w:rPr>
        <w:t xml:space="preserve">  </w:t>
      </w:r>
      <w:r>
        <w:t>слух</w:t>
      </w:r>
      <w:r>
        <w:rPr>
          <w:spacing w:val="33"/>
        </w:rPr>
        <w:t xml:space="preserve">  </w:t>
      </w:r>
      <w:r>
        <w:t>музыкальные</w:t>
      </w:r>
      <w:r>
        <w:rPr>
          <w:spacing w:val="35"/>
        </w:rPr>
        <w:t xml:space="preserve">  </w:t>
      </w:r>
      <w:r>
        <w:t>образцы,</w:t>
      </w:r>
      <w:r>
        <w:rPr>
          <w:spacing w:val="34"/>
        </w:rPr>
        <w:t xml:space="preserve">  </w:t>
      </w:r>
      <w:r>
        <w:t>относящиеся</w:t>
      </w:r>
      <w:r>
        <w:rPr>
          <w:spacing w:val="33"/>
        </w:rPr>
        <w:t xml:space="preserve">  </w:t>
      </w:r>
      <w:r>
        <w:t>к</w:t>
      </w:r>
      <w:r>
        <w:rPr>
          <w:spacing w:val="35"/>
        </w:rPr>
        <w:t xml:space="preserve">  </w:t>
      </w:r>
      <w:r>
        <w:t>русскому</w:t>
      </w:r>
      <w:r>
        <w:rPr>
          <w:spacing w:val="33"/>
        </w:rPr>
        <w:t xml:space="preserve">  </w:t>
      </w:r>
      <w:r>
        <w:rPr>
          <w:spacing w:val="-2"/>
        </w:rPr>
        <w:t>музыкальному</w:t>
      </w:r>
    </w:p>
    <w:p w14:paraId="5A2B4A8C" w14:textId="77777777" w:rsidR="00DD28B4" w:rsidRDefault="006F0148">
      <w:pPr>
        <w:pStyle w:val="a3"/>
        <w:spacing w:before="61"/>
        <w:ind w:right="144" w:firstLine="0"/>
      </w:pPr>
      <w:r>
        <w:t>фольклору, к музыке народов Северного Кавказа, республик Поволжья, Сибири (не менее трех региональных фольклорных традиций на выбор учителя);</w:t>
      </w:r>
    </w:p>
    <w:p w14:paraId="49D7B5CD" w14:textId="77777777" w:rsidR="00DD28B4" w:rsidRDefault="006F0148">
      <w:pPr>
        <w:pStyle w:val="a3"/>
        <w:ind w:right="140"/>
      </w:pPr>
      <w:r>
        <w:t>различать на слух и исполнять произведения различных жанров фольклорной музыки; определять на слух принадлежность народных музыкальных инструментов к группам духовых, струнных, ударно-шумовых инструментов;</w:t>
      </w:r>
    </w:p>
    <w:p w14:paraId="73664440" w14:textId="77777777" w:rsidR="00DD28B4" w:rsidRDefault="006F0148">
      <w:pPr>
        <w:pStyle w:val="a3"/>
        <w:ind w:right="143"/>
      </w:pPr>
      <w: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35552FBB" w14:textId="77777777" w:rsidR="00DD28B4" w:rsidRDefault="006F0148">
      <w:pPr>
        <w:pStyle w:val="a3"/>
        <w:spacing w:before="3" w:line="237" w:lineRule="auto"/>
        <w:ind w:right="143" w:firstLine="0"/>
      </w:pPr>
      <w:r>
        <w:t>К концу изучения модуля № 3 «Музыка народов мира» обучающийся научится: определять на слух музыкальные произведения, относящиеся к западно-европейской,</w:t>
      </w:r>
    </w:p>
    <w:p w14:paraId="2014E2BE" w14:textId="77777777" w:rsidR="00DD28B4" w:rsidRDefault="006F0148">
      <w:pPr>
        <w:pStyle w:val="a3"/>
        <w:spacing w:before="1"/>
        <w:ind w:right="146" w:firstLine="0"/>
      </w:pPr>
      <w:r>
        <w:t>латино-американской, азиатской традиционной музыкальной культуре, в том числе к</w:t>
      </w:r>
      <w:r>
        <w:rPr>
          <w:spacing w:val="40"/>
        </w:rPr>
        <w:t xml:space="preserve"> </w:t>
      </w:r>
      <w:r>
        <w:t>отдельным самобытным культурно-национальным традициям</w:t>
      </w:r>
      <w:r>
        <w:rPr>
          <w:vertAlign w:val="superscript"/>
        </w:rPr>
        <w:t>23</w:t>
      </w:r>
      <w:r>
        <w:t>;</w:t>
      </w:r>
    </w:p>
    <w:p w14:paraId="5C4B4347" w14:textId="77777777" w:rsidR="00DD28B4" w:rsidRDefault="006F0148">
      <w:pPr>
        <w:pStyle w:val="a3"/>
        <w:ind w:right="140"/>
      </w:pPr>
      <w:r>
        <w:t>различать на слух и исполнять произведения различных жанров фольклорной музыки; определять на слух принадлежность народных музыкальных инструментов к группам духовых, струнных, ударно-шумовых инструментов;</w:t>
      </w:r>
    </w:p>
    <w:p w14:paraId="4E60D3BB" w14:textId="77777777" w:rsidR="00DD28B4" w:rsidRDefault="006F0148">
      <w:pPr>
        <w:pStyle w:val="a3"/>
        <w:ind w:right="140"/>
      </w:pPr>
      <w:r>
        <w:t xml:space="preserve">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w:t>
      </w:r>
      <w:r>
        <w:rPr>
          <w:spacing w:val="-2"/>
        </w:rPr>
        <w:t>жанров).</w:t>
      </w:r>
    </w:p>
    <w:p w14:paraId="73A79E13" w14:textId="77777777" w:rsidR="00DD28B4" w:rsidRDefault="006F0148">
      <w:pPr>
        <w:pStyle w:val="a3"/>
        <w:ind w:left="643" w:right="144" w:firstLine="0"/>
      </w:pPr>
      <w:r>
        <w:t>К концу изучения модуля № 4 «Европейская классическая музыка» обучающийся научится: различать</w:t>
      </w:r>
      <w:r>
        <w:rPr>
          <w:spacing w:val="40"/>
        </w:rPr>
        <w:t xml:space="preserve"> </w:t>
      </w:r>
      <w:r>
        <w:t>на</w:t>
      </w:r>
      <w:r>
        <w:rPr>
          <w:spacing w:val="40"/>
        </w:rPr>
        <w:t xml:space="preserve"> </w:t>
      </w:r>
      <w:r>
        <w:t>слух</w:t>
      </w:r>
      <w:r>
        <w:rPr>
          <w:spacing w:val="40"/>
        </w:rPr>
        <w:t xml:space="preserve"> </w:t>
      </w:r>
      <w:r>
        <w:t>произведения</w:t>
      </w:r>
      <w:r>
        <w:rPr>
          <w:spacing w:val="40"/>
        </w:rPr>
        <w:t xml:space="preserve"> </w:t>
      </w:r>
      <w:r>
        <w:t>европейских</w:t>
      </w:r>
      <w:r>
        <w:rPr>
          <w:spacing w:val="40"/>
        </w:rPr>
        <w:t xml:space="preserve"> </w:t>
      </w:r>
      <w:r>
        <w:t>композиторов-классиков,</w:t>
      </w:r>
      <w:r>
        <w:rPr>
          <w:spacing w:val="40"/>
        </w:rPr>
        <w:t xml:space="preserve"> </w:t>
      </w:r>
      <w:r>
        <w:t>называть</w:t>
      </w:r>
      <w:r>
        <w:rPr>
          <w:spacing w:val="40"/>
        </w:rPr>
        <w:t xml:space="preserve"> </w:t>
      </w:r>
      <w:r>
        <w:t>автора,</w:t>
      </w:r>
    </w:p>
    <w:p w14:paraId="00682363" w14:textId="77777777" w:rsidR="00DD28B4" w:rsidRDefault="006F0148">
      <w:pPr>
        <w:pStyle w:val="a3"/>
        <w:ind w:firstLine="0"/>
      </w:pPr>
      <w:r>
        <w:t>произведение,</w:t>
      </w:r>
      <w:r>
        <w:rPr>
          <w:spacing w:val="-10"/>
        </w:rPr>
        <w:t xml:space="preserve"> </w:t>
      </w:r>
      <w:r>
        <w:t>исполнительский</w:t>
      </w:r>
      <w:r>
        <w:rPr>
          <w:spacing w:val="-6"/>
        </w:rPr>
        <w:t xml:space="preserve"> </w:t>
      </w:r>
      <w:r>
        <w:rPr>
          <w:spacing w:val="-2"/>
        </w:rPr>
        <w:t>состав;</w:t>
      </w:r>
    </w:p>
    <w:p w14:paraId="36223068" w14:textId="77777777" w:rsidR="00DD28B4" w:rsidRDefault="006F0148">
      <w:pPr>
        <w:pStyle w:val="a3"/>
        <w:ind w:right="137"/>
      </w:pPr>
      <w:r>
        <w:t>определять принадлежность музыкального произведения к одному из художественных стилей (барокко, классицизм, романтизм, импрессионизм);</w:t>
      </w:r>
    </w:p>
    <w:p w14:paraId="58A7DC66" w14:textId="77777777" w:rsidR="00DD28B4" w:rsidRDefault="006F0148">
      <w:pPr>
        <w:pStyle w:val="a3"/>
        <w:ind w:right="139"/>
      </w:pPr>
      <w:r>
        <w:t>исполнять (в</w:t>
      </w:r>
      <w:r>
        <w:rPr>
          <w:spacing w:val="-1"/>
        </w:rPr>
        <w:t xml:space="preserve"> </w:t>
      </w:r>
      <w:r>
        <w:t>том</w:t>
      </w:r>
      <w:r>
        <w:rPr>
          <w:spacing w:val="-1"/>
        </w:rPr>
        <w:t xml:space="preserve"> </w:t>
      </w:r>
      <w:r>
        <w:t>числе</w:t>
      </w:r>
      <w:r>
        <w:rPr>
          <w:spacing w:val="-2"/>
        </w:rPr>
        <w:t xml:space="preserve"> </w:t>
      </w:r>
      <w:r>
        <w:t>фрагментарно)</w:t>
      </w:r>
      <w:r>
        <w:rPr>
          <w:spacing w:val="-1"/>
        </w:rPr>
        <w:t xml:space="preserve"> </w:t>
      </w:r>
      <w:r>
        <w:t>сочинения композиторов-классиков; 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3ABF1C62" w14:textId="77777777" w:rsidR="00DD28B4" w:rsidRDefault="006F0148">
      <w:pPr>
        <w:pStyle w:val="a3"/>
        <w:spacing w:before="1"/>
        <w:ind w:right="139"/>
      </w:pPr>
      <w:r>
        <w:t>характеризовать творчество не менее двух композиторов-классиков, приводить примеры наиболее известных сочинений.</w:t>
      </w:r>
    </w:p>
    <w:p w14:paraId="50B0A195" w14:textId="77777777" w:rsidR="00DD28B4" w:rsidRDefault="006F0148">
      <w:pPr>
        <w:pStyle w:val="a3"/>
        <w:ind w:right="139"/>
      </w:pPr>
      <w:r>
        <w:t>К концу изучения модуля № 5 «Русская классическая музыка» обучающийся научится: различать на слух произведения русских композиторов-классиков, называть автора, произведение, исполнительский состав;</w:t>
      </w:r>
    </w:p>
    <w:p w14:paraId="2333C3FF" w14:textId="77777777" w:rsidR="00DD28B4" w:rsidRDefault="006F0148">
      <w:pPr>
        <w:pStyle w:val="a3"/>
        <w:ind w:right="139"/>
      </w:pPr>
      <w: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13F2D293" w14:textId="77777777" w:rsidR="00DD28B4" w:rsidRDefault="006F0148">
      <w:pPr>
        <w:pStyle w:val="a3"/>
        <w:ind w:right="143"/>
      </w:pPr>
      <w:r>
        <w:t xml:space="preserve">исполнять (в том числе фрагментарно, отдельными темами) сочинения русских </w:t>
      </w:r>
      <w:r>
        <w:rPr>
          <w:spacing w:val="-2"/>
        </w:rPr>
        <w:t>композиторов;</w:t>
      </w:r>
    </w:p>
    <w:p w14:paraId="65850912" w14:textId="77777777" w:rsidR="00DD28B4" w:rsidRDefault="006F0148">
      <w:pPr>
        <w:pStyle w:val="a3"/>
        <w:ind w:right="138"/>
      </w:pPr>
      <w:r>
        <w:t>характеризовать творчество не менее двух отечественных композиторов-классиков, приводить примеры наиболее известных сочинений.</w:t>
      </w:r>
    </w:p>
    <w:p w14:paraId="3BB9F62B" w14:textId="77777777" w:rsidR="00DD28B4" w:rsidRDefault="006F0148">
      <w:pPr>
        <w:pStyle w:val="a3"/>
        <w:spacing w:before="1"/>
        <w:ind w:right="142"/>
      </w:pPr>
      <w:r>
        <w:t>К концу изучения модуля № 6 «Образы русской и европейской духовной музыки» обучающийся научится:</w:t>
      </w:r>
    </w:p>
    <w:p w14:paraId="6825A869" w14:textId="77777777" w:rsidR="00DD28B4" w:rsidRDefault="006F0148">
      <w:pPr>
        <w:pStyle w:val="a3"/>
        <w:ind w:right="140"/>
      </w:pPr>
      <w:r>
        <w:t xml:space="preserve">различать и характеризовать жанры и произведения русской и европейской духовной </w:t>
      </w:r>
      <w:r>
        <w:rPr>
          <w:spacing w:val="-2"/>
        </w:rPr>
        <w:t>музыки;</w:t>
      </w:r>
    </w:p>
    <w:p w14:paraId="07BAA75A" w14:textId="77777777" w:rsidR="00DD28B4" w:rsidRDefault="006F0148">
      <w:pPr>
        <w:pStyle w:val="a3"/>
        <w:ind w:right="138" w:firstLine="0"/>
      </w:pPr>
      <w:r>
        <w:t>исполнять произведения русской и европейской духовной музыки; приводить примеры сочинений духовной музыки, называть их автора.</w:t>
      </w:r>
    </w:p>
    <w:p w14:paraId="1EB2EE0E" w14:textId="77777777" w:rsidR="00DD28B4" w:rsidRDefault="006F0148">
      <w:pPr>
        <w:pStyle w:val="a3"/>
        <w:ind w:right="140"/>
      </w:pPr>
      <w:r>
        <w:t>К концу изучения модуля № 7 «Современная музыка: основные жанры и направления» обучающийся научится:</w:t>
      </w:r>
    </w:p>
    <w:p w14:paraId="51635811" w14:textId="77777777" w:rsidR="00DD28B4" w:rsidRDefault="006F0148">
      <w:pPr>
        <w:pStyle w:val="a3"/>
        <w:ind w:right="142"/>
      </w:pPr>
      <w:r>
        <w:t>определять и характеризовать стили, направления и жанры современной музыки; различать и определять на слух виды оркестров, ансамблей, тембры музыкальных инструментов, входящих в их состав;</w:t>
      </w:r>
    </w:p>
    <w:p w14:paraId="6B365ADE" w14:textId="77777777" w:rsidR="00DD28B4" w:rsidRDefault="006F0148">
      <w:pPr>
        <w:pStyle w:val="a3"/>
        <w:ind w:left="643" w:firstLine="0"/>
      </w:pPr>
      <w:r>
        <w:t>исполнять</w:t>
      </w:r>
      <w:r>
        <w:rPr>
          <w:spacing w:val="-1"/>
        </w:rPr>
        <w:t xml:space="preserve"> </w:t>
      </w:r>
      <w:r>
        <w:t>современные</w:t>
      </w:r>
      <w:r>
        <w:rPr>
          <w:spacing w:val="-2"/>
        </w:rPr>
        <w:t xml:space="preserve"> </w:t>
      </w:r>
      <w:r>
        <w:t>музыкальные</w:t>
      </w:r>
      <w:r>
        <w:rPr>
          <w:spacing w:val="-2"/>
        </w:rPr>
        <w:t xml:space="preserve"> </w:t>
      </w:r>
      <w:r>
        <w:t>произведения</w:t>
      </w:r>
      <w:r>
        <w:rPr>
          <w:spacing w:val="-1"/>
        </w:rPr>
        <w:t xml:space="preserve"> </w:t>
      </w:r>
      <w:r>
        <w:t>в</w:t>
      </w:r>
      <w:r>
        <w:rPr>
          <w:spacing w:val="-3"/>
        </w:rPr>
        <w:t xml:space="preserve"> </w:t>
      </w:r>
      <w:r>
        <w:t>разных</w:t>
      </w:r>
      <w:r>
        <w:rPr>
          <w:spacing w:val="-2"/>
        </w:rPr>
        <w:t xml:space="preserve"> </w:t>
      </w:r>
      <w:r>
        <w:t>видах</w:t>
      </w:r>
      <w:r>
        <w:rPr>
          <w:spacing w:val="-2"/>
        </w:rPr>
        <w:t xml:space="preserve"> деятельности.</w:t>
      </w:r>
    </w:p>
    <w:p w14:paraId="1F48D68F" w14:textId="77777777" w:rsidR="00DD28B4" w:rsidRDefault="006F0148">
      <w:pPr>
        <w:pStyle w:val="a3"/>
        <w:ind w:right="143"/>
      </w:pPr>
      <w:r>
        <w:t xml:space="preserve">К концу изучения модуля № 8 «Связь музыки с другими видами искусства» обучающийся </w:t>
      </w:r>
      <w:r>
        <w:rPr>
          <w:spacing w:val="-2"/>
        </w:rPr>
        <w:t>научится:</w:t>
      </w:r>
    </w:p>
    <w:p w14:paraId="485BF29B" w14:textId="77777777" w:rsidR="00DD28B4" w:rsidRDefault="006F0148">
      <w:pPr>
        <w:pStyle w:val="a3"/>
        <w:spacing w:before="1"/>
        <w:ind w:left="643" w:firstLine="0"/>
      </w:pPr>
      <w:r>
        <w:t>определять</w:t>
      </w:r>
      <w:r>
        <w:rPr>
          <w:spacing w:val="-5"/>
        </w:rPr>
        <w:t xml:space="preserve"> </w:t>
      </w:r>
      <w:r>
        <w:t>стилевые</w:t>
      </w:r>
      <w:r>
        <w:rPr>
          <w:spacing w:val="-5"/>
        </w:rPr>
        <w:t xml:space="preserve"> </w:t>
      </w:r>
      <w:r>
        <w:t>и</w:t>
      </w:r>
      <w:r>
        <w:rPr>
          <w:spacing w:val="-3"/>
        </w:rPr>
        <w:t xml:space="preserve"> </w:t>
      </w:r>
      <w:r>
        <w:t>жанровые</w:t>
      </w:r>
      <w:r>
        <w:rPr>
          <w:spacing w:val="-6"/>
        </w:rPr>
        <w:t xml:space="preserve"> </w:t>
      </w:r>
      <w:r>
        <w:t>параллели</w:t>
      </w:r>
      <w:r>
        <w:rPr>
          <w:spacing w:val="-3"/>
        </w:rPr>
        <w:t xml:space="preserve"> </w:t>
      </w:r>
      <w:r>
        <w:t>между</w:t>
      </w:r>
      <w:r>
        <w:rPr>
          <w:spacing w:val="-4"/>
        </w:rPr>
        <w:t xml:space="preserve"> </w:t>
      </w:r>
      <w:r>
        <w:t>музыкой</w:t>
      </w:r>
      <w:r>
        <w:rPr>
          <w:spacing w:val="-1"/>
        </w:rPr>
        <w:t xml:space="preserve"> </w:t>
      </w:r>
      <w:r>
        <w:t>и</w:t>
      </w:r>
      <w:r>
        <w:rPr>
          <w:spacing w:val="-6"/>
        </w:rPr>
        <w:t xml:space="preserve"> </w:t>
      </w:r>
      <w:r>
        <w:t>другими</w:t>
      </w:r>
      <w:r>
        <w:rPr>
          <w:spacing w:val="-4"/>
        </w:rPr>
        <w:t xml:space="preserve"> </w:t>
      </w:r>
      <w:r>
        <w:t>видами</w:t>
      </w:r>
      <w:r>
        <w:rPr>
          <w:spacing w:val="-3"/>
        </w:rPr>
        <w:t xml:space="preserve"> </w:t>
      </w:r>
      <w:r>
        <w:rPr>
          <w:spacing w:val="-2"/>
        </w:rPr>
        <w:t>искусств;</w:t>
      </w:r>
    </w:p>
    <w:p w14:paraId="0A77092A" w14:textId="77777777" w:rsidR="00DD28B4" w:rsidRDefault="006F0148">
      <w:pPr>
        <w:pStyle w:val="a3"/>
        <w:spacing w:before="149"/>
        <w:ind w:left="0" w:firstLine="0"/>
        <w:jc w:val="left"/>
        <w:rPr>
          <w:sz w:val="20"/>
        </w:rPr>
      </w:pPr>
      <w:r>
        <w:rPr>
          <w:noProof/>
          <w:sz w:val="20"/>
          <w:lang w:eastAsia="ru-RU"/>
        </w:rPr>
        <mc:AlternateContent>
          <mc:Choice Requires="wps">
            <w:drawing>
              <wp:anchor distT="0" distB="0" distL="0" distR="0" simplePos="0" relativeHeight="487610368" behindDoc="1" locked="0" layoutInCell="1" allowOverlap="1" wp14:anchorId="4769C26D" wp14:editId="3F54A757">
                <wp:simplePos x="0" y="0"/>
                <wp:positionH relativeFrom="page">
                  <wp:posOffset>719327</wp:posOffset>
                </wp:positionH>
                <wp:positionV relativeFrom="paragraph">
                  <wp:posOffset>256485</wp:posOffset>
                </wp:positionV>
                <wp:extent cx="1829435" cy="762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8CFBA08" id="Graphic 77" o:spid="_x0000_s1026" style="position:absolute;margin-left:56.65pt;margin-top:20.2pt;width:144.05pt;height:.6pt;z-index:-1570611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HlLQIAAOMEAAAOAAAAZHJzL2Uyb0RvYy54bWysVMFu2zAMvQ/YPwi6L06yre2MOMXQosWA&#10;oivQDDsrshwbk0WNUmLn70fJlutupw3zQabEJ5qPj/Tmum81Oyl0DZiCrxZLzpSRUDbmUPBvu7t3&#10;V5w5L0wpNBhV8LNy/Hr79s2ms7laQw26VMgoiHF5Zwtee2/zLHOyVq1wC7DKkLMCbIWnLR6yEkVH&#10;0VudrZfLi6wDLC2CVM7R6e3g5NsYv6qU9F+ryinPdMEpNx9XjOs+rNl2I/IDCls3ckxD/EMWrWgM&#10;fXQKdSu8YEds/gjVNhLBQeUXEtoMqqqRKnIgNqvlb2yea2FV5ELFcXYqk/t/YeXj6QlZUxb88pIz&#10;I1rS6H4sB51QeTrrckI92ycMBJ19APnDkSN75QkbN2L6CtuAJXqsj7U+T7VWvWeSDldX608f3n/k&#10;TJLv8mIdpchEnu7Ko/P3CmIccXpwflCqTJaokyV7k0wkvYPSOirtOSOlkTNSej8obYUP90JywWTd&#10;LJF6zCM4WzipHUSYDxSmbBMRyvQFo80cS202QyVfetsYb8DMaCd3eg+w+Wf/CpyqmcJJDU4FzQbe&#10;kxFrQYfzajvQTXnXaB3oOzzsbzSykwgDFJ9QSboyg8VOGMQPbbCH8kxN1VEbFdz9PApUnOkvhto2&#10;jGAyMBn7ZKDXNxAHNVYend/13wVaZsksuKfeeYQ0FCJPbRFITdhw08Dno4eqCT0TcxsyGjc0SZHA&#10;OPVhVOf7iHr5N21/AQAA//8DAFBLAwQUAAYACAAAACEALTlAIN4AAAAJAQAADwAAAGRycy9kb3du&#10;cmV2LnhtbEyPwU7DMBBE70j8g7VIXBC1Q6IKQpyqCuIACAEFcXbjJY6I7WC7rfl7lhPcZrRPszPN&#10;KtuJ7THE0TsJxUIAQ9d7PbpBwtvr7fklsJiU02ryDiV8Y4RVe3zUqFr7g3vB/SYNjEJcrJUEk9Jc&#10;cx57g1bFhZ/R0e3DB6sS2TBwHdSBwu3EL4RYcqtGRx+MmrEz2H9udlZCl/P65unO9Gf3+Pz4Xl6F&#10;rvx6kPL0JK+vgSXM6Q+G3/pUHVrqtPU7pyObyBdlSaiESlTACKhEQWJLolgCbxv+f0H7AwAA//8D&#10;AFBLAQItABQABgAIAAAAIQC2gziS/gAAAOEBAAATAAAAAAAAAAAAAAAAAAAAAABbQ29udGVudF9U&#10;eXBlc10ueG1sUEsBAi0AFAAGAAgAAAAhADj9If/WAAAAlAEAAAsAAAAAAAAAAAAAAAAALwEAAF9y&#10;ZWxzLy5yZWxzUEsBAi0AFAAGAAgAAAAhAP47EeUtAgAA4wQAAA4AAAAAAAAAAAAAAAAALgIAAGRy&#10;cy9lMm9Eb2MueG1sUEsBAi0AFAAGAAgAAAAhAC05QCDeAAAACQEAAA8AAAAAAAAAAAAAAAAAhwQA&#10;AGRycy9kb3ducmV2LnhtbFBLBQYAAAAABAAEAPMAAACSBQAAAAA=&#10;" path="m1829435,l,,,7620r1829435,l1829435,xe" fillcolor="black" stroked="f">
                <v:path arrowok="t"/>
                <w10:wrap type="topAndBottom" anchorx="page"/>
              </v:shape>
            </w:pict>
          </mc:Fallback>
        </mc:AlternateContent>
      </w:r>
    </w:p>
    <w:p w14:paraId="13A75678" w14:textId="77777777" w:rsidR="00DD28B4" w:rsidRDefault="006F0148">
      <w:pPr>
        <w:spacing w:before="147" w:line="312" w:lineRule="auto"/>
        <w:ind w:left="282"/>
        <w:rPr>
          <w:sz w:val="18"/>
        </w:rPr>
      </w:pPr>
      <w:r>
        <w:rPr>
          <w:position w:val="6"/>
          <w:sz w:val="12"/>
        </w:rPr>
        <w:t>23</w:t>
      </w:r>
      <w:r>
        <w:rPr>
          <w:spacing w:val="13"/>
          <w:position w:val="6"/>
          <w:sz w:val="12"/>
        </w:rPr>
        <w:t xml:space="preserve"> </w:t>
      </w:r>
      <w:r>
        <w:rPr>
          <w:sz w:val="18"/>
        </w:rPr>
        <w:t>На</w:t>
      </w:r>
      <w:r>
        <w:rPr>
          <w:spacing w:val="-4"/>
          <w:sz w:val="18"/>
        </w:rPr>
        <w:t xml:space="preserve"> </w:t>
      </w:r>
      <w:r>
        <w:rPr>
          <w:sz w:val="18"/>
        </w:rPr>
        <w:t>выбор</w:t>
      </w:r>
      <w:r>
        <w:rPr>
          <w:spacing w:val="-3"/>
          <w:sz w:val="18"/>
        </w:rPr>
        <w:t xml:space="preserve"> </w:t>
      </w:r>
      <w:r>
        <w:rPr>
          <w:sz w:val="18"/>
        </w:rPr>
        <w:t>учителя.</w:t>
      </w:r>
      <w:r>
        <w:rPr>
          <w:spacing w:val="-2"/>
          <w:sz w:val="18"/>
        </w:rPr>
        <w:t xml:space="preserve"> </w:t>
      </w:r>
      <w:r>
        <w:rPr>
          <w:sz w:val="18"/>
        </w:rPr>
        <w:t>Например:</w:t>
      </w:r>
      <w:r>
        <w:rPr>
          <w:spacing w:val="-5"/>
          <w:sz w:val="18"/>
        </w:rPr>
        <w:t xml:space="preserve"> </w:t>
      </w:r>
      <w:r>
        <w:rPr>
          <w:sz w:val="18"/>
        </w:rPr>
        <w:t>Испания,</w:t>
      </w:r>
      <w:r>
        <w:rPr>
          <w:spacing w:val="-2"/>
          <w:sz w:val="18"/>
        </w:rPr>
        <w:t xml:space="preserve"> </w:t>
      </w:r>
      <w:r>
        <w:rPr>
          <w:sz w:val="18"/>
        </w:rPr>
        <w:t>Китай,</w:t>
      </w:r>
      <w:r>
        <w:rPr>
          <w:spacing w:val="-2"/>
          <w:sz w:val="18"/>
        </w:rPr>
        <w:t xml:space="preserve"> </w:t>
      </w:r>
      <w:r>
        <w:rPr>
          <w:sz w:val="18"/>
        </w:rPr>
        <w:t>Индия</w:t>
      </w:r>
      <w:r>
        <w:rPr>
          <w:spacing w:val="-3"/>
          <w:sz w:val="18"/>
        </w:rPr>
        <w:t xml:space="preserve"> </w:t>
      </w:r>
      <w:r>
        <w:rPr>
          <w:sz w:val="18"/>
        </w:rPr>
        <w:t>или:</w:t>
      </w:r>
      <w:r>
        <w:rPr>
          <w:spacing w:val="-3"/>
          <w:sz w:val="18"/>
        </w:rPr>
        <w:t xml:space="preserve"> </w:t>
      </w:r>
      <w:r>
        <w:rPr>
          <w:sz w:val="18"/>
        </w:rPr>
        <w:t>Франция,</w:t>
      </w:r>
      <w:r>
        <w:rPr>
          <w:spacing w:val="-2"/>
          <w:sz w:val="18"/>
        </w:rPr>
        <w:t xml:space="preserve"> </w:t>
      </w:r>
      <w:r>
        <w:rPr>
          <w:sz w:val="18"/>
        </w:rPr>
        <w:t>США,</w:t>
      </w:r>
      <w:r>
        <w:rPr>
          <w:spacing w:val="-2"/>
          <w:sz w:val="18"/>
        </w:rPr>
        <w:t xml:space="preserve"> </w:t>
      </w:r>
      <w:r>
        <w:rPr>
          <w:sz w:val="18"/>
        </w:rPr>
        <w:t>Япония,</w:t>
      </w:r>
      <w:r>
        <w:rPr>
          <w:spacing w:val="-1"/>
          <w:sz w:val="18"/>
        </w:rPr>
        <w:t xml:space="preserve"> </w:t>
      </w:r>
      <w:r>
        <w:rPr>
          <w:sz w:val="18"/>
        </w:rPr>
        <w:t>-</w:t>
      </w:r>
      <w:r>
        <w:rPr>
          <w:spacing w:val="-5"/>
          <w:sz w:val="18"/>
        </w:rPr>
        <w:t xml:space="preserve"> </w:t>
      </w:r>
      <w:r>
        <w:rPr>
          <w:sz w:val="18"/>
        </w:rPr>
        <w:t>не</w:t>
      </w:r>
      <w:r>
        <w:rPr>
          <w:spacing w:val="-4"/>
          <w:sz w:val="18"/>
        </w:rPr>
        <w:t xml:space="preserve"> </w:t>
      </w:r>
      <w:r>
        <w:rPr>
          <w:sz w:val="18"/>
        </w:rPr>
        <w:t>менее</w:t>
      </w:r>
      <w:r>
        <w:rPr>
          <w:spacing w:val="-4"/>
          <w:sz w:val="18"/>
        </w:rPr>
        <w:t xml:space="preserve"> </w:t>
      </w:r>
      <w:r>
        <w:rPr>
          <w:sz w:val="18"/>
        </w:rPr>
        <w:t>трех</w:t>
      </w:r>
      <w:r>
        <w:rPr>
          <w:spacing w:val="-1"/>
          <w:sz w:val="18"/>
        </w:rPr>
        <w:t xml:space="preserve"> </w:t>
      </w:r>
      <w:r>
        <w:rPr>
          <w:sz w:val="18"/>
        </w:rPr>
        <w:t>национальных</w:t>
      </w:r>
      <w:r>
        <w:rPr>
          <w:spacing w:val="-3"/>
          <w:sz w:val="18"/>
        </w:rPr>
        <w:t xml:space="preserve"> </w:t>
      </w:r>
      <w:r>
        <w:rPr>
          <w:sz w:val="18"/>
        </w:rPr>
        <w:t>культур, значимых в мировом масштабе.</w:t>
      </w:r>
    </w:p>
    <w:p w14:paraId="15ACF4A4" w14:textId="77777777" w:rsidR="00DD28B4" w:rsidRDefault="006F0148">
      <w:pPr>
        <w:pStyle w:val="a3"/>
        <w:spacing w:before="61"/>
        <w:ind w:right="142"/>
      </w:pPr>
      <w:r>
        <w:t>различать и анализировать средства выразительности разных видов искусств; 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2731F027" w14:textId="77777777" w:rsidR="00DD28B4" w:rsidRDefault="006F0148">
      <w:pPr>
        <w:pStyle w:val="a3"/>
        <w:ind w:right="140"/>
      </w:pPr>
      <w:r>
        <w:t>высказывать суждения об основной идее, средствах ее воплощения, интонационных особенностях, жанре, исполнителях музыкального произведения.</w:t>
      </w:r>
    </w:p>
    <w:p w14:paraId="41D6C0F7" w14:textId="77777777" w:rsidR="00DD28B4" w:rsidRDefault="006F0148">
      <w:pPr>
        <w:pStyle w:val="a3"/>
        <w:spacing w:before="3" w:line="237" w:lineRule="auto"/>
        <w:ind w:left="643" w:right="140" w:firstLine="0"/>
      </w:pPr>
      <w:r>
        <w:t>К концу изучения модуля № 9 «Жанры музыкального искусства» обучающийся научится: различать</w:t>
      </w:r>
      <w:r>
        <w:rPr>
          <w:spacing w:val="72"/>
        </w:rPr>
        <w:t xml:space="preserve"> </w:t>
      </w:r>
      <w:r>
        <w:t>и</w:t>
      </w:r>
      <w:r>
        <w:rPr>
          <w:spacing w:val="73"/>
        </w:rPr>
        <w:t xml:space="preserve"> </w:t>
      </w:r>
      <w:r>
        <w:t>характеризовать</w:t>
      </w:r>
      <w:r>
        <w:rPr>
          <w:spacing w:val="73"/>
        </w:rPr>
        <w:t xml:space="preserve"> </w:t>
      </w:r>
      <w:r>
        <w:t>жанры</w:t>
      </w:r>
      <w:r>
        <w:rPr>
          <w:spacing w:val="72"/>
        </w:rPr>
        <w:t xml:space="preserve"> </w:t>
      </w:r>
      <w:r>
        <w:t>музыки</w:t>
      </w:r>
      <w:r>
        <w:rPr>
          <w:spacing w:val="70"/>
        </w:rPr>
        <w:t xml:space="preserve"> </w:t>
      </w:r>
      <w:r>
        <w:t>(театральные,</w:t>
      </w:r>
      <w:r>
        <w:rPr>
          <w:spacing w:val="73"/>
        </w:rPr>
        <w:t xml:space="preserve"> </w:t>
      </w:r>
      <w:r>
        <w:t>камерные</w:t>
      </w:r>
      <w:r>
        <w:rPr>
          <w:spacing w:val="70"/>
        </w:rPr>
        <w:t xml:space="preserve"> </w:t>
      </w:r>
      <w:r>
        <w:t>и</w:t>
      </w:r>
      <w:r>
        <w:rPr>
          <w:spacing w:val="74"/>
        </w:rPr>
        <w:t xml:space="preserve"> </w:t>
      </w:r>
      <w:r>
        <w:rPr>
          <w:spacing w:val="-2"/>
        </w:rPr>
        <w:t>симфонические,</w:t>
      </w:r>
    </w:p>
    <w:p w14:paraId="66B5916E" w14:textId="77777777" w:rsidR="00DD28B4" w:rsidRDefault="006F0148">
      <w:pPr>
        <w:pStyle w:val="a3"/>
        <w:spacing w:before="1"/>
        <w:ind w:firstLine="0"/>
      </w:pPr>
      <w:r>
        <w:t>вокальные</w:t>
      </w:r>
      <w:r>
        <w:rPr>
          <w:spacing w:val="-4"/>
        </w:rPr>
        <w:t xml:space="preserve"> </w:t>
      </w:r>
      <w:r>
        <w:t>и</w:t>
      </w:r>
      <w:r>
        <w:rPr>
          <w:spacing w:val="-2"/>
        </w:rPr>
        <w:t xml:space="preserve"> </w:t>
      </w:r>
      <w:r>
        <w:t>инструментальные),</w:t>
      </w:r>
      <w:r>
        <w:rPr>
          <w:spacing w:val="-4"/>
        </w:rPr>
        <w:t xml:space="preserve"> </w:t>
      </w:r>
      <w:r>
        <w:t>знать</w:t>
      </w:r>
      <w:r>
        <w:rPr>
          <w:spacing w:val="-4"/>
        </w:rPr>
        <w:t xml:space="preserve"> </w:t>
      </w:r>
      <w:r>
        <w:t>их</w:t>
      </w:r>
      <w:r>
        <w:rPr>
          <w:spacing w:val="-2"/>
        </w:rPr>
        <w:t xml:space="preserve"> </w:t>
      </w:r>
      <w:r>
        <w:t>разновидности,</w:t>
      </w:r>
      <w:r>
        <w:rPr>
          <w:spacing w:val="-6"/>
        </w:rPr>
        <w:t xml:space="preserve"> </w:t>
      </w:r>
      <w:r>
        <w:t>приводить</w:t>
      </w:r>
      <w:r>
        <w:rPr>
          <w:spacing w:val="-3"/>
        </w:rPr>
        <w:t xml:space="preserve"> </w:t>
      </w:r>
      <w:r>
        <w:rPr>
          <w:spacing w:val="-2"/>
        </w:rPr>
        <w:t>примеры;</w:t>
      </w:r>
    </w:p>
    <w:p w14:paraId="5E9910A9" w14:textId="77777777" w:rsidR="00DD28B4" w:rsidRDefault="006F0148">
      <w:pPr>
        <w:pStyle w:val="a3"/>
        <w:ind w:right="139"/>
      </w:pPr>
      <w:r>
        <w:t>рассуждать о круге образов и средствах их воплощения, типичных для данного жанра; выразительно исполнять произведения (в том числе фрагменты) вокальных, инструментальных и музыкально-театральных жанров.</w:t>
      </w:r>
    </w:p>
    <w:p w14:paraId="31210C38" w14:textId="77777777" w:rsidR="00DD28B4" w:rsidRDefault="006F0148">
      <w:pPr>
        <w:pStyle w:val="1"/>
        <w:numPr>
          <w:ilvl w:val="2"/>
          <w:numId w:val="40"/>
        </w:numPr>
        <w:tabs>
          <w:tab w:val="left" w:pos="2148"/>
        </w:tabs>
        <w:spacing w:before="240"/>
        <w:ind w:left="2148"/>
        <w:jc w:val="left"/>
      </w:pPr>
      <w:bookmarkStart w:id="26" w:name="_TOC_250014"/>
      <w:r>
        <w:t>Рабочая</w:t>
      </w:r>
      <w:r>
        <w:rPr>
          <w:spacing w:val="-4"/>
        </w:rPr>
        <w:t xml:space="preserve"> </w:t>
      </w:r>
      <w:r>
        <w:t>программа</w:t>
      </w:r>
      <w:r>
        <w:rPr>
          <w:spacing w:val="1"/>
        </w:rPr>
        <w:t xml:space="preserve"> </w:t>
      </w:r>
      <w:r>
        <w:t>по учебному</w:t>
      </w:r>
      <w:r>
        <w:rPr>
          <w:spacing w:val="-2"/>
        </w:rPr>
        <w:t xml:space="preserve"> </w:t>
      </w:r>
      <w:r>
        <w:t>предмету «Труд</w:t>
      </w:r>
      <w:r>
        <w:rPr>
          <w:spacing w:val="2"/>
        </w:rPr>
        <w:t xml:space="preserve"> </w:t>
      </w:r>
      <w:bookmarkEnd w:id="26"/>
      <w:r>
        <w:rPr>
          <w:spacing w:val="-2"/>
        </w:rPr>
        <w:t>(технология)»</w:t>
      </w:r>
    </w:p>
    <w:p w14:paraId="5BDE9E9A" w14:textId="77777777" w:rsidR="00DD28B4" w:rsidRDefault="006F0148">
      <w:pPr>
        <w:pStyle w:val="a3"/>
        <w:spacing w:before="240"/>
        <w:ind w:left="643" w:firstLine="0"/>
      </w:pPr>
      <w:r>
        <w:t>Рабочая</w:t>
      </w:r>
      <w:r>
        <w:rPr>
          <w:spacing w:val="72"/>
          <w:w w:val="150"/>
        </w:rPr>
        <w:t xml:space="preserve"> </w:t>
      </w:r>
      <w:r>
        <w:t>программа</w:t>
      </w:r>
      <w:r>
        <w:rPr>
          <w:spacing w:val="73"/>
          <w:w w:val="150"/>
        </w:rPr>
        <w:t xml:space="preserve"> </w:t>
      </w:r>
      <w:r>
        <w:t>по</w:t>
      </w:r>
      <w:r>
        <w:rPr>
          <w:spacing w:val="75"/>
          <w:w w:val="150"/>
        </w:rPr>
        <w:t xml:space="preserve"> </w:t>
      </w:r>
      <w:r>
        <w:t>учебному</w:t>
      </w:r>
      <w:r>
        <w:rPr>
          <w:spacing w:val="74"/>
          <w:w w:val="150"/>
        </w:rPr>
        <w:t xml:space="preserve"> </w:t>
      </w:r>
      <w:r>
        <w:t>предмету</w:t>
      </w:r>
      <w:r>
        <w:rPr>
          <w:spacing w:val="75"/>
          <w:w w:val="150"/>
        </w:rPr>
        <w:t xml:space="preserve"> </w:t>
      </w:r>
      <w:r>
        <w:t>«Труд</w:t>
      </w:r>
      <w:r>
        <w:rPr>
          <w:spacing w:val="75"/>
          <w:w w:val="150"/>
        </w:rPr>
        <w:t xml:space="preserve"> </w:t>
      </w:r>
      <w:r>
        <w:t>(технология)»</w:t>
      </w:r>
      <w:r>
        <w:rPr>
          <w:spacing w:val="72"/>
          <w:w w:val="150"/>
        </w:rPr>
        <w:t xml:space="preserve"> </w:t>
      </w:r>
      <w:r>
        <w:t>(предметная</w:t>
      </w:r>
      <w:r>
        <w:rPr>
          <w:spacing w:val="76"/>
          <w:w w:val="150"/>
        </w:rPr>
        <w:t xml:space="preserve"> </w:t>
      </w:r>
      <w:r>
        <w:rPr>
          <w:spacing w:val="-2"/>
        </w:rPr>
        <w:t>область</w:t>
      </w:r>
    </w:p>
    <w:p w14:paraId="0677671F" w14:textId="77777777" w:rsidR="00DD28B4" w:rsidRDefault="006F0148">
      <w:pPr>
        <w:pStyle w:val="a3"/>
        <w:ind w:right="142" w:firstLine="0"/>
      </w:pPr>
      <w:r>
        <w:t>«Технология») включает пояснительную записку, содержание обучения, планируемые результаты освоения программы по технологии.</w:t>
      </w:r>
    </w:p>
    <w:p w14:paraId="2DBBB654" w14:textId="77777777" w:rsidR="00DD28B4" w:rsidRDefault="006F0148">
      <w:pPr>
        <w:pStyle w:val="1"/>
        <w:jc w:val="both"/>
      </w:pPr>
      <w:r>
        <w:t xml:space="preserve">Пояснительная </w:t>
      </w:r>
      <w:r>
        <w:rPr>
          <w:spacing w:val="-2"/>
        </w:rPr>
        <w:t>записка</w:t>
      </w:r>
    </w:p>
    <w:p w14:paraId="154E727C" w14:textId="77777777" w:rsidR="00DD28B4" w:rsidRDefault="006F0148">
      <w:pPr>
        <w:pStyle w:val="a3"/>
        <w:ind w:right="138"/>
      </w:pPr>
      <w:r>
        <w:t xml:space="preserve">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 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w:t>
      </w:r>
      <w:r>
        <w:rPr>
          <w:spacing w:val="-2"/>
        </w:rPr>
        <w:t>ценностей.</w:t>
      </w:r>
    </w:p>
    <w:p w14:paraId="7D8ABAD6" w14:textId="77777777" w:rsidR="00DD28B4" w:rsidRDefault="006F0148">
      <w:pPr>
        <w:pStyle w:val="a3"/>
        <w:spacing w:before="1"/>
        <w:ind w:right="139"/>
      </w:pPr>
      <w:r>
        <w:t>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w:t>
      </w:r>
      <w:r>
        <w:rPr>
          <w:spacing w:val="40"/>
        </w:rPr>
        <w:t xml:space="preserve"> </w:t>
      </w:r>
      <w:r>
        <w:t xml:space="preserve">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w:t>
      </w:r>
      <w:r>
        <w:rPr>
          <w:spacing w:val="-2"/>
        </w:rPr>
        <w:t>деятельности.</w:t>
      </w:r>
    </w:p>
    <w:p w14:paraId="4E2EA1FF" w14:textId="77777777" w:rsidR="00DD28B4" w:rsidRDefault="006F0148">
      <w:pPr>
        <w:pStyle w:val="a3"/>
        <w:ind w:right="137"/>
      </w:pPr>
      <w:r>
        <w:t>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w:t>
      </w:r>
      <w:r>
        <w:rPr>
          <w:spacing w:val="40"/>
        </w:rPr>
        <w:t xml:space="preserve"> </w:t>
      </w:r>
      <w:r>
        <w:t>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14:paraId="6E099005" w14:textId="77777777" w:rsidR="00DD28B4" w:rsidRDefault="006F0148">
      <w:pPr>
        <w:pStyle w:val="a3"/>
        <w:spacing w:before="1"/>
        <w:ind w:right="140"/>
      </w:pPr>
      <w:r>
        <w:t>Программа по учебному предмету «Труд (технология)» конкретизирует содержание, предметные, метапредметные и личностные результаты.</w:t>
      </w:r>
    </w:p>
    <w:p w14:paraId="7FE70E97" w14:textId="77777777" w:rsidR="00DD28B4" w:rsidRDefault="006F0148">
      <w:pPr>
        <w:pStyle w:val="a3"/>
        <w:ind w:right="141"/>
      </w:pPr>
      <w:r>
        <w:t>Стратегическим документом, определяющими направление модернизации содержания и методов обучения, является ФГОС ООО.</w:t>
      </w:r>
    </w:p>
    <w:p w14:paraId="5E27C3F2" w14:textId="77777777" w:rsidR="00DD28B4" w:rsidRDefault="006F0148">
      <w:pPr>
        <w:pStyle w:val="a3"/>
        <w:ind w:right="140"/>
      </w:pPr>
      <w:r>
        <w:t>Основной целью освоения содержания программы по учебному предмету «Труд (технология)» является</w:t>
      </w:r>
      <w:r>
        <w:rPr>
          <w:spacing w:val="-2"/>
        </w:rPr>
        <w:t xml:space="preserve"> </w:t>
      </w:r>
      <w:r>
        <w:t>формирование технологической грамотности,</w:t>
      </w:r>
      <w:r>
        <w:rPr>
          <w:spacing w:val="-3"/>
        </w:rPr>
        <w:t xml:space="preserve"> </w:t>
      </w:r>
      <w:r>
        <w:t>глобальных компетенций, творческого мышления.</w:t>
      </w:r>
    </w:p>
    <w:p w14:paraId="3694F5F4" w14:textId="77777777" w:rsidR="00DD28B4" w:rsidRDefault="006F0148">
      <w:pPr>
        <w:pStyle w:val="a3"/>
        <w:ind w:left="643" w:firstLine="0"/>
      </w:pPr>
      <w:r>
        <w:t>Задачами</w:t>
      </w:r>
      <w:r>
        <w:rPr>
          <w:spacing w:val="-3"/>
        </w:rPr>
        <w:t xml:space="preserve"> </w:t>
      </w:r>
      <w:r>
        <w:t>учебного</w:t>
      </w:r>
      <w:r>
        <w:rPr>
          <w:spacing w:val="-2"/>
        </w:rPr>
        <w:t xml:space="preserve"> </w:t>
      </w:r>
      <w:r>
        <w:t>предмета</w:t>
      </w:r>
      <w:r>
        <w:rPr>
          <w:spacing w:val="-3"/>
        </w:rPr>
        <w:t xml:space="preserve"> </w:t>
      </w:r>
      <w:r>
        <w:t>«Труд</w:t>
      </w:r>
      <w:r>
        <w:rPr>
          <w:spacing w:val="-2"/>
        </w:rPr>
        <w:t xml:space="preserve"> </w:t>
      </w:r>
      <w:r>
        <w:t>(технология)»</w:t>
      </w:r>
      <w:r>
        <w:rPr>
          <w:spacing w:val="-2"/>
        </w:rPr>
        <w:t xml:space="preserve"> являются:</w:t>
      </w:r>
    </w:p>
    <w:p w14:paraId="0BAC5FB8" w14:textId="77777777" w:rsidR="00DD28B4" w:rsidRDefault="006F0148">
      <w:pPr>
        <w:pStyle w:val="a3"/>
        <w:ind w:right="139"/>
      </w:pPr>
      <w:r>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14:paraId="6EE0D3A8" w14:textId="77777777" w:rsidR="00DD28B4" w:rsidRDefault="006F0148">
      <w:pPr>
        <w:pStyle w:val="a3"/>
        <w:spacing w:before="1"/>
        <w:ind w:left="643" w:firstLine="0"/>
      </w:pPr>
      <w:r>
        <w:t>овладение</w:t>
      </w:r>
      <w:r>
        <w:rPr>
          <w:spacing w:val="64"/>
        </w:rPr>
        <w:t xml:space="preserve">  </w:t>
      </w:r>
      <w:r>
        <w:t>знаниями,</w:t>
      </w:r>
      <w:r>
        <w:rPr>
          <w:spacing w:val="64"/>
        </w:rPr>
        <w:t xml:space="preserve">  </w:t>
      </w:r>
      <w:r>
        <w:t>умениями</w:t>
      </w:r>
      <w:r>
        <w:rPr>
          <w:spacing w:val="64"/>
        </w:rPr>
        <w:t xml:space="preserve">  </w:t>
      </w:r>
      <w:r>
        <w:t>и</w:t>
      </w:r>
      <w:r>
        <w:rPr>
          <w:spacing w:val="65"/>
        </w:rPr>
        <w:t xml:space="preserve">  </w:t>
      </w:r>
      <w:r>
        <w:t>опытом</w:t>
      </w:r>
      <w:r>
        <w:rPr>
          <w:spacing w:val="64"/>
        </w:rPr>
        <w:t xml:space="preserve">  </w:t>
      </w:r>
      <w:r>
        <w:t>деятельности</w:t>
      </w:r>
      <w:r>
        <w:rPr>
          <w:spacing w:val="66"/>
        </w:rPr>
        <w:t xml:space="preserve">  </w:t>
      </w:r>
      <w:r>
        <w:t>в</w:t>
      </w:r>
      <w:r>
        <w:rPr>
          <w:spacing w:val="64"/>
        </w:rPr>
        <w:t xml:space="preserve">  </w:t>
      </w:r>
      <w:r>
        <w:t>предметной</w:t>
      </w:r>
      <w:r>
        <w:rPr>
          <w:spacing w:val="65"/>
        </w:rPr>
        <w:t xml:space="preserve">  </w:t>
      </w:r>
      <w:r>
        <w:rPr>
          <w:spacing w:val="-2"/>
        </w:rPr>
        <w:t>области</w:t>
      </w:r>
    </w:p>
    <w:p w14:paraId="4224CE9D" w14:textId="77777777" w:rsidR="00DD28B4" w:rsidRDefault="006F0148">
      <w:pPr>
        <w:pStyle w:val="a3"/>
        <w:ind w:firstLine="0"/>
        <w:jc w:val="left"/>
      </w:pPr>
      <w:r>
        <w:rPr>
          <w:spacing w:val="-2"/>
        </w:rPr>
        <w:t>«Технология»;</w:t>
      </w:r>
    </w:p>
    <w:p w14:paraId="19173D2C" w14:textId="77777777" w:rsidR="00DD28B4" w:rsidRDefault="006F0148">
      <w:pPr>
        <w:pStyle w:val="a3"/>
        <w:spacing w:before="61"/>
        <w:ind w:right="140"/>
      </w:pPr>
      <w: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2B92762F" w14:textId="77777777" w:rsidR="00DD28B4" w:rsidRDefault="006F0148">
      <w:pPr>
        <w:pStyle w:val="a3"/>
        <w:ind w:right="140"/>
      </w:pPr>
      <w: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2CCCC191" w14:textId="77777777" w:rsidR="00DD28B4" w:rsidRDefault="006F0148">
      <w:pPr>
        <w:pStyle w:val="a3"/>
        <w:ind w:right="139"/>
      </w:pPr>
      <w: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14:paraId="462A9F02" w14:textId="77777777" w:rsidR="00DD28B4" w:rsidRDefault="006F0148">
      <w:pPr>
        <w:pStyle w:val="a3"/>
        <w:ind w:right="140"/>
      </w:pPr>
      <w: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6C22E691" w14:textId="77777777" w:rsidR="00DD28B4" w:rsidRDefault="006F0148">
      <w:pPr>
        <w:pStyle w:val="a3"/>
        <w:ind w:right="138" w:firstLine="420"/>
      </w:pPr>
      <w:r>
        <w:t>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 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14:paraId="11F43686" w14:textId="77777777" w:rsidR="00DD28B4" w:rsidRDefault="006F0148">
      <w:pPr>
        <w:pStyle w:val="a3"/>
        <w:ind w:right="137"/>
      </w:pPr>
      <w:r>
        <w:t>Основной методический принцип программы по учебному предмету «Труд (технология)»: освоение сущности и структуры технологии неразрывно связано с освоением процесса</w:t>
      </w:r>
      <w:r>
        <w:rPr>
          <w:spacing w:val="40"/>
        </w:rPr>
        <w:t xml:space="preserve"> </w:t>
      </w:r>
      <w:r>
        <w:t>познания – построения и анализа разнообразных моделей.</w:t>
      </w:r>
    </w:p>
    <w:p w14:paraId="60DC713E" w14:textId="77777777" w:rsidR="00DD28B4" w:rsidRDefault="006F0148">
      <w:pPr>
        <w:pStyle w:val="a3"/>
        <w:ind w:left="643" w:firstLine="0"/>
      </w:pPr>
      <w:r>
        <w:t>Программа</w:t>
      </w:r>
      <w:r>
        <w:rPr>
          <w:spacing w:val="-2"/>
        </w:rPr>
        <w:t xml:space="preserve"> </w:t>
      </w:r>
      <w:r>
        <w:t>по</w:t>
      </w:r>
      <w:r>
        <w:rPr>
          <w:spacing w:val="1"/>
        </w:rPr>
        <w:t xml:space="preserve"> </w:t>
      </w:r>
      <w:r>
        <w:t>предмету</w:t>
      </w:r>
      <w:r>
        <w:rPr>
          <w:spacing w:val="-1"/>
        </w:rPr>
        <w:t xml:space="preserve"> </w:t>
      </w:r>
      <w:r>
        <w:t>«Труд</w:t>
      </w:r>
      <w:r>
        <w:rPr>
          <w:spacing w:val="-1"/>
        </w:rPr>
        <w:t xml:space="preserve"> </w:t>
      </w:r>
      <w:r>
        <w:t>(технология)»</w:t>
      </w:r>
      <w:r>
        <w:rPr>
          <w:spacing w:val="-1"/>
        </w:rPr>
        <w:t xml:space="preserve"> </w:t>
      </w:r>
      <w:r>
        <w:t>построена</w:t>
      </w:r>
      <w:r>
        <w:rPr>
          <w:spacing w:val="-1"/>
        </w:rPr>
        <w:t xml:space="preserve"> </w:t>
      </w:r>
      <w:r>
        <w:t>по</w:t>
      </w:r>
      <w:r>
        <w:rPr>
          <w:spacing w:val="1"/>
        </w:rPr>
        <w:t xml:space="preserve"> </w:t>
      </w:r>
      <w:r>
        <w:t>модульному</w:t>
      </w:r>
      <w:r>
        <w:rPr>
          <w:spacing w:val="-1"/>
        </w:rPr>
        <w:t xml:space="preserve"> </w:t>
      </w:r>
      <w:r>
        <w:rPr>
          <w:spacing w:val="-2"/>
        </w:rPr>
        <w:t>принципу.</w:t>
      </w:r>
    </w:p>
    <w:p w14:paraId="03F14B11" w14:textId="77777777" w:rsidR="00DD28B4" w:rsidRDefault="006F0148">
      <w:pPr>
        <w:pStyle w:val="a3"/>
        <w:ind w:right="142"/>
      </w:pPr>
      <w:r>
        <w:t xml:space="preserve">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w:t>
      </w:r>
      <w:r>
        <w:rPr>
          <w:spacing w:val="-2"/>
        </w:rPr>
        <w:t>реализации.</w:t>
      </w:r>
    </w:p>
    <w:p w14:paraId="5AD98219" w14:textId="77777777" w:rsidR="00DD28B4" w:rsidRDefault="006F0148">
      <w:pPr>
        <w:pStyle w:val="a3"/>
        <w:ind w:right="141"/>
      </w:pPr>
      <w:r>
        <w:t xml:space="preserve">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w:t>
      </w:r>
      <w:r>
        <w:rPr>
          <w:spacing w:val="-2"/>
        </w:rPr>
        <w:t>часов.</w:t>
      </w:r>
    </w:p>
    <w:p w14:paraId="6560D864" w14:textId="77777777" w:rsidR="00DD28B4" w:rsidRDefault="006F0148">
      <w:pPr>
        <w:pStyle w:val="1"/>
        <w:jc w:val="both"/>
      </w:pPr>
      <w:r>
        <w:t>Инвариантные</w:t>
      </w:r>
      <w:r>
        <w:rPr>
          <w:spacing w:val="-1"/>
        </w:rPr>
        <w:t xml:space="preserve"> </w:t>
      </w:r>
      <w:r>
        <w:t>модули</w:t>
      </w:r>
      <w:r>
        <w:rPr>
          <w:spacing w:val="-2"/>
        </w:rPr>
        <w:t xml:space="preserve"> </w:t>
      </w:r>
      <w:r>
        <w:t>программы по</w:t>
      </w:r>
      <w:r>
        <w:rPr>
          <w:spacing w:val="-1"/>
        </w:rPr>
        <w:t xml:space="preserve"> </w:t>
      </w:r>
      <w:r>
        <w:t>учебному</w:t>
      </w:r>
      <w:r>
        <w:rPr>
          <w:spacing w:val="-2"/>
        </w:rPr>
        <w:t xml:space="preserve"> </w:t>
      </w:r>
      <w:r>
        <w:t>предмету</w:t>
      </w:r>
      <w:r>
        <w:rPr>
          <w:spacing w:val="-1"/>
        </w:rPr>
        <w:t xml:space="preserve"> </w:t>
      </w:r>
      <w:r>
        <w:t>"труд</w:t>
      </w:r>
      <w:r>
        <w:rPr>
          <w:spacing w:val="-1"/>
        </w:rPr>
        <w:t xml:space="preserve"> </w:t>
      </w:r>
      <w:r>
        <w:rPr>
          <w:spacing w:val="-2"/>
        </w:rPr>
        <w:t>(технология)"</w:t>
      </w:r>
    </w:p>
    <w:p w14:paraId="4F5A4FF7" w14:textId="77777777" w:rsidR="00DD28B4" w:rsidRDefault="006F0148">
      <w:pPr>
        <w:pStyle w:val="a3"/>
        <w:ind w:left="643" w:firstLine="0"/>
      </w:pPr>
      <w:r>
        <w:t>Модуль</w:t>
      </w:r>
      <w:r>
        <w:rPr>
          <w:spacing w:val="-1"/>
        </w:rPr>
        <w:t xml:space="preserve"> </w:t>
      </w:r>
      <w:r>
        <w:t>«Производство</w:t>
      </w:r>
      <w:r>
        <w:rPr>
          <w:spacing w:val="-4"/>
        </w:rPr>
        <w:t xml:space="preserve"> </w:t>
      </w:r>
      <w:r>
        <w:t xml:space="preserve">и </w:t>
      </w:r>
      <w:r>
        <w:rPr>
          <w:spacing w:val="-2"/>
        </w:rPr>
        <w:t>технологии»</w:t>
      </w:r>
    </w:p>
    <w:p w14:paraId="56BA9630" w14:textId="77777777" w:rsidR="00DD28B4" w:rsidRDefault="006F0148">
      <w:pPr>
        <w:pStyle w:val="a3"/>
        <w:ind w:right="140"/>
      </w:pPr>
      <w:r>
        <w:t>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14:paraId="4F209903" w14:textId="77777777" w:rsidR="00DD28B4" w:rsidRDefault="006F0148">
      <w:pPr>
        <w:pStyle w:val="a3"/>
        <w:ind w:right="140"/>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14:paraId="309ADF4F" w14:textId="77777777" w:rsidR="00DD28B4" w:rsidRDefault="006F0148">
      <w:pPr>
        <w:pStyle w:val="a3"/>
        <w:ind w:right="139"/>
      </w:pPr>
      <w:r>
        <w:t>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14:paraId="40759DA9" w14:textId="77777777" w:rsidR="00DD28B4" w:rsidRDefault="006F0148">
      <w:pPr>
        <w:pStyle w:val="a3"/>
        <w:ind w:left="643" w:firstLine="0"/>
      </w:pPr>
      <w:r>
        <w:t>Модуль</w:t>
      </w:r>
      <w:r>
        <w:rPr>
          <w:spacing w:val="-5"/>
        </w:rPr>
        <w:t xml:space="preserve"> </w:t>
      </w:r>
      <w:r>
        <w:t>«Технологии</w:t>
      </w:r>
      <w:r>
        <w:rPr>
          <w:spacing w:val="-5"/>
        </w:rPr>
        <w:t xml:space="preserve"> </w:t>
      </w:r>
      <w:r>
        <w:t>обработки</w:t>
      </w:r>
      <w:r>
        <w:rPr>
          <w:spacing w:val="-5"/>
        </w:rPr>
        <w:t xml:space="preserve"> </w:t>
      </w:r>
      <w:r>
        <w:t>материалов</w:t>
      </w:r>
      <w:r>
        <w:rPr>
          <w:spacing w:val="-7"/>
        </w:rPr>
        <w:t xml:space="preserve"> </w:t>
      </w:r>
      <w:r>
        <w:t>и</w:t>
      </w:r>
      <w:r>
        <w:rPr>
          <w:spacing w:val="-7"/>
        </w:rPr>
        <w:t xml:space="preserve"> </w:t>
      </w:r>
      <w:r>
        <w:t>пищевых</w:t>
      </w:r>
      <w:r>
        <w:rPr>
          <w:spacing w:val="-5"/>
        </w:rPr>
        <w:t xml:space="preserve"> </w:t>
      </w:r>
      <w:r>
        <w:rPr>
          <w:spacing w:val="-2"/>
        </w:rPr>
        <w:t>продуктов»</w:t>
      </w:r>
    </w:p>
    <w:p w14:paraId="7B2E2C91" w14:textId="77777777" w:rsidR="00DD28B4" w:rsidRDefault="006F0148">
      <w:pPr>
        <w:pStyle w:val="a3"/>
        <w:ind w:right="139"/>
      </w:pPr>
      <w:r>
        <w:t>В модуле на конкретных примерах представлено освоение технологий обработки</w:t>
      </w:r>
      <w:r>
        <w:rPr>
          <w:spacing w:val="40"/>
        </w:rPr>
        <w:t xml:space="preserve"> </w:t>
      </w:r>
      <w:r>
        <w:t>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w:t>
      </w:r>
    </w:p>
    <w:p w14:paraId="35709E27" w14:textId="77777777" w:rsidR="00DD28B4" w:rsidRDefault="006F0148">
      <w:pPr>
        <w:pStyle w:val="a3"/>
        <w:spacing w:before="61"/>
        <w:ind w:firstLine="0"/>
      </w:pPr>
      <w:r>
        <w:t>обработки</w:t>
      </w:r>
      <w:r>
        <w:rPr>
          <w:spacing w:val="-6"/>
        </w:rPr>
        <w:t xml:space="preserve"> </w:t>
      </w:r>
      <w:r>
        <w:rPr>
          <w:spacing w:val="-2"/>
        </w:rPr>
        <w:t>материалов.</w:t>
      </w:r>
    </w:p>
    <w:p w14:paraId="3C70122A" w14:textId="77777777" w:rsidR="00DD28B4" w:rsidRDefault="006F0148">
      <w:pPr>
        <w:pStyle w:val="a3"/>
        <w:ind w:left="643" w:firstLine="0"/>
      </w:pPr>
      <w:r>
        <w:t>Модуль</w:t>
      </w:r>
      <w:r>
        <w:rPr>
          <w:spacing w:val="-1"/>
        </w:rPr>
        <w:t xml:space="preserve"> </w:t>
      </w:r>
      <w:r>
        <w:t>«Компьютерная</w:t>
      </w:r>
      <w:r>
        <w:rPr>
          <w:spacing w:val="-4"/>
        </w:rPr>
        <w:t xml:space="preserve"> </w:t>
      </w:r>
      <w:r>
        <w:t>графика.</w:t>
      </w:r>
      <w:r>
        <w:rPr>
          <w:spacing w:val="-1"/>
        </w:rPr>
        <w:t xml:space="preserve"> </w:t>
      </w:r>
      <w:r>
        <w:rPr>
          <w:spacing w:val="-2"/>
        </w:rPr>
        <w:t>Черчение»</w:t>
      </w:r>
    </w:p>
    <w:p w14:paraId="3275A07D" w14:textId="77777777" w:rsidR="00DD28B4" w:rsidRDefault="006F0148">
      <w:pPr>
        <w:pStyle w:val="a3"/>
        <w:ind w:right="141"/>
      </w:pPr>
      <w: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14:paraId="659A9CF8" w14:textId="77777777" w:rsidR="00DD28B4" w:rsidRDefault="006F0148">
      <w:pPr>
        <w:pStyle w:val="a3"/>
        <w:ind w:right="140"/>
      </w:pPr>
      <w: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14:paraId="7784D3D2" w14:textId="77777777" w:rsidR="00DD28B4" w:rsidRDefault="006F0148">
      <w:pPr>
        <w:pStyle w:val="a3"/>
        <w:ind w:right="139"/>
      </w:pPr>
      <w: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w:t>
      </w:r>
      <w:r>
        <w:rPr>
          <w:spacing w:val="40"/>
        </w:rPr>
        <w:t xml:space="preserve"> </w:t>
      </w:r>
      <w:r>
        <w:t>будут планируемые предметные результаты за год обучения.</w:t>
      </w:r>
    </w:p>
    <w:p w14:paraId="3DBF178D" w14:textId="77777777" w:rsidR="00DD28B4" w:rsidRDefault="006F0148">
      <w:pPr>
        <w:pStyle w:val="a3"/>
        <w:ind w:left="643" w:firstLine="0"/>
      </w:pPr>
      <w:r>
        <w:t>Модуль</w:t>
      </w:r>
      <w:r>
        <w:rPr>
          <w:spacing w:val="-4"/>
        </w:rPr>
        <w:t xml:space="preserve"> </w:t>
      </w:r>
      <w:r>
        <w:rPr>
          <w:spacing w:val="-2"/>
        </w:rPr>
        <w:t>«Робототехника»</w:t>
      </w:r>
    </w:p>
    <w:p w14:paraId="66F7443A" w14:textId="77777777" w:rsidR="00DD28B4" w:rsidRDefault="006F0148">
      <w:pPr>
        <w:pStyle w:val="a3"/>
        <w:ind w:right="138"/>
      </w:pPr>
      <w:r>
        <w:t>В модуле</w:t>
      </w:r>
      <w:r>
        <w:rPr>
          <w:spacing w:val="-1"/>
        </w:rPr>
        <w:t xml:space="preserve"> </w:t>
      </w:r>
      <w:r>
        <w:t>наиболее полно реализуется идея</w:t>
      </w:r>
      <w:r>
        <w:rPr>
          <w:spacing w:val="-2"/>
        </w:rPr>
        <w:t xml:space="preserve"> </w:t>
      </w:r>
      <w:r>
        <w:t>конвергенции материальных</w:t>
      </w:r>
      <w:r>
        <w:rPr>
          <w:spacing w:val="-2"/>
        </w:rPr>
        <w:t xml:space="preserve"> </w:t>
      </w:r>
      <w:r>
        <w:t>и информационных технологий.</w:t>
      </w:r>
      <w:r>
        <w:rPr>
          <w:spacing w:val="-1"/>
        </w:rPr>
        <w:t xml:space="preserve"> </w:t>
      </w:r>
      <w:r>
        <w:t>Значимость данного модуля</w:t>
      </w:r>
      <w:r>
        <w:rPr>
          <w:spacing w:val="-4"/>
        </w:rPr>
        <w:t xml:space="preserve"> </w:t>
      </w:r>
      <w:r>
        <w:t>заключается</w:t>
      </w:r>
      <w:r>
        <w:rPr>
          <w:spacing w:val="-4"/>
        </w:rPr>
        <w:t xml:space="preserve"> </w:t>
      </w:r>
      <w:r>
        <w:t>в</w:t>
      </w:r>
      <w:r>
        <w:rPr>
          <w:spacing w:val="-2"/>
        </w:rPr>
        <w:t xml:space="preserve"> </w:t>
      </w:r>
      <w:r>
        <w:t>том,</w:t>
      </w:r>
      <w:r>
        <w:rPr>
          <w:spacing w:val="-1"/>
        </w:rPr>
        <w:t xml:space="preserve"> </w:t>
      </w:r>
      <w:r>
        <w:t>что</w:t>
      </w:r>
      <w:r>
        <w:rPr>
          <w:spacing w:val="-1"/>
        </w:rPr>
        <w:t xml:space="preserve"> </w:t>
      </w:r>
      <w:r>
        <w:t>при его</w:t>
      </w:r>
      <w:r>
        <w:rPr>
          <w:spacing w:val="-2"/>
        </w:rPr>
        <w:t xml:space="preserve"> </w:t>
      </w:r>
      <w:r>
        <w:t>освоении формируются навыки работы с когнитивной составляющей (действиями, операциями и этапами).</w:t>
      </w:r>
    </w:p>
    <w:p w14:paraId="37015444" w14:textId="77777777" w:rsidR="00DD28B4" w:rsidRDefault="006F0148">
      <w:pPr>
        <w:pStyle w:val="a3"/>
        <w:ind w:right="139"/>
      </w:pPr>
      <w: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14:paraId="490A7D75" w14:textId="77777777" w:rsidR="00DD28B4" w:rsidRDefault="006F0148">
      <w:pPr>
        <w:pStyle w:val="a3"/>
        <w:ind w:left="643" w:firstLine="0"/>
      </w:pPr>
      <w:r>
        <w:t>Модуль</w:t>
      </w:r>
      <w:r>
        <w:rPr>
          <w:spacing w:val="-7"/>
        </w:rPr>
        <w:t xml:space="preserve"> </w:t>
      </w:r>
      <w:r>
        <w:t>«3D-моделирование,</w:t>
      </w:r>
      <w:r>
        <w:rPr>
          <w:spacing w:val="-5"/>
        </w:rPr>
        <w:t xml:space="preserve"> </w:t>
      </w:r>
      <w:r>
        <w:t>прототипирование,</w:t>
      </w:r>
      <w:r>
        <w:rPr>
          <w:spacing w:val="-5"/>
        </w:rPr>
        <w:t xml:space="preserve"> </w:t>
      </w:r>
      <w:r>
        <w:rPr>
          <w:spacing w:val="-2"/>
        </w:rPr>
        <w:t>макетирование»</w:t>
      </w:r>
    </w:p>
    <w:p w14:paraId="327BD9A8" w14:textId="77777777" w:rsidR="00DD28B4" w:rsidRDefault="006F0148">
      <w:pPr>
        <w:pStyle w:val="a3"/>
        <w:ind w:right="139"/>
      </w:pPr>
      <w:r>
        <w:t>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14:paraId="5459C7F0" w14:textId="77777777" w:rsidR="00DD28B4" w:rsidRDefault="006F0148">
      <w:pPr>
        <w:pStyle w:val="a3"/>
        <w:ind w:right="140"/>
      </w:pPr>
      <w:r>
        <w:t>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14:paraId="13582E16" w14:textId="77777777" w:rsidR="00DD28B4" w:rsidRDefault="006F0148">
      <w:pPr>
        <w:pStyle w:val="1"/>
        <w:jc w:val="both"/>
      </w:pPr>
      <w:r>
        <w:t>Вариативные</w:t>
      </w:r>
      <w:r>
        <w:rPr>
          <w:spacing w:val="-1"/>
        </w:rPr>
        <w:t xml:space="preserve"> </w:t>
      </w:r>
      <w:r>
        <w:t>модули</w:t>
      </w:r>
      <w:r>
        <w:rPr>
          <w:spacing w:val="-2"/>
        </w:rPr>
        <w:t xml:space="preserve"> </w:t>
      </w:r>
      <w:r>
        <w:t>программы по</w:t>
      </w:r>
      <w:r>
        <w:rPr>
          <w:spacing w:val="-1"/>
        </w:rPr>
        <w:t xml:space="preserve"> </w:t>
      </w:r>
      <w:r>
        <w:t>учебному</w:t>
      </w:r>
      <w:r>
        <w:rPr>
          <w:spacing w:val="-2"/>
        </w:rPr>
        <w:t xml:space="preserve"> </w:t>
      </w:r>
      <w:r>
        <w:t>предмету</w:t>
      </w:r>
      <w:r>
        <w:rPr>
          <w:spacing w:val="-1"/>
        </w:rPr>
        <w:t xml:space="preserve"> </w:t>
      </w:r>
      <w:r>
        <w:t>"труд</w:t>
      </w:r>
      <w:r>
        <w:rPr>
          <w:spacing w:val="1"/>
        </w:rPr>
        <w:t xml:space="preserve"> </w:t>
      </w:r>
      <w:r>
        <w:rPr>
          <w:spacing w:val="-2"/>
        </w:rPr>
        <w:t>(технология)"</w:t>
      </w:r>
    </w:p>
    <w:p w14:paraId="38ECCB0C" w14:textId="77777777" w:rsidR="00DD28B4" w:rsidRDefault="006F0148">
      <w:pPr>
        <w:pStyle w:val="a3"/>
        <w:ind w:left="643" w:firstLine="0"/>
      </w:pPr>
      <w:r>
        <w:t>Модуль</w:t>
      </w:r>
      <w:r>
        <w:rPr>
          <w:spacing w:val="-4"/>
        </w:rPr>
        <w:t xml:space="preserve"> </w:t>
      </w:r>
      <w:r>
        <w:t>«Автоматизированные</w:t>
      </w:r>
      <w:r>
        <w:rPr>
          <w:spacing w:val="-4"/>
        </w:rPr>
        <w:t xml:space="preserve"> </w:t>
      </w:r>
      <w:r>
        <w:rPr>
          <w:spacing w:val="-2"/>
        </w:rPr>
        <w:t>системы»</w:t>
      </w:r>
    </w:p>
    <w:p w14:paraId="6F366904" w14:textId="77777777" w:rsidR="00DD28B4" w:rsidRDefault="006F0148">
      <w:pPr>
        <w:pStyle w:val="a3"/>
        <w:ind w:right="139"/>
      </w:pPr>
      <w: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14:paraId="1567C09B" w14:textId="77777777" w:rsidR="00DD28B4" w:rsidRDefault="006F0148">
      <w:pPr>
        <w:pStyle w:val="a3"/>
        <w:spacing w:before="1"/>
        <w:ind w:left="643" w:firstLine="0"/>
      </w:pPr>
      <w:r>
        <w:t>Модули</w:t>
      </w:r>
      <w:r>
        <w:rPr>
          <w:spacing w:val="-1"/>
        </w:rPr>
        <w:t xml:space="preserve"> </w:t>
      </w:r>
      <w:r>
        <w:t>«Животноводство»</w:t>
      </w:r>
      <w:r>
        <w:rPr>
          <w:spacing w:val="-3"/>
        </w:rPr>
        <w:t xml:space="preserve"> </w:t>
      </w:r>
      <w:r>
        <w:t>и</w:t>
      </w:r>
      <w:r>
        <w:rPr>
          <w:spacing w:val="-1"/>
        </w:rPr>
        <w:t xml:space="preserve"> </w:t>
      </w:r>
      <w:r>
        <w:rPr>
          <w:spacing w:val="-2"/>
        </w:rPr>
        <w:t>«Растениеводство»</w:t>
      </w:r>
    </w:p>
    <w:p w14:paraId="4854C16A" w14:textId="77777777" w:rsidR="00DD28B4" w:rsidRDefault="006F0148">
      <w:pPr>
        <w:pStyle w:val="a3"/>
        <w:ind w:right="142"/>
      </w:pPr>
      <w:r>
        <w:t>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w:t>
      </w:r>
    </w:p>
    <w:p w14:paraId="768CE7CE" w14:textId="77777777" w:rsidR="00DD28B4" w:rsidRDefault="006F0148">
      <w:pPr>
        <w:pStyle w:val="a3"/>
        <w:ind w:right="144"/>
      </w:pPr>
      <w:r>
        <w:t>В программе по учебному предмету «Труд (технология)» осуществляется реализация межпредметных связей:</w:t>
      </w:r>
    </w:p>
    <w:p w14:paraId="16A5C40C" w14:textId="77777777" w:rsidR="00DD28B4" w:rsidRDefault="006F0148">
      <w:pPr>
        <w:pStyle w:val="a3"/>
        <w:ind w:left="643" w:firstLine="0"/>
      </w:pPr>
      <w:r>
        <w:t>с</w:t>
      </w:r>
      <w:r>
        <w:rPr>
          <w:spacing w:val="19"/>
        </w:rPr>
        <w:t xml:space="preserve"> </w:t>
      </w:r>
      <w:r>
        <w:t>алгеброй</w:t>
      </w:r>
      <w:r>
        <w:rPr>
          <w:spacing w:val="22"/>
        </w:rPr>
        <w:t xml:space="preserve"> </w:t>
      </w:r>
      <w:r>
        <w:t>и</w:t>
      </w:r>
      <w:r>
        <w:rPr>
          <w:spacing w:val="21"/>
        </w:rPr>
        <w:t xml:space="preserve"> </w:t>
      </w:r>
      <w:r>
        <w:t>геометрией</w:t>
      </w:r>
      <w:r>
        <w:rPr>
          <w:spacing w:val="23"/>
        </w:rPr>
        <w:t xml:space="preserve"> </w:t>
      </w:r>
      <w:r>
        <w:t>при</w:t>
      </w:r>
      <w:r>
        <w:rPr>
          <w:spacing w:val="22"/>
        </w:rPr>
        <w:t xml:space="preserve"> </w:t>
      </w:r>
      <w:r>
        <w:t>изучении</w:t>
      </w:r>
      <w:r>
        <w:rPr>
          <w:spacing w:val="22"/>
        </w:rPr>
        <w:t xml:space="preserve"> </w:t>
      </w:r>
      <w:r>
        <w:t>модулей</w:t>
      </w:r>
      <w:r>
        <w:rPr>
          <w:spacing w:val="21"/>
        </w:rPr>
        <w:t xml:space="preserve"> </w:t>
      </w:r>
      <w:r>
        <w:t>«Компьютерная</w:t>
      </w:r>
      <w:r>
        <w:rPr>
          <w:spacing w:val="20"/>
        </w:rPr>
        <w:t xml:space="preserve"> </w:t>
      </w:r>
      <w:r>
        <w:t>графика.</w:t>
      </w:r>
      <w:r>
        <w:rPr>
          <w:spacing w:val="20"/>
        </w:rPr>
        <w:t xml:space="preserve"> </w:t>
      </w:r>
      <w:r>
        <w:t>Черчение»,</w:t>
      </w:r>
      <w:r>
        <w:rPr>
          <w:spacing w:val="21"/>
        </w:rPr>
        <w:t xml:space="preserve"> </w:t>
      </w:r>
      <w:r>
        <w:rPr>
          <w:spacing w:val="-4"/>
        </w:rPr>
        <w:t>«3D-</w:t>
      </w:r>
    </w:p>
    <w:p w14:paraId="705EBDB9" w14:textId="77777777" w:rsidR="00DD28B4" w:rsidRDefault="006F0148">
      <w:pPr>
        <w:pStyle w:val="a3"/>
        <w:ind w:firstLine="0"/>
      </w:pPr>
      <w:r>
        <w:t>моделирование,</w:t>
      </w:r>
      <w:r>
        <w:rPr>
          <w:spacing w:val="55"/>
          <w:w w:val="150"/>
        </w:rPr>
        <w:t xml:space="preserve"> </w:t>
      </w:r>
      <w:r>
        <w:t>прототипирование,</w:t>
      </w:r>
      <w:r>
        <w:rPr>
          <w:spacing w:val="56"/>
          <w:w w:val="150"/>
        </w:rPr>
        <w:t xml:space="preserve"> </w:t>
      </w:r>
      <w:r>
        <w:t>макетирование»,</w:t>
      </w:r>
      <w:r>
        <w:rPr>
          <w:spacing w:val="55"/>
          <w:w w:val="150"/>
        </w:rPr>
        <w:t xml:space="preserve"> </w:t>
      </w:r>
      <w:r>
        <w:t>«Технологии</w:t>
      </w:r>
      <w:r>
        <w:rPr>
          <w:spacing w:val="56"/>
          <w:w w:val="150"/>
        </w:rPr>
        <w:t xml:space="preserve"> </w:t>
      </w:r>
      <w:r>
        <w:t>обработки</w:t>
      </w:r>
      <w:r>
        <w:rPr>
          <w:spacing w:val="56"/>
          <w:w w:val="150"/>
        </w:rPr>
        <w:t xml:space="preserve"> </w:t>
      </w:r>
      <w:r>
        <w:t>материалов</w:t>
      </w:r>
      <w:r>
        <w:rPr>
          <w:spacing w:val="55"/>
          <w:w w:val="150"/>
        </w:rPr>
        <w:t xml:space="preserve"> </w:t>
      </w:r>
      <w:r>
        <w:rPr>
          <w:spacing w:val="-10"/>
        </w:rPr>
        <w:t>и</w:t>
      </w:r>
    </w:p>
    <w:p w14:paraId="7DA15957" w14:textId="77777777" w:rsidR="00DD28B4" w:rsidRDefault="006F0148">
      <w:pPr>
        <w:pStyle w:val="a3"/>
        <w:spacing w:before="61"/>
        <w:ind w:firstLine="0"/>
      </w:pPr>
      <w:r>
        <w:t xml:space="preserve">пищевых </w:t>
      </w:r>
      <w:r>
        <w:rPr>
          <w:spacing w:val="-2"/>
        </w:rPr>
        <w:t>продуктов»;</w:t>
      </w:r>
    </w:p>
    <w:p w14:paraId="31ED579E" w14:textId="77777777" w:rsidR="00DD28B4" w:rsidRDefault="006F0148">
      <w:pPr>
        <w:pStyle w:val="a3"/>
        <w:ind w:right="139"/>
      </w:pPr>
      <w:r>
        <w:t>с</w:t>
      </w:r>
      <w:r>
        <w:rPr>
          <w:spacing w:val="-1"/>
        </w:rPr>
        <w:t xml:space="preserve"> </w:t>
      </w:r>
      <w:r>
        <w:t>химией при освоении</w:t>
      </w:r>
      <w:r>
        <w:rPr>
          <w:spacing w:val="-1"/>
        </w:rPr>
        <w:t xml:space="preserve"> </w:t>
      </w:r>
      <w:r>
        <w:t>разделов, связанных с</w:t>
      </w:r>
      <w:r>
        <w:rPr>
          <w:spacing w:val="-1"/>
        </w:rPr>
        <w:t xml:space="preserve"> </w:t>
      </w:r>
      <w:r>
        <w:t>технологиями химической промышленности</w:t>
      </w:r>
      <w:r>
        <w:rPr>
          <w:spacing w:val="-1"/>
        </w:rPr>
        <w:t xml:space="preserve"> </w:t>
      </w:r>
      <w:r>
        <w:t>в инвариантных модулях;</w:t>
      </w:r>
    </w:p>
    <w:p w14:paraId="7947095C" w14:textId="77777777" w:rsidR="00DD28B4" w:rsidRDefault="006F0148">
      <w:pPr>
        <w:pStyle w:val="a3"/>
        <w:ind w:right="142"/>
      </w:pPr>
      <w: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14:paraId="353EFAC5" w14:textId="77777777" w:rsidR="00DD28B4" w:rsidRDefault="006F0148">
      <w:pPr>
        <w:pStyle w:val="a3"/>
        <w:ind w:right="140"/>
      </w:pPr>
      <w:r>
        <w:t>с физикой при освоении моделей машин и механизмов, модуля «Робототехника», «3D- моделирование, прототипирование, макетирование», «Технологии обработки материалов и пищевых продуктов»;</w:t>
      </w:r>
    </w:p>
    <w:p w14:paraId="4C272438" w14:textId="77777777" w:rsidR="00DD28B4" w:rsidRDefault="006F0148">
      <w:pPr>
        <w:pStyle w:val="a3"/>
        <w:ind w:right="139"/>
      </w:pPr>
      <w: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14A54B38" w14:textId="77777777" w:rsidR="00DD28B4" w:rsidRDefault="006F0148">
      <w:pPr>
        <w:pStyle w:val="a3"/>
        <w:ind w:right="139"/>
      </w:pPr>
      <w:r>
        <w:t>с историей и искусством при освоении элементов промышленной эстетики, народных ремёсел в инвариантном модуле «Производство и технологии»;</w:t>
      </w:r>
    </w:p>
    <w:p w14:paraId="244352C6" w14:textId="77777777" w:rsidR="00DD28B4" w:rsidRDefault="006F0148">
      <w:pPr>
        <w:pStyle w:val="a3"/>
        <w:ind w:right="141"/>
      </w:pPr>
      <w:r>
        <w:t>с обществознанием при освоении тем в инвариантном модуле «Производство и</w:t>
      </w:r>
      <w:r>
        <w:rPr>
          <w:spacing w:val="80"/>
        </w:rPr>
        <w:t xml:space="preserve"> </w:t>
      </w:r>
      <w:r>
        <w:rPr>
          <w:spacing w:val="-2"/>
        </w:rPr>
        <w:t>технологии».</w:t>
      </w:r>
    </w:p>
    <w:p w14:paraId="45CB4EF2" w14:textId="77777777" w:rsidR="00DD28B4" w:rsidRDefault="006F0148">
      <w:pPr>
        <w:pStyle w:val="a3"/>
        <w:ind w:right="140"/>
      </w:pPr>
      <w:r>
        <w:t>Общее число часов, отведенное на изучение учебного предмета "Труд (технология) – 272 часа: в</w:t>
      </w:r>
      <w:r>
        <w:rPr>
          <w:spacing w:val="-3"/>
        </w:rPr>
        <w:t xml:space="preserve"> </w:t>
      </w:r>
      <w:r>
        <w:t>5</w:t>
      </w:r>
      <w:r>
        <w:rPr>
          <w:spacing w:val="-2"/>
        </w:rPr>
        <w:t xml:space="preserve"> </w:t>
      </w:r>
      <w:r>
        <w:t>классе</w:t>
      </w:r>
      <w:r>
        <w:rPr>
          <w:spacing w:val="-2"/>
        </w:rPr>
        <w:t xml:space="preserve"> </w:t>
      </w:r>
      <w:r>
        <w:t>–</w:t>
      </w:r>
      <w:r>
        <w:rPr>
          <w:spacing w:val="-2"/>
        </w:rPr>
        <w:t xml:space="preserve"> </w:t>
      </w:r>
      <w:r>
        <w:t>68</w:t>
      </w:r>
      <w:r>
        <w:rPr>
          <w:spacing w:val="-2"/>
        </w:rPr>
        <w:t xml:space="preserve"> </w:t>
      </w:r>
      <w:r>
        <w:t>часов</w:t>
      </w:r>
      <w:r>
        <w:rPr>
          <w:spacing w:val="-1"/>
        </w:rPr>
        <w:t xml:space="preserve"> </w:t>
      </w:r>
      <w:r>
        <w:t>(2</w:t>
      </w:r>
      <w:r>
        <w:rPr>
          <w:spacing w:val="-3"/>
        </w:rPr>
        <w:t xml:space="preserve"> </w:t>
      </w:r>
      <w:r>
        <w:t>часа</w:t>
      </w:r>
      <w:r>
        <w:rPr>
          <w:spacing w:val="-1"/>
        </w:rPr>
        <w:t xml:space="preserve"> </w:t>
      </w:r>
      <w:r>
        <w:t>в</w:t>
      </w:r>
      <w:r>
        <w:rPr>
          <w:spacing w:val="-3"/>
        </w:rPr>
        <w:t xml:space="preserve"> </w:t>
      </w:r>
      <w:r>
        <w:t>неделю),</w:t>
      </w:r>
      <w:r>
        <w:rPr>
          <w:spacing w:val="-3"/>
        </w:rPr>
        <w:t xml:space="preserve"> </w:t>
      </w:r>
      <w:r>
        <w:t>в</w:t>
      </w:r>
      <w:r>
        <w:rPr>
          <w:spacing w:val="-1"/>
        </w:rPr>
        <w:t xml:space="preserve"> </w:t>
      </w:r>
      <w:r>
        <w:t>6</w:t>
      </w:r>
      <w:r>
        <w:rPr>
          <w:spacing w:val="-2"/>
        </w:rPr>
        <w:t xml:space="preserve"> </w:t>
      </w:r>
      <w:r>
        <w:t>классе</w:t>
      </w:r>
      <w:r>
        <w:rPr>
          <w:spacing w:val="-4"/>
        </w:rPr>
        <w:t xml:space="preserve"> </w:t>
      </w:r>
      <w:r>
        <w:t>–</w:t>
      </w:r>
      <w:r>
        <w:rPr>
          <w:spacing w:val="-2"/>
        </w:rPr>
        <w:t xml:space="preserve"> </w:t>
      </w:r>
      <w:r>
        <w:t>68 часов</w:t>
      </w:r>
      <w:r>
        <w:rPr>
          <w:spacing w:val="-3"/>
        </w:rPr>
        <w:t xml:space="preserve"> </w:t>
      </w:r>
      <w:r>
        <w:t>(2</w:t>
      </w:r>
      <w:r>
        <w:rPr>
          <w:spacing w:val="-3"/>
        </w:rPr>
        <w:t xml:space="preserve"> </w:t>
      </w:r>
      <w:r>
        <w:t>часа</w:t>
      </w:r>
      <w:r>
        <w:rPr>
          <w:spacing w:val="-4"/>
        </w:rPr>
        <w:t xml:space="preserve"> </w:t>
      </w:r>
      <w:r>
        <w:t>в</w:t>
      </w:r>
      <w:r>
        <w:rPr>
          <w:spacing w:val="-1"/>
        </w:rPr>
        <w:t xml:space="preserve"> </w:t>
      </w:r>
      <w:r>
        <w:t>неделю),</w:t>
      </w:r>
      <w:r>
        <w:rPr>
          <w:spacing w:val="-3"/>
        </w:rPr>
        <w:t xml:space="preserve"> </w:t>
      </w:r>
      <w:r>
        <w:t>в</w:t>
      </w:r>
      <w:r>
        <w:rPr>
          <w:spacing w:val="-3"/>
        </w:rPr>
        <w:t xml:space="preserve"> </w:t>
      </w:r>
      <w:r>
        <w:t>7</w:t>
      </w:r>
      <w:r>
        <w:rPr>
          <w:spacing w:val="-2"/>
        </w:rPr>
        <w:t xml:space="preserve"> </w:t>
      </w:r>
      <w:r>
        <w:t xml:space="preserve">классе – 68 часов (2 часа в неделю), в 8 классе – 34 часа (1 час в неделю), в 9 классе – 34 часа (1 час в </w:t>
      </w:r>
      <w:r>
        <w:rPr>
          <w:spacing w:val="-2"/>
        </w:rPr>
        <w:t>неделю).</w:t>
      </w:r>
    </w:p>
    <w:p w14:paraId="23A06BAA" w14:textId="77777777" w:rsidR="00DD28B4" w:rsidRDefault="006F0148">
      <w:pPr>
        <w:pStyle w:val="1"/>
        <w:ind w:right="5732"/>
      </w:pPr>
      <w:r>
        <w:t>Содержание</w:t>
      </w:r>
      <w:r>
        <w:rPr>
          <w:spacing w:val="-15"/>
        </w:rPr>
        <w:t xml:space="preserve"> </w:t>
      </w:r>
      <w:r>
        <w:t>учебного</w:t>
      </w:r>
      <w:r>
        <w:rPr>
          <w:spacing w:val="-15"/>
        </w:rPr>
        <w:t xml:space="preserve"> </w:t>
      </w:r>
      <w:r>
        <w:t>предмета Инвариантные модули</w:t>
      </w:r>
    </w:p>
    <w:p w14:paraId="5C4F12C0" w14:textId="77777777" w:rsidR="00DD28B4" w:rsidRDefault="006F0148">
      <w:pPr>
        <w:pStyle w:val="a3"/>
        <w:ind w:left="643" w:right="5732" w:firstLine="0"/>
        <w:jc w:val="left"/>
      </w:pPr>
      <w:r>
        <w:t>Модуль</w:t>
      </w:r>
      <w:r>
        <w:rPr>
          <w:spacing w:val="-11"/>
        </w:rPr>
        <w:t xml:space="preserve"> </w:t>
      </w:r>
      <w:r>
        <w:t>«Производство</w:t>
      </w:r>
      <w:r>
        <w:rPr>
          <w:spacing w:val="-14"/>
        </w:rPr>
        <w:t xml:space="preserve"> </w:t>
      </w:r>
      <w:r>
        <w:t>и</w:t>
      </w:r>
      <w:r>
        <w:rPr>
          <w:spacing w:val="-11"/>
        </w:rPr>
        <w:t xml:space="preserve"> </w:t>
      </w:r>
      <w:r>
        <w:t>технологии» 5 класс</w:t>
      </w:r>
    </w:p>
    <w:p w14:paraId="608F4037" w14:textId="77777777" w:rsidR="00DD28B4" w:rsidRDefault="006F0148">
      <w:pPr>
        <w:pStyle w:val="a3"/>
        <w:ind w:right="142"/>
      </w:pPr>
      <w:r>
        <w:t>Технологии вокруг нас. Материальный мир и потребности человека. Трудовая деятельность человека и создание вещей (изделий).</w:t>
      </w:r>
    </w:p>
    <w:p w14:paraId="729F7078" w14:textId="77777777" w:rsidR="00DD28B4" w:rsidRDefault="006F0148">
      <w:pPr>
        <w:pStyle w:val="a3"/>
        <w:ind w:right="142"/>
      </w:pPr>
      <w:r>
        <w:t>Материальные технологии. Технологический процесс. Производство и техника. Роль техники в производственной деятельности человека. Классификация техники.</w:t>
      </w:r>
    </w:p>
    <w:p w14:paraId="69AA9A69" w14:textId="77777777" w:rsidR="00DD28B4" w:rsidRDefault="006F0148">
      <w:pPr>
        <w:pStyle w:val="a3"/>
        <w:ind w:right="138"/>
      </w:pPr>
      <w:r>
        <w:t xml:space="preserve">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w:t>
      </w:r>
      <w:r>
        <w:rPr>
          <w:spacing w:val="-2"/>
        </w:rPr>
        <w:t>документация.</w:t>
      </w:r>
    </w:p>
    <w:p w14:paraId="50F2A0DC" w14:textId="77777777" w:rsidR="00DD28B4" w:rsidRDefault="006F0148">
      <w:pPr>
        <w:pStyle w:val="a3"/>
        <w:ind w:left="643" w:right="667" w:firstLine="0"/>
        <w:jc w:val="left"/>
      </w:pPr>
      <w:r>
        <w:t>Какие</w:t>
      </w:r>
      <w:r>
        <w:rPr>
          <w:spacing w:val="-4"/>
        </w:rPr>
        <w:t xml:space="preserve"> </w:t>
      </w:r>
      <w:r>
        <w:t>бывают</w:t>
      </w:r>
      <w:r>
        <w:rPr>
          <w:spacing w:val="-5"/>
        </w:rPr>
        <w:t xml:space="preserve"> </w:t>
      </w:r>
      <w:r>
        <w:t>профессии.</w:t>
      </w:r>
      <w:r>
        <w:rPr>
          <w:spacing w:val="-4"/>
        </w:rPr>
        <w:t xml:space="preserve"> </w:t>
      </w:r>
      <w:r>
        <w:t>Мир</w:t>
      </w:r>
      <w:r>
        <w:rPr>
          <w:spacing w:val="-6"/>
        </w:rPr>
        <w:t xml:space="preserve"> </w:t>
      </w:r>
      <w:r>
        <w:t>труда</w:t>
      </w:r>
      <w:r>
        <w:rPr>
          <w:spacing w:val="-5"/>
        </w:rPr>
        <w:t xml:space="preserve"> </w:t>
      </w:r>
      <w:r>
        <w:t>и</w:t>
      </w:r>
      <w:r>
        <w:rPr>
          <w:spacing w:val="-3"/>
        </w:rPr>
        <w:t xml:space="preserve"> </w:t>
      </w:r>
      <w:r>
        <w:t>профессий.</w:t>
      </w:r>
      <w:r>
        <w:rPr>
          <w:spacing w:val="-4"/>
        </w:rPr>
        <w:t xml:space="preserve"> </w:t>
      </w:r>
      <w:r>
        <w:t>Социальная</w:t>
      </w:r>
      <w:r>
        <w:rPr>
          <w:spacing w:val="-3"/>
        </w:rPr>
        <w:t xml:space="preserve"> </w:t>
      </w:r>
      <w:r>
        <w:t>значимость</w:t>
      </w:r>
      <w:r>
        <w:rPr>
          <w:spacing w:val="-5"/>
        </w:rPr>
        <w:t xml:space="preserve"> </w:t>
      </w:r>
      <w:r>
        <w:t>профессий. 6 класс</w:t>
      </w:r>
    </w:p>
    <w:p w14:paraId="0711F549" w14:textId="77777777" w:rsidR="00DD28B4" w:rsidRDefault="006F0148">
      <w:pPr>
        <w:pStyle w:val="a3"/>
        <w:ind w:left="643" w:firstLine="0"/>
        <w:jc w:val="left"/>
      </w:pPr>
      <w:r>
        <w:t>Модели</w:t>
      </w:r>
      <w:r>
        <w:rPr>
          <w:spacing w:val="-4"/>
        </w:rPr>
        <w:t xml:space="preserve"> </w:t>
      </w:r>
      <w:r>
        <w:t>и</w:t>
      </w:r>
      <w:r>
        <w:rPr>
          <w:spacing w:val="-1"/>
        </w:rPr>
        <w:t xml:space="preserve"> </w:t>
      </w:r>
      <w:r>
        <w:rPr>
          <w:spacing w:val="-2"/>
        </w:rPr>
        <w:t>моделирование.</w:t>
      </w:r>
    </w:p>
    <w:p w14:paraId="56FBB16F" w14:textId="77777777" w:rsidR="00DD28B4" w:rsidRDefault="006F0148">
      <w:pPr>
        <w:pStyle w:val="a3"/>
        <w:ind w:left="643" w:right="3594" w:firstLine="0"/>
        <w:jc w:val="left"/>
      </w:pPr>
      <w:r>
        <w:t>Виды</w:t>
      </w:r>
      <w:r>
        <w:rPr>
          <w:spacing w:val="-8"/>
        </w:rPr>
        <w:t xml:space="preserve"> </w:t>
      </w:r>
      <w:r>
        <w:t>машин</w:t>
      </w:r>
      <w:r>
        <w:rPr>
          <w:spacing w:val="-8"/>
        </w:rPr>
        <w:t xml:space="preserve"> </w:t>
      </w:r>
      <w:r>
        <w:t>и</w:t>
      </w:r>
      <w:r>
        <w:rPr>
          <w:spacing w:val="-8"/>
        </w:rPr>
        <w:t xml:space="preserve"> </w:t>
      </w:r>
      <w:r>
        <w:t>механизмов.</w:t>
      </w:r>
      <w:r>
        <w:rPr>
          <w:spacing w:val="-8"/>
        </w:rPr>
        <w:t xml:space="preserve"> </w:t>
      </w:r>
      <w:r>
        <w:t>Кинематические</w:t>
      </w:r>
      <w:r>
        <w:rPr>
          <w:spacing w:val="-8"/>
        </w:rPr>
        <w:t xml:space="preserve"> </w:t>
      </w:r>
      <w:r>
        <w:t>схемы. Технологические задачи и способы их решения.</w:t>
      </w:r>
    </w:p>
    <w:p w14:paraId="10D2C6D8" w14:textId="77777777" w:rsidR="00DD28B4" w:rsidRDefault="006F0148">
      <w:pPr>
        <w:pStyle w:val="a3"/>
        <w:ind w:left="643" w:right="858" w:firstLine="0"/>
        <w:jc w:val="left"/>
      </w:pPr>
      <w:r>
        <w:t>Техническое</w:t>
      </w:r>
      <w:r>
        <w:rPr>
          <w:spacing w:val="-9"/>
        </w:rPr>
        <w:t xml:space="preserve"> </w:t>
      </w:r>
      <w:r>
        <w:t>моделирование</w:t>
      </w:r>
      <w:r>
        <w:rPr>
          <w:spacing w:val="-6"/>
        </w:rPr>
        <w:t xml:space="preserve"> </w:t>
      </w:r>
      <w:r>
        <w:t>и</w:t>
      </w:r>
      <w:r>
        <w:rPr>
          <w:spacing w:val="-7"/>
        </w:rPr>
        <w:t xml:space="preserve"> </w:t>
      </w:r>
      <w:r>
        <w:t>конструирование.</w:t>
      </w:r>
      <w:r>
        <w:rPr>
          <w:spacing w:val="-8"/>
        </w:rPr>
        <w:t xml:space="preserve"> </w:t>
      </w:r>
      <w:r>
        <w:t>Конструкторская</w:t>
      </w:r>
      <w:r>
        <w:rPr>
          <w:spacing w:val="-6"/>
        </w:rPr>
        <w:t xml:space="preserve"> </w:t>
      </w:r>
      <w:r>
        <w:t>документация. Перспективы развития техники и технологий.</w:t>
      </w:r>
    </w:p>
    <w:p w14:paraId="012305F1" w14:textId="77777777" w:rsidR="00DD28B4" w:rsidRDefault="006F0148">
      <w:pPr>
        <w:pStyle w:val="a3"/>
        <w:ind w:left="643" w:right="5359" w:firstLine="0"/>
        <w:jc w:val="left"/>
      </w:pPr>
      <w:r>
        <w:t>Мир</w:t>
      </w:r>
      <w:r>
        <w:rPr>
          <w:spacing w:val="-11"/>
        </w:rPr>
        <w:t xml:space="preserve"> </w:t>
      </w:r>
      <w:r>
        <w:t>профессий.</w:t>
      </w:r>
      <w:r>
        <w:rPr>
          <w:spacing w:val="-12"/>
        </w:rPr>
        <w:t xml:space="preserve"> </w:t>
      </w:r>
      <w:r>
        <w:t>Инженерные</w:t>
      </w:r>
      <w:r>
        <w:rPr>
          <w:spacing w:val="-15"/>
        </w:rPr>
        <w:t xml:space="preserve"> </w:t>
      </w:r>
      <w:r>
        <w:t>профессии. 7 класс</w:t>
      </w:r>
    </w:p>
    <w:p w14:paraId="37A7AE3E" w14:textId="77777777" w:rsidR="00DD28B4" w:rsidRDefault="006F0148">
      <w:pPr>
        <w:pStyle w:val="a3"/>
        <w:ind w:left="643" w:right="3135" w:firstLine="0"/>
        <w:jc w:val="left"/>
      </w:pPr>
      <w:r>
        <w:t>Создание</w:t>
      </w:r>
      <w:r>
        <w:rPr>
          <w:spacing w:val="-6"/>
        </w:rPr>
        <w:t xml:space="preserve"> </w:t>
      </w:r>
      <w:r>
        <w:t>технологий</w:t>
      </w:r>
      <w:r>
        <w:rPr>
          <w:spacing w:val="-6"/>
        </w:rPr>
        <w:t xml:space="preserve"> </w:t>
      </w:r>
      <w:r>
        <w:t>как</w:t>
      </w:r>
      <w:r>
        <w:rPr>
          <w:spacing w:val="-7"/>
        </w:rPr>
        <w:t xml:space="preserve"> </w:t>
      </w:r>
      <w:r>
        <w:t>основная</w:t>
      </w:r>
      <w:r>
        <w:rPr>
          <w:spacing w:val="-6"/>
        </w:rPr>
        <w:t xml:space="preserve"> </w:t>
      </w:r>
      <w:r>
        <w:t>задача</w:t>
      </w:r>
      <w:r>
        <w:rPr>
          <w:spacing w:val="-8"/>
        </w:rPr>
        <w:t xml:space="preserve"> </w:t>
      </w:r>
      <w:r>
        <w:t>современной</w:t>
      </w:r>
      <w:r>
        <w:rPr>
          <w:spacing w:val="-4"/>
        </w:rPr>
        <w:t xml:space="preserve"> </w:t>
      </w:r>
      <w:r>
        <w:t>науки. Промышленная эстетика. Дизайн.</w:t>
      </w:r>
    </w:p>
    <w:p w14:paraId="36D44323" w14:textId="77777777" w:rsidR="00DD28B4" w:rsidRDefault="006F0148">
      <w:pPr>
        <w:pStyle w:val="a3"/>
        <w:ind w:left="643" w:firstLine="0"/>
        <w:jc w:val="left"/>
      </w:pPr>
      <w:r>
        <w:t>Народные</w:t>
      </w:r>
      <w:r>
        <w:rPr>
          <w:spacing w:val="-3"/>
        </w:rPr>
        <w:t xml:space="preserve"> </w:t>
      </w:r>
      <w:r>
        <w:t>ремёсла.</w:t>
      </w:r>
      <w:r>
        <w:rPr>
          <w:spacing w:val="1"/>
        </w:rPr>
        <w:t xml:space="preserve"> </w:t>
      </w:r>
      <w:r>
        <w:t>Народные</w:t>
      </w:r>
      <w:r>
        <w:rPr>
          <w:spacing w:val="-1"/>
        </w:rPr>
        <w:t xml:space="preserve"> </w:t>
      </w:r>
      <w:r>
        <w:t>ремёсла</w:t>
      </w:r>
      <w:r>
        <w:rPr>
          <w:spacing w:val="-1"/>
        </w:rPr>
        <w:t xml:space="preserve"> </w:t>
      </w:r>
      <w:r>
        <w:t>и промыслы</w:t>
      </w:r>
      <w:r>
        <w:rPr>
          <w:spacing w:val="-2"/>
        </w:rPr>
        <w:t xml:space="preserve"> России.</w:t>
      </w:r>
    </w:p>
    <w:p w14:paraId="08206704" w14:textId="77777777" w:rsidR="00DD28B4" w:rsidRDefault="006F0148">
      <w:pPr>
        <w:pStyle w:val="a3"/>
        <w:ind w:left="643" w:firstLine="0"/>
        <w:jc w:val="left"/>
      </w:pPr>
      <w:r>
        <w:t>Цифровизация</w:t>
      </w:r>
      <w:r>
        <w:rPr>
          <w:spacing w:val="-1"/>
        </w:rPr>
        <w:t xml:space="preserve"> </w:t>
      </w:r>
      <w:r>
        <w:t>производства.</w:t>
      </w:r>
      <w:r>
        <w:rPr>
          <w:spacing w:val="-2"/>
        </w:rPr>
        <w:t xml:space="preserve"> </w:t>
      </w:r>
      <w:r>
        <w:t>Цифровые</w:t>
      </w:r>
      <w:r>
        <w:rPr>
          <w:spacing w:val="-4"/>
        </w:rPr>
        <w:t xml:space="preserve"> </w:t>
      </w:r>
      <w:r>
        <w:t>технологии</w:t>
      </w:r>
      <w:r>
        <w:rPr>
          <w:spacing w:val="-1"/>
        </w:rPr>
        <w:t xml:space="preserve"> </w:t>
      </w:r>
      <w:r>
        <w:t>и</w:t>
      </w:r>
      <w:r>
        <w:rPr>
          <w:spacing w:val="-1"/>
        </w:rPr>
        <w:t xml:space="preserve"> </w:t>
      </w:r>
      <w:r>
        <w:t>способы</w:t>
      </w:r>
      <w:r>
        <w:rPr>
          <w:spacing w:val="-4"/>
        </w:rPr>
        <w:t xml:space="preserve"> </w:t>
      </w:r>
      <w:r>
        <w:t>обработки</w:t>
      </w:r>
      <w:r>
        <w:rPr>
          <w:spacing w:val="-1"/>
        </w:rPr>
        <w:t xml:space="preserve"> </w:t>
      </w:r>
      <w:r>
        <w:rPr>
          <w:spacing w:val="-2"/>
        </w:rPr>
        <w:t>информации.</w:t>
      </w:r>
    </w:p>
    <w:p w14:paraId="5E1CBB00" w14:textId="77777777" w:rsidR="00DD28B4" w:rsidRDefault="006F0148">
      <w:pPr>
        <w:pStyle w:val="a3"/>
        <w:jc w:val="left"/>
      </w:pPr>
      <w:r>
        <w:t>Управление</w:t>
      </w:r>
      <w:r>
        <w:rPr>
          <w:spacing w:val="40"/>
        </w:rPr>
        <w:t xml:space="preserve"> </w:t>
      </w:r>
      <w:r>
        <w:t>технологическими</w:t>
      </w:r>
      <w:r>
        <w:rPr>
          <w:spacing w:val="40"/>
        </w:rPr>
        <w:t xml:space="preserve"> </w:t>
      </w:r>
      <w:r>
        <w:t>процессами.</w:t>
      </w:r>
      <w:r>
        <w:rPr>
          <w:spacing w:val="40"/>
        </w:rPr>
        <w:t xml:space="preserve"> </w:t>
      </w:r>
      <w:r>
        <w:t>Управление</w:t>
      </w:r>
      <w:r>
        <w:rPr>
          <w:spacing w:val="40"/>
        </w:rPr>
        <w:t xml:space="preserve"> </w:t>
      </w:r>
      <w:r>
        <w:t>производством.</w:t>
      </w:r>
      <w:r>
        <w:rPr>
          <w:spacing w:val="40"/>
        </w:rPr>
        <w:t xml:space="preserve"> </w:t>
      </w:r>
      <w:r>
        <w:t>Современные</w:t>
      </w:r>
      <w:r>
        <w:rPr>
          <w:spacing w:val="40"/>
        </w:rPr>
        <w:t xml:space="preserve"> </w:t>
      </w:r>
      <w:r>
        <w:t>и перспективные технологии.</w:t>
      </w:r>
    </w:p>
    <w:p w14:paraId="0F3ED1D5" w14:textId="77777777" w:rsidR="00DD28B4" w:rsidRDefault="006F0148">
      <w:pPr>
        <w:pStyle w:val="a3"/>
        <w:spacing w:before="1"/>
        <w:ind w:left="643" w:firstLine="0"/>
        <w:jc w:val="left"/>
      </w:pPr>
      <w:r>
        <w:t>Понятие</w:t>
      </w:r>
      <w:r>
        <w:rPr>
          <w:spacing w:val="-2"/>
        </w:rPr>
        <w:t xml:space="preserve"> </w:t>
      </w:r>
      <w:r>
        <w:t>высокотехнологичных</w:t>
      </w:r>
      <w:r>
        <w:rPr>
          <w:spacing w:val="-4"/>
        </w:rPr>
        <w:t xml:space="preserve"> </w:t>
      </w:r>
      <w:r>
        <w:t>отраслей.</w:t>
      </w:r>
      <w:r>
        <w:rPr>
          <w:spacing w:val="-2"/>
        </w:rPr>
        <w:t xml:space="preserve"> </w:t>
      </w:r>
      <w:r>
        <w:t>«Высокие</w:t>
      </w:r>
      <w:r>
        <w:rPr>
          <w:spacing w:val="-3"/>
        </w:rPr>
        <w:t xml:space="preserve"> </w:t>
      </w:r>
      <w:r>
        <w:t>технологии»</w:t>
      </w:r>
      <w:r>
        <w:rPr>
          <w:spacing w:val="-3"/>
        </w:rPr>
        <w:t xml:space="preserve"> </w:t>
      </w:r>
      <w:r>
        <w:t xml:space="preserve">двойного </w:t>
      </w:r>
      <w:r>
        <w:rPr>
          <w:spacing w:val="-2"/>
        </w:rPr>
        <w:t>назначения.</w:t>
      </w:r>
    </w:p>
    <w:p w14:paraId="7804A241" w14:textId="77777777" w:rsidR="00DD28B4" w:rsidRDefault="006F0148">
      <w:pPr>
        <w:pStyle w:val="a3"/>
        <w:jc w:val="left"/>
      </w:pPr>
      <w:r>
        <w:t>Разработка и внедрение технологий многократного использования материалов, технологий безотходного производства.</w:t>
      </w:r>
    </w:p>
    <w:p w14:paraId="64D19B8F" w14:textId="77777777" w:rsidR="00DD28B4" w:rsidRDefault="006F0148">
      <w:pPr>
        <w:pStyle w:val="a3"/>
        <w:ind w:left="643" w:right="437" w:firstLine="0"/>
        <w:jc w:val="left"/>
      </w:pPr>
      <w:r>
        <w:t>Мир</w:t>
      </w:r>
      <w:r>
        <w:rPr>
          <w:spacing w:val="-3"/>
        </w:rPr>
        <w:t xml:space="preserve"> </w:t>
      </w:r>
      <w:r>
        <w:t>профессий.</w:t>
      </w:r>
      <w:r>
        <w:rPr>
          <w:spacing w:val="-4"/>
        </w:rPr>
        <w:t xml:space="preserve"> </w:t>
      </w:r>
      <w:r>
        <w:t>Профессии,</w:t>
      </w:r>
      <w:r>
        <w:rPr>
          <w:spacing w:val="-4"/>
        </w:rPr>
        <w:t xml:space="preserve"> </w:t>
      </w:r>
      <w:r>
        <w:t>связанные</w:t>
      </w:r>
      <w:r>
        <w:rPr>
          <w:spacing w:val="-5"/>
        </w:rPr>
        <w:t xml:space="preserve"> </w:t>
      </w:r>
      <w:r>
        <w:t>с</w:t>
      </w:r>
      <w:r>
        <w:rPr>
          <w:spacing w:val="-5"/>
        </w:rPr>
        <w:t xml:space="preserve"> </w:t>
      </w:r>
      <w:r>
        <w:t>дизайном,</w:t>
      </w:r>
      <w:r>
        <w:rPr>
          <w:spacing w:val="-4"/>
        </w:rPr>
        <w:t xml:space="preserve"> </w:t>
      </w:r>
      <w:r>
        <w:t>их</w:t>
      </w:r>
      <w:r>
        <w:rPr>
          <w:spacing w:val="-3"/>
        </w:rPr>
        <w:t xml:space="preserve"> </w:t>
      </w:r>
      <w:r>
        <w:t>востребованность</w:t>
      </w:r>
      <w:r>
        <w:rPr>
          <w:spacing w:val="-4"/>
        </w:rPr>
        <w:t xml:space="preserve"> </w:t>
      </w:r>
      <w:r>
        <w:t>на</w:t>
      </w:r>
      <w:r>
        <w:rPr>
          <w:spacing w:val="-4"/>
        </w:rPr>
        <w:t xml:space="preserve"> </w:t>
      </w:r>
      <w:r>
        <w:t>рынке</w:t>
      </w:r>
      <w:r>
        <w:rPr>
          <w:spacing w:val="-4"/>
        </w:rPr>
        <w:t xml:space="preserve"> </w:t>
      </w:r>
      <w:r>
        <w:t>труда. 8 класс</w:t>
      </w:r>
    </w:p>
    <w:p w14:paraId="5849B835" w14:textId="77777777" w:rsidR="00DD28B4" w:rsidRDefault="006F0148">
      <w:pPr>
        <w:pStyle w:val="a3"/>
        <w:jc w:val="left"/>
      </w:pPr>
      <w:r>
        <w:t>Общие</w:t>
      </w:r>
      <w:r>
        <w:rPr>
          <w:spacing w:val="80"/>
        </w:rPr>
        <w:t xml:space="preserve"> </w:t>
      </w:r>
      <w:r>
        <w:t>принципы</w:t>
      </w:r>
      <w:r>
        <w:rPr>
          <w:spacing w:val="80"/>
        </w:rPr>
        <w:t xml:space="preserve"> </w:t>
      </w:r>
      <w:r>
        <w:t>управления.</w:t>
      </w:r>
      <w:r>
        <w:rPr>
          <w:spacing w:val="80"/>
        </w:rPr>
        <w:t xml:space="preserve"> </w:t>
      </w:r>
      <w:r>
        <w:t>Управление</w:t>
      </w:r>
      <w:r>
        <w:rPr>
          <w:spacing w:val="80"/>
        </w:rPr>
        <w:t xml:space="preserve"> </w:t>
      </w:r>
      <w:r>
        <w:t>и</w:t>
      </w:r>
      <w:r>
        <w:rPr>
          <w:spacing w:val="80"/>
        </w:rPr>
        <w:t xml:space="preserve"> </w:t>
      </w:r>
      <w:r>
        <w:t>организация.</w:t>
      </w:r>
      <w:r>
        <w:rPr>
          <w:spacing w:val="80"/>
        </w:rPr>
        <w:t xml:space="preserve"> </w:t>
      </w:r>
      <w:r>
        <w:t>Управление</w:t>
      </w:r>
      <w:r>
        <w:rPr>
          <w:spacing w:val="80"/>
        </w:rPr>
        <w:t xml:space="preserve"> </w:t>
      </w:r>
      <w:r>
        <w:t>современным</w:t>
      </w:r>
      <w:r>
        <w:rPr>
          <w:spacing w:val="80"/>
        </w:rPr>
        <w:t xml:space="preserve"> </w:t>
      </w:r>
      <w:r>
        <w:rPr>
          <w:spacing w:val="-2"/>
        </w:rPr>
        <w:t>производством.</w:t>
      </w:r>
    </w:p>
    <w:p w14:paraId="1F2C9B61" w14:textId="77777777" w:rsidR="00DD28B4" w:rsidRDefault="006F0148" w:rsidP="005E2B32">
      <w:pPr>
        <w:pStyle w:val="a3"/>
        <w:ind w:left="643" w:firstLine="0"/>
        <w:jc w:val="left"/>
        <w:rPr>
          <w:spacing w:val="-2"/>
        </w:rPr>
      </w:pPr>
      <w:r>
        <w:t>Производство</w:t>
      </w:r>
      <w:r>
        <w:rPr>
          <w:spacing w:val="71"/>
          <w:w w:val="150"/>
        </w:rPr>
        <w:t xml:space="preserve"> </w:t>
      </w:r>
      <w:r>
        <w:t>и</w:t>
      </w:r>
      <w:r>
        <w:rPr>
          <w:spacing w:val="73"/>
          <w:w w:val="150"/>
        </w:rPr>
        <w:t xml:space="preserve"> </w:t>
      </w:r>
      <w:r>
        <w:t>его</w:t>
      </w:r>
      <w:r>
        <w:rPr>
          <w:spacing w:val="73"/>
          <w:w w:val="150"/>
        </w:rPr>
        <w:t xml:space="preserve"> </w:t>
      </w:r>
      <w:r>
        <w:t>виды.</w:t>
      </w:r>
      <w:r>
        <w:rPr>
          <w:spacing w:val="72"/>
          <w:w w:val="150"/>
        </w:rPr>
        <w:t xml:space="preserve"> </w:t>
      </w:r>
      <w:r>
        <w:t>Инновации</w:t>
      </w:r>
      <w:r>
        <w:rPr>
          <w:spacing w:val="76"/>
          <w:w w:val="150"/>
        </w:rPr>
        <w:t xml:space="preserve"> </w:t>
      </w:r>
      <w:r>
        <w:t>и</w:t>
      </w:r>
      <w:r>
        <w:rPr>
          <w:spacing w:val="70"/>
          <w:w w:val="150"/>
        </w:rPr>
        <w:t xml:space="preserve"> </w:t>
      </w:r>
      <w:r>
        <w:t>инновационные</w:t>
      </w:r>
      <w:r>
        <w:rPr>
          <w:spacing w:val="72"/>
          <w:w w:val="150"/>
        </w:rPr>
        <w:t xml:space="preserve"> </w:t>
      </w:r>
      <w:r>
        <w:t>процессы</w:t>
      </w:r>
      <w:r>
        <w:rPr>
          <w:spacing w:val="71"/>
          <w:w w:val="150"/>
        </w:rPr>
        <w:t xml:space="preserve"> </w:t>
      </w:r>
      <w:r>
        <w:t>на</w:t>
      </w:r>
      <w:r>
        <w:rPr>
          <w:spacing w:val="75"/>
          <w:w w:val="150"/>
        </w:rPr>
        <w:t xml:space="preserve"> </w:t>
      </w:r>
      <w:r>
        <w:rPr>
          <w:spacing w:val="-2"/>
        </w:rPr>
        <w:t>предприятиях.</w:t>
      </w:r>
    </w:p>
    <w:p w14:paraId="0D518EB7" w14:textId="77777777" w:rsidR="00DD28B4" w:rsidRDefault="005E2B32" w:rsidP="005E2B32">
      <w:pPr>
        <w:pStyle w:val="a3"/>
        <w:ind w:left="643" w:firstLine="0"/>
        <w:jc w:val="left"/>
      </w:pPr>
      <w:r>
        <w:rPr>
          <w:spacing w:val="-2"/>
        </w:rPr>
        <w:t xml:space="preserve">  </w:t>
      </w:r>
      <w:r w:rsidR="006F0148">
        <w:t xml:space="preserve">Управление </w:t>
      </w:r>
      <w:r w:rsidR="006F0148">
        <w:rPr>
          <w:spacing w:val="-2"/>
        </w:rPr>
        <w:t>инновациями.</w:t>
      </w:r>
    </w:p>
    <w:p w14:paraId="0CDCB7FC" w14:textId="77777777" w:rsidR="00DD28B4" w:rsidRDefault="006F0148">
      <w:pPr>
        <w:pStyle w:val="a3"/>
        <w:ind w:left="643" w:firstLine="0"/>
        <w:jc w:val="left"/>
      </w:pPr>
      <w:r>
        <w:t>Рынок</w:t>
      </w:r>
      <w:r>
        <w:rPr>
          <w:spacing w:val="-2"/>
        </w:rPr>
        <w:t xml:space="preserve"> </w:t>
      </w:r>
      <w:r>
        <w:t>труда.</w:t>
      </w:r>
      <w:r>
        <w:rPr>
          <w:spacing w:val="-1"/>
        </w:rPr>
        <w:t xml:space="preserve"> </w:t>
      </w:r>
      <w:r>
        <w:t>Функции</w:t>
      </w:r>
      <w:r>
        <w:rPr>
          <w:spacing w:val="-4"/>
        </w:rPr>
        <w:t xml:space="preserve"> </w:t>
      </w:r>
      <w:r>
        <w:t>рынка</w:t>
      </w:r>
      <w:r>
        <w:rPr>
          <w:spacing w:val="-1"/>
        </w:rPr>
        <w:t xml:space="preserve"> </w:t>
      </w:r>
      <w:r>
        <w:t>труда.</w:t>
      </w:r>
      <w:r>
        <w:rPr>
          <w:spacing w:val="-1"/>
        </w:rPr>
        <w:t xml:space="preserve"> </w:t>
      </w:r>
      <w:r>
        <w:t>Трудовые</w:t>
      </w:r>
      <w:r>
        <w:rPr>
          <w:spacing w:val="-4"/>
        </w:rPr>
        <w:t xml:space="preserve"> </w:t>
      </w:r>
      <w:r>
        <w:rPr>
          <w:spacing w:val="-2"/>
        </w:rPr>
        <w:t>ресурсы.</w:t>
      </w:r>
    </w:p>
    <w:p w14:paraId="0A8AE630" w14:textId="77777777" w:rsidR="00DD28B4" w:rsidRDefault="006F0148">
      <w:pPr>
        <w:pStyle w:val="a3"/>
        <w:jc w:val="left"/>
      </w:pPr>
      <w:r>
        <w:t>Мир</w:t>
      </w:r>
      <w:r>
        <w:rPr>
          <w:spacing w:val="-1"/>
        </w:rPr>
        <w:t xml:space="preserve"> </w:t>
      </w:r>
      <w:r>
        <w:t>профессий.</w:t>
      </w:r>
      <w:r>
        <w:rPr>
          <w:spacing w:val="-2"/>
        </w:rPr>
        <w:t xml:space="preserve"> </w:t>
      </w:r>
      <w:r>
        <w:t>Профессия,</w:t>
      </w:r>
      <w:r>
        <w:rPr>
          <w:spacing w:val="-2"/>
        </w:rPr>
        <w:t xml:space="preserve"> </w:t>
      </w:r>
      <w:r>
        <w:t>квалификация</w:t>
      </w:r>
      <w:r>
        <w:rPr>
          <w:spacing w:val="-1"/>
        </w:rPr>
        <w:t xml:space="preserve"> </w:t>
      </w:r>
      <w:r>
        <w:t>и</w:t>
      </w:r>
      <w:r>
        <w:rPr>
          <w:spacing w:val="-1"/>
        </w:rPr>
        <w:t xml:space="preserve"> </w:t>
      </w:r>
      <w:r>
        <w:t>компетенции.</w:t>
      </w:r>
      <w:r>
        <w:rPr>
          <w:spacing w:val="-2"/>
        </w:rPr>
        <w:t xml:space="preserve"> </w:t>
      </w:r>
      <w:r>
        <w:t>Выбор</w:t>
      </w:r>
      <w:r>
        <w:rPr>
          <w:spacing w:val="-2"/>
        </w:rPr>
        <w:t xml:space="preserve"> </w:t>
      </w:r>
      <w:r>
        <w:t>профессии</w:t>
      </w:r>
      <w:r>
        <w:rPr>
          <w:spacing w:val="-1"/>
        </w:rPr>
        <w:t xml:space="preserve"> </w:t>
      </w:r>
      <w:r>
        <w:t>в</w:t>
      </w:r>
      <w:r>
        <w:rPr>
          <w:spacing w:val="-2"/>
        </w:rPr>
        <w:t xml:space="preserve"> </w:t>
      </w:r>
      <w:r>
        <w:t>зависимости от интересов и способностей человека. Профессиональное самоопределение.</w:t>
      </w:r>
    </w:p>
    <w:p w14:paraId="0DAD764A" w14:textId="77777777" w:rsidR="00DD28B4" w:rsidRDefault="006F0148">
      <w:pPr>
        <w:pStyle w:val="a3"/>
        <w:ind w:left="643" w:firstLine="0"/>
        <w:jc w:val="left"/>
      </w:pPr>
      <w:r>
        <w:t xml:space="preserve">9 </w:t>
      </w:r>
      <w:r>
        <w:rPr>
          <w:spacing w:val="-2"/>
        </w:rPr>
        <w:t>класс</w:t>
      </w:r>
    </w:p>
    <w:p w14:paraId="529FA6DC" w14:textId="77777777" w:rsidR="00DD28B4" w:rsidRDefault="006F0148">
      <w:pPr>
        <w:pStyle w:val="a3"/>
        <w:jc w:val="left"/>
      </w:pPr>
      <w:r>
        <w:t>Предпринимательство</w:t>
      </w:r>
      <w:r>
        <w:rPr>
          <w:spacing w:val="-2"/>
        </w:rPr>
        <w:t xml:space="preserve"> </w:t>
      </w:r>
      <w:r>
        <w:t>и</w:t>
      </w:r>
      <w:r>
        <w:rPr>
          <w:spacing w:val="-1"/>
        </w:rPr>
        <w:t xml:space="preserve"> </w:t>
      </w:r>
      <w:r>
        <w:t>предприниматель.</w:t>
      </w:r>
      <w:r>
        <w:rPr>
          <w:spacing w:val="-2"/>
        </w:rPr>
        <w:t xml:space="preserve"> </w:t>
      </w:r>
      <w:r>
        <w:t>Сущность</w:t>
      </w:r>
      <w:r>
        <w:rPr>
          <w:spacing w:val="-1"/>
        </w:rPr>
        <w:t xml:space="preserve"> </w:t>
      </w:r>
      <w:r>
        <w:t>культуры</w:t>
      </w:r>
      <w:r>
        <w:rPr>
          <w:spacing w:val="-2"/>
        </w:rPr>
        <w:t xml:space="preserve"> </w:t>
      </w:r>
      <w:r>
        <w:t>предпринимательства.</w:t>
      </w:r>
      <w:r>
        <w:rPr>
          <w:spacing w:val="-2"/>
        </w:rPr>
        <w:t xml:space="preserve"> </w:t>
      </w:r>
      <w:r>
        <w:t>Виды предпринимательской деятельности.</w:t>
      </w:r>
    </w:p>
    <w:p w14:paraId="51D125AE" w14:textId="77777777" w:rsidR="00DD28B4" w:rsidRDefault="006F0148">
      <w:pPr>
        <w:pStyle w:val="a3"/>
        <w:spacing w:before="3" w:line="237" w:lineRule="auto"/>
        <w:jc w:val="left"/>
      </w:pPr>
      <w:r>
        <w:t>Внутренняя</w:t>
      </w:r>
      <w:r>
        <w:rPr>
          <w:spacing w:val="40"/>
        </w:rPr>
        <w:t xml:space="preserve"> </w:t>
      </w:r>
      <w:r>
        <w:t>и</w:t>
      </w:r>
      <w:r>
        <w:rPr>
          <w:spacing w:val="40"/>
        </w:rPr>
        <w:t xml:space="preserve"> </w:t>
      </w:r>
      <w:r>
        <w:t>внешняя</w:t>
      </w:r>
      <w:r>
        <w:rPr>
          <w:spacing w:val="40"/>
        </w:rPr>
        <w:t xml:space="preserve"> </w:t>
      </w:r>
      <w:r>
        <w:t>среда</w:t>
      </w:r>
      <w:r>
        <w:rPr>
          <w:spacing w:val="40"/>
        </w:rPr>
        <w:t xml:space="preserve"> </w:t>
      </w:r>
      <w:r>
        <w:t>предпринимательства.</w:t>
      </w:r>
      <w:r>
        <w:rPr>
          <w:spacing w:val="40"/>
        </w:rPr>
        <w:t xml:space="preserve"> </w:t>
      </w:r>
      <w:r>
        <w:t>Базовые</w:t>
      </w:r>
      <w:r>
        <w:rPr>
          <w:spacing w:val="40"/>
        </w:rPr>
        <w:t xml:space="preserve"> </w:t>
      </w:r>
      <w:r>
        <w:t>составляющие</w:t>
      </w:r>
      <w:r>
        <w:rPr>
          <w:spacing w:val="40"/>
        </w:rPr>
        <w:t xml:space="preserve"> </w:t>
      </w:r>
      <w:r>
        <w:t>внутренней</w:t>
      </w:r>
      <w:r>
        <w:rPr>
          <w:spacing w:val="40"/>
        </w:rPr>
        <w:t xml:space="preserve"> </w:t>
      </w:r>
      <w:r>
        <w:rPr>
          <w:spacing w:val="-2"/>
        </w:rPr>
        <w:t>среды.</w:t>
      </w:r>
    </w:p>
    <w:p w14:paraId="5F9F634B" w14:textId="77777777" w:rsidR="00DD28B4" w:rsidRDefault="006F0148">
      <w:pPr>
        <w:pStyle w:val="a3"/>
        <w:spacing w:before="1"/>
        <w:ind w:right="137"/>
      </w:pPr>
      <w:r>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14:paraId="00B12159" w14:textId="77777777" w:rsidR="00DD28B4" w:rsidRDefault="006F0148">
      <w:pPr>
        <w:pStyle w:val="a3"/>
        <w:ind w:left="643" w:firstLine="0"/>
        <w:jc w:val="left"/>
      </w:pPr>
      <w:r>
        <w:t>Технологическое</w:t>
      </w:r>
      <w:r>
        <w:rPr>
          <w:spacing w:val="-6"/>
        </w:rPr>
        <w:t xml:space="preserve"> </w:t>
      </w:r>
      <w:r>
        <w:t>предпринимательство.</w:t>
      </w:r>
      <w:r>
        <w:rPr>
          <w:spacing w:val="-4"/>
        </w:rPr>
        <w:t xml:space="preserve"> </w:t>
      </w:r>
      <w:r>
        <w:t>Инновации</w:t>
      </w:r>
      <w:r>
        <w:rPr>
          <w:spacing w:val="-5"/>
        </w:rPr>
        <w:t xml:space="preserve"> </w:t>
      </w:r>
      <w:r>
        <w:t>и</w:t>
      </w:r>
      <w:r>
        <w:rPr>
          <w:spacing w:val="-3"/>
        </w:rPr>
        <w:t xml:space="preserve"> </w:t>
      </w:r>
      <w:r>
        <w:t>их</w:t>
      </w:r>
      <w:r>
        <w:rPr>
          <w:spacing w:val="-3"/>
        </w:rPr>
        <w:t xml:space="preserve"> </w:t>
      </w:r>
      <w:r>
        <w:t>виды.</w:t>
      </w:r>
      <w:r>
        <w:rPr>
          <w:spacing w:val="-4"/>
        </w:rPr>
        <w:t xml:space="preserve"> </w:t>
      </w:r>
      <w:r>
        <w:t>Новые</w:t>
      </w:r>
      <w:r>
        <w:rPr>
          <w:spacing w:val="-7"/>
        </w:rPr>
        <w:t xml:space="preserve"> </w:t>
      </w:r>
      <w:r>
        <w:t>рынки</w:t>
      </w:r>
      <w:r>
        <w:rPr>
          <w:spacing w:val="-1"/>
        </w:rPr>
        <w:t xml:space="preserve"> </w:t>
      </w:r>
      <w:r>
        <w:t>для</w:t>
      </w:r>
      <w:r>
        <w:rPr>
          <w:spacing w:val="-6"/>
        </w:rPr>
        <w:t xml:space="preserve"> </w:t>
      </w:r>
      <w:r>
        <w:t>продуктов. Мир профессий. Выбор профессии.</w:t>
      </w:r>
    </w:p>
    <w:p w14:paraId="2658F26E" w14:textId="77777777" w:rsidR="00DD28B4" w:rsidRDefault="006F0148">
      <w:pPr>
        <w:pStyle w:val="a3"/>
        <w:ind w:left="643" w:right="5032" w:firstLine="0"/>
        <w:jc w:val="left"/>
      </w:pPr>
      <w:r>
        <w:t>Модуль</w:t>
      </w:r>
      <w:r>
        <w:rPr>
          <w:spacing w:val="-12"/>
        </w:rPr>
        <w:t xml:space="preserve"> </w:t>
      </w:r>
      <w:r>
        <w:t>«Компьютерная</w:t>
      </w:r>
      <w:r>
        <w:rPr>
          <w:spacing w:val="-14"/>
        </w:rPr>
        <w:t xml:space="preserve"> </w:t>
      </w:r>
      <w:r>
        <w:t>графика.</w:t>
      </w:r>
      <w:r>
        <w:rPr>
          <w:spacing w:val="-13"/>
        </w:rPr>
        <w:t xml:space="preserve"> </w:t>
      </w:r>
      <w:r>
        <w:t>Черчение» 5 класс</w:t>
      </w:r>
    </w:p>
    <w:p w14:paraId="3D59280D" w14:textId="77777777" w:rsidR="00DD28B4" w:rsidRDefault="006F0148">
      <w:pPr>
        <w:pStyle w:val="a3"/>
        <w:ind w:left="643" w:firstLine="0"/>
        <w:jc w:val="left"/>
      </w:pPr>
      <w:r>
        <w:t>Графическая</w:t>
      </w:r>
      <w:r>
        <w:rPr>
          <w:spacing w:val="-2"/>
        </w:rPr>
        <w:t xml:space="preserve"> </w:t>
      </w:r>
      <w:r>
        <w:t>информация как</w:t>
      </w:r>
      <w:r>
        <w:rPr>
          <w:spacing w:val="1"/>
        </w:rPr>
        <w:t xml:space="preserve"> </w:t>
      </w:r>
      <w:r>
        <w:t>средство</w:t>
      </w:r>
      <w:r>
        <w:rPr>
          <w:spacing w:val="-3"/>
        </w:rPr>
        <w:t xml:space="preserve"> </w:t>
      </w:r>
      <w:r>
        <w:t>передачи</w:t>
      </w:r>
      <w:r>
        <w:rPr>
          <w:spacing w:val="2"/>
        </w:rPr>
        <w:t xml:space="preserve"> </w:t>
      </w:r>
      <w:r>
        <w:t>информации</w:t>
      </w:r>
      <w:r>
        <w:rPr>
          <w:spacing w:val="2"/>
        </w:rPr>
        <w:t xml:space="preserve"> </w:t>
      </w:r>
      <w:r>
        <w:t>о материальном мире</w:t>
      </w:r>
      <w:r>
        <w:rPr>
          <w:spacing w:val="-3"/>
        </w:rPr>
        <w:t xml:space="preserve"> </w:t>
      </w:r>
      <w:r>
        <w:rPr>
          <w:spacing w:val="-2"/>
        </w:rPr>
        <w:t>(вещах).</w:t>
      </w:r>
    </w:p>
    <w:p w14:paraId="206241A5" w14:textId="77777777" w:rsidR="00DD28B4" w:rsidRDefault="006F0148">
      <w:pPr>
        <w:pStyle w:val="a3"/>
        <w:ind w:firstLine="0"/>
        <w:jc w:val="left"/>
      </w:pPr>
      <w:r>
        <w:t>Виды</w:t>
      </w:r>
      <w:r>
        <w:rPr>
          <w:spacing w:val="-5"/>
        </w:rPr>
        <w:t xml:space="preserve"> </w:t>
      </w:r>
      <w:r>
        <w:t>и</w:t>
      </w:r>
      <w:r>
        <w:rPr>
          <w:spacing w:val="-2"/>
        </w:rPr>
        <w:t xml:space="preserve"> </w:t>
      </w:r>
      <w:r>
        <w:t>области</w:t>
      </w:r>
      <w:r>
        <w:rPr>
          <w:spacing w:val="-5"/>
        </w:rPr>
        <w:t xml:space="preserve"> </w:t>
      </w:r>
      <w:r>
        <w:t>применения</w:t>
      </w:r>
      <w:r>
        <w:rPr>
          <w:spacing w:val="-4"/>
        </w:rPr>
        <w:t xml:space="preserve"> </w:t>
      </w:r>
      <w:r>
        <w:t>графической</w:t>
      </w:r>
      <w:r>
        <w:rPr>
          <w:spacing w:val="-3"/>
        </w:rPr>
        <w:t xml:space="preserve"> </w:t>
      </w:r>
      <w:r>
        <w:t>информации (графических</w:t>
      </w:r>
      <w:r>
        <w:rPr>
          <w:spacing w:val="-3"/>
        </w:rPr>
        <w:t xml:space="preserve"> </w:t>
      </w:r>
      <w:r>
        <w:rPr>
          <w:spacing w:val="-2"/>
        </w:rPr>
        <w:t>изображений).</w:t>
      </w:r>
    </w:p>
    <w:p w14:paraId="747D1AAC" w14:textId="77777777" w:rsidR="00DD28B4" w:rsidRDefault="006F0148">
      <w:pPr>
        <w:pStyle w:val="a3"/>
        <w:ind w:left="643" w:firstLine="0"/>
        <w:jc w:val="left"/>
      </w:pPr>
      <w:r>
        <w:t>Основы</w:t>
      </w:r>
      <w:r>
        <w:rPr>
          <w:spacing w:val="-4"/>
        </w:rPr>
        <w:t xml:space="preserve"> </w:t>
      </w:r>
      <w:r>
        <w:t>графической</w:t>
      </w:r>
      <w:r>
        <w:rPr>
          <w:spacing w:val="-2"/>
        </w:rPr>
        <w:t xml:space="preserve"> </w:t>
      </w:r>
      <w:r>
        <w:t>грамоты.</w:t>
      </w:r>
      <w:r>
        <w:rPr>
          <w:spacing w:val="-2"/>
        </w:rPr>
        <w:t xml:space="preserve"> </w:t>
      </w:r>
      <w:r>
        <w:t>Графические</w:t>
      </w:r>
      <w:r>
        <w:rPr>
          <w:spacing w:val="-3"/>
        </w:rPr>
        <w:t xml:space="preserve"> </w:t>
      </w:r>
      <w:r>
        <w:t>материалы</w:t>
      </w:r>
      <w:r>
        <w:rPr>
          <w:spacing w:val="-2"/>
        </w:rPr>
        <w:t xml:space="preserve"> </w:t>
      </w:r>
      <w:r>
        <w:t>и</w:t>
      </w:r>
      <w:r>
        <w:rPr>
          <w:spacing w:val="-1"/>
        </w:rPr>
        <w:t xml:space="preserve"> </w:t>
      </w:r>
      <w:r>
        <w:rPr>
          <w:spacing w:val="-2"/>
        </w:rPr>
        <w:t>инструменты.</w:t>
      </w:r>
    </w:p>
    <w:p w14:paraId="7E75407A" w14:textId="77777777" w:rsidR="00DD28B4" w:rsidRDefault="006F0148">
      <w:pPr>
        <w:pStyle w:val="a3"/>
        <w:jc w:val="left"/>
      </w:pPr>
      <w:r>
        <w:t>Типы графических изображений (рисунок, диаграмма, графики, графы, эскиз, технический рисунок, чертёж, схема, карта, пиктограмма и другое.).</w:t>
      </w:r>
    </w:p>
    <w:p w14:paraId="73377C3B" w14:textId="77777777" w:rsidR="00DD28B4" w:rsidRDefault="006F0148">
      <w:pPr>
        <w:pStyle w:val="a3"/>
        <w:jc w:val="left"/>
      </w:pPr>
      <w:r>
        <w:t>Основные</w:t>
      </w:r>
      <w:r>
        <w:rPr>
          <w:spacing w:val="40"/>
        </w:rPr>
        <w:t xml:space="preserve"> </w:t>
      </w:r>
      <w:r>
        <w:t>элементы</w:t>
      </w:r>
      <w:r>
        <w:rPr>
          <w:spacing w:val="40"/>
        </w:rPr>
        <w:t xml:space="preserve"> </w:t>
      </w:r>
      <w:r>
        <w:t>графических</w:t>
      </w:r>
      <w:r>
        <w:rPr>
          <w:spacing w:val="40"/>
        </w:rPr>
        <w:t xml:space="preserve"> </w:t>
      </w:r>
      <w:r>
        <w:t>изображений</w:t>
      </w:r>
      <w:r>
        <w:rPr>
          <w:spacing w:val="74"/>
        </w:rPr>
        <w:t xml:space="preserve"> </w:t>
      </w:r>
      <w:r>
        <w:t>(точка,</w:t>
      </w:r>
      <w:r>
        <w:rPr>
          <w:spacing w:val="40"/>
        </w:rPr>
        <w:t xml:space="preserve"> </w:t>
      </w:r>
      <w:r>
        <w:t>линия,</w:t>
      </w:r>
      <w:r>
        <w:rPr>
          <w:spacing w:val="40"/>
        </w:rPr>
        <w:t xml:space="preserve"> </w:t>
      </w:r>
      <w:r>
        <w:t>контур,</w:t>
      </w:r>
      <w:r>
        <w:rPr>
          <w:spacing w:val="40"/>
        </w:rPr>
        <w:t xml:space="preserve"> </w:t>
      </w:r>
      <w:r>
        <w:t>буквы</w:t>
      </w:r>
      <w:r>
        <w:rPr>
          <w:spacing w:val="40"/>
        </w:rPr>
        <w:t xml:space="preserve"> </w:t>
      </w:r>
      <w:r>
        <w:t>и</w:t>
      </w:r>
      <w:r>
        <w:rPr>
          <w:spacing w:val="40"/>
        </w:rPr>
        <w:t xml:space="preserve"> </w:t>
      </w:r>
      <w:r>
        <w:t>цифры,</w:t>
      </w:r>
      <w:r>
        <w:rPr>
          <w:spacing w:val="80"/>
        </w:rPr>
        <w:t xml:space="preserve"> </w:t>
      </w:r>
      <w:r>
        <w:t>условные знаки).</w:t>
      </w:r>
    </w:p>
    <w:p w14:paraId="32A5E3A3" w14:textId="77777777" w:rsidR="00DD28B4" w:rsidRDefault="006F0148">
      <w:pPr>
        <w:pStyle w:val="a3"/>
        <w:jc w:val="left"/>
      </w:pPr>
      <w:r>
        <w:t>Правила</w:t>
      </w:r>
      <w:r>
        <w:rPr>
          <w:spacing w:val="80"/>
        </w:rPr>
        <w:t xml:space="preserve"> </w:t>
      </w:r>
      <w:r>
        <w:t>построения</w:t>
      </w:r>
      <w:r>
        <w:rPr>
          <w:spacing w:val="80"/>
        </w:rPr>
        <w:t xml:space="preserve"> </w:t>
      </w:r>
      <w:r>
        <w:t>чертежей</w:t>
      </w:r>
      <w:r>
        <w:rPr>
          <w:spacing w:val="80"/>
        </w:rPr>
        <w:t xml:space="preserve"> </w:t>
      </w:r>
      <w:r>
        <w:t>(рамка,</w:t>
      </w:r>
      <w:r>
        <w:rPr>
          <w:spacing w:val="80"/>
        </w:rPr>
        <w:t xml:space="preserve"> </w:t>
      </w:r>
      <w:r>
        <w:t>основная</w:t>
      </w:r>
      <w:r>
        <w:rPr>
          <w:spacing w:val="80"/>
        </w:rPr>
        <w:t xml:space="preserve"> </w:t>
      </w:r>
      <w:r>
        <w:t>надпись,</w:t>
      </w:r>
      <w:r>
        <w:rPr>
          <w:spacing w:val="80"/>
        </w:rPr>
        <w:t xml:space="preserve"> </w:t>
      </w:r>
      <w:r>
        <w:t>масштаб,</w:t>
      </w:r>
      <w:r>
        <w:rPr>
          <w:spacing w:val="80"/>
        </w:rPr>
        <w:t xml:space="preserve"> </w:t>
      </w:r>
      <w:r>
        <w:t>виды,</w:t>
      </w:r>
      <w:r>
        <w:rPr>
          <w:spacing w:val="80"/>
        </w:rPr>
        <w:t xml:space="preserve"> </w:t>
      </w:r>
      <w:r>
        <w:t>нанесение</w:t>
      </w:r>
      <w:r>
        <w:rPr>
          <w:spacing w:val="80"/>
        </w:rPr>
        <w:t xml:space="preserve"> </w:t>
      </w:r>
      <w:r>
        <w:rPr>
          <w:spacing w:val="-2"/>
        </w:rPr>
        <w:t>размеров).</w:t>
      </w:r>
    </w:p>
    <w:p w14:paraId="211AB5F7" w14:textId="77777777" w:rsidR="00DD28B4" w:rsidRDefault="006F0148">
      <w:pPr>
        <w:pStyle w:val="a3"/>
        <w:spacing w:before="1"/>
        <w:ind w:left="643" w:firstLine="0"/>
        <w:jc w:val="left"/>
      </w:pPr>
      <w:r>
        <w:t>Чтение</w:t>
      </w:r>
      <w:r>
        <w:rPr>
          <w:spacing w:val="1"/>
        </w:rPr>
        <w:t xml:space="preserve"> </w:t>
      </w:r>
      <w:r>
        <w:rPr>
          <w:spacing w:val="-2"/>
        </w:rPr>
        <w:t>чертежа.</w:t>
      </w:r>
    </w:p>
    <w:p w14:paraId="18C37EBA" w14:textId="77777777" w:rsidR="00DD28B4" w:rsidRDefault="006F0148">
      <w:pPr>
        <w:pStyle w:val="a3"/>
        <w:ind w:left="643" w:right="328" w:firstLine="0"/>
        <w:jc w:val="left"/>
      </w:pPr>
      <w:r>
        <w:t>Мир</w:t>
      </w:r>
      <w:r>
        <w:rPr>
          <w:spacing w:val="-3"/>
        </w:rPr>
        <w:t xml:space="preserve"> </w:t>
      </w:r>
      <w:r>
        <w:t>профессий.</w:t>
      </w:r>
      <w:r>
        <w:rPr>
          <w:spacing w:val="-4"/>
        </w:rPr>
        <w:t xml:space="preserve"> </w:t>
      </w:r>
      <w:r>
        <w:t>Профессии,</w:t>
      </w:r>
      <w:r>
        <w:rPr>
          <w:spacing w:val="-4"/>
        </w:rPr>
        <w:t xml:space="preserve"> </w:t>
      </w:r>
      <w:r>
        <w:t>связанные</w:t>
      </w:r>
      <w:r>
        <w:rPr>
          <w:spacing w:val="-5"/>
        </w:rPr>
        <w:t xml:space="preserve"> </w:t>
      </w:r>
      <w:r>
        <w:t>с</w:t>
      </w:r>
      <w:r>
        <w:rPr>
          <w:spacing w:val="-5"/>
        </w:rPr>
        <w:t xml:space="preserve"> </w:t>
      </w:r>
      <w:r>
        <w:t>черчением,</w:t>
      </w:r>
      <w:r>
        <w:rPr>
          <w:spacing w:val="-4"/>
        </w:rPr>
        <w:t xml:space="preserve"> </w:t>
      </w:r>
      <w:r>
        <w:t>их</w:t>
      </w:r>
      <w:r>
        <w:rPr>
          <w:spacing w:val="-3"/>
        </w:rPr>
        <w:t xml:space="preserve"> </w:t>
      </w:r>
      <w:r>
        <w:t>востребованность</w:t>
      </w:r>
      <w:r>
        <w:rPr>
          <w:spacing w:val="-3"/>
        </w:rPr>
        <w:t xml:space="preserve"> </w:t>
      </w:r>
      <w:r>
        <w:t>на</w:t>
      </w:r>
      <w:r>
        <w:rPr>
          <w:spacing w:val="-4"/>
        </w:rPr>
        <w:t xml:space="preserve"> </w:t>
      </w:r>
      <w:r>
        <w:t>рынке</w:t>
      </w:r>
      <w:r>
        <w:rPr>
          <w:spacing w:val="-4"/>
        </w:rPr>
        <w:t xml:space="preserve"> </w:t>
      </w:r>
      <w:r>
        <w:t>труда. 6 класс</w:t>
      </w:r>
    </w:p>
    <w:p w14:paraId="1EE16FAD" w14:textId="77777777" w:rsidR="00DD28B4" w:rsidRDefault="006F0148">
      <w:pPr>
        <w:pStyle w:val="a3"/>
        <w:ind w:left="643" w:firstLine="0"/>
        <w:jc w:val="left"/>
      </w:pPr>
      <w:r>
        <w:t>Создание</w:t>
      </w:r>
      <w:r>
        <w:rPr>
          <w:spacing w:val="-10"/>
        </w:rPr>
        <w:t xml:space="preserve"> </w:t>
      </w:r>
      <w:r>
        <w:t>проектной</w:t>
      </w:r>
      <w:r>
        <w:rPr>
          <w:spacing w:val="-3"/>
        </w:rPr>
        <w:t xml:space="preserve"> </w:t>
      </w:r>
      <w:r>
        <w:rPr>
          <w:spacing w:val="-2"/>
        </w:rPr>
        <w:t>документации.</w:t>
      </w:r>
    </w:p>
    <w:p w14:paraId="49860BF9" w14:textId="77777777" w:rsidR="00DD28B4" w:rsidRDefault="006F0148">
      <w:pPr>
        <w:pStyle w:val="a3"/>
        <w:tabs>
          <w:tab w:val="left" w:pos="1744"/>
          <w:tab w:val="left" w:pos="3290"/>
          <w:tab w:val="left" w:pos="4547"/>
          <w:tab w:val="left" w:pos="4953"/>
          <w:tab w:val="left" w:pos="6916"/>
          <w:tab w:val="left" w:pos="8347"/>
          <w:tab w:val="left" w:pos="10079"/>
        </w:tabs>
        <w:ind w:right="141"/>
        <w:jc w:val="left"/>
      </w:pPr>
      <w:r>
        <w:rPr>
          <w:spacing w:val="-2"/>
        </w:rPr>
        <w:t>Основы</w:t>
      </w:r>
      <w:r>
        <w:tab/>
      </w:r>
      <w:r>
        <w:rPr>
          <w:spacing w:val="-2"/>
        </w:rPr>
        <w:t>выполнения</w:t>
      </w:r>
      <w:r>
        <w:tab/>
      </w:r>
      <w:r>
        <w:rPr>
          <w:spacing w:val="-2"/>
        </w:rPr>
        <w:t>чертежей</w:t>
      </w:r>
      <w:r>
        <w:tab/>
      </w:r>
      <w:r>
        <w:rPr>
          <w:spacing w:val="-10"/>
        </w:rPr>
        <w:t>с</w:t>
      </w:r>
      <w:r>
        <w:tab/>
      </w:r>
      <w:r>
        <w:rPr>
          <w:spacing w:val="-2"/>
        </w:rPr>
        <w:t>использованием</w:t>
      </w:r>
      <w:r>
        <w:tab/>
      </w:r>
      <w:r>
        <w:rPr>
          <w:spacing w:val="-2"/>
        </w:rPr>
        <w:t>чертёжных</w:t>
      </w:r>
      <w:r>
        <w:tab/>
      </w:r>
      <w:r>
        <w:rPr>
          <w:spacing w:val="-2"/>
        </w:rPr>
        <w:t>инструментов</w:t>
      </w:r>
      <w:r>
        <w:tab/>
      </w:r>
      <w:r>
        <w:rPr>
          <w:spacing w:val="-10"/>
        </w:rPr>
        <w:t xml:space="preserve">и </w:t>
      </w:r>
      <w:r>
        <w:rPr>
          <w:spacing w:val="-2"/>
        </w:rPr>
        <w:t>приспособлений.</w:t>
      </w:r>
    </w:p>
    <w:p w14:paraId="36863E47" w14:textId="77777777" w:rsidR="00DD28B4" w:rsidRDefault="006F0148">
      <w:pPr>
        <w:pStyle w:val="a3"/>
        <w:ind w:left="643" w:firstLine="0"/>
        <w:jc w:val="left"/>
      </w:pPr>
      <w:r>
        <w:t>Стандарты</w:t>
      </w:r>
      <w:r>
        <w:rPr>
          <w:spacing w:val="1"/>
        </w:rPr>
        <w:t xml:space="preserve"> </w:t>
      </w:r>
      <w:r>
        <w:rPr>
          <w:spacing w:val="-2"/>
        </w:rPr>
        <w:t>оформления.</w:t>
      </w:r>
    </w:p>
    <w:p w14:paraId="570FF612" w14:textId="77777777" w:rsidR="00DD28B4" w:rsidRDefault="006F0148">
      <w:pPr>
        <w:pStyle w:val="a3"/>
        <w:ind w:left="643" w:firstLine="0"/>
        <w:jc w:val="left"/>
      </w:pPr>
      <w:r>
        <w:t>Понятие</w:t>
      </w:r>
      <w:r>
        <w:rPr>
          <w:spacing w:val="-2"/>
        </w:rPr>
        <w:t xml:space="preserve"> </w:t>
      </w:r>
      <w:r>
        <w:t>о</w:t>
      </w:r>
      <w:r>
        <w:rPr>
          <w:spacing w:val="-1"/>
        </w:rPr>
        <w:t xml:space="preserve"> </w:t>
      </w:r>
      <w:r>
        <w:t>графическом</w:t>
      </w:r>
      <w:r>
        <w:rPr>
          <w:spacing w:val="-2"/>
        </w:rPr>
        <w:t xml:space="preserve"> </w:t>
      </w:r>
      <w:r>
        <w:t>редакторе,</w:t>
      </w:r>
      <w:r>
        <w:rPr>
          <w:spacing w:val="-1"/>
        </w:rPr>
        <w:t xml:space="preserve"> </w:t>
      </w:r>
      <w:r>
        <w:t>компьютерной</w:t>
      </w:r>
      <w:r>
        <w:rPr>
          <w:spacing w:val="-1"/>
        </w:rPr>
        <w:t xml:space="preserve"> </w:t>
      </w:r>
      <w:r>
        <w:rPr>
          <w:spacing w:val="-2"/>
        </w:rPr>
        <w:t>графике.</w:t>
      </w:r>
    </w:p>
    <w:p w14:paraId="1A5FE6EF" w14:textId="77777777" w:rsidR="00DD28B4" w:rsidRDefault="006F0148">
      <w:pPr>
        <w:pStyle w:val="a3"/>
        <w:ind w:left="643" w:firstLine="0"/>
        <w:jc w:val="left"/>
      </w:pPr>
      <w:r>
        <w:t>Инструменты</w:t>
      </w:r>
      <w:r>
        <w:rPr>
          <w:spacing w:val="-7"/>
        </w:rPr>
        <w:t xml:space="preserve"> </w:t>
      </w:r>
      <w:r>
        <w:t>графического</w:t>
      </w:r>
      <w:r>
        <w:rPr>
          <w:spacing w:val="-5"/>
        </w:rPr>
        <w:t xml:space="preserve"> </w:t>
      </w:r>
      <w:r>
        <w:t>редактора.</w:t>
      </w:r>
      <w:r>
        <w:rPr>
          <w:spacing w:val="-6"/>
        </w:rPr>
        <w:t xml:space="preserve"> </w:t>
      </w:r>
      <w:r>
        <w:t>Создание</w:t>
      </w:r>
      <w:r>
        <w:rPr>
          <w:spacing w:val="-6"/>
        </w:rPr>
        <w:t xml:space="preserve"> </w:t>
      </w:r>
      <w:r>
        <w:t>эскиза</w:t>
      </w:r>
      <w:r>
        <w:rPr>
          <w:spacing w:val="-5"/>
        </w:rPr>
        <w:t xml:space="preserve"> </w:t>
      </w:r>
      <w:r>
        <w:t>в</w:t>
      </w:r>
      <w:r>
        <w:rPr>
          <w:spacing w:val="-7"/>
        </w:rPr>
        <w:t xml:space="preserve"> </w:t>
      </w:r>
      <w:r>
        <w:t>графическом</w:t>
      </w:r>
      <w:r>
        <w:rPr>
          <w:spacing w:val="-7"/>
        </w:rPr>
        <w:t xml:space="preserve"> </w:t>
      </w:r>
      <w:r>
        <w:t>редакторе. Инструменты для создания и редактирования текста в графическом редакторе.</w:t>
      </w:r>
    </w:p>
    <w:p w14:paraId="6C2B22DB" w14:textId="77777777" w:rsidR="00DD28B4" w:rsidRDefault="006F0148">
      <w:pPr>
        <w:pStyle w:val="a3"/>
        <w:ind w:left="643" w:firstLine="0"/>
        <w:jc w:val="left"/>
      </w:pPr>
      <w:r>
        <w:t>Создание</w:t>
      </w:r>
      <w:r>
        <w:rPr>
          <w:spacing w:val="-8"/>
        </w:rPr>
        <w:t xml:space="preserve"> </w:t>
      </w:r>
      <w:r>
        <w:t>печатной</w:t>
      </w:r>
      <w:r>
        <w:rPr>
          <w:spacing w:val="-3"/>
        </w:rPr>
        <w:t xml:space="preserve"> </w:t>
      </w:r>
      <w:r>
        <w:t>продукции</w:t>
      </w:r>
      <w:r>
        <w:rPr>
          <w:spacing w:val="-2"/>
        </w:rPr>
        <w:t xml:space="preserve"> </w:t>
      </w:r>
      <w:r>
        <w:t>в</w:t>
      </w:r>
      <w:r>
        <w:rPr>
          <w:spacing w:val="-5"/>
        </w:rPr>
        <w:t xml:space="preserve"> </w:t>
      </w:r>
      <w:r>
        <w:t>графическом</w:t>
      </w:r>
      <w:r>
        <w:rPr>
          <w:spacing w:val="-5"/>
        </w:rPr>
        <w:t xml:space="preserve"> </w:t>
      </w:r>
      <w:r>
        <w:rPr>
          <w:spacing w:val="-2"/>
        </w:rPr>
        <w:t>редакторе.</w:t>
      </w:r>
    </w:p>
    <w:p w14:paraId="4DE52910" w14:textId="77777777" w:rsidR="00DD28B4" w:rsidRDefault="006F0148">
      <w:pPr>
        <w:pStyle w:val="a3"/>
        <w:spacing w:before="1"/>
        <w:ind w:left="643" w:right="328" w:firstLine="0"/>
        <w:jc w:val="left"/>
      </w:pPr>
      <w:r>
        <w:t>Мир</w:t>
      </w:r>
      <w:r>
        <w:rPr>
          <w:spacing w:val="-3"/>
        </w:rPr>
        <w:t xml:space="preserve"> </w:t>
      </w:r>
      <w:r>
        <w:t>профессий.</w:t>
      </w:r>
      <w:r>
        <w:rPr>
          <w:spacing w:val="-4"/>
        </w:rPr>
        <w:t xml:space="preserve"> </w:t>
      </w:r>
      <w:r>
        <w:t>Профессии,</w:t>
      </w:r>
      <w:r>
        <w:rPr>
          <w:spacing w:val="-4"/>
        </w:rPr>
        <w:t xml:space="preserve"> </w:t>
      </w:r>
      <w:r>
        <w:t>связанные</w:t>
      </w:r>
      <w:r>
        <w:rPr>
          <w:spacing w:val="-5"/>
        </w:rPr>
        <w:t xml:space="preserve"> </w:t>
      </w:r>
      <w:r>
        <w:t>с</w:t>
      </w:r>
      <w:r>
        <w:rPr>
          <w:spacing w:val="-5"/>
        </w:rPr>
        <w:t xml:space="preserve"> </w:t>
      </w:r>
      <w:r>
        <w:t>черчением,</w:t>
      </w:r>
      <w:r>
        <w:rPr>
          <w:spacing w:val="-4"/>
        </w:rPr>
        <w:t xml:space="preserve"> </w:t>
      </w:r>
      <w:r>
        <w:t>их</w:t>
      </w:r>
      <w:r>
        <w:rPr>
          <w:spacing w:val="-3"/>
        </w:rPr>
        <w:t xml:space="preserve"> </w:t>
      </w:r>
      <w:r>
        <w:t>востребованность</w:t>
      </w:r>
      <w:r>
        <w:rPr>
          <w:spacing w:val="-3"/>
        </w:rPr>
        <w:t xml:space="preserve"> </w:t>
      </w:r>
      <w:r>
        <w:t>на</w:t>
      </w:r>
      <w:r>
        <w:rPr>
          <w:spacing w:val="-4"/>
        </w:rPr>
        <w:t xml:space="preserve"> </w:t>
      </w:r>
      <w:r>
        <w:t>рынке</w:t>
      </w:r>
      <w:r>
        <w:rPr>
          <w:spacing w:val="-4"/>
        </w:rPr>
        <w:t xml:space="preserve"> </w:t>
      </w:r>
      <w:r>
        <w:t>труда. 7 класс</w:t>
      </w:r>
    </w:p>
    <w:p w14:paraId="6B652E3D" w14:textId="77777777" w:rsidR="00DD28B4" w:rsidRDefault="006F0148">
      <w:pPr>
        <w:pStyle w:val="a3"/>
        <w:ind w:right="140"/>
      </w:pPr>
      <w: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w:t>
      </w:r>
    </w:p>
    <w:p w14:paraId="23ABDBCA" w14:textId="77777777" w:rsidR="00DD28B4" w:rsidRDefault="006F0148">
      <w:pPr>
        <w:pStyle w:val="a3"/>
        <w:ind w:right="144"/>
      </w:pPr>
      <w:r>
        <w:t>Общие сведения о сборочных чертежах. Оформление сборочного чертежа. Правила чтения сборочных чертежей.</w:t>
      </w:r>
    </w:p>
    <w:p w14:paraId="131B9127" w14:textId="77777777" w:rsidR="00DD28B4" w:rsidRDefault="006F0148">
      <w:pPr>
        <w:pStyle w:val="a3"/>
        <w:ind w:left="643" w:firstLine="0"/>
      </w:pPr>
      <w:r>
        <w:t>Понятие</w:t>
      </w:r>
      <w:r>
        <w:rPr>
          <w:spacing w:val="-5"/>
        </w:rPr>
        <w:t xml:space="preserve"> </w:t>
      </w:r>
      <w:r>
        <w:t>графической</w:t>
      </w:r>
      <w:r>
        <w:rPr>
          <w:spacing w:val="-4"/>
        </w:rPr>
        <w:t xml:space="preserve"> </w:t>
      </w:r>
      <w:r>
        <w:rPr>
          <w:spacing w:val="-2"/>
        </w:rPr>
        <w:t>модели.</w:t>
      </w:r>
    </w:p>
    <w:p w14:paraId="239C448F" w14:textId="77777777" w:rsidR="00DD28B4" w:rsidRDefault="006F0148">
      <w:pPr>
        <w:pStyle w:val="a3"/>
        <w:ind w:right="139"/>
      </w:pPr>
      <w:r>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14:paraId="3CFEEF0D" w14:textId="77777777" w:rsidR="00DD28B4" w:rsidRDefault="006F0148">
      <w:pPr>
        <w:pStyle w:val="a3"/>
        <w:ind w:left="643" w:right="3594" w:firstLine="0"/>
        <w:jc w:val="left"/>
      </w:pPr>
      <w:r>
        <w:t>Математические,</w:t>
      </w:r>
      <w:r>
        <w:rPr>
          <w:spacing w:val="-10"/>
        </w:rPr>
        <w:t xml:space="preserve"> </w:t>
      </w:r>
      <w:r>
        <w:t>физические</w:t>
      </w:r>
      <w:r>
        <w:rPr>
          <w:spacing w:val="-11"/>
        </w:rPr>
        <w:t xml:space="preserve"> </w:t>
      </w:r>
      <w:r>
        <w:t>и</w:t>
      </w:r>
      <w:r>
        <w:rPr>
          <w:spacing w:val="-9"/>
        </w:rPr>
        <w:t xml:space="preserve"> </w:t>
      </w:r>
      <w:r>
        <w:t>информационные</w:t>
      </w:r>
      <w:r>
        <w:rPr>
          <w:spacing w:val="-11"/>
        </w:rPr>
        <w:t xml:space="preserve"> </w:t>
      </w:r>
      <w:r>
        <w:t>модели. Графические модели. Виды графических моделей.</w:t>
      </w:r>
    </w:p>
    <w:p w14:paraId="1B259C0B" w14:textId="77777777" w:rsidR="00DD28B4" w:rsidRDefault="006F0148">
      <w:pPr>
        <w:pStyle w:val="a3"/>
        <w:ind w:left="643" w:firstLine="0"/>
        <w:jc w:val="left"/>
      </w:pPr>
      <w:r>
        <w:t>Количественная и</w:t>
      </w:r>
      <w:r>
        <w:rPr>
          <w:spacing w:val="1"/>
        </w:rPr>
        <w:t xml:space="preserve"> </w:t>
      </w:r>
      <w:r>
        <w:t>качественная</w:t>
      </w:r>
      <w:r>
        <w:rPr>
          <w:spacing w:val="-2"/>
        </w:rPr>
        <w:t xml:space="preserve"> </w:t>
      </w:r>
      <w:r>
        <w:t>оценка</w:t>
      </w:r>
      <w:r>
        <w:rPr>
          <w:spacing w:val="1"/>
        </w:rPr>
        <w:t xml:space="preserve"> </w:t>
      </w:r>
      <w:r>
        <w:rPr>
          <w:spacing w:val="-2"/>
        </w:rPr>
        <w:t>модели.</w:t>
      </w:r>
    </w:p>
    <w:p w14:paraId="0CE00F11" w14:textId="77777777" w:rsidR="00DD28B4" w:rsidRDefault="006F0148">
      <w:pPr>
        <w:pStyle w:val="a3"/>
        <w:spacing w:before="1"/>
        <w:ind w:left="643" w:right="328" w:firstLine="0"/>
        <w:jc w:val="left"/>
      </w:pPr>
      <w:r>
        <w:t>Мир</w:t>
      </w:r>
      <w:r>
        <w:rPr>
          <w:spacing w:val="-3"/>
        </w:rPr>
        <w:t xml:space="preserve"> </w:t>
      </w:r>
      <w:r>
        <w:t>профессий.</w:t>
      </w:r>
      <w:r>
        <w:rPr>
          <w:spacing w:val="-4"/>
        </w:rPr>
        <w:t xml:space="preserve"> </w:t>
      </w:r>
      <w:r>
        <w:t>Профессии,</w:t>
      </w:r>
      <w:r>
        <w:rPr>
          <w:spacing w:val="-4"/>
        </w:rPr>
        <w:t xml:space="preserve"> </w:t>
      </w:r>
      <w:r>
        <w:t>связанные</w:t>
      </w:r>
      <w:r>
        <w:rPr>
          <w:spacing w:val="-5"/>
        </w:rPr>
        <w:t xml:space="preserve"> </w:t>
      </w:r>
      <w:r>
        <w:t>с</w:t>
      </w:r>
      <w:r>
        <w:rPr>
          <w:spacing w:val="-5"/>
        </w:rPr>
        <w:t xml:space="preserve"> </w:t>
      </w:r>
      <w:r>
        <w:t>черчением,</w:t>
      </w:r>
      <w:r>
        <w:rPr>
          <w:spacing w:val="-4"/>
        </w:rPr>
        <w:t xml:space="preserve"> </w:t>
      </w:r>
      <w:r>
        <w:t>их</w:t>
      </w:r>
      <w:r>
        <w:rPr>
          <w:spacing w:val="-3"/>
        </w:rPr>
        <w:t xml:space="preserve"> </w:t>
      </w:r>
      <w:r>
        <w:t>востребованность</w:t>
      </w:r>
      <w:r>
        <w:rPr>
          <w:spacing w:val="-3"/>
        </w:rPr>
        <w:t xml:space="preserve"> </w:t>
      </w:r>
      <w:r>
        <w:t>на</w:t>
      </w:r>
      <w:r>
        <w:rPr>
          <w:spacing w:val="-4"/>
        </w:rPr>
        <w:t xml:space="preserve"> </w:t>
      </w:r>
      <w:r>
        <w:t>рынке</w:t>
      </w:r>
      <w:r>
        <w:rPr>
          <w:spacing w:val="-4"/>
        </w:rPr>
        <w:t xml:space="preserve"> </w:t>
      </w:r>
      <w:r>
        <w:t>труда. 8 класс</w:t>
      </w:r>
    </w:p>
    <w:p w14:paraId="0AAEB414" w14:textId="77777777" w:rsidR="00DD28B4" w:rsidRDefault="006F0148">
      <w:pPr>
        <w:pStyle w:val="a3"/>
        <w:jc w:val="left"/>
      </w:pPr>
      <w:r>
        <w:t>Применение</w:t>
      </w:r>
      <w:r>
        <w:rPr>
          <w:spacing w:val="40"/>
        </w:rPr>
        <w:t xml:space="preserve"> </w:t>
      </w:r>
      <w:r>
        <w:t>программного</w:t>
      </w:r>
      <w:r>
        <w:rPr>
          <w:spacing w:val="40"/>
        </w:rPr>
        <w:t xml:space="preserve"> </w:t>
      </w:r>
      <w:r>
        <w:t>обеспечения</w:t>
      </w:r>
      <w:r>
        <w:rPr>
          <w:spacing w:val="40"/>
        </w:rPr>
        <w:t xml:space="preserve"> </w:t>
      </w:r>
      <w:r>
        <w:t>для</w:t>
      </w:r>
      <w:r>
        <w:rPr>
          <w:spacing w:val="40"/>
        </w:rPr>
        <w:t xml:space="preserve"> </w:t>
      </w:r>
      <w:r>
        <w:t>создания</w:t>
      </w:r>
      <w:r>
        <w:rPr>
          <w:spacing w:val="40"/>
        </w:rPr>
        <w:t xml:space="preserve"> </w:t>
      </w:r>
      <w:r>
        <w:t>проектной</w:t>
      </w:r>
      <w:r>
        <w:rPr>
          <w:spacing w:val="40"/>
        </w:rPr>
        <w:t xml:space="preserve"> </w:t>
      </w:r>
      <w:r>
        <w:t>документации:</w:t>
      </w:r>
      <w:r>
        <w:rPr>
          <w:spacing w:val="40"/>
        </w:rPr>
        <w:t xml:space="preserve"> </w:t>
      </w:r>
      <w:r>
        <w:t>моделей объектов и их чертежей.</w:t>
      </w:r>
    </w:p>
    <w:p w14:paraId="6B3F1FE1" w14:textId="77777777" w:rsidR="00DD28B4" w:rsidRDefault="006F0148">
      <w:pPr>
        <w:pStyle w:val="a3"/>
        <w:ind w:left="643" w:firstLine="0"/>
        <w:jc w:val="left"/>
      </w:pPr>
      <w:r>
        <w:t>Создание</w:t>
      </w:r>
      <w:r>
        <w:rPr>
          <w:spacing w:val="-8"/>
        </w:rPr>
        <w:t xml:space="preserve"> </w:t>
      </w:r>
      <w:r>
        <w:t>документов,</w:t>
      </w:r>
      <w:r>
        <w:rPr>
          <w:spacing w:val="-4"/>
        </w:rPr>
        <w:t xml:space="preserve"> </w:t>
      </w:r>
      <w:r>
        <w:t>виды</w:t>
      </w:r>
      <w:r>
        <w:rPr>
          <w:spacing w:val="-4"/>
        </w:rPr>
        <w:t xml:space="preserve"> </w:t>
      </w:r>
      <w:r>
        <w:t>документов.</w:t>
      </w:r>
      <w:r>
        <w:rPr>
          <w:spacing w:val="-4"/>
        </w:rPr>
        <w:t xml:space="preserve"> </w:t>
      </w:r>
      <w:r>
        <w:t>Основная</w:t>
      </w:r>
      <w:r>
        <w:rPr>
          <w:spacing w:val="-5"/>
        </w:rPr>
        <w:t xml:space="preserve"> </w:t>
      </w:r>
      <w:r>
        <w:rPr>
          <w:spacing w:val="-2"/>
        </w:rPr>
        <w:t>надпись.</w:t>
      </w:r>
    </w:p>
    <w:p w14:paraId="6FB6F8EA" w14:textId="77777777" w:rsidR="00DD28B4" w:rsidRDefault="006F0148">
      <w:pPr>
        <w:pStyle w:val="a3"/>
        <w:spacing w:before="61"/>
        <w:ind w:left="643" w:firstLine="0"/>
        <w:jc w:val="left"/>
      </w:pPr>
      <w:r>
        <w:t>Геометрические</w:t>
      </w:r>
      <w:r>
        <w:rPr>
          <w:spacing w:val="-2"/>
        </w:rPr>
        <w:t xml:space="preserve"> примитивы.</w:t>
      </w:r>
    </w:p>
    <w:p w14:paraId="597824B7" w14:textId="77777777" w:rsidR="00DD28B4" w:rsidRDefault="006F0148">
      <w:pPr>
        <w:pStyle w:val="a3"/>
        <w:ind w:left="643" w:right="1929" w:firstLine="0"/>
        <w:jc w:val="left"/>
      </w:pPr>
      <w:r>
        <w:t>Создание,</w:t>
      </w:r>
      <w:r>
        <w:rPr>
          <w:spacing w:val="-7"/>
        </w:rPr>
        <w:t xml:space="preserve"> </w:t>
      </w:r>
      <w:r>
        <w:t>редактирование</w:t>
      </w:r>
      <w:r>
        <w:rPr>
          <w:spacing w:val="-9"/>
        </w:rPr>
        <w:t xml:space="preserve"> </w:t>
      </w:r>
      <w:r>
        <w:t>и</w:t>
      </w:r>
      <w:r>
        <w:rPr>
          <w:spacing w:val="-7"/>
        </w:rPr>
        <w:t xml:space="preserve"> </w:t>
      </w:r>
      <w:r>
        <w:t>трансформация</w:t>
      </w:r>
      <w:r>
        <w:rPr>
          <w:spacing w:val="-9"/>
        </w:rPr>
        <w:t xml:space="preserve"> </w:t>
      </w:r>
      <w:r>
        <w:t>графических</w:t>
      </w:r>
      <w:r>
        <w:rPr>
          <w:spacing w:val="-7"/>
        </w:rPr>
        <w:t xml:space="preserve"> </w:t>
      </w:r>
      <w:r>
        <w:t>объектов. Сложные 3D-модели и сборочные чертежи.</w:t>
      </w:r>
    </w:p>
    <w:p w14:paraId="7125561F" w14:textId="77777777" w:rsidR="00DD28B4" w:rsidRDefault="006F0148">
      <w:pPr>
        <w:pStyle w:val="a3"/>
        <w:ind w:left="643" w:right="3168" w:firstLine="0"/>
        <w:jc w:val="left"/>
      </w:pPr>
      <w:r>
        <w:t>Изделия</w:t>
      </w:r>
      <w:r>
        <w:rPr>
          <w:spacing w:val="-3"/>
        </w:rPr>
        <w:t xml:space="preserve"> </w:t>
      </w:r>
      <w:r>
        <w:t>и</w:t>
      </w:r>
      <w:r>
        <w:rPr>
          <w:spacing w:val="-6"/>
        </w:rPr>
        <w:t xml:space="preserve"> </w:t>
      </w:r>
      <w:r>
        <w:t>их</w:t>
      </w:r>
      <w:r>
        <w:rPr>
          <w:spacing w:val="-3"/>
        </w:rPr>
        <w:t xml:space="preserve"> </w:t>
      </w:r>
      <w:r>
        <w:t>модели.</w:t>
      </w:r>
      <w:r>
        <w:rPr>
          <w:spacing w:val="-4"/>
        </w:rPr>
        <w:t xml:space="preserve"> </w:t>
      </w:r>
      <w:r>
        <w:t>Анализ</w:t>
      </w:r>
      <w:r>
        <w:rPr>
          <w:spacing w:val="-2"/>
        </w:rPr>
        <w:t xml:space="preserve"> </w:t>
      </w:r>
      <w:r>
        <w:t>формы</w:t>
      </w:r>
      <w:r>
        <w:rPr>
          <w:spacing w:val="-5"/>
        </w:rPr>
        <w:t xml:space="preserve"> </w:t>
      </w:r>
      <w:r>
        <w:t>объекта</w:t>
      </w:r>
      <w:r>
        <w:rPr>
          <w:spacing w:val="-6"/>
        </w:rPr>
        <w:t xml:space="preserve"> </w:t>
      </w:r>
      <w:r>
        <w:t>и</w:t>
      </w:r>
      <w:r>
        <w:rPr>
          <w:spacing w:val="-6"/>
        </w:rPr>
        <w:t xml:space="preserve"> </w:t>
      </w:r>
      <w:r>
        <w:t>синтез</w:t>
      </w:r>
      <w:r>
        <w:rPr>
          <w:spacing w:val="-2"/>
        </w:rPr>
        <w:t xml:space="preserve"> </w:t>
      </w:r>
      <w:r>
        <w:t>модели. План создания 3D-модели.</w:t>
      </w:r>
    </w:p>
    <w:p w14:paraId="4065D4B4" w14:textId="77777777" w:rsidR="00DD28B4" w:rsidRDefault="006F0148">
      <w:pPr>
        <w:pStyle w:val="a3"/>
        <w:ind w:right="141"/>
      </w:pPr>
      <w:r>
        <w:t>Дерево модели. Формообразование детали. Способы редактирования операции формообразования и эскиза.</w:t>
      </w:r>
    </w:p>
    <w:p w14:paraId="1D9DD788" w14:textId="77777777" w:rsidR="00DD28B4" w:rsidRDefault="006F0148">
      <w:pPr>
        <w:pStyle w:val="a3"/>
        <w:spacing w:before="3" w:line="237" w:lineRule="auto"/>
        <w:ind w:right="140"/>
      </w:pPr>
      <w:r>
        <w:t>Мир профессий. Профессии, связанные с компьютерной графикой, их востребованность на рынке труда.</w:t>
      </w:r>
    </w:p>
    <w:p w14:paraId="4B624396" w14:textId="77777777" w:rsidR="00DD28B4" w:rsidRDefault="006F0148">
      <w:pPr>
        <w:pStyle w:val="a3"/>
        <w:spacing w:before="1"/>
        <w:ind w:left="643" w:firstLine="0"/>
      </w:pPr>
      <w:r>
        <w:t xml:space="preserve">9 </w:t>
      </w:r>
      <w:r>
        <w:rPr>
          <w:spacing w:val="-2"/>
        </w:rPr>
        <w:t>класс</w:t>
      </w:r>
    </w:p>
    <w:p w14:paraId="13C7C0C4" w14:textId="77777777" w:rsidR="00DD28B4" w:rsidRDefault="006F0148">
      <w:pPr>
        <w:pStyle w:val="a3"/>
        <w:ind w:right="140"/>
      </w:pPr>
      <w:r>
        <w:t>Система автоматизации проектно-конструкторских работ — САПР. Чертежи с использованием в системе автоматизированного проектирования (САПР) для подготовки проекта изделия.</w:t>
      </w:r>
    </w:p>
    <w:p w14:paraId="713AC890" w14:textId="77777777" w:rsidR="00DD28B4" w:rsidRDefault="006F0148">
      <w:pPr>
        <w:pStyle w:val="a3"/>
        <w:ind w:right="140"/>
      </w:pPr>
      <w:r>
        <w:t>Оформление конструкторской документации, в том числе, с использованием систем автоматизированного проектирования (САПР).</w:t>
      </w:r>
    </w:p>
    <w:p w14:paraId="772D2057" w14:textId="77777777" w:rsidR="00DD28B4" w:rsidRDefault="006F0148">
      <w:pPr>
        <w:pStyle w:val="a3"/>
        <w:ind w:right="138"/>
      </w:pPr>
      <w: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14:paraId="193E9654" w14:textId="77777777" w:rsidR="00DD28B4" w:rsidRDefault="006F0148">
      <w:pPr>
        <w:pStyle w:val="a3"/>
        <w:ind w:right="139"/>
      </w:pPr>
      <w:r>
        <w:t>Профессии, связанные с изучаемыми технологиями, черчением, проектированием с использованием САПР, их востребованность на рынке труда.</w:t>
      </w:r>
    </w:p>
    <w:p w14:paraId="1119DD93" w14:textId="77777777" w:rsidR="00DD28B4" w:rsidRDefault="006F0148">
      <w:pPr>
        <w:pStyle w:val="a3"/>
        <w:ind w:right="142"/>
      </w:pPr>
      <w:r>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14:paraId="285607B4" w14:textId="77777777" w:rsidR="00DD28B4" w:rsidRDefault="00DD28B4">
      <w:pPr>
        <w:pStyle w:val="a3"/>
        <w:ind w:left="0" w:firstLine="0"/>
        <w:jc w:val="left"/>
      </w:pPr>
    </w:p>
    <w:p w14:paraId="077239D1" w14:textId="77777777" w:rsidR="00DD28B4" w:rsidRDefault="006F0148">
      <w:pPr>
        <w:pStyle w:val="a3"/>
        <w:ind w:left="643" w:right="2971" w:firstLine="0"/>
      </w:pPr>
      <w:r>
        <w:t>Модуль</w:t>
      </w:r>
      <w:r>
        <w:rPr>
          <w:spacing w:val="-12"/>
        </w:rPr>
        <w:t xml:space="preserve"> </w:t>
      </w:r>
      <w:r>
        <w:t>«3D-моделирование,</w:t>
      </w:r>
      <w:r>
        <w:rPr>
          <w:spacing w:val="-13"/>
        </w:rPr>
        <w:t xml:space="preserve"> </w:t>
      </w:r>
      <w:r>
        <w:t>прототипирование,</w:t>
      </w:r>
      <w:r>
        <w:rPr>
          <w:spacing w:val="-13"/>
        </w:rPr>
        <w:t xml:space="preserve"> </w:t>
      </w:r>
      <w:r>
        <w:t>макетирование» 7 класс</w:t>
      </w:r>
    </w:p>
    <w:p w14:paraId="4420CDF5" w14:textId="77777777" w:rsidR="00DD28B4" w:rsidRDefault="006F0148">
      <w:pPr>
        <w:pStyle w:val="a3"/>
        <w:spacing w:before="1"/>
        <w:ind w:right="143"/>
      </w:pPr>
      <w:r>
        <w:t>Виды и свойства, назначение моделей. Адекватность модели моделируемому объекту и целям моделирования.</w:t>
      </w:r>
    </w:p>
    <w:p w14:paraId="398A1156" w14:textId="77777777" w:rsidR="00DD28B4" w:rsidRDefault="006F0148">
      <w:pPr>
        <w:pStyle w:val="a3"/>
        <w:ind w:right="143"/>
      </w:pPr>
      <w:r>
        <w:t xml:space="preserve">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w:t>
      </w:r>
      <w:r>
        <w:rPr>
          <w:spacing w:val="-2"/>
        </w:rPr>
        <w:t>документации.</w:t>
      </w:r>
    </w:p>
    <w:p w14:paraId="00C7E836" w14:textId="77777777" w:rsidR="00DD28B4" w:rsidRDefault="006F0148">
      <w:pPr>
        <w:pStyle w:val="a3"/>
        <w:ind w:left="643" w:firstLine="0"/>
      </w:pPr>
      <w:r>
        <w:t>Создание</w:t>
      </w:r>
      <w:r>
        <w:rPr>
          <w:spacing w:val="-4"/>
        </w:rPr>
        <w:t xml:space="preserve"> </w:t>
      </w:r>
      <w:r>
        <w:t>объёмных</w:t>
      </w:r>
      <w:r>
        <w:rPr>
          <w:spacing w:val="-3"/>
        </w:rPr>
        <w:t xml:space="preserve"> </w:t>
      </w:r>
      <w:r>
        <w:t>моделей</w:t>
      </w:r>
      <w:r>
        <w:rPr>
          <w:spacing w:val="-2"/>
        </w:rPr>
        <w:t xml:space="preserve"> </w:t>
      </w:r>
      <w:r>
        <w:t>с</w:t>
      </w:r>
      <w:r>
        <w:rPr>
          <w:spacing w:val="-4"/>
        </w:rPr>
        <w:t xml:space="preserve"> </w:t>
      </w:r>
      <w:r>
        <w:t>помощью</w:t>
      </w:r>
      <w:r>
        <w:rPr>
          <w:spacing w:val="-1"/>
        </w:rPr>
        <w:t xml:space="preserve"> </w:t>
      </w:r>
      <w:r>
        <w:t>компьютерных</w:t>
      </w:r>
      <w:r>
        <w:rPr>
          <w:spacing w:val="-1"/>
        </w:rPr>
        <w:t xml:space="preserve"> </w:t>
      </w:r>
      <w:r>
        <w:rPr>
          <w:spacing w:val="-2"/>
        </w:rPr>
        <w:t>программ.</w:t>
      </w:r>
    </w:p>
    <w:p w14:paraId="10241C8A" w14:textId="77777777" w:rsidR="00DD28B4" w:rsidRDefault="006F0148">
      <w:pPr>
        <w:pStyle w:val="a3"/>
        <w:ind w:right="144"/>
      </w:pPr>
      <w:r>
        <w:t>Программы для просмотра на экране компьютера файлов с готовыми цифровыми трёхмерными моделями и последующей распечатки их развёрток.</w:t>
      </w:r>
    </w:p>
    <w:p w14:paraId="54678119" w14:textId="77777777" w:rsidR="00DD28B4" w:rsidRDefault="006F0148">
      <w:pPr>
        <w:pStyle w:val="a3"/>
        <w:ind w:left="643" w:firstLine="0"/>
      </w:pPr>
      <w:r>
        <w:t>Программа</w:t>
      </w:r>
      <w:r>
        <w:rPr>
          <w:spacing w:val="46"/>
        </w:rPr>
        <w:t xml:space="preserve">  </w:t>
      </w:r>
      <w:r>
        <w:t>для</w:t>
      </w:r>
      <w:r>
        <w:rPr>
          <w:spacing w:val="47"/>
        </w:rPr>
        <w:t xml:space="preserve">  </w:t>
      </w:r>
      <w:r>
        <w:t>редактирования</w:t>
      </w:r>
      <w:r>
        <w:rPr>
          <w:spacing w:val="47"/>
        </w:rPr>
        <w:t xml:space="preserve">  </w:t>
      </w:r>
      <w:r>
        <w:t>готовых</w:t>
      </w:r>
      <w:r>
        <w:rPr>
          <w:spacing w:val="47"/>
        </w:rPr>
        <w:t xml:space="preserve">  </w:t>
      </w:r>
      <w:r>
        <w:t>моделей</w:t>
      </w:r>
      <w:r>
        <w:rPr>
          <w:spacing w:val="47"/>
        </w:rPr>
        <w:t xml:space="preserve">  </w:t>
      </w:r>
      <w:r>
        <w:t>и</w:t>
      </w:r>
      <w:r>
        <w:rPr>
          <w:spacing w:val="48"/>
        </w:rPr>
        <w:t xml:space="preserve">  </w:t>
      </w:r>
      <w:r>
        <w:t>последующей</w:t>
      </w:r>
      <w:r>
        <w:rPr>
          <w:spacing w:val="47"/>
        </w:rPr>
        <w:t xml:space="preserve">  </w:t>
      </w:r>
      <w:r>
        <w:t>их</w:t>
      </w:r>
      <w:r>
        <w:rPr>
          <w:spacing w:val="48"/>
        </w:rPr>
        <w:t xml:space="preserve">  </w:t>
      </w:r>
      <w:r>
        <w:rPr>
          <w:spacing w:val="-2"/>
        </w:rPr>
        <w:t>распечатки.</w:t>
      </w:r>
    </w:p>
    <w:p w14:paraId="21D06C72" w14:textId="77777777" w:rsidR="00DD28B4" w:rsidRDefault="006F0148">
      <w:pPr>
        <w:pStyle w:val="a3"/>
        <w:ind w:firstLine="0"/>
      </w:pPr>
      <w:r>
        <w:t>Инструменты</w:t>
      </w:r>
      <w:r>
        <w:rPr>
          <w:spacing w:val="-1"/>
        </w:rPr>
        <w:t xml:space="preserve"> </w:t>
      </w:r>
      <w:r>
        <w:t>для редактирования</w:t>
      </w:r>
      <w:r>
        <w:rPr>
          <w:spacing w:val="2"/>
        </w:rPr>
        <w:t xml:space="preserve"> </w:t>
      </w:r>
      <w:r>
        <w:rPr>
          <w:spacing w:val="-2"/>
        </w:rPr>
        <w:t>моделей.</w:t>
      </w:r>
    </w:p>
    <w:p w14:paraId="53DD10CD" w14:textId="77777777" w:rsidR="00DD28B4" w:rsidRDefault="006F0148">
      <w:pPr>
        <w:pStyle w:val="a3"/>
        <w:ind w:left="643" w:right="4070" w:firstLine="0"/>
        <w:jc w:val="left"/>
      </w:pPr>
      <w:r>
        <w:t>Мир</w:t>
      </w:r>
      <w:r>
        <w:rPr>
          <w:spacing w:val="-7"/>
        </w:rPr>
        <w:t xml:space="preserve"> </w:t>
      </w:r>
      <w:r>
        <w:t>профессий.</w:t>
      </w:r>
      <w:r>
        <w:rPr>
          <w:spacing w:val="-8"/>
        </w:rPr>
        <w:t xml:space="preserve"> </w:t>
      </w:r>
      <w:r>
        <w:t>Профессии,</w:t>
      </w:r>
      <w:r>
        <w:rPr>
          <w:spacing w:val="-8"/>
        </w:rPr>
        <w:t xml:space="preserve"> </w:t>
      </w:r>
      <w:r>
        <w:t>связанные</w:t>
      </w:r>
      <w:r>
        <w:rPr>
          <w:spacing w:val="-9"/>
        </w:rPr>
        <w:t xml:space="preserve"> </w:t>
      </w:r>
      <w:r>
        <w:t>с</w:t>
      </w:r>
      <w:r>
        <w:rPr>
          <w:spacing w:val="-9"/>
        </w:rPr>
        <w:t xml:space="preserve"> </w:t>
      </w:r>
      <w:r>
        <w:t>3D-печатью. 8 класс</w:t>
      </w:r>
    </w:p>
    <w:p w14:paraId="62DA7BEF" w14:textId="77777777" w:rsidR="00DD28B4" w:rsidRDefault="006F0148">
      <w:pPr>
        <w:pStyle w:val="a3"/>
        <w:spacing w:before="1"/>
        <w:ind w:left="643" w:firstLine="0"/>
        <w:jc w:val="left"/>
      </w:pPr>
      <w:r>
        <w:t>3D-моделирование</w:t>
      </w:r>
      <w:r>
        <w:rPr>
          <w:spacing w:val="-2"/>
        </w:rPr>
        <w:t xml:space="preserve"> </w:t>
      </w:r>
      <w:r>
        <w:t>как</w:t>
      </w:r>
      <w:r>
        <w:rPr>
          <w:spacing w:val="1"/>
        </w:rPr>
        <w:t xml:space="preserve"> </w:t>
      </w:r>
      <w:r>
        <w:t>технология</w:t>
      </w:r>
      <w:r>
        <w:rPr>
          <w:spacing w:val="1"/>
        </w:rPr>
        <w:t xml:space="preserve"> </w:t>
      </w:r>
      <w:r>
        <w:t>создания</w:t>
      </w:r>
      <w:r>
        <w:rPr>
          <w:spacing w:val="-1"/>
        </w:rPr>
        <w:t xml:space="preserve"> </w:t>
      </w:r>
      <w:r>
        <w:t xml:space="preserve">визуальных </w:t>
      </w:r>
      <w:r>
        <w:rPr>
          <w:spacing w:val="-2"/>
        </w:rPr>
        <w:t>моделей.</w:t>
      </w:r>
    </w:p>
    <w:p w14:paraId="72D17C81" w14:textId="77777777" w:rsidR="00DD28B4" w:rsidRDefault="006F0148">
      <w:pPr>
        <w:pStyle w:val="a3"/>
        <w:ind w:left="643" w:firstLine="0"/>
        <w:jc w:val="left"/>
      </w:pPr>
      <w:r>
        <w:t>Графические</w:t>
      </w:r>
      <w:r>
        <w:rPr>
          <w:spacing w:val="76"/>
          <w:w w:val="150"/>
        </w:rPr>
        <w:t xml:space="preserve"> </w:t>
      </w:r>
      <w:r>
        <w:t>примитивы</w:t>
      </w:r>
      <w:r>
        <w:rPr>
          <w:spacing w:val="75"/>
          <w:w w:val="150"/>
        </w:rPr>
        <w:t xml:space="preserve"> </w:t>
      </w:r>
      <w:r>
        <w:t>в</w:t>
      </w:r>
      <w:r>
        <w:rPr>
          <w:spacing w:val="76"/>
          <w:w w:val="150"/>
        </w:rPr>
        <w:t xml:space="preserve"> </w:t>
      </w:r>
      <w:r>
        <w:t>3D-моделировании.</w:t>
      </w:r>
      <w:r>
        <w:rPr>
          <w:spacing w:val="74"/>
          <w:w w:val="150"/>
        </w:rPr>
        <w:t xml:space="preserve"> </w:t>
      </w:r>
      <w:r>
        <w:t>Куб</w:t>
      </w:r>
      <w:r>
        <w:rPr>
          <w:spacing w:val="75"/>
          <w:w w:val="150"/>
        </w:rPr>
        <w:t xml:space="preserve"> </w:t>
      </w:r>
      <w:r>
        <w:t>и</w:t>
      </w:r>
      <w:r>
        <w:rPr>
          <w:spacing w:val="75"/>
          <w:w w:val="150"/>
        </w:rPr>
        <w:t xml:space="preserve"> </w:t>
      </w:r>
      <w:r>
        <w:t>кубоид.</w:t>
      </w:r>
      <w:r>
        <w:rPr>
          <w:spacing w:val="72"/>
          <w:w w:val="150"/>
        </w:rPr>
        <w:t xml:space="preserve"> </w:t>
      </w:r>
      <w:r>
        <w:t>Шар</w:t>
      </w:r>
      <w:r>
        <w:rPr>
          <w:spacing w:val="76"/>
          <w:w w:val="150"/>
        </w:rPr>
        <w:t xml:space="preserve"> </w:t>
      </w:r>
      <w:r>
        <w:t>и</w:t>
      </w:r>
      <w:r>
        <w:rPr>
          <w:spacing w:val="78"/>
          <w:w w:val="150"/>
        </w:rPr>
        <w:t xml:space="preserve"> </w:t>
      </w:r>
      <w:r>
        <w:rPr>
          <w:spacing w:val="-2"/>
        </w:rPr>
        <w:t>многогранник.</w:t>
      </w:r>
    </w:p>
    <w:p w14:paraId="69A2444A" w14:textId="77777777" w:rsidR="00DD28B4" w:rsidRDefault="006F0148">
      <w:pPr>
        <w:pStyle w:val="a3"/>
        <w:ind w:firstLine="0"/>
        <w:jc w:val="left"/>
      </w:pPr>
      <w:r>
        <w:t>Цилиндр,</w:t>
      </w:r>
      <w:r>
        <w:rPr>
          <w:spacing w:val="-3"/>
        </w:rPr>
        <w:t xml:space="preserve"> </w:t>
      </w:r>
      <w:r>
        <w:t>призма,</w:t>
      </w:r>
      <w:r>
        <w:rPr>
          <w:spacing w:val="1"/>
        </w:rPr>
        <w:t xml:space="preserve"> </w:t>
      </w:r>
      <w:r>
        <w:rPr>
          <w:spacing w:val="-2"/>
        </w:rPr>
        <w:t>пирамида.</w:t>
      </w:r>
    </w:p>
    <w:p w14:paraId="1122CC96" w14:textId="77777777" w:rsidR="00DD28B4" w:rsidRDefault="006F0148">
      <w:pPr>
        <w:pStyle w:val="a3"/>
        <w:tabs>
          <w:tab w:val="left" w:pos="1876"/>
          <w:tab w:val="left" w:pos="2447"/>
          <w:tab w:val="left" w:pos="4113"/>
          <w:tab w:val="left" w:pos="5198"/>
          <w:tab w:val="left" w:pos="5740"/>
          <w:tab w:val="left" w:pos="6067"/>
          <w:tab w:val="left" w:pos="7706"/>
          <w:tab w:val="left" w:pos="9815"/>
        </w:tabs>
        <w:ind w:left="643" w:firstLine="0"/>
        <w:jc w:val="left"/>
      </w:pPr>
      <w:r>
        <w:rPr>
          <w:spacing w:val="-2"/>
        </w:rPr>
        <w:t>Операции</w:t>
      </w:r>
      <w:r>
        <w:tab/>
      </w:r>
      <w:r>
        <w:rPr>
          <w:spacing w:val="-5"/>
        </w:rPr>
        <w:t>над</w:t>
      </w:r>
      <w:r>
        <w:tab/>
      </w:r>
      <w:r>
        <w:rPr>
          <w:spacing w:val="-2"/>
        </w:rPr>
        <w:t>примитивами.</w:t>
      </w:r>
      <w:r>
        <w:tab/>
      </w:r>
      <w:r>
        <w:rPr>
          <w:spacing w:val="-2"/>
        </w:rPr>
        <w:t>Поворот</w:t>
      </w:r>
      <w:r>
        <w:tab/>
      </w:r>
      <w:r>
        <w:rPr>
          <w:spacing w:val="-5"/>
        </w:rPr>
        <w:t>тел</w:t>
      </w:r>
      <w:r>
        <w:tab/>
      </w:r>
      <w:r>
        <w:rPr>
          <w:spacing w:val="-10"/>
        </w:rPr>
        <w:t>в</w:t>
      </w:r>
      <w:r>
        <w:tab/>
      </w:r>
      <w:r>
        <w:rPr>
          <w:spacing w:val="-2"/>
        </w:rPr>
        <w:t>пространстве.</w:t>
      </w:r>
      <w:r>
        <w:tab/>
      </w:r>
      <w:r>
        <w:rPr>
          <w:spacing w:val="-2"/>
        </w:rPr>
        <w:t>Масштабирование</w:t>
      </w:r>
      <w:r>
        <w:tab/>
      </w:r>
      <w:r>
        <w:rPr>
          <w:spacing w:val="-4"/>
        </w:rPr>
        <w:t>тел.</w:t>
      </w:r>
    </w:p>
    <w:p w14:paraId="7F0F5A13" w14:textId="77777777" w:rsidR="00DD28B4" w:rsidRDefault="006F0148">
      <w:pPr>
        <w:pStyle w:val="a3"/>
        <w:ind w:firstLine="0"/>
        <w:jc w:val="left"/>
      </w:pPr>
      <w:r>
        <w:t>Вычитание,</w:t>
      </w:r>
      <w:r>
        <w:rPr>
          <w:spacing w:val="-1"/>
        </w:rPr>
        <w:t xml:space="preserve"> </w:t>
      </w:r>
      <w:r>
        <w:t>пересечение</w:t>
      </w:r>
      <w:r>
        <w:rPr>
          <w:spacing w:val="-1"/>
        </w:rPr>
        <w:t xml:space="preserve"> </w:t>
      </w:r>
      <w:r>
        <w:t>и</w:t>
      </w:r>
      <w:r>
        <w:rPr>
          <w:spacing w:val="1"/>
        </w:rPr>
        <w:t xml:space="preserve"> </w:t>
      </w:r>
      <w:r>
        <w:t>объединение</w:t>
      </w:r>
      <w:r>
        <w:rPr>
          <w:spacing w:val="-1"/>
        </w:rPr>
        <w:t xml:space="preserve"> </w:t>
      </w:r>
      <w:r>
        <w:t>геометрических</w:t>
      </w:r>
      <w:r>
        <w:rPr>
          <w:spacing w:val="-2"/>
        </w:rPr>
        <w:t xml:space="preserve"> </w:t>
      </w:r>
      <w:r>
        <w:rPr>
          <w:spacing w:val="-4"/>
        </w:rPr>
        <w:t>тел.</w:t>
      </w:r>
    </w:p>
    <w:p w14:paraId="0AFF84F7" w14:textId="77777777" w:rsidR="00DD28B4" w:rsidRDefault="006F0148">
      <w:pPr>
        <w:pStyle w:val="a3"/>
        <w:ind w:left="643" w:right="2030" w:firstLine="0"/>
        <w:jc w:val="left"/>
      </w:pPr>
      <w:r>
        <w:t>Понятие</w:t>
      </w:r>
      <w:r>
        <w:rPr>
          <w:spacing w:val="-7"/>
        </w:rPr>
        <w:t xml:space="preserve"> </w:t>
      </w:r>
      <w:r>
        <w:t>«прототипирование».</w:t>
      </w:r>
      <w:r>
        <w:rPr>
          <w:spacing w:val="-8"/>
        </w:rPr>
        <w:t xml:space="preserve"> </w:t>
      </w:r>
      <w:r>
        <w:t>Создание</w:t>
      </w:r>
      <w:r>
        <w:rPr>
          <w:spacing w:val="-8"/>
        </w:rPr>
        <w:t xml:space="preserve"> </w:t>
      </w:r>
      <w:r>
        <w:t>цифровой</w:t>
      </w:r>
      <w:r>
        <w:rPr>
          <w:spacing w:val="-7"/>
        </w:rPr>
        <w:t xml:space="preserve"> </w:t>
      </w:r>
      <w:r>
        <w:t>объёмной</w:t>
      </w:r>
      <w:r>
        <w:rPr>
          <w:spacing w:val="-7"/>
        </w:rPr>
        <w:t xml:space="preserve"> </w:t>
      </w:r>
      <w:r>
        <w:t>модели. Инструменты для создания цифровой объёмной модели.</w:t>
      </w:r>
    </w:p>
    <w:p w14:paraId="079CA72A" w14:textId="77777777" w:rsidR="00DD28B4" w:rsidRDefault="006F0148">
      <w:pPr>
        <w:pStyle w:val="a3"/>
        <w:ind w:left="643" w:right="4070" w:firstLine="0"/>
        <w:jc w:val="left"/>
      </w:pPr>
      <w:r>
        <w:t>Мир</w:t>
      </w:r>
      <w:r>
        <w:rPr>
          <w:spacing w:val="-7"/>
        </w:rPr>
        <w:t xml:space="preserve"> </w:t>
      </w:r>
      <w:r>
        <w:t>профессий.</w:t>
      </w:r>
      <w:r>
        <w:rPr>
          <w:spacing w:val="-8"/>
        </w:rPr>
        <w:t xml:space="preserve"> </w:t>
      </w:r>
      <w:r>
        <w:t>Профессии,</w:t>
      </w:r>
      <w:r>
        <w:rPr>
          <w:spacing w:val="-8"/>
        </w:rPr>
        <w:t xml:space="preserve"> </w:t>
      </w:r>
      <w:r>
        <w:t>связанные</w:t>
      </w:r>
      <w:r>
        <w:rPr>
          <w:spacing w:val="-9"/>
        </w:rPr>
        <w:t xml:space="preserve"> </w:t>
      </w:r>
      <w:r>
        <w:t>с</w:t>
      </w:r>
      <w:r>
        <w:rPr>
          <w:spacing w:val="-9"/>
        </w:rPr>
        <w:t xml:space="preserve"> </w:t>
      </w:r>
      <w:r>
        <w:t>3D-печатью. 9 класс</w:t>
      </w:r>
    </w:p>
    <w:p w14:paraId="1FC5A8E9" w14:textId="77777777" w:rsidR="00DD28B4" w:rsidRDefault="006F0148">
      <w:pPr>
        <w:pStyle w:val="a3"/>
        <w:ind w:left="643" w:right="2030" w:firstLine="0"/>
        <w:jc w:val="left"/>
      </w:pPr>
      <w:r>
        <w:t>Моделирование</w:t>
      </w:r>
      <w:r>
        <w:rPr>
          <w:spacing w:val="-7"/>
        </w:rPr>
        <w:t xml:space="preserve"> </w:t>
      </w:r>
      <w:r>
        <w:t>сложных</w:t>
      </w:r>
      <w:r>
        <w:rPr>
          <w:spacing w:val="-8"/>
        </w:rPr>
        <w:t xml:space="preserve"> </w:t>
      </w:r>
      <w:r>
        <w:t>объектов.</w:t>
      </w:r>
      <w:r>
        <w:rPr>
          <w:spacing w:val="-7"/>
        </w:rPr>
        <w:t xml:space="preserve"> </w:t>
      </w:r>
      <w:r>
        <w:t>Рендеринг.</w:t>
      </w:r>
      <w:r>
        <w:rPr>
          <w:spacing w:val="-7"/>
        </w:rPr>
        <w:t xml:space="preserve"> </w:t>
      </w:r>
      <w:r>
        <w:t>Полигональная</w:t>
      </w:r>
      <w:r>
        <w:rPr>
          <w:spacing w:val="-6"/>
        </w:rPr>
        <w:t xml:space="preserve"> </w:t>
      </w:r>
      <w:r>
        <w:t>сетка. Понятие «аддитивные технологии».</w:t>
      </w:r>
    </w:p>
    <w:p w14:paraId="7CEDC463" w14:textId="77777777" w:rsidR="00DD28B4" w:rsidRDefault="006F0148">
      <w:pPr>
        <w:pStyle w:val="a3"/>
        <w:ind w:left="643" w:firstLine="0"/>
        <w:jc w:val="left"/>
      </w:pPr>
      <w:r>
        <w:t>Технологическое</w:t>
      </w:r>
      <w:r>
        <w:rPr>
          <w:spacing w:val="-4"/>
        </w:rPr>
        <w:t xml:space="preserve"> </w:t>
      </w:r>
      <w:r>
        <w:t>оборудование</w:t>
      </w:r>
      <w:r>
        <w:rPr>
          <w:spacing w:val="-2"/>
        </w:rPr>
        <w:t xml:space="preserve"> </w:t>
      </w:r>
      <w:r>
        <w:t>для</w:t>
      </w:r>
      <w:r>
        <w:rPr>
          <w:spacing w:val="-2"/>
        </w:rPr>
        <w:t xml:space="preserve"> </w:t>
      </w:r>
      <w:r>
        <w:t>аддитивных</w:t>
      </w:r>
      <w:r>
        <w:rPr>
          <w:spacing w:val="-2"/>
        </w:rPr>
        <w:t xml:space="preserve"> </w:t>
      </w:r>
      <w:r>
        <w:t>технологий:</w:t>
      </w:r>
      <w:r>
        <w:rPr>
          <w:spacing w:val="-1"/>
        </w:rPr>
        <w:t xml:space="preserve"> </w:t>
      </w:r>
      <w:r>
        <w:t>3D-</w:t>
      </w:r>
      <w:r>
        <w:rPr>
          <w:spacing w:val="-2"/>
        </w:rPr>
        <w:t>принтеры.</w:t>
      </w:r>
    </w:p>
    <w:p w14:paraId="489410B0" w14:textId="77777777" w:rsidR="00DD28B4" w:rsidRDefault="006F0148">
      <w:pPr>
        <w:pStyle w:val="a3"/>
        <w:spacing w:before="1"/>
        <w:ind w:left="643" w:firstLine="0"/>
        <w:jc w:val="left"/>
      </w:pPr>
      <w:r>
        <w:t>Области</w:t>
      </w:r>
      <w:r>
        <w:rPr>
          <w:spacing w:val="-6"/>
        </w:rPr>
        <w:t xml:space="preserve"> </w:t>
      </w:r>
      <w:r>
        <w:t>применения</w:t>
      </w:r>
      <w:r>
        <w:rPr>
          <w:spacing w:val="-5"/>
        </w:rPr>
        <w:t xml:space="preserve"> </w:t>
      </w:r>
      <w:r>
        <w:t>трёхмерной</w:t>
      </w:r>
      <w:r>
        <w:rPr>
          <w:spacing w:val="-2"/>
        </w:rPr>
        <w:t xml:space="preserve"> </w:t>
      </w:r>
      <w:r>
        <w:t>печати.</w:t>
      </w:r>
      <w:r>
        <w:rPr>
          <w:spacing w:val="-4"/>
        </w:rPr>
        <w:t xml:space="preserve"> </w:t>
      </w:r>
      <w:r>
        <w:t>Сырьё</w:t>
      </w:r>
      <w:r>
        <w:rPr>
          <w:spacing w:val="-6"/>
        </w:rPr>
        <w:t xml:space="preserve"> </w:t>
      </w:r>
      <w:r>
        <w:t>для</w:t>
      </w:r>
      <w:r>
        <w:rPr>
          <w:spacing w:val="-4"/>
        </w:rPr>
        <w:t xml:space="preserve"> </w:t>
      </w:r>
      <w:r>
        <w:t>трёхмерной</w:t>
      </w:r>
      <w:r>
        <w:rPr>
          <w:spacing w:val="-4"/>
        </w:rPr>
        <w:t xml:space="preserve"> </w:t>
      </w:r>
      <w:r>
        <w:rPr>
          <w:spacing w:val="-2"/>
        </w:rPr>
        <w:t>печати.</w:t>
      </w:r>
    </w:p>
    <w:p w14:paraId="7350FA30" w14:textId="77777777" w:rsidR="00DD28B4" w:rsidRDefault="006F0148">
      <w:pPr>
        <w:pStyle w:val="a3"/>
        <w:tabs>
          <w:tab w:val="left" w:pos="1509"/>
          <w:tab w:val="left" w:pos="3007"/>
          <w:tab w:val="left" w:pos="4653"/>
          <w:tab w:val="left" w:pos="5723"/>
          <w:tab w:val="left" w:pos="7183"/>
          <w:tab w:val="left" w:pos="8668"/>
        </w:tabs>
        <w:ind w:left="643" w:firstLine="0"/>
        <w:jc w:val="left"/>
      </w:pPr>
      <w:r>
        <w:rPr>
          <w:spacing w:val="-2"/>
        </w:rPr>
        <w:t>Этапы</w:t>
      </w:r>
      <w:r>
        <w:tab/>
      </w:r>
      <w:r>
        <w:rPr>
          <w:spacing w:val="-2"/>
        </w:rPr>
        <w:t>аддитивного</w:t>
      </w:r>
      <w:r>
        <w:tab/>
      </w:r>
      <w:r>
        <w:rPr>
          <w:spacing w:val="-2"/>
        </w:rPr>
        <w:t>производства.</w:t>
      </w:r>
      <w:r>
        <w:tab/>
      </w:r>
      <w:r>
        <w:rPr>
          <w:spacing w:val="-2"/>
        </w:rPr>
        <w:t>Правила</w:t>
      </w:r>
      <w:r>
        <w:tab/>
      </w:r>
      <w:r>
        <w:rPr>
          <w:spacing w:val="-2"/>
        </w:rPr>
        <w:t>безопасного</w:t>
      </w:r>
      <w:r>
        <w:tab/>
      </w:r>
      <w:r>
        <w:rPr>
          <w:spacing w:val="-2"/>
        </w:rPr>
        <w:t>пользования</w:t>
      </w:r>
      <w:r>
        <w:tab/>
        <w:t>3D-</w:t>
      </w:r>
      <w:r>
        <w:rPr>
          <w:spacing w:val="-2"/>
        </w:rPr>
        <w:t>принтером.</w:t>
      </w:r>
    </w:p>
    <w:p w14:paraId="049B03DE" w14:textId="77777777" w:rsidR="00DD28B4" w:rsidRDefault="006F0148">
      <w:pPr>
        <w:pStyle w:val="a3"/>
        <w:ind w:firstLine="0"/>
        <w:jc w:val="left"/>
      </w:pPr>
      <w:r>
        <w:t>Основные</w:t>
      </w:r>
      <w:r>
        <w:rPr>
          <w:spacing w:val="-7"/>
        </w:rPr>
        <w:t xml:space="preserve"> </w:t>
      </w:r>
      <w:r>
        <w:t>настройки</w:t>
      </w:r>
      <w:r>
        <w:rPr>
          <w:spacing w:val="1"/>
        </w:rPr>
        <w:t xml:space="preserve"> </w:t>
      </w:r>
      <w:r>
        <w:t>для</w:t>
      </w:r>
      <w:r>
        <w:rPr>
          <w:spacing w:val="-4"/>
        </w:rPr>
        <w:t xml:space="preserve"> </w:t>
      </w:r>
      <w:r>
        <w:t>выполнения</w:t>
      </w:r>
      <w:r>
        <w:rPr>
          <w:spacing w:val="-3"/>
        </w:rPr>
        <w:t xml:space="preserve"> </w:t>
      </w:r>
      <w:r>
        <w:t>печати</w:t>
      </w:r>
      <w:r>
        <w:rPr>
          <w:spacing w:val="-2"/>
        </w:rPr>
        <w:t xml:space="preserve"> </w:t>
      </w:r>
      <w:r>
        <w:t>на</w:t>
      </w:r>
      <w:r>
        <w:rPr>
          <w:spacing w:val="-2"/>
        </w:rPr>
        <w:t xml:space="preserve"> </w:t>
      </w:r>
      <w:r>
        <w:t>3D-</w:t>
      </w:r>
      <w:r>
        <w:rPr>
          <w:spacing w:val="-2"/>
        </w:rPr>
        <w:t>принтере.</w:t>
      </w:r>
    </w:p>
    <w:p w14:paraId="49F01C03" w14:textId="77777777" w:rsidR="00DD28B4" w:rsidRDefault="006F0148">
      <w:pPr>
        <w:pStyle w:val="a3"/>
        <w:ind w:left="643" w:firstLine="0"/>
        <w:jc w:val="left"/>
      </w:pPr>
      <w:r>
        <w:t>Подготовка</w:t>
      </w:r>
      <w:r>
        <w:rPr>
          <w:spacing w:val="-6"/>
        </w:rPr>
        <w:t xml:space="preserve"> </w:t>
      </w:r>
      <w:r>
        <w:t>к</w:t>
      </w:r>
      <w:r>
        <w:rPr>
          <w:spacing w:val="-2"/>
        </w:rPr>
        <w:t xml:space="preserve"> </w:t>
      </w:r>
      <w:r>
        <w:t>печати.</w:t>
      </w:r>
      <w:r>
        <w:rPr>
          <w:spacing w:val="-3"/>
        </w:rPr>
        <w:t xml:space="preserve"> </w:t>
      </w:r>
      <w:r>
        <w:t>Печать</w:t>
      </w:r>
      <w:r>
        <w:rPr>
          <w:spacing w:val="-4"/>
        </w:rPr>
        <w:t xml:space="preserve"> </w:t>
      </w:r>
      <w:r>
        <w:t>3D-</w:t>
      </w:r>
      <w:r>
        <w:rPr>
          <w:spacing w:val="-2"/>
        </w:rPr>
        <w:t>модели.</w:t>
      </w:r>
    </w:p>
    <w:p w14:paraId="1B6F7A0E" w14:textId="77777777" w:rsidR="00DD28B4" w:rsidRDefault="006F0148">
      <w:pPr>
        <w:pStyle w:val="a3"/>
        <w:ind w:left="643" w:firstLine="0"/>
        <w:jc w:val="left"/>
      </w:pPr>
      <w:r>
        <w:t>Профессии,</w:t>
      </w:r>
      <w:r>
        <w:rPr>
          <w:spacing w:val="-4"/>
        </w:rPr>
        <w:t xml:space="preserve"> </w:t>
      </w:r>
      <w:r>
        <w:t>связанные</w:t>
      </w:r>
      <w:r>
        <w:rPr>
          <w:spacing w:val="-4"/>
        </w:rPr>
        <w:t xml:space="preserve"> </w:t>
      </w:r>
      <w:r>
        <w:t>с</w:t>
      </w:r>
      <w:r>
        <w:rPr>
          <w:spacing w:val="-4"/>
        </w:rPr>
        <w:t xml:space="preserve"> </w:t>
      </w:r>
      <w:r>
        <w:t>3D-</w:t>
      </w:r>
      <w:r>
        <w:rPr>
          <w:spacing w:val="-2"/>
        </w:rPr>
        <w:t>печатью.</w:t>
      </w:r>
    </w:p>
    <w:p w14:paraId="1EAA3232" w14:textId="77777777" w:rsidR="00DD28B4" w:rsidRDefault="006F0148">
      <w:pPr>
        <w:pStyle w:val="a3"/>
        <w:spacing w:before="61"/>
        <w:ind w:left="643" w:firstLine="0"/>
      </w:pPr>
      <w:r>
        <w:t>Мир</w:t>
      </w:r>
      <w:r>
        <w:rPr>
          <w:spacing w:val="-5"/>
        </w:rPr>
        <w:t xml:space="preserve"> </w:t>
      </w:r>
      <w:r>
        <w:t>профессий.</w:t>
      </w:r>
      <w:r>
        <w:rPr>
          <w:spacing w:val="-3"/>
        </w:rPr>
        <w:t xml:space="preserve"> </w:t>
      </w:r>
      <w:r>
        <w:t>Профессии,</w:t>
      </w:r>
      <w:r>
        <w:rPr>
          <w:spacing w:val="-3"/>
        </w:rPr>
        <w:t xml:space="preserve"> </w:t>
      </w:r>
      <w:r>
        <w:t>связанные</w:t>
      </w:r>
      <w:r>
        <w:rPr>
          <w:spacing w:val="-4"/>
        </w:rPr>
        <w:t xml:space="preserve"> </w:t>
      </w:r>
      <w:r>
        <w:t>с</w:t>
      </w:r>
      <w:r>
        <w:rPr>
          <w:spacing w:val="-3"/>
        </w:rPr>
        <w:t xml:space="preserve"> </w:t>
      </w:r>
      <w:r>
        <w:t>3D-</w:t>
      </w:r>
      <w:r>
        <w:rPr>
          <w:spacing w:val="-2"/>
        </w:rPr>
        <w:t>печатью.</w:t>
      </w:r>
    </w:p>
    <w:p w14:paraId="02546A1B" w14:textId="77777777" w:rsidR="00DD28B4" w:rsidRDefault="00DD28B4">
      <w:pPr>
        <w:pStyle w:val="a3"/>
        <w:ind w:left="0" w:firstLine="0"/>
        <w:jc w:val="left"/>
      </w:pPr>
    </w:p>
    <w:p w14:paraId="7B773B49" w14:textId="77777777" w:rsidR="00DD28B4" w:rsidRDefault="006F0148">
      <w:pPr>
        <w:pStyle w:val="a3"/>
        <w:ind w:left="643" w:right="2708" w:firstLine="0"/>
      </w:pPr>
      <w:r>
        <w:t>Модуль</w:t>
      </w:r>
      <w:r>
        <w:rPr>
          <w:spacing w:val="-5"/>
        </w:rPr>
        <w:t xml:space="preserve"> </w:t>
      </w:r>
      <w:r>
        <w:t>«Технологии</w:t>
      </w:r>
      <w:r>
        <w:rPr>
          <w:spacing w:val="-6"/>
        </w:rPr>
        <w:t xml:space="preserve"> </w:t>
      </w:r>
      <w:r>
        <w:t>обработки</w:t>
      </w:r>
      <w:r>
        <w:rPr>
          <w:spacing w:val="-6"/>
        </w:rPr>
        <w:t xml:space="preserve"> </w:t>
      </w:r>
      <w:r>
        <w:t>материалов</w:t>
      </w:r>
      <w:r>
        <w:rPr>
          <w:spacing w:val="-8"/>
        </w:rPr>
        <w:t xml:space="preserve"> </w:t>
      </w:r>
      <w:r>
        <w:t>и</w:t>
      </w:r>
      <w:r>
        <w:rPr>
          <w:spacing w:val="-8"/>
        </w:rPr>
        <w:t xml:space="preserve"> </w:t>
      </w:r>
      <w:r>
        <w:t>пищевых</w:t>
      </w:r>
      <w:r>
        <w:rPr>
          <w:spacing w:val="-6"/>
        </w:rPr>
        <w:t xml:space="preserve"> </w:t>
      </w:r>
      <w:r>
        <w:t>продуктов» 5 класс</w:t>
      </w:r>
    </w:p>
    <w:p w14:paraId="282A698B" w14:textId="77777777" w:rsidR="00DD28B4" w:rsidRDefault="006F0148">
      <w:pPr>
        <w:pStyle w:val="a3"/>
        <w:ind w:left="643" w:firstLine="0"/>
      </w:pPr>
      <w:r>
        <w:t>Технологии</w:t>
      </w:r>
      <w:r>
        <w:rPr>
          <w:spacing w:val="-4"/>
        </w:rPr>
        <w:t xml:space="preserve"> </w:t>
      </w:r>
      <w:r>
        <w:t>обработки</w:t>
      </w:r>
      <w:r>
        <w:rPr>
          <w:spacing w:val="-8"/>
        </w:rPr>
        <w:t xml:space="preserve"> </w:t>
      </w:r>
      <w:r>
        <w:t>конструкционных</w:t>
      </w:r>
      <w:r>
        <w:rPr>
          <w:spacing w:val="-3"/>
        </w:rPr>
        <w:t xml:space="preserve"> </w:t>
      </w:r>
      <w:r>
        <w:rPr>
          <w:spacing w:val="-2"/>
        </w:rPr>
        <w:t>материалов.</w:t>
      </w:r>
    </w:p>
    <w:p w14:paraId="7E1FB403" w14:textId="77777777" w:rsidR="00DD28B4" w:rsidRDefault="006F0148">
      <w:pPr>
        <w:pStyle w:val="a3"/>
        <w:ind w:right="139"/>
      </w:pPr>
      <w: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14:paraId="2149D1F9" w14:textId="77777777" w:rsidR="00DD28B4" w:rsidRDefault="006F0148">
      <w:pPr>
        <w:pStyle w:val="a3"/>
        <w:spacing w:line="275" w:lineRule="exact"/>
        <w:ind w:left="643" w:firstLine="0"/>
      </w:pPr>
      <w:r>
        <w:t>Бумага</w:t>
      </w:r>
      <w:r>
        <w:rPr>
          <w:spacing w:val="-3"/>
        </w:rPr>
        <w:t xml:space="preserve"> </w:t>
      </w:r>
      <w:r>
        <w:t>и её</w:t>
      </w:r>
      <w:r>
        <w:rPr>
          <w:spacing w:val="-2"/>
        </w:rPr>
        <w:t xml:space="preserve"> </w:t>
      </w:r>
      <w:r>
        <w:t>свойства.</w:t>
      </w:r>
      <w:r>
        <w:rPr>
          <w:spacing w:val="-1"/>
        </w:rPr>
        <w:t xml:space="preserve"> </w:t>
      </w:r>
      <w:r>
        <w:t>Производство</w:t>
      </w:r>
      <w:r>
        <w:rPr>
          <w:spacing w:val="-3"/>
        </w:rPr>
        <w:t xml:space="preserve"> </w:t>
      </w:r>
      <w:r>
        <w:t>бумаги, история</w:t>
      </w:r>
      <w:r>
        <w:rPr>
          <w:spacing w:val="-2"/>
        </w:rPr>
        <w:t xml:space="preserve"> </w:t>
      </w:r>
      <w:r>
        <w:t xml:space="preserve">и современные </w:t>
      </w:r>
      <w:r>
        <w:rPr>
          <w:spacing w:val="-2"/>
        </w:rPr>
        <w:t>технологии.</w:t>
      </w:r>
    </w:p>
    <w:p w14:paraId="2809131A" w14:textId="77777777" w:rsidR="00DD28B4" w:rsidRDefault="006F0148">
      <w:pPr>
        <w:pStyle w:val="a3"/>
        <w:ind w:right="138"/>
      </w:pPr>
      <w: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14:paraId="7F2E9785" w14:textId="77777777" w:rsidR="00DD28B4" w:rsidRDefault="006F0148">
      <w:pPr>
        <w:pStyle w:val="a3"/>
        <w:ind w:left="643" w:firstLine="0"/>
      </w:pPr>
      <w:r>
        <w:t>Ручной</w:t>
      </w:r>
      <w:r>
        <w:rPr>
          <w:spacing w:val="-8"/>
        </w:rPr>
        <w:t xml:space="preserve"> </w:t>
      </w:r>
      <w:r>
        <w:t>и</w:t>
      </w:r>
      <w:r>
        <w:rPr>
          <w:spacing w:val="-4"/>
        </w:rPr>
        <w:t xml:space="preserve"> </w:t>
      </w:r>
      <w:r>
        <w:t>электрифицированный</w:t>
      </w:r>
      <w:r>
        <w:rPr>
          <w:spacing w:val="-4"/>
        </w:rPr>
        <w:t xml:space="preserve"> </w:t>
      </w:r>
      <w:r>
        <w:t>инструмент</w:t>
      </w:r>
      <w:r>
        <w:rPr>
          <w:spacing w:val="-5"/>
        </w:rPr>
        <w:t xml:space="preserve"> </w:t>
      </w:r>
      <w:r>
        <w:t>для</w:t>
      </w:r>
      <w:r>
        <w:rPr>
          <w:spacing w:val="-7"/>
        </w:rPr>
        <w:t xml:space="preserve"> </w:t>
      </w:r>
      <w:r>
        <w:t>обработки</w:t>
      </w:r>
      <w:r>
        <w:rPr>
          <w:spacing w:val="-3"/>
        </w:rPr>
        <w:t xml:space="preserve"> </w:t>
      </w:r>
      <w:r>
        <w:rPr>
          <w:spacing w:val="-2"/>
        </w:rPr>
        <w:t>древесины.</w:t>
      </w:r>
    </w:p>
    <w:p w14:paraId="3977C9AB" w14:textId="77777777" w:rsidR="00DD28B4" w:rsidRDefault="006F0148">
      <w:pPr>
        <w:pStyle w:val="a3"/>
        <w:ind w:left="643" w:firstLine="0"/>
        <w:jc w:val="left"/>
      </w:pPr>
      <w:r>
        <w:t>Операции</w:t>
      </w:r>
      <w:r>
        <w:rPr>
          <w:spacing w:val="-4"/>
        </w:rPr>
        <w:t xml:space="preserve"> </w:t>
      </w:r>
      <w:r>
        <w:t>(основные):</w:t>
      </w:r>
      <w:r>
        <w:rPr>
          <w:spacing w:val="-7"/>
        </w:rPr>
        <w:t xml:space="preserve"> </w:t>
      </w:r>
      <w:r>
        <w:t>разметка,</w:t>
      </w:r>
      <w:r>
        <w:rPr>
          <w:spacing w:val="-6"/>
        </w:rPr>
        <w:t xml:space="preserve"> </w:t>
      </w:r>
      <w:r>
        <w:t>пиление,</w:t>
      </w:r>
      <w:r>
        <w:rPr>
          <w:spacing w:val="-6"/>
        </w:rPr>
        <w:t xml:space="preserve"> </w:t>
      </w:r>
      <w:r>
        <w:t>сверление,</w:t>
      </w:r>
      <w:r>
        <w:rPr>
          <w:spacing w:val="-6"/>
        </w:rPr>
        <w:t xml:space="preserve"> </w:t>
      </w:r>
      <w:r>
        <w:t>зачистка,</w:t>
      </w:r>
      <w:r>
        <w:rPr>
          <w:spacing w:val="-6"/>
        </w:rPr>
        <w:t xml:space="preserve"> </w:t>
      </w:r>
      <w:r>
        <w:t>декорирование</w:t>
      </w:r>
      <w:r>
        <w:rPr>
          <w:spacing w:val="-7"/>
        </w:rPr>
        <w:t xml:space="preserve"> </w:t>
      </w:r>
      <w:r>
        <w:t>древесины. Народные промыслы по обработке древесины.</w:t>
      </w:r>
    </w:p>
    <w:p w14:paraId="438084CE" w14:textId="77777777" w:rsidR="00DD28B4" w:rsidRDefault="006F0148">
      <w:pPr>
        <w:pStyle w:val="a3"/>
        <w:ind w:left="643" w:firstLine="0"/>
        <w:jc w:val="left"/>
      </w:pPr>
      <w:r>
        <w:t>Мир</w:t>
      </w:r>
      <w:r>
        <w:rPr>
          <w:spacing w:val="-4"/>
        </w:rPr>
        <w:t xml:space="preserve"> </w:t>
      </w:r>
      <w:r>
        <w:t>профессий.</w:t>
      </w:r>
      <w:r>
        <w:rPr>
          <w:spacing w:val="-5"/>
        </w:rPr>
        <w:t xml:space="preserve"> </w:t>
      </w:r>
      <w:r>
        <w:t>Профессии,</w:t>
      </w:r>
      <w:r>
        <w:rPr>
          <w:spacing w:val="-5"/>
        </w:rPr>
        <w:t xml:space="preserve"> </w:t>
      </w:r>
      <w:r>
        <w:t>связанные</w:t>
      </w:r>
      <w:r>
        <w:rPr>
          <w:spacing w:val="-6"/>
        </w:rPr>
        <w:t xml:space="preserve"> </w:t>
      </w:r>
      <w:r>
        <w:t>с</w:t>
      </w:r>
      <w:r>
        <w:rPr>
          <w:spacing w:val="-6"/>
        </w:rPr>
        <w:t xml:space="preserve"> </w:t>
      </w:r>
      <w:r>
        <w:t>производством</w:t>
      </w:r>
      <w:r>
        <w:rPr>
          <w:spacing w:val="-7"/>
        </w:rPr>
        <w:t xml:space="preserve"> </w:t>
      </w:r>
      <w:r>
        <w:t>и</w:t>
      </w:r>
      <w:r>
        <w:rPr>
          <w:spacing w:val="-4"/>
        </w:rPr>
        <w:t xml:space="preserve"> </w:t>
      </w:r>
      <w:r>
        <w:t>обработкой</w:t>
      </w:r>
      <w:r>
        <w:rPr>
          <w:spacing w:val="-5"/>
        </w:rPr>
        <w:t xml:space="preserve"> </w:t>
      </w:r>
      <w:r>
        <w:t>древесины. Индивидуальный творческий (учебный) проект «Изделие из древесины».</w:t>
      </w:r>
    </w:p>
    <w:p w14:paraId="3473AAF4" w14:textId="77777777" w:rsidR="00DD28B4" w:rsidRDefault="006F0148">
      <w:pPr>
        <w:pStyle w:val="a3"/>
        <w:ind w:left="643" w:firstLine="0"/>
        <w:jc w:val="left"/>
      </w:pPr>
      <w:r>
        <w:t>Технологии</w:t>
      </w:r>
      <w:r>
        <w:rPr>
          <w:spacing w:val="-4"/>
        </w:rPr>
        <w:t xml:space="preserve"> </w:t>
      </w:r>
      <w:r>
        <w:t>обработки</w:t>
      </w:r>
      <w:r>
        <w:rPr>
          <w:spacing w:val="-8"/>
        </w:rPr>
        <w:t xml:space="preserve"> </w:t>
      </w:r>
      <w:r>
        <w:t>пищевых</w:t>
      </w:r>
      <w:r>
        <w:rPr>
          <w:spacing w:val="-5"/>
        </w:rPr>
        <w:t xml:space="preserve"> </w:t>
      </w:r>
      <w:r>
        <w:rPr>
          <w:spacing w:val="-2"/>
        </w:rPr>
        <w:t>продуктов.</w:t>
      </w:r>
    </w:p>
    <w:p w14:paraId="54721D7E" w14:textId="77777777" w:rsidR="00DD28B4" w:rsidRDefault="006F0148">
      <w:pPr>
        <w:pStyle w:val="a3"/>
        <w:ind w:left="643" w:right="2030" w:firstLine="0"/>
        <w:jc w:val="left"/>
      </w:pPr>
      <w:r>
        <w:t>Общие сведения о питании и технологиях приготовления пищи. Рациональное,</w:t>
      </w:r>
      <w:r>
        <w:rPr>
          <w:spacing w:val="-5"/>
        </w:rPr>
        <w:t xml:space="preserve"> </w:t>
      </w:r>
      <w:r>
        <w:t>здоровое</w:t>
      </w:r>
      <w:r>
        <w:rPr>
          <w:spacing w:val="-8"/>
        </w:rPr>
        <w:t xml:space="preserve"> </w:t>
      </w:r>
      <w:r>
        <w:t>питание,</w:t>
      </w:r>
      <w:r>
        <w:rPr>
          <w:spacing w:val="-5"/>
        </w:rPr>
        <w:t xml:space="preserve"> </w:t>
      </w:r>
      <w:r>
        <w:t>режим</w:t>
      </w:r>
      <w:r>
        <w:rPr>
          <w:spacing w:val="-6"/>
        </w:rPr>
        <w:t xml:space="preserve"> </w:t>
      </w:r>
      <w:r>
        <w:t>питания,</w:t>
      </w:r>
      <w:r>
        <w:rPr>
          <w:spacing w:val="-5"/>
        </w:rPr>
        <w:t xml:space="preserve"> </w:t>
      </w:r>
      <w:r>
        <w:t>пищевая</w:t>
      </w:r>
      <w:r>
        <w:rPr>
          <w:spacing w:val="-6"/>
        </w:rPr>
        <w:t xml:space="preserve"> </w:t>
      </w:r>
      <w:r>
        <w:t>пирамида.</w:t>
      </w:r>
    </w:p>
    <w:p w14:paraId="38E25639" w14:textId="77777777" w:rsidR="00DD28B4" w:rsidRDefault="006F0148">
      <w:pPr>
        <w:pStyle w:val="a3"/>
        <w:jc w:val="left"/>
      </w:pPr>
      <w:r>
        <w:t>Значение</w:t>
      </w:r>
      <w:r>
        <w:rPr>
          <w:spacing w:val="38"/>
        </w:rPr>
        <w:t xml:space="preserve"> </w:t>
      </w:r>
      <w:r>
        <w:t>выбора</w:t>
      </w:r>
      <w:r>
        <w:rPr>
          <w:spacing w:val="37"/>
        </w:rPr>
        <w:t xml:space="preserve"> </w:t>
      </w:r>
      <w:r>
        <w:t>продуктов</w:t>
      </w:r>
      <w:r>
        <w:rPr>
          <w:spacing w:val="40"/>
        </w:rPr>
        <w:t xml:space="preserve"> </w:t>
      </w:r>
      <w:r>
        <w:t>для</w:t>
      </w:r>
      <w:r>
        <w:rPr>
          <w:spacing w:val="37"/>
        </w:rPr>
        <w:t xml:space="preserve"> </w:t>
      </w:r>
      <w:r>
        <w:t>здоровья</w:t>
      </w:r>
      <w:r>
        <w:rPr>
          <w:spacing w:val="40"/>
        </w:rPr>
        <w:t xml:space="preserve"> </w:t>
      </w:r>
      <w:r>
        <w:t>человека.</w:t>
      </w:r>
      <w:r>
        <w:rPr>
          <w:spacing w:val="39"/>
        </w:rPr>
        <w:t xml:space="preserve"> </w:t>
      </w:r>
      <w:r>
        <w:t>Пищевая</w:t>
      </w:r>
      <w:r>
        <w:rPr>
          <w:spacing w:val="37"/>
        </w:rPr>
        <w:t xml:space="preserve"> </w:t>
      </w:r>
      <w:r>
        <w:t>ценность</w:t>
      </w:r>
      <w:r>
        <w:rPr>
          <w:spacing w:val="40"/>
        </w:rPr>
        <w:t xml:space="preserve"> </w:t>
      </w:r>
      <w:r>
        <w:t>разных</w:t>
      </w:r>
      <w:r>
        <w:rPr>
          <w:spacing w:val="37"/>
        </w:rPr>
        <w:t xml:space="preserve"> </w:t>
      </w:r>
      <w:r>
        <w:t>продуктов питания. Пищевая ценность яиц, круп, овощей. Технологии обработки овощей, круп.</w:t>
      </w:r>
    </w:p>
    <w:p w14:paraId="5E128E50" w14:textId="77777777" w:rsidR="00DD28B4" w:rsidRDefault="006F0148">
      <w:pPr>
        <w:pStyle w:val="a3"/>
        <w:jc w:val="left"/>
      </w:pPr>
      <w:r>
        <w:t>Технология</w:t>
      </w:r>
      <w:r>
        <w:rPr>
          <w:spacing w:val="39"/>
        </w:rPr>
        <w:t xml:space="preserve"> </w:t>
      </w:r>
      <w:r>
        <w:t>приготовления</w:t>
      </w:r>
      <w:r>
        <w:rPr>
          <w:spacing w:val="39"/>
        </w:rPr>
        <w:t xml:space="preserve"> </w:t>
      </w:r>
      <w:r>
        <w:t>блюд</w:t>
      </w:r>
      <w:r>
        <w:rPr>
          <w:spacing w:val="39"/>
        </w:rPr>
        <w:t xml:space="preserve"> </w:t>
      </w:r>
      <w:r>
        <w:t>из</w:t>
      </w:r>
      <w:r>
        <w:rPr>
          <w:spacing w:val="37"/>
        </w:rPr>
        <w:t xml:space="preserve"> </w:t>
      </w:r>
      <w:r>
        <w:t>яиц,</w:t>
      </w:r>
      <w:r>
        <w:rPr>
          <w:spacing w:val="37"/>
        </w:rPr>
        <w:t xml:space="preserve"> </w:t>
      </w:r>
      <w:r>
        <w:t>круп,</w:t>
      </w:r>
      <w:r>
        <w:rPr>
          <w:spacing w:val="37"/>
        </w:rPr>
        <w:t xml:space="preserve"> </w:t>
      </w:r>
      <w:r>
        <w:t>овощей.</w:t>
      </w:r>
      <w:r>
        <w:rPr>
          <w:spacing w:val="37"/>
        </w:rPr>
        <w:t xml:space="preserve"> </w:t>
      </w:r>
      <w:r>
        <w:t>Определение</w:t>
      </w:r>
      <w:r>
        <w:rPr>
          <w:spacing w:val="37"/>
        </w:rPr>
        <w:t xml:space="preserve"> </w:t>
      </w:r>
      <w:r>
        <w:t>качества</w:t>
      </w:r>
      <w:r>
        <w:rPr>
          <w:spacing w:val="36"/>
        </w:rPr>
        <w:t xml:space="preserve"> </w:t>
      </w:r>
      <w:r>
        <w:t>продуктов, правила хранения продуктов.</w:t>
      </w:r>
    </w:p>
    <w:p w14:paraId="08EA8974" w14:textId="77777777" w:rsidR="00DD28B4" w:rsidRDefault="006F0148">
      <w:pPr>
        <w:pStyle w:val="a3"/>
        <w:jc w:val="left"/>
      </w:pPr>
      <w:r>
        <w:t>Интерьер кухни, рациональное размещение мебели. Посуда, инструменты, приспособления для обработки пищевых продуктов, приготовления блюд.</w:t>
      </w:r>
    </w:p>
    <w:p w14:paraId="28A7DA52" w14:textId="77777777" w:rsidR="00DD28B4" w:rsidRDefault="006F0148">
      <w:pPr>
        <w:pStyle w:val="a3"/>
        <w:spacing w:before="1"/>
        <w:jc w:val="left"/>
      </w:pPr>
      <w:r>
        <w:t>Правила этикета за столом. Условия хранения продуктов питания. Утилизация бытовых и</w:t>
      </w:r>
      <w:r>
        <w:rPr>
          <w:spacing w:val="80"/>
        </w:rPr>
        <w:t xml:space="preserve"> </w:t>
      </w:r>
      <w:r>
        <w:t>пищевых отходов.</w:t>
      </w:r>
    </w:p>
    <w:p w14:paraId="4A6F3196" w14:textId="77777777" w:rsidR="00DD28B4" w:rsidRDefault="006F0148">
      <w:pPr>
        <w:pStyle w:val="a3"/>
        <w:ind w:left="643" w:firstLine="0"/>
        <w:jc w:val="left"/>
      </w:pPr>
      <w:r>
        <w:t>Мир</w:t>
      </w:r>
      <w:r>
        <w:rPr>
          <w:spacing w:val="-4"/>
        </w:rPr>
        <w:t xml:space="preserve"> </w:t>
      </w:r>
      <w:r>
        <w:t>профессий.</w:t>
      </w:r>
      <w:r>
        <w:rPr>
          <w:spacing w:val="-4"/>
        </w:rPr>
        <w:t xml:space="preserve"> </w:t>
      </w:r>
      <w:r>
        <w:t>Профессии,</w:t>
      </w:r>
      <w:r>
        <w:rPr>
          <w:spacing w:val="-4"/>
        </w:rPr>
        <w:t xml:space="preserve"> </w:t>
      </w:r>
      <w:r>
        <w:t>связанные</w:t>
      </w:r>
      <w:r>
        <w:rPr>
          <w:spacing w:val="-5"/>
        </w:rPr>
        <w:t xml:space="preserve"> </w:t>
      </w:r>
      <w:r>
        <w:t>с</w:t>
      </w:r>
      <w:r>
        <w:rPr>
          <w:spacing w:val="-5"/>
        </w:rPr>
        <w:t xml:space="preserve"> </w:t>
      </w:r>
      <w:r>
        <w:t>производством</w:t>
      </w:r>
      <w:r>
        <w:rPr>
          <w:spacing w:val="-6"/>
        </w:rPr>
        <w:t xml:space="preserve"> </w:t>
      </w:r>
      <w:r>
        <w:t>и</w:t>
      </w:r>
      <w:r>
        <w:rPr>
          <w:spacing w:val="-4"/>
        </w:rPr>
        <w:t xml:space="preserve"> </w:t>
      </w:r>
      <w:r>
        <w:t>обработкой</w:t>
      </w:r>
      <w:r>
        <w:rPr>
          <w:spacing w:val="-4"/>
        </w:rPr>
        <w:t xml:space="preserve"> </w:t>
      </w:r>
      <w:r>
        <w:t>пищевых</w:t>
      </w:r>
      <w:r>
        <w:rPr>
          <w:spacing w:val="-4"/>
        </w:rPr>
        <w:t xml:space="preserve"> </w:t>
      </w:r>
      <w:r>
        <w:t>продуктов. Групповой проект по теме «Питание и здоровье человека».</w:t>
      </w:r>
    </w:p>
    <w:p w14:paraId="26CE315E" w14:textId="77777777" w:rsidR="00DD28B4" w:rsidRDefault="006F0148">
      <w:pPr>
        <w:pStyle w:val="a3"/>
        <w:ind w:left="643" w:firstLine="0"/>
        <w:jc w:val="left"/>
      </w:pPr>
      <w:r>
        <w:t>Технологии</w:t>
      </w:r>
      <w:r>
        <w:rPr>
          <w:spacing w:val="-4"/>
        </w:rPr>
        <w:t xml:space="preserve"> </w:t>
      </w:r>
      <w:r>
        <w:t>обработки</w:t>
      </w:r>
      <w:r>
        <w:rPr>
          <w:spacing w:val="-8"/>
        </w:rPr>
        <w:t xml:space="preserve"> </w:t>
      </w:r>
      <w:r>
        <w:t>текстильных</w:t>
      </w:r>
      <w:r>
        <w:rPr>
          <w:spacing w:val="-4"/>
        </w:rPr>
        <w:t xml:space="preserve"> </w:t>
      </w:r>
      <w:r>
        <w:rPr>
          <w:spacing w:val="-2"/>
        </w:rPr>
        <w:t>материалов.</w:t>
      </w:r>
    </w:p>
    <w:p w14:paraId="4F48AFE0" w14:textId="77777777" w:rsidR="00DD28B4" w:rsidRDefault="006F0148">
      <w:pPr>
        <w:pStyle w:val="a3"/>
        <w:tabs>
          <w:tab w:val="left" w:pos="1646"/>
          <w:tab w:val="left" w:pos="3789"/>
          <w:tab w:val="left" w:pos="5325"/>
          <w:tab w:val="left" w:pos="7581"/>
          <w:tab w:val="left" w:pos="8488"/>
        </w:tabs>
        <w:ind w:right="143"/>
        <w:jc w:val="left"/>
      </w:pPr>
      <w:r>
        <w:rPr>
          <w:spacing w:val="-2"/>
        </w:rPr>
        <w:t>Основы</w:t>
      </w:r>
      <w:r>
        <w:tab/>
      </w:r>
      <w:r>
        <w:rPr>
          <w:spacing w:val="-2"/>
        </w:rPr>
        <w:t>материаловедения.</w:t>
      </w:r>
      <w:r>
        <w:tab/>
      </w:r>
      <w:r>
        <w:rPr>
          <w:spacing w:val="-2"/>
        </w:rPr>
        <w:t>Текстильные</w:t>
      </w:r>
      <w:r>
        <w:tab/>
        <w:t>материалы</w:t>
      </w:r>
      <w:r>
        <w:rPr>
          <w:spacing w:val="80"/>
        </w:rPr>
        <w:t xml:space="preserve"> </w:t>
      </w:r>
      <w:r>
        <w:t>(нитки,</w:t>
      </w:r>
      <w:r>
        <w:tab/>
      </w:r>
      <w:r>
        <w:rPr>
          <w:spacing w:val="-2"/>
        </w:rPr>
        <w:t>ткань),</w:t>
      </w:r>
      <w:r>
        <w:tab/>
        <w:t>производство</w:t>
      </w:r>
      <w:r>
        <w:rPr>
          <w:spacing w:val="80"/>
        </w:rPr>
        <w:t xml:space="preserve"> </w:t>
      </w:r>
      <w:r>
        <w:t>и использование человеком. История, культура.</w:t>
      </w:r>
    </w:p>
    <w:p w14:paraId="328FFE37" w14:textId="77777777" w:rsidR="00DD28B4" w:rsidRDefault="006F0148">
      <w:pPr>
        <w:pStyle w:val="a3"/>
        <w:ind w:left="643" w:firstLine="0"/>
        <w:jc w:val="left"/>
      </w:pPr>
      <w:r>
        <w:t>Современные</w:t>
      </w:r>
      <w:r>
        <w:rPr>
          <w:spacing w:val="-6"/>
        </w:rPr>
        <w:t xml:space="preserve"> </w:t>
      </w:r>
      <w:r>
        <w:t>технологии производства</w:t>
      </w:r>
      <w:r>
        <w:rPr>
          <w:spacing w:val="-5"/>
        </w:rPr>
        <w:t xml:space="preserve"> </w:t>
      </w:r>
      <w:r>
        <w:t>тканей</w:t>
      </w:r>
      <w:r>
        <w:rPr>
          <w:spacing w:val="-5"/>
        </w:rPr>
        <w:t xml:space="preserve"> </w:t>
      </w:r>
      <w:r>
        <w:t>с</w:t>
      </w:r>
      <w:r>
        <w:rPr>
          <w:spacing w:val="-4"/>
        </w:rPr>
        <w:t xml:space="preserve"> </w:t>
      </w:r>
      <w:r>
        <w:t>разными</w:t>
      </w:r>
      <w:r>
        <w:rPr>
          <w:spacing w:val="-2"/>
        </w:rPr>
        <w:t xml:space="preserve"> свойствами.</w:t>
      </w:r>
    </w:p>
    <w:p w14:paraId="591855A7" w14:textId="77777777" w:rsidR="00DD28B4" w:rsidRDefault="006F0148">
      <w:pPr>
        <w:pStyle w:val="a3"/>
        <w:jc w:val="left"/>
      </w:pPr>
      <w:r>
        <w:t>Технологии</w:t>
      </w:r>
      <w:r>
        <w:rPr>
          <w:spacing w:val="40"/>
        </w:rPr>
        <w:t xml:space="preserve"> </w:t>
      </w:r>
      <w:r>
        <w:t>получения</w:t>
      </w:r>
      <w:r>
        <w:rPr>
          <w:spacing w:val="40"/>
        </w:rPr>
        <w:t xml:space="preserve"> </w:t>
      </w:r>
      <w:r>
        <w:t>текстильных</w:t>
      </w:r>
      <w:r>
        <w:rPr>
          <w:spacing w:val="40"/>
        </w:rPr>
        <w:t xml:space="preserve"> </w:t>
      </w:r>
      <w:r>
        <w:t>материалов</w:t>
      </w:r>
      <w:r>
        <w:rPr>
          <w:spacing w:val="40"/>
        </w:rPr>
        <w:t xml:space="preserve"> </w:t>
      </w:r>
      <w:r>
        <w:t>из</w:t>
      </w:r>
      <w:r>
        <w:rPr>
          <w:spacing w:val="40"/>
        </w:rPr>
        <w:t xml:space="preserve"> </w:t>
      </w:r>
      <w:r>
        <w:t>натуральных</w:t>
      </w:r>
      <w:r>
        <w:rPr>
          <w:spacing w:val="40"/>
        </w:rPr>
        <w:t xml:space="preserve"> </w:t>
      </w:r>
      <w:r>
        <w:t>волокон</w:t>
      </w:r>
      <w:r>
        <w:rPr>
          <w:spacing w:val="40"/>
        </w:rPr>
        <w:t xml:space="preserve"> </w:t>
      </w:r>
      <w:r>
        <w:t>растительного, животного происхождения, из химических волокон. Свойства тканей.</w:t>
      </w:r>
    </w:p>
    <w:p w14:paraId="159AC10F" w14:textId="77777777" w:rsidR="00DD28B4" w:rsidRDefault="006F0148">
      <w:pPr>
        <w:pStyle w:val="a3"/>
        <w:ind w:left="643" w:right="313" w:firstLine="0"/>
        <w:jc w:val="left"/>
      </w:pPr>
      <w:r>
        <w:t>Основы технологии изготовления изделий из текстильных материалов. Последовательность</w:t>
      </w:r>
      <w:r>
        <w:rPr>
          <w:spacing w:val="-4"/>
        </w:rPr>
        <w:t xml:space="preserve"> </w:t>
      </w:r>
      <w:r>
        <w:t>изготовления</w:t>
      </w:r>
      <w:r>
        <w:rPr>
          <w:spacing w:val="-4"/>
        </w:rPr>
        <w:t xml:space="preserve"> </w:t>
      </w:r>
      <w:r>
        <w:t>швейного</w:t>
      </w:r>
      <w:r>
        <w:rPr>
          <w:spacing w:val="-7"/>
        </w:rPr>
        <w:t xml:space="preserve"> </w:t>
      </w:r>
      <w:r>
        <w:t>изделия.</w:t>
      </w:r>
      <w:r>
        <w:rPr>
          <w:spacing w:val="-5"/>
        </w:rPr>
        <w:t xml:space="preserve"> </w:t>
      </w:r>
      <w:r>
        <w:t>Контроль</w:t>
      </w:r>
      <w:r>
        <w:rPr>
          <w:spacing w:val="-6"/>
        </w:rPr>
        <w:t xml:space="preserve"> </w:t>
      </w:r>
      <w:r>
        <w:t>качества</w:t>
      </w:r>
      <w:r>
        <w:rPr>
          <w:spacing w:val="-7"/>
        </w:rPr>
        <w:t xml:space="preserve"> </w:t>
      </w:r>
      <w:r>
        <w:t>готового</w:t>
      </w:r>
      <w:r>
        <w:rPr>
          <w:spacing w:val="-5"/>
        </w:rPr>
        <w:t xml:space="preserve"> </w:t>
      </w:r>
      <w:r>
        <w:t>изделия. Устройство швейной машины: виды приводов швейной машины, регуляторы.</w:t>
      </w:r>
    </w:p>
    <w:p w14:paraId="6CED2AAC" w14:textId="77777777" w:rsidR="00DD28B4" w:rsidRDefault="006F0148">
      <w:pPr>
        <w:pStyle w:val="a3"/>
        <w:spacing w:before="1"/>
        <w:ind w:left="643" w:right="2030" w:firstLine="0"/>
        <w:jc w:val="left"/>
      </w:pPr>
      <w:r>
        <w:t>Виды</w:t>
      </w:r>
      <w:r>
        <w:rPr>
          <w:spacing w:val="-4"/>
        </w:rPr>
        <w:t xml:space="preserve"> </w:t>
      </w:r>
      <w:r>
        <w:t>стежков,</w:t>
      </w:r>
      <w:r>
        <w:rPr>
          <w:spacing w:val="-5"/>
        </w:rPr>
        <w:t xml:space="preserve"> </w:t>
      </w:r>
      <w:r>
        <w:t>швов.</w:t>
      </w:r>
      <w:r>
        <w:rPr>
          <w:spacing w:val="-5"/>
        </w:rPr>
        <w:t xml:space="preserve"> </w:t>
      </w:r>
      <w:r>
        <w:t>Виды</w:t>
      </w:r>
      <w:r>
        <w:rPr>
          <w:spacing w:val="-4"/>
        </w:rPr>
        <w:t xml:space="preserve"> </w:t>
      </w:r>
      <w:r>
        <w:t>ручных</w:t>
      </w:r>
      <w:r>
        <w:rPr>
          <w:spacing w:val="-5"/>
        </w:rPr>
        <w:t xml:space="preserve"> </w:t>
      </w:r>
      <w:r>
        <w:t>и</w:t>
      </w:r>
      <w:r>
        <w:rPr>
          <w:spacing w:val="-4"/>
        </w:rPr>
        <w:t xml:space="preserve"> </w:t>
      </w:r>
      <w:r>
        <w:t>машинных</w:t>
      </w:r>
      <w:r>
        <w:rPr>
          <w:spacing w:val="-5"/>
        </w:rPr>
        <w:t xml:space="preserve"> </w:t>
      </w:r>
      <w:r>
        <w:t>швов</w:t>
      </w:r>
      <w:r>
        <w:rPr>
          <w:spacing w:val="-6"/>
        </w:rPr>
        <w:t xml:space="preserve"> </w:t>
      </w:r>
      <w:r>
        <w:t>(стачные,</w:t>
      </w:r>
      <w:r>
        <w:rPr>
          <w:spacing w:val="-5"/>
        </w:rPr>
        <w:t xml:space="preserve"> </w:t>
      </w:r>
      <w:r>
        <w:t>краевые). Мир профессий. Профессии, связанные со швейным производством.</w:t>
      </w:r>
    </w:p>
    <w:p w14:paraId="618AFA99" w14:textId="77777777" w:rsidR="00DD28B4" w:rsidRDefault="006F0148">
      <w:pPr>
        <w:pStyle w:val="a3"/>
        <w:ind w:left="643" w:firstLine="0"/>
        <w:jc w:val="left"/>
      </w:pPr>
      <w:r>
        <w:t>Индивидуальный творческий (учебный) проект «Изделие из текстильных материалов». Чертёж</w:t>
      </w:r>
      <w:r>
        <w:rPr>
          <w:spacing w:val="77"/>
        </w:rPr>
        <w:t xml:space="preserve"> </w:t>
      </w:r>
      <w:r>
        <w:t>выкроек</w:t>
      </w:r>
      <w:r>
        <w:rPr>
          <w:spacing w:val="77"/>
        </w:rPr>
        <w:t xml:space="preserve"> </w:t>
      </w:r>
      <w:r>
        <w:t>проектного</w:t>
      </w:r>
      <w:r>
        <w:rPr>
          <w:spacing w:val="79"/>
        </w:rPr>
        <w:t xml:space="preserve"> </w:t>
      </w:r>
      <w:r>
        <w:t>швейного</w:t>
      </w:r>
      <w:r>
        <w:rPr>
          <w:spacing w:val="78"/>
        </w:rPr>
        <w:t xml:space="preserve"> </w:t>
      </w:r>
      <w:r>
        <w:t>изделия</w:t>
      </w:r>
      <w:r>
        <w:rPr>
          <w:spacing w:val="76"/>
        </w:rPr>
        <w:t xml:space="preserve"> </w:t>
      </w:r>
      <w:r>
        <w:t>(например,</w:t>
      </w:r>
      <w:r>
        <w:rPr>
          <w:spacing w:val="77"/>
        </w:rPr>
        <w:t xml:space="preserve"> </w:t>
      </w:r>
      <w:r>
        <w:t>мешок</w:t>
      </w:r>
      <w:r>
        <w:rPr>
          <w:spacing w:val="77"/>
        </w:rPr>
        <w:t xml:space="preserve"> </w:t>
      </w:r>
      <w:r>
        <w:t>для</w:t>
      </w:r>
      <w:r>
        <w:rPr>
          <w:spacing w:val="78"/>
        </w:rPr>
        <w:t xml:space="preserve"> </w:t>
      </w:r>
      <w:r>
        <w:t>сменной</w:t>
      </w:r>
      <w:r>
        <w:rPr>
          <w:spacing w:val="78"/>
        </w:rPr>
        <w:t xml:space="preserve"> </w:t>
      </w:r>
      <w:r>
        <w:t>обуви,</w:t>
      </w:r>
    </w:p>
    <w:p w14:paraId="2BBCB200" w14:textId="77777777" w:rsidR="00DD28B4" w:rsidRDefault="006F0148">
      <w:pPr>
        <w:pStyle w:val="a3"/>
        <w:ind w:firstLine="0"/>
        <w:jc w:val="left"/>
      </w:pPr>
      <w:r>
        <w:t>прихватка, лоскутное</w:t>
      </w:r>
      <w:r>
        <w:rPr>
          <w:spacing w:val="-1"/>
        </w:rPr>
        <w:t xml:space="preserve"> </w:t>
      </w:r>
      <w:r>
        <w:rPr>
          <w:spacing w:val="-2"/>
        </w:rPr>
        <w:t>шитьё).</w:t>
      </w:r>
    </w:p>
    <w:p w14:paraId="01056B7E" w14:textId="77777777" w:rsidR="00DD28B4" w:rsidRDefault="006F0148">
      <w:pPr>
        <w:pStyle w:val="a3"/>
        <w:ind w:left="643" w:firstLine="0"/>
        <w:jc w:val="left"/>
      </w:pPr>
      <w:r>
        <w:t>Выполнение</w:t>
      </w:r>
      <w:r>
        <w:rPr>
          <w:spacing w:val="-5"/>
        </w:rPr>
        <w:t xml:space="preserve"> </w:t>
      </w:r>
      <w:r>
        <w:t>технологических</w:t>
      </w:r>
      <w:r>
        <w:rPr>
          <w:spacing w:val="-5"/>
        </w:rPr>
        <w:t xml:space="preserve"> </w:t>
      </w:r>
      <w:r>
        <w:t>операций</w:t>
      </w:r>
      <w:r>
        <w:rPr>
          <w:spacing w:val="-2"/>
        </w:rPr>
        <w:t xml:space="preserve"> </w:t>
      </w:r>
      <w:r>
        <w:t>по</w:t>
      </w:r>
      <w:r>
        <w:rPr>
          <w:spacing w:val="-6"/>
        </w:rPr>
        <w:t xml:space="preserve"> </w:t>
      </w:r>
      <w:r>
        <w:t>пошиву</w:t>
      </w:r>
      <w:r>
        <w:rPr>
          <w:spacing w:val="-5"/>
        </w:rPr>
        <w:t xml:space="preserve"> </w:t>
      </w:r>
      <w:r>
        <w:t>проектного</w:t>
      </w:r>
      <w:r>
        <w:rPr>
          <w:spacing w:val="-5"/>
        </w:rPr>
        <w:t xml:space="preserve"> </w:t>
      </w:r>
      <w:r>
        <w:t>изделия,</w:t>
      </w:r>
      <w:r>
        <w:rPr>
          <w:spacing w:val="-5"/>
        </w:rPr>
        <w:t xml:space="preserve"> </w:t>
      </w:r>
      <w:r>
        <w:t>отделке</w:t>
      </w:r>
      <w:r>
        <w:rPr>
          <w:spacing w:val="-5"/>
        </w:rPr>
        <w:t xml:space="preserve"> </w:t>
      </w:r>
      <w:r>
        <w:t>изделия. Оценка качества изготовления проектного швейного изделия.</w:t>
      </w:r>
    </w:p>
    <w:p w14:paraId="47F96ACF" w14:textId="77777777" w:rsidR="00DD28B4" w:rsidRDefault="006F0148">
      <w:pPr>
        <w:pStyle w:val="a3"/>
        <w:ind w:left="643" w:firstLine="0"/>
        <w:jc w:val="left"/>
      </w:pPr>
      <w:r>
        <w:t xml:space="preserve">6 </w:t>
      </w:r>
      <w:r>
        <w:rPr>
          <w:spacing w:val="-2"/>
        </w:rPr>
        <w:t>класс</w:t>
      </w:r>
    </w:p>
    <w:p w14:paraId="46835D38" w14:textId="77777777" w:rsidR="00DD28B4" w:rsidRDefault="006F0148">
      <w:pPr>
        <w:pStyle w:val="a3"/>
        <w:ind w:left="643" w:firstLine="0"/>
        <w:jc w:val="left"/>
      </w:pPr>
      <w:r>
        <w:t>Технологии</w:t>
      </w:r>
      <w:r>
        <w:rPr>
          <w:spacing w:val="-4"/>
        </w:rPr>
        <w:t xml:space="preserve"> </w:t>
      </w:r>
      <w:r>
        <w:t>обработки</w:t>
      </w:r>
      <w:r>
        <w:rPr>
          <w:spacing w:val="-8"/>
        </w:rPr>
        <w:t xml:space="preserve"> </w:t>
      </w:r>
      <w:r>
        <w:t>конструкционных</w:t>
      </w:r>
      <w:r>
        <w:rPr>
          <w:spacing w:val="-3"/>
        </w:rPr>
        <w:t xml:space="preserve"> </w:t>
      </w:r>
      <w:r>
        <w:rPr>
          <w:spacing w:val="-2"/>
        </w:rPr>
        <w:t>материалов.</w:t>
      </w:r>
    </w:p>
    <w:p w14:paraId="389C005D" w14:textId="77777777" w:rsidR="00DD28B4" w:rsidRDefault="006F0148">
      <w:pPr>
        <w:pStyle w:val="a3"/>
        <w:ind w:right="143"/>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14:paraId="53C6D384" w14:textId="77777777" w:rsidR="00DD28B4" w:rsidRDefault="006F0148">
      <w:pPr>
        <w:pStyle w:val="a3"/>
        <w:ind w:left="643" w:right="4592" w:firstLine="0"/>
        <w:jc w:val="left"/>
      </w:pPr>
      <w:r>
        <w:t>Народные промыслы по обработке металла. Способы</w:t>
      </w:r>
      <w:r>
        <w:rPr>
          <w:spacing w:val="-13"/>
        </w:rPr>
        <w:t xml:space="preserve"> </w:t>
      </w:r>
      <w:r>
        <w:t>обработки</w:t>
      </w:r>
      <w:r>
        <w:rPr>
          <w:spacing w:val="-13"/>
        </w:rPr>
        <w:t xml:space="preserve"> </w:t>
      </w:r>
      <w:r>
        <w:t>тонколистового</w:t>
      </w:r>
      <w:r>
        <w:rPr>
          <w:spacing w:val="-12"/>
        </w:rPr>
        <w:t xml:space="preserve"> </w:t>
      </w:r>
      <w:r>
        <w:t>металла.</w:t>
      </w:r>
    </w:p>
    <w:p w14:paraId="0DAD3FBB" w14:textId="77777777" w:rsidR="00DD28B4" w:rsidRDefault="006F0148">
      <w:pPr>
        <w:pStyle w:val="a3"/>
        <w:ind w:left="643" w:firstLine="0"/>
        <w:jc w:val="left"/>
      </w:pPr>
      <w:r>
        <w:t>Слесарный</w:t>
      </w:r>
      <w:r>
        <w:rPr>
          <w:spacing w:val="-5"/>
        </w:rPr>
        <w:t xml:space="preserve"> </w:t>
      </w:r>
      <w:r>
        <w:t>верстак.</w:t>
      </w:r>
      <w:r>
        <w:rPr>
          <w:spacing w:val="-5"/>
        </w:rPr>
        <w:t xml:space="preserve"> </w:t>
      </w:r>
      <w:r>
        <w:t>Инструменты</w:t>
      </w:r>
      <w:r>
        <w:rPr>
          <w:spacing w:val="-6"/>
        </w:rPr>
        <w:t xml:space="preserve"> </w:t>
      </w:r>
      <w:r>
        <w:t>для</w:t>
      </w:r>
      <w:r>
        <w:rPr>
          <w:spacing w:val="-5"/>
        </w:rPr>
        <w:t xml:space="preserve"> </w:t>
      </w:r>
      <w:r>
        <w:t>разметки,</w:t>
      </w:r>
      <w:r>
        <w:rPr>
          <w:spacing w:val="-5"/>
        </w:rPr>
        <w:t xml:space="preserve"> </w:t>
      </w:r>
      <w:r>
        <w:t>правки,</w:t>
      </w:r>
      <w:r>
        <w:rPr>
          <w:spacing w:val="-5"/>
        </w:rPr>
        <w:t xml:space="preserve"> </w:t>
      </w:r>
      <w:r>
        <w:t>резания</w:t>
      </w:r>
      <w:r>
        <w:rPr>
          <w:spacing w:val="-6"/>
        </w:rPr>
        <w:t xml:space="preserve"> </w:t>
      </w:r>
      <w:r>
        <w:t>тонколистового</w:t>
      </w:r>
      <w:r>
        <w:rPr>
          <w:spacing w:val="-7"/>
        </w:rPr>
        <w:t xml:space="preserve"> </w:t>
      </w:r>
      <w:r>
        <w:t>металла. Операции (основные): правка, разметка, резание, гибка тонколистового металла.</w:t>
      </w:r>
    </w:p>
    <w:p w14:paraId="4A729511" w14:textId="77777777" w:rsidR="00DD28B4" w:rsidRDefault="006F0148">
      <w:pPr>
        <w:pStyle w:val="a3"/>
        <w:spacing w:before="61"/>
        <w:ind w:left="643" w:firstLine="0"/>
        <w:jc w:val="left"/>
      </w:pPr>
      <w:r>
        <w:t>Мир</w:t>
      </w:r>
      <w:r>
        <w:rPr>
          <w:spacing w:val="-4"/>
        </w:rPr>
        <w:t xml:space="preserve"> </w:t>
      </w:r>
      <w:r>
        <w:t>профессий.</w:t>
      </w:r>
      <w:r>
        <w:rPr>
          <w:spacing w:val="-5"/>
        </w:rPr>
        <w:t xml:space="preserve"> </w:t>
      </w:r>
      <w:r>
        <w:t>Профессии,</w:t>
      </w:r>
      <w:r>
        <w:rPr>
          <w:spacing w:val="-5"/>
        </w:rPr>
        <w:t xml:space="preserve"> </w:t>
      </w:r>
      <w:r>
        <w:t>связанные</w:t>
      </w:r>
      <w:r>
        <w:rPr>
          <w:spacing w:val="-6"/>
        </w:rPr>
        <w:t xml:space="preserve"> </w:t>
      </w:r>
      <w:r>
        <w:t>с</w:t>
      </w:r>
      <w:r>
        <w:rPr>
          <w:spacing w:val="-6"/>
        </w:rPr>
        <w:t xml:space="preserve"> </w:t>
      </w:r>
      <w:r>
        <w:t>производством</w:t>
      </w:r>
      <w:r>
        <w:rPr>
          <w:spacing w:val="-7"/>
        </w:rPr>
        <w:t xml:space="preserve"> </w:t>
      </w:r>
      <w:r>
        <w:t>и</w:t>
      </w:r>
      <w:r>
        <w:rPr>
          <w:spacing w:val="-4"/>
        </w:rPr>
        <w:t xml:space="preserve"> </w:t>
      </w:r>
      <w:r>
        <w:t>обработкой</w:t>
      </w:r>
      <w:r>
        <w:rPr>
          <w:spacing w:val="-5"/>
        </w:rPr>
        <w:t xml:space="preserve"> </w:t>
      </w:r>
      <w:r>
        <w:t>металлов. Индивидуальный творческий (учебный) проект «Изделие из металла».</w:t>
      </w:r>
    </w:p>
    <w:p w14:paraId="28CD867E" w14:textId="77777777" w:rsidR="00DD28B4" w:rsidRDefault="006F0148">
      <w:pPr>
        <w:pStyle w:val="a3"/>
        <w:ind w:left="643" w:right="2030" w:firstLine="0"/>
        <w:jc w:val="left"/>
      </w:pPr>
      <w:r>
        <w:t>Выполнение проектного изделия по технологической карте. Потребительские</w:t>
      </w:r>
      <w:r>
        <w:rPr>
          <w:spacing w:val="-4"/>
        </w:rPr>
        <w:t xml:space="preserve"> </w:t>
      </w:r>
      <w:r>
        <w:t>и</w:t>
      </w:r>
      <w:r>
        <w:rPr>
          <w:spacing w:val="-7"/>
        </w:rPr>
        <w:t xml:space="preserve"> </w:t>
      </w:r>
      <w:r>
        <w:t>технические</w:t>
      </w:r>
      <w:r>
        <w:rPr>
          <w:spacing w:val="-5"/>
        </w:rPr>
        <w:t xml:space="preserve"> </w:t>
      </w:r>
      <w:r>
        <w:t>требования</w:t>
      </w:r>
      <w:r>
        <w:rPr>
          <w:spacing w:val="-5"/>
        </w:rPr>
        <w:t xml:space="preserve"> </w:t>
      </w:r>
      <w:r>
        <w:t>к</w:t>
      </w:r>
      <w:r>
        <w:rPr>
          <w:spacing w:val="-7"/>
        </w:rPr>
        <w:t xml:space="preserve"> </w:t>
      </w:r>
      <w:r>
        <w:t>качеству</w:t>
      </w:r>
      <w:r>
        <w:rPr>
          <w:spacing w:val="-7"/>
        </w:rPr>
        <w:t xml:space="preserve"> </w:t>
      </w:r>
      <w:r>
        <w:t>готового</w:t>
      </w:r>
      <w:r>
        <w:rPr>
          <w:spacing w:val="-5"/>
        </w:rPr>
        <w:t xml:space="preserve"> </w:t>
      </w:r>
      <w:r>
        <w:t>изделия. Оценка качества проектного изделия из тонколистового металла.</w:t>
      </w:r>
    </w:p>
    <w:p w14:paraId="6FAD5707" w14:textId="77777777" w:rsidR="00DD28B4" w:rsidRDefault="006F0148">
      <w:pPr>
        <w:pStyle w:val="a3"/>
        <w:ind w:left="643" w:firstLine="0"/>
        <w:jc w:val="left"/>
      </w:pPr>
      <w:r>
        <w:t>Технологии</w:t>
      </w:r>
      <w:r>
        <w:rPr>
          <w:spacing w:val="-4"/>
        </w:rPr>
        <w:t xml:space="preserve"> </w:t>
      </w:r>
      <w:r>
        <w:t>обработки</w:t>
      </w:r>
      <w:r>
        <w:rPr>
          <w:spacing w:val="-8"/>
        </w:rPr>
        <w:t xml:space="preserve"> </w:t>
      </w:r>
      <w:r>
        <w:t>пищевых</w:t>
      </w:r>
      <w:r>
        <w:rPr>
          <w:spacing w:val="-5"/>
        </w:rPr>
        <w:t xml:space="preserve"> </w:t>
      </w:r>
      <w:r>
        <w:rPr>
          <w:spacing w:val="-2"/>
        </w:rPr>
        <w:t>продуктов.</w:t>
      </w:r>
    </w:p>
    <w:p w14:paraId="67F09DC7" w14:textId="77777777" w:rsidR="00DD28B4" w:rsidRDefault="006F0148">
      <w:pPr>
        <w:pStyle w:val="a3"/>
        <w:ind w:left="643" w:firstLine="0"/>
        <w:jc w:val="left"/>
      </w:pPr>
      <w:r>
        <w:t>Молоко</w:t>
      </w:r>
      <w:r>
        <w:rPr>
          <w:spacing w:val="-1"/>
        </w:rPr>
        <w:t xml:space="preserve"> </w:t>
      </w:r>
      <w:r>
        <w:t>и</w:t>
      </w:r>
      <w:r>
        <w:rPr>
          <w:spacing w:val="2"/>
        </w:rPr>
        <w:t xml:space="preserve"> </w:t>
      </w:r>
      <w:r>
        <w:t>молочные</w:t>
      </w:r>
      <w:r>
        <w:rPr>
          <w:spacing w:val="-2"/>
        </w:rPr>
        <w:t xml:space="preserve"> </w:t>
      </w:r>
      <w:r>
        <w:t>продукты</w:t>
      </w:r>
      <w:r>
        <w:rPr>
          <w:spacing w:val="3"/>
        </w:rPr>
        <w:t xml:space="preserve"> </w:t>
      </w:r>
      <w:r>
        <w:t>в питании. Пищевая</w:t>
      </w:r>
      <w:r>
        <w:rPr>
          <w:spacing w:val="1"/>
        </w:rPr>
        <w:t xml:space="preserve"> </w:t>
      </w:r>
      <w:r>
        <w:t>ценность</w:t>
      </w:r>
      <w:r>
        <w:rPr>
          <w:spacing w:val="4"/>
        </w:rPr>
        <w:t xml:space="preserve"> </w:t>
      </w:r>
      <w:r>
        <w:t>молока</w:t>
      </w:r>
      <w:r>
        <w:rPr>
          <w:spacing w:val="-1"/>
        </w:rPr>
        <w:t xml:space="preserve"> </w:t>
      </w:r>
      <w:r>
        <w:t>и</w:t>
      </w:r>
      <w:r>
        <w:rPr>
          <w:spacing w:val="2"/>
        </w:rPr>
        <w:t xml:space="preserve"> </w:t>
      </w:r>
      <w:r>
        <w:t xml:space="preserve">молочных </w:t>
      </w:r>
      <w:r>
        <w:rPr>
          <w:spacing w:val="-2"/>
        </w:rPr>
        <w:t>продуктов.</w:t>
      </w:r>
    </w:p>
    <w:p w14:paraId="14E1CD69" w14:textId="77777777" w:rsidR="00DD28B4" w:rsidRDefault="006F0148">
      <w:pPr>
        <w:pStyle w:val="a3"/>
        <w:spacing w:line="275" w:lineRule="exact"/>
        <w:ind w:firstLine="0"/>
        <w:jc w:val="left"/>
      </w:pPr>
      <w:r>
        <w:t>Технологии</w:t>
      </w:r>
      <w:r>
        <w:rPr>
          <w:spacing w:val="-2"/>
        </w:rPr>
        <w:t xml:space="preserve"> </w:t>
      </w:r>
      <w:r>
        <w:t>приготовления</w:t>
      </w:r>
      <w:r>
        <w:rPr>
          <w:spacing w:val="-1"/>
        </w:rPr>
        <w:t xml:space="preserve"> </w:t>
      </w:r>
      <w:r>
        <w:t>блюд</w:t>
      </w:r>
      <w:r>
        <w:rPr>
          <w:spacing w:val="-4"/>
        </w:rPr>
        <w:t xml:space="preserve"> </w:t>
      </w:r>
      <w:r>
        <w:t>из</w:t>
      </w:r>
      <w:r>
        <w:rPr>
          <w:spacing w:val="-3"/>
        </w:rPr>
        <w:t xml:space="preserve"> </w:t>
      </w:r>
      <w:r>
        <w:t>молока</w:t>
      </w:r>
      <w:r>
        <w:rPr>
          <w:spacing w:val="-3"/>
        </w:rPr>
        <w:t xml:space="preserve"> </w:t>
      </w:r>
      <w:r>
        <w:t>и</w:t>
      </w:r>
      <w:r>
        <w:rPr>
          <w:spacing w:val="-1"/>
        </w:rPr>
        <w:t xml:space="preserve"> </w:t>
      </w:r>
      <w:r>
        <w:t>молочных</w:t>
      </w:r>
      <w:r>
        <w:rPr>
          <w:spacing w:val="-1"/>
        </w:rPr>
        <w:t xml:space="preserve"> </w:t>
      </w:r>
      <w:r>
        <w:rPr>
          <w:spacing w:val="-2"/>
        </w:rPr>
        <w:t>продуктов.</w:t>
      </w:r>
    </w:p>
    <w:p w14:paraId="3592011F" w14:textId="77777777" w:rsidR="00DD28B4" w:rsidRDefault="006F0148">
      <w:pPr>
        <w:pStyle w:val="a3"/>
        <w:spacing w:line="275" w:lineRule="exact"/>
        <w:ind w:left="643" w:firstLine="0"/>
        <w:jc w:val="left"/>
      </w:pPr>
      <w:r>
        <w:t>Определение</w:t>
      </w:r>
      <w:r>
        <w:rPr>
          <w:spacing w:val="-2"/>
        </w:rPr>
        <w:t xml:space="preserve"> </w:t>
      </w:r>
      <w:r>
        <w:t>качества</w:t>
      </w:r>
      <w:r>
        <w:rPr>
          <w:spacing w:val="-3"/>
        </w:rPr>
        <w:t xml:space="preserve"> </w:t>
      </w:r>
      <w:r>
        <w:t>молочных</w:t>
      </w:r>
      <w:r>
        <w:rPr>
          <w:spacing w:val="-2"/>
        </w:rPr>
        <w:t xml:space="preserve"> </w:t>
      </w:r>
      <w:r>
        <w:t>продуктов,</w:t>
      </w:r>
      <w:r>
        <w:rPr>
          <w:spacing w:val="-1"/>
        </w:rPr>
        <w:t xml:space="preserve"> </w:t>
      </w:r>
      <w:r>
        <w:t>правила</w:t>
      </w:r>
      <w:r>
        <w:rPr>
          <w:spacing w:val="-4"/>
        </w:rPr>
        <w:t xml:space="preserve"> </w:t>
      </w:r>
      <w:r>
        <w:t xml:space="preserve">хранения </w:t>
      </w:r>
      <w:r>
        <w:rPr>
          <w:spacing w:val="-2"/>
        </w:rPr>
        <w:t>продуктов.</w:t>
      </w:r>
    </w:p>
    <w:p w14:paraId="3D41E325" w14:textId="77777777" w:rsidR="00DD28B4" w:rsidRDefault="006F0148">
      <w:pPr>
        <w:pStyle w:val="a3"/>
        <w:jc w:val="left"/>
      </w:pPr>
      <w:r>
        <w:t>Виды теста. Технологии приготовления разных видов теста (тесто для вареников, песочное тесто, бисквитное тесто, дрожжевое тесто).</w:t>
      </w:r>
    </w:p>
    <w:p w14:paraId="23B3D6F6" w14:textId="77777777" w:rsidR="00DD28B4" w:rsidRDefault="006F0148">
      <w:pPr>
        <w:pStyle w:val="a3"/>
        <w:ind w:left="643" w:right="2030" w:firstLine="0"/>
        <w:jc w:val="left"/>
      </w:pPr>
      <w:r>
        <w:t>Мир профессий. Профессии, связанные с пищевым производством. Групповой</w:t>
      </w:r>
      <w:r>
        <w:rPr>
          <w:spacing w:val="-5"/>
        </w:rPr>
        <w:t xml:space="preserve"> </w:t>
      </w:r>
      <w:r>
        <w:t>проект</w:t>
      </w:r>
      <w:r>
        <w:rPr>
          <w:spacing w:val="-7"/>
        </w:rPr>
        <w:t xml:space="preserve"> </w:t>
      </w:r>
      <w:r>
        <w:t>по</w:t>
      </w:r>
      <w:r>
        <w:rPr>
          <w:spacing w:val="-5"/>
        </w:rPr>
        <w:t xml:space="preserve"> </w:t>
      </w:r>
      <w:r>
        <w:t>теме</w:t>
      </w:r>
      <w:r>
        <w:rPr>
          <w:spacing w:val="-7"/>
        </w:rPr>
        <w:t xml:space="preserve"> </w:t>
      </w:r>
      <w:r>
        <w:t>«Технологии</w:t>
      </w:r>
      <w:r>
        <w:rPr>
          <w:spacing w:val="-4"/>
        </w:rPr>
        <w:t xml:space="preserve"> </w:t>
      </w:r>
      <w:r>
        <w:t>обработки</w:t>
      </w:r>
      <w:r>
        <w:rPr>
          <w:spacing w:val="-6"/>
        </w:rPr>
        <w:t xml:space="preserve"> </w:t>
      </w:r>
      <w:r>
        <w:t>пищевых</w:t>
      </w:r>
      <w:r>
        <w:rPr>
          <w:spacing w:val="-6"/>
        </w:rPr>
        <w:t xml:space="preserve"> </w:t>
      </w:r>
      <w:r>
        <w:t>продуктов». Технологии обработки текстильных материалов.</w:t>
      </w:r>
    </w:p>
    <w:p w14:paraId="454A7103" w14:textId="77777777" w:rsidR="00DD28B4" w:rsidRDefault="006F0148">
      <w:pPr>
        <w:pStyle w:val="a3"/>
        <w:spacing w:before="1"/>
        <w:ind w:left="643" w:right="2265" w:firstLine="0"/>
        <w:jc w:val="left"/>
      </w:pPr>
      <w:r>
        <w:t>Современные текстильные материалы, получение и свойства.</w:t>
      </w:r>
      <w:r>
        <w:rPr>
          <w:spacing w:val="40"/>
        </w:rPr>
        <w:t xml:space="preserve"> </w:t>
      </w:r>
      <w:r>
        <w:t>Сравнение</w:t>
      </w:r>
      <w:r>
        <w:rPr>
          <w:spacing w:val="-5"/>
        </w:rPr>
        <w:t xml:space="preserve"> </w:t>
      </w:r>
      <w:r>
        <w:t>свойств</w:t>
      </w:r>
      <w:r>
        <w:rPr>
          <w:spacing w:val="-5"/>
        </w:rPr>
        <w:t xml:space="preserve"> </w:t>
      </w:r>
      <w:r>
        <w:t>тканей,</w:t>
      </w:r>
      <w:r>
        <w:rPr>
          <w:spacing w:val="-5"/>
        </w:rPr>
        <w:t xml:space="preserve"> </w:t>
      </w:r>
      <w:r>
        <w:t>выбор</w:t>
      </w:r>
      <w:r>
        <w:rPr>
          <w:spacing w:val="-5"/>
        </w:rPr>
        <w:t xml:space="preserve"> </w:t>
      </w:r>
      <w:r>
        <w:t>ткани</w:t>
      </w:r>
      <w:r>
        <w:rPr>
          <w:spacing w:val="-5"/>
        </w:rPr>
        <w:t xml:space="preserve"> </w:t>
      </w:r>
      <w:r>
        <w:t>с</w:t>
      </w:r>
      <w:r>
        <w:rPr>
          <w:spacing w:val="-5"/>
        </w:rPr>
        <w:t xml:space="preserve"> </w:t>
      </w:r>
      <w:r>
        <w:t>учётом</w:t>
      </w:r>
      <w:r>
        <w:rPr>
          <w:spacing w:val="-6"/>
        </w:rPr>
        <w:t xml:space="preserve"> </w:t>
      </w:r>
      <w:r>
        <w:t>эксплуатации</w:t>
      </w:r>
      <w:r>
        <w:rPr>
          <w:spacing w:val="-3"/>
        </w:rPr>
        <w:t xml:space="preserve"> </w:t>
      </w:r>
      <w:r>
        <w:t>изделия. Одежда, виды одежды. Мода и стиль.</w:t>
      </w:r>
    </w:p>
    <w:p w14:paraId="53DE4B2B" w14:textId="77777777" w:rsidR="00DD28B4" w:rsidRDefault="006F0148">
      <w:pPr>
        <w:pStyle w:val="a3"/>
        <w:ind w:left="643" w:firstLine="0"/>
        <w:jc w:val="left"/>
      </w:pPr>
      <w:r>
        <w:t>Мир</w:t>
      </w:r>
      <w:r>
        <w:rPr>
          <w:spacing w:val="-4"/>
        </w:rPr>
        <w:t xml:space="preserve"> </w:t>
      </w:r>
      <w:r>
        <w:t>профессий.</w:t>
      </w:r>
      <w:r>
        <w:rPr>
          <w:spacing w:val="-2"/>
        </w:rPr>
        <w:t xml:space="preserve"> </w:t>
      </w:r>
      <w:r>
        <w:t>Профессии,</w:t>
      </w:r>
      <w:r>
        <w:rPr>
          <w:spacing w:val="-3"/>
        </w:rPr>
        <w:t xml:space="preserve"> </w:t>
      </w:r>
      <w:r>
        <w:t>связанные</w:t>
      </w:r>
      <w:r>
        <w:rPr>
          <w:spacing w:val="-3"/>
        </w:rPr>
        <w:t xml:space="preserve"> </w:t>
      </w:r>
      <w:r>
        <w:t>с</w:t>
      </w:r>
      <w:r>
        <w:rPr>
          <w:spacing w:val="-3"/>
        </w:rPr>
        <w:t xml:space="preserve"> </w:t>
      </w:r>
      <w:r>
        <w:t>производством</w:t>
      </w:r>
      <w:r>
        <w:rPr>
          <w:spacing w:val="-4"/>
        </w:rPr>
        <w:t xml:space="preserve"> </w:t>
      </w:r>
      <w:r>
        <w:rPr>
          <w:spacing w:val="-2"/>
        </w:rPr>
        <w:t>одежды.</w:t>
      </w:r>
    </w:p>
    <w:p w14:paraId="11F68A9D" w14:textId="77777777" w:rsidR="00DD28B4" w:rsidRDefault="006F0148">
      <w:pPr>
        <w:pStyle w:val="a3"/>
        <w:ind w:left="643" w:firstLine="0"/>
        <w:jc w:val="left"/>
      </w:pPr>
      <w:r>
        <w:t>Индивидуальный творческий (учебный) проект «Изделие из текстильных материалов». Чертёж</w:t>
      </w:r>
      <w:r>
        <w:rPr>
          <w:spacing w:val="80"/>
        </w:rPr>
        <w:t xml:space="preserve"> </w:t>
      </w:r>
      <w:r>
        <w:t>выкроек</w:t>
      </w:r>
      <w:r>
        <w:rPr>
          <w:spacing w:val="80"/>
        </w:rPr>
        <w:t xml:space="preserve"> </w:t>
      </w:r>
      <w:r>
        <w:t>проектного</w:t>
      </w:r>
      <w:r>
        <w:rPr>
          <w:spacing w:val="80"/>
        </w:rPr>
        <w:t xml:space="preserve"> </w:t>
      </w:r>
      <w:r>
        <w:t>швейного</w:t>
      </w:r>
      <w:r>
        <w:rPr>
          <w:spacing w:val="80"/>
        </w:rPr>
        <w:t xml:space="preserve"> </w:t>
      </w:r>
      <w:r>
        <w:t>изделия</w:t>
      </w:r>
      <w:r>
        <w:rPr>
          <w:spacing w:val="80"/>
        </w:rPr>
        <w:t xml:space="preserve"> </w:t>
      </w:r>
      <w:r>
        <w:t>(например,</w:t>
      </w:r>
      <w:r>
        <w:rPr>
          <w:spacing w:val="80"/>
        </w:rPr>
        <w:t xml:space="preserve"> </w:t>
      </w:r>
      <w:r>
        <w:t>укладка</w:t>
      </w:r>
      <w:r>
        <w:rPr>
          <w:spacing w:val="80"/>
        </w:rPr>
        <w:t xml:space="preserve"> </w:t>
      </w:r>
      <w:r>
        <w:t>для</w:t>
      </w:r>
      <w:r>
        <w:rPr>
          <w:spacing w:val="80"/>
        </w:rPr>
        <w:t xml:space="preserve"> </w:t>
      </w:r>
      <w:r>
        <w:t>инструментов,</w:t>
      </w:r>
    </w:p>
    <w:p w14:paraId="3A306248" w14:textId="77777777" w:rsidR="00DD28B4" w:rsidRDefault="006F0148">
      <w:pPr>
        <w:pStyle w:val="a3"/>
        <w:ind w:firstLine="0"/>
        <w:jc w:val="left"/>
      </w:pPr>
      <w:r>
        <w:t>сумка,</w:t>
      </w:r>
      <w:r>
        <w:rPr>
          <w:spacing w:val="-2"/>
        </w:rPr>
        <w:t xml:space="preserve"> </w:t>
      </w:r>
      <w:r>
        <w:t>рюкзак;</w:t>
      </w:r>
      <w:r>
        <w:rPr>
          <w:spacing w:val="-1"/>
        </w:rPr>
        <w:t xml:space="preserve"> </w:t>
      </w:r>
      <w:r>
        <w:t>изделие</w:t>
      </w:r>
      <w:r>
        <w:rPr>
          <w:spacing w:val="-4"/>
        </w:rPr>
        <w:t xml:space="preserve"> </w:t>
      </w:r>
      <w:r>
        <w:t>в</w:t>
      </w:r>
      <w:r>
        <w:rPr>
          <w:spacing w:val="-3"/>
        </w:rPr>
        <w:t xml:space="preserve"> </w:t>
      </w:r>
      <w:r>
        <w:t>технике лоскутной</w:t>
      </w:r>
      <w:r>
        <w:rPr>
          <w:spacing w:val="-3"/>
        </w:rPr>
        <w:t xml:space="preserve"> </w:t>
      </w:r>
      <w:r>
        <w:rPr>
          <w:spacing w:val="-2"/>
        </w:rPr>
        <w:t>пластики).</w:t>
      </w:r>
    </w:p>
    <w:p w14:paraId="6D37354D" w14:textId="77777777" w:rsidR="00DD28B4" w:rsidRDefault="006F0148">
      <w:pPr>
        <w:pStyle w:val="a3"/>
        <w:jc w:val="left"/>
      </w:pPr>
      <w:r>
        <w:t xml:space="preserve">Выполнение технологических операций по раскрою и пошиву проектного изделия, отделке </w:t>
      </w:r>
      <w:r>
        <w:rPr>
          <w:spacing w:val="-2"/>
        </w:rPr>
        <w:t>изделия.</w:t>
      </w:r>
    </w:p>
    <w:p w14:paraId="7A04C04F" w14:textId="77777777" w:rsidR="00DD28B4" w:rsidRDefault="006F0148">
      <w:pPr>
        <w:pStyle w:val="a3"/>
        <w:ind w:left="643" w:right="3309" w:firstLine="0"/>
        <w:jc w:val="left"/>
      </w:pPr>
      <w:r>
        <w:t>Оценка</w:t>
      </w:r>
      <w:r>
        <w:rPr>
          <w:spacing w:val="-6"/>
        </w:rPr>
        <w:t xml:space="preserve"> </w:t>
      </w:r>
      <w:r>
        <w:t>качества</w:t>
      </w:r>
      <w:r>
        <w:rPr>
          <w:spacing w:val="-10"/>
        </w:rPr>
        <w:t xml:space="preserve"> </w:t>
      </w:r>
      <w:r>
        <w:t>изготовления</w:t>
      </w:r>
      <w:r>
        <w:rPr>
          <w:spacing w:val="-6"/>
        </w:rPr>
        <w:t xml:space="preserve"> </w:t>
      </w:r>
      <w:r>
        <w:t>проектного</w:t>
      </w:r>
      <w:r>
        <w:rPr>
          <w:spacing w:val="-6"/>
        </w:rPr>
        <w:t xml:space="preserve"> </w:t>
      </w:r>
      <w:r>
        <w:t>швейного</w:t>
      </w:r>
      <w:r>
        <w:rPr>
          <w:spacing w:val="-6"/>
        </w:rPr>
        <w:t xml:space="preserve"> </w:t>
      </w:r>
      <w:r>
        <w:t>изделия. 7 класс</w:t>
      </w:r>
    </w:p>
    <w:p w14:paraId="235281EC" w14:textId="77777777" w:rsidR="00DD28B4" w:rsidRDefault="006F0148">
      <w:pPr>
        <w:pStyle w:val="a3"/>
        <w:spacing w:before="1"/>
        <w:ind w:left="643" w:firstLine="0"/>
        <w:jc w:val="left"/>
      </w:pPr>
      <w:r>
        <w:t>Технологии</w:t>
      </w:r>
      <w:r>
        <w:rPr>
          <w:spacing w:val="-4"/>
        </w:rPr>
        <w:t xml:space="preserve"> </w:t>
      </w:r>
      <w:r>
        <w:t>обработки</w:t>
      </w:r>
      <w:r>
        <w:rPr>
          <w:spacing w:val="-8"/>
        </w:rPr>
        <w:t xml:space="preserve"> </w:t>
      </w:r>
      <w:r>
        <w:t>конструкционных</w:t>
      </w:r>
      <w:r>
        <w:rPr>
          <w:spacing w:val="-3"/>
        </w:rPr>
        <w:t xml:space="preserve"> </w:t>
      </w:r>
      <w:r>
        <w:rPr>
          <w:spacing w:val="-2"/>
        </w:rPr>
        <w:t>материалов.</w:t>
      </w:r>
    </w:p>
    <w:p w14:paraId="2F4F11E1" w14:textId="77777777" w:rsidR="00DD28B4" w:rsidRDefault="006F0148">
      <w:pPr>
        <w:pStyle w:val="a3"/>
        <w:ind w:left="643" w:firstLine="0"/>
        <w:jc w:val="left"/>
      </w:pPr>
      <w:r>
        <w:t>Обработка</w:t>
      </w:r>
      <w:r>
        <w:rPr>
          <w:spacing w:val="21"/>
        </w:rPr>
        <w:t xml:space="preserve"> </w:t>
      </w:r>
      <w:r>
        <w:t>древесины.</w:t>
      </w:r>
      <w:r>
        <w:rPr>
          <w:spacing w:val="21"/>
        </w:rPr>
        <w:t xml:space="preserve"> </w:t>
      </w:r>
      <w:r>
        <w:t>Технологии</w:t>
      </w:r>
      <w:r>
        <w:rPr>
          <w:spacing w:val="23"/>
        </w:rPr>
        <w:t xml:space="preserve"> </w:t>
      </w:r>
      <w:r>
        <w:t>механической</w:t>
      </w:r>
      <w:r>
        <w:rPr>
          <w:spacing w:val="21"/>
        </w:rPr>
        <w:t xml:space="preserve"> </w:t>
      </w:r>
      <w:r>
        <w:t>обработки</w:t>
      </w:r>
      <w:r>
        <w:rPr>
          <w:spacing w:val="20"/>
        </w:rPr>
        <w:t xml:space="preserve"> </w:t>
      </w:r>
      <w:r>
        <w:t>конструкционных</w:t>
      </w:r>
      <w:r>
        <w:rPr>
          <w:spacing w:val="23"/>
        </w:rPr>
        <w:t xml:space="preserve"> </w:t>
      </w:r>
      <w:r>
        <w:rPr>
          <w:spacing w:val="-2"/>
        </w:rPr>
        <w:t>материалов.</w:t>
      </w:r>
    </w:p>
    <w:p w14:paraId="076DA1BC" w14:textId="77777777" w:rsidR="00DD28B4" w:rsidRDefault="006F0148">
      <w:pPr>
        <w:pStyle w:val="a3"/>
        <w:ind w:firstLine="0"/>
        <w:jc w:val="left"/>
      </w:pPr>
      <w:r>
        <w:t>Технологии</w:t>
      </w:r>
      <w:r>
        <w:rPr>
          <w:spacing w:val="-4"/>
        </w:rPr>
        <w:t xml:space="preserve"> </w:t>
      </w:r>
      <w:r>
        <w:t>отделки</w:t>
      </w:r>
      <w:r>
        <w:rPr>
          <w:spacing w:val="-8"/>
        </w:rPr>
        <w:t xml:space="preserve"> </w:t>
      </w:r>
      <w:r>
        <w:t>изделий</w:t>
      </w:r>
      <w:r>
        <w:rPr>
          <w:spacing w:val="-3"/>
        </w:rPr>
        <w:t xml:space="preserve"> </w:t>
      </w:r>
      <w:r>
        <w:t>из</w:t>
      </w:r>
      <w:r>
        <w:rPr>
          <w:spacing w:val="-6"/>
        </w:rPr>
        <w:t xml:space="preserve"> </w:t>
      </w:r>
      <w:r>
        <w:rPr>
          <w:spacing w:val="-2"/>
        </w:rPr>
        <w:t>древесины.</w:t>
      </w:r>
    </w:p>
    <w:p w14:paraId="13E2573B" w14:textId="77777777" w:rsidR="00DD28B4" w:rsidRDefault="006F0148">
      <w:pPr>
        <w:pStyle w:val="a3"/>
        <w:ind w:right="137"/>
      </w:pPr>
      <w:r>
        <w:t>Обработка металлов. Технологии обработки металлов. Конструкционная сталь. Токарно- 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6D39332B" w14:textId="77777777" w:rsidR="00DD28B4" w:rsidRDefault="006F0148">
      <w:pPr>
        <w:pStyle w:val="a3"/>
        <w:ind w:left="643" w:firstLine="0"/>
      </w:pPr>
      <w:r>
        <w:t>Пластмасса</w:t>
      </w:r>
      <w:r>
        <w:rPr>
          <w:spacing w:val="-5"/>
        </w:rPr>
        <w:t xml:space="preserve"> </w:t>
      </w:r>
      <w:r>
        <w:t>и</w:t>
      </w:r>
      <w:r>
        <w:rPr>
          <w:spacing w:val="1"/>
        </w:rPr>
        <w:t xml:space="preserve"> </w:t>
      </w:r>
      <w:r>
        <w:t>другие</w:t>
      </w:r>
      <w:r>
        <w:rPr>
          <w:spacing w:val="-1"/>
        </w:rPr>
        <w:t xml:space="preserve"> </w:t>
      </w:r>
      <w:r>
        <w:t>современные</w:t>
      </w:r>
      <w:r>
        <w:rPr>
          <w:spacing w:val="-1"/>
        </w:rPr>
        <w:t xml:space="preserve"> </w:t>
      </w:r>
      <w:r>
        <w:t>материалы: свойства,</w:t>
      </w:r>
      <w:r>
        <w:rPr>
          <w:spacing w:val="-1"/>
        </w:rPr>
        <w:t xml:space="preserve"> </w:t>
      </w:r>
      <w:r>
        <w:t>получение и</w:t>
      </w:r>
      <w:r>
        <w:rPr>
          <w:spacing w:val="1"/>
        </w:rPr>
        <w:t xml:space="preserve"> </w:t>
      </w:r>
      <w:r>
        <w:rPr>
          <w:spacing w:val="-2"/>
        </w:rPr>
        <w:t>использование.</w:t>
      </w:r>
    </w:p>
    <w:p w14:paraId="466CF66D" w14:textId="77777777" w:rsidR="00DD28B4" w:rsidRDefault="006F0148">
      <w:pPr>
        <w:pStyle w:val="a3"/>
        <w:ind w:right="141"/>
      </w:pPr>
      <w:r>
        <w:t>Индивидуальный творческий (учебный) проект «Изделие из конструкционных и</w:t>
      </w:r>
      <w:r>
        <w:rPr>
          <w:spacing w:val="40"/>
        </w:rPr>
        <w:t xml:space="preserve"> </w:t>
      </w:r>
      <w:r>
        <w:t>поделочных материалов».</w:t>
      </w:r>
    </w:p>
    <w:p w14:paraId="5D368C89" w14:textId="77777777" w:rsidR="00DD28B4" w:rsidRDefault="006F0148">
      <w:pPr>
        <w:pStyle w:val="a3"/>
        <w:ind w:left="643" w:firstLine="0"/>
      </w:pPr>
      <w:r>
        <w:t>Технологии</w:t>
      </w:r>
      <w:r>
        <w:rPr>
          <w:spacing w:val="-4"/>
        </w:rPr>
        <w:t xml:space="preserve"> </w:t>
      </w:r>
      <w:r>
        <w:t>обработки</w:t>
      </w:r>
      <w:r>
        <w:rPr>
          <w:spacing w:val="-8"/>
        </w:rPr>
        <w:t xml:space="preserve"> </w:t>
      </w:r>
      <w:r>
        <w:t>пищевых</w:t>
      </w:r>
      <w:r>
        <w:rPr>
          <w:spacing w:val="-5"/>
        </w:rPr>
        <w:t xml:space="preserve"> </w:t>
      </w:r>
      <w:r>
        <w:rPr>
          <w:spacing w:val="-2"/>
        </w:rPr>
        <w:t>продуктов.</w:t>
      </w:r>
    </w:p>
    <w:p w14:paraId="10BA54EA" w14:textId="77777777" w:rsidR="00DD28B4" w:rsidRDefault="006F0148">
      <w:pPr>
        <w:pStyle w:val="a3"/>
        <w:ind w:right="139"/>
      </w:pPr>
      <w: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14:paraId="5758531F" w14:textId="77777777" w:rsidR="00DD28B4" w:rsidRDefault="006F0148">
      <w:pPr>
        <w:pStyle w:val="a3"/>
        <w:spacing w:before="1"/>
        <w:ind w:right="139"/>
      </w:pPr>
      <w: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14:paraId="7279BC5A" w14:textId="77777777" w:rsidR="00DD28B4" w:rsidRDefault="006F0148">
      <w:pPr>
        <w:pStyle w:val="a3"/>
        <w:ind w:left="643" w:firstLine="0"/>
      </w:pPr>
      <w:r>
        <w:t>Блюда</w:t>
      </w:r>
      <w:r>
        <w:rPr>
          <w:spacing w:val="-6"/>
        </w:rPr>
        <w:t xml:space="preserve"> </w:t>
      </w:r>
      <w:r>
        <w:t>национальной</w:t>
      </w:r>
      <w:r>
        <w:rPr>
          <w:spacing w:val="-5"/>
        </w:rPr>
        <w:t xml:space="preserve"> </w:t>
      </w:r>
      <w:r>
        <w:t>кухни</w:t>
      </w:r>
      <w:r>
        <w:rPr>
          <w:spacing w:val="-2"/>
        </w:rPr>
        <w:t xml:space="preserve"> </w:t>
      </w:r>
      <w:r>
        <w:t>из</w:t>
      </w:r>
      <w:r>
        <w:rPr>
          <w:spacing w:val="-4"/>
        </w:rPr>
        <w:t xml:space="preserve"> </w:t>
      </w:r>
      <w:r>
        <w:t>мяса,</w:t>
      </w:r>
      <w:r>
        <w:rPr>
          <w:spacing w:val="-2"/>
        </w:rPr>
        <w:t xml:space="preserve"> рыбы.</w:t>
      </w:r>
    </w:p>
    <w:p w14:paraId="433BBEB5" w14:textId="77777777" w:rsidR="00DD28B4" w:rsidRDefault="006F0148">
      <w:pPr>
        <w:pStyle w:val="a3"/>
        <w:ind w:left="643" w:right="2030" w:firstLine="0"/>
        <w:jc w:val="left"/>
      </w:pPr>
      <w:r>
        <w:t>Групповой</w:t>
      </w:r>
      <w:r>
        <w:rPr>
          <w:spacing w:val="-5"/>
        </w:rPr>
        <w:t xml:space="preserve"> </w:t>
      </w:r>
      <w:r>
        <w:t>проект</w:t>
      </w:r>
      <w:r>
        <w:rPr>
          <w:spacing w:val="-7"/>
        </w:rPr>
        <w:t xml:space="preserve"> </w:t>
      </w:r>
      <w:r>
        <w:t>по</w:t>
      </w:r>
      <w:r>
        <w:rPr>
          <w:spacing w:val="-5"/>
        </w:rPr>
        <w:t xml:space="preserve"> </w:t>
      </w:r>
      <w:r>
        <w:t>теме</w:t>
      </w:r>
      <w:r>
        <w:rPr>
          <w:spacing w:val="-7"/>
        </w:rPr>
        <w:t xml:space="preserve"> </w:t>
      </w:r>
      <w:r>
        <w:t>«Технологии</w:t>
      </w:r>
      <w:r>
        <w:rPr>
          <w:spacing w:val="-4"/>
        </w:rPr>
        <w:t xml:space="preserve"> </w:t>
      </w:r>
      <w:r>
        <w:t>обработки</w:t>
      </w:r>
      <w:r>
        <w:rPr>
          <w:spacing w:val="-6"/>
        </w:rPr>
        <w:t xml:space="preserve"> </w:t>
      </w:r>
      <w:r>
        <w:t>пищевых</w:t>
      </w:r>
      <w:r>
        <w:rPr>
          <w:spacing w:val="-6"/>
        </w:rPr>
        <w:t xml:space="preserve"> </w:t>
      </w:r>
      <w:r>
        <w:t>продуктов». Мир профессий. Профессии, связанные с общественным питанием.</w:t>
      </w:r>
    </w:p>
    <w:p w14:paraId="661002E3" w14:textId="77777777" w:rsidR="00DD28B4" w:rsidRDefault="006F0148">
      <w:pPr>
        <w:pStyle w:val="a3"/>
        <w:ind w:left="643" w:right="3594" w:firstLine="0"/>
        <w:jc w:val="left"/>
      </w:pPr>
      <w:r>
        <w:t>Технологии обработки текстильных материалов. Конструирование</w:t>
      </w:r>
      <w:r>
        <w:rPr>
          <w:spacing w:val="-9"/>
        </w:rPr>
        <w:t xml:space="preserve"> </w:t>
      </w:r>
      <w:r>
        <w:t>одежды.</w:t>
      </w:r>
      <w:r>
        <w:rPr>
          <w:spacing w:val="-8"/>
        </w:rPr>
        <w:t xml:space="preserve"> </w:t>
      </w:r>
      <w:r>
        <w:t>Плечевая</w:t>
      </w:r>
      <w:r>
        <w:rPr>
          <w:spacing w:val="-10"/>
        </w:rPr>
        <w:t xml:space="preserve"> </w:t>
      </w:r>
      <w:r>
        <w:t>и</w:t>
      </w:r>
      <w:r>
        <w:rPr>
          <w:spacing w:val="-7"/>
        </w:rPr>
        <w:t xml:space="preserve"> </w:t>
      </w:r>
      <w:r>
        <w:t>поясная</w:t>
      </w:r>
      <w:r>
        <w:rPr>
          <w:spacing w:val="-8"/>
        </w:rPr>
        <w:t xml:space="preserve"> </w:t>
      </w:r>
      <w:r>
        <w:t>одежда. Чертёж выкроек швейного изделия.</w:t>
      </w:r>
    </w:p>
    <w:p w14:paraId="0F4BB634" w14:textId="77777777" w:rsidR="00DD28B4" w:rsidRDefault="006F0148">
      <w:pPr>
        <w:pStyle w:val="a3"/>
        <w:ind w:left="643" w:firstLine="0"/>
        <w:jc w:val="left"/>
      </w:pPr>
      <w:r>
        <w:t>Моделирование</w:t>
      </w:r>
      <w:r>
        <w:rPr>
          <w:spacing w:val="-3"/>
        </w:rPr>
        <w:t xml:space="preserve"> </w:t>
      </w:r>
      <w:r>
        <w:t>поясной</w:t>
      </w:r>
      <w:r>
        <w:rPr>
          <w:spacing w:val="-3"/>
        </w:rPr>
        <w:t xml:space="preserve"> </w:t>
      </w:r>
      <w:r>
        <w:t>и</w:t>
      </w:r>
      <w:r>
        <w:rPr>
          <w:spacing w:val="-3"/>
        </w:rPr>
        <w:t xml:space="preserve"> </w:t>
      </w:r>
      <w:r>
        <w:t>плечевой</w:t>
      </w:r>
      <w:r>
        <w:rPr>
          <w:spacing w:val="-2"/>
        </w:rPr>
        <w:t xml:space="preserve"> одежды.</w:t>
      </w:r>
    </w:p>
    <w:p w14:paraId="6699A668" w14:textId="77777777" w:rsidR="00DD28B4" w:rsidRDefault="006F0148">
      <w:pPr>
        <w:pStyle w:val="a3"/>
        <w:jc w:val="left"/>
      </w:pPr>
      <w:r>
        <w:t>Выполнение технологических операций по раскрою и пошиву изделия, отделке изделия (по выбору обучающихся).</w:t>
      </w:r>
    </w:p>
    <w:p w14:paraId="2F91C27E" w14:textId="77777777" w:rsidR="00DD28B4" w:rsidRDefault="006F0148">
      <w:pPr>
        <w:pStyle w:val="a3"/>
        <w:ind w:left="643" w:firstLine="0"/>
        <w:jc w:val="left"/>
      </w:pPr>
      <w:r>
        <w:t>Оценка</w:t>
      </w:r>
      <w:r>
        <w:rPr>
          <w:spacing w:val="-2"/>
        </w:rPr>
        <w:t xml:space="preserve"> </w:t>
      </w:r>
      <w:r>
        <w:t>качества</w:t>
      </w:r>
      <w:r>
        <w:rPr>
          <w:spacing w:val="-5"/>
        </w:rPr>
        <w:t xml:space="preserve"> </w:t>
      </w:r>
      <w:r>
        <w:t>изготовления</w:t>
      </w:r>
      <w:r>
        <w:rPr>
          <w:spacing w:val="-2"/>
        </w:rPr>
        <w:t xml:space="preserve"> </w:t>
      </w:r>
      <w:r>
        <w:t>швейного</w:t>
      </w:r>
      <w:r>
        <w:rPr>
          <w:spacing w:val="-1"/>
        </w:rPr>
        <w:t xml:space="preserve"> </w:t>
      </w:r>
      <w:r>
        <w:rPr>
          <w:spacing w:val="-2"/>
        </w:rPr>
        <w:t>изделия.</w:t>
      </w:r>
    </w:p>
    <w:p w14:paraId="05DF2608" w14:textId="77777777" w:rsidR="00DD28B4" w:rsidRDefault="006F0148">
      <w:pPr>
        <w:pStyle w:val="a3"/>
        <w:ind w:left="643" w:firstLine="0"/>
        <w:jc w:val="left"/>
      </w:pPr>
      <w:r>
        <w:t>Мир</w:t>
      </w:r>
      <w:r>
        <w:rPr>
          <w:spacing w:val="-4"/>
        </w:rPr>
        <w:t xml:space="preserve"> </w:t>
      </w:r>
      <w:r>
        <w:t>профессий.</w:t>
      </w:r>
      <w:r>
        <w:rPr>
          <w:spacing w:val="-2"/>
        </w:rPr>
        <w:t xml:space="preserve"> </w:t>
      </w:r>
      <w:r>
        <w:t>Профессии,</w:t>
      </w:r>
      <w:r>
        <w:rPr>
          <w:spacing w:val="-3"/>
        </w:rPr>
        <w:t xml:space="preserve"> </w:t>
      </w:r>
      <w:r>
        <w:t>связанные</w:t>
      </w:r>
      <w:r>
        <w:rPr>
          <w:spacing w:val="-3"/>
        </w:rPr>
        <w:t xml:space="preserve"> </w:t>
      </w:r>
      <w:r>
        <w:t>с</w:t>
      </w:r>
      <w:r>
        <w:rPr>
          <w:spacing w:val="-3"/>
        </w:rPr>
        <w:t xml:space="preserve"> </w:t>
      </w:r>
      <w:r>
        <w:t>производством</w:t>
      </w:r>
      <w:r>
        <w:rPr>
          <w:spacing w:val="-4"/>
        </w:rPr>
        <w:t xml:space="preserve"> </w:t>
      </w:r>
      <w:r>
        <w:rPr>
          <w:spacing w:val="-2"/>
        </w:rPr>
        <w:t>одежды.</w:t>
      </w:r>
    </w:p>
    <w:p w14:paraId="5CC2B49B" w14:textId="77777777" w:rsidR="00DD28B4" w:rsidRDefault="006F0148">
      <w:pPr>
        <w:pStyle w:val="a3"/>
        <w:spacing w:before="61"/>
        <w:ind w:left="643" w:right="7067" w:firstLine="0"/>
        <w:jc w:val="left"/>
      </w:pPr>
      <w:r>
        <w:t>Модуль</w:t>
      </w:r>
      <w:r>
        <w:rPr>
          <w:spacing w:val="-15"/>
        </w:rPr>
        <w:t xml:space="preserve"> </w:t>
      </w:r>
      <w:r>
        <w:t>«Робототехника» 5 класс</w:t>
      </w:r>
    </w:p>
    <w:p w14:paraId="349784E3" w14:textId="77777777" w:rsidR="00DD28B4" w:rsidRDefault="006F0148">
      <w:pPr>
        <w:pStyle w:val="a3"/>
        <w:ind w:left="643" w:firstLine="0"/>
        <w:jc w:val="left"/>
      </w:pPr>
      <w:r>
        <w:t>Автоматизация</w:t>
      </w:r>
      <w:r>
        <w:rPr>
          <w:spacing w:val="-1"/>
        </w:rPr>
        <w:t xml:space="preserve"> </w:t>
      </w:r>
      <w:r>
        <w:t>и роботизация. Принципы</w:t>
      </w:r>
      <w:r>
        <w:rPr>
          <w:spacing w:val="-2"/>
        </w:rPr>
        <w:t xml:space="preserve"> </w:t>
      </w:r>
      <w:r>
        <w:t>работы</w:t>
      </w:r>
      <w:r>
        <w:rPr>
          <w:spacing w:val="-1"/>
        </w:rPr>
        <w:t xml:space="preserve"> </w:t>
      </w:r>
      <w:r>
        <w:rPr>
          <w:spacing w:val="-2"/>
        </w:rPr>
        <w:t>робота.</w:t>
      </w:r>
    </w:p>
    <w:p w14:paraId="33D1C57E" w14:textId="77777777" w:rsidR="00DD28B4" w:rsidRDefault="006F0148">
      <w:pPr>
        <w:pStyle w:val="a3"/>
        <w:ind w:left="643" w:right="207" w:firstLine="0"/>
        <w:jc w:val="left"/>
      </w:pPr>
      <w:r>
        <w:t>Классификация</w:t>
      </w:r>
      <w:r>
        <w:rPr>
          <w:spacing w:val="-3"/>
        </w:rPr>
        <w:t xml:space="preserve"> </w:t>
      </w:r>
      <w:r>
        <w:t>современных</w:t>
      </w:r>
      <w:r>
        <w:rPr>
          <w:spacing w:val="-5"/>
        </w:rPr>
        <w:t xml:space="preserve"> </w:t>
      </w:r>
      <w:r>
        <w:t>роботов.</w:t>
      </w:r>
      <w:r>
        <w:rPr>
          <w:spacing w:val="-6"/>
        </w:rPr>
        <w:t xml:space="preserve"> </w:t>
      </w:r>
      <w:r>
        <w:t>Виды</w:t>
      </w:r>
      <w:r>
        <w:rPr>
          <w:spacing w:val="-5"/>
        </w:rPr>
        <w:t xml:space="preserve"> </w:t>
      </w:r>
      <w:r>
        <w:t>роботов,</w:t>
      </w:r>
      <w:r>
        <w:rPr>
          <w:spacing w:val="-6"/>
        </w:rPr>
        <w:t xml:space="preserve"> </w:t>
      </w:r>
      <w:r>
        <w:t>их</w:t>
      </w:r>
      <w:r>
        <w:rPr>
          <w:spacing w:val="-5"/>
        </w:rPr>
        <w:t xml:space="preserve"> </w:t>
      </w:r>
      <w:r>
        <w:t>функции</w:t>
      </w:r>
      <w:r>
        <w:rPr>
          <w:spacing w:val="-7"/>
        </w:rPr>
        <w:t xml:space="preserve"> </w:t>
      </w:r>
      <w:r>
        <w:t>и</w:t>
      </w:r>
      <w:r>
        <w:rPr>
          <w:spacing w:val="-5"/>
        </w:rPr>
        <w:t xml:space="preserve"> </w:t>
      </w:r>
      <w:r>
        <w:t>назначение. Взаимосвязь конструкции робота и выполняемой им функции.</w:t>
      </w:r>
    </w:p>
    <w:p w14:paraId="11924220" w14:textId="77777777" w:rsidR="00DD28B4" w:rsidRDefault="006F0148">
      <w:pPr>
        <w:pStyle w:val="a3"/>
        <w:ind w:left="643" w:firstLine="0"/>
        <w:jc w:val="left"/>
      </w:pPr>
      <w:r>
        <w:t>Робототехнический</w:t>
      </w:r>
      <w:r>
        <w:rPr>
          <w:spacing w:val="-6"/>
        </w:rPr>
        <w:t xml:space="preserve"> </w:t>
      </w:r>
      <w:r>
        <w:t>конструктор</w:t>
      </w:r>
      <w:r>
        <w:rPr>
          <w:spacing w:val="-5"/>
        </w:rPr>
        <w:t xml:space="preserve"> </w:t>
      </w:r>
      <w:r>
        <w:t>и</w:t>
      </w:r>
      <w:r>
        <w:rPr>
          <w:spacing w:val="-5"/>
        </w:rPr>
        <w:t xml:space="preserve"> </w:t>
      </w:r>
      <w:r>
        <w:rPr>
          <w:spacing w:val="-2"/>
        </w:rPr>
        <w:t>комплектующие.</w:t>
      </w:r>
    </w:p>
    <w:p w14:paraId="32FF86D0" w14:textId="77777777" w:rsidR="00DD28B4" w:rsidRDefault="006F0148">
      <w:pPr>
        <w:pStyle w:val="a3"/>
        <w:ind w:left="643" w:right="1929" w:firstLine="0"/>
        <w:jc w:val="left"/>
      </w:pPr>
      <w:r>
        <w:t>Чтение</w:t>
      </w:r>
      <w:r>
        <w:rPr>
          <w:spacing w:val="-5"/>
        </w:rPr>
        <w:t xml:space="preserve"> </w:t>
      </w:r>
      <w:r>
        <w:t>схем.</w:t>
      </w:r>
      <w:r>
        <w:rPr>
          <w:spacing w:val="-6"/>
        </w:rPr>
        <w:t xml:space="preserve"> </w:t>
      </w:r>
      <w:r>
        <w:t>Сборка</w:t>
      </w:r>
      <w:r>
        <w:rPr>
          <w:spacing w:val="-6"/>
        </w:rPr>
        <w:t xml:space="preserve"> </w:t>
      </w:r>
      <w:r>
        <w:t>роботизированной</w:t>
      </w:r>
      <w:r>
        <w:rPr>
          <w:spacing w:val="-4"/>
        </w:rPr>
        <w:t xml:space="preserve"> </w:t>
      </w:r>
      <w:r>
        <w:t>конструкции</w:t>
      </w:r>
      <w:r>
        <w:rPr>
          <w:spacing w:val="-4"/>
        </w:rPr>
        <w:t xml:space="preserve"> </w:t>
      </w:r>
      <w:r>
        <w:t>по</w:t>
      </w:r>
      <w:r>
        <w:rPr>
          <w:spacing w:val="-5"/>
        </w:rPr>
        <w:t xml:space="preserve"> </w:t>
      </w:r>
      <w:r>
        <w:t>готовой</w:t>
      </w:r>
      <w:r>
        <w:rPr>
          <w:spacing w:val="-7"/>
        </w:rPr>
        <w:t xml:space="preserve"> </w:t>
      </w:r>
      <w:r>
        <w:t>схеме. Базовые принципы программирования.</w:t>
      </w:r>
    </w:p>
    <w:p w14:paraId="0FE3B474" w14:textId="77777777" w:rsidR="00DD28B4" w:rsidRDefault="006F0148">
      <w:pPr>
        <w:pStyle w:val="a3"/>
        <w:ind w:left="643" w:right="1451" w:firstLine="0"/>
        <w:jc w:val="left"/>
      </w:pPr>
      <w:r>
        <w:t>Визуальный</w:t>
      </w:r>
      <w:r>
        <w:rPr>
          <w:spacing w:val="-5"/>
        </w:rPr>
        <w:t xml:space="preserve"> </w:t>
      </w:r>
      <w:r>
        <w:t>язык</w:t>
      </w:r>
      <w:r>
        <w:rPr>
          <w:spacing w:val="-8"/>
        </w:rPr>
        <w:t xml:space="preserve"> </w:t>
      </w:r>
      <w:r>
        <w:t>для</w:t>
      </w:r>
      <w:r>
        <w:rPr>
          <w:spacing w:val="-9"/>
        </w:rPr>
        <w:t xml:space="preserve"> </w:t>
      </w:r>
      <w:r>
        <w:t>программирования</w:t>
      </w:r>
      <w:r>
        <w:rPr>
          <w:spacing w:val="-6"/>
        </w:rPr>
        <w:t xml:space="preserve"> </w:t>
      </w:r>
      <w:r>
        <w:t>простых</w:t>
      </w:r>
      <w:r>
        <w:rPr>
          <w:spacing w:val="-7"/>
        </w:rPr>
        <w:t xml:space="preserve"> </w:t>
      </w:r>
      <w:r>
        <w:t>робототехнических</w:t>
      </w:r>
      <w:r>
        <w:rPr>
          <w:spacing w:val="-7"/>
        </w:rPr>
        <w:t xml:space="preserve"> </w:t>
      </w:r>
      <w:r>
        <w:t>систем. Мир профессий. Профессии в области робототехники.</w:t>
      </w:r>
    </w:p>
    <w:p w14:paraId="2D8E8648" w14:textId="77777777" w:rsidR="00DD28B4" w:rsidRDefault="006F0148">
      <w:pPr>
        <w:pStyle w:val="a3"/>
        <w:ind w:left="643" w:firstLine="0"/>
        <w:jc w:val="left"/>
      </w:pPr>
      <w:r>
        <w:t xml:space="preserve">6 </w:t>
      </w:r>
      <w:r>
        <w:rPr>
          <w:spacing w:val="-2"/>
        </w:rPr>
        <w:t>класс</w:t>
      </w:r>
    </w:p>
    <w:p w14:paraId="4FC23E37" w14:textId="77777777" w:rsidR="00DD28B4" w:rsidRDefault="006F0148">
      <w:pPr>
        <w:pStyle w:val="a3"/>
        <w:ind w:left="643" w:firstLine="0"/>
        <w:jc w:val="left"/>
      </w:pPr>
      <w:r>
        <w:t>Мобильная</w:t>
      </w:r>
      <w:r>
        <w:rPr>
          <w:spacing w:val="-8"/>
        </w:rPr>
        <w:t xml:space="preserve"> </w:t>
      </w:r>
      <w:r>
        <w:t>робототехника.</w:t>
      </w:r>
      <w:r>
        <w:rPr>
          <w:spacing w:val="-8"/>
        </w:rPr>
        <w:t xml:space="preserve"> </w:t>
      </w:r>
      <w:r>
        <w:t>Организация</w:t>
      </w:r>
      <w:r>
        <w:rPr>
          <w:spacing w:val="-8"/>
        </w:rPr>
        <w:t xml:space="preserve"> </w:t>
      </w:r>
      <w:r>
        <w:t>перемещения</w:t>
      </w:r>
      <w:r>
        <w:rPr>
          <w:spacing w:val="-8"/>
        </w:rPr>
        <w:t xml:space="preserve"> </w:t>
      </w:r>
      <w:r>
        <w:t>робототехнических</w:t>
      </w:r>
      <w:r>
        <w:rPr>
          <w:spacing w:val="-8"/>
        </w:rPr>
        <w:t xml:space="preserve"> </w:t>
      </w:r>
      <w:r>
        <w:t>устройств. Транспортные роботы. Назначение, особенности.</w:t>
      </w:r>
    </w:p>
    <w:p w14:paraId="69D99773" w14:textId="77777777" w:rsidR="00DD28B4" w:rsidRDefault="006F0148">
      <w:pPr>
        <w:pStyle w:val="a3"/>
        <w:ind w:left="643" w:right="4409" w:firstLine="0"/>
        <w:jc w:val="left"/>
      </w:pPr>
      <w:r>
        <w:t>Знакомство</w:t>
      </w:r>
      <w:r>
        <w:rPr>
          <w:spacing w:val="-11"/>
        </w:rPr>
        <w:t xml:space="preserve"> </w:t>
      </w:r>
      <w:r>
        <w:t>с</w:t>
      </w:r>
      <w:r>
        <w:rPr>
          <w:spacing w:val="-11"/>
        </w:rPr>
        <w:t xml:space="preserve"> </w:t>
      </w:r>
      <w:r>
        <w:t>контроллером,</w:t>
      </w:r>
      <w:r>
        <w:rPr>
          <w:spacing w:val="-10"/>
        </w:rPr>
        <w:t xml:space="preserve"> </w:t>
      </w:r>
      <w:r>
        <w:t>моторами,</w:t>
      </w:r>
      <w:r>
        <w:rPr>
          <w:spacing w:val="-10"/>
        </w:rPr>
        <w:t xml:space="preserve"> </w:t>
      </w:r>
      <w:r>
        <w:t>датчиками. Сборка мобильного робота.</w:t>
      </w:r>
    </w:p>
    <w:p w14:paraId="5B93FDF4" w14:textId="77777777" w:rsidR="00DD28B4" w:rsidRDefault="006F0148">
      <w:pPr>
        <w:pStyle w:val="a3"/>
        <w:ind w:left="643" w:firstLine="0"/>
        <w:jc w:val="left"/>
      </w:pPr>
      <w:r>
        <w:t>Принципы программирования мобильных</w:t>
      </w:r>
      <w:r>
        <w:rPr>
          <w:spacing w:val="-1"/>
        </w:rPr>
        <w:t xml:space="preserve"> </w:t>
      </w:r>
      <w:r>
        <w:rPr>
          <w:spacing w:val="-2"/>
        </w:rPr>
        <w:t>роботов.</w:t>
      </w:r>
    </w:p>
    <w:p w14:paraId="5782580D" w14:textId="77777777" w:rsidR="00DD28B4" w:rsidRDefault="006F0148">
      <w:pPr>
        <w:pStyle w:val="a3"/>
        <w:jc w:val="left"/>
      </w:pPr>
      <w:r>
        <w:t>Изучение</w:t>
      </w:r>
      <w:r>
        <w:rPr>
          <w:spacing w:val="80"/>
        </w:rPr>
        <w:t xml:space="preserve"> </w:t>
      </w:r>
      <w:r>
        <w:t>интерфейса</w:t>
      </w:r>
      <w:r>
        <w:rPr>
          <w:spacing w:val="80"/>
        </w:rPr>
        <w:t xml:space="preserve"> </w:t>
      </w:r>
      <w:r>
        <w:t>визуального</w:t>
      </w:r>
      <w:r>
        <w:rPr>
          <w:spacing w:val="80"/>
        </w:rPr>
        <w:t xml:space="preserve"> </w:t>
      </w:r>
      <w:r>
        <w:t>языка</w:t>
      </w:r>
      <w:r>
        <w:rPr>
          <w:spacing w:val="80"/>
        </w:rPr>
        <w:t xml:space="preserve"> </w:t>
      </w:r>
      <w:r>
        <w:t>программирования,</w:t>
      </w:r>
      <w:r>
        <w:rPr>
          <w:spacing w:val="80"/>
        </w:rPr>
        <w:t xml:space="preserve"> </w:t>
      </w:r>
      <w:r>
        <w:t>основные</w:t>
      </w:r>
      <w:r>
        <w:rPr>
          <w:spacing w:val="80"/>
        </w:rPr>
        <w:t xml:space="preserve"> </w:t>
      </w:r>
      <w:r>
        <w:t>инструменты</w:t>
      </w:r>
      <w:r>
        <w:rPr>
          <w:spacing w:val="80"/>
        </w:rPr>
        <w:t xml:space="preserve"> </w:t>
      </w:r>
      <w:r>
        <w:t>и команды программирования роботов.</w:t>
      </w:r>
    </w:p>
    <w:p w14:paraId="3E78BF78" w14:textId="77777777" w:rsidR="00DD28B4" w:rsidRDefault="006F0148">
      <w:pPr>
        <w:pStyle w:val="a3"/>
        <w:ind w:left="643" w:right="4053" w:firstLine="0"/>
        <w:jc w:val="left"/>
      </w:pPr>
      <w:r>
        <w:t>Мир</w:t>
      </w:r>
      <w:r>
        <w:rPr>
          <w:spacing w:val="-7"/>
        </w:rPr>
        <w:t xml:space="preserve"> </w:t>
      </w:r>
      <w:r>
        <w:t>профессий.</w:t>
      </w:r>
      <w:r>
        <w:rPr>
          <w:spacing w:val="-7"/>
        </w:rPr>
        <w:t xml:space="preserve"> </w:t>
      </w:r>
      <w:r>
        <w:t>Профессии</w:t>
      </w:r>
      <w:r>
        <w:rPr>
          <w:spacing w:val="-7"/>
        </w:rPr>
        <w:t xml:space="preserve"> </w:t>
      </w:r>
      <w:r>
        <w:t>в</w:t>
      </w:r>
      <w:r>
        <w:rPr>
          <w:spacing w:val="-8"/>
        </w:rPr>
        <w:t xml:space="preserve"> </w:t>
      </w:r>
      <w:r>
        <w:t>области</w:t>
      </w:r>
      <w:r>
        <w:rPr>
          <w:spacing w:val="-7"/>
        </w:rPr>
        <w:t xml:space="preserve"> </w:t>
      </w:r>
      <w:r>
        <w:t>робототехники. Учебный проект по робототехнике.</w:t>
      </w:r>
    </w:p>
    <w:p w14:paraId="395622C7" w14:textId="77777777" w:rsidR="00DD28B4" w:rsidRDefault="006F0148">
      <w:pPr>
        <w:pStyle w:val="a3"/>
        <w:ind w:left="643" w:firstLine="0"/>
        <w:jc w:val="left"/>
      </w:pPr>
      <w:r>
        <w:t xml:space="preserve">7 </w:t>
      </w:r>
      <w:r>
        <w:rPr>
          <w:spacing w:val="-2"/>
        </w:rPr>
        <w:t>класс</w:t>
      </w:r>
    </w:p>
    <w:p w14:paraId="3881115F" w14:textId="77777777" w:rsidR="00DD28B4" w:rsidRDefault="006F0148">
      <w:pPr>
        <w:pStyle w:val="a3"/>
        <w:ind w:left="643" w:firstLine="0"/>
        <w:jc w:val="left"/>
      </w:pPr>
      <w:r>
        <w:t>Промышленные</w:t>
      </w:r>
      <w:r>
        <w:rPr>
          <w:spacing w:val="-7"/>
        </w:rPr>
        <w:t xml:space="preserve"> </w:t>
      </w:r>
      <w:r>
        <w:t>и</w:t>
      </w:r>
      <w:r>
        <w:rPr>
          <w:spacing w:val="-4"/>
        </w:rPr>
        <w:t xml:space="preserve"> </w:t>
      </w:r>
      <w:r>
        <w:t>бытовые</w:t>
      </w:r>
      <w:r>
        <w:rPr>
          <w:spacing w:val="-7"/>
        </w:rPr>
        <w:t xml:space="preserve"> </w:t>
      </w:r>
      <w:r>
        <w:t>роботы,</w:t>
      </w:r>
      <w:r>
        <w:rPr>
          <w:spacing w:val="-5"/>
        </w:rPr>
        <w:t xml:space="preserve"> </w:t>
      </w:r>
      <w:r>
        <w:t>их</w:t>
      </w:r>
      <w:r>
        <w:rPr>
          <w:spacing w:val="-4"/>
        </w:rPr>
        <w:t xml:space="preserve"> </w:t>
      </w:r>
      <w:r>
        <w:t>классификация,</w:t>
      </w:r>
      <w:r>
        <w:rPr>
          <w:spacing w:val="-5"/>
        </w:rPr>
        <w:t xml:space="preserve"> </w:t>
      </w:r>
      <w:r>
        <w:t>назначение,</w:t>
      </w:r>
      <w:r>
        <w:rPr>
          <w:spacing w:val="-5"/>
        </w:rPr>
        <w:t xml:space="preserve"> </w:t>
      </w:r>
      <w:r>
        <w:t>использование. Беспилотные автоматизированные системы, их виды, назначение.</w:t>
      </w:r>
    </w:p>
    <w:p w14:paraId="4A8444A0" w14:textId="77777777" w:rsidR="00DD28B4" w:rsidRDefault="006F0148">
      <w:pPr>
        <w:pStyle w:val="a3"/>
        <w:jc w:val="left"/>
      </w:pPr>
      <w:r>
        <w:t>Программирование</w:t>
      </w:r>
      <w:r>
        <w:rPr>
          <w:spacing w:val="32"/>
        </w:rPr>
        <w:t xml:space="preserve"> </w:t>
      </w:r>
      <w:r>
        <w:t>контроллера,</w:t>
      </w:r>
      <w:r>
        <w:rPr>
          <w:spacing w:val="34"/>
        </w:rPr>
        <w:t xml:space="preserve"> </w:t>
      </w:r>
      <w:r>
        <w:t>в</w:t>
      </w:r>
      <w:r>
        <w:rPr>
          <w:spacing w:val="33"/>
        </w:rPr>
        <w:t xml:space="preserve"> </w:t>
      </w:r>
      <w:r>
        <w:t>среде</w:t>
      </w:r>
      <w:r>
        <w:rPr>
          <w:spacing w:val="31"/>
        </w:rPr>
        <w:t xml:space="preserve"> </w:t>
      </w:r>
      <w:r>
        <w:t>конкретного</w:t>
      </w:r>
      <w:r>
        <w:rPr>
          <w:spacing w:val="34"/>
        </w:rPr>
        <w:t xml:space="preserve"> </w:t>
      </w:r>
      <w:r>
        <w:t>языка</w:t>
      </w:r>
      <w:r>
        <w:rPr>
          <w:spacing w:val="32"/>
        </w:rPr>
        <w:t xml:space="preserve"> </w:t>
      </w:r>
      <w:r>
        <w:t>программирования,</w:t>
      </w:r>
      <w:r>
        <w:rPr>
          <w:spacing w:val="34"/>
        </w:rPr>
        <w:t xml:space="preserve"> </w:t>
      </w:r>
      <w:r>
        <w:t>основные инструменты и команды программирования роботов.</w:t>
      </w:r>
    </w:p>
    <w:p w14:paraId="4F49832B" w14:textId="77777777" w:rsidR="00DD28B4" w:rsidRDefault="006F0148">
      <w:pPr>
        <w:pStyle w:val="a3"/>
        <w:jc w:val="left"/>
      </w:pPr>
      <w:r>
        <w:t>Реализация</w:t>
      </w:r>
      <w:r>
        <w:rPr>
          <w:spacing w:val="80"/>
        </w:rPr>
        <w:t xml:space="preserve"> </w:t>
      </w:r>
      <w:r>
        <w:t>алгоритмов</w:t>
      </w:r>
      <w:r>
        <w:rPr>
          <w:spacing w:val="80"/>
        </w:rPr>
        <w:t xml:space="preserve"> </w:t>
      </w:r>
      <w:r>
        <w:t>управления</w:t>
      </w:r>
      <w:r>
        <w:rPr>
          <w:spacing w:val="80"/>
        </w:rPr>
        <w:t xml:space="preserve"> </w:t>
      </w:r>
      <w:r>
        <w:t>отдельными</w:t>
      </w:r>
      <w:r>
        <w:rPr>
          <w:spacing w:val="80"/>
        </w:rPr>
        <w:t xml:space="preserve"> </w:t>
      </w:r>
      <w:r>
        <w:t>компонентами</w:t>
      </w:r>
      <w:r>
        <w:rPr>
          <w:spacing w:val="80"/>
        </w:rPr>
        <w:t xml:space="preserve"> </w:t>
      </w:r>
      <w:r>
        <w:t>и</w:t>
      </w:r>
      <w:r>
        <w:rPr>
          <w:spacing w:val="80"/>
        </w:rPr>
        <w:t xml:space="preserve"> </w:t>
      </w:r>
      <w:r>
        <w:t xml:space="preserve">роботизированными </w:t>
      </w:r>
      <w:r>
        <w:rPr>
          <w:spacing w:val="-2"/>
        </w:rPr>
        <w:t>системами.</w:t>
      </w:r>
    </w:p>
    <w:p w14:paraId="5239E8AE" w14:textId="77777777" w:rsidR="00DD28B4" w:rsidRDefault="006F0148">
      <w:pPr>
        <w:pStyle w:val="a3"/>
        <w:ind w:left="643" w:right="795" w:firstLine="0"/>
        <w:jc w:val="left"/>
      </w:pPr>
      <w:r>
        <w:t>Анализ</w:t>
      </w:r>
      <w:r>
        <w:rPr>
          <w:spacing w:val="-3"/>
        </w:rPr>
        <w:t xml:space="preserve"> </w:t>
      </w:r>
      <w:r>
        <w:t>и</w:t>
      </w:r>
      <w:r>
        <w:rPr>
          <w:spacing w:val="-7"/>
        </w:rPr>
        <w:t xml:space="preserve"> </w:t>
      </w:r>
      <w:r>
        <w:t>проверка</w:t>
      </w:r>
      <w:r>
        <w:rPr>
          <w:spacing w:val="-6"/>
        </w:rPr>
        <w:t xml:space="preserve"> </w:t>
      </w:r>
      <w:r>
        <w:t>на</w:t>
      </w:r>
      <w:r>
        <w:rPr>
          <w:spacing w:val="-5"/>
        </w:rPr>
        <w:t xml:space="preserve"> </w:t>
      </w:r>
      <w:r>
        <w:t>работоспособность,</w:t>
      </w:r>
      <w:r>
        <w:rPr>
          <w:spacing w:val="-5"/>
        </w:rPr>
        <w:t xml:space="preserve"> </w:t>
      </w:r>
      <w:r>
        <w:t>усовершенствование</w:t>
      </w:r>
      <w:r>
        <w:rPr>
          <w:spacing w:val="-4"/>
        </w:rPr>
        <w:t xml:space="preserve"> </w:t>
      </w:r>
      <w:r>
        <w:t>конструкции</w:t>
      </w:r>
      <w:r>
        <w:rPr>
          <w:spacing w:val="-5"/>
        </w:rPr>
        <w:t xml:space="preserve"> </w:t>
      </w:r>
      <w:r>
        <w:t>робота. Мир профессий. Профессии в области робототехники.</w:t>
      </w:r>
    </w:p>
    <w:p w14:paraId="12A02FCF" w14:textId="77777777" w:rsidR="00DD28B4" w:rsidRDefault="006F0148">
      <w:pPr>
        <w:pStyle w:val="a3"/>
        <w:ind w:left="643" w:right="6008" w:firstLine="0"/>
        <w:jc w:val="left"/>
      </w:pPr>
      <w:r>
        <w:t>Учебный</w:t>
      </w:r>
      <w:r>
        <w:rPr>
          <w:spacing w:val="-12"/>
        </w:rPr>
        <w:t xml:space="preserve"> </w:t>
      </w:r>
      <w:r>
        <w:t>проект</w:t>
      </w:r>
      <w:r>
        <w:rPr>
          <w:spacing w:val="-14"/>
        </w:rPr>
        <w:t xml:space="preserve"> </w:t>
      </w:r>
      <w:r>
        <w:t>по</w:t>
      </w:r>
      <w:r>
        <w:rPr>
          <w:spacing w:val="-12"/>
        </w:rPr>
        <w:t xml:space="preserve"> </w:t>
      </w:r>
      <w:r>
        <w:t>робототехнике. 8 класс</w:t>
      </w:r>
    </w:p>
    <w:p w14:paraId="2656CE73" w14:textId="77777777" w:rsidR="00DD28B4" w:rsidRDefault="006F0148">
      <w:pPr>
        <w:pStyle w:val="a3"/>
        <w:jc w:val="left"/>
      </w:pPr>
      <w:r>
        <w:t>История</w:t>
      </w:r>
      <w:r>
        <w:rPr>
          <w:spacing w:val="80"/>
        </w:rPr>
        <w:t xml:space="preserve"> </w:t>
      </w:r>
      <w:r>
        <w:t>развития</w:t>
      </w:r>
      <w:r>
        <w:rPr>
          <w:spacing w:val="80"/>
        </w:rPr>
        <w:t xml:space="preserve"> </w:t>
      </w:r>
      <w:r>
        <w:t>беспилотного</w:t>
      </w:r>
      <w:r>
        <w:rPr>
          <w:spacing w:val="80"/>
        </w:rPr>
        <w:t xml:space="preserve"> </w:t>
      </w:r>
      <w:r>
        <w:t>авиастроения,</w:t>
      </w:r>
      <w:r>
        <w:rPr>
          <w:spacing w:val="80"/>
        </w:rPr>
        <w:t xml:space="preserve"> </w:t>
      </w:r>
      <w:r>
        <w:t>применение</w:t>
      </w:r>
      <w:r>
        <w:rPr>
          <w:spacing w:val="80"/>
        </w:rPr>
        <w:t xml:space="preserve"> </w:t>
      </w:r>
      <w:r>
        <w:t>беспилотных</w:t>
      </w:r>
      <w:r>
        <w:rPr>
          <w:spacing w:val="80"/>
        </w:rPr>
        <w:t xml:space="preserve"> </w:t>
      </w:r>
      <w:r>
        <w:t>летательных</w:t>
      </w:r>
      <w:r>
        <w:rPr>
          <w:spacing w:val="40"/>
        </w:rPr>
        <w:t xml:space="preserve"> </w:t>
      </w:r>
      <w:r>
        <w:rPr>
          <w:spacing w:val="-2"/>
        </w:rPr>
        <w:t>аппаратов.</w:t>
      </w:r>
    </w:p>
    <w:p w14:paraId="6B3AD8BB" w14:textId="77777777" w:rsidR="00DD28B4" w:rsidRDefault="006F0148">
      <w:pPr>
        <w:pStyle w:val="a3"/>
        <w:ind w:left="643" w:right="3135" w:firstLine="0"/>
        <w:jc w:val="left"/>
      </w:pPr>
      <w:r>
        <w:t>Классификация</w:t>
      </w:r>
      <w:r>
        <w:rPr>
          <w:spacing w:val="-12"/>
        </w:rPr>
        <w:t xml:space="preserve"> </w:t>
      </w:r>
      <w:r>
        <w:t>беспилотных</w:t>
      </w:r>
      <w:r>
        <w:rPr>
          <w:spacing w:val="-14"/>
        </w:rPr>
        <w:t xml:space="preserve"> </w:t>
      </w:r>
      <w:r>
        <w:t>летательных</w:t>
      </w:r>
      <w:r>
        <w:rPr>
          <w:spacing w:val="-14"/>
        </w:rPr>
        <w:t xml:space="preserve"> </w:t>
      </w:r>
      <w:r>
        <w:t>аппаратов. Конструкция беспилотных летательных аппаратов.</w:t>
      </w:r>
    </w:p>
    <w:p w14:paraId="4B997EA9" w14:textId="77777777" w:rsidR="00DD28B4" w:rsidRDefault="006F0148">
      <w:pPr>
        <w:pStyle w:val="a3"/>
        <w:ind w:left="643" w:right="3594" w:firstLine="0"/>
        <w:jc w:val="left"/>
      </w:pPr>
      <w:r>
        <w:t>Правила безопасной эксплуатации аккумулятора. Воздушный</w:t>
      </w:r>
      <w:r>
        <w:rPr>
          <w:spacing w:val="-8"/>
        </w:rPr>
        <w:t xml:space="preserve"> </w:t>
      </w:r>
      <w:r>
        <w:t>винт,</w:t>
      </w:r>
      <w:r>
        <w:rPr>
          <w:spacing w:val="-9"/>
        </w:rPr>
        <w:t xml:space="preserve"> </w:t>
      </w:r>
      <w:r>
        <w:t>характеристика.</w:t>
      </w:r>
      <w:r>
        <w:rPr>
          <w:spacing w:val="-9"/>
        </w:rPr>
        <w:t xml:space="preserve"> </w:t>
      </w:r>
      <w:r>
        <w:t>Аэродинамика</w:t>
      </w:r>
      <w:r>
        <w:rPr>
          <w:spacing w:val="-13"/>
        </w:rPr>
        <w:t xml:space="preserve"> </w:t>
      </w:r>
      <w:r>
        <w:t>полёта.</w:t>
      </w:r>
    </w:p>
    <w:p w14:paraId="5A9CF5A1" w14:textId="77777777" w:rsidR="00DD28B4" w:rsidRDefault="006F0148">
      <w:pPr>
        <w:pStyle w:val="a3"/>
        <w:ind w:left="643" w:right="795" w:firstLine="0"/>
        <w:jc w:val="left"/>
      </w:pPr>
      <w:r>
        <w:t>Органы</w:t>
      </w:r>
      <w:r>
        <w:rPr>
          <w:spacing w:val="-9"/>
        </w:rPr>
        <w:t xml:space="preserve"> </w:t>
      </w:r>
      <w:r>
        <w:t>управления.</w:t>
      </w:r>
      <w:r>
        <w:rPr>
          <w:spacing w:val="-8"/>
        </w:rPr>
        <w:t xml:space="preserve"> </w:t>
      </w:r>
      <w:r>
        <w:t>Управление</w:t>
      </w:r>
      <w:r>
        <w:rPr>
          <w:spacing w:val="-10"/>
        </w:rPr>
        <w:t xml:space="preserve"> </w:t>
      </w:r>
      <w:r>
        <w:t>беспилотными</w:t>
      </w:r>
      <w:r>
        <w:rPr>
          <w:spacing w:val="-5"/>
        </w:rPr>
        <w:t xml:space="preserve"> </w:t>
      </w:r>
      <w:r>
        <w:t>летательными</w:t>
      </w:r>
      <w:r>
        <w:rPr>
          <w:spacing w:val="-7"/>
        </w:rPr>
        <w:t xml:space="preserve"> </w:t>
      </w:r>
      <w:r>
        <w:t>аппаратами. Обеспечение безопасности при подготовке к полету, во время полета.</w:t>
      </w:r>
    </w:p>
    <w:p w14:paraId="52881254" w14:textId="77777777" w:rsidR="00DD28B4" w:rsidRDefault="006F0148">
      <w:pPr>
        <w:pStyle w:val="a3"/>
        <w:ind w:left="643" w:firstLine="0"/>
        <w:jc w:val="left"/>
      </w:pPr>
      <w:r>
        <w:t>Мир</w:t>
      </w:r>
      <w:r>
        <w:rPr>
          <w:spacing w:val="-6"/>
        </w:rPr>
        <w:t xml:space="preserve"> </w:t>
      </w:r>
      <w:r>
        <w:t>профессий.</w:t>
      </w:r>
      <w:r>
        <w:rPr>
          <w:spacing w:val="-4"/>
        </w:rPr>
        <w:t xml:space="preserve"> </w:t>
      </w:r>
      <w:r>
        <w:t>Профессии</w:t>
      </w:r>
      <w:r>
        <w:rPr>
          <w:spacing w:val="-4"/>
        </w:rPr>
        <w:t xml:space="preserve"> </w:t>
      </w:r>
      <w:r>
        <w:t>в</w:t>
      </w:r>
      <w:r>
        <w:rPr>
          <w:spacing w:val="-4"/>
        </w:rPr>
        <w:t xml:space="preserve"> </w:t>
      </w:r>
      <w:r>
        <w:t>области</w:t>
      </w:r>
      <w:r>
        <w:rPr>
          <w:spacing w:val="-4"/>
        </w:rPr>
        <w:t xml:space="preserve"> </w:t>
      </w:r>
      <w:r>
        <w:rPr>
          <w:spacing w:val="-2"/>
        </w:rPr>
        <w:t>робототехники.</w:t>
      </w:r>
    </w:p>
    <w:p w14:paraId="49340F7C" w14:textId="77777777" w:rsidR="00DD28B4" w:rsidRDefault="006F0148">
      <w:pPr>
        <w:pStyle w:val="a3"/>
        <w:ind w:left="643" w:right="2030" w:firstLine="0"/>
        <w:jc w:val="left"/>
      </w:pPr>
      <w:r>
        <w:t>Учебный</w:t>
      </w:r>
      <w:r>
        <w:rPr>
          <w:spacing w:val="-4"/>
        </w:rPr>
        <w:t xml:space="preserve"> </w:t>
      </w:r>
      <w:r>
        <w:t>проект</w:t>
      </w:r>
      <w:r>
        <w:rPr>
          <w:spacing w:val="-5"/>
        </w:rPr>
        <w:t xml:space="preserve"> </w:t>
      </w:r>
      <w:r>
        <w:t>по</w:t>
      </w:r>
      <w:r>
        <w:rPr>
          <w:spacing w:val="-4"/>
        </w:rPr>
        <w:t xml:space="preserve"> </w:t>
      </w:r>
      <w:r>
        <w:t>робототехнике</w:t>
      </w:r>
      <w:r>
        <w:rPr>
          <w:spacing w:val="-7"/>
        </w:rPr>
        <w:t xml:space="preserve"> </w:t>
      </w:r>
      <w:r>
        <w:t>(одна</w:t>
      </w:r>
      <w:r>
        <w:rPr>
          <w:spacing w:val="-5"/>
        </w:rPr>
        <w:t xml:space="preserve"> </w:t>
      </w:r>
      <w:r>
        <w:t>из</w:t>
      </w:r>
      <w:r>
        <w:rPr>
          <w:spacing w:val="-5"/>
        </w:rPr>
        <w:t xml:space="preserve"> </w:t>
      </w:r>
      <w:r>
        <w:t>предложенных</w:t>
      </w:r>
      <w:r>
        <w:rPr>
          <w:spacing w:val="-5"/>
        </w:rPr>
        <w:t xml:space="preserve"> </w:t>
      </w:r>
      <w:r>
        <w:t>тем</w:t>
      </w:r>
      <w:r>
        <w:rPr>
          <w:spacing w:val="-5"/>
        </w:rPr>
        <w:t xml:space="preserve"> </w:t>
      </w:r>
      <w:r>
        <w:t>на</w:t>
      </w:r>
      <w:r>
        <w:rPr>
          <w:spacing w:val="-5"/>
        </w:rPr>
        <w:t xml:space="preserve"> </w:t>
      </w:r>
      <w:r>
        <w:t>выбор). 9 класс</w:t>
      </w:r>
    </w:p>
    <w:p w14:paraId="6D42E242" w14:textId="77777777" w:rsidR="00DD28B4" w:rsidRDefault="006F0148">
      <w:pPr>
        <w:pStyle w:val="a3"/>
        <w:ind w:left="643" w:right="3594" w:firstLine="0"/>
        <w:jc w:val="left"/>
      </w:pPr>
      <w:r>
        <w:t>Робототехнические и автоматизированные системы. Система</w:t>
      </w:r>
      <w:r>
        <w:rPr>
          <w:spacing w:val="-10"/>
        </w:rPr>
        <w:t xml:space="preserve"> </w:t>
      </w:r>
      <w:r>
        <w:t>интернет</w:t>
      </w:r>
      <w:r>
        <w:rPr>
          <w:spacing w:val="-6"/>
        </w:rPr>
        <w:t xml:space="preserve"> </w:t>
      </w:r>
      <w:r>
        <w:t>вещей.</w:t>
      </w:r>
      <w:r>
        <w:rPr>
          <w:spacing w:val="-8"/>
        </w:rPr>
        <w:t xml:space="preserve"> </w:t>
      </w:r>
      <w:r>
        <w:t>Промышленный</w:t>
      </w:r>
      <w:r>
        <w:rPr>
          <w:spacing w:val="-7"/>
        </w:rPr>
        <w:t xml:space="preserve"> </w:t>
      </w:r>
      <w:r>
        <w:t>интернет</w:t>
      </w:r>
      <w:r>
        <w:rPr>
          <w:spacing w:val="-10"/>
        </w:rPr>
        <w:t xml:space="preserve"> </w:t>
      </w:r>
      <w:r>
        <w:t>вещей. Потребительский интернет вещей.</w:t>
      </w:r>
    </w:p>
    <w:p w14:paraId="39EEF27E" w14:textId="77777777" w:rsidR="00DD28B4" w:rsidRDefault="006F0148">
      <w:pPr>
        <w:pStyle w:val="a3"/>
        <w:jc w:val="left"/>
      </w:pPr>
      <w:r>
        <w:t>Искусственный</w:t>
      </w:r>
      <w:r>
        <w:rPr>
          <w:spacing w:val="80"/>
        </w:rPr>
        <w:t xml:space="preserve"> </w:t>
      </w:r>
      <w:r>
        <w:t>интеллект</w:t>
      </w:r>
      <w:r>
        <w:rPr>
          <w:spacing w:val="80"/>
        </w:rPr>
        <w:t xml:space="preserve"> </w:t>
      </w:r>
      <w:r>
        <w:t>в</w:t>
      </w:r>
      <w:r>
        <w:rPr>
          <w:spacing w:val="80"/>
        </w:rPr>
        <w:t xml:space="preserve"> </w:t>
      </w:r>
      <w:r>
        <w:t>управлении</w:t>
      </w:r>
      <w:r>
        <w:rPr>
          <w:spacing w:val="80"/>
        </w:rPr>
        <w:t xml:space="preserve"> </w:t>
      </w:r>
      <w:r>
        <w:t>автоматизированными</w:t>
      </w:r>
      <w:r>
        <w:rPr>
          <w:spacing w:val="80"/>
        </w:rPr>
        <w:t xml:space="preserve"> </w:t>
      </w:r>
      <w:r>
        <w:t>и</w:t>
      </w:r>
      <w:r>
        <w:rPr>
          <w:spacing w:val="80"/>
        </w:rPr>
        <w:t xml:space="preserve"> </w:t>
      </w:r>
      <w:r>
        <w:t>роботизированными системами. Технология машинного зрения. Нейротехнологии и нейроинтерфейсы.</w:t>
      </w:r>
    </w:p>
    <w:p w14:paraId="1ED990A3" w14:textId="77777777" w:rsidR="00DD28B4" w:rsidRDefault="006F0148">
      <w:pPr>
        <w:pStyle w:val="a3"/>
        <w:spacing w:before="1"/>
        <w:ind w:left="643" w:firstLine="0"/>
        <w:jc w:val="left"/>
      </w:pPr>
      <w:r>
        <w:t>Конструирование</w:t>
      </w:r>
      <w:r>
        <w:rPr>
          <w:spacing w:val="-7"/>
        </w:rPr>
        <w:t xml:space="preserve"> </w:t>
      </w:r>
      <w:r>
        <w:t>и</w:t>
      </w:r>
      <w:r>
        <w:rPr>
          <w:spacing w:val="-1"/>
        </w:rPr>
        <w:t xml:space="preserve"> </w:t>
      </w:r>
      <w:r>
        <w:t>моделирование</w:t>
      </w:r>
      <w:r>
        <w:rPr>
          <w:spacing w:val="-2"/>
        </w:rPr>
        <w:t xml:space="preserve"> </w:t>
      </w:r>
      <w:r>
        <w:t>автоматизированных</w:t>
      </w:r>
      <w:r>
        <w:rPr>
          <w:spacing w:val="-3"/>
        </w:rPr>
        <w:t xml:space="preserve"> </w:t>
      </w:r>
      <w:r>
        <w:t>и</w:t>
      </w:r>
      <w:r>
        <w:rPr>
          <w:spacing w:val="-1"/>
        </w:rPr>
        <w:t xml:space="preserve"> </w:t>
      </w:r>
      <w:r>
        <w:t>роботизированных</w:t>
      </w:r>
      <w:r>
        <w:rPr>
          <w:spacing w:val="-1"/>
        </w:rPr>
        <w:t xml:space="preserve"> </w:t>
      </w:r>
      <w:r>
        <w:rPr>
          <w:spacing w:val="-2"/>
        </w:rPr>
        <w:t>систем.</w:t>
      </w:r>
    </w:p>
    <w:p w14:paraId="1B8E6DEC" w14:textId="77777777" w:rsidR="00DD28B4" w:rsidRDefault="006F0148">
      <w:pPr>
        <w:pStyle w:val="a3"/>
        <w:tabs>
          <w:tab w:val="left" w:pos="2102"/>
          <w:tab w:val="left" w:pos="3472"/>
          <w:tab w:val="left" w:pos="5488"/>
          <w:tab w:val="left" w:pos="6539"/>
          <w:tab w:val="left" w:pos="7835"/>
          <w:tab w:val="left" w:pos="8875"/>
        </w:tabs>
        <w:ind w:right="141"/>
        <w:jc w:val="left"/>
      </w:pPr>
      <w:r>
        <w:rPr>
          <w:spacing w:val="-2"/>
        </w:rPr>
        <w:t>Управление</w:t>
      </w:r>
      <w:r>
        <w:tab/>
      </w:r>
      <w:r>
        <w:rPr>
          <w:spacing w:val="-2"/>
        </w:rPr>
        <w:t>групповым</w:t>
      </w:r>
      <w:r>
        <w:tab/>
      </w:r>
      <w:r>
        <w:rPr>
          <w:spacing w:val="-2"/>
        </w:rPr>
        <w:t>взаимодействием</w:t>
      </w:r>
      <w:r>
        <w:tab/>
      </w:r>
      <w:r>
        <w:rPr>
          <w:spacing w:val="-2"/>
        </w:rPr>
        <w:t>роботов</w:t>
      </w:r>
      <w:r>
        <w:tab/>
      </w:r>
      <w:r>
        <w:rPr>
          <w:spacing w:val="-2"/>
        </w:rPr>
        <w:t>(наземные</w:t>
      </w:r>
      <w:r>
        <w:tab/>
      </w:r>
      <w:r>
        <w:rPr>
          <w:spacing w:val="-2"/>
        </w:rPr>
        <w:t>роботы,</w:t>
      </w:r>
      <w:r>
        <w:tab/>
      </w:r>
      <w:r>
        <w:rPr>
          <w:spacing w:val="-2"/>
        </w:rPr>
        <w:t xml:space="preserve">беспилотные </w:t>
      </w:r>
      <w:r>
        <w:t>летательные аппараты).</w:t>
      </w:r>
    </w:p>
    <w:p w14:paraId="421BACC2" w14:textId="77777777" w:rsidR="00DD28B4" w:rsidRDefault="006F0148">
      <w:pPr>
        <w:pStyle w:val="a3"/>
        <w:ind w:left="643" w:right="2523" w:firstLine="0"/>
        <w:jc w:val="left"/>
      </w:pPr>
      <w:r>
        <w:t>Управление</w:t>
      </w:r>
      <w:r>
        <w:rPr>
          <w:spacing w:val="-8"/>
        </w:rPr>
        <w:t xml:space="preserve"> </w:t>
      </w:r>
      <w:r>
        <w:t>роботами</w:t>
      </w:r>
      <w:r>
        <w:rPr>
          <w:spacing w:val="-8"/>
        </w:rPr>
        <w:t xml:space="preserve"> </w:t>
      </w:r>
      <w:r>
        <w:t>с</w:t>
      </w:r>
      <w:r>
        <w:rPr>
          <w:spacing w:val="-9"/>
        </w:rPr>
        <w:t xml:space="preserve"> </w:t>
      </w:r>
      <w:r>
        <w:t>использованием</w:t>
      </w:r>
      <w:r>
        <w:rPr>
          <w:spacing w:val="-8"/>
        </w:rPr>
        <w:t xml:space="preserve"> </w:t>
      </w:r>
      <w:r>
        <w:t>телеметрических</w:t>
      </w:r>
      <w:r>
        <w:rPr>
          <w:spacing w:val="-7"/>
        </w:rPr>
        <w:t xml:space="preserve"> </w:t>
      </w:r>
      <w:r>
        <w:t>систем. Мир профессий. Профессии в области робототехники.</w:t>
      </w:r>
    </w:p>
    <w:p w14:paraId="3ABF66E5" w14:textId="77777777" w:rsidR="00DD28B4" w:rsidRDefault="006F0148">
      <w:pPr>
        <w:pStyle w:val="a3"/>
        <w:ind w:left="643" w:firstLine="0"/>
        <w:jc w:val="left"/>
      </w:pPr>
      <w:r>
        <w:t>Индивидуальный</w:t>
      </w:r>
      <w:r>
        <w:rPr>
          <w:spacing w:val="-5"/>
        </w:rPr>
        <w:t xml:space="preserve"> </w:t>
      </w:r>
      <w:r>
        <w:t>проект</w:t>
      </w:r>
      <w:r>
        <w:rPr>
          <w:spacing w:val="-5"/>
        </w:rPr>
        <w:t xml:space="preserve"> </w:t>
      </w:r>
      <w:r>
        <w:t>по</w:t>
      </w:r>
      <w:r>
        <w:rPr>
          <w:spacing w:val="-3"/>
        </w:rPr>
        <w:t xml:space="preserve"> </w:t>
      </w:r>
      <w:r>
        <w:rPr>
          <w:spacing w:val="-2"/>
        </w:rPr>
        <w:t>робототехнике.</w:t>
      </w:r>
    </w:p>
    <w:p w14:paraId="5BDB1F8E" w14:textId="77777777" w:rsidR="00DD28B4" w:rsidRDefault="006F0148">
      <w:pPr>
        <w:pStyle w:val="a3"/>
        <w:spacing w:before="61"/>
        <w:ind w:left="643" w:firstLine="0"/>
        <w:jc w:val="left"/>
      </w:pPr>
      <w:r>
        <w:t>ВАРИАТИВНЫЕ</w:t>
      </w:r>
      <w:r>
        <w:rPr>
          <w:spacing w:val="-2"/>
        </w:rPr>
        <w:t xml:space="preserve"> МОДУЛИ</w:t>
      </w:r>
    </w:p>
    <w:p w14:paraId="0056658E" w14:textId="77777777" w:rsidR="00DD28B4" w:rsidRDefault="006F0148">
      <w:pPr>
        <w:pStyle w:val="a3"/>
        <w:ind w:left="643" w:right="5460" w:firstLine="0"/>
        <w:jc w:val="left"/>
      </w:pPr>
      <w:r>
        <w:t>Модуль</w:t>
      </w:r>
      <w:r>
        <w:rPr>
          <w:spacing w:val="-15"/>
        </w:rPr>
        <w:t xml:space="preserve"> </w:t>
      </w:r>
      <w:r>
        <w:t>«Автоматизированные</w:t>
      </w:r>
      <w:r>
        <w:rPr>
          <w:spacing w:val="-15"/>
        </w:rPr>
        <w:t xml:space="preserve"> </w:t>
      </w:r>
      <w:r>
        <w:t>системы» 8–9 классы</w:t>
      </w:r>
    </w:p>
    <w:p w14:paraId="0D829955" w14:textId="77777777" w:rsidR="00DD28B4" w:rsidRDefault="006F0148">
      <w:pPr>
        <w:pStyle w:val="a3"/>
        <w:ind w:left="643" w:firstLine="0"/>
        <w:jc w:val="left"/>
      </w:pPr>
      <w:r>
        <w:t>Введение</w:t>
      </w:r>
      <w:r>
        <w:rPr>
          <w:spacing w:val="-1"/>
        </w:rPr>
        <w:t xml:space="preserve"> </w:t>
      </w:r>
      <w:r>
        <w:t>в</w:t>
      </w:r>
      <w:r>
        <w:rPr>
          <w:spacing w:val="-1"/>
        </w:rPr>
        <w:t xml:space="preserve"> </w:t>
      </w:r>
      <w:r>
        <w:t>автоматизированные</w:t>
      </w:r>
      <w:r>
        <w:rPr>
          <w:spacing w:val="-2"/>
        </w:rPr>
        <w:t xml:space="preserve"> системы.</w:t>
      </w:r>
    </w:p>
    <w:p w14:paraId="664113D1" w14:textId="77777777" w:rsidR="00DD28B4" w:rsidRDefault="006F0148">
      <w:pPr>
        <w:pStyle w:val="a3"/>
        <w:ind w:left="643" w:firstLine="0"/>
        <w:jc w:val="left"/>
      </w:pPr>
      <w:r>
        <w:t>Определение</w:t>
      </w:r>
      <w:r>
        <w:rPr>
          <w:spacing w:val="71"/>
        </w:rPr>
        <w:t xml:space="preserve"> </w:t>
      </w:r>
      <w:r>
        <w:t>автоматизации,</w:t>
      </w:r>
      <w:r>
        <w:rPr>
          <w:spacing w:val="73"/>
        </w:rPr>
        <w:t xml:space="preserve"> </w:t>
      </w:r>
      <w:r>
        <w:t>общие</w:t>
      </w:r>
      <w:r>
        <w:rPr>
          <w:spacing w:val="72"/>
        </w:rPr>
        <w:t xml:space="preserve"> </w:t>
      </w:r>
      <w:r>
        <w:t>принципы</w:t>
      </w:r>
      <w:r>
        <w:rPr>
          <w:spacing w:val="74"/>
        </w:rPr>
        <w:t xml:space="preserve"> </w:t>
      </w:r>
      <w:r>
        <w:t>управления</w:t>
      </w:r>
      <w:r>
        <w:rPr>
          <w:spacing w:val="73"/>
        </w:rPr>
        <w:t xml:space="preserve"> </w:t>
      </w:r>
      <w:r>
        <w:t>технологическим</w:t>
      </w:r>
      <w:r>
        <w:rPr>
          <w:spacing w:val="74"/>
        </w:rPr>
        <w:t xml:space="preserve"> </w:t>
      </w:r>
      <w:r>
        <w:rPr>
          <w:spacing w:val="-2"/>
        </w:rPr>
        <w:t>процессом.</w:t>
      </w:r>
    </w:p>
    <w:p w14:paraId="69A21B23" w14:textId="77777777" w:rsidR="00DD28B4" w:rsidRDefault="006F0148">
      <w:pPr>
        <w:pStyle w:val="a3"/>
        <w:ind w:firstLine="0"/>
        <w:jc w:val="left"/>
      </w:pPr>
      <w:r>
        <w:t>Автоматизированные</w:t>
      </w:r>
      <w:r>
        <w:rPr>
          <w:spacing w:val="1"/>
        </w:rPr>
        <w:t xml:space="preserve"> </w:t>
      </w:r>
      <w:r>
        <w:t>системы, используемые</w:t>
      </w:r>
      <w:r>
        <w:rPr>
          <w:spacing w:val="-3"/>
        </w:rPr>
        <w:t xml:space="preserve"> </w:t>
      </w:r>
      <w:r>
        <w:t>на промышленных</w:t>
      </w:r>
      <w:r>
        <w:rPr>
          <w:spacing w:val="1"/>
        </w:rPr>
        <w:t xml:space="preserve"> </w:t>
      </w:r>
      <w:r>
        <w:t>предприятиях</w:t>
      </w:r>
      <w:r>
        <w:rPr>
          <w:spacing w:val="-1"/>
        </w:rPr>
        <w:t xml:space="preserve"> </w:t>
      </w:r>
      <w:r>
        <w:rPr>
          <w:spacing w:val="-2"/>
        </w:rPr>
        <w:t>региона.</w:t>
      </w:r>
    </w:p>
    <w:p w14:paraId="0AF7F472" w14:textId="77777777" w:rsidR="00DD28B4" w:rsidRDefault="006F0148">
      <w:pPr>
        <w:pStyle w:val="a3"/>
        <w:jc w:val="left"/>
      </w:pPr>
      <w:r>
        <w:t>Управляющие</w:t>
      </w:r>
      <w:r>
        <w:rPr>
          <w:spacing w:val="40"/>
        </w:rPr>
        <w:t xml:space="preserve"> </w:t>
      </w:r>
      <w:r>
        <w:t>и</w:t>
      </w:r>
      <w:r>
        <w:rPr>
          <w:spacing w:val="40"/>
        </w:rPr>
        <w:t xml:space="preserve"> </w:t>
      </w:r>
      <w:r>
        <w:t>управляемые</w:t>
      </w:r>
      <w:r>
        <w:rPr>
          <w:spacing w:val="40"/>
        </w:rPr>
        <w:t xml:space="preserve"> </w:t>
      </w:r>
      <w:r>
        <w:t>системы.</w:t>
      </w:r>
      <w:r>
        <w:rPr>
          <w:spacing w:val="40"/>
        </w:rPr>
        <w:t xml:space="preserve"> </w:t>
      </w:r>
      <w:r>
        <w:t>Понятие</w:t>
      </w:r>
      <w:r>
        <w:rPr>
          <w:spacing w:val="40"/>
        </w:rPr>
        <w:t xml:space="preserve"> </w:t>
      </w:r>
      <w:r>
        <w:t>обратной</w:t>
      </w:r>
      <w:r>
        <w:rPr>
          <w:spacing w:val="40"/>
        </w:rPr>
        <w:t xml:space="preserve"> </w:t>
      </w:r>
      <w:r>
        <w:t>связи,</w:t>
      </w:r>
      <w:r>
        <w:rPr>
          <w:spacing w:val="40"/>
        </w:rPr>
        <w:t xml:space="preserve"> </w:t>
      </w:r>
      <w:r>
        <w:t>ошибка</w:t>
      </w:r>
      <w:r>
        <w:rPr>
          <w:spacing w:val="40"/>
        </w:rPr>
        <w:t xml:space="preserve"> </w:t>
      </w:r>
      <w:r>
        <w:t>регулирования, корректирующие устройства.</w:t>
      </w:r>
    </w:p>
    <w:p w14:paraId="65696E03" w14:textId="77777777" w:rsidR="00DD28B4" w:rsidRDefault="006F0148">
      <w:pPr>
        <w:pStyle w:val="a3"/>
        <w:ind w:left="643" w:right="1929" w:firstLine="0"/>
        <w:jc w:val="left"/>
      </w:pPr>
      <w:r>
        <w:t>Виды</w:t>
      </w:r>
      <w:r>
        <w:rPr>
          <w:spacing w:val="-6"/>
        </w:rPr>
        <w:t xml:space="preserve"> </w:t>
      </w:r>
      <w:r>
        <w:t>автоматизированных</w:t>
      </w:r>
      <w:r>
        <w:rPr>
          <w:spacing w:val="-8"/>
        </w:rPr>
        <w:t xml:space="preserve"> </w:t>
      </w:r>
      <w:r>
        <w:t>систем,</w:t>
      </w:r>
      <w:r>
        <w:rPr>
          <w:spacing w:val="-7"/>
        </w:rPr>
        <w:t xml:space="preserve"> </w:t>
      </w:r>
      <w:r>
        <w:t>их</w:t>
      </w:r>
      <w:r>
        <w:rPr>
          <w:spacing w:val="-6"/>
        </w:rPr>
        <w:t xml:space="preserve"> </w:t>
      </w:r>
      <w:r>
        <w:t>применение</w:t>
      </w:r>
      <w:r>
        <w:rPr>
          <w:spacing w:val="-8"/>
        </w:rPr>
        <w:t xml:space="preserve"> </w:t>
      </w:r>
      <w:r>
        <w:t>на</w:t>
      </w:r>
      <w:r>
        <w:rPr>
          <w:spacing w:val="-7"/>
        </w:rPr>
        <w:t xml:space="preserve"> </w:t>
      </w:r>
      <w:r>
        <w:t>производстве. Элементная база автоматизированных систем.</w:t>
      </w:r>
    </w:p>
    <w:p w14:paraId="18AE5690" w14:textId="77777777" w:rsidR="00DD28B4" w:rsidRDefault="006F0148">
      <w:pPr>
        <w:pStyle w:val="a3"/>
        <w:ind w:right="140"/>
      </w:pPr>
      <w:r>
        <w:t>Понятие об электрическом токе, проводники и</w:t>
      </w:r>
      <w:r>
        <w:rPr>
          <w:spacing w:val="-1"/>
        </w:rPr>
        <w:t xml:space="preserve"> </w:t>
      </w:r>
      <w:r>
        <w:t>диэлектрики. Создание</w:t>
      </w:r>
      <w:r>
        <w:rPr>
          <w:spacing w:val="-1"/>
        </w:rPr>
        <w:t xml:space="preserve"> </w:t>
      </w:r>
      <w:r>
        <w:t>электрических цепей, соединение проводников. Основные электрические устройства и системы: щиты и</w:t>
      </w:r>
      <w:r>
        <w:rPr>
          <w:spacing w:val="40"/>
        </w:rPr>
        <w:t xml:space="preserve"> </w:t>
      </w:r>
      <w:r>
        <w:t>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14:paraId="733B943F" w14:textId="77777777" w:rsidR="00DD28B4" w:rsidRDefault="006F0148">
      <w:pPr>
        <w:pStyle w:val="a3"/>
        <w:ind w:left="643" w:firstLine="0"/>
      </w:pPr>
      <w:r>
        <w:t>Управление</w:t>
      </w:r>
      <w:r>
        <w:rPr>
          <w:spacing w:val="-6"/>
        </w:rPr>
        <w:t xml:space="preserve"> </w:t>
      </w:r>
      <w:r>
        <w:t>техническими</w:t>
      </w:r>
      <w:r>
        <w:rPr>
          <w:spacing w:val="-5"/>
        </w:rPr>
        <w:t xml:space="preserve"> </w:t>
      </w:r>
      <w:r>
        <w:rPr>
          <w:spacing w:val="-2"/>
        </w:rPr>
        <w:t>системами.</w:t>
      </w:r>
    </w:p>
    <w:p w14:paraId="4FB32F18" w14:textId="77777777" w:rsidR="00DD28B4" w:rsidRDefault="006F0148">
      <w:pPr>
        <w:pStyle w:val="a3"/>
        <w:ind w:right="140"/>
      </w:pPr>
      <w: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w:t>
      </w:r>
      <w:r>
        <w:rPr>
          <w:spacing w:val="-2"/>
        </w:rPr>
        <w:t xml:space="preserve"> </w:t>
      </w:r>
      <w:r>
        <w:t>Создание</w:t>
      </w:r>
      <w:r>
        <w:rPr>
          <w:spacing w:val="-2"/>
        </w:rPr>
        <w:t xml:space="preserve"> </w:t>
      </w:r>
      <w:r>
        <w:t>простых</w:t>
      </w:r>
      <w:r>
        <w:rPr>
          <w:spacing w:val="-4"/>
        </w:rPr>
        <w:t xml:space="preserve"> </w:t>
      </w:r>
      <w:r>
        <w:t>алгоритмов</w:t>
      </w:r>
      <w:r>
        <w:rPr>
          <w:spacing w:val="-2"/>
        </w:rPr>
        <w:t xml:space="preserve"> </w:t>
      </w:r>
      <w:r>
        <w:t>и</w:t>
      </w:r>
      <w:r>
        <w:rPr>
          <w:spacing w:val="-3"/>
        </w:rPr>
        <w:t xml:space="preserve"> </w:t>
      </w:r>
      <w:r>
        <w:t>программ</w:t>
      </w:r>
      <w:r>
        <w:rPr>
          <w:spacing w:val="-4"/>
        </w:rPr>
        <w:t xml:space="preserve"> </w:t>
      </w:r>
      <w:r>
        <w:t>для</w:t>
      </w:r>
      <w:r>
        <w:rPr>
          <w:spacing w:val="-2"/>
        </w:rPr>
        <w:t xml:space="preserve"> </w:t>
      </w:r>
      <w:r>
        <w:t>управления</w:t>
      </w:r>
      <w:r>
        <w:rPr>
          <w:spacing w:val="-1"/>
        </w:rPr>
        <w:t xml:space="preserve"> </w:t>
      </w:r>
      <w:r>
        <w:t>технологическим</w:t>
      </w:r>
      <w:r>
        <w:rPr>
          <w:spacing w:val="-1"/>
        </w:rPr>
        <w:t xml:space="preserve"> </w:t>
      </w:r>
      <w:r>
        <w:t>процессом. Создание алгоритма пуска и реверса электродвигателя. Управление освещением в помещениях.</w:t>
      </w:r>
    </w:p>
    <w:p w14:paraId="28228F73" w14:textId="77777777" w:rsidR="00DD28B4" w:rsidRDefault="006F0148">
      <w:pPr>
        <w:pStyle w:val="a3"/>
        <w:spacing w:before="275"/>
        <w:ind w:left="643" w:right="6869" w:firstLine="0"/>
        <w:jc w:val="left"/>
      </w:pPr>
      <w:r>
        <w:t>Модуль</w:t>
      </w:r>
      <w:r>
        <w:rPr>
          <w:spacing w:val="-15"/>
        </w:rPr>
        <w:t xml:space="preserve"> </w:t>
      </w:r>
      <w:r>
        <w:t>«Животноводство» 7–8 классы</w:t>
      </w:r>
    </w:p>
    <w:p w14:paraId="50E5FF8D" w14:textId="77777777" w:rsidR="00DD28B4" w:rsidRDefault="006F0148">
      <w:pPr>
        <w:pStyle w:val="a3"/>
        <w:ind w:left="643" w:right="2030" w:firstLine="0"/>
        <w:jc w:val="left"/>
      </w:pPr>
      <w:r>
        <w:t>Элементы</w:t>
      </w:r>
      <w:r>
        <w:rPr>
          <w:spacing w:val="-12"/>
        </w:rPr>
        <w:t xml:space="preserve"> </w:t>
      </w:r>
      <w:r>
        <w:t>технологий</w:t>
      </w:r>
      <w:r>
        <w:rPr>
          <w:spacing w:val="-8"/>
        </w:rPr>
        <w:t xml:space="preserve"> </w:t>
      </w:r>
      <w:r>
        <w:t>выращивания</w:t>
      </w:r>
      <w:r>
        <w:rPr>
          <w:spacing w:val="-10"/>
        </w:rPr>
        <w:t xml:space="preserve"> </w:t>
      </w:r>
      <w:r>
        <w:t>сельскохозяйственных</w:t>
      </w:r>
      <w:r>
        <w:rPr>
          <w:spacing w:val="-9"/>
        </w:rPr>
        <w:t xml:space="preserve"> </w:t>
      </w:r>
      <w:r>
        <w:t>животных. Домашние животные. Сельскохозяйственные животные.</w:t>
      </w:r>
    </w:p>
    <w:p w14:paraId="228996B9" w14:textId="77777777" w:rsidR="00DD28B4" w:rsidRDefault="006F0148">
      <w:pPr>
        <w:pStyle w:val="a3"/>
        <w:ind w:left="643" w:right="795" w:firstLine="0"/>
        <w:jc w:val="left"/>
      </w:pPr>
      <w:r>
        <w:t>Содержание</w:t>
      </w:r>
      <w:r>
        <w:rPr>
          <w:spacing w:val="-7"/>
        </w:rPr>
        <w:t xml:space="preserve"> </w:t>
      </w:r>
      <w:r>
        <w:t>сельскохозяйственных</w:t>
      </w:r>
      <w:r>
        <w:rPr>
          <w:spacing w:val="-6"/>
        </w:rPr>
        <w:t xml:space="preserve"> </w:t>
      </w:r>
      <w:r>
        <w:t>животных:</w:t>
      </w:r>
      <w:r>
        <w:rPr>
          <w:spacing w:val="-9"/>
        </w:rPr>
        <w:t xml:space="preserve"> </w:t>
      </w:r>
      <w:r>
        <w:t>помещение,</w:t>
      </w:r>
      <w:r>
        <w:rPr>
          <w:spacing w:val="-7"/>
        </w:rPr>
        <w:t xml:space="preserve"> </w:t>
      </w:r>
      <w:r>
        <w:t>оборудование,</w:t>
      </w:r>
      <w:r>
        <w:rPr>
          <w:spacing w:val="-7"/>
        </w:rPr>
        <w:t xml:space="preserve"> </w:t>
      </w:r>
      <w:r>
        <w:t>уход. Разведение животных. Породы животных, их создание.</w:t>
      </w:r>
    </w:p>
    <w:p w14:paraId="1367EA29" w14:textId="77777777" w:rsidR="00DD28B4" w:rsidRDefault="006F0148">
      <w:pPr>
        <w:pStyle w:val="a3"/>
        <w:ind w:left="643" w:firstLine="0"/>
        <w:jc w:val="left"/>
      </w:pPr>
      <w:r>
        <w:t>Лечение</w:t>
      </w:r>
      <w:r>
        <w:rPr>
          <w:spacing w:val="-1"/>
        </w:rPr>
        <w:t xml:space="preserve"> </w:t>
      </w:r>
      <w:r>
        <w:t>животных. Понятие</w:t>
      </w:r>
      <w:r>
        <w:rPr>
          <w:spacing w:val="1"/>
        </w:rPr>
        <w:t xml:space="preserve"> </w:t>
      </w:r>
      <w:r>
        <w:t>о</w:t>
      </w:r>
      <w:r>
        <w:rPr>
          <w:spacing w:val="1"/>
        </w:rPr>
        <w:t xml:space="preserve"> </w:t>
      </w:r>
      <w:r>
        <w:rPr>
          <w:spacing w:val="-2"/>
        </w:rPr>
        <w:t>ветеринарии.</w:t>
      </w:r>
    </w:p>
    <w:p w14:paraId="148EEE28" w14:textId="77777777" w:rsidR="00DD28B4" w:rsidRDefault="006F0148">
      <w:pPr>
        <w:pStyle w:val="a3"/>
        <w:ind w:left="643" w:right="2030" w:firstLine="0"/>
        <w:jc w:val="left"/>
      </w:pPr>
      <w:r>
        <w:t>Заготовка</w:t>
      </w:r>
      <w:r>
        <w:rPr>
          <w:spacing w:val="-8"/>
        </w:rPr>
        <w:t xml:space="preserve"> </w:t>
      </w:r>
      <w:r>
        <w:t>кормов.</w:t>
      </w:r>
      <w:r>
        <w:rPr>
          <w:spacing w:val="-6"/>
        </w:rPr>
        <w:t xml:space="preserve"> </w:t>
      </w:r>
      <w:r>
        <w:t>Кормление</w:t>
      </w:r>
      <w:r>
        <w:rPr>
          <w:spacing w:val="-6"/>
        </w:rPr>
        <w:t xml:space="preserve"> </w:t>
      </w:r>
      <w:r>
        <w:t>животных.</w:t>
      </w:r>
      <w:r>
        <w:rPr>
          <w:spacing w:val="-6"/>
        </w:rPr>
        <w:t xml:space="preserve"> </w:t>
      </w:r>
      <w:r>
        <w:t>Питательность</w:t>
      </w:r>
      <w:r>
        <w:rPr>
          <w:spacing w:val="-5"/>
        </w:rPr>
        <w:t xml:space="preserve"> </w:t>
      </w:r>
      <w:r>
        <w:t>корма.</w:t>
      </w:r>
      <w:r>
        <w:rPr>
          <w:spacing w:val="-6"/>
        </w:rPr>
        <w:t xml:space="preserve"> </w:t>
      </w:r>
      <w:r>
        <w:t>Рацион. Животные у нас дома. Забота о домашних и бездомных животных.</w:t>
      </w:r>
    </w:p>
    <w:p w14:paraId="4A531E0B" w14:textId="77777777" w:rsidR="00DD28B4" w:rsidRDefault="006F0148">
      <w:pPr>
        <w:pStyle w:val="a3"/>
        <w:spacing w:before="1"/>
        <w:ind w:left="643" w:right="207" w:firstLine="0"/>
        <w:jc w:val="left"/>
      </w:pPr>
      <w:r>
        <w:t>Проблема</w:t>
      </w:r>
      <w:r>
        <w:rPr>
          <w:spacing w:val="-8"/>
        </w:rPr>
        <w:t xml:space="preserve"> </w:t>
      </w:r>
      <w:r>
        <w:t>клонирования</w:t>
      </w:r>
      <w:r>
        <w:rPr>
          <w:spacing w:val="-7"/>
        </w:rPr>
        <w:t xml:space="preserve"> </w:t>
      </w:r>
      <w:r>
        <w:t>живых</w:t>
      </w:r>
      <w:r>
        <w:rPr>
          <w:spacing w:val="-6"/>
        </w:rPr>
        <w:t xml:space="preserve"> </w:t>
      </w:r>
      <w:r>
        <w:t>организмов.</w:t>
      </w:r>
      <w:r>
        <w:rPr>
          <w:spacing w:val="-5"/>
        </w:rPr>
        <w:t xml:space="preserve"> </w:t>
      </w:r>
      <w:r>
        <w:t>Социальные</w:t>
      </w:r>
      <w:r>
        <w:rPr>
          <w:spacing w:val="-8"/>
        </w:rPr>
        <w:t xml:space="preserve"> </w:t>
      </w:r>
      <w:r>
        <w:t>и</w:t>
      </w:r>
      <w:r>
        <w:rPr>
          <w:spacing w:val="-4"/>
        </w:rPr>
        <w:t xml:space="preserve"> </w:t>
      </w:r>
      <w:r>
        <w:t>этические</w:t>
      </w:r>
      <w:r>
        <w:rPr>
          <w:spacing w:val="-7"/>
        </w:rPr>
        <w:t xml:space="preserve"> </w:t>
      </w:r>
      <w:r>
        <w:t>проблемы. Производство животноводческих продуктов.</w:t>
      </w:r>
    </w:p>
    <w:p w14:paraId="71B45799" w14:textId="77777777" w:rsidR="00DD28B4" w:rsidRDefault="006F0148">
      <w:pPr>
        <w:pStyle w:val="a3"/>
        <w:ind w:right="138"/>
      </w:pPr>
      <w: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2E916CFD" w14:textId="77777777" w:rsidR="00DD28B4" w:rsidRDefault="006F0148">
      <w:pPr>
        <w:pStyle w:val="a3"/>
        <w:ind w:left="643" w:firstLine="0"/>
      </w:pPr>
      <w:r>
        <w:t>Использование</w:t>
      </w:r>
      <w:r>
        <w:rPr>
          <w:spacing w:val="-4"/>
        </w:rPr>
        <w:t xml:space="preserve"> </w:t>
      </w:r>
      <w:r>
        <w:t>цифровых</w:t>
      </w:r>
      <w:r>
        <w:rPr>
          <w:spacing w:val="-5"/>
        </w:rPr>
        <w:t xml:space="preserve"> </w:t>
      </w:r>
      <w:r>
        <w:t>технологий</w:t>
      </w:r>
      <w:r>
        <w:rPr>
          <w:spacing w:val="1"/>
        </w:rPr>
        <w:t xml:space="preserve"> </w:t>
      </w:r>
      <w:r>
        <w:t>в</w:t>
      </w:r>
      <w:r>
        <w:rPr>
          <w:spacing w:val="-3"/>
        </w:rPr>
        <w:t xml:space="preserve"> </w:t>
      </w:r>
      <w:r>
        <w:rPr>
          <w:spacing w:val="-2"/>
        </w:rPr>
        <w:t>животноводстве.</w:t>
      </w:r>
    </w:p>
    <w:p w14:paraId="1C0EE8AC" w14:textId="77777777" w:rsidR="00DD28B4" w:rsidRDefault="006F0148">
      <w:pPr>
        <w:pStyle w:val="a3"/>
        <w:ind w:right="140"/>
      </w:pPr>
      <w:r>
        <w:t>Цифровая ферма: автоматическое кормление животных, автоматическая дойка, уборка помещения и другое.</w:t>
      </w:r>
    </w:p>
    <w:p w14:paraId="0300E242" w14:textId="77777777" w:rsidR="00DD28B4" w:rsidRDefault="006F0148">
      <w:pPr>
        <w:pStyle w:val="a3"/>
        <w:ind w:left="643" w:right="509" w:firstLine="0"/>
      </w:pPr>
      <w:r>
        <w:t>Цифровая</w:t>
      </w:r>
      <w:r>
        <w:rPr>
          <w:spacing w:val="-6"/>
        </w:rPr>
        <w:t xml:space="preserve"> </w:t>
      </w:r>
      <w:r>
        <w:t>«умная»</w:t>
      </w:r>
      <w:r>
        <w:rPr>
          <w:spacing w:val="-5"/>
        </w:rPr>
        <w:t xml:space="preserve"> </w:t>
      </w:r>
      <w:r>
        <w:t>ферма</w:t>
      </w:r>
      <w:r>
        <w:rPr>
          <w:spacing w:val="-5"/>
        </w:rPr>
        <w:t xml:space="preserve"> </w:t>
      </w:r>
      <w:r>
        <w:t>—</w:t>
      </w:r>
      <w:r>
        <w:rPr>
          <w:spacing w:val="-5"/>
        </w:rPr>
        <w:t xml:space="preserve"> </w:t>
      </w:r>
      <w:r>
        <w:t>перспективное</w:t>
      </w:r>
      <w:r>
        <w:rPr>
          <w:spacing w:val="-4"/>
        </w:rPr>
        <w:t xml:space="preserve"> </w:t>
      </w:r>
      <w:r>
        <w:t>направление</w:t>
      </w:r>
      <w:r>
        <w:rPr>
          <w:spacing w:val="-5"/>
        </w:rPr>
        <w:t xml:space="preserve"> </w:t>
      </w:r>
      <w:r>
        <w:t>роботизации</w:t>
      </w:r>
      <w:r>
        <w:rPr>
          <w:spacing w:val="-6"/>
        </w:rPr>
        <w:t xml:space="preserve"> </w:t>
      </w:r>
      <w:r>
        <w:t>в</w:t>
      </w:r>
      <w:r>
        <w:rPr>
          <w:spacing w:val="-6"/>
        </w:rPr>
        <w:t xml:space="preserve"> </w:t>
      </w:r>
      <w:r>
        <w:t>животноводстве. Профессии, связанные с деятельностью животновода.</w:t>
      </w:r>
    </w:p>
    <w:p w14:paraId="53F4B44C" w14:textId="77777777" w:rsidR="00DD28B4" w:rsidRDefault="006F0148">
      <w:pPr>
        <w:pStyle w:val="a3"/>
        <w:ind w:right="142"/>
      </w:pPr>
      <w: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14:paraId="6DB5BBE6" w14:textId="77777777" w:rsidR="00DD28B4" w:rsidRDefault="00DD28B4">
      <w:pPr>
        <w:pStyle w:val="a3"/>
        <w:ind w:left="0" w:firstLine="0"/>
        <w:jc w:val="left"/>
      </w:pPr>
    </w:p>
    <w:p w14:paraId="6FF653CC" w14:textId="77777777" w:rsidR="00DD28B4" w:rsidRDefault="006F0148">
      <w:pPr>
        <w:pStyle w:val="a3"/>
        <w:ind w:left="643" w:right="6877" w:firstLine="0"/>
        <w:jc w:val="left"/>
      </w:pPr>
      <w:r>
        <w:t>Модуль</w:t>
      </w:r>
      <w:r>
        <w:rPr>
          <w:spacing w:val="-15"/>
        </w:rPr>
        <w:t xml:space="preserve"> </w:t>
      </w:r>
      <w:r>
        <w:t>«Растениеводство» 7–8 классы</w:t>
      </w:r>
    </w:p>
    <w:p w14:paraId="57F9B304" w14:textId="77777777" w:rsidR="00DD28B4" w:rsidRDefault="006F0148">
      <w:pPr>
        <w:pStyle w:val="a3"/>
        <w:ind w:left="643" w:firstLine="0"/>
        <w:jc w:val="left"/>
      </w:pPr>
      <w:r>
        <w:t>Элементы</w:t>
      </w:r>
      <w:r>
        <w:rPr>
          <w:spacing w:val="-6"/>
        </w:rPr>
        <w:t xml:space="preserve"> </w:t>
      </w:r>
      <w:r>
        <w:t>технологий выращивания</w:t>
      </w:r>
      <w:r>
        <w:rPr>
          <w:spacing w:val="-3"/>
        </w:rPr>
        <w:t xml:space="preserve"> </w:t>
      </w:r>
      <w:r>
        <w:t>сельскохозяйственных</w:t>
      </w:r>
      <w:r>
        <w:rPr>
          <w:spacing w:val="-1"/>
        </w:rPr>
        <w:t xml:space="preserve"> </w:t>
      </w:r>
      <w:r>
        <w:rPr>
          <w:spacing w:val="-2"/>
        </w:rPr>
        <w:t>культур.</w:t>
      </w:r>
    </w:p>
    <w:p w14:paraId="21558EAD" w14:textId="77777777" w:rsidR="00DD28B4" w:rsidRDefault="006F0148">
      <w:pPr>
        <w:pStyle w:val="a3"/>
        <w:spacing w:before="1"/>
        <w:jc w:val="left"/>
      </w:pPr>
      <w:r>
        <w:t>Земледелие</w:t>
      </w:r>
      <w:r>
        <w:rPr>
          <w:spacing w:val="80"/>
          <w:w w:val="150"/>
        </w:rPr>
        <w:t xml:space="preserve"> </w:t>
      </w:r>
      <w:r>
        <w:t>как</w:t>
      </w:r>
      <w:r>
        <w:rPr>
          <w:spacing w:val="80"/>
          <w:w w:val="150"/>
        </w:rPr>
        <w:t xml:space="preserve"> </w:t>
      </w:r>
      <w:r>
        <w:t>поворотный</w:t>
      </w:r>
      <w:r>
        <w:rPr>
          <w:spacing w:val="80"/>
          <w:w w:val="150"/>
        </w:rPr>
        <w:t xml:space="preserve"> </w:t>
      </w:r>
      <w:r>
        <w:t>пункт</w:t>
      </w:r>
      <w:r>
        <w:rPr>
          <w:spacing w:val="80"/>
          <w:w w:val="150"/>
        </w:rPr>
        <w:t xml:space="preserve"> </w:t>
      </w:r>
      <w:r>
        <w:t>развития</w:t>
      </w:r>
      <w:r>
        <w:rPr>
          <w:spacing w:val="80"/>
          <w:w w:val="150"/>
        </w:rPr>
        <w:t xml:space="preserve"> </w:t>
      </w:r>
      <w:r>
        <w:t>человеческой</w:t>
      </w:r>
      <w:r>
        <w:rPr>
          <w:spacing w:val="80"/>
          <w:w w:val="150"/>
        </w:rPr>
        <w:t xml:space="preserve"> </w:t>
      </w:r>
      <w:r>
        <w:t>цивилизации.</w:t>
      </w:r>
      <w:r>
        <w:rPr>
          <w:spacing w:val="80"/>
          <w:w w:val="150"/>
        </w:rPr>
        <w:t xml:space="preserve"> </w:t>
      </w:r>
      <w:r>
        <w:t>Земля</w:t>
      </w:r>
      <w:r>
        <w:rPr>
          <w:spacing w:val="80"/>
          <w:w w:val="150"/>
        </w:rPr>
        <w:t xml:space="preserve"> </w:t>
      </w:r>
      <w:r>
        <w:t>как величайшая ценность человечества. История земледелия.</w:t>
      </w:r>
    </w:p>
    <w:p w14:paraId="6A4F3DBD" w14:textId="77777777" w:rsidR="00DD28B4" w:rsidRDefault="006F0148">
      <w:pPr>
        <w:pStyle w:val="a3"/>
        <w:ind w:left="643" w:firstLine="0"/>
        <w:jc w:val="left"/>
      </w:pPr>
      <w:r>
        <w:t>Почвы,</w:t>
      </w:r>
      <w:r>
        <w:rPr>
          <w:spacing w:val="-3"/>
        </w:rPr>
        <w:t xml:space="preserve"> </w:t>
      </w:r>
      <w:r>
        <w:t>виды</w:t>
      </w:r>
      <w:r>
        <w:rPr>
          <w:spacing w:val="-3"/>
        </w:rPr>
        <w:t xml:space="preserve"> </w:t>
      </w:r>
      <w:r>
        <w:t>почв.</w:t>
      </w:r>
      <w:r>
        <w:rPr>
          <w:spacing w:val="-3"/>
        </w:rPr>
        <w:t xml:space="preserve"> </w:t>
      </w:r>
      <w:r>
        <w:t>Плодородие</w:t>
      </w:r>
      <w:r>
        <w:rPr>
          <w:spacing w:val="-3"/>
        </w:rPr>
        <w:t xml:space="preserve"> </w:t>
      </w:r>
      <w:r>
        <w:rPr>
          <w:spacing w:val="-2"/>
        </w:rPr>
        <w:t>почв.</w:t>
      </w:r>
    </w:p>
    <w:p w14:paraId="7D007304" w14:textId="77777777" w:rsidR="00DD28B4" w:rsidRDefault="006F0148">
      <w:pPr>
        <w:pStyle w:val="a3"/>
        <w:jc w:val="left"/>
      </w:pPr>
      <w:r>
        <w:t>Инструменты</w:t>
      </w:r>
      <w:r>
        <w:rPr>
          <w:spacing w:val="80"/>
          <w:w w:val="150"/>
        </w:rPr>
        <w:t xml:space="preserve"> </w:t>
      </w:r>
      <w:r>
        <w:t>обработки</w:t>
      </w:r>
      <w:r>
        <w:rPr>
          <w:spacing w:val="80"/>
        </w:rPr>
        <w:t xml:space="preserve"> </w:t>
      </w:r>
      <w:r>
        <w:t>почвы:</w:t>
      </w:r>
      <w:r>
        <w:rPr>
          <w:spacing w:val="80"/>
          <w:w w:val="150"/>
        </w:rPr>
        <w:t xml:space="preserve"> </w:t>
      </w:r>
      <w:r>
        <w:t>ручные</w:t>
      </w:r>
      <w:r>
        <w:rPr>
          <w:spacing w:val="80"/>
        </w:rPr>
        <w:t xml:space="preserve"> </w:t>
      </w:r>
      <w:r>
        <w:t>и</w:t>
      </w:r>
      <w:r>
        <w:rPr>
          <w:spacing w:val="80"/>
        </w:rPr>
        <w:t xml:space="preserve"> </w:t>
      </w:r>
      <w:r>
        <w:t>механизированные.</w:t>
      </w:r>
      <w:r>
        <w:rPr>
          <w:spacing w:val="80"/>
        </w:rPr>
        <w:t xml:space="preserve"> </w:t>
      </w:r>
      <w:r>
        <w:t>Сельскохозяйственная</w:t>
      </w:r>
      <w:r>
        <w:rPr>
          <w:spacing w:val="80"/>
        </w:rPr>
        <w:t xml:space="preserve"> </w:t>
      </w:r>
      <w:r>
        <w:rPr>
          <w:spacing w:val="-2"/>
        </w:rPr>
        <w:t>техника.</w:t>
      </w:r>
    </w:p>
    <w:p w14:paraId="15496E38" w14:textId="77777777" w:rsidR="00DD28B4" w:rsidRDefault="006F0148">
      <w:pPr>
        <w:pStyle w:val="a3"/>
        <w:ind w:left="643" w:firstLine="0"/>
        <w:jc w:val="left"/>
      </w:pPr>
      <w:r>
        <w:t>Культурные</w:t>
      </w:r>
      <w:r>
        <w:rPr>
          <w:spacing w:val="-1"/>
        </w:rPr>
        <w:t xml:space="preserve"> </w:t>
      </w:r>
      <w:r>
        <w:t>растения и</w:t>
      </w:r>
      <w:r>
        <w:rPr>
          <w:spacing w:val="-2"/>
        </w:rPr>
        <w:t xml:space="preserve"> </w:t>
      </w:r>
      <w:r>
        <w:t>их</w:t>
      </w:r>
      <w:r>
        <w:rPr>
          <w:spacing w:val="1"/>
        </w:rPr>
        <w:t xml:space="preserve"> </w:t>
      </w:r>
      <w:r>
        <w:rPr>
          <w:spacing w:val="-2"/>
        </w:rPr>
        <w:t>классификация.</w:t>
      </w:r>
    </w:p>
    <w:p w14:paraId="3D16274C" w14:textId="77777777" w:rsidR="005E2B32" w:rsidRDefault="006F0148" w:rsidP="005E2B32">
      <w:pPr>
        <w:pStyle w:val="a3"/>
        <w:ind w:left="643" w:firstLine="0"/>
        <w:jc w:val="left"/>
      </w:pPr>
      <w:r>
        <w:t>Выращивание</w:t>
      </w:r>
      <w:r>
        <w:rPr>
          <w:spacing w:val="-2"/>
        </w:rPr>
        <w:t xml:space="preserve"> </w:t>
      </w:r>
      <w:r>
        <w:t>растений</w:t>
      </w:r>
      <w:r>
        <w:rPr>
          <w:spacing w:val="-3"/>
        </w:rPr>
        <w:t xml:space="preserve"> </w:t>
      </w:r>
      <w:r>
        <w:t>на</w:t>
      </w:r>
      <w:r>
        <w:rPr>
          <w:spacing w:val="-2"/>
        </w:rPr>
        <w:t xml:space="preserve"> </w:t>
      </w:r>
      <w:r>
        <w:t>школьном/приусадебном</w:t>
      </w:r>
      <w:r>
        <w:rPr>
          <w:spacing w:val="-1"/>
        </w:rPr>
        <w:t xml:space="preserve"> </w:t>
      </w:r>
      <w:r>
        <w:rPr>
          <w:spacing w:val="-2"/>
        </w:rPr>
        <w:t>участке.</w:t>
      </w:r>
    </w:p>
    <w:p w14:paraId="15EE56FE" w14:textId="77777777" w:rsidR="00DD28B4" w:rsidRDefault="006F0148">
      <w:pPr>
        <w:pStyle w:val="a3"/>
        <w:spacing w:before="61"/>
        <w:ind w:left="643" w:firstLine="0"/>
      </w:pPr>
      <w:r>
        <w:t>Полезные</w:t>
      </w:r>
      <w:r>
        <w:rPr>
          <w:spacing w:val="-3"/>
        </w:rPr>
        <w:t xml:space="preserve"> </w:t>
      </w:r>
      <w:r>
        <w:t>для человека</w:t>
      </w:r>
      <w:r>
        <w:rPr>
          <w:spacing w:val="-1"/>
        </w:rPr>
        <w:t xml:space="preserve"> </w:t>
      </w:r>
      <w:r>
        <w:t>дикорастущие</w:t>
      </w:r>
      <w:r>
        <w:rPr>
          <w:spacing w:val="1"/>
        </w:rPr>
        <w:t xml:space="preserve"> </w:t>
      </w:r>
      <w:r>
        <w:t>растения</w:t>
      </w:r>
      <w:r>
        <w:rPr>
          <w:spacing w:val="-3"/>
        </w:rPr>
        <w:t xml:space="preserve"> </w:t>
      </w:r>
      <w:r>
        <w:t>и</w:t>
      </w:r>
      <w:r>
        <w:rPr>
          <w:spacing w:val="1"/>
        </w:rPr>
        <w:t xml:space="preserve"> </w:t>
      </w:r>
      <w:r>
        <w:t>их</w:t>
      </w:r>
      <w:r>
        <w:rPr>
          <w:spacing w:val="1"/>
        </w:rPr>
        <w:t xml:space="preserve"> </w:t>
      </w:r>
      <w:r>
        <w:rPr>
          <w:spacing w:val="-2"/>
        </w:rPr>
        <w:t>классификация.</w:t>
      </w:r>
    </w:p>
    <w:p w14:paraId="738C1394" w14:textId="77777777" w:rsidR="00DD28B4" w:rsidRDefault="006F0148">
      <w:pPr>
        <w:pStyle w:val="a3"/>
        <w:ind w:left="643" w:firstLine="0"/>
      </w:pPr>
      <w:r>
        <w:t>Сбор,</w:t>
      </w:r>
      <w:r>
        <w:rPr>
          <w:spacing w:val="39"/>
        </w:rPr>
        <w:t xml:space="preserve"> </w:t>
      </w:r>
      <w:r>
        <w:t>заготовка</w:t>
      </w:r>
      <w:r>
        <w:rPr>
          <w:spacing w:val="40"/>
        </w:rPr>
        <w:t xml:space="preserve"> </w:t>
      </w:r>
      <w:r>
        <w:t>и</w:t>
      </w:r>
      <w:r>
        <w:rPr>
          <w:spacing w:val="40"/>
        </w:rPr>
        <w:t xml:space="preserve"> </w:t>
      </w:r>
      <w:r>
        <w:t>хранение</w:t>
      </w:r>
      <w:r>
        <w:rPr>
          <w:spacing w:val="40"/>
        </w:rPr>
        <w:t xml:space="preserve"> </w:t>
      </w:r>
      <w:r>
        <w:t>полезных</w:t>
      </w:r>
      <w:r>
        <w:rPr>
          <w:spacing w:val="42"/>
        </w:rPr>
        <w:t xml:space="preserve"> </w:t>
      </w:r>
      <w:r>
        <w:t>для</w:t>
      </w:r>
      <w:r>
        <w:rPr>
          <w:spacing w:val="40"/>
        </w:rPr>
        <w:t xml:space="preserve"> </w:t>
      </w:r>
      <w:r>
        <w:t>человека</w:t>
      </w:r>
      <w:r>
        <w:rPr>
          <w:spacing w:val="38"/>
        </w:rPr>
        <w:t xml:space="preserve"> </w:t>
      </w:r>
      <w:r>
        <w:t>дикорастущих</w:t>
      </w:r>
      <w:r>
        <w:rPr>
          <w:spacing w:val="42"/>
        </w:rPr>
        <w:t xml:space="preserve"> </w:t>
      </w:r>
      <w:r>
        <w:t>растений</w:t>
      </w:r>
      <w:r>
        <w:rPr>
          <w:spacing w:val="41"/>
        </w:rPr>
        <w:t xml:space="preserve"> </w:t>
      </w:r>
      <w:r>
        <w:t>и</w:t>
      </w:r>
      <w:r>
        <w:rPr>
          <w:spacing w:val="40"/>
        </w:rPr>
        <w:t xml:space="preserve"> </w:t>
      </w:r>
      <w:r>
        <w:t>их</w:t>
      </w:r>
      <w:r>
        <w:rPr>
          <w:spacing w:val="40"/>
        </w:rPr>
        <w:t xml:space="preserve"> </w:t>
      </w:r>
      <w:r>
        <w:rPr>
          <w:spacing w:val="-2"/>
        </w:rPr>
        <w:t>плодов.</w:t>
      </w:r>
    </w:p>
    <w:p w14:paraId="5FD815A4" w14:textId="77777777" w:rsidR="00DD28B4" w:rsidRDefault="006F0148">
      <w:pPr>
        <w:pStyle w:val="a3"/>
        <w:ind w:firstLine="0"/>
      </w:pPr>
      <w:r>
        <w:t>Сбор</w:t>
      </w:r>
      <w:r>
        <w:rPr>
          <w:spacing w:val="-3"/>
        </w:rPr>
        <w:t xml:space="preserve"> </w:t>
      </w:r>
      <w:r>
        <w:t>и</w:t>
      </w:r>
      <w:r>
        <w:rPr>
          <w:spacing w:val="-1"/>
        </w:rPr>
        <w:t xml:space="preserve"> </w:t>
      </w:r>
      <w:r>
        <w:t>заготовка</w:t>
      </w:r>
      <w:r>
        <w:rPr>
          <w:spacing w:val="-2"/>
        </w:rPr>
        <w:t xml:space="preserve"> </w:t>
      </w:r>
      <w:r>
        <w:t>грибов.</w:t>
      </w:r>
      <w:r>
        <w:rPr>
          <w:spacing w:val="-1"/>
        </w:rPr>
        <w:t xml:space="preserve"> </w:t>
      </w:r>
      <w:r>
        <w:t>Соблюдение</w:t>
      </w:r>
      <w:r>
        <w:rPr>
          <w:spacing w:val="-3"/>
        </w:rPr>
        <w:t xml:space="preserve"> </w:t>
      </w:r>
      <w:r>
        <w:t>правил</w:t>
      </w:r>
      <w:r>
        <w:rPr>
          <w:spacing w:val="-3"/>
        </w:rPr>
        <w:t xml:space="preserve"> </w:t>
      </w:r>
      <w:r>
        <w:rPr>
          <w:spacing w:val="-2"/>
        </w:rPr>
        <w:t>безопасности.</w:t>
      </w:r>
    </w:p>
    <w:p w14:paraId="7FC31E99" w14:textId="77777777" w:rsidR="00DD28B4" w:rsidRDefault="006F0148">
      <w:pPr>
        <w:pStyle w:val="a3"/>
        <w:ind w:left="643" w:right="5864" w:firstLine="0"/>
      </w:pPr>
      <w:r>
        <w:t xml:space="preserve">Сохранение природной среды. Сельскохозяйственное </w:t>
      </w:r>
      <w:r>
        <w:rPr>
          <w:spacing w:val="-2"/>
        </w:rPr>
        <w:t>производство.</w:t>
      </w:r>
    </w:p>
    <w:p w14:paraId="7B79D49B" w14:textId="77777777" w:rsidR="00DD28B4" w:rsidRDefault="006F0148">
      <w:pPr>
        <w:pStyle w:val="a3"/>
        <w:ind w:right="137"/>
      </w:pPr>
      <w: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w:t>
      </w:r>
      <w:r>
        <w:rPr>
          <w:spacing w:val="40"/>
        </w:rPr>
        <w:t xml:space="preserve"> </w:t>
      </w:r>
      <w:r>
        <w:t>Компьютерное оснащение сельскохозяйственной техники.</w:t>
      </w:r>
    </w:p>
    <w:p w14:paraId="0BDE366C" w14:textId="77777777" w:rsidR="00DD28B4" w:rsidRDefault="006F0148">
      <w:pPr>
        <w:pStyle w:val="a3"/>
        <w:ind w:left="643" w:right="2030" w:firstLine="0"/>
        <w:jc w:val="left"/>
      </w:pPr>
      <w:r>
        <w:t>Автоматизация и роботизация сельскохозяйственного производства: анализаторы</w:t>
      </w:r>
      <w:r>
        <w:rPr>
          <w:spacing w:val="-5"/>
        </w:rPr>
        <w:t xml:space="preserve"> </w:t>
      </w:r>
      <w:r>
        <w:t>почвы</w:t>
      </w:r>
      <w:r>
        <w:rPr>
          <w:spacing w:val="-6"/>
        </w:rPr>
        <w:t xml:space="preserve"> </w:t>
      </w:r>
      <w:r>
        <w:t>c</w:t>
      </w:r>
      <w:r>
        <w:rPr>
          <w:spacing w:val="-6"/>
        </w:rPr>
        <w:t xml:space="preserve"> </w:t>
      </w:r>
      <w:r>
        <w:t>использованием</w:t>
      </w:r>
      <w:r>
        <w:rPr>
          <w:spacing w:val="-6"/>
        </w:rPr>
        <w:t xml:space="preserve"> </w:t>
      </w:r>
      <w:r>
        <w:t>спутниковой</w:t>
      </w:r>
      <w:r>
        <w:rPr>
          <w:spacing w:val="-5"/>
        </w:rPr>
        <w:t xml:space="preserve"> </w:t>
      </w:r>
      <w:r>
        <w:t>системы</w:t>
      </w:r>
      <w:r>
        <w:rPr>
          <w:spacing w:val="-8"/>
        </w:rPr>
        <w:t xml:space="preserve"> </w:t>
      </w:r>
      <w:r>
        <w:t>навигации; автоматизация тепличного хозяйства;</w:t>
      </w:r>
    </w:p>
    <w:p w14:paraId="66DA874D" w14:textId="77777777" w:rsidR="00DD28B4" w:rsidRDefault="006F0148">
      <w:pPr>
        <w:pStyle w:val="a3"/>
        <w:ind w:left="643" w:firstLine="0"/>
      </w:pPr>
      <w:r>
        <w:t>применение</w:t>
      </w:r>
      <w:r>
        <w:rPr>
          <w:spacing w:val="-5"/>
        </w:rPr>
        <w:t xml:space="preserve"> </w:t>
      </w:r>
      <w:r>
        <w:t>роботов-манипуляторов</w:t>
      </w:r>
      <w:r>
        <w:rPr>
          <w:spacing w:val="-6"/>
        </w:rPr>
        <w:t xml:space="preserve"> </w:t>
      </w:r>
      <w:r>
        <w:t>для</w:t>
      </w:r>
      <w:r>
        <w:rPr>
          <w:spacing w:val="-6"/>
        </w:rPr>
        <w:t xml:space="preserve"> </w:t>
      </w:r>
      <w:r>
        <w:t>уборки</w:t>
      </w:r>
      <w:r>
        <w:rPr>
          <w:spacing w:val="-5"/>
        </w:rPr>
        <w:t xml:space="preserve"> </w:t>
      </w:r>
      <w:r>
        <w:rPr>
          <w:spacing w:val="-2"/>
        </w:rPr>
        <w:t>урожая;</w:t>
      </w:r>
    </w:p>
    <w:p w14:paraId="68858C68" w14:textId="77777777" w:rsidR="00DD28B4" w:rsidRDefault="006F0148">
      <w:pPr>
        <w:pStyle w:val="a3"/>
        <w:ind w:left="643" w:right="2144" w:firstLine="0"/>
      </w:pPr>
      <w:r>
        <w:t>внесение</w:t>
      </w:r>
      <w:r>
        <w:rPr>
          <w:spacing w:val="-1"/>
        </w:rPr>
        <w:t xml:space="preserve"> </w:t>
      </w:r>
      <w:r>
        <w:t>удобрения на</w:t>
      </w:r>
      <w:r>
        <w:rPr>
          <w:spacing w:val="-3"/>
        </w:rPr>
        <w:t xml:space="preserve"> </w:t>
      </w:r>
      <w:r>
        <w:t>основе</w:t>
      </w:r>
      <w:r>
        <w:rPr>
          <w:spacing w:val="-2"/>
        </w:rPr>
        <w:t xml:space="preserve"> </w:t>
      </w:r>
      <w:r>
        <w:t>данных от азотно-спектральных датчиков; определение</w:t>
      </w:r>
      <w:r>
        <w:rPr>
          <w:spacing w:val="-7"/>
        </w:rPr>
        <w:t xml:space="preserve"> </w:t>
      </w:r>
      <w:r>
        <w:t>критических</w:t>
      </w:r>
      <w:r>
        <w:rPr>
          <w:spacing w:val="-5"/>
        </w:rPr>
        <w:t xml:space="preserve"> </w:t>
      </w:r>
      <w:r>
        <w:t>точек</w:t>
      </w:r>
      <w:r>
        <w:rPr>
          <w:spacing w:val="-7"/>
        </w:rPr>
        <w:t xml:space="preserve"> </w:t>
      </w:r>
      <w:r>
        <w:t>полей</w:t>
      </w:r>
      <w:r>
        <w:rPr>
          <w:spacing w:val="-5"/>
        </w:rPr>
        <w:t xml:space="preserve"> </w:t>
      </w:r>
      <w:r>
        <w:t>с</w:t>
      </w:r>
      <w:r>
        <w:rPr>
          <w:spacing w:val="-7"/>
        </w:rPr>
        <w:t xml:space="preserve"> </w:t>
      </w:r>
      <w:r>
        <w:t>помощью</w:t>
      </w:r>
      <w:r>
        <w:rPr>
          <w:spacing w:val="-7"/>
        </w:rPr>
        <w:t xml:space="preserve"> </w:t>
      </w:r>
      <w:r>
        <w:t>спутниковых</w:t>
      </w:r>
      <w:r>
        <w:rPr>
          <w:spacing w:val="-6"/>
        </w:rPr>
        <w:t xml:space="preserve"> </w:t>
      </w:r>
      <w:r>
        <w:t>снимков; использование беспилотных летательных аппаратов и другое.</w:t>
      </w:r>
    </w:p>
    <w:p w14:paraId="66686026" w14:textId="77777777" w:rsidR="00DD28B4" w:rsidRDefault="006F0148">
      <w:pPr>
        <w:pStyle w:val="a3"/>
        <w:ind w:left="643" w:right="1495" w:firstLine="0"/>
      </w:pPr>
      <w:r>
        <w:t>Генно-модифицированные</w:t>
      </w:r>
      <w:r>
        <w:rPr>
          <w:spacing w:val="-9"/>
        </w:rPr>
        <w:t xml:space="preserve"> </w:t>
      </w:r>
      <w:r>
        <w:t>растения:</w:t>
      </w:r>
      <w:r>
        <w:rPr>
          <w:spacing w:val="-7"/>
        </w:rPr>
        <w:t xml:space="preserve"> </w:t>
      </w:r>
      <w:r>
        <w:t>положительные</w:t>
      </w:r>
      <w:r>
        <w:rPr>
          <w:spacing w:val="-7"/>
        </w:rPr>
        <w:t xml:space="preserve"> </w:t>
      </w:r>
      <w:r>
        <w:t>и</w:t>
      </w:r>
      <w:r>
        <w:rPr>
          <w:spacing w:val="-6"/>
        </w:rPr>
        <w:t xml:space="preserve"> </w:t>
      </w:r>
      <w:r>
        <w:t>отрицательные</w:t>
      </w:r>
      <w:r>
        <w:rPr>
          <w:spacing w:val="-10"/>
        </w:rPr>
        <w:t xml:space="preserve"> </w:t>
      </w:r>
      <w:r>
        <w:t>аспекты. Сельскохозяйственные профессии.</w:t>
      </w:r>
    </w:p>
    <w:p w14:paraId="4D3D80FF" w14:textId="77777777" w:rsidR="00DD28B4" w:rsidRDefault="006F0148">
      <w:pPr>
        <w:pStyle w:val="a3"/>
        <w:ind w:right="138"/>
      </w:pPr>
      <w:r>
        <w:t xml:space="preserve">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w:t>
      </w:r>
      <w:r>
        <w:rPr>
          <w:spacing w:val="-2"/>
        </w:rPr>
        <w:t>деятельности.</w:t>
      </w:r>
    </w:p>
    <w:p w14:paraId="4B8AA5C1" w14:textId="77777777" w:rsidR="00DD28B4" w:rsidRDefault="006F0148">
      <w:pPr>
        <w:pStyle w:val="1"/>
        <w:spacing w:before="275"/>
        <w:ind w:right="4912"/>
        <w:jc w:val="both"/>
      </w:pPr>
      <w:r>
        <w:t>Планируемые</w:t>
      </w:r>
      <w:r>
        <w:rPr>
          <w:spacing w:val="-15"/>
        </w:rPr>
        <w:t xml:space="preserve"> </w:t>
      </w:r>
      <w:r>
        <w:t>образовательные</w:t>
      </w:r>
      <w:r>
        <w:rPr>
          <w:spacing w:val="-15"/>
        </w:rPr>
        <w:t xml:space="preserve"> </w:t>
      </w:r>
      <w:r>
        <w:t>результаты Личностные результаты</w:t>
      </w:r>
    </w:p>
    <w:p w14:paraId="2105C544" w14:textId="77777777" w:rsidR="00DD28B4" w:rsidRDefault="006F0148">
      <w:pPr>
        <w:pStyle w:val="a3"/>
        <w:ind w:right="139"/>
      </w:pPr>
      <w:r>
        <w:t>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w:t>
      </w:r>
    </w:p>
    <w:p w14:paraId="756D879C" w14:textId="77777777" w:rsidR="00DD28B4" w:rsidRDefault="006F0148">
      <w:pPr>
        <w:pStyle w:val="a5"/>
        <w:numPr>
          <w:ilvl w:val="0"/>
          <w:numId w:val="34"/>
        </w:numPr>
        <w:tabs>
          <w:tab w:val="left" w:pos="901"/>
        </w:tabs>
        <w:ind w:left="901" w:hanging="258"/>
        <w:jc w:val="both"/>
        <w:rPr>
          <w:sz w:val="24"/>
        </w:rPr>
      </w:pPr>
      <w:r>
        <w:rPr>
          <w:sz w:val="24"/>
        </w:rPr>
        <w:t>патриотического</w:t>
      </w:r>
      <w:r>
        <w:rPr>
          <w:spacing w:val="-5"/>
          <w:sz w:val="24"/>
        </w:rPr>
        <w:t xml:space="preserve"> </w:t>
      </w:r>
      <w:r>
        <w:rPr>
          <w:spacing w:val="-2"/>
          <w:sz w:val="24"/>
        </w:rPr>
        <w:t>воспитания:</w:t>
      </w:r>
    </w:p>
    <w:p w14:paraId="05F85793" w14:textId="77777777" w:rsidR="00DD28B4" w:rsidRDefault="006F0148">
      <w:pPr>
        <w:pStyle w:val="a3"/>
        <w:ind w:left="643" w:right="205" w:firstLine="0"/>
      </w:pPr>
      <w:r>
        <w:t>проявление</w:t>
      </w:r>
      <w:r>
        <w:rPr>
          <w:spacing w:val="-4"/>
        </w:rPr>
        <w:t xml:space="preserve"> </w:t>
      </w:r>
      <w:r>
        <w:t>интереса</w:t>
      </w:r>
      <w:r>
        <w:rPr>
          <w:spacing w:val="-8"/>
        </w:rPr>
        <w:t xml:space="preserve"> </w:t>
      </w:r>
      <w:r>
        <w:t>к</w:t>
      </w:r>
      <w:r>
        <w:rPr>
          <w:spacing w:val="-4"/>
        </w:rPr>
        <w:t xml:space="preserve"> </w:t>
      </w:r>
      <w:r>
        <w:t>истории</w:t>
      </w:r>
      <w:r>
        <w:rPr>
          <w:spacing w:val="-4"/>
        </w:rPr>
        <w:t xml:space="preserve"> </w:t>
      </w:r>
      <w:r>
        <w:t>и</w:t>
      </w:r>
      <w:r>
        <w:rPr>
          <w:spacing w:val="-4"/>
        </w:rPr>
        <w:t xml:space="preserve"> </w:t>
      </w:r>
      <w:r>
        <w:t>современному</w:t>
      </w:r>
      <w:r>
        <w:rPr>
          <w:spacing w:val="-4"/>
        </w:rPr>
        <w:t xml:space="preserve"> </w:t>
      </w:r>
      <w:r>
        <w:t>состоянию</w:t>
      </w:r>
      <w:r>
        <w:rPr>
          <w:spacing w:val="-3"/>
        </w:rPr>
        <w:t xml:space="preserve"> </w:t>
      </w:r>
      <w:r>
        <w:t>российской</w:t>
      </w:r>
      <w:r>
        <w:rPr>
          <w:spacing w:val="-5"/>
        </w:rPr>
        <w:t xml:space="preserve"> </w:t>
      </w:r>
      <w:r>
        <w:t>науки</w:t>
      </w:r>
      <w:r>
        <w:rPr>
          <w:spacing w:val="-4"/>
        </w:rPr>
        <w:t xml:space="preserve"> </w:t>
      </w:r>
      <w:r>
        <w:t>и</w:t>
      </w:r>
      <w:r>
        <w:rPr>
          <w:spacing w:val="-4"/>
        </w:rPr>
        <w:t xml:space="preserve"> </w:t>
      </w:r>
      <w:r>
        <w:t>технологии; ценностное отношение к достижениям российских инженеров и учёных;</w:t>
      </w:r>
    </w:p>
    <w:p w14:paraId="23444519" w14:textId="77777777" w:rsidR="00DD28B4" w:rsidRDefault="006F0148">
      <w:pPr>
        <w:pStyle w:val="a5"/>
        <w:numPr>
          <w:ilvl w:val="0"/>
          <w:numId w:val="34"/>
        </w:numPr>
        <w:tabs>
          <w:tab w:val="left" w:pos="901"/>
        </w:tabs>
        <w:spacing w:before="1"/>
        <w:ind w:left="901" w:hanging="258"/>
        <w:jc w:val="both"/>
        <w:rPr>
          <w:sz w:val="24"/>
        </w:rPr>
      </w:pPr>
      <w:r>
        <w:rPr>
          <w:sz w:val="24"/>
        </w:rPr>
        <w:t>гражданского</w:t>
      </w:r>
      <w:r>
        <w:rPr>
          <w:spacing w:val="-1"/>
          <w:sz w:val="24"/>
        </w:rPr>
        <w:t xml:space="preserve"> </w:t>
      </w:r>
      <w:r>
        <w:rPr>
          <w:sz w:val="24"/>
        </w:rPr>
        <w:t>и</w:t>
      </w:r>
      <w:r>
        <w:rPr>
          <w:spacing w:val="1"/>
          <w:sz w:val="24"/>
        </w:rPr>
        <w:t xml:space="preserve"> </w:t>
      </w:r>
      <w:r>
        <w:rPr>
          <w:sz w:val="24"/>
        </w:rPr>
        <w:t xml:space="preserve">духовно-нравственного </w:t>
      </w:r>
      <w:r>
        <w:rPr>
          <w:spacing w:val="-2"/>
          <w:sz w:val="24"/>
        </w:rPr>
        <w:t>воспитания:</w:t>
      </w:r>
    </w:p>
    <w:p w14:paraId="0D1B8762" w14:textId="77777777" w:rsidR="00DD28B4" w:rsidRDefault="006F0148">
      <w:pPr>
        <w:pStyle w:val="a3"/>
        <w:ind w:right="140"/>
      </w:pPr>
      <w:r>
        <w:t>готовность к активному участию в обсуждении общественно значимых и этических</w:t>
      </w:r>
      <w:r>
        <w:rPr>
          <w:spacing w:val="40"/>
        </w:rPr>
        <w:t xml:space="preserve"> </w:t>
      </w:r>
      <w:r>
        <w:t>проблем, связанных с современными технологиями, в особенности технологиями четвёртой промышленной революции;</w:t>
      </w:r>
    </w:p>
    <w:p w14:paraId="74257006" w14:textId="77777777" w:rsidR="00DD28B4" w:rsidRDefault="006F0148">
      <w:pPr>
        <w:pStyle w:val="a3"/>
        <w:ind w:right="143"/>
      </w:pPr>
      <w:r>
        <w:t>осознание важности морально-этических принципов в деятельности, связанной с реализацией технологий;</w:t>
      </w:r>
    </w:p>
    <w:p w14:paraId="5B478393" w14:textId="77777777" w:rsidR="00DD28B4" w:rsidRDefault="006F0148">
      <w:pPr>
        <w:pStyle w:val="a3"/>
        <w:ind w:right="139"/>
      </w:pPr>
      <w: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618F7FBC" w14:textId="77777777" w:rsidR="00DD28B4" w:rsidRDefault="006F0148">
      <w:pPr>
        <w:pStyle w:val="a5"/>
        <w:numPr>
          <w:ilvl w:val="0"/>
          <w:numId w:val="34"/>
        </w:numPr>
        <w:tabs>
          <w:tab w:val="left" w:pos="901"/>
        </w:tabs>
        <w:ind w:left="901" w:hanging="258"/>
        <w:jc w:val="both"/>
        <w:rPr>
          <w:sz w:val="24"/>
        </w:rPr>
      </w:pPr>
      <w:r>
        <w:rPr>
          <w:sz w:val="24"/>
        </w:rPr>
        <w:t>эстетического</w:t>
      </w:r>
      <w:r>
        <w:rPr>
          <w:spacing w:val="-1"/>
          <w:sz w:val="24"/>
        </w:rPr>
        <w:t xml:space="preserve"> </w:t>
      </w:r>
      <w:r>
        <w:rPr>
          <w:spacing w:val="-2"/>
          <w:sz w:val="24"/>
        </w:rPr>
        <w:t>воспитания:</w:t>
      </w:r>
    </w:p>
    <w:p w14:paraId="59242743" w14:textId="77777777" w:rsidR="00DD28B4" w:rsidRDefault="006F0148">
      <w:pPr>
        <w:pStyle w:val="a3"/>
        <w:ind w:left="643" w:firstLine="0"/>
      </w:pPr>
      <w:r>
        <w:t>восприятие</w:t>
      </w:r>
      <w:r>
        <w:rPr>
          <w:spacing w:val="-5"/>
        </w:rPr>
        <w:t xml:space="preserve"> </w:t>
      </w:r>
      <w:r>
        <w:t>эстетических</w:t>
      </w:r>
      <w:r>
        <w:rPr>
          <w:spacing w:val="-4"/>
        </w:rPr>
        <w:t xml:space="preserve"> </w:t>
      </w:r>
      <w:r>
        <w:t>качеств</w:t>
      </w:r>
      <w:r>
        <w:rPr>
          <w:spacing w:val="-6"/>
        </w:rPr>
        <w:t xml:space="preserve"> </w:t>
      </w:r>
      <w:r>
        <w:t>предметов</w:t>
      </w:r>
      <w:r>
        <w:rPr>
          <w:spacing w:val="-4"/>
        </w:rPr>
        <w:t xml:space="preserve"> </w:t>
      </w:r>
      <w:r>
        <w:rPr>
          <w:spacing w:val="-2"/>
        </w:rPr>
        <w:t>труда;</w:t>
      </w:r>
    </w:p>
    <w:p w14:paraId="5B03189E" w14:textId="77777777" w:rsidR="00DD28B4" w:rsidRDefault="006F0148">
      <w:pPr>
        <w:pStyle w:val="a3"/>
        <w:ind w:left="643" w:firstLine="0"/>
      </w:pPr>
      <w:r>
        <w:t>умение</w:t>
      </w:r>
      <w:r>
        <w:rPr>
          <w:spacing w:val="-4"/>
        </w:rPr>
        <w:t xml:space="preserve"> </w:t>
      </w:r>
      <w:r>
        <w:t>создавать</w:t>
      </w:r>
      <w:r>
        <w:rPr>
          <w:spacing w:val="-4"/>
        </w:rPr>
        <w:t xml:space="preserve"> </w:t>
      </w:r>
      <w:r>
        <w:t>эстетически</w:t>
      </w:r>
      <w:r>
        <w:rPr>
          <w:spacing w:val="-2"/>
        </w:rPr>
        <w:t xml:space="preserve"> </w:t>
      </w:r>
      <w:r>
        <w:t>значимые</w:t>
      </w:r>
      <w:r>
        <w:rPr>
          <w:spacing w:val="-4"/>
        </w:rPr>
        <w:t xml:space="preserve"> </w:t>
      </w:r>
      <w:r>
        <w:t>изделия</w:t>
      </w:r>
      <w:r>
        <w:rPr>
          <w:spacing w:val="-2"/>
        </w:rPr>
        <w:t xml:space="preserve"> </w:t>
      </w:r>
      <w:r>
        <w:t>из</w:t>
      </w:r>
      <w:r>
        <w:rPr>
          <w:spacing w:val="-1"/>
        </w:rPr>
        <w:t xml:space="preserve"> </w:t>
      </w:r>
      <w:r>
        <w:t>различных</w:t>
      </w:r>
      <w:r>
        <w:rPr>
          <w:spacing w:val="-3"/>
        </w:rPr>
        <w:t xml:space="preserve"> </w:t>
      </w:r>
      <w:r>
        <w:rPr>
          <w:spacing w:val="-2"/>
        </w:rPr>
        <w:t>материалов;</w:t>
      </w:r>
    </w:p>
    <w:p w14:paraId="20D45917" w14:textId="77777777" w:rsidR="00DD28B4" w:rsidRDefault="006F0148">
      <w:pPr>
        <w:pStyle w:val="a3"/>
        <w:ind w:right="141"/>
      </w:pPr>
      <w:r>
        <w:t>понимание</w:t>
      </w:r>
      <w:r>
        <w:rPr>
          <w:spacing w:val="-5"/>
        </w:rPr>
        <w:t xml:space="preserve"> </w:t>
      </w:r>
      <w:r>
        <w:t>ценности</w:t>
      </w:r>
      <w:r>
        <w:rPr>
          <w:spacing w:val="-1"/>
        </w:rPr>
        <w:t xml:space="preserve"> </w:t>
      </w:r>
      <w:r>
        <w:t>отечественного и</w:t>
      </w:r>
      <w:r>
        <w:rPr>
          <w:spacing w:val="-1"/>
        </w:rPr>
        <w:t xml:space="preserve"> </w:t>
      </w:r>
      <w:r>
        <w:t>мирового</w:t>
      </w:r>
      <w:r>
        <w:rPr>
          <w:spacing w:val="-2"/>
        </w:rPr>
        <w:t xml:space="preserve"> </w:t>
      </w:r>
      <w:r>
        <w:t>искусства,</w:t>
      </w:r>
      <w:r>
        <w:rPr>
          <w:spacing w:val="-2"/>
        </w:rPr>
        <w:t xml:space="preserve"> </w:t>
      </w:r>
      <w:r>
        <w:t>народных</w:t>
      </w:r>
      <w:r>
        <w:rPr>
          <w:spacing w:val="-1"/>
        </w:rPr>
        <w:t xml:space="preserve"> </w:t>
      </w:r>
      <w:r>
        <w:t>традиций и</w:t>
      </w:r>
      <w:r>
        <w:rPr>
          <w:spacing w:val="-3"/>
        </w:rPr>
        <w:t xml:space="preserve"> </w:t>
      </w:r>
      <w:r>
        <w:t>народного творчества в декоративно-прикладном искусстве;</w:t>
      </w:r>
    </w:p>
    <w:p w14:paraId="0D6A8C38" w14:textId="77777777" w:rsidR="00DD28B4" w:rsidRDefault="006F0148">
      <w:pPr>
        <w:pStyle w:val="a3"/>
        <w:ind w:right="142"/>
      </w:pPr>
      <w:r>
        <w:t>осознание роли художественной культуры как средства коммуникации и самовыражения в современном обществе;</w:t>
      </w:r>
    </w:p>
    <w:p w14:paraId="4B91F10C" w14:textId="77777777" w:rsidR="00DD28B4" w:rsidRDefault="006F0148">
      <w:pPr>
        <w:pStyle w:val="a5"/>
        <w:numPr>
          <w:ilvl w:val="0"/>
          <w:numId w:val="34"/>
        </w:numPr>
        <w:tabs>
          <w:tab w:val="left" w:pos="901"/>
        </w:tabs>
        <w:ind w:left="901" w:hanging="258"/>
        <w:jc w:val="both"/>
        <w:rPr>
          <w:sz w:val="24"/>
        </w:rPr>
      </w:pPr>
      <w:r>
        <w:rPr>
          <w:sz w:val="24"/>
        </w:rPr>
        <w:t>ценности</w:t>
      </w:r>
      <w:r>
        <w:rPr>
          <w:spacing w:val="-3"/>
          <w:sz w:val="24"/>
        </w:rPr>
        <w:t xml:space="preserve"> </w:t>
      </w:r>
      <w:r>
        <w:rPr>
          <w:sz w:val="24"/>
        </w:rPr>
        <w:t>научного</w:t>
      </w:r>
      <w:r>
        <w:rPr>
          <w:spacing w:val="-4"/>
          <w:sz w:val="24"/>
        </w:rPr>
        <w:t xml:space="preserve"> </w:t>
      </w:r>
      <w:r>
        <w:rPr>
          <w:sz w:val="24"/>
        </w:rPr>
        <w:t>познания</w:t>
      </w:r>
      <w:r>
        <w:rPr>
          <w:spacing w:val="-3"/>
          <w:sz w:val="24"/>
        </w:rPr>
        <w:t xml:space="preserve"> </w:t>
      </w:r>
      <w:r>
        <w:rPr>
          <w:sz w:val="24"/>
        </w:rPr>
        <w:t>и</w:t>
      </w:r>
      <w:r>
        <w:rPr>
          <w:spacing w:val="-6"/>
          <w:sz w:val="24"/>
        </w:rPr>
        <w:t xml:space="preserve"> </w:t>
      </w:r>
      <w:r>
        <w:rPr>
          <w:sz w:val="24"/>
        </w:rPr>
        <w:t>практической</w:t>
      </w:r>
      <w:r>
        <w:rPr>
          <w:spacing w:val="-3"/>
          <w:sz w:val="24"/>
        </w:rPr>
        <w:t xml:space="preserve"> </w:t>
      </w:r>
      <w:r>
        <w:rPr>
          <w:spacing w:val="-2"/>
          <w:sz w:val="24"/>
        </w:rPr>
        <w:t>деятельности:</w:t>
      </w:r>
    </w:p>
    <w:p w14:paraId="38D935BF" w14:textId="77777777" w:rsidR="00DD28B4" w:rsidRDefault="006F0148">
      <w:pPr>
        <w:pStyle w:val="a3"/>
        <w:ind w:left="643" w:firstLine="0"/>
      </w:pPr>
      <w:r>
        <w:t>осознание</w:t>
      </w:r>
      <w:r>
        <w:rPr>
          <w:spacing w:val="-4"/>
        </w:rPr>
        <w:t xml:space="preserve"> </w:t>
      </w:r>
      <w:r>
        <w:t>ценности</w:t>
      </w:r>
      <w:r>
        <w:rPr>
          <w:spacing w:val="-4"/>
        </w:rPr>
        <w:t xml:space="preserve"> </w:t>
      </w:r>
      <w:r>
        <w:t>науки как</w:t>
      </w:r>
      <w:r>
        <w:rPr>
          <w:spacing w:val="-4"/>
        </w:rPr>
        <w:t xml:space="preserve"> </w:t>
      </w:r>
      <w:r>
        <w:t>фундамента</w:t>
      </w:r>
      <w:r>
        <w:rPr>
          <w:spacing w:val="-2"/>
        </w:rPr>
        <w:t xml:space="preserve"> технологий;</w:t>
      </w:r>
    </w:p>
    <w:p w14:paraId="7FEFB8CC" w14:textId="77777777" w:rsidR="00DD28B4" w:rsidRDefault="006F0148">
      <w:pPr>
        <w:pStyle w:val="a3"/>
        <w:spacing w:before="1"/>
        <w:ind w:right="139"/>
      </w:pPr>
      <w:r>
        <w:t xml:space="preserve">развитие интереса к исследовательской деятельности, реализации на практике достижений </w:t>
      </w:r>
      <w:r>
        <w:rPr>
          <w:spacing w:val="-2"/>
        </w:rPr>
        <w:t>науки;</w:t>
      </w:r>
    </w:p>
    <w:p w14:paraId="2A917733" w14:textId="77777777" w:rsidR="00DD28B4" w:rsidRDefault="006F0148">
      <w:pPr>
        <w:pStyle w:val="a5"/>
        <w:numPr>
          <w:ilvl w:val="0"/>
          <w:numId w:val="34"/>
        </w:numPr>
        <w:tabs>
          <w:tab w:val="left" w:pos="901"/>
        </w:tabs>
        <w:ind w:left="901" w:hanging="258"/>
        <w:jc w:val="both"/>
        <w:rPr>
          <w:sz w:val="24"/>
        </w:rPr>
      </w:pPr>
      <w:r>
        <w:rPr>
          <w:sz w:val="24"/>
        </w:rPr>
        <w:t>формирования</w:t>
      </w:r>
      <w:r>
        <w:rPr>
          <w:spacing w:val="-1"/>
          <w:sz w:val="24"/>
        </w:rPr>
        <w:t xml:space="preserve"> </w:t>
      </w:r>
      <w:r>
        <w:rPr>
          <w:sz w:val="24"/>
        </w:rPr>
        <w:t>культуры</w:t>
      </w:r>
      <w:r>
        <w:rPr>
          <w:spacing w:val="-3"/>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эмоционального</w:t>
      </w:r>
      <w:r>
        <w:rPr>
          <w:spacing w:val="-1"/>
          <w:sz w:val="24"/>
        </w:rPr>
        <w:t xml:space="preserve"> </w:t>
      </w:r>
      <w:r>
        <w:rPr>
          <w:spacing w:val="-2"/>
          <w:sz w:val="24"/>
        </w:rPr>
        <w:t>благополучия:</w:t>
      </w:r>
    </w:p>
    <w:p w14:paraId="2996BA91" w14:textId="77777777" w:rsidR="00DD28B4" w:rsidRDefault="006F0148">
      <w:pPr>
        <w:pStyle w:val="a3"/>
        <w:ind w:right="142"/>
      </w:pPr>
      <w:r>
        <w:t>осознание ценности безопасного образа жизни в современном технологическом мире, важности правил безопасной работы с инструментами;</w:t>
      </w:r>
    </w:p>
    <w:p w14:paraId="16801AC1" w14:textId="77777777" w:rsidR="00DD28B4" w:rsidRDefault="006F0148">
      <w:pPr>
        <w:pStyle w:val="a3"/>
        <w:ind w:right="141"/>
      </w:pPr>
      <w:r>
        <w:t xml:space="preserve">умение распознавать информационные угрозы и осуществлять защиту личности от этих </w:t>
      </w:r>
      <w:r>
        <w:rPr>
          <w:spacing w:val="-2"/>
        </w:rPr>
        <w:t>угроз;</w:t>
      </w:r>
    </w:p>
    <w:p w14:paraId="4B8F1BEE" w14:textId="77777777" w:rsidR="00DD28B4" w:rsidRDefault="006F0148">
      <w:pPr>
        <w:pStyle w:val="a5"/>
        <w:numPr>
          <w:ilvl w:val="0"/>
          <w:numId w:val="34"/>
        </w:numPr>
        <w:tabs>
          <w:tab w:val="left" w:pos="901"/>
        </w:tabs>
        <w:spacing w:before="61"/>
        <w:ind w:left="901" w:hanging="258"/>
        <w:jc w:val="both"/>
        <w:rPr>
          <w:sz w:val="24"/>
        </w:rPr>
      </w:pPr>
      <w:r>
        <w:rPr>
          <w:sz w:val="24"/>
        </w:rPr>
        <w:t xml:space="preserve">трудового </w:t>
      </w:r>
      <w:r>
        <w:rPr>
          <w:spacing w:val="-2"/>
          <w:sz w:val="24"/>
        </w:rPr>
        <w:t>воспитания:</w:t>
      </w:r>
    </w:p>
    <w:p w14:paraId="4C2F4DAE" w14:textId="77777777" w:rsidR="00DD28B4" w:rsidRDefault="006F0148">
      <w:pPr>
        <w:pStyle w:val="a3"/>
        <w:ind w:left="643" w:firstLine="0"/>
      </w:pPr>
      <w:r>
        <w:t>уважение</w:t>
      </w:r>
      <w:r>
        <w:rPr>
          <w:spacing w:val="-3"/>
        </w:rPr>
        <w:t xml:space="preserve"> </w:t>
      </w:r>
      <w:r>
        <w:t>к</w:t>
      </w:r>
      <w:r>
        <w:rPr>
          <w:spacing w:val="1"/>
        </w:rPr>
        <w:t xml:space="preserve"> </w:t>
      </w:r>
      <w:r>
        <w:t>труду, трудящимся, результатам</w:t>
      </w:r>
      <w:r>
        <w:rPr>
          <w:spacing w:val="-2"/>
        </w:rPr>
        <w:t xml:space="preserve"> </w:t>
      </w:r>
      <w:r>
        <w:t>труда</w:t>
      </w:r>
      <w:r>
        <w:rPr>
          <w:spacing w:val="-1"/>
        </w:rPr>
        <w:t xml:space="preserve"> </w:t>
      </w:r>
      <w:r>
        <w:t>(своего и</w:t>
      </w:r>
      <w:r>
        <w:rPr>
          <w:spacing w:val="1"/>
        </w:rPr>
        <w:t xml:space="preserve"> </w:t>
      </w:r>
      <w:r>
        <w:t>других</w:t>
      </w:r>
      <w:r>
        <w:rPr>
          <w:spacing w:val="1"/>
        </w:rPr>
        <w:t xml:space="preserve"> </w:t>
      </w:r>
      <w:r>
        <w:rPr>
          <w:spacing w:val="-2"/>
        </w:rPr>
        <w:t>людей);</w:t>
      </w:r>
    </w:p>
    <w:p w14:paraId="4DC3EC58" w14:textId="77777777" w:rsidR="00DD28B4" w:rsidRDefault="006F0148">
      <w:pPr>
        <w:pStyle w:val="a3"/>
        <w:ind w:right="144"/>
      </w:pPr>
      <w: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14:paraId="704EC787" w14:textId="77777777" w:rsidR="00DD28B4" w:rsidRDefault="006F0148">
      <w:pPr>
        <w:pStyle w:val="a3"/>
        <w:ind w:right="140"/>
      </w:pPr>
      <w:r>
        <w:t>готовность к активному участию в решении возникающих практических трудовых дел,</w:t>
      </w:r>
      <w:r>
        <w:rPr>
          <w:spacing w:val="40"/>
        </w:rPr>
        <w:t xml:space="preserve"> </w:t>
      </w:r>
      <w:r>
        <w:t>задач технологической и социальной направленности, способность инициировать, планировать и самостоятельно выполнять такого рода деятельность;</w:t>
      </w:r>
    </w:p>
    <w:p w14:paraId="194984E6" w14:textId="77777777" w:rsidR="00DD28B4" w:rsidRDefault="006F0148">
      <w:pPr>
        <w:pStyle w:val="a3"/>
        <w:spacing w:line="275" w:lineRule="exact"/>
        <w:ind w:left="643" w:firstLine="0"/>
      </w:pPr>
      <w:r>
        <w:t>умение</w:t>
      </w:r>
      <w:r>
        <w:rPr>
          <w:spacing w:val="-6"/>
        </w:rPr>
        <w:t xml:space="preserve"> </w:t>
      </w:r>
      <w:r>
        <w:t>ориентироваться</w:t>
      </w:r>
      <w:r>
        <w:rPr>
          <w:spacing w:val="-3"/>
        </w:rPr>
        <w:t xml:space="preserve"> </w:t>
      </w:r>
      <w:r>
        <w:t>в</w:t>
      </w:r>
      <w:r>
        <w:rPr>
          <w:spacing w:val="-3"/>
        </w:rPr>
        <w:t xml:space="preserve"> </w:t>
      </w:r>
      <w:r>
        <w:t>мире</w:t>
      </w:r>
      <w:r>
        <w:rPr>
          <w:spacing w:val="-4"/>
        </w:rPr>
        <w:t xml:space="preserve"> </w:t>
      </w:r>
      <w:r>
        <w:t>современных</w:t>
      </w:r>
      <w:r>
        <w:rPr>
          <w:spacing w:val="-2"/>
        </w:rPr>
        <w:t xml:space="preserve"> профессий;</w:t>
      </w:r>
    </w:p>
    <w:p w14:paraId="347C32F6" w14:textId="77777777" w:rsidR="00DD28B4" w:rsidRDefault="006F0148">
      <w:pPr>
        <w:pStyle w:val="a3"/>
        <w:ind w:right="146"/>
      </w:pPr>
      <w:r>
        <w:t>умение осознанно выбирать индивидуальную траекторию развития с учётом личных и общественных интересов, потребностей;</w:t>
      </w:r>
    </w:p>
    <w:p w14:paraId="1BBBE52E" w14:textId="77777777" w:rsidR="00DD28B4" w:rsidRDefault="006F0148">
      <w:pPr>
        <w:pStyle w:val="a3"/>
        <w:ind w:left="643" w:firstLine="0"/>
      </w:pPr>
      <w:r>
        <w:t>ориентация</w:t>
      </w:r>
      <w:r>
        <w:rPr>
          <w:spacing w:val="-3"/>
        </w:rPr>
        <w:t xml:space="preserve"> </w:t>
      </w:r>
      <w:r>
        <w:t>на</w:t>
      </w:r>
      <w:r>
        <w:rPr>
          <w:spacing w:val="-4"/>
        </w:rPr>
        <w:t xml:space="preserve"> </w:t>
      </w:r>
      <w:r>
        <w:t>достижение</w:t>
      </w:r>
      <w:r>
        <w:rPr>
          <w:spacing w:val="-5"/>
        </w:rPr>
        <w:t xml:space="preserve"> </w:t>
      </w:r>
      <w:r>
        <w:t>выдающихся</w:t>
      </w:r>
      <w:r>
        <w:rPr>
          <w:spacing w:val="-5"/>
        </w:rPr>
        <w:t xml:space="preserve"> </w:t>
      </w:r>
      <w:r>
        <w:t>результатов</w:t>
      </w:r>
      <w:r>
        <w:rPr>
          <w:spacing w:val="-2"/>
        </w:rPr>
        <w:t xml:space="preserve"> </w:t>
      </w:r>
      <w:r>
        <w:t>в</w:t>
      </w:r>
      <w:r>
        <w:rPr>
          <w:spacing w:val="-5"/>
        </w:rPr>
        <w:t xml:space="preserve"> </w:t>
      </w:r>
      <w:r>
        <w:t>профессиональной</w:t>
      </w:r>
      <w:r>
        <w:rPr>
          <w:spacing w:val="-2"/>
        </w:rPr>
        <w:t xml:space="preserve"> деятельности;</w:t>
      </w:r>
    </w:p>
    <w:p w14:paraId="1253D913" w14:textId="77777777" w:rsidR="00DD28B4" w:rsidRDefault="006F0148">
      <w:pPr>
        <w:pStyle w:val="a5"/>
        <w:numPr>
          <w:ilvl w:val="0"/>
          <w:numId w:val="34"/>
        </w:numPr>
        <w:tabs>
          <w:tab w:val="left" w:pos="901"/>
        </w:tabs>
        <w:ind w:left="901" w:hanging="258"/>
        <w:jc w:val="both"/>
        <w:rPr>
          <w:sz w:val="24"/>
        </w:rPr>
      </w:pPr>
      <w:r>
        <w:rPr>
          <w:sz w:val="24"/>
        </w:rPr>
        <w:t xml:space="preserve">экологического </w:t>
      </w:r>
      <w:r>
        <w:rPr>
          <w:spacing w:val="-2"/>
          <w:sz w:val="24"/>
        </w:rPr>
        <w:t>воспитания:</w:t>
      </w:r>
    </w:p>
    <w:p w14:paraId="35BB6CB1" w14:textId="77777777" w:rsidR="00DD28B4" w:rsidRDefault="006F0148">
      <w:pPr>
        <w:pStyle w:val="a3"/>
        <w:ind w:right="143"/>
      </w:pPr>
      <w:r>
        <w:t>воспитание бережного отношения к окружающей среде, понимание необходимости соблюдения баланса между природой и техносферой;</w:t>
      </w:r>
    </w:p>
    <w:p w14:paraId="7245A461" w14:textId="77777777" w:rsidR="00DD28B4" w:rsidRDefault="006F0148">
      <w:pPr>
        <w:pStyle w:val="a3"/>
        <w:ind w:left="643" w:firstLine="0"/>
      </w:pPr>
      <w:r>
        <w:t>осознание</w:t>
      </w:r>
      <w:r>
        <w:rPr>
          <w:spacing w:val="-8"/>
        </w:rPr>
        <w:t xml:space="preserve"> </w:t>
      </w:r>
      <w:r>
        <w:t>пределов</w:t>
      </w:r>
      <w:r>
        <w:rPr>
          <w:spacing w:val="-7"/>
        </w:rPr>
        <w:t xml:space="preserve"> </w:t>
      </w:r>
      <w:r>
        <w:t>преобразовательной</w:t>
      </w:r>
      <w:r>
        <w:rPr>
          <w:spacing w:val="-4"/>
        </w:rPr>
        <w:t xml:space="preserve"> </w:t>
      </w:r>
      <w:r>
        <w:t>деятельности</w:t>
      </w:r>
      <w:r>
        <w:rPr>
          <w:spacing w:val="-6"/>
        </w:rPr>
        <w:t xml:space="preserve"> </w:t>
      </w:r>
      <w:r>
        <w:rPr>
          <w:spacing w:val="-2"/>
        </w:rPr>
        <w:t>человека.</w:t>
      </w:r>
    </w:p>
    <w:p w14:paraId="74C01485" w14:textId="77777777" w:rsidR="00DD28B4" w:rsidRDefault="006F0148">
      <w:pPr>
        <w:pStyle w:val="1"/>
        <w:jc w:val="both"/>
      </w:pPr>
      <w:r>
        <w:t>Метапредметные</w:t>
      </w:r>
      <w:r>
        <w:rPr>
          <w:spacing w:val="-3"/>
        </w:rPr>
        <w:t xml:space="preserve"> </w:t>
      </w:r>
      <w:r>
        <w:rPr>
          <w:spacing w:val="-2"/>
        </w:rPr>
        <w:t>Результаты</w:t>
      </w:r>
    </w:p>
    <w:p w14:paraId="07E0391E" w14:textId="77777777" w:rsidR="00DD28B4" w:rsidRDefault="006F0148">
      <w:pPr>
        <w:pStyle w:val="a3"/>
        <w:ind w:right="139"/>
      </w:pPr>
      <w:r>
        <w:t>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w:t>
      </w:r>
    </w:p>
    <w:p w14:paraId="3FFBDEAF" w14:textId="77777777" w:rsidR="00DD28B4" w:rsidRDefault="00DD28B4">
      <w:pPr>
        <w:pStyle w:val="a3"/>
        <w:ind w:left="0" w:firstLine="0"/>
        <w:jc w:val="left"/>
      </w:pPr>
    </w:p>
    <w:p w14:paraId="3C9AAE8D" w14:textId="77777777" w:rsidR="00DD28B4" w:rsidRDefault="006F0148">
      <w:pPr>
        <w:pStyle w:val="1"/>
      </w:pPr>
      <w:r>
        <w:t>Познавательные</w:t>
      </w:r>
      <w:r>
        <w:rPr>
          <w:spacing w:val="-1"/>
        </w:rPr>
        <w:t xml:space="preserve"> </w:t>
      </w:r>
      <w:r>
        <w:t>универсальные</w:t>
      </w:r>
      <w:r>
        <w:rPr>
          <w:spacing w:val="-3"/>
        </w:rPr>
        <w:t xml:space="preserve"> </w:t>
      </w:r>
      <w:r>
        <w:t>учебные</w:t>
      </w:r>
      <w:r>
        <w:rPr>
          <w:spacing w:val="-3"/>
        </w:rPr>
        <w:t xml:space="preserve"> </w:t>
      </w:r>
      <w:r>
        <w:rPr>
          <w:spacing w:val="-2"/>
        </w:rPr>
        <w:t>действия</w:t>
      </w:r>
    </w:p>
    <w:p w14:paraId="15271BEF" w14:textId="77777777" w:rsidR="00DD28B4" w:rsidRDefault="006F0148">
      <w:pPr>
        <w:pStyle w:val="a3"/>
        <w:ind w:left="643" w:firstLine="0"/>
        <w:jc w:val="left"/>
      </w:pPr>
      <w:r>
        <w:t>Базовые</w:t>
      </w:r>
      <w:r>
        <w:rPr>
          <w:spacing w:val="-3"/>
        </w:rPr>
        <w:t xml:space="preserve"> </w:t>
      </w:r>
      <w:r>
        <w:t>логические</w:t>
      </w:r>
      <w:r>
        <w:rPr>
          <w:spacing w:val="2"/>
        </w:rPr>
        <w:t xml:space="preserve"> </w:t>
      </w:r>
      <w:r>
        <w:rPr>
          <w:spacing w:val="-2"/>
        </w:rPr>
        <w:t>действия:</w:t>
      </w:r>
    </w:p>
    <w:p w14:paraId="186768F5" w14:textId="77777777" w:rsidR="00DD28B4" w:rsidRDefault="006F0148">
      <w:pPr>
        <w:pStyle w:val="a3"/>
        <w:tabs>
          <w:tab w:val="left" w:pos="2320"/>
          <w:tab w:val="left" w:pos="4027"/>
          <w:tab w:val="left" w:pos="5059"/>
          <w:tab w:val="left" w:pos="6904"/>
          <w:tab w:val="left" w:pos="8169"/>
          <w:tab w:val="left" w:pos="8731"/>
          <w:tab w:val="left" w:pos="10079"/>
        </w:tabs>
        <w:ind w:left="643" w:right="141" w:firstLine="0"/>
        <w:jc w:val="left"/>
      </w:pPr>
      <w:r>
        <w:t xml:space="preserve">выявлять и характеризовать существенные признаки природных и рукотворных объектов; </w:t>
      </w:r>
      <w:r>
        <w:rPr>
          <w:spacing w:val="-2"/>
        </w:rPr>
        <w:t>устанавливать</w:t>
      </w:r>
      <w:r>
        <w:tab/>
      </w:r>
      <w:r>
        <w:rPr>
          <w:spacing w:val="-2"/>
        </w:rPr>
        <w:t>существенный</w:t>
      </w:r>
      <w:r>
        <w:tab/>
      </w:r>
      <w:r>
        <w:rPr>
          <w:spacing w:val="-2"/>
        </w:rPr>
        <w:t>признак</w:t>
      </w:r>
      <w:r>
        <w:tab/>
      </w:r>
      <w:r>
        <w:rPr>
          <w:spacing w:val="-2"/>
        </w:rPr>
        <w:t>классификации,</w:t>
      </w:r>
      <w:r>
        <w:tab/>
      </w:r>
      <w:r>
        <w:rPr>
          <w:spacing w:val="-2"/>
        </w:rPr>
        <w:t>основание</w:t>
      </w:r>
      <w:r>
        <w:tab/>
      </w:r>
      <w:r>
        <w:rPr>
          <w:spacing w:val="-4"/>
        </w:rPr>
        <w:t>для</w:t>
      </w:r>
      <w:r>
        <w:tab/>
      </w:r>
      <w:r>
        <w:rPr>
          <w:spacing w:val="-2"/>
        </w:rPr>
        <w:t>обобщения</w:t>
      </w:r>
      <w:r>
        <w:tab/>
      </w:r>
      <w:r>
        <w:rPr>
          <w:spacing w:val="-10"/>
        </w:rPr>
        <w:t>и</w:t>
      </w:r>
    </w:p>
    <w:p w14:paraId="52323D45" w14:textId="77777777" w:rsidR="00DD28B4" w:rsidRDefault="006F0148">
      <w:pPr>
        <w:pStyle w:val="a3"/>
        <w:spacing w:before="1"/>
        <w:ind w:firstLine="0"/>
        <w:jc w:val="left"/>
      </w:pPr>
      <w:r>
        <w:rPr>
          <w:spacing w:val="-2"/>
        </w:rPr>
        <w:t>сравнения;</w:t>
      </w:r>
    </w:p>
    <w:p w14:paraId="6C6557BB" w14:textId="77777777" w:rsidR="00DD28B4" w:rsidRDefault="006F0148">
      <w:pPr>
        <w:pStyle w:val="a3"/>
        <w:tabs>
          <w:tab w:val="left" w:pos="1814"/>
          <w:tab w:val="left" w:pos="3695"/>
          <w:tab w:val="left" w:pos="4053"/>
          <w:tab w:val="left" w:pos="5702"/>
          <w:tab w:val="left" w:pos="6043"/>
          <w:tab w:val="left" w:pos="8083"/>
          <w:tab w:val="left" w:pos="9081"/>
          <w:tab w:val="left" w:pos="10077"/>
        </w:tabs>
        <w:ind w:right="143"/>
        <w:jc w:val="left"/>
      </w:pPr>
      <w:r>
        <w:rPr>
          <w:spacing w:val="-2"/>
        </w:rPr>
        <w:t>выявлять</w:t>
      </w:r>
      <w:r>
        <w:tab/>
      </w:r>
      <w:r>
        <w:rPr>
          <w:spacing w:val="-2"/>
        </w:rPr>
        <w:t>закономерности</w:t>
      </w:r>
      <w:r>
        <w:tab/>
      </w:r>
      <w:r>
        <w:rPr>
          <w:spacing w:val="-10"/>
        </w:rPr>
        <w:t>и</w:t>
      </w:r>
      <w:r>
        <w:tab/>
      </w:r>
      <w:r>
        <w:rPr>
          <w:spacing w:val="-2"/>
        </w:rPr>
        <w:t>противоречия</w:t>
      </w:r>
      <w:r>
        <w:tab/>
      </w:r>
      <w:r>
        <w:rPr>
          <w:spacing w:val="-10"/>
        </w:rPr>
        <w:t>в</w:t>
      </w:r>
      <w:r>
        <w:tab/>
      </w:r>
      <w:r>
        <w:rPr>
          <w:spacing w:val="-2"/>
        </w:rPr>
        <w:t>рассматриваемых</w:t>
      </w:r>
      <w:r>
        <w:tab/>
      </w:r>
      <w:r>
        <w:rPr>
          <w:spacing w:val="-2"/>
        </w:rPr>
        <w:t>фактах,</w:t>
      </w:r>
      <w:r>
        <w:tab/>
      </w:r>
      <w:r>
        <w:rPr>
          <w:spacing w:val="-2"/>
        </w:rPr>
        <w:t>данных</w:t>
      </w:r>
      <w:r>
        <w:tab/>
      </w:r>
      <w:r>
        <w:rPr>
          <w:spacing w:val="-10"/>
        </w:rPr>
        <w:t xml:space="preserve">и </w:t>
      </w:r>
      <w:r>
        <w:t>наблюдениях, относящихся к внешнему миру;</w:t>
      </w:r>
    </w:p>
    <w:p w14:paraId="06E38EB5" w14:textId="77777777" w:rsidR="00DD28B4" w:rsidRDefault="006F0148">
      <w:pPr>
        <w:pStyle w:val="a3"/>
        <w:jc w:val="left"/>
      </w:pPr>
      <w:r>
        <w:t>выявлять</w:t>
      </w:r>
      <w:r>
        <w:rPr>
          <w:spacing w:val="36"/>
        </w:rPr>
        <w:t xml:space="preserve"> </w:t>
      </w:r>
      <w:r>
        <w:t>причинно-следственные</w:t>
      </w:r>
      <w:r>
        <w:rPr>
          <w:spacing w:val="34"/>
        </w:rPr>
        <w:t xml:space="preserve"> </w:t>
      </w:r>
      <w:r>
        <w:t>связи</w:t>
      </w:r>
      <w:r>
        <w:rPr>
          <w:spacing w:val="36"/>
        </w:rPr>
        <w:t xml:space="preserve"> </w:t>
      </w:r>
      <w:r>
        <w:t>при</w:t>
      </w:r>
      <w:r>
        <w:rPr>
          <w:spacing w:val="38"/>
        </w:rPr>
        <w:t xml:space="preserve"> </w:t>
      </w:r>
      <w:r>
        <w:t>изучении</w:t>
      </w:r>
      <w:r>
        <w:rPr>
          <w:spacing w:val="37"/>
        </w:rPr>
        <w:t xml:space="preserve"> </w:t>
      </w:r>
      <w:r>
        <w:t>природных</w:t>
      </w:r>
      <w:r>
        <w:rPr>
          <w:spacing w:val="36"/>
        </w:rPr>
        <w:t xml:space="preserve"> </w:t>
      </w:r>
      <w:r>
        <w:t>явлений</w:t>
      </w:r>
      <w:r>
        <w:rPr>
          <w:spacing w:val="39"/>
        </w:rPr>
        <w:t xml:space="preserve"> </w:t>
      </w:r>
      <w:r>
        <w:t>и</w:t>
      </w:r>
      <w:r>
        <w:rPr>
          <w:spacing w:val="36"/>
        </w:rPr>
        <w:t xml:space="preserve"> </w:t>
      </w:r>
      <w:r>
        <w:t>процессов,</w:t>
      </w:r>
      <w:r>
        <w:rPr>
          <w:spacing w:val="36"/>
        </w:rPr>
        <w:t xml:space="preserve"> </w:t>
      </w:r>
      <w:r>
        <w:t>а также процессов, происходящих в техносфере;</w:t>
      </w:r>
    </w:p>
    <w:p w14:paraId="62E66D46" w14:textId="77777777" w:rsidR="00DD28B4" w:rsidRDefault="006F0148">
      <w:pPr>
        <w:pStyle w:val="a3"/>
        <w:jc w:val="left"/>
      </w:pPr>
      <w:r>
        <w:t>самостоятельно</w:t>
      </w:r>
      <w:r>
        <w:rPr>
          <w:spacing w:val="80"/>
        </w:rPr>
        <w:t xml:space="preserve"> </w:t>
      </w:r>
      <w:r>
        <w:t>выбирать</w:t>
      </w:r>
      <w:r>
        <w:rPr>
          <w:spacing w:val="80"/>
        </w:rPr>
        <w:t xml:space="preserve"> </w:t>
      </w:r>
      <w:r>
        <w:t>способ</w:t>
      </w:r>
      <w:r>
        <w:rPr>
          <w:spacing w:val="80"/>
        </w:rPr>
        <w:t xml:space="preserve"> </w:t>
      </w:r>
      <w:r>
        <w:t>решения</w:t>
      </w:r>
      <w:r>
        <w:rPr>
          <w:spacing w:val="80"/>
        </w:rPr>
        <w:t xml:space="preserve"> </w:t>
      </w:r>
      <w:r>
        <w:t>поставленной</w:t>
      </w:r>
      <w:r>
        <w:rPr>
          <w:spacing w:val="80"/>
        </w:rPr>
        <w:t xml:space="preserve"> </w:t>
      </w:r>
      <w:r>
        <w:t>задачи,</w:t>
      </w:r>
      <w:r>
        <w:rPr>
          <w:spacing w:val="80"/>
        </w:rPr>
        <w:t xml:space="preserve"> </w:t>
      </w:r>
      <w:r>
        <w:t>используя</w:t>
      </w:r>
      <w:r>
        <w:rPr>
          <w:spacing w:val="80"/>
        </w:rPr>
        <w:t xml:space="preserve"> </w:t>
      </w:r>
      <w:r>
        <w:t>для</w:t>
      </w:r>
      <w:r>
        <w:rPr>
          <w:spacing w:val="80"/>
        </w:rPr>
        <w:t xml:space="preserve"> </w:t>
      </w:r>
      <w:r>
        <w:t>этого необходимые материалы, инструменты и технологии.</w:t>
      </w:r>
    </w:p>
    <w:p w14:paraId="3CFB071F" w14:textId="77777777" w:rsidR="00DD28B4" w:rsidRDefault="006F0148">
      <w:pPr>
        <w:pStyle w:val="a3"/>
        <w:ind w:left="643" w:firstLine="0"/>
        <w:jc w:val="left"/>
      </w:pPr>
      <w:r>
        <w:t>Базовые</w:t>
      </w:r>
      <w:r>
        <w:rPr>
          <w:spacing w:val="-3"/>
        </w:rPr>
        <w:t xml:space="preserve"> </w:t>
      </w:r>
      <w:r>
        <w:t>проектные</w:t>
      </w:r>
      <w:r>
        <w:rPr>
          <w:spacing w:val="1"/>
        </w:rPr>
        <w:t xml:space="preserve"> </w:t>
      </w:r>
      <w:r>
        <w:rPr>
          <w:spacing w:val="-2"/>
        </w:rPr>
        <w:t>действия:</w:t>
      </w:r>
    </w:p>
    <w:p w14:paraId="054D114C" w14:textId="77777777" w:rsidR="00DD28B4" w:rsidRDefault="006F0148">
      <w:pPr>
        <w:pStyle w:val="a3"/>
        <w:ind w:left="643" w:right="2030" w:firstLine="0"/>
        <w:jc w:val="left"/>
      </w:pPr>
      <w:r>
        <w:t>выявлять</w:t>
      </w:r>
      <w:r>
        <w:rPr>
          <w:spacing w:val="-5"/>
        </w:rPr>
        <w:t xml:space="preserve"> </w:t>
      </w:r>
      <w:r>
        <w:t>проблемы,</w:t>
      </w:r>
      <w:r>
        <w:rPr>
          <w:spacing w:val="-5"/>
        </w:rPr>
        <w:t xml:space="preserve"> </w:t>
      </w:r>
      <w:r>
        <w:t>связанные</w:t>
      </w:r>
      <w:r>
        <w:rPr>
          <w:spacing w:val="-7"/>
        </w:rPr>
        <w:t xml:space="preserve"> </w:t>
      </w:r>
      <w:r>
        <w:t>с</w:t>
      </w:r>
      <w:r>
        <w:rPr>
          <w:spacing w:val="-6"/>
        </w:rPr>
        <w:t xml:space="preserve"> </w:t>
      </w:r>
      <w:r>
        <w:t>ними</w:t>
      </w:r>
      <w:r>
        <w:rPr>
          <w:spacing w:val="-5"/>
        </w:rPr>
        <w:t xml:space="preserve"> </w:t>
      </w:r>
      <w:r>
        <w:t>цели,</w:t>
      </w:r>
      <w:r>
        <w:rPr>
          <w:spacing w:val="-5"/>
        </w:rPr>
        <w:t xml:space="preserve"> </w:t>
      </w:r>
      <w:r>
        <w:t>задачи</w:t>
      </w:r>
      <w:r>
        <w:rPr>
          <w:spacing w:val="-4"/>
        </w:rPr>
        <w:t xml:space="preserve"> </w:t>
      </w:r>
      <w:r>
        <w:t>деятельности; осуществлять планирование проектной деятельности;</w:t>
      </w:r>
    </w:p>
    <w:p w14:paraId="789D4CB3" w14:textId="77777777" w:rsidR="00DD28B4" w:rsidRDefault="006F0148">
      <w:pPr>
        <w:pStyle w:val="a3"/>
        <w:ind w:left="643" w:firstLine="0"/>
        <w:jc w:val="left"/>
      </w:pPr>
      <w:r>
        <w:t>разрабатывать</w:t>
      </w:r>
      <w:r>
        <w:rPr>
          <w:spacing w:val="-5"/>
        </w:rPr>
        <w:t xml:space="preserve"> </w:t>
      </w:r>
      <w:r>
        <w:t>и</w:t>
      </w:r>
      <w:r>
        <w:rPr>
          <w:spacing w:val="-3"/>
        </w:rPr>
        <w:t xml:space="preserve"> </w:t>
      </w:r>
      <w:r>
        <w:t>реализовывать</w:t>
      </w:r>
      <w:r>
        <w:rPr>
          <w:spacing w:val="-4"/>
        </w:rPr>
        <w:t xml:space="preserve"> </w:t>
      </w:r>
      <w:r>
        <w:t>проектный</w:t>
      </w:r>
      <w:r>
        <w:rPr>
          <w:spacing w:val="-3"/>
        </w:rPr>
        <w:t xml:space="preserve"> </w:t>
      </w:r>
      <w:r>
        <w:t>замысел</w:t>
      </w:r>
      <w:r>
        <w:rPr>
          <w:spacing w:val="-7"/>
        </w:rPr>
        <w:t xml:space="preserve"> </w:t>
      </w:r>
      <w:r>
        <w:t>и</w:t>
      </w:r>
      <w:r>
        <w:rPr>
          <w:spacing w:val="-3"/>
        </w:rPr>
        <w:t xml:space="preserve"> </w:t>
      </w:r>
      <w:r>
        <w:t>оформлять</w:t>
      </w:r>
      <w:r>
        <w:rPr>
          <w:spacing w:val="-3"/>
        </w:rPr>
        <w:t xml:space="preserve"> </w:t>
      </w:r>
      <w:r>
        <w:t>его</w:t>
      </w:r>
      <w:r>
        <w:rPr>
          <w:spacing w:val="-5"/>
        </w:rPr>
        <w:t xml:space="preserve"> </w:t>
      </w:r>
      <w:r>
        <w:t>в</w:t>
      </w:r>
      <w:r>
        <w:rPr>
          <w:spacing w:val="-5"/>
        </w:rPr>
        <w:t xml:space="preserve"> </w:t>
      </w:r>
      <w:r>
        <w:t>форме</w:t>
      </w:r>
      <w:r>
        <w:rPr>
          <w:spacing w:val="-6"/>
        </w:rPr>
        <w:t xml:space="preserve"> </w:t>
      </w:r>
      <w:r>
        <w:t>«продукта»; осуществлять самооценку процесса и результата проектной деятельности, взаимооценку. Базовые исследовательские действия:</w:t>
      </w:r>
    </w:p>
    <w:p w14:paraId="459462CB" w14:textId="77777777" w:rsidR="00DD28B4" w:rsidRDefault="006F0148">
      <w:pPr>
        <w:pStyle w:val="a3"/>
        <w:spacing w:before="1"/>
        <w:ind w:left="643" w:firstLine="0"/>
        <w:jc w:val="left"/>
      </w:pPr>
      <w:r>
        <w:t>использовать</w:t>
      </w:r>
      <w:r>
        <w:rPr>
          <w:spacing w:val="-5"/>
        </w:rPr>
        <w:t xml:space="preserve"> </w:t>
      </w:r>
      <w:r>
        <w:t>вопросы</w:t>
      </w:r>
      <w:r>
        <w:rPr>
          <w:spacing w:val="-6"/>
        </w:rPr>
        <w:t xml:space="preserve"> </w:t>
      </w:r>
      <w:r>
        <w:t>как</w:t>
      </w:r>
      <w:r>
        <w:rPr>
          <w:spacing w:val="-5"/>
        </w:rPr>
        <w:t xml:space="preserve"> </w:t>
      </w:r>
      <w:r>
        <w:t>исследовательский</w:t>
      </w:r>
      <w:r>
        <w:rPr>
          <w:spacing w:val="-6"/>
        </w:rPr>
        <w:t xml:space="preserve"> </w:t>
      </w:r>
      <w:r>
        <w:t>инструмент</w:t>
      </w:r>
      <w:r>
        <w:rPr>
          <w:spacing w:val="-3"/>
        </w:rPr>
        <w:t xml:space="preserve"> </w:t>
      </w:r>
      <w:r>
        <w:rPr>
          <w:spacing w:val="-2"/>
        </w:rPr>
        <w:t>познания;</w:t>
      </w:r>
    </w:p>
    <w:p w14:paraId="689ED1A5" w14:textId="77777777" w:rsidR="00DD28B4" w:rsidRDefault="006F0148">
      <w:pPr>
        <w:pStyle w:val="a3"/>
        <w:jc w:val="left"/>
      </w:pPr>
      <w:r>
        <w:t>формировать</w:t>
      </w:r>
      <w:r>
        <w:rPr>
          <w:spacing w:val="80"/>
        </w:rPr>
        <w:t xml:space="preserve"> </w:t>
      </w:r>
      <w:r>
        <w:t>запросы</w:t>
      </w:r>
      <w:r>
        <w:rPr>
          <w:spacing w:val="80"/>
        </w:rPr>
        <w:t xml:space="preserve"> </w:t>
      </w:r>
      <w:r>
        <w:t>к</w:t>
      </w:r>
      <w:r>
        <w:rPr>
          <w:spacing w:val="80"/>
        </w:rPr>
        <w:t xml:space="preserve"> </w:t>
      </w:r>
      <w:r>
        <w:t>информационной</w:t>
      </w:r>
      <w:r>
        <w:rPr>
          <w:spacing w:val="80"/>
        </w:rPr>
        <w:t xml:space="preserve"> </w:t>
      </w:r>
      <w:r>
        <w:t>системе</w:t>
      </w:r>
      <w:r>
        <w:rPr>
          <w:spacing w:val="80"/>
        </w:rPr>
        <w:t xml:space="preserve"> </w:t>
      </w:r>
      <w:r>
        <w:t>с</w:t>
      </w:r>
      <w:r>
        <w:rPr>
          <w:spacing w:val="80"/>
        </w:rPr>
        <w:t xml:space="preserve"> </w:t>
      </w:r>
      <w:r>
        <w:t>целью</w:t>
      </w:r>
      <w:r>
        <w:rPr>
          <w:spacing w:val="80"/>
        </w:rPr>
        <w:t xml:space="preserve"> </w:t>
      </w:r>
      <w:r>
        <w:t>получения</w:t>
      </w:r>
      <w:r>
        <w:rPr>
          <w:spacing w:val="80"/>
        </w:rPr>
        <w:t xml:space="preserve"> </w:t>
      </w:r>
      <w:r>
        <w:t>необходимой</w:t>
      </w:r>
      <w:r>
        <w:rPr>
          <w:spacing w:val="80"/>
        </w:rPr>
        <w:t xml:space="preserve"> </w:t>
      </w:r>
      <w:r>
        <w:rPr>
          <w:spacing w:val="-2"/>
        </w:rPr>
        <w:t>информации;</w:t>
      </w:r>
    </w:p>
    <w:p w14:paraId="2FDDA738" w14:textId="77777777" w:rsidR="00DD28B4" w:rsidRDefault="006F0148">
      <w:pPr>
        <w:pStyle w:val="a3"/>
        <w:ind w:left="643" w:right="1451" w:firstLine="0"/>
        <w:jc w:val="left"/>
      </w:pPr>
      <w:r>
        <w:t>оценивать</w:t>
      </w:r>
      <w:r>
        <w:rPr>
          <w:spacing w:val="-6"/>
        </w:rPr>
        <w:t xml:space="preserve"> </w:t>
      </w:r>
      <w:r>
        <w:t>полноту,</w:t>
      </w:r>
      <w:r>
        <w:rPr>
          <w:spacing w:val="-9"/>
        </w:rPr>
        <w:t xml:space="preserve"> </w:t>
      </w:r>
      <w:r>
        <w:t>достоверность</w:t>
      </w:r>
      <w:r>
        <w:rPr>
          <w:spacing w:val="-6"/>
        </w:rPr>
        <w:t xml:space="preserve"> </w:t>
      </w:r>
      <w:r>
        <w:t>и</w:t>
      </w:r>
      <w:r>
        <w:rPr>
          <w:spacing w:val="-5"/>
        </w:rPr>
        <w:t xml:space="preserve"> </w:t>
      </w:r>
      <w:r>
        <w:t>актуальность</w:t>
      </w:r>
      <w:r>
        <w:rPr>
          <w:spacing w:val="-5"/>
        </w:rPr>
        <w:t xml:space="preserve"> </w:t>
      </w:r>
      <w:r>
        <w:t>полученной</w:t>
      </w:r>
      <w:r>
        <w:rPr>
          <w:spacing w:val="-5"/>
        </w:rPr>
        <w:t xml:space="preserve"> </w:t>
      </w:r>
      <w:r>
        <w:t>информации; опытным путём изучать свойства различных материалов;</w:t>
      </w:r>
    </w:p>
    <w:p w14:paraId="6564E7FB" w14:textId="77777777" w:rsidR="00DD28B4" w:rsidRDefault="006F0148">
      <w:pPr>
        <w:pStyle w:val="a3"/>
        <w:ind w:right="142"/>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6B2483D0" w14:textId="77777777" w:rsidR="00DD28B4" w:rsidRDefault="006F0148">
      <w:pPr>
        <w:pStyle w:val="a3"/>
        <w:ind w:left="643" w:firstLine="0"/>
      </w:pPr>
      <w:r>
        <w:t>строить</w:t>
      </w:r>
      <w:r>
        <w:rPr>
          <w:spacing w:val="-5"/>
        </w:rPr>
        <w:t xml:space="preserve"> </w:t>
      </w:r>
      <w:r>
        <w:t>и</w:t>
      </w:r>
      <w:r>
        <w:rPr>
          <w:spacing w:val="-3"/>
        </w:rPr>
        <w:t xml:space="preserve"> </w:t>
      </w:r>
      <w:r>
        <w:t>оценивать</w:t>
      </w:r>
      <w:r>
        <w:rPr>
          <w:spacing w:val="-5"/>
        </w:rPr>
        <w:t xml:space="preserve"> </w:t>
      </w:r>
      <w:r>
        <w:t>модели</w:t>
      </w:r>
      <w:r>
        <w:rPr>
          <w:spacing w:val="-4"/>
        </w:rPr>
        <w:t xml:space="preserve"> </w:t>
      </w:r>
      <w:r>
        <w:t>объектов,</w:t>
      </w:r>
      <w:r>
        <w:rPr>
          <w:spacing w:val="-5"/>
        </w:rPr>
        <w:t xml:space="preserve"> </w:t>
      </w:r>
      <w:r>
        <w:t>явлений</w:t>
      </w:r>
      <w:r>
        <w:rPr>
          <w:spacing w:val="-7"/>
        </w:rPr>
        <w:t xml:space="preserve"> </w:t>
      </w:r>
      <w:r>
        <w:t>и</w:t>
      </w:r>
      <w:r>
        <w:rPr>
          <w:spacing w:val="-3"/>
        </w:rPr>
        <w:t xml:space="preserve"> </w:t>
      </w:r>
      <w:r>
        <w:rPr>
          <w:spacing w:val="-2"/>
        </w:rPr>
        <w:t>процессов;</w:t>
      </w:r>
    </w:p>
    <w:p w14:paraId="72E1B786" w14:textId="77777777" w:rsidR="00DD28B4" w:rsidRDefault="006F0148">
      <w:pPr>
        <w:pStyle w:val="a3"/>
        <w:ind w:right="143"/>
      </w:pPr>
      <w:r>
        <w:t>уметь создавать, применять и преобразовывать знаки и символы, модели и схемы для решения учебных и познавательных задач;</w:t>
      </w:r>
    </w:p>
    <w:p w14:paraId="584A7E59" w14:textId="77777777" w:rsidR="00DD28B4" w:rsidRDefault="006F0148">
      <w:pPr>
        <w:pStyle w:val="a3"/>
        <w:ind w:right="138"/>
      </w:pPr>
      <w:r>
        <w:t xml:space="preserve">уметь оценивать правильность выполнения учебной задачи, собственные возможности её </w:t>
      </w:r>
      <w:r>
        <w:rPr>
          <w:spacing w:val="-2"/>
        </w:rPr>
        <w:t>решения;</w:t>
      </w:r>
    </w:p>
    <w:p w14:paraId="3CDE011C" w14:textId="77777777" w:rsidR="00DD28B4" w:rsidRDefault="006F0148">
      <w:pPr>
        <w:pStyle w:val="a3"/>
        <w:ind w:right="141"/>
      </w:pPr>
      <w:r>
        <w:t xml:space="preserve">прогнозировать поведение технической системы, в том числе с учётом синергетических </w:t>
      </w:r>
      <w:r>
        <w:rPr>
          <w:spacing w:val="-2"/>
        </w:rPr>
        <w:t>эффектов.</w:t>
      </w:r>
    </w:p>
    <w:p w14:paraId="2BDD74C7" w14:textId="77777777" w:rsidR="00DD28B4" w:rsidRDefault="006F0148">
      <w:pPr>
        <w:pStyle w:val="a3"/>
        <w:ind w:left="643" w:firstLine="0"/>
      </w:pPr>
      <w:r>
        <w:t>Работа</w:t>
      </w:r>
      <w:r>
        <w:rPr>
          <w:spacing w:val="-1"/>
        </w:rPr>
        <w:t xml:space="preserve"> </w:t>
      </w:r>
      <w:r>
        <w:t>с</w:t>
      </w:r>
      <w:r>
        <w:rPr>
          <w:spacing w:val="-1"/>
        </w:rPr>
        <w:t xml:space="preserve"> </w:t>
      </w:r>
      <w:r>
        <w:rPr>
          <w:spacing w:val="-2"/>
        </w:rPr>
        <w:t>информацией:</w:t>
      </w:r>
    </w:p>
    <w:p w14:paraId="69D5B575" w14:textId="77777777" w:rsidR="00DD28B4" w:rsidRDefault="006F0148">
      <w:pPr>
        <w:pStyle w:val="a3"/>
        <w:spacing w:before="61"/>
        <w:ind w:left="643" w:right="207" w:firstLine="0"/>
        <w:jc w:val="left"/>
      </w:pPr>
      <w:r>
        <w:t>выбирать</w:t>
      </w:r>
      <w:r>
        <w:rPr>
          <w:spacing w:val="-4"/>
        </w:rPr>
        <w:t xml:space="preserve"> </w:t>
      </w:r>
      <w:r>
        <w:t>форму</w:t>
      </w:r>
      <w:r>
        <w:rPr>
          <w:spacing w:val="-6"/>
        </w:rPr>
        <w:t xml:space="preserve"> </w:t>
      </w:r>
      <w:r>
        <w:t>представления</w:t>
      </w:r>
      <w:r>
        <w:rPr>
          <w:spacing w:val="-5"/>
        </w:rPr>
        <w:t xml:space="preserve"> </w:t>
      </w:r>
      <w:r>
        <w:t>информации</w:t>
      </w:r>
      <w:r>
        <w:rPr>
          <w:spacing w:val="-3"/>
        </w:rPr>
        <w:t xml:space="preserve"> </w:t>
      </w:r>
      <w:r>
        <w:t>в</w:t>
      </w:r>
      <w:r>
        <w:rPr>
          <w:spacing w:val="-8"/>
        </w:rPr>
        <w:t xml:space="preserve"> </w:t>
      </w:r>
      <w:r>
        <w:t>зависимости</w:t>
      </w:r>
      <w:r>
        <w:rPr>
          <w:spacing w:val="-4"/>
        </w:rPr>
        <w:t xml:space="preserve"> </w:t>
      </w:r>
      <w:r>
        <w:t>от</w:t>
      </w:r>
      <w:r>
        <w:rPr>
          <w:spacing w:val="-5"/>
        </w:rPr>
        <w:t xml:space="preserve"> </w:t>
      </w:r>
      <w:r>
        <w:t>поставленной</w:t>
      </w:r>
      <w:r>
        <w:rPr>
          <w:spacing w:val="-4"/>
        </w:rPr>
        <w:t xml:space="preserve"> </w:t>
      </w:r>
      <w:r>
        <w:t>задачи; понимать различие между данными, информацией и знаниями;</w:t>
      </w:r>
    </w:p>
    <w:p w14:paraId="469F2810" w14:textId="77777777" w:rsidR="00DD28B4" w:rsidRDefault="006F0148">
      <w:pPr>
        <w:pStyle w:val="a3"/>
        <w:ind w:left="643" w:firstLine="0"/>
        <w:jc w:val="left"/>
      </w:pPr>
      <w:r>
        <w:t>владеть</w:t>
      </w:r>
      <w:r>
        <w:rPr>
          <w:spacing w:val="-6"/>
        </w:rPr>
        <w:t xml:space="preserve"> </w:t>
      </w:r>
      <w:r>
        <w:t>начальными</w:t>
      </w:r>
      <w:r>
        <w:rPr>
          <w:spacing w:val="-4"/>
        </w:rPr>
        <w:t xml:space="preserve"> </w:t>
      </w:r>
      <w:r>
        <w:t>навыками</w:t>
      </w:r>
      <w:r>
        <w:rPr>
          <w:spacing w:val="-5"/>
        </w:rPr>
        <w:t xml:space="preserve"> </w:t>
      </w:r>
      <w:r>
        <w:t>работы</w:t>
      </w:r>
      <w:r>
        <w:rPr>
          <w:spacing w:val="-6"/>
        </w:rPr>
        <w:t xml:space="preserve"> </w:t>
      </w:r>
      <w:r>
        <w:t>с</w:t>
      </w:r>
      <w:r>
        <w:rPr>
          <w:spacing w:val="-5"/>
        </w:rPr>
        <w:t xml:space="preserve"> </w:t>
      </w:r>
      <w:r>
        <w:t>«большими</w:t>
      </w:r>
      <w:r>
        <w:rPr>
          <w:spacing w:val="-2"/>
        </w:rPr>
        <w:t xml:space="preserve"> данными»;</w:t>
      </w:r>
    </w:p>
    <w:p w14:paraId="62D0D07E" w14:textId="77777777" w:rsidR="00DD28B4" w:rsidRDefault="006F0148">
      <w:pPr>
        <w:pStyle w:val="a3"/>
        <w:ind w:left="643" w:firstLine="0"/>
        <w:jc w:val="left"/>
      </w:pPr>
      <w:r>
        <w:t>владеть</w:t>
      </w:r>
      <w:r>
        <w:rPr>
          <w:spacing w:val="-6"/>
        </w:rPr>
        <w:t xml:space="preserve"> </w:t>
      </w:r>
      <w:r>
        <w:t>технологией</w:t>
      </w:r>
      <w:r>
        <w:rPr>
          <w:spacing w:val="-3"/>
        </w:rPr>
        <w:t xml:space="preserve"> </w:t>
      </w:r>
      <w:r>
        <w:t>трансформации</w:t>
      </w:r>
      <w:r>
        <w:rPr>
          <w:spacing w:val="-2"/>
        </w:rPr>
        <w:t xml:space="preserve"> </w:t>
      </w:r>
      <w:r>
        <w:t>данных</w:t>
      </w:r>
      <w:r>
        <w:rPr>
          <w:spacing w:val="-4"/>
        </w:rPr>
        <w:t xml:space="preserve"> </w:t>
      </w:r>
      <w:r>
        <w:t>в</w:t>
      </w:r>
      <w:r>
        <w:rPr>
          <w:spacing w:val="-7"/>
        </w:rPr>
        <w:t xml:space="preserve"> </w:t>
      </w:r>
      <w:r>
        <w:t>информацию,</w:t>
      </w:r>
      <w:r>
        <w:rPr>
          <w:spacing w:val="-5"/>
        </w:rPr>
        <w:t xml:space="preserve"> </w:t>
      </w:r>
      <w:r>
        <w:t>информации</w:t>
      </w:r>
      <w:r>
        <w:rPr>
          <w:spacing w:val="-3"/>
        </w:rPr>
        <w:t xml:space="preserve"> </w:t>
      </w:r>
      <w:r>
        <w:t>в</w:t>
      </w:r>
      <w:r>
        <w:rPr>
          <w:spacing w:val="-7"/>
        </w:rPr>
        <w:t xml:space="preserve"> </w:t>
      </w:r>
      <w:r>
        <w:rPr>
          <w:spacing w:val="-2"/>
        </w:rPr>
        <w:t>знания.</w:t>
      </w:r>
    </w:p>
    <w:p w14:paraId="7FDB5413" w14:textId="77777777" w:rsidR="00DD28B4" w:rsidRDefault="00DD28B4">
      <w:pPr>
        <w:pStyle w:val="a3"/>
        <w:ind w:left="0" w:firstLine="0"/>
        <w:jc w:val="left"/>
      </w:pPr>
    </w:p>
    <w:p w14:paraId="1C356918" w14:textId="77777777" w:rsidR="00DD28B4" w:rsidRDefault="006F0148">
      <w:pPr>
        <w:pStyle w:val="1"/>
      </w:pPr>
      <w:r>
        <w:t>Регулятивные</w:t>
      </w:r>
      <w:r>
        <w:rPr>
          <w:spacing w:val="-3"/>
        </w:rPr>
        <w:t xml:space="preserve"> </w:t>
      </w:r>
      <w:r>
        <w:t>универсальные учебные</w:t>
      </w:r>
      <w:r>
        <w:rPr>
          <w:spacing w:val="-3"/>
        </w:rPr>
        <w:t xml:space="preserve"> </w:t>
      </w:r>
      <w:r>
        <w:rPr>
          <w:spacing w:val="-2"/>
        </w:rPr>
        <w:t>действия</w:t>
      </w:r>
    </w:p>
    <w:p w14:paraId="480D91DD" w14:textId="77777777" w:rsidR="00DD28B4" w:rsidRDefault="006F0148">
      <w:pPr>
        <w:pStyle w:val="a3"/>
        <w:ind w:left="643" w:firstLine="0"/>
        <w:jc w:val="left"/>
      </w:pPr>
      <w:r>
        <w:rPr>
          <w:spacing w:val="-2"/>
        </w:rPr>
        <w:t>Самоорганизация:</w:t>
      </w:r>
    </w:p>
    <w:p w14:paraId="4BA1A473" w14:textId="77777777" w:rsidR="00DD28B4" w:rsidRDefault="006F0148">
      <w:pPr>
        <w:pStyle w:val="a3"/>
        <w:ind w:right="143"/>
      </w:pPr>
      <w: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14:paraId="132EAF77" w14:textId="77777777" w:rsidR="00DD28B4" w:rsidRDefault="006F0148">
      <w:pPr>
        <w:pStyle w:val="a3"/>
        <w:ind w:right="141"/>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10E19FD" w14:textId="77777777" w:rsidR="00DD28B4" w:rsidRDefault="006F0148">
      <w:pPr>
        <w:pStyle w:val="a3"/>
        <w:ind w:left="643" w:right="3594" w:firstLine="0"/>
        <w:jc w:val="left"/>
      </w:pPr>
      <w:r>
        <w:t>делать</w:t>
      </w:r>
      <w:r>
        <w:rPr>
          <w:spacing w:val="-7"/>
        </w:rPr>
        <w:t xml:space="preserve"> </w:t>
      </w:r>
      <w:r>
        <w:t>выбор</w:t>
      </w:r>
      <w:r>
        <w:rPr>
          <w:spacing w:val="-8"/>
        </w:rPr>
        <w:t xml:space="preserve"> </w:t>
      </w:r>
      <w:r>
        <w:t>и</w:t>
      </w:r>
      <w:r>
        <w:rPr>
          <w:spacing w:val="-6"/>
        </w:rPr>
        <w:t xml:space="preserve"> </w:t>
      </w:r>
      <w:r>
        <w:t>брать</w:t>
      </w:r>
      <w:r>
        <w:rPr>
          <w:spacing w:val="-6"/>
        </w:rPr>
        <w:t xml:space="preserve"> </w:t>
      </w:r>
      <w:r>
        <w:t>ответственность</w:t>
      </w:r>
      <w:r>
        <w:rPr>
          <w:spacing w:val="-5"/>
        </w:rPr>
        <w:t xml:space="preserve"> </w:t>
      </w:r>
      <w:r>
        <w:t>за</w:t>
      </w:r>
      <w:r>
        <w:rPr>
          <w:spacing w:val="-7"/>
        </w:rPr>
        <w:t xml:space="preserve"> </w:t>
      </w:r>
      <w:r>
        <w:t>решение. Самоконтроль (рефлексия) :</w:t>
      </w:r>
    </w:p>
    <w:p w14:paraId="1507A367" w14:textId="77777777" w:rsidR="00DD28B4" w:rsidRDefault="006F0148">
      <w:pPr>
        <w:pStyle w:val="a3"/>
        <w:ind w:left="643" w:firstLine="0"/>
        <w:jc w:val="left"/>
      </w:pPr>
      <w:r>
        <w:t>давать</w:t>
      </w:r>
      <w:r>
        <w:rPr>
          <w:spacing w:val="-5"/>
        </w:rPr>
        <w:t xml:space="preserve"> </w:t>
      </w:r>
      <w:r>
        <w:t>адекватную</w:t>
      </w:r>
      <w:r>
        <w:rPr>
          <w:spacing w:val="-4"/>
        </w:rPr>
        <w:t xml:space="preserve"> </w:t>
      </w:r>
      <w:r>
        <w:t>оценку</w:t>
      </w:r>
      <w:r>
        <w:rPr>
          <w:spacing w:val="-1"/>
        </w:rPr>
        <w:t xml:space="preserve"> </w:t>
      </w:r>
      <w:r>
        <w:t>ситуации</w:t>
      </w:r>
      <w:r>
        <w:rPr>
          <w:spacing w:val="-6"/>
        </w:rPr>
        <w:t xml:space="preserve"> </w:t>
      </w:r>
      <w:r>
        <w:t>и</w:t>
      </w:r>
      <w:r>
        <w:rPr>
          <w:spacing w:val="-3"/>
        </w:rPr>
        <w:t xml:space="preserve"> </w:t>
      </w:r>
      <w:r>
        <w:t>предлагать</w:t>
      </w:r>
      <w:r>
        <w:rPr>
          <w:spacing w:val="-2"/>
        </w:rPr>
        <w:t xml:space="preserve"> </w:t>
      </w:r>
      <w:r>
        <w:t>план</w:t>
      </w:r>
      <w:r>
        <w:rPr>
          <w:spacing w:val="-3"/>
        </w:rPr>
        <w:t xml:space="preserve"> </w:t>
      </w:r>
      <w:r>
        <w:t>её</w:t>
      </w:r>
      <w:r>
        <w:rPr>
          <w:spacing w:val="-5"/>
        </w:rPr>
        <w:t xml:space="preserve"> </w:t>
      </w:r>
      <w:r>
        <w:rPr>
          <w:spacing w:val="-2"/>
        </w:rPr>
        <w:t>изменения;</w:t>
      </w:r>
    </w:p>
    <w:p w14:paraId="61146B80" w14:textId="77777777" w:rsidR="00DD28B4" w:rsidRDefault="006F0148">
      <w:pPr>
        <w:pStyle w:val="a3"/>
        <w:tabs>
          <w:tab w:val="left" w:pos="1977"/>
          <w:tab w:val="left" w:pos="3187"/>
          <w:tab w:val="left" w:pos="4706"/>
          <w:tab w:val="left" w:pos="6619"/>
          <w:tab w:val="left" w:pos="8133"/>
        </w:tabs>
        <w:ind w:right="141"/>
        <w:jc w:val="left"/>
      </w:pPr>
      <w:r>
        <w:rPr>
          <w:spacing w:val="-2"/>
        </w:rPr>
        <w:t>объяснять</w:t>
      </w:r>
      <w:r>
        <w:tab/>
      </w:r>
      <w:r>
        <w:rPr>
          <w:spacing w:val="-2"/>
        </w:rPr>
        <w:t>причины</w:t>
      </w:r>
      <w:r>
        <w:tab/>
      </w:r>
      <w:r>
        <w:rPr>
          <w:spacing w:val="-2"/>
        </w:rPr>
        <w:t>достижения</w:t>
      </w:r>
      <w:r>
        <w:tab/>
      </w:r>
      <w:r>
        <w:rPr>
          <w:spacing w:val="-2"/>
        </w:rPr>
        <w:t>(недостижения)</w:t>
      </w:r>
      <w:r>
        <w:tab/>
      </w:r>
      <w:r>
        <w:rPr>
          <w:spacing w:val="-2"/>
        </w:rPr>
        <w:t>результатов</w:t>
      </w:r>
      <w:r>
        <w:tab/>
      </w:r>
      <w:r>
        <w:rPr>
          <w:spacing w:val="-2"/>
        </w:rPr>
        <w:t>преобразовательной деятельности;</w:t>
      </w:r>
    </w:p>
    <w:p w14:paraId="676D04F9" w14:textId="77777777" w:rsidR="00DD28B4" w:rsidRDefault="006F0148">
      <w:pPr>
        <w:pStyle w:val="a3"/>
        <w:tabs>
          <w:tab w:val="left" w:pos="1699"/>
          <w:tab w:val="left" w:pos="3326"/>
          <w:tab w:val="left" w:pos="4778"/>
          <w:tab w:val="left" w:pos="5133"/>
          <w:tab w:val="left" w:pos="6729"/>
          <w:tab w:val="left" w:pos="7221"/>
          <w:tab w:val="left" w:pos="8416"/>
          <w:tab w:val="left" w:pos="9338"/>
          <w:tab w:val="left" w:pos="9959"/>
        </w:tabs>
        <w:ind w:right="141"/>
        <w:jc w:val="left"/>
      </w:pPr>
      <w:r>
        <w:rPr>
          <w:spacing w:val="-2"/>
        </w:rPr>
        <w:t>вносить</w:t>
      </w:r>
      <w:r>
        <w:tab/>
      </w:r>
      <w:r>
        <w:rPr>
          <w:spacing w:val="-2"/>
        </w:rPr>
        <w:t>необходимые</w:t>
      </w:r>
      <w:r>
        <w:tab/>
      </w:r>
      <w:r>
        <w:rPr>
          <w:spacing w:val="-2"/>
        </w:rPr>
        <w:t>коррективы</w:t>
      </w:r>
      <w:r>
        <w:tab/>
      </w:r>
      <w:r>
        <w:rPr>
          <w:spacing w:val="-10"/>
        </w:rPr>
        <w:t>в</w:t>
      </w:r>
      <w:r>
        <w:tab/>
      </w:r>
      <w:r>
        <w:rPr>
          <w:spacing w:val="-2"/>
        </w:rPr>
        <w:t>деятельность</w:t>
      </w:r>
      <w:r>
        <w:tab/>
      </w:r>
      <w:r>
        <w:rPr>
          <w:spacing w:val="-6"/>
        </w:rPr>
        <w:t>по</w:t>
      </w:r>
      <w:r>
        <w:tab/>
      </w:r>
      <w:r>
        <w:rPr>
          <w:spacing w:val="-2"/>
        </w:rPr>
        <w:t>решению</w:t>
      </w:r>
      <w:r>
        <w:tab/>
      </w:r>
      <w:r>
        <w:rPr>
          <w:spacing w:val="-2"/>
        </w:rPr>
        <w:t>задачи</w:t>
      </w:r>
      <w:r>
        <w:tab/>
      </w:r>
      <w:r>
        <w:rPr>
          <w:spacing w:val="-4"/>
        </w:rPr>
        <w:t>или</w:t>
      </w:r>
      <w:r>
        <w:tab/>
      </w:r>
      <w:r>
        <w:rPr>
          <w:spacing w:val="-6"/>
        </w:rPr>
        <w:t xml:space="preserve">по </w:t>
      </w:r>
      <w:r>
        <w:t>осуществлению проекта;</w:t>
      </w:r>
    </w:p>
    <w:p w14:paraId="5C64A32A" w14:textId="77777777" w:rsidR="00DD28B4" w:rsidRDefault="006F0148">
      <w:pPr>
        <w:pStyle w:val="a3"/>
        <w:jc w:val="left"/>
      </w:pPr>
      <w:r>
        <w:t>оценивать</w:t>
      </w:r>
      <w:r>
        <w:rPr>
          <w:spacing w:val="29"/>
        </w:rPr>
        <w:t xml:space="preserve"> </w:t>
      </w:r>
      <w:r>
        <w:t>соответствие результата цели и условиям и при необходимости корректировать цель и процесс её достижения.</w:t>
      </w:r>
    </w:p>
    <w:p w14:paraId="1BD472E1" w14:textId="77777777" w:rsidR="00DD28B4" w:rsidRDefault="006F0148">
      <w:pPr>
        <w:pStyle w:val="a3"/>
        <w:ind w:left="643" w:firstLine="0"/>
        <w:jc w:val="left"/>
      </w:pPr>
      <w:r>
        <w:t>Умение принятия</w:t>
      </w:r>
      <w:r>
        <w:rPr>
          <w:spacing w:val="2"/>
        </w:rPr>
        <w:t xml:space="preserve"> </w:t>
      </w:r>
      <w:r>
        <w:t>себя</w:t>
      </w:r>
      <w:r>
        <w:rPr>
          <w:spacing w:val="-4"/>
        </w:rPr>
        <w:t xml:space="preserve"> </w:t>
      </w:r>
      <w:r>
        <w:t>и</w:t>
      </w:r>
      <w:r>
        <w:rPr>
          <w:spacing w:val="1"/>
        </w:rPr>
        <w:t xml:space="preserve"> </w:t>
      </w:r>
      <w:r>
        <w:rPr>
          <w:spacing w:val="-2"/>
        </w:rPr>
        <w:t>других:</w:t>
      </w:r>
    </w:p>
    <w:p w14:paraId="4047D570" w14:textId="77777777" w:rsidR="00DD28B4" w:rsidRDefault="006F0148">
      <w:pPr>
        <w:pStyle w:val="a3"/>
        <w:jc w:val="left"/>
      </w:pPr>
      <w:r>
        <w:t>признавать своё право на ошибку при решении задач или при реализации проекта, такое же право другого на подобные ошибки.</w:t>
      </w:r>
    </w:p>
    <w:p w14:paraId="1ED41044" w14:textId="77777777" w:rsidR="00DD28B4" w:rsidRDefault="006F0148">
      <w:pPr>
        <w:pStyle w:val="1"/>
        <w:spacing w:before="275"/>
      </w:pPr>
      <w:r>
        <w:t>Коммуникативные</w:t>
      </w:r>
      <w:r>
        <w:rPr>
          <w:spacing w:val="-2"/>
        </w:rPr>
        <w:t xml:space="preserve"> </w:t>
      </w:r>
      <w:r>
        <w:t>универсальные</w:t>
      </w:r>
      <w:r>
        <w:rPr>
          <w:spacing w:val="-3"/>
        </w:rPr>
        <w:t xml:space="preserve"> </w:t>
      </w:r>
      <w:r>
        <w:t xml:space="preserve">учебные </w:t>
      </w:r>
      <w:r>
        <w:rPr>
          <w:spacing w:val="-2"/>
        </w:rPr>
        <w:t>действия</w:t>
      </w:r>
    </w:p>
    <w:p w14:paraId="4880CDBB" w14:textId="77777777" w:rsidR="00DD28B4" w:rsidRDefault="006F0148">
      <w:pPr>
        <w:pStyle w:val="a3"/>
        <w:ind w:left="643" w:firstLine="0"/>
        <w:jc w:val="left"/>
      </w:pPr>
      <w:r>
        <w:rPr>
          <w:spacing w:val="-2"/>
        </w:rPr>
        <w:t>Общение:</w:t>
      </w:r>
    </w:p>
    <w:p w14:paraId="10614E49" w14:textId="77777777" w:rsidR="00DD28B4" w:rsidRDefault="006F0148">
      <w:pPr>
        <w:pStyle w:val="a3"/>
        <w:ind w:left="643" w:right="328" w:firstLine="0"/>
        <w:jc w:val="left"/>
      </w:pPr>
      <w:r>
        <w:t>в</w:t>
      </w:r>
      <w:r>
        <w:rPr>
          <w:spacing w:val="-6"/>
        </w:rPr>
        <w:t xml:space="preserve"> </w:t>
      </w:r>
      <w:r>
        <w:t>ходе</w:t>
      </w:r>
      <w:r>
        <w:rPr>
          <w:spacing w:val="-6"/>
        </w:rPr>
        <w:t xml:space="preserve"> </w:t>
      </w:r>
      <w:r>
        <w:t>обсуждения</w:t>
      </w:r>
      <w:r>
        <w:rPr>
          <w:spacing w:val="-5"/>
        </w:rPr>
        <w:t xml:space="preserve"> </w:t>
      </w:r>
      <w:r>
        <w:t>учебного</w:t>
      </w:r>
      <w:r>
        <w:rPr>
          <w:spacing w:val="-3"/>
        </w:rPr>
        <w:t xml:space="preserve"> </w:t>
      </w:r>
      <w:r>
        <w:t>материала,</w:t>
      </w:r>
      <w:r>
        <w:rPr>
          <w:spacing w:val="-5"/>
        </w:rPr>
        <w:t xml:space="preserve"> </w:t>
      </w:r>
      <w:r>
        <w:t>планирования</w:t>
      </w:r>
      <w:r>
        <w:rPr>
          <w:spacing w:val="-4"/>
        </w:rPr>
        <w:t xml:space="preserve"> </w:t>
      </w:r>
      <w:r>
        <w:t>и</w:t>
      </w:r>
      <w:r>
        <w:rPr>
          <w:spacing w:val="-4"/>
        </w:rPr>
        <w:t xml:space="preserve"> </w:t>
      </w:r>
      <w:r>
        <w:t>осуществления</w:t>
      </w:r>
      <w:r>
        <w:rPr>
          <w:spacing w:val="-3"/>
        </w:rPr>
        <w:t xml:space="preserve"> </w:t>
      </w:r>
      <w:r>
        <w:t>учебного</w:t>
      </w:r>
      <w:r>
        <w:rPr>
          <w:spacing w:val="-6"/>
        </w:rPr>
        <w:t xml:space="preserve"> </w:t>
      </w:r>
      <w:r>
        <w:t>проекта; в рамках публичного представления результатов проектной деятельности;</w:t>
      </w:r>
    </w:p>
    <w:p w14:paraId="000507B6" w14:textId="77777777" w:rsidR="00DD28B4" w:rsidRDefault="006F0148">
      <w:pPr>
        <w:pStyle w:val="a3"/>
        <w:spacing w:before="1"/>
        <w:ind w:left="643" w:firstLine="0"/>
        <w:jc w:val="left"/>
      </w:pPr>
      <w:r>
        <w:t>в</w:t>
      </w:r>
      <w:r>
        <w:rPr>
          <w:spacing w:val="-2"/>
        </w:rPr>
        <w:t xml:space="preserve"> </w:t>
      </w:r>
      <w:r>
        <w:t>ходе</w:t>
      </w:r>
      <w:r>
        <w:rPr>
          <w:spacing w:val="-2"/>
        </w:rPr>
        <w:t xml:space="preserve"> </w:t>
      </w:r>
      <w:r>
        <w:t>совместного решения</w:t>
      </w:r>
      <w:r>
        <w:rPr>
          <w:spacing w:val="1"/>
        </w:rPr>
        <w:t xml:space="preserve"> </w:t>
      </w:r>
      <w:r>
        <w:t>задачи</w:t>
      </w:r>
      <w:r>
        <w:rPr>
          <w:spacing w:val="-1"/>
        </w:rPr>
        <w:t xml:space="preserve"> </w:t>
      </w:r>
      <w:r>
        <w:t>с</w:t>
      </w:r>
      <w:r>
        <w:rPr>
          <w:spacing w:val="-1"/>
        </w:rPr>
        <w:t xml:space="preserve"> </w:t>
      </w:r>
      <w:r>
        <w:t>использованием</w:t>
      </w:r>
      <w:r>
        <w:rPr>
          <w:spacing w:val="-4"/>
        </w:rPr>
        <w:t xml:space="preserve"> </w:t>
      </w:r>
      <w:r>
        <w:t>облачных</w:t>
      </w:r>
      <w:r>
        <w:rPr>
          <w:spacing w:val="-1"/>
        </w:rPr>
        <w:t xml:space="preserve"> </w:t>
      </w:r>
      <w:r>
        <w:rPr>
          <w:spacing w:val="-2"/>
        </w:rPr>
        <w:t>сервисов;</w:t>
      </w:r>
    </w:p>
    <w:p w14:paraId="5C0585A4" w14:textId="77777777" w:rsidR="00DD28B4" w:rsidRDefault="006F0148">
      <w:pPr>
        <w:pStyle w:val="a3"/>
        <w:ind w:left="643" w:firstLine="0"/>
        <w:jc w:val="left"/>
      </w:pPr>
      <w:r>
        <w:t>в</w:t>
      </w:r>
      <w:r>
        <w:rPr>
          <w:spacing w:val="-5"/>
        </w:rPr>
        <w:t xml:space="preserve"> </w:t>
      </w:r>
      <w:r>
        <w:t>ходе</w:t>
      </w:r>
      <w:r>
        <w:rPr>
          <w:spacing w:val="-5"/>
        </w:rPr>
        <w:t xml:space="preserve"> </w:t>
      </w:r>
      <w:r>
        <w:t>общения</w:t>
      </w:r>
      <w:r>
        <w:rPr>
          <w:spacing w:val="-3"/>
        </w:rPr>
        <w:t xml:space="preserve"> </w:t>
      </w:r>
      <w:r>
        <w:t>с</w:t>
      </w:r>
      <w:r>
        <w:rPr>
          <w:spacing w:val="-5"/>
        </w:rPr>
        <w:t xml:space="preserve"> </w:t>
      </w:r>
      <w:r>
        <w:t>представителями</w:t>
      </w:r>
      <w:r>
        <w:rPr>
          <w:spacing w:val="-3"/>
        </w:rPr>
        <w:t xml:space="preserve"> </w:t>
      </w:r>
      <w:r>
        <w:t>других</w:t>
      </w:r>
      <w:r>
        <w:rPr>
          <w:spacing w:val="-3"/>
        </w:rPr>
        <w:t xml:space="preserve"> </w:t>
      </w:r>
      <w:r>
        <w:t>культур,</w:t>
      </w:r>
      <w:r>
        <w:rPr>
          <w:spacing w:val="-4"/>
        </w:rPr>
        <w:t xml:space="preserve"> </w:t>
      </w:r>
      <w:r>
        <w:t>в</w:t>
      </w:r>
      <w:r>
        <w:rPr>
          <w:spacing w:val="-5"/>
        </w:rPr>
        <w:t xml:space="preserve"> </w:t>
      </w:r>
      <w:r>
        <w:t>частности</w:t>
      </w:r>
      <w:r>
        <w:rPr>
          <w:spacing w:val="-4"/>
        </w:rPr>
        <w:t xml:space="preserve"> </w:t>
      </w:r>
      <w:r>
        <w:t>в</w:t>
      </w:r>
      <w:r>
        <w:rPr>
          <w:spacing w:val="-5"/>
        </w:rPr>
        <w:t xml:space="preserve"> </w:t>
      </w:r>
      <w:r>
        <w:t>социальных</w:t>
      </w:r>
      <w:r>
        <w:rPr>
          <w:spacing w:val="-2"/>
        </w:rPr>
        <w:t xml:space="preserve"> </w:t>
      </w:r>
      <w:r>
        <w:t>сетях. Совместная деятельность:</w:t>
      </w:r>
    </w:p>
    <w:p w14:paraId="5AE4CB15" w14:textId="77777777" w:rsidR="00DD28B4" w:rsidRDefault="006F0148">
      <w:pPr>
        <w:pStyle w:val="a3"/>
        <w:jc w:val="left"/>
      </w:pPr>
      <w:r>
        <w:t>понимать</w:t>
      </w:r>
      <w:r>
        <w:rPr>
          <w:spacing w:val="80"/>
        </w:rPr>
        <w:t xml:space="preserve"> </w:t>
      </w:r>
      <w:r>
        <w:t>и</w:t>
      </w:r>
      <w:r>
        <w:rPr>
          <w:spacing w:val="80"/>
        </w:rPr>
        <w:t xml:space="preserve"> </w:t>
      </w:r>
      <w:r>
        <w:t>использовать</w:t>
      </w:r>
      <w:r>
        <w:rPr>
          <w:spacing w:val="80"/>
        </w:rPr>
        <w:t xml:space="preserve"> </w:t>
      </w:r>
      <w:r>
        <w:t>преимущества</w:t>
      </w:r>
      <w:r>
        <w:rPr>
          <w:spacing w:val="80"/>
        </w:rPr>
        <w:t xml:space="preserve"> </w:t>
      </w:r>
      <w:r>
        <w:t>командной</w:t>
      </w:r>
      <w:r>
        <w:rPr>
          <w:spacing w:val="80"/>
        </w:rPr>
        <w:t xml:space="preserve"> </w:t>
      </w:r>
      <w:r>
        <w:t>работы</w:t>
      </w:r>
      <w:r>
        <w:rPr>
          <w:spacing w:val="80"/>
        </w:rPr>
        <w:t xml:space="preserve"> </w:t>
      </w:r>
      <w:r>
        <w:t>при</w:t>
      </w:r>
      <w:r>
        <w:rPr>
          <w:spacing w:val="80"/>
        </w:rPr>
        <w:t xml:space="preserve"> </w:t>
      </w:r>
      <w:r>
        <w:t>реализации</w:t>
      </w:r>
      <w:r>
        <w:rPr>
          <w:spacing w:val="80"/>
        </w:rPr>
        <w:t xml:space="preserve"> </w:t>
      </w:r>
      <w:r>
        <w:t xml:space="preserve">учебного </w:t>
      </w:r>
      <w:r>
        <w:rPr>
          <w:spacing w:val="-2"/>
        </w:rPr>
        <w:t>проекта;</w:t>
      </w:r>
    </w:p>
    <w:p w14:paraId="164FB88D" w14:textId="77777777" w:rsidR="00DD28B4" w:rsidRDefault="006F0148">
      <w:pPr>
        <w:pStyle w:val="a3"/>
        <w:jc w:val="left"/>
      </w:pPr>
      <w:r>
        <w:t>понимать</w:t>
      </w:r>
      <w:r>
        <w:rPr>
          <w:spacing w:val="40"/>
        </w:rPr>
        <w:t xml:space="preserve"> </w:t>
      </w:r>
      <w:r>
        <w:t>необходимость</w:t>
      </w:r>
      <w:r>
        <w:rPr>
          <w:spacing w:val="40"/>
        </w:rPr>
        <w:t xml:space="preserve"> </w:t>
      </w:r>
      <w:r>
        <w:t>выработки</w:t>
      </w:r>
      <w:r>
        <w:rPr>
          <w:spacing w:val="40"/>
        </w:rPr>
        <w:t xml:space="preserve"> </w:t>
      </w:r>
      <w:r>
        <w:t>знаково-символических</w:t>
      </w:r>
      <w:r>
        <w:rPr>
          <w:spacing w:val="40"/>
        </w:rPr>
        <w:t xml:space="preserve"> </w:t>
      </w:r>
      <w:r>
        <w:t>средств</w:t>
      </w:r>
      <w:r>
        <w:rPr>
          <w:spacing w:val="40"/>
        </w:rPr>
        <w:t xml:space="preserve"> </w:t>
      </w:r>
      <w:r>
        <w:t>как</w:t>
      </w:r>
      <w:r>
        <w:rPr>
          <w:spacing w:val="40"/>
        </w:rPr>
        <w:t xml:space="preserve"> </w:t>
      </w:r>
      <w:r>
        <w:t>необходимого</w:t>
      </w:r>
      <w:r>
        <w:rPr>
          <w:spacing w:val="80"/>
        </w:rPr>
        <w:t xml:space="preserve"> </w:t>
      </w:r>
      <w:r>
        <w:t>условия успешной проектной деятельности;</w:t>
      </w:r>
    </w:p>
    <w:p w14:paraId="0B67BD7C" w14:textId="77777777" w:rsidR="00DD28B4" w:rsidRDefault="006F0148">
      <w:pPr>
        <w:pStyle w:val="a3"/>
        <w:jc w:val="left"/>
      </w:pPr>
      <w:r>
        <w:t>уметь</w:t>
      </w:r>
      <w:r>
        <w:rPr>
          <w:spacing w:val="40"/>
        </w:rPr>
        <w:t xml:space="preserve"> </w:t>
      </w:r>
      <w:r>
        <w:t>адекватно</w:t>
      </w:r>
      <w:r>
        <w:rPr>
          <w:spacing w:val="40"/>
        </w:rPr>
        <w:t xml:space="preserve"> </w:t>
      </w:r>
      <w:r>
        <w:t>интерпретировать</w:t>
      </w:r>
      <w:r>
        <w:rPr>
          <w:spacing w:val="40"/>
        </w:rPr>
        <w:t xml:space="preserve"> </w:t>
      </w:r>
      <w:r>
        <w:t>высказывания</w:t>
      </w:r>
      <w:r>
        <w:rPr>
          <w:spacing w:val="40"/>
        </w:rPr>
        <w:t xml:space="preserve"> </w:t>
      </w:r>
      <w:r>
        <w:t>собеседника</w:t>
      </w:r>
      <w:r>
        <w:rPr>
          <w:spacing w:val="40"/>
        </w:rPr>
        <w:t xml:space="preserve"> </w:t>
      </w:r>
      <w:r>
        <w:t>–</w:t>
      </w:r>
      <w:r>
        <w:rPr>
          <w:spacing w:val="40"/>
        </w:rPr>
        <w:t xml:space="preserve"> </w:t>
      </w:r>
      <w:r>
        <w:t>участника</w:t>
      </w:r>
      <w:r>
        <w:rPr>
          <w:spacing w:val="40"/>
        </w:rPr>
        <w:t xml:space="preserve"> </w:t>
      </w:r>
      <w:r>
        <w:t>совместной</w:t>
      </w:r>
      <w:r>
        <w:rPr>
          <w:spacing w:val="80"/>
          <w:w w:val="150"/>
        </w:rPr>
        <w:t xml:space="preserve"> </w:t>
      </w:r>
      <w:r>
        <w:rPr>
          <w:spacing w:val="-2"/>
        </w:rPr>
        <w:t>деятельности;</w:t>
      </w:r>
    </w:p>
    <w:p w14:paraId="25DD03BB" w14:textId="77777777" w:rsidR="00DD28B4" w:rsidRDefault="006F0148">
      <w:pPr>
        <w:pStyle w:val="a3"/>
        <w:ind w:left="643" w:right="207" w:firstLine="0"/>
        <w:jc w:val="left"/>
      </w:pPr>
      <w:r>
        <w:t>владеть</w:t>
      </w:r>
      <w:r>
        <w:rPr>
          <w:spacing w:val="-5"/>
        </w:rPr>
        <w:t xml:space="preserve"> </w:t>
      </w:r>
      <w:r>
        <w:t>навыками</w:t>
      </w:r>
      <w:r>
        <w:rPr>
          <w:spacing w:val="-4"/>
        </w:rPr>
        <w:t xml:space="preserve"> </w:t>
      </w:r>
      <w:r>
        <w:t>отстаивания</w:t>
      </w:r>
      <w:r>
        <w:rPr>
          <w:spacing w:val="-3"/>
        </w:rPr>
        <w:t xml:space="preserve"> </w:t>
      </w:r>
      <w:r>
        <w:t>своей</w:t>
      </w:r>
      <w:r>
        <w:rPr>
          <w:spacing w:val="-5"/>
        </w:rPr>
        <w:t xml:space="preserve"> </w:t>
      </w:r>
      <w:r>
        <w:t>точки</w:t>
      </w:r>
      <w:r>
        <w:rPr>
          <w:spacing w:val="-2"/>
        </w:rPr>
        <w:t xml:space="preserve"> </w:t>
      </w:r>
      <w:r>
        <w:t>зрения,</w:t>
      </w:r>
      <w:r>
        <w:rPr>
          <w:spacing w:val="-4"/>
        </w:rPr>
        <w:t xml:space="preserve"> </w:t>
      </w:r>
      <w:r>
        <w:t>используя</w:t>
      </w:r>
      <w:r>
        <w:rPr>
          <w:spacing w:val="-5"/>
        </w:rPr>
        <w:t xml:space="preserve"> </w:t>
      </w:r>
      <w:r>
        <w:t>при</w:t>
      </w:r>
      <w:r>
        <w:rPr>
          <w:spacing w:val="-2"/>
        </w:rPr>
        <w:t xml:space="preserve"> </w:t>
      </w:r>
      <w:r>
        <w:t>этом</w:t>
      </w:r>
      <w:r>
        <w:rPr>
          <w:spacing w:val="-6"/>
        </w:rPr>
        <w:t xml:space="preserve"> </w:t>
      </w:r>
      <w:r>
        <w:t>законы</w:t>
      </w:r>
      <w:r>
        <w:rPr>
          <w:spacing w:val="-3"/>
        </w:rPr>
        <w:t xml:space="preserve"> </w:t>
      </w:r>
      <w:r>
        <w:t>логики; уметь распознавать некорректную аргументацию.</w:t>
      </w:r>
    </w:p>
    <w:p w14:paraId="2AE4F3ED" w14:textId="77777777" w:rsidR="00DD28B4" w:rsidRDefault="006F0148">
      <w:pPr>
        <w:pStyle w:val="1"/>
      </w:pPr>
      <w:r>
        <w:t>ПРЕДМЕТНЫЕ</w:t>
      </w:r>
      <w:r>
        <w:rPr>
          <w:spacing w:val="2"/>
        </w:rPr>
        <w:t xml:space="preserve"> </w:t>
      </w:r>
      <w:r>
        <w:rPr>
          <w:spacing w:val="-2"/>
        </w:rPr>
        <w:t>РЕЗУЛЬТАТЫ</w:t>
      </w:r>
    </w:p>
    <w:p w14:paraId="2C6EA084" w14:textId="77777777" w:rsidR="00DD28B4" w:rsidRDefault="006F0148">
      <w:pPr>
        <w:pStyle w:val="a3"/>
        <w:ind w:left="643" w:firstLine="0"/>
        <w:jc w:val="left"/>
      </w:pPr>
      <w:r>
        <w:t>Для</w:t>
      </w:r>
      <w:r>
        <w:rPr>
          <w:spacing w:val="-5"/>
        </w:rPr>
        <w:t xml:space="preserve"> </w:t>
      </w:r>
      <w:r>
        <w:t>всех</w:t>
      </w:r>
      <w:r>
        <w:rPr>
          <w:spacing w:val="-4"/>
        </w:rPr>
        <w:t xml:space="preserve"> </w:t>
      </w:r>
      <w:r>
        <w:t>модулей</w:t>
      </w:r>
      <w:r>
        <w:rPr>
          <w:spacing w:val="1"/>
        </w:rPr>
        <w:t xml:space="preserve"> </w:t>
      </w:r>
      <w:r>
        <w:t>обязательные</w:t>
      </w:r>
      <w:r>
        <w:rPr>
          <w:spacing w:val="-1"/>
        </w:rPr>
        <w:t xml:space="preserve"> </w:t>
      </w:r>
      <w:r>
        <w:t>предметные</w:t>
      </w:r>
      <w:r>
        <w:rPr>
          <w:spacing w:val="-2"/>
        </w:rPr>
        <w:t xml:space="preserve"> результаты:</w:t>
      </w:r>
    </w:p>
    <w:p w14:paraId="2B10C47E" w14:textId="77777777" w:rsidR="00DD28B4" w:rsidRDefault="006F0148">
      <w:pPr>
        <w:pStyle w:val="a3"/>
        <w:ind w:left="643" w:firstLine="0"/>
        <w:jc w:val="left"/>
      </w:pPr>
      <w:r>
        <w:t>организовывать</w:t>
      </w:r>
      <w:r>
        <w:rPr>
          <w:spacing w:val="-4"/>
        </w:rPr>
        <w:t xml:space="preserve"> </w:t>
      </w:r>
      <w:r>
        <w:t>рабочее</w:t>
      </w:r>
      <w:r>
        <w:rPr>
          <w:spacing w:val="-8"/>
        </w:rPr>
        <w:t xml:space="preserve"> </w:t>
      </w:r>
      <w:r>
        <w:t>место</w:t>
      </w:r>
      <w:r>
        <w:rPr>
          <w:spacing w:val="-7"/>
        </w:rPr>
        <w:t xml:space="preserve"> </w:t>
      </w:r>
      <w:r>
        <w:t>в</w:t>
      </w:r>
      <w:r>
        <w:rPr>
          <w:spacing w:val="-4"/>
        </w:rPr>
        <w:t xml:space="preserve"> </w:t>
      </w:r>
      <w:r>
        <w:t>соответствии</w:t>
      </w:r>
      <w:r>
        <w:rPr>
          <w:spacing w:val="-3"/>
        </w:rPr>
        <w:t xml:space="preserve"> </w:t>
      </w:r>
      <w:r>
        <w:t>с</w:t>
      </w:r>
      <w:r>
        <w:rPr>
          <w:spacing w:val="-6"/>
        </w:rPr>
        <w:t xml:space="preserve"> </w:t>
      </w:r>
      <w:r>
        <w:t>изучаемой</w:t>
      </w:r>
      <w:r>
        <w:rPr>
          <w:spacing w:val="-4"/>
        </w:rPr>
        <w:t xml:space="preserve"> </w:t>
      </w:r>
      <w:r>
        <w:rPr>
          <w:spacing w:val="-2"/>
        </w:rPr>
        <w:t>технологией;</w:t>
      </w:r>
    </w:p>
    <w:p w14:paraId="3D4ED5C3" w14:textId="77777777" w:rsidR="00DD28B4" w:rsidRDefault="006F0148">
      <w:pPr>
        <w:pStyle w:val="a3"/>
        <w:tabs>
          <w:tab w:val="left" w:pos="2008"/>
          <w:tab w:val="left" w:pos="3105"/>
          <w:tab w:val="left" w:pos="4631"/>
          <w:tab w:val="left" w:pos="6424"/>
          <w:tab w:val="left" w:pos="7468"/>
          <w:tab w:val="left" w:pos="7869"/>
        </w:tabs>
        <w:ind w:right="142"/>
        <w:jc w:val="left"/>
      </w:pPr>
      <w:r>
        <w:rPr>
          <w:spacing w:val="-2"/>
        </w:rPr>
        <w:t>соблюдать</w:t>
      </w:r>
      <w:r>
        <w:tab/>
      </w:r>
      <w:r>
        <w:rPr>
          <w:spacing w:val="-2"/>
        </w:rPr>
        <w:t>правила</w:t>
      </w:r>
      <w:r>
        <w:tab/>
      </w:r>
      <w:r>
        <w:rPr>
          <w:spacing w:val="-2"/>
        </w:rPr>
        <w:t>безопасного</w:t>
      </w:r>
      <w:r>
        <w:tab/>
      </w:r>
      <w:r>
        <w:rPr>
          <w:spacing w:val="-2"/>
        </w:rPr>
        <w:t>использования</w:t>
      </w:r>
      <w:r>
        <w:tab/>
      </w:r>
      <w:r>
        <w:rPr>
          <w:spacing w:val="-2"/>
        </w:rPr>
        <w:t>ручных</w:t>
      </w:r>
      <w:r>
        <w:tab/>
      </w:r>
      <w:r>
        <w:rPr>
          <w:spacing w:val="-10"/>
        </w:rPr>
        <w:t>и</w:t>
      </w:r>
      <w:r>
        <w:tab/>
      </w:r>
      <w:r>
        <w:rPr>
          <w:spacing w:val="-2"/>
        </w:rPr>
        <w:t xml:space="preserve">электрифицированных </w:t>
      </w:r>
      <w:r>
        <w:t>инструментов и оборудования;</w:t>
      </w:r>
    </w:p>
    <w:p w14:paraId="146B7854" w14:textId="77777777" w:rsidR="00DD28B4" w:rsidRDefault="006F0148">
      <w:pPr>
        <w:pStyle w:val="a3"/>
        <w:spacing w:before="1"/>
        <w:jc w:val="left"/>
      </w:pPr>
      <w:r>
        <w:t>грамотно</w:t>
      </w:r>
      <w:r>
        <w:rPr>
          <w:spacing w:val="40"/>
        </w:rPr>
        <w:t xml:space="preserve"> </w:t>
      </w:r>
      <w:r>
        <w:t>и</w:t>
      </w:r>
      <w:r>
        <w:rPr>
          <w:spacing w:val="40"/>
        </w:rPr>
        <w:t xml:space="preserve"> </w:t>
      </w:r>
      <w:r>
        <w:t>осознанно</w:t>
      </w:r>
      <w:r>
        <w:rPr>
          <w:spacing w:val="40"/>
        </w:rPr>
        <w:t xml:space="preserve"> </w:t>
      </w:r>
      <w:r>
        <w:t>выполнять</w:t>
      </w:r>
      <w:r>
        <w:rPr>
          <w:spacing w:val="40"/>
        </w:rPr>
        <w:t xml:space="preserve"> </w:t>
      </w:r>
      <w:r>
        <w:t>технологические</w:t>
      </w:r>
      <w:r>
        <w:rPr>
          <w:spacing w:val="40"/>
        </w:rPr>
        <w:t xml:space="preserve"> </w:t>
      </w:r>
      <w:r>
        <w:t>операции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 xml:space="preserve">изучаемой </w:t>
      </w:r>
      <w:r>
        <w:rPr>
          <w:spacing w:val="-2"/>
        </w:rPr>
        <w:t>технологией.</w:t>
      </w:r>
    </w:p>
    <w:p w14:paraId="79F3E3DD" w14:textId="77777777" w:rsidR="00DD28B4" w:rsidRDefault="006F0148">
      <w:pPr>
        <w:pStyle w:val="a3"/>
        <w:ind w:left="643" w:right="960" w:firstLine="0"/>
        <w:jc w:val="left"/>
      </w:pPr>
      <w:r>
        <w:t>Предметные</w:t>
      </w:r>
      <w:r>
        <w:rPr>
          <w:spacing w:val="-8"/>
        </w:rPr>
        <w:t xml:space="preserve"> </w:t>
      </w:r>
      <w:r>
        <w:t>результаты</w:t>
      </w:r>
      <w:r>
        <w:rPr>
          <w:spacing w:val="-4"/>
        </w:rPr>
        <w:t xml:space="preserve"> </w:t>
      </w:r>
      <w:r>
        <w:t>освоения</w:t>
      </w:r>
      <w:r>
        <w:rPr>
          <w:spacing w:val="-6"/>
        </w:rPr>
        <w:t xml:space="preserve"> </w:t>
      </w:r>
      <w:r>
        <w:t>содержания</w:t>
      </w:r>
      <w:r>
        <w:rPr>
          <w:spacing w:val="-6"/>
        </w:rPr>
        <w:t xml:space="preserve"> </w:t>
      </w:r>
      <w:r>
        <w:t>модуля</w:t>
      </w:r>
      <w:r>
        <w:rPr>
          <w:spacing w:val="-6"/>
        </w:rPr>
        <w:t xml:space="preserve"> </w:t>
      </w:r>
      <w:r>
        <w:t>«Производство</w:t>
      </w:r>
      <w:r>
        <w:rPr>
          <w:spacing w:val="-5"/>
        </w:rPr>
        <w:t xml:space="preserve"> </w:t>
      </w:r>
      <w:r>
        <w:t>и</w:t>
      </w:r>
      <w:r>
        <w:rPr>
          <w:spacing w:val="-4"/>
        </w:rPr>
        <w:t xml:space="preserve"> </w:t>
      </w:r>
      <w:r>
        <w:t>технологии» К концу обучения в 5 классе:</w:t>
      </w:r>
    </w:p>
    <w:p w14:paraId="1C797BB7" w14:textId="77777777" w:rsidR="00DD28B4" w:rsidRDefault="006F0148">
      <w:pPr>
        <w:pStyle w:val="a3"/>
        <w:ind w:left="643" w:firstLine="0"/>
        <w:jc w:val="left"/>
      </w:pPr>
      <w:r>
        <w:t>называть</w:t>
      </w:r>
      <w:r>
        <w:rPr>
          <w:spacing w:val="-7"/>
        </w:rPr>
        <w:t xml:space="preserve"> </w:t>
      </w:r>
      <w:r>
        <w:t>и</w:t>
      </w:r>
      <w:r>
        <w:rPr>
          <w:spacing w:val="-6"/>
        </w:rPr>
        <w:t xml:space="preserve"> </w:t>
      </w:r>
      <w:r>
        <w:t>характеризовать</w:t>
      </w:r>
      <w:r>
        <w:rPr>
          <w:spacing w:val="-7"/>
        </w:rPr>
        <w:t xml:space="preserve"> </w:t>
      </w:r>
      <w:r>
        <w:rPr>
          <w:spacing w:val="-2"/>
        </w:rPr>
        <w:t>технологии;</w:t>
      </w:r>
    </w:p>
    <w:p w14:paraId="7B8BDAA4" w14:textId="77777777" w:rsidR="00DD28B4" w:rsidRDefault="006F0148">
      <w:pPr>
        <w:pStyle w:val="a3"/>
        <w:ind w:left="643" w:right="3135" w:firstLine="0"/>
        <w:jc w:val="left"/>
      </w:pPr>
      <w:r>
        <w:t>называть и характеризовать потребности человека; классифицировать</w:t>
      </w:r>
      <w:r>
        <w:rPr>
          <w:spacing w:val="-11"/>
        </w:rPr>
        <w:t xml:space="preserve"> </w:t>
      </w:r>
      <w:r>
        <w:t>технику,</w:t>
      </w:r>
      <w:r>
        <w:rPr>
          <w:spacing w:val="-9"/>
        </w:rPr>
        <w:t xml:space="preserve"> </w:t>
      </w:r>
      <w:r>
        <w:t>описывать</w:t>
      </w:r>
      <w:r>
        <w:rPr>
          <w:spacing w:val="-10"/>
        </w:rPr>
        <w:t xml:space="preserve"> </w:t>
      </w:r>
      <w:r>
        <w:t>назначение</w:t>
      </w:r>
      <w:r>
        <w:rPr>
          <w:spacing w:val="-8"/>
        </w:rPr>
        <w:t xml:space="preserve"> </w:t>
      </w:r>
      <w:r>
        <w:t>техники;</w:t>
      </w:r>
    </w:p>
    <w:p w14:paraId="3F4FCA80" w14:textId="77777777" w:rsidR="00DD28B4" w:rsidRDefault="006F0148">
      <w:pPr>
        <w:pStyle w:val="a3"/>
        <w:spacing w:before="61"/>
        <w:ind w:right="140"/>
        <w:jc w:val="left"/>
      </w:pPr>
      <w: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14:paraId="73187354" w14:textId="77777777" w:rsidR="00DD28B4" w:rsidRDefault="006F0148">
      <w:pPr>
        <w:pStyle w:val="a3"/>
        <w:ind w:left="643" w:right="1301" w:firstLine="0"/>
        <w:jc w:val="left"/>
      </w:pPr>
      <w:r>
        <w:t>использовать метод учебного проектирования, выполнять учебные проекты; назвать</w:t>
      </w:r>
      <w:r>
        <w:rPr>
          <w:spacing w:val="-3"/>
        </w:rPr>
        <w:t xml:space="preserve"> </w:t>
      </w:r>
      <w:r>
        <w:t>и</w:t>
      </w:r>
      <w:r>
        <w:rPr>
          <w:spacing w:val="-3"/>
        </w:rPr>
        <w:t xml:space="preserve"> </w:t>
      </w:r>
      <w:r>
        <w:t>характеризовать</w:t>
      </w:r>
      <w:r>
        <w:rPr>
          <w:spacing w:val="-5"/>
        </w:rPr>
        <w:t xml:space="preserve"> </w:t>
      </w:r>
      <w:r>
        <w:t>профессии,</w:t>
      </w:r>
      <w:r>
        <w:rPr>
          <w:spacing w:val="-4"/>
        </w:rPr>
        <w:t xml:space="preserve"> </w:t>
      </w:r>
      <w:r>
        <w:t>связанные</w:t>
      </w:r>
      <w:r>
        <w:rPr>
          <w:spacing w:val="-7"/>
        </w:rPr>
        <w:t xml:space="preserve"> </w:t>
      </w:r>
      <w:r>
        <w:t>с</w:t>
      </w:r>
      <w:r>
        <w:rPr>
          <w:spacing w:val="-5"/>
        </w:rPr>
        <w:t xml:space="preserve"> </w:t>
      </w:r>
      <w:r>
        <w:t>миром</w:t>
      </w:r>
      <w:r>
        <w:rPr>
          <w:spacing w:val="-5"/>
        </w:rPr>
        <w:t xml:space="preserve"> </w:t>
      </w:r>
      <w:r>
        <w:t>техники и</w:t>
      </w:r>
      <w:r>
        <w:rPr>
          <w:spacing w:val="-3"/>
        </w:rPr>
        <w:t xml:space="preserve"> </w:t>
      </w:r>
      <w:r>
        <w:t>технологий. К концу обучения в 6 классе:</w:t>
      </w:r>
    </w:p>
    <w:p w14:paraId="0C0D4DC3" w14:textId="77777777" w:rsidR="00DD28B4" w:rsidRDefault="006F0148">
      <w:pPr>
        <w:pStyle w:val="a3"/>
        <w:ind w:left="643" w:firstLine="0"/>
        <w:jc w:val="left"/>
      </w:pPr>
      <w:r>
        <w:t>называть</w:t>
      </w:r>
      <w:r>
        <w:rPr>
          <w:spacing w:val="-4"/>
        </w:rPr>
        <w:t xml:space="preserve"> </w:t>
      </w:r>
      <w:r>
        <w:t>и</w:t>
      </w:r>
      <w:r>
        <w:rPr>
          <w:spacing w:val="-3"/>
        </w:rPr>
        <w:t xml:space="preserve"> </w:t>
      </w:r>
      <w:r>
        <w:t>характеризовать</w:t>
      </w:r>
      <w:r>
        <w:rPr>
          <w:spacing w:val="-5"/>
        </w:rPr>
        <w:t xml:space="preserve"> </w:t>
      </w:r>
      <w:r>
        <w:t>машины</w:t>
      </w:r>
      <w:r>
        <w:rPr>
          <w:spacing w:val="-4"/>
        </w:rPr>
        <w:t xml:space="preserve"> </w:t>
      </w:r>
      <w:r>
        <w:t>и</w:t>
      </w:r>
      <w:r>
        <w:rPr>
          <w:spacing w:val="-3"/>
        </w:rPr>
        <w:t xml:space="preserve"> </w:t>
      </w:r>
      <w:r>
        <w:rPr>
          <w:spacing w:val="-2"/>
        </w:rPr>
        <w:t>механизмы;</w:t>
      </w:r>
    </w:p>
    <w:p w14:paraId="756CE935" w14:textId="77777777" w:rsidR="00DD28B4" w:rsidRDefault="006F0148">
      <w:pPr>
        <w:pStyle w:val="a3"/>
        <w:ind w:left="643" w:right="437" w:firstLine="0"/>
        <w:jc w:val="left"/>
      </w:pPr>
      <w:r>
        <w:t>характеризовать предметы труда в различных видах материального производства; характеризовать</w:t>
      </w:r>
      <w:r>
        <w:rPr>
          <w:spacing w:val="-5"/>
        </w:rPr>
        <w:t xml:space="preserve"> </w:t>
      </w:r>
      <w:r>
        <w:t>профессии,</w:t>
      </w:r>
      <w:r>
        <w:rPr>
          <w:spacing w:val="-6"/>
        </w:rPr>
        <w:t xml:space="preserve"> </w:t>
      </w:r>
      <w:r>
        <w:t>связанные</w:t>
      </w:r>
      <w:r>
        <w:rPr>
          <w:spacing w:val="-7"/>
        </w:rPr>
        <w:t xml:space="preserve"> </w:t>
      </w:r>
      <w:r>
        <w:t>с</w:t>
      </w:r>
      <w:r>
        <w:rPr>
          <w:spacing w:val="-7"/>
        </w:rPr>
        <w:t xml:space="preserve"> </w:t>
      </w:r>
      <w:r>
        <w:t>инженерной</w:t>
      </w:r>
      <w:r>
        <w:rPr>
          <w:spacing w:val="-5"/>
        </w:rPr>
        <w:t xml:space="preserve"> </w:t>
      </w:r>
      <w:r>
        <w:t>и</w:t>
      </w:r>
      <w:r>
        <w:rPr>
          <w:spacing w:val="-5"/>
        </w:rPr>
        <w:t xml:space="preserve"> </w:t>
      </w:r>
      <w:r>
        <w:t>изобретательской</w:t>
      </w:r>
      <w:r>
        <w:rPr>
          <w:spacing w:val="-5"/>
        </w:rPr>
        <w:t xml:space="preserve"> </w:t>
      </w:r>
      <w:r>
        <w:t>деятельностью. К концу обучения в 7 классе:</w:t>
      </w:r>
    </w:p>
    <w:p w14:paraId="6E3B9F5F" w14:textId="77777777" w:rsidR="00DD28B4" w:rsidRDefault="006F0148">
      <w:pPr>
        <w:pStyle w:val="a3"/>
        <w:spacing w:line="274" w:lineRule="exact"/>
        <w:ind w:left="643" w:firstLine="0"/>
        <w:jc w:val="left"/>
      </w:pPr>
      <w:r>
        <w:t>приводить</w:t>
      </w:r>
      <w:r>
        <w:rPr>
          <w:spacing w:val="-1"/>
        </w:rPr>
        <w:t xml:space="preserve"> </w:t>
      </w:r>
      <w:r>
        <w:t>примеры</w:t>
      </w:r>
      <w:r>
        <w:rPr>
          <w:spacing w:val="-6"/>
        </w:rPr>
        <w:t xml:space="preserve"> </w:t>
      </w:r>
      <w:r>
        <w:t xml:space="preserve">развития </w:t>
      </w:r>
      <w:r>
        <w:rPr>
          <w:spacing w:val="-2"/>
        </w:rPr>
        <w:t>технологий;</w:t>
      </w:r>
    </w:p>
    <w:p w14:paraId="005DE8F1" w14:textId="77777777" w:rsidR="00DD28B4" w:rsidRDefault="006F0148">
      <w:pPr>
        <w:pStyle w:val="a3"/>
        <w:ind w:left="643" w:firstLine="0"/>
        <w:jc w:val="left"/>
      </w:pPr>
      <w:r>
        <w:t>называть</w:t>
      </w:r>
      <w:r>
        <w:rPr>
          <w:spacing w:val="-5"/>
        </w:rPr>
        <w:t xml:space="preserve"> </w:t>
      </w:r>
      <w:r>
        <w:t>и</w:t>
      </w:r>
      <w:r>
        <w:rPr>
          <w:spacing w:val="-3"/>
        </w:rPr>
        <w:t xml:space="preserve"> </w:t>
      </w:r>
      <w:r>
        <w:t>характеризовать</w:t>
      </w:r>
      <w:r>
        <w:rPr>
          <w:spacing w:val="-4"/>
        </w:rPr>
        <w:t xml:space="preserve"> </w:t>
      </w:r>
      <w:r>
        <w:t>народные</w:t>
      </w:r>
      <w:r>
        <w:rPr>
          <w:spacing w:val="-4"/>
        </w:rPr>
        <w:t xml:space="preserve"> </w:t>
      </w:r>
      <w:r>
        <w:t>промыслы</w:t>
      </w:r>
      <w:r>
        <w:rPr>
          <w:spacing w:val="-5"/>
        </w:rPr>
        <w:t xml:space="preserve"> </w:t>
      </w:r>
      <w:r>
        <w:t>и</w:t>
      </w:r>
      <w:r>
        <w:rPr>
          <w:spacing w:val="-3"/>
        </w:rPr>
        <w:t xml:space="preserve"> </w:t>
      </w:r>
      <w:r>
        <w:t>ремёсла</w:t>
      </w:r>
      <w:r>
        <w:rPr>
          <w:spacing w:val="-4"/>
        </w:rPr>
        <w:t xml:space="preserve"> </w:t>
      </w:r>
      <w:r>
        <w:rPr>
          <w:spacing w:val="-2"/>
        </w:rPr>
        <w:t>России;</w:t>
      </w:r>
    </w:p>
    <w:p w14:paraId="2DBE088B" w14:textId="77777777" w:rsidR="00DD28B4" w:rsidRDefault="006F0148">
      <w:pPr>
        <w:pStyle w:val="a3"/>
        <w:tabs>
          <w:tab w:val="left" w:pos="1919"/>
          <w:tab w:val="left" w:pos="2963"/>
          <w:tab w:val="left" w:pos="3319"/>
          <w:tab w:val="left" w:pos="4149"/>
          <w:tab w:val="left" w:pos="5879"/>
          <w:tab w:val="left" w:pos="7283"/>
          <w:tab w:val="left" w:pos="7617"/>
          <w:tab w:val="left" w:pos="8704"/>
        </w:tabs>
        <w:ind w:left="643" w:right="140" w:firstLine="0"/>
        <w:jc w:val="left"/>
      </w:pPr>
      <w:r>
        <w:t xml:space="preserve">оценивать области применения технологий, понимать их возможности и ограничения; </w:t>
      </w:r>
      <w:r>
        <w:rPr>
          <w:spacing w:val="-2"/>
        </w:rPr>
        <w:t>оценивать</w:t>
      </w:r>
      <w:r>
        <w:tab/>
      </w:r>
      <w:r>
        <w:rPr>
          <w:spacing w:val="-2"/>
        </w:rPr>
        <w:t>условия</w:t>
      </w:r>
      <w:r>
        <w:tab/>
      </w:r>
      <w:r>
        <w:rPr>
          <w:spacing w:val="-10"/>
        </w:rPr>
        <w:t>и</w:t>
      </w:r>
      <w:r>
        <w:tab/>
      </w:r>
      <w:r>
        <w:rPr>
          <w:spacing w:val="-2"/>
        </w:rPr>
        <w:t>риски</w:t>
      </w:r>
      <w:r>
        <w:tab/>
      </w:r>
      <w:r>
        <w:rPr>
          <w:spacing w:val="-2"/>
        </w:rPr>
        <w:t>применимости</w:t>
      </w:r>
      <w:r>
        <w:tab/>
      </w:r>
      <w:r>
        <w:rPr>
          <w:spacing w:val="-2"/>
        </w:rPr>
        <w:t>технологий</w:t>
      </w:r>
      <w:r>
        <w:tab/>
      </w:r>
      <w:r>
        <w:rPr>
          <w:spacing w:val="-10"/>
        </w:rPr>
        <w:t>с</w:t>
      </w:r>
      <w:r>
        <w:tab/>
      </w:r>
      <w:r>
        <w:rPr>
          <w:spacing w:val="-2"/>
        </w:rPr>
        <w:t>позиций</w:t>
      </w:r>
      <w:r>
        <w:tab/>
      </w:r>
      <w:r>
        <w:rPr>
          <w:spacing w:val="-2"/>
        </w:rPr>
        <w:t>экологических</w:t>
      </w:r>
    </w:p>
    <w:p w14:paraId="6E5A8FAA" w14:textId="77777777" w:rsidR="00DD28B4" w:rsidRDefault="006F0148">
      <w:pPr>
        <w:pStyle w:val="a3"/>
        <w:spacing w:before="1"/>
        <w:ind w:firstLine="0"/>
        <w:jc w:val="left"/>
      </w:pPr>
      <w:r>
        <w:rPr>
          <w:spacing w:val="-2"/>
        </w:rPr>
        <w:t>последствий;</w:t>
      </w:r>
    </w:p>
    <w:p w14:paraId="23466CD0" w14:textId="77777777" w:rsidR="00DD28B4" w:rsidRDefault="006F0148">
      <w:pPr>
        <w:pStyle w:val="a3"/>
        <w:ind w:left="643" w:firstLine="0"/>
        <w:jc w:val="left"/>
      </w:pPr>
      <w:r>
        <w:t>выявлять</w:t>
      </w:r>
      <w:r>
        <w:rPr>
          <w:spacing w:val="-4"/>
        </w:rPr>
        <w:t xml:space="preserve"> </w:t>
      </w:r>
      <w:r>
        <w:t>экологические</w:t>
      </w:r>
      <w:r>
        <w:rPr>
          <w:spacing w:val="-5"/>
        </w:rPr>
        <w:t xml:space="preserve"> </w:t>
      </w:r>
      <w:r>
        <w:rPr>
          <w:spacing w:val="-2"/>
        </w:rPr>
        <w:t>проблемы;</w:t>
      </w:r>
    </w:p>
    <w:p w14:paraId="5FC92B5F" w14:textId="77777777" w:rsidR="00DD28B4" w:rsidRDefault="006F0148">
      <w:pPr>
        <w:pStyle w:val="a3"/>
        <w:ind w:left="643" w:right="3594" w:firstLine="0"/>
        <w:jc w:val="left"/>
      </w:pPr>
      <w:r>
        <w:t>характеризовать</w:t>
      </w:r>
      <w:r>
        <w:rPr>
          <w:spacing w:val="-7"/>
        </w:rPr>
        <w:t xml:space="preserve"> </w:t>
      </w:r>
      <w:r>
        <w:t>профессии,</w:t>
      </w:r>
      <w:r>
        <w:rPr>
          <w:spacing w:val="-8"/>
        </w:rPr>
        <w:t xml:space="preserve"> </w:t>
      </w:r>
      <w:r>
        <w:t>связанные</w:t>
      </w:r>
      <w:r>
        <w:rPr>
          <w:spacing w:val="-9"/>
        </w:rPr>
        <w:t xml:space="preserve"> </w:t>
      </w:r>
      <w:r>
        <w:t>со</w:t>
      </w:r>
      <w:r>
        <w:rPr>
          <w:spacing w:val="-9"/>
        </w:rPr>
        <w:t xml:space="preserve"> </w:t>
      </w:r>
      <w:r>
        <w:t>сферой</w:t>
      </w:r>
      <w:r>
        <w:rPr>
          <w:spacing w:val="-6"/>
        </w:rPr>
        <w:t xml:space="preserve"> </w:t>
      </w:r>
      <w:r>
        <w:t>дизайна. К концу обучения в 8 классе:</w:t>
      </w:r>
    </w:p>
    <w:p w14:paraId="4391C41D" w14:textId="77777777" w:rsidR="00DD28B4" w:rsidRDefault="006F0148">
      <w:pPr>
        <w:pStyle w:val="a3"/>
        <w:ind w:left="643" w:firstLine="0"/>
        <w:jc w:val="left"/>
      </w:pPr>
      <w:r>
        <w:t>характеризовать</w:t>
      </w:r>
      <w:r>
        <w:rPr>
          <w:spacing w:val="-4"/>
        </w:rPr>
        <w:t xml:space="preserve"> </w:t>
      </w:r>
      <w:r>
        <w:t>общие</w:t>
      </w:r>
      <w:r>
        <w:rPr>
          <w:spacing w:val="-8"/>
        </w:rPr>
        <w:t xml:space="preserve"> </w:t>
      </w:r>
      <w:r>
        <w:t>принципы</w:t>
      </w:r>
      <w:r>
        <w:rPr>
          <w:spacing w:val="-3"/>
        </w:rPr>
        <w:t xml:space="preserve"> </w:t>
      </w:r>
      <w:r>
        <w:rPr>
          <w:spacing w:val="-2"/>
        </w:rPr>
        <w:t>управления;</w:t>
      </w:r>
    </w:p>
    <w:p w14:paraId="4A1D55E4" w14:textId="77777777" w:rsidR="00DD28B4" w:rsidRDefault="006F0148">
      <w:pPr>
        <w:pStyle w:val="a3"/>
        <w:ind w:left="643" w:right="795" w:firstLine="0"/>
        <w:jc w:val="left"/>
      </w:pPr>
      <w:r>
        <w:t>анализировать возможности и сферу применения современных технологий; характеризовать</w:t>
      </w:r>
      <w:r>
        <w:rPr>
          <w:spacing w:val="-6"/>
        </w:rPr>
        <w:t xml:space="preserve"> </w:t>
      </w:r>
      <w:r>
        <w:t>направления</w:t>
      </w:r>
      <w:r>
        <w:rPr>
          <w:spacing w:val="-8"/>
        </w:rPr>
        <w:t xml:space="preserve"> </w:t>
      </w:r>
      <w:r>
        <w:t>развития</w:t>
      </w:r>
      <w:r>
        <w:rPr>
          <w:spacing w:val="-7"/>
        </w:rPr>
        <w:t xml:space="preserve"> </w:t>
      </w:r>
      <w:r>
        <w:t>и</w:t>
      </w:r>
      <w:r>
        <w:rPr>
          <w:spacing w:val="-6"/>
        </w:rPr>
        <w:t xml:space="preserve"> </w:t>
      </w:r>
      <w:r>
        <w:t>особенности</w:t>
      </w:r>
      <w:r>
        <w:rPr>
          <w:spacing w:val="-6"/>
        </w:rPr>
        <w:t xml:space="preserve"> </w:t>
      </w:r>
      <w:r>
        <w:t>перспективных</w:t>
      </w:r>
      <w:r>
        <w:rPr>
          <w:spacing w:val="-7"/>
        </w:rPr>
        <w:t xml:space="preserve"> </w:t>
      </w:r>
      <w:r>
        <w:t>технологий; предлагать предпринимательские идеи, обосновывать их решение;</w:t>
      </w:r>
    </w:p>
    <w:p w14:paraId="6274DEFF" w14:textId="77777777" w:rsidR="00DD28B4" w:rsidRDefault="006F0148">
      <w:pPr>
        <w:pStyle w:val="a3"/>
        <w:ind w:left="643" w:firstLine="0"/>
        <w:jc w:val="left"/>
      </w:pPr>
      <w:r>
        <w:t>определять</w:t>
      </w:r>
      <w:r>
        <w:rPr>
          <w:spacing w:val="-5"/>
        </w:rPr>
        <w:t xml:space="preserve"> </w:t>
      </w:r>
      <w:r>
        <w:t>проблему,</w:t>
      </w:r>
      <w:r>
        <w:rPr>
          <w:spacing w:val="-5"/>
        </w:rPr>
        <w:t xml:space="preserve"> </w:t>
      </w:r>
      <w:r>
        <w:t>анализировать</w:t>
      </w:r>
      <w:r>
        <w:rPr>
          <w:spacing w:val="-4"/>
        </w:rPr>
        <w:t xml:space="preserve"> </w:t>
      </w:r>
      <w:r>
        <w:t>потребности</w:t>
      </w:r>
      <w:r>
        <w:rPr>
          <w:spacing w:val="-4"/>
        </w:rPr>
        <w:t xml:space="preserve"> </w:t>
      </w:r>
      <w:r>
        <w:t>в</w:t>
      </w:r>
      <w:r>
        <w:rPr>
          <w:spacing w:val="-6"/>
        </w:rPr>
        <w:t xml:space="preserve"> </w:t>
      </w:r>
      <w:r>
        <w:rPr>
          <w:spacing w:val="-2"/>
        </w:rPr>
        <w:t>продукте;</w:t>
      </w:r>
    </w:p>
    <w:p w14:paraId="389BCE4E" w14:textId="77777777" w:rsidR="00DD28B4" w:rsidRDefault="006F0148">
      <w:pPr>
        <w:pStyle w:val="a3"/>
        <w:ind w:right="140"/>
      </w:pPr>
      <w: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4C464EDE" w14:textId="77777777" w:rsidR="00DD28B4" w:rsidRDefault="006F0148">
      <w:pPr>
        <w:pStyle w:val="a3"/>
        <w:spacing w:before="1"/>
        <w:ind w:right="143"/>
      </w:pPr>
      <w:r>
        <w:t>характеризовать мир профессий, связанных с изучаемыми технологиями, их востребованность на рынке труда.</w:t>
      </w:r>
    </w:p>
    <w:p w14:paraId="404C6DE5" w14:textId="77777777" w:rsidR="00DD28B4" w:rsidRDefault="006F0148">
      <w:pPr>
        <w:pStyle w:val="a3"/>
        <w:ind w:left="643" w:firstLine="0"/>
      </w:pPr>
      <w:r>
        <w:t>К концу обучения в</w:t>
      </w:r>
      <w:r>
        <w:rPr>
          <w:spacing w:val="-1"/>
        </w:rPr>
        <w:t xml:space="preserve"> </w:t>
      </w:r>
      <w:r>
        <w:t xml:space="preserve">9 </w:t>
      </w:r>
      <w:r>
        <w:rPr>
          <w:spacing w:val="-2"/>
        </w:rPr>
        <w:t>классе:</w:t>
      </w:r>
    </w:p>
    <w:p w14:paraId="4F20BC76" w14:textId="77777777" w:rsidR="00DD28B4" w:rsidRDefault="006F0148">
      <w:pPr>
        <w:pStyle w:val="a3"/>
        <w:ind w:left="643" w:firstLine="0"/>
        <w:jc w:val="left"/>
      </w:pPr>
      <w:r>
        <w:t>характеризовать</w:t>
      </w:r>
      <w:r>
        <w:rPr>
          <w:spacing w:val="-7"/>
        </w:rPr>
        <w:t xml:space="preserve"> </w:t>
      </w:r>
      <w:r>
        <w:t>культуру</w:t>
      </w:r>
      <w:r>
        <w:rPr>
          <w:spacing w:val="-10"/>
        </w:rPr>
        <w:t xml:space="preserve"> </w:t>
      </w:r>
      <w:r>
        <w:t>предпринимательства,</w:t>
      </w:r>
      <w:r>
        <w:rPr>
          <w:spacing w:val="-8"/>
        </w:rPr>
        <w:t xml:space="preserve"> </w:t>
      </w:r>
      <w:r>
        <w:t>виды</w:t>
      </w:r>
      <w:r>
        <w:rPr>
          <w:spacing w:val="-8"/>
        </w:rPr>
        <w:t xml:space="preserve"> </w:t>
      </w:r>
      <w:r>
        <w:t>предпринимательской</w:t>
      </w:r>
      <w:r>
        <w:rPr>
          <w:spacing w:val="-5"/>
        </w:rPr>
        <w:t xml:space="preserve"> </w:t>
      </w:r>
      <w:r>
        <w:t>деятельности; создавать модели экономической деятельности;</w:t>
      </w:r>
    </w:p>
    <w:p w14:paraId="35EAE5A4" w14:textId="77777777" w:rsidR="00DD28B4" w:rsidRDefault="006F0148">
      <w:pPr>
        <w:pStyle w:val="a3"/>
        <w:ind w:left="643" w:firstLine="0"/>
        <w:jc w:val="left"/>
      </w:pPr>
      <w:r>
        <w:rPr>
          <w:spacing w:val="-2"/>
        </w:rPr>
        <w:t>разрабатывать</w:t>
      </w:r>
      <w:r>
        <w:rPr>
          <w:spacing w:val="24"/>
        </w:rPr>
        <w:t xml:space="preserve"> </w:t>
      </w:r>
      <w:r>
        <w:rPr>
          <w:spacing w:val="-2"/>
        </w:rPr>
        <w:t>бизнес-проект;</w:t>
      </w:r>
    </w:p>
    <w:p w14:paraId="0F789834" w14:textId="77777777" w:rsidR="00DD28B4" w:rsidRDefault="006F0148">
      <w:pPr>
        <w:pStyle w:val="a3"/>
        <w:ind w:left="643" w:firstLine="0"/>
        <w:jc w:val="left"/>
      </w:pPr>
      <w:r>
        <w:t>оценивать</w:t>
      </w:r>
      <w:r>
        <w:rPr>
          <w:spacing w:val="-12"/>
        </w:rPr>
        <w:t xml:space="preserve"> </w:t>
      </w:r>
      <w:r>
        <w:t>эффективность</w:t>
      </w:r>
      <w:r>
        <w:rPr>
          <w:spacing w:val="-13"/>
        </w:rPr>
        <w:t xml:space="preserve"> </w:t>
      </w:r>
      <w:r>
        <w:t>предпринимательской</w:t>
      </w:r>
      <w:r>
        <w:rPr>
          <w:spacing w:val="-13"/>
        </w:rPr>
        <w:t xml:space="preserve"> </w:t>
      </w:r>
      <w:r>
        <w:rPr>
          <w:spacing w:val="-2"/>
        </w:rPr>
        <w:t>деятельности;</w:t>
      </w:r>
    </w:p>
    <w:p w14:paraId="2073AB47" w14:textId="77777777" w:rsidR="00DD28B4" w:rsidRDefault="006F0148">
      <w:pPr>
        <w:pStyle w:val="a3"/>
        <w:ind w:left="643" w:right="295" w:firstLine="0"/>
        <w:jc w:val="left"/>
      </w:pPr>
      <w:r>
        <w:t>планировать своё профессиональное образование и профессиональную карьеру. Предметные</w:t>
      </w:r>
      <w:r>
        <w:rPr>
          <w:spacing w:val="-8"/>
        </w:rPr>
        <w:t xml:space="preserve"> </w:t>
      </w:r>
      <w:r>
        <w:t>результаты</w:t>
      </w:r>
      <w:r>
        <w:rPr>
          <w:spacing w:val="-4"/>
        </w:rPr>
        <w:t xml:space="preserve"> </w:t>
      </w:r>
      <w:r>
        <w:t>освоения</w:t>
      </w:r>
      <w:r>
        <w:rPr>
          <w:spacing w:val="-6"/>
        </w:rPr>
        <w:t xml:space="preserve"> </w:t>
      </w:r>
      <w:r>
        <w:t>содержания</w:t>
      </w:r>
      <w:r>
        <w:rPr>
          <w:spacing w:val="-6"/>
        </w:rPr>
        <w:t xml:space="preserve"> </w:t>
      </w:r>
      <w:r>
        <w:t>модуля</w:t>
      </w:r>
      <w:r>
        <w:rPr>
          <w:spacing w:val="-6"/>
        </w:rPr>
        <w:t xml:space="preserve"> </w:t>
      </w:r>
      <w:r>
        <w:t>«Компьютерная</w:t>
      </w:r>
      <w:r>
        <w:rPr>
          <w:spacing w:val="-8"/>
        </w:rPr>
        <w:t xml:space="preserve"> </w:t>
      </w:r>
      <w:r>
        <w:t>графика.</w:t>
      </w:r>
      <w:r>
        <w:rPr>
          <w:spacing w:val="-5"/>
        </w:rPr>
        <w:t xml:space="preserve"> </w:t>
      </w:r>
      <w:r>
        <w:t>Черчение» К концу обучения в 5 классе:</w:t>
      </w:r>
    </w:p>
    <w:p w14:paraId="107E98F7" w14:textId="77777777" w:rsidR="00DD28B4" w:rsidRDefault="006F0148">
      <w:pPr>
        <w:pStyle w:val="a3"/>
        <w:ind w:left="643" w:firstLine="0"/>
        <w:jc w:val="left"/>
      </w:pPr>
      <w:r>
        <w:t>называть</w:t>
      </w:r>
      <w:r>
        <w:rPr>
          <w:spacing w:val="-3"/>
        </w:rPr>
        <w:t xml:space="preserve"> </w:t>
      </w:r>
      <w:r>
        <w:t>виды</w:t>
      </w:r>
      <w:r>
        <w:rPr>
          <w:spacing w:val="-4"/>
        </w:rPr>
        <w:t xml:space="preserve"> </w:t>
      </w:r>
      <w:r>
        <w:t>и</w:t>
      </w:r>
      <w:r>
        <w:rPr>
          <w:spacing w:val="-3"/>
        </w:rPr>
        <w:t xml:space="preserve"> </w:t>
      </w:r>
      <w:r>
        <w:t>области</w:t>
      </w:r>
      <w:r>
        <w:rPr>
          <w:spacing w:val="-6"/>
        </w:rPr>
        <w:t xml:space="preserve"> </w:t>
      </w:r>
      <w:r>
        <w:t>применения</w:t>
      </w:r>
      <w:r>
        <w:rPr>
          <w:spacing w:val="-4"/>
        </w:rPr>
        <w:t xml:space="preserve"> </w:t>
      </w:r>
      <w:r>
        <w:t>графической</w:t>
      </w:r>
      <w:r>
        <w:rPr>
          <w:spacing w:val="-3"/>
        </w:rPr>
        <w:t xml:space="preserve"> </w:t>
      </w:r>
      <w:r>
        <w:rPr>
          <w:spacing w:val="-2"/>
        </w:rPr>
        <w:t>информации;</w:t>
      </w:r>
    </w:p>
    <w:p w14:paraId="63BEEADC" w14:textId="77777777" w:rsidR="00DD28B4" w:rsidRDefault="006F0148">
      <w:pPr>
        <w:pStyle w:val="a3"/>
        <w:spacing w:before="1"/>
        <w:jc w:val="left"/>
      </w:pPr>
      <w:r>
        <w:t>называть</w:t>
      </w:r>
      <w:r>
        <w:rPr>
          <w:spacing w:val="40"/>
        </w:rPr>
        <w:t xml:space="preserve"> </w:t>
      </w:r>
      <w:r>
        <w:t>типы</w:t>
      </w:r>
      <w:r>
        <w:rPr>
          <w:spacing w:val="40"/>
        </w:rPr>
        <w:t xml:space="preserve"> </w:t>
      </w:r>
      <w:r>
        <w:t>графических</w:t>
      </w:r>
      <w:r>
        <w:rPr>
          <w:spacing w:val="40"/>
        </w:rPr>
        <w:t xml:space="preserve"> </w:t>
      </w:r>
      <w:r>
        <w:t>изображений</w:t>
      </w:r>
      <w:r>
        <w:rPr>
          <w:spacing w:val="40"/>
        </w:rPr>
        <w:t xml:space="preserve"> </w:t>
      </w:r>
      <w:r>
        <w:t>(рисунок,</w:t>
      </w:r>
      <w:r>
        <w:rPr>
          <w:spacing w:val="40"/>
        </w:rPr>
        <w:t xml:space="preserve"> </w:t>
      </w:r>
      <w:r>
        <w:t>диаграмма,</w:t>
      </w:r>
      <w:r>
        <w:rPr>
          <w:spacing w:val="40"/>
        </w:rPr>
        <w:t xml:space="preserve"> </w:t>
      </w:r>
      <w:r>
        <w:t>графики,</w:t>
      </w:r>
      <w:r>
        <w:rPr>
          <w:spacing w:val="40"/>
        </w:rPr>
        <w:t xml:space="preserve"> </w:t>
      </w:r>
      <w:r>
        <w:t>графы,</w:t>
      </w:r>
      <w:r>
        <w:rPr>
          <w:spacing w:val="40"/>
        </w:rPr>
        <w:t xml:space="preserve"> </w:t>
      </w:r>
      <w:r>
        <w:t>эскиз,</w:t>
      </w:r>
      <w:r>
        <w:rPr>
          <w:spacing w:val="80"/>
        </w:rPr>
        <w:t xml:space="preserve"> </w:t>
      </w:r>
      <w:r>
        <w:t>технический рисунок, чертёж, схема, карта, пиктограмма и другие);</w:t>
      </w:r>
    </w:p>
    <w:p w14:paraId="2E44DD6E" w14:textId="77777777" w:rsidR="00DD28B4" w:rsidRDefault="006F0148">
      <w:pPr>
        <w:pStyle w:val="a3"/>
        <w:jc w:val="left"/>
      </w:pPr>
      <w:r>
        <w:t>называть</w:t>
      </w:r>
      <w:r>
        <w:rPr>
          <w:spacing w:val="40"/>
        </w:rPr>
        <w:t xml:space="preserve"> </w:t>
      </w:r>
      <w:r>
        <w:t>основные</w:t>
      </w:r>
      <w:r>
        <w:rPr>
          <w:spacing w:val="40"/>
        </w:rPr>
        <w:t xml:space="preserve"> </w:t>
      </w:r>
      <w:r>
        <w:t>элементы</w:t>
      </w:r>
      <w:r>
        <w:rPr>
          <w:spacing w:val="40"/>
        </w:rPr>
        <w:t xml:space="preserve"> </w:t>
      </w:r>
      <w:r>
        <w:t>графических</w:t>
      </w:r>
      <w:r>
        <w:rPr>
          <w:spacing w:val="40"/>
        </w:rPr>
        <w:t xml:space="preserve"> </w:t>
      </w:r>
      <w:r>
        <w:t>изображений</w:t>
      </w:r>
      <w:r>
        <w:rPr>
          <w:spacing w:val="40"/>
        </w:rPr>
        <w:t xml:space="preserve"> </w:t>
      </w:r>
      <w:r>
        <w:t>(точка,</w:t>
      </w:r>
      <w:r>
        <w:rPr>
          <w:spacing w:val="40"/>
        </w:rPr>
        <w:t xml:space="preserve"> </w:t>
      </w:r>
      <w:r>
        <w:t>линия,</w:t>
      </w:r>
      <w:r>
        <w:rPr>
          <w:spacing w:val="40"/>
        </w:rPr>
        <w:t xml:space="preserve"> </w:t>
      </w:r>
      <w:r>
        <w:t>контур,</w:t>
      </w:r>
      <w:r>
        <w:rPr>
          <w:spacing w:val="40"/>
        </w:rPr>
        <w:t xml:space="preserve"> </w:t>
      </w:r>
      <w:r>
        <w:t>буквы</w:t>
      </w:r>
      <w:r>
        <w:rPr>
          <w:spacing w:val="40"/>
        </w:rPr>
        <w:t xml:space="preserve"> </w:t>
      </w:r>
      <w:r>
        <w:t>и цифры, условные знаки);</w:t>
      </w:r>
    </w:p>
    <w:p w14:paraId="22EF80D5" w14:textId="77777777" w:rsidR="00DD28B4" w:rsidRDefault="006F0148">
      <w:pPr>
        <w:pStyle w:val="a3"/>
        <w:ind w:left="643" w:firstLine="0"/>
        <w:jc w:val="left"/>
      </w:pPr>
      <w:r>
        <w:t>называть</w:t>
      </w:r>
      <w:r>
        <w:rPr>
          <w:spacing w:val="-5"/>
        </w:rPr>
        <w:t xml:space="preserve"> </w:t>
      </w:r>
      <w:r>
        <w:t>и</w:t>
      </w:r>
      <w:r>
        <w:rPr>
          <w:spacing w:val="-4"/>
        </w:rPr>
        <w:t xml:space="preserve"> </w:t>
      </w:r>
      <w:r>
        <w:t>применять</w:t>
      </w:r>
      <w:r>
        <w:rPr>
          <w:spacing w:val="-4"/>
        </w:rPr>
        <w:t xml:space="preserve"> </w:t>
      </w:r>
      <w:r>
        <w:t>чертёжные</w:t>
      </w:r>
      <w:r>
        <w:rPr>
          <w:spacing w:val="-5"/>
        </w:rPr>
        <w:t xml:space="preserve"> </w:t>
      </w:r>
      <w:r>
        <w:rPr>
          <w:spacing w:val="-2"/>
        </w:rPr>
        <w:t>инструменты;</w:t>
      </w:r>
    </w:p>
    <w:p w14:paraId="592E23E0" w14:textId="77777777" w:rsidR="00DD28B4" w:rsidRDefault="006F0148">
      <w:pPr>
        <w:pStyle w:val="a3"/>
        <w:jc w:val="left"/>
      </w:pPr>
      <w:r>
        <w:t>читать</w:t>
      </w:r>
      <w:r>
        <w:rPr>
          <w:spacing w:val="80"/>
        </w:rPr>
        <w:t xml:space="preserve"> </w:t>
      </w:r>
      <w:r>
        <w:t>и</w:t>
      </w:r>
      <w:r>
        <w:rPr>
          <w:spacing w:val="80"/>
        </w:rPr>
        <w:t xml:space="preserve"> </w:t>
      </w:r>
      <w:r>
        <w:t>выполнять</w:t>
      </w:r>
      <w:r>
        <w:rPr>
          <w:spacing w:val="80"/>
        </w:rPr>
        <w:t xml:space="preserve"> </w:t>
      </w:r>
      <w:r>
        <w:t>чертежи</w:t>
      </w:r>
      <w:r>
        <w:rPr>
          <w:spacing w:val="80"/>
        </w:rPr>
        <w:t xml:space="preserve"> </w:t>
      </w:r>
      <w:r>
        <w:t>на</w:t>
      </w:r>
      <w:r>
        <w:rPr>
          <w:spacing w:val="80"/>
        </w:rPr>
        <w:t xml:space="preserve"> </w:t>
      </w:r>
      <w:r>
        <w:t>листе</w:t>
      </w:r>
      <w:r>
        <w:rPr>
          <w:spacing w:val="80"/>
        </w:rPr>
        <w:t xml:space="preserve"> </w:t>
      </w:r>
      <w:r>
        <w:t>А4</w:t>
      </w:r>
      <w:r>
        <w:rPr>
          <w:spacing w:val="80"/>
        </w:rPr>
        <w:t xml:space="preserve"> </w:t>
      </w:r>
      <w:r>
        <w:t>(рамка,</w:t>
      </w:r>
      <w:r>
        <w:rPr>
          <w:spacing w:val="80"/>
        </w:rPr>
        <w:t xml:space="preserve"> </w:t>
      </w:r>
      <w:r>
        <w:t>основная</w:t>
      </w:r>
      <w:r>
        <w:rPr>
          <w:spacing w:val="80"/>
        </w:rPr>
        <w:t xml:space="preserve"> </w:t>
      </w:r>
      <w:r>
        <w:t>надпись,</w:t>
      </w:r>
      <w:r>
        <w:rPr>
          <w:spacing w:val="80"/>
        </w:rPr>
        <w:t xml:space="preserve"> </w:t>
      </w:r>
      <w:r>
        <w:t>масштаб,</w:t>
      </w:r>
      <w:r>
        <w:rPr>
          <w:spacing w:val="80"/>
        </w:rPr>
        <w:t xml:space="preserve"> </w:t>
      </w:r>
      <w:r>
        <w:t>виды, нанесение размеров);</w:t>
      </w:r>
    </w:p>
    <w:p w14:paraId="5A232090" w14:textId="77777777" w:rsidR="00DD28B4" w:rsidRDefault="006F0148">
      <w:pPr>
        <w:pStyle w:val="a3"/>
        <w:jc w:val="left"/>
      </w:pPr>
      <w:r>
        <w:t>характеризовать</w:t>
      </w:r>
      <w:r>
        <w:rPr>
          <w:spacing w:val="80"/>
        </w:rPr>
        <w:t xml:space="preserve"> </w:t>
      </w:r>
      <w:r>
        <w:t>мир</w:t>
      </w:r>
      <w:r>
        <w:rPr>
          <w:spacing w:val="80"/>
        </w:rPr>
        <w:t xml:space="preserve"> </w:t>
      </w:r>
      <w:r>
        <w:t>профессий,</w:t>
      </w:r>
      <w:r>
        <w:rPr>
          <w:spacing w:val="80"/>
        </w:rPr>
        <w:t xml:space="preserve"> </w:t>
      </w:r>
      <w:r>
        <w:t>связанных</w:t>
      </w:r>
      <w:r>
        <w:rPr>
          <w:spacing w:val="80"/>
        </w:rPr>
        <w:t xml:space="preserve"> </w:t>
      </w:r>
      <w:r>
        <w:t>с</w:t>
      </w:r>
      <w:r>
        <w:rPr>
          <w:spacing w:val="80"/>
        </w:rPr>
        <w:t xml:space="preserve"> </w:t>
      </w:r>
      <w:r>
        <w:t>черчением,</w:t>
      </w:r>
      <w:r>
        <w:rPr>
          <w:spacing w:val="80"/>
        </w:rPr>
        <w:t xml:space="preserve"> </w:t>
      </w:r>
      <w:r>
        <w:t>компьютерной</w:t>
      </w:r>
      <w:r>
        <w:rPr>
          <w:spacing w:val="80"/>
        </w:rPr>
        <w:t xml:space="preserve"> </w:t>
      </w:r>
      <w:r>
        <w:t>графикой</w:t>
      </w:r>
      <w:r>
        <w:rPr>
          <w:spacing w:val="80"/>
        </w:rPr>
        <w:t xml:space="preserve"> </w:t>
      </w:r>
      <w:r>
        <w:t>их востребованность на рынке труда.</w:t>
      </w:r>
    </w:p>
    <w:p w14:paraId="10A52C80" w14:textId="77777777" w:rsidR="00DD28B4" w:rsidRDefault="006F0148">
      <w:pPr>
        <w:pStyle w:val="a3"/>
        <w:ind w:left="643" w:firstLine="0"/>
        <w:jc w:val="left"/>
      </w:pPr>
      <w:r>
        <w:t>К концу обучения в</w:t>
      </w:r>
      <w:r>
        <w:rPr>
          <w:spacing w:val="-1"/>
        </w:rPr>
        <w:t xml:space="preserve"> </w:t>
      </w:r>
      <w:r>
        <w:t xml:space="preserve">6 </w:t>
      </w:r>
      <w:r>
        <w:rPr>
          <w:spacing w:val="-2"/>
        </w:rPr>
        <w:t>классе:</w:t>
      </w:r>
    </w:p>
    <w:p w14:paraId="2BA8EB77" w14:textId="77777777" w:rsidR="00DD28B4" w:rsidRDefault="006F0148">
      <w:pPr>
        <w:pStyle w:val="a3"/>
        <w:jc w:val="left"/>
      </w:pPr>
      <w:r>
        <w:t>знать</w:t>
      </w:r>
      <w:r>
        <w:rPr>
          <w:spacing w:val="35"/>
        </w:rPr>
        <w:t xml:space="preserve"> </w:t>
      </w:r>
      <w:r>
        <w:t>и</w:t>
      </w:r>
      <w:r>
        <w:rPr>
          <w:spacing w:val="35"/>
        </w:rPr>
        <w:t xml:space="preserve"> </w:t>
      </w:r>
      <w:r>
        <w:t>выполнять</w:t>
      </w:r>
      <w:r>
        <w:rPr>
          <w:spacing w:val="32"/>
        </w:rPr>
        <w:t xml:space="preserve"> </w:t>
      </w:r>
      <w:r>
        <w:t>основные</w:t>
      </w:r>
      <w:r>
        <w:rPr>
          <w:spacing w:val="31"/>
        </w:rPr>
        <w:t xml:space="preserve"> </w:t>
      </w:r>
      <w:r>
        <w:t>правила</w:t>
      </w:r>
      <w:r>
        <w:rPr>
          <w:spacing w:val="34"/>
        </w:rPr>
        <w:t xml:space="preserve"> </w:t>
      </w:r>
      <w:r>
        <w:t>выполнения</w:t>
      </w:r>
      <w:r>
        <w:rPr>
          <w:spacing w:val="34"/>
        </w:rPr>
        <w:t xml:space="preserve"> </w:t>
      </w:r>
      <w:r>
        <w:t>чертежей</w:t>
      </w:r>
      <w:r>
        <w:rPr>
          <w:spacing w:val="32"/>
        </w:rPr>
        <w:t xml:space="preserve"> </w:t>
      </w:r>
      <w:r>
        <w:t>с</w:t>
      </w:r>
      <w:r>
        <w:rPr>
          <w:spacing w:val="33"/>
        </w:rPr>
        <w:t xml:space="preserve"> </w:t>
      </w:r>
      <w:r>
        <w:t>использованием</w:t>
      </w:r>
      <w:r>
        <w:rPr>
          <w:spacing w:val="34"/>
        </w:rPr>
        <w:t xml:space="preserve"> </w:t>
      </w:r>
      <w:r>
        <w:t xml:space="preserve">чертёжных </w:t>
      </w:r>
      <w:r>
        <w:rPr>
          <w:spacing w:val="-2"/>
        </w:rPr>
        <w:t>инструментов;</w:t>
      </w:r>
    </w:p>
    <w:p w14:paraId="0A5DFA38" w14:textId="77777777" w:rsidR="00DD28B4" w:rsidRDefault="006F0148">
      <w:pPr>
        <w:pStyle w:val="a3"/>
        <w:ind w:left="643" w:firstLine="0"/>
        <w:jc w:val="left"/>
      </w:pPr>
      <w:r>
        <w:t>знать и использовать для выполнения чертежей инструменты графического редактора; понимать смысл условных графических обозначений, создавать с их помощью графические</w:t>
      </w:r>
    </w:p>
    <w:p w14:paraId="5254DC7B" w14:textId="77777777" w:rsidR="00DD28B4" w:rsidRDefault="006F0148">
      <w:pPr>
        <w:pStyle w:val="a3"/>
        <w:ind w:firstLine="0"/>
        <w:jc w:val="left"/>
      </w:pPr>
      <w:r>
        <w:rPr>
          <w:spacing w:val="-2"/>
        </w:rPr>
        <w:t>тексты;</w:t>
      </w:r>
    </w:p>
    <w:p w14:paraId="1C9B45FC" w14:textId="77777777" w:rsidR="00DD28B4" w:rsidRDefault="006F0148">
      <w:pPr>
        <w:pStyle w:val="a3"/>
        <w:ind w:left="643" w:firstLine="0"/>
        <w:jc w:val="left"/>
      </w:pPr>
      <w:r>
        <w:t>создавать</w:t>
      </w:r>
      <w:r>
        <w:rPr>
          <w:spacing w:val="-6"/>
        </w:rPr>
        <w:t xml:space="preserve"> </w:t>
      </w:r>
      <w:r>
        <w:t>тексты,</w:t>
      </w:r>
      <w:r>
        <w:rPr>
          <w:spacing w:val="-3"/>
        </w:rPr>
        <w:t xml:space="preserve"> </w:t>
      </w:r>
      <w:r>
        <w:t>рисунки</w:t>
      </w:r>
      <w:r>
        <w:rPr>
          <w:spacing w:val="-1"/>
        </w:rPr>
        <w:t xml:space="preserve"> </w:t>
      </w:r>
      <w:r>
        <w:t>в</w:t>
      </w:r>
      <w:r>
        <w:rPr>
          <w:spacing w:val="-4"/>
        </w:rPr>
        <w:t xml:space="preserve"> </w:t>
      </w:r>
      <w:r>
        <w:t>графическом</w:t>
      </w:r>
      <w:r>
        <w:rPr>
          <w:spacing w:val="-4"/>
        </w:rPr>
        <w:t xml:space="preserve"> </w:t>
      </w:r>
      <w:r>
        <w:rPr>
          <w:spacing w:val="-2"/>
        </w:rPr>
        <w:t>редакторе;</w:t>
      </w:r>
    </w:p>
    <w:p w14:paraId="0BD88C39" w14:textId="77777777" w:rsidR="00DD28B4" w:rsidRDefault="006F0148">
      <w:pPr>
        <w:pStyle w:val="a3"/>
        <w:jc w:val="left"/>
      </w:pPr>
      <w:r>
        <w:t>характеризовать</w:t>
      </w:r>
      <w:r>
        <w:rPr>
          <w:spacing w:val="80"/>
        </w:rPr>
        <w:t xml:space="preserve"> </w:t>
      </w:r>
      <w:r>
        <w:t>мир</w:t>
      </w:r>
      <w:r>
        <w:rPr>
          <w:spacing w:val="80"/>
        </w:rPr>
        <w:t xml:space="preserve"> </w:t>
      </w:r>
      <w:r>
        <w:t>профессий,</w:t>
      </w:r>
      <w:r>
        <w:rPr>
          <w:spacing w:val="80"/>
        </w:rPr>
        <w:t xml:space="preserve"> </w:t>
      </w:r>
      <w:r>
        <w:t>связанных</w:t>
      </w:r>
      <w:r>
        <w:rPr>
          <w:spacing w:val="80"/>
        </w:rPr>
        <w:t xml:space="preserve"> </w:t>
      </w:r>
      <w:r>
        <w:t>с</w:t>
      </w:r>
      <w:r>
        <w:rPr>
          <w:spacing w:val="80"/>
        </w:rPr>
        <w:t xml:space="preserve"> </w:t>
      </w:r>
      <w:r>
        <w:t>черчением,</w:t>
      </w:r>
      <w:r>
        <w:rPr>
          <w:spacing w:val="80"/>
        </w:rPr>
        <w:t xml:space="preserve"> </w:t>
      </w:r>
      <w:r>
        <w:t>компьютерной</w:t>
      </w:r>
      <w:r>
        <w:rPr>
          <w:spacing w:val="80"/>
        </w:rPr>
        <w:t xml:space="preserve"> </w:t>
      </w:r>
      <w:r>
        <w:t>графикой</w:t>
      </w:r>
      <w:r>
        <w:rPr>
          <w:spacing w:val="80"/>
        </w:rPr>
        <w:t xml:space="preserve"> </w:t>
      </w:r>
      <w:r>
        <w:t>их востребованность на рынке труда.</w:t>
      </w:r>
    </w:p>
    <w:p w14:paraId="0D88189D" w14:textId="77777777" w:rsidR="00DD28B4" w:rsidRDefault="006F0148">
      <w:pPr>
        <w:pStyle w:val="a3"/>
        <w:spacing w:before="61"/>
        <w:ind w:left="643" w:firstLine="0"/>
        <w:jc w:val="left"/>
      </w:pPr>
      <w:r>
        <w:t>К концу обучения в</w:t>
      </w:r>
      <w:r>
        <w:rPr>
          <w:spacing w:val="-1"/>
        </w:rPr>
        <w:t xml:space="preserve"> </w:t>
      </w:r>
      <w:r>
        <w:t xml:space="preserve">7 </w:t>
      </w:r>
      <w:r>
        <w:rPr>
          <w:spacing w:val="-2"/>
        </w:rPr>
        <w:t>классе:</w:t>
      </w:r>
    </w:p>
    <w:p w14:paraId="3924F176" w14:textId="77777777" w:rsidR="00DD28B4" w:rsidRDefault="006F0148">
      <w:pPr>
        <w:pStyle w:val="a3"/>
        <w:ind w:left="643" w:right="3895" w:firstLine="0"/>
        <w:jc w:val="left"/>
      </w:pPr>
      <w:r>
        <w:t>называть виды конструкторской документации; называть</w:t>
      </w:r>
      <w:r>
        <w:rPr>
          <w:spacing w:val="-7"/>
        </w:rPr>
        <w:t xml:space="preserve"> </w:t>
      </w:r>
      <w:r>
        <w:t>и</w:t>
      </w:r>
      <w:r>
        <w:rPr>
          <w:spacing w:val="-7"/>
        </w:rPr>
        <w:t xml:space="preserve"> </w:t>
      </w:r>
      <w:r>
        <w:t>характеризовать</w:t>
      </w:r>
      <w:r>
        <w:rPr>
          <w:spacing w:val="-9"/>
        </w:rPr>
        <w:t xml:space="preserve"> </w:t>
      </w:r>
      <w:r>
        <w:t>виды</w:t>
      </w:r>
      <w:r>
        <w:rPr>
          <w:spacing w:val="-8"/>
        </w:rPr>
        <w:t xml:space="preserve"> </w:t>
      </w:r>
      <w:r>
        <w:t>графических</w:t>
      </w:r>
      <w:r>
        <w:rPr>
          <w:spacing w:val="-8"/>
        </w:rPr>
        <w:t xml:space="preserve"> </w:t>
      </w:r>
      <w:r>
        <w:t>моделей; выполнять и оформлять сборочный чертёж;</w:t>
      </w:r>
    </w:p>
    <w:p w14:paraId="59501F12" w14:textId="77777777" w:rsidR="00DD28B4" w:rsidRDefault="006F0148">
      <w:pPr>
        <w:pStyle w:val="a3"/>
        <w:jc w:val="left"/>
      </w:pPr>
      <w:r>
        <w:t>владеть</w:t>
      </w:r>
      <w:r>
        <w:rPr>
          <w:spacing w:val="40"/>
        </w:rPr>
        <w:t xml:space="preserve"> </w:t>
      </w:r>
      <w:r>
        <w:t>ручными</w:t>
      </w:r>
      <w:r>
        <w:rPr>
          <w:spacing w:val="40"/>
        </w:rPr>
        <w:t xml:space="preserve"> </w:t>
      </w:r>
      <w:r>
        <w:t>способами</w:t>
      </w:r>
      <w:r>
        <w:rPr>
          <w:spacing w:val="40"/>
        </w:rPr>
        <w:t xml:space="preserve"> </w:t>
      </w:r>
      <w:r>
        <w:t>вычерчивания</w:t>
      </w:r>
      <w:r>
        <w:rPr>
          <w:spacing w:val="40"/>
        </w:rPr>
        <w:t xml:space="preserve"> </w:t>
      </w:r>
      <w:r>
        <w:t>чертежей,</w:t>
      </w:r>
      <w:r>
        <w:rPr>
          <w:spacing w:val="40"/>
        </w:rPr>
        <w:t xml:space="preserve"> </w:t>
      </w:r>
      <w:r>
        <w:t>эскизов</w:t>
      </w:r>
      <w:r>
        <w:rPr>
          <w:spacing w:val="40"/>
        </w:rPr>
        <w:t xml:space="preserve"> </w:t>
      </w:r>
      <w:r>
        <w:t>и</w:t>
      </w:r>
      <w:r>
        <w:rPr>
          <w:spacing w:val="40"/>
        </w:rPr>
        <w:t xml:space="preserve"> </w:t>
      </w:r>
      <w:r>
        <w:t>технических</w:t>
      </w:r>
      <w:r>
        <w:rPr>
          <w:spacing w:val="40"/>
        </w:rPr>
        <w:t xml:space="preserve"> </w:t>
      </w:r>
      <w:r>
        <w:t>рисунков</w:t>
      </w:r>
      <w:r>
        <w:rPr>
          <w:spacing w:val="80"/>
        </w:rPr>
        <w:t xml:space="preserve"> </w:t>
      </w:r>
      <w:r>
        <w:rPr>
          <w:spacing w:val="-2"/>
        </w:rPr>
        <w:t>деталей;</w:t>
      </w:r>
    </w:p>
    <w:p w14:paraId="71C4E242" w14:textId="77777777" w:rsidR="00DD28B4" w:rsidRDefault="006F0148">
      <w:pPr>
        <w:pStyle w:val="a3"/>
        <w:jc w:val="left"/>
      </w:pPr>
      <w:r>
        <w:t>владеть</w:t>
      </w:r>
      <w:r>
        <w:rPr>
          <w:spacing w:val="34"/>
        </w:rPr>
        <w:t xml:space="preserve"> </w:t>
      </w:r>
      <w:r>
        <w:t>автоматизированными</w:t>
      </w:r>
      <w:r>
        <w:rPr>
          <w:spacing w:val="35"/>
        </w:rPr>
        <w:t xml:space="preserve"> </w:t>
      </w:r>
      <w:r>
        <w:t>способами</w:t>
      </w:r>
      <w:r>
        <w:rPr>
          <w:spacing w:val="34"/>
        </w:rPr>
        <w:t xml:space="preserve"> </w:t>
      </w:r>
      <w:r>
        <w:t>вычерчивания</w:t>
      </w:r>
      <w:r>
        <w:rPr>
          <w:spacing w:val="34"/>
        </w:rPr>
        <w:t xml:space="preserve"> </w:t>
      </w:r>
      <w:r>
        <w:t>чертежей,</w:t>
      </w:r>
      <w:r>
        <w:rPr>
          <w:spacing w:val="34"/>
        </w:rPr>
        <w:t xml:space="preserve"> </w:t>
      </w:r>
      <w:r>
        <w:t>эскизов</w:t>
      </w:r>
      <w:r>
        <w:rPr>
          <w:spacing w:val="34"/>
        </w:rPr>
        <w:t xml:space="preserve"> </w:t>
      </w:r>
      <w:r>
        <w:t>и</w:t>
      </w:r>
      <w:r>
        <w:rPr>
          <w:spacing w:val="33"/>
        </w:rPr>
        <w:t xml:space="preserve"> </w:t>
      </w:r>
      <w:r>
        <w:t xml:space="preserve">технических </w:t>
      </w:r>
      <w:r>
        <w:rPr>
          <w:spacing w:val="-2"/>
        </w:rPr>
        <w:t>рисунков;</w:t>
      </w:r>
    </w:p>
    <w:p w14:paraId="2928ED52" w14:textId="77777777" w:rsidR="00DD28B4" w:rsidRDefault="006F0148">
      <w:pPr>
        <w:pStyle w:val="a3"/>
        <w:spacing w:line="274" w:lineRule="exact"/>
        <w:ind w:left="643" w:firstLine="0"/>
        <w:jc w:val="left"/>
      </w:pPr>
      <w:r>
        <w:t>уметь</w:t>
      </w:r>
      <w:r>
        <w:rPr>
          <w:spacing w:val="-7"/>
        </w:rPr>
        <w:t xml:space="preserve"> </w:t>
      </w:r>
      <w:r>
        <w:t>читать</w:t>
      </w:r>
      <w:r>
        <w:rPr>
          <w:spacing w:val="-4"/>
        </w:rPr>
        <w:t xml:space="preserve"> </w:t>
      </w:r>
      <w:r>
        <w:t>чертежи</w:t>
      </w:r>
      <w:r>
        <w:rPr>
          <w:spacing w:val="-5"/>
        </w:rPr>
        <w:t xml:space="preserve"> </w:t>
      </w:r>
      <w:r>
        <w:t>деталей</w:t>
      </w:r>
      <w:r>
        <w:rPr>
          <w:spacing w:val="-5"/>
        </w:rPr>
        <w:t xml:space="preserve"> </w:t>
      </w:r>
      <w:r>
        <w:t>и</w:t>
      </w:r>
      <w:r>
        <w:rPr>
          <w:spacing w:val="-4"/>
        </w:rPr>
        <w:t xml:space="preserve"> </w:t>
      </w:r>
      <w:r>
        <w:t>осуществлять</w:t>
      </w:r>
      <w:r>
        <w:rPr>
          <w:spacing w:val="-5"/>
        </w:rPr>
        <w:t xml:space="preserve"> </w:t>
      </w:r>
      <w:r>
        <w:t>расчёты</w:t>
      </w:r>
      <w:r>
        <w:rPr>
          <w:spacing w:val="-5"/>
        </w:rPr>
        <w:t xml:space="preserve"> </w:t>
      </w:r>
      <w:r>
        <w:t>по</w:t>
      </w:r>
      <w:r>
        <w:rPr>
          <w:spacing w:val="-3"/>
        </w:rPr>
        <w:t xml:space="preserve"> </w:t>
      </w:r>
      <w:r>
        <w:rPr>
          <w:spacing w:val="-2"/>
        </w:rPr>
        <w:t>чертежам;</w:t>
      </w:r>
    </w:p>
    <w:p w14:paraId="222539A2" w14:textId="77777777" w:rsidR="00DD28B4" w:rsidRDefault="006F0148">
      <w:pPr>
        <w:pStyle w:val="a3"/>
        <w:jc w:val="left"/>
      </w:pPr>
      <w:r>
        <w:t>характеризовать</w:t>
      </w:r>
      <w:r>
        <w:rPr>
          <w:spacing w:val="80"/>
        </w:rPr>
        <w:t xml:space="preserve"> </w:t>
      </w:r>
      <w:r>
        <w:t>мир</w:t>
      </w:r>
      <w:r>
        <w:rPr>
          <w:spacing w:val="80"/>
        </w:rPr>
        <w:t xml:space="preserve"> </w:t>
      </w:r>
      <w:r>
        <w:t>профессий,</w:t>
      </w:r>
      <w:r>
        <w:rPr>
          <w:spacing w:val="80"/>
        </w:rPr>
        <w:t xml:space="preserve"> </w:t>
      </w:r>
      <w:r>
        <w:t>связанных</w:t>
      </w:r>
      <w:r>
        <w:rPr>
          <w:spacing w:val="80"/>
        </w:rPr>
        <w:t xml:space="preserve"> </w:t>
      </w:r>
      <w:r>
        <w:t>с</w:t>
      </w:r>
      <w:r>
        <w:rPr>
          <w:spacing w:val="80"/>
        </w:rPr>
        <w:t xml:space="preserve"> </w:t>
      </w:r>
      <w:r>
        <w:t>черчением,</w:t>
      </w:r>
      <w:r>
        <w:rPr>
          <w:spacing w:val="80"/>
        </w:rPr>
        <w:t xml:space="preserve"> </w:t>
      </w:r>
      <w:r>
        <w:t>компьютерной</w:t>
      </w:r>
      <w:r>
        <w:rPr>
          <w:spacing w:val="80"/>
        </w:rPr>
        <w:t xml:space="preserve"> </w:t>
      </w:r>
      <w:r>
        <w:t>графикой</w:t>
      </w:r>
      <w:r>
        <w:rPr>
          <w:spacing w:val="80"/>
        </w:rPr>
        <w:t xml:space="preserve"> </w:t>
      </w:r>
      <w:r>
        <w:t>их востребованность на рынке труда.</w:t>
      </w:r>
    </w:p>
    <w:p w14:paraId="0920C356" w14:textId="77777777" w:rsidR="00DD28B4" w:rsidRDefault="006F0148">
      <w:pPr>
        <w:pStyle w:val="a3"/>
        <w:ind w:left="643" w:firstLine="0"/>
        <w:jc w:val="left"/>
      </w:pPr>
      <w:r>
        <w:t>К концу обучения в</w:t>
      </w:r>
      <w:r>
        <w:rPr>
          <w:spacing w:val="-1"/>
        </w:rPr>
        <w:t xml:space="preserve"> </w:t>
      </w:r>
      <w:r>
        <w:t xml:space="preserve">8 </w:t>
      </w:r>
      <w:r>
        <w:rPr>
          <w:spacing w:val="-2"/>
        </w:rPr>
        <w:t>классе:</w:t>
      </w:r>
    </w:p>
    <w:p w14:paraId="48F278A8" w14:textId="77777777" w:rsidR="00DD28B4" w:rsidRDefault="006F0148">
      <w:pPr>
        <w:pStyle w:val="a3"/>
        <w:ind w:left="643" w:right="795" w:firstLine="0"/>
        <w:jc w:val="left"/>
      </w:pPr>
      <w:r>
        <w:t>использовать</w:t>
      </w:r>
      <w:r>
        <w:rPr>
          <w:spacing w:val="-5"/>
        </w:rPr>
        <w:t xml:space="preserve"> </w:t>
      </w:r>
      <w:r>
        <w:t>программное</w:t>
      </w:r>
      <w:r>
        <w:rPr>
          <w:spacing w:val="-7"/>
        </w:rPr>
        <w:t xml:space="preserve"> </w:t>
      </w:r>
      <w:r>
        <w:t>обеспечение</w:t>
      </w:r>
      <w:r>
        <w:rPr>
          <w:spacing w:val="-7"/>
        </w:rPr>
        <w:t xml:space="preserve"> </w:t>
      </w:r>
      <w:r>
        <w:t>для</w:t>
      </w:r>
      <w:r>
        <w:rPr>
          <w:spacing w:val="-5"/>
        </w:rPr>
        <w:t xml:space="preserve"> </w:t>
      </w:r>
      <w:r>
        <w:t>создания</w:t>
      </w:r>
      <w:r>
        <w:rPr>
          <w:spacing w:val="-7"/>
        </w:rPr>
        <w:t xml:space="preserve"> </w:t>
      </w:r>
      <w:r>
        <w:t>проектной</w:t>
      </w:r>
      <w:r>
        <w:rPr>
          <w:spacing w:val="-4"/>
        </w:rPr>
        <w:t xml:space="preserve"> </w:t>
      </w:r>
      <w:r>
        <w:t>документации; создавать различные виды документов;</w:t>
      </w:r>
    </w:p>
    <w:p w14:paraId="190BAAA3" w14:textId="77777777" w:rsidR="00DD28B4" w:rsidRDefault="006F0148">
      <w:pPr>
        <w:pStyle w:val="a3"/>
        <w:tabs>
          <w:tab w:val="left" w:pos="1951"/>
          <w:tab w:val="left" w:pos="2930"/>
          <w:tab w:val="left" w:pos="3842"/>
          <w:tab w:val="left" w:pos="4905"/>
          <w:tab w:val="left" w:pos="5219"/>
          <w:tab w:val="left" w:pos="7094"/>
          <w:tab w:val="left" w:pos="8438"/>
          <w:tab w:val="left" w:pos="10079"/>
        </w:tabs>
        <w:spacing w:before="1"/>
        <w:ind w:left="643" w:right="141" w:firstLine="0"/>
        <w:jc w:val="left"/>
      </w:pPr>
      <w:r>
        <w:t xml:space="preserve">владеть способами создания, редактирования и трансформации графических объектов; </w:t>
      </w:r>
      <w:r>
        <w:rPr>
          <w:spacing w:val="-2"/>
        </w:rPr>
        <w:t>выполнять</w:t>
      </w:r>
      <w:r>
        <w:tab/>
      </w:r>
      <w:r>
        <w:rPr>
          <w:spacing w:val="-2"/>
        </w:rPr>
        <w:t>эскизы,</w:t>
      </w:r>
      <w:r>
        <w:tab/>
      </w:r>
      <w:r>
        <w:rPr>
          <w:spacing w:val="-2"/>
        </w:rPr>
        <w:t>схемы,</w:t>
      </w:r>
      <w:r>
        <w:tab/>
      </w:r>
      <w:r>
        <w:rPr>
          <w:spacing w:val="-2"/>
        </w:rPr>
        <w:t>чертежи</w:t>
      </w:r>
      <w:r>
        <w:tab/>
      </w:r>
      <w:r>
        <w:rPr>
          <w:spacing w:val="-10"/>
        </w:rPr>
        <w:t>с</w:t>
      </w:r>
      <w:r>
        <w:tab/>
      </w:r>
      <w:r>
        <w:rPr>
          <w:spacing w:val="-2"/>
        </w:rPr>
        <w:t>использованием</w:t>
      </w:r>
      <w:r>
        <w:tab/>
      </w:r>
      <w:r>
        <w:rPr>
          <w:spacing w:val="-2"/>
        </w:rPr>
        <w:t>чертёжных</w:t>
      </w:r>
      <w:r>
        <w:tab/>
      </w:r>
      <w:r>
        <w:rPr>
          <w:spacing w:val="-2"/>
        </w:rPr>
        <w:t>инструментов</w:t>
      </w:r>
      <w:r>
        <w:tab/>
      </w:r>
      <w:r>
        <w:rPr>
          <w:spacing w:val="-10"/>
        </w:rPr>
        <w:t>и</w:t>
      </w:r>
    </w:p>
    <w:p w14:paraId="6F9DEE60" w14:textId="77777777" w:rsidR="00DD28B4" w:rsidRDefault="006F0148">
      <w:pPr>
        <w:pStyle w:val="a3"/>
        <w:ind w:left="643" w:right="2030" w:hanging="361"/>
        <w:jc w:val="left"/>
      </w:pPr>
      <w:r>
        <w:t>приспособлений и (или) с использованием программного обеспечения; создавать</w:t>
      </w:r>
      <w:r>
        <w:rPr>
          <w:spacing w:val="-7"/>
        </w:rPr>
        <w:t xml:space="preserve"> </w:t>
      </w:r>
      <w:r>
        <w:t>и</w:t>
      </w:r>
      <w:r>
        <w:rPr>
          <w:spacing w:val="-5"/>
        </w:rPr>
        <w:t xml:space="preserve"> </w:t>
      </w:r>
      <w:r>
        <w:t>редактировать</w:t>
      </w:r>
      <w:r>
        <w:rPr>
          <w:spacing w:val="-7"/>
        </w:rPr>
        <w:t xml:space="preserve"> </w:t>
      </w:r>
      <w:r>
        <w:t>сложные</w:t>
      </w:r>
      <w:r>
        <w:rPr>
          <w:spacing w:val="-7"/>
        </w:rPr>
        <w:t xml:space="preserve"> </w:t>
      </w:r>
      <w:r>
        <w:t>3D-модели</w:t>
      </w:r>
      <w:r>
        <w:rPr>
          <w:spacing w:val="-4"/>
        </w:rPr>
        <w:t xml:space="preserve"> </w:t>
      </w:r>
      <w:r>
        <w:t>и</w:t>
      </w:r>
      <w:r>
        <w:rPr>
          <w:spacing w:val="-5"/>
        </w:rPr>
        <w:t xml:space="preserve"> </w:t>
      </w:r>
      <w:r>
        <w:t>сборочные</w:t>
      </w:r>
      <w:r>
        <w:rPr>
          <w:spacing w:val="-7"/>
        </w:rPr>
        <w:t xml:space="preserve"> </w:t>
      </w:r>
      <w:r>
        <w:t>чертежи;</w:t>
      </w:r>
    </w:p>
    <w:p w14:paraId="18CEDDCD" w14:textId="77777777" w:rsidR="00DD28B4" w:rsidRDefault="006F0148">
      <w:pPr>
        <w:pStyle w:val="a3"/>
        <w:jc w:val="left"/>
      </w:pPr>
      <w:r>
        <w:t>характеризовать</w:t>
      </w:r>
      <w:r>
        <w:rPr>
          <w:spacing w:val="80"/>
        </w:rPr>
        <w:t xml:space="preserve"> </w:t>
      </w:r>
      <w:r>
        <w:t>мир</w:t>
      </w:r>
      <w:r>
        <w:rPr>
          <w:spacing w:val="80"/>
        </w:rPr>
        <w:t xml:space="preserve"> </w:t>
      </w:r>
      <w:r>
        <w:t>профессий,</w:t>
      </w:r>
      <w:r>
        <w:rPr>
          <w:spacing w:val="80"/>
        </w:rPr>
        <w:t xml:space="preserve"> </w:t>
      </w:r>
      <w:r>
        <w:t>связанных</w:t>
      </w:r>
      <w:r>
        <w:rPr>
          <w:spacing w:val="80"/>
        </w:rPr>
        <w:t xml:space="preserve"> </w:t>
      </w:r>
      <w:r>
        <w:t>с</w:t>
      </w:r>
      <w:r>
        <w:rPr>
          <w:spacing w:val="80"/>
        </w:rPr>
        <w:t xml:space="preserve"> </w:t>
      </w:r>
      <w:r>
        <w:t>черчением,</w:t>
      </w:r>
      <w:r>
        <w:rPr>
          <w:spacing w:val="80"/>
        </w:rPr>
        <w:t xml:space="preserve"> </w:t>
      </w:r>
      <w:r>
        <w:t>компьютерной</w:t>
      </w:r>
      <w:r>
        <w:rPr>
          <w:spacing w:val="80"/>
        </w:rPr>
        <w:t xml:space="preserve"> </w:t>
      </w:r>
      <w:r>
        <w:t>графикой</w:t>
      </w:r>
      <w:r>
        <w:rPr>
          <w:spacing w:val="80"/>
        </w:rPr>
        <w:t xml:space="preserve"> </w:t>
      </w:r>
      <w:r>
        <w:t>их востребованность на рынке труда.</w:t>
      </w:r>
    </w:p>
    <w:p w14:paraId="531FBDF0" w14:textId="77777777" w:rsidR="00DD28B4" w:rsidRDefault="006F0148">
      <w:pPr>
        <w:pStyle w:val="a3"/>
        <w:ind w:left="643" w:firstLine="0"/>
        <w:jc w:val="left"/>
      </w:pPr>
      <w:r>
        <w:t>К концу обучения в</w:t>
      </w:r>
      <w:r>
        <w:rPr>
          <w:spacing w:val="-1"/>
        </w:rPr>
        <w:t xml:space="preserve"> </w:t>
      </w:r>
      <w:r>
        <w:t xml:space="preserve">9 </w:t>
      </w:r>
      <w:r>
        <w:rPr>
          <w:spacing w:val="-2"/>
        </w:rPr>
        <w:t>классе:</w:t>
      </w:r>
    </w:p>
    <w:p w14:paraId="03C6906F" w14:textId="77777777" w:rsidR="00DD28B4" w:rsidRDefault="006F0148">
      <w:pPr>
        <w:pStyle w:val="a3"/>
        <w:tabs>
          <w:tab w:val="left" w:pos="1951"/>
          <w:tab w:val="left" w:pos="2930"/>
          <w:tab w:val="left" w:pos="3842"/>
          <w:tab w:val="left" w:pos="4905"/>
          <w:tab w:val="left" w:pos="5219"/>
          <w:tab w:val="left" w:pos="7094"/>
          <w:tab w:val="left" w:pos="8438"/>
          <w:tab w:val="left" w:pos="10079"/>
        </w:tabs>
        <w:ind w:right="141"/>
        <w:jc w:val="left"/>
      </w:pPr>
      <w:r>
        <w:rPr>
          <w:spacing w:val="-2"/>
        </w:rPr>
        <w:t>выполнять</w:t>
      </w:r>
      <w:r>
        <w:tab/>
      </w:r>
      <w:r>
        <w:rPr>
          <w:spacing w:val="-2"/>
        </w:rPr>
        <w:t>эскизы,</w:t>
      </w:r>
      <w:r>
        <w:tab/>
      </w:r>
      <w:r>
        <w:rPr>
          <w:spacing w:val="-2"/>
        </w:rPr>
        <w:t>схемы,</w:t>
      </w:r>
      <w:r>
        <w:tab/>
      </w:r>
      <w:r>
        <w:rPr>
          <w:spacing w:val="-2"/>
        </w:rPr>
        <w:t>чертежи</w:t>
      </w:r>
      <w:r>
        <w:tab/>
      </w:r>
      <w:r>
        <w:rPr>
          <w:spacing w:val="-10"/>
        </w:rPr>
        <w:t>с</w:t>
      </w:r>
      <w:r>
        <w:tab/>
      </w:r>
      <w:r>
        <w:rPr>
          <w:spacing w:val="-2"/>
        </w:rPr>
        <w:t>использованием</w:t>
      </w:r>
      <w:r>
        <w:tab/>
      </w:r>
      <w:r>
        <w:rPr>
          <w:spacing w:val="-2"/>
        </w:rPr>
        <w:t>чертёжных</w:t>
      </w:r>
      <w:r>
        <w:tab/>
      </w:r>
      <w:r>
        <w:rPr>
          <w:spacing w:val="-2"/>
        </w:rPr>
        <w:t>инструментов</w:t>
      </w:r>
      <w:r>
        <w:tab/>
      </w:r>
      <w:r>
        <w:rPr>
          <w:spacing w:val="-10"/>
        </w:rPr>
        <w:t xml:space="preserve">и </w:t>
      </w:r>
      <w:r>
        <w:t>приспособлений и (или) в системе автоматизированного проектирования (САПР);</w:t>
      </w:r>
    </w:p>
    <w:p w14:paraId="739FA98B" w14:textId="77777777" w:rsidR="00DD28B4" w:rsidRDefault="006F0148">
      <w:pPr>
        <w:pStyle w:val="a3"/>
        <w:ind w:left="643" w:firstLine="0"/>
        <w:jc w:val="left"/>
      </w:pPr>
      <w:r>
        <w:t>создавать</w:t>
      </w:r>
      <w:r>
        <w:rPr>
          <w:spacing w:val="-5"/>
        </w:rPr>
        <w:t xml:space="preserve"> </w:t>
      </w:r>
      <w:r>
        <w:t>3D-модели</w:t>
      </w:r>
      <w:r>
        <w:rPr>
          <w:spacing w:val="-3"/>
        </w:rPr>
        <w:t xml:space="preserve"> </w:t>
      </w:r>
      <w:r>
        <w:t>в</w:t>
      </w:r>
      <w:r>
        <w:rPr>
          <w:spacing w:val="-3"/>
        </w:rPr>
        <w:t xml:space="preserve"> </w:t>
      </w:r>
      <w:r>
        <w:t>системе</w:t>
      </w:r>
      <w:r>
        <w:rPr>
          <w:spacing w:val="-6"/>
        </w:rPr>
        <w:t xml:space="preserve"> </w:t>
      </w:r>
      <w:r>
        <w:t>автоматизированного</w:t>
      </w:r>
      <w:r>
        <w:rPr>
          <w:spacing w:val="-2"/>
        </w:rPr>
        <w:t xml:space="preserve"> </w:t>
      </w:r>
      <w:r>
        <w:t>проектирования</w:t>
      </w:r>
      <w:r>
        <w:rPr>
          <w:spacing w:val="-4"/>
        </w:rPr>
        <w:t xml:space="preserve"> </w:t>
      </w:r>
      <w:r>
        <w:rPr>
          <w:spacing w:val="-2"/>
        </w:rPr>
        <w:t>(САПР);</w:t>
      </w:r>
    </w:p>
    <w:p w14:paraId="4F3834AD" w14:textId="77777777" w:rsidR="00DD28B4" w:rsidRDefault="006F0148">
      <w:pPr>
        <w:pStyle w:val="a3"/>
        <w:jc w:val="left"/>
      </w:pPr>
      <w:r>
        <w:t>оформлять</w:t>
      </w:r>
      <w:r>
        <w:rPr>
          <w:spacing w:val="80"/>
          <w:w w:val="150"/>
        </w:rPr>
        <w:t xml:space="preserve"> </w:t>
      </w:r>
      <w:r>
        <w:t>конструкторскую</w:t>
      </w:r>
      <w:r>
        <w:rPr>
          <w:spacing w:val="80"/>
          <w:w w:val="150"/>
        </w:rPr>
        <w:t xml:space="preserve"> </w:t>
      </w:r>
      <w:r>
        <w:t>документацию,</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с</w:t>
      </w:r>
      <w:r>
        <w:rPr>
          <w:spacing w:val="80"/>
          <w:w w:val="150"/>
        </w:rPr>
        <w:t xml:space="preserve"> </w:t>
      </w:r>
      <w:r>
        <w:t>использованием</w:t>
      </w:r>
      <w:r>
        <w:rPr>
          <w:spacing w:val="80"/>
          <w:w w:val="150"/>
        </w:rPr>
        <w:t xml:space="preserve"> </w:t>
      </w:r>
      <w:r>
        <w:t>систем автоматизированного проектирования (САПР);</w:t>
      </w:r>
    </w:p>
    <w:p w14:paraId="3A49C25D" w14:textId="77777777" w:rsidR="00DD28B4" w:rsidRDefault="006F0148">
      <w:pPr>
        <w:pStyle w:val="a3"/>
        <w:tabs>
          <w:tab w:val="left" w:pos="2627"/>
          <w:tab w:val="left" w:pos="3331"/>
          <w:tab w:val="left" w:pos="4797"/>
          <w:tab w:val="left" w:pos="6170"/>
          <w:tab w:val="left" w:pos="6580"/>
          <w:tab w:val="left" w:pos="8155"/>
          <w:tab w:val="left" w:pos="9957"/>
        </w:tabs>
        <w:spacing w:before="1"/>
        <w:ind w:right="143"/>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6"/>
        </w:rPr>
        <w:t xml:space="preserve">их </w:t>
      </w:r>
      <w:r>
        <w:t>востребованность на рынке труда.</w:t>
      </w:r>
    </w:p>
    <w:p w14:paraId="3AB24ABE" w14:textId="77777777" w:rsidR="00DD28B4" w:rsidRDefault="006F0148">
      <w:pPr>
        <w:pStyle w:val="a3"/>
        <w:tabs>
          <w:tab w:val="left" w:pos="2344"/>
          <w:tab w:val="left" w:pos="3919"/>
          <w:tab w:val="left" w:pos="5275"/>
          <w:tab w:val="left" w:pos="6914"/>
          <w:tab w:val="left" w:pos="8080"/>
        </w:tabs>
        <w:ind w:left="643" w:firstLine="0"/>
        <w:jc w:val="left"/>
      </w:pPr>
      <w:r>
        <w:rPr>
          <w:spacing w:val="-2"/>
        </w:rPr>
        <w:t>Предметные</w:t>
      </w:r>
      <w:r>
        <w:tab/>
      </w:r>
      <w:r>
        <w:rPr>
          <w:spacing w:val="-2"/>
        </w:rPr>
        <w:t>результаты</w:t>
      </w:r>
      <w:r>
        <w:tab/>
      </w:r>
      <w:r>
        <w:rPr>
          <w:spacing w:val="-2"/>
        </w:rPr>
        <w:t>освоения</w:t>
      </w:r>
      <w:r>
        <w:tab/>
      </w:r>
      <w:r>
        <w:rPr>
          <w:spacing w:val="-2"/>
        </w:rPr>
        <w:t>содержания</w:t>
      </w:r>
      <w:r>
        <w:tab/>
      </w:r>
      <w:r>
        <w:rPr>
          <w:spacing w:val="-2"/>
        </w:rPr>
        <w:t>модуля</w:t>
      </w:r>
      <w:r>
        <w:tab/>
        <w:t>«3D-</w:t>
      </w:r>
      <w:r>
        <w:rPr>
          <w:spacing w:val="-2"/>
        </w:rPr>
        <w:t>моделирование,</w:t>
      </w:r>
    </w:p>
    <w:p w14:paraId="64EA3682" w14:textId="77777777" w:rsidR="00DD28B4" w:rsidRDefault="006F0148">
      <w:pPr>
        <w:pStyle w:val="a3"/>
        <w:ind w:left="643" w:right="6298" w:hanging="361"/>
        <w:jc w:val="left"/>
      </w:pPr>
      <w:r>
        <w:t>прототипирование,</w:t>
      </w:r>
      <w:r>
        <w:rPr>
          <w:spacing w:val="-15"/>
        </w:rPr>
        <w:t xml:space="preserve"> </w:t>
      </w:r>
      <w:r>
        <w:t>макетирование» К концу обучения в 7 классе:</w:t>
      </w:r>
    </w:p>
    <w:p w14:paraId="083A111E" w14:textId="77777777" w:rsidR="00DD28B4" w:rsidRDefault="006F0148">
      <w:pPr>
        <w:pStyle w:val="a3"/>
        <w:ind w:left="643" w:right="4592" w:firstLine="0"/>
        <w:jc w:val="left"/>
      </w:pPr>
      <w:r>
        <w:t>называть</w:t>
      </w:r>
      <w:r>
        <w:rPr>
          <w:spacing w:val="-7"/>
        </w:rPr>
        <w:t xml:space="preserve"> </w:t>
      </w:r>
      <w:r>
        <w:t>виды,</w:t>
      </w:r>
      <w:r>
        <w:rPr>
          <w:spacing w:val="-8"/>
        </w:rPr>
        <w:t xml:space="preserve"> </w:t>
      </w:r>
      <w:r>
        <w:t>свойства</w:t>
      </w:r>
      <w:r>
        <w:rPr>
          <w:spacing w:val="-10"/>
        </w:rPr>
        <w:t xml:space="preserve"> </w:t>
      </w:r>
      <w:r>
        <w:t>и</w:t>
      </w:r>
      <w:r>
        <w:rPr>
          <w:spacing w:val="-7"/>
        </w:rPr>
        <w:t xml:space="preserve"> </w:t>
      </w:r>
      <w:r>
        <w:t>назначение</w:t>
      </w:r>
      <w:r>
        <w:rPr>
          <w:spacing w:val="-7"/>
        </w:rPr>
        <w:t xml:space="preserve"> </w:t>
      </w:r>
      <w:r>
        <w:t>моделей; называть виды макетов и их назначение;</w:t>
      </w:r>
    </w:p>
    <w:p w14:paraId="36AF50FD" w14:textId="77777777" w:rsidR="00DD28B4" w:rsidRDefault="006F0148">
      <w:pPr>
        <w:pStyle w:val="a3"/>
        <w:jc w:val="left"/>
      </w:pPr>
      <w:r>
        <w:t>создавать</w:t>
      </w:r>
      <w:r>
        <w:rPr>
          <w:spacing w:val="80"/>
          <w:w w:val="150"/>
        </w:rPr>
        <w:t xml:space="preserve"> </w:t>
      </w:r>
      <w:r>
        <w:t>макеты</w:t>
      </w:r>
      <w:r>
        <w:rPr>
          <w:spacing w:val="80"/>
          <w:w w:val="150"/>
        </w:rPr>
        <w:t xml:space="preserve"> </w:t>
      </w:r>
      <w:r>
        <w:t>различных</w:t>
      </w:r>
      <w:r>
        <w:rPr>
          <w:spacing w:val="80"/>
          <w:w w:val="150"/>
        </w:rPr>
        <w:t xml:space="preserve"> </w:t>
      </w:r>
      <w:r>
        <w:t>видов,</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с</w:t>
      </w:r>
      <w:r>
        <w:rPr>
          <w:spacing w:val="80"/>
          <w:w w:val="150"/>
        </w:rPr>
        <w:t xml:space="preserve"> </w:t>
      </w:r>
      <w:r>
        <w:t>использованием</w:t>
      </w:r>
      <w:r>
        <w:rPr>
          <w:spacing w:val="80"/>
          <w:w w:val="150"/>
        </w:rPr>
        <w:t xml:space="preserve"> </w:t>
      </w:r>
      <w:r>
        <w:t xml:space="preserve">программного </w:t>
      </w:r>
      <w:r>
        <w:rPr>
          <w:spacing w:val="-2"/>
        </w:rPr>
        <w:t>обеспечения;</w:t>
      </w:r>
    </w:p>
    <w:p w14:paraId="7EC2D060" w14:textId="77777777" w:rsidR="00DD28B4" w:rsidRDefault="006F0148">
      <w:pPr>
        <w:pStyle w:val="a3"/>
        <w:ind w:left="643" w:right="4053" w:firstLine="0"/>
        <w:jc w:val="left"/>
      </w:pPr>
      <w:r>
        <w:t>выполнять</w:t>
      </w:r>
      <w:r>
        <w:rPr>
          <w:spacing w:val="-5"/>
        </w:rPr>
        <w:t xml:space="preserve"> </w:t>
      </w:r>
      <w:r>
        <w:t>развёртку</w:t>
      </w:r>
      <w:r>
        <w:rPr>
          <w:spacing w:val="-10"/>
        </w:rPr>
        <w:t xml:space="preserve"> </w:t>
      </w:r>
      <w:r>
        <w:t>и</w:t>
      </w:r>
      <w:r>
        <w:rPr>
          <w:spacing w:val="-10"/>
        </w:rPr>
        <w:t xml:space="preserve"> </w:t>
      </w:r>
      <w:r>
        <w:t>соединять</w:t>
      </w:r>
      <w:r>
        <w:rPr>
          <w:spacing w:val="-6"/>
        </w:rPr>
        <w:t xml:space="preserve"> </w:t>
      </w:r>
      <w:r>
        <w:t>фрагменты</w:t>
      </w:r>
      <w:r>
        <w:rPr>
          <w:spacing w:val="-9"/>
        </w:rPr>
        <w:t xml:space="preserve"> </w:t>
      </w:r>
      <w:r>
        <w:t>макета; выполнять сборку деталей макета;</w:t>
      </w:r>
    </w:p>
    <w:p w14:paraId="12C0E43F" w14:textId="77777777" w:rsidR="00DD28B4" w:rsidRDefault="006F0148">
      <w:pPr>
        <w:pStyle w:val="a3"/>
        <w:spacing w:before="1"/>
        <w:ind w:left="643" w:firstLine="0"/>
        <w:jc w:val="left"/>
      </w:pPr>
      <w:r>
        <w:t>разрабатывать</w:t>
      </w:r>
      <w:r>
        <w:rPr>
          <w:spacing w:val="-14"/>
        </w:rPr>
        <w:t xml:space="preserve"> </w:t>
      </w:r>
      <w:r>
        <w:t>графическую</w:t>
      </w:r>
      <w:r>
        <w:rPr>
          <w:spacing w:val="-9"/>
        </w:rPr>
        <w:t xml:space="preserve"> </w:t>
      </w:r>
      <w:r>
        <w:rPr>
          <w:spacing w:val="-2"/>
        </w:rPr>
        <w:t>документацию;</w:t>
      </w:r>
    </w:p>
    <w:p w14:paraId="0D00F19F" w14:textId="77777777" w:rsidR="00DD28B4" w:rsidRDefault="006F0148">
      <w:pPr>
        <w:pStyle w:val="a3"/>
        <w:jc w:val="left"/>
      </w:pPr>
      <w:r>
        <w:t>характеризовать мир профессий, связанных с изучаемыми технологиями макетирования, их востребованность на рынке труда.</w:t>
      </w:r>
    </w:p>
    <w:p w14:paraId="78422518" w14:textId="77777777" w:rsidR="00DD28B4" w:rsidRDefault="006F0148">
      <w:pPr>
        <w:pStyle w:val="a3"/>
        <w:ind w:left="643" w:firstLine="0"/>
        <w:jc w:val="left"/>
      </w:pPr>
      <w:r>
        <w:t>К концу обучения в</w:t>
      </w:r>
      <w:r>
        <w:rPr>
          <w:spacing w:val="-1"/>
        </w:rPr>
        <w:t xml:space="preserve"> </w:t>
      </w:r>
      <w:r>
        <w:t xml:space="preserve">8 </w:t>
      </w:r>
      <w:r>
        <w:rPr>
          <w:spacing w:val="-2"/>
        </w:rPr>
        <w:t>классе:</w:t>
      </w:r>
    </w:p>
    <w:p w14:paraId="1C95FCBC" w14:textId="77777777" w:rsidR="00DD28B4" w:rsidRDefault="006F0148">
      <w:pPr>
        <w:pStyle w:val="a3"/>
        <w:jc w:val="left"/>
      </w:pPr>
      <w:r>
        <w:t>разрабатывать</w:t>
      </w:r>
      <w:r>
        <w:rPr>
          <w:spacing w:val="40"/>
        </w:rPr>
        <w:t xml:space="preserve"> </w:t>
      </w:r>
      <w:r>
        <w:t>оригинальные</w:t>
      </w:r>
      <w:r>
        <w:rPr>
          <w:spacing w:val="40"/>
        </w:rPr>
        <w:t xml:space="preserve"> </w:t>
      </w:r>
      <w:r>
        <w:t>конструкции</w:t>
      </w:r>
      <w:r>
        <w:rPr>
          <w:spacing w:val="40"/>
        </w:rPr>
        <w:t xml:space="preserve"> </w:t>
      </w:r>
      <w:r>
        <w:t>с</w:t>
      </w:r>
      <w:r>
        <w:rPr>
          <w:spacing w:val="40"/>
        </w:rPr>
        <w:t xml:space="preserve"> </w:t>
      </w:r>
      <w:r>
        <w:t>использованием</w:t>
      </w:r>
      <w:r>
        <w:rPr>
          <w:spacing w:val="40"/>
        </w:rPr>
        <w:t xml:space="preserve"> </w:t>
      </w:r>
      <w:r>
        <w:t>3D-моделей,</w:t>
      </w:r>
      <w:r>
        <w:rPr>
          <w:spacing w:val="40"/>
        </w:rPr>
        <w:t xml:space="preserve"> </w:t>
      </w:r>
      <w:r>
        <w:t>проводить</w:t>
      </w:r>
      <w:r>
        <w:rPr>
          <w:spacing w:val="40"/>
        </w:rPr>
        <w:t xml:space="preserve"> </w:t>
      </w:r>
      <w:r>
        <w:t>их испытание, анализ, способы модернизации в зависимости от результатов испытания;</w:t>
      </w:r>
    </w:p>
    <w:p w14:paraId="410D8B3E" w14:textId="77777777" w:rsidR="00DD28B4" w:rsidRDefault="006F0148">
      <w:pPr>
        <w:pStyle w:val="a3"/>
        <w:ind w:left="643" w:right="2523" w:firstLine="0"/>
        <w:jc w:val="left"/>
      </w:pPr>
      <w:r>
        <w:t>создавать 3D-модели, используя программное обеспечение; устанавливать</w:t>
      </w:r>
      <w:r>
        <w:rPr>
          <w:spacing w:val="-6"/>
        </w:rPr>
        <w:t xml:space="preserve"> </w:t>
      </w:r>
      <w:r>
        <w:t>адекватность</w:t>
      </w:r>
      <w:r>
        <w:rPr>
          <w:spacing w:val="-6"/>
        </w:rPr>
        <w:t xml:space="preserve"> </w:t>
      </w:r>
      <w:r>
        <w:t>модели</w:t>
      </w:r>
      <w:r>
        <w:rPr>
          <w:spacing w:val="-6"/>
        </w:rPr>
        <w:t xml:space="preserve"> </w:t>
      </w:r>
      <w:r>
        <w:t>объекту</w:t>
      </w:r>
      <w:r>
        <w:rPr>
          <w:spacing w:val="-5"/>
        </w:rPr>
        <w:t xml:space="preserve"> </w:t>
      </w:r>
      <w:r>
        <w:t>и</w:t>
      </w:r>
      <w:r>
        <w:rPr>
          <w:spacing w:val="-8"/>
        </w:rPr>
        <w:t xml:space="preserve"> </w:t>
      </w:r>
      <w:r>
        <w:t>целям</w:t>
      </w:r>
      <w:r>
        <w:rPr>
          <w:spacing w:val="-7"/>
        </w:rPr>
        <w:t xml:space="preserve"> </w:t>
      </w:r>
      <w:r>
        <w:t>моделирования; проводить анализ и модернизацию компьютерной модели;</w:t>
      </w:r>
    </w:p>
    <w:p w14:paraId="3FA3A649" w14:textId="77777777" w:rsidR="00DD28B4" w:rsidRDefault="006F0148">
      <w:pPr>
        <w:pStyle w:val="a3"/>
        <w:ind w:left="643" w:firstLine="0"/>
        <w:jc w:val="left"/>
      </w:pPr>
      <w:r>
        <w:t>изготавливать</w:t>
      </w:r>
      <w:r>
        <w:rPr>
          <w:spacing w:val="41"/>
        </w:rPr>
        <w:t xml:space="preserve"> </w:t>
      </w:r>
      <w:r>
        <w:t>прототипы</w:t>
      </w:r>
      <w:r>
        <w:rPr>
          <w:spacing w:val="39"/>
        </w:rPr>
        <w:t xml:space="preserve"> </w:t>
      </w:r>
      <w:r>
        <w:t>с</w:t>
      </w:r>
      <w:r>
        <w:rPr>
          <w:spacing w:val="39"/>
        </w:rPr>
        <w:t xml:space="preserve"> </w:t>
      </w:r>
      <w:r>
        <w:t>использованием</w:t>
      </w:r>
      <w:r>
        <w:rPr>
          <w:spacing w:val="37"/>
        </w:rPr>
        <w:t xml:space="preserve"> </w:t>
      </w:r>
      <w:r>
        <w:t>технологического</w:t>
      </w:r>
      <w:r>
        <w:rPr>
          <w:spacing w:val="40"/>
        </w:rPr>
        <w:t xml:space="preserve"> </w:t>
      </w:r>
      <w:r>
        <w:t>оборудования</w:t>
      </w:r>
      <w:r>
        <w:rPr>
          <w:spacing w:val="43"/>
        </w:rPr>
        <w:t xml:space="preserve"> </w:t>
      </w:r>
      <w:r>
        <w:t>(3D-</w:t>
      </w:r>
      <w:r>
        <w:rPr>
          <w:spacing w:val="-2"/>
        </w:rPr>
        <w:t>принтер,</w:t>
      </w:r>
    </w:p>
    <w:p w14:paraId="042F136B" w14:textId="77777777" w:rsidR="00DD28B4" w:rsidRDefault="006F0148">
      <w:pPr>
        <w:pStyle w:val="a3"/>
        <w:ind w:firstLine="0"/>
        <w:jc w:val="left"/>
      </w:pPr>
      <w:r>
        <w:t>лазерный</w:t>
      </w:r>
      <w:r>
        <w:rPr>
          <w:spacing w:val="-4"/>
        </w:rPr>
        <w:t xml:space="preserve"> </w:t>
      </w:r>
      <w:r>
        <w:t>гравёр</w:t>
      </w:r>
      <w:r>
        <w:rPr>
          <w:spacing w:val="-5"/>
        </w:rPr>
        <w:t xml:space="preserve"> </w:t>
      </w:r>
      <w:r>
        <w:t>и</w:t>
      </w:r>
      <w:r>
        <w:rPr>
          <w:spacing w:val="-1"/>
        </w:rPr>
        <w:t xml:space="preserve"> </w:t>
      </w:r>
      <w:r>
        <w:rPr>
          <w:spacing w:val="-2"/>
        </w:rPr>
        <w:t>другие);</w:t>
      </w:r>
    </w:p>
    <w:p w14:paraId="1D089BA2" w14:textId="77777777" w:rsidR="00DD28B4" w:rsidRDefault="006F0148">
      <w:pPr>
        <w:pStyle w:val="a3"/>
        <w:ind w:left="643" w:right="2030" w:firstLine="0"/>
        <w:jc w:val="left"/>
      </w:pPr>
      <w:r>
        <w:t>модернизировать</w:t>
      </w:r>
      <w:r>
        <w:rPr>
          <w:spacing w:val="-6"/>
        </w:rPr>
        <w:t xml:space="preserve"> </w:t>
      </w:r>
      <w:r>
        <w:t>прототип</w:t>
      </w:r>
      <w:r>
        <w:rPr>
          <w:spacing w:val="-5"/>
        </w:rPr>
        <w:t xml:space="preserve"> </w:t>
      </w:r>
      <w:r>
        <w:t>в</w:t>
      </w:r>
      <w:r>
        <w:rPr>
          <w:spacing w:val="-8"/>
        </w:rPr>
        <w:t xml:space="preserve"> </w:t>
      </w:r>
      <w:r>
        <w:t>соответствии</w:t>
      </w:r>
      <w:r>
        <w:rPr>
          <w:spacing w:val="-6"/>
        </w:rPr>
        <w:t xml:space="preserve"> </w:t>
      </w:r>
      <w:r>
        <w:t>с</w:t>
      </w:r>
      <w:r>
        <w:rPr>
          <w:spacing w:val="-8"/>
        </w:rPr>
        <w:t xml:space="preserve"> </w:t>
      </w:r>
      <w:r>
        <w:t>поставленной</w:t>
      </w:r>
      <w:r>
        <w:rPr>
          <w:spacing w:val="-4"/>
        </w:rPr>
        <w:t xml:space="preserve"> </w:t>
      </w:r>
      <w:r>
        <w:t>задачей; презентовать изделие;</w:t>
      </w:r>
    </w:p>
    <w:p w14:paraId="6E474C52" w14:textId="77777777" w:rsidR="00DD28B4" w:rsidRDefault="006F0148">
      <w:pPr>
        <w:pStyle w:val="a3"/>
        <w:ind w:left="643" w:firstLine="0"/>
        <w:jc w:val="left"/>
      </w:pPr>
      <w:r>
        <w:t>характеризовать</w:t>
      </w:r>
      <w:r>
        <w:rPr>
          <w:spacing w:val="-1"/>
        </w:rPr>
        <w:t xml:space="preserve"> </w:t>
      </w:r>
      <w:r>
        <w:t>мир</w:t>
      </w:r>
      <w:r>
        <w:rPr>
          <w:spacing w:val="-5"/>
        </w:rPr>
        <w:t xml:space="preserve"> </w:t>
      </w:r>
      <w:r>
        <w:t>профессий,</w:t>
      </w:r>
      <w:r>
        <w:rPr>
          <w:spacing w:val="-2"/>
        </w:rPr>
        <w:t xml:space="preserve"> </w:t>
      </w:r>
      <w:r>
        <w:t>связанных</w:t>
      </w:r>
      <w:r>
        <w:rPr>
          <w:spacing w:val="-2"/>
        </w:rPr>
        <w:t xml:space="preserve"> </w:t>
      </w:r>
      <w:r>
        <w:t>с</w:t>
      </w:r>
      <w:r>
        <w:rPr>
          <w:spacing w:val="-3"/>
        </w:rPr>
        <w:t xml:space="preserve"> </w:t>
      </w:r>
      <w:r>
        <w:t>изучаемыми</w:t>
      </w:r>
      <w:r>
        <w:rPr>
          <w:spacing w:val="-3"/>
        </w:rPr>
        <w:t xml:space="preserve"> </w:t>
      </w:r>
      <w:r>
        <w:t>технологиями</w:t>
      </w:r>
      <w:r>
        <w:rPr>
          <w:spacing w:val="-1"/>
        </w:rPr>
        <w:t xml:space="preserve"> </w:t>
      </w:r>
      <w:r>
        <w:t>3D-</w:t>
      </w:r>
      <w:r>
        <w:rPr>
          <w:spacing w:val="-2"/>
        </w:rPr>
        <w:t>моделирования,</w:t>
      </w:r>
    </w:p>
    <w:p w14:paraId="4047E804" w14:textId="77777777" w:rsidR="00DD28B4" w:rsidRDefault="006F0148">
      <w:pPr>
        <w:pStyle w:val="a3"/>
        <w:ind w:firstLine="0"/>
        <w:jc w:val="left"/>
      </w:pPr>
      <w:r>
        <w:t>их</w:t>
      </w:r>
      <w:r>
        <w:rPr>
          <w:spacing w:val="-3"/>
        </w:rPr>
        <w:t xml:space="preserve"> </w:t>
      </w:r>
      <w:r>
        <w:t>востребованность</w:t>
      </w:r>
      <w:r>
        <w:rPr>
          <w:spacing w:val="-4"/>
        </w:rPr>
        <w:t xml:space="preserve"> </w:t>
      </w:r>
      <w:r>
        <w:t>на</w:t>
      </w:r>
      <w:r>
        <w:rPr>
          <w:spacing w:val="-7"/>
        </w:rPr>
        <w:t xml:space="preserve"> </w:t>
      </w:r>
      <w:r>
        <w:t>рынке</w:t>
      </w:r>
      <w:r>
        <w:rPr>
          <w:spacing w:val="-3"/>
        </w:rPr>
        <w:t xml:space="preserve"> </w:t>
      </w:r>
      <w:r>
        <w:rPr>
          <w:spacing w:val="-2"/>
        </w:rPr>
        <w:t>труда.</w:t>
      </w:r>
    </w:p>
    <w:p w14:paraId="219CAF9B" w14:textId="77777777" w:rsidR="00DD28B4" w:rsidRDefault="006F0148">
      <w:pPr>
        <w:pStyle w:val="a3"/>
        <w:ind w:left="643" w:firstLine="0"/>
        <w:jc w:val="left"/>
      </w:pPr>
      <w:r>
        <w:t>К концу обучения в</w:t>
      </w:r>
      <w:r>
        <w:rPr>
          <w:spacing w:val="-1"/>
        </w:rPr>
        <w:t xml:space="preserve"> </w:t>
      </w:r>
      <w:r>
        <w:t xml:space="preserve">9 </w:t>
      </w:r>
      <w:r>
        <w:rPr>
          <w:spacing w:val="-2"/>
        </w:rPr>
        <w:t>классе:</w:t>
      </w:r>
    </w:p>
    <w:p w14:paraId="13099219" w14:textId="77777777" w:rsidR="00DD28B4" w:rsidRDefault="006F0148">
      <w:pPr>
        <w:pStyle w:val="a3"/>
        <w:ind w:left="643" w:firstLine="0"/>
        <w:jc w:val="left"/>
      </w:pPr>
      <w:r>
        <w:t>использовать</w:t>
      </w:r>
      <w:r>
        <w:rPr>
          <w:spacing w:val="26"/>
        </w:rPr>
        <w:t xml:space="preserve"> </w:t>
      </w:r>
      <w:r>
        <w:t>редактор</w:t>
      </w:r>
      <w:r>
        <w:rPr>
          <w:spacing w:val="24"/>
        </w:rPr>
        <w:t xml:space="preserve"> </w:t>
      </w:r>
      <w:r>
        <w:t>компьютерного</w:t>
      </w:r>
      <w:r>
        <w:rPr>
          <w:spacing w:val="27"/>
        </w:rPr>
        <w:t xml:space="preserve"> </w:t>
      </w:r>
      <w:r>
        <w:t>трёхмерного</w:t>
      </w:r>
      <w:r>
        <w:rPr>
          <w:spacing w:val="23"/>
        </w:rPr>
        <w:t xml:space="preserve"> </w:t>
      </w:r>
      <w:r>
        <w:t>проектирования</w:t>
      </w:r>
      <w:r>
        <w:rPr>
          <w:spacing w:val="24"/>
        </w:rPr>
        <w:t xml:space="preserve"> </w:t>
      </w:r>
      <w:r>
        <w:t>для</w:t>
      </w:r>
      <w:r>
        <w:rPr>
          <w:spacing w:val="24"/>
        </w:rPr>
        <w:t xml:space="preserve"> </w:t>
      </w:r>
      <w:r>
        <w:t>создания</w:t>
      </w:r>
      <w:r>
        <w:rPr>
          <w:spacing w:val="27"/>
        </w:rPr>
        <w:t xml:space="preserve"> </w:t>
      </w:r>
      <w:r>
        <w:rPr>
          <w:spacing w:val="-2"/>
        </w:rPr>
        <w:t>моделей</w:t>
      </w:r>
    </w:p>
    <w:p w14:paraId="713672D0" w14:textId="77777777" w:rsidR="00DD28B4" w:rsidRDefault="006F0148">
      <w:pPr>
        <w:pStyle w:val="a3"/>
        <w:spacing w:before="61"/>
        <w:ind w:firstLine="0"/>
        <w:jc w:val="left"/>
      </w:pPr>
      <w:r>
        <w:t>сложных</w:t>
      </w:r>
      <w:r>
        <w:rPr>
          <w:spacing w:val="-1"/>
        </w:rPr>
        <w:t xml:space="preserve"> </w:t>
      </w:r>
      <w:r>
        <w:rPr>
          <w:spacing w:val="-2"/>
        </w:rPr>
        <w:t>объектов;</w:t>
      </w:r>
    </w:p>
    <w:p w14:paraId="50DF9C6F" w14:textId="77777777" w:rsidR="00DD28B4" w:rsidRDefault="006F0148">
      <w:pPr>
        <w:pStyle w:val="a3"/>
        <w:ind w:left="643" w:firstLine="0"/>
        <w:jc w:val="left"/>
      </w:pPr>
      <w:r>
        <w:t>изготавливать</w:t>
      </w:r>
      <w:r>
        <w:rPr>
          <w:spacing w:val="41"/>
        </w:rPr>
        <w:t xml:space="preserve"> </w:t>
      </w:r>
      <w:r>
        <w:t>прототипы</w:t>
      </w:r>
      <w:r>
        <w:rPr>
          <w:spacing w:val="39"/>
        </w:rPr>
        <w:t xml:space="preserve"> </w:t>
      </w:r>
      <w:r>
        <w:t>с</w:t>
      </w:r>
      <w:r>
        <w:rPr>
          <w:spacing w:val="39"/>
        </w:rPr>
        <w:t xml:space="preserve"> </w:t>
      </w:r>
      <w:r>
        <w:t>использованием</w:t>
      </w:r>
      <w:r>
        <w:rPr>
          <w:spacing w:val="37"/>
        </w:rPr>
        <w:t xml:space="preserve"> </w:t>
      </w:r>
      <w:r>
        <w:t>технологического</w:t>
      </w:r>
      <w:r>
        <w:rPr>
          <w:spacing w:val="40"/>
        </w:rPr>
        <w:t xml:space="preserve"> </w:t>
      </w:r>
      <w:r>
        <w:t>оборудования</w:t>
      </w:r>
      <w:r>
        <w:rPr>
          <w:spacing w:val="43"/>
        </w:rPr>
        <w:t xml:space="preserve"> </w:t>
      </w:r>
      <w:r>
        <w:t>(3D-</w:t>
      </w:r>
      <w:r>
        <w:rPr>
          <w:spacing w:val="-2"/>
        </w:rPr>
        <w:t>принтер,</w:t>
      </w:r>
    </w:p>
    <w:p w14:paraId="2D81265E" w14:textId="77777777" w:rsidR="00DD28B4" w:rsidRDefault="006F0148">
      <w:pPr>
        <w:pStyle w:val="a3"/>
        <w:ind w:firstLine="0"/>
        <w:jc w:val="left"/>
      </w:pPr>
      <w:r>
        <w:t>лазерный</w:t>
      </w:r>
      <w:r>
        <w:rPr>
          <w:spacing w:val="-4"/>
        </w:rPr>
        <w:t xml:space="preserve"> </w:t>
      </w:r>
      <w:r>
        <w:t>гравёр</w:t>
      </w:r>
      <w:r>
        <w:rPr>
          <w:spacing w:val="-5"/>
        </w:rPr>
        <w:t xml:space="preserve"> </w:t>
      </w:r>
      <w:r>
        <w:t>и</w:t>
      </w:r>
      <w:r>
        <w:rPr>
          <w:spacing w:val="-1"/>
        </w:rPr>
        <w:t xml:space="preserve"> </w:t>
      </w:r>
      <w:r>
        <w:rPr>
          <w:spacing w:val="-2"/>
        </w:rPr>
        <w:t>другие);</w:t>
      </w:r>
    </w:p>
    <w:p w14:paraId="4EA9A808" w14:textId="77777777" w:rsidR="00DD28B4" w:rsidRDefault="006F0148">
      <w:pPr>
        <w:pStyle w:val="a3"/>
        <w:ind w:left="643" w:right="2686" w:firstLine="0"/>
        <w:jc w:val="left"/>
      </w:pPr>
      <w:r>
        <w:t>называть и выполнять этапы аддитивного производства; модернизировать</w:t>
      </w:r>
      <w:r>
        <w:rPr>
          <w:spacing w:val="-6"/>
        </w:rPr>
        <w:t xml:space="preserve"> </w:t>
      </w:r>
      <w:r>
        <w:t>прототип</w:t>
      </w:r>
      <w:r>
        <w:rPr>
          <w:spacing w:val="-5"/>
        </w:rPr>
        <w:t xml:space="preserve"> </w:t>
      </w:r>
      <w:r>
        <w:t>в</w:t>
      </w:r>
      <w:r>
        <w:rPr>
          <w:spacing w:val="-8"/>
        </w:rPr>
        <w:t xml:space="preserve"> </w:t>
      </w:r>
      <w:r>
        <w:t>соответствии</w:t>
      </w:r>
      <w:r>
        <w:rPr>
          <w:spacing w:val="-6"/>
        </w:rPr>
        <w:t xml:space="preserve"> </w:t>
      </w:r>
      <w:r>
        <w:t>с</w:t>
      </w:r>
      <w:r>
        <w:rPr>
          <w:spacing w:val="-8"/>
        </w:rPr>
        <w:t xml:space="preserve"> </w:t>
      </w:r>
      <w:r>
        <w:t>поставленной</w:t>
      </w:r>
      <w:r>
        <w:rPr>
          <w:spacing w:val="-4"/>
        </w:rPr>
        <w:t xml:space="preserve"> </w:t>
      </w:r>
      <w:r>
        <w:t>задачей; называть области применения 3D-моделирования;</w:t>
      </w:r>
    </w:p>
    <w:p w14:paraId="5DA02A79" w14:textId="77777777" w:rsidR="00DD28B4" w:rsidRDefault="006F0148">
      <w:pPr>
        <w:pStyle w:val="a3"/>
        <w:ind w:left="643" w:firstLine="0"/>
        <w:jc w:val="left"/>
      </w:pPr>
      <w:r>
        <w:t>характеризовать</w:t>
      </w:r>
      <w:r>
        <w:rPr>
          <w:spacing w:val="-1"/>
        </w:rPr>
        <w:t xml:space="preserve"> </w:t>
      </w:r>
      <w:r>
        <w:t>мир</w:t>
      </w:r>
      <w:r>
        <w:rPr>
          <w:spacing w:val="-5"/>
        </w:rPr>
        <w:t xml:space="preserve"> </w:t>
      </w:r>
      <w:r>
        <w:t>профессий,</w:t>
      </w:r>
      <w:r>
        <w:rPr>
          <w:spacing w:val="-2"/>
        </w:rPr>
        <w:t xml:space="preserve"> </w:t>
      </w:r>
      <w:r>
        <w:t>связанных</w:t>
      </w:r>
      <w:r>
        <w:rPr>
          <w:spacing w:val="-2"/>
        </w:rPr>
        <w:t xml:space="preserve"> </w:t>
      </w:r>
      <w:r>
        <w:t>с</w:t>
      </w:r>
      <w:r>
        <w:rPr>
          <w:spacing w:val="-3"/>
        </w:rPr>
        <w:t xml:space="preserve"> </w:t>
      </w:r>
      <w:r>
        <w:t>изучаемыми</w:t>
      </w:r>
      <w:r>
        <w:rPr>
          <w:spacing w:val="-3"/>
        </w:rPr>
        <w:t xml:space="preserve"> </w:t>
      </w:r>
      <w:r>
        <w:t>технологиями</w:t>
      </w:r>
      <w:r>
        <w:rPr>
          <w:spacing w:val="-1"/>
        </w:rPr>
        <w:t xml:space="preserve"> </w:t>
      </w:r>
      <w:r>
        <w:t>3D-</w:t>
      </w:r>
      <w:r>
        <w:rPr>
          <w:spacing w:val="-2"/>
        </w:rPr>
        <w:t>моделирования,</w:t>
      </w:r>
    </w:p>
    <w:p w14:paraId="648A4F8D" w14:textId="77777777" w:rsidR="00DD28B4" w:rsidRDefault="006F0148">
      <w:pPr>
        <w:pStyle w:val="a3"/>
        <w:spacing w:line="275" w:lineRule="exact"/>
        <w:ind w:firstLine="0"/>
        <w:jc w:val="left"/>
      </w:pPr>
      <w:r>
        <w:t>их</w:t>
      </w:r>
      <w:r>
        <w:rPr>
          <w:spacing w:val="-3"/>
        </w:rPr>
        <w:t xml:space="preserve"> </w:t>
      </w:r>
      <w:r>
        <w:t>востребованность</w:t>
      </w:r>
      <w:r>
        <w:rPr>
          <w:spacing w:val="-4"/>
        </w:rPr>
        <w:t xml:space="preserve"> </w:t>
      </w:r>
      <w:r>
        <w:t>на</w:t>
      </w:r>
      <w:r>
        <w:rPr>
          <w:spacing w:val="-7"/>
        </w:rPr>
        <w:t xml:space="preserve"> </w:t>
      </w:r>
      <w:r>
        <w:t>рынке</w:t>
      </w:r>
      <w:r>
        <w:rPr>
          <w:spacing w:val="-3"/>
        </w:rPr>
        <w:t xml:space="preserve"> </w:t>
      </w:r>
      <w:r>
        <w:rPr>
          <w:spacing w:val="-2"/>
        </w:rPr>
        <w:t>труда.</w:t>
      </w:r>
    </w:p>
    <w:p w14:paraId="291ACE22" w14:textId="77777777" w:rsidR="00DD28B4" w:rsidRDefault="006F0148">
      <w:pPr>
        <w:pStyle w:val="a3"/>
        <w:ind w:right="141"/>
      </w:pPr>
      <w:r>
        <w:t>Предметные результаты освоения содержания модуля «Технологии обработки материалов и пищевых продуктов»</w:t>
      </w:r>
    </w:p>
    <w:p w14:paraId="0462B623" w14:textId="77777777" w:rsidR="00DD28B4" w:rsidRDefault="006F0148">
      <w:pPr>
        <w:pStyle w:val="a3"/>
        <w:ind w:left="643" w:firstLine="0"/>
      </w:pPr>
      <w:r>
        <w:t>К концу обучения в</w:t>
      </w:r>
      <w:r>
        <w:rPr>
          <w:spacing w:val="-1"/>
        </w:rPr>
        <w:t xml:space="preserve"> </w:t>
      </w:r>
      <w:r>
        <w:t xml:space="preserve">5 </w:t>
      </w:r>
      <w:r>
        <w:rPr>
          <w:spacing w:val="-2"/>
        </w:rPr>
        <w:t>классе:</w:t>
      </w:r>
    </w:p>
    <w:p w14:paraId="59F210A4" w14:textId="77777777" w:rsidR="00DD28B4" w:rsidRDefault="006F0148">
      <w:pPr>
        <w:pStyle w:val="a3"/>
        <w:ind w:right="142"/>
      </w:pPr>
      <w: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14:paraId="367538B3" w14:textId="77777777" w:rsidR="00DD28B4" w:rsidRDefault="006F0148">
      <w:pPr>
        <w:pStyle w:val="a3"/>
        <w:ind w:right="140"/>
      </w:pPr>
      <w: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14:paraId="4A0CEBB1" w14:textId="77777777" w:rsidR="00DD28B4" w:rsidRDefault="006F0148">
      <w:pPr>
        <w:pStyle w:val="a3"/>
        <w:ind w:left="643" w:right="1439" w:firstLine="0"/>
      </w:pPr>
      <w:r>
        <w:t>называть</w:t>
      </w:r>
      <w:r>
        <w:rPr>
          <w:spacing w:val="-3"/>
        </w:rPr>
        <w:t xml:space="preserve"> </w:t>
      </w:r>
      <w:r>
        <w:t>и</w:t>
      </w:r>
      <w:r>
        <w:rPr>
          <w:spacing w:val="-3"/>
        </w:rPr>
        <w:t xml:space="preserve"> </w:t>
      </w:r>
      <w:r>
        <w:t>характеризовать</w:t>
      </w:r>
      <w:r>
        <w:rPr>
          <w:spacing w:val="-5"/>
        </w:rPr>
        <w:t xml:space="preserve"> </w:t>
      </w:r>
      <w:r>
        <w:t>виды</w:t>
      </w:r>
      <w:r>
        <w:rPr>
          <w:spacing w:val="-4"/>
        </w:rPr>
        <w:t xml:space="preserve"> </w:t>
      </w:r>
      <w:r>
        <w:t>бумаги,</w:t>
      </w:r>
      <w:r>
        <w:rPr>
          <w:spacing w:val="-4"/>
        </w:rPr>
        <w:t xml:space="preserve"> </w:t>
      </w:r>
      <w:r>
        <w:t>её</w:t>
      </w:r>
      <w:r>
        <w:rPr>
          <w:spacing w:val="-6"/>
        </w:rPr>
        <w:t xml:space="preserve"> </w:t>
      </w:r>
      <w:r>
        <w:t>свойства,</w:t>
      </w:r>
      <w:r>
        <w:rPr>
          <w:spacing w:val="-4"/>
        </w:rPr>
        <w:t xml:space="preserve"> </w:t>
      </w:r>
      <w:r>
        <w:t>получение</w:t>
      </w:r>
      <w:r>
        <w:rPr>
          <w:spacing w:val="-4"/>
        </w:rPr>
        <w:t xml:space="preserve"> </w:t>
      </w:r>
      <w:r>
        <w:t>и</w:t>
      </w:r>
      <w:r>
        <w:rPr>
          <w:spacing w:val="-3"/>
        </w:rPr>
        <w:t xml:space="preserve"> </w:t>
      </w:r>
      <w:r>
        <w:t>применение; называть народные промыслы по обработке древесины;</w:t>
      </w:r>
    </w:p>
    <w:p w14:paraId="6CBAB5C5" w14:textId="77777777" w:rsidR="00DD28B4" w:rsidRDefault="006F0148">
      <w:pPr>
        <w:pStyle w:val="a3"/>
        <w:ind w:left="643" w:firstLine="0"/>
      </w:pPr>
      <w:r>
        <w:t>характеризовать</w:t>
      </w:r>
      <w:r>
        <w:rPr>
          <w:spacing w:val="-4"/>
        </w:rPr>
        <w:t xml:space="preserve"> </w:t>
      </w:r>
      <w:r>
        <w:t>свойства</w:t>
      </w:r>
      <w:r>
        <w:rPr>
          <w:spacing w:val="-8"/>
        </w:rPr>
        <w:t xml:space="preserve"> </w:t>
      </w:r>
      <w:r>
        <w:t>конструкционных</w:t>
      </w:r>
      <w:r>
        <w:rPr>
          <w:spacing w:val="-2"/>
        </w:rPr>
        <w:t xml:space="preserve"> материалов;</w:t>
      </w:r>
    </w:p>
    <w:p w14:paraId="51DC49EA" w14:textId="77777777" w:rsidR="00DD28B4" w:rsidRDefault="006F0148">
      <w:pPr>
        <w:pStyle w:val="a3"/>
        <w:ind w:right="140"/>
      </w:pPr>
      <w:r>
        <w:t>выбирать материалы для изготовления изделий с учётом их свойств, технологий обработки, инструментов и приспособлений;</w:t>
      </w:r>
    </w:p>
    <w:p w14:paraId="0B0C7FE3" w14:textId="77777777" w:rsidR="00DD28B4" w:rsidRDefault="006F0148">
      <w:pPr>
        <w:pStyle w:val="a3"/>
        <w:ind w:left="643" w:firstLine="0"/>
      </w:pPr>
      <w:r>
        <w:t>называть</w:t>
      </w:r>
      <w:r>
        <w:rPr>
          <w:spacing w:val="-6"/>
        </w:rPr>
        <w:t xml:space="preserve"> </w:t>
      </w:r>
      <w:r>
        <w:t>и</w:t>
      </w:r>
      <w:r>
        <w:rPr>
          <w:spacing w:val="-4"/>
        </w:rPr>
        <w:t xml:space="preserve"> </w:t>
      </w:r>
      <w:r>
        <w:t>характеризовать</w:t>
      </w:r>
      <w:r>
        <w:rPr>
          <w:spacing w:val="-5"/>
        </w:rPr>
        <w:t xml:space="preserve"> </w:t>
      </w:r>
      <w:r>
        <w:t>виды</w:t>
      </w:r>
      <w:r>
        <w:rPr>
          <w:spacing w:val="-5"/>
        </w:rPr>
        <w:t xml:space="preserve"> </w:t>
      </w:r>
      <w:r>
        <w:t>древесины,</w:t>
      </w:r>
      <w:r>
        <w:rPr>
          <w:spacing w:val="-4"/>
        </w:rPr>
        <w:t xml:space="preserve"> </w:t>
      </w:r>
      <w:r>
        <w:rPr>
          <w:spacing w:val="-2"/>
        </w:rPr>
        <w:t>пиломатериалов;</w:t>
      </w:r>
    </w:p>
    <w:p w14:paraId="7992CDD3" w14:textId="77777777" w:rsidR="00DD28B4" w:rsidRDefault="006F0148">
      <w:pPr>
        <w:pStyle w:val="a3"/>
        <w:ind w:right="142"/>
      </w:pPr>
      <w:r>
        <w:t>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14:paraId="0FEF17DC" w14:textId="77777777" w:rsidR="00DD28B4" w:rsidRDefault="006F0148">
      <w:pPr>
        <w:pStyle w:val="a3"/>
        <w:spacing w:before="1"/>
        <w:ind w:left="643" w:right="872" w:firstLine="0"/>
      </w:pPr>
      <w:r>
        <w:t>исследовать,</w:t>
      </w:r>
      <w:r>
        <w:rPr>
          <w:spacing w:val="-5"/>
        </w:rPr>
        <w:t xml:space="preserve"> </w:t>
      </w:r>
      <w:r>
        <w:t>анализировать</w:t>
      </w:r>
      <w:r>
        <w:rPr>
          <w:spacing w:val="-4"/>
        </w:rPr>
        <w:t xml:space="preserve"> </w:t>
      </w:r>
      <w:r>
        <w:t>и</w:t>
      </w:r>
      <w:r>
        <w:rPr>
          <w:spacing w:val="-4"/>
        </w:rPr>
        <w:t xml:space="preserve"> </w:t>
      </w:r>
      <w:r>
        <w:t>сравнивать</w:t>
      </w:r>
      <w:r>
        <w:rPr>
          <w:spacing w:val="-5"/>
        </w:rPr>
        <w:t xml:space="preserve"> </w:t>
      </w:r>
      <w:r>
        <w:t>свойства</w:t>
      </w:r>
      <w:r>
        <w:rPr>
          <w:spacing w:val="-8"/>
        </w:rPr>
        <w:t xml:space="preserve"> </w:t>
      </w:r>
      <w:r>
        <w:t>древесины</w:t>
      </w:r>
      <w:r>
        <w:rPr>
          <w:spacing w:val="-4"/>
        </w:rPr>
        <w:t xml:space="preserve"> </w:t>
      </w:r>
      <w:r>
        <w:t>разных</w:t>
      </w:r>
      <w:r>
        <w:rPr>
          <w:spacing w:val="-7"/>
        </w:rPr>
        <w:t xml:space="preserve"> </w:t>
      </w:r>
      <w:r>
        <w:t>пород</w:t>
      </w:r>
      <w:r>
        <w:rPr>
          <w:spacing w:val="-4"/>
        </w:rPr>
        <w:t xml:space="preserve"> </w:t>
      </w:r>
      <w:r>
        <w:t>деревьев; знать и называть пищевую ценность яиц, круп, овощей;</w:t>
      </w:r>
    </w:p>
    <w:p w14:paraId="6272FE4E" w14:textId="77777777" w:rsidR="00DD28B4" w:rsidRDefault="006F0148">
      <w:pPr>
        <w:pStyle w:val="a3"/>
        <w:ind w:right="139"/>
      </w:pPr>
      <w:r>
        <w:t>приводить примеры обработки пищевых продуктов, позволяющие максимально сохранять их пищевую ценность;</w:t>
      </w:r>
    </w:p>
    <w:p w14:paraId="7092D6B1" w14:textId="77777777" w:rsidR="00DD28B4" w:rsidRDefault="006F0148">
      <w:pPr>
        <w:pStyle w:val="a3"/>
        <w:ind w:left="643" w:right="1506" w:firstLine="0"/>
        <w:jc w:val="left"/>
      </w:pPr>
      <w:r>
        <w:t>называть и выполнять технологии первичной обработки овощей, круп; называть и выполнять технологии приготовления блюд из яиц, овощей, круп; называть</w:t>
      </w:r>
      <w:r>
        <w:rPr>
          <w:spacing w:val="-4"/>
        </w:rPr>
        <w:t xml:space="preserve"> </w:t>
      </w:r>
      <w:r>
        <w:t>виды</w:t>
      </w:r>
      <w:r>
        <w:rPr>
          <w:spacing w:val="-5"/>
        </w:rPr>
        <w:t xml:space="preserve"> </w:t>
      </w:r>
      <w:r>
        <w:t>планировки</w:t>
      </w:r>
      <w:r>
        <w:rPr>
          <w:spacing w:val="-6"/>
        </w:rPr>
        <w:t xml:space="preserve"> </w:t>
      </w:r>
      <w:r>
        <w:t>кухни;</w:t>
      </w:r>
      <w:r>
        <w:rPr>
          <w:spacing w:val="-5"/>
        </w:rPr>
        <w:t xml:space="preserve"> </w:t>
      </w:r>
      <w:r>
        <w:t>способы</w:t>
      </w:r>
      <w:r>
        <w:rPr>
          <w:spacing w:val="-7"/>
        </w:rPr>
        <w:t xml:space="preserve"> </w:t>
      </w:r>
      <w:r>
        <w:t>рационального</w:t>
      </w:r>
      <w:r>
        <w:rPr>
          <w:spacing w:val="-6"/>
        </w:rPr>
        <w:t xml:space="preserve"> </w:t>
      </w:r>
      <w:r>
        <w:t>размещения</w:t>
      </w:r>
      <w:r>
        <w:rPr>
          <w:spacing w:val="-5"/>
        </w:rPr>
        <w:t xml:space="preserve"> </w:t>
      </w:r>
      <w:r>
        <w:t>мебели;</w:t>
      </w:r>
    </w:p>
    <w:p w14:paraId="4C4334C5" w14:textId="77777777" w:rsidR="00DD28B4" w:rsidRDefault="006F0148">
      <w:pPr>
        <w:pStyle w:val="a3"/>
        <w:jc w:val="left"/>
      </w:pPr>
      <w:r>
        <w:t>называть</w:t>
      </w:r>
      <w:r>
        <w:rPr>
          <w:spacing w:val="80"/>
        </w:rPr>
        <w:t xml:space="preserve"> </w:t>
      </w:r>
      <w:r>
        <w:t>и</w:t>
      </w:r>
      <w:r>
        <w:rPr>
          <w:spacing w:val="80"/>
        </w:rPr>
        <w:t xml:space="preserve"> </w:t>
      </w:r>
      <w:r>
        <w:t>характеризовать</w:t>
      </w:r>
      <w:r>
        <w:rPr>
          <w:spacing w:val="80"/>
        </w:rPr>
        <w:t xml:space="preserve"> </w:t>
      </w:r>
      <w:r>
        <w:t>текстильные</w:t>
      </w:r>
      <w:r>
        <w:rPr>
          <w:spacing w:val="80"/>
        </w:rPr>
        <w:t xml:space="preserve"> </w:t>
      </w:r>
      <w:r>
        <w:t>материалы,</w:t>
      </w:r>
      <w:r>
        <w:rPr>
          <w:spacing w:val="80"/>
        </w:rPr>
        <w:t xml:space="preserve"> </w:t>
      </w:r>
      <w:r>
        <w:t>классифицировать</w:t>
      </w:r>
      <w:r>
        <w:rPr>
          <w:spacing w:val="80"/>
        </w:rPr>
        <w:t xml:space="preserve"> </w:t>
      </w:r>
      <w:r>
        <w:t>их,</w:t>
      </w:r>
      <w:r>
        <w:rPr>
          <w:spacing w:val="80"/>
        </w:rPr>
        <w:t xml:space="preserve"> </w:t>
      </w:r>
      <w:r>
        <w:t>описывать основные этапы производства;</w:t>
      </w:r>
    </w:p>
    <w:p w14:paraId="494C35C5" w14:textId="77777777" w:rsidR="00DD28B4" w:rsidRDefault="006F0148">
      <w:pPr>
        <w:pStyle w:val="a3"/>
        <w:ind w:left="643" w:firstLine="0"/>
        <w:jc w:val="left"/>
      </w:pPr>
      <w:r>
        <w:t>анализировать</w:t>
      </w:r>
      <w:r>
        <w:rPr>
          <w:spacing w:val="-4"/>
        </w:rPr>
        <w:t xml:space="preserve"> </w:t>
      </w:r>
      <w:r>
        <w:t>и</w:t>
      </w:r>
      <w:r>
        <w:rPr>
          <w:spacing w:val="-4"/>
        </w:rPr>
        <w:t xml:space="preserve"> </w:t>
      </w:r>
      <w:r>
        <w:t>сравнивать</w:t>
      </w:r>
      <w:r>
        <w:rPr>
          <w:spacing w:val="-4"/>
        </w:rPr>
        <w:t xml:space="preserve"> </w:t>
      </w:r>
      <w:r>
        <w:t>свойства</w:t>
      </w:r>
      <w:r>
        <w:rPr>
          <w:spacing w:val="-7"/>
        </w:rPr>
        <w:t xml:space="preserve"> </w:t>
      </w:r>
      <w:r>
        <w:t>текстильных</w:t>
      </w:r>
      <w:r>
        <w:rPr>
          <w:spacing w:val="-4"/>
        </w:rPr>
        <w:t xml:space="preserve"> </w:t>
      </w:r>
      <w:r>
        <w:rPr>
          <w:spacing w:val="-2"/>
        </w:rPr>
        <w:t>материалов;</w:t>
      </w:r>
    </w:p>
    <w:p w14:paraId="0BB795FE" w14:textId="77777777" w:rsidR="00DD28B4" w:rsidRDefault="006F0148">
      <w:pPr>
        <w:pStyle w:val="a3"/>
        <w:ind w:left="643" w:firstLine="0"/>
        <w:jc w:val="left"/>
      </w:pPr>
      <w:r>
        <w:t>выбирать</w:t>
      </w:r>
      <w:r>
        <w:rPr>
          <w:spacing w:val="-4"/>
        </w:rPr>
        <w:t xml:space="preserve"> </w:t>
      </w:r>
      <w:r>
        <w:t>материалы,</w:t>
      </w:r>
      <w:r>
        <w:rPr>
          <w:spacing w:val="-5"/>
        </w:rPr>
        <w:t xml:space="preserve"> </w:t>
      </w:r>
      <w:r>
        <w:t>инструменты</w:t>
      </w:r>
      <w:r>
        <w:rPr>
          <w:spacing w:val="-4"/>
        </w:rPr>
        <w:t xml:space="preserve"> </w:t>
      </w:r>
      <w:r>
        <w:t>и</w:t>
      </w:r>
      <w:r>
        <w:rPr>
          <w:spacing w:val="-4"/>
        </w:rPr>
        <w:t xml:space="preserve"> </w:t>
      </w:r>
      <w:r>
        <w:t>оборудование</w:t>
      </w:r>
      <w:r>
        <w:rPr>
          <w:spacing w:val="-8"/>
        </w:rPr>
        <w:t xml:space="preserve"> </w:t>
      </w:r>
      <w:r>
        <w:t>для</w:t>
      </w:r>
      <w:r>
        <w:rPr>
          <w:spacing w:val="-5"/>
        </w:rPr>
        <w:t xml:space="preserve"> </w:t>
      </w:r>
      <w:r>
        <w:t>выполнения</w:t>
      </w:r>
      <w:r>
        <w:rPr>
          <w:spacing w:val="-5"/>
        </w:rPr>
        <w:t xml:space="preserve"> </w:t>
      </w:r>
      <w:r>
        <w:t>швейных</w:t>
      </w:r>
      <w:r>
        <w:rPr>
          <w:spacing w:val="-4"/>
        </w:rPr>
        <w:t xml:space="preserve"> </w:t>
      </w:r>
      <w:r>
        <w:t>работ; использовать ручные инструменты для выполнения швейных работ;</w:t>
      </w:r>
    </w:p>
    <w:p w14:paraId="1D01F96F" w14:textId="77777777" w:rsidR="00DD28B4" w:rsidRDefault="006F0148">
      <w:pPr>
        <w:pStyle w:val="a3"/>
        <w:spacing w:before="1"/>
        <w:jc w:val="left"/>
      </w:pPr>
      <w:r>
        <w:t>подготавливать</w:t>
      </w:r>
      <w:r>
        <w:rPr>
          <w:spacing w:val="37"/>
        </w:rPr>
        <w:t xml:space="preserve"> </w:t>
      </w:r>
      <w:r>
        <w:t>швейную</w:t>
      </w:r>
      <w:r>
        <w:rPr>
          <w:spacing w:val="34"/>
        </w:rPr>
        <w:t xml:space="preserve"> </w:t>
      </w:r>
      <w:r>
        <w:t>машину</w:t>
      </w:r>
      <w:r>
        <w:rPr>
          <w:spacing w:val="36"/>
        </w:rPr>
        <w:t xml:space="preserve"> </w:t>
      </w:r>
      <w:r>
        <w:t>к</w:t>
      </w:r>
      <w:r>
        <w:rPr>
          <w:spacing w:val="34"/>
        </w:rPr>
        <w:t xml:space="preserve"> </w:t>
      </w:r>
      <w:r>
        <w:t>работе</w:t>
      </w:r>
      <w:r>
        <w:rPr>
          <w:spacing w:val="34"/>
        </w:rPr>
        <w:t xml:space="preserve"> </w:t>
      </w:r>
      <w:r>
        <w:t>с</w:t>
      </w:r>
      <w:r>
        <w:rPr>
          <w:spacing w:val="34"/>
        </w:rPr>
        <w:t xml:space="preserve"> </w:t>
      </w:r>
      <w:r>
        <w:t>учётом</w:t>
      </w:r>
      <w:r>
        <w:rPr>
          <w:spacing w:val="33"/>
        </w:rPr>
        <w:t xml:space="preserve"> </w:t>
      </w:r>
      <w:r>
        <w:t>безопасных</w:t>
      </w:r>
      <w:r>
        <w:rPr>
          <w:spacing w:val="36"/>
        </w:rPr>
        <w:t xml:space="preserve"> </w:t>
      </w:r>
      <w:r>
        <w:t>правил</w:t>
      </w:r>
      <w:r>
        <w:rPr>
          <w:spacing w:val="34"/>
        </w:rPr>
        <w:t xml:space="preserve"> </w:t>
      </w:r>
      <w:r>
        <w:t>её</w:t>
      </w:r>
      <w:r>
        <w:rPr>
          <w:spacing w:val="33"/>
        </w:rPr>
        <w:t xml:space="preserve"> </w:t>
      </w:r>
      <w:r>
        <w:t>эксплуатации, выполнять простые операции машинной обработки (машинные строчки);</w:t>
      </w:r>
    </w:p>
    <w:p w14:paraId="6FCAC7BA" w14:textId="77777777" w:rsidR="00DD28B4" w:rsidRDefault="006F0148">
      <w:pPr>
        <w:pStyle w:val="a3"/>
        <w:jc w:val="left"/>
      </w:pPr>
      <w:r>
        <w:t>выполнять</w:t>
      </w:r>
      <w:r>
        <w:rPr>
          <w:spacing w:val="40"/>
        </w:rPr>
        <w:t xml:space="preserve"> </w:t>
      </w:r>
      <w:r>
        <w:t>последовательность</w:t>
      </w:r>
      <w:r>
        <w:rPr>
          <w:spacing w:val="40"/>
        </w:rPr>
        <w:t xml:space="preserve"> </w:t>
      </w:r>
      <w:r>
        <w:t>изготовления</w:t>
      </w:r>
      <w:r>
        <w:rPr>
          <w:spacing w:val="40"/>
        </w:rPr>
        <w:t xml:space="preserve"> </w:t>
      </w:r>
      <w:r>
        <w:t>швейных</w:t>
      </w:r>
      <w:r>
        <w:rPr>
          <w:spacing w:val="40"/>
        </w:rPr>
        <w:t xml:space="preserve"> </w:t>
      </w:r>
      <w:r>
        <w:t>изделий,</w:t>
      </w:r>
      <w:r>
        <w:rPr>
          <w:spacing w:val="40"/>
        </w:rPr>
        <w:t xml:space="preserve"> </w:t>
      </w:r>
      <w:r>
        <w:t>осуществлять</w:t>
      </w:r>
      <w:r>
        <w:rPr>
          <w:spacing w:val="40"/>
        </w:rPr>
        <w:t xml:space="preserve"> </w:t>
      </w:r>
      <w:r>
        <w:t xml:space="preserve">контроль </w:t>
      </w:r>
      <w:r>
        <w:rPr>
          <w:spacing w:val="-2"/>
        </w:rPr>
        <w:t>качества;</w:t>
      </w:r>
    </w:p>
    <w:p w14:paraId="515D1172" w14:textId="77777777" w:rsidR="00DD28B4" w:rsidRDefault="006F0148">
      <w:pPr>
        <w:pStyle w:val="a3"/>
        <w:tabs>
          <w:tab w:val="left" w:pos="2546"/>
          <w:tab w:val="left" w:pos="3525"/>
          <w:tab w:val="left" w:pos="4907"/>
          <w:tab w:val="left" w:pos="6208"/>
          <w:tab w:val="left" w:pos="7514"/>
          <w:tab w:val="left" w:pos="7984"/>
          <w:tab w:val="left" w:pos="9175"/>
        </w:tabs>
        <w:ind w:right="138"/>
        <w:jc w:val="left"/>
      </w:pPr>
      <w:r>
        <w:rPr>
          <w:spacing w:val="-2"/>
        </w:rPr>
        <w:t>характеризовать</w:t>
      </w:r>
      <w:r>
        <w:tab/>
      </w:r>
      <w:r>
        <w:rPr>
          <w:spacing w:val="-2"/>
        </w:rPr>
        <w:t>группы</w:t>
      </w:r>
      <w:r>
        <w:tab/>
      </w:r>
      <w:r>
        <w:rPr>
          <w:spacing w:val="-2"/>
        </w:rPr>
        <w:t>профессий,</w:t>
      </w:r>
      <w:r>
        <w:tab/>
      </w:r>
      <w:r>
        <w:rPr>
          <w:spacing w:val="-2"/>
        </w:rPr>
        <w:t>описывать</w:t>
      </w:r>
      <w:r>
        <w:tab/>
      </w:r>
      <w:r>
        <w:rPr>
          <w:spacing w:val="-2"/>
        </w:rPr>
        <w:t>тенденции</w:t>
      </w:r>
      <w:r>
        <w:tab/>
      </w:r>
      <w:r>
        <w:rPr>
          <w:spacing w:val="-6"/>
        </w:rPr>
        <w:t>их</w:t>
      </w:r>
      <w:r>
        <w:tab/>
      </w:r>
      <w:r>
        <w:rPr>
          <w:spacing w:val="-2"/>
        </w:rPr>
        <w:t>развития,</w:t>
      </w:r>
      <w:r>
        <w:tab/>
      </w:r>
      <w:r>
        <w:rPr>
          <w:spacing w:val="-2"/>
        </w:rPr>
        <w:t xml:space="preserve">объяснять </w:t>
      </w:r>
      <w:r>
        <w:t>социальное значение групп профессий.</w:t>
      </w:r>
    </w:p>
    <w:p w14:paraId="7A732B63" w14:textId="77777777" w:rsidR="00DD28B4" w:rsidRDefault="006F0148">
      <w:pPr>
        <w:pStyle w:val="a3"/>
        <w:ind w:left="643" w:firstLine="0"/>
        <w:jc w:val="left"/>
      </w:pPr>
      <w:r>
        <w:t>К концу обучения в</w:t>
      </w:r>
      <w:r>
        <w:rPr>
          <w:spacing w:val="-1"/>
        </w:rPr>
        <w:t xml:space="preserve"> </w:t>
      </w:r>
      <w:r>
        <w:t xml:space="preserve">6 </w:t>
      </w:r>
      <w:r>
        <w:rPr>
          <w:spacing w:val="-2"/>
        </w:rPr>
        <w:t>классе:</w:t>
      </w:r>
    </w:p>
    <w:p w14:paraId="2F54612A" w14:textId="77777777" w:rsidR="00DD28B4" w:rsidRDefault="006F0148">
      <w:pPr>
        <w:pStyle w:val="a3"/>
        <w:ind w:left="643" w:right="3346" w:firstLine="0"/>
        <w:jc w:val="left"/>
      </w:pPr>
      <w:r>
        <w:t>характеризовать</w:t>
      </w:r>
      <w:r>
        <w:rPr>
          <w:spacing w:val="-5"/>
        </w:rPr>
        <w:t xml:space="preserve"> </w:t>
      </w:r>
      <w:r>
        <w:t>свойства</w:t>
      </w:r>
      <w:r>
        <w:rPr>
          <w:spacing w:val="-8"/>
        </w:rPr>
        <w:t xml:space="preserve"> </w:t>
      </w:r>
      <w:r>
        <w:t>конструкционных</w:t>
      </w:r>
      <w:r>
        <w:rPr>
          <w:spacing w:val="-4"/>
        </w:rPr>
        <w:t xml:space="preserve"> </w:t>
      </w:r>
      <w:r>
        <w:t>материалов; называть народные промыслы по обработке металла; называть</w:t>
      </w:r>
      <w:r>
        <w:rPr>
          <w:spacing w:val="-5"/>
        </w:rPr>
        <w:t xml:space="preserve"> </w:t>
      </w:r>
      <w:r>
        <w:t>и</w:t>
      </w:r>
      <w:r>
        <w:rPr>
          <w:spacing w:val="-5"/>
        </w:rPr>
        <w:t xml:space="preserve"> </w:t>
      </w:r>
      <w:r>
        <w:t>характеризовать</w:t>
      </w:r>
      <w:r>
        <w:rPr>
          <w:spacing w:val="-7"/>
        </w:rPr>
        <w:t xml:space="preserve"> </w:t>
      </w:r>
      <w:r>
        <w:t>виды</w:t>
      </w:r>
      <w:r>
        <w:rPr>
          <w:spacing w:val="-6"/>
        </w:rPr>
        <w:t xml:space="preserve"> </w:t>
      </w:r>
      <w:r>
        <w:t>металлов</w:t>
      </w:r>
      <w:r>
        <w:rPr>
          <w:spacing w:val="-8"/>
        </w:rPr>
        <w:t xml:space="preserve"> </w:t>
      </w:r>
      <w:r>
        <w:t>и</w:t>
      </w:r>
      <w:r>
        <w:rPr>
          <w:spacing w:val="-5"/>
        </w:rPr>
        <w:t xml:space="preserve"> </w:t>
      </w:r>
      <w:r>
        <w:t>их</w:t>
      </w:r>
      <w:r>
        <w:rPr>
          <w:spacing w:val="-5"/>
        </w:rPr>
        <w:t xml:space="preserve"> </w:t>
      </w:r>
      <w:r>
        <w:t>сплавов;</w:t>
      </w:r>
    </w:p>
    <w:p w14:paraId="532046D2" w14:textId="77777777" w:rsidR="00DD28B4" w:rsidRDefault="006F0148">
      <w:pPr>
        <w:pStyle w:val="a3"/>
        <w:ind w:left="643" w:right="175" w:firstLine="0"/>
        <w:jc w:val="left"/>
      </w:pPr>
      <w:r>
        <w:t>исследовать, анализировать и сравнивать свойства металлов и их сплавов;</w:t>
      </w:r>
      <w:r>
        <w:rPr>
          <w:spacing w:val="40"/>
        </w:rPr>
        <w:t xml:space="preserve"> </w:t>
      </w:r>
      <w:r>
        <w:t>классифицировать</w:t>
      </w:r>
      <w:r>
        <w:rPr>
          <w:spacing w:val="80"/>
        </w:rPr>
        <w:t xml:space="preserve"> </w:t>
      </w:r>
      <w:r>
        <w:t>и</w:t>
      </w:r>
      <w:r>
        <w:rPr>
          <w:spacing w:val="80"/>
        </w:rPr>
        <w:t xml:space="preserve"> </w:t>
      </w:r>
      <w:r>
        <w:t>характеризовать</w:t>
      </w:r>
      <w:r>
        <w:rPr>
          <w:spacing w:val="80"/>
        </w:rPr>
        <w:t xml:space="preserve"> </w:t>
      </w:r>
      <w:r>
        <w:t>инструменты,</w:t>
      </w:r>
      <w:r>
        <w:rPr>
          <w:spacing w:val="80"/>
        </w:rPr>
        <w:t xml:space="preserve"> </w:t>
      </w:r>
      <w:r>
        <w:t>приспособления</w:t>
      </w:r>
      <w:r>
        <w:rPr>
          <w:spacing w:val="80"/>
        </w:rPr>
        <w:t xml:space="preserve"> </w:t>
      </w:r>
      <w:r>
        <w:t>и</w:t>
      </w:r>
      <w:r>
        <w:rPr>
          <w:spacing w:val="80"/>
        </w:rPr>
        <w:t xml:space="preserve"> </w:t>
      </w:r>
      <w:r>
        <w:t>технологическое</w:t>
      </w:r>
    </w:p>
    <w:p w14:paraId="1849D9D5" w14:textId="77777777" w:rsidR="00DD28B4" w:rsidRDefault="006F0148">
      <w:pPr>
        <w:pStyle w:val="a3"/>
        <w:ind w:firstLine="0"/>
        <w:jc w:val="left"/>
      </w:pPr>
      <w:r>
        <w:rPr>
          <w:spacing w:val="-2"/>
        </w:rPr>
        <w:t>оборудование;</w:t>
      </w:r>
    </w:p>
    <w:p w14:paraId="6436774D" w14:textId="77777777" w:rsidR="00DD28B4" w:rsidRDefault="006F0148">
      <w:pPr>
        <w:pStyle w:val="a3"/>
        <w:tabs>
          <w:tab w:val="left" w:pos="2248"/>
          <w:tab w:val="left" w:pos="3909"/>
          <w:tab w:val="left" w:pos="5827"/>
          <w:tab w:val="left" w:pos="6196"/>
          <w:tab w:val="left" w:pos="8159"/>
          <w:tab w:val="left" w:pos="9830"/>
        </w:tabs>
        <w:ind w:right="142"/>
        <w:jc w:val="left"/>
      </w:pPr>
      <w:r>
        <w:rPr>
          <w:spacing w:val="-2"/>
        </w:rPr>
        <w:t>использовать</w:t>
      </w:r>
      <w:r>
        <w:tab/>
      </w:r>
      <w:r>
        <w:rPr>
          <w:spacing w:val="-2"/>
        </w:rPr>
        <w:t>инструменты,</w:t>
      </w:r>
      <w:r>
        <w:tab/>
      </w:r>
      <w:r>
        <w:rPr>
          <w:spacing w:val="-2"/>
        </w:rPr>
        <w:t>приспособления</w:t>
      </w:r>
      <w:r>
        <w:tab/>
      </w:r>
      <w:r>
        <w:rPr>
          <w:spacing w:val="-10"/>
        </w:rPr>
        <w:t>и</w:t>
      </w:r>
      <w:r>
        <w:tab/>
      </w:r>
      <w:r>
        <w:rPr>
          <w:spacing w:val="-2"/>
        </w:rPr>
        <w:t>технологическое</w:t>
      </w:r>
      <w:r>
        <w:tab/>
      </w:r>
      <w:r>
        <w:rPr>
          <w:spacing w:val="-2"/>
        </w:rPr>
        <w:t>оборудование</w:t>
      </w:r>
      <w:r>
        <w:tab/>
      </w:r>
      <w:r>
        <w:rPr>
          <w:spacing w:val="-4"/>
        </w:rPr>
        <w:t xml:space="preserve">при </w:t>
      </w:r>
      <w:r>
        <w:t>обработке тонколистового металла, проволоки;</w:t>
      </w:r>
    </w:p>
    <w:p w14:paraId="188BA449" w14:textId="77777777" w:rsidR="00DD28B4" w:rsidRDefault="006F0148">
      <w:pPr>
        <w:pStyle w:val="a3"/>
        <w:tabs>
          <w:tab w:val="left" w:pos="2030"/>
          <w:tab w:val="left" w:pos="4048"/>
          <w:tab w:val="left" w:pos="5308"/>
          <w:tab w:val="left" w:pos="5702"/>
          <w:tab w:val="left" w:pos="7655"/>
          <w:tab w:val="left" w:pos="8714"/>
        </w:tabs>
        <w:spacing w:before="61"/>
        <w:ind w:right="140"/>
        <w:jc w:val="left"/>
      </w:pPr>
      <w:r>
        <w:rPr>
          <w:spacing w:val="-2"/>
        </w:rPr>
        <w:t>выполнять</w:t>
      </w:r>
      <w:r>
        <w:tab/>
      </w:r>
      <w:r>
        <w:rPr>
          <w:spacing w:val="-2"/>
        </w:rPr>
        <w:t>технологические</w:t>
      </w:r>
      <w:r>
        <w:tab/>
      </w:r>
      <w:r>
        <w:rPr>
          <w:spacing w:val="-2"/>
        </w:rPr>
        <w:t>операции</w:t>
      </w:r>
      <w:r>
        <w:tab/>
      </w:r>
      <w:r>
        <w:rPr>
          <w:spacing w:val="-10"/>
        </w:rPr>
        <w:t>с</w:t>
      </w:r>
      <w:r>
        <w:tab/>
      </w:r>
      <w:r>
        <w:rPr>
          <w:spacing w:val="-2"/>
        </w:rPr>
        <w:t>использованием</w:t>
      </w:r>
      <w:r>
        <w:tab/>
      </w:r>
      <w:r>
        <w:rPr>
          <w:spacing w:val="-2"/>
        </w:rPr>
        <w:t>ручных</w:t>
      </w:r>
      <w:r>
        <w:tab/>
      </w:r>
      <w:r>
        <w:rPr>
          <w:spacing w:val="-2"/>
        </w:rPr>
        <w:t xml:space="preserve">инструментов, </w:t>
      </w:r>
      <w:r>
        <w:t>приспособлений, технологического оборудования;</w:t>
      </w:r>
    </w:p>
    <w:p w14:paraId="402A39CB" w14:textId="77777777" w:rsidR="00DD28B4" w:rsidRDefault="006F0148">
      <w:pPr>
        <w:pStyle w:val="a3"/>
        <w:ind w:left="643" w:firstLine="0"/>
        <w:jc w:val="left"/>
      </w:pPr>
      <w:r>
        <w:t>обрабатывать</w:t>
      </w:r>
      <w:r>
        <w:rPr>
          <w:spacing w:val="-4"/>
        </w:rPr>
        <w:t xml:space="preserve"> </w:t>
      </w:r>
      <w:r>
        <w:t>металлы</w:t>
      </w:r>
      <w:r>
        <w:rPr>
          <w:spacing w:val="-2"/>
        </w:rPr>
        <w:t xml:space="preserve"> </w:t>
      </w:r>
      <w:r>
        <w:t>и</w:t>
      </w:r>
      <w:r>
        <w:rPr>
          <w:spacing w:val="-2"/>
        </w:rPr>
        <w:t xml:space="preserve"> </w:t>
      </w:r>
      <w:r>
        <w:t>их</w:t>
      </w:r>
      <w:r>
        <w:rPr>
          <w:spacing w:val="-2"/>
        </w:rPr>
        <w:t xml:space="preserve"> </w:t>
      </w:r>
      <w:r>
        <w:t>сплавы</w:t>
      </w:r>
      <w:r>
        <w:rPr>
          <w:spacing w:val="-4"/>
        </w:rPr>
        <w:t xml:space="preserve"> </w:t>
      </w:r>
      <w:r>
        <w:t xml:space="preserve">слесарным </w:t>
      </w:r>
      <w:r>
        <w:rPr>
          <w:spacing w:val="-2"/>
        </w:rPr>
        <w:t>инструментом;</w:t>
      </w:r>
    </w:p>
    <w:p w14:paraId="2EF80035" w14:textId="77777777" w:rsidR="00DD28B4" w:rsidRDefault="006F0148">
      <w:pPr>
        <w:pStyle w:val="a3"/>
        <w:ind w:left="643" w:firstLine="0"/>
        <w:jc w:val="left"/>
      </w:pPr>
      <w:r>
        <w:t>знать</w:t>
      </w:r>
      <w:r>
        <w:rPr>
          <w:spacing w:val="-6"/>
        </w:rPr>
        <w:t xml:space="preserve"> </w:t>
      </w:r>
      <w:r>
        <w:t>и</w:t>
      </w:r>
      <w:r>
        <w:rPr>
          <w:spacing w:val="-2"/>
        </w:rPr>
        <w:t xml:space="preserve"> </w:t>
      </w:r>
      <w:r>
        <w:t>называть</w:t>
      </w:r>
      <w:r>
        <w:rPr>
          <w:spacing w:val="-5"/>
        </w:rPr>
        <w:t xml:space="preserve"> </w:t>
      </w:r>
      <w:r>
        <w:t>пищевую</w:t>
      </w:r>
      <w:r>
        <w:rPr>
          <w:spacing w:val="-4"/>
        </w:rPr>
        <w:t xml:space="preserve"> </w:t>
      </w:r>
      <w:r>
        <w:t>ценность</w:t>
      </w:r>
      <w:r>
        <w:rPr>
          <w:spacing w:val="-2"/>
        </w:rPr>
        <w:t xml:space="preserve"> </w:t>
      </w:r>
      <w:r>
        <w:t>молока</w:t>
      </w:r>
      <w:r>
        <w:rPr>
          <w:spacing w:val="-4"/>
        </w:rPr>
        <w:t xml:space="preserve"> </w:t>
      </w:r>
      <w:r>
        <w:t>и</w:t>
      </w:r>
      <w:r>
        <w:rPr>
          <w:spacing w:val="-5"/>
        </w:rPr>
        <w:t xml:space="preserve"> </w:t>
      </w:r>
      <w:r>
        <w:t>молочных</w:t>
      </w:r>
      <w:r>
        <w:rPr>
          <w:spacing w:val="-3"/>
        </w:rPr>
        <w:t xml:space="preserve"> </w:t>
      </w:r>
      <w:r>
        <w:rPr>
          <w:spacing w:val="-2"/>
        </w:rPr>
        <w:t>продуктов;</w:t>
      </w:r>
    </w:p>
    <w:p w14:paraId="7B2CB476" w14:textId="77777777" w:rsidR="00DD28B4" w:rsidRDefault="006F0148">
      <w:pPr>
        <w:pStyle w:val="a3"/>
        <w:ind w:left="643" w:right="437" w:firstLine="0"/>
        <w:jc w:val="left"/>
      </w:pPr>
      <w:r>
        <w:t>определять качество молочных продуктов, называть правила хранения продуктов; называть</w:t>
      </w:r>
      <w:r>
        <w:rPr>
          <w:spacing w:val="-3"/>
        </w:rPr>
        <w:t xml:space="preserve"> </w:t>
      </w:r>
      <w:r>
        <w:t>и</w:t>
      </w:r>
      <w:r>
        <w:rPr>
          <w:spacing w:val="-3"/>
        </w:rPr>
        <w:t xml:space="preserve"> </w:t>
      </w:r>
      <w:r>
        <w:t>выполнять</w:t>
      </w:r>
      <w:r>
        <w:rPr>
          <w:spacing w:val="-6"/>
        </w:rPr>
        <w:t xml:space="preserve"> </w:t>
      </w:r>
      <w:r>
        <w:t>технологии</w:t>
      </w:r>
      <w:r>
        <w:rPr>
          <w:spacing w:val="-5"/>
        </w:rPr>
        <w:t xml:space="preserve"> </w:t>
      </w:r>
      <w:r>
        <w:t>приготовления</w:t>
      </w:r>
      <w:r>
        <w:rPr>
          <w:spacing w:val="-3"/>
        </w:rPr>
        <w:t xml:space="preserve"> </w:t>
      </w:r>
      <w:r>
        <w:t>блюд</w:t>
      </w:r>
      <w:r>
        <w:rPr>
          <w:spacing w:val="-6"/>
        </w:rPr>
        <w:t xml:space="preserve"> </w:t>
      </w:r>
      <w:r>
        <w:t>из</w:t>
      </w:r>
      <w:r>
        <w:rPr>
          <w:spacing w:val="-2"/>
        </w:rPr>
        <w:t xml:space="preserve"> </w:t>
      </w:r>
      <w:r>
        <w:t>молока</w:t>
      </w:r>
      <w:r>
        <w:rPr>
          <w:spacing w:val="-5"/>
        </w:rPr>
        <w:t xml:space="preserve"> </w:t>
      </w:r>
      <w:r>
        <w:t>и</w:t>
      </w:r>
      <w:r>
        <w:rPr>
          <w:spacing w:val="-3"/>
        </w:rPr>
        <w:t xml:space="preserve"> </w:t>
      </w:r>
      <w:r>
        <w:t>молочных</w:t>
      </w:r>
      <w:r>
        <w:rPr>
          <w:spacing w:val="-4"/>
        </w:rPr>
        <w:t xml:space="preserve"> </w:t>
      </w:r>
      <w:r>
        <w:t>продуктов; называть виды теста, технологии приготовления разных видов теста;</w:t>
      </w:r>
    </w:p>
    <w:p w14:paraId="7D141072" w14:textId="77777777" w:rsidR="00DD28B4" w:rsidRDefault="006F0148">
      <w:pPr>
        <w:pStyle w:val="a3"/>
        <w:spacing w:before="3" w:line="237" w:lineRule="auto"/>
        <w:ind w:left="643" w:right="3594" w:firstLine="0"/>
        <w:jc w:val="left"/>
      </w:pPr>
      <w:r>
        <w:t>называть национальные блюда из разных видов теста; называть</w:t>
      </w:r>
      <w:r>
        <w:rPr>
          <w:spacing w:val="-7"/>
        </w:rPr>
        <w:t xml:space="preserve"> </w:t>
      </w:r>
      <w:r>
        <w:t>виды</w:t>
      </w:r>
      <w:r>
        <w:rPr>
          <w:spacing w:val="-8"/>
        </w:rPr>
        <w:t xml:space="preserve"> </w:t>
      </w:r>
      <w:r>
        <w:t>одежды,</w:t>
      </w:r>
      <w:r>
        <w:rPr>
          <w:spacing w:val="-8"/>
        </w:rPr>
        <w:t xml:space="preserve"> </w:t>
      </w:r>
      <w:r>
        <w:t>характеризовать</w:t>
      </w:r>
      <w:r>
        <w:rPr>
          <w:spacing w:val="-7"/>
        </w:rPr>
        <w:t xml:space="preserve"> </w:t>
      </w:r>
      <w:r>
        <w:t>стили</w:t>
      </w:r>
      <w:r>
        <w:rPr>
          <w:spacing w:val="-11"/>
        </w:rPr>
        <w:t xml:space="preserve"> </w:t>
      </w:r>
      <w:r>
        <w:t>одежды;</w:t>
      </w:r>
    </w:p>
    <w:p w14:paraId="05C7CFBE" w14:textId="77777777" w:rsidR="00DD28B4" w:rsidRDefault="006F0148">
      <w:pPr>
        <w:pStyle w:val="a3"/>
        <w:spacing w:before="1"/>
        <w:ind w:left="643" w:right="1301" w:firstLine="0"/>
        <w:jc w:val="left"/>
      </w:pPr>
      <w:r>
        <w:t>характеризовать</w:t>
      </w:r>
      <w:r>
        <w:rPr>
          <w:spacing w:val="-5"/>
        </w:rPr>
        <w:t xml:space="preserve"> </w:t>
      </w:r>
      <w:r>
        <w:t>современные</w:t>
      </w:r>
      <w:r>
        <w:rPr>
          <w:spacing w:val="-6"/>
        </w:rPr>
        <w:t xml:space="preserve"> </w:t>
      </w:r>
      <w:r>
        <w:t>текстильные</w:t>
      </w:r>
      <w:r>
        <w:rPr>
          <w:spacing w:val="-7"/>
        </w:rPr>
        <w:t xml:space="preserve"> </w:t>
      </w:r>
      <w:r>
        <w:t>материалы,</w:t>
      </w:r>
      <w:r>
        <w:rPr>
          <w:spacing w:val="-6"/>
        </w:rPr>
        <w:t xml:space="preserve"> </w:t>
      </w:r>
      <w:r>
        <w:t>их</w:t>
      </w:r>
      <w:r>
        <w:rPr>
          <w:spacing w:val="-5"/>
        </w:rPr>
        <w:t xml:space="preserve"> </w:t>
      </w:r>
      <w:r>
        <w:t>получение</w:t>
      </w:r>
      <w:r>
        <w:rPr>
          <w:spacing w:val="-8"/>
        </w:rPr>
        <w:t xml:space="preserve"> </w:t>
      </w:r>
      <w:r>
        <w:t>и</w:t>
      </w:r>
      <w:r>
        <w:rPr>
          <w:spacing w:val="-5"/>
        </w:rPr>
        <w:t xml:space="preserve"> </w:t>
      </w:r>
      <w:r>
        <w:t>свойства; выбирать текстильные материалы для изделий с учётом их свойств; самостоятельно выполнять чертёж выкроек швейного изделия;</w:t>
      </w:r>
    </w:p>
    <w:p w14:paraId="5D7955E8" w14:textId="77777777" w:rsidR="00DD28B4" w:rsidRDefault="006F0148">
      <w:pPr>
        <w:pStyle w:val="a3"/>
        <w:jc w:val="left"/>
      </w:pPr>
      <w:r>
        <w:t>соблюдать</w:t>
      </w:r>
      <w:r>
        <w:rPr>
          <w:spacing w:val="37"/>
        </w:rPr>
        <w:t xml:space="preserve"> </w:t>
      </w:r>
      <w:r>
        <w:t>последовательность</w:t>
      </w:r>
      <w:r>
        <w:rPr>
          <w:spacing w:val="39"/>
        </w:rPr>
        <w:t xml:space="preserve"> </w:t>
      </w:r>
      <w:r>
        <w:t>технологических</w:t>
      </w:r>
      <w:r>
        <w:rPr>
          <w:spacing w:val="36"/>
        </w:rPr>
        <w:t xml:space="preserve"> </w:t>
      </w:r>
      <w:r>
        <w:t>операций</w:t>
      </w:r>
      <w:r>
        <w:rPr>
          <w:spacing w:val="36"/>
        </w:rPr>
        <w:t xml:space="preserve"> </w:t>
      </w:r>
      <w:r>
        <w:t>по</w:t>
      </w:r>
      <w:r>
        <w:rPr>
          <w:spacing w:val="36"/>
        </w:rPr>
        <w:t xml:space="preserve"> </w:t>
      </w:r>
      <w:r>
        <w:t>раскрою,</w:t>
      </w:r>
      <w:r>
        <w:rPr>
          <w:spacing w:val="36"/>
        </w:rPr>
        <w:t xml:space="preserve"> </w:t>
      </w:r>
      <w:r>
        <w:t>пошиву</w:t>
      </w:r>
      <w:r>
        <w:rPr>
          <w:spacing w:val="37"/>
        </w:rPr>
        <w:t xml:space="preserve"> </w:t>
      </w:r>
      <w:r>
        <w:t>и</w:t>
      </w:r>
      <w:r>
        <w:rPr>
          <w:spacing w:val="36"/>
        </w:rPr>
        <w:t xml:space="preserve"> </w:t>
      </w:r>
      <w:r>
        <w:t xml:space="preserve">отделке </w:t>
      </w:r>
      <w:r>
        <w:rPr>
          <w:spacing w:val="-2"/>
        </w:rPr>
        <w:t>изделия;</w:t>
      </w:r>
    </w:p>
    <w:p w14:paraId="12E193BB" w14:textId="77777777" w:rsidR="00DD28B4" w:rsidRDefault="006F0148">
      <w:pPr>
        <w:pStyle w:val="a3"/>
        <w:jc w:val="left"/>
      </w:pPr>
      <w:r>
        <w:t>выполнять</w:t>
      </w:r>
      <w:r>
        <w:rPr>
          <w:spacing w:val="80"/>
        </w:rPr>
        <w:t xml:space="preserve"> </w:t>
      </w:r>
      <w:r>
        <w:t>учебные</w:t>
      </w:r>
      <w:r>
        <w:rPr>
          <w:spacing w:val="80"/>
        </w:rPr>
        <w:t xml:space="preserve"> </w:t>
      </w:r>
      <w:r>
        <w:t>проекты,</w:t>
      </w:r>
      <w:r>
        <w:rPr>
          <w:spacing w:val="80"/>
        </w:rPr>
        <w:t xml:space="preserve"> </w:t>
      </w:r>
      <w:r>
        <w:t>соблюдая</w:t>
      </w:r>
      <w:r>
        <w:rPr>
          <w:spacing w:val="80"/>
        </w:rPr>
        <w:t xml:space="preserve"> </w:t>
      </w:r>
      <w:r>
        <w:t>этапы</w:t>
      </w:r>
      <w:r>
        <w:rPr>
          <w:spacing w:val="80"/>
        </w:rPr>
        <w:t xml:space="preserve"> </w:t>
      </w:r>
      <w:r>
        <w:t>и</w:t>
      </w:r>
      <w:r>
        <w:rPr>
          <w:spacing w:val="80"/>
        </w:rPr>
        <w:t xml:space="preserve"> </w:t>
      </w:r>
      <w:r>
        <w:t>технологии</w:t>
      </w:r>
      <w:r>
        <w:rPr>
          <w:spacing w:val="80"/>
        </w:rPr>
        <w:t xml:space="preserve"> </w:t>
      </w:r>
      <w:r>
        <w:t>изготовления</w:t>
      </w:r>
      <w:r>
        <w:rPr>
          <w:spacing w:val="80"/>
        </w:rPr>
        <w:t xml:space="preserve"> </w:t>
      </w:r>
      <w:r>
        <w:t xml:space="preserve">проектных </w:t>
      </w:r>
      <w:r>
        <w:rPr>
          <w:spacing w:val="-2"/>
        </w:rPr>
        <w:t>изделий;</w:t>
      </w:r>
    </w:p>
    <w:p w14:paraId="72ED165E" w14:textId="77777777" w:rsidR="00DD28B4" w:rsidRDefault="006F0148">
      <w:pPr>
        <w:pStyle w:val="a3"/>
        <w:tabs>
          <w:tab w:val="left" w:pos="2627"/>
          <w:tab w:val="left" w:pos="3331"/>
          <w:tab w:val="left" w:pos="4797"/>
          <w:tab w:val="left" w:pos="6170"/>
          <w:tab w:val="left" w:pos="6580"/>
          <w:tab w:val="left" w:pos="8155"/>
          <w:tab w:val="left" w:pos="9957"/>
        </w:tabs>
        <w:ind w:right="143"/>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6"/>
        </w:rPr>
        <w:t xml:space="preserve">их </w:t>
      </w:r>
      <w:r>
        <w:t>востребованность на рынке труда.</w:t>
      </w:r>
    </w:p>
    <w:p w14:paraId="0C7FFF26" w14:textId="77777777" w:rsidR="00DD28B4" w:rsidRDefault="006F0148">
      <w:pPr>
        <w:pStyle w:val="a3"/>
        <w:ind w:left="643" w:firstLine="0"/>
        <w:jc w:val="left"/>
      </w:pPr>
      <w:r>
        <w:t>К концу обучения в</w:t>
      </w:r>
      <w:r>
        <w:rPr>
          <w:spacing w:val="-1"/>
        </w:rPr>
        <w:t xml:space="preserve"> </w:t>
      </w:r>
      <w:r>
        <w:t xml:space="preserve">7 </w:t>
      </w:r>
      <w:r>
        <w:rPr>
          <w:spacing w:val="-2"/>
        </w:rPr>
        <w:t>классе:</w:t>
      </w:r>
    </w:p>
    <w:p w14:paraId="256C16F8" w14:textId="77777777" w:rsidR="00DD28B4" w:rsidRDefault="006F0148">
      <w:pPr>
        <w:pStyle w:val="a3"/>
        <w:ind w:left="643" w:firstLine="0"/>
        <w:jc w:val="left"/>
      </w:pPr>
      <w:r>
        <w:t>исследовать</w:t>
      </w:r>
      <w:r>
        <w:rPr>
          <w:spacing w:val="-7"/>
        </w:rPr>
        <w:t xml:space="preserve"> </w:t>
      </w:r>
      <w:r>
        <w:t>и</w:t>
      </w:r>
      <w:r>
        <w:rPr>
          <w:spacing w:val="-4"/>
        </w:rPr>
        <w:t xml:space="preserve"> </w:t>
      </w:r>
      <w:r>
        <w:t>анализировать</w:t>
      </w:r>
      <w:r>
        <w:rPr>
          <w:spacing w:val="-5"/>
        </w:rPr>
        <w:t xml:space="preserve"> </w:t>
      </w:r>
      <w:r>
        <w:t>свойства</w:t>
      </w:r>
      <w:r>
        <w:rPr>
          <w:spacing w:val="-8"/>
        </w:rPr>
        <w:t xml:space="preserve"> </w:t>
      </w:r>
      <w:r>
        <w:t>конструкционных</w:t>
      </w:r>
      <w:r>
        <w:rPr>
          <w:spacing w:val="-4"/>
        </w:rPr>
        <w:t xml:space="preserve"> </w:t>
      </w:r>
      <w:r>
        <w:rPr>
          <w:spacing w:val="-2"/>
        </w:rPr>
        <w:t>материалов;</w:t>
      </w:r>
    </w:p>
    <w:p w14:paraId="3EB9EA7B" w14:textId="77777777" w:rsidR="00DD28B4" w:rsidRDefault="006F0148">
      <w:pPr>
        <w:pStyle w:val="a3"/>
        <w:jc w:val="left"/>
      </w:pPr>
      <w:r>
        <w:t>выбирать</w:t>
      </w:r>
      <w:r>
        <w:rPr>
          <w:spacing w:val="80"/>
        </w:rPr>
        <w:t xml:space="preserve"> </w:t>
      </w:r>
      <w:r>
        <w:t>инструменты</w:t>
      </w:r>
      <w:r>
        <w:rPr>
          <w:spacing w:val="80"/>
        </w:rPr>
        <w:t xml:space="preserve"> </w:t>
      </w:r>
      <w:r>
        <w:t>и</w:t>
      </w:r>
      <w:r>
        <w:rPr>
          <w:spacing w:val="80"/>
        </w:rPr>
        <w:t xml:space="preserve"> </w:t>
      </w:r>
      <w:r>
        <w:t>оборудование,</w:t>
      </w:r>
      <w:r>
        <w:rPr>
          <w:spacing w:val="80"/>
        </w:rPr>
        <w:t xml:space="preserve"> </w:t>
      </w:r>
      <w:r>
        <w:t>необходимые</w:t>
      </w:r>
      <w:r>
        <w:rPr>
          <w:spacing w:val="80"/>
        </w:rPr>
        <w:t xml:space="preserve"> </w:t>
      </w:r>
      <w:r>
        <w:t>для</w:t>
      </w:r>
      <w:r>
        <w:rPr>
          <w:spacing w:val="80"/>
        </w:rPr>
        <w:t xml:space="preserve"> </w:t>
      </w:r>
      <w:r>
        <w:t>изготовления</w:t>
      </w:r>
      <w:r>
        <w:rPr>
          <w:spacing w:val="80"/>
        </w:rPr>
        <w:t xml:space="preserve"> </w:t>
      </w:r>
      <w:r>
        <w:t>выбранного</w:t>
      </w:r>
      <w:r>
        <w:rPr>
          <w:spacing w:val="80"/>
          <w:w w:val="150"/>
        </w:rPr>
        <w:t xml:space="preserve"> </w:t>
      </w:r>
      <w:r>
        <w:t>изделия по данной технологии;</w:t>
      </w:r>
    </w:p>
    <w:p w14:paraId="7D6547F9" w14:textId="77777777" w:rsidR="00DD28B4" w:rsidRDefault="006F0148">
      <w:pPr>
        <w:pStyle w:val="a3"/>
        <w:tabs>
          <w:tab w:val="left" w:pos="6225"/>
        </w:tabs>
        <w:ind w:left="643" w:right="207" w:firstLine="0"/>
        <w:jc w:val="left"/>
      </w:pPr>
      <w:r>
        <w:t>применять технологии механической обработки конструкционных материалов; осуществлять</w:t>
      </w:r>
      <w:r>
        <w:rPr>
          <w:spacing w:val="80"/>
        </w:rPr>
        <w:t xml:space="preserve"> </w:t>
      </w:r>
      <w:r>
        <w:t>доступными</w:t>
      </w:r>
      <w:r>
        <w:rPr>
          <w:spacing w:val="80"/>
        </w:rPr>
        <w:t xml:space="preserve"> </w:t>
      </w:r>
      <w:r>
        <w:t>средствами</w:t>
      </w:r>
      <w:r>
        <w:rPr>
          <w:spacing w:val="80"/>
        </w:rPr>
        <w:t xml:space="preserve"> </w:t>
      </w:r>
      <w:r>
        <w:t>контроль</w:t>
      </w:r>
      <w:r>
        <w:tab/>
        <w:t>качества</w:t>
      </w:r>
      <w:r>
        <w:rPr>
          <w:spacing w:val="80"/>
        </w:rPr>
        <w:t xml:space="preserve"> </w:t>
      </w:r>
      <w:r>
        <w:t>изготавливаемого</w:t>
      </w:r>
      <w:r>
        <w:rPr>
          <w:spacing w:val="80"/>
        </w:rPr>
        <w:t xml:space="preserve"> </w:t>
      </w:r>
      <w:r>
        <w:t>изделия,</w:t>
      </w:r>
    </w:p>
    <w:p w14:paraId="31870CC0" w14:textId="77777777" w:rsidR="00DD28B4" w:rsidRDefault="006F0148">
      <w:pPr>
        <w:pStyle w:val="a3"/>
        <w:spacing w:before="1"/>
        <w:ind w:left="643" w:right="4592" w:hanging="361"/>
        <w:jc w:val="left"/>
      </w:pPr>
      <w:r>
        <w:t>находить и устранять допущенные дефекты; выполнять</w:t>
      </w:r>
      <w:r>
        <w:rPr>
          <w:spacing w:val="-10"/>
        </w:rPr>
        <w:t xml:space="preserve"> </w:t>
      </w:r>
      <w:r>
        <w:t>художественное</w:t>
      </w:r>
      <w:r>
        <w:rPr>
          <w:spacing w:val="-14"/>
        </w:rPr>
        <w:t xml:space="preserve"> </w:t>
      </w:r>
      <w:r>
        <w:t>оформление</w:t>
      </w:r>
      <w:r>
        <w:rPr>
          <w:spacing w:val="-13"/>
        </w:rPr>
        <w:t xml:space="preserve"> </w:t>
      </w:r>
      <w:r>
        <w:t>изделий;</w:t>
      </w:r>
    </w:p>
    <w:p w14:paraId="2500EDCE" w14:textId="77777777" w:rsidR="00DD28B4" w:rsidRDefault="006F0148">
      <w:pPr>
        <w:pStyle w:val="a3"/>
        <w:jc w:val="left"/>
      </w:pPr>
      <w:r>
        <w:t>называть</w:t>
      </w:r>
      <w:r>
        <w:rPr>
          <w:spacing w:val="80"/>
        </w:rPr>
        <w:t xml:space="preserve"> </w:t>
      </w:r>
      <w:r>
        <w:t>пластмассы</w:t>
      </w:r>
      <w:r>
        <w:rPr>
          <w:spacing w:val="80"/>
        </w:rPr>
        <w:t xml:space="preserve"> </w:t>
      </w:r>
      <w:r>
        <w:t>и</w:t>
      </w:r>
      <w:r>
        <w:rPr>
          <w:spacing w:val="80"/>
        </w:rPr>
        <w:t xml:space="preserve"> </w:t>
      </w:r>
      <w:r>
        <w:t>другие</w:t>
      </w:r>
      <w:r>
        <w:rPr>
          <w:spacing w:val="80"/>
        </w:rPr>
        <w:t xml:space="preserve"> </w:t>
      </w:r>
      <w:r>
        <w:t>современные</w:t>
      </w:r>
      <w:r>
        <w:rPr>
          <w:spacing w:val="80"/>
        </w:rPr>
        <w:t xml:space="preserve"> </w:t>
      </w:r>
      <w:r>
        <w:t>материалы,</w:t>
      </w:r>
      <w:r>
        <w:rPr>
          <w:spacing w:val="80"/>
        </w:rPr>
        <w:t xml:space="preserve"> </w:t>
      </w:r>
      <w:r>
        <w:t>анализировать</w:t>
      </w:r>
      <w:r>
        <w:rPr>
          <w:spacing w:val="80"/>
        </w:rPr>
        <w:t xml:space="preserve"> </w:t>
      </w:r>
      <w:r>
        <w:t>их</w:t>
      </w:r>
      <w:r>
        <w:rPr>
          <w:spacing w:val="80"/>
        </w:rPr>
        <w:t xml:space="preserve"> </w:t>
      </w:r>
      <w:r>
        <w:t>свойства,</w:t>
      </w:r>
      <w:r>
        <w:rPr>
          <w:spacing w:val="80"/>
        </w:rPr>
        <w:t xml:space="preserve"> </w:t>
      </w:r>
      <w:r>
        <w:t>возможность применения в быту и на производстве;</w:t>
      </w:r>
    </w:p>
    <w:p w14:paraId="2FAFB953" w14:textId="77777777" w:rsidR="00DD28B4" w:rsidRDefault="006F0148">
      <w:pPr>
        <w:pStyle w:val="a3"/>
        <w:tabs>
          <w:tab w:val="left" w:pos="2323"/>
          <w:tab w:val="left" w:pos="3967"/>
          <w:tab w:val="left" w:pos="5529"/>
          <w:tab w:val="left" w:pos="6501"/>
          <w:tab w:val="left" w:pos="7773"/>
          <w:tab w:val="left" w:pos="8975"/>
          <w:tab w:val="left" w:pos="9484"/>
        </w:tabs>
        <w:ind w:right="140"/>
        <w:jc w:val="left"/>
      </w:pPr>
      <w:r>
        <w:rPr>
          <w:spacing w:val="-2"/>
        </w:rPr>
        <w:t>осуществлять</w:t>
      </w:r>
      <w:r>
        <w:tab/>
      </w:r>
      <w:r>
        <w:rPr>
          <w:spacing w:val="-2"/>
        </w:rPr>
        <w:t>изготовление</w:t>
      </w:r>
      <w:r>
        <w:tab/>
      </w:r>
      <w:r>
        <w:rPr>
          <w:spacing w:val="-2"/>
        </w:rPr>
        <w:t>субъективно</w:t>
      </w:r>
      <w:r>
        <w:tab/>
      </w:r>
      <w:r>
        <w:rPr>
          <w:spacing w:val="-2"/>
        </w:rPr>
        <w:t>нового</w:t>
      </w:r>
      <w:r>
        <w:tab/>
      </w:r>
      <w:r>
        <w:rPr>
          <w:spacing w:val="-2"/>
        </w:rPr>
        <w:t>продукта,</w:t>
      </w:r>
      <w:r>
        <w:tab/>
      </w:r>
      <w:r>
        <w:rPr>
          <w:spacing w:val="-2"/>
        </w:rPr>
        <w:t>опираясь</w:t>
      </w:r>
      <w:r>
        <w:tab/>
      </w:r>
      <w:r>
        <w:rPr>
          <w:spacing w:val="-6"/>
        </w:rPr>
        <w:t>на</w:t>
      </w:r>
      <w:r>
        <w:tab/>
      </w:r>
      <w:r>
        <w:rPr>
          <w:spacing w:val="-2"/>
        </w:rPr>
        <w:t xml:space="preserve">общую </w:t>
      </w:r>
      <w:r>
        <w:t>технологическую схему;</w:t>
      </w:r>
    </w:p>
    <w:p w14:paraId="0365758E" w14:textId="77777777" w:rsidR="00DD28B4" w:rsidRDefault="006F0148">
      <w:pPr>
        <w:pStyle w:val="a3"/>
        <w:jc w:val="left"/>
      </w:pPr>
      <w:r>
        <w:t>оценивать</w:t>
      </w:r>
      <w:r>
        <w:rPr>
          <w:spacing w:val="40"/>
        </w:rPr>
        <w:t xml:space="preserve"> </w:t>
      </w:r>
      <w:r>
        <w:t>пределы</w:t>
      </w:r>
      <w:r>
        <w:rPr>
          <w:spacing w:val="40"/>
        </w:rPr>
        <w:t xml:space="preserve"> </w:t>
      </w:r>
      <w:r>
        <w:t>применимости</w:t>
      </w:r>
      <w:r>
        <w:rPr>
          <w:spacing w:val="40"/>
        </w:rPr>
        <w:t xml:space="preserve"> </w:t>
      </w:r>
      <w:r>
        <w:t>данной</w:t>
      </w:r>
      <w:r>
        <w:rPr>
          <w:spacing w:val="40"/>
        </w:rPr>
        <w:t xml:space="preserve"> </w:t>
      </w:r>
      <w:r>
        <w:t>технологии,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w:t>
      </w:r>
      <w:r>
        <w:rPr>
          <w:spacing w:val="40"/>
        </w:rPr>
        <w:t xml:space="preserve"> </w:t>
      </w:r>
      <w:r>
        <w:t>экономических</w:t>
      </w:r>
      <w:r>
        <w:rPr>
          <w:spacing w:val="40"/>
        </w:rPr>
        <w:t xml:space="preserve"> </w:t>
      </w:r>
      <w:r>
        <w:t>и</w:t>
      </w:r>
      <w:r>
        <w:rPr>
          <w:spacing w:val="80"/>
        </w:rPr>
        <w:t xml:space="preserve"> </w:t>
      </w:r>
      <w:r>
        <w:t>экологических позиций;</w:t>
      </w:r>
    </w:p>
    <w:p w14:paraId="665B783D" w14:textId="77777777" w:rsidR="00DD28B4" w:rsidRDefault="006F0148">
      <w:pPr>
        <w:pStyle w:val="a3"/>
        <w:jc w:val="left"/>
      </w:pPr>
      <w:r>
        <w:t xml:space="preserve">знать и называть пищевую ценность рыбы, морепродуктов продуктов; определять качество </w:t>
      </w:r>
      <w:r>
        <w:rPr>
          <w:spacing w:val="-2"/>
        </w:rPr>
        <w:t>рыбы;</w:t>
      </w:r>
    </w:p>
    <w:p w14:paraId="5E20AA14" w14:textId="77777777" w:rsidR="00DD28B4" w:rsidRDefault="006F0148">
      <w:pPr>
        <w:pStyle w:val="a3"/>
        <w:ind w:left="643" w:firstLine="0"/>
        <w:jc w:val="left"/>
      </w:pPr>
      <w:r>
        <w:t>знать</w:t>
      </w:r>
      <w:r>
        <w:rPr>
          <w:spacing w:val="-4"/>
        </w:rPr>
        <w:t xml:space="preserve"> </w:t>
      </w:r>
      <w:r>
        <w:t>и</w:t>
      </w:r>
      <w:r>
        <w:rPr>
          <w:spacing w:val="-3"/>
        </w:rPr>
        <w:t xml:space="preserve"> </w:t>
      </w:r>
      <w:r>
        <w:t>называть</w:t>
      </w:r>
      <w:r>
        <w:rPr>
          <w:spacing w:val="-6"/>
        </w:rPr>
        <w:t xml:space="preserve"> </w:t>
      </w:r>
      <w:r>
        <w:t>пищевую</w:t>
      </w:r>
      <w:r>
        <w:rPr>
          <w:spacing w:val="-5"/>
        </w:rPr>
        <w:t xml:space="preserve"> </w:t>
      </w:r>
      <w:r>
        <w:t>ценность</w:t>
      </w:r>
      <w:r>
        <w:rPr>
          <w:spacing w:val="-3"/>
        </w:rPr>
        <w:t xml:space="preserve"> </w:t>
      </w:r>
      <w:r>
        <w:t>мяса</w:t>
      </w:r>
      <w:r>
        <w:rPr>
          <w:spacing w:val="-7"/>
        </w:rPr>
        <w:t xml:space="preserve"> </w:t>
      </w:r>
      <w:r>
        <w:t>животных,</w:t>
      </w:r>
      <w:r>
        <w:rPr>
          <w:spacing w:val="-4"/>
        </w:rPr>
        <w:t xml:space="preserve"> </w:t>
      </w:r>
      <w:r>
        <w:t>мяса</w:t>
      </w:r>
      <w:r>
        <w:rPr>
          <w:spacing w:val="-7"/>
        </w:rPr>
        <w:t xml:space="preserve"> </w:t>
      </w:r>
      <w:r>
        <w:t>птицы,</w:t>
      </w:r>
      <w:r>
        <w:rPr>
          <w:spacing w:val="-4"/>
        </w:rPr>
        <w:t xml:space="preserve"> </w:t>
      </w:r>
      <w:r>
        <w:t>определять</w:t>
      </w:r>
      <w:r>
        <w:rPr>
          <w:spacing w:val="-5"/>
        </w:rPr>
        <w:t xml:space="preserve"> </w:t>
      </w:r>
      <w:r>
        <w:t>качество; называть и выполнять технологии приготовления блюд из рыбы,</w:t>
      </w:r>
    </w:p>
    <w:p w14:paraId="2629AD04" w14:textId="77777777" w:rsidR="00DD28B4" w:rsidRDefault="006F0148">
      <w:pPr>
        <w:pStyle w:val="a3"/>
        <w:spacing w:before="1"/>
        <w:ind w:left="643" w:right="1878" w:firstLine="0"/>
        <w:jc w:val="left"/>
      </w:pPr>
      <w:r>
        <w:t>характеризовать</w:t>
      </w:r>
      <w:r>
        <w:rPr>
          <w:spacing w:val="-3"/>
        </w:rPr>
        <w:t xml:space="preserve"> </w:t>
      </w:r>
      <w:r>
        <w:t>технологии</w:t>
      </w:r>
      <w:r>
        <w:rPr>
          <w:spacing w:val="-3"/>
        </w:rPr>
        <w:t xml:space="preserve"> </w:t>
      </w:r>
      <w:r>
        <w:t>приготовления</w:t>
      </w:r>
      <w:r>
        <w:rPr>
          <w:spacing w:val="-5"/>
        </w:rPr>
        <w:t xml:space="preserve"> </w:t>
      </w:r>
      <w:r>
        <w:t>из</w:t>
      </w:r>
      <w:r>
        <w:rPr>
          <w:spacing w:val="-7"/>
        </w:rPr>
        <w:t xml:space="preserve"> </w:t>
      </w:r>
      <w:r>
        <w:t>мяса</w:t>
      </w:r>
      <w:r>
        <w:rPr>
          <w:spacing w:val="-7"/>
        </w:rPr>
        <w:t xml:space="preserve"> </w:t>
      </w:r>
      <w:r>
        <w:t>животных,</w:t>
      </w:r>
      <w:r>
        <w:rPr>
          <w:spacing w:val="-4"/>
        </w:rPr>
        <w:t xml:space="preserve"> </w:t>
      </w:r>
      <w:r>
        <w:t>мяса</w:t>
      </w:r>
      <w:r>
        <w:rPr>
          <w:spacing w:val="-7"/>
        </w:rPr>
        <w:t xml:space="preserve"> </w:t>
      </w:r>
      <w:r>
        <w:t>птицы; называть блюда национальной кухни из рыбы, мяса;</w:t>
      </w:r>
    </w:p>
    <w:p w14:paraId="27DF2D93" w14:textId="77777777" w:rsidR="00DD28B4" w:rsidRDefault="006F0148">
      <w:pPr>
        <w:pStyle w:val="a3"/>
        <w:ind w:left="643" w:right="2744" w:firstLine="0"/>
        <w:jc w:val="left"/>
      </w:pPr>
      <w:r>
        <w:t>характеризовать конструкционные особенности костюма;</w:t>
      </w:r>
      <w:r>
        <w:rPr>
          <w:spacing w:val="80"/>
        </w:rPr>
        <w:t xml:space="preserve"> </w:t>
      </w:r>
      <w:r>
        <w:t>выбирать</w:t>
      </w:r>
      <w:r>
        <w:rPr>
          <w:spacing w:val="-4"/>
        </w:rPr>
        <w:t xml:space="preserve"> </w:t>
      </w:r>
      <w:r>
        <w:t>текстильные</w:t>
      </w:r>
      <w:r>
        <w:rPr>
          <w:spacing w:val="-8"/>
        </w:rPr>
        <w:t xml:space="preserve"> </w:t>
      </w:r>
      <w:r>
        <w:t>материалы</w:t>
      </w:r>
      <w:r>
        <w:rPr>
          <w:spacing w:val="-8"/>
        </w:rPr>
        <w:t xml:space="preserve"> </w:t>
      </w:r>
      <w:r>
        <w:t>для</w:t>
      </w:r>
      <w:r>
        <w:rPr>
          <w:spacing w:val="-5"/>
        </w:rPr>
        <w:t xml:space="preserve"> </w:t>
      </w:r>
      <w:r>
        <w:t>изделий</w:t>
      </w:r>
      <w:r>
        <w:rPr>
          <w:spacing w:val="-3"/>
        </w:rPr>
        <w:t xml:space="preserve"> </w:t>
      </w:r>
      <w:r>
        <w:t>с</w:t>
      </w:r>
      <w:r>
        <w:rPr>
          <w:spacing w:val="-6"/>
        </w:rPr>
        <w:t xml:space="preserve"> </w:t>
      </w:r>
      <w:r>
        <w:t>учётом</w:t>
      </w:r>
      <w:r>
        <w:rPr>
          <w:spacing w:val="-7"/>
        </w:rPr>
        <w:t xml:space="preserve"> </w:t>
      </w:r>
      <w:r>
        <w:t>их</w:t>
      </w:r>
      <w:r>
        <w:rPr>
          <w:spacing w:val="-4"/>
        </w:rPr>
        <w:t xml:space="preserve"> </w:t>
      </w:r>
      <w:r>
        <w:t>свойств; самостоятельно выполнять чертёж выкроек швейного изделия;</w:t>
      </w:r>
    </w:p>
    <w:p w14:paraId="37E41FF1" w14:textId="77777777" w:rsidR="00DD28B4" w:rsidRDefault="006F0148">
      <w:pPr>
        <w:pStyle w:val="a3"/>
        <w:jc w:val="left"/>
      </w:pPr>
      <w:r>
        <w:t>соблюдать</w:t>
      </w:r>
      <w:r>
        <w:rPr>
          <w:spacing w:val="37"/>
        </w:rPr>
        <w:t xml:space="preserve"> </w:t>
      </w:r>
      <w:r>
        <w:t>последовательность</w:t>
      </w:r>
      <w:r>
        <w:rPr>
          <w:spacing w:val="39"/>
        </w:rPr>
        <w:t xml:space="preserve"> </w:t>
      </w:r>
      <w:r>
        <w:t>технологических</w:t>
      </w:r>
      <w:r>
        <w:rPr>
          <w:spacing w:val="36"/>
        </w:rPr>
        <w:t xml:space="preserve"> </w:t>
      </w:r>
      <w:r>
        <w:t>операций</w:t>
      </w:r>
      <w:r>
        <w:rPr>
          <w:spacing w:val="36"/>
        </w:rPr>
        <w:t xml:space="preserve"> </w:t>
      </w:r>
      <w:r>
        <w:t>по</w:t>
      </w:r>
      <w:r>
        <w:rPr>
          <w:spacing w:val="36"/>
        </w:rPr>
        <w:t xml:space="preserve"> </w:t>
      </w:r>
      <w:r>
        <w:t>раскрою,</w:t>
      </w:r>
      <w:r>
        <w:rPr>
          <w:spacing w:val="36"/>
        </w:rPr>
        <w:t xml:space="preserve"> </w:t>
      </w:r>
      <w:r>
        <w:t>пошиву</w:t>
      </w:r>
      <w:r>
        <w:rPr>
          <w:spacing w:val="37"/>
        </w:rPr>
        <w:t xml:space="preserve"> </w:t>
      </w:r>
      <w:r>
        <w:t>и</w:t>
      </w:r>
      <w:r>
        <w:rPr>
          <w:spacing w:val="36"/>
        </w:rPr>
        <w:t xml:space="preserve"> </w:t>
      </w:r>
      <w:r>
        <w:t xml:space="preserve">отделке </w:t>
      </w:r>
      <w:r>
        <w:rPr>
          <w:spacing w:val="-2"/>
        </w:rPr>
        <w:t>изделия;</w:t>
      </w:r>
    </w:p>
    <w:p w14:paraId="45AA3B97" w14:textId="77777777" w:rsidR="00DD28B4" w:rsidRDefault="006F0148">
      <w:pPr>
        <w:pStyle w:val="a3"/>
        <w:tabs>
          <w:tab w:val="left" w:pos="2627"/>
          <w:tab w:val="left" w:pos="3331"/>
          <w:tab w:val="left" w:pos="4797"/>
          <w:tab w:val="left" w:pos="6170"/>
          <w:tab w:val="left" w:pos="6580"/>
          <w:tab w:val="left" w:pos="8155"/>
          <w:tab w:val="left" w:pos="9957"/>
        </w:tabs>
        <w:ind w:right="143"/>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6"/>
        </w:rPr>
        <w:t xml:space="preserve">их </w:t>
      </w:r>
      <w:r>
        <w:t>востребованность на рынке труда.</w:t>
      </w:r>
    </w:p>
    <w:p w14:paraId="2EBCDDEF" w14:textId="77777777" w:rsidR="00DD28B4" w:rsidRDefault="006F0148">
      <w:pPr>
        <w:pStyle w:val="a3"/>
        <w:ind w:left="643" w:firstLine="0"/>
        <w:jc w:val="left"/>
      </w:pPr>
      <w:r>
        <w:t>Предметные</w:t>
      </w:r>
      <w:r>
        <w:rPr>
          <w:spacing w:val="-5"/>
        </w:rPr>
        <w:t xml:space="preserve"> </w:t>
      </w:r>
      <w:r>
        <w:t>результаты</w:t>
      </w:r>
      <w:r>
        <w:rPr>
          <w:spacing w:val="1"/>
        </w:rPr>
        <w:t xml:space="preserve"> </w:t>
      </w:r>
      <w:r>
        <w:t>освоения</w:t>
      </w:r>
      <w:r>
        <w:rPr>
          <w:spacing w:val="-1"/>
        </w:rPr>
        <w:t xml:space="preserve"> </w:t>
      </w:r>
      <w:r>
        <w:t>содержания</w:t>
      </w:r>
      <w:r>
        <w:rPr>
          <w:spacing w:val="-1"/>
        </w:rPr>
        <w:t xml:space="preserve"> </w:t>
      </w:r>
      <w:r>
        <w:t>модуля</w:t>
      </w:r>
      <w:r>
        <w:rPr>
          <w:spacing w:val="-1"/>
        </w:rPr>
        <w:t xml:space="preserve"> </w:t>
      </w:r>
      <w:r>
        <w:rPr>
          <w:spacing w:val="-2"/>
        </w:rPr>
        <w:t>«Робототехника»</w:t>
      </w:r>
    </w:p>
    <w:p w14:paraId="1E9AD7A4" w14:textId="77777777" w:rsidR="00DD28B4" w:rsidRDefault="006F0148">
      <w:pPr>
        <w:pStyle w:val="a3"/>
        <w:ind w:left="643" w:firstLine="0"/>
        <w:jc w:val="left"/>
      </w:pPr>
      <w:r>
        <w:t>К концу обучения в</w:t>
      </w:r>
      <w:r>
        <w:rPr>
          <w:spacing w:val="-1"/>
        </w:rPr>
        <w:t xml:space="preserve"> </w:t>
      </w:r>
      <w:r>
        <w:t xml:space="preserve">5 </w:t>
      </w:r>
      <w:r>
        <w:rPr>
          <w:spacing w:val="-2"/>
        </w:rPr>
        <w:t>классе:</w:t>
      </w:r>
    </w:p>
    <w:p w14:paraId="354F82CC" w14:textId="77777777" w:rsidR="00DD28B4" w:rsidRDefault="006F0148">
      <w:pPr>
        <w:pStyle w:val="a3"/>
        <w:ind w:left="643" w:right="1986" w:firstLine="0"/>
        <w:jc w:val="left"/>
      </w:pPr>
      <w:r>
        <w:t>классифицировать</w:t>
      </w:r>
      <w:r>
        <w:rPr>
          <w:spacing w:val="-9"/>
        </w:rPr>
        <w:t xml:space="preserve"> </w:t>
      </w:r>
      <w:r>
        <w:t>и</w:t>
      </w:r>
      <w:r>
        <w:rPr>
          <w:spacing w:val="-5"/>
        </w:rPr>
        <w:t xml:space="preserve"> </w:t>
      </w:r>
      <w:r>
        <w:t>характеризовать</w:t>
      </w:r>
      <w:r>
        <w:rPr>
          <w:spacing w:val="-3"/>
        </w:rPr>
        <w:t xml:space="preserve"> </w:t>
      </w:r>
      <w:r>
        <w:t>роботов</w:t>
      </w:r>
      <w:r>
        <w:rPr>
          <w:spacing w:val="-8"/>
        </w:rPr>
        <w:t xml:space="preserve"> </w:t>
      </w:r>
      <w:r>
        <w:t>по</w:t>
      </w:r>
      <w:r>
        <w:rPr>
          <w:spacing w:val="-5"/>
        </w:rPr>
        <w:t xml:space="preserve"> </w:t>
      </w:r>
      <w:r>
        <w:t>видам</w:t>
      </w:r>
      <w:r>
        <w:rPr>
          <w:spacing w:val="-7"/>
        </w:rPr>
        <w:t xml:space="preserve"> </w:t>
      </w:r>
      <w:r>
        <w:t>и</w:t>
      </w:r>
      <w:r>
        <w:rPr>
          <w:spacing w:val="-5"/>
        </w:rPr>
        <w:t xml:space="preserve"> </w:t>
      </w:r>
      <w:r>
        <w:t>назначению; знать основные законы робототехники;</w:t>
      </w:r>
    </w:p>
    <w:p w14:paraId="4659AC3E" w14:textId="77777777" w:rsidR="00DD28B4" w:rsidRDefault="006F0148">
      <w:pPr>
        <w:pStyle w:val="a3"/>
        <w:spacing w:before="1"/>
        <w:ind w:left="643" w:firstLine="0"/>
        <w:jc w:val="left"/>
      </w:pPr>
      <w:r>
        <w:t>называть и характеризовать назначение деталей робототехнического конструктора; характеризовать</w:t>
      </w:r>
      <w:r>
        <w:rPr>
          <w:spacing w:val="80"/>
        </w:rPr>
        <w:t xml:space="preserve"> </w:t>
      </w:r>
      <w:r>
        <w:t>составные</w:t>
      </w:r>
      <w:r>
        <w:rPr>
          <w:spacing w:val="80"/>
        </w:rPr>
        <w:t xml:space="preserve"> </w:t>
      </w:r>
      <w:r>
        <w:t>части</w:t>
      </w:r>
      <w:r>
        <w:rPr>
          <w:spacing w:val="80"/>
        </w:rPr>
        <w:t xml:space="preserve"> </w:t>
      </w:r>
      <w:r>
        <w:t>роботов,</w:t>
      </w:r>
      <w:r>
        <w:rPr>
          <w:spacing w:val="80"/>
        </w:rPr>
        <w:t xml:space="preserve"> </w:t>
      </w:r>
      <w:r>
        <w:t>датчики</w:t>
      </w:r>
      <w:r>
        <w:rPr>
          <w:spacing w:val="80"/>
        </w:rPr>
        <w:t xml:space="preserve"> </w:t>
      </w:r>
      <w:r>
        <w:t>в</w:t>
      </w:r>
      <w:r>
        <w:rPr>
          <w:spacing w:val="80"/>
        </w:rPr>
        <w:t xml:space="preserve"> </w:t>
      </w:r>
      <w:r>
        <w:t>современных</w:t>
      </w:r>
      <w:r>
        <w:rPr>
          <w:spacing w:val="80"/>
        </w:rPr>
        <w:t xml:space="preserve"> </w:t>
      </w:r>
      <w:r>
        <w:t>робототехнических</w:t>
      </w:r>
    </w:p>
    <w:p w14:paraId="7931A215" w14:textId="77777777" w:rsidR="00DD28B4" w:rsidRDefault="006F0148">
      <w:pPr>
        <w:pStyle w:val="a3"/>
        <w:ind w:firstLine="0"/>
        <w:jc w:val="left"/>
      </w:pPr>
      <w:r>
        <w:rPr>
          <w:spacing w:val="-2"/>
        </w:rPr>
        <w:t>системах;</w:t>
      </w:r>
    </w:p>
    <w:p w14:paraId="0023FE7D" w14:textId="77777777" w:rsidR="00DD28B4" w:rsidRDefault="006F0148">
      <w:pPr>
        <w:pStyle w:val="a3"/>
        <w:jc w:val="left"/>
      </w:pPr>
      <w:r>
        <w:t>получить</w:t>
      </w:r>
      <w:r>
        <w:rPr>
          <w:spacing w:val="80"/>
        </w:rPr>
        <w:t xml:space="preserve"> </w:t>
      </w:r>
      <w:r>
        <w:t>опыт</w:t>
      </w:r>
      <w:r>
        <w:rPr>
          <w:spacing w:val="80"/>
        </w:rPr>
        <w:t xml:space="preserve"> </w:t>
      </w:r>
      <w:r>
        <w:t>моделирования</w:t>
      </w:r>
      <w:r>
        <w:rPr>
          <w:spacing w:val="80"/>
        </w:rPr>
        <w:t xml:space="preserve"> </w:t>
      </w:r>
      <w:r>
        <w:t>машин</w:t>
      </w:r>
      <w:r>
        <w:rPr>
          <w:spacing w:val="80"/>
        </w:rPr>
        <w:t xml:space="preserve"> </w:t>
      </w:r>
      <w:r>
        <w:t>и</w:t>
      </w:r>
      <w:r>
        <w:rPr>
          <w:spacing w:val="80"/>
        </w:rPr>
        <w:t xml:space="preserve"> </w:t>
      </w:r>
      <w:r>
        <w:t>механизмов</w:t>
      </w:r>
      <w:r>
        <w:rPr>
          <w:spacing w:val="80"/>
        </w:rPr>
        <w:t xml:space="preserve"> </w:t>
      </w:r>
      <w:r>
        <w:t>с</w:t>
      </w:r>
      <w:r>
        <w:rPr>
          <w:spacing w:val="80"/>
        </w:rPr>
        <w:t xml:space="preserve"> </w:t>
      </w:r>
      <w:r>
        <w:t>помощью</w:t>
      </w:r>
      <w:r>
        <w:rPr>
          <w:spacing w:val="80"/>
        </w:rPr>
        <w:t xml:space="preserve"> </w:t>
      </w:r>
      <w:r>
        <w:t xml:space="preserve">робототехнического </w:t>
      </w:r>
      <w:r>
        <w:rPr>
          <w:spacing w:val="-2"/>
        </w:rPr>
        <w:t>конструктора;</w:t>
      </w:r>
    </w:p>
    <w:p w14:paraId="7FE6A273" w14:textId="77777777" w:rsidR="00DD28B4" w:rsidRDefault="006F0148">
      <w:pPr>
        <w:pStyle w:val="a3"/>
        <w:spacing w:before="61"/>
        <w:jc w:val="left"/>
      </w:pPr>
      <w:r>
        <w:t>применять</w:t>
      </w:r>
      <w:r>
        <w:rPr>
          <w:spacing w:val="40"/>
        </w:rPr>
        <w:t xml:space="preserve"> </w:t>
      </w:r>
      <w:r>
        <w:t>навыки</w:t>
      </w:r>
      <w:r>
        <w:rPr>
          <w:spacing w:val="40"/>
        </w:rPr>
        <w:t xml:space="preserve"> </w:t>
      </w:r>
      <w:r>
        <w:t>моделирования</w:t>
      </w:r>
      <w:r>
        <w:rPr>
          <w:spacing w:val="40"/>
        </w:rPr>
        <w:t xml:space="preserve"> </w:t>
      </w:r>
      <w:r>
        <w:t>машин</w:t>
      </w:r>
      <w:r>
        <w:rPr>
          <w:spacing w:val="40"/>
        </w:rPr>
        <w:t xml:space="preserve"> </w:t>
      </w:r>
      <w:r>
        <w:t>и</w:t>
      </w:r>
      <w:r>
        <w:rPr>
          <w:spacing w:val="40"/>
        </w:rPr>
        <w:t xml:space="preserve"> </w:t>
      </w:r>
      <w:r>
        <w:t>механизмов</w:t>
      </w:r>
      <w:r>
        <w:rPr>
          <w:spacing w:val="40"/>
        </w:rPr>
        <w:t xml:space="preserve"> </w:t>
      </w:r>
      <w:r>
        <w:t>с</w:t>
      </w:r>
      <w:r>
        <w:rPr>
          <w:spacing w:val="40"/>
        </w:rPr>
        <w:t xml:space="preserve"> </w:t>
      </w:r>
      <w:r>
        <w:t>помощью</w:t>
      </w:r>
      <w:r>
        <w:rPr>
          <w:spacing w:val="40"/>
        </w:rPr>
        <w:t xml:space="preserve"> </w:t>
      </w:r>
      <w:r>
        <w:t xml:space="preserve">робототехнического </w:t>
      </w:r>
      <w:r>
        <w:rPr>
          <w:spacing w:val="-2"/>
        </w:rPr>
        <w:t>конструктора;</w:t>
      </w:r>
    </w:p>
    <w:p w14:paraId="4DF319F4" w14:textId="77777777" w:rsidR="00DD28B4" w:rsidRDefault="006F0148">
      <w:pPr>
        <w:pStyle w:val="a3"/>
        <w:jc w:val="left"/>
      </w:pPr>
      <w:r>
        <w:t>владеть</w:t>
      </w:r>
      <w:r>
        <w:rPr>
          <w:spacing w:val="-2"/>
        </w:rPr>
        <w:t xml:space="preserve"> </w:t>
      </w:r>
      <w:r>
        <w:t>навыками</w:t>
      </w:r>
      <w:r>
        <w:rPr>
          <w:spacing w:val="-2"/>
        </w:rPr>
        <w:t xml:space="preserve"> </w:t>
      </w:r>
      <w:r>
        <w:t>индивидуальной</w:t>
      </w:r>
      <w:r>
        <w:rPr>
          <w:spacing w:val="-3"/>
        </w:rPr>
        <w:t xml:space="preserve"> </w:t>
      </w:r>
      <w:r>
        <w:t>и</w:t>
      </w:r>
      <w:r>
        <w:rPr>
          <w:spacing w:val="-1"/>
        </w:rPr>
        <w:t xml:space="preserve"> </w:t>
      </w:r>
      <w:r>
        <w:t>коллективной</w:t>
      </w:r>
      <w:r>
        <w:rPr>
          <w:spacing w:val="-1"/>
        </w:rPr>
        <w:t xml:space="preserve"> </w:t>
      </w:r>
      <w:r>
        <w:t>деятельности,</w:t>
      </w:r>
      <w:r>
        <w:rPr>
          <w:spacing w:val="-2"/>
        </w:rPr>
        <w:t xml:space="preserve"> </w:t>
      </w:r>
      <w:r>
        <w:t>направленной</w:t>
      </w:r>
      <w:r>
        <w:rPr>
          <w:spacing w:val="-1"/>
        </w:rPr>
        <w:t xml:space="preserve"> </w:t>
      </w:r>
      <w:r>
        <w:t>на</w:t>
      </w:r>
      <w:r>
        <w:rPr>
          <w:spacing w:val="-2"/>
        </w:rPr>
        <w:t xml:space="preserve"> </w:t>
      </w:r>
      <w:r>
        <w:t>создание робототехнического продукта;</w:t>
      </w:r>
    </w:p>
    <w:p w14:paraId="02377764" w14:textId="77777777" w:rsidR="00DD28B4" w:rsidRDefault="006F0148">
      <w:pPr>
        <w:pStyle w:val="a3"/>
        <w:ind w:left="643" w:right="3168" w:firstLine="0"/>
        <w:jc w:val="left"/>
      </w:pPr>
      <w:r>
        <w:t>характеризовать</w:t>
      </w:r>
      <w:r>
        <w:rPr>
          <w:spacing w:val="-6"/>
        </w:rPr>
        <w:t xml:space="preserve"> </w:t>
      </w:r>
      <w:r>
        <w:t>мир</w:t>
      </w:r>
      <w:r>
        <w:rPr>
          <w:spacing w:val="-7"/>
        </w:rPr>
        <w:t xml:space="preserve"> </w:t>
      </w:r>
      <w:r>
        <w:t>профессий,</w:t>
      </w:r>
      <w:r>
        <w:rPr>
          <w:spacing w:val="-7"/>
        </w:rPr>
        <w:t xml:space="preserve"> </w:t>
      </w:r>
      <w:r>
        <w:t>связанных</w:t>
      </w:r>
      <w:r>
        <w:rPr>
          <w:spacing w:val="-7"/>
        </w:rPr>
        <w:t xml:space="preserve"> </w:t>
      </w:r>
      <w:r>
        <w:t>с</w:t>
      </w:r>
      <w:r>
        <w:rPr>
          <w:spacing w:val="-8"/>
        </w:rPr>
        <w:t xml:space="preserve"> </w:t>
      </w:r>
      <w:r>
        <w:t>робототехникой. К концу обучения в 6 классе:</w:t>
      </w:r>
    </w:p>
    <w:p w14:paraId="24EBF153" w14:textId="77777777" w:rsidR="00DD28B4" w:rsidRDefault="006F0148">
      <w:pPr>
        <w:pStyle w:val="a3"/>
        <w:ind w:left="643" w:right="1451" w:firstLine="0"/>
        <w:jc w:val="left"/>
      </w:pPr>
      <w:r>
        <w:t>называть виды транспортных роботов, описывать их назначение; конструировать</w:t>
      </w:r>
      <w:r>
        <w:rPr>
          <w:spacing w:val="-3"/>
        </w:rPr>
        <w:t xml:space="preserve"> </w:t>
      </w:r>
      <w:r>
        <w:t>мобильного</w:t>
      </w:r>
      <w:r>
        <w:rPr>
          <w:spacing w:val="-8"/>
        </w:rPr>
        <w:t xml:space="preserve"> </w:t>
      </w:r>
      <w:r>
        <w:t>робота</w:t>
      </w:r>
      <w:r>
        <w:rPr>
          <w:spacing w:val="-7"/>
        </w:rPr>
        <w:t xml:space="preserve"> </w:t>
      </w:r>
      <w:r>
        <w:t>по</w:t>
      </w:r>
      <w:r>
        <w:rPr>
          <w:spacing w:val="-5"/>
        </w:rPr>
        <w:t xml:space="preserve"> </w:t>
      </w:r>
      <w:r>
        <w:t>схеме;</w:t>
      </w:r>
      <w:r>
        <w:rPr>
          <w:spacing w:val="-6"/>
        </w:rPr>
        <w:t xml:space="preserve"> </w:t>
      </w:r>
      <w:r>
        <w:t>усовершенствовать</w:t>
      </w:r>
      <w:r>
        <w:rPr>
          <w:spacing w:val="-7"/>
        </w:rPr>
        <w:t xml:space="preserve"> </w:t>
      </w:r>
      <w:r>
        <w:t>конструкцию; программировать мобильного робота;</w:t>
      </w:r>
    </w:p>
    <w:p w14:paraId="0A95C743" w14:textId="77777777" w:rsidR="00DD28B4" w:rsidRDefault="006F0148">
      <w:pPr>
        <w:pStyle w:val="a3"/>
        <w:spacing w:line="274" w:lineRule="exact"/>
        <w:ind w:left="643" w:firstLine="0"/>
        <w:jc w:val="left"/>
      </w:pPr>
      <w:r>
        <w:t>управлять</w:t>
      </w:r>
      <w:r>
        <w:rPr>
          <w:spacing w:val="-4"/>
        </w:rPr>
        <w:t xml:space="preserve"> </w:t>
      </w:r>
      <w:r>
        <w:t>мобильными</w:t>
      </w:r>
      <w:r>
        <w:rPr>
          <w:spacing w:val="-7"/>
        </w:rPr>
        <w:t xml:space="preserve"> </w:t>
      </w:r>
      <w:r>
        <w:t>роботами</w:t>
      </w:r>
      <w:r>
        <w:rPr>
          <w:spacing w:val="-4"/>
        </w:rPr>
        <w:t xml:space="preserve"> </w:t>
      </w:r>
      <w:r>
        <w:t>в</w:t>
      </w:r>
      <w:r>
        <w:rPr>
          <w:spacing w:val="-6"/>
        </w:rPr>
        <w:t xml:space="preserve"> </w:t>
      </w:r>
      <w:r>
        <w:t>компьютерно-управляемых</w:t>
      </w:r>
      <w:r>
        <w:rPr>
          <w:spacing w:val="-7"/>
        </w:rPr>
        <w:t xml:space="preserve"> </w:t>
      </w:r>
      <w:r>
        <w:rPr>
          <w:spacing w:val="-2"/>
        </w:rPr>
        <w:t>средах;</w:t>
      </w:r>
    </w:p>
    <w:p w14:paraId="2F0A121C" w14:textId="77777777" w:rsidR="00DD28B4" w:rsidRDefault="006F0148">
      <w:pPr>
        <w:pStyle w:val="a3"/>
        <w:jc w:val="left"/>
      </w:pPr>
      <w:r>
        <w:t>называть</w:t>
      </w:r>
      <w:r>
        <w:rPr>
          <w:spacing w:val="40"/>
        </w:rPr>
        <w:t xml:space="preserve"> </w:t>
      </w:r>
      <w:r>
        <w:t>и</w:t>
      </w:r>
      <w:r>
        <w:rPr>
          <w:spacing w:val="40"/>
        </w:rPr>
        <w:t xml:space="preserve"> </w:t>
      </w:r>
      <w:r>
        <w:t>характеризовать</w:t>
      </w:r>
      <w:r>
        <w:rPr>
          <w:spacing w:val="40"/>
        </w:rPr>
        <w:t xml:space="preserve"> </w:t>
      </w:r>
      <w:r>
        <w:t>датчики,</w:t>
      </w:r>
      <w:r>
        <w:rPr>
          <w:spacing w:val="40"/>
        </w:rPr>
        <w:t xml:space="preserve"> </w:t>
      </w:r>
      <w:r>
        <w:t>использованные</w:t>
      </w:r>
      <w:r>
        <w:rPr>
          <w:spacing w:val="40"/>
        </w:rPr>
        <w:t xml:space="preserve"> </w:t>
      </w:r>
      <w:r>
        <w:t>при</w:t>
      </w:r>
      <w:r>
        <w:rPr>
          <w:spacing w:val="40"/>
        </w:rPr>
        <w:t xml:space="preserve"> </w:t>
      </w:r>
      <w:r>
        <w:t>проектировании</w:t>
      </w:r>
      <w:r>
        <w:rPr>
          <w:spacing w:val="40"/>
        </w:rPr>
        <w:t xml:space="preserve"> </w:t>
      </w:r>
      <w:r>
        <w:t>мобильного</w:t>
      </w:r>
      <w:r>
        <w:rPr>
          <w:spacing w:val="80"/>
        </w:rPr>
        <w:t xml:space="preserve"> </w:t>
      </w:r>
      <w:r>
        <w:rPr>
          <w:spacing w:val="-2"/>
        </w:rPr>
        <w:t>робота;</w:t>
      </w:r>
    </w:p>
    <w:p w14:paraId="30657B90" w14:textId="77777777" w:rsidR="00DD28B4" w:rsidRDefault="006F0148">
      <w:pPr>
        <w:pStyle w:val="a3"/>
        <w:ind w:left="643" w:right="3594" w:firstLine="0"/>
        <w:jc w:val="left"/>
      </w:pPr>
      <w:r>
        <w:t>уметь</w:t>
      </w:r>
      <w:r>
        <w:rPr>
          <w:spacing w:val="-13"/>
        </w:rPr>
        <w:t xml:space="preserve"> </w:t>
      </w:r>
      <w:r>
        <w:t>осуществлять</w:t>
      </w:r>
      <w:r>
        <w:rPr>
          <w:spacing w:val="-14"/>
        </w:rPr>
        <w:t xml:space="preserve"> </w:t>
      </w:r>
      <w:r>
        <w:t>робототехнические</w:t>
      </w:r>
      <w:r>
        <w:rPr>
          <w:spacing w:val="-12"/>
        </w:rPr>
        <w:t xml:space="preserve"> </w:t>
      </w:r>
      <w:r>
        <w:t>проекты; презентовать изделие;</w:t>
      </w:r>
    </w:p>
    <w:p w14:paraId="4042106A" w14:textId="77777777" w:rsidR="00DD28B4" w:rsidRDefault="006F0148">
      <w:pPr>
        <w:pStyle w:val="a3"/>
        <w:spacing w:before="1"/>
        <w:ind w:left="643" w:right="3168" w:firstLine="0"/>
        <w:jc w:val="left"/>
      </w:pPr>
      <w:r>
        <w:t>характеризовать</w:t>
      </w:r>
      <w:r>
        <w:rPr>
          <w:spacing w:val="-6"/>
        </w:rPr>
        <w:t xml:space="preserve"> </w:t>
      </w:r>
      <w:r>
        <w:t>мир</w:t>
      </w:r>
      <w:r>
        <w:rPr>
          <w:spacing w:val="-7"/>
        </w:rPr>
        <w:t xml:space="preserve"> </w:t>
      </w:r>
      <w:r>
        <w:t>профессий,</w:t>
      </w:r>
      <w:r>
        <w:rPr>
          <w:spacing w:val="-7"/>
        </w:rPr>
        <w:t xml:space="preserve"> </w:t>
      </w:r>
      <w:r>
        <w:t>связанных</w:t>
      </w:r>
      <w:r>
        <w:rPr>
          <w:spacing w:val="-7"/>
        </w:rPr>
        <w:t xml:space="preserve"> </w:t>
      </w:r>
      <w:r>
        <w:t>с</w:t>
      </w:r>
      <w:r>
        <w:rPr>
          <w:spacing w:val="-8"/>
        </w:rPr>
        <w:t xml:space="preserve"> </w:t>
      </w:r>
      <w:r>
        <w:t>робототехникой. К концу обучения в 7 классе:</w:t>
      </w:r>
    </w:p>
    <w:p w14:paraId="417C88D3" w14:textId="77777777" w:rsidR="00DD28B4" w:rsidRDefault="006F0148">
      <w:pPr>
        <w:pStyle w:val="a3"/>
        <w:ind w:left="643" w:right="858" w:firstLine="0"/>
        <w:jc w:val="left"/>
      </w:pPr>
      <w:r>
        <w:t>называть</w:t>
      </w:r>
      <w:r>
        <w:rPr>
          <w:spacing w:val="-4"/>
        </w:rPr>
        <w:t xml:space="preserve"> </w:t>
      </w:r>
      <w:r>
        <w:t>виды</w:t>
      </w:r>
      <w:r>
        <w:rPr>
          <w:spacing w:val="-5"/>
        </w:rPr>
        <w:t xml:space="preserve"> </w:t>
      </w:r>
      <w:r>
        <w:t>промышленных</w:t>
      </w:r>
      <w:r>
        <w:rPr>
          <w:spacing w:val="-7"/>
        </w:rPr>
        <w:t xml:space="preserve"> </w:t>
      </w:r>
      <w:r>
        <w:t>роботов,</w:t>
      </w:r>
      <w:r>
        <w:rPr>
          <w:spacing w:val="-5"/>
        </w:rPr>
        <w:t xml:space="preserve"> </w:t>
      </w:r>
      <w:r>
        <w:t>описывать</w:t>
      </w:r>
      <w:r>
        <w:rPr>
          <w:spacing w:val="-7"/>
        </w:rPr>
        <w:t xml:space="preserve"> </w:t>
      </w:r>
      <w:r>
        <w:t>их</w:t>
      </w:r>
      <w:r>
        <w:rPr>
          <w:spacing w:val="-4"/>
        </w:rPr>
        <w:t xml:space="preserve"> </w:t>
      </w:r>
      <w:r>
        <w:t>назначение</w:t>
      </w:r>
      <w:r>
        <w:rPr>
          <w:spacing w:val="-7"/>
        </w:rPr>
        <w:t xml:space="preserve"> </w:t>
      </w:r>
      <w:r>
        <w:t>и</w:t>
      </w:r>
      <w:r>
        <w:rPr>
          <w:spacing w:val="-4"/>
        </w:rPr>
        <w:t xml:space="preserve"> </w:t>
      </w:r>
      <w:r>
        <w:t>функции; характеризовать беспилотные автоматизированные системы;</w:t>
      </w:r>
    </w:p>
    <w:p w14:paraId="6199EA15" w14:textId="77777777" w:rsidR="00DD28B4" w:rsidRDefault="006F0148">
      <w:pPr>
        <w:pStyle w:val="a3"/>
        <w:ind w:left="643" w:firstLine="0"/>
        <w:jc w:val="left"/>
      </w:pPr>
      <w:r>
        <w:t>назвать</w:t>
      </w:r>
      <w:r>
        <w:rPr>
          <w:spacing w:val="-2"/>
        </w:rPr>
        <w:t xml:space="preserve"> </w:t>
      </w:r>
      <w:r>
        <w:t>виды</w:t>
      </w:r>
      <w:r>
        <w:rPr>
          <w:spacing w:val="-3"/>
        </w:rPr>
        <w:t xml:space="preserve"> </w:t>
      </w:r>
      <w:r>
        <w:t>бытовых</w:t>
      </w:r>
      <w:r>
        <w:rPr>
          <w:spacing w:val="-5"/>
        </w:rPr>
        <w:t xml:space="preserve"> </w:t>
      </w:r>
      <w:r>
        <w:t>роботов,</w:t>
      </w:r>
      <w:r>
        <w:rPr>
          <w:spacing w:val="-2"/>
        </w:rPr>
        <w:t xml:space="preserve"> </w:t>
      </w:r>
      <w:r>
        <w:t>описывать</w:t>
      </w:r>
      <w:r>
        <w:rPr>
          <w:spacing w:val="-2"/>
        </w:rPr>
        <w:t xml:space="preserve"> </w:t>
      </w:r>
      <w:r>
        <w:t>их</w:t>
      </w:r>
      <w:r>
        <w:rPr>
          <w:spacing w:val="-4"/>
        </w:rPr>
        <w:t xml:space="preserve"> </w:t>
      </w:r>
      <w:r>
        <w:t>назначение</w:t>
      </w:r>
      <w:r>
        <w:rPr>
          <w:spacing w:val="-2"/>
        </w:rPr>
        <w:t xml:space="preserve"> </w:t>
      </w:r>
      <w:r>
        <w:t>и</w:t>
      </w:r>
      <w:r>
        <w:rPr>
          <w:spacing w:val="-1"/>
        </w:rPr>
        <w:t xml:space="preserve"> </w:t>
      </w:r>
      <w:r>
        <w:rPr>
          <w:spacing w:val="-2"/>
        </w:rPr>
        <w:t>функции;</w:t>
      </w:r>
    </w:p>
    <w:p w14:paraId="68B602E4" w14:textId="77777777" w:rsidR="00DD28B4" w:rsidRDefault="006F0148">
      <w:pPr>
        <w:pStyle w:val="a3"/>
        <w:jc w:val="left"/>
      </w:pPr>
      <w:r>
        <w:t xml:space="preserve">использовать датчики и программировать действие учебного робота в зависимости от задач </w:t>
      </w:r>
      <w:r>
        <w:rPr>
          <w:spacing w:val="-2"/>
        </w:rPr>
        <w:t>проекта;</w:t>
      </w:r>
    </w:p>
    <w:p w14:paraId="2999C7CF" w14:textId="77777777" w:rsidR="00DD28B4" w:rsidRDefault="006F0148">
      <w:pPr>
        <w:pStyle w:val="a3"/>
        <w:jc w:val="left"/>
      </w:pPr>
      <w:r>
        <w:t>осуществлять</w:t>
      </w:r>
      <w:r>
        <w:rPr>
          <w:spacing w:val="34"/>
        </w:rPr>
        <w:t xml:space="preserve"> </w:t>
      </w:r>
      <w:r>
        <w:t>робототехнические</w:t>
      </w:r>
      <w:r>
        <w:rPr>
          <w:spacing w:val="36"/>
        </w:rPr>
        <w:t xml:space="preserve"> </w:t>
      </w:r>
      <w:r>
        <w:t>проекты,</w:t>
      </w:r>
      <w:r>
        <w:rPr>
          <w:spacing w:val="34"/>
        </w:rPr>
        <w:t xml:space="preserve"> </w:t>
      </w:r>
      <w:r>
        <w:t>совершенствовать</w:t>
      </w:r>
      <w:r>
        <w:rPr>
          <w:spacing w:val="35"/>
        </w:rPr>
        <w:t xml:space="preserve"> </w:t>
      </w:r>
      <w:r>
        <w:t>конструкцию,</w:t>
      </w:r>
      <w:r>
        <w:rPr>
          <w:spacing w:val="34"/>
        </w:rPr>
        <w:t xml:space="preserve"> </w:t>
      </w:r>
      <w:r>
        <w:t>испытывать</w:t>
      </w:r>
      <w:r>
        <w:rPr>
          <w:spacing w:val="36"/>
        </w:rPr>
        <w:t xml:space="preserve"> </w:t>
      </w:r>
      <w:r>
        <w:t>и презентовать результат проекта;</w:t>
      </w:r>
    </w:p>
    <w:p w14:paraId="0B932805" w14:textId="77777777" w:rsidR="00DD28B4" w:rsidRDefault="006F0148">
      <w:pPr>
        <w:pStyle w:val="a3"/>
        <w:ind w:left="643" w:right="3168" w:firstLine="0"/>
        <w:jc w:val="left"/>
      </w:pPr>
      <w:r>
        <w:t>характеризовать</w:t>
      </w:r>
      <w:r>
        <w:rPr>
          <w:spacing w:val="-6"/>
        </w:rPr>
        <w:t xml:space="preserve"> </w:t>
      </w:r>
      <w:r>
        <w:t>мир</w:t>
      </w:r>
      <w:r>
        <w:rPr>
          <w:spacing w:val="-7"/>
        </w:rPr>
        <w:t xml:space="preserve"> </w:t>
      </w:r>
      <w:r>
        <w:t>профессий,</w:t>
      </w:r>
      <w:r>
        <w:rPr>
          <w:spacing w:val="-7"/>
        </w:rPr>
        <w:t xml:space="preserve"> </w:t>
      </w:r>
      <w:r>
        <w:t>связанных</w:t>
      </w:r>
      <w:r>
        <w:rPr>
          <w:spacing w:val="-7"/>
        </w:rPr>
        <w:t xml:space="preserve"> </w:t>
      </w:r>
      <w:r>
        <w:t>с</w:t>
      </w:r>
      <w:r>
        <w:rPr>
          <w:spacing w:val="-8"/>
        </w:rPr>
        <w:t xml:space="preserve"> </w:t>
      </w:r>
      <w:r>
        <w:t>робототехникой. К концу обучения в 8 классе:</w:t>
      </w:r>
    </w:p>
    <w:p w14:paraId="2772F6CC" w14:textId="77777777" w:rsidR="00DD28B4" w:rsidRDefault="006F0148">
      <w:pPr>
        <w:pStyle w:val="a3"/>
        <w:tabs>
          <w:tab w:val="left" w:pos="1936"/>
          <w:tab w:val="left" w:pos="3069"/>
          <w:tab w:val="left" w:pos="3511"/>
          <w:tab w:val="left" w:pos="4567"/>
          <w:tab w:val="left" w:pos="5690"/>
          <w:tab w:val="left" w:pos="7312"/>
          <w:tab w:val="left" w:pos="8968"/>
        </w:tabs>
        <w:spacing w:before="1"/>
        <w:ind w:right="143"/>
        <w:jc w:val="left"/>
      </w:pPr>
      <w:r>
        <w:rPr>
          <w:spacing w:val="-2"/>
        </w:rPr>
        <w:t>приводить</w:t>
      </w:r>
      <w:r>
        <w:tab/>
      </w:r>
      <w:r>
        <w:rPr>
          <w:spacing w:val="-2"/>
        </w:rPr>
        <w:t>примеры</w:t>
      </w:r>
      <w:r>
        <w:tab/>
      </w:r>
      <w:r>
        <w:rPr>
          <w:spacing w:val="-6"/>
        </w:rPr>
        <w:t>из</w:t>
      </w:r>
      <w:r>
        <w:tab/>
      </w:r>
      <w:r>
        <w:rPr>
          <w:spacing w:val="-2"/>
        </w:rPr>
        <w:t>истории</w:t>
      </w:r>
      <w:r>
        <w:tab/>
      </w:r>
      <w:r>
        <w:rPr>
          <w:spacing w:val="-2"/>
        </w:rPr>
        <w:t>развития</w:t>
      </w:r>
      <w:r>
        <w:tab/>
      </w:r>
      <w:r>
        <w:rPr>
          <w:spacing w:val="-2"/>
        </w:rPr>
        <w:t>беспилотного</w:t>
      </w:r>
      <w:r>
        <w:tab/>
      </w:r>
      <w:r>
        <w:rPr>
          <w:spacing w:val="-2"/>
        </w:rPr>
        <w:t>авиастроения,</w:t>
      </w:r>
      <w:r>
        <w:tab/>
      </w:r>
      <w:r>
        <w:rPr>
          <w:spacing w:val="-2"/>
        </w:rPr>
        <w:t xml:space="preserve">применения </w:t>
      </w:r>
      <w:r>
        <w:t>беспилотных летательных аппаратов;</w:t>
      </w:r>
    </w:p>
    <w:p w14:paraId="0072C5AF" w14:textId="77777777" w:rsidR="00DD28B4" w:rsidRDefault="006F0148">
      <w:pPr>
        <w:pStyle w:val="a3"/>
        <w:jc w:val="left"/>
      </w:pPr>
      <w:r>
        <w:t>характеризовать</w:t>
      </w:r>
      <w:r>
        <w:rPr>
          <w:spacing w:val="40"/>
        </w:rPr>
        <w:t xml:space="preserve"> </w:t>
      </w:r>
      <w:r>
        <w:t>конструкцию</w:t>
      </w:r>
      <w:r>
        <w:rPr>
          <w:spacing w:val="40"/>
        </w:rPr>
        <w:t xml:space="preserve"> </w:t>
      </w:r>
      <w:r>
        <w:t>беспилотных</w:t>
      </w:r>
      <w:r>
        <w:rPr>
          <w:spacing w:val="40"/>
        </w:rPr>
        <w:t xml:space="preserve"> </w:t>
      </w:r>
      <w:r>
        <w:t>летательных</w:t>
      </w:r>
      <w:r>
        <w:rPr>
          <w:spacing w:val="40"/>
        </w:rPr>
        <w:t xml:space="preserve"> </w:t>
      </w:r>
      <w:r>
        <w:t>аппаратов;</w:t>
      </w:r>
      <w:r>
        <w:rPr>
          <w:spacing w:val="40"/>
        </w:rPr>
        <w:t xml:space="preserve"> </w:t>
      </w:r>
      <w:r>
        <w:t>описывать</w:t>
      </w:r>
      <w:r>
        <w:rPr>
          <w:spacing w:val="40"/>
        </w:rPr>
        <w:t xml:space="preserve"> </w:t>
      </w:r>
      <w:r>
        <w:t>сферы</w:t>
      </w:r>
      <w:r>
        <w:rPr>
          <w:spacing w:val="40"/>
        </w:rPr>
        <w:t xml:space="preserve"> </w:t>
      </w:r>
      <w:r>
        <w:t xml:space="preserve">их </w:t>
      </w:r>
      <w:r>
        <w:rPr>
          <w:spacing w:val="-2"/>
        </w:rPr>
        <w:t>применения;</w:t>
      </w:r>
    </w:p>
    <w:p w14:paraId="4E166852" w14:textId="77777777" w:rsidR="00DD28B4" w:rsidRDefault="006F0148">
      <w:pPr>
        <w:pStyle w:val="a3"/>
        <w:ind w:left="643" w:right="2876" w:firstLine="0"/>
        <w:jc w:val="left"/>
      </w:pPr>
      <w:r>
        <w:t>выполнять сборку беспилотного летательного аппарата; выполнять</w:t>
      </w:r>
      <w:r>
        <w:rPr>
          <w:spacing w:val="-9"/>
        </w:rPr>
        <w:t xml:space="preserve"> </w:t>
      </w:r>
      <w:r>
        <w:t>пилотирование</w:t>
      </w:r>
      <w:r>
        <w:rPr>
          <w:spacing w:val="-10"/>
        </w:rPr>
        <w:t xml:space="preserve"> </w:t>
      </w:r>
      <w:r>
        <w:t>беспилотных</w:t>
      </w:r>
      <w:r>
        <w:rPr>
          <w:spacing w:val="-9"/>
        </w:rPr>
        <w:t xml:space="preserve"> </w:t>
      </w:r>
      <w:r>
        <w:t>летательных</w:t>
      </w:r>
      <w:r>
        <w:rPr>
          <w:spacing w:val="-9"/>
        </w:rPr>
        <w:t xml:space="preserve"> </w:t>
      </w:r>
      <w:r>
        <w:t>аппаратов;</w:t>
      </w:r>
    </w:p>
    <w:p w14:paraId="4CACEFE6" w14:textId="77777777" w:rsidR="00DD28B4" w:rsidRDefault="006F0148">
      <w:pPr>
        <w:pStyle w:val="a3"/>
        <w:ind w:left="643" w:firstLine="0"/>
        <w:jc w:val="left"/>
      </w:pPr>
      <w:r>
        <w:t>соблюдать правила безопасного пилотирования беспилотных летательных аппаратов; характеризовать</w:t>
      </w:r>
      <w:r>
        <w:rPr>
          <w:spacing w:val="76"/>
        </w:rPr>
        <w:t xml:space="preserve"> </w:t>
      </w:r>
      <w:r>
        <w:t>мир</w:t>
      </w:r>
      <w:r>
        <w:rPr>
          <w:spacing w:val="73"/>
        </w:rPr>
        <w:t xml:space="preserve"> </w:t>
      </w:r>
      <w:r>
        <w:t>профессий,</w:t>
      </w:r>
      <w:r>
        <w:rPr>
          <w:spacing w:val="75"/>
        </w:rPr>
        <w:t xml:space="preserve"> </w:t>
      </w:r>
      <w:r>
        <w:t>связанных</w:t>
      </w:r>
      <w:r>
        <w:rPr>
          <w:spacing w:val="73"/>
        </w:rPr>
        <w:t xml:space="preserve"> </w:t>
      </w:r>
      <w:r>
        <w:t>с</w:t>
      </w:r>
      <w:r>
        <w:rPr>
          <w:spacing w:val="74"/>
        </w:rPr>
        <w:t xml:space="preserve"> </w:t>
      </w:r>
      <w:r>
        <w:t>робототехникой,</w:t>
      </w:r>
      <w:r>
        <w:rPr>
          <w:spacing w:val="75"/>
        </w:rPr>
        <w:t xml:space="preserve"> </w:t>
      </w:r>
      <w:r>
        <w:t>их</w:t>
      </w:r>
      <w:r>
        <w:rPr>
          <w:spacing w:val="73"/>
        </w:rPr>
        <w:t xml:space="preserve"> </w:t>
      </w:r>
      <w:r>
        <w:t>востребованность</w:t>
      </w:r>
      <w:r>
        <w:rPr>
          <w:spacing w:val="75"/>
        </w:rPr>
        <w:t xml:space="preserve"> </w:t>
      </w:r>
      <w:r>
        <w:t>на</w:t>
      </w:r>
    </w:p>
    <w:p w14:paraId="217C3541" w14:textId="77777777" w:rsidR="00DD28B4" w:rsidRDefault="006F0148">
      <w:pPr>
        <w:pStyle w:val="a3"/>
        <w:ind w:firstLine="0"/>
        <w:jc w:val="left"/>
      </w:pPr>
      <w:r>
        <w:t xml:space="preserve">рынке </w:t>
      </w:r>
      <w:r>
        <w:rPr>
          <w:spacing w:val="-2"/>
        </w:rPr>
        <w:t>труда.</w:t>
      </w:r>
    </w:p>
    <w:p w14:paraId="3513CB44" w14:textId="77777777" w:rsidR="00DD28B4" w:rsidRDefault="006F0148">
      <w:pPr>
        <w:pStyle w:val="a3"/>
        <w:ind w:left="643" w:firstLine="0"/>
        <w:jc w:val="left"/>
      </w:pPr>
      <w:r>
        <w:t>К концу обучения в</w:t>
      </w:r>
      <w:r>
        <w:rPr>
          <w:spacing w:val="-1"/>
        </w:rPr>
        <w:t xml:space="preserve"> </w:t>
      </w:r>
      <w:r>
        <w:t xml:space="preserve">9 </w:t>
      </w:r>
      <w:r>
        <w:rPr>
          <w:spacing w:val="-2"/>
        </w:rPr>
        <w:t>классе:</w:t>
      </w:r>
    </w:p>
    <w:p w14:paraId="5369C293" w14:textId="77777777" w:rsidR="00DD28B4" w:rsidRDefault="006F0148">
      <w:pPr>
        <w:pStyle w:val="a3"/>
        <w:ind w:left="643" w:firstLine="0"/>
        <w:jc w:val="left"/>
      </w:pPr>
      <w:r>
        <w:t>характеризовать</w:t>
      </w:r>
      <w:r>
        <w:rPr>
          <w:spacing w:val="-3"/>
        </w:rPr>
        <w:t xml:space="preserve"> </w:t>
      </w:r>
      <w:r>
        <w:t>автоматизированные</w:t>
      </w:r>
      <w:r>
        <w:rPr>
          <w:spacing w:val="-5"/>
        </w:rPr>
        <w:t xml:space="preserve"> </w:t>
      </w:r>
      <w:r>
        <w:t>и</w:t>
      </w:r>
      <w:r>
        <w:rPr>
          <w:spacing w:val="-3"/>
        </w:rPr>
        <w:t xml:space="preserve"> </w:t>
      </w:r>
      <w:r>
        <w:t>роботизированные</w:t>
      </w:r>
      <w:r>
        <w:rPr>
          <w:spacing w:val="-5"/>
        </w:rPr>
        <w:t xml:space="preserve"> </w:t>
      </w:r>
      <w:r>
        <w:rPr>
          <w:spacing w:val="-2"/>
        </w:rPr>
        <w:t>системы;</w:t>
      </w:r>
    </w:p>
    <w:p w14:paraId="1B5A5733" w14:textId="77777777" w:rsidR="00DD28B4" w:rsidRDefault="006F0148">
      <w:pPr>
        <w:pStyle w:val="a3"/>
        <w:spacing w:before="1"/>
        <w:ind w:right="141"/>
      </w:pPr>
      <w:r>
        <w:t>характеризовать современные технологии в управлении автоматизированными и роботизированными</w:t>
      </w:r>
      <w:r>
        <w:rPr>
          <w:spacing w:val="-3"/>
        </w:rPr>
        <w:t xml:space="preserve"> </w:t>
      </w:r>
      <w:r>
        <w:t>системами</w:t>
      </w:r>
      <w:r>
        <w:rPr>
          <w:spacing w:val="-6"/>
        </w:rPr>
        <w:t xml:space="preserve"> </w:t>
      </w:r>
      <w:r>
        <w:t>(искусственный</w:t>
      </w:r>
      <w:r>
        <w:rPr>
          <w:spacing w:val="-4"/>
        </w:rPr>
        <w:t xml:space="preserve"> </w:t>
      </w:r>
      <w:r>
        <w:t>интеллект,</w:t>
      </w:r>
      <w:r>
        <w:rPr>
          <w:spacing w:val="-8"/>
        </w:rPr>
        <w:t xml:space="preserve"> </w:t>
      </w:r>
      <w:r>
        <w:t>нейротехнологии,</w:t>
      </w:r>
      <w:r>
        <w:rPr>
          <w:spacing w:val="-6"/>
        </w:rPr>
        <w:t xml:space="preserve"> </w:t>
      </w:r>
      <w:r>
        <w:t>машинное</w:t>
      </w:r>
      <w:r>
        <w:rPr>
          <w:spacing w:val="-6"/>
        </w:rPr>
        <w:t xml:space="preserve"> </w:t>
      </w:r>
      <w:r>
        <w:t>зрение, телеметрия и пр.), назвать области их применения;</w:t>
      </w:r>
    </w:p>
    <w:p w14:paraId="73CFF22D" w14:textId="77777777" w:rsidR="00DD28B4" w:rsidRDefault="006F0148">
      <w:pPr>
        <w:pStyle w:val="a3"/>
        <w:ind w:right="138"/>
      </w:pPr>
      <w:r>
        <w:t>характеризовать принципы работы системы интернет вещей; сферы применения системы интернет вещей в промышленности и быту;</w:t>
      </w:r>
    </w:p>
    <w:p w14:paraId="0B8AA076" w14:textId="77777777" w:rsidR="00DD28B4" w:rsidRDefault="006F0148">
      <w:pPr>
        <w:pStyle w:val="a3"/>
        <w:ind w:left="643" w:firstLine="0"/>
      </w:pPr>
      <w:r>
        <w:t>анализировать</w:t>
      </w:r>
      <w:r>
        <w:rPr>
          <w:spacing w:val="-7"/>
        </w:rPr>
        <w:t xml:space="preserve"> </w:t>
      </w:r>
      <w:r>
        <w:t>перспективы</w:t>
      </w:r>
      <w:r>
        <w:rPr>
          <w:spacing w:val="-7"/>
        </w:rPr>
        <w:t xml:space="preserve"> </w:t>
      </w:r>
      <w:r>
        <w:t>развития</w:t>
      </w:r>
      <w:r>
        <w:rPr>
          <w:spacing w:val="-6"/>
        </w:rPr>
        <w:t xml:space="preserve"> </w:t>
      </w:r>
      <w:r>
        <w:t>беспилотной</w:t>
      </w:r>
      <w:r>
        <w:rPr>
          <w:spacing w:val="-3"/>
        </w:rPr>
        <w:t xml:space="preserve"> </w:t>
      </w:r>
      <w:r>
        <w:rPr>
          <w:spacing w:val="-2"/>
        </w:rPr>
        <w:t>робототехники;</w:t>
      </w:r>
    </w:p>
    <w:p w14:paraId="603A88EF" w14:textId="77777777" w:rsidR="00DD28B4" w:rsidRDefault="006F0148">
      <w:pPr>
        <w:pStyle w:val="a3"/>
        <w:ind w:right="139"/>
      </w:pPr>
      <w:r>
        <w:t xml:space="preserve">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w:t>
      </w:r>
      <w:r>
        <w:rPr>
          <w:spacing w:val="-2"/>
        </w:rPr>
        <w:t>связью;</w:t>
      </w:r>
    </w:p>
    <w:p w14:paraId="40A43043" w14:textId="77777777" w:rsidR="00DD28B4" w:rsidRDefault="006F0148">
      <w:pPr>
        <w:pStyle w:val="a3"/>
        <w:ind w:left="643" w:firstLine="0"/>
        <w:jc w:val="left"/>
      </w:pPr>
      <w:r>
        <w:t>составлять</w:t>
      </w:r>
      <w:r>
        <w:rPr>
          <w:spacing w:val="-7"/>
        </w:rPr>
        <w:t xml:space="preserve"> </w:t>
      </w:r>
      <w:r>
        <w:t>алгоритмы</w:t>
      </w:r>
      <w:r>
        <w:rPr>
          <w:spacing w:val="-7"/>
        </w:rPr>
        <w:t xml:space="preserve"> </w:t>
      </w:r>
      <w:r>
        <w:t>и</w:t>
      </w:r>
      <w:r>
        <w:rPr>
          <w:spacing w:val="-5"/>
        </w:rPr>
        <w:t xml:space="preserve"> </w:t>
      </w:r>
      <w:r>
        <w:t>программы</w:t>
      </w:r>
      <w:r>
        <w:rPr>
          <w:spacing w:val="-8"/>
        </w:rPr>
        <w:t xml:space="preserve"> </w:t>
      </w:r>
      <w:r>
        <w:t>по</w:t>
      </w:r>
      <w:r>
        <w:rPr>
          <w:spacing w:val="-5"/>
        </w:rPr>
        <w:t xml:space="preserve"> </w:t>
      </w:r>
      <w:r>
        <w:t>управлению</w:t>
      </w:r>
      <w:r>
        <w:rPr>
          <w:spacing w:val="-4"/>
        </w:rPr>
        <w:t xml:space="preserve"> </w:t>
      </w:r>
      <w:r>
        <w:t>робототехническими</w:t>
      </w:r>
      <w:r>
        <w:rPr>
          <w:spacing w:val="-5"/>
        </w:rPr>
        <w:t xml:space="preserve"> </w:t>
      </w:r>
      <w:r>
        <w:t>системами; использовать языки программирования для управления роботами;</w:t>
      </w:r>
    </w:p>
    <w:p w14:paraId="75DC4258" w14:textId="77777777" w:rsidR="00DD28B4" w:rsidRDefault="006F0148">
      <w:pPr>
        <w:pStyle w:val="a3"/>
        <w:ind w:left="643" w:right="3090" w:firstLine="0"/>
        <w:jc w:val="left"/>
      </w:pPr>
      <w:r>
        <w:t>осуществлять</w:t>
      </w:r>
      <w:r>
        <w:rPr>
          <w:spacing w:val="-10"/>
        </w:rPr>
        <w:t xml:space="preserve"> </w:t>
      </w:r>
      <w:r>
        <w:t>управление</w:t>
      </w:r>
      <w:r>
        <w:rPr>
          <w:spacing w:val="-9"/>
        </w:rPr>
        <w:t xml:space="preserve"> </w:t>
      </w:r>
      <w:r>
        <w:t>групповым</w:t>
      </w:r>
      <w:r>
        <w:rPr>
          <w:spacing w:val="-9"/>
        </w:rPr>
        <w:t xml:space="preserve"> </w:t>
      </w:r>
      <w:r>
        <w:t>взаимодействием</w:t>
      </w:r>
      <w:r>
        <w:rPr>
          <w:spacing w:val="-11"/>
        </w:rPr>
        <w:t xml:space="preserve"> </w:t>
      </w:r>
      <w:r>
        <w:t>роботов; соблюдать правила безопасного пилотирования;</w:t>
      </w:r>
      <w:r>
        <w:rPr>
          <w:spacing w:val="40"/>
        </w:rPr>
        <w:t xml:space="preserve"> </w:t>
      </w:r>
      <w:r>
        <w:t>самостоятельно осуществлять робототехнические проекты;</w:t>
      </w:r>
    </w:p>
    <w:p w14:paraId="1DEA192A" w14:textId="77777777" w:rsidR="00DD28B4" w:rsidRDefault="006F0148">
      <w:pPr>
        <w:pStyle w:val="a3"/>
        <w:jc w:val="left"/>
      </w:pPr>
      <w:r>
        <w:t>характеризовать</w:t>
      </w:r>
      <w:r>
        <w:rPr>
          <w:spacing w:val="40"/>
        </w:rPr>
        <w:t xml:space="preserve"> </w:t>
      </w:r>
      <w:r>
        <w:t>мир</w:t>
      </w:r>
      <w:r>
        <w:rPr>
          <w:spacing w:val="40"/>
        </w:rPr>
        <w:t xml:space="preserve"> </w:t>
      </w:r>
      <w:r>
        <w:t>профессий,</w:t>
      </w:r>
      <w:r>
        <w:rPr>
          <w:spacing w:val="40"/>
        </w:rPr>
        <w:t xml:space="preserve"> </w:t>
      </w:r>
      <w:r>
        <w:t>связанных</w:t>
      </w:r>
      <w:r>
        <w:rPr>
          <w:spacing w:val="40"/>
        </w:rPr>
        <w:t xml:space="preserve"> </w:t>
      </w:r>
      <w:r>
        <w:t>с</w:t>
      </w:r>
      <w:r>
        <w:rPr>
          <w:spacing w:val="40"/>
        </w:rPr>
        <w:t xml:space="preserve"> </w:t>
      </w:r>
      <w:r>
        <w:t>робототехникой,</w:t>
      </w:r>
      <w:r>
        <w:rPr>
          <w:spacing w:val="40"/>
        </w:rPr>
        <w:t xml:space="preserve"> </w:t>
      </w:r>
      <w:r>
        <w:t>их</w:t>
      </w:r>
      <w:r>
        <w:rPr>
          <w:spacing w:val="40"/>
        </w:rPr>
        <w:t xml:space="preserve"> </w:t>
      </w:r>
      <w:r>
        <w:t>востребованность</w:t>
      </w:r>
      <w:r>
        <w:rPr>
          <w:spacing w:val="40"/>
        </w:rPr>
        <w:t xml:space="preserve"> </w:t>
      </w:r>
      <w:r>
        <w:t>на</w:t>
      </w:r>
      <w:r>
        <w:rPr>
          <w:spacing w:val="80"/>
        </w:rPr>
        <w:t xml:space="preserve"> </w:t>
      </w:r>
      <w:r>
        <w:t>рынке труда.</w:t>
      </w:r>
    </w:p>
    <w:p w14:paraId="38D42904" w14:textId="77777777" w:rsidR="00DD28B4" w:rsidRDefault="006F0148">
      <w:pPr>
        <w:pStyle w:val="a3"/>
        <w:jc w:val="left"/>
      </w:pPr>
      <w:r>
        <w:t xml:space="preserve">Предметные результаты освоения содержания вариативного модуля «Автоматизированные </w:t>
      </w:r>
      <w:r>
        <w:rPr>
          <w:spacing w:val="-2"/>
        </w:rPr>
        <w:t>системы»</w:t>
      </w:r>
    </w:p>
    <w:p w14:paraId="3E36403E" w14:textId="77777777" w:rsidR="00DD28B4" w:rsidRDefault="006F0148">
      <w:pPr>
        <w:pStyle w:val="a3"/>
        <w:spacing w:before="61"/>
        <w:ind w:left="643" w:firstLine="0"/>
        <w:jc w:val="left"/>
      </w:pPr>
      <w:r>
        <w:t>К</w:t>
      </w:r>
      <w:r>
        <w:rPr>
          <w:spacing w:val="-1"/>
        </w:rPr>
        <w:t xml:space="preserve"> </w:t>
      </w:r>
      <w:r>
        <w:t>концу обучения в</w:t>
      </w:r>
      <w:r>
        <w:rPr>
          <w:spacing w:val="-1"/>
        </w:rPr>
        <w:t xml:space="preserve"> </w:t>
      </w:r>
      <w:r>
        <w:t>8–9</w:t>
      </w:r>
      <w:r>
        <w:rPr>
          <w:spacing w:val="-3"/>
        </w:rPr>
        <w:t xml:space="preserve"> </w:t>
      </w:r>
      <w:r>
        <w:rPr>
          <w:spacing w:val="-2"/>
        </w:rPr>
        <w:t>классах:</w:t>
      </w:r>
    </w:p>
    <w:p w14:paraId="424B506F" w14:textId="77777777" w:rsidR="00DD28B4" w:rsidRDefault="006F0148">
      <w:pPr>
        <w:pStyle w:val="a3"/>
        <w:ind w:left="643" w:right="2876" w:firstLine="0"/>
        <w:jc w:val="left"/>
      </w:pPr>
      <w:r>
        <w:t>называть признаки автоматизированных систем, их виды; называть</w:t>
      </w:r>
      <w:r>
        <w:rPr>
          <w:spacing w:val="-10"/>
        </w:rPr>
        <w:t xml:space="preserve"> </w:t>
      </w:r>
      <w:r>
        <w:t>принципы</w:t>
      </w:r>
      <w:r>
        <w:rPr>
          <w:spacing w:val="-10"/>
        </w:rPr>
        <w:t xml:space="preserve"> </w:t>
      </w:r>
      <w:r>
        <w:t>управления</w:t>
      </w:r>
      <w:r>
        <w:rPr>
          <w:spacing w:val="-11"/>
        </w:rPr>
        <w:t xml:space="preserve"> </w:t>
      </w:r>
      <w:r>
        <w:t>технологическими</w:t>
      </w:r>
      <w:r>
        <w:rPr>
          <w:spacing w:val="-11"/>
        </w:rPr>
        <w:t xml:space="preserve"> </w:t>
      </w:r>
      <w:r>
        <w:t>процессами;</w:t>
      </w:r>
    </w:p>
    <w:p w14:paraId="5E5977DB" w14:textId="77777777" w:rsidR="00DD28B4" w:rsidRDefault="006F0148">
      <w:pPr>
        <w:pStyle w:val="a3"/>
        <w:ind w:left="643" w:firstLine="0"/>
        <w:jc w:val="left"/>
      </w:pPr>
      <w:r>
        <w:t>характеризовать</w:t>
      </w:r>
      <w:r>
        <w:rPr>
          <w:spacing w:val="-5"/>
        </w:rPr>
        <w:t xml:space="preserve"> </w:t>
      </w:r>
      <w:r>
        <w:t>управляющие</w:t>
      </w:r>
      <w:r>
        <w:rPr>
          <w:spacing w:val="-7"/>
        </w:rPr>
        <w:t xml:space="preserve"> </w:t>
      </w:r>
      <w:r>
        <w:t>и</w:t>
      </w:r>
      <w:r>
        <w:rPr>
          <w:spacing w:val="-5"/>
        </w:rPr>
        <w:t xml:space="preserve"> </w:t>
      </w:r>
      <w:r>
        <w:t>управляемые</w:t>
      </w:r>
      <w:r>
        <w:rPr>
          <w:spacing w:val="-9"/>
        </w:rPr>
        <w:t xml:space="preserve"> </w:t>
      </w:r>
      <w:r>
        <w:t>системы,</w:t>
      </w:r>
      <w:r>
        <w:rPr>
          <w:spacing w:val="-5"/>
        </w:rPr>
        <w:t xml:space="preserve"> </w:t>
      </w:r>
      <w:r>
        <w:t>функции</w:t>
      </w:r>
      <w:r>
        <w:rPr>
          <w:spacing w:val="-5"/>
        </w:rPr>
        <w:t xml:space="preserve"> </w:t>
      </w:r>
      <w:r>
        <w:t>обратной</w:t>
      </w:r>
      <w:r>
        <w:rPr>
          <w:spacing w:val="-4"/>
        </w:rPr>
        <w:t xml:space="preserve"> </w:t>
      </w:r>
      <w:r>
        <w:t>связи; осуществлять управление учебными техническими системами;</w:t>
      </w:r>
    </w:p>
    <w:p w14:paraId="2957FBFB" w14:textId="77777777" w:rsidR="00DD28B4" w:rsidRDefault="006F0148">
      <w:pPr>
        <w:pStyle w:val="a3"/>
        <w:ind w:left="643" w:firstLine="0"/>
        <w:jc w:val="left"/>
      </w:pPr>
      <w:r>
        <w:t>конструировать</w:t>
      </w:r>
      <w:r>
        <w:rPr>
          <w:spacing w:val="-4"/>
        </w:rPr>
        <w:t xml:space="preserve"> </w:t>
      </w:r>
      <w:r>
        <w:t>автоматизированные</w:t>
      </w:r>
      <w:r>
        <w:rPr>
          <w:spacing w:val="-8"/>
        </w:rPr>
        <w:t xml:space="preserve"> </w:t>
      </w:r>
      <w:r>
        <w:rPr>
          <w:spacing w:val="-2"/>
        </w:rPr>
        <w:t>системы;</w:t>
      </w:r>
    </w:p>
    <w:p w14:paraId="2F6A837B" w14:textId="77777777" w:rsidR="00DD28B4" w:rsidRDefault="006F0148">
      <w:pPr>
        <w:pStyle w:val="a3"/>
        <w:tabs>
          <w:tab w:val="left" w:pos="1881"/>
          <w:tab w:val="left" w:pos="3175"/>
          <w:tab w:val="left" w:pos="4972"/>
          <w:tab w:val="left" w:pos="6412"/>
          <w:tab w:val="left" w:pos="6851"/>
          <w:tab w:val="left" w:pos="7413"/>
          <w:tab w:val="left" w:pos="8630"/>
          <w:tab w:val="left" w:pos="9292"/>
        </w:tabs>
        <w:ind w:right="139"/>
        <w:jc w:val="left"/>
      </w:pPr>
      <w:r>
        <w:rPr>
          <w:spacing w:val="-2"/>
        </w:rPr>
        <w:t>называть</w:t>
      </w:r>
      <w:r>
        <w:tab/>
      </w:r>
      <w:r>
        <w:rPr>
          <w:spacing w:val="-2"/>
        </w:rPr>
        <w:t>основные</w:t>
      </w:r>
      <w:r>
        <w:tab/>
      </w:r>
      <w:r>
        <w:rPr>
          <w:spacing w:val="-2"/>
        </w:rPr>
        <w:t>электрические</w:t>
      </w:r>
      <w:r>
        <w:tab/>
      </w:r>
      <w:r>
        <w:rPr>
          <w:spacing w:val="-2"/>
        </w:rPr>
        <w:t>устройства</w:t>
      </w:r>
      <w:r>
        <w:tab/>
      </w:r>
      <w:r>
        <w:rPr>
          <w:spacing w:val="-10"/>
        </w:rPr>
        <w:t>и</w:t>
      </w:r>
      <w:r>
        <w:tab/>
      </w:r>
      <w:r>
        <w:rPr>
          <w:spacing w:val="-6"/>
        </w:rPr>
        <w:t>их</w:t>
      </w:r>
      <w:r>
        <w:tab/>
      </w:r>
      <w:r>
        <w:rPr>
          <w:spacing w:val="-2"/>
        </w:rPr>
        <w:t>функции</w:t>
      </w:r>
      <w:r>
        <w:tab/>
      </w:r>
      <w:r>
        <w:rPr>
          <w:spacing w:val="-4"/>
        </w:rPr>
        <w:t>для</w:t>
      </w:r>
      <w:r>
        <w:tab/>
      </w:r>
      <w:r>
        <w:rPr>
          <w:spacing w:val="-2"/>
        </w:rPr>
        <w:t xml:space="preserve">создания </w:t>
      </w:r>
      <w:r>
        <w:t>автоматизированных систем;</w:t>
      </w:r>
    </w:p>
    <w:p w14:paraId="2442E179" w14:textId="77777777" w:rsidR="00DD28B4" w:rsidRDefault="006F0148">
      <w:pPr>
        <w:pStyle w:val="a3"/>
        <w:spacing w:line="274" w:lineRule="exact"/>
        <w:ind w:left="643" w:firstLine="0"/>
        <w:jc w:val="left"/>
      </w:pPr>
      <w:r>
        <w:t>объяснять</w:t>
      </w:r>
      <w:r>
        <w:rPr>
          <w:spacing w:val="-5"/>
        </w:rPr>
        <w:t xml:space="preserve"> </w:t>
      </w:r>
      <w:r>
        <w:t>принцип</w:t>
      </w:r>
      <w:r>
        <w:rPr>
          <w:spacing w:val="-3"/>
        </w:rPr>
        <w:t xml:space="preserve"> </w:t>
      </w:r>
      <w:r>
        <w:t>сборки</w:t>
      </w:r>
      <w:r>
        <w:rPr>
          <w:spacing w:val="-6"/>
        </w:rPr>
        <w:t xml:space="preserve"> </w:t>
      </w:r>
      <w:r>
        <w:t>электрических</w:t>
      </w:r>
      <w:r>
        <w:rPr>
          <w:spacing w:val="-5"/>
        </w:rPr>
        <w:t xml:space="preserve"> </w:t>
      </w:r>
      <w:r>
        <w:rPr>
          <w:spacing w:val="-2"/>
        </w:rPr>
        <w:t>схем;</w:t>
      </w:r>
    </w:p>
    <w:p w14:paraId="34D0A5FD" w14:textId="77777777" w:rsidR="00DD28B4" w:rsidRDefault="006F0148">
      <w:pPr>
        <w:pStyle w:val="a3"/>
        <w:tabs>
          <w:tab w:val="left" w:pos="2013"/>
          <w:tab w:val="left" w:pos="3218"/>
          <w:tab w:val="left" w:pos="4173"/>
          <w:tab w:val="left" w:pos="5891"/>
          <w:tab w:val="left" w:pos="6755"/>
          <w:tab w:val="left" w:pos="7355"/>
          <w:tab w:val="left" w:pos="9107"/>
        </w:tabs>
        <w:ind w:left="643" w:right="143" w:firstLine="0"/>
        <w:jc w:val="left"/>
      </w:pPr>
      <w:r>
        <w:t>выполнять сборку</w:t>
      </w:r>
      <w:r>
        <w:rPr>
          <w:spacing w:val="-2"/>
        </w:rPr>
        <w:t xml:space="preserve"> </w:t>
      </w:r>
      <w:r>
        <w:t>электрических схем</w:t>
      </w:r>
      <w:r>
        <w:rPr>
          <w:spacing w:val="-2"/>
        </w:rPr>
        <w:t xml:space="preserve"> </w:t>
      </w:r>
      <w:r>
        <w:t>с использованием</w:t>
      </w:r>
      <w:r>
        <w:rPr>
          <w:spacing w:val="-1"/>
        </w:rPr>
        <w:t xml:space="preserve"> </w:t>
      </w:r>
      <w:r>
        <w:t xml:space="preserve">электрических устройств и систем; </w:t>
      </w:r>
      <w:r>
        <w:rPr>
          <w:spacing w:val="-2"/>
        </w:rPr>
        <w:t>определять</w:t>
      </w:r>
      <w:r>
        <w:tab/>
      </w:r>
      <w:r>
        <w:rPr>
          <w:spacing w:val="-2"/>
        </w:rPr>
        <w:t>результат</w:t>
      </w:r>
      <w:r>
        <w:tab/>
      </w:r>
      <w:r>
        <w:rPr>
          <w:spacing w:val="-2"/>
        </w:rPr>
        <w:t>работы</w:t>
      </w:r>
      <w:r>
        <w:tab/>
      </w:r>
      <w:r>
        <w:rPr>
          <w:spacing w:val="-2"/>
        </w:rPr>
        <w:t>электрической</w:t>
      </w:r>
      <w:r>
        <w:tab/>
      </w:r>
      <w:r>
        <w:rPr>
          <w:spacing w:val="-2"/>
        </w:rPr>
        <w:t>схемы</w:t>
      </w:r>
      <w:r>
        <w:tab/>
      </w:r>
      <w:r>
        <w:rPr>
          <w:spacing w:val="-5"/>
        </w:rPr>
        <w:t>при</w:t>
      </w:r>
      <w:r>
        <w:tab/>
      </w:r>
      <w:r>
        <w:rPr>
          <w:spacing w:val="-2"/>
        </w:rPr>
        <w:t>использовании</w:t>
      </w:r>
      <w:r>
        <w:tab/>
      </w:r>
      <w:r>
        <w:rPr>
          <w:spacing w:val="-2"/>
        </w:rPr>
        <w:t>различных</w:t>
      </w:r>
    </w:p>
    <w:p w14:paraId="437CBC3E" w14:textId="77777777" w:rsidR="00DD28B4" w:rsidRDefault="006F0148">
      <w:pPr>
        <w:pStyle w:val="a3"/>
        <w:ind w:firstLine="0"/>
        <w:jc w:val="left"/>
      </w:pPr>
      <w:r>
        <w:rPr>
          <w:spacing w:val="-2"/>
        </w:rPr>
        <w:t>элементов;</w:t>
      </w:r>
    </w:p>
    <w:p w14:paraId="234E6E7E" w14:textId="77777777" w:rsidR="00DD28B4" w:rsidRDefault="006F0148">
      <w:pPr>
        <w:pStyle w:val="a3"/>
        <w:jc w:val="left"/>
      </w:pPr>
      <w:r>
        <w:t>осуществлять</w:t>
      </w:r>
      <w:r>
        <w:rPr>
          <w:spacing w:val="40"/>
        </w:rPr>
        <w:t xml:space="preserve"> </w:t>
      </w:r>
      <w:r>
        <w:t>программирование</w:t>
      </w:r>
      <w:r>
        <w:rPr>
          <w:spacing w:val="40"/>
        </w:rPr>
        <w:t xml:space="preserve"> </w:t>
      </w:r>
      <w:r>
        <w:t>автоматизированных</w:t>
      </w:r>
      <w:r>
        <w:rPr>
          <w:spacing w:val="40"/>
        </w:rPr>
        <w:t xml:space="preserve"> </w:t>
      </w:r>
      <w:r>
        <w:t>систем</w:t>
      </w:r>
      <w:r>
        <w:rPr>
          <w:spacing w:val="40"/>
        </w:rPr>
        <w:t xml:space="preserve"> </w:t>
      </w:r>
      <w:r>
        <w:t>на</w:t>
      </w:r>
      <w:r>
        <w:rPr>
          <w:spacing w:val="40"/>
        </w:rPr>
        <w:t xml:space="preserve"> </w:t>
      </w:r>
      <w:r>
        <w:t>основе</w:t>
      </w:r>
      <w:r>
        <w:rPr>
          <w:spacing w:val="40"/>
        </w:rPr>
        <w:t xml:space="preserve"> </w:t>
      </w:r>
      <w:r>
        <w:t>использования</w:t>
      </w:r>
      <w:r>
        <w:rPr>
          <w:spacing w:val="80"/>
        </w:rPr>
        <w:t xml:space="preserve"> </w:t>
      </w:r>
      <w:r>
        <w:t>программированных логических реле;</w:t>
      </w:r>
    </w:p>
    <w:p w14:paraId="12F194B1" w14:textId="77777777" w:rsidR="00DD28B4" w:rsidRDefault="006F0148">
      <w:pPr>
        <w:pStyle w:val="a3"/>
        <w:tabs>
          <w:tab w:val="left" w:pos="2330"/>
          <w:tab w:val="left" w:pos="3398"/>
          <w:tab w:val="left" w:pos="5767"/>
          <w:tab w:val="left" w:pos="6741"/>
          <w:tab w:val="left" w:pos="8421"/>
          <w:tab w:val="left" w:pos="8867"/>
        </w:tabs>
        <w:spacing w:before="1"/>
        <w:ind w:right="142"/>
        <w:jc w:val="left"/>
      </w:pPr>
      <w:r>
        <w:rPr>
          <w:spacing w:val="-2"/>
        </w:rPr>
        <w:t>разрабатывать</w:t>
      </w:r>
      <w:r>
        <w:tab/>
      </w:r>
      <w:r>
        <w:rPr>
          <w:spacing w:val="-2"/>
        </w:rPr>
        <w:t>проекты</w:t>
      </w:r>
      <w:r>
        <w:tab/>
      </w:r>
      <w:r>
        <w:rPr>
          <w:spacing w:val="-2"/>
        </w:rPr>
        <w:t>автоматизированных</w:t>
      </w:r>
      <w:r>
        <w:tab/>
      </w:r>
      <w:r>
        <w:rPr>
          <w:spacing w:val="-2"/>
        </w:rPr>
        <w:t>систем,</w:t>
      </w:r>
      <w:r>
        <w:tab/>
      </w:r>
      <w:r>
        <w:rPr>
          <w:spacing w:val="-2"/>
        </w:rPr>
        <w:t>направленных</w:t>
      </w:r>
      <w:r>
        <w:tab/>
      </w:r>
      <w:r>
        <w:rPr>
          <w:spacing w:val="-6"/>
        </w:rPr>
        <w:t>на</w:t>
      </w:r>
      <w:r>
        <w:tab/>
      </w:r>
      <w:r>
        <w:rPr>
          <w:spacing w:val="-2"/>
        </w:rPr>
        <w:t xml:space="preserve">эффективное </w:t>
      </w:r>
      <w:r>
        <w:t>управление технологическими процессами на производстве и в быту;</w:t>
      </w:r>
    </w:p>
    <w:p w14:paraId="58E217A0" w14:textId="77777777" w:rsidR="00DD28B4" w:rsidRDefault="006F0148">
      <w:pPr>
        <w:pStyle w:val="a3"/>
        <w:tabs>
          <w:tab w:val="left" w:pos="2527"/>
          <w:tab w:val="left" w:pos="3129"/>
          <w:tab w:val="left" w:pos="4495"/>
          <w:tab w:val="left" w:pos="5767"/>
          <w:tab w:val="left" w:pos="6076"/>
          <w:tab w:val="left" w:pos="8603"/>
          <w:tab w:val="left" w:pos="9957"/>
        </w:tabs>
        <w:ind w:right="143"/>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автоматизированными</w:t>
      </w:r>
      <w:r>
        <w:tab/>
      </w:r>
      <w:r>
        <w:rPr>
          <w:spacing w:val="-2"/>
        </w:rPr>
        <w:t>системами,</w:t>
      </w:r>
      <w:r>
        <w:tab/>
      </w:r>
      <w:r>
        <w:rPr>
          <w:spacing w:val="-6"/>
        </w:rPr>
        <w:t xml:space="preserve">их </w:t>
      </w:r>
      <w:r>
        <w:t>востребованность на региональном рынке труда.</w:t>
      </w:r>
    </w:p>
    <w:p w14:paraId="74B14058" w14:textId="77777777" w:rsidR="00DD28B4" w:rsidRDefault="006F0148">
      <w:pPr>
        <w:pStyle w:val="a3"/>
        <w:ind w:left="643" w:firstLine="0"/>
        <w:jc w:val="left"/>
      </w:pPr>
      <w:r>
        <w:t>Предметные</w:t>
      </w:r>
      <w:r>
        <w:rPr>
          <w:spacing w:val="-3"/>
        </w:rPr>
        <w:t xml:space="preserve"> </w:t>
      </w:r>
      <w:r>
        <w:t>результаты</w:t>
      </w:r>
      <w:r>
        <w:rPr>
          <w:spacing w:val="1"/>
        </w:rPr>
        <w:t xml:space="preserve"> </w:t>
      </w:r>
      <w:r>
        <w:t>освоения</w:t>
      </w:r>
      <w:r>
        <w:rPr>
          <w:spacing w:val="-1"/>
        </w:rPr>
        <w:t xml:space="preserve"> </w:t>
      </w:r>
      <w:r>
        <w:t>содержания</w:t>
      </w:r>
      <w:r>
        <w:rPr>
          <w:spacing w:val="-1"/>
        </w:rPr>
        <w:t xml:space="preserve"> </w:t>
      </w:r>
      <w:r>
        <w:t>модуля</w:t>
      </w:r>
      <w:r>
        <w:rPr>
          <w:spacing w:val="-1"/>
        </w:rPr>
        <w:t xml:space="preserve"> </w:t>
      </w:r>
      <w:r>
        <w:rPr>
          <w:spacing w:val="-2"/>
        </w:rPr>
        <w:t>«Животноводство»</w:t>
      </w:r>
    </w:p>
    <w:p w14:paraId="4EFE6D66" w14:textId="77777777" w:rsidR="00DD28B4" w:rsidRDefault="006F0148">
      <w:pPr>
        <w:pStyle w:val="a3"/>
        <w:ind w:left="643" w:firstLine="0"/>
        <w:jc w:val="left"/>
      </w:pPr>
      <w:r>
        <w:t>К</w:t>
      </w:r>
      <w:r>
        <w:rPr>
          <w:spacing w:val="-1"/>
        </w:rPr>
        <w:t xml:space="preserve"> </w:t>
      </w:r>
      <w:r>
        <w:t>концу обучения в</w:t>
      </w:r>
      <w:r>
        <w:rPr>
          <w:spacing w:val="-1"/>
        </w:rPr>
        <w:t xml:space="preserve"> </w:t>
      </w:r>
      <w:r>
        <w:t>7–8</w:t>
      </w:r>
      <w:r>
        <w:rPr>
          <w:spacing w:val="-3"/>
        </w:rPr>
        <w:t xml:space="preserve"> </w:t>
      </w:r>
      <w:r>
        <w:rPr>
          <w:spacing w:val="-2"/>
        </w:rPr>
        <w:t>классах:</w:t>
      </w:r>
    </w:p>
    <w:p w14:paraId="11B7BE98" w14:textId="77777777" w:rsidR="00DD28B4" w:rsidRDefault="006F0148">
      <w:pPr>
        <w:pStyle w:val="a3"/>
        <w:ind w:left="643" w:firstLine="0"/>
        <w:jc w:val="left"/>
      </w:pPr>
      <w:r>
        <w:t>характеризовать</w:t>
      </w:r>
      <w:r>
        <w:rPr>
          <w:spacing w:val="-6"/>
        </w:rPr>
        <w:t xml:space="preserve"> </w:t>
      </w:r>
      <w:r>
        <w:t>основные</w:t>
      </w:r>
      <w:r>
        <w:rPr>
          <w:spacing w:val="-9"/>
        </w:rPr>
        <w:t xml:space="preserve"> </w:t>
      </w:r>
      <w:r>
        <w:t>направления</w:t>
      </w:r>
      <w:r>
        <w:rPr>
          <w:spacing w:val="-3"/>
        </w:rPr>
        <w:t xml:space="preserve"> </w:t>
      </w:r>
      <w:r>
        <w:rPr>
          <w:spacing w:val="-2"/>
        </w:rPr>
        <w:t>животноводства;</w:t>
      </w:r>
    </w:p>
    <w:p w14:paraId="51178D35" w14:textId="77777777" w:rsidR="00DD28B4" w:rsidRDefault="006F0148">
      <w:pPr>
        <w:pStyle w:val="a3"/>
        <w:jc w:val="left"/>
      </w:pPr>
      <w:r>
        <w:t>характеризовать</w:t>
      </w:r>
      <w:r>
        <w:rPr>
          <w:spacing w:val="80"/>
        </w:rPr>
        <w:t xml:space="preserve"> </w:t>
      </w:r>
      <w:r>
        <w:t>особенности</w:t>
      </w:r>
      <w:r>
        <w:rPr>
          <w:spacing w:val="80"/>
        </w:rPr>
        <w:t xml:space="preserve"> </w:t>
      </w:r>
      <w:r>
        <w:t>основных</w:t>
      </w:r>
      <w:r>
        <w:rPr>
          <w:spacing w:val="80"/>
        </w:rPr>
        <w:t xml:space="preserve"> </w:t>
      </w:r>
      <w:r>
        <w:t>видов</w:t>
      </w:r>
      <w:r>
        <w:rPr>
          <w:spacing w:val="80"/>
        </w:rPr>
        <w:t xml:space="preserve"> </w:t>
      </w:r>
      <w:r>
        <w:t>сельскохозяйственных</w:t>
      </w:r>
      <w:r>
        <w:rPr>
          <w:spacing w:val="80"/>
        </w:rPr>
        <w:t xml:space="preserve"> </w:t>
      </w:r>
      <w:r>
        <w:t>животных</w:t>
      </w:r>
      <w:r>
        <w:rPr>
          <w:spacing w:val="80"/>
        </w:rPr>
        <w:t xml:space="preserve"> </w:t>
      </w:r>
      <w:r>
        <w:t xml:space="preserve">своего </w:t>
      </w:r>
      <w:r>
        <w:rPr>
          <w:spacing w:val="-2"/>
        </w:rPr>
        <w:t>региона;</w:t>
      </w:r>
    </w:p>
    <w:p w14:paraId="0F9108BE" w14:textId="77777777" w:rsidR="00DD28B4" w:rsidRDefault="006F0148">
      <w:pPr>
        <w:pStyle w:val="a3"/>
        <w:jc w:val="left"/>
      </w:pPr>
      <w:r>
        <w:t>описывать</w:t>
      </w:r>
      <w:r>
        <w:rPr>
          <w:spacing w:val="40"/>
        </w:rPr>
        <w:t xml:space="preserve"> </w:t>
      </w:r>
      <w:r>
        <w:t>полный</w:t>
      </w:r>
      <w:r>
        <w:rPr>
          <w:spacing w:val="40"/>
        </w:rPr>
        <w:t xml:space="preserve"> </w:t>
      </w:r>
      <w:r>
        <w:t>технологический</w:t>
      </w:r>
      <w:r>
        <w:rPr>
          <w:spacing w:val="40"/>
        </w:rPr>
        <w:t xml:space="preserve"> </w:t>
      </w:r>
      <w:r>
        <w:t>цикл</w:t>
      </w:r>
      <w:r>
        <w:rPr>
          <w:spacing w:val="40"/>
        </w:rPr>
        <w:t xml:space="preserve"> </w:t>
      </w:r>
      <w:r>
        <w:t>получения</w:t>
      </w:r>
      <w:r>
        <w:rPr>
          <w:spacing w:val="40"/>
        </w:rPr>
        <w:t xml:space="preserve"> </w:t>
      </w:r>
      <w:r>
        <w:t>продукции</w:t>
      </w:r>
      <w:r>
        <w:rPr>
          <w:spacing w:val="40"/>
        </w:rPr>
        <w:t xml:space="preserve"> </w:t>
      </w:r>
      <w:r>
        <w:t>животноводства</w:t>
      </w:r>
      <w:r>
        <w:rPr>
          <w:spacing w:val="40"/>
        </w:rPr>
        <w:t xml:space="preserve"> </w:t>
      </w:r>
      <w:r>
        <w:t xml:space="preserve">своего </w:t>
      </w:r>
      <w:r>
        <w:rPr>
          <w:spacing w:val="-2"/>
        </w:rPr>
        <w:t>региона;</w:t>
      </w:r>
    </w:p>
    <w:p w14:paraId="4A09165F" w14:textId="77777777" w:rsidR="00DD28B4" w:rsidRDefault="006F0148">
      <w:pPr>
        <w:pStyle w:val="a3"/>
        <w:spacing w:before="1"/>
        <w:ind w:left="643" w:right="207" w:firstLine="0"/>
        <w:jc w:val="left"/>
      </w:pPr>
      <w:r>
        <w:t>называть</w:t>
      </w:r>
      <w:r>
        <w:rPr>
          <w:spacing w:val="-5"/>
        </w:rPr>
        <w:t xml:space="preserve"> </w:t>
      </w:r>
      <w:r>
        <w:t>виды</w:t>
      </w:r>
      <w:r>
        <w:rPr>
          <w:spacing w:val="-6"/>
        </w:rPr>
        <w:t xml:space="preserve"> </w:t>
      </w:r>
      <w:r>
        <w:t>сельскохозяйственных</w:t>
      </w:r>
      <w:r>
        <w:rPr>
          <w:spacing w:val="-4"/>
        </w:rPr>
        <w:t xml:space="preserve"> </w:t>
      </w:r>
      <w:r>
        <w:t>животных,</w:t>
      </w:r>
      <w:r>
        <w:rPr>
          <w:spacing w:val="-6"/>
        </w:rPr>
        <w:t xml:space="preserve"> </w:t>
      </w:r>
      <w:r>
        <w:t>характерных</w:t>
      </w:r>
      <w:r>
        <w:rPr>
          <w:spacing w:val="-7"/>
        </w:rPr>
        <w:t xml:space="preserve"> </w:t>
      </w:r>
      <w:r>
        <w:t>для</w:t>
      </w:r>
      <w:r>
        <w:rPr>
          <w:spacing w:val="-6"/>
        </w:rPr>
        <w:t xml:space="preserve"> </w:t>
      </w:r>
      <w:r>
        <w:t>данного</w:t>
      </w:r>
      <w:r>
        <w:rPr>
          <w:spacing w:val="-5"/>
        </w:rPr>
        <w:t xml:space="preserve"> </w:t>
      </w:r>
      <w:r>
        <w:t>региона; оценивать условия содержания животных в различных условиях;</w:t>
      </w:r>
    </w:p>
    <w:p w14:paraId="59AC20F0" w14:textId="77777777" w:rsidR="00DD28B4" w:rsidRDefault="006F0148">
      <w:pPr>
        <w:pStyle w:val="a3"/>
        <w:ind w:left="643" w:firstLine="0"/>
        <w:jc w:val="left"/>
      </w:pPr>
      <w:r>
        <w:t>владеть</w:t>
      </w:r>
      <w:r>
        <w:rPr>
          <w:spacing w:val="-5"/>
        </w:rPr>
        <w:t xml:space="preserve"> </w:t>
      </w:r>
      <w:r>
        <w:t>навыками</w:t>
      </w:r>
      <w:r>
        <w:rPr>
          <w:spacing w:val="-5"/>
        </w:rPr>
        <w:t xml:space="preserve"> </w:t>
      </w:r>
      <w:r>
        <w:t>оказания</w:t>
      </w:r>
      <w:r>
        <w:rPr>
          <w:spacing w:val="-3"/>
        </w:rPr>
        <w:t xml:space="preserve"> </w:t>
      </w:r>
      <w:r>
        <w:t>первой</w:t>
      </w:r>
      <w:r>
        <w:rPr>
          <w:spacing w:val="-4"/>
        </w:rPr>
        <w:t xml:space="preserve"> </w:t>
      </w:r>
      <w:r>
        <w:t>помощи</w:t>
      </w:r>
      <w:r>
        <w:rPr>
          <w:spacing w:val="-5"/>
        </w:rPr>
        <w:t xml:space="preserve"> </w:t>
      </w:r>
      <w:r>
        <w:t>заболевшим</w:t>
      </w:r>
      <w:r>
        <w:rPr>
          <w:spacing w:val="-7"/>
        </w:rPr>
        <w:t xml:space="preserve"> </w:t>
      </w:r>
      <w:r>
        <w:t>или</w:t>
      </w:r>
      <w:r>
        <w:rPr>
          <w:spacing w:val="-3"/>
        </w:rPr>
        <w:t xml:space="preserve"> </w:t>
      </w:r>
      <w:r>
        <w:t>пораненным</w:t>
      </w:r>
      <w:r>
        <w:rPr>
          <w:spacing w:val="-6"/>
        </w:rPr>
        <w:t xml:space="preserve"> </w:t>
      </w:r>
      <w:r>
        <w:t>животным; характеризовать способы переработки и хранения продукции животноводства; характеризовать пути цифровизации животноводческого производства;</w:t>
      </w:r>
    </w:p>
    <w:p w14:paraId="3B787CA4" w14:textId="77777777" w:rsidR="00DD28B4" w:rsidRDefault="006F0148">
      <w:pPr>
        <w:pStyle w:val="a3"/>
        <w:ind w:left="643" w:right="207" w:firstLine="0"/>
        <w:jc w:val="left"/>
      </w:pPr>
      <w:r>
        <w:t>объяснять особенности сельскохозяйственного производства своего региона; характеризовать</w:t>
      </w:r>
      <w:r>
        <w:rPr>
          <w:spacing w:val="40"/>
        </w:rPr>
        <w:t xml:space="preserve"> </w:t>
      </w:r>
      <w:r>
        <w:t>мир</w:t>
      </w:r>
      <w:r>
        <w:rPr>
          <w:spacing w:val="40"/>
        </w:rPr>
        <w:t xml:space="preserve"> </w:t>
      </w:r>
      <w:r>
        <w:t>профессий,</w:t>
      </w:r>
      <w:r>
        <w:rPr>
          <w:spacing w:val="40"/>
        </w:rPr>
        <w:t xml:space="preserve"> </w:t>
      </w:r>
      <w:r>
        <w:t>связанных</w:t>
      </w:r>
      <w:r>
        <w:rPr>
          <w:spacing w:val="40"/>
        </w:rPr>
        <w:t xml:space="preserve"> </w:t>
      </w:r>
      <w:r>
        <w:t>с</w:t>
      </w:r>
      <w:r>
        <w:rPr>
          <w:spacing w:val="40"/>
        </w:rPr>
        <w:t xml:space="preserve"> </w:t>
      </w:r>
      <w:r>
        <w:t>животноводством,</w:t>
      </w:r>
      <w:r>
        <w:rPr>
          <w:spacing w:val="40"/>
        </w:rPr>
        <w:t xml:space="preserve"> </w:t>
      </w:r>
      <w:r>
        <w:t>их</w:t>
      </w:r>
      <w:r>
        <w:rPr>
          <w:spacing w:val="40"/>
        </w:rPr>
        <w:t xml:space="preserve"> </w:t>
      </w:r>
      <w:r>
        <w:t>востребованность</w:t>
      </w:r>
      <w:r>
        <w:rPr>
          <w:spacing w:val="40"/>
        </w:rPr>
        <w:t xml:space="preserve"> </w:t>
      </w:r>
      <w:r>
        <w:t>на</w:t>
      </w:r>
    </w:p>
    <w:p w14:paraId="1852772C" w14:textId="77777777" w:rsidR="00DD28B4" w:rsidRDefault="006F0148">
      <w:pPr>
        <w:pStyle w:val="a3"/>
        <w:ind w:firstLine="0"/>
        <w:jc w:val="left"/>
      </w:pPr>
      <w:r>
        <w:t>региональном</w:t>
      </w:r>
      <w:r>
        <w:rPr>
          <w:spacing w:val="1"/>
        </w:rPr>
        <w:t xml:space="preserve"> </w:t>
      </w:r>
      <w:r>
        <w:t>рынке</w:t>
      </w:r>
      <w:r>
        <w:rPr>
          <w:spacing w:val="-2"/>
        </w:rPr>
        <w:t xml:space="preserve"> труда.</w:t>
      </w:r>
    </w:p>
    <w:p w14:paraId="2EB2936D" w14:textId="77777777" w:rsidR="00DD28B4" w:rsidRDefault="006F0148">
      <w:pPr>
        <w:pStyle w:val="a3"/>
        <w:ind w:left="643" w:firstLine="0"/>
        <w:jc w:val="left"/>
      </w:pPr>
      <w:r>
        <w:t>Предметные</w:t>
      </w:r>
      <w:r>
        <w:rPr>
          <w:spacing w:val="-5"/>
        </w:rPr>
        <w:t xml:space="preserve"> </w:t>
      </w:r>
      <w:r>
        <w:t>результаты</w:t>
      </w:r>
      <w:r>
        <w:rPr>
          <w:spacing w:val="1"/>
        </w:rPr>
        <w:t xml:space="preserve"> </w:t>
      </w:r>
      <w:r>
        <w:t>освоения</w:t>
      </w:r>
      <w:r>
        <w:rPr>
          <w:spacing w:val="-1"/>
        </w:rPr>
        <w:t xml:space="preserve"> </w:t>
      </w:r>
      <w:r>
        <w:t>содержания</w:t>
      </w:r>
      <w:r>
        <w:rPr>
          <w:spacing w:val="-1"/>
        </w:rPr>
        <w:t xml:space="preserve"> </w:t>
      </w:r>
      <w:r>
        <w:t>модуля</w:t>
      </w:r>
      <w:r>
        <w:rPr>
          <w:spacing w:val="-1"/>
        </w:rPr>
        <w:t xml:space="preserve"> </w:t>
      </w:r>
      <w:r>
        <w:rPr>
          <w:spacing w:val="-2"/>
        </w:rPr>
        <w:t>«Растениеводство»</w:t>
      </w:r>
    </w:p>
    <w:p w14:paraId="13CE782B" w14:textId="77777777" w:rsidR="00DD28B4" w:rsidRDefault="006F0148">
      <w:pPr>
        <w:pStyle w:val="a3"/>
        <w:ind w:left="643" w:firstLine="0"/>
        <w:jc w:val="left"/>
      </w:pPr>
      <w:r>
        <w:t>К</w:t>
      </w:r>
      <w:r>
        <w:rPr>
          <w:spacing w:val="-1"/>
        </w:rPr>
        <w:t xml:space="preserve"> </w:t>
      </w:r>
      <w:r>
        <w:t>концу обучения в</w:t>
      </w:r>
      <w:r>
        <w:rPr>
          <w:spacing w:val="-1"/>
        </w:rPr>
        <w:t xml:space="preserve"> </w:t>
      </w:r>
      <w:r>
        <w:t>7–8</w:t>
      </w:r>
      <w:r>
        <w:rPr>
          <w:spacing w:val="-3"/>
        </w:rPr>
        <w:t xml:space="preserve"> </w:t>
      </w:r>
      <w:r>
        <w:rPr>
          <w:spacing w:val="-2"/>
        </w:rPr>
        <w:t>классах:</w:t>
      </w:r>
    </w:p>
    <w:p w14:paraId="72E4CC9B" w14:textId="77777777" w:rsidR="00DD28B4" w:rsidRDefault="006F0148">
      <w:pPr>
        <w:pStyle w:val="a3"/>
        <w:ind w:left="643" w:firstLine="0"/>
        <w:jc w:val="left"/>
      </w:pPr>
      <w:r>
        <w:t>характеризовать</w:t>
      </w:r>
      <w:r>
        <w:rPr>
          <w:spacing w:val="-4"/>
        </w:rPr>
        <w:t xml:space="preserve"> </w:t>
      </w:r>
      <w:r>
        <w:t>основные</w:t>
      </w:r>
      <w:r>
        <w:rPr>
          <w:spacing w:val="-9"/>
        </w:rPr>
        <w:t xml:space="preserve"> </w:t>
      </w:r>
      <w:r>
        <w:t>направления</w:t>
      </w:r>
      <w:r>
        <w:rPr>
          <w:spacing w:val="-3"/>
        </w:rPr>
        <w:t xml:space="preserve"> </w:t>
      </w:r>
      <w:r>
        <w:rPr>
          <w:spacing w:val="-2"/>
        </w:rPr>
        <w:t>растениеводства;</w:t>
      </w:r>
    </w:p>
    <w:p w14:paraId="4E8A3EFC" w14:textId="77777777" w:rsidR="00DD28B4" w:rsidRDefault="006F0148">
      <w:pPr>
        <w:pStyle w:val="a3"/>
        <w:tabs>
          <w:tab w:val="left" w:pos="1982"/>
          <w:tab w:val="left" w:pos="3026"/>
          <w:tab w:val="left" w:pos="5039"/>
          <w:tab w:val="left" w:pos="5791"/>
          <w:tab w:val="left" w:pos="7132"/>
          <w:tab w:val="left" w:pos="8327"/>
        </w:tabs>
        <w:spacing w:before="1"/>
        <w:ind w:right="142"/>
        <w:jc w:val="left"/>
      </w:pPr>
      <w:r>
        <w:rPr>
          <w:spacing w:val="-2"/>
        </w:rPr>
        <w:t>описывать</w:t>
      </w:r>
      <w:r>
        <w:tab/>
      </w:r>
      <w:r>
        <w:rPr>
          <w:spacing w:val="-2"/>
        </w:rPr>
        <w:t>полный</w:t>
      </w:r>
      <w:r>
        <w:tab/>
      </w:r>
      <w:r>
        <w:rPr>
          <w:spacing w:val="-2"/>
        </w:rPr>
        <w:t>технологический</w:t>
      </w:r>
      <w:r>
        <w:tab/>
      </w:r>
      <w:r>
        <w:rPr>
          <w:spacing w:val="-4"/>
        </w:rPr>
        <w:t>цикл</w:t>
      </w:r>
      <w:r>
        <w:tab/>
      </w:r>
      <w:r>
        <w:rPr>
          <w:spacing w:val="-2"/>
        </w:rPr>
        <w:t>получения</w:t>
      </w:r>
      <w:r>
        <w:tab/>
      </w:r>
      <w:r>
        <w:rPr>
          <w:spacing w:val="-2"/>
        </w:rPr>
        <w:t>наиболее</w:t>
      </w:r>
      <w:r>
        <w:tab/>
      </w:r>
      <w:r>
        <w:rPr>
          <w:spacing w:val="-2"/>
        </w:rPr>
        <w:t xml:space="preserve">распространённой </w:t>
      </w:r>
      <w:r>
        <w:t>растениеводческой продукции своего региона;</w:t>
      </w:r>
    </w:p>
    <w:p w14:paraId="289F19F2" w14:textId="77777777" w:rsidR="00DD28B4" w:rsidRDefault="006F0148">
      <w:pPr>
        <w:pStyle w:val="a3"/>
        <w:ind w:left="643" w:firstLine="0"/>
        <w:jc w:val="left"/>
      </w:pPr>
      <w:r>
        <w:t>характеризовать</w:t>
      </w:r>
      <w:r>
        <w:rPr>
          <w:spacing w:val="-2"/>
        </w:rPr>
        <w:t xml:space="preserve"> </w:t>
      </w:r>
      <w:r>
        <w:t>виды</w:t>
      </w:r>
      <w:r>
        <w:rPr>
          <w:spacing w:val="-3"/>
        </w:rPr>
        <w:t xml:space="preserve"> </w:t>
      </w:r>
      <w:r>
        <w:t>и</w:t>
      </w:r>
      <w:r>
        <w:rPr>
          <w:spacing w:val="-5"/>
        </w:rPr>
        <w:t xml:space="preserve"> </w:t>
      </w:r>
      <w:r>
        <w:t>свойства</w:t>
      </w:r>
      <w:r>
        <w:rPr>
          <w:spacing w:val="-6"/>
        </w:rPr>
        <w:t xml:space="preserve"> </w:t>
      </w:r>
      <w:r>
        <w:t>почв</w:t>
      </w:r>
      <w:r>
        <w:rPr>
          <w:spacing w:val="-3"/>
        </w:rPr>
        <w:t xml:space="preserve"> </w:t>
      </w:r>
      <w:r>
        <w:t>данного</w:t>
      </w:r>
      <w:r>
        <w:rPr>
          <w:spacing w:val="-1"/>
        </w:rPr>
        <w:t xml:space="preserve"> </w:t>
      </w:r>
      <w:r>
        <w:rPr>
          <w:spacing w:val="-2"/>
        </w:rPr>
        <w:t>региона;</w:t>
      </w:r>
    </w:p>
    <w:p w14:paraId="7AB32EEE" w14:textId="77777777" w:rsidR="00DD28B4" w:rsidRDefault="006F0148">
      <w:pPr>
        <w:pStyle w:val="a3"/>
        <w:ind w:left="643" w:right="2390" w:firstLine="0"/>
        <w:jc w:val="left"/>
      </w:pPr>
      <w:r>
        <w:t>называть</w:t>
      </w:r>
      <w:r>
        <w:rPr>
          <w:spacing w:val="-6"/>
        </w:rPr>
        <w:t xml:space="preserve"> </w:t>
      </w:r>
      <w:r>
        <w:t>ручные</w:t>
      </w:r>
      <w:r>
        <w:rPr>
          <w:spacing w:val="-8"/>
        </w:rPr>
        <w:t xml:space="preserve"> </w:t>
      </w:r>
      <w:r>
        <w:t>и</w:t>
      </w:r>
      <w:r>
        <w:rPr>
          <w:spacing w:val="-6"/>
        </w:rPr>
        <w:t xml:space="preserve"> </w:t>
      </w:r>
      <w:r>
        <w:t>механизированные</w:t>
      </w:r>
      <w:r>
        <w:rPr>
          <w:spacing w:val="-8"/>
        </w:rPr>
        <w:t xml:space="preserve"> </w:t>
      </w:r>
      <w:r>
        <w:t>инструменты</w:t>
      </w:r>
      <w:r>
        <w:rPr>
          <w:spacing w:val="-8"/>
        </w:rPr>
        <w:t xml:space="preserve"> </w:t>
      </w:r>
      <w:r>
        <w:t>обработки</w:t>
      </w:r>
      <w:r>
        <w:rPr>
          <w:spacing w:val="-5"/>
        </w:rPr>
        <w:t xml:space="preserve"> </w:t>
      </w:r>
      <w:r>
        <w:t>почвы; классифицировать культурные растения по различным основаниям; называть полезные дикорастущие растения и знать их свойства; назвать опасные для человека дикорастущие растения;</w:t>
      </w:r>
    </w:p>
    <w:p w14:paraId="471C4E61" w14:textId="77777777" w:rsidR="00DD28B4" w:rsidRDefault="006F0148">
      <w:pPr>
        <w:pStyle w:val="a3"/>
        <w:ind w:left="643" w:right="5460" w:firstLine="0"/>
        <w:jc w:val="left"/>
      </w:pPr>
      <w:r>
        <w:t>называть</w:t>
      </w:r>
      <w:r>
        <w:rPr>
          <w:spacing w:val="-8"/>
        </w:rPr>
        <w:t xml:space="preserve"> </w:t>
      </w:r>
      <w:r>
        <w:t>полезные</w:t>
      </w:r>
      <w:r>
        <w:rPr>
          <w:spacing w:val="-11"/>
        </w:rPr>
        <w:t xml:space="preserve"> </w:t>
      </w:r>
      <w:r>
        <w:t>для</w:t>
      </w:r>
      <w:r>
        <w:rPr>
          <w:spacing w:val="-9"/>
        </w:rPr>
        <w:t xml:space="preserve"> </w:t>
      </w:r>
      <w:r>
        <w:t>человека</w:t>
      </w:r>
      <w:r>
        <w:rPr>
          <w:spacing w:val="-12"/>
        </w:rPr>
        <w:t xml:space="preserve"> </w:t>
      </w:r>
      <w:r>
        <w:t>грибы; называть опасные для человека грибы;</w:t>
      </w:r>
    </w:p>
    <w:p w14:paraId="23F7CB10" w14:textId="77777777" w:rsidR="00DD28B4" w:rsidRDefault="006F0148">
      <w:pPr>
        <w:pStyle w:val="a3"/>
        <w:jc w:val="left"/>
      </w:pPr>
      <w:r>
        <w:t>владеть</w:t>
      </w:r>
      <w:r>
        <w:rPr>
          <w:spacing w:val="39"/>
        </w:rPr>
        <w:t xml:space="preserve"> </w:t>
      </w:r>
      <w:r>
        <w:t>методами</w:t>
      </w:r>
      <w:r>
        <w:rPr>
          <w:spacing w:val="38"/>
        </w:rPr>
        <w:t xml:space="preserve"> </w:t>
      </w:r>
      <w:r>
        <w:t>сбора,</w:t>
      </w:r>
      <w:r>
        <w:rPr>
          <w:spacing w:val="39"/>
        </w:rPr>
        <w:t xml:space="preserve"> </w:t>
      </w:r>
      <w:r>
        <w:t>переработки</w:t>
      </w:r>
      <w:r>
        <w:rPr>
          <w:spacing w:val="40"/>
        </w:rPr>
        <w:t xml:space="preserve"> </w:t>
      </w:r>
      <w:r>
        <w:t>и</w:t>
      </w:r>
      <w:r>
        <w:rPr>
          <w:spacing w:val="40"/>
        </w:rPr>
        <w:t xml:space="preserve"> </w:t>
      </w:r>
      <w:r>
        <w:t>хранения</w:t>
      </w:r>
      <w:r>
        <w:rPr>
          <w:spacing w:val="38"/>
        </w:rPr>
        <w:t xml:space="preserve"> </w:t>
      </w:r>
      <w:r>
        <w:t>полезных</w:t>
      </w:r>
      <w:r>
        <w:rPr>
          <w:spacing w:val="39"/>
        </w:rPr>
        <w:t xml:space="preserve"> </w:t>
      </w:r>
      <w:r>
        <w:t>дикорастущих</w:t>
      </w:r>
      <w:r>
        <w:rPr>
          <w:spacing w:val="39"/>
        </w:rPr>
        <w:t xml:space="preserve"> </w:t>
      </w:r>
      <w:r>
        <w:t>растений</w:t>
      </w:r>
      <w:r>
        <w:rPr>
          <w:spacing w:val="40"/>
        </w:rPr>
        <w:t xml:space="preserve"> </w:t>
      </w:r>
      <w:r>
        <w:t>и</w:t>
      </w:r>
      <w:r>
        <w:rPr>
          <w:spacing w:val="37"/>
        </w:rPr>
        <w:t xml:space="preserve"> </w:t>
      </w:r>
      <w:r>
        <w:t xml:space="preserve">их </w:t>
      </w:r>
      <w:r>
        <w:rPr>
          <w:spacing w:val="-2"/>
        </w:rPr>
        <w:t>плодов;</w:t>
      </w:r>
    </w:p>
    <w:p w14:paraId="7435E6E5" w14:textId="77777777" w:rsidR="00DD28B4" w:rsidRDefault="006F0148">
      <w:pPr>
        <w:pStyle w:val="a3"/>
        <w:ind w:left="643" w:firstLine="0"/>
        <w:jc w:val="left"/>
      </w:pPr>
      <w:r>
        <w:t>владеть методами сбора, переработки и хранения полезных для человека грибов; характеризовать основные направления цифровизации и роботизации в растениеводстве; получить</w:t>
      </w:r>
      <w:r>
        <w:rPr>
          <w:spacing w:val="23"/>
        </w:rPr>
        <w:t xml:space="preserve"> </w:t>
      </w:r>
      <w:r>
        <w:t>опыт использования</w:t>
      </w:r>
      <w:r>
        <w:rPr>
          <w:spacing w:val="22"/>
        </w:rPr>
        <w:t xml:space="preserve"> </w:t>
      </w:r>
      <w:r>
        <w:t>цифровых устройств</w:t>
      </w:r>
      <w:r>
        <w:rPr>
          <w:spacing w:val="22"/>
        </w:rPr>
        <w:t xml:space="preserve"> </w:t>
      </w:r>
      <w:r>
        <w:t>и</w:t>
      </w:r>
      <w:r>
        <w:rPr>
          <w:spacing w:val="23"/>
        </w:rPr>
        <w:t xml:space="preserve"> </w:t>
      </w:r>
      <w:r>
        <w:t>программных сервисов в технологии</w:t>
      </w:r>
    </w:p>
    <w:p w14:paraId="52E7E756" w14:textId="77777777" w:rsidR="00DD28B4" w:rsidRDefault="006F0148">
      <w:pPr>
        <w:pStyle w:val="a3"/>
        <w:ind w:firstLine="0"/>
        <w:jc w:val="left"/>
      </w:pPr>
      <w:r>
        <w:rPr>
          <w:spacing w:val="-2"/>
        </w:rPr>
        <w:t>растениеводства;</w:t>
      </w:r>
    </w:p>
    <w:p w14:paraId="25A2A9BB" w14:textId="77777777" w:rsidR="00DD28B4" w:rsidRDefault="006F0148">
      <w:pPr>
        <w:pStyle w:val="a3"/>
        <w:jc w:val="left"/>
      </w:pPr>
      <w:r>
        <w:t>характеризовать</w:t>
      </w:r>
      <w:r>
        <w:rPr>
          <w:spacing w:val="40"/>
        </w:rPr>
        <w:t xml:space="preserve"> </w:t>
      </w:r>
      <w:r>
        <w:t>мир</w:t>
      </w:r>
      <w:r>
        <w:rPr>
          <w:spacing w:val="40"/>
        </w:rPr>
        <w:t xml:space="preserve"> </w:t>
      </w:r>
      <w:r>
        <w:t>профессий,</w:t>
      </w:r>
      <w:r>
        <w:rPr>
          <w:spacing w:val="40"/>
        </w:rPr>
        <w:t xml:space="preserve"> </w:t>
      </w:r>
      <w:r>
        <w:t>связанных</w:t>
      </w:r>
      <w:r>
        <w:rPr>
          <w:spacing w:val="40"/>
        </w:rPr>
        <w:t xml:space="preserve"> </w:t>
      </w:r>
      <w:r>
        <w:t>с</w:t>
      </w:r>
      <w:r>
        <w:rPr>
          <w:spacing w:val="40"/>
        </w:rPr>
        <w:t xml:space="preserve"> </w:t>
      </w:r>
      <w:r>
        <w:t>растениеводством,</w:t>
      </w:r>
      <w:r>
        <w:rPr>
          <w:spacing w:val="40"/>
        </w:rPr>
        <w:t xml:space="preserve"> </w:t>
      </w:r>
      <w:r>
        <w:t>их</w:t>
      </w:r>
      <w:r>
        <w:rPr>
          <w:spacing w:val="40"/>
        </w:rPr>
        <w:t xml:space="preserve"> </w:t>
      </w:r>
      <w:r>
        <w:t>востребованность</w:t>
      </w:r>
      <w:r>
        <w:rPr>
          <w:spacing w:val="40"/>
        </w:rPr>
        <w:t xml:space="preserve"> </w:t>
      </w:r>
      <w:r>
        <w:t>на региональном рынке труда.</w:t>
      </w:r>
    </w:p>
    <w:p w14:paraId="6C563C74" w14:textId="77777777" w:rsidR="00DD28B4" w:rsidRDefault="006F0148">
      <w:pPr>
        <w:pStyle w:val="1"/>
        <w:numPr>
          <w:ilvl w:val="2"/>
          <w:numId w:val="40"/>
        </w:numPr>
        <w:tabs>
          <w:tab w:val="left" w:pos="1948"/>
        </w:tabs>
        <w:spacing w:before="61"/>
        <w:ind w:left="1948"/>
        <w:jc w:val="left"/>
      </w:pPr>
      <w:bookmarkStart w:id="27" w:name="_TOC_250013"/>
      <w:r>
        <w:t>абочая</w:t>
      </w:r>
      <w:r>
        <w:rPr>
          <w:spacing w:val="-2"/>
        </w:rPr>
        <w:t xml:space="preserve"> </w:t>
      </w:r>
      <w:r>
        <w:t>программа</w:t>
      </w:r>
      <w:r>
        <w:rPr>
          <w:spacing w:val="1"/>
        </w:rPr>
        <w:t xml:space="preserve"> </w:t>
      </w:r>
      <w:r>
        <w:t>по учебному</w:t>
      </w:r>
      <w:r>
        <w:rPr>
          <w:spacing w:val="-2"/>
        </w:rPr>
        <w:t xml:space="preserve"> </w:t>
      </w:r>
      <w:r>
        <w:t>предмету «Физическая</w:t>
      </w:r>
      <w:r>
        <w:rPr>
          <w:spacing w:val="-1"/>
        </w:rPr>
        <w:t xml:space="preserve"> </w:t>
      </w:r>
      <w:bookmarkEnd w:id="27"/>
      <w:r>
        <w:rPr>
          <w:spacing w:val="-2"/>
        </w:rPr>
        <w:t>культура»</w:t>
      </w:r>
    </w:p>
    <w:p w14:paraId="435A1FF5" w14:textId="77777777" w:rsidR="00DD28B4" w:rsidRDefault="006F0148">
      <w:pPr>
        <w:pStyle w:val="a3"/>
        <w:spacing w:before="240"/>
        <w:ind w:left="643" w:firstLine="0"/>
      </w:pPr>
      <w:r>
        <w:t>Рабочая</w:t>
      </w:r>
      <w:r>
        <w:rPr>
          <w:spacing w:val="65"/>
        </w:rPr>
        <w:t xml:space="preserve"> </w:t>
      </w:r>
      <w:r>
        <w:t>программа</w:t>
      </w:r>
      <w:r>
        <w:rPr>
          <w:spacing w:val="67"/>
        </w:rPr>
        <w:t xml:space="preserve"> </w:t>
      </w:r>
      <w:r>
        <w:t>по</w:t>
      </w:r>
      <w:r>
        <w:rPr>
          <w:spacing w:val="68"/>
        </w:rPr>
        <w:t xml:space="preserve"> </w:t>
      </w:r>
      <w:r>
        <w:t>учебному</w:t>
      </w:r>
      <w:r>
        <w:rPr>
          <w:spacing w:val="67"/>
        </w:rPr>
        <w:t xml:space="preserve"> </w:t>
      </w:r>
      <w:r>
        <w:t>предмету</w:t>
      </w:r>
      <w:r>
        <w:rPr>
          <w:spacing w:val="66"/>
        </w:rPr>
        <w:t xml:space="preserve"> </w:t>
      </w:r>
      <w:r>
        <w:t>«Физическая</w:t>
      </w:r>
      <w:r>
        <w:rPr>
          <w:spacing w:val="64"/>
        </w:rPr>
        <w:t xml:space="preserve"> </w:t>
      </w:r>
      <w:r>
        <w:t>культура»</w:t>
      </w:r>
      <w:r>
        <w:rPr>
          <w:spacing w:val="64"/>
        </w:rPr>
        <w:t xml:space="preserve"> </w:t>
      </w:r>
      <w:r>
        <w:t>(предметная</w:t>
      </w:r>
      <w:r>
        <w:rPr>
          <w:spacing w:val="68"/>
        </w:rPr>
        <w:t xml:space="preserve"> </w:t>
      </w:r>
      <w:r>
        <w:rPr>
          <w:spacing w:val="-2"/>
        </w:rPr>
        <w:t>область</w:t>
      </w:r>
    </w:p>
    <w:p w14:paraId="7388D08B" w14:textId="77777777" w:rsidR="00DD28B4" w:rsidRDefault="006F0148">
      <w:pPr>
        <w:pStyle w:val="a3"/>
        <w:ind w:right="140" w:firstLine="0"/>
      </w:pPr>
      <w:r>
        <w:t>«Физическая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14:paraId="62B55CD4" w14:textId="77777777" w:rsidR="00DD28B4" w:rsidRDefault="006F0148">
      <w:pPr>
        <w:pStyle w:val="1"/>
        <w:ind w:left="282"/>
        <w:jc w:val="both"/>
      </w:pPr>
      <w:r>
        <w:t xml:space="preserve">Пояснительная </w:t>
      </w:r>
      <w:r>
        <w:rPr>
          <w:spacing w:val="-2"/>
        </w:rPr>
        <w:t>записка.</w:t>
      </w:r>
    </w:p>
    <w:p w14:paraId="62B7266D" w14:textId="77777777" w:rsidR="00DD28B4" w:rsidRDefault="006F0148">
      <w:pPr>
        <w:pStyle w:val="a3"/>
        <w:ind w:right="139"/>
      </w:pPr>
      <w: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w:t>
      </w:r>
      <w:r>
        <w:rPr>
          <w:spacing w:val="40"/>
        </w:rPr>
        <w:t xml:space="preserve"> </w:t>
      </w:r>
      <w:r>
        <w:t xml:space="preserve">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w:t>
      </w:r>
      <w:r>
        <w:rPr>
          <w:spacing w:val="-2"/>
        </w:rPr>
        <w:t>воспитания.</w:t>
      </w:r>
    </w:p>
    <w:p w14:paraId="274A15A4" w14:textId="77777777" w:rsidR="00DD28B4" w:rsidRDefault="006F0148">
      <w:pPr>
        <w:pStyle w:val="a3"/>
        <w:ind w:right="140"/>
      </w:pPr>
      <w: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602CF996" w14:textId="77777777" w:rsidR="00DD28B4" w:rsidRDefault="006F0148">
      <w:pPr>
        <w:pStyle w:val="a3"/>
        <w:ind w:right="140"/>
      </w:pPr>
      <w: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r>
        <w:rPr>
          <w:spacing w:val="-2"/>
        </w:rPr>
        <w:t>самоактуализации.</w:t>
      </w:r>
    </w:p>
    <w:p w14:paraId="386FD47F" w14:textId="77777777" w:rsidR="00DD28B4" w:rsidRDefault="006F0148">
      <w:pPr>
        <w:pStyle w:val="a3"/>
        <w:ind w:right="139"/>
      </w:pPr>
      <w: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w:t>
      </w:r>
      <w:r>
        <w:rPr>
          <w:spacing w:val="-4"/>
        </w:rPr>
        <w:t xml:space="preserve"> </w:t>
      </w:r>
      <w:r>
        <w:t>развития</w:t>
      </w:r>
      <w:r>
        <w:rPr>
          <w:spacing w:val="-2"/>
        </w:rPr>
        <w:t xml:space="preserve"> </w:t>
      </w:r>
      <w:r>
        <w:t>жизненно</w:t>
      </w:r>
      <w:r>
        <w:rPr>
          <w:spacing w:val="-5"/>
        </w:rPr>
        <w:t xml:space="preserve"> </w:t>
      </w:r>
      <w:r>
        <w:t>важных</w:t>
      </w:r>
      <w:r>
        <w:rPr>
          <w:spacing w:val="-5"/>
        </w:rPr>
        <w:t xml:space="preserve"> </w:t>
      </w:r>
      <w:r>
        <w:t>физических</w:t>
      </w:r>
      <w:r>
        <w:rPr>
          <w:spacing w:val="-3"/>
        </w:rPr>
        <w:t xml:space="preserve"> </w:t>
      </w:r>
      <w:r>
        <w:t>качеств.</w:t>
      </w:r>
      <w:r>
        <w:rPr>
          <w:spacing w:val="-4"/>
        </w:rPr>
        <w:t xml:space="preserve"> </w:t>
      </w:r>
      <w:r>
        <w:t>Программа</w:t>
      </w:r>
      <w:r>
        <w:rPr>
          <w:spacing w:val="-4"/>
        </w:rPr>
        <w:t xml:space="preserve"> </w:t>
      </w:r>
      <w:r>
        <w:t>по</w:t>
      </w:r>
      <w:r>
        <w:rPr>
          <w:spacing w:val="-3"/>
        </w:rPr>
        <w:t xml:space="preserve"> </w:t>
      </w:r>
      <w:r>
        <w:t>физической</w:t>
      </w:r>
      <w:r>
        <w:rPr>
          <w:spacing w:val="-4"/>
        </w:rPr>
        <w:t xml:space="preserve"> </w:t>
      </w:r>
      <w:r>
        <w:t>культуре обеспечивает преемственность с федеральными рабочими программами начального общего и среднего общего образования.</w:t>
      </w:r>
    </w:p>
    <w:p w14:paraId="3537E048" w14:textId="77777777" w:rsidR="00DD28B4" w:rsidRDefault="006F0148">
      <w:pPr>
        <w:pStyle w:val="a3"/>
        <w:ind w:right="139"/>
      </w:pPr>
      <w:r>
        <w:t>Основной</w:t>
      </w:r>
      <w:r>
        <w:rPr>
          <w:spacing w:val="-3"/>
        </w:rPr>
        <w:t xml:space="preserve"> </w:t>
      </w:r>
      <w:r>
        <w:t>целью</w:t>
      </w:r>
      <w:r>
        <w:rPr>
          <w:spacing w:val="-2"/>
        </w:rPr>
        <w:t xml:space="preserve"> </w:t>
      </w:r>
      <w:r>
        <w:t>программы</w:t>
      </w:r>
      <w:r>
        <w:rPr>
          <w:spacing w:val="-5"/>
        </w:rPr>
        <w:t xml:space="preserve"> </w:t>
      </w:r>
      <w:r>
        <w:t>по</w:t>
      </w:r>
      <w:r>
        <w:rPr>
          <w:spacing w:val="-3"/>
        </w:rPr>
        <w:t xml:space="preserve"> </w:t>
      </w:r>
      <w:r>
        <w:t>физической</w:t>
      </w:r>
      <w:r>
        <w:rPr>
          <w:spacing w:val="-4"/>
        </w:rPr>
        <w:t xml:space="preserve"> </w:t>
      </w:r>
      <w:r>
        <w:t>культуре</w:t>
      </w:r>
      <w:r>
        <w:rPr>
          <w:spacing w:val="-3"/>
        </w:rPr>
        <w:t xml:space="preserve"> </w:t>
      </w:r>
      <w:r>
        <w:t>является</w:t>
      </w:r>
      <w:r>
        <w:rPr>
          <w:spacing w:val="-6"/>
        </w:rPr>
        <w:t xml:space="preserve"> </w:t>
      </w:r>
      <w:r>
        <w:t>формирование</w:t>
      </w:r>
      <w:r>
        <w:rPr>
          <w:spacing w:val="-4"/>
        </w:rPr>
        <w:t xml:space="preserve"> </w:t>
      </w:r>
      <w:r>
        <w:t>разносторонне физически развитой личности,</w:t>
      </w:r>
      <w:r>
        <w:rPr>
          <w:spacing w:val="-1"/>
        </w:rPr>
        <w:t xml:space="preserve"> </w:t>
      </w:r>
      <w:r>
        <w:t>способной</w:t>
      </w:r>
      <w:r>
        <w:rPr>
          <w:spacing w:val="-1"/>
        </w:rPr>
        <w:t xml:space="preserve"> </w:t>
      </w:r>
      <w:r>
        <w:t>активно</w:t>
      </w:r>
      <w:r>
        <w:rPr>
          <w:spacing w:val="-2"/>
        </w:rPr>
        <w:t xml:space="preserve"> </w:t>
      </w:r>
      <w:r>
        <w:t>использовать</w:t>
      </w:r>
      <w:r>
        <w:rPr>
          <w:spacing w:val="-1"/>
        </w:rPr>
        <w:t xml:space="preserve"> </w:t>
      </w:r>
      <w:r>
        <w:t>ценности физической</w:t>
      </w:r>
      <w:r>
        <w:rPr>
          <w:spacing w:val="-1"/>
        </w:rPr>
        <w:t xml:space="preserve"> </w:t>
      </w:r>
      <w:r>
        <w:t>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3BA40352" w14:textId="77777777" w:rsidR="00DD28B4" w:rsidRDefault="006F0148">
      <w:pPr>
        <w:pStyle w:val="a3"/>
        <w:ind w:right="139"/>
      </w:pPr>
      <w: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w:t>
      </w:r>
      <w:r>
        <w:rPr>
          <w:spacing w:val="40"/>
        </w:rPr>
        <w:t xml:space="preserve"> </w:t>
      </w:r>
      <w:r>
        <w:t>основой укрепления их здоровья, повышения надёжности и активности адаптивных процессов. Существенным</w:t>
      </w:r>
      <w:r>
        <w:rPr>
          <w:spacing w:val="-2"/>
        </w:rPr>
        <w:t xml:space="preserve"> </w:t>
      </w:r>
      <w:r>
        <w:t>достижением данной ориентации является</w:t>
      </w:r>
      <w:r>
        <w:rPr>
          <w:spacing w:val="-2"/>
        </w:rPr>
        <w:t xml:space="preserve"> </w:t>
      </w:r>
      <w:r>
        <w:t>приобретение</w:t>
      </w:r>
      <w:r>
        <w:rPr>
          <w:spacing w:val="-3"/>
        </w:rPr>
        <w:t xml:space="preserve"> </w:t>
      </w:r>
      <w:r>
        <w:t>обучающимися</w:t>
      </w:r>
      <w:r>
        <w:rPr>
          <w:spacing w:val="-1"/>
        </w:rPr>
        <w:t xml:space="preserve"> </w:t>
      </w:r>
      <w:r>
        <w:t>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1E20407A" w14:textId="77777777" w:rsidR="00DD28B4" w:rsidRDefault="006F0148">
      <w:pPr>
        <w:pStyle w:val="a3"/>
        <w:ind w:right="139"/>
      </w:pPr>
      <w: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56563A12" w14:textId="77777777" w:rsidR="00DD28B4" w:rsidRDefault="006F0148">
      <w:pPr>
        <w:pStyle w:val="a3"/>
        <w:spacing w:before="1"/>
        <w:ind w:right="139"/>
      </w:pPr>
      <w: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w:t>
      </w:r>
      <w:r>
        <w:rPr>
          <w:spacing w:val="40"/>
        </w:rPr>
        <w:t xml:space="preserve"> </w:t>
      </w:r>
      <w:r>
        <w:t>физической, психической и социальной природы. Реализация этой идеи становится возможной на</w:t>
      </w:r>
      <w:r>
        <w:rPr>
          <w:spacing w:val="6"/>
        </w:rPr>
        <w:t xml:space="preserve"> </w:t>
      </w:r>
      <w:r>
        <w:t>основе</w:t>
      </w:r>
      <w:r>
        <w:rPr>
          <w:spacing w:val="7"/>
        </w:rPr>
        <w:t xml:space="preserve"> </w:t>
      </w:r>
      <w:r>
        <w:t>содержания</w:t>
      </w:r>
      <w:r>
        <w:rPr>
          <w:spacing w:val="7"/>
        </w:rPr>
        <w:t xml:space="preserve"> </w:t>
      </w:r>
      <w:r>
        <w:t>учебного</w:t>
      </w:r>
      <w:r>
        <w:rPr>
          <w:spacing w:val="6"/>
        </w:rPr>
        <w:t xml:space="preserve"> </w:t>
      </w:r>
      <w:r>
        <w:t>предмета,</w:t>
      </w:r>
      <w:r>
        <w:rPr>
          <w:spacing w:val="7"/>
        </w:rPr>
        <w:t xml:space="preserve"> </w:t>
      </w:r>
      <w:r>
        <w:t>которое</w:t>
      </w:r>
      <w:r>
        <w:rPr>
          <w:spacing w:val="7"/>
        </w:rPr>
        <w:t xml:space="preserve"> </w:t>
      </w:r>
      <w:r>
        <w:t>представляется</w:t>
      </w:r>
      <w:r>
        <w:rPr>
          <w:spacing w:val="6"/>
        </w:rPr>
        <w:t xml:space="preserve"> </w:t>
      </w:r>
      <w:r>
        <w:t>двигательной</w:t>
      </w:r>
      <w:r>
        <w:rPr>
          <w:spacing w:val="7"/>
        </w:rPr>
        <w:t xml:space="preserve"> </w:t>
      </w:r>
      <w:r>
        <w:rPr>
          <w:spacing w:val="-2"/>
        </w:rPr>
        <w:t>деятельностью</w:t>
      </w:r>
    </w:p>
    <w:p w14:paraId="44FEB5C1" w14:textId="77777777" w:rsidR="00DD28B4" w:rsidRDefault="006F0148">
      <w:pPr>
        <w:pStyle w:val="a3"/>
        <w:spacing w:before="61"/>
        <w:ind w:right="139" w:firstLine="0"/>
      </w:pPr>
      <w:r>
        <w:t>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7A8F988F" w14:textId="77777777" w:rsidR="00DD28B4" w:rsidRDefault="006F0148">
      <w:pPr>
        <w:pStyle w:val="a3"/>
        <w:ind w:right="142"/>
      </w:pPr>
      <w:r>
        <w:t>В целях усиления мотивационной составляющей учебного предмета «Физическая</w:t>
      </w:r>
      <w:r>
        <w:rPr>
          <w:spacing w:val="40"/>
        </w:rPr>
        <w:t xml:space="preserve"> </w:t>
      </w:r>
      <w:r>
        <w:t>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71DC91EB" w14:textId="77777777" w:rsidR="00DD28B4" w:rsidRDefault="006F0148">
      <w:pPr>
        <w:pStyle w:val="a3"/>
        <w:ind w:right="140"/>
      </w:pPr>
      <w: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35D6DAD5" w14:textId="77777777" w:rsidR="00DD28B4" w:rsidRDefault="006F0148">
      <w:pPr>
        <w:pStyle w:val="a3"/>
        <w:ind w:right="139"/>
      </w:pPr>
      <w: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w:t>
      </w:r>
      <w:r>
        <w:rPr>
          <w:spacing w:val="39"/>
        </w:rPr>
        <w:t xml:space="preserve"> </w:t>
      </w:r>
      <w:r>
        <w:t>других</w:t>
      </w:r>
      <w:r>
        <w:rPr>
          <w:spacing w:val="41"/>
        </w:rPr>
        <w:t xml:space="preserve"> </w:t>
      </w:r>
      <w:r>
        <w:t>инвариантных</w:t>
      </w:r>
      <w:r>
        <w:rPr>
          <w:spacing w:val="40"/>
        </w:rPr>
        <w:t xml:space="preserve"> </w:t>
      </w:r>
      <w:r>
        <w:t>модулей</w:t>
      </w:r>
      <w:r>
        <w:rPr>
          <w:spacing w:val="39"/>
        </w:rPr>
        <w:t xml:space="preserve"> </w:t>
      </w:r>
      <w:r>
        <w:t>(«Лёгкая</w:t>
      </w:r>
      <w:r>
        <w:rPr>
          <w:spacing w:val="39"/>
        </w:rPr>
        <w:t xml:space="preserve"> </w:t>
      </w:r>
      <w:r>
        <w:t>атлетика»,</w:t>
      </w:r>
      <w:r>
        <w:rPr>
          <w:spacing w:val="40"/>
        </w:rPr>
        <w:t xml:space="preserve"> </w:t>
      </w:r>
      <w:r>
        <w:t>«Гимнастика»,</w:t>
      </w:r>
      <w:r>
        <w:rPr>
          <w:spacing w:val="39"/>
        </w:rPr>
        <w:t xml:space="preserve"> </w:t>
      </w:r>
      <w:r>
        <w:t>«Плавание»</w:t>
      </w:r>
      <w:r>
        <w:rPr>
          <w:spacing w:val="39"/>
        </w:rPr>
        <w:t xml:space="preserve"> </w:t>
      </w:r>
      <w:r>
        <w:rPr>
          <w:spacing w:val="-10"/>
        </w:rPr>
        <w:t>и</w:t>
      </w:r>
    </w:p>
    <w:p w14:paraId="0E95FDF7" w14:textId="77777777" w:rsidR="00DD28B4" w:rsidRDefault="006F0148">
      <w:pPr>
        <w:pStyle w:val="a3"/>
        <w:ind w:right="138" w:firstLine="0"/>
      </w:pPr>
      <w:r>
        <w:t>«Спортивные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14:paraId="2B3CA561" w14:textId="77777777" w:rsidR="00DD28B4" w:rsidRDefault="006F0148">
      <w:pPr>
        <w:pStyle w:val="a3"/>
        <w:ind w:right="139"/>
      </w:pPr>
      <w: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w:t>
      </w:r>
      <w:r>
        <w:rPr>
          <w:spacing w:val="40"/>
        </w:rPr>
        <w:t xml:space="preserve"> </w:t>
      </w:r>
      <w:r>
        <w:t>ГТО), активное вовлечение их в соревновательную деятельность.</w:t>
      </w:r>
    </w:p>
    <w:p w14:paraId="50A13A00" w14:textId="77777777" w:rsidR="00DD28B4" w:rsidRDefault="006F0148">
      <w:pPr>
        <w:pStyle w:val="a3"/>
        <w:ind w:right="138"/>
      </w:pPr>
      <w: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w:t>
      </w:r>
      <w:r>
        <w:rPr>
          <w:spacing w:val="59"/>
          <w:w w:val="150"/>
        </w:rPr>
        <w:t xml:space="preserve"> </w:t>
      </w:r>
      <w:r>
        <w:t>систем.</w:t>
      </w:r>
      <w:r>
        <w:rPr>
          <w:spacing w:val="61"/>
          <w:w w:val="150"/>
        </w:rPr>
        <w:t xml:space="preserve"> </w:t>
      </w:r>
      <w:r>
        <w:t>В</w:t>
      </w:r>
      <w:r>
        <w:rPr>
          <w:spacing w:val="61"/>
          <w:w w:val="150"/>
        </w:rPr>
        <w:t xml:space="preserve"> </w:t>
      </w:r>
      <w:r>
        <w:t>рамках</w:t>
      </w:r>
      <w:r>
        <w:rPr>
          <w:spacing w:val="62"/>
          <w:w w:val="150"/>
        </w:rPr>
        <w:t xml:space="preserve"> </w:t>
      </w:r>
      <w:r>
        <w:t>данного</w:t>
      </w:r>
      <w:r>
        <w:rPr>
          <w:spacing w:val="61"/>
          <w:w w:val="150"/>
        </w:rPr>
        <w:t xml:space="preserve"> </w:t>
      </w:r>
      <w:r>
        <w:t>модуля</w:t>
      </w:r>
      <w:r>
        <w:rPr>
          <w:spacing w:val="61"/>
          <w:w w:val="150"/>
        </w:rPr>
        <w:t xml:space="preserve"> </w:t>
      </w:r>
      <w:r>
        <w:t>представлено</w:t>
      </w:r>
      <w:r>
        <w:rPr>
          <w:spacing w:val="62"/>
          <w:w w:val="150"/>
        </w:rPr>
        <w:t xml:space="preserve"> </w:t>
      </w:r>
      <w:r>
        <w:t>примерное</w:t>
      </w:r>
      <w:r>
        <w:rPr>
          <w:spacing w:val="61"/>
          <w:w w:val="150"/>
        </w:rPr>
        <w:t xml:space="preserve"> </w:t>
      </w:r>
      <w:r>
        <w:rPr>
          <w:spacing w:val="-2"/>
        </w:rPr>
        <w:t>содержание</w:t>
      </w:r>
    </w:p>
    <w:p w14:paraId="543B01F1" w14:textId="77777777" w:rsidR="00DD28B4" w:rsidRDefault="006F0148">
      <w:pPr>
        <w:pStyle w:val="a3"/>
        <w:ind w:firstLine="0"/>
      </w:pPr>
      <w:r>
        <w:t>«Базовой</w:t>
      </w:r>
      <w:r>
        <w:rPr>
          <w:spacing w:val="-8"/>
        </w:rPr>
        <w:t xml:space="preserve"> </w:t>
      </w:r>
      <w:r>
        <w:t>физической</w:t>
      </w:r>
      <w:r>
        <w:rPr>
          <w:spacing w:val="-6"/>
        </w:rPr>
        <w:t xml:space="preserve"> </w:t>
      </w:r>
      <w:r>
        <w:rPr>
          <w:spacing w:val="-2"/>
        </w:rPr>
        <w:t>подготовки».</w:t>
      </w:r>
    </w:p>
    <w:p w14:paraId="76C662A0" w14:textId="77777777" w:rsidR="00DD28B4" w:rsidRDefault="006F0148">
      <w:pPr>
        <w:pStyle w:val="a3"/>
        <w:ind w:right="140"/>
      </w:pPr>
      <w: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w:t>
      </w:r>
      <w:r>
        <w:rPr>
          <w:spacing w:val="40"/>
        </w:rPr>
        <w:t xml:space="preserve"> </w:t>
      </w:r>
      <w:r>
        <w:t>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14:paraId="33C2796E" w14:textId="77777777" w:rsidR="00DD28B4" w:rsidRDefault="006F0148">
      <w:pPr>
        <w:pStyle w:val="a3"/>
        <w:ind w:firstLine="0"/>
      </w:pPr>
      <w:r>
        <w:t>Пояснительная</w:t>
      </w:r>
      <w:r>
        <w:rPr>
          <w:spacing w:val="2"/>
        </w:rPr>
        <w:t xml:space="preserve"> </w:t>
      </w:r>
      <w:r>
        <w:rPr>
          <w:spacing w:val="-2"/>
        </w:rPr>
        <w:t>записка.</w:t>
      </w:r>
    </w:p>
    <w:p w14:paraId="46B93A9E" w14:textId="77777777" w:rsidR="00DD28B4" w:rsidRDefault="006F0148">
      <w:pPr>
        <w:pStyle w:val="a3"/>
        <w:ind w:right="139"/>
      </w:pPr>
      <w: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w:t>
      </w:r>
      <w:r>
        <w:rPr>
          <w:spacing w:val="40"/>
        </w:rPr>
        <w:t xml:space="preserve"> </w:t>
      </w:r>
      <w:r>
        <w:t xml:space="preserve">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w:t>
      </w:r>
      <w:r>
        <w:rPr>
          <w:spacing w:val="-2"/>
        </w:rPr>
        <w:t>воспитания.</w:t>
      </w:r>
    </w:p>
    <w:p w14:paraId="4B0A8814" w14:textId="77777777" w:rsidR="00DD28B4" w:rsidRDefault="006F0148">
      <w:pPr>
        <w:pStyle w:val="a3"/>
        <w:ind w:right="140"/>
      </w:pPr>
      <w: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6E134872" w14:textId="77777777" w:rsidR="00DD28B4" w:rsidRDefault="006F0148">
      <w:pPr>
        <w:pStyle w:val="a3"/>
        <w:ind w:right="140"/>
      </w:pPr>
      <w: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r>
        <w:rPr>
          <w:spacing w:val="-2"/>
        </w:rPr>
        <w:t>самоактуализации.</w:t>
      </w:r>
    </w:p>
    <w:p w14:paraId="74CF2DCE" w14:textId="77777777" w:rsidR="00DD28B4" w:rsidRDefault="006F0148">
      <w:pPr>
        <w:pStyle w:val="a3"/>
        <w:spacing w:before="1"/>
        <w:ind w:right="139"/>
      </w:pPr>
      <w: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w:t>
      </w:r>
      <w:r>
        <w:rPr>
          <w:spacing w:val="-4"/>
        </w:rPr>
        <w:t xml:space="preserve"> </w:t>
      </w:r>
      <w:r>
        <w:t>развития</w:t>
      </w:r>
      <w:r>
        <w:rPr>
          <w:spacing w:val="-2"/>
        </w:rPr>
        <w:t xml:space="preserve"> </w:t>
      </w:r>
      <w:r>
        <w:t>жизненно</w:t>
      </w:r>
      <w:r>
        <w:rPr>
          <w:spacing w:val="-5"/>
        </w:rPr>
        <w:t xml:space="preserve"> </w:t>
      </w:r>
      <w:r>
        <w:t>важных</w:t>
      </w:r>
      <w:r>
        <w:rPr>
          <w:spacing w:val="-5"/>
        </w:rPr>
        <w:t xml:space="preserve"> </w:t>
      </w:r>
      <w:r>
        <w:t>физических</w:t>
      </w:r>
      <w:r>
        <w:rPr>
          <w:spacing w:val="-3"/>
        </w:rPr>
        <w:t xml:space="preserve"> </w:t>
      </w:r>
      <w:r>
        <w:t>качеств.</w:t>
      </w:r>
      <w:r>
        <w:rPr>
          <w:spacing w:val="-4"/>
        </w:rPr>
        <w:t xml:space="preserve"> </w:t>
      </w:r>
      <w:r>
        <w:t>Программа</w:t>
      </w:r>
      <w:r>
        <w:rPr>
          <w:spacing w:val="-4"/>
        </w:rPr>
        <w:t xml:space="preserve"> </w:t>
      </w:r>
      <w:r>
        <w:t>по</w:t>
      </w:r>
      <w:r>
        <w:rPr>
          <w:spacing w:val="-3"/>
        </w:rPr>
        <w:t xml:space="preserve"> </w:t>
      </w:r>
      <w:r>
        <w:t>физической</w:t>
      </w:r>
      <w:r>
        <w:rPr>
          <w:spacing w:val="-4"/>
        </w:rPr>
        <w:t xml:space="preserve"> </w:t>
      </w:r>
      <w:r>
        <w:t>культуре обеспечивает</w:t>
      </w:r>
      <w:r>
        <w:rPr>
          <w:spacing w:val="32"/>
        </w:rPr>
        <w:t xml:space="preserve"> </w:t>
      </w:r>
      <w:r>
        <w:t>преемственность</w:t>
      </w:r>
      <w:r>
        <w:rPr>
          <w:spacing w:val="33"/>
        </w:rPr>
        <w:t xml:space="preserve"> </w:t>
      </w:r>
      <w:r>
        <w:t>с</w:t>
      </w:r>
      <w:r>
        <w:rPr>
          <w:spacing w:val="31"/>
        </w:rPr>
        <w:t xml:space="preserve"> </w:t>
      </w:r>
      <w:r>
        <w:t>федеральными</w:t>
      </w:r>
      <w:r>
        <w:rPr>
          <w:spacing w:val="32"/>
        </w:rPr>
        <w:t xml:space="preserve"> </w:t>
      </w:r>
      <w:r>
        <w:t>рабочими</w:t>
      </w:r>
      <w:r>
        <w:rPr>
          <w:spacing w:val="32"/>
        </w:rPr>
        <w:t xml:space="preserve"> </w:t>
      </w:r>
      <w:r>
        <w:t>программами</w:t>
      </w:r>
      <w:r>
        <w:rPr>
          <w:spacing w:val="30"/>
        </w:rPr>
        <w:t xml:space="preserve"> </w:t>
      </w:r>
      <w:r>
        <w:t>начального</w:t>
      </w:r>
      <w:r>
        <w:rPr>
          <w:spacing w:val="32"/>
        </w:rPr>
        <w:t xml:space="preserve"> </w:t>
      </w:r>
      <w:r>
        <w:t>общего</w:t>
      </w:r>
      <w:r>
        <w:rPr>
          <w:spacing w:val="31"/>
        </w:rPr>
        <w:t xml:space="preserve"> </w:t>
      </w:r>
      <w:r>
        <w:t>и</w:t>
      </w:r>
    </w:p>
    <w:p w14:paraId="4B1D235C" w14:textId="77777777" w:rsidR="00DD28B4" w:rsidRDefault="006F0148">
      <w:pPr>
        <w:pStyle w:val="a3"/>
        <w:spacing w:before="61"/>
        <w:ind w:firstLine="0"/>
      </w:pPr>
      <w:r>
        <w:t>среднего</w:t>
      </w:r>
      <w:r>
        <w:rPr>
          <w:spacing w:val="-2"/>
        </w:rPr>
        <w:t xml:space="preserve"> </w:t>
      </w:r>
      <w:r>
        <w:t>общего</w:t>
      </w:r>
      <w:r>
        <w:rPr>
          <w:spacing w:val="-1"/>
        </w:rPr>
        <w:t xml:space="preserve"> </w:t>
      </w:r>
      <w:r>
        <w:rPr>
          <w:spacing w:val="-2"/>
        </w:rPr>
        <w:t>образования.</w:t>
      </w:r>
    </w:p>
    <w:p w14:paraId="37E24D13" w14:textId="77777777" w:rsidR="00DD28B4" w:rsidRDefault="006F0148">
      <w:pPr>
        <w:pStyle w:val="a3"/>
        <w:ind w:right="139"/>
      </w:pPr>
      <w:r>
        <w:t>Основной</w:t>
      </w:r>
      <w:r>
        <w:rPr>
          <w:spacing w:val="-3"/>
        </w:rPr>
        <w:t xml:space="preserve"> </w:t>
      </w:r>
      <w:r>
        <w:t>целью</w:t>
      </w:r>
      <w:r>
        <w:rPr>
          <w:spacing w:val="-2"/>
        </w:rPr>
        <w:t xml:space="preserve"> </w:t>
      </w:r>
      <w:r>
        <w:t>программы</w:t>
      </w:r>
      <w:r>
        <w:rPr>
          <w:spacing w:val="-5"/>
        </w:rPr>
        <w:t xml:space="preserve"> </w:t>
      </w:r>
      <w:r>
        <w:t>по</w:t>
      </w:r>
      <w:r>
        <w:rPr>
          <w:spacing w:val="-3"/>
        </w:rPr>
        <w:t xml:space="preserve"> </w:t>
      </w:r>
      <w:r>
        <w:t>физической</w:t>
      </w:r>
      <w:r>
        <w:rPr>
          <w:spacing w:val="-4"/>
        </w:rPr>
        <w:t xml:space="preserve"> </w:t>
      </w:r>
      <w:r>
        <w:t>культуре</w:t>
      </w:r>
      <w:r>
        <w:rPr>
          <w:spacing w:val="-3"/>
        </w:rPr>
        <w:t xml:space="preserve"> </w:t>
      </w:r>
      <w:r>
        <w:t>является</w:t>
      </w:r>
      <w:r>
        <w:rPr>
          <w:spacing w:val="-6"/>
        </w:rPr>
        <w:t xml:space="preserve"> </w:t>
      </w:r>
      <w:r>
        <w:t>формирование</w:t>
      </w:r>
      <w:r>
        <w:rPr>
          <w:spacing w:val="-4"/>
        </w:rPr>
        <w:t xml:space="preserve"> </w:t>
      </w:r>
      <w:r>
        <w:t>разносторонне физически развитой личности,</w:t>
      </w:r>
      <w:r>
        <w:rPr>
          <w:spacing w:val="-1"/>
        </w:rPr>
        <w:t xml:space="preserve"> </w:t>
      </w:r>
      <w:r>
        <w:t>способной</w:t>
      </w:r>
      <w:r>
        <w:rPr>
          <w:spacing w:val="-1"/>
        </w:rPr>
        <w:t xml:space="preserve"> </w:t>
      </w:r>
      <w:r>
        <w:t>активно</w:t>
      </w:r>
      <w:r>
        <w:rPr>
          <w:spacing w:val="-2"/>
        </w:rPr>
        <w:t xml:space="preserve"> </w:t>
      </w:r>
      <w:r>
        <w:t>использовать</w:t>
      </w:r>
      <w:r>
        <w:rPr>
          <w:spacing w:val="-1"/>
        </w:rPr>
        <w:t xml:space="preserve"> </w:t>
      </w:r>
      <w:r>
        <w:t>ценности физической</w:t>
      </w:r>
      <w:r>
        <w:rPr>
          <w:spacing w:val="-1"/>
        </w:rPr>
        <w:t xml:space="preserve"> </w:t>
      </w:r>
      <w:r>
        <w:t>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7FB3A4C5" w14:textId="77777777" w:rsidR="00DD28B4" w:rsidRDefault="006F0148">
      <w:pPr>
        <w:pStyle w:val="a3"/>
        <w:ind w:right="139"/>
      </w:pPr>
      <w: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w:t>
      </w:r>
      <w:r>
        <w:rPr>
          <w:spacing w:val="40"/>
        </w:rPr>
        <w:t xml:space="preserve"> </w:t>
      </w:r>
      <w:r>
        <w:t>основой укрепления их здоровья, повышения надёжности и активности адаптивных процессов. Существенным</w:t>
      </w:r>
      <w:r>
        <w:rPr>
          <w:spacing w:val="-2"/>
        </w:rPr>
        <w:t xml:space="preserve"> </w:t>
      </w:r>
      <w:r>
        <w:t>достижением данной ориентации является</w:t>
      </w:r>
      <w:r>
        <w:rPr>
          <w:spacing w:val="-2"/>
        </w:rPr>
        <w:t xml:space="preserve"> </w:t>
      </w:r>
      <w:r>
        <w:t>приобретение</w:t>
      </w:r>
      <w:r>
        <w:rPr>
          <w:spacing w:val="-3"/>
        </w:rPr>
        <w:t xml:space="preserve"> </w:t>
      </w:r>
      <w:r>
        <w:t>обучающимися</w:t>
      </w:r>
      <w:r>
        <w:rPr>
          <w:spacing w:val="-1"/>
        </w:rPr>
        <w:t xml:space="preserve"> </w:t>
      </w:r>
      <w:r>
        <w:t>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29C515B9" w14:textId="77777777" w:rsidR="00DD28B4" w:rsidRDefault="006F0148">
      <w:pPr>
        <w:pStyle w:val="a3"/>
        <w:ind w:right="139"/>
      </w:pPr>
      <w: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08DF334D" w14:textId="77777777" w:rsidR="00DD28B4" w:rsidRDefault="006F0148">
      <w:pPr>
        <w:pStyle w:val="a3"/>
        <w:ind w:right="139"/>
      </w:pPr>
      <w: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w:t>
      </w:r>
      <w:r>
        <w:rPr>
          <w:spacing w:val="40"/>
        </w:rPr>
        <w:t xml:space="preserve"> </w:t>
      </w:r>
      <w:r>
        <w:t>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75BFC352" w14:textId="77777777" w:rsidR="00DD28B4" w:rsidRDefault="006F0148">
      <w:pPr>
        <w:pStyle w:val="a3"/>
        <w:tabs>
          <w:tab w:val="left" w:pos="1027"/>
          <w:tab w:val="left" w:pos="1835"/>
          <w:tab w:val="left" w:pos="3007"/>
          <w:tab w:val="left" w:pos="4840"/>
          <w:tab w:val="left" w:pos="6549"/>
          <w:tab w:val="left" w:pos="7708"/>
          <w:tab w:val="left" w:pos="8877"/>
        </w:tabs>
        <w:ind w:right="143"/>
        <w:jc w:val="left"/>
      </w:pPr>
      <w:r>
        <w:rPr>
          <w:spacing w:val="-10"/>
        </w:rPr>
        <w:t>В</w:t>
      </w:r>
      <w:r>
        <w:tab/>
      </w:r>
      <w:r>
        <w:rPr>
          <w:spacing w:val="-2"/>
        </w:rPr>
        <w:t>целях</w:t>
      </w:r>
      <w:r>
        <w:tab/>
      </w:r>
      <w:r>
        <w:rPr>
          <w:spacing w:val="-2"/>
        </w:rPr>
        <w:t>усиления</w:t>
      </w:r>
      <w:r>
        <w:tab/>
      </w:r>
      <w:r>
        <w:rPr>
          <w:spacing w:val="-2"/>
        </w:rPr>
        <w:t>мотивационной</w:t>
      </w:r>
      <w:r>
        <w:tab/>
      </w:r>
      <w:r>
        <w:rPr>
          <w:spacing w:val="-2"/>
        </w:rPr>
        <w:t>составляющей</w:t>
      </w:r>
      <w:r>
        <w:tab/>
      </w:r>
      <w:r>
        <w:rPr>
          <w:spacing w:val="-2"/>
        </w:rPr>
        <w:t>учебного</w:t>
      </w:r>
      <w:r>
        <w:tab/>
      </w:r>
      <w:r>
        <w:rPr>
          <w:spacing w:val="-2"/>
        </w:rPr>
        <w:t>предмета</w:t>
      </w:r>
      <w:r>
        <w:tab/>
      </w:r>
      <w:r>
        <w:rPr>
          <w:spacing w:val="-2"/>
        </w:rPr>
        <w:t xml:space="preserve">«Физическая </w:t>
      </w:r>
      <w:r>
        <w:t>культура», придания</w:t>
      </w:r>
      <w:r>
        <w:rPr>
          <w:spacing w:val="31"/>
        </w:rPr>
        <w:t xml:space="preserve"> </w:t>
      </w:r>
      <w:r>
        <w:t>ей личностно значимого смысла,</w:t>
      </w:r>
      <w:r>
        <w:rPr>
          <w:spacing w:val="29"/>
        </w:rPr>
        <w:t xml:space="preserve"> </w:t>
      </w:r>
      <w:r>
        <w:t>содержание</w:t>
      </w:r>
      <w:r>
        <w:rPr>
          <w:spacing w:val="30"/>
        </w:rPr>
        <w:t xml:space="preserve"> </w:t>
      </w:r>
      <w:r>
        <w:t>программы по</w:t>
      </w:r>
      <w:r>
        <w:rPr>
          <w:spacing w:val="30"/>
        </w:rPr>
        <w:t xml:space="preserve"> </w:t>
      </w:r>
      <w:r>
        <w:t>физической культуре представляется системой модулей, которые входят структурными компонентами в раздел «Физическое совершенствование».</w:t>
      </w:r>
    </w:p>
    <w:p w14:paraId="58B52363" w14:textId="77777777" w:rsidR="00DD28B4" w:rsidRDefault="006F0148">
      <w:pPr>
        <w:pStyle w:val="a3"/>
        <w:ind w:right="140"/>
      </w:pPr>
      <w: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381B7DE2" w14:textId="77777777" w:rsidR="00DD28B4" w:rsidRDefault="006F0148">
      <w:pPr>
        <w:pStyle w:val="a3"/>
        <w:ind w:right="139"/>
      </w:pPr>
      <w: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w:t>
      </w:r>
      <w:r>
        <w:rPr>
          <w:spacing w:val="39"/>
        </w:rPr>
        <w:t xml:space="preserve"> </w:t>
      </w:r>
      <w:r>
        <w:t>других</w:t>
      </w:r>
      <w:r>
        <w:rPr>
          <w:spacing w:val="41"/>
        </w:rPr>
        <w:t xml:space="preserve"> </w:t>
      </w:r>
      <w:r>
        <w:t>инвариантных</w:t>
      </w:r>
      <w:r>
        <w:rPr>
          <w:spacing w:val="40"/>
        </w:rPr>
        <w:t xml:space="preserve"> </w:t>
      </w:r>
      <w:r>
        <w:t>модулей</w:t>
      </w:r>
      <w:r>
        <w:rPr>
          <w:spacing w:val="39"/>
        </w:rPr>
        <w:t xml:space="preserve"> </w:t>
      </w:r>
      <w:r>
        <w:t>(«Лёгкая</w:t>
      </w:r>
      <w:r>
        <w:rPr>
          <w:spacing w:val="39"/>
        </w:rPr>
        <w:t xml:space="preserve"> </w:t>
      </w:r>
      <w:r>
        <w:t>атлетика»,</w:t>
      </w:r>
      <w:r>
        <w:rPr>
          <w:spacing w:val="40"/>
        </w:rPr>
        <w:t xml:space="preserve"> </w:t>
      </w:r>
      <w:r>
        <w:t>«Гимнастика»,</w:t>
      </w:r>
      <w:r>
        <w:rPr>
          <w:spacing w:val="39"/>
        </w:rPr>
        <w:t xml:space="preserve"> </w:t>
      </w:r>
      <w:r>
        <w:t>«Плавание»</w:t>
      </w:r>
      <w:r>
        <w:rPr>
          <w:spacing w:val="39"/>
        </w:rPr>
        <w:t xml:space="preserve"> </w:t>
      </w:r>
      <w:r>
        <w:rPr>
          <w:spacing w:val="-10"/>
        </w:rPr>
        <w:t>и</w:t>
      </w:r>
    </w:p>
    <w:p w14:paraId="11B916AE" w14:textId="77777777" w:rsidR="00DD28B4" w:rsidRDefault="006F0148">
      <w:pPr>
        <w:pStyle w:val="a3"/>
        <w:ind w:right="138" w:firstLine="0"/>
      </w:pPr>
      <w:r>
        <w:t>«Спортивные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14:paraId="04A7C0F2" w14:textId="77777777" w:rsidR="00DD28B4" w:rsidRDefault="006F0148">
      <w:pPr>
        <w:pStyle w:val="a3"/>
        <w:spacing w:before="1"/>
        <w:ind w:right="139"/>
      </w:pPr>
      <w: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14:paraId="32A1AC14" w14:textId="77777777" w:rsidR="00DD28B4" w:rsidRDefault="006F0148">
      <w:pPr>
        <w:pStyle w:val="a3"/>
        <w:ind w:left="643" w:firstLine="0"/>
      </w:pPr>
      <w:r>
        <w:t>Модуль</w:t>
      </w:r>
      <w:r>
        <w:rPr>
          <w:spacing w:val="77"/>
          <w:w w:val="150"/>
        </w:rPr>
        <w:t xml:space="preserve"> </w:t>
      </w:r>
      <w:r>
        <w:t>«Спорт»</w:t>
      </w:r>
      <w:r>
        <w:rPr>
          <w:spacing w:val="76"/>
          <w:w w:val="150"/>
        </w:rPr>
        <w:t xml:space="preserve"> </w:t>
      </w:r>
      <w:r>
        <w:t>может</w:t>
      </w:r>
      <w:r>
        <w:rPr>
          <w:spacing w:val="74"/>
          <w:w w:val="150"/>
        </w:rPr>
        <w:t xml:space="preserve"> </w:t>
      </w:r>
      <w:r>
        <w:t>разрабатываться</w:t>
      </w:r>
      <w:r>
        <w:rPr>
          <w:spacing w:val="74"/>
          <w:w w:val="150"/>
        </w:rPr>
        <w:t xml:space="preserve"> </w:t>
      </w:r>
      <w:r>
        <w:t>учителями</w:t>
      </w:r>
      <w:r>
        <w:rPr>
          <w:spacing w:val="75"/>
          <w:w w:val="150"/>
        </w:rPr>
        <w:t xml:space="preserve"> </w:t>
      </w:r>
      <w:r>
        <w:t>физической</w:t>
      </w:r>
      <w:r>
        <w:rPr>
          <w:spacing w:val="75"/>
          <w:w w:val="150"/>
        </w:rPr>
        <w:t xml:space="preserve"> </w:t>
      </w:r>
      <w:r>
        <w:t>культуры</w:t>
      </w:r>
      <w:r>
        <w:rPr>
          <w:spacing w:val="78"/>
          <w:w w:val="150"/>
        </w:rPr>
        <w:t xml:space="preserve"> </w:t>
      </w:r>
      <w:r>
        <w:t>на</w:t>
      </w:r>
      <w:r>
        <w:rPr>
          <w:spacing w:val="77"/>
          <w:w w:val="150"/>
        </w:rPr>
        <w:t xml:space="preserve"> </w:t>
      </w:r>
      <w:r>
        <w:rPr>
          <w:spacing w:val="-2"/>
        </w:rPr>
        <w:t>основе</w:t>
      </w:r>
    </w:p>
    <w:p w14:paraId="7F533C86" w14:textId="77777777" w:rsidR="00DD28B4" w:rsidRDefault="006F0148">
      <w:pPr>
        <w:pStyle w:val="a3"/>
        <w:spacing w:before="61"/>
        <w:ind w:right="140" w:firstLine="0"/>
      </w:pPr>
      <w:r>
        <w:t>содержания базовой физической подготовки, национальных видов спорта, современных оздоровительных</w:t>
      </w:r>
      <w:r>
        <w:rPr>
          <w:spacing w:val="59"/>
          <w:w w:val="150"/>
        </w:rPr>
        <w:t xml:space="preserve"> </w:t>
      </w:r>
      <w:r>
        <w:t>систем.</w:t>
      </w:r>
      <w:r>
        <w:rPr>
          <w:spacing w:val="61"/>
          <w:w w:val="150"/>
        </w:rPr>
        <w:t xml:space="preserve"> </w:t>
      </w:r>
      <w:r>
        <w:t>В</w:t>
      </w:r>
      <w:r>
        <w:rPr>
          <w:spacing w:val="61"/>
          <w:w w:val="150"/>
        </w:rPr>
        <w:t xml:space="preserve"> </w:t>
      </w:r>
      <w:r>
        <w:t>рамках</w:t>
      </w:r>
      <w:r>
        <w:rPr>
          <w:spacing w:val="62"/>
          <w:w w:val="150"/>
        </w:rPr>
        <w:t xml:space="preserve"> </w:t>
      </w:r>
      <w:r>
        <w:t>данного</w:t>
      </w:r>
      <w:r>
        <w:rPr>
          <w:spacing w:val="61"/>
          <w:w w:val="150"/>
        </w:rPr>
        <w:t xml:space="preserve"> </w:t>
      </w:r>
      <w:r>
        <w:t>модуля</w:t>
      </w:r>
      <w:r>
        <w:rPr>
          <w:spacing w:val="61"/>
          <w:w w:val="150"/>
        </w:rPr>
        <w:t xml:space="preserve"> </w:t>
      </w:r>
      <w:r>
        <w:t>представлено</w:t>
      </w:r>
      <w:r>
        <w:rPr>
          <w:spacing w:val="62"/>
          <w:w w:val="150"/>
        </w:rPr>
        <w:t xml:space="preserve"> </w:t>
      </w:r>
      <w:r>
        <w:t>примерное</w:t>
      </w:r>
      <w:r>
        <w:rPr>
          <w:spacing w:val="61"/>
          <w:w w:val="150"/>
        </w:rPr>
        <w:t xml:space="preserve"> </w:t>
      </w:r>
      <w:r>
        <w:rPr>
          <w:spacing w:val="-2"/>
        </w:rPr>
        <w:t>содержание</w:t>
      </w:r>
    </w:p>
    <w:p w14:paraId="3745E8E6" w14:textId="77777777" w:rsidR="00DD28B4" w:rsidRDefault="006F0148">
      <w:pPr>
        <w:pStyle w:val="a3"/>
        <w:ind w:firstLine="0"/>
      </w:pPr>
      <w:r>
        <w:t>«Базовой</w:t>
      </w:r>
      <w:r>
        <w:rPr>
          <w:spacing w:val="-8"/>
        </w:rPr>
        <w:t xml:space="preserve"> </w:t>
      </w:r>
      <w:r>
        <w:t>физической</w:t>
      </w:r>
      <w:r>
        <w:rPr>
          <w:spacing w:val="-6"/>
        </w:rPr>
        <w:t xml:space="preserve"> </w:t>
      </w:r>
      <w:r>
        <w:rPr>
          <w:spacing w:val="-2"/>
        </w:rPr>
        <w:t>подготовки».</w:t>
      </w:r>
    </w:p>
    <w:p w14:paraId="1004A217" w14:textId="77777777" w:rsidR="00DD28B4" w:rsidRDefault="006F0148">
      <w:pPr>
        <w:pStyle w:val="a3"/>
        <w:ind w:right="140"/>
      </w:pPr>
      <w: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w:t>
      </w:r>
      <w:r>
        <w:rPr>
          <w:spacing w:val="40"/>
        </w:rPr>
        <w:t xml:space="preserve"> </w:t>
      </w:r>
      <w:r>
        <w:t>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14:paraId="1CCAFA5D" w14:textId="77777777" w:rsidR="00DD28B4" w:rsidRDefault="006F0148">
      <w:pPr>
        <w:pStyle w:val="a3"/>
        <w:ind w:right="138"/>
      </w:pPr>
      <w:r>
        <w:t>Общее число часов, рекомендованных для изучения физической культуры на уровне основного общего образования, - 510 часов: в 5 классе - 102часа (3 часа в неделю), в 6 классе - 102 часа (3 часа в неделю), в 7 классе - 102 часа (3часа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p>
    <w:p w14:paraId="31F3897E" w14:textId="77777777" w:rsidR="00DD28B4" w:rsidRDefault="006F0148">
      <w:pPr>
        <w:pStyle w:val="a3"/>
        <w:ind w:right="139"/>
      </w:pPr>
      <w:r>
        <w:t>В программе по физической культуре учитываются личностные и метапредметные результаты, зафиксированные в ФГОС ООО.</w:t>
      </w:r>
    </w:p>
    <w:p w14:paraId="66EE7A17" w14:textId="77777777" w:rsidR="00DD28B4" w:rsidRDefault="006F0148">
      <w:pPr>
        <w:pStyle w:val="1"/>
        <w:jc w:val="both"/>
      </w:pPr>
      <w:r>
        <w:t>Содержание</w:t>
      </w:r>
      <w:r>
        <w:rPr>
          <w:spacing w:val="-1"/>
        </w:rPr>
        <w:t xml:space="preserve"> </w:t>
      </w:r>
      <w:r>
        <w:t>обучения</w:t>
      </w:r>
      <w:r>
        <w:rPr>
          <w:spacing w:val="-1"/>
        </w:rPr>
        <w:t xml:space="preserve"> </w:t>
      </w:r>
      <w:r>
        <w:t xml:space="preserve">в 5 </w:t>
      </w:r>
      <w:r>
        <w:rPr>
          <w:spacing w:val="-2"/>
        </w:rPr>
        <w:t>классе.</w:t>
      </w:r>
    </w:p>
    <w:p w14:paraId="65CEC3F5" w14:textId="77777777" w:rsidR="00DD28B4" w:rsidRDefault="006F0148">
      <w:pPr>
        <w:pStyle w:val="a3"/>
        <w:ind w:left="643" w:firstLine="0"/>
      </w:pPr>
      <w:r>
        <w:t>Знания</w:t>
      </w:r>
      <w:r>
        <w:rPr>
          <w:spacing w:val="-2"/>
        </w:rPr>
        <w:t xml:space="preserve"> </w:t>
      </w:r>
      <w:r>
        <w:t>о</w:t>
      </w:r>
      <w:r>
        <w:rPr>
          <w:spacing w:val="-3"/>
        </w:rPr>
        <w:t xml:space="preserve"> </w:t>
      </w:r>
      <w:r>
        <w:t>физической</w:t>
      </w:r>
      <w:r>
        <w:rPr>
          <w:spacing w:val="-3"/>
        </w:rPr>
        <w:t xml:space="preserve"> </w:t>
      </w:r>
      <w:r>
        <w:rPr>
          <w:spacing w:val="-2"/>
        </w:rPr>
        <w:t>культуре.</w:t>
      </w:r>
    </w:p>
    <w:p w14:paraId="484074A8" w14:textId="77777777" w:rsidR="00DD28B4" w:rsidRDefault="006F0148">
      <w:pPr>
        <w:pStyle w:val="a3"/>
        <w:ind w:right="143"/>
      </w:pPr>
      <w:r>
        <w:t>Физическая культура на уровне основного общего образования: задачи, содержание и</w:t>
      </w:r>
      <w:r>
        <w:rPr>
          <w:spacing w:val="40"/>
        </w:rPr>
        <w:t xml:space="preserve"> </w:t>
      </w:r>
      <w:r>
        <w:t>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6BC82506" w14:textId="77777777" w:rsidR="00DD28B4" w:rsidRDefault="006F0148">
      <w:pPr>
        <w:pStyle w:val="a3"/>
        <w:ind w:right="140"/>
      </w:pPr>
      <w: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784148C5" w14:textId="77777777" w:rsidR="00DD28B4" w:rsidRDefault="006F0148">
      <w:pPr>
        <w:pStyle w:val="a3"/>
        <w:ind w:right="141"/>
      </w:pPr>
      <w:r>
        <w:t xml:space="preserve">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w:t>
      </w:r>
      <w:r>
        <w:rPr>
          <w:spacing w:val="-2"/>
        </w:rPr>
        <w:t>древности.</w:t>
      </w:r>
    </w:p>
    <w:p w14:paraId="7B91957D" w14:textId="77777777" w:rsidR="00DD28B4" w:rsidRDefault="006F0148">
      <w:pPr>
        <w:pStyle w:val="a3"/>
        <w:ind w:left="643" w:firstLine="0"/>
      </w:pPr>
      <w:r>
        <w:t>Способы</w:t>
      </w:r>
      <w:r>
        <w:rPr>
          <w:spacing w:val="-7"/>
        </w:rPr>
        <w:t xml:space="preserve"> </w:t>
      </w:r>
      <w:r>
        <w:t>самостоятельной</w:t>
      </w:r>
      <w:r>
        <w:rPr>
          <w:spacing w:val="-2"/>
        </w:rPr>
        <w:t xml:space="preserve"> деятельности.</w:t>
      </w:r>
    </w:p>
    <w:p w14:paraId="1B20DA38" w14:textId="77777777" w:rsidR="00DD28B4" w:rsidRDefault="006F0148">
      <w:pPr>
        <w:pStyle w:val="a3"/>
        <w:ind w:right="139"/>
      </w:pPr>
      <w: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566048EB" w14:textId="77777777" w:rsidR="00DD28B4" w:rsidRDefault="006F0148">
      <w:pPr>
        <w:pStyle w:val="a3"/>
        <w:ind w:right="142"/>
      </w:pPr>
      <w: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46DA5083" w14:textId="77777777" w:rsidR="00DD28B4" w:rsidRDefault="006F0148">
      <w:pPr>
        <w:pStyle w:val="a3"/>
        <w:ind w:right="138"/>
      </w:pPr>
      <w:r>
        <w:t xml:space="preserve">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w:t>
      </w:r>
      <w:r>
        <w:rPr>
          <w:spacing w:val="-2"/>
        </w:rPr>
        <w:t>травматизма.</w:t>
      </w:r>
    </w:p>
    <w:p w14:paraId="404F9612" w14:textId="77777777" w:rsidR="00DD28B4" w:rsidRDefault="006F0148">
      <w:pPr>
        <w:pStyle w:val="a3"/>
        <w:ind w:right="141"/>
      </w:pPr>
      <w:r>
        <w:t>Оценивание состояния организма в покое и после физической нагрузки в процессе самостоятельных занятий физической культуры и спортом.</w:t>
      </w:r>
    </w:p>
    <w:p w14:paraId="483CFA45" w14:textId="77777777" w:rsidR="00DD28B4" w:rsidRDefault="006F0148">
      <w:pPr>
        <w:pStyle w:val="a3"/>
        <w:ind w:left="643" w:right="5036" w:firstLine="0"/>
      </w:pPr>
      <w:r>
        <w:t>Составление</w:t>
      </w:r>
      <w:r>
        <w:rPr>
          <w:spacing w:val="-13"/>
        </w:rPr>
        <w:t xml:space="preserve"> </w:t>
      </w:r>
      <w:r>
        <w:t>дневника</w:t>
      </w:r>
      <w:r>
        <w:rPr>
          <w:spacing w:val="-13"/>
        </w:rPr>
        <w:t xml:space="preserve"> </w:t>
      </w:r>
      <w:r>
        <w:t>физической</w:t>
      </w:r>
      <w:r>
        <w:rPr>
          <w:spacing w:val="-12"/>
        </w:rPr>
        <w:t xml:space="preserve"> </w:t>
      </w:r>
      <w:r>
        <w:t>культуры. Физическое совершенствование.</w:t>
      </w:r>
    </w:p>
    <w:p w14:paraId="6659F8B7" w14:textId="77777777" w:rsidR="00DD28B4" w:rsidRDefault="006F0148">
      <w:pPr>
        <w:pStyle w:val="a3"/>
        <w:ind w:left="643" w:firstLine="0"/>
      </w:pPr>
      <w:r>
        <w:t xml:space="preserve">Физкультурно-оздоровительная </w:t>
      </w:r>
      <w:r>
        <w:rPr>
          <w:spacing w:val="-2"/>
        </w:rPr>
        <w:t>деятельность.</w:t>
      </w:r>
    </w:p>
    <w:p w14:paraId="24A7618B" w14:textId="77777777" w:rsidR="00DD28B4" w:rsidRDefault="006F0148">
      <w:pPr>
        <w:pStyle w:val="a3"/>
        <w:ind w:right="141"/>
      </w:pPr>
      <w: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4455DBE6" w14:textId="77777777" w:rsidR="00DD28B4" w:rsidRDefault="006F0148">
      <w:pPr>
        <w:pStyle w:val="a3"/>
        <w:spacing w:before="1"/>
        <w:ind w:left="643" w:firstLine="0"/>
      </w:pPr>
      <w:r>
        <w:t xml:space="preserve">Спортивно-оздоровительная </w:t>
      </w:r>
      <w:r>
        <w:rPr>
          <w:spacing w:val="-2"/>
        </w:rPr>
        <w:t>деятельность.</w:t>
      </w:r>
    </w:p>
    <w:p w14:paraId="2CE1EE8F" w14:textId="77777777" w:rsidR="00DD28B4" w:rsidRDefault="006F0148">
      <w:pPr>
        <w:pStyle w:val="a3"/>
        <w:ind w:right="142"/>
      </w:pPr>
      <w:r>
        <w:t>Роль и значение спортивно-оздоровительной деятельности в здоровом образе жизни современного человека.</w:t>
      </w:r>
    </w:p>
    <w:p w14:paraId="72899BEB" w14:textId="77777777" w:rsidR="00DD28B4" w:rsidRDefault="006F0148">
      <w:pPr>
        <w:pStyle w:val="a3"/>
        <w:ind w:left="643" w:firstLine="0"/>
      </w:pPr>
      <w:r>
        <w:t>Модуль</w:t>
      </w:r>
      <w:r>
        <w:rPr>
          <w:spacing w:val="-4"/>
        </w:rPr>
        <w:t xml:space="preserve"> </w:t>
      </w:r>
      <w:r>
        <w:rPr>
          <w:spacing w:val="-2"/>
        </w:rPr>
        <w:t>«Гимнастика».</w:t>
      </w:r>
    </w:p>
    <w:p w14:paraId="242F7A83" w14:textId="77777777" w:rsidR="00DD28B4" w:rsidRDefault="006F0148">
      <w:pPr>
        <w:pStyle w:val="a3"/>
        <w:ind w:right="140"/>
      </w:pPr>
      <w: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w:t>
      </w:r>
      <w:r>
        <w:rPr>
          <w:spacing w:val="26"/>
        </w:rPr>
        <w:t xml:space="preserve">  </w:t>
      </w:r>
      <w:r>
        <w:t>опорные</w:t>
      </w:r>
      <w:r>
        <w:rPr>
          <w:spacing w:val="28"/>
        </w:rPr>
        <w:t xml:space="preserve">  </w:t>
      </w:r>
      <w:r>
        <w:t>прыжки</w:t>
      </w:r>
      <w:r>
        <w:rPr>
          <w:spacing w:val="29"/>
        </w:rPr>
        <w:t xml:space="preserve">  </w:t>
      </w:r>
      <w:r>
        <w:t>на</w:t>
      </w:r>
      <w:r>
        <w:rPr>
          <w:spacing w:val="28"/>
        </w:rPr>
        <w:t xml:space="preserve">  </w:t>
      </w:r>
      <w:r>
        <w:t>гимнастического</w:t>
      </w:r>
      <w:r>
        <w:rPr>
          <w:spacing w:val="26"/>
        </w:rPr>
        <w:t xml:space="preserve">  </w:t>
      </w:r>
      <w:r>
        <w:t>козла</w:t>
      </w:r>
      <w:r>
        <w:rPr>
          <w:spacing w:val="28"/>
        </w:rPr>
        <w:t xml:space="preserve">  </w:t>
      </w:r>
      <w:r>
        <w:t>с</w:t>
      </w:r>
      <w:r>
        <w:rPr>
          <w:spacing w:val="29"/>
        </w:rPr>
        <w:t xml:space="preserve">  </w:t>
      </w:r>
      <w:r>
        <w:t>последующим</w:t>
      </w:r>
      <w:r>
        <w:rPr>
          <w:spacing w:val="27"/>
        </w:rPr>
        <w:t xml:space="preserve">  </w:t>
      </w:r>
      <w:r>
        <w:rPr>
          <w:spacing w:val="-2"/>
        </w:rPr>
        <w:t>спрыгиванием</w:t>
      </w:r>
    </w:p>
    <w:p w14:paraId="4C7BBC0C" w14:textId="77777777" w:rsidR="00DD28B4" w:rsidRDefault="006F0148">
      <w:pPr>
        <w:pStyle w:val="a3"/>
        <w:spacing w:before="61"/>
        <w:ind w:firstLine="0"/>
        <w:jc w:val="left"/>
      </w:pPr>
      <w:r>
        <w:rPr>
          <w:spacing w:val="-2"/>
        </w:rPr>
        <w:t>(девочки).</w:t>
      </w:r>
    </w:p>
    <w:p w14:paraId="41E9E4A3" w14:textId="77777777" w:rsidR="00DD28B4" w:rsidRDefault="006F0148">
      <w:pPr>
        <w:pStyle w:val="a3"/>
        <w:ind w:right="140"/>
      </w:pPr>
      <w:r>
        <w:t>Упражнения на низком гимнастическом бревне: передвижение ходьбой с поворотами</w:t>
      </w:r>
      <w:r>
        <w:rPr>
          <w:spacing w:val="40"/>
        </w:rPr>
        <w:t xml:space="preserve"> </w:t>
      </w:r>
      <w:r>
        <w:t>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44F5179B" w14:textId="77777777" w:rsidR="00DD28B4" w:rsidRDefault="006F0148">
      <w:pPr>
        <w:pStyle w:val="a3"/>
        <w:spacing w:line="275" w:lineRule="exact"/>
        <w:ind w:left="643" w:firstLine="0"/>
      </w:pPr>
      <w:r>
        <w:t>Модуль</w:t>
      </w:r>
      <w:r>
        <w:rPr>
          <w:spacing w:val="-2"/>
        </w:rPr>
        <w:t xml:space="preserve"> </w:t>
      </w:r>
      <w:r>
        <w:t>«Лёгкая</w:t>
      </w:r>
      <w:r>
        <w:rPr>
          <w:spacing w:val="-3"/>
        </w:rPr>
        <w:t xml:space="preserve"> </w:t>
      </w:r>
      <w:r>
        <w:rPr>
          <w:spacing w:val="-2"/>
        </w:rPr>
        <w:t>атлетика».</w:t>
      </w:r>
    </w:p>
    <w:p w14:paraId="09977FB6" w14:textId="77777777" w:rsidR="00DD28B4" w:rsidRDefault="006F0148">
      <w:pPr>
        <w:pStyle w:val="a3"/>
        <w:ind w:right="141"/>
      </w:pPr>
      <w:r>
        <w:t>Бег на длинные дистанции с равномерной скоростью передвижения с высокого старта, бег</w:t>
      </w:r>
      <w:r>
        <w:rPr>
          <w:spacing w:val="40"/>
        </w:rPr>
        <w:t xml:space="preserve"> </w:t>
      </w:r>
      <w:r>
        <w:t>на короткие дистанции с максимальной скоростью передвижения. Прыжки в длину с разбега способом «согнув ноги», прыжки в высоту с прямого разбега.</w:t>
      </w:r>
    </w:p>
    <w:p w14:paraId="140B19E6" w14:textId="77777777" w:rsidR="00DD28B4" w:rsidRDefault="006F0148">
      <w:pPr>
        <w:pStyle w:val="a3"/>
        <w:ind w:right="142"/>
      </w:pPr>
      <w:r>
        <w:t>Метание малого мяча с места в вертикальную неподвижную мишень, метание малого мяча на дальность с трёх шагов разбега.</w:t>
      </w:r>
    </w:p>
    <w:p w14:paraId="08ED498D" w14:textId="77777777" w:rsidR="00DD28B4" w:rsidRDefault="006F0148">
      <w:pPr>
        <w:pStyle w:val="a3"/>
        <w:ind w:left="643" w:firstLine="0"/>
      </w:pPr>
      <w:r>
        <w:t>Модуль</w:t>
      </w:r>
      <w:r>
        <w:rPr>
          <w:spacing w:val="-1"/>
        </w:rPr>
        <w:t xml:space="preserve"> </w:t>
      </w:r>
      <w:r>
        <w:t>«Зимние</w:t>
      </w:r>
      <w:r>
        <w:rPr>
          <w:spacing w:val="-3"/>
        </w:rPr>
        <w:t xml:space="preserve"> </w:t>
      </w:r>
      <w:r>
        <w:t>виды</w:t>
      </w:r>
      <w:r>
        <w:rPr>
          <w:spacing w:val="-3"/>
        </w:rPr>
        <w:t xml:space="preserve"> </w:t>
      </w:r>
      <w:r>
        <w:rPr>
          <w:spacing w:val="-2"/>
        </w:rPr>
        <w:t>спорта».</w:t>
      </w:r>
    </w:p>
    <w:p w14:paraId="122B5428" w14:textId="77777777" w:rsidR="00DD28B4" w:rsidRDefault="006F0148">
      <w:pPr>
        <w:pStyle w:val="a3"/>
        <w:ind w:right="138"/>
      </w:pPr>
      <w: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23484345" w14:textId="77777777" w:rsidR="00DD28B4" w:rsidRDefault="006F0148">
      <w:pPr>
        <w:pStyle w:val="a3"/>
        <w:ind w:left="643" w:firstLine="0"/>
      </w:pPr>
      <w:r>
        <w:t>Модуль</w:t>
      </w:r>
      <w:r>
        <w:rPr>
          <w:spacing w:val="-4"/>
        </w:rPr>
        <w:t xml:space="preserve"> </w:t>
      </w:r>
      <w:r>
        <w:t>«Спортивные</w:t>
      </w:r>
      <w:r>
        <w:rPr>
          <w:spacing w:val="-2"/>
        </w:rPr>
        <w:t xml:space="preserve"> игры».</w:t>
      </w:r>
    </w:p>
    <w:p w14:paraId="26498582" w14:textId="77777777" w:rsidR="00DD28B4" w:rsidRDefault="006F0148">
      <w:pPr>
        <w:pStyle w:val="a3"/>
        <w:ind w:right="141"/>
      </w:pPr>
      <w:r>
        <w:t>Баскетбол. Передача мяча двумя руками от груди, на месте и в движении, ведение мяча на месте</w:t>
      </w:r>
      <w:r>
        <w:rPr>
          <w:spacing w:val="-2"/>
        </w:rPr>
        <w:t xml:space="preserve"> </w:t>
      </w:r>
      <w:r>
        <w:t>и в</w:t>
      </w:r>
      <w:r>
        <w:rPr>
          <w:spacing w:val="-1"/>
        </w:rPr>
        <w:t xml:space="preserve"> </w:t>
      </w:r>
      <w:r>
        <w:t>движении «по прямой»,</w:t>
      </w:r>
      <w:r>
        <w:rPr>
          <w:spacing w:val="-1"/>
        </w:rPr>
        <w:t xml:space="preserve"> </w:t>
      </w:r>
      <w:r>
        <w:t>«по кругу»</w:t>
      </w:r>
      <w:r>
        <w:rPr>
          <w:spacing w:val="-1"/>
        </w:rPr>
        <w:t xml:space="preserve"> </w:t>
      </w:r>
      <w:r>
        <w:t>и</w:t>
      </w:r>
      <w:r>
        <w:rPr>
          <w:spacing w:val="-1"/>
        </w:rPr>
        <w:t xml:space="preserve"> </w:t>
      </w:r>
      <w:r>
        <w:t>«змейкой», бросок мяча</w:t>
      </w:r>
      <w:r>
        <w:rPr>
          <w:spacing w:val="-1"/>
        </w:rPr>
        <w:t xml:space="preserve"> </w:t>
      </w:r>
      <w:r>
        <w:t>в</w:t>
      </w:r>
      <w:r>
        <w:rPr>
          <w:spacing w:val="-1"/>
        </w:rPr>
        <w:t xml:space="preserve"> </w:t>
      </w:r>
      <w:r>
        <w:t>корзину двумя</w:t>
      </w:r>
      <w:r>
        <w:rPr>
          <w:spacing w:val="-1"/>
        </w:rPr>
        <w:t xml:space="preserve"> </w:t>
      </w:r>
      <w:r>
        <w:t>руками от груди с места, ранее разученные технические действия с мячом.</w:t>
      </w:r>
    </w:p>
    <w:p w14:paraId="6D93A517" w14:textId="77777777" w:rsidR="00DD28B4" w:rsidRDefault="006F0148">
      <w:pPr>
        <w:pStyle w:val="a3"/>
        <w:ind w:right="137"/>
      </w:pPr>
      <w:r>
        <w:t>Волейбол.</w:t>
      </w:r>
      <w:r>
        <w:rPr>
          <w:spacing w:val="-3"/>
        </w:rPr>
        <w:t xml:space="preserve"> </w:t>
      </w:r>
      <w:r>
        <w:t>Прямая</w:t>
      </w:r>
      <w:r>
        <w:rPr>
          <w:spacing w:val="-6"/>
        </w:rPr>
        <w:t xml:space="preserve"> </w:t>
      </w:r>
      <w:r>
        <w:t>нижняя подача</w:t>
      </w:r>
      <w:r>
        <w:rPr>
          <w:spacing w:val="-5"/>
        </w:rPr>
        <w:t xml:space="preserve"> </w:t>
      </w:r>
      <w:r>
        <w:t>мяча,</w:t>
      </w:r>
      <w:r>
        <w:rPr>
          <w:spacing w:val="-3"/>
        </w:rPr>
        <w:t xml:space="preserve"> </w:t>
      </w:r>
      <w:r>
        <w:t>приём</w:t>
      </w:r>
      <w:r>
        <w:rPr>
          <w:spacing w:val="-1"/>
        </w:rPr>
        <w:t xml:space="preserve"> </w:t>
      </w:r>
      <w:r>
        <w:t>и</w:t>
      </w:r>
      <w:r>
        <w:rPr>
          <w:spacing w:val="-2"/>
        </w:rPr>
        <w:t xml:space="preserve"> </w:t>
      </w:r>
      <w:r>
        <w:t>передача</w:t>
      </w:r>
      <w:r>
        <w:rPr>
          <w:spacing w:val="-7"/>
        </w:rPr>
        <w:t xml:space="preserve"> </w:t>
      </w:r>
      <w:r>
        <w:t>мяча</w:t>
      </w:r>
      <w:r>
        <w:rPr>
          <w:spacing w:val="-3"/>
        </w:rPr>
        <w:t xml:space="preserve"> </w:t>
      </w:r>
      <w:r>
        <w:t>двумя руками</w:t>
      </w:r>
      <w:r>
        <w:rPr>
          <w:spacing w:val="-3"/>
        </w:rPr>
        <w:t xml:space="preserve"> </w:t>
      </w:r>
      <w:r>
        <w:t>снизу</w:t>
      </w:r>
      <w:r>
        <w:rPr>
          <w:spacing w:val="-1"/>
        </w:rPr>
        <w:t xml:space="preserve"> </w:t>
      </w:r>
      <w:r>
        <w:t>и</w:t>
      </w:r>
      <w:r>
        <w:rPr>
          <w:spacing w:val="-2"/>
        </w:rPr>
        <w:t xml:space="preserve"> </w:t>
      </w:r>
      <w:r>
        <w:t>сверху на месте и в движении, ранее разученные технические действия с мячом.</w:t>
      </w:r>
    </w:p>
    <w:p w14:paraId="54314D87" w14:textId="77777777" w:rsidR="00DD28B4" w:rsidRDefault="006F0148">
      <w:pPr>
        <w:pStyle w:val="a3"/>
        <w:ind w:right="141"/>
      </w:pPr>
      <w:r>
        <w:t>Футбол. Удар по неподвижному мячу внутренней стороной стопы с небольшого разбега, остановка</w:t>
      </w:r>
      <w:r>
        <w:rPr>
          <w:spacing w:val="28"/>
        </w:rPr>
        <w:t xml:space="preserve"> </w:t>
      </w:r>
      <w:r>
        <w:t>катящегося</w:t>
      </w:r>
      <w:r>
        <w:rPr>
          <w:spacing w:val="31"/>
        </w:rPr>
        <w:t xml:space="preserve"> </w:t>
      </w:r>
      <w:r>
        <w:t>мяча</w:t>
      </w:r>
      <w:r>
        <w:rPr>
          <w:spacing w:val="27"/>
        </w:rPr>
        <w:t xml:space="preserve"> </w:t>
      </w:r>
      <w:r>
        <w:t>способом</w:t>
      </w:r>
      <w:r>
        <w:rPr>
          <w:spacing w:val="28"/>
        </w:rPr>
        <w:t xml:space="preserve"> </w:t>
      </w:r>
      <w:r>
        <w:t>«наступания»,</w:t>
      </w:r>
      <w:r>
        <w:rPr>
          <w:spacing w:val="30"/>
        </w:rPr>
        <w:t xml:space="preserve"> </w:t>
      </w:r>
      <w:r>
        <w:t>ведение</w:t>
      </w:r>
      <w:r>
        <w:rPr>
          <w:spacing w:val="29"/>
        </w:rPr>
        <w:t xml:space="preserve"> </w:t>
      </w:r>
      <w:r>
        <w:t>мяча</w:t>
      </w:r>
      <w:r>
        <w:rPr>
          <w:spacing w:val="27"/>
        </w:rPr>
        <w:t xml:space="preserve"> </w:t>
      </w:r>
      <w:r>
        <w:t>«по</w:t>
      </w:r>
      <w:r>
        <w:rPr>
          <w:spacing w:val="31"/>
        </w:rPr>
        <w:t xml:space="preserve"> </w:t>
      </w:r>
      <w:r>
        <w:t>прямой»,</w:t>
      </w:r>
      <w:r>
        <w:rPr>
          <w:spacing w:val="29"/>
        </w:rPr>
        <w:t xml:space="preserve"> </w:t>
      </w:r>
      <w:r>
        <w:t>«по</w:t>
      </w:r>
      <w:r>
        <w:rPr>
          <w:spacing w:val="31"/>
        </w:rPr>
        <w:t xml:space="preserve"> </w:t>
      </w:r>
      <w:r>
        <w:t>кругу»</w:t>
      </w:r>
      <w:r>
        <w:rPr>
          <w:spacing w:val="30"/>
        </w:rPr>
        <w:t xml:space="preserve"> </w:t>
      </w:r>
      <w:r>
        <w:rPr>
          <w:spacing w:val="-10"/>
        </w:rPr>
        <w:t>и</w:t>
      </w:r>
    </w:p>
    <w:p w14:paraId="02781CB9" w14:textId="77777777" w:rsidR="00DD28B4" w:rsidRDefault="006F0148">
      <w:pPr>
        <w:pStyle w:val="a3"/>
        <w:spacing w:before="1"/>
        <w:ind w:firstLine="0"/>
      </w:pPr>
      <w:r>
        <w:t>«змейкой»,</w:t>
      </w:r>
      <w:r>
        <w:rPr>
          <w:spacing w:val="-4"/>
        </w:rPr>
        <w:t xml:space="preserve"> </w:t>
      </w:r>
      <w:r>
        <w:t>обводка</w:t>
      </w:r>
      <w:r>
        <w:rPr>
          <w:spacing w:val="-5"/>
        </w:rPr>
        <w:t xml:space="preserve"> </w:t>
      </w:r>
      <w:r>
        <w:t>мячом</w:t>
      </w:r>
      <w:r>
        <w:rPr>
          <w:spacing w:val="-6"/>
        </w:rPr>
        <w:t xml:space="preserve"> </w:t>
      </w:r>
      <w:r>
        <w:t xml:space="preserve">ориентиров </w:t>
      </w:r>
      <w:r>
        <w:rPr>
          <w:spacing w:val="-2"/>
        </w:rPr>
        <w:t>(конусов).</w:t>
      </w:r>
    </w:p>
    <w:p w14:paraId="54F28F2A" w14:textId="77777777" w:rsidR="00DD28B4" w:rsidRDefault="006F0148">
      <w:pPr>
        <w:pStyle w:val="a3"/>
        <w:ind w:right="141"/>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786B33AB" w14:textId="77777777" w:rsidR="00DD28B4" w:rsidRDefault="006F0148">
      <w:pPr>
        <w:pStyle w:val="a3"/>
        <w:ind w:left="643" w:firstLine="0"/>
      </w:pPr>
      <w:r>
        <w:t>Модуль</w:t>
      </w:r>
      <w:r>
        <w:rPr>
          <w:spacing w:val="-6"/>
        </w:rPr>
        <w:t xml:space="preserve"> </w:t>
      </w:r>
      <w:r>
        <w:rPr>
          <w:spacing w:val="-2"/>
        </w:rPr>
        <w:t>«Спорт».</w:t>
      </w:r>
    </w:p>
    <w:p w14:paraId="43AA302A" w14:textId="77777777" w:rsidR="00DD28B4" w:rsidRDefault="006F0148">
      <w:pPr>
        <w:pStyle w:val="a3"/>
        <w:ind w:right="139"/>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3069DA3" w14:textId="77777777" w:rsidR="00DD28B4" w:rsidRDefault="006F0148">
      <w:pPr>
        <w:pStyle w:val="1"/>
        <w:jc w:val="both"/>
      </w:pPr>
      <w:r>
        <w:t>Содержание</w:t>
      </w:r>
      <w:r>
        <w:rPr>
          <w:spacing w:val="-1"/>
        </w:rPr>
        <w:t xml:space="preserve"> </w:t>
      </w:r>
      <w:r>
        <w:t>обучения</w:t>
      </w:r>
      <w:r>
        <w:rPr>
          <w:spacing w:val="-1"/>
        </w:rPr>
        <w:t xml:space="preserve"> </w:t>
      </w:r>
      <w:r>
        <w:t xml:space="preserve">в 6 </w:t>
      </w:r>
      <w:r>
        <w:rPr>
          <w:spacing w:val="-2"/>
        </w:rPr>
        <w:t>классе.</w:t>
      </w:r>
    </w:p>
    <w:p w14:paraId="5FDA6302" w14:textId="77777777" w:rsidR="00DD28B4" w:rsidRDefault="006F0148">
      <w:pPr>
        <w:pStyle w:val="a3"/>
        <w:ind w:left="643" w:firstLine="0"/>
      </w:pPr>
      <w:r>
        <w:t>Знания</w:t>
      </w:r>
      <w:r>
        <w:rPr>
          <w:spacing w:val="-2"/>
        </w:rPr>
        <w:t xml:space="preserve"> </w:t>
      </w:r>
      <w:r>
        <w:t>о</w:t>
      </w:r>
      <w:r>
        <w:rPr>
          <w:spacing w:val="-3"/>
        </w:rPr>
        <w:t xml:space="preserve"> </w:t>
      </w:r>
      <w:r>
        <w:t>физической</w:t>
      </w:r>
      <w:r>
        <w:rPr>
          <w:spacing w:val="-3"/>
        </w:rPr>
        <w:t xml:space="preserve"> </w:t>
      </w:r>
      <w:r>
        <w:rPr>
          <w:spacing w:val="-2"/>
        </w:rPr>
        <w:t>культуре.</w:t>
      </w:r>
    </w:p>
    <w:p w14:paraId="58153A0A" w14:textId="77777777" w:rsidR="00DD28B4" w:rsidRDefault="006F0148">
      <w:pPr>
        <w:pStyle w:val="a3"/>
        <w:ind w:right="138"/>
      </w:pPr>
      <w: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w:t>
      </w:r>
      <w:r>
        <w:rPr>
          <w:spacing w:val="40"/>
        </w:rPr>
        <w:t xml:space="preserve"> </w:t>
      </w:r>
      <w:r>
        <w:t>современности, первые олимпийские чемпионы.</w:t>
      </w:r>
    </w:p>
    <w:p w14:paraId="41606434" w14:textId="77777777" w:rsidR="00DD28B4" w:rsidRDefault="006F0148">
      <w:pPr>
        <w:pStyle w:val="a3"/>
        <w:spacing w:before="1"/>
        <w:ind w:left="643" w:firstLine="0"/>
      </w:pPr>
      <w:r>
        <w:t>Способы</w:t>
      </w:r>
      <w:r>
        <w:rPr>
          <w:spacing w:val="-7"/>
        </w:rPr>
        <w:t xml:space="preserve"> </w:t>
      </w:r>
      <w:r>
        <w:t>самостоятельной</w:t>
      </w:r>
      <w:r>
        <w:rPr>
          <w:spacing w:val="-2"/>
        </w:rPr>
        <w:t xml:space="preserve"> деятельности.</w:t>
      </w:r>
    </w:p>
    <w:p w14:paraId="29F0FF2D" w14:textId="77777777" w:rsidR="00DD28B4" w:rsidRDefault="006F0148">
      <w:pPr>
        <w:pStyle w:val="a3"/>
        <w:ind w:right="141"/>
      </w:pPr>
      <w: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14:paraId="1D7A247C" w14:textId="77777777" w:rsidR="00DD28B4" w:rsidRDefault="006F0148">
      <w:pPr>
        <w:pStyle w:val="a3"/>
        <w:ind w:right="139"/>
      </w:pPr>
      <w:r>
        <w:t>Правила и способы самостоятельного развития физических качеств. Способы определения индивидуальной</w:t>
      </w:r>
      <w:r>
        <w:rPr>
          <w:spacing w:val="-2"/>
        </w:rPr>
        <w:t xml:space="preserve"> </w:t>
      </w:r>
      <w:r>
        <w:t>физической</w:t>
      </w:r>
      <w:r>
        <w:rPr>
          <w:spacing w:val="-2"/>
        </w:rPr>
        <w:t xml:space="preserve"> </w:t>
      </w:r>
      <w:r>
        <w:t>нагрузки.</w:t>
      </w:r>
      <w:r>
        <w:rPr>
          <w:spacing w:val="-4"/>
        </w:rPr>
        <w:t xml:space="preserve"> </w:t>
      </w:r>
      <w:r>
        <w:t>Правила</w:t>
      </w:r>
      <w:r>
        <w:rPr>
          <w:spacing w:val="-6"/>
        </w:rPr>
        <w:t xml:space="preserve"> </w:t>
      </w:r>
      <w:r>
        <w:t>проведения</w:t>
      </w:r>
      <w:r>
        <w:rPr>
          <w:spacing w:val="-3"/>
        </w:rPr>
        <w:t xml:space="preserve"> </w:t>
      </w:r>
      <w:r>
        <w:t>измерительных</w:t>
      </w:r>
      <w:r>
        <w:rPr>
          <w:spacing w:val="-5"/>
        </w:rPr>
        <w:t xml:space="preserve"> </w:t>
      </w:r>
      <w:r>
        <w:t>процедур</w:t>
      </w:r>
      <w:r>
        <w:rPr>
          <w:spacing w:val="-3"/>
        </w:rPr>
        <w:t xml:space="preserve"> </w:t>
      </w:r>
      <w:r>
        <w:t>по</w:t>
      </w:r>
      <w:r>
        <w:rPr>
          <w:spacing w:val="-3"/>
        </w:rPr>
        <w:t xml:space="preserve"> </w:t>
      </w:r>
      <w:r>
        <w:t>оценке физической подготовленности. Правила техники выполнения тестовых заданий и способы регистрации их результатов.</w:t>
      </w:r>
    </w:p>
    <w:p w14:paraId="71D6794B" w14:textId="77777777" w:rsidR="00DD28B4" w:rsidRDefault="006F0148">
      <w:pPr>
        <w:pStyle w:val="a3"/>
        <w:ind w:left="643" w:right="382" w:firstLine="0"/>
      </w:pPr>
      <w:r>
        <w:t>Правила</w:t>
      </w:r>
      <w:r>
        <w:rPr>
          <w:spacing w:val="-6"/>
        </w:rPr>
        <w:t xml:space="preserve"> </w:t>
      </w:r>
      <w:r>
        <w:t>и</w:t>
      </w:r>
      <w:r>
        <w:rPr>
          <w:spacing w:val="-3"/>
        </w:rPr>
        <w:t xml:space="preserve"> </w:t>
      </w:r>
      <w:r>
        <w:t>способы</w:t>
      </w:r>
      <w:r>
        <w:rPr>
          <w:spacing w:val="-6"/>
        </w:rPr>
        <w:t xml:space="preserve"> </w:t>
      </w:r>
      <w:r>
        <w:t>составления</w:t>
      </w:r>
      <w:r>
        <w:rPr>
          <w:spacing w:val="-3"/>
        </w:rPr>
        <w:t xml:space="preserve"> </w:t>
      </w:r>
      <w:r>
        <w:t>плана</w:t>
      </w:r>
      <w:r>
        <w:rPr>
          <w:spacing w:val="-4"/>
        </w:rPr>
        <w:t xml:space="preserve"> </w:t>
      </w:r>
      <w:r>
        <w:t>самостоятельных</w:t>
      </w:r>
      <w:r>
        <w:rPr>
          <w:spacing w:val="-3"/>
        </w:rPr>
        <w:t xml:space="preserve"> </w:t>
      </w:r>
      <w:r>
        <w:t>занятий</w:t>
      </w:r>
      <w:r>
        <w:rPr>
          <w:spacing w:val="-5"/>
        </w:rPr>
        <w:t xml:space="preserve"> </w:t>
      </w:r>
      <w:r>
        <w:t>физической</w:t>
      </w:r>
      <w:r>
        <w:rPr>
          <w:spacing w:val="-5"/>
        </w:rPr>
        <w:t xml:space="preserve"> </w:t>
      </w:r>
      <w:r>
        <w:t>подготовкой. Физическое совершенствование.</w:t>
      </w:r>
    </w:p>
    <w:p w14:paraId="4BF820B1" w14:textId="77777777" w:rsidR="00DD28B4" w:rsidRDefault="006F0148">
      <w:pPr>
        <w:pStyle w:val="a3"/>
        <w:ind w:left="643" w:firstLine="0"/>
      </w:pPr>
      <w:r>
        <w:t xml:space="preserve">Физкультурно-оздоровительная </w:t>
      </w:r>
      <w:r>
        <w:rPr>
          <w:spacing w:val="-2"/>
        </w:rPr>
        <w:t>деятельность.</w:t>
      </w:r>
    </w:p>
    <w:p w14:paraId="090AF641" w14:textId="77777777" w:rsidR="00DD28B4" w:rsidRDefault="006F0148">
      <w:pPr>
        <w:pStyle w:val="a3"/>
        <w:ind w:right="142"/>
      </w:pPr>
      <w:r>
        <w:t>Правила самостоятельного закаливания организма с помощью воздушных и солнечных</w:t>
      </w:r>
      <w:r>
        <w:rPr>
          <w:spacing w:val="40"/>
        </w:rPr>
        <w:t xml:space="preserve"> </w:t>
      </w:r>
      <w:r>
        <w:t>ванн,</w:t>
      </w:r>
      <w:r>
        <w:rPr>
          <w:spacing w:val="-1"/>
        </w:rPr>
        <w:t xml:space="preserve"> </w:t>
      </w:r>
      <w:r>
        <w:t>купания в</w:t>
      </w:r>
      <w:r>
        <w:rPr>
          <w:spacing w:val="-2"/>
        </w:rPr>
        <w:t xml:space="preserve"> </w:t>
      </w:r>
      <w:r>
        <w:t>естественных</w:t>
      </w:r>
      <w:r>
        <w:rPr>
          <w:spacing w:val="-1"/>
        </w:rPr>
        <w:t xml:space="preserve"> </w:t>
      </w:r>
      <w:r>
        <w:t>водоёмах. Правила техники безопасности</w:t>
      </w:r>
      <w:r>
        <w:rPr>
          <w:spacing w:val="-1"/>
        </w:rPr>
        <w:t xml:space="preserve"> </w:t>
      </w:r>
      <w:r>
        <w:t>и гигиены мест</w:t>
      </w:r>
      <w:r>
        <w:rPr>
          <w:spacing w:val="-3"/>
        </w:rPr>
        <w:t xml:space="preserve"> </w:t>
      </w:r>
      <w:r>
        <w:t>занятий физическими упражнениями.</w:t>
      </w:r>
    </w:p>
    <w:p w14:paraId="0495C7D3" w14:textId="77777777" w:rsidR="00DD28B4" w:rsidRDefault="006F0148">
      <w:pPr>
        <w:pStyle w:val="a3"/>
        <w:spacing w:before="61"/>
        <w:ind w:left="643" w:firstLine="0"/>
      </w:pPr>
      <w:r>
        <w:t>Оздоровительные</w:t>
      </w:r>
      <w:r>
        <w:rPr>
          <w:spacing w:val="-5"/>
        </w:rPr>
        <w:t xml:space="preserve"> </w:t>
      </w:r>
      <w:r>
        <w:t>комплексы:</w:t>
      </w:r>
      <w:r>
        <w:rPr>
          <w:spacing w:val="-1"/>
        </w:rPr>
        <w:t xml:space="preserve"> </w:t>
      </w:r>
      <w:r>
        <w:t>упражнения для</w:t>
      </w:r>
      <w:r>
        <w:rPr>
          <w:spacing w:val="-4"/>
        </w:rPr>
        <w:t xml:space="preserve"> </w:t>
      </w:r>
      <w:r>
        <w:t>коррекции телосложения</w:t>
      </w:r>
      <w:r>
        <w:rPr>
          <w:spacing w:val="-3"/>
        </w:rPr>
        <w:t xml:space="preserve"> </w:t>
      </w:r>
      <w:r>
        <w:rPr>
          <w:spacing w:val="-10"/>
        </w:rPr>
        <w:t>с</w:t>
      </w:r>
    </w:p>
    <w:p w14:paraId="011FA393" w14:textId="77777777" w:rsidR="00DD28B4" w:rsidRDefault="006F0148">
      <w:pPr>
        <w:pStyle w:val="a3"/>
        <w:ind w:right="138" w:firstLine="0"/>
      </w:pPr>
      <w:r>
        <w:t>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35D3018A" w14:textId="77777777" w:rsidR="00DD28B4" w:rsidRDefault="006F0148">
      <w:pPr>
        <w:pStyle w:val="a3"/>
        <w:ind w:left="643" w:right="5305" w:firstLine="0"/>
      </w:pPr>
      <w:r>
        <w:t>Спортивно-оздоровительная</w:t>
      </w:r>
      <w:r>
        <w:rPr>
          <w:spacing w:val="-15"/>
        </w:rPr>
        <w:t xml:space="preserve"> </w:t>
      </w:r>
      <w:r>
        <w:t>деятельность. Модуль «Гимнастика».</w:t>
      </w:r>
    </w:p>
    <w:p w14:paraId="7AEEDB61" w14:textId="77777777" w:rsidR="00DD28B4" w:rsidRDefault="006F0148">
      <w:pPr>
        <w:pStyle w:val="a3"/>
        <w:spacing w:before="3" w:line="237" w:lineRule="auto"/>
        <w:ind w:right="140"/>
      </w:pPr>
      <w: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14:paraId="38631226" w14:textId="77777777" w:rsidR="00DD28B4" w:rsidRDefault="006F0148">
      <w:pPr>
        <w:pStyle w:val="a3"/>
        <w:spacing w:before="1"/>
        <w:ind w:right="141"/>
      </w:pPr>
      <w: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4BBC03A9" w14:textId="77777777" w:rsidR="00DD28B4" w:rsidRDefault="006F0148">
      <w:pPr>
        <w:pStyle w:val="a3"/>
        <w:ind w:right="140"/>
      </w:pPr>
      <w:r>
        <w:t>Опорные прыжки через гимнастического козла с разбега способом «согнув ноги»</w:t>
      </w:r>
      <w:r>
        <w:rPr>
          <w:spacing w:val="40"/>
        </w:rPr>
        <w:t xml:space="preserve"> </w:t>
      </w:r>
      <w:r>
        <w:t>(мальчики) и способом «ноги врозь» (девочки).</w:t>
      </w:r>
    </w:p>
    <w:p w14:paraId="06E54BA8" w14:textId="77777777" w:rsidR="00DD28B4" w:rsidRDefault="006F0148">
      <w:pPr>
        <w:pStyle w:val="a3"/>
        <w:ind w:left="643" w:firstLine="0"/>
      </w:pPr>
      <w:r>
        <w:t>Гимнастические</w:t>
      </w:r>
      <w:r>
        <w:rPr>
          <w:spacing w:val="-4"/>
        </w:rPr>
        <w:t xml:space="preserve"> </w:t>
      </w:r>
      <w:r>
        <w:t>комбинации</w:t>
      </w:r>
      <w:r>
        <w:rPr>
          <w:spacing w:val="-2"/>
        </w:rPr>
        <w:t xml:space="preserve"> </w:t>
      </w:r>
      <w:r>
        <w:t>на</w:t>
      </w:r>
      <w:r>
        <w:rPr>
          <w:spacing w:val="-2"/>
        </w:rPr>
        <w:t xml:space="preserve"> </w:t>
      </w:r>
      <w:r>
        <w:t>низком</w:t>
      </w:r>
      <w:r>
        <w:rPr>
          <w:spacing w:val="-2"/>
        </w:rPr>
        <w:t xml:space="preserve"> </w:t>
      </w:r>
      <w:r>
        <w:t>гимнастическом</w:t>
      </w:r>
      <w:r>
        <w:rPr>
          <w:spacing w:val="-2"/>
        </w:rPr>
        <w:t xml:space="preserve"> бревне</w:t>
      </w:r>
    </w:p>
    <w:p w14:paraId="259416AB" w14:textId="77777777" w:rsidR="00DD28B4" w:rsidRDefault="006F0148">
      <w:pPr>
        <w:pStyle w:val="a3"/>
        <w:ind w:right="141" w:firstLine="0"/>
      </w:pPr>
      <w:r>
        <w:t>с</w:t>
      </w:r>
      <w:r>
        <w:rPr>
          <w:spacing w:val="-2"/>
        </w:rPr>
        <w:t xml:space="preserve"> </w:t>
      </w:r>
      <w:r>
        <w:t>использованием</w:t>
      </w:r>
      <w:r>
        <w:rPr>
          <w:spacing w:val="-2"/>
        </w:rPr>
        <w:t xml:space="preserve"> </w:t>
      </w:r>
      <w:r>
        <w:t>стилизованных общеразвивающих и</w:t>
      </w:r>
      <w:r>
        <w:rPr>
          <w:spacing w:val="-1"/>
        </w:rPr>
        <w:t xml:space="preserve"> </w:t>
      </w:r>
      <w:r>
        <w:t>сложно-координированных</w:t>
      </w:r>
      <w:r>
        <w:rPr>
          <w:spacing w:val="-1"/>
        </w:rPr>
        <w:t xml:space="preserve"> </w:t>
      </w:r>
      <w:r>
        <w:t>упражнений, передвижений шагом и лёгким бегом, поворотами с разнообразными движениями рук и ног, удержанием статических поз (девочки).</w:t>
      </w:r>
    </w:p>
    <w:p w14:paraId="3D365F29" w14:textId="77777777" w:rsidR="00DD28B4" w:rsidRDefault="006F0148">
      <w:pPr>
        <w:pStyle w:val="a3"/>
        <w:jc w:val="left"/>
      </w:pPr>
      <w:r>
        <w:t>Упражнения</w:t>
      </w:r>
      <w:r>
        <w:rPr>
          <w:spacing w:val="40"/>
        </w:rPr>
        <w:t xml:space="preserve"> </w:t>
      </w:r>
      <w:r>
        <w:t>на</w:t>
      </w:r>
      <w:r>
        <w:rPr>
          <w:spacing w:val="39"/>
        </w:rPr>
        <w:t xml:space="preserve"> </w:t>
      </w:r>
      <w:r>
        <w:t>невысокой</w:t>
      </w:r>
      <w:r>
        <w:rPr>
          <w:spacing w:val="40"/>
        </w:rPr>
        <w:t xml:space="preserve"> </w:t>
      </w:r>
      <w:r>
        <w:t>гимнастической</w:t>
      </w:r>
      <w:r>
        <w:rPr>
          <w:spacing w:val="38"/>
        </w:rPr>
        <w:t xml:space="preserve"> </w:t>
      </w:r>
      <w:r>
        <w:t>перекладине:</w:t>
      </w:r>
      <w:r>
        <w:rPr>
          <w:spacing w:val="39"/>
        </w:rPr>
        <w:t xml:space="preserve"> </w:t>
      </w:r>
      <w:r>
        <w:t>висы,</w:t>
      </w:r>
      <w:r>
        <w:rPr>
          <w:spacing w:val="39"/>
        </w:rPr>
        <w:t xml:space="preserve"> </w:t>
      </w:r>
      <w:r>
        <w:t>упор</w:t>
      </w:r>
      <w:r>
        <w:rPr>
          <w:spacing w:val="40"/>
        </w:rPr>
        <w:t xml:space="preserve"> </w:t>
      </w:r>
      <w:r>
        <w:t>ноги</w:t>
      </w:r>
      <w:r>
        <w:rPr>
          <w:spacing w:val="40"/>
        </w:rPr>
        <w:t xml:space="preserve"> </w:t>
      </w:r>
      <w:r>
        <w:t>врозь,</w:t>
      </w:r>
      <w:r>
        <w:rPr>
          <w:spacing w:val="39"/>
        </w:rPr>
        <w:t xml:space="preserve"> </w:t>
      </w:r>
      <w:r>
        <w:t>перемах вперёд и обратно (мальчики).</w:t>
      </w:r>
    </w:p>
    <w:p w14:paraId="69ED74D8" w14:textId="77777777" w:rsidR="00DD28B4" w:rsidRDefault="006F0148">
      <w:pPr>
        <w:pStyle w:val="a3"/>
        <w:ind w:left="643" w:firstLine="0"/>
        <w:jc w:val="left"/>
      </w:pPr>
      <w:r>
        <w:t>Лазанье</w:t>
      </w:r>
      <w:r>
        <w:rPr>
          <w:spacing w:val="-1"/>
        </w:rPr>
        <w:t xml:space="preserve"> </w:t>
      </w:r>
      <w:r>
        <w:t>по</w:t>
      </w:r>
      <w:r>
        <w:rPr>
          <w:spacing w:val="1"/>
        </w:rPr>
        <w:t xml:space="preserve"> </w:t>
      </w:r>
      <w:r>
        <w:t>канату в</w:t>
      </w:r>
      <w:r>
        <w:rPr>
          <w:spacing w:val="-1"/>
        </w:rPr>
        <w:t xml:space="preserve"> </w:t>
      </w:r>
      <w:r>
        <w:t>три</w:t>
      </w:r>
      <w:r>
        <w:rPr>
          <w:spacing w:val="-3"/>
        </w:rPr>
        <w:t xml:space="preserve"> </w:t>
      </w:r>
      <w:r>
        <w:t>приёма</w:t>
      </w:r>
      <w:r>
        <w:rPr>
          <w:spacing w:val="-1"/>
        </w:rPr>
        <w:t xml:space="preserve"> </w:t>
      </w:r>
      <w:r>
        <w:rPr>
          <w:spacing w:val="-2"/>
        </w:rPr>
        <w:t>(мальчики).</w:t>
      </w:r>
    </w:p>
    <w:p w14:paraId="55A87136" w14:textId="77777777" w:rsidR="00DD28B4" w:rsidRDefault="006F0148">
      <w:pPr>
        <w:pStyle w:val="a3"/>
        <w:ind w:left="643" w:firstLine="0"/>
        <w:jc w:val="left"/>
      </w:pPr>
      <w:r>
        <w:t>Модуль</w:t>
      </w:r>
      <w:r>
        <w:rPr>
          <w:spacing w:val="-2"/>
        </w:rPr>
        <w:t xml:space="preserve"> </w:t>
      </w:r>
      <w:r>
        <w:t>«Лёгкая</w:t>
      </w:r>
      <w:r>
        <w:rPr>
          <w:spacing w:val="-3"/>
        </w:rPr>
        <w:t xml:space="preserve"> </w:t>
      </w:r>
      <w:r>
        <w:rPr>
          <w:spacing w:val="-2"/>
        </w:rPr>
        <w:t>атлетика».</w:t>
      </w:r>
    </w:p>
    <w:p w14:paraId="3A0C104A" w14:textId="77777777" w:rsidR="00DD28B4" w:rsidRDefault="006F0148">
      <w:pPr>
        <w:pStyle w:val="a3"/>
        <w:jc w:val="left"/>
      </w:pPr>
      <w:r>
        <w:t>Старт</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одну</w:t>
      </w:r>
      <w:r>
        <w:rPr>
          <w:spacing w:val="80"/>
        </w:rPr>
        <w:t xml:space="preserve"> </w:t>
      </w:r>
      <w:r>
        <w:t>руку</w:t>
      </w:r>
      <w:r>
        <w:rPr>
          <w:spacing w:val="80"/>
        </w:rPr>
        <w:t xml:space="preserve"> </w:t>
      </w:r>
      <w:r>
        <w:t>и</w:t>
      </w:r>
      <w:r>
        <w:rPr>
          <w:spacing w:val="80"/>
        </w:rPr>
        <w:t xml:space="preserve"> </w:t>
      </w:r>
      <w:r>
        <w:t>последующим</w:t>
      </w:r>
      <w:r>
        <w:rPr>
          <w:spacing w:val="80"/>
        </w:rPr>
        <w:t xml:space="preserve"> </w:t>
      </w:r>
      <w:r>
        <w:t>ускорением,</w:t>
      </w:r>
      <w:r>
        <w:rPr>
          <w:spacing w:val="80"/>
        </w:rPr>
        <w:t xml:space="preserve"> </w:t>
      </w:r>
      <w:r>
        <w:t>спринтерский</w:t>
      </w:r>
      <w:r>
        <w:rPr>
          <w:spacing w:val="80"/>
        </w:rPr>
        <w:t xml:space="preserve"> </w:t>
      </w:r>
      <w:r>
        <w:t>и</w:t>
      </w:r>
      <w:r>
        <w:rPr>
          <w:spacing w:val="80"/>
        </w:rPr>
        <w:t xml:space="preserve"> </w:t>
      </w:r>
      <w:r>
        <w:t>гладкий равномерный бег по учебной дистанции, ранее разученные беговые упражнения.</w:t>
      </w:r>
    </w:p>
    <w:p w14:paraId="7BD9C165" w14:textId="77777777" w:rsidR="00DD28B4" w:rsidRDefault="006F0148">
      <w:pPr>
        <w:pStyle w:val="a3"/>
        <w:spacing w:before="1"/>
        <w:jc w:val="left"/>
      </w:pPr>
      <w:r>
        <w:t>Прыжковые</w:t>
      </w:r>
      <w:r>
        <w:rPr>
          <w:spacing w:val="40"/>
        </w:rPr>
        <w:t xml:space="preserve"> </w:t>
      </w:r>
      <w:r>
        <w:t>упражнения:</w:t>
      </w:r>
      <w:r>
        <w:rPr>
          <w:spacing w:val="40"/>
        </w:rPr>
        <w:t xml:space="preserve"> </w:t>
      </w:r>
      <w:r>
        <w:t>прыжок</w:t>
      </w:r>
      <w:r>
        <w:rPr>
          <w:spacing w:val="40"/>
        </w:rPr>
        <w:t xml:space="preserve"> </w:t>
      </w:r>
      <w:r>
        <w:t>в</w:t>
      </w:r>
      <w:r>
        <w:rPr>
          <w:spacing w:val="40"/>
        </w:rPr>
        <w:t xml:space="preserve"> </w:t>
      </w:r>
      <w:r>
        <w:t>высоту</w:t>
      </w:r>
      <w:r>
        <w:rPr>
          <w:spacing w:val="40"/>
        </w:rPr>
        <w:t xml:space="preserve"> </w:t>
      </w:r>
      <w:r>
        <w:t>с</w:t>
      </w:r>
      <w:r>
        <w:rPr>
          <w:spacing w:val="40"/>
        </w:rPr>
        <w:t xml:space="preserve"> </w:t>
      </w:r>
      <w:r>
        <w:t>разбега</w:t>
      </w:r>
      <w:r>
        <w:rPr>
          <w:spacing w:val="40"/>
        </w:rPr>
        <w:t xml:space="preserve"> </w:t>
      </w:r>
      <w:r>
        <w:t>способом</w:t>
      </w:r>
      <w:r>
        <w:rPr>
          <w:spacing w:val="40"/>
        </w:rPr>
        <w:t xml:space="preserve"> </w:t>
      </w:r>
      <w:r>
        <w:t>«перешагивание»,</w:t>
      </w:r>
      <w:r>
        <w:rPr>
          <w:spacing w:val="40"/>
        </w:rPr>
        <w:t xml:space="preserve"> </w:t>
      </w:r>
      <w:r>
        <w:t>ранее разученные прыжковые упражнения в длину и высоту, напрыгивание и спрыгивание.</w:t>
      </w:r>
    </w:p>
    <w:p w14:paraId="6BDD29B6" w14:textId="77777777" w:rsidR="00DD28B4" w:rsidRDefault="006F0148">
      <w:pPr>
        <w:pStyle w:val="a3"/>
        <w:ind w:left="643" w:right="858" w:firstLine="0"/>
        <w:jc w:val="left"/>
      </w:pPr>
      <w:r>
        <w:t>Метание</w:t>
      </w:r>
      <w:r>
        <w:rPr>
          <w:spacing w:val="-5"/>
        </w:rPr>
        <w:t xml:space="preserve"> </w:t>
      </w:r>
      <w:r>
        <w:t>малого</w:t>
      </w:r>
      <w:r>
        <w:rPr>
          <w:spacing w:val="-7"/>
        </w:rPr>
        <w:t xml:space="preserve"> </w:t>
      </w:r>
      <w:r>
        <w:t>(теннисного)</w:t>
      </w:r>
      <w:r>
        <w:rPr>
          <w:spacing w:val="-6"/>
        </w:rPr>
        <w:t xml:space="preserve"> </w:t>
      </w:r>
      <w:r>
        <w:t>мяча</w:t>
      </w:r>
      <w:r>
        <w:rPr>
          <w:spacing w:val="-8"/>
        </w:rPr>
        <w:t xml:space="preserve"> </w:t>
      </w:r>
      <w:r>
        <w:t>в</w:t>
      </w:r>
      <w:r>
        <w:rPr>
          <w:spacing w:val="-6"/>
        </w:rPr>
        <w:t xml:space="preserve"> </w:t>
      </w:r>
      <w:r>
        <w:t>подвижную</w:t>
      </w:r>
      <w:r>
        <w:rPr>
          <w:spacing w:val="-3"/>
        </w:rPr>
        <w:t xml:space="preserve"> </w:t>
      </w:r>
      <w:r>
        <w:t>(раскачивающуюся)</w:t>
      </w:r>
      <w:r>
        <w:rPr>
          <w:spacing w:val="-4"/>
        </w:rPr>
        <w:t xml:space="preserve"> </w:t>
      </w:r>
      <w:r>
        <w:t>мишень. Модуль «Зимние виды спорта».</w:t>
      </w:r>
    </w:p>
    <w:p w14:paraId="1E962C39" w14:textId="77777777" w:rsidR="00DD28B4" w:rsidRDefault="006F0148">
      <w:pPr>
        <w:pStyle w:val="a3"/>
        <w:ind w:right="140"/>
      </w:pPr>
      <w: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14:paraId="022B38FD" w14:textId="77777777" w:rsidR="00DD28B4" w:rsidRDefault="006F0148">
      <w:pPr>
        <w:pStyle w:val="a3"/>
        <w:ind w:left="643" w:firstLine="0"/>
      </w:pPr>
      <w:r>
        <w:t>Модуль</w:t>
      </w:r>
      <w:r>
        <w:rPr>
          <w:spacing w:val="-4"/>
        </w:rPr>
        <w:t xml:space="preserve"> </w:t>
      </w:r>
      <w:r>
        <w:t>«Спортивные</w:t>
      </w:r>
      <w:r>
        <w:rPr>
          <w:spacing w:val="-2"/>
        </w:rPr>
        <w:t xml:space="preserve"> игры».</w:t>
      </w:r>
    </w:p>
    <w:p w14:paraId="4F35F0D1" w14:textId="77777777" w:rsidR="00DD28B4" w:rsidRDefault="006F0148">
      <w:pPr>
        <w:pStyle w:val="a3"/>
        <w:ind w:right="138"/>
      </w:pPr>
      <w:r>
        <w:t>Баскетбол. Технические действия игрока без мяча: передвижение в стойке баскетболиста, прыжки</w:t>
      </w:r>
      <w:r>
        <w:rPr>
          <w:spacing w:val="-1"/>
        </w:rPr>
        <w:t xml:space="preserve"> </w:t>
      </w:r>
      <w:r>
        <w:t>вверх</w:t>
      </w:r>
      <w:r>
        <w:rPr>
          <w:spacing w:val="-4"/>
        </w:rPr>
        <w:t xml:space="preserve"> </w:t>
      </w:r>
      <w:r>
        <w:t>толчком</w:t>
      </w:r>
      <w:r>
        <w:rPr>
          <w:spacing w:val="-1"/>
        </w:rPr>
        <w:t xml:space="preserve"> </w:t>
      </w:r>
      <w:r>
        <w:t>одной</w:t>
      </w:r>
      <w:r>
        <w:rPr>
          <w:spacing w:val="-1"/>
        </w:rPr>
        <w:t xml:space="preserve"> </w:t>
      </w:r>
      <w:r>
        <w:t>ногой</w:t>
      </w:r>
      <w:r>
        <w:rPr>
          <w:spacing w:val="-3"/>
        </w:rPr>
        <w:t xml:space="preserve"> </w:t>
      </w:r>
      <w:r>
        <w:t>и</w:t>
      </w:r>
      <w:r>
        <w:rPr>
          <w:spacing w:val="-2"/>
        </w:rPr>
        <w:t xml:space="preserve"> </w:t>
      </w:r>
      <w:r>
        <w:t>приземлением</w:t>
      </w:r>
      <w:r>
        <w:rPr>
          <w:spacing w:val="-4"/>
        </w:rPr>
        <w:t xml:space="preserve"> </w:t>
      </w:r>
      <w:r>
        <w:t>на</w:t>
      </w:r>
      <w:r>
        <w:rPr>
          <w:spacing w:val="-3"/>
        </w:rPr>
        <w:t xml:space="preserve"> </w:t>
      </w:r>
      <w:r>
        <w:t>другую</w:t>
      </w:r>
      <w:r>
        <w:rPr>
          <w:spacing w:val="-2"/>
        </w:rPr>
        <w:t xml:space="preserve"> </w:t>
      </w:r>
      <w:r>
        <w:t>ногу,</w:t>
      </w:r>
      <w:r>
        <w:rPr>
          <w:spacing w:val="-1"/>
        </w:rPr>
        <w:t xml:space="preserve"> </w:t>
      </w:r>
      <w:r>
        <w:t>остановка</w:t>
      </w:r>
      <w:r>
        <w:rPr>
          <w:spacing w:val="-4"/>
        </w:rPr>
        <w:t xml:space="preserve"> </w:t>
      </w:r>
      <w:r>
        <w:t>двумя</w:t>
      </w:r>
      <w:r>
        <w:rPr>
          <w:spacing w:val="-2"/>
        </w:rPr>
        <w:t xml:space="preserve"> </w:t>
      </w:r>
      <w:r>
        <w:t xml:space="preserve">шагами и </w:t>
      </w:r>
      <w:r>
        <w:rPr>
          <w:spacing w:val="-2"/>
        </w:rPr>
        <w:t>прыжком.</w:t>
      </w:r>
    </w:p>
    <w:p w14:paraId="63645087" w14:textId="77777777" w:rsidR="00DD28B4" w:rsidRDefault="006F0148">
      <w:pPr>
        <w:pStyle w:val="a3"/>
        <w:ind w:right="141"/>
      </w:pPr>
      <w: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1A722A48" w14:textId="77777777" w:rsidR="00DD28B4" w:rsidRDefault="006F0148">
      <w:pPr>
        <w:pStyle w:val="a3"/>
        <w:spacing w:before="1"/>
        <w:ind w:right="140"/>
      </w:pPr>
      <w:r>
        <w:t>Правила игры и игровая деятельность по правилам с использованием разученных технических приёмов.</w:t>
      </w:r>
    </w:p>
    <w:p w14:paraId="28CCBA77" w14:textId="77777777" w:rsidR="00DD28B4" w:rsidRDefault="006F0148">
      <w:pPr>
        <w:pStyle w:val="a3"/>
        <w:ind w:right="141"/>
      </w:pPr>
      <w: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14:paraId="511A2472" w14:textId="77777777" w:rsidR="00DD28B4" w:rsidRDefault="006F0148">
      <w:pPr>
        <w:pStyle w:val="a3"/>
        <w:ind w:right="139"/>
      </w:pPr>
      <w:r>
        <w:t>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14:paraId="72F5129C" w14:textId="77777777" w:rsidR="00DD28B4" w:rsidRDefault="006F0148">
      <w:pPr>
        <w:pStyle w:val="a3"/>
        <w:ind w:right="141"/>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ED7EBC6" w14:textId="77777777" w:rsidR="00DD28B4" w:rsidRDefault="006F0148">
      <w:pPr>
        <w:pStyle w:val="a3"/>
        <w:ind w:left="643" w:firstLine="0"/>
      </w:pPr>
      <w:r>
        <w:t>Модуль</w:t>
      </w:r>
      <w:r>
        <w:rPr>
          <w:spacing w:val="-6"/>
        </w:rPr>
        <w:t xml:space="preserve"> </w:t>
      </w:r>
      <w:r>
        <w:rPr>
          <w:spacing w:val="-2"/>
        </w:rPr>
        <w:t>«Спорт».</w:t>
      </w:r>
    </w:p>
    <w:p w14:paraId="7C7CE391" w14:textId="77777777" w:rsidR="00DD28B4" w:rsidRDefault="006F0148">
      <w:pPr>
        <w:pStyle w:val="a3"/>
        <w:spacing w:before="1"/>
        <w:ind w:right="139"/>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E332D4E" w14:textId="77777777" w:rsidR="00DD28B4" w:rsidRDefault="006F0148">
      <w:pPr>
        <w:pStyle w:val="1"/>
        <w:jc w:val="both"/>
      </w:pPr>
      <w:r>
        <w:t>Содержание</w:t>
      </w:r>
      <w:r>
        <w:rPr>
          <w:spacing w:val="-1"/>
        </w:rPr>
        <w:t xml:space="preserve"> </w:t>
      </w:r>
      <w:r>
        <w:t>обучения</w:t>
      </w:r>
      <w:r>
        <w:rPr>
          <w:spacing w:val="-1"/>
        </w:rPr>
        <w:t xml:space="preserve"> </w:t>
      </w:r>
      <w:r>
        <w:t xml:space="preserve">в 7 </w:t>
      </w:r>
      <w:r>
        <w:rPr>
          <w:spacing w:val="-2"/>
        </w:rPr>
        <w:t>классе.</w:t>
      </w:r>
    </w:p>
    <w:p w14:paraId="6C5DFE72" w14:textId="77777777" w:rsidR="00DD28B4" w:rsidRDefault="006F0148">
      <w:pPr>
        <w:pStyle w:val="a3"/>
        <w:ind w:left="643" w:firstLine="0"/>
      </w:pPr>
      <w:r>
        <w:t>Знания</w:t>
      </w:r>
      <w:r>
        <w:rPr>
          <w:spacing w:val="-2"/>
        </w:rPr>
        <w:t xml:space="preserve"> </w:t>
      </w:r>
      <w:r>
        <w:t>о</w:t>
      </w:r>
      <w:r>
        <w:rPr>
          <w:spacing w:val="-3"/>
        </w:rPr>
        <w:t xml:space="preserve"> </w:t>
      </w:r>
      <w:r>
        <w:t>физической</w:t>
      </w:r>
      <w:r>
        <w:rPr>
          <w:spacing w:val="-3"/>
        </w:rPr>
        <w:t xml:space="preserve"> </w:t>
      </w:r>
      <w:r>
        <w:rPr>
          <w:spacing w:val="-2"/>
        </w:rPr>
        <w:t>культуре.</w:t>
      </w:r>
    </w:p>
    <w:p w14:paraId="6CF757F1" w14:textId="77777777" w:rsidR="00DD28B4" w:rsidRDefault="006F0148">
      <w:pPr>
        <w:pStyle w:val="a3"/>
        <w:spacing w:before="61"/>
        <w:ind w:right="140"/>
      </w:pPr>
      <w: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67F5B48E" w14:textId="77777777" w:rsidR="00DD28B4" w:rsidRDefault="006F0148">
      <w:pPr>
        <w:pStyle w:val="a3"/>
        <w:ind w:right="140"/>
      </w:pPr>
      <w:r>
        <w:t>Влияние занятий физической культурой и спортом на воспитание положительных качеств личности современного человека.</w:t>
      </w:r>
    </w:p>
    <w:p w14:paraId="581C9D1A" w14:textId="77777777" w:rsidR="00DD28B4" w:rsidRDefault="006F0148">
      <w:pPr>
        <w:pStyle w:val="a3"/>
        <w:ind w:left="643" w:firstLine="0"/>
      </w:pPr>
      <w:r>
        <w:t>Способы</w:t>
      </w:r>
      <w:r>
        <w:rPr>
          <w:spacing w:val="-7"/>
        </w:rPr>
        <w:t xml:space="preserve"> </w:t>
      </w:r>
      <w:r>
        <w:t>самостоятельной</w:t>
      </w:r>
      <w:r>
        <w:rPr>
          <w:spacing w:val="-2"/>
        </w:rPr>
        <w:t xml:space="preserve"> деятельности.</w:t>
      </w:r>
    </w:p>
    <w:p w14:paraId="5CC3CF67" w14:textId="77777777" w:rsidR="00DD28B4" w:rsidRDefault="006F0148">
      <w:pPr>
        <w:pStyle w:val="a3"/>
        <w:spacing w:before="3" w:line="237" w:lineRule="auto"/>
        <w:ind w:right="139"/>
      </w:pPr>
      <w: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14:paraId="5EF87DE7" w14:textId="77777777" w:rsidR="00DD28B4" w:rsidRDefault="006F0148">
      <w:pPr>
        <w:pStyle w:val="a3"/>
        <w:tabs>
          <w:tab w:val="left" w:pos="1427"/>
          <w:tab w:val="left" w:pos="1761"/>
          <w:tab w:val="left" w:pos="1795"/>
          <w:tab w:val="left" w:pos="3237"/>
          <w:tab w:val="left" w:pos="3518"/>
          <w:tab w:val="left" w:pos="4567"/>
          <w:tab w:val="left" w:pos="4716"/>
          <w:tab w:val="left" w:pos="5333"/>
          <w:tab w:val="left" w:pos="6032"/>
          <w:tab w:val="left" w:pos="6305"/>
          <w:tab w:val="left" w:pos="7090"/>
          <w:tab w:val="left" w:pos="7668"/>
          <w:tab w:val="left" w:pos="7872"/>
          <w:tab w:val="left" w:pos="9375"/>
        </w:tabs>
        <w:spacing w:before="1"/>
        <w:ind w:right="139"/>
        <w:jc w:val="left"/>
      </w:pPr>
      <w:r>
        <w:t>Техническая</w:t>
      </w:r>
      <w:r>
        <w:rPr>
          <w:spacing w:val="80"/>
        </w:rPr>
        <w:t xml:space="preserve"> </w:t>
      </w:r>
      <w:r>
        <w:t>подготовка</w:t>
      </w:r>
      <w:r>
        <w:rPr>
          <w:spacing w:val="80"/>
        </w:rPr>
        <w:t xml:space="preserve"> </w:t>
      </w:r>
      <w:r>
        <w:t>и</w:t>
      </w:r>
      <w:r>
        <w:rPr>
          <w:spacing w:val="80"/>
        </w:rPr>
        <w:t xml:space="preserve"> </w:t>
      </w:r>
      <w:r>
        <w:t>её</w:t>
      </w:r>
      <w:r>
        <w:rPr>
          <w:spacing w:val="80"/>
        </w:rPr>
        <w:t xml:space="preserve"> </w:t>
      </w:r>
      <w:r>
        <w:t>значение</w:t>
      </w:r>
      <w:r>
        <w:rPr>
          <w:spacing w:val="80"/>
        </w:rPr>
        <w:t xml:space="preserve"> </w:t>
      </w:r>
      <w:r>
        <w:t>для</w:t>
      </w:r>
      <w:r>
        <w:rPr>
          <w:spacing w:val="80"/>
        </w:rPr>
        <w:t xml:space="preserve"> </w:t>
      </w:r>
      <w:r>
        <w:t>человека,</w:t>
      </w:r>
      <w:r>
        <w:rPr>
          <w:spacing w:val="80"/>
        </w:rPr>
        <w:t xml:space="preserve"> </w:t>
      </w:r>
      <w:r>
        <w:t>основные</w:t>
      </w:r>
      <w:r>
        <w:rPr>
          <w:spacing w:val="80"/>
        </w:rPr>
        <w:t xml:space="preserve"> </w:t>
      </w:r>
      <w:r>
        <w:t>правила</w:t>
      </w:r>
      <w:r>
        <w:rPr>
          <w:spacing w:val="80"/>
        </w:rPr>
        <w:t xml:space="preserve"> </w:t>
      </w:r>
      <w:r>
        <w:t xml:space="preserve">технической </w:t>
      </w:r>
      <w:r>
        <w:rPr>
          <w:spacing w:val="-2"/>
        </w:rPr>
        <w:t>подготовки.</w:t>
      </w:r>
      <w:r>
        <w:tab/>
      </w:r>
      <w:r>
        <w:tab/>
      </w:r>
      <w:r>
        <w:rPr>
          <w:spacing w:val="-2"/>
        </w:rPr>
        <w:t>Двигательные</w:t>
      </w:r>
      <w:r>
        <w:tab/>
      </w:r>
      <w:r>
        <w:tab/>
      </w:r>
      <w:r>
        <w:rPr>
          <w:spacing w:val="-2"/>
        </w:rPr>
        <w:t>действия</w:t>
      </w:r>
      <w:r>
        <w:tab/>
      </w:r>
      <w:r>
        <w:tab/>
      </w:r>
      <w:r>
        <w:rPr>
          <w:spacing w:val="-4"/>
        </w:rPr>
        <w:t>как</w:t>
      </w:r>
      <w:r>
        <w:tab/>
      </w:r>
      <w:r>
        <w:rPr>
          <w:spacing w:val="-2"/>
        </w:rPr>
        <w:t>основа</w:t>
      </w:r>
      <w:r>
        <w:tab/>
      </w:r>
      <w:r>
        <w:tab/>
      </w:r>
      <w:r>
        <w:rPr>
          <w:spacing w:val="-2"/>
        </w:rPr>
        <w:t>технической</w:t>
      </w:r>
      <w:r>
        <w:tab/>
      </w:r>
      <w:r>
        <w:tab/>
      </w:r>
      <w:r>
        <w:rPr>
          <w:spacing w:val="-2"/>
        </w:rPr>
        <w:t>подготовки,</w:t>
      </w:r>
      <w:r>
        <w:tab/>
      </w:r>
      <w:r>
        <w:rPr>
          <w:spacing w:val="-53"/>
        </w:rPr>
        <w:t xml:space="preserve"> </w:t>
      </w:r>
      <w:r>
        <w:rPr>
          <w:spacing w:val="-2"/>
        </w:rPr>
        <w:t xml:space="preserve">понятие </w:t>
      </w:r>
      <w:r>
        <w:t xml:space="preserve">двигательного умения и двигательного навыка. Способы оценивания техники двигательных </w:t>
      </w:r>
      <w:r>
        <w:rPr>
          <w:spacing w:val="-2"/>
        </w:rPr>
        <w:t>действий</w:t>
      </w:r>
      <w:r>
        <w:tab/>
      </w:r>
      <w:r>
        <w:rPr>
          <w:spacing w:val="-10"/>
        </w:rPr>
        <w:t>и</w:t>
      </w:r>
      <w:r>
        <w:tab/>
      </w:r>
      <w:r>
        <w:rPr>
          <w:spacing w:val="-2"/>
        </w:rPr>
        <w:t>организация</w:t>
      </w:r>
      <w:r>
        <w:tab/>
      </w:r>
      <w:r>
        <w:rPr>
          <w:spacing w:val="-2"/>
        </w:rPr>
        <w:t>процедуры</w:t>
      </w:r>
      <w:r>
        <w:tab/>
      </w:r>
      <w:r>
        <w:rPr>
          <w:spacing w:val="-2"/>
        </w:rPr>
        <w:t>оценивания.</w:t>
      </w:r>
      <w:r>
        <w:tab/>
      </w:r>
      <w:r>
        <w:rPr>
          <w:spacing w:val="-2"/>
        </w:rPr>
        <w:t>Ошибки</w:t>
      </w:r>
      <w:r>
        <w:tab/>
      </w:r>
      <w:r>
        <w:rPr>
          <w:spacing w:val="-4"/>
        </w:rPr>
        <w:t>при</w:t>
      </w:r>
      <w:r>
        <w:tab/>
      </w:r>
      <w:r>
        <w:rPr>
          <w:spacing w:val="-2"/>
        </w:rPr>
        <w:t>разучивании</w:t>
      </w:r>
      <w:r>
        <w:tab/>
      </w:r>
      <w:r>
        <w:rPr>
          <w:spacing w:val="-2"/>
        </w:rPr>
        <w:t xml:space="preserve">техники </w:t>
      </w:r>
      <w:r>
        <w:t>выполнения двигательных действий, причины и способы их предупреждения при самостоятельных занятиях технической подготовкой.</w:t>
      </w:r>
    </w:p>
    <w:p w14:paraId="7E02FECD" w14:textId="77777777" w:rsidR="00DD28B4" w:rsidRDefault="006F0148">
      <w:pPr>
        <w:pStyle w:val="a3"/>
        <w:ind w:right="139"/>
      </w:pPr>
      <w: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w:t>
      </w:r>
      <w:r>
        <w:rPr>
          <w:spacing w:val="-2"/>
        </w:rPr>
        <w:t>нагрузкой».</w:t>
      </w:r>
    </w:p>
    <w:p w14:paraId="53F5F04A" w14:textId="77777777" w:rsidR="00DD28B4" w:rsidRDefault="006F0148">
      <w:pPr>
        <w:pStyle w:val="a3"/>
        <w:ind w:left="643" w:right="4959" w:firstLine="0"/>
      </w:pPr>
      <w:r>
        <w:t xml:space="preserve">Физическое совершенствование. Физкультурно-оздоровительная </w:t>
      </w:r>
      <w:r>
        <w:rPr>
          <w:spacing w:val="-2"/>
        </w:rPr>
        <w:t>деятельность.</w:t>
      </w:r>
    </w:p>
    <w:p w14:paraId="1D101D6D" w14:textId="77777777" w:rsidR="00DD28B4" w:rsidRDefault="006F0148">
      <w:pPr>
        <w:pStyle w:val="a3"/>
        <w:ind w:right="140"/>
      </w:pPr>
      <w:r>
        <w:t>Оздоровительные комплексы для самостоятельных занятий с добавлением ранее</w:t>
      </w:r>
      <w:r>
        <w:rPr>
          <w:spacing w:val="40"/>
        </w:rPr>
        <w:t xml:space="preserve"> </w:t>
      </w:r>
      <w:r>
        <w:t>разученных упражнений: для коррекции телосложения и профилактики нарушения осанки, дыхательной и зрительной гимнастики в режиме учебного дня.</w:t>
      </w:r>
    </w:p>
    <w:p w14:paraId="0E45B093" w14:textId="77777777" w:rsidR="00DD28B4" w:rsidRDefault="006F0148">
      <w:pPr>
        <w:pStyle w:val="a3"/>
        <w:spacing w:before="1"/>
        <w:ind w:left="643" w:right="5305" w:firstLine="0"/>
      </w:pPr>
      <w:r>
        <w:t>Спортивно-оздоровительная</w:t>
      </w:r>
      <w:r>
        <w:rPr>
          <w:spacing w:val="-15"/>
        </w:rPr>
        <w:t xml:space="preserve"> </w:t>
      </w:r>
      <w:r>
        <w:t>деятельность. Модуль «Гимнастика».</w:t>
      </w:r>
    </w:p>
    <w:p w14:paraId="22939FF1" w14:textId="77777777" w:rsidR="00DD28B4" w:rsidRDefault="006F0148">
      <w:pPr>
        <w:pStyle w:val="a3"/>
        <w:ind w:right="138"/>
      </w:pPr>
      <w: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146B9E4B" w14:textId="77777777" w:rsidR="00DD28B4" w:rsidRDefault="006F0148">
      <w:pPr>
        <w:pStyle w:val="a3"/>
        <w:ind w:right="139"/>
      </w:pPr>
      <w: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7FA4707E" w14:textId="77777777" w:rsidR="00DD28B4" w:rsidRDefault="006F0148">
      <w:pPr>
        <w:pStyle w:val="a3"/>
        <w:ind w:right="141"/>
      </w:pPr>
      <w: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627C9C64" w14:textId="77777777" w:rsidR="00DD28B4" w:rsidRDefault="006F0148">
      <w:pPr>
        <w:pStyle w:val="a3"/>
        <w:spacing w:before="1"/>
        <w:ind w:left="643" w:firstLine="0"/>
      </w:pPr>
      <w:r>
        <w:t>Модуль</w:t>
      </w:r>
      <w:r>
        <w:rPr>
          <w:spacing w:val="-2"/>
        </w:rPr>
        <w:t xml:space="preserve"> </w:t>
      </w:r>
      <w:r>
        <w:t>«Лёгкая</w:t>
      </w:r>
      <w:r>
        <w:rPr>
          <w:spacing w:val="-3"/>
        </w:rPr>
        <w:t xml:space="preserve"> </w:t>
      </w:r>
      <w:r>
        <w:rPr>
          <w:spacing w:val="-2"/>
        </w:rPr>
        <w:t>атлетика».</w:t>
      </w:r>
    </w:p>
    <w:p w14:paraId="618883AA" w14:textId="77777777" w:rsidR="00DD28B4" w:rsidRDefault="006F0148">
      <w:pPr>
        <w:pStyle w:val="a3"/>
        <w:ind w:right="139"/>
      </w:pPr>
      <w:r>
        <w:t>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14:paraId="4D2FFAB5" w14:textId="77777777" w:rsidR="00DD28B4" w:rsidRDefault="006F0148">
      <w:pPr>
        <w:pStyle w:val="a3"/>
        <w:ind w:right="143"/>
      </w:pPr>
      <w:r>
        <w:t>Метание малого (теннисного) мяча по движущейся (катящейся) с разной скоростью</w:t>
      </w:r>
      <w:r>
        <w:rPr>
          <w:spacing w:val="80"/>
        </w:rPr>
        <w:t xml:space="preserve"> </w:t>
      </w:r>
      <w:r>
        <w:rPr>
          <w:spacing w:val="-2"/>
        </w:rPr>
        <w:t>мишени.</w:t>
      </w:r>
    </w:p>
    <w:p w14:paraId="44B1C573" w14:textId="77777777" w:rsidR="00DD28B4" w:rsidRDefault="006F0148">
      <w:pPr>
        <w:pStyle w:val="a3"/>
        <w:ind w:left="643" w:firstLine="0"/>
      </w:pPr>
      <w:r>
        <w:t>Модуль</w:t>
      </w:r>
      <w:r>
        <w:rPr>
          <w:spacing w:val="-1"/>
        </w:rPr>
        <w:t xml:space="preserve"> </w:t>
      </w:r>
      <w:r>
        <w:t>«Зимние</w:t>
      </w:r>
      <w:r>
        <w:rPr>
          <w:spacing w:val="-3"/>
        </w:rPr>
        <w:t xml:space="preserve"> </w:t>
      </w:r>
      <w:r>
        <w:t>виды</w:t>
      </w:r>
      <w:r>
        <w:rPr>
          <w:spacing w:val="-3"/>
        </w:rPr>
        <w:t xml:space="preserve"> </w:t>
      </w:r>
      <w:r>
        <w:rPr>
          <w:spacing w:val="-2"/>
        </w:rPr>
        <w:t>спорта».</w:t>
      </w:r>
    </w:p>
    <w:p w14:paraId="72F0A27E" w14:textId="77777777" w:rsidR="00DD28B4" w:rsidRDefault="006F0148">
      <w:pPr>
        <w:pStyle w:val="a3"/>
        <w:ind w:right="140"/>
      </w:pPr>
      <w:r>
        <w:t>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14:paraId="1496B430" w14:textId="77777777" w:rsidR="00DD28B4" w:rsidRDefault="006F0148">
      <w:pPr>
        <w:pStyle w:val="a3"/>
        <w:spacing w:before="1"/>
        <w:ind w:left="643" w:firstLine="0"/>
      </w:pPr>
      <w:r>
        <w:t>Модуль</w:t>
      </w:r>
      <w:r>
        <w:rPr>
          <w:spacing w:val="-4"/>
        </w:rPr>
        <w:t xml:space="preserve"> </w:t>
      </w:r>
      <w:r>
        <w:t>«Спортивные</w:t>
      </w:r>
      <w:r>
        <w:rPr>
          <w:spacing w:val="-2"/>
        </w:rPr>
        <w:t xml:space="preserve"> игры».</w:t>
      </w:r>
    </w:p>
    <w:p w14:paraId="748B4504" w14:textId="77777777" w:rsidR="00DD28B4" w:rsidRDefault="006F0148">
      <w:pPr>
        <w:pStyle w:val="a3"/>
        <w:ind w:right="141"/>
      </w:pPr>
      <w:r>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w:t>
      </w:r>
      <w:r>
        <w:rPr>
          <w:spacing w:val="25"/>
        </w:rPr>
        <w:t xml:space="preserve"> </w:t>
      </w:r>
      <w:r>
        <w:t>технических</w:t>
      </w:r>
      <w:r>
        <w:rPr>
          <w:spacing w:val="28"/>
        </w:rPr>
        <w:t xml:space="preserve"> </w:t>
      </w:r>
      <w:r>
        <w:t>приёмов</w:t>
      </w:r>
      <w:r>
        <w:rPr>
          <w:spacing w:val="28"/>
        </w:rPr>
        <w:t xml:space="preserve"> </w:t>
      </w:r>
      <w:r>
        <w:t>без</w:t>
      </w:r>
      <w:r>
        <w:rPr>
          <w:spacing w:val="27"/>
        </w:rPr>
        <w:t xml:space="preserve"> </w:t>
      </w:r>
      <w:r>
        <w:t>мяча</w:t>
      </w:r>
      <w:r>
        <w:rPr>
          <w:spacing w:val="26"/>
        </w:rPr>
        <w:t xml:space="preserve"> </w:t>
      </w:r>
      <w:r>
        <w:t>и</w:t>
      </w:r>
      <w:r>
        <w:rPr>
          <w:spacing w:val="31"/>
        </w:rPr>
        <w:t xml:space="preserve"> </w:t>
      </w:r>
      <w:r>
        <w:t>с</w:t>
      </w:r>
      <w:r>
        <w:rPr>
          <w:spacing w:val="28"/>
        </w:rPr>
        <w:t xml:space="preserve"> </w:t>
      </w:r>
      <w:r>
        <w:t>мячом:</w:t>
      </w:r>
      <w:r>
        <w:rPr>
          <w:spacing w:val="30"/>
        </w:rPr>
        <w:t xml:space="preserve"> </w:t>
      </w:r>
      <w:r>
        <w:t>ведение,</w:t>
      </w:r>
      <w:r>
        <w:rPr>
          <w:spacing w:val="26"/>
        </w:rPr>
        <w:t xml:space="preserve"> </w:t>
      </w:r>
      <w:r>
        <w:t>приёмы</w:t>
      </w:r>
      <w:r>
        <w:rPr>
          <w:spacing w:val="26"/>
        </w:rPr>
        <w:t xml:space="preserve"> </w:t>
      </w:r>
      <w:r>
        <w:t>и</w:t>
      </w:r>
      <w:r>
        <w:rPr>
          <w:spacing w:val="28"/>
        </w:rPr>
        <w:t xml:space="preserve"> </w:t>
      </w:r>
      <w:r>
        <w:t>передачи,</w:t>
      </w:r>
      <w:r>
        <w:rPr>
          <w:spacing w:val="26"/>
        </w:rPr>
        <w:t xml:space="preserve"> </w:t>
      </w:r>
      <w:r>
        <w:t>броски</w:t>
      </w:r>
      <w:r>
        <w:rPr>
          <w:spacing w:val="31"/>
        </w:rPr>
        <w:t xml:space="preserve"> </w:t>
      </w:r>
      <w:r>
        <w:rPr>
          <w:spacing w:val="-10"/>
        </w:rPr>
        <w:t>в</w:t>
      </w:r>
    </w:p>
    <w:p w14:paraId="1DE39168" w14:textId="77777777" w:rsidR="00DD28B4" w:rsidRDefault="006F0148">
      <w:pPr>
        <w:pStyle w:val="a3"/>
        <w:spacing w:before="61"/>
        <w:ind w:firstLine="0"/>
        <w:jc w:val="left"/>
      </w:pPr>
      <w:r>
        <w:rPr>
          <w:spacing w:val="-2"/>
        </w:rPr>
        <w:t>корзину.</w:t>
      </w:r>
    </w:p>
    <w:p w14:paraId="3E4E0C70" w14:textId="77777777" w:rsidR="00DD28B4" w:rsidRDefault="006F0148">
      <w:pPr>
        <w:pStyle w:val="a3"/>
        <w:ind w:right="142"/>
      </w:pPr>
      <w:r>
        <w:t>Волейбол. Верхняя прямая подача мяча в разные зоны площадки соперника, передача мяча через</w:t>
      </w:r>
      <w:r>
        <w:rPr>
          <w:spacing w:val="-2"/>
        </w:rPr>
        <w:t xml:space="preserve"> </w:t>
      </w:r>
      <w:r>
        <w:t>сетку</w:t>
      </w:r>
      <w:r>
        <w:rPr>
          <w:spacing w:val="-1"/>
        </w:rPr>
        <w:t xml:space="preserve"> </w:t>
      </w:r>
      <w:r>
        <w:t>двумя</w:t>
      </w:r>
      <w:r>
        <w:rPr>
          <w:spacing w:val="-2"/>
        </w:rPr>
        <w:t xml:space="preserve"> </w:t>
      </w:r>
      <w:r>
        <w:t>руками сверху</w:t>
      </w:r>
      <w:r>
        <w:rPr>
          <w:spacing w:val="-3"/>
        </w:rPr>
        <w:t xml:space="preserve"> </w:t>
      </w:r>
      <w:r>
        <w:t>и перевод</w:t>
      </w:r>
      <w:r>
        <w:rPr>
          <w:spacing w:val="-2"/>
        </w:rPr>
        <w:t xml:space="preserve"> </w:t>
      </w:r>
      <w:r>
        <w:t>мяча</w:t>
      </w:r>
      <w:r>
        <w:rPr>
          <w:spacing w:val="-3"/>
        </w:rPr>
        <w:t xml:space="preserve"> </w:t>
      </w:r>
      <w:r>
        <w:t>за</w:t>
      </w:r>
      <w:r>
        <w:rPr>
          <w:spacing w:val="-1"/>
        </w:rPr>
        <w:t xml:space="preserve"> </w:t>
      </w:r>
      <w:r>
        <w:t>голову.</w:t>
      </w:r>
      <w:r>
        <w:rPr>
          <w:spacing w:val="-1"/>
        </w:rPr>
        <w:t xml:space="preserve"> </w:t>
      </w:r>
      <w:r>
        <w:t>Игровая</w:t>
      </w:r>
      <w:r>
        <w:rPr>
          <w:spacing w:val="-3"/>
        </w:rPr>
        <w:t xml:space="preserve"> </w:t>
      </w:r>
      <w:r>
        <w:t>деятельность</w:t>
      </w:r>
      <w:r>
        <w:rPr>
          <w:spacing w:val="-1"/>
        </w:rPr>
        <w:t xml:space="preserve"> </w:t>
      </w:r>
      <w:r>
        <w:t>по правилам</w:t>
      </w:r>
      <w:r>
        <w:rPr>
          <w:spacing w:val="-4"/>
        </w:rPr>
        <w:t xml:space="preserve"> </w:t>
      </w:r>
      <w:r>
        <w:t>с использованием ранее разученных технических приёмов.</w:t>
      </w:r>
    </w:p>
    <w:p w14:paraId="533FED5E" w14:textId="77777777" w:rsidR="00DD28B4" w:rsidRDefault="006F0148">
      <w:pPr>
        <w:pStyle w:val="a3"/>
        <w:ind w:right="138"/>
      </w:pPr>
      <w: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w:t>
      </w:r>
      <w:r>
        <w:rPr>
          <w:spacing w:val="40"/>
        </w:rPr>
        <w:t xml:space="preserve"> </w:t>
      </w:r>
      <w:r>
        <w:t>деятельность по правилам с использованием ранее разученных технических приёмов.</w:t>
      </w:r>
    </w:p>
    <w:p w14:paraId="56821054" w14:textId="77777777" w:rsidR="00DD28B4" w:rsidRDefault="006F0148">
      <w:pPr>
        <w:pStyle w:val="a3"/>
        <w:ind w:right="141"/>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56B956E8" w14:textId="77777777" w:rsidR="00DD28B4" w:rsidRDefault="006F0148">
      <w:pPr>
        <w:pStyle w:val="a3"/>
        <w:spacing w:line="274" w:lineRule="exact"/>
        <w:ind w:left="643" w:firstLine="0"/>
      </w:pPr>
      <w:r>
        <w:t>Модуль</w:t>
      </w:r>
      <w:r>
        <w:rPr>
          <w:spacing w:val="-6"/>
        </w:rPr>
        <w:t xml:space="preserve"> </w:t>
      </w:r>
      <w:r>
        <w:rPr>
          <w:spacing w:val="-2"/>
        </w:rPr>
        <w:t>«Спорт».</w:t>
      </w:r>
    </w:p>
    <w:p w14:paraId="1F47EDCE" w14:textId="77777777" w:rsidR="00DD28B4" w:rsidRDefault="006F0148">
      <w:pPr>
        <w:pStyle w:val="a3"/>
        <w:ind w:right="139"/>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57AC46A" w14:textId="77777777" w:rsidR="00DD28B4" w:rsidRDefault="006F0148">
      <w:pPr>
        <w:pStyle w:val="1"/>
        <w:spacing w:before="1"/>
        <w:jc w:val="both"/>
      </w:pPr>
      <w:r>
        <w:t>Содержание</w:t>
      </w:r>
      <w:r>
        <w:rPr>
          <w:spacing w:val="-1"/>
        </w:rPr>
        <w:t xml:space="preserve"> </w:t>
      </w:r>
      <w:r>
        <w:t>обучения</w:t>
      </w:r>
      <w:r>
        <w:rPr>
          <w:spacing w:val="-1"/>
        </w:rPr>
        <w:t xml:space="preserve"> </w:t>
      </w:r>
      <w:r>
        <w:t xml:space="preserve">в 8 </w:t>
      </w:r>
      <w:r>
        <w:rPr>
          <w:spacing w:val="-2"/>
        </w:rPr>
        <w:t>классе.</w:t>
      </w:r>
    </w:p>
    <w:p w14:paraId="71CDE268" w14:textId="77777777" w:rsidR="00DD28B4" w:rsidRDefault="006F0148">
      <w:pPr>
        <w:pStyle w:val="a3"/>
        <w:ind w:left="643" w:firstLine="0"/>
      </w:pPr>
      <w:r>
        <w:t>Знания</w:t>
      </w:r>
      <w:r>
        <w:rPr>
          <w:spacing w:val="-2"/>
        </w:rPr>
        <w:t xml:space="preserve"> </w:t>
      </w:r>
      <w:r>
        <w:t>о</w:t>
      </w:r>
      <w:r>
        <w:rPr>
          <w:spacing w:val="-3"/>
        </w:rPr>
        <w:t xml:space="preserve"> </w:t>
      </w:r>
      <w:r>
        <w:t>физической</w:t>
      </w:r>
      <w:r>
        <w:rPr>
          <w:spacing w:val="-3"/>
        </w:rPr>
        <w:t xml:space="preserve"> </w:t>
      </w:r>
      <w:r>
        <w:rPr>
          <w:spacing w:val="-2"/>
        </w:rPr>
        <w:t>культуре.</w:t>
      </w:r>
    </w:p>
    <w:p w14:paraId="0273B010" w14:textId="77777777" w:rsidR="00DD28B4" w:rsidRDefault="006F0148">
      <w:pPr>
        <w:pStyle w:val="a3"/>
        <w:ind w:right="141"/>
      </w:pPr>
      <w: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14:paraId="2B360817" w14:textId="77777777" w:rsidR="00DD28B4" w:rsidRDefault="006F0148">
      <w:pPr>
        <w:pStyle w:val="a3"/>
        <w:ind w:left="643" w:firstLine="0"/>
      </w:pPr>
      <w:r>
        <w:t>Способы</w:t>
      </w:r>
      <w:r>
        <w:rPr>
          <w:spacing w:val="-7"/>
        </w:rPr>
        <w:t xml:space="preserve"> </w:t>
      </w:r>
      <w:r>
        <w:t>самостоятельной</w:t>
      </w:r>
      <w:r>
        <w:rPr>
          <w:spacing w:val="-2"/>
        </w:rPr>
        <w:t xml:space="preserve"> деятельности.</w:t>
      </w:r>
    </w:p>
    <w:p w14:paraId="52E12FA0" w14:textId="77777777" w:rsidR="00DD28B4" w:rsidRDefault="006F0148">
      <w:pPr>
        <w:pStyle w:val="a3"/>
        <w:ind w:right="140"/>
      </w:pPr>
      <w: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14:paraId="23ECF2BB" w14:textId="77777777" w:rsidR="00DD28B4" w:rsidRDefault="006F0148">
      <w:pPr>
        <w:pStyle w:val="a3"/>
        <w:ind w:right="139"/>
      </w:pPr>
      <w: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5428AF19" w14:textId="77777777" w:rsidR="00DD28B4" w:rsidRDefault="006F0148">
      <w:pPr>
        <w:pStyle w:val="a3"/>
        <w:spacing w:before="1"/>
        <w:ind w:left="643" w:right="4959" w:firstLine="0"/>
      </w:pPr>
      <w:r>
        <w:t xml:space="preserve">Физическое совершенствование. Физкультурно-оздоровительная </w:t>
      </w:r>
      <w:r>
        <w:rPr>
          <w:spacing w:val="-2"/>
        </w:rPr>
        <w:t>деятельность.</w:t>
      </w:r>
    </w:p>
    <w:p w14:paraId="37D230A4" w14:textId="77777777" w:rsidR="00DD28B4" w:rsidRDefault="006F0148">
      <w:pPr>
        <w:pStyle w:val="a3"/>
        <w:ind w:right="139"/>
      </w:pPr>
      <w: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15A0E643" w14:textId="77777777" w:rsidR="00DD28B4" w:rsidRDefault="006F0148">
      <w:pPr>
        <w:pStyle w:val="a3"/>
        <w:ind w:left="643" w:right="5305" w:firstLine="0"/>
      </w:pPr>
      <w:r>
        <w:t>Спортивно-оздоровительная</w:t>
      </w:r>
      <w:r>
        <w:rPr>
          <w:spacing w:val="-15"/>
        </w:rPr>
        <w:t xml:space="preserve"> </w:t>
      </w:r>
      <w:r>
        <w:t>деятельность. Модуль «Гимнастика».</w:t>
      </w:r>
    </w:p>
    <w:p w14:paraId="58AE5448" w14:textId="77777777" w:rsidR="00DD28B4" w:rsidRDefault="006F0148">
      <w:pPr>
        <w:pStyle w:val="a3"/>
        <w:ind w:right="139"/>
      </w:pPr>
      <w: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w:t>
      </w:r>
      <w:r>
        <w:rPr>
          <w:spacing w:val="-2"/>
        </w:rPr>
        <w:t>(юноши).</w:t>
      </w:r>
    </w:p>
    <w:p w14:paraId="32E433FC" w14:textId="77777777" w:rsidR="00DD28B4" w:rsidRDefault="006F0148">
      <w:pPr>
        <w:pStyle w:val="a3"/>
        <w:spacing w:before="1"/>
        <w:ind w:right="140"/>
      </w:pPr>
      <w: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w:t>
      </w:r>
      <w:r>
        <w:rPr>
          <w:spacing w:val="-1"/>
        </w:rPr>
        <w:t xml:space="preserve"> </w:t>
      </w:r>
      <w:r>
        <w:t>в</w:t>
      </w:r>
      <w:r>
        <w:rPr>
          <w:spacing w:val="-3"/>
        </w:rPr>
        <w:t xml:space="preserve"> </w:t>
      </w:r>
      <w:r>
        <w:t>упорах</w:t>
      </w:r>
      <w:r>
        <w:rPr>
          <w:spacing w:val="-2"/>
        </w:rPr>
        <w:t xml:space="preserve"> </w:t>
      </w:r>
      <w:r>
        <w:t>и</w:t>
      </w:r>
      <w:r>
        <w:rPr>
          <w:spacing w:val="-1"/>
        </w:rPr>
        <w:t xml:space="preserve"> </w:t>
      </w:r>
      <w:r>
        <w:t>висах</w:t>
      </w:r>
      <w:r>
        <w:rPr>
          <w:spacing w:val="-4"/>
        </w:rPr>
        <w:t xml:space="preserve"> </w:t>
      </w:r>
      <w:r>
        <w:t>(юноши).</w:t>
      </w:r>
      <w:r>
        <w:rPr>
          <w:spacing w:val="-3"/>
        </w:rPr>
        <w:t xml:space="preserve"> </w:t>
      </w:r>
      <w:r>
        <w:t>Гимнастическая</w:t>
      </w:r>
      <w:r>
        <w:rPr>
          <w:spacing w:val="-3"/>
        </w:rPr>
        <w:t xml:space="preserve"> </w:t>
      </w:r>
      <w:r>
        <w:t>комбинация</w:t>
      </w:r>
      <w:r>
        <w:rPr>
          <w:spacing w:val="-2"/>
        </w:rPr>
        <w:t xml:space="preserve"> </w:t>
      </w:r>
      <w:r>
        <w:t>на</w:t>
      </w:r>
      <w:r>
        <w:rPr>
          <w:spacing w:val="-2"/>
        </w:rPr>
        <w:t xml:space="preserve"> </w:t>
      </w:r>
      <w:r>
        <w:t>параллельных</w:t>
      </w:r>
      <w:r>
        <w:rPr>
          <w:spacing w:val="-2"/>
        </w:rPr>
        <w:t xml:space="preserve"> </w:t>
      </w:r>
      <w:r>
        <w:t>брусьях</w:t>
      </w:r>
      <w:r>
        <w:rPr>
          <w:spacing w:val="-2"/>
        </w:rPr>
        <w:t xml:space="preserve"> </w:t>
      </w:r>
      <w:r>
        <w:t>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77AB1E9D" w14:textId="77777777" w:rsidR="00DD28B4" w:rsidRDefault="006F0148">
      <w:pPr>
        <w:pStyle w:val="a3"/>
        <w:ind w:left="643" w:firstLine="0"/>
      </w:pPr>
      <w:r>
        <w:t>Модуль</w:t>
      </w:r>
      <w:r>
        <w:rPr>
          <w:spacing w:val="-2"/>
        </w:rPr>
        <w:t xml:space="preserve"> </w:t>
      </w:r>
      <w:r>
        <w:t>«Лёгкая</w:t>
      </w:r>
      <w:r>
        <w:rPr>
          <w:spacing w:val="-3"/>
        </w:rPr>
        <w:t xml:space="preserve"> </w:t>
      </w:r>
      <w:r>
        <w:rPr>
          <w:spacing w:val="-2"/>
        </w:rPr>
        <w:t>атлетика».</w:t>
      </w:r>
    </w:p>
    <w:p w14:paraId="7AC26597" w14:textId="77777777" w:rsidR="00DD28B4" w:rsidRDefault="006F0148">
      <w:pPr>
        <w:pStyle w:val="a3"/>
        <w:ind w:left="643" w:firstLine="0"/>
      </w:pPr>
      <w:r>
        <w:t>Кроссовый</w:t>
      </w:r>
      <w:r>
        <w:rPr>
          <w:spacing w:val="-5"/>
        </w:rPr>
        <w:t xml:space="preserve"> </w:t>
      </w:r>
      <w:r>
        <w:t>бег,</w:t>
      </w:r>
      <w:r>
        <w:rPr>
          <w:spacing w:val="-1"/>
        </w:rPr>
        <w:t xml:space="preserve"> </w:t>
      </w:r>
      <w:r>
        <w:t>прыжок</w:t>
      </w:r>
      <w:r>
        <w:rPr>
          <w:spacing w:val="-1"/>
        </w:rPr>
        <w:t xml:space="preserve"> </w:t>
      </w:r>
      <w:r>
        <w:t>в</w:t>
      </w:r>
      <w:r>
        <w:rPr>
          <w:spacing w:val="-2"/>
        </w:rPr>
        <w:t xml:space="preserve"> </w:t>
      </w:r>
      <w:r>
        <w:t>длину</w:t>
      </w:r>
      <w:r>
        <w:rPr>
          <w:spacing w:val="1"/>
        </w:rPr>
        <w:t xml:space="preserve"> </w:t>
      </w:r>
      <w:r>
        <w:t>с</w:t>
      </w:r>
      <w:r>
        <w:rPr>
          <w:spacing w:val="-3"/>
        </w:rPr>
        <w:t xml:space="preserve"> </w:t>
      </w:r>
      <w:r>
        <w:t>разбега</w:t>
      </w:r>
      <w:r>
        <w:rPr>
          <w:spacing w:val="-3"/>
        </w:rPr>
        <w:t xml:space="preserve"> </w:t>
      </w:r>
      <w:r>
        <w:t>способом</w:t>
      </w:r>
      <w:r>
        <w:rPr>
          <w:spacing w:val="-3"/>
        </w:rPr>
        <w:t xml:space="preserve"> </w:t>
      </w:r>
      <w:r>
        <w:rPr>
          <w:spacing w:val="-2"/>
        </w:rPr>
        <w:t>«прогнувшись».</w:t>
      </w:r>
    </w:p>
    <w:p w14:paraId="0EC05C1A" w14:textId="77777777" w:rsidR="00DD28B4" w:rsidRDefault="006F0148">
      <w:pPr>
        <w:pStyle w:val="a3"/>
        <w:ind w:right="141"/>
      </w:pPr>
      <w: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14:paraId="049A09DF" w14:textId="77777777" w:rsidR="00DD28B4" w:rsidRDefault="006F0148">
      <w:pPr>
        <w:pStyle w:val="a3"/>
        <w:ind w:left="643" w:firstLine="0"/>
      </w:pPr>
      <w:r>
        <w:t>Модуль</w:t>
      </w:r>
      <w:r>
        <w:rPr>
          <w:spacing w:val="-1"/>
        </w:rPr>
        <w:t xml:space="preserve"> </w:t>
      </w:r>
      <w:r>
        <w:t>«Зимние</w:t>
      </w:r>
      <w:r>
        <w:rPr>
          <w:spacing w:val="-3"/>
        </w:rPr>
        <w:t xml:space="preserve"> </w:t>
      </w:r>
      <w:r>
        <w:t>виды</w:t>
      </w:r>
      <w:r>
        <w:rPr>
          <w:spacing w:val="-3"/>
        </w:rPr>
        <w:t xml:space="preserve"> </w:t>
      </w:r>
      <w:r>
        <w:rPr>
          <w:spacing w:val="-2"/>
        </w:rPr>
        <w:t>спорта».</w:t>
      </w:r>
    </w:p>
    <w:p w14:paraId="24795ADF" w14:textId="77777777" w:rsidR="00DD28B4" w:rsidRDefault="006F0148">
      <w:pPr>
        <w:pStyle w:val="a3"/>
        <w:ind w:right="140"/>
      </w:pPr>
      <w: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w:t>
      </w:r>
      <w:r>
        <w:rPr>
          <w:spacing w:val="53"/>
        </w:rPr>
        <w:t xml:space="preserve"> </w:t>
      </w:r>
      <w:r>
        <w:t>на</w:t>
      </w:r>
      <w:r>
        <w:rPr>
          <w:spacing w:val="55"/>
        </w:rPr>
        <w:t xml:space="preserve"> </w:t>
      </w:r>
      <w:r>
        <w:t>одновременный</w:t>
      </w:r>
      <w:r>
        <w:rPr>
          <w:spacing w:val="57"/>
        </w:rPr>
        <w:t xml:space="preserve"> </w:t>
      </w:r>
      <w:r>
        <w:t>бесшажный</w:t>
      </w:r>
      <w:r>
        <w:rPr>
          <w:spacing w:val="55"/>
        </w:rPr>
        <w:t xml:space="preserve"> </w:t>
      </w:r>
      <w:r>
        <w:t>ход</w:t>
      </w:r>
      <w:r>
        <w:rPr>
          <w:spacing w:val="55"/>
        </w:rPr>
        <w:t xml:space="preserve"> </w:t>
      </w:r>
      <w:r>
        <w:t>и</w:t>
      </w:r>
      <w:r>
        <w:rPr>
          <w:spacing w:val="55"/>
        </w:rPr>
        <w:t xml:space="preserve"> </w:t>
      </w:r>
      <w:r>
        <w:t>обратно,</w:t>
      </w:r>
      <w:r>
        <w:rPr>
          <w:spacing w:val="55"/>
        </w:rPr>
        <w:t xml:space="preserve"> </w:t>
      </w:r>
      <w:r>
        <w:t>ранее</w:t>
      </w:r>
      <w:r>
        <w:rPr>
          <w:spacing w:val="53"/>
        </w:rPr>
        <w:t xml:space="preserve"> </w:t>
      </w:r>
      <w:r>
        <w:t>разученные</w:t>
      </w:r>
      <w:r>
        <w:rPr>
          <w:spacing w:val="54"/>
        </w:rPr>
        <w:t xml:space="preserve"> </w:t>
      </w:r>
      <w:r>
        <w:t>упражнения</w:t>
      </w:r>
      <w:r>
        <w:rPr>
          <w:spacing w:val="58"/>
        </w:rPr>
        <w:t xml:space="preserve"> </w:t>
      </w:r>
      <w:r>
        <w:rPr>
          <w:spacing w:val="-2"/>
        </w:rPr>
        <w:t>лыжной</w:t>
      </w:r>
    </w:p>
    <w:p w14:paraId="5E9FF2F4" w14:textId="77777777" w:rsidR="00DD28B4" w:rsidRDefault="006F0148">
      <w:pPr>
        <w:pStyle w:val="a3"/>
        <w:spacing w:before="61"/>
        <w:ind w:firstLine="0"/>
      </w:pPr>
      <w:r>
        <w:t>подготовки</w:t>
      </w:r>
      <w:r>
        <w:rPr>
          <w:spacing w:val="-2"/>
        </w:rPr>
        <w:t xml:space="preserve"> </w:t>
      </w:r>
      <w:r>
        <w:t>в</w:t>
      </w:r>
      <w:r>
        <w:rPr>
          <w:spacing w:val="-3"/>
        </w:rPr>
        <w:t xml:space="preserve"> </w:t>
      </w:r>
      <w:r>
        <w:t>передвижениях</w:t>
      </w:r>
      <w:r>
        <w:rPr>
          <w:spacing w:val="-1"/>
        </w:rPr>
        <w:t xml:space="preserve"> </w:t>
      </w:r>
      <w:r>
        <w:t>на</w:t>
      </w:r>
      <w:r>
        <w:rPr>
          <w:spacing w:val="-2"/>
        </w:rPr>
        <w:t xml:space="preserve"> </w:t>
      </w:r>
      <w:r>
        <w:t>лыжах,</w:t>
      </w:r>
      <w:r>
        <w:rPr>
          <w:spacing w:val="-2"/>
        </w:rPr>
        <w:t xml:space="preserve"> </w:t>
      </w:r>
      <w:r>
        <w:t>при спусках,</w:t>
      </w:r>
      <w:r>
        <w:rPr>
          <w:spacing w:val="-2"/>
        </w:rPr>
        <w:t xml:space="preserve"> </w:t>
      </w:r>
      <w:r>
        <w:t>подъёмах,</w:t>
      </w:r>
      <w:r>
        <w:rPr>
          <w:spacing w:val="-2"/>
        </w:rPr>
        <w:t xml:space="preserve"> торможении.</w:t>
      </w:r>
    </w:p>
    <w:p w14:paraId="39386198" w14:textId="77777777" w:rsidR="00DD28B4" w:rsidRDefault="006F0148">
      <w:pPr>
        <w:pStyle w:val="a3"/>
        <w:ind w:left="643" w:firstLine="0"/>
      </w:pPr>
      <w:r>
        <w:t>Модуль</w:t>
      </w:r>
      <w:r>
        <w:rPr>
          <w:spacing w:val="-4"/>
        </w:rPr>
        <w:t xml:space="preserve"> </w:t>
      </w:r>
      <w:r>
        <w:rPr>
          <w:spacing w:val="-2"/>
        </w:rPr>
        <w:t>«Плавание».</w:t>
      </w:r>
    </w:p>
    <w:p w14:paraId="4304CDB9" w14:textId="77777777" w:rsidR="00DD28B4" w:rsidRDefault="006F0148">
      <w:pPr>
        <w:pStyle w:val="a3"/>
        <w:ind w:right="140"/>
      </w:pPr>
      <w:r>
        <w:t>Старт прыжком с тумбочки при плавании кролем</w:t>
      </w:r>
      <w:r>
        <w:rPr>
          <w:spacing w:val="-1"/>
        </w:rPr>
        <w:t xml:space="preserve"> </w:t>
      </w:r>
      <w:r>
        <w:t>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14:paraId="2A551351" w14:textId="77777777" w:rsidR="00DD28B4" w:rsidRDefault="006F0148">
      <w:pPr>
        <w:pStyle w:val="a3"/>
        <w:ind w:left="643" w:firstLine="0"/>
      </w:pPr>
      <w:r>
        <w:t>Модуль</w:t>
      </w:r>
      <w:r>
        <w:rPr>
          <w:spacing w:val="-4"/>
        </w:rPr>
        <w:t xml:space="preserve"> </w:t>
      </w:r>
      <w:r>
        <w:t>«Спортивные</w:t>
      </w:r>
      <w:r>
        <w:rPr>
          <w:spacing w:val="-2"/>
        </w:rPr>
        <w:t xml:space="preserve"> игры».</w:t>
      </w:r>
    </w:p>
    <w:p w14:paraId="1CD2CD7D" w14:textId="77777777" w:rsidR="00DD28B4" w:rsidRDefault="006F0148">
      <w:pPr>
        <w:pStyle w:val="a3"/>
        <w:ind w:right="140"/>
      </w:pPr>
      <w:r>
        <w:t xml:space="preserve">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w:t>
      </w:r>
      <w:r>
        <w:rPr>
          <w:spacing w:val="-2"/>
        </w:rPr>
        <w:t>приёмов.</w:t>
      </w:r>
    </w:p>
    <w:p w14:paraId="5E21FDB0" w14:textId="77777777" w:rsidR="00DD28B4" w:rsidRDefault="006F0148">
      <w:pPr>
        <w:pStyle w:val="a3"/>
        <w:ind w:right="141"/>
      </w:pPr>
      <w:r>
        <w:t>Волейбол. Прямой нападающий удар, индивидуальное блокирование мяча в прыжке с</w:t>
      </w:r>
      <w:r>
        <w:rPr>
          <w:spacing w:val="80"/>
        </w:rPr>
        <w:t xml:space="preserve"> </w:t>
      </w:r>
      <w:r>
        <w:t>места, тактические действия в защите и нападении. Игровая деятельность по правилам с использованием ранее разученных технических приёмов.</w:t>
      </w:r>
    </w:p>
    <w:p w14:paraId="590E3B80" w14:textId="77777777" w:rsidR="00DD28B4" w:rsidRDefault="006F0148">
      <w:pPr>
        <w:pStyle w:val="a3"/>
        <w:ind w:right="135"/>
      </w:pPr>
      <w:r>
        <w:t>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w:t>
      </w:r>
      <w:r>
        <w:rPr>
          <w:spacing w:val="40"/>
        </w:rPr>
        <w:t xml:space="preserve"> </w:t>
      </w:r>
      <w:r>
        <w:t>действия. Игровая деятельность по правилам мини-футбола с использованием ранее</w:t>
      </w:r>
      <w:r>
        <w:rPr>
          <w:spacing w:val="40"/>
        </w:rPr>
        <w:t xml:space="preserve"> </w:t>
      </w:r>
      <w:r>
        <w:t>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14:paraId="120D934A" w14:textId="77777777" w:rsidR="00DD28B4" w:rsidRDefault="006F0148">
      <w:pPr>
        <w:pStyle w:val="a3"/>
        <w:ind w:right="141"/>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2DD8460A" w14:textId="77777777" w:rsidR="00DD28B4" w:rsidRDefault="006F0148">
      <w:pPr>
        <w:pStyle w:val="a3"/>
        <w:ind w:left="643" w:firstLine="0"/>
      </w:pPr>
      <w:r>
        <w:t>Модуль</w:t>
      </w:r>
      <w:r>
        <w:rPr>
          <w:spacing w:val="-6"/>
        </w:rPr>
        <w:t xml:space="preserve"> </w:t>
      </w:r>
      <w:r>
        <w:rPr>
          <w:spacing w:val="-2"/>
        </w:rPr>
        <w:t>«Спорт».</w:t>
      </w:r>
    </w:p>
    <w:p w14:paraId="5D03C466" w14:textId="77777777" w:rsidR="00DD28B4" w:rsidRDefault="006F0148">
      <w:pPr>
        <w:pStyle w:val="a3"/>
        <w:ind w:right="139"/>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49263EE" w14:textId="77777777" w:rsidR="00DD28B4" w:rsidRDefault="006F0148">
      <w:pPr>
        <w:pStyle w:val="1"/>
        <w:jc w:val="both"/>
      </w:pPr>
      <w:r>
        <w:t>Содержание</w:t>
      </w:r>
      <w:r>
        <w:rPr>
          <w:spacing w:val="-1"/>
        </w:rPr>
        <w:t xml:space="preserve"> </w:t>
      </w:r>
      <w:r>
        <w:t>обучения</w:t>
      </w:r>
      <w:r>
        <w:rPr>
          <w:spacing w:val="-1"/>
        </w:rPr>
        <w:t xml:space="preserve"> </w:t>
      </w:r>
      <w:r>
        <w:t xml:space="preserve">в 9 </w:t>
      </w:r>
      <w:r>
        <w:rPr>
          <w:spacing w:val="-2"/>
        </w:rPr>
        <w:t>классе.</w:t>
      </w:r>
    </w:p>
    <w:p w14:paraId="2F108A5D" w14:textId="77777777" w:rsidR="00DD28B4" w:rsidRDefault="006F0148">
      <w:pPr>
        <w:pStyle w:val="a3"/>
        <w:ind w:left="643" w:firstLine="0"/>
      </w:pPr>
      <w:r>
        <w:t>Знания</w:t>
      </w:r>
      <w:r>
        <w:rPr>
          <w:spacing w:val="-2"/>
        </w:rPr>
        <w:t xml:space="preserve"> </w:t>
      </w:r>
      <w:r>
        <w:t>о</w:t>
      </w:r>
      <w:r>
        <w:rPr>
          <w:spacing w:val="-3"/>
        </w:rPr>
        <w:t xml:space="preserve"> </w:t>
      </w:r>
      <w:r>
        <w:t>физической</w:t>
      </w:r>
      <w:r>
        <w:rPr>
          <w:spacing w:val="-3"/>
        </w:rPr>
        <w:t xml:space="preserve"> </w:t>
      </w:r>
      <w:r>
        <w:rPr>
          <w:spacing w:val="-2"/>
        </w:rPr>
        <w:t>культуре.</w:t>
      </w:r>
    </w:p>
    <w:p w14:paraId="2898D0A7" w14:textId="77777777" w:rsidR="00DD28B4" w:rsidRDefault="006F0148">
      <w:pPr>
        <w:pStyle w:val="a3"/>
        <w:ind w:right="140"/>
      </w:pPr>
      <w: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14:paraId="0989595C" w14:textId="77777777" w:rsidR="00DD28B4" w:rsidRDefault="006F0148">
      <w:pPr>
        <w:pStyle w:val="a3"/>
        <w:ind w:left="643" w:firstLine="0"/>
      </w:pPr>
      <w:r>
        <w:t>Способы</w:t>
      </w:r>
      <w:r>
        <w:rPr>
          <w:spacing w:val="-7"/>
        </w:rPr>
        <w:t xml:space="preserve"> </w:t>
      </w:r>
      <w:r>
        <w:t>самостоятельной</w:t>
      </w:r>
      <w:r>
        <w:rPr>
          <w:spacing w:val="-2"/>
        </w:rPr>
        <w:t xml:space="preserve"> деятельности.</w:t>
      </w:r>
    </w:p>
    <w:p w14:paraId="7535C4DB" w14:textId="77777777" w:rsidR="00DD28B4" w:rsidRDefault="006F0148">
      <w:pPr>
        <w:pStyle w:val="a3"/>
        <w:ind w:right="139"/>
      </w:pPr>
      <w: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w:t>
      </w:r>
      <w:r>
        <w:rPr>
          <w:spacing w:val="40"/>
        </w:rPr>
        <w:t xml:space="preserve"> </w:t>
      </w:r>
      <w:r>
        <w:t>активного отдыха.</w:t>
      </w:r>
    </w:p>
    <w:p w14:paraId="2ACE0CBB" w14:textId="77777777" w:rsidR="00DD28B4" w:rsidRDefault="006F0148">
      <w:pPr>
        <w:pStyle w:val="a3"/>
        <w:ind w:left="643" w:right="4959" w:firstLine="0"/>
      </w:pPr>
      <w:r>
        <w:t xml:space="preserve">Физическое совершенствование. Физкультурно-оздоровительная </w:t>
      </w:r>
      <w:r>
        <w:rPr>
          <w:spacing w:val="-2"/>
        </w:rPr>
        <w:t>деятельность.</w:t>
      </w:r>
    </w:p>
    <w:p w14:paraId="3DCB2F7C" w14:textId="77777777" w:rsidR="00DD28B4" w:rsidRDefault="006F0148">
      <w:pPr>
        <w:pStyle w:val="a3"/>
        <w:ind w:right="139"/>
      </w:pPr>
      <w: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36E981D0" w14:textId="77777777" w:rsidR="00DD28B4" w:rsidRDefault="006F0148">
      <w:pPr>
        <w:pStyle w:val="a3"/>
        <w:ind w:left="643" w:right="5305" w:firstLine="0"/>
      </w:pPr>
      <w:r>
        <w:t>Спортивно-оздоровительная</w:t>
      </w:r>
      <w:r>
        <w:rPr>
          <w:spacing w:val="-15"/>
        </w:rPr>
        <w:t xml:space="preserve"> </w:t>
      </w:r>
      <w:r>
        <w:t>деятельность. Модуль «Гимнастика».</w:t>
      </w:r>
    </w:p>
    <w:p w14:paraId="3725D344" w14:textId="77777777" w:rsidR="00DD28B4" w:rsidRDefault="006F0148">
      <w:pPr>
        <w:pStyle w:val="a3"/>
        <w:ind w:right="139"/>
      </w:pPr>
      <w: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 аэробики, акробатики и ритмической гимнастики (девушки).</w:t>
      </w:r>
    </w:p>
    <w:p w14:paraId="4126B537" w14:textId="77777777" w:rsidR="00DD28B4" w:rsidRDefault="006F0148">
      <w:pPr>
        <w:pStyle w:val="a3"/>
        <w:spacing w:before="1"/>
        <w:ind w:left="643" w:firstLine="0"/>
      </w:pPr>
      <w:r>
        <w:t>Модуль</w:t>
      </w:r>
      <w:r>
        <w:rPr>
          <w:spacing w:val="-2"/>
        </w:rPr>
        <w:t xml:space="preserve"> </w:t>
      </w:r>
      <w:r>
        <w:t>«Лёгкая</w:t>
      </w:r>
      <w:r>
        <w:rPr>
          <w:spacing w:val="-3"/>
        </w:rPr>
        <w:t xml:space="preserve"> </w:t>
      </w:r>
      <w:r>
        <w:rPr>
          <w:spacing w:val="-2"/>
        </w:rPr>
        <w:t>атлетика».</w:t>
      </w:r>
    </w:p>
    <w:p w14:paraId="0502CCD6" w14:textId="77777777" w:rsidR="00DD28B4" w:rsidRDefault="006F0148">
      <w:pPr>
        <w:pStyle w:val="a3"/>
        <w:ind w:right="137"/>
      </w:pPr>
      <w:r>
        <w:t>Техническая подготовка в беговых и прыжковых упражнениях: бег на короткие и длинные дистанции,</w:t>
      </w:r>
      <w:r>
        <w:rPr>
          <w:spacing w:val="40"/>
        </w:rPr>
        <w:t xml:space="preserve"> </w:t>
      </w:r>
      <w:r>
        <w:t>прыжки</w:t>
      </w:r>
      <w:r>
        <w:rPr>
          <w:spacing w:val="40"/>
        </w:rPr>
        <w:t xml:space="preserve"> </w:t>
      </w:r>
      <w:r>
        <w:t>в</w:t>
      </w:r>
      <w:r>
        <w:rPr>
          <w:spacing w:val="40"/>
        </w:rPr>
        <w:t xml:space="preserve"> </w:t>
      </w:r>
      <w:r>
        <w:t>длину</w:t>
      </w:r>
      <w:r>
        <w:rPr>
          <w:spacing w:val="40"/>
        </w:rPr>
        <w:t xml:space="preserve"> </w:t>
      </w:r>
      <w:r>
        <w:t>способами</w:t>
      </w:r>
      <w:r>
        <w:rPr>
          <w:spacing w:val="40"/>
        </w:rPr>
        <w:t xml:space="preserve"> </w:t>
      </w:r>
      <w:r>
        <w:t>«прогнувшись»</w:t>
      </w:r>
      <w:r>
        <w:rPr>
          <w:spacing w:val="40"/>
        </w:rPr>
        <w:t xml:space="preserve"> </w:t>
      </w:r>
      <w:r>
        <w:t>и</w:t>
      </w:r>
      <w:r>
        <w:rPr>
          <w:spacing w:val="40"/>
        </w:rPr>
        <w:t xml:space="preserve"> </w:t>
      </w:r>
      <w:r>
        <w:t>«согнув</w:t>
      </w:r>
      <w:r>
        <w:rPr>
          <w:spacing w:val="40"/>
        </w:rPr>
        <w:t xml:space="preserve"> </w:t>
      </w:r>
      <w:r>
        <w:t>ноги»,</w:t>
      </w:r>
      <w:r>
        <w:rPr>
          <w:spacing w:val="40"/>
        </w:rPr>
        <w:t xml:space="preserve"> </w:t>
      </w:r>
      <w:r>
        <w:t>прыжки</w:t>
      </w:r>
      <w:r>
        <w:rPr>
          <w:spacing w:val="40"/>
        </w:rPr>
        <w:t xml:space="preserve"> </w:t>
      </w:r>
      <w:r>
        <w:t>в</w:t>
      </w:r>
      <w:r>
        <w:rPr>
          <w:spacing w:val="40"/>
        </w:rPr>
        <w:t xml:space="preserve"> </w:t>
      </w:r>
      <w:r>
        <w:t>высоту</w:t>
      </w:r>
    </w:p>
    <w:p w14:paraId="5778D6A7" w14:textId="77777777" w:rsidR="00DD28B4" w:rsidRDefault="006F0148">
      <w:pPr>
        <w:pStyle w:val="a3"/>
        <w:spacing w:before="61"/>
        <w:ind w:right="144" w:firstLine="0"/>
      </w:pPr>
      <w:r>
        <w:t>способом «перешагивание». Техническая подготовка в метании спортивного снаряда с разбега на дальность.</w:t>
      </w:r>
    </w:p>
    <w:p w14:paraId="51CFA540" w14:textId="77777777" w:rsidR="00DD28B4" w:rsidRDefault="006F0148">
      <w:pPr>
        <w:pStyle w:val="a3"/>
        <w:ind w:left="643" w:firstLine="0"/>
      </w:pPr>
      <w:r>
        <w:t>Модуль</w:t>
      </w:r>
      <w:r>
        <w:rPr>
          <w:spacing w:val="-1"/>
        </w:rPr>
        <w:t xml:space="preserve"> </w:t>
      </w:r>
      <w:r>
        <w:t>«Зимние</w:t>
      </w:r>
      <w:r>
        <w:rPr>
          <w:spacing w:val="-3"/>
        </w:rPr>
        <w:t xml:space="preserve"> </w:t>
      </w:r>
      <w:r>
        <w:t>виды</w:t>
      </w:r>
      <w:r>
        <w:rPr>
          <w:spacing w:val="-3"/>
        </w:rPr>
        <w:t xml:space="preserve"> </w:t>
      </w:r>
      <w:r>
        <w:rPr>
          <w:spacing w:val="-2"/>
        </w:rPr>
        <w:t>спорта».</w:t>
      </w:r>
    </w:p>
    <w:p w14:paraId="26036743" w14:textId="77777777" w:rsidR="00DD28B4" w:rsidRDefault="006F0148">
      <w:pPr>
        <w:pStyle w:val="a3"/>
        <w:ind w:right="140"/>
      </w:pPr>
      <w: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14:paraId="6B9D351A" w14:textId="77777777" w:rsidR="00DD28B4" w:rsidRDefault="006F0148">
      <w:pPr>
        <w:pStyle w:val="a3"/>
        <w:ind w:left="643" w:firstLine="0"/>
      </w:pPr>
      <w:r>
        <w:t>Модуль</w:t>
      </w:r>
      <w:r>
        <w:rPr>
          <w:spacing w:val="-4"/>
        </w:rPr>
        <w:t xml:space="preserve"> </w:t>
      </w:r>
      <w:r>
        <w:rPr>
          <w:spacing w:val="-2"/>
        </w:rPr>
        <w:t>«Плавание».</w:t>
      </w:r>
    </w:p>
    <w:p w14:paraId="090B1664" w14:textId="77777777" w:rsidR="00DD28B4" w:rsidRDefault="006F0148">
      <w:pPr>
        <w:pStyle w:val="a3"/>
        <w:spacing w:before="3" w:line="237" w:lineRule="auto"/>
        <w:ind w:right="140"/>
      </w:pPr>
      <w:r>
        <w:t xml:space="preserve">Брасс: подводящие упражнения и плавание в полной координации. Повороты при плавании </w:t>
      </w:r>
      <w:r>
        <w:rPr>
          <w:spacing w:val="-2"/>
        </w:rPr>
        <w:t>брассом.</w:t>
      </w:r>
    </w:p>
    <w:p w14:paraId="0966BC32" w14:textId="77777777" w:rsidR="00DD28B4" w:rsidRDefault="006F0148">
      <w:pPr>
        <w:pStyle w:val="a3"/>
        <w:spacing w:before="1"/>
        <w:ind w:left="643" w:firstLine="0"/>
      </w:pPr>
      <w:r>
        <w:t>Модуль</w:t>
      </w:r>
      <w:r>
        <w:rPr>
          <w:spacing w:val="-4"/>
        </w:rPr>
        <w:t xml:space="preserve"> </w:t>
      </w:r>
      <w:r>
        <w:t>«Спортивные</w:t>
      </w:r>
      <w:r>
        <w:rPr>
          <w:spacing w:val="-2"/>
        </w:rPr>
        <w:t xml:space="preserve"> игры».</w:t>
      </w:r>
    </w:p>
    <w:p w14:paraId="454E70AD" w14:textId="77777777" w:rsidR="00DD28B4" w:rsidRDefault="006F0148">
      <w:pPr>
        <w:pStyle w:val="a3"/>
        <w:ind w:right="141"/>
      </w:pPr>
      <w:r>
        <w:t>Баскетбол. Техническая подготовка в игровых действиях: ведение, передачи, приёмы и броски мяча на месте, в прыжке, после ведения.</w:t>
      </w:r>
    </w:p>
    <w:p w14:paraId="6D45849F" w14:textId="77777777" w:rsidR="00DD28B4" w:rsidRDefault="006F0148">
      <w:pPr>
        <w:pStyle w:val="a3"/>
        <w:ind w:right="144"/>
      </w:pPr>
      <w: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14:paraId="1EFDB78F" w14:textId="77777777" w:rsidR="00DD28B4" w:rsidRDefault="006F0148">
      <w:pPr>
        <w:pStyle w:val="a3"/>
        <w:ind w:right="142"/>
      </w:pPr>
      <w:r>
        <w:t>Футбол. Техническая подготовка в игровых действиях: ведение, приёмы и передачи, остановки и удары по мячу с места и в движении.</w:t>
      </w:r>
    </w:p>
    <w:p w14:paraId="06779CBA" w14:textId="77777777" w:rsidR="00DD28B4" w:rsidRDefault="006F0148">
      <w:pPr>
        <w:pStyle w:val="a3"/>
        <w:ind w:right="141"/>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5C452C1" w14:textId="77777777" w:rsidR="00DD28B4" w:rsidRDefault="006F0148">
      <w:pPr>
        <w:pStyle w:val="a3"/>
        <w:ind w:left="643" w:firstLine="0"/>
      </w:pPr>
      <w:r>
        <w:t>Модуль</w:t>
      </w:r>
      <w:r>
        <w:rPr>
          <w:spacing w:val="-6"/>
        </w:rPr>
        <w:t xml:space="preserve"> </w:t>
      </w:r>
      <w:r>
        <w:rPr>
          <w:spacing w:val="-2"/>
        </w:rPr>
        <w:t>«Спорт».</w:t>
      </w:r>
    </w:p>
    <w:p w14:paraId="47A77F05" w14:textId="77777777" w:rsidR="00DD28B4" w:rsidRDefault="006F0148">
      <w:pPr>
        <w:pStyle w:val="a3"/>
        <w:ind w:right="139"/>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FC0B289" w14:textId="77777777" w:rsidR="00DD28B4" w:rsidRDefault="006F0148">
      <w:pPr>
        <w:pStyle w:val="a3"/>
        <w:ind w:left="643" w:right="2710" w:firstLine="0"/>
      </w:pPr>
      <w:r>
        <w:t>Программа</w:t>
      </w:r>
      <w:r>
        <w:rPr>
          <w:spacing w:val="-8"/>
        </w:rPr>
        <w:t xml:space="preserve"> </w:t>
      </w:r>
      <w:r>
        <w:t>вариативного</w:t>
      </w:r>
      <w:r>
        <w:rPr>
          <w:spacing w:val="-5"/>
        </w:rPr>
        <w:t xml:space="preserve"> </w:t>
      </w:r>
      <w:r>
        <w:t>модуля</w:t>
      </w:r>
      <w:r>
        <w:rPr>
          <w:spacing w:val="-7"/>
        </w:rPr>
        <w:t xml:space="preserve"> </w:t>
      </w:r>
      <w:r>
        <w:t>«Базовая</w:t>
      </w:r>
      <w:r>
        <w:rPr>
          <w:spacing w:val="-9"/>
        </w:rPr>
        <w:t xml:space="preserve"> </w:t>
      </w:r>
      <w:r>
        <w:t>физическая</w:t>
      </w:r>
      <w:r>
        <w:rPr>
          <w:spacing w:val="-9"/>
        </w:rPr>
        <w:t xml:space="preserve"> </w:t>
      </w:r>
      <w:r>
        <w:t>подготовка». Развитие силовых способностей.</w:t>
      </w:r>
    </w:p>
    <w:p w14:paraId="1E8E3C2A" w14:textId="77777777" w:rsidR="00DD28B4" w:rsidRDefault="006F0148">
      <w:pPr>
        <w:pStyle w:val="a3"/>
        <w:spacing w:before="1"/>
        <w:ind w:right="138"/>
      </w:pPr>
      <w: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w:t>
      </w:r>
      <w:r>
        <w:rPr>
          <w:spacing w:val="-3"/>
        </w:rPr>
        <w:t xml:space="preserve"> </w:t>
      </w:r>
      <w:r>
        <w:t>Упражнения на</w:t>
      </w:r>
      <w:r>
        <w:rPr>
          <w:spacing w:val="-3"/>
        </w:rPr>
        <w:t xml:space="preserve"> </w:t>
      </w:r>
      <w:r>
        <w:t>гимнастических</w:t>
      </w:r>
      <w:r>
        <w:rPr>
          <w:spacing w:val="-2"/>
        </w:rPr>
        <w:t xml:space="preserve"> </w:t>
      </w:r>
      <w:r>
        <w:t>снарядах</w:t>
      </w:r>
      <w:r>
        <w:rPr>
          <w:spacing w:val="-3"/>
        </w:rPr>
        <w:t xml:space="preserve"> </w:t>
      </w:r>
      <w:r>
        <w:t>(брусьях,</w:t>
      </w:r>
      <w:r>
        <w:rPr>
          <w:spacing w:val="-3"/>
        </w:rPr>
        <w:t xml:space="preserve"> </w:t>
      </w:r>
      <w:r>
        <w:t>перекладинах,</w:t>
      </w:r>
      <w:r>
        <w:rPr>
          <w:spacing w:val="-2"/>
        </w:rPr>
        <w:t xml:space="preserve"> </w:t>
      </w:r>
      <w:r>
        <w:t>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w:t>
      </w:r>
      <w:r>
        <w:rPr>
          <w:spacing w:val="-1"/>
        </w:rPr>
        <w:t xml:space="preserve"> </w:t>
      </w:r>
      <w:r>
        <w:t>прыжки через препятствия и другие упражнения). Бег</w:t>
      </w:r>
      <w:r>
        <w:rPr>
          <w:spacing w:val="-1"/>
        </w:rPr>
        <w:t xml:space="preserve"> </w:t>
      </w:r>
      <w:r>
        <w:t>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w:t>
      </w:r>
      <w:r>
        <w:rPr>
          <w:spacing w:val="40"/>
        </w:rPr>
        <w:t xml:space="preserve"> </w:t>
      </w:r>
      <w:r>
        <w:t>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14:paraId="51A6DD9D" w14:textId="77777777" w:rsidR="00DD28B4" w:rsidRDefault="006F0148">
      <w:pPr>
        <w:pStyle w:val="a3"/>
        <w:spacing w:before="1"/>
        <w:ind w:left="643" w:firstLine="0"/>
      </w:pPr>
      <w:r>
        <w:t xml:space="preserve">Развитие скоростных </w:t>
      </w:r>
      <w:r>
        <w:rPr>
          <w:spacing w:val="-2"/>
        </w:rPr>
        <w:t>способностей.</w:t>
      </w:r>
    </w:p>
    <w:p w14:paraId="0990BF62" w14:textId="77777777" w:rsidR="00DD28B4" w:rsidRDefault="006F0148">
      <w:pPr>
        <w:pStyle w:val="a3"/>
        <w:ind w:right="138"/>
      </w:pPr>
      <w: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110AC2EF" w14:textId="77777777" w:rsidR="00DD28B4" w:rsidRDefault="006F0148">
      <w:pPr>
        <w:pStyle w:val="a3"/>
        <w:spacing w:before="61"/>
        <w:ind w:left="643" w:firstLine="0"/>
      </w:pPr>
      <w:r>
        <w:t xml:space="preserve">Развитие </w:t>
      </w:r>
      <w:r>
        <w:rPr>
          <w:spacing w:val="-2"/>
        </w:rPr>
        <w:t>выносливости.</w:t>
      </w:r>
    </w:p>
    <w:p w14:paraId="64E5045E" w14:textId="77777777" w:rsidR="00DD28B4" w:rsidRDefault="006F0148">
      <w:pPr>
        <w:pStyle w:val="a3"/>
        <w:ind w:right="141"/>
      </w:pPr>
      <w: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40E5772B" w14:textId="77777777" w:rsidR="00DD28B4" w:rsidRDefault="006F0148">
      <w:pPr>
        <w:pStyle w:val="a3"/>
        <w:ind w:left="643" w:firstLine="0"/>
      </w:pPr>
      <w:r>
        <w:t>Развитие</w:t>
      </w:r>
      <w:r>
        <w:rPr>
          <w:spacing w:val="-6"/>
        </w:rPr>
        <w:t xml:space="preserve"> </w:t>
      </w:r>
      <w:r>
        <w:t>координации</w:t>
      </w:r>
      <w:r>
        <w:rPr>
          <w:spacing w:val="-5"/>
        </w:rPr>
        <w:t xml:space="preserve"> </w:t>
      </w:r>
      <w:r>
        <w:rPr>
          <w:spacing w:val="-2"/>
        </w:rPr>
        <w:t>движений.</w:t>
      </w:r>
    </w:p>
    <w:p w14:paraId="3E19917A" w14:textId="77777777" w:rsidR="00DD28B4" w:rsidRDefault="006F0148">
      <w:pPr>
        <w:pStyle w:val="a3"/>
        <w:ind w:right="140"/>
      </w:pPr>
      <w: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75EEBB86" w14:textId="77777777" w:rsidR="00DD28B4" w:rsidRDefault="006F0148">
      <w:pPr>
        <w:pStyle w:val="a3"/>
        <w:spacing w:line="274" w:lineRule="exact"/>
        <w:ind w:left="643" w:firstLine="0"/>
      </w:pPr>
      <w:r>
        <w:t xml:space="preserve">Развитие </w:t>
      </w:r>
      <w:r>
        <w:rPr>
          <w:spacing w:val="-2"/>
        </w:rPr>
        <w:t>гибкости.</w:t>
      </w:r>
    </w:p>
    <w:p w14:paraId="629D0B73" w14:textId="77777777" w:rsidR="00DD28B4" w:rsidRDefault="006F0148">
      <w:pPr>
        <w:pStyle w:val="a3"/>
        <w:spacing w:before="1"/>
        <w:ind w:right="140"/>
      </w:pPr>
      <w: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3DCD19B6" w14:textId="77777777" w:rsidR="00DD28B4" w:rsidRDefault="006F0148">
      <w:pPr>
        <w:pStyle w:val="a3"/>
        <w:ind w:left="643" w:firstLine="0"/>
      </w:pPr>
      <w:r>
        <w:t>Упражнения</w:t>
      </w:r>
      <w:r>
        <w:rPr>
          <w:spacing w:val="-6"/>
        </w:rPr>
        <w:t xml:space="preserve"> </w:t>
      </w:r>
      <w:r>
        <w:t>культурно-этнической</w:t>
      </w:r>
      <w:r>
        <w:rPr>
          <w:spacing w:val="-2"/>
        </w:rPr>
        <w:t xml:space="preserve"> направленности.</w:t>
      </w:r>
    </w:p>
    <w:p w14:paraId="00603A48" w14:textId="77777777" w:rsidR="00DD28B4" w:rsidRDefault="006F0148">
      <w:pPr>
        <w:pStyle w:val="a3"/>
        <w:ind w:left="643" w:right="361" w:firstLine="0"/>
      </w:pPr>
      <w:r>
        <w:t>Сюжетно-образные</w:t>
      </w:r>
      <w:r>
        <w:rPr>
          <w:spacing w:val="-5"/>
        </w:rPr>
        <w:t xml:space="preserve"> </w:t>
      </w:r>
      <w:r>
        <w:t>и</w:t>
      </w:r>
      <w:r>
        <w:rPr>
          <w:spacing w:val="-4"/>
        </w:rPr>
        <w:t xml:space="preserve"> </w:t>
      </w:r>
      <w:r>
        <w:t>обрядовые</w:t>
      </w:r>
      <w:r>
        <w:rPr>
          <w:spacing w:val="-8"/>
        </w:rPr>
        <w:t xml:space="preserve"> </w:t>
      </w:r>
      <w:r>
        <w:t>игры.</w:t>
      </w:r>
      <w:r>
        <w:rPr>
          <w:spacing w:val="-5"/>
        </w:rPr>
        <w:t xml:space="preserve"> </w:t>
      </w:r>
      <w:r>
        <w:t>Технические</w:t>
      </w:r>
      <w:r>
        <w:rPr>
          <w:spacing w:val="-5"/>
        </w:rPr>
        <w:t xml:space="preserve"> </w:t>
      </w:r>
      <w:r>
        <w:t>действия</w:t>
      </w:r>
      <w:r>
        <w:rPr>
          <w:spacing w:val="-5"/>
        </w:rPr>
        <w:t xml:space="preserve"> </w:t>
      </w:r>
      <w:r>
        <w:t>национальных</w:t>
      </w:r>
      <w:r>
        <w:rPr>
          <w:spacing w:val="-3"/>
        </w:rPr>
        <w:t xml:space="preserve"> </w:t>
      </w:r>
      <w:r>
        <w:t>видов</w:t>
      </w:r>
      <w:r>
        <w:rPr>
          <w:spacing w:val="-5"/>
        </w:rPr>
        <w:t xml:space="preserve"> </w:t>
      </w:r>
      <w:r>
        <w:t>спорта. Специальная физическая подготовка.</w:t>
      </w:r>
    </w:p>
    <w:p w14:paraId="06A8837F" w14:textId="77777777" w:rsidR="00DD28B4" w:rsidRDefault="006F0148">
      <w:pPr>
        <w:pStyle w:val="a3"/>
        <w:ind w:left="643" w:firstLine="0"/>
      </w:pPr>
      <w:r>
        <w:t>Модуль</w:t>
      </w:r>
      <w:r>
        <w:rPr>
          <w:spacing w:val="-4"/>
        </w:rPr>
        <w:t xml:space="preserve"> </w:t>
      </w:r>
      <w:r>
        <w:rPr>
          <w:spacing w:val="-2"/>
        </w:rPr>
        <w:t>«Гимнастика».</w:t>
      </w:r>
    </w:p>
    <w:p w14:paraId="09C9607B" w14:textId="77777777" w:rsidR="00DD28B4" w:rsidRDefault="006F0148">
      <w:pPr>
        <w:pStyle w:val="a3"/>
        <w:ind w:right="139"/>
      </w:pPr>
      <w:r>
        <w:t>Развитие гибкости. Наклоны туловища вперёд, назад, в стороны с возрастающей</w:t>
      </w:r>
      <w:r>
        <w:rPr>
          <w:spacing w:val="40"/>
        </w:rPr>
        <w:t xml:space="preserve"> </w:t>
      </w:r>
      <w:r>
        <w:t xml:space="preserve">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w:t>
      </w:r>
      <w:r>
        <w:rPr>
          <w:spacing w:val="-2"/>
        </w:rPr>
        <w:t>мост).</w:t>
      </w:r>
    </w:p>
    <w:p w14:paraId="0D86F928" w14:textId="77777777" w:rsidR="00DD28B4" w:rsidRDefault="006F0148">
      <w:pPr>
        <w:pStyle w:val="a3"/>
        <w:spacing w:before="1"/>
        <w:ind w:right="139"/>
      </w:pPr>
      <w: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0E11361C" w14:textId="77777777" w:rsidR="00DD28B4" w:rsidRDefault="006F0148">
      <w:pPr>
        <w:pStyle w:val="a3"/>
        <w:spacing w:before="1"/>
        <w:ind w:right="139"/>
      </w:pPr>
      <w:r>
        <w:t>Развитие силовых способностей. Подтягивание в висе и отжимание в упоре. Передвижения</w:t>
      </w:r>
      <w:r>
        <w:rPr>
          <w:spacing w:val="40"/>
        </w:rPr>
        <w:t xml:space="preserve"> </w:t>
      </w:r>
      <w:r>
        <w:t>в висе и упоре на руках на перекладине (мальчики), подтягивание в висе стоя (лёжа) на низкой перекладине (девочки), отжимания в упоре лёжа</w:t>
      </w:r>
      <w:r>
        <w:rPr>
          <w:spacing w:val="-1"/>
        </w:rPr>
        <w:t xml:space="preserve"> </w:t>
      </w:r>
      <w:r>
        <w:t>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w:t>
      </w:r>
      <w:r>
        <w:rPr>
          <w:spacing w:val="-1"/>
        </w:rPr>
        <w:t xml:space="preserve"> </w:t>
      </w:r>
      <w:r>
        <w:t>гантелями с</w:t>
      </w:r>
      <w:r>
        <w:rPr>
          <w:spacing w:val="-1"/>
        </w:rPr>
        <w:t xml:space="preserve"> </w:t>
      </w:r>
      <w:r>
        <w:t>индивидуально подобранной массой (движения руками,</w:t>
      </w:r>
      <w:r>
        <w:rPr>
          <w:spacing w:val="-2"/>
        </w:rPr>
        <w:t xml:space="preserve"> </w:t>
      </w:r>
      <w:r>
        <w:t>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45557F57" w14:textId="77777777" w:rsidR="00DD28B4" w:rsidRDefault="006F0148">
      <w:pPr>
        <w:pStyle w:val="a3"/>
        <w:ind w:right="140"/>
      </w:pPr>
      <w: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w:t>
      </w:r>
      <w:r>
        <w:rPr>
          <w:spacing w:val="40"/>
        </w:rPr>
        <w:t xml:space="preserve"> </w:t>
      </w:r>
      <w:r>
        <w:t>выполняемые в режиме непрерывного и интервального методов.</w:t>
      </w:r>
    </w:p>
    <w:p w14:paraId="7C030069" w14:textId="77777777" w:rsidR="00DD28B4" w:rsidRDefault="006F0148">
      <w:pPr>
        <w:pStyle w:val="a3"/>
        <w:ind w:left="643" w:firstLine="0"/>
      </w:pPr>
      <w:r>
        <w:t>Модуль</w:t>
      </w:r>
      <w:r>
        <w:rPr>
          <w:spacing w:val="-2"/>
        </w:rPr>
        <w:t xml:space="preserve"> </w:t>
      </w:r>
      <w:r>
        <w:t>«Лёгкая</w:t>
      </w:r>
      <w:r>
        <w:rPr>
          <w:spacing w:val="-3"/>
        </w:rPr>
        <w:t xml:space="preserve"> </w:t>
      </w:r>
      <w:r>
        <w:rPr>
          <w:spacing w:val="-2"/>
        </w:rPr>
        <w:t>атлетика».</w:t>
      </w:r>
    </w:p>
    <w:p w14:paraId="1A33AF89" w14:textId="77777777" w:rsidR="00DD28B4" w:rsidRDefault="006F0148">
      <w:pPr>
        <w:pStyle w:val="a3"/>
        <w:spacing w:before="61"/>
        <w:ind w:right="139"/>
      </w:pPr>
      <w:r>
        <w:t>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w:t>
      </w:r>
      <w:r>
        <w:rPr>
          <w:spacing w:val="80"/>
        </w:rPr>
        <w:t xml:space="preserve"> </w:t>
      </w:r>
      <w:r>
        <w:t>бег с дополнительным отягощением в режиме «до отказа».</w:t>
      </w:r>
    </w:p>
    <w:p w14:paraId="4BE1EA1E" w14:textId="77777777" w:rsidR="00DD28B4" w:rsidRDefault="006F0148">
      <w:pPr>
        <w:pStyle w:val="a3"/>
        <w:ind w:right="139"/>
      </w:pPr>
      <w: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w:t>
      </w:r>
      <w:r>
        <w:rPr>
          <w:spacing w:val="40"/>
        </w:rPr>
        <w:t xml:space="preserve"> </w:t>
      </w:r>
      <w:r>
        <w:t>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34DF6873" w14:textId="77777777" w:rsidR="00DD28B4" w:rsidRDefault="006F0148">
      <w:pPr>
        <w:pStyle w:val="a3"/>
        <w:ind w:right="139"/>
      </w:pPr>
      <w: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w:t>
      </w:r>
      <w:r>
        <w:rPr>
          <w:spacing w:val="-1"/>
        </w:rPr>
        <w:t xml:space="preserve"> </w:t>
      </w:r>
      <w:r>
        <w:t>с</w:t>
      </w:r>
      <w:r>
        <w:rPr>
          <w:spacing w:val="-4"/>
        </w:rPr>
        <w:t xml:space="preserve"> </w:t>
      </w:r>
      <w:r>
        <w:t>максимальной скоростью</w:t>
      </w:r>
      <w:r>
        <w:rPr>
          <w:spacing w:val="-2"/>
        </w:rPr>
        <w:t xml:space="preserve"> </w:t>
      </w:r>
      <w:r>
        <w:t>(по</w:t>
      </w:r>
      <w:r>
        <w:rPr>
          <w:spacing w:val="-2"/>
        </w:rPr>
        <w:t xml:space="preserve"> </w:t>
      </w:r>
      <w:r>
        <w:t>прямой,</w:t>
      </w:r>
      <w:r>
        <w:rPr>
          <w:spacing w:val="-3"/>
        </w:rPr>
        <w:t xml:space="preserve"> </w:t>
      </w:r>
      <w:r>
        <w:t>на</w:t>
      </w:r>
      <w:r>
        <w:rPr>
          <w:spacing w:val="-3"/>
        </w:rPr>
        <w:t xml:space="preserve"> </w:t>
      </w:r>
      <w:r>
        <w:t>повороте</w:t>
      </w:r>
      <w:r>
        <w:rPr>
          <w:spacing w:val="-3"/>
        </w:rPr>
        <w:t xml:space="preserve"> </w:t>
      </w:r>
      <w:r>
        <w:t>и</w:t>
      </w:r>
      <w:r>
        <w:rPr>
          <w:spacing w:val="-2"/>
        </w:rPr>
        <w:t xml:space="preserve"> </w:t>
      </w:r>
      <w:r>
        <w:t>со</w:t>
      </w:r>
      <w:r>
        <w:rPr>
          <w:spacing w:val="-2"/>
        </w:rPr>
        <w:t xml:space="preserve"> </w:t>
      </w:r>
      <w:r>
        <w:t>старта).</w:t>
      </w:r>
      <w:r>
        <w:rPr>
          <w:spacing w:val="-4"/>
        </w:rPr>
        <w:t xml:space="preserve"> </w:t>
      </w:r>
      <w:r>
        <w:t>Бег</w:t>
      </w:r>
      <w:r>
        <w:rPr>
          <w:spacing w:val="-1"/>
        </w:rPr>
        <w:t xml:space="preserve"> </w:t>
      </w:r>
      <w:r>
        <w:t>с</w:t>
      </w:r>
      <w:r>
        <w:rPr>
          <w:spacing w:val="-4"/>
        </w:rPr>
        <w:t xml:space="preserve"> </w:t>
      </w:r>
      <w:r>
        <w:t xml:space="preserve">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w:t>
      </w:r>
      <w:r>
        <w:rPr>
          <w:spacing w:val="-2"/>
        </w:rPr>
        <w:t>эстафеты.</w:t>
      </w:r>
    </w:p>
    <w:p w14:paraId="79B6DEAA" w14:textId="77777777" w:rsidR="00DD28B4" w:rsidRDefault="006F0148">
      <w:pPr>
        <w:pStyle w:val="a3"/>
        <w:ind w:right="141"/>
      </w:pPr>
      <w:r>
        <w:t>Развитие координации движений. Специализированные комплексы упражнений на развитие координации</w:t>
      </w:r>
      <w:r>
        <w:rPr>
          <w:spacing w:val="78"/>
          <w:w w:val="150"/>
        </w:rPr>
        <w:t xml:space="preserve"> </w:t>
      </w:r>
      <w:r>
        <w:t>(разрабатываются</w:t>
      </w:r>
      <w:r>
        <w:rPr>
          <w:spacing w:val="76"/>
          <w:w w:val="150"/>
        </w:rPr>
        <w:t xml:space="preserve"> </w:t>
      </w:r>
      <w:r>
        <w:t>на</w:t>
      </w:r>
      <w:r>
        <w:rPr>
          <w:spacing w:val="78"/>
          <w:w w:val="150"/>
        </w:rPr>
        <w:t xml:space="preserve"> </w:t>
      </w:r>
      <w:r>
        <w:t>основе</w:t>
      </w:r>
      <w:r>
        <w:rPr>
          <w:spacing w:val="79"/>
          <w:w w:val="150"/>
        </w:rPr>
        <w:t xml:space="preserve"> </w:t>
      </w:r>
      <w:r>
        <w:t>учебного</w:t>
      </w:r>
      <w:r>
        <w:rPr>
          <w:spacing w:val="77"/>
          <w:w w:val="150"/>
        </w:rPr>
        <w:t xml:space="preserve"> </w:t>
      </w:r>
      <w:r>
        <w:t>материала</w:t>
      </w:r>
      <w:r>
        <w:rPr>
          <w:spacing w:val="78"/>
          <w:w w:val="150"/>
        </w:rPr>
        <w:t xml:space="preserve"> </w:t>
      </w:r>
      <w:r>
        <w:t>модулей</w:t>
      </w:r>
      <w:r>
        <w:rPr>
          <w:spacing w:val="78"/>
          <w:w w:val="150"/>
        </w:rPr>
        <w:t xml:space="preserve"> </w:t>
      </w:r>
      <w:r>
        <w:t>«Гимнастика»</w:t>
      </w:r>
      <w:r>
        <w:rPr>
          <w:spacing w:val="78"/>
          <w:w w:val="150"/>
        </w:rPr>
        <w:t xml:space="preserve"> </w:t>
      </w:r>
      <w:r>
        <w:rPr>
          <w:spacing w:val="-10"/>
        </w:rPr>
        <w:t>и</w:t>
      </w:r>
    </w:p>
    <w:p w14:paraId="77890642" w14:textId="77777777" w:rsidR="00DD28B4" w:rsidRDefault="006F0148">
      <w:pPr>
        <w:pStyle w:val="a3"/>
        <w:ind w:firstLine="0"/>
      </w:pPr>
      <w:r>
        <w:t xml:space="preserve">«Спортивные </w:t>
      </w:r>
      <w:r>
        <w:rPr>
          <w:spacing w:val="-2"/>
        </w:rPr>
        <w:t>игры»).</w:t>
      </w:r>
    </w:p>
    <w:p w14:paraId="5EC1FE65" w14:textId="77777777" w:rsidR="00DD28B4" w:rsidRDefault="006F0148">
      <w:pPr>
        <w:pStyle w:val="a3"/>
        <w:ind w:left="643" w:firstLine="0"/>
      </w:pPr>
      <w:r>
        <w:t>Модуль</w:t>
      </w:r>
      <w:r>
        <w:rPr>
          <w:spacing w:val="-1"/>
        </w:rPr>
        <w:t xml:space="preserve"> </w:t>
      </w:r>
      <w:r>
        <w:t>«Зимние</w:t>
      </w:r>
      <w:r>
        <w:rPr>
          <w:spacing w:val="-3"/>
        </w:rPr>
        <w:t xml:space="preserve"> </w:t>
      </w:r>
      <w:r>
        <w:t>виды</w:t>
      </w:r>
      <w:r>
        <w:rPr>
          <w:spacing w:val="-3"/>
        </w:rPr>
        <w:t xml:space="preserve"> </w:t>
      </w:r>
      <w:r>
        <w:rPr>
          <w:spacing w:val="-2"/>
        </w:rPr>
        <w:t>спорта».</w:t>
      </w:r>
    </w:p>
    <w:p w14:paraId="53496299" w14:textId="77777777" w:rsidR="00DD28B4" w:rsidRDefault="006F0148">
      <w:pPr>
        <w:pStyle w:val="a3"/>
        <w:ind w:right="143"/>
      </w:pPr>
      <w: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14:paraId="415875BA" w14:textId="77777777" w:rsidR="00DD28B4" w:rsidRDefault="006F0148">
      <w:pPr>
        <w:pStyle w:val="a3"/>
        <w:ind w:right="139"/>
      </w:pPr>
      <w:r>
        <w:t>Развитие силовых способностей. Передвижение на лыжах по отлогому склону с дополнительным</w:t>
      </w:r>
      <w:r>
        <w:rPr>
          <w:spacing w:val="38"/>
        </w:rPr>
        <w:t xml:space="preserve"> </w:t>
      </w:r>
      <w:r>
        <w:t>отягощением.</w:t>
      </w:r>
      <w:r>
        <w:rPr>
          <w:spacing w:val="39"/>
        </w:rPr>
        <w:t xml:space="preserve"> </w:t>
      </w:r>
      <w:r>
        <w:t>Скоростной</w:t>
      </w:r>
      <w:r>
        <w:rPr>
          <w:spacing w:val="42"/>
        </w:rPr>
        <w:t xml:space="preserve"> </w:t>
      </w:r>
      <w:r>
        <w:t>подъём</w:t>
      </w:r>
      <w:r>
        <w:rPr>
          <w:spacing w:val="37"/>
        </w:rPr>
        <w:t xml:space="preserve"> </w:t>
      </w:r>
      <w:r>
        <w:t>ступающим</w:t>
      </w:r>
      <w:r>
        <w:rPr>
          <w:spacing w:val="39"/>
        </w:rPr>
        <w:t xml:space="preserve"> </w:t>
      </w:r>
      <w:r>
        <w:t>и</w:t>
      </w:r>
      <w:r>
        <w:rPr>
          <w:spacing w:val="39"/>
        </w:rPr>
        <w:t xml:space="preserve"> </w:t>
      </w:r>
      <w:r>
        <w:t>скользящим</w:t>
      </w:r>
      <w:r>
        <w:rPr>
          <w:spacing w:val="39"/>
        </w:rPr>
        <w:t xml:space="preserve"> </w:t>
      </w:r>
      <w:r>
        <w:t>шагом,</w:t>
      </w:r>
      <w:r>
        <w:rPr>
          <w:spacing w:val="39"/>
        </w:rPr>
        <w:t xml:space="preserve"> </w:t>
      </w:r>
      <w:r>
        <w:rPr>
          <w:spacing w:val="-2"/>
        </w:rPr>
        <w:t>бегом,</w:t>
      </w:r>
    </w:p>
    <w:p w14:paraId="79A93ADB" w14:textId="77777777" w:rsidR="00DD28B4" w:rsidRDefault="006F0148">
      <w:pPr>
        <w:pStyle w:val="a3"/>
        <w:ind w:firstLine="0"/>
      </w:pPr>
      <w:r>
        <w:t>«лесенкой»,</w:t>
      </w:r>
      <w:r>
        <w:rPr>
          <w:spacing w:val="-5"/>
        </w:rPr>
        <w:t xml:space="preserve"> </w:t>
      </w:r>
      <w:r>
        <w:t>«ёлочкой».</w:t>
      </w:r>
      <w:r>
        <w:rPr>
          <w:spacing w:val="-6"/>
        </w:rPr>
        <w:t xml:space="preserve"> </w:t>
      </w:r>
      <w:r>
        <w:t>Упражнения</w:t>
      </w:r>
      <w:r>
        <w:rPr>
          <w:spacing w:val="-1"/>
        </w:rPr>
        <w:t xml:space="preserve"> </w:t>
      </w:r>
      <w:r>
        <w:t>в</w:t>
      </w:r>
      <w:r>
        <w:rPr>
          <w:spacing w:val="-3"/>
        </w:rPr>
        <w:t xml:space="preserve"> </w:t>
      </w:r>
      <w:r>
        <w:rPr>
          <w:spacing w:val="-2"/>
        </w:rPr>
        <w:t>«транспортировке».</w:t>
      </w:r>
    </w:p>
    <w:p w14:paraId="6C43DF0A" w14:textId="77777777" w:rsidR="00DD28B4" w:rsidRDefault="006F0148">
      <w:pPr>
        <w:pStyle w:val="a3"/>
        <w:ind w:left="643" w:firstLine="0"/>
      </w:pPr>
      <w:r>
        <w:t>Развитие</w:t>
      </w:r>
      <w:r>
        <w:rPr>
          <w:spacing w:val="1"/>
        </w:rPr>
        <w:t xml:space="preserve"> </w:t>
      </w:r>
      <w:r>
        <w:t>координации.</w:t>
      </w:r>
      <w:r>
        <w:rPr>
          <w:spacing w:val="1"/>
        </w:rPr>
        <w:t xml:space="preserve"> </w:t>
      </w:r>
      <w:r>
        <w:t>Упражнения</w:t>
      </w:r>
      <w:r>
        <w:rPr>
          <w:spacing w:val="6"/>
        </w:rPr>
        <w:t xml:space="preserve"> </w:t>
      </w:r>
      <w:r>
        <w:t>в</w:t>
      </w:r>
      <w:r>
        <w:rPr>
          <w:spacing w:val="3"/>
        </w:rPr>
        <w:t xml:space="preserve"> </w:t>
      </w:r>
      <w:r>
        <w:t>поворотах</w:t>
      </w:r>
      <w:r>
        <w:rPr>
          <w:spacing w:val="1"/>
        </w:rPr>
        <w:t xml:space="preserve"> </w:t>
      </w:r>
      <w:r>
        <w:t>и</w:t>
      </w:r>
      <w:r>
        <w:rPr>
          <w:spacing w:val="4"/>
        </w:rPr>
        <w:t xml:space="preserve"> </w:t>
      </w:r>
      <w:r>
        <w:t>спусках</w:t>
      </w:r>
      <w:r>
        <w:rPr>
          <w:spacing w:val="3"/>
        </w:rPr>
        <w:t xml:space="preserve"> </w:t>
      </w:r>
      <w:r>
        <w:t>на</w:t>
      </w:r>
      <w:r>
        <w:rPr>
          <w:spacing w:val="4"/>
        </w:rPr>
        <w:t xml:space="preserve"> </w:t>
      </w:r>
      <w:r>
        <w:t>лыжах,</w:t>
      </w:r>
      <w:r>
        <w:rPr>
          <w:spacing w:val="6"/>
        </w:rPr>
        <w:t xml:space="preserve"> </w:t>
      </w:r>
      <w:r>
        <w:t>проезд</w:t>
      </w:r>
      <w:r>
        <w:rPr>
          <w:spacing w:val="4"/>
        </w:rPr>
        <w:t xml:space="preserve"> </w:t>
      </w:r>
      <w:r>
        <w:t>через</w:t>
      </w:r>
      <w:r>
        <w:rPr>
          <w:spacing w:val="3"/>
        </w:rPr>
        <w:t xml:space="preserve"> </w:t>
      </w:r>
      <w:r>
        <w:rPr>
          <w:spacing w:val="-2"/>
        </w:rPr>
        <w:t>«ворота»</w:t>
      </w:r>
    </w:p>
    <w:p w14:paraId="02D069AA" w14:textId="77777777" w:rsidR="00DD28B4" w:rsidRDefault="006F0148">
      <w:pPr>
        <w:pStyle w:val="a3"/>
        <w:ind w:firstLine="0"/>
      </w:pPr>
      <w:r>
        <w:t>и</w:t>
      </w:r>
      <w:r>
        <w:rPr>
          <w:spacing w:val="1"/>
        </w:rPr>
        <w:t xml:space="preserve"> </w:t>
      </w:r>
      <w:r>
        <w:t>преодоление небольших</w:t>
      </w:r>
      <w:r>
        <w:rPr>
          <w:spacing w:val="-2"/>
        </w:rPr>
        <w:t xml:space="preserve"> трамплинов.</w:t>
      </w:r>
    </w:p>
    <w:p w14:paraId="107248F2" w14:textId="77777777" w:rsidR="00DD28B4" w:rsidRDefault="006F0148">
      <w:pPr>
        <w:pStyle w:val="a3"/>
        <w:ind w:left="643" w:right="6701" w:firstLine="0"/>
      </w:pPr>
      <w:r>
        <w:t>Модуль</w:t>
      </w:r>
      <w:r>
        <w:rPr>
          <w:spacing w:val="-15"/>
        </w:rPr>
        <w:t xml:space="preserve"> </w:t>
      </w:r>
      <w:r>
        <w:t>«Спортивные</w:t>
      </w:r>
      <w:r>
        <w:rPr>
          <w:spacing w:val="-15"/>
        </w:rPr>
        <w:t xml:space="preserve"> </w:t>
      </w:r>
      <w:r>
        <w:t xml:space="preserve">игры». </w:t>
      </w:r>
      <w:r>
        <w:rPr>
          <w:spacing w:val="-2"/>
        </w:rPr>
        <w:t>Баскетбол.</w:t>
      </w:r>
    </w:p>
    <w:p w14:paraId="0B652983" w14:textId="77777777" w:rsidR="00DD28B4" w:rsidRDefault="006F0148">
      <w:pPr>
        <w:pStyle w:val="a3"/>
        <w:ind w:right="139"/>
      </w:pPr>
      <w:r>
        <w:t>развитие скоростных способностей. Ходьба и бег в различных направлениях с</w:t>
      </w:r>
      <w:r>
        <w:rPr>
          <w:spacing w:val="40"/>
        </w:rPr>
        <w:t xml:space="preserve"> </w:t>
      </w:r>
      <w:r>
        <w:t>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w:t>
      </w:r>
      <w:r>
        <w:rPr>
          <w:spacing w:val="-1"/>
        </w:rPr>
        <w:t xml:space="preserve"> </w:t>
      </w:r>
      <w:r>
        <w:t>шагами</w:t>
      </w:r>
      <w:r>
        <w:rPr>
          <w:spacing w:val="-2"/>
        </w:rPr>
        <w:t xml:space="preserve"> </w:t>
      </w:r>
      <w:r>
        <w:t>левым и правым</w:t>
      </w:r>
      <w:r>
        <w:rPr>
          <w:spacing w:val="-3"/>
        </w:rPr>
        <w:t xml:space="preserve"> </w:t>
      </w:r>
      <w:r>
        <w:t>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42F6368B" w14:textId="77777777" w:rsidR="00DD28B4" w:rsidRDefault="006F0148">
      <w:pPr>
        <w:pStyle w:val="a3"/>
        <w:ind w:right="140"/>
      </w:pPr>
      <w:r>
        <w:t>развитие силовых способностей. Комплексы упражнений с дополнительным отягощением</w:t>
      </w:r>
      <w:r>
        <w:rPr>
          <w:spacing w:val="40"/>
        </w:rPr>
        <w:t xml:space="preserve"> </w:t>
      </w:r>
      <w:r>
        <w:t>на основные мышечные группы. Ходьба и прыжки в глубоком приседе. Прыжки на одной ноге</w:t>
      </w:r>
      <w:r>
        <w:rPr>
          <w:spacing w:val="40"/>
        </w:rPr>
        <w:t xml:space="preserve"> </w:t>
      </w:r>
      <w:r>
        <w:t>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7A9755EC" w14:textId="77777777" w:rsidR="00DD28B4" w:rsidRDefault="006F0148">
      <w:pPr>
        <w:pStyle w:val="a3"/>
        <w:spacing w:before="1"/>
        <w:ind w:right="140"/>
      </w:pPr>
      <w:r>
        <w:t>развитие выносливости. Повторный бег с максимальной скоростью с уменьшающимся интервалом</w:t>
      </w:r>
      <w:r>
        <w:rPr>
          <w:spacing w:val="-5"/>
        </w:rPr>
        <w:t xml:space="preserve"> </w:t>
      </w:r>
      <w:r>
        <w:t>отдыха.</w:t>
      </w:r>
      <w:r>
        <w:rPr>
          <w:spacing w:val="-1"/>
        </w:rPr>
        <w:t xml:space="preserve"> </w:t>
      </w:r>
      <w:r>
        <w:t>Гладкий</w:t>
      </w:r>
      <w:r>
        <w:rPr>
          <w:spacing w:val="1"/>
        </w:rPr>
        <w:t xml:space="preserve"> </w:t>
      </w:r>
      <w:r>
        <w:t>бег</w:t>
      </w:r>
      <w:r>
        <w:rPr>
          <w:spacing w:val="-2"/>
        </w:rPr>
        <w:t xml:space="preserve"> </w:t>
      </w:r>
      <w:r>
        <w:t>по</w:t>
      </w:r>
      <w:r>
        <w:rPr>
          <w:spacing w:val="-1"/>
        </w:rPr>
        <w:t xml:space="preserve"> </w:t>
      </w:r>
      <w:r>
        <w:t>методу</w:t>
      </w:r>
      <w:r>
        <w:rPr>
          <w:spacing w:val="-2"/>
        </w:rPr>
        <w:t xml:space="preserve"> </w:t>
      </w:r>
      <w:r>
        <w:t>непрерывноинтервального</w:t>
      </w:r>
      <w:r>
        <w:rPr>
          <w:spacing w:val="-4"/>
        </w:rPr>
        <w:t xml:space="preserve"> </w:t>
      </w:r>
      <w:r>
        <w:t>упражнения.</w:t>
      </w:r>
      <w:r>
        <w:rPr>
          <w:spacing w:val="-1"/>
        </w:rPr>
        <w:t xml:space="preserve"> </w:t>
      </w:r>
      <w:r>
        <w:t>Гладкий</w:t>
      </w:r>
      <w:r>
        <w:rPr>
          <w:spacing w:val="-3"/>
        </w:rPr>
        <w:t xml:space="preserve"> </w:t>
      </w:r>
      <w:r>
        <w:rPr>
          <w:spacing w:val="-5"/>
        </w:rPr>
        <w:t>бег</w:t>
      </w:r>
    </w:p>
    <w:p w14:paraId="1AC8405D" w14:textId="77777777" w:rsidR="00DD28B4" w:rsidRDefault="006F0148">
      <w:pPr>
        <w:pStyle w:val="a3"/>
        <w:spacing w:before="61"/>
        <w:ind w:right="144" w:firstLine="0"/>
      </w:pPr>
      <w:r>
        <w:t>в режиме большой и умеренной интенсивности. Игра в баскетбол с увеличивающимся объёмом времени игры;</w:t>
      </w:r>
    </w:p>
    <w:p w14:paraId="0F59EC8E" w14:textId="77777777" w:rsidR="00DD28B4" w:rsidRDefault="006F0148">
      <w:pPr>
        <w:pStyle w:val="a3"/>
        <w:ind w:right="140"/>
      </w:pPr>
      <w:r>
        <w:t>развитие координации движений. Броски баскетбольного мяча по неподвижной и подвижной</w:t>
      </w:r>
      <w:r>
        <w:rPr>
          <w:spacing w:val="-2"/>
        </w:rPr>
        <w:t xml:space="preserve"> </w:t>
      </w:r>
      <w:r>
        <w:t>мишени.</w:t>
      </w:r>
      <w:r>
        <w:rPr>
          <w:spacing w:val="-4"/>
        </w:rPr>
        <w:t xml:space="preserve"> </w:t>
      </w:r>
      <w:r>
        <w:t>Акробатические</w:t>
      </w:r>
      <w:r>
        <w:rPr>
          <w:spacing w:val="-3"/>
        </w:rPr>
        <w:t xml:space="preserve"> </w:t>
      </w:r>
      <w:r>
        <w:t>упражнения</w:t>
      </w:r>
      <w:r>
        <w:rPr>
          <w:spacing w:val="-2"/>
        </w:rPr>
        <w:t xml:space="preserve"> </w:t>
      </w:r>
      <w:r>
        <w:t>(двойные</w:t>
      </w:r>
      <w:r>
        <w:rPr>
          <w:spacing w:val="-4"/>
        </w:rPr>
        <w:t xml:space="preserve"> </w:t>
      </w:r>
      <w:r>
        <w:t>и</w:t>
      </w:r>
      <w:r>
        <w:rPr>
          <w:spacing w:val="-3"/>
        </w:rPr>
        <w:t xml:space="preserve"> </w:t>
      </w:r>
      <w:r>
        <w:t>тройные</w:t>
      </w:r>
      <w:r>
        <w:rPr>
          <w:spacing w:val="-5"/>
        </w:rPr>
        <w:t xml:space="preserve"> </w:t>
      </w:r>
      <w:r>
        <w:t>кувырки</w:t>
      </w:r>
      <w:r>
        <w:rPr>
          <w:spacing w:val="-2"/>
        </w:rPr>
        <w:t xml:space="preserve"> </w:t>
      </w:r>
      <w:r>
        <w:t>вперёд</w:t>
      </w:r>
      <w:r>
        <w:rPr>
          <w:spacing w:val="-6"/>
        </w:rPr>
        <w:t xml:space="preserve"> </w:t>
      </w:r>
      <w:r>
        <w:t>и</w:t>
      </w:r>
      <w:r>
        <w:rPr>
          <w:spacing w:val="-3"/>
        </w:rPr>
        <w:t xml:space="preserve"> </w:t>
      </w:r>
      <w:r>
        <w:t>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w:t>
      </w:r>
      <w:r>
        <w:rPr>
          <w:spacing w:val="40"/>
        </w:rPr>
        <w:t xml:space="preserve"> </w:t>
      </w:r>
      <w:r>
        <w:t>изменяющейся по команде скоростью и направлением передвижения.</w:t>
      </w:r>
    </w:p>
    <w:p w14:paraId="07D4C2FB" w14:textId="77777777" w:rsidR="00DD28B4" w:rsidRDefault="006F0148">
      <w:pPr>
        <w:pStyle w:val="a3"/>
        <w:spacing w:line="274" w:lineRule="exact"/>
        <w:ind w:left="643" w:firstLine="0"/>
        <w:jc w:val="left"/>
      </w:pPr>
      <w:r>
        <w:rPr>
          <w:spacing w:val="-2"/>
        </w:rPr>
        <w:t>Футбол.</w:t>
      </w:r>
    </w:p>
    <w:p w14:paraId="0848BDED" w14:textId="77777777" w:rsidR="00DD28B4" w:rsidRDefault="006F0148">
      <w:pPr>
        <w:pStyle w:val="a3"/>
        <w:ind w:right="138"/>
      </w:pPr>
      <w:r>
        <w:t>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w:t>
      </w:r>
      <w:r>
        <w:rPr>
          <w:spacing w:val="-1"/>
        </w:rPr>
        <w:t xml:space="preserve"> </w:t>
      </w:r>
      <w:r>
        <w:t>кругу и</w:t>
      </w:r>
      <w:r>
        <w:rPr>
          <w:spacing w:val="-1"/>
        </w:rPr>
        <w:t xml:space="preserve"> </w:t>
      </w:r>
      <w:r>
        <w:t>«змейкой»).</w:t>
      </w:r>
      <w:r>
        <w:rPr>
          <w:spacing w:val="-1"/>
        </w:rPr>
        <w:t xml:space="preserve"> </w:t>
      </w:r>
      <w:r>
        <w:t>Бег</w:t>
      </w:r>
      <w:r>
        <w:rPr>
          <w:spacing w:val="-2"/>
        </w:rPr>
        <w:t xml:space="preserve"> </w:t>
      </w:r>
      <w:r>
        <w:t>с</w:t>
      </w:r>
      <w:r>
        <w:rPr>
          <w:spacing w:val="-1"/>
        </w:rPr>
        <w:t xml:space="preserve"> </w:t>
      </w:r>
      <w:r>
        <w:t>максимальной скоростью</w:t>
      </w:r>
      <w:r>
        <w:rPr>
          <w:spacing w:val="-1"/>
        </w:rPr>
        <w:t xml:space="preserve"> </w:t>
      </w:r>
      <w:r>
        <w:t>с</w:t>
      </w:r>
      <w:r>
        <w:rPr>
          <w:spacing w:val="-1"/>
        </w:rPr>
        <w:t xml:space="preserve"> </w:t>
      </w:r>
      <w:r>
        <w:t>поворотами на</w:t>
      </w:r>
      <w:r>
        <w:rPr>
          <w:spacing w:val="-2"/>
        </w:rPr>
        <w:t xml:space="preserve"> </w:t>
      </w:r>
      <w:r>
        <w:t>180° и</w:t>
      </w:r>
      <w:r>
        <w:rPr>
          <w:spacing w:val="-1"/>
        </w:rPr>
        <w:t xml:space="preserve"> </w:t>
      </w:r>
      <w:r>
        <w:t>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69AADD0D" w14:textId="77777777" w:rsidR="00DD28B4" w:rsidRDefault="006F0148">
      <w:pPr>
        <w:pStyle w:val="a3"/>
        <w:spacing w:before="1"/>
        <w:ind w:right="142"/>
      </w:pPr>
      <w:r>
        <w:t>Развитие силовых способностей. Комплексы упражнений с дополнительным отягощением</w:t>
      </w:r>
      <w:r>
        <w:rPr>
          <w:spacing w:val="40"/>
        </w:rPr>
        <w:t xml:space="preserve"> </w:t>
      </w:r>
      <w:r>
        <w:t>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5AEF1F27" w14:textId="77777777" w:rsidR="00DD28B4" w:rsidRDefault="006F0148">
      <w:pPr>
        <w:pStyle w:val="a3"/>
        <w:ind w:right="139"/>
      </w:pPr>
      <w: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w:t>
      </w:r>
      <w:r>
        <w:rPr>
          <w:spacing w:val="-2"/>
        </w:rPr>
        <w:t>интенсивности.</w:t>
      </w:r>
    </w:p>
    <w:p w14:paraId="228AF66F" w14:textId="77777777" w:rsidR="00DD28B4" w:rsidRDefault="006F0148">
      <w:pPr>
        <w:pStyle w:val="a3"/>
        <w:spacing w:before="1"/>
        <w:ind w:right="137"/>
      </w:pPr>
      <w:r>
        <w:t>Планируемые результаты освоения программы по физической культуре на уровне</w:t>
      </w:r>
      <w:r>
        <w:rPr>
          <w:spacing w:val="80"/>
        </w:rPr>
        <w:t xml:space="preserve"> </w:t>
      </w:r>
      <w:r>
        <w:t>основного общего образования.</w:t>
      </w:r>
    </w:p>
    <w:p w14:paraId="481CBCF1" w14:textId="77777777" w:rsidR="00DD28B4" w:rsidRDefault="006F0148">
      <w:pPr>
        <w:pStyle w:val="a3"/>
        <w:ind w:right="142"/>
      </w:pPr>
      <w: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14:paraId="1189415F" w14:textId="77777777" w:rsidR="00DD28B4" w:rsidRDefault="006F0148">
      <w:pPr>
        <w:pStyle w:val="a3"/>
        <w:ind w:right="140"/>
      </w:pPr>
      <w: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 </w:t>
      </w:r>
      <w:r>
        <w:rPr>
          <w:spacing w:val="-2"/>
        </w:rPr>
        <w:t>олимпийцев;</w:t>
      </w:r>
    </w:p>
    <w:p w14:paraId="599D887E" w14:textId="77777777" w:rsidR="00DD28B4" w:rsidRDefault="006F0148">
      <w:pPr>
        <w:pStyle w:val="a3"/>
        <w:spacing w:before="1"/>
        <w:ind w:right="140"/>
      </w:pPr>
      <w: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14:paraId="0B8A1F58" w14:textId="77777777" w:rsidR="00DD28B4" w:rsidRDefault="006F0148">
      <w:pPr>
        <w:pStyle w:val="a3"/>
        <w:ind w:right="141"/>
      </w:pPr>
      <w: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14:paraId="4CE13714" w14:textId="77777777" w:rsidR="00DD28B4" w:rsidRDefault="006F0148">
      <w:pPr>
        <w:pStyle w:val="a3"/>
        <w:ind w:right="142"/>
      </w:pPr>
      <w: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14:paraId="770AD85F" w14:textId="77777777" w:rsidR="00DD28B4" w:rsidRDefault="006F0148">
      <w:pPr>
        <w:pStyle w:val="a3"/>
        <w:ind w:right="141"/>
      </w:pPr>
      <w: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761BBA1B" w14:textId="77777777" w:rsidR="00DD28B4" w:rsidRDefault="006F0148">
      <w:pPr>
        <w:pStyle w:val="a3"/>
        <w:ind w:right="141"/>
      </w:pPr>
      <w:r>
        <w:t>стремление к физическому совершенствованию, формированию культуры движения и телосложения, самовыражению в избранном виде спорта;</w:t>
      </w:r>
    </w:p>
    <w:p w14:paraId="20BF98EB" w14:textId="77777777" w:rsidR="00DD28B4" w:rsidRDefault="006F0148">
      <w:pPr>
        <w:pStyle w:val="a3"/>
        <w:ind w:right="141"/>
      </w:pPr>
      <w: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14:paraId="715A33A1" w14:textId="77777777" w:rsidR="00DD28B4" w:rsidRDefault="006F0148">
      <w:pPr>
        <w:pStyle w:val="a3"/>
        <w:ind w:right="140"/>
      </w:pPr>
      <w: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w:t>
      </w:r>
      <w:r>
        <w:rPr>
          <w:spacing w:val="-2"/>
        </w:rPr>
        <w:t>спортом;</w:t>
      </w:r>
    </w:p>
    <w:p w14:paraId="2C7B9389" w14:textId="77777777" w:rsidR="00DD28B4" w:rsidRDefault="006F0148">
      <w:pPr>
        <w:pStyle w:val="a3"/>
        <w:ind w:left="643" w:firstLine="0"/>
      </w:pPr>
      <w:r>
        <w:t>осознание</w:t>
      </w:r>
      <w:r>
        <w:rPr>
          <w:spacing w:val="73"/>
        </w:rPr>
        <w:t xml:space="preserve"> </w:t>
      </w:r>
      <w:r>
        <w:t>необходимости</w:t>
      </w:r>
      <w:r>
        <w:rPr>
          <w:spacing w:val="74"/>
        </w:rPr>
        <w:t xml:space="preserve"> </w:t>
      </w:r>
      <w:r>
        <w:t>ведения</w:t>
      </w:r>
      <w:r>
        <w:rPr>
          <w:spacing w:val="72"/>
        </w:rPr>
        <w:t xml:space="preserve"> </w:t>
      </w:r>
      <w:r>
        <w:t>здорового</w:t>
      </w:r>
      <w:r>
        <w:rPr>
          <w:spacing w:val="72"/>
        </w:rPr>
        <w:t xml:space="preserve"> </w:t>
      </w:r>
      <w:r>
        <w:t>образа</w:t>
      </w:r>
      <w:r>
        <w:rPr>
          <w:spacing w:val="73"/>
        </w:rPr>
        <w:t xml:space="preserve"> </w:t>
      </w:r>
      <w:r>
        <w:t>жизни</w:t>
      </w:r>
      <w:r>
        <w:rPr>
          <w:spacing w:val="72"/>
        </w:rPr>
        <w:t xml:space="preserve"> </w:t>
      </w:r>
      <w:r>
        <w:t>как</w:t>
      </w:r>
      <w:r>
        <w:rPr>
          <w:spacing w:val="74"/>
        </w:rPr>
        <w:t xml:space="preserve"> </w:t>
      </w:r>
      <w:r>
        <w:t>средства</w:t>
      </w:r>
      <w:r>
        <w:rPr>
          <w:spacing w:val="73"/>
        </w:rPr>
        <w:t xml:space="preserve"> </w:t>
      </w:r>
      <w:r>
        <w:rPr>
          <w:spacing w:val="-2"/>
        </w:rPr>
        <w:t>профилактики</w:t>
      </w:r>
    </w:p>
    <w:p w14:paraId="1BD7C5EA" w14:textId="77777777" w:rsidR="00DD28B4" w:rsidRDefault="006F0148">
      <w:pPr>
        <w:pStyle w:val="a3"/>
        <w:spacing w:before="61"/>
        <w:ind w:right="141" w:firstLine="0"/>
      </w:pPr>
      <w:r>
        <w:t xml:space="preserve">пагубного влияния вредных привычек на физическое, психическое и социальное здоровье </w:t>
      </w:r>
      <w:r>
        <w:rPr>
          <w:spacing w:val="-2"/>
        </w:rPr>
        <w:t>человека;</w:t>
      </w:r>
    </w:p>
    <w:p w14:paraId="3FD05F00" w14:textId="77777777" w:rsidR="00DD28B4" w:rsidRDefault="006F0148">
      <w:pPr>
        <w:pStyle w:val="a3"/>
        <w:ind w:right="141"/>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37D9574C" w14:textId="77777777" w:rsidR="00DD28B4" w:rsidRDefault="006F0148">
      <w:pPr>
        <w:pStyle w:val="a3"/>
        <w:ind w:right="141"/>
      </w:pPr>
      <w: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14:paraId="27F6BF59" w14:textId="77777777" w:rsidR="00DD28B4" w:rsidRDefault="006F0148">
      <w:pPr>
        <w:pStyle w:val="a3"/>
        <w:ind w:right="143"/>
      </w:pPr>
      <w: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401790C6" w14:textId="77777777" w:rsidR="00DD28B4" w:rsidRDefault="006F0148">
      <w:pPr>
        <w:pStyle w:val="a3"/>
        <w:ind w:right="140"/>
      </w:pPr>
      <w: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w:t>
      </w:r>
      <w:r>
        <w:rPr>
          <w:spacing w:val="-2"/>
        </w:rPr>
        <w:t>деятельности;</w:t>
      </w:r>
    </w:p>
    <w:p w14:paraId="6319D4CB" w14:textId="77777777" w:rsidR="00DD28B4" w:rsidRDefault="006F0148">
      <w:pPr>
        <w:pStyle w:val="a3"/>
        <w:ind w:right="140"/>
      </w:pPr>
      <w:r>
        <w:t>повышение</w:t>
      </w:r>
      <w:r>
        <w:rPr>
          <w:spacing w:val="-5"/>
        </w:rPr>
        <w:t xml:space="preserve"> </w:t>
      </w:r>
      <w:r>
        <w:t>компетентности</w:t>
      </w:r>
      <w:r>
        <w:rPr>
          <w:spacing w:val="-4"/>
        </w:rPr>
        <w:t xml:space="preserve"> </w:t>
      </w:r>
      <w:r>
        <w:t>в</w:t>
      </w:r>
      <w:r>
        <w:rPr>
          <w:spacing w:val="-6"/>
        </w:rPr>
        <w:t xml:space="preserve"> </w:t>
      </w:r>
      <w:r>
        <w:t>организации</w:t>
      </w:r>
      <w:r>
        <w:rPr>
          <w:spacing w:val="-3"/>
        </w:rPr>
        <w:t xml:space="preserve"> </w:t>
      </w:r>
      <w:r>
        <w:t>самостоятельных</w:t>
      </w:r>
      <w:r>
        <w:rPr>
          <w:spacing w:val="-5"/>
        </w:rPr>
        <w:t xml:space="preserve"> </w:t>
      </w:r>
      <w:r>
        <w:t>занятий</w:t>
      </w:r>
      <w:r>
        <w:rPr>
          <w:spacing w:val="-6"/>
        </w:rPr>
        <w:t xml:space="preserve"> </w:t>
      </w:r>
      <w:r>
        <w:t>физической</w:t>
      </w:r>
      <w:r>
        <w:rPr>
          <w:spacing w:val="-5"/>
        </w:rPr>
        <w:t xml:space="preserve"> </w:t>
      </w:r>
      <w:r>
        <w:t xml:space="preserve">культурой, планировании их содержания и направленности в зависимости от индивидуальных интересов и </w:t>
      </w:r>
      <w:r>
        <w:rPr>
          <w:spacing w:val="-2"/>
        </w:rPr>
        <w:t>потребностей;</w:t>
      </w:r>
    </w:p>
    <w:p w14:paraId="710559EB" w14:textId="77777777" w:rsidR="00DD28B4" w:rsidRDefault="006F0148">
      <w:pPr>
        <w:pStyle w:val="a3"/>
        <w:ind w:right="139"/>
      </w:pPr>
      <w: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755774F8" w14:textId="77777777" w:rsidR="00DD28B4" w:rsidRDefault="006F0148">
      <w:pPr>
        <w:pStyle w:val="a3"/>
        <w:ind w:right="140"/>
      </w:pPr>
      <w:r>
        <w:t xml:space="preserve">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w:t>
      </w:r>
      <w:r>
        <w:rPr>
          <w:spacing w:val="-2"/>
        </w:rPr>
        <w:t>действия.</w:t>
      </w:r>
    </w:p>
    <w:p w14:paraId="372F3DD0" w14:textId="77777777" w:rsidR="00DD28B4" w:rsidRDefault="006F0148">
      <w:pPr>
        <w:pStyle w:val="a3"/>
        <w:ind w:right="138"/>
      </w:pPr>
      <w:r>
        <w:t xml:space="preserve">У обучающегося будут сформированы следующие универсальные познавательные учебные </w:t>
      </w:r>
      <w:r>
        <w:rPr>
          <w:spacing w:val="-2"/>
        </w:rPr>
        <w:t>действия:</w:t>
      </w:r>
    </w:p>
    <w:p w14:paraId="2A6327CF" w14:textId="77777777" w:rsidR="00DD28B4" w:rsidRDefault="006F0148">
      <w:pPr>
        <w:pStyle w:val="a3"/>
        <w:ind w:right="141"/>
      </w:pPr>
      <w:r>
        <w:t>проводить сравнение соревновательных упражнений Олимпийских игр древности и современных Олимпийских игр, выявлять их общность и различия;</w:t>
      </w:r>
    </w:p>
    <w:p w14:paraId="38FB0279" w14:textId="77777777" w:rsidR="00DD28B4" w:rsidRDefault="006F0148">
      <w:pPr>
        <w:pStyle w:val="a3"/>
        <w:ind w:right="144"/>
      </w:pPr>
      <w: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109AA05F" w14:textId="77777777" w:rsidR="00DD28B4" w:rsidRDefault="006F0148">
      <w:pPr>
        <w:pStyle w:val="a3"/>
        <w:ind w:right="141"/>
      </w:pPr>
      <w: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w:t>
      </w:r>
      <w:r>
        <w:rPr>
          <w:spacing w:val="-2"/>
        </w:rPr>
        <w:t>привычек;</w:t>
      </w:r>
    </w:p>
    <w:p w14:paraId="170709C5" w14:textId="77777777" w:rsidR="00DD28B4" w:rsidRDefault="006F0148">
      <w:pPr>
        <w:pStyle w:val="a3"/>
        <w:ind w:right="140"/>
      </w:pPr>
      <w:r>
        <w:t>характеризовать туристские походы как форму активного отдыха, выявлять их целевое предназначение</w:t>
      </w:r>
      <w:r>
        <w:rPr>
          <w:spacing w:val="-4"/>
        </w:rPr>
        <w:t xml:space="preserve"> </w:t>
      </w:r>
      <w:r>
        <w:t>в</w:t>
      </w:r>
      <w:r>
        <w:rPr>
          <w:spacing w:val="-5"/>
        </w:rPr>
        <w:t xml:space="preserve"> </w:t>
      </w:r>
      <w:r>
        <w:t>сохранении</w:t>
      </w:r>
      <w:r>
        <w:rPr>
          <w:spacing w:val="-5"/>
        </w:rPr>
        <w:t xml:space="preserve"> </w:t>
      </w:r>
      <w:r>
        <w:t>и</w:t>
      </w:r>
      <w:r>
        <w:rPr>
          <w:spacing w:val="-4"/>
        </w:rPr>
        <w:t xml:space="preserve"> </w:t>
      </w:r>
      <w:r>
        <w:t>укреплении</w:t>
      </w:r>
      <w:r>
        <w:rPr>
          <w:spacing w:val="-5"/>
        </w:rPr>
        <w:t xml:space="preserve"> </w:t>
      </w:r>
      <w:r>
        <w:t>здоровья,</w:t>
      </w:r>
      <w:r>
        <w:rPr>
          <w:spacing w:val="-5"/>
        </w:rPr>
        <w:t xml:space="preserve"> </w:t>
      </w:r>
      <w:r>
        <w:t>руководствоваться</w:t>
      </w:r>
      <w:r>
        <w:rPr>
          <w:spacing w:val="-5"/>
        </w:rPr>
        <w:t xml:space="preserve"> </w:t>
      </w:r>
      <w:r>
        <w:t>требованиями</w:t>
      </w:r>
      <w:r>
        <w:rPr>
          <w:spacing w:val="-4"/>
        </w:rPr>
        <w:t xml:space="preserve"> </w:t>
      </w:r>
      <w:r>
        <w:t>техники безопасности во время передвижения по маршруту и организации бивуака;</w:t>
      </w:r>
    </w:p>
    <w:p w14:paraId="040E9952" w14:textId="77777777" w:rsidR="00DD28B4" w:rsidRDefault="006F0148">
      <w:pPr>
        <w:pStyle w:val="a3"/>
        <w:ind w:right="143"/>
      </w:pPr>
      <w:r>
        <w:t>устанавливать причинно-следственную связь между планированием режима дня и изменениями показателей работоспособности;</w:t>
      </w:r>
    </w:p>
    <w:p w14:paraId="3F1C8E98" w14:textId="77777777" w:rsidR="00DD28B4" w:rsidRDefault="006F0148">
      <w:pPr>
        <w:pStyle w:val="a3"/>
        <w:ind w:right="138"/>
      </w:pPr>
      <w: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459732B6" w14:textId="77777777" w:rsidR="00DD28B4" w:rsidRDefault="006F0148">
      <w:pPr>
        <w:pStyle w:val="a3"/>
        <w:ind w:right="144"/>
      </w:pPr>
      <w: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5481539F" w14:textId="77777777" w:rsidR="00DD28B4" w:rsidRDefault="006F0148">
      <w:pPr>
        <w:pStyle w:val="a3"/>
        <w:ind w:right="139"/>
      </w:pPr>
      <w: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0071DCFF" w14:textId="77777777" w:rsidR="00DD28B4" w:rsidRDefault="006F0148">
      <w:pPr>
        <w:pStyle w:val="a3"/>
        <w:ind w:right="141"/>
      </w:pPr>
      <w:r>
        <w:t>устанавливать причинно-следственную связь между подготовкой мест занятий на открытых площадках и правилами предупреждения травматизма.</w:t>
      </w:r>
    </w:p>
    <w:p w14:paraId="2B37DB22" w14:textId="77777777" w:rsidR="00DD28B4" w:rsidRDefault="006F0148">
      <w:pPr>
        <w:pStyle w:val="a3"/>
        <w:spacing w:before="1"/>
        <w:ind w:right="139"/>
      </w:pPr>
      <w:r>
        <w:t>У обучающегося будут сформированы следующие универсальные коммуникативные учебные действия:</w:t>
      </w:r>
    </w:p>
    <w:p w14:paraId="18DE7F8C" w14:textId="77777777" w:rsidR="00DD28B4" w:rsidRDefault="006F0148">
      <w:pPr>
        <w:pStyle w:val="a3"/>
        <w:ind w:right="140"/>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2ACFD4D2" w14:textId="77777777" w:rsidR="00DD28B4" w:rsidRDefault="006F0148">
      <w:pPr>
        <w:pStyle w:val="a3"/>
        <w:ind w:right="139"/>
      </w:pPr>
      <w:r>
        <w:t>вести наблюдения за развитием физических качеств, сравнивать их показатели с данными возрастно-половых</w:t>
      </w:r>
      <w:r>
        <w:rPr>
          <w:spacing w:val="45"/>
        </w:rPr>
        <w:t xml:space="preserve"> </w:t>
      </w:r>
      <w:r>
        <w:t>стандартов,</w:t>
      </w:r>
      <w:r>
        <w:rPr>
          <w:spacing w:val="45"/>
        </w:rPr>
        <w:t xml:space="preserve"> </w:t>
      </w:r>
      <w:r>
        <w:t>составлять</w:t>
      </w:r>
      <w:r>
        <w:rPr>
          <w:spacing w:val="44"/>
        </w:rPr>
        <w:t xml:space="preserve"> </w:t>
      </w:r>
      <w:r>
        <w:t>планы</w:t>
      </w:r>
      <w:r>
        <w:rPr>
          <w:spacing w:val="43"/>
        </w:rPr>
        <w:t xml:space="preserve"> </w:t>
      </w:r>
      <w:r>
        <w:t>занятий</w:t>
      </w:r>
      <w:r>
        <w:rPr>
          <w:spacing w:val="45"/>
        </w:rPr>
        <w:t xml:space="preserve"> </w:t>
      </w:r>
      <w:r>
        <w:t>на</w:t>
      </w:r>
      <w:r>
        <w:rPr>
          <w:spacing w:val="45"/>
        </w:rPr>
        <w:t xml:space="preserve"> </w:t>
      </w:r>
      <w:r>
        <w:t>основе</w:t>
      </w:r>
      <w:r>
        <w:rPr>
          <w:spacing w:val="41"/>
        </w:rPr>
        <w:t xml:space="preserve"> </w:t>
      </w:r>
      <w:r>
        <w:t>определённых</w:t>
      </w:r>
      <w:r>
        <w:rPr>
          <w:spacing w:val="43"/>
        </w:rPr>
        <w:t xml:space="preserve"> </w:t>
      </w:r>
      <w:r>
        <w:t>правил</w:t>
      </w:r>
      <w:r>
        <w:rPr>
          <w:spacing w:val="44"/>
        </w:rPr>
        <w:t xml:space="preserve"> </w:t>
      </w:r>
      <w:r>
        <w:rPr>
          <w:spacing w:val="-10"/>
        </w:rPr>
        <w:t>и</w:t>
      </w:r>
    </w:p>
    <w:p w14:paraId="02244BE8" w14:textId="77777777" w:rsidR="00DD28B4" w:rsidRDefault="006F0148">
      <w:pPr>
        <w:pStyle w:val="a3"/>
        <w:spacing w:before="61"/>
        <w:ind w:firstLine="0"/>
      </w:pPr>
      <w:r>
        <w:t>регулировать</w:t>
      </w:r>
      <w:r>
        <w:rPr>
          <w:spacing w:val="-4"/>
        </w:rPr>
        <w:t xml:space="preserve"> </w:t>
      </w:r>
      <w:r>
        <w:t>нагрузку</w:t>
      </w:r>
      <w:r>
        <w:rPr>
          <w:spacing w:val="-1"/>
        </w:rPr>
        <w:t xml:space="preserve"> </w:t>
      </w:r>
      <w:r>
        <w:t>по</w:t>
      </w:r>
      <w:r>
        <w:rPr>
          <w:spacing w:val="-1"/>
        </w:rPr>
        <w:t xml:space="preserve"> </w:t>
      </w:r>
      <w:r>
        <w:t>частоте</w:t>
      </w:r>
      <w:r>
        <w:rPr>
          <w:spacing w:val="-4"/>
        </w:rPr>
        <w:t xml:space="preserve"> </w:t>
      </w:r>
      <w:r>
        <w:t>пульса</w:t>
      </w:r>
      <w:r>
        <w:rPr>
          <w:spacing w:val="-1"/>
        </w:rPr>
        <w:t xml:space="preserve"> </w:t>
      </w:r>
      <w:r>
        <w:t>и</w:t>
      </w:r>
      <w:r>
        <w:rPr>
          <w:spacing w:val="-1"/>
        </w:rPr>
        <w:t xml:space="preserve"> </w:t>
      </w:r>
      <w:r>
        <w:t>внешним признакам</w:t>
      </w:r>
      <w:r>
        <w:rPr>
          <w:spacing w:val="-3"/>
        </w:rPr>
        <w:t xml:space="preserve"> </w:t>
      </w:r>
      <w:r>
        <w:rPr>
          <w:spacing w:val="-2"/>
        </w:rPr>
        <w:t>утомления;</w:t>
      </w:r>
    </w:p>
    <w:p w14:paraId="4580A350" w14:textId="77777777" w:rsidR="00DD28B4" w:rsidRDefault="006F0148">
      <w:pPr>
        <w:pStyle w:val="a3"/>
        <w:ind w:right="141"/>
      </w:pPr>
      <w: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14:paraId="730613B5" w14:textId="77777777" w:rsidR="00DD28B4" w:rsidRDefault="006F0148">
      <w:pPr>
        <w:pStyle w:val="a3"/>
        <w:ind w:right="139"/>
      </w:pPr>
      <w: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14:paraId="4B2F0588" w14:textId="77777777" w:rsidR="00DD28B4" w:rsidRDefault="006F0148">
      <w:pPr>
        <w:pStyle w:val="a3"/>
        <w:ind w:right="140"/>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14:paraId="65F41922" w14:textId="77777777" w:rsidR="00DD28B4" w:rsidRDefault="006F0148">
      <w:pPr>
        <w:pStyle w:val="a3"/>
        <w:ind w:right="138"/>
      </w:pPr>
      <w:r>
        <w:t xml:space="preserve">У обучающегося будут сформированы следующие универсальные регулятивные учебные </w:t>
      </w:r>
      <w:r>
        <w:rPr>
          <w:spacing w:val="-2"/>
        </w:rPr>
        <w:t>действия:</w:t>
      </w:r>
    </w:p>
    <w:p w14:paraId="60750850" w14:textId="77777777" w:rsidR="00DD28B4" w:rsidRDefault="006F0148">
      <w:pPr>
        <w:pStyle w:val="a3"/>
        <w:ind w:right="143"/>
      </w:pPr>
      <w: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04CCD289" w14:textId="77777777" w:rsidR="00DD28B4" w:rsidRDefault="006F0148">
      <w:pPr>
        <w:pStyle w:val="a3"/>
        <w:ind w:right="140"/>
      </w:pPr>
      <w: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14:paraId="40B593B5" w14:textId="77777777" w:rsidR="00DD28B4" w:rsidRDefault="006F0148">
      <w:pPr>
        <w:pStyle w:val="a3"/>
        <w:ind w:right="140"/>
      </w:pPr>
      <w:r>
        <w:t>активно</w:t>
      </w:r>
      <w:r>
        <w:rPr>
          <w:spacing w:val="-2"/>
        </w:rPr>
        <w:t xml:space="preserve"> </w:t>
      </w:r>
      <w:r>
        <w:t>взаимодействовать</w:t>
      </w:r>
      <w:r>
        <w:rPr>
          <w:spacing w:val="-3"/>
        </w:rPr>
        <w:t xml:space="preserve"> </w:t>
      </w:r>
      <w:r>
        <w:t>в</w:t>
      </w:r>
      <w:r>
        <w:rPr>
          <w:spacing w:val="-5"/>
        </w:rPr>
        <w:t xml:space="preserve"> </w:t>
      </w:r>
      <w:r>
        <w:t>условиях</w:t>
      </w:r>
      <w:r>
        <w:rPr>
          <w:spacing w:val="-2"/>
        </w:rPr>
        <w:t xml:space="preserve"> </w:t>
      </w:r>
      <w:r>
        <w:t>учебной</w:t>
      </w:r>
      <w:r>
        <w:rPr>
          <w:spacing w:val="-2"/>
        </w:rPr>
        <w:t xml:space="preserve"> </w:t>
      </w:r>
      <w:r>
        <w:t>и</w:t>
      </w:r>
      <w:r>
        <w:rPr>
          <w:spacing w:val="-3"/>
        </w:rPr>
        <w:t xml:space="preserve"> </w:t>
      </w:r>
      <w:r>
        <w:t>игровой</w:t>
      </w:r>
      <w:r>
        <w:rPr>
          <w:spacing w:val="-2"/>
        </w:rPr>
        <w:t xml:space="preserve"> </w:t>
      </w:r>
      <w:r>
        <w:t>деятельности,</w:t>
      </w:r>
      <w:r>
        <w:rPr>
          <w:spacing w:val="-4"/>
        </w:rPr>
        <w:t xml:space="preserve"> </w:t>
      </w:r>
      <w:r>
        <w:t>ориентироваться</w:t>
      </w:r>
      <w:r>
        <w:rPr>
          <w:spacing w:val="-4"/>
        </w:rPr>
        <w:t xml:space="preserve"> </w:t>
      </w:r>
      <w:r>
        <w:t>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10F05A9A" w14:textId="77777777" w:rsidR="00DD28B4" w:rsidRDefault="006F0148">
      <w:pPr>
        <w:pStyle w:val="a3"/>
        <w:ind w:right="139"/>
      </w:pPr>
      <w: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6FD0833C" w14:textId="77777777" w:rsidR="00DD28B4" w:rsidRDefault="006F0148">
      <w:pPr>
        <w:pStyle w:val="a3"/>
        <w:ind w:right="142"/>
      </w:pPr>
      <w:r>
        <w:t>организовывать оказание первой помощи при травмах и ушибах во время самостоятельных занятий физической</w:t>
      </w:r>
      <w:r>
        <w:rPr>
          <w:spacing w:val="-2"/>
        </w:rPr>
        <w:t xml:space="preserve"> </w:t>
      </w:r>
      <w:r>
        <w:t>культурой и спортом,</w:t>
      </w:r>
      <w:r>
        <w:rPr>
          <w:spacing w:val="-1"/>
        </w:rPr>
        <w:t xml:space="preserve"> </w:t>
      </w:r>
      <w:r>
        <w:t>применять способы и приёмы</w:t>
      </w:r>
      <w:r>
        <w:rPr>
          <w:spacing w:val="-1"/>
        </w:rPr>
        <w:t xml:space="preserve"> </w:t>
      </w:r>
      <w:r>
        <w:t>помощи в</w:t>
      </w:r>
      <w:r>
        <w:rPr>
          <w:spacing w:val="-2"/>
        </w:rPr>
        <w:t xml:space="preserve"> </w:t>
      </w:r>
      <w:r>
        <w:t>зависимости от характера и признаков полученной травмы.</w:t>
      </w:r>
    </w:p>
    <w:p w14:paraId="2D4784F7" w14:textId="77777777" w:rsidR="00DD28B4" w:rsidRDefault="006F0148">
      <w:pPr>
        <w:pStyle w:val="a3"/>
        <w:ind w:right="137"/>
      </w:pPr>
      <w:r>
        <w:t>Планируемые результаты освоения программы по физической культуре на уровне</w:t>
      </w:r>
      <w:r>
        <w:rPr>
          <w:spacing w:val="80"/>
        </w:rPr>
        <w:t xml:space="preserve"> </w:t>
      </w:r>
      <w:r>
        <w:t>основного общего образования.</w:t>
      </w:r>
    </w:p>
    <w:p w14:paraId="2BC4CE6D" w14:textId="77777777" w:rsidR="00DD28B4" w:rsidRDefault="006F0148">
      <w:pPr>
        <w:pStyle w:val="a3"/>
        <w:ind w:right="142"/>
      </w:pPr>
      <w: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14:paraId="382FE525" w14:textId="77777777" w:rsidR="00DD28B4" w:rsidRDefault="006F0148">
      <w:pPr>
        <w:pStyle w:val="a3"/>
        <w:ind w:right="140"/>
      </w:pPr>
      <w: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 </w:t>
      </w:r>
      <w:r>
        <w:rPr>
          <w:spacing w:val="-2"/>
        </w:rPr>
        <w:t>олимпийцев;</w:t>
      </w:r>
    </w:p>
    <w:p w14:paraId="2076831A" w14:textId="77777777" w:rsidR="00DD28B4" w:rsidRDefault="006F0148">
      <w:pPr>
        <w:pStyle w:val="a3"/>
        <w:ind w:right="140"/>
      </w:pPr>
      <w: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14:paraId="7D903AEF" w14:textId="77777777" w:rsidR="00DD28B4" w:rsidRDefault="006F0148">
      <w:pPr>
        <w:pStyle w:val="a3"/>
        <w:ind w:right="141"/>
      </w:pPr>
      <w: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14:paraId="2131CF66" w14:textId="77777777" w:rsidR="00DD28B4" w:rsidRDefault="006F0148">
      <w:pPr>
        <w:pStyle w:val="a3"/>
        <w:ind w:right="142"/>
      </w:pPr>
      <w: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14:paraId="0EEE372D" w14:textId="77777777" w:rsidR="00DD28B4" w:rsidRDefault="006F0148">
      <w:pPr>
        <w:pStyle w:val="a3"/>
        <w:ind w:right="141"/>
      </w:pPr>
      <w: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63C778E3" w14:textId="77777777" w:rsidR="00DD28B4" w:rsidRDefault="006F0148">
      <w:pPr>
        <w:pStyle w:val="a3"/>
        <w:ind w:right="141"/>
      </w:pPr>
      <w:r>
        <w:t>стремление к физическому совершенствованию, формированию культуры движения и телосложения, самовыражению в избранном виде спорта;</w:t>
      </w:r>
    </w:p>
    <w:p w14:paraId="76757780" w14:textId="77777777" w:rsidR="00DD28B4" w:rsidRDefault="006F0148">
      <w:pPr>
        <w:pStyle w:val="a3"/>
        <w:spacing w:before="1"/>
        <w:ind w:right="141"/>
      </w:pPr>
      <w: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14:paraId="13765DF1" w14:textId="77777777" w:rsidR="00DD28B4" w:rsidRDefault="006F0148">
      <w:pPr>
        <w:pStyle w:val="a3"/>
        <w:ind w:right="140"/>
      </w:pPr>
      <w: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w:t>
      </w:r>
      <w:r>
        <w:rPr>
          <w:spacing w:val="-2"/>
        </w:rPr>
        <w:t>спортом;</w:t>
      </w:r>
    </w:p>
    <w:p w14:paraId="3EFEA484" w14:textId="77777777" w:rsidR="00DD28B4" w:rsidRDefault="006F0148" w:rsidP="005E2B32">
      <w:pPr>
        <w:pStyle w:val="a3"/>
        <w:ind w:right="141"/>
        <w:rPr>
          <w:spacing w:val="-2"/>
        </w:rPr>
      </w:pPr>
      <w:r>
        <w:t>осознание необходимости ведения здорового образа жизни как средства профилактики пагубного</w:t>
      </w:r>
      <w:r>
        <w:rPr>
          <w:spacing w:val="75"/>
        </w:rPr>
        <w:t xml:space="preserve"> </w:t>
      </w:r>
      <w:r>
        <w:t>влияния</w:t>
      </w:r>
      <w:r>
        <w:rPr>
          <w:spacing w:val="71"/>
        </w:rPr>
        <w:t xml:space="preserve"> </w:t>
      </w:r>
      <w:r>
        <w:t>вредных</w:t>
      </w:r>
      <w:r>
        <w:rPr>
          <w:spacing w:val="74"/>
        </w:rPr>
        <w:t xml:space="preserve"> </w:t>
      </w:r>
      <w:r>
        <w:t>привычек</w:t>
      </w:r>
      <w:r>
        <w:rPr>
          <w:spacing w:val="72"/>
        </w:rPr>
        <w:t xml:space="preserve"> </w:t>
      </w:r>
      <w:r>
        <w:t>на</w:t>
      </w:r>
      <w:r>
        <w:rPr>
          <w:spacing w:val="73"/>
        </w:rPr>
        <w:t xml:space="preserve"> </w:t>
      </w:r>
      <w:r>
        <w:t>физическое,</w:t>
      </w:r>
      <w:r>
        <w:rPr>
          <w:spacing w:val="73"/>
        </w:rPr>
        <w:t xml:space="preserve"> </w:t>
      </w:r>
      <w:r>
        <w:t>психическое</w:t>
      </w:r>
      <w:r>
        <w:rPr>
          <w:spacing w:val="71"/>
        </w:rPr>
        <w:t xml:space="preserve"> </w:t>
      </w:r>
      <w:r>
        <w:t>и</w:t>
      </w:r>
      <w:r>
        <w:rPr>
          <w:spacing w:val="74"/>
        </w:rPr>
        <w:t xml:space="preserve"> </w:t>
      </w:r>
      <w:r>
        <w:t>социальное</w:t>
      </w:r>
      <w:r>
        <w:rPr>
          <w:spacing w:val="71"/>
        </w:rPr>
        <w:t xml:space="preserve"> </w:t>
      </w:r>
      <w:r>
        <w:rPr>
          <w:spacing w:val="-2"/>
        </w:rPr>
        <w:t>здоровье</w:t>
      </w:r>
    </w:p>
    <w:p w14:paraId="49FA3E1C" w14:textId="77777777" w:rsidR="00DD28B4" w:rsidRDefault="006F0148">
      <w:pPr>
        <w:pStyle w:val="a3"/>
        <w:spacing w:before="61"/>
        <w:ind w:firstLine="0"/>
        <w:jc w:val="left"/>
      </w:pPr>
      <w:r>
        <w:rPr>
          <w:spacing w:val="-2"/>
        </w:rPr>
        <w:t>человека;</w:t>
      </w:r>
    </w:p>
    <w:p w14:paraId="202D9011" w14:textId="77777777" w:rsidR="00DD28B4" w:rsidRDefault="006F0148">
      <w:pPr>
        <w:pStyle w:val="a3"/>
        <w:ind w:right="141"/>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0EFC9221" w14:textId="77777777" w:rsidR="00DD28B4" w:rsidRDefault="006F0148">
      <w:pPr>
        <w:pStyle w:val="a3"/>
        <w:ind w:right="141"/>
      </w:pPr>
      <w: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14:paraId="0A7EA713" w14:textId="77777777" w:rsidR="00DD28B4" w:rsidRDefault="006F0148">
      <w:pPr>
        <w:pStyle w:val="a3"/>
        <w:spacing w:before="3" w:line="237" w:lineRule="auto"/>
        <w:ind w:right="143"/>
      </w:pPr>
      <w: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37DC4863" w14:textId="77777777" w:rsidR="00DD28B4" w:rsidRDefault="006F0148">
      <w:pPr>
        <w:pStyle w:val="a3"/>
        <w:spacing w:before="1"/>
        <w:ind w:right="140"/>
      </w:pPr>
      <w: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w:t>
      </w:r>
      <w:r>
        <w:rPr>
          <w:spacing w:val="-2"/>
        </w:rPr>
        <w:t>деятельности;</w:t>
      </w:r>
    </w:p>
    <w:p w14:paraId="18D1D88E" w14:textId="77777777" w:rsidR="00DD28B4" w:rsidRDefault="006F0148">
      <w:pPr>
        <w:pStyle w:val="a3"/>
        <w:ind w:right="140"/>
      </w:pPr>
      <w:r>
        <w:t>повышение</w:t>
      </w:r>
      <w:r>
        <w:rPr>
          <w:spacing w:val="-5"/>
        </w:rPr>
        <w:t xml:space="preserve"> </w:t>
      </w:r>
      <w:r>
        <w:t>компетентности</w:t>
      </w:r>
      <w:r>
        <w:rPr>
          <w:spacing w:val="-4"/>
        </w:rPr>
        <w:t xml:space="preserve"> </w:t>
      </w:r>
      <w:r>
        <w:t>в</w:t>
      </w:r>
      <w:r>
        <w:rPr>
          <w:spacing w:val="-6"/>
        </w:rPr>
        <w:t xml:space="preserve"> </w:t>
      </w:r>
      <w:r>
        <w:t>организации</w:t>
      </w:r>
      <w:r>
        <w:rPr>
          <w:spacing w:val="-3"/>
        </w:rPr>
        <w:t xml:space="preserve"> </w:t>
      </w:r>
      <w:r>
        <w:t>самостоятельных</w:t>
      </w:r>
      <w:r>
        <w:rPr>
          <w:spacing w:val="-5"/>
        </w:rPr>
        <w:t xml:space="preserve"> </w:t>
      </w:r>
      <w:r>
        <w:t>занятий</w:t>
      </w:r>
      <w:r>
        <w:rPr>
          <w:spacing w:val="-6"/>
        </w:rPr>
        <w:t xml:space="preserve"> </w:t>
      </w:r>
      <w:r>
        <w:t>физической</w:t>
      </w:r>
      <w:r>
        <w:rPr>
          <w:spacing w:val="-5"/>
        </w:rPr>
        <w:t xml:space="preserve"> </w:t>
      </w:r>
      <w:r>
        <w:t xml:space="preserve">культурой, планировании их содержания и направленности в зависимости от индивидуальных интересов и </w:t>
      </w:r>
      <w:r>
        <w:rPr>
          <w:spacing w:val="-2"/>
        </w:rPr>
        <w:t>потребностей;</w:t>
      </w:r>
    </w:p>
    <w:p w14:paraId="456D8A37" w14:textId="77777777" w:rsidR="00DD28B4" w:rsidRDefault="006F0148">
      <w:pPr>
        <w:pStyle w:val="a3"/>
        <w:ind w:right="139"/>
      </w:pPr>
      <w: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165C3687" w14:textId="77777777" w:rsidR="00DD28B4" w:rsidRDefault="006F0148">
      <w:pPr>
        <w:pStyle w:val="a3"/>
        <w:ind w:right="140"/>
      </w:pPr>
      <w:r>
        <w:t xml:space="preserve">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w:t>
      </w:r>
      <w:r>
        <w:rPr>
          <w:spacing w:val="-2"/>
        </w:rPr>
        <w:t>действия.</w:t>
      </w:r>
    </w:p>
    <w:p w14:paraId="6AA484A6" w14:textId="77777777" w:rsidR="00DD28B4" w:rsidRDefault="006F0148">
      <w:pPr>
        <w:pStyle w:val="a3"/>
        <w:ind w:right="138"/>
      </w:pPr>
      <w:r>
        <w:t xml:space="preserve">У обучающегося будут сформированы следующие универсальные познавательные учебные </w:t>
      </w:r>
      <w:r>
        <w:rPr>
          <w:spacing w:val="-2"/>
        </w:rPr>
        <w:t>действия:</w:t>
      </w:r>
    </w:p>
    <w:p w14:paraId="4481C991" w14:textId="77777777" w:rsidR="00DD28B4" w:rsidRDefault="006F0148">
      <w:pPr>
        <w:pStyle w:val="a3"/>
        <w:spacing w:before="1"/>
        <w:ind w:right="141"/>
      </w:pPr>
      <w:r>
        <w:t>проводить сравнение соревновательных упражнений Олимпийских игр древности и современных Олимпийских игр, выявлять их общность и различия;</w:t>
      </w:r>
    </w:p>
    <w:p w14:paraId="421EA3C8" w14:textId="77777777" w:rsidR="00DD28B4" w:rsidRDefault="006F0148">
      <w:pPr>
        <w:pStyle w:val="a3"/>
        <w:ind w:right="144"/>
      </w:pPr>
      <w: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2C7DFCE9" w14:textId="77777777" w:rsidR="00DD28B4" w:rsidRDefault="006F0148">
      <w:pPr>
        <w:pStyle w:val="a3"/>
        <w:ind w:right="141"/>
      </w:pPr>
      <w: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w:t>
      </w:r>
      <w:r>
        <w:rPr>
          <w:spacing w:val="-2"/>
        </w:rPr>
        <w:t>привычек;</w:t>
      </w:r>
    </w:p>
    <w:p w14:paraId="785C3488" w14:textId="77777777" w:rsidR="00DD28B4" w:rsidRDefault="006F0148">
      <w:pPr>
        <w:pStyle w:val="a3"/>
        <w:ind w:right="140"/>
      </w:pPr>
      <w:r>
        <w:t>характеризовать туристские походы как форму активного отдыха, выявлять их целевое предназначение</w:t>
      </w:r>
      <w:r>
        <w:rPr>
          <w:spacing w:val="-4"/>
        </w:rPr>
        <w:t xml:space="preserve"> </w:t>
      </w:r>
      <w:r>
        <w:t>в</w:t>
      </w:r>
      <w:r>
        <w:rPr>
          <w:spacing w:val="-5"/>
        </w:rPr>
        <w:t xml:space="preserve"> </w:t>
      </w:r>
      <w:r>
        <w:t>сохранении</w:t>
      </w:r>
      <w:r>
        <w:rPr>
          <w:spacing w:val="-5"/>
        </w:rPr>
        <w:t xml:space="preserve"> </w:t>
      </w:r>
      <w:r>
        <w:t>и</w:t>
      </w:r>
      <w:r>
        <w:rPr>
          <w:spacing w:val="-4"/>
        </w:rPr>
        <w:t xml:space="preserve"> </w:t>
      </w:r>
      <w:r>
        <w:t>укреплении</w:t>
      </w:r>
      <w:r>
        <w:rPr>
          <w:spacing w:val="-5"/>
        </w:rPr>
        <w:t xml:space="preserve"> </w:t>
      </w:r>
      <w:r>
        <w:t>здоровья,</w:t>
      </w:r>
      <w:r>
        <w:rPr>
          <w:spacing w:val="-5"/>
        </w:rPr>
        <w:t xml:space="preserve"> </w:t>
      </w:r>
      <w:r>
        <w:t>руководствоваться</w:t>
      </w:r>
      <w:r>
        <w:rPr>
          <w:spacing w:val="-5"/>
        </w:rPr>
        <w:t xml:space="preserve"> </w:t>
      </w:r>
      <w:r>
        <w:t>требованиями</w:t>
      </w:r>
      <w:r>
        <w:rPr>
          <w:spacing w:val="-4"/>
        </w:rPr>
        <w:t xml:space="preserve"> </w:t>
      </w:r>
      <w:r>
        <w:t>техники безопасности во время передвижения по маршруту и организации бивуака;</w:t>
      </w:r>
    </w:p>
    <w:p w14:paraId="045846F6" w14:textId="77777777" w:rsidR="00DD28B4" w:rsidRDefault="006F0148">
      <w:pPr>
        <w:pStyle w:val="a3"/>
        <w:ind w:right="143"/>
      </w:pPr>
      <w:r>
        <w:t>устанавливать причинно-следственную связь между планированием режима дня и изменениями показателей работоспособности;</w:t>
      </w:r>
    </w:p>
    <w:p w14:paraId="49A70117" w14:textId="77777777" w:rsidR="00DD28B4" w:rsidRDefault="006F0148">
      <w:pPr>
        <w:pStyle w:val="a3"/>
        <w:spacing w:before="1"/>
        <w:ind w:right="138"/>
      </w:pPr>
      <w: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26E1B243" w14:textId="77777777" w:rsidR="00DD28B4" w:rsidRDefault="006F0148">
      <w:pPr>
        <w:pStyle w:val="a3"/>
        <w:ind w:right="144"/>
      </w:pPr>
      <w: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3B808530" w14:textId="77777777" w:rsidR="00DD28B4" w:rsidRDefault="006F0148">
      <w:pPr>
        <w:pStyle w:val="a3"/>
        <w:ind w:right="139"/>
      </w:pPr>
      <w: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4C825BE7" w14:textId="77777777" w:rsidR="00DD28B4" w:rsidRDefault="006F0148">
      <w:pPr>
        <w:pStyle w:val="a3"/>
        <w:ind w:right="141"/>
      </w:pPr>
      <w:r>
        <w:t>устанавливать причинно-следственную связь между подготовкой мест занятий на открытых площадках и правилами предупреждения травматизма.</w:t>
      </w:r>
    </w:p>
    <w:p w14:paraId="400C821D" w14:textId="77777777" w:rsidR="00DD28B4" w:rsidRDefault="006F0148">
      <w:pPr>
        <w:pStyle w:val="a3"/>
        <w:ind w:right="139"/>
      </w:pPr>
      <w:r>
        <w:t>У обучающегося будут сформированы следующие универсальные коммуникативные учебные действия:</w:t>
      </w:r>
    </w:p>
    <w:p w14:paraId="3AE85A2B" w14:textId="77777777" w:rsidR="00DD28B4" w:rsidRDefault="006F0148">
      <w:pPr>
        <w:pStyle w:val="a3"/>
        <w:ind w:right="140"/>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7ED7EFF8" w14:textId="77777777" w:rsidR="00DD28B4" w:rsidRDefault="006F0148">
      <w:pPr>
        <w:pStyle w:val="a3"/>
        <w:spacing w:before="1"/>
        <w:ind w:right="139"/>
      </w:pPr>
      <w: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14:paraId="3D1E00D1" w14:textId="77777777" w:rsidR="00DD28B4" w:rsidRDefault="006F0148">
      <w:pPr>
        <w:pStyle w:val="a3"/>
        <w:spacing w:before="61"/>
        <w:ind w:right="141"/>
      </w:pPr>
      <w: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14:paraId="4312385A" w14:textId="77777777" w:rsidR="00DD28B4" w:rsidRDefault="006F0148">
      <w:pPr>
        <w:pStyle w:val="a3"/>
        <w:ind w:right="139"/>
      </w:pPr>
      <w: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14:paraId="2D08BA26" w14:textId="77777777" w:rsidR="00DD28B4" w:rsidRDefault="006F0148">
      <w:pPr>
        <w:pStyle w:val="a3"/>
        <w:ind w:right="140"/>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14:paraId="42DA1B65" w14:textId="77777777" w:rsidR="00DD28B4" w:rsidRDefault="006F0148">
      <w:pPr>
        <w:pStyle w:val="a3"/>
        <w:ind w:right="138"/>
      </w:pPr>
      <w:r>
        <w:t xml:space="preserve">У обучающегося будут сформированы следующие универсальные регулятивные учебные </w:t>
      </w:r>
      <w:r>
        <w:rPr>
          <w:spacing w:val="-2"/>
        </w:rPr>
        <w:t>действия:</w:t>
      </w:r>
    </w:p>
    <w:p w14:paraId="4459D87E" w14:textId="77777777" w:rsidR="00DD28B4" w:rsidRDefault="006F0148">
      <w:pPr>
        <w:pStyle w:val="a3"/>
        <w:ind w:right="143"/>
      </w:pPr>
      <w: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45D33BB4" w14:textId="77777777" w:rsidR="00DD28B4" w:rsidRDefault="006F0148">
      <w:pPr>
        <w:pStyle w:val="a3"/>
        <w:ind w:right="140"/>
      </w:pPr>
      <w: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14:paraId="53A651BD" w14:textId="77777777" w:rsidR="00DD28B4" w:rsidRDefault="006F0148">
      <w:pPr>
        <w:pStyle w:val="a3"/>
        <w:ind w:right="140"/>
      </w:pPr>
      <w:r>
        <w:t>активно</w:t>
      </w:r>
      <w:r>
        <w:rPr>
          <w:spacing w:val="-2"/>
        </w:rPr>
        <w:t xml:space="preserve"> </w:t>
      </w:r>
      <w:r>
        <w:t>взаимодействовать</w:t>
      </w:r>
      <w:r>
        <w:rPr>
          <w:spacing w:val="-3"/>
        </w:rPr>
        <w:t xml:space="preserve"> </w:t>
      </w:r>
      <w:r>
        <w:t>в</w:t>
      </w:r>
      <w:r>
        <w:rPr>
          <w:spacing w:val="-5"/>
        </w:rPr>
        <w:t xml:space="preserve"> </w:t>
      </w:r>
      <w:r>
        <w:t>условиях</w:t>
      </w:r>
      <w:r>
        <w:rPr>
          <w:spacing w:val="-2"/>
        </w:rPr>
        <w:t xml:space="preserve"> </w:t>
      </w:r>
      <w:r>
        <w:t>учебной</w:t>
      </w:r>
      <w:r>
        <w:rPr>
          <w:spacing w:val="-2"/>
        </w:rPr>
        <w:t xml:space="preserve"> </w:t>
      </w:r>
      <w:r>
        <w:t>и</w:t>
      </w:r>
      <w:r>
        <w:rPr>
          <w:spacing w:val="-3"/>
        </w:rPr>
        <w:t xml:space="preserve"> </w:t>
      </w:r>
      <w:r>
        <w:t>игровой</w:t>
      </w:r>
      <w:r>
        <w:rPr>
          <w:spacing w:val="-2"/>
        </w:rPr>
        <w:t xml:space="preserve"> </w:t>
      </w:r>
      <w:r>
        <w:t>деятельности,</w:t>
      </w:r>
      <w:r>
        <w:rPr>
          <w:spacing w:val="-4"/>
        </w:rPr>
        <w:t xml:space="preserve"> </w:t>
      </w:r>
      <w:r>
        <w:t>ориентироваться</w:t>
      </w:r>
      <w:r>
        <w:rPr>
          <w:spacing w:val="-4"/>
        </w:rPr>
        <w:t xml:space="preserve"> </w:t>
      </w:r>
      <w:r>
        <w:t>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2E9AA856" w14:textId="77777777" w:rsidR="00DD28B4" w:rsidRDefault="006F0148">
      <w:pPr>
        <w:pStyle w:val="a3"/>
        <w:ind w:right="139"/>
      </w:pPr>
      <w: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7E38BB90" w14:textId="77777777" w:rsidR="00DD28B4" w:rsidRDefault="006F0148">
      <w:pPr>
        <w:pStyle w:val="a3"/>
        <w:ind w:right="142"/>
      </w:pPr>
      <w:r>
        <w:t>организовывать оказание первой помощи при травмах и ушибах во время самостоятельных занятий физической</w:t>
      </w:r>
      <w:r>
        <w:rPr>
          <w:spacing w:val="-2"/>
        </w:rPr>
        <w:t xml:space="preserve"> </w:t>
      </w:r>
      <w:r>
        <w:t>культурой и спортом,</w:t>
      </w:r>
      <w:r>
        <w:rPr>
          <w:spacing w:val="-1"/>
        </w:rPr>
        <w:t xml:space="preserve"> </w:t>
      </w:r>
      <w:r>
        <w:t>применять способы и приёмы</w:t>
      </w:r>
      <w:r>
        <w:rPr>
          <w:spacing w:val="-1"/>
        </w:rPr>
        <w:t xml:space="preserve"> </w:t>
      </w:r>
      <w:r>
        <w:t>помощи в</w:t>
      </w:r>
      <w:r>
        <w:rPr>
          <w:spacing w:val="-2"/>
        </w:rPr>
        <w:t xml:space="preserve"> </w:t>
      </w:r>
      <w:r>
        <w:t>зависимости от характера и признаков полученной травмы.</w:t>
      </w:r>
    </w:p>
    <w:p w14:paraId="618078B9" w14:textId="77777777" w:rsidR="00DD28B4" w:rsidRDefault="006F0148">
      <w:pPr>
        <w:pStyle w:val="1"/>
        <w:ind w:left="282" w:right="791" w:firstLine="360"/>
        <w:jc w:val="both"/>
      </w:pPr>
      <w:r>
        <w:t>Предметные</w:t>
      </w:r>
      <w:r>
        <w:rPr>
          <w:spacing w:val="-5"/>
        </w:rPr>
        <w:t xml:space="preserve"> </w:t>
      </w:r>
      <w:r>
        <w:t>результаты</w:t>
      </w:r>
      <w:r>
        <w:rPr>
          <w:spacing w:val="-6"/>
        </w:rPr>
        <w:t xml:space="preserve"> </w:t>
      </w:r>
      <w:r>
        <w:t>освоения</w:t>
      </w:r>
      <w:r>
        <w:rPr>
          <w:spacing w:val="-5"/>
        </w:rPr>
        <w:t xml:space="preserve"> </w:t>
      </w:r>
      <w:r>
        <w:t>программы</w:t>
      </w:r>
      <w:r>
        <w:rPr>
          <w:spacing w:val="-4"/>
        </w:rPr>
        <w:t xml:space="preserve"> </w:t>
      </w:r>
      <w:r>
        <w:t>по</w:t>
      </w:r>
      <w:r>
        <w:rPr>
          <w:spacing w:val="-4"/>
        </w:rPr>
        <w:t xml:space="preserve"> </w:t>
      </w:r>
      <w:r>
        <w:t>физической</w:t>
      </w:r>
      <w:r>
        <w:rPr>
          <w:spacing w:val="-4"/>
        </w:rPr>
        <w:t xml:space="preserve"> </w:t>
      </w:r>
      <w:r>
        <w:t>культуре</w:t>
      </w:r>
      <w:r>
        <w:rPr>
          <w:spacing w:val="-4"/>
        </w:rPr>
        <w:t xml:space="preserve"> </w:t>
      </w:r>
      <w:r>
        <w:t>на</w:t>
      </w:r>
      <w:r>
        <w:rPr>
          <w:spacing w:val="-4"/>
        </w:rPr>
        <w:t xml:space="preserve"> </w:t>
      </w:r>
      <w:r>
        <w:t>уровне основного общего образования.</w:t>
      </w:r>
    </w:p>
    <w:p w14:paraId="18A44353" w14:textId="77777777" w:rsidR="00DD28B4" w:rsidRDefault="006F0148">
      <w:pPr>
        <w:ind w:left="282" w:right="137" w:firstLine="360"/>
        <w:jc w:val="both"/>
        <w:rPr>
          <w:sz w:val="24"/>
        </w:rPr>
      </w:pPr>
      <w:r>
        <w:rPr>
          <w:b/>
          <w:sz w:val="24"/>
        </w:rPr>
        <w:t xml:space="preserve">К концу обучения в 5 классе обучающийся научится: </w:t>
      </w:r>
      <w:r>
        <w:rPr>
          <w:sz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70B79321" w14:textId="77777777" w:rsidR="00DD28B4" w:rsidRDefault="006F0148">
      <w:pPr>
        <w:pStyle w:val="a3"/>
        <w:ind w:right="141"/>
      </w:pPr>
      <w: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w:t>
      </w:r>
      <w:r>
        <w:rPr>
          <w:spacing w:val="40"/>
        </w:rPr>
        <w:t xml:space="preserve"> </w:t>
      </w:r>
      <w:r>
        <w:t>их выполнение в режиме дня;</w:t>
      </w:r>
    </w:p>
    <w:p w14:paraId="4D9439DF" w14:textId="77777777" w:rsidR="00DD28B4" w:rsidRDefault="006F0148">
      <w:pPr>
        <w:pStyle w:val="a3"/>
        <w:ind w:right="141"/>
      </w:pPr>
      <w: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w:t>
      </w:r>
      <w:r>
        <w:rPr>
          <w:spacing w:val="40"/>
        </w:rPr>
        <w:t xml:space="preserve"> </w:t>
      </w:r>
      <w:r>
        <w:t>регулярность проведения самостоятельных занятий;</w:t>
      </w:r>
    </w:p>
    <w:p w14:paraId="4A7CF49B" w14:textId="77777777" w:rsidR="00DD28B4" w:rsidRDefault="006F0148">
      <w:pPr>
        <w:pStyle w:val="a3"/>
        <w:ind w:right="138"/>
      </w:pPr>
      <w: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14:paraId="36C0BAEC" w14:textId="77777777" w:rsidR="00DD28B4" w:rsidRDefault="006F0148">
      <w:pPr>
        <w:pStyle w:val="a3"/>
        <w:ind w:right="137"/>
      </w:pPr>
      <w:r>
        <w:t>выполнять комплексы упражнений оздоровительной физической культуры на развитие гибкости, координации и формирование телосложения;</w:t>
      </w:r>
    </w:p>
    <w:p w14:paraId="1ACFB6B2" w14:textId="77777777" w:rsidR="00DD28B4" w:rsidRDefault="006F0148">
      <w:pPr>
        <w:pStyle w:val="a3"/>
        <w:ind w:left="643" w:firstLine="0"/>
      </w:pPr>
      <w:r>
        <w:t>выполнять</w:t>
      </w:r>
      <w:r>
        <w:rPr>
          <w:spacing w:val="79"/>
        </w:rPr>
        <w:t xml:space="preserve"> </w:t>
      </w:r>
      <w:r>
        <w:t>опорный</w:t>
      </w:r>
      <w:r>
        <w:rPr>
          <w:spacing w:val="74"/>
        </w:rPr>
        <w:t xml:space="preserve"> </w:t>
      </w:r>
      <w:r>
        <w:t>прыжок</w:t>
      </w:r>
      <w:r>
        <w:rPr>
          <w:spacing w:val="75"/>
        </w:rPr>
        <w:t xml:space="preserve"> </w:t>
      </w:r>
      <w:r>
        <w:t>с</w:t>
      </w:r>
      <w:r>
        <w:rPr>
          <w:spacing w:val="76"/>
        </w:rPr>
        <w:t xml:space="preserve"> </w:t>
      </w:r>
      <w:r>
        <w:t>разбега</w:t>
      </w:r>
      <w:r>
        <w:rPr>
          <w:spacing w:val="77"/>
        </w:rPr>
        <w:t xml:space="preserve"> </w:t>
      </w:r>
      <w:r>
        <w:t>способом</w:t>
      </w:r>
      <w:r>
        <w:rPr>
          <w:spacing w:val="74"/>
        </w:rPr>
        <w:t xml:space="preserve"> </w:t>
      </w:r>
      <w:r>
        <w:t>«ноги</w:t>
      </w:r>
      <w:r>
        <w:rPr>
          <w:spacing w:val="79"/>
        </w:rPr>
        <w:t xml:space="preserve"> </w:t>
      </w:r>
      <w:r>
        <w:t>врозь»</w:t>
      </w:r>
      <w:r>
        <w:rPr>
          <w:spacing w:val="75"/>
        </w:rPr>
        <w:t xml:space="preserve"> </w:t>
      </w:r>
      <w:r>
        <w:t>(мальчики)</w:t>
      </w:r>
      <w:r>
        <w:rPr>
          <w:spacing w:val="75"/>
        </w:rPr>
        <w:t xml:space="preserve"> </w:t>
      </w:r>
      <w:r>
        <w:t>и</w:t>
      </w:r>
      <w:r>
        <w:rPr>
          <w:spacing w:val="78"/>
        </w:rPr>
        <w:t xml:space="preserve"> </w:t>
      </w:r>
      <w:r>
        <w:rPr>
          <w:spacing w:val="-2"/>
        </w:rPr>
        <w:t>способом</w:t>
      </w:r>
    </w:p>
    <w:p w14:paraId="2DA07EAA" w14:textId="77777777" w:rsidR="00DD28B4" w:rsidRDefault="006F0148">
      <w:pPr>
        <w:pStyle w:val="a3"/>
        <w:ind w:firstLine="0"/>
      </w:pPr>
      <w:r>
        <w:t>«напрыгивания</w:t>
      </w:r>
      <w:r>
        <w:rPr>
          <w:spacing w:val="1"/>
        </w:rPr>
        <w:t xml:space="preserve"> </w:t>
      </w:r>
      <w:r>
        <w:t>с</w:t>
      </w:r>
      <w:r>
        <w:rPr>
          <w:spacing w:val="-2"/>
        </w:rPr>
        <w:t xml:space="preserve"> </w:t>
      </w:r>
      <w:r>
        <w:t>последующим</w:t>
      </w:r>
      <w:r>
        <w:rPr>
          <w:spacing w:val="-3"/>
        </w:rPr>
        <w:t xml:space="preserve"> </w:t>
      </w:r>
      <w:r>
        <w:t xml:space="preserve">спрыгиванием» </w:t>
      </w:r>
      <w:r>
        <w:rPr>
          <w:spacing w:val="-2"/>
        </w:rPr>
        <w:t>(девочки);</w:t>
      </w:r>
    </w:p>
    <w:p w14:paraId="01281BD9" w14:textId="77777777" w:rsidR="00DD28B4" w:rsidRDefault="006F0148">
      <w:pPr>
        <w:pStyle w:val="a3"/>
        <w:ind w:right="142"/>
      </w:pPr>
      <w:r>
        <w:t>выполнять упражнения в висах и упорах на низкой гимнастической перекладине</w:t>
      </w:r>
      <w:r>
        <w:rPr>
          <w:spacing w:val="80"/>
        </w:rPr>
        <w:t xml:space="preserve"> </w:t>
      </w:r>
      <w:r>
        <w:t>(мальчики),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14:paraId="7AC1105F" w14:textId="77777777" w:rsidR="00DD28B4" w:rsidRDefault="006F0148">
      <w:pPr>
        <w:pStyle w:val="a3"/>
        <w:spacing w:before="1"/>
        <w:ind w:right="139"/>
      </w:pPr>
      <w:r>
        <w:t>передвигаться по гимнастической стенке приставным шагом, лазать разноимённым способом вверх и по диагонали;</w:t>
      </w:r>
    </w:p>
    <w:p w14:paraId="5B9E03B9" w14:textId="77777777" w:rsidR="00DD28B4" w:rsidRDefault="006F0148">
      <w:pPr>
        <w:pStyle w:val="a3"/>
        <w:ind w:right="140"/>
      </w:pPr>
      <w:r>
        <w:t>выполнять бег с равномерной скоростью с высокого старта по учебной дистанции; демонстрировать технику прыжка в длину с разбега способом «согнув ноги»; передвигаться на лыжах попеременным двухшажным ходом (для бесснежных районов - имитация</w:t>
      </w:r>
      <w:r>
        <w:rPr>
          <w:spacing w:val="40"/>
        </w:rPr>
        <w:t xml:space="preserve"> </w:t>
      </w:r>
      <w:r>
        <w:rPr>
          <w:spacing w:val="-2"/>
        </w:rPr>
        <w:t>передвижения);</w:t>
      </w:r>
    </w:p>
    <w:p w14:paraId="5801B549" w14:textId="77777777" w:rsidR="00DD28B4" w:rsidRDefault="006F0148">
      <w:pPr>
        <w:pStyle w:val="a3"/>
        <w:ind w:left="643" w:firstLine="0"/>
      </w:pPr>
      <w:r>
        <w:t>тренироваться</w:t>
      </w:r>
      <w:r>
        <w:rPr>
          <w:spacing w:val="52"/>
        </w:rPr>
        <w:t xml:space="preserve"> </w:t>
      </w:r>
      <w:r>
        <w:t>в</w:t>
      </w:r>
      <w:r>
        <w:rPr>
          <w:spacing w:val="52"/>
        </w:rPr>
        <w:t xml:space="preserve"> </w:t>
      </w:r>
      <w:r>
        <w:t>упражнениях</w:t>
      </w:r>
      <w:r>
        <w:rPr>
          <w:spacing w:val="55"/>
        </w:rPr>
        <w:t xml:space="preserve"> </w:t>
      </w:r>
      <w:r>
        <w:t>общефизической</w:t>
      </w:r>
      <w:r>
        <w:rPr>
          <w:spacing w:val="53"/>
        </w:rPr>
        <w:t xml:space="preserve"> </w:t>
      </w:r>
      <w:r>
        <w:t>и</w:t>
      </w:r>
      <w:r>
        <w:rPr>
          <w:spacing w:val="53"/>
        </w:rPr>
        <w:t xml:space="preserve"> </w:t>
      </w:r>
      <w:r>
        <w:t>специальной</w:t>
      </w:r>
      <w:r>
        <w:rPr>
          <w:spacing w:val="52"/>
        </w:rPr>
        <w:t xml:space="preserve"> </w:t>
      </w:r>
      <w:r>
        <w:t>физической</w:t>
      </w:r>
      <w:r>
        <w:rPr>
          <w:spacing w:val="54"/>
        </w:rPr>
        <w:t xml:space="preserve"> </w:t>
      </w:r>
      <w:r>
        <w:t>подготовки</w:t>
      </w:r>
      <w:r>
        <w:rPr>
          <w:spacing w:val="54"/>
        </w:rPr>
        <w:t xml:space="preserve"> </w:t>
      </w:r>
      <w:r>
        <w:rPr>
          <w:spacing w:val="-10"/>
        </w:rPr>
        <w:t>с</w:t>
      </w:r>
    </w:p>
    <w:p w14:paraId="54948CA2" w14:textId="77777777" w:rsidR="00DD28B4" w:rsidRDefault="006F0148">
      <w:pPr>
        <w:pStyle w:val="a3"/>
        <w:spacing w:before="61"/>
        <w:ind w:right="140" w:firstLine="0"/>
      </w:pPr>
      <w:r>
        <w:t>учётом индивидуальных и возрастно-половых особенностей; демонстрировать технические действия в спортивных играх: баскетбол (ведение мяча с равномерной скоростью в разных направлениях, приём и передача мяча двумя руками от груди с места и в движении);</w:t>
      </w:r>
    </w:p>
    <w:p w14:paraId="61E3F7E5" w14:textId="77777777" w:rsidR="00DD28B4" w:rsidRDefault="006F0148">
      <w:pPr>
        <w:pStyle w:val="a3"/>
        <w:ind w:right="142"/>
      </w:pPr>
      <w:r>
        <w:t>волейбол (приём и передача мяча двумя руками снизу и сверху с места и в движении,</w:t>
      </w:r>
      <w:r>
        <w:rPr>
          <w:spacing w:val="40"/>
        </w:rPr>
        <w:t xml:space="preserve"> </w:t>
      </w:r>
      <w:r>
        <w:t>прямая нижняя подача);</w:t>
      </w:r>
    </w:p>
    <w:p w14:paraId="01A9EC41" w14:textId="77777777" w:rsidR="00DD28B4" w:rsidRDefault="006F0148">
      <w:pPr>
        <w:pStyle w:val="a3"/>
        <w:ind w:right="139"/>
      </w:pPr>
      <w:r>
        <w:t>футбол (ведение мяча с равномерной скоростью в разных направлениях, приём и передача мяча, удар по неподвижному мячу с небольшого разбега).</w:t>
      </w:r>
    </w:p>
    <w:p w14:paraId="6ED927D7" w14:textId="77777777" w:rsidR="00DD28B4" w:rsidRDefault="006F0148">
      <w:pPr>
        <w:pStyle w:val="1"/>
        <w:spacing w:line="275" w:lineRule="exact"/>
        <w:jc w:val="both"/>
        <w:rPr>
          <w:b w:val="0"/>
        </w:rPr>
      </w:pPr>
      <w:r>
        <w:t>К</w:t>
      </w:r>
      <w:r>
        <w:rPr>
          <w:spacing w:val="1"/>
        </w:rPr>
        <w:t xml:space="preserve"> </w:t>
      </w:r>
      <w:r>
        <w:t>концу обучения</w:t>
      </w:r>
      <w:r>
        <w:rPr>
          <w:spacing w:val="-1"/>
        </w:rPr>
        <w:t xml:space="preserve"> </w:t>
      </w:r>
      <w:r>
        <w:t>в 6 классе</w:t>
      </w:r>
      <w:r>
        <w:rPr>
          <w:spacing w:val="-3"/>
        </w:rPr>
        <w:t xml:space="preserve"> </w:t>
      </w:r>
      <w:r>
        <w:t>обучающийся</w:t>
      </w:r>
      <w:r>
        <w:rPr>
          <w:spacing w:val="2"/>
        </w:rPr>
        <w:t xml:space="preserve"> </w:t>
      </w:r>
      <w:r>
        <w:rPr>
          <w:spacing w:val="-2"/>
        </w:rPr>
        <w:t>научится</w:t>
      </w:r>
      <w:r>
        <w:rPr>
          <w:b w:val="0"/>
          <w:spacing w:val="-2"/>
        </w:rPr>
        <w:t>:</w:t>
      </w:r>
    </w:p>
    <w:p w14:paraId="1BDA6615" w14:textId="77777777" w:rsidR="00DD28B4" w:rsidRDefault="006F0148">
      <w:pPr>
        <w:pStyle w:val="a3"/>
        <w:ind w:right="140"/>
      </w:pPr>
      <w:r>
        <w:t>характеризовать</w:t>
      </w:r>
      <w:r>
        <w:rPr>
          <w:spacing w:val="-4"/>
        </w:rPr>
        <w:t xml:space="preserve"> </w:t>
      </w:r>
      <w:r>
        <w:t>Олимпийские</w:t>
      </w:r>
      <w:r>
        <w:rPr>
          <w:spacing w:val="-4"/>
        </w:rPr>
        <w:t xml:space="preserve"> </w:t>
      </w:r>
      <w:r>
        <w:t>игры</w:t>
      </w:r>
      <w:r>
        <w:rPr>
          <w:spacing w:val="-5"/>
        </w:rPr>
        <w:t xml:space="preserve"> </w:t>
      </w:r>
      <w:r>
        <w:t>современности</w:t>
      </w:r>
      <w:r>
        <w:rPr>
          <w:spacing w:val="-2"/>
        </w:rPr>
        <w:t xml:space="preserve"> </w:t>
      </w:r>
      <w:r>
        <w:t>как</w:t>
      </w:r>
      <w:r>
        <w:rPr>
          <w:spacing w:val="-4"/>
        </w:rPr>
        <w:t xml:space="preserve"> </w:t>
      </w:r>
      <w:r>
        <w:t>международное</w:t>
      </w:r>
      <w:r>
        <w:rPr>
          <w:spacing w:val="-9"/>
        </w:rPr>
        <w:t xml:space="preserve"> </w:t>
      </w:r>
      <w:r>
        <w:t>культурное</w:t>
      </w:r>
      <w:r>
        <w:rPr>
          <w:spacing w:val="-6"/>
        </w:rPr>
        <w:t xml:space="preserve"> </w:t>
      </w:r>
      <w:r>
        <w:t>явление, роль Пьера де Кубертена в их историческом возрождении, обсуждать историю возникновения девиза, символики и ритуалов Олимпийских игр;</w:t>
      </w:r>
    </w:p>
    <w:p w14:paraId="248B0621" w14:textId="77777777" w:rsidR="00DD28B4" w:rsidRDefault="006F0148">
      <w:pPr>
        <w:pStyle w:val="a3"/>
        <w:ind w:right="138"/>
      </w:pPr>
      <w: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14:paraId="0476D2F2" w14:textId="77777777" w:rsidR="00DD28B4" w:rsidRDefault="006F0148">
      <w:pPr>
        <w:pStyle w:val="a3"/>
        <w:ind w:right="139"/>
      </w:pPr>
      <w: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14:paraId="5D872ECE" w14:textId="77777777" w:rsidR="00DD28B4" w:rsidRDefault="006F0148">
      <w:pPr>
        <w:pStyle w:val="a3"/>
        <w:ind w:right="142"/>
      </w:pPr>
      <w:r>
        <w:t>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14:paraId="261B8B13" w14:textId="77777777" w:rsidR="00DD28B4" w:rsidRDefault="006F0148">
      <w:pPr>
        <w:pStyle w:val="a3"/>
        <w:ind w:right="140"/>
      </w:pPr>
      <w:r>
        <w:t>отбирать упражнения оздоровительной физической культуры и составлять из них</w:t>
      </w:r>
      <w:r>
        <w:rPr>
          <w:spacing w:val="40"/>
        </w:rPr>
        <w:t xml:space="preserve"> </w:t>
      </w:r>
      <w:r>
        <w:t>комплексы физкультминуток и физкультпауз для оптимизации</w:t>
      </w:r>
    </w:p>
    <w:p w14:paraId="09B32382" w14:textId="77777777" w:rsidR="00DD28B4" w:rsidRDefault="006F0148">
      <w:pPr>
        <w:pStyle w:val="a3"/>
        <w:ind w:firstLine="0"/>
      </w:pPr>
      <w:r>
        <w:t>работоспособности</w:t>
      </w:r>
      <w:r>
        <w:rPr>
          <w:spacing w:val="-3"/>
        </w:rPr>
        <w:t xml:space="preserve"> </w:t>
      </w:r>
      <w:r>
        <w:t>и</w:t>
      </w:r>
      <w:r>
        <w:rPr>
          <w:spacing w:val="-2"/>
        </w:rPr>
        <w:t xml:space="preserve"> </w:t>
      </w:r>
      <w:r>
        <w:t>снятия</w:t>
      </w:r>
      <w:r>
        <w:rPr>
          <w:spacing w:val="-4"/>
        </w:rPr>
        <w:t xml:space="preserve"> </w:t>
      </w:r>
      <w:r>
        <w:t>мышечного</w:t>
      </w:r>
      <w:r>
        <w:rPr>
          <w:spacing w:val="-5"/>
        </w:rPr>
        <w:t xml:space="preserve"> </w:t>
      </w:r>
      <w:r>
        <w:t>утомления</w:t>
      </w:r>
      <w:r>
        <w:rPr>
          <w:spacing w:val="-3"/>
        </w:rPr>
        <w:t xml:space="preserve"> </w:t>
      </w:r>
      <w:r>
        <w:t>в</w:t>
      </w:r>
      <w:r>
        <w:rPr>
          <w:spacing w:val="-4"/>
        </w:rPr>
        <w:t xml:space="preserve"> </w:t>
      </w:r>
      <w:r>
        <w:t>режиме</w:t>
      </w:r>
      <w:r>
        <w:rPr>
          <w:spacing w:val="-5"/>
        </w:rPr>
        <w:t xml:space="preserve"> </w:t>
      </w:r>
      <w:r>
        <w:t>учебной</w:t>
      </w:r>
      <w:r>
        <w:rPr>
          <w:spacing w:val="-1"/>
        </w:rPr>
        <w:t xml:space="preserve"> </w:t>
      </w:r>
      <w:r>
        <w:rPr>
          <w:spacing w:val="-2"/>
        </w:rPr>
        <w:t>деятельности;</w:t>
      </w:r>
    </w:p>
    <w:p w14:paraId="3865F045" w14:textId="77777777" w:rsidR="00DD28B4" w:rsidRDefault="006F0148">
      <w:pPr>
        <w:pStyle w:val="a3"/>
        <w:ind w:right="139"/>
      </w:pPr>
      <w:r>
        <w:t>составлять и выполнять</w:t>
      </w:r>
      <w:r>
        <w:rPr>
          <w:spacing w:val="-1"/>
        </w:rPr>
        <w:t xml:space="preserve"> </w:t>
      </w:r>
      <w:r>
        <w:t xml:space="preserve">акробатические комбинации из разученных упражнений, наблюдать и анализировать выполнение другими обучающимися, выявлять ошибки и предлагать способы </w:t>
      </w:r>
      <w:r>
        <w:rPr>
          <w:spacing w:val="-2"/>
        </w:rPr>
        <w:t>устранения;</w:t>
      </w:r>
    </w:p>
    <w:p w14:paraId="39BF49D4" w14:textId="77777777" w:rsidR="00DD28B4" w:rsidRDefault="006F0148">
      <w:pPr>
        <w:pStyle w:val="a3"/>
        <w:ind w:right="139"/>
      </w:pPr>
      <w:r>
        <w:t>выполнять лазанье</w:t>
      </w:r>
      <w:r>
        <w:rPr>
          <w:spacing w:val="-1"/>
        </w:rPr>
        <w:t xml:space="preserve"> </w:t>
      </w:r>
      <w:r>
        <w:t>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14:paraId="7A801DC8" w14:textId="77777777" w:rsidR="00DD28B4" w:rsidRDefault="006F0148">
      <w:pPr>
        <w:pStyle w:val="a3"/>
        <w:spacing w:before="1"/>
        <w:ind w:right="142"/>
      </w:pPr>
      <w: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w:t>
      </w:r>
      <w:r>
        <w:rPr>
          <w:spacing w:val="-2"/>
        </w:rPr>
        <w:t>выносливости;</w:t>
      </w:r>
    </w:p>
    <w:p w14:paraId="200384B5" w14:textId="77777777" w:rsidR="00DD28B4" w:rsidRDefault="006F0148">
      <w:pPr>
        <w:pStyle w:val="a3"/>
        <w:ind w:right="140"/>
      </w:pPr>
      <w: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14:paraId="4206E1C1" w14:textId="77777777" w:rsidR="00DD28B4" w:rsidRDefault="006F0148">
      <w:pPr>
        <w:pStyle w:val="a3"/>
        <w:ind w:right="140"/>
      </w:pPr>
      <w:r>
        <w:t xml:space="preserve">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w:t>
      </w:r>
      <w:r>
        <w:rPr>
          <w:spacing w:val="-2"/>
        </w:rPr>
        <w:t>передвижения);</w:t>
      </w:r>
    </w:p>
    <w:p w14:paraId="1D0F8654" w14:textId="77777777" w:rsidR="00DD28B4" w:rsidRDefault="006F0148">
      <w:pPr>
        <w:pStyle w:val="a3"/>
        <w:ind w:right="139"/>
      </w:pPr>
      <w: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7A0F67D" w14:textId="77777777" w:rsidR="00DD28B4" w:rsidRDefault="006F0148">
      <w:pPr>
        <w:pStyle w:val="a3"/>
        <w:spacing w:before="1"/>
        <w:ind w:right="142"/>
      </w:pPr>
      <w:r>
        <w:t>выполнять</w:t>
      </w:r>
      <w:r>
        <w:rPr>
          <w:spacing w:val="-1"/>
        </w:rPr>
        <w:t xml:space="preserve"> </w:t>
      </w:r>
      <w:r>
        <w:t>правила</w:t>
      </w:r>
      <w:r>
        <w:rPr>
          <w:spacing w:val="-5"/>
        </w:rPr>
        <w:t xml:space="preserve"> </w:t>
      </w:r>
      <w:r>
        <w:t>и</w:t>
      </w:r>
      <w:r>
        <w:rPr>
          <w:spacing w:val="-3"/>
        </w:rPr>
        <w:t xml:space="preserve"> </w:t>
      </w:r>
      <w:r>
        <w:t>демонстрировать</w:t>
      </w:r>
      <w:r>
        <w:rPr>
          <w:spacing w:val="-2"/>
        </w:rPr>
        <w:t xml:space="preserve"> </w:t>
      </w:r>
      <w:r>
        <w:t>технические</w:t>
      </w:r>
      <w:r>
        <w:rPr>
          <w:spacing w:val="-4"/>
        </w:rPr>
        <w:t xml:space="preserve"> </w:t>
      </w:r>
      <w:r>
        <w:t>действия</w:t>
      </w:r>
      <w:r>
        <w:rPr>
          <w:spacing w:val="-4"/>
        </w:rPr>
        <w:t xml:space="preserve"> </w:t>
      </w:r>
      <w:r>
        <w:t>в</w:t>
      </w:r>
      <w:r>
        <w:rPr>
          <w:spacing w:val="-3"/>
        </w:rPr>
        <w:t xml:space="preserve"> </w:t>
      </w:r>
      <w:r>
        <w:t>спортивных</w:t>
      </w:r>
      <w:r>
        <w:rPr>
          <w:spacing w:val="-2"/>
        </w:rPr>
        <w:t xml:space="preserve"> </w:t>
      </w:r>
      <w:r>
        <w:t>играх:</w:t>
      </w:r>
      <w:r>
        <w:rPr>
          <w:spacing w:val="-4"/>
        </w:rPr>
        <w:t xml:space="preserve"> </w:t>
      </w:r>
      <w: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14:paraId="751D1F87" w14:textId="77777777" w:rsidR="00DD28B4" w:rsidRDefault="006F0148">
      <w:pPr>
        <w:pStyle w:val="a3"/>
        <w:ind w:right="141"/>
      </w:pPr>
      <w: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w:t>
      </w:r>
      <w:r>
        <w:rPr>
          <w:spacing w:val="80"/>
        </w:rPr>
        <w:t xml:space="preserve"> </w:t>
      </w:r>
      <w:r>
        <w:rPr>
          <w:spacing w:val="-2"/>
        </w:rPr>
        <w:t>деятельности);</w:t>
      </w:r>
    </w:p>
    <w:p w14:paraId="794F83A3" w14:textId="77777777" w:rsidR="00DD28B4" w:rsidRDefault="006F0148">
      <w:pPr>
        <w:pStyle w:val="a3"/>
        <w:ind w:right="143"/>
      </w:pPr>
      <w: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7A79FF52" w14:textId="77777777" w:rsidR="00DD28B4" w:rsidRDefault="006F0148">
      <w:pPr>
        <w:pStyle w:val="1"/>
        <w:jc w:val="both"/>
      </w:pPr>
      <w:r>
        <w:t>К</w:t>
      </w:r>
      <w:r>
        <w:rPr>
          <w:spacing w:val="1"/>
        </w:rPr>
        <w:t xml:space="preserve"> </w:t>
      </w:r>
      <w:r>
        <w:t>концу обучения</w:t>
      </w:r>
      <w:r>
        <w:rPr>
          <w:spacing w:val="-1"/>
        </w:rPr>
        <w:t xml:space="preserve"> </w:t>
      </w:r>
      <w:r>
        <w:t>в 7 классе</w:t>
      </w:r>
      <w:r>
        <w:rPr>
          <w:spacing w:val="-3"/>
        </w:rPr>
        <w:t xml:space="preserve"> </w:t>
      </w:r>
      <w:r>
        <w:t>обучающийся</w:t>
      </w:r>
      <w:r>
        <w:rPr>
          <w:spacing w:val="2"/>
        </w:rPr>
        <w:t xml:space="preserve"> </w:t>
      </w:r>
      <w:r>
        <w:rPr>
          <w:spacing w:val="-2"/>
        </w:rPr>
        <w:t>научится:</w:t>
      </w:r>
    </w:p>
    <w:p w14:paraId="3544D76A" w14:textId="77777777" w:rsidR="00DD28B4" w:rsidRDefault="006F0148">
      <w:pPr>
        <w:pStyle w:val="a3"/>
        <w:ind w:right="139"/>
      </w:pPr>
      <w: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14:paraId="2D08C344" w14:textId="77777777" w:rsidR="00DD28B4" w:rsidRDefault="006F0148">
      <w:pPr>
        <w:pStyle w:val="a3"/>
        <w:ind w:right="142"/>
      </w:pPr>
      <w: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14:paraId="4437E5AA" w14:textId="77777777" w:rsidR="00DD28B4" w:rsidRDefault="006F0148">
      <w:pPr>
        <w:pStyle w:val="a3"/>
        <w:ind w:right="143"/>
      </w:pPr>
      <w:r>
        <w:t>объяснять понятие «техника физических упражнений», руководствоваться правилами технической</w:t>
      </w:r>
      <w:r>
        <w:rPr>
          <w:spacing w:val="74"/>
        </w:rPr>
        <w:t xml:space="preserve"> </w:t>
      </w:r>
      <w:r>
        <w:t>подготовки</w:t>
      </w:r>
      <w:r>
        <w:rPr>
          <w:spacing w:val="75"/>
        </w:rPr>
        <w:t xml:space="preserve"> </w:t>
      </w:r>
      <w:r>
        <w:t>при</w:t>
      </w:r>
      <w:r>
        <w:rPr>
          <w:spacing w:val="75"/>
        </w:rPr>
        <w:t xml:space="preserve"> </w:t>
      </w:r>
      <w:r>
        <w:t>самостоятельном</w:t>
      </w:r>
      <w:r>
        <w:rPr>
          <w:spacing w:val="75"/>
        </w:rPr>
        <w:t xml:space="preserve"> </w:t>
      </w:r>
      <w:r>
        <w:t>обучении</w:t>
      </w:r>
      <w:r>
        <w:rPr>
          <w:spacing w:val="77"/>
        </w:rPr>
        <w:t xml:space="preserve"> </w:t>
      </w:r>
      <w:r>
        <w:t>новым</w:t>
      </w:r>
      <w:r>
        <w:rPr>
          <w:spacing w:val="73"/>
        </w:rPr>
        <w:t xml:space="preserve"> </w:t>
      </w:r>
      <w:r>
        <w:t>физическим</w:t>
      </w:r>
      <w:r>
        <w:rPr>
          <w:spacing w:val="75"/>
        </w:rPr>
        <w:t xml:space="preserve"> </w:t>
      </w:r>
      <w:r>
        <w:rPr>
          <w:spacing w:val="-2"/>
        </w:rPr>
        <w:t>упражнениям,</w:t>
      </w:r>
    </w:p>
    <w:p w14:paraId="2F727C0E" w14:textId="77777777" w:rsidR="00DD28B4" w:rsidRDefault="006F0148">
      <w:pPr>
        <w:pStyle w:val="a3"/>
        <w:spacing w:before="61"/>
        <w:ind w:firstLine="0"/>
      </w:pPr>
      <w:r>
        <w:t>проводить</w:t>
      </w:r>
      <w:r>
        <w:rPr>
          <w:spacing w:val="-2"/>
        </w:rPr>
        <w:t xml:space="preserve"> </w:t>
      </w:r>
      <w:r>
        <w:t>процедуры</w:t>
      </w:r>
      <w:r>
        <w:rPr>
          <w:spacing w:val="-2"/>
        </w:rPr>
        <w:t xml:space="preserve"> </w:t>
      </w:r>
      <w:r>
        <w:t>оценивания</w:t>
      </w:r>
      <w:r>
        <w:rPr>
          <w:spacing w:val="-5"/>
        </w:rPr>
        <w:t xml:space="preserve"> </w:t>
      </w:r>
      <w:r>
        <w:t>техники</w:t>
      </w:r>
      <w:r>
        <w:rPr>
          <w:spacing w:val="-4"/>
        </w:rPr>
        <w:t xml:space="preserve"> </w:t>
      </w:r>
      <w:r>
        <w:t>их</w:t>
      </w:r>
      <w:r>
        <w:rPr>
          <w:spacing w:val="-1"/>
        </w:rPr>
        <w:t xml:space="preserve"> </w:t>
      </w:r>
      <w:r>
        <w:rPr>
          <w:spacing w:val="-2"/>
        </w:rPr>
        <w:t>выполнения;</w:t>
      </w:r>
    </w:p>
    <w:p w14:paraId="560E01FF" w14:textId="77777777" w:rsidR="00DD28B4" w:rsidRDefault="006F0148">
      <w:pPr>
        <w:pStyle w:val="a3"/>
        <w:ind w:right="140"/>
      </w:pPr>
      <w: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w:t>
      </w:r>
    </w:p>
    <w:p w14:paraId="726F7677" w14:textId="77777777" w:rsidR="00DD28B4" w:rsidRDefault="006F0148">
      <w:pPr>
        <w:pStyle w:val="a3"/>
        <w:ind w:firstLine="0"/>
        <w:jc w:val="left"/>
      </w:pPr>
      <w:r>
        <w:rPr>
          <w:spacing w:val="-2"/>
        </w:rPr>
        <w:t>образцу);</w:t>
      </w:r>
    </w:p>
    <w:p w14:paraId="3920A379" w14:textId="77777777" w:rsidR="00DD28B4" w:rsidRDefault="006F0148">
      <w:pPr>
        <w:pStyle w:val="a3"/>
        <w:ind w:right="143"/>
      </w:pPr>
      <w:r>
        <w:t>выполнять лазанье по канату в два приёма (юноши) и простейшие акробатические</w:t>
      </w:r>
      <w:r>
        <w:rPr>
          <w:spacing w:val="40"/>
        </w:rPr>
        <w:t xml:space="preserve"> </w:t>
      </w:r>
      <w:r>
        <w:t>пирамиды в парах и тройках (девушки);</w:t>
      </w:r>
    </w:p>
    <w:p w14:paraId="342C36B2" w14:textId="77777777" w:rsidR="00DD28B4" w:rsidRDefault="006F0148">
      <w:pPr>
        <w:pStyle w:val="a3"/>
        <w:ind w:right="139"/>
      </w:pPr>
      <w:r>
        <w:t xml:space="preserve">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w:t>
      </w:r>
      <w:r>
        <w:rPr>
          <w:spacing w:val="-2"/>
        </w:rPr>
        <w:t>(девушки);</w:t>
      </w:r>
    </w:p>
    <w:p w14:paraId="1F3B070F" w14:textId="77777777" w:rsidR="00DD28B4" w:rsidRDefault="006F0148">
      <w:pPr>
        <w:pStyle w:val="a3"/>
        <w:ind w:right="140"/>
      </w:pPr>
      <w:r>
        <w:t>выполнять стойку на голове с опорой на руки и включать её в акробатическую комбинацию из ранее освоенных упражнений (юноши);</w:t>
      </w:r>
    </w:p>
    <w:p w14:paraId="368A8D5C" w14:textId="77777777" w:rsidR="00DD28B4" w:rsidRDefault="006F0148">
      <w:pPr>
        <w:pStyle w:val="a3"/>
        <w:ind w:left="643" w:firstLine="0"/>
      </w:pPr>
      <w:r>
        <w:t>выполнять</w:t>
      </w:r>
      <w:r>
        <w:rPr>
          <w:spacing w:val="52"/>
        </w:rPr>
        <w:t xml:space="preserve"> </w:t>
      </w:r>
      <w:r>
        <w:t>беговые</w:t>
      </w:r>
      <w:r>
        <w:rPr>
          <w:spacing w:val="49"/>
        </w:rPr>
        <w:t xml:space="preserve"> </w:t>
      </w:r>
      <w:r>
        <w:t>упражнения</w:t>
      </w:r>
      <w:r>
        <w:rPr>
          <w:spacing w:val="54"/>
        </w:rPr>
        <w:t xml:space="preserve"> </w:t>
      </w:r>
      <w:r>
        <w:t>с</w:t>
      </w:r>
      <w:r>
        <w:rPr>
          <w:spacing w:val="51"/>
        </w:rPr>
        <w:t xml:space="preserve"> </w:t>
      </w:r>
      <w:r>
        <w:t>преодолением</w:t>
      </w:r>
      <w:r>
        <w:rPr>
          <w:spacing w:val="52"/>
        </w:rPr>
        <w:t xml:space="preserve"> </w:t>
      </w:r>
      <w:r>
        <w:t>препятствий</w:t>
      </w:r>
      <w:r>
        <w:rPr>
          <w:spacing w:val="56"/>
        </w:rPr>
        <w:t xml:space="preserve"> </w:t>
      </w:r>
      <w:r>
        <w:t>способами</w:t>
      </w:r>
      <w:r>
        <w:rPr>
          <w:spacing w:val="51"/>
        </w:rPr>
        <w:t xml:space="preserve"> </w:t>
      </w:r>
      <w:r>
        <w:t>«наступание»</w:t>
      </w:r>
      <w:r>
        <w:rPr>
          <w:spacing w:val="52"/>
        </w:rPr>
        <w:t xml:space="preserve"> </w:t>
      </w:r>
      <w:r>
        <w:rPr>
          <w:spacing w:val="-10"/>
        </w:rPr>
        <w:t>и</w:t>
      </w:r>
    </w:p>
    <w:p w14:paraId="7C5DE420" w14:textId="77777777" w:rsidR="00DD28B4" w:rsidRDefault="006F0148">
      <w:pPr>
        <w:pStyle w:val="a3"/>
        <w:ind w:firstLine="0"/>
      </w:pPr>
      <w:r>
        <w:t>«прыжковый</w:t>
      </w:r>
      <w:r>
        <w:rPr>
          <w:spacing w:val="-3"/>
        </w:rPr>
        <w:t xml:space="preserve"> </w:t>
      </w:r>
      <w:r>
        <w:t>бег»,</w:t>
      </w:r>
      <w:r>
        <w:rPr>
          <w:spacing w:val="-4"/>
        </w:rPr>
        <w:t xml:space="preserve"> </w:t>
      </w:r>
      <w:r>
        <w:t>применять</w:t>
      </w:r>
      <w:r>
        <w:rPr>
          <w:spacing w:val="-3"/>
        </w:rPr>
        <w:t xml:space="preserve"> </w:t>
      </w:r>
      <w:r>
        <w:t>их</w:t>
      </w:r>
      <w:r>
        <w:rPr>
          <w:spacing w:val="-3"/>
        </w:rPr>
        <w:t xml:space="preserve"> </w:t>
      </w:r>
      <w:r>
        <w:t>в</w:t>
      </w:r>
      <w:r>
        <w:rPr>
          <w:spacing w:val="-4"/>
        </w:rPr>
        <w:t xml:space="preserve"> </w:t>
      </w:r>
      <w:r>
        <w:t>беге</w:t>
      </w:r>
      <w:r>
        <w:rPr>
          <w:spacing w:val="-6"/>
        </w:rPr>
        <w:t xml:space="preserve"> </w:t>
      </w:r>
      <w:r>
        <w:t>по</w:t>
      </w:r>
      <w:r>
        <w:rPr>
          <w:spacing w:val="-3"/>
        </w:rPr>
        <w:t xml:space="preserve"> </w:t>
      </w:r>
      <w:r>
        <w:t xml:space="preserve">пересечённой </w:t>
      </w:r>
      <w:r>
        <w:rPr>
          <w:spacing w:val="-2"/>
        </w:rPr>
        <w:t>местности;</w:t>
      </w:r>
    </w:p>
    <w:p w14:paraId="39059A6F" w14:textId="77777777" w:rsidR="00DD28B4" w:rsidRDefault="006F0148">
      <w:pPr>
        <w:pStyle w:val="a3"/>
        <w:ind w:right="144"/>
      </w:pPr>
      <w:r>
        <w:t>выполнять метание малого мяча на точность в неподвижную, качающуюся и катящуюся с разной скоростью мишень;</w:t>
      </w:r>
    </w:p>
    <w:p w14:paraId="27026313" w14:textId="77777777" w:rsidR="00DD28B4" w:rsidRDefault="006F0148">
      <w:pPr>
        <w:pStyle w:val="a3"/>
        <w:ind w:right="140"/>
      </w:pPr>
      <w: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219FA612" w14:textId="77777777" w:rsidR="00DD28B4" w:rsidRDefault="006F0148">
      <w:pPr>
        <w:pStyle w:val="a3"/>
        <w:ind w:right="139"/>
      </w:pPr>
      <w: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4B2D609" w14:textId="77777777" w:rsidR="00DD28B4" w:rsidRDefault="006F0148">
      <w:pPr>
        <w:pStyle w:val="a3"/>
        <w:tabs>
          <w:tab w:val="left" w:pos="2613"/>
          <w:tab w:val="left" w:pos="2949"/>
          <w:tab w:val="left" w:pos="4519"/>
          <w:tab w:val="left" w:pos="5997"/>
          <w:tab w:val="left" w:pos="7125"/>
          <w:tab w:val="left" w:pos="8563"/>
          <w:tab w:val="left" w:pos="9184"/>
        </w:tabs>
        <w:ind w:right="140"/>
        <w:jc w:val="right"/>
      </w:pPr>
      <w:r>
        <w:rPr>
          <w:spacing w:val="-2"/>
        </w:rPr>
        <w:t>демонстрировать</w:t>
      </w:r>
      <w:r>
        <w:tab/>
      </w:r>
      <w:r>
        <w:rPr>
          <w:spacing w:val="-10"/>
        </w:rPr>
        <w:t>и</w:t>
      </w:r>
      <w:r>
        <w:tab/>
      </w:r>
      <w:r>
        <w:rPr>
          <w:spacing w:val="-2"/>
        </w:rPr>
        <w:t>использовать</w:t>
      </w:r>
      <w:r>
        <w:tab/>
      </w:r>
      <w:r>
        <w:rPr>
          <w:spacing w:val="-2"/>
        </w:rPr>
        <w:t>технические</w:t>
      </w:r>
      <w:r>
        <w:tab/>
      </w:r>
      <w:r>
        <w:rPr>
          <w:spacing w:val="-2"/>
        </w:rPr>
        <w:t>действия</w:t>
      </w:r>
      <w:r>
        <w:tab/>
      </w:r>
      <w:r>
        <w:rPr>
          <w:spacing w:val="-2"/>
        </w:rPr>
        <w:t>спортивных</w:t>
      </w:r>
      <w:r>
        <w:tab/>
      </w:r>
      <w:r>
        <w:rPr>
          <w:spacing w:val="-4"/>
        </w:rPr>
        <w:t>игр:</w:t>
      </w:r>
      <w:r>
        <w:tab/>
      </w:r>
      <w:r>
        <w:rPr>
          <w:spacing w:val="-2"/>
        </w:rPr>
        <w:t xml:space="preserve">баскетбол </w:t>
      </w:r>
      <w:r>
        <w:t>(передача</w:t>
      </w:r>
      <w:r>
        <w:rPr>
          <w:spacing w:val="23"/>
        </w:rPr>
        <w:t xml:space="preserve"> </w:t>
      </w:r>
      <w:r>
        <w:t>и</w:t>
      </w:r>
      <w:r>
        <w:rPr>
          <w:spacing w:val="25"/>
        </w:rPr>
        <w:t xml:space="preserve"> </w:t>
      </w:r>
      <w:r>
        <w:t>ловля</w:t>
      </w:r>
      <w:r>
        <w:rPr>
          <w:spacing w:val="24"/>
        </w:rPr>
        <w:t xml:space="preserve"> </w:t>
      </w:r>
      <w:r>
        <w:t>мяча</w:t>
      </w:r>
      <w:r>
        <w:rPr>
          <w:spacing w:val="26"/>
        </w:rPr>
        <w:t xml:space="preserve"> </w:t>
      </w:r>
      <w:r>
        <w:t>после</w:t>
      </w:r>
      <w:r>
        <w:rPr>
          <w:spacing w:val="23"/>
        </w:rPr>
        <w:t xml:space="preserve"> </w:t>
      </w:r>
      <w:r>
        <w:t>отскока</w:t>
      </w:r>
      <w:r>
        <w:rPr>
          <w:spacing w:val="25"/>
        </w:rPr>
        <w:t xml:space="preserve"> </w:t>
      </w:r>
      <w:r>
        <w:t>от</w:t>
      </w:r>
      <w:r>
        <w:rPr>
          <w:spacing w:val="25"/>
        </w:rPr>
        <w:t xml:space="preserve"> </w:t>
      </w:r>
      <w:r>
        <w:t>пола,</w:t>
      </w:r>
      <w:r>
        <w:rPr>
          <w:spacing w:val="24"/>
        </w:rPr>
        <w:t xml:space="preserve"> </w:t>
      </w:r>
      <w:r>
        <w:t>броски</w:t>
      </w:r>
      <w:r>
        <w:rPr>
          <w:spacing w:val="26"/>
        </w:rPr>
        <w:t xml:space="preserve"> </w:t>
      </w:r>
      <w:r>
        <w:t>мяча</w:t>
      </w:r>
      <w:r>
        <w:rPr>
          <w:spacing w:val="24"/>
        </w:rPr>
        <w:t xml:space="preserve"> </w:t>
      </w:r>
      <w:r>
        <w:t>двумя</w:t>
      </w:r>
      <w:r>
        <w:rPr>
          <w:spacing w:val="28"/>
        </w:rPr>
        <w:t xml:space="preserve"> </w:t>
      </w:r>
      <w:r>
        <w:t>руками</w:t>
      </w:r>
      <w:r>
        <w:rPr>
          <w:spacing w:val="25"/>
        </w:rPr>
        <w:t xml:space="preserve"> </w:t>
      </w:r>
      <w:r>
        <w:t>снизу</w:t>
      </w:r>
      <w:r>
        <w:rPr>
          <w:spacing w:val="27"/>
        </w:rPr>
        <w:t xml:space="preserve"> </w:t>
      </w:r>
      <w:r>
        <w:t>и</w:t>
      </w:r>
      <w:r>
        <w:rPr>
          <w:spacing w:val="25"/>
        </w:rPr>
        <w:t xml:space="preserve"> </w:t>
      </w:r>
      <w:r>
        <w:t>от</w:t>
      </w:r>
      <w:r>
        <w:rPr>
          <w:spacing w:val="25"/>
        </w:rPr>
        <w:t xml:space="preserve"> </w:t>
      </w:r>
      <w:r>
        <w:t>груди</w:t>
      </w:r>
      <w:r>
        <w:rPr>
          <w:spacing w:val="23"/>
        </w:rPr>
        <w:t xml:space="preserve"> </w:t>
      </w:r>
      <w:r>
        <w:t>в движении,</w:t>
      </w:r>
      <w:r>
        <w:rPr>
          <w:spacing w:val="-4"/>
        </w:rPr>
        <w:t xml:space="preserve"> </w:t>
      </w:r>
      <w:r>
        <w:t>использование</w:t>
      </w:r>
      <w:r>
        <w:rPr>
          <w:spacing w:val="-3"/>
        </w:rPr>
        <w:t xml:space="preserve"> </w:t>
      </w:r>
      <w:r>
        <w:t>разученных</w:t>
      </w:r>
      <w:r>
        <w:rPr>
          <w:spacing w:val="-1"/>
        </w:rPr>
        <w:t xml:space="preserve"> </w:t>
      </w:r>
      <w:r>
        <w:t>технических действий в</w:t>
      </w:r>
      <w:r>
        <w:rPr>
          <w:spacing w:val="-2"/>
        </w:rPr>
        <w:t xml:space="preserve"> </w:t>
      </w:r>
      <w:r>
        <w:t>условиях</w:t>
      </w:r>
      <w:r>
        <w:rPr>
          <w:spacing w:val="-4"/>
        </w:rPr>
        <w:t xml:space="preserve"> </w:t>
      </w:r>
      <w:r>
        <w:t>игровой деятельности); волейбол</w:t>
      </w:r>
      <w:r>
        <w:rPr>
          <w:spacing w:val="80"/>
        </w:rPr>
        <w:t xml:space="preserve"> </w:t>
      </w:r>
      <w:r>
        <w:t>(передача</w:t>
      </w:r>
      <w:r>
        <w:rPr>
          <w:spacing w:val="80"/>
        </w:rPr>
        <w:t xml:space="preserve"> </w:t>
      </w:r>
      <w:r>
        <w:t>мяча</w:t>
      </w:r>
      <w:r>
        <w:rPr>
          <w:spacing w:val="80"/>
        </w:rPr>
        <w:t xml:space="preserve"> </w:t>
      </w:r>
      <w:r>
        <w:t>за</w:t>
      </w:r>
      <w:r>
        <w:rPr>
          <w:spacing w:val="80"/>
        </w:rPr>
        <w:t xml:space="preserve"> </w:t>
      </w:r>
      <w:r>
        <w:t>голову</w:t>
      </w:r>
      <w:r>
        <w:rPr>
          <w:spacing w:val="80"/>
        </w:rPr>
        <w:t xml:space="preserve"> </w:t>
      </w:r>
      <w:r>
        <w:t>на</w:t>
      </w:r>
      <w:r>
        <w:rPr>
          <w:spacing w:val="80"/>
        </w:rPr>
        <w:t xml:space="preserve"> </w:t>
      </w:r>
      <w:r>
        <w:t>своей</w:t>
      </w:r>
      <w:r>
        <w:rPr>
          <w:spacing w:val="80"/>
        </w:rPr>
        <w:t xml:space="preserve"> </w:t>
      </w:r>
      <w:r>
        <w:t>площадке</w:t>
      </w:r>
      <w:r>
        <w:rPr>
          <w:spacing w:val="80"/>
        </w:rPr>
        <w:t xml:space="preserve"> </w:t>
      </w:r>
      <w:r>
        <w:t>и</w:t>
      </w:r>
      <w:r>
        <w:rPr>
          <w:spacing w:val="80"/>
        </w:rPr>
        <w:t xml:space="preserve"> </w:t>
      </w:r>
      <w:r>
        <w:t>через</w:t>
      </w:r>
      <w:r>
        <w:rPr>
          <w:spacing w:val="80"/>
        </w:rPr>
        <w:t xml:space="preserve"> </w:t>
      </w:r>
      <w:r>
        <w:t>сетку,</w:t>
      </w:r>
      <w:r>
        <w:rPr>
          <w:spacing w:val="80"/>
        </w:rPr>
        <w:t xml:space="preserve"> </w:t>
      </w:r>
      <w:r>
        <w:t>использование</w:t>
      </w:r>
    </w:p>
    <w:p w14:paraId="5BC9D469" w14:textId="77777777" w:rsidR="00DD28B4" w:rsidRDefault="006F0148">
      <w:pPr>
        <w:pStyle w:val="a3"/>
        <w:ind w:firstLine="0"/>
      </w:pPr>
      <w:r>
        <w:t>разученных</w:t>
      </w:r>
      <w:r>
        <w:rPr>
          <w:spacing w:val="-3"/>
        </w:rPr>
        <w:t xml:space="preserve"> </w:t>
      </w:r>
      <w:r>
        <w:t>технических</w:t>
      </w:r>
      <w:r>
        <w:rPr>
          <w:spacing w:val="-3"/>
        </w:rPr>
        <w:t xml:space="preserve"> </w:t>
      </w:r>
      <w:r>
        <w:t>действий в</w:t>
      </w:r>
      <w:r>
        <w:rPr>
          <w:spacing w:val="-3"/>
        </w:rPr>
        <w:t xml:space="preserve"> </w:t>
      </w:r>
      <w:r>
        <w:t>условиях</w:t>
      </w:r>
      <w:r>
        <w:rPr>
          <w:spacing w:val="-5"/>
        </w:rPr>
        <w:t xml:space="preserve"> </w:t>
      </w:r>
      <w:r>
        <w:t xml:space="preserve">игровой </w:t>
      </w:r>
      <w:r>
        <w:rPr>
          <w:spacing w:val="-2"/>
        </w:rPr>
        <w:t>деятельности);</w:t>
      </w:r>
    </w:p>
    <w:p w14:paraId="68E6A260" w14:textId="77777777" w:rsidR="00DD28B4" w:rsidRDefault="006F0148">
      <w:pPr>
        <w:pStyle w:val="a3"/>
        <w:ind w:right="140"/>
      </w:pPr>
      <w: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72F01BBB" w14:textId="77777777" w:rsidR="00DD28B4" w:rsidRDefault="006F0148">
      <w:pPr>
        <w:pStyle w:val="1"/>
        <w:jc w:val="both"/>
        <w:rPr>
          <w:b w:val="0"/>
        </w:rPr>
      </w:pPr>
      <w:r>
        <w:t>К</w:t>
      </w:r>
      <w:r>
        <w:rPr>
          <w:spacing w:val="1"/>
        </w:rPr>
        <w:t xml:space="preserve"> </w:t>
      </w:r>
      <w:r>
        <w:t>концу обучения</w:t>
      </w:r>
      <w:r>
        <w:rPr>
          <w:spacing w:val="-1"/>
        </w:rPr>
        <w:t xml:space="preserve"> </w:t>
      </w:r>
      <w:r>
        <w:t>в 8 классе</w:t>
      </w:r>
      <w:r>
        <w:rPr>
          <w:spacing w:val="-3"/>
        </w:rPr>
        <w:t xml:space="preserve"> </w:t>
      </w:r>
      <w:r>
        <w:t>обучающийся</w:t>
      </w:r>
      <w:r>
        <w:rPr>
          <w:spacing w:val="2"/>
        </w:rPr>
        <w:t xml:space="preserve"> </w:t>
      </w:r>
      <w:r>
        <w:rPr>
          <w:spacing w:val="-2"/>
        </w:rPr>
        <w:t>научится</w:t>
      </w:r>
      <w:r>
        <w:rPr>
          <w:b w:val="0"/>
          <w:spacing w:val="-2"/>
        </w:rPr>
        <w:t>:</w:t>
      </w:r>
    </w:p>
    <w:p w14:paraId="0064D37E" w14:textId="77777777" w:rsidR="00DD28B4" w:rsidRDefault="006F0148">
      <w:pPr>
        <w:pStyle w:val="a3"/>
        <w:ind w:right="140"/>
      </w:pPr>
      <w: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14:paraId="3712344F" w14:textId="77777777" w:rsidR="00DD28B4" w:rsidRDefault="006F0148">
      <w:pPr>
        <w:pStyle w:val="a3"/>
        <w:ind w:right="139"/>
      </w:pPr>
      <w: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w:t>
      </w:r>
      <w:r>
        <w:rPr>
          <w:spacing w:val="40"/>
        </w:rPr>
        <w:t xml:space="preserve"> </w:t>
      </w:r>
      <w:r>
        <w:t>занятиями физической культурой и спортом;</w:t>
      </w:r>
    </w:p>
    <w:p w14:paraId="506D82A2" w14:textId="77777777" w:rsidR="00DD28B4" w:rsidRDefault="006F0148">
      <w:pPr>
        <w:pStyle w:val="a3"/>
        <w:ind w:right="141"/>
      </w:pPr>
      <w:r>
        <w:t>проводить занятия оздоровительной гимнастикой по коррекции индивидуальной формы осанки и избыточной массы тела;</w:t>
      </w:r>
    </w:p>
    <w:p w14:paraId="1439511A" w14:textId="77777777" w:rsidR="00DD28B4" w:rsidRDefault="006F0148">
      <w:pPr>
        <w:pStyle w:val="a3"/>
        <w:ind w:right="142"/>
      </w:pPr>
      <w: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14:paraId="75E91A86" w14:textId="77777777" w:rsidR="00DD28B4" w:rsidRDefault="006F0148">
      <w:pPr>
        <w:pStyle w:val="a3"/>
        <w:ind w:right="142"/>
      </w:pPr>
      <w: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14:paraId="0AAB7CD8" w14:textId="77777777" w:rsidR="00DD28B4" w:rsidRDefault="006F0148">
      <w:pPr>
        <w:pStyle w:val="a3"/>
        <w:ind w:right="141"/>
      </w:pPr>
      <w:r>
        <w:t>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w:t>
      </w:r>
    </w:p>
    <w:p w14:paraId="6FE12F2D" w14:textId="77777777" w:rsidR="00DD28B4" w:rsidRDefault="006F0148">
      <w:pPr>
        <w:pStyle w:val="a3"/>
        <w:spacing w:before="1"/>
        <w:ind w:right="141"/>
      </w:pPr>
      <w: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14:paraId="2CDBC0D8" w14:textId="77777777" w:rsidR="00DD28B4" w:rsidRDefault="006F0148">
      <w:pPr>
        <w:pStyle w:val="a3"/>
        <w:ind w:right="143"/>
      </w:pPr>
      <w: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14:paraId="0581DCBD" w14:textId="77777777" w:rsidR="00DD28B4" w:rsidRDefault="006F0148">
      <w:pPr>
        <w:pStyle w:val="a3"/>
        <w:ind w:right="141"/>
      </w:pPr>
      <w:r>
        <w:t>выполнять передвижение на лыжах одновременным бесшажным ходом, переход с попеременного</w:t>
      </w:r>
      <w:r>
        <w:rPr>
          <w:spacing w:val="59"/>
        </w:rPr>
        <w:t xml:space="preserve">  </w:t>
      </w:r>
      <w:r>
        <w:t>двухшажного</w:t>
      </w:r>
      <w:r>
        <w:rPr>
          <w:spacing w:val="58"/>
        </w:rPr>
        <w:t xml:space="preserve">  </w:t>
      </w:r>
      <w:r>
        <w:t>хода</w:t>
      </w:r>
      <w:r>
        <w:rPr>
          <w:spacing w:val="58"/>
        </w:rPr>
        <w:t xml:space="preserve">  </w:t>
      </w:r>
      <w:r>
        <w:t>на</w:t>
      </w:r>
      <w:r>
        <w:rPr>
          <w:spacing w:val="59"/>
        </w:rPr>
        <w:t xml:space="preserve">  </w:t>
      </w:r>
      <w:r>
        <w:t>одновременный</w:t>
      </w:r>
      <w:r>
        <w:rPr>
          <w:spacing w:val="59"/>
        </w:rPr>
        <w:t xml:space="preserve">  </w:t>
      </w:r>
      <w:r>
        <w:t>бесшажный</w:t>
      </w:r>
      <w:r>
        <w:rPr>
          <w:spacing w:val="58"/>
        </w:rPr>
        <w:t xml:space="preserve">  </w:t>
      </w:r>
      <w:r>
        <w:t>ход,</w:t>
      </w:r>
      <w:r>
        <w:rPr>
          <w:spacing w:val="59"/>
        </w:rPr>
        <w:t xml:space="preserve">  </w:t>
      </w:r>
      <w:r>
        <w:rPr>
          <w:spacing w:val="-2"/>
        </w:rPr>
        <w:t>преодоление</w:t>
      </w:r>
    </w:p>
    <w:p w14:paraId="61FDEFF6" w14:textId="77777777" w:rsidR="00DD28B4" w:rsidRDefault="006F0148">
      <w:pPr>
        <w:pStyle w:val="a3"/>
        <w:spacing w:before="61"/>
        <w:ind w:firstLine="0"/>
        <w:jc w:val="left"/>
      </w:pPr>
      <w:r>
        <w:t>естественных</w:t>
      </w:r>
      <w:r>
        <w:rPr>
          <w:spacing w:val="40"/>
        </w:rPr>
        <w:t xml:space="preserve"> </w:t>
      </w:r>
      <w:r>
        <w:t>препятствий</w:t>
      </w:r>
      <w:r>
        <w:rPr>
          <w:spacing w:val="40"/>
        </w:rPr>
        <w:t xml:space="preserve"> </w:t>
      </w:r>
      <w:r>
        <w:t>на</w:t>
      </w:r>
      <w:r>
        <w:rPr>
          <w:spacing w:val="40"/>
        </w:rPr>
        <w:t xml:space="preserve"> </w:t>
      </w:r>
      <w:r>
        <w:t>лыжах</w:t>
      </w:r>
      <w:r>
        <w:rPr>
          <w:spacing w:val="40"/>
        </w:rPr>
        <w:t xml:space="preserve"> </w:t>
      </w:r>
      <w:r>
        <w:t>широким</w:t>
      </w:r>
      <w:r>
        <w:rPr>
          <w:spacing w:val="40"/>
        </w:rPr>
        <w:t xml:space="preserve"> </w:t>
      </w:r>
      <w:r>
        <w:t>шагом,</w:t>
      </w:r>
      <w:r>
        <w:rPr>
          <w:spacing w:val="40"/>
        </w:rPr>
        <w:t xml:space="preserve"> </w:t>
      </w:r>
      <w:r>
        <w:t>перешагиванием,</w:t>
      </w:r>
      <w:r>
        <w:rPr>
          <w:spacing w:val="40"/>
        </w:rPr>
        <w:t xml:space="preserve"> </w:t>
      </w:r>
      <w:r>
        <w:t>перелазанием</w:t>
      </w:r>
      <w:r>
        <w:rPr>
          <w:spacing w:val="40"/>
        </w:rPr>
        <w:t xml:space="preserve"> </w:t>
      </w:r>
      <w:r>
        <w:t>(для</w:t>
      </w:r>
      <w:r>
        <w:rPr>
          <w:spacing w:val="40"/>
        </w:rPr>
        <w:t xml:space="preserve"> </w:t>
      </w:r>
      <w:r>
        <w:t>бесснежных районов - имитация передвижения);</w:t>
      </w:r>
    </w:p>
    <w:p w14:paraId="65EB9E23" w14:textId="77777777" w:rsidR="00DD28B4" w:rsidRDefault="006F0148">
      <w:pPr>
        <w:pStyle w:val="a3"/>
        <w:ind w:left="643" w:firstLine="0"/>
        <w:jc w:val="left"/>
      </w:pPr>
      <w:r>
        <w:t>соблюдать</w:t>
      </w:r>
      <w:r>
        <w:rPr>
          <w:spacing w:val="-4"/>
        </w:rPr>
        <w:t xml:space="preserve"> </w:t>
      </w:r>
      <w:r>
        <w:t>правила</w:t>
      </w:r>
      <w:r>
        <w:rPr>
          <w:spacing w:val="-6"/>
        </w:rPr>
        <w:t xml:space="preserve"> </w:t>
      </w:r>
      <w:r>
        <w:t>безопасности</w:t>
      </w:r>
      <w:r>
        <w:rPr>
          <w:spacing w:val="-5"/>
        </w:rPr>
        <w:t xml:space="preserve"> </w:t>
      </w:r>
      <w:r>
        <w:t>в</w:t>
      </w:r>
      <w:r>
        <w:rPr>
          <w:spacing w:val="-6"/>
        </w:rPr>
        <w:t xml:space="preserve"> </w:t>
      </w:r>
      <w:r>
        <w:t>бассейне</w:t>
      </w:r>
      <w:r>
        <w:rPr>
          <w:spacing w:val="-4"/>
        </w:rPr>
        <w:t xml:space="preserve"> </w:t>
      </w:r>
      <w:r>
        <w:t>при</w:t>
      </w:r>
      <w:r>
        <w:rPr>
          <w:spacing w:val="-3"/>
        </w:rPr>
        <w:t xml:space="preserve"> </w:t>
      </w:r>
      <w:r>
        <w:t>выполнении</w:t>
      </w:r>
      <w:r>
        <w:rPr>
          <w:spacing w:val="-6"/>
        </w:rPr>
        <w:t xml:space="preserve"> </w:t>
      </w:r>
      <w:r>
        <w:t>плавательных</w:t>
      </w:r>
      <w:r>
        <w:rPr>
          <w:spacing w:val="-5"/>
        </w:rPr>
        <w:t xml:space="preserve"> </w:t>
      </w:r>
      <w:r>
        <w:t>упражнений; выполнять прыжки в воду со стартовой тумбы;</w:t>
      </w:r>
    </w:p>
    <w:p w14:paraId="1B1E8287" w14:textId="77777777" w:rsidR="00DD28B4" w:rsidRDefault="006F0148">
      <w:pPr>
        <w:pStyle w:val="a3"/>
        <w:ind w:left="643" w:firstLine="0"/>
        <w:jc w:val="left"/>
      </w:pPr>
      <w:r>
        <w:t>выполнять технические элементы плавания кролем на груди в согласовании с дыханием; тренироваться</w:t>
      </w:r>
      <w:r>
        <w:rPr>
          <w:spacing w:val="40"/>
        </w:rPr>
        <w:t xml:space="preserve"> </w:t>
      </w:r>
      <w:r>
        <w:t>в</w:t>
      </w:r>
      <w:r>
        <w:rPr>
          <w:spacing w:val="40"/>
        </w:rPr>
        <w:t xml:space="preserve"> </w:t>
      </w:r>
      <w:r>
        <w:t>упражнениях</w:t>
      </w:r>
      <w:r>
        <w:rPr>
          <w:spacing w:val="40"/>
        </w:rPr>
        <w:t xml:space="preserve"> </w:t>
      </w:r>
      <w:r>
        <w:t>общефизической</w:t>
      </w:r>
      <w:r>
        <w:rPr>
          <w:spacing w:val="40"/>
        </w:rPr>
        <w:t xml:space="preserve"> </w:t>
      </w:r>
      <w:r>
        <w:t>и</w:t>
      </w:r>
      <w:r>
        <w:rPr>
          <w:spacing w:val="40"/>
        </w:rPr>
        <w:t xml:space="preserve"> </w:t>
      </w:r>
      <w:r>
        <w:t>специальной</w:t>
      </w:r>
      <w:r>
        <w:rPr>
          <w:spacing w:val="40"/>
        </w:rPr>
        <w:t xml:space="preserve"> </w:t>
      </w:r>
      <w:r>
        <w:t>физической</w:t>
      </w:r>
      <w:r>
        <w:rPr>
          <w:spacing w:val="40"/>
        </w:rPr>
        <w:t xml:space="preserve"> </w:t>
      </w:r>
      <w:r>
        <w:t>подготовки</w:t>
      </w:r>
      <w:r>
        <w:rPr>
          <w:spacing w:val="40"/>
        </w:rPr>
        <w:t xml:space="preserve"> </w:t>
      </w:r>
      <w:r>
        <w:t>с</w:t>
      </w:r>
    </w:p>
    <w:p w14:paraId="7C823866" w14:textId="77777777" w:rsidR="00DD28B4" w:rsidRDefault="006F0148">
      <w:pPr>
        <w:pStyle w:val="a3"/>
        <w:ind w:firstLine="0"/>
        <w:jc w:val="left"/>
      </w:pPr>
      <w:r>
        <w:t>учётом</w:t>
      </w:r>
      <w:r>
        <w:rPr>
          <w:spacing w:val="-4"/>
        </w:rPr>
        <w:t xml:space="preserve"> </w:t>
      </w:r>
      <w:r>
        <w:t>индивидуальных</w:t>
      </w:r>
      <w:r>
        <w:rPr>
          <w:spacing w:val="-3"/>
        </w:rPr>
        <w:t xml:space="preserve"> </w:t>
      </w:r>
      <w:r>
        <w:t>и</w:t>
      </w:r>
      <w:r>
        <w:rPr>
          <w:spacing w:val="1"/>
        </w:rPr>
        <w:t xml:space="preserve"> </w:t>
      </w:r>
      <w:r>
        <w:t>возрастно-половых</w:t>
      </w:r>
      <w:r>
        <w:rPr>
          <w:spacing w:val="-2"/>
        </w:rPr>
        <w:t xml:space="preserve"> особенностей;</w:t>
      </w:r>
    </w:p>
    <w:p w14:paraId="2ABAAC93" w14:textId="77777777" w:rsidR="00DD28B4" w:rsidRDefault="006F0148">
      <w:pPr>
        <w:pStyle w:val="a3"/>
        <w:ind w:right="140"/>
      </w:pPr>
      <w:r>
        <w:t>демонстрировать и использовать технические действия спортивных игр: баскетбол</w:t>
      </w:r>
      <w:r>
        <w:rPr>
          <w:spacing w:val="40"/>
        </w:rPr>
        <w:t xml:space="preserve"> </w:t>
      </w:r>
      <w:r>
        <w:t>(передача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14:paraId="567B3F45" w14:textId="77777777" w:rsidR="00DD28B4" w:rsidRDefault="006F0148">
      <w:pPr>
        <w:pStyle w:val="a3"/>
        <w:ind w:right="139"/>
      </w:pPr>
      <w: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14:paraId="513718ED" w14:textId="77777777" w:rsidR="00DD28B4" w:rsidRDefault="006F0148">
      <w:pPr>
        <w:pStyle w:val="a3"/>
        <w:jc w:val="left"/>
      </w:pPr>
      <w:r>
        <w:t>футбол</w:t>
      </w:r>
      <w:r>
        <w:rPr>
          <w:spacing w:val="40"/>
        </w:rPr>
        <w:t xml:space="preserve"> </w:t>
      </w:r>
      <w:r>
        <w:t>(удары</w:t>
      </w:r>
      <w:r>
        <w:rPr>
          <w:spacing w:val="40"/>
        </w:rPr>
        <w:t xml:space="preserve"> </w:t>
      </w:r>
      <w:r>
        <w:t>по</w:t>
      </w:r>
      <w:r>
        <w:rPr>
          <w:spacing w:val="40"/>
        </w:rPr>
        <w:t xml:space="preserve"> </w:t>
      </w:r>
      <w:r>
        <w:t>неподвижному,</w:t>
      </w:r>
      <w:r>
        <w:rPr>
          <w:spacing w:val="40"/>
        </w:rPr>
        <w:t xml:space="preserve"> </w:t>
      </w:r>
      <w:r>
        <w:t>катящемуся</w:t>
      </w:r>
      <w:r>
        <w:rPr>
          <w:spacing w:val="40"/>
        </w:rPr>
        <w:t xml:space="preserve"> </w:t>
      </w:r>
      <w:r>
        <w:t>и</w:t>
      </w:r>
      <w:r>
        <w:rPr>
          <w:spacing w:val="40"/>
        </w:rPr>
        <w:t xml:space="preserve"> </w:t>
      </w:r>
      <w:r>
        <w:t>летящему</w:t>
      </w:r>
      <w:r>
        <w:rPr>
          <w:spacing w:val="40"/>
        </w:rPr>
        <w:t xml:space="preserve"> </w:t>
      </w:r>
      <w:r>
        <w:t>мячу</w:t>
      </w:r>
      <w:r>
        <w:rPr>
          <w:spacing w:val="40"/>
        </w:rPr>
        <w:t xml:space="preserve"> </w:t>
      </w:r>
      <w:r>
        <w:t>с</w:t>
      </w:r>
      <w:r>
        <w:rPr>
          <w:spacing w:val="40"/>
        </w:rPr>
        <w:t xml:space="preserve"> </w:t>
      </w:r>
      <w:r>
        <w:t>разбега</w:t>
      </w:r>
      <w:r>
        <w:rPr>
          <w:spacing w:val="40"/>
        </w:rPr>
        <w:t xml:space="preserve"> </w:t>
      </w:r>
      <w:r>
        <w:t>внутренней</w:t>
      </w:r>
      <w:r>
        <w:rPr>
          <w:spacing w:val="40"/>
        </w:rPr>
        <w:t xml:space="preserve"> </w:t>
      </w:r>
      <w:r>
        <w:t>и внешней</w:t>
      </w:r>
      <w:r>
        <w:rPr>
          <w:spacing w:val="80"/>
        </w:rPr>
        <w:t xml:space="preserve"> </w:t>
      </w:r>
      <w:r>
        <w:t>частью</w:t>
      </w:r>
      <w:r>
        <w:rPr>
          <w:spacing w:val="80"/>
        </w:rPr>
        <w:t xml:space="preserve"> </w:t>
      </w:r>
      <w:r>
        <w:t>подъёма</w:t>
      </w:r>
      <w:r>
        <w:rPr>
          <w:spacing w:val="80"/>
        </w:rPr>
        <w:t xml:space="preserve"> </w:t>
      </w:r>
      <w:r>
        <w:t>стопы,</w:t>
      </w:r>
      <w:r>
        <w:rPr>
          <w:spacing w:val="80"/>
        </w:rPr>
        <w:t xml:space="preserve"> </w:t>
      </w:r>
      <w:r>
        <w:t>тактические</w:t>
      </w:r>
      <w:r>
        <w:rPr>
          <w:spacing w:val="80"/>
        </w:rPr>
        <w:t xml:space="preserve"> </w:t>
      </w:r>
      <w:r>
        <w:t>действия</w:t>
      </w:r>
      <w:r>
        <w:rPr>
          <w:spacing w:val="80"/>
        </w:rPr>
        <w:t xml:space="preserve"> </w:t>
      </w:r>
      <w:r>
        <w:t>игроков</w:t>
      </w:r>
      <w:r>
        <w:rPr>
          <w:spacing w:val="80"/>
        </w:rPr>
        <w:t xml:space="preserve"> </w:t>
      </w:r>
      <w:r>
        <w:t>в</w:t>
      </w:r>
      <w:r>
        <w:rPr>
          <w:spacing w:val="80"/>
        </w:rPr>
        <w:t xml:space="preserve"> </w:t>
      </w:r>
      <w:r>
        <w:t>нападении</w:t>
      </w:r>
      <w:r>
        <w:rPr>
          <w:spacing w:val="80"/>
        </w:rPr>
        <w:t xml:space="preserve"> </w:t>
      </w:r>
      <w:r>
        <w:t>и</w:t>
      </w:r>
      <w:r>
        <w:rPr>
          <w:spacing w:val="80"/>
        </w:rPr>
        <w:t xml:space="preserve"> </w:t>
      </w:r>
      <w:r>
        <w:t>защите,</w:t>
      </w:r>
      <w:r>
        <w:rPr>
          <w:spacing w:val="40"/>
        </w:rPr>
        <w:t xml:space="preserve"> </w:t>
      </w:r>
      <w:r>
        <w:t xml:space="preserve">использование разученных технических и тактических действий в условиях игровой </w:t>
      </w:r>
      <w:r>
        <w:rPr>
          <w:spacing w:val="-2"/>
        </w:rPr>
        <w:t>деятельности).</w:t>
      </w:r>
    </w:p>
    <w:p w14:paraId="49C4144A" w14:textId="77777777" w:rsidR="00DD28B4" w:rsidRDefault="006F0148">
      <w:pPr>
        <w:pStyle w:val="1"/>
        <w:rPr>
          <w:b w:val="0"/>
        </w:rPr>
      </w:pPr>
      <w:r>
        <w:t>К</w:t>
      </w:r>
      <w:r>
        <w:rPr>
          <w:spacing w:val="1"/>
        </w:rPr>
        <w:t xml:space="preserve"> </w:t>
      </w:r>
      <w:r>
        <w:t>концу обучения</w:t>
      </w:r>
      <w:r>
        <w:rPr>
          <w:spacing w:val="-1"/>
        </w:rPr>
        <w:t xml:space="preserve"> </w:t>
      </w:r>
      <w:r>
        <w:t>в 9 классе</w:t>
      </w:r>
      <w:r>
        <w:rPr>
          <w:spacing w:val="-3"/>
        </w:rPr>
        <w:t xml:space="preserve"> </w:t>
      </w:r>
      <w:r>
        <w:t>обучающийся</w:t>
      </w:r>
      <w:r>
        <w:rPr>
          <w:spacing w:val="2"/>
        </w:rPr>
        <w:t xml:space="preserve"> </w:t>
      </w:r>
      <w:r>
        <w:rPr>
          <w:spacing w:val="-2"/>
        </w:rPr>
        <w:t>научится</w:t>
      </w:r>
      <w:r>
        <w:rPr>
          <w:b w:val="0"/>
          <w:spacing w:val="-2"/>
        </w:rPr>
        <w:t>:</w:t>
      </w:r>
    </w:p>
    <w:p w14:paraId="024B2CB5" w14:textId="77777777" w:rsidR="00DD28B4" w:rsidRDefault="006F0148">
      <w:pPr>
        <w:pStyle w:val="a3"/>
        <w:ind w:right="142"/>
      </w:pPr>
      <w: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18FEDCB8" w14:textId="77777777" w:rsidR="00DD28B4" w:rsidRDefault="006F0148">
      <w:pPr>
        <w:pStyle w:val="a3"/>
        <w:ind w:right="137"/>
      </w:pPr>
      <w: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w:t>
      </w:r>
      <w:r>
        <w:rPr>
          <w:spacing w:val="40"/>
        </w:rPr>
        <w:t xml:space="preserve"> </w:t>
      </w:r>
      <w:r>
        <w:t>и организации бивуака;</w:t>
      </w:r>
    </w:p>
    <w:p w14:paraId="046644D5" w14:textId="77777777" w:rsidR="00DD28B4" w:rsidRDefault="006F0148">
      <w:pPr>
        <w:pStyle w:val="a3"/>
        <w:ind w:right="140"/>
      </w:pPr>
      <w: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14:paraId="626B5C85" w14:textId="77777777" w:rsidR="00DD28B4" w:rsidRDefault="006F0148">
      <w:pPr>
        <w:pStyle w:val="a3"/>
        <w:ind w:right="140"/>
        <w:jc w:val="right"/>
      </w:pPr>
      <w:r>
        <w:t>использовать</w:t>
      </w:r>
      <w:r>
        <w:rPr>
          <w:spacing w:val="80"/>
        </w:rPr>
        <w:t xml:space="preserve"> </w:t>
      </w:r>
      <w:r>
        <w:t>приёмы</w:t>
      </w:r>
      <w:r>
        <w:rPr>
          <w:spacing w:val="80"/>
        </w:rPr>
        <w:t xml:space="preserve"> </w:t>
      </w:r>
      <w:r>
        <w:t>массажа</w:t>
      </w:r>
      <w:r>
        <w:rPr>
          <w:spacing w:val="80"/>
        </w:rPr>
        <w:t xml:space="preserve"> </w:t>
      </w:r>
      <w:r>
        <w:t>и</w:t>
      </w:r>
      <w:r>
        <w:rPr>
          <w:spacing w:val="80"/>
        </w:rPr>
        <w:t xml:space="preserve"> </w:t>
      </w:r>
      <w:r>
        <w:t>применять</w:t>
      </w:r>
      <w:r>
        <w:rPr>
          <w:spacing w:val="80"/>
        </w:rPr>
        <w:t xml:space="preserve"> </w:t>
      </w:r>
      <w:r>
        <w:t>их</w:t>
      </w:r>
      <w:r>
        <w:rPr>
          <w:spacing w:val="80"/>
        </w:rPr>
        <w:t xml:space="preserve"> </w:t>
      </w:r>
      <w:r>
        <w:t>в</w:t>
      </w:r>
      <w:r>
        <w:rPr>
          <w:spacing w:val="80"/>
        </w:rPr>
        <w:t xml:space="preserve"> </w:t>
      </w:r>
      <w:r>
        <w:t>процессе</w:t>
      </w:r>
      <w:r>
        <w:rPr>
          <w:spacing w:val="80"/>
        </w:rPr>
        <w:t xml:space="preserve"> </w:t>
      </w:r>
      <w:r>
        <w:t>самостоятельных</w:t>
      </w:r>
      <w:r>
        <w:rPr>
          <w:spacing w:val="80"/>
        </w:rPr>
        <w:t xml:space="preserve"> </w:t>
      </w:r>
      <w:r>
        <w:t>занятий физической культурой и спортом, выполнять гигиенические требования к процедурам массажа; измерять</w:t>
      </w:r>
      <w:r>
        <w:rPr>
          <w:spacing w:val="40"/>
        </w:rPr>
        <w:t xml:space="preserve"> </w:t>
      </w:r>
      <w:r>
        <w:t>индивидуальные</w:t>
      </w:r>
      <w:r>
        <w:rPr>
          <w:spacing w:val="40"/>
        </w:rPr>
        <w:t xml:space="preserve"> </w:t>
      </w:r>
      <w:r>
        <w:t>функциональные</w:t>
      </w:r>
      <w:r>
        <w:rPr>
          <w:spacing w:val="40"/>
        </w:rPr>
        <w:t xml:space="preserve"> </w:t>
      </w:r>
      <w:r>
        <w:t>резервы</w:t>
      </w:r>
      <w:r>
        <w:rPr>
          <w:spacing w:val="40"/>
        </w:rPr>
        <w:t xml:space="preserve"> </w:t>
      </w:r>
      <w:r>
        <w:t>организма</w:t>
      </w:r>
      <w:r>
        <w:rPr>
          <w:spacing w:val="40"/>
        </w:rPr>
        <w:t xml:space="preserve"> </w:t>
      </w:r>
      <w:r>
        <w:t>с</w:t>
      </w:r>
      <w:r>
        <w:rPr>
          <w:spacing w:val="40"/>
        </w:rPr>
        <w:t xml:space="preserve"> </w:t>
      </w:r>
      <w:r>
        <w:t>помощью</w:t>
      </w:r>
      <w:r>
        <w:rPr>
          <w:spacing w:val="40"/>
        </w:rPr>
        <w:t xml:space="preserve"> </w:t>
      </w:r>
      <w:r>
        <w:t>проб</w:t>
      </w:r>
      <w:r>
        <w:rPr>
          <w:spacing w:val="40"/>
        </w:rPr>
        <w:t xml:space="preserve"> </w:t>
      </w:r>
      <w:r>
        <w:t>Штанге,</w:t>
      </w:r>
    </w:p>
    <w:p w14:paraId="4BC93C8C" w14:textId="77777777" w:rsidR="00DD28B4" w:rsidRDefault="006F0148">
      <w:pPr>
        <w:pStyle w:val="a3"/>
        <w:ind w:right="140" w:firstLine="0"/>
      </w:pPr>
      <w:r>
        <w:t>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14:paraId="0224A5B9" w14:textId="77777777" w:rsidR="00DD28B4" w:rsidRDefault="006F0148">
      <w:pPr>
        <w:pStyle w:val="a3"/>
        <w:ind w:right="138"/>
      </w:pPr>
      <w: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w:t>
      </w:r>
      <w:r>
        <w:rPr>
          <w:spacing w:val="-2"/>
        </w:rPr>
        <w:t>помощи;</w:t>
      </w:r>
    </w:p>
    <w:p w14:paraId="52F65C09" w14:textId="77777777" w:rsidR="00DD28B4" w:rsidRDefault="006F0148">
      <w:pPr>
        <w:pStyle w:val="a3"/>
        <w:ind w:right="139"/>
      </w:pPr>
      <w: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50359718" w14:textId="77777777" w:rsidR="00DD28B4" w:rsidRDefault="006F0148">
      <w:pPr>
        <w:pStyle w:val="a3"/>
        <w:ind w:right="140"/>
      </w:pPr>
      <w:r>
        <w:t>составлять и выполнять гимнастическую комбинацию на высокой перекладине из разученных</w:t>
      </w:r>
      <w:r>
        <w:rPr>
          <w:spacing w:val="44"/>
        </w:rPr>
        <w:t xml:space="preserve"> </w:t>
      </w:r>
      <w:r>
        <w:t>упражнений,</w:t>
      </w:r>
      <w:r>
        <w:rPr>
          <w:spacing w:val="43"/>
        </w:rPr>
        <w:t xml:space="preserve"> </w:t>
      </w:r>
      <w:r>
        <w:t>с</w:t>
      </w:r>
      <w:r>
        <w:rPr>
          <w:spacing w:val="42"/>
        </w:rPr>
        <w:t xml:space="preserve"> </w:t>
      </w:r>
      <w:r>
        <w:t>включением</w:t>
      </w:r>
      <w:r>
        <w:rPr>
          <w:spacing w:val="43"/>
        </w:rPr>
        <w:t xml:space="preserve"> </w:t>
      </w:r>
      <w:r>
        <w:t>элементов</w:t>
      </w:r>
      <w:r>
        <w:rPr>
          <w:spacing w:val="46"/>
        </w:rPr>
        <w:t xml:space="preserve"> </w:t>
      </w:r>
      <w:r>
        <w:t>размахивания</w:t>
      </w:r>
      <w:r>
        <w:rPr>
          <w:spacing w:val="44"/>
        </w:rPr>
        <w:t xml:space="preserve"> </w:t>
      </w:r>
      <w:r>
        <w:t>и</w:t>
      </w:r>
      <w:r>
        <w:rPr>
          <w:spacing w:val="44"/>
        </w:rPr>
        <w:t xml:space="preserve"> </w:t>
      </w:r>
      <w:r>
        <w:t>соскока</w:t>
      </w:r>
      <w:r>
        <w:rPr>
          <w:spacing w:val="42"/>
        </w:rPr>
        <w:t xml:space="preserve"> </w:t>
      </w:r>
      <w:r>
        <w:t>вперёд</w:t>
      </w:r>
      <w:r>
        <w:rPr>
          <w:spacing w:val="45"/>
        </w:rPr>
        <w:t xml:space="preserve"> </w:t>
      </w:r>
      <w:r>
        <w:rPr>
          <w:spacing w:val="-2"/>
        </w:rPr>
        <w:t>способом</w:t>
      </w:r>
    </w:p>
    <w:p w14:paraId="32F24BB0" w14:textId="77777777" w:rsidR="00DD28B4" w:rsidRDefault="006F0148">
      <w:pPr>
        <w:pStyle w:val="a3"/>
        <w:ind w:firstLine="0"/>
      </w:pPr>
      <w:r>
        <w:t>«прогнувшись»</w:t>
      </w:r>
      <w:r>
        <w:rPr>
          <w:spacing w:val="-7"/>
        </w:rPr>
        <w:t xml:space="preserve"> </w:t>
      </w:r>
      <w:r>
        <w:rPr>
          <w:spacing w:val="-2"/>
        </w:rPr>
        <w:t>(юноши);</w:t>
      </w:r>
    </w:p>
    <w:p w14:paraId="144E5BDB" w14:textId="77777777" w:rsidR="00DD28B4" w:rsidRDefault="006F0148">
      <w:pPr>
        <w:pStyle w:val="a3"/>
        <w:ind w:right="140"/>
      </w:pPr>
      <w:r>
        <w:t>составлять и выполнять композицию упражнений черлидинга с построением пирамид, элементами степ-аэробики и акробатики (девушки);</w:t>
      </w:r>
    </w:p>
    <w:p w14:paraId="1D26ADE3" w14:textId="77777777" w:rsidR="00DD28B4" w:rsidRDefault="006F0148">
      <w:pPr>
        <w:pStyle w:val="a3"/>
        <w:ind w:right="142"/>
      </w:pPr>
      <w: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6FE9A252" w14:textId="77777777" w:rsidR="00DD28B4" w:rsidRDefault="006F0148">
      <w:pPr>
        <w:pStyle w:val="a3"/>
        <w:spacing w:before="1"/>
        <w:ind w:right="144"/>
      </w:pPr>
      <w: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14:paraId="71052137" w14:textId="77777777" w:rsidR="00DD28B4" w:rsidRDefault="006F0148">
      <w:pPr>
        <w:pStyle w:val="a3"/>
        <w:ind w:right="146"/>
      </w:pPr>
      <w: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14:paraId="6CD83DE1" w14:textId="77777777" w:rsidR="00DD28B4" w:rsidRDefault="006F0148">
      <w:pPr>
        <w:pStyle w:val="a3"/>
        <w:ind w:left="643" w:right="522" w:firstLine="0"/>
      </w:pPr>
      <w:r>
        <w:t>соблюдать</w:t>
      </w:r>
      <w:r>
        <w:rPr>
          <w:spacing w:val="-4"/>
        </w:rPr>
        <w:t xml:space="preserve"> </w:t>
      </w:r>
      <w:r>
        <w:t>правила</w:t>
      </w:r>
      <w:r>
        <w:rPr>
          <w:spacing w:val="-6"/>
        </w:rPr>
        <w:t xml:space="preserve"> </w:t>
      </w:r>
      <w:r>
        <w:t>безопасности</w:t>
      </w:r>
      <w:r>
        <w:rPr>
          <w:spacing w:val="-5"/>
        </w:rPr>
        <w:t xml:space="preserve"> </w:t>
      </w:r>
      <w:r>
        <w:t>в</w:t>
      </w:r>
      <w:r>
        <w:rPr>
          <w:spacing w:val="-6"/>
        </w:rPr>
        <w:t xml:space="preserve"> </w:t>
      </w:r>
      <w:r>
        <w:t>бассейне</w:t>
      </w:r>
      <w:r>
        <w:rPr>
          <w:spacing w:val="-4"/>
        </w:rPr>
        <w:t xml:space="preserve"> </w:t>
      </w:r>
      <w:r>
        <w:t>при</w:t>
      </w:r>
      <w:r>
        <w:rPr>
          <w:spacing w:val="-3"/>
        </w:rPr>
        <w:t xml:space="preserve"> </w:t>
      </w:r>
      <w:r>
        <w:t>выполнении</w:t>
      </w:r>
      <w:r>
        <w:rPr>
          <w:spacing w:val="-6"/>
        </w:rPr>
        <w:t xml:space="preserve"> </w:t>
      </w:r>
      <w:r>
        <w:t>плавательных</w:t>
      </w:r>
      <w:r>
        <w:rPr>
          <w:spacing w:val="-5"/>
        </w:rPr>
        <w:t xml:space="preserve"> </w:t>
      </w:r>
      <w:r>
        <w:t>упражнений; выполнять повороты кувырком, маятником;</w:t>
      </w:r>
    </w:p>
    <w:p w14:paraId="3ECAC72A" w14:textId="77777777" w:rsidR="00DD28B4" w:rsidRDefault="006F0148">
      <w:pPr>
        <w:pStyle w:val="a3"/>
        <w:ind w:right="139"/>
      </w:pPr>
      <w:r>
        <w:t>выполнять технические элементы брассом в согласовании с дыханием; совершенствовать технические</w:t>
      </w:r>
      <w:r>
        <w:rPr>
          <w:spacing w:val="24"/>
        </w:rPr>
        <w:t xml:space="preserve"> </w:t>
      </w:r>
      <w:r>
        <w:t>действия</w:t>
      </w:r>
      <w:r>
        <w:rPr>
          <w:spacing w:val="25"/>
        </w:rPr>
        <w:t xml:space="preserve"> </w:t>
      </w:r>
      <w:r>
        <w:t>в</w:t>
      </w:r>
      <w:r>
        <w:rPr>
          <w:spacing w:val="26"/>
        </w:rPr>
        <w:t xml:space="preserve"> </w:t>
      </w:r>
      <w:r>
        <w:t>спортивных</w:t>
      </w:r>
      <w:r>
        <w:rPr>
          <w:spacing w:val="25"/>
        </w:rPr>
        <w:t xml:space="preserve"> </w:t>
      </w:r>
      <w:r>
        <w:t>играх:</w:t>
      </w:r>
      <w:r>
        <w:rPr>
          <w:spacing w:val="27"/>
        </w:rPr>
        <w:t xml:space="preserve"> </w:t>
      </w:r>
      <w:r>
        <w:t>баскетбол,</w:t>
      </w:r>
      <w:r>
        <w:rPr>
          <w:spacing w:val="25"/>
        </w:rPr>
        <w:t xml:space="preserve"> </w:t>
      </w:r>
      <w:r>
        <w:t>волейбол,</w:t>
      </w:r>
      <w:r>
        <w:rPr>
          <w:spacing w:val="26"/>
        </w:rPr>
        <w:t xml:space="preserve"> </w:t>
      </w:r>
      <w:r>
        <w:t>футбол,</w:t>
      </w:r>
      <w:r>
        <w:rPr>
          <w:spacing w:val="26"/>
        </w:rPr>
        <w:t xml:space="preserve"> </w:t>
      </w:r>
      <w:r>
        <w:t>взаимодействовать</w:t>
      </w:r>
      <w:r>
        <w:rPr>
          <w:spacing w:val="24"/>
        </w:rPr>
        <w:t xml:space="preserve"> </w:t>
      </w:r>
      <w:r>
        <w:rPr>
          <w:spacing w:val="-10"/>
        </w:rPr>
        <w:t>с</w:t>
      </w:r>
    </w:p>
    <w:p w14:paraId="04477BCA" w14:textId="77777777" w:rsidR="00DD28B4" w:rsidRDefault="006F0148">
      <w:pPr>
        <w:pStyle w:val="a3"/>
        <w:spacing w:before="61"/>
        <w:ind w:right="140" w:firstLine="0"/>
      </w:pPr>
      <w:r>
        <w:t>игроками своих команд в условиях игровой деятельности, при организации тактических действий в нападении и защите;</w:t>
      </w:r>
    </w:p>
    <w:p w14:paraId="4564AC94" w14:textId="77777777" w:rsidR="00DD28B4" w:rsidRDefault="006F0148">
      <w:pPr>
        <w:pStyle w:val="a3"/>
        <w:ind w:right="139"/>
      </w:pPr>
      <w: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423D8C72" w14:textId="77777777" w:rsidR="00DD28B4" w:rsidRDefault="006F0148">
      <w:pPr>
        <w:pStyle w:val="1"/>
        <w:ind w:left="282" w:right="4789"/>
        <w:jc w:val="both"/>
      </w:pPr>
      <w:r>
        <w:t>Физическая</w:t>
      </w:r>
      <w:r>
        <w:rPr>
          <w:spacing w:val="-8"/>
        </w:rPr>
        <w:t xml:space="preserve"> </w:t>
      </w:r>
      <w:r>
        <w:t>культура.</w:t>
      </w:r>
      <w:r>
        <w:rPr>
          <w:spacing w:val="-7"/>
        </w:rPr>
        <w:t xml:space="preserve"> </w:t>
      </w:r>
      <w:r>
        <w:t>Модули</w:t>
      </w:r>
      <w:r>
        <w:rPr>
          <w:spacing w:val="-7"/>
        </w:rPr>
        <w:t xml:space="preserve"> </w:t>
      </w:r>
      <w:r>
        <w:t>по</w:t>
      </w:r>
      <w:r>
        <w:rPr>
          <w:spacing w:val="-7"/>
        </w:rPr>
        <w:t xml:space="preserve"> </w:t>
      </w:r>
      <w:r>
        <w:t>видам</w:t>
      </w:r>
      <w:r>
        <w:rPr>
          <w:spacing w:val="-6"/>
        </w:rPr>
        <w:t xml:space="preserve"> </w:t>
      </w:r>
      <w:r>
        <w:t>спорта. Модуль «Лапта».</w:t>
      </w:r>
    </w:p>
    <w:p w14:paraId="4E41D3B8" w14:textId="77777777" w:rsidR="00DD28B4" w:rsidRDefault="006F0148">
      <w:pPr>
        <w:pStyle w:val="a3"/>
        <w:ind w:firstLine="0"/>
      </w:pPr>
      <w:r>
        <w:t>Пояснительная</w:t>
      </w:r>
      <w:r>
        <w:rPr>
          <w:spacing w:val="2"/>
        </w:rPr>
        <w:t xml:space="preserve"> </w:t>
      </w:r>
      <w:r>
        <w:t>записка</w:t>
      </w:r>
      <w:r>
        <w:rPr>
          <w:spacing w:val="-4"/>
        </w:rPr>
        <w:t xml:space="preserve"> </w:t>
      </w:r>
      <w:r>
        <w:t>модуля</w:t>
      </w:r>
      <w:r>
        <w:rPr>
          <w:spacing w:val="-1"/>
        </w:rPr>
        <w:t xml:space="preserve"> </w:t>
      </w:r>
      <w:r>
        <w:rPr>
          <w:spacing w:val="-2"/>
        </w:rPr>
        <w:t>«Лапта».</w:t>
      </w:r>
    </w:p>
    <w:p w14:paraId="4E641FAC" w14:textId="77777777" w:rsidR="00DD28B4" w:rsidRDefault="006F0148">
      <w:pPr>
        <w:pStyle w:val="a3"/>
        <w:ind w:right="143"/>
      </w:pPr>
      <w: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14:paraId="721FDD8D" w14:textId="77777777" w:rsidR="00DD28B4" w:rsidRDefault="006F0148">
      <w:pPr>
        <w:pStyle w:val="a3"/>
        <w:ind w:right="139"/>
      </w:pPr>
      <w: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w:t>
      </w:r>
      <w:r>
        <w:rPr>
          <w:spacing w:val="-1"/>
        </w:rPr>
        <w:t xml:space="preserve"> </w:t>
      </w:r>
      <w:r>
        <w:t>на</w:t>
      </w:r>
      <w:r>
        <w:rPr>
          <w:spacing w:val="-1"/>
        </w:rPr>
        <w:t xml:space="preserve"> </w:t>
      </w:r>
      <w:r>
        <w:t>органы и системы</w:t>
      </w:r>
      <w:r>
        <w:rPr>
          <w:spacing w:val="-1"/>
        </w:rPr>
        <w:t xml:space="preserve"> </w:t>
      </w:r>
      <w:r>
        <w:t>растущего</w:t>
      </w:r>
      <w:r>
        <w:rPr>
          <w:spacing w:val="-1"/>
        </w:rPr>
        <w:t xml:space="preserve"> </w:t>
      </w:r>
      <w:r>
        <w:t>организма ребенка, укрепляя и повышая их функциональный уровень.</w:t>
      </w:r>
    </w:p>
    <w:p w14:paraId="4B8362C8" w14:textId="77777777" w:rsidR="00DD28B4" w:rsidRDefault="006F0148">
      <w:pPr>
        <w:pStyle w:val="a3"/>
        <w:ind w:right="137"/>
      </w:pPr>
      <w: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14:paraId="0A71768A" w14:textId="77777777" w:rsidR="00DD28B4" w:rsidRDefault="006F0148">
      <w:pPr>
        <w:pStyle w:val="a3"/>
        <w:ind w:right="141"/>
      </w:pPr>
      <w: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14:paraId="3DDD447B" w14:textId="77777777" w:rsidR="00DD28B4" w:rsidRDefault="006F0148">
      <w:pPr>
        <w:pStyle w:val="a3"/>
        <w:ind w:right="139"/>
      </w:pPr>
      <w:r>
        <w:t>Целью изучения модуля по лапте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14:paraId="6C98ECEF" w14:textId="77777777" w:rsidR="00DD28B4" w:rsidRDefault="006F0148">
      <w:pPr>
        <w:pStyle w:val="a3"/>
        <w:ind w:left="643" w:firstLine="0"/>
      </w:pPr>
      <w:r>
        <w:t>Задачами</w:t>
      </w:r>
      <w:r>
        <w:rPr>
          <w:spacing w:val="-3"/>
        </w:rPr>
        <w:t xml:space="preserve"> </w:t>
      </w:r>
      <w:r>
        <w:t>изучения</w:t>
      </w:r>
      <w:r>
        <w:rPr>
          <w:spacing w:val="2"/>
        </w:rPr>
        <w:t xml:space="preserve"> </w:t>
      </w:r>
      <w:r>
        <w:t>модуля</w:t>
      </w:r>
      <w:r>
        <w:rPr>
          <w:spacing w:val="-5"/>
        </w:rPr>
        <w:t xml:space="preserve"> </w:t>
      </w:r>
      <w:r>
        <w:t>по лапте</w:t>
      </w:r>
      <w:r>
        <w:rPr>
          <w:spacing w:val="-1"/>
        </w:rPr>
        <w:t xml:space="preserve"> </w:t>
      </w:r>
      <w:r>
        <w:rPr>
          <w:spacing w:val="-2"/>
        </w:rPr>
        <w:t>являются:</w:t>
      </w:r>
    </w:p>
    <w:p w14:paraId="41C68D40" w14:textId="77777777" w:rsidR="00DD28B4" w:rsidRDefault="006F0148">
      <w:pPr>
        <w:pStyle w:val="a3"/>
        <w:ind w:right="141"/>
      </w:pPr>
      <w:r>
        <w:t xml:space="preserve">всестороннее гармоничное развитие обучающихся, увеличение объёма их двигательной </w:t>
      </w:r>
      <w:r>
        <w:rPr>
          <w:spacing w:val="-2"/>
        </w:rPr>
        <w:t>активности;</w:t>
      </w:r>
    </w:p>
    <w:p w14:paraId="7925B6F9" w14:textId="77777777" w:rsidR="00DD28B4" w:rsidRDefault="006F0148">
      <w:pPr>
        <w:pStyle w:val="a3"/>
        <w:ind w:right="141"/>
      </w:pPr>
      <w:r>
        <w:t>укрепление физического,</w:t>
      </w:r>
      <w:r>
        <w:rPr>
          <w:spacing w:val="-1"/>
        </w:rPr>
        <w:t xml:space="preserve"> </w:t>
      </w:r>
      <w:r>
        <w:t>психологического и социального здоровья обучающихся,</w:t>
      </w:r>
      <w:r>
        <w:rPr>
          <w:spacing w:val="-1"/>
        </w:rPr>
        <w:t xml:space="preserve"> </w:t>
      </w:r>
      <w:r>
        <w:t>развитие основных физических качеств и повышение функциональных возможностей их организма, обеспечение безопасности на занятиях по лапте;</w:t>
      </w:r>
    </w:p>
    <w:p w14:paraId="36E96FC9" w14:textId="77777777" w:rsidR="00DD28B4" w:rsidRDefault="006F0148">
      <w:pPr>
        <w:pStyle w:val="a3"/>
        <w:ind w:right="139"/>
      </w:pPr>
      <w:r>
        <w:t xml:space="preserve">освоение знаний о физической культуре и спорте в целом, истории развития лапты в </w:t>
      </w:r>
      <w:r>
        <w:rPr>
          <w:spacing w:val="-2"/>
        </w:rPr>
        <w:t>частности;</w:t>
      </w:r>
    </w:p>
    <w:p w14:paraId="34723947" w14:textId="77777777" w:rsidR="00DD28B4" w:rsidRDefault="006F0148">
      <w:pPr>
        <w:pStyle w:val="a3"/>
        <w:ind w:right="143"/>
      </w:pPr>
      <w: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14:paraId="1D0C28AB" w14:textId="77777777" w:rsidR="00DD28B4" w:rsidRDefault="006F0148">
      <w:pPr>
        <w:pStyle w:val="a3"/>
        <w:ind w:right="141"/>
      </w:pPr>
      <w: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7680F3B9" w14:textId="77777777" w:rsidR="00DD28B4" w:rsidRDefault="006F0148">
      <w:pPr>
        <w:pStyle w:val="a3"/>
        <w:ind w:right="141"/>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14:paraId="4C12E49C" w14:textId="77777777" w:rsidR="00DD28B4" w:rsidRDefault="006F0148">
      <w:pPr>
        <w:pStyle w:val="a3"/>
        <w:ind w:right="141"/>
      </w:pPr>
      <w:r>
        <w:t xml:space="preserve">воспитание положительных качеств личности, норм коллективного взаимодействия и </w:t>
      </w:r>
      <w:r>
        <w:rPr>
          <w:spacing w:val="-2"/>
        </w:rPr>
        <w:t>сотрудничества;</w:t>
      </w:r>
    </w:p>
    <w:p w14:paraId="0BD91DCD" w14:textId="77777777" w:rsidR="00DD28B4" w:rsidRDefault="006F0148">
      <w:pPr>
        <w:pStyle w:val="a3"/>
        <w:spacing w:before="1"/>
        <w:ind w:right="141"/>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14:paraId="2358EEE2" w14:textId="77777777" w:rsidR="00DD28B4" w:rsidRDefault="006F0148">
      <w:pPr>
        <w:pStyle w:val="a3"/>
        <w:ind w:left="643" w:firstLine="0"/>
      </w:pPr>
      <w:r>
        <w:t>выявление,</w:t>
      </w:r>
      <w:r>
        <w:rPr>
          <w:spacing w:val="-2"/>
        </w:rPr>
        <w:t xml:space="preserve"> </w:t>
      </w:r>
      <w:r>
        <w:t>развитие</w:t>
      </w:r>
      <w:r>
        <w:rPr>
          <w:spacing w:val="-1"/>
        </w:rPr>
        <w:t xml:space="preserve"> </w:t>
      </w:r>
      <w:r>
        <w:t>и</w:t>
      </w:r>
      <w:r>
        <w:rPr>
          <w:spacing w:val="-3"/>
        </w:rPr>
        <w:t xml:space="preserve"> </w:t>
      </w:r>
      <w:r>
        <w:t>поддержка</w:t>
      </w:r>
      <w:r>
        <w:rPr>
          <w:spacing w:val="-1"/>
        </w:rPr>
        <w:t xml:space="preserve"> </w:t>
      </w:r>
      <w:r>
        <w:t>одарённых</w:t>
      </w:r>
      <w:r>
        <w:rPr>
          <w:spacing w:val="-2"/>
        </w:rPr>
        <w:t xml:space="preserve"> </w:t>
      </w:r>
      <w:r>
        <w:t>детей</w:t>
      </w:r>
      <w:r>
        <w:rPr>
          <w:spacing w:val="-2"/>
        </w:rPr>
        <w:t xml:space="preserve"> </w:t>
      </w:r>
      <w:r>
        <w:t>в</w:t>
      </w:r>
      <w:r>
        <w:rPr>
          <w:spacing w:val="-2"/>
        </w:rPr>
        <w:t xml:space="preserve"> </w:t>
      </w:r>
      <w:r>
        <w:t>области</w:t>
      </w:r>
      <w:r>
        <w:rPr>
          <w:spacing w:val="-1"/>
        </w:rPr>
        <w:t xml:space="preserve"> </w:t>
      </w:r>
      <w:r>
        <w:rPr>
          <w:spacing w:val="-2"/>
        </w:rPr>
        <w:t>спорта.</w:t>
      </w:r>
    </w:p>
    <w:p w14:paraId="25D10A6D" w14:textId="77777777" w:rsidR="00DD28B4" w:rsidRDefault="006F0148">
      <w:pPr>
        <w:pStyle w:val="a3"/>
        <w:ind w:firstLine="0"/>
      </w:pPr>
      <w:r>
        <w:t>Место</w:t>
      </w:r>
      <w:r>
        <w:rPr>
          <w:spacing w:val="-2"/>
        </w:rPr>
        <w:t xml:space="preserve"> </w:t>
      </w:r>
      <w:r>
        <w:t>и роль</w:t>
      </w:r>
      <w:r>
        <w:rPr>
          <w:spacing w:val="1"/>
        </w:rPr>
        <w:t xml:space="preserve"> </w:t>
      </w:r>
      <w:r>
        <w:t>модуля</w:t>
      </w:r>
      <w:r>
        <w:rPr>
          <w:spacing w:val="-2"/>
        </w:rPr>
        <w:t xml:space="preserve"> </w:t>
      </w:r>
      <w:r>
        <w:t>по</w:t>
      </w:r>
      <w:r>
        <w:rPr>
          <w:spacing w:val="-2"/>
        </w:rPr>
        <w:t xml:space="preserve"> лапте.</w:t>
      </w:r>
    </w:p>
    <w:p w14:paraId="5F89C585" w14:textId="77777777" w:rsidR="00DD28B4" w:rsidRDefault="006F0148">
      <w:pPr>
        <w:pStyle w:val="a3"/>
        <w:ind w:right="139"/>
      </w:pPr>
      <w:r>
        <w:t>Модуль по лапте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14:paraId="436B7BEC" w14:textId="77777777" w:rsidR="00DD28B4" w:rsidRDefault="006F0148">
      <w:pPr>
        <w:pStyle w:val="a3"/>
        <w:spacing w:before="61"/>
        <w:ind w:right="138"/>
      </w:pPr>
      <w:r>
        <w:t xml:space="preserve">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w:t>
      </w:r>
      <w:r>
        <w:rPr>
          <w:spacing w:val="-2"/>
        </w:rPr>
        <w:t>мероприятиях.</w:t>
      </w:r>
    </w:p>
    <w:p w14:paraId="0D7DE933" w14:textId="77777777" w:rsidR="00DD28B4" w:rsidRDefault="006F0148">
      <w:pPr>
        <w:pStyle w:val="a3"/>
        <w:ind w:right="142"/>
      </w:pPr>
      <w:r>
        <w:t>Модуль по лапте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14:paraId="3268028D" w14:textId="77777777" w:rsidR="00DD28B4" w:rsidRDefault="006F0148">
      <w:pPr>
        <w:pStyle w:val="a3"/>
        <w:ind w:right="14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5B369777" w14:textId="77777777" w:rsidR="00DD28B4" w:rsidRDefault="006F0148">
      <w:pPr>
        <w:pStyle w:val="a3"/>
        <w:ind w:right="138"/>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14:paraId="585D8B91" w14:textId="77777777" w:rsidR="00DD28B4" w:rsidRDefault="006F0148">
      <w:pPr>
        <w:pStyle w:val="a3"/>
        <w:ind w:firstLine="0"/>
      </w:pPr>
      <w:r>
        <w:t>Содержание модуля</w:t>
      </w:r>
      <w:r>
        <w:rPr>
          <w:spacing w:val="-1"/>
        </w:rPr>
        <w:t xml:space="preserve"> </w:t>
      </w:r>
      <w:r>
        <w:t>по</w:t>
      </w:r>
      <w:r>
        <w:rPr>
          <w:spacing w:val="1"/>
        </w:rPr>
        <w:t xml:space="preserve"> </w:t>
      </w:r>
      <w:r>
        <w:rPr>
          <w:spacing w:val="-2"/>
        </w:rPr>
        <w:t>лапте.</w:t>
      </w:r>
    </w:p>
    <w:p w14:paraId="17C023A1" w14:textId="77777777" w:rsidR="00DD28B4" w:rsidRDefault="006F0148">
      <w:pPr>
        <w:pStyle w:val="a3"/>
        <w:ind w:left="643" w:firstLine="0"/>
      </w:pPr>
      <w:r>
        <w:t>Знания</w:t>
      </w:r>
      <w:r>
        <w:rPr>
          <w:spacing w:val="2"/>
        </w:rPr>
        <w:t xml:space="preserve"> </w:t>
      </w:r>
      <w:r>
        <w:t xml:space="preserve">о </w:t>
      </w:r>
      <w:r>
        <w:rPr>
          <w:spacing w:val="-2"/>
        </w:rPr>
        <w:t>лапте.</w:t>
      </w:r>
    </w:p>
    <w:p w14:paraId="412384D2" w14:textId="77777777" w:rsidR="00DD28B4" w:rsidRDefault="006F0148">
      <w:pPr>
        <w:pStyle w:val="a3"/>
        <w:ind w:right="140"/>
      </w:pPr>
      <w: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14:paraId="0AAB4203" w14:textId="77777777" w:rsidR="00DD28B4" w:rsidRDefault="006F0148">
      <w:pPr>
        <w:pStyle w:val="a3"/>
        <w:ind w:right="142"/>
      </w:pPr>
      <w:r>
        <w:t>Официальные правила соревнований по лапте. Регионы Российской Федерации, развивающие лапту, команды - победители всероссийских соревнований.</w:t>
      </w:r>
    </w:p>
    <w:p w14:paraId="671018C5" w14:textId="77777777" w:rsidR="00DD28B4" w:rsidRDefault="006F0148">
      <w:pPr>
        <w:pStyle w:val="a3"/>
        <w:ind w:right="140"/>
      </w:pPr>
      <w:r>
        <w:t>Влияние</w:t>
      </w:r>
      <w:r>
        <w:rPr>
          <w:spacing w:val="-4"/>
        </w:rPr>
        <w:t xml:space="preserve"> </w:t>
      </w:r>
      <w:r>
        <w:t>занятий</w:t>
      </w:r>
      <w:r>
        <w:rPr>
          <w:spacing w:val="-2"/>
        </w:rPr>
        <w:t xml:space="preserve"> </w:t>
      </w:r>
      <w:r>
        <w:t>лаптой</w:t>
      </w:r>
      <w:r>
        <w:rPr>
          <w:spacing w:val="-3"/>
        </w:rPr>
        <w:t xml:space="preserve"> </w:t>
      </w:r>
      <w:r>
        <w:t>на</w:t>
      </w:r>
      <w:r>
        <w:rPr>
          <w:spacing w:val="-4"/>
        </w:rPr>
        <w:t xml:space="preserve"> </w:t>
      </w:r>
      <w:r>
        <w:t>формирование</w:t>
      </w:r>
      <w:r>
        <w:rPr>
          <w:spacing w:val="-4"/>
        </w:rPr>
        <w:t xml:space="preserve"> </w:t>
      </w:r>
      <w:r>
        <w:t>положительных</w:t>
      </w:r>
      <w:r>
        <w:rPr>
          <w:spacing w:val="-3"/>
        </w:rPr>
        <w:t xml:space="preserve"> </w:t>
      </w:r>
      <w:r>
        <w:t>качеств</w:t>
      </w:r>
      <w:r>
        <w:rPr>
          <w:spacing w:val="-7"/>
        </w:rPr>
        <w:t xml:space="preserve"> </w:t>
      </w:r>
      <w:r>
        <w:t>личности</w:t>
      </w:r>
      <w:r>
        <w:rPr>
          <w:spacing w:val="-4"/>
        </w:rPr>
        <w:t xml:space="preserve"> </w:t>
      </w:r>
      <w:r>
        <w:t>человека</w:t>
      </w:r>
      <w:r>
        <w:rPr>
          <w:spacing w:val="-8"/>
        </w:rPr>
        <w:t xml:space="preserve"> </w:t>
      </w:r>
      <w:r>
        <w:t>(воли, смелости, трудолюбия, честности, сознательности, выдержки, решительности, настойчивости, этических норм поведения).</w:t>
      </w:r>
    </w:p>
    <w:p w14:paraId="6F9339CC" w14:textId="77777777" w:rsidR="00DD28B4" w:rsidRDefault="006F0148">
      <w:pPr>
        <w:pStyle w:val="a3"/>
        <w:ind w:left="643" w:right="1210" w:firstLine="0"/>
      </w:pPr>
      <w:r>
        <w:t>Разновидности</w:t>
      </w:r>
      <w:r>
        <w:rPr>
          <w:spacing w:val="-2"/>
        </w:rPr>
        <w:t xml:space="preserve"> </w:t>
      </w:r>
      <w:r>
        <w:t>лапты.</w:t>
      </w:r>
      <w:r>
        <w:rPr>
          <w:spacing w:val="-5"/>
        </w:rPr>
        <w:t xml:space="preserve"> </w:t>
      </w:r>
      <w:r>
        <w:t>Основные</w:t>
      </w:r>
      <w:r>
        <w:rPr>
          <w:spacing w:val="-7"/>
        </w:rPr>
        <w:t xml:space="preserve"> </w:t>
      </w:r>
      <w:r>
        <w:t>понятия</w:t>
      </w:r>
      <w:r>
        <w:rPr>
          <w:spacing w:val="-5"/>
        </w:rPr>
        <w:t xml:space="preserve"> </w:t>
      </w:r>
      <w:r>
        <w:t>о</w:t>
      </w:r>
      <w:r>
        <w:rPr>
          <w:spacing w:val="-5"/>
        </w:rPr>
        <w:t xml:space="preserve"> </w:t>
      </w:r>
      <w:r>
        <w:t>спортивных</w:t>
      </w:r>
      <w:r>
        <w:rPr>
          <w:spacing w:val="-6"/>
        </w:rPr>
        <w:t xml:space="preserve"> </w:t>
      </w:r>
      <w:r>
        <w:t>сооружениях</w:t>
      </w:r>
      <w:r>
        <w:rPr>
          <w:spacing w:val="-7"/>
        </w:rPr>
        <w:t xml:space="preserve"> </w:t>
      </w:r>
      <w:r>
        <w:t>и</w:t>
      </w:r>
      <w:r>
        <w:rPr>
          <w:spacing w:val="-4"/>
        </w:rPr>
        <w:t xml:space="preserve"> </w:t>
      </w:r>
      <w:r>
        <w:t>инвентаре. Амплуа полевых игроков при игре в лапту.</w:t>
      </w:r>
    </w:p>
    <w:p w14:paraId="7E1D2717" w14:textId="77777777" w:rsidR="00DD28B4" w:rsidRDefault="006F0148">
      <w:pPr>
        <w:pStyle w:val="a3"/>
        <w:ind w:right="139"/>
      </w:pPr>
      <w:r>
        <w:t>Правила безопасного поведения во время занятий лаптой. Характерные травмы игроки в лапту и мероприятия по их предупреждению.</w:t>
      </w:r>
    </w:p>
    <w:p w14:paraId="3F71916B" w14:textId="77777777" w:rsidR="00DD28B4" w:rsidRDefault="006F0148">
      <w:pPr>
        <w:pStyle w:val="a3"/>
        <w:ind w:left="643" w:firstLine="0"/>
      </w:pPr>
      <w:r>
        <w:t>Режим</w:t>
      </w:r>
      <w:r>
        <w:rPr>
          <w:spacing w:val="-2"/>
        </w:rPr>
        <w:t xml:space="preserve"> </w:t>
      </w:r>
      <w:r>
        <w:t>дня при</w:t>
      </w:r>
      <w:r>
        <w:rPr>
          <w:spacing w:val="-2"/>
        </w:rPr>
        <w:t xml:space="preserve"> </w:t>
      </w:r>
      <w:r>
        <w:t>занятиях</w:t>
      </w:r>
      <w:r>
        <w:rPr>
          <w:spacing w:val="-3"/>
        </w:rPr>
        <w:t xml:space="preserve"> </w:t>
      </w:r>
      <w:r>
        <w:t>лаптой.</w:t>
      </w:r>
      <w:r>
        <w:rPr>
          <w:spacing w:val="-2"/>
        </w:rPr>
        <w:t xml:space="preserve"> </w:t>
      </w:r>
      <w:r>
        <w:t>Правила</w:t>
      </w:r>
      <w:r>
        <w:rPr>
          <w:spacing w:val="-3"/>
        </w:rPr>
        <w:t xml:space="preserve"> </w:t>
      </w:r>
      <w:r>
        <w:t>личной</w:t>
      </w:r>
      <w:r>
        <w:rPr>
          <w:spacing w:val="-2"/>
        </w:rPr>
        <w:t xml:space="preserve"> </w:t>
      </w:r>
      <w:r>
        <w:t>гигиены во</w:t>
      </w:r>
      <w:r>
        <w:rPr>
          <w:spacing w:val="-3"/>
        </w:rPr>
        <w:t xml:space="preserve"> </w:t>
      </w:r>
      <w:r>
        <w:t>время</w:t>
      </w:r>
      <w:r>
        <w:rPr>
          <w:spacing w:val="-4"/>
        </w:rPr>
        <w:t xml:space="preserve"> </w:t>
      </w:r>
      <w:r>
        <w:t>занятий</w:t>
      </w:r>
      <w:r>
        <w:rPr>
          <w:spacing w:val="1"/>
        </w:rPr>
        <w:t xml:space="preserve"> </w:t>
      </w:r>
      <w:r>
        <w:rPr>
          <w:spacing w:val="-2"/>
        </w:rPr>
        <w:t>лаптой.</w:t>
      </w:r>
    </w:p>
    <w:p w14:paraId="02E49DA7" w14:textId="77777777" w:rsidR="00DD28B4" w:rsidRDefault="006F0148">
      <w:pPr>
        <w:pStyle w:val="a3"/>
        <w:ind w:right="142"/>
      </w:pPr>
      <w:r>
        <w:t>Правила подбора физических упражнений для развития физических качеств игроков в</w:t>
      </w:r>
      <w:r>
        <w:rPr>
          <w:spacing w:val="40"/>
        </w:rPr>
        <w:t xml:space="preserve"> </w:t>
      </w:r>
      <w:r>
        <w:t>лапту. Основные средства и методы обучения технике и тактике игры лапта.</w:t>
      </w:r>
    </w:p>
    <w:p w14:paraId="1780B2BD" w14:textId="77777777" w:rsidR="00DD28B4" w:rsidRDefault="006F0148">
      <w:pPr>
        <w:pStyle w:val="a3"/>
        <w:ind w:left="643" w:firstLine="0"/>
      </w:pPr>
      <w:r>
        <w:t>Способы</w:t>
      </w:r>
      <w:r>
        <w:rPr>
          <w:spacing w:val="-7"/>
        </w:rPr>
        <w:t xml:space="preserve"> </w:t>
      </w:r>
      <w:r>
        <w:t>самостоятельной</w:t>
      </w:r>
      <w:r>
        <w:rPr>
          <w:spacing w:val="-2"/>
        </w:rPr>
        <w:t xml:space="preserve"> деятельности.</w:t>
      </w:r>
    </w:p>
    <w:p w14:paraId="3F55B070" w14:textId="77777777" w:rsidR="00DD28B4" w:rsidRDefault="006F0148">
      <w:pPr>
        <w:pStyle w:val="a3"/>
        <w:ind w:right="140"/>
      </w:pPr>
      <w:r>
        <w:t>Подвижные игры и правила их проведения. Организация и проведение игр специальной направленности с элементами лапты.</w:t>
      </w:r>
    </w:p>
    <w:p w14:paraId="555E96DF" w14:textId="77777777" w:rsidR="00DD28B4" w:rsidRDefault="006F0148">
      <w:pPr>
        <w:pStyle w:val="a3"/>
        <w:ind w:right="139"/>
      </w:pPr>
      <w:r>
        <w:t xml:space="preserve">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w:t>
      </w:r>
      <w:r>
        <w:rPr>
          <w:spacing w:val="-2"/>
        </w:rPr>
        <w:t>самонаблюдения.</w:t>
      </w:r>
    </w:p>
    <w:p w14:paraId="28CECF37" w14:textId="77777777" w:rsidR="00DD28B4" w:rsidRDefault="006F0148">
      <w:pPr>
        <w:pStyle w:val="a3"/>
        <w:spacing w:before="1"/>
        <w:ind w:right="141"/>
      </w:pPr>
      <w:r>
        <w:t>Правила безопасного, правомерного поведения во время соревнований по лапте в качестве зрителя, болельщика.</w:t>
      </w:r>
    </w:p>
    <w:p w14:paraId="20F04188" w14:textId="77777777" w:rsidR="00DD28B4" w:rsidRDefault="006F0148">
      <w:pPr>
        <w:pStyle w:val="a3"/>
        <w:ind w:right="140"/>
      </w:pPr>
      <w: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14:paraId="3C0EBBFF" w14:textId="77777777" w:rsidR="00DD28B4" w:rsidRDefault="006F0148">
      <w:pPr>
        <w:pStyle w:val="a3"/>
        <w:ind w:right="138"/>
      </w:pPr>
      <w:r>
        <w:t xml:space="preserve">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w:t>
      </w:r>
      <w:r>
        <w:rPr>
          <w:spacing w:val="-2"/>
        </w:rPr>
        <w:t>соперников.</w:t>
      </w:r>
    </w:p>
    <w:p w14:paraId="1C4F0B51" w14:textId="77777777" w:rsidR="00DD28B4" w:rsidRDefault="006F0148">
      <w:pPr>
        <w:pStyle w:val="a3"/>
        <w:spacing w:before="61"/>
        <w:jc w:val="left"/>
      </w:pPr>
      <w:r>
        <w:t>Контрольно-тестовые упражнения по общей и специальной физической подготовке. Оценка уровня технической и тактической подготовленности игроков в лапту.</w:t>
      </w:r>
    </w:p>
    <w:p w14:paraId="1F71E890" w14:textId="77777777" w:rsidR="00DD28B4" w:rsidRDefault="006F0148">
      <w:pPr>
        <w:pStyle w:val="a3"/>
        <w:jc w:val="left"/>
      </w:pPr>
      <w:r>
        <w:t>Способы</w:t>
      </w:r>
      <w:r>
        <w:rPr>
          <w:spacing w:val="80"/>
        </w:rPr>
        <w:t xml:space="preserve"> </w:t>
      </w:r>
      <w:r>
        <w:t>и</w:t>
      </w:r>
      <w:r>
        <w:rPr>
          <w:spacing w:val="80"/>
        </w:rPr>
        <w:t xml:space="preserve"> </w:t>
      </w:r>
      <w:r>
        <w:t>методы</w:t>
      </w:r>
      <w:r>
        <w:rPr>
          <w:spacing w:val="80"/>
        </w:rPr>
        <w:t xml:space="preserve"> </w:t>
      </w:r>
      <w:r>
        <w:t>профилактики</w:t>
      </w:r>
      <w:r>
        <w:rPr>
          <w:spacing w:val="80"/>
        </w:rPr>
        <w:t xml:space="preserve"> </w:t>
      </w:r>
      <w:r>
        <w:t>пагубных</w:t>
      </w:r>
      <w:r>
        <w:rPr>
          <w:spacing w:val="80"/>
        </w:rPr>
        <w:t xml:space="preserve"> </w:t>
      </w:r>
      <w:r>
        <w:t>привычек,</w:t>
      </w:r>
      <w:r>
        <w:rPr>
          <w:spacing w:val="80"/>
        </w:rPr>
        <w:t xml:space="preserve"> </w:t>
      </w:r>
      <w:r>
        <w:t>асоциального</w:t>
      </w:r>
      <w:r>
        <w:rPr>
          <w:spacing w:val="80"/>
        </w:rPr>
        <w:t xml:space="preserve"> </w:t>
      </w:r>
      <w:r>
        <w:t>и</w:t>
      </w:r>
      <w:r>
        <w:rPr>
          <w:spacing w:val="80"/>
        </w:rPr>
        <w:t xml:space="preserve"> </w:t>
      </w:r>
      <w:r>
        <w:t>созависимого поведения. Антидопинговое поведение.</w:t>
      </w:r>
    </w:p>
    <w:p w14:paraId="6FF39063" w14:textId="77777777" w:rsidR="00DD28B4" w:rsidRDefault="006F0148">
      <w:pPr>
        <w:pStyle w:val="a3"/>
        <w:ind w:left="643" w:firstLine="0"/>
        <w:jc w:val="left"/>
      </w:pPr>
      <w:r>
        <w:t xml:space="preserve">Физическое </w:t>
      </w:r>
      <w:r>
        <w:rPr>
          <w:spacing w:val="-2"/>
        </w:rPr>
        <w:t>совершенствование.</w:t>
      </w:r>
    </w:p>
    <w:p w14:paraId="6DF70905" w14:textId="77777777" w:rsidR="00DD28B4" w:rsidRDefault="006F0148">
      <w:pPr>
        <w:pStyle w:val="a3"/>
        <w:ind w:right="139"/>
      </w:pPr>
      <w: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14:paraId="3921E3C0" w14:textId="77777777" w:rsidR="00DD28B4" w:rsidRDefault="006F0148">
      <w:pPr>
        <w:pStyle w:val="a3"/>
        <w:ind w:right="144"/>
      </w:pPr>
      <w:r>
        <w:t>Специально-подготовительные упражнения, развивающие основные качества, необходимые для овладения техникой и тактикой игры в лапту.</w:t>
      </w:r>
    </w:p>
    <w:p w14:paraId="642B1BFB" w14:textId="77777777" w:rsidR="00DD28B4" w:rsidRDefault="006F0148">
      <w:pPr>
        <w:pStyle w:val="a3"/>
        <w:ind w:right="140"/>
      </w:pPr>
      <w: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14:paraId="64DD6737" w14:textId="77777777" w:rsidR="00DD28B4" w:rsidRDefault="006F0148">
      <w:pPr>
        <w:pStyle w:val="a3"/>
        <w:ind w:right="138"/>
      </w:pPr>
      <w:r>
        <w:t>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14:paraId="1CCD8C90" w14:textId="77777777" w:rsidR="00DD28B4" w:rsidRDefault="006F0148">
      <w:pPr>
        <w:pStyle w:val="a3"/>
        <w:ind w:left="643" w:firstLine="0"/>
      </w:pPr>
      <w:r>
        <w:t>Тактика</w:t>
      </w:r>
      <w:r>
        <w:rPr>
          <w:spacing w:val="1"/>
        </w:rPr>
        <w:t xml:space="preserve"> </w:t>
      </w:r>
      <w:r>
        <w:rPr>
          <w:spacing w:val="-2"/>
        </w:rPr>
        <w:t>нападения.</w:t>
      </w:r>
    </w:p>
    <w:p w14:paraId="14963327" w14:textId="77777777" w:rsidR="00DD28B4" w:rsidRDefault="006F0148">
      <w:pPr>
        <w:pStyle w:val="a3"/>
        <w:ind w:left="643" w:firstLine="0"/>
      </w:pPr>
      <w:r>
        <w:t>Индивидуальные</w:t>
      </w:r>
      <w:r>
        <w:rPr>
          <w:spacing w:val="4"/>
        </w:rPr>
        <w:t xml:space="preserve"> </w:t>
      </w:r>
      <w:r>
        <w:t>действия.</w:t>
      </w:r>
      <w:r>
        <w:rPr>
          <w:spacing w:val="6"/>
        </w:rPr>
        <w:t xml:space="preserve"> </w:t>
      </w:r>
      <w:r>
        <w:t>Выбор</w:t>
      </w:r>
      <w:r>
        <w:rPr>
          <w:spacing w:val="6"/>
        </w:rPr>
        <w:t xml:space="preserve"> </w:t>
      </w:r>
      <w:r>
        <w:t>удара</w:t>
      </w:r>
      <w:r>
        <w:rPr>
          <w:spacing w:val="5"/>
        </w:rPr>
        <w:t xml:space="preserve"> </w:t>
      </w:r>
      <w:r>
        <w:t>в</w:t>
      </w:r>
      <w:r>
        <w:rPr>
          <w:spacing w:val="6"/>
        </w:rPr>
        <w:t xml:space="preserve"> </w:t>
      </w:r>
      <w:r>
        <w:t>зависимости</w:t>
      </w:r>
      <w:r>
        <w:rPr>
          <w:spacing w:val="8"/>
        </w:rPr>
        <w:t xml:space="preserve"> </w:t>
      </w:r>
      <w:r>
        <w:t>от</w:t>
      </w:r>
      <w:r>
        <w:rPr>
          <w:spacing w:val="4"/>
        </w:rPr>
        <w:t xml:space="preserve"> </w:t>
      </w:r>
      <w:r>
        <w:t>игровой</w:t>
      </w:r>
      <w:r>
        <w:rPr>
          <w:spacing w:val="8"/>
        </w:rPr>
        <w:t xml:space="preserve"> </w:t>
      </w:r>
      <w:r>
        <w:t>ситуации:</w:t>
      </w:r>
      <w:r>
        <w:rPr>
          <w:spacing w:val="7"/>
        </w:rPr>
        <w:t xml:space="preserve"> </w:t>
      </w:r>
      <w:r>
        <w:t>сверху,</w:t>
      </w:r>
      <w:r>
        <w:rPr>
          <w:spacing w:val="6"/>
        </w:rPr>
        <w:t xml:space="preserve"> </w:t>
      </w:r>
      <w:r>
        <w:rPr>
          <w:spacing w:val="-2"/>
        </w:rPr>
        <w:t>сбоку,</w:t>
      </w:r>
    </w:p>
    <w:p w14:paraId="6135138B" w14:textId="77777777" w:rsidR="00DD28B4" w:rsidRDefault="006F0148">
      <w:pPr>
        <w:pStyle w:val="a3"/>
        <w:ind w:right="141" w:firstLine="0"/>
      </w:pPr>
      <w:r>
        <w:t>«свечой».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w:t>
      </w:r>
      <w:r>
        <w:rPr>
          <w:spacing w:val="40"/>
        </w:rPr>
        <w:t xml:space="preserve"> </w:t>
      </w:r>
      <w:r>
        <w:t>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w:t>
      </w:r>
    </w:p>
    <w:p w14:paraId="4C3B9410" w14:textId="77777777" w:rsidR="00DD28B4" w:rsidRDefault="006F0148">
      <w:pPr>
        <w:pStyle w:val="a3"/>
        <w:ind w:firstLine="0"/>
      </w:pPr>
      <w:r>
        <w:t>за</w:t>
      </w:r>
      <w:r>
        <w:rPr>
          <w:spacing w:val="-5"/>
        </w:rPr>
        <w:t xml:space="preserve"> </w:t>
      </w:r>
      <w:r>
        <w:t>линией</w:t>
      </w:r>
      <w:r>
        <w:rPr>
          <w:spacing w:val="-2"/>
        </w:rPr>
        <w:t xml:space="preserve"> </w:t>
      </w:r>
      <w:r>
        <w:t>кона.</w:t>
      </w:r>
      <w:r>
        <w:rPr>
          <w:spacing w:val="-3"/>
        </w:rPr>
        <w:t xml:space="preserve"> </w:t>
      </w:r>
      <w:r>
        <w:t>Действия</w:t>
      </w:r>
      <w:r>
        <w:rPr>
          <w:spacing w:val="-3"/>
        </w:rPr>
        <w:t xml:space="preserve"> </w:t>
      </w:r>
      <w:r>
        <w:t>нападающего</w:t>
      </w:r>
      <w:r>
        <w:rPr>
          <w:spacing w:val="-3"/>
        </w:rPr>
        <w:t xml:space="preserve"> </w:t>
      </w:r>
      <w:r>
        <w:t>при</w:t>
      </w:r>
      <w:r>
        <w:rPr>
          <w:spacing w:val="-1"/>
        </w:rPr>
        <w:t xml:space="preserve"> </w:t>
      </w:r>
      <w:r>
        <w:t>осаливании,</w:t>
      </w:r>
      <w:r>
        <w:rPr>
          <w:spacing w:val="-3"/>
        </w:rPr>
        <w:t xml:space="preserve"> </w:t>
      </w:r>
      <w:r>
        <w:t>самоосаливании,</w:t>
      </w:r>
      <w:r>
        <w:rPr>
          <w:spacing w:val="-5"/>
        </w:rPr>
        <w:t xml:space="preserve"> </w:t>
      </w:r>
      <w:r>
        <w:rPr>
          <w:spacing w:val="-2"/>
        </w:rPr>
        <w:t>переосаливании.</w:t>
      </w:r>
    </w:p>
    <w:p w14:paraId="24ABF81D" w14:textId="77777777" w:rsidR="00DD28B4" w:rsidRDefault="006F0148">
      <w:pPr>
        <w:pStyle w:val="a3"/>
        <w:ind w:right="137"/>
      </w:pPr>
      <w:r>
        <w:t>Групповые действия. Взаимодействия двух, трех и более перебежчиков с перемещением от линии дома до линии кона и наоборот. Виды групповых перебежек. Групповые перебежки</w:t>
      </w:r>
      <w:r>
        <w:rPr>
          <w:spacing w:val="40"/>
        </w:rPr>
        <w:t xml:space="preserve"> </w:t>
      </w:r>
      <w:r>
        <w:t>после удара сверху</w:t>
      </w:r>
      <w:r>
        <w:rPr>
          <w:spacing w:val="-1"/>
        </w:rPr>
        <w:t xml:space="preserve"> </w:t>
      </w:r>
      <w:r>
        <w:t>(«свечой»)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Методика обучения.</w:t>
      </w:r>
    </w:p>
    <w:p w14:paraId="745A4341" w14:textId="77777777" w:rsidR="00DD28B4" w:rsidRDefault="006F0148">
      <w:pPr>
        <w:pStyle w:val="a3"/>
        <w:ind w:right="140"/>
      </w:pPr>
      <w:r>
        <w:t>Командные взаимодействия: расположение и взаимодействие игроков при организации атакующих действий в</w:t>
      </w:r>
      <w:r>
        <w:rPr>
          <w:spacing w:val="-3"/>
        </w:rPr>
        <w:t xml:space="preserve"> </w:t>
      </w:r>
      <w:r>
        <w:t>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14:paraId="45D302D5" w14:textId="77777777" w:rsidR="00DD28B4" w:rsidRDefault="006F0148">
      <w:pPr>
        <w:pStyle w:val="a3"/>
        <w:ind w:right="140"/>
      </w:pPr>
      <w: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14:paraId="4B2086B6" w14:textId="77777777" w:rsidR="00DD28B4" w:rsidRDefault="006F0148">
      <w:pPr>
        <w:pStyle w:val="a3"/>
        <w:ind w:left="643" w:firstLine="0"/>
      </w:pPr>
      <w:r>
        <w:t>Тактика</w:t>
      </w:r>
      <w:r>
        <w:rPr>
          <w:spacing w:val="1"/>
        </w:rPr>
        <w:t xml:space="preserve"> </w:t>
      </w:r>
      <w:r>
        <w:rPr>
          <w:spacing w:val="-2"/>
        </w:rPr>
        <w:t>защиты:</w:t>
      </w:r>
    </w:p>
    <w:p w14:paraId="39DCCC15" w14:textId="77777777" w:rsidR="00DD28B4" w:rsidRDefault="006F0148">
      <w:pPr>
        <w:pStyle w:val="a3"/>
        <w:spacing w:before="1"/>
        <w:ind w:left="643" w:firstLine="0"/>
      </w:pPr>
      <w:r>
        <w:t>Индивидуальные</w:t>
      </w:r>
      <w:r>
        <w:rPr>
          <w:spacing w:val="65"/>
          <w:w w:val="150"/>
        </w:rPr>
        <w:t xml:space="preserve"> </w:t>
      </w:r>
      <w:r>
        <w:t>действия.</w:t>
      </w:r>
      <w:r>
        <w:rPr>
          <w:spacing w:val="65"/>
          <w:w w:val="150"/>
        </w:rPr>
        <w:t xml:space="preserve"> </w:t>
      </w:r>
      <w:r>
        <w:t>Выбор</w:t>
      </w:r>
      <w:r>
        <w:rPr>
          <w:spacing w:val="65"/>
          <w:w w:val="150"/>
        </w:rPr>
        <w:t xml:space="preserve"> </w:t>
      </w:r>
      <w:r>
        <w:t>места</w:t>
      </w:r>
      <w:r>
        <w:rPr>
          <w:spacing w:val="64"/>
          <w:w w:val="150"/>
        </w:rPr>
        <w:t xml:space="preserve"> </w:t>
      </w:r>
      <w:r>
        <w:t>для</w:t>
      </w:r>
      <w:r>
        <w:rPr>
          <w:spacing w:val="66"/>
          <w:w w:val="150"/>
        </w:rPr>
        <w:t xml:space="preserve"> </w:t>
      </w:r>
      <w:r>
        <w:t>ловли</w:t>
      </w:r>
      <w:r>
        <w:rPr>
          <w:spacing w:val="66"/>
          <w:w w:val="150"/>
        </w:rPr>
        <w:t xml:space="preserve"> </w:t>
      </w:r>
      <w:r>
        <w:t>мяча</w:t>
      </w:r>
      <w:r>
        <w:rPr>
          <w:spacing w:val="65"/>
          <w:w w:val="150"/>
        </w:rPr>
        <w:t xml:space="preserve"> </w:t>
      </w:r>
      <w:r>
        <w:t>при</w:t>
      </w:r>
      <w:r>
        <w:rPr>
          <w:spacing w:val="67"/>
          <w:w w:val="150"/>
        </w:rPr>
        <w:t xml:space="preserve"> </w:t>
      </w:r>
      <w:r>
        <w:t>ударах</w:t>
      </w:r>
      <w:r>
        <w:rPr>
          <w:spacing w:val="63"/>
          <w:w w:val="150"/>
        </w:rPr>
        <w:t xml:space="preserve"> </w:t>
      </w:r>
      <w:r>
        <w:t>(сверху,</w:t>
      </w:r>
      <w:r>
        <w:rPr>
          <w:spacing w:val="68"/>
          <w:w w:val="150"/>
        </w:rPr>
        <w:t xml:space="preserve"> </w:t>
      </w:r>
      <w:r>
        <w:rPr>
          <w:spacing w:val="-2"/>
        </w:rPr>
        <w:t>сбоку,</w:t>
      </w:r>
    </w:p>
    <w:p w14:paraId="668E24E8" w14:textId="77777777" w:rsidR="00DD28B4" w:rsidRDefault="006F0148">
      <w:pPr>
        <w:pStyle w:val="a3"/>
        <w:ind w:firstLine="0"/>
        <w:jc w:val="left"/>
      </w:pPr>
      <w:r>
        <w:rPr>
          <w:spacing w:val="-2"/>
        </w:rPr>
        <w:t>«свечой»).</w:t>
      </w:r>
    </w:p>
    <w:p w14:paraId="762ACBF8" w14:textId="77777777" w:rsidR="00DD28B4" w:rsidRDefault="006F0148">
      <w:pPr>
        <w:pStyle w:val="a3"/>
        <w:ind w:right="142"/>
      </w:pPr>
      <w:r>
        <w:t>Действия защитника при: пропуске мяча, летящего в его сторону; страховке своих</w:t>
      </w:r>
      <w:r>
        <w:rPr>
          <w:spacing w:val="40"/>
        </w:rPr>
        <w:t xml:space="preserve"> </w:t>
      </w:r>
      <w:r>
        <w:t>партнеров при ударе сверху; выборе места для того, чтобы осалить перебежчика; выборе места для получения мяча от партнера; переосаливании (обратном осаливании);</w:t>
      </w:r>
    </w:p>
    <w:p w14:paraId="62DFD450" w14:textId="77777777" w:rsidR="00DD28B4" w:rsidRDefault="006F0148">
      <w:pPr>
        <w:pStyle w:val="a3"/>
        <w:ind w:left="643" w:right="858" w:firstLine="0"/>
        <w:jc w:val="left"/>
      </w:pPr>
      <w:r>
        <w:t>расположении</w:t>
      </w:r>
      <w:r>
        <w:rPr>
          <w:spacing w:val="-2"/>
        </w:rPr>
        <w:t xml:space="preserve"> </w:t>
      </w:r>
      <w:r>
        <w:t>нападающих</w:t>
      </w:r>
      <w:r>
        <w:rPr>
          <w:spacing w:val="-5"/>
        </w:rPr>
        <w:t xml:space="preserve"> </w:t>
      </w:r>
      <w:r>
        <w:t>в</w:t>
      </w:r>
      <w:r>
        <w:rPr>
          <w:spacing w:val="-5"/>
        </w:rPr>
        <w:t xml:space="preserve"> </w:t>
      </w:r>
      <w:r>
        <w:t>пригороде</w:t>
      </w:r>
      <w:r>
        <w:rPr>
          <w:spacing w:val="-3"/>
        </w:rPr>
        <w:t xml:space="preserve"> </w:t>
      </w:r>
      <w:r>
        <w:t>и</w:t>
      </w:r>
      <w:r>
        <w:rPr>
          <w:spacing w:val="-6"/>
        </w:rPr>
        <w:t xml:space="preserve"> </w:t>
      </w:r>
      <w:r>
        <w:t>за</w:t>
      </w:r>
      <w:r>
        <w:rPr>
          <w:spacing w:val="-4"/>
        </w:rPr>
        <w:t xml:space="preserve"> </w:t>
      </w:r>
      <w:r>
        <w:t>линией</w:t>
      </w:r>
      <w:r>
        <w:rPr>
          <w:spacing w:val="-5"/>
        </w:rPr>
        <w:t xml:space="preserve"> </w:t>
      </w:r>
      <w:r>
        <w:t>кона;</w:t>
      </w:r>
      <w:r>
        <w:rPr>
          <w:spacing w:val="-6"/>
        </w:rPr>
        <w:t xml:space="preserve"> </w:t>
      </w:r>
      <w:r>
        <w:t>перебежках</w:t>
      </w:r>
      <w:r>
        <w:rPr>
          <w:spacing w:val="-6"/>
        </w:rPr>
        <w:t xml:space="preserve"> </w:t>
      </w:r>
      <w:r>
        <w:t>нападающих. Действия подающего при выносе мяча за линию дома.</w:t>
      </w:r>
    </w:p>
    <w:p w14:paraId="3FE0FE91" w14:textId="77777777" w:rsidR="00DD28B4" w:rsidRDefault="006F0148">
      <w:pPr>
        <w:pStyle w:val="a3"/>
        <w:ind w:left="643" w:firstLine="0"/>
        <w:jc w:val="left"/>
      </w:pPr>
      <w:r>
        <w:t>Групповые</w:t>
      </w:r>
      <w:r>
        <w:rPr>
          <w:spacing w:val="59"/>
        </w:rPr>
        <w:t xml:space="preserve"> </w:t>
      </w:r>
      <w:r>
        <w:t>действия.</w:t>
      </w:r>
      <w:r>
        <w:rPr>
          <w:spacing w:val="61"/>
        </w:rPr>
        <w:t xml:space="preserve"> </w:t>
      </w:r>
      <w:r>
        <w:t>Взаимодействие</w:t>
      </w:r>
      <w:r>
        <w:rPr>
          <w:spacing w:val="62"/>
        </w:rPr>
        <w:t xml:space="preserve"> </w:t>
      </w:r>
      <w:r>
        <w:t>двух,</w:t>
      </w:r>
      <w:r>
        <w:rPr>
          <w:spacing w:val="61"/>
        </w:rPr>
        <w:t xml:space="preserve"> </w:t>
      </w:r>
      <w:r>
        <w:t>трех</w:t>
      </w:r>
      <w:r>
        <w:rPr>
          <w:spacing w:val="61"/>
        </w:rPr>
        <w:t xml:space="preserve"> </w:t>
      </w:r>
      <w:r>
        <w:t>и</w:t>
      </w:r>
      <w:r>
        <w:rPr>
          <w:spacing w:val="62"/>
        </w:rPr>
        <w:t xml:space="preserve"> </w:t>
      </w:r>
      <w:r>
        <w:t>более</w:t>
      </w:r>
      <w:r>
        <w:rPr>
          <w:spacing w:val="59"/>
        </w:rPr>
        <w:t xml:space="preserve"> </w:t>
      </w:r>
      <w:r>
        <w:t>игроков</w:t>
      </w:r>
      <w:r>
        <w:rPr>
          <w:spacing w:val="63"/>
        </w:rPr>
        <w:t xml:space="preserve"> </w:t>
      </w:r>
      <w:r>
        <w:t>при</w:t>
      </w:r>
      <w:r>
        <w:rPr>
          <w:spacing w:val="63"/>
        </w:rPr>
        <w:t xml:space="preserve"> </w:t>
      </w:r>
      <w:r>
        <w:t>розыгрыше</w:t>
      </w:r>
      <w:r>
        <w:rPr>
          <w:spacing w:val="61"/>
        </w:rPr>
        <w:t xml:space="preserve"> </w:t>
      </w:r>
      <w:r>
        <w:rPr>
          <w:spacing w:val="-4"/>
        </w:rPr>
        <w:t>мяча</w:t>
      </w:r>
    </w:p>
    <w:p w14:paraId="3592E408" w14:textId="77777777" w:rsidR="00DD28B4" w:rsidRDefault="006F0148">
      <w:pPr>
        <w:pStyle w:val="a3"/>
        <w:spacing w:before="61"/>
        <w:ind w:right="140" w:firstLine="0"/>
      </w:pPr>
      <w:r>
        <w:t>после удара соперника. Действия группы защитников передней линии (правый ближний, левый ближний, центральный) при ударах сверху (вправо и влево).</w:t>
      </w:r>
    </w:p>
    <w:p w14:paraId="5F42DB33" w14:textId="77777777" w:rsidR="00DD28B4" w:rsidRDefault="006F0148">
      <w:pPr>
        <w:pStyle w:val="a3"/>
        <w:ind w:right="138"/>
      </w:pPr>
      <w:r>
        <w:t>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14:paraId="22E01AA1" w14:textId="77777777" w:rsidR="00DD28B4" w:rsidRDefault="006F0148">
      <w:pPr>
        <w:pStyle w:val="a3"/>
        <w:ind w:left="643" w:firstLine="0"/>
      </w:pPr>
      <w:r>
        <w:t>Действия команды защиты</w:t>
      </w:r>
      <w:r>
        <w:rPr>
          <w:spacing w:val="1"/>
        </w:rPr>
        <w:t xml:space="preserve"> </w:t>
      </w:r>
      <w:r>
        <w:rPr>
          <w:spacing w:val="-4"/>
        </w:rPr>
        <w:t>при:</w:t>
      </w:r>
    </w:p>
    <w:p w14:paraId="0A6A69EF" w14:textId="77777777" w:rsidR="00DD28B4" w:rsidRDefault="006F0148">
      <w:pPr>
        <w:pStyle w:val="a3"/>
        <w:spacing w:before="3" w:line="237" w:lineRule="auto"/>
        <w:ind w:left="643" w:right="4568" w:firstLine="0"/>
      </w:pPr>
      <w:r>
        <w:t>ударе</w:t>
      </w:r>
      <w:r>
        <w:rPr>
          <w:spacing w:val="-6"/>
        </w:rPr>
        <w:t xml:space="preserve"> </w:t>
      </w:r>
      <w:r>
        <w:t>сверху</w:t>
      </w:r>
      <w:r>
        <w:rPr>
          <w:spacing w:val="-5"/>
        </w:rPr>
        <w:t xml:space="preserve"> </w:t>
      </w:r>
      <w:r>
        <w:t>(в</w:t>
      </w:r>
      <w:r>
        <w:rPr>
          <w:spacing w:val="-6"/>
        </w:rPr>
        <w:t xml:space="preserve"> </w:t>
      </w:r>
      <w:r>
        <w:t>правую,</w:t>
      </w:r>
      <w:r>
        <w:rPr>
          <w:spacing w:val="-5"/>
        </w:rPr>
        <w:t xml:space="preserve"> </w:t>
      </w:r>
      <w:r>
        <w:t>левую</w:t>
      </w:r>
      <w:r>
        <w:rPr>
          <w:spacing w:val="-6"/>
        </w:rPr>
        <w:t xml:space="preserve"> </w:t>
      </w:r>
      <w:r>
        <w:t>зоны</w:t>
      </w:r>
      <w:r>
        <w:rPr>
          <w:spacing w:val="-4"/>
        </w:rPr>
        <w:t xml:space="preserve"> </w:t>
      </w:r>
      <w:r>
        <w:t>и</w:t>
      </w:r>
      <w:r>
        <w:rPr>
          <w:spacing w:val="-4"/>
        </w:rPr>
        <w:t xml:space="preserve"> </w:t>
      </w:r>
      <w:r>
        <w:t>по</w:t>
      </w:r>
      <w:r>
        <w:rPr>
          <w:spacing w:val="-6"/>
        </w:rPr>
        <w:t xml:space="preserve"> </w:t>
      </w:r>
      <w:r>
        <w:t>центру); ударе сбоку и «свечой»;</w:t>
      </w:r>
    </w:p>
    <w:p w14:paraId="2F6EA854" w14:textId="77777777" w:rsidR="00DD28B4" w:rsidRDefault="006F0148">
      <w:pPr>
        <w:pStyle w:val="a3"/>
        <w:spacing w:before="1"/>
        <w:ind w:left="643" w:firstLine="0"/>
      </w:pPr>
      <w:r>
        <w:t>проигрывающей</w:t>
      </w:r>
      <w:r>
        <w:rPr>
          <w:spacing w:val="-4"/>
        </w:rPr>
        <w:t xml:space="preserve"> </w:t>
      </w:r>
      <w:r>
        <w:t>по</w:t>
      </w:r>
      <w:r>
        <w:rPr>
          <w:spacing w:val="-3"/>
        </w:rPr>
        <w:t xml:space="preserve"> </w:t>
      </w:r>
      <w:r>
        <w:t>ходу</w:t>
      </w:r>
      <w:r>
        <w:rPr>
          <w:spacing w:val="-6"/>
        </w:rPr>
        <w:t xml:space="preserve"> </w:t>
      </w:r>
      <w:r>
        <w:rPr>
          <w:spacing w:val="-2"/>
        </w:rPr>
        <w:t>игры;</w:t>
      </w:r>
    </w:p>
    <w:p w14:paraId="433C6253" w14:textId="77777777" w:rsidR="00DD28B4" w:rsidRDefault="006F0148">
      <w:pPr>
        <w:pStyle w:val="a3"/>
        <w:ind w:right="140"/>
      </w:pPr>
      <w:r>
        <w:t>случае, когда у нападающих остался один игрок, имеющий право на удар; одиночных перебежках соперника, групповых перебежках соперника; ударе, после которого мяч улетает за боковую линию; самоосаливание соперника, переосаливание соперника.</w:t>
      </w:r>
    </w:p>
    <w:p w14:paraId="7E94F2C0" w14:textId="77777777" w:rsidR="00DD28B4" w:rsidRDefault="006F0148">
      <w:pPr>
        <w:pStyle w:val="a3"/>
        <w:ind w:right="142"/>
      </w:pPr>
      <w: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w:t>
      </w:r>
    </w:p>
    <w:p w14:paraId="33319F78" w14:textId="77777777" w:rsidR="00DD28B4" w:rsidRDefault="006F0148">
      <w:pPr>
        <w:pStyle w:val="a3"/>
        <w:ind w:right="138"/>
      </w:pPr>
      <w:r>
        <w:t>Учебные игры в лапту. Малые (упрощенные) игры в технико-тактической подготовке игроков в лапту. Участие в соревновательной деятельности.</w:t>
      </w:r>
    </w:p>
    <w:p w14:paraId="11BF91D8" w14:textId="77777777" w:rsidR="00DD28B4" w:rsidRDefault="006F0148">
      <w:pPr>
        <w:pStyle w:val="a3"/>
        <w:ind w:right="140"/>
      </w:pPr>
      <w:r>
        <w:t>Содержание модуля по лапте направлено на достижение обучающимися личностных, метапредметных и предметных результатов обучения.</w:t>
      </w:r>
    </w:p>
    <w:p w14:paraId="7D4AB760" w14:textId="77777777" w:rsidR="00DD28B4" w:rsidRDefault="006F0148">
      <w:pPr>
        <w:pStyle w:val="a3"/>
        <w:ind w:right="142"/>
      </w:pPr>
      <w:r>
        <w:t>В результате изучения модуля по лапте на уровне основного общего образования у обучающихся будут сформированы следующие личностные результаты:</w:t>
      </w:r>
    </w:p>
    <w:p w14:paraId="3669C8A6" w14:textId="77777777" w:rsidR="00DD28B4" w:rsidRDefault="006F0148">
      <w:pPr>
        <w:pStyle w:val="a3"/>
        <w:ind w:right="138"/>
      </w:pPr>
      <w:r>
        <w:t>проявление чувства гордости за свою Родину, российский народ и историю России через знание истории и современного состояния развития лапты;</w:t>
      </w:r>
    </w:p>
    <w:p w14:paraId="13435C01" w14:textId="77777777" w:rsidR="00DD28B4" w:rsidRDefault="006F0148">
      <w:pPr>
        <w:pStyle w:val="a3"/>
        <w:spacing w:before="1"/>
        <w:ind w:right="141"/>
      </w:pPr>
      <w: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14:paraId="1A2D41B8" w14:textId="77777777" w:rsidR="00DD28B4" w:rsidRDefault="006F0148">
      <w:pPr>
        <w:pStyle w:val="a3"/>
        <w:ind w:right="140"/>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14:paraId="553F01E4" w14:textId="77777777" w:rsidR="00DD28B4" w:rsidRDefault="006F0148">
      <w:pPr>
        <w:pStyle w:val="a3"/>
        <w:ind w:right="142"/>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6D385DB2" w14:textId="77777777" w:rsidR="00DD28B4" w:rsidRDefault="006F0148">
      <w:pPr>
        <w:pStyle w:val="a3"/>
        <w:ind w:right="139"/>
      </w:pPr>
      <w:r>
        <w:t>проявление положительных качеств личности и управление своими эмоциями в различных ситуациях и условиях;</w:t>
      </w:r>
    </w:p>
    <w:p w14:paraId="266F55A6" w14:textId="77777777" w:rsidR="00DD28B4" w:rsidRDefault="006F0148">
      <w:pPr>
        <w:pStyle w:val="a3"/>
        <w:ind w:right="141"/>
      </w:pPr>
      <w:r>
        <w:t>осознанное, уважительное и доброжелательное отношение к сверстникам и педагогам. В результате изучения модуля по лапте на уровне основного общего образования у обучающихся будут сформированы следующие метапредметные результаты:</w:t>
      </w:r>
    </w:p>
    <w:p w14:paraId="18358F02" w14:textId="77777777" w:rsidR="00DD28B4" w:rsidRDefault="006F0148">
      <w:pPr>
        <w:pStyle w:val="a3"/>
        <w:spacing w:before="1"/>
        <w:ind w:right="140"/>
      </w:pPr>
      <w: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14:paraId="59BC0110" w14:textId="77777777" w:rsidR="00DD28B4" w:rsidRDefault="006F0148">
      <w:pPr>
        <w:pStyle w:val="a3"/>
        <w:ind w:right="140"/>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1C81ABA4" w14:textId="77777777" w:rsidR="00DD28B4" w:rsidRDefault="006F0148">
      <w:pPr>
        <w:pStyle w:val="a3"/>
        <w:ind w:right="142"/>
      </w:pPr>
      <w:r>
        <w:t>владение основами самоконтроля, самооценки, принятия решений и осуществления осознанного выбора в учебной и познавательной деятельности;</w:t>
      </w:r>
    </w:p>
    <w:p w14:paraId="35A26A7A" w14:textId="77777777" w:rsidR="00DD28B4" w:rsidRDefault="006F0148">
      <w:pPr>
        <w:pStyle w:val="a3"/>
        <w:ind w:right="140"/>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32DB9121" w14:textId="77777777" w:rsidR="00DD28B4" w:rsidRDefault="006F0148">
      <w:pPr>
        <w:pStyle w:val="a3"/>
        <w:spacing w:before="1"/>
        <w:ind w:right="142"/>
      </w:pPr>
      <w:r>
        <w:t>В результате изучения модуля по лапте на уровне основного общего образования у обучающихся будут сформированы следующие предметные результаты:</w:t>
      </w:r>
    </w:p>
    <w:p w14:paraId="2C5B6B6B" w14:textId="77777777" w:rsidR="00DD28B4" w:rsidRDefault="006F0148">
      <w:pPr>
        <w:pStyle w:val="a3"/>
        <w:ind w:right="139"/>
      </w:pPr>
      <w:r>
        <w:t>понимание роли и значения занятий лаптой в формировании личностных качеств, в активном</w:t>
      </w:r>
      <w:r>
        <w:rPr>
          <w:spacing w:val="40"/>
        </w:rPr>
        <w:t xml:space="preserve"> </w:t>
      </w:r>
      <w:r>
        <w:t>включении</w:t>
      </w:r>
      <w:r>
        <w:rPr>
          <w:spacing w:val="40"/>
        </w:rPr>
        <w:t xml:space="preserve"> </w:t>
      </w:r>
      <w:r>
        <w:t>в</w:t>
      </w:r>
      <w:r>
        <w:rPr>
          <w:spacing w:val="40"/>
        </w:rPr>
        <w:t xml:space="preserve"> </w:t>
      </w:r>
      <w:r>
        <w:t>здоровый</w:t>
      </w:r>
      <w:r>
        <w:rPr>
          <w:spacing w:val="40"/>
        </w:rPr>
        <w:t xml:space="preserve"> </w:t>
      </w:r>
      <w:r>
        <w:t>образ</w:t>
      </w:r>
      <w:r>
        <w:rPr>
          <w:spacing w:val="40"/>
        </w:rPr>
        <w:t xml:space="preserve"> </w:t>
      </w:r>
      <w:r>
        <w:t>жизни,</w:t>
      </w:r>
      <w:r>
        <w:rPr>
          <w:spacing w:val="40"/>
        </w:rPr>
        <w:t xml:space="preserve"> </w:t>
      </w:r>
      <w:r>
        <w:t>укреплении</w:t>
      </w:r>
      <w:r>
        <w:rPr>
          <w:spacing w:val="40"/>
        </w:rPr>
        <w:t xml:space="preserve"> </w:t>
      </w:r>
      <w:r>
        <w:t>и</w:t>
      </w:r>
      <w:r>
        <w:rPr>
          <w:spacing w:val="40"/>
        </w:rPr>
        <w:t xml:space="preserve"> </w:t>
      </w:r>
      <w:r>
        <w:t>сохранении</w:t>
      </w:r>
      <w:r>
        <w:rPr>
          <w:spacing w:val="64"/>
        </w:rPr>
        <w:t xml:space="preserve"> </w:t>
      </w:r>
      <w:r>
        <w:t>индивидуального</w:t>
      </w:r>
    </w:p>
    <w:p w14:paraId="4A34A5D6" w14:textId="77777777" w:rsidR="00DD28B4" w:rsidRDefault="006F0148">
      <w:pPr>
        <w:pStyle w:val="a3"/>
        <w:spacing w:before="61"/>
        <w:ind w:firstLine="0"/>
        <w:jc w:val="left"/>
      </w:pPr>
      <w:r>
        <w:rPr>
          <w:spacing w:val="-2"/>
        </w:rPr>
        <w:t>здоровья;</w:t>
      </w:r>
    </w:p>
    <w:p w14:paraId="60CAE4E6" w14:textId="77777777" w:rsidR="00DD28B4" w:rsidRDefault="006F0148">
      <w:pPr>
        <w:pStyle w:val="a3"/>
        <w:tabs>
          <w:tab w:val="left" w:pos="1547"/>
          <w:tab w:val="left" w:pos="2471"/>
          <w:tab w:val="left" w:pos="4101"/>
          <w:tab w:val="left" w:pos="4557"/>
          <w:tab w:val="left" w:pos="5248"/>
          <w:tab w:val="left" w:pos="6139"/>
          <w:tab w:val="left" w:pos="6971"/>
          <w:tab w:val="left" w:pos="7943"/>
          <w:tab w:val="left" w:pos="9206"/>
        </w:tabs>
        <w:ind w:right="142"/>
        <w:jc w:val="left"/>
      </w:pPr>
      <w:r>
        <w:rPr>
          <w:spacing w:val="-2"/>
        </w:rPr>
        <w:t>знания</w:t>
      </w:r>
      <w:r>
        <w:tab/>
      </w:r>
      <w:r>
        <w:rPr>
          <w:spacing w:val="-2"/>
        </w:rPr>
        <w:t>правил</w:t>
      </w:r>
      <w:r>
        <w:tab/>
      </w:r>
      <w:r>
        <w:rPr>
          <w:spacing w:val="-2"/>
        </w:rPr>
        <w:t>соревнований</w:t>
      </w:r>
      <w:r>
        <w:tab/>
      </w:r>
      <w:r>
        <w:rPr>
          <w:spacing w:val="-6"/>
        </w:rPr>
        <w:t>по</w:t>
      </w:r>
      <w:r>
        <w:tab/>
      </w:r>
      <w:r>
        <w:rPr>
          <w:spacing w:val="-4"/>
        </w:rPr>
        <w:t>виду</w:t>
      </w:r>
      <w:r>
        <w:tab/>
      </w:r>
      <w:r>
        <w:rPr>
          <w:spacing w:val="-2"/>
        </w:rPr>
        <w:t>спорта</w:t>
      </w:r>
      <w:r>
        <w:tab/>
      </w:r>
      <w:r>
        <w:rPr>
          <w:spacing w:val="-2"/>
        </w:rPr>
        <w:t>лапта,</w:t>
      </w:r>
      <w:r>
        <w:tab/>
      </w:r>
      <w:r>
        <w:rPr>
          <w:spacing w:val="-2"/>
        </w:rPr>
        <w:t>состава</w:t>
      </w:r>
      <w:r>
        <w:tab/>
      </w:r>
      <w:r>
        <w:rPr>
          <w:spacing w:val="-2"/>
        </w:rPr>
        <w:t>судейской</w:t>
      </w:r>
      <w:r>
        <w:tab/>
      </w:r>
      <w:r>
        <w:rPr>
          <w:spacing w:val="-2"/>
        </w:rPr>
        <w:t xml:space="preserve">коллегии, </w:t>
      </w:r>
      <w:r>
        <w:t>обслуживающей соревнования по лапте и основных функций судей, жестов судьи;</w:t>
      </w:r>
    </w:p>
    <w:p w14:paraId="62BC2372" w14:textId="77777777" w:rsidR="00DD28B4" w:rsidRDefault="006F0148">
      <w:pPr>
        <w:pStyle w:val="a3"/>
        <w:tabs>
          <w:tab w:val="left" w:pos="1811"/>
          <w:tab w:val="left" w:pos="2181"/>
          <w:tab w:val="left" w:pos="3856"/>
          <w:tab w:val="left" w:pos="4934"/>
          <w:tab w:val="left" w:pos="6463"/>
          <w:tab w:val="left" w:pos="7571"/>
          <w:tab w:val="left" w:pos="8647"/>
          <w:tab w:val="left" w:pos="9455"/>
        </w:tabs>
        <w:ind w:right="140"/>
        <w:jc w:val="left"/>
      </w:pPr>
      <w:r>
        <w:rPr>
          <w:spacing w:val="-2"/>
        </w:rPr>
        <w:t>освоение</w:t>
      </w:r>
      <w:r>
        <w:tab/>
      </w:r>
      <w:r>
        <w:rPr>
          <w:spacing w:val="-10"/>
        </w:rPr>
        <w:t>и</w:t>
      </w:r>
      <w:r>
        <w:tab/>
      </w:r>
      <w:r>
        <w:rPr>
          <w:spacing w:val="-2"/>
        </w:rPr>
        <w:t>демонстрация</w:t>
      </w:r>
      <w:r>
        <w:tab/>
      </w:r>
      <w:r>
        <w:rPr>
          <w:spacing w:val="-2"/>
        </w:rPr>
        <w:t>базовых</w:t>
      </w:r>
      <w:r>
        <w:tab/>
      </w:r>
      <w:r>
        <w:rPr>
          <w:spacing w:val="-2"/>
        </w:rPr>
        <w:t>технических</w:t>
      </w:r>
      <w:r>
        <w:tab/>
      </w:r>
      <w:r>
        <w:rPr>
          <w:spacing w:val="-2"/>
        </w:rPr>
        <w:t>приемов</w:t>
      </w:r>
      <w:r>
        <w:tab/>
      </w:r>
      <w:r>
        <w:rPr>
          <w:spacing w:val="-2"/>
        </w:rPr>
        <w:t>техники</w:t>
      </w:r>
      <w:r>
        <w:tab/>
      </w:r>
      <w:r>
        <w:rPr>
          <w:spacing w:val="-2"/>
        </w:rPr>
        <w:t>игры,</w:t>
      </w:r>
      <w:r>
        <w:tab/>
      </w:r>
      <w:r>
        <w:rPr>
          <w:spacing w:val="-2"/>
        </w:rPr>
        <w:t xml:space="preserve">знание, </w:t>
      </w:r>
      <w:r>
        <w:t>демонстрация базовых тактических действий игроков в лапту;</w:t>
      </w:r>
    </w:p>
    <w:p w14:paraId="66A8A8B9" w14:textId="77777777" w:rsidR="00DD28B4" w:rsidRDefault="006F0148">
      <w:pPr>
        <w:pStyle w:val="a3"/>
        <w:jc w:val="left"/>
      </w:pPr>
      <w:r>
        <w:t>использование</w:t>
      </w:r>
      <w:r>
        <w:rPr>
          <w:spacing w:val="40"/>
        </w:rPr>
        <w:t xml:space="preserve"> </w:t>
      </w:r>
      <w:r>
        <w:t>основных</w:t>
      </w:r>
      <w:r>
        <w:rPr>
          <w:spacing w:val="40"/>
        </w:rPr>
        <w:t xml:space="preserve"> </w:t>
      </w:r>
      <w:r>
        <w:t>средств</w:t>
      </w:r>
      <w:r>
        <w:rPr>
          <w:spacing w:val="40"/>
        </w:rPr>
        <w:t xml:space="preserve"> </w:t>
      </w:r>
      <w:r>
        <w:t>и</w:t>
      </w:r>
      <w:r>
        <w:rPr>
          <w:spacing w:val="40"/>
        </w:rPr>
        <w:t xml:space="preserve"> </w:t>
      </w:r>
      <w:r>
        <w:t>методов</w:t>
      </w:r>
      <w:r>
        <w:rPr>
          <w:spacing w:val="40"/>
        </w:rPr>
        <w:t xml:space="preserve"> </w:t>
      </w:r>
      <w:r>
        <w:t>обучения</w:t>
      </w:r>
      <w:r>
        <w:rPr>
          <w:spacing w:val="40"/>
        </w:rPr>
        <w:t xml:space="preserve"> </w:t>
      </w:r>
      <w:r>
        <w:t>базовым</w:t>
      </w:r>
      <w:r>
        <w:rPr>
          <w:spacing w:val="40"/>
        </w:rPr>
        <w:t xml:space="preserve"> </w:t>
      </w:r>
      <w:r>
        <w:t>техническим</w:t>
      </w:r>
      <w:r>
        <w:rPr>
          <w:spacing w:val="40"/>
        </w:rPr>
        <w:t xml:space="preserve"> </w:t>
      </w:r>
      <w:r>
        <w:t>приемам</w:t>
      </w:r>
      <w:r>
        <w:rPr>
          <w:spacing w:val="40"/>
        </w:rPr>
        <w:t xml:space="preserve"> </w:t>
      </w:r>
      <w:r>
        <w:t>и</w:t>
      </w:r>
      <w:r>
        <w:rPr>
          <w:spacing w:val="40"/>
        </w:rPr>
        <w:t xml:space="preserve"> </w:t>
      </w:r>
      <w:r>
        <w:t>тактическим действиям лапты;</w:t>
      </w:r>
    </w:p>
    <w:p w14:paraId="6F5DB904" w14:textId="77777777" w:rsidR="00DD28B4" w:rsidRDefault="006F0148">
      <w:pPr>
        <w:pStyle w:val="a3"/>
        <w:spacing w:before="3" w:line="237" w:lineRule="auto"/>
        <w:jc w:val="left"/>
      </w:pPr>
      <w:r>
        <w:t>соблюдение правил личной гигиены и ухода за спортивным инвентарем и оборудованием,</w:t>
      </w:r>
      <w:r>
        <w:rPr>
          <w:spacing w:val="40"/>
        </w:rPr>
        <w:t xml:space="preserve"> </w:t>
      </w:r>
      <w:r>
        <w:t>подбора спортивной одежды и обуви для занятий по лапте;</w:t>
      </w:r>
    </w:p>
    <w:p w14:paraId="798FB94C" w14:textId="77777777" w:rsidR="00DD28B4" w:rsidRDefault="006F0148">
      <w:pPr>
        <w:pStyle w:val="a3"/>
        <w:spacing w:before="1"/>
        <w:ind w:right="142"/>
      </w:pPr>
      <w:r>
        <w:t>способность организовывать самостоятельные занятия с использованием средств лапты, подбирать</w:t>
      </w:r>
      <w:r>
        <w:rPr>
          <w:spacing w:val="-1"/>
        </w:rPr>
        <w:t xml:space="preserve"> </w:t>
      </w:r>
      <w:r>
        <w:t>упражнения</w:t>
      </w:r>
      <w:r>
        <w:rPr>
          <w:spacing w:val="-7"/>
        </w:rPr>
        <w:t xml:space="preserve"> </w:t>
      </w:r>
      <w:r>
        <w:t>различной</w:t>
      </w:r>
      <w:r>
        <w:rPr>
          <w:spacing w:val="-1"/>
        </w:rPr>
        <w:t xml:space="preserve"> </w:t>
      </w:r>
      <w:r>
        <w:t>направленности,</w:t>
      </w:r>
      <w:r>
        <w:rPr>
          <w:spacing w:val="-4"/>
        </w:rPr>
        <w:t xml:space="preserve"> </w:t>
      </w:r>
      <w:r>
        <w:t>режимы</w:t>
      </w:r>
      <w:r>
        <w:rPr>
          <w:spacing w:val="-6"/>
        </w:rPr>
        <w:t xml:space="preserve"> </w:t>
      </w:r>
      <w:r>
        <w:t>физической</w:t>
      </w:r>
      <w:r>
        <w:rPr>
          <w:spacing w:val="-4"/>
        </w:rPr>
        <w:t xml:space="preserve"> </w:t>
      </w:r>
      <w:r>
        <w:t>нагрузки</w:t>
      </w:r>
      <w:r>
        <w:rPr>
          <w:spacing w:val="-1"/>
        </w:rPr>
        <w:t xml:space="preserve"> </w:t>
      </w:r>
      <w:r>
        <w:t>в</w:t>
      </w:r>
      <w:r>
        <w:rPr>
          <w:spacing w:val="-5"/>
        </w:rPr>
        <w:t xml:space="preserve"> </w:t>
      </w:r>
      <w:r>
        <w:t>зависимости от индивидуальных особенностей физической подготовленности;</w:t>
      </w:r>
    </w:p>
    <w:p w14:paraId="19C499B7" w14:textId="77777777" w:rsidR="00DD28B4" w:rsidRDefault="006F0148">
      <w:pPr>
        <w:pStyle w:val="a3"/>
        <w:ind w:right="141"/>
      </w:pPr>
      <w:r>
        <w:t>знание контрольно-тестовых упражнений для определения уровня физической и технической подготовленности игроков в лапту;</w:t>
      </w:r>
    </w:p>
    <w:p w14:paraId="2649B3C2" w14:textId="77777777" w:rsidR="00DD28B4" w:rsidRDefault="006F0148">
      <w:pPr>
        <w:pStyle w:val="a3"/>
        <w:ind w:right="139"/>
      </w:pPr>
      <w:r>
        <w:t>взаимодействие в коллективе сверстников при выполнении групповых и командных упражнений тактического</w:t>
      </w:r>
      <w:r>
        <w:rPr>
          <w:spacing w:val="-1"/>
        </w:rPr>
        <w:t xml:space="preserve"> </w:t>
      </w:r>
      <w:r>
        <w:t>характера, проявление уважительного отношения во время</w:t>
      </w:r>
      <w:r>
        <w:rPr>
          <w:spacing w:val="-2"/>
        </w:rPr>
        <w:t xml:space="preserve"> </w:t>
      </w:r>
      <w:r>
        <w:t>учебной</w:t>
      </w:r>
      <w:r>
        <w:rPr>
          <w:spacing w:val="-1"/>
        </w:rPr>
        <w:t xml:space="preserve"> </w:t>
      </w:r>
      <w:r>
        <w:t>и соревновательной деятельности.</w:t>
      </w:r>
    </w:p>
    <w:p w14:paraId="7481EEBE" w14:textId="77777777" w:rsidR="00DD28B4" w:rsidRDefault="006F0148">
      <w:pPr>
        <w:pStyle w:val="1"/>
        <w:ind w:left="282"/>
        <w:jc w:val="both"/>
      </w:pPr>
      <w:r>
        <w:t>Модуль</w:t>
      </w:r>
      <w:r>
        <w:rPr>
          <w:spacing w:val="-1"/>
        </w:rPr>
        <w:t xml:space="preserve"> </w:t>
      </w:r>
      <w:r>
        <w:t>«Шахматы</w:t>
      </w:r>
      <w:r>
        <w:rPr>
          <w:spacing w:val="-1"/>
        </w:rPr>
        <w:t xml:space="preserve"> </w:t>
      </w:r>
      <w:r>
        <w:t xml:space="preserve">в </w:t>
      </w:r>
      <w:r>
        <w:rPr>
          <w:spacing w:val="-2"/>
        </w:rPr>
        <w:t>школе».</w:t>
      </w:r>
    </w:p>
    <w:p w14:paraId="37B0E3FD" w14:textId="77777777" w:rsidR="00DD28B4" w:rsidRDefault="006F0148">
      <w:pPr>
        <w:pStyle w:val="a3"/>
        <w:ind w:right="138"/>
      </w:pPr>
      <w:r>
        <w:t>Пояснительная записка модуля «Шахматы в школе». 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w:t>
      </w:r>
      <w:r>
        <w:rPr>
          <w:spacing w:val="-1"/>
        </w:rPr>
        <w:t xml:space="preserve"> </w:t>
      </w:r>
      <w:r>
        <w:t>на</w:t>
      </w:r>
      <w:r>
        <w:rPr>
          <w:spacing w:val="-1"/>
        </w:rPr>
        <w:t xml:space="preserve"> </w:t>
      </w:r>
      <w:r>
        <w:t>большой поток информации</w:t>
      </w:r>
      <w:r>
        <w:rPr>
          <w:spacing w:val="-1"/>
        </w:rPr>
        <w:t xml:space="preserve"> </w:t>
      </w:r>
      <w:r>
        <w:t>и быстро</w:t>
      </w:r>
      <w:r>
        <w:rPr>
          <w:spacing w:val="-1"/>
        </w:rPr>
        <w:t xml:space="preserve"> </w:t>
      </w:r>
      <w:r>
        <w:t>её</w:t>
      </w:r>
      <w:r>
        <w:rPr>
          <w:spacing w:val="-1"/>
        </w:rPr>
        <w:t xml:space="preserve"> </w:t>
      </w:r>
      <w:r>
        <w:t>осмысливать.</w:t>
      </w:r>
      <w:r>
        <w:rPr>
          <w:spacing w:val="-1"/>
        </w:rPr>
        <w:t xml:space="preserve"> </w:t>
      </w:r>
      <w:r>
        <w:t>Для</w:t>
      </w:r>
      <w:r>
        <w:rPr>
          <w:spacing w:val="-1"/>
        </w:rPr>
        <w:t xml:space="preserve"> </w:t>
      </w:r>
      <w:r>
        <w:t>подростков шахматы являются интеллектуальной формой проведения досуга.</w:t>
      </w:r>
    </w:p>
    <w:p w14:paraId="18272938" w14:textId="77777777" w:rsidR="00DD28B4" w:rsidRDefault="006F0148">
      <w:pPr>
        <w:pStyle w:val="a3"/>
        <w:spacing w:before="1"/>
        <w:ind w:right="140"/>
      </w:pPr>
      <w:r>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14:paraId="316507AF" w14:textId="77777777" w:rsidR="00DD28B4" w:rsidRDefault="006F0148">
      <w:pPr>
        <w:pStyle w:val="a3"/>
        <w:ind w:right="141"/>
      </w:pPr>
      <w:r>
        <w:t>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14:paraId="0BE4A336" w14:textId="77777777" w:rsidR="00DD28B4" w:rsidRDefault="006F0148">
      <w:pPr>
        <w:pStyle w:val="a3"/>
        <w:ind w:right="140"/>
      </w:pPr>
      <w:r>
        <w:t>Задачами изучения модуля «Шахматы в школе» являются: приобщение обучающихся основной школы к шахматной культуре; формирование новых знаний, умений и навыков игры</w:t>
      </w:r>
      <w:r>
        <w:rPr>
          <w:spacing w:val="80"/>
        </w:rPr>
        <w:t xml:space="preserve"> </w:t>
      </w:r>
      <w:r>
        <w:t>в шахматы; выявление, развитие и поддержка одарённых детей в области спорта,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 приобретение знаний из истории развития шахмат;</w:t>
      </w:r>
    </w:p>
    <w:p w14:paraId="5D5611E7" w14:textId="77777777" w:rsidR="00DD28B4" w:rsidRDefault="006F0148">
      <w:pPr>
        <w:pStyle w:val="a3"/>
        <w:spacing w:before="1"/>
        <w:ind w:right="143"/>
      </w:pPr>
      <w:r>
        <w:t>углубление знаний в области шахматной игры, получение представлений о различных тактических приёмах;</w:t>
      </w:r>
    </w:p>
    <w:p w14:paraId="49F9A91A" w14:textId="77777777" w:rsidR="00DD28B4" w:rsidRDefault="006F0148">
      <w:pPr>
        <w:pStyle w:val="a3"/>
        <w:ind w:right="143" w:firstLine="0"/>
      </w:pPr>
      <w:r>
        <w:t>освоение принципов игры в дебюте, миттельшпиле и эндшпиле; изучение приёмов и методов шахматной борьбы;</w:t>
      </w:r>
    </w:p>
    <w:p w14:paraId="09D930A7" w14:textId="77777777" w:rsidR="00DD28B4" w:rsidRDefault="006F0148">
      <w:pPr>
        <w:pStyle w:val="a3"/>
        <w:jc w:val="left"/>
      </w:pPr>
      <w:r>
        <w:t xml:space="preserve">формирование представлений об интеллектуальной культуре вообще и о культуре шахмат в </w:t>
      </w:r>
      <w:r>
        <w:rPr>
          <w:spacing w:val="-2"/>
        </w:rPr>
        <w:t>частности;</w:t>
      </w:r>
    </w:p>
    <w:p w14:paraId="6C2C20DA" w14:textId="77777777" w:rsidR="00DD28B4" w:rsidRDefault="006F0148">
      <w:pPr>
        <w:pStyle w:val="a3"/>
        <w:jc w:val="left"/>
      </w:pPr>
      <w:r>
        <w:t>формирование первоначальных умений саморегуляции интеллектуальных</w:t>
      </w:r>
      <w:r>
        <w:rPr>
          <w:spacing w:val="-1"/>
        </w:rPr>
        <w:t xml:space="preserve"> </w:t>
      </w:r>
      <w:r>
        <w:t xml:space="preserve">и эмоциональных </w:t>
      </w:r>
      <w:r>
        <w:rPr>
          <w:spacing w:val="-2"/>
        </w:rPr>
        <w:t>проявлений;</w:t>
      </w:r>
    </w:p>
    <w:p w14:paraId="73F52F26" w14:textId="77777777" w:rsidR="00DD28B4" w:rsidRDefault="006F0148">
      <w:pPr>
        <w:pStyle w:val="a3"/>
        <w:ind w:left="643" w:firstLine="0"/>
        <w:jc w:val="left"/>
      </w:pPr>
      <w:r>
        <w:t>воспитание</w:t>
      </w:r>
      <w:r>
        <w:rPr>
          <w:spacing w:val="-2"/>
        </w:rPr>
        <w:t xml:space="preserve"> </w:t>
      </w:r>
      <w:r>
        <w:t>стремления</w:t>
      </w:r>
      <w:r>
        <w:rPr>
          <w:spacing w:val="-5"/>
        </w:rPr>
        <w:t xml:space="preserve"> </w:t>
      </w:r>
      <w:r>
        <w:t>вести</w:t>
      </w:r>
      <w:r>
        <w:rPr>
          <w:spacing w:val="-3"/>
        </w:rPr>
        <w:t xml:space="preserve"> </w:t>
      </w:r>
      <w:r>
        <w:t>здоровый</w:t>
      </w:r>
      <w:r>
        <w:rPr>
          <w:spacing w:val="-1"/>
        </w:rPr>
        <w:t xml:space="preserve"> </w:t>
      </w:r>
      <w:r>
        <w:t>образ</w:t>
      </w:r>
      <w:r>
        <w:rPr>
          <w:spacing w:val="-4"/>
        </w:rPr>
        <w:t xml:space="preserve"> </w:t>
      </w:r>
      <w:r>
        <w:rPr>
          <w:spacing w:val="-2"/>
        </w:rPr>
        <w:t>жизни;</w:t>
      </w:r>
    </w:p>
    <w:p w14:paraId="201EAAA2" w14:textId="77777777" w:rsidR="00DD28B4" w:rsidRDefault="006F0148">
      <w:pPr>
        <w:pStyle w:val="a3"/>
        <w:jc w:val="left"/>
      </w:pPr>
      <w:r>
        <w:t>приобщение</w:t>
      </w:r>
      <w:r>
        <w:rPr>
          <w:spacing w:val="80"/>
        </w:rPr>
        <w:t xml:space="preserve"> </w:t>
      </w:r>
      <w:r>
        <w:t>подростков</w:t>
      </w:r>
      <w:r>
        <w:rPr>
          <w:spacing w:val="80"/>
        </w:rPr>
        <w:t xml:space="preserve"> </w:t>
      </w:r>
      <w:r>
        <w:t>к</w:t>
      </w:r>
      <w:r>
        <w:rPr>
          <w:spacing w:val="80"/>
          <w:w w:val="150"/>
        </w:rPr>
        <w:t xml:space="preserve"> </w:t>
      </w:r>
      <w:r>
        <w:t>самостоятельным</w:t>
      </w:r>
      <w:r>
        <w:rPr>
          <w:spacing w:val="80"/>
        </w:rPr>
        <w:t xml:space="preserve"> </w:t>
      </w:r>
      <w:r>
        <w:t>занятиям</w:t>
      </w:r>
      <w:r>
        <w:rPr>
          <w:spacing w:val="80"/>
          <w:w w:val="150"/>
        </w:rPr>
        <w:t xml:space="preserve"> </w:t>
      </w:r>
      <w:r>
        <w:t>интеллектуальными</w:t>
      </w:r>
      <w:r>
        <w:rPr>
          <w:spacing w:val="80"/>
          <w:w w:val="150"/>
        </w:rPr>
        <w:t xml:space="preserve"> </w:t>
      </w:r>
      <w:r>
        <w:t>играми</w:t>
      </w:r>
      <w:r>
        <w:rPr>
          <w:spacing w:val="80"/>
          <w:w w:val="150"/>
        </w:rPr>
        <w:t xml:space="preserve"> </w:t>
      </w:r>
      <w:r>
        <w:t>и использованию их в свободное время;</w:t>
      </w:r>
    </w:p>
    <w:p w14:paraId="5384DCFF" w14:textId="77777777" w:rsidR="00DD28B4" w:rsidRDefault="006F0148">
      <w:pPr>
        <w:pStyle w:val="a3"/>
        <w:spacing w:before="1"/>
        <w:jc w:val="left"/>
      </w:pPr>
      <w:r>
        <w:t>воспитание</w:t>
      </w:r>
      <w:r>
        <w:rPr>
          <w:spacing w:val="80"/>
        </w:rPr>
        <w:t xml:space="preserve"> </w:t>
      </w:r>
      <w:r>
        <w:t>положительных</w:t>
      </w:r>
      <w:r>
        <w:rPr>
          <w:spacing w:val="80"/>
        </w:rPr>
        <w:t xml:space="preserve"> </w:t>
      </w:r>
      <w:r>
        <w:t>качеств</w:t>
      </w:r>
      <w:r>
        <w:rPr>
          <w:spacing w:val="80"/>
        </w:rPr>
        <w:t xml:space="preserve"> </w:t>
      </w:r>
      <w:r>
        <w:t>личности,</w:t>
      </w:r>
      <w:r>
        <w:rPr>
          <w:spacing w:val="80"/>
        </w:rPr>
        <w:t xml:space="preserve"> </w:t>
      </w:r>
      <w:r>
        <w:t>норм</w:t>
      </w:r>
      <w:r>
        <w:rPr>
          <w:spacing w:val="80"/>
        </w:rPr>
        <w:t xml:space="preserve"> </w:t>
      </w:r>
      <w:r>
        <w:t>коллективного</w:t>
      </w:r>
      <w:r>
        <w:rPr>
          <w:spacing w:val="80"/>
        </w:rPr>
        <w:t xml:space="preserve"> </w:t>
      </w:r>
      <w:r>
        <w:t>взаимодействия</w:t>
      </w:r>
      <w:r>
        <w:rPr>
          <w:spacing w:val="80"/>
        </w:rPr>
        <w:t xml:space="preserve"> </w:t>
      </w:r>
      <w:r>
        <w:t>и сотрудничества в учебной и соревновательной деятельности;</w:t>
      </w:r>
    </w:p>
    <w:p w14:paraId="2B1EFBCE" w14:textId="77777777" w:rsidR="00DD28B4" w:rsidRDefault="006F0148">
      <w:pPr>
        <w:pStyle w:val="a3"/>
        <w:tabs>
          <w:tab w:val="left" w:pos="1823"/>
          <w:tab w:val="left" w:pos="3623"/>
          <w:tab w:val="left" w:pos="5797"/>
          <w:tab w:val="left" w:pos="7146"/>
          <w:tab w:val="left" w:pos="9035"/>
        </w:tabs>
        <w:ind w:right="139" w:firstLine="0"/>
        <w:jc w:val="left"/>
      </w:pPr>
      <w:r>
        <w:t>формирование</w:t>
      </w:r>
      <w:r>
        <w:rPr>
          <w:spacing w:val="40"/>
        </w:rPr>
        <w:t xml:space="preserve"> </w:t>
      </w:r>
      <w:r>
        <w:t>у</w:t>
      </w:r>
      <w:r>
        <w:rPr>
          <w:spacing w:val="40"/>
        </w:rPr>
        <w:t xml:space="preserve"> </w:t>
      </w:r>
      <w:r>
        <w:t>подростков</w:t>
      </w:r>
      <w:r>
        <w:rPr>
          <w:spacing w:val="40"/>
        </w:rPr>
        <w:t xml:space="preserve"> </w:t>
      </w:r>
      <w:r>
        <w:t>устойчивой</w:t>
      </w:r>
      <w:r>
        <w:rPr>
          <w:spacing w:val="40"/>
        </w:rPr>
        <w:t xml:space="preserve"> </w:t>
      </w:r>
      <w:r>
        <w:t>мотивации</w:t>
      </w:r>
      <w:r>
        <w:rPr>
          <w:spacing w:val="40"/>
        </w:rPr>
        <w:t xml:space="preserve"> </w:t>
      </w:r>
      <w:r>
        <w:t>к</w:t>
      </w:r>
      <w:r>
        <w:rPr>
          <w:spacing w:val="40"/>
        </w:rPr>
        <w:t xml:space="preserve"> </w:t>
      </w:r>
      <w:r>
        <w:t>интеллектуальным</w:t>
      </w:r>
      <w:r>
        <w:rPr>
          <w:spacing w:val="40"/>
        </w:rPr>
        <w:t xml:space="preserve"> </w:t>
      </w:r>
      <w:r>
        <w:t>занятиям;</w:t>
      </w:r>
      <w:r>
        <w:rPr>
          <w:spacing w:val="40"/>
        </w:rPr>
        <w:t xml:space="preserve"> </w:t>
      </w:r>
      <w:r>
        <w:t xml:space="preserve">развитие </w:t>
      </w:r>
      <w:r>
        <w:rPr>
          <w:spacing w:val="-2"/>
        </w:rPr>
        <w:t>выдержки,</w:t>
      </w:r>
      <w:r>
        <w:tab/>
      </w:r>
      <w:r>
        <w:rPr>
          <w:spacing w:val="-2"/>
        </w:rPr>
        <w:t>собранности,</w:t>
      </w:r>
      <w:r>
        <w:tab/>
      </w:r>
      <w:r>
        <w:rPr>
          <w:spacing w:val="-2"/>
        </w:rPr>
        <w:t>внимательности;</w:t>
      </w:r>
      <w:r>
        <w:tab/>
      </w:r>
      <w:r>
        <w:rPr>
          <w:spacing w:val="-2"/>
        </w:rPr>
        <w:t>развитие</w:t>
      </w:r>
      <w:r>
        <w:tab/>
      </w:r>
      <w:r>
        <w:rPr>
          <w:spacing w:val="-2"/>
        </w:rPr>
        <w:t>эстетического</w:t>
      </w:r>
      <w:r>
        <w:tab/>
      </w:r>
      <w:r>
        <w:rPr>
          <w:spacing w:val="-2"/>
        </w:rPr>
        <w:t>восприятия</w:t>
      </w:r>
    </w:p>
    <w:p w14:paraId="5EAEC728" w14:textId="77777777" w:rsidR="00DD28B4" w:rsidRDefault="006F0148">
      <w:pPr>
        <w:pStyle w:val="a3"/>
        <w:spacing w:before="61"/>
        <w:ind w:firstLine="0"/>
      </w:pPr>
      <w:r>
        <w:t>действительности;</w:t>
      </w:r>
      <w:r>
        <w:rPr>
          <w:spacing w:val="-5"/>
        </w:rPr>
        <w:t xml:space="preserve"> </w:t>
      </w:r>
      <w:r>
        <w:t>формирование</w:t>
      </w:r>
      <w:r>
        <w:rPr>
          <w:spacing w:val="-5"/>
        </w:rPr>
        <w:t xml:space="preserve"> </w:t>
      </w:r>
      <w:r>
        <w:t>уважения</w:t>
      </w:r>
      <w:r>
        <w:rPr>
          <w:spacing w:val="-3"/>
        </w:rPr>
        <w:t xml:space="preserve"> </w:t>
      </w:r>
      <w:r>
        <w:t>к</w:t>
      </w:r>
      <w:r>
        <w:rPr>
          <w:spacing w:val="-2"/>
        </w:rPr>
        <w:t xml:space="preserve"> </w:t>
      </w:r>
      <w:r>
        <w:t>чужому</w:t>
      </w:r>
      <w:r>
        <w:rPr>
          <w:spacing w:val="-4"/>
        </w:rPr>
        <w:t xml:space="preserve"> </w:t>
      </w:r>
      <w:r>
        <w:rPr>
          <w:spacing w:val="-2"/>
        </w:rPr>
        <w:t>мнению.</w:t>
      </w:r>
    </w:p>
    <w:p w14:paraId="721B21A5" w14:textId="77777777" w:rsidR="00DD28B4" w:rsidRDefault="006F0148">
      <w:pPr>
        <w:pStyle w:val="a3"/>
        <w:ind w:left="643" w:firstLine="0"/>
      </w:pPr>
      <w:r>
        <w:t>Место</w:t>
      </w:r>
      <w:r>
        <w:rPr>
          <w:spacing w:val="-2"/>
        </w:rPr>
        <w:t xml:space="preserve"> </w:t>
      </w:r>
      <w:r>
        <w:t>и роль</w:t>
      </w:r>
      <w:r>
        <w:rPr>
          <w:spacing w:val="1"/>
        </w:rPr>
        <w:t xml:space="preserve"> </w:t>
      </w:r>
      <w:r>
        <w:t>модуля</w:t>
      </w:r>
      <w:r>
        <w:rPr>
          <w:spacing w:val="-2"/>
        </w:rPr>
        <w:t xml:space="preserve"> </w:t>
      </w:r>
      <w:r>
        <w:t>«Шахматы</w:t>
      </w:r>
      <w:r>
        <w:rPr>
          <w:spacing w:val="-3"/>
        </w:rPr>
        <w:t xml:space="preserve"> </w:t>
      </w:r>
      <w:r>
        <w:t>в</w:t>
      </w:r>
      <w:r>
        <w:rPr>
          <w:spacing w:val="-1"/>
        </w:rPr>
        <w:t xml:space="preserve"> </w:t>
      </w:r>
      <w:r>
        <w:rPr>
          <w:spacing w:val="-2"/>
        </w:rPr>
        <w:t>школе».</w:t>
      </w:r>
    </w:p>
    <w:p w14:paraId="15E6A829" w14:textId="77777777" w:rsidR="00DD28B4" w:rsidRDefault="006F0148">
      <w:pPr>
        <w:pStyle w:val="a3"/>
        <w:ind w:right="138"/>
      </w:pPr>
      <w:r>
        <w:t>Модуль «Шахматы в школе» доступен для освоения обучающимися 5, 6 и 7 классов, независимо от уровня их физического развития и пола, и расширяет спектр физкультурно- спортивных направлений в общеобразовательных организациях.</w:t>
      </w:r>
    </w:p>
    <w:p w14:paraId="4CCDF20E" w14:textId="77777777" w:rsidR="00DD28B4" w:rsidRDefault="006F0148">
      <w:pPr>
        <w:pStyle w:val="a3"/>
        <w:ind w:right="139"/>
      </w:pPr>
      <w:r>
        <w:t xml:space="preserve">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проведении спортивных </w:t>
      </w:r>
      <w:r>
        <w:rPr>
          <w:spacing w:val="-2"/>
        </w:rPr>
        <w:t>мероприятий.</w:t>
      </w:r>
    </w:p>
    <w:p w14:paraId="13CBCFAA" w14:textId="77777777" w:rsidR="00DD28B4" w:rsidRDefault="006F0148">
      <w:pPr>
        <w:pStyle w:val="a3"/>
        <w:ind w:right="141"/>
      </w:pPr>
      <w:r>
        <w:t>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w:t>
      </w:r>
      <w:r>
        <w:rPr>
          <w:spacing w:val="-1"/>
        </w:rPr>
        <w:t xml:space="preserve"> </w:t>
      </w:r>
      <w:r>
        <w:t>соперником, спарринги, соревновательную</w:t>
      </w:r>
      <w:r>
        <w:rPr>
          <w:spacing w:val="-2"/>
        </w:rPr>
        <w:t xml:space="preserve"> </w:t>
      </w:r>
      <w:r>
        <w:t>деятельность, шахматные праздники.</w:t>
      </w:r>
      <w:r>
        <w:rPr>
          <w:spacing w:val="-2"/>
        </w:rPr>
        <w:t xml:space="preserve"> </w:t>
      </w:r>
      <w:r>
        <w:t>Модуль</w:t>
      </w:r>
    </w:p>
    <w:p w14:paraId="0CEA78AA" w14:textId="77777777" w:rsidR="00DD28B4" w:rsidRDefault="006F0148">
      <w:pPr>
        <w:pStyle w:val="a3"/>
        <w:ind w:right="141" w:firstLine="0"/>
      </w:pPr>
      <w:r>
        <w:t>«Шахматы в школе»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14:paraId="1A23C550" w14:textId="77777777" w:rsidR="00DD28B4" w:rsidRDefault="006F0148">
      <w:pPr>
        <w:pStyle w:val="a3"/>
        <w:ind w:right="14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3 -х часовой недельной нагрузкой рекомендуемый объём в 5, 6, 7-х классах - по 34 часа);</w:t>
      </w:r>
    </w:p>
    <w:p w14:paraId="69554056" w14:textId="77777777" w:rsidR="00DD28B4" w:rsidRDefault="006F0148">
      <w:pPr>
        <w:pStyle w:val="a3"/>
        <w:ind w:right="138"/>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14:paraId="06921EE1" w14:textId="77777777" w:rsidR="00DD28B4" w:rsidRDefault="006F0148">
      <w:pPr>
        <w:pStyle w:val="a3"/>
        <w:ind w:firstLine="0"/>
      </w:pPr>
      <w:r>
        <w:t>Содержание модуля</w:t>
      </w:r>
      <w:r>
        <w:rPr>
          <w:spacing w:val="-1"/>
        </w:rPr>
        <w:t xml:space="preserve"> </w:t>
      </w:r>
      <w:r>
        <w:t>«Шахматы</w:t>
      </w:r>
      <w:r>
        <w:rPr>
          <w:spacing w:val="-3"/>
        </w:rPr>
        <w:t xml:space="preserve"> </w:t>
      </w:r>
      <w:r>
        <w:t>в</w:t>
      </w:r>
      <w:r>
        <w:rPr>
          <w:spacing w:val="-1"/>
        </w:rPr>
        <w:t xml:space="preserve"> </w:t>
      </w:r>
      <w:r>
        <w:rPr>
          <w:spacing w:val="-2"/>
        </w:rPr>
        <w:t>школе».</w:t>
      </w:r>
    </w:p>
    <w:p w14:paraId="2EB745FA" w14:textId="77777777" w:rsidR="00DD28B4" w:rsidRDefault="006F0148">
      <w:pPr>
        <w:pStyle w:val="a3"/>
        <w:ind w:left="643" w:firstLine="0"/>
      </w:pPr>
      <w:r>
        <w:t>Знания</w:t>
      </w:r>
      <w:r>
        <w:rPr>
          <w:spacing w:val="2"/>
        </w:rPr>
        <w:t xml:space="preserve"> </w:t>
      </w:r>
      <w:r>
        <w:t>об</w:t>
      </w:r>
      <w:r>
        <w:rPr>
          <w:spacing w:val="-3"/>
        </w:rPr>
        <w:t xml:space="preserve"> </w:t>
      </w:r>
      <w:r>
        <w:t>игре в</w:t>
      </w:r>
      <w:r>
        <w:rPr>
          <w:spacing w:val="-1"/>
        </w:rPr>
        <w:t xml:space="preserve"> </w:t>
      </w:r>
      <w:r>
        <w:rPr>
          <w:spacing w:val="-2"/>
        </w:rPr>
        <w:t>шахматы.</w:t>
      </w:r>
    </w:p>
    <w:p w14:paraId="4804500D" w14:textId="77777777" w:rsidR="00DD28B4" w:rsidRDefault="006F0148">
      <w:pPr>
        <w:pStyle w:val="a3"/>
        <w:ind w:left="643" w:right="4467" w:firstLine="0"/>
      </w:pPr>
      <w:r>
        <w:t>Теоретические</w:t>
      </w:r>
      <w:r>
        <w:rPr>
          <w:spacing w:val="-9"/>
        </w:rPr>
        <w:t xml:space="preserve"> </w:t>
      </w:r>
      <w:r>
        <w:t>основы</w:t>
      </w:r>
      <w:r>
        <w:rPr>
          <w:spacing w:val="-7"/>
        </w:rPr>
        <w:t xml:space="preserve"> </w:t>
      </w:r>
      <w:r>
        <w:t>и</w:t>
      </w:r>
      <w:r>
        <w:rPr>
          <w:spacing w:val="-7"/>
        </w:rPr>
        <w:t xml:space="preserve"> </w:t>
      </w:r>
      <w:r>
        <w:t>правила</w:t>
      </w:r>
      <w:r>
        <w:rPr>
          <w:spacing w:val="-9"/>
        </w:rPr>
        <w:t xml:space="preserve"> </w:t>
      </w:r>
      <w:r>
        <w:t>шахматной</w:t>
      </w:r>
      <w:r>
        <w:rPr>
          <w:spacing w:val="-8"/>
        </w:rPr>
        <w:t xml:space="preserve"> </w:t>
      </w:r>
      <w:r>
        <w:t>игры. История шахмат.</w:t>
      </w:r>
    </w:p>
    <w:p w14:paraId="687FE075" w14:textId="77777777" w:rsidR="00DD28B4" w:rsidRDefault="006F0148">
      <w:pPr>
        <w:pStyle w:val="a3"/>
        <w:ind w:right="140"/>
      </w:pPr>
      <w:r>
        <w:t>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w:t>
      </w:r>
    </w:p>
    <w:p w14:paraId="0CD2CB43" w14:textId="77777777" w:rsidR="00DD28B4" w:rsidRDefault="006F0148">
      <w:pPr>
        <w:pStyle w:val="a3"/>
        <w:ind w:right="145" w:firstLine="0"/>
      </w:pPr>
      <w:r>
        <w:t>по шахматам. Современные выдающиеся отечественные и зарубежные шахматисты. Базовые понятия шахматной игры.</w:t>
      </w:r>
    </w:p>
    <w:p w14:paraId="0DCC8C41" w14:textId="77777777" w:rsidR="00DD28B4" w:rsidRDefault="006F0148">
      <w:pPr>
        <w:pStyle w:val="a3"/>
        <w:ind w:right="141"/>
      </w:pPr>
      <w:r>
        <w:t>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w:t>
      </w:r>
    </w:p>
    <w:p w14:paraId="7B2D54F4" w14:textId="77777777" w:rsidR="00DD28B4" w:rsidRDefault="006F0148">
      <w:pPr>
        <w:pStyle w:val="a3"/>
        <w:ind w:right="140"/>
      </w:pPr>
      <w:r>
        <w:t>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w:t>
      </w:r>
    </w:p>
    <w:p w14:paraId="15210F73" w14:textId="77777777" w:rsidR="00DD28B4" w:rsidRDefault="006F0148">
      <w:pPr>
        <w:pStyle w:val="a3"/>
        <w:spacing w:before="1"/>
        <w:ind w:left="643" w:firstLine="0"/>
      </w:pPr>
      <w:r>
        <w:t>Способы</w:t>
      </w:r>
      <w:r>
        <w:rPr>
          <w:spacing w:val="-6"/>
        </w:rPr>
        <w:t xml:space="preserve"> </w:t>
      </w:r>
      <w:r>
        <w:t>физкультурной</w:t>
      </w:r>
      <w:r>
        <w:rPr>
          <w:spacing w:val="-5"/>
        </w:rPr>
        <w:t xml:space="preserve"> </w:t>
      </w:r>
      <w:r>
        <w:rPr>
          <w:spacing w:val="-2"/>
        </w:rPr>
        <w:t>деятельности.</w:t>
      </w:r>
    </w:p>
    <w:p w14:paraId="305A7D87" w14:textId="77777777" w:rsidR="00DD28B4" w:rsidRDefault="006F0148">
      <w:pPr>
        <w:pStyle w:val="a3"/>
        <w:ind w:left="643" w:firstLine="0"/>
      </w:pPr>
      <w:r>
        <w:t>Практико-ориентированная соревновательная</w:t>
      </w:r>
      <w:r>
        <w:rPr>
          <w:spacing w:val="-1"/>
        </w:rPr>
        <w:t xml:space="preserve"> </w:t>
      </w:r>
      <w:r>
        <w:rPr>
          <w:spacing w:val="-2"/>
        </w:rPr>
        <w:t>деятельность.</w:t>
      </w:r>
    </w:p>
    <w:p w14:paraId="1A8E7A37" w14:textId="77777777" w:rsidR="00DD28B4" w:rsidRDefault="006F0148">
      <w:pPr>
        <w:pStyle w:val="a3"/>
        <w:ind w:right="140"/>
      </w:pPr>
      <w:r>
        <w:t>Данный вид деятельности включает в себя конкурсы решения позиций, спарринги, соревнования, шахматные праздники.</w:t>
      </w:r>
    </w:p>
    <w:p w14:paraId="66F33F1C" w14:textId="77777777" w:rsidR="00DD28B4" w:rsidRDefault="006F0148">
      <w:pPr>
        <w:pStyle w:val="a3"/>
        <w:ind w:right="140"/>
      </w:pPr>
      <w:r>
        <w:t>Тесты и контрольные точки на все пройденные тактические приемы и шахматные комбинации, стратегические приемы.</w:t>
      </w:r>
    </w:p>
    <w:p w14:paraId="1CC8F8AE" w14:textId="77777777" w:rsidR="00DD28B4" w:rsidRDefault="006F0148">
      <w:pPr>
        <w:pStyle w:val="a3"/>
        <w:ind w:left="643" w:firstLine="0"/>
      </w:pPr>
      <w:r>
        <w:t>Содержание</w:t>
      </w:r>
      <w:r>
        <w:rPr>
          <w:spacing w:val="77"/>
          <w:w w:val="150"/>
        </w:rPr>
        <w:t xml:space="preserve"> </w:t>
      </w:r>
      <w:r>
        <w:t>модуля</w:t>
      </w:r>
      <w:r>
        <w:rPr>
          <w:spacing w:val="80"/>
          <w:w w:val="150"/>
        </w:rPr>
        <w:t xml:space="preserve"> </w:t>
      </w:r>
      <w:r>
        <w:t>«Шахматы</w:t>
      </w:r>
      <w:r>
        <w:rPr>
          <w:spacing w:val="74"/>
          <w:w w:val="150"/>
        </w:rPr>
        <w:t xml:space="preserve"> </w:t>
      </w:r>
      <w:r>
        <w:t>в</w:t>
      </w:r>
      <w:r>
        <w:rPr>
          <w:spacing w:val="79"/>
          <w:w w:val="150"/>
        </w:rPr>
        <w:t xml:space="preserve"> </w:t>
      </w:r>
      <w:r>
        <w:t>школе»</w:t>
      </w:r>
      <w:r>
        <w:rPr>
          <w:spacing w:val="79"/>
          <w:w w:val="150"/>
        </w:rPr>
        <w:t xml:space="preserve"> </w:t>
      </w:r>
      <w:r>
        <w:t>направлено</w:t>
      </w:r>
      <w:r>
        <w:rPr>
          <w:spacing w:val="78"/>
          <w:w w:val="150"/>
        </w:rPr>
        <w:t xml:space="preserve"> </w:t>
      </w:r>
      <w:r>
        <w:t>на</w:t>
      </w:r>
      <w:r>
        <w:rPr>
          <w:spacing w:val="77"/>
          <w:w w:val="150"/>
        </w:rPr>
        <w:t xml:space="preserve"> </w:t>
      </w:r>
      <w:r>
        <w:t>достижение</w:t>
      </w:r>
      <w:r>
        <w:rPr>
          <w:spacing w:val="78"/>
          <w:w w:val="150"/>
        </w:rPr>
        <w:t xml:space="preserve"> </w:t>
      </w:r>
      <w:r>
        <w:rPr>
          <w:spacing w:val="-2"/>
        </w:rPr>
        <w:t>обучающимися</w:t>
      </w:r>
    </w:p>
    <w:p w14:paraId="64F8E714" w14:textId="77777777" w:rsidR="00DD28B4" w:rsidRDefault="006F0148">
      <w:pPr>
        <w:pStyle w:val="a3"/>
        <w:spacing w:before="61"/>
        <w:ind w:firstLine="0"/>
      </w:pPr>
      <w:r>
        <w:t>личностных,</w:t>
      </w:r>
      <w:r>
        <w:rPr>
          <w:spacing w:val="-2"/>
        </w:rPr>
        <w:t xml:space="preserve"> </w:t>
      </w:r>
      <w:r>
        <w:t>метапредметных</w:t>
      </w:r>
      <w:r>
        <w:rPr>
          <w:spacing w:val="-4"/>
        </w:rPr>
        <w:t xml:space="preserve"> </w:t>
      </w:r>
      <w:r>
        <w:t>и предметных</w:t>
      </w:r>
      <w:r>
        <w:rPr>
          <w:spacing w:val="-2"/>
        </w:rPr>
        <w:t xml:space="preserve"> </w:t>
      </w:r>
      <w:r>
        <w:t xml:space="preserve">результатов </w:t>
      </w:r>
      <w:r>
        <w:rPr>
          <w:spacing w:val="-2"/>
        </w:rPr>
        <w:t>обучения.</w:t>
      </w:r>
    </w:p>
    <w:p w14:paraId="3BC5C920" w14:textId="77777777" w:rsidR="00DD28B4" w:rsidRDefault="006F0148">
      <w:pPr>
        <w:pStyle w:val="a3"/>
        <w:ind w:right="142"/>
      </w:pPr>
      <w:r>
        <w:t>При изучении модуля «Шахматы в школе» на уровне основного общего образования у обучающихся будут сформированы следующие личностные результаты: формирование основ российской, гражданской идентичности; ориентация на моральные нормы и их выполнение;</w:t>
      </w:r>
    </w:p>
    <w:p w14:paraId="2DC1A8D1" w14:textId="77777777" w:rsidR="00DD28B4" w:rsidRDefault="006F0148">
      <w:pPr>
        <w:pStyle w:val="a3"/>
        <w:ind w:right="139"/>
      </w:pPr>
      <w:r>
        <w:t>формирование основ шахматной культуры и наличие чувства прекрасного; понимание важности бережного отношения к собственному здоровью; наличие мотивации к творческому труду, работе на результат; готовность и способность к саморазвитию и самообучению; уважительное отношение к иному мнению;</w:t>
      </w:r>
    </w:p>
    <w:p w14:paraId="79762BBF" w14:textId="77777777" w:rsidR="00DD28B4" w:rsidRDefault="006F0148">
      <w:pPr>
        <w:pStyle w:val="a3"/>
        <w:ind w:left="643" w:right="139" w:firstLine="0"/>
      </w:pPr>
      <w:r>
        <w:t>приобретение основных навыков сотрудничества со взрослыми людьми и сверстниками; воспитание</w:t>
      </w:r>
      <w:r>
        <w:rPr>
          <w:spacing w:val="79"/>
        </w:rPr>
        <w:t xml:space="preserve">  </w:t>
      </w:r>
      <w:r>
        <w:t>этических</w:t>
      </w:r>
      <w:r>
        <w:rPr>
          <w:spacing w:val="79"/>
        </w:rPr>
        <w:t xml:space="preserve">  </w:t>
      </w:r>
      <w:r>
        <w:t>чувств</w:t>
      </w:r>
      <w:r>
        <w:rPr>
          <w:spacing w:val="78"/>
        </w:rPr>
        <w:t xml:space="preserve">  </w:t>
      </w:r>
      <w:r>
        <w:t>доброжелательности,</w:t>
      </w:r>
      <w:r>
        <w:rPr>
          <w:spacing w:val="79"/>
        </w:rPr>
        <w:t xml:space="preserve">  </w:t>
      </w:r>
      <w:r>
        <w:t>уважительного</w:t>
      </w:r>
      <w:r>
        <w:rPr>
          <w:spacing w:val="78"/>
        </w:rPr>
        <w:t xml:space="preserve">  </w:t>
      </w:r>
      <w:r>
        <w:t>отношения</w:t>
      </w:r>
      <w:r>
        <w:rPr>
          <w:spacing w:val="78"/>
        </w:rPr>
        <w:t xml:space="preserve">  </w:t>
      </w:r>
      <w:r>
        <w:rPr>
          <w:spacing w:val="-10"/>
        </w:rPr>
        <w:t>и</w:t>
      </w:r>
    </w:p>
    <w:p w14:paraId="457925B6" w14:textId="77777777" w:rsidR="00DD28B4" w:rsidRDefault="006F0148">
      <w:pPr>
        <w:pStyle w:val="a3"/>
        <w:ind w:right="143" w:firstLine="0"/>
      </w:pPr>
      <w:r>
        <w:t>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14:paraId="53A8A38A" w14:textId="77777777" w:rsidR="00DD28B4" w:rsidRDefault="006F0148">
      <w:pPr>
        <w:pStyle w:val="a3"/>
        <w:ind w:right="795"/>
        <w:jc w:val="left"/>
      </w:pPr>
      <w:r>
        <w:t>умение</w:t>
      </w:r>
      <w:r>
        <w:rPr>
          <w:spacing w:val="-8"/>
        </w:rPr>
        <w:t xml:space="preserve"> </w:t>
      </w:r>
      <w:r>
        <w:t>управлять</w:t>
      </w:r>
      <w:r>
        <w:rPr>
          <w:spacing w:val="-6"/>
        </w:rPr>
        <w:t xml:space="preserve"> </w:t>
      </w:r>
      <w:r>
        <w:t>своими</w:t>
      </w:r>
      <w:r>
        <w:rPr>
          <w:spacing w:val="-7"/>
        </w:rPr>
        <w:t xml:space="preserve"> </w:t>
      </w:r>
      <w:r>
        <w:t>эмоциями,</w:t>
      </w:r>
      <w:r>
        <w:rPr>
          <w:spacing w:val="-7"/>
        </w:rPr>
        <w:t xml:space="preserve"> </w:t>
      </w:r>
      <w:r>
        <w:t>дисциплинированность,</w:t>
      </w:r>
      <w:r>
        <w:rPr>
          <w:spacing w:val="-7"/>
        </w:rPr>
        <w:t xml:space="preserve"> </w:t>
      </w:r>
      <w:r>
        <w:t>внимательность, трудолюбие и упорство в достижении поставленных целей;</w:t>
      </w:r>
    </w:p>
    <w:p w14:paraId="0796B89B" w14:textId="77777777" w:rsidR="00DD28B4" w:rsidRDefault="006F0148">
      <w:pPr>
        <w:pStyle w:val="a3"/>
        <w:jc w:val="left"/>
      </w:pPr>
      <w:r>
        <w:t>формирование</w:t>
      </w:r>
      <w:r>
        <w:rPr>
          <w:spacing w:val="30"/>
        </w:rPr>
        <w:t xml:space="preserve"> </w:t>
      </w:r>
      <w:r>
        <w:t>навыков творческого подхода при</w:t>
      </w:r>
      <w:r>
        <w:rPr>
          <w:spacing w:val="32"/>
        </w:rPr>
        <w:t xml:space="preserve"> </w:t>
      </w:r>
      <w:r>
        <w:t>решении различных задач,</w:t>
      </w:r>
      <w:r>
        <w:rPr>
          <w:spacing w:val="29"/>
        </w:rPr>
        <w:t xml:space="preserve"> </w:t>
      </w:r>
      <w:r>
        <w:t>стремление к работе на результат.</w:t>
      </w:r>
    </w:p>
    <w:p w14:paraId="3C34D31F" w14:textId="77777777" w:rsidR="00DD28B4" w:rsidRDefault="006F0148">
      <w:pPr>
        <w:pStyle w:val="a3"/>
        <w:jc w:val="left"/>
      </w:pPr>
      <w:r>
        <w:t>При</w:t>
      </w:r>
      <w:r>
        <w:rPr>
          <w:spacing w:val="40"/>
        </w:rPr>
        <w:t xml:space="preserve"> </w:t>
      </w:r>
      <w:r>
        <w:t>изучении</w:t>
      </w:r>
      <w:r>
        <w:rPr>
          <w:spacing w:val="40"/>
        </w:rPr>
        <w:t xml:space="preserve"> </w:t>
      </w:r>
      <w:r>
        <w:t>модуля</w:t>
      </w:r>
      <w:r>
        <w:rPr>
          <w:spacing w:val="40"/>
        </w:rPr>
        <w:t xml:space="preserve"> </w:t>
      </w:r>
      <w:r>
        <w:t>«Шахматы</w:t>
      </w:r>
      <w:r>
        <w:rPr>
          <w:spacing w:val="40"/>
        </w:rPr>
        <w:t xml:space="preserve"> </w:t>
      </w:r>
      <w:r>
        <w:t>в</w:t>
      </w:r>
      <w:r>
        <w:rPr>
          <w:spacing w:val="40"/>
        </w:rPr>
        <w:t xml:space="preserve"> </w:t>
      </w:r>
      <w:r>
        <w:t>школе»</w:t>
      </w:r>
      <w:r>
        <w:rPr>
          <w:spacing w:val="40"/>
        </w:rPr>
        <w:t xml:space="preserve"> </w:t>
      </w:r>
      <w:r>
        <w:t>на</w:t>
      </w:r>
      <w:r>
        <w:rPr>
          <w:spacing w:val="40"/>
        </w:rPr>
        <w:t xml:space="preserve"> </w:t>
      </w:r>
      <w:r>
        <w:t>уровне</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у обучающихся будут сформированы следующие метапредметные результаты:</w:t>
      </w:r>
    </w:p>
    <w:p w14:paraId="51942AAC" w14:textId="77777777" w:rsidR="00DD28B4" w:rsidRDefault="006F0148">
      <w:pPr>
        <w:pStyle w:val="a3"/>
        <w:ind w:right="142"/>
      </w:pPr>
      <w:r>
        <w:t>умение с помощью педагога и самостоятельно выделять и формулировать познавательную цель деятельности в области шахматной игры; владение способом структурирования шахматных знаний; способность выбрать наиболее эффективный способ решения учебной задачи в конкретных условиях;</w:t>
      </w:r>
    </w:p>
    <w:p w14:paraId="3C35DD3B" w14:textId="77777777" w:rsidR="00DD28B4" w:rsidRDefault="006F0148">
      <w:pPr>
        <w:pStyle w:val="a3"/>
        <w:ind w:left="643" w:firstLine="0"/>
      </w:pPr>
      <w:r>
        <w:t>умение</w:t>
      </w:r>
      <w:r>
        <w:rPr>
          <w:spacing w:val="-7"/>
        </w:rPr>
        <w:t xml:space="preserve"> </w:t>
      </w:r>
      <w:r>
        <w:t>находить</w:t>
      </w:r>
      <w:r>
        <w:rPr>
          <w:spacing w:val="-5"/>
        </w:rPr>
        <w:t xml:space="preserve"> </w:t>
      </w:r>
      <w:r>
        <w:t>необходимую</w:t>
      </w:r>
      <w:r>
        <w:rPr>
          <w:spacing w:val="-3"/>
        </w:rPr>
        <w:t xml:space="preserve"> </w:t>
      </w:r>
      <w:r>
        <w:rPr>
          <w:spacing w:val="-2"/>
        </w:rPr>
        <w:t>информацию;</w:t>
      </w:r>
    </w:p>
    <w:p w14:paraId="7974E49D" w14:textId="77777777" w:rsidR="00DD28B4" w:rsidRDefault="006F0148">
      <w:pPr>
        <w:pStyle w:val="a3"/>
        <w:ind w:right="139"/>
      </w:pPr>
      <w:r>
        <w:t xml:space="preserve">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w:t>
      </w:r>
      <w:r>
        <w:rPr>
          <w:spacing w:val="-2"/>
        </w:rPr>
        <w:t>характера;</w:t>
      </w:r>
    </w:p>
    <w:p w14:paraId="1473667B" w14:textId="77777777" w:rsidR="00DD28B4" w:rsidRDefault="006F0148">
      <w:pPr>
        <w:pStyle w:val="a3"/>
        <w:ind w:right="140"/>
      </w:pPr>
      <w:r>
        <w:t>умение моделировать, владение широким спектром логических действий и операций, включая общие приёмы решения задач;</w:t>
      </w:r>
    </w:p>
    <w:p w14:paraId="2A2F3182" w14:textId="77777777" w:rsidR="00DD28B4" w:rsidRDefault="006F0148">
      <w:pPr>
        <w:pStyle w:val="a3"/>
        <w:ind w:right="140"/>
      </w:pPr>
      <w: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 следственные связи, предвидеть реакцию соперника,</w:t>
      </w:r>
    </w:p>
    <w:p w14:paraId="6F8B243C" w14:textId="77777777" w:rsidR="00DD28B4" w:rsidRDefault="006F0148">
      <w:pPr>
        <w:pStyle w:val="a3"/>
        <w:ind w:right="139"/>
      </w:pPr>
      <w:r>
        <w:t>сопоставлять факты, концентрировать внимание, находить нестандартные решения; умение находить компромиссы и общие решения, разрешать конфликты на основе согласования различных позиций;</w:t>
      </w:r>
    </w:p>
    <w:p w14:paraId="47FA1419" w14:textId="77777777" w:rsidR="00DD28B4" w:rsidRDefault="006F0148">
      <w:pPr>
        <w:pStyle w:val="a3"/>
        <w:ind w:right="142"/>
      </w:pPr>
      <w:r>
        <w:t>способность формулировать, аргументировать и отстаивать своё мнение, вести дискуссию, обсуждать содержание и результаты совместной деятельности;</w:t>
      </w:r>
    </w:p>
    <w:p w14:paraId="5FE1D820" w14:textId="77777777" w:rsidR="00DD28B4" w:rsidRDefault="006F0148">
      <w:pPr>
        <w:pStyle w:val="a3"/>
        <w:ind w:right="142"/>
      </w:pPr>
      <w:r>
        <w:t>умение донести свою точку зрения до других и отстаивать собственную позицию, а также уважать и учитывать позицию партнёра (собеседника);</w:t>
      </w:r>
    </w:p>
    <w:p w14:paraId="762D23AE" w14:textId="77777777" w:rsidR="00DD28B4" w:rsidRDefault="006F0148">
      <w:pPr>
        <w:pStyle w:val="a3"/>
        <w:ind w:right="141"/>
      </w:pPr>
      <w: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14:paraId="3CBEC52B" w14:textId="77777777" w:rsidR="00DD28B4" w:rsidRDefault="006F0148">
      <w:pPr>
        <w:pStyle w:val="a3"/>
        <w:ind w:right="140"/>
      </w:pPr>
      <w:r>
        <w:t>умение планировать, контролировать и объективно оценивать свои умственные,</w:t>
      </w:r>
      <w:r>
        <w:rPr>
          <w:spacing w:val="80"/>
        </w:rPr>
        <w:t xml:space="preserve"> </w:t>
      </w:r>
      <w:r>
        <w:t>физические, учебные и практические действия в соответствии с поставленной задачей и условиями её реализации;</w:t>
      </w:r>
    </w:p>
    <w:p w14:paraId="7D9EDF4E" w14:textId="77777777" w:rsidR="00DD28B4" w:rsidRDefault="006F0148">
      <w:pPr>
        <w:pStyle w:val="a3"/>
        <w:ind w:right="139"/>
      </w:pPr>
      <w:r>
        <w:t>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14:paraId="52E9A7A0" w14:textId="77777777" w:rsidR="00DD28B4" w:rsidRDefault="006F0148">
      <w:pPr>
        <w:pStyle w:val="a3"/>
        <w:spacing w:before="1"/>
        <w:ind w:right="142"/>
      </w:pPr>
      <w:r>
        <w:t>При изучении модуля «Шахматы в школе» на уровне основного общего образования у обучающихся будут сформированы следующие предметные результаты:</w:t>
      </w:r>
    </w:p>
    <w:p w14:paraId="68D07B5E" w14:textId="77777777" w:rsidR="00DD28B4" w:rsidRDefault="006F0148">
      <w:pPr>
        <w:pStyle w:val="a3"/>
        <w:ind w:right="141"/>
      </w:pPr>
      <w:r>
        <w:t>знание правил техники безопасности во время занятий шахматами; знание истории возникновения и развития шахматной игры; знание чемпионов мира по шахматам, их вклада в развитие шахмат; знание истории возникновения шахматных соревнований, правил проведения соревнований и личностных (интеллектуальные, физические, духовнонравственные) качеств шахматиста - спортсмена;</w:t>
      </w:r>
    </w:p>
    <w:p w14:paraId="2119A19D" w14:textId="77777777" w:rsidR="00DD28B4" w:rsidRDefault="006F0148">
      <w:pPr>
        <w:pStyle w:val="a3"/>
        <w:spacing w:before="61"/>
        <w:ind w:right="141"/>
      </w:pPr>
      <w:r>
        <w:t>знание истории развития шахматной культуры и спорта в России, выдающихся шахматных деятелей России; знание правил разыгрывания дебюта; знание техники расчета вариантов; знание основ стратегического преимущества;</w:t>
      </w:r>
    </w:p>
    <w:p w14:paraId="6F59BD0E" w14:textId="77777777" w:rsidR="00DD28B4" w:rsidRDefault="006F0148">
      <w:pPr>
        <w:pStyle w:val="a3"/>
        <w:ind w:left="643" w:firstLine="0"/>
      </w:pPr>
      <w:r>
        <w:t>знание</w:t>
      </w:r>
      <w:r>
        <w:rPr>
          <w:spacing w:val="52"/>
        </w:rPr>
        <w:t xml:space="preserve"> </w:t>
      </w:r>
      <w:r>
        <w:t>специфики</w:t>
      </w:r>
      <w:r>
        <w:rPr>
          <w:spacing w:val="53"/>
        </w:rPr>
        <w:t xml:space="preserve"> </w:t>
      </w:r>
      <w:r>
        <w:t>открытых</w:t>
      </w:r>
      <w:r>
        <w:rPr>
          <w:spacing w:val="52"/>
        </w:rPr>
        <w:t xml:space="preserve"> </w:t>
      </w:r>
      <w:r>
        <w:t>и</w:t>
      </w:r>
      <w:r>
        <w:rPr>
          <w:spacing w:val="54"/>
        </w:rPr>
        <w:t xml:space="preserve"> </w:t>
      </w:r>
      <w:r>
        <w:t>полуоткрытых</w:t>
      </w:r>
      <w:r>
        <w:rPr>
          <w:spacing w:val="50"/>
        </w:rPr>
        <w:t xml:space="preserve"> </w:t>
      </w:r>
      <w:r>
        <w:t>линий,</w:t>
      </w:r>
      <w:r>
        <w:rPr>
          <w:spacing w:val="50"/>
        </w:rPr>
        <w:t xml:space="preserve"> </w:t>
      </w:r>
      <w:r>
        <w:t>специфики</w:t>
      </w:r>
      <w:r>
        <w:rPr>
          <w:spacing w:val="53"/>
        </w:rPr>
        <w:t xml:space="preserve"> </w:t>
      </w:r>
      <w:r>
        <w:t>«хороших»</w:t>
      </w:r>
      <w:r>
        <w:rPr>
          <w:spacing w:val="52"/>
        </w:rPr>
        <w:t xml:space="preserve"> </w:t>
      </w:r>
      <w:r>
        <w:t>и</w:t>
      </w:r>
      <w:r>
        <w:rPr>
          <w:spacing w:val="51"/>
        </w:rPr>
        <w:t xml:space="preserve"> </w:t>
      </w:r>
      <w:r>
        <w:rPr>
          <w:spacing w:val="-2"/>
        </w:rPr>
        <w:t>«плохих»</w:t>
      </w:r>
    </w:p>
    <w:p w14:paraId="60B6A4B1" w14:textId="77777777" w:rsidR="00DD28B4" w:rsidRDefault="006F0148">
      <w:pPr>
        <w:pStyle w:val="a3"/>
        <w:ind w:firstLine="0"/>
        <w:jc w:val="left"/>
      </w:pPr>
      <w:r>
        <w:rPr>
          <w:spacing w:val="-2"/>
        </w:rPr>
        <w:t>фигур;</w:t>
      </w:r>
    </w:p>
    <w:p w14:paraId="59D8F5A3" w14:textId="77777777" w:rsidR="00DD28B4" w:rsidRDefault="006F0148">
      <w:pPr>
        <w:pStyle w:val="a3"/>
        <w:ind w:right="138"/>
      </w:pPr>
      <w:r>
        <w:t>поиск и решение различные шахматные комбинации; приобретение навыков разыгрывания пешечных окончаний; умение длительно концентрировать внимание во время шахматной партии; знание истории возникновения шахматных дебютов; знание основ начала шахматной партии и его особенности; знание приемов развития атаки на короля в разных стадиях шахматной партии;</w:t>
      </w:r>
    </w:p>
    <w:p w14:paraId="73545829" w14:textId="77777777" w:rsidR="00DD28B4" w:rsidRDefault="006F0148">
      <w:pPr>
        <w:pStyle w:val="a3"/>
        <w:ind w:right="140"/>
      </w:pPr>
      <w:r>
        <w:t>понимание</w:t>
      </w:r>
      <w:r>
        <w:rPr>
          <w:spacing w:val="-7"/>
        </w:rPr>
        <w:t xml:space="preserve"> </w:t>
      </w:r>
      <w:r>
        <w:t>специфики</w:t>
      </w:r>
      <w:r>
        <w:rPr>
          <w:spacing w:val="-1"/>
        </w:rPr>
        <w:t xml:space="preserve"> </w:t>
      </w:r>
      <w:r>
        <w:t>«сильных»</w:t>
      </w:r>
      <w:r>
        <w:rPr>
          <w:spacing w:val="-4"/>
        </w:rPr>
        <w:t xml:space="preserve"> </w:t>
      </w:r>
      <w:r>
        <w:t>и</w:t>
      </w:r>
      <w:r>
        <w:rPr>
          <w:spacing w:val="-3"/>
        </w:rPr>
        <w:t xml:space="preserve"> </w:t>
      </w:r>
      <w:r>
        <w:t>«слабых»</w:t>
      </w:r>
      <w:r>
        <w:rPr>
          <w:spacing w:val="-4"/>
        </w:rPr>
        <w:t xml:space="preserve"> </w:t>
      </w:r>
      <w:r>
        <w:t>фигур,</w:t>
      </w:r>
      <w:r>
        <w:rPr>
          <w:spacing w:val="-4"/>
        </w:rPr>
        <w:t xml:space="preserve"> </w:t>
      </w:r>
      <w:r>
        <w:t>понимание</w:t>
      </w:r>
      <w:r>
        <w:rPr>
          <w:spacing w:val="-4"/>
        </w:rPr>
        <w:t xml:space="preserve"> </w:t>
      </w:r>
      <w:r>
        <w:t>«форпоста»;</w:t>
      </w:r>
      <w:r>
        <w:rPr>
          <w:spacing w:val="-4"/>
        </w:rPr>
        <w:t xml:space="preserve"> </w:t>
      </w:r>
      <w:r>
        <w:t>применение</w:t>
      </w:r>
      <w:r>
        <w:rPr>
          <w:spacing w:val="-2"/>
        </w:rPr>
        <w:t xml:space="preserve"> </w:t>
      </w:r>
      <w:r>
        <w:t>на практике приемов подключения ладьи к атаке на короля соперника;</w:t>
      </w:r>
    </w:p>
    <w:p w14:paraId="05C716F5" w14:textId="77777777" w:rsidR="00DD28B4" w:rsidRDefault="006F0148">
      <w:pPr>
        <w:pStyle w:val="a3"/>
        <w:ind w:right="140"/>
      </w:pPr>
      <w:r>
        <w:t>приобретение элементарных навыков разыгрывания слоновых окончаний; применение на практике тактических и стратегических средств шахматной борьбы;</w:t>
      </w:r>
    </w:p>
    <w:p w14:paraId="41C8646F" w14:textId="77777777" w:rsidR="00DD28B4" w:rsidRDefault="006F0148">
      <w:pPr>
        <w:pStyle w:val="a3"/>
        <w:ind w:right="140"/>
      </w:pPr>
      <w:r>
        <w:t>умение находить и решать различные шахматные комбинации; овладение стратегическими особенностями разыгрывания дебюта; обучение различным пешечным формациям; умение ценить классическое шахматное наследие; знание ключевых шахматных компетенций;</w:t>
      </w:r>
    </w:p>
    <w:p w14:paraId="3FC1CF57" w14:textId="77777777" w:rsidR="00DD28B4" w:rsidRDefault="006F0148" w:rsidP="008A7858">
      <w:pPr>
        <w:pStyle w:val="a3"/>
        <w:ind w:right="140"/>
      </w:pPr>
      <w:r>
        <w:t>знание элементарных</w:t>
      </w:r>
      <w:r>
        <w:rPr>
          <w:spacing w:val="-1"/>
        </w:rPr>
        <w:t xml:space="preserve"> </w:t>
      </w:r>
      <w:r>
        <w:t>навыков</w:t>
      </w:r>
      <w:r>
        <w:rPr>
          <w:spacing w:val="-1"/>
        </w:rPr>
        <w:t xml:space="preserve"> </w:t>
      </w:r>
      <w:r>
        <w:t>разыгрывания коневых</w:t>
      </w:r>
      <w:r>
        <w:rPr>
          <w:spacing w:val="-2"/>
        </w:rPr>
        <w:t xml:space="preserve"> </w:t>
      </w:r>
      <w:r>
        <w:t>окончаний;</w:t>
      </w:r>
      <w:r>
        <w:rPr>
          <w:spacing w:val="-2"/>
        </w:rPr>
        <w:t xml:space="preserve"> </w:t>
      </w:r>
      <w:r>
        <w:t>знание фундаментального стратегического подхода в шахматах; умение анализировать, разбирать шахматные партии.</w:t>
      </w:r>
    </w:p>
    <w:p w14:paraId="093C0E5B" w14:textId="77777777" w:rsidR="00DD28B4" w:rsidRDefault="006F0148">
      <w:pPr>
        <w:pStyle w:val="a5"/>
        <w:numPr>
          <w:ilvl w:val="0"/>
          <w:numId w:val="33"/>
        </w:numPr>
        <w:tabs>
          <w:tab w:val="left" w:pos="540"/>
        </w:tabs>
        <w:ind w:left="540" w:hanging="258"/>
        <w:rPr>
          <w:sz w:val="24"/>
        </w:rPr>
      </w:pPr>
      <w:r>
        <w:rPr>
          <w:sz w:val="24"/>
        </w:rPr>
        <w:t>Способы</w:t>
      </w:r>
      <w:r>
        <w:rPr>
          <w:spacing w:val="-6"/>
          <w:sz w:val="24"/>
        </w:rPr>
        <w:t xml:space="preserve"> </w:t>
      </w:r>
      <w:r>
        <w:rPr>
          <w:sz w:val="24"/>
        </w:rPr>
        <w:t>самостоятельной</w:t>
      </w:r>
      <w:r>
        <w:rPr>
          <w:spacing w:val="-4"/>
          <w:sz w:val="24"/>
        </w:rPr>
        <w:t xml:space="preserve"> </w:t>
      </w:r>
      <w:r>
        <w:rPr>
          <w:spacing w:val="-2"/>
          <w:sz w:val="24"/>
        </w:rPr>
        <w:t>деятельности.</w:t>
      </w:r>
    </w:p>
    <w:p w14:paraId="5FFF730D" w14:textId="77777777" w:rsidR="00DD28B4" w:rsidRDefault="006F0148">
      <w:pPr>
        <w:pStyle w:val="a3"/>
        <w:ind w:firstLine="0"/>
      </w:pPr>
      <w:r>
        <w:t>Самоконтроль</w:t>
      </w:r>
      <w:r>
        <w:rPr>
          <w:spacing w:val="-4"/>
        </w:rPr>
        <w:t xml:space="preserve"> </w:t>
      </w:r>
      <w:r>
        <w:t>и</w:t>
      </w:r>
      <w:r>
        <w:rPr>
          <w:spacing w:val="-3"/>
        </w:rPr>
        <w:t xml:space="preserve"> </w:t>
      </w:r>
      <w:r>
        <w:t>его</w:t>
      </w:r>
      <w:r>
        <w:rPr>
          <w:spacing w:val="-5"/>
        </w:rPr>
        <w:t xml:space="preserve"> </w:t>
      </w:r>
      <w:r>
        <w:t>роль</w:t>
      </w:r>
      <w:r>
        <w:rPr>
          <w:spacing w:val="-3"/>
        </w:rPr>
        <w:t xml:space="preserve"> </w:t>
      </w:r>
      <w:r>
        <w:t>в</w:t>
      </w:r>
      <w:r>
        <w:rPr>
          <w:spacing w:val="-5"/>
        </w:rPr>
        <w:t xml:space="preserve"> </w:t>
      </w:r>
      <w:r>
        <w:t>учебной</w:t>
      </w:r>
      <w:r>
        <w:rPr>
          <w:spacing w:val="-3"/>
        </w:rPr>
        <w:t xml:space="preserve"> </w:t>
      </w:r>
      <w:r>
        <w:t>и</w:t>
      </w:r>
      <w:r>
        <w:rPr>
          <w:spacing w:val="-3"/>
        </w:rPr>
        <w:t xml:space="preserve"> </w:t>
      </w:r>
      <w:r>
        <w:t>соревновательной</w:t>
      </w:r>
      <w:r>
        <w:rPr>
          <w:spacing w:val="-2"/>
        </w:rPr>
        <w:t xml:space="preserve"> деятельности.</w:t>
      </w:r>
    </w:p>
    <w:p w14:paraId="65EDAA30" w14:textId="77777777" w:rsidR="00DD28B4" w:rsidRDefault="006F0148">
      <w:pPr>
        <w:pStyle w:val="a3"/>
        <w:ind w:right="141" w:firstLine="0"/>
      </w:pPr>
      <w:r>
        <w:t xml:space="preserve">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городошным </w:t>
      </w:r>
      <w:r>
        <w:rPr>
          <w:spacing w:val="-2"/>
        </w:rPr>
        <w:t>спортом.</w:t>
      </w:r>
    </w:p>
    <w:p w14:paraId="69A6E5ED" w14:textId="77777777" w:rsidR="00DD28B4" w:rsidRDefault="006F0148">
      <w:pPr>
        <w:pStyle w:val="a3"/>
        <w:ind w:firstLine="0"/>
      </w:pPr>
      <w:r>
        <w:t>Контроль</w:t>
      </w:r>
      <w:r>
        <w:rPr>
          <w:spacing w:val="-5"/>
        </w:rPr>
        <w:t xml:space="preserve"> </w:t>
      </w:r>
      <w:r>
        <w:t>за</w:t>
      </w:r>
      <w:r>
        <w:rPr>
          <w:spacing w:val="-6"/>
        </w:rPr>
        <w:t xml:space="preserve"> </w:t>
      </w:r>
      <w:r>
        <w:t>физической</w:t>
      </w:r>
      <w:r>
        <w:rPr>
          <w:spacing w:val="-7"/>
        </w:rPr>
        <w:t xml:space="preserve"> </w:t>
      </w:r>
      <w:r>
        <w:t>нагрузкой,</w:t>
      </w:r>
      <w:r>
        <w:rPr>
          <w:spacing w:val="-5"/>
        </w:rPr>
        <w:t xml:space="preserve"> </w:t>
      </w:r>
      <w:r>
        <w:t>самоконтроль</w:t>
      </w:r>
      <w:r>
        <w:rPr>
          <w:spacing w:val="-7"/>
        </w:rPr>
        <w:t xml:space="preserve"> </w:t>
      </w:r>
      <w:r>
        <w:t>физического</w:t>
      </w:r>
      <w:r>
        <w:rPr>
          <w:spacing w:val="-5"/>
        </w:rPr>
        <w:t xml:space="preserve"> </w:t>
      </w:r>
      <w:r>
        <w:rPr>
          <w:spacing w:val="-2"/>
        </w:rPr>
        <w:t>развития;</w:t>
      </w:r>
    </w:p>
    <w:p w14:paraId="42CFA3EB" w14:textId="77777777" w:rsidR="00DD28B4" w:rsidRDefault="006F0148">
      <w:pPr>
        <w:pStyle w:val="a3"/>
        <w:ind w:firstLine="0"/>
      </w:pPr>
      <w:r>
        <w:t>анализ</w:t>
      </w:r>
      <w:r>
        <w:rPr>
          <w:spacing w:val="-3"/>
        </w:rPr>
        <w:t xml:space="preserve"> </w:t>
      </w:r>
      <w:r>
        <w:t>своих</w:t>
      </w:r>
      <w:r>
        <w:rPr>
          <w:spacing w:val="-5"/>
        </w:rPr>
        <w:t xml:space="preserve"> </w:t>
      </w:r>
      <w:r>
        <w:t>показателей</w:t>
      </w:r>
      <w:r>
        <w:rPr>
          <w:spacing w:val="-5"/>
        </w:rPr>
        <w:t xml:space="preserve"> </w:t>
      </w:r>
      <w:r>
        <w:t>и</w:t>
      </w:r>
      <w:r>
        <w:rPr>
          <w:spacing w:val="-3"/>
        </w:rPr>
        <w:t xml:space="preserve"> </w:t>
      </w:r>
      <w:r>
        <w:t>сопоставление</w:t>
      </w:r>
      <w:r>
        <w:rPr>
          <w:spacing w:val="-5"/>
        </w:rPr>
        <w:t xml:space="preserve"> </w:t>
      </w:r>
      <w:r>
        <w:t>их</w:t>
      </w:r>
      <w:r>
        <w:rPr>
          <w:spacing w:val="-3"/>
        </w:rPr>
        <w:t xml:space="preserve"> </w:t>
      </w:r>
      <w:r>
        <w:t>со</w:t>
      </w:r>
      <w:r>
        <w:rPr>
          <w:spacing w:val="-5"/>
        </w:rPr>
        <w:t xml:space="preserve"> </w:t>
      </w:r>
      <w:r>
        <w:t>среднестатистическими</w:t>
      </w:r>
      <w:r>
        <w:rPr>
          <w:spacing w:val="-2"/>
        </w:rPr>
        <w:t xml:space="preserve"> данными.</w:t>
      </w:r>
    </w:p>
    <w:p w14:paraId="32D03AA6" w14:textId="77777777" w:rsidR="00DD28B4" w:rsidRDefault="006F0148">
      <w:pPr>
        <w:pStyle w:val="a3"/>
        <w:ind w:right="139" w:firstLine="0"/>
      </w:pPr>
      <w:r>
        <w:t>Правила личной гигиены, требования к спортивной одежде и обуви для занятий городошным спортом в летнее и зимнее время.</w:t>
      </w:r>
    </w:p>
    <w:p w14:paraId="7966C8B2" w14:textId="77777777" w:rsidR="00DD28B4" w:rsidRDefault="006F0148">
      <w:pPr>
        <w:pStyle w:val="a3"/>
        <w:ind w:firstLine="0"/>
      </w:pPr>
      <w:r>
        <w:t>Правила</w:t>
      </w:r>
      <w:r>
        <w:rPr>
          <w:spacing w:val="-4"/>
        </w:rPr>
        <w:t xml:space="preserve"> </w:t>
      </w:r>
      <w:r>
        <w:t>ухода</w:t>
      </w:r>
      <w:r>
        <w:rPr>
          <w:spacing w:val="-1"/>
        </w:rPr>
        <w:t xml:space="preserve"> </w:t>
      </w:r>
      <w:r>
        <w:t>за спортивным</w:t>
      </w:r>
      <w:r>
        <w:rPr>
          <w:spacing w:val="1"/>
        </w:rPr>
        <w:t xml:space="preserve"> </w:t>
      </w:r>
      <w:r>
        <w:t>инвентарем</w:t>
      </w:r>
      <w:r>
        <w:rPr>
          <w:spacing w:val="-1"/>
        </w:rPr>
        <w:t xml:space="preserve"> </w:t>
      </w:r>
      <w:r>
        <w:t>и</w:t>
      </w:r>
      <w:r>
        <w:rPr>
          <w:spacing w:val="1"/>
        </w:rPr>
        <w:t xml:space="preserve"> </w:t>
      </w:r>
      <w:r>
        <w:rPr>
          <w:spacing w:val="-2"/>
        </w:rPr>
        <w:t>оборудованием.</w:t>
      </w:r>
    </w:p>
    <w:p w14:paraId="772E3F0F" w14:textId="77777777" w:rsidR="00DD28B4" w:rsidRDefault="006F0148">
      <w:pPr>
        <w:pStyle w:val="a3"/>
        <w:spacing w:before="1"/>
        <w:ind w:right="795" w:firstLine="0"/>
        <w:jc w:val="left"/>
      </w:pPr>
      <w:r>
        <w:t>Составление</w:t>
      </w:r>
      <w:r>
        <w:rPr>
          <w:spacing w:val="-7"/>
        </w:rPr>
        <w:t xml:space="preserve"> </w:t>
      </w:r>
      <w:r>
        <w:t>индивидуальных</w:t>
      </w:r>
      <w:r>
        <w:rPr>
          <w:spacing w:val="-6"/>
        </w:rPr>
        <w:t xml:space="preserve"> </w:t>
      </w:r>
      <w:r>
        <w:t>планов</w:t>
      </w:r>
      <w:r>
        <w:rPr>
          <w:spacing w:val="-6"/>
        </w:rPr>
        <w:t xml:space="preserve"> </w:t>
      </w:r>
      <w:r>
        <w:t>(траектории</w:t>
      </w:r>
      <w:r>
        <w:rPr>
          <w:spacing w:val="-7"/>
        </w:rPr>
        <w:t xml:space="preserve"> </w:t>
      </w:r>
      <w:r>
        <w:t>роста)</w:t>
      </w:r>
      <w:r>
        <w:rPr>
          <w:spacing w:val="-7"/>
        </w:rPr>
        <w:t xml:space="preserve"> </w:t>
      </w:r>
      <w:r>
        <w:t>физической</w:t>
      </w:r>
      <w:r>
        <w:rPr>
          <w:spacing w:val="-7"/>
        </w:rPr>
        <w:t xml:space="preserve"> </w:t>
      </w:r>
      <w:r>
        <w:t>подготовленности. План индивидуальных занятий городошным спортом.</w:t>
      </w:r>
    </w:p>
    <w:p w14:paraId="44361FF4" w14:textId="77777777" w:rsidR="00DD28B4" w:rsidRDefault="006F0148">
      <w:pPr>
        <w:pStyle w:val="a3"/>
        <w:ind w:firstLine="0"/>
        <w:jc w:val="left"/>
      </w:pPr>
      <w:r>
        <w:t>Организация</w:t>
      </w:r>
      <w:r>
        <w:rPr>
          <w:spacing w:val="34"/>
        </w:rPr>
        <w:t xml:space="preserve"> </w:t>
      </w:r>
      <w:r>
        <w:t>(с</w:t>
      </w:r>
      <w:r>
        <w:rPr>
          <w:spacing w:val="33"/>
        </w:rPr>
        <w:t xml:space="preserve"> </w:t>
      </w:r>
      <w:r>
        <w:t>помощью</w:t>
      </w:r>
      <w:r>
        <w:rPr>
          <w:spacing w:val="36"/>
        </w:rPr>
        <w:t xml:space="preserve"> </w:t>
      </w:r>
      <w:r>
        <w:t>учителя)</w:t>
      </w:r>
      <w:r>
        <w:rPr>
          <w:spacing w:val="33"/>
        </w:rPr>
        <w:t xml:space="preserve"> </w:t>
      </w:r>
      <w:r>
        <w:t>и</w:t>
      </w:r>
      <w:r>
        <w:rPr>
          <w:spacing w:val="35"/>
        </w:rPr>
        <w:t xml:space="preserve"> </w:t>
      </w:r>
      <w:r>
        <w:t>проведение</w:t>
      </w:r>
      <w:r>
        <w:rPr>
          <w:spacing w:val="34"/>
        </w:rPr>
        <w:t xml:space="preserve"> </w:t>
      </w:r>
      <w:r>
        <w:t>общеразвивающей</w:t>
      </w:r>
      <w:r>
        <w:rPr>
          <w:spacing w:val="36"/>
        </w:rPr>
        <w:t xml:space="preserve"> </w:t>
      </w:r>
      <w:r>
        <w:t>и</w:t>
      </w:r>
      <w:r>
        <w:rPr>
          <w:spacing w:val="35"/>
        </w:rPr>
        <w:t xml:space="preserve"> </w:t>
      </w:r>
      <w:r>
        <w:t>специальной</w:t>
      </w:r>
      <w:r>
        <w:rPr>
          <w:spacing w:val="36"/>
        </w:rPr>
        <w:t xml:space="preserve"> </w:t>
      </w:r>
      <w:r>
        <w:t xml:space="preserve">разминки </w:t>
      </w:r>
      <w:r>
        <w:rPr>
          <w:spacing w:val="-2"/>
        </w:rPr>
        <w:t>городошника.</w:t>
      </w:r>
    </w:p>
    <w:p w14:paraId="6B74B711" w14:textId="77777777" w:rsidR="00DD28B4" w:rsidRDefault="006F0148">
      <w:pPr>
        <w:pStyle w:val="a3"/>
        <w:tabs>
          <w:tab w:val="left" w:pos="2339"/>
          <w:tab w:val="left" w:pos="3753"/>
          <w:tab w:val="left" w:pos="6030"/>
          <w:tab w:val="left" w:pos="8108"/>
          <w:tab w:val="left" w:pos="8523"/>
        </w:tabs>
        <w:ind w:right="141" w:firstLine="0"/>
        <w:jc w:val="left"/>
      </w:pPr>
      <w:r>
        <w:rPr>
          <w:spacing w:val="-2"/>
        </w:rPr>
        <w:t>Индивидуальные</w:t>
      </w:r>
      <w:r>
        <w:tab/>
      </w:r>
      <w:r>
        <w:rPr>
          <w:spacing w:val="-2"/>
        </w:rPr>
        <w:t>комплексы</w:t>
      </w:r>
      <w:r>
        <w:tab/>
      </w:r>
      <w:r>
        <w:rPr>
          <w:spacing w:val="-2"/>
        </w:rPr>
        <w:t>общеразвивающих,</w:t>
      </w:r>
      <w:r>
        <w:tab/>
      </w:r>
      <w:r>
        <w:rPr>
          <w:spacing w:val="-2"/>
        </w:rPr>
        <w:t>оздоровительных</w:t>
      </w:r>
      <w:r>
        <w:tab/>
      </w:r>
      <w:r>
        <w:rPr>
          <w:spacing w:val="-10"/>
        </w:rPr>
        <w:t>и</w:t>
      </w:r>
      <w:r>
        <w:tab/>
      </w:r>
      <w:r>
        <w:rPr>
          <w:spacing w:val="-2"/>
        </w:rPr>
        <w:t xml:space="preserve">корригирующих </w:t>
      </w:r>
      <w:r>
        <w:t>упражнений. Закаливающие процедуры.</w:t>
      </w:r>
    </w:p>
    <w:p w14:paraId="77A008CC" w14:textId="77777777" w:rsidR="00DD28B4" w:rsidRDefault="006F0148">
      <w:pPr>
        <w:pStyle w:val="a3"/>
        <w:ind w:firstLine="0"/>
        <w:jc w:val="left"/>
      </w:pPr>
      <w:r>
        <w:t>Организация</w:t>
      </w:r>
      <w:r>
        <w:rPr>
          <w:spacing w:val="40"/>
        </w:rPr>
        <w:t xml:space="preserve"> </w:t>
      </w:r>
      <w:r>
        <w:t>и</w:t>
      </w:r>
      <w:r>
        <w:rPr>
          <w:spacing w:val="40"/>
        </w:rPr>
        <w:t xml:space="preserve"> </w:t>
      </w:r>
      <w:r>
        <w:t>проведение</w:t>
      </w:r>
      <w:r>
        <w:rPr>
          <w:spacing w:val="40"/>
        </w:rPr>
        <w:t xml:space="preserve"> </w:t>
      </w:r>
      <w:r>
        <w:t>различных</w:t>
      </w:r>
      <w:r>
        <w:rPr>
          <w:spacing w:val="40"/>
        </w:rPr>
        <w:t xml:space="preserve"> </w:t>
      </w:r>
      <w:r>
        <w:t>частей</w:t>
      </w:r>
      <w:r>
        <w:rPr>
          <w:spacing w:val="40"/>
        </w:rPr>
        <w:t xml:space="preserve"> </w:t>
      </w:r>
      <w:r>
        <w:t>урока,</w:t>
      </w:r>
      <w:r>
        <w:rPr>
          <w:spacing w:val="40"/>
        </w:rPr>
        <w:t xml:space="preserve"> </w:t>
      </w:r>
      <w:r>
        <w:t>занятия,</w:t>
      </w:r>
      <w:r>
        <w:rPr>
          <w:spacing w:val="40"/>
        </w:rPr>
        <w:t xml:space="preserve"> </w:t>
      </w:r>
      <w:r>
        <w:t>различных</w:t>
      </w:r>
      <w:r>
        <w:rPr>
          <w:spacing w:val="40"/>
        </w:rPr>
        <w:t xml:space="preserve"> </w:t>
      </w:r>
      <w:r>
        <w:t>форм</w:t>
      </w:r>
      <w:r>
        <w:rPr>
          <w:spacing w:val="40"/>
        </w:rPr>
        <w:t xml:space="preserve"> </w:t>
      </w:r>
      <w:r>
        <w:t>двигательной активности со средствами городошного спорта (игры со сверстниками).</w:t>
      </w:r>
    </w:p>
    <w:p w14:paraId="517E839A" w14:textId="77777777" w:rsidR="00DD28B4" w:rsidRDefault="006F0148">
      <w:pPr>
        <w:pStyle w:val="a3"/>
        <w:spacing w:before="61"/>
        <w:ind w:firstLine="0"/>
        <w:jc w:val="left"/>
      </w:pPr>
      <w:r>
        <w:t>Подвижные</w:t>
      </w:r>
      <w:r>
        <w:rPr>
          <w:spacing w:val="-3"/>
        </w:rPr>
        <w:t xml:space="preserve"> </w:t>
      </w:r>
      <w:r>
        <w:t>игры</w:t>
      </w:r>
      <w:r>
        <w:rPr>
          <w:spacing w:val="-2"/>
        </w:rPr>
        <w:t xml:space="preserve"> </w:t>
      </w:r>
      <w:r>
        <w:t>и</w:t>
      </w:r>
      <w:r>
        <w:rPr>
          <w:spacing w:val="-1"/>
        </w:rPr>
        <w:t xml:space="preserve"> </w:t>
      </w:r>
      <w:r>
        <w:t>эстафеты</w:t>
      </w:r>
      <w:r>
        <w:rPr>
          <w:spacing w:val="-2"/>
        </w:rPr>
        <w:t xml:space="preserve"> </w:t>
      </w:r>
      <w:r>
        <w:t>с</w:t>
      </w:r>
      <w:r>
        <w:rPr>
          <w:spacing w:val="-3"/>
        </w:rPr>
        <w:t xml:space="preserve"> </w:t>
      </w:r>
      <w:r>
        <w:t>элементами городошного</w:t>
      </w:r>
      <w:r>
        <w:rPr>
          <w:spacing w:val="-1"/>
        </w:rPr>
        <w:t xml:space="preserve"> </w:t>
      </w:r>
      <w:r>
        <w:rPr>
          <w:spacing w:val="-2"/>
        </w:rPr>
        <w:t>спорта.</w:t>
      </w:r>
    </w:p>
    <w:p w14:paraId="7D8B90C5" w14:textId="77777777" w:rsidR="00DD28B4" w:rsidRDefault="006F0148">
      <w:pPr>
        <w:pStyle w:val="a3"/>
        <w:tabs>
          <w:tab w:val="left" w:pos="633"/>
          <w:tab w:val="left" w:pos="1888"/>
          <w:tab w:val="left" w:pos="3078"/>
          <w:tab w:val="left" w:pos="4319"/>
          <w:tab w:val="left" w:pos="5723"/>
          <w:tab w:val="left" w:pos="7198"/>
          <w:tab w:val="left" w:pos="7618"/>
          <w:tab w:val="left" w:pos="8972"/>
        </w:tabs>
        <w:ind w:right="139" w:firstLine="0"/>
        <w:jc w:val="left"/>
      </w:pPr>
      <w:r>
        <w:t xml:space="preserve">Контрольно-тестовые упражнения по физической культуре, модулю «городошный спорт». Дневник самонаблюдения за показателями физического развития, развития физических качеств </w:t>
      </w:r>
      <w:r>
        <w:rPr>
          <w:spacing w:val="-10"/>
        </w:rPr>
        <w:t>и</w:t>
      </w:r>
      <w:r>
        <w:tab/>
      </w:r>
      <w:r>
        <w:rPr>
          <w:spacing w:val="-2"/>
        </w:rPr>
        <w:t>состояния</w:t>
      </w:r>
      <w:r>
        <w:tab/>
      </w:r>
      <w:r>
        <w:rPr>
          <w:spacing w:val="-2"/>
        </w:rPr>
        <w:t>здоровья.</w:t>
      </w:r>
      <w:r>
        <w:tab/>
      </w:r>
      <w:r>
        <w:rPr>
          <w:spacing w:val="-2"/>
        </w:rPr>
        <w:t>Методика</w:t>
      </w:r>
      <w:r>
        <w:tab/>
      </w:r>
      <w:r>
        <w:rPr>
          <w:spacing w:val="-2"/>
        </w:rPr>
        <w:t>проведения</w:t>
      </w:r>
      <w:r>
        <w:tab/>
      </w:r>
      <w:r>
        <w:rPr>
          <w:spacing w:val="-2"/>
        </w:rPr>
        <w:t>наблюдения</w:t>
      </w:r>
      <w:r>
        <w:tab/>
      </w:r>
      <w:r>
        <w:rPr>
          <w:spacing w:val="-6"/>
        </w:rPr>
        <w:t>за</w:t>
      </w:r>
      <w:r>
        <w:tab/>
      </w:r>
      <w:r>
        <w:rPr>
          <w:spacing w:val="-2"/>
        </w:rPr>
        <w:t>динамикой</w:t>
      </w:r>
      <w:r>
        <w:tab/>
      </w:r>
      <w:r>
        <w:rPr>
          <w:spacing w:val="-2"/>
        </w:rPr>
        <w:t xml:space="preserve">показателей </w:t>
      </w:r>
      <w:r>
        <w:t>физического развития.</w:t>
      </w:r>
    </w:p>
    <w:p w14:paraId="6E3DCFFF" w14:textId="77777777" w:rsidR="00DD28B4" w:rsidRDefault="006F0148">
      <w:pPr>
        <w:pStyle w:val="a3"/>
        <w:ind w:right="795" w:firstLine="0"/>
        <w:jc w:val="left"/>
      </w:pPr>
      <w:r>
        <w:t>Подбор физических упражнений для развития физических качеств городошника. Методические</w:t>
      </w:r>
      <w:r>
        <w:rPr>
          <w:spacing w:val="-5"/>
        </w:rPr>
        <w:t xml:space="preserve"> </w:t>
      </w:r>
      <w:r>
        <w:t>принципы</w:t>
      </w:r>
      <w:r>
        <w:rPr>
          <w:spacing w:val="-5"/>
        </w:rPr>
        <w:t xml:space="preserve"> </w:t>
      </w:r>
      <w:r>
        <w:t>построения</w:t>
      </w:r>
      <w:r>
        <w:rPr>
          <w:spacing w:val="-2"/>
        </w:rPr>
        <w:t xml:space="preserve"> </w:t>
      </w:r>
      <w:r>
        <w:t>частей</w:t>
      </w:r>
      <w:r>
        <w:rPr>
          <w:spacing w:val="-6"/>
        </w:rPr>
        <w:t xml:space="preserve"> </w:t>
      </w:r>
      <w:r>
        <w:t>урока</w:t>
      </w:r>
      <w:r>
        <w:rPr>
          <w:spacing w:val="-5"/>
        </w:rPr>
        <w:t xml:space="preserve"> </w:t>
      </w:r>
      <w:r>
        <w:t>(занятия)</w:t>
      </w:r>
      <w:r>
        <w:rPr>
          <w:spacing w:val="-5"/>
        </w:rPr>
        <w:t xml:space="preserve"> </w:t>
      </w:r>
      <w:r>
        <w:t>по</w:t>
      </w:r>
      <w:r>
        <w:rPr>
          <w:spacing w:val="-3"/>
        </w:rPr>
        <w:t xml:space="preserve"> </w:t>
      </w:r>
      <w:r>
        <w:t>городошному</w:t>
      </w:r>
      <w:r>
        <w:rPr>
          <w:spacing w:val="-4"/>
        </w:rPr>
        <w:t xml:space="preserve"> </w:t>
      </w:r>
      <w:r>
        <w:t>спорту.</w:t>
      </w:r>
    </w:p>
    <w:p w14:paraId="54616258" w14:textId="77777777" w:rsidR="00DD28B4" w:rsidRDefault="006F0148">
      <w:pPr>
        <w:pStyle w:val="a5"/>
        <w:numPr>
          <w:ilvl w:val="0"/>
          <w:numId w:val="33"/>
        </w:numPr>
        <w:tabs>
          <w:tab w:val="left" w:pos="540"/>
        </w:tabs>
        <w:spacing w:line="275" w:lineRule="exact"/>
        <w:ind w:left="540" w:hanging="258"/>
        <w:rPr>
          <w:sz w:val="24"/>
        </w:rPr>
      </w:pPr>
      <w:r>
        <w:rPr>
          <w:sz w:val="24"/>
        </w:rPr>
        <w:t>Физическое</w:t>
      </w:r>
      <w:r>
        <w:rPr>
          <w:spacing w:val="-3"/>
          <w:sz w:val="24"/>
        </w:rPr>
        <w:t xml:space="preserve"> </w:t>
      </w:r>
      <w:r>
        <w:rPr>
          <w:spacing w:val="-2"/>
          <w:sz w:val="24"/>
        </w:rPr>
        <w:t>совершенствование.</w:t>
      </w:r>
    </w:p>
    <w:p w14:paraId="3706BBC9" w14:textId="77777777" w:rsidR="00DD28B4" w:rsidRDefault="006F0148">
      <w:pPr>
        <w:pStyle w:val="a3"/>
        <w:ind w:firstLine="0"/>
        <w:jc w:val="left"/>
      </w:pPr>
      <w:r>
        <w:t>Подбор и составление комплексов общеразвивающих упражнений с городошной битой. Проектирование</w:t>
      </w:r>
      <w:r>
        <w:rPr>
          <w:spacing w:val="31"/>
        </w:rPr>
        <w:t xml:space="preserve"> </w:t>
      </w:r>
      <w:r>
        <w:t>комплексов</w:t>
      </w:r>
      <w:r>
        <w:rPr>
          <w:spacing w:val="30"/>
        </w:rPr>
        <w:t xml:space="preserve"> </w:t>
      </w:r>
      <w:r>
        <w:t>упражнений</w:t>
      </w:r>
      <w:r>
        <w:rPr>
          <w:spacing w:val="32"/>
        </w:rPr>
        <w:t xml:space="preserve"> </w:t>
      </w:r>
      <w:r>
        <w:t>и</w:t>
      </w:r>
      <w:r>
        <w:rPr>
          <w:spacing w:val="29"/>
        </w:rPr>
        <w:t xml:space="preserve"> </w:t>
      </w:r>
      <w:r>
        <w:t>(или)</w:t>
      </w:r>
      <w:r>
        <w:rPr>
          <w:spacing w:val="30"/>
        </w:rPr>
        <w:t xml:space="preserve"> </w:t>
      </w:r>
      <w:r>
        <w:t>части</w:t>
      </w:r>
      <w:r>
        <w:rPr>
          <w:spacing w:val="30"/>
        </w:rPr>
        <w:t xml:space="preserve"> </w:t>
      </w:r>
      <w:r>
        <w:t>занятия</w:t>
      </w:r>
      <w:r>
        <w:rPr>
          <w:spacing w:val="29"/>
        </w:rPr>
        <w:t xml:space="preserve"> </w:t>
      </w:r>
      <w:r>
        <w:t>(разминка,</w:t>
      </w:r>
      <w:r>
        <w:rPr>
          <w:spacing w:val="30"/>
        </w:rPr>
        <w:t xml:space="preserve"> </w:t>
      </w:r>
      <w:r>
        <w:t>подготовительная, основная, заключительная часть; групповое занятие).</w:t>
      </w:r>
    </w:p>
    <w:p w14:paraId="185EE47D" w14:textId="77777777" w:rsidR="00DD28B4" w:rsidRDefault="006F0148">
      <w:pPr>
        <w:pStyle w:val="a3"/>
        <w:ind w:firstLine="0"/>
        <w:jc w:val="left"/>
      </w:pPr>
      <w:r>
        <w:t>Технические</w:t>
      </w:r>
      <w:r>
        <w:rPr>
          <w:spacing w:val="69"/>
        </w:rPr>
        <w:t xml:space="preserve"> </w:t>
      </w:r>
      <w:r>
        <w:t>приемы</w:t>
      </w:r>
      <w:r>
        <w:rPr>
          <w:spacing w:val="40"/>
        </w:rPr>
        <w:t xml:space="preserve"> </w:t>
      </w:r>
      <w:r>
        <w:t>и</w:t>
      </w:r>
      <w:r>
        <w:rPr>
          <w:spacing w:val="71"/>
        </w:rPr>
        <w:t xml:space="preserve"> </w:t>
      </w:r>
      <w:r>
        <w:t>тактические</w:t>
      </w:r>
      <w:r>
        <w:rPr>
          <w:spacing w:val="69"/>
        </w:rPr>
        <w:t xml:space="preserve"> </w:t>
      </w:r>
      <w:r>
        <w:t>действия</w:t>
      </w:r>
      <w:r>
        <w:rPr>
          <w:spacing w:val="40"/>
        </w:rPr>
        <w:t xml:space="preserve"> </w:t>
      </w:r>
      <w:r>
        <w:t>в</w:t>
      </w:r>
      <w:r>
        <w:rPr>
          <w:spacing w:val="69"/>
        </w:rPr>
        <w:t xml:space="preserve"> </w:t>
      </w:r>
      <w:r>
        <w:t>городошном</w:t>
      </w:r>
      <w:r>
        <w:rPr>
          <w:spacing w:val="70"/>
        </w:rPr>
        <w:t xml:space="preserve"> </w:t>
      </w:r>
      <w:r>
        <w:t>спорте,</w:t>
      </w:r>
      <w:r>
        <w:rPr>
          <w:spacing w:val="70"/>
        </w:rPr>
        <w:t xml:space="preserve"> </w:t>
      </w:r>
      <w:r>
        <w:t>изученные</w:t>
      </w:r>
      <w:r>
        <w:rPr>
          <w:spacing w:val="71"/>
        </w:rPr>
        <w:t xml:space="preserve"> </w:t>
      </w:r>
      <w:r>
        <w:t>на</w:t>
      </w:r>
      <w:r>
        <w:rPr>
          <w:spacing w:val="70"/>
        </w:rPr>
        <w:t xml:space="preserve"> </w:t>
      </w:r>
      <w:r>
        <w:t>уровне начального общего образования.</w:t>
      </w:r>
    </w:p>
    <w:p w14:paraId="0B705A6B" w14:textId="77777777" w:rsidR="00DD28B4" w:rsidRDefault="006F0148">
      <w:pPr>
        <w:pStyle w:val="a3"/>
        <w:ind w:right="139" w:firstLine="0"/>
      </w:pPr>
      <w:r>
        <w:t>Броски по отдельно стоящим городкам в различных частях «города» и «пригорода» с мягким приземлением биты, броски по комбинациям из двух, трех и четырех городков с применением специальных бросков с изменением плоскостей вращения биты. Броски с изменением высоты полета биты, с приземлением биты как ручкой справа, так и комлем. Броски по высоким фигурам и комбинациям городков. Броски по фигуре «Колодец» с отскоком биты от поверхности «пригорода».</w:t>
      </w:r>
    </w:p>
    <w:p w14:paraId="70496787" w14:textId="77777777" w:rsidR="00DD28B4" w:rsidRDefault="006F0148">
      <w:pPr>
        <w:pStyle w:val="a3"/>
        <w:ind w:firstLine="0"/>
      </w:pPr>
      <w:r>
        <w:t>Тактика</w:t>
      </w:r>
      <w:r>
        <w:rPr>
          <w:spacing w:val="1"/>
        </w:rPr>
        <w:t xml:space="preserve"> </w:t>
      </w:r>
      <w:r>
        <w:rPr>
          <w:spacing w:val="-4"/>
        </w:rPr>
        <w:t>игры:</w:t>
      </w:r>
    </w:p>
    <w:p w14:paraId="4B1589C6" w14:textId="77777777" w:rsidR="00DD28B4" w:rsidRDefault="006F0148">
      <w:pPr>
        <w:pStyle w:val="a3"/>
        <w:ind w:right="141" w:firstLine="0"/>
      </w:pPr>
      <w:r>
        <w:t>индивидуальные действия при выбивании простых фигур, широких фигур, высоких фигур, фигуры «Колодец», фигуры «Письмо»;</w:t>
      </w:r>
    </w:p>
    <w:p w14:paraId="145341C8" w14:textId="77777777" w:rsidR="00DD28B4" w:rsidRDefault="006F0148">
      <w:pPr>
        <w:pStyle w:val="a3"/>
        <w:ind w:right="141" w:firstLine="0"/>
      </w:pPr>
      <w:r>
        <w:t>индивидуальные действия при выбивании комбинаций городков, расположенных на поверхности</w:t>
      </w:r>
      <w:r>
        <w:rPr>
          <w:spacing w:val="61"/>
          <w:w w:val="150"/>
        </w:rPr>
        <w:t xml:space="preserve"> </w:t>
      </w:r>
      <w:r>
        <w:t>«города»,</w:t>
      </w:r>
      <w:r>
        <w:rPr>
          <w:spacing w:val="58"/>
          <w:w w:val="150"/>
        </w:rPr>
        <w:t xml:space="preserve"> </w:t>
      </w:r>
      <w:r>
        <w:t>комбинаций</w:t>
      </w:r>
      <w:r>
        <w:rPr>
          <w:spacing w:val="61"/>
          <w:w w:val="150"/>
        </w:rPr>
        <w:t xml:space="preserve"> </w:t>
      </w:r>
      <w:r>
        <w:t>городков</w:t>
      </w:r>
      <w:r>
        <w:rPr>
          <w:spacing w:val="59"/>
          <w:w w:val="150"/>
        </w:rPr>
        <w:t xml:space="preserve"> </w:t>
      </w:r>
      <w:r>
        <w:t>от</w:t>
      </w:r>
      <w:r>
        <w:rPr>
          <w:spacing w:val="60"/>
          <w:w w:val="150"/>
        </w:rPr>
        <w:t xml:space="preserve"> </w:t>
      </w:r>
      <w:r>
        <w:t>фигур</w:t>
      </w:r>
      <w:r>
        <w:rPr>
          <w:spacing w:val="63"/>
          <w:w w:val="150"/>
        </w:rPr>
        <w:t xml:space="preserve"> </w:t>
      </w:r>
      <w:r>
        <w:t>«Пулеметное</w:t>
      </w:r>
      <w:r>
        <w:rPr>
          <w:spacing w:val="58"/>
          <w:w w:val="150"/>
        </w:rPr>
        <w:t xml:space="preserve"> </w:t>
      </w:r>
      <w:r>
        <w:t>гнездо»,</w:t>
      </w:r>
      <w:r>
        <w:rPr>
          <w:spacing w:val="60"/>
          <w:w w:val="150"/>
        </w:rPr>
        <w:t xml:space="preserve"> </w:t>
      </w:r>
      <w:r>
        <w:rPr>
          <w:spacing w:val="-2"/>
        </w:rPr>
        <w:t>«Часовые»,</w:t>
      </w:r>
    </w:p>
    <w:p w14:paraId="590F48C2" w14:textId="77777777" w:rsidR="00DD28B4" w:rsidRDefault="006F0148">
      <w:pPr>
        <w:pStyle w:val="a3"/>
        <w:ind w:firstLine="0"/>
        <w:jc w:val="left"/>
      </w:pPr>
      <w:r>
        <w:t>«Тир», комбинаций городков от фигуры «Письмо», штрафного городка и комбинаций с ним; командные</w:t>
      </w:r>
      <w:r>
        <w:rPr>
          <w:spacing w:val="80"/>
          <w:w w:val="150"/>
        </w:rPr>
        <w:t xml:space="preserve"> </w:t>
      </w:r>
      <w:r>
        <w:t>действия</w:t>
      </w:r>
      <w:r>
        <w:rPr>
          <w:spacing w:val="80"/>
        </w:rPr>
        <w:t xml:space="preserve"> </w:t>
      </w:r>
      <w:r>
        <w:t>в</w:t>
      </w:r>
      <w:r>
        <w:rPr>
          <w:spacing w:val="80"/>
        </w:rPr>
        <w:t xml:space="preserve"> </w:t>
      </w:r>
      <w:r>
        <w:t>различных</w:t>
      </w:r>
      <w:r>
        <w:rPr>
          <w:spacing w:val="80"/>
          <w:w w:val="150"/>
        </w:rPr>
        <w:t xml:space="preserve"> </w:t>
      </w:r>
      <w:r>
        <w:t>игровых</w:t>
      </w:r>
      <w:r>
        <w:rPr>
          <w:spacing w:val="80"/>
        </w:rPr>
        <w:t xml:space="preserve"> </w:t>
      </w:r>
      <w:r>
        <w:t>ситуациях,</w:t>
      </w:r>
      <w:r>
        <w:rPr>
          <w:spacing w:val="80"/>
        </w:rPr>
        <w:t xml:space="preserve"> </w:t>
      </w:r>
      <w:r>
        <w:t>расстановка</w:t>
      </w:r>
      <w:r>
        <w:rPr>
          <w:spacing w:val="80"/>
        </w:rPr>
        <w:t xml:space="preserve"> </w:t>
      </w:r>
      <w:r>
        <w:t>игроков</w:t>
      </w:r>
      <w:r>
        <w:rPr>
          <w:spacing w:val="80"/>
          <w:w w:val="150"/>
        </w:rPr>
        <w:t xml:space="preserve"> </w:t>
      </w:r>
      <w:r>
        <w:t>в</w:t>
      </w:r>
      <w:r>
        <w:rPr>
          <w:spacing w:val="80"/>
        </w:rPr>
        <w:t xml:space="preserve"> </w:t>
      </w:r>
      <w:r>
        <w:t>заходе</w:t>
      </w:r>
      <w:r>
        <w:rPr>
          <w:spacing w:val="80"/>
        </w:rPr>
        <w:t xml:space="preserve"> </w:t>
      </w:r>
      <w:r>
        <w:t>в</w:t>
      </w:r>
      <w:r>
        <w:rPr>
          <w:spacing w:val="40"/>
        </w:rPr>
        <w:t xml:space="preserve"> </w:t>
      </w:r>
      <w:r>
        <w:t>соответствии с их индивидуальными предпочтениями в игре и командной целесообразностью; перестановки</w:t>
      </w:r>
      <w:r>
        <w:rPr>
          <w:spacing w:val="36"/>
        </w:rPr>
        <w:t xml:space="preserve"> </w:t>
      </w:r>
      <w:r>
        <w:t>игроков</w:t>
      </w:r>
      <w:r>
        <w:rPr>
          <w:spacing w:val="34"/>
        </w:rPr>
        <w:t xml:space="preserve"> </w:t>
      </w:r>
      <w:r>
        <w:t>в</w:t>
      </w:r>
      <w:r>
        <w:rPr>
          <w:spacing w:val="34"/>
        </w:rPr>
        <w:t xml:space="preserve"> </w:t>
      </w:r>
      <w:r>
        <w:t>заходе</w:t>
      </w:r>
      <w:r>
        <w:rPr>
          <w:spacing w:val="34"/>
        </w:rPr>
        <w:t xml:space="preserve"> </w:t>
      </w:r>
      <w:r>
        <w:t>при</w:t>
      </w:r>
      <w:r>
        <w:rPr>
          <w:spacing w:val="37"/>
        </w:rPr>
        <w:t xml:space="preserve"> </w:t>
      </w:r>
      <w:r>
        <w:t>возникновении</w:t>
      </w:r>
      <w:r>
        <w:rPr>
          <w:spacing w:val="37"/>
        </w:rPr>
        <w:t xml:space="preserve"> </w:t>
      </w:r>
      <w:r>
        <w:t>необходимости</w:t>
      </w:r>
      <w:r>
        <w:rPr>
          <w:spacing w:val="35"/>
        </w:rPr>
        <w:t xml:space="preserve"> </w:t>
      </w:r>
      <w:r>
        <w:t>поменять</w:t>
      </w:r>
      <w:r>
        <w:rPr>
          <w:spacing w:val="38"/>
        </w:rPr>
        <w:t xml:space="preserve"> </w:t>
      </w:r>
      <w:r>
        <w:t>рисунок</w:t>
      </w:r>
      <w:r>
        <w:rPr>
          <w:spacing w:val="35"/>
        </w:rPr>
        <w:t xml:space="preserve"> </w:t>
      </w:r>
      <w:r>
        <w:t>игры</w:t>
      </w:r>
      <w:r>
        <w:rPr>
          <w:spacing w:val="33"/>
        </w:rPr>
        <w:t xml:space="preserve"> </w:t>
      </w:r>
      <w:r>
        <w:t>и повысить ее эффективность, роль капитана команды, его права и обязанности;</w:t>
      </w:r>
    </w:p>
    <w:p w14:paraId="3A670FAC" w14:textId="77777777" w:rsidR="00DD28B4" w:rsidRDefault="006F0148">
      <w:pPr>
        <w:pStyle w:val="a3"/>
        <w:spacing w:before="1"/>
        <w:ind w:right="207" w:firstLine="0"/>
        <w:jc w:val="left"/>
      </w:pPr>
      <w:r>
        <w:t>индивидуальные действия и взаимодействие в команде с партнерами в игре при преимуществе, в игре с отставанием от соперника, в окончании игры.</w:t>
      </w:r>
    </w:p>
    <w:p w14:paraId="1ED1011E" w14:textId="77777777" w:rsidR="00DD28B4" w:rsidRDefault="006F0148">
      <w:pPr>
        <w:pStyle w:val="a3"/>
        <w:ind w:right="795" w:firstLine="0"/>
        <w:jc w:val="left"/>
      </w:pPr>
      <w:r>
        <w:t>Правильные</w:t>
      </w:r>
      <w:r>
        <w:rPr>
          <w:spacing w:val="-5"/>
        </w:rPr>
        <w:t xml:space="preserve"> </w:t>
      </w:r>
      <w:r>
        <w:t>взаимодействия</w:t>
      </w:r>
      <w:r>
        <w:rPr>
          <w:spacing w:val="-3"/>
        </w:rPr>
        <w:t xml:space="preserve"> </w:t>
      </w:r>
      <w:r>
        <w:t>на</w:t>
      </w:r>
      <w:r>
        <w:rPr>
          <w:spacing w:val="-4"/>
        </w:rPr>
        <w:t xml:space="preserve"> </w:t>
      </w:r>
      <w:r>
        <w:t>последней</w:t>
      </w:r>
      <w:r>
        <w:rPr>
          <w:spacing w:val="-3"/>
        </w:rPr>
        <w:t xml:space="preserve"> </w:t>
      </w:r>
      <w:r>
        <w:t>стадии</w:t>
      </w:r>
      <w:r>
        <w:rPr>
          <w:spacing w:val="-5"/>
        </w:rPr>
        <w:t xml:space="preserve"> </w:t>
      </w:r>
      <w:r>
        <w:t>партии,</w:t>
      </w:r>
      <w:r>
        <w:rPr>
          <w:spacing w:val="-7"/>
        </w:rPr>
        <w:t xml:space="preserve"> </w:t>
      </w:r>
      <w:r>
        <w:t>игры</w:t>
      </w:r>
      <w:r>
        <w:rPr>
          <w:spacing w:val="-4"/>
        </w:rPr>
        <w:t xml:space="preserve"> </w:t>
      </w:r>
      <w:r>
        <w:t>или</w:t>
      </w:r>
      <w:r>
        <w:rPr>
          <w:spacing w:val="-4"/>
        </w:rPr>
        <w:t xml:space="preserve"> </w:t>
      </w:r>
      <w:r>
        <w:t>соревнований. Подвижные игры и эстафеты специальной направленности.</w:t>
      </w:r>
    </w:p>
    <w:p w14:paraId="5324A840" w14:textId="77777777" w:rsidR="00DD28B4" w:rsidRDefault="006F0148">
      <w:pPr>
        <w:pStyle w:val="a3"/>
        <w:ind w:firstLine="0"/>
        <w:jc w:val="left"/>
      </w:pPr>
      <w:r>
        <w:t>Учебные</w:t>
      </w:r>
      <w:r>
        <w:rPr>
          <w:spacing w:val="-2"/>
        </w:rPr>
        <w:t xml:space="preserve"> </w:t>
      </w:r>
      <w:r>
        <w:t>игры в</w:t>
      </w:r>
      <w:r>
        <w:rPr>
          <w:spacing w:val="-1"/>
        </w:rPr>
        <w:t xml:space="preserve"> </w:t>
      </w:r>
      <w:r>
        <w:rPr>
          <w:spacing w:val="-2"/>
        </w:rPr>
        <w:t>городки.</w:t>
      </w:r>
    </w:p>
    <w:p w14:paraId="40577C9C" w14:textId="77777777" w:rsidR="00DD28B4" w:rsidRDefault="006F0148">
      <w:pPr>
        <w:pStyle w:val="a3"/>
        <w:ind w:firstLine="0"/>
        <w:jc w:val="left"/>
      </w:pPr>
      <w:r>
        <w:t>Участие</w:t>
      </w:r>
      <w:r>
        <w:rPr>
          <w:spacing w:val="-2"/>
        </w:rPr>
        <w:t xml:space="preserve"> </w:t>
      </w:r>
      <w:r>
        <w:t>в физкультурно-оздоровительных</w:t>
      </w:r>
      <w:r>
        <w:rPr>
          <w:spacing w:val="-1"/>
        </w:rPr>
        <w:t xml:space="preserve"> </w:t>
      </w:r>
      <w:r>
        <w:t>и</w:t>
      </w:r>
      <w:r>
        <w:rPr>
          <w:spacing w:val="2"/>
        </w:rPr>
        <w:t xml:space="preserve"> </w:t>
      </w:r>
      <w:r>
        <w:t>спортивных</w:t>
      </w:r>
      <w:r>
        <w:rPr>
          <w:spacing w:val="-2"/>
        </w:rPr>
        <w:t xml:space="preserve"> </w:t>
      </w:r>
      <w:r>
        <w:t>мероприятиях</w:t>
      </w:r>
      <w:r>
        <w:rPr>
          <w:spacing w:val="2"/>
        </w:rPr>
        <w:t xml:space="preserve"> </w:t>
      </w:r>
      <w:r>
        <w:t>по</w:t>
      </w:r>
      <w:r>
        <w:rPr>
          <w:spacing w:val="2"/>
        </w:rPr>
        <w:t xml:space="preserve"> </w:t>
      </w:r>
      <w:r>
        <w:t>городошному</w:t>
      </w:r>
      <w:r>
        <w:rPr>
          <w:spacing w:val="2"/>
        </w:rPr>
        <w:t xml:space="preserve"> </w:t>
      </w:r>
      <w:r>
        <w:rPr>
          <w:spacing w:val="-2"/>
        </w:rPr>
        <w:t>спорту</w:t>
      </w:r>
    </w:p>
    <w:p w14:paraId="775452F2" w14:textId="77777777" w:rsidR="00DD28B4" w:rsidRDefault="006F0148">
      <w:pPr>
        <w:pStyle w:val="a3"/>
        <w:ind w:firstLine="0"/>
        <w:jc w:val="left"/>
      </w:pPr>
      <w:r>
        <w:t>(проект</w:t>
      </w:r>
      <w:r>
        <w:rPr>
          <w:spacing w:val="-1"/>
        </w:rPr>
        <w:t xml:space="preserve"> </w:t>
      </w:r>
      <w:r>
        <w:t>«Городки</w:t>
      </w:r>
      <w:r>
        <w:rPr>
          <w:spacing w:val="-1"/>
        </w:rPr>
        <w:t xml:space="preserve"> </w:t>
      </w:r>
      <w:r>
        <w:t>в</w:t>
      </w:r>
      <w:r>
        <w:rPr>
          <w:spacing w:val="-2"/>
        </w:rPr>
        <w:t xml:space="preserve"> </w:t>
      </w:r>
      <w:r>
        <w:t>школе»,</w:t>
      </w:r>
      <w:r>
        <w:rPr>
          <w:spacing w:val="-1"/>
        </w:rPr>
        <w:t xml:space="preserve"> </w:t>
      </w:r>
      <w:r>
        <w:t>«Меткие биты»</w:t>
      </w:r>
      <w:r>
        <w:rPr>
          <w:spacing w:val="-1"/>
        </w:rPr>
        <w:t xml:space="preserve"> </w:t>
      </w:r>
      <w:r>
        <w:t>и</w:t>
      </w:r>
      <w:r>
        <w:rPr>
          <w:spacing w:val="-3"/>
        </w:rPr>
        <w:t xml:space="preserve"> </w:t>
      </w:r>
      <w:r>
        <w:t xml:space="preserve">другие </w:t>
      </w:r>
      <w:r>
        <w:rPr>
          <w:spacing w:val="-2"/>
        </w:rPr>
        <w:t>мероприятия).</w:t>
      </w:r>
    </w:p>
    <w:p w14:paraId="78FF0BCA" w14:textId="77777777" w:rsidR="00DD28B4" w:rsidRDefault="006F0148">
      <w:pPr>
        <w:pStyle w:val="a3"/>
        <w:ind w:firstLine="0"/>
        <w:jc w:val="left"/>
      </w:pPr>
      <w:r>
        <w:t>Содержание</w:t>
      </w:r>
      <w:r>
        <w:rPr>
          <w:spacing w:val="80"/>
        </w:rPr>
        <w:t xml:space="preserve"> </w:t>
      </w:r>
      <w:r>
        <w:t>модуля</w:t>
      </w:r>
      <w:r>
        <w:rPr>
          <w:spacing w:val="80"/>
        </w:rPr>
        <w:t xml:space="preserve"> </w:t>
      </w:r>
      <w:r>
        <w:t>по</w:t>
      </w:r>
      <w:r>
        <w:rPr>
          <w:spacing w:val="80"/>
        </w:rPr>
        <w:t xml:space="preserve"> </w:t>
      </w:r>
      <w:r>
        <w:t>городошному</w:t>
      </w:r>
      <w:r>
        <w:rPr>
          <w:spacing w:val="80"/>
        </w:rPr>
        <w:t xml:space="preserve"> </w:t>
      </w:r>
      <w:r>
        <w:t>спорту</w:t>
      </w:r>
      <w:r>
        <w:rPr>
          <w:spacing w:val="80"/>
        </w:rPr>
        <w:t xml:space="preserve"> </w:t>
      </w:r>
      <w:r>
        <w:t>направлено</w:t>
      </w:r>
      <w:r>
        <w:rPr>
          <w:spacing w:val="80"/>
        </w:rPr>
        <w:t xml:space="preserve"> </w:t>
      </w:r>
      <w:r>
        <w:t>на</w:t>
      </w:r>
      <w:r>
        <w:rPr>
          <w:spacing w:val="80"/>
        </w:rPr>
        <w:t xml:space="preserve"> </w:t>
      </w:r>
      <w:r>
        <w:t>достижение</w:t>
      </w:r>
      <w:r>
        <w:rPr>
          <w:spacing w:val="80"/>
        </w:rPr>
        <w:t xml:space="preserve"> </w:t>
      </w:r>
      <w:r>
        <w:t>обучающимися</w:t>
      </w:r>
      <w:r>
        <w:rPr>
          <w:spacing w:val="40"/>
        </w:rPr>
        <w:t xml:space="preserve"> </w:t>
      </w:r>
      <w:r>
        <w:t>личностных, метапредметных и предметных результатов обучения.</w:t>
      </w:r>
    </w:p>
    <w:p w14:paraId="6B744A94" w14:textId="77777777" w:rsidR="00DD28B4" w:rsidRDefault="006F0148">
      <w:pPr>
        <w:pStyle w:val="a3"/>
        <w:spacing w:before="1"/>
        <w:ind w:firstLine="0"/>
        <w:jc w:val="left"/>
      </w:pPr>
      <w:r>
        <w:t>При</w:t>
      </w:r>
      <w:r>
        <w:rPr>
          <w:spacing w:val="40"/>
        </w:rPr>
        <w:t xml:space="preserve"> </w:t>
      </w:r>
      <w:r>
        <w:t>изучении</w:t>
      </w:r>
      <w:r>
        <w:rPr>
          <w:spacing w:val="40"/>
        </w:rPr>
        <w:t xml:space="preserve"> </w:t>
      </w:r>
      <w:r>
        <w:t>модуля</w:t>
      </w:r>
      <w:r>
        <w:rPr>
          <w:spacing w:val="40"/>
        </w:rPr>
        <w:t xml:space="preserve"> </w:t>
      </w:r>
      <w:r>
        <w:t>по</w:t>
      </w:r>
      <w:r>
        <w:rPr>
          <w:spacing w:val="40"/>
        </w:rPr>
        <w:t xml:space="preserve"> </w:t>
      </w:r>
      <w:r>
        <w:t>городошному</w:t>
      </w:r>
      <w:r>
        <w:rPr>
          <w:spacing w:val="40"/>
        </w:rPr>
        <w:t xml:space="preserve"> </w:t>
      </w:r>
      <w:r>
        <w:t>спорту</w:t>
      </w:r>
      <w:r>
        <w:rPr>
          <w:spacing w:val="40"/>
        </w:rPr>
        <w:t xml:space="preserve"> </w:t>
      </w:r>
      <w:r>
        <w:t>на</w:t>
      </w:r>
      <w:r>
        <w:rPr>
          <w:spacing w:val="40"/>
        </w:rPr>
        <w:t xml:space="preserve"> </w:t>
      </w:r>
      <w:r>
        <w:t>уровне</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у обучающихся будут сформированы следующие личностные результаты:</w:t>
      </w:r>
    </w:p>
    <w:p w14:paraId="675DF5E4" w14:textId="77777777" w:rsidR="00DD28B4" w:rsidRDefault="006F0148">
      <w:pPr>
        <w:pStyle w:val="a3"/>
        <w:ind w:right="139" w:firstLine="0"/>
      </w:pPr>
      <w:r>
        <w:t>формирование патриотизма, уважения к Отечеству через знание истории и современного состояния развития городошного спорта, включая региональный, всероссийский и международный уровни;</w:t>
      </w:r>
    </w:p>
    <w:p w14:paraId="1AAF1BD9" w14:textId="77777777" w:rsidR="00DD28B4" w:rsidRDefault="006F0148">
      <w:pPr>
        <w:pStyle w:val="a3"/>
        <w:ind w:right="139" w:firstLine="0"/>
      </w:pPr>
      <w:r>
        <w:t>формирование готовности обучающихся к саморазвитию и самообразованию, мотивации и осознанному выбору</w:t>
      </w:r>
      <w:r>
        <w:rPr>
          <w:spacing w:val="-5"/>
        </w:rPr>
        <w:t xml:space="preserve"> </w:t>
      </w:r>
      <w:r>
        <w:t>индивидуальной</w:t>
      </w:r>
      <w:r>
        <w:rPr>
          <w:spacing w:val="-1"/>
        </w:rPr>
        <w:t xml:space="preserve"> </w:t>
      </w:r>
      <w:r>
        <w:t>траектории</w:t>
      </w:r>
      <w:r>
        <w:rPr>
          <w:spacing w:val="-1"/>
        </w:rPr>
        <w:t xml:space="preserve"> </w:t>
      </w:r>
      <w:r>
        <w:t>образования</w:t>
      </w:r>
      <w:r>
        <w:rPr>
          <w:spacing w:val="-1"/>
        </w:rPr>
        <w:t xml:space="preserve"> </w:t>
      </w:r>
      <w:r>
        <w:t>средствами</w:t>
      </w:r>
      <w:r>
        <w:rPr>
          <w:spacing w:val="-2"/>
        </w:rPr>
        <w:t xml:space="preserve"> </w:t>
      </w:r>
      <w:r>
        <w:t>городошного спорта, профессиональных предпочтений в области физической культуры и спорта;</w:t>
      </w:r>
    </w:p>
    <w:p w14:paraId="4ACC1C83" w14:textId="77777777" w:rsidR="00DD28B4" w:rsidRDefault="006F0148">
      <w:pPr>
        <w:pStyle w:val="a3"/>
        <w:ind w:right="137" w:firstLine="0"/>
      </w:pPr>
      <w:r>
        <w:t>формирование осознанного, уважительного и доброжелательного отношения в команде, со сверстниками и педагогами;</w:t>
      </w:r>
    </w:p>
    <w:p w14:paraId="136EAEC6" w14:textId="77777777" w:rsidR="00DD28B4" w:rsidRDefault="006F0148">
      <w:pPr>
        <w:pStyle w:val="a3"/>
        <w:ind w:right="144" w:firstLine="0"/>
      </w:pPr>
      <w:r>
        <w:t>овладение умением вести дискуссию, обсуждать содержание и результаты совместной деятельности, находить компромиссы при принятии общих решений;</w:t>
      </w:r>
    </w:p>
    <w:p w14:paraId="1833ABF6" w14:textId="77777777" w:rsidR="00DD28B4" w:rsidRDefault="006F0148">
      <w:pPr>
        <w:pStyle w:val="a3"/>
        <w:ind w:right="139" w:firstLine="0"/>
      </w:pPr>
      <w:r>
        <w:t>формирование нравственного поведения, осознанного и ответственного отношения к собственным поступкам, положительных качеств личности, моральной компетентности в решении проблем в процессе занятий физической культурой, игровой и соревновательной деятельности в городошном спорте;</w:t>
      </w:r>
    </w:p>
    <w:p w14:paraId="1158C187" w14:textId="77777777" w:rsidR="00DD28B4" w:rsidRDefault="006F0148">
      <w:pPr>
        <w:pStyle w:val="a3"/>
        <w:spacing w:before="61"/>
        <w:ind w:right="137" w:firstLine="0"/>
      </w:pPr>
      <w: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14:paraId="1505249F" w14:textId="77777777" w:rsidR="00DD28B4" w:rsidRDefault="006F0148">
      <w:pPr>
        <w:pStyle w:val="a3"/>
        <w:ind w:right="138" w:firstLine="0"/>
      </w:pPr>
      <w:r>
        <w:t>проявление во время учебной и игровой деятельности волевых, социальных качеств личности, организованности, ответственности;</w:t>
      </w:r>
    </w:p>
    <w:p w14:paraId="015AB3AB" w14:textId="77777777" w:rsidR="00DD28B4" w:rsidRDefault="006F0148">
      <w:pPr>
        <w:pStyle w:val="a3"/>
        <w:ind w:right="139" w:firstLine="0"/>
      </w:pPr>
      <w:r>
        <w:t>проявление уважительного отношения к одноклассникам, проявление культуры общения и взаимодействия, терпения и настойчивости в достижении общих целей в учебной и игровой деятельности на занятиях городошным спортом.</w:t>
      </w:r>
    </w:p>
    <w:p w14:paraId="0FAB5AAD" w14:textId="77777777" w:rsidR="00DD28B4" w:rsidRDefault="006F0148">
      <w:pPr>
        <w:pStyle w:val="a3"/>
        <w:ind w:right="141" w:firstLine="120"/>
      </w:pPr>
      <w:r>
        <w:t>При изучении модуля по городошному спорту на уровне основного общего образования у обучающихся будут сформированы следующие метапредметные результаты:</w:t>
      </w:r>
    </w:p>
    <w:p w14:paraId="3BC25120" w14:textId="77777777" w:rsidR="00DD28B4" w:rsidRDefault="006F0148">
      <w:pPr>
        <w:pStyle w:val="a3"/>
        <w:ind w:right="141" w:firstLine="0"/>
      </w:pPr>
      <w:r>
        <w:t>умение самостоятельно определять цели своего обучения средствами городошного спорта,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14:paraId="28AF1966" w14:textId="77777777" w:rsidR="00DD28B4" w:rsidRDefault="006F0148">
      <w:pPr>
        <w:pStyle w:val="a3"/>
        <w:ind w:right="138" w:firstLine="0"/>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606E14E7" w14:textId="77777777" w:rsidR="00DD28B4" w:rsidRDefault="006F0148">
      <w:pPr>
        <w:pStyle w:val="a3"/>
        <w:ind w:right="138" w:firstLine="0"/>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14:paraId="7A24BA41" w14:textId="77777777" w:rsidR="00DD28B4" w:rsidRDefault="006F0148">
      <w:pPr>
        <w:pStyle w:val="a3"/>
        <w:ind w:right="137" w:firstLine="0"/>
      </w:pPr>
      <w:r>
        <w:t>владение основами самоконтроля, самооценки, принятия решений и осуществления</w:t>
      </w:r>
      <w:r>
        <w:rPr>
          <w:spacing w:val="40"/>
        </w:rPr>
        <w:t xml:space="preserve"> </w:t>
      </w:r>
      <w:r>
        <w:t>осознанного выбора в учебной и познавательной деятельности;</w:t>
      </w:r>
    </w:p>
    <w:p w14:paraId="6E0A55BC" w14:textId="77777777" w:rsidR="00DD28B4" w:rsidRDefault="006F0148">
      <w:pPr>
        <w:pStyle w:val="a3"/>
        <w:ind w:right="140" w:firstLine="0"/>
        <w:jc w:val="left"/>
      </w:pPr>
      <w:r>
        <w:t>умение</w:t>
      </w:r>
      <w:r>
        <w:rPr>
          <w:spacing w:val="80"/>
        </w:rPr>
        <w:t xml:space="preserve"> </w:t>
      </w:r>
      <w:r>
        <w:t>создавать,</w:t>
      </w:r>
      <w:r>
        <w:rPr>
          <w:spacing w:val="80"/>
        </w:rPr>
        <w:t xml:space="preserve"> </w:t>
      </w:r>
      <w:r>
        <w:t>применять</w:t>
      </w:r>
      <w:r>
        <w:rPr>
          <w:spacing w:val="80"/>
        </w:rPr>
        <w:t xml:space="preserve"> </w:t>
      </w:r>
      <w:r>
        <w:t>и</w:t>
      </w:r>
      <w:r>
        <w:rPr>
          <w:spacing w:val="80"/>
        </w:rPr>
        <w:t xml:space="preserve"> </w:t>
      </w:r>
      <w:r>
        <w:t>преобразовывать</w:t>
      </w:r>
      <w:r>
        <w:rPr>
          <w:spacing w:val="80"/>
        </w:rPr>
        <w:t xml:space="preserve"> </w:t>
      </w:r>
      <w:r>
        <w:t>графические</w:t>
      </w:r>
      <w:r>
        <w:rPr>
          <w:spacing w:val="80"/>
        </w:rPr>
        <w:t xml:space="preserve"> </w:t>
      </w:r>
      <w:r>
        <w:t>пиктограммы</w:t>
      </w:r>
      <w:r>
        <w:rPr>
          <w:spacing w:val="80"/>
        </w:rPr>
        <w:t xml:space="preserve"> </w:t>
      </w:r>
      <w:r>
        <w:t>физических</w:t>
      </w:r>
      <w:r>
        <w:rPr>
          <w:spacing w:val="80"/>
        </w:rPr>
        <w:t xml:space="preserve"> </w:t>
      </w:r>
      <w:r>
        <w:t>упражнений в двигательные действия и наоборот; схемы для тактических, игровых задач; умение</w:t>
      </w:r>
      <w:r>
        <w:rPr>
          <w:spacing w:val="40"/>
        </w:rPr>
        <w:t xml:space="preserve"> </w:t>
      </w:r>
      <w:r>
        <w:t>организовывать</w:t>
      </w:r>
      <w:r>
        <w:rPr>
          <w:spacing w:val="40"/>
        </w:rPr>
        <w:t xml:space="preserve"> </w:t>
      </w:r>
      <w:r>
        <w:t>учебное</w:t>
      </w:r>
      <w:r>
        <w:rPr>
          <w:spacing w:val="40"/>
        </w:rPr>
        <w:t xml:space="preserve"> </w:t>
      </w:r>
      <w:r>
        <w:t>сотрудничество</w:t>
      </w:r>
      <w:r>
        <w:rPr>
          <w:spacing w:val="40"/>
        </w:rPr>
        <w:t xml:space="preserve"> </w:t>
      </w:r>
      <w:r>
        <w:t>и</w:t>
      </w:r>
      <w:r>
        <w:rPr>
          <w:spacing w:val="40"/>
        </w:rPr>
        <w:t xml:space="preserve"> </w:t>
      </w:r>
      <w:r>
        <w:t>совместную</w:t>
      </w:r>
      <w:r>
        <w:rPr>
          <w:spacing w:val="40"/>
        </w:rPr>
        <w:t xml:space="preserve"> </w:t>
      </w:r>
      <w:r>
        <w:t>деятельность</w:t>
      </w:r>
      <w:r>
        <w:rPr>
          <w:spacing w:val="40"/>
        </w:rPr>
        <w:t xml:space="preserve"> </w:t>
      </w:r>
      <w:r>
        <w:t>с</w:t>
      </w:r>
      <w:r>
        <w:rPr>
          <w:spacing w:val="40"/>
        </w:rPr>
        <w:t xml:space="preserve"> </w:t>
      </w:r>
      <w:r>
        <w:t>учителем</w:t>
      </w:r>
      <w:r>
        <w:rPr>
          <w:spacing w:val="40"/>
        </w:rPr>
        <w:t xml:space="preserve"> </w:t>
      </w:r>
      <w:r>
        <w:t>и</w:t>
      </w:r>
      <w:r>
        <w:rPr>
          <w:spacing w:val="80"/>
        </w:rPr>
        <w:t xml:space="preserve"> </w:t>
      </w:r>
      <w:r>
        <w:t>сверстниками;</w:t>
      </w:r>
      <w:r>
        <w:rPr>
          <w:spacing w:val="40"/>
        </w:rPr>
        <w:t xml:space="preserve"> </w:t>
      </w:r>
      <w:r>
        <w:t>работать</w:t>
      </w:r>
      <w:r>
        <w:rPr>
          <w:spacing w:val="40"/>
        </w:rPr>
        <w:t xml:space="preserve"> </w:t>
      </w:r>
      <w:r>
        <w:t>индивидуально</w:t>
      </w:r>
      <w:r>
        <w:rPr>
          <w:spacing w:val="40"/>
        </w:rPr>
        <w:t xml:space="preserve"> </w:t>
      </w:r>
      <w:r>
        <w:t>и</w:t>
      </w:r>
      <w:r>
        <w:rPr>
          <w:spacing w:val="40"/>
        </w:rPr>
        <w:t xml:space="preserve"> </w:t>
      </w:r>
      <w:r>
        <w:t>в</w:t>
      </w:r>
      <w:r>
        <w:rPr>
          <w:spacing w:val="40"/>
        </w:rPr>
        <w:t xml:space="preserve"> </w:t>
      </w:r>
      <w:r>
        <w:t>группе;</w:t>
      </w:r>
      <w:r>
        <w:rPr>
          <w:spacing w:val="40"/>
        </w:rPr>
        <w:t xml:space="preserve"> </w:t>
      </w:r>
      <w:r>
        <w:t>находить</w:t>
      </w:r>
      <w:r>
        <w:rPr>
          <w:spacing w:val="40"/>
        </w:rPr>
        <w:t xml:space="preserve"> </w:t>
      </w:r>
      <w:r>
        <w:t>общее</w:t>
      </w:r>
      <w:r>
        <w:rPr>
          <w:spacing w:val="40"/>
        </w:rPr>
        <w:t xml:space="preserve"> </w:t>
      </w:r>
      <w:r>
        <w:t>решение</w:t>
      </w:r>
      <w:r>
        <w:rPr>
          <w:spacing w:val="40"/>
        </w:rPr>
        <w:t xml:space="preserve"> </w:t>
      </w:r>
      <w:r>
        <w:t>и</w:t>
      </w:r>
      <w:r>
        <w:rPr>
          <w:spacing w:val="40"/>
        </w:rPr>
        <w:t xml:space="preserve"> </w:t>
      </w:r>
      <w:r>
        <w:t>разрешать</w:t>
      </w:r>
      <w:r>
        <w:rPr>
          <w:spacing w:val="80"/>
        </w:rPr>
        <w:t xml:space="preserve"> </w:t>
      </w:r>
      <w:r>
        <w:t>конфликтные</w:t>
      </w:r>
      <w:r>
        <w:rPr>
          <w:spacing w:val="40"/>
        </w:rPr>
        <w:t xml:space="preserve"> </w:t>
      </w:r>
      <w:r>
        <w:t>ситуации</w:t>
      </w:r>
      <w:r>
        <w:rPr>
          <w:spacing w:val="40"/>
        </w:rPr>
        <w:t xml:space="preserve"> </w:t>
      </w:r>
      <w:r>
        <w:t>на</w:t>
      </w:r>
      <w:r>
        <w:rPr>
          <w:spacing w:val="40"/>
        </w:rPr>
        <w:t xml:space="preserve"> </w:t>
      </w:r>
      <w:r>
        <w:t>основе</w:t>
      </w:r>
      <w:r>
        <w:rPr>
          <w:spacing w:val="40"/>
        </w:rPr>
        <w:t xml:space="preserve"> </w:t>
      </w:r>
      <w:r>
        <w:t>согласования</w:t>
      </w:r>
      <w:r>
        <w:rPr>
          <w:spacing w:val="40"/>
        </w:rPr>
        <w:t xml:space="preserve"> </w:t>
      </w:r>
      <w:r>
        <w:t>позиций</w:t>
      </w:r>
      <w:r>
        <w:rPr>
          <w:spacing w:val="40"/>
        </w:rPr>
        <w:t xml:space="preserve"> </w:t>
      </w:r>
      <w:r>
        <w:t>и</w:t>
      </w:r>
      <w:r>
        <w:rPr>
          <w:spacing w:val="40"/>
        </w:rPr>
        <w:t xml:space="preserve"> </w:t>
      </w:r>
      <w:r>
        <w:t>учета</w:t>
      </w:r>
      <w:r>
        <w:rPr>
          <w:spacing w:val="40"/>
        </w:rPr>
        <w:t xml:space="preserve"> </w:t>
      </w:r>
      <w:r>
        <w:t>интересов;</w:t>
      </w:r>
      <w:r>
        <w:rPr>
          <w:spacing w:val="40"/>
        </w:rPr>
        <w:t xml:space="preserve"> </w:t>
      </w:r>
      <w:r>
        <w:t>формулировать, аргументировать и отстаивать свое мнение;</w:t>
      </w:r>
    </w:p>
    <w:p w14:paraId="1D87EC88" w14:textId="77777777" w:rsidR="00DD28B4" w:rsidRDefault="006F0148">
      <w:pPr>
        <w:pStyle w:val="a3"/>
        <w:ind w:firstLine="0"/>
        <w:jc w:val="left"/>
      </w:pPr>
      <w:r>
        <w:t>проявление</w:t>
      </w:r>
      <w:r>
        <w:rPr>
          <w:spacing w:val="80"/>
        </w:rPr>
        <w:t xml:space="preserve"> </w:t>
      </w:r>
      <w:r>
        <w:t>компетентности</w:t>
      </w:r>
      <w:r>
        <w:rPr>
          <w:spacing w:val="80"/>
        </w:rPr>
        <w:t xml:space="preserve"> </w:t>
      </w:r>
      <w:r>
        <w:t>в</w:t>
      </w:r>
      <w:r>
        <w:rPr>
          <w:spacing w:val="80"/>
        </w:rPr>
        <w:t xml:space="preserve"> </w:t>
      </w:r>
      <w:r>
        <w:t>области</w:t>
      </w:r>
      <w:r>
        <w:rPr>
          <w:spacing w:val="80"/>
        </w:rPr>
        <w:t xml:space="preserve"> </w:t>
      </w:r>
      <w:r>
        <w:t>использования</w:t>
      </w:r>
      <w:r>
        <w:rPr>
          <w:spacing w:val="80"/>
        </w:rPr>
        <w:t xml:space="preserve"> </w:t>
      </w:r>
      <w:r>
        <w:t>информационно-коммуникационных технологий; соблюдение норм информационной избирательности, этики и этикета.</w:t>
      </w:r>
    </w:p>
    <w:p w14:paraId="0289F227" w14:textId="77777777" w:rsidR="00DD28B4" w:rsidRDefault="006F0148">
      <w:pPr>
        <w:pStyle w:val="a3"/>
        <w:ind w:firstLine="120"/>
        <w:jc w:val="left"/>
      </w:pPr>
      <w:r>
        <w:t>При</w:t>
      </w:r>
      <w:r>
        <w:rPr>
          <w:spacing w:val="40"/>
        </w:rPr>
        <w:t xml:space="preserve"> </w:t>
      </w:r>
      <w:r>
        <w:t>изучении</w:t>
      </w:r>
      <w:r>
        <w:rPr>
          <w:spacing w:val="40"/>
        </w:rPr>
        <w:t xml:space="preserve"> </w:t>
      </w:r>
      <w:r>
        <w:t>модуля</w:t>
      </w:r>
      <w:r>
        <w:rPr>
          <w:spacing w:val="40"/>
        </w:rPr>
        <w:t xml:space="preserve"> </w:t>
      </w:r>
      <w:r>
        <w:t>по</w:t>
      </w:r>
      <w:r>
        <w:rPr>
          <w:spacing w:val="40"/>
        </w:rPr>
        <w:t xml:space="preserve"> </w:t>
      </w:r>
      <w:r>
        <w:t>городошному</w:t>
      </w:r>
      <w:r>
        <w:rPr>
          <w:spacing w:val="40"/>
        </w:rPr>
        <w:t xml:space="preserve"> </w:t>
      </w:r>
      <w:r>
        <w:t>спорту</w:t>
      </w:r>
      <w:r>
        <w:rPr>
          <w:spacing w:val="40"/>
        </w:rPr>
        <w:t xml:space="preserve"> </w:t>
      </w:r>
      <w:r>
        <w:t>на</w:t>
      </w:r>
      <w:r>
        <w:rPr>
          <w:spacing w:val="40"/>
        </w:rPr>
        <w:t xml:space="preserve"> </w:t>
      </w:r>
      <w:r>
        <w:t>уровне</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у обучающихся будут сформированы следующие предметные результаты:</w:t>
      </w:r>
    </w:p>
    <w:p w14:paraId="011B865B" w14:textId="77777777" w:rsidR="00DD28B4" w:rsidRDefault="006F0148">
      <w:pPr>
        <w:pStyle w:val="a3"/>
        <w:ind w:right="136" w:firstLine="0"/>
      </w:pPr>
      <w:r>
        <w:t>знание о влиянии занятий городошным спортом: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w:t>
      </w:r>
      <w:r>
        <w:rPr>
          <w:spacing w:val="40"/>
        </w:rPr>
        <w:t xml:space="preserve"> </w:t>
      </w:r>
      <w:r>
        <w:rPr>
          <w:spacing w:val="-2"/>
        </w:rPr>
        <w:t>организма;</w:t>
      </w:r>
    </w:p>
    <w:p w14:paraId="17FE0FC7" w14:textId="77777777" w:rsidR="00DD28B4" w:rsidRDefault="006F0148">
      <w:pPr>
        <w:pStyle w:val="a3"/>
        <w:ind w:right="138" w:firstLine="0"/>
      </w:pPr>
      <w:r>
        <w:t>знание</w:t>
      </w:r>
      <w:r>
        <w:rPr>
          <w:spacing w:val="-1"/>
        </w:rPr>
        <w:t xml:space="preserve"> </w:t>
      </w:r>
      <w:r>
        <w:t>роли главных</w:t>
      </w:r>
      <w:r>
        <w:rPr>
          <w:spacing w:val="-2"/>
        </w:rPr>
        <w:t xml:space="preserve"> </w:t>
      </w:r>
      <w:r>
        <w:t>городошных федераций</w:t>
      </w:r>
      <w:r>
        <w:rPr>
          <w:spacing w:val="-2"/>
        </w:rPr>
        <w:t xml:space="preserve"> </w:t>
      </w:r>
      <w:r>
        <w:t>мира,</w:t>
      </w:r>
      <w:r>
        <w:rPr>
          <w:spacing w:val="-1"/>
        </w:rPr>
        <w:t xml:space="preserve"> </w:t>
      </w:r>
      <w:r>
        <w:t>Европы,</w:t>
      </w:r>
      <w:r>
        <w:rPr>
          <w:spacing w:val="-1"/>
        </w:rPr>
        <w:t xml:space="preserve"> </w:t>
      </w:r>
      <w:r>
        <w:t>страны, региона, общих сведений о ведущих городошных отечественных и зарубежных клубах и командах, выдающихся отечественных и зарубежных городошниках и тренерах, внесших общий вклад в развитие и становление современного городошного спорта;</w:t>
      </w:r>
    </w:p>
    <w:p w14:paraId="08B0110B" w14:textId="77777777" w:rsidR="00DD28B4" w:rsidRDefault="006F0148">
      <w:pPr>
        <w:pStyle w:val="a3"/>
        <w:ind w:right="139" w:firstLine="0"/>
      </w:pPr>
      <w:r>
        <w:t>понимание роли и значения проектов развития и популяризации городошного спорта для школьников; участие в проектах («Городки в школе», «Меткие биты»);</w:t>
      </w:r>
    </w:p>
    <w:p w14:paraId="658A8BD9" w14:textId="77777777" w:rsidR="00DD28B4" w:rsidRDefault="006F0148">
      <w:pPr>
        <w:pStyle w:val="a3"/>
        <w:ind w:firstLine="0"/>
      </w:pPr>
      <w:r>
        <w:t>участие</w:t>
      </w:r>
      <w:r>
        <w:rPr>
          <w:spacing w:val="-7"/>
        </w:rPr>
        <w:t xml:space="preserve"> </w:t>
      </w:r>
      <w:r>
        <w:t>в</w:t>
      </w:r>
      <w:r>
        <w:rPr>
          <w:spacing w:val="-6"/>
        </w:rPr>
        <w:t xml:space="preserve"> </w:t>
      </w:r>
      <w:r>
        <w:t>физкультурно-соревновательной</w:t>
      </w:r>
      <w:r>
        <w:rPr>
          <w:spacing w:val="-2"/>
        </w:rPr>
        <w:t xml:space="preserve"> деятельности;</w:t>
      </w:r>
    </w:p>
    <w:p w14:paraId="0F23E05A" w14:textId="77777777" w:rsidR="00DD28B4" w:rsidRDefault="006F0148">
      <w:pPr>
        <w:pStyle w:val="a3"/>
        <w:ind w:right="141" w:firstLine="0"/>
      </w:pPr>
      <w:r>
        <w:t>умение излагать правила и условия подвижных игр, игровых заданий, эстафет, моделировать игровые ситуации;</w:t>
      </w:r>
    </w:p>
    <w:p w14:paraId="6E62A48D" w14:textId="77777777" w:rsidR="00DD28B4" w:rsidRDefault="006F0148">
      <w:pPr>
        <w:pStyle w:val="a3"/>
        <w:spacing w:before="1"/>
        <w:ind w:right="139" w:firstLine="0"/>
      </w:pPr>
      <w:r>
        <w:t>знание современных правил организации и проведения соревнований по городошному спорту, правил судейства, роли и обязанностей членов судейской коллегии; осуществление судейства учебных игр в качестве судьи, помощника судьи, секретаря;</w:t>
      </w:r>
    </w:p>
    <w:p w14:paraId="594F967A" w14:textId="77777777" w:rsidR="00DD28B4" w:rsidRDefault="006F0148">
      <w:pPr>
        <w:pStyle w:val="a3"/>
        <w:ind w:right="137" w:firstLine="0"/>
      </w:pPr>
      <w:r>
        <w:t>применение и соблюдение правил игры в городки в процессе учебной и соревновательной деятельности; применение правил соревнований и судейской терминологии в судейской практике и игре;</w:t>
      </w:r>
    </w:p>
    <w:p w14:paraId="5D4CBDD4" w14:textId="77777777" w:rsidR="00DD28B4" w:rsidRDefault="006F0148">
      <w:pPr>
        <w:pStyle w:val="a3"/>
        <w:ind w:right="137" w:firstLine="0"/>
      </w:pPr>
      <w:r>
        <w:t>умение проектировать, организовывать и проводить различные части урока в качестве помощника</w:t>
      </w:r>
      <w:r>
        <w:rPr>
          <w:spacing w:val="14"/>
        </w:rPr>
        <w:t xml:space="preserve"> </w:t>
      </w:r>
      <w:r>
        <w:t>учителя;</w:t>
      </w:r>
      <w:r>
        <w:rPr>
          <w:spacing w:val="15"/>
        </w:rPr>
        <w:t xml:space="preserve"> </w:t>
      </w:r>
      <w:r>
        <w:t>подвижные</w:t>
      </w:r>
      <w:r>
        <w:rPr>
          <w:spacing w:val="15"/>
        </w:rPr>
        <w:t xml:space="preserve"> </w:t>
      </w:r>
      <w:r>
        <w:t>игры</w:t>
      </w:r>
      <w:r>
        <w:rPr>
          <w:spacing w:val="16"/>
        </w:rPr>
        <w:t xml:space="preserve"> </w:t>
      </w:r>
      <w:r>
        <w:t>и</w:t>
      </w:r>
      <w:r>
        <w:rPr>
          <w:spacing w:val="16"/>
        </w:rPr>
        <w:t xml:space="preserve"> </w:t>
      </w:r>
      <w:r>
        <w:t>эстафеты</w:t>
      </w:r>
      <w:r>
        <w:rPr>
          <w:spacing w:val="14"/>
        </w:rPr>
        <w:t xml:space="preserve"> </w:t>
      </w:r>
      <w:r>
        <w:t>с</w:t>
      </w:r>
      <w:r>
        <w:rPr>
          <w:spacing w:val="14"/>
        </w:rPr>
        <w:t xml:space="preserve"> </w:t>
      </w:r>
      <w:r>
        <w:t>элементами</w:t>
      </w:r>
      <w:r>
        <w:rPr>
          <w:spacing w:val="18"/>
        </w:rPr>
        <w:t xml:space="preserve"> </w:t>
      </w:r>
      <w:r>
        <w:t>городошного</w:t>
      </w:r>
      <w:r>
        <w:rPr>
          <w:spacing w:val="15"/>
        </w:rPr>
        <w:t xml:space="preserve"> </w:t>
      </w:r>
      <w:r>
        <w:t>спорта,</w:t>
      </w:r>
      <w:r>
        <w:rPr>
          <w:spacing w:val="16"/>
        </w:rPr>
        <w:t xml:space="preserve"> </w:t>
      </w:r>
      <w:r>
        <w:t>во</w:t>
      </w:r>
      <w:r>
        <w:rPr>
          <w:spacing w:val="15"/>
        </w:rPr>
        <w:t xml:space="preserve"> </w:t>
      </w:r>
      <w:r>
        <w:rPr>
          <w:spacing w:val="-4"/>
        </w:rPr>
        <w:t>время</w:t>
      </w:r>
    </w:p>
    <w:p w14:paraId="641B635A" w14:textId="77777777" w:rsidR="00DD28B4" w:rsidRDefault="006F0148">
      <w:pPr>
        <w:pStyle w:val="a3"/>
        <w:spacing w:before="61"/>
        <w:ind w:firstLine="0"/>
      </w:pPr>
      <w:r>
        <w:t>самостоятельных</w:t>
      </w:r>
      <w:r>
        <w:rPr>
          <w:spacing w:val="-5"/>
        </w:rPr>
        <w:t xml:space="preserve"> </w:t>
      </w:r>
      <w:r>
        <w:t>занятий</w:t>
      </w:r>
      <w:r>
        <w:rPr>
          <w:spacing w:val="-2"/>
        </w:rPr>
        <w:t xml:space="preserve"> </w:t>
      </w:r>
      <w:r>
        <w:t>и</w:t>
      </w:r>
      <w:r>
        <w:rPr>
          <w:spacing w:val="-6"/>
        </w:rPr>
        <w:t xml:space="preserve"> </w:t>
      </w:r>
      <w:r>
        <w:t>досуговой</w:t>
      </w:r>
      <w:r>
        <w:rPr>
          <w:spacing w:val="-5"/>
        </w:rPr>
        <w:t xml:space="preserve"> </w:t>
      </w:r>
      <w:r>
        <w:t>деятельности</w:t>
      </w:r>
      <w:r>
        <w:rPr>
          <w:spacing w:val="-4"/>
        </w:rPr>
        <w:t xml:space="preserve"> </w:t>
      </w:r>
      <w:r>
        <w:t>со</w:t>
      </w:r>
      <w:r>
        <w:rPr>
          <w:spacing w:val="-5"/>
        </w:rPr>
        <w:t xml:space="preserve"> </w:t>
      </w:r>
      <w:r>
        <w:rPr>
          <w:spacing w:val="-2"/>
        </w:rPr>
        <w:t>сверстниками;</w:t>
      </w:r>
    </w:p>
    <w:p w14:paraId="09BF5EC5" w14:textId="77777777" w:rsidR="00DD28B4" w:rsidRDefault="006F0148">
      <w:pPr>
        <w:pStyle w:val="a3"/>
        <w:ind w:right="138" w:firstLine="0"/>
      </w:pPr>
      <w:r>
        <w:t>умение характеризовать средства общей и специальной физической подготовки, основные методы обучения техническим приемам;</w:t>
      </w:r>
    </w:p>
    <w:p w14:paraId="0DA374B3" w14:textId="77777777" w:rsidR="00DD28B4" w:rsidRDefault="006F0148">
      <w:pPr>
        <w:pStyle w:val="a3"/>
        <w:ind w:right="137" w:firstLine="0"/>
      </w:pPr>
      <w:r>
        <w:t>освоение и демонстрация техники бросков с кона и полукона по фигурам, одиночным городкам в различных местах «города» и «пригорода», комбинациям городков, применение изученных технических приемов в учебной, игровой и досуговой деятельности;</w:t>
      </w:r>
    </w:p>
    <w:p w14:paraId="52C0B54B" w14:textId="77777777" w:rsidR="00DD28B4" w:rsidRDefault="006F0148">
      <w:pPr>
        <w:pStyle w:val="a3"/>
        <w:ind w:right="138" w:firstLine="0"/>
      </w:pPr>
      <w:r>
        <w:t>способность выполнять индивидуальные технические приемы ведения спортивной борьбы: броски биты с полукона, с кона, с мягким приземлением биты и с отскоком при приземлении, броски биты по высоким фигурам, специальных упражнений для формирования технических действий спортсмена-городошника, методики их выполнения;</w:t>
      </w:r>
    </w:p>
    <w:p w14:paraId="45F7D5EA" w14:textId="77777777" w:rsidR="00DD28B4" w:rsidRDefault="006F0148">
      <w:pPr>
        <w:pStyle w:val="a3"/>
        <w:ind w:right="138" w:firstLine="0"/>
      </w:pPr>
      <w:r>
        <w:t>способность выполнять элементарные тактические действия: выбивание различных фигур, комбинаций городков, отдельно стоящих городков, тактические действия с учетом игровых амплуа в команде и так далее;</w:t>
      </w:r>
    </w:p>
    <w:p w14:paraId="4FD6396A" w14:textId="77777777" w:rsidR="00DD28B4" w:rsidRDefault="006F0148">
      <w:pPr>
        <w:pStyle w:val="a3"/>
        <w:ind w:right="140" w:firstLine="0"/>
      </w:pPr>
      <w:r>
        <w:t>проявление заинтересованности и познавательного интереса к освоению технико-тактических основ городошного спорта; умение отслеживать правильность двигательных действий и выявлять ошибки в технике и тактике игры в городки;</w:t>
      </w:r>
    </w:p>
    <w:p w14:paraId="68657551" w14:textId="77777777" w:rsidR="00DD28B4" w:rsidRDefault="006F0148">
      <w:pPr>
        <w:pStyle w:val="a3"/>
        <w:ind w:right="141" w:firstLine="0"/>
      </w:pPr>
      <w:r>
        <w:t>знание и соблюдение правил безопасности при занятиях городошным спортом, во время соревнований по городошному спорту в качестве зрителя, болельщика;</w:t>
      </w:r>
    </w:p>
    <w:p w14:paraId="17528E27" w14:textId="77777777" w:rsidR="00DD28B4" w:rsidRDefault="006F0148">
      <w:pPr>
        <w:pStyle w:val="a3"/>
        <w:ind w:right="138" w:firstLine="0"/>
      </w:pPr>
      <w:r>
        <w:t>применение знаний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городошным спортом;</w:t>
      </w:r>
    </w:p>
    <w:p w14:paraId="55242CF5" w14:textId="77777777" w:rsidR="00DD28B4" w:rsidRDefault="006F0148">
      <w:pPr>
        <w:pStyle w:val="a3"/>
        <w:ind w:right="138" w:firstLine="0"/>
      </w:pPr>
      <w:r>
        <w:t>составление</w:t>
      </w:r>
      <w:r>
        <w:rPr>
          <w:spacing w:val="-1"/>
        </w:rPr>
        <w:t xml:space="preserve"> </w:t>
      </w:r>
      <w:r>
        <w:t>и выполнение индивидуальных комплексов общеразвивающих, оздоровительных и корригирующих упражнений, упражнений для развития физических качеств спортсмена- городошника, проведение закаливающих процедур;</w:t>
      </w:r>
    </w:p>
    <w:p w14:paraId="67DD9515" w14:textId="77777777" w:rsidR="00DD28B4" w:rsidRDefault="006F0148">
      <w:pPr>
        <w:pStyle w:val="a3"/>
        <w:ind w:right="139" w:firstLine="0"/>
      </w:pPr>
      <w:r>
        <w:t>знание,</w:t>
      </w:r>
      <w:r>
        <w:rPr>
          <w:spacing w:val="-3"/>
        </w:rPr>
        <w:t xml:space="preserve"> </w:t>
      </w:r>
      <w:r>
        <w:t>составление</w:t>
      </w:r>
      <w:r>
        <w:rPr>
          <w:spacing w:val="-2"/>
        </w:rPr>
        <w:t xml:space="preserve"> </w:t>
      </w:r>
      <w:r>
        <w:t>и</w:t>
      </w:r>
      <w:r>
        <w:rPr>
          <w:spacing w:val="-2"/>
        </w:rPr>
        <w:t xml:space="preserve"> </w:t>
      </w:r>
      <w:r>
        <w:t>освоение</w:t>
      </w:r>
      <w:r>
        <w:rPr>
          <w:spacing w:val="-4"/>
        </w:rPr>
        <w:t xml:space="preserve"> </w:t>
      </w:r>
      <w:r>
        <w:t>упражнений</w:t>
      </w:r>
      <w:r>
        <w:rPr>
          <w:spacing w:val="-1"/>
        </w:rPr>
        <w:t xml:space="preserve"> </w:t>
      </w:r>
      <w:r>
        <w:t>и</w:t>
      </w:r>
      <w:r>
        <w:rPr>
          <w:spacing w:val="-4"/>
        </w:rPr>
        <w:t xml:space="preserve"> </w:t>
      </w:r>
      <w:r>
        <w:t>комплексов</w:t>
      </w:r>
      <w:r>
        <w:rPr>
          <w:spacing w:val="-2"/>
        </w:rPr>
        <w:t xml:space="preserve"> </w:t>
      </w:r>
      <w:r>
        <w:t>утренней гигиенической</w:t>
      </w:r>
      <w:r>
        <w:rPr>
          <w:spacing w:val="-1"/>
        </w:rPr>
        <w:t xml:space="preserve"> </w:t>
      </w:r>
      <w:r>
        <w:t xml:space="preserve">гимнастики, дыхательной гимнастики, упражнений для глаз, для формирования осанки, профилактики </w:t>
      </w:r>
      <w:r>
        <w:rPr>
          <w:spacing w:val="-2"/>
        </w:rPr>
        <w:t>плоскостопия;</w:t>
      </w:r>
    </w:p>
    <w:p w14:paraId="3AAD3DEA" w14:textId="77777777" w:rsidR="00DD28B4" w:rsidRDefault="006F0148">
      <w:pPr>
        <w:pStyle w:val="a3"/>
        <w:ind w:right="141" w:firstLine="0"/>
      </w:pPr>
      <w:r>
        <w:t>соблюдение требований к местам проведения занятий городошным спортом, правил ухода за спортивным оборудованием, инвентарем, городошной площадкой;</w:t>
      </w:r>
    </w:p>
    <w:p w14:paraId="232D1A71" w14:textId="77777777" w:rsidR="00DD28B4" w:rsidRDefault="006F0148">
      <w:pPr>
        <w:pStyle w:val="a3"/>
        <w:ind w:right="139" w:firstLine="0"/>
      </w:pPr>
      <w:r>
        <w:t>выполнение приемов подготовительных и ассистентских функций (постановка фигур, уборка бит и городков из ловушки и другие);</w:t>
      </w:r>
    </w:p>
    <w:p w14:paraId="145C3220" w14:textId="77777777" w:rsidR="00DD28B4" w:rsidRDefault="006F0148">
      <w:pPr>
        <w:pStyle w:val="a3"/>
        <w:tabs>
          <w:tab w:val="left" w:pos="1545"/>
          <w:tab w:val="left" w:pos="2769"/>
          <w:tab w:val="left" w:pos="4811"/>
          <w:tab w:val="left" w:pos="6275"/>
          <w:tab w:val="left" w:pos="6688"/>
          <w:tab w:val="left" w:pos="7518"/>
          <w:tab w:val="left" w:pos="8970"/>
        </w:tabs>
        <w:ind w:right="136" w:firstLine="0"/>
        <w:jc w:val="left"/>
      </w:pPr>
      <w:r>
        <w:t>знание основных методов и мер предупреждения травматизма во время занятий</w:t>
      </w:r>
      <w:r>
        <w:rPr>
          <w:spacing w:val="32"/>
        </w:rPr>
        <w:t xml:space="preserve"> </w:t>
      </w:r>
      <w:r>
        <w:t>городошным</w:t>
      </w:r>
      <w:r>
        <w:rPr>
          <w:spacing w:val="80"/>
        </w:rPr>
        <w:t xml:space="preserve"> </w:t>
      </w:r>
      <w:r>
        <w:t>спортом;</w:t>
      </w:r>
      <w:r>
        <w:rPr>
          <w:spacing w:val="80"/>
        </w:rPr>
        <w:t xml:space="preserve"> </w:t>
      </w:r>
      <w:r>
        <w:t>выявление</w:t>
      </w:r>
      <w:r>
        <w:rPr>
          <w:spacing w:val="80"/>
        </w:rPr>
        <w:t xml:space="preserve"> </w:t>
      </w:r>
      <w:r>
        <w:t>факторов</w:t>
      </w:r>
      <w:r>
        <w:rPr>
          <w:spacing w:val="80"/>
        </w:rPr>
        <w:t xml:space="preserve"> </w:t>
      </w:r>
      <w:r>
        <w:t>риска</w:t>
      </w:r>
      <w:r>
        <w:rPr>
          <w:spacing w:val="80"/>
        </w:rPr>
        <w:t xml:space="preserve"> </w:t>
      </w:r>
      <w:r>
        <w:t>и</w:t>
      </w:r>
      <w:r>
        <w:rPr>
          <w:spacing w:val="80"/>
        </w:rPr>
        <w:t xml:space="preserve"> </w:t>
      </w:r>
      <w:r>
        <w:t>предупреждение</w:t>
      </w:r>
      <w:r>
        <w:rPr>
          <w:spacing w:val="80"/>
        </w:rPr>
        <w:t xml:space="preserve"> </w:t>
      </w:r>
      <w:r>
        <w:t>травмоопасных</w:t>
      </w:r>
      <w:r>
        <w:rPr>
          <w:spacing w:val="80"/>
        </w:rPr>
        <w:t xml:space="preserve"> </w:t>
      </w:r>
      <w:r>
        <w:t>ситуаций;</w:t>
      </w:r>
      <w:r>
        <w:rPr>
          <w:spacing w:val="80"/>
        </w:rPr>
        <w:t xml:space="preserve"> </w:t>
      </w:r>
      <w:r>
        <w:t xml:space="preserve">умение оказать первую помощь при травмах и повреждениях во время занятий городошным спортом; </w:t>
      </w:r>
      <w:r>
        <w:rPr>
          <w:spacing w:val="-2"/>
        </w:rPr>
        <w:t>овладение</w:t>
      </w:r>
      <w:r>
        <w:tab/>
      </w:r>
      <w:r>
        <w:rPr>
          <w:spacing w:val="-2"/>
        </w:rPr>
        <w:t>навыками</w:t>
      </w:r>
      <w:r>
        <w:tab/>
      </w:r>
      <w:r>
        <w:rPr>
          <w:spacing w:val="-2"/>
        </w:rPr>
        <w:t>систематического</w:t>
      </w:r>
      <w:r>
        <w:tab/>
      </w:r>
      <w:r>
        <w:rPr>
          <w:spacing w:val="-2"/>
        </w:rPr>
        <w:t>наблюдения</w:t>
      </w:r>
      <w:r>
        <w:tab/>
      </w:r>
      <w:r>
        <w:rPr>
          <w:spacing w:val="-6"/>
        </w:rPr>
        <w:t>за</w:t>
      </w:r>
      <w:r>
        <w:tab/>
      </w:r>
      <w:r>
        <w:rPr>
          <w:spacing w:val="-2"/>
        </w:rPr>
        <w:t>своим</w:t>
      </w:r>
      <w:r>
        <w:tab/>
      </w:r>
      <w:r>
        <w:rPr>
          <w:spacing w:val="-2"/>
        </w:rPr>
        <w:t>физическим</w:t>
      </w:r>
      <w:r>
        <w:tab/>
      </w:r>
      <w:r>
        <w:rPr>
          <w:spacing w:val="-2"/>
        </w:rPr>
        <w:t xml:space="preserve">состоянием, </w:t>
      </w:r>
      <w:r>
        <w:t>величиной</w:t>
      </w:r>
      <w:r>
        <w:rPr>
          <w:spacing w:val="30"/>
        </w:rPr>
        <w:t xml:space="preserve"> </w:t>
      </w:r>
      <w:r>
        <w:t xml:space="preserve">физических нагрузок, показателями физического развития и основных физических </w:t>
      </w:r>
      <w:r>
        <w:rPr>
          <w:spacing w:val="-2"/>
        </w:rPr>
        <w:t>качеств;</w:t>
      </w:r>
    </w:p>
    <w:p w14:paraId="2FFBBDA2" w14:textId="77777777" w:rsidR="00DD28B4" w:rsidRDefault="006F0148">
      <w:pPr>
        <w:pStyle w:val="a3"/>
        <w:ind w:right="136" w:firstLine="0"/>
      </w:pPr>
      <w:r>
        <w:t xml:space="preserve">способность планировать и проводить самостоятельные занятия по освоению новых двигательных действий (элементов городошного спорта) и развитию основных специальных физических качеств городошника, контролировать и анализировать эффективность этих </w:t>
      </w:r>
      <w:r>
        <w:rPr>
          <w:spacing w:val="-2"/>
        </w:rPr>
        <w:t>занятий;</w:t>
      </w:r>
    </w:p>
    <w:p w14:paraId="67A6B8AE" w14:textId="77777777" w:rsidR="00DD28B4" w:rsidRDefault="006F0148">
      <w:pPr>
        <w:pStyle w:val="a3"/>
        <w:ind w:right="136" w:firstLine="0"/>
      </w:pPr>
      <w:r>
        <w:t>знание и соблюдение: основ сбалансированного питания и суточного пищевого рациона городошника; составление рациона питания; основ организации здорового образа жизни средствами городошного спорта, методов профилактики вредных привычек и асоциального ведомого (отклоняющегося) поведения;</w:t>
      </w:r>
    </w:p>
    <w:p w14:paraId="0207DA55" w14:textId="77777777" w:rsidR="00DD28B4" w:rsidRDefault="006F0148">
      <w:pPr>
        <w:pStyle w:val="a3"/>
        <w:ind w:right="138" w:firstLine="0"/>
      </w:pPr>
      <w:r>
        <w:t>выполнение контрольно-тестовых упражнений по общей, специальной и технической подготовке городошников; знание методов тестирования физических качеств, умение</w:t>
      </w:r>
      <w:r>
        <w:rPr>
          <w:spacing w:val="80"/>
        </w:rPr>
        <w:t xml:space="preserve"> </w:t>
      </w:r>
      <w:r>
        <w:t>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городошном спорте со сверстниками.</w:t>
      </w:r>
    </w:p>
    <w:p w14:paraId="024FB0AC" w14:textId="77777777" w:rsidR="00DD28B4" w:rsidRDefault="006F0148">
      <w:pPr>
        <w:pStyle w:val="1"/>
        <w:numPr>
          <w:ilvl w:val="2"/>
          <w:numId w:val="40"/>
        </w:numPr>
        <w:tabs>
          <w:tab w:val="left" w:pos="1462"/>
          <w:tab w:val="left" w:pos="4759"/>
        </w:tabs>
        <w:spacing w:before="61"/>
        <w:ind w:left="4759" w:right="600" w:hanging="4016"/>
        <w:jc w:val="left"/>
      </w:pPr>
      <w:bookmarkStart w:id="28" w:name="_TOC_250012"/>
      <w:r>
        <w:t>Рабочая</w:t>
      </w:r>
      <w:r>
        <w:rPr>
          <w:spacing w:val="-6"/>
        </w:rPr>
        <w:t xml:space="preserve"> </w:t>
      </w:r>
      <w:r>
        <w:t>программа</w:t>
      </w:r>
      <w:r>
        <w:rPr>
          <w:spacing w:val="-3"/>
        </w:rPr>
        <w:t xml:space="preserve"> </w:t>
      </w:r>
      <w:r>
        <w:t>по</w:t>
      </w:r>
      <w:r>
        <w:rPr>
          <w:spacing w:val="-4"/>
        </w:rPr>
        <w:t xml:space="preserve"> </w:t>
      </w:r>
      <w:r>
        <w:t>учебному</w:t>
      </w:r>
      <w:r>
        <w:rPr>
          <w:spacing w:val="-6"/>
        </w:rPr>
        <w:t xml:space="preserve"> </w:t>
      </w:r>
      <w:r>
        <w:t>предмету</w:t>
      </w:r>
      <w:r>
        <w:rPr>
          <w:spacing w:val="-4"/>
        </w:rPr>
        <w:t xml:space="preserve"> </w:t>
      </w:r>
      <w:r>
        <w:t>«Основы</w:t>
      </w:r>
      <w:r>
        <w:rPr>
          <w:spacing w:val="-4"/>
        </w:rPr>
        <w:t xml:space="preserve"> </w:t>
      </w:r>
      <w:r>
        <w:t>безопасности</w:t>
      </w:r>
      <w:r>
        <w:rPr>
          <w:spacing w:val="-2"/>
        </w:rPr>
        <w:t xml:space="preserve"> </w:t>
      </w:r>
      <w:r>
        <w:t>и</w:t>
      </w:r>
      <w:r>
        <w:rPr>
          <w:spacing w:val="-4"/>
        </w:rPr>
        <w:t xml:space="preserve"> </w:t>
      </w:r>
      <w:r>
        <w:t xml:space="preserve">защиты </w:t>
      </w:r>
      <w:bookmarkEnd w:id="28"/>
      <w:r>
        <w:rPr>
          <w:spacing w:val="-2"/>
        </w:rPr>
        <w:t>Родины»</w:t>
      </w:r>
    </w:p>
    <w:p w14:paraId="46395608" w14:textId="77777777" w:rsidR="00DD28B4" w:rsidRDefault="006F0148">
      <w:pPr>
        <w:spacing w:before="240"/>
        <w:ind w:left="282"/>
        <w:jc w:val="both"/>
        <w:rPr>
          <w:b/>
          <w:sz w:val="24"/>
        </w:rPr>
      </w:pPr>
      <w:r>
        <w:rPr>
          <w:b/>
          <w:sz w:val="24"/>
        </w:rPr>
        <w:t xml:space="preserve">Пояснительная </w:t>
      </w:r>
      <w:r>
        <w:rPr>
          <w:b/>
          <w:spacing w:val="-2"/>
          <w:sz w:val="24"/>
        </w:rPr>
        <w:t>Записка</w:t>
      </w:r>
    </w:p>
    <w:p w14:paraId="20A64D71" w14:textId="77777777" w:rsidR="00DD28B4" w:rsidRDefault="006F0148">
      <w:pPr>
        <w:pStyle w:val="a3"/>
        <w:ind w:right="141" w:firstLine="708"/>
      </w:pPr>
      <w:r>
        <w:t>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w:t>
      </w:r>
    </w:p>
    <w:p w14:paraId="26F5A066" w14:textId="77777777" w:rsidR="00DD28B4" w:rsidRDefault="006F0148">
      <w:pPr>
        <w:pStyle w:val="a3"/>
        <w:ind w:right="141" w:firstLine="708"/>
      </w:pPr>
      <w: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3817334F" w14:textId="77777777" w:rsidR="00DD28B4" w:rsidRDefault="006F0148">
      <w:pPr>
        <w:pStyle w:val="a3"/>
        <w:spacing w:line="274" w:lineRule="exact"/>
        <w:ind w:left="991" w:firstLine="0"/>
      </w:pPr>
      <w:r>
        <w:t>Программа</w:t>
      </w:r>
      <w:r>
        <w:rPr>
          <w:spacing w:val="-6"/>
        </w:rPr>
        <w:t xml:space="preserve"> </w:t>
      </w:r>
      <w:r>
        <w:t>ОБЗР</w:t>
      </w:r>
      <w:r>
        <w:rPr>
          <w:spacing w:val="-2"/>
        </w:rPr>
        <w:t xml:space="preserve"> обеспечивает:</w:t>
      </w:r>
    </w:p>
    <w:p w14:paraId="6D1837C3" w14:textId="77777777" w:rsidR="00DD28B4" w:rsidRDefault="006F0148">
      <w:pPr>
        <w:pStyle w:val="a3"/>
        <w:ind w:right="145" w:firstLine="708"/>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55201A6A" w14:textId="77777777" w:rsidR="00DD28B4" w:rsidRDefault="006F0148">
      <w:pPr>
        <w:pStyle w:val="a3"/>
        <w:ind w:right="140" w:firstLine="708"/>
      </w:pPr>
      <w:r>
        <w:t xml:space="preserve">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w:t>
      </w:r>
      <w:r>
        <w:rPr>
          <w:spacing w:val="-2"/>
        </w:rPr>
        <w:t>образования;</w:t>
      </w:r>
    </w:p>
    <w:p w14:paraId="4BA247F9" w14:textId="77777777" w:rsidR="00DD28B4" w:rsidRDefault="006F0148">
      <w:pPr>
        <w:pStyle w:val="a3"/>
        <w:spacing w:before="1"/>
        <w:ind w:right="141" w:firstLine="708"/>
      </w:pPr>
      <w:r>
        <w:t>возможность выработки и закрепления у обучающихся умений и навыков, необходимых для последующей жизни;</w:t>
      </w:r>
    </w:p>
    <w:p w14:paraId="2BAFF1C7" w14:textId="77777777" w:rsidR="00DD28B4" w:rsidRDefault="006F0148">
      <w:pPr>
        <w:pStyle w:val="a3"/>
        <w:ind w:right="143" w:firstLine="708"/>
      </w:pPr>
      <w:r>
        <w:t xml:space="preserve">выработку практико-ориентированных компетенций, соответствующих потребностям </w:t>
      </w:r>
      <w:r>
        <w:rPr>
          <w:spacing w:val="-2"/>
        </w:rPr>
        <w:t>современности;</w:t>
      </w:r>
    </w:p>
    <w:p w14:paraId="17DB1C5D" w14:textId="77777777" w:rsidR="00DD28B4" w:rsidRDefault="006F0148">
      <w:pPr>
        <w:pStyle w:val="a3"/>
        <w:ind w:right="144" w:firstLine="708"/>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4BDBD0AF" w14:textId="77777777" w:rsidR="00DD28B4" w:rsidRDefault="006F0148">
      <w:pPr>
        <w:pStyle w:val="1"/>
        <w:ind w:left="282"/>
        <w:jc w:val="both"/>
      </w:pPr>
      <w:r>
        <w:t>Общая</w:t>
      </w:r>
      <w:r>
        <w:rPr>
          <w:spacing w:val="-3"/>
        </w:rPr>
        <w:t xml:space="preserve"> </w:t>
      </w:r>
      <w:r>
        <w:t>характеристика</w:t>
      </w:r>
      <w:r>
        <w:rPr>
          <w:spacing w:val="-1"/>
        </w:rPr>
        <w:t xml:space="preserve"> </w:t>
      </w:r>
      <w:r>
        <w:t>учебного</w:t>
      </w:r>
      <w:r>
        <w:rPr>
          <w:spacing w:val="-3"/>
        </w:rPr>
        <w:t xml:space="preserve"> </w:t>
      </w:r>
      <w:r>
        <w:t>предмета</w:t>
      </w:r>
      <w:r>
        <w:rPr>
          <w:spacing w:val="-1"/>
        </w:rPr>
        <w:t xml:space="preserve"> </w:t>
      </w:r>
      <w:r>
        <w:t>«основы</w:t>
      </w:r>
      <w:r>
        <w:rPr>
          <w:spacing w:val="-2"/>
        </w:rPr>
        <w:t xml:space="preserve"> </w:t>
      </w:r>
      <w:r>
        <w:t>безопасности</w:t>
      </w:r>
      <w:r>
        <w:rPr>
          <w:spacing w:val="-2"/>
        </w:rPr>
        <w:t xml:space="preserve"> </w:t>
      </w:r>
      <w:r>
        <w:t>и</w:t>
      </w:r>
      <w:r>
        <w:rPr>
          <w:spacing w:val="-1"/>
        </w:rPr>
        <w:t xml:space="preserve"> </w:t>
      </w:r>
      <w:r>
        <w:t>защиты</w:t>
      </w:r>
      <w:r>
        <w:rPr>
          <w:spacing w:val="-3"/>
        </w:rPr>
        <w:t xml:space="preserve"> </w:t>
      </w:r>
      <w:r>
        <w:rPr>
          <w:spacing w:val="-2"/>
        </w:rPr>
        <w:t>родины»</w:t>
      </w:r>
    </w:p>
    <w:p w14:paraId="4AE1AC8E" w14:textId="77777777" w:rsidR="00DD28B4" w:rsidRDefault="006F0148">
      <w:pPr>
        <w:pStyle w:val="a3"/>
        <w:ind w:right="142" w:firstLine="708"/>
      </w:pPr>
      <w: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4EA59B67" w14:textId="77777777" w:rsidR="00DD28B4" w:rsidRDefault="006F0148">
      <w:pPr>
        <w:pStyle w:val="a3"/>
        <w:ind w:left="991" w:right="207" w:firstLine="0"/>
        <w:jc w:val="left"/>
      </w:pPr>
      <w:r>
        <w:t>модуль</w:t>
      </w:r>
      <w:r>
        <w:rPr>
          <w:spacing w:val="-5"/>
        </w:rPr>
        <w:t xml:space="preserve"> </w:t>
      </w:r>
      <w:r>
        <w:t>№</w:t>
      </w:r>
      <w:r>
        <w:rPr>
          <w:spacing w:val="-6"/>
        </w:rPr>
        <w:t xml:space="preserve"> </w:t>
      </w:r>
      <w:r>
        <w:t>1</w:t>
      </w:r>
      <w:r>
        <w:rPr>
          <w:spacing w:val="-5"/>
        </w:rPr>
        <w:t xml:space="preserve"> </w:t>
      </w:r>
      <w:r>
        <w:t>«Безопасное</w:t>
      </w:r>
      <w:r>
        <w:rPr>
          <w:spacing w:val="-6"/>
        </w:rPr>
        <w:t xml:space="preserve"> </w:t>
      </w:r>
      <w:r>
        <w:t>и</w:t>
      </w:r>
      <w:r>
        <w:rPr>
          <w:spacing w:val="-4"/>
        </w:rPr>
        <w:t xml:space="preserve"> </w:t>
      </w:r>
      <w:r>
        <w:t>устойчивое</w:t>
      </w:r>
      <w:r>
        <w:rPr>
          <w:spacing w:val="-6"/>
        </w:rPr>
        <w:t xml:space="preserve"> </w:t>
      </w:r>
      <w:r>
        <w:t>развитие</w:t>
      </w:r>
      <w:r>
        <w:rPr>
          <w:spacing w:val="-6"/>
        </w:rPr>
        <w:t xml:space="preserve"> </w:t>
      </w:r>
      <w:r>
        <w:t>личности,</w:t>
      </w:r>
      <w:r>
        <w:rPr>
          <w:spacing w:val="-5"/>
        </w:rPr>
        <w:t xml:space="preserve"> </w:t>
      </w:r>
      <w:r>
        <w:t>общества,</w:t>
      </w:r>
      <w:r>
        <w:rPr>
          <w:spacing w:val="-5"/>
        </w:rPr>
        <w:t xml:space="preserve"> </w:t>
      </w:r>
      <w:r>
        <w:t>государства»; модуль № 2 «Военная подготовка. Основы военных знаний»;</w:t>
      </w:r>
    </w:p>
    <w:p w14:paraId="424793C3" w14:textId="77777777" w:rsidR="00DD28B4" w:rsidRDefault="006F0148">
      <w:pPr>
        <w:pStyle w:val="a3"/>
        <w:ind w:left="991" w:right="207" w:firstLine="0"/>
        <w:jc w:val="left"/>
      </w:pPr>
      <w:r>
        <w:t>модуль</w:t>
      </w:r>
      <w:r>
        <w:rPr>
          <w:spacing w:val="-6"/>
        </w:rPr>
        <w:t xml:space="preserve"> </w:t>
      </w:r>
      <w:r>
        <w:t>№</w:t>
      </w:r>
      <w:r>
        <w:rPr>
          <w:spacing w:val="-7"/>
        </w:rPr>
        <w:t xml:space="preserve"> </w:t>
      </w:r>
      <w:r>
        <w:t>3</w:t>
      </w:r>
      <w:r>
        <w:rPr>
          <w:spacing w:val="-6"/>
        </w:rPr>
        <w:t xml:space="preserve"> </w:t>
      </w:r>
      <w:r>
        <w:t>«Культура</w:t>
      </w:r>
      <w:r>
        <w:rPr>
          <w:spacing w:val="-7"/>
        </w:rPr>
        <w:t xml:space="preserve"> </w:t>
      </w:r>
      <w:r>
        <w:t>безопасности</w:t>
      </w:r>
      <w:r>
        <w:rPr>
          <w:spacing w:val="-4"/>
        </w:rPr>
        <w:t xml:space="preserve"> </w:t>
      </w:r>
      <w:r>
        <w:t>жизнедеятельности</w:t>
      </w:r>
      <w:r>
        <w:rPr>
          <w:spacing w:val="-3"/>
        </w:rPr>
        <w:t xml:space="preserve"> </w:t>
      </w:r>
      <w:r>
        <w:t>в</w:t>
      </w:r>
      <w:r>
        <w:rPr>
          <w:spacing w:val="-7"/>
        </w:rPr>
        <w:t xml:space="preserve"> </w:t>
      </w:r>
      <w:r>
        <w:t>современном</w:t>
      </w:r>
      <w:r>
        <w:rPr>
          <w:spacing w:val="-5"/>
        </w:rPr>
        <w:t xml:space="preserve"> </w:t>
      </w:r>
      <w:r>
        <w:t>обществе»; модуль № 4 «Безопасность в быту»;</w:t>
      </w:r>
    </w:p>
    <w:p w14:paraId="4EFC7568" w14:textId="77777777" w:rsidR="00DD28B4" w:rsidRDefault="006F0148">
      <w:pPr>
        <w:pStyle w:val="a3"/>
        <w:ind w:left="991" w:firstLine="0"/>
        <w:jc w:val="left"/>
      </w:pPr>
      <w:r>
        <w:t>модуль</w:t>
      </w:r>
      <w:r>
        <w:rPr>
          <w:spacing w:val="-4"/>
        </w:rPr>
        <w:t xml:space="preserve"> </w:t>
      </w:r>
      <w:r>
        <w:t>№</w:t>
      </w:r>
      <w:r>
        <w:rPr>
          <w:spacing w:val="-4"/>
        </w:rPr>
        <w:t xml:space="preserve"> </w:t>
      </w:r>
      <w:r>
        <w:t>5</w:t>
      </w:r>
      <w:r>
        <w:rPr>
          <w:spacing w:val="-3"/>
        </w:rPr>
        <w:t xml:space="preserve"> </w:t>
      </w:r>
      <w:r>
        <w:t>«Безопасность</w:t>
      </w:r>
      <w:r>
        <w:rPr>
          <w:spacing w:val="-3"/>
        </w:rPr>
        <w:t xml:space="preserve"> </w:t>
      </w:r>
      <w:r>
        <w:t>на</w:t>
      </w:r>
      <w:r>
        <w:rPr>
          <w:spacing w:val="-3"/>
        </w:rPr>
        <w:t xml:space="preserve"> </w:t>
      </w:r>
      <w:r>
        <w:rPr>
          <w:spacing w:val="-2"/>
        </w:rPr>
        <w:t>транспорте»;</w:t>
      </w:r>
    </w:p>
    <w:p w14:paraId="46310141" w14:textId="77777777" w:rsidR="00DD28B4" w:rsidRDefault="006F0148">
      <w:pPr>
        <w:pStyle w:val="a3"/>
        <w:ind w:left="991" w:right="3594" w:firstLine="0"/>
        <w:jc w:val="left"/>
      </w:pPr>
      <w:r>
        <w:t>модуль</w:t>
      </w:r>
      <w:r>
        <w:rPr>
          <w:spacing w:val="-6"/>
        </w:rPr>
        <w:t xml:space="preserve"> </w:t>
      </w:r>
      <w:r>
        <w:t>№</w:t>
      </w:r>
      <w:r>
        <w:rPr>
          <w:spacing w:val="-7"/>
        </w:rPr>
        <w:t xml:space="preserve"> </w:t>
      </w:r>
      <w:r>
        <w:t>6</w:t>
      </w:r>
      <w:r>
        <w:rPr>
          <w:spacing w:val="-6"/>
        </w:rPr>
        <w:t xml:space="preserve"> </w:t>
      </w:r>
      <w:r>
        <w:t>«Безопасность</w:t>
      </w:r>
      <w:r>
        <w:rPr>
          <w:spacing w:val="-6"/>
        </w:rPr>
        <w:t xml:space="preserve"> </w:t>
      </w:r>
      <w:r>
        <w:t>в</w:t>
      </w:r>
      <w:r>
        <w:rPr>
          <w:spacing w:val="-7"/>
        </w:rPr>
        <w:t xml:space="preserve"> </w:t>
      </w:r>
      <w:r>
        <w:t>общественных</w:t>
      </w:r>
      <w:r>
        <w:rPr>
          <w:spacing w:val="-7"/>
        </w:rPr>
        <w:t xml:space="preserve"> </w:t>
      </w:r>
      <w:r>
        <w:t>местах»; модуль № 7 «Безопасность в природной среде»;</w:t>
      </w:r>
    </w:p>
    <w:p w14:paraId="6109F8B9" w14:textId="77777777" w:rsidR="00DD28B4" w:rsidRDefault="006F0148">
      <w:pPr>
        <w:pStyle w:val="a3"/>
        <w:spacing w:before="1"/>
        <w:ind w:left="991" w:right="1878" w:firstLine="0"/>
        <w:jc w:val="left"/>
      </w:pPr>
      <w:r>
        <w:t>модуль</w:t>
      </w:r>
      <w:r>
        <w:rPr>
          <w:spacing w:val="-4"/>
        </w:rPr>
        <w:t xml:space="preserve"> </w:t>
      </w:r>
      <w:r>
        <w:t>№</w:t>
      </w:r>
      <w:r>
        <w:rPr>
          <w:spacing w:val="-5"/>
        </w:rPr>
        <w:t xml:space="preserve"> </w:t>
      </w:r>
      <w:r>
        <w:t>8</w:t>
      </w:r>
      <w:r>
        <w:rPr>
          <w:spacing w:val="-4"/>
        </w:rPr>
        <w:t xml:space="preserve"> </w:t>
      </w:r>
      <w:r>
        <w:t>«Основы</w:t>
      </w:r>
      <w:r>
        <w:rPr>
          <w:spacing w:val="-6"/>
        </w:rPr>
        <w:t xml:space="preserve"> </w:t>
      </w:r>
      <w:r>
        <w:t>медицинских</w:t>
      </w:r>
      <w:r>
        <w:rPr>
          <w:spacing w:val="-6"/>
        </w:rPr>
        <w:t xml:space="preserve"> </w:t>
      </w:r>
      <w:r>
        <w:t>знаний.</w:t>
      </w:r>
      <w:r>
        <w:rPr>
          <w:spacing w:val="-4"/>
        </w:rPr>
        <w:t xml:space="preserve"> </w:t>
      </w:r>
      <w:r>
        <w:t>Оказание</w:t>
      </w:r>
      <w:r>
        <w:rPr>
          <w:spacing w:val="-6"/>
        </w:rPr>
        <w:t xml:space="preserve"> </w:t>
      </w:r>
      <w:r>
        <w:t>первой</w:t>
      </w:r>
      <w:r>
        <w:rPr>
          <w:spacing w:val="-3"/>
        </w:rPr>
        <w:t xml:space="preserve"> </w:t>
      </w:r>
      <w:r>
        <w:t>помощи»; модуль № 9 «Безопасность в социуме»;</w:t>
      </w:r>
    </w:p>
    <w:p w14:paraId="5697B071" w14:textId="77777777" w:rsidR="00DD28B4" w:rsidRDefault="006F0148">
      <w:pPr>
        <w:pStyle w:val="a3"/>
        <w:ind w:left="991" w:right="2173" w:firstLine="0"/>
        <w:jc w:val="left"/>
      </w:pPr>
      <w:r>
        <w:t>модуль № 10 «Безопасность в информационном пространстве»; модуль</w:t>
      </w:r>
      <w:r>
        <w:rPr>
          <w:spacing w:val="-6"/>
        </w:rPr>
        <w:t xml:space="preserve"> </w:t>
      </w:r>
      <w:r>
        <w:t>№</w:t>
      </w:r>
      <w:r>
        <w:rPr>
          <w:spacing w:val="-6"/>
        </w:rPr>
        <w:t xml:space="preserve"> </w:t>
      </w:r>
      <w:r>
        <w:t>11</w:t>
      </w:r>
      <w:r>
        <w:rPr>
          <w:spacing w:val="-6"/>
        </w:rPr>
        <w:t xml:space="preserve"> </w:t>
      </w:r>
      <w:r>
        <w:t>«Основы</w:t>
      </w:r>
      <w:r>
        <w:rPr>
          <w:spacing w:val="-5"/>
        </w:rPr>
        <w:t xml:space="preserve"> </w:t>
      </w:r>
      <w:r>
        <w:t>противодействия</w:t>
      </w:r>
      <w:r>
        <w:rPr>
          <w:spacing w:val="-6"/>
        </w:rPr>
        <w:t xml:space="preserve"> </w:t>
      </w:r>
      <w:r>
        <w:t>экстремизму</w:t>
      </w:r>
      <w:r>
        <w:rPr>
          <w:spacing w:val="-6"/>
        </w:rPr>
        <w:t xml:space="preserve"> </w:t>
      </w:r>
      <w:r>
        <w:t>и</w:t>
      </w:r>
      <w:r>
        <w:rPr>
          <w:spacing w:val="-5"/>
        </w:rPr>
        <w:t xml:space="preserve"> </w:t>
      </w:r>
      <w:r>
        <w:t>терроризму».</w:t>
      </w:r>
    </w:p>
    <w:p w14:paraId="1458B3B9" w14:textId="77777777" w:rsidR="00DD28B4" w:rsidRDefault="006F0148">
      <w:pPr>
        <w:pStyle w:val="a3"/>
        <w:ind w:right="141" w:firstLine="708"/>
      </w:pPr>
      <w: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29F37D6D" w14:textId="77777777" w:rsidR="00DD28B4" w:rsidRDefault="006F0148">
      <w:pPr>
        <w:pStyle w:val="a3"/>
        <w:ind w:right="139" w:firstLine="708"/>
      </w:pPr>
      <w: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14:paraId="7D1F816E" w14:textId="77777777" w:rsidR="00DD28B4" w:rsidRDefault="006F0148">
      <w:pPr>
        <w:pStyle w:val="a3"/>
        <w:spacing w:before="1"/>
        <w:ind w:right="138" w:firstLine="708"/>
      </w:pPr>
      <w:r>
        <w:t>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w:t>
      </w:r>
    </w:p>
    <w:p w14:paraId="3CB55A10" w14:textId="77777777" w:rsidR="00DD28B4" w:rsidRDefault="006F0148">
      <w:pPr>
        <w:pStyle w:val="a3"/>
        <w:ind w:left="991" w:firstLine="0"/>
      </w:pPr>
      <w:r>
        <w:t>При</w:t>
      </w:r>
      <w:r>
        <w:rPr>
          <w:spacing w:val="7"/>
        </w:rPr>
        <w:t xml:space="preserve"> </w:t>
      </w:r>
      <w:r>
        <w:t>этом</w:t>
      </w:r>
      <w:r>
        <w:rPr>
          <w:spacing w:val="10"/>
        </w:rPr>
        <w:t xml:space="preserve"> </w:t>
      </w:r>
      <w:r>
        <w:t>использование</w:t>
      </w:r>
      <w:r>
        <w:rPr>
          <w:spacing w:val="7"/>
        </w:rPr>
        <w:t xml:space="preserve"> </w:t>
      </w:r>
      <w:r>
        <w:t>цифровой</w:t>
      </w:r>
      <w:r>
        <w:rPr>
          <w:spacing w:val="13"/>
        </w:rPr>
        <w:t xml:space="preserve"> </w:t>
      </w:r>
      <w:r>
        <w:t>образовательной</w:t>
      </w:r>
      <w:r>
        <w:rPr>
          <w:spacing w:val="11"/>
        </w:rPr>
        <w:t xml:space="preserve"> </w:t>
      </w:r>
      <w:r>
        <w:t>среды</w:t>
      </w:r>
      <w:r>
        <w:rPr>
          <w:spacing w:val="7"/>
        </w:rPr>
        <w:t xml:space="preserve"> </w:t>
      </w:r>
      <w:r>
        <w:t>на</w:t>
      </w:r>
      <w:r>
        <w:rPr>
          <w:spacing w:val="10"/>
        </w:rPr>
        <w:t xml:space="preserve"> </w:t>
      </w:r>
      <w:r>
        <w:t>учебных</w:t>
      </w:r>
      <w:r>
        <w:rPr>
          <w:spacing w:val="11"/>
        </w:rPr>
        <w:t xml:space="preserve"> </w:t>
      </w:r>
      <w:r>
        <w:t>занятиях</w:t>
      </w:r>
      <w:r>
        <w:rPr>
          <w:spacing w:val="13"/>
        </w:rPr>
        <w:t xml:space="preserve"> </w:t>
      </w:r>
      <w:r>
        <w:rPr>
          <w:spacing w:val="-2"/>
        </w:rPr>
        <w:t>должно</w:t>
      </w:r>
    </w:p>
    <w:p w14:paraId="144CF075" w14:textId="77777777" w:rsidR="00DD28B4" w:rsidRDefault="006F0148">
      <w:pPr>
        <w:pStyle w:val="a3"/>
        <w:spacing w:before="61"/>
        <w:ind w:right="143" w:firstLine="0"/>
      </w:pPr>
      <w:r>
        <w:t>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66B16768" w14:textId="77777777" w:rsidR="00DD28B4" w:rsidRDefault="006F0148">
      <w:pPr>
        <w:pStyle w:val="a3"/>
        <w:ind w:right="139" w:firstLine="708"/>
      </w:pPr>
      <w: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w:t>
      </w:r>
      <w:r>
        <w:rPr>
          <w:spacing w:val="-2"/>
        </w:rPr>
        <w:t>государства.</w:t>
      </w:r>
    </w:p>
    <w:p w14:paraId="3ED8F5BF" w14:textId="77777777" w:rsidR="00DD28B4" w:rsidRDefault="006F0148">
      <w:pPr>
        <w:pStyle w:val="a3"/>
        <w:ind w:right="142" w:firstLine="708"/>
      </w:pPr>
      <w:r>
        <w:t>При этом центральной проблемой безопасности жизнедеятельности остаётся сохранение жизни и здоровья каждого человека.</w:t>
      </w:r>
    </w:p>
    <w:p w14:paraId="2458689F" w14:textId="77777777" w:rsidR="00DD28B4" w:rsidRDefault="006F0148">
      <w:pPr>
        <w:pStyle w:val="a3"/>
        <w:ind w:right="140" w:firstLine="708"/>
      </w:pPr>
      <w: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w:t>
      </w:r>
      <w:r>
        <w:rPr>
          <w:spacing w:val="40"/>
        </w:rPr>
        <w:t xml:space="preserve"> </w:t>
      </w:r>
      <w:r>
        <w:t>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w:t>
      </w:r>
      <w:r>
        <w:rPr>
          <w:spacing w:val="-1"/>
        </w:rPr>
        <w:t xml:space="preserve"> </w:t>
      </w:r>
      <w:r>
        <w:t>Российской</w:t>
      </w:r>
      <w:r>
        <w:rPr>
          <w:spacing w:val="-3"/>
        </w:rPr>
        <w:t xml:space="preserve"> </w:t>
      </w:r>
      <w:r>
        <w:t>Федерации,</w:t>
      </w:r>
      <w:r>
        <w:rPr>
          <w:spacing w:val="-3"/>
        </w:rPr>
        <w:t xml:space="preserve"> </w:t>
      </w:r>
      <w:r>
        <w:t>утвержденная</w:t>
      </w:r>
      <w:r>
        <w:rPr>
          <w:spacing w:val="-3"/>
        </w:rPr>
        <w:t xml:space="preserve"> </w:t>
      </w:r>
      <w:r>
        <w:t>Указом</w:t>
      </w:r>
      <w:r>
        <w:rPr>
          <w:spacing w:val="-2"/>
        </w:rPr>
        <w:t xml:space="preserve"> </w:t>
      </w:r>
      <w:r>
        <w:t>Президента</w:t>
      </w:r>
      <w:r>
        <w:rPr>
          <w:spacing w:val="-2"/>
        </w:rPr>
        <w:t xml:space="preserve"> </w:t>
      </w:r>
      <w:r>
        <w:t>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6EB25322" w14:textId="77777777" w:rsidR="00DD28B4" w:rsidRDefault="006F0148">
      <w:pPr>
        <w:pStyle w:val="a3"/>
        <w:ind w:right="138" w:firstLine="708"/>
      </w:pPr>
      <w: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w:t>
      </w:r>
      <w:r>
        <w:rPr>
          <w:spacing w:val="-3"/>
        </w:rPr>
        <w:t xml:space="preserve"> </w:t>
      </w:r>
      <w:r>
        <w:t>для</w:t>
      </w:r>
      <w:r>
        <w:rPr>
          <w:spacing w:val="-4"/>
        </w:rPr>
        <w:t xml:space="preserve"> </w:t>
      </w:r>
      <w:r>
        <w:t>обучающихся</w:t>
      </w:r>
      <w:r>
        <w:rPr>
          <w:spacing w:val="-5"/>
        </w:rPr>
        <w:t xml:space="preserve"> </w:t>
      </w:r>
      <w:r>
        <w:t>построение</w:t>
      </w:r>
      <w:r>
        <w:rPr>
          <w:spacing w:val="-3"/>
        </w:rPr>
        <w:t xml:space="preserve"> </w:t>
      </w:r>
      <w:r>
        <w:t>модели</w:t>
      </w:r>
      <w:r>
        <w:rPr>
          <w:spacing w:val="-4"/>
        </w:rPr>
        <w:t xml:space="preserve"> </w:t>
      </w:r>
      <w:r>
        <w:t>индивидуального</w:t>
      </w:r>
      <w:r>
        <w:rPr>
          <w:spacing w:val="-7"/>
        </w:rPr>
        <w:t xml:space="preserve"> </w:t>
      </w:r>
      <w:r>
        <w:t>безопасного</w:t>
      </w:r>
      <w:r>
        <w:rPr>
          <w:spacing w:val="-3"/>
        </w:rPr>
        <w:t xml:space="preserve"> </w:t>
      </w:r>
      <w:r>
        <w:t xml:space="preserve">поведения в повседневной жизни, сформировать у них базовый уровень культуры безопасности </w:t>
      </w:r>
      <w:r>
        <w:rPr>
          <w:spacing w:val="-2"/>
        </w:rPr>
        <w:t>жизнедеятельности.</w:t>
      </w:r>
    </w:p>
    <w:p w14:paraId="4A2C221B" w14:textId="77777777" w:rsidR="00DD28B4" w:rsidRDefault="006F0148">
      <w:pPr>
        <w:pStyle w:val="a3"/>
        <w:ind w:right="141" w:firstLine="708"/>
      </w:pPr>
      <w: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1A254F3C" w14:textId="77777777" w:rsidR="00DD28B4" w:rsidRDefault="006F0148">
      <w:pPr>
        <w:pStyle w:val="a3"/>
        <w:ind w:right="140" w:firstLine="708"/>
      </w:pPr>
      <w:r>
        <w:t>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w:t>
      </w:r>
      <w:r>
        <w:rPr>
          <w:spacing w:val="40"/>
        </w:rPr>
        <w:t xml:space="preserve"> </w:t>
      </w:r>
      <w:r>
        <w:t xml:space="preserve">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w:t>
      </w:r>
      <w:r>
        <w:rPr>
          <w:spacing w:val="-2"/>
        </w:rPr>
        <w:t>современной</w:t>
      </w:r>
    </w:p>
    <w:p w14:paraId="245D7A14" w14:textId="77777777" w:rsidR="00DD28B4" w:rsidRDefault="006F0148">
      <w:pPr>
        <w:pStyle w:val="a3"/>
        <w:spacing w:before="1"/>
        <w:ind w:right="144" w:firstLine="708"/>
      </w:pPr>
      <w:r>
        <w:t>техно-социальной и информационной среде, способствует проведению мероприятий профилактического характера в сфере безопасности.</w:t>
      </w:r>
    </w:p>
    <w:p w14:paraId="31211D78" w14:textId="77777777" w:rsidR="00DD28B4" w:rsidRDefault="00DD28B4">
      <w:pPr>
        <w:pStyle w:val="a3"/>
        <w:ind w:left="0" w:firstLine="0"/>
        <w:jc w:val="left"/>
      </w:pPr>
    </w:p>
    <w:p w14:paraId="5E745404" w14:textId="77777777" w:rsidR="00DD28B4" w:rsidRDefault="006F0148">
      <w:pPr>
        <w:pStyle w:val="1"/>
        <w:ind w:left="282"/>
        <w:jc w:val="both"/>
      </w:pPr>
      <w:r>
        <w:t>Цель</w:t>
      </w:r>
      <w:r>
        <w:rPr>
          <w:spacing w:val="-5"/>
        </w:rPr>
        <w:t xml:space="preserve"> </w:t>
      </w:r>
      <w:r>
        <w:t>изучения</w:t>
      </w:r>
      <w:r>
        <w:rPr>
          <w:spacing w:val="-1"/>
        </w:rPr>
        <w:t xml:space="preserve"> </w:t>
      </w:r>
      <w:r>
        <w:t>учебного</w:t>
      </w:r>
      <w:r>
        <w:rPr>
          <w:spacing w:val="-2"/>
        </w:rPr>
        <w:t xml:space="preserve"> </w:t>
      </w:r>
      <w:r>
        <w:t>предмета</w:t>
      </w:r>
      <w:r>
        <w:rPr>
          <w:spacing w:val="-1"/>
        </w:rPr>
        <w:t xml:space="preserve"> </w:t>
      </w:r>
      <w:r>
        <w:t>«основы</w:t>
      </w:r>
      <w:r>
        <w:rPr>
          <w:spacing w:val="-2"/>
        </w:rPr>
        <w:t xml:space="preserve"> </w:t>
      </w:r>
      <w:r>
        <w:t>безопасности</w:t>
      </w:r>
      <w:r>
        <w:rPr>
          <w:spacing w:val="-3"/>
        </w:rPr>
        <w:t xml:space="preserve"> </w:t>
      </w:r>
      <w:r>
        <w:t>и</w:t>
      </w:r>
      <w:r>
        <w:rPr>
          <w:spacing w:val="-1"/>
        </w:rPr>
        <w:t xml:space="preserve"> </w:t>
      </w:r>
      <w:r>
        <w:t>защиты</w:t>
      </w:r>
      <w:r>
        <w:rPr>
          <w:spacing w:val="-3"/>
        </w:rPr>
        <w:t xml:space="preserve"> </w:t>
      </w:r>
      <w:r>
        <w:rPr>
          <w:spacing w:val="-2"/>
        </w:rPr>
        <w:t>родины»</w:t>
      </w:r>
    </w:p>
    <w:p w14:paraId="2FC80BF9" w14:textId="77777777" w:rsidR="00DD28B4" w:rsidRDefault="006F0148">
      <w:pPr>
        <w:pStyle w:val="a3"/>
        <w:ind w:right="141" w:firstLine="708"/>
      </w:pPr>
      <w: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2880263A" w14:textId="77777777" w:rsidR="00DD28B4" w:rsidRDefault="006F0148">
      <w:pPr>
        <w:pStyle w:val="a3"/>
        <w:spacing w:before="61"/>
        <w:ind w:right="140" w:firstLine="708"/>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57473F95" w14:textId="77777777" w:rsidR="00DD28B4" w:rsidRDefault="006F0148">
      <w:pPr>
        <w:pStyle w:val="a3"/>
        <w:ind w:right="142" w:firstLine="708"/>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635F2007" w14:textId="77777777" w:rsidR="00DD28B4" w:rsidRDefault="006F0148">
      <w:pPr>
        <w:pStyle w:val="a3"/>
        <w:ind w:right="146" w:firstLine="708"/>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535C91C5" w14:textId="77777777" w:rsidR="00DD28B4" w:rsidRDefault="006F0148">
      <w:pPr>
        <w:pStyle w:val="1"/>
        <w:spacing w:line="274" w:lineRule="exact"/>
        <w:ind w:left="282"/>
        <w:jc w:val="both"/>
      </w:pPr>
      <w:r>
        <w:t>Место</w:t>
      </w:r>
      <w:r>
        <w:rPr>
          <w:spacing w:val="-5"/>
        </w:rPr>
        <w:t xml:space="preserve"> </w:t>
      </w:r>
      <w:r>
        <w:t>предмета в</w:t>
      </w:r>
      <w:r>
        <w:rPr>
          <w:spacing w:val="-1"/>
        </w:rPr>
        <w:t xml:space="preserve"> </w:t>
      </w:r>
      <w:r>
        <w:t>учебном</w:t>
      </w:r>
      <w:r>
        <w:rPr>
          <w:spacing w:val="-1"/>
        </w:rPr>
        <w:t xml:space="preserve"> </w:t>
      </w:r>
      <w:r>
        <w:rPr>
          <w:spacing w:val="-2"/>
        </w:rPr>
        <w:t>плане</w:t>
      </w:r>
    </w:p>
    <w:p w14:paraId="21511B9E" w14:textId="77777777" w:rsidR="00DD28B4" w:rsidRDefault="006F0148">
      <w:pPr>
        <w:pStyle w:val="a3"/>
        <w:ind w:right="144" w:firstLine="708"/>
      </w:pPr>
      <w: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14:paraId="3F9D4933" w14:textId="77777777" w:rsidR="00DD28B4" w:rsidRDefault="006F0148">
      <w:pPr>
        <w:pStyle w:val="1"/>
        <w:spacing w:before="1"/>
        <w:ind w:left="282"/>
        <w:jc w:val="both"/>
      </w:pPr>
      <w:r>
        <w:t>Содержание</w:t>
      </w:r>
      <w:r>
        <w:rPr>
          <w:spacing w:val="-3"/>
        </w:rPr>
        <w:t xml:space="preserve"> </w:t>
      </w:r>
      <w:r>
        <w:t xml:space="preserve">учебного </w:t>
      </w:r>
      <w:r>
        <w:rPr>
          <w:spacing w:val="-2"/>
        </w:rPr>
        <w:t>предмета</w:t>
      </w:r>
    </w:p>
    <w:p w14:paraId="100E0A57" w14:textId="77777777" w:rsidR="00DD28B4" w:rsidRDefault="006F0148">
      <w:pPr>
        <w:pStyle w:val="a3"/>
        <w:ind w:left="991" w:right="142" w:firstLine="0"/>
      </w:pPr>
      <w:r>
        <w:t>Модуль № 1 «Безопасное и устойчивое развитие личности, общества, государства»: фундаментальные</w:t>
      </w:r>
      <w:r>
        <w:rPr>
          <w:spacing w:val="23"/>
        </w:rPr>
        <w:t xml:space="preserve"> </w:t>
      </w:r>
      <w:r>
        <w:t>ценности</w:t>
      </w:r>
      <w:r>
        <w:rPr>
          <w:spacing w:val="26"/>
        </w:rPr>
        <w:t xml:space="preserve"> </w:t>
      </w:r>
      <w:r>
        <w:t>и</w:t>
      </w:r>
      <w:r>
        <w:rPr>
          <w:spacing w:val="26"/>
        </w:rPr>
        <w:t xml:space="preserve"> </w:t>
      </w:r>
      <w:r>
        <w:t>принципы,</w:t>
      </w:r>
      <w:r>
        <w:rPr>
          <w:spacing w:val="25"/>
        </w:rPr>
        <w:t xml:space="preserve"> </w:t>
      </w:r>
      <w:r>
        <w:t>формирующие</w:t>
      </w:r>
      <w:r>
        <w:rPr>
          <w:spacing w:val="26"/>
        </w:rPr>
        <w:t xml:space="preserve"> </w:t>
      </w:r>
      <w:r>
        <w:t>основы</w:t>
      </w:r>
      <w:r>
        <w:rPr>
          <w:spacing w:val="24"/>
        </w:rPr>
        <w:t xml:space="preserve"> </w:t>
      </w:r>
      <w:r>
        <w:t>российского</w:t>
      </w:r>
      <w:r>
        <w:rPr>
          <w:spacing w:val="25"/>
        </w:rPr>
        <w:t xml:space="preserve"> </w:t>
      </w:r>
      <w:r>
        <w:rPr>
          <w:spacing w:val="-2"/>
        </w:rPr>
        <w:t>общества,</w:t>
      </w:r>
    </w:p>
    <w:p w14:paraId="05AF52CC" w14:textId="77777777" w:rsidR="00DD28B4" w:rsidRDefault="006F0148">
      <w:pPr>
        <w:pStyle w:val="a3"/>
        <w:ind w:firstLine="0"/>
      </w:pPr>
      <w:r>
        <w:t>безопасности</w:t>
      </w:r>
      <w:r>
        <w:rPr>
          <w:spacing w:val="-3"/>
        </w:rPr>
        <w:t xml:space="preserve"> </w:t>
      </w:r>
      <w:r>
        <w:t>страны,</w:t>
      </w:r>
      <w:r>
        <w:rPr>
          <w:spacing w:val="-5"/>
        </w:rPr>
        <w:t xml:space="preserve"> </w:t>
      </w:r>
      <w:r>
        <w:t>закрепленные</w:t>
      </w:r>
      <w:r>
        <w:rPr>
          <w:spacing w:val="-6"/>
        </w:rPr>
        <w:t xml:space="preserve"> </w:t>
      </w:r>
      <w:r>
        <w:t>в</w:t>
      </w:r>
      <w:r>
        <w:rPr>
          <w:spacing w:val="-5"/>
        </w:rPr>
        <w:t xml:space="preserve"> </w:t>
      </w:r>
      <w:r>
        <w:t>Конституции</w:t>
      </w:r>
      <w:r>
        <w:rPr>
          <w:spacing w:val="-6"/>
        </w:rPr>
        <w:t xml:space="preserve"> </w:t>
      </w:r>
      <w:r>
        <w:t>Российской</w:t>
      </w:r>
      <w:r>
        <w:rPr>
          <w:spacing w:val="-2"/>
        </w:rPr>
        <w:t xml:space="preserve"> Федерации;</w:t>
      </w:r>
    </w:p>
    <w:p w14:paraId="32080F83" w14:textId="77777777" w:rsidR="00DD28B4" w:rsidRDefault="006F0148">
      <w:pPr>
        <w:pStyle w:val="a3"/>
        <w:ind w:right="140" w:firstLine="708"/>
      </w:pPr>
      <w:r>
        <w:t xml:space="preserve">стратегия национальной безопасности, национальные интересы и угрозы национальной </w:t>
      </w:r>
      <w:r>
        <w:rPr>
          <w:spacing w:val="-2"/>
        </w:rPr>
        <w:t>безопасности;</w:t>
      </w:r>
    </w:p>
    <w:p w14:paraId="7A47DF4A" w14:textId="77777777" w:rsidR="00DD28B4" w:rsidRDefault="006F0148">
      <w:pPr>
        <w:pStyle w:val="a3"/>
        <w:ind w:left="991" w:right="142" w:firstLine="0"/>
      </w:pPr>
      <w:r>
        <w:t>чрезвычайные ситуации природного, техногенного и биолого-социального характера; информирование</w:t>
      </w:r>
      <w:r>
        <w:rPr>
          <w:spacing w:val="47"/>
        </w:rPr>
        <w:t xml:space="preserve">  </w:t>
      </w:r>
      <w:r>
        <w:t>и</w:t>
      </w:r>
      <w:r>
        <w:rPr>
          <w:spacing w:val="49"/>
        </w:rPr>
        <w:t xml:space="preserve">  </w:t>
      </w:r>
      <w:r>
        <w:t>оповещение</w:t>
      </w:r>
      <w:r>
        <w:rPr>
          <w:spacing w:val="47"/>
        </w:rPr>
        <w:t xml:space="preserve">  </w:t>
      </w:r>
      <w:r>
        <w:t>населения</w:t>
      </w:r>
      <w:r>
        <w:rPr>
          <w:spacing w:val="48"/>
        </w:rPr>
        <w:t xml:space="preserve">  </w:t>
      </w:r>
      <w:r>
        <w:t>о</w:t>
      </w:r>
      <w:r>
        <w:rPr>
          <w:spacing w:val="48"/>
        </w:rPr>
        <w:t xml:space="preserve">  </w:t>
      </w:r>
      <w:r>
        <w:t>чрезвычайных</w:t>
      </w:r>
      <w:r>
        <w:rPr>
          <w:spacing w:val="48"/>
        </w:rPr>
        <w:t xml:space="preserve">  </w:t>
      </w:r>
      <w:r>
        <w:t>ситуациях,</w:t>
      </w:r>
      <w:r>
        <w:rPr>
          <w:spacing w:val="48"/>
        </w:rPr>
        <w:t xml:space="preserve">  </w:t>
      </w:r>
      <w:r>
        <w:rPr>
          <w:spacing w:val="-2"/>
        </w:rPr>
        <w:t>система</w:t>
      </w:r>
    </w:p>
    <w:p w14:paraId="324E1DC2" w14:textId="77777777" w:rsidR="00DD28B4" w:rsidRDefault="006F0148">
      <w:pPr>
        <w:pStyle w:val="a3"/>
        <w:ind w:firstLine="0"/>
        <w:jc w:val="left"/>
      </w:pPr>
      <w:r>
        <w:rPr>
          <w:spacing w:val="-2"/>
        </w:rPr>
        <w:t>ОКСИОН;</w:t>
      </w:r>
    </w:p>
    <w:p w14:paraId="79D86953" w14:textId="77777777" w:rsidR="00DD28B4" w:rsidRDefault="006F0148">
      <w:pPr>
        <w:pStyle w:val="a3"/>
        <w:ind w:left="991" w:firstLine="0"/>
        <w:jc w:val="left"/>
      </w:pPr>
      <w:r>
        <w:t>история</w:t>
      </w:r>
      <w:r>
        <w:rPr>
          <w:spacing w:val="-2"/>
        </w:rPr>
        <w:t xml:space="preserve"> </w:t>
      </w:r>
      <w:r>
        <w:t>развития</w:t>
      </w:r>
      <w:r>
        <w:rPr>
          <w:spacing w:val="-3"/>
        </w:rPr>
        <w:t xml:space="preserve"> </w:t>
      </w:r>
      <w:r>
        <w:t>гражданской</w:t>
      </w:r>
      <w:r>
        <w:rPr>
          <w:spacing w:val="-3"/>
        </w:rPr>
        <w:t xml:space="preserve"> </w:t>
      </w:r>
      <w:r>
        <w:rPr>
          <w:spacing w:val="-2"/>
        </w:rPr>
        <w:t>обороны;</w:t>
      </w:r>
    </w:p>
    <w:p w14:paraId="7E4D8AC9" w14:textId="77777777" w:rsidR="00DD28B4" w:rsidRDefault="006F0148">
      <w:pPr>
        <w:pStyle w:val="a3"/>
        <w:ind w:left="991" w:firstLine="0"/>
        <w:jc w:val="left"/>
      </w:pPr>
      <w:r>
        <w:t>сигнал</w:t>
      </w:r>
      <w:r>
        <w:rPr>
          <w:spacing w:val="-4"/>
        </w:rPr>
        <w:t xml:space="preserve"> </w:t>
      </w:r>
      <w:r>
        <w:t>«Внимание</w:t>
      </w:r>
      <w:r>
        <w:rPr>
          <w:spacing w:val="-2"/>
        </w:rPr>
        <w:t xml:space="preserve"> </w:t>
      </w:r>
      <w:r>
        <w:t>всем!»,</w:t>
      </w:r>
      <w:r>
        <w:rPr>
          <w:spacing w:val="-3"/>
        </w:rPr>
        <w:t xml:space="preserve"> </w:t>
      </w:r>
      <w:r>
        <w:t>порядок действий</w:t>
      </w:r>
      <w:r>
        <w:rPr>
          <w:spacing w:val="-2"/>
        </w:rPr>
        <w:t xml:space="preserve"> </w:t>
      </w:r>
      <w:r>
        <w:t>населения</w:t>
      </w:r>
      <w:r>
        <w:rPr>
          <w:spacing w:val="-1"/>
        </w:rPr>
        <w:t xml:space="preserve"> </w:t>
      </w:r>
      <w:r>
        <w:t>при его</w:t>
      </w:r>
      <w:r>
        <w:rPr>
          <w:spacing w:val="-2"/>
        </w:rPr>
        <w:t xml:space="preserve"> получении;</w:t>
      </w:r>
    </w:p>
    <w:p w14:paraId="7FD2481D" w14:textId="77777777" w:rsidR="00DD28B4" w:rsidRDefault="006F0148">
      <w:pPr>
        <w:pStyle w:val="a3"/>
        <w:ind w:firstLine="708"/>
        <w:jc w:val="left"/>
      </w:pPr>
      <w:r>
        <w:t>средства</w:t>
      </w:r>
      <w:r>
        <w:rPr>
          <w:spacing w:val="80"/>
        </w:rPr>
        <w:t xml:space="preserve"> </w:t>
      </w:r>
      <w:r>
        <w:t>индивидуальной</w:t>
      </w:r>
      <w:r>
        <w:rPr>
          <w:spacing w:val="80"/>
        </w:rPr>
        <w:t xml:space="preserve"> </w:t>
      </w:r>
      <w:r>
        <w:t>и</w:t>
      </w:r>
      <w:r>
        <w:rPr>
          <w:spacing w:val="80"/>
        </w:rPr>
        <w:t xml:space="preserve"> </w:t>
      </w:r>
      <w:r>
        <w:t>коллективной</w:t>
      </w:r>
      <w:r>
        <w:rPr>
          <w:spacing w:val="80"/>
        </w:rPr>
        <w:t xml:space="preserve"> </w:t>
      </w:r>
      <w:r>
        <w:t>защиты</w:t>
      </w:r>
      <w:r>
        <w:rPr>
          <w:spacing w:val="80"/>
        </w:rPr>
        <w:t xml:space="preserve"> </w:t>
      </w:r>
      <w:r>
        <w:t>населения,</w:t>
      </w:r>
      <w:r>
        <w:rPr>
          <w:spacing w:val="80"/>
        </w:rPr>
        <w:t xml:space="preserve"> </w:t>
      </w:r>
      <w:r>
        <w:t>порядок</w:t>
      </w:r>
      <w:r>
        <w:rPr>
          <w:spacing w:val="80"/>
        </w:rPr>
        <w:t xml:space="preserve"> </w:t>
      </w:r>
      <w:r>
        <w:t>пользования фильтрующим противогазом;</w:t>
      </w:r>
    </w:p>
    <w:p w14:paraId="41256D8E" w14:textId="77777777" w:rsidR="00DD28B4" w:rsidRDefault="006F0148">
      <w:pPr>
        <w:pStyle w:val="a3"/>
        <w:spacing w:before="1"/>
        <w:ind w:firstLine="708"/>
        <w:jc w:val="left"/>
      </w:pPr>
      <w:r>
        <w:t>эвакуация</w:t>
      </w:r>
      <w:r>
        <w:rPr>
          <w:spacing w:val="33"/>
        </w:rPr>
        <w:t xml:space="preserve"> </w:t>
      </w:r>
      <w:r>
        <w:t>населения</w:t>
      </w:r>
      <w:r>
        <w:rPr>
          <w:spacing w:val="31"/>
        </w:rPr>
        <w:t xml:space="preserve"> </w:t>
      </w:r>
      <w:r>
        <w:t>в</w:t>
      </w:r>
      <w:r>
        <w:rPr>
          <w:spacing w:val="33"/>
        </w:rPr>
        <w:t xml:space="preserve"> </w:t>
      </w:r>
      <w:r>
        <w:t>условиях</w:t>
      </w:r>
      <w:r>
        <w:rPr>
          <w:spacing w:val="31"/>
        </w:rPr>
        <w:t xml:space="preserve"> </w:t>
      </w:r>
      <w:r>
        <w:t>чрезвычайных</w:t>
      </w:r>
      <w:r>
        <w:rPr>
          <w:spacing w:val="33"/>
        </w:rPr>
        <w:t xml:space="preserve"> </w:t>
      </w:r>
      <w:r>
        <w:t>ситуаций,</w:t>
      </w:r>
      <w:r>
        <w:rPr>
          <w:spacing w:val="32"/>
        </w:rPr>
        <w:t xml:space="preserve"> </w:t>
      </w:r>
      <w:r>
        <w:t>порядок</w:t>
      </w:r>
      <w:r>
        <w:rPr>
          <w:spacing w:val="31"/>
        </w:rPr>
        <w:t xml:space="preserve"> </w:t>
      </w:r>
      <w:r>
        <w:t>действий</w:t>
      </w:r>
      <w:r>
        <w:rPr>
          <w:spacing w:val="34"/>
        </w:rPr>
        <w:t xml:space="preserve"> </w:t>
      </w:r>
      <w:r>
        <w:t>населения при объявлении эвакуации;</w:t>
      </w:r>
    </w:p>
    <w:p w14:paraId="53E8C583" w14:textId="77777777" w:rsidR="00DD28B4" w:rsidRDefault="006F0148">
      <w:pPr>
        <w:pStyle w:val="a3"/>
        <w:tabs>
          <w:tab w:val="left" w:pos="2510"/>
          <w:tab w:val="left" w:pos="3410"/>
          <w:tab w:val="left" w:pos="4562"/>
          <w:tab w:val="left" w:pos="6035"/>
          <w:tab w:val="left" w:pos="6386"/>
          <w:tab w:val="left" w:pos="7420"/>
          <w:tab w:val="left" w:pos="8443"/>
          <w:tab w:val="left" w:pos="10077"/>
        </w:tabs>
        <w:ind w:right="143" w:firstLine="708"/>
        <w:jc w:val="left"/>
      </w:pPr>
      <w:r>
        <w:rPr>
          <w:spacing w:val="-2"/>
        </w:rPr>
        <w:t>современная</w:t>
      </w:r>
      <w:r>
        <w:tab/>
      </w:r>
      <w:r>
        <w:rPr>
          <w:spacing w:val="-2"/>
        </w:rPr>
        <w:t>армия,</w:t>
      </w:r>
      <w:r>
        <w:tab/>
      </w:r>
      <w:r>
        <w:rPr>
          <w:spacing w:val="-2"/>
        </w:rPr>
        <w:t>воинская</w:t>
      </w:r>
      <w:r>
        <w:tab/>
      </w:r>
      <w:r>
        <w:rPr>
          <w:spacing w:val="-2"/>
        </w:rPr>
        <w:t>обязанность</w:t>
      </w:r>
      <w:r>
        <w:tab/>
      </w:r>
      <w:r>
        <w:rPr>
          <w:spacing w:val="-10"/>
        </w:rPr>
        <w:t>и</w:t>
      </w:r>
      <w:r>
        <w:tab/>
      </w:r>
      <w:r>
        <w:rPr>
          <w:spacing w:val="-2"/>
        </w:rPr>
        <w:t>военная</w:t>
      </w:r>
      <w:r>
        <w:tab/>
      </w:r>
      <w:r>
        <w:rPr>
          <w:spacing w:val="-2"/>
        </w:rPr>
        <w:t>служба,</w:t>
      </w:r>
      <w:r>
        <w:tab/>
      </w:r>
      <w:r>
        <w:rPr>
          <w:spacing w:val="-2"/>
        </w:rPr>
        <w:t>добровольная</w:t>
      </w:r>
      <w:r>
        <w:tab/>
      </w:r>
      <w:r>
        <w:rPr>
          <w:spacing w:val="-10"/>
        </w:rPr>
        <w:t xml:space="preserve">и </w:t>
      </w:r>
      <w:r>
        <w:t>обязательная подготовка к службе в армии.</w:t>
      </w:r>
    </w:p>
    <w:p w14:paraId="23EE2622" w14:textId="77777777" w:rsidR="00DD28B4" w:rsidRDefault="00DD28B4">
      <w:pPr>
        <w:pStyle w:val="a3"/>
        <w:ind w:left="0" w:firstLine="0"/>
        <w:jc w:val="left"/>
      </w:pPr>
    </w:p>
    <w:p w14:paraId="02399D47" w14:textId="77777777" w:rsidR="00DD28B4" w:rsidRDefault="006F0148">
      <w:pPr>
        <w:pStyle w:val="a3"/>
        <w:ind w:left="991" w:firstLine="0"/>
        <w:jc w:val="left"/>
      </w:pPr>
      <w:r>
        <w:t>Модуль №</w:t>
      </w:r>
      <w:r>
        <w:rPr>
          <w:spacing w:val="-2"/>
        </w:rPr>
        <w:t xml:space="preserve"> </w:t>
      </w:r>
      <w:r>
        <w:t>2 «Военная</w:t>
      </w:r>
      <w:r>
        <w:rPr>
          <w:spacing w:val="-3"/>
        </w:rPr>
        <w:t xml:space="preserve"> </w:t>
      </w:r>
      <w:r>
        <w:t>подготовка. Основы</w:t>
      </w:r>
      <w:r>
        <w:rPr>
          <w:spacing w:val="-3"/>
        </w:rPr>
        <w:t xml:space="preserve"> </w:t>
      </w:r>
      <w:r>
        <w:t xml:space="preserve">военных </w:t>
      </w:r>
      <w:r>
        <w:rPr>
          <w:spacing w:val="-2"/>
        </w:rPr>
        <w:t>знаний»:</w:t>
      </w:r>
    </w:p>
    <w:p w14:paraId="775365BC" w14:textId="77777777" w:rsidR="00DD28B4" w:rsidRDefault="006F0148">
      <w:pPr>
        <w:pStyle w:val="a3"/>
        <w:ind w:left="991" w:right="795" w:firstLine="0"/>
        <w:jc w:val="left"/>
      </w:pPr>
      <w:r>
        <w:t>история</w:t>
      </w:r>
      <w:r>
        <w:rPr>
          <w:spacing w:val="-4"/>
        </w:rPr>
        <w:t xml:space="preserve"> </w:t>
      </w:r>
      <w:r>
        <w:t>возникновения</w:t>
      </w:r>
      <w:r>
        <w:rPr>
          <w:spacing w:val="-7"/>
        </w:rPr>
        <w:t xml:space="preserve"> </w:t>
      </w:r>
      <w:r>
        <w:t>и</w:t>
      </w:r>
      <w:r>
        <w:rPr>
          <w:spacing w:val="-4"/>
        </w:rPr>
        <w:t xml:space="preserve"> </w:t>
      </w:r>
      <w:r>
        <w:t>развития</w:t>
      </w:r>
      <w:r>
        <w:rPr>
          <w:spacing w:val="-5"/>
        </w:rPr>
        <w:t xml:space="preserve"> </w:t>
      </w:r>
      <w:r>
        <w:t>Вооруженных</w:t>
      </w:r>
      <w:r>
        <w:rPr>
          <w:spacing w:val="-6"/>
        </w:rPr>
        <w:t xml:space="preserve"> </w:t>
      </w:r>
      <w:r>
        <w:t>Сил</w:t>
      </w:r>
      <w:r>
        <w:rPr>
          <w:spacing w:val="-4"/>
        </w:rPr>
        <w:t xml:space="preserve"> </w:t>
      </w:r>
      <w:r>
        <w:t>Российской</w:t>
      </w:r>
      <w:r>
        <w:rPr>
          <w:spacing w:val="-5"/>
        </w:rPr>
        <w:t xml:space="preserve"> </w:t>
      </w:r>
      <w:r>
        <w:t>Федерации; этапы становления современных Вооруженных Сил Российской Федерации; основные направления подготовки к военной службе;</w:t>
      </w:r>
    </w:p>
    <w:p w14:paraId="5572DF4C" w14:textId="77777777" w:rsidR="00DD28B4" w:rsidRDefault="006F0148">
      <w:pPr>
        <w:pStyle w:val="a3"/>
        <w:ind w:left="991" w:firstLine="0"/>
        <w:jc w:val="left"/>
      </w:pPr>
      <w:r>
        <w:t>организационная</w:t>
      </w:r>
      <w:r>
        <w:rPr>
          <w:spacing w:val="-4"/>
        </w:rPr>
        <w:t xml:space="preserve"> </w:t>
      </w:r>
      <w:r>
        <w:t>структура</w:t>
      </w:r>
      <w:r>
        <w:rPr>
          <w:spacing w:val="-2"/>
        </w:rPr>
        <w:t xml:space="preserve"> </w:t>
      </w:r>
      <w:r>
        <w:t>Вооруженных</w:t>
      </w:r>
      <w:r>
        <w:rPr>
          <w:spacing w:val="-1"/>
        </w:rPr>
        <w:t xml:space="preserve"> </w:t>
      </w:r>
      <w:r>
        <w:t>Сил</w:t>
      </w:r>
      <w:r>
        <w:rPr>
          <w:spacing w:val="-3"/>
        </w:rPr>
        <w:t xml:space="preserve"> </w:t>
      </w:r>
      <w:r>
        <w:t>Российской</w:t>
      </w:r>
      <w:r>
        <w:rPr>
          <w:spacing w:val="1"/>
        </w:rPr>
        <w:t xml:space="preserve"> </w:t>
      </w:r>
      <w:r>
        <w:rPr>
          <w:spacing w:val="-2"/>
        </w:rPr>
        <w:t>Федерации;</w:t>
      </w:r>
    </w:p>
    <w:p w14:paraId="32ED5D12" w14:textId="77777777" w:rsidR="00DD28B4" w:rsidRDefault="006F0148">
      <w:pPr>
        <w:pStyle w:val="a3"/>
        <w:spacing w:before="1"/>
        <w:ind w:left="991" w:right="497" w:firstLine="0"/>
        <w:jc w:val="left"/>
      </w:pPr>
      <w:r>
        <w:t>функции</w:t>
      </w:r>
      <w:r>
        <w:rPr>
          <w:spacing w:val="-4"/>
        </w:rPr>
        <w:t xml:space="preserve"> </w:t>
      </w:r>
      <w:r>
        <w:t>и</w:t>
      </w:r>
      <w:r>
        <w:rPr>
          <w:spacing w:val="-4"/>
        </w:rPr>
        <w:t xml:space="preserve"> </w:t>
      </w:r>
      <w:r>
        <w:t>основные</w:t>
      </w:r>
      <w:r>
        <w:rPr>
          <w:spacing w:val="-6"/>
        </w:rPr>
        <w:t xml:space="preserve"> </w:t>
      </w:r>
      <w:r>
        <w:t>задачи</w:t>
      </w:r>
      <w:r>
        <w:rPr>
          <w:spacing w:val="-4"/>
        </w:rPr>
        <w:t xml:space="preserve"> </w:t>
      </w:r>
      <w:r>
        <w:t>современных</w:t>
      </w:r>
      <w:r>
        <w:rPr>
          <w:spacing w:val="-5"/>
        </w:rPr>
        <w:t xml:space="preserve"> </w:t>
      </w:r>
      <w:r>
        <w:t>Вооруженных</w:t>
      </w:r>
      <w:r>
        <w:rPr>
          <w:spacing w:val="-4"/>
        </w:rPr>
        <w:t xml:space="preserve"> </w:t>
      </w:r>
      <w:r>
        <w:t>Сил</w:t>
      </w:r>
      <w:r>
        <w:rPr>
          <w:spacing w:val="-6"/>
        </w:rPr>
        <w:t xml:space="preserve"> </w:t>
      </w:r>
      <w:r>
        <w:t>Российской</w:t>
      </w:r>
      <w:r>
        <w:rPr>
          <w:spacing w:val="-3"/>
        </w:rPr>
        <w:t xml:space="preserve"> </w:t>
      </w:r>
      <w:r>
        <w:t>Федерации; особенности видов и родов войск Вооруженных Сил Российской Федерации; воинские символы современных Вооруженных Сил Российской Федерации;</w:t>
      </w:r>
    </w:p>
    <w:p w14:paraId="57185C0C" w14:textId="77777777" w:rsidR="00DD28B4" w:rsidRDefault="006F0148">
      <w:pPr>
        <w:pStyle w:val="a3"/>
        <w:ind w:right="139" w:firstLine="708"/>
      </w:pPr>
      <w:r>
        <w:t>виды,</w:t>
      </w:r>
      <w:r>
        <w:rPr>
          <w:spacing w:val="-5"/>
        </w:rPr>
        <w:t xml:space="preserve"> </w:t>
      </w:r>
      <w:r>
        <w:t>назначение</w:t>
      </w:r>
      <w:r>
        <w:rPr>
          <w:spacing w:val="-4"/>
        </w:rPr>
        <w:t xml:space="preserve"> </w:t>
      </w:r>
      <w:r>
        <w:t>и</w:t>
      </w:r>
      <w:r>
        <w:rPr>
          <w:spacing w:val="-4"/>
        </w:rPr>
        <w:t xml:space="preserve"> </w:t>
      </w:r>
      <w:r>
        <w:t>тактико-технические</w:t>
      </w:r>
      <w:r>
        <w:rPr>
          <w:spacing w:val="-7"/>
        </w:rPr>
        <w:t xml:space="preserve"> </w:t>
      </w:r>
      <w:r>
        <w:t>характеристики</w:t>
      </w:r>
      <w:r>
        <w:rPr>
          <w:spacing w:val="-4"/>
        </w:rPr>
        <w:t xml:space="preserve"> </w:t>
      </w:r>
      <w:r>
        <w:t>основных</w:t>
      </w:r>
      <w:r>
        <w:rPr>
          <w:spacing w:val="-5"/>
        </w:rPr>
        <w:t xml:space="preserve"> </w:t>
      </w:r>
      <w:r>
        <w:t>образцов</w:t>
      </w:r>
      <w:r>
        <w:rPr>
          <w:spacing w:val="-4"/>
        </w:rPr>
        <w:t xml:space="preserve"> </w:t>
      </w:r>
      <w:r>
        <w:t>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w:t>
      </w:r>
      <w:r>
        <w:rPr>
          <w:spacing w:val="40"/>
        </w:rPr>
        <w:t xml:space="preserve"> </w:t>
      </w:r>
      <w:r>
        <w:rPr>
          <w:spacing w:val="-2"/>
        </w:rPr>
        <w:t>обороны);</w:t>
      </w:r>
    </w:p>
    <w:p w14:paraId="5C901066" w14:textId="77777777" w:rsidR="00DD28B4" w:rsidRDefault="006F0148">
      <w:pPr>
        <w:pStyle w:val="a3"/>
        <w:ind w:right="142" w:firstLine="708"/>
      </w:pPr>
      <w:r>
        <w:t>организационно-штатная структура и боевые возможности отделения, задачи отделения</w:t>
      </w:r>
      <w:r>
        <w:rPr>
          <w:spacing w:val="40"/>
        </w:rPr>
        <w:t xml:space="preserve"> </w:t>
      </w:r>
      <w:r>
        <w:t>в различных видах боя;</w:t>
      </w:r>
    </w:p>
    <w:p w14:paraId="1DD2034E" w14:textId="77777777" w:rsidR="00DD28B4" w:rsidRDefault="006F0148">
      <w:pPr>
        <w:pStyle w:val="a3"/>
        <w:ind w:right="145" w:firstLine="708"/>
      </w:pPr>
      <w:r>
        <w:t>состав, назначение, характеристики, порядок размещения современных средств индивидуальной бронезащиты и экипировки военнослужащего;</w:t>
      </w:r>
    </w:p>
    <w:p w14:paraId="1CD5908B" w14:textId="77777777" w:rsidR="00DD28B4" w:rsidRDefault="006F0148">
      <w:pPr>
        <w:pStyle w:val="a3"/>
        <w:ind w:right="138" w:firstLine="708"/>
      </w:pPr>
      <w: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4816E9BB" w14:textId="77777777" w:rsidR="00DD28B4" w:rsidRDefault="006F0148">
      <w:pPr>
        <w:pStyle w:val="a3"/>
        <w:ind w:right="139" w:firstLine="708"/>
      </w:pPr>
      <w: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32117E7B" w14:textId="77777777" w:rsidR="00DD28B4" w:rsidRDefault="006F0148">
      <w:pPr>
        <w:pStyle w:val="a3"/>
        <w:spacing w:before="61"/>
        <w:ind w:left="991" w:firstLine="0"/>
        <w:jc w:val="left"/>
      </w:pPr>
      <w:r>
        <w:t>история</w:t>
      </w:r>
      <w:r>
        <w:rPr>
          <w:spacing w:val="2"/>
        </w:rPr>
        <w:t xml:space="preserve"> </w:t>
      </w:r>
      <w:r>
        <w:t>создания</w:t>
      </w:r>
      <w:r>
        <w:rPr>
          <w:spacing w:val="-1"/>
        </w:rPr>
        <w:t xml:space="preserve"> </w:t>
      </w:r>
      <w:r>
        <w:t>общевоинских</w:t>
      </w:r>
      <w:r>
        <w:rPr>
          <w:spacing w:val="2"/>
        </w:rPr>
        <w:t xml:space="preserve"> </w:t>
      </w:r>
      <w:r>
        <w:rPr>
          <w:spacing w:val="-2"/>
        </w:rPr>
        <w:t>уставов;</w:t>
      </w:r>
    </w:p>
    <w:p w14:paraId="642DFC77" w14:textId="77777777" w:rsidR="00DD28B4" w:rsidRDefault="006F0148">
      <w:pPr>
        <w:pStyle w:val="a3"/>
        <w:ind w:left="991" w:firstLine="0"/>
        <w:jc w:val="left"/>
      </w:pPr>
      <w:r>
        <w:t>этапы</w:t>
      </w:r>
      <w:r>
        <w:rPr>
          <w:spacing w:val="-4"/>
        </w:rPr>
        <w:t xml:space="preserve"> </w:t>
      </w:r>
      <w:r>
        <w:t>становления современных общевоинских</w:t>
      </w:r>
      <w:r>
        <w:rPr>
          <w:spacing w:val="1"/>
        </w:rPr>
        <w:t xml:space="preserve"> </w:t>
      </w:r>
      <w:r>
        <w:rPr>
          <w:spacing w:val="-2"/>
        </w:rPr>
        <w:t>уставов;</w:t>
      </w:r>
    </w:p>
    <w:p w14:paraId="533B3B85" w14:textId="77777777" w:rsidR="00DD28B4" w:rsidRDefault="006F0148">
      <w:pPr>
        <w:pStyle w:val="a3"/>
        <w:ind w:firstLine="708"/>
        <w:jc w:val="left"/>
      </w:pPr>
      <w: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22673270" w14:textId="77777777" w:rsidR="00DD28B4" w:rsidRDefault="006F0148">
      <w:pPr>
        <w:pStyle w:val="a3"/>
        <w:ind w:left="991" w:firstLine="0"/>
        <w:jc w:val="left"/>
      </w:pPr>
      <w:r>
        <w:t>сущность</w:t>
      </w:r>
      <w:r>
        <w:rPr>
          <w:spacing w:val="-6"/>
        </w:rPr>
        <w:t xml:space="preserve"> </w:t>
      </w:r>
      <w:r>
        <w:rPr>
          <w:spacing w:val="-2"/>
        </w:rPr>
        <w:t>единоначалия;</w:t>
      </w:r>
    </w:p>
    <w:p w14:paraId="6C06B359" w14:textId="77777777" w:rsidR="00DD28B4" w:rsidRDefault="006F0148">
      <w:pPr>
        <w:pStyle w:val="a3"/>
        <w:ind w:left="991" w:right="4592" w:firstLine="0"/>
        <w:jc w:val="left"/>
      </w:pPr>
      <w:r>
        <w:t>командиры</w:t>
      </w:r>
      <w:r>
        <w:rPr>
          <w:spacing w:val="-12"/>
        </w:rPr>
        <w:t xml:space="preserve"> </w:t>
      </w:r>
      <w:r>
        <w:t>(начальники)</w:t>
      </w:r>
      <w:r>
        <w:rPr>
          <w:spacing w:val="-14"/>
        </w:rPr>
        <w:t xml:space="preserve"> </w:t>
      </w:r>
      <w:r>
        <w:t>и</w:t>
      </w:r>
      <w:r>
        <w:rPr>
          <w:spacing w:val="-12"/>
        </w:rPr>
        <w:t xml:space="preserve"> </w:t>
      </w:r>
      <w:r>
        <w:t>подчинённые; старшие и младшие;</w:t>
      </w:r>
    </w:p>
    <w:p w14:paraId="581B542B" w14:textId="77777777" w:rsidR="00DD28B4" w:rsidRDefault="006F0148">
      <w:pPr>
        <w:pStyle w:val="a3"/>
        <w:spacing w:before="3" w:line="237" w:lineRule="auto"/>
        <w:ind w:left="991" w:right="3594" w:firstLine="0"/>
        <w:jc w:val="left"/>
      </w:pPr>
      <w:r>
        <w:t>приказ</w:t>
      </w:r>
      <w:r>
        <w:rPr>
          <w:spacing w:val="-4"/>
        </w:rPr>
        <w:t xml:space="preserve"> </w:t>
      </w:r>
      <w:r>
        <w:t>(приказание),</w:t>
      </w:r>
      <w:r>
        <w:rPr>
          <w:spacing w:val="-7"/>
        </w:rPr>
        <w:t xml:space="preserve"> </w:t>
      </w:r>
      <w:r>
        <w:t>порядок</w:t>
      </w:r>
      <w:r>
        <w:rPr>
          <w:spacing w:val="-7"/>
        </w:rPr>
        <w:t xml:space="preserve"> </w:t>
      </w:r>
      <w:r>
        <w:t>его</w:t>
      </w:r>
      <w:r>
        <w:rPr>
          <w:spacing w:val="-7"/>
        </w:rPr>
        <w:t xml:space="preserve"> </w:t>
      </w:r>
      <w:r>
        <w:t>отдачи</w:t>
      </w:r>
      <w:r>
        <w:rPr>
          <w:spacing w:val="-6"/>
        </w:rPr>
        <w:t xml:space="preserve"> </w:t>
      </w:r>
      <w:r>
        <w:t>и</w:t>
      </w:r>
      <w:r>
        <w:rPr>
          <w:spacing w:val="-6"/>
        </w:rPr>
        <w:t xml:space="preserve"> </w:t>
      </w:r>
      <w:r>
        <w:t>выполнения; воинские звания и военная форма одежды;</w:t>
      </w:r>
    </w:p>
    <w:p w14:paraId="2B78D2C2" w14:textId="77777777" w:rsidR="00DD28B4" w:rsidRDefault="006F0148">
      <w:pPr>
        <w:pStyle w:val="a3"/>
        <w:spacing w:before="1"/>
        <w:ind w:left="991" w:firstLine="0"/>
        <w:jc w:val="left"/>
      </w:pPr>
      <w:r>
        <w:t>воинская</w:t>
      </w:r>
      <w:r>
        <w:rPr>
          <w:spacing w:val="-2"/>
        </w:rPr>
        <w:t xml:space="preserve"> </w:t>
      </w:r>
      <w:r>
        <w:t>дисциплина,</w:t>
      </w:r>
      <w:r>
        <w:rPr>
          <w:spacing w:val="-1"/>
        </w:rPr>
        <w:t xml:space="preserve"> </w:t>
      </w:r>
      <w:r>
        <w:t>её</w:t>
      </w:r>
      <w:r>
        <w:rPr>
          <w:spacing w:val="-4"/>
        </w:rPr>
        <w:t xml:space="preserve"> </w:t>
      </w:r>
      <w:r>
        <w:t xml:space="preserve">сущность и </w:t>
      </w:r>
      <w:r>
        <w:rPr>
          <w:spacing w:val="-2"/>
        </w:rPr>
        <w:t>значение;</w:t>
      </w:r>
    </w:p>
    <w:p w14:paraId="553A2DD9" w14:textId="77777777" w:rsidR="00DD28B4" w:rsidRDefault="006F0148">
      <w:pPr>
        <w:pStyle w:val="a3"/>
        <w:ind w:left="991" w:right="207" w:firstLine="0"/>
        <w:jc w:val="left"/>
      </w:pPr>
      <w:r>
        <w:t>обязанности</w:t>
      </w:r>
      <w:r>
        <w:rPr>
          <w:spacing w:val="-6"/>
        </w:rPr>
        <w:t xml:space="preserve"> </w:t>
      </w:r>
      <w:r>
        <w:t>военнослужащих</w:t>
      </w:r>
      <w:r>
        <w:rPr>
          <w:spacing w:val="-6"/>
        </w:rPr>
        <w:t xml:space="preserve"> </w:t>
      </w:r>
      <w:r>
        <w:t>по</w:t>
      </w:r>
      <w:r>
        <w:rPr>
          <w:spacing w:val="-6"/>
        </w:rPr>
        <w:t xml:space="preserve"> </w:t>
      </w:r>
      <w:r>
        <w:t>соблюдению</w:t>
      </w:r>
      <w:r>
        <w:rPr>
          <w:spacing w:val="-9"/>
        </w:rPr>
        <w:t xml:space="preserve"> </w:t>
      </w:r>
      <w:r>
        <w:t>требований</w:t>
      </w:r>
      <w:r>
        <w:rPr>
          <w:spacing w:val="-5"/>
        </w:rPr>
        <w:t xml:space="preserve"> </w:t>
      </w:r>
      <w:r>
        <w:t>воинской</w:t>
      </w:r>
      <w:r>
        <w:rPr>
          <w:spacing w:val="-7"/>
        </w:rPr>
        <w:t xml:space="preserve"> </w:t>
      </w:r>
      <w:r>
        <w:t>дисциплины; способы достижения воинской дисциплины;</w:t>
      </w:r>
    </w:p>
    <w:p w14:paraId="33FDC1B6" w14:textId="77777777" w:rsidR="00DD28B4" w:rsidRDefault="006F0148">
      <w:pPr>
        <w:pStyle w:val="a3"/>
        <w:ind w:left="991" w:firstLine="0"/>
        <w:jc w:val="left"/>
      </w:pPr>
      <w:r>
        <w:t>положения</w:t>
      </w:r>
      <w:r>
        <w:rPr>
          <w:spacing w:val="2"/>
        </w:rPr>
        <w:t xml:space="preserve"> </w:t>
      </w:r>
      <w:r>
        <w:t>Строевого</w:t>
      </w:r>
      <w:r>
        <w:rPr>
          <w:spacing w:val="-3"/>
        </w:rPr>
        <w:t xml:space="preserve"> </w:t>
      </w:r>
      <w:r>
        <w:rPr>
          <w:spacing w:val="-2"/>
        </w:rPr>
        <w:t>устава;</w:t>
      </w:r>
    </w:p>
    <w:p w14:paraId="28FD41D4" w14:textId="77777777" w:rsidR="00DD28B4" w:rsidRDefault="006F0148">
      <w:pPr>
        <w:pStyle w:val="a3"/>
        <w:ind w:left="991" w:firstLine="0"/>
        <w:jc w:val="left"/>
      </w:pPr>
      <w:r>
        <w:t>обязанности</w:t>
      </w:r>
      <w:r>
        <w:rPr>
          <w:spacing w:val="-2"/>
        </w:rPr>
        <w:t xml:space="preserve"> </w:t>
      </w:r>
      <w:r>
        <w:t>военнослужащих</w:t>
      </w:r>
      <w:r>
        <w:rPr>
          <w:spacing w:val="-1"/>
        </w:rPr>
        <w:t xml:space="preserve"> </w:t>
      </w:r>
      <w:r>
        <w:t>перед</w:t>
      </w:r>
      <w:r>
        <w:rPr>
          <w:spacing w:val="-4"/>
        </w:rPr>
        <w:t xml:space="preserve"> </w:t>
      </w:r>
      <w:r>
        <w:t>построением</w:t>
      </w:r>
      <w:r>
        <w:rPr>
          <w:spacing w:val="-2"/>
        </w:rPr>
        <w:t xml:space="preserve"> </w:t>
      </w:r>
      <w:r>
        <w:t>и</w:t>
      </w:r>
      <w:r>
        <w:rPr>
          <w:spacing w:val="-1"/>
        </w:rPr>
        <w:t xml:space="preserve"> </w:t>
      </w:r>
      <w:r>
        <w:t>в</w:t>
      </w:r>
      <w:r>
        <w:rPr>
          <w:spacing w:val="-3"/>
        </w:rPr>
        <w:t xml:space="preserve"> </w:t>
      </w:r>
      <w:r>
        <w:rPr>
          <w:spacing w:val="-2"/>
        </w:rPr>
        <w:t>строю;</w:t>
      </w:r>
    </w:p>
    <w:p w14:paraId="16D32C46" w14:textId="77777777" w:rsidR="00DD28B4" w:rsidRDefault="006F0148">
      <w:pPr>
        <w:pStyle w:val="a3"/>
        <w:ind w:left="991" w:firstLine="0"/>
        <w:jc w:val="left"/>
      </w:pPr>
      <w:r>
        <w:t>строевые</w:t>
      </w:r>
      <w:r>
        <w:rPr>
          <w:spacing w:val="26"/>
        </w:rPr>
        <w:t xml:space="preserve">  </w:t>
      </w:r>
      <w:r>
        <w:t>приёмы</w:t>
      </w:r>
      <w:r>
        <w:rPr>
          <w:spacing w:val="28"/>
        </w:rPr>
        <w:t xml:space="preserve">  </w:t>
      </w:r>
      <w:r>
        <w:t>и</w:t>
      </w:r>
      <w:r>
        <w:rPr>
          <w:spacing w:val="29"/>
        </w:rPr>
        <w:t xml:space="preserve">  </w:t>
      </w:r>
      <w:r>
        <w:t>движение</w:t>
      </w:r>
      <w:r>
        <w:rPr>
          <w:spacing w:val="28"/>
        </w:rPr>
        <w:t xml:space="preserve">  </w:t>
      </w:r>
      <w:r>
        <w:t>без</w:t>
      </w:r>
      <w:r>
        <w:rPr>
          <w:spacing w:val="27"/>
        </w:rPr>
        <w:t xml:space="preserve">  </w:t>
      </w:r>
      <w:r>
        <w:t>оружия,</w:t>
      </w:r>
      <w:r>
        <w:rPr>
          <w:spacing w:val="28"/>
        </w:rPr>
        <w:t xml:space="preserve">  </w:t>
      </w:r>
      <w:r>
        <w:t>строевая</w:t>
      </w:r>
      <w:r>
        <w:rPr>
          <w:spacing w:val="27"/>
        </w:rPr>
        <w:t xml:space="preserve">  </w:t>
      </w:r>
      <w:r>
        <w:t>стойка,</w:t>
      </w:r>
      <w:r>
        <w:rPr>
          <w:spacing w:val="27"/>
        </w:rPr>
        <w:t xml:space="preserve">  </w:t>
      </w:r>
      <w:r>
        <w:t>выполнение</w:t>
      </w:r>
      <w:r>
        <w:rPr>
          <w:spacing w:val="28"/>
        </w:rPr>
        <w:t xml:space="preserve">  </w:t>
      </w:r>
      <w:r>
        <w:rPr>
          <w:spacing w:val="-2"/>
        </w:rPr>
        <w:t>команд</w:t>
      </w:r>
    </w:p>
    <w:p w14:paraId="3E562D21" w14:textId="77777777" w:rsidR="00DD28B4" w:rsidRDefault="006F0148">
      <w:pPr>
        <w:pStyle w:val="a3"/>
        <w:ind w:firstLine="0"/>
        <w:jc w:val="left"/>
      </w:pPr>
      <w:r>
        <w:t>«Становись»,</w:t>
      </w:r>
      <w:r>
        <w:rPr>
          <w:spacing w:val="3"/>
        </w:rPr>
        <w:t xml:space="preserve"> </w:t>
      </w:r>
      <w:r>
        <w:t>«Равняйсь»,</w:t>
      </w:r>
      <w:r>
        <w:rPr>
          <w:spacing w:val="2"/>
        </w:rPr>
        <w:t xml:space="preserve"> </w:t>
      </w:r>
      <w:r>
        <w:t>«Смирно»,</w:t>
      </w:r>
      <w:r>
        <w:rPr>
          <w:spacing w:val="3"/>
        </w:rPr>
        <w:t xml:space="preserve"> </w:t>
      </w:r>
      <w:r>
        <w:t>«Вольно»,</w:t>
      </w:r>
      <w:r>
        <w:rPr>
          <w:spacing w:val="3"/>
        </w:rPr>
        <w:t xml:space="preserve"> </w:t>
      </w:r>
      <w:r>
        <w:t>«Заправиться»,</w:t>
      </w:r>
      <w:r>
        <w:rPr>
          <w:spacing w:val="3"/>
        </w:rPr>
        <w:t xml:space="preserve"> </w:t>
      </w:r>
      <w:r>
        <w:t>«Отставить»,</w:t>
      </w:r>
      <w:r>
        <w:rPr>
          <w:spacing w:val="2"/>
        </w:rPr>
        <w:t xml:space="preserve"> </w:t>
      </w:r>
      <w:r>
        <w:t>«Головные</w:t>
      </w:r>
      <w:r>
        <w:rPr>
          <w:spacing w:val="1"/>
        </w:rPr>
        <w:t xml:space="preserve"> </w:t>
      </w:r>
      <w:r>
        <w:rPr>
          <w:spacing w:val="-2"/>
        </w:rPr>
        <w:t>уборы</w:t>
      </w:r>
    </w:p>
    <w:p w14:paraId="0B0E3192" w14:textId="77777777" w:rsidR="00DD28B4" w:rsidRDefault="006F0148">
      <w:pPr>
        <w:pStyle w:val="a3"/>
        <w:ind w:firstLine="0"/>
        <w:jc w:val="left"/>
      </w:pPr>
      <w:r>
        <w:t>(головной</w:t>
      </w:r>
      <w:r>
        <w:rPr>
          <w:spacing w:val="-1"/>
        </w:rPr>
        <w:t xml:space="preserve"> </w:t>
      </w:r>
      <w:r>
        <w:t>убор)</w:t>
      </w:r>
      <w:r>
        <w:rPr>
          <w:spacing w:val="-3"/>
        </w:rPr>
        <w:t xml:space="preserve"> </w:t>
      </w:r>
      <w:r>
        <w:t>–</w:t>
      </w:r>
      <w:r>
        <w:rPr>
          <w:spacing w:val="-3"/>
        </w:rPr>
        <w:t xml:space="preserve"> </w:t>
      </w:r>
      <w:r>
        <w:t>снять</w:t>
      </w:r>
      <w:r>
        <w:rPr>
          <w:spacing w:val="-3"/>
        </w:rPr>
        <w:t xml:space="preserve"> </w:t>
      </w:r>
      <w:r>
        <w:t>(надеть)»,</w:t>
      </w:r>
      <w:r>
        <w:rPr>
          <w:spacing w:val="-4"/>
        </w:rPr>
        <w:t xml:space="preserve"> </w:t>
      </w:r>
      <w:r>
        <w:t>повороты</w:t>
      </w:r>
      <w:r>
        <w:rPr>
          <w:spacing w:val="-2"/>
        </w:rPr>
        <w:t xml:space="preserve"> </w:t>
      </w:r>
      <w:r>
        <w:t>на</w:t>
      </w:r>
      <w:r>
        <w:rPr>
          <w:spacing w:val="-2"/>
        </w:rPr>
        <w:t xml:space="preserve"> месте.</w:t>
      </w:r>
    </w:p>
    <w:p w14:paraId="3A9054B4" w14:textId="77777777" w:rsidR="00DD28B4" w:rsidRDefault="00DD28B4">
      <w:pPr>
        <w:pStyle w:val="a3"/>
        <w:ind w:left="0" w:firstLine="0"/>
        <w:jc w:val="left"/>
      </w:pPr>
    </w:p>
    <w:p w14:paraId="4E0E4CBD" w14:textId="77777777" w:rsidR="00DD28B4" w:rsidRDefault="006F0148">
      <w:pPr>
        <w:pStyle w:val="a3"/>
        <w:ind w:left="991" w:firstLine="0"/>
        <w:jc w:val="left"/>
      </w:pPr>
      <w:r>
        <w:t>Модуль</w:t>
      </w:r>
      <w:r>
        <w:rPr>
          <w:spacing w:val="-5"/>
        </w:rPr>
        <w:t xml:space="preserve"> </w:t>
      </w:r>
      <w:r>
        <w:t>№</w:t>
      </w:r>
      <w:r>
        <w:rPr>
          <w:spacing w:val="-7"/>
        </w:rPr>
        <w:t xml:space="preserve"> </w:t>
      </w:r>
      <w:r>
        <w:t>3</w:t>
      </w:r>
      <w:r>
        <w:rPr>
          <w:spacing w:val="-6"/>
        </w:rPr>
        <w:t xml:space="preserve"> </w:t>
      </w:r>
      <w:r>
        <w:t>«Культура</w:t>
      </w:r>
      <w:r>
        <w:rPr>
          <w:spacing w:val="-7"/>
        </w:rPr>
        <w:t xml:space="preserve"> </w:t>
      </w:r>
      <w:r>
        <w:t>безопасности</w:t>
      </w:r>
      <w:r>
        <w:rPr>
          <w:spacing w:val="-4"/>
        </w:rPr>
        <w:t xml:space="preserve"> </w:t>
      </w:r>
      <w:r>
        <w:t>жизнедеятельности</w:t>
      </w:r>
      <w:r>
        <w:rPr>
          <w:spacing w:val="-3"/>
        </w:rPr>
        <w:t xml:space="preserve"> </w:t>
      </w:r>
      <w:r>
        <w:t>в</w:t>
      </w:r>
      <w:r>
        <w:rPr>
          <w:spacing w:val="-7"/>
        </w:rPr>
        <w:t xml:space="preserve"> </w:t>
      </w:r>
      <w:r>
        <w:t>современном</w:t>
      </w:r>
      <w:r>
        <w:rPr>
          <w:spacing w:val="-5"/>
        </w:rPr>
        <w:t xml:space="preserve"> </w:t>
      </w:r>
      <w:r>
        <w:t>обществе»: безопасность жизнедеятельности: ключевые понятия и значение для человека;</w:t>
      </w:r>
    </w:p>
    <w:p w14:paraId="15A2D637" w14:textId="77777777" w:rsidR="00DD28B4" w:rsidRDefault="006F0148">
      <w:pPr>
        <w:pStyle w:val="a3"/>
        <w:tabs>
          <w:tab w:val="left" w:pos="1893"/>
          <w:tab w:val="left" w:pos="3007"/>
          <w:tab w:val="left" w:pos="4593"/>
          <w:tab w:val="left" w:pos="6506"/>
          <w:tab w:val="left" w:pos="7538"/>
          <w:tab w:val="left" w:pos="8831"/>
        </w:tabs>
        <w:ind w:right="145" w:firstLine="708"/>
        <w:jc w:val="left"/>
      </w:pPr>
      <w:r>
        <w:rPr>
          <w:spacing w:val="-2"/>
        </w:rPr>
        <w:t>смысл</w:t>
      </w:r>
      <w:r>
        <w:tab/>
      </w:r>
      <w:r>
        <w:rPr>
          <w:spacing w:val="-2"/>
        </w:rPr>
        <w:t>понятий</w:t>
      </w:r>
      <w:r>
        <w:tab/>
      </w:r>
      <w:r>
        <w:rPr>
          <w:spacing w:val="-2"/>
        </w:rPr>
        <w:t>«опасность»,</w:t>
      </w:r>
      <w:r>
        <w:tab/>
      </w:r>
      <w:r>
        <w:rPr>
          <w:spacing w:val="-2"/>
        </w:rPr>
        <w:t>«безопасность»,</w:t>
      </w:r>
      <w:r>
        <w:tab/>
      </w:r>
      <w:r>
        <w:rPr>
          <w:spacing w:val="-2"/>
        </w:rPr>
        <w:t>«риск»,</w:t>
      </w:r>
      <w:r>
        <w:tab/>
      </w:r>
      <w:r>
        <w:rPr>
          <w:spacing w:val="-2"/>
        </w:rPr>
        <w:t>«культура</w:t>
      </w:r>
      <w:r>
        <w:tab/>
      </w:r>
      <w:r>
        <w:rPr>
          <w:spacing w:val="-2"/>
        </w:rPr>
        <w:t>безопасности жизнедеятельности»;</w:t>
      </w:r>
    </w:p>
    <w:p w14:paraId="2300B082" w14:textId="77777777" w:rsidR="00DD28B4" w:rsidRDefault="006F0148">
      <w:pPr>
        <w:pStyle w:val="a3"/>
        <w:ind w:left="991" w:right="3594" w:firstLine="0"/>
        <w:jc w:val="left"/>
      </w:pPr>
      <w:r>
        <w:t>источники</w:t>
      </w:r>
      <w:r>
        <w:rPr>
          <w:spacing w:val="-6"/>
        </w:rPr>
        <w:t xml:space="preserve"> </w:t>
      </w:r>
      <w:r>
        <w:t>и</w:t>
      </w:r>
      <w:r>
        <w:rPr>
          <w:spacing w:val="-10"/>
        </w:rPr>
        <w:t xml:space="preserve"> </w:t>
      </w:r>
      <w:r>
        <w:t>факторы</w:t>
      </w:r>
      <w:r>
        <w:rPr>
          <w:spacing w:val="-8"/>
        </w:rPr>
        <w:t xml:space="preserve"> </w:t>
      </w:r>
      <w:r>
        <w:t>опасности,</w:t>
      </w:r>
      <w:r>
        <w:rPr>
          <w:spacing w:val="-8"/>
        </w:rPr>
        <w:t xml:space="preserve"> </w:t>
      </w:r>
      <w:r>
        <w:t>их</w:t>
      </w:r>
      <w:r>
        <w:rPr>
          <w:spacing w:val="-7"/>
        </w:rPr>
        <w:t xml:space="preserve"> </w:t>
      </w:r>
      <w:r>
        <w:t>классификация; общие принципы безопасного поведения;</w:t>
      </w:r>
    </w:p>
    <w:p w14:paraId="6C802B5D" w14:textId="77777777" w:rsidR="00DD28B4" w:rsidRDefault="006F0148">
      <w:pPr>
        <w:pStyle w:val="a3"/>
        <w:tabs>
          <w:tab w:val="left" w:pos="2047"/>
          <w:tab w:val="left" w:pos="3110"/>
          <w:tab w:val="left" w:pos="3460"/>
          <w:tab w:val="left" w:pos="5135"/>
          <w:tab w:val="left" w:pos="6371"/>
          <w:tab w:val="left" w:pos="7507"/>
          <w:tab w:val="left" w:pos="7859"/>
          <w:tab w:val="left" w:pos="9014"/>
          <w:tab w:val="left" w:pos="10077"/>
        </w:tabs>
        <w:spacing w:before="1"/>
        <w:ind w:right="143" w:firstLine="708"/>
        <w:jc w:val="left"/>
      </w:pPr>
      <w:r>
        <w:rPr>
          <w:spacing w:val="-2"/>
        </w:rPr>
        <w:t>понятия</w:t>
      </w:r>
      <w:r>
        <w:tab/>
      </w:r>
      <w:r>
        <w:rPr>
          <w:spacing w:val="-2"/>
        </w:rPr>
        <w:t>опасной</w:t>
      </w:r>
      <w:r>
        <w:tab/>
      </w:r>
      <w:r>
        <w:rPr>
          <w:spacing w:val="-10"/>
        </w:rPr>
        <w:t>и</w:t>
      </w:r>
      <w:r>
        <w:tab/>
      </w:r>
      <w:r>
        <w:rPr>
          <w:spacing w:val="-2"/>
        </w:rPr>
        <w:t>чрезвычайной</w:t>
      </w:r>
      <w:r>
        <w:tab/>
      </w:r>
      <w:r>
        <w:rPr>
          <w:spacing w:val="-2"/>
        </w:rPr>
        <w:t>ситуации,</w:t>
      </w:r>
      <w:r>
        <w:tab/>
      </w:r>
      <w:r>
        <w:rPr>
          <w:spacing w:val="-2"/>
        </w:rPr>
        <w:t>сходство</w:t>
      </w:r>
      <w:r>
        <w:tab/>
      </w:r>
      <w:r>
        <w:rPr>
          <w:spacing w:val="-10"/>
        </w:rPr>
        <w:t>и</w:t>
      </w:r>
      <w:r>
        <w:tab/>
      </w:r>
      <w:r>
        <w:rPr>
          <w:spacing w:val="-2"/>
        </w:rPr>
        <w:t>различия</w:t>
      </w:r>
      <w:r>
        <w:tab/>
      </w:r>
      <w:r>
        <w:rPr>
          <w:spacing w:val="-2"/>
        </w:rPr>
        <w:t>опасной</w:t>
      </w:r>
      <w:r>
        <w:tab/>
      </w:r>
      <w:r>
        <w:rPr>
          <w:spacing w:val="-10"/>
        </w:rPr>
        <w:t xml:space="preserve">и </w:t>
      </w:r>
      <w:r>
        <w:t>чрезвычайной ситуации;</w:t>
      </w:r>
    </w:p>
    <w:p w14:paraId="0C0C7B36" w14:textId="77777777" w:rsidR="00DD28B4" w:rsidRDefault="006F0148">
      <w:pPr>
        <w:pStyle w:val="a3"/>
        <w:ind w:firstLine="708"/>
        <w:jc w:val="left"/>
      </w:pPr>
      <w:r>
        <w:t>механизм</w:t>
      </w:r>
      <w:r>
        <w:rPr>
          <w:spacing w:val="40"/>
        </w:rPr>
        <w:t xml:space="preserve"> </w:t>
      </w:r>
      <w:r>
        <w:t>перерастания</w:t>
      </w:r>
      <w:r>
        <w:rPr>
          <w:spacing w:val="40"/>
        </w:rPr>
        <w:t xml:space="preserve"> </w:t>
      </w:r>
      <w:r>
        <w:t>повседневной</w:t>
      </w:r>
      <w:r>
        <w:rPr>
          <w:spacing w:val="40"/>
        </w:rPr>
        <w:t xml:space="preserve"> </w:t>
      </w:r>
      <w:r>
        <w:t>ситуации</w:t>
      </w:r>
      <w:r>
        <w:rPr>
          <w:spacing w:val="40"/>
        </w:rPr>
        <w:t xml:space="preserve"> </w:t>
      </w:r>
      <w:r>
        <w:t>в</w:t>
      </w:r>
      <w:r>
        <w:rPr>
          <w:spacing w:val="40"/>
        </w:rPr>
        <w:t xml:space="preserve"> </w:t>
      </w:r>
      <w:r>
        <w:t>чрезвычайную</w:t>
      </w:r>
      <w:r>
        <w:rPr>
          <w:spacing w:val="40"/>
        </w:rPr>
        <w:t xml:space="preserve"> </w:t>
      </w:r>
      <w:r>
        <w:t>ситуацию,</w:t>
      </w:r>
      <w:r>
        <w:rPr>
          <w:spacing w:val="40"/>
        </w:rPr>
        <w:t xml:space="preserve"> </w:t>
      </w:r>
      <w:r>
        <w:t>правила</w:t>
      </w:r>
      <w:r>
        <w:rPr>
          <w:spacing w:val="40"/>
        </w:rPr>
        <w:t xml:space="preserve"> </w:t>
      </w:r>
      <w:r>
        <w:t>поведения в опасных и чрезвычайных ситуациях.</w:t>
      </w:r>
    </w:p>
    <w:p w14:paraId="55DF73CC" w14:textId="77777777" w:rsidR="00DD28B4" w:rsidRDefault="00DD28B4">
      <w:pPr>
        <w:pStyle w:val="a3"/>
        <w:ind w:left="0" w:firstLine="0"/>
        <w:jc w:val="left"/>
      </w:pPr>
    </w:p>
    <w:p w14:paraId="786A4740" w14:textId="77777777" w:rsidR="00DD28B4" w:rsidRDefault="006F0148">
      <w:pPr>
        <w:pStyle w:val="a3"/>
        <w:ind w:left="991" w:firstLine="0"/>
        <w:jc w:val="left"/>
      </w:pPr>
      <w:r>
        <w:t>Модуль</w:t>
      </w:r>
      <w:r>
        <w:rPr>
          <w:spacing w:val="-3"/>
        </w:rPr>
        <w:t xml:space="preserve"> </w:t>
      </w:r>
      <w:r>
        <w:t>№</w:t>
      </w:r>
      <w:r>
        <w:rPr>
          <w:spacing w:val="-4"/>
        </w:rPr>
        <w:t xml:space="preserve"> </w:t>
      </w:r>
      <w:r>
        <w:t>4</w:t>
      </w:r>
      <w:r>
        <w:rPr>
          <w:spacing w:val="-3"/>
        </w:rPr>
        <w:t xml:space="preserve"> </w:t>
      </w:r>
      <w:r>
        <w:t>«Безопасность</w:t>
      </w:r>
      <w:r>
        <w:rPr>
          <w:spacing w:val="-3"/>
        </w:rPr>
        <w:t xml:space="preserve"> </w:t>
      </w:r>
      <w:r>
        <w:t>в</w:t>
      </w:r>
      <w:r>
        <w:rPr>
          <w:spacing w:val="-4"/>
        </w:rPr>
        <w:t xml:space="preserve"> </w:t>
      </w:r>
      <w:r>
        <w:rPr>
          <w:spacing w:val="-2"/>
        </w:rPr>
        <w:t>быту»:</w:t>
      </w:r>
    </w:p>
    <w:p w14:paraId="203C62E7" w14:textId="77777777" w:rsidR="00DD28B4" w:rsidRDefault="006F0148">
      <w:pPr>
        <w:pStyle w:val="a3"/>
        <w:ind w:left="991" w:firstLine="0"/>
        <w:jc w:val="left"/>
      </w:pPr>
      <w:r>
        <w:t>основные</w:t>
      </w:r>
      <w:r>
        <w:rPr>
          <w:spacing w:val="-6"/>
        </w:rPr>
        <w:t xml:space="preserve"> </w:t>
      </w:r>
      <w:r>
        <w:t>источники опасности</w:t>
      </w:r>
      <w:r>
        <w:rPr>
          <w:spacing w:val="-3"/>
        </w:rPr>
        <w:t xml:space="preserve"> </w:t>
      </w:r>
      <w:r>
        <w:t>в</w:t>
      </w:r>
      <w:r>
        <w:rPr>
          <w:spacing w:val="-4"/>
        </w:rPr>
        <w:t xml:space="preserve"> </w:t>
      </w:r>
      <w:r>
        <w:t>быту</w:t>
      </w:r>
      <w:r>
        <w:rPr>
          <w:spacing w:val="-2"/>
        </w:rPr>
        <w:t xml:space="preserve"> </w:t>
      </w:r>
      <w:r>
        <w:t>и</w:t>
      </w:r>
      <w:r>
        <w:rPr>
          <w:spacing w:val="-1"/>
        </w:rPr>
        <w:t xml:space="preserve"> </w:t>
      </w:r>
      <w:r>
        <w:t>их</w:t>
      </w:r>
      <w:r>
        <w:rPr>
          <w:spacing w:val="-1"/>
        </w:rPr>
        <w:t xml:space="preserve"> </w:t>
      </w:r>
      <w:r>
        <w:rPr>
          <w:spacing w:val="-2"/>
        </w:rPr>
        <w:t>классификация;</w:t>
      </w:r>
    </w:p>
    <w:p w14:paraId="47AB0D1C" w14:textId="77777777" w:rsidR="00DD28B4" w:rsidRDefault="006F0148">
      <w:pPr>
        <w:pStyle w:val="a3"/>
        <w:ind w:left="991" w:right="2030" w:firstLine="0"/>
        <w:jc w:val="left"/>
      </w:pPr>
      <w:r>
        <w:t>защита</w:t>
      </w:r>
      <w:r>
        <w:rPr>
          <w:spacing w:val="-4"/>
        </w:rPr>
        <w:t xml:space="preserve"> </w:t>
      </w:r>
      <w:r>
        <w:t>прав</w:t>
      </w:r>
      <w:r>
        <w:rPr>
          <w:spacing w:val="-6"/>
        </w:rPr>
        <w:t xml:space="preserve"> </w:t>
      </w:r>
      <w:r>
        <w:t>потребителя,</w:t>
      </w:r>
      <w:r>
        <w:rPr>
          <w:spacing w:val="-5"/>
        </w:rPr>
        <w:t xml:space="preserve"> </w:t>
      </w:r>
      <w:r>
        <w:t>сроки</w:t>
      </w:r>
      <w:r>
        <w:rPr>
          <w:spacing w:val="-4"/>
        </w:rPr>
        <w:t xml:space="preserve"> </w:t>
      </w:r>
      <w:r>
        <w:t>годности</w:t>
      </w:r>
      <w:r>
        <w:rPr>
          <w:spacing w:val="-5"/>
        </w:rPr>
        <w:t xml:space="preserve"> </w:t>
      </w:r>
      <w:r>
        <w:t>и</w:t>
      </w:r>
      <w:r>
        <w:rPr>
          <w:spacing w:val="-4"/>
        </w:rPr>
        <w:t xml:space="preserve"> </w:t>
      </w:r>
      <w:r>
        <w:t>состав</w:t>
      </w:r>
      <w:r>
        <w:rPr>
          <w:spacing w:val="-6"/>
        </w:rPr>
        <w:t xml:space="preserve"> </w:t>
      </w:r>
      <w:r>
        <w:t>продуктов</w:t>
      </w:r>
      <w:r>
        <w:rPr>
          <w:spacing w:val="-4"/>
        </w:rPr>
        <w:t xml:space="preserve"> </w:t>
      </w:r>
      <w:r>
        <w:t>питания; бытовые отравления и причины их возникновения;</w:t>
      </w:r>
    </w:p>
    <w:p w14:paraId="0822D92C" w14:textId="77777777" w:rsidR="00DD28B4" w:rsidRDefault="006F0148">
      <w:pPr>
        <w:pStyle w:val="a3"/>
        <w:ind w:left="991" w:right="2030" w:firstLine="0"/>
        <w:jc w:val="left"/>
      </w:pPr>
      <w:r>
        <w:t>признаки</w:t>
      </w:r>
      <w:r>
        <w:rPr>
          <w:spacing w:val="-3"/>
        </w:rPr>
        <w:t xml:space="preserve"> </w:t>
      </w:r>
      <w:r>
        <w:t>отравления,</w:t>
      </w:r>
      <w:r>
        <w:rPr>
          <w:spacing w:val="-5"/>
        </w:rPr>
        <w:t xml:space="preserve"> </w:t>
      </w:r>
      <w:r>
        <w:t>приёмы</w:t>
      </w:r>
      <w:r>
        <w:rPr>
          <w:spacing w:val="-8"/>
        </w:rPr>
        <w:t xml:space="preserve"> </w:t>
      </w:r>
      <w:r>
        <w:t>и</w:t>
      </w:r>
      <w:r>
        <w:rPr>
          <w:spacing w:val="-4"/>
        </w:rPr>
        <w:t xml:space="preserve"> </w:t>
      </w:r>
      <w:r>
        <w:t>правила</w:t>
      </w:r>
      <w:r>
        <w:rPr>
          <w:spacing w:val="-6"/>
        </w:rPr>
        <w:t xml:space="preserve"> </w:t>
      </w:r>
      <w:r>
        <w:t>оказания</w:t>
      </w:r>
      <w:r>
        <w:rPr>
          <w:spacing w:val="-3"/>
        </w:rPr>
        <w:t xml:space="preserve"> </w:t>
      </w:r>
      <w:r>
        <w:t>первой</w:t>
      </w:r>
      <w:r>
        <w:rPr>
          <w:spacing w:val="-7"/>
        </w:rPr>
        <w:t xml:space="preserve"> </w:t>
      </w:r>
      <w:r>
        <w:t>помощи; правила комплектования и хранения домашней аптечки;</w:t>
      </w:r>
    </w:p>
    <w:p w14:paraId="3BF212F9" w14:textId="77777777" w:rsidR="00DD28B4" w:rsidRDefault="006F0148">
      <w:pPr>
        <w:pStyle w:val="a3"/>
        <w:ind w:firstLine="708"/>
        <w:jc w:val="left"/>
      </w:pPr>
      <w:r>
        <w:t>бытовые</w:t>
      </w:r>
      <w:r>
        <w:rPr>
          <w:spacing w:val="40"/>
        </w:rPr>
        <w:t xml:space="preserve"> </w:t>
      </w:r>
      <w:r>
        <w:t>травмы</w:t>
      </w:r>
      <w:r>
        <w:rPr>
          <w:spacing w:val="40"/>
        </w:rPr>
        <w:t xml:space="preserve"> </w:t>
      </w:r>
      <w:r>
        <w:t>и</w:t>
      </w:r>
      <w:r>
        <w:rPr>
          <w:spacing w:val="40"/>
        </w:rPr>
        <w:t xml:space="preserve"> </w:t>
      </w:r>
      <w:r>
        <w:t>правила</w:t>
      </w:r>
      <w:r>
        <w:rPr>
          <w:spacing w:val="40"/>
        </w:rPr>
        <w:t xml:space="preserve"> </w:t>
      </w:r>
      <w:r>
        <w:t>их</w:t>
      </w:r>
      <w:r>
        <w:rPr>
          <w:spacing w:val="40"/>
        </w:rPr>
        <w:t xml:space="preserve"> </w:t>
      </w:r>
      <w:r>
        <w:t>предупреждения,</w:t>
      </w:r>
      <w:r>
        <w:rPr>
          <w:spacing w:val="40"/>
        </w:rPr>
        <w:t xml:space="preserve"> </w:t>
      </w:r>
      <w:r>
        <w:t>приёмы</w:t>
      </w:r>
      <w:r>
        <w:rPr>
          <w:spacing w:val="40"/>
        </w:rPr>
        <w:t xml:space="preserve"> </w:t>
      </w:r>
      <w:r>
        <w:t>и</w:t>
      </w:r>
      <w:r>
        <w:rPr>
          <w:spacing w:val="40"/>
        </w:rPr>
        <w:t xml:space="preserve"> </w:t>
      </w:r>
      <w:r>
        <w:t>правила</w:t>
      </w:r>
      <w:r>
        <w:rPr>
          <w:spacing w:val="40"/>
        </w:rPr>
        <w:t xml:space="preserve"> </w:t>
      </w:r>
      <w:r>
        <w:t>оказания</w:t>
      </w:r>
      <w:r>
        <w:rPr>
          <w:spacing w:val="40"/>
        </w:rPr>
        <w:t xml:space="preserve"> </w:t>
      </w:r>
      <w:r>
        <w:t xml:space="preserve">первой </w:t>
      </w:r>
      <w:r>
        <w:rPr>
          <w:spacing w:val="-2"/>
        </w:rPr>
        <w:t>помощи;</w:t>
      </w:r>
    </w:p>
    <w:p w14:paraId="50CEB7D1" w14:textId="77777777" w:rsidR="00DD28B4" w:rsidRDefault="006F0148">
      <w:pPr>
        <w:pStyle w:val="a3"/>
        <w:spacing w:before="1"/>
        <w:ind w:firstLine="708"/>
        <w:jc w:val="left"/>
      </w:pPr>
      <w:r>
        <w:t>правила</w:t>
      </w:r>
      <w:r>
        <w:rPr>
          <w:spacing w:val="80"/>
        </w:rPr>
        <w:t xml:space="preserve"> </w:t>
      </w:r>
      <w:r>
        <w:t>обращения</w:t>
      </w:r>
      <w:r>
        <w:rPr>
          <w:spacing w:val="80"/>
        </w:rPr>
        <w:t xml:space="preserve"> </w:t>
      </w:r>
      <w:r>
        <w:t>с</w:t>
      </w:r>
      <w:r>
        <w:rPr>
          <w:spacing w:val="80"/>
        </w:rPr>
        <w:t xml:space="preserve"> </w:t>
      </w:r>
      <w:r>
        <w:t>газовыми</w:t>
      </w:r>
      <w:r>
        <w:rPr>
          <w:spacing w:val="80"/>
        </w:rPr>
        <w:t xml:space="preserve"> </w:t>
      </w:r>
      <w:r>
        <w:t>и</w:t>
      </w:r>
      <w:r>
        <w:rPr>
          <w:spacing w:val="80"/>
        </w:rPr>
        <w:t xml:space="preserve"> </w:t>
      </w:r>
      <w:r>
        <w:t>электрическими</w:t>
      </w:r>
      <w:r>
        <w:rPr>
          <w:spacing w:val="80"/>
        </w:rPr>
        <w:t xml:space="preserve"> </w:t>
      </w:r>
      <w:r>
        <w:t>приборами;</w:t>
      </w:r>
      <w:r>
        <w:rPr>
          <w:spacing w:val="80"/>
        </w:rPr>
        <w:t xml:space="preserve"> </w:t>
      </w:r>
      <w:r>
        <w:t>приемы</w:t>
      </w:r>
      <w:r>
        <w:rPr>
          <w:spacing w:val="80"/>
        </w:rPr>
        <w:t xml:space="preserve"> </w:t>
      </w:r>
      <w:r>
        <w:t>и</w:t>
      </w:r>
      <w:r>
        <w:rPr>
          <w:spacing w:val="80"/>
        </w:rPr>
        <w:t xml:space="preserve"> </w:t>
      </w:r>
      <w:r>
        <w:t>правила оказания первой помощи;</w:t>
      </w:r>
    </w:p>
    <w:p w14:paraId="256EB334" w14:textId="77777777" w:rsidR="00DD28B4" w:rsidRDefault="006F0148">
      <w:pPr>
        <w:pStyle w:val="a3"/>
        <w:ind w:left="991" w:right="1451" w:firstLine="0"/>
        <w:jc w:val="left"/>
      </w:pPr>
      <w:r>
        <w:t>правила</w:t>
      </w:r>
      <w:r>
        <w:rPr>
          <w:spacing w:val="-4"/>
        </w:rPr>
        <w:t xml:space="preserve"> </w:t>
      </w:r>
      <w:r>
        <w:t>поведения</w:t>
      </w:r>
      <w:r>
        <w:rPr>
          <w:spacing w:val="-2"/>
        </w:rPr>
        <w:t xml:space="preserve"> </w:t>
      </w:r>
      <w:r>
        <w:t>в</w:t>
      </w:r>
      <w:r>
        <w:rPr>
          <w:spacing w:val="-4"/>
        </w:rPr>
        <w:t xml:space="preserve"> </w:t>
      </w:r>
      <w:r>
        <w:t>подъезде</w:t>
      </w:r>
      <w:r>
        <w:rPr>
          <w:spacing w:val="-4"/>
        </w:rPr>
        <w:t xml:space="preserve"> </w:t>
      </w:r>
      <w:r>
        <w:t>и</w:t>
      </w:r>
      <w:r>
        <w:rPr>
          <w:spacing w:val="-2"/>
        </w:rPr>
        <w:t xml:space="preserve"> </w:t>
      </w:r>
      <w:r>
        <w:t>лифте,</w:t>
      </w:r>
      <w:r>
        <w:rPr>
          <w:spacing w:val="-3"/>
        </w:rPr>
        <w:t xml:space="preserve"> </w:t>
      </w:r>
      <w:r>
        <w:t>а</w:t>
      </w:r>
      <w:r>
        <w:rPr>
          <w:spacing w:val="-4"/>
        </w:rPr>
        <w:t xml:space="preserve"> </w:t>
      </w:r>
      <w:r>
        <w:t>также</w:t>
      </w:r>
      <w:r>
        <w:rPr>
          <w:spacing w:val="-4"/>
        </w:rPr>
        <w:t xml:space="preserve"> </w:t>
      </w:r>
      <w:r>
        <w:t>при</w:t>
      </w:r>
      <w:r>
        <w:rPr>
          <w:spacing w:val="-1"/>
        </w:rPr>
        <w:t xml:space="preserve"> </w:t>
      </w:r>
      <w:r>
        <w:t>входе</w:t>
      </w:r>
      <w:r>
        <w:rPr>
          <w:spacing w:val="-5"/>
        </w:rPr>
        <w:t xml:space="preserve"> </w:t>
      </w:r>
      <w:r>
        <w:t>и</w:t>
      </w:r>
      <w:r>
        <w:rPr>
          <w:spacing w:val="-2"/>
        </w:rPr>
        <w:t xml:space="preserve"> </w:t>
      </w:r>
      <w:r>
        <w:t>выходе</w:t>
      </w:r>
      <w:r>
        <w:rPr>
          <w:spacing w:val="-5"/>
        </w:rPr>
        <w:t xml:space="preserve"> </w:t>
      </w:r>
      <w:r>
        <w:t>из</w:t>
      </w:r>
      <w:r>
        <w:rPr>
          <w:spacing w:val="-4"/>
        </w:rPr>
        <w:t xml:space="preserve"> </w:t>
      </w:r>
      <w:r>
        <w:t>них; пожар и факторы его развития;</w:t>
      </w:r>
    </w:p>
    <w:p w14:paraId="22DDA969" w14:textId="77777777" w:rsidR="00DD28B4" w:rsidRDefault="006F0148">
      <w:pPr>
        <w:pStyle w:val="a3"/>
        <w:ind w:firstLine="708"/>
        <w:jc w:val="left"/>
      </w:pPr>
      <w:r>
        <w:t>условия</w:t>
      </w:r>
      <w:r>
        <w:rPr>
          <w:spacing w:val="40"/>
        </w:rPr>
        <w:t xml:space="preserve"> </w:t>
      </w:r>
      <w:r>
        <w:t>и</w:t>
      </w:r>
      <w:r>
        <w:rPr>
          <w:spacing w:val="40"/>
        </w:rPr>
        <w:t xml:space="preserve"> </w:t>
      </w:r>
      <w:r>
        <w:t>причины</w:t>
      </w:r>
      <w:r>
        <w:rPr>
          <w:spacing w:val="40"/>
        </w:rPr>
        <w:t xml:space="preserve"> </w:t>
      </w:r>
      <w:r>
        <w:t>возникновения</w:t>
      </w:r>
      <w:r>
        <w:rPr>
          <w:spacing w:val="40"/>
        </w:rPr>
        <w:t xml:space="preserve"> </w:t>
      </w:r>
      <w:r>
        <w:t>пожаров,</w:t>
      </w:r>
      <w:r>
        <w:rPr>
          <w:spacing w:val="40"/>
        </w:rPr>
        <w:t xml:space="preserve"> </w:t>
      </w:r>
      <w:r>
        <w:t>их</w:t>
      </w:r>
      <w:r>
        <w:rPr>
          <w:spacing w:val="40"/>
        </w:rPr>
        <w:t xml:space="preserve"> </w:t>
      </w:r>
      <w:r>
        <w:t>возможные</w:t>
      </w:r>
      <w:r>
        <w:rPr>
          <w:spacing w:val="40"/>
        </w:rPr>
        <w:t xml:space="preserve"> </w:t>
      </w:r>
      <w:r>
        <w:t>последствия,</w:t>
      </w:r>
      <w:r>
        <w:rPr>
          <w:spacing w:val="40"/>
        </w:rPr>
        <w:t xml:space="preserve"> </w:t>
      </w:r>
      <w:r>
        <w:t>приёмы</w:t>
      </w:r>
      <w:r>
        <w:rPr>
          <w:spacing w:val="40"/>
        </w:rPr>
        <w:t xml:space="preserve"> </w:t>
      </w:r>
      <w:r>
        <w:t>и</w:t>
      </w:r>
      <w:r>
        <w:rPr>
          <w:spacing w:val="80"/>
          <w:w w:val="150"/>
        </w:rPr>
        <w:t xml:space="preserve"> </w:t>
      </w:r>
      <w:r>
        <w:t>правила оказания первой помощи;</w:t>
      </w:r>
    </w:p>
    <w:p w14:paraId="2CB8DA9E" w14:textId="77777777" w:rsidR="00DD28B4" w:rsidRDefault="006F0148">
      <w:pPr>
        <w:pStyle w:val="a3"/>
        <w:ind w:left="991" w:firstLine="0"/>
        <w:jc w:val="left"/>
      </w:pPr>
      <w:r>
        <w:t>первичные</w:t>
      </w:r>
      <w:r>
        <w:rPr>
          <w:spacing w:val="-1"/>
        </w:rPr>
        <w:t xml:space="preserve"> </w:t>
      </w:r>
      <w:r>
        <w:t>средства</w:t>
      </w:r>
      <w:r>
        <w:rPr>
          <w:spacing w:val="-4"/>
        </w:rPr>
        <w:t xml:space="preserve"> </w:t>
      </w:r>
      <w:r>
        <w:rPr>
          <w:spacing w:val="-2"/>
        </w:rPr>
        <w:t>пожаротушения;</w:t>
      </w:r>
    </w:p>
    <w:p w14:paraId="4AA79F16" w14:textId="77777777" w:rsidR="00DD28B4" w:rsidRDefault="006F0148">
      <w:pPr>
        <w:pStyle w:val="a3"/>
        <w:ind w:firstLine="708"/>
        <w:jc w:val="left"/>
      </w:pPr>
      <w:r>
        <w:t>правила вызова экстренных служб и порядок взаимодействия с ними, ответственность за ложные сообщения;</w:t>
      </w:r>
    </w:p>
    <w:p w14:paraId="1B8EF7F8" w14:textId="77777777" w:rsidR="00DD28B4" w:rsidRDefault="006F0148">
      <w:pPr>
        <w:pStyle w:val="a3"/>
        <w:ind w:left="991" w:right="207" w:firstLine="0"/>
        <w:jc w:val="left"/>
      </w:pPr>
      <w:r>
        <w:t>права,</w:t>
      </w:r>
      <w:r>
        <w:rPr>
          <w:spacing w:val="-5"/>
        </w:rPr>
        <w:t xml:space="preserve"> </w:t>
      </w:r>
      <w:r>
        <w:t>обязанности</w:t>
      </w:r>
      <w:r>
        <w:rPr>
          <w:spacing w:val="-4"/>
        </w:rPr>
        <w:t xml:space="preserve"> </w:t>
      </w:r>
      <w:r>
        <w:t>и</w:t>
      </w:r>
      <w:r>
        <w:rPr>
          <w:spacing w:val="-4"/>
        </w:rPr>
        <w:t xml:space="preserve"> </w:t>
      </w:r>
      <w:r>
        <w:t>ответственность</w:t>
      </w:r>
      <w:r>
        <w:rPr>
          <w:spacing w:val="-4"/>
        </w:rPr>
        <w:t xml:space="preserve"> </w:t>
      </w:r>
      <w:r>
        <w:t>граждан</w:t>
      </w:r>
      <w:r>
        <w:rPr>
          <w:spacing w:val="-6"/>
        </w:rPr>
        <w:t xml:space="preserve"> </w:t>
      </w:r>
      <w:r>
        <w:t>в</w:t>
      </w:r>
      <w:r>
        <w:rPr>
          <w:spacing w:val="-6"/>
        </w:rPr>
        <w:t xml:space="preserve"> </w:t>
      </w:r>
      <w:r>
        <w:t>области</w:t>
      </w:r>
      <w:r>
        <w:rPr>
          <w:spacing w:val="-5"/>
        </w:rPr>
        <w:t xml:space="preserve"> </w:t>
      </w:r>
      <w:r>
        <w:t>пожарной</w:t>
      </w:r>
      <w:r>
        <w:rPr>
          <w:spacing w:val="-4"/>
        </w:rPr>
        <w:t xml:space="preserve"> </w:t>
      </w:r>
      <w:r>
        <w:t>безопасности; ситуации криминогенного характера;</w:t>
      </w:r>
    </w:p>
    <w:p w14:paraId="56CBAAED" w14:textId="77777777" w:rsidR="00DD28B4" w:rsidRDefault="006F0148">
      <w:pPr>
        <w:pStyle w:val="a3"/>
        <w:ind w:left="991" w:firstLine="0"/>
        <w:jc w:val="left"/>
      </w:pPr>
      <w:r>
        <w:t>правила</w:t>
      </w:r>
      <w:r>
        <w:rPr>
          <w:spacing w:val="-4"/>
        </w:rPr>
        <w:t xml:space="preserve"> </w:t>
      </w:r>
      <w:r>
        <w:t>поведения</w:t>
      </w:r>
      <w:r>
        <w:rPr>
          <w:spacing w:val="-3"/>
        </w:rPr>
        <w:t xml:space="preserve"> </w:t>
      </w:r>
      <w:r>
        <w:t>с</w:t>
      </w:r>
      <w:r>
        <w:rPr>
          <w:spacing w:val="-3"/>
        </w:rPr>
        <w:t xml:space="preserve"> </w:t>
      </w:r>
      <w:r>
        <w:t>малознакомыми</w:t>
      </w:r>
      <w:r>
        <w:rPr>
          <w:spacing w:val="-3"/>
        </w:rPr>
        <w:t xml:space="preserve"> </w:t>
      </w:r>
      <w:r>
        <w:rPr>
          <w:spacing w:val="-2"/>
        </w:rPr>
        <w:t>людьми;</w:t>
      </w:r>
    </w:p>
    <w:p w14:paraId="5E692B06" w14:textId="77777777" w:rsidR="00DD28B4" w:rsidRDefault="006F0148">
      <w:pPr>
        <w:pStyle w:val="a3"/>
        <w:spacing w:before="1"/>
        <w:ind w:firstLine="708"/>
        <w:jc w:val="left"/>
      </w:pPr>
      <w:r>
        <w:t>меры по предотвращению</w:t>
      </w:r>
      <w:r>
        <w:rPr>
          <w:spacing w:val="28"/>
        </w:rPr>
        <w:t xml:space="preserve"> </w:t>
      </w:r>
      <w:r>
        <w:t>проникновения злоумышленников в дом, правила поведения при попытке проникновения в дом посторонних;</w:t>
      </w:r>
    </w:p>
    <w:p w14:paraId="03A478B9" w14:textId="77777777" w:rsidR="00DD28B4" w:rsidRDefault="006F0148">
      <w:pPr>
        <w:pStyle w:val="a3"/>
        <w:ind w:left="991" w:firstLine="0"/>
        <w:jc w:val="left"/>
      </w:pPr>
      <w:r>
        <w:t>классификация аварийных ситуаций на коммунальных системах жизнеобеспечения; правила</w:t>
      </w:r>
      <w:r>
        <w:rPr>
          <w:spacing w:val="77"/>
          <w:w w:val="150"/>
        </w:rPr>
        <w:t xml:space="preserve"> </w:t>
      </w:r>
      <w:r>
        <w:t>предупреждения</w:t>
      </w:r>
      <w:r>
        <w:rPr>
          <w:spacing w:val="78"/>
          <w:w w:val="150"/>
        </w:rPr>
        <w:t xml:space="preserve"> </w:t>
      </w:r>
      <w:r>
        <w:t>возможных</w:t>
      </w:r>
      <w:r>
        <w:rPr>
          <w:spacing w:val="75"/>
          <w:w w:val="150"/>
        </w:rPr>
        <w:t xml:space="preserve"> </w:t>
      </w:r>
      <w:r>
        <w:t>аварий</w:t>
      </w:r>
      <w:r>
        <w:rPr>
          <w:spacing w:val="75"/>
          <w:w w:val="150"/>
        </w:rPr>
        <w:t xml:space="preserve"> </w:t>
      </w:r>
      <w:r>
        <w:t>на</w:t>
      </w:r>
      <w:r>
        <w:rPr>
          <w:spacing w:val="78"/>
          <w:w w:val="150"/>
        </w:rPr>
        <w:t xml:space="preserve"> </w:t>
      </w:r>
      <w:r>
        <w:t>коммунальных</w:t>
      </w:r>
      <w:r>
        <w:rPr>
          <w:spacing w:val="80"/>
        </w:rPr>
        <w:t xml:space="preserve"> </w:t>
      </w:r>
      <w:r>
        <w:t>системах,</w:t>
      </w:r>
      <w:r>
        <w:rPr>
          <w:spacing w:val="77"/>
          <w:w w:val="150"/>
        </w:rPr>
        <w:t xml:space="preserve"> </w:t>
      </w:r>
      <w:r>
        <w:t>порядок</w:t>
      </w:r>
    </w:p>
    <w:p w14:paraId="57B80821" w14:textId="77777777" w:rsidR="00DD28B4" w:rsidRDefault="006F0148">
      <w:pPr>
        <w:pStyle w:val="a3"/>
        <w:ind w:firstLine="0"/>
        <w:jc w:val="left"/>
      </w:pPr>
      <w:r>
        <w:t>действий при</w:t>
      </w:r>
      <w:r>
        <w:rPr>
          <w:spacing w:val="-2"/>
        </w:rPr>
        <w:t xml:space="preserve"> </w:t>
      </w:r>
      <w:r>
        <w:t>авариях</w:t>
      </w:r>
      <w:r>
        <w:rPr>
          <w:spacing w:val="-4"/>
        </w:rPr>
        <w:t xml:space="preserve"> </w:t>
      </w:r>
      <w:r>
        <w:t>на</w:t>
      </w:r>
      <w:r>
        <w:rPr>
          <w:spacing w:val="-5"/>
        </w:rPr>
        <w:t xml:space="preserve"> </w:t>
      </w:r>
      <w:r>
        <w:t xml:space="preserve">коммунальных </w:t>
      </w:r>
      <w:r>
        <w:rPr>
          <w:spacing w:val="-2"/>
        </w:rPr>
        <w:t>системах.</w:t>
      </w:r>
    </w:p>
    <w:p w14:paraId="4A1CB94C" w14:textId="77777777" w:rsidR="00DD28B4" w:rsidRDefault="006F0148">
      <w:pPr>
        <w:pStyle w:val="a3"/>
        <w:spacing w:before="77"/>
        <w:ind w:left="991" w:firstLine="0"/>
        <w:jc w:val="left"/>
      </w:pPr>
      <w:r>
        <w:t>Модуль</w:t>
      </w:r>
      <w:r>
        <w:rPr>
          <w:spacing w:val="-3"/>
        </w:rPr>
        <w:t xml:space="preserve"> </w:t>
      </w:r>
      <w:r>
        <w:t>№</w:t>
      </w:r>
      <w:r>
        <w:rPr>
          <w:spacing w:val="-4"/>
        </w:rPr>
        <w:t xml:space="preserve"> </w:t>
      </w:r>
      <w:r>
        <w:t>5</w:t>
      </w:r>
      <w:r>
        <w:rPr>
          <w:spacing w:val="-3"/>
        </w:rPr>
        <w:t xml:space="preserve"> </w:t>
      </w:r>
      <w:r>
        <w:t>«Безопасность</w:t>
      </w:r>
      <w:r>
        <w:rPr>
          <w:spacing w:val="-3"/>
        </w:rPr>
        <w:t xml:space="preserve"> </w:t>
      </w:r>
      <w:r>
        <w:t>на</w:t>
      </w:r>
      <w:r>
        <w:rPr>
          <w:spacing w:val="-3"/>
        </w:rPr>
        <w:t xml:space="preserve"> </w:t>
      </w:r>
      <w:r>
        <w:rPr>
          <w:spacing w:val="-2"/>
        </w:rPr>
        <w:t>транспорте»:</w:t>
      </w:r>
    </w:p>
    <w:p w14:paraId="4AFD743F" w14:textId="77777777" w:rsidR="00DD28B4" w:rsidRDefault="006F0148">
      <w:pPr>
        <w:pStyle w:val="a3"/>
        <w:ind w:left="991" w:firstLine="0"/>
        <w:jc w:val="left"/>
      </w:pPr>
      <w:r>
        <w:t>правила</w:t>
      </w:r>
      <w:r>
        <w:rPr>
          <w:spacing w:val="-1"/>
        </w:rPr>
        <w:t xml:space="preserve"> </w:t>
      </w:r>
      <w:r>
        <w:t>дорожного</w:t>
      </w:r>
      <w:r>
        <w:rPr>
          <w:spacing w:val="1"/>
        </w:rPr>
        <w:t xml:space="preserve"> </w:t>
      </w:r>
      <w:r>
        <w:t>движения</w:t>
      </w:r>
      <w:r>
        <w:rPr>
          <w:spacing w:val="-1"/>
        </w:rPr>
        <w:t xml:space="preserve"> </w:t>
      </w:r>
      <w:r>
        <w:t>и</w:t>
      </w:r>
      <w:r>
        <w:rPr>
          <w:spacing w:val="1"/>
        </w:rPr>
        <w:t xml:space="preserve"> </w:t>
      </w:r>
      <w:r>
        <w:t>их</w:t>
      </w:r>
      <w:r>
        <w:rPr>
          <w:spacing w:val="-2"/>
        </w:rPr>
        <w:t xml:space="preserve"> значение;</w:t>
      </w:r>
    </w:p>
    <w:p w14:paraId="78617458" w14:textId="77777777" w:rsidR="00DD28B4" w:rsidRDefault="006F0148">
      <w:pPr>
        <w:pStyle w:val="a3"/>
        <w:ind w:left="991" w:right="2030" w:firstLine="0"/>
        <w:jc w:val="left"/>
      </w:pPr>
      <w:r>
        <w:t>условия</w:t>
      </w:r>
      <w:r>
        <w:rPr>
          <w:spacing w:val="-8"/>
        </w:rPr>
        <w:t xml:space="preserve"> </w:t>
      </w:r>
      <w:r>
        <w:t>обеспечения</w:t>
      </w:r>
      <w:r>
        <w:rPr>
          <w:spacing w:val="-8"/>
        </w:rPr>
        <w:t xml:space="preserve"> </w:t>
      </w:r>
      <w:r>
        <w:t>безопасности</w:t>
      </w:r>
      <w:r>
        <w:rPr>
          <w:spacing w:val="-7"/>
        </w:rPr>
        <w:t xml:space="preserve"> </w:t>
      </w:r>
      <w:r>
        <w:t>участников</w:t>
      </w:r>
      <w:r>
        <w:rPr>
          <w:spacing w:val="-9"/>
        </w:rPr>
        <w:t xml:space="preserve"> </w:t>
      </w:r>
      <w:r>
        <w:t>дорожного</w:t>
      </w:r>
      <w:r>
        <w:rPr>
          <w:spacing w:val="-6"/>
        </w:rPr>
        <w:t xml:space="preserve"> </w:t>
      </w:r>
      <w:r>
        <w:t>движения; правила дорожного движения и дорожные знаки для пешеходов;</w:t>
      </w:r>
    </w:p>
    <w:p w14:paraId="4DB93D8B" w14:textId="77777777" w:rsidR="00DD28B4" w:rsidRDefault="006F0148">
      <w:pPr>
        <w:pStyle w:val="a3"/>
        <w:ind w:firstLine="708"/>
        <w:jc w:val="left"/>
      </w:pPr>
      <w:r>
        <w:t>«дорожные</w:t>
      </w:r>
      <w:r>
        <w:rPr>
          <w:spacing w:val="38"/>
        </w:rPr>
        <w:t xml:space="preserve"> </w:t>
      </w:r>
      <w:r>
        <w:t>ловушки»</w:t>
      </w:r>
      <w:r>
        <w:rPr>
          <w:spacing w:val="39"/>
        </w:rPr>
        <w:t xml:space="preserve"> </w:t>
      </w:r>
      <w:r>
        <w:t>и</w:t>
      </w:r>
      <w:r>
        <w:rPr>
          <w:spacing w:val="40"/>
        </w:rPr>
        <w:t xml:space="preserve"> </w:t>
      </w:r>
      <w:r>
        <w:t>правила</w:t>
      </w:r>
      <w:r>
        <w:rPr>
          <w:spacing w:val="39"/>
        </w:rPr>
        <w:t xml:space="preserve"> </w:t>
      </w:r>
      <w:r>
        <w:t>их</w:t>
      </w:r>
      <w:r>
        <w:rPr>
          <w:spacing w:val="40"/>
        </w:rPr>
        <w:t xml:space="preserve"> </w:t>
      </w:r>
      <w:r>
        <w:t>предупреждения;</w:t>
      </w:r>
      <w:r>
        <w:rPr>
          <w:spacing w:val="39"/>
        </w:rPr>
        <w:t xml:space="preserve"> </w:t>
      </w:r>
      <w:r>
        <w:t>световозвращающие</w:t>
      </w:r>
      <w:r>
        <w:rPr>
          <w:spacing w:val="38"/>
        </w:rPr>
        <w:t xml:space="preserve"> </w:t>
      </w:r>
      <w:r>
        <w:t>элементы</w:t>
      </w:r>
      <w:r>
        <w:rPr>
          <w:spacing w:val="38"/>
        </w:rPr>
        <w:t xml:space="preserve"> </w:t>
      </w:r>
      <w:r>
        <w:t>и правила их применения;</w:t>
      </w:r>
    </w:p>
    <w:p w14:paraId="567AD4C9" w14:textId="77777777" w:rsidR="00DD28B4" w:rsidRDefault="006F0148">
      <w:pPr>
        <w:pStyle w:val="a3"/>
        <w:spacing w:line="275" w:lineRule="exact"/>
        <w:ind w:left="991" w:firstLine="0"/>
        <w:jc w:val="left"/>
      </w:pPr>
      <w:r>
        <w:t>правила</w:t>
      </w:r>
      <w:r>
        <w:rPr>
          <w:spacing w:val="-1"/>
        </w:rPr>
        <w:t xml:space="preserve"> </w:t>
      </w:r>
      <w:r>
        <w:t>дорожного</w:t>
      </w:r>
      <w:r>
        <w:rPr>
          <w:spacing w:val="1"/>
        </w:rPr>
        <w:t xml:space="preserve"> </w:t>
      </w:r>
      <w:r>
        <w:t>движения</w:t>
      </w:r>
      <w:r>
        <w:rPr>
          <w:spacing w:val="-1"/>
        </w:rPr>
        <w:t xml:space="preserve"> </w:t>
      </w:r>
      <w:r>
        <w:t xml:space="preserve">для </w:t>
      </w:r>
      <w:r>
        <w:rPr>
          <w:spacing w:val="-2"/>
        </w:rPr>
        <w:t>пассажиров;</w:t>
      </w:r>
    </w:p>
    <w:p w14:paraId="41421450" w14:textId="77777777" w:rsidR="00DD28B4" w:rsidRDefault="006F0148">
      <w:pPr>
        <w:pStyle w:val="a3"/>
        <w:ind w:firstLine="708"/>
        <w:jc w:val="left"/>
      </w:pPr>
      <w:r>
        <w:t>обязанности</w:t>
      </w:r>
      <w:r>
        <w:rPr>
          <w:spacing w:val="40"/>
        </w:rPr>
        <w:t xml:space="preserve"> </w:t>
      </w:r>
      <w:r>
        <w:t>пассажиров</w:t>
      </w:r>
      <w:r>
        <w:rPr>
          <w:spacing w:val="40"/>
        </w:rPr>
        <w:t xml:space="preserve"> </w:t>
      </w:r>
      <w:r>
        <w:t>маршрутных</w:t>
      </w:r>
      <w:r>
        <w:rPr>
          <w:spacing w:val="40"/>
        </w:rPr>
        <w:t xml:space="preserve"> </w:t>
      </w:r>
      <w:r>
        <w:t>транспортных</w:t>
      </w:r>
      <w:r>
        <w:rPr>
          <w:spacing w:val="40"/>
        </w:rPr>
        <w:t xml:space="preserve"> </w:t>
      </w:r>
      <w:r>
        <w:t>средств,</w:t>
      </w:r>
      <w:r>
        <w:rPr>
          <w:spacing w:val="40"/>
        </w:rPr>
        <w:t xml:space="preserve"> </w:t>
      </w:r>
      <w:r>
        <w:t>ремень</w:t>
      </w:r>
      <w:r>
        <w:rPr>
          <w:spacing w:val="40"/>
        </w:rPr>
        <w:t xml:space="preserve"> </w:t>
      </w:r>
      <w:r>
        <w:t>безопасности</w:t>
      </w:r>
      <w:r>
        <w:rPr>
          <w:spacing w:val="40"/>
        </w:rPr>
        <w:t xml:space="preserve"> </w:t>
      </w:r>
      <w:r>
        <w:t>и правила его применения;</w:t>
      </w:r>
    </w:p>
    <w:p w14:paraId="1F120D1E" w14:textId="77777777" w:rsidR="00DD28B4" w:rsidRDefault="006F0148">
      <w:pPr>
        <w:pStyle w:val="a3"/>
        <w:ind w:firstLine="708"/>
        <w:jc w:val="left"/>
      </w:pPr>
      <w:r>
        <w:t>порядок</w:t>
      </w:r>
      <w:r>
        <w:rPr>
          <w:spacing w:val="40"/>
        </w:rPr>
        <w:t xml:space="preserve"> </w:t>
      </w:r>
      <w:r>
        <w:t>действий</w:t>
      </w:r>
      <w:r>
        <w:rPr>
          <w:spacing w:val="40"/>
        </w:rPr>
        <w:t xml:space="preserve"> </w:t>
      </w:r>
      <w:r>
        <w:t>пассажиров</w:t>
      </w:r>
      <w:r>
        <w:rPr>
          <w:spacing w:val="40"/>
        </w:rPr>
        <w:t xml:space="preserve"> </w:t>
      </w:r>
      <w:r>
        <w:t>в</w:t>
      </w:r>
      <w:r>
        <w:rPr>
          <w:spacing w:val="40"/>
        </w:rPr>
        <w:t xml:space="preserve"> </w:t>
      </w:r>
      <w:r>
        <w:t>маршрутных</w:t>
      </w:r>
      <w:r>
        <w:rPr>
          <w:spacing w:val="40"/>
        </w:rPr>
        <w:t xml:space="preserve"> </w:t>
      </w:r>
      <w:r>
        <w:t>транспортных</w:t>
      </w:r>
      <w:r>
        <w:rPr>
          <w:spacing w:val="40"/>
        </w:rPr>
        <w:t xml:space="preserve"> </w:t>
      </w:r>
      <w:r>
        <w:t>средствах</w:t>
      </w:r>
      <w:r>
        <w:rPr>
          <w:spacing w:val="40"/>
        </w:rPr>
        <w:t xml:space="preserve"> </w:t>
      </w:r>
      <w:r>
        <w:t>при</w:t>
      </w:r>
      <w:r>
        <w:rPr>
          <w:spacing w:val="40"/>
        </w:rPr>
        <w:t xml:space="preserve"> </w:t>
      </w:r>
      <w:r>
        <w:t>опасных</w:t>
      </w:r>
      <w:r>
        <w:rPr>
          <w:spacing w:val="40"/>
        </w:rPr>
        <w:t xml:space="preserve"> </w:t>
      </w:r>
      <w:r>
        <w:t>и чрезвычайных ситуациях;</w:t>
      </w:r>
    </w:p>
    <w:p w14:paraId="128DF964" w14:textId="77777777" w:rsidR="00DD28B4" w:rsidRDefault="006F0148">
      <w:pPr>
        <w:pStyle w:val="a3"/>
        <w:ind w:left="991" w:firstLine="0"/>
        <w:jc w:val="left"/>
      </w:pPr>
      <w:r>
        <w:t>правила</w:t>
      </w:r>
      <w:r>
        <w:rPr>
          <w:spacing w:val="-1"/>
        </w:rPr>
        <w:t xml:space="preserve"> </w:t>
      </w:r>
      <w:r>
        <w:t>поведения</w:t>
      </w:r>
      <w:r>
        <w:rPr>
          <w:spacing w:val="1"/>
        </w:rPr>
        <w:t xml:space="preserve"> </w:t>
      </w:r>
      <w:r>
        <w:t>пассажира</w:t>
      </w:r>
      <w:r>
        <w:rPr>
          <w:spacing w:val="-3"/>
        </w:rPr>
        <w:t xml:space="preserve"> </w:t>
      </w:r>
      <w:r>
        <w:rPr>
          <w:spacing w:val="-2"/>
        </w:rPr>
        <w:t>мотоцикла;</w:t>
      </w:r>
    </w:p>
    <w:p w14:paraId="6BA51B5C" w14:textId="77777777" w:rsidR="00DD28B4" w:rsidRDefault="006F0148">
      <w:pPr>
        <w:pStyle w:val="a3"/>
        <w:ind w:firstLine="708"/>
        <w:jc w:val="left"/>
      </w:pPr>
      <w:r>
        <w:t>правила</w:t>
      </w:r>
      <w:r>
        <w:rPr>
          <w:spacing w:val="80"/>
        </w:rPr>
        <w:t xml:space="preserve"> </w:t>
      </w:r>
      <w:r>
        <w:t>дорожного</w:t>
      </w:r>
      <w:r>
        <w:rPr>
          <w:spacing w:val="80"/>
          <w:w w:val="150"/>
        </w:rPr>
        <w:t xml:space="preserve"> </w:t>
      </w:r>
      <w:r>
        <w:t>движения</w:t>
      </w:r>
      <w:r>
        <w:rPr>
          <w:spacing w:val="80"/>
        </w:rPr>
        <w:t xml:space="preserve"> </w:t>
      </w:r>
      <w:r>
        <w:t>для</w:t>
      </w:r>
      <w:r>
        <w:rPr>
          <w:spacing w:val="80"/>
          <w:w w:val="150"/>
        </w:rPr>
        <w:t xml:space="preserve"> </w:t>
      </w:r>
      <w:r>
        <w:t>водителя</w:t>
      </w:r>
      <w:r>
        <w:rPr>
          <w:spacing w:val="80"/>
        </w:rPr>
        <w:t xml:space="preserve"> </w:t>
      </w:r>
      <w:r>
        <w:t>велосипеда,</w:t>
      </w:r>
      <w:r>
        <w:rPr>
          <w:spacing w:val="80"/>
        </w:rPr>
        <w:t xml:space="preserve"> </w:t>
      </w:r>
      <w:r>
        <w:t>мопеда</w:t>
      </w:r>
      <w:r>
        <w:rPr>
          <w:spacing w:val="80"/>
          <w:w w:val="150"/>
        </w:rPr>
        <w:t xml:space="preserve"> </w:t>
      </w:r>
      <w:r>
        <w:t>и</w:t>
      </w:r>
      <w:r>
        <w:rPr>
          <w:spacing w:val="80"/>
          <w:w w:val="150"/>
        </w:rPr>
        <w:t xml:space="preserve"> </w:t>
      </w:r>
      <w:r>
        <w:t>иных</w:t>
      </w:r>
      <w:r>
        <w:rPr>
          <w:spacing w:val="80"/>
        </w:rPr>
        <w:t xml:space="preserve"> </w:t>
      </w:r>
      <w:r>
        <w:t>средств индивидуальной мобильности;</w:t>
      </w:r>
    </w:p>
    <w:p w14:paraId="381794CE" w14:textId="77777777" w:rsidR="00DD28B4" w:rsidRDefault="006F0148">
      <w:pPr>
        <w:pStyle w:val="a3"/>
        <w:ind w:left="991" w:right="2030" w:firstLine="0"/>
        <w:jc w:val="left"/>
      </w:pPr>
      <w:r>
        <w:t>дорожные</w:t>
      </w:r>
      <w:r>
        <w:rPr>
          <w:spacing w:val="-7"/>
        </w:rPr>
        <w:t xml:space="preserve"> </w:t>
      </w:r>
      <w:r>
        <w:t>знаки</w:t>
      </w:r>
      <w:r>
        <w:rPr>
          <w:spacing w:val="-4"/>
        </w:rPr>
        <w:t xml:space="preserve"> </w:t>
      </w:r>
      <w:r>
        <w:t>для</w:t>
      </w:r>
      <w:r>
        <w:rPr>
          <w:spacing w:val="-8"/>
        </w:rPr>
        <w:t xml:space="preserve"> </w:t>
      </w:r>
      <w:r>
        <w:t>водителя</w:t>
      </w:r>
      <w:r>
        <w:rPr>
          <w:spacing w:val="-7"/>
        </w:rPr>
        <w:t xml:space="preserve"> </w:t>
      </w:r>
      <w:r>
        <w:t>велосипеда,</w:t>
      </w:r>
      <w:r>
        <w:rPr>
          <w:spacing w:val="-7"/>
        </w:rPr>
        <w:t xml:space="preserve"> </w:t>
      </w:r>
      <w:r>
        <w:t>сигналы</w:t>
      </w:r>
      <w:r>
        <w:rPr>
          <w:spacing w:val="-7"/>
        </w:rPr>
        <w:t xml:space="preserve"> </w:t>
      </w:r>
      <w:r>
        <w:t>велосипедиста; правила подготовки велосипеда к пользованию;</w:t>
      </w:r>
    </w:p>
    <w:p w14:paraId="7BB46A64" w14:textId="77777777" w:rsidR="00DD28B4" w:rsidRDefault="006F0148">
      <w:pPr>
        <w:pStyle w:val="a3"/>
        <w:ind w:left="991" w:firstLine="0"/>
        <w:jc w:val="left"/>
      </w:pPr>
      <w:r>
        <w:t>дорожно-транспортные</w:t>
      </w:r>
      <w:r>
        <w:rPr>
          <w:spacing w:val="-4"/>
        </w:rPr>
        <w:t xml:space="preserve"> </w:t>
      </w:r>
      <w:r>
        <w:t>происшествия и</w:t>
      </w:r>
      <w:r>
        <w:rPr>
          <w:spacing w:val="1"/>
        </w:rPr>
        <w:t xml:space="preserve"> </w:t>
      </w:r>
      <w:r>
        <w:t>причины</w:t>
      </w:r>
      <w:r>
        <w:rPr>
          <w:spacing w:val="-2"/>
        </w:rPr>
        <w:t xml:space="preserve"> </w:t>
      </w:r>
      <w:r>
        <w:t>их</w:t>
      </w:r>
      <w:r>
        <w:rPr>
          <w:spacing w:val="1"/>
        </w:rPr>
        <w:t xml:space="preserve"> </w:t>
      </w:r>
      <w:r>
        <w:rPr>
          <w:spacing w:val="-2"/>
        </w:rPr>
        <w:t>возникновения;</w:t>
      </w:r>
    </w:p>
    <w:p w14:paraId="53626A13" w14:textId="77777777" w:rsidR="00DD28B4" w:rsidRDefault="006F0148">
      <w:pPr>
        <w:pStyle w:val="a3"/>
        <w:ind w:left="991" w:right="795" w:firstLine="0"/>
        <w:jc w:val="left"/>
      </w:pPr>
      <w:r>
        <w:t>основные</w:t>
      </w:r>
      <w:r>
        <w:rPr>
          <w:spacing w:val="-8"/>
        </w:rPr>
        <w:t xml:space="preserve"> </w:t>
      </w:r>
      <w:r>
        <w:t>факторы</w:t>
      </w:r>
      <w:r>
        <w:rPr>
          <w:spacing w:val="-7"/>
        </w:rPr>
        <w:t xml:space="preserve"> </w:t>
      </w:r>
      <w:r>
        <w:t>риска</w:t>
      </w:r>
      <w:r>
        <w:rPr>
          <w:spacing w:val="-7"/>
        </w:rPr>
        <w:t xml:space="preserve"> </w:t>
      </w:r>
      <w:r>
        <w:t>возникновения</w:t>
      </w:r>
      <w:r>
        <w:rPr>
          <w:spacing w:val="-10"/>
        </w:rPr>
        <w:t xml:space="preserve"> </w:t>
      </w:r>
      <w:r>
        <w:t>дорожно-транспортных</w:t>
      </w:r>
      <w:r>
        <w:rPr>
          <w:spacing w:val="-7"/>
        </w:rPr>
        <w:t xml:space="preserve"> </w:t>
      </w:r>
      <w:r>
        <w:t>происшествий; порядок действий очевидца дорожно-транспортного происшествия;</w:t>
      </w:r>
    </w:p>
    <w:p w14:paraId="018C3C8A" w14:textId="77777777" w:rsidR="00DD28B4" w:rsidRDefault="006F0148">
      <w:pPr>
        <w:pStyle w:val="a3"/>
        <w:ind w:left="991" w:firstLine="0"/>
        <w:jc w:val="left"/>
      </w:pPr>
      <w:r>
        <w:t>порядок</w:t>
      </w:r>
      <w:r>
        <w:rPr>
          <w:spacing w:val="-2"/>
        </w:rPr>
        <w:t xml:space="preserve"> </w:t>
      </w:r>
      <w:r>
        <w:t>действий</w:t>
      </w:r>
      <w:r>
        <w:rPr>
          <w:spacing w:val="-2"/>
        </w:rPr>
        <w:t xml:space="preserve"> </w:t>
      </w:r>
      <w:r>
        <w:t>при</w:t>
      </w:r>
      <w:r>
        <w:rPr>
          <w:spacing w:val="-5"/>
        </w:rPr>
        <w:t xml:space="preserve"> </w:t>
      </w:r>
      <w:r>
        <w:t>пожаре</w:t>
      </w:r>
      <w:r>
        <w:rPr>
          <w:spacing w:val="-4"/>
        </w:rPr>
        <w:t xml:space="preserve"> </w:t>
      </w:r>
      <w:r>
        <w:t>на</w:t>
      </w:r>
      <w:r>
        <w:rPr>
          <w:spacing w:val="-1"/>
        </w:rPr>
        <w:t xml:space="preserve"> </w:t>
      </w:r>
      <w:r>
        <w:rPr>
          <w:spacing w:val="-2"/>
        </w:rPr>
        <w:t>транспорте;</w:t>
      </w:r>
    </w:p>
    <w:p w14:paraId="7BFB213E" w14:textId="77777777" w:rsidR="00DD28B4" w:rsidRDefault="006F0148">
      <w:pPr>
        <w:pStyle w:val="a3"/>
        <w:ind w:firstLine="708"/>
        <w:jc w:val="left"/>
      </w:pPr>
      <w:r>
        <w:t>особенности</w:t>
      </w:r>
      <w:r>
        <w:rPr>
          <w:spacing w:val="40"/>
        </w:rPr>
        <w:t xml:space="preserve"> </w:t>
      </w:r>
      <w:r>
        <w:t>различных</w:t>
      </w:r>
      <w:r>
        <w:rPr>
          <w:spacing w:val="40"/>
        </w:rPr>
        <w:t xml:space="preserve"> </w:t>
      </w:r>
      <w:r>
        <w:t>видов</w:t>
      </w:r>
      <w:r>
        <w:rPr>
          <w:spacing w:val="40"/>
        </w:rPr>
        <w:t xml:space="preserve"> </w:t>
      </w:r>
      <w:r>
        <w:t>транспорта</w:t>
      </w:r>
      <w:r>
        <w:rPr>
          <w:spacing w:val="40"/>
        </w:rPr>
        <w:t xml:space="preserve"> </w:t>
      </w:r>
      <w:r>
        <w:t>(внеуличного,</w:t>
      </w:r>
      <w:r>
        <w:rPr>
          <w:spacing w:val="40"/>
        </w:rPr>
        <w:t xml:space="preserve"> </w:t>
      </w:r>
      <w:r>
        <w:t>железнодорожного,</w:t>
      </w:r>
      <w:r>
        <w:rPr>
          <w:spacing w:val="40"/>
        </w:rPr>
        <w:t xml:space="preserve"> </w:t>
      </w:r>
      <w:r>
        <w:t xml:space="preserve">водного, </w:t>
      </w:r>
      <w:r>
        <w:rPr>
          <w:spacing w:val="-2"/>
        </w:rPr>
        <w:t>воздушного);</w:t>
      </w:r>
    </w:p>
    <w:p w14:paraId="6C3740AE" w14:textId="77777777" w:rsidR="00DD28B4" w:rsidRDefault="006F0148">
      <w:pPr>
        <w:pStyle w:val="a3"/>
        <w:ind w:firstLine="708"/>
        <w:jc w:val="left"/>
      </w:pPr>
      <w:r>
        <w:t>обязанности</w:t>
      </w:r>
      <w:r>
        <w:rPr>
          <w:spacing w:val="80"/>
          <w:w w:val="150"/>
        </w:rPr>
        <w:t xml:space="preserve"> </w:t>
      </w:r>
      <w:r>
        <w:t>и</w:t>
      </w:r>
      <w:r>
        <w:rPr>
          <w:spacing w:val="80"/>
          <w:w w:val="150"/>
        </w:rPr>
        <w:t xml:space="preserve"> </w:t>
      </w:r>
      <w:r>
        <w:t>порядок</w:t>
      </w:r>
      <w:r>
        <w:rPr>
          <w:spacing w:val="80"/>
          <w:w w:val="150"/>
        </w:rPr>
        <w:t xml:space="preserve"> </w:t>
      </w:r>
      <w:r>
        <w:t>действий</w:t>
      </w:r>
      <w:r>
        <w:rPr>
          <w:spacing w:val="80"/>
          <w:w w:val="150"/>
        </w:rPr>
        <w:t xml:space="preserve"> </w:t>
      </w:r>
      <w:r>
        <w:t>пассажиров</w:t>
      </w:r>
      <w:r>
        <w:rPr>
          <w:spacing w:val="80"/>
          <w:w w:val="150"/>
        </w:rPr>
        <w:t xml:space="preserve"> </w:t>
      </w:r>
      <w:r>
        <w:t>при</w:t>
      </w:r>
      <w:r>
        <w:rPr>
          <w:spacing w:val="80"/>
          <w:w w:val="150"/>
        </w:rPr>
        <w:t xml:space="preserve"> </w:t>
      </w:r>
      <w:r>
        <w:t>различных</w:t>
      </w:r>
      <w:r>
        <w:rPr>
          <w:spacing w:val="80"/>
          <w:w w:val="150"/>
        </w:rPr>
        <w:t xml:space="preserve"> </w:t>
      </w:r>
      <w:r>
        <w:t>происшествиях</w:t>
      </w:r>
      <w:r>
        <w:rPr>
          <w:spacing w:val="80"/>
          <w:w w:val="150"/>
        </w:rPr>
        <w:t xml:space="preserve"> </w:t>
      </w:r>
      <w:r>
        <w:t>на отдельных видах транспорта, в том числе вызванных террористическим актом;</w:t>
      </w:r>
    </w:p>
    <w:p w14:paraId="1EB95404" w14:textId="77777777" w:rsidR="00DD28B4" w:rsidRDefault="006F0148">
      <w:pPr>
        <w:pStyle w:val="a3"/>
        <w:spacing w:before="1"/>
        <w:ind w:firstLine="708"/>
        <w:jc w:val="left"/>
      </w:pPr>
      <w:r>
        <w:t>приёмы</w:t>
      </w:r>
      <w:r>
        <w:rPr>
          <w:spacing w:val="80"/>
        </w:rPr>
        <w:t xml:space="preserve"> </w:t>
      </w:r>
      <w:r>
        <w:t>и</w:t>
      </w:r>
      <w:r>
        <w:rPr>
          <w:spacing w:val="80"/>
        </w:rPr>
        <w:t xml:space="preserve"> </w:t>
      </w:r>
      <w:r>
        <w:t>правила</w:t>
      </w:r>
      <w:r>
        <w:rPr>
          <w:spacing w:val="80"/>
        </w:rPr>
        <w:t xml:space="preserve"> </w:t>
      </w:r>
      <w:r>
        <w:t>оказания</w:t>
      </w:r>
      <w:r>
        <w:rPr>
          <w:spacing w:val="80"/>
        </w:rPr>
        <w:t xml:space="preserve"> </w:t>
      </w:r>
      <w:r>
        <w:t>первой</w:t>
      </w:r>
      <w:r>
        <w:rPr>
          <w:spacing w:val="80"/>
        </w:rPr>
        <w:t xml:space="preserve"> </w:t>
      </w:r>
      <w:r>
        <w:t>помощи</w:t>
      </w:r>
      <w:r>
        <w:rPr>
          <w:spacing w:val="80"/>
        </w:rPr>
        <w:t xml:space="preserve"> </w:t>
      </w:r>
      <w:r>
        <w:t>при</w:t>
      </w:r>
      <w:r>
        <w:rPr>
          <w:spacing w:val="80"/>
        </w:rPr>
        <w:t xml:space="preserve"> </w:t>
      </w:r>
      <w:r>
        <w:t>различных</w:t>
      </w:r>
      <w:r>
        <w:rPr>
          <w:spacing w:val="80"/>
        </w:rPr>
        <w:t xml:space="preserve"> </w:t>
      </w:r>
      <w:r>
        <w:t>травмах</w:t>
      </w:r>
      <w:r>
        <w:rPr>
          <w:spacing w:val="80"/>
        </w:rPr>
        <w:t xml:space="preserve"> </w:t>
      </w:r>
      <w:r>
        <w:t>в</w:t>
      </w:r>
      <w:r>
        <w:rPr>
          <w:spacing w:val="80"/>
        </w:rPr>
        <w:t xml:space="preserve"> </w:t>
      </w:r>
      <w:r>
        <w:t>результате чрезвычайных ситуаций на транспорте.</w:t>
      </w:r>
    </w:p>
    <w:p w14:paraId="46D8DA38" w14:textId="77777777" w:rsidR="00DD28B4" w:rsidRDefault="006F0148">
      <w:pPr>
        <w:pStyle w:val="a3"/>
        <w:spacing w:before="276"/>
        <w:ind w:left="991" w:firstLine="0"/>
        <w:jc w:val="left"/>
      </w:pPr>
      <w:r>
        <w:t>Модуль</w:t>
      </w:r>
      <w:r>
        <w:rPr>
          <w:spacing w:val="-4"/>
        </w:rPr>
        <w:t xml:space="preserve"> </w:t>
      </w:r>
      <w:r>
        <w:t>№</w:t>
      </w:r>
      <w:r>
        <w:rPr>
          <w:spacing w:val="-4"/>
        </w:rPr>
        <w:t xml:space="preserve"> </w:t>
      </w:r>
      <w:r>
        <w:t>6</w:t>
      </w:r>
      <w:r>
        <w:rPr>
          <w:spacing w:val="-3"/>
        </w:rPr>
        <w:t xml:space="preserve"> </w:t>
      </w:r>
      <w:r>
        <w:t>«Безопасность</w:t>
      </w:r>
      <w:r>
        <w:rPr>
          <w:spacing w:val="-2"/>
        </w:rPr>
        <w:t xml:space="preserve"> </w:t>
      </w:r>
      <w:r>
        <w:t>в</w:t>
      </w:r>
      <w:r>
        <w:rPr>
          <w:spacing w:val="-4"/>
        </w:rPr>
        <w:t xml:space="preserve"> </w:t>
      </w:r>
      <w:r>
        <w:t>общественных</w:t>
      </w:r>
      <w:r>
        <w:rPr>
          <w:spacing w:val="-3"/>
        </w:rPr>
        <w:t xml:space="preserve"> </w:t>
      </w:r>
      <w:r>
        <w:rPr>
          <w:spacing w:val="-2"/>
        </w:rPr>
        <w:t>местах»:</w:t>
      </w:r>
    </w:p>
    <w:p w14:paraId="08387C1A" w14:textId="77777777" w:rsidR="00DD28B4" w:rsidRDefault="006F0148">
      <w:pPr>
        <w:pStyle w:val="a3"/>
        <w:ind w:firstLine="708"/>
        <w:jc w:val="left"/>
      </w:pPr>
      <w:r>
        <w:t>общественные</w:t>
      </w:r>
      <w:r>
        <w:rPr>
          <w:spacing w:val="80"/>
        </w:rPr>
        <w:t xml:space="preserve"> </w:t>
      </w:r>
      <w:r>
        <w:t>места</w:t>
      </w:r>
      <w:r>
        <w:rPr>
          <w:spacing w:val="80"/>
        </w:rPr>
        <w:t xml:space="preserve"> </w:t>
      </w:r>
      <w:r>
        <w:t>и</w:t>
      </w:r>
      <w:r>
        <w:rPr>
          <w:spacing w:val="80"/>
        </w:rPr>
        <w:t xml:space="preserve"> </w:t>
      </w:r>
      <w:r>
        <w:t>их</w:t>
      </w:r>
      <w:r>
        <w:rPr>
          <w:spacing w:val="80"/>
        </w:rPr>
        <w:t xml:space="preserve"> </w:t>
      </w:r>
      <w:r>
        <w:t>характеристики,</w:t>
      </w:r>
      <w:r>
        <w:rPr>
          <w:spacing w:val="80"/>
        </w:rPr>
        <w:t xml:space="preserve"> </w:t>
      </w:r>
      <w:r>
        <w:t>потенциальные</w:t>
      </w:r>
      <w:r>
        <w:rPr>
          <w:spacing w:val="80"/>
        </w:rPr>
        <w:t xml:space="preserve"> </w:t>
      </w:r>
      <w:r>
        <w:t>источники</w:t>
      </w:r>
      <w:r>
        <w:rPr>
          <w:spacing w:val="80"/>
        </w:rPr>
        <w:t xml:space="preserve"> </w:t>
      </w:r>
      <w:r>
        <w:t>опасности</w:t>
      </w:r>
      <w:r>
        <w:rPr>
          <w:spacing w:val="80"/>
        </w:rPr>
        <w:t xml:space="preserve"> </w:t>
      </w:r>
      <w:r>
        <w:t>в общественных местах;</w:t>
      </w:r>
    </w:p>
    <w:p w14:paraId="79FD982E" w14:textId="77777777" w:rsidR="00DD28B4" w:rsidRDefault="006F0148">
      <w:pPr>
        <w:pStyle w:val="a3"/>
        <w:ind w:left="991" w:right="2030" w:firstLine="0"/>
        <w:jc w:val="left"/>
      </w:pPr>
      <w:r>
        <w:t>правила</w:t>
      </w:r>
      <w:r>
        <w:rPr>
          <w:spacing w:val="-5"/>
        </w:rPr>
        <w:t xml:space="preserve"> </w:t>
      </w:r>
      <w:r>
        <w:t>вызова</w:t>
      </w:r>
      <w:r>
        <w:rPr>
          <w:spacing w:val="-6"/>
        </w:rPr>
        <w:t xml:space="preserve"> </w:t>
      </w:r>
      <w:r>
        <w:t>экстренных</w:t>
      </w:r>
      <w:r>
        <w:rPr>
          <w:spacing w:val="-4"/>
        </w:rPr>
        <w:t xml:space="preserve"> </w:t>
      </w:r>
      <w:r>
        <w:t>служб</w:t>
      </w:r>
      <w:r>
        <w:rPr>
          <w:spacing w:val="-5"/>
        </w:rPr>
        <w:t xml:space="preserve"> </w:t>
      </w:r>
      <w:r>
        <w:t>и</w:t>
      </w:r>
      <w:r>
        <w:rPr>
          <w:spacing w:val="-4"/>
        </w:rPr>
        <w:t xml:space="preserve"> </w:t>
      </w:r>
      <w:r>
        <w:t>порядок</w:t>
      </w:r>
      <w:r>
        <w:rPr>
          <w:spacing w:val="-3"/>
        </w:rPr>
        <w:t xml:space="preserve"> </w:t>
      </w:r>
      <w:r>
        <w:t>взаимодействия</w:t>
      </w:r>
      <w:r>
        <w:rPr>
          <w:spacing w:val="-6"/>
        </w:rPr>
        <w:t xml:space="preserve"> </w:t>
      </w:r>
      <w:r>
        <w:t>с</w:t>
      </w:r>
      <w:r>
        <w:rPr>
          <w:spacing w:val="-5"/>
        </w:rPr>
        <w:t xml:space="preserve"> </w:t>
      </w:r>
      <w:r>
        <w:t>ними; массовые мероприятия и правила подготовки к ним;</w:t>
      </w:r>
    </w:p>
    <w:p w14:paraId="10C41965" w14:textId="77777777" w:rsidR="00DD28B4" w:rsidRDefault="006F0148">
      <w:pPr>
        <w:pStyle w:val="a3"/>
        <w:ind w:left="991" w:right="1451" w:firstLine="0"/>
        <w:jc w:val="left"/>
      </w:pPr>
      <w:r>
        <w:t>порядок</w:t>
      </w:r>
      <w:r>
        <w:rPr>
          <w:spacing w:val="-4"/>
        </w:rPr>
        <w:t xml:space="preserve"> </w:t>
      </w:r>
      <w:r>
        <w:t>действий</w:t>
      </w:r>
      <w:r>
        <w:rPr>
          <w:spacing w:val="-5"/>
        </w:rPr>
        <w:t xml:space="preserve"> </w:t>
      </w:r>
      <w:r>
        <w:t>при</w:t>
      </w:r>
      <w:r>
        <w:rPr>
          <w:spacing w:val="-5"/>
        </w:rPr>
        <w:t xml:space="preserve"> </w:t>
      </w:r>
      <w:r>
        <w:t>беспорядках</w:t>
      </w:r>
      <w:r>
        <w:rPr>
          <w:spacing w:val="-5"/>
        </w:rPr>
        <w:t xml:space="preserve"> </w:t>
      </w:r>
      <w:r>
        <w:t>в</w:t>
      </w:r>
      <w:r>
        <w:rPr>
          <w:spacing w:val="-6"/>
        </w:rPr>
        <w:t xml:space="preserve"> </w:t>
      </w:r>
      <w:r>
        <w:t>местах</w:t>
      </w:r>
      <w:r>
        <w:rPr>
          <w:spacing w:val="-6"/>
        </w:rPr>
        <w:t xml:space="preserve"> </w:t>
      </w:r>
      <w:r>
        <w:t>массового</w:t>
      </w:r>
      <w:r>
        <w:rPr>
          <w:spacing w:val="-7"/>
        </w:rPr>
        <w:t xml:space="preserve"> </w:t>
      </w:r>
      <w:r>
        <w:t>пребывания</w:t>
      </w:r>
      <w:r>
        <w:rPr>
          <w:spacing w:val="-3"/>
        </w:rPr>
        <w:t xml:space="preserve"> </w:t>
      </w:r>
      <w:r>
        <w:t>людей; порядок действий при попадании в толпу и давку;</w:t>
      </w:r>
    </w:p>
    <w:p w14:paraId="4E0EF4C2" w14:textId="77777777" w:rsidR="00DD28B4" w:rsidRDefault="006F0148">
      <w:pPr>
        <w:pStyle w:val="a3"/>
        <w:ind w:left="991" w:right="2030" w:firstLine="0"/>
        <w:jc w:val="left"/>
      </w:pPr>
      <w:r>
        <w:t>порядок</w:t>
      </w:r>
      <w:r>
        <w:rPr>
          <w:spacing w:val="-5"/>
        </w:rPr>
        <w:t xml:space="preserve"> </w:t>
      </w:r>
      <w:r>
        <w:t>действий</w:t>
      </w:r>
      <w:r>
        <w:rPr>
          <w:spacing w:val="-7"/>
        </w:rPr>
        <w:t xml:space="preserve"> </w:t>
      </w:r>
      <w:r>
        <w:t>при</w:t>
      </w:r>
      <w:r>
        <w:rPr>
          <w:spacing w:val="-7"/>
        </w:rPr>
        <w:t xml:space="preserve"> </w:t>
      </w:r>
      <w:r>
        <w:t>обнаружении</w:t>
      </w:r>
      <w:r>
        <w:rPr>
          <w:spacing w:val="-7"/>
        </w:rPr>
        <w:t xml:space="preserve"> </w:t>
      </w:r>
      <w:r>
        <w:t>угрозы</w:t>
      </w:r>
      <w:r>
        <w:rPr>
          <w:spacing w:val="-8"/>
        </w:rPr>
        <w:t xml:space="preserve"> </w:t>
      </w:r>
      <w:r>
        <w:t>возникновения</w:t>
      </w:r>
      <w:r>
        <w:rPr>
          <w:spacing w:val="-8"/>
        </w:rPr>
        <w:t xml:space="preserve"> </w:t>
      </w:r>
      <w:r>
        <w:t>пожара; порядок действий при эвакуации из общественных мест и зданий;</w:t>
      </w:r>
    </w:p>
    <w:p w14:paraId="2ED091BE" w14:textId="77777777" w:rsidR="00DD28B4" w:rsidRDefault="006F0148">
      <w:pPr>
        <w:pStyle w:val="a3"/>
        <w:ind w:right="145" w:firstLine="708"/>
      </w:pPr>
      <w:r>
        <w:t>опасности криминогенного и антиобщественного характера в общественных местах, порядок действий при их возникновении;</w:t>
      </w:r>
    </w:p>
    <w:p w14:paraId="1273E2A5" w14:textId="77777777" w:rsidR="00DD28B4" w:rsidRDefault="006F0148">
      <w:pPr>
        <w:pStyle w:val="a3"/>
        <w:ind w:right="143" w:firstLine="708"/>
      </w:pPr>
      <w:r>
        <w:t xml:space="preserve">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w:t>
      </w:r>
      <w:r>
        <w:rPr>
          <w:spacing w:val="-2"/>
        </w:rPr>
        <w:t>заложников;</w:t>
      </w:r>
    </w:p>
    <w:p w14:paraId="02CA8566" w14:textId="77777777" w:rsidR="00DD28B4" w:rsidRDefault="006F0148">
      <w:pPr>
        <w:pStyle w:val="a3"/>
        <w:spacing w:before="1"/>
        <w:ind w:left="991" w:firstLine="0"/>
      </w:pPr>
      <w:r>
        <w:t>порядок</w:t>
      </w:r>
      <w:r>
        <w:rPr>
          <w:spacing w:val="-4"/>
        </w:rPr>
        <w:t xml:space="preserve"> </w:t>
      </w:r>
      <w:r>
        <w:t>действий</w:t>
      </w:r>
      <w:r>
        <w:rPr>
          <w:spacing w:val="-5"/>
        </w:rPr>
        <w:t xml:space="preserve"> </w:t>
      </w:r>
      <w:r>
        <w:t>при</w:t>
      </w:r>
      <w:r>
        <w:rPr>
          <w:spacing w:val="-5"/>
        </w:rPr>
        <w:t xml:space="preserve"> </w:t>
      </w:r>
      <w:r>
        <w:t>взаимодействии</w:t>
      </w:r>
      <w:r>
        <w:rPr>
          <w:spacing w:val="-5"/>
        </w:rPr>
        <w:t xml:space="preserve"> </w:t>
      </w:r>
      <w:r>
        <w:t>с</w:t>
      </w:r>
      <w:r>
        <w:rPr>
          <w:spacing w:val="-6"/>
        </w:rPr>
        <w:t xml:space="preserve"> </w:t>
      </w:r>
      <w:r>
        <w:t>правоохранительными</w:t>
      </w:r>
      <w:r>
        <w:rPr>
          <w:spacing w:val="-4"/>
        </w:rPr>
        <w:t xml:space="preserve"> </w:t>
      </w:r>
      <w:r>
        <w:rPr>
          <w:spacing w:val="-2"/>
        </w:rPr>
        <w:t>органами.</w:t>
      </w:r>
    </w:p>
    <w:p w14:paraId="2E6C4909" w14:textId="77777777" w:rsidR="00DD28B4" w:rsidRDefault="006F0148">
      <w:pPr>
        <w:pStyle w:val="a3"/>
        <w:spacing w:before="276"/>
        <w:ind w:left="991" w:firstLine="0"/>
        <w:jc w:val="left"/>
      </w:pPr>
      <w:r>
        <w:t>Модуль</w:t>
      </w:r>
      <w:r>
        <w:rPr>
          <w:spacing w:val="-4"/>
        </w:rPr>
        <w:t xml:space="preserve"> </w:t>
      </w:r>
      <w:r>
        <w:t>№</w:t>
      </w:r>
      <w:r>
        <w:rPr>
          <w:spacing w:val="-4"/>
        </w:rPr>
        <w:t xml:space="preserve"> </w:t>
      </w:r>
      <w:r>
        <w:t>7</w:t>
      </w:r>
      <w:r>
        <w:rPr>
          <w:spacing w:val="-4"/>
        </w:rPr>
        <w:t xml:space="preserve"> </w:t>
      </w:r>
      <w:r>
        <w:t>«Безопасность</w:t>
      </w:r>
      <w:r>
        <w:rPr>
          <w:spacing w:val="-4"/>
        </w:rPr>
        <w:t xml:space="preserve"> </w:t>
      </w:r>
      <w:r>
        <w:t>в</w:t>
      </w:r>
      <w:r>
        <w:rPr>
          <w:spacing w:val="-5"/>
        </w:rPr>
        <w:t xml:space="preserve"> </w:t>
      </w:r>
      <w:r>
        <w:t>природной</w:t>
      </w:r>
      <w:r>
        <w:rPr>
          <w:spacing w:val="-2"/>
        </w:rPr>
        <w:t xml:space="preserve"> среде»:</w:t>
      </w:r>
    </w:p>
    <w:p w14:paraId="0B3AB3D8" w14:textId="77777777" w:rsidR="00DD28B4" w:rsidRDefault="006F0148">
      <w:pPr>
        <w:pStyle w:val="a3"/>
        <w:ind w:left="991" w:firstLine="0"/>
        <w:jc w:val="left"/>
      </w:pPr>
      <w:r>
        <w:t>природные</w:t>
      </w:r>
      <w:r>
        <w:rPr>
          <w:spacing w:val="-5"/>
        </w:rPr>
        <w:t xml:space="preserve"> </w:t>
      </w:r>
      <w:r>
        <w:t>чрезвычайные</w:t>
      </w:r>
      <w:r>
        <w:rPr>
          <w:spacing w:val="-4"/>
        </w:rPr>
        <w:t xml:space="preserve"> </w:t>
      </w:r>
      <w:r>
        <w:t>ситуации</w:t>
      </w:r>
      <w:r>
        <w:rPr>
          <w:spacing w:val="1"/>
        </w:rPr>
        <w:t xml:space="preserve"> </w:t>
      </w:r>
      <w:r>
        <w:t>и</w:t>
      </w:r>
      <w:r>
        <w:rPr>
          <w:spacing w:val="-3"/>
        </w:rPr>
        <w:t xml:space="preserve"> </w:t>
      </w:r>
      <w:r>
        <w:t xml:space="preserve">их </w:t>
      </w:r>
      <w:r>
        <w:rPr>
          <w:spacing w:val="-2"/>
        </w:rPr>
        <w:t>классификация;</w:t>
      </w:r>
    </w:p>
    <w:p w14:paraId="66121A37" w14:textId="77777777" w:rsidR="00DD28B4" w:rsidRDefault="006F0148">
      <w:pPr>
        <w:pStyle w:val="a3"/>
        <w:ind w:firstLine="708"/>
        <w:jc w:val="left"/>
      </w:pPr>
      <w:r>
        <w:t>опасности</w:t>
      </w:r>
      <w:r>
        <w:rPr>
          <w:spacing w:val="40"/>
        </w:rPr>
        <w:t xml:space="preserve"> </w:t>
      </w:r>
      <w:r>
        <w:t>в</w:t>
      </w:r>
      <w:r>
        <w:rPr>
          <w:spacing w:val="40"/>
        </w:rPr>
        <w:t xml:space="preserve"> </w:t>
      </w:r>
      <w:r>
        <w:t>природной</w:t>
      </w:r>
      <w:r>
        <w:rPr>
          <w:spacing w:val="40"/>
        </w:rPr>
        <w:t xml:space="preserve"> </w:t>
      </w:r>
      <w:r>
        <w:t>среде:</w:t>
      </w:r>
      <w:r>
        <w:rPr>
          <w:spacing w:val="40"/>
        </w:rPr>
        <w:t xml:space="preserve"> </w:t>
      </w:r>
      <w:r>
        <w:t>дикие</w:t>
      </w:r>
      <w:r>
        <w:rPr>
          <w:spacing w:val="40"/>
        </w:rPr>
        <w:t xml:space="preserve"> </w:t>
      </w:r>
      <w:r>
        <w:t>животные,</w:t>
      </w:r>
      <w:r>
        <w:rPr>
          <w:spacing w:val="40"/>
        </w:rPr>
        <w:t xml:space="preserve"> </w:t>
      </w:r>
      <w:r>
        <w:t>змеи,</w:t>
      </w:r>
      <w:r>
        <w:rPr>
          <w:spacing w:val="40"/>
        </w:rPr>
        <w:t xml:space="preserve"> </w:t>
      </w:r>
      <w:r>
        <w:t>насекомые</w:t>
      </w:r>
      <w:r>
        <w:rPr>
          <w:spacing w:val="40"/>
        </w:rPr>
        <w:t xml:space="preserve"> </w:t>
      </w:r>
      <w:r>
        <w:t>и</w:t>
      </w:r>
      <w:r>
        <w:rPr>
          <w:spacing w:val="40"/>
        </w:rPr>
        <w:t xml:space="preserve"> </w:t>
      </w:r>
      <w:r>
        <w:t>паукообразные,</w:t>
      </w:r>
      <w:r>
        <w:rPr>
          <w:spacing w:val="80"/>
          <w:w w:val="150"/>
        </w:rPr>
        <w:t xml:space="preserve"> </w:t>
      </w:r>
      <w:r>
        <w:t>ядовитые грибы и растения;</w:t>
      </w:r>
    </w:p>
    <w:p w14:paraId="5F84AB63" w14:textId="77777777" w:rsidR="00DD28B4" w:rsidRDefault="006F0148">
      <w:pPr>
        <w:pStyle w:val="a3"/>
        <w:ind w:firstLine="708"/>
        <w:jc w:val="left"/>
      </w:pPr>
      <w:r>
        <w:t>автономные</w:t>
      </w:r>
      <w:r>
        <w:rPr>
          <w:spacing w:val="31"/>
        </w:rPr>
        <w:t xml:space="preserve"> </w:t>
      </w:r>
      <w:r>
        <w:t>условия,</w:t>
      </w:r>
      <w:r>
        <w:rPr>
          <w:spacing w:val="32"/>
        </w:rPr>
        <w:t xml:space="preserve"> </w:t>
      </w:r>
      <w:r>
        <w:t>их</w:t>
      </w:r>
      <w:r>
        <w:rPr>
          <w:spacing w:val="32"/>
        </w:rPr>
        <w:t xml:space="preserve"> </w:t>
      </w:r>
      <w:r>
        <w:t>особенности</w:t>
      </w:r>
      <w:r>
        <w:rPr>
          <w:spacing w:val="34"/>
        </w:rPr>
        <w:t xml:space="preserve"> </w:t>
      </w:r>
      <w:r>
        <w:t>и</w:t>
      </w:r>
      <w:r>
        <w:rPr>
          <w:spacing w:val="33"/>
        </w:rPr>
        <w:t xml:space="preserve"> </w:t>
      </w:r>
      <w:r>
        <w:t>опасности,</w:t>
      </w:r>
      <w:r>
        <w:rPr>
          <w:spacing w:val="32"/>
        </w:rPr>
        <w:t xml:space="preserve"> </w:t>
      </w:r>
      <w:r>
        <w:t>правила</w:t>
      </w:r>
      <w:r>
        <w:rPr>
          <w:spacing w:val="31"/>
        </w:rPr>
        <w:t xml:space="preserve"> </w:t>
      </w:r>
      <w:r>
        <w:t>подготовки</w:t>
      </w:r>
      <w:r>
        <w:rPr>
          <w:spacing w:val="36"/>
        </w:rPr>
        <w:t xml:space="preserve"> </w:t>
      </w:r>
      <w:r>
        <w:t>к</w:t>
      </w:r>
      <w:r>
        <w:rPr>
          <w:spacing w:val="33"/>
        </w:rPr>
        <w:t xml:space="preserve"> </w:t>
      </w:r>
      <w:r>
        <w:t>длительному автономному существованию;</w:t>
      </w:r>
    </w:p>
    <w:p w14:paraId="7FAFD505" w14:textId="77777777" w:rsidR="00DD28B4" w:rsidRDefault="006F0148">
      <w:pPr>
        <w:pStyle w:val="a3"/>
        <w:ind w:left="991" w:right="1605" w:firstLine="0"/>
        <w:jc w:val="left"/>
      </w:pPr>
      <w:r>
        <w:t>порядок действий при автономном пребывании в природной среде; правила</w:t>
      </w:r>
      <w:r>
        <w:rPr>
          <w:spacing w:val="-6"/>
        </w:rPr>
        <w:t xml:space="preserve"> </w:t>
      </w:r>
      <w:r>
        <w:t>ориентирования</w:t>
      </w:r>
      <w:r>
        <w:rPr>
          <w:spacing w:val="-6"/>
        </w:rPr>
        <w:t xml:space="preserve"> </w:t>
      </w:r>
      <w:r>
        <w:t>на</w:t>
      </w:r>
      <w:r>
        <w:rPr>
          <w:spacing w:val="-5"/>
        </w:rPr>
        <w:t xml:space="preserve"> </w:t>
      </w:r>
      <w:r>
        <w:t>местности,</w:t>
      </w:r>
      <w:r>
        <w:rPr>
          <w:spacing w:val="-5"/>
        </w:rPr>
        <w:t xml:space="preserve"> </w:t>
      </w:r>
      <w:r>
        <w:t>способы</w:t>
      </w:r>
      <w:r>
        <w:rPr>
          <w:spacing w:val="-7"/>
        </w:rPr>
        <w:t xml:space="preserve"> </w:t>
      </w:r>
      <w:r>
        <w:t>подачи</w:t>
      </w:r>
      <w:r>
        <w:rPr>
          <w:spacing w:val="-4"/>
        </w:rPr>
        <w:t xml:space="preserve"> </w:t>
      </w:r>
      <w:r>
        <w:t>сигналов</w:t>
      </w:r>
      <w:r>
        <w:rPr>
          <w:spacing w:val="-5"/>
        </w:rPr>
        <w:t xml:space="preserve"> </w:t>
      </w:r>
      <w:r>
        <w:t>бедствия;</w:t>
      </w:r>
    </w:p>
    <w:p w14:paraId="178C1BC7" w14:textId="77777777" w:rsidR="00DD28B4" w:rsidRDefault="006F0148">
      <w:pPr>
        <w:pStyle w:val="a3"/>
        <w:ind w:firstLine="708"/>
        <w:jc w:val="left"/>
      </w:pPr>
      <w:r>
        <w:t>природные</w:t>
      </w:r>
      <w:r>
        <w:rPr>
          <w:spacing w:val="80"/>
        </w:rPr>
        <w:t xml:space="preserve"> </w:t>
      </w:r>
      <w:r>
        <w:t>пожары,</w:t>
      </w:r>
      <w:r>
        <w:rPr>
          <w:spacing w:val="80"/>
        </w:rPr>
        <w:t xml:space="preserve"> </w:t>
      </w:r>
      <w:r>
        <w:t>их</w:t>
      </w:r>
      <w:r>
        <w:rPr>
          <w:spacing w:val="79"/>
        </w:rPr>
        <w:t xml:space="preserve"> </w:t>
      </w:r>
      <w:r>
        <w:t>виды</w:t>
      </w:r>
      <w:r>
        <w:rPr>
          <w:spacing w:val="80"/>
        </w:rPr>
        <w:t xml:space="preserve"> </w:t>
      </w:r>
      <w:r>
        <w:t>и</w:t>
      </w:r>
      <w:r>
        <w:rPr>
          <w:spacing w:val="79"/>
        </w:rPr>
        <w:t xml:space="preserve"> </w:t>
      </w:r>
      <w:r>
        <w:t>опасности,</w:t>
      </w:r>
      <w:r>
        <w:rPr>
          <w:spacing w:val="76"/>
        </w:rPr>
        <w:t xml:space="preserve"> </w:t>
      </w:r>
      <w:r>
        <w:t>факторы</w:t>
      </w:r>
      <w:r>
        <w:rPr>
          <w:spacing w:val="80"/>
        </w:rPr>
        <w:t xml:space="preserve"> </w:t>
      </w:r>
      <w:r>
        <w:t>и</w:t>
      </w:r>
      <w:r>
        <w:rPr>
          <w:spacing w:val="79"/>
        </w:rPr>
        <w:t xml:space="preserve"> </w:t>
      </w:r>
      <w:r>
        <w:t>причины</w:t>
      </w:r>
      <w:r>
        <w:rPr>
          <w:spacing w:val="79"/>
        </w:rPr>
        <w:t xml:space="preserve"> </w:t>
      </w:r>
      <w:r>
        <w:t>их</w:t>
      </w:r>
      <w:r>
        <w:rPr>
          <w:spacing w:val="80"/>
        </w:rPr>
        <w:t xml:space="preserve"> </w:t>
      </w:r>
      <w:r>
        <w:t>возникновения, порядок действий при нахождении в зоне природного пожара;</w:t>
      </w:r>
    </w:p>
    <w:p w14:paraId="7512579D" w14:textId="77777777" w:rsidR="00DD28B4" w:rsidRDefault="006F0148">
      <w:pPr>
        <w:pStyle w:val="a3"/>
        <w:spacing w:before="61"/>
        <w:ind w:left="991" w:firstLine="0"/>
        <w:jc w:val="left"/>
      </w:pPr>
      <w:r>
        <w:t>правила</w:t>
      </w:r>
      <w:r>
        <w:rPr>
          <w:spacing w:val="-2"/>
        </w:rPr>
        <w:t xml:space="preserve"> </w:t>
      </w:r>
      <w:r>
        <w:t>безопасного поведения в</w:t>
      </w:r>
      <w:r>
        <w:rPr>
          <w:spacing w:val="-1"/>
        </w:rPr>
        <w:t xml:space="preserve"> </w:t>
      </w:r>
      <w:r>
        <w:rPr>
          <w:spacing w:val="-2"/>
        </w:rPr>
        <w:t>горах;</w:t>
      </w:r>
    </w:p>
    <w:p w14:paraId="5BB81653" w14:textId="77777777" w:rsidR="00DD28B4" w:rsidRDefault="006F0148">
      <w:pPr>
        <w:pStyle w:val="a3"/>
        <w:ind w:firstLine="708"/>
        <w:jc w:val="left"/>
      </w:pPr>
      <w:r>
        <w:t>снежные лавины, их характеристики и опасности, порядок действий, необходимый для</w:t>
      </w:r>
      <w:r>
        <w:rPr>
          <w:spacing w:val="40"/>
        </w:rPr>
        <w:t xml:space="preserve"> </w:t>
      </w:r>
      <w:r>
        <w:t>снижения риска попадания в лавину;</w:t>
      </w:r>
    </w:p>
    <w:p w14:paraId="403D4465" w14:textId="77777777" w:rsidR="00DD28B4" w:rsidRDefault="006F0148">
      <w:pPr>
        <w:pStyle w:val="a3"/>
        <w:ind w:firstLine="708"/>
        <w:jc w:val="left"/>
      </w:pPr>
      <w:r>
        <w:t>камнепады,</w:t>
      </w:r>
      <w:r>
        <w:rPr>
          <w:spacing w:val="80"/>
        </w:rPr>
        <w:t xml:space="preserve"> </w:t>
      </w:r>
      <w:r>
        <w:t>их</w:t>
      </w:r>
      <w:r>
        <w:rPr>
          <w:spacing w:val="80"/>
        </w:rPr>
        <w:t xml:space="preserve"> </w:t>
      </w:r>
      <w:r>
        <w:t>характеристики</w:t>
      </w:r>
      <w:r>
        <w:rPr>
          <w:spacing w:val="80"/>
        </w:rPr>
        <w:t xml:space="preserve"> </w:t>
      </w:r>
      <w:r>
        <w:t>и</w:t>
      </w:r>
      <w:r>
        <w:rPr>
          <w:spacing w:val="80"/>
        </w:rPr>
        <w:t xml:space="preserve"> </w:t>
      </w:r>
      <w:r>
        <w:t>опасности,</w:t>
      </w:r>
      <w:r>
        <w:rPr>
          <w:spacing w:val="80"/>
        </w:rPr>
        <w:t xml:space="preserve"> </w:t>
      </w:r>
      <w:r>
        <w:t>порядок</w:t>
      </w:r>
      <w:r>
        <w:rPr>
          <w:spacing w:val="80"/>
        </w:rPr>
        <w:t xml:space="preserve"> </w:t>
      </w:r>
      <w:r>
        <w:t>действий,</w:t>
      </w:r>
      <w:r>
        <w:rPr>
          <w:spacing w:val="80"/>
        </w:rPr>
        <w:t xml:space="preserve"> </w:t>
      </w:r>
      <w:r>
        <w:t>необходимых</w:t>
      </w:r>
      <w:r>
        <w:rPr>
          <w:spacing w:val="80"/>
        </w:rPr>
        <w:t xml:space="preserve"> </w:t>
      </w:r>
      <w:r>
        <w:t>для снижения риска попадания под камнепад;</w:t>
      </w:r>
    </w:p>
    <w:p w14:paraId="0975B328" w14:textId="77777777" w:rsidR="00DD28B4" w:rsidRDefault="006F0148">
      <w:pPr>
        <w:pStyle w:val="a3"/>
        <w:ind w:left="991" w:firstLine="0"/>
        <w:jc w:val="left"/>
      </w:pPr>
      <w:r>
        <w:t>сели,</w:t>
      </w:r>
      <w:r>
        <w:rPr>
          <w:spacing w:val="-4"/>
        </w:rPr>
        <w:t xml:space="preserve"> </w:t>
      </w:r>
      <w:r>
        <w:t>их</w:t>
      </w:r>
      <w:r>
        <w:rPr>
          <w:spacing w:val="-3"/>
        </w:rPr>
        <w:t xml:space="preserve"> </w:t>
      </w:r>
      <w:r>
        <w:t>характеристики</w:t>
      </w:r>
      <w:r>
        <w:rPr>
          <w:spacing w:val="-3"/>
        </w:rPr>
        <w:t xml:space="preserve"> </w:t>
      </w:r>
      <w:r>
        <w:t>и</w:t>
      </w:r>
      <w:r>
        <w:rPr>
          <w:spacing w:val="-3"/>
        </w:rPr>
        <w:t xml:space="preserve"> </w:t>
      </w:r>
      <w:r>
        <w:t>опасности,</w:t>
      </w:r>
      <w:r>
        <w:rPr>
          <w:spacing w:val="-4"/>
        </w:rPr>
        <w:t xml:space="preserve"> </w:t>
      </w:r>
      <w:r>
        <w:t>порядок</w:t>
      </w:r>
      <w:r>
        <w:rPr>
          <w:spacing w:val="-7"/>
        </w:rPr>
        <w:t xml:space="preserve"> </w:t>
      </w:r>
      <w:r>
        <w:t>действий</w:t>
      </w:r>
      <w:r>
        <w:rPr>
          <w:spacing w:val="-2"/>
        </w:rPr>
        <w:t xml:space="preserve"> </w:t>
      </w:r>
      <w:r>
        <w:t>при</w:t>
      </w:r>
      <w:r>
        <w:rPr>
          <w:spacing w:val="-4"/>
        </w:rPr>
        <w:t xml:space="preserve"> </w:t>
      </w:r>
      <w:r>
        <w:t>попадании</w:t>
      </w:r>
      <w:r>
        <w:rPr>
          <w:spacing w:val="-5"/>
        </w:rPr>
        <w:t xml:space="preserve"> </w:t>
      </w:r>
      <w:r>
        <w:t>в</w:t>
      </w:r>
      <w:r>
        <w:rPr>
          <w:spacing w:val="-5"/>
        </w:rPr>
        <w:t xml:space="preserve"> </w:t>
      </w:r>
      <w:r>
        <w:t>зону</w:t>
      </w:r>
      <w:r>
        <w:rPr>
          <w:spacing w:val="-2"/>
        </w:rPr>
        <w:t xml:space="preserve"> </w:t>
      </w:r>
      <w:r>
        <w:t>селя; оползни, их характеристики и опасности, порядок действий при начале оползня;</w:t>
      </w:r>
    </w:p>
    <w:p w14:paraId="0366BE8E" w14:textId="77777777" w:rsidR="00DD28B4" w:rsidRDefault="006F0148">
      <w:pPr>
        <w:pStyle w:val="a3"/>
        <w:spacing w:before="3" w:line="237" w:lineRule="auto"/>
        <w:ind w:right="138" w:firstLine="708"/>
      </w:pPr>
      <w:r>
        <w:t>общие правила безопасного поведения на водоёмах, правила купания на оборудованных и необорудованных пляжах;</w:t>
      </w:r>
    </w:p>
    <w:p w14:paraId="17A909D5" w14:textId="77777777" w:rsidR="00DD28B4" w:rsidRDefault="006F0148">
      <w:pPr>
        <w:pStyle w:val="a3"/>
        <w:spacing w:before="1"/>
        <w:ind w:right="140" w:firstLine="708"/>
      </w:pPr>
      <w: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4AEAE55A" w14:textId="77777777" w:rsidR="00DD28B4" w:rsidRDefault="006F0148">
      <w:pPr>
        <w:pStyle w:val="a3"/>
        <w:ind w:left="991" w:firstLine="0"/>
      </w:pPr>
      <w:r>
        <w:t>наводнения,</w:t>
      </w:r>
      <w:r>
        <w:rPr>
          <w:spacing w:val="-9"/>
        </w:rPr>
        <w:t xml:space="preserve"> </w:t>
      </w:r>
      <w:r>
        <w:t>их</w:t>
      </w:r>
      <w:r>
        <w:rPr>
          <w:spacing w:val="-3"/>
        </w:rPr>
        <w:t xml:space="preserve"> </w:t>
      </w:r>
      <w:r>
        <w:t>характеристики</w:t>
      </w:r>
      <w:r>
        <w:rPr>
          <w:spacing w:val="-2"/>
        </w:rPr>
        <w:t xml:space="preserve"> </w:t>
      </w:r>
      <w:r>
        <w:t>и</w:t>
      </w:r>
      <w:r>
        <w:rPr>
          <w:spacing w:val="-3"/>
        </w:rPr>
        <w:t xml:space="preserve"> </w:t>
      </w:r>
      <w:r>
        <w:t>опасности,</w:t>
      </w:r>
      <w:r>
        <w:rPr>
          <w:spacing w:val="-4"/>
        </w:rPr>
        <w:t xml:space="preserve"> </w:t>
      </w:r>
      <w:r>
        <w:t>порядок</w:t>
      </w:r>
      <w:r>
        <w:rPr>
          <w:spacing w:val="-4"/>
        </w:rPr>
        <w:t xml:space="preserve"> </w:t>
      </w:r>
      <w:r>
        <w:t>действий</w:t>
      </w:r>
      <w:r>
        <w:rPr>
          <w:spacing w:val="-4"/>
        </w:rPr>
        <w:t xml:space="preserve"> </w:t>
      </w:r>
      <w:r>
        <w:t>при</w:t>
      </w:r>
      <w:r>
        <w:rPr>
          <w:spacing w:val="-3"/>
        </w:rPr>
        <w:t xml:space="preserve"> </w:t>
      </w:r>
      <w:r>
        <w:rPr>
          <w:spacing w:val="-2"/>
        </w:rPr>
        <w:t>наводнении;</w:t>
      </w:r>
    </w:p>
    <w:p w14:paraId="306D97A5" w14:textId="77777777" w:rsidR="00DD28B4" w:rsidRDefault="006F0148">
      <w:pPr>
        <w:pStyle w:val="a3"/>
        <w:ind w:right="139" w:firstLine="708"/>
      </w:pPr>
      <w:r>
        <w:t xml:space="preserve">цунами, их характеристики и опасности, порядок действий при нахождении в зоне </w:t>
      </w:r>
      <w:r>
        <w:rPr>
          <w:spacing w:val="-2"/>
        </w:rPr>
        <w:t>цунами;</w:t>
      </w:r>
    </w:p>
    <w:p w14:paraId="775F68A2" w14:textId="77777777" w:rsidR="00DD28B4" w:rsidRDefault="006F0148">
      <w:pPr>
        <w:pStyle w:val="a3"/>
        <w:ind w:right="143" w:firstLine="708"/>
      </w:pPr>
      <w:r>
        <w:t>ураганы, смерчи, их характеристики и опасности, порядок действий при ураганах, бурях и смерчах;</w:t>
      </w:r>
    </w:p>
    <w:p w14:paraId="223E0AEF" w14:textId="77777777" w:rsidR="00DD28B4" w:rsidRDefault="006F0148">
      <w:pPr>
        <w:pStyle w:val="a3"/>
        <w:ind w:left="991" w:right="142" w:firstLine="0"/>
      </w:pPr>
      <w:r>
        <w:t>грозы, их характеристики и опасности, порядок действий при попадании в грозу; землетрясения</w:t>
      </w:r>
      <w:r>
        <w:rPr>
          <w:spacing w:val="29"/>
        </w:rPr>
        <w:t xml:space="preserve">  </w:t>
      </w:r>
      <w:r>
        <w:t>и</w:t>
      </w:r>
      <w:r>
        <w:rPr>
          <w:spacing w:val="28"/>
        </w:rPr>
        <w:t xml:space="preserve">  </w:t>
      </w:r>
      <w:r>
        <w:t>извержения</w:t>
      </w:r>
      <w:r>
        <w:rPr>
          <w:spacing w:val="30"/>
        </w:rPr>
        <w:t xml:space="preserve">  </w:t>
      </w:r>
      <w:r>
        <w:t>вулканов,</w:t>
      </w:r>
      <w:r>
        <w:rPr>
          <w:spacing w:val="28"/>
        </w:rPr>
        <w:t xml:space="preserve">  </w:t>
      </w:r>
      <w:r>
        <w:t>их</w:t>
      </w:r>
      <w:r>
        <w:rPr>
          <w:spacing w:val="28"/>
        </w:rPr>
        <w:t xml:space="preserve">  </w:t>
      </w:r>
      <w:r>
        <w:t>характеристики</w:t>
      </w:r>
      <w:r>
        <w:rPr>
          <w:spacing w:val="30"/>
        </w:rPr>
        <w:t xml:space="preserve">  </w:t>
      </w:r>
      <w:r>
        <w:t>и</w:t>
      </w:r>
      <w:r>
        <w:rPr>
          <w:spacing w:val="29"/>
        </w:rPr>
        <w:t xml:space="preserve">  </w:t>
      </w:r>
      <w:r>
        <w:t>опасности,</w:t>
      </w:r>
      <w:r>
        <w:rPr>
          <w:spacing w:val="29"/>
        </w:rPr>
        <w:t xml:space="preserve">  </w:t>
      </w:r>
      <w:r>
        <w:rPr>
          <w:spacing w:val="-2"/>
        </w:rPr>
        <w:t>порядок</w:t>
      </w:r>
    </w:p>
    <w:p w14:paraId="413644DF" w14:textId="77777777" w:rsidR="00DD28B4" w:rsidRDefault="006F0148">
      <w:pPr>
        <w:pStyle w:val="a3"/>
        <w:ind w:right="142" w:firstLine="0"/>
      </w:pPr>
      <w:r>
        <w:t>действий при землетрясении, в том числе при попадании под завал, при нахождении в зоне извержения вулкана;</w:t>
      </w:r>
    </w:p>
    <w:p w14:paraId="59FCF4E1" w14:textId="77777777" w:rsidR="00DD28B4" w:rsidRDefault="006F0148">
      <w:pPr>
        <w:pStyle w:val="a3"/>
        <w:ind w:firstLine="708"/>
        <w:jc w:val="left"/>
      </w:pPr>
      <w:r>
        <w:t>смысл</w:t>
      </w:r>
      <w:r>
        <w:rPr>
          <w:spacing w:val="80"/>
          <w:w w:val="150"/>
        </w:rPr>
        <w:t xml:space="preserve"> </w:t>
      </w:r>
      <w:r>
        <w:t>понятий</w:t>
      </w:r>
      <w:r>
        <w:rPr>
          <w:spacing w:val="80"/>
          <w:w w:val="150"/>
        </w:rPr>
        <w:t xml:space="preserve"> </w:t>
      </w:r>
      <w:r>
        <w:t>«экология»</w:t>
      </w:r>
      <w:r>
        <w:rPr>
          <w:spacing w:val="80"/>
          <w:w w:val="150"/>
        </w:rPr>
        <w:t xml:space="preserve"> </w:t>
      </w:r>
      <w:r>
        <w:t>и</w:t>
      </w:r>
      <w:r>
        <w:rPr>
          <w:spacing w:val="80"/>
          <w:w w:val="150"/>
        </w:rPr>
        <w:t xml:space="preserve"> </w:t>
      </w:r>
      <w:r>
        <w:t>«экологическая</w:t>
      </w:r>
      <w:r>
        <w:rPr>
          <w:spacing w:val="80"/>
          <w:w w:val="150"/>
        </w:rPr>
        <w:t xml:space="preserve"> </w:t>
      </w:r>
      <w:r>
        <w:t>культура»,</w:t>
      </w:r>
      <w:r>
        <w:rPr>
          <w:spacing w:val="80"/>
          <w:w w:val="150"/>
        </w:rPr>
        <w:t xml:space="preserve"> </w:t>
      </w:r>
      <w:r>
        <w:t>значение</w:t>
      </w:r>
      <w:r>
        <w:rPr>
          <w:spacing w:val="80"/>
          <w:w w:val="150"/>
        </w:rPr>
        <w:t xml:space="preserve"> </w:t>
      </w:r>
      <w:r>
        <w:t>экологии</w:t>
      </w:r>
      <w:r>
        <w:rPr>
          <w:spacing w:val="80"/>
          <w:w w:val="150"/>
        </w:rPr>
        <w:t xml:space="preserve"> </w:t>
      </w:r>
      <w:r>
        <w:t>для устойчивого развития общества;</w:t>
      </w:r>
    </w:p>
    <w:p w14:paraId="584B3BB8" w14:textId="77777777" w:rsidR="00DD28B4" w:rsidRDefault="006F0148">
      <w:pPr>
        <w:pStyle w:val="a3"/>
        <w:tabs>
          <w:tab w:val="left" w:pos="2027"/>
          <w:tab w:val="left" w:pos="3491"/>
          <w:tab w:val="left" w:pos="4771"/>
          <w:tab w:val="left" w:pos="5359"/>
          <w:tab w:val="left" w:pos="7346"/>
          <w:tab w:val="left" w:pos="9062"/>
        </w:tabs>
        <w:ind w:left="991" w:firstLine="0"/>
        <w:jc w:val="left"/>
      </w:pPr>
      <w:r>
        <w:rPr>
          <w:spacing w:val="-2"/>
        </w:rPr>
        <w:t>правила</w:t>
      </w:r>
      <w:r>
        <w:tab/>
      </w:r>
      <w:r>
        <w:rPr>
          <w:spacing w:val="-2"/>
        </w:rPr>
        <w:t>безопасного</w:t>
      </w:r>
      <w:r>
        <w:tab/>
      </w:r>
      <w:r>
        <w:rPr>
          <w:spacing w:val="-2"/>
        </w:rPr>
        <w:t>поведения</w:t>
      </w:r>
      <w:r>
        <w:tab/>
      </w:r>
      <w:r>
        <w:rPr>
          <w:spacing w:val="-5"/>
        </w:rPr>
        <w:t>при</w:t>
      </w:r>
      <w:r>
        <w:tab/>
      </w:r>
      <w:r>
        <w:rPr>
          <w:spacing w:val="-2"/>
        </w:rPr>
        <w:t>неблагоприятной</w:t>
      </w:r>
      <w:r>
        <w:tab/>
      </w:r>
      <w:r>
        <w:rPr>
          <w:spacing w:val="-2"/>
        </w:rPr>
        <w:t>экологической</w:t>
      </w:r>
      <w:r>
        <w:tab/>
      </w:r>
      <w:r>
        <w:rPr>
          <w:spacing w:val="-2"/>
        </w:rPr>
        <w:t>обстановке</w:t>
      </w:r>
    </w:p>
    <w:p w14:paraId="593EF5D5" w14:textId="77777777" w:rsidR="00DD28B4" w:rsidRDefault="006F0148">
      <w:pPr>
        <w:pStyle w:val="a3"/>
        <w:spacing w:before="1"/>
        <w:ind w:firstLine="0"/>
        <w:jc w:val="left"/>
      </w:pPr>
      <w:r>
        <w:t>(загрязнении</w:t>
      </w:r>
      <w:r>
        <w:rPr>
          <w:spacing w:val="-8"/>
        </w:rPr>
        <w:t xml:space="preserve"> </w:t>
      </w:r>
      <w:r>
        <w:rPr>
          <w:spacing w:val="-2"/>
        </w:rPr>
        <w:t>атмосферы).</w:t>
      </w:r>
    </w:p>
    <w:p w14:paraId="5F69CD1C" w14:textId="77777777" w:rsidR="00DD28B4" w:rsidRDefault="00DD28B4">
      <w:pPr>
        <w:pStyle w:val="a3"/>
        <w:ind w:left="0" w:firstLine="0"/>
        <w:jc w:val="left"/>
      </w:pPr>
    </w:p>
    <w:p w14:paraId="78EE981D" w14:textId="77777777" w:rsidR="00DD28B4" w:rsidRDefault="006F0148">
      <w:pPr>
        <w:pStyle w:val="a3"/>
        <w:ind w:left="991" w:firstLine="0"/>
        <w:jc w:val="left"/>
      </w:pPr>
      <w:r>
        <w:t>Модуль</w:t>
      </w:r>
      <w:r>
        <w:rPr>
          <w:spacing w:val="-3"/>
        </w:rPr>
        <w:t xml:space="preserve"> </w:t>
      </w:r>
      <w:r>
        <w:t>№</w:t>
      </w:r>
      <w:r>
        <w:rPr>
          <w:spacing w:val="-3"/>
        </w:rPr>
        <w:t xml:space="preserve"> </w:t>
      </w:r>
      <w:r>
        <w:t>8</w:t>
      </w:r>
      <w:r>
        <w:rPr>
          <w:spacing w:val="-2"/>
        </w:rPr>
        <w:t xml:space="preserve"> </w:t>
      </w:r>
      <w:r>
        <w:t>«Основы</w:t>
      </w:r>
      <w:r>
        <w:rPr>
          <w:spacing w:val="-4"/>
        </w:rPr>
        <w:t xml:space="preserve"> </w:t>
      </w:r>
      <w:r>
        <w:t>медицинских знаний.</w:t>
      </w:r>
      <w:r>
        <w:rPr>
          <w:spacing w:val="-2"/>
        </w:rPr>
        <w:t xml:space="preserve"> </w:t>
      </w:r>
      <w:r>
        <w:t>Оказание</w:t>
      </w:r>
      <w:r>
        <w:rPr>
          <w:spacing w:val="-4"/>
        </w:rPr>
        <w:t xml:space="preserve"> </w:t>
      </w:r>
      <w:r>
        <w:t>первой</w:t>
      </w:r>
      <w:r>
        <w:rPr>
          <w:spacing w:val="-3"/>
        </w:rPr>
        <w:t xml:space="preserve"> </w:t>
      </w:r>
      <w:r>
        <w:rPr>
          <w:spacing w:val="-2"/>
        </w:rPr>
        <w:t>помощи»:</w:t>
      </w:r>
    </w:p>
    <w:p w14:paraId="744E94C8" w14:textId="77777777" w:rsidR="00DD28B4" w:rsidRDefault="006F0148">
      <w:pPr>
        <w:pStyle w:val="a3"/>
        <w:ind w:firstLine="708"/>
        <w:jc w:val="left"/>
      </w:pPr>
      <w:r>
        <w:t>смысл</w:t>
      </w:r>
      <w:r>
        <w:rPr>
          <w:spacing w:val="34"/>
        </w:rPr>
        <w:t xml:space="preserve"> </w:t>
      </w:r>
      <w:r>
        <w:t>понятий</w:t>
      </w:r>
      <w:r>
        <w:rPr>
          <w:spacing w:val="39"/>
        </w:rPr>
        <w:t xml:space="preserve"> </w:t>
      </w:r>
      <w:r>
        <w:t>«здоровье»</w:t>
      </w:r>
      <w:r>
        <w:rPr>
          <w:spacing w:val="36"/>
        </w:rPr>
        <w:t xml:space="preserve"> </w:t>
      </w:r>
      <w:r>
        <w:t>и</w:t>
      </w:r>
      <w:r>
        <w:rPr>
          <w:spacing w:val="37"/>
        </w:rPr>
        <w:t xml:space="preserve"> </w:t>
      </w:r>
      <w:r>
        <w:t>«здоровый</w:t>
      </w:r>
      <w:r>
        <w:rPr>
          <w:spacing w:val="38"/>
        </w:rPr>
        <w:t xml:space="preserve"> </w:t>
      </w:r>
      <w:r>
        <w:t>образ</w:t>
      </w:r>
      <w:r>
        <w:rPr>
          <w:spacing w:val="34"/>
        </w:rPr>
        <w:t xml:space="preserve"> </w:t>
      </w:r>
      <w:r>
        <w:t>жизни»,</w:t>
      </w:r>
      <w:r>
        <w:rPr>
          <w:spacing w:val="34"/>
        </w:rPr>
        <w:t xml:space="preserve"> </w:t>
      </w:r>
      <w:r>
        <w:t>их</w:t>
      </w:r>
      <w:r>
        <w:rPr>
          <w:spacing w:val="37"/>
        </w:rPr>
        <w:t xml:space="preserve"> </w:t>
      </w:r>
      <w:r>
        <w:t>содержание</w:t>
      </w:r>
      <w:r>
        <w:rPr>
          <w:spacing w:val="37"/>
        </w:rPr>
        <w:t xml:space="preserve"> </w:t>
      </w:r>
      <w:r>
        <w:t>и</w:t>
      </w:r>
      <w:r>
        <w:rPr>
          <w:spacing w:val="35"/>
        </w:rPr>
        <w:t xml:space="preserve"> </w:t>
      </w:r>
      <w:r>
        <w:t>значение</w:t>
      </w:r>
      <w:r>
        <w:rPr>
          <w:spacing w:val="35"/>
        </w:rPr>
        <w:t xml:space="preserve"> </w:t>
      </w:r>
      <w:r>
        <w:t xml:space="preserve">для </w:t>
      </w:r>
      <w:r>
        <w:rPr>
          <w:spacing w:val="-2"/>
        </w:rPr>
        <w:t>человека;</w:t>
      </w:r>
    </w:p>
    <w:p w14:paraId="05AEAD6D" w14:textId="77777777" w:rsidR="00DD28B4" w:rsidRDefault="006F0148">
      <w:pPr>
        <w:pStyle w:val="a3"/>
        <w:ind w:left="991" w:right="1451" w:firstLine="0"/>
        <w:jc w:val="left"/>
      </w:pPr>
      <w:r>
        <w:t>факторы, влияющие на здоровье человека, опасность вредных привычек; элементы</w:t>
      </w:r>
      <w:r>
        <w:rPr>
          <w:spacing w:val="-6"/>
        </w:rPr>
        <w:t xml:space="preserve"> </w:t>
      </w:r>
      <w:r>
        <w:t>здорового</w:t>
      </w:r>
      <w:r>
        <w:rPr>
          <w:spacing w:val="-5"/>
        </w:rPr>
        <w:t xml:space="preserve"> </w:t>
      </w:r>
      <w:r>
        <w:t>образа</w:t>
      </w:r>
      <w:r>
        <w:rPr>
          <w:spacing w:val="-6"/>
        </w:rPr>
        <w:t xml:space="preserve"> </w:t>
      </w:r>
      <w:r>
        <w:t>жизни,</w:t>
      </w:r>
      <w:r>
        <w:rPr>
          <w:spacing w:val="-5"/>
        </w:rPr>
        <w:t xml:space="preserve"> </w:t>
      </w:r>
      <w:r>
        <w:t>ответственность</w:t>
      </w:r>
      <w:r>
        <w:rPr>
          <w:spacing w:val="-4"/>
        </w:rPr>
        <w:t xml:space="preserve"> </w:t>
      </w:r>
      <w:r>
        <w:t>за</w:t>
      </w:r>
      <w:r>
        <w:rPr>
          <w:spacing w:val="-5"/>
        </w:rPr>
        <w:t xml:space="preserve"> </w:t>
      </w:r>
      <w:r>
        <w:t>сохранение</w:t>
      </w:r>
      <w:r>
        <w:rPr>
          <w:spacing w:val="-6"/>
        </w:rPr>
        <w:t xml:space="preserve"> </w:t>
      </w:r>
      <w:r>
        <w:t>здоровья; понятие «инфекционные заболевания», причины их возникновения;</w:t>
      </w:r>
    </w:p>
    <w:p w14:paraId="193FF050" w14:textId="77777777" w:rsidR="00DD28B4" w:rsidRDefault="006F0148">
      <w:pPr>
        <w:pStyle w:val="a3"/>
        <w:ind w:right="141" w:firstLine="708"/>
      </w:pPr>
      <w:r>
        <w:t>механизм распространения инфекционных заболеваний, меры их профилактики и защиты от них;</w:t>
      </w:r>
    </w:p>
    <w:p w14:paraId="44F2EC01" w14:textId="77777777" w:rsidR="00DD28B4" w:rsidRDefault="006F0148">
      <w:pPr>
        <w:pStyle w:val="a3"/>
        <w:ind w:right="139" w:firstLine="708"/>
      </w:pPr>
      <w: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w:t>
      </w:r>
      <w:r>
        <w:rPr>
          <w:spacing w:val="80"/>
        </w:rPr>
        <w:t xml:space="preserve"> </w:t>
      </w:r>
      <w:r>
        <w:t xml:space="preserve">обеспечению безопасности населения при угрозе и во время чрезвычайных ситуаций биолого- социального происхождения (эпидемия, пандемия, эпизоотия, панзоотия, эпифитотия, </w:t>
      </w:r>
      <w:r>
        <w:rPr>
          <w:spacing w:val="-2"/>
        </w:rPr>
        <w:t>панфитотия);</w:t>
      </w:r>
    </w:p>
    <w:p w14:paraId="3654AC05" w14:textId="77777777" w:rsidR="00DD28B4" w:rsidRDefault="006F0148">
      <w:pPr>
        <w:pStyle w:val="a3"/>
        <w:spacing w:before="1"/>
        <w:ind w:right="142" w:firstLine="708"/>
      </w:pPr>
      <w:r>
        <w:t>понятие «неинфекционные заболевания» и их классификация, факторы риска неинфекционных заболеваний;</w:t>
      </w:r>
    </w:p>
    <w:p w14:paraId="6958047F" w14:textId="77777777" w:rsidR="00DD28B4" w:rsidRDefault="006F0148">
      <w:pPr>
        <w:pStyle w:val="a3"/>
        <w:ind w:left="991" w:right="2286" w:firstLine="0"/>
      </w:pPr>
      <w:r>
        <w:t>меры</w:t>
      </w:r>
      <w:r>
        <w:rPr>
          <w:spacing w:val="-8"/>
        </w:rPr>
        <w:t xml:space="preserve"> </w:t>
      </w:r>
      <w:r>
        <w:t>профилактики</w:t>
      </w:r>
      <w:r>
        <w:rPr>
          <w:spacing w:val="-7"/>
        </w:rPr>
        <w:t xml:space="preserve"> </w:t>
      </w:r>
      <w:r>
        <w:t>неинфекционных</w:t>
      </w:r>
      <w:r>
        <w:rPr>
          <w:spacing w:val="-4"/>
        </w:rPr>
        <w:t xml:space="preserve"> </w:t>
      </w:r>
      <w:r>
        <w:t>заболеваний</w:t>
      </w:r>
      <w:r>
        <w:rPr>
          <w:spacing w:val="-5"/>
        </w:rPr>
        <w:t xml:space="preserve"> </w:t>
      </w:r>
      <w:r>
        <w:t>и</w:t>
      </w:r>
      <w:r>
        <w:rPr>
          <w:spacing w:val="-5"/>
        </w:rPr>
        <w:t xml:space="preserve"> </w:t>
      </w:r>
      <w:r>
        <w:t>защиты</w:t>
      </w:r>
      <w:r>
        <w:rPr>
          <w:spacing w:val="-5"/>
        </w:rPr>
        <w:t xml:space="preserve"> </w:t>
      </w:r>
      <w:r>
        <w:t>от</w:t>
      </w:r>
      <w:r>
        <w:rPr>
          <w:spacing w:val="-7"/>
        </w:rPr>
        <w:t xml:space="preserve"> </w:t>
      </w:r>
      <w:r>
        <w:t>них; диспансеризация и её задачи;</w:t>
      </w:r>
    </w:p>
    <w:p w14:paraId="70B15D51" w14:textId="77777777" w:rsidR="00DD28B4" w:rsidRDefault="006F0148">
      <w:pPr>
        <w:pStyle w:val="a3"/>
        <w:ind w:left="991" w:firstLine="0"/>
      </w:pPr>
      <w:r>
        <w:t>понятия</w:t>
      </w:r>
      <w:r>
        <w:rPr>
          <w:spacing w:val="1"/>
        </w:rPr>
        <w:t xml:space="preserve"> </w:t>
      </w:r>
      <w:r>
        <w:t>«психическое</w:t>
      </w:r>
      <w:r>
        <w:rPr>
          <w:spacing w:val="-3"/>
        </w:rPr>
        <w:t xml:space="preserve"> </w:t>
      </w:r>
      <w:r>
        <w:t>здоровье» и</w:t>
      </w:r>
      <w:r>
        <w:rPr>
          <w:spacing w:val="1"/>
        </w:rPr>
        <w:t xml:space="preserve"> </w:t>
      </w:r>
      <w:r>
        <w:t>«психологическое</w:t>
      </w:r>
      <w:r>
        <w:rPr>
          <w:spacing w:val="-3"/>
        </w:rPr>
        <w:t xml:space="preserve"> </w:t>
      </w:r>
      <w:r>
        <w:rPr>
          <w:spacing w:val="-2"/>
        </w:rPr>
        <w:t>благополучие»;</w:t>
      </w:r>
    </w:p>
    <w:p w14:paraId="5F55DCD1" w14:textId="77777777" w:rsidR="00DD28B4" w:rsidRDefault="006F0148">
      <w:pPr>
        <w:pStyle w:val="a3"/>
        <w:ind w:firstLine="708"/>
        <w:jc w:val="left"/>
      </w:pPr>
      <w:r>
        <w:t>стресс и его влияние на человека, меры профилактики стресса, способы саморегуляции эмоциональных состояний;</w:t>
      </w:r>
    </w:p>
    <w:p w14:paraId="7C052972" w14:textId="77777777" w:rsidR="00DD28B4" w:rsidRDefault="006F0148">
      <w:pPr>
        <w:pStyle w:val="a3"/>
        <w:ind w:firstLine="708"/>
        <w:jc w:val="left"/>
      </w:pPr>
      <w:r>
        <w:t>понятие</w:t>
      </w:r>
      <w:r>
        <w:rPr>
          <w:spacing w:val="40"/>
        </w:rPr>
        <w:t xml:space="preserve"> </w:t>
      </w:r>
      <w:r>
        <w:t>«первая</w:t>
      </w:r>
      <w:r>
        <w:rPr>
          <w:spacing w:val="40"/>
        </w:rPr>
        <w:t xml:space="preserve"> </w:t>
      </w:r>
      <w:r>
        <w:t>помощь»</w:t>
      </w:r>
      <w:r>
        <w:rPr>
          <w:spacing w:val="40"/>
        </w:rPr>
        <w:t xml:space="preserve"> </w:t>
      </w:r>
      <w:r>
        <w:t>и</w:t>
      </w:r>
      <w:r>
        <w:rPr>
          <w:spacing w:val="40"/>
        </w:rPr>
        <w:t xml:space="preserve"> </w:t>
      </w:r>
      <w:r>
        <w:t>обязанность</w:t>
      </w:r>
      <w:r>
        <w:rPr>
          <w:spacing w:val="40"/>
        </w:rPr>
        <w:t xml:space="preserve"> </w:t>
      </w:r>
      <w:r>
        <w:t>по</w:t>
      </w:r>
      <w:r>
        <w:rPr>
          <w:spacing w:val="40"/>
        </w:rPr>
        <w:t xml:space="preserve"> </w:t>
      </w:r>
      <w:r>
        <w:t>её</w:t>
      </w:r>
      <w:r>
        <w:rPr>
          <w:spacing w:val="40"/>
        </w:rPr>
        <w:t xml:space="preserve"> </w:t>
      </w:r>
      <w:r>
        <w:t>оказанию,</w:t>
      </w:r>
      <w:r>
        <w:rPr>
          <w:spacing w:val="40"/>
        </w:rPr>
        <w:t xml:space="preserve"> </w:t>
      </w:r>
      <w:r>
        <w:t>универсальный</w:t>
      </w:r>
      <w:r>
        <w:rPr>
          <w:spacing w:val="40"/>
        </w:rPr>
        <w:t xml:space="preserve"> </w:t>
      </w:r>
      <w:r>
        <w:t>алгоритм</w:t>
      </w:r>
      <w:r>
        <w:rPr>
          <w:spacing w:val="80"/>
        </w:rPr>
        <w:t xml:space="preserve"> </w:t>
      </w:r>
      <w:r>
        <w:t>оказания первой помощи;</w:t>
      </w:r>
    </w:p>
    <w:p w14:paraId="6D13ED5A" w14:textId="77777777" w:rsidR="00DD28B4" w:rsidRDefault="006F0148">
      <w:pPr>
        <w:pStyle w:val="a3"/>
        <w:ind w:left="991" w:firstLine="0"/>
        <w:jc w:val="left"/>
      </w:pPr>
      <w:r>
        <w:t>назначение</w:t>
      </w:r>
      <w:r>
        <w:rPr>
          <w:spacing w:val="-3"/>
        </w:rPr>
        <w:t xml:space="preserve"> </w:t>
      </w:r>
      <w:r>
        <w:t>и</w:t>
      </w:r>
      <w:r>
        <w:rPr>
          <w:spacing w:val="-2"/>
        </w:rPr>
        <w:t xml:space="preserve"> </w:t>
      </w:r>
      <w:r>
        <w:t>состав</w:t>
      </w:r>
      <w:r>
        <w:rPr>
          <w:spacing w:val="-6"/>
        </w:rPr>
        <w:t xml:space="preserve"> </w:t>
      </w:r>
      <w:r>
        <w:t>аптечки</w:t>
      </w:r>
      <w:r>
        <w:rPr>
          <w:spacing w:val="-2"/>
        </w:rPr>
        <w:t xml:space="preserve"> </w:t>
      </w:r>
      <w:r>
        <w:t>первой</w:t>
      </w:r>
      <w:r>
        <w:rPr>
          <w:spacing w:val="-2"/>
        </w:rPr>
        <w:t xml:space="preserve"> помощи;</w:t>
      </w:r>
    </w:p>
    <w:p w14:paraId="3085881D" w14:textId="77777777" w:rsidR="00DD28B4" w:rsidRDefault="006F0148">
      <w:pPr>
        <w:pStyle w:val="a3"/>
        <w:spacing w:before="1"/>
        <w:ind w:firstLine="708"/>
        <w:jc w:val="left"/>
      </w:pPr>
      <w:r>
        <w:t>порядок</w:t>
      </w:r>
      <w:r>
        <w:rPr>
          <w:spacing w:val="80"/>
        </w:rPr>
        <w:t xml:space="preserve"> </w:t>
      </w:r>
      <w:r>
        <w:t>действий</w:t>
      </w:r>
      <w:r>
        <w:rPr>
          <w:spacing w:val="80"/>
        </w:rPr>
        <w:t xml:space="preserve"> </w:t>
      </w:r>
      <w:r>
        <w:t>при</w:t>
      </w:r>
      <w:r>
        <w:rPr>
          <w:spacing w:val="80"/>
        </w:rPr>
        <w:t xml:space="preserve"> </w:t>
      </w:r>
      <w:r>
        <w:t>оказании</w:t>
      </w:r>
      <w:r>
        <w:rPr>
          <w:spacing w:val="80"/>
        </w:rPr>
        <w:t xml:space="preserve"> </w:t>
      </w:r>
      <w:r>
        <w:t>первой</w:t>
      </w:r>
      <w:r>
        <w:rPr>
          <w:spacing w:val="80"/>
        </w:rPr>
        <w:t xml:space="preserve"> </w:t>
      </w:r>
      <w:r>
        <w:t>помощи</w:t>
      </w:r>
      <w:r>
        <w:rPr>
          <w:spacing w:val="80"/>
        </w:rPr>
        <w:t xml:space="preserve"> </w:t>
      </w:r>
      <w:r>
        <w:t>в</w:t>
      </w:r>
      <w:r>
        <w:rPr>
          <w:spacing w:val="80"/>
        </w:rPr>
        <w:t xml:space="preserve"> </w:t>
      </w:r>
      <w:r>
        <w:t>различных</w:t>
      </w:r>
      <w:r>
        <w:rPr>
          <w:spacing w:val="80"/>
        </w:rPr>
        <w:t xml:space="preserve"> </w:t>
      </w:r>
      <w:r>
        <w:t>ситуациях,</w:t>
      </w:r>
      <w:r>
        <w:rPr>
          <w:spacing w:val="80"/>
        </w:rPr>
        <w:t xml:space="preserve"> </w:t>
      </w:r>
      <w:r>
        <w:t>приёмы психологической поддержки пострадавшего.</w:t>
      </w:r>
    </w:p>
    <w:p w14:paraId="0DC3821A" w14:textId="77777777" w:rsidR="00DD28B4" w:rsidRDefault="006F0148">
      <w:pPr>
        <w:pStyle w:val="a3"/>
        <w:spacing w:before="276"/>
        <w:ind w:left="991" w:firstLine="0"/>
      </w:pPr>
      <w:r>
        <w:t>Модуль</w:t>
      </w:r>
      <w:r>
        <w:rPr>
          <w:spacing w:val="-3"/>
        </w:rPr>
        <w:t xml:space="preserve"> </w:t>
      </w:r>
      <w:r>
        <w:t>№</w:t>
      </w:r>
      <w:r>
        <w:rPr>
          <w:spacing w:val="-4"/>
        </w:rPr>
        <w:t xml:space="preserve"> </w:t>
      </w:r>
      <w:r>
        <w:t>9</w:t>
      </w:r>
      <w:r>
        <w:rPr>
          <w:spacing w:val="-3"/>
        </w:rPr>
        <w:t xml:space="preserve"> </w:t>
      </w:r>
      <w:r>
        <w:t>«Безопасность</w:t>
      </w:r>
      <w:r>
        <w:rPr>
          <w:spacing w:val="-3"/>
        </w:rPr>
        <w:t xml:space="preserve"> </w:t>
      </w:r>
      <w:r>
        <w:t>в</w:t>
      </w:r>
      <w:r>
        <w:rPr>
          <w:spacing w:val="-4"/>
        </w:rPr>
        <w:t xml:space="preserve"> </w:t>
      </w:r>
      <w:r>
        <w:rPr>
          <w:spacing w:val="-2"/>
        </w:rPr>
        <w:t>социуме»:</w:t>
      </w:r>
    </w:p>
    <w:p w14:paraId="2062D073" w14:textId="77777777" w:rsidR="00DD28B4" w:rsidRDefault="006F0148">
      <w:pPr>
        <w:pStyle w:val="a3"/>
        <w:ind w:left="991" w:firstLine="0"/>
      </w:pPr>
      <w:r>
        <w:t>общение</w:t>
      </w:r>
      <w:r>
        <w:rPr>
          <w:spacing w:val="-3"/>
        </w:rPr>
        <w:t xml:space="preserve"> </w:t>
      </w:r>
      <w:r>
        <w:t>и</w:t>
      </w:r>
      <w:r>
        <w:rPr>
          <w:spacing w:val="1"/>
        </w:rPr>
        <w:t xml:space="preserve"> </w:t>
      </w:r>
      <w:r>
        <w:t>его</w:t>
      </w:r>
      <w:r>
        <w:rPr>
          <w:spacing w:val="-2"/>
        </w:rPr>
        <w:t xml:space="preserve"> </w:t>
      </w:r>
      <w:r>
        <w:t>значение</w:t>
      </w:r>
      <w:r>
        <w:rPr>
          <w:spacing w:val="-2"/>
        </w:rPr>
        <w:t xml:space="preserve"> </w:t>
      </w:r>
      <w:r>
        <w:t>для</w:t>
      </w:r>
      <w:r>
        <w:rPr>
          <w:spacing w:val="-1"/>
        </w:rPr>
        <w:t xml:space="preserve"> </w:t>
      </w:r>
      <w:r>
        <w:t>человека, способы эффективного</w:t>
      </w:r>
      <w:r>
        <w:rPr>
          <w:spacing w:val="1"/>
        </w:rPr>
        <w:t xml:space="preserve"> </w:t>
      </w:r>
      <w:r>
        <w:rPr>
          <w:spacing w:val="-2"/>
        </w:rPr>
        <w:t>общения;</w:t>
      </w:r>
    </w:p>
    <w:p w14:paraId="09E39DAD" w14:textId="77777777" w:rsidR="00DD28B4" w:rsidRDefault="006F0148">
      <w:pPr>
        <w:pStyle w:val="a3"/>
        <w:spacing w:before="61"/>
        <w:ind w:right="140" w:firstLine="708"/>
      </w:pPr>
      <w: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7C24BDC7" w14:textId="77777777" w:rsidR="00DD28B4" w:rsidRDefault="006F0148">
      <w:pPr>
        <w:pStyle w:val="a3"/>
        <w:ind w:left="991" w:right="140" w:firstLine="0"/>
      </w:pPr>
      <w:r>
        <w:t>понятие «конфликт» и стадии его развития, факторы и причины развития конфликта; условия</w:t>
      </w:r>
      <w:r>
        <w:rPr>
          <w:spacing w:val="51"/>
        </w:rPr>
        <w:t xml:space="preserve">  </w:t>
      </w:r>
      <w:r>
        <w:t>и</w:t>
      </w:r>
      <w:r>
        <w:rPr>
          <w:spacing w:val="54"/>
        </w:rPr>
        <w:t xml:space="preserve">  </w:t>
      </w:r>
      <w:r>
        <w:t>ситуации</w:t>
      </w:r>
      <w:r>
        <w:rPr>
          <w:spacing w:val="52"/>
        </w:rPr>
        <w:t xml:space="preserve">  </w:t>
      </w:r>
      <w:r>
        <w:t>возникновения</w:t>
      </w:r>
      <w:r>
        <w:rPr>
          <w:spacing w:val="54"/>
        </w:rPr>
        <w:t xml:space="preserve">  </w:t>
      </w:r>
      <w:r>
        <w:t>межличностных</w:t>
      </w:r>
      <w:r>
        <w:rPr>
          <w:spacing w:val="54"/>
        </w:rPr>
        <w:t xml:space="preserve">  </w:t>
      </w:r>
      <w:r>
        <w:t>и</w:t>
      </w:r>
      <w:r>
        <w:rPr>
          <w:spacing w:val="52"/>
        </w:rPr>
        <w:t xml:space="preserve">  </w:t>
      </w:r>
      <w:r>
        <w:t>групповых</w:t>
      </w:r>
      <w:r>
        <w:rPr>
          <w:spacing w:val="53"/>
        </w:rPr>
        <w:t xml:space="preserve">  </w:t>
      </w:r>
      <w:r>
        <w:rPr>
          <w:spacing w:val="-2"/>
        </w:rPr>
        <w:t>конфликтов,</w:t>
      </w:r>
    </w:p>
    <w:p w14:paraId="28916385" w14:textId="77777777" w:rsidR="00DD28B4" w:rsidRDefault="006F0148">
      <w:pPr>
        <w:pStyle w:val="a3"/>
        <w:ind w:firstLine="0"/>
      </w:pPr>
      <w:r>
        <w:t>безопасные</w:t>
      </w:r>
      <w:r>
        <w:rPr>
          <w:spacing w:val="-1"/>
        </w:rPr>
        <w:t xml:space="preserve"> </w:t>
      </w:r>
      <w:r>
        <w:t>и</w:t>
      </w:r>
      <w:r>
        <w:rPr>
          <w:spacing w:val="1"/>
        </w:rPr>
        <w:t xml:space="preserve"> </w:t>
      </w:r>
      <w:r>
        <w:t>эффективные</w:t>
      </w:r>
      <w:r>
        <w:rPr>
          <w:spacing w:val="-1"/>
        </w:rPr>
        <w:t xml:space="preserve"> </w:t>
      </w:r>
      <w:r>
        <w:t>способы</w:t>
      </w:r>
      <w:r>
        <w:rPr>
          <w:spacing w:val="-2"/>
        </w:rPr>
        <w:t xml:space="preserve"> </w:t>
      </w:r>
      <w:r>
        <w:t>избегания и</w:t>
      </w:r>
      <w:r>
        <w:rPr>
          <w:spacing w:val="1"/>
        </w:rPr>
        <w:t xml:space="preserve"> </w:t>
      </w:r>
      <w:r>
        <w:t>разрешения конфликтных</w:t>
      </w:r>
      <w:r>
        <w:rPr>
          <w:spacing w:val="-1"/>
        </w:rPr>
        <w:t xml:space="preserve"> </w:t>
      </w:r>
      <w:r>
        <w:rPr>
          <w:spacing w:val="-2"/>
        </w:rPr>
        <w:t>ситуаций;</w:t>
      </w:r>
    </w:p>
    <w:p w14:paraId="6CA3B244" w14:textId="77777777" w:rsidR="00DD28B4" w:rsidRDefault="006F0148">
      <w:pPr>
        <w:pStyle w:val="a3"/>
        <w:ind w:right="142" w:firstLine="708"/>
      </w:pPr>
      <w:r>
        <w:t xml:space="preserve">правила поведения для снижения риска конфликта и порядок действий при его опасных </w:t>
      </w:r>
      <w:r>
        <w:rPr>
          <w:spacing w:val="-2"/>
        </w:rPr>
        <w:t>проявлениях;</w:t>
      </w:r>
    </w:p>
    <w:p w14:paraId="5EFAC972" w14:textId="77777777" w:rsidR="00DD28B4" w:rsidRDefault="006F0148">
      <w:pPr>
        <w:pStyle w:val="a3"/>
        <w:spacing w:line="275" w:lineRule="exact"/>
        <w:ind w:left="991" w:firstLine="0"/>
      </w:pPr>
      <w:r>
        <w:t>способ</w:t>
      </w:r>
      <w:r>
        <w:rPr>
          <w:spacing w:val="-5"/>
        </w:rPr>
        <w:t xml:space="preserve"> </w:t>
      </w:r>
      <w:r>
        <w:t>разрешения</w:t>
      </w:r>
      <w:r>
        <w:rPr>
          <w:spacing w:val="-2"/>
        </w:rPr>
        <w:t xml:space="preserve"> </w:t>
      </w:r>
      <w:r>
        <w:t>конфликта с</w:t>
      </w:r>
      <w:r>
        <w:rPr>
          <w:spacing w:val="-2"/>
        </w:rPr>
        <w:t xml:space="preserve"> </w:t>
      </w:r>
      <w:r>
        <w:t>помощью</w:t>
      </w:r>
      <w:r>
        <w:rPr>
          <w:spacing w:val="-3"/>
        </w:rPr>
        <w:t xml:space="preserve"> </w:t>
      </w:r>
      <w:r>
        <w:t>третьей</w:t>
      </w:r>
      <w:r>
        <w:rPr>
          <w:spacing w:val="-3"/>
        </w:rPr>
        <w:t xml:space="preserve"> </w:t>
      </w:r>
      <w:r>
        <w:t>стороны</w:t>
      </w:r>
      <w:r>
        <w:rPr>
          <w:spacing w:val="-1"/>
        </w:rPr>
        <w:t xml:space="preserve"> </w:t>
      </w:r>
      <w:r>
        <w:rPr>
          <w:spacing w:val="-2"/>
        </w:rPr>
        <w:t>(медиатора);</w:t>
      </w:r>
    </w:p>
    <w:p w14:paraId="560F063C" w14:textId="77777777" w:rsidR="00DD28B4" w:rsidRDefault="006F0148">
      <w:pPr>
        <w:pStyle w:val="a3"/>
        <w:ind w:right="141" w:firstLine="708"/>
      </w:pPr>
      <w:r>
        <w:t>опасные формы проявления конфликта: агрессия, психологическое насилие, систематическое унижение чести и достоинства, издевательства, преследование;</w:t>
      </w:r>
    </w:p>
    <w:p w14:paraId="196F1440" w14:textId="77777777" w:rsidR="00DD28B4" w:rsidRDefault="006F0148">
      <w:pPr>
        <w:pStyle w:val="a3"/>
        <w:ind w:right="141" w:firstLine="708"/>
      </w:pPr>
      <w:r>
        <w:t>манипуляции в ходе межличностного общения, приёмы распознавания манипуляций и способы противостояния им;</w:t>
      </w:r>
    </w:p>
    <w:p w14:paraId="556896AB" w14:textId="77777777" w:rsidR="00DD28B4" w:rsidRDefault="006F0148">
      <w:pPr>
        <w:pStyle w:val="a3"/>
        <w:ind w:right="141" w:firstLine="708"/>
      </w:pPr>
      <w: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2868F989" w14:textId="77777777" w:rsidR="00DD28B4" w:rsidRDefault="006F0148">
      <w:pPr>
        <w:pStyle w:val="a3"/>
        <w:ind w:right="140" w:firstLine="708"/>
      </w:pPr>
      <w:r>
        <w:t>современные молодёжные увлечения и опасности, связанные с ними, правила безопасного поведения;</w:t>
      </w:r>
    </w:p>
    <w:p w14:paraId="5E39C752" w14:textId="77777777" w:rsidR="00DD28B4" w:rsidRDefault="006F0148">
      <w:pPr>
        <w:pStyle w:val="a3"/>
        <w:ind w:left="991" w:firstLine="0"/>
      </w:pPr>
      <w:r>
        <w:t>правила</w:t>
      </w:r>
      <w:r>
        <w:rPr>
          <w:spacing w:val="-8"/>
        </w:rPr>
        <w:t xml:space="preserve"> </w:t>
      </w:r>
      <w:r>
        <w:t>безопасной</w:t>
      </w:r>
      <w:r>
        <w:rPr>
          <w:spacing w:val="-4"/>
        </w:rPr>
        <w:t xml:space="preserve"> </w:t>
      </w:r>
      <w:r>
        <w:t>коммуникации</w:t>
      </w:r>
      <w:r>
        <w:rPr>
          <w:spacing w:val="-4"/>
        </w:rPr>
        <w:t xml:space="preserve"> </w:t>
      </w:r>
      <w:r>
        <w:t>с</w:t>
      </w:r>
      <w:r>
        <w:rPr>
          <w:spacing w:val="-6"/>
        </w:rPr>
        <w:t xml:space="preserve"> </w:t>
      </w:r>
      <w:r>
        <w:t>незнакомыми</w:t>
      </w:r>
      <w:r>
        <w:rPr>
          <w:spacing w:val="-4"/>
        </w:rPr>
        <w:t xml:space="preserve"> </w:t>
      </w:r>
      <w:r>
        <w:rPr>
          <w:spacing w:val="-2"/>
        </w:rPr>
        <w:t>людьми.</w:t>
      </w:r>
    </w:p>
    <w:p w14:paraId="69A08AB9" w14:textId="77777777" w:rsidR="00DD28B4" w:rsidRDefault="00DD28B4">
      <w:pPr>
        <w:pStyle w:val="a3"/>
        <w:ind w:left="0" w:firstLine="0"/>
        <w:jc w:val="left"/>
      </w:pPr>
    </w:p>
    <w:p w14:paraId="4EF6D7AA" w14:textId="77777777" w:rsidR="00DD28B4" w:rsidRDefault="006F0148">
      <w:pPr>
        <w:pStyle w:val="a3"/>
        <w:ind w:left="991" w:firstLine="0"/>
      </w:pPr>
      <w:r>
        <w:t>Модуль</w:t>
      </w:r>
      <w:r>
        <w:rPr>
          <w:spacing w:val="-4"/>
        </w:rPr>
        <w:t xml:space="preserve"> </w:t>
      </w:r>
      <w:r>
        <w:t>№</w:t>
      </w:r>
      <w:r>
        <w:rPr>
          <w:spacing w:val="-4"/>
        </w:rPr>
        <w:t xml:space="preserve"> </w:t>
      </w:r>
      <w:r>
        <w:t>10</w:t>
      </w:r>
      <w:r>
        <w:rPr>
          <w:spacing w:val="-3"/>
        </w:rPr>
        <w:t xml:space="preserve"> </w:t>
      </w:r>
      <w:r>
        <w:t>«Безопасность</w:t>
      </w:r>
      <w:r>
        <w:rPr>
          <w:spacing w:val="-2"/>
        </w:rPr>
        <w:t xml:space="preserve"> </w:t>
      </w:r>
      <w:r>
        <w:t>в</w:t>
      </w:r>
      <w:r>
        <w:rPr>
          <w:spacing w:val="-4"/>
        </w:rPr>
        <w:t xml:space="preserve"> </w:t>
      </w:r>
      <w:r>
        <w:t>информационном</w:t>
      </w:r>
      <w:r>
        <w:rPr>
          <w:spacing w:val="-5"/>
        </w:rPr>
        <w:t xml:space="preserve"> </w:t>
      </w:r>
      <w:r>
        <w:rPr>
          <w:spacing w:val="-2"/>
        </w:rPr>
        <w:t>пространстве»:</w:t>
      </w:r>
    </w:p>
    <w:p w14:paraId="6EBC6348" w14:textId="77777777" w:rsidR="00DD28B4" w:rsidRDefault="006F0148">
      <w:pPr>
        <w:pStyle w:val="a3"/>
        <w:ind w:right="141" w:firstLine="708"/>
      </w:pPr>
      <w:r>
        <w:t>понятие «цифровая среда», её характеристики и примеры информационных и компьютерных угроз, положительные возможности цифровой среды;</w:t>
      </w:r>
    </w:p>
    <w:p w14:paraId="4C39A8C8" w14:textId="77777777" w:rsidR="00DD28B4" w:rsidRDefault="006F0148">
      <w:pPr>
        <w:pStyle w:val="a3"/>
        <w:ind w:left="991" w:firstLine="0"/>
      </w:pPr>
      <w:r>
        <w:t>риски</w:t>
      </w:r>
      <w:r>
        <w:rPr>
          <w:spacing w:val="-2"/>
        </w:rPr>
        <w:t xml:space="preserve"> </w:t>
      </w:r>
      <w:r>
        <w:t>и</w:t>
      </w:r>
      <w:r>
        <w:rPr>
          <w:spacing w:val="-3"/>
        </w:rPr>
        <w:t xml:space="preserve"> </w:t>
      </w:r>
      <w:r>
        <w:t>угрозы</w:t>
      </w:r>
      <w:r>
        <w:rPr>
          <w:spacing w:val="-5"/>
        </w:rPr>
        <w:t xml:space="preserve"> </w:t>
      </w:r>
      <w:r>
        <w:t>при</w:t>
      </w:r>
      <w:r>
        <w:rPr>
          <w:spacing w:val="-4"/>
        </w:rPr>
        <w:t xml:space="preserve"> </w:t>
      </w:r>
      <w:r>
        <w:t>использовании</w:t>
      </w:r>
      <w:r>
        <w:rPr>
          <w:spacing w:val="-2"/>
        </w:rPr>
        <w:t xml:space="preserve"> Интернета;</w:t>
      </w:r>
    </w:p>
    <w:p w14:paraId="5B0CE296" w14:textId="77777777" w:rsidR="00DD28B4" w:rsidRDefault="006F0148">
      <w:pPr>
        <w:pStyle w:val="a3"/>
        <w:ind w:right="144" w:firstLine="708"/>
      </w:pPr>
      <w:r>
        <w:t>общие принципы безопасного поведения, необходимые для предупреждения возникновения опасных ситуаций в личном цифровом пространстве;</w:t>
      </w:r>
    </w:p>
    <w:p w14:paraId="185D7DD8" w14:textId="77777777" w:rsidR="00DD28B4" w:rsidRDefault="006F0148">
      <w:pPr>
        <w:pStyle w:val="a3"/>
        <w:spacing w:before="1"/>
        <w:ind w:right="139" w:firstLine="708"/>
      </w:pPr>
      <w:r>
        <w:t xml:space="preserve">опасные явления цифровой среды: вредоносные программы и приложения и их </w:t>
      </w:r>
      <w:r>
        <w:rPr>
          <w:spacing w:val="-2"/>
        </w:rPr>
        <w:t>разновидности;</w:t>
      </w:r>
    </w:p>
    <w:p w14:paraId="55B189C7" w14:textId="77777777" w:rsidR="00DD28B4" w:rsidRDefault="006F0148">
      <w:pPr>
        <w:pStyle w:val="a3"/>
        <w:ind w:right="140" w:firstLine="708"/>
      </w:pPr>
      <w:r>
        <w:t>правила кибергигиены, необходимые для предупреждения возникновения опасных ситуаций в цифровой среде;</w:t>
      </w:r>
    </w:p>
    <w:p w14:paraId="16FF8DFB" w14:textId="77777777" w:rsidR="00DD28B4" w:rsidRDefault="006F0148">
      <w:pPr>
        <w:pStyle w:val="a3"/>
        <w:ind w:right="142" w:firstLine="708"/>
      </w:pPr>
      <w:r>
        <w:t>основные виды опасного и запрещённого контента в Интернете и его признаки, приёмы распознавания опасностей при использовании Интернета;</w:t>
      </w:r>
    </w:p>
    <w:p w14:paraId="64F6A53B" w14:textId="77777777" w:rsidR="00DD28B4" w:rsidRDefault="006F0148">
      <w:pPr>
        <w:pStyle w:val="a3"/>
        <w:ind w:left="991" w:firstLine="0"/>
      </w:pPr>
      <w:r>
        <w:t>противоправные</w:t>
      </w:r>
      <w:r>
        <w:rPr>
          <w:spacing w:val="-1"/>
        </w:rPr>
        <w:t xml:space="preserve"> </w:t>
      </w:r>
      <w:r>
        <w:t>действия в</w:t>
      </w:r>
      <w:r>
        <w:rPr>
          <w:spacing w:val="-1"/>
        </w:rPr>
        <w:t xml:space="preserve"> </w:t>
      </w:r>
      <w:r>
        <w:rPr>
          <w:spacing w:val="-2"/>
        </w:rPr>
        <w:t>Интернете;</w:t>
      </w:r>
    </w:p>
    <w:p w14:paraId="652DBA79" w14:textId="77777777" w:rsidR="00DD28B4" w:rsidRDefault="006F0148">
      <w:pPr>
        <w:pStyle w:val="a3"/>
        <w:ind w:right="142" w:firstLine="708"/>
      </w:pPr>
      <w: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26579F55" w14:textId="77777777" w:rsidR="00DD28B4" w:rsidRDefault="006F0148">
      <w:pPr>
        <w:pStyle w:val="a3"/>
        <w:ind w:right="143" w:firstLine="708"/>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0A883E86" w14:textId="77777777" w:rsidR="00DD28B4" w:rsidRDefault="00DD28B4">
      <w:pPr>
        <w:pStyle w:val="a3"/>
        <w:ind w:left="0" w:firstLine="0"/>
        <w:jc w:val="left"/>
      </w:pPr>
    </w:p>
    <w:p w14:paraId="27D34876" w14:textId="77777777" w:rsidR="00DD28B4" w:rsidRDefault="006F0148">
      <w:pPr>
        <w:pStyle w:val="a3"/>
        <w:spacing w:before="1"/>
        <w:ind w:left="991" w:firstLine="0"/>
      </w:pPr>
      <w:r>
        <w:t>Модуль</w:t>
      </w:r>
      <w:r>
        <w:rPr>
          <w:spacing w:val="-2"/>
        </w:rPr>
        <w:t xml:space="preserve"> </w:t>
      </w:r>
      <w:r>
        <w:t>№</w:t>
      </w:r>
      <w:r>
        <w:rPr>
          <w:spacing w:val="-4"/>
        </w:rPr>
        <w:t xml:space="preserve"> </w:t>
      </w:r>
      <w:r>
        <w:t>11</w:t>
      </w:r>
      <w:r>
        <w:rPr>
          <w:spacing w:val="-3"/>
        </w:rPr>
        <w:t xml:space="preserve"> </w:t>
      </w:r>
      <w:r>
        <w:t>«Основы</w:t>
      </w:r>
      <w:r>
        <w:rPr>
          <w:spacing w:val="-4"/>
        </w:rPr>
        <w:t xml:space="preserve"> </w:t>
      </w:r>
      <w:r>
        <w:t>противодействия</w:t>
      </w:r>
      <w:r>
        <w:rPr>
          <w:spacing w:val="-3"/>
        </w:rPr>
        <w:t xml:space="preserve"> </w:t>
      </w:r>
      <w:r>
        <w:t>экстремизму</w:t>
      </w:r>
      <w:r>
        <w:rPr>
          <w:spacing w:val="-3"/>
        </w:rPr>
        <w:t xml:space="preserve"> </w:t>
      </w:r>
      <w:r>
        <w:t>и</w:t>
      </w:r>
      <w:r>
        <w:rPr>
          <w:spacing w:val="-1"/>
        </w:rPr>
        <w:t xml:space="preserve"> </w:t>
      </w:r>
      <w:r>
        <w:rPr>
          <w:spacing w:val="-2"/>
        </w:rPr>
        <w:t>терроризму»:</w:t>
      </w:r>
    </w:p>
    <w:p w14:paraId="6F8FB007" w14:textId="77777777" w:rsidR="00DD28B4" w:rsidRDefault="006F0148">
      <w:pPr>
        <w:pStyle w:val="a3"/>
        <w:ind w:right="142" w:firstLine="708"/>
      </w:pPr>
      <w:r>
        <w:t>понятия «экстремизм» и «терроризм», их содержание, причины, возможные варианты проявления и последствия;</w:t>
      </w:r>
    </w:p>
    <w:p w14:paraId="76610296" w14:textId="77777777" w:rsidR="00DD28B4" w:rsidRDefault="006F0148">
      <w:pPr>
        <w:pStyle w:val="a3"/>
        <w:ind w:right="144" w:firstLine="708"/>
      </w:pPr>
      <w:r>
        <w:t>цели и формы проявления террористических актов, их последствия, уровни террористической опасности;</w:t>
      </w:r>
    </w:p>
    <w:p w14:paraId="02AD330D" w14:textId="77777777" w:rsidR="00DD28B4" w:rsidRDefault="006F0148">
      <w:pPr>
        <w:pStyle w:val="a3"/>
        <w:ind w:right="140" w:firstLine="708"/>
      </w:pPr>
      <w:r>
        <w:t>основы общественно-государственной системы противодействия экстремизму и терроризму, контртеррористическая операция и её цели;</w:t>
      </w:r>
    </w:p>
    <w:p w14:paraId="498C2541" w14:textId="77777777" w:rsidR="00DD28B4" w:rsidRDefault="006F0148">
      <w:pPr>
        <w:pStyle w:val="a3"/>
        <w:ind w:right="142" w:firstLine="708"/>
      </w:pPr>
      <w:r>
        <w:t xml:space="preserve">признаки вовлечения в террористическую деятельность, правила антитеррористического </w:t>
      </w:r>
      <w:r>
        <w:rPr>
          <w:spacing w:val="-2"/>
        </w:rPr>
        <w:t>поведения;</w:t>
      </w:r>
    </w:p>
    <w:p w14:paraId="207E1CEA" w14:textId="77777777" w:rsidR="00DD28B4" w:rsidRDefault="006F0148">
      <w:pPr>
        <w:pStyle w:val="a3"/>
        <w:ind w:right="141" w:firstLine="708"/>
      </w:pPr>
      <w:r>
        <w:t xml:space="preserve">признаки угроз и подготовки различных форм терактов, порядок действий при их </w:t>
      </w:r>
      <w:r>
        <w:rPr>
          <w:spacing w:val="-2"/>
        </w:rPr>
        <w:t>обнаружении;</w:t>
      </w:r>
    </w:p>
    <w:p w14:paraId="2127EF83" w14:textId="77777777" w:rsidR="00DD28B4" w:rsidRDefault="006F0148">
      <w:pPr>
        <w:pStyle w:val="a3"/>
        <w:ind w:right="142" w:firstLine="708"/>
      </w:pPr>
      <w: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141C3867" w14:textId="77777777" w:rsidR="00DD28B4" w:rsidRDefault="006F0148">
      <w:pPr>
        <w:pStyle w:val="1"/>
        <w:spacing w:before="61"/>
        <w:ind w:left="282" w:right="5272"/>
        <w:jc w:val="both"/>
      </w:pPr>
      <w:r>
        <w:t>Планируемые</w:t>
      </w:r>
      <w:r>
        <w:rPr>
          <w:spacing w:val="-15"/>
        </w:rPr>
        <w:t xml:space="preserve"> </w:t>
      </w:r>
      <w:r>
        <w:t>образовательные</w:t>
      </w:r>
      <w:r>
        <w:rPr>
          <w:spacing w:val="-15"/>
        </w:rPr>
        <w:t xml:space="preserve"> </w:t>
      </w:r>
      <w:r>
        <w:t>результаты Личностные результаты</w:t>
      </w:r>
    </w:p>
    <w:p w14:paraId="19AC89A8" w14:textId="77777777" w:rsidR="00DD28B4" w:rsidRDefault="006F0148">
      <w:pPr>
        <w:pStyle w:val="a3"/>
        <w:ind w:right="140" w:firstLine="708"/>
      </w:pPr>
      <w:r>
        <w:t>Личностные результаты</w:t>
      </w:r>
      <w:r>
        <w:rPr>
          <w:spacing w:val="-3"/>
        </w:rPr>
        <w:t xml:space="preserve"> </w:t>
      </w:r>
      <w:r>
        <w:t>достигаются в</w:t>
      </w:r>
      <w:r>
        <w:rPr>
          <w:spacing w:val="-1"/>
        </w:rPr>
        <w:t xml:space="preserve"> </w:t>
      </w:r>
      <w:r>
        <w:t>единстве</w:t>
      </w:r>
      <w:r>
        <w:rPr>
          <w:spacing w:val="-3"/>
        </w:rPr>
        <w:t xml:space="preserve"> </w:t>
      </w:r>
      <w:r>
        <w:t>учебной и воспитательной</w:t>
      </w:r>
      <w:r>
        <w:rPr>
          <w:spacing w:val="-1"/>
        </w:rPr>
        <w:t xml:space="preserve"> </w:t>
      </w:r>
      <w:r>
        <w:t>деятельности в соответствии с традиционными российскими социокультурными и духовно-нравственными ценностями,</w:t>
      </w:r>
      <w:r>
        <w:rPr>
          <w:spacing w:val="-1"/>
        </w:rPr>
        <w:t xml:space="preserve"> </w:t>
      </w:r>
      <w:r>
        <w:t>принятыми в обществе</w:t>
      </w:r>
      <w:r>
        <w:rPr>
          <w:spacing w:val="-1"/>
        </w:rPr>
        <w:t xml:space="preserve"> </w:t>
      </w:r>
      <w:r>
        <w:t>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0B29BB64" w14:textId="77777777" w:rsidR="00DD28B4" w:rsidRDefault="006F0148">
      <w:pPr>
        <w:pStyle w:val="a3"/>
        <w:ind w:right="140" w:firstLine="708"/>
      </w:pPr>
      <w: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5B069822" w14:textId="77777777" w:rsidR="00DD28B4" w:rsidRDefault="006F0148">
      <w:pPr>
        <w:pStyle w:val="a3"/>
        <w:ind w:left="991" w:firstLine="0"/>
      </w:pPr>
      <w:r>
        <w:t>Личностные</w:t>
      </w:r>
      <w:r>
        <w:rPr>
          <w:spacing w:val="-2"/>
        </w:rPr>
        <w:t xml:space="preserve"> </w:t>
      </w:r>
      <w:r>
        <w:t>результаты</w:t>
      </w:r>
      <w:r>
        <w:rPr>
          <w:spacing w:val="-3"/>
        </w:rPr>
        <w:t xml:space="preserve"> </w:t>
      </w:r>
      <w:r>
        <w:t>изучения</w:t>
      </w:r>
      <w:r>
        <w:rPr>
          <w:spacing w:val="2"/>
        </w:rPr>
        <w:t xml:space="preserve"> </w:t>
      </w:r>
      <w:r>
        <w:t>ОБЗР</w:t>
      </w:r>
      <w:r>
        <w:rPr>
          <w:spacing w:val="-1"/>
        </w:rPr>
        <w:t xml:space="preserve"> </w:t>
      </w:r>
      <w:r>
        <w:rPr>
          <w:spacing w:val="-2"/>
        </w:rPr>
        <w:t>включают:</w:t>
      </w:r>
    </w:p>
    <w:p w14:paraId="27074205" w14:textId="77777777" w:rsidR="00DD28B4" w:rsidRDefault="006F0148">
      <w:pPr>
        <w:pStyle w:val="a5"/>
        <w:numPr>
          <w:ilvl w:val="3"/>
          <w:numId w:val="40"/>
        </w:numPr>
        <w:tabs>
          <w:tab w:val="left" w:pos="1249"/>
        </w:tabs>
        <w:ind w:left="1249" w:hanging="258"/>
        <w:jc w:val="both"/>
        <w:rPr>
          <w:sz w:val="24"/>
        </w:rPr>
      </w:pPr>
      <w:r>
        <w:rPr>
          <w:sz w:val="24"/>
        </w:rPr>
        <w:t>патриотическое</w:t>
      </w:r>
      <w:r>
        <w:rPr>
          <w:spacing w:val="-6"/>
          <w:sz w:val="24"/>
        </w:rPr>
        <w:t xml:space="preserve"> </w:t>
      </w:r>
      <w:r>
        <w:rPr>
          <w:spacing w:val="-2"/>
          <w:sz w:val="24"/>
        </w:rPr>
        <w:t>воспитание:</w:t>
      </w:r>
    </w:p>
    <w:p w14:paraId="5C7C8258" w14:textId="77777777" w:rsidR="00DD28B4" w:rsidRDefault="006F0148">
      <w:pPr>
        <w:pStyle w:val="a3"/>
        <w:ind w:right="140" w:firstLine="708"/>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2FA16394" w14:textId="77777777" w:rsidR="00DD28B4" w:rsidRDefault="006F0148">
      <w:pPr>
        <w:pStyle w:val="a3"/>
        <w:ind w:right="139" w:firstLine="708"/>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5D75F709" w14:textId="77777777" w:rsidR="00DD28B4" w:rsidRDefault="006F0148">
      <w:pPr>
        <w:pStyle w:val="a3"/>
        <w:ind w:right="143" w:firstLine="708"/>
      </w:pPr>
      <w:r>
        <w:t xml:space="preserve">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w:t>
      </w:r>
      <w:r>
        <w:rPr>
          <w:spacing w:val="-2"/>
        </w:rPr>
        <w:t>стране;</w:t>
      </w:r>
    </w:p>
    <w:p w14:paraId="1192FF0C" w14:textId="77777777" w:rsidR="00DD28B4" w:rsidRDefault="006F0148">
      <w:pPr>
        <w:pStyle w:val="a3"/>
        <w:ind w:right="141" w:firstLine="708"/>
      </w:pPr>
      <w:r>
        <w:t>формирование чувства гордости за свою Родину, ответственного отношения к выполнению конституционного долга – защите Отечества;</w:t>
      </w:r>
    </w:p>
    <w:p w14:paraId="4F4F1C9E" w14:textId="77777777" w:rsidR="00DD28B4" w:rsidRDefault="006F0148">
      <w:pPr>
        <w:pStyle w:val="a5"/>
        <w:numPr>
          <w:ilvl w:val="3"/>
          <w:numId w:val="40"/>
        </w:numPr>
        <w:tabs>
          <w:tab w:val="left" w:pos="1249"/>
        </w:tabs>
        <w:ind w:left="1249" w:hanging="258"/>
        <w:jc w:val="both"/>
        <w:rPr>
          <w:sz w:val="24"/>
        </w:rPr>
      </w:pPr>
      <w:r>
        <w:rPr>
          <w:sz w:val="24"/>
        </w:rPr>
        <w:t>гражданское</w:t>
      </w:r>
      <w:r>
        <w:rPr>
          <w:spacing w:val="-2"/>
          <w:sz w:val="24"/>
        </w:rPr>
        <w:t xml:space="preserve"> воспитание:</w:t>
      </w:r>
    </w:p>
    <w:p w14:paraId="2909A826" w14:textId="77777777" w:rsidR="00DD28B4" w:rsidRDefault="006F0148">
      <w:pPr>
        <w:pStyle w:val="a3"/>
        <w:ind w:right="141" w:firstLine="708"/>
      </w:pPr>
      <w:r>
        <w:t>готовность к выполнению обязанностей гражданина и реализации его прав, уважение прав, свобод и законных интересов других людей;</w:t>
      </w:r>
    </w:p>
    <w:p w14:paraId="72848FF8" w14:textId="77777777" w:rsidR="00DD28B4" w:rsidRDefault="006F0148">
      <w:pPr>
        <w:pStyle w:val="a3"/>
        <w:ind w:right="145" w:firstLine="708"/>
      </w:pPr>
      <w:r>
        <w:t xml:space="preserve">активное участие в жизни семьи, организации, местного сообщества, родного края, </w:t>
      </w:r>
      <w:r>
        <w:rPr>
          <w:spacing w:val="-2"/>
        </w:rPr>
        <w:t>страны;</w:t>
      </w:r>
    </w:p>
    <w:p w14:paraId="629418F3" w14:textId="77777777" w:rsidR="00DD28B4" w:rsidRDefault="006F0148">
      <w:pPr>
        <w:pStyle w:val="a3"/>
        <w:ind w:left="991" w:firstLine="0"/>
      </w:pPr>
      <w:r>
        <w:t>неприятие</w:t>
      </w:r>
      <w:r>
        <w:rPr>
          <w:spacing w:val="-3"/>
        </w:rPr>
        <w:t xml:space="preserve"> </w:t>
      </w:r>
      <w:r>
        <w:t>любых форм</w:t>
      </w:r>
      <w:r>
        <w:rPr>
          <w:spacing w:val="-3"/>
        </w:rPr>
        <w:t xml:space="preserve"> </w:t>
      </w:r>
      <w:r>
        <w:t xml:space="preserve">экстремизма, </w:t>
      </w:r>
      <w:r>
        <w:rPr>
          <w:spacing w:val="-2"/>
        </w:rPr>
        <w:t>дискриминации;</w:t>
      </w:r>
    </w:p>
    <w:p w14:paraId="668E05DB" w14:textId="77777777" w:rsidR="00DD28B4" w:rsidRDefault="006F0148">
      <w:pPr>
        <w:pStyle w:val="a3"/>
        <w:ind w:right="142" w:firstLine="708"/>
      </w:pPr>
      <w: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71838BC1" w14:textId="77777777" w:rsidR="00DD28B4" w:rsidRDefault="006F0148">
      <w:pPr>
        <w:pStyle w:val="a3"/>
        <w:ind w:left="991" w:firstLine="0"/>
      </w:pPr>
      <w:r>
        <w:t>представление</w:t>
      </w:r>
      <w:r>
        <w:rPr>
          <w:spacing w:val="-3"/>
        </w:rPr>
        <w:t xml:space="preserve"> </w:t>
      </w:r>
      <w:r>
        <w:t>о способах</w:t>
      </w:r>
      <w:r>
        <w:rPr>
          <w:spacing w:val="-2"/>
        </w:rPr>
        <w:t xml:space="preserve"> </w:t>
      </w:r>
      <w:r>
        <w:t>противодействия</w:t>
      </w:r>
      <w:r>
        <w:rPr>
          <w:spacing w:val="3"/>
        </w:rPr>
        <w:t xml:space="preserve"> </w:t>
      </w:r>
      <w:r>
        <w:rPr>
          <w:spacing w:val="-2"/>
        </w:rPr>
        <w:t>коррупции;</w:t>
      </w:r>
    </w:p>
    <w:p w14:paraId="5E956C37" w14:textId="77777777" w:rsidR="00DD28B4" w:rsidRDefault="006F0148">
      <w:pPr>
        <w:pStyle w:val="a3"/>
        <w:ind w:right="143" w:firstLine="708"/>
      </w:pPr>
      <w:r>
        <w:t>готовность к</w:t>
      </w:r>
      <w:r>
        <w:rPr>
          <w:spacing w:val="-1"/>
        </w:rPr>
        <w:t xml:space="preserve"> </w:t>
      </w:r>
      <w:r>
        <w:t>разнообразной совместной деятельности,</w:t>
      </w:r>
      <w:r>
        <w:rPr>
          <w:spacing w:val="-2"/>
        </w:rPr>
        <w:t xml:space="preserve"> </w:t>
      </w:r>
      <w:r>
        <w:t>стремление</w:t>
      </w:r>
      <w:r>
        <w:rPr>
          <w:spacing w:val="-4"/>
        </w:rPr>
        <w:t xml:space="preserve"> </w:t>
      </w:r>
      <w:r>
        <w:t>к</w:t>
      </w:r>
      <w:r>
        <w:rPr>
          <w:spacing w:val="-1"/>
        </w:rPr>
        <w:t xml:space="preserve"> </w:t>
      </w:r>
      <w:r>
        <w:t>взаимопониманию</w:t>
      </w:r>
      <w:r>
        <w:rPr>
          <w:spacing w:val="-2"/>
        </w:rPr>
        <w:t xml:space="preserve"> </w:t>
      </w:r>
      <w:r>
        <w:t>и взаимопомощи, активное участие в самоуправлении в образовательной организации;</w:t>
      </w:r>
    </w:p>
    <w:p w14:paraId="2565529F" w14:textId="77777777" w:rsidR="00DD28B4" w:rsidRDefault="006F0148">
      <w:pPr>
        <w:pStyle w:val="a3"/>
        <w:ind w:right="142" w:firstLine="708"/>
      </w:pPr>
      <w:r>
        <w:t>готовность к участию в гуманитарной деятельности (волонтёрство, помощь людям, нуждающимся в ней);</w:t>
      </w:r>
    </w:p>
    <w:p w14:paraId="3B1F7308" w14:textId="77777777" w:rsidR="00DD28B4" w:rsidRDefault="006F0148">
      <w:pPr>
        <w:pStyle w:val="a3"/>
        <w:ind w:right="144" w:firstLine="708"/>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408CC882" w14:textId="77777777" w:rsidR="00DD28B4" w:rsidRDefault="006F0148">
      <w:pPr>
        <w:pStyle w:val="a3"/>
        <w:ind w:right="141" w:firstLine="708"/>
      </w:pPr>
      <w: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73F4EB74" w14:textId="77777777" w:rsidR="00DD28B4" w:rsidRDefault="006F0148">
      <w:pPr>
        <w:pStyle w:val="a3"/>
        <w:spacing w:before="1"/>
        <w:ind w:right="140" w:firstLine="708"/>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15F9C53E" w14:textId="77777777" w:rsidR="00DD28B4" w:rsidRDefault="006F0148">
      <w:pPr>
        <w:pStyle w:val="a5"/>
        <w:numPr>
          <w:ilvl w:val="3"/>
          <w:numId w:val="40"/>
        </w:numPr>
        <w:tabs>
          <w:tab w:val="left" w:pos="1249"/>
        </w:tabs>
        <w:ind w:left="1249" w:hanging="258"/>
        <w:jc w:val="both"/>
        <w:rPr>
          <w:sz w:val="24"/>
        </w:rPr>
      </w:pPr>
      <w:r>
        <w:rPr>
          <w:sz w:val="24"/>
        </w:rPr>
        <w:t>духовно-нравственное</w:t>
      </w:r>
      <w:r>
        <w:rPr>
          <w:spacing w:val="-2"/>
          <w:sz w:val="24"/>
        </w:rPr>
        <w:t xml:space="preserve"> воспитание:</w:t>
      </w:r>
    </w:p>
    <w:p w14:paraId="2A1097FE" w14:textId="77777777" w:rsidR="00DD28B4" w:rsidRDefault="006F0148">
      <w:pPr>
        <w:pStyle w:val="a3"/>
        <w:ind w:left="991" w:firstLine="0"/>
      </w:pPr>
      <w:r>
        <w:t>ориентация на</w:t>
      </w:r>
      <w:r>
        <w:rPr>
          <w:spacing w:val="-1"/>
        </w:rPr>
        <w:t xml:space="preserve"> </w:t>
      </w:r>
      <w:r>
        <w:t>моральные</w:t>
      </w:r>
      <w:r>
        <w:rPr>
          <w:spacing w:val="-5"/>
        </w:rPr>
        <w:t xml:space="preserve"> </w:t>
      </w:r>
      <w:r>
        <w:t>ценности</w:t>
      </w:r>
      <w:r>
        <w:rPr>
          <w:spacing w:val="2"/>
        </w:rPr>
        <w:t xml:space="preserve"> </w:t>
      </w:r>
      <w:r>
        <w:t>и</w:t>
      </w:r>
      <w:r>
        <w:rPr>
          <w:spacing w:val="-2"/>
        </w:rPr>
        <w:t xml:space="preserve"> </w:t>
      </w:r>
      <w:r>
        <w:t>нормы</w:t>
      </w:r>
      <w:r>
        <w:rPr>
          <w:spacing w:val="-2"/>
        </w:rPr>
        <w:t xml:space="preserve"> </w:t>
      </w:r>
      <w:r>
        <w:t>в</w:t>
      </w:r>
      <w:r>
        <w:rPr>
          <w:spacing w:val="-2"/>
        </w:rPr>
        <w:t xml:space="preserve"> </w:t>
      </w:r>
      <w:r>
        <w:t>ситуациях</w:t>
      </w:r>
      <w:r>
        <w:rPr>
          <w:spacing w:val="1"/>
        </w:rPr>
        <w:t xml:space="preserve"> </w:t>
      </w:r>
      <w:r>
        <w:t>нравственного</w:t>
      </w:r>
      <w:r>
        <w:rPr>
          <w:spacing w:val="-3"/>
        </w:rPr>
        <w:t xml:space="preserve"> </w:t>
      </w:r>
      <w:r>
        <w:rPr>
          <w:spacing w:val="-2"/>
        </w:rPr>
        <w:t>выбора;</w:t>
      </w:r>
    </w:p>
    <w:p w14:paraId="59A3B527" w14:textId="77777777" w:rsidR="00DD28B4" w:rsidRDefault="006F0148">
      <w:pPr>
        <w:pStyle w:val="a3"/>
        <w:spacing w:before="61"/>
        <w:ind w:right="139" w:firstLine="708"/>
      </w:pPr>
      <w: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786976C0" w14:textId="77777777" w:rsidR="00DD28B4" w:rsidRDefault="006F0148">
      <w:pPr>
        <w:pStyle w:val="a3"/>
        <w:ind w:right="139" w:firstLine="708"/>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00FD9EF0" w14:textId="77777777" w:rsidR="00DD28B4" w:rsidRDefault="006F0148">
      <w:pPr>
        <w:pStyle w:val="a3"/>
        <w:ind w:right="140" w:firstLine="708"/>
      </w:pPr>
      <w:r>
        <w:t>развитие ответственного отношения к ведению здорового образа жизни, исключающего употребление</w:t>
      </w:r>
      <w:r>
        <w:rPr>
          <w:spacing w:val="-3"/>
        </w:rPr>
        <w:t xml:space="preserve"> </w:t>
      </w:r>
      <w:r>
        <w:t>наркотиков,</w:t>
      </w:r>
      <w:r>
        <w:rPr>
          <w:spacing w:val="-4"/>
        </w:rPr>
        <w:t xml:space="preserve"> </w:t>
      </w:r>
      <w:r>
        <w:t>алкоголя,</w:t>
      </w:r>
      <w:r>
        <w:rPr>
          <w:spacing w:val="-4"/>
        </w:rPr>
        <w:t xml:space="preserve"> </w:t>
      </w:r>
      <w:r>
        <w:t>курения</w:t>
      </w:r>
      <w:r>
        <w:rPr>
          <w:spacing w:val="-2"/>
        </w:rPr>
        <w:t xml:space="preserve"> </w:t>
      </w:r>
      <w:r>
        <w:t>и</w:t>
      </w:r>
      <w:r>
        <w:rPr>
          <w:spacing w:val="-6"/>
        </w:rPr>
        <w:t xml:space="preserve"> </w:t>
      </w:r>
      <w:r>
        <w:t>нанесение</w:t>
      </w:r>
      <w:r>
        <w:rPr>
          <w:spacing w:val="-5"/>
        </w:rPr>
        <w:t xml:space="preserve"> </w:t>
      </w:r>
      <w:r>
        <w:t>иного</w:t>
      </w:r>
      <w:r>
        <w:rPr>
          <w:spacing w:val="-2"/>
        </w:rPr>
        <w:t xml:space="preserve"> </w:t>
      </w:r>
      <w:r>
        <w:t>вреда</w:t>
      </w:r>
      <w:r>
        <w:rPr>
          <w:spacing w:val="-6"/>
        </w:rPr>
        <w:t xml:space="preserve"> </w:t>
      </w:r>
      <w:r>
        <w:t>собственному</w:t>
      </w:r>
      <w:r>
        <w:rPr>
          <w:spacing w:val="-5"/>
        </w:rPr>
        <w:t xml:space="preserve"> </w:t>
      </w:r>
      <w:r>
        <w:t>здоровью</w:t>
      </w:r>
      <w:r>
        <w:rPr>
          <w:spacing w:val="-4"/>
        </w:rPr>
        <w:t xml:space="preserve"> </w:t>
      </w:r>
      <w:r>
        <w:t>и здоровью окружающих;</w:t>
      </w:r>
    </w:p>
    <w:p w14:paraId="1CC701FB" w14:textId="77777777" w:rsidR="00DD28B4" w:rsidRDefault="006F0148">
      <w:pPr>
        <w:pStyle w:val="a3"/>
        <w:spacing w:before="3" w:line="237" w:lineRule="auto"/>
        <w:ind w:right="143" w:firstLine="708"/>
      </w:pPr>
      <w:r>
        <w:t>формирование личности безопасного типа, осознанного и ответственного отношения к личной безопасности и безопасности других людей;</w:t>
      </w:r>
    </w:p>
    <w:p w14:paraId="19A3B4C8" w14:textId="77777777" w:rsidR="00DD28B4" w:rsidRDefault="006F0148">
      <w:pPr>
        <w:pStyle w:val="a5"/>
        <w:numPr>
          <w:ilvl w:val="3"/>
          <w:numId w:val="40"/>
        </w:numPr>
        <w:tabs>
          <w:tab w:val="left" w:pos="1249"/>
        </w:tabs>
        <w:spacing w:before="1"/>
        <w:ind w:left="1249" w:hanging="258"/>
        <w:jc w:val="both"/>
        <w:rPr>
          <w:sz w:val="24"/>
        </w:rPr>
      </w:pPr>
      <w:r>
        <w:rPr>
          <w:sz w:val="24"/>
        </w:rPr>
        <w:t>эстетическое</w:t>
      </w:r>
      <w:r>
        <w:rPr>
          <w:spacing w:val="-2"/>
          <w:sz w:val="24"/>
        </w:rPr>
        <w:t xml:space="preserve"> воспитание:</w:t>
      </w:r>
    </w:p>
    <w:p w14:paraId="385B1D48" w14:textId="77777777" w:rsidR="00DD28B4" w:rsidRDefault="006F0148">
      <w:pPr>
        <w:pStyle w:val="a3"/>
        <w:ind w:right="141" w:firstLine="708"/>
      </w:pPr>
      <w:r>
        <w:t>формирование гармоничной личности, развитие способности воспринимать, ценить и создавать прекрасное в повседневной жизни;</w:t>
      </w:r>
    </w:p>
    <w:p w14:paraId="1A7F3354" w14:textId="77777777" w:rsidR="00DD28B4" w:rsidRDefault="006F0148">
      <w:pPr>
        <w:pStyle w:val="a3"/>
        <w:ind w:right="142" w:firstLine="708"/>
      </w:pPr>
      <w:r>
        <w:t>понимание взаимозависимости счастливого юношества и безопасного личного</w:t>
      </w:r>
      <w:r>
        <w:rPr>
          <w:spacing w:val="40"/>
        </w:rPr>
        <w:t xml:space="preserve"> </w:t>
      </w:r>
      <w:r>
        <w:t>поведения в повседневной жизни;</w:t>
      </w:r>
    </w:p>
    <w:p w14:paraId="1CE0E958" w14:textId="77777777" w:rsidR="00DD28B4" w:rsidRDefault="006F0148">
      <w:pPr>
        <w:pStyle w:val="a5"/>
        <w:numPr>
          <w:ilvl w:val="3"/>
          <w:numId w:val="40"/>
        </w:numPr>
        <w:tabs>
          <w:tab w:val="left" w:pos="1249"/>
        </w:tabs>
        <w:ind w:left="1249" w:hanging="258"/>
        <w:jc w:val="both"/>
        <w:rPr>
          <w:sz w:val="24"/>
        </w:rPr>
      </w:pPr>
      <w:r>
        <w:rPr>
          <w:sz w:val="24"/>
        </w:rPr>
        <w:t>ценности</w:t>
      </w:r>
      <w:r>
        <w:rPr>
          <w:spacing w:val="-3"/>
          <w:sz w:val="24"/>
        </w:rPr>
        <w:t xml:space="preserve"> </w:t>
      </w:r>
      <w:r>
        <w:rPr>
          <w:sz w:val="24"/>
        </w:rPr>
        <w:t>научного</w:t>
      </w:r>
      <w:r>
        <w:rPr>
          <w:spacing w:val="-3"/>
          <w:sz w:val="24"/>
        </w:rPr>
        <w:t xml:space="preserve"> </w:t>
      </w:r>
      <w:r>
        <w:rPr>
          <w:spacing w:val="-2"/>
          <w:sz w:val="24"/>
        </w:rPr>
        <w:t>познания:</w:t>
      </w:r>
    </w:p>
    <w:p w14:paraId="7B64A7E9" w14:textId="77777777" w:rsidR="00DD28B4" w:rsidRDefault="006F0148">
      <w:pPr>
        <w:pStyle w:val="a3"/>
        <w:ind w:right="142" w:firstLine="708"/>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5F8A98C4" w14:textId="77777777" w:rsidR="00DD28B4" w:rsidRDefault="006F0148">
      <w:pPr>
        <w:pStyle w:val="a3"/>
        <w:ind w:right="142" w:firstLine="708"/>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313929C" w14:textId="77777777" w:rsidR="00DD28B4" w:rsidRDefault="006F0148">
      <w:pPr>
        <w:pStyle w:val="a3"/>
        <w:ind w:right="140" w:firstLine="708"/>
      </w:pPr>
      <w:r>
        <w:t xml:space="preserve">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w:t>
      </w:r>
      <w:r>
        <w:rPr>
          <w:spacing w:val="-2"/>
        </w:rPr>
        <w:t>каналы);</w:t>
      </w:r>
    </w:p>
    <w:p w14:paraId="00EC4ABC" w14:textId="77777777" w:rsidR="00DD28B4" w:rsidRDefault="006F0148">
      <w:pPr>
        <w:pStyle w:val="a3"/>
        <w:spacing w:before="1"/>
        <w:ind w:right="140" w:firstLine="708"/>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14:paraId="03FBBC88" w14:textId="77777777" w:rsidR="00DD28B4" w:rsidRDefault="006F0148">
      <w:pPr>
        <w:pStyle w:val="a5"/>
        <w:numPr>
          <w:ilvl w:val="3"/>
          <w:numId w:val="40"/>
        </w:numPr>
        <w:tabs>
          <w:tab w:val="left" w:pos="1389"/>
        </w:tabs>
        <w:ind w:left="282" w:right="139" w:firstLine="708"/>
        <w:jc w:val="both"/>
        <w:rPr>
          <w:sz w:val="24"/>
        </w:rPr>
      </w:pPr>
      <w:r>
        <w:rPr>
          <w:sz w:val="24"/>
        </w:rPr>
        <w:t xml:space="preserve">физическое воспитание, формирование культуры здоровья и эмоционального </w:t>
      </w:r>
      <w:r>
        <w:rPr>
          <w:spacing w:val="-2"/>
          <w:sz w:val="24"/>
        </w:rPr>
        <w:t>благополучия:</w:t>
      </w:r>
    </w:p>
    <w:p w14:paraId="6B7C63A7" w14:textId="77777777" w:rsidR="00DD28B4" w:rsidRDefault="006F0148">
      <w:pPr>
        <w:pStyle w:val="a3"/>
        <w:ind w:right="140" w:firstLine="708"/>
      </w:pPr>
      <w: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1E07F67D" w14:textId="77777777" w:rsidR="00DD28B4" w:rsidRDefault="006F0148">
      <w:pPr>
        <w:pStyle w:val="a3"/>
        <w:ind w:left="991" w:firstLine="0"/>
      </w:pPr>
      <w:r>
        <w:t>осознание</w:t>
      </w:r>
      <w:r>
        <w:rPr>
          <w:spacing w:val="-3"/>
        </w:rPr>
        <w:t xml:space="preserve"> </w:t>
      </w:r>
      <w:r>
        <w:t>ценности</w:t>
      </w:r>
      <w:r>
        <w:rPr>
          <w:spacing w:val="-2"/>
        </w:rPr>
        <w:t xml:space="preserve"> жизни;</w:t>
      </w:r>
    </w:p>
    <w:p w14:paraId="3287D488" w14:textId="77777777" w:rsidR="00DD28B4" w:rsidRDefault="006F0148">
      <w:pPr>
        <w:pStyle w:val="a3"/>
        <w:ind w:right="144" w:firstLine="708"/>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1FF124F3" w14:textId="77777777" w:rsidR="00DD28B4" w:rsidRDefault="006F0148">
      <w:pPr>
        <w:pStyle w:val="a3"/>
        <w:spacing w:before="1"/>
        <w:ind w:right="140" w:firstLine="708"/>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012332F5" w14:textId="77777777" w:rsidR="00DD28B4" w:rsidRDefault="006F0148">
      <w:pPr>
        <w:pStyle w:val="a3"/>
        <w:ind w:right="139" w:firstLine="708"/>
      </w:pPr>
      <w:r>
        <w:t xml:space="preserve">соблюдение правил безопасности, в том числе навыков безопасного поведения в </w:t>
      </w:r>
      <w:r>
        <w:rPr>
          <w:spacing w:val="-2"/>
        </w:rPr>
        <w:t>Интернет–среде;</w:t>
      </w:r>
    </w:p>
    <w:p w14:paraId="3E6688B7" w14:textId="77777777" w:rsidR="00DD28B4" w:rsidRDefault="006F0148">
      <w:pPr>
        <w:pStyle w:val="a3"/>
        <w:ind w:right="141" w:firstLine="708"/>
      </w:pPr>
      <w: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7E97B8A8" w14:textId="77777777" w:rsidR="00DD28B4" w:rsidRDefault="006F0148">
      <w:pPr>
        <w:pStyle w:val="a3"/>
        <w:ind w:left="991" w:firstLine="0"/>
      </w:pPr>
      <w:r>
        <w:t>умение</w:t>
      </w:r>
      <w:r>
        <w:rPr>
          <w:spacing w:val="-3"/>
        </w:rPr>
        <w:t xml:space="preserve"> </w:t>
      </w:r>
      <w:r>
        <w:t>принимать себя</w:t>
      </w:r>
      <w:r>
        <w:rPr>
          <w:spacing w:val="-4"/>
        </w:rPr>
        <w:t xml:space="preserve"> </w:t>
      </w:r>
      <w:r>
        <w:t>и</w:t>
      </w:r>
      <w:r>
        <w:rPr>
          <w:spacing w:val="-1"/>
        </w:rPr>
        <w:t xml:space="preserve"> </w:t>
      </w:r>
      <w:r>
        <w:t>других</w:t>
      </w:r>
      <w:r>
        <w:rPr>
          <w:spacing w:val="-1"/>
        </w:rPr>
        <w:t xml:space="preserve"> </w:t>
      </w:r>
      <w:r>
        <w:t>людей,</w:t>
      </w:r>
      <w:r>
        <w:rPr>
          <w:spacing w:val="-2"/>
        </w:rPr>
        <w:t xml:space="preserve"> </w:t>
      </w:r>
      <w:r>
        <w:t>не</w:t>
      </w:r>
      <w:r>
        <w:rPr>
          <w:spacing w:val="-1"/>
        </w:rPr>
        <w:t xml:space="preserve"> </w:t>
      </w:r>
      <w:r>
        <w:rPr>
          <w:spacing w:val="-2"/>
        </w:rPr>
        <w:t>осуждая;</w:t>
      </w:r>
    </w:p>
    <w:p w14:paraId="1D940B15" w14:textId="77777777" w:rsidR="00DD28B4" w:rsidRDefault="006F0148">
      <w:pPr>
        <w:pStyle w:val="a3"/>
        <w:ind w:right="142" w:firstLine="708"/>
      </w:pPr>
      <w:r>
        <w:t>умение осознавать эмоциональное состояние своё и других людей, уметь управлять собственным эмоциональным состоянием;</w:t>
      </w:r>
    </w:p>
    <w:p w14:paraId="5379D675" w14:textId="77777777" w:rsidR="00DD28B4" w:rsidRDefault="006F0148">
      <w:pPr>
        <w:pStyle w:val="a3"/>
        <w:ind w:right="139" w:firstLine="708"/>
      </w:pPr>
      <w:r>
        <w:t>сформированность навыка рефлексии, признание своего права на ошибку и такого же права другого человека;</w:t>
      </w:r>
    </w:p>
    <w:p w14:paraId="04251854" w14:textId="77777777" w:rsidR="00DD28B4" w:rsidRDefault="006F0148">
      <w:pPr>
        <w:pStyle w:val="a5"/>
        <w:numPr>
          <w:ilvl w:val="3"/>
          <w:numId w:val="40"/>
        </w:numPr>
        <w:tabs>
          <w:tab w:val="left" w:pos="1249"/>
        </w:tabs>
        <w:spacing w:before="1"/>
        <w:ind w:left="1249" w:hanging="258"/>
        <w:jc w:val="both"/>
        <w:rPr>
          <w:sz w:val="24"/>
        </w:rPr>
      </w:pPr>
      <w:r>
        <w:rPr>
          <w:sz w:val="24"/>
        </w:rPr>
        <w:t>трудовое</w:t>
      </w:r>
      <w:r>
        <w:rPr>
          <w:spacing w:val="-1"/>
          <w:sz w:val="24"/>
        </w:rPr>
        <w:t xml:space="preserve"> </w:t>
      </w:r>
      <w:r>
        <w:rPr>
          <w:spacing w:val="-2"/>
          <w:sz w:val="24"/>
        </w:rPr>
        <w:t>воспитание:</w:t>
      </w:r>
    </w:p>
    <w:p w14:paraId="1E230F7B" w14:textId="77777777" w:rsidR="00DD28B4" w:rsidRDefault="006F0148">
      <w:pPr>
        <w:pStyle w:val="a3"/>
        <w:ind w:right="139" w:firstLine="708"/>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215A7AB" w14:textId="77777777" w:rsidR="00DD28B4" w:rsidRDefault="006F0148">
      <w:pPr>
        <w:pStyle w:val="a3"/>
        <w:spacing w:before="61"/>
        <w:ind w:right="142" w:firstLine="708"/>
      </w:pPr>
      <w:r>
        <w:t>интерес к практическому изучению профессий и труда различного рода, в том числе на основе применения изучаемого предметного знания;</w:t>
      </w:r>
    </w:p>
    <w:p w14:paraId="53CE179F" w14:textId="77777777" w:rsidR="00DD28B4" w:rsidRDefault="006F0148">
      <w:pPr>
        <w:pStyle w:val="a3"/>
        <w:ind w:right="144" w:firstLine="708"/>
      </w:pPr>
      <w:r>
        <w:t>осознание важности обучения на протяжении всей жизни для успешной профессиональной деятельности и развитие необходимых умений для этого;</w:t>
      </w:r>
    </w:p>
    <w:p w14:paraId="246D1A10" w14:textId="77777777" w:rsidR="00DD28B4" w:rsidRDefault="006F0148">
      <w:pPr>
        <w:pStyle w:val="a3"/>
        <w:ind w:left="991" w:right="3560" w:firstLine="0"/>
      </w:pPr>
      <w:r>
        <w:t>готовность адаптироваться в профессиональной среде; уважение</w:t>
      </w:r>
      <w:r>
        <w:rPr>
          <w:spacing w:val="-6"/>
        </w:rPr>
        <w:t xml:space="preserve"> </w:t>
      </w:r>
      <w:r>
        <w:t>к труду и результатам</w:t>
      </w:r>
      <w:r>
        <w:rPr>
          <w:spacing w:val="-4"/>
        </w:rPr>
        <w:t xml:space="preserve"> </w:t>
      </w:r>
      <w:r>
        <w:t xml:space="preserve">трудовой </w:t>
      </w:r>
      <w:r>
        <w:rPr>
          <w:spacing w:val="-2"/>
        </w:rPr>
        <w:t>деятельности;</w:t>
      </w:r>
    </w:p>
    <w:p w14:paraId="088D8F7D" w14:textId="77777777" w:rsidR="00DD28B4" w:rsidRDefault="006F0148">
      <w:pPr>
        <w:pStyle w:val="a3"/>
        <w:ind w:right="142" w:firstLine="708"/>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9C66050" w14:textId="77777777" w:rsidR="00DD28B4" w:rsidRDefault="006F0148">
      <w:pPr>
        <w:pStyle w:val="a3"/>
        <w:ind w:right="141" w:firstLine="708"/>
      </w:pPr>
      <w: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0A69B5DB" w14:textId="77777777" w:rsidR="00DD28B4" w:rsidRDefault="006F0148">
      <w:pPr>
        <w:pStyle w:val="a3"/>
        <w:ind w:right="140" w:firstLine="708"/>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14724F67" w14:textId="77777777" w:rsidR="00DD28B4" w:rsidRDefault="006F0148">
      <w:pPr>
        <w:pStyle w:val="a3"/>
        <w:ind w:right="140" w:firstLine="708"/>
      </w:pPr>
      <w:r>
        <w:t>установка на овладение знаниями и умениями</w:t>
      </w:r>
      <w:r>
        <w:rPr>
          <w:spacing w:val="-3"/>
        </w:rPr>
        <w:t xml:space="preserve"> </w:t>
      </w:r>
      <w:r>
        <w:t>предупреждения опасных</w:t>
      </w:r>
      <w:r>
        <w:rPr>
          <w:spacing w:val="-2"/>
        </w:rPr>
        <w:t xml:space="preserve"> </w:t>
      </w:r>
      <w:r>
        <w:t>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w:t>
      </w:r>
      <w:r>
        <w:rPr>
          <w:spacing w:val="40"/>
        </w:rPr>
        <w:t xml:space="preserve"> </w:t>
      </w:r>
      <w:r>
        <w:t>рисков культурной среды);</w:t>
      </w:r>
    </w:p>
    <w:p w14:paraId="005CE8C8" w14:textId="77777777" w:rsidR="00DD28B4" w:rsidRDefault="006F0148">
      <w:pPr>
        <w:pStyle w:val="a5"/>
        <w:numPr>
          <w:ilvl w:val="3"/>
          <w:numId w:val="40"/>
        </w:numPr>
        <w:tabs>
          <w:tab w:val="left" w:pos="1249"/>
        </w:tabs>
        <w:ind w:left="1249" w:hanging="258"/>
        <w:jc w:val="both"/>
        <w:rPr>
          <w:sz w:val="24"/>
        </w:rPr>
      </w:pPr>
      <w:r>
        <w:rPr>
          <w:sz w:val="24"/>
        </w:rPr>
        <w:t>экологическое</w:t>
      </w:r>
      <w:r>
        <w:rPr>
          <w:spacing w:val="-1"/>
          <w:sz w:val="24"/>
        </w:rPr>
        <w:t xml:space="preserve"> </w:t>
      </w:r>
      <w:r>
        <w:rPr>
          <w:spacing w:val="-2"/>
          <w:sz w:val="24"/>
        </w:rPr>
        <w:t>воспитание:</w:t>
      </w:r>
    </w:p>
    <w:p w14:paraId="075AE347" w14:textId="77777777" w:rsidR="00DD28B4" w:rsidRDefault="006F0148">
      <w:pPr>
        <w:pStyle w:val="a3"/>
        <w:ind w:right="138" w:firstLine="708"/>
      </w:pPr>
      <w:r>
        <w:t>ориентация на применение знаний из социальных и естественных наук для решения</w:t>
      </w:r>
      <w:r>
        <w:rPr>
          <w:spacing w:val="40"/>
        </w:rPr>
        <w:t xml:space="preserve"> </w:t>
      </w:r>
      <w:r>
        <w:t>задач в области окружающей среды, планирования поступков и оценки их возможных последствий для окружающей среды;</w:t>
      </w:r>
    </w:p>
    <w:p w14:paraId="44CDCB20" w14:textId="77777777" w:rsidR="00DD28B4" w:rsidRDefault="006F0148">
      <w:pPr>
        <w:pStyle w:val="a3"/>
        <w:ind w:right="138" w:firstLine="708"/>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25F6528C" w14:textId="77777777" w:rsidR="00DD28B4" w:rsidRDefault="006F0148">
      <w:pPr>
        <w:pStyle w:val="a3"/>
        <w:ind w:right="140" w:firstLine="708"/>
      </w:pPr>
      <w:r>
        <w:t>осознание своей роли как гражданина и потребителя в условиях взаимосвязи природной, технологической и социальной сред;</w:t>
      </w:r>
    </w:p>
    <w:p w14:paraId="75C99DCC" w14:textId="77777777" w:rsidR="00DD28B4" w:rsidRDefault="006F0148">
      <w:pPr>
        <w:pStyle w:val="a3"/>
        <w:ind w:left="991" w:right="144" w:firstLine="0"/>
      </w:pPr>
      <w:r>
        <w:t>готовность к участию в практической деятельности экологической направленности; освоение</w:t>
      </w:r>
      <w:r>
        <w:rPr>
          <w:spacing w:val="52"/>
        </w:rPr>
        <w:t xml:space="preserve">  </w:t>
      </w:r>
      <w:r>
        <w:t>основ</w:t>
      </w:r>
      <w:r>
        <w:rPr>
          <w:spacing w:val="54"/>
        </w:rPr>
        <w:t xml:space="preserve">  </w:t>
      </w:r>
      <w:r>
        <w:t>экологической</w:t>
      </w:r>
      <w:r>
        <w:rPr>
          <w:spacing w:val="54"/>
        </w:rPr>
        <w:t xml:space="preserve">  </w:t>
      </w:r>
      <w:r>
        <w:t>культуры,</w:t>
      </w:r>
      <w:r>
        <w:rPr>
          <w:spacing w:val="53"/>
        </w:rPr>
        <w:t xml:space="preserve">  </w:t>
      </w:r>
      <w:r>
        <w:t>методов</w:t>
      </w:r>
      <w:r>
        <w:rPr>
          <w:spacing w:val="53"/>
        </w:rPr>
        <w:t xml:space="preserve">  </w:t>
      </w:r>
      <w:r>
        <w:t>проектирования</w:t>
      </w:r>
      <w:r>
        <w:rPr>
          <w:spacing w:val="54"/>
        </w:rPr>
        <w:t xml:space="preserve">  </w:t>
      </w:r>
      <w:r>
        <w:rPr>
          <w:spacing w:val="-2"/>
        </w:rPr>
        <w:t>собственной</w:t>
      </w:r>
    </w:p>
    <w:p w14:paraId="52B78C40" w14:textId="77777777" w:rsidR="00DD28B4" w:rsidRDefault="006F0148">
      <w:pPr>
        <w:pStyle w:val="a3"/>
        <w:ind w:right="140" w:firstLine="0"/>
      </w:pPr>
      <w:r>
        <w:t>безопасной жизнедеятельности с учётом природных, техногенных и социальных рисков на территории проживания.</w:t>
      </w:r>
    </w:p>
    <w:p w14:paraId="668C57E0" w14:textId="77777777" w:rsidR="00DD28B4" w:rsidRDefault="006F0148">
      <w:pPr>
        <w:pStyle w:val="1"/>
        <w:spacing w:before="276"/>
        <w:ind w:left="282"/>
        <w:jc w:val="both"/>
      </w:pPr>
      <w:r>
        <w:t>Метапредметные</w:t>
      </w:r>
      <w:r>
        <w:rPr>
          <w:spacing w:val="-3"/>
        </w:rPr>
        <w:t xml:space="preserve"> </w:t>
      </w:r>
      <w:r>
        <w:rPr>
          <w:spacing w:val="-2"/>
        </w:rPr>
        <w:t>результаты</w:t>
      </w:r>
    </w:p>
    <w:p w14:paraId="31142A68" w14:textId="77777777" w:rsidR="00DD28B4" w:rsidRDefault="006F0148">
      <w:pPr>
        <w:pStyle w:val="a3"/>
        <w:ind w:right="141" w:firstLine="708"/>
      </w:pPr>
      <w:r>
        <w:t xml:space="preserve">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spacing w:val="-2"/>
        </w:rPr>
        <w:t>деятельность.</w:t>
      </w:r>
    </w:p>
    <w:p w14:paraId="6DAB9F2F" w14:textId="77777777" w:rsidR="00DD28B4" w:rsidRDefault="006F0148">
      <w:pPr>
        <w:pStyle w:val="a3"/>
        <w:ind w:left="991" w:right="3594" w:firstLine="0"/>
        <w:jc w:val="left"/>
      </w:pPr>
      <w:r>
        <w:t>Познавательные</w:t>
      </w:r>
      <w:r>
        <w:rPr>
          <w:spacing w:val="-13"/>
        </w:rPr>
        <w:t xml:space="preserve"> </w:t>
      </w:r>
      <w:r>
        <w:t>универсальные</w:t>
      </w:r>
      <w:r>
        <w:rPr>
          <w:spacing w:val="-13"/>
        </w:rPr>
        <w:t xml:space="preserve"> </w:t>
      </w:r>
      <w:r>
        <w:t>учебные</w:t>
      </w:r>
      <w:r>
        <w:rPr>
          <w:spacing w:val="-14"/>
        </w:rPr>
        <w:t xml:space="preserve"> </w:t>
      </w:r>
      <w:r>
        <w:t>действия Базовые логические действия:</w:t>
      </w:r>
    </w:p>
    <w:p w14:paraId="6C06D23F" w14:textId="77777777" w:rsidR="00DD28B4" w:rsidRDefault="006F0148">
      <w:pPr>
        <w:pStyle w:val="a3"/>
        <w:ind w:left="991" w:firstLine="0"/>
        <w:jc w:val="left"/>
      </w:pPr>
      <w:r>
        <w:t>выявлять</w:t>
      </w:r>
      <w:r>
        <w:rPr>
          <w:spacing w:val="-6"/>
        </w:rPr>
        <w:t xml:space="preserve"> </w:t>
      </w:r>
      <w:r>
        <w:t>и</w:t>
      </w:r>
      <w:r>
        <w:rPr>
          <w:spacing w:val="-5"/>
        </w:rPr>
        <w:t xml:space="preserve"> </w:t>
      </w:r>
      <w:r>
        <w:t>характеризовать</w:t>
      </w:r>
      <w:r>
        <w:rPr>
          <w:spacing w:val="-6"/>
        </w:rPr>
        <w:t xml:space="preserve"> </w:t>
      </w:r>
      <w:r>
        <w:t>существенные</w:t>
      </w:r>
      <w:r>
        <w:rPr>
          <w:spacing w:val="-6"/>
        </w:rPr>
        <w:t xml:space="preserve"> </w:t>
      </w:r>
      <w:r>
        <w:t>признаки</w:t>
      </w:r>
      <w:r>
        <w:rPr>
          <w:spacing w:val="-5"/>
        </w:rPr>
        <w:t xml:space="preserve"> </w:t>
      </w:r>
      <w:r>
        <w:t>объектов</w:t>
      </w:r>
      <w:r>
        <w:rPr>
          <w:spacing w:val="-6"/>
        </w:rPr>
        <w:t xml:space="preserve"> </w:t>
      </w:r>
      <w:r>
        <w:rPr>
          <w:spacing w:val="-2"/>
        </w:rPr>
        <w:t>(явлений);</w:t>
      </w:r>
    </w:p>
    <w:p w14:paraId="5CBCA49C" w14:textId="77777777" w:rsidR="00DD28B4" w:rsidRDefault="006F0148">
      <w:pPr>
        <w:pStyle w:val="a3"/>
        <w:ind w:right="141" w:firstLine="708"/>
      </w:pPr>
      <w:r>
        <w:t>устанавливать существенный признак классификации, основания для обобщения и сравнения, критерии проводимого анализа;</w:t>
      </w:r>
    </w:p>
    <w:p w14:paraId="4C03D9E6" w14:textId="77777777" w:rsidR="00DD28B4" w:rsidRDefault="006F0148">
      <w:pPr>
        <w:pStyle w:val="a3"/>
        <w:ind w:right="142" w:firstLine="708"/>
      </w:pPr>
      <w:r>
        <w:t>с учётом предложенной задачи выявлять закономерности и противоречия в рассматриваемых фактах, данных и наблюдениях;</w:t>
      </w:r>
    </w:p>
    <w:p w14:paraId="4ACB359B" w14:textId="77777777" w:rsidR="00DD28B4" w:rsidRDefault="006F0148">
      <w:pPr>
        <w:pStyle w:val="a3"/>
        <w:ind w:left="991" w:firstLine="0"/>
      </w:pPr>
      <w:r>
        <w:t>предлагать</w:t>
      </w:r>
      <w:r>
        <w:rPr>
          <w:spacing w:val="-5"/>
        </w:rPr>
        <w:t xml:space="preserve"> </w:t>
      </w:r>
      <w:r>
        <w:t>критерии</w:t>
      </w:r>
      <w:r>
        <w:rPr>
          <w:spacing w:val="-4"/>
        </w:rPr>
        <w:t xml:space="preserve"> </w:t>
      </w:r>
      <w:r>
        <w:t>для</w:t>
      </w:r>
      <w:r>
        <w:rPr>
          <w:spacing w:val="-6"/>
        </w:rPr>
        <w:t xml:space="preserve"> </w:t>
      </w:r>
      <w:r>
        <w:t>выявления</w:t>
      </w:r>
      <w:r>
        <w:rPr>
          <w:spacing w:val="-5"/>
        </w:rPr>
        <w:t xml:space="preserve"> </w:t>
      </w:r>
      <w:r>
        <w:t>закономерностей</w:t>
      </w:r>
      <w:r>
        <w:rPr>
          <w:spacing w:val="-3"/>
        </w:rPr>
        <w:t xml:space="preserve"> </w:t>
      </w:r>
      <w:r>
        <w:t>и</w:t>
      </w:r>
      <w:r>
        <w:rPr>
          <w:spacing w:val="-4"/>
        </w:rPr>
        <w:t xml:space="preserve"> </w:t>
      </w:r>
      <w:r>
        <w:rPr>
          <w:spacing w:val="-2"/>
        </w:rPr>
        <w:t>противоречий;</w:t>
      </w:r>
    </w:p>
    <w:p w14:paraId="70D4481C" w14:textId="77777777" w:rsidR="00DD28B4" w:rsidRDefault="006F0148">
      <w:pPr>
        <w:pStyle w:val="a3"/>
        <w:ind w:right="143" w:firstLine="708"/>
      </w:pPr>
      <w:r>
        <w:t xml:space="preserve">выявлять дефицит информации, данных, необходимых для решения поставленной </w:t>
      </w:r>
      <w:r>
        <w:rPr>
          <w:spacing w:val="-2"/>
        </w:rPr>
        <w:t>задачи;</w:t>
      </w:r>
    </w:p>
    <w:p w14:paraId="1ADF3AFB" w14:textId="77777777" w:rsidR="00DD28B4" w:rsidRDefault="006F0148">
      <w:pPr>
        <w:pStyle w:val="a3"/>
        <w:spacing w:before="1"/>
        <w:ind w:right="143" w:firstLine="708"/>
      </w:pPr>
      <w: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00E67CBD" w14:textId="77777777" w:rsidR="00DD28B4" w:rsidRDefault="006F0148">
      <w:pPr>
        <w:pStyle w:val="a3"/>
        <w:ind w:right="142" w:firstLine="708"/>
      </w:pPr>
      <w: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14:paraId="254C1210" w14:textId="77777777" w:rsidR="00DD28B4" w:rsidRDefault="006F0148">
      <w:pPr>
        <w:pStyle w:val="a3"/>
        <w:ind w:left="991" w:firstLine="0"/>
      </w:pPr>
      <w:r>
        <w:t>Базовые</w:t>
      </w:r>
      <w:r>
        <w:rPr>
          <w:spacing w:val="-9"/>
        </w:rPr>
        <w:t xml:space="preserve"> </w:t>
      </w:r>
      <w:r>
        <w:t>исследовательские</w:t>
      </w:r>
      <w:r>
        <w:rPr>
          <w:spacing w:val="-5"/>
        </w:rPr>
        <w:t xml:space="preserve"> </w:t>
      </w:r>
      <w:r>
        <w:rPr>
          <w:spacing w:val="-2"/>
        </w:rPr>
        <w:t>действия:</w:t>
      </w:r>
    </w:p>
    <w:p w14:paraId="725DBA84" w14:textId="77777777" w:rsidR="00DD28B4" w:rsidRDefault="006F0148">
      <w:pPr>
        <w:pStyle w:val="a3"/>
        <w:spacing w:before="61"/>
        <w:ind w:right="143" w:firstLine="708"/>
      </w:pPr>
      <w: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w:t>
      </w:r>
      <w:r>
        <w:rPr>
          <w:spacing w:val="-2"/>
        </w:rPr>
        <w:t>жизни;</w:t>
      </w:r>
    </w:p>
    <w:p w14:paraId="10C942F8" w14:textId="77777777" w:rsidR="00DD28B4" w:rsidRDefault="006F0148">
      <w:pPr>
        <w:pStyle w:val="a3"/>
        <w:ind w:right="140" w:firstLine="708"/>
      </w:pPr>
      <w: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w:t>
      </w:r>
      <w:r>
        <w:rPr>
          <w:spacing w:val="-2"/>
        </w:rPr>
        <w:t>исследования;</w:t>
      </w:r>
    </w:p>
    <w:p w14:paraId="141ADA45" w14:textId="77777777" w:rsidR="00DD28B4" w:rsidRDefault="006F0148">
      <w:pPr>
        <w:pStyle w:val="a3"/>
        <w:ind w:right="142" w:firstLine="708"/>
      </w:pPr>
      <w: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6534490E" w14:textId="77777777" w:rsidR="00DD28B4" w:rsidRDefault="006F0148">
      <w:pPr>
        <w:pStyle w:val="a3"/>
        <w:ind w:right="139" w:firstLine="708"/>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w:t>
      </w:r>
      <w:r>
        <w:rPr>
          <w:spacing w:val="40"/>
        </w:rPr>
        <w:t xml:space="preserve"> </w:t>
      </w:r>
      <w:r>
        <w:t>новых условиях и контекстах.</w:t>
      </w:r>
    </w:p>
    <w:p w14:paraId="21E37C93" w14:textId="77777777" w:rsidR="00DD28B4" w:rsidRDefault="006F0148">
      <w:pPr>
        <w:pStyle w:val="a3"/>
        <w:ind w:left="991" w:firstLine="0"/>
      </w:pPr>
      <w:r>
        <w:t>Работа</w:t>
      </w:r>
      <w:r>
        <w:rPr>
          <w:spacing w:val="-1"/>
        </w:rPr>
        <w:t xml:space="preserve"> </w:t>
      </w:r>
      <w:r>
        <w:t>с</w:t>
      </w:r>
      <w:r>
        <w:rPr>
          <w:spacing w:val="-1"/>
        </w:rPr>
        <w:t xml:space="preserve"> </w:t>
      </w:r>
      <w:r>
        <w:rPr>
          <w:spacing w:val="-2"/>
        </w:rPr>
        <w:t>информацией:</w:t>
      </w:r>
    </w:p>
    <w:p w14:paraId="2F2EC8C1" w14:textId="77777777" w:rsidR="00DD28B4" w:rsidRDefault="006F0148">
      <w:pPr>
        <w:pStyle w:val="a3"/>
        <w:ind w:right="143" w:firstLine="708"/>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30D8542E" w14:textId="77777777" w:rsidR="00DD28B4" w:rsidRDefault="006F0148">
      <w:pPr>
        <w:pStyle w:val="a3"/>
        <w:ind w:right="141" w:firstLine="708"/>
      </w:pPr>
      <w:r>
        <w:t>выбирать, анализировать, систематизировать и интерпретировать информацию различных видов и форм представления;</w:t>
      </w:r>
    </w:p>
    <w:p w14:paraId="762227CC" w14:textId="77777777" w:rsidR="00DD28B4" w:rsidRDefault="006F0148">
      <w:pPr>
        <w:pStyle w:val="a3"/>
        <w:ind w:right="142" w:firstLine="708"/>
      </w:pPr>
      <w:r>
        <w:t>находить сходные аргументы (подтверждающие или опровергающие одну и ту же идею, версию) в различных информационных источниках;</w:t>
      </w:r>
    </w:p>
    <w:p w14:paraId="175DBB11" w14:textId="77777777" w:rsidR="00DD28B4" w:rsidRDefault="006F0148">
      <w:pPr>
        <w:pStyle w:val="a3"/>
        <w:ind w:right="141" w:firstLine="708"/>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14:paraId="01DE3BB1" w14:textId="77777777" w:rsidR="00DD28B4" w:rsidRDefault="006F0148">
      <w:pPr>
        <w:pStyle w:val="a3"/>
        <w:ind w:right="144" w:firstLine="708"/>
      </w:pPr>
      <w:r>
        <w:t>оценивать надёжность информации по критериям, предложенным педагогическим работником или сформулированным самостоятельно;</w:t>
      </w:r>
    </w:p>
    <w:p w14:paraId="45A4B7D6" w14:textId="77777777" w:rsidR="00DD28B4" w:rsidRDefault="006F0148">
      <w:pPr>
        <w:pStyle w:val="a3"/>
        <w:ind w:left="991" w:firstLine="0"/>
      </w:pPr>
      <w:r>
        <w:t>эффективно</w:t>
      </w:r>
      <w:r>
        <w:rPr>
          <w:spacing w:val="-6"/>
        </w:rPr>
        <w:t xml:space="preserve"> </w:t>
      </w:r>
      <w:r>
        <w:t>запоминать</w:t>
      </w:r>
      <w:r>
        <w:rPr>
          <w:spacing w:val="-7"/>
        </w:rPr>
        <w:t xml:space="preserve"> </w:t>
      </w:r>
      <w:r>
        <w:t>и</w:t>
      </w:r>
      <w:r>
        <w:rPr>
          <w:spacing w:val="-6"/>
        </w:rPr>
        <w:t xml:space="preserve"> </w:t>
      </w:r>
      <w:r>
        <w:t>систематизировать</w:t>
      </w:r>
      <w:r>
        <w:rPr>
          <w:spacing w:val="-8"/>
        </w:rPr>
        <w:t xml:space="preserve"> </w:t>
      </w:r>
      <w:r>
        <w:rPr>
          <w:spacing w:val="-2"/>
        </w:rPr>
        <w:t>информацию;</w:t>
      </w:r>
    </w:p>
    <w:p w14:paraId="5B2D71F9" w14:textId="77777777" w:rsidR="00DD28B4" w:rsidRDefault="006F0148">
      <w:pPr>
        <w:pStyle w:val="a3"/>
        <w:ind w:right="143" w:firstLine="708"/>
      </w:pPr>
      <w:r>
        <w:t>овладение системой универсальных познавательных действий обеспечивает сформированность когнитивных навыков обучающихся.</w:t>
      </w:r>
    </w:p>
    <w:p w14:paraId="797A3725" w14:textId="77777777" w:rsidR="00DD28B4" w:rsidRDefault="006F0148">
      <w:pPr>
        <w:pStyle w:val="a3"/>
        <w:ind w:left="991" w:right="3911" w:firstLine="0"/>
      </w:pPr>
      <w:r>
        <w:t>Коммуникативные</w:t>
      </w:r>
      <w:r>
        <w:rPr>
          <w:spacing w:val="-15"/>
        </w:rPr>
        <w:t xml:space="preserve"> </w:t>
      </w:r>
      <w:r>
        <w:t>универсальные</w:t>
      </w:r>
      <w:r>
        <w:rPr>
          <w:spacing w:val="-12"/>
        </w:rPr>
        <w:t xml:space="preserve"> </w:t>
      </w:r>
      <w:r>
        <w:t>учебные</w:t>
      </w:r>
      <w:r>
        <w:rPr>
          <w:spacing w:val="-12"/>
        </w:rPr>
        <w:t xml:space="preserve"> </w:t>
      </w:r>
      <w:r>
        <w:t xml:space="preserve">действия </w:t>
      </w:r>
      <w:r>
        <w:rPr>
          <w:spacing w:val="-2"/>
        </w:rPr>
        <w:t>Общение:</w:t>
      </w:r>
    </w:p>
    <w:p w14:paraId="60A2708A" w14:textId="77777777" w:rsidR="00DD28B4" w:rsidRDefault="006F0148">
      <w:pPr>
        <w:pStyle w:val="a3"/>
        <w:ind w:right="139" w:firstLine="708"/>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52C43FC3" w14:textId="77777777" w:rsidR="00DD28B4" w:rsidRDefault="006F0148">
      <w:pPr>
        <w:pStyle w:val="a3"/>
        <w:ind w:right="141" w:firstLine="708"/>
      </w:pPr>
      <w: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4DCF0FAE" w14:textId="77777777" w:rsidR="00DD28B4" w:rsidRDefault="006F0148">
      <w:pPr>
        <w:pStyle w:val="a3"/>
        <w:ind w:right="144" w:firstLine="708"/>
      </w:pPr>
      <w:r>
        <w:t>сопоставлять свои суждения с суждениями других участников диалога, обнаруживать различие и сходство позиций;</w:t>
      </w:r>
    </w:p>
    <w:p w14:paraId="1B995902" w14:textId="77777777" w:rsidR="00DD28B4" w:rsidRDefault="006F0148">
      <w:pPr>
        <w:pStyle w:val="a3"/>
        <w:ind w:right="146" w:firstLine="708"/>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64F8708D" w14:textId="77777777" w:rsidR="00DD28B4" w:rsidRDefault="006F0148">
      <w:pPr>
        <w:pStyle w:val="a3"/>
        <w:ind w:right="141" w:firstLine="708"/>
      </w:pPr>
      <w: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w:t>
      </w:r>
      <w:r>
        <w:rPr>
          <w:spacing w:val="-2"/>
        </w:rPr>
        <w:t>материалы.</w:t>
      </w:r>
    </w:p>
    <w:p w14:paraId="2A02AE5C" w14:textId="77777777" w:rsidR="00DD28B4" w:rsidRDefault="006F0148">
      <w:pPr>
        <w:pStyle w:val="a3"/>
        <w:ind w:left="991" w:right="3594" w:firstLine="0"/>
        <w:jc w:val="left"/>
      </w:pPr>
      <w:r>
        <w:t>Регулятивные</w:t>
      </w:r>
      <w:r>
        <w:rPr>
          <w:spacing w:val="-12"/>
        </w:rPr>
        <w:t xml:space="preserve"> </w:t>
      </w:r>
      <w:r>
        <w:t>универсальные</w:t>
      </w:r>
      <w:r>
        <w:rPr>
          <w:spacing w:val="-13"/>
        </w:rPr>
        <w:t xml:space="preserve"> </w:t>
      </w:r>
      <w:r>
        <w:t>учебные</w:t>
      </w:r>
      <w:r>
        <w:rPr>
          <w:spacing w:val="-14"/>
        </w:rPr>
        <w:t xml:space="preserve"> </w:t>
      </w:r>
      <w:r>
        <w:t xml:space="preserve">действия </w:t>
      </w:r>
      <w:r>
        <w:rPr>
          <w:spacing w:val="-2"/>
        </w:rPr>
        <w:t>Самоорганизация:</w:t>
      </w:r>
    </w:p>
    <w:p w14:paraId="43E7D0CB" w14:textId="77777777" w:rsidR="00DD28B4" w:rsidRDefault="006F0148">
      <w:pPr>
        <w:pStyle w:val="a3"/>
        <w:ind w:left="991" w:firstLine="0"/>
        <w:jc w:val="left"/>
      </w:pPr>
      <w:r>
        <w:t>выявлять проблемные вопросы, требующие решения в жизненных и учебных ситуациях; аргументированно</w:t>
      </w:r>
      <w:r>
        <w:rPr>
          <w:spacing w:val="7"/>
        </w:rPr>
        <w:t xml:space="preserve"> </w:t>
      </w:r>
      <w:r>
        <w:t>определять</w:t>
      </w:r>
      <w:r>
        <w:rPr>
          <w:spacing w:val="7"/>
        </w:rPr>
        <w:t xml:space="preserve"> </w:t>
      </w:r>
      <w:r>
        <w:t>оптимальный</w:t>
      </w:r>
      <w:r>
        <w:rPr>
          <w:spacing w:val="9"/>
        </w:rPr>
        <w:t xml:space="preserve"> </w:t>
      </w:r>
      <w:r>
        <w:t>вариант</w:t>
      </w:r>
      <w:r>
        <w:rPr>
          <w:spacing w:val="8"/>
        </w:rPr>
        <w:t xml:space="preserve"> </w:t>
      </w:r>
      <w:r>
        <w:t>принятия</w:t>
      </w:r>
      <w:r>
        <w:rPr>
          <w:spacing w:val="7"/>
        </w:rPr>
        <w:t xml:space="preserve"> </w:t>
      </w:r>
      <w:r>
        <w:t>решений,</w:t>
      </w:r>
      <w:r>
        <w:rPr>
          <w:spacing w:val="8"/>
        </w:rPr>
        <w:t xml:space="preserve"> </w:t>
      </w:r>
      <w:r>
        <w:rPr>
          <w:spacing w:val="-2"/>
        </w:rPr>
        <w:t>самостоятельно</w:t>
      </w:r>
    </w:p>
    <w:p w14:paraId="2F41DFA0" w14:textId="77777777" w:rsidR="00DD28B4" w:rsidRDefault="006F0148">
      <w:pPr>
        <w:pStyle w:val="a3"/>
        <w:ind w:firstLine="0"/>
        <w:jc w:val="left"/>
      </w:pPr>
      <w:r>
        <w:t>составлять</w:t>
      </w:r>
      <w:r>
        <w:rPr>
          <w:spacing w:val="32"/>
        </w:rPr>
        <w:t xml:space="preserve"> </w:t>
      </w:r>
      <w:r>
        <w:t>алгоритм</w:t>
      </w:r>
      <w:r>
        <w:rPr>
          <w:spacing w:val="32"/>
        </w:rPr>
        <w:t xml:space="preserve"> </w:t>
      </w:r>
      <w:r>
        <w:t>(часть</w:t>
      </w:r>
      <w:r>
        <w:rPr>
          <w:spacing w:val="34"/>
        </w:rPr>
        <w:t xml:space="preserve"> </w:t>
      </w:r>
      <w:r>
        <w:t>алгоритма)</w:t>
      </w:r>
      <w:r>
        <w:rPr>
          <w:spacing w:val="34"/>
        </w:rPr>
        <w:t xml:space="preserve"> </w:t>
      </w:r>
      <w:r>
        <w:t>и</w:t>
      </w:r>
      <w:r>
        <w:rPr>
          <w:spacing w:val="34"/>
        </w:rPr>
        <w:t xml:space="preserve"> </w:t>
      </w:r>
      <w:r>
        <w:t>выбирать</w:t>
      </w:r>
      <w:r>
        <w:rPr>
          <w:spacing w:val="36"/>
        </w:rPr>
        <w:t xml:space="preserve"> </w:t>
      </w:r>
      <w:r>
        <w:t>способ</w:t>
      </w:r>
      <w:r>
        <w:rPr>
          <w:spacing w:val="32"/>
        </w:rPr>
        <w:t xml:space="preserve"> </w:t>
      </w:r>
      <w:r>
        <w:t>решения</w:t>
      </w:r>
      <w:r>
        <w:rPr>
          <w:spacing w:val="35"/>
        </w:rPr>
        <w:t xml:space="preserve"> </w:t>
      </w:r>
      <w:r>
        <w:t>учебной</w:t>
      </w:r>
      <w:r>
        <w:rPr>
          <w:spacing w:val="34"/>
        </w:rPr>
        <w:t xml:space="preserve"> </w:t>
      </w:r>
      <w:r>
        <w:t>задачи</w:t>
      </w:r>
      <w:r>
        <w:rPr>
          <w:spacing w:val="33"/>
        </w:rPr>
        <w:t xml:space="preserve"> </w:t>
      </w:r>
      <w:r>
        <w:t>с</w:t>
      </w:r>
      <w:r>
        <w:rPr>
          <w:spacing w:val="32"/>
        </w:rPr>
        <w:t xml:space="preserve"> </w:t>
      </w:r>
      <w:r>
        <w:t>учётом собственных возможностей и имеющихся ресурсов;</w:t>
      </w:r>
    </w:p>
    <w:p w14:paraId="0D2CDBD6" w14:textId="77777777" w:rsidR="00DD28B4" w:rsidRDefault="006F0148">
      <w:pPr>
        <w:pStyle w:val="a3"/>
        <w:spacing w:before="1"/>
        <w:ind w:right="140" w:firstLine="708"/>
      </w:pPr>
      <w: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w:t>
      </w:r>
      <w:r>
        <w:rPr>
          <w:spacing w:val="-2"/>
        </w:rPr>
        <w:t>решение.</w:t>
      </w:r>
    </w:p>
    <w:p w14:paraId="0CFA6B00" w14:textId="77777777" w:rsidR="00DD28B4" w:rsidRDefault="006F0148">
      <w:pPr>
        <w:pStyle w:val="a3"/>
        <w:ind w:left="991" w:firstLine="0"/>
      </w:pPr>
      <w:r>
        <w:t>Самоконтроль,</w:t>
      </w:r>
      <w:r>
        <w:rPr>
          <w:spacing w:val="-11"/>
        </w:rPr>
        <w:t xml:space="preserve"> </w:t>
      </w:r>
      <w:r>
        <w:t>эмоциональный</w:t>
      </w:r>
      <w:r>
        <w:rPr>
          <w:spacing w:val="-11"/>
        </w:rPr>
        <w:t xml:space="preserve"> </w:t>
      </w:r>
      <w:r>
        <w:rPr>
          <w:spacing w:val="-2"/>
        </w:rPr>
        <w:t>интеллект:</w:t>
      </w:r>
    </w:p>
    <w:p w14:paraId="7DE792B2" w14:textId="77777777" w:rsidR="00DD28B4" w:rsidRDefault="006F0148">
      <w:pPr>
        <w:pStyle w:val="a3"/>
        <w:ind w:right="142" w:firstLine="708"/>
      </w:pPr>
      <w: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37F3C39B" w14:textId="77777777" w:rsidR="00DD28B4" w:rsidRDefault="006F0148">
      <w:pPr>
        <w:pStyle w:val="a3"/>
        <w:ind w:right="139" w:firstLine="708"/>
      </w:pPr>
      <w:r>
        <w:t>объяснять причины достижения (недостижения) результатов деятельности, давать</w:t>
      </w:r>
      <w:r>
        <w:rPr>
          <w:spacing w:val="40"/>
        </w:rPr>
        <w:t xml:space="preserve"> </w:t>
      </w:r>
      <w:r>
        <w:t>оценку приобретённому опыту, уметь находить позитивное в произошедшей ситуации;</w:t>
      </w:r>
    </w:p>
    <w:p w14:paraId="1DA3DE6A" w14:textId="77777777" w:rsidR="00DD28B4" w:rsidRDefault="006F0148">
      <w:pPr>
        <w:pStyle w:val="a3"/>
        <w:spacing w:before="61"/>
        <w:ind w:left="991" w:firstLine="0"/>
        <w:jc w:val="left"/>
      </w:pPr>
      <w:r>
        <w:t>оценивать</w:t>
      </w:r>
      <w:r>
        <w:rPr>
          <w:spacing w:val="-1"/>
        </w:rPr>
        <w:t xml:space="preserve"> </w:t>
      </w:r>
      <w:r>
        <w:t>соответствие</w:t>
      </w:r>
      <w:r>
        <w:rPr>
          <w:spacing w:val="-4"/>
        </w:rPr>
        <w:t xml:space="preserve"> </w:t>
      </w:r>
      <w:r>
        <w:t>результата</w:t>
      </w:r>
      <w:r>
        <w:rPr>
          <w:spacing w:val="-2"/>
        </w:rPr>
        <w:t xml:space="preserve"> </w:t>
      </w:r>
      <w:r>
        <w:t>цели</w:t>
      </w:r>
      <w:r>
        <w:rPr>
          <w:spacing w:val="-3"/>
        </w:rPr>
        <w:t xml:space="preserve"> </w:t>
      </w:r>
      <w:r>
        <w:t>и</w:t>
      </w:r>
      <w:r>
        <w:rPr>
          <w:spacing w:val="-1"/>
        </w:rPr>
        <w:t xml:space="preserve"> </w:t>
      </w:r>
      <w:r>
        <w:rPr>
          <w:spacing w:val="-2"/>
        </w:rPr>
        <w:t>условиям;</w:t>
      </w:r>
    </w:p>
    <w:p w14:paraId="32983877" w14:textId="77777777" w:rsidR="00DD28B4" w:rsidRDefault="006F0148">
      <w:pPr>
        <w:pStyle w:val="a3"/>
        <w:ind w:firstLine="708"/>
        <w:jc w:val="left"/>
      </w:pPr>
      <w:r>
        <w:t>управлять собственными эмоциями и не поддаваться эмоциям других людей, выявлять и анализировать их причины;</w:t>
      </w:r>
    </w:p>
    <w:p w14:paraId="14BAEA4D" w14:textId="77777777" w:rsidR="00DD28B4" w:rsidRDefault="006F0148">
      <w:pPr>
        <w:pStyle w:val="a3"/>
        <w:ind w:firstLine="708"/>
        <w:jc w:val="left"/>
      </w:pPr>
      <w:r>
        <w:t>ставить</w:t>
      </w:r>
      <w:r>
        <w:rPr>
          <w:spacing w:val="80"/>
        </w:rPr>
        <w:t xml:space="preserve"> </w:t>
      </w:r>
      <w:r>
        <w:t>себя</w:t>
      </w:r>
      <w:r>
        <w:rPr>
          <w:spacing w:val="80"/>
        </w:rPr>
        <w:t xml:space="preserve"> </w:t>
      </w:r>
      <w:r>
        <w:t>на</w:t>
      </w:r>
      <w:r>
        <w:rPr>
          <w:spacing w:val="80"/>
        </w:rPr>
        <w:t xml:space="preserve"> </w:t>
      </w:r>
      <w:r>
        <w:t>место</w:t>
      </w:r>
      <w:r>
        <w:rPr>
          <w:spacing w:val="80"/>
        </w:rPr>
        <w:t xml:space="preserve"> </w:t>
      </w:r>
      <w:r>
        <w:t>другого</w:t>
      </w:r>
      <w:r>
        <w:rPr>
          <w:spacing w:val="80"/>
        </w:rPr>
        <w:t xml:space="preserve"> </w:t>
      </w:r>
      <w:r>
        <w:t>человека,</w:t>
      </w:r>
      <w:r>
        <w:rPr>
          <w:spacing w:val="80"/>
        </w:rPr>
        <w:t xml:space="preserve"> </w:t>
      </w:r>
      <w:r>
        <w:t>понимать</w:t>
      </w:r>
      <w:r>
        <w:rPr>
          <w:spacing w:val="80"/>
        </w:rPr>
        <w:t xml:space="preserve"> </w:t>
      </w:r>
      <w:r>
        <w:t>мотивы</w:t>
      </w:r>
      <w:r>
        <w:rPr>
          <w:spacing w:val="80"/>
        </w:rPr>
        <w:t xml:space="preserve"> </w:t>
      </w:r>
      <w:r>
        <w:t>и</w:t>
      </w:r>
      <w:r>
        <w:rPr>
          <w:spacing w:val="80"/>
        </w:rPr>
        <w:t xml:space="preserve"> </w:t>
      </w:r>
      <w:r>
        <w:t>намерения</w:t>
      </w:r>
      <w:r>
        <w:rPr>
          <w:spacing w:val="80"/>
        </w:rPr>
        <w:t xml:space="preserve"> </w:t>
      </w:r>
      <w:r>
        <w:t>другого человека, регулировать способ выражения эмоций;</w:t>
      </w:r>
    </w:p>
    <w:p w14:paraId="61BB40DF" w14:textId="77777777" w:rsidR="00DD28B4" w:rsidRDefault="006F0148">
      <w:pPr>
        <w:pStyle w:val="a3"/>
        <w:ind w:firstLine="708"/>
        <w:jc w:val="left"/>
      </w:pPr>
      <w:r>
        <w:t>осознанно</w:t>
      </w:r>
      <w:r>
        <w:rPr>
          <w:spacing w:val="40"/>
        </w:rPr>
        <w:t xml:space="preserve"> </w:t>
      </w:r>
      <w:r>
        <w:t>относиться</w:t>
      </w:r>
      <w:r>
        <w:rPr>
          <w:spacing w:val="40"/>
        </w:rPr>
        <w:t xml:space="preserve"> </w:t>
      </w:r>
      <w:r>
        <w:t>к</w:t>
      </w:r>
      <w:r>
        <w:rPr>
          <w:spacing w:val="40"/>
        </w:rPr>
        <w:t xml:space="preserve"> </w:t>
      </w:r>
      <w:r>
        <w:t>другому</w:t>
      </w:r>
      <w:r>
        <w:rPr>
          <w:spacing w:val="40"/>
        </w:rPr>
        <w:t xml:space="preserve"> </w:t>
      </w:r>
      <w:r>
        <w:t>человеку,</w:t>
      </w:r>
      <w:r>
        <w:rPr>
          <w:spacing w:val="40"/>
        </w:rPr>
        <w:t xml:space="preserve"> </w:t>
      </w:r>
      <w:r>
        <w:t>его</w:t>
      </w:r>
      <w:r>
        <w:rPr>
          <w:spacing w:val="40"/>
        </w:rPr>
        <w:t xml:space="preserve"> </w:t>
      </w:r>
      <w:r>
        <w:t>мнению,</w:t>
      </w:r>
      <w:r>
        <w:rPr>
          <w:spacing w:val="40"/>
        </w:rPr>
        <w:t xml:space="preserve"> </w:t>
      </w:r>
      <w:r>
        <w:t>признавать</w:t>
      </w:r>
      <w:r>
        <w:rPr>
          <w:spacing w:val="40"/>
        </w:rPr>
        <w:t xml:space="preserve"> </w:t>
      </w:r>
      <w:r>
        <w:t>право</w:t>
      </w:r>
      <w:r>
        <w:rPr>
          <w:spacing w:val="40"/>
        </w:rPr>
        <w:t xml:space="preserve"> </w:t>
      </w:r>
      <w:r>
        <w:t>на</w:t>
      </w:r>
      <w:r>
        <w:rPr>
          <w:spacing w:val="40"/>
        </w:rPr>
        <w:t xml:space="preserve"> </w:t>
      </w:r>
      <w:r>
        <w:t>ошибку свою и чужую;</w:t>
      </w:r>
    </w:p>
    <w:p w14:paraId="67B48DFD" w14:textId="77777777" w:rsidR="00DD28B4" w:rsidRDefault="006F0148">
      <w:pPr>
        <w:pStyle w:val="a3"/>
        <w:spacing w:before="3" w:line="237" w:lineRule="auto"/>
        <w:ind w:left="991" w:firstLine="0"/>
        <w:jc w:val="left"/>
      </w:pPr>
      <w:r>
        <w:t>быть</w:t>
      </w:r>
      <w:r>
        <w:rPr>
          <w:spacing w:val="-3"/>
        </w:rPr>
        <w:t xml:space="preserve"> </w:t>
      </w:r>
      <w:r>
        <w:t>открытым</w:t>
      </w:r>
      <w:r>
        <w:rPr>
          <w:spacing w:val="-4"/>
        </w:rPr>
        <w:t xml:space="preserve"> </w:t>
      </w:r>
      <w:r>
        <w:t>себе</w:t>
      </w:r>
      <w:r>
        <w:rPr>
          <w:spacing w:val="-7"/>
        </w:rPr>
        <w:t xml:space="preserve"> </w:t>
      </w:r>
      <w:r>
        <w:t>и</w:t>
      </w:r>
      <w:r>
        <w:rPr>
          <w:spacing w:val="-3"/>
        </w:rPr>
        <w:t xml:space="preserve"> </w:t>
      </w:r>
      <w:r>
        <w:t>другим</w:t>
      </w:r>
      <w:r>
        <w:rPr>
          <w:spacing w:val="-4"/>
        </w:rPr>
        <w:t xml:space="preserve"> </w:t>
      </w:r>
      <w:r>
        <w:t>людям,</w:t>
      </w:r>
      <w:r>
        <w:rPr>
          <w:spacing w:val="-4"/>
        </w:rPr>
        <w:t xml:space="preserve"> </w:t>
      </w:r>
      <w:r>
        <w:t>осознавать</w:t>
      </w:r>
      <w:r>
        <w:rPr>
          <w:spacing w:val="-4"/>
        </w:rPr>
        <w:t xml:space="preserve"> </w:t>
      </w:r>
      <w:r>
        <w:t>невозможность</w:t>
      </w:r>
      <w:r>
        <w:rPr>
          <w:spacing w:val="-2"/>
        </w:rPr>
        <w:t xml:space="preserve"> </w:t>
      </w:r>
      <w:r>
        <w:t>контроля</w:t>
      </w:r>
      <w:r>
        <w:rPr>
          <w:spacing w:val="-6"/>
        </w:rPr>
        <w:t xml:space="preserve"> </w:t>
      </w:r>
      <w:r>
        <w:t>всего</w:t>
      </w:r>
      <w:r>
        <w:rPr>
          <w:spacing w:val="-7"/>
        </w:rPr>
        <w:t xml:space="preserve"> </w:t>
      </w:r>
      <w:r>
        <w:t>вокруг. Совместная деятельность:</w:t>
      </w:r>
    </w:p>
    <w:p w14:paraId="14B82118" w14:textId="77777777" w:rsidR="00DD28B4" w:rsidRDefault="006F0148">
      <w:pPr>
        <w:pStyle w:val="a3"/>
        <w:spacing w:before="1"/>
        <w:ind w:right="142" w:firstLine="708"/>
      </w:pPr>
      <w:r>
        <w:t>понимать и использовать преимущества командной и индивидуальной работы при решении конкретной учебной задачи;</w:t>
      </w:r>
    </w:p>
    <w:p w14:paraId="76DA44B2" w14:textId="77777777" w:rsidR="00DD28B4" w:rsidRDefault="006F0148">
      <w:pPr>
        <w:pStyle w:val="a3"/>
        <w:ind w:right="141" w:firstLine="708"/>
      </w:pPr>
      <w:r>
        <w:t>планировать</w:t>
      </w:r>
      <w:r>
        <w:rPr>
          <w:spacing w:val="-3"/>
        </w:rPr>
        <w:t xml:space="preserve"> </w:t>
      </w:r>
      <w:r>
        <w:t>организацию</w:t>
      </w:r>
      <w:r>
        <w:rPr>
          <w:spacing w:val="-6"/>
        </w:rPr>
        <w:t xml:space="preserve"> </w:t>
      </w:r>
      <w:r>
        <w:t>совместной</w:t>
      </w:r>
      <w:r>
        <w:rPr>
          <w:spacing w:val="-3"/>
        </w:rPr>
        <w:t xml:space="preserve"> </w:t>
      </w:r>
      <w:r>
        <w:t>деятельности</w:t>
      </w:r>
      <w:r>
        <w:rPr>
          <w:spacing w:val="-4"/>
        </w:rPr>
        <w:t xml:space="preserve"> </w:t>
      </w:r>
      <w:r>
        <w:t>(распределять</w:t>
      </w:r>
      <w:r>
        <w:rPr>
          <w:spacing w:val="-7"/>
        </w:rPr>
        <w:t xml:space="preserve"> </w:t>
      </w:r>
      <w:r>
        <w:t>роли</w:t>
      </w:r>
      <w:r>
        <w:rPr>
          <w:spacing w:val="-5"/>
        </w:rPr>
        <w:t xml:space="preserve"> </w:t>
      </w:r>
      <w:r>
        <w:t>и</w:t>
      </w:r>
      <w:r>
        <w:rPr>
          <w:spacing w:val="-5"/>
        </w:rPr>
        <w:t xml:space="preserve"> </w:t>
      </w:r>
      <w:r>
        <w:t>понимать</w:t>
      </w:r>
      <w:r>
        <w:rPr>
          <w:spacing w:val="-5"/>
        </w:rPr>
        <w:t xml:space="preserve"> </w:t>
      </w:r>
      <w:r>
        <w:t>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2E8A5C99" w14:textId="77777777" w:rsidR="00DD28B4" w:rsidRDefault="006F0148">
      <w:pPr>
        <w:pStyle w:val="a3"/>
        <w:ind w:right="138" w:firstLine="708"/>
      </w:pPr>
      <w: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0D0F1DD8" w14:textId="77777777" w:rsidR="00DD28B4" w:rsidRDefault="006F0148">
      <w:pPr>
        <w:pStyle w:val="1"/>
        <w:ind w:left="282"/>
        <w:jc w:val="both"/>
      </w:pPr>
      <w:r>
        <w:t>Предметные</w:t>
      </w:r>
      <w:r>
        <w:rPr>
          <w:spacing w:val="-1"/>
        </w:rPr>
        <w:t xml:space="preserve"> </w:t>
      </w:r>
      <w:r>
        <w:rPr>
          <w:spacing w:val="-2"/>
        </w:rPr>
        <w:t>результаты</w:t>
      </w:r>
    </w:p>
    <w:p w14:paraId="17F8AD28" w14:textId="77777777" w:rsidR="00DD28B4" w:rsidRDefault="006F0148">
      <w:pPr>
        <w:pStyle w:val="a3"/>
        <w:ind w:right="141" w:firstLine="708"/>
      </w:pPr>
      <w: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3A178829" w14:textId="77777777" w:rsidR="00DD28B4" w:rsidRDefault="006F0148">
      <w:pPr>
        <w:pStyle w:val="a3"/>
        <w:ind w:right="138" w:firstLine="708"/>
      </w:pPr>
      <w:r>
        <w:t>Приобретаемый опыт проявляется в понимании существующих проблем безопасности и усвоении обучающимися</w:t>
      </w:r>
      <w:r>
        <w:rPr>
          <w:spacing w:val="-3"/>
        </w:rPr>
        <w:t xml:space="preserve"> </w:t>
      </w:r>
      <w:r>
        <w:t>минимума</w:t>
      </w:r>
      <w:r>
        <w:rPr>
          <w:spacing w:val="-1"/>
        </w:rPr>
        <w:t xml:space="preserve"> </w:t>
      </w:r>
      <w:r>
        <w:t>основных</w:t>
      </w:r>
      <w:r>
        <w:rPr>
          <w:spacing w:val="-1"/>
        </w:rPr>
        <w:t xml:space="preserve"> </w:t>
      </w:r>
      <w:r>
        <w:t>ключевых</w:t>
      </w:r>
      <w:r>
        <w:rPr>
          <w:spacing w:val="-2"/>
        </w:rPr>
        <w:t xml:space="preserve"> </w:t>
      </w:r>
      <w:r>
        <w:t>понятий,</w:t>
      </w:r>
      <w:r>
        <w:rPr>
          <w:spacing w:val="-1"/>
        </w:rPr>
        <w:t xml:space="preserve"> </w:t>
      </w:r>
      <w:r>
        <w:t>которые</w:t>
      </w:r>
      <w:r>
        <w:rPr>
          <w:spacing w:val="-3"/>
        </w:rPr>
        <w:t xml:space="preserve"> </w:t>
      </w:r>
      <w:r>
        <w:t>в</w:t>
      </w:r>
      <w:r>
        <w:rPr>
          <w:spacing w:val="-2"/>
        </w:rPr>
        <w:t xml:space="preserve"> </w:t>
      </w:r>
      <w:r>
        <w:t>дальнейшем</w:t>
      </w:r>
      <w:r>
        <w:rPr>
          <w:spacing w:val="-1"/>
        </w:rPr>
        <w:t xml:space="preserve"> </w:t>
      </w:r>
      <w:r>
        <w:t>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33CF6250" w14:textId="77777777" w:rsidR="00DD28B4" w:rsidRDefault="006F0148">
      <w:pPr>
        <w:pStyle w:val="a3"/>
        <w:spacing w:before="1"/>
        <w:ind w:left="991" w:firstLine="0"/>
      </w:pPr>
      <w:r>
        <w:t>Предметные</w:t>
      </w:r>
      <w:r>
        <w:rPr>
          <w:spacing w:val="-6"/>
        </w:rPr>
        <w:t xml:space="preserve"> </w:t>
      </w:r>
      <w:r>
        <w:t>результаты по</w:t>
      </w:r>
      <w:r>
        <w:rPr>
          <w:spacing w:val="1"/>
        </w:rPr>
        <w:t xml:space="preserve"> </w:t>
      </w:r>
      <w:r>
        <w:t>ОБЗР</w:t>
      </w:r>
      <w:r>
        <w:rPr>
          <w:spacing w:val="-2"/>
        </w:rPr>
        <w:t xml:space="preserve"> </w:t>
      </w:r>
      <w:r>
        <w:t xml:space="preserve">должны </w:t>
      </w:r>
      <w:r>
        <w:rPr>
          <w:spacing w:val="-2"/>
        </w:rPr>
        <w:t>обеспечивать:</w:t>
      </w:r>
    </w:p>
    <w:p w14:paraId="35FB739A" w14:textId="77777777" w:rsidR="00DD28B4" w:rsidRDefault="006F0148">
      <w:pPr>
        <w:pStyle w:val="a5"/>
        <w:numPr>
          <w:ilvl w:val="0"/>
          <w:numId w:val="32"/>
        </w:numPr>
        <w:tabs>
          <w:tab w:val="left" w:pos="1150"/>
        </w:tabs>
        <w:ind w:right="139" w:firstLine="708"/>
        <w:rPr>
          <w:sz w:val="24"/>
        </w:rPr>
      </w:pPr>
      <w:r>
        <w:rPr>
          <w:sz w:val="24"/>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0A8E9AF0" w14:textId="77777777" w:rsidR="00DD28B4" w:rsidRDefault="006F0148">
      <w:pPr>
        <w:pStyle w:val="a5"/>
        <w:numPr>
          <w:ilvl w:val="0"/>
          <w:numId w:val="32"/>
        </w:numPr>
        <w:tabs>
          <w:tab w:val="left" w:pos="1172"/>
        </w:tabs>
        <w:spacing w:before="1"/>
        <w:ind w:right="139" w:firstLine="708"/>
        <w:rPr>
          <w:sz w:val="24"/>
        </w:rPr>
      </w:pPr>
      <w:r>
        <w:rPr>
          <w:sz w:val="24"/>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1BDAA150" w14:textId="77777777" w:rsidR="00DD28B4" w:rsidRDefault="006F0148">
      <w:pPr>
        <w:pStyle w:val="a5"/>
        <w:numPr>
          <w:ilvl w:val="0"/>
          <w:numId w:val="32"/>
        </w:numPr>
        <w:tabs>
          <w:tab w:val="left" w:pos="1198"/>
        </w:tabs>
        <w:ind w:right="138" w:firstLine="708"/>
        <w:rPr>
          <w:sz w:val="24"/>
        </w:rPr>
      </w:pPr>
      <w:r>
        <w:rPr>
          <w:sz w:val="24"/>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2D6B2F6A" w14:textId="77777777" w:rsidR="00DD28B4" w:rsidRDefault="006F0148">
      <w:pPr>
        <w:pStyle w:val="a5"/>
        <w:numPr>
          <w:ilvl w:val="0"/>
          <w:numId w:val="32"/>
        </w:numPr>
        <w:tabs>
          <w:tab w:val="left" w:pos="1141"/>
        </w:tabs>
        <w:ind w:right="144" w:firstLine="708"/>
        <w:rPr>
          <w:sz w:val="24"/>
        </w:rPr>
      </w:pPr>
      <w:r>
        <w:rPr>
          <w:sz w:val="24"/>
        </w:rPr>
        <w:t>сформированность представлений о назначении, боевых свойствах и общем устройстве стрелкового оружия;</w:t>
      </w:r>
    </w:p>
    <w:p w14:paraId="0406B593" w14:textId="77777777" w:rsidR="00DD28B4" w:rsidRDefault="006F0148">
      <w:pPr>
        <w:pStyle w:val="a5"/>
        <w:numPr>
          <w:ilvl w:val="0"/>
          <w:numId w:val="32"/>
        </w:numPr>
        <w:tabs>
          <w:tab w:val="left" w:pos="1270"/>
        </w:tabs>
        <w:ind w:right="140" w:firstLine="708"/>
        <w:rPr>
          <w:sz w:val="24"/>
        </w:rPr>
      </w:pPr>
      <w:r>
        <w:rPr>
          <w:sz w:val="24"/>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w:t>
      </w:r>
      <w:r>
        <w:rPr>
          <w:spacing w:val="40"/>
          <w:sz w:val="24"/>
        </w:rPr>
        <w:t xml:space="preserve"> </w:t>
      </w:r>
      <w:r>
        <w:rPr>
          <w:spacing w:val="-2"/>
          <w:sz w:val="24"/>
        </w:rPr>
        <w:t>службы;</w:t>
      </w:r>
    </w:p>
    <w:p w14:paraId="1070877F" w14:textId="77777777" w:rsidR="00DD28B4" w:rsidRDefault="006F0148">
      <w:pPr>
        <w:pStyle w:val="a5"/>
        <w:numPr>
          <w:ilvl w:val="0"/>
          <w:numId w:val="32"/>
        </w:numPr>
        <w:tabs>
          <w:tab w:val="left" w:pos="1275"/>
        </w:tabs>
        <w:spacing w:before="1"/>
        <w:ind w:right="140" w:firstLine="708"/>
        <w:rPr>
          <w:sz w:val="24"/>
        </w:rPr>
      </w:pPr>
      <w:r>
        <w:rPr>
          <w:sz w:val="24"/>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w:t>
      </w:r>
      <w:r>
        <w:rPr>
          <w:spacing w:val="72"/>
          <w:sz w:val="24"/>
        </w:rPr>
        <w:t xml:space="preserve"> </w:t>
      </w:r>
      <w:r>
        <w:rPr>
          <w:sz w:val="24"/>
        </w:rPr>
        <w:t>готовность</w:t>
      </w:r>
      <w:r>
        <w:rPr>
          <w:spacing w:val="72"/>
          <w:sz w:val="24"/>
        </w:rPr>
        <w:t xml:space="preserve"> </w:t>
      </w:r>
      <w:r>
        <w:rPr>
          <w:sz w:val="24"/>
        </w:rPr>
        <w:t>применять</w:t>
      </w:r>
      <w:r>
        <w:rPr>
          <w:spacing w:val="76"/>
          <w:sz w:val="24"/>
        </w:rPr>
        <w:t xml:space="preserve"> </w:t>
      </w:r>
      <w:r>
        <w:rPr>
          <w:sz w:val="24"/>
        </w:rPr>
        <w:t>их</w:t>
      </w:r>
      <w:r>
        <w:rPr>
          <w:spacing w:val="74"/>
          <w:sz w:val="24"/>
        </w:rPr>
        <w:t xml:space="preserve"> </w:t>
      </w:r>
      <w:r>
        <w:rPr>
          <w:sz w:val="24"/>
        </w:rPr>
        <w:t>на</w:t>
      </w:r>
      <w:r>
        <w:rPr>
          <w:spacing w:val="72"/>
          <w:sz w:val="24"/>
        </w:rPr>
        <w:t xml:space="preserve"> </w:t>
      </w:r>
      <w:r>
        <w:rPr>
          <w:sz w:val="24"/>
        </w:rPr>
        <w:t>практике,</w:t>
      </w:r>
      <w:r>
        <w:rPr>
          <w:spacing w:val="72"/>
          <w:sz w:val="24"/>
        </w:rPr>
        <w:t xml:space="preserve"> </w:t>
      </w:r>
      <w:r>
        <w:rPr>
          <w:sz w:val="24"/>
        </w:rPr>
        <w:t>используя</w:t>
      </w:r>
      <w:r>
        <w:rPr>
          <w:spacing w:val="74"/>
          <w:sz w:val="24"/>
        </w:rPr>
        <w:t xml:space="preserve"> </w:t>
      </w:r>
      <w:r>
        <w:rPr>
          <w:sz w:val="24"/>
        </w:rPr>
        <w:t>освоенные</w:t>
      </w:r>
      <w:r>
        <w:rPr>
          <w:spacing w:val="70"/>
          <w:sz w:val="24"/>
        </w:rPr>
        <w:t xml:space="preserve"> </w:t>
      </w:r>
      <w:r>
        <w:rPr>
          <w:sz w:val="24"/>
        </w:rPr>
        <w:t>знания</w:t>
      </w:r>
      <w:r>
        <w:rPr>
          <w:spacing w:val="72"/>
          <w:sz w:val="24"/>
        </w:rPr>
        <w:t xml:space="preserve"> </w:t>
      </w:r>
      <w:r>
        <w:rPr>
          <w:sz w:val="24"/>
        </w:rPr>
        <w:t>и</w:t>
      </w:r>
      <w:r>
        <w:rPr>
          <w:spacing w:val="74"/>
          <w:sz w:val="24"/>
        </w:rPr>
        <w:t xml:space="preserve"> </w:t>
      </w:r>
      <w:r>
        <w:rPr>
          <w:spacing w:val="-2"/>
          <w:sz w:val="24"/>
        </w:rPr>
        <w:t>умения,</w:t>
      </w:r>
    </w:p>
    <w:p w14:paraId="480AC45D" w14:textId="77777777" w:rsidR="00DD28B4" w:rsidRDefault="006F0148">
      <w:pPr>
        <w:pStyle w:val="a3"/>
        <w:spacing w:before="61"/>
        <w:ind w:right="143" w:firstLine="0"/>
      </w:pPr>
      <w:r>
        <w:t>освоение основ проектирования собственной безопасной жизнедеятельности с учетом природных, техногенных и социальных рисков;</w:t>
      </w:r>
    </w:p>
    <w:p w14:paraId="601C0A96" w14:textId="77777777" w:rsidR="00DD28B4" w:rsidRDefault="006F0148">
      <w:pPr>
        <w:pStyle w:val="a5"/>
        <w:numPr>
          <w:ilvl w:val="0"/>
          <w:numId w:val="32"/>
        </w:numPr>
        <w:tabs>
          <w:tab w:val="left" w:pos="1148"/>
        </w:tabs>
        <w:ind w:right="142" w:firstLine="708"/>
        <w:rPr>
          <w:sz w:val="24"/>
        </w:rPr>
      </w:pPr>
      <w:r>
        <w:rPr>
          <w:sz w:val="24"/>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2ECEFE6D" w14:textId="77777777" w:rsidR="00DD28B4" w:rsidRDefault="006F0148">
      <w:pPr>
        <w:pStyle w:val="a5"/>
        <w:numPr>
          <w:ilvl w:val="0"/>
          <w:numId w:val="32"/>
        </w:numPr>
        <w:tabs>
          <w:tab w:val="left" w:pos="1340"/>
        </w:tabs>
        <w:ind w:right="140" w:firstLine="708"/>
        <w:rPr>
          <w:sz w:val="24"/>
        </w:rPr>
      </w:pPr>
      <w:r>
        <w:rPr>
          <w:sz w:val="24"/>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56035E95" w14:textId="77777777" w:rsidR="00DD28B4" w:rsidRDefault="006F0148">
      <w:pPr>
        <w:pStyle w:val="a5"/>
        <w:numPr>
          <w:ilvl w:val="0"/>
          <w:numId w:val="32"/>
        </w:numPr>
        <w:tabs>
          <w:tab w:val="left" w:pos="1157"/>
        </w:tabs>
        <w:ind w:right="138" w:firstLine="708"/>
        <w:rPr>
          <w:sz w:val="24"/>
        </w:rPr>
      </w:pPr>
      <w:r>
        <w:rPr>
          <w:sz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5A5062CD" w14:textId="77777777" w:rsidR="00DD28B4" w:rsidRDefault="006F0148">
      <w:pPr>
        <w:pStyle w:val="a5"/>
        <w:numPr>
          <w:ilvl w:val="0"/>
          <w:numId w:val="32"/>
        </w:numPr>
        <w:tabs>
          <w:tab w:val="left" w:pos="1229"/>
        </w:tabs>
        <w:ind w:right="141" w:firstLine="708"/>
        <w:rPr>
          <w:sz w:val="24"/>
        </w:rPr>
      </w:pPr>
      <w:r>
        <w:rPr>
          <w:sz w:val="24"/>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58EB4928" w14:textId="77777777" w:rsidR="00DD28B4" w:rsidRDefault="006F0148">
      <w:pPr>
        <w:pStyle w:val="a5"/>
        <w:numPr>
          <w:ilvl w:val="0"/>
          <w:numId w:val="32"/>
        </w:numPr>
        <w:tabs>
          <w:tab w:val="left" w:pos="1229"/>
        </w:tabs>
        <w:ind w:right="140" w:firstLine="708"/>
        <w:rPr>
          <w:sz w:val="24"/>
        </w:rPr>
      </w:pPr>
      <w:r>
        <w:rPr>
          <w:sz w:val="24"/>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556278F1" w14:textId="77777777" w:rsidR="00DD28B4" w:rsidRDefault="006F0148">
      <w:pPr>
        <w:pStyle w:val="a5"/>
        <w:numPr>
          <w:ilvl w:val="0"/>
          <w:numId w:val="32"/>
        </w:numPr>
        <w:tabs>
          <w:tab w:val="left" w:pos="1167"/>
        </w:tabs>
        <w:ind w:right="139" w:firstLine="708"/>
        <w:rPr>
          <w:sz w:val="24"/>
        </w:rPr>
      </w:pPr>
      <w:r>
        <w:rPr>
          <w:sz w:val="24"/>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3DC6A798" w14:textId="77777777" w:rsidR="00DD28B4" w:rsidRDefault="006F0148">
      <w:pPr>
        <w:pStyle w:val="a5"/>
        <w:numPr>
          <w:ilvl w:val="0"/>
          <w:numId w:val="32"/>
        </w:numPr>
        <w:tabs>
          <w:tab w:val="left" w:pos="1143"/>
        </w:tabs>
        <w:ind w:right="144" w:firstLine="708"/>
        <w:rPr>
          <w:sz w:val="24"/>
        </w:rPr>
      </w:pPr>
      <w:r>
        <w:rPr>
          <w:sz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0918373B" w14:textId="77777777" w:rsidR="00DD28B4" w:rsidRDefault="006F0148">
      <w:pPr>
        <w:pStyle w:val="a5"/>
        <w:numPr>
          <w:ilvl w:val="0"/>
          <w:numId w:val="32"/>
        </w:numPr>
        <w:tabs>
          <w:tab w:val="left" w:pos="1246"/>
        </w:tabs>
        <w:ind w:right="142" w:firstLine="708"/>
        <w:rPr>
          <w:sz w:val="24"/>
        </w:rPr>
      </w:pPr>
      <w:r>
        <w:rPr>
          <w:sz w:val="24"/>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010B9114" w14:textId="77777777" w:rsidR="00DD28B4" w:rsidRDefault="006F0148">
      <w:pPr>
        <w:pStyle w:val="a3"/>
        <w:ind w:right="142" w:firstLine="708"/>
      </w:pPr>
      <w:r>
        <w:t>Достижение результатов освоения программы ОБЗР обеспечивается посредством достижения предметных результатов освоения модулей ОБЗР.</w:t>
      </w:r>
    </w:p>
    <w:p w14:paraId="33C95A0C" w14:textId="77777777" w:rsidR="00DD28B4" w:rsidRDefault="006F0148">
      <w:pPr>
        <w:pStyle w:val="1"/>
        <w:ind w:left="282"/>
        <w:jc w:val="both"/>
      </w:pPr>
      <w:r>
        <w:t xml:space="preserve">8 </w:t>
      </w:r>
      <w:r>
        <w:rPr>
          <w:spacing w:val="-2"/>
        </w:rPr>
        <w:t>КЛАСС</w:t>
      </w:r>
    </w:p>
    <w:p w14:paraId="4E905786" w14:textId="77777777" w:rsidR="00DD28B4" w:rsidRDefault="006F0148">
      <w:pPr>
        <w:pStyle w:val="a3"/>
        <w:ind w:firstLine="708"/>
        <w:jc w:val="left"/>
      </w:pPr>
      <w:r>
        <w:t>Предметные результаты по модулю № 1 «Безопасное и устойчивое развитие личности,</w:t>
      </w:r>
      <w:r>
        <w:rPr>
          <w:spacing w:val="80"/>
        </w:rPr>
        <w:t xml:space="preserve"> </w:t>
      </w:r>
      <w:r>
        <w:t>общества, государства»:</w:t>
      </w:r>
    </w:p>
    <w:p w14:paraId="127A9ADE" w14:textId="77777777" w:rsidR="00DD28B4" w:rsidRDefault="006F0148">
      <w:pPr>
        <w:pStyle w:val="a3"/>
        <w:ind w:left="991" w:firstLine="0"/>
        <w:jc w:val="left"/>
      </w:pPr>
      <w:r>
        <w:t>объяснять</w:t>
      </w:r>
      <w:r>
        <w:rPr>
          <w:spacing w:val="-9"/>
        </w:rPr>
        <w:t xml:space="preserve"> </w:t>
      </w:r>
      <w:r>
        <w:t>значение</w:t>
      </w:r>
      <w:r>
        <w:rPr>
          <w:spacing w:val="-7"/>
        </w:rPr>
        <w:t xml:space="preserve"> </w:t>
      </w:r>
      <w:r>
        <w:t>Конституции</w:t>
      </w:r>
      <w:r>
        <w:rPr>
          <w:spacing w:val="-7"/>
        </w:rPr>
        <w:t xml:space="preserve"> </w:t>
      </w:r>
      <w:r>
        <w:t>Российской</w:t>
      </w:r>
      <w:r>
        <w:rPr>
          <w:spacing w:val="-8"/>
        </w:rPr>
        <w:t xml:space="preserve"> </w:t>
      </w:r>
      <w:r>
        <w:rPr>
          <w:spacing w:val="-2"/>
        </w:rPr>
        <w:t>Федерации;</w:t>
      </w:r>
    </w:p>
    <w:p w14:paraId="0493F717" w14:textId="77777777" w:rsidR="00DD28B4" w:rsidRDefault="006F0148">
      <w:pPr>
        <w:pStyle w:val="a3"/>
        <w:ind w:firstLine="708"/>
        <w:jc w:val="left"/>
      </w:pPr>
      <w:r>
        <w:t>раскрывать</w:t>
      </w:r>
      <w:r>
        <w:rPr>
          <w:spacing w:val="80"/>
        </w:rPr>
        <w:t xml:space="preserve"> </w:t>
      </w:r>
      <w:r>
        <w:t>содержание</w:t>
      </w:r>
      <w:r>
        <w:rPr>
          <w:spacing w:val="80"/>
        </w:rPr>
        <w:t xml:space="preserve"> </w:t>
      </w:r>
      <w:r>
        <w:t>статей</w:t>
      </w:r>
      <w:r>
        <w:rPr>
          <w:spacing w:val="80"/>
        </w:rPr>
        <w:t xml:space="preserve"> </w:t>
      </w:r>
      <w:r>
        <w:t>2,</w:t>
      </w:r>
      <w:r>
        <w:rPr>
          <w:spacing w:val="80"/>
        </w:rPr>
        <w:t xml:space="preserve"> </w:t>
      </w:r>
      <w:r>
        <w:t>4,</w:t>
      </w:r>
      <w:r>
        <w:rPr>
          <w:spacing w:val="80"/>
        </w:rPr>
        <w:t xml:space="preserve"> </w:t>
      </w:r>
      <w:r>
        <w:t>20,</w:t>
      </w:r>
      <w:r>
        <w:rPr>
          <w:spacing w:val="80"/>
        </w:rPr>
        <w:t xml:space="preserve"> </w:t>
      </w:r>
      <w:r>
        <w:t>41,</w:t>
      </w:r>
      <w:r>
        <w:rPr>
          <w:spacing w:val="80"/>
        </w:rPr>
        <w:t xml:space="preserve"> </w:t>
      </w:r>
      <w:r>
        <w:t>42,</w:t>
      </w:r>
      <w:r>
        <w:rPr>
          <w:spacing w:val="80"/>
        </w:rPr>
        <w:t xml:space="preserve"> </w:t>
      </w:r>
      <w:r>
        <w:t>58,</w:t>
      </w:r>
      <w:r>
        <w:rPr>
          <w:spacing w:val="80"/>
        </w:rPr>
        <w:t xml:space="preserve"> </w:t>
      </w:r>
      <w:r>
        <w:t>59</w:t>
      </w:r>
      <w:r>
        <w:rPr>
          <w:spacing w:val="80"/>
        </w:rPr>
        <w:t xml:space="preserve"> </w:t>
      </w:r>
      <w:r>
        <w:t>Конституции</w:t>
      </w:r>
      <w:r>
        <w:rPr>
          <w:spacing w:val="80"/>
        </w:rPr>
        <w:t xml:space="preserve"> </w:t>
      </w:r>
      <w:r>
        <w:t>Российской</w:t>
      </w:r>
      <w:r>
        <w:rPr>
          <w:spacing w:val="40"/>
        </w:rPr>
        <w:t xml:space="preserve"> </w:t>
      </w:r>
      <w:r>
        <w:t>Федерации, пояснять их значение для личности и общества;</w:t>
      </w:r>
    </w:p>
    <w:p w14:paraId="3B7AE8ED" w14:textId="77777777" w:rsidR="00DD28B4" w:rsidRDefault="006F0148">
      <w:pPr>
        <w:pStyle w:val="a3"/>
        <w:ind w:firstLine="708"/>
        <w:jc w:val="left"/>
      </w:pPr>
      <w:r>
        <w:t>объяснять</w:t>
      </w:r>
      <w:r>
        <w:rPr>
          <w:spacing w:val="80"/>
        </w:rPr>
        <w:t xml:space="preserve"> </w:t>
      </w:r>
      <w:r>
        <w:t>значение</w:t>
      </w:r>
      <w:r>
        <w:rPr>
          <w:spacing w:val="80"/>
        </w:rPr>
        <w:t xml:space="preserve"> </w:t>
      </w:r>
      <w:r>
        <w:t>Стратегии</w:t>
      </w:r>
      <w:r>
        <w:rPr>
          <w:spacing w:val="80"/>
        </w:rPr>
        <w:t xml:space="preserve"> </w:t>
      </w:r>
      <w:r>
        <w:t>национальной</w:t>
      </w:r>
      <w:r>
        <w:rPr>
          <w:spacing w:val="80"/>
        </w:rPr>
        <w:t xml:space="preserve"> </w:t>
      </w:r>
      <w:r>
        <w:t>безопасности</w:t>
      </w:r>
      <w:r>
        <w:rPr>
          <w:spacing w:val="80"/>
        </w:rPr>
        <w:t xml:space="preserve"> </w:t>
      </w:r>
      <w:r>
        <w:t>Российской</w:t>
      </w:r>
      <w:r>
        <w:rPr>
          <w:spacing w:val="80"/>
        </w:rPr>
        <w:t xml:space="preserve"> </w:t>
      </w:r>
      <w:r>
        <w:t>Федерации, утвержденной Указом Президента Российской Федерации от 2 июля 2021 г. № 400;</w:t>
      </w:r>
    </w:p>
    <w:p w14:paraId="75468F15" w14:textId="77777777" w:rsidR="00DD28B4" w:rsidRDefault="006F0148">
      <w:pPr>
        <w:pStyle w:val="a3"/>
        <w:ind w:firstLine="708"/>
        <w:jc w:val="left"/>
      </w:pPr>
      <w:r>
        <w:t>раскрывать понятия «национальные интересы» и «угрозы национальной безопасности», приводить примеры;</w:t>
      </w:r>
    </w:p>
    <w:p w14:paraId="2EEC014E" w14:textId="77777777" w:rsidR="00DD28B4" w:rsidRDefault="006F0148">
      <w:pPr>
        <w:pStyle w:val="a3"/>
        <w:ind w:firstLine="708"/>
        <w:jc w:val="left"/>
      </w:pPr>
      <w:r>
        <w:t>раскрывать</w:t>
      </w:r>
      <w:r>
        <w:rPr>
          <w:spacing w:val="80"/>
        </w:rPr>
        <w:t xml:space="preserve"> </w:t>
      </w:r>
      <w:r>
        <w:t>классификацию</w:t>
      </w:r>
      <w:r>
        <w:rPr>
          <w:spacing w:val="80"/>
        </w:rPr>
        <w:t xml:space="preserve"> </w:t>
      </w:r>
      <w:r>
        <w:t>чрезвычайных</w:t>
      </w:r>
      <w:r>
        <w:rPr>
          <w:spacing w:val="80"/>
        </w:rPr>
        <w:t xml:space="preserve"> </w:t>
      </w:r>
      <w:r>
        <w:t>ситуаций</w:t>
      </w:r>
      <w:r>
        <w:rPr>
          <w:spacing w:val="80"/>
        </w:rPr>
        <w:t xml:space="preserve"> </w:t>
      </w:r>
      <w:r>
        <w:t>по</w:t>
      </w:r>
      <w:r>
        <w:rPr>
          <w:spacing w:val="80"/>
        </w:rPr>
        <w:t xml:space="preserve"> </w:t>
      </w:r>
      <w:r>
        <w:t>масштабам</w:t>
      </w:r>
      <w:r>
        <w:rPr>
          <w:spacing w:val="80"/>
        </w:rPr>
        <w:t xml:space="preserve"> </w:t>
      </w:r>
      <w:r>
        <w:t>и</w:t>
      </w:r>
      <w:r>
        <w:rPr>
          <w:spacing w:val="80"/>
        </w:rPr>
        <w:t xml:space="preserve"> </w:t>
      </w:r>
      <w:r>
        <w:t>источникам</w:t>
      </w:r>
      <w:r>
        <w:rPr>
          <w:spacing w:val="40"/>
        </w:rPr>
        <w:t xml:space="preserve"> </w:t>
      </w:r>
      <w:r>
        <w:t>возникновения, приводить примеры;</w:t>
      </w:r>
    </w:p>
    <w:p w14:paraId="2EFADDBC" w14:textId="77777777" w:rsidR="00DD28B4" w:rsidRDefault="006F0148">
      <w:pPr>
        <w:pStyle w:val="a3"/>
        <w:tabs>
          <w:tab w:val="left" w:pos="2356"/>
          <w:tab w:val="left" w:pos="3422"/>
          <w:tab w:val="left" w:pos="5385"/>
          <w:tab w:val="left" w:pos="5714"/>
          <w:tab w:val="left" w:pos="7161"/>
          <w:tab w:val="left" w:pos="8723"/>
        </w:tabs>
        <w:ind w:right="143" w:firstLine="708"/>
        <w:jc w:val="left"/>
      </w:pPr>
      <w:r>
        <w:rPr>
          <w:spacing w:val="-2"/>
        </w:rPr>
        <w:t>раскрывать</w:t>
      </w:r>
      <w:r>
        <w:tab/>
      </w:r>
      <w:r>
        <w:rPr>
          <w:spacing w:val="-2"/>
        </w:rPr>
        <w:t>способы</w:t>
      </w:r>
      <w:r>
        <w:tab/>
      </w:r>
      <w:r>
        <w:rPr>
          <w:spacing w:val="-2"/>
        </w:rPr>
        <w:t>информирования</w:t>
      </w:r>
      <w:r>
        <w:tab/>
      </w:r>
      <w:r>
        <w:rPr>
          <w:spacing w:val="-10"/>
        </w:rPr>
        <w:t>и</w:t>
      </w:r>
      <w:r>
        <w:tab/>
      </w:r>
      <w:r>
        <w:rPr>
          <w:spacing w:val="-2"/>
        </w:rPr>
        <w:t>оповещения</w:t>
      </w:r>
      <w:r>
        <w:tab/>
        <w:t>населения</w:t>
      </w:r>
      <w:r>
        <w:rPr>
          <w:spacing w:val="80"/>
        </w:rPr>
        <w:t xml:space="preserve"> </w:t>
      </w:r>
      <w:r>
        <w:t>о</w:t>
      </w:r>
      <w:r>
        <w:tab/>
      </w:r>
      <w:r>
        <w:rPr>
          <w:spacing w:val="-2"/>
        </w:rPr>
        <w:t>чрезвычайных ситуациях;</w:t>
      </w:r>
    </w:p>
    <w:p w14:paraId="69194B50" w14:textId="77777777" w:rsidR="00DD28B4" w:rsidRDefault="006F0148">
      <w:pPr>
        <w:pStyle w:val="a3"/>
        <w:spacing w:before="1"/>
        <w:ind w:firstLine="708"/>
        <w:jc w:val="left"/>
      </w:pPr>
      <w:r>
        <w:t>перечислять</w:t>
      </w:r>
      <w:r>
        <w:rPr>
          <w:spacing w:val="40"/>
        </w:rPr>
        <w:t xml:space="preserve"> </w:t>
      </w:r>
      <w:r>
        <w:t>основные</w:t>
      </w:r>
      <w:r>
        <w:rPr>
          <w:spacing w:val="40"/>
        </w:rPr>
        <w:t xml:space="preserve"> </w:t>
      </w:r>
      <w:r>
        <w:t>этапы</w:t>
      </w:r>
      <w:r>
        <w:rPr>
          <w:spacing w:val="40"/>
        </w:rPr>
        <w:t xml:space="preserve"> </w:t>
      </w:r>
      <w:r>
        <w:t>развития</w:t>
      </w:r>
      <w:r>
        <w:rPr>
          <w:spacing w:val="40"/>
        </w:rPr>
        <w:t xml:space="preserve"> </w:t>
      </w:r>
      <w:r>
        <w:t>гражданской</w:t>
      </w:r>
      <w:r>
        <w:rPr>
          <w:spacing w:val="40"/>
        </w:rPr>
        <w:t xml:space="preserve"> </w:t>
      </w:r>
      <w:r>
        <w:t>обороны,</w:t>
      </w:r>
      <w:r>
        <w:rPr>
          <w:spacing w:val="40"/>
        </w:rPr>
        <w:t xml:space="preserve"> </w:t>
      </w:r>
      <w:r>
        <w:t>характеризовать</w:t>
      </w:r>
      <w:r>
        <w:rPr>
          <w:spacing w:val="40"/>
        </w:rPr>
        <w:t xml:space="preserve"> </w:t>
      </w:r>
      <w:r>
        <w:t>роль</w:t>
      </w:r>
      <w:r>
        <w:rPr>
          <w:spacing w:val="80"/>
          <w:w w:val="150"/>
        </w:rPr>
        <w:t xml:space="preserve"> </w:t>
      </w:r>
      <w:r>
        <w:t>гражданской обороны при чрезвычайных ситуациях и угрозах военного характера;</w:t>
      </w:r>
    </w:p>
    <w:p w14:paraId="0A6B29FC" w14:textId="77777777" w:rsidR="00DD28B4" w:rsidRDefault="006F0148">
      <w:pPr>
        <w:pStyle w:val="a3"/>
        <w:ind w:firstLine="708"/>
        <w:jc w:val="left"/>
      </w:pPr>
      <w:r>
        <w:t>выработать</w:t>
      </w:r>
      <w:r>
        <w:rPr>
          <w:spacing w:val="40"/>
        </w:rPr>
        <w:t xml:space="preserve"> </w:t>
      </w:r>
      <w:r>
        <w:t>навыки</w:t>
      </w:r>
      <w:r>
        <w:rPr>
          <w:spacing w:val="40"/>
        </w:rPr>
        <w:t xml:space="preserve"> </w:t>
      </w:r>
      <w:r>
        <w:t>безопасных</w:t>
      </w:r>
      <w:r>
        <w:rPr>
          <w:spacing w:val="40"/>
        </w:rPr>
        <w:t xml:space="preserve"> </w:t>
      </w:r>
      <w:r>
        <w:t>действий</w:t>
      </w:r>
      <w:r>
        <w:rPr>
          <w:spacing w:val="40"/>
        </w:rPr>
        <w:t xml:space="preserve"> </w:t>
      </w:r>
      <w:r>
        <w:t>при</w:t>
      </w:r>
      <w:r>
        <w:rPr>
          <w:spacing w:val="40"/>
        </w:rPr>
        <w:t xml:space="preserve"> </w:t>
      </w:r>
      <w:r>
        <w:t>получении</w:t>
      </w:r>
      <w:r>
        <w:rPr>
          <w:spacing w:val="40"/>
        </w:rPr>
        <w:t xml:space="preserve"> </w:t>
      </w:r>
      <w:r>
        <w:t>сигнала</w:t>
      </w:r>
      <w:r>
        <w:rPr>
          <w:spacing w:val="40"/>
        </w:rPr>
        <w:t xml:space="preserve"> </w:t>
      </w:r>
      <w:r>
        <w:t>«Внимание</w:t>
      </w:r>
      <w:r>
        <w:rPr>
          <w:spacing w:val="40"/>
        </w:rPr>
        <w:t xml:space="preserve"> </w:t>
      </w:r>
      <w:r>
        <w:t>всем!»; изучить средства индивидуальной и коллективной защиты населения,</w:t>
      </w:r>
    </w:p>
    <w:p w14:paraId="4C366DEE" w14:textId="77777777" w:rsidR="00DD28B4" w:rsidRDefault="006F0148">
      <w:pPr>
        <w:pStyle w:val="a3"/>
        <w:ind w:left="991" w:right="2030" w:firstLine="0"/>
        <w:jc w:val="left"/>
      </w:pPr>
      <w:r>
        <w:t>вырабатывать навыки пользования фильтрующим противогазом; объяснять</w:t>
      </w:r>
      <w:r>
        <w:rPr>
          <w:spacing w:val="-6"/>
        </w:rPr>
        <w:t xml:space="preserve"> </w:t>
      </w:r>
      <w:r>
        <w:t>порядок</w:t>
      </w:r>
      <w:r>
        <w:rPr>
          <w:spacing w:val="-5"/>
        </w:rPr>
        <w:t xml:space="preserve"> </w:t>
      </w:r>
      <w:r>
        <w:t>действий</w:t>
      </w:r>
      <w:r>
        <w:rPr>
          <w:spacing w:val="-6"/>
        </w:rPr>
        <w:t xml:space="preserve"> </w:t>
      </w:r>
      <w:r>
        <w:t>населения</w:t>
      </w:r>
      <w:r>
        <w:rPr>
          <w:spacing w:val="-7"/>
        </w:rPr>
        <w:t xml:space="preserve"> </w:t>
      </w:r>
      <w:r>
        <w:t>при</w:t>
      </w:r>
      <w:r>
        <w:rPr>
          <w:spacing w:val="-6"/>
        </w:rPr>
        <w:t xml:space="preserve"> </w:t>
      </w:r>
      <w:r>
        <w:t>объявлении</w:t>
      </w:r>
      <w:r>
        <w:rPr>
          <w:spacing w:val="-5"/>
        </w:rPr>
        <w:t xml:space="preserve"> </w:t>
      </w:r>
      <w:r>
        <w:t>эвакуации;</w:t>
      </w:r>
    </w:p>
    <w:p w14:paraId="5F2424F1" w14:textId="77777777" w:rsidR="00DD28B4" w:rsidRDefault="006F0148">
      <w:pPr>
        <w:pStyle w:val="a3"/>
        <w:ind w:left="991" w:firstLine="0"/>
        <w:jc w:val="left"/>
      </w:pPr>
      <w:r>
        <w:t>характеризовать современное состояние Вооружённых Сил Российской Федерации; приводить</w:t>
      </w:r>
      <w:r>
        <w:rPr>
          <w:spacing w:val="40"/>
        </w:rPr>
        <w:t xml:space="preserve"> </w:t>
      </w:r>
      <w:r>
        <w:t>примеры</w:t>
      </w:r>
      <w:r>
        <w:rPr>
          <w:spacing w:val="40"/>
        </w:rPr>
        <w:t xml:space="preserve"> </w:t>
      </w:r>
      <w:r>
        <w:t>применения</w:t>
      </w:r>
      <w:r>
        <w:rPr>
          <w:spacing w:val="40"/>
        </w:rPr>
        <w:t xml:space="preserve"> </w:t>
      </w:r>
      <w:r>
        <w:t>Вооружённых</w:t>
      </w:r>
      <w:r>
        <w:rPr>
          <w:spacing w:val="40"/>
        </w:rPr>
        <w:t xml:space="preserve"> </w:t>
      </w:r>
      <w:r>
        <w:t>Сил</w:t>
      </w:r>
      <w:r>
        <w:rPr>
          <w:spacing w:val="40"/>
        </w:rPr>
        <w:t xml:space="preserve"> </w:t>
      </w:r>
      <w:r>
        <w:t>Российской</w:t>
      </w:r>
      <w:r>
        <w:rPr>
          <w:spacing w:val="40"/>
        </w:rPr>
        <w:t xml:space="preserve"> </w:t>
      </w:r>
      <w:r>
        <w:t>Федерациив</w:t>
      </w:r>
      <w:r>
        <w:rPr>
          <w:spacing w:val="40"/>
        </w:rPr>
        <w:t xml:space="preserve"> </w:t>
      </w:r>
      <w:r>
        <w:t>борьбе</w:t>
      </w:r>
      <w:r>
        <w:rPr>
          <w:spacing w:val="40"/>
        </w:rPr>
        <w:t xml:space="preserve"> </w:t>
      </w:r>
      <w:r>
        <w:t>с</w:t>
      </w:r>
    </w:p>
    <w:p w14:paraId="08AA1775" w14:textId="77777777" w:rsidR="00DD28B4" w:rsidRDefault="006F0148">
      <w:pPr>
        <w:pStyle w:val="a3"/>
        <w:spacing w:before="61"/>
        <w:ind w:firstLine="0"/>
        <w:jc w:val="left"/>
      </w:pPr>
      <w:r>
        <w:t>неонацизмом</w:t>
      </w:r>
      <w:r>
        <w:rPr>
          <w:spacing w:val="-1"/>
        </w:rPr>
        <w:t xml:space="preserve"> </w:t>
      </w:r>
      <w:r>
        <w:t>и</w:t>
      </w:r>
      <w:r>
        <w:rPr>
          <w:spacing w:val="1"/>
        </w:rPr>
        <w:t xml:space="preserve"> </w:t>
      </w:r>
      <w:r>
        <w:t>международным</w:t>
      </w:r>
      <w:r>
        <w:rPr>
          <w:spacing w:val="-2"/>
        </w:rPr>
        <w:t xml:space="preserve"> терроризмом;</w:t>
      </w:r>
    </w:p>
    <w:p w14:paraId="0052982F" w14:textId="77777777" w:rsidR="00DD28B4" w:rsidRDefault="006F0148">
      <w:pPr>
        <w:pStyle w:val="a3"/>
        <w:ind w:left="991" w:right="2030" w:firstLine="0"/>
        <w:jc w:val="left"/>
      </w:pPr>
      <w:r>
        <w:t>раскрывать</w:t>
      </w:r>
      <w:r>
        <w:rPr>
          <w:spacing w:val="-8"/>
        </w:rPr>
        <w:t xml:space="preserve"> </w:t>
      </w:r>
      <w:r>
        <w:t>понятия</w:t>
      </w:r>
      <w:r>
        <w:rPr>
          <w:spacing w:val="-7"/>
        </w:rPr>
        <w:t xml:space="preserve"> </w:t>
      </w:r>
      <w:r>
        <w:t>«воинская</w:t>
      </w:r>
      <w:r>
        <w:rPr>
          <w:spacing w:val="-9"/>
        </w:rPr>
        <w:t xml:space="preserve"> </w:t>
      </w:r>
      <w:r>
        <w:t>обязанность»,</w:t>
      </w:r>
      <w:r>
        <w:rPr>
          <w:spacing w:val="-7"/>
        </w:rPr>
        <w:t xml:space="preserve"> </w:t>
      </w:r>
      <w:r>
        <w:t>«военная</w:t>
      </w:r>
      <w:r>
        <w:rPr>
          <w:spacing w:val="-8"/>
        </w:rPr>
        <w:t xml:space="preserve"> </w:t>
      </w:r>
      <w:r>
        <w:t>служба»; раскрывать содержание подготовки к службе в армии.</w:t>
      </w:r>
    </w:p>
    <w:p w14:paraId="7BA4EAC8" w14:textId="77777777" w:rsidR="00DD28B4" w:rsidRDefault="006F0148">
      <w:pPr>
        <w:pStyle w:val="a3"/>
        <w:ind w:left="991" w:firstLine="0"/>
        <w:jc w:val="left"/>
      </w:pPr>
      <w:r>
        <w:t>Предметные</w:t>
      </w:r>
      <w:r>
        <w:rPr>
          <w:spacing w:val="-7"/>
        </w:rPr>
        <w:t xml:space="preserve"> </w:t>
      </w:r>
      <w:r>
        <w:t>результаты</w:t>
      </w:r>
      <w:r>
        <w:rPr>
          <w:spacing w:val="-3"/>
        </w:rPr>
        <w:t xml:space="preserve"> </w:t>
      </w:r>
      <w:r>
        <w:t>по</w:t>
      </w:r>
      <w:r>
        <w:rPr>
          <w:spacing w:val="-3"/>
        </w:rPr>
        <w:t xml:space="preserve"> </w:t>
      </w:r>
      <w:r>
        <w:t>модулю</w:t>
      </w:r>
      <w:r>
        <w:rPr>
          <w:spacing w:val="-4"/>
        </w:rPr>
        <w:t xml:space="preserve"> </w:t>
      </w:r>
      <w:r>
        <w:t>№</w:t>
      </w:r>
      <w:r>
        <w:rPr>
          <w:spacing w:val="-5"/>
        </w:rPr>
        <w:t xml:space="preserve"> </w:t>
      </w:r>
      <w:r>
        <w:t>2</w:t>
      </w:r>
      <w:r>
        <w:rPr>
          <w:spacing w:val="-4"/>
        </w:rPr>
        <w:t xml:space="preserve"> </w:t>
      </w:r>
      <w:r>
        <w:t>«Военная</w:t>
      </w:r>
      <w:r>
        <w:rPr>
          <w:spacing w:val="-3"/>
        </w:rPr>
        <w:t xml:space="preserve"> </w:t>
      </w:r>
      <w:r>
        <w:t>подготовка.</w:t>
      </w:r>
      <w:r>
        <w:rPr>
          <w:spacing w:val="-4"/>
        </w:rPr>
        <w:t xml:space="preserve"> </w:t>
      </w:r>
      <w:r>
        <w:t>Основы</w:t>
      </w:r>
      <w:r>
        <w:rPr>
          <w:spacing w:val="-6"/>
        </w:rPr>
        <w:t xml:space="preserve"> </w:t>
      </w:r>
      <w:r>
        <w:t>военных</w:t>
      </w:r>
      <w:r>
        <w:rPr>
          <w:spacing w:val="-4"/>
        </w:rPr>
        <w:t xml:space="preserve"> </w:t>
      </w:r>
      <w:r>
        <w:t>знаний»: иметь</w:t>
      </w:r>
      <w:r>
        <w:rPr>
          <w:spacing w:val="20"/>
        </w:rPr>
        <w:t xml:space="preserve"> </w:t>
      </w:r>
      <w:r>
        <w:t>представление</w:t>
      </w:r>
      <w:r>
        <w:rPr>
          <w:spacing w:val="19"/>
        </w:rPr>
        <w:t xml:space="preserve"> </w:t>
      </w:r>
      <w:r>
        <w:t>об</w:t>
      </w:r>
      <w:r>
        <w:rPr>
          <w:spacing w:val="23"/>
        </w:rPr>
        <w:t xml:space="preserve"> </w:t>
      </w:r>
      <w:r>
        <w:t>истории</w:t>
      </w:r>
      <w:r>
        <w:rPr>
          <w:spacing w:val="24"/>
        </w:rPr>
        <w:t xml:space="preserve"> </w:t>
      </w:r>
      <w:r>
        <w:t>зарождения</w:t>
      </w:r>
      <w:r>
        <w:rPr>
          <w:spacing w:val="19"/>
        </w:rPr>
        <w:t xml:space="preserve"> </w:t>
      </w:r>
      <w:r>
        <w:t>и</w:t>
      </w:r>
      <w:r>
        <w:rPr>
          <w:spacing w:val="21"/>
        </w:rPr>
        <w:t xml:space="preserve"> </w:t>
      </w:r>
      <w:r>
        <w:t>развития</w:t>
      </w:r>
      <w:r>
        <w:rPr>
          <w:spacing w:val="23"/>
        </w:rPr>
        <w:t xml:space="preserve"> </w:t>
      </w:r>
      <w:r>
        <w:t>Вооруженных</w:t>
      </w:r>
      <w:r>
        <w:rPr>
          <w:spacing w:val="19"/>
        </w:rPr>
        <w:t xml:space="preserve"> </w:t>
      </w:r>
      <w:r>
        <w:t>Сил</w:t>
      </w:r>
      <w:r>
        <w:rPr>
          <w:spacing w:val="22"/>
        </w:rPr>
        <w:t xml:space="preserve"> </w:t>
      </w:r>
      <w:r>
        <w:rPr>
          <w:spacing w:val="-2"/>
        </w:rPr>
        <w:t>Российской</w:t>
      </w:r>
    </w:p>
    <w:p w14:paraId="00D00534" w14:textId="77777777" w:rsidR="00DD28B4" w:rsidRDefault="006F0148">
      <w:pPr>
        <w:pStyle w:val="a3"/>
        <w:ind w:firstLine="0"/>
        <w:jc w:val="left"/>
      </w:pPr>
      <w:r>
        <w:rPr>
          <w:spacing w:val="-2"/>
        </w:rPr>
        <w:t>Федерации;</w:t>
      </w:r>
    </w:p>
    <w:p w14:paraId="47645835" w14:textId="77777777" w:rsidR="00DD28B4" w:rsidRDefault="006F0148">
      <w:pPr>
        <w:pStyle w:val="a3"/>
        <w:ind w:left="991" w:firstLine="0"/>
        <w:jc w:val="left"/>
      </w:pPr>
      <w:r>
        <w:t>владеть</w:t>
      </w:r>
      <w:r>
        <w:rPr>
          <w:spacing w:val="-7"/>
        </w:rPr>
        <w:t xml:space="preserve"> </w:t>
      </w:r>
      <w:r>
        <w:t>информацией</w:t>
      </w:r>
      <w:r>
        <w:rPr>
          <w:spacing w:val="-4"/>
        </w:rPr>
        <w:t xml:space="preserve"> </w:t>
      </w:r>
      <w:r>
        <w:t>о</w:t>
      </w:r>
      <w:r>
        <w:rPr>
          <w:spacing w:val="-7"/>
        </w:rPr>
        <w:t xml:space="preserve"> </w:t>
      </w:r>
      <w:r>
        <w:t>направлениях</w:t>
      </w:r>
      <w:r>
        <w:rPr>
          <w:spacing w:val="-3"/>
        </w:rPr>
        <w:t xml:space="preserve"> </w:t>
      </w:r>
      <w:r>
        <w:t>подготовки</w:t>
      </w:r>
      <w:r>
        <w:rPr>
          <w:spacing w:val="-3"/>
        </w:rPr>
        <w:t xml:space="preserve"> </w:t>
      </w:r>
      <w:r>
        <w:t>к</w:t>
      </w:r>
      <w:r>
        <w:rPr>
          <w:spacing w:val="-3"/>
        </w:rPr>
        <w:t xml:space="preserve"> </w:t>
      </w:r>
      <w:r>
        <w:t>военной</w:t>
      </w:r>
      <w:r>
        <w:rPr>
          <w:spacing w:val="-4"/>
        </w:rPr>
        <w:t xml:space="preserve"> </w:t>
      </w:r>
      <w:r>
        <w:rPr>
          <w:spacing w:val="-2"/>
        </w:rPr>
        <w:t>службе;</w:t>
      </w:r>
    </w:p>
    <w:p w14:paraId="6F98CB8F" w14:textId="77777777" w:rsidR="00DD28B4" w:rsidRDefault="006F0148">
      <w:pPr>
        <w:pStyle w:val="a3"/>
        <w:spacing w:before="3" w:line="237" w:lineRule="auto"/>
        <w:ind w:left="991" w:firstLine="0"/>
        <w:jc w:val="left"/>
      </w:pPr>
      <w:r>
        <w:t>понимать необходимость подготовки к военной службе по основным направлениям; осознавать</w:t>
      </w:r>
      <w:r>
        <w:rPr>
          <w:spacing w:val="35"/>
        </w:rPr>
        <w:t xml:space="preserve"> </w:t>
      </w:r>
      <w:r>
        <w:t>значимость</w:t>
      </w:r>
      <w:r>
        <w:rPr>
          <w:spacing w:val="34"/>
        </w:rPr>
        <w:t xml:space="preserve"> </w:t>
      </w:r>
      <w:r>
        <w:t>каждого</w:t>
      </w:r>
      <w:r>
        <w:rPr>
          <w:spacing w:val="34"/>
        </w:rPr>
        <w:t xml:space="preserve"> </w:t>
      </w:r>
      <w:r>
        <w:t>направления</w:t>
      </w:r>
      <w:r>
        <w:rPr>
          <w:spacing w:val="38"/>
        </w:rPr>
        <w:t xml:space="preserve"> </w:t>
      </w:r>
      <w:r>
        <w:t>подготовки</w:t>
      </w:r>
      <w:r>
        <w:rPr>
          <w:spacing w:val="36"/>
        </w:rPr>
        <w:t xml:space="preserve"> </w:t>
      </w:r>
      <w:r>
        <w:t>к</w:t>
      </w:r>
      <w:r>
        <w:rPr>
          <w:spacing w:val="35"/>
        </w:rPr>
        <w:t xml:space="preserve"> </w:t>
      </w:r>
      <w:r>
        <w:t>военной</w:t>
      </w:r>
      <w:r>
        <w:rPr>
          <w:spacing w:val="36"/>
        </w:rPr>
        <w:t xml:space="preserve"> </w:t>
      </w:r>
      <w:r>
        <w:t>службе</w:t>
      </w:r>
      <w:r>
        <w:rPr>
          <w:spacing w:val="32"/>
        </w:rPr>
        <w:t xml:space="preserve"> </w:t>
      </w:r>
      <w:r>
        <w:t>в</w:t>
      </w:r>
      <w:r>
        <w:rPr>
          <w:spacing w:val="36"/>
        </w:rPr>
        <w:t xml:space="preserve"> </w:t>
      </w:r>
      <w:r>
        <w:t>решении</w:t>
      </w:r>
    </w:p>
    <w:p w14:paraId="53C61E3D" w14:textId="77777777" w:rsidR="00DD28B4" w:rsidRDefault="006F0148">
      <w:pPr>
        <w:pStyle w:val="a3"/>
        <w:spacing w:before="1"/>
        <w:ind w:firstLine="0"/>
        <w:jc w:val="left"/>
      </w:pPr>
      <w:r>
        <w:t>комплексных</w:t>
      </w:r>
      <w:r>
        <w:rPr>
          <w:spacing w:val="1"/>
        </w:rPr>
        <w:t xml:space="preserve"> </w:t>
      </w:r>
      <w:r>
        <w:rPr>
          <w:spacing w:val="-2"/>
        </w:rPr>
        <w:t>задач;</w:t>
      </w:r>
    </w:p>
    <w:p w14:paraId="7282FC93" w14:textId="77777777" w:rsidR="00DD28B4" w:rsidRDefault="006F0148">
      <w:pPr>
        <w:pStyle w:val="a3"/>
        <w:ind w:firstLine="708"/>
        <w:jc w:val="left"/>
      </w:pPr>
      <w:r>
        <w:t>иметь</w:t>
      </w:r>
      <w:r>
        <w:rPr>
          <w:spacing w:val="80"/>
        </w:rPr>
        <w:t xml:space="preserve"> </w:t>
      </w:r>
      <w:r>
        <w:t>представление</w:t>
      </w:r>
      <w:r>
        <w:rPr>
          <w:spacing w:val="80"/>
        </w:rPr>
        <w:t xml:space="preserve"> </w:t>
      </w:r>
      <w:r>
        <w:t>о</w:t>
      </w:r>
      <w:r>
        <w:rPr>
          <w:spacing w:val="80"/>
        </w:rPr>
        <w:t xml:space="preserve"> </w:t>
      </w:r>
      <w:r>
        <w:t>составе,</w:t>
      </w:r>
      <w:r>
        <w:rPr>
          <w:spacing w:val="80"/>
        </w:rPr>
        <w:t xml:space="preserve"> </w:t>
      </w:r>
      <w:r>
        <w:t>предназначении</w:t>
      </w:r>
      <w:r>
        <w:rPr>
          <w:spacing w:val="80"/>
        </w:rPr>
        <w:t xml:space="preserve"> </w:t>
      </w:r>
      <w:r>
        <w:t>видов</w:t>
      </w:r>
      <w:r>
        <w:rPr>
          <w:spacing w:val="80"/>
        </w:rPr>
        <w:t xml:space="preserve"> </w:t>
      </w:r>
      <w:r>
        <w:t>и</w:t>
      </w:r>
      <w:r>
        <w:rPr>
          <w:spacing w:val="80"/>
        </w:rPr>
        <w:t xml:space="preserve"> </w:t>
      </w:r>
      <w:r>
        <w:t>родов</w:t>
      </w:r>
      <w:r>
        <w:rPr>
          <w:spacing w:val="80"/>
        </w:rPr>
        <w:t xml:space="preserve"> </w:t>
      </w:r>
      <w:r>
        <w:t>Вооруженных</w:t>
      </w:r>
      <w:r>
        <w:rPr>
          <w:spacing w:val="80"/>
        </w:rPr>
        <w:t xml:space="preserve"> </w:t>
      </w:r>
      <w:r>
        <w:t>Сил Российской Федерации;</w:t>
      </w:r>
    </w:p>
    <w:p w14:paraId="26207B41" w14:textId="77777777" w:rsidR="00DD28B4" w:rsidRDefault="006F0148">
      <w:pPr>
        <w:pStyle w:val="a3"/>
        <w:ind w:left="991" w:firstLine="0"/>
        <w:jc w:val="left"/>
      </w:pPr>
      <w:r>
        <w:t>понимать</w:t>
      </w:r>
      <w:r>
        <w:rPr>
          <w:spacing w:val="18"/>
        </w:rPr>
        <w:t xml:space="preserve"> </w:t>
      </w:r>
      <w:r>
        <w:t>функции</w:t>
      </w:r>
      <w:r>
        <w:rPr>
          <w:spacing w:val="20"/>
        </w:rPr>
        <w:t xml:space="preserve"> </w:t>
      </w:r>
      <w:r>
        <w:t>и</w:t>
      </w:r>
      <w:r>
        <w:rPr>
          <w:spacing w:val="17"/>
        </w:rPr>
        <w:t xml:space="preserve"> </w:t>
      </w:r>
      <w:r>
        <w:t>задачи</w:t>
      </w:r>
      <w:r>
        <w:rPr>
          <w:spacing w:val="20"/>
        </w:rPr>
        <w:t xml:space="preserve"> </w:t>
      </w:r>
      <w:r>
        <w:t>Вооруженных</w:t>
      </w:r>
      <w:r>
        <w:rPr>
          <w:spacing w:val="20"/>
        </w:rPr>
        <w:t xml:space="preserve"> </w:t>
      </w:r>
      <w:r>
        <w:t>Сил</w:t>
      </w:r>
      <w:r>
        <w:rPr>
          <w:spacing w:val="19"/>
        </w:rPr>
        <w:t xml:space="preserve"> </w:t>
      </w:r>
      <w:r>
        <w:t>Российской</w:t>
      </w:r>
      <w:r>
        <w:rPr>
          <w:spacing w:val="20"/>
        </w:rPr>
        <w:t xml:space="preserve"> </w:t>
      </w:r>
      <w:r>
        <w:t>Федерации</w:t>
      </w:r>
      <w:r>
        <w:rPr>
          <w:spacing w:val="19"/>
        </w:rPr>
        <w:t xml:space="preserve"> </w:t>
      </w:r>
      <w:r>
        <w:t>на</w:t>
      </w:r>
      <w:r>
        <w:rPr>
          <w:spacing w:val="19"/>
        </w:rPr>
        <w:t xml:space="preserve"> </w:t>
      </w:r>
      <w:r>
        <w:rPr>
          <w:spacing w:val="-2"/>
        </w:rPr>
        <w:t>современном</w:t>
      </w:r>
    </w:p>
    <w:p w14:paraId="47253D29" w14:textId="77777777" w:rsidR="00DD28B4" w:rsidRDefault="006F0148">
      <w:pPr>
        <w:pStyle w:val="a3"/>
        <w:ind w:firstLine="0"/>
        <w:jc w:val="left"/>
      </w:pPr>
      <w:r>
        <w:rPr>
          <w:spacing w:val="-2"/>
        </w:rPr>
        <w:t>этапе;</w:t>
      </w:r>
    </w:p>
    <w:p w14:paraId="7AA831D8" w14:textId="77777777" w:rsidR="00DD28B4" w:rsidRDefault="006F0148">
      <w:pPr>
        <w:pStyle w:val="a3"/>
        <w:tabs>
          <w:tab w:val="left" w:pos="2198"/>
          <w:tab w:val="left" w:pos="3597"/>
          <w:tab w:val="left" w:pos="4672"/>
          <w:tab w:val="left" w:pos="5721"/>
          <w:tab w:val="left" w:pos="6302"/>
          <w:tab w:val="left" w:pos="8035"/>
          <w:tab w:val="left" w:pos="8932"/>
        </w:tabs>
        <w:ind w:left="991" w:firstLine="0"/>
        <w:jc w:val="left"/>
      </w:pPr>
      <w:r>
        <w:rPr>
          <w:spacing w:val="-2"/>
        </w:rPr>
        <w:t>понимать</w:t>
      </w:r>
      <w:r>
        <w:tab/>
      </w:r>
      <w:r>
        <w:rPr>
          <w:spacing w:val="-2"/>
        </w:rPr>
        <w:t>значимость</w:t>
      </w:r>
      <w:r>
        <w:tab/>
      </w:r>
      <w:r>
        <w:rPr>
          <w:spacing w:val="-2"/>
        </w:rPr>
        <w:t>военной</w:t>
      </w:r>
      <w:r>
        <w:tab/>
      </w:r>
      <w:r>
        <w:rPr>
          <w:spacing w:val="-2"/>
        </w:rPr>
        <w:t>присяги</w:t>
      </w:r>
      <w:r>
        <w:tab/>
      </w:r>
      <w:r>
        <w:rPr>
          <w:spacing w:val="-5"/>
        </w:rPr>
        <w:t>для</w:t>
      </w:r>
      <w:r>
        <w:tab/>
      </w:r>
      <w:r>
        <w:rPr>
          <w:spacing w:val="-2"/>
        </w:rPr>
        <w:t>формирования</w:t>
      </w:r>
      <w:r>
        <w:tab/>
      </w:r>
      <w:r>
        <w:rPr>
          <w:spacing w:val="-2"/>
        </w:rPr>
        <w:t>образа</w:t>
      </w:r>
      <w:r>
        <w:tab/>
      </w:r>
      <w:r>
        <w:rPr>
          <w:spacing w:val="-2"/>
        </w:rPr>
        <w:t>российского</w:t>
      </w:r>
    </w:p>
    <w:p w14:paraId="218D3783" w14:textId="77777777" w:rsidR="00DD28B4" w:rsidRDefault="006F0148">
      <w:pPr>
        <w:pStyle w:val="a3"/>
        <w:ind w:firstLine="0"/>
        <w:jc w:val="left"/>
      </w:pPr>
      <w:r>
        <w:t>военнослужащего</w:t>
      </w:r>
      <w:r>
        <w:rPr>
          <w:spacing w:val="-2"/>
        </w:rPr>
        <w:t xml:space="preserve"> </w:t>
      </w:r>
      <w:r>
        <w:t xml:space="preserve">– защитника </w:t>
      </w:r>
      <w:r>
        <w:rPr>
          <w:spacing w:val="-2"/>
        </w:rPr>
        <w:t>Отечества;</w:t>
      </w:r>
    </w:p>
    <w:p w14:paraId="419762CC" w14:textId="77777777" w:rsidR="00DD28B4" w:rsidRDefault="006F0148">
      <w:pPr>
        <w:pStyle w:val="a3"/>
        <w:ind w:left="991" w:right="960" w:firstLine="0"/>
        <w:jc w:val="left"/>
      </w:pPr>
      <w:r>
        <w:t>иметь представление об основных образцах вооружения и военной техники; иметь</w:t>
      </w:r>
      <w:r>
        <w:rPr>
          <w:spacing w:val="-4"/>
        </w:rPr>
        <w:t xml:space="preserve"> </w:t>
      </w:r>
      <w:r>
        <w:t>представление</w:t>
      </w:r>
      <w:r>
        <w:rPr>
          <w:spacing w:val="-6"/>
        </w:rPr>
        <w:t xml:space="preserve"> </w:t>
      </w:r>
      <w:r>
        <w:t>о</w:t>
      </w:r>
      <w:r>
        <w:rPr>
          <w:spacing w:val="-5"/>
        </w:rPr>
        <w:t xml:space="preserve"> </w:t>
      </w:r>
      <w:r>
        <w:t>классификации</w:t>
      </w:r>
      <w:r>
        <w:rPr>
          <w:spacing w:val="-3"/>
        </w:rPr>
        <w:t xml:space="preserve"> </w:t>
      </w:r>
      <w:r>
        <w:t>видов</w:t>
      </w:r>
      <w:r>
        <w:rPr>
          <w:spacing w:val="-5"/>
        </w:rPr>
        <w:t xml:space="preserve"> </w:t>
      </w:r>
      <w:r>
        <w:t>вооружения</w:t>
      </w:r>
      <w:r>
        <w:rPr>
          <w:spacing w:val="-3"/>
        </w:rPr>
        <w:t xml:space="preserve"> </w:t>
      </w:r>
      <w:r>
        <w:t>и</w:t>
      </w:r>
      <w:r>
        <w:rPr>
          <w:spacing w:val="-4"/>
        </w:rPr>
        <w:t xml:space="preserve"> </w:t>
      </w:r>
      <w:r>
        <w:t>военной</w:t>
      </w:r>
      <w:r>
        <w:rPr>
          <w:spacing w:val="-6"/>
        </w:rPr>
        <w:t xml:space="preserve"> </w:t>
      </w:r>
      <w:r>
        <w:t>техники;</w:t>
      </w:r>
    </w:p>
    <w:p w14:paraId="67B60D84" w14:textId="77777777" w:rsidR="00DD28B4" w:rsidRDefault="006F0148">
      <w:pPr>
        <w:pStyle w:val="a3"/>
        <w:ind w:firstLine="708"/>
        <w:jc w:val="left"/>
      </w:pPr>
      <w:r>
        <w:t>иметь представление об основных тактико-технических характеристиках вооружения и военной техники;</w:t>
      </w:r>
    </w:p>
    <w:p w14:paraId="4E315FE3" w14:textId="77777777" w:rsidR="00DD28B4" w:rsidRDefault="006F0148">
      <w:pPr>
        <w:pStyle w:val="a3"/>
        <w:ind w:firstLine="708"/>
        <w:jc w:val="left"/>
      </w:pPr>
      <w:r>
        <w:t>иметь</w:t>
      </w:r>
      <w:r>
        <w:rPr>
          <w:spacing w:val="80"/>
        </w:rPr>
        <w:t xml:space="preserve"> </w:t>
      </w:r>
      <w:r>
        <w:t>представление</w:t>
      </w:r>
      <w:r>
        <w:rPr>
          <w:spacing w:val="80"/>
        </w:rPr>
        <w:t xml:space="preserve"> </w:t>
      </w:r>
      <w:r>
        <w:t>об</w:t>
      </w:r>
      <w:r>
        <w:rPr>
          <w:spacing w:val="80"/>
        </w:rPr>
        <w:t xml:space="preserve"> </w:t>
      </w:r>
      <w:r>
        <w:t>организационной</w:t>
      </w:r>
      <w:r>
        <w:rPr>
          <w:spacing w:val="80"/>
        </w:rPr>
        <w:t xml:space="preserve"> </w:t>
      </w:r>
      <w:r>
        <w:t>структуре</w:t>
      </w:r>
      <w:r>
        <w:rPr>
          <w:spacing w:val="80"/>
        </w:rPr>
        <w:t xml:space="preserve"> </w:t>
      </w:r>
      <w:r>
        <w:t>отделения</w:t>
      </w:r>
      <w:r>
        <w:rPr>
          <w:spacing w:val="80"/>
        </w:rPr>
        <w:t xml:space="preserve"> </w:t>
      </w:r>
      <w:r>
        <w:t>и</w:t>
      </w:r>
      <w:r>
        <w:rPr>
          <w:spacing w:val="80"/>
        </w:rPr>
        <w:t xml:space="preserve"> </w:t>
      </w:r>
      <w:r>
        <w:t>задачах</w:t>
      </w:r>
      <w:r>
        <w:rPr>
          <w:spacing w:val="80"/>
        </w:rPr>
        <w:t xml:space="preserve"> </w:t>
      </w:r>
      <w:r>
        <w:t>личного состава в бою;</w:t>
      </w:r>
    </w:p>
    <w:p w14:paraId="5738669F" w14:textId="77777777" w:rsidR="00DD28B4" w:rsidRDefault="006F0148">
      <w:pPr>
        <w:pStyle w:val="a3"/>
        <w:tabs>
          <w:tab w:val="left" w:pos="1862"/>
          <w:tab w:val="left" w:pos="3626"/>
          <w:tab w:val="left" w:pos="4015"/>
          <w:tab w:val="left" w:pos="5644"/>
          <w:tab w:val="left" w:pos="6959"/>
          <w:tab w:val="left" w:pos="8433"/>
          <w:tab w:val="left" w:pos="8831"/>
        </w:tabs>
        <w:ind w:right="139" w:firstLine="708"/>
        <w:jc w:val="left"/>
      </w:pPr>
      <w:r>
        <w:rPr>
          <w:spacing w:val="-2"/>
        </w:rPr>
        <w:t>иметь</w:t>
      </w:r>
      <w:r>
        <w:tab/>
      </w:r>
      <w:r>
        <w:rPr>
          <w:spacing w:val="-2"/>
        </w:rPr>
        <w:t>представление</w:t>
      </w:r>
      <w:r>
        <w:tab/>
      </w:r>
      <w:r>
        <w:rPr>
          <w:spacing w:val="-10"/>
        </w:rPr>
        <w:t>о</w:t>
      </w:r>
      <w:r>
        <w:tab/>
      </w:r>
      <w:r>
        <w:rPr>
          <w:spacing w:val="-2"/>
        </w:rPr>
        <w:t>современных</w:t>
      </w:r>
      <w:r>
        <w:tab/>
      </w:r>
      <w:r>
        <w:rPr>
          <w:spacing w:val="-2"/>
        </w:rPr>
        <w:t>элементах</w:t>
      </w:r>
      <w:r>
        <w:tab/>
      </w:r>
      <w:r>
        <w:rPr>
          <w:spacing w:val="-2"/>
        </w:rPr>
        <w:t>экипировки</w:t>
      </w:r>
      <w:r>
        <w:tab/>
      </w:r>
      <w:r>
        <w:rPr>
          <w:spacing w:val="-10"/>
        </w:rPr>
        <w:t>и</w:t>
      </w:r>
      <w:r>
        <w:tab/>
      </w:r>
      <w:r>
        <w:rPr>
          <w:spacing w:val="-2"/>
        </w:rPr>
        <w:t>бронезащиты военнослужащего;</w:t>
      </w:r>
    </w:p>
    <w:p w14:paraId="29C5D5D4" w14:textId="77777777" w:rsidR="00DD28B4" w:rsidRDefault="006F0148">
      <w:pPr>
        <w:pStyle w:val="a3"/>
        <w:spacing w:before="1"/>
        <w:ind w:left="991" w:firstLine="0"/>
        <w:jc w:val="left"/>
      </w:pPr>
      <w:r>
        <w:t>знать</w:t>
      </w:r>
      <w:r>
        <w:rPr>
          <w:spacing w:val="-3"/>
        </w:rPr>
        <w:t xml:space="preserve"> </w:t>
      </w:r>
      <w:r>
        <w:t>алгоритм</w:t>
      </w:r>
      <w:r>
        <w:rPr>
          <w:spacing w:val="-6"/>
        </w:rPr>
        <w:t xml:space="preserve"> </w:t>
      </w:r>
      <w:r>
        <w:t>надевания</w:t>
      </w:r>
      <w:r>
        <w:rPr>
          <w:spacing w:val="-3"/>
        </w:rPr>
        <w:t xml:space="preserve"> </w:t>
      </w:r>
      <w:r>
        <w:t>экипировки</w:t>
      </w:r>
      <w:r>
        <w:rPr>
          <w:spacing w:val="-4"/>
        </w:rPr>
        <w:t xml:space="preserve"> </w:t>
      </w:r>
      <w:r>
        <w:t>и</w:t>
      </w:r>
      <w:r>
        <w:rPr>
          <w:spacing w:val="-2"/>
        </w:rPr>
        <w:t xml:space="preserve"> </w:t>
      </w:r>
      <w:r>
        <w:t>средств</w:t>
      </w:r>
      <w:r>
        <w:rPr>
          <w:spacing w:val="-6"/>
        </w:rPr>
        <w:t xml:space="preserve"> </w:t>
      </w:r>
      <w:r>
        <w:rPr>
          <w:spacing w:val="-2"/>
        </w:rPr>
        <w:t>бронезащиты;</w:t>
      </w:r>
    </w:p>
    <w:p w14:paraId="25A8E75B" w14:textId="77777777" w:rsidR="00DD28B4" w:rsidRDefault="006F0148">
      <w:pPr>
        <w:pStyle w:val="a3"/>
        <w:ind w:firstLine="708"/>
        <w:jc w:val="left"/>
      </w:pPr>
      <w:r>
        <w:t>иметь</w:t>
      </w:r>
      <w:r>
        <w:rPr>
          <w:spacing w:val="34"/>
        </w:rPr>
        <w:t xml:space="preserve"> </w:t>
      </w:r>
      <w:r>
        <w:t>представление</w:t>
      </w:r>
      <w:r>
        <w:rPr>
          <w:spacing w:val="32"/>
        </w:rPr>
        <w:t xml:space="preserve"> </w:t>
      </w:r>
      <w:r>
        <w:t>о</w:t>
      </w:r>
      <w:r>
        <w:rPr>
          <w:spacing w:val="33"/>
        </w:rPr>
        <w:t xml:space="preserve"> </w:t>
      </w:r>
      <w:r>
        <w:t>вооружении</w:t>
      </w:r>
      <w:r>
        <w:rPr>
          <w:spacing w:val="35"/>
        </w:rPr>
        <w:t xml:space="preserve"> </w:t>
      </w:r>
      <w:r>
        <w:t>отделения</w:t>
      </w:r>
      <w:r>
        <w:rPr>
          <w:spacing w:val="32"/>
        </w:rPr>
        <w:t xml:space="preserve"> </w:t>
      </w:r>
      <w:r>
        <w:t>и</w:t>
      </w:r>
      <w:r>
        <w:rPr>
          <w:spacing w:val="34"/>
        </w:rPr>
        <w:t xml:space="preserve"> </w:t>
      </w:r>
      <w:r>
        <w:t>тактико-технических</w:t>
      </w:r>
      <w:r>
        <w:rPr>
          <w:spacing w:val="32"/>
        </w:rPr>
        <w:t xml:space="preserve"> </w:t>
      </w:r>
      <w:r>
        <w:t>характеристиках стрелкового оружия;</w:t>
      </w:r>
    </w:p>
    <w:p w14:paraId="5BC05085" w14:textId="77777777" w:rsidR="00DD28B4" w:rsidRDefault="006F0148">
      <w:pPr>
        <w:pStyle w:val="a3"/>
        <w:ind w:left="991" w:firstLine="0"/>
        <w:jc w:val="left"/>
      </w:pPr>
      <w:r>
        <w:t>знать основные</w:t>
      </w:r>
      <w:r>
        <w:rPr>
          <w:spacing w:val="-6"/>
        </w:rPr>
        <w:t xml:space="preserve"> </w:t>
      </w:r>
      <w:r>
        <w:t>характеристики</w:t>
      </w:r>
      <w:r>
        <w:rPr>
          <w:spacing w:val="-2"/>
        </w:rPr>
        <w:t xml:space="preserve"> </w:t>
      </w:r>
      <w:r>
        <w:t>стрелкового</w:t>
      </w:r>
      <w:r>
        <w:rPr>
          <w:spacing w:val="-3"/>
        </w:rPr>
        <w:t xml:space="preserve"> </w:t>
      </w:r>
      <w:r>
        <w:t>оружия</w:t>
      </w:r>
      <w:r>
        <w:rPr>
          <w:spacing w:val="-5"/>
        </w:rPr>
        <w:t xml:space="preserve"> </w:t>
      </w:r>
      <w:r>
        <w:t>и</w:t>
      </w:r>
      <w:r>
        <w:rPr>
          <w:spacing w:val="-1"/>
        </w:rPr>
        <w:t xml:space="preserve"> </w:t>
      </w:r>
      <w:r>
        <w:t>ручных</w:t>
      </w:r>
      <w:r>
        <w:rPr>
          <w:spacing w:val="-2"/>
        </w:rPr>
        <w:t xml:space="preserve"> гранат;</w:t>
      </w:r>
    </w:p>
    <w:p w14:paraId="7BDDDC93" w14:textId="77777777" w:rsidR="00DD28B4" w:rsidRDefault="006F0148">
      <w:pPr>
        <w:pStyle w:val="a3"/>
        <w:ind w:firstLine="708"/>
        <w:jc w:val="left"/>
      </w:pPr>
      <w:r>
        <w:t>знать</w:t>
      </w:r>
      <w:r>
        <w:rPr>
          <w:spacing w:val="79"/>
        </w:rPr>
        <w:t xml:space="preserve"> </w:t>
      </w:r>
      <w:r>
        <w:t>историю</w:t>
      </w:r>
      <w:r>
        <w:rPr>
          <w:spacing w:val="79"/>
        </w:rPr>
        <w:t xml:space="preserve"> </w:t>
      </w:r>
      <w:r>
        <w:t>создания</w:t>
      </w:r>
      <w:r>
        <w:rPr>
          <w:spacing w:val="40"/>
        </w:rPr>
        <w:t xml:space="preserve"> </w:t>
      </w:r>
      <w:r>
        <w:t>уставов</w:t>
      </w:r>
      <w:r>
        <w:rPr>
          <w:spacing w:val="40"/>
        </w:rPr>
        <w:t xml:space="preserve"> </w:t>
      </w:r>
      <w:r>
        <w:t>и</w:t>
      </w:r>
      <w:r>
        <w:rPr>
          <w:spacing w:val="80"/>
        </w:rPr>
        <w:t xml:space="preserve"> </w:t>
      </w:r>
      <w:r>
        <w:t>этапов</w:t>
      </w:r>
      <w:r>
        <w:rPr>
          <w:spacing w:val="40"/>
        </w:rPr>
        <w:t xml:space="preserve"> </w:t>
      </w:r>
      <w:r>
        <w:t>становления</w:t>
      </w:r>
      <w:r>
        <w:rPr>
          <w:spacing w:val="80"/>
        </w:rPr>
        <w:t xml:space="preserve"> </w:t>
      </w:r>
      <w:r>
        <w:t>современных</w:t>
      </w:r>
      <w:r>
        <w:rPr>
          <w:spacing w:val="80"/>
        </w:rPr>
        <w:t xml:space="preserve"> </w:t>
      </w:r>
      <w:r>
        <w:t>общевоинских уставов Вооруженных Сил Российской Федерации;</w:t>
      </w:r>
    </w:p>
    <w:p w14:paraId="0963E094" w14:textId="77777777" w:rsidR="00DD28B4" w:rsidRDefault="006F0148">
      <w:pPr>
        <w:pStyle w:val="a3"/>
        <w:ind w:firstLine="708"/>
        <w:jc w:val="left"/>
      </w:pPr>
      <w:r>
        <w:t>знать</w:t>
      </w:r>
      <w:r>
        <w:rPr>
          <w:spacing w:val="80"/>
        </w:rPr>
        <w:t xml:space="preserve"> </w:t>
      </w:r>
      <w:r>
        <w:t>структуру</w:t>
      </w:r>
      <w:r>
        <w:rPr>
          <w:spacing w:val="80"/>
        </w:rPr>
        <w:t xml:space="preserve"> </w:t>
      </w:r>
      <w:r>
        <w:t>современных</w:t>
      </w:r>
      <w:r>
        <w:rPr>
          <w:spacing w:val="80"/>
        </w:rPr>
        <w:t xml:space="preserve"> </w:t>
      </w:r>
      <w:r>
        <w:t>общевоинских</w:t>
      </w:r>
      <w:r>
        <w:rPr>
          <w:spacing w:val="80"/>
        </w:rPr>
        <w:t xml:space="preserve"> </w:t>
      </w:r>
      <w:r>
        <w:t>уставов</w:t>
      </w:r>
      <w:r>
        <w:rPr>
          <w:spacing w:val="80"/>
        </w:rPr>
        <w:t xml:space="preserve"> </w:t>
      </w:r>
      <w:r>
        <w:t>и</w:t>
      </w:r>
      <w:r>
        <w:rPr>
          <w:spacing w:val="80"/>
        </w:rPr>
        <w:t xml:space="preserve"> </w:t>
      </w:r>
      <w:r>
        <w:t>понимать</w:t>
      </w:r>
      <w:r>
        <w:rPr>
          <w:spacing w:val="80"/>
        </w:rPr>
        <w:t xml:space="preserve"> </w:t>
      </w:r>
      <w:r>
        <w:t>их</w:t>
      </w:r>
      <w:r>
        <w:rPr>
          <w:spacing w:val="80"/>
        </w:rPr>
        <w:t xml:space="preserve"> </w:t>
      </w:r>
      <w:r>
        <w:t>значение</w:t>
      </w:r>
      <w:r>
        <w:rPr>
          <w:spacing w:val="80"/>
        </w:rPr>
        <w:t xml:space="preserve"> </w:t>
      </w:r>
      <w:r>
        <w:t>для повседневной жизнедеятельности войск;</w:t>
      </w:r>
    </w:p>
    <w:p w14:paraId="57AB33E7" w14:textId="77777777" w:rsidR="00DD28B4" w:rsidRDefault="006F0148">
      <w:pPr>
        <w:pStyle w:val="a3"/>
        <w:tabs>
          <w:tab w:val="left" w:pos="2179"/>
          <w:tab w:val="left" w:pos="3278"/>
          <w:tab w:val="left" w:pos="4970"/>
          <w:tab w:val="left" w:pos="6189"/>
          <w:tab w:val="left" w:pos="6511"/>
          <w:tab w:val="left" w:pos="8169"/>
          <w:tab w:val="left" w:pos="9014"/>
        </w:tabs>
        <w:ind w:right="140" w:firstLine="708"/>
        <w:jc w:val="left"/>
      </w:pPr>
      <w:r>
        <w:rPr>
          <w:spacing w:val="-2"/>
        </w:rPr>
        <w:t>понимать</w:t>
      </w:r>
      <w:r>
        <w:tab/>
      </w:r>
      <w:r>
        <w:rPr>
          <w:spacing w:val="-2"/>
        </w:rPr>
        <w:t>принцип</w:t>
      </w:r>
      <w:r>
        <w:tab/>
      </w:r>
      <w:r>
        <w:rPr>
          <w:spacing w:val="-2"/>
        </w:rPr>
        <w:t>единоначалия,</w:t>
      </w:r>
      <w:r>
        <w:tab/>
      </w:r>
      <w:r>
        <w:rPr>
          <w:spacing w:val="-2"/>
        </w:rPr>
        <w:t>принятый</w:t>
      </w:r>
      <w:r>
        <w:tab/>
      </w:r>
      <w:r>
        <w:rPr>
          <w:spacing w:val="-10"/>
        </w:rPr>
        <w:t>в</w:t>
      </w:r>
      <w:r>
        <w:tab/>
      </w:r>
      <w:r>
        <w:rPr>
          <w:spacing w:val="-2"/>
        </w:rPr>
        <w:t>Вооруженных</w:t>
      </w:r>
      <w:r>
        <w:tab/>
      </w:r>
      <w:r>
        <w:rPr>
          <w:spacing w:val="-2"/>
        </w:rPr>
        <w:t>Силах</w:t>
      </w:r>
      <w:r>
        <w:tab/>
      </w:r>
      <w:r>
        <w:rPr>
          <w:spacing w:val="-2"/>
        </w:rPr>
        <w:t>Российской Федерации;</w:t>
      </w:r>
    </w:p>
    <w:p w14:paraId="5DF31037" w14:textId="77777777" w:rsidR="00DD28B4" w:rsidRDefault="006F0148">
      <w:pPr>
        <w:pStyle w:val="a3"/>
        <w:ind w:left="991" w:firstLine="0"/>
        <w:jc w:val="left"/>
      </w:pPr>
      <w:r>
        <w:t>иметь</w:t>
      </w:r>
      <w:r>
        <w:rPr>
          <w:spacing w:val="-5"/>
        </w:rPr>
        <w:t xml:space="preserve"> </w:t>
      </w:r>
      <w:r>
        <w:t>представление</w:t>
      </w:r>
      <w:r>
        <w:rPr>
          <w:spacing w:val="-7"/>
        </w:rPr>
        <w:t xml:space="preserve"> </w:t>
      </w:r>
      <w:r>
        <w:t>о</w:t>
      </w:r>
      <w:r>
        <w:rPr>
          <w:spacing w:val="-6"/>
        </w:rPr>
        <w:t xml:space="preserve"> </w:t>
      </w:r>
      <w:r>
        <w:t>порядке</w:t>
      </w:r>
      <w:r>
        <w:rPr>
          <w:spacing w:val="-5"/>
        </w:rPr>
        <w:t xml:space="preserve"> </w:t>
      </w:r>
      <w:r>
        <w:t>подчиненности</w:t>
      </w:r>
      <w:r>
        <w:rPr>
          <w:spacing w:val="-8"/>
        </w:rPr>
        <w:t xml:space="preserve"> </w:t>
      </w:r>
      <w:r>
        <w:t>и</w:t>
      </w:r>
      <w:r>
        <w:rPr>
          <w:spacing w:val="-5"/>
        </w:rPr>
        <w:t xml:space="preserve"> </w:t>
      </w:r>
      <w:r>
        <w:t>взаимоотношениях</w:t>
      </w:r>
      <w:r>
        <w:rPr>
          <w:spacing w:val="-5"/>
        </w:rPr>
        <w:t xml:space="preserve"> </w:t>
      </w:r>
      <w:r>
        <w:t>военнослужащих; понимать порядок отдачи приказа (приказания) и их выполнения;</w:t>
      </w:r>
    </w:p>
    <w:p w14:paraId="50C1EC04" w14:textId="77777777" w:rsidR="00DD28B4" w:rsidRDefault="006F0148">
      <w:pPr>
        <w:pStyle w:val="a3"/>
        <w:spacing w:before="1"/>
        <w:ind w:left="991" w:firstLine="0"/>
        <w:jc w:val="left"/>
      </w:pPr>
      <w:r>
        <w:t>различать</w:t>
      </w:r>
      <w:r>
        <w:rPr>
          <w:spacing w:val="-2"/>
        </w:rPr>
        <w:t xml:space="preserve"> </w:t>
      </w:r>
      <w:r>
        <w:t>воинские</w:t>
      </w:r>
      <w:r>
        <w:rPr>
          <w:spacing w:val="-3"/>
        </w:rPr>
        <w:t xml:space="preserve"> </w:t>
      </w:r>
      <w:r>
        <w:t>звания и</w:t>
      </w:r>
      <w:r>
        <w:rPr>
          <w:spacing w:val="-1"/>
        </w:rPr>
        <w:t xml:space="preserve"> </w:t>
      </w:r>
      <w:r>
        <w:t>образцы</w:t>
      </w:r>
      <w:r>
        <w:rPr>
          <w:spacing w:val="-4"/>
        </w:rPr>
        <w:t xml:space="preserve"> </w:t>
      </w:r>
      <w:r>
        <w:t>военной</w:t>
      </w:r>
      <w:r>
        <w:rPr>
          <w:spacing w:val="-5"/>
        </w:rPr>
        <w:t xml:space="preserve"> </w:t>
      </w:r>
      <w:r>
        <w:t>формы</w:t>
      </w:r>
      <w:r>
        <w:rPr>
          <w:spacing w:val="-2"/>
        </w:rPr>
        <w:t xml:space="preserve"> одежды;</w:t>
      </w:r>
    </w:p>
    <w:p w14:paraId="3A882DB8" w14:textId="77777777" w:rsidR="00DD28B4" w:rsidRDefault="006F0148">
      <w:pPr>
        <w:pStyle w:val="a3"/>
        <w:ind w:left="991" w:right="2030" w:firstLine="0"/>
        <w:jc w:val="left"/>
      </w:pPr>
      <w:r>
        <w:t>иметь</w:t>
      </w:r>
      <w:r>
        <w:rPr>
          <w:spacing w:val="-4"/>
        </w:rPr>
        <w:t xml:space="preserve"> </w:t>
      </w:r>
      <w:r>
        <w:t>представление</w:t>
      </w:r>
      <w:r>
        <w:rPr>
          <w:spacing w:val="-6"/>
        </w:rPr>
        <w:t xml:space="preserve"> </w:t>
      </w:r>
      <w:r>
        <w:t>о</w:t>
      </w:r>
      <w:r>
        <w:rPr>
          <w:spacing w:val="-5"/>
        </w:rPr>
        <w:t xml:space="preserve"> </w:t>
      </w:r>
      <w:r>
        <w:t>воинской</w:t>
      </w:r>
      <w:r>
        <w:rPr>
          <w:spacing w:val="-2"/>
        </w:rPr>
        <w:t xml:space="preserve"> </w:t>
      </w:r>
      <w:r>
        <w:t>дисциплине,</w:t>
      </w:r>
      <w:r>
        <w:rPr>
          <w:spacing w:val="-8"/>
        </w:rPr>
        <w:t xml:space="preserve"> </w:t>
      </w:r>
      <w:r>
        <w:t>ее</w:t>
      </w:r>
      <w:r>
        <w:rPr>
          <w:spacing w:val="-7"/>
        </w:rPr>
        <w:t xml:space="preserve"> </w:t>
      </w:r>
      <w:r>
        <w:t>сущности</w:t>
      </w:r>
      <w:r>
        <w:rPr>
          <w:spacing w:val="-4"/>
        </w:rPr>
        <w:t xml:space="preserve"> </w:t>
      </w:r>
      <w:r>
        <w:t>и</w:t>
      </w:r>
      <w:r>
        <w:rPr>
          <w:spacing w:val="-4"/>
        </w:rPr>
        <w:t xml:space="preserve"> </w:t>
      </w:r>
      <w:r>
        <w:t>значении; понимать принципы достижения воинской дисциплины;</w:t>
      </w:r>
    </w:p>
    <w:p w14:paraId="154EC4A3" w14:textId="77777777" w:rsidR="00DD28B4" w:rsidRDefault="006F0148">
      <w:pPr>
        <w:pStyle w:val="a3"/>
        <w:ind w:left="991" w:right="3168" w:firstLine="0"/>
        <w:jc w:val="left"/>
      </w:pPr>
      <w:r>
        <w:t>уметь</w:t>
      </w:r>
      <w:r>
        <w:rPr>
          <w:spacing w:val="-8"/>
        </w:rPr>
        <w:t xml:space="preserve"> </w:t>
      </w:r>
      <w:r>
        <w:t>оценивать</w:t>
      </w:r>
      <w:r>
        <w:rPr>
          <w:spacing w:val="-6"/>
        </w:rPr>
        <w:t xml:space="preserve"> </w:t>
      </w:r>
      <w:r>
        <w:t>риски</w:t>
      </w:r>
      <w:r>
        <w:rPr>
          <w:spacing w:val="-10"/>
        </w:rPr>
        <w:t xml:space="preserve"> </w:t>
      </w:r>
      <w:r>
        <w:t>нарушения</w:t>
      </w:r>
      <w:r>
        <w:rPr>
          <w:spacing w:val="-7"/>
        </w:rPr>
        <w:t xml:space="preserve"> </w:t>
      </w:r>
      <w:r>
        <w:t>воинской</w:t>
      </w:r>
      <w:r>
        <w:rPr>
          <w:spacing w:val="-8"/>
        </w:rPr>
        <w:t xml:space="preserve"> </w:t>
      </w:r>
      <w:r>
        <w:t>дисциплины; знать основные положения Строевого устава;</w:t>
      </w:r>
    </w:p>
    <w:p w14:paraId="09DA5E0F" w14:textId="77777777" w:rsidR="00DD28B4" w:rsidRDefault="006F0148">
      <w:pPr>
        <w:pStyle w:val="a3"/>
        <w:ind w:left="991" w:right="2030" w:firstLine="0"/>
        <w:jc w:val="left"/>
      </w:pPr>
      <w:r>
        <w:t>знать</w:t>
      </w:r>
      <w:r>
        <w:rPr>
          <w:spacing w:val="-3"/>
        </w:rPr>
        <w:t xml:space="preserve"> </w:t>
      </w:r>
      <w:r>
        <w:t>обязанности</w:t>
      </w:r>
      <w:r>
        <w:rPr>
          <w:spacing w:val="-6"/>
        </w:rPr>
        <w:t xml:space="preserve"> </w:t>
      </w:r>
      <w:r>
        <w:t>военнослужащего</w:t>
      </w:r>
      <w:r>
        <w:rPr>
          <w:spacing w:val="-6"/>
        </w:rPr>
        <w:t xml:space="preserve"> </w:t>
      </w:r>
      <w:r>
        <w:t>перед</w:t>
      </w:r>
      <w:r>
        <w:rPr>
          <w:spacing w:val="-6"/>
        </w:rPr>
        <w:t xml:space="preserve"> </w:t>
      </w:r>
      <w:r>
        <w:t>построением</w:t>
      </w:r>
      <w:r>
        <w:rPr>
          <w:spacing w:val="-7"/>
        </w:rPr>
        <w:t xml:space="preserve"> </w:t>
      </w:r>
      <w:r>
        <w:t>и</w:t>
      </w:r>
      <w:r>
        <w:rPr>
          <w:spacing w:val="-4"/>
        </w:rPr>
        <w:t xml:space="preserve"> </w:t>
      </w:r>
      <w:r>
        <w:t>в</w:t>
      </w:r>
      <w:r>
        <w:rPr>
          <w:spacing w:val="-6"/>
        </w:rPr>
        <w:t xml:space="preserve"> </w:t>
      </w:r>
      <w:r>
        <w:t>строю; знать строевые приёмы на месте без оружия;</w:t>
      </w:r>
    </w:p>
    <w:p w14:paraId="19572BCF" w14:textId="77777777" w:rsidR="00DD28B4" w:rsidRDefault="006F0148">
      <w:pPr>
        <w:pStyle w:val="a3"/>
        <w:ind w:left="991" w:firstLine="0"/>
        <w:jc w:val="left"/>
      </w:pPr>
      <w:r>
        <w:t>выполнять</w:t>
      </w:r>
      <w:r>
        <w:rPr>
          <w:spacing w:val="-1"/>
        </w:rPr>
        <w:t xml:space="preserve"> </w:t>
      </w:r>
      <w:r>
        <w:t>строевые</w:t>
      </w:r>
      <w:r>
        <w:rPr>
          <w:spacing w:val="-5"/>
        </w:rPr>
        <w:t xml:space="preserve"> </w:t>
      </w:r>
      <w:r>
        <w:t>приёмы</w:t>
      </w:r>
      <w:r>
        <w:rPr>
          <w:spacing w:val="-4"/>
        </w:rPr>
        <w:t xml:space="preserve"> </w:t>
      </w:r>
      <w:r>
        <w:t>на</w:t>
      </w:r>
      <w:r>
        <w:rPr>
          <w:spacing w:val="-2"/>
        </w:rPr>
        <w:t xml:space="preserve"> </w:t>
      </w:r>
      <w:r>
        <w:t>месте</w:t>
      </w:r>
      <w:r>
        <w:rPr>
          <w:spacing w:val="-4"/>
        </w:rPr>
        <w:t xml:space="preserve"> </w:t>
      </w:r>
      <w:r>
        <w:t>без</w:t>
      </w:r>
      <w:r>
        <w:rPr>
          <w:spacing w:val="1"/>
        </w:rPr>
        <w:t xml:space="preserve"> </w:t>
      </w:r>
      <w:r>
        <w:rPr>
          <w:spacing w:val="-2"/>
        </w:rPr>
        <w:t>оружия.</w:t>
      </w:r>
    </w:p>
    <w:p w14:paraId="40386D2E" w14:textId="77777777" w:rsidR="00DD28B4" w:rsidRDefault="006F0148">
      <w:pPr>
        <w:pStyle w:val="a3"/>
        <w:ind w:firstLine="708"/>
        <w:jc w:val="left"/>
      </w:pPr>
      <w:r>
        <w:t>Предметные результаты по модулю № 3 «Культура безопасности жизнедеятельности в</w:t>
      </w:r>
      <w:r>
        <w:rPr>
          <w:spacing w:val="40"/>
        </w:rPr>
        <w:t xml:space="preserve"> </w:t>
      </w:r>
      <w:r>
        <w:t>современном обществе»:</w:t>
      </w:r>
    </w:p>
    <w:p w14:paraId="4FC15467" w14:textId="77777777" w:rsidR="00DD28B4" w:rsidRDefault="006F0148">
      <w:pPr>
        <w:pStyle w:val="a3"/>
        <w:ind w:left="991" w:firstLine="0"/>
        <w:jc w:val="left"/>
      </w:pPr>
      <w:r>
        <w:t>характеризовать</w:t>
      </w:r>
      <w:r>
        <w:rPr>
          <w:spacing w:val="-7"/>
        </w:rPr>
        <w:t xml:space="preserve"> </w:t>
      </w:r>
      <w:r>
        <w:t>значение</w:t>
      </w:r>
      <w:r>
        <w:rPr>
          <w:spacing w:val="-8"/>
        </w:rPr>
        <w:t xml:space="preserve"> </w:t>
      </w:r>
      <w:r>
        <w:t>безопасности</w:t>
      </w:r>
      <w:r>
        <w:rPr>
          <w:spacing w:val="-5"/>
        </w:rPr>
        <w:t xml:space="preserve"> </w:t>
      </w:r>
      <w:r>
        <w:t>жизнедеятельности</w:t>
      </w:r>
      <w:r>
        <w:rPr>
          <w:spacing w:val="-5"/>
        </w:rPr>
        <w:t xml:space="preserve"> </w:t>
      </w:r>
      <w:r>
        <w:t>для</w:t>
      </w:r>
      <w:r>
        <w:rPr>
          <w:spacing w:val="-6"/>
        </w:rPr>
        <w:t xml:space="preserve"> </w:t>
      </w:r>
      <w:r>
        <w:rPr>
          <w:spacing w:val="-2"/>
        </w:rPr>
        <w:t>человека;</w:t>
      </w:r>
    </w:p>
    <w:p w14:paraId="46CFD353" w14:textId="77777777" w:rsidR="00DD28B4" w:rsidRDefault="006F0148">
      <w:pPr>
        <w:pStyle w:val="a3"/>
        <w:tabs>
          <w:tab w:val="left" w:pos="2447"/>
          <w:tab w:val="left" w:pos="3388"/>
          <w:tab w:val="left" w:pos="4533"/>
          <w:tab w:val="left" w:pos="6155"/>
          <w:tab w:val="left" w:pos="8104"/>
          <w:tab w:val="left" w:pos="9170"/>
        </w:tabs>
        <w:ind w:right="142" w:firstLine="708"/>
        <w:jc w:val="left"/>
      </w:pPr>
      <w:r>
        <w:rPr>
          <w:spacing w:val="-2"/>
        </w:rPr>
        <w:t>раскрывать</w:t>
      </w:r>
      <w:r>
        <w:tab/>
      </w:r>
      <w:r>
        <w:rPr>
          <w:spacing w:val="-2"/>
        </w:rPr>
        <w:t>смысл</w:t>
      </w:r>
      <w:r>
        <w:tab/>
      </w:r>
      <w:r>
        <w:rPr>
          <w:spacing w:val="-2"/>
        </w:rPr>
        <w:t>понятий</w:t>
      </w:r>
      <w:r>
        <w:tab/>
      </w:r>
      <w:r>
        <w:rPr>
          <w:spacing w:val="-2"/>
        </w:rPr>
        <w:t>«опасность»,</w:t>
      </w:r>
      <w:r>
        <w:tab/>
      </w:r>
      <w:r>
        <w:rPr>
          <w:spacing w:val="-2"/>
        </w:rPr>
        <w:t>«безопасность»,</w:t>
      </w:r>
      <w:r>
        <w:tab/>
      </w:r>
      <w:r>
        <w:rPr>
          <w:spacing w:val="-2"/>
        </w:rPr>
        <w:t>«риск»,</w:t>
      </w:r>
      <w:r>
        <w:tab/>
      </w:r>
      <w:r>
        <w:rPr>
          <w:spacing w:val="-2"/>
        </w:rPr>
        <w:t xml:space="preserve">«культура </w:t>
      </w:r>
      <w:r>
        <w:t>безопасности жизнедеятельности»;</w:t>
      </w:r>
    </w:p>
    <w:p w14:paraId="2DEB042D" w14:textId="77777777" w:rsidR="00DD28B4" w:rsidRDefault="006F0148">
      <w:pPr>
        <w:pStyle w:val="a3"/>
        <w:spacing w:before="1"/>
        <w:ind w:left="991" w:firstLine="0"/>
        <w:jc w:val="left"/>
      </w:pPr>
      <w:r>
        <w:t>классифицировать</w:t>
      </w:r>
      <w:r>
        <w:rPr>
          <w:spacing w:val="-9"/>
        </w:rPr>
        <w:t xml:space="preserve"> </w:t>
      </w:r>
      <w:r>
        <w:t>и</w:t>
      </w:r>
      <w:r>
        <w:rPr>
          <w:spacing w:val="-5"/>
        </w:rPr>
        <w:t xml:space="preserve"> </w:t>
      </w:r>
      <w:r>
        <w:t>характеризовать</w:t>
      </w:r>
      <w:r>
        <w:rPr>
          <w:spacing w:val="-4"/>
        </w:rPr>
        <w:t xml:space="preserve"> </w:t>
      </w:r>
      <w:r>
        <w:t>источники</w:t>
      </w:r>
      <w:r>
        <w:rPr>
          <w:spacing w:val="-5"/>
        </w:rPr>
        <w:t xml:space="preserve"> </w:t>
      </w:r>
      <w:r>
        <w:rPr>
          <w:spacing w:val="-2"/>
        </w:rPr>
        <w:t>опасности;</w:t>
      </w:r>
    </w:p>
    <w:p w14:paraId="2C0BF0D7" w14:textId="77777777" w:rsidR="00DD28B4" w:rsidRDefault="006F0148">
      <w:pPr>
        <w:pStyle w:val="a3"/>
        <w:ind w:firstLine="708"/>
        <w:jc w:val="left"/>
      </w:pPr>
      <w:r>
        <w:t>раскрывать</w:t>
      </w:r>
      <w:r>
        <w:rPr>
          <w:spacing w:val="40"/>
        </w:rPr>
        <w:t xml:space="preserve"> </w:t>
      </w:r>
      <w:r>
        <w:t>и</w:t>
      </w:r>
      <w:r>
        <w:rPr>
          <w:spacing w:val="40"/>
        </w:rPr>
        <w:t xml:space="preserve"> </w:t>
      </w:r>
      <w:r>
        <w:t>обосновывать</w:t>
      </w:r>
      <w:r>
        <w:rPr>
          <w:spacing w:val="40"/>
        </w:rPr>
        <w:t xml:space="preserve"> </w:t>
      </w:r>
      <w:r>
        <w:t>общие</w:t>
      </w:r>
      <w:r>
        <w:rPr>
          <w:spacing w:val="40"/>
        </w:rPr>
        <w:t xml:space="preserve"> </w:t>
      </w:r>
      <w:r>
        <w:t>принципы</w:t>
      </w:r>
      <w:r>
        <w:rPr>
          <w:spacing w:val="40"/>
        </w:rPr>
        <w:t xml:space="preserve"> </w:t>
      </w:r>
      <w:r>
        <w:t>безопасного</w:t>
      </w:r>
      <w:r>
        <w:rPr>
          <w:spacing w:val="40"/>
        </w:rPr>
        <w:t xml:space="preserve"> </w:t>
      </w:r>
      <w:r>
        <w:t>поведения;</w:t>
      </w:r>
      <w:r>
        <w:rPr>
          <w:spacing w:val="40"/>
        </w:rPr>
        <w:t xml:space="preserve"> </w:t>
      </w:r>
      <w:r>
        <w:t>моделировать</w:t>
      </w:r>
      <w:r>
        <w:rPr>
          <w:spacing w:val="40"/>
        </w:rPr>
        <w:t xml:space="preserve"> </w:t>
      </w:r>
      <w:r>
        <w:t>реальные ситуации и решать ситуационные задачи;</w:t>
      </w:r>
    </w:p>
    <w:p w14:paraId="61232E50" w14:textId="77777777" w:rsidR="00DD28B4" w:rsidRDefault="006F0148">
      <w:pPr>
        <w:pStyle w:val="a3"/>
        <w:ind w:left="991" w:firstLine="0"/>
        <w:jc w:val="left"/>
      </w:pPr>
      <w:r>
        <w:t>объяснять</w:t>
      </w:r>
      <w:r>
        <w:rPr>
          <w:spacing w:val="-2"/>
        </w:rPr>
        <w:t xml:space="preserve"> </w:t>
      </w:r>
      <w:r>
        <w:t>сходство</w:t>
      </w:r>
      <w:r>
        <w:rPr>
          <w:spacing w:val="-5"/>
        </w:rPr>
        <w:t xml:space="preserve"> </w:t>
      </w:r>
      <w:r>
        <w:t>и</w:t>
      </w:r>
      <w:r>
        <w:rPr>
          <w:spacing w:val="-3"/>
        </w:rPr>
        <w:t xml:space="preserve"> </w:t>
      </w:r>
      <w:r>
        <w:t>различия</w:t>
      </w:r>
      <w:r>
        <w:rPr>
          <w:spacing w:val="-2"/>
        </w:rPr>
        <w:t xml:space="preserve"> </w:t>
      </w:r>
      <w:r>
        <w:t>опасной</w:t>
      </w:r>
      <w:r>
        <w:rPr>
          <w:spacing w:val="-4"/>
        </w:rPr>
        <w:t xml:space="preserve"> </w:t>
      </w:r>
      <w:r>
        <w:t>и</w:t>
      </w:r>
      <w:r>
        <w:rPr>
          <w:spacing w:val="-3"/>
        </w:rPr>
        <w:t xml:space="preserve"> </w:t>
      </w:r>
      <w:r>
        <w:t>чрезвычайной</w:t>
      </w:r>
      <w:r>
        <w:rPr>
          <w:spacing w:val="-2"/>
        </w:rPr>
        <w:t xml:space="preserve"> ситуаций;</w:t>
      </w:r>
    </w:p>
    <w:p w14:paraId="1DB49479" w14:textId="77777777" w:rsidR="00DD28B4" w:rsidRDefault="006F0148">
      <w:pPr>
        <w:pStyle w:val="a3"/>
        <w:ind w:left="991" w:firstLine="0"/>
        <w:jc w:val="left"/>
      </w:pPr>
      <w:r>
        <w:t>объяснять</w:t>
      </w:r>
      <w:r>
        <w:rPr>
          <w:spacing w:val="-3"/>
        </w:rPr>
        <w:t xml:space="preserve"> </w:t>
      </w:r>
      <w:r>
        <w:t>механизм</w:t>
      </w:r>
      <w:r>
        <w:rPr>
          <w:spacing w:val="-8"/>
        </w:rPr>
        <w:t xml:space="preserve"> </w:t>
      </w:r>
      <w:r>
        <w:t>перерастания</w:t>
      </w:r>
      <w:r>
        <w:rPr>
          <w:spacing w:val="-6"/>
        </w:rPr>
        <w:t xml:space="preserve"> </w:t>
      </w:r>
      <w:r>
        <w:t>повседневной</w:t>
      </w:r>
      <w:r>
        <w:rPr>
          <w:spacing w:val="-5"/>
        </w:rPr>
        <w:t xml:space="preserve"> </w:t>
      </w:r>
      <w:r>
        <w:t>ситуации</w:t>
      </w:r>
      <w:r>
        <w:rPr>
          <w:spacing w:val="-4"/>
        </w:rPr>
        <w:t xml:space="preserve"> </w:t>
      </w:r>
      <w:r>
        <w:t>в</w:t>
      </w:r>
      <w:r>
        <w:rPr>
          <w:spacing w:val="-6"/>
        </w:rPr>
        <w:t xml:space="preserve"> </w:t>
      </w:r>
      <w:r>
        <w:t>чрезвычайную</w:t>
      </w:r>
      <w:r>
        <w:rPr>
          <w:spacing w:val="-3"/>
        </w:rPr>
        <w:t xml:space="preserve"> </w:t>
      </w:r>
      <w:r>
        <w:rPr>
          <w:spacing w:val="-2"/>
        </w:rPr>
        <w:t>ситуацию;</w:t>
      </w:r>
    </w:p>
    <w:p w14:paraId="33B09E87" w14:textId="77777777" w:rsidR="00DD28B4" w:rsidRDefault="006F0148">
      <w:pPr>
        <w:pStyle w:val="a3"/>
        <w:spacing w:before="61"/>
        <w:ind w:left="991" w:firstLine="0"/>
        <w:jc w:val="left"/>
      </w:pPr>
      <w:r>
        <w:t>приводить</w:t>
      </w:r>
      <w:r>
        <w:rPr>
          <w:spacing w:val="-3"/>
        </w:rPr>
        <w:t xml:space="preserve"> </w:t>
      </w:r>
      <w:r>
        <w:t>примеры</w:t>
      </w:r>
      <w:r>
        <w:rPr>
          <w:spacing w:val="-8"/>
        </w:rPr>
        <w:t xml:space="preserve"> </w:t>
      </w:r>
      <w:r>
        <w:t>различных</w:t>
      </w:r>
      <w:r>
        <w:rPr>
          <w:spacing w:val="-4"/>
        </w:rPr>
        <w:t xml:space="preserve"> </w:t>
      </w:r>
      <w:r>
        <w:t>угроз</w:t>
      </w:r>
      <w:r>
        <w:rPr>
          <w:spacing w:val="-3"/>
        </w:rPr>
        <w:t xml:space="preserve"> </w:t>
      </w:r>
      <w:r>
        <w:t>безопасности</w:t>
      </w:r>
      <w:r>
        <w:rPr>
          <w:spacing w:val="-5"/>
        </w:rPr>
        <w:t xml:space="preserve"> </w:t>
      </w:r>
      <w:r>
        <w:t>и</w:t>
      </w:r>
      <w:r>
        <w:rPr>
          <w:spacing w:val="-4"/>
        </w:rPr>
        <w:t xml:space="preserve"> </w:t>
      </w:r>
      <w:r>
        <w:t>характеризовать</w:t>
      </w:r>
      <w:r>
        <w:rPr>
          <w:spacing w:val="-5"/>
        </w:rPr>
        <w:t xml:space="preserve"> их;</w:t>
      </w:r>
    </w:p>
    <w:p w14:paraId="19BE8034" w14:textId="77777777" w:rsidR="00DD28B4" w:rsidRDefault="006F0148">
      <w:pPr>
        <w:pStyle w:val="a3"/>
        <w:ind w:left="991" w:firstLine="0"/>
        <w:jc w:val="left"/>
      </w:pPr>
      <w:r>
        <w:t>раскрывать</w:t>
      </w:r>
      <w:r>
        <w:rPr>
          <w:spacing w:val="-5"/>
        </w:rPr>
        <w:t xml:space="preserve"> </w:t>
      </w:r>
      <w:r>
        <w:t>и</w:t>
      </w:r>
      <w:r>
        <w:rPr>
          <w:spacing w:val="-3"/>
        </w:rPr>
        <w:t xml:space="preserve"> </w:t>
      </w:r>
      <w:r>
        <w:t>обосновывать</w:t>
      </w:r>
      <w:r>
        <w:rPr>
          <w:spacing w:val="-5"/>
        </w:rPr>
        <w:t xml:space="preserve"> </w:t>
      </w:r>
      <w:r>
        <w:t>правила</w:t>
      </w:r>
      <w:r>
        <w:rPr>
          <w:spacing w:val="-5"/>
        </w:rPr>
        <w:t xml:space="preserve"> </w:t>
      </w:r>
      <w:r>
        <w:t>поведения</w:t>
      </w:r>
      <w:r>
        <w:rPr>
          <w:spacing w:val="-6"/>
        </w:rPr>
        <w:t xml:space="preserve"> </w:t>
      </w:r>
      <w:r>
        <w:t>в</w:t>
      </w:r>
      <w:r>
        <w:rPr>
          <w:spacing w:val="-5"/>
        </w:rPr>
        <w:t xml:space="preserve"> </w:t>
      </w:r>
      <w:r>
        <w:t>опасных</w:t>
      </w:r>
      <w:r>
        <w:rPr>
          <w:spacing w:val="-4"/>
        </w:rPr>
        <w:t xml:space="preserve"> </w:t>
      </w:r>
      <w:r>
        <w:t>и</w:t>
      </w:r>
      <w:r>
        <w:rPr>
          <w:spacing w:val="-3"/>
        </w:rPr>
        <w:t xml:space="preserve"> </w:t>
      </w:r>
      <w:r>
        <w:t>чрезвычайных</w:t>
      </w:r>
      <w:r>
        <w:rPr>
          <w:spacing w:val="-3"/>
        </w:rPr>
        <w:t xml:space="preserve"> </w:t>
      </w:r>
      <w:r>
        <w:t>ситуациях. Предметные результаты по модулю № 4 «Безопасность в быту»:</w:t>
      </w:r>
    </w:p>
    <w:p w14:paraId="3C491898" w14:textId="77777777" w:rsidR="00DD28B4" w:rsidRDefault="006F0148">
      <w:pPr>
        <w:pStyle w:val="a3"/>
        <w:ind w:left="991" w:right="3168" w:firstLine="0"/>
        <w:jc w:val="left"/>
      </w:pPr>
      <w:r>
        <w:t>объяснять особенности жизнеобеспечения жилища; классифицировать</w:t>
      </w:r>
      <w:r>
        <w:rPr>
          <w:spacing w:val="-9"/>
        </w:rPr>
        <w:t xml:space="preserve"> </w:t>
      </w:r>
      <w:r>
        <w:t>основные</w:t>
      </w:r>
      <w:r>
        <w:rPr>
          <w:spacing w:val="-10"/>
        </w:rPr>
        <w:t xml:space="preserve"> </w:t>
      </w:r>
      <w:r>
        <w:t>источники</w:t>
      </w:r>
      <w:r>
        <w:rPr>
          <w:spacing w:val="-5"/>
        </w:rPr>
        <w:t xml:space="preserve"> </w:t>
      </w:r>
      <w:r>
        <w:t>опасности</w:t>
      </w:r>
      <w:r>
        <w:rPr>
          <w:spacing w:val="-8"/>
        </w:rPr>
        <w:t xml:space="preserve"> </w:t>
      </w:r>
      <w:r>
        <w:t>в</w:t>
      </w:r>
      <w:r>
        <w:rPr>
          <w:spacing w:val="-8"/>
        </w:rPr>
        <w:t xml:space="preserve"> </w:t>
      </w:r>
      <w:r>
        <w:t>быту;</w:t>
      </w:r>
    </w:p>
    <w:p w14:paraId="5B41408E" w14:textId="77777777" w:rsidR="00DD28B4" w:rsidRDefault="006F0148">
      <w:pPr>
        <w:pStyle w:val="a3"/>
        <w:ind w:right="145" w:firstLine="708"/>
      </w:pPr>
      <w:r>
        <w:t xml:space="preserve">объяснять права потребителя, выработать навыки безопасного выбора продуктов </w:t>
      </w:r>
      <w:r>
        <w:rPr>
          <w:spacing w:val="-2"/>
        </w:rPr>
        <w:t>питания;</w:t>
      </w:r>
    </w:p>
    <w:p w14:paraId="71567068" w14:textId="77777777" w:rsidR="00DD28B4" w:rsidRDefault="006F0148">
      <w:pPr>
        <w:pStyle w:val="a3"/>
        <w:spacing w:line="275" w:lineRule="exact"/>
        <w:ind w:left="991" w:firstLine="0"/>
      </w:pPr>
      <w:r>
        <w:t>характеризовать</w:t>
      </w:r>
      <w:r>
        <w:rPr>
          <w:spacing w:val="-2"/>
        </w:rPr>
        <w:t xml:space="preserve"> </w:t>
      </w:r>
      <w:r>
        <w:t>бытовые</w:t>
      </w:r>
      <w:r>
        <w:rPr>
          <w:spacing w:val="-6"/>
        </w:rPr>
        <w:t xml:space="preserve"> </w:t>
      </w:r>
      <w:r>
        <w:t>отравления</w:t>
      </w:r>
      <w:r>
        <w:rPr>
          <w:spacing w:val="-2"/>
        </w:rPr>
        <w:t xml:space="preserve"> </w:t>
      </w:r>
      <w:r>
        <w:t>и</w:t>
      </w:r>
      <w:r>
        <w:rPr>
          <w:spacing w:val="-2"/>
        </w:rPr>
        <w:t xml:space="preserve"> </w:t>
      </w:r>
      <w:r>
        <w:t>причины</w:t>
      </w:r>
      <w:r>
        <w:rPr>
          <w:spacing w:val="-2"/>
        </w:rPr>
        <w:t xml:space="preserve"> </w:t>
      </w:r>
      <w:r>
        <w:t>их</w:t>
      </w:r>
      <w:r>
        <w:rPr>
          <w:spacing w:val="-1"/>
        </w:rPr>
        <w:t xml:space="preserve"> </w:t>
      </w:r>
      <w:r>
        <w:rPr>
          <w:spacing w:val="-2"/>
        </w:rPr>
        <w:t>возникновения;</w:t>
      </w:r>
    </w:p>
    <w:p w14:paraId="1C234A68" w14:textId="77777777" w:rsidR="00DD28B4" w:rsidRDefault="006F0148">
      <w:pPr>
        <w:pStyle w:val="a3"/>
        <w:ind w:right="141" w:firstLine="708"/>
      </w:pPr>
      <w: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10EA3EBE" w14:textId="77777777" w:rsidR="00DD28B4" w:rsidRDefault="006F0148">
      <w:pPr>
        <w:pStyle w:val="a3"/>
        <w:ind w:left="991" w:right="142" w:firstLine="0"/>
      </w:pPr>
      <w:r>
        <w:t>раскрывать признаки отравления, иметь навыки профилактики пищевых отравлений; знать</w:t>
      </w:r>
      <w:r>
        <w:rPr>
          <w:spacing w:val="28"/>
        </w:rPr>
        <w:t xml:space="preserve"> </w:t>
      </w:r>
      <w:r>
        <w:t>правила</w:t>
      </w:r>
      <w:r>
        <w:rPr>
          <w:spacing w:val="29"/>
        </w:rPr>
        <w:t xml:space="preserve"> </w:t>
      </w:r>
      <w:r>
        <w:t>и</w:t>
      </w:r>
      <w:r>
        <w:rPr>
          <w:spacing w:val="29"/>
        </w:rPr>
        <w:t xml:space="preserve"> </w:t>
      </w:r>
      <w:r>
        <w:t>приёмы</w:t>
      </w:r>
      <w:r>
        <w:rPr>
          <w:spacing w:val="26"/>
        </w:rPr>
        <w:t xml:space="preserve"> </w:t>
      </w:r>
      <w:r>
        <w:t>оказания</w:t>
      </w:r>
      <w:r>
        <w:rPr>
          <w:spacing w:val="30"/>
        </w:rPr>
        <w:t xml:space="preserve"> </w:t>
      </w:r>
      <w:r>
        <w:t>первой</w:t>
      </w:r>
      <w:r>
        <w:rPr>
          <w:spacing w:val="27"/>
        </w:rPr>
        <w:t xml:space="preserve"> </w:t>
      </w:r>
      <w:r>
        <w:t>помощи,</w:t>
      </w:r>
      <w:r>
        <w:rPr>
          <w:spacing w:val="29"/>
        </w:rPr>
        <w:t xml:space="preserve"> </w:t>
      </w:r>
      <w:r>
        <w:t>иметь</w:t>
      </w:r>
      <w:r>
        <w:rPr>
          <w:spacing w:val="29"/>
        </w:rPr>
        <w:t xml:space="preserve"> </w:t>
      </w:r>
      <w:r>
        <w:t>навыки</w:t>
      </w:r>
      <w:r>
        <w:rPr>
          <w:spacing w:val="30"/>
        </w:rPr>
        <w:t xml:space="preserve"> </w:t>
      </w:r>
      <w:r>
        <w:t>безопасных</w:t>
      </w:r>
      <w:r>
        <w:rPr>
          <w:spacing w:val="27"/>
        </w:rPr>
        <w:t xml:space="preserve"> </w:t>
      </w:r>
      <w:r>
        <w:rPr>
          <w:spacing w:val="-2"/>
        </w:rPr>
        <w:t>действий</w:t>
      </w:r>
    </w:p>
    <w:p w14:paraId="0575B307" w14:textId="77777777" w:rsidR="00DD28B4" w:rsidRDefault="006F0148">
      <w:pPr>
        <w:pStyle w:val="a3"/>
        <w:ind w:firstLine="0"/>
      </w:pPr>
      <w:r>
        <w:t>при</w:t>
      </w:r>
      <w:r>
        <w:rPr>
          <w:spacing w:val="-2"/>
        </w:rPr>
        <w:t xml:space="preserve"> </w:t>
      </w:r>
      <w:r>
        <w:t>отравлениях,</w:t>
      </w:r>
      <w:r>
        <w:rPr>
          <w:spacing w:val="-7"/>
        </w:rPr>
        <w:t xml:space="preserve"> </w:t>
      </w:r>
      <w:r>
        <w:t>промывании</w:t>
      </w:r>
      <w:r>
        <w:rPr>
          <w:spacing w:val="-1"/>
        </w:rPr>
        <w:t xml:space="preserve"> </w:t>
      </w:r>
      <w:r>
        <w:rPr>
          <w:spacing w:val="-2"/>
        </w:rPr>
        <w:t>желудка;</w:t>
      </w:r>
    </w:p>
    <w:p w14:paraId="0F61C945" w14:textId="77777777" w:rsidR="00DD28B4" w:rsidRDefault="006F0148">
      <w:pPr>
        <w:pStyle w:val="a3"/>
        <w:ind w:left="991" w:right="1595" w:firstLine="0"/>
      </w:pPr>
      <w:r>
        <w:t>характеризовать</w:t>
      </w:r>
      <w:r>
        <w:rPr>
          <w:spacing w:val="-5"/>
        </w:rPr>
        <w:t xml:space="preserve"> </w:t>
      </w:r>
      <w:r>
        <w:t>бытовые</w:t>
      </w:r>
      <w:r>
        <w:rPr>
          <w:spacing w:val="-9"/>
        </w:rPr>
        <w:t xml:space="preserve"> </w:t>
      </w:r>
      <w:r>
        <w:t>травмы</w:t>
      </w:r>
      <w:r>
        <w:rPr>
          <w:spacing w:val="-7"/>
        </w:rPr>
        <w:t xml:space="preserve"> </w:t>
      </w:r>
      <w:r>
        <w:t>и</w:t>
      </w:r>
      <w:r>
        <w:rPr>
          <w:spacing w:val="-5"/>
        </w:rPr>
        <w:t xml:space="preserve"> </w:t>
      </w:r>
      <w:r>
        <w:t>объяснять</w:t>
      </w:r>
      <w:r>
        <w:rPr>
          <w:spacing w:val="-3"/>
        </w:rPr>
        <w:t xml:space="preserve"> </w:t>
      </w:r>
      <w:r>
        <w:t>правила</w:t>
      </w:r>
      <w:r>
        <w:rPr>
          <w:spacing w:val="-6"/>
        </w:rPr>
        <w:t xml:space="preserve"> </w:t>
      </w:r>
      <w:r>
        <w:t>их</w:t>
      </w:r>
      <w:r>
        <w:rPr>
          <w:spacing w:val="-5"/>
        </w:rPr>
        <w:t xml:space="preserve"> </w:t>
      </w:r>
      <w:r>
        <w:t>предупреждения; знать правила безопасного обращения с инструментами;</w:t>
      </w:r>
    </w:p>
    <w:p w14:paraId="3573189C" w14:textId="77777777" w:rsidR="00DD28B4" w:rsidRDefault="006F0148">
      <w:pPr>
        <w:pStyle w:val="a3"/>
        <w:ind w:left="991" w:firstLine="0"/>
      </w:pPr>
      <w:r>
        <w:t>знать</w:t>
      </w:r>
      <w:r>
        <w:rPr>
          <w:spacing w:val="-2"/>
        </w:rPr>
        <w:t xml:space="preserve"> </w:t>
      </w:r>
      <w:r>
        <w:t>меры</w:t>
      </w:r>
      <w:r>
        <w:rPr>
          <w:spacing w:val="-8"/>
        </w:rPr>
        <w:t xml:space="preserve"> </w:t>
      </w:r>
      <w:r>
        <w:t>предосторожности</w:t>
      </w:r>
      <w:r>
        <w:rPr>
          <w:spacing w:val="-3"/>
        </w:rPr>
        <w:t xml:space="preserve"> </w:t>
      </w:r>
      <w:r>
        <w:t>от</w:t>
      </w:r>
      <w:r>
        <w:rPr>
          <w:spacing w:val="-4"/>
        </w:rPr>
        <w:t xml:space="preserve"> </w:t>
      </w:r>
      <w:r>
        <w:t>укусов</w:t>
      </w:r>
      <w:r>
        <w:rPr>
          <w:spacing w:val="-6"/>
        </w:rPr>
        <w:t xml:space="preserve"> </w:t>
      </w:r>
      <w:r>
        <w:t>различных</w:t>
      </w:r>
      <w:r>
        <w:rPr>
          <w:spacing w:val="-4"/>
        </w:rPr>
        <w:t xml:space="preserve"> </w:t>
      </w:r>
      <w:r>
        <w:rPr>
          <w:spacing w:val="-2"/>
        </w:rPr>
        <w:t>животных;</w:t>
      </w:r>
    </w:p>
    <w:p w14:paraId="1B83E986" w14:textId="77777777" w:rsidR="00DD28B4" w:rsidRDefault="006F0148">
      <w:pPr>
        <w:pStyle w:val="a3"/>
        <w:ind w:firstLine="708"/>
        <w:jc w:val="left"/>
      </w:pPr>
      <w:r>
        <w:t>знать</w:t>
      </w:r>
      <w:r>
        <w:rPr>
          <w:spacing w:val="80"/>
        </w:rPr>
        <w:t xml:space="preserve"> </w:t>
      </w:r>
      <w:r>
        <w:t>правила</w:t>
      </w:r>
      <w:r>
        <w:rPr>
          <w:spacing w:val="80"/>
        </w:rPr>
        <w:t xml:space="preserve"> </w:t>
      </w:r>
      <w:r>
        <w:t>и</w:t>
      </w:r>
      <w:r>
        <w:rPr>
          <w:spacing w:val="80"/>
        </w:rPr>
        <w:t xml:space="preserve"> </w:t>
      </w:r>
      <w:r>
        <w:t>иметь</w:t>
      </w:r>
      <w:r>
        <w:rPr>
          <w:spacing w:val="80"/>
        </w:rPr>
        <w:t xml:space="preserve"> </w:t>
      </w:r>
      <w:r>
        <w:t>навыки</w:t>
      </w:r>
      <w:r>
        <w:rPr>
          <w:spacing w:val="80"/>
        </w:rPr>
        <w:t xml:space="preserve"> </w:t>
      </w:r>
      <w:r>
        <w:t>оказания</w:t>
      </w:r>
      <w:r>
        <w:rPr>
          <w:spacing w:val="80"/>
        </w:rPr>
        <w:t xml:space="preserve"> </w:t>
      </w:r>
      <w:r>
        <w:t>первой</w:t>
      </w:r>
      <w:r>
        <w:rPr>
          <w:spacing w:val="80"/>
        </w:rPr>
        <w:t xml:space="preserve"> </w:t>
      </w:r>
      <w:r>
        <w:t>помощи</w:t>
      </w:r>
      <w:r>
        <w:rPr>
          <w:spacing w:val="80"/>
        </w:rPr>
        <w:t xml:space="preserve"> </w:t>
      </w:r>
      <w:r>
        <w:t>при</w:t>
      </w:r>
      <w:r>
        <w:rPr>
          <w:spacing w:val="80"/>
        </w:rPr>
        <w:t xml:space="preserve"> </w:t>
      </w:r>
      <w:r>
        <w:t>ушибах,</w:t>
      </w:r>
      <w:r>
        <w:rPr>
          <w:spacing w:val="80"/>
        </w:rPr>
        <w:t xml:space="preserve"> </w:t>
      </w:r>
      <w:r>
        <w:t>переломах, растяжении, вывихе, сотрясении мозга, укусах животных, кровотечениях;</w:t>
      </w:r>
    </w:p>
    <w:p w14:paraId="2EA26CC8" w14:textId="77777777" w:rsidR="00DD28B4" w:rsidRDefault="006F0148">
      <w:pPr>
        <w:pStyle w:val="a3"/>
        <w:ind w:left="991" w:firstLine="0"/>
        <w:jc w:val="left"/>
      </w:pPr>
      <w:r>
        <w:t>владеть</w:t>
      </w:r>
      <w:r>
        <w:rPr>
          <w:spacing w:val="-7"/>
        </w:rPr>
        <w:t xml:space="preserve"> </w:t>
      </w:r>
      <w:r>
        <w:t>правилами</w:t>
      </w:r>
      <w:r>
        <w:rPr>
          <w:spacing w:val="-3"/>
        </w:rPr>
        <w:t xml:space="preserve"> </w:t>
      </w:r>
      <w:r>
        <w:t>комплектования</w:t>
      </w:r>
      <w:r>
        <w:rPr>
          <w:spacing w:val="-4"/>
        </w:rPr>
        <w:t xml:space="preserve"> </w:t>
      </w:r>
      <w:r>
        <w:t>и</w:t>
      </w:r>
      <w:r>
        <w:rPr>
          <w:spacing w:val="-3"/>
        </w:rPr>
        <w:t xml:space="preserve"> </w:t>
      </w:r>
      <w:r>
        <w:t>хранения</w:t>
      </w:r>
      <w:r>
        <w:rPr>
          <w:spacing w:val="-4"/>
        </w:rPr>
        <w:t xml:space="preserve"> </w:t>
      </w:r>
      <w:r>
        <w:t>домашней</w:t>
      </w:r>
      <w:r>
        <w:rPr>
          <w:spacing w:val="-3"/>
        </w:rPr>
        <w:t xml:space="preserve"> </w:t>
      </w:r>
      <w:r>
        <w:rPr>
          <w:spacing w:val="-2"/>
        </w:rPr>
        <w:t>аптечки;</w:t>
      </w:r>
    </w:p>
    <w:p w14:paraId="283409DA" w14:textId="77777777" w:rsidR="00DD28B4" w:rsidRDefault="006F0148">
      <w:pPr>
        <w:pStyle w:val="a3"/>
        <w:ind w:firstLine="708"/>
        <w:jc w:val="left"/>
      </w:pPr>
      <w:r>
        <w:t>владеть</w:t>
      </w:r>
      <w:r>
        <w:rPr>
          <w:spacing w:val="40"/>
        </w:rPr>
        <w:t xml:space="preserve"> </w:t>
      </w:r>
      <w:r>
        <w:t>правилами</w:t>
      </w:r>
      <w:r>
        <w:rPr>
          <w:spacing w:val="40"/>
        </w:rPr>
        <w:t xml:space="preserve"> </w:t>
      </w:r>
      <w:r>
        <w:t>безопасного</w:t>
      </w:r>
      <w:r>
        <w:rPr>
          <w:spacing w:val="40"/>
        </w:rPr>
        <w:t xml:space="preserve"> </w:t>
      </w:r>
      <w:r>
        <w:t>поведения</w:t>
      </w:r>
      <w:r>
        <w:rPr>
          <w:spacing w:val="40"/>
        </w:rPr>
        <w:t xml:space="preserve"> </w:t>
      </w:r>
      <w:r>
        <w:t>и</w:t>
      </w:r>
      <w:r>
        <w:rPr>
          <w:spacing w:val="40"/>
        </w:rPr>
        <w:t xml:space="preserve"> </w:t>
      </w:r>
      <w:r>
        <w:t>иметь</w:t>
      </w:r>
      <w:r>
        <w:rPr>
          <w:spacing w:val="40"/>
        </w:rPr>
        <w:t xml:space="preserve"> </w:t>
      </w:r>
      <w:r>
        <w:t>навыки</w:t>
      </w:r>
      <w:r>
        <w:rPr>
          <w:spacing w:val="40"/>
        </w:rPr>
        <w:t xml:space="preserve"> </w:t>
      </w:r>
      <w:r>
        <w:t>безопасных</w:t>
      </w:r>
      <w:r>
        <w:rPr>
          <w:spacing w:val="40"/>
        </w:rPr>
        <w:t xml:space="preserve"> </w:t>
      </w:r>
      <w:r>
        <w:t>действий</w:t>
      </w:r>
      <w:r>
        <w:rPr>
          <w:spacing w:val="40"/>
        </w:rPr>
        <w:t xml:space="preserve"> </w:t>
      </w:r>
      <w:r>
        <w:t>при обращении с газовыми и электрическими приборами;</w:t>
      </w:r>
    </w:p>
    <w:p w14:paraId="6F6AB7D3" w14:textId="77777777" w:rsidR="00DD28B4" w:rsidRDefault="006F0148">
      <w:pPr>
        <w:pStyle w:val="a3"/>
        <w:ind w:firstLine="708"/>
        <w:jc w:val="left"/>
      </w:pPr>
      <w:r>
        <w:t>владеть</w:t>
      </w:r>
      <w:r>
        <w:rPr>
          <w:spacing w:val="40"/>
        </w:rPr>
        <w:t xml:space="preserve"> </w:t>
      </w:r>
      <w:r>
        <w:t>правилами</w:t>
      </w:r>
      <w:r>
        <w:rPr>
          <w:spacing w:val="40"/>
        </w:rPr>
        <w:t xml:space="preserve"> </w:t>
      </w:r>
      <w:r>
        <w:t>безопасного</w:t>
      </w:r>
      <w:r>
        <w:rPr>
          <w:spacing w:val="40"/>
        </w:rPr>
        <w:t xml:space="preserve"> </w:t>
      </w:r>
      <w:r>
        <w:t>поведения</w:t>
      </w:r>
      <w:r>
        <w:rPr>
          <w:spacing w:val="40"/>
        </w:rPr>
        <w:t xml:space="preserve"> </w:t>
      </w:r>
      <w:r>
        <w:t>и</w:t>
      </w:r>
      <w:r>
        <w:rPr>
          <w:spacing w:val="40"/>
        </w:rPr>
        <w:t xml:space="preserve"> </w:t>
      </w:r>
      <w:r>
        <w:t>иметь</w:t>
      </w:r>
      <w:r>
        <w:rPr>
          <w:spacing w:val="40"/>
        </w:rPr>
        <w:t xml:space="preserve"> </w:t>
      </w:r>
      <w:r>
        <w:t>навыки</w:t>
      </w:r>
      <w:r>
        <w:rPr>
          <w:spacing w:val="40"/>
        </w:rPr>
        <w:t xml:space="preserve"> </w:t>
      </w:r>
      <w:r>
        <w:t>безопасных</w:t>
      </w:r>
      <w:r>
        <w:rPr>
          <w:spacing w:val="40"/>
        </w:rPr>
        <w:t xml:space="preserve"> </w:t>
      </w:r>
      <w:r>
        <w:t>действий</w:t>
      </w:r>
      <w:r>
        <w:rPr>
          <w:spacing w:val="40"/>
        </w:rPr>
        <w:t xml:space="preserve"> </w:t>
      </w:r>
      <w:r>
        <w:t>при опасных ситуациях в подъезде и лифте;</w:t>
      </w:r>
    </w:p>
    <w:p w14:paraId="6C1B0C5D" w14:textId="77777777" w:rsidR="00DD28B4" w:rsidRDefault="006F0148">
      <w:pPr>
        <w:pStyle w:val="a3"/>
        <w:ind w:firstLine="708"/>
        <w:jc w:val="left"/>
      </w:pPr>
      <w:r>
        <w:t>владеть</w:t>
      </w:r>
      <w:r>
        <w:rPr>
          <w:spacing w:val="31"/>
        </w:rPr>
        <w:t xml:space="preserve"> </w:t>
      </w:r>
      <w:r>
        <w:t>правилами</w:t>
      </w:r>
      <w:r>
        <w:rPr>
          <w:spacing w:val="32"/>
        </w:rPr>
        <w:t xml:space="preserve"> </w:t>
      </w:r>
      <w:r>
        <w:t>и</w:t>
      </w:r>
      <w:r>
        <w:rPr>
          <w:spacing w:val="33"/>
        </w:rPr>
        <w:t xml:space="preserve"> </w:t>
      </w:r>
      <w:r>
        <w:t>иметь</w:t>
      </w:r>
      <w:r>
        <w:rPr>
          <w:spacing w:val="30"/>
        </w:rPr>
        <w:t xml:space="preserve"> </w:t>
      </w:r>
      <w:r>
        <w:t>навыки</w:t>
      </w:r>
      <w:r>
        <w:rPr>
          <w:spacing w:val="33"/>
        </w:rPr>
        <w:t xml:space="preserve"> </w:t>
      </w:r>
      <w:r>
        <w:t>приёмов</w:t>
      </w:r>
      <w:r>
        <w:rPr>
          <w:spacing w:val="32"/>
        </w:rPr>
        <w:t xml:space="preserve"> </w:t>
      </w:r>
      <w:r>
        <w:t>оказания</w:t>
      </w:r>
      <w:r>
        <w:rPr>
          <w:spacing w:val="32"/>
        </w:rPr>
        <w:t xml:space="preserve"> </w:t>
      </w:r>
      <w:r>
        <w:t>первой</w:t>
      </w:r>
      <w:r>
        <w:rPr>
          <w:spacing w:val="33"/>
        </w:rPr>
        <w:t xml:space="preserve"> </w:t>
      </w:r>
      <w:r>
        <w:t>помощи</w:t>
      </w:r>
      <w:r>
        <w:rPr>
          <w:spacing w:val="31"/>
        </w:rPr>
        <w:t xml:space="preserve"> </w:t>
      </w:r>
      <w:r>
        <w:t>при</w:t>
      </w:r>
      <w:r>
        <w:rPr>
          <w:spacing w:val="34"/>
        </w:rPr>
        <w:t xml:space="preserve"> </w:t>
      </w:r>
      <w:r>
        <w:t>отравлении газом и электротравме;</w:t>
      </w:r>
    </w:p>
    <w:p w14:paraId="64B64F95" w14:textId="77777777" w:rsidR="00DD28B4" w:rsidRDefault="006F0148">
      <w:pPr>
        <w:pStyle w:val="a3"/>
        <w:spacing w:before="1"/>
        <w:ind w:left="991" w:firstLine="0"/>
        <w:jc w:val="left"/>
      </w:pPr>
      <w:r>
        <w:t>характеризовать</w:t>
      </w:r>
      <w:r>
        <w:rPr>
          <w:spacing w:val="-3"/>
        </w:rPr>
        <w:t xml:space="preserve"> </w:t>
      </w:r>
      <w:r>
        <w:t>пожар,</w:t>
      </w:r>
      <w:r>
        <w:rPr>
          <w:spacing w:val="-6"/>
        </w:rPr>
        <w:t xml:space="preserve"> </w:t>
      </w:r>
      <w:r>
        <w:t>его</w:t>
      </w:r>
      <w:r>
        <w:rPr>
          <w:spacing w:val="-4"/>
        </w:rPr>
        <w:t xml:space="preserve"> </w:t>
      </w:r>
      <w:r>
        <w:t>факторы</w:t>
      </w:r>
      <w:r>
        <w:rPr>
          <w:spacing w:val="-3"/>
        </w:rPr>
        <w:t xml:space="preserve"> </w:t>
      </w:r>
      <w:r>
        <w:t>и</w:t>
      </w:r>
      <w:r>
        <w:rPr>
          <w:spacing w:val="-2"/>
        </w:rPr>
        <w:t xml:space="preserve"> </w:t>
      </w:r>
      <w:r>
        <w:t>стадии</w:t>
      </w:r>
      <w:r>
        <w:rPr>
          <w:spacing w:val="-2"/>
        </w:rPr>
        <w:t xml:space="preserve"> развития;</w:t>
      </w:r>
    </w:p>
    <w:p w14:paraId="4117F473" w14:textId="77777777" w:rsidR="00DD28B4" w:rsidRDefault="006F0148">
      <w:pPr>
        <w:pStyle w:val="a3"/>
        <w:ind w:firstLine="708"/>
        <w:jc w:val="left"/>
      </w:pPr>
      <w:r>
        <w:t>объяснять</w:t>
      </w:r>
      <w:r>
        <w:rPr>
          <w:spacing w:val="31"/>
        </w:rPr>
        <w:t xml:space="preserve"> </w:t>
      </w:r>
      <w:r>
        <w:t>условия</w:t>
      </w:r>
      <w:r>
        <w:rPr>
          <w:spacing w:val="29"/>
        </w:rPr>
        <w:t xml:space="preserve"> </w:t>
      </w:r>
      <w:r>
        <w:t>и</w:t>
      </w:r>
      <w:r>
        <w:rPr>
          <w:spacing w:val="29"/>
        </w:rPr>
        <w:t xml:space="preserve"> </w:t>
      </w:r>
      <w:r>
        <w:t>причины</w:t>
      </w:r>
      <w:r>
        <w:rPr>
          <w:spacing w:val="29"/>
        </w:rPr>
        <w:t xml:space="preserve"> </w:t>
      </w:r>
      <w:r>
        <w:t>возникновения пожаров,</w:t>
      </w:r>
      <w:r>
        <w:rPr>
          <w:spacing w:val="29"/>
        </w:rPr>
        <w:t xml:space="preserve"> </w:t>
      </w:r>
      <w:r>
        <w:t>характеризовать</w:t>
      </w:r>
      <w:r>
        <w:rPr>
          <w:spacing w:val="30"/>
        </w:rPr>
        <w:t xml:space="preserve"> </w:t>
      </w:r>
      <w:r>
        <w:t>их</w:t>
      </w:r>
      <w:r>
        <w:rPr>
          <w:spacing w:val="29"/>
        </w:rPr>
        <w:t xml:space="preserve"> </w:t>
      </w:r>
      <w:r>
        <w:t xml:space="preserve">возможные </w:t>
      </w:r>
      <w:r>
        <w:rPr>
          <w:spacing w:val="-2"/>
        </w:rPr>
        <w:t>последствия;</w:t>
      </w:r>
    </w:p>
    <w:p w14:paraId="4F09BA24" w14:textId="77777777" w:rsidR="00DD28B4" w:rsidRDefault="006F0148">
      <w:pPr>
        <w:pStyle w:val="a3"/>
        <w:ind w:left="991" w:firstLine="0"/>
        <w:jc w:val="left"/>
      </w:pPr>
      <w:r>
        <w:t>иметь навыки безопасных действий при пожаре дома, на балконе, в подъезде, в лифте; иметь навыки правильного использования первичных средств пожаротушения, оказания</w:t>
      </w:r>
    </w:p>
    <w:p w14:paraId="4336D32A" w14:textId="77777777" w:rsidR="00DD28B4" w:rsidRDefault="006F0148">
      <w:pPr>
        <w:pStyle w:val="a3"/>
        <w:ind w:firstLine="0"/>
        <w:jc w:val="left"/>
      </w:pPr>
      <w:r>
        <w:t>первой</w:t>
      </w:r>
      <w:r>
        <w:rPr>
          <w:spacing w:val="-4"/>
        </w:rPr>
        <w:t xml:space="preserve"> </w:t>
      </w:r>
      <w:r>
        <w:rPr>
          <w:spacing w:val="-2"/>
        </w:rPr>
        <w:t>помощи;</w:t>
      </w:r>
    </w:p>
    <w:p w14:paraId="294FD52A" w14:textId="77777777" w:rsidR="00DD28B4" w:rsidRDefault="006F0148">
      <w:pPr>
        <w:pStyle w:val="a3"/>
        <w:ind w:firstLine="708"/>
        <w:jc w:val="left"/>
      </w:pPr>
      <w:r>
        <w:t>знать права, обязанности и иметь представление об ответственности граждан в области пожарной безопасности;</w:t>
      </w:r>
    </w:p>
    <w:p w14:paraId="76B17D1A" w14:textId="77777777" w:rsidR="00DD28B4" w:rsidRDefault="006F0148">
      <w:pPr>
        <w:pStyle w:val="a3"/>
        <w:ind w:right="207" w:firstLine="708"/>
        <w:jc w:val="left"/>
      </w:pPr>
      <w:r>
        <w:t>знать порядок и иметь навыки вызова экстренных служб; знать порядок взаимодействия</w:t>
      </w:r>
      <w:r>
        <w:rPr>
          <w:spacing w:val="40"/>
        </w:rPr>
        <w:t xml:space="preserve"> </w:t>
      </w:r>
      <w:r>
        <w:t>с экстренным службами;</w:t>
      </w:r>
    </w:p>
    <w:p w14:paraId="12194E47" w14:textId="77777777" w:rsidR="00DD28B4" w:rsidRDefault="006F0148">
      <w:pPr>
        <w:pStyle w:val="a3"/>
        <w:ind w:left="991" w:firstLine="0"/>
        <w:jc w:val="left"/>
      </w:pPr>
      <w:r>
        <w:t>иметь</w:t>
      </w:r>
      <w:r>
        <w:rPr>
          <w:spacing w:val="-3"/>
        </w:rPr>
        <w:t xml:space="preserve"> </w:t>
      </w:r>
      <w:r>
        <w:t>представление</w:t>
      </w:r>
      <w:r>
        <w:rPr>
          <w:spacing w:val="-4"/>
        </w:rPr>
        <w:t xml:space="preserve"> </w:t>
      </w:r>
      <w:r>
        <w:t>об</w:t>
      </w:r>
      <w:r>
        <w:rPr>
          <w:spacing w:val="-3"/>
        </w:rPr>
        <w:t xml:space="preserve"> </w:t>
      </w:r>
      <w:r>
        <w:t>ответственности</w:t>
      </w:r>
      <w:r>
        <w:rPr>
          <w:spacing w:val="-1"/>
        </w:rPr>
        <w:t xml:space="preserve"> </w:t>
      </w:r>
      <w:r>
        <w:t>за</w:t>
      </w:r>
      <w:r>
        <w:rPr>
          <w:spacing w:val="-3"/>
        </w:rPr>
        <w:t xml:space="preserve"> </w:t>
      </w:r>
      <w:r>
        <w:t>ложные</w:t>
      </w:r>
      <w:r>
        <w:rPr>
          <w:spacing w:val="-5"/>
        </w:rPr>
        <w:t xml:space="preserve"> </w:t>
      </w:r>
      <w:r>
        <w:rPr>
          <w:spacing w:val="-2"/>
        </w:rPr>
        <w:t>сообщения;</w:t>
      </w:r>
    </w:p>
    <w:p w14:paraId="6FDCA8C5" w14:textId="77777777" w:rsidR="00DD28B4" w:rsidRDefault="006F0148">
      <w:pPr>
        <w:pStyle w:val="a3"/>
        <w:ind w:left="991" w:firstLine="0"/>
        <w:jc w:val="left"/>
      </w:pPr>
      <w:r>
        <w:t>характеризовать</w:t>
      </w:r>
      <w:r>
        <w:rPr>
          <w:spacing w:val="-5"/>
        </w:rPr>
        <w:t xml:space="preserve"> </w:t>
      </w:r>
      <w:r>
        <w:t>меры</w:t>
      </w:r>
      <w:r>
        <w:rPr>
          <w:spacing w:val="-8"/>
        </w:rPr>
        <w:t xml:space="preserve"> </w:t>
      </w:r>
      <w:r>
        <w:t>по</w:t>
      </w:r>
      <w:r>
        <w:rPr>
          <w:spacing w:val="-5"/>
        </w:rPr>
        <w:t xml:space="preserve"> </w:t>
      </w:r>
      <w:r>
        <w:t>предотвращению</w:t>
      </w:r>
      <w:r>
        <w:rPr>
          <w:spacing w:val="-6"/>
        </w:rPr>
        <w:t xml:space="preserve"> </w:t>
      </w:r>
      <w:r>
        <w:t>проникновения</w:t>
      </w:r>
      <w:r>
        <w:rPr>
          <w:spacing w:val="-6"/>
        </w:rPr>
        <w:t xml:space="preserve"> </w:t>
      </w:r>
      <w:r>
        <w:t>злоумышленников</w:t>
      </w:r>
      <w:r>
        <w:rPr>
          <w:spacing w:val="-5"/>
        </w:rPr>
        <w:t xml:space="preserve"> </w:t>
      </w:r>
      <w:r>
        <w:t>в</w:t>
      </w:r>
      <w:r>
        <w:rPr>
          <w:spacing w:val="-6"/>
        </w:rPr>
        <w:t xml:space="preserve"> </w:t>
      </w:r>
      <w:r>
        <w:t>дом; характеризовать ситуации криминогенного характера;</w:t>
      </w:r>
    </w:p>
    <w:p w14:paraId="7F43897F" w14:textId="77777777" w:rsidR="00DD28B4" w:rsidRDefault="006F0148">
      <w:pPr>
        <w:pStyle w:val="a3"/>
        <w:spacing w:before="1"/>
        <w:ind w:left="991" w:firstLine="0"/>
        <w:jc w:val="left"/>
      </w:pPr>
      <w:r>
        <w:t>знать</w:t>
      </w:r>
      <w:r>
        <w:rPr>
          <w:spacing w:val="-6"/>
        </w:rPr>
        <w:t xml:space="preserve"> </w:t>
      </w:r>
      <w:r>
        <w:t>правила</w:t>
      </w:r>
      <w:r>
        <w:rPr>
          <w:spacing w:val="-4"/>
        </w:rPr>
        <w:t xml:space="preserve"> </w:t>
      </w:r>
      <w:r>
        <w:t>поведения</w:t>
      </w:r>
      <w:r>
        <w:rPr>
          <w:spacing w:val="-5"/>
        </w:rPr>
        <w:t xml:space="preserve"> </w:t>
      </w:r>
      <w:r>
        <w:t>с</w:t>
      </w:r>
      <w:r>
        <w:rPr>
          <w:spacing w:val="-4"/>
        </w:rPr>
        <w:t xml:space="preserve"> </w:t>
      </w:r>
      <w:r>
        <w:t>малознакомыми</w:t>
      </w:r>
      <w:r>
        <w:rPr>
          <w:spacing w:val="-3"/>
        </w:rPr>
        <w:t xml:space="preserve"> </w:t>
      </w:r>
      <w:r>
        <w:rPr>
          <w:spacing w:val="-2"/>
        </w:rPr>
        <w:t>людьми;</w:t>
      </w:r>
    </w:p>
    <w:p w14:paraId="5CFEB7C2" w14:textId="77777777" w:rsidR="00DD28B4" w:rsidRDefault="006F0148">
      <w:pPr>
        <w:pStyle w:val="a3"/>
        <w:tabs>
          <w:tab w:val="left" w:pos="1749"/>
          <w:tab w:val="left" w:pos="2786"/>
          <w:tab w:val="left" w:pos="4065"/>
          <w:tab w:val="left" w:pos="4408"/>
          <w:tab w:val="left" w:pos="5222"/>
          <w:tab w:val="left" w:pos="6191"/>
          <w:tab w:val="left" w:pos="7598"/>
          <w:tab w:val="left" w:pos="8752"/>
          <w:tab w:val="left" w:pos="9343"/>
        </w:tabs>
        <w:ind w:right="140" w:firstLine="708"/>
        <w:jc w:val="left"/>
      </w:pPr>
      <w:r>
        <w:rPr>
          <w:spacing w:val="-2"/>
        </w:rPr>
        <w:t>знать</w:t>
      </w:r>
      <w:r>
        <w:tab/>
      </w:r>
      <w:r>
        <w:rPr>
          <w:spacing w:val="-2"/>
        </w:rPr>
        <w:t>правила</w:t>
      </w:r>
      <w:r>
        <w:tab/>
      </w:r>
      <w:r>
        <w:rPr>
          <w:spacing w:val="-2"/>
        </w:rPr>
        <w:t>поведения</w:t>
      </w:r>
      <w:r>
        <w:tab/>
      </w:r>
      <w:r>
        <w:rPr>
          <w:spacing w:val="-10"/>
        </w:rPr>
        <w:t>и</w:t>
      </w:r>
      <w:r>
        <w:tab/>
      </w:r>
      <w:r>
        <w:rPr>
          <w:spacing w:val="-2"/>
        </w:rPr>
        <w:t>иметь</w:t>
      </w:r>
      <w:r>
        <w:tab/>
      </w:r>
      <w:r>
        <w:rPr>
          <w:spacing w:val="-2"/>
        </w:rPr>
        <w:t>навыки</w:t>
      </w:r>
      <w:r>
        <w:tab/>
      </w:r>
      <w:r>
        <w:rPr>
          <w:spacing w:val="-2"/>
        </w:rPr>
        <w:t>безопасных</w:t>
      </w:r>
      <w:r>
        <w:tab/>
      </w:r>
      <w:r>
        <w:rPr>
          <w:spacing w:val="-2"/>
        </w:rPr>
        <w:t>действий</w:t>
      </w:r>
      <w:r>
        <w:tab/>
      </w:r>
      <w:r>
        <w:rPr>
          <w:spacing w:val="-4"/>
        </w:rPr>
        <w:t>при</w:t>
      </w:r>
      <w:r>
        <w:tab/>
      </w:r>
      <w:r>
        <w:rPr>
          <w:spacing w:val="-2"/>
        </w:rPr>
        <w:t xml:space="preserve">попытке </w:t>
      </w:r>
      <w:r>
        <w:t>проникновения в дом посторонних;</w:t>
      </w:r>
    </w:p>
    <w:p w14:paraId="32DC7999" w14:textId="77777777" w:rsidR="00DD28B4" w:rsidRDefault="006F0148">
      <w:pPr>
        <w:pStyle w:val="a3"/>
        <w:tabs>
          <w:tab w:val="left" w:pos="1823"/>
          <w:tab w:val="left" w:pos="2810"/>
          <w:tab w:val="left" w:pos="4231"/>
          <w:tab w:val="left" w:pos="5402"/>
          <w:tab w:val="left" w:pos="6009"/>
          <w:tab w:val="left" w:pos="7043"/>
          <w:tab w:val="left" w:pos="7509"/>
          <w:tab w:val="left" w:pos="9278"/>
        </w:tabs>
        <w:ind w:left="991" w:right="140" w:firstLine="0"/>
        <w:jc w:val="left"/>
      </w:pPr>
      <w:r>
        <w:t xml:space="preserve">классифицировать аварийные ситуации на коммунальных системах жизнеобеспечения; </w:t>
      </w:r>
      <w:r>
        <w:rPr>
          <w:spacing w:val="-2"/>
        </w:rPr>
        <w:t>иметь</w:t>
      </w:r>
      <w:r>
        <w:tab/>
      </w:r>
      <w:r>
        <w:rPr>
          <w:spacing w:val="-2"/>
        </w:rPr>
        <w:t>навыки</w:t>
      </w:r>
      <w:r>
        <w:tab/>
      </w:r>
      <w:r>
        <w:rPr>
          <w:spacing w:val="-2"/>
        </w:rPr>
        <w:t>безопасных</w:t>
      </w:r>
      <w:r>
        <w:tab/>
      </w:r>
      <w:r>
        <w:rPr>
          <w:spacing w:val="-2"/>
        </w:rPr>
        <w:t>действий</w:t>
      </w:r>
      <w:r>
        <w:tab/>
      </w:r>
      <w:r>
        <w:rPr>
          <w:spacing w:val="-4"/>
        </w:rPr>
        <w:t>при</w:t>
      </w:r>
      <w:r>
        <w:tab/>
      </w:r>
      <w:r>
        <w:rPr>
          <w:spacing w:val="-2"/>
        </w:rPr>
        <w:t>авариях</w:t>
      </w:r>
      <w:r>
        <w:tab/>
      </w:r>
      <w:r>
        <w:rPr>
          <w:spacing w:val="-6"/>
        </w:rPr>
        <w:t>на</w:t>
      </w:r>
      <w:r>
        <w:tab/>
      </w:r>
      <w:r>
        <w:rPr>
          <w:spacing w:val="-2"/>
        </w:rPr>
        <w:t>коммунальных</w:t>
      </w:r>
      <w:r>
        <w:tab/>
      </w:r>
      <w:r>
        <w:rPr>
          <w:spacing w:val="-2"/>
        </w:rPr>
        <w:t>системах</w:t>
      </w:r>
    </w:p>
    <w:p w14:paraId="4F31C08B" w14:textId="77777777" w:rsidR="00DD28B4" w:rsidRDefault="006F0148">
      <w:pPr>
        <w:pStyle w:val="a3"/>
        <w:ind w:firstLine="0"/>
        <w:jc w:val="left"/>
      </w:pPr>
      <w:r>
        <w:rPr>
          <w:spacing w:val="-2"/>
        </w:rPr>
        <w:t>жизнеобеспечения.</w:t>
      </w:r>
    </w:p>
    <w:p w14:paraId="42B465CB" w14:textId="77777777" w:rsidR="00DD28B4" w:rsidRDefault="006F0148">
      <w:pPr>
        <w:pStyle w:val="a3"/>
        <w:ind w:left="991" w:right="1878" w:firstLine="0"/>
        <w:jc w:val="left"/>
      </w:pPr>
      <w:r>
        <w:t>Предметные</w:t>
      </w:r>
      <w:r>
        <w:rPr>
          <w:spacing w:val="-8"/>
        </w:rPr>
        <w:t xml:space="preserve"> </w:t>
      </w:r>
      <w:r>
        <w:t>результаты</w:t>
      </w:r>
      <w:r>
        <w:rPr>
          <w:spacing w:val="-4"/>
        </w:rPr>
        <w:t xml:space="preserve"> </w:t>
      </w:r>
      <w:r>
        <w:t>по</w:t>
      </w:r>
      <w:r>
        <w:rPr>
          <w:spacing w:val="-4"/>
        </w:rPr>
        <w:t xml:space="preserve"> </w:t>
      </w:r>
      <w:r>
        <w:t>модулю</w:t>
      </w:r>
      <w:r>
        <w:rPr>
          <w:spacing w:val="-5"/>
        </w:rPr>
        <w:t xml:space="preserve"> </w:t>
      </w:r>
      <w:r>
        <w:t>№</w:t>
      </w:r>
      <w:r>
        <w:rPr>
          <w:spacing w:val="-6"/>
        </w:rPr>
        <w:t xml:space="preserve"> </w:t>
      </w:r>
      <w:r>
        <w:t>5</w:t>
      </w:r>
      <w:r>
        <w:rPr>
          <w:spacing w:val="-5"/>
        </w:rPr>
        <w:t xml:space="preserve"> </w:t>
      </w:r>
      <w:r>
        <w:t>«Безопасность</w:t>
      </w:r>
      <w:r>
        <w:rPr>
          <w:spacing w:val="-5"/>
        </w:rPr>
        <w:t xml:space="preserve"> </w:t>
      </w:r>
      <w:r>
        <w:t>на</w:t>
      </w:r>
      <w:r>
        <w:rPr>
          <w:spacing w:val="-5"/>
        </w:rPr>
        <w:t xml:space="preserve"> </w:t>
      </w:r>
      <w:r>
        <w:t>транспорте»: знать правила дорожного движения и объяснять их значение;</w:t>
      </w:r>
    </w:p>
    <w:p w14:paraId="1DB1F9A9" w14:textId="77777777" w:rsidR="00DD28B4" w:rsidRDefault="006F0148">
      <w:pPr>
        <w:pStyle w:val="a3"/>
        <w:ind w:left="991" w:right="207" w:firstLine="0"/>
        <w:jc w:val="left"/>
      </w:pPr>
      <w:r>
        <w:t>перечислять</w:t>
      </w:r>
      <w:r>
        <w:rPr>
          <w:spacing w:val="-4"/>
        </w:rPr>
        <w:t xml:space="preserve"> </w:t>
      </w:r>
      <w:r>
        <w:t>и</w:t>
      </w:r>
      <w:r>
        <w:rPr>
          <w:spacing w:val="-4"/>
        </w:rPr>
        <w:t xml:space="preserve"> </w:t>
      </w:r>
      <w:r>
        <w:t>характеризовать</w:t>
      </w:r>
      <w:r>
        <w:rPr>
          <w:spacing w:val="-4"/>
        </w:rPr>
        <w:t xml:space="preserve"> </w:t>
      </w:r>
      <w:r>
        <w:t>участников</w:t>
      </w:r>
      <w:r>
        <w:rPr>
          <w:spacing w:val="-6"/>
        </w:rPr>
        <w:t xml:space="preserve"> </w:t>
      </w:r>
      <w:r>
        <w:t>дорожного</w:t>
      </w:r>
      <w:r>
        <w:rPr>
          <w:spacing w:val="-6"/>
        </w:rPr>
        <w:t xml:space="preserve"> </w:t>
      </w:r>
      <w:r>
        <w:t>движения</w:t>
      </w:r>
      <w:r>
        <w:rPr>
          <w:spacing w:val="-5"/>
        </w:rPr>
        <w:t xml:space="preserve"> </w:t>
      </w:r>
      <w:r>
        <w:t>и</w:t>
      </w:r>
      <w:r>
        <w:rPr>
          <w:spacing w:val="-4"/>
        </w:rPr>
        <w:t xml:space="preserve"> </w:t>
      </w:r>
      <w:r>
        <w:t>элементы</w:t>
      </w:r>
      <w:r>
        <w:rPr>
          <w:spacing w:val="-5"/>
        </w:rPr>
        <w:t xml:space="preserve"> </w:t>
      </w:r>
      <w:r>
        <w:t>дороги; знать условия обеспечения безопасности участников дорожного движения;</w:t>
      </w:r>
    </w:p>
    <w:p w14:paraId="4FC384DC" w14:textId="77777777" w:rsidR="00DD28B4" w:rsidRDefault="006F0148">
      <w:pPr>
        <w:pStyle w:val="a3"/>
        <w:ind w:left="991" w:right="2135" w:firstLine="0"/>
        <w:jc w:val="left"/>
      </w:pPr>
      <w:r>
        <w:t>знать правила дорожного движения для пешеходов; классифицировать</w:t>
      </w:r>
      <w:r>
        <w:rPr>
          <w:spacing w:val="-9"/>
        </w:rPr>
        <w:t xml:space="preserve"> </w:t>
      </w:r>
      <w:r>
        <w:t>и</w:t>
      </w:r>
      <w:r>
        <w:rPr>
          <w:spacing w:val="-6"/>
        </w:rPr>
        <w:t xml:space="preserve"> </w:t>
      </w:r>
      <w:r>
        <w:t>характеризовать</w:t>
      </w:r>
      <w:r>
        <w:rPr>
          <w:spacing w:val="-4"/>
        </w:rPr>
        <w:t xml:space="preserve"> </w:t>
      </w:r>
      <w:r>
        <w:t>дорожные</w:t>
      </w:r>
      <w:r>
        <w:rPr>
          <w:spacing w:val="-9"/>
        </w:rPr>
        <w:t xml:space="preserve"> </w:t>
      </w:r>
      <w:r>
        <w:t>знаки</w:t>
      </w:r>
      <w:r>
        <w:rPr>
          <w:spacing w:val="-4"/>
        </w:rPr>
        <w:t xml:space="preserve"> </w:t>
      </w:r>
      <w:r>
        <w:t>для</w:t>
      </w:r>
      <w:r>
        <w:rPr>
          <w:spacing w:val="-8"/>
        </w:rPr>
        <w:t xml:space="preserve"> </w:t>
      </w:r>
      <w:r>
        <w:t>пешеходов; знать «дорожные ловушки» и объяснять правила их предупреждения; иметь навыки безопасного перехода дороги;</w:t>
      </w:r>
    </w:p>
    <w:p w14:paraId="1ACCDC2B" w14:textId="77777777" w:rsidR="00DD28B4" w:rsidRDefault="006F0148">
      <w:pPr>
        <w:pStyle w:val="a3"/>
        <w:ind w:left="991" w:firstLine="0"/>
        <w:jc w:val="left"/>
      </w:pPr>
      <w:r>
        <w:t>знать</w:t>
      </w:r>
      <w:r>
        <w:rPr>
          <w:spacing w:val="-2"/>
        </w:rPr>
        <w:t xml:space="preserve"> </w:t>
      </w:r>
      <w:r>
        <w:t>правила</w:t>
      </w:r>
      <w:r>
        <w:rPr>
          <w:spacing w:val="-3"/>
        </w:rPr>
        <w:t xml:space="preserve"> </w:t>
      </w:r>
      <w:r>
        <w:t>применения</w:t>
      </w:r>
      <w:r>
        <w:rPr>
          <w:spacing w:val="-2"/>
        </w:rPr>
        <w:t xml:space="preserve"> </w:t>
      </w:r>
      <w:r>
        <w:t>световозвращающих</w:t>
      </w:r>
      <w:r>
        <w:rPr>
          <w:spacing w:val="-1"/>
        </w:rPr>
        <w:t xml:space="preserve"> </w:t>
      </w:r>
      <w:r>
        <w:rPr>
          <w:spacing w:val="-2"/>
        </w:rPr>
        <w:t>элементов;</w:t>
      </w:r>
    </w:p>
    <w:p w14:paraId="402714D8" w14:textId="77777777" w:rsidR="00DD28B4" w:rsidRDefault="006F0148">
      <w:pPr>
        <w:pStyle w:val="a3"/>
        <w:spacing w:before="61"/>
        <w:ind w:left="991" w:firstLine="0"/>
        <w:jc w:val="left"/>
      </w:pPr>
      <w:r>
        <w:t>знать</w:t>
      </w:r>
      <w:r>
        <w:rPr>
          <w:spacing w:val="-1"/>
        </w:rPr>
        <w:t xml:space="preserve"> </w:t>
      </w:r>
      <w:r>
        <w:t>правила</w:t>
      </w:r>
      <w:r>
        <w:rPr>
          <w:spacing w:val="-2"/>
        </w:rPr>
        <w:t xml:space="preserve"> </w:t>
      </w:r>
      <w:r>
        <w:t>дорожного</w:t>
      </w:r>
      <w:r>
        <w:rPr>
          <w:spacing w:val="-3"/>
        </w:rPr>
        <w:t xml:space="preserve"> </w:t>
      </w:r>
      <w:r>
        <w:t>движения</w:t>
      </w:r>
      <w:r>
        <w:rPr>
          <w:spacing w:val="1"/>
        </w:rPr>
        <w:t xml:space="preserve"> </w:t>
      </w:r>
      <w:r>
        <w:t>для</w:t>
      </w:r>
      <w:r>
        <w:rPr>
          <w:spacing w:val="-2"/>
        </w:rPr>
        <w:t xml:space="preserve"> пассажиров;</w:t>
      </w:r>
    </w:p>
    <w:p w14:paraId="3657774A" w14:textId="77777777" w:rsidR="00DD28B4" w:rsidRDefault="006F0148">
      <w:pPr>
        <w:pStyle w:val="a3"/>
        <w:ind w:left="991" w:firstLine="0"/>
        <w:jc w:val="left"/>
      </w:pPr>
      <w:r>
        <w:t>знать</w:t>
      </w:r>
      <w:r>
        <w:rPr>
          <w:spacing w:val="-2"/>
        </w:rPr>
        <w:t xml:space="preserve"> </w:t>
      </w:r>
      <w:r>
        <w:t>обязанности</w:t>
      </w:r>
      <w:r>
        <w:rPr>
          <w:spacing w:val="-6"/>
        </w:rPr>
        <w:t xml:space="preserve"> </w:t>
      </w:r>
      <w:r>
        <w:t>пассажиров</w:t>
      </w:r>
      <w:r>
        <w:rPr>
          <w:spacing w:val="-6"/>
        </w:rPr>
        <w:t xml:space="preserve"> </w:t>
      </w:r>
      <w:r>
        <w:t>маршрутных</w:t>
      </w:r>
      <w:r>
        <w:rPr>
          <w:spacing w:val="-6"/>
        </w:rPr>
        <w:t xml:space="preserve"> </w:t>
      </w:r>
      <w:r>
        <w:t>транспортных</w:t>
      </w:r>
      <w:r>
        <w:rPr>
          <w:spacing w:val="-2"/>
        </w:rPr>
        <w:t xml:space="preserve"> средств;</w:t>
      </w:r>
    </w:p>
    <w:p w14:paraId="54881D09" w14:textId="77777777" w:rsidR="00DD28B4" w:rsidRDefault="006F0148">
      <w:pPr>
        <w:pStyle w:val="a3"/>
        <w:ind w:left="991" w:right="140" w:firstLine="0"/>
        <w:jc w:val="left"/>
      </w:pPr>
      <w:r>
        <w:t>знать правила применения ремня безопасности и детских удерживающих устройств; иметь навыки безопасных действий пассажиров при опасных и чрезвычайных ситуациях</w:t>
      </w:r>
    </w:p>
    <w:p w14:paraId="04CEC33B" w14:textId="77777777" w:rsidR="00DD28B4" w:rsidRDefault="006F0148">
      <w:pPr>
        <w:pStyle w:val="a3"/>
        <w:ind w:firstLine="0"/>
        <w:jc w:val="left"/>
      </w:pPr>
      <w:r>
        <w:t>в</w:t>
      </w:r>
      <w:r>
        <w:rPr>
          <w:spacing w:val="-1"/>
        </w:rPr>
        <w:t xml:space="preserve"> </w:t>
      </w:r>
      <w:r>
        <w:t>маршрутных</w:t>
      </w:r>
      <w:r>
        <w:rPr>
          <w:spacing w:val="-1"/>
        </w:rPr>
        <w:t xml:space="preserve"> </w:t>
      </w:r>
      <w:r>
        <w:t>транспортных</w:t>
      </w:r>
      <w:r>
        <w:rPr>
          <w:spacing w:val="2"/>
        </w:rPr>
        <w:t xml:space="preserve"> </w:t>
      </w:r>
      <w:r>
        <w:rPr>
          <w:spacing w:val="-2"/>
        </w:rPr>
        <w:t>средствах;</w:t>
      </w:r>
    </w:p>
    <w:p w14:paraId="0B246390" w14:textId="77777777" w:rsidR="00DD28B4" w:rsidRDefault="006F0148">
      <w:pPr>
        <w:pStyle w:val="a3"/>
        <w:ind w:left="991" w:firstLine="0"/>
        <w:jc w:val="left"/>
      </w:pPr>
      <w:r>
        <w:t>знать</w:t>
      </w:r>
      <w:r>
        <w:rPr>
          <w:spacing w:val="-2"/>
        </w:rPr>
        <w:t xml:space="preserve"> </w:t>
      </w:r>
      <w:r>
        <w:t>правила</w:t>
      </w:r>
      <w:r>
        <w:rPr>
          <w:spacing w:val="-2"/>
        </w:rPr>
        <w:t xml:space="preserve"> </w:t>
      </w:r>
      <w:r>
        <w:t>поведения</w:t>
      </w:r>
      <w:r>
        <w:rPr>
          <w:spacing w:val="-3"/>
        </w:rPr>
        <w:t xml:space="preserve"> </w:t>
      </w:r>
      <w:r>
        <w:t>пассажира</w:t>
      </w:r>
      <w:r>
        <w:rPr>
          <w:spacing w:val="-3"/>
        </w:rPr>
        <w:t xml:space="preserve"> </w:t>
      </w:r>
      <w:r>
        <w:rPr>
          <w:spacing w:val="-2"/>
        </w:rPr>
        <w:t>мотоцикла;</w:t>
      </w:r>
    </w:p>
    <w:p w14:paraId="0E0C3679" w14:textId="77777777" w:rsidR="00DD28B4" w:rsidRDefault="006F0148">
      <w:pPr>
        <w:pStyle w:val="a3"/>
        <w:tabs>
          <w:tab w:val="left" w:pos="1787"/>
          <w:tab w:val="left" w:pos="2860"/>
          <w:tab w:val="left" w:pos="4223"/>
          <w:tab w:val="left" w:pos="5479"/>
          <w:tab w:val="left" w:pos="6079"/>
          <w:tab w:val="left" w:pos="7255"/>
          <w:tab w:val="left" w:pos="8721"/>
          <w:tab w:val="left" w:pos="9767"/>
        </w:tabs>
        <w:ind w:right="142" w:firstLine="708"/>
        <w:jc w:val="left"/>
      </w:pPr>
      <w:r>
        <w:rPr>
          <w:spacing w:val="-2"/>
        </w:rPr>
        <w:t>знать</w:t>
      </w:r>
      <w:r>
        <w:tab/>
      </w:r>
      <w:r>
        <w:rPr>
          <w:spacing w:val="-2"/>
        </w:rPr>
        <w:t>правила</w:t>
      </w:r>
      <w:r>
        <w:tab/>
      </w:r>
      <w:r>
        <w:rPr>
          <w:spacing w:val="-2"/>
        </w:rPr>
        <w:t>дорожного</w:t>
      </w:r>
      <w:r>
        <w:tab/>
      </w:r>
      <w:r>
        <w:rPr>
          <w:spacing w:val="-2"/>
        </w:rPr>
        <w:t>движения</w:t>
      </w:r>
      <w:r>
        <w:tab/>
      </w:r>
      <w:r>
        <w:rPr>
          <w:spacing w:val="-4"/>
        </w:rPr>
        <w:t>для</w:t>
      </w:r>
      <w:r>
        <w:tab/>
      </w:r>
      <w:r>
        <w:rPr>
          <w:spacing w:val="-2"/>
        </w:rPr>
        <w:t>водителя</w:t>
      </w:r>
      <w:r>
        <w:tab/>
      </w:r>
      <w:r>
        <w:rPr>
          <w:spacing w:val="-2"/>
        </w:rPr>
        <w:t>велосипеда,</w:t>
      </w:r>
      <w:r>
        <w:tab/>
      </w:r>
      <w:r>
        <w:rPr>
          <w:spacing w:val="-2"/>
        </w:rPr>
        <w:t>мопеда,</w:t>
      </w:r>
      <w:r>
        <w:tab/>
      </w:r>
      <w:r>
        <w:rPr>
          <w:spacing w:val="-4"/>
        </w:rPr>
        <w:t xml:space="preserve">лиц, </w:t>
      </w:r>
      <w:r>
        <w:t>использующих средства индивидуальной мобильности;</w:t>
      </w:r>
    </w:p>
    <w:p w14:paraId="05928B6A" w14:textId="77777777" w:rsidR="00DD28B4" w:rsidRDefault="006F0148">
      <w:pPr>
        <w:pStyle w:val="a3"/>
        <w:spacing w:line="274" w:lineRule="exact"/>
        <w:ind w:left="991" w:firstLine="0"/>
        <w:jc w:val="left"/>
      </w:pPr>
      <w:r>
        <w:t>знать</w:t>
      </w:r>
      <w:r>
        <w:rPr>
          <w:spacing w:val="1"/>
        </w:rPr>
        <w:t xml:space="preserve"> </w:t>
      </w:r>
      <w:r>
        <w:t>дорожные</w:t>
      </w:r>
      <w:r>
        <w:rPr>
          <w:spacing w:val="-4"/>
        </w:rPr>
        <w:t xml:space="preserve"> </w:t>
      </w:r>
      <w:r>
        <w:t>знаки</w:t>
      </w:r>
      <w:r>
        <w:rPr>
          <w:spacing w:val="-4"/>
        </w:rPr>
        <w:t xml:space="preserve"> </w:t>
      </w:r>
      <w:r>
        <w:t>для</w:t>
      </w:r>
      <w:r>
        <w:rPr>
          <w:spacing w:val="-1"/>
        </w:rPr>
        <w:t xml:space="preserve"> </w:t>
      </w:r>
      <w:r>
        <w:t>водителя</w:t>
      </w:r>
      <w:r>
        <w:rPr>
          <w:spacing w:val="-2"/>
        </w:rPr>
        <w:t xml:space="preserve"> </w:t>
      </w:r>
      <w:r>
        <w:t>велосипеда,</w:t>
      </w:r>
      <w:r>
        <w:rPr>
          <w:spacing w:val="-1"/>
        </w:rPr>
        <w:t xml:space="preserve"> </w:t>
      </w:r>
      <w:r>
        <w:t>сигналы</w:t>
      </w:r>
      <w:r>
        <w:rPr>
          <w:spacing w:val="-1"/>
        </w:rPr>
        <w:t xml:space="preserve"> </w:t>
      </w:r>
      <w:r>
        <w:rPr>
          <w:spacing w:val="-2"/>
        </w:rPr>
        <w:t>велосипедиста;</w:t>
      </w:r>
    </w:p>
    <w:p w14:paraId="61FB119C" w14:textId="77777777" w:rsidR="00DD28B4" w:rsidRDefault="006F0148">
      <w:pPr>
        <w:pStyle w:val="a3"/>
        <w:ind w:left="991" w:firstLine="0"/>
        <w:jc w:val="left"/>
      </w:pPr>
      <w:r>
        <w:t>знать</w:t>
      </w:r>
      <w:r>
        <w:rPr>
          <w:spacing w:val="-5"/>
        </w:rPr>
        <w:t xml:space="preserve"> </w:t>
      </w:r>
      <w:r>
        <w:t>правила</w:t>
      </w:r>
      <w:r>
        <w:rPr>
          <w:spacing w:val="-6"/>
        </w:rPr>
        <w:t xml:space="preserve"> </w:t>
      </w:r>
      <w:r>
        <w:t>подготовки</w:t>
      </w:r>
      <w:r>
        <w:rPr>
          <w:spacing w:val="-4"/>
        </w:rPr>
        <w:t xml:space="preserve"> </w:t>
      </w:r>
      <w:r>
        <w:t>и</w:t>
      </w:r>
      <w:r>
        <w:rPr>
          <w:spacing w:val="-4"/>
        </w:rPr>
        <w:t xml:space="preserve"> </w:t>
      </w:r>
      <w:r>
        <w:t>выработать</w:t>
      </w:r>
      <w:r>
        <w:rPr>
          <w:spacing w:val="-8"/>
        </w:rPr>
        <w:t xml:space="preserve"> </w:t>
      </w:r>
      <w:r>
        <w:t>навыки</w:t>
      </w:r>
      <w:r>
        <w:rPr>
          <w:spacing w:val="-4"/>
        </w:rPr>
        <w:t xml:space="preserve"> </w:t>
      </w:r>
      <w:r>
        <w:t>безопасного</w:t>
      </w:r>
      <w:r>
        <w:rPr>
          <w:spacing w:val="-4"/>
        </w:rPr>
        <w:t xml:space="preserve"> </w:t>
      </w:r>
      <w:r>
        <w:t>использования</w:t>
      </w:r>
      <w:r>
        <w:rPr>
          <w:spacing w:val="-6"/>
        </w:rPr>
        <w:t xml:space="preserve"> </w:t>
      </w:r>
      <w:r>
        <w:t>велосипеда; знать требования правил дорожного движения к водителю мотоцикла;</w:t>
      </w:r>
    </w:p>
    <w:p w14:paraId="77DF7F09" w14:textId="77777777" w:rsidR="00DD28B4" w:rsidRDefault="006F0148">
      <w:pPr>
        <w:pStyle w:val="a3"/>
        <w:ind w:firstLine="708"/>
        <w:jc w:val="left"/>
      </w:pPr>
      <w:r>
        <w:t xml:space="preserve">классифицировать дорожно-транспортные происшествия и характеризовать причины их </w:t>
      </w:r>
      <w:r>
        <w:rPr>
          <w:spacing w:val="-2"/>
        </w:rPr>
        <w:t>возникновения;</w:t>
      </w:r>
    </w:p>
    <w:p w14:paraId="541975A7" w14:textId="77777777" w:rsidR="00DD28B4" w:rsidRDefault="006F0148">
      <w:pPr>
        <w:pStyle w:val="a3"/>
        <w:spacing w:before="1"/>
        <w:ind w:left="991" w:right="207" w:firstLine="0"/>
        <w:jc w:val="left"/>
      </w:pPr>
      <w:r>
        <w:t>иметь</w:t>
      </w:r>
      <w:r>
        <w:rPr>
          <w:spacing w:val="-5"/>
        </w:rPr>
        <w:t xml:space="preserve"> </w:t>
      </w:r>
      <w:r>
        <w:t>навыки</w:t>
      </w:r>
      <w:r>
        <w:rPr>
          <w:spacing w:val="-5"/>
        </w:rPr>
        <w:t xml:space="preserve"> </w:t>
      </w:r>
      <w:r>
        <w:t>безопасных</w:t>
      </w:r>
      <w:r>
        <w:rPr>
          <w:spacing w:val="-8"/>
        </w:rPr>
        <w:t xml:space="preserve"> </w:t>
      </w:r>
      <w:r>
        <w:t>действий</w:t>
      </w:r>
      <w:r>
        <w:rPr>
          <w:spacing w:val="-4"/>
        </w:rPr>
        <w:t xml:space="preserve"> </w:t>
      </w:r>
      <w:r>
        <w:t>очевидца</w:t>
      </w:r>
      <w:r>
        <w:rPr>
          <w:spacing w:val="-7"/>
        </w:rPr>
        <w:t xml:space="preserve"> </w:t>
      </w:r>
      <w:r>
        <w:t>дорожно-транспортного</w:t>
      </w:r>
      <w:r>
        <w:rPr>
          <w:spacing w:val="-6"/>
        </w:rPr>
        <w:t xml:space="preserve"> </w:t>
      </w:r>
      <w:r>
        <w:t>происшествия; знать порядок действий при пожаре на транспорте;</w:t>
      </w:r>
    </w:p>
    <w:p w14:paraId="6FC36B65" w14:textId="77777777" w:rsidR="00DD28B4" w:rsidRDefault="006F0148">
      <w:pPr>
        <w:pStyle w:val="a3"/>
        <w:tabs>
          <w:tab w:val="left" w:pos="1749"/>
          <w:tab w:val="left" w:pos="3249"/>
          <w:tab w:val="left" w:pos="3587"/>
          <w:tab w:val="left" w:pos="4850"/>
          <w:tab w:val="left" w:pos="5296"/>
          <w:tab w:val="left" w:pos="6607"/>
          <w:tab w:val="left" w:pos="7408"/>
          <w:tab w:val="left" w:pos="8764"/>
        </w:tabs>
        <w:ind w:left="991" w:firstLine="0"/>
        <w:jc w:val="left"/>
      </w:pPr>
      <w:r>
        <w:rPr>
          <w:spacing w:val="-2"/>
        </w:rPr>
        <w:t>знать</w:t>
      </w:r>
      <w:r>
        <w:tab/>
      </w:r>
      <w:r>
        <w:rPr>
          <w:spacing w:val="-2"/>
        </w:rPr>
        <w:t>особенности</w:t>
      </w:r>
      <w:r>
        <w:tab/>
      </w:r>
      <w:r>
        <w:rPr>
          <w:spacing w:val="-10"/>
        </w:rPr>
        <w:t>и</w:t>
      </w:r>
      <w:r>
        <w:tab/>
      </w:r>
      <w:r>
        <w:rPr>
          <w:spacing w:val="-2"/>
        </w:rPr>
        <w:t>опасности</w:t>
      </w:r>
      <w:r>
        <w:tab/>
      </w:r>
      <w:r>
        <w:rPr>
          <w:spacing w:val="-5"/>
        </w:rPr>
        <w:t>на</w:t>
      </w:r>
      <w:r>
        <w:tab/>
      </w:r>
      <w:r>
        <w:rPr>
          <w:spacing w:val="-2"/>
        </w:rPr>
        <w:t>различных</w:t>
      </w:r>
      <w:r>
        <w:tab/>
      </w:r>
      <w:r>
        <w:rPr>
          <w:spacing w:val="-2"/>
        </w:rPr>
        <w:t>видах</w:t>
      </w:r>
      <w:r>
        <w:tab/>
      </w:r>
      <w:r>
        <w:rPr>
          <w:spacing w:val="-2"/>
        </w:rPr>
        <w:t>транспорта</w:t>
      </w:r>
      <w:r>
        <w:tab/>
      </w:r>
      <w:r>
        <w:rPr>
          <w:spacing w:val="-2"/>
        </w:rPr>
        <w:t>(внеуличного,</w:t>
      </w:r>
    </w:p>
    <w:p w14:paraId="36FBF8D4" w14:textId="77777777" w:rsidR="00DD28B4" w:rsidRDefault="006F0148">
      <w:pPr>
        <w:pStyle w:val="a3"/>
        <w:ind w:firstLine="0"/>
        <w:jc w:val="left"/>
      </w:pPr>
      <w:r>
        <w:t>железнодорожного,</w:t>
      </w:r>
      <w:r>
        <w:rPr>
          <w:spacing w:val="-1"/>
        </w:rPr>
        <w:t xml:space="preserve"> </w:t>
      </w:r>
      <w:r>
        <w:t xml:space="preserve">водного, </w:t>
      </w:r>
      <w:r>
        <w:rPr>
          <w:spacing w:val="-2"/>
        </w:rPr>
        <w:t>воздушного);</w:t>
      </w:r>
    </w:p>
    <w:p w14:paraId="7B85AFA9" w14:textId="77777777" w:rsidR="00DD28B4" w:rsidRDefault="006F0148">
      <w:pPr>
        <w:pStyle w:val="a3"/>
        <w:ind w:left="991" w:firstLine="0"/>
        <w:jc w:val="left"/>
      </w:pPr>
      <w:r>
        <w:t>знать</w:t>
      </w:r>
      <w:r>
        <w:rPr>
          <w:spacing w:val="-3"/>
        </w:rPr>
        <w:t xml:space="preserve"> </w:t>
      </w:r>
      <w:r>
        <w:t>обязанности</w:t>
      </w:r>
      <w:r>
        <w:rPr>
          <w:spacing w:val="-7"/>
        </w:rPr>
        <w:t xml:space="preserve"> </w:t>
      </w:r>
      <w:r>
        <w:t>пассажиров</w:t>
      </w:r>
      <w:r>
        <w:rPr>
          <w:spacing w:val="-7"/>
        </w:rPr>
        <w:t xml:space="preserve"> </w:t>
      </w:r>
      <w:r>
        <w:t>отдельных</w:t>
      </w:r>
      <w:r>
        <w:rPr>
          <w:spacing w:val="-4"/>
        </w:rPr>
        <w:t xml:space="preserve"> </w:t>
      </w:r>
      <w:r>
        <w:t>видов</w:t>
      </w:r>
      <w:r>
        <w:rPr>
          <w:spacing w:val="-7"/>
        </w:rPr>
        <w:t xml:space="preserve"> </w:t>
      </w:r>
      <w:r>
        <w:rPr>
          <w:spacing w:val="-2"/>
        </w:rPr>
        <w:t>транспорта;</w:t>
      </w:r>
    </w:p>
    <w:p w14:paraId="52B0CDA5" w14:textId="77777777" w:rsidR="00DD28B4" w:rsidRDefault="006F0148">
      <w:pPr>
        <w:pStyle w:val="a3"/>
        <w:ind w:firstLine="708"/>
        <w:jc w:val="left"/>
      </w:pPr>
      <w:r>
        <w:t>иметь</w:t>
      </w:r>
      <w:r>
        <w:rPr>
          <w:spacing w:val="40"/>
        </w:rPr>
        <w:t xml:space="preserve"> </w:t>
      </w:r>
      <w:r>
        <w:t>навыки</w:t>
      </w:r>
      <w:r>
        <w:rPr>
          <w:spacing w:val="40"/>
        </w:rPr>
        <w:t xml:space="preserve"> </w:t>
      </w:r>
      <w:r>
        <w:t>безопасного</w:t>
      </w:r>
      <w:r>
        <w:rPr>
          <w:spacing w:val="40"/>
        </w:rPr>
        <w:t xml:space="preserve"> </w:t>
      </w:r>
      <w:r>
        <w:t>поведения</w:t>
      </w:r>
      <w:r>
        <w:rPr>
          <w:spacing w:val="40"/>
        </w:rPr>
        <w:t xml:space="preserve"> </w:t>
      </w:r>
      <w:r>
        <w:t>пассажиров</w:t>
      </w:r>
      <w:r>
        <w:rPr>
          <w:spacing w:val="40"/>
        </w:rPr>
        <w:t xml:space="preserve"> </w:t>
      </w:r>
      <w:r>
        <w:t>при</w:t>
      </w:r>
      <w:r>
        <w:rPr>
          <w:spacing w:val="40"/>
        </w:rPr>
        <w:t xml:space="preserve"> </w:t>
      </w:r>
      <w:r>
        <w:t>различных</w:t>
      </w:r>
      <w:r>
        <w:rPr>
          <w:spacing w:val="40"/>
        </w:rPr>
        <w:t xml:space="preserve"> </w:t>
      </w:r>
      <w:r>
        <w:t>происшествиях</w:t>
      </w:r>
      <w:r>
        <w:rPr>
          <w:spacing w:val="40"/>
        </w:rPr>
        <w:t xml:space="preserve"> </w:t>
      </w:r>
      <w:r>
        <w:t>на</w:t>
      </w:r>
      <w:r>
        <w:rPr>
          <w:spacing w:val="40"/>
        </w:rPr>
        <w:t xml:space="preserve"> </w:t>
      </w:r>
      <w:r>
        <w:t>отдельных видах транспорта;</w:t>
      </w:r>
    </w:p>
    <w:p w14:paraId="63CE1878" w14:textId="77777777" w:rsidR="00DD28B4" w:rsidRDefault="006F0148">
      <w:pPr>
        <w:pStyle w:val="a3"/>
        <w:ind w:firstLine="708"/>
        <w:jc w:val="left"/>
      </w:pPr>
      <w:r>
        <w:t>знать</w:t>
      </w:r>
      <w:r>
        <w:rPr>
          <w:spacing w:val="73"/>
        </w:rPr>
        <w:t xml:space="preserve"> </w:t>
      </w:r>
      <w:r>
        <w:t>правила</w:t>
      </w:r>
      <w:r>
        <w:rPr>
          <w:spacing w:val="71"/>
        </w:rPr>
        <w:t xml:space="preserve"> </w:t>
      </w:r>
      <w:r>
        <w:t>и</w:t>
      </w:r>
      <w:r>
        <w:rPr>
          <w:spacing w:val="72"/>
        </w:rPr>
        <w:t xml:space="preserve"> </w:t>
      </w:r>
      <w:r>
        <w:t>иметь</w:t>
      </w:r>
      <w:r>
        <w:rPr>
          <w:spacing w:val="70"/>
        </w:rPr>
        <w:t xml:space="preserve"> </w:t>
      </w:r>
      <w:r>
        <w:t>навыки</w:t>
      </w:r>
      <w:r>
        <w:rPr>
          <w:spacing w:val="73"/>
        </w:rPr>
        <w:t xml:space="preserve"> </w:t>
      </w:r>
      <w:r>
        <w:t>оказания</w:t>
      </w:r>
      <w:r>
        <w:rPr>
          <w:spacing w:val="73"/>
        </w:rPr>
        <w:t xml:space="preserve"> </w:t>
      </w:r>
      <w:r>
        <w:t>первой</w:t>
      </w:r>
      <w:r>
        <w:rPr>
          <w:spacing w:val="70"/>
        </w:rPr>
        <w:t xml:space="preserve"> </w:t>
      </w:r>
      <w:r>
        <w:t>помощи</w:t>
      </w:r>
      <w:r>
        <w:rPr>
          <w:spacing w:val="73"/>
        </w:rPr>
        <w:t xml:space="preserve"> </w:t>
      </w:r>
      <w:r>
        <w:t>при</w:t>
      </w:r>
      <w:r>
        <w:rPr>
          <w:spacing w:val="73"/>
        </w:rPr>
        <w:t xml:space="preserve"> </w:t>
      </w:r>
      <w:r>
        <w:t>различных</w:t>
      </w:r>
      <w:r>
        <w:rPr>
          <w:spacing w:val="70"/>
        </w:rPr>
        <w:t xml:space="preserve"> </w:t>
      </w:r>
      <w:r>
        <w:t>травмах</w:t>
      </w:r>
      <w:r>
        <w:rPr>
          <w:spacing w:val="71"/>
        </w:rPr>
        <w:t xml:space="preserve"> </w:t>
      </w:r>
      <w:r>
        <w:t>в результате чрезвычайных ситуаций на транспорте;</w:t>
      </w:r>
    </w:p>
    <w:p w14:paraId="748D9226" w14:textId="77777777" w:rsidR="00DD28B4" w:rsidRDefault="006F0148">
      <w:pPr>
        <w:pStyle w:val="a3"/>
        <w:ind w:left="991" w:firstLine="0"/>
        <w:jc w:val="left"/>
      </w:pPr>
      <w:r>
        <w:t>знать</w:t>
      </w:r>
      <w:r>
        <w:rPr>
          <w:spacing w:val="2"/>
        </w:rPr>
        <w:t xml:space="preserve"> </w:t>
      </w:r>
      <w:r>
        <w:t>способы</w:t>
      </w:r>
      <w:r>
        <w:rPr>
          <w:spacing w:val="-3"/>
        </w:rPr>
        <w:t xml:space="preserve"> </w:t>
      </w:r>
      <w:r>
        <w:t>извлечения</w:t>
      </w:r>
      <w:r>
        <w:rPr>
          <w:spacing w:val="-2"/>
        </w:rPr>
        <w:t xml:space="preserve"> </w:t>
      </w:r>
      <w:r>
        <w:t>пострадавшего</w:t>
      </w:r>
      <w:r>
        <w:rPr>
          <w:spacing w:val="-4"/>
        </w:rPr>
        <w:t xml:space="preserve"> </w:t>
      </w:r>
      <w:r>
        <w:t>из</w:t>
      </w:r>
      <w:r>
        <w:rPr>
          <w:spacing w:val="2"/>
        </w:rPr>
        <w:t xml:space="preserve"> </w:t>
      </w:r>
      <w:r>
        <w:rPr>
          <w:spacing w:val="-2"/>
        </w:rPr>
        <w:t>транспорта.</w:t>
      </w:r>
    </w:p>
    <w:p w14:paraId="762CC4D8" w14:textId="77777777" w:rsidR="00DD28B4" w:rsidRDefault="006F0148">
      <w:pPr>
        <w:pStyle w:val="a3"/>
        <w:ind w:left="991" w:firstLine="0"/>
        <w:jc w:val="left"/>
      </w:pPr>
      <w:r>
        <w:t>Предметные</w:t>
      </w:r>
      <w:r>
        <w:rPr>
          <w:spacing w:val="-7"/>
        </w:rPr>
        <w:t xml:space="preserve"> </w:t>
      </w:r>
      <w:r>
        <w:t>результаты</w:t>
      </w:r>
      <w:r>
        <w:rPr>
          <w:spacing w:val="-4"/>
        </w:rPr>
        <w:t xml:space="preserve"> </w:t>
      </w:r>
      <w:r>
        <w:t>по</w:t>
      </w:r>
      <w:r>
        <w:rPr>
          <w:spacing w:val="-4"/>
        </w:rPr>
        <w:t xml:space="preserve"> </w:t>
      </w:r>
      <w:r>
        <w:t>модулю</w:t>
      </w:r>
      <w:r>
        <w:rPr>
          <w:spacing w:val="-5"/>
        </w:rPr>
        <w:t xml:space="preserve"> </w:t>
      </w:r>
      <w:r>
        <w:t>№</w:t>
      </w:r>
      <w:r>
        <w:rPr>
          <w:spacing w:val="-5"/>
        </w:rPr>
        <w:t xml:space="preserve"> </w:t>
      </w:r>
      <w:r>
        <w:t>6</w:t>
      </w:r>
      <w:r>
        <w:rPr>
          <w:spacing w:val="-5"/>
        </w:rPr>
        <w:t xml:space="preserve"> </w:t>
      </w:r>
      <w:r>
        <w:t>«Безопасность</w:t>
      </w:r>
      <w:r>
        <w:rPr>
          <w:spacing w:val="-5"/>
        </w:rPr>
        <w:t xml:space="preserve"> </w:t>
      </w:r>
      <w:r>
        <w:t>в</w:t>
      </w:r>
      <w:r>
        <w:rPr>
          <w:spacing w:val="-5"/>
        </w:rPr>
        <w:t xml:space="preserve"> </w:t>
      </w:r>
      <w:r>
        <w:t>общественных</w:t>
      </w:r>
      <w:r>
        <w:rPr>
          <w:spacing w:val="-5"/>
        </w:rPr>
        <w:t xml:space="preserve"> </w:t>
      </w:r>
      <w:r>
        <w:t>местах»: классифицировать общественные места;</w:t>
      </w:r>
    </w:p>
    <w:p w14:paraId="2E889B37" w14:textId="77777777" w:rsidR="00DD28B4" w:rsidRDefault="006F0148">
      <w:pPr>
        <w:pStyle w:val="a3"/>
        <w:spacing w:before="1"/>
        <w:ind w:left="991" w:right="795" w:firstLine="0"/>
        <w:jc w:val="left"/>
      </w:pPr>
      <w:r>
        <w:t>характеризовать</w:t>
      </w:r>
      <w:r>
        <w:rPr>
          <w:spacing w:val="-6"/>
        </w:rPr>
        <w:t xml:space="preserve"> </w:t>
      </w:r>
      <w:r>
        <w:t>потенциальные</w:t>
      </w:r>
      <w:r>
        <w:rPr>
          <w:spacing w:val="-8"/>
        </w:rPr>
        <w:t xml:space="preserve"> </w:t>
      </w:r>
      <w:r>
        <w:t>источники</w:t>
      </w:r>
      <w:r>
        <w:rPr>
          <w:spacing w:val="-5"/>
        </w:rPr>
        <w:t xml:space="preserve"> </w:t>
      </w:r>
      <w:r>
        <w:t>опасности</w:t>
      </w:r>
      <w:r>
        <w:rPr>
          <w:spacing w:val="-8"/>
        </w:rPr>
        <w:t xml:space="preserve"> </w:t>
      </w:r>
      <w:r>
        <w:t>в</w:t>
      </w:r>
      <w:r>
        <w:rPr>
          <w:spacing w:val="-8"/>
        </w:rPr>
        <w:t xml:space="preserve"> </w:t>
      </w:r>
      <w:r>
        <w:t>общественных</w:t>
      </w:r>
      <w:r>
        <w:rPr>
          <w:spacing w:val="-8"/>
        </w:rPr>
        <w:t xml:space="preserve"> </w:t>
      </w:r>
      <w:r>
        <w:t>местах; знать правила вызова экстренных служб и порядок взаимодействия с ними;</w:t>
      </w:r>
    </w:p>
    <w:p w14:paraId="49B7537D" w14:textId="77777777" w:rsidR="00DD28B4" w:rsidRDefault="006F0148">
      <w:pPr>
        <w:pStyle w:val="a3"/>
        <w:ind w:firstLine="708"/>
        <w:jc w:val="left"/>
      </w:pPr>
      <w:r>
        <w:t>уметь</w:t>
      </w:r>
      <w:r>
        <w:rPr>
          <w:spacing w:val="80"/>
        </w:rPr>
        <w:t xml:space="preserve"> </w:t>
      </w:r>
      <w:r>
        <w:t>планировать</w:t>
      </w:r>
      <w:r>
        <w:rPr>
          <w:spacing w:val="80"/>
        </w:rPr>
        <w:t xml:space="preserve"> </w:t>
      </w:r>
      <w:r>
        <w:t>действия</w:t>
      </w:r>
      <w:r>
        <w:rPr>
          <w:spacing w:val="80"/>
        </w:rPr>
        <w:t xml:space="preserve"> </w:t>
      </w:r>
      <w:r>
        <w:t>в</w:t>
      </w:r>
      <w:r>
        <w:rPr>
          <w:spacing w:val="80"/>
        </w:rPr>
        <w:t xml:space="preserve"> </w:t>
      </w:r>
      <w:r>
        <w:t>случае</w:t>
      </w:r>
      <w:r>
        <w:rPr>
          <w:spacing w:val="80"/>
        </w:rPr>
        <w:t xml:space="preserve"> </w:t>
      </w:r>
      <w:r>
        <w:t>возникновения</w:t>
      </w:r>
      <w:r>
        <w:rPr>
          <w:spacing w:val="80"/>
        </w:rPr>
        <w:t xml:space="preserve"> </w:t>
      </w:r>
      <w:r>
        <w:t>опасной</w:t>
      </w:r>
      <w:r>
        <w:rPr>
          <w:spacing w:val="80"/>
        </w:rPr>
        <w:t xml:space="preserve"> </w:t>
      </w:r>
      <w:r>
        <w:t>или</w:t>
      </w:r>
      <w:r>
        <w:rPr>
          <w:spacing w:val="80"/>
        </w:rPr>
        <w:t xml:space="preserve"> </w:t>
      </w:r>
      <w:r>
        <w:t>чрезвычайной</w:t>
      </w:r>
      <w:r>
        <w:rPr>
          <w:spacing w:val="40"/>
        </w:rPr>
        <w:t xml:space="preserve"> </w:t>
      </w:r>
      <w:r>
        <w:rPr>
          <w:spacing w:val="-2"/>
        </w:rPr>
        <w:t>ситуации;</w:t>
      </w:r>
    </w:p>
    <w:p w14:paraId="190AB954" w14:textId="77777777" w:rsidR="00DD28B4" w:rsidRDefault="006F0148">
      <w:pPr>
        <w:pStyle w:val="a3"/>
        <w:ind w:firstLine="708"/>
        <w:jc w:val="left"/>
      </w:pPr>
      <w:r>
        <w:t>характеризовать</w:t>
      </w:r>
      <w:r>
        <w:rPr>
          <w:spacing w:val="80"/>
        </w:rPr>
        <w:t xml:space="preserve"> </w:t>
      </w:r>
      <w:r>
        <w:t>риски</w:t>
      </w:r>
      <w:r>
        <w:rPr>
          <w:spacing w:val="80"/>
        </w:rPr>
        <w:t xml:space="preserve"> </w:t>
      </w:r>
      <w:r>
        <w:t>массовых</w:t>
      </w:r>
      <w:r>
        <w:rPr>
          <w:spacing w:val="80"/>
        </w:rPr>
        <w:t xml:space="preserve"> </w:t>
      </w:r>
      <w:r>
        <w:t>мероприятий</w:t>
      </w:r>
      <w:r>
        <w:rPr>
          <w:spacing w:val="80"/>
        </w:rPr>
        <w:t xml:space="preserve"> </w:t>
      </w:r>
      <w:r>
        <w:t>и</w:t>
      </w:r>
      <w:r>
        <w:rPr>
          <w:spacing w:val="80"/>
        </w:rPr>
        <w:t xml:space="preserve"> </w:t>
      </w:r>
      <w:r>
        <w:t>объяснять</w:t>
      </w:r>
      <w:r>
        <w:rPr>
          <w:spacing w:val="80"/>
        </w:rPr>
        <w:t xml:space="preserve"> </w:t>
      </w:r>
      <w:r>
        <w:t>правила</w:t>
      </w:r>
      <w:r>
        <w:rPr>
          <w:spacing w:val="80"/>
        </w:rPr>
        <w:t xml:space="preserve"> </w:t>
      </w:r>
      <w:r>
        <w:t>подготовки</w:t>
      </w:r>
      <w:r>
        <w:rPr>
          <w:spacing w:val="80"/>
        </w:rPr>
        <w:t xml:space="preserve"> </w:t>
      </w:r>
      <w:r>
        <w:t>к посещению массовых мероприятий;</w:t>
      </w:r>
    </w:p>
    <w:p w14:paraId="4B7499F7" w14:textId="77777777" w:rsidR="00DD28B4" w:rsidRDefault="006F0148">
      <w:pPr>
        <w:pStyle w:val="a3"/>
        <w:ind w:firstLine="708"/>
        <w:jc w:val="left"/>
      </w:pPr>
      <w:r>
        <w:t>иметь навыки безопасного поведения при беспорядках в местах массового пребывания</w:t>
      </w:r>
      <w:r>
        <w:rPr>
          <w:spacing w:val="40"/>
        </w:rPr>
        <w:t xml:space="preserve"> </w:t>
      </w:r>
      <w:r>
        <w:rPr>
          <w:spacing w:val="-2"/>
        </w:rPr>
        <w:t>людей;</w:t>
      </w:r>
    </w:p>
    <w:p w14:paraId="53437963" w14:textId="77777777" w:rsidR="00DD28B4" w:rsidRDefault="006F0148">
      <w:pPr>
        <w:pStyle w:val="a3"/>
        <w:ind w:left="991" w:firstLine="0"/>
        <w:jc w:val="left"/>
      </w:pPr>
      <w:r>
        <w:t>иметь</w:t>
      </w:r>
      <w:r>
        <w:rPr>
          <w:spacing w:val="-2"/>
        </w:rPr>
        <w:t xml:space="preserve"> </w:t>
      </w:r>
      <w:r>
        <w:t>навыки</w:t>
      </w:r>
      <w:r>
        <w:rPr>
          <w:spacing w:val="-2"/>
        </w:rPr>
        <w:t xml:space="preserve"> </w:t>
      </w:r>
      <w:r>
        <w:t>безопасных</w:t>
      </w:r>
      <w:r>
        <w:rPr>
          <w:spacing w:val="-5"/>
        </w:rPr>
        <w:t xml:space="preserve"> </w:t>
      </w:r>
      <w:r>
        <w:t>действий</w:t>
      </w:r>
      <w:r>
        <w:rPr>
          <w:spacing w:val="-1"/>
        </w:rPr>
        <w:t xml:space="preserve"> </w:t>
      </w:r>
      <w:r>
        <w:t>при</w:t>
      </w:r>
      <w:r>
        <w:rPr>
          <w:spacing w:val="-3"/>
        </w:rPr>
        <w:t xml:space="preserve"> </w:t>
      </w:r>
      <w:r>
        <w:t>попадании</w:t>
      </w:r>
      <w:r>
        <w:rPr>
          <w:spacing w:val="-1"/>
        </w:rPr>
        <w:t xml:space="preserve"> </w:t>
      </w:r>
      <w:r>
        <w:t>в</w:t>
      </w:r>
      <w:r>
        <w:rPr>
          <w:spacing w:val="-4"/>
        </w:rPr>
        <w:t xml:space="preserve"> </w:t>
      </w:r>
      <w:r>
        <w:t>толпу</w:t>
      </w:r>
      <w:r>
        <w:rPr>
          <w:spacing w:val="-4"/>
        </w:rPr>
        <w:t xml:space="preserve"> </w:t>
      </w:r>
      <w:r>
        <w:t>и</w:t>
      </w:r>
      <w:r>
        <w:rPr>
          <w:spacing w:val="-1"/>
        </w:rPr>
        <w:t xml:space="preserve"> </w:t>
      </w:r>
      <w:r>
        <w:rPr>
          <w:spacing w:val="-2"/>
        </w:rPr>
        <w:t>давку;</w:t>
      </w:r>
    </w:p>
    <w:p w14:paraId="5E94B0F1" w14:textId="77777777" w:rsidR="00DD28B4" w:rsidRDefault="006F0148">
      <w:pPr>
        <w:pStyle w:val="a3"/>
        <w:ind w:left="991" w:right="140" w:firstLine="0"/>
        <w:jc w:val="left"/>
      </w:pPr>
      <w:r>
        <w:t>иметь навыки безопасных действий при обнаружении угрозы возникновения пожара; знать</w:t>
      </w:r>
      <w:r>
        <w:rPr>
          <w:spacing w:val="40"/>
        </w:rPr>
        <w:t xml:space="preserve"> </w:t>
      </w:r>
      <w:r>
        <w:t>правила</w:t>
      </w:r>
      <w:r>
        <w:rPr>
          <w:spacing w:val="40"/>
        </w:rPr>
        <w:t xml:space="preserve"> </w:t>
      </w:r>
      <w:r>
        <w:t>и</w:t>
      </w:r>
      <w:r>
        <w:rPr>
          <w:spacing w:val="40"/>
        </w:rPr>
        <w:t xml:space="preserve"> </w:t>
      </w:r>
      <w:r>
        <w:t>иметь</w:t>
      </w:r>
      <w:r>
        <w:rPr>
          <w:spacing w:val="40"/>
        </w:rPr>
        <w:t xml:space="preserve"> </w:t>
      </w:r>
      <w:r>
        <w:t>навыки</w:t>
      </w:r>
      <w:r>
        <w:rPr>
          <w:spacing w:val="40"/>
        </w:rPr>
        <w:t xml:space="preserve"> </w:t>
      </w:r>
      <w:r>
        <w:t>безопасных</w:t>
      </w:r>
      <w:r>
        <w:rPr>
          <w:spacing w:val="40"/>
        </w:rPr>
        <w:t xml:space="preserve"> </w:t>
      </w:r>
      <w:r>
        <w:t>действий</w:t>
      </w:r>
      <w:r>
        <w:rPr>
          <w:spacing w:val="40"/>
        </w:rPr>
        <w:t xml:space="preserve"> </w:t>
      </w:r>
      <w:r>
        <w:t>при</w:t>
      </w:r>
      <w:r>
        <w:rPr>
          <w:spacing w:val="40"/>
        </w:rPr>
        <w:t xml:space="preserve"> </w:t>
      </w:r>
      <w:r>
        <w:t>эвакуации</w:t>
      </w:r>
      <w:r>
        <w:rPr>
          <w:spacing w:val="40"/>
        </w:rPr>
        <w:t xml:space="preserve"> </w:t>
      </w:r>
      <w:r>
        <w:t>из</w:t>
      </w:r>
      <w:r>
        <w:rPr>
          <w:spacing w:val="40"/>
        </w:rPr>
        <w:t xml:space="preserve"> </w:t>
      </w:r>
      <w:r>
        <w:t>общественных</w:t>
      </w:r>
    </w:p>
    <w:p w14:paraId="0954EF90" w14:textId="77777777" w:rsidR="00DD28B4" w:rsidRDefault="006F0148">
      <w:pPr>
        <w:pStyle w:val="a3"/>
        <w:spacing w:before="1"/>
        <w:ind w:firstLine="0"/>
        <w:jc w:val="left"/>
      </w:pPr>
      <w:r>
        <w:t>мест</w:t>
      </w:r>
      <w:r>
        <w:rPr>
          <w:spacing w:val="-2"/>
        </w:rPr>
        <w:t xml:space="preserve"> </w:t>
      </w:r>
      <w:r>
        <w:t>и</w:t>
      </w:r>
      <w:r>
        <w:rPr>
          <w:spacing w:val="1"/>
        </w:rPr>
        <w:t xml:space="preserve"> </w:t>
      </w:r>
      <w:r>
        <w:rPr>
          <w:spacing w:val="-2"/>
        </w:rPr>
        <w:t>зданий;</w:t>
      </w:r>
    </w:p>
    <w:p w14:paraId="1A770AE8" w14:textId="77777777" w:rsidR="00DD28B4" w:rsidRDefault="006F0148">
      <w:pPr>
        <w:pStyle w:val="a3"/>
        <w:tabs>
          <w:tab w:val="left" w:pos="2923"/>
          <w:tab w:val="left" w:pos="4226"/>
          <w:tab w:val="left" w:pos="6170"/>
          <w:tab w:val="left" w:pos="6551"/>
          <w:tab w:val="left" w:pos="8831"/>
          <w:tab w:val="left" w:pos="10091"/>
        </w:tabs>
        <w:ind w:left="991" w:right="144" w:firstLine="0"/>
        <w:jc w:val="left"/>
      </w:pPr>
      <w:r>
        <w:t xml:space="preserve">знать навыки безопасных действий при обрушениях зданий и сооружений; </w:t>
      </w:r>
      <w:r>
        <w:rPr>
          <w:spacing w:val="-2"/>
        </w:rPr>
        <w:t>характеризовать</w:t>
      </w:r>
      <w:r>
        <w:tab/>
      </w:r>
      <w:r>
        <w:rPr>
          <w:spacing w:val="-2"/>
        </w:rPr>
        <w:t>опасности</w:t>
      </w:r>
      <w:r>
        <w:tab/>
      </w:r>
      <w:r>
        <w:rPr>
          <w:spacing w:val="-2"/>
        </w:rPr>
        <w:t>криминогенного</w:t>
      </w:r>
      <w:r>
        <w:tab/>
      </w:r>
      <w:r>
        <w:rPr>
          <w:spacing w:val="-10"/>
        </w:rPr>
        <w:t>и</w:t>
      </w:r>
      <w:r>
        <w:tab/>
      </w:r>
      <w:r>
        <w:rPr>
          <w:spacing w:val="-2"/>
        </w:rPr>
        <w:t>антиобщественного</w:t>
      </w:r>
      <w:r>
        <w:tab/>
      </w:r>
      <w:r>
        <w:rPr>
          <w:spacing w:val="-2"/>
        </w:rPr>
        <w:t>характера</w:t>
      </w:r>
      <w:r>
        <w:tab/>
      </w:r>
      <w:r>
        <w:rPr>
          <w:spacing w:val="-10"/>
        </w:rPr>
        <w:t>в</w:t>
      </w:r>
    </w:p>
    <w:p w14:paraId="63EA2478" w14:textId="77777777" w:rsidR="00DD28B4" w:rsidRDefault="006F0148">
      <w:pPr>
        <w:pStyle w:val="a3"/>
        <w:ind w:firstLine="0"/>
        <w:jc w:val="left"/>
      </w:pPr>
      <w:r>
        <w:t>общественных</w:t>
      </w:r>
      <w:r>
        <w:rPr>
          <w:spacing w:val="-1"/>
        </w:rPr>
        <w:t xml:space="preserve"> </w:t>
      </w:r>
      <w:r>
        <w:rPr>
          <w:spacing w:val="-2"/>
        </w:rPr>
        <w:t>местах;</w:t>
      </w:r>
    </w:p>
    <w:p w14:paraId="288606A8" w14:textId="77777777" w:rsidR="00DD28B4" w:rsidRDefault="006F0148">
      <w:pPr>
        <w:pStyle w:val="a3"/>
        <w:ind w:right="141" w:firstLine="708"/>
      </w:pPr>
      <w:r>
        <w:t xml:space="preserve">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w:t>
      </w:r>
      <w:r>
        <w:rPr>
          <w:spacing w:val="-2"/>
        </w:rPr>
        <w:t>заложников;</w:t>
      </w:r>
    </w:p>
    <w:p w14:paraId="38BA268F" w14:textId="77777777" w:rsidR="00DD28B4" w:rsidRDefault="006F0148">
      <w:pPr>
        <w:pStyle w:val="a3"/>
        <w:ind w:left="991" w:firstLine="0"/>
      </w:pPr>
      <w:r>
        <w:t>иметь</w:t>
      </w:r>
      <w:r>
        <w:rPr>
          <w:spacing w:val="-7"/>
        </w:rPr>
        <w:t xml:space="preserve"> </w:t>
      </w:r>
      <w:r>
        <w:t>навыки</w:t>
      </w:r>
      <w:r>
        <w:rPr>
          <w:spacing w:val="-6"/>
        </w:rPr>
        <w:t xml:space="preserve"> </w:t>
      </w:r>
      <w:r>
        <w:t>действий</w:t>
      </w:r>
      <w:r>
        <w:rPr>
          <w:spacing w:val="-9"/>
        </w:rPr>
        <w:t xml:space="preserve"> </w:t>
      </w:r>
      <w:r>
        <w:t>при</w:t>
      </w:r>
      <w:r>
        <w:rPr>
          <w:spacing w:val="-6"/>
        </w:rPr>
        <w:t xml:space="preserve"> </w:t>
      </w:r>
      <w:r>
        <w:t>взаимодействии</w:t>
      </w:r>
      <w:r>
        <w:rPr>
          <w:spacing w:val="-7"/>
        </w:rPr>
        <w:t xml:space="preserve"> </w:t>
      </w:r>
      <w:r>
        <w:t>с</w:t>
      </w:r>
      <w:r>
        <w:rPr>
          <w:spacing w:val="-7"/>
        </w:rPr>
        <w:t xml:space="preserve"> </w:t>
      </w:r>
      <w:r>
        <w:t>правоохранительными</w:t>
      </w:r>
      <w:r>
        <w:rPr>
          <w:spacing w:val="-6"/>
        </w:rPr>
        <w:t xml:space="preserve"> </w:t>
      </w:r>
      <w:r>
        <w:rPr>
          <w:spacing w:val="-2"/>
        </w:rPr>
        <w:t>органами.</w:t>
      </w:r>
    </w:p>
    <w:p w14:paraId="58661962" w14:textId="77777777" w:rsidR="00DD28B4" w:rsidRDefault="006F0148">
      <w:pPr>
        <w:pStyle w:val="1"/>
        <w:ind w:left="282"/>
      </w:pPr>
      <w:r>
        <w:t xml:space="preserve">9 </w:t>
      </w:r>
      <w:r>
        <w:rPr>
          <w:spacing w:val="-2"/>
        </w:rPr>
        <w:t>КЛАСС</w:t>
      </w:r>
    </w:p>
    <w:p w14:paraId="5FE8B1D8" w14:textId="77777777" w:rsidR="00DD28B4" w:rsidRDefault="006F0148">
      <w:pPr>
        <w:pStyle w:val="a3"/>
        <w:ind w:left="991" w:firstLine="0"/>
        <w:jc w:val="left"/>
      </w:pPr>
      <w:r>
        <w:t>Предметные результаты по модулю № 7 «Безопасность в природной среде»: классифицировать и характеризовать чрезвычайные ситуации природного характера; характеризовать</w:t>
      </w:r>
      <w:r>
        <w:rPr>
          <w:spacing w:val="66"/>
        </w:rPr>
        <w:t xml:space="preserve"> </w:t>
      </w:r>
      <w:r>
        <w:t>опасности</w:t>
      </w:r>
      <w:r>
        <w:rPr>
          <w:spacing w:val="63"/>
        </w:rPr>
        <w:t xml:space="preserve"> </w:t>
      </w:r>
      <w:r>
        <w:t>в</w:t>
      </w:r>
      <w:r>
        <w:rPr>
          <w:spacing w:val="64"/>
        </w:rPr>
        <w:t xml:space="preserve"> </w:t>
      </w:r>
      <w:r>
        <w:t>природной</w:t>
      </w:r>
      <w:r>
        <w:rPr>
          <w:spacing w:val="67"/>
        </w:rPr>
        <w:t xml:space="preserve"> </w:t>
      </w:r>
      <w:r>
        <w:t>среде:</w:t>
      </w:r>
      <w:r>
        <w:rPr>
          <w:spacing w:val="65"/>
        </w:rPr>
        <w:t xml:space="preserve"> </w:t>
      </w:r>
      <w:r>
        <w:t>дикие</w:t>
      </w:r>
      <w:r>
        <w:rPr>
          <w:spacing w:val="64"/>
        </w:rPr>
        <w:t xml:space="preserve"> </w:t>
      </w:r>
      <w:r>
        <w:t>животные,</w:t>
      </w:r>
      <w:r>
        <w:rPr>
          <w:spacing w:val="62"/>
        </w:rPr>
        <w:t xml:space="preserve"> </w:t>
      </w:r>
      <w:r>
        <w:t>змеи,</w:t>
      </w:r>
      <w:r>
        <w:rPr>
          <w:spacing w:val="64"/>
        </w:rPr>
        <w:t xml:space="preserve"> </w:t>
      </w:r>
      <w:r>
        <w:t>насекомые</w:t>
      </w:r>
      <w:r>
        <w:rPr>
          <w:spacing w:val="61"/>
        </w:rPr>
        <w:t xml:space="preserve"> </w:t>
      </w:r>
      <w:r>
        <w:t>и</w:t>
      </w:r>
    </w:p>
    <w:p w14:paraId="7CFBA539" w14:textId="77777777" w:rsidR="00DD28B4" w:rsidRDefault="006F0148">
      <w:pPr>
        <w:pStyle w:val="a3"/>
        <w:ind w:firstLine="0"/>
        <w:jc w:val="left"/>
      </w:pPr>
      <w:r>
        <w:t>паукообразные, ядовитые</w:t>
      </w:r>
      <w:r>
        <w:rPr>
          <w:spacing w:val="-3"/>
        </w:rPr>
        <w:t xml:space="preserve"> </w:t>
      </w:r>
      <w:r>
        <w:t>грибы и</w:t>
      </w:r>
      <w:r>
        <w:rPr>
          <w:spacing w:val="2"/>
        </w:rPr>
        <w:t xml:space="preserve"> </w:t>
      </w:r>
      <w:r>
        <w:rPr>
          <w:spacing w:val="-2"/>
        </w:rPr>
        <w:t>растения;</w:t>
      </w:r>
    </w:p>
    <w:p w14:paraId="5CFE8247" w14:textId="77777777" w:rsidR="00DD28B4" w:rsidRDefault="006F0148">
      <w:pPr>
        <w:pStyle w:val="a3"/>
        <w:ind w:firstLine="708"/>
        <w:jc w:val="left"/>
      </w:pPr>
      <w:r>
        <w:t>иметь представление о безопасных действиях при встрече с дикими животными, змеями, насекомыми и паукообразными;</w:t>
      </w:r>
    </w:p>
    <w:p w14:paraId="2AD8C053" w14:textId="77777777" w:rsidR="00DD28B4" w:rsidRDefault="006F0148">
      <w:pPr>
        <w:pStyle w:val="a3"/>
        <w:ind w:firstLine="708"/>
        <w:jc w:val="left"/>
      </w:pPr>
      <w:r>
        <w:t>знать</w:t>
      </w:r>
      <w:r>
        <w:rPr>
          <w:spacing w:val="80"/>
        </w:rPr>
        <w:t xml:space="preserve"> </w:t>
      </w:r>
      <w:r>
        <w:t>правила</w:t>
      </w:r>
      <w:r>
        <w:rPr>
          <w:spacing w:val="80"/>
        </w:rPr>
        <w:t xml:space="preserve"> </w:t>
      </w:r>
      <w:r>
        <w:t>поведения</w:t>
      </w:r>
      <w:r>
        <w:rPr>
          <w:spacing w:val="80"/>
        </w:rPr>
        <w:t xml:space="preserve"> </w:t>
      </w:r>
      <w:r>
        <w:t>для</w:t>
      </w:r>
      <w:r>
        <w:rPr>
          <w:spacing w:val="80"/>
        </w:rPr>
        <w:t xml:space="preserve"> </w:t>
      </w:r>
      <w:r>
        <w:t>снижения</w:t>
      </w:r>
      <w:r>
        <w:rPr>
          <w:spacing w:val="80"/>
        </w:rPr>
        <w:t xml:space="preserve"> </w:t>
      </w:r>
      <w:r>
        <w:t>риска</w:t>
      </w:r>
      <w:r>
        <w:rPr>
          <w:spacing w:val="80"/>
        </w:rPr>
        <w:t xml:space="preserve"> </w:t>
      </w:r>
      <w:r>
        <w:t>отравления</w:t>
      </w:r>
      <w:r>
        <w:rPr>
          <w:spacing w:val="80"/>
        </w:rPr>
        <w:t xml:space="preserve"> </w:t>
      </w:r>
      <w:r>
        <w:t>ядовитыми</w:t>
      </w:r>
      <w:r>
        <w:rPr>
          <w:spacing w:val="80"/>
        </w:rPr>
        <w:t xml:space="preserve"> </w:t>
      </w:r>
      <w:r>
        <w:t>грибами</w:t>
      </w:r>
      <w:r>
        <w:rPr>
          <w:spacing w:val="80"/>
        </w:rPr>
        <w:t xml:space="preserve"> </w:t>
      </w:r>
      <w:r>
        <w:t>и</w:t>
      </w:r>
      <w:r>
        <w:rPr>
          <w:spacing w:val="80"/>
        </w:rPr>
        <w:t xml:space="preserve"> </w:t>
      </w:r>
      <w:r>
        <w:rPr>
          <w:spacing w:val="-2"/>
        </w:rPr>
        <w:t>растениями;</w:t>
      </w:r>
    </w:p>
    <w:p w14:paraId="58570485" w14:textId="77777777" w:rsidR="00DD28B4" w:rsidRDefault="00DD28B4">
      <w:pPr>
        <w:pStyle w:val="a3"/>
        <w:jc w:val="left"/>
      </w:pPr>
    </w:p>
    <w:p w14:paraId="1D555063" w14:textId="77777777" w:rsidR="008A7858" w:rsidRDefault="008A7858">
      <w:pPr>
        <w:pStyle w:val="a3"/>
        <w:jc w:val="left"/>
      </w:pPr>
    </w:p>
    <w:p w14:paraId="6CF9B948" w14:textId="77777777" w:rsidR="008A7858" w:rsidRDefault="008A7858">
      <w:pPr>
        <w:pStyle w:val="a3"/>
        <w:jc w:val="left"/>
        <w:sectPr w:rsidR="008A7858">
          <w:pgSz w:w="11910" w:h="16830"/>
          <w:pgMar w:top="780" w:right="708" w:bottom="280" w:left="850" w:header="720" w:footer="720" w:gutter="0"/>
          <w:cols w:space="720"/>
        </w:sectPr>
      </w:pPr>
    </w:p>
    <w:p w14:paraId="4345FEC2" w14:textId="77777777" w:rsidR="00DD28B4" w:rsidRDefault="00DD28B4">
      <w:pPr>
        <w:pStyle w:val="a3"/>
        <w:spacing w:before="61"/>
        <w:ind w:left="0" w:firstLine="0"/>
        <w:jc w:val="left"/>
      </w:pPr>
    </w:p>
    <w:p w14:paraId="6F4B3F33" w14:textId="77777777" w:rsidR="00DD28B4" w:rsidRDefault="006F0148">
      <w:pPr>
        <w:pStyle w:val="a3"/>
        <w:ind w:firstLine="0"/>
        <w:jc w:val="left"/>
      </w:pPr>
      <w:r>
        <w:rPr>
          <w:spacing w:val="-4"/>
        </w:rPr>
        <w:t>ним;</w:t>
      </w:r>
    </w:p>
    <w:p w14:paraId="34C488DB" w14:textId="77777777" w:rsidR="00DD28B4" w:rsidRDefault="006F0148">
      <w:pPr>
        <w:pStyle w:val="a3"/>
        <w:spacing w:before="61"/>
        <w:ind w:left="191" w:firstLine="0"/>
        <w:jc w:val="left"/>
      </w:pPr>
      <w:r>
        <w:br w:type="column"/>
        <w:t>характеризовать</w:t>
      </w:r>
      <w:r>
        <w:rPr>
          <w:spacing w:val="13"/>
        </w:rPr>
        <w:t xml:space="preserve"> </w:t>
      </w:r>
      <w:r>
        <w:t>автономные</w:t>
      </w:r>
      <w:r>
        <w:rPr>
          <w:spacing w:val="11"/>
        </w:rPr>
        <w:t xml:space="preserve"> </w:t>
      </w:r>
      <w:r>
        <w:t>условия,</w:t>
      </w:r>
      <w:r>
        <w:rPr>
          <w:spacing w:val="12"/>
        </w:rPr>
        <w:t xml:space="preserve"> </w:t>
      </w:r>
      <w:r>
        <w:t>раскрывать</w:t>
      </w:r>
      <w:r>
        <w:rPr>
          <w:spacing w:val="15"/>
        </w:rPr>
        <w:t xml:space="preserve"> </w:t>
      </w:r>
      <w:r>
        <w:t>их</w:t>
      </w:r>
      <w:r>
        <w:rPr>
          <w:spacing w:val="13"/>
        </w:rPr>
        <w:t xml:space="preserve"> </w:t>
      </w:r>
      <w:r>
        <w:t>опасности</w:t>
      </w:r>
      <w:r>
        <w:rPr>
          <w:spacing w:val="13"/>
        </w:rPr>
        <w:t xml:space="preserve"> </w:t>
      </w:r>
      <w:r>
        <w:t>и</w:t>
      </w:r>
      <w:r>
        <w:rPr>
          <w:spacing w:val="13"/>
        </w:rPr>
        <w:t xml:space="preserve"> </w:t>
      </w:r>
      <w:r>
        <w:t>порядок</w:t>
      </w:r>
      <w:r>
        <w:rPr>
          <w:spacing w:val="11"/>
        </w:rPr>
        <w:t xml:space="preserve"> </w:t>
      </w:r>
      <w:r>
        <w:t>подготовки</w:t>
      </w:r>
      <w:r>
        <w:rPr>
          <w:spacing w:val="14"/>
        </w:rPr>
        <w:t xml:space="preserve"> </w:t>
      </w:r>
      <w:r>
        <w:rPr>
          <w:spacing w:val="-10"/>
        </w:rPr>
        <w:t>к</w:t>
      </w:r>
    </w:p>
    <w:p w14:paraId="72C300D0" w14:textId="77777777" w:rsidR="00DD28B4" w:rsidRDefault="00DD28B4">
      <w:pPr>
        <w:pStyle w:val="a3"/>
        <w:ind w:left="0" w:firstLine="0"/>
        <w:jc w:val="left"/>
      </w:pPr>
    </w:p>
    <w:p w14:paraId="3E0321CD" w14:textId="77777777" w:rsidR="00DD28B4" w:rsidRDefault="006F0148">
      <w:pPr>
        <w:pStyle w:val="a3"/>
        <w:ind w:left="191" w:firstLine="0"/>
        <w:jc w:val="left"/>
      </w:pPr>
      <w:r>
        <w:t>иметь</w:t>
      </w:r>
      <w:r>
        <w:rPr>
          <w:spacing w:val="13"/>
        </w:rPr>
        <w:t xml:space="preserve"> </w:t>
      </w:r>
      <w:r>
        <w:t>представление</w:t>
      </w:r>
      <w:r>
        <w:rPr>
          <w:spacing w:val="11"/>
        </w:rPr>
        <w:t xml:space="preserve"> </w:t>
      </w:r>
      <w:r>
        <w:t>о</w:t>
      </w:r>
      <w:r>
        <w:rPr>
          <w:spacing w:val="11"/>
        </w:rPr>
        <w:t xml:space="preserve"> </w:t>
      </w:r>
      <w:r>
        <w:t>безопасных</w:t>
      </w:r>
      <w:r>
        <w:rPr>
          <w:spacing w:val="13"/>
        </w:rPr>
        <w:t xml:space="preserve"> </w:t>
      </w:r>
      <w:r>
        <w:t>действиях</w:t>
      </w:r>
      <w:r>
        <w:rPr>
          <w:spacing w:val="10"/>
        </w:rPr>
        <w:t xml:space="preserve"> </w:t>
      </w:r>
      <w:r>
        <w:t>при</w:t>
      </w:r>
      <w:r>
        <w:rPr>
          <w:spacing w:val="14"/>
        </w:rPr>
        <w:t xml:space="preserve"> </w:t>
      </w:r>
      <w:r>
        <w:t>автономном</w:t>
      </w:r>
      <w:r>
        <w:rPr>
          <w:spacing w:val="10"/>
        </w:rPr>
        <w:t xml:space="preserve"> </w:t>
      </w:r>
      <w:r>
        <w:t>пребывании</w:t>
      </w:r>
      <w:r>
        <w:rPr>
          <w:spacing w:val="14"/>
        </w:rPr>
        <w:t xml:space="preserve"> </w:t>
      </w:r>
      <w:r>
        <w:t>в</w:t>
      </w:r>
      <w:r>
        <w:rPr>
          <w:spacing w:val="12"/>
        </w:rPr>
        <w:t xml:space="preserve"> </w:t>
      </w:r>
      <w:r>
        <w:rPr>
          <w:spacing w:val="-2"/>
        </w:rPr>
        <w:t>природной</w:t>
      </w:r>
    </w:p>
    <w:p w14:paraId="1934813A" w14:textId="77777777" w:rsidR="00DD28B4" w:rsidRDefault="00DD28B4">
      <w:pPr>
        <w:pStyle w:val="a3"/>
        <w:jc w:val="left"/>
        <w:sectPr w:rsidR="00DD28B4">
          <w:pgSz w:w="11910" w:h="16830"/>
          <w:pgMar w:top="780" w:right="708" w:bottom="280" w:left="850" w:header="720" w:footer="720" w:gutter="0"/>
          <w:cols w:num="2" w:space="720" w:equalWidth="0">
            <w:col w:w="760" w:space="40"/>
            <w:col w:w="9552"/>
          </w:cols>
        </w:sectPr>
      </w:pPr>
    </w:p>
    <w:p w14:paraId="0E4E5A0D" w14:textId="77777777" w:rsidR="00DD28B4" w:rsidRDefault="006F0148">
      <w:pPr>
        <w:pStyle w:val="a3"/>
        <w:ind w:firstLine="0"/>
        <w:jc w:val="left"/>
      </w:pPr>
      <w:r>
        <w:t>среде:</w:t>
      </w:r>
      <w:r>
        <w:rPr>
          <w:spacing w:val="40"/>
        </w:rPr>
        <w:t xml:space="preserve"> </w:t>
      </w:r>
      <w:r>
        <w:t>ориентирование</w:t>
      </w:r>
      <w:r>
        <w:rPr>
          <w:spacing w:val="39"/>
        </w:rPr>
        <w:t xml:space="preserve"> </w:t>
      </w:r>
      <w:r>
        <w:t>на</w:t>
      </w:r>
      <w:r>
        <w:rPr>
          <w:spacing w:val="40"/>
        </w:rPr>
        <w:t xml:space="preserve"> </w:t>
      </w:r>
      <w:r>
        <w:t>местности,</w:t>
      </w:r>
      <w:r>
        <w:rPr>
          <w:spacing w:val="40"/>
        </w:rPr>
        <w:t xml:space="preserve"> </w:t>
      </w:r>
      <w:r>
        <w:t>в</w:t>
      </w:r>
      <w:r>
        <w:rPr>
          <w:spacing w:val="39"/>
        </w:rPr>
        <w:t xml:space="preserve"> </w:t>
      </w:r>
      <w:r>
        <w:t>том</w:t>
      </w:r>
      <w:r>
        <w:rPr>
          <w:spacing w:val="40"/>
        </w:rPr>
        <w:t xml:space="preserve"> </w:t>
      </w:r>
      <w:r>
        <w:t>числе</w:t>
      </w:r>
      <w:r>
        <w:rPr>
          <w:spacing w:val="40"/>
        </w:rPr>
        <w:t xml:space="preserve"> </w:t>
      </w:r>
      <w:r>
        <w:t>работа</w:t>
      </w:r>
      <w:r>
        <w:rPr>
          <w:spacing w:val="40"/>
        </w:rPr>
        <w:t xml:space="preserve"> </w:t>
      </w:r>
      <w:r>
        <w:t>с</w:t>
      </w:r>
      <w:r>
        <w:rPr>
          <w:spacing w:val="40"/>
        </w:rPr>
        <w:t xml:space="preserve"> </w:t>
      </w:r>
      <w:r>
        <w:t>компасом</w:t>
      </w:r>
      <w:r>
        <w:rPr>
          <w:spacing w:val="40"/>
        </w:rPr>
        <w:t xml:space="preserve"> </w:t>
      </w:r>
      <w:r>
        <w:t>и</w:t>
      </w:r>
      <w:r>
        <w:rPr>
          <w:spacing w:val="40"/>
        </w:rPr>
        <w:t xml:space="preserve"> </w:t>
      </w:r>
      <w:r>
        <w:t>картой,</w:t>
      </w:r>
      <w:r>
        <w:rPr>
          <w:spacing w:val="40"/>
        </w:rPr>
        <w:t xml:space="preserve"> </w:t>
      </w:r>
      <w:r>
        <w:t>обеспечение ночлега и питания, разведение костра, подача сигналов бедствия;</w:t>
      </w:r>
    </w:p>
    <w:p w14:paraId="6EE15F3D" w14:textId="77777777" w:rsidR="00DD28B4" w:rsidRDefault="006F0148">
      <w:pPr>
        <w:pStyle w:val="a3"/>
        <w:ind w:left="991" w:right="207" w:firstLine="0"/>
        <w:jc w:val="left"/>
      </w:pPr>
      <w:r>
        <w:t>классифицировать</w:t>
      </w:r>
      <w:r>
        <w:rPr>
          <w:spacing w:val="-9"/>
        </w:rPr>
        <w:t xml:space="preserve"> </w:t>
      </w:r>
      <w:r>
        <w:t>и</w:t>
      </w:r>
      <w:r>
        <w:rPr>
          <w:spacing w:val="-5"/>
        </w:rPr>
        <w:t xml:space="preserve"> </w:t>
      </w:r>
      <w:r>
        <w:t>характеризовать</w:t>
      </w:r>
      <w:r>
        <w:rPr>
          <w:spacing w:val="-3"/>
        </w:rPr>
        <w:t xml:space="preserve"> </w:t>
      </w:r>
      <w:r>
        <w:t>природные</w:t>
      </w:r>
      <w:r>
        <w:rPr>
          <w:spacing w:val="-8"/>
        </w:rPr>
        <w:t xml:space="preserve"> </w:t>
      </w:r>
      <w:r>
        <w:t>пожары</w:t>
      </w:r>
      <w:r>
        <w:rPr>
          <w:spacing w:val="-7"/>
        </w:rPr>
        <w:t xml:space="preserve"> </w:t>
      </w:r>
      <w:r>
        <w:t>и</w:t>
      </w:r>
      <w:r>
        <w:rPr>
          <w:spacing w:val="-5"/>
        </w:rPr>
        <w:t xml:space="preserve"> </w:t>
      </w:r>
      <w:r>
        <w:t>их</w:t>
      </w:r>
      <w:r>
        <w:rPr>
          <w:spacing w:val="-5"/>
        </w:rPr>
        <w:t xml:space="preserve"> </w:t>
      </w:r>
      <w:r>
        <w:t>опасности; характеризовать факторы и причины возникновения пожаров;</w:t>
      </w:r>
    </w:p>
    <w:p w14:paraId="570FA20B" w14:textId="77777777" w:rsidR="00DD28B4" w:rsidRDefault="006F0148">
      <w:pPr>
        <w:pStyle w:val="a3"/>
        <w:spacing w:before="3" w:line="237" w:lineRule="auto"/>
        <w:ind w:firstLine="708"/>
        <w:jc w:val="left"/>
      </w:pPr>
      <w:r>
        <w:t>иметь</w:t>
      </w:r>
      <w:r>
        <w:rPr>
          <w:spacing w:val="80"/>
        </w:rPr>
        <w:t xml:space="preserve"> </w:t>
      </w:r>
      <w:r>
        <w:t>представления</w:t>
      </w:r>
      <w:r>
        <w:rPr>
          <w:spacing w:val="80"/>
        </w:rPr>
        <w:t xml:space="preserve"> </w:t>
      </w:r>
      <w:r>
        <w:t>о</w:t>
      </w:r>
      <w:r>
        <w:rPr>
          <w:spacing w:val="80"/>
        </w:rPr>
        <w:t xml:space="preserve"> </w:t>
      </w:r>
      <w:r>
        <w:t>безопасных</w:t>
      </w:r>
      <w:r>
        <w:rPr>
          <w:spacing w:val="80"/>
        </w:rPr>
        <w:t xml:space="preserve"> </w:t>
      </w:r>
      <w:r>
        <w:t>действиях</w:t>
      </w:r>
      <w:r>
        <w:rPr>
          <w:spacing w:val="80"/>
        </w:rPr>
        <w:t xml:space="preserve"> </w:t>
      </w:r>
      <w:r>
        <w:t>при</w:t>
      </w:r>
      <w:r>
        <w:rPr>
          <w:spacing w:val="80"/>
        </w:rPr>
        <w:t xml:space="preserve"> </w:t>
      </w:r>
      <w:r>
        <w:t>нахождении</w:t>
      </w:r>
      <w:r>
        <w:rPr>
          <w:spacing w:val="80"/>
        </w:rPr>
        <w:t xml:space="preserve"> </w:t>
      </w:r>
      <w:r>
        <w:t>в</w:t>
      </w:r>
      <w:r>
        <w:rPr>
          <w:spacing w:val="80"/>
        </w:rPr>
        <w:t xml:space="preserve"> </w:t>
      </w:r>
      <w:r>
        <w:t>зоне</w:t>
      </w:r>
      <w:r>
        <w:rPr>
          <w:spacing w:val="80"/>
        </w:rPr>
        <w:t xml:space="preserve"> </w:t>
      </w:r>
      <w:r>
        <w:t xml:space="preserve">природного </w:t>
      </w:r>
      <w:r>
        <w:rPr>
          <w:spacing w:val="-2"/>
        </w:rPr>
        <w:t>пожара;</w:t>
      </w:r>
    </w:p>
    <w:p w14:paraId="0DC855A4" w14:textId="77777777" w:rsidR="00DD28B4" w:rsidRDefault="006F0148">
      <w:pPr>
        <w:pStyle w:val="a3"/>
        <w:spacing w:before="1"/>
        <w:ind w:left="991" w:firstLine="0"/>
        <w:jc w:val="left"/>
      </w:pPr>
      <w:r>
        <w:t>иметь представление</w:t>
      </w:r>
      <w:r>
        <w:rPr>
          <w:spacing w:val="-2"/>
        </w:rPr>
        <w:t xml:space="preserve"> </w:t>
      </w:r>
      <w:r>
        <w:t>о правилах</w:t>
      </w:r>
      <w:r>
        <w:rPr>
          <w:spacing w:val="-1"/>
        </w:rPr>
        <w:t xml:space="preserve"> </w:t>
      </w:r>
      <w:r>
        <w:t>безопасного</w:t>
      </w:r>
      <w:r>
        <w:rPr>
          <w:spacing w:val="1"/>
        </w:rPr>
        <w:t xml:space="preserve"> </w:t>
      </w:r>
      <w:r>
        <w:t>поведения</w:t>
      </w:r>
      <w:r>
        <w:rPr>
          <w:spacing w:val="-3"/>
        </w:rPr>
        <w:t xml:space="preserve"> </w:t>
      </w:r>
      <w:r>
        <w:t>в</w:t>
      </w:r>
      <w:r>
        <w:rPr>
          <w:spacing w:val="-1"/>
        </w:rPr>
        <w:t xml:space="preserve"> </w:t>
      </w:r>
      <w:r>
        <w:rPr>
          <w:spacing w:val="-2"/>
        </w:rPr>
        <w:t>горах;</w:t>
      </w:r>
    </w:p>
    <w:p w14:paraId="598A3FA8" w14:textId="77777777" w:rsidR="00DD28B4" w:rsidRDefault="006F0148">
      <w:pPr>
        <w:pStyle w:val="a3"/>
        <w:ind w:firstLine="708"/>
        <w:jc w:val="left"/>
      </w:pPr>
      <w:r>
        <w:t>характеризовать</w:t>
      </w:r>
      <w:r>
        <w:rPr>
          <w:spacing w:val="40"/>
        </w:rPr>
        <w:t xml:space="preserve"> </w:t>
      </w:r>
      <w:r>
        <w:t>снежные</w:t>
      </w:r>
      <w:r>
        <w:rPr>
          <w:spacing w:val="40"/>
        </w:rPr>
        <w:t xml:space="preserve"> </w:t>
      </w:r>
      <w:r>
        <w:t>лавины,</w:t>
      </w:r>
      <w:r>
        <w:rPr>
          <w:spacing w:val="40"/>
        </w:rPr>
        <w:t xml:space="preserve"> </w:t>
      </w:r>
      <w:r>
        <w:t>камнепады,</w:t>
      </w:r>
      <w:r>
        <w:rPr>
          <w:spacing w:val="40"/>
        </w:rPr>
        <w:t xml:space="preserve"> </w:t>
      </w:r>
      <w:r>
        <w:t>сели,</w:t>
      </w:r>
      <w:r>
        <w:rPr>
          <w:spacing w:val="40"/>
        </w:rPr>
        <w:t xml:space="preserve"> </w:t>
      </w:r>
      <w:r>
        <w:t>оползни,</w:t>
      </w:r>
      <w:r>
        <w:rPr>
          <w:spacing w:val="40"/>
        </w:rPr>
        <w:t xml:space="preserve"> </w:t>
      </w:r>
      <w:r>
        <w:t>их</w:t>
      </w:r>
      <w:r>
        <w:rPr>
          <w:spacing w:val="40"/>
        </w:rPr>
        <w:t xml:space="preserve"> </w:t>
      </w:r>
      <w:r>
        <w:t>внешние</w:t>
      </w:r>
      <w:r>
        <w:rPr>
          <w:spacing w:val="40"/>
        </w:rPr>
        <w:t xml:space="preserve"> </w:t>
      </w:r>
      <w:r>
        <w:t>признаки</w:t>
      </w:r>
      <w:r>
        <w:rPr>
          <w:spacing w:val="40"/>
        </w:rPr>
        <w:t xml:space="preserve"> </w:t>
      </w:r>
      <w:r>
        <w:t xml:space="preserve">и </w:t>
      </w:r>
      <w:r>
        <w:rPr>
          <w:spacing w:val="-2"/>
        </w:rPr>
        <w:t>опасности;</w:t>
      </w:r>
    </w:p>
    <w:p w14:paraId="27B8EA06" w14:textId="77777777" w:rsidR="00DD28B4" w:rsidRDefault="006F0148">
      <w:pPr>
        <w:pStyle w:val="a3"/>
        <w:ind w:firstLine="708"/>
        <w:jc w:val="left"/>
      </w:pPr>
      <w:r>
        <w:t>иметь</w:t>
      </w:r>
      <w:r>
        <w:rPr>
          <w:spacing w:val="80"/>
        </w:rPr>
        <w:t xml:space="preserve"> </w:t>
      </w:r>
      <w:r>
        <w:t>представления</w:t>
      </w:r>
      <w:r>
        <w:rPr>
          <w:spacing w:val="80"/>
        </w:rPr>
        <w:t xml:space="preserve"> </w:t>
      </w:r>
      <w:r>
        <w:t>о</w:t>
      </w:r>
      <w:r>
        <w:rPr>
          <w:spacing w:val="80"/>
        </w:rPr>
        <w:t xml:space="preserve"> </w:t>
      </w:r>
      <w:r>
        <w:t>безопасных</w:t>
      </w:r>
      <w:r>
        <w:rPr>
          <w:spacing w:val="80"/>
        </w:rPr>
        <w:t xml:space="preserve"> </w:t>
      </w:r>
      <w:r>
        <w:t>действиях,</w:t>
      </w:r>
      <w:r>
        <w:rPr>
          <w:spacing w:val="80"/>
        </w:rPr>
        <w:t xml:space="preserve"> </w:t>
      </w:r>
      <w:r>
        <w:t>необходимых</w:t>
      </w:r>
      <w:r>
        <w:rPr>
          <w:spacing w:val="80"/>
        </w:rPr>
        <w:t xml:space="preserve"> </w:t>
      </w:r>
      <w:r>
        <w:t>для</w:t>
      </w:r>
      <w:r>
        <w:rPr>
          <w:spacing w:val="80"/>
        </w:rPr>
        <w:t xml:space="preserve"> </w:t>
      </w:r>
      <w:r>
        <w:t>снижения</w:t>
      </w:r>
      <w:r>
        <w:rPr>
          <w:spacing w:val="80"/>
        </w:rPr>
        <w:t xml:space="preserve"> </w:t>
      </w:r>
      <w:r>
        <w:t>риска</w:t>
      </w:r>
      <w:r>
        <w:rPr>
          <w:spacing w:val="40"/>
        </w:rPr>
        <w:t xml:space="preserve"> </w:t>
      </w:r>
      <w:r>
        <w:t>попадания в лавину, под камнепад, при попадании в зону селя, при начале оползня;</w:t>
      </w:r>
    </w:p>
    <w:p w14:paraId="7BF6A16C" w14:textId="77777777" w:rsidR="00DD28B4" w:rsidRDefault="006F0148">
      <w:pPr>
        <w:pStyle w:val="a3"/>
        <w:ind w:left="991" w:firstLine="0"/>
        <w:jc w:val="left"/>
      </w:pPr>
      <w:r>
        <w:t>знать общие</w:t>
      </w:r>
      <w:r>
        <w:rPr>
          <w:spacing w:val="-4"/>
        </w:rPr>
        <w:t xml:space="preserve"> </w:t>
      </w:r>
      <w:r>
        <w:t>правила</w:t>
      </w:r>
      <w:r>
        <w:rPr>
          <w:spacing w:val="-1"/>
        </w:rPr>
        <w:t xml:space="preserve"> </w:t>
      </w:r>
      <w:r>
        <w:t>безопасного поведения</w:t>
      </w:r>
      <w:r>
        <w:rPr>
          <w:spacing w:val="-3"/>
        </w:rPr>
        <w:t xml:space="preserve"> </w:t>
      </w:r>
      <w:r>
        <w:t xml:space="preserve">на </w:t>
      </w:r>
      <w:r>
        <w:rPr>
          <w:spacing w:val="-2"/>
        </w:rPr>
        <w:t>водоёмах;</w:t>
      </w:r>
    </w:p>
    <w:p w14:paraId="3F9BA3BF" w14:textId="77777777" w:rsidR="00DD28B4" w:rsidRDefault="006F0148">
      <w:pPr>
        <w:pStyle w:val="a3"/>
        <w:ind w:firstLine="708"/>
        <w:jc w:val="left"/>
      </w:pPr>
      <w:r>
        <w:t>знать</w:t>
      </w:r>
      <w:r>
        <w:rPr>
          <w:spacing w:val="-2"/>
        </w:rPr>
        <w:t xml:space="preserve"> </w:t>
      </w:r>
      <w:r>
        <w:t>правила</w:t>
      </w:r>
      <w:r>
        <w:rPr>
          <w:spacing w:val="-5"/>
        </w:rPr>
        <w:t xml:space="preserve"> </w:t>
      </w:r>
      <w:r>
        <w:t>купания,</w:t>
      </w:r>
      <w:r>
        <w:rPr>
          <w:spacing w:val="-7"/>
        </w:rPr>
        <w:t xml:space="preserve"> </w:t>
      </w:r>
      <w:r>
        <w:t>понимать</w:t>
      </w:r>
      <w:r>
        <w:rPr>
          <w:spacing w:val="-2"/>
        </w:rPr>
        <w:t xml:space="preserve"> </w:t>
      </w:r>
      <w:r>
        <w:t>различия</w:t>
      </w:r>
      <w:r>
        <w:rPr>
          <w:spacing w:val="-5"/>
        </w:rPr>
        <w:t xml:space="preserve"> </w:t>
      </w:r>
      <w:r>
        <w:t>между</w:t>
      </w:r>
      <w:r>
        <w:rPr>
          <w:spacing w:val="-6"/>
        </w:rPr>
        <w:t xml:space="preserve"> </w:t>
      </w:r>
      <w:r>
        <w:t>оборудованными</w:t>
      </w:r>
      <w:r>
        <w:rPr>
          <w:spacing w:val="-4"/>
        </w:rPr>
        <w:t xml:space="preserve"> </w:t>
      </w:r>
      <w:r>
        <w:t>и</w:t>
      </w:r>
      <w:r>
        <w:rPr>
          <w:spacing w:val="-4"/>
        </w:rPr>
        <w:t xml:space="preserve"> </w:t>
      </w:r>
      <w:r>
        <w:t xml:space="preserve">необорудованными </w:t>
      </w:r>
      <w:r>
        <w:rPr>
          <w:spacing w:val="-2"/>
        </w:rPr>
        <w:t>пляжами;</w:t>
      </w:r>
    </w:p>
    <w:p w14:paraId="50E5A56F" w14:textId="77777777" w:rsidR="00DD28B4" w:rsidRDefault="006F0148">
      <w:pPr>
        <w:pStyle w:val="a3"/>
        <w:ind w:left="991" w:firstLine="0"/>
        <w:jc w:val="left"/>
      </w:pPr>
      <w:r>
        <w:t>знать</w:t>
      </w:r>
      <w:r>
        <w:rPr>
          <w:spacing w:val="-4"/>
        </w:rPr>
        <w:t xml:space="preserve"> </w:t>
      </w:r>
      <w:r>
        <w:t>правила</w:t>
      </w:r>
      <w:r>
        <w:rPr>
          <w:spacing w:val="-3"/>
        </w:rPr>
        <w:t xml:space="preserve"> </w:t>
      </w:r>
      <w:r>
        <w:t>само-</w:t>
      </w:r>
      <w:r>
        <w:rPr>
          <w:spacing w:val="-2"/>
        </w:rPr>
        <w:t xml:space="preserve"> </w:t>
      </w:r>
      <w:r>
        <w:t>и</w:t>
      </w:r>
      <w:r>
        <w:rPr>
          <w:spacing w:val="-1"/>
        </w:rPr>
        <w:t xml:space="preserve"> </w:t>
      </w:r>
      <w:r>
        <w:t>взаимопомощи</w:t>
      </w:r>
      <w:r>
        <w:rPr>
          <w:spacing w:val="-2"/>
        </w:rPr>
        <w:t xml:space="preserve"> </w:t>
      </w:r>
      <w:r>
        <w:t>терпящим</w:t>
      </w:r>
      <w:r>
        <w:rPr>
          <w:spacing w:val="-5"/>
        </w:rPr>
        <w:t xml:space="preserve"> </w:t>
      </w:r>
      <w:r>
        <w:t>бедствие</w:t>
      </w:r>
      <w:r>
        <w:rPr>
          <w:spacing w:val="-4"/>
        </w:rPr>
        <w:t xml:space="preserve"> </w:t>
      </w:r>
      <w:r>
        <w:t>на</w:t>
      </w:r>
      <w:r>
        <w:rPr>
          <w:spacing w:val="-1"/>
        </w:rPr>
        <w:t xml:space="preserve"> </w:t>
      </w:r>
      <w:r>
        <w:rPr>
          <w:spacing w:val="-2"/>
        </w:rPr>
        <w:t>воде;</w:t>
      </w:r>
    </w:p>
    <w:p w14:paraId="1508855E" w14:textId="77777777" w:rsidR="00DD28B4" w:rsidRDefault="006F0148">
      <w:pPr>
        <w:pStyle w:val="a3"/>
        <w:ind w:firstLine="708"/>
        <w:jc w:val="left"/>
      </w:pPr>
      <w:r>
        <w:t>иметь</w:t>
      </w:r>
      <w:r>
        <w:rPr>
          <w:spacing w:val="40"/>
        </w:rPr>
        <w:t xml:space="preserve"> </w:t>
      </w:r>
      <w:r>
        <w:t>представление</w:t>
      </w:r>
      <w:r>
        <w:rPr>
          <w:spacing w:val="40"/>
        </w:rPr>
        <w:t xml:space="preserve"> </w:t>
      </w:r>
      <w:r>
        <w:t>о</w:t>
      </w:r>
      <w:r>
        <w:rPr>
          <w:spacing w:val="40"/>
        </w:rPr>
        <w:t xml:space="preserve"> </w:t>
      </w:r>
      <w:r>
        <w:t>безопасных</w:t>
      </w:r>
      <w:r>
        <w:rPr>
          <w:spacing w:val="40"/>
        </w:rPr>
        <w:t xml:space="preserve"> </w:t>
      </w:r>
      <w:r>
        <w:t>действиях</w:t>
      </w:r>
      <w:r>
        <w:rPr>
          <w:spacing w:val="40"/>
        </w:rPr>
        <w:t xml:space="preserve"> </w:t>
      </w:r>
      <w:r>
        <w:t>при</w:t>
      </w:r>
      <w:r>
        <w:rPr>
          <w:spacing w:val="40"/>
        </w:rPr>
        <w:t xml:space="preserve"> </w:t>
      </w:r>
      <w:r>
        <w:t>обнаружении</w:t>
      </w:r>
      <w:r>
        <w:rPr>
          <w:spacing w:val="40"/>
        </w:rPr>
        <w:t xml:space="preserve"> </w:t>
      </w:r>
      <w:r>
        <w:t>тонущего</w:t>
      </w:r>
      <w:r>
        <w:rPr>
          <w:spacing w:val="40"/>
        </w:rPr>
        <w:t xml:space="preserve"> </w:t>
      </w:r>
      <w:r>
        <w:t>человека</w:t>
      </w:r>
      <w:r>
        <w:rPr>
          <w:spacing w:val="80"/>
        </w:rPr>
        <w:t xml:space="preserve"> </w:t>
      </w:r>
      <w:r>
        <w:t>летом и человека в полынье;</w:t>
      </w:r>
    </w:p>
    <w:p w14:paraId="02F12C29" w14:textId="77777777" w:rsidR="00DD28B4" w:rsidRDefault="006F0148">
      <w:pPr>
        <w:pStyle w:val="a3"/>
        <w:ind w:left="991" w:right="2144" w:firstLine="0"/>
        <w:jc w:val="left"/>
      </w:pPr>
      <w:r>
        <w:t>знать</w:t>
      </w:r>
      <w:r>
        <w:rPr>
          <w:spacing w:val="-4"/>
        </w:rPr>
        <w:t xml:space="preserve"> </w:t>
      </w:r>
      <w:r>
        <w:t>правила</w:t>
      </w:r>
      <w:r>
        <w:rPr>
          <w:spacing w:val="-5"/>
        </w:rPr>
        <w:t xml:space="preserve"> </w:t>
      </w:r>
      <w:r>
        <w:t>поведения</w:t>
      </w:r>
      <w:r>
        <w:rPr>
          <w:spacing w:val="-6"/>
        </w:rPr>
        <w:t xml:space="preserve"> </w:t>
      </w:r>
      <w:r>
        <w:t>при</w:t>
      </w:r>
      <w:r>
        <w:rPr>
          <w:spacing w:val="-3"/>
        </w:rPr>
        <w:t xml:space="preserve"> </w:t>
      </w:r>
      <w:r>
        <w:t>нахождении</w:t>
      </w:r>
      <w:r>
        <w:rPr>
          <w:spacing w:val="-6"/>
        </w:rPr>
        <w:t xml:space="preserve"> </w:t>
      </w:r>
      <w:r>
        <w:t>на</w:t>
      </w:r>
      <w:r>
        <w:rPr>
          <w:spacing w:val="-4"/>
        </w:rPr>
        <w:t xml:space="preserve"> </w:t>
      </w:r>
      <w:r>
        <w:t>плавсредствах</w:t>
      </w:r>
      <w:r>
        <w:rPr>
          <w:spacing w:val="-4"/>
        </w:rPr>
        <w:t xml:space="preserve"> </w:t>
      </w:r>
      <w:r>
        <w:t>и</w:t>
      </w:r>
      <w:r>
        <w:rPr>
          <w:spacing w:val="-3"/>
        </w:rPr>
        <w:t xml:space="preserve"> </w:t>
      </w:r>
      <w:r>
        <w:t>на</w:t>
      </w:r>
      <w:r>
        <w:rPr>
          <w:spacing w:val="-4"/>
        </w:rPr>
        <w:t xml:space="preserve"> </w:t>
      </w:r>
      <w:r>
        <w:t>льду; характеризовать наводнения, их внешние признаки и опасности; иметь представление о безопасных действиях при наводнении; характеризовать цунами, их внешние признаки и опасности;</w:t>
      </w:r>
    </w:p>
    <w:p w14:paraId="7937DF88" w14:textId="77777777" w:rsidR="00DD28B4" w:rsidRDefault="006F0148">
      <w:pPr>
        <w:pStyle w:val="a3"/>
        <w:spacing w:before="1"/>
        <w:ind w:left="991" w:firstLine="0"/>
        <w:jc w:val="left"/>
      </w:pPr>
      <w:r>
        <w:t>иметь</w:t>
      </w:r>
      <w:r>
        <w:rPr>
          <w:spacing w:val="-3"/>
        </w:rPr>
        <w:t xml:space="preserve"> </w:t>
      </w:r>
      <w:r>
        <w:t>представление</w:t>
      </w:r>
      <w:r>
        <w:rPr>
          <w:spacing w:val="-5"/>
        </w:rPr>
        <w:t xml:space="preserve"> </w:t>
      </w:r>
      <w:r>
        <w:t>о</w:t>
      </w:r>
      <w:r>
        <w:rPr>
          <w:spacing w:val="-4"/>
        </w:rPr>
        <w:t xml:space="preserve"> </w:t>
      </w:r>
      <w:r>
        <w:t>безопасных</w:t>
      </w:r>
      <w:r>
        <w:rPr>
          <w:spacing w:val="-4"/>
        </w:rPr>
        <w:t xml:space="preserve"> </w:t>
      </w:r>
      <w:r>
        <w:t>действиях</w:t>
      </w:r>
      <w:r>
        <w:rPr>
          <w:spacing w:val="-6"/>
        </w:rPr>
        <w:t xml:space="preserve"> </w:t>
      </w:r>
      <w:r>
        <w:t>при</w:t>
      </w:r>
      <w:r>
        <w:rPr>
          <w:spacing w:val="-2"/>
        </w:rPr>
        <w:t xml:space="preserve"> </w:t>
      </w:r>
      <w:r>
        <w:t>нахождении</w:t>
      </w:r>
      <w:r>
        <w:rPr>
          <w:spacing w:val="-4"/>
        </w:rPr>
        <w:t xml:space="preserve"> </w:t>
      </w:r>
      <w:r>
        <w:t>в</w:t>
      </w:r>
      <w:r>
        <w:rPr>
          <w:spacing w:val="-5"/>
        </w:rPr>
        <w:t xml:space="preserve"> </w:t>
      </w:r>
      <w:r>
        <w:t>зоне</w:t>
      </w:r>
      <w:r>
        <w:rPr>
          <w:spacing w:val="-6"/>
        </w:rPr>
        <w:t xml:space="preserve"> </w:t>
      </w:r>
      <w:r>
        <w:t>цунами; характеризовать ураганы, смерчи, их внешние признаки и опасности;</w:t>
      </w:r>
    </w:p>
    <w:p w14:paraId="6F875EEA" w14:textId="77777777" w:rsidR="00DD28B4" w:rsidRDefault="006F0148">
      <w:pPr>
        <w:pStyle w:val="a3"/>
        <w:ind w:left="991" w:right="2030" w:firstLine="0"/>
        <w:jc w:val="left"/>
      </w:pPr>
      <w:r>
        <w:t>иметь</w:t>
      </w:r>
      <w:r>
        <w:rPr>
          <w:spacing w:val="-4"/>
        </w:rPr>
        <w:t xml:space="preserve"> </w:t>
      </w:r>
      <w:r>
        <w:t>представление</w:t>
      </w:r>
      <w:r>
        <w:rPr>
          <w:spacing w:val="-6"/>
        </w:rPr>
        <w:t xml:space="preserve"> </w:t>
      </w:r>
      <w:r>
        <w:t>о</w:t>
      </w:r>
      <w:r>
        <w:rPr>
          <w:spacing w:val="-5"/>
        </w:rPr>
        <w:t xml:space="preserve"> </w:t>
      </w:r>
      <w:r>
        <w:t>безопасных</w:t>
      </w:r>
      <w:r>
        <w:rPr>
          <w:spacing w:val="-5"/>
        </w:rPr>
        <w:t xml:space="preserve"> </w:t>
      </w:r>
      <w:r>
        <w:t>действиях</w:t>
      </w:r>
      <w:r>
        <w:rPr>
          <w:spacing w:val="-7"/>
        </w:rPr>
        <w:t xml:space="preserve"> </w:t>
      </w:r>
      <w:r>
        <w:t>при</w:t>
      </w:r>
      <w:r>
        <w:rPr>
          <w:spacing w:val="-3"/>
        </w:rPr>
        <w:t xml:space="preserve"> </w:t>
      </w:r>
      <w:r>
        <w:t>ураганах</w:t>
      </w:r>
      <w:r>
        <w:rPr>
          <w:spacing w:val="-7"/>
        </w:rPr>
        <w:t xml:space="preserve"> </w:t>
      </w:r>
      <w:r>
        <w:t>и</w:t>
      </w:r>
      <w:r>
        <w:rPr>
          <w:spacing w:val="-4"/>
        </w:rPr>
        <w:t xml:space="preserve"> </w:t>
      </w:r>
      <w:r>
        <w:t>смерчах; характеризовать грозы, их внешние признаки и опасности;</w:t>
      </w:r>
    </w:p>
    <w:p w14:paraId="3751272D" w14:textId="77777777" w:rsidR="00DD28B4" w:rsidRDefault="006F0148">
      <w:pPr>
        <w:pStyle w:val="a3"/>
        <w:ind w:left="991" w:right="1878" w:firstLine="0"/>
        <w:jc w:val="left"/>
      </w:pPr>
      <w:r>
        <w:t>иметь навыки безопасных действий при попадании в грозу; характеризовать</w:t>
      </w:r>
      <w:r>
        <w:rPr>
          <w:spacing w:val="-5"/>
        </w:rPr>
        <w:t xml:space="preserve"> </w:t>
      </w:r>
      <w:r>
        <w:t>землетрясения</w:t>
      </w:r>
      <w:r>
        <w:rPr>
          <w:spacing w:val="-6"/>
        </w:rPr>
        <w:t xml:space="preserve"> </w:t>
      </w:r>
      <w:r>
        <w:t>и</w:t>
      </w:r>
      <w:r>
        <w:rPr>
          <w:spacing w:val="-5"/>
        </w:rPr>
        <w:t xml:space="preserve"> </w:t>
      </w:r>
      <w:r>
        <w:t>извержения</w:t>
      </w:r>
      <w:r>
        <w:rPr>
          <w:spacing w:val="-7"/>
        </w:rPr>
        <w:t xml:space="preserve"> </w:t>
      </w:r>
      <w:r>
        <w:t>вулканов</w:t>
      </w:r>
      <w:r>
        <w:rPr>
          <w:spacing w:val="-6"/>
        </w:rPr>
        <w:t xml:space="preserve"> </w:t>
      </w:r>
      <w:r>
        <w:t>и</w:t>
      </w:r>
      <w:r>
        <w:rPr>
          <w:spacing w:val="-5"/>
        </w:rPr>
        <w:t xml:space="preserve"> </w:t>
      </w:r>
      <w:r>
        <w:t>их</w:t>
      </w:r>
      <w:r>
        <w:rPr>
          <w:spacing w:val="-5"/>
        </w:rPr>
        <w:t xml:space="preserve"> </w:t>
      </w:r>
      <w:r>
        <w:t>опасности;</w:t>
      </w:r>
    </w:p>
    <w:p w14:paraId="3F58C00A" w14:textId="77777777" w:rsidR="00DD28B4" w:rsidRDefault="006F0148">
      <w:pPr>
        <w:pStyle w:val="a3"/>
        <w:ind w:firstLine="708"/>
        <w:jc w:val="left"/>
      </w:pPr>
      <w:r>
        <w:t>иметь</w:t>
      </w:r>
      <w:r>
        <w:rPr>
          <w:spacing w:val="75"/>
        </w:rPr>
        <w:t xml:space="preserve"> </w:t>
      </w:r>
      <w:r>
        <w:t>представление</w:t>
      </w:r>
      <w:r>
        <w:rPr>
          <w:spacing w:val="40"/>
        </w:rPr>
        <w:t xml:space="preserve"> </w:t>
      </w:r>
      <w:r>
        <w:t>о</w:t>
      </w:r>
      <w:r>
        <w:rPr>
          <w:spacing w:val="73"/>
        </w:rPr>
        <w:t xml:space="preserve"> </w:t>
      </w:r>
      <w:r>
        <w:t>безопасных</w:t>
      </w:r>
      <w:r>
        <w:rPr>
          <w:spacing w:val="74"/>
        </w:rPr>
        <w:t xml:space="preserve"> </w:t>
      </w:r>
      <w:r>
        <w:t>действиях</w:t>
      </w:r>
      <w:r>
        <w:rPr>
          <w:spacing w:val="72"/>
        </w:rPr>
        <w:t xml:space="preserve"> </w:t>
      </w:r>
      <w:r>
        <w:t>при</w:t>
      </w:r>
      <w:r>
        <w:rPr>
          <w:spacing w:val="73"/>
        </w:rPr>
        <w:t xml:space="preserve"> </w:t>
      </w:r>
      <w:r>
        <w:t>землетрясении,</w:t>
      </w:r>
      <w:r>
        <w:rPr>
          <w:spacing w:val="71"/>
        </w:rPr>
        <w:t xml:space="preserve"> </w:t>
      </w:r>
      <w:r>
        <w:t>в</w:t>
      </w:r>
      <w:r>
        <w:rPr>
          <w:spacing w:val="73"/>
        </w:rPr>
        <w:t xml:space="preserve"> </w:t>
      </w:r>
      <w:r>
        <w:t>том</w:t>
      </w:r>
      <w:r>
        <w:rPr>
          <w:spacing w:val="73"/>
        </w:rPr>
        <w:t xml:space="preserve"> </w:t>
      </w:r>
      <w:r>
        <w:t>числе</w:t>
      </w:r>
      <w:r>
        <w:rPr>
          <w:spacing w:val="72"/>
        </w:rPr>
        <w:t xml:space="preserve"> </w:t>
      </w:r>
      <w:r>
        <w:t>при попадании под завал;</w:t>
      </w:r>
    </w:p>
    <w:p w14:paraId="4ACC1F8A" w14:textId="77777777" w:rsidR="00DD28B4" w:rsidRDefault="006F0148">
      <w:pPr>
        <w:pStyle w:val="a3"/>
        <w:ind w:firstLine="708"/>
        <w:jc w:val="left"/>
      </w:pPr>
      <w:r>
        <w:t>иметь</w:t>
      </w:r>
      <w:r>
        <w:rPr>
          <w:spacing w:val="80"/>
        </w:rPr>
        <w:t xml:space="preserve"> </w:t>
      </w:r>
      <w:r>
        <w:t>представление</w:t>
      </w:r>
      <w:r>
        <w:rPr>
          <w:spacing w:val="80"/>
        </w:rPr>
        <w:t xml:space="preserve"> </w:t>
      </w:r>
      <w:r>
        <w:t>о</w:t>
      </w:r>
      <w:r>
        <w:rPr>
          <w:spacing w:val="80"/>
        </w:rPr>
        <w:t xml:space="preserve"> </w:t>
      </w:r>
      <w:r>
        <w:t>безопасных</w:t>
      </w:r>
      <w:r>
        <w:rPr>
          <w:spacing w:val="80"/>
        </w:rPr>
        <w:t xml:space="preserve"> </w:t>
      </w:r>
      <w:r>
        <w:t>действиях</w:t>
      </w:r>
      <w:r>
        <w:rPr>
          <w:spacing w:val="80"/>
        </w:rPr>
        <w:t xml:space="preserve"> </w:t>
      </w:r>
      <w:r>
        <w:t>при</w:t>
      </w:r>
      <w:r>
        <w:rPr>
          <w:spacing w:val="80"/>
        </w:rPr>
        <w:t xml:space="preserve"> </w:t>
      </w:r>
      <w:r>
        <w:t>нахождении</w:t>
      </w:r>
      <w:r>
        <w:rPr>
          <w:spacing w:val="80"/>
        </w:rPr>
        <w:t xml:space="preserve"> </w:t>
      </w:r>
      <w:r>
        <w:t>в</w:t>
      </w:r>
      <w:r>
        <w:rPr>
          <w:spacing w:val="80"/>
        </w:rPr>
        <w:t xml:space="preserve"> </w:t>
      </w:r>
      <w:r>
        <w:t>зоне</w:t>
      </w:r>
      <w:r>
        <w:rPr>
          <w:spacing w:val="80"/>
        </w:rPr>
        <w:t xml:space="preserve"> </w:t>
      </w:r>
      <w:r>
        <w:t xml:space="preserve">извержения </w:t>
      </w:r>
      <w:r>
        <w:rPr>
          <w:spacing w:val="-2"/>
        </w:rPr>
        <w:t>вулкана;</w:t>
      </w:r>
    </w:p>
    <w:p w14:paraId="13E2DE28" w14:textId="77777777" w:rsidR="00DD28B4" w:rsidRDefault="006F0148">
      <w:pPr>
        <w:pStyle w:val="a3"/>
        <w:ind w:left="991" w:right="2030" w:firstLine="0"/>
        <w:jc w:val="left"/>
      </w:pPr>
      <w:r>
        <w:t>раскрывать</w:t>
      </w:r>
      <w:r>
        <w:rPr>
          <w:spacing w:val="-6"/>
        </w:rPr>
        <w:t xml:space="preserve"> </w:t>
      </w:r>
      <w:r>
        <w:t>смысл</w:t>
      </w:r>
      <w:r>
        <w:rPr>
          <w:spacing w:val="-6"/>
        </w:rPr>
        <w:t xml:space="preserve"> </w:t>
      </w:r>
      <w:r>
        <w:t>понятий</w:t>
      </w:r>
      <w:r>
        <w:rPr>
          <w:spacing w:val="-4"/>
        </w:rPr>
        <w:t xml:space="preserve"> </w:t>
      </w:r>
      <w:r>
        <w:t>«экология»</w:t>
      </w:r>
      <w:r>
        <w:rPr>
          <w:spacing w:val="-8"/>
        </w:rPr>
        <w:t xml:space="preserve"> </w:t>
      </w:r>
      <w:r>
        <w:t>и</w:t>
      </w:r>
      <w:r>
        <w:rPr>
          <w:spacing w:val="-4"/>
        </w:rPr>
        <w:t xml:space="preserve"> </w:t>
      </w:r>
      <w:r>
        <w:t>«экологическая</w:t>
      </w:r>
      <w:r>
        <w:rPr>
          <w:spacing w:val="-8"/>
        </w:rPr>
        <w:t xml:space="preserve"> </w:t>
      </w:r>
      <w:r>
        <w:t>культура»; объяснять значение экологии для устойчивого развития общества;</w:t>
      </w:r>
    </w:p>
    <w:p w14:paraId="01716307" w14:textId="77777777" w:rsidR="00DD28B4" w:rsidRDefault="006F0148">
      <w:pPr>
        <w:pStyle w:val="a3"/>
        <w:spacing w:before="1"/>
        <w:ind w:left="991" w:firstLine="0"/>
        <w:jc w:val="left"/>
      </w:pPr>
      <w:r>
        <w:t>знать</w:t>
      </w:r>
      <w:r>
        <w:rPr>
          <w:spacing w:val="41"/>
        </w:rPr>
        <w:t xml:space="preserve"> </w:t>
      </w:r>
      <w:r>
        <w:t>правила</w:t>
      </w:r>
      <w:r>
        <w:rPr>
          <w:spacing w:val="40"/>
        </w:rPr>
        <w:t xml:space="preserve"> </w:t>
      </w:r>
      <w:r>
        <w:t>безопасного</w:t>
      </w:r>
      <w:r>
        <w:rPr>
          <w:spacing w:val="40"/>
        </w:rPr>
        <w:t xml:space="preserve"> </w:t>
      </w:r>
      <w:r>
        <w:t>поведения</w:t>
      </w:r>
      <w:r>
        <w:rPr>
          <w:spacing w:val="39"/>
        </w:rPr>
        <w:t xml:space="preserve"> </w:t>
      </w:r>
      <w:r>
        <w:t>при</w:t>
      </w:r>
      <w:r>
        <w:rPr>
          <w:spacing w:val="41"/>
        </w:rPr>
        <w:t xml:space="preserve"> </w:t>
      </w:r>
      <w:r>
        <w:t>неблагоприятной</w:t>
      </w:r>
      <w:r>
        <w:rPr>
          <w:spacing w:val="41"/>
        </w:rPr>
        <w:t xml:space="preserve"> </w:t>
      </w:r>
      <w:r>
        <w:t>экологической</w:t>
      </w:r>
      <w:r>
        <w:rPr>
          <w:spacing w:val="41"/>
        </w:rPr>
        <w:t xml:space="preserve"> </w:t>
      </w:r>
      <w:r>
        <w:rPr>
          <w:spacing w:val="-2"/>
        </w:rPr>
        <w:t>обстановке</w:t>
      </w:r>
    </w:p>
    <w:p w14:paraId="75F0A362" w14:textId="77777777" w:rsidR="00DD28B4" w:rsidRDefault="006F0148">
      <w:pPr>
        <w:pStyle w:val="a3"/>
        <w:ind w:firstLine="0"/>
        <w:jc w:val="left"/>
      </w:pPr>
      <w:r>
        <w:t>(загрязнении</w:t>
      </w:r>
      <w:r>
        <w:rPr>
          <w:spacing w:val="-8"/>
        </w:rPr>
        <w:t xml:space="preserve"> </w:t>
      </w:r>
      <w:r>
        <w:rPr>
          <w:spacing w:val="-2"/>
        </w:rPr>
        <w:t>атмосферы).</w:t>
      </w:r>
    </w:p>
    <w:p w14:paraId="2BB8EE60" w14:textId="77777777" w:rsidR="00DD28B4" w:rsidRDefault="006F0148">
      <w:pPr>
        <w:pStyle w:val="a3"/>
        <w:ind w:firstLine="708"/>
        <w:jc w:val="left"/>
      </w:pPr>
      <w:r>
        <w:t>Предметные</w:t>
      </w:r>
      <w:r>
        <w:rPr>
          <w:spacing w:val="-4"/>
        </w:rPr>
        <w:t xml:space="preserve"> </w:t>
      </w:r>
      <w:r>
        <w:t>результаты</w:t>
      </w:r>
      <w:r>
        <w:rPr>
          <w:spacing w:val="-1"/>
        </w:rPr>
        <w:t xml:space="preserve"> </w:t>
      </w:r>
      <w:r>
        <w:t>по модулю № 8</w:t>
      </w:r>
      <w:r>
        <w:rPr>
          <w:spacing w:val="-3"/>
        </w:rPr>
        <w:t xml:space="preserve"> </w:t>
      </w:r>
      <w:r>
        <w:t>«Основы медицинских знаний.</w:t>
      </w:r>
      <w:r>
        <w:rPr>
          <w:spacing w:val="-1"/>
        </w:rPr>
        <w:t xml:space="preserve"> </w:t>
      </w:r>
      <w:r>
        <w:t xml:space="preserve">Оказание первой </w:t>
      </w:r>
      <w:r>
        <w:rPr>
          <w:spacing w:val="-2"/>
        </w:rPr>
        <w:t>помощи»:</w:t>
      </w:r>
    </w:p>
    <w:p w14:paraId="709D9CFB" w14:textId="77777777" w:rsidR="00DD28B4" w:rsidRDefault="006F0148">
      <w:pPr>
        <w:pStyle w:val="a3"/>
        <w:ind w:firstLine="708"/>
        <w:jc w:val="left"/>
      </w:pPr>
      <w:r>
        <w:t>раскрывать</w:t>
      </w:r>
      <w:r>
        <w:rPr>
          <w:spacing w:val="40"/>
        </w:rPr>
        <w:t xml:space="preserve"> </w:t>
      </w:r>
      <w:r>
        <w:t>смысл</w:t>
      </w:r>
      <w:r>
        <w:rPr>
          <w:spacing w:val="40"/>
        </w:rPr>
        <w:t xml:space="preserve"> </w:t>
      </w:r>
      <w:r>
        <w:t>понятий</w:t>
      </w:r>
      <w:r>
        <w:rPr>
          <w:spacing w:val="40"/>
        </w:rPr>
        <w:t xml:space="preserve"> </w:t>
      </w:r>
      <w:r>
        <w:t>«здоровье»</w:t>
      </w:r>
      <w:r>
        <w:rPr>
          <w:spacing w:val="40"/>
        </w:rPr>
        <w:t xml:space="preserve"> </w:t>
      </w:r>
      <w:r>
        <w:t>и</w:t>
      </w:r>
      <w:r>
        <w:rPr>
          <w:spacing w:val="40"/>
        </w:rPr>
        <w:t xml:space="preserve"> </w:t>
      </w:r>
      <w:r>
        <w:t>«здоровый</w:t>
      </w:r>
      <w:r>
        <w:rPr>
          <w:spacing w:val="40"/>
        </w:rPr>
        <w:t xml:space="preserve"> </w:t>
      </w:r>
      <w:r>
        <w:t>образ</w:t>
      </w:r>
      <w:r>
        <w:rPr>
          <w:spacing w:val="40"/>
        </w:rPr>
        <w:t xml:space="preserve"> </w:t>
      </w:r>
      <w:r>
        <w:t>жизни»</w:t>
      </w:r>
      <w:r>
        <w:rPr>
          <w:spacing w:val="40"/>
        </w:rPr>
        <w:t xml:space="preserve"> </w:t>
      </w:r>
      <w:r>
        <w:t>и</w:t>
      </w:r>
      <w:r>
        <w:rPr>
          <w:spacing w:val="40"/>
        </w:rPr>
        <w:t xml:space="preserve"> </w:t>
      </w:r>
      <w:r>
        <w:t>их</w:t>
      </w:r>
      <w:r>
        <w:rPr>
          <w:spacing w:val="40"/>
        </w:rPr>
        <w:t xml:space="preserve"> </w:t>
      </w:r>
      <w:r>
        <w:t>содержание, объяснять значение здоровья для человека;</w:t>
      </w:r>
    </w:p>
    <w:p w14:paraId="699C4DA8" w14:textId="77777777" w:rsidR="00DD28B4" w:rsidRDefault="006F0148">
      <w:pPr>
        <w:pStyle w:val="a3"/>
        <w:ind w:left="991" w:firstLine="0"/>
        <w:jc w:val="left"/>
      </w:pPr>
      <w:r>
        <w:t>характеризовать</w:t>
      </w:r>
      <w:r>
        <w:rPr>
          <w:spacing w:val="-3"/>
        </w:rPr>
        <w:t xml:space="preserve"> </w:t>
      </w:r>
      <w:r>
        <w:t>факторы,</w:t>
      </w:r>
      <w:r>
        <w:rPr>
          <w:spacing w:val="-3"/>
        </w:rPr>
        <w:t xml:space="preserve"> </w:t>
      </w:r>
      <w:r>
        <w:t>влияющие</w:t>
      </w:r>
      <w:r>
        <w:rPr>
          <w:spacing w:val="-2"/>
        </w:rPr>
        <w:t xml:space="preserve"> </w:t>
      </w:r>
      <w:r>
        <w:t>на</w:t>
      </w:r>
      <w:r>
        <w:rPr>
          <w:spacing w:val="-3"/>
        </w:rPr>
        <w:t xml:space="preserve"> </w:t>
      </w:r>
      <w:r>
        <w:t>здоровье</w:t>
      </w:r>
      <w:r>
        <w:rPr>
          <w:spacing w:val="-5"/>
        </w:rPr>
        <w:t xml:space="preserve"> </w:t>
      </w:r>
      <w:r>
        <w:rPr>
          <w:spacing w:val="-2"/>
        </w:rPr>
        <w:t>человека;</w:t>
      </w:r>
    </w:p>
    <w:p w14:paraId="2C5C0544" w14:textId="77777777" w:rsidR="00DD28B4" w:rsidRDefault="006F0148">
      <w:pPr>
        <w:pStyle w:val="a3"/>
        <w:ind w:firstLine="708"/>
        <w:jc w:val="left"/>
      </w:pPr>
      <w:r>
        <w:t>раскрывать</w:t>
      </w:r>
      <w:r>
        <w:rPr>
          <w:spacing w:val="80"/>
        </w:rPr>
        <w:t xml:space="preserve"> </w:t>
      </w:r>
      <w:r>
        <w:t>содержание</w:t>
      </w:r>
      <w:r>
        <w:rPr>
          <w:spacing w:val="80"/>
        </w:rPr>
        <w:t xml:space="preserve"> </w:t>
      </w:r>
      <w:r>
        <w:t>элементов</w:t>
      </w:r>
      <w:r>
        <w:rPr>
          <w:spacing w:val="80"/>
        </w:rPr>
        <w:t xml:space="preserve"> </w:t>
      </w:r>
      <w:r>
        <w:t>здорового</w:t>
      </w:r>
      <w:r>
        <w:rPr>
          <w:spacing w:val="80"/>
        </w:rPr>
        <w:t xml:space="preserve"> </w:t>
      </w:r>
      <w:r>
        <w:t>образа</w:t>
      </w:r>
      <w:r>
        <w:rPr>
          <w:spacing w:val="80"/>
        </w:rPr>
        <w:t xml:space="preserve"> </w:t>
      </w:r>
      <w:r>
        <w:t>жизни,</w:t>
      </w:r>
      <w:r>
        <w:rPr>
          <w:spacing w:val="80"/>
        </w:rPr>
        <w:t xml:space="preserve"> </w:t>
      </w:r>
      <w:r>
        <w:t>объяснять</w:t>
      </w:r>
      <w:r>
        <w:rPr>
          <w:spacing w:val="80"/>
        </w:rPr>
        <w:t xml:space="preserve"> </w:t>
      </w:r>
      <w:r>
        <w:t>пагубность вредных привычек;</w:t>
      </w:r>
    </w:p>
    <w:p w14:paraId="6142D65F" w14:textId="77777777" w:rsidR="00DD28B4" w:rsidRDefault="006F0148">
      <w:pPr>
        <w:pStyle w:val="a3"/>
        <w:ind w:left="991" w:firstLine="0"/>
        <w:jc w:val="left"/>
      </w:pPr>
      <w:r>
        <w:t>обосновывать</w:t>
      </w:r>
      <w:r>
        <w:rPr>
          <w:spacing w:val="-7"/>
        </w:rPr>
        <w:t xml:space="preserve"> </w:t>
      </w:r>
      <w:r>
        <w:t>личную</w:t>
      </w:r>
      <w:r>
        <w:rPr>
          <w:spacing w:val="-6"/>
        </w:rPr>
        <w:t xml:space="preserve"> </w:t>
      </w:r>
      <w:r>
        <w:t>ответственность</w:t>
      </w:r>
      <w:r>
        <w:rPr>
          <w:spacing w:val="-6"/>
        </w:rPr>
        <w:t xml:space="preserve"> </w:t>
      </w:r>
      <w:r>
        <w:t>за</w:t>
      </w:r>
      <w:r>
        <w:rPr>
          <w:spacing w:val="-6"/>
        </w:rPr>
        <w:t xml:space="preserve"> </w:t>
      </w:r>
      <w:r>
        <w:t>сохранение</w:t>
      </w:r>
      <w:r>
        <w:rPr>
          <w:spacing w:val="-6"/>
        </w:rPr>
        <w:t xml:space="preserve"> </w:t>
      </w:r>
      <w:r>
        <w:rPr>
          <w:spacing w:val="-2"/>
        </w:rPr>
        <w:t>здоровья;</w:t>
      </w:r>
    </w:p>
    <w:p w14:paraId="5C26DE17" w14:textId="77777777" w:rsidR="00DD28B4" w:rsidRDefault="006F0148">
      <w:pPr>
        <w:pStyle w:val="a3"/>
        <w:tabs>
          <w:tab w:val="left" w:pos="2476"/>
          <w:tab w:val="left" w:pos="3626"/>
          <w:tab w:val="left" w:pos="5606"/>
          <w:tab w:val="left" w:pos="7363"/>
          <w:tab w:val="left" w:pos="8723"/>
          <w:tab w:val="left" w:pos="9959"/>
        </w:tabs>
        <w:ind w:right="141" w:firstLine="708"/>
        <w:jc w:val="left"/>
      </w:pPr>
      <w:r>
        <w:rPr>
          <w:spacing w:val="-2"/>
        </w:rPr>
        <w:t>раскрывать</w:t>
      </w:r>
      <w:r>
        <w:tab/>
      </w:r>
      <w:r>
        <w:rPr>
          <w:spacing w:val="-2"/>
        </w:rPr>
        <w:t>понятие</w:t>
      </w:r>
      <w:r>
        <w:tab/>
      </w:r>
      <w:r>
        <w:rPr>
          <w:spacing w:val="-2"/>
        </w:rPr>
        <w:t>«инфекционные</w:t>
      </w:r>
      <w:r>
        <w:tab/>
      </w:r>
      <w:r>
        <w:rPr>
          <w:spacing w:val="-2"/>
        </w:rPr>
        <w:t>заболевания»,</w:t>
      </w:r>
      <w:r>
        <w:tab/>
      </w:r>
      <w:r>
        <w:rPr>
          <w:spacing w:val="-2"/>
        </w:rPr>
        <w:t>объяснять</w:t>
      </w:r>
      <w:r>
        <w:tab/>
      </w:r>
      <w:r>
        <w:rPr>
          <w:spacing w:val="-2"/>
        </w:rPr>
        <w:t>причины</w:t>
      </w:r>
      <w:r>
        <w:tab/>
      </w:r>
      <w:r>
        <w:rPr>
          <w:spacing w:val="-6"/>
        </w:rPr>
        <w:t xml:space="preserve">их </w:t>
      </w:r>
      <w:r>
        <w:rPr>
          <w:spacing w:val="-2"/>
        </w:rPr>
        <w:t>возникновения;</w:t>
      </w:r>
    </w:p>
    <w:p w14:paraId="5A23018E" w14:textId="77777777" w:rsidR="00DD28B4" w:rsidRDefault="006F0148">
      <w:pPr>
        <w:pStyle w:val="a3"/>
        <w:ind w:firstLine="708"/>
        <w:jc w:val="left"/>
      </w:pPr>
      <w:r>
        <w:t>характеризовать</w:t>
      </w:r>
      <w:r>
        <w:rPr>
          <w:spacing w:val="40"/>
        </w:rPr>
        <w:t xml:space="preserve"> </w:t>
      </w:r>
      <w:r>
        <w:t>механизм</w:t>
      </w:r>
      <w:r>
        <w:rPr>
          <w:spacing w:val="40"/>
        </w:rPr>
        <w:t xml:space="preserve"> </w:t>
      </w:r>
      <w:r>
        <w:t>распространения</w:t>
      </w:r>
      <w:r>
        <w:rPr>
          <w:spacing w:val="40"/>
        </w:rPr>
        <w:t xml:space="preserve"> </w:t>
      </w:r>
      <w:r>
        <w:t>инфекционных</w:t>
      </w:r>
      <w:r>
        <w:rPr>
          <w:spacing w:val="40"/>
        </w:rPr>
        <w:t xml:space="preserve"> </w:t>
      </w:r>
      <w:r>
        <w:t>заболеваний,</w:t>
      </w:r>
      <w:r>
        <w:rPr>
          <w:spacing w:val="40"/>
        </w:rPr>
        <w:t xml:space="preserve"> </w:t>
      </w:r>
      <w:r>
        <w:t>выработать</w:t>
      </w:r>
      <w:r>
        <w:rPr>
          <w:spacing w:val="40"/>
        </w:rPr>
        <w:t xml:space="preserve"> </w:t>
      </w:r>
      <w:r>
        <w:t>навыки соблюдения мер их профилактики и защиты от них;</w:t>
      </w:r>
    </w:p>
    <w:p w14:paraId="0BFF7F54" w14:textId="77777777" w:rsidR="00DD28B4" w:rsidRDefault="006F0148">
      <w:pPr>
        <w:pStyle w:val="a3"/>
        <w:spacing w:before="1"/>
        <w:ind w:firstLine="708"/>
        <w:jc w:val="left"/>
      </w:pPr>
      <w:r>
        <w:t>иметь</w:t>
      </w:r>
      <w:r>
        <w:rPr>
          <w:spacing w:val="80"/>
          <w:w w:val="150"/>
        </w:rPr>
        <w:t xml:space="preserve"> </w:t>
      </w:r>
      <w:r>
        <w:t>представление</w:t>
      </w:r>
      <w:r>
        <w:rPr>
          <w:spacing w:val="80"/>
          <w:w w:val="150"/>
        </w:rPr>
        <w:t xml:space="preserve"> </w:t>
      </w:r>
      <w:r>
        <w:t>о</w:t>
      </w:r>
      <w:r>
        <w:rPr>
          <w:spacing w:val="80"/>
          <w:w w:val="150"/>
        </w:rPr>
        <w:t xml:space="preserve"> </w:t>
      </w:r>
      <w:r>
        <w:t>безопасных</w:t>
      </w:r>
      <w:r>
        <w:rPr>
          <w:spacing w:val="80"/>
          <w:w w:val="150"/>
        </w:rPr>
        <w:t xml:space="preserve"> </w:t>
      </w:r>
      <w:r>
        <w:t>действиях</w:t>
      </w:r>
      <w:r>
        <w:rPr>
          <w:spacing w:val="80"/>
          <w:w w:val="150"/>
        </w:rPr>
        <w:t xml:space="preserve"> </w:t>
      </w:r>
      <w:r>
        <w:t>при</w:t>
      </w:r>
      <w:r>
        <w:rPr>
          <w:spacing w:val="80"/>
          <w:w w:val="150"/>
        </w:rPr>
        <w:t xml:space="preserve"> </w:t>
      </w:r>
      <w:r>
        <w:t>возникновении</w:t>
      </w:r>
      <w:r>
        <w:rPr>
          <w:spacing w:val="80"/>
          <w:w w:val="150"/>
        </w:rPr>
        <w:t xml:space="preserve"> </w:t>
      </w:r>
      <w:r>
        <w:t>чрезвычайных ситуаций биолого-социального происхождения (эпидемия, пандемия);</w:t>
      </w:r>
    </w:p>
    <w:p w14:paraId="63C46BB7" w14:textId="77777777" w:rsidR="00DD28B4" w:rsidRDefault="006F0148">
      <w:pPr>
        <w:pStyle w:val="a3"/>
        <w:ind w:firstLine="708"/>
        <w:jc w:val="left"/>
        <w:rPr>
          <w:spacing w:val="-2"/>
        </w:rPr>
      </w:pPr>
      <w:r>
        <w:t>характеризовать</w:t>
      </w:r>
      <w:r>
        <w:rPr>
          <w:spacing w:val="40"/>
        </w:rPr>
        <w:t xml:space="preserve"> </w:t>
      </w:r>
      <w:r>
        <w:t>основные</w:t>
      </w:r>
      <w:r>
        <w:rPr>
          <w:spacing w:val="40"/>
        </w:rPr>
        <w:t xml:space="preserve"> </w:t>
      </w:r>
      <w:r>
        <w:t>мероприятия,</w:t>
      </w:r>
      <w:r>
        <w:rPr>
          <w:spacing w:val="40"/>
        </w:rPr>
        <w:t xml:space="preserve"> </w:t>
      </w:r>
      <w:r>
        <w:t>проводимые</w:t>
      </w:r>
      <w:r>
        <w:rPr>
          <w:spacing w:val="40"/>
        </w:rPr>
        <w:t xml:space="preserve"> </w:t>
      </w:r>
      <w:r>
        <w:t>государством</w:t>
      </w:r>
      <w:r>
        <w:rPr>
          <w:spacing w:val="40"/>
        </w:rPr>
        <w:t xml:space="preserve"> </w:t>
      </w:r>
      <w:r>
        <w:t>по</w:t>
      </w:r>
      <w:r>
        <w:rPr>
          <w:spacing w:val="40"/>
        </w:rPr>
        <w:t xml:space="preserve"> </w:t>
      </w:r>
      <w:r>
        <w:t>обеспечению</w:t>
      </w:r>
      <w:r>
        <w:rPr>
          <w:spacing w:val="80"/>
        </w:rPr>
        <w:t xml:space="preserve"> </w:t>
      </w:r>
      <w:r>
        <w:t>безопасности</w:t>
      </w:r>
      <w:r>
        <w:rPr>
          <w:spacing w:val="35"/>
        </w:rPr>
        <w:t xml:space="preserve"> </w:t>
      </w:r>
      <w:r>
        <w:t>населения</w:t>
      </w:r>
      <w:r>
        <w:rPr>
          <w:spacing w:val="35"/>
        </w:rPr>
        <w:t xml:space="preserve"> </w:t>
      </w:r>
      <w:r>
        <w:t>при</w:t>
      </w:r>
      <w:r>
        <w:rPr>
          <w:spacing w:val="37"/>
        </w:rPr>
        <w:t xml:space="preserve"> </w:t>
      </w:r>
      <w:r>
        <w:t>угрозе</w:t>
      </w:r>
      <w:r>
        <w:rPr>
          <w:spacing w:val="34"/>
        </w:rPr>
        <w:t xml:space="preserve"> </w:t>
      </w:r>
      <w:r>
        <w:t>и</w:t>
      </w:r>
      <w:r>
        <w:rPr>
          <w:spacing w:val="36"/>
        </w:rPr>
        <w:t xml:space="preserve"> </w:t>
      </w:r>
      <w:r>
        <w:t>во</w:t>
      </w:r>
      <w:r>
        <w:rPr>
          <w:spacing w:val="35"/>
        </w:rPr>
        <w:t xml:space="preserve"> </w:t>
      </w:r>
      <w:r>
        <w:t>время</w:t>
      </w:r>
      <w:r>
        <w:rPr>
          <w:spacing w:val="34"/>
        </w:rPr>
        <w:t xml:space="preserve"> </w:t>
      </w:r>
      <w:r>
        <w:t>чрезвычайных</w:t>
      </w:r>
      <w:r>
        <w:rPr>
          <w:spacing w:val="34"/>
        </w:rPr>
        <w:t xml:space="preserve"> </w:t>
      </w:r>
      <w:r>
        <w:t>ситуаций</w:t>
      </w:r>
      <w:r>
        <w:rPr>
          <w:spacing w:val="40"/>
        </w:rPr>
        <w:t xml:space="preserve"> </w:t>
      </w:r>
      <w:r>
        <w:t>биолого-</w:t>
      </w:r>
      <w:r>
        <w:rPr>
          <w:spacing w:val="-2"/>
        </w:rPr>
        <w:t>социального</w:t>
      </w:r>
    </w:p>
    <w:p w14:paraId="01654026" w14:textId="77777777" w:rsidR="008A7858" w:rsidRDefault="008A7858">
      <w:pPr>
        <w:pStyle w:val="a3"/>
        <w:ind w:firstLine="708"/>
        <w:jc w:val="left"/>
        <w:rPr>
          <w:spacing w:val="-2"/>
        </w:rPr>
      </w:pPr>
    </w:p>
    <w:p w14:paraId="245A9E2A" w14:textId="77777777" w:rsidR="00DD28B4" w:rsidRDefault="006F0148">
      <w:pPr>
        <w:pStyle w:val="a3"/>
        <w:spacing w:before="61"/>
        <w:ind w:left="991" w:right="858" w:hanging="709"/>
        <w:jc w:val="left"/>
      </w:pPr>
      <w:r>
        <w:t>происхождения (эпидемия, пандемия, эпизоотия, панзоотия, эпифитотия, панфитотия); раскрывать</w:t>
      </w:r>
      <w:r>
        <w:rPr>
          <w:spacing w:val="-6"/>
        </w:rPr>
        <w:t xml:space="preserve"> </w:t>
      </w:r>
      <w:r>
        <w:t>понятие</w:t>
      </w:r>
      <w:r>
        <w:rPr>
          <w:spacing w:val="-6"/>
        </w:rPr>
        <w:t xml:space="preserve"> </w:t>
      </w:r>
      <w:r>
        <w:t>«неинфекционные</w:t>
      </w:r>
      <w:r>
        <w:rPr>
          <w:spacing w:val="-6"/>
        </w:rPr>
        <w:t xml:space="preserve"> </w:t>
      </w:r>
      <w:r>
        <w:t>заболевания»</w:t>
      </w:r>
      <w:r>
        <w:rPr>
          <w:spacing w:val="-5"/>
        </w:rPr>
        <w:t xml:space="preserve"> </w:t>
      </w:r>
      <w:r>
        <w:t>и</w:t>
      </w:r>
      <w:r>
        <w:rPr>
          <w:spacing w:val="-4"/>
        </w:rPr>
        <w:t xml:space="preserve"> </w:t>
      </w:r>
      <w:r>
        <w:t>давать</w:t>
      </w:r>
      <w:r>
        <w:rPr>
          <w:spacing w:val="-6"/>
        </w:rPr>
        <w:t xml:space="preserve"> </w:t>
      </w:r>
      <w:r>
        <w:t>их</w:t>
      </w:r>
      <w:r>
        <w:rPr>
          <w:spacing w:val="-6"/>
        </w:rPr>
        <w:t xml:space="preserve"> </w:t>
      </w:r>
      <w:r>
        <w:t>классификацию; характеризовать факторы риска неинфекционных заболеваний;</w:t>
      </w:r>
    </w:p>
    <w:p w14:paraId="4372791E" w14:textId="77777777" w:rsidR="00DD28B4" w:rsidRDefault="006F0148">
      <w:pPr>
        <w:pStyle w:val="a3"/>
        <w:ind w:left="991" w:firstLine="0"/>
        <w:jc w:val="left"/>
      </w:pPr>
      <w:r>
        <w:t>иметь</w:t>
      </w:r>
      <w:r>
        <w:rPr>
          <w:spacing w:val="-2"/>
        </w:rPr>
        <w:t xml:space="preserve"> </w:t>
      </w:r>
      <w:r>
        <w:t>навыки</w:t>
      </w:r>
      <w:r>
        <w:rPr>
          <w:spacing w:val="1"/>
        </w:rPr>
        <w:t xml:space="preserve"> </w:t>
      </w:r>
      <w:r>
        <w:t>соблюдения мер</w:t>
      </w:r>
      <w:r>
        <w:rPr>
          <w:spacing w:val="-2"/>
        </w:rPr>
        <w:t xml:space="preserve"> </w:t>
      </w:r>
      <w:r>
        <w:t>профилактики</w:t>
      </w:r>
      <w:r>
        <w:rPr>
          <w:spacing w:val="2"/>
        </w:rPr>
        <w:t xml:space="preserve"> </w:t>
      </w:r>
      <w:r>
        <w:t>неинфекционных</w:t>
      </w:r>
      <w:r>
        <w:rPr>
          <w:spacing w:val="1"/>
        </w:rPr>
        <w:t xml:space="preserve"> </w:t>
      </w:r>
      <w:r>
        <w:t>заболеваний</w:t>
      </w:r>
      <w:r>
        <w:rPr>
          <w:spacing w:val="2"/>
        </w:rPr>
        <w:t xml:space="preserve"> </w:t>
      </w:r>
      <w:r>
        <w:t>и защиты</w:t>
      </w:r>
      <w:r>
        <w:rPr>
          <w:spacing w:val="1"/>
        </w:rPr>
        <w:t xml:space="preserve"> </w:t>
      </w:r>
      <w:r>
        <w:rPr>
          <w:spacing w:val="-5"/>
        </w:rPr>
        <w:t>от</w:t>
      </w:r>
    </w:p>
    <w:p w14:paraId="199D3A4C" w14:textId="77777777" w:rsidR="00DD28B4" w:rsidRDefault="00DD28B4">
      <w:pPr>
        <w:pStyle w:val="a3"/>
        <w:jc w:val="left"/>
        <w:sectPr w:rsidR="00DD28B4">
          <w:pgSz w:w="11910" w:h="16830"/>
          <w:pgMar w:top="780" w:right="708" w:bottom="280" w:left="850" w:header="720" w:footer="720" w:gutter="0"/>
          <w:cols w:space="720"/>
        </w:sectPr>
      </w:pPr>
    </w:p>
    <w:p w14:paraId="3FD22EDB" w14:textId="77777777" w:rsidR="00DD28B4" w:rsidRDefault="006F0148">
      <w:pPr>
        <w:pStyle w:val="a3"/>
        <w:ind w:firstLine="0"/>
        <w:jc w:val="left"/>
      </w:pPr>
      <w:r>
        <w:rPr>
          <w:spacing w:val="-4"/>
        </w:rPr>
        <w:t>них;</w:t>
      </w:r>
    </w:p>
    <w:p w14:paraId="7D5C58B4" w14:textId="77777777" w:rsidR="00DD28B4" w:rsidRDefault="006F0148">
      <w:pPr>
        <w:rPr>
          <w:sz w:val="24"/>
        </w:rPr>
      </w:pPr>
      <w:r>
        <w:br w:type="column"/>
      </w:r>
    </w:p>
    <w:p w14:paraId="5AC3E6BA" w14:textId="77777777" w:rsidR="00DD28B4" w:rsidRDefault="006F0148">
      <w:pPr>
        <w:pStyle w:val="a3"/>
        <w:ind w:left="222" w:firstLine="0"/>
        <w:jc w:val="left"/>
      </w:pPr>
      <w:r>
        <w:t>знать</w:t>
      </w:r>
      <w:r>
        <w:rPr>
          <w:spacing w:val="-5"/>
        </w:rPr>
        <w:t xml:space="preserve"> </w:t>
      </w:r>
      <w:r>
        <w:t>назначение</w:t>
      </w:r>
      <w:r>
        <w:rPr>
          <w:spacing w:val="-4"/>
        </w:rPr>
        <w:t xml:space="preserve"> </w:t>
      </w:r>
      <w:r>
        <w:t>диспансеризации</w:t>
      </w:r>
      <w:r>
        <w:rPr>
          <w:spacing w:val="-4"/>
        </w:rPr>
        <w:t xml:space="preserve"> </w:t>
      </w:r>
      <w:r>
        <w:t>и</w:t>
      </w:r>
      <w:r>
        <w:rPr>
          <w:spacing w:val="-4"/>
        </w:rPr>
        <w:t xml:space="preserve"> </w:t>
      </w:r>
      <w:r>
        <w:t>раскрывать</w:t>
      </w:r>
      <w:r>
        <w:rPr>
          <w:spacing w:val="-5"/>
        </w:rPr>
        <w:t xml:space="preserve"> </w:t>
      </w:r>
      <w:r>
        <w:t>её</w:t>
      </w:r>
      <w:r>
        <w:rPr>
          <w:spacing w:val="-6"/>
        </w:rPr>
        <w:t xml:space="preserve"> </w:t>
      </w:r>
      <w:r>
        <w:rPr>
          <w:spacing w:val="-2"/>
        </w:rPr>
        <w:t>задачи;</w:t>
      </w:r>
    </w:p>
    <w:p w14:paraId="287758CB" w14:textId="77777777" w:rsidR="00DD28B4" w:rsidRDefault="006F0148">
      <w:pPr>
        <w:pStyle w:val="a3"/>
        <w:ind w:left="222" w:right="459" w:firstLine="0"/>
        <w:jc w:val="left"/>
      </w:pPr>
      <w:r>
        <w:t>раскрывать</w:t>
      </w:r>
      <w:r>
        <w:rPr>
          <w:spacing w:val="-7"/>
        </w:rPr>
        <w:t xml:space="preserve"> </w:t>
      </w:r>
      <w:r>
        <w:t>понятия</w:t>
      </w:r>
      <w:r>
        <w:rPr>
          <w:spacing w:val="-6"/>
        </w:rPr>
        <w:t xml:space="preserve"> </w:t>
      </w:r>
      <w:r>
        <w:t>«психическое</w:t>
      </w:r>
      <w:r>
        <w:rPr>
          <w:spacing w:val="-9"/>
        </w:rPr>
        <w:t xml:space="preserve"> </w:t>
      </w:r>
      <w:r>
        <w:t>здоровье»</w:t>
      </w:r>
      <w:r>
        <w:rPr>
          <w:spacing w:val="-6"/>
        </w:rPr>
        <w:t xml:space="preserve"> </w:t>
      </w:r>
      <w:r>
        <w:t>и</w:t>
      </w:r>
      <w:r>
        <w:rPr>
          <w:spacing w:val="-5"/>
        </w:rPr>
        <w:t xml:space="preserve"> </w:t>
      </w:r>
      <w:r>
        <w:t>«психическое</w:t>
      </w:r>
      <w:r>
        <w:rPr>
          <w:spacing w:val="-7"/>
        </w:rPr>
        <w:t xml:space="preserve"> </w:t>
      </w:r>
      <w:r>
        <w:t>благополучие»; объяснять понятие «стресс» и его влияние на человека;</w:t>
      </w:r>
    </w:p>
    <w:p w14:paraId="05963AD1" w14:textId="77777777" w:rsidR="00DD28B4" w:rsidRDefault="006F0148">
      <w:pPr>
        <w:pStyle w:val="a3"/>
        <w:tabs>
          <w:tab w:val="left" w:pos="1098"/>
          <w:tab w:val="left" w:pos="2128"/>
          <w:tab w:val="left" w:pos="3644"/>
          <w:tab w:val="left" w:pos="4295"/>
          <w:tab w:val="left" w:pos="6044"/>
          <w:tab w:val="left" w:pos="7132"/>
          <w:tab w:val="left" w:pos="8572"/>
        </w:tabs>
        <w:spacing w:line="274" w:lineRule="exact"/>
        <w:ind w:left="222" w:firstLine="0"/>
        <w:jc w:val="left"/>
      </w:pPr>
      <w:r>
        <w:rPr>
          <w:spacing w:val="-2"/>
        </w:rPr>
        <w:t>иметь</w:t>
      </w:r>
      <w:r>
        <w:tab/>
      </w:r>
      <w:r>
        <w:rPr>
          <w:spacing w:val="-2"/>
        </w:rPr>
        <w:t>навыки</w:t>
      </w:r>
      <w:r>
        <w:tab/>
      </w:r>
      <w:r>
        <w:rPr>
          <w:spacing w:val="-2"/>
        </w:rPr>
        <w:t>соблюдения</w:t>
      </w:r>
      <w:r>
        <w:tab/>
      </w:r>
      <w:r>
        <w:rPr>
          <w:spacing w:val="-5"/>
        </w:rPr>
        <w:t>мер</w:t>
      </w:r>
      <w:r>
        <w:tab/>
      </w:r>
      <w:r>
        <w:rPr>
          <w:spacing w:val="-2"/>
        </w:rPr>
        <w:t>профилактики</w:t>
      </w:r>
      <w:r>
        <w:tab/>
      </w:r>
      <w:r>
        <w:rPr>
          <w:spacing w:val="-2"/>
        </w:rPr>
        <w:t>стресса,</w:t>
      </w:r>
      <w:r>
        <w:tab/>
      </w:r>
      <w:r>
        <w:rPr>
          <w:spacing w:val="-2"/>
        </w:rPr>
        <w:t>раскрывать</w:t>
      </w:r>
      <w:r>
        <w:tab/>
      </w:r>
      <w:r>
        <w:rPr>
          <w:spacing w:val="-2"/>
        </w:rPr>
        <w:t>способы</w:t>
      </w:r>
    </w:p>
    <w:p w14:paraId="6F5B19F2" w14:textId="77777777" w:rsidR="00DD28B4" w:rsidRDefault="00DD28B4">
      <w:pPr>
        <w:pStyle w:val="a3"/>
        <w:spacing w:line="274" w:lineRule="exact"/>
        <w:jc w:val="left"/>
        <w:sectPr w:rsidR="00DD28B4">
          <w:type w:val="continuous"/>
          <w:pgSz w:w="11910" w:h="16830"/>
          <w:pgMar w:top="780" w:right="708" w:bottom="280" w:left="850" w:header="720" w:footer="720" w:gutter="0"/>
          <w:cols w:num="2" w:space="720" w:equalWidth="0">
            <w:col w:w="729" w:space="40"/>
            <w:col w:w="9583"/>
          </w:cols>
        </w:sectPr>
      </w:pPr>
    </w:p>
    <w:p w14:paraId="14FF57B2" w14:textId="77777777" w:rsidR="00DD28B4" w:rsidRDefault="006F0148">
      <w:pPr>
        <w:pStyle w:val="a3"/>
        <w:ind w:firstLine="0"/>
        <w:jc w:val="left"/>
      </w:pPr>
      <w:r>
        <w:t>саморегуляции</w:t>
      </w:r>
      <w:r>
        <w:rPr>
          <w:spacing w:val="-3"/>
        </w:rPr>
        <w:t xml:space="preserve"> </w:t>
      </w:r>
      <w:r>
        <w:t>эмоциональных</w:t>
      </w:r>
      <w:r>
        <w:rPr>
          <w:spacing w:val="-3"/>
        </w:rPr>
        <w:t xml:space="preserve"> </w:t>
      </w:r>
      <w:r>
        <w:rPr>
          <w:spacing w:val="-2"/>
        </w:rPr>
        <w:t>состояний;</w:t>
      </w:r>
    </w:p>
    <w:p w14:paraId="22D40808" w14:textId="77777777" w:rsidR="00DD28B4" w:rsidRDefault="006F0148">
      <w:pPr>
        <w:pStyle w:val="a3"/>
        <w:ind w:left="991" w:right="3594" w:firstLine="0"/>
        <w:jc w:val="left"/>
      </w:pPr>
      <w:r>
        <w:t>раскрывать</w:t>
      </w:r>
      <w:r>
        <w:rPr>
          <w:spacing w:val="-7"/>
        </w:rPr>
        <w:t xml:space="preserve"> </w:t>
      </w:r>
      <w:r>
        <w:t>понятие</w:t>
      </w:r>
      <w:r>
        <w:rPr>
          <w:spacing w:val="-7"/>
        </w:rPr>
        <w:t xml:space="preserve"> </w:t>
      </w:r>
      <w:r>
        <w:t>«первая</w:t>
      </w:r>
      <w:r>
        <w:rPr>
          <w:spacing w:val="-6"/>
        </w:rPr>
        <w:t xml:space="preserve"> </w:t>
      </w:r>
      <w:r>
        <w:t>помощь»</w:t>
      </w:r>
      <w:r>
        <w:rPr>
          <w:spacing w:val="-6"/>
        </w:rPr>
        <w:t xml:space="preserve"> </w:t>
      </w:r>
      <w:r>
        <w:t>и</w:t>
      </w:r>
      <w:r>
        <w:rPr>
          <w:spacing w:val="-5"/>
        </w:rPr>
        <w:t xml:space="preserve"> </w:t>
      </w:r>
      <w:r>
        <w:t>её</w:t>
      </w:r>
      <w:r>
        <w:rPr>
          <w:spacing w:val="-8"/>
        </w:rPr>
        <w:t xml:space="preserve"> </w:t>
      </w:r>
      <w:r>
        <w:t>содержание; знать состояния, требующие оказания первой помощи;</w:t>
      </w:r>
    </w:p>
    <w:p w14:paraId="3B44CF82" w14:textId="77777777" w:rsidR="00DD28B4" w:rsidRDefault="006F0148">
      <w:pPr>
        <w:pStyle w:val="a3"/>
        <w:ind w:firstLine="708"/>
        <w:jc w:val="left"/>
      </w:pPr>
      <w:r>
        <w:t>знать</w:t>
      </w:r>
      <w:r>
        <w:rPr>
          <w:spacing w:val="40"/>
        </w:rPr>
        <w:t xml:space="preserve"> </w:t>
      </w:r>
      <w:r>
        <w:t>универсальный</w:t>
      </w:r>
      <w:r>
        <w:rPr>
          <w:spacing w:val="40"/>
        </w:rPr>
        <w:t xml:space="preserve"> </w:t>
      </w:r>
      <w:r>
        <w:t>алгоритм</w:t>
      </w:r>
      <w:r>
        <w:rPr>
          <w:spacing w:val="40"/>
        </w:rPr>
        <w:t xml:space="preserve"> </w:t>
      </w:r>
      <w:r>
        <w:t>оказания</w:t>
      </w:r>
      <w:r>
        <w:rPr>
          <w:spacing w:val="40"/>
        </w:rPr>
        <w:t xml:space="preserve"> </w:t>
      </w:r>
      <w:r>
        <w:t>первой</w:t>
      </w:r>
      <w:r>
        <w:rPr>
          <w:spacing w:val="40"/>
        </w:rPr>
        <w:t xml:space="preserve"> </w:t>
      </w:r>
      <w:r>
        <w:t>помощи;</w:t>
      </w:r>
      <w:r>
        <w:rPr>
          <w:spacing w:val="40"/>
        </w:rPr>
        <w:t xml:space="preserve"> </w:t>
      </w:r>
      <w:r>
        <w:t>знать</w:t>
      </w:r>
      <w:r>
        <w:rPr>
          <w:spacing w:val="40"/>
        </w:rPr>
        <w:t xml:space="preserve"> </w:t>
      </w:r>
      <w:r>
        <w:t>назначение</w:t>
      </w:r>
      <w:r>
        <w:rPr>
          <w:spacing w:val="40"/>
        </w:rPr>
        <w:t xml:space="preserve"> </w:t>
      </w:r>
      <w:r>
        <w:t>и</w:t>
      </w:r>
      <w:r>
        <w:rPr>
          <w:spacing w:val="40"/>
        </w:rPr>
        <w:t xml:space="preserve"> </w:t>
      </w:r>
      <w:r>
        <w:t>состав аптечки первой помощи;</w:t>
      </w:r>
    </w:p>
    <w:p w14:paraId="59D97555" w14:textId="77777777" w:rsidR="00DD28B4" w:rsidRDefault="006F0148">
      <w:pPr>
        <w:pStyle w:val="a3"/>
        <w:spacing w:before="1"/>
        <w:ind w:left="991" w:firstLine="0"/>
        <w:jc w:val="left"/>
      </w:pPr>
      <w:r>
        <w:t>иметь</w:t>
      </w:r>
      <w:r>
        <w:rPr>
          <w:spacing w:val="-3"/>
        </w:rPr>
        <w:t xml:space="preserve"> </w:t>
      </w:r>
      <w:r>
        <w:t>навыки</w:t>
      </w:r>
      <w:r>
        <w:rPr>
          <w:spacing w:val="-3"/>
        </w:rPr>
        <w:t xml:space="preserve"> </w:t>
      </w:r>
      <w:r>
        <w:t>действий</w:t>
      </w:r>
      <w:r>
        <w:rPr>
          <w:spacing w:val="-7"/>
        </w:rPr>
        <w:t xml:space="preserve"> </w:t>
      </w:r>
      <w:r>
        <w:t>при</w:t>
      </w:r>
      <w:r>
        <w:rPr>
          <w:spacing w:val="-3"/>
        </w:rPr>
        <w:t xml:space="preserve"> </w:t>
      </w:r>
      <w:r>
        <w:t>оказании</w:t>
      </w:r>
      <w:r>
        <w:rPr>
          <w:spacing w:val="-5"/>
        </w:rPr>
        <w:t xml:space="preserve"> </w:t>
      </w:r>
      <w:r>
        <w:t>первой</w:t>
      </w:r>
      <w:r>
        <w:rPr>
          <w:spacing w:val="-3"/>
        </w:rPr>
        <w:t xml:space="preserve"> </w:t>
      </w:r>
      <w:r>
        <w:t>помощи</w:t>
      </w:r>
      <w:r>
        <w:rPr>
          <w:spacing w:val="-5"/>
        </w:rPr>
        <w:t xml:space="preserve"> </w:t>
      </w:r>
      <w:r>
        <w:t>в</w:t>
      </w:r>
      <w:r>
        <w:rPr>
          <w:spacing w:val="-5"/>
        </w:rPr>
        <w:t xml:space="preserve"> </w:t>
      </w:r>
      <w:r>
        <w:t>различных</w:t>
      </w:r>
      <w:r>
        <w:rPr>
          <w:spacing w:val="-3"/>
        </w:rPr>
        <w:t xml:space="preserve"> </w:t>
      </w:r>
      <w:r>
        <w:t>ситуациях; характеризовать приёмы психологической поддержки пострадавшего.</w:t>
      </w:r>
    </w:p>
    <w:p w14:paraId="0677262F" w14:textId="77777777" w:rsidR="00DD28B4" w:rsidRDefault="006F0148">
      <w:pPr>
        <w:pStyle w:val="a3"/>
        <w:ind w:left="991" w:right="1451" w:firstLine="0"/>
        <w:jc w:val="left"/>
      </w:pPr>
      <w:r>
        <w:t>Предметные результаты по модулю № 9 «Безопасность в социуме»: характеризовать общение и объяснять его значение для человека; характеризовать</w:t>
      </w:r>
      <w:r>
        <w:rPr>
          <w:spacing w:val="-5"/>
        </w:rPr>
        <w:t xml:space="preserve"> </w:t>
      </w:r>
      <w:r>
        <w:t>признаки</w:t>
      </w:r>
      <w:r>
        <w:rPr>
          <w:spacing w:val="-5"/>
        </w:rPr>
        <w:t xml:space="preserve"> </w:t>
      </w:r>
      <w:r>
        <w:t>и</w:t>
      </w:r>
      <w:r>
        <w:rPr>
          <w:spacing w:val="-5"/>
        </w:rPr>
        <w:t xml:space="preserve"> </w:t>
      </w:r>
      <w:r>
        <w:t>анализировать</w:t>
      </w:r>
      <w:r>
        <w:rPr>
          <w:spacing w:val="-8"/>
        </w:rPr>
        <w:t xml:space="preserve"> </w:t>
      </w:r>
      <w:r>
        <w:t>способы</w:t>
      </w:r>
      <w:r>
        <w:rPr>
          <w:spacing w:val="-10"/>
        </w:rPr>
        <w:t xml:space="preserve"> </w:t>
      </w:r>
      <w:r>
        <w:t>эффективного</w:t>
      </w:r>
      <w:r>
        <w:rPr>
          <w:spacing w:val="-6"/>
        </w:rPr>
        <w:t xml:space="preserve"> </w:t>
      </w:r>
      <w:r>
        <w:t>общения;</w:t>
      </w:r>
    </w:p>
    <w:p w14:paraId="2400868F" w14:textId="77777777" w:rsidR="00DD28B4" w:rsidRDefault="006F0148">
      <w:pPr>
        <w:pStyle w:val="a3"/>
        <w:ind w:firstLine="708"/>
        <w:jc w:val="left"/>
      </w:pPr>
      <w:r>
        <w:t>раскрывать</w:t>
      </w:r>
      <w:r>
        <w:rPr>
          <w:spacing w:val="40"/>
        </w:rPr>
        <w:t xml:space="preserve"> </w:t>
      </w:r>
      <w:r>
        <w:t>приёмы</w:t>
      </w:r>
      <w:r>
        <w:rPr>
          <w:spacing w:val="40"/>
        </w:rPr>
        <w:t xml:space="preserve"> </w:t>
      </w:r>
      <w:r>
        <w:t>и</w:t>
      </w:r>
      <w:r>
        <w:rPr>
          <w:spacing w:val="40"/>
        </w:rPr>
        <w:t xml:space="preserve"> </w:t>
      </w:r>
      <w:r>
        <w:t>иметь</w:t>
      </w:r>
      <w:r>
        <w:rPr>
          <w:spacing w:val="40"/>
        </w:rPr>
        <w:t xml:space="preserve"> </w:t>
      </w:r>
      <w:r>
        <w:t>навыки</w:t>
      </w:r>
      <w:r>
        <w:rPr>
          <w:spacing w:val="40"/>
        </w:rPr>
        <w:t xml:space="preserve"> </w:t>
      </w:r>
      <w:r>
        <w:t>соблюдения</w:t>
      </w:r>
      <w:r>
        <w:rPr>
          <w:spacing w:val="40"/>
        </w:rPr>
        <w:t xml:space="preserve"> </w:t>
      </w:r>
      <w:r>
        <w:t>правил</w:t>
      </w:r>
      <w:r>
        <w:rPr>
          <w:spacing w:val="40"/>
        </w:rPr>
        <w:t xml:space="preserve"> </w:t>
      </w:r>
      <w:r>
        <w:t>безопасной</w:t>
      </w:r>
      <w:r>
        <w:rPr>
          <w:spacing w:val="40"/>
        </w:rPr>
        <w:t xml:space="preserve"> </w:t>
      </w:r>
      <w:r>
        <w:t>межличностной коммуникации и комфортного взаимодействия в группе;</w:t>
      </w:r>
    </w:p>
    <w:p w14:paraId="4336D93E" w14:textId="77777777" w:rsidR="00DD28B4" w:rsidRDefault="006F0148">
      <w:pPr>
        <w:pStyle w:val="a3"/>
        <w:ind w:left="991" w:firstLine="0"/>
        <w:jc w:val="left"/>
      </w:pPr>
      <w:r>
        <w:t>раскрывать</w:t>
      </w:r>
      <w:r>
        <w:rPr>
          <w:spacing w:val="-7"/>
        </w:rPr>
        <w:t xml:space="preserve"> </w:t>
      </w:r>
      <w:r>
        <w:t>признаки</w:t>
      </w:r>
      <w:r>
        <w:rPr>
          <w:spacing w:val="-5"/>
        </w:rPr>
        <w:t xml:space="preserve"> </w:t>
      </w:r>
      <w:r>
        <w:t>конструктивного</w:t>
      </w:r>
      <w:r>
        <w:rPr>
          <w:spacing w:val="-4"/>
        </w:rPr>
        <w:t xml:space="preserve"> </w:t>
      </w:r>
      <w:r>
        <w:t>и</w:t>
      </w:r>
      <w:r>
        <w:rPr>
          <w:spacing w:val="-2"/>
        </w:rPr>
        <w:t xml:space="preserve"> </w:t>
      </w:r>
      <w:r>
        <w:t>деструктивного</w:t>
      </w:r>
      <w:r>
        <w:rPr>
          <w:spacing w:val="-3"/>
        </w:rPr>
        <w:t xml:space="preserve"> </w:t>
      </w:r>
      <w:r>
        <w:rPr>
          <w:spacing w:val="-2"/>
        </w:rPr>
        <w:t>общения;</w:t>
      </w:r>
    </w:p>
    <w:p w14:paraId="2A38E954" w14:textId="77777777" w:rsidR="00DD28B4" w:rsidRDefault="006F0148">
      <w:pPr>
        <w:pStyle w:val="a3"/>
        <w:ind w:firstLine="708"/>
        <w:jc w:val="left"/>
      </w:pPr>
      <w:r>
        <w:t>раскрывать</w:t>
      </w:r>
      <w:r>
        <w:rPr>
          <w:spacing w:val="40"/>
        </w:rPr>
        <w:t xml:space="preserve"> </w:t>
      </w:r>
      <w:r>
        <w:t>понятие</w:t>
      </w:r>
      <w:r>
        <w:rPr>
          <w:spacing w:val="40"/>
        </w:rPr>
        <w:t xml:space="preserve"> </w:t>
      </w:r>
      <w:r>
        <w:t>«конфликт»</w:t>
      </w:r>
      <w:r>
        <w:rPr>
          <w:spacing w:val="40"/>
        </w:rPr>
        <w:t xml:space="preserve"> </w:t>
      </w:r>
      <w:r>
        <w:t>и</w:t>
      </w:r>
      <w:r>
        <w:rPr>
          <w:spacing w:val="40"/>
        </w:rPr>
        <w:t xml:space="preserve"> </w:t>
      </w:r>
      <w:r>
        <w:t>характеризовать</w:t>
      </w:r>
      <w:r>
        <w:rPr>
          <w:spacing w:val="40"/>
        </w:rPr>
        <w:t xml:space="preserve"> </w:t>
      </w:r>
      <w:r>
        <w:t>стадии</w:t>
      </w:r>
      <w:r>
        <w:rPr>
          <w:spacing w:val="40"/>
        </w:rPr>
        <w:t xml:space="preserve"> </w:t>
      </w:r>
      <w:r>
        <w:t>его</w:t>
      </w:r>
      <w:r>
        <w:rPr>
          <w:spacing w:val="40"/>
        </w:rPr>
        <w:t xml:space="preserve"> </w:t>
      </w:r>
      <w:r>
        <w:t>развития,</w:t>
      </w:r>
      <w:r>
        <w:rPr>
          <w:spacing w:val="40"/>
        </w:rPr>
        <w:t xml:space="preserve"> </w:t>
      </w:r>
      <w:r>
        <w:t>факторы</w:t>
      </w:r>
      <w:r>
        <w:rPr>
          <w:spacing w:val="40"/>
        </w:rPr>
        <w:t xml:space="preserve"> </w:t>
      </w:r>
      <w:r>
        <w:t>и</w:t>
      </w:r>
      <w:r>
        <w:rPr>
          <w:spacing w:val="40"/>
        </w:rPr>
        <w:t xml:space="preserve"> </w:t>
      </w:r>
      <w:r>
        <w:t>причины развития;</w:t>
      </w:r>
    </w:p>
    <w:p w14:paraId="645C1221" w14:textId="77777777" w:rsidR="00DD28B4" w:rsidRDefault="006F0148">
      <w:pPr>
        <w:pStyle w:val="a3"/>
        <w:tabs>
          <w:tab w:val="left" w:pos="1809"/>
          <w:tab w:val="left" w:pos="3520"/>
          <w:tab w:val="left" w:pos="3856"/>
          <w:tab w:val="left" w:pos="5126"/>
          <w:tab w:val="left" w:pos="6875"/>
          <w:tab w:val="left" w:pos="8752"/>
          <w:tab w:val="left" w:pos="9095"/>
        </w:tabs>
        <w:ind w:right="144" w:firstLine="708"/>
        <w:jc w:val="left"/>
      </w:pPr>
      <w:r>
        <w:rPr>
          <w:spacing w:val="-2"/>
        </w:rPr>
        <w:t>иметь</w:t>
      </w:r>
      <w:r>
        <w:tab/>
      </w:r>
      <w:r>
        <w:rPr>
          <w:spacing w:val="-2"/>
        </w:rPr>
        <w:t>представление</w:t>
      </w:r>
      <w:r>
        <w:tab/>
      </w:r>
      <w:r>
        <w:rPr>
          <w:spacing w:val="-10"/>
        </w:rPr>
        <w:t>о</w:t>
      </w:r>
      <w:r>
        <w:tab/>
      </w:r>
      <w:r>
        <w:rPr>
          <w:spacing w:val="-2"/>
        </w:rPr>
        <w:t>ситуациях</w:t>
      </w:r>
      <w:r>
        <w:tab/>
      </w:r>
      <w:r>
        <w:rPr>
          <w:spacing w:val="-2"/>
        </w:rPr>
        <w:t>возникновения</w:t>
      </w:r>
      <w:r>
        <w:tab/>
      </w:r>
      <w:r>
        <w:rPr>
          <w:spacing w:val="-2"/>
        </w:rPr>
        <w:t>межличностных</w:t>
      </w:r>
      <w:r>
        <w:tab/>
      </w:r>
      <w:r>
        <w:rPr>
          <w:spacing w:val="-10"/>
        </w:rPr>
        <w:t>и</w:t>
      </w:r>
      <w:r>
        <w:tab/>
      </w:r>
      <w:r>
        <w:rPr>
          <w:spacing w:val="-2"/>
        </w:rPr>
        <w:t>групповых конфликтов;</w:t>
      </w:r>
    </w:p>
    <w:p w14:paraId="3B307B4B" w14:textId="77777777" w:rsidR="00DD28B4" w:rsidRDefault="006F0148">
      <w:pPr>
        <w:pStyle w:val="a3"/>
        <w:tabs>
          <w:tab w:val="left" w:pos="2903"/>
          <w:tab w:val="left" w:pos="4315"/>
          <w:tab w:val="left" w:pos="4677"/>
          <w:tab w:val="left" w:pos="6287"/>
          <w:tab w:val="left" w:pos="7384"/>
          <w:tab w:val="left" w:pos="8642"/>
          <w:tab w:val="left" w:pos="9002"/>
        </w:tabs>
        <w:spacing w:before="1"/>
        <w:ind w:right="140" w:firstLine="708"/>
        <w:jc w:val="left"/>
      </w:pPr>
      <w:r>
        <w:rPr>
          <w:spacing w:val="-2"/>
        </w:rPr>
        <w:t>характеризовать</w:t>
      </w:r>
      <w:r>
        <w:tab/>
      </w:r>
      <w:r>
        <w:rPr>
          <w:spacing w:val="-2"/>
        </w:rPr>
        <w:t>безопасные</w:t>
      </w:r>
      <w:r>
        <w:tab/>
      </w:r>
      <w:r>
        <w:rPr>
          <w:spacing w:val="-10"/>
        </w:rPr>
        <w:t>и</w:t>
      </w:r>
      <w:r>
        <w:tab/>
      </w:r>
      <w:r>
        <w:rPr>
          <w:spacing w:val="-2"/>
        </w:rPr>
        <w:t>эффективные</w:t>
      </w:r>
      <w:r>
        <w:tab/>
      </w:r>
      <w:r>
        <w:rPr>
          <w:spacing w:val="-2"/>
        </w:rPr>
        <w:t>способы</w:t>
      </w:r>
      <w:r>
        <w:tab/>
      </w:r>
      <w:r>
        <w:rPr>
          <w:spacing w:val="-2"/>
        </w:rPr>
        <w:t>избегания</w:t>
      </w:r>
      <w:r>
        <w:tab/>
      </w:r>
      <w:r>
        <w:rPr>
          <w:spacing w:val="-10"/>
        </w:rPr>
        <w:t>и</w:t>
      </w:r>
      <w:r>
        <w:tab/>
      </w:r>
      <w:r>
        <w:rPr>
          <w:spacing w:val="-2"/>
        </w:rPr>
        <w:t xml:space="preserve">разрешения </w:t>
      </w:r>
      <w:r>
        <w:t>конфликтных ситуаций;</w:t>
      </w:r>
    </w:p>
    <w:p w14:paraId="4DF6B706" w14:textId="77777777" w:rsidR="00DD28B4" w:rsidRDefault="006F0148">
      <w:pPr>
        <w:pStyle w:val="a3"/>
        <w:ind w:firstLine="708"/>
        <w:jc w:val="left"/>
      </w:pPr>
      <w:r>
        <w:t>иметь</w:t>
      </w:r>
      <w:r>
        <w:rPr>
          <w:spacing w:val="40"/>
        </w:rPr>
        <w:t xml:space="preserve"> </w:t>
      </w:r>
      <w:r>
        <w:t>навыки</w:t>
      </w:r>
      <w:r>
        <w:rPr>
          <w:spacing w:val="40"/>
        </w:rPr>
        <w:t xml:space="preserve"> </w:t>
      </w:r>
      <w:r>
        <w:t>безопасного</w:t>
      </w:r>
      <w:r>
        <w:rPr>
          <w:spacing w:val="40"/>
        </w:rPr>
        <w:t xml:space="preserve"> </w:t>
      </w:r>
      <w:r>
        <w:t>поведения</w:t>
      </w:r>
      <w:r>
        <w:rPr>
          <w:spacing w:val="40"/>
        </w:rPr>
        <w:t xml:space="preserve"> </w:t>
      </w:r>
      <w:r>
        <w:t>для</w:t>
      </w:r>
      <w:r>
        <w:rPr>
          <w:spacing w:val="40"/>
        </w:rPr>
        <w:t xml:space="preserve"> </w:t>
      </w:r>
      <w:r>
        <w:t>снижения</w:t>
      </w:r>
      <w:r>
        <w:rPr>
          <w:spacing w:val="40"/>
        </w:rPr>
        <w:t xml:space="preserve"> </w:t>
      </w:r>
      <w:r>
        <w:t>риска</w:t>
      </w:r>
      <w:r>
        <w:rPr>
          <w:spacing w:val="40"/>
        </w:rPr>
        <w:t xml:space="preserve"> </w:t>
      </w:r>
      <w:r>
        <w:t>конфликта</w:t>
      </w:r>
      <w:r>
        <w:rPr>
          <w:spacing w:val="40"/>
        </w:rPr>
        <w:t xml:space="preserve"> </w:t>
      </w:r>
      <w:r>
        <w:t>и</w:t>
      </w:r>
      <w:r>
        <w:rPr>
          <w:spacing w:val="40"/>
        </w:rPr>
        <w:t xml:space="preserve"> </w:t>
      </w:r>
      <w:r>
        <w:t>безопасных</w:t>
      </w:r>
      <w:r>
        <w:rPr>
          <w:spacing w:val="80"/>
        </w:rPr>
        <w:t xml:space="preserve"> </w:t>
      </w:r>
      <w:r>
        <w:t>действий при его опасных проявлениях;</w:t>
      </w:r>
    </w:p>
    <w:p w14:paraId="0CD845A9" w14:textId="77777777" w:rsidR="00DD28B4" w:rsidRDefault="006F0148">
      <w:pPr>
        <w:pStyle w:val="a3"/>
        <w:tabs>
          <w:tab w:val="left" w:pos="1161"/>
          <w:tab w:val="left" w:pos="2934"/>
          <w:tab w:val="left" w:pos="3265"/>
          <w:tab w:val="left" w:pos="3453"/>
          <w:tab w:val="left" w:pos="4600"/>
          <w:tab w:val="left" w:pos="5649"/>
          <w:tab w:val="left" w:pos="7113"/>
          <w:tab w:val="left" w:pos="8555"/>
        </w:tabs>
        <w:ind w:right="143" w:firstLine="708"/>
        <w:jc w:val="right"/>
      </w:pPr>
      <w:r>
        <w:t>характеризовать</w:t>
      </w:r>
      <w:r>
        <w:rPr>
          <w:spacing w:val="-2"/>
        </w:rPr>
        <w:t xml:space="preserve"> </w:t>
      </w:r>
      <w:r>
        <w:t>способ</w:t>
      </w:r>
      <w:r>
        <w:rPr>
          <w:spacing w:val="-4"/>
        </w:rPr>
        <w:t xml:space="preserve"> </w:t>
      </w:r>
      <w:r>
        <w:t>разрешения</w:t>
      </w:r>
      <w:r>
        <w:rPr>
          <w:spacing w:val="-3"/>
        </w:rPr>
        <w:t xml:space="preserve"> </w:t>
      </w:r>
      <w:r>
        <w:t>конфликта</w:t>
      </w:r>
      <w:r>
        <w:rPr>
          <w:spacing w:val="-4"/>
        </w:rPr>
        <w:t xml:space="preserve"> </w:t>
      </w:r>
      <w:r>
        <w:t>с</w:t>
      </w:r>
      <w:r>
        <w:rPr>
          <w:spacing w:val="-4"/>
        </w:rPr>
        <w:t xml:space="preserve"> </w:t>
      </w:r>
      <w:r>
        <w:t>помощью</w:t>
      </w:r>
      <w:r>
        <w:rPr>
          <w:spacing w:val="-1"/>
        </w:rPr>
        <w:t xml:space="preserve"> </w:t>
      </w:r>
      <w:r>
        <w:t>третьей</w:t>
      </w:r>
      <w:r>
        <w:rPr>
          <w:spacing w:val="-2"/>
        </w:rPr>
        <w:t xml:space="preserve"> </w:t>
      </w:r>
      <w:r>
        <w:t>стороны</w:t>
      </w:r>
      <w:r>
        <w:rPr>
          <w:spacing w:val="-6"/>
        </w:rPr>
        <w:t xml:space="preserve"> </w:t>
      </w:r>
      <w:r>
        <w:t xml:space="preserve">(медиатора); </w:t>
      </w:r>
      <w:r>
        <w:rPr>
          <w:spacing w:val="-2"/>
        </w:rPr>
        <w:t>иметь</w:t>
      </w:r>
      <w:r>
        <w:tab/>
      </w:r>
      <w:r>
        <w:rPr>
          <w:spacing w:val="-2"/>
        </w:rPr>
        <w:t>представление</w:t>
      </w:r>
      <w:r>
        <w:tab/>
      </w:r>
      <w:r>
        <w:rPr>
          <w:spacing w:val="-6"/>
        </w:rPr>
        <w:t>об</w:t>
      </w:r>
      <w:r>
        <w:tab/>
      </w:r>
      <w:r>
        <w:tab/>
      </w:r>
      <w:r>
        <w:rPr>
          <w:spacing w:val="-2"/>
        </w:rPr>
        <w:t>опасных</w:t>
      </w:r>
      <w:r>
        <w:tab/>
      </w:r>
      <w:r>
        <w:rPr>
          <w:spacing w:val="-2"/>
        </w:rPr>
        <w:t>формах</w:t>
      </w:r>
      <w:r>
        <w:tab/>
      </w:r>
      <w:r>
        <w:rPr>
          <w:spacing w:val="-2"/>
        </w:rPr>
        <w:t>проявления</w:t>
      </w:r>
      <w:r>
        <w:tab/>
      </w:r>
      <w:r>
        <w:rPr>
          <w:spacing w:val="-2"/>
        </w:rPr>
        <w:t>конфликта:</w:t>
      </w:r>
      <w:r>
        <w:tab/>
      </w:r>
      <w:r>
        <w:rPr>
          <w:spacing w:val="-2"/>
        </w:rPr>
        <w:t xml:space="preserve">агрессия, </w:t>
      </w:r>
      <w:r>
        <w:t>психологическое</w:t>
      </w:r>
      <w:r>
        <w:rPr>
          <w:spacing w:val="57"/>
        </w:rPr>
        <w:t xml:space="preserve"> </w:t>
      </w:r>
      <w:r>
        <w:rPr>
          <w:spacing w:val="-2"/>
        </w:rPr>
        <w:t>насилие,</w:t>
      </w:r>
      <w:r>
        <w:tab/>
        <w:t>систематическое</w:t>
      </w:r>
      <w:r>
        <w:rPr>
          <w:spacing w:val="56"/>
        </w:rPr>
        <w:t xml:space="preserve"> </w:t>
      </w:r>
      <w:r>
        <w:t>унижение</w:t>
      </w:r>
      <w:r>
        <w:rPr>
          <w:spacing w:val="57"/>
        </w:rPr>
        <w:t xml:space="preserve"> </w:t>
      </w:r>
      <w:r>
        <w:t>чести</w:t>
      </w:r>
      <w:r>
        <w:rPr>
          <w:spacing w:val="53"/>
        </w:rPr>
        <w:t xml:space="preserve"> </w:t>
      </w:r>
      <w:r>
        <w:t>и</w:t>
      </w:r>
      <w:r>
        <w:rPr>
          <w:spacing w:val="56"/>
        </w:rPr>
        <w:t xml:space="preserve"> </w:t>
      </w:r>
      <w:r>
        <w:t>достоинства,</w:t>
      </w:r>
      <w:r>
        <w:rPr>
          <w:spacing w:val="56"/>
        </w:rPr>
        <w:t xml:space="preserve"> </w:t>
      </w:r>
      <w:r>
        <w:rPr>
          <w:spacing w:val="-2"/>
        </w:rPr>
        <w:t>издевательства,</w:t>
      </w:r>
    </w:p>
    <w:p w14:paraId="5FF52E1F" w14:textId="77777777" w:rsidR="00DD28B4" w:rsidRDefault="006F0148">
      <w:pPr>
        <w:pStyle w:val="a3"/>
        <w:ind w:firstLine="0"/>
        <w:jc w:val="left"/>
      </w:pPr>
      <w:r>
        <w:rPr>
          <w:spacing w:val="-2"/>
        </w:rPr>
        <w:t>преследование;</w:t>
      </w:r>
    </w:p>
    <w:p w14:paraId="5BF75146" w14:textId="77777777" w:rsidR="00DD28B4" w:rsidRDefault="006F0148">
      <w:pPr>
        <w:pStyle w:val="a3"/>
        <w:ind w:left="991" w:firstLine="0"/>
        <w:jc w:val="left"/>
      </w:pPr>
      <w:r>
        <w:t>характеризовать</w:t>
      </w:r>
      <w:r>
        <w:rPr>
          <w:spacing w:val="-6"/>
        </w:rPr>
        <w:t xml:space="preserve"> </w:t>
      </w:r>
      <w:r>
        <w:t>манипуляции</w:t>
      </w:r>
      <w:r>
        <w:rPr>
          <w:spacing w:val="-4"/>
        </w:rPr>
        <w:t xml:space="preserve"> </w:t>
      </w:r>
      <w:r>
        <w:t>в</w:t>
      </w:r>
      <w:r>
        <w:rPr>
          <w:spacing w:val="-6"/>
        </w:rPr>
        <w:t xml:space="preserve"> </w:t>
      </w:r>
      <w:r>
        <w:t>ходе</w:t>
      </w:r>
      <w:r>
        <w:rPr>
          <w:spacing w:val="-6"/>
        </w:rPr>
        <w:t xml:space="preserve"> </w:t>
      </w:r>
      <w:r>
        <w:t>межличностного</w:t>
      </w:r>
      <w:r>
        <w:rPr>
          <w:spacing w:val="-4"/>
        </w:rPr>
        <w:t xml:space="preserve"> </w:t>
      </w:r>
      <w:r>
        <w:rPr>
          <w:spacing w:val="-2"/>
        </w:rPr>
        <w:t>общения;</w:t>
      </w:r>
    </w:p>
    <w:p w14:paraId="39F5C77E" w14:textId="77777777" w:rsidR="00DD28B4" w:rsidRDefault="006F0148">
      <w:pPr>
        <w:pStyle w:val="a3"/>
        <w:tabs>
          <w:tab w:val="left" w:pos="2426"/>
          <w:tab w:val="left" w:pos="3496"/>
          <w:tab w:val="left" w:pos="5267"/>
          <w:tab w:val="left" w:pos="7353"/>
          <w:tab w:val="left" w:pos="8829"/>
        </w:tabs>
        <w:ind w:left="991" w:right="141" w:firstLine="0"/>
        <w:jc w:val="left"/>
      </w:pPr>
      <w:r>
        <w:t xml:space="preserve">раскрывать приёмы распознавания манипуляций и знать способы противостояния ей; </w:t>
      </w:r>
      <w:r>
        <w:rPr>
          <w:spacing w:val="-2"/>
        </w:rPr>
        <w:t>раскрывать</w:t>
      </w:r>
      <w:r>
        <w:tab/>
      </w:r>
      <w:r>
        <w:rPr>
          <w:spacing w:val="-2"/>
        </w:rPr>
        <w:t>приёмы</w:t>
      </w:r>
      <w:r>
        <w:tab/>
      </w:r>
      <w:r>
        <w:rPr>
          <w:spacing w:val="-2"/>
        </w:rPr>
        <w:t>распознавания</w:t>
      </w:r>
      <w:r>
        <w:tab/>
      </w:r>
      <w:r>
        <w:rPr>
          <w:spacing w:val="-2"/>
        </w:rPr>
        <w:t>противозаконных</w:t>
      </w:r>
      <w:r>
        <w:tab/>
      </w:r>
      <w:r>
        <w:rPr>
          <w:spacing w:val="-2"/>
        </w:rPr>
        <w:t>проявлений</w:t>
      </w:r>
      <w:r>
        <w:tab/>
      </w:r>
      <w:r>
        <w:rPr>
          <w:spacing w:val="-2"/>
        </w:rPr>
        <w:t>манипуляции</w:t>
      </w:r>
    </w:p>
    <w:p w14:paraId="24F2F72E" w14:textId="77777777" w:rsidR="00DD28B4" w:rsidRDefault="006F0148">
      <w:pPr>
        <w:pStyle w:val="a3"/>
        <w:spacing w:before="1"/>
        <w:ind w:right="139" w:firstLine="0"/>
      </w:pPr>
      <w:r>
        <w:t>(мошенничество,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1801615A" w14:textId="77777777" w:rsidR="00DD28B4" w:rsidRDefault="006F0148">
      <w:pPr>
        <w:pStyle w:val="a3"/>
        <w:ind w:firstLine="708"/>
        <w:jc w:val="left"/>
      </w:pPr>
      <w:r>
        <w:t>характеризовать</w:t>
      </w:r>
      <w:r>
        <w:rPr>
          <w:spacing w:val="40"/>
        </w:rPr>
        <w:t xml:space="preserve"> </w:t>
      </w:r>
      <w:r>
        <w:t>современные</w:t>
      </w:r>
      <w:r>
        <w:rPr>
          <w:spacing w:val="38"/>
        </w:rPr>
        <w:t xml:space="preserve"> </w:t>
      </w:r>
      <w:r>
        <w:t>молодёжные</w:t>
      </w:r>
      <w:r>
        <w:rPr>
          <w:spacing w:val="39"/>
        </w:rPr>
        <w:t xml:space="preserve"> </w:t>
      </w:r>
      <w:r>
        <w:t>увлечения</w:t>
      </w:r>
      <w:r>
        <w:rPr>
          <w:spacing w:val="40"/>
        </w:rPr>
        <w:t xml:space="preserve"> </w:t>
      </w:r>
      <w:r>
        <w:t>и</w:t>
      </w:r>
      <w:r>
        <w:rPr>
          <w:spacing w:val="40"/>
        </w:rPr>
        <w:t xml:space="preserve"> </w:t>
      </w:r>
      <w:r>
        <w:t>опасности,</w:t>
      </w:r>
      <w:r>
        <w:rPr>
          <w:spacing w:val="39"/>
        </w:rPr>
        <w:t xml:space="preserve"> </w:t>
      </w:r>
      <w:r>
        <w:t>связанные</w:t>
      </w:r>
      <w:r>
        <w:rPr>
          <w:spacing w:val="38"/>
        </w:rPr>
        <w:t xml:space="preserve"> </w:t>
      </w:r>
      <w:r>
        <w:t>с</w:t>
      </w:r>
      <w:r>
        <w:rPr>
          <w:spacing w:val="40"/>
        </w:rPr>
        <w:t xml:space="preserve"> </w:t>
      </w:r>
      <w:r>
        <w:t>ними, знать правила безопасного поведения;</w:t>
      </w:r>
    </w:p>
    <w:p w14:paraId="080071AC" w14:textId="77777777" w:rsidR="00DD28B4" w:rsidRDefault="006F0148">
      <w:pPr>
        <w:pStyle w:val="a3"/>
        <w:ind w:left="991" w:firstLine="0"/>
        <w:jc w:val="left"/>
      </w:pPr>
      <w:r>
        <w:t>иметь</w:t>
      </w:r>
      <w:r>
        <w:rPr>
          <w:spacing w:val="-5"/>
        </w:rPr>
        <w:t xml:space="preserve"> </w:t>
      </w:r>
      <w:r>
        <w:t>навыки</w:t>
      </w:r>
      <w:r>
        <w:rPr>
          <w:spacing w:val="-2"/>
        </w:rPr>
        <w:t xml:space="preserve"> </w:t>
      </w:r>
      <w:r>
        <w:t>безопасного</w:t>
      </w:r>
      <w:r>
        <w:rPr>
          <w:spacing w:val="-6"/>
        </w:rPr>
        <w:t xml:space="preserve"> </w:t>
      </w:r>
      <w:r>
        <w:t>поведения</w:t>
      </w:r>
      <w:r>
        <w:rPr>
          <w:spacing w:val="-2"/>
        </w:rPr>
        <w:t xml:space="preserve"> </w:t>
      </w:r>
      <w:r>
        <w:t>при</w:t>
      </w:r>
      <w:r>
        <w:rPr>
          <w:spacing w:val="-3"/>
        </w:rPr>
        <w:t xml:space="preserve"> </w:t>
      </w:r>
      <w:r>
        <w:t>коммуникации</w:t>
      </w:r>
      <w:r>
        <w:rPr>
          <w:spacing w:val="-3"/>
        </w:rPr>
        <w:t xml:space="preserve"> </w:t>
      </w:r>
      <w:r>
        <w:t>с</w:t>
      </w:r>
      <w:r>
        <w:rPr>
          <w:spacing w:val="-4"/>
        </w:rPr>
        <w:t xml:space="preserve"> </w:t>
      </w:r>
      <w:r>
        <w:t>незнакомыми</w:t>
      </w:r>
      <w:r>
        <w:rPr>
          <w:spacing w:val="-3"/>
        </w:rPr>
        <w:t xml:space="preserve"> </w:t>
      </w:r>
      <w:r>
        <w:rPr>
          <w:spacing w:val="-2"/>
        </w:rPr>
        <w:t>людьми.</w:t>
      </w:r>
    </w:p>
    <w:p w14:paraId="14157AE6" w14:textId="77777777" w:rsidR="00DD28B4" w:rsidRDefault="006F0148">
      <w:pPr>
        <w:pStyle w:val="a3"/>
        <w:tabs>
          <w:tab w:val="left" w:pos="2500"/>
          <w:tab w:val="left" w:pos="3880"/>
          <w:tab w:val="left" w:pos="4360"/>
          <w:tab w:val="left" w:pos="5402"/>
          <w:tab w:val="left" w:pos="5858"/>
          <w:tab w:val="left" w:pos="6328"/>
          <w:tab w:val="left" w:pos="8047"/>
          <w:tab w:val="left" w:pos="8390"/>
        </w:tabs>
        <w:ind w:right="142" w:firstLine="708"/>
        <w:jc w:val="left"/>
      </w:pPr>
      <w:r>
        <w:rPr>
          <w:spacing w:val="-2"/>
        </w:rPr>
        <w:t>Предметные</w:t>
      </w:r>
      <w:r>
        <w:tab/>
      </w:r>
      <w:r>
        <w:rPr>
          <w:spacing w:val="-2"/>
        </w:rPr>
        <w:t>результаты</w:t>
      </w:r>
      <w:r>
        <w:tab/>
      </w:r>
      <w:r>
        <w:rPr>
          <w:spacing w:val="-6"/>
        </w:rPr>
        <w:t>по</w:t>
      </w:r>
      <w:r>
        <w:tab/>
      </w:r>
      <w:r>
        <w:rPr>
          <w:spacing w:val="-2"/>
        </w:rPr>
        <w:t>модулю</w:t>
      </w:r>
      <w:r>
        <w:tab/>
      </w:r>
      <w:r>
        <w:rPr>
          <w:spacing w:val="-10"/>
        </w:rPr>
        <w:t>№</w:t>
      </w:r>
      <w:r>
        <w:tab/>
      </w:r>
      <w:r>
        <w:rPr>
          <w:spacing w:val="-6"/>
        </w:rPr>
        <w:t>10</w:t>
      </w:r>
      <w:r>
        <w:tab/>
      </w:r>
      <w:r>
        <w:rPr>
          <w:spacing w:val="-2"/>
        </w:rPr>
        <w:t>«Безопасность</w:t>
      </w:r>
      <w:r>
        <w:tab/>
      </w:r>
      <w:r>
        <w:rPr>
          <w:spacing w:val="-10"/>
        </w:rPr>
        <w:t>в</w:t>
      </w:r>
      <w:r>
        <w:tab/>
      </w:r>
      <w:r>
        <w:rPr>
          <w:spacing w:val="-2"/>
        </w:rPr>
        <w:t>информационном пространстве»:</w:t>
      </w:r>
    </w:p>
    <w:p w14:paraId="171891DD" w14:textId="77777777" w:rsidR="00DD28B4" w:rsidRDefault="006F0148">
      <w:pPr>
        <w:pStyle w:val="a3"/>
        <w:ind w:firstLine="708"/>
        <w:jc w:val="left"/>
      </w:pPr>
      <w:r>
        <w:t>раскрывать</w:t>
      </w:r>
      <w:r>
        <w:rPr>
          <w:spacing w:val="80"/>
        </w:rPr>
        <w:t xml:space="preserve"> </w:t>
      </w:r>
      <w:r>
        <w:t>понятие</w:t>
      </w:r>
      <w:r>
        <w:rPr>
          <w:spacing w:val="80"/>
        </w:rPr>
        <w:t xml:space="preserve"> </w:t>
      </w:r>
      <w:r>
        <w:t>«цифровая</w:t>
      </w:r>
      <w:r>
        <w:rPr>
          <w:spacing w:val="80"/>
        </w:rPr>
        <w:t xml:space="preserve"> </w:t>
      </w:r>
      <w:r>
        <w:t>среда»,</w:t>
      </w:r>
      <w:r>
        <w:rPr>
          <w:spacing w:val="80"/>
        </w:rPr>
        <w:t xml:space="preserve"> </w:t>
      </w:r>
      <w:r>
        <w:t>её</w:t>
      </w:r>
      <w:r>
        <w:rPr>
          <w:spacing w:val="80"/>
        </w:rPr>
        <w:t xml:space="preserve"> </w:t>
      </w:r>
      <w:r>
        <w:t>характеристики</w:t>
      </w:r>
      <w:r>
        <w:rPr>
          <w:spacing w:val="80"/>
        </w:rPr>
        <w:t xml:space="preserve"> </w:t>
      </w:r>
      <w:r>
        <w:t>и</w:t>
      </w:r>
      <w:r>
        <w:rPr>
          <w:spacing w:val="80"/>
        </w:rPr>
        <w:t xml:space="preserve"> </w:t>
      </w:r>
      <w:r>
        <w:t>приводить</w:t>
      </w:r>
      <w:r>
        <w:rPr>
          <w:spacing w:val="80"/>
        </w:rPr>
        <w:t xml:space="preserve"> </w:t>
      </w:r>
      <w:r>
        <w:t>примеры</w:t>
      </w:r>
      <w:r>
        <w:rPr>
          <w:spacing w:val="80"/>
        </w:rPr>
        <w:t xml:space="preserve"> </w:t>
      </w:r>
      <w:r>
        <w:t>информационных и компьютерных угроз;</w:t>
      </w:r>
    </w:p>
    <w:p w14:paraId="24A089A1" w14:textId="77777777" w:rsidR="00DD28B4" w:rsidRDefault="006F0148">
      <w:pPr>
        <w:pStyle w:val="a3"/>
        <w:ind w:left="991" w:right="2030" w:firstLine="0"/>
        <w:jc w:val="left"/>
      </w:pPr>
      <w:r>
        <w:t>объяснять положительные возможности цифровой среды; характеризовать</w:t>
      </w:r>
      <w:r>
        <w:rPr>
          <w:spacing w:val="-6"/>
        </w:rPr>
        <w:t xml:space="preserve"> </w:t>
      </w:r>
      <w:r>
        <w:t>риски</w:t>
      </w:r>
      <w:r>
        <w:rPr>
          <w:spacing w:val="-9"/>
        </w:rPr>
        <w:t xml:space="preserve"> </w:t>
      </w:r>
      <w:r>
        <w:t>и</w:t>
      </w:r>
      <w:r>
        <w:rPr>
          <w:spacing w:val="-6"/>
        </w:rPr>
        <w:t xml:space="preserve"> </w:t>
      </w:r>
      <w:r>
        <w:t>угрозы</w:t>
      </w:r>
      <w:r>
        <w:rPr>
          <w:spacing w:val="-7"/>
        </w:rPr>
        <w:t xml:space="preserve"> </w:t>
      </w:r>
      <w:r>
        <w:t>при</w:t>
      </w:r>
      <w:r>
        <w:rPr>
          <w:spacing w:val="-7"/>
        </w:rPr>
        <w:t xml:space="preserve"> </w:t>
      </w:r>
      <w:r>
        <w:t>использовании</w:t>
      </w:r>
      <w:r>
        <w:rPr>
          <w:spacing w:val="-6"/>
        </w:rPr>
        <w:t xml:space="preserve"> </w:t>
      </w:r>
      <w:r>
        <w:t>Интернета;</w:t>
      </w:r>
    </w:p>
    <w:p w14:paraId="3DCC9DC3" w14:textId="77777777" w:rsidR="00DD28B4" w:rsidRDefault="006F0148">
      <w:pPr>
        <w:pStyle w:val="a3"/>
        <w:ind w:firstLine="708"/>
        <w:jc w:val="left"/>
      </w:pPr>
      <w:r>
        <w:t>знать</w:t>
      </w:r>
      <w:r>
        <w:rPr>
          <w:spacing w:val="80"/>
        </w:rPr>
        <w:t xml:space="preserve"> </w:t>
      </w:r>
      <w:r>
        <w:t>общие</w:t>
      </w:r>
      <w:r>
        <w:rPr>
          <w:spacing w:val="80"/>
        </w:rPr>
        <w:t xml:space="preserve"> </w:t>
      </w:r>
      <w:r>
        <w:t>принципы</w:t>
      </w:r>
      <w:r>
        <w:rPr>
          <w:spacing w:val="80"/>
        </w:rPr>
        <w:t xml:space="preserve"> </w:t>
      </w:r>
      <w:r>
        <w:t>безопасного</w:t>
      </w:r>
      <w:r>
        <w:rPr>
          <w:spacing w:val="80"/>
        </w:rPr>
        <w:t xml:space="preserve"> </w:t>
      </w:r>
      <w:r>
        <w:t>поведения,</w:t>
      </w:r>
      <w:r>
        <w:rPr>
          <w:spacing w:val="80"/>
        </w:rPr>
        <w:t xml:space="preserve"> </w:t>
      </w:r>
      <w:r>
        <w:t>необходимые</w:t>
      </w:r>
      <w:r>
        <w:rPr>
          <w:spacing w:val="80"/>
        </w:rPr>
        <w:t xml:space="preserve"> </w:t>
      </w:r>
      <w:r>
        <w:t>для</w:t>
      </w:r>
      <w:r>
        <w:rPr>
          <w:spacing w:val="80"/>
        </w:rPr>
        <w:t xml:space="preserve"> </w:t>
      </w:r>
      <w:r>
        <w:t>предупреждения возникновения опасных ситуаций в личном цифровом пространстве;</w:t>
      </w:r>
    </w:p>
    <w:p w14:paraId="6DCD051F" w14:textId="77777777" w:rsidR="00DD28B4" w:rsidRDefault="006F0148">
      <w:pPr>
        <w:pStyle w:val="a3"/>
        <w:ind w:left="991" w:firstLine="0"/>
        <w:jc w:val="left"/>
      </w:pPr>
      <w:r>
        <w:t>характеризовать</w:t>
      </w:r>
      <w:r>
        <w:rPr>
          <w:spacing w:val="-5"/>
        </w:rPr>
        <w:t xml:space="preserve"> </w:t>
      </w:r>
      <w:r>
        <w:t>опасные</w:t>
      </w:r>
      <w:r>
        <w:rPr>
          <w:spacing w:val="-9"/>
        </w:rPr>
        <w:t xml:space="preserve"> </w:t>
      </w:r>
      <w:r>
        <w:t>явления</w:t>
      </w:r>
      <w:r>
        <w:rPr>
          <w:spacing w:val="-4"/>
        </w:rPr>
        <w:t xml:space="preserve"> </w:t>
      </w:r>
      <w:r>
        <w:t>цифровой</w:t>
      </w:r>
      <w:r>
        <w:rPr>
          <w:spacing w:val="-2"/>
        </w:rPr>
        <w:t xml:space="preserve"> среды;</w:t>
      </w:r>
    </w:p>
    <w:p w14:paraId="6D4A7ACF" w14:textId="77777777" w:rsidR="00DD28B4" w:rsidRDefault="006F0148">
      <w:pPr>
        <w:pStyle w:val="a3"/>
        <w:ind w:firstLine="708"/>
        <w:jc w:val="left"/>
      </w:pPr>
      <w:r>
        <w:t>классифицировать</w:t>
      </w:r>
      <w:r>
        <w:rPr>
          <w:spacing w:val="80"/>
          <w:w w:val="150"/>
        </w:rPr>
        <w:t xml:space="preserve"> </w:t>
      </w:r>
      <w:r>
        <w:t>и</w:t>
      </w:r>
      <w:r>
        <w:rPr>
          <w:spacing w:val="80"/>
          <w:w w:val="150"/>
        </w:rPr>
        <w:t xml:space="preserve"> </w:t>
      </w:r>
      <w:r>
        <w:t>оценивать</w:t>
      </w:r>
      <w:r>
        <w:rPr>
          <w:spacing w:val="80"/>
          <w:w w:val="150"/>
        </w:rPr>
        <w:t xml:space="preserve"> </w:t>
      </w:r>
      <w:r>
        <w:t>риски</w:t>
      </w:r>
      <w:r>
        <w:rPr>
          <w:spacing w:val="80"/>
          <w:w w:val="150"/>
        </w:rPr>
        <w:t xml:space="preserve"> </w:t>
      </w:r>
      <w:r>
        <w:t>вредоносных</w:t>
      </w:r>
      <w:r>
        <w:rPr>
          <w:spacing w:val="80"/>
          <w:w w:val="150"/>
        </w:rPr>
        <w:t xml:space="preserve"> </w:t>
      </w:r>
      <w:r>
        <w:t>программ</w:t>
      </w:r>
      <w:r>
        <w:rPr>
          <w:spacing w:val="80"/>
          <w:w w:val="150"/>
        </w:rPr>
        <w:t xml:space="preserve"> </w:t>
      </w:r>
      <w:r>
        <w:t>и</w:t>
      </w:r>
      <w:r>
        <w:rPr>
          <w:spacing w:val="80"/>
          <w:w w:val="150"/>
        </w:rPr>
        <w:t xml:space="preserve"> </w:t>
      </w:r>
      <w:r>
        <w:t>приложений,</w:t>
      </w:r>
      <w:r>
        <w:rPr>
          <w:spacing w:val="80"/>
          <w:w w:val="150"/>
        </w:rPr>
        <w:t xml:space="preserve"> </w:t>
      </w:r>
      <w:r>
        <w:t xml:space="preserve">их </w:t>
      </w:r>
      <w:r>
        <w:rPr>
          <w:spacing w:val="-2"/>
        </w:rPr>
        <w:t>разновидностей;</w:t>
      </w:r>
    </w:p>
    <w:p w14:paraId="5D563D7A" w14:textId="77777777" w:rsidR="00DD28B4" w:rsidRDefault="00DD28B4">
      <w:pPr>
        <w:pStyle w:val="a3"/>
        <w:jc w:val="left"/>
        <w:sectPr w:rsidR="00DD28B4">
          <w:type w:val="continuous"/>
          <w:pgSz w:w="11910" w:h="16830"/>
          <w:pgMar w:top="780" w:right="708" w:bottom="280" w:left="850" w:header="720" w:footer="720" w:gutter="0"/>
          <w:cols w:space="720"/>
        </w:sectPr>
      </w:pPr>
    </w:p>
    <w:p w14:paraId="508148E9" w14:textId="77777777" w:rsidR="00DD28B4" w:rsidRDefault="006F0148">
      <w:pPr>
        <w:pStyle w:val="a3"/>
        <w:spacing w:before="61"/>
        <w:ind w:right="141" w:firstLine="708"/>
      </w:pPr>
      <w:r>
        <w:t>иметь навыки соблюдения правил кибергигиены для предупреждения возникновения опасных ситуаций в цифровой среде;</w:t>
      </w:r>
    </w:p>
    <w:p w14:paraId="0AD6F973" w14:textId="77777777" w:rsidR="00DD28B4" w:rsidRDefault="006F0148">
      <w:pPr>
        <w:pStyle w:val="a3"/>
        <w:ind w:right="143" w:firstLine="708"/>
      </w:pPr>
      <w:r>
        <w:t>характеризовать основные виды опасного и запрещённого контента в Интернете и характеризовать его признаки;</w:t>
      </w:r>
    </w:p>
    <w:p w14:paraId="742C6C58" w14:textId="77777777" w:rsidR="00DD28B4" w:rsidRDefault="006F0148">
      <w:pPr>
        <w:pStyle w:val="a3"/>
        <w:ind w:left="991" w:right="1328" w:firstLine="0"/>
      </w:pPr>
      <w:r>
        <w:t>раскрывать</w:t>
      </w:r>
      <w:r>
        <w:rPr>
          <w:spacing w:val="-8"/>
        </w:rPr>
        <w:t xml:space="preserve"> </w:t>
      </w:r>
      <w:r>
        <w:t>приёмы</w:t>
      </w:r>
      <w:r>
        <w:rPr>
          <w:spacing w:val="-7"/>
        </w:rPr>
        <w:t xml:space="preserve"> </w:t>
      </w:r>
      <w:r>
        <w:t>распознавания</w:t>
      </w:r>
      <w:r>
        <w:rPr>
          <w:spacing w:val="-7"/>
        </w:rPr>
        <w:t xml:space="preserve"> </w:t>
      </w:r>
      <w:r>
        <w:t>опасностей</w:t>
      </w:r>
      <w:r>
        <w:rPr>
          <w:spacing w:val="-10"/>
        </w:rPr>
        <w:t xml:space="preserve"> </w:t>
      </w:r>
      <w:r>
        <w:t>при</w:t>
      </w:r>
      <w:r>
        <w:rPr>
          <w:spacing w:val="-5"/>
        </w:rPr>
        <w:t xml:space="preserve"> </w:t>
      </w:r>
      <w:r>
        <w:t>использовании</w:t>
      </w:r>
      <w:r>
        <w:rPr>
          <w:spacing w:val="-6"/>
        </w:rPr>
        <w:t xml:space="preserve"> </w:t>
      </w:r>
      <w:r>
        <w:t>Интернета; характеризовать противоправные действия в Интернете;</w:t>
      </w:r>
    </w:p>
    <w:p w14:paraId="67455551" w14:textId="77777777" w:rsidR="00DD28B4" w:rsidRDefault="006F0148">
      <w:pPr>
        <w:pStyle w:val="a3"/>
        <w:ind w:right="142" w:firstLine="708"/>
      </w:pPr>
      <w: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69E6ED40" w14:textId="77777777" w:rsidR="00DD28B4" w:rsidRDefault="006F0148">
      <w:pPr>
        <w:pStyle w:val="a3"/>
        <w:spacing w:line="274" w:lineRule="exact"/>
        <w:ind w:left="991" w:firstLine="0"/>
      </w:pPr>
      <w:r>
        <w:t>характеризовать</w:t>
      </w:r>
      <w:r>
        <w:rPr>
          <w:spacing w:val="-3"/>
        </w:rPr>
        <w:t xml:space="preserve"> </w:t>
      </w:r>
      <w:r>
        <w:t>деструктивные</w:t>
      </w:r>
      <w:r>
        <w:rPr>
          <w:spacing w:val="-3"/>
        </w:rPr>
        <w:t xml:space="preserve"> </w:t>
      </w:r>
      <w:r>
        <w:t>течения</w:t>
      </w:r>
      <w:r>
        <w:rPr>
          <w:spacing w:val="-2"/>
        </w:rPr>
        <w:t xml:space="preserve"> </w:t>
      </w:r>
      <w:r>
        <w:t>в</w:t>
      </w:r>
      <w:r>
        <w:rPr>
          <w:spacing w:val="-4"/>
        </w:rPr>
        <w:t xml:space="preserve"> </w:t>
      </w:r>
      <w:r>
        <w:t>Интернете,</w:t>
      </w:r>
      <w:r>
        <w:rPr>
          <w:spacing w:val="-3"/>
        </w:rPr>
        <w:t xml:space="preserve"> </w:t>
      </w:r>
      <w:r>
        <w:t>их</w:t>
      </w:r>
      <w:r>
        <w:rPr>
          <w:spacing w:val="-2"/>
        </w:rPr>
        <w:t xml:space="preserve"> </w:t>
      </w:r>
      <w:r>
        <w:t>признаки</w:t>
      </w:r>
      <w:r>
        <w:rPr>
          <w:spacing w:val="-2"/>
        </w:rPr>
        <w:t xml:space="preserve"> </w:t>
      </w:r>
      <w:r>
        <w:t>и</w:t>
      </w:r>
      <w:r>
        <w:rPr>
          <w:spacing w:val="-2"/>
        </w:rPr>
        <w:t xml:space="preserve"> опасности;</w:t>
      </w:r>
    </w:p>
    <w:p w14:paraId="5B288E82" w14:textId="77777777" w:rsidR="00DD28B4" w:rsidRDefault="006F0148">
      <w:pPr>
        <w:pStyle w:val="a3"/>
        <w:ind w:firstLine="708"/>
        <w:jc w:val="left"/>
      </w:pPr>
      <w: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3DEFFE66" w14:textId="77777777" w:rsidR="00DD28B4" w:rsidRDefault="006F0148">
      <w:pPr>
        <w:pStyle w:val="a3"/>
        <w:ind w:firstLine="708"/>
        <w:jc w:val="left"/>
      </w:pPr>
      <w:r>
        <w:t>Предметные</w:t>
      </w:r>
      <w:r>
        <w:rPr>
          <w:spacing w:val="40"/>
        </w:rPr>
        <w:t xml:space="preserve"> </w:t>
      </w:r>
      <w:r>
        <w:t>результаты</w:t>
      </w:r>
      <w:r>
        <w:rPr>
          <w:spacing w:val="40"/>
        </w:rPr>
        <w:t xml:space="preserve"> </w:t>
      </w:r>
      <w:r>
        <w:t>по</w:t>
      </w:r>
      <w:r>
        <w:rPr>
          <w:spacing w:val="40"/>
        </w:rPr>
        <w:t xml:space="preserve"> </w:t>
      </w:r>
      <w:r>
        <w:t>модулю</w:t>
      </w:r>
      <w:r>
        <w:rPr>
          <w:spacing w:val="40"/>
        </w:rPr>
        <w:t xml:space="preserve"> </w:t>
      </w:r>
      <w:r>
        <w:t>№</w:t>
      </w:r>
      <w:r>
        <w:rPr>
          <w:spacing w:val="40"/>
        </w:rPr>
        <w:t xml:space="preserve"> </w:t>
      </w:r>
      <w:r>
        <w:t>11</w:t>
      </w:r>
      <w:r>
        <w:rPr>
          <w:spacing w:val="40"/>
        </w:rPr>
        <w:t xml:space="preserve"> </w:t>
      </w:r>
      <w:r>
        <w:t>«Основы</w:t>
      </w:r>
      <w:r>
        <w:rPr>
          <w:spacing w:val="40"/>
        </w:rPr>
        <w:t xml:space="preserve"> </w:t>
      </w:r>
      <w:r>
        <w:t>противодействия</w:t>
      </w:r>
      <w:r>
        <w:rPr>
          <w:spacing w:val="40"/>
        </w:rPr>
        <w:t xml:space="preserve"> </w:t>
      </w:r>
      <w:r>
        <w:t>экстремизму</w:t>
      </w:r>
      <w:r>
        <w:rPr>
          <w:spacing w:val="40"/>
        </w:rPr>
        <w:t xml:space="preserve"> </w:t>
      </w:r>
      <w:r>
        <w:t>и</w:t>
      </w:r>
      <w:r>
        <w:rPr>
          <w:spacing w:val="40"/>
        </w:rPr>
        <w:t xml:space="preserve"> </w:t>
      </w:r>
      <w:r>
        <w:rPr>
          <w:spacing w:val="-2"/>
        </w:rPr>
        <w:t>терроризму»:</w:t>
      </w:r>
    </w:p>
    <w:p w14:paraId="3AFF5B7B" w14:textId="77777777" w:rsidR="00DD28B4" w:rsidRDefault="006F0148">
      <w:pPr>
        <w:pStyle w:val="a3"/>
        <w:tabs>
          <w:tab w:val="left" w:pos="2277"/>
          <w:tab w:val="left" w:pos="3357"/>
          <w:tab w:val="left" w:pos="5032"/>
          <w:tab w:val="left" w:pos="5411"/>
          <w:tab w:val="left" w:pos="7027"/>
          <w:tab w:val="left" w:pos="8440"/>
          <w:tab w:val="left" w:pos="8939"/>
        </w:tabs>
        <w:spacing w:before="1"/>
        <w:ind w:right="140" w:firstLine="708"/>
        <w:jc w:val="left"/>
      </w:pPr>
      <w:r>
        <w:rPr>
          <w:spacing w:val="-2"/>
        </w:rPr>
        <w:t>объяснять</w:t>
      </w:r>
      <w:r>
        <w:tab/>
      </w:r>
      <w:r>
        <w:rPr>
          <w:spacing w:val="-2"/>
        </w:rPr>
        <w:t>понятия</w:t>
      </w:r>
      <w:r>
        <w:tab/>
      </w:r>
      <w:r>
        <w:rPr>
          <w:spacing w:val="-2"/>
        </w:rPr>
        <w:t>«экстремизм»</w:t>
      </w:r>
      <w:r>
        <w:tab/>
      </w:r>
      <w:r>
        <w:rPr>
          <w:spacing w:val="-10"/>
        </w:rPr>
        <w:t>и</w:t>
      </w:r>
      <w:r>
        <w:tab/>
      </w:r>
      <w:r>
        <w:rPr>
          <w:spacing w:val="-2"/>
        </w:rPr>
        <w:t>«терроризм»,</w:t>
      </w:r>
      <w:r>
        <w:tab/>
      </w:r>
      <w:r>
        <w:rPr>
          <w:spacing w:val="-2"/>
        </w:rPr>
        <w:t>раскрывать</w:t>
      </w:r>
      <w:r>
        <w:tab/>
      </w:r>
      <w:r>
        <w:rPr>
          <w:spacing w:val="-6"/>
        </w:rPr>
        <w:t>их</w:t>
      </w:r>
      <w:r>
        <w:tab/>
      </w:r>
      <w:r>
        <w:rPr>
          <w:spacing w:val="-2"/>
        </w:rPr>
        <w:t xml:space="preserve">содержание, </w:t>
      </w:r>
      <w:r>
        <w:t>характеризовать причины, возможные варианты проявления и их последствия;</w:t>
      </w:r>
    </w:p>
    <w:p w14:paraId="71656203" w14:textId="77777777" w:rsidR="00DD28B4" w:rsidRDefault="006F0148">
      <w:pPr>
        <w:pStyle w:val="a3"/>
        <w:ind w:firstLine="708"/>
        <w:jc w:val="left"/>
      </w:pPr>
      <w:r>
        <w:t>раскрывать</w:t>
      </w:r>
      <w:r>
        <w:rPr>
          <w:spacing w:val="40"/>
        </w:rPr>
        <w:t xml:space="preserve"> </w:t>
      </w:r>
      <w:r>
        <w:t>цели</w:t>
      </w:r>
      <w:r>
        <w:rPr>
          <w:spacing w:val="40"/>
        </w:rPr>
        <w:t xml:space="preserve"> </w:t>
      </w:r>
      <w:r>
        <w:t>и</w:t>
      </w:r>
      <w:r>
        <w:rPr>
          <w:spacing w:val="40"/>
        </w:rPr>
        <w:t xml:space="preserve"> </w:t>
      </w:r>
      <w:r>
        <w:t>формы</w:t>
      </w:r>
      <w:r>
        <w:rPr>
          <w:spacing w:val="40"/>
        </w:rPr>
        <w:t xml:space="preserve"> </w:t>
      </w:r>
      <w:r>
        <w:t>проявления</w:t>
      </w:r>
      <w:r>
        <w:rPr>
          <w:spacing w:val="40"/>
        </w:rPr>
        <w:t xml:space="preserve"> </w:t>
      </w:r>
      <w:r>
        <w:t>террористических</w:t>
      </w:r>
      <w:r>
        <w:rPr>
          <w:spacing w:val="40"/>
        </w:rPr>
        <w:t xml:space="preserve"> </w:t>
      </w:r>
      <w:r>
        <w:t>актов,</w:t>
      </w:r>
      <w:r>
        <w:rPr>
          <w:spacing w:val="40"/>
        </w:rPr>
        <w:t xml:space="preserve"> </w:t>
      </w:r>
      <w:r>
        <w:t>характеризовать</w:t>
      </w:r>
      <w:r>
        <w:rPr>
          <w:spacing w:val="40"/>
        </w:rPr>
        <w:t xml:space="preserve"> </w:t>
      </w:r>
      <w:r>
        <w:t>их</w:t>
      </w:r>
      <w:r>
        <w:rPr>
          <w:spacing w:val="80"/>
          <w:w w:val="150"/>
        </w:rPr>
        <w:t xml:space="preserve"> </w:t>
      </w:r>
      <w:r>
        <w:rPr>
          <w:spacing w:val="-2"/>
        </w:rPr>
        <w:t>последствия;</w:t>
      </w:r>
    </w:p>
    <w:p w14:paraId="596DEF3F" w14:textId="77777777" w:rsidR="00DD28B4" w:rsidRDefault="006F0148">
      <w:pPr>
        <w:pStyle w:val="a3"/>
        <w:tabs>
          <w:tab w:val="left" w:pos="2435"/>
          <w:tab w:val="left" w:pos="3467"/>
          <w:tab w:val="left" w:pos="6902"/>
          <w:tab w:val="left" w:pos="8107"/>
          <w:tab w:val="left" w:pos="8858"/>
          <w:tab w:val="left" w:pos="10097"/>
        </w:tabs>
        <w:ind w:right="139" w:firstLine="708"/>
        <w:jc w:val="left"/>
      </w:pPr>
      <w:r>
        <w:rPr>
          <w:spacing w:val="-2"/>
        </w:rPr>
        <w:t>раскрывать</w:t>
      </w:r>
      <w:r>
        <w:tab/>
      </w:r>
      <w:r>
        <w:rPr>
          <w:spacing w:val="-2"/>
        </w:rPr>
        <w:t>основы</w:t>
      </w:r>
      <w:r>
        <w:tab/>
      </w:r>
      <w:r>
        <w:rPr>
          <w:spacing w:val="-2"/>
        </w:rPr>
        <w:t>общественно-государственной</w:t>
      </w:r>
      <w:r>
        <w:tab/>
      </w:r>
      <w:r>
        <w:rPr>
          <w:spacing w:val="-2"/>
        </w:rPr>
        <w:t>системы,</w:t>
      </w:r>
      <w:r>
        <w:tab/>
      </w:r>
      <w:r>
        <w:rPr>
          <w:spacing w:val="-4"/>
        </w:rPr>
        <w:t>роль</w:t>
      </w:r>
      <w:r>
        <w:tab/>
      </w:r>
      <w:r>
        <w:rPr>
          <w:spacing w:val="-2"/>
        </w:rPr>
        <w:t>личности</w:t>
      </w:r>
      <w:r>
        <w:tab/>
      </w:r>
      <w:r>
        <w:rPr>
          <w:spacing w:val="-10"/>
        </w:rPr>
        <w:t xml:space="preserve">в </w:t>
      </w:r>
      <w:r>
        <w:t>противодействии экстремизму и терроризму;</w:t>
      </w:r>
    </w:p>
    <w:p w14:paraId="69801BED" w14:textId="77777777" w:rsidR="00DD28B4" w:rsidRDefault="006F0148">
      <w:pPr>
        <w:pStyle w:val="a3"/>
        <w:ind w:left="991" w:firstLine="0"/>
        <w:jc w:val="left"/>
      </w:pPr>
      <w:r>
        <w:t>знать</w:t>
      </w:r>
      <w:r>
        <w:rPr>
          <w:spacing w:val="-3"/>
        </w:rPr>
        <w:t xml:space="preserve"> </w:t>
      </w:r>
      <w:r>
        <w:t>уровни</w:t>
      </w:r>
      <w:r>
        <w:rPr>
          <w:spacing w:val="-6"/>
        </w:rPr>
        <w:t xml:space="preserve"> </w:t>
      </w:r>
      <w:r>
        <w:t>террористической</w:t>
      </w:r>
      <w:r>
        <w:rPr>
          <w:spacing w:val="-6"/>
        </w:rPr>
        <w:t xml:space="preserve"> </w:t>
      </w:r>
      <w:r>
        <w:t>опасности</w:t>
      </w:r>
      <w:r>
        <w:rPr>
          <w:spacing w:val="-4"/>
        </w:rPr>
        <w:t xml:space="preserve"> </w:t>
      </w:r>
      <w:r>
        <w:t>и</w:t>
      </w:r>
      <w:r>
        <w:rPr>
          <w:spacing w:val="-7"/>
        </w:rPr>
        <w:t xml:space="preserve"> </w:t>
      </w:r>
      <w:r>
        <w:t>цели</w:t>
      </w:r>
      <w:r>
        <w:rPr>
          <w:spacing w:val="-4"/>
        </w:rPr>
        <w:t xml:space="preserve"> </w:t>
      </w:r>
      <w:r>
        <w:t>контртеррористической</w:t>
      </w:r>
      <w:r>
        <w:rPr>
          <w:spacing w:val="-4"/>
        </w:rPr>
        <w:t xml:space="preserve"> </w:t>
      </w:r>
      <w:r>
        <w:t>операции; характеризовать признаки вовлечения в террористическую деятельность;</w:t>
      </w:r>
    </w:p>
    <w:p w14:paraId="72BC3D58" w14:textId="77777777" w:rsidR="00DD28B4" w:rsidRDefault="006F0148">
      <w:pPr>
        <w:pStyle w:val="a3"/>
        <w:ind w:firstLine="708"/>
        <w:jc w:val="left"/>
      </w:pPr>
      <w:r>
        <w:t>иметь</w:t>
      </w:r>
      <w:r>
        <w:rPr>
          <w:spacing w:val="80"/>
        </w:rPr>
        <w:t xml:space="preserve"> </w:t>
      </w:r>
      <w:r>
        <w:t>навыки</w:t>
      </w:r>
      <w:r>
        <w:rPr>
          <w:spacing w:val="80"/>
        </w:rPr>
        <w:t xml:space="preserve"> </w:t>
      </w:r>
      <w:r>
        <w:t>соблюдения</w:t>
      </w:r>
      <w:r>
        <w:rPr>
          <w:spacing w:val="80"/>
        </w:rPr>
        <w:t xml:space="preserve"> </w:t>
      </w:r>
      <w:r>
        <w:t>правил</w:t>
      </w:r>
      <w:r>
        <w:rPr>
          <w:spacing w:val="80"/>
        </w:rPr>
        <w:t xml:space="preserve"> </w:t>
      </w:r>
      <w:r>
        <w:t>антитеррористического</w:t>
      </w:r>
      <w:r>
        <w:rPr>
          <w:spacing w:val="80"/>
        </w:rPr>
        <w:t xml:space="preserve"> </w:t>
      </w:r>
      <w:r>
        <w:t>поведения</w:t>
      </w:r>
      <w:r>
        <w:rPr>
          <w:spacing w:val="80"/>
        </w:rPr>
        <w:t xml:space="preserve"> </w:t>
      </w:r>
      <w:r>
        <w:t>и</w:t>
      </w:r>
      <w:r>
        <w:rPr>
          <w:spacing w:val="80"/>
        </w:rPr>
        <w:t xml:space="preserve"> </w:t>
      </w:r>
      <w:r>
        <w:t>безопасных действий при обнаружении признаков вербовки;</w:t>
      </w:r>
    </w:p>
    <w:p w14:paraId="3A8A488A" w14:textId="77777777" w:rsidR="00DD28B4" w:rsidRDefault="006F0148">
      <w:pPr>
        <w:pStyle w:val="a3"/>
        <w:ind w:right="141" w:firstLine="708"/>
        <w:jc w:val="right"/>
      </w:pPr>
      <w:r>
        <w:t>иметь</w:t>
      </w:r>
      <w:r>
        <w:rPr>
          <w:spacing w:val="40"/>
        </w:rPr>
        <w:t xml:space="preserve"> </w:t>
      </w:r>
      <w:r>
        <w:t>представление</w:t>
      </w:r>
      <w:r>
        <w:rPr>
          <w:spacing w:val="40"/>
        </w:rPr>
        <w:t xml:space="preserve"> </w:t>
      </w:r>
      <w:r>
        <w:t>о</w:t>
      </w:r>
      <w:r>
        <w:rPr>
          <w:spacing w:val="40"/>
        </w:rPr>
        <w:t xml:space="preserve"> </w:t>
      </w:r>
      <w:r>
        <w:t>признаках</w:t>
      </w:r>
      <w:r>
        <w:rPr>
          <w:spacing w:val="40"/>
        </w:rPr>
        <w:t xml:space="preserve"> </w:t>
      </w:r>
      <w:r>
        <w:t>подготовки</w:t>
      </w:r>
      <w:r>
        <w:rPr>
          <w:spacing w:val="40"/>
        </w:rPr>
        <w:t xml:space="preserve"> </w:t>
      </w:r>
      <w:r>
        <w:t>различных</w:t>
      </w:r>
      <w:r>
        <w:rPr>
          <w:spacing w:val="40"/>
        </w:rPr>
        <w:t xml:space="preserve"> </w:t>
      </w:r>
      <w:r>
        <w:t>форм</w:t>
      </w:r>
      <w:r>
        <w:rPr>
          <w:spacing w:val="40"/>
        </w:rPr>
        <w:t xml:space="preserve"> </w:t>
      </w:r>
      <w:r>
        <w:t>терактов,</w:t>
      </w:r>
      <w:r>
        <w:rPr>
          <w:spacing w:val="40"/>
        </w:rPr>
        <w:t xml:space="preserve"> </w:t>
      </w:r>
      <w:r>
        <w:t>объяснять</w:t>
      </w:r>
      <w:r>
        <w:rPr>
          <w:spacing w:val="80"/>
          <w:w w:val="150"/>
        </w:rPr>
        <w:t xml:space="preserve"> </w:t>
      </w:r>
      <w:r>
        <w:t>признаки подозрительных предметов, иметь навыки безопасных действий при их обнаружении; иметь представление о безопасных действиях в случае теракта (нападение террористов и попытка</w:t>
      </w:r>
      <w:r>
        <w:rPr>
          <w:spacing w:val="64"/>
        </w:rPr>
        <w:t xml:space="preserve"> </w:t>
      </w:r>
      <w:r>
        <w:t>захвата</w:t>
      </w:r>
      <w:r>
        <w:rPr>
          <w:spacing w:val="66"/>
        </w:rPr>
        <w:t xml:space="preserve"> </w:t>
      </w:r>
      <w:r>
        <w:t>заложников,</w:t>
      </w:r>
      <w:r>
        <w:rPr>
          <w:spacing w:val="67"/>
        </w:rPr>
        <w:t xml:space="preserve"> </w:t>
      </w:r>
      <w:r>
        <w:t>попадание</w:t>
      </w:r>
      <w:r>
        <w:rPr>
          <w:spacing w:val="66"/>
        </w:rPr>
        <w:t xml:space="preserve"> </w:t>
      </w:r>
      <w:r>
        <w:t>в</w:t>
      </w:r>
      <w:r>
        <w:rPr>
          <w:spacing w:val="67"/>
        </w:rPr>
        <w:t xml:space="preserve"> </w:t>
      </w:r>
      <w:r>
        <w:t>заложники,</w:t>
      </w:r>
      <w:r>
        <w:rPr>
          <w:spacing w:val="67"/>
        </w:rPr>
        <w:t xml:space="preserve"> </w:t>
      </w:r>
      <w:r>
        <w:t>огневой</w:t>
      </w:r>
      <w:r>
        <w:rPr>
          <w:spacing w:val="65"/>
        </w:rPr>
        <w:t xml:space="preserve"> </w:t>
      </w:r>
      <w:r>
        <w:t>налёт,</w:t>
      </w:r>
      <w:r>
        <w:rPr>
          <w:spacing w:val="67"/>
        </w:rPr>
        <w:t xml:space="preserve"> </w:t>
      </w:r>
      <w:r>
        <w:t>наезд</w:t>
      </w:r>
      <w:r>
        <w:rPr>
          <w:spacing w:val="68"/>
        </w:rPr>
        <w:t xml:space="preserve"> </w:t>
      </w:r>
      <w:r>
        <w:rPr>
          <w:spacing w:val="-2"/>
        </w:rPr>
        <w:t>транспортного</w:t>
      </w:r>
    </w:p>
    <w:p w14:paraId="660D9B71" w14:textId="77777777" w:rsidR="00DD28B4" w:rsidRDefault="006F0148">
      <w:pPr>
        <w:pStyle w:val="a3"/>
        <w:spacing w:before="1"/>
        <w:ind w:firstLine="0"/>
      </w:pPr>
      <w:r>
        <w:t>средства,</w:t>
      </w:r>
      <w:r>
        <w:rPr>
          <w:spacing w:val="-3"/>
        </w:rPr>
        <w:t xml:space="preserve"> </w:t>
      </w:r>
      <w:r>
        <w:t>подрыв</w:t>
      </w:r>
      <w:r>
        <w:rPr>
          <w:spacing w:val="-3"/>
        </w:rPr>
        <w:t xml:space="preserve"> </w:t>
      </w:r>
      <w:r>
        <w:t xml:space="preserve">взрывного </w:t>
      </w:r>
      <w:r>
        <w:rPr>
          <w:spacing w:val="-2"/>
        </w:rPr>
        <w:t>устройства).</w:t>
      </w:r>
    </w:p>
    <w:p w14:paraId="33111891" w14:textId="77777777" w:rsidR="00DD28B4" w:rsidRDefault="006F0148">
      <w:pPr>
        <w:pStyle w:val="1"/>
        <w:numPr>
          <w:ilvl w:val="2"/>
          <w:numId w:val="40"/>
        </w:numPr>
        <w:tabs>
          <w:tab w:val="left" w:pos="3109"/>
        </w:tabs>
        <w:spacing w:before="6" w:line="510" w:lineRule="atLeast"/>
        <w:ind w:left="282" w:right="2249" w:firstLine="2107"/>
        <w:jc w:val="both"/>
      </w:pPr>
      <w:r>
        <w:t>Программы</w:t>
      </w:r>
      <w:r>
        <w:rPr>
          <w:spacing w:val="-12"/>
        </w:rPr>
        <w:t xml:space="preserve"> </w:t>
      </w:r>
      <w:r>
        <w:t>курсов</w:t>
      </w:r>
      <w:r>
        <w:rPr>
          <w:spacing w:val="-14"/>
        </w:rPr>
        <w:t xml:space="preserve"> </w:t>
      </w:r>
      <w:r>
        <w:t>внеурочной</w:t>
      </w:r>
      <w:r>
        <w:rPr>
          <w:spacing w:val="-11"/>
        </w:rPr>
        <w:t xml:space="preserve"> </w:t>
      </w:r>
      <w:r>
        <w:t>деятельности Программа курса внеурочной деятельности «Разговоры о важном»</w:t>
      </w:r>
    </w:p>
    <w:p w14:paraId="31E83656" w14:textId="77777777" w:rsidR="00DD28B4" w:rsidRDefault="006F0148">
      <w:pPr>
        <w:pStyle w:val="a3"/>
        <w:spacing w:before="6"/>
        <w:ind w:right="141"/>
      </w:pPr>
      <w:r>
        <w:rPr>
          <w:b/>
        </w:rPr>
        <w:t xml:space="preserve">Цель курса: </w:t>
      </w:r>
      <w:r>
        <w:t>формирование взглядов школьников на основе национальных ценностей через изучение центральных тем - патриотизм, гражданственность, историческое просвещение, нравственность, экология.</w:t>
      </w:r>
    </w:p>
    <w:p w14:paraId="34795BE8" w14:textId="77777777" w:rsidR="00DD28B4" w:rsidRDefault="006F0148">
      <w:pPr>
        <w:spacing w:before="1"/>
        <w:ind w:left="282" w:right="139" w:firstLine="360"/>
        <w:jc w:val="both"/>
        <w:rPr>
          <w:b/>
          <w:sz w:val="24"/>
        </w:rPr>
      </w:pPr>
      <w:r>
        <w:rPr>
          <w:b/>
          <w:sz w:val="24"/>
        </w:rPr>
        <w:t xml:space="preserve">Место курса в плане внеурочной деятельности: </w:t>
      </w:r>
      <w:r>
        <w:rPr>
          <w:sz w:val="24"/>
        </w:rPr>
        <w:t xml:space="preserve">учебный курс предназначен для обучающихся 5-9-х классов; рассчитан на 1 час в неделю/34 часа в год в каждом классе. </w:t>
      </w:r>
      <w:r>
        <w:rPr>
          <w:b/>
          <w:sz w:val="24"/>
        </w:rPr>
        <w:t>Содержание курса внеурочной деятельности</w:t>
      </w:r>
    </w:p>
    <w:p w14:paraId="2EC7A4E1" w14:textId="77777777" w:rsidR="00DD28B4" w:rsidRDefault="006F0148">
      <w:pPr>
        <w:pStyle w:val="a3"/>
        <w:ind w:right="139"/>
      </w:pPr>
      <w:r>
        <w:t>Содержание курса «Разговоры о важном» направлено на формирование у обучающихся ценностных установок, в числе которых - созидание, патриотизм и стремление к межнациональному единству. Темы занятий приурочены к государственным праздникам, знаменательным датам, традиционным праздникам, годовщинам со дня рождения известных людей - ученых, писателей, государственных деятелей и деятелей культуры:</w:t>
      </w:r>
    </w:p>
    <w:p w14:paraId="3C0D1E29" w14:textId="77777777" w:rsidR="00DD28B4" w:rsidRDefault="006F0148">
      <w:pPr>
        <w:pStyle w:val="a3"/>
        <w:ind w:firstLine="0"/>
      </w:pPr>
      <w:r>
        <w:t>День</w:t>
      </w:r>
      <w:r>
        <w:rPr>
          <w:spacing w:val="-4"/>
        </w:rPr>
        <w:t xml:space="preserve"> </w:t>
      </w:r>
      <w:r>
        <w:t>знаний Наша</w:t>
      </w:r>
      <w:r>
        <w:rPr>
          <w:spacing w:val="-4"/>
        </w:rPr>
        <w:t xml:space="preserve"> </w:t>
      </w:r>
      <w:r>
        <w:t>страна</w:t>
      </w:r>
      <w:r>
        <w:rPr>
          <w:spacing w:val="-3"/>
        </w:rPr>
        <w:t xml:space="preserve"> </w:t>
      </w:r>
      <w:r>
        <w:t>-</w:t>
      </w:r>
      <w:r>
        <w:rPr>
          <w:spacing w:val="-2"/>
        </w:rPr>
        <w:t xml:space="preserve"> Россия</w:t>
      </w:r>
    </w:p>
    <w:p w14:paraId="5E4ADD3D" w14:textId="77777777" w:rsidR="00DD28B4" w:rsidRDefault="006F0148">
      <w:pPr>
        <w:pStyle w:val="a3"/>
        <w:ind w:left="643" w:right="5032" w:firstLine="0"/>
        <w:jc w:val="left"/>
      </w:pPr>
      <w:r>
        <w:t>165</w:t>
      </w:r>
      <w:r>
        <w:rPr>
          <w:spacing w:val="-7"/>
        </w:rPr>
        <w:t xml:space="preserve"> </w:t>
      </w:r>
      <w:r>
        <w:t>лет</w:t>
      </w:r>
      <w:r>
        <w:rPr>
          <w:spacing w:val="-7"/>
        </w:rPr>
        <w:t xml:space="preserve"> </w:t>
      </w:r>
      <w:r>
        <w:t>со</w:t>
      </w:r>
      <w:r>
        <w:rPr>
          <w:spacing w:val="-7"/>
        </w:rPr>
        <w:t xml:space="preserve"> </w:t>
      </w:r>
      <w:r>
        <w:t>дня</w:t>
      </w:r>
      <w:r>
        <w:rPr>
          <w:spacing w:val="-6"/>
        </w:rPr>
        <w:t xml:space="preserve"> </w:t>
      </w:r>
      <w:r>
        <w:t>рождения</w:t>
      </w:r>
      <w:r>
        <w:rPr>
          <w:spacing w:val="-7"/>
        </w:rPr>
        <w:t xml:space="preserve"> </w:t>
      </w:r>
      <w:r>
        <w:t>К.Э.</w:t>
      </w:r>
      <w:r>
        <w:rPr>
          <w:spacing w:val="-7"/>
        </w:rPr>
        <w:t xml:space="preserve"> </w:t>
      </w:r>
      <w:r>
        <w:t>Циолковского День музыки</w:t>
      </w:r>
    </w:p>
    <w:p w14:paraId="79165EE6" w14:textId="77777777" w:rsidR="00DD28B4" w:rsidRDefault="006F0148">
      <w:pPr>
        <w:pStyle w:val="a3"/>
        <w:ind w:left="643" w:right="7067" w:firstLine="0"/>
        <w:jc w:val="left"/>
      </w:pPr>
      <w:r>
        <w:t>День</w:t>
      </w:r>
      <w:r>
        <w:rPr>
          <w:spacing w:val="-15"/>
        </w:rPr>
        <w:t xml:space="preserve"> </w:t>
      </w:r>
      <w:r>
        <w:t>пожилого</w:t>
      </w:r>
      <w:r>
        <w:rPr>
          <w:spacing w:val="-15"/>
        </w:rPr>
        <w:t xml:space="preserve"> </w:t>
      </w:r>
      <w:r>
        <w:t>человека День учителя</w:t>
      </w:r>
    </w:p>
    <w:p w14:paraId="6A43936A" w14:textId="77777777" w:rsidR="00DD28B4" w:rsidRDefault="006F0148">
      <w:pPr>
        <w:pStyle w:val="a3"/>
        <w:ind w:left="643" w:firstLine="0"/>
        <w:jc w:val="left"/>
      </w:pPr>
      <w:r>
        <w:t>День</w:t>
      </w:r>
      <w:r>
        <w:rPr>
          <w:spacing w:val="-3"/>
        </w:rPr>
        <w:t xml:space="preserve"> </w:t>
      </w:r>
      <w:r>
        <w:rPr>
          <w:spacing w:val="-4"/>
        </w:rPr>
        <w:t>отца</w:t>
      </w:r>
    </w:p>
    <w:p w14:paraId="3D7B3F12" w14:textId="77777777" w:rsidR="00DD28B4" w:rsidRDefault="006F0148">
      <w:pPr>
        <w:pStyle w:val="a3"/>
        <w:ind w:right="207" w:firstLine="0"/>
        <w:jc w:val="left"/>
      </w:pPr>
      <w:r>
        <w:t>Международный</w:t>
      </w:r>
      <w:r>
        <w:rPr>
          <w:spacing w:val="-2"/>
        </w:rPr>
        <w:t xml:space="preserve"> </w:t>
      </w:r>
      <w:r>
        <w:t>день</w:t>
      </w:r>
      <w:r>
        <w:rPr>
          <w:spacing w:val="-5"/>
        </w:rPr>
        <w:t xml:space="preserve"> </w:t>
      </w:r>
      <w:r>
        <w:t>школьных</w:t>
      </w:r>
      <w:r>
        <w:rPr>
          <w:spacing w:val="-2"/>
        </w:rPr>
        <w:t xml:space="preserve"> </w:t>
      </w:r>
      <w:r>
        <w:t>библиотек</w:t>
      </w:r>
      <w:r>
        <w:rPr>
          <w:spacing w:val="-6"/>
        </w:rPr>
        <w:t xml:space="preserve"> </w:t>
      </w:r>
      <w:r>
        <w:t>День</w:t>
      </w:r>
      <w:r>
        <w:rPr>
          <w:spacing w:val="-2"/>
        </w:rPr>
        <w:t xml:space="preserve"> </w:t>
      </w:r>
      <w:r>
        <w:t>народного</w:t>
      </w:r>
      <w:r>
        <w:rPr>
          <w:spacing w:val="-3"/>
        </w:rPr>
        <w:t xml:space="preserve"> </w:t>
      </w:r>
      <w:r>
        <w:t>единства</w:t>
      </w:r>
      <w:r>
        <w:rPr>
          <w:spacing w:val="-7"/>
        </w:rPr>
        <w:t xml:space="preserve"> </w:t>
      </w:r>
      <w:r>
        <w:t>Мы</w:t>
      </w:r>
      <w:r>
        <w:rPr>
          <w:spacing w:val="-5"/>
        </w:rPr>
        <w:t xml:space="preserve"> </w:t>
      </w:r>
      <w:r>
        <w:t>разные,</w:t>
      </w:r>
      <w:r>
        <w:rPr>
          <w:spacing w:val="-4"/>
        </w:rPr>
        <w:t xml:space="preserve"> </w:t>
      </w:r>
      <w:r>
        <w:t>мы</w:t>
      </w:r>
      <w:r>
        <w:rPr>
          <w:spacing w:val="-6"/>
        </w:rPr>
        <w:t xml:space="preserve"> </w:t>
      </w:r>
      <w:r>
        <w:t>вместе День матери Символы России Волонтеры</w:t>
      </w:r>
    </w:p>
    <w:p w14:paraId="3C2F6F27" w14:textId="77777777" w:rsidR="00DD28B4" w:rsidRDefault="006F0148">
      <w:pPr>
        <w:pStyle w:val="a3"/>
        <w:ind w:firstLine="0"/>
        <w:jc w:val="left"/>
      </w:pPr>
      <w:r>
        <w:t>День</w:t>
      </w:r>
      <w:r>
        <w:rPr>
          <w:spacing w:val="-5"/>
        </w:rPr>
        <w:t xml:space="preserve"> </w:t>
      </w:r>
      <w:r>
        <w:t>Героев</w:t>
      </w:r>
      <w:r>
        <w:rPr>
          <w:spacing w:val="-5"/>
        </w:rPr>
        <w:t xml:space="preserve"> </w:t>
      </w:r>
      <w:r>
        <w:t>Отечества</w:t>
      </w:r>
      <w:r>
        <w:rPr>
          <w:spacing w:val="-3"/>
        </w:rPr>
        <w:t xml:space="preserve"> </w:t>
      </w:r>
      <w:r>
        <w:t>День</w:t>
      </w:r>
      <w:r>
        <w:rPr>
          <w:spacing w:val="-2"/>
        </w:rPr>
        <w:t xml:space="preserve"> Конституции</w:t>
      </w:r>
    </w:p>
    <w:p w14:paraId="02C80E4D" w14:textId="77777777" w:rsidR="00DD28B4" w:rsidRDefault="006F0148">
      <w:pPr>
        <w:pStyle w:val="a3"/>
        <w:ind w:left="643" w:right="3594" w:hanging="361"/>
        <w:jc w:val="left"/>
      </w:pPr>
      <w:r>
        <w:t>Тема</w:t>
      </w:r>
      <w:r>
        <w:rPr>
          <w:spacing w:val="-8"/>
        </w:rPr>
        <w:t xml:space="preserve"> </w:t>
      </w:r>
      <w:r>
        <w:t>Нового</w:t>
      </w:r>
      <w:r>
        <w:rPr>
          <w:spacing w:val="-5"/>
        </w:rPr>
        <w:t xml:space="preserve"> </w:t>
      </w:r>
      <w:r>
        <w:t>года.</w:t>
      </w:r>
      <w:r>
        <w:rPr>
          <w:spacing w:val="-5"/>
        </w:rPr>
        <w:t xml:space="preserve"> </w:t>
      </w:r>
      <w:r>
        <w:t>Семейные</w:t>
      </w:r>
      <w:r>
        <w:rPr>
          <w:spacing w:val="-5"/>
        </w:rPr>
        <w:t xml:space="preserve"> </w:t>
      </w:r>
      <w:r>
        <w:t>праздники</w:t>
      </w:r>
      <w:r>
        <w:rPr>
          <w:spacing w:val="-5"/>
        </w:rPr>
        <w:t xml:space="preserve"> </w:t>
      </w:r>
      <w:r>
        <w:t>и</w:t>
      </w:r>
      <w:r>
        <w:rPr>
          <w:spacing w:val="-5"/>
        </w:rPr>
        <w:t xml:space="preserve"> </w:t>
      </w:r>
      <w:r>
        <w:t>мечты</w:t>
      </w:r>
      <w:r>
        <w:rPr>
          <w:spacing w:val="-8"/>
        </w:rPr>
        <w:t xml:space="preserve"> </w:t>
      </w:r>
      <w:r>
        <w:t>Рождество День снятия блокады Ленинграда</w:t>
      </w:r>
    </w:p>
    <w:p w14:paraId="4FD95F5D" w14:textId="77777777" w:rsidR="00DD28B4" w:rsidRDefault="006F0148">
      <w:pPr>
        <w:pStyle w:val="a3"/>
        <w:spacing w:before="61"/>
        <w:ind w:left="643" w:right="4592" w:firstLine="0"/>
        <w:jc w:val="left"/>
      </w:pPr>
      <w:r>
        <w:t>160</w:t>
      </w:r>
      <w:r>
        <w:rPr>
          <w:spacing w:val="-6"/>
        </w:rPr>
        <w:t xml:space="preserve"> </w:t>
      </w:r>
      <w:r>
        <w:t>лет</w:t>
      </w:r>
      <w:r>
        <w:rPr>
          <w:spacing w:val="-6"/>
        </w:rPr>
        <w:t xml:space="preserve"> </w:t>
      </w:r>
      <w:r>
        <w:t>со</w:t>
      </w:r>
      <w:r>
        <w:rPr>
          <w:spacing w:val="-7"/>
        </w:rPr>
        <w:t xml:space="preserve"> </w:t>
      </w:r>
      <w:r>
        <w:t>дня</w:t>
      </w:r>
      <w:r>
        <w:rPr>
          <w:spacing w:val="-6"/>
        </w:rPr>
        <w:t xml:space="preserve"> </w:t>
      </w:r>
      <w:r>
        <w:t>рождения</w:t>
      </w:r>
      <w:r>
        <w:rPr>
          <w:spacing w:val="-7"/>
        </w:rPr>
        <w:t xml:space="preserve"> </w:t>
      </w:r>
      <w:r>
        <w:t>К.С.</w:t>
      </w:r>
      <w:r>
        <w:rPr>
          <w:spacing w:val="-6"/>
        </w:rPr>
        <w:t xml:space="preserve"> </w:t>
      </w:r>
      <w:r>
        <w:t>Станиславского День российской науки</w:t>
      </w:r>
    </w:p>
    <w:p w14:paraId="612C3FE3" w14:textId="77777777" w:rsidR="00DD28B4" w:rsidRDefault="006F0148">
      <w:pPr>
        <w:pStyle w:val="a3"/>
        <w:ind w:left="643" w:firstLine="0"/>
        <w:jc w:val="left"/>
      </w:pPr>
      <w:r>
        <w:t>Россия и</w:t>
      </w:r>
      <w:r>
        <w:rPr>
          <w:spacing w:val="1"/>
        </w:rPr>
        <w:t xml:space="preserve"> </w:t>
      </w:r>
      <w:r>
        <w:rPr>
          <w:spacing w:val="-5"/>
        </w:rPr>
        <w:t>мир</w:t>
      </w:r>
    </w:p>
    <w:p w14:paraId="799BD4C8" w14:textId="77777777" w:rsidR="00DD28B4" w:rsidRDefault="006F0148">
      <w:pPr>
        <w:pStyle w:val="a3"/>
        <w:ind w:firstLine="0"/>
        <w:jc w:val="left"/>
      </w:pPr>
      <w:r>
        <w:t>День</w:t>
      </w:r>
      <w:r>
        <w:rPr>
          <w:spacing w:val="-5"/>
        </w:rPr>
        <w:t xml:space="preserve"> </w:t>
      </w:r>
      <w:r>
        <w:t>защитника</w:t>
      </w:r>
      <w:r>
        <w:rPr>
          <w:spacing w:val="-5"/>
        </w:rPr>
        <w:t xml:space="preserve"> </w:t>
      </w:r>
      <w:r>
        <w:t>Отечества</w:t>
      </w:r>
      <w:r>
        <w:rPr>
          <w:spacing w:val="-6"/>
        </w:rPr>
        <w:t xml:space="preserve"> </w:t>
      </w:r>
      <w:r>
        <w:t>Международный</w:t>
      </w:r>
      <w:r>
        <w:rPr>
          <w:spacing w:val="-2"/>
        </w:rPr>
        <w:t xml:space="preserve"> </w:t>
      </w:r>
      <w:r>
        <w:t>женский</w:t>
      </w:r>
      <w:r>
        <w:rPr>
          <w:spacing w:val="-2"/>
        </w:rPr>
        <w:t xml:space="preserve"> </w:t>
      </w:r>
      <w:r>
        <w:rPr>
          <w:spacing w:val="-4"/>
        </w:rPr>
        <w:t>день</w:t>
      </w:r>
    </w:p>
    <w:p w14:paraId="6A3EFD61" w14:textId="77777777" w:rsidR="00DD28B4" w:rsidRDefault="006F0148">
      <w:pPr>
        <w:pStyle w:val="a3"/>
        <w:jc w:val="left"/>
      </w:pPr>
      <w:r>
        <w:t xml:space="preserve">110 лет со дня рождения советского писателя и поэта, автора слов гимнов РФ и СССР С.В. </w:t>
      </w:r>
      <w:r>
        <w:rPr>
          <w:spacing w:val="-2"/>
        </w:rPr>
        <w:t>Михалкова</w:t>
      </w:r>
    </w:p>
    <w:p w14:paraId="0D8B74D7" w14:textId="77777777" w:rsidR="00DD28B4" w:rsidRDefault="006F0148">
      <w:pPr>
        <w:pStyle w:val="a3"/>
        <w:ind w:left="643" w:right="5732" w:firstLine="0"/>
        <w:jc w:val="left"/>
      </w:pPr>
      <w:r>
        <w:t>День</w:t>
      </w:r>
      <w:r>
        <w:rPr>
          <w:spacing w:val="-10"/>
        </w:rPr>
        <w:t xml:space="preserve"> </w:t>
      </w:r>
      <w:r>
        <w:t>воссоединения</w:t>
      </w:r>
      <w:r>
        <w:rPr>
          <w:spacing w:val="-10"/>
        </w:rPr>
        <w:t xml:space="preserve"> </w:t>
      </w:r>
      <w:r>
        <w:t>Крыма</w:t>
      </w:r>
      <w:r>
        <w:rPr>
          <w:spacing w:val="-13"/>
        </w:rPr>
        <w:t xml:space="preserve"> </w:t>
      </w:r>
      <w:r>
        <w:t>с</w:t>
      </w:r>
      <w:r>
        <w:rPr>
          <w:spacing w:val="-11"/>
        </w:rPr>
        <w:t xml:space="preserve"> </w:t>
      </w:r>
      <w:r>
        <w:t>Россией Всемирный день театра</w:t>
      </w:r>
    </w:p>
    <w:p w14:paraId="3A0E2696" w14:textId="77777777" w:rsidR="00DD28B4" w:rsidRDefault="006F0148">
      <w:pPr>
        <w:pStyle w:val="a3"/>
        <w:spacing w:line="274" w:lineRule="exact"/>
        <w:ind w:left="643" w:firstLine="0"/>
        <w:jc w:val="left"/>
      </w:pPr>
      <w:r>
        <w:t>День</w:t>
      </w:r>
      <w:r>
        <w:rPr>
          <w:spacing w:val="-4"/>
        </w:rPr>
        <w:t xml:space="preserve"> </w:t>
      </w:r>
      <w:r>
        <w:t>космонавтики.</w:t>
      </w:r>
      <w:r>
        <w:rPr>
          <w:spacing w:val="-3"/>
        </w:rPr>
        <w:t xml:space="preserve"> </w:t>
      </w:r>
      <w:r>
        <w:t>Мы</w:t>
      </w:r>
      <w:r>
        <w:rPr>
          <w:spacing w:val="-6"/>
        </w:rPr>
        <w:t xml:space="preserve"> </w:t>
      </w:r>
      <w:r>
        <w:t>-</w:t>
      </w:r>
      <w:r>
        <w:rPr>
          <w:spacing w:val="-4"/>
        </w:rPr>
        <w:t xml:space="preserve"> </w:t>
      </w:r>
      <w:r>
        <w:rPr>
          <w:spacing w:val="-2"/>
        </w:rPr>
        <w:t>первые!</w:t>
      </w:r>
    </w:p>
    <w:p w14:paraId="4BEB1119" w14:textId="77777777" w:rsidR="00DD28B4" w:rsidRDefault="006F0148">
      <w:pPr>
        <w:pStyle w:val="a3"/>
        <w:ind w:right="207" w:firstLine="0"/>
        <w:jc w:val="left"/>
      </w:pPr>
      <w:r>
        <w:t>Память о геноциде советского народа нацистами и их пособниками День Земли День Труда День</w:t>
      </w:r>
      <w:r>
        <w:rPr>
          <w:spacing w:val="40"/>
        </w:rPr>
        <w:t xml:space="preserve"> </w:t>
      </w:r>
      <w:r>
        <w:t>Победы.</w:t>
      </w:r>
      <w:r>
        <w:rPr>
          <w:spacing w:val="40"/>
        </w:rPr>
        <w:t xml:space="preserve"> </w:t>
      </w:r>
      <w:r>
        <w:t>Бессмертный</w:t>
      </w:r>
      <w:r>
        <w:rPr>
          <w:spacing w:val="40"/>
        </w:rPr>
        <w:t xml:space="preserve"> </w:t>
      </w:r>
      <w:r>
        <w:t>полк</w:t>
      </w:r>
      <w:r>
        <w:rPr>
          <w:spacing w:val="40"/>
        </w:rPr>
        <w:t xml:space="preserve"> </w:t>
      </w:r>
      <w:r>
        <w:t>День</w:t>
      </w:r>
      <w:r>
        <w:rPr>
          <w:spacing w:val="40"/>
        </w:rPr>
        <w:t xml:space="preserve"> </w:t>
      </w:r>
      <w:r>
        <w:t>детских</w:t>
      </w:r>
      <w:r>
        <w:rPr>
          <w:spacing w:val="40"/>
        </w:rPr>
        <w:t xml:space="preserve"> </w:t>
      </w:r>
      <w:r>
        <w:t>общественных</w:t>
      </w:r>
      <w:r>
        <w:rPr>
          <w:spacing w:val="40"/>
        </w:rPr>
        <w:t xml:space="preserve"> </w:t>
      </w:r>
      <w:r>
        <w:t>организаций</w:t>
      </w:r>
      <w:r>
        <w:rPr>
          <w:spacing w:val="40"/>
        </w:rPr>
        <w:t xml:space="preserve"> </w:t>
      </w:r>
      <w:r>
        <w:t>Россия</w:t>
      </w:r>
      <w:r>
        <w:rPr>
          <w:spacing w:val="40"/>
        </w:rPr>
        <w:t xml:space="preserve"> </w:t>
      </w:r>
      <w:r>
        <w:t>-</w:t>
      </w:r>
      <w:r>
        <w:rPr>
          <w:spacing w:val="40"/>
        </w:rPr>
        <w:t xml:space="preserve"> </w:t>
      </w:r>
      <w:r>
        <w:t xml:space="preserve">страна </w:t>
      </w:r>
      <w:r>
        <w:rPr>
          <w:spacing w:val="-2"/>
        </w:rPr>
        <w:t>возможностей</w:t>
      </w:r>
    </w:p>
    <w:p w14:paraId="13FBC64C" w14:textId="77777777" w:rsidR="00DD28B4" w:rsidRDefault="006F0148">
      <w:pPr>
        <w:tabs>
          <w:tab w:val="left" w:pos="2053"/>
          <w:tab w:val="left" w:pos="3549"/>
          <w:tab w:val="left" w:pos="4773"/>
          <w:tab w:val="left" w:pos="5627"/>
          <w:tab w:val="left" w:pos="7144"/>
          <w:tab w:val="left" w:pos="8841"/>
        </w:tabs>
        <w:ind w:left="282" w:right="141"/>
        <w:rPr>
          <w:b/>
          <w:sz w:val="24"/>
        </w:rPr>
      </w:pPr>
      <w:r>
        <w:rPr>
          <w:b/>
          <w:spacing w:val="-2"/>
          <w:sz w:val="24"/>
          <w:u w:val="single"/>
        </w:rPr>
        <w:t>Планируемые</w:t>
      </w:r>
      <w:r>
        <w:rPr>
          <w:b/>
          <w:sz w:val="24"/>
          <w:u w:val="single"/>
        </w:rPr>
        <w:tab/>
      </w:r>
      <w:r>
        <w:rPr>
          <w:b/>
          <w:spacing w:val="-2"/>
          <w:sz w:val="24"/>
          <w:u w:val="single"/>
        </w:rPr>
        <w:t>результаты</w:t>
      </w:r>
      <w:r>
        <w:rPr>
          <w:b/>
          <w:sz w:val="24"/>
          <w:u w:val="single"/>
        </w:rPr>
        <w:tab/>
      </w:r>
      <w:r>
        <w:rPr>
          <w:b/>
          <w:spacing w:val="-2"/>
          <w:sz w:val="24"/>
          <w:u w:val="single"/>
        </w:rPr>
        <w:t>освоения</w:t>
      </w:r>
      <w:r>
        <w:rPr>
          <w:b/>
          <w:sz w:val="24"/>
          <w:u w:val="single"/>
        </w:rPr>
        <w:tab/>
      </w:r>
      <w:r>
        <w:rPr>
          <w:b/>
          <w:spacing w:val="-2"/>
          <w:sz w:val="24"/>
          <w:u w:val="single"/>
        </w:rPr>
        <w:t>курса</w:t>
      </w:r>
      <w:r>
        <w:rPr>
          <w:b/>
          <w:sz w:val="24"/>
          <w:u w:val="single"/>
        </w:rPr>
        <w:tab/>
      </w:r>
      <w:r>
        <w:rPr>
          <w:b/>
          <w:spacing w:val="-2"/>
          <w:sz w:val="24"/>
          <w:u w:val="single"/>
        </w:rPr>
        <w:t>внеурочной</w:t>
      </w:r>
      <w:r>
        <w:rPr>
          <w:b/>
          <w:sz w:val="24"/>
          <w:u w:val="single"/>
        </w:rPr>
        <w:tab/>
      </w:r>
      <w:r>
        <w:rPr>
          <w:b/>
          <w:spacing w:val="-2"/>
          <w:sz w:val="24"/>
          <w:u w:val="single"/>
        </w:rPr>
        <w:t>деятельности</w:t>
      </w:r>
      <w:r>
        <w:rPr>
          <w:b/>
          <w:sz w:val="24"/>
          <w:u w:val="single"/>
        </w:rPr>
        <w:tab/>
      </w:r>
      <w:r>
        <w:rPr>
          <w:b/>
          <w:spacing w:val="-2"/>
          <w:sz w:val="24"/>
          <w:u w:val="single"/>
        </w:rPr>
        <w:t>Личностные</w:t>
      </w:r>
      <w:r>
        <w:rPr>
          <w:b/>
          <w:spacing w:val="-2"/>
          <w:sz w:val="24"/>
        </w:rPr>
        <w:t xml:space="preserve"> </w:t>
      </w:r>
      <w:r>
        <w:rPr>
          <w:b/>
          <w:spacing w:val="-2"/>
          <w:sz w:val="24"/>
          <w:u w:val="single"/>
        </w:rPr>
        <w:t>результаты:</w:t>
      </w:r>
    </w:p>
    <w:p w14:paraId="3CF31FC3" w14:textId="77777777" w:rsidR="00DD28B4" w:rsidRDefault="006F0148">
      <w:pPr>
        <w:pStyle w:val="a5"/>
        <w:numPr>
          <w:ilvl w:val="0"/>
          <w:numId w:val="31"/>
        </w:numPr>
        <w:tabs>
          <w:tab w:val="left" w:pos="1049"/>
        </w:tabs>
        <w:spacing w:before="1"/>
        <w:ind w:right="141" w:firstLine="360"/>
        <w:rPr>
          <w:sz w:val="24"/>
        </w:rPr>
      </w:pPr>
      <w:r>
        <w:rPr>
          <w:sz w:val="24"/>
        </w:rPr>
        <w:t>готовность к выполнению обязанностей гражданина и реализации его прав, уважение прав, свобод и законных интересов других людей;</w:t>
      </w:r>
    </w:p>
    <w:p w14:paraId="5616409F" w14:textId="77777777" w:rsidR="00DD28B4" w:rsidRDefault="006F0148">
      <w:pPr>
        <w:pStyle w:val="a5"/>
        <w:numPr>
          <w:ilvl w:val="0"/>
          <w:numId w:val="31"/>
        </w:numPr>
        <w:tabs>
          <w:tab w:val="left" w:pos="1050"/>
        </w:tabs>
        <w:ind w:left="1050" w:hanging="407"/>
        <w:rPr>
          <w:sz w:val="24"/>
        </w:rPr>
      </w:pPr>
      <w:r>
        <w:rPr>
          <w:sz w:val="24"/>
        </w:rPr>
        <w:t>активное</w:t>
      </w:r>
      <w:r>
        <w:rPr>
          <w:spacing w:val="-1"/>
          <w:sz w:val="24"/>
        </w:rPr>
        <w:t xml:space="preserve"> </w:t>
      </w:r>
      <w:r>
        <w:rPr>
          <w:sz w:val="24"/>
        </w:rPr>
        <w:t>участие</w:t>
      </w:r>
      <w:r>
        <w:rPr>
          <w:spacing w:val="-3"/>
          <w:sz w:val="24"/>
        </w:rPr>
        <w:t xml:space="preserve"> </w:t>
      </w:r>
      <w:r>
        <w:rPr>
          <w:sz w:val="24"/>
        </w:rPr>
        <w:t>в</w:t>
      </w:r>
      <w:r>
        <w:rPr>
          <w:spacing w:val="-3"/>
          <w:sz w:val="24"/>
        </w:rPr>
        <w:t xml:space="preserve"> </w:t>
      </w:r>
      <w:r>
        <w:rPr>
          <w:sz w:val="24"/>
        </w:rPr>
        <w:t>жизни</w:t>
      </w:r>
      <w:r>
        <w:rPr>
          <w:spacing w:val="2"/>
          <w:sz w:val="24"/>
        </w:rPr>
        <w:t xml:space="preserve"> </w:t>
      </w:r>
      <w:r>
        <w:rPr>
          <w:sz w:val="24"/>
        </w:rPr>
        <w:t>семьи,</w:t>
      </w:r>
      <w:r>
        <w:rPr>
          <w:spacing w:val="-1"/>
          <w:sz w:val="24"/>
        </w:rPr>
        <w:t xml:space="preserve"> </w:t>
      </w:r>
      <w:r>
        <w:rPr>
          <w:sz w:val="24"/>
        </w:rPr>
        <w:t>школы,</w:t>
      </w:r>
      <w:r>
        <w:rPr>
          <w:spacing w:val="-2"/>
          <w:sz w:val="24"/>
        </w:rPr>
        <w:t xml:space="preserve"> </w:t>
      </w:r>
      <w:r>
        <w:rPr>
          <w:sz w:val="24"/>
        </w:rPr>
        <w:t>местного</w:t>
      </w:r>
      <w:r>
        <w:rPr>
          <w:spacing w:val="-2"/>
          <w:sz w:val="24"/>
        </w:rPr>
        <w:t xml:space="preserve"> </w:t>
      </w:r>
      <w:r>
        <w:rPr>
          <w:sz w:val="24"/>
        </w:rPr>
        <w:t>сообщества,</w:t>
      </w:r>
      <w:r>
        <w:rPr>
          <w:spacing w:val="-1"/>
          <w:sz w:val="24"/>
        </w:rPr>
        <w:t xml:space="preserve"> </w:t>
      </w:r>
      <w:r>
        <w:rPr>
          <w:sz w:val="24"/>
        </w:rPr>
        <w:t>родного</w:t>
      </w:r>
      <w:r>
        <w:rPr>
          <w:spacing w:val="-1"/>
          <w:sz w:val="24"/>
        </w:rPr>
        <w:t xml:space="preserve"> </w:t>
      </w:r>
      <w:r>
        <w:rPr>
          <w:sz w:val="24"/>
        </w:rPr>
        <w:t>края,</w:t>
      </w:r>
      <w:r>
        <w:rPr>
          <w:spacing w:val="-1"/>
          <w:sz w:val="24"/>
        </w:rPr>
        <w:t xml:space="preserve"> </w:t>
      </w:r>
      <w:r>
        <w:rPr>
          <w:spacing w:val="-2"/>
          <w:sz w:val="24"/>
        </w:rPr>
        <w:t>страны;</w:t>
      </w:r>
    </w:p>
    <w:p w14:paraId="2EBA0A3A" w14:textId="77777777" w:rsidR="00DD28B4" w:rsidRDefault="006F0148">
      <w:pPr>
        <w:pStyle w:val="a5"/>
        <w:numPr>
          <w:ilvl w:val="0"/>
          <w:numId w:val="31"/>
        </w:numPr>
        <w:tabs>
          <w:tab w:val="left" w:pos="1050"/>
        </w:tabs>
        <w:ind w:left="1050" w:hanging="407"/>
        <w:rPr>
          <w:sz w:val="24"/>
        </w:rPr>
      </w:pPr>
      <w:r>
        <w:rPr>
          <w:sz w:val="24"/>
        </w:rPr>
        <w:t>неприятие</w:t>
      </w:r>
      <w:r>
        <w:rPr>
          <w:spacing w:val="-3"/>
          <w:sz w:val="24"/>
        </w:rPr>
        <w:t xml:space="preserve"> </w:t>
      </w:r>
      <w:r>
        <w:rPr>
          <w:sz w:val="24"/>
        </w:rPr>
        <w:t>любых форм</w:t>
      </w:r>
      <w:r>
        <w:rPr>
          <w:spacing w:val="-3"/>
          <w:sz w:val="24"/>
        </w:rPr>
        <w:t xml:space="preserve"> </w:t>
      </w:r>
      <w:r>
        <w:rPr>
          <w:sz w:val="24"/>
        </w:rPr>
        <w:t xml:space="preserve">экстремизма, </w:t>
      </w:r>
      <w:r>
        <w:rPr>
          <w:spacing w:val="-2"/>
          <w:sz w:val="24"/>
        </w:rPr>
        <w:t>дискриминации;</w:t>
      </w:r>
    </w:p>
    <w:p w14:paraId="32270D37" w14:textId="77777777" w:rsidR="00DD28B4" w:rsidRDefault="006F0148">
      <w:pPr>
        <w:pStyle w:val="a5"/>
        <w:numPr>
          <w:ilvl w:val="0"/>
          <w:numId w:val="31"/>
        </w:numPr>
        <w:tabs>
          <w:tab w:val="left" w:pos="1050"/>
        </w:tabs>
        <w:ind w:left="1050" w:hanging="407"/>
        <w:rPr>
          <w:sz w:val="24"/>
        </w:rPr>
      </w:pPr>
      <w:r>
        <w:rPr>
          <w:sz w:val="24"/>
        </w:rPr>
        <w:t>понимание</w:t>
      </w:r>
      <w:r>
        <w:rPr>
          <w:spacing w:val="-8"/>
          <w:sz w:val="24"/>
        </w:rPr>
        <w:t xml:space="preserve"> </w:t>
      </w:r>
      <w:r>
        <w:rPr>
          <w:sz w:val="24"/>
        </w:rPr>
        <w:t>роли</w:t>
      </w:r>
      <w:r>
        <w:rPr>
          <w:spacing w:val="-2"/>
          <w:sz w:val="24"/>
        </w:rPr>
        <w:t xml:space="preserve"> </w:t>
      </w:r>
      <w:r>
        <w:rPr>
          <w:sz w:val="24"/>
        </w:rPr>
        <w:t>различных</w:t>
      </w:r>
      <w:r>
        <w:rPr>
          <w:spacing w:val="-3"/>
          <w:sz w:val="24"/>
        </w:rPr>
        <w:t xml:space="preserve"> </w:t>
      </w:r>
      <w:r>
        <w:rPr>
          <w:sz w:val="24"/>
        </w:rPr>
        <w:t>социальных</w:t>
      </w:r>
      <w:r>
        <w:rPr>
          <w:spacing w:val="-1"/>
          <w:sz w:val="24"/>
        </w:rPr>
        <w:t xml:space="preserve"> </w:t>
      </w:r>
      <w:r>
        <w:rPr>
          <w:sz w:val="24"/>
        </w:rPr>
        <w:t>институтов</w:t>
      </w:r>
      <w:r>
        <w:rPr>
          <w:spacing w:val="-4"/>
          <w:sz w:val="24"/>
        </w:rPr>
        <w:t xml:space="preserve"> </w:t>
      </w:r>
      <w:r>
        <w:rPr>
          <w:sz w:val="24"/>
        </w:rPr>
        <w:t>в</w:t>
      </w:r>
      <w:r>
        <w:rPr>
          <w:spacing w:val="-4"/>
          <w:sz w:val="24"/>
        </w:rPr>
        <w:t xml:space="preserve"> </w:t>
      </w:r>
      <w:r>
        <w:rPr>
          <w:sz w:val="24"/>
        </w:rPr>
        <w:t>жизни</w:t>
      </w:r>
      <w:r>
        <w:rPr>
          <w:spacing w:val="-1"/>
          <w:sz w:val="24"/>
        </w:rPr>
        <w:t xml:space="preserve"> </w:t>
      </w:r>
      <w:r>
        <w:rPr>
          <w:spacing w:val="-2"/>
          <w:sz w:val="24"/>
        </w:rPr>
        <w:t>человека;</w:t>
      </w:r>
    </w:p>
    <w:p w14:paraId="1F32CF06" w14:textId="77777777" w:rsidR="00DD28B4" w:rsidRDefault="006F0148">
      <w:pPr>
        <w:pStyle w:val="a5"/>
        <w:numPr>
          <w:ilvl w:val="0"/>
          <w:numId w:val="31"/>
        </w:numPr>
        <w:tabs>
          <w:tab w:val="left" w:pos="1049"/>
        </w:tabs>
        <w:ind w:right="140" w:firstLine="360"/>
        <w:rPr>
          <w:sz w:val="24"/>
        </w:rPr>
      </w:pPr>
      <w:r>
        <w:rPr>
          <w:sz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w:t>
      </w:r>
      <w:r>
        <w:rPr>
          <w:spacing w:val="-2"/>
          <w:sz w:val="24"/>
        </w:rPr>
        <w:t>обществе;</w:t>
      </w:r>
    </w:p>
    <w:p w14:paraId="7B3CDD10" w14:textId="77777777" w:rsidR="00DD28B4" w:rsidRDefault="006F0148">
      <w:pPr>
        <w:pStyle w:val="a5"/>
        <w:numPr>
          <w:ilvl w:val="0"/>
          <w:numId w:val="31"/>
        </w:numPr>
        <w:tabs>
          <w:tab w:val="left" w:pos="1050"/>
        </w:tabs>
        <w:ind w:left="1050" w:hanging="407"/>
        <w:rPr>
          <w:sz w:val="24"/>
        </w:rPr>
      </w:pPr>
      <w:r>
        <w:rPr>
          <w:sz w:val="24"/>
        </w:rPr>
        <w:t>представление</w:t>
      </w:r>
      <w:r>
        <w:rPr>
          <w:spacing w:val="-4"/>
          <w:sz w:val="24"/>
        </w:rPr>
        <w:t xml:space="preserve"> </w:t>
      </w:r>
      <w:r>
        <w:rPr>
          <w:sz w:val="24"/>
        </w:rPr>
        <w:t>о</w:t>
      </w:r>
      <w:r>
        <w:rPr>
          <w:spacing w:val="-2"/>
          <w:sz w:val="24"/>
        </w:rPr>
        <w:t xml:space="preserve"> </w:t>
      </w:r>
      <w:r>
        <w:rPr>
          <w:sz w:val="24"/>
        </w:rPr>
        <w:t>способах</w:t>
      </w:r>
      <w:r>
        <w:rPr>
          <w:spacing w:val="-2"/>
          <w:sz w:val="24"/>
        </w:rPr>
        <w:t xml:space="preserve"> </w:t>
      </w:r>
      <w:r>
        <w:rPr>
          <w:sz w:val="24"/>
        </w:rPr>
        <w:t>противодействия</w:t>
      </w:r>
      <w:r>
        <w:rPr>
          <w:spacing w:val="-4"/>
          <w:sz w:val="24"/>
        </w:rPr>
        <w:t xml:space="preserve"> </w:t>
      </w:r>
      <w:r>
        <w:rPr>
          <w:spacing w:val="-2"/>
          <w:sz w:val="24"/>
        </w:rPr>
        <w:t>коррупции;</w:t>
      </w:r>
    </w:p>
    <w:p w14:paraId="68F99E61" w14:textId="77777777" w:rsidR="00DD28B4" w:rsidRDefault="006F0148">
      <w:pPr>
        <w:pStyle w:val="a5"/>
        <w:numPr>
          <w:ilvl w:val="0"/>
          <w:numId w:val="31"/>
        </w:numPr>
        <w:tabs>
          <w:tab w:val="left" w:pos="1049"/>
        </w:tabs>
        <w:ind w:right="139" w:firstLine="360"/>
        <w:rPr>
          <w:sz w:val="24"/>
        </w:rPr>
      </w:pPr>
      <w:r>
        <w:rPr>
          <w:sz w:val="24"/>
        </w:rPr>
        <w:t>готовность к разнообразной совместной деятельности, стремление к взаимопониманию</w:t>
      </w:r>
      <w:r>
        <w:rPr>
          <w:spacing w:val="40"/>
          <w:sz w:val="24"/>
        </w:rPr>
        <w:t xml:space="preserve"> </w:t>
      </w:r>
      <w:r>
        <w:rPr>
          <w:sz w:val="24"/>
        </w:rPr>
        <w:t>и взаимопомощи, активное участие в школьном самоуправлении;</w:t>
      </w:r>
    </w:p>
    <w:p w14:paraId="4B3DDAE9" w14:textId="77777777" w:rsidR="00DD28B4" w:rsidRDefault="006F0148">
      <w:pPr>
        <w:pStyle w:val="a5"/>
        <w:numPr>
          <w:ilvl w:val="0"/>
          <w:numId w:val="31"/>
        </w:numPr>
        <w:tabs>
          <w:tab w:val="left" w:pos="1049"/>
        </w:tabs>
        <w:spacing w:before="1"/>
        <w:ind w:right="140" w:firstLine="360"/>
        <w:rPr>
          <w:sz w:val="24"/>
        </w:rPr>
      </w:pPr>
      <w:r>
        <w:rPr>
          <w:sz w:val="24"/>
        </w:rPr>
        <w:t>готовность к участию в гуманитарной деятельности (волонтерство, помощь людям, нуждающимся в ней);</w:t>
      </w:r>
    </w:p>
    <w:p w14:paraId="1F03F729" w14:textId="77777777" w:rsidR="00DD28B4" w:rsidRDefault="006F0148">
      <w:pPr>
        <w:pStyle w:val="a5"/>
        <w:numPr>
          <w:ilvl w:val="0"/>
          <w:numId w:val="31"/>
        </w:numPr>
        <w:tabs>
          <w:tab w:val="left" w:pos="1049"/>
        </w:tabs>
        <w:ind w:right="140" w:firstLine="360"/>
        <w:rPr>
          <w:sz w:val="24"/>
        </w:rPr>
      </w:pPr>
      <w:r>
        <w:rPr>
          <w:sz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762DA38D" w14:textId="77777777" w:rsidR="00DD28B4" w:rsidRDefault="006F0148">
      <w:pPr>
        <w:pStyle w:val="a5"/>
        <w:numPr>
          <w:ilvl w:val="0"/>
          <w:numId w:val="31"/>
        </w:numPr>
        <w:tabs>
          <w:tab w:val="left" w:pos="1049"/>
        </w:tabs>
        <w:ind w:right="139" w:firstLine="360"/>
        <w:rPr>
          <w:sz w:val="24"/>
        </w:rPr>
      </w:pPr>
      <w:r>
        <w:rPr>
          <w:sz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4FE85940" w14:textId="77777777" w:rsidR="00DD28B4" w:rsidRDefault="006F0148">
      <w:pPr>
        <w:pStyle w:val="a5"/>
        <w:numPr>
          <w:ilvl w:val="0"/>
          <w:numId w:val="31"/>
        </w:numPr>
        <w:tabs>
          <w:tab w:val="left" w:pos="1049"/>
        </w:tabs>
        <w:ind w:right="141" w:firstLine="360"/>
        <w:rPr>
          <w:sz w:val="24"/>
        </w:rPr>
      </w:pPr>
      <w:r>
        <w:rPr>
          <w:sz w:val="24"/>
        </w:rP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w:t>
      </w:r>
      <w:r>
        <w:rPr>
          <w:spacing w:val="-2"/>
          <w:sz w:val="24"/>
        </w:rPr>
        <w:t>стране;</w:t>
      </w:r>
    </w:p>
    <w:p w14:paraId="1FB4BE00" w14:textId="77777777" w:rsidR="00DD28B4" w:rsidRDefault="006F0148">
      <w:pPr>
        <w:pStyle w:val="a5"/>
        <w:numPr>
          <w:ilvl w:val="0"/>
          <w:numId w:val="31"/>
        </w:numPr>
        <w:tabs>
          <w:tab w:val="left" w:pos="1050"/>
        </w:tabs>
        <w:ind w:left="1050" w:hanging="407"/>
        <w:rPr>
          <w:sz w:val="24"/>
        </w:rPr>
      </w:pPr>
      <w:r>
        <w:rPr>
          <w:sz w:val="24"/>
        </w:rPr>
        <w:t>ориентация на</w:t>
      </w:r>
      <w:r>
        <w:rPr>
          <w:spacing w:val="-1"/>
          <w:sz w:val="24"/>
        </w:rPr>
        <w:t xml:space="preserve"> </w:t>
      </w:r>
      <w:r>
        <w:rPr>
          <w:sz w:val="24"/>
        </w:rPr>
        <w:t>моральные</w:t>
      </w:r>
      <w:r>
        <w:rPr>
          <w:spacing w:val="-5"/>
          <w:sz w:val="24"/>
        </w:rPr>
        <w:t xml:space="preserve"> </w:t>
      </w:r>
      <w:r>
        <w:rPr>
          <w:sz w:val="24"/>
        </w:rPr>
        <w:t>ценности</w:t>
      </w:r>
      <w:r>
        <w:rPr>
          <w:spacing w:val="2"/>
          <w:sz w:val="24"/>
        </w:rPr>
        <w:t xml:space="preserve"> </w:t>
      </w:r>
      <w:r>
        <w:rPr>
          <w:sz w:val="24"/>
        </w:rPr>
        <w:t>и</w:t>
      </w:r>
      <w:r>
        <w:rPr>
          <w:spacing w:val="-2"/>
          <w:sz w:val="24"/>
        </w:rPr>
        <w:t xml:space="preserve"> </w:t>
      </w:r>
      <w:r>
        <w:rPr>
          <w:sz w:val="24"/>
        </w:rPr>
        <w:t>нормы</w:t>
      </w:r>
      <w:r>
        <w:rPr>
          <w:spacing w:val="-2"/>
          <w:sz w:val="24"/>
        </w:rPr>
        <w:t xml:space="preserve"> </w:t>
      </w:r>
      <w:r>
        <w:rPr>
          <w:sz w:val="24"/>
        </w:rPr>
        <w:t>в</w:t>
      </w:r>
      <w:r>
        <w:rPr>
          <w:spacing w:val="-2"/>
          <w:sz w:val="24"/>
        </w:rPr>
        <w:t xml:space="preserve"> </w:t>
      </w:r>
      <w:r>
        <w:rPr>
          <w:sz w:val="24"/>
        </w:rPr>
        <w:t>ситуациях</w:t>
      </w:r>
      <w:r>
        <w:rPr>
          <w:spacing w:val="1"/>
          <w:sz w:val="24"/>
        </w:rPr>
        <w:t xml:space="preserve"> </w:t>
      </w:r>
      <w:r>
        <w:rPr>
          <w:sz w:val="24"/>
        </w:rPr>
        <w:t>нравственного</w:t>
      </w:r>
      <w:r>
        <w:rPr>
          <w:spacing w:val="-3"/>
          <w:sz w:val="24"/>
        </w:rPr>
        <w:t xml:space="preserve"> </w:t>
      </w:r>
      <w:r>
        <w:rPr>
          <w:spacing w:val="-2"/>
          <w:sz w:val="24"/>
        </w:rPr>
        <w:t>выбора;</w:t>
      </w:r>
    </w:p>
    <w:p w14:paraId="73E9BFFE" w14:textId="77777777" w:rsidR="00DD28B4" w:rsidRDefault="006F0148">
      <w:pPr>
        <w:pStyle w:val="a5"/>
        <w:numPr>
          <w:ilvl w:val="0"/>
          <w:numId w:val="31"/>
        </w:numPr>
        <w:tabs>
          <w:tab w:val="left" w:pos="1049"/>
        </w:tabs>
        <w:spacing w:before="1"/>
        <w:ind w:right="139" w:firstLine="360"/>
        <w:rPr>
          <w:sz w:val="24"/>
        </w:rPr>
      </w:pPr>
      <w:r>
        <w:rPr>
          <w:sz w:val="24"/>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697763BD" w14:textId="77777777" w:rsidR="00DD28B4" w:rsidRDefault="006F0148">
      <w:pPr>
        <w:pStyle w:val="a5"/>
        <w:numPr>
          <w:ilvl w:val="0"/>
          <w:numId w:val="31"/>
        </w:numPr>
        <w:tabs>
          <w:tab w:val="left" w:pos="1049"/>
        </w:tabs>
        <w:ind w:right="139" w:firstLine="360"/>
        <w:rPr>
          <w:sz w:val="24"/>
        </w:rPr>
      </w:pPr>
      <w:r>
        <w:rPr>
          <w:sz w:val="24"/>
        </w:rPr>
        <w:t>активное неприятие асоциальных поступков, свобода и ответственность личности в условиях индивидуального и общественного пространства.</w:t>
      </w:r>
    </w:p>
    <w:p w14:paraId="243A3C3A" w14:textId="77777777" w:rsidR="00DD28B4" w:rsidRDefault="006F0148">
      <w:pPr>
        <w:pStyle w:val="a5"/>
        <w:numPr>
          <w:ilvl w:val="0"/>
          <w:numId w:val="31"/>
        </w:numPr>
        <w:tabs>
          <w:tab w:val="left" w:pos="1049"/>
        </w:tabs>
        <w:ind w:right="138" w:firstLine="360"/>
        <w:rPr>
          <w:sz w:val="24"/>
        </w:rPr>
      </w:pPr>
      <w:r>
        <w:rPr>
          <w:sz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69254C7E" w14:textId="77777777" w:rsidR="00DD28B4" w:rsidRDefault="006F0148">
      <w:pPr>
        <w:pStyle w:val="a5"/>
        <w:numPr>
          <w:ilvl w:val="0"/>
          <w:numId w:val="31"/>
        </w:numPr>
        <w:tabs>
          <w:tab w:val="left" w:pos="1049"/>
        </w:tabs>
        <w:ind w:right="139" w:firstLine="360"/>
        <w:rPr>
          <w:sz w:val="24"/>
        </w:rPr>
      </w:pPr>
      <w:r>
        <w:rPr>
          <w:sz w:val="24"/>
        </w:rPr>
        <w:t>повышение уровня экологической культуры, осознание глобального характера экологических проблем и путей их решения;</w:t>
      </w:r>
    </w:p>
    <w:p w14:paraId="56F46C4B" w14:textId="77777777" w:rsidR="00DD28B4" w:rsidRDefault="006F0148">
      <w:pPr>
        <w:pStyle w:val="a5"/>
        <w:numPr>
          <w:ilvl w:val="0"/>
          <w:numId w:val="31"/>
        </w:numPr>
        <w:tabs>
          <w:tab w:val="left" w:pos="1050"/>
        </w:tabs>
        <w:ind w:left="1050" w:hanging="407"/>
        <w:rPr>
          <w:sz w:val="24"/>
        </w:rPr>
      </w:pPr>
      <w:r>
        <w:rPr>
          <w:sz w:val="24"/>
        </w:rPr>
        <w:t>активное</w:t>
      </w:r>
      <w:r>
        <w:rPr>
          <w:spacing w:val="-2"/>
          <w:sz w:val="24"/>
        </w:rPr>
        <w:t xml:space="preserve"> </w:t>
      </w:r>
      <w:r>
        <w:rPr>
          <w:sz w:val="24"/>
        </w:rPr>
        <w:t>неприятие</w:t>
      </w:r>
      <w:r>
        <w:rPr>
          <w:spacing w:val="-3"/>
          <w:sz w:val="24"/>
        </w:rPr>
        <w:t xml:space="preserve"> </w:t>
      </w:r>
      <w:r>
        <w:rPr>
          <w:sz w:val="24"/>
        </w:rPr>
        <w:t>действий,</w:t>
      </w:r>
      <w:r>
        <w:rPr>
          <w:spacing w:val="-5"/>
          <w:sz w:val="24"/>
        </w:rPr>
        <w:t xml:space="preserve"> </w:t>
      </w:r>
      <w:r>
        <w:rPr>
          <w:sz w:val="24"/>
        </w:rPr>
        <w:t>приносящих</w:t>
      </w:r>
      <w:r>
        <w:rPr>
          <w:spacing w:val="-2"/>
          <w:sz w:val="24"/>
        </w:rPr>
        <w:t xml:space="preserve"> </w:t>
      </w:r>
      <w:r>
        <w:rPr>
          <w:sz w:val="24"/>
        </w:rPr>
        <w:t>вред</w:t>
      </w:r>
      <w:r>
        <w:rPr>
          <w:spacing w:val="-5"/>
          <w:sz w:val="24"/>
        </w:rPr>
        <w:t xml:space="preserve"> </w:t>
      </w:r>
      <w:r>
        <w:rPr>
          <w:sz w:val="24"/>
        </w:rPr>
        <w:t>окружающей</w:t>
      </w:r>
      <w:r>
        <w:rPr>
          <w:spacing w:val="-1"/>
          <w:sz w:val="24"/>
        </w:rPr>
        <w:t xml:space="preserve"> </w:t>
      </w:r>
      <w:r>
        <w:rPr>
          <w:spacing w:val="-2"/>
          <w:sz w:val="24"/>
        </w:rPr>
        <w:t>среде;</w:t>
      </w:r>
    </w:p>
    <w:p w14:paraId="79EB5003" w14:textId="77777777" w:rsidR="00DD28B4" w:rsidRDefault="006F0148">
      <w:pPr>
        <w:pStyle w:val="a5"/>
        <w:numPr>
          <w:ilvl w:val="0"/>
          <w:numId w:val="31"/>
        </w:numPr>
        <w:tabs>
          <w:tab w:val="left" w:pos="1049"/>
        </w:tabs>
        <w:ind w:right="140" w:firstLine="360"/>
        <w:rPr>
          <w:sz w:val="24"/>
        </w:rPr>
      </w:pPr>
      <w:r>
        <w:rPr>
          <w:sz w:val="24"/>
        </w:rPr>
        <w:t>осознание</w:t>
      </w:r>
      <w:r>
        <w:rPr>
          <w:spacing w:val="-2"/>
          <w:sz w:val="24"/>
        </w:rPr>
        <w:t xml:space="preserve"> </w:t>
      </w:r>
      <w:r>
        <w:rPr>
          <w:sz w:val="24"/>
        </w:rPr>
        <w:t>своей</w:t>
      </w:r>
      <w:r>
        <w:rPr>
          <w:spacing w:val="-5"/>
          <w:sz w:val="24"/>
        </w:rPr>
        <w:t xml:space="preserve"> </w:t>
      </w:r>
      <w:r>
        <w:rPr>
          <w:sz w:val="24"/>
        </w:rPr>
        <w:t>роли</w:t>
      </w:r>
      <w:r>
        <w:rPr>
          <w:spacing w:val="-2"/>
          <w:sz w:val="24"/>
        </w:rPr>
        <w:t xml:space="preserve"> </w:t>
      </w:r>
      <w:r>
        <w:rPr>
          <w:sz w:val="24"/>
        </w:rPr>
        <w:t>как</w:t>
      </w:r>
      <w:r>
        <w:rPr>
          <w:spacing w:val="-2"/>
          <w:sz w:val="24"/>
        </w:rPr>
        <w:t xml:space="preserve"> </w:t>
      </w:r>
      <w:r>
        <w:rPr>
          <w:sz w:val="24"/>
        </w:rPr>
        <w:t>гражданина</w:t>
      </w:r>
      <w:r>
        <w:rPr>
          <w:spacing w:val="-3"/>
          <w:sz w:val="24"/>
        </w:rPr>
        <w:t xml:space="preserve"> </w:t>
      </w:r>
      <w:r>
        <w:rPr>
          <w:sz w:val="24"/>
        </w:rPr>
        <w:t>и</w:t>
      </w:r>
      <w:r>
        <w:rPr>
          <w:spacing w:val="-2"/>
          <w:sz w:val="24"/>
        </w:rPr>
        <w:t xml:space="preserve"> </w:t>
      </w:r>
      <w:r>
        <w:rPr>
          <w:sz w:val="24"/>
        </w:rPr>
        <w:t>потребителя</w:t>
      </w:r>
      <w:r>
        <w:rPr>
          <w:spacing w:val="-4"/>
          <w:sz w:val="24"/>
        </w:rPr>
        <w:t xml:space="preserve"> </w:t>
      </w:r>
      <w:r>
        <w:rPr>
          <w:sz w:val="24"/>
        </w:rPr>
        <w:t>в</w:t>
      </w:r>
      <w:r>
        <w:rPr>
          <w:spacing w:val="-4"/>
          <w:sz w:val="24"/>
        </w:rPr>
        <w:t xml:space="preserve"> </w:t>
      </w:r>
      <w:r>
        <w:rPr>
          <w:sz w:val="24"/>
        </w:rPr>
        <w:t>условиях</w:t>
      </w:r>
      <w:r>
        <w:rPr>
          <w:spacing w:val="-4"/>
          <w:sz w:val="24"/>
        </w:rPr>
        <w:t xml:space="preserve"> </w:t>
      </w:r>
      <w:r>
        <w:rPr>
          <w:sz w:val="24"/>
        </w:rPr>
        <w:t>взаимосвязи</w:t>
      </w:r>
      <w:r>
        <w:rPr>
          <w:spacing w:val="-2"/>
          <w:sz w:val="24"/>
        </w:rPr>
        <w:t xml:space="preserve"> </w:t>
      </w:r>
      <w:r>
        <w:rPr>
          <w:sz w:val="24"/>
        </w:rPr>
        <w:t>природной, технологической и социальной сред;</w:t>
      </w:r>
    </w:p>
    <w:p w14:paraId="536969F7" w14:textId="77777777" w:rsidR="00DD28B4" w:rsidRDefault="006F0148">
      <w:pPr>
        <w:pStyle w:val="a5"/>
        <w:numPr>
          <w:ilvl w:val="0"/>
          <w:numId w:val="31"/>
        </w:numPr>
        <w:tabs>
          <w:tab w:val="left" w:pos="1050"/>
        </w:tabs>
        <w:ind w:left="1050" w:hanging="407"/>
        <w:rPr>
          <w:sz w:val="24"/>
        </w:rPr>
      </w:pPr>
      <w:r>
        <w:rPr>
          <w:sz w:val="24"/>
        </w:rPr>
        <w:t>готовность</w:t>
      </w:r>
      <w:r>
        <w:rPr>
          <w:spacing w:val="-6"/>
          <w:sz w:val="24"/>
        </w:rPr>
        <w:t xml:space="preserve"> </w:t>
      </w:r>
      <w:r>
        <w:rPr>
          <w:sz w:val="24"/>
        </w:rPr>
        <w:t>к</w:t>
      </w:r>
      <w:r>
        <w:rPr>
          <w:spacing w:val="-6"/>
          <w:sz w:val="24"/>
        </w:rPr>
        <w:t xml:space="preserve"> </w:t>
      </w:r>
      <w:r>
        <w:rPr>
          <w:sz w:val="24"/>
        </w:rPr>
        <w:t>участию</w:t>
      </w:r>
      <w:r>
        <w:rPr>
          <w:spacing w:val="-9"/>
          <w:sz w:val="24"/>
        </w:rPr>
        <w:t xml:space="preserve"> </w:t>
      </w:r>
      <w:r>
        <w:rPr>
          <w:sz w:val="24"/>
        </w:rPr>
        <w:t>в</w:t>
      </w:r>
      <w:r>
        <w:rPr>
          <w:spacing w:val="-8"/>
          <w:sz w:val="24"/>
        </w:rPr>
        <w:t xml:space="preserve"> </w:t>
      </w:r>
      <w:r>
        <w:rPr>
          <w:sz w:val="24"/>
        </w:rPr>
        <w:t>практической</w:t>
      </w:r>
      <w:r>
        <w:rPr>
          <w:spacing w:val="-5"/>
          <w:sz w:val="24"/>
        </w:rPr>
        <w:t xml:space="preserve"> </w:t>
      </w:r>
      <w:r>
        <w:rPr>
          <w:sz w:val="24"/>
        </w:rPr>
        <w:t>деятельности</w:t>
      </w:r>
      <w:r>
        <w:rPr>
          <w:spacing w:val="-7"/>
          <w:sz w:val="24"/>
        </w:rPr>
        <w:t xml:space="preserve"> </w:t>
      </w:r>
      <w:r>
        <w:rPr>
          <w:sz w:val="24"/>
        </w:rPr>
        <w:t>экологической</w:t>
      </w:r>
      <w:r>
        <w:rPr>
          <w:spacing w:val="-6"/>
          <w:sz w:val="24"/>
        </w:rPr>
        <w:t xml:space="preserve"> </w:t>
      </w:r>
      <w:r>
        <w:rPr>
          <w:spacing w:val="-2"/>
          <w:sz w:val="24"/>
        </w:rPr>
        <w:t>направленности.</w:t>
      </w:r>
    </w:p>
    <w:p w14:paraId="0E1311B5" w14:textId="77777777" w:rsidR="00DD28B4" w:rsidRDefault="006F0148">
      <w:pPr>
        <w:pStyle w:val="1"/>
        <w:jc w:val="both"/>
      </w:pPr>
      <w:r>
        <w:t>Метапредметные</w:t>
      </w:r>
      <w:r>
        <w:rPr>
          <w:spacing w:val="-5"/>
        </w:rPr>
        <w:t xml:space="preserve"> </w:t>
      </w:r>
      <w:r>
        <w:rPr>
          <w:spacing w:val="-2"/>
        </w:rPr>
        <w:t>результаты:</w:t>
      </w:r>
    </w:p>
    <w:p w14:paraId="0C9B1297" w14:textId="77777777" w:rsidR="00DD28B4" w:rsidRDefault="006F0148">
      <w:pPr>
        <w:pStyle w:val="a5"/>
        <w:numPr>
          <w:ilvl w:val="0"/>
          <w:numId w:val="30"/>
        </w:numPr>
        <w:tabs>
          <w:tab w:val="left" w:pos="883"/>
        </w:tabs>
        <w:rPr>
          <w:sz w:val="24"/>
        </w:rPr>
      </w:pPr>
      <w:r>
        <w:rPr>
          <w:sz w:val="24"/>
        </w:rPr>
        <w:t>Овладение</w:t>
      </w:r>
      <w:r>
        <w:rPr>
          <w:spacing w:val="-9"/>
          <w:sz w:val="24"/>
        </w:rPr>
        <w:t xml:space="preserve"> </w:t>
      </w:r>
      <w:r>
        <w:rPr>
          <w:sz w:val="24"/>
        </w:rPr>
        <w:t>универсальными</w:t>
      </w:r>
      <w:r>
        <w:rPr>
          <w:spacing w:val="-6"/>
          <w:sz w:val="24"/>
        </w:rPr>
        <w:t xml:space="preserve"> </w:t>
      </w:r>
      <w:r>
        <w:rPr>
          <w:sz w:val="24"/>
        </w:rPr>
        <w:t>учебными</w:t>
      </w:r>
      <w:r>
        <w:rPr>
          <w:spacing w:val="-7"/>
          <w:sz w:val="24"/>
        </w:rPr>
        <w:t xml:space="preserve"> </w:t>
      </w:r>
      <w:r>
        <w:rPr>
          <w:sz w:val="24"/>
        </w:rPr>
        <w:t>познавательными</w:t>
      </w:r>
      <w:r>
        <w:rPr>
          <w:spacing w:val="-4"/>
          <w:sz w:val="24"/>
        </w:rPr>
        <w:t xml:space="preserve"> </w:t>
      </w:r>
      <w:r>
        <w:rPr>
          <w:spacing w:val="-2"/>
          <w:sz w:val="24"/>
        </w:rPr>
        <w:t>действиями:</w:t>
      </w:r>
    </w:p>
    <w:p w14:paraId="3424E96C" w14:textId="77777777" w:rsidR="00DD28B4" w:rsidRDefault="006F0148">
      <w:pPr>
        <w:pStyle w:val="a5"/>
        <w:numPr>
          <w:ilvl w:val="1"/>
          <w:numId w:val="30"/>
        </w:numPr>
        <w:tabs>
          <w:tab w:val="left" w:pos="1231"/>
        </w:tabs>
        <w:rPr>
          <w:sz w:val="24"/>
        </w:rPr>
      </w:pPr>
      <w:r>
        <w:rPr>
          <w:sz w:val="24"/>
        </w:rPr>
        <w:t>базовые</w:t>
      </w:r>
      <w:r>
        <w:rPr>
          <w:spacing w:val="-2"/>
          <w:sz w:val="24"/>
        </w:rPr>
        <w:t xml:space="preserve"> </w:t>
      </w:r>
      <w:r>
        <w:rPr>
          <w:sz w:val="24"/>
        </w:rPr>
        <w:t>логические</w:t>
      </w:r>
      <w:r>
        <w:rPr>
          <w:spacing w:val="-1"/>
          <w:sz w:val="24"/>
        </w:rPr>
        <w:t xml:space="preserve"> </w:t>
      </w:r>
      <w:r>
        <w:rPr>
          <w:spacing w:val="-2"/>
          <w:sz w:val="24"/>
        </w:rPr>
        <w:t>действия:</w:t>
      </w:r>
    </w:p>
    <w:p w14:paraId="071BA16A" w14:textId="77777777" w:rsidR="00DD28B4" w:rsidRDefault="006F0148">
      <w:pPr>
        <w:pStyle w:val="a5"/>
        <w:numPr>
          <w:ilvl w:val="2"/>
          <w:numId w:val="30"/>
        </w:numPr>
        <w:tabs>
          <w:tab w:val="left" w:pos="1051"/>
        </w:tabs>
        <w:ind w:left="1051"/>
        <w:jc w:val="left"/>
        <w:rPr>
          <w:sz w:val="24"/>
        </w:rPr>
      </w:pPr>
      <w:r>
        <w:rPr>
          <w:sz w:val="24"/>
        </w:rPr>
        <w:t>выявлять</w:t>
      </w:r>
      <w:r>
        <w:rPr>
          <w:spacing w:val="-6"/>
          <w:sz w:val="24"/>
        </w:rPr>
        <w:t xml:space="preserve"> </w:t>
      </w:r>
      <w:r>
        <w:rPr>
          <w:sz w:val="24"/>
        </w:rPr>
        <w:t>и</w:t>
      </w:r>
      <w:r>
        <w:rPr>
          <w:spacing w:val="-5"/>
          <w:sz w:val="24"/>
        </w:rPr>
        <w:t xml:space="preserve"> </w:t>
      </w:r>
      <w:r>
        <w:rPr>
          <w:sz w:val="24"/>
        </w:rPr>
        <w:t>характеризовать</w:t>
      </w:r>
      <w:r>
        <w:rPr>
          <w:spacing w:val="-6"/>
          <w:sz w:val="24"/>
        </w:rPr>
        <w:t xml:space="preserve"> </w:t>
      </w:r>
      <w:r>
        <w:rPr>
          <w:sz w:val="24"/>
        </w:rPr>
        <w:t>существенные</w:t>
      </w:r>
      <w:r>
        <w:rPr>
          <w:spacing w:val="-6"/>
          <w:sz w:val="24"/>
        </w:rPr>
        <w:t xml:space="preserve"> </w:t>
      </w:r>
      <w:r>
        <w:rPr>
          <w:sz w:val="24"/>
        </w:rPr>
        <w:t>признаки</w:t>
      </w:r>
      <w:r>
        <w:rPr>
          <w:spacing w:val="-5"/>
          <w:sz w:val="24"/>
        </w:rPr>
        <w:t xml:space="preserve"> </w:t>
      </w:r>
      <w:r>
        <w:rPr>
          <w:sz w:val="24"/>
        </w:rPr>
        <w:t>объектов</w:t>
      </w:r>
      <w:r>
        <w:rPr>
          <w:spacing w:val="-6"/>
          <w:sz w:val="24"/>
        </w:rPr>
        <w:t xml:space="preserve"> </w:t>
      </w:r>
      <w:r>
        <w:rPr>
          <w:spacing w:val="-2"/>
          <w:sz w:val="24"/>
        </w:rPr>
        <w:t>(явлений);</w:t>
      </w:r>
    </w:p>
    <w:p w14:paraId="4A0C166E" w14:textId="77777777" w:rsidR="00DD28B4" w:rsidRDefault="006F0148">
      <w:pPr>
        <w:pStyle w:val="a5"/>
        <w:numPr>
          <w:ilvl w:val="2"/>
          <w:numId w:val="30"/>
        </w:numPr>
        <w:tabs>
          <w:tab w:val="left" w:pos="1051"/>
        </w:tabs>
        <w:ind w:left="1051"/>
        <w:jc w:val="left"/>
        <w:rPr>
          <w:sz w:val="24"/>
        </w:rPr>
      </w:pPr>
      <w:r>
        <w:rPr>
          <w:sz w:val="24"/>
        </w:rPr>
        <w:t>устанавливать</w:t>
      </w:r>
      <w:r>
        <w:rPr>
          <w:spacing w:val="54"/>
          <w:w w:val="150"/>
          <w:sz w:val="24"/>
        </w:rPr>
        <w:t xml:space="preserve"> </w:t>
      </w:r>
      <w:r>
        <w:rPr>
          <w:sz w:val="24"/>
        </w:rPr>
        <w:t>существенный</w:t>
      </w:r>
      <w:r>
        <w:rPr>
          <w:spacing w:val="55"/>
          <w:w w:val="150"/>
          <w:sz w:val="24"/>
        </w:rPr>
        <w:t xml:space="preserve"> </w:t>
      </w:r>
      <w:r>
        <w:rPr>
          <w:sz w:val="24"/>
        </w:rPr>
        <w:t>признак</w:t>
      </w:r>
      <w:r>
        <w:rPr>
          <w:spacing w:val="55"/>
          <w:w w:val="150"/>
          <w:sz w:val="24"/>
        </w:rPr>
        <w:t xml:space="preserve"> </w:t>
      </w:r>
      <w:r>
        <w:rPr>
          <w:sz w:val="24"/>
        </w:rPr>
        <w:t>классификации,</w:t>
      </w:r>
      <w:r>
        <w:rPr>
          <w:spacing w:val="53"/>
          <w:w w:val="150"/>
          <w:sz w:val="24"/>
        </w:rPr>
        <w:t xml:space="preserve"> </w:t>
      </w:r>
      <w:r>
        <w:rPr>
          <w:sz w:val="24"/>
        </w:rPr>
        <w:t>основания</w:t>
      </w:r>
      <w:r>
        <w:rPr>
          <w:spacing w:val="53"/>
          <w:w w:val="150"/>
          <w:sz w:val="24"/>
        </w:rPr>
        <w:t xml:space="preserve"> </w:t>
      </w:r>
      <w:r>
        <w:rPr>
          <w:sz w:val="24"/>
        </w:rPr>
        <w:t>для</w:t>
      </w:r>
      <w:r>
        <w:rPr>
          <w:spacing w:val="54"/>
          <w:w w:val="150"/>
          <w:sz w:val="24"/>
        </w:rPr>
        <w:t xml:space="preserve"> </w:t>
      </w:r>
      <w:r>
        <w:rPr>
          <w:sz w:val="24"/>
        </w:rPr>
        <w:t>обобщения</w:t>
      </w:r>
      <w:r>
        <w:rPr>
          <w:spacing w:val="55"/>
          <w:w w:val="150"/>
          <w:sz w:val="24"/>
        </w:rPr>
        <w:t xml:space="preserve"> </w:t>
      </w:r>
      <w:r>
        <w:rPr>
          <w:spacing w:val="-10"/>
          <w:sz w:val="24"/>
        </w:rPr>
        <w:t>и</w:t>
      </w:r>
    </w:p>
    <w:p w14:paraId="4CC55945" w14:textId="77777777" w:rsidR="00DD28B4" w:rsidRDefault="006F0148">
      <w:pPr>
        <w:pStyle w:val="a3"/>
        <w:spacing w:before="61"/>
        <w:ind w:firstLine="0"/>
        <w:jc w:val="left"/>
      </w:pPr>
      <w:r>
        <w:t>сравнения,</w:t>
      </w:r>
      <w:r>
        <w:rPr>
          <w:spacing w:val="-3"/>
        </w:rPr>
        <w:t xml:space="preserve"> </w:t>
      </w:r>
      <w:r>
        <w:t>критерии проводимого</w:t>
      </w:r>
      <w:r>
        <w:rPr>
          <w:spacing w:val="-4"/>
        </w:rPr>
        <w:t xml:space="preserve"> </w:t>
      </w:r>
      <w:r>
        <w:rPr>
          <w:spacing w:val="-2"/>
        </w:rPr>
        <w:t>анализа;</w:t>
      </w:r>
    </w:p>
    <w:p w14:paraId="49FE87B4" w14:textId="77777777" w:rsidR="00DD28B4" w:rsidRDefault="006F0148">
      <w:pPr>
        <w:pStyle w:val="a5"/>
        <w:numPr>
          <w:ilvl w:val="2"/>
          <w:numId w:val="30"/>
        </w:numPr>
        <w:tabs>
          <w:tab w:val="left" w:pos="1051"/>
          <w:tab w:val="left" w:pos="1394"/>
          <w:tab w:val="left" w:pos="2354"/>
          <w:tab w:val="left" w:pos="4087"/>
          <w:tab w:val="left" w:pos="5003"/>
          <w:tab w:val="left" w:pos="6179"/>
          <w:tab w:val="left" w:pos="8068"/>
          <w:tab w:val="left" w:pos="8435"/>
          <w:tab w:val="left" w:pos="10094"/>
        </w:tabs>
        <w:ind w:right="142" w:firstLine="360"/>
        <w:jc w:val="left"/>
        <w:rPr>
          <w:sz w:val="24"/>
        </w:rPr>
      </w:pPr>
      <w:r>
        <w:rPr>
          <w:spacing w:val="-10"/>
          <w:sz w:val="24"/>
        </w:rPr>
        <w:t>с</w:t>
      </w:r>
      <w:r>
        <w:rPr>
          <w:sz w:val="24"/>
        </w:rPr>
        <w:tab/>
      </w:r>
      <w:r>
        <w:rPr>
          <w:spacing w:val="-2"/>
          <w:sz w:val="24"/>
        </w:rPr>
        <w:t>учетом</w:t>
      </w:r>
      <w:r>
        <w:rPr>
          <w:sz w:val="24"/>
        </w:rPr>
        <w:tab/>
      </w:r>
      <w:r>
        <w:rPr>
          <w:spacing w:val="-2"/>
          <w:sz w:val="24"/>
        </w:rPr>
        <w:t>предложенной</w:t>
      </w:r>
      <w:r>
        <w:rPr>
          <w:sz w:val="24"/>
        </w:rPr>
        <w:tab/>
      </w:r>
      <w:r>
        <w:rPr>
          <w:spacing w:val="-2"/>
          <w:sz w:val="24"/>
        </w:rPr>
        <w:t>задачи</w:t>
      </w:r>
      <w:r>
        <w:rPr>
          <w:sz w:val="24"/>
        </w:rPr>
        <w:tab/>
      </w:r>
      <w:r>
        <w:rPr>
          <w:spacing w:val="-2"/>
          <w:sz w:val="24"/>
        </w:rPr>
        <w:t>выявлять</w:t>
      </w:r>
      <w:r>
        <w:rPr>
          <w:sz w:val="24"/>
        </w:rPr>
        <w:tab/>
      </w:r>
      <w:r>
        <w:rPr>
          <w:spacing w:val="-2"/>
          <w:sz w:val="24"/>
        </w:rPr>
        <w:t>закономерности</w:t>
      </w:r>
      <w:r>
        <w:rPr>
          <w:sz w:val="24"/>
        </w:rPr>
        <w:tab/>
      </w:r>
      <w:r>
        <w:rPr>
          <w:spacing w:val="-10"/>
          <w:sz w:val="24"/>
        </w:rPr>
        <w:t>и</w:t>
      </w:r>
      <w:r>
        <w:rPr>
          <w:sz w:val="24"/>
        </w:rPr>
        <w:tab/>
      </w:r>
      <w:r>
        <w:rPr>
          <w:spacing w:val="-2"/>
          <w:sz w:val="24"/>
        </w:rPr>
        <w:t>противоречия</w:t>
      </w:r>
      <w:r>
        <w:rPr>
          <w:sz w:val="24"/>
        </w:rPr>
        <w:tab/>
      </w:r>
      <w:r>
        <w:rPr>
          <w:spacing w:val="-10"/>
          <w:sz w:val="24"/>
        </w:rPr>
        <w:t xml:space="preserve">в </w:t>
      </w:r>
      <w:r>
        <w:rPr>
          <w:sz w:val="24"/>
        </w:rPr>
        <w:t>рассматриваемых фактах, данных и наблюдениях;</w:t>
      </w:r>
    </w:p>
    <w:p w14:paraId="44A8E3D9" w14:textId="77777777" w:rsidR="00DD28B4" w:rsidRDefault="006F0148">
      <w:pPr>
        <w:pStyle w:val="a5"/>
        <w:numPr>
          <w:ilvl w:val="2"/>
          <w:numId w:val="30"/>
        </w:numPr>
        <w:tabs>
          <w:tab w:val="left" w:pos="1051"/>
        </w:tabs>
        <w:ind w:left="1051"/>
        <w:jc w:val="left"/>
        <w:rPr>
          <w:sz w:val="24"/>
        </w:rPr>
      </w:pPr>
      <w:r>
        <w:rPr>
          <w:sz w:val="24"/>
        </w:rPr>
        <w:t>предлагать</w:t>
      </w:r>
      <w:r>
        <w:rPr>
          <w:spacing w:val="-5"/>
          <w:sz w:val="24"/>
        </w:rPr>
        <w:t xml:space="preserve"> </w:t>
      </w:r>
      <w:r>
        <w:rPr>
          <w:sz w:val="24"/>
        </w:rPr>
        <w:t>критерии</w:t>
      </w:r>
      <w:r>
        <w:rPr>
          <w:spacing w:val="-4"/>
          <w:sz w:val="24"/>
        </w:rPr>
        <w:t xml:space="preserve"> </w:t>
      </w:r>
      <w:r>
        <w:rPr>
          <w:sz w:val="24"/>
        </w:rPr>
        <w:t>для</w:t>
      </w:r>
      <w:r>
        <w:rPr>
          <w:spacing w:val="-6"/>
          <w:sz w:val="24"/>
        </w:rPr>
        <w:t xml:space="preserve"> </w:t>
      </w:r>
      <w:r>
        <w:rPr>
          <w:sz w:val="24"/>
        </w:rPr>
        <w:t>выявления</w:t>
      </w:r>
      <w:r>
        <w:rPr>
          <w:spacing w:val="-5"/>
          <w:sz w:val="24"/>
        </w:rPr>
        <w:t xml:space="preserve"> </w:t>
      </w:r>
      <w:r>
        <w:rPr>
          <w:sz w:val="24"/>
        </w:rPr>
        <w:t>закономерностей</w:t>
      </w:r>
      <w:r>
        <w:rPr>
          <w:spacing w:val="-3"/>
          <w:sz w:val="24"/>
        </w:rPr>
        <w:t xml:space="preserve"> </w:t>
      </w:r>
      <w:r>
        <w:rPr>
          <w:sz w:val="24"/>
        </w:rPr>
        <w:t>и</w:t>
      </w:r>
      <w:r>
        <w:rPr>
          <w:spacing w:val="-4"/>
          <w:sz w:val="24"/>
        </w:rPr>
        <w:t xml:space="preserve"> </w:t>
      </w:r>
      <w:r>
        <w:rPr>
          <w:spacing w:val="-2"/>
          <w:sz w:val="24"/>
        </w:rPr>
        <w:t>противоречий;</w:t>
      </w:r>
    </w:p>
    <w:p w14:paraId="1E39E569" w14:textId="77777777" w:rsidR="00DD28B4" w:rsidRDefault="006F0148">
      <w:pPr>
        <w:pStyle w:val="a5"/>
        <w:numPr>
          <w:ilvl w:val="2"/>
          <w:numId w:val="30"/>
        </w:numPr>
        <w:tabs>
          <w:tab w:val="left" w:pos="1051"/>
        </w:tabs>
        <w:ind w:right="143" w:firstLine="360"/>
        <w:jc w:val="left"/>
        <w:rPr>
          <w:sz w:val="24"/>
        </w:rPr>
      </w:pPr>
      <w:r>
        <w:rPr>
          <w:sz w:val="24"/>
        </w:rPr>
        <w:t>выявлять</w:t>
      </w:r>
      <w:r>
        <w:rPr>
          <w:spacing w:val="40"/>
          <w:sz w:val="24"/>
        </w:rPr>
        <w:t xml:space="preserve"> </w:t>
      </w:r>
      <w:r>
        <w:rPr>
          <w:sz w:val="24"/>
        </w:rPr>
        <w:t>дефициты</w:t>
      </w:r>
      <w:r>
        <w:rPr>
          <w:spacing w:val="40"/>
          <w:sz w:val="24"/>
        </w:rPr>
        <w:t xml:space="preserve"> </w:t>
      </w:r>
      <w:r>
        <w:rPr>
          <w:sz w:val="24"/>
        </w:rPr>
        <w:t>информации,</w:t>
      </w:r>
      <w:r>
        <w:rPr>
          <w:spacing w:val="40"/>
          <w:sz w:val="24"/>
        </w:rPr>
        <w:t xml:space="preserve"> </w:t>
      </w:r>
      <w:r>
        <w:rPr>
          <w:sz w:val="24"/>
        </w:rPr>
        <w:t>данных,</w:t>
      </w:r>
      <w:r>
        <w:rPr>
          <w:spacing w:val="40"/>
          <w:sz w:val="24"/>
        </w:rPr>
        <w:t xml:space="preserve"> </w:t>
      </w:r>
      <w:r>
        <w:rPr>
          <w:sz w:val="24"/>
        </w:rPr>
        <w:t>необходимых</w:t>
      </w:r>
      <w:r>
        <w:rPr>
          <w:spacing w:val="40"/>
          <w:sz w:val="24"/>
        </w:rPr>
        <w:t xml:space="preserve"> </w:t>
      </w:r>
      <w:r>
        <w:rPr>
          <w:sz w:val="24"/>
        </w:rPr>
        <w:t>для</w:t>
      </w:r>
      <w:r>
        <w:rPr>
          <w:spacing w:val="40"/>
          <w:sz w:val="24"/>
        </w:rPr>
        <w:t xml:space="preserve"> </w:t>
      </w:r>
      <w:r>
        <w:rPr>
          <w:sz w:val="24"/>
        </w:rPr>
        <w:t>решения</w:t>
      </w:r>
      <w:r>
        <w:rPr>
          <w:spacing w:val="40"/>
          <w:sz w:val="24"/>
        </w:rPr>
        <w:t xml:space="preserve"> </w:t>
      </w:r>
      <w:r>
        <w:rPr>
          <w:sz w:val="24"/>
        </w:rPr>
        <w:t xml:space="preserve">поставленной </w:t>
      </w:r>
      <w:r>
        <w:rPr>
          <w:spacing w:val="-2"/>
          <w:sz w:val="24"/>
        </w:rPr>
        <w:t>задачи;</w:t>
      </w:r>
    </w:p>
    <w:p w14:paraId="2E229E00" w14:textId="77777777" w:rsidR="00DD28B4" w:rsidRDefault="006F0148">
      <w:pPr>
        <w:pStyle w:val="a5"/>
        <w:numPr>
          <w:ilvl w:val="2"/>
          <w:numId w:val="30"/>
        </w:numPr>
        <w:tabs>
          <w:tab w:val="left" w:pos="1051"/>
        </w:tabs>
        <w:ind w:left="1051"/>
        <w:jc w:val="left"/>
        <w:rPr>
          <w:sz w:val="24"/>
        </w:rPr>
      </w:pPr>
      <w:r>
        <w:rPr>
          <w:sz w:val="24"/>
        </w:rPr>
        <w:t>выявлять</w:t>
      </w:r>
      <w:r>
        <w:rPr>
          <w:spacing w:val="-5"/>
          <w:sz w:val="24"/>
        </w:rPr>
        <w:t xml:space="preserve"> </w:t>
      </w:r>
      <w:r>
        <w:rPr>
          <w:sz w:val="24"/>
        </w:rPr>
        <w:t>причинно-следственные</w:t>
      </w:r>
      <w:r>
        <w:rPr>
          <w:spacing w:val="-5"/>
          <w:sz w:val="24"/>
        </w:rPr>
        <w:t xml:space="preserve"> </w:t>
      </w:r>
      <w:r>
        <w:rPr>
          <w:sz w:val="24"/>
        </w:rPr>
        <w:t>связи</w:t>
      </w:r>
      <w:r>
        <w:rPr>
          <w:spacing w:val="-3"/>
          <w:sz w:val="24"/>
        </w:rPr>
        <w:t xml:space="preserve"> </w:t>
      </w:r>
      <w:r>
        <w:rPr>
          <w:sz w:val="24"/>
        </w:rPr>
        <w:t>при</w:t>
      </w:r>
      <w:r>
        <w:rPr>
          <w:spacing w:val="-2"/>
          <w:sz w:val="24"/>
        </w:rPr>
        <w:t xml:space="preserve"> </w:t>
      </w:r>
      <w:r>
        <w:rPr>
          <w:sz w:val="24"/>
        </w:rPr>
        <w:t>изучении</w:t>
      </w:r>
      <w:r>
        <w:rPr>
          <w:spacing w:val="-2"/>
          <w:sz w:val="24"/>
        </w:rPr>
        <w:t xml:space="preserve"> </w:t>
      </w:r>
      <w:r>
        <w:rPr>
          <w:sz w:val="24"/>
        </w:rPr>
        <w:t>явлений</w:t>
      </w:r>
      <w:r>
        <w:rPr>
          <w:spacing w:val="-7"/>
          <w:sz w:val="24"/>
        </w:rPr>
        <w:t xml:space="preserve"> </w:t>
      </w:r>
      <w:r>
        <w:rPr>
          <w:sz w:val="24"/>
        </w:rPr>
        <w:t>и</w:t>
      </w:r>
      <w:r>
        <w:rPr>
          <w:spacing w:val="-3"/>
          <w:sz w:val="24"/>
        </w:rPr>
        <w:t xml:space="preserve"> </w:t>
      </w:r>
      <w:r>
        <w:rPr>
          <w:spacing w:val="-2"/>
          <w:sz w:val="24"/>
        </w:rPr>
        <w:t>процессов;</w:t>
      </w:r>
    </w:p>
    <w:p w14:paraId="011429F7" w14:textId="77777777" w:rsidR="00DD28B4" w:rsidRDefault="006F0148">
      <w:pPr>
        <w:pStyle w:val="a5"/>
        <w:numPr>
          <w:ilvl w:val="2"/>
          <w:numId w:val="30"/>
        </w:numPr>
        <w:tabs>
          <w:tab w:val="left" w:pos="1051"/>
          <w:tab w:val="left" w:pos="5083"/>
          <w:tab w:val="left" w:pos="6955"/>
        </w:tabs>
        <w:spacing w:before="3" w:line="237" w:lineRule="auto"/>
        <w:ind w:right="140" w:firstLine="360"/>
        <w:jc w:val="left"/>
        <w:rPr>
          <w:sz w:val="24"/>
        </w:rPr>
      </w:pPr>
      <w:r>
        <w:rPr>
          <w:sz w:val="24"/>
        </w:rPr>
        <w:t>делать</w:t>
      </w:r>
      <w:r>
        <w:rPr>
          <w:spacing w:val="80"/>
          <w:sz w:val="24"/>
        </w:rPr>
        <w:t xml:space="preserve"> </w:t>
      </w:r>
      <w:r>
        <w:rPr>
          <w:sz w:val="24"/>
        </w:rPr>
        <w:t>выводы</w:t>
      </w:r>
      <w:r>
        <w:rPr>
          <w:spacing w:val="80"/>
          <w:sz w:val="24"/>
        </w:rPr>
        <w:t xml:space="preserve"> </w:t>
      </w:r>
      <w:r>
        <w:rPr>
          <w:sz w:val="24"/>
        </w:rPr>
        <w:t>с</w:t>
      </w:r>
      <w:r>
        <w:rPr>
          <w:spacing w:val="80"/>
          <w:sz w:val="24"/>
        </w:rPr>
        <w:t xml:space="preserve"> </w:t>
      </w:r>
      <w:r>
        <w:rPr>
          <w:sz w:val="24"/>
        </w:rPr>
        <w:t>использованием</w:t>
      </w:r>
      <w:r>
        <w:rPr>
          <w:sz w:val="24"/>
        </w:rPr>
        <w:tab/>
        <w:t>дедуктивных</w:t>
      </w:r>
      <w:r>
        <w:rPr>
          <w:spacing w:val="80"/>
          <w:sz w:val="24"/>
        </w:rPr>
        <w:t xml:space="preserve"> </w:t>
      </w:r>
      <w:r>
        <w:rPr>
          <w:sz w:val="24"/>
        </w:rPr>
        <w:t>и</w:t>
      </w:r>
      <w:r>
        <w:rPr>
          <w:sz w:val="24"/>
        </w:rPr>
        <w:tab/>
        <w:t>индуктивных</w:t>
      </w:r>
      <w:r>
        <w:rPr>
          <w:spacing w:val="80"/>
          <w:sz w:val="24"/>
        </w:rPr>
        <w:t xml:space="preserve"> </w:t>
      </w:r>
      <w:r>
        <w:rPr>
          <w:sz w:val="24"/>
        </w:rPr>
        <w:t>умозаключений, умозаключений по аналогии, формулировать гипотезы о взаимосвязях;</w:t>
      </w:r>
    </w:p>
    <w:p w14:paraId="7D9A9289" w14:textId="77777777" w:rsidR="00DD28B4" w:rsidRDefault="006F0148">
      <w:pPr>
        <w:pStyle w:val="a5"/>
        <w:numPr>
          <w:ilvl w:val="2"/>
          <w:numId w:val="30"/>
        </w:numPr>
        <w:tabs>
          <w:tab w:val="left" w:pos="1049"/>
        </w:tabs>
        <w:spacing w:before="1"/>
        <w:ind w:right="142" w:firstLine="360"/>
        <w:rPr>
          <w:sz w:val="24"/>
        </w:rPr>
      </w:pPr>
      <w:r>
        <w:rPr>
          <w:sz w:val="24"/>
        </w:rPr>
        <w:t xml:space="preserve">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w:t>
      </w:r>
      <w:r>
        <w:rPr>
          <w:spacing w:val="-2"/>
          <w:sz w:val="24"/>
        </w:rPr>
        <w:t>критериев);</w:t>
      </w:r>
    </w:p>
    <w:p w14:paraId="2DF49F9D" w14:textId="77777777" w:rsidR="00DD28B4" w:rsidRDefault="006F0148">
      <w:pPr>
        <w:pStyle w:val="a5"/>
        <w:numPr>
          <w:ilvl w:val="1"/>
          <w:numId w:val="30"/>
        </w:numPr>
        <w:tabs>
          <w:tab w:val="left" w:pos="1050"/>
        </w:tabs>
        <w:ind w:left="1050" w:hanging="407"/>
        <w:jc w:val="both"/>
        <w:rPr>
          <w:sz w:val="24"/>
        </w:rPr>
      </w:pPr>
      <w:r>
        <w:rPr>
          <w:sz w:val="24"/>
        </w:rPr>
        <w:t>базовые</w:t>
      </w:r>
      <w:r>
        <w:rPr>
          <w:spacing w:val="-2"/>
          <w:sz w:val="24"/>
        </w:rPr>
        <w:t xml:space="preserve"> </w:t>
      </w:r>
      <w:r>
        <w:rPr>
          <w:sz w:val="24"/>
        </w:rPr>
        <w:t xml:space="preserve">исследовательские </w:t>
      </w:r>
      <w:r>
        <w:rPr>
          <w:spacing w:val="-2"/>
          <w:sz w:val="24"/>
        </w:rPr>
        <w:t>действия:</w:t>
      </w:r>
    </w:p>
    <w:p w14:paraId="1C9C0335" w14:textId="77777777" w:rsidR="00DD28B4" w:rsidRDefault="006F0148">
      <w:pPr>
        <w:pStyle w:val="a5"/>
        <w:numPr>
          <w:ilvl w:val="2"/>
          <w:numId w:val="30"/>
        </w:numPr>
        <w:tabs>
          <w:tab w:val="left" w:pos="1050"/>
        </w:tabs>
        <w:ind w:left="1050" w:hanging="407"/>
        <w:rPr>
          <w:sz w:val="24"/>
        </w:rPr>
      </w:pPr>
      <w:r>
        <w:rPr>
          <w:sz w:val="24"/>
        </w:rPr>
        <w:t>использовать</w:t>
      </w:r>
      <w:r>
        <w:rPr>
          <w:spacing w:val="-5"/>
          <w:sz w:val="24"/>
        </w:rPr>
        <w:t xml:space="preserve"> </w:t>
      </w:r>
      <w:r>
        <w:rPr>
          <w:sz w:val="24"/>
        </w:rPr>
        <w:t>вопросы</w:t>
      </w:r>
      <w:r>
        <w:rPr>
          <w:spacing w:val="-6"/>
          <w:sz w:val="24"/>
        </w:rPr>
        <w:t xml:space="preserve"> </w:t>
      </w:r>
      <w:r>
        <w:rPr>
          <w:sz w:val="24"/>
        </w:rPr>
        <w:t>как</w:t>
      </w:r>
      <w:r>
        <w:rPr>
          <w:spacing w:val="-5"/>
          <w:sz w:val="24"/>
        </w:rPr>
        <w:t xml:space="preserve"> </w:t>
      </w:r>
      <w:r>
        <w:rPr>
          <w:sz w:val="24"/>
        </w:rPr>
        <w:t>исследовательский</w:t>
      </w:r>
      <w:r>
        <w:rPr>
          <w:spacing w:val="-6"/>
          <w:sz w:val="24"/>
        </w:rPr>
        <w:t xml:space="preserve"> </w:t>
      </w:r>
      <w:r>
        <w:rPr>
          <w:sz w:val="24"/>
        </w:rPr>
        <w:t>инструмент</w:t>
      </w:r>
      <w:r>
        <w:rPr>
          <w:spacing w:val="-3"/>
          <w:sz w:val="24"/>
        </w:rPr>
        <w:t xml:space="preserve"> </w:t>
      </w:r>
      <w:r>
        <w:rPr>
          <w:spacing w:val="-2"/>
          <w:sz w:val="24"/>
        </w:rPr>
        <w:t>познания;</w:t>
      </w:r>
    </w:p>
    <w:p w14:paraId="2833D26F" w14:textId="77777777" w:rsidR="00DD28B4" w:rsidRDefault="006F0148">
      <w:pPr>
        <w:pStyle w:val="a5"/>
        <w:numPr>
          <w:ilvl w:val="2"/>
          <w:numId w:val="30"/>
        </w:numPr>
        <w:tabs>
          <w:tab w:val="left" w:pos="1049"/>
        </w:tabs>
        <w:ind w:right="143" w:firstLine="360"/>
        <w:rPr>
          <w:sz w:val="24"/>
        </w:rPr>
      </w:pPr>
      <w:r>
        <w:rPr>
          <w:sz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671CBF6B" w14:textId="77777777" w:rsidR="00DD28B4" w:rsidRDefault="006F0148">
      <w:pPr>
        <w:pStyle w:val="a5"/>
        <w:numPr>
          <w:ilvl w:val="2"/>
          <w:numId w:val="30"/>
        </w:numPr>
        <w:tabs>
          <w:tab w:val="left" w:pos="1049"/>
        </w:tabs>
        <w:ind w:right="140" w:firstLine="360"/>
        <w:rPr>
          <w:sz w:val="24"/>
        </w:rPr>
      </w:pPr>
      <w:r>
        <w:rPr>
          <w:sz w:val="24"/>
        </w:rPr>
        <w:t>формировать гипотезу об истинности собственных суждений и суждений других, аргументировать свою позицию, мнение;</w:t>
      </w:r>
    </w:p>
    <w:p w14:paraId="54E85691" w14:textId="77777777" w:rsidR="00DD28B4" w:rsidRDefault="006F0148">
      <w:pPr>
        <w:pStyle w:val="a5"/>
        <w:numPr>
          <w:ilvl w:val="2"/>
          <w:numId w:val="30"/>
        </w:numPr>
        <w:tabs>
          <w:tab w:val="left" w:pos="1049"/>
        </w:tabs>
        <w:ind w:right="135" w:firstLine="360"/>
        <w:rPr>
          <w:sz w:val="24"/>
        </w:rPr>
      </w:pPr>
      <w:r>
        <w:rPr>
          <w:sz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 следственных связей и зависимостей объектов между собой;</w:t>
      </w:r>
    </w:p>
    <w:p w14:paraId="704DEBB0" w14:textId="77777777" w:rsidR="00DD28B4" w:rsidRDefault="006F0148">
      <w:pPr>
        <w:pStyle w:val="a5"/>
        <w:numPr>
          <w:ilvl w:val="2"/>
          <w:numId w:val="30"/>
        </w:numPr>
        <w:tabs>
          <w:tab w:val="left" w:pos="1049"/>
        </w:tabs>
        <w:ind w:right="139" w:firstLine="360"/>
        <w:rPr>
          <w:sz w:val="24"/>
        </w:rPr>
      </w:pPr>
      <w:r>
        <w:rPr>
          <w:sz w:val="24"/>
        </w:rPr>
        <w:t>оценивать на применимость и достоверность информацию, полученную в ходе исследования (эксперимента);</w:t>
      </w:r>
    </w:p>
    <w:p w14:paraId="7857B82B" w14:textId="77777777" w:rsidR="00DD28B4" w:rsidRDefault="006F0148">
      <w:pPr>
        <w:pStyle w:val="a5"/>
        <w:numPr>
          <w:ilvl w:val="2"/>
          <w:numId w:val="30"/>
        </w:numPr>
        <w:tabs>
          <w:tab w:val="left" w:pos="1049"/>
        </w:tabs>
        <w:ind w:right="142" w:firstLine="360"/>
        <w:rPr>
          <w:sz w:val="24"/>
        </w:rPr>
      </w:pPr>
      <w:r>
        <w:rPr>
          <w:sz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584145ED" w14:textId="77777777" w:rsidR="00DD28B4" w:rsidRDefault="006F0148">
      <w:pPr>
        <w:pStyle w:val="a5"/>
        <w:numPr>
          <w:ilvl w:val="2"/>
          <w:numId w:val="30"/>
        </w:numPr>
        <w:tabs>
          <w:tab w:val="left" w:pos="1049"/>
        </w:tabs>
        <w:spacing w:before="1"/>
        <w:ind w:right="139" w:firstLine="360"/>
        <w:rPr>
          <w:sz w:val="24"/>
        </w:rPr>
      </w:pPr>
      <w:r>
        <w:rPr>
          <w:sz w:val="24"/>
        </w:rPr>
        <w:t>прогнозировать возможное</w:t>
      </w:r>
      <w:r>
        <w:rPr>
          <w:spacing w:val="-5"/>
          <w:sz w:val="24"/>
        </w:rPr>
        <w:t xml:space="preserve"> </w:t>
      </w:r>
      <w:r>
        <w:rPr>
          <w:sz w:val="24"/>
        </w:rPr>
        <w:t>дальнейшее</w:t>
      </w:r>
      <w:r>
        <w:rPr>
          <w:spacing w:val="-2"/>
          <w:sz w:val="24"/>
        </w:rPr>
        <w:t xml:space="preserve"> </w:t>
      </w:r>
      <w:r>
        <w:rPr>
          <w:sz w:val="24"/>
        </w:rPr>
        <w:t>развитие процессов,</w:t>
      </w:r>
      <w:r>
        <w:rPr>
          <w:spacing w:val="-2"/>
          <w:sz w:val="24"/>
        </w:rPr>
        <w:t xml:space="preserve"> </w:t>
      </w:r>
      <w:r>
        <w:rPr>
          <w:sz w:val="24"/>
        </w:rPr>
        <w:t>событий</w:t>
      </w:r>
      <w:r>
        <w:rPr>
          <w:spacing w:val="-2"/>
          <w:sz w:val="24"/>
        </w:rPr>
        <w:t xml:space="preserve"> </w:t>
      </w:r>
      <w:r>
        <w:rPr>
          <w:sz w:val="24"/>
        </w:rPr>
        <w:t>и</w:t>
      </w:r>
      <w:r>
        <w:rPr>
          <w:spacing w:val="-1"/>
          <w:sz w:val="24"/>
        </w:rPr>
        <w:t xml:space="preserve"> </w:t>
      </w:r>
      <w:r>
        <w:rPr>
          <w:sz w:val="24"/>
        </w:rPr>
        <w:t>их</w:t>
      </w:r>
      <w:r>
        <w:rPr>
          <w:spacing w:val="-1"/>
          <w:sz w:val="24"/>
        </w:rPr>
        <w:t xml:space="preserve"> </w:t>
      </w:r>
      <w:r>
        <w:rPr>
          <w:sz w:val="24"/>
        </w:rPr>
        <w:t>последствия</w:t>
      </w:r>
      <w:r>
        <w:rPr>
          <w:spacing w:val="-2"/>
          <w:sz w:val="24"/>
        </w:rPr>
        <w:t xml:space="preserve"> </w:t>
      </w:r>
      <w:r>
        <w:rPr>
          <w:sz w:val="24"/>
        </w:rPr>
        <w:t>в аналогичных или сходных ситуациях, выдвигать предположения об их развитии в новых условиях и контекстах;</w:t>
      </w:r>
    </w:p>
    <w:p w14:paraId="5B247C1F" w14:textId="77777777" w:rsidR="00DD28B4" w:rsidRDefault="006F0148">
      <w:pPr>
        <w:pStyle w:val="a5"/>
        <w:numPr>
          <w:ilvl w:val="1"/>
          <w:numId w:val="30"/>
        </w:numPr>
        <w:tabs>
          <w:tab w:val="left" w:pos="1050"/>
        </w:tabs>
        <w:ind w:left="1050" w:hanging="407"/>
        <w:jc w:val="both"/>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14:paraId="21BAA81A" w14:textId="77777777" w:rsidR="00DD28B4" w:rsidRDefault="006F0148">
      <w:pPr>
        <w:pStyle w:val="a5"/>
        <w:numPr>
          <w:ilvl w:val="2"/>
          <w:numId w:val="30"/>
        </w:numPr>
        <w:tabs>
          <w:tab w:val="left" w:pos="1049"/>
        </w:tabs>
        <w:ind w:right="145" w:firstLine="360"/>
        <w:rPr>
          <w:sz w:val="24"/>
        </w:rPr>
      </w:pPr>
      <w:r>
        <w:rPr>
          <w:sz w:val="24"/>
        </w:rPr>
        <w:t>применять различные</w:t>
      </w:r>
      <w:r>
        <w:rPr>
          <w:spacing w:val="-6"/>
          <w:sz w:val="24"/>
        </w:rPr>
        <w:t xml:space="preserve"> </w:t>
      </w:r>
      <w:r>
        <w:rPr>
          <w:sz w:val="24"/>
        </w:rPr>
        <w:t>методы,</w:t>
      </w:r>
      <w:r>
        <w:rPr>
          <w:spacing w:val="-2"/>
          <w:sz w:val="24"/>
        </w:rPr>
        <w:t xml:space="preserve"> </w:t>
      </w:r>
      <w:r>
        <w:rPr>
          <w:sz w:val="24"/>
        </w:rPr>
        <w:t>инструменты и</w:t>
      </w:r>
      <w:r>
        <w:rPr>
          <w:spacing w:val="-3"/>
          <w:sz w:val="24"/>
        </w:rPr>
        <w:t xml:space="preserve"> </w:t>
      </w:r>
      <w:r>
        <w:rPr>
          <w:sz w:val="24"/>
        </w:rPr>
        <w:t>запросы</w:t>
      </w:r>
      <w:r>
        <w:rPr>
          <w:spacing w:val="-2"/>
          <w:sz w:val="24"/>
        </w:rPr>
        <w:t xml:space="preserve"> </w:t>
      </w:r>
      <w:r>
        <w:rPr>
          <w:sz w:val="24"/>
        </w:rPr>
        <w:t>при поиске</w:t>
      </w:r>
      <w:r>
        <w:rPr>
          <w:spacing w:val="-3"/>
          <w:sz w:val="24"/>
        </w:rPr>
        <w:t xml:space="preserve"> </w:t>
      </w:r>
      <w:r>
        <w:rPr>
          <w:sz w:val="24"/>
        </w:rPr>
        <w:t>и</w:t>
      </w:r>
      <w:r>
        <w:rPr>
          <w:spacing w:val="-3"/>
          <w:sz w:val="24"/>
        </w:rPr>
        <w:t xml:space="preserve"> </w:t>
      </w:r>
      <w:r>
        <w:rPr>
          <w:sz w:val="24"/>
        </w:rPr>
        <w:t>отборе</w:t>
      </w:r>
      <w:r>
        <w:rPr>
          <w:spacing w:val="-2"/>
          <w:sz w:val="24"/>
        </w:rPr>
        <w:t xml:space="preserve"> </w:t>
      </w:r>
      <w:r>
        <w:rPr>
          <w:sz w:val="24"/>
        </w:rPr>
        <w:t>информации или данных из источников с учетом предложенной учебной задачи и заданных критериев;</w:t>
      </w:r>
    </w:p>
    <w:p w14:paraId="10CFA412" w14:textId="77777777" w:rsidR="00DD28B4" w:rsidRDefault="006F0148">
      <w:pPr>
        <w:pStyle w:val="a5"/>
        <w:numPr>
          <w:ilvl w:val="2"/>
          <w:numId w:val="30"/>
        </w:numPr>
        <w:tabs>
          <w:tab w:val="left" w:pos="1049"/>
        </w:tabs>
        <w:ind w:right="139" w:firstLine="360"/>
        <w:rPr>
          <w:sz w:val="24"/>
        </w:rPr>
      </w:pPr>
      <w:r>
        <w:rPr>
          <w:sz w:val="24"/>
        </w:rPr>
        <w:t>выбирать, анализировать, систематизировать и интерпретировать информацию различных видов и форм представления;</w:t>
      </w:r>
    </w:p>
    <w:p w14:paraId="08D609FA" w14:textId="77777777" w:rsidR="00DD28B4" w:rsidRDefault="006F0148">
      <w:pPr>
        <w:pStyle w:val="a5"/>
        <w:numPr>
          <w:ilvl w:val="2"/>
          <w:numId w:val="30"/>
        </w:numPr>
        <w:tabs>
          <w:tab w:val="left" w:pos="1049"/>
        </w:tabs>
        <w:ind w:right="140" w:firstLine="360"/>
        <w:rPr>
          <w:sz w:val="24"/>
        </w:rPr>
      </w:pPr>
      <w:r>
        <w:rPr>
          <w:sz w:val="24"/>
        </w:rPr>
        <w:t>находить сходные аргументы (подтверждающие или опровергающие</w:t>
      </w:r>
      <w:r>
        <w:rPr>
          <w:spacing w:val="-2"/>
          <w:sz w:val="24"/>
        </w:rPr>
        <w:t xml:space="preserve"> </w:t>
      </w:r>
      <w:r>
        <w:rPr>
          <w:sz w:val="24"/>
        </w:rPr>
        <w:t>одну и ту же идею, версию) в различных информационных источниках;</w:t>
      </w:r>
    </w:p>
    <w:p w14:paraId="16498195" w14:textId="77777777" w:rsidR="00DD28B4" w:rsidRDefault="006F0148">
      <w:pPr>
        <w:pStyle w:val="a5"/>
        <w:numPr>
          <w:ilvl w:val="2"/>
          <w:numId w:val="30"/>
        </w:numPr>
        <w:tabs>
          <w:tab w:val="left" w:pos="1049"/>
        </w:tabs>
        <w:spacing w:before="1"/>
        <w:ind w:right="141" w:firstLine="360"/>
        <w:rPr>
          <w:sz w:val="24"/>
        </w:rPr>
      </w:pPr>
      <w:r>
        <w:rPr>
          <w:sz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sz w:val="24"/>
        </w:rPr>
        <w:t>комбинациями;</w:t>
      </w:r>
    </w:p>
    <w:p w14:paraId="1CFCE8BA" w14:textId="77777777" w:rsidR="00DD28B4" w:rsidRDefault="006F0148">
      <w:pPr>
        <w:pStyle w:val="a5"/>
        <w:numPr>
          <w:ilvl w:val="2"/>
          <w:numId w:val="30"/>
        </w:numPr>
        <w:tabs>
          <w:tab w:val="left" w:pos="1049"/>
        </w:tabs>
        <w:ind w:right="141" w:firstLine="360"/>
        <w:rPr>
          <w:sz w:val="24"/>
        </w:rPr>
      </w:pPr>
      <w:r>
        <w:rPr>
          <w:sz w:val="24"/>
        </w:rPr>
        <w:t>оценивать надежность информации по критериям, предложенным педагогическим работником или сформулированным самостоятельно;</w:t>
      </w:r>
    </w:p>
    <w:p w14:paraId="2D78F8DE" w14:textId="77777777" w:rsidR="00DD28B4" w:rsidRDefault="006F0148">
      <w:pPr>
        <w:pStyle w:val="a5"/>
        <w:numPr>
          <w:ilvl w:val="2"/>
          <w:numId w:val="30"/>
        </w:numPr>
        <w:tabs>
          <w:tab w:val="left" w:pos="1050"/>
        </w:tabs>
        <w:ind w:left="1050" w:hanging="407"/>
        <w:rPr>
          <w:sz w:val="24"/>
        </w:rPr>
      </w:pPr>
      <w:r>
        <w:rPr>
          <w:sz w:val="24"/>
        </w:rPr>
        <w:t>эффективно</w:t>
      </w:r>
      <w:r>
        <w:rPr>
          <w:spacing w:val="-6"/>
          <w:sz w:val="24"/>
        </w:rPr>
        <w:t xml:space="preserve"> </w:t>
      </w:r>
      <w:r>
        <w:rPr>
          <w:sz w:val="24"/>
        </w:rPr>
        <w:t>запоминать</w:t>
      </w:r>
      <w:r>
        <w:rPr>
          <w:spacing w:val="-7"/>
          <w:sz w:val="24"/>
        </w:rPr>
        <w:t xml:space="preserve"> </w:t>
      </w:r>
      <w:r>
        <w:rPr>
          <w:sz w:val="24"/>
        </w:rPr>
        <w:t>и</w:t>
      </w:r>
      <w:r>
        <w:rPr>
          <w:spacing w:val="-6"/>
          <w:sz w:val="24"/>
        </w:rPr>
        <w:t xml:space="preserve"> </w:t>
      </w:r>
      <w:r>
        <w:rPr>
          <w:sz w:val="24"/>
        </w:rPr>
        <w:t>систематизировать</w:t>
      </w:r>
      <w:r>
        <w:rPr>
          <w:spacing w:val="-8"/>
          <w:sz w:val="24"/>
        </w:rPr>
        <w:t xml:space="preserve"> </w:t>
      </w:r>
      <w:r>
        <w:rPr>
          <w:spacing w:val="-2"/>
          <w:sz w:val="24"/>
        </w:rPr>
        <w:t>информацию.</w:t>
      </w:r>
    </w:p>
    <w:p w14:paraId="14F03990" w14:textId="77777777" w:rsidR="00DD28B4" w:rsidRDefault="006F0148">
      <w:pPr>
        <w:pStyle w:val="a3"/>
        <w:ind w:right="140"/>
      </w:pPr>
      <w:r>
        <w:t>Овладение системой универсальных учебных познавательных действий обеспечивает сформированность когнитивных навыков у обучающихся.</w:t>
      </w:r>
    </w:p>
    <w:p w14:paraId="5EDD05C7" w14:textId="77777777" w:rsidR="00DD28B4" w:rsidRDefault="006F0148">
      <w:pPr>
        <w:pStyle w:val="a5"/>
        <w:numPr>
          <w:ilvl w:val="0"/>
          <w:numId w:val="29"/>
        </w:numPr>
        <w:tabs>
          <w:tab w:val="left" w:pos="883"/>
        </w:tabs>
        <w:jc w:val="both"/>
        <w:rPr>
          <w:sz w:val="24"/>
        </w:rPr>
      </w:pPr>
      <w:r>
        <w:rPr>
          <w:sz w:val="24"/>
        </w:rPr>
        <w:t>Овладение</w:t>
      </w:r>
      <w:r>
        <w:rPr>
          <w:spacing w:val="-10"/>
          <w:sz w:val="24"/>
        </w:rPr>
        <w:t xml:space="preserve"> </w:t>
      </w:r>
      <w:r>
        <w:rPr>
          <w:sz w:val="24"/>
        </w:rPr>
        <w:t>универсальными</w:t>
      </w:r>
      <w:r>
        <w:rPr>
          <w:spacing w:val="-8"/>
          <w:sz w:val="24"/>
        </w:rPr>
        <w:t xml:space="preserve"> </w:t>
      </w:r>
      <w:r>
        <w:rPr>
          <w:sz w:val="24"/>
        </w:rPr>
        <w:t>учебными</w:t>
      </w:r>
      <w:r>
        <w:rPr>
          <w:spacing w:val="-8"/>
          <w:sz w:val="24"/>
        </w:rPr>
        <w:t xml:space="preserve"> </w:t>
      </w:r>
      <w:r>
        <w:rPr>
          <w:sz w:val="24"/>
        </w:rPr>
        <w:t>коммуникативными</w:t>
      </w:r>
      <w:r>
        <w:rPr>
          <w:spacing w:val="-7"/>
          <w:sz w:val="24"/>
        </w:rPr>
        <w:t xml:space="preserve"> </w:t>
      </w:r>
      <w:r>
        <w:rPr>
          <w:spacing w:val="-2"/>
          <w:sz w:val="24"/>
        </w:rPr>
        <w:t>действиями:</w:t>
      </w:r>
    </w:p>
    <w:p w14:paraId="60339389" w14:textId="77777777" w:rsidR="00DD28B4" w:rsidRDefault="006F0148">
      <w:pPr>
        <w:pStyle w:val="a5"/>
        <w:numPr>
          <w:ilvl w:val="1"/>
          <w:numId w:val="29"/>
        </w:numPr>
        <w:tabs>
          <w:tab w:val="left" w:pos="1050"/>
        </w:tabs>
        <w:ind w:left="1050" w:hanging="407"/>
        <w:jc w:val="both"/>
        <w:rPr>
          <w:sz w:val="24"/>
        </w:rPr>
      </w:pPr>
      <w:r>
        <w:rPr>
          <w:spacing w:val="-2"/>
          <w:sz w:val="24"/>
        </w:rPr>
        <w:t>общение:</w:t>
      </w:r>
    </w:p>
    <w:p w14:paraId="35AFCC5B" w14:textId="77777777" w:rsidR="00DD28B4" w:rsidRDefault="006F0148">
      <w:pPr>
        <w:pStyle w:val="a5"/>
        <w:numPr>
          <w:ilvl w:val="2"/>
          <w:numId w:val="29"/>
        </w:numPr>
        <w:tabs>
          <w:tab w:val="left" w:pos="1049"/>
        </w:tabs>
        <w:ind w:right="141" w:firstLine="360"/>
        <w:rPr>
          <w:sz w:val="24"/>
        </w:rPr>
      </w:pPr>
      <w:r>
        <w:rPr>
          <w:sz w:val="24"/>
        </w:rPr>
        <w:t>воспринимать и формулировать суждения, выражать эмоции в соответствии с целями и условиями общения;</w:t>
      </w:r>
    </w:p>
    <w:p w14:paraId="343F93E1" w14:textId="77777777" w:rsidR="00DD28B4" w:rsidRDefault="006F0148">
      <w:pPr>
        <w:pStyle w:val="a5"/>
        <w:numPr>
          <w:ilvl w:val="2"/>
          <w:numId w:val="29"/>
        </w:numPr>
        <w:tabs>
          <w:tab w:val="left" w:pos="1050"/>
        </w:tabs>
        <w:ind w:left="1050" w:hanging="407"/>
        <w:rPr>
          <w:sz w:val="24"/>
        </w:rPr>
      </w:pPr>
      <w:r>
        <w:rPr>
          <w:sz w:val="24"/>
        </w:rPr>
        <w:t>выражать</w:t>
      </w:r>
      <w:r>
        <w:rPr>
          <w:spacing w:val="-5"/>
          <w:sz w:val="24"/>
        </w:rPr>
        <w:t xml:space="preserve"> </w:t>
      </w:r>
      <w:r>
        <w:rPr>
          <w:sz w:val="24"/>
        </w:rPr>
        <w:t>себя</w:t>
      </w:r>
      <w:r>
        <w:rPr>
          <w:spacing w:val="-3"/>
          <w:sz w:val="24"/>
        </w:rPr>
        <w:t xml:space="preserve"> </w:t>
      </w:r>
      <w:r>
        <w:rPr>
          <w:sz w:val="24"/>
        </w:rPr>
        <w:t>(свою</w:t>
      </w:r>
      <w:r>
        <w:rPr>
          <w:spacing w:val="-2"/>
          <w:sz w:val="24"/>
        </w:rPr>
        <w:t xml:space="preserve"> </w:t>
      </w:r>
      <w:r>
        <w:rPr>
          <w:sz w:val="24"/>
        </w:rPr>
        <w:t>точку</w:t>
      </w:r>
      <w:r>
        <w:rPr>
          <w:spacing w:val="2"/>
          <w:sz w:val="24"/>
        </w:rPr>
        <w:t xml:space="preserve"> </w:t>
      </w:r>
      <w:r>
        <w:rPr>
          <w:sz w:val="24"/>
        </w:rPr>
        <w:t>зрения)</w:t>
      </w:r>
      <w:r>
        <w:rPr>
          <w:spacing w:val="-1"/>
          <w:sz w:val="24"/>
        </w:rPr>
        <w:t xml:space="preserve"> </w:t>
      </w:r>
      <w:r>
        <w:rPr>
          <w:sz w:val="24"/>
        </w:rPr>
        <w:t>в</w:t>
      </w:r>
      <w:r>
        <w:rPr>
          <w:spacing w:val="-2"/>
          <w:sz w:val="24"/>
        </w:rPr>
        <w:t xml:space="preserve"> </w:t>
      </w:r>
      <w:r>
        <w:rPr>
          <w:sz w:val="24"/>
        </w:rPr>
        <w:t>устных</w:t>
      </w:r>
      <w:r>
        <w:rPr>
          <w:spacing w:val="-3"/>
          <w:sz w:val="24"/>
        </w:rPr>
        <w:t xml:space="preserve"> </w:t>
      </w:r>
      <w:r>
        <w:rPr>
          <w:sz w:val="24"/>
        </w:rPr>
        <w:t xml:space="preserve">и письменных </w:t>
      </w:r>
      <w:r>
        <w:rPr>
          <w:spacing w:val="-2"/>
          <w:sz w:val="24"/>
        </w:rPr>
        <w:t>текстах;</w:t>
      </w:r>
    </w:p>
    <w:p w14:paraId="0618E9E5" w14:textId="77777777" w:rsidR="00DD28B4" w:rsidRDefault="006F0148">
      <w:pPr>
        <w:pStyle w:val="a5"/>
        <w:numPr>
          <w:ilvl w:val="2"/>
          <w:numId w:val="29"/>
        </w:numPr>
        <w:tabs>
          <w:tab w:val="left" w:pos="1049"/>
        </w:tabs>
        <w:spacing w:before="1"/>
        <w:ind w:right="140" w:firstLine="360"/>
        <w:rPr>
          <w:sz w:val="24"/>
        </w:rPr>
      </w:pPr>
      <w:r>
        <w:rPr>
          <w:sz w:val="24"/>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w:t>
      </w:r>
      <w:r>
        <w:rPr>
          <w:spacing w:val="-2"/>
          <w:sz w:val="24"/>
        </w:rPr>
        <w:t>переговоры;</w:t>
      </w:r>
    </w:p>
    <w:p w14:paraId="04D1B0CA" w14:textId="77777777" w:rsidR="00DD28B4" w:rsidRDefault="006F0148">
      <w:pPr>
        <w:pStyle w:val="a5"/>
        <w:numPr>
          <w:ilvl w:val="2"/>
          <w:numId w:val="29"/>
        </w:numPr>
        <w:tabs>
          <w:tab w:val="left" w:pos="1049"/>
        </w:tabs>
        <w:ind w:right="139" w:firstLine="360"/>
        <w:rPr>
          <w:sz w:val="24"/>
        </w:rPr>
      </w:pPr>
      <w:r>
        <w:rPr>
          <w:sz w:val="24"/>
        </w:rPr>
        <w:t>понимать намерения других, проявлять уважительное отношение к собеседнику и в корректной форме формулировать свои возражения;</w:t>
      </w:r>
    </w:p>
    <w:p w14:paraId="7B77EA81" w14:textId="77777777" w:rsidR="00DD28B4" w:rsidRDefault="006F0148">
      <w:pPr>
        <w:pStyle w:val="a5"/>
        <w:numPr>
          <w:ilvl w:val="2"/>
          <w:numId w:val="29"/>
        </w:numPr>
        <w:tabs>
          <w:tab w:val="left" w:pos="1049"/>
        </w:tabs>
        <w:spacing w:before="61"/>
        <w:ind w:right="139" w:firstLine="360"/>
        <w:rPr>
          <w:sz w:val="24"/>
        </w:rPr>
      </w:pPr>
      <w:r>
        <w:rPr>
          <w:sz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w:t>
      </w:r>
      <w:r>
        <w:rPr>
          <w:spacing w:val="80"/>
          <w:sz w:val="24"/>
        </w:rPr>
        <w:t xml:space="preserve"> </w:t>
      </w:r>
      <w:r>
        <w:rPr>
          <w:spacing w:val="-2"/>
          <w:sz w:val="24"/>
        </w:rPr>
        <w:t>общения;</w:t>
      </w:r>
    </w:p>
    <w:p w14:paraId="426C4EC0" w14:textId="77777777" w:rsidR="00DD28B4" w:rsidRDefault="006F0148">
      <w:pPr>
        <w:pStyle w:val="a5"/>
        <w:numPr>
          <w:ilvl w:val="2"/>
          <w:numId w:val="29"/>
        </w:numPr>
        <w:tabs>
          <w:tab w:val="left" w:pos="1049"/>
        </w:tabs>
        <w:ind w:right="144" w:firstLine="360"/>
        <w:rPr>
          <w:sz w:val="24"/>
        </w:rPr>
      </w:pPr>
      <w:r>
        <w:rPr>
          <w:sz w:val="24"/>
        </w:rPr>
        <w:t>сопоставлять свои суждения с суждениями других участников диалога, обнаруживать различие и сходство позиций;</w:t>
      </w:r>
    </w:p>
    <w:p w14:paraId="5015E734" w14:textId="77777777" w:rsidR="00DD28B4" w:rsidRDefault="006F0148">
      <w:pPr>
        <w:pStyle w:val="a5"/>
        <w:numPr>
          <w:ilvl w:val="2"/>
          <w:numId w:val="29"/>
        </w:numPr>
        <w:tabs>
          <w:tab w:val="left" w:pos="1049"/>
        </w:tabs>
        <w:ind w:right="142" w:firstLine="360"/>
        <w:rPr>
          <w:sz w:val="24"/>
        </w:rPr>
      </w:pPr>
      <w:r>
        <w:rPr>
          <w:sz w:val="24"/>
        </w:rPr>
        <w:t xml:space="preserve">публично представлять результаты выполненного опыта (эксперимента, исследования, </w:t>
      </w:r>
      <w:r>
        <w:rPr>
          <w:spacing w:val="-2"/>
          <w:sz w:val="24"/>
        </w:rPr>
        <w:t>проекта);</w:t>
      </w:r>
    </w:p>
    <w:p w14:paraId="73538C5B" w14:textId="77777777" w:rsidR="00DD28B4" w:rsidRDefault="006F0148">
      <w:pPr>
        <w:pStyle w:val="a5"/>
        <w:numPr>
          <w:ilvl w:val="2"/>
          <w:numId w:val="29"/>
        </w:numPr>
        <w:tabs>
          <w:tab w:val="left" w:pos="1049"/>
        </w:tabs>
        <w:ind w:right="139" w:firstLine="360"/>
        <w:rPr>
          <w:sz w:val="24"/>
        </w:rPr>
      </w:pPr>
      <w:r>
        <w:rPr>
          <w:sz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73C706C" w14:textId="77777777" w:rsidR="00DD28B4" w:rsidRDefault="006F0148">
      <w:pPr>
        <w:pStyle w:val="a5"/>
        <w:numPr>
          <w:ilvl w:val="1"/>
          <w:numId w:val="29"/>
        </w:numPr>
        <w:tabs>
          <w:tab w:val="left" w:pos="1050"/>
        </w:tabs>
        <w:spacing w:line="274" w:lineRule="exact"/>
        <w:ind w:left="1050" w:hanging="407"/>
        <w:jc w:val="both"/>
        <w:rPr>
          <w:sz w:val="24"/>
        </w:rPr>
      </w:pPr>
      <w:r>
        <w:rPr>
          <w:sz w:val="24"/>
        </w:rPr>
        <w:t>совместная</w:t>
      </w:r>
      <w:r>
        <w:rPr>
          <w:spacing w:val="-3"/>
          <w:sz w:val="24"/>
        </w:rPr>
        <w:t xml:space="preserve"> </w:t>
      </w:r>
      <w:r>
        <w:rPr>
          <w:spacing w:val="-2"/>
          <w:sz w:val="24"/>
        </w:rPr>
        <w:t>деятельность:</w:t>
      </w:r>
    </w:p>
    <w:p w14:paraId="14B1D8B2" w14:textId="77777777" w:rsidR="00DD28B4" w:rsidRDefault="006F0148">
      <w:pPr>
        <w:pStyle w:val="a5"/>
        <w:numPr>
          <w:ilvl w:val="2"/>
          <w:numId w:val="29"/>
        </w:numPr>
        <w:tabs>
          <w:tab w:val="left" w:pos="1049"/>
        </w:tabs>
        <w:ind w:right="140" w:firstLine="360"/>
        <w:rPr>
          <w:sz w:val="24"/>
        </w:rPr>
      </w:pPr>
      <w:r>
        <w:rPr>
          <w:sz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5D2E901" w14:textId="77777777" w:rsidR="00DD28B4" w:rsidRDefault="006F0148">
      <w:pPr>
        <w:pStyle w:val="a5"/>
        <w:numPr>
          <w:ilvl w:val="2"/>
          <w:numId w:val="29"/>
        </w:numPr>
        <w:tabs>
          <w:tab w:val="left" w:pos="1049"/>
        </w:tabs>
        <w:spacing w:before="1"/>
        <w:ind w:right="140" w:firstLine="360"/>
        <w:rPr>
          <w:sz w:val="24"/>
        </w:rPr>
      </w:pPr>
      <w:r>
        <w:rPr>
          <w:sz w:val="24"/>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w:t>
      </w:r>
      <w:r>
        <w:rPr>
          <w:spacing w:val="-2"/>
          <w:sz w:val="24"/>
        </w:rPr>
        <w:t>работы;</w:t>
      </w:r>
    </w:p>
    <w:p w14:paraId="074171A8" w14:textId="77777777" w:rsidR="00DD28B4" w:rsidRDefault="006F0148">
      <w:pPr>
        <w:pStyle w:val="a5"/>
        <w:numPr>
          <w:ilvl w:val="2"/>
          <w:numId w:val="29"/>
        </w:numPr>
        <w:tabs>
          <w:tab w:val="left" w:pos="1049"/>
        </w:tabs>
        <w:ind w:right="140" w:firstLine="360"/>
        <w:rPr>
          <w:sz w:val="24"/>
        </w:rPr>
      </w:pPr>
      <w:r>
        <w:rPr>
          <w:sz w:val="24"/>
        </w:rPr>
        <w:t>уметь обобщать мнения нескольких людей, проявлять готовность руководить,</w:t>
      </w:r>
      <w:r>
        <w:rPr>
          <w:spacing w:val="40"/>
          <w:sz w:val="24"/>
        </w:rPr>
        <w:t xml:space="preserve"> </w:t>
      </w:r>
      <w:r>
        <w:rPr>
          <w:sz w:val="24"/>
        </w:rPr>
        <w:t>выполнять поручения, подчиняться;</w:t>
      </w:r>
    </w:p>
    <w:p w14:paraId="74B1E689" w14:textId="77777777" w:rsidR="00DD28B4" w:rsidRDefault="006F0148">
      <w:pPr>
        <w:pStyle w:val="a5"/>
        <w:numPr>
          <w:ilvl w:val="2"/>
          <w:numId w:val="29"/>
        </w:numPr>
        <w:tabs>
          <w:tab w:val="left" w:pos="1049"/>
        </w:tabs>
        <w:ind w:right="139" w:firstLine="360"/>
        <w:rPr>
          <w:sz w:val="24"/>
        </w:rPr>
      </w:pPr>
      <w:r>
        <w:rPr>
          <w:sz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67E611EC" w14:textId="77777777" w:rsidR="00DD28B4" w:rsidRDefault="006F0148">
      <w:pPr>
        <w:pStyle w:val="a5"/>
        <w:numPr>
          <w:ilvl w:val="2"/>
          <w:numId w:val="29"/>
        </w:numPr>
        <w:tabs>
          <w:tab w:val="left" w:pos="1049"/>
        </w:tabs>
        <w:ind w:right="142" w:firstLine="360"/>
        <w:rPr>
          <w:sz w:val="24"/>
        </w:rPr>
      </w:pPr>
      <w:r>
        <w:rPr>
          <w:sz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04A8A31" w14:textId="77777777" w:rsidR="00DD28B4" w:rsidRDefault="006F0148">
      <w:pPr>
        <w:pStyle w:val="a5"/>
        <w:numPr>
          <w:ilvl w:val="2"/>
          <w:numId w:val="29"/>
        </w:numPr>
        <w:tabs>
          <w:tab w:val="left" w:pos="1049"/>
        </w:tabs>
        <w:spacing w:before="1"/>
        <w:ind w:right="145" w:firstLine="360"/>
        <w:rPr>
          <w:sz w:val="24"/>
        </w:rPr>
      </w:pPr>
      <w:r>
        <w:rPr>
          <w:sz w:val="24"/>
        </w:rPr>
        <w:t>оценивать качество своего вклада в общий продукт по критериям, самостоятельно сформулированным участниками взаимодействия;</w:t>
      </w:r>
    </w:p>
    <w:p w14:paraId="46A42C27" w14:textId="77777777" w:rsidR="00DD28B4" w:rsidRDefault="006F0148">
      <w:pPr>
        <w:pStyle w:val="a5"/>
        <w:numPr>
          <w:ilvl w:val="2"/>
          <w:numId w:val="29"/>
        </w:numPr>
        <w:tabs>
          <w:tab w:val="left" w:pos="1049"/>
        </w:tabs>
        <w:ind w:right="141" w:firstLine="360"/>
        <w:rPr>
          <w:sz w:val="24"/>
        </w:rPr>
      </w:pPr>
      <w:r>
        <w:rPr>
          <w:sz w:val="24"/>
        </w:rPr>
        <w:t>сравнивать результаты с исходной задачей и вклад каждого члена команды в</w:t>
      </w:r>
      <w:r>
        <w:rPr>
          <w:spacing w:val="40"/>
          <w:sz w:val="24"/>
        </w:rPr>
        <w:t xml:space="preserve"> </w:t>
      </w:r>
      <w:r>
        <w:rPr>
          <w:sz w:val="24"/>
        </w:rPr>
        <w:t>достижение результатов, разделять сферу ответственности и проявлять готовность к представлению отчета перед группой.</w:t>
      </w:r>
    </w:p>
    <w:p w14:paraId="233EB069" w14:textId="77777777" w:rsidR="00DD28B4" w:rsidRDefault="006F0148">
      <w:pPr>
        <w:pStyle w:val="a3"/>
        <w:ind w:right="140"/>
      </w:pPr>
      <w: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37025EA6" w14:textId="77777777" w:rsidR="00DD28B4" w:rsidRDefault="006F0148">
      <w:pPr>
        <w:pStyle w:val="a5"/>
        <w:numPr>
          <w:ilvl w:val="0"/>
          <w:numId w:val="28"/>
        </w:numPr>
        <w:tabs>
          <w:tab w:val="left" w:pos="990"/>
        </w:tabs>
        <w:ind w:left="990" w:hanging="347"/>
        <w:rPr>
          <w:sz w:val="24"/>
        </w:rPr>
      </w:pPr>
      <w:r>
        <w:rPr>
          <w:sz w:val="24"/>
        </w:rPr>
        <w:t>Овладение</w:t>
      </w:r>
      <w:r>
        <w:rPr>
          <w:spacing w:val="-10"/>
          <w:sz w:val="24"/>
        </w:rPr>
        <w:t xml:space="preserve"> </w:t>
      </w:r>
      <w:r>
        <w:rPr>
          <w:sz w:val="24"/>
        </w:rPr>
        <w:t>универсальными</w:t>
      </w:r>
      <w:r>
        <w:rPr>
          <w:spacing w:val="-7"/>
          <w:sz w:val="24"/>
        </w:rPr>
        <w:t xml:space="preserve"> </w:t>
      </w:r>
      <w:r>
        <w:rPr>
          <w:sz w:val="24"/>
        </w:rPr>
        <w:t>учебными</w:t>
      </w:r>
      <w:r>
        <w:rPr>
          <w:spacing w:val="-8"/>
          <w:sz w:val="24"/>
        </w:rPr>
        <w:t xml:space="preserve"> </w:t>
      </w:r>
      <w:r>
        <w:rPr>
          <w:sz w:val="24"/>
        </w:rPr>
        <w:t>регулятивными</w:t>
      </w:r>
      <w:r>
        <w:rPr>
          <w:spacing w:val="-6"/>
          <w:sz w:val="24"/>
        </w:rPr>
        <w:t xml:space="preserve"> </w:t>
      </w:r>
      <w:r>
        <w:rPr>
          <w:spacing w:val="-2"/>
          <w:sz w:val="24"/>
        </w:rPr>
        <w:t>действиями:</w:t>
      </w:r>
    </w:p>
    <w:p w14:paraId="70F5CA1D" w14:textId="77777777" w:rsidR="00DD28B4" w:rsidRDefault="006F0148">
      <w:pPr>
        <w:pStyle w:val="a5"/>
        <w:numPr>
          <w:ilvl w:val="1"/>
          <w:numId w:val="28"/>
        </w:numPr>
        <w:tabs>
          <w:tab w:val="left" w:pos="1051"/>
        </w:tabs>
        <w:rPr>
          <w:sz w:val="24"/>
        </w:rPr>
      </w:pPr>
      <w:r>
        <w:rPr>
          <w:spacing w:val="-2"/>
          <w:sz w:val="24"/>
        </w:rPr>
        <w:t>самоорганизация:</w:t>
      </w:r>
    </w:p>
    <w:p w14:paraId="2057A323" w14:textId="77777777" w:rsidR="00DD28B4" w:rsidRDefault="006F0148">
      <w:pPr>
        <w:pStyle w:val="a5"/>
        <w:numPr>
          <w:ilvl w:val="2"/>
          <w:numId w:val="28"/>
        </w:numPr>
        <w:tabs>
          <w:tab w:val="left" w:pos="1051"/>
        </w:tabs>
        <w:ind w:left="1051"/>
        <w:jc w:val="left"/>
        <w:rPr>
          <w:sz w:val="24"/>
        </w:rPr>
      </w:pPr>
      <w:r>
        <w:rPr>
          <w:sz w:val="24"/>
        </w:rPr>
        <w:t>выявлять</w:t>
      </w:r>
      <w:r>
        <w:rPr>
          <w:spacing w:val="-3"/>
          <w:sz w:val="24"/>
        </w:rPr>
        <w:t xml:space="preserve"> </w:t>
      </w:r>
      <w:r>
        <w:rPr>
          <w:sz w:val="24"/>
        </w:rPr>
        <w:t>проблемы</w:t>
      </w:r>
      <w:r>
        <w:rPr>
          <w:spacing w:val="-2"/>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в</w:t>
      </w:r>
      <w:r>
        <w:rPr>
          <w:spacing w:val="-2"/>
          <w:sz w:val="24"/>
        </w:rPr>
        <w:t xml:space="preserve"> </w:t>
      </w:r>
      <w:r>
        <w:rPr>
          <w:sz w:val="24"/>
        </w:rPr>
        <w:t>жизненных</w:t>
      </w:r>
      <w:r>
        <w:rPr>
          <w:spacing w:val="-2"/>
          <w:sz w:val="24"/>
        </w:rPr>
        <w:t xml:space="preserve"> </w:t>
      </w:r>
      <w:r>
        <w:rPr>
          <w:sz w:val="24"/>
        </w:rPr>
        <w:t>и учебных</w:t>
      </w:r>
      <w:r>
        <w:rPr>
          <w:spacing w:val="-1"/>
          <w:sz w:val="24"/>
        </w:rPr>
        <w:t xml:space="preserve"> </w:t>
      </w:r>
      <w:r>
        <w:rPr>
          <w:spacing w:val="-2"/>
          <w:sz w:val="24"/>
        </w:rPr>
        <w:t>ситуациях;</w:t>
      </w:r>
    </w:p>
    <w:p w14:paraId="5D1A3F11" w14:textId="77777777" w:rsidR="00DD28B4" w:rsidRDefault="006F0148">
      <w:pPr>
        <w:pStyle w:val="a5"/>
        <w:numPr>
          <w:ilvl w:val="2"/>
          <w:numId w:val="28"/>
        </w:numPr>
        <w:tabs>
          <w:tab w:val="left" w:pos="1049"/>
        </w:tabs>
        <w:ind w:right="142" w:firstLine="360"/>
        <w:rPr>
          <w:sz w:val="24"/>
        </w:rPr>
      </w:pPr>
      <w:r>
        <w:rPr>
          <w:sz w:val="24"/>
        </w:rPr>
        <w:t>ориентироваться в различных подходах принятия решений (индивидуальное, принятие решения в группе, принятие решений группой);</w:t>
      </w:r>
    </w:p>
    <w:p w14:paraId="52F268B5" w14:textId="77777777" w:rsidR="00DD28B4" w:rsidRDefault="006F0148">
      <w:pPr>
        <w:pStyle w:val="a5"/>
        <w:numPr>
          <w:ilvl w:val="2"/>
          <w:numId w:val="28"/>
        </w:numPr>
        <w:tabs>
          <w:tab w:val="left" w:pos="1049"/>
        </w:tabs>
        <w:spacing w:before="1"/>
        <w:ind w:right="139" w:firstLine="360"/>
        <w:rPr>
          <w:sz w:val="24"/>
        </w:rPr>
      </w:pPr>
      <w:r>
        <w:rPr>
          <w:sz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8A7D96C" w14:textId="77777777" w:rsidR="00DD28B4" w:rsidRDefault="006F0148">
      <w:pPr>
        <w:pStyle w:val="a5"/>
        <w:numPr>
          <w:ilvl w:val="2"/>
          <w:numId w:val="28"/>
        </w:numPr>
        <w:tabs>
          <w:tab w:val="left" w:pos="1049"/>
        </w:tabs>
        <w:ind w:right="143" w:firstLine="360"/>
        <w:rPr>
          <w:sz w:val="24"/>
        </w:rPr>
      </w:pPr>
      <w:r>
        <w:rPr>
          <w:sz w:val="24"/>
        </w:rP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w:t>
      </w:r>
      <w:r>
        <w:rPr>
          <w:spacing w:val="-2"/>
          <w:sz w:val="24"/>
        </w:rPr>
        <w:t>объекте;</w:t>
      </w:r>
    </w:p>
    <w:p w14:paraId="1A4CCCC5" w14:textId="77777777" w:rsidR="00DD28B4" w:rsidRDefault="006F0148">
      <w:pPr>
        <w:pStyle w:val="a5"/>
        <w:numPr>
          <w:ilvl w:val="2"/>
          <w:numId w:val="28"/>
        </w:numPr>
        <w:tabs>
          <w:tab w:val="left" w:pos="1050"/>
        </w:tabs>
        <w:ind w:left="1050" w:hanging="407"/>
        <w:rPr>
          <w:sz w:val="24"/>
        </w:rPr>
      </w:pPr>
      <w:r>
        <w:rPr>
          <w:sz w:val="24"/>
        </w:rPr>
        <w:t>делать</w:t>
      </w:r>
      <w:r>
        <w:rPr>
          <w:spacing w:val="-4"/>
          <w:sz w:val="24"/>
        </w:rPr>
        <w:t xml:space="preserve"> </w:t>
      </w:r>
      <w:r>
        <w:rPr>
          <w:sz w:val="24"/>
        </w:rPr>
        <w:t>выбор</w:t>
      </w:r>
      <w:r>
        <w:rPr>
          <w:spacing w:val="-4"/>
          <w:sz w:val="24"/>
        </w:rPr>
        <w:t xml:space="preserve"> </w:t>
      </w:r>
      <w:r>
        <w:rPr>
          <w:sz w:val="24"/>
        </w:rPr>
        <w:t>и</w:t>
      </w:r>
      <w:r>
        <w:rPr>
          <w:spacing w:val="-2"/>
          <w:sz w:val="24"/>
        </w:rPr>
        <w:t xml:space="preserve"> </w:t>
      </w:r>
      <w:r>
        <w:rPr>
          <w:sz w:val="24"/>
        </w:rPr>
        <w:t>брать</w:t>
      </w:r>
      <w:r>
        <w:rPr>
          <w:spacing w:val="-2"/>
          <w:sz w:val="24"/>
        </w:rPr>
        <w:t xml:space="preserve"> </w:t>
      </w:r>
      <w:r>
        <w:rPr>
          <w:sz w:val="24"/>
        </w:rPr>
        <w:t>ответственность</w:t>
      </w:r>
      <w:r>
        <w:rPr>
          <w:spacing w:val="-1"/>
          <w:sz w:val="24"/>
        </w:rPr>
        <w:t xml:space="preserve"> </w:t>
      </w:r>
      <w:r>
        <w:rPr>
          <w:sz w:val="24"/>
        </w:rPr>
        <w:t>за</w:t>
      </w:r>
      <w:r>
        <w:rPr>
          <w:spacing w:val="-3"/>
          <w:sz w:val="24"/>
        </w:rPr>
        <w:t xml:space="preserve"> </w:t>
      </w:r>
      <w:r>
        <w:rPr>
          <w:spacing w:val="-2"/>
          <w:sz w:val="24"/>
        </w:rPr>
        <w:t>решение;</w:t>
      </w:r>
    </w:p>
    <w:p w14:paraId="0F584E74" w14:textId="77777777" w:rsidR="00DD28B4" w:rsidRDefault="006F0148">
      <w:pPr>
        <w:pStyle w:val="a5"/>
        <w:numPr>
          <w:ilvl w:val="1"/>
          <w:numId w:val="28"/>
        </w:numPr>
        <w:tabs>
          <w:tab w:val="left" w:pos="1050"/>
        </w:tabs>
        <w:ind w:left="1050" w:hanging="407"/>
        <w:jc w:val="both"/>
        <w:rPr>
          <w:sz w:val="24"/>
        </w:rPr>
      </w:pPr>
      <w:r>
        <w:rPr>
          <w:spacing w:val="-2"/>
          <w:sz w:val="24"/>
        </w:rPr>
        <w:t>самоконтроль:</w:t>
      </w:r>
    </w:p>
    <w:p w14:paraId="49C6640C" w14:textId="77777777" w:rsidR="00DD28B4" w:rsidRDefault="006F0148">
      <w:pPr>
        <w:pStyle w:val="a5"/>
        <w:numPr>
          <w:ilvl w:val="2"/>
          <w:numId w:val="28"/>
        </w:numPr>
        <w:tabs>
          <w:tab w:val="left" w:pos="1050"/>
        </w:tabs>
        <w:ind w:left="1050" w:hanging="407"/>
        <w:rPr>
          <w:sz w:val="24"/>
        </w:rPr>
      </w:pPr>
      <w:r>
        <w:rPr>
          <w:sz w:val="24"/>
        </w:rPr>
        <w:t>владеть</w:t>
      </w:r>
      <w:r>
        <w:rPr>
          <w:spacing w:val="-7"/>
          <w:sz w:val="24"/>
        </w:rPr>
        <w:t xml:space="preserve"> </w:t>
      </w:r>
      <w:r>
        <w:rPr>
          <w:sz w:val="24"/>
        </w:rPr>
        <w:t>способами</w:t>
      </w:r>
      <w:r>
        <w:rPr>
          <w:spacing w:val="-6"/>
          <w:sz w:val="24"/>
        </w:rPr>
        <w:t xml:space="preserve"> </w:t>
      </w:r>
      <w:r>
        <w:rPr>
          <w:sz w:val="24"/>
        </w:rPr>
        <w:t>самоконтроля,</w:t>
      </w:r>
      <w:r>
        <w:rPr>
          <w:spacing w:val="-6"/>
          <w:sz w:val="24"/>
        </w:rPr>
        <w:t xml:space="preserve"> </w:t>
      </w:r>
      <w:r>
        <w:rPr>
          <w:sz w:val="24"/>
        </w:rPr>
        <w:t>самомотивации</w:t>
      </w:r>
      <w:r>
        <w:rPr>
          <w:spacing w:val="-7"/>
          <w:sz w:val="24"/>
        </w:rPr>
        <w:t xml:space="preserve"> </w:t>
      </w:r>
      <w:r>
        <w:rPr>
          <w:sz w:val="24"/>
        </w:rPr>
        <w:t>и</w:t>
      </w:r>
      <w:r>
        <w:rPr>
          <w:spacing w:val="-4"/>
          <w:sz w:val="24"/>
        </w:rPr>
        <w:t xml:space="preserve"> </w:t>
      </w:r>
      <w:r>
        <w:rPr>
          <w:spacing w:val="-2"/>
          <w:sz w:val="24"/>
        </w:rPr>
        <w:t>рефлексии;</w:t>
      </w:r>
    </w:p>
    <w:p w14:paraId="5AF90B22" w14:textId="77777777" w:rsidR="00DD28B4" w:rsidRDefault="006F0148">
      <w:pPr>
        <w:pStyle w:val="a5"/>
        <w:numPr>
          <w:ilvl w:val="2"/>
          <w:numId w:val="28"/>
        </w:numPr>
        <w:tabs>
          <w:tab w:val="left" w:pos="1050"/>
        </w:tabs>
        <w:ind w:left="1050" w:hanging="407"/>
        <w:rPr>
          <w:sz w:val="24"/>
        </w:rPr>
      </w:pPr>
      <w:r>
        <w:rPr>
          <w:sz w:val="24"/>
        </w:rPr>
        <w:t>давать</w:t>
      </w:r>
      <w:r>
        <w:rPr>
          <w:spacing w:val="-5"/>
          <w:sz w:val="24"/>
        </w:rPr>
        <w:t xml:space="preserve"> </w:t>
      </w:r>
      <w:r>
        <w:rPr>
          <w:sz w:val="24"/>
        </w:rPr>
        <w:t>адекватную</w:t>
      </w:r>
      <w:r>
        <w:rPr>
          <w:spacing w:val="-4"/>
          <w:sz w:val="24"/>
        </w:rPr>
        <w:t xml:space="preserve"> </w:t>
      </w:r>
      <w:r>
        <w:rPr>
          <w:sz w:val="24"/>
        </w:rPr>
        <w:t>оценку</w:t>
      </w:r>
      <w:r>
        <w:rPr>
          <w:spacing w:val="-1"/>
          <w:sz w:val="24"/>
        </w:rPr>
        <w:t xml:space="preserve"> </w:t>
      </w:r>
      <w:r>
        <w:rPr>
          <w:sz w:val="24"/>
        </w:rPr>
        <w:t>ситуации</w:t>
      </w:r>
      <w:r>
        <w:rPr>
          <w:spacing w:val="-6"/>
          <w:sz w:val="24"/>
        </w:rPr>
        <w:t xml:space="preserve"> </w:t>
      </w:r>
      <w:r>
        <w:rPr>
          <w:sz w:val="24"/>
        </w:rPr>
        <w:t>и</w:t>
      </w:r>
      <w:r>
        <w:rPr>
          <w:spacing w:val="-3"/>
          <w:sz w:val="24"/>
        </w:rPr>
        <w:t xml:space="preserve"> </w:t>
      </w:r>
      <w:r>
        <w:rPr>
          <w:sz w:val="24"/>
        </w:rPr>
        <w:t>предлагать</w:t>
      </w:r>
      <w:r>
        <w:rPr>
          <w:spacing w:val="-2"/>
          <w:sz w:val="24"/>
        </w:rPr>
        <w:t xml:space="preserve"> </w:t>
      </w:r>
      <w:r>
        <w:rPr>
          <w:sz w:val="24"/>
        </w:rPr>
        <w:t>план</w:t>
      </w:r>
      <w:r>
        <w:rPr>
          <w:spacing w:val="-3"/>
          <w:sz w:val="24"/>
        </w:rPr>
        <w:t xml:space="preserve"> </w:t>
      </w:r>
      <w:r>
        <w:rPr>
          <w:sz w:val="24"/>
        </w:rPr>
        <w:t>ее</w:t>
      </w:r>
      <w:r>
        <w:rPr>
          <w:spacing w:val="-5"/>
          <w:sz w:val="24"/>
        </w:rPr>
        <w:t xml:space="preserve"> </w:t>
      </w:r>
      <w:r>
        <w:rPr>
          <w:spacing w:val="-2"/>
          <w:sz w:val="24"/>
        </w:rPr>
        <w:t>изменения;</w:t>
      </w:r>
    </w:p>
    <w:p w14:paraId="1F2CEAF9" w14:textId="77777777" w:rsidR="00DD28B4" w:rsidRDefault="006F0148">
      <w:pPr>
        <w:pStyle w:val="a5"/>
        <w:numPr>
          <w:ilvl w:val="2"/>
          <w:numId w:val="28"/>
        </w:numPr>
        <w:tabs>
          <w:tab w:val="left" w:pos="1049"/>
        </w:tabs>
        <w:ind w:right="139" w:firstLine="360"/>
        <w:rPr>
          <w:sz w:val="24"/>
        </w:rPr>
      </w:pPr>
      <w:r>
        <w:rPr>
          <w:sz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193F2136" w14:textId="77777777" w:rsidR="00DD28B4" w:rsidRDefault="006F0148">
      <w:pPr>
        <w:pStyle w:val="a5"/>
        <w:numPr>
          <w:ilvl w:val="2"/>
          <w:numId w:val="28"/>
        </w:numPr>
        <w:tabs>
          <w:tab w:val="left" w:pos="1049"/>
        </w:tabs>
        <w:ind w:right="139" w:firstLine="360"/>
        <w:rPr>
          <w:sz w:val="24"/>
        </w:rPr>
      </w:pPr>
      <w:r>
        <w:rPr>
          <w:sz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25E9C46C" w14:textId="77777777" w:rsidR="00DD28B4" w:rsidRDefault="006F0148">
      <w:pPr>
        <w:pStyle w:val="a5"/>
        <w:numPr>
          <w:ilvl w:val="2"/>
          <w:numId w:val="28"/>
        </w:numPr>
        <w:tabs>
          <w:tab w:val="left" w:pos="1049"/>
        </w:tabs>
        <w:ind w:right="140" w:firstLine="360"/>
        <w:rPr>
          <w:sz w:val="24"/>
        </w:rPr>
      </w:pPr>
      <w:r>
        <w:rPr>
          <w:sz w:val="24"/>
        </w:rPr>
        <w:t>вносить коррективы в деятельность на основе новых обстоятельств, изменившихся ситуаций, установленных ошибок, возникших трудностей;</w:t>
      </w:r>
    </w:p>
    <w:p w14:paraId="142138BB" w14:textId="77777777" w:rsidR="00DD28B4" w:rsidRDefault="006F0148">
      <w:pPr>
        <w:pStyle w:val="a5"/>
        <w:numPr>
          <w:ilvl w:val="2"/>
          <w:numId w:val="28"/>
        </w:numPr>
        <w:tabs>
          <w:tab w:val="left" w:pos="1050"/>
        </w:tabs>
        <w:ind w:left="1050" w:hanging="407"/>
        <w:rPr>
          <w:sz w:val="24"/>
        </w:rPr>
      </w:pPr>
      <w:r>
        <w:rPr>
          <w:sz w:val="24"/>
        </w:rPr>
        <w:t>оценивать</w:t>
      </w:r>
      <w:r>
        <w:rPr>
          <w:spacing w:val="-1"/>
          <w:sz w:val="24"/>
        </w:rPr>
        <w:t xml:space="preserve"> </w:t>
      </w:r>
      <w:r>
        <w:rPr>
          <w:sz w:val="24"/>
        </w:rPr>
        <w:t>соответствие</w:t>
      </w:r>
      <w:r>
        <w:rPr>
          <w:spacing w:val="-7"/>
          <w:sz w:val="24"/>
        </w:rPr>
        <w:t xml:space="preserve"> </w:t>
      </w:r>
      <w:r>
        <w:rPr>
          <w:sz w:val="24"/>
        </w:rPr>
        <w:t>результата</w:t>
      </w:r>
      <w:r>
        <w:rPr>
          <w:spacing w:val="-2"/>
          <w:sz w:val="24"/>
        </w:rPr>
        <w:t xml:space="preserve"> </w:t>
      </w:r>
      <w:r>
        <w:rPr>
          <w:sz w:val="24"/>
        </w:rPr>
        <w:t>цели</w:t>
      </w:r>
      <w:r>
        <w:rPr>
          <w:spacing w:val="-1"/>
          <w:sz w:val="24"/>
        </w:rPr>
        <w:t xml:space="preserve"> </w:t>
      </w:r>
      <w:r>
        <w:rPr>
          <w:sz w:val="24"/>
        </w:rPr>
        <w:t>и</w:t>
      </w:r>
      <w:r>
        <w:rPr>
          <w:spacing w:val="-1"/>
          <w:sz w:val="24"/>
        </w:rPr>
        <w:t xml:space="preserve"> </w:t>
      </w:r>
      <w:r>
        <w:rPr>
          <w:spacing w:val="-2"/>
          <w:sz w:val="24"/>
        </w:rPr>
        <w:t>условиям;</w:t>
      </w:r>
    </w:p>
    <w:p w14:paraId="598A1B13" w14:textId="77777777" w:rsidR="00DD28B4" w:rsidRDefault="006F0148">
      <w:pPr>
        <w:pStyle w:val="a5"/>
        <w:numPr>
          <w:ilvl w:val="1"/>
          <w:numId w:val="28"/>
        </w:numPr>
        <w:tabs>
          <w:tab w:val="left" w:pos="1051"/>
        </w:tabs>
        <w:spacing w:before="61"/>
        <w:rPr>
          <w:sz w:val="24"/>
        </w:rPr>
      </w:pPr>
      <w:r>
        <w:rPr>
          <w:sz w:val="24"/>
        </w:rPr>
        <w:t>эмоциональный</w:t>
      </w:r>
      <w:r>
        <w:rPr>
          <w:spacing w:val="-12"/>
          <w:sz w:val="24"/>
        </w:rPr>
        <w:t xml:space="preserve"> </w:t>
      </w:r>
      <w:r>
        <w:rPr>
          <w:spacing w:val="-2"/>
          <w:sz w:val="24"/>
        </w:rPr>
        <w:t>интеллект:</w:t>
      </w:r>
    </w:p>
    <w:p w14:paraId="223D8A23" w14:textId="77777777" w:rsidR="00DD28B4" w:rsidRDefault="006F0148">
      <w:pPr>
        <w:pStyle w:val="a5"/>
        <w:numPr>
          <w:ilvl w:val="2"/>
          <w:numId w:val="28"/>
        </w:numPr>
        <w:tabs>
          <w:tab w:val="left" w:pos="1051"/>
        </w:tabs>
        <w:ind w:left="1051"/>
        <w:jc w:val="left"/>
        <w:rPr>
          <w:sz w:val="24"/>
        </w:rPr>
      </w:pPr>
      <w:r>
        <w:rPr>
          <w:sz w:val="24"/>
        </w:rPr>
        <w:t>различать,</w:t>
      </w:r>
      <w:r>
        <w:rPr>
          <w:spacing w:val="-6"/>
          <w:sz w:val="24"/>
        </w:rPr>
        <w:t xml:space="preserve"> </w:t>
      </w:r>
      <w:r>
        <w:rPr>
          <w:sz w:val="24"/>
        </w:rPr>
        <w:t>называть</w:t>
      </w:r>
      <w:r>
        <w:rPr>
          <w:spacing w:val="-8"/>
          <w:sz w:val="24"/>
        </w:rPr>
        <w:t xml:space="preserve"> </w:t>
      </w:r>
      <w:r>
        <w:rPr>
          <w:sz w:val="24"/>
        </w:rPr>
        <w:t>и</w:t>
      </w:r>
      <w:r>
        <w:rPr>
          <w:spacing w:val="-8"/>
          <w:sz w:val="24"/>
        </w:rPr>
        <w:t xml:space="preserve"> </w:t>
      </w:r>
      <w:r>
        <w:rPr>
          <w:sz w:val="24"/>
        </w:rPr>
        <w:t>управлять</w:t>
      </w:r>
      <w:r>
        <w:rPr>
          <w:spacing w:val="-5"/>
          <w:sz w:val="24"/>
        </w:rPr>
        <w:t xml:space="preserve"> </w:t>
      </w:r>
      <w:r>
        <w:rPr>
          <w:sz w:val="24"/>
        </w:rPr>
        <w:t>собственными</w:t>
      </w:r>
      <w:r>
        <w:rPr>
          <w:spacing w:val="-6"/>
          <w:sz w:val="24"/>
        </w:rPr>
        <w:t xml:space="preserve"> </w:t>
      </w:r>
      <w:r>
        <w:rPr>
          <w:sz w:val="24"/>
        </w:rPr>
        <w:t>эмоциями</w:t>
      </w:r>
      <w:r>
        <w:rPr>
          <w:spacing w:val="-6"/>
          <w:sz w:val="24"/>
        </w:rPr>
        <w:t xml:space="preserve"> </w:t>
      </w:r>
      <w:r>
        <w:rPr>
          <w:sz w:val="24"/>
        </w:rPr>
        <w:t>и</w:t>
      </w:r>
      <w:r>
        <w:rPr>
          <w:spacing w:val="-5"/>
          <w:sz w:val="24"/>
        </w:rPr>
        <w:t xml:space="preserve"> </w:t>
      </w:r>
      <w:r>
        <w:rPr>
          <w:sz w:val="24"/>
        </w:rPr>
        <w:t>эмоциями</w:t>
      </w:r>
      <w:r>
        <w:rPr>
          <w:spacing w:val="-5"/>
          <w:sz w:val="24"/>
        </w:rPr>
        <w:t xml:space="preserve"> </w:t>
      </w:r>
      <w:r>
        <w:rPr>
          <w:spacing w:val="-2"/>
          <w:sz w:val="24"/>
        </w:rPr>
        <w:t>других;</w:t>
      </w:r>
    </w:p>
    <w:p w14:paraId="2DE91936" w14:textId="77777777" w:rsidR="00DD28B4" w:rsidRDefault="006F0148">
      <w:pPr>
        <w:pStyle w:val="a5"/>
        <w:numPr>
          <w:ilvl w:val="2"/>
          <w:numId w:val="28"/>
        </w:numPr>
        <w:tabs>
          <w:tab w:val="left" w:pos="1051"/>
        </w:tabs>
        <w:ind w:left="1051"/>
        <w:jc w:val="left"/>
        <w:rPr>
          <w:sz w:val="24"/>
        </w:rPr>
      </w:pPr>
      <w:r>
        <w:rPr>
          <w:sz w:val="24"/>
        </w:rPr>
        <w:t>выявлять</w:t>
      </w:r>
      <w:r>
        <w:rPr>
          <w:spacing w:val="-5"/>
          <w:sz w:val="24"/>
        </w:rPr>
        <w:t xml:space="preserve"> </w:t>
      </w:r>
      <w:r>
        <w:rPr>
          <w:sz w:val="24"/>
        </w:rPr>
        <w:t>и</w:t>
      </w:r>
      <w:r>
        <w:rPr>
          <w:spacing w:val="-4"/>
          <w:sz w:val="24"/>
        </w:rPr>
        <w:t xml:space="preserve"> </w:t>
      </w:r>
      <w:r>
        <w:rPr>
          <w:sz w:val="24"/>
        </w:rPr>
        <w:t>анализировать</w:t>
      </w:r>
      <w:r>
        <w:rPr>
          <w:spacing w:val="-7"/>
          <w:sz w:val="24"/>
        </w:rPr>
        <w:t xml:space="preserve"> </w:t>
      </w:r>
      <w:r>
        <w:rPr>
          <w:sz w:val="24"/>
        </w:rPr>
        <w:t>причины</w:t>
      </w:r>
      <w:r>
        <w:rPr>
          <w:spacing w:val="-4"/>
          <w:sz w:val="24"/>
        </w:rPr>
        <w:t xml:space="preserve"> </w:t>
      </w:r>
      <w:r>
        <w:rPr>
          <w:spacing w:val="-2"/>
          <w:sz w:val="24"/>
        </w:rPr>
        <w:t>эмоций;</w:t>
      </w:r>
    </w:p>
    <w:p w14:paraId="627904CE" w14:textId="77777777" w:rsidR="00DD28B4" w:rsidRDefault="006F0148">
      <w:pPr>
        <w:pStyle w:val="a5"/>
        <w:numPr>
          <w:ilvl w:val="2"/>
          <w:numId w:val="28"/>
        </w:numPr>
        <w:tabs>
          <w:tab w:val="left" w:pos="1051"/>
        </w:tabs>
        <w:ind w:left="1051"/>
        <w:jc w:val="left"/>
        <w:rPr>
          <w:sz w:val="24"/>
        </w:rPr>
      </w:pPr>
      <w:r>
        <w:rPr>
          <w:sz w:val="24"/>
        </w:rPr>
        <w:t>ставить</w:t>
      </w:r>
      <w:r>
        <w:rPr>
          <w:spacing w:val="-1"/>
          <w:sz w:val="24"/>
        </w:rPr>
        <w:t xml:space="preserve"> </w:t>
      </w:r>
      <w:r>
        <w:rPr>
          <w:sz w:val="24"/>
        </w:rPr>
        <w:t>себя</w:t>
      </w:r>
      <w:r>
        <w:rPr>
          <w:spacing w:val="-3"/>
          <w:sz w:val="24"/>
        </w:rPr>
        <w:t xml:space="preserve"> </w:t>
      </w:r>
      <w:r>
        <w:rPr>
          <w:sz w:val="24"/>
        </w:rPr>
        <w:t>на</w:t>
      </w:r>
      <w:r>
        <w:rPr>
          <w:spacing w:val="-1"/>
          <w:sz w:val="24"/>
        </w:rPr>
        <w:t xml:space="preserve"> </w:t>
      </w:r>
      <w:r>
        <w:rPr>
          <w:sz w:val="24"/>
        </w:rPr>
        <w:t>место</w:t>
      </w:r>
      <w:r>
        <w:rPr>
          <w:spacing w:val="-2"/>
          <w:sz w:val="24"/>
        </w:rPr>
        <w:t xml:space="preserve"> </w:t>
      </w:r>
      <w:r>
        <w:rPr>
          <w:sz w:val="24"/>
        </w:rPr>
        <w:t>другого</w:t>
      </w:r>
      <w:r>
        <w:rPr>
          <w:spacing w:val="-1"/>
          <w:sz w:val="24"/>
        </w:rPr>
        <w:t xml:space="preserve"> </w:t>
      </w:r>
      <w:r>
        <w:rPr>
          <w:sz w:val="24"/>
        </w:rPr>
        <w:t>человека,</w:t>
      </w:r>
      <w:r>
        <w:rPr>
          <w:spacing w:val="-1"/>
          <w:sz w:val="24"/>
        </w:rPr>
        <w:t xml:space="preserve"> </w:t>
      </w:r>
      <w:r>
        <w:rPr>
          <w:sz w:val="24"/>
        </w:rPr>
        <w:t>понимать</w:t>
      </w:r>
      <w:r>
        <w:rPr>
          <w:spacing w:val="-2"/>
          <w:sz w:val="24"/>
        </w:rPr>
        <w:t xml:space="preserve"> </w:t>
      </w:r>
      <w:r>
        <w:rPr>
          <w:sz w:val="24"/>
        </w:rPr>
        <w:t>мотивы</w:t>
      </w:r>
      <w:r>
        <w:rPr>
          <w:spacing w:val="-1"/>
          <w:sz w:val="24"/>
        </w:rPr>
        <w:t xml:space="preserve"> </w:t>
      </w:r>
      <w:r>
        <w:rPr>
          <w:sz w:val="24"/>
        </w:rPr>
        <w:t>и намерения</w:t>
      </w:r>
      <w:r>
        <w:rPr>
          <w:spacing w:val="-2"/>
          <w:sz w:val="24"/>
        </w:rPr>
        <w:t xml:space="preserve"> другого;</w:t>
      </w:r>
    </w:p>
    <w:p w14:paraId="57BA4B05" w14:textId="77777777" w:rsidR="00DD28B4" w:rsidRDefault="006F0148">
      <w:pPr>
        <w:pStyle w:val="a5"/>
        <w:numPr>
          <w:ilvl w:val="2"/>
          <w:numId w:val="28"/>
        </w:numPr>
        <w:tabs>
          <w:tab w:val="left" w:pos="1051"/>
        </w:tabs>
        <w:ind w:left="1051"/>
        <w:jc w:val="left"/>
        <w:rPr>
          <w:sz w:val="24"/>
        </w:rPr>
      </w:pPr>
      <w:r>
        <w:rPr>
          <w:sz w:val="24"/>
        </w:rPr>
        <w:t>регулировать</w:t>
      </w:r>
      <w:r>
        <w:rPr>
          <w:spacing w:val="-4"/>
          <w:sz w:val="24"/>
        </w:rPr>
        <w:t xml:space="preserve"> </w:t>
      </w:r>
      <w:r>
        <w:rPr>
          <w:sz w:val="24"/>
        </w:rPr>
        <w:t>способ</w:t>
      </w:r>
      <w:r>
        <w:rPr>
          <w:spacing w:val="-5"/>
          <w:sz w:val="24"/>
        </w:rPr>
        <w:t xml:space="preserve"> </w:t>
      </w:r>
      <w:r>
        <w:rPr>
          <w:sz w:val="24"/>
        </w:rPr>
        <w:t>выражения</w:t>
      </w:r>
      <w:r>
        <w:rPr>
          <w:spacing w:val="-4"/>
          <w:sz w:val="24"/>
        </w:rPr>
        <w:t xml:space="preserve"> </w:t>
      </w:r>
      <w:r>
        <w:rPr>
          <w:spacing w:val="-2"/>
          <w:sz w:val="24"/>
        </w:rPr>
        <w:t>эмоций;</w:t>
      </w:r>
    </w:p>
    <w:p w14:paraId="20DCE625" w14:textId="77777777" w:rsidR="00DD28B4" w:rsidRDefault="006F0148">
      <w:pPr>
        <w:pStyle w:val="a5"/>
        <w:numPr>
          <w:ilvl w:val="1"/>
          <w:numId w:val="28"/>
        </w:numPr>
        <w:tabs>
          <w:tab w:val="left" w:pos="1250"/>
        </w:tabs>
        <w:ind w:left="1250" w:hanging="607"/>
        <w:rPr>
          <w:sz w:val="24"/>
        </w:rPr>
      </w:pPr>
      <w:r>
        <w:rPr>
          <w:sz w:val="24"/>
        </w:rPr>
        <w:t>принятие</w:t>
      </w:r>
      <w:r>
        <w:rPr>
          <w:spacing w:val="-2"/>
          <w:sz w:val="24"/>
        </w:rPr>
        <w:t xml:space="preserve"> </w:t>
      </w:r>
      <w:r>
        <w:rPr>
          <w:sz w:val="24"/>
        </w:rPr>
        <w:t>себя</w:t>
      </w:r>
      <w:r>
        <w:rPr>
          <w:spacing w:val="-2"/>
          <w:sz w:val="24"/>
        </w:rPr>
        <w:t xml:space="preserve"> </w:t>
      </w:r>
      <w:r>
        <w:rPr>
          <w:sz w:val="24"/>
        </w:rPr>
        <w:t>и</w:t>
      </w:r>
      <w:r>
        <w:rPr>
          <w:spacing w:val="1"/>
          <w:sz w:val="24"/>
        </w:rPr>
        <w:t xml:space="preserve"> </w:t>
      </w:r>
      <w:r>
        <w:rPr>
          <w:spacing w:val="-2"/>
          <w:sz w:val="24"/>
        </w:rPr>
        <w:t>других:</w:t>
      </w:r>
    </w:p>
    <w:p w14:paraId="5575DF6C" w14:textId="77777777" w:rsidR="00DD28B4" w:rsidRDefault="006F0148">
      <w:pPr>
        <w:pStyle w:val="a5"/>
        <w:numPr>
          <w:ilvl w:val="2"/>
          <w:numId w:val="28"/>
        </w:numPr>
        <w:tabs>
          <w:tab w:val="left" w:pos="1051"/>
        </w:tabs>
        <w:ind w:left="1051"/>
        <w:jc w:val="left"/>
        <w:rPr>
          <w:sz w:val="24"/>
        </w:rPr>
      </w:pPr>
      <w:r>
        <w:rPr>
          <w:sz w:val="24"/>
        </w:rPr>
        <w:t>осознанно</w:t>
      </w:r>
      <w:r>
        <w:rPr>
          <w:spacing w:val="-1"/>
          <w:sz w:val="24"/>
        </w:rPr>
        <w:t xml:space="preserve"> </w:t>
      </w:r>
      <w:r>
        <w:rPr>
          <w:sz w:val="24"/>
        </w:rPr>
        <w:t>относиться</w:t>
      </w:r>
      <w:r>
        <w:rPr>
          <w:spacing w:val="-3"/>
          <w:sz w:val="24"/>
        </w:rPr>
        <w:t xml:space="preserve"> </w:t>
      </w:r>
      <w:r>
        <w:rPr>
          <w:sz w:val="24"/>
        </w:rPr>
        <w:t>к</w:t>
      </w:r>
      <w:r>
        <w:rPr>
          <w:spacing w:val="1"/>
          <w:sz w:val="24"/>
        </w:rPr>
        <w:t xml:space="preserve"> </w:t>
      </w:r>
      <w:r>
        <w:rPr>
          <w:sz w:val="24"/>
        </w:rPr>
        <w:t>другому</w:t>
      </w:r>
      <w:r>
        <w:rPr>
          <w:spacing w:val="-2"/>
          <w:sz w:val="24"/>
        </w:rPr>
        <w:t xml:space="preserve"> </w:t>
      </w:r>
      <w:r>
        <w:rPr>
          <w:sz w:val="24"/>
        </w:rPr>
        <w:t>человеку, его</w:t>
      </w:r>
      <w:r>
        <w:rPr>
          <w:spacing w:val="1"/>
          <w:sz w:val="24"/>
        </w:rPr>
        <w:t xml:space="preserve"> </w:t>
      </w:r>
      <w:r>
        <w:rPr>
          <w:spacing w:val="-2"/>
          <w:sz w:val="24"/>
        </w:rPr>
        <w:t>мнению;</w:t>
      </w:r>
    </w:p>
    <w:p w14:paraId="2609251A" w14:textId="77777777" w:rsidR="00DD28B4" w:rsidRDefault="006F0148">
      <w:pPr>
        <w:pStyle w:val="a5"/>
        <w:numPr>
          <w:ilvl w:val="2"/>
          <w:numId w:val="28"/>
        </w:numPr>
        <w:tabs>
          <w:tab w:val="left" w:pos="1051"/>
        </w:tabs>
        <w:spacing w:line="275" w:lineRule="exact"/>
        <w:ind w:left="1051"/>
        <w:jc w:val="left"/>
        <w:rPr>
          <w:sz w:val="24"/>
        </w:rPr>
      </w:pPr>
      <w:r>
        <w:rPr>
          <w:sz w:val="24"/>
        </w:rPr>
        <w:t>признавать</w:t>
      </w:r>
      <w:r>
        <w:rPr>
          <w:spacing w:val="-1"/>
          <w:sz w:val="24"/>
        </w:rPr>
        <w:t xml:space="preserve"> </w:t>
      </w:r>
      <w:r>
        <w:rPr>
          <w:sz w:val="24"/>
        </w:rPr>
        <w:t>свое</w:t>
      </w:r>
      <w:r>
        <w:rPr>
          <w:spacing w:val="-3"/>
          <w:sz w:val="24"/>
        </w:rPr>
        <w:t xml:space="preserve"> </w:t>
      </w:r>
      <w:r>
        <w:rPr>
          <w:sz w:val="24"/>
        </w:rPr>
        <w:t>право на</w:t>
      </w:r>
      <w:r>
        <w:rPr>
          <w:spacing w:val="-1"/>
          <w:sz w:val="24"/>
        </w:rPr>
        <w:t xml:space="preserve"> </w:t>
      </w:r>
      <w:r>
        <w:rPr>
          <w:sz w:val="24"/>
        </w:rPr>
        <w:t>ошибку</w:t>
      </w:r>
      <w:r>
        <w:rPr>
          <w:spacing w:val="-1"/>
          <w:sz w:val="24"/>
        </w:rPr>
        <w:t xml:space="preserve"> </w:t>
      </w:r>
      <w:r>
        <w:rPr>
          <w:sz w:val="24"/>
        </w:rPr>
        <w:t>и такое</w:t>
      </w:r>
      <w:r>
        <w:rPr>
          <w:spacing w:val="-2"/>
          <w:sz w:val="24"/>
        </w:rPr>
        <w:t xml:space="preserve"> </w:t>
      </w:r>
      <w:r>
        <w:rPr>
          <w:sz w:val="24"/>
        </w:rPr>
        <w:t>же</w:t>
      </w:r>
      <w:r>
        <w:rPr>
          <w:spacing w:val="-3"/>
          <w:sz w:val="24"/>
        </w:rPr>
        <w:t xml:space="preserve"> </w:t>
      </w:r>
      <w:r>
        <w:rPr>
          <w:sz w:val="24"/>
        </w:rPr>
        <w:t>право</w:t>
      </w:r>
      <w:r>
        <w:rPr>
          <w:spacing w:val="-1"/>
          <w:sz w:val="24"/>
        </w:rPr>
        <w:t xml:space="preserve"> </w:t>
      </w:r>
      <w:r>
        <w:rPr>
          <w:spacing w:val="-2"/>
          <w:sz w:val="24"/>
        </w:rPr>
        <w:t>другого;</w:t>
      </w:r>
    </w:p>
    <w:p w14:paraId="47E11B61" w14:textId="77777777" w:rsidR="00DD28B4" w:rsidRDefault="006F0148">
      <w:pPr>
        <w:pStyle w:val="a5"/>
        <w:numPr>
          <w:ilvl w:val="2"/>
          <w:numId w:val="28"/>
        </w:numPr>
        <w:tabs>
          <w:tab w:val="left" w:pos="1051"/>
        </w:tabs>
        <w:spacing w:line="275" w:lineRule="exact"/>
        <w:ind w:left="1051"/>
        <w:jc w:val="left"/>
        <w:rPr>
          <w:sz w:val="24"/>
        </w:rPr>
      </w:pPr>
      <w:r>
        <w:rPr>
          <w:sz w:val="24"/>
        </w:rPr>
        <w:t>принимать себя</w:t>
      </w:r>
      <w:r>
        <w:rPr>
          <w:spacing w:val="-4"/>
          <w:sz w:val="24"/>
        </w:rPr>
        <w:t xml:space="preserve"> </w:t>
      </w:r>
      <w:r>
        <w:rPr>
          <w:sz w:val="24"/>
        </w:rPr>
        <w:t>и</w:t>
      </w:r>
      <w:r>
        <w:rPr>
          <w:spacing w:val="-1"/>
          <w:sz w:val="24"/>
        </w:rPr>
        <w:t xml:space="preserve"> </w:t>
      </w:r>
      <w:r>
        <w:rPr>
          <w:sz w:val="24"/>
        </w:rPr>
        <w:t>других,</w:t>
      </w:r>
      <w:r>
        <w:rPr>
          <w:spacing w:val="-2"/>
          <w:sz w:val="24"/>
        </w:rPr>
        <w:t xml:space="preserve"> </w:t>
      </w:r>
      <w:r>
        <w:rPr>
          <w:sz w:val="24"/>
        </w:rPr>
        <w:t>не</w:t>
      </w:r>
      <w:r>
        <w:rPr>
          <w:spacing w:val="-1"/>
          <w:sz w:val="24"/>
        </w:rPr>
        <w:t xml:space="preserve"> </w:t>
      </w:r>
      <w:r>
        <w:rPr>
          <w:spacing w:val="-2"/>
          <w:sz w:val="24"/>
        </w:rPr>
        <w:t>осуждая;</w:t>
      </w:r>
    </w:p>
    <w:p w14:paraId="21E43647" w14:textId="77777777" w:rsidR="00DD28B4" w:rsidRDefault="006F0148">
      <w:pPr>
        <w:pStyle w:val="a5"/>
        <w:numPr>
          <w:ilvl w:val="2"/>
          <w:numId w:val="28"/>
        </w:numPr>
        <w:tabs>
          <w:tab w:val="left" w:pos="1051"/>
        </w:tabs>
        <w:ind w:left="1051"/>
        <w:jc w:val="left"/>
        <w:rPr>
          <w:sz w:val="24"/>
        </w:rPr>
      </w:pPr>
      <w:r>
        <w:rPr>
          <w:sz w:val="24"/>
        </w:rPr>
        <w:t>открытость</w:t>
      </w:r>
      <w:r>
        <w:rPr>
          <w:spacing w:val="-2"/>
          <w:sz w:val="24"/>
        </w:rPr>
        <w:t xml:space="preserve"> </w:t>
      </w:r>
      <w:r>
        <w:rPr>
          <w:sz w:val="24"/>
        </w:rPr>
        <w:t>себе</w:t>
      </w:r>
      <w:r>
        <w:rPr>
          <w:spacing w:val="-5"/>
          <w:sz w:val="24"/>
        </w:rPr>
        <w:t xml:space="preserve"> </w:t>
      </w:r>
      <w:r>
        <w:rPr>
          <w:sz w:val="24"/>
        </w:rPr>
        <w:t>и</w:t>
      </w:r>
      <w:r>
        <w:rPr>
          <w:spacing w:val="-2"/>
          <w:sz w:val="24"/>
        </w:rPr>
        <w:t xml:space="preserve"> другим;</w:t>
      </w:r>
    </w:p>
    <w:p w14:paraId="4B02F3B2" w14:textId="77777777" w:rsidR="00DD28B4" w:rsidRDefault="006F0148">
      <w:pPr>
        <w:pStyle w:val="a5"/>
        <w:numPr>
          <w:ilvl w:val="2"/>
          <w:numId w:val="28"/>
        </w:numPr>
        <w:tabs>
          <w:tab w:val="left" w:pos="1051"/>
        </w:tabs>
        <w:ind w:left="1051"/>
        <w:jc w:val="left"/>
        <w:rPr>
          <w:sz w:val="24"/>
        </w:rPr>
      </w:pPr>
      <w:r>
        <w:rPr>
          <w:sz w:val="24"/>
        </w:rPr>
        <w:t>осознавать</w:t>
      </w:r>
      <w:r>
        <w:rPr>
          <w:spacing w:val="-10"/>
          <w:sz w:val="24"/>
        </w:rPr>
        <w:t xml:space="preserve"> </w:t>
      </w:r>
      <w:r>
        <w:rPr>
          <w:sz w:val="24"/>
        </w:rPr>
        <w:t>невозможность</w:t>
      </w:r>
      <w:r>
        <w:rPr>
          <w:spacing w:val="-10"/>
          <w:sz w:val="24"/>
        </w:rPr>
        <w:t xml:space="preserve"> </w:t>
      </w:r>
      <w:r>
        <w:rPr>
          <w:sz w:val="24"/>
        </w:rPr>
        <w:t>контролировать</w:t>
      </w:r>
      <w:r>
        <w:rPr>
          <w:spacing w:val="-8"/>
          <w:sz w:val="24"/>
        </w:rPr>
        <w:t xml:space="preserve"> </w:t>
      </w:r>
      <w:r>
        <w:rPr>
          <w:sz w:val="24"/>
        </w:rPr>
        <w:t>все</w:t>
      </w:r>
      <w:r>
        <w:rPr>
          <w:spacing w:val="-10"/>
          <w:sz w:val="24"/>
        </w:rPr>
        <w:t xml:space="preserve"> </w:t>
      </w:r>
      <w:r>
        <w:rPr>
          <w:spacing w:val="-2"/>
          <w:sz w:val="24"/>
        </w:rPr>
        <w:t>вокруг.</w:t>
      </w:r>
    </w:p>
    <w:p w14:paraId="4B4BCC74" w14:textId="77777777" w:rsidR="00DD28B4" w:rsidRDefault="006F0148">
      <w:pPr>
        <w:pStyle w:val="a3"/>
        <w:ind w:right="142"/>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5EF6159" w14:textId="77777777" w:rsidR="00DD28B4" w:rsidRDefault="006F0148">
      <w:pPr>
        <w:pStyle w:val="1"/>
        <w:spacing w:before="1"/>
        <w:jc w:val="both"/>
      </w:pPr>
      <w:r>
        <w:t>Предметные</w:t>
      </w:r>
      <w:r>
        <w:rPr>
          <w:spacing w:val="-1"/>
        </w:rPr>
        <w:t xml:space="preserve"> </w:t>
      </w:r>
      <w:r>
        <w:rPr>
          <w:spacing w:val="-2"/>
        </w:rPr>
        <w:t>результаты</w:t>
      </w:r>
    </w:p>
    <w:p w14:paraId="3B7659B1" w14:textId="77777777" w:rsidR="00DD28B4" w:rsidRDefault="006F0148">
      <w:pPr>
        <w:pStyle w:val="a3"/>
        <w:ind w:left="643" w:firstLine="0"/>
      </w:pPr>
      <w:r>
        <w:t>Сформировано</w:t>
      </w:r>
      <w:r>
        <w:rPr>
          <w:spacing w:val="1"/>
        </w:rPr>
        <w:t xml:space="preserve"> </w:t>
      </w:r>
      <w:r>
        <w:rPr>
          <w:spacing w:val="-2"/>
        </w:rPr>
        <w:t>представление:</w:t>
      </w:r>
    </w:p>
    <w:p w14:paraId="465BA448" w14:textId="77777777" w:rsidR="00DD28B4" w:rsidRDefault="006F0148">
      <w:pPr>
        <w:pStyle w:val="a5"/>
        <w:numPr>
          <w:ilvl w:val="2"/>
          <w:numId w:val="28"/>
        </w:numPr>
        <w:tabs>
          <w:tab w:val="left" w:pos="1051"/>
        </w:tabs>
        <w:ind w:right="144" w:firstLine="360"/>
        <w:jc w:val="left"/>
        <w:rPr>
          <w:sz w:val="24"/>
        </w:rPr>
      </w:pPr>
      <w:r>
        <w:rPr>
          <w:sz w:val="24"/>
        </w:rPr>
        <w:t>о политическом устройстве Российского государства, его институтах, их роли в жизни</w:t>
      </w:r>
      <w:r>
        <w:rPr>
          <w:spacing w:val="40"/>
          <w:sz w:val="24"/>
        </w:rPr>
        <w:t xml:space="preserve"> </w:t>
      </w:r>
      <w:r>
        <w:rPr>
          <w:sz w:val="24"/>
        </w:rPr>
        <w:t>общества, о его важнейших законах; о базовых национальных российских ценностях;</w:t>
      </w:r>
    </w:p>
    <w:p w14:paraId="44BA34D9" w14:textId="77777777" w:rsidR="00DD28B4" w:rsidRDefault="006F0148">
      <w:pPr>
        <w:pStyle w:val="a5"/>
        <w:numPr>
          <w:ilvl w:val="2"/>
          <w:numId w:val="28"/>
        </w:numPr>
        <w:tabs>
          <w:tab w:val="left" w:pos="1051"/>
        </w:tabs>
        <w:ind w:right="138" w:firstLine="360"/>
        <w:jc w:val="left"/>
        <w:rPr>
          <w:sz w:val="24"/>
        </w:rPr>
      </w:pPr>
      <w:r>
        <w:rPr>
          <w:sz w:val="24"/>
        </w:rPr>
        <w:t>символах</w:t>
      </w:r>
      <w:r>
        <w:rPr>
          <w:spacing w:val="40"/>
          <w:sz w:val="24"/>
        </w:rPr>
        <w:t xml:space="preserve"> </w:t>
      </w:r>
      <w:r>
        <w:rPr>
          <w:sz w:val="24"/>
        </w:rPr>
        <w:t>государства</w:t>
      </w:r>
      <w:r>
        <w:rPr>
          <w:spacing w:val="40"/>
          <w:sz w:val="24"/>
        </w:rPr>
        <w:t xml:space="preserve"> </w:t>
      </w:r>
      <w:r>
        <w:rPr>
          <w:sz w:val="24"/>
        </w:rPr>
        <w:t>—</w:t>
      </w:r>
      <w:r>
        <w:rPr>
          <w:spacing w:val="40"/>
          <w:sz w:val="24"/>
        </w:rPr>
        <w:t xml:space="preserve"> </w:t>
      </w:r>
      <w:r>
        <w:rPr>
          <w:sz w:val="24"/>
        </w:rPr>
        <w:t>Флаге,</w:t>
      </w:r>
      <w:r>
        <w:rPr>
          <w:spacing w:val="40"/>
          <w:sz w:val="24"/>
        </w:rPr>
        <w:t xml:space="preserve"> </w:t>
      </w:r>
      <w:r>
        <w:rPr>
          <w:sz w:val="24"/>
        </w:rPr>
        <w:t>Гербе</w:t>
      </w:r>
      <w:r>
        <w:rPr>
          <w:spacing w:val="40"/>
          <w:sz w:val="24"/>
        </w:rPr>
        <w:t xml:space="preserve"> </w:t>
      </w:r>
      <w:r>
        <w:rPr>
          <w:sz w:val="24"/>
        </w:rPr>
        <w:t>России,</w:t>
      </w:r>
      <w:r>
        <w:rPr>
          <w:spacing w:val="40"/>
          <w:sz w:val="24"/>
        </w:rPr>
        <w:t xml:space="preserve"> </w:t>
      </w:r>
      <w:r>
        <w:rPr>
          <w:sz w:val="24"/>
        </w:rPr>
        <w:t>о</w:t>
      </w:r>
      <w:r>
        <w:rPr>
          <w:spacing w:val="40"/>
          <w:sz w:val="24"/>
        </w:rPr>
        <w:t xml:space="preserve"> </w:t>
      </w:r>
      <w:r>
        <w:rPr>
          <w:sz w:val="24"/>
        </w:rPr>
        <w:t>флаге</w:t>
      </w:r>
      <w:r>
        <w:rPr>
          <w:spacing w:val="40"/>
          <w:sz w:val="24"/>
        </w:rPr>
        <w:t xml:space="preserve"> </w:t>
      </w:r>
      <w:r>
        <w:rPr>
          <w:sz w:val="24"/>
        </w:rPr>
        <w:t>и</w:t>
      </w:r>
      <w:r>
        <w:rPr>
          <w:spacing w:val="40"/>
          <w:sz w:val="24"/>
        </w:rPr>
        <w:t xml:space="preserve"> </w:t>
      </w:r>
      <w:r>
        <w:rPr>
          <w:sz w:val="24"/>
        </w:rPr>
        <w:t>гербе</w:t>
      </w:r>
      <w:r>
        <w:rPr>
          <w:spacing w:val="40"/>
          <w:sz w:val="24"/>
        </w:rPr>
        <w:t xml:space="preserve"> </w:t>
      </w:r>
      <w:r>
        <w:rPr>
          <w:sz w:val="24"/>
        </w:rPr>
        <w:t>субъекта</w:t>
      </w:r>
      <w:r>
        <w:rPr>
          <w:spacing w:val="40"/>
          <w:sz w:val="24"/>
        </w:rPr>
        <w:t xml:space="preserve"> </w:t>
      </w:r>
      <w:r>
        <w:rPr>
          <w:sz w:val="24"/>
        </w:rPr>
        <w:t>Российской Федерации, в котором находится образовательное учреждение;</w:t>
      </w:r>
    </w:p>
    <w:p w14:paraId="368A48BE" w14:textId="77777777" w:rsidR="00DD28B4" w:rsidRDefault="006F0148">
      <w:pPr>
        <w:pStyle w:val="a5"/>
        <w:numPr>
          <w:ilvl w:val="2"/>
          <w:numId w:val="28"/>
        </w:numPr>
        <w:tabs>
          <w:tab w:val="left" w:pos="1051"/>
        </w:tabs>
        <w:ind w:right="139" w:firstLine="360"/>
        <w:jc w:val="left"/>
        <w:rPr>
          <w:sz w:val="24"/>
        </w:rPr>
      </w:pPr>
      <w:r>
        <w:rPr>
          <w:sz w:val="24"/>
        </w:rPr>
        <w:t>институтах</w:t>
      </w:r>
      <w:r>
        <w:rPr>
          <w:spacing w:val="30"/>
          <w:sz w:val="24"/>
        </w:rPr>
        <w:t xml:space="preserve"> </w:t>
      </w:r>
      <w:r>
        <w:rPr>
          <w:sz w:val="24"/>
        </w:rPr>
        <w:t>гражданского общества,</w:t>
      </w:r>
      <w:r>
        <w:rPr>
          <w:spacing w:val="28"/>
          <w:sz w:val="24"/>
        </w:rPr>
        <w:t xml:space="preserve"> </w:t>
      </w:r>
      <w:r>
        <w:rPr>
          <w:sz w:val="24"/>
        </w:rPr>
        <w:t>о</w:t>
      </w:r>
      <w:r>
        <w:rPr>
          <w:spacing w:val="28"/>
          <w:sz w:val="24"/>
        </w:rPr>
        <w:t xml:space="preserve"> </w:t>
      </w:r>
      <w:r>
        <w:rPr>
          <w:sz w:val="24"/>
        </w:rPr>
        <w:t>возможностях</w:t>
      </w:r>
      <w:r>
        <w:rPr>
          <w:spacing w:val="29"/>
          <w:sz w:val="24"/>
        </w:rPr>
        <w:t xml:space="preserve"> </w:t>
      </w:r>
      <w:r>
        <w:rPr>
          <w:sz w:val="24"/>
        </w:rPr>
        <w:t>участия граждан</w:t>
      </w:r>
      <w:r>
        <w:rPr>
          <w:spacing w:val="28"/>
          <w:sz w:val="24"/>
        </w:rPr>
        <w:t xml:space="preserve"> </w:t>
      </w:r>
      <w:r>
        <w:rPr>
          <w:sz w:val="24"/>
        </w:rPr>
        <w:t>в</w:t>
      </w:r>
      <w:r>
        <w:rPr>
          <w:spacing w:val="28"/>
          <w:sz w:val="24"/>
        </w:rPr>
        <w:t xml:space="preserve"> </w:t>
      </w:r>
      <w:r>
        <w:rPr>
          <w:sz w:val="24"/>
        </w:rPr>
        <w:t>общественном управлении; правах и обязанностях гражданина России;</w:t>
      </w:r>
    </w:p>
    <w:p w14:paraId="721567AE" w14:textId="77777777" w:rsidR="00DD28B4" w:rsidRDefault="006F0148">
      <w:pPr>
        <w:pStyle w:val="a5"/>
        <w:numPr>
          <w:ilvl w:val="2"/>
          <w:numId w:val="28"/>
        </w:numPr>
        <w:tabs>
          <w:tab w:val="left" w:pos="1051"/>
        </w:tabs>
        <w:ind w:right="143" w:firstLine="360"/>
        <w:jc w:val="left"/>
        <w:rPr>
          <w:sz w:val="24"/>
        </w:rPr>
      </w:pPr>
      <w:r>
        <w:rPr>
          <w:sz w:val="24"/>
        </w:rPr>
        <w:t>народах России, об их общей исторической судьбе, о единстве народов нашей страны;</w:t>
      </w:r>
      <w:r>
        <w:rPr>
          <w:spacing w:val="40"/>
          <w:sz w:val="24"/>
        </w:rPr>
        <w:t xml:space="preserve"> </w:t>
      </w:r>
      <w:r>
        <w:rPr>
          <w:sz w:val="24"/>
        </w:rPr>
        <w:t>национальных героях и важнейших событиях истории России и ее народов;</w:t>
      </w:r>
    </w:p>
    <w:p w14:paraId="3A376311" w14:textId="77777777" w:rsidR="00DD28B4" w:rsidRDefault="006F0148">
      <w:pPr>
        <w:pStyle w:val="a5"/>
        <w:numPr>
          <w:ilvl w:val="2"/>
          <w:numId w:val="28"/>
        </w:numPr>
        <w:tabs>
          <w:tab w:val="left" w:pos="1051"/>
        </w:tabs>
        <w:ind w:right="139" w:firstLine="360"/>
        <w:jc w:val="left"/>
        <w:rPr>
          <w:sz w:val="24"/>
        </w:rPr>
      </w:pPr>
      <w:r>
        <w:rPr>
          <w:sz w:val="24"/>
        </w:rPr>
        <w:t>религиозной</w:t>
      </w:r>
      <w:r>
        <w:rPr>
          <w:spacing w:val="80"/>
          <w:sz w:val="24"/>
        </w:rPr>
        <w:t xml:space="preserve"> </w:t>
      </w:r>
      <w:r>
        <w:rPr>
          <w:sz w:val="24"/>
        </w:rPr>
        <w:t>картине</w:t>
      </w:r>
      <w:r>
        <w:rPr>
          <w:spacing w:val="80"/>
          <w:sz w:val="24"/>
        </w:rPr>
        <w:t xml:space="preserve"> </w:t>
      </w:r>
      <w:r>
        <w:rPr>
          <w:sz w:val="24"/>
        </w:rPr>
        <w:t>мира,</w:t>
      </w:r>
      <w:r>
        <w:rPr>
          <w:spacing w:val="80"/>
          <w:sz w:val="24"/>
        </w:rPr>
        <w:t xml:space="preserve"> </w:t>
      </w:r>
      <w:r>
        <w:rPr>
          <w:sz w:val="24"/>
        </w:rPr>
        <w:t>роли</w:t>
      </w:r>
      <w:r>
        <w:rPr>
          <w:spacing w:val="80"/>
          <w:sz w:val="24"/>
        </w:rPr>
        <w:t xml:space="preserve"> </w:t>
      </w:r>
      <w:r>
        <w:rPr>
          <w:sz w:val="24"/>
        </w:rPr>
        <w:t>традиционных</w:t>
      </w:r>
      <w:r>
        <w:rPr>
          <w:spacing w:val="80"/>
          <w:sz w:val="24"/>
        </w:rPr>
        <w:t xml:space="preserve"> </w:t>
      </w:r>
      <w:r>
        <w:rPr>
          <w:sz w:val="24"/>
        </w:rPr>
        <w:t>религий</w:t>
      </w:r>
      <w:r>
        <w:rPr>
          <w:spacing w:val="80"/>
          <w:sz w:val="24"/>
        </w:rPr>
        <w:t xml:space="preserve"> </w:t>
      </w:r>
      <w:r>
        <w:rPr>
          <w:sz w:val="24"/>
        </w:rPr>
        <w:t>в</w:t>
      </w:r>
      <w:r>
        <w:rPr>
          <w:spacing w:val="80"/>
          <w:sz w:val="24"/>
        </w:rPr>
        <w:t xml:space="preserve"> </w:t>
      </w:r>
      <w:r>
        <w:rPr>
          <w:sz w:val="24"/>
        </w:rPr>
        <w:t>развитии</w:t>
      </w:r>
      <w:r>
        <w:rPr>
          <w:spacing w:val="80"/>
          <w:sz w:val="24"/>
        </w:rPr>
        <w:t xml:space="preserve"> </w:t>
      </w:r>
      <w:r>
        <w:rPr>
          <w:sz w:val="24"/>
        </w:rPr>
        <w:t>Российского государства, в истории и культуре нашей страны;</w:t>
      </w:r>
    </w:p>
    <w:p w14:paraId="79E04988" w14:textId="77777777" w:rsidR="00DD28B4" w:rsidRDefault="006F0148">
      <w:pPr>
        <w:pStyle w:val="a5"/>
        <w:numPr>
          <w:ilvl w:val="2"/>
          <w:numId w:val="28"/>
        </w:numPr>
        <w:tabs>
          <w:tab w:val="left" w:pos="1051"/>
        </w:tabs>
        <w:spacing w:before="1"/>
        <w:ind w:right="141" w:firstLine="360"/>
        <w:jc w:val="left"/>
        <w:rPr>
          <w:sz w:val="24"/>
        </w:rPr>
      </w:pPr>
      <w:r>
        <w:rPr>
          <w:sz w:val="24"/>
        </w:rPr>
        <w:t>возможном</w:t>
      </w:r>
      <w:r>
        <w:rPr>
          <w:spacing w:val="80"/>
          <w:sz w:val="24"/>
        </w:rPr>
        <w:t xml:space="preserve"> </w:t>
      </w:r>
      <w:r>
        <w:rPr>
          <w:sz w:val="24"/>
        </w:rPr>
        <w:t>негативном</w:t>
      </w:r>
      <w:r>
        <w:rPr>
          <w:spacing w:val="80"/>
          <w:sz w:val="24"/>
        </w:rPr>
        <w:t xml:space="preserve"> </w:t>
      </w:r>
      <w:r>
        <w:rPr>
          <w:sz w:val="24"/>
        </w:rPr>
        <w:t>влиянии</w:t>
      </w:r>
      <w:r>
        <w:rPr>
          <w:spacing w:val="80"/>
          <w:sz w:val="24"/>
        </w:rPr>
        <w:t xml:space="preserve"> </w:t>
      </w:r>
      <w:r>
        <w:rPr>
          <w:sz w:val="24"/>
        </w:rPr>
        <w:t>на</w:t>
      </w:r>
      <w:r>
        <w:rPr>
          <w:spacing w:val="80"/>
          <w:sz w:val="24"/>
        </w:rPr>
        <w:t xml:space="preserve"> </w:t>
      </w:r>
      <w:r>
        <w:rPr>
          <w:sz w:val="24"/>
        </w:rPr>
        <w:t>морально-психологическое</w:t>
      </w:r>
      <w:r>
        <w:rPr>
          <w:spacing w:val="80"/>
          <w:sz w:val="24"/>
        </w:rPr>
        <w:t xml:space="preserve"> </w:t>
      </w:r>
      <w:r>
        <w:rPr>
          <w:sz w:val="24"/>
        </w:rPr>
        <w:t>состояние</w:t>
      </w:r>
      <w:r>
        <w:rPr>
          <w:spacing w:val="80"/>
          <w:sz w:val="24"/>
        </w:rPr>
        <w:t xml:space="preserve"> </w:t>
      </w:r>
      <w:r>
        <w:rPr>
          <w:sz w:val="24"/>
        </w:rPr>
        <w:t>человека компьютерных игр, кино, телевизионных передач, рекламы;</w:t>
      </w:r>
    </w:p>
    <w:p w14:paraId="2C71D5C0" w14:textId="77777777" w:rsidR="00DD28B4" w:rsidRDefault="006F0148">
      <w:pPr>
        <w:pStyle w:val="a5"/>
        <w:numPr>
          <w:ilvl w:val="2"/>
          <w:numId w:val="28"/>
        </w:numPr>
        <w:tabs>
          <w:tab w:val="left" w:pos="1051"/>
        </w:tabs>
        <w:ind w:right="142" w:firstLine="360"/>
        <w:jc w:val="left"/>
        <w:rPr>
          <w:sz w:val="24"/>
        </w:rPr>
      </w:pPr>
      <w:r>
        <w:rPr>
          <w:sz w:val="24"/>
        </w:rPr>
        <w:t>нравственных основах</w:t>
      </w:r>
      <w:r>
        <w:rPr>
          <w:spacing w:val="-1"/>
          <w:sz w:val="24"/>
        </w:rPr>
        <w:t xml:space="preserve"> </w:t>
      </w:r>
      <w:r>
        <w:rPr>
          <w:sz w:val="24"/>
        </w:rPr>
        <w:t>учебы, ведущей роли образования, труда</w:t>
      </w:r>
      <w:r>
        <w:rPr>
          <w:spacing w:val="-2"/>
          <w:sz w:val="24"/>
        </w:rPr>
        <w:t xml:space="preserve"> </w:t>
      </w:r>
      <w:r>
        <w:rPr>
          <w:sz w:val="24"/>
        </w:rPr>
        <w:t>и</w:t>
      </w:r>
      <w:r>
        <w:rPr>
          <w:spacing w:val="-1"/>
          <w:sz w:val="24"/>
        </w:rPr>
        <w:t xml:space="preserve"> </w:t>
      </w:r>
      <w:r>
        <w:rPr>
          <w:sz w:val="24"/>
        </w:rPr>
        <w:t>значении творчества</w:t>
      </w:r>
      <w:r>
        <w:rPr>
          <w:spacing w:val="-3"/>
          <w:sz w:val="24"/>
        </w:rPr>
        <w:t xml:space="preserve"> </w:t>
      </w:r>
      <w:r>
        <w:rPr>
          <w:sz w:val="24"/>
        </w:rPr>
        <w:t>в жизни человека и общества;</w:t>
      </w:r>
    </w:p>
    <w:p w14:paraId="2621FD98" w14:textId="77777777" w:rsidR="00DD28B4" w:rsidRDefault="006F0148">
      <w:pPr>
        <w:pStyle w:val="a5"/>
        <w:numPr>
          <w:ilvl w:val="2"/>
          <w:numId w:val="28"/>
        </w:numPr>
        <w:tabs>
          <w:tab w:val="left" w:pos="1051"/>
        </w:tabs>
        <w:ind w:left="1051"/>
        <w:jc w:val="left"/>
        <w:rPr>
          <w:sz w:val="24"/>
        </w:rPr>
      </w:pPr>
      <w:r>
        <w:rPr>
          <w:sz w:val="24"/>
        </w:rPr>
        <w:t>роли</w:t>
      </w:r>
      <w:r>
        <w:rPr>
          <w:spacing w:val="-4"/>
          <w:sz w:val="24"/>
        </w:rPr>
        <w:t xml:space="preserve"> </w:t>
      </w:r>
      <w:r>
        <w:rPr>
          <w:sz w:val="24"/>
        </w:rPr>
        <w:t>знаний,</w:t>
      </w:r>
      <w:r>
        <w:rPr>
          <w:spacing w:val="-2"/>
          <w:sz w:val="24"/>
        </w:rPr>
        <w:t xml:space="preserve"> </w:t>
      </w:r>
      <w:r>
        <w:rPr>
          <w:sz w:val="24"/>
        </w:rPr>
        <w:t>науки,</w:t>
      </w:r>
      <w:r>
        <w:rPr>
          <w:spacing w:val="-3"/>
          <w:sz w:val="24"/>
        </w:rPr>
        <w:t xml:space="preserve"> </w:t>
      </w:r>
      <w:r>
        <w:rPr>
          <w:sz w:val="24"/>
        </w:rPr>
        <w:t>современного производства</w:t>
      </w:r>
      <w:r>
        <w:rPr>
          <w:spacing w:val="-4"/>
          <w:sz w:val="24"/>
        </w:rPr>
        <w:t xml:space="preserve"> </w:t>
      </w:r>
      <w:r>
        <w:rPr>
          <w:sz w:val="24"/>
        </w:rPr>
        <w:t>в</w:t>
      </w:r>
      <w:r>
        <w:rPr>
          <w:spacing w:val="-3"/>
          <w:sz w:val="24"/>
        </w:rPr>
        <w:t xml:space="preserve"> </w:t>
      </w:r>
      <w:r>
        <w:rPr>
          <w:sz w:val="24"/>
        </w:rPr>
        <w:t>жизни</w:t>
      </w:r>
      <w:r>
        <w:rPr>
          <w:spacing w:val="1"/>
          <w:sz w:val="24"/>
        </w:rPr>
        <w:t xml:space="preserve"> </w:t>
      </w:r>
      <w:r>
        <w:rPr>
          <w:sz w:val="24"/>
        </w:rPr>
        <w:t>человека</w:t>
      </w:r>
      <w:r>
        <w:rPr>
          <w:spacing w:val="-6"/>
          <w:sz w:val="24"/>
        </w:rPr>
        <w:t xml:space="preserve"> </w:t>
      </w:r>
      <w:r>
        <w:rPr>
          <w:sz w:val="24"/>
        </w:rPr>
        <w:t>и</w:t>
      </w:r>
      <w:r>
        <w:rPr>
          <w:spacing w:val="-1"/>
          <w:sz w:val="24"/>
        </w:rPr>
        <w:t xml:space="preserve"> </w:t>
      </w:r>
      <w:r>
        <w:rPr>
          <w:spacing w:val="-2"/>
          <w:sz w:val="24"/>
        </w:rPr>
        <w:t>общества;</w:t>
      </w:r>
    </w:p>
    <w:p w14:paraId="010A77B4" w14:textId="77777777" w:rsidR="00DD28B4" w:rsidRDefault="006F0148">
      <w:pPr>
        <w:pStyle w:val="a5"/>
        <w:numPr>
          <w:ilvl w:val="2"/>
          <w:numId w:val="28"/>
        </w:numPr>
        <w:tabs>
          <w:tab w:val="left" w:pos="723"/>
        </w:tabs>
        <w:spacing w:before="9"/>
        <w:ind w:left="723" w:hanging="80"/>
        <w:jc w:val="left"/>
        <w:rPr>
          <w:sz w:val="23"/>
        </w:rPr>
      </w:pPr>
      <w:r>
        <w:rPr>
          <w:sz w:val="23"/>
        </w:rPr>
        <w:t>​</w:t>
      </w:r>
    </w:p>
    <w:p w14:paraId="099EF2CF" w14:textId="77777777" w:rsidR="00DD28B4" w:rsidRDefault="006F0148">
      <w:pPr>
        <w:pStyle w:val="a3"/>
        <w:spacing w:before="2"/>
        <w:ind w:firstLine="0"/>
        <w:jc w:val="left"/>
      </w:pPr>
      <w:r>
        <w:t>единстве</w:t>
      </w:r>
      <w:r>
        <w:rPr>
          <w:spacing w:val="42"/>
        </w:rPr>
        <w:t xml:space="preserve"> </w:t>
      </w:r>
      <w:r>
        <w:t>и</w:t>
      </w:r>
      <w:r>
        <w:rPr>
          <w:spacing w:val="46"/>
        </w:rPr>
        <w:t xml:space="preserve"> </w:t>
      </w:r>
      <w:r>
        <w:t>взаимовлиянии</w:t>
      </w:r>
      <w:r>
        <w:rPr>
          <w:spacing w:val="50"/>
        </w:rPr>
        <w:t xml:space="preserve"> </w:t>
      </w:r>
      <w:r>
        <w:t>различных</w:t>
      </w:r>
      <w:r>
        <w:rPr>
          <w:spacing w:val="44"/>
        </w:rPr>
        <w:t xml:space="preserve"> </w:t>
      </w:r>
      <w:r>
        <w:t>видов</w:t>
      </w:r>
      <w:r>
        <w:rPr>
          <w:spacing w:val="46"/>
        </w:rPr>
        <w:t xml:space="preserve"> </w:t>
      </w:r>
      <w:r>
        <w:t>здоровья</w:t>
      </w:r>
      <w:r>
        <w:rPr>
          <w:spacing w:val="46"/>
        </w:rPr>
        <w:t xml:space="preserve"> </w:t>
      </w:r>
      <w:r>
        <w:t>человека:</w:t>
      </w:r>
      <w:r>
        <w:rPr>
          <w:spacing w:val="46"/>
        </w:rPr>
        <w:t xml:space="preserve"> </w:t>
      </w:r>
      <w:r>
        <w:t>физического,</w:t>
      </w:r>
      <w:r>
        <w:rPr>
          <w:spacing w:val="46"/>
        </w:rPr>
        <w:t xml:space="preserve"> </w:t>
      </w:r>
      <w:r>
        <w:rPr>
          <w:spacing w:val="-2"/>
        </w:rPr>
        <w:t>нравственного</w:t>
      </w:r>
    </w:p>
    <w:p w14:paraId="31D5AE71" w14:textId="77777777" w:rsidR="00DD28B4" w:rsidRDefault="006F0148">
      <w:pPr>
        <w:pStyle w:val="a3"/>
        <w:ind w:firstLine="0"/>
        <w:jc w:val="left"/>
      </w:pPr>
      <w:r>
        <w:t>(душевного),</w:t>
      </w:r>
      <w:r>
        <w:rPr>
          <w:spacing w:val="-2"/>
        </w:rPr>
        <w:t xml:space="preserve"> </w:t>
      </w:r>
      <w:r>
        <w:t>социально-психологического (здоровья семьи</w:t>
      </w:r>
      <w:r>
        <w:rPr>
          <w:spacing w:val="-2"/>
        </w:rPr>
        <w:t xml:space="preserve"> </w:t>
      </w:r>
      <w:r>
        <w:t>и школьного</w:t>
      </w:r>
      <w:r>
        <w:rPr>
          <w:spacing w:val="-2"/>
        </w:rPr>
        <w:t xml:space="preserve"> коллектива);</w:t>
      </w:r>
    </w:p>
    <w:p w14:paraId="6D91EFB7" w14:textId="77777777" w:rsidR="00DD28B4" w:rsidRDefault="006F0148">
      <w:pPr>
        <w:pStyle w:val="a5"/>
        <w:numPr>
          <w:ilvl w:val="2"/>
          <w:numId w:val="28"/>
        </w:numPr>
        <w:tabs>
          <w:tab w:val="left" w:pos="1051"/>
        </w:tabs>
        <w:spacing w:before="1"/>
        <w:ind w:right="142" w:firstLine="360"/>
        <w:jc w:val="left"/>
        <w:rPr>
          <w:sz w:val="24"/>
        </w:rPr>
      </w:pPr>
      <w:r>
        <w:rPr>
          <w:sz w:val="24"/>
        </w:rPr>
        <w:t>влиянии</w:t>
      </w:r>
      <w:r>
        <w:rPr>
          <w:spacing w:val="34"/>
          <w:sz w:val="24"/>
        </w:rPr>
        <w:t xml:space="preserve"> </w:t>
      </w:r>
      <w:r>
        <w:rPr>
          <w:sz w:val="24"/>
        </w:rPr>
        <w:t>нравственности</w:t>
      </w:r>
      <w:r>
        <w:rPr>
          <w:spacing w:val="33"/>
          <w:sz w:val="24"/>
        </w:rPr>
        <w:t xml:space="preserve"> </w:t>
      </w:r>
      <w:r>
        <w:rPr>
          <w:sz w:val="24"/>
        </w:rPr>
        <w:t>человека на</w:t>
      </w:r>
      <w:r>
        <w:rPr>
          <w:spacing w:val="34"/>
          <w:sz w:val="24"/>
        </w:rPr>
        <w:t xml:space="preserve"> </w:t>
      </w:r>
      <w:r>
        <w:rPr>
          <w:sz w:val="24"/>
        </w:rPr>
        <w:t>состояние</w:t>
      </w:r>
      <w:r>
        <w:rPr>
          <w:spacing w:val="31"/>
          <w:sz w:val="24"/>
        </w:rPr>
        <w:t xml:space="preserve"> </w:t>
      </w:r>
      <w:r>
        <w:rPr>
          <w:sz w:val="24"/>
        </w:rPr>
        <w:t>его</w:t>
      </w:r>
      <w:r>
        <w:rPr>
          <w:spacing w:val="31"/>
          <w:sz w:val="24"/>
        </w:rPr>
        <w:t xml:space="preserve"> </w:t>
      </w:r>
      <w:r>
        <w:rPr>
          <w:sz w:val="24"/>
        </w:rPr>
        <w:t>здоровья</w:t>
      </w:r>
      <w:r>
        <w:rPr>
          <w:spacing w:val="33"/>
          <w:sz w:val="24"/>
        </w:rPr>
        <w:t xml:space="preserve"> </w:t>
      </w:r>
      <w:r>
        <w:rPr>
          <w:sz w:val="24"/>
        </w:rPr>
        <w:t>и</w:t>
      </w:r>
      <w:r>
        <w:rPr>
          <w:spacing w:val="33"/>
          <w:sz w:val="24"/>
        </w:rPr>
        <w:t xml:space="preserve"> </w:t>
      </w:r>
      <w:r>
        <w:rPr>
          <w:sz w:val="24"/>
        </w:rPr>
        <w:t>здоровья</w:t>
      </w:r>
      <w:r>
        <w:rPr>
          <w:spacing w:val="31"/>
          <w:sz w:val="24"/>
        </w:rPr>
        <w:t xml:space="preserve"> </w:t>
      </w:r>
      <w:r>
        <w:rPr>
          <w:sz w:val="24"/>
        </w:rPr>
        <w:t>окружающих его людей; душевной и физической красоте человека;</w:t>
      </w:r>
    </w:p>
    <w:p w14:paraId="12A62CB1" w14:textId="77777777" w:rsidR="00DD28B4" w:rsidRDefault="006F0148">
      <w:pPr>
        <w:pStyle w:val="a5"/>
        <w:numPr>
          <w:ilvl w:val="2"/>
          <w:numId w:val="28"/>
        </w:numPr>
        <w:tabs>
          <w:tab w:val="left" w:pos="1051"/>
        </w:tabs>
        <w:ind w:right="140" w:firstLine="360"/>
        <w:jc w:val="left"/>
        <w:rPr>
          <w:sz w:val="24"/>
        </w:rPr>
      </w:pPr>
      <w:r>
        <w:rPr>
          <w:sz w:val="24"/>
        </w:rPr>
        <w:t>важности физической культуры и спорта для здоровья человека, его образования, труда и творчества;</w:t>
      </w:r>
    </w:p>
    <w:p w14:paraId="0C0D3F12" w14:textId="77777777" w:rsidR="00DD28B4" w:rsidRDefault="006F0148">
      <w:pPr>
        <w:pStyle w:val="a5"/>
        <w:numPr>
          <w:ilvl w:val="2"/>
          <w:numId w:val="28"/>
        </w:numPr>
        <w:tabs>
          <w:tab w:val="left" w:pos="1051"/>
        </w:tabs>
        <w:ind w:left="643" w:right="5665" w:firstLine="0"/>
        <w:jc w:val="left"/>
        <w:rPr>
          <w:sz w:val="24"/>
        </w:rPr>
      </w:pPr>
      <w:r>
        <w:rPr>
          <w:sz w:val="24"/>
        </w:rPr>
        <w:t>активной</w:t>
      </w:r>
      <w:r>
        <w:rPr>
          <w:spacing w:val="-1"/>
          <w:sz w:val="24"/>
        </w:rPr>
        <w:t xml:space="preserve"> </w:t>
      </w:r>
      <w:r>
        <w:rPr>
          <w:sz w:val="24"/>
        </w:rPr>
        <w:t>роли</w:t>
      </w:r>
      <w:r>
        <w:rPr>
          <w:spacing w:val="-1"/>
          <w:sz w:val="24"/>
        </w:rPr>
        <w:t xml:space="preserve"> </w:t>
      </w:r>
      <w:r>
        <w:rPr>
          <w:sz w:val="24"/>
        </w:rPr>
        <w:t>человека</w:t>
      </w:r>
      <w:r>
        <w:rPr>
          <w:spacing w:val="-6"/>
          <w:sz w:val="24"/>
        </w:rPr>
        <w:t xml:space="preserve"> </w:t>
      </w:r>
      <w:r>
        <w:rPr>
          <w:sz w:val="24"/>
        </w:rPr>
        <w:t>в</w:t>
      </w:r>
      <w:r>
        <w:rPr>
          <w:spacing w:val="-3"/>
          <w:sz w:val="24"/>
        </w:rPr>
        <w:t xml:space="preserve"> </w:t>
      </w:r>
      <w:r>
        <w:rPr>
          <w:sz w:val="24"/>
        </w:rPr>
        <w:t>природе. Сформировано</w:t>
      </w:r>
      <w:r>
        <w:rPr>
          <w:spacing w:val="-15"/>
          <w:sz w:val="24"/>
        </w:rPr>
        <w:t xml:space="preserve"> </w:t>
      </w:r>
      <w:r>
        <w:rPr>
          <w:sz w:val="24"/>
        </w:rPr>
        <w:t>ценностное</w:t>
      </w:r>
      <w:r>
        <w:rPr>
          <w:spacing w:val="-15"/>
          <w:sz w:val="24"/>
        </w:rPr>
        <w:t xml:space="preserve"> </w:t>
      </w:r>
      <w:r>
        <w:rPr>
          <w:sz w:val="24"/>
        </w:rPr>
        <w:t>отношение:</w:t>
      </w:r>
    </w:p>
    <w:p w14:paraId="733954ED" w14:textId="77777777" w:rsidR="00DD28B4" w:rsidRDefault="006F0148">
      <w:pPr>
        <w:pStyle w:val="a5"/>
        <w:numPr>
          <w:ilvl w:val="2"/>
          <w:numId w:val="28"/>
        </w:numPr>
        <w:tabs>
          <w:tab w:val="left" w:pos="1051"/>
        </w:tabs>
        <w:ind w:right="139" w:firstLine="360"/>
        <w:jc w:val="left"/>
        <w:rPr>
          <w:sz w:val="24"/>
        </w:rPr>
      </w:pPr>
      <w:r>
        <w:rPr>
          <w:sz w:val="24"/>
        </w:rPr>
        <w:t>к</w:t>
      </w:r>
      <w:r>
        <w:rPr>
          <w:spacing w:val="40"/>
          <w:sz w:val="24"/>
        </w:rPr>
        <w:t xml:space="preserve"> </w:t>
      </w:r>
      <w:r>
        <w:rPr>
          <w:sz w:val="24"/>
        </w:rPr>
        <w:t>русскому</w:t>
      </w:r>
      <w:r>
        <w:rPr>
          <w:spacing w:val="40"/>
          <w:sz w:val="24"/>
        </w:rPr>
        <w:t xml:space="preserve"> </w:t>
      </w:r>
      <w:r>
        <w:rPr>
          <w:sz w:val="24"/>
        </w:rPr>
        <w:t>языку</w:t>
      </w:r>
      <w:r>
        <w:rPr>
          <w:spacing w:val="40"/>
          <w:sz w:val="24"/>
        </w:rPr>
        <w:t xml:space="preserve"> </w:t>
      </w:r>
      <w:r>
        <w:rPr>
          <w:sz w:val="24"/>
        </w:rPr>
        <w:t>как</w:t>
      </w:r>
      <w:r>
        <w:rPr>
          <w:spacing w:val="40"/>
          <w:sz w:val="24"/>
        </w:rPr>
        <w:t xml:space="preserve"> </w:t>
      </w:r>
      <w:r>
        <w:rPr>
          <w:sz w:val="24"/>
        </w:rPr>
        <w:t>государственному,</w:t>
      </w:r>
      <w:r>
        <w:rPr>
          <w:spacing w:val="40"/>
          <w:sz w:val="24"/>
        </w:rPr>
        <w:t xml:space="preserve"> </w:t>
      </w:r>
      <w:r>
        <w:rPr>
          <w:sz w:val="24"/>
        </w:rPr>
        <w:t>языку</w:t>
      </w:r>
      <w:r>
        <w:rPr>
          <w:spacing w:val="40"/>
          <w:sz w:val="24"/>
        </w:rPr>
        <w:t xml:space="preserve"> </w:t>
      </w:r>
      <w:r>
        <w:rPr>
          <w:sz w:val="24"/>
        </w:rPr>
        <w:t>межнационального</w:t>
      </w:r>
      <w:r>
        <w:rPr>
          <w:spacing w:val="40"/>
          <w:sz w:val="24"/>
        </w:rPr>
        <w:t xml:space="preserve"> </w:t>
      </w:r>
      <w:r>
        <w:rPr>
          <w:sz w:val="24"/>
        </w:rPr>
        <w:t>общения;</w:t>
      </w:r>
      <w:r>
        <w:rPr>
          <w:spacing w:val="40"/>
          <w:sz w:val="24"/>
        </w:rPr>
        <w:t xml:space="preserve"> </w:t>
      </w:r>
      <w:r>
        <w:rPr>
          <w:sz w:val="24"/>
        </w:rPr>
        <w:t>своему национальному языку и культуре;</w:t>
      </w:r>
    </w:p>
    <w:p w14:paraId="797BFB8F" w14:textId="77777777" w:rsidR="00DD28B4" w:rsidRDefault="006F0148">
      <w:pPr>
        <w:pStyle w:val="a5"/>
        <w:numPr>
          <w:ilvl w:val="2"/>
          <w:numId w:val="28"/>
        </w:numPr>
        <w:tabs>
          <w:tab w:val="left" w:pos="1051"/>
        </w:tabs>
        <w:ind w:left="1051"/>
        <w:jc w:val="left"/>
        <w:rPr>
          <w:sz w:val="24"/>
        </w:rPr>
      </w:pPr>
      <w:r>
        <w:rPr>
          <w:sz w:val="24"/>
        </w:rPr>
        <w:t>семье</w:t>
      </w:r>
      <w:r>
        <w:rPr>
          <w:spacing w:val="-3"/>
          <w:sz w:val="24"/>
        </w:rPr>
        <w:t xml:space="preserve"> </w:t>
      </w:r>
      <w:r>
        <w:rPr>
          <w:sz w:val="24"/>
        </w:rPr>
        <w:t>и</w:t>
      </w:r>
      <w:r>
        <w:rPr>
          <w:spacing w:val="1"/>
          <w:sz w:val="24"/>
        </w:rPr>
        <w:t xml:space="preserve"> </w:t>
      </w:r>
      <w:r>
        <w:rPr>
          <w:sz w:val="24"/>
        </w:rPr>
        <w:t>семейным</w:t>
      </w:r>
      <w:r>
        <w:rPr>
          <w:spacing w:val="-1"/>
          <w:sz w:val="24"/>
        </w:rPr>
        <w:t xml:space="preserve"> </w:t>
      </w:r>
      <w:r>
        <w:rPr>
          <w:spacing w:val="-2"/>
          <w:sz w:val="24"/>
        </w:rPr>
        <w:t>традициям;</w:t>
      </w:r>
    </w:p>
    <w:p w14:paraId="246E99B5" w14:textId="77777777" w:rsidR="00DD28B4" w:rsidRDefault="006F0148">
      <w:pPr>
        <w:pStyle w:val="a5"/>
        <w:numPr>
          <w:ilvl w:val="2"/>
          <w:numId w:val="28"/>
        </w:numPr>
        <w:tabs>
          <w:tab w:val="left" w:pos="1051"/>
        </w:tabs>
        <w:ind w:left="1051"/>
        <w:jc w:val="left"/>
        <w:rPr>
          <w:sz w:val="24"/>
        </w:rPr>
      </w:pPr>
      <w:r>
        <w:rPr>
          <w:sz w:val="24"/>
        </w:rPr>
        <w:t>учебе,</w:t>
      </w:r>
      <w:r>
        <w:rPr>
          <w:spacing w:val="-3"/>
          <w:sz w:val="24"/>
        </w:rPr>
        <w:t xml:space="preserve"> </w:t>
      </w:r>
      <w:r>
        <w:rPr>
          <w:sz w:val="24"/>
        </w:rPr>
        <w:t xml:space="preserve">труду и </w:t>
      </w:r>
      <w:r>
        <w:rPr>
          <w:spacing w:val="-2"/>
          <w:sz w:val="24"/>
        </w:rPr>
        <w:t>творчеству;</w:t>
      </w:r>
    </w:p>
    <w:p w14:paraId="420B78DD" w14:textId="77777777" w:rsidR="00DD28B4" w:rsidRDefault="006F0148">
      <w:pPr>
        <w:pStyle w:val="a5"/>
        <w:numPr>
          <w:ilvl w:val="2"/>
          <w:numId w:val="28"/>
        </w:numPr>
        <w:tabs>
          <w:tab w:val="left" w:pos="1051"/>
        </w:tabs>
        <w:ind w:right="140" w:firstLine="360"/>
        <w:jc w:val="left"/>
        <w:rPr>
          <w:sz w:val="24"/>
        </w:rPr>
      </w:pPr>
      <w:r>
        <w:rPr>
          <w:sz w:val="24"/>
        </w:rPr>
        <w:t>своему здоровью, здоровью родителей (законных представителей), членов своей семьи, педагогов, сверстников;</w:t>
      </w:r>
    </w:p>
    <w:p w14:paraId="4D289465" w14:textId="77777777" w:rsidR="00DD28B4" w:rsidRDefault="006F0148">
      <w:pPr>
        <w:pStyle w:val="a5"/>
        <w:numPr>
          <w:ilvl w:val="2"/>
          <w:numId w:val="28"/>
        </w:numPr>
        <w:tabs>
          <w:tab w:val="left" w:pos="1051"/>
        </w:tabs>
        <w:ind w:left="643" w:right="6092" w:firstLine="0"/>
        <w:jc w:val="left"/>
        <w:rPr>
          <w:sz w:val="24"/>
        </w:rPr>
      </w:pPr>
      <w:r>
        <w:rPr>
          <w:sz w:val="24"/>
        </w:rPr>
        <w:t>природе</w:t>
      </w:r>
      <w:r>
        <w:rPr>
          <w:spacing w:val="-8"/>
          <w:sz w:val="24"/>
        </w:rPr>
        <w:t xml:space="preserve"> </w:t>
      </w:r>
      <w:r>
        <w:rPr>
          <w:sz w:val="24"/>
        </w:rPr>
        <w:t>и</w:t>
      </w:r>
      <w:r>
        <w:rPr>
          <w:spacing w:val="-8"/>
          <w:sz w:val="24"/>
        </w:rPr>
        <w:t xml:space="preserve"> </w:t>
      </w:r>
      <w:r>
        <w:rPr>
          <w:sz w:val="24"/>
        </w:rPr>
        <w:t>всем</w:t>
      </w:r>
      <w:r>
        <w:rPr>
          <w:spacing w:val="-12"/>
          <w:sz w:val="24"/>
        </w:rPr>
        <w:t xml:space="preserve"> </w:t>
      </w:r>
      <w:r>
        <w:rPr>
          <w:sz w:val="24"/>
        </w:rPr>
        <w:t>формам</w:t>
      </w:r>
      <w:r>
        <w:rPr>
          <w:spacing w:val="-9"/>
          <w:sz w:val="24"/>
        </w:rPr>
        <w:t xml:space="preserve"> </w:t>
      </w:r>
      <w:r>
        <w:rPr>
          <w:sz w:val="24"/>
        </w:rPr>
        <w:t>жизни. Сформирован интерес:</w:t>
      </w:r>
    </w:p>
    <w:p w14:paraId="28D1C5ED" w14:textId="77777777" w:rsidR="00DD28B4" w:rsidRDefault="006F0148">
      <w:pPr>
        <w:pStyle w:val="a5"/>
        <w:numPr>
          <w:ilvl w:val="2"/>
          <w:numId w:val="28"/>
        </w:numPr>
        <w:tabs>
          <w:tab w:val="left" w:pos="1051"/>
        </w:tabs>
        <w:spacing w:before="1"/>
        <w:ind w:left="1051"/>
        <w:jc w:val="left"/>
        <w:rPr>
          <w:sz w:val="24"/>
        </w:rPr>
      </w:pPr>
      <w:r>
        <w:rPr>
          <w:sz w:val="24"/>
        </w:rPr>
        <w:t>к чтению,</w:t>
      </w:r>
      <w:r>
        <w:rPr>
          <w:spacing w:val="-3"/>
          <w:sz w:val="24"/>
        </w:rPr>
        <w:t xml:space="preserve"> </w:t>
      </w:r>
      <w:r>
        <w:rPr>
          <w:sz w:val="24"/>
        </w:rPr>
        <w:t>произведениям</w:t>
      </w:r>
      <w:r>
        <w:rPr>
          <w:spacing w:val="-4"/>
          <w:sz w:val="24"/>
        </w:rPr>
        <w:t xml:space="preserve"> </w:t>
      </w:r>
      <w:r>
        <w:rPr>
          <w:sz w:val="24"/>
        </w:rPr>
        <w:t>искусства, театру,</w:t>
      </w:r>
      <w:r>
        <w:rPr>
          <w:spacing w:val="-1"/>
          <w:sz w:val="24"/>
        </w:rPr>
        <w:t xml:space="preserve"> </w:t>
      </w:r>
      <w:r>
        <w:rPr>
          <w:sz w:val="24"/>
        </w:rPr>
        <w:t>музыке, выставкам</w:t>
      </w:r>
      <w:r>
        <w:rPr>
          <w:spacing w:val="-5"/>
          <w:sz w:val="24"/>
        </w:rPr>
        <w:t xml:space="preserve"> </w:t>
      </w:r>
      <w:r>
        <w:rPr>
          <w:sz w:val="24"/>
        </w:rPr>
        <w:t>и</w:t>
      </w:r>
      <w:r>
        <w:rPr>
          <w:spacing w:val="1"/>
          <w:sz w:val="24"/>
        </w:rPr>
        <w:t xml:space="preserve"> </w:t>
      </w:r>
      <w:r>
        <w:rPr>
          <w:sz w:val="24"/>
        </w:rPr>
        <w:t xml:space="preserve">т. </w:t>
      </w:r>
      <w:r>
        <w:rPr>
          <w:spacing w:val="-5"/>
          <w:sz w:val="24"/>
        </w:rPr>
        <w:t>п.;</w:t>
      </w:r>
    </w:p>
    <w:p w14:paraId="12A2E9C5" w14:textId="77777777" w:rsidR="00DD28B4" w:rsidRDefault="006F0148">
      <w:pPr>
        <w:pStyle w:val="a5"/>
        <w:numPr>
          <w:ilvl w:val="2"/>
          <w:numId w:val="28"/>
        </w:numPr>
        <w:tabs>
          <w:tab w:val="left" w:pos="1051"/>
        </w:tabs>
        <w:ind w:left="1051"/>
        <w:jc w:val="left"/>
        <w:rPr>
          <w:sz w:val="24"/>
        </w:rPr>
      </w:pPr>
      <w:r>
        <w:rPr>
          <w:sz w:val="24"/>
        </w:rPr>
        <w:t>общественным</w:t>
      </w:r>
      <w:r>
        <w:rPr>
          <w:spacing w:val="-4"/>
          <w:sz w:val="24"/>
        </w:rPr>
        <w:t xml:space="preserve"> </w:t>
      </w:r>
      <w:r>
        <w:rPr>
          <w:sz w:val="24"/>
        </w:rPr>
        <w:t>явлениям,</w:t>
      </w:r>
      <w:r>
        <w:rPr>
          <w:spacing w:val="-2"/>
          <w:sz w:val="24"/>
        </w:rPr>
        <w:t xml:space="preserve"> </w:t>
      </w:r>
      <w:r>
        <w:rPr>
          <w:sz w:val="24"/>
        </w:rPr>
        <w:t>понимать</w:t>
      </w:r>
      <w:r>
        <w:rPr>
          <w:spacing w:val="-2"/>
          <w:sz w:val="24"/>
        </w:rPr>
        <w:t xml:space="preserve"> </w:t>
      </w:r>
      <w:r>
        <w:rPr>
          <w:sz w:val="24"/>
        </w:rPr>
        <w:t>активную</w:t>
      </w:r>
      <w:r>
        <w:rPr>
          <w:spacing w:val="-4"/>
          <w:sz w:val="24"/>
        </w:rPr>
        <w:t xml:space="preserve"> </w:t>
      </w:r>
      <w:r>
        <w:rPr>
          <w:sz w:val="24"/>
        </w:rPr>
        <w:t>роль</w:t>
      </w:r>
      <w:r>
        <w:rPr>
          <w:spacing w:val="-1"/>
          <w:sz w:val="24"/>
        </w:rPr>
        <w:t xml:space="preserve"> </w:t>
      </w:r>
      <w:r>
        <w:rPr>
          <w:sz w:val="24"/>
        </w:rPr>
        <w:t>человека</w:t>
      </w:r>
      <w:r>
        <w:rPr>
          <w:spacing w:val="-6"/>
          <w:sz w:val="24"/>
        </w:rPr>
        <w:t xml:space="preserve"> </w:t>
      </w:r>
      <w:r>
        <w:rPr>
          <w:sz w:val="24"/>
        </w:rPr>
        <w:t>в</w:t>
      </w:r>
      <w:r>
        <w:rPr>
          <w:spacing w:val="-2"/>
          <w:sz w:val="24"/>
        </w:rPr>
        <w:t xml:space="preserve"> обществе;</w:t>
      </w:r>
    </w:p>
    <w:p w14:paraId="0EEEE7C9" w14:textId="77777777" w:rsidR="00DD28B4" w:rsidRDefault="006F0148">
      <w:pPr>
        <w:pStyle w:val="a5"/>
        <w:numPr>
          <w:ilvl w:val="2"/>
          <w:numId w:val="28"/>
        </w:numPr>
        <w:tabs>
          <w:tab w:val="left" w:pos="1051"/>
        </w:tabs>
        <w:ind w:right="139" w:firstLine="360"/>
        <w:jc w:val="left"/>
        <w:rPr>
          <w:sz w:val="24"/>
        </w:rPr>
      </w:pPr>
      <w:r>
        <w:rPr>
          <w:sz w:val="24"/>
        </w:rPr>
        <w:t xml:space="preserve">государственным праздникам и важнейшим событиям в жизни России, в жизни родного </w:t>
      </w:r>
      <w:r>
        <w:rPr>
          <w:spacing w:val="-2"/>
          <w:sz w:val="24"/>
        </w:rPr>
        <w:t>города;</w:t>
      </w:r>
    </w:p>
    <w:p w14:paraId="7E3ECCDA" w14:textId="77777777" w:rsidR="00DD28B4" w:rsidRDefault="006F0148">
      <w:pPr>
        <w:pStyle w:val="a5"/>
        <w:numPr>
          <w:ilvl w:val="2"/>
          <w:numId w:val="28"/>
        </w:numPr>
        <w:tabs>
          <w:tab w:val="left" w:pos="1051"/>
        </w:tabs>
        <w:ind w:left="1051"/>
        <w:jc w:val="left"/>
        <w:rPr>
          <w:sz w:val="24"/>
        </w:rPr>
      </w:pPr>
      <w:r>
        <w:rPr>
          <w:sz w:val="24"/>
        </w:rPr>
        <w:t>природе,</w:t>
      </w:r>
      <w:r>
        <w:rPr>
          <w:spacing w:val="-1"/>
          <w:sz w:val="24"/>
        </w:rPr>
        <w:t xml:space="preserve"> </w:t>
      </w:r>
      <w:r>
        <w:rPr>
          <w:sz w:val="24"/>
        </w:rPr>
        <w:t>природным</w:t>
      </w:r>
      <w:r>
        <w:rPr>
          <w:spacing w:val="-2"/>
          <w:sz w:val="24"/>
        </w:rPr>
        <w:t xml:space="preserve"> </w:t>
      </w:r>
      <w:r>
        <w:rPr>
          <w:sz w:val="24"/>
        </w:rPr>
        <w:t>явлениям</w:t>
      </w:r>
      <w:r>
        <w:rPr>
          <w:spacing w:val="1"/>
          <w:sz w:val="24"/>
        </w:rPr>
        <w:t xml:space="preserve"> </w:t>
      </w:r>
      <w:r>
        <w:rPr>
          <w:sz w:val="24"/>
        </w:rPr>
        <w:t>и формам</w:t>
      </w:r>
      <w:r>
        <w:rPr>
          <w:spacing w:val="-2"/>
          <w:sz w:val="24"/>
        </w:rPr>
        <w:t xml:space="preserve"> жизни;</w:t>
      </w:r>
    </w:p>
    <w:p w14:paraId="4A45C84C" w14:textId="77777777" w:rsidR="00DD28B4" w:rsidRDefault="006F0148">
      <w:pPr>
        <w:pStyle w:val="a5"/>
        <w:numPr>
          <w:ilvl w:val="2"/>
          <w:numId w:val="28"/>
        </w:numPr>
        <w:tabs>
          <w:tab w:val="left" w:pos="1051"/>
        </w:tabs>
        <w:ind w:left="1051"/>
        <w:jc w:val="left"/>
        <w:rPr>
          <w:sz w:val="24"/>
        </w:rPr>
      </w:pPr>
      <w:r>
        <w:rPr>
          <w:sz w:val="24"/>
        </w:rPr>
        <w:t>художественному</w:t>
      </w:r>
      <w:r>
        <w:rPr>
          <w:spacing w:val="-1"/>
          <w:sz w:val="24"/>
        </w:rPr>
        <w:t xml:space="preserve"> </w:t>
      </w:r>
      <w:r>
        <w:rPr>
          <w:spacing w:val="-2"/>
          <w:sz w:val="24"/>
        </w:rPr>
        <w:t>творчеству.</w:t>
      </w:r>
    </w:p>
    <w:p w14:paraId="7221E43F" w14:textId="77777777" w:rsidR="00DD28B4" w:rsidRDefault="006F0148">
      <w:pPr>
        <w:pStyle w:val="a3"/>
        <w:spacing w:before="61"/>
        <w:ind w:left="643" w:firstLine="0"/>
        <w:jc w:val="left"/>
      </w:pPr>
      <w:r>
        <w:t xml:space="preserve">Сформированы </w:t>
      </w:r>
      <w:r>
        <w:rPr>
          <w:spacing w:val="-2"/>
        </w:rPr>
        <w:t>умения:</w:t>
      </w:r>
    </w:p>
    <w:p w14:paraId="193E4085" w14:textId="77777777" w:rsidR="00DD28B4" w:rsidRDefault="006F0148">
      <w:pPr>
        <w:pStyle w:val="a5"/>
        <w:numPr>
          <w:ilvl w:val="2"/>
          <w:numId w:val="28"/>
        </w:numPr>
        <w:tabs>
          <w:tab w:val="left" w:pos="1051"/>
        </w:tabs>
        <w:ind w:right="1749" w:firstLine="360"/>
        <w:jc w:val="left"/>
        <w:rPr>
          <w:sz w:val="24"/>
        </w:rPr>
      </w:pPr>
      <w:r>
        <w:rPr>
          <w:sz w:val="24"/>
        </w:rPr>
        <w:t>устанавливать</w:t>
      </w:r>
      <w:r>
        <w:rPr>
          <w:spacing w:val="-6"/>
          <w:sz w:val="24"/>
        </w:rPr>
        <w:t xml:space="preserve"> </w:t>
      </w:r>
      <w:r>
        <w:rPr>
          <w:sz w:val="24"/>
        </w:rPr>
        <w:t>дружеские</w:t>
      </w:r>
      <w:r>
        <w:rPr>
          <w:spacing w:val="-7"/>
          <w:sz w:val="24"/>
        </w:rPr>
        <w:t xml:space="preserve"> </w:t>
      </w:r>
      <w:r>
        <w:rPr>
          <w:sz w:val="24"/>
        </w:rPr>
        <w:t>взаимоотношения</w:t>
      </w:r>
      <w:r>
        <w:rPr>
          <w:spacing w:val="-2"/>
          <w:sz w:val="24"/>
        </w:rPr>
        <w:t xml:space="preserve"> </w:t>
      </w:r>
      <w:r>
        <w:rPr>
          <w:sz w:val="24"/>
        </w:rPr>
        <w:t>в</w:t>
      </w:r>
      <w:r>
        <w:rPr>
          <w:spacing w:val="-9"/>
          <w:sz w:val="24"/>
        </w:rPr>
        <w:t xml:space="preserve"> </w:t>
      </w:r>
      <w:r>
        <w:rPr>
          <w:sz w:val="24"/>
        </w:rPr>
        <w:t>коллективе,</w:t>
      </w:r>
      <w:r>
        <w:rPr>
          <w:spacing w:val="-6"/>
          <w:sz w:val="24"/>
        </w:rPr>
        <w:t xml:space="preserve"> </w:t>
      </w:r>
      <w:r>
        <w:rPr>
          <w:sz w:val="24"/>
        </w:rPr>
        <w:t>основанные</w:t>
      </w:r>
      <w:r>
        <w:rPr>
          <w:spacing w:val="-9"/>
          <w:sz w:val="24"/>
        </w:rPr>
        <w:t xml:space="preserve"> </w:t>
      </w:r>
      <w:r>
        <w:rPr>
          <w:sz w:val="24"/>
        </w:rPr>
        <w:t>на взаимопомощи и взаимной поддержке;</w:t>
      </w:r>
    </w:p>
    <w:p w14:paraId="043DFD12" w14:textId="77777777" w:rsidR="00DD28B4" w:rsidRDefault="006F0148">
      <w:pPr>
        <w:pStyle w:val="a5"/>
        <w:numPr>
          <w:ilvl w:val="2"/>
          <w:numId w:val="28"/>
        </w:numPr>
        <w:tabs>
          <w:tab w:val="left" w:pos="1051"/>
        </w:tabs>
        <w:ind w:left="1051"/>
        <w:jc w:val="left"/>
        <w:rPr>
          <w:sz w:val="24"/>
        </w:rPr>
      </w:pPr>
      <w:r>
        <w:rPr>
          <w:sz w:val="24"/>
        </w:rPr>
        <w:t>проявлять</w:t>
      </w:r>
      <w:r>
        <w:rPr>
          <w:spacing w:val="-2"/>
          <w:sz w:val="24"/>
        </w:rPr>
        <w:t xml:space="preserve"> </w:t>
      </w:r>
      <w:r>
        <w:rPr>
          <w:sz w:val="24"/>
        </w:rPr>
        <w:t>бережное,</w:t>
      </w:r>
      <w:r>
        <w:rPr>
          <w:spacing w:val="-2"/>
          <w:sz w:val="24"/>
        </w:rPr>
        <w:t xml:space="preserve"> </w:t>
      </w:r>
      <w:r>
        <w:rPr>
          <w:sz w:val="24"/>
        </w:rPr>
        <w:t>гуманное</w:t>
      </w:r>
      <w:r>
        <w:rPr>
          <w:spacing w:val="-3"/>
          <w:sz w:val="24"/>
        </w:rPr>
        <w:t xml:space="preserve"> </w:t>
      </w:r>
      <w:r>
        <w:rPr>
          <w:sz w:val="24"/>
        </w:rPr>
        <w:t>отношение</w:t>
      </w:r>
      <w:r>
        <w:rPr>
          <w:spacing w:val="1"/>
          <w:sz w:val="24"/>
        </w:rPr>
        <w:t xml:space="preserve"> </w:t>
      </w:r>
      <w:r>
        <w:rPr>
          <w:sz w:val="24"/>
        </w:rPr>
        <w:t>ко</w:t>
      </w:r>
      <w:r>
        <w:rPr>
          <w:spacing w:val="-4"/>
          <w:sz w:val="24"/>
        </w:rPr>
        <w:t xml:space="preserve"> </w:t>
      </w:r>
      <w:r>
        <w:rPr>
          <w:sz w:val="24"/>
        </w:rPr>
        <w:t>всему</w:t>
      </w:r>
      <w:r>
        <w:rPr>
          <w:spacing w:val="-5"/>
          <w:sz w:val="24"/>
        </w:rPr>
        <w:t xml:space="preserve"> </w:t>
      </w:r>
      <w:r>
        <w:rPr>
          <w:spacing w:val="-2"/>
          <w:sz w:val="24"/>
        </w:rPr>
        <w:t>живому;</w:t>
      </w:r>
    </w:p>
    <w:p w14:paraId="59224B58" w14:textId="77777777" w:rsidR="00DD28B4" w:rsidRDefault="006F0148">
      <w:pPr>
        <w:pStyle w:val="a5"/>
        <w:numPr>
          <w:ilvl w:val="2"/>
          <w:numId w:val="28"/>
        </w:numPr>
        <w:tabs>
          <w:tab w:val="left" w:pos="1051"/>
        </w:tabs>
        <w:ind w:left="1051"/>
        <w:jc w:val="left"/>
        <w:rPr>
          <w:sz w:val="24"/>
        </w:rPr>
      </w:pPr>
      <w:r>
        <w:rPr>
          <w:sz w:val="24"/>
        </w:rPr>
        <w:t>соблюдать</w:t>
      </w:r>
      <w:r>
        <w:rPr>
          <w:spacing w:val="-1"/>
          <w:sz w:val="24"/>
        </w:rPr>
        <w:t xml:space="preserve"> </w:t>
      </w:r>
      <w:r>
        <w:rPr>
          <w:sz w:val="24"/>
        </w:rPr>
        <w:t>общепринятые</w:t>
      </w:r>
      <w:r>
        <w:rPr>
          <w:spacing w:val="-5"/>
          <w:sz w:val="24"/>
        </w:rPr>
        <w:t xml:space="preserve"> </w:t>
      </w:r>
      <w:r>
        <w:rPr>
          <w:sz w:val="24"/>
        </w:rPr>
        <w:t>нормы</w:t>
      </w:r>
      <w:r>
        <w:rPr>
          <w:spacing w:val="-2"/>
          <w:sz w:val="24"/>
        </w:rPr>
        <w:t xml:space="preserve"> </w:t>
      </w:r>
      <w:r>
        <w:rPr>
          <w:sz w:val="24"/>
        </w:rPr>
        <w:t>поведения</w:t>
      </w:r>
      <w:r>
        <w:rPr>
          <w:spacing w:val="-1"/>
          <w:sz w:val="24"/>
        </w:rPr>
        <w:t xml:space="preserve"> </w:t>
      </w:r>
      <w:r>
        <w:rPr>
          <w:sz w:val="24"/>
        </w:rPr>
        <w:t>в</w:t>
      </w:r>
      <w:r>
        <w:rPr>
          <w:spacing w:val="-2"/>
          <w:sz w:val="24"/>
        </w:rPr>
        <w:t xml:space="preserve"> обществе;</w:t>
      </w:r>
    </w:p>
    <w:p w14:paraId="13B14477" w14:textId="77777777" w:rsidR="00DD28B4" w:rsidRDefault="006F0148">
      <w:pPr>
        <w:pStyle w:val="a5"/>
        <w:numPr>
          <w:ilvl w:val="2"/>
          <w:numId w:val="28"/>
        </w:numPr>
        <w:tabs>
          <w:tab w:val="left" w:pos="1051"/>
        </w:tabs>
        <w:ind w:left="1051"/>
        <w:jc w:val="left"/>
        <w:rPr>
          <w:sz w:val="24"/>
        </w:rPr>
      </w:pPr>
      <w:r>
        <w:rPr>
          <w:sz w:val="24"/>
        </w:rPr>
        <w:t>распознавать</w:t>
      </w:r>
      <w:r>
        <w:rPr>
          <w:spacing w:val="-5"/>
          <w:sz w:val="24"/>
        </w:rPr>
        <w:t xml:space="preserve"> </w:t>
      </w:r>
      <w:r>
        <w:rPr>
          <w:sz w:val="24"/>
        </w:rPr>
        <w:t>асоциальные</w:t>
      </w:r>
      <w:r>
        <w:rPr>
          <w:spacing w:val="-8"/>
          <w:sz w:val="24"/>
        </w:rPr>
        <w:t xml:space="preserve"> </w:t>
      </w:r>
      <w:r>
        <w:rPr>
          <w:sz w:val="24"/>
        </w:rPr>
        <w:t>поступки,</w:t>
      </w:r>
      <w:r>
        <w:rPr>
          <w:spacing w:val="-5"/>
          <w:sz w:val="24"/>
        </w:rPr>
        <w:t xml:space="preserve"> </w:t>
      </w:r>
      <w:r>
        <w:rPr>
          <w:sz w:val="24"/>
        </w:rPr>
        <w:t>уметь</w:t>
      </w:r>
      <w:r>
        <w:rPr>
          <w:spacing w:val="-5"/>
          <w:sz w:val="24"/>
        </w:rPr>
        <w:t xml:space="preserve"> </w:t>
      </w:r>
      <w:r>
        <w:rPr>
          <w:sz w:val="24"/>
        </w:rPr>
        <w:t>противостоять</w:t>
      </w:r>
      <w:r>
        <w:rPr>
          <w:spacing w:val="-6"/>
          <w:sz w:val="24"/>
        </w:rPr>
        <w:t xml:space="preserve"> </w:t>
      </w:r>
      <w:r>
        <w:rPr>
          <w:sz w:val="24"/>
        </w:rPr>
        <w:t>им;</w:t>
      </w:r>
      <w:r>
        <w:rPr>
          <w:spacing w:val="-5"/>
          <w:sz w:val="24"/>
        </w:rPr>
        <w:t xml:space="preserve"> </w:t>
      </w:r>
      <w:r>
        <w:rPr>
          <w:spacing w:val="-2"/>
          <w:sz w:val="24"/>
        </w:rPr>
        <w:t>проявлять</w:t>
      </w:r>
    </w:p>
    <w:p w14:paraId="129C4660" w14:textId="77777777" w:rsidR="00DD28B4" w:rsidRDefault="006F0148">
      <w:pPr>
        <w:pStyle w:val="a3"/>
        <w:ind w:firstLine="0"/>
        <w:jc w:val="left"/>
      </w:pPr>
      <w:r>
        <w:t>отрицательное</w:t>
      </w:r>
      <w:r>
        <w:rPr>
          <w:spacing w:val="80"/>
        </w:rPr>
        <w:t xml:space="preserve"> </w:t>
      </w:r>
      <w:r>
        <w:t>отношение</w:t>
      </w:r>
      <w:r>
        <w:rPr>
          <w:spacing w:val="80"/>
        </w:rPr>
        <w:t xml:space="preserve"> </w:t>
      </w:r>
      <w:r>
        <w:t>к</w:t>
      </w:r>
      <w:r>
        <w:rPr>
          <w:spacing w:val="80"/>
        </w:rPr>
        <w:t xml:space="preserve"> </w:t>
      </w:r>
      <w:r>
        <w:t>аморальным</w:t>
      </w:r>
      <w:r>
        <w:rPr>
          <w:spacing w:val="80"/>
        </w:rPr>
        <w:t xml:space="preserve"> </w:t>
      </w:r>
      <w:r>
        <w:t>поступкам,</w:t>
      </w:r>
      <w:r>
        <w:rPr>
          <w:spacing w:val="80"/>
        </w:rPr>
        <w:t xml:space="preserve"> </w:t>
      </w:r>
      <w:r>
        <w:t>грубости,</w:t>
      </w:r>
      <w:r>
        <w:rPr>
          <w:spacing w:val="80"/>
        </w:rPr>
        <w:t xml:space="preserve"> </w:t>
      </w:r>
      <w:r>
        <w:t>оскорбительным</w:t>
      </w:r>
      <w:r>
        <w:rPr>
          <w:spacing w:val="80"/>
        </w:rPr>
        <w:t xml:space="preserve"> </w:t>
      </w:r>
      <w:r>
        <w:t>словам</w:t>
      </w:r>
      <w:r>
        <w:rPr>
          <w:spacing w:val="80"/>
        </w:rPr>
        <w:t xml:space="preserve"> </w:t>
      </w:r>
      <w:r>
        <w:t xml:space="preserve">и </w:t>
      </w:r>
      <w:r>
        <w:rPr>
          <w:spacing w:val="-2"/>
        </w:rPr>
        <w:t>действиям.</w:t>
      </w:r>
    </w:p>
    <w:p w14:paraId="10448CBF" w14:textId="77777777" w:rsidR="00DD28B4" w:rsidRDefault="006F0148">
      <w:pPr>
        <w:pStyle w:val="1"/>
        <w:numPr>
          <w:ilvl w:val="1"/>
          <w:numId w:val="83"/>
        </w:numPr>
        <w:tabs>
          <w:tab w:val="left" w:pos="3696"/>
        </w:tabs>
        <w:spacing w:before="61"/>
        <w:ind w:left="3696"/>
        <w:jc w:val="left"/>
      </w:pPr>
      <w:bookmarkStart w:id="29" w:name="_TOC_250011"/>
      <w:r>
        <w:t>Программа формирования</w:t>
      </w:r>
      <w:r>
        <w:rPr>
          <w:spacing w:val="1"/>
        </w:rPr>
        <w:t xml:space="preserve"> </w:t>
      </w:r>
      <w:bookmarkEnd w:id="29"/>
      <w:r>
        <w:rPr>
          <w:spacing w:val="-5"/>
        </w:rPr>
        <w:t>УУД</w:t>
      </w:r>
    </w:p>
    <w:p w14:paraId="30D833E2" w14:textId="77777777" w:rsidR="00DD28B4" w:rsidRDefault="006F0148">
      <w:pPr>
        <w:pStyle w:val="1"/>
        <w:numPr>
          <w:ilvl w:val="2"/>
          <w:numId w:val="83"/>
        </w:numPr>
        <w:tabs>
          <w:tab w:val="left" w:pos="4697"/>
        </w:tabs>
        <w:spacing w:before="240"/>
        <w:ind w:left="4697"/>
        <w:jc w:val="left"/>
      </w:pPr>
      <w:bookmarkStart w:id="30" w:name="_TOC_250010"/>
      <w:r>
        <w:t>Целевой</w:t>
      </w:r>
      <w:r>
        <w:rPr>
          <w:spacing w:val="-7"/>
        </w:rPr>
        <w:t xml:space="preserve"> </w:t>
      </w:r>
      <w:bookmarkEnd w:id="30"/>
      <w:r>
        <w:rPr>
          <w:spacing w:val="-2"/>
        </w:rPr>
        <w:t>раздел</w:t>
      </w:r>
    </w:p>
    <w:p w14:paraId="714B3D4A" w14:textId="77777777" w:rsidR="00DD28B4" w:rsidRDefault="006F0148">
      <w:pPr>
        <w:pStyle w:val="a3"/>
        <w:tabs>
          <w:tab w:val="left" w:pos="2032"/>
          <w:tab w:val="left" w:pos="3782"/>
          <w:tab w:val="left" w:pos="5591"/>
          <w:tab w:val="left" w:pos="6712"/>
          <w:tab w:val="left" w:pos="7895"/>
          <w:tab w:val="left" w:pos="8778"/>
          <w:tab w:val="left" w:pos="9263"/>
          <w:tab w:val="left" w:pos="10091"/>
        </w:tabs>
        <w:spacing w:before="240"/>
        <w:ind w:right="138"/>
        <w:jc w:val="left"/>
      </w:pPr>
      <w:r>
        <w:rPr>
          <w:spacing w:val="-2"/>
        </w:rPr>
        <w:t>Программа</w:t>
      </w:r>
      <w:r>
        <w:tab/>
      </w:r>
      <w:r>
        <w:rPr>
          <w:spacing w:val="-2"/>
        </w:rPr>
        <w:t>формирования</w:t>
      </w:r>
      <w:r>
        <w:tab/>
      </w:r>
      <w:r>
        <w:rPr>
          <w:spacing w:val="-2"/>
        </w:rPr>
        <w:t>универсальных</w:t>
      </w:r>
      <w:r>
        <w:tab/>
      </w:r>
      <w:r>
        <w:rPr>
          <w:spacing w:val="-2"/>
        </w:rPr>
        <w:t>учебных</w:t>
      </w:r>
      <w:r>
        <w:tab/>
      </w:r>
      <w:r>
        <w:rPr>
          <w:spacing w:val="-2"/>
        </w:rPr>
        <w:t>действий</w:t>
      </w:r>
      <w:r>
        <w:tab/>
      </w:r>
      <w:r>
        <w:rPr>
          <w:spacing w:val="-2"/>
        </w:rPr>
        <w:t>(далее</w:t>
      </w:r>
      <w:r>
        <w:tab/>
      </w:r>
      <w:r>
        <w:rPr>
          <w:spacing w:val="-10"/>
        </w:rPr>
        <w:t>—</w:t>
      </w:r>
      <w:r>
        <w:tab/>
      </w:r>
      <w:r>
        <w:rPr>
          <w:spacing w:val="-4"/>
        </w:rPr>
        <w:t>УУД)</w:t>
      </w:r>
      <w:r>
        <w:tab/>
      </w:r>
      <w:r>
        <w:rPr>
          <w:spacing w:val="-10"/>
        </w:rPr>
        <w:t xml:space="preserve">у </w:t>
      </w:r>
      <w:r>
        <w:t>обучающихся должна обеспечивать:</w:t>
      </w:r>
    </w:p>
    <w:p w14:paraId="6E7B3811" w14:textId="77777777" w:rsidR="00DD28B4" w:rsidRDefault="006F0148">
      <w:pPr>
        <w:pStyle w:val="a3"/>
        <w:ind w:left="643" w:firstLine="0"/>
        <w:jc w:val="left"/>
      </w:pPr>
      <w:r>
        <w:t>развитие</w:t>
      </w:r>
      <w:r>
        <w:rPr>
          <w:spacing w:val="-3"/>
        </w:rPr>
        <w:t xml:space="preserve"> </w:t>
      </w:r>
      <w:r>
        <w:t>способности</w:t>
      </w:r>
      <w:r>
        <w:rPr>
          <w:spacing w:val="-4"/>
        </w:rPr>
        <w:t xml:space="preserve"> </w:t>
      </w:r>
      <w:r>
        <w:t>к</w:t>
      </w:r>
      <w:r>
        <w:rPr>
          <w:spacing w:val="-4"/>
        </w:rPr>
        <w:t xml:space="preserve"> </w:t>
      </w:r>
      <w:r>
        <w:t>саморазвитию</w:t>
      </w:r>
      <w:r>
        <w:rPr>
          <w:spacing w:val="-3"/>
        </w:rPr>
        <w:t xml:space="preserve"> </w:t>
      </w:r>
      <w:r>
        <w:t>и</w:t>
      </w:r>
      <w:r>
        <w:rPr>
          <w:spacing w:val="-2"/>
        </w:rPr>
        <w:t xml:space="preserve"> самосовершенствованию;</w:t>
      </w:r>
    </w:p>
    <w:p w14:paraId="0822CB81" w14:textId="77777777" w:rsidR="00DD28B4" w:rsidRDefault="006F0148">
      <w:pPr>
        <w:pStyle w:val="a3"/>
        <w:tabs>
          <w:tab w:val="left" w:pos="2505"/>
          <w:tab w:val="left" w:pos="4051"/>
          <w:tab w:val="left" w:pos="5270"/>
          <w:tab w:val="left" w:pos="6650"/>
          <w:tab w:val="left" w:pos="8500"/>
        </w:tabs>
        <w:ind w:right="140"/>
        <w:jc w:val="left"/>
      </w:pPr>
      <w:r>
        <w:rPr>
          <w:spacing w:val="-2"/>
        </w:rPr>
        <w:t>формирование</w:t>
      </w:r>
      <w:r>
        <w:tab/>
      </w:r>
      <w:r>
        <w:rPr>
          <w:spacing w:val="-2"/>
        </w:rPr>
        <w:t>внутренней</w:t>
      </w:r>
      <w:r>
        <w:tab/>
      </w:r>
      <w:r>
        <w:rPr>
          <w:spacing w:val="-2"/>
        </w:rPr>
        <w:t>позиции</w:t>
      </w:r>
      <w:r>
        <w:tab/>
      </w:r>
      <w:r>
        <w:rPr>
          <w:spacing w:val="-2"/>
        </w:rPr>
        <w:t>личности,</w:t>
      </w:r>
      <w:r>
        <w:tab/>
      </w:r>
      <w:r>
        <w:rPr>
          <w:spacing w:val="-2"/>
        </w:rPr>
        <w:t>регулятивных,</w:t>
      </w:r>
      <w:r>
        <w:tab/>
      </w:r>
      <w:r>
        <w:rPr>
          <w:spacing w:val="-2"/>
        </w:rPr>
        <w:t xml:space="preserve">познавательных, </w:t>
      </w:r>
      <w:r>
        <w:t>коммуникативных УУД у обучающихся;</w:t>
      </w:r>
    </w:p>
    <w:p w14:paraId="39E5D9EC" w14:textId="77777777" w:rsidR="00DD28B4" w:rsidRDefault="006F0148">
      <w:pPr>
        <w:pStyle w:val="a3"/>
        <w:ind w:right="143"/>
      </w:pPr>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41E60634" w14:textId="77777777" w:rsidR="00DD28B4" w:rsidRDefault="006F0148">
      <w:pPr>
        <w:pStyle w:val="a3"/>
        <w:ind w:right="142"/>
      </w:pPr>
      <w: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3088E011" w14:textId="77777777" w:rsidR="00DD28B4" w:rsidRDefault="006F0148">
      <w:pPr>
        <w:pStyle w:val="a3"/>
        <w:ind w:right="139"/>
      </w:pPr>
      <w:r>
        <w:t>формирование навыка участия в различных формах организации учебноисследовательской</w:t>
      </w:r>
      <w:r>
        <w:rPr>
          <w:spacing w:val="40"/>
        </w:rPr>
        <w:t xml:space="preserve"> </w:t>
      </w:r>
      <w:r>
        <w:t>и проектной деятельности,</w:t>
      </w:r>
      <w:r>
        <w:rPr>
          <w:spacing w:val="-1"/>
        </w:rPr>
        <w:t xml:space="preserve"> </w:t>
      </w:r>
      <w:r>
        <w:t>в</w:t>
      </w:r>
      <w:r>
        <w:rPr>
          <w:spacing w:val="-2"/>
        </w:rPr>
        <w:t xml:space="preserve"> </w:t>
      </w:r>
      <w:r>
        <w:t>том</w:t>
      </w:r>
      <w:r>
        <w:rPr>
          <w:spacing w:val="-1"/>
        </w:rPr>
        <w:t xml:space="preserve"> </w:t>
      </w:r>
      <w:r>
        <w:t>числе</w:t>
      </w:r>
      <w:r>
        <w:rPr>
          <w:spacing w:val="-2"/>
        </w:rPr>
        <w:t xml:space="preserve"> </w:t>
      </w:r>
      <w:r>
        <w:t>творческих</w:t>
      </w:r>
      <w:r>
        <w:rPr>
          <w:spacing w:val="-1"/>
        </w:rPr>
        <w:t xml:space="preserve"> </w:t>
      </w:r>
      <w:r>
        <w:t>конкурсах,</w:t>
      </w:r>
      <w:r>
        <w:rPr>
          <w:spacing w:val="-1"/>
        </w:rPr>
        <w:t xml:space="preserve"> </w:t>
      </w:r>
      <w:r>
        <w:t>олимпиадах,</w:t>
      </w:r>
      <w:r>
        <w:rPr>
          <w:spacing w:val="-1"/>
        </w:rPr>
        <w:t xml:space="preserve"> </w:t>
      </w:r>
      <w:r>
        <w:t>научных</w:t>
      </w:r>
      <w:r>
        <w:rPr>
          <w:spacing w:val="-1"/>
        </w:rPr>
        <w:t xml:space="preserve"> </w:t>
      </w:r>
      <w:r>
        <w:t>обществах, научно-практических конференциях, олимпиадах;</w:t>
      </w:r>
    </w:p>
    <w:p w14:paraId="0E08CA97" w14:textId="77777777" w:rsidR="00DD28B4" w:rsidRDefault="006F0148">
      <w:pPr>
        <w:pStyle w:val="a3"/>
        <w:ind w:right="144"/>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w:t>
      </w:r>
      <w:r>
        <w:rPr>
          <w:spacing w:val="40"/>
        </w:rPr>
        <w:t xml:space="preserve"> </w:t>
      </w:r>
      <w:r>
        <w:t>учебно-исследовательской и проектной деятельности;</w:t>
      </w:r>
    </w:p>
    <w:p w14:paraId="0250B13D" w14:textId="77777777" w:rsidR="00DD28B4" w:rsidRDefault="006F0148">
      <w:pPr>
        <w:pStyle w:val="a3"/>
        <w:ind w:right="138"/>
      </w:pPr>
      <w: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w:t>
      </w:r>
    </w:p>
    <w:p w14:paraId="6CAC3558" w14:textId="77777777" w:rsidR="00DD28B4" w:rsidRDefault="006F0148">
      <w:pPr>
        <w:pStyle w:val="a3"/>
        <w:ind w:firstLine="0"/>
      </w:pPr>
      <w:r>
        <w:t>безопасности,</w:t>
      </w:r>
      <w:r>
        <w:rPr>
          <w:spacing w:val="-4"/>
        </w:rPr>
        <w:t xml:space="preserve"> </w:t>
      </w:r>
      <w:r>
        <w:t>умением</w:t>
      </w:r>
      <w:r>
        <w:rPr>
          <w:spacing w:val="-4"/>
        </w:rPr>
        <w:t xml:space="preserve"> </w:t>
      </w:r>
      <w:r>
        <w:t>безопасного</w:t>
      </w:r>
      <w:r>
        <w:rPr>
          <w:spacing w:val="-3"/>
        </w:rPr>
        <w:t xml:space="preserve"> </w:t>
      </w:r>
      <w:r>
        <w:t>использования</w:t>
      </w:r>
      <w:r>
        <w:rPr>
          <w:spacing w:val="-3"/>
        </w:rPr>
        <w:t xml:space="preserve"> </w:t>
      </w:r>
      <w:r>
        <w:t>средств</w:t>
      </w:r>
      <w:r>
        <w:rPr>
          <w:spacing w:val="-5"/>
        </w:rPr>
        <w:t xml:space="preserve"> ИКТ</w:t>
      </w:r>
    </w:p>
    <w:p w14:paraId="2587560D" w14:textId="77777777" w:rsidR="00DD28B4" w:rsidRDefault="006F0148">
      <w:pPr>
        <w:pStyle w:val="a3"/>
        <w:ind w:right="139" w:firstLine="0"/>
      </w:pPr>
      <w:r>
        <w:t>и информационно-телекоммуникационной сети «Интернет» (далее - Интернет), формирование культуры пользования ИКТ;</w:t>
      </w:r>
    </w:p>
    <w:p w14:paraId="53FCFC79" w14:textId="77777777" w:rsidR="00DD28B4" w:rsidRDefault="006F0148">
      <w:pPr>
        <w:pStyle w:val="a3"/>
        <w:ind w:right="139"/>
      </w:pPr>
      <w:r>
        <w:t>формирование знаний и навыков в области финансовой грамотности и устойчивого</w:t>
      </w:r>
      <w:r>
        <w:rPr>
          <w:spacing w:val="80"/>
        </w:rPr>
        <w:t xml:space="preserve"> </w:t>
      </w:r>
      <w:r>
        <w:t>развития общества.</w:t>
      </w:r>
    </w:p>
    <w:p w14:paraId="2B6EA04D" w14:textId="77777777" w:rsidR="00DD28B4" w:rsidRDefault="006F0148">
      <w:pPr>
        <w:pStyle w:val="a3"/>
        <w:ind w:right="143"/>
      </w:pPr>
      <w:r>
        <w:t>УУД позволяют решать широкий круг задач в различных предметных областях и являющиеся результатами освоения обучающимися ООП ООО.</w:t>
      </w:r>
    </w:p>
    <w:p w14:paraId="4E08647E" w14:textId="77777777" w:rsidR="00DD28B4" w:rsidRDefault="006F0148">
      <w:pPr>
        <w:pStyle w:val="a3"/>
        <w:ind w:right="141"/>
      </w:pPr>
      <w: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14:paraId="33040A4B" w14:textId="77777777" w:rsidR="00DD28B4" w:rsidRDefault="006F0148">
      <w:pPr>
        <w:pStyle w:val="a3"/>
        <w:ind w:right="140"/>
      </w:pPr>
      <w: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3D0BB4E4" w14:textId="77777777" w:rsidR="00DD28B4" w:rsidRDefault="006F0148">
      <w:pPr>
        <w:pStyle w:val="a3"/>
        <w:ind w:right="139"/>
      </w:pPr>
      <w:r>
        <w:t>приобретение ими умения учитывать</w:t>
      </w:r>
      <w:r>
        <w:rPr>
          <w:spacing w:val="-1"/>
        </w:rPr>
        <w:t xml:space="preserve"> </w:t>
      </w:r>
      <w:r>
        <w:t>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w:t>
      </w:r>
      <w:r>
        <w:rPr>
          <w:spacing w:val="40"/>
        </w:rPr>
        <w:t xml:space="preserve"> </w:t>
      </w:r>
      <w:r>
        <w:t>задавать вопросы, необходимые для организации собственной деятельности и сотрудничества</w:t>
      </w:r>
      <w:r>
        <w:rPr>
          <w:spacing w:val="-1"/>
        </w:rPr>
        <w:t xml:space="preserve"> </w:t>
      </w:r>
      <w:r>
        <w:t>с партнером (универсальные учебные коммуникативные действия);</w:t>
      </w:r>
    </w:p>
    <w:p w14:paraId="052759E9" w14:textId="77777777" w:rsidR="00DD28B4" w:rsidRDefault="006F0148">
      <w:pPr>
        <w:pStyle w:val="a3"/>
        <w:ind w:right="138"/>
      </w:pPr>
      <w: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51B0F345" w14:textId="77777777" w:rsidR="00DD28B4" w:rsidRDefault="006F0148">
      <w:pPr>
        <w:pStyle w:val="1"/>
        <w:numPr>
          <w:ilvl w:val="2"/>
          <w:numId w:val="83"/>
        </w:numPr>
        <w:tabs>
          <w:tab w:val="left" w:pos="736"/>
        </w:tabs>
        <w:spacing w:before="241"/>
        <w:ind w:left="736"/>
        <w:jc w:val="center"/>
      </w:pPr>
      <w:bookmarkStart w:id="31" w:name="_TOC_250009"/>
      <w:r>
        <w:t>Содержательный</w:t>
      </w:r>
      <w:r>
        <w:rPr>
          <w:spacing w:val="-11"/>
        </w:rPr>
        <w:t xml:space="preserve"> </w:t>
      </w:r>
      <w:bookmarkEnd w:id="31"/>
      <w:r>
        <w:rPr>
          <w:spacing w:val="-2"/>
        </w:rPr>
        <w:t>раздел</w:t>
      </w:r>
    </w:p>
    <w:p w14:paraId="0C717DAE" w14:textId="77777777" w:rsidR="00DD28B4" w:rsidRDefault="006F0148">
      <w:pPr>
        <w:pStyle w:val="a3"/>
        <w:spacing w:before="240"/>
        <w:ind w:left="643" w:firstLine="0"/>
        <w:jc w:val="left"/>
      </w:pPr>
      <w:r>
        <w:t>Программа</w:t>
      </w:r>
      <w:r>
        <w:rPr>
          <w:spacing w:val="-4"/>
        </w:rPr>
        <w:t xml:space="preserve"> </w:t>
      </w:r>
      <w:r>
        <w:t>формирования</w:t>
      </w:r>
      <w:r>
        <w:rPr>
          <w:spacing w:val="-2"/>
        </w:rPr>
        <w:t xml:space="preserve"> </w:t>
      </w:r>
      <w:r>
        <w:t>УУД</w:t>
      </w:r>
      <w:r>
        <w:rPr>
          <w:spacing w:val="-1"/>
        </w:rPr>
        <w:t xml:space="preserve"> </w:t>
      </w:r>
      <w:r>
        <w:t>у</w:t>
      </w:r>
      <w:r>
        <w:rPr>
          <w:spacing w:val="-2"/>
        </w:rPr>
        <w:t xml:space="preserve"> </w:t>
      </w:r>
      <w:r>
        <w:t>обучающихся</w:t>
      </w:r>
      <w:r>
        <w:rPr>
          <w:spacing w:val="-3"/>
        </w:rPr>
        <w:t xml:space="preserve"> </w:t>
      </w:r>
      <w:r>
        <w:rPr>
          <w:spacing w:val="-2"/>
        </w:rPr>
        <w:t>содержит:</w:t>
      </w:r>
    </w:p>
    <w:p w14:paraId="78EF26FE" w14:textId="77777777" w:rsidR="00DD28B4" w:rsidRDefault="006F0148">
      <w:pPr>
        <w:pStyle w:val="a3"/>
        <w:tabs>
          <w:tab w:val="left" w:pos="1828"/>
          <w:tab w:val="left" w:pos="3326"/>
          <w:tab w:val="left" w:pos="5126"/>
          <w:tab w:val="left" w:pos="6235"/>
          <w:tab w:val="left" w:pos="7403"/>
          <w:tab w:val="left" w:pos="7739"/>
          <w:tab w:val="left" w:pos="9331"/>
        </w:tabs>
        <w:ind w:left="643" w:firstLine="0"/>
        <w:jc w:val="left"/>
      </w:pPr>
      <w:r>
        <w:rPr>
          <w:spacing w:val="-2"/>
        </w:rPr>
        <w:t>описание</w:t>
      </w:r>
      <w:r>
        <w:tab/>
      </w:r>
      <w:r>
        <w:rPr>
          <w:spacing w:val="-2"/>
        </w:rPr>
        <w:t>взаимосвязи</w:t>
      </w:r>
      <w:r>
        <w:tab/>
      </w:r>
      <w:r>
        <w:rPr>
          <w:spacing w:val="-2"/>
        </w:rPr>
        <w:t>универсальных</w:t>
      </w:r>
      <w:r>
        <w:tab/>
      </w:r>
      <w:r>
        <w:rPr>
          <w:spacing w:val="-2"/>
        </w:rPr>
        <w:t>учебных</w:t>
      </w:r>
      <w:r>
        <w:tab/>
      </w:r>
      <w:r>
        <w:rPr>
          <w:spacing w:val="-2"/>
        </w:rPr>
        <w:t>действий</w:t>
      </w:r>
      <w:r>
        <w:tab/>
      </w:r>
      <w:r>
        <w:rPr>
          <w:spacing w:val="-10"/>
        </w:rPr>
        <w:t>с</w:t>
      </w:r>
      <w:r>
        <w:tab/>
      </w:r>
      <w:r>
        <w:rPr>
          <w:spacing w:val="-2"/>
        </w:rPr>
        <w:t>содержанием</w:t>
      </w:r>
      <w:r>
        <w:tab/>
      </w:r>
      <w:r>
        <w:rPr>
          <w:spacing w:val="-2"/>
        </w:rPr>
        <w:t>учебных</w:t>
      </w:r>
    </w:p>
    <w:p w14:paraId="09B7D39D" w14:textId="77777777" w:rsidR="00DD28B4" w:rsidRDefault="006F0148">
      <w:pPr>
        <w:pStyle w:val="a3"/>
        <w:spacing w:before="61"/>
        <w:ind w:firstLine="0"/>
        <w:jc w:val="left"/>
      </w:pPr>
      <w:r>
        <w:rPr>
          <w:spacing w:val="-2"/>
        </w:rPr>
        <w:t>предметов;</w:t>
      </w:r>
    </w:p>
    <w:p w14:paraId="6C3DF2E4" w14:textId="77777777" w:rsidR="00DD28B4" w:rsidRDefault="006F0148">
      <w:pPr>
        <w:pStyle w:val="a3"/>
        <w:ind w:right="207"/>
        <w:jc w:val="left"/>
      </w:pPr>
      <w:r>
        <w:t>описание</w:t>
      </w:r>
      <w:r>
        <w:rPr>
          <w:spacing w:val="-4"/>
        </w:rPr>
        <w:t xml:space="preserve"> </w:t>
      </w:r>
      <w:r>
        <w:t>особенностей</w:t>
      </w:r>
      <w:r>
        <w:rPr>
          <w:spacing w:val="-6"/>
        </w:rPr>
        <w:t xml:space="preserve"> </w:t>
      </w:r>
      <w:r>
        <w:t>реализации</w:t>
      </w:r>
      <w:r>
        <w:rPr>
          <w:spacing w:val="-3"/>
        </w:rPr>
        <w:t xml:space="preserve"> </w:t>
      </w:r>
      <w:r>
        <w:t>основных</w:t>
      </w:r>
      <w:r>
        <w:rPr>
          <w:spacing w:val="-7"/>
        </w:rPr>
        <w:t xml:space="preserve"> </w:t>
      </w:r>
      <w:r>
        <w:t>направлений</w:t>
      </w:r>
      <w:r>
        <w:rPr>
          <w:spacing w:val="-5"/>
        </w:rPr>
        <w:t xml:space="preserve"> </w:t>
      </w:r>
      <w:r>
        <w:t>и</w:t>
      </w:r>
      <w:r>
        <w:rPr>
          <w:spacing w:val="-4"/>
        </w:rPr>
        <w:t xml:space="preserve"> </w:t>
      </w:r>
      <w:r>
        <w:t>форм</w:t>
      </w:r>
      <w:r>
        <w:rPr>
          <w:spacing w:val="-6"/>
        </w:rPr>
        <w:t xml:space="preserve"> </w:t>
      </w:r>
      <w:r>
        <w:t>учебно исследовательской деятельности в рамках урочной и внеурочной работы.</w:t>
      </w:r>
    </w:p>
    <w:p w14:paraId="1F9C1243" w14:textId="77777777" w:rsidR="00DD28B4" w:rsidRDefault="006F0148">
      <w:pPr>
        <w:pStyle w:val="a3"/>
        <w:ind w:left="643" w:firstLine="0"/>
        <w:jc w:val="left"/>
      </w:pPr>
      <w:r>
        <w:t>Описание</w:t>
      </w:r>
      <w:r>
        <w:rPr>
          <w:spacing w:val="-2"/>
        </w:rPr>
        <w:t xml:space="preserve"> </w:t>
      </w:r>
      <w:r>
        <w:t>взаимосвязи</w:t>
      </w:r>
      <w:r>
        <w:rPr>
          <w:spacing w:val="-3"/>
        </w:rPr>
        <w:t xml:space="preserve"> </w:t>
      </w:r>
      <w:r>
        <w:t>УУД</w:t>
      </w:r>
      <w:r>
        <w:rPr>
          <w:spacing w:val="-2"/>
        </w:rPr>
        <w:t xml:space="preserve"> </w:t>
      </w:r>
      <w:r>
        <w:t>с</w:t>
      </w:r>
      <w:r>
        <w:rPr>
          <w:spacing w:val="-3"/>
        </w:rPr>
        <w:t xml:space="preserve"> </w:t>
      </w:r>
      <w:r>
        <w:t>содержанием</w:t>
      </w:r>
      <w:r>
        <w:rPr>
          <w:spacing w:val="-4"/>
        </w:rPr>
        <w:t xml:space="preserve"> </w:t>
      </w:r>
      <w:r>
        <w:t>учебных</w:t>
      </w:r>
      <w:r>
        <w:rPr>
          <w:spacing w:val="-1"/>
        </w:rPr>
        <w:t xml:space="preserve"> </w:t>
      </w:r>
      <w:r>
        <w:rPr>
          <w:spacing w:val="-2"/>
        </w:rPr>
        <w:t>предметов.</w:t>
      </w:r>
    </w:p>
    <w:p w14:paraId="41754A83" w14:textId="77777777" w:rsidR="00DD28B4" w:rsidRDefault="006F0148">
      <w:pPr>
        <w:pStyle w:val="a3"/>
        <w:ind w:right="795"/>
        <w:jc w:val="left"/>
      </w:pPr>
      <w:r>
        <w:t>Содержание</w:t>
      </w:r>
      <w:r>
        <w:rPr>
          <w:spacing w:val="-7"/>
        </w:rPr>
        <w:t xml:space="preserve"> </w:t>
      </w:r>
      <w:r>
        <w:t>основного</w:t>
      </w:r>
      <w:r>
        <w:rPr>
          <w:spacing w:val="-7"/>
        </w:rPr>
        <w:t xml:space="preserve"> </w:t>
      </w:r>
      <w:r>
        <w:t>общего</w:t>
      </w:r>
      <w:r>
        <w:rPr>
          <w:spacing w:val="-8"/>
        </w:rPr>
        <w:t xml:space="preserve"> </w:t>
      </w:r>
      <w:r>
        <w:t>образования</w:t>
      </w:r>
      <w:r>
        <w:rPr>
          <w:spacing w:val="-6"/>
        </w:rPr>
        <w:t xml:space="preserve"> </w:t>
      </w:r>
      <w:r>
        <w:t>определяется</w:t>
      </w:r>
      <w:r>
        <w:rPr>
          <w:spacing w:val="-8"/>
        </w:rPr>
        <w:t xml:space="preserve"> </w:t>
      </w:r>
      <w:r>
        <w:t>программой</w:t>
      </w:r>
      <w:r>
        <w:rPr>
          <w:spacing w:val="-5"/>
        </w:rPr>
        <w:t xml:space="preserve"> </w:t>
      </w:r>
      <w:r>
        <w:t>основного общего образования.</w:t>
      </w:r>
    </w:p>
    <w:p w14:paraId="4BB869F1" w14:textId="77777777" w:rsidR="00DD28B4" w:rsidRDefault="006F0148">
      <w:pPr>
        <w:pStyle w:val="a3"/>
        <w:ind w:left="643" w:firstLine="0"/>
        <w:jc w:val="left"/>
      </w:pPr>
      <w:r>
        <w:t>Предметное</w:t>
      </w:r>
      <w:r>
        <w:rPr>
          <w:spacing w:val="-3"/>
        </w:rPr>
        <w:t xml:space="preserve"> </w:t>
      </w:r>
      <w:r>
        <w:t>учебное</w:t>
      </w:r>
      <w:r>
        <w:rPr>
          <w:spacing w:val="1"/>
        </w:rPr>
        <w:t xml:space="preserve"> </w:t>
      </w:r>
      <w:r>
        <w:t>содержание фиксируется</w:t>
      </w:r>
      <w:r>
        <w:rPr>
          <w:spacing w:val="-1"/>
        </w:rPr>
        <w:t xml:space="preserve"> </w:t>
      </w:r>
      <w:r>
        <w:t>в</w:t>
      </w:r>
      <w:r>
        <w:rPr>
          <w:spacing w:val="-1"/>
        </w:rPr>
        <w:t xml:space="preserve"> </w:t>
      </w:r>
      <w:r>
        <w:t>рабочих</w:t>
      </w:r>
      <w:r>
        <w:rPr>
          <w:spacing w:val="-1"/>
        </w:rPr>
        <w:t xml:space="preserve"> </w:t>
      </w:r>
      <w:r>
        <w:rPr>
          <w:spacing w:val="-2"/>
        </w:rPr>
        <w:t>программах.</w:t>
      </w:r>
    </w:p>
    <w:p w14:paraId="7CC52108" w14:textId="77777777" w:rsidR="00DD28B4" w:rsidRDefault="006F0148">
      <w:pPr>
        <w:pStyle w:val="a3"/>
        <w:spacing w:before="3" w:line="237" w:lineRule="auto"/>
        <w:jc w:val="left"/>
      </w:pPr>
      <w:r>
        <w:t>Разработанные</w:t>
      </w:r>
      <w:r>
        <w:rPr>
          <w:spacing w:val="40"/>
        </w:rPr>
        <w:t xml:space="preserve"> </w:t>
      </w:r>
      <w:r>
        <w:t>по</w:t>
      </w:r>
      <w:r>
        <w:rPr>
          <w:spacing w:val="40"/>
        </w:rPr>
        <w:t xml:space="preserve"> </w:t>
      </w:r>
      <w:r>
        <w:t>всем</w:t>
      </w:r>
      <w:r>
        <w:rPr>
          <w:spacing w:val="37"/>
        </w:rPr>
        <w:t xml:space="preserve"> </w:t>
      </w:r>
      <w:r>
        <w:t>учебным</w:t>
      </w:r>
      <w:r>
        <w:rPr>
          <w:spacing w:val="38"/>
        </w:rPr>
        <w:t xml:space="preserve"> </w:t>
      </w:r>
      <w:r>
        <w:t>предметам</w:t>
      </w:r>
      <w:r>
        <w:rPr>
          <w:spacing w:val="40"/>
        </w:rPr>
        <w:t xml:space="preserve"> </w:t>
      </w:r>
      <w:r>
        <w:t>рабочие</w:t>
      </w:r>
      <w:r>
        <w:rPr>
          <w:spacing w:val="38"/>
        </w:rPr>
        <w:t xml:space="preserve"> </w:t>
      </w:r>
      <w:r>
        <w:t>программы</w:t>
      </w:r>
      <w:r>
        <w:rPr>
          <w:spacing w:val="38"/>
        </w:rPr>
        <w:t xml:space="preserve"> </w:t>
      </w:r>
      <w:r>
        <w:t>(далее</w:t>
      </w:r>
      <w:r>
        <w:rPr>
          <w:spacing w:val="39"/>
        </w:rPr>
        <w:t xml:space="preserve"> </w:t>
      </w:r>
      <w:r>
        <w:t>—</w:t>
      </w:r>
      <w:r>
        <w:rPr>
          <w:spacing w:val="40"/>
        </w:rPr>
        <w:t xml:space="preserve"> </w:t>
      </w:r>
      <w:r>
        <w:t>РП)</w:t>
      </w:r>
      <w:r>
        <w:rPr>
          <w:spacing w:val="39"/>
        </w:rPr>
        <w:t xml:space="preserve"> </w:t>
      </w:r>
      <w:r>
        <w:t>отражают определенные во ФГОС ООО УУД в трех своих компонентах:</w:t>
      </w:r>
    </w:p>
    <w:p w14:paraId="319131FC" w14:textId="77777777" w:rsidR="00DD28B4" w:rsidRDefault="006F0148">
      <w:pPr>
        <w:pStyle w:val="a3"/>
        <w:spacing w:before="1"/>
        <w:jc w:val="left"/>
      </w:pPr>
      <w:r>
        <w:t>как</w:t>
      </w:r>
      <w:r>
        <w:rPr>
          <w:spacing w:val="80"/>
        </w:rPr>
        <w:t xml:space="preserve"> </w:t>
      </w:r>
      <w:r>
        <w:t>часть</w:t>
      </w:r>
      <w:r>
        <w:rPr>
          <w:spacing w:val="80"/>
        </w:rPr>
        <w:t xml:space="preserve"> </w:t>
      </w:r>
      <w:r>
        <w:t>метапредметных</w:t>
      </w:r>
      <w:r>
        <w:rPr>
          <w:spacing w:val="80"/>
        </w:rPr>
        <w:t xml:space="preserve"> </w:t>
      </w:r>
      <w:r>
        <w:t>результатов</w:t>
      </w:r>
      <w:r>
        <w:rPr>
          <w:spacing w:val="80"/>
        </w:rPr>
        <w:t xml:space="preserve"> </w:t>
      </w:r>
      <w:r>
        <w:t>обучения</w:t>
      </w:r>
      <w:r>
        <w:rPr>
          <w:spacing w:val="80"/>
        </w:rPr>
        <w:t xml:space="preserve"> </w:t>
      </w:r>
      <w:r>
        <w:t>в</w:t>
      </w:r>
      <w:r>
        <w:rPr>
          <w:spacing w:val="80"/>
        </w:rPr>
        <w:t xml:space="preserve"> </w:t>
      </w:r>
      <w:r>
        <w:t>разделе</w:t>
      </w:r>
      <w:r>
        <w:rPr>
          <w:spacing w:val="80"/>
        </w:rPr>
        <w:t xml:space="preserve"> </w:t>
      </w:r>
      <w:r>
        <w:t>«Планируемые</w:t>
      </w:r>
      <w:r>
        <w:rPr>
          <w:spacing w:val="80"/>
        </w:rPr>
        <w:t xml:space="preserve"> </w:t>
      </w:r>
      <w:r>
        <w:t>результаты освоения учебного предмета на уровне основного общего образования»;</w:t>
      </w:r>
    </w:p>
    <w:p w14:paraId="2A37509D" w14:textId="77777777" w:rsidR="00DD28B4" w:rsidRDefault="006F0148">
      <w:pPr>
        <w:pStyle w:val="a3"/>
        <w:jc w:val="left"/>
      </w:pPr>
      <w:r>
        <w:t>в</w:t>
      </w:r>
      <w:r>
        <w:rPr>
          <w:spacing w:val="74"/>
        </w:rPr>
        <w:t xml:space="preserve"> </w:t>
      </w:r>
      <w:r>
        <w:t>соотнесении</w:t>
      </w:r>
      <w:r>
        <w:rPr>
          <w:spacing w:val="77"/>
        </w:rPr>
        <w:t xml:space="preserve"> </w:t>
      </w:r>
      <w:r>
        <w:t>с</w:t>
      </w:r>
      <w:r>
        <w:rPr>
          <w:spacing w:val="71"/>
        </w:rPr>
        <w:t xml:space="preserve"> </w:t>
      </w:r>
      <w:r>
        <w:t>предметными</w:t>
      </w:r>
      <w:r>
        <w:rPr>
          <w:spacing w:val="76"/>
        </w:rPr>
        <w:t xml:space="preserve"> </w:t>
      </w:r>
      <w:r>
        <w:t>результатами</w:t>
      </w:r>
      <w:r>
        <w:rPr>
          <w:spacing w:val="74"/>
        </w:rPr>
        <w:t xml:space="preserve"> </w:t>
      </w:r>
      <w:r>
        <w:t>по</w:t>
      </w:r>
      <w:r>
        <w:rPr>
          <w:spacing w:val="76"/>
        </w:rPr>
        <w:t xml:space="preserve"> </w:t>
      </w:r>
      <w:r>
        <w:t>основным</w:t>
      </w:r>
      <w:r>
        <w:rPr>
          <w:spacing w:val="72"/>
        </w:rPr>
        <w:t xml:space="preserve"> </w:t>
      </w:r>
      <w:r>
        <w:t>разделам</w:t>
      </w:r>
      <w:r>
        <w:rPr>
          <w:spacing w:val="73"/>
        </w:rPr>
        <w:t xml:space="preserve"> </w:t>
      </w:r>
      <w:r>
        <w:t>и</w:t>
      </w:r>
      <w:r>
        <w:rPr>
          <w:spacing w:val="76"/>
        </w:rPr>
        <w:t xml:space="preserve"> </w:t>
      </w:r>
      <w:r>
        <w:t>темам</w:t>
      </w:r>
      <w:r>
        <w:rPr>
          <w:spacing w:val="72"/>
        </w:rPr>
        <w:t xml:space="preserve"> </w:t>
      </w:r>
      <w:r>
        <w:t xml:space="preserve">учебного </w:t>
      </w:r>
      <w:r>
        <w:rPr>
          <w:spacing w:val="-2"/>
        </w:rPr>
        <w:t>содержания;</w:t>
      </w:r>
    </w:p>
    <w:p w14:paraId="271C5620" w14:textId="77777777" w:rsidR="00DD28B4" w:rsidRDefault="006F0148">
      <w:pPr>
        <w:pStyle w:val="a3"/>
        <w:ind w:left="643" w:firstLine="0"/>
        <w:jc w:val="left"/>
      </w:pPr>
      <w:r>
        <w:t>в</w:t>
      </w:r>
      <w:r>
        <w:rPr>
          <w:spacing w:val="-5"/>
        </w:rPr>
        <w:t xml:space="preserve"> </w:t>
      </w:r>
      <w:r>
        <w:t>разделе</w:t>
      </w:r>
      <w:r>
        <w:rPr>
          <w:spacing w:val="-3"/>
        </w:rPr>
        <w:t xml:space="preserve"> </w:t>
      </w:r>
      <w:r>
        <w:t>«Основные</w:t>
      </w:r>
      <w:r>
        <w:rPr>
          <w:spacing w:val="-4"/>
        </w:rPr>
        <w:t xml:space="preserve"> </w:t>
      </w:r>
      <w:r>
        <w:t>виды деятельности»</w:t>
      </w:r>
      <w:r>
        <w:rPr>
          <w:spacing w:val="-4"/>
        </w:rPr>
        <w:t xml:space="preserve"> </w:t>
      </w:r>
      <w:r>
        <w:t>тематического</w:t>
      </w:r>
      <w:r>
        <w:rPr>
          <w:spacing w:val="-3"/>
        </w:rPr>
        <w:t xml:space="preserve"> </w:t>
      </w:r>
      <w:r>
        <w:rPr>
          <w:spacing w:val="-2"/>
        </w:rPr>
        <w:t>планирования.</w:t>
      </w:r>
    </w:p>
    <w:p w14:paraId="0520E138" w14:textId="77777777" w:rsidR="00DD28B4" w:rsidRDefault="006F0148">
      <w:pPr>
        <w:ind w:left="643" w:hanging="361"/>
        <w:rPr>
          <w:b/>
          <w:sz w:val="24"/>
        </w:rPr>
      </w:pPr>
      <w:r>
        <w:rPr>
          <w:b/>
          <w:sz w:val="24"/>
          <w:u w:val="single"/>
        </w:rPr>
        <w:t>Описание</w:t>
      </w:r>
      <w:r>
        <w:rPr>
          <w:b/>
          <w:spacing w:val="80"/>
          <w:sz w:val="24"/>
          <w:u w:val="single"/>
        </w:rPr>
        <w:t xml:space="preserve"> </w:t>
      </w:r>
      <w:r>
        <w:rPr>
          <w:b/>
          <w:sz w:val="24"/>
          <w:u w:val="single"/>
        </w:rPr>
        <w:t>реализации</w:t>
      </w:r>
      <w:r>
        <w:rPr>
          <w:b/>
          <w:spacing w:val="80"/>
          <w:sz w:val="24"/>
          <w:u w:val="single"/>
        </w:rPr>
        <w:t xml:space="preserve"> </w:t>
      </w:r>
      <w:r>
        <w:rPr>
          <w:b/>
          <w:sz w:val="24"/>
          <w:u w:val="single"/>
        </w:rPr>
        <w:t>требований</w:t>
      </w:r>
      <w:r>
        <w:rPr>
          <w:b/>
          <w:spacing w:val="80"/>
          <w:sz w:val="24"/>
          <w:u w:val="single"/>
        </w:rPr>
        <w:t xml:space="preserve"> </w:t>
      </w:r>
      <w:r>
        <w:rPr>
          <w:b/>
          <w:sz w:val="24"/>
          <w:u w:val="single"/>
        </w:rPr>
        <w:t>формирования</w:t>
      </w:r>
      <w:r>
        <w:rPr>
          <w:b/>
          <w:spacing w:val="80"/>
          <w:sz w:val="24"/>
          <w:u w:val="single"/>
        </w:rPr>
        <w:t xml:space="preserve"> </w:t>
      </w:r>
      <w:r>
        <w:rPr>
          <w:b/>
          <w:sz w:val="24"/>
          <w:u w:val="single"/>
        </w:rPr>
        <w:t>УУД</w:t>
      </w:r>
      <w:r>
        <w:rPr>
          <w:b/>
          <w:spacing w:val="80"/>
          <w:sz w:val="24"/>
          <w:u w:val="single"/>
        </w:rPr>
        <w:t xml:space="preserve"> </w:t>
      </w:r>
      <w:r>
        <w:rPr>
          <w:b/>
          <w:sz w:val="24"/>
          <w:u w:val="single"/>
        </w:rPr>
        <w:t>в</w:t>
      </w:r>
      <w:r>
        <w:rPr>
          <w:b/>
          <w:spacing w:val="80"/>
          <w:sz w:val="24"/>
          <w:u w:val="single"/>
        </w:rPr>
        <w:t xml:space="preserve"> </w:t>
      </w:r>
      <w:r>
        <w:rPr>
          <w:b/>
          <w:sz w:val="24"/>
          <w:u w:val="single"/>
        </w:rPr>
        <w:t>предметных</w:t>
      </w:r>
      <w:r>
        <w:rPr>
          <w:b/>
          <w:spacing w:val="80"/>
          <w:sz w:val="24"/>
          <w:u w:val="single"/>
        </w:rPr>
        <w:t xml:space="preserve"> </w:t>
      </w:r>
      <w:r>
        <w:rPr>
          <w:b/>
          <w:sz w:val="24"/>
          <w:u w:val="single"/>
        </w:rPr>
        <w:t>результатах</w:t>
      </w:r>
      <w:r>
        <w:rPr>
          <w:b/>
          <w:spacing w:val="80"/>
          <w:sz w:val="24"/>
          <w:u w:val="single"/>
        </w:rPr>
        <w:t xml:space="preserve"> </w:t>
      </w:r>
      <w:r>
        <w:rPr>
          <w:b/>
          <w:sz w:val="24"/>
          <w:u w:val="single"/>
        </w:rPr>
        <w:t>и</w:t>
      </w:r>
      <w:r>
        <w:rPr>
          <w:b/>
          <w:sz w:val="24"/>
        </w:rPr>
        <w:t xml:space="preserve"> </w:t>
      </w:r>
      <w:r>
        <w:rPr>
          <w:b/>
          <w:sz w:val="24"/>
          <w:u w:val="single"/>
        </w:rPr>
        <w:t>тематическом планировании по отдельным предметным областям.</w:t>
      </w:r>
    </w:p>
    <w:p w14:paraId="596CE1C8" w14:textId="77777777" w:rsidR="00DD28B4" w:rsidRDefault="006F0148">
      <w:pPr>
        <w:ind w:left="643"/>
        <w:jc w:val="both"/>
        <w:rPr>
          <w:b/>
          <w:sz w:val="24"/>
        </w:rPr>
      </w:pPr>
      <w:r>
        <w:rPr>
          <w:b/>
          <w:sz w:val="24"/>
          <w:u w:val="single"/>
        </w:rPr>
        <w:t>Русский</w:t>
      </w:r>
      <w:r>
        <w:rPr>
          <w:b/>
          <w:spacing w:val="-3"/>
          <w:sz w:val="24"/>
          <w:u w:val="single"/>
        </w:rPr>
        <w:t xml:space="preserve"> </w:t>
      </w:r>
      <w:r>
        <w:rPr>
          <w:b/>
          <w:sz w:val="24"/>
          <w:u w:val="single"/>
        </w:rPr>
        <w:t>язык</w:t>
      </w:r>
      <w:r>
        <w:rPr>
          <w:b/>
          <w:spacing w:val="-3"/>
          <w:sz w:val="24"/>
          <w:u w:val="single"/>
        </w:rPr>
        <w:t xml:space="preserve"> </w:t>
      </w:r>
      <w:r>
        <w:rPr>
          <w:b/>
          <w:sz w:val="24"/>
          <w:u w:val="single"/>
        </w:rPr>
        <w:t>и</w:t>
      </w:r>
      <w:r>
        <w:rPr>
          <w:b/>
          <w:spacing w:val="-3"/>
          <w:sz w:val="24"/>
          <w:u w:val="single"/>
        </w:rPr>
        <w:t xml:space="preserve"> </w:t>
      </w:r>
      <w:r>
        <w:rPr>
          <w:b/>
          <w:spacing w:val="-2"/>
          <w:sz w:val="24"/>
          <w:u w:val="single"/>
        </w:rPr>
        <w:t>литература.</w:t>
      </w:r>
    </w:p>
    <w:p w14:paraId="411E9796" w14:textId="77777777" w:rsidR="00DD28B4" w:rsidRDefault="006F0148">
      <w:pPr>
        <w:pStyle w:val="a3"/>
        <w:ind w:right="142"/>
      </w:pPr>
      <w:r>
        <w:t>Формирование универсальных учебных познавательных действий в части базовых логических действий.</w:t>
      </w:r>
    </w:p>
    <w:p w14:paraId="4DAA3ED7" w14:textId="77777777" w:rsidR="00DD28B4" w:rsidRDefault="006F0148">
      <w:pPr>
        <w:pStyle w:val="a3"/>
        <w:ind w:right="142"/>
      </w:pPr>
      <w:r>
        <w:t xml:space="preserve">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w:t>
      </w:r>
      <w:r>
        <w:rPr>
          <w:spacing w:val="-2"/>
        </w:rPr>
        <w:t>жанров.</w:t>
      </w:r>
    </w:p>
    <w:p w14:paraId="1739A6C8" w14:textId="77777777" w:rsidR="00DD28B4" w:rsidRDefault="006F0148">
      <w:pPr>
        <w:pStyle w:val="a3"/>
        <w:ind w:right="140"/>
      </w:pPr>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19C016FB" w14:textId="77777777" w:rsidR="00DD28B4" w:rsidRDefault="006F0148">
      <w:pPr>
        <w:pStyle w:val="a3"/>
        <w:spacing w:before="1"/>
        <w:ind w:right="138"/>
      </w:pP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793E6A3B" w14:textId="77777777" w:rsidR="00DD28B4" w:rsidRDefault="006F0148">
      <w:pPr>
        <w:pStyle w:val="a3"/>
        <w:ind w:right="140"/>
      </w:pPr>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6A7E4B79" w14:textId="77777777" w:rsidR="00DD28B4" w:rsidRDefault="006F0148">
      <w:pPr>
        <w:pStyle w:val="a3"/>
        <w:ind w:right="140"/>
      </w:pPr>
      <w:r>
        <w:t>Самостоятельно выбирать способ</w:t>
      </w:r>
      <w:r>
        <w:rPr>
          <w:spacing w:val="-2"/>
        </w:rPr>
        <w:t xml:space="preserve"> </w:t>
      </w:r>
      <w:r>
        <w:t>решения</w:t>
      </w:r>
      <w:r>
        <w:rPr>
          <w:spacing w:val="-1"/>
        </w:rPr>
        <w:t xml:space="preserve"> </w:t>
      </w:r>
      <w:r>
        <w:t>учебной задачи</w:t>
      </w:r>
      <w:r>
        <w:rPr>
          <w:spacing w:val="-1"/>
        </w:rPr>
        <w:t xml:space="preserve"> </w:t>
      </w:r>
      <w:r>
        <w:t>при работе</w:t>
      </w:r>
      <w:r>
        <w:rPr>
          <w:spacing w:val="-5"/>
        </w:rPr>
        <w:t xml:space="preserve"> </w:t>
      </w:r>
      <w:r>
        <w:t>с</w:t>
      </w:r>
      <w:r>
        <w:rPr>
          <w:spacing w:val="-2"/>
        </w:rPr>
        <w:t xml:space="preserve"> </w:t>
      </w:r>
      <w:r>
        <w:t>разными единицами языка, разными типами текстов, сравнивая варианты решения и выбирая оптимальный вариант</w:t>
      </w:r>
      <w:r>
        <w:rPr>
          <w:spacing w:val="40"/>
        </w:rPr>
        <w:t xml:space="preserve"> </w:t>
      </w:r>
      <w:r>
        <w:t>с учётом самостоятельно выделенных критериев.</w:t>
      </w:r>
    </w:p>
    <w:p w14:paraId="0A224C7C" w14:textId="77777777" w:rsidR="00DD28B4" w:rsidRDefault="006F0148">
      <w:pPr>
        <w:pStyle w:val="a3"/>
        <w:ind w:right="141"/>
      </w:pPr>
      <w: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60DCD742" w14:textId="77777777" w:rsidR="00DD28B4" w:rsidRDefault="006F0148">
      <w:pPr>
        <w:pStyle w:val="a3"/>
        <w:spacing w:before="1"/>
        <w:ind w:right="143"/>
      </w:pPr>
      <w:r>
        <w:t>Выявлять дефицит литературной и другой информации, данных, необходимых для решения поставленной учебной задачи.</w:t>
      </w:r>
    </w:p>
    <w:p w14:paraId="133AF13F" w14:textId="77777777" w:rsidR="00DD28B4" w:rsidRDefault="006F0148">
      <w:pPr>
        <w:pStyle w:val="a3"/>
        <w:ind w:right="140"/>
      </w:pPr>
      <w:r>
        <w:t>Устанавливать причинно-следственные связи при изучении литературных явлений и процессов, формулировать гипотезы об их взаимосвязях.</w:t>
      </w:r>
    </w:p>
    <w:p w14:paraId="5745B170" w14:textId="77777777" w:rsidR="00DD28B4" w:rsidRDefault="006F0148">
      <w:pPr>
        <w:pStyle w:val="a3"/>
        <w:ind w:right="140"/>
      </w:pPr>
      <w:r>
        <w:t>Формирование универсальных учебных познавательных действий в части базовых исследовательских действий.</w:t>
      </w:r>
    </w:p>
    <w:p w14:paraId="27B4EE54" w14:textId="77777777" w:rsidR="00DD28B4" w:rsidRDefault="006F0148">
      <w:pPr>
        <w:pStyle w:val="a3"/>
        <w:ind w:right="138"/>
      </w:pPr>
      <w: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6327E1C8" w14:textId="77777777" w:rsidR="00DD28B4" w:rsidRDefault="006F0148">
      <w:pPr>
        <w:pStyle w:val="a3"/>
        <w:ind w:right="141"/>
      </w:pPr>
      <w: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0C0DAA9F" w14:textId="77777777" w:rsidR="00DD28B4" w:rsidRDefault="006F0148">
      <w:pPr>
        <w:pStyle w:val="a3"/>
        <w:ind w:right="140"/>
      </w:pP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 следственных связей и зависимостей объектов между собой.</w:t>
      </w:r>
    </w:p>
    <w:p w14:paraId="03575DFF" w14:textId="77777777" w:rsidR="00DD28B4" w:rsidRDefault="006F0148">
      <w:pPr>
        <w:pStyle w:val="a3"/>
        <w:spacing w:before="1"/>
        <w:ind w:right="138"/>
      </w:pPr>
      <w: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 исследования, представлять результаты исследования в устной и письменной форме, в виде электронной презентации, схемы, таблицы, диаграммы и других.</w:t>
      </w:r>
    </w:p>
    <w:p w14:paraId="49BDB702" w14:textId="77777777" w:rsidR="00DD28B4" w:rsidRDefault="006F0148">
      <w:pPr>
        <w:pStyle w:val="a3"/>
        <w:spacing w:before="61"/>
        <w:ind w:right="139"/>
      </w:pPr>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w:t>
      </w:r>
      <w:r>
        <w:rPr>
          <w:spacing w:val="40"/>
        </w:rPr>
        <w:t xml:space="preserve"> </w:t>
      </w:r>
      <w:r>
        <w:rPr>
          <w:spacing w:val="-2"/>
        </w:rPr>
        <w:t>исследования.</w:t>
      </w:r>
    </w:p>
    <w:p w14:paraId="0E22AA7C" w14:textId="77777777" w:rsidR="00DD28B4" w:rsidRDefault="006F0148">
      <w:pPr>
        <w:pStyle w:val="a3"/>
        <w:ind w:right="140"/>
      </w:pPr>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62F319F5" w14:textId="77777777" w:rsidR="00DD28B4" w:rsidRDefault="006F0148">
      <w:pPr>
        <w:pStyle w:val="a3"/>
        <w:ind w:left="643" w:firstLine="0"/>
      </w:pPr>
      <w:r>
        <w:t>Овладеть</w:t>
      </w:r>
      <w:r>
        <w:rPr>
          <w:spacing w:val="-7"/>
        </w:rPr>
        <w:t xml:space="preserve"> </w:t>
      </w:r>
      <w:r>
        <w:t>инструментами</w:t>
      </w:r>
      <w:r>
        <w:rPr>
          <w:spacing w:val="-5"/>
        </w:rPr>
        <w:t xml:space="preserve"> </w:t>
      </w:r>
      <w:r>
        <w:t>оценки</w:t>
      </w:r>
      <w:r>
        <w:rPr>
          <w:spacing w:val="-5"/>
        </w:rPr>
        <w:t xml:space="preserve"> </w:t>
      </w:r>
      <w:r>
        <w:t>достоверности</w:t>
      </w:r>
      <w:r>
        <w:rPr>
          <w:spacing w:val="-5"/>
        </w:rPr>
        <w:t xml:space="preserve"> </w:t>
      </w:r>
      <w:r>
        <w:t>полученных</w:t>
      </w:r>
      <w:r>
        <w:rPr>
          <w:spacing w:val="-7"/>
        </w:rPr>
        <w:t xml:space="preserve"> </w:t>
      </w:r>
      <w:r>
        <w:t>выводов</w:t>
      </w:r>
      <w:r>
        <w:rPr>
          <w:spacing w:val="-7"/>
        </w:rPr>
        <w:t xml:space="preserve"> </w:t>
      </w:r>
      <w:r>
        <w:t>и</w:t>
      </w:r>
      <w:r>
        <w:rPr>
          <w:spacing w:val="-5"/>
        </w:rPr>
        <w:t xml:space="preserve"> </w:t>
      </w:r>
      <w:r>
        <w:rPr>
          <w:spacing w:val="-2"/>
        </w:rPr>
        <w:t>обобщений.</w:t>
      </w:r>
    </w:p>
    <w:p w14:paraId="2337ADB6" w14:textId="77777777" w:rsidR="00DD28B4" w:rsidRDefault="006F0148">
      <w:pPr>
        <w:pStyle w:val="a3"/>
        <w:ind w:right="141"/>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A0FF390" w14:textId="77777777" w:rsidR="00DD28B4" w:rsidRDefault="006F0148">
      <w:pPr>
        <w:pStyle w:val="a3"/>
        <w:ind w:right="140"/>
      </w:pPr>
      <w:r>
        <w:t>Публично представлять результаты учебного исследования проектной деятельности на</w:t>
      </w:r>
      <w:r>
        <w:rPr>
          <w:spacing w:val="40"/>
        </w:rPr>
        <w:t xml:space="preserve"> </w:t>
      </w:r>
      <w:r>
        <w:t>уроке или во внеурочной деятельности (устный журнал, виртуальная экскурсия, научная конференция, стендовый доклад и другие).</w:t>
      </w:r>
    </w:p>
    <w:p w14:paraId="40FFA9FD" w14:textId="77777777" w:rsidR="00DD28B4" w:rsidRDefault="006F0148">
      <w:pPr>
        <w:pStyle w:val="a3"/>
        <w:ind w:right="144"/>
      </w:pPr>
      <w:r>
        <w:t xml:space="preserve">Формирование универсальных учебных познавательных действий в части базовых работа с </w:t>
      </w:r>
      <w:r>
        <w:rPr>
          <w:spacing w:val="-2"/>
        </w:rPr>
        <w:t>информацией.</w:t>
      </w:r>
    </w:p>
    <w:p w14:paraId="2B291E1C" w14:textId="77777777" w:rsidR="00DD28B4" w:rsidRDefault="006F0148">
      <w:pPr>
        <w:pStyle w:val="a3"/>
        <w:ind w:right="140"/>
      </w:pPr>
      <w: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6374F1C9" w14:textId="77777777" w:rsidR="00DD28B4" w:rsidRDefault="006F0148">
      <w:pPr>
        <w:pStyle w:val="a3"/>
        <w:ind w:right="139"/>
      </w:pPr>
      <w: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w:t>
      </w:r>
      <w:r>
        <w:rPr>
          <w:spacing w:val="40"/>
        </w:rPr>
        <w:t xml:space="preserve"> </w:t>
      </w:r>
      <w:r>
        <w:t>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w:t>
      </w:r>
      <w:r>
        <w:rPr>
          <w:spacing w:val="-1"/>
        </w:rPr>
        <w:t xml:space="preserve"> </w:t>
      </w:r>
      <w:r>
        <w:t>или</w:t>
      </w:r>
      <w:r>
        <w:rPr>
          <w:spacing w:val="-3"/>
        </w:rPr>
        <w:t xml:space="preserve"> </w:t>
      </w:r>
      <w:r>
        <w:t>прослушанный</w:t>
      </w:r>
      <w:r>
        <w:rPr>
          <w:spacing w:val="-3"/>
        </w:rPr>
        <w:t xml:space="preserve"> </w:t>
      </w:r>
      <w:r>
        <w:t>текст</w:t>
      </w:r>
      <w:r>
        <w:rPr>
          <w:spacing w:val="-3"/>
        </w:rPr>
        <w:t xml:space="preserve"> </w:t>
      </w:r>
      <w:r>
        <w:t>с</w:t>
      </w:r>
      <w:r>
        <w:rPr>
          <w:spacing w:val="-4"/>
        </w:rPr>
        <w:t xml:space="preserve"> </w:t>
      </w:r>
      <w:r>
        <w:t>точки</w:t>
      </w:r>
      <w:r>
        <w:rPr>
          <w:spacing w:val="-4"/>
        </w:rPr>
        <w:t xml:space="preserve"> </w:t>
      </w:r>
      <w:r>
        <w:t>зрения</w:t>
      </w:r>
      <w:r>
        <w:rPr>
          <w:spacing w:val="-3"/>
        </w:rPr>
        <w:t xml:space="preserve"> </w:t>
      </w:r>
      <w:r>
        <w:t>использованных</w:t>
      </w:r>
      <w:r>
        <w:rPr>
          <w:spacing w:val="-4"/>
        </w:rPr>
        <w:t xml:space="preserve"> </w:t>
      </w:r>
      <w:r>
        <w:t>в</w:t>
      </w:r>
      <w:r>
        <w:rPr>
          <w:spacing w:val="-4"/>
        </w:rPr>
        <w:t xml:space="preserve"> </w:t>
      </w:r>
      <w:r>
        <w:t>нем</w:t>
      </w:r>
      <w:r>
        <w:rPr>
          <w:spacing w:val="-4"/>
        </w:rPr>
        <w:t xml:space="preserve"> </w:t>
      </w:r>
      <w:r>
        <w:t>языковых</w:t>
      </w:r>
      <w:r>
        <w:rPr>
          <w:spacing w:val="-3"/>
        </w:rPr>
        <w:t xml:space="preserve"> </w:t>
      </w:r>
      <w:r>
        <w:t>средств; оценивать достоверность содержащейся в тексте информации.</w:t>
      </w:r>
    </w:p>
    <w:p w14:paraId="186C8F27" w14:textId="77777777" w:rsidR="00DD28B4" w:rsidRDefault="006F0148">
      <w:pPr>
        <w:pStyle w:val="a3"/>
        <w:ind w:right="140"/>
      </w:pPr>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17BC8A8F" w14:textId="77777777" w:rsidR="00DD28B4" w:rsidRDefault="006F0148">
      <w:pPr>
        <w:pStyle w:val="a3"/>
        <w:ind w:right="140"/>
      </w:pPr>
      <w: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14:paraId="371C5D0D" w14:textId="77777777" w:rsidR="00DD28B4" w:rsidRDefault="006F0148">
      <w:pPr>
        <w:pStyle w:val="a3"/>
        <w:ind w:right="141"/>
      </w:pPr>
      <w: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w:t>
      </w:r>
      <w:r>
        <w:rPr>
          <w:spacing w:val="40"/>
        </w:rPr>
        <w:t xml:space="preserve"> </w:t>
      </w:r>
      <w:r>
        <w:t>других источниках.</w:t>
      </w:r>
    </w:p>
    <w:p w14:paraId="562A920A" w14:textId="77777777" w:rsidR="00DD28B4" w:rsidRDefault="006F0148">
      <w:pPr>
        <w:pStyle w:val="a3"/>
        <w:ind w:right="139"/>
      </w:pPr>
      <w: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w:t>
      </w:r>
      <w:r>
        <w:rPr>
          <w:spacing w:val="40"/>
        </w:rPr>
        <w:t xml:space="preserve"> </w:t>
      </w:r>
      <w:r>
        <w:rPr>
          <w:spacing w:val="-2"/>
        </w:rPr>
        <w:t>установки.</w:t>
      </w:r>
    </w:p>
    <w:p w14:paraId="3A316D10" w14:textId="77777777" w:rsidR="00DD28B4" w:rsidRDefault="006F0148">
      <w:pPr>
        <w:pStyle w:val="a3"/>
        <w:ind w:right="141"/>
      </w:pPr>
      <w: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1531DA14" w14:textId="77777777" w:rsidR="00DD28B4" w:rsidRDefault="006F0148">
      <w:pPr>
        <w:pStyle w:val="a3"/>
        <w:ind w:left="643" w:firstLine="0"/>
      </w:pPr>
      <w:r>
        <w:t>Формирование универсальных учебных</w:t>
      </w:r>
      <w:r>
        <w:rPr>
          <w:spacing w:val="-1"/>
        </w:rPr>
        <w:t xml:space="preserve"> </w:t>
      </w:r>
      <w:r>
        <w:t>коммуникативных</w:t>
      </w:r>
      <w:r>
        <w:rPr>
          <w:spacing w:val="1"/>
        </w:rPr>
        <w:t xml:space="preserve"> </w:t>
      </w:r>
      <w:r>
        <w:rPr>
          <w:spacing w:val="-2"/>
        </w:rPr>
        <w:t>действий.</w:t>
      </w:r>
    </w:p>
    <w:p w14:paraId="3487EDE2" w14:textId="77777777" w:rsidR="00DD28B4" w:rsidRDefault="006F0148">
      <w:pPr>
        <w:pStyle w:val="a3"/>
        <w:ind w:right="140"/>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5DBDCEEB" w14:textId="77777777" w:rsidR="00DD28B4" w:rsidRDefault="006F0148">
      <w:pPr>
        <w:pStyle w:val="a3"/>
        <w:spacing w:before="1"/>
        <w:ind w:right="138"/>
      </w:pPr>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55B7E2B7" w14:textId="77777777" w:rsidR="00DD28B4" w:rsidRDefault="006F0148">
      <w:pPr>
        <w:pStyle w:val="a3"/>
        <w:ind w:right="140"/>
      </w:pPr>
      <w: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w:t>
      </w:r>
      <w:r>
        <w:rPr>
          <w:spacing w:val="-2"/>
        </w:rPr>
        <w:t>деятельности.</w:t>
      </w:r>
    </w:p>
    <w:p w14:paraId="0A815C0D" w14:textId="77777777" w:rsidR="00DD28B4" w:rsidRDefault="006F0148">
      <w:pPr>
        <w:pStyle w:val="a3"/>
        <w:ind w:right="140"/>
      </w:pPr>
      <w:r>
        <w:t>Осуществлять речевую рефлексию (выявлять коммуникативные неудачи и их причины, уметь</w:t>
      </w:r>
      <w:r>
        <w:rPr>
          <w:spacing w:val="40"/>
        </w:rPr>
        <w:t xml:space="preserve"> </w:t>
      </w:r>
      <w:r>
        <w:t>предупреждать</w:t>
      </w:r>
      <w:r>
        <w:rPr>
          <w:spacing w:val="40"/>
        </w:rPr>
        <w:t xml:space="preserve"> </w:t>
      </w:r>
      <w:r>
        <w:t>их),</w:t>
      </w:r>
      <w:r>
        <w:rPr>
          <w:spacing w:val="40"/>
        </w:rPr>
        <w:t xml:space="preserve"> </w:t>
      </w:r>
      <w:r>
        <w:t>давать</w:t>
      </w:r>
      <w:r>
        <w:rPr>
          <w:spacing w:val="40"/>
        </w:rPr>
        <w:t xml:space="preserve"> </w:t>
      </w:r>
      <w:r>
        <w:t>оценку</w:t>
      </w:r>
      <w:r>
        <w:rPr>
          <w:spacing w:val="40"/>
        </w:rPr>
        <w:t xml:space="preserve"> </w:t>
      </w:r>
      <w:r>
        <w:t>приобретенному</w:t>
      </w:r>
      <w:r>
        <w:rPr>
          <w:spacing w:val="40"/>
        </w:rPr>
        <w:t xml:space="preserve"> </w:t>
      </w:r>
      <w:r>
        <w:t>речевому</w:t>
      </w:r>
      <w:r>
        <w:rPr>
          <w:spacing w:val="40"/>
        </w:rPr>
        <w:t xml:space="preserve"> </w:t>
      </w:r>
      <w:r>
        <w:t>опыту</w:t>
      </w:r>
      <w:r>
        <w:rPr>
          <w:spacing w:val="40"/>
        </w:rPr>
        <w:t xml:space="preserve"> </w:t>
      </w:r>
      <w:r>
        <w:t>и</w:t>
      </w:r>
      <w:r>
        <w:rPr>
          <w:spacing w:val="40"/>
        </w:rPr>
        <w:t xml:space="preserve"> </w:t>
      </w:r>
      <w:r>
        <w:t>корректировать</w:t>
      </w:r>
    </w:p>
    <w:p w14:paraId="1FB522D6" w14:textId="77777777" w:rsidR="00DD28B4" w:rsidRDefault="006F0148">
      <w:pPr>
        <w:pStyle w:val="a3"/>
        <w:spacing w:before="61"/>
        <w:ind w:right="142" w:firstLine="0"/>
      </w:pPr>
      <w:r>
        <w:t>собственную речь с учетом целей и условий общения; оценивать соответствие результата поставленной цели и условиям общения.</w:t>
      </w:r>
    </w:p>
    <w:p w14:paraId="0306237E" w14:textId="77777777" w:rsidR="00DD28B4" w:rsidRDefault="006F0148">
      <w:pPr>
        <w:pStyle w:val="a3"/>
        <w:ind w:right="1354"/>
      </w:pPr>
      <w:r>
        <w:t>Управлять</w:t>
      </w:r>
      <w:r>
        <w:rPr>
          <w:spacing w:val="-3"/>
        </w:rPr>
        <w:t xml:space="preserve"> </w:t>
      </w:r>
      <w:r>
        <w:t>собственными</w:t>
      </w:r>
      <w:r>
        <w:rPr>
          <w:spacing w:val="-4"/>
        </w:rPr>
        <w:t xml:space="preserve"> </w:t>
      </w:r>
      <w:r>
        <w:t>эмоциями,</w:t>
      </w:r>
      <w:r>
        <w:rPr>
          <w:spacing w:val="-8"/>
        </w:rPr>
        <w:t xml:space="preserve"> </w:t>
      </w:r>
      <w:r>
        <w:t>корректно</w:t>
      </w:r>
      <w:r>
        <w:rPr>
          <w:spacing w:val="-5"/>
        </w:rPr>
        <w:t xml:space="preserve"> </w:t>
      </w:r>
      <w:r>
        <w:t>выражать</w:t>
      </w:r>
      <w:r>
        <w:rPr>
          <w:spacing w:val="-7"/>
        </w:rPr>
        <w:t xml:space="preserve"> </w:t>
      </w:r>
      <w:r>
        <w:t>их</w:t>
      </w:r>
      <w:r>
        <w:rPr>
          <w:spacing w:val="-4"/>
        </w:rPr>
        <w:t xml:space="preserve"> </w:t>
      </w:r>
      <w:r>
        <w:t>в</w:t>
      </w:r>
      <w:r>
        <w:rPr>
          <w:spacing w:val="-6"/>
        </w:rPr>
        <w:t xml:space="preserve"> </w:t>
      </w:r>
      <w:r>
        <w:t>процессе</w:t>
      </w:r>
      <w:r>
        <w:rPr>
          <w:spacing w:val="-7"/>
        </w:rPr>
        <w:t xml:space="preserve"> </w:t>
      </w:r>
      <w:r>
        <w:t xml:space="preserve">речевого </w:t>
      </w:r>
      <w:r>
        <w:rPr>
          <w:spacing w:val="-2"/>
        </w:rPr>
        <w:t>общения.</w:t>
      </w:r>
    </w:p>
    <w:p w14:paraId="1D8C51A5" w14:textId="77777777" w:rsidR="00DD28B4" w:rsidRDefault="006F0148">
      <w:pPr>
        <w:pStyle w:val="a3"/>
        <w:ind w:left="643" w:firstLine="0"/>
      </w:pPr>
      <w:r>
        <w:t>Формирование универсальных учебных</w:t>
      </w:r>
      <w:r>
        <w:rPr>
          <w:spacing w:val="-1"/>
        </w:rPr>
        <w:t xml:space="preserve"> </w:t>
      </w:r>
      <w:r>
        <w:t>регулятивных</w:t>
      </w:r>
      <w:r>
        <w:rPr>
          <w:spacing w:val="1"/>
        </w:rPr>
        <w:t xml:space="preserve"> </w:t>
      </w:r>
      <w:r>
        <w:rPr>
          <w:spacing w:val="-2"/>
        </w:rPr>
        <w:t>действий.</w:t>
      </w:r>
    </w:p>
    <w:p w14:paraId="2B24FB9D" w14:textId="77777777" w:rsidR="00DD28B4" w:rsidRDefault="006F0148">
      <w:pPr>
        <w:pStyle w:val="a3"/>
        <w:ind w:right="138"/>
      </w:pPr>
      <w: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w:t>
      </w:r>
      <w:r>
        <w:rPr>
          <w:spacing w:val="-2"/>
        </w:rPr>
        <w:t>мимикой).</w:t>
      </w:r>
    </w:p>
    <w:p w14:paraId="44D58A41" w14:textId="77777777" w:rsidR="00DD28B4" w:rsidRDefault="006F0148">
      <w:pPr>
        <w:pStyle w:val="a3"/>
        <w:ind w:right="139"/>
      </w:pPr>
      <w: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4F25BFBF" w14:textId="77777777" w:rsidR="00DD28B4" w:rsidRDefault="006F0148">
      <w:pPr>
        <w:ind w:left="643"/>
        <w:rPr>
          <w:b/>
          <w:sz w:val="24"/>
        </w:rPr>
      </w:pPr>
      <w:r>
        <w:rPr>
          <w:b/>
          <w:sz w:val="24"/>
          <w:u w:val="single"/>
        </w:rPr>
        <w:t>Иностранный</w:t>
      </w:r>
      <w:r>
        <w:rPr>
          <w:b/>
          <w:spacing w:val="-9"/>
          <w:sz w:val="24"/>
          <w:u w:val="single"/>
        </w:rPr>
        <w:t xml:space="preserve"> </w:t>
      </w:r>
      <w:r>
        <w:rPr>
          <w:b/>
          <w:spacing w:val="-2"/>
          <w:sz w:val="24"/>
          <w:u w:val="single"/>
        </w:rPr>
        <w:t>язык.</w:t>
      </w:r>
    </w:p>
    <w:p w14:paraId="7639DDF2" w14:textId="77777777" w:rsidR="00DD28B4" w:rsidRDefault="006F0148">
      <w:pPr>
        <w:pStyle w:val="a3"/>
        <w:tabs>
          <w:tab w:val="left" w:pos="2387"/>
          <w:tab w:val="left" w:pos="4166"/>
          <w:tab w:val="left" w:pos="5255"/>
          <w:tab w:val="left" w:pos="7118"/>
          <w:tab w:val="left" w:pos="8267"/>
          <w:tab w:val="left" w:pos="8591"/>
          <w:tab w:val="left" w:pos="9369"/>
        </w:tabs>
        <w:ind w:right="142"/>
        <w:jc w:val="left"/>
      </w:pPr>
      <w:r>
        <w:rPr>
          <w:spacing w:val="-2"/>
        </w:rPr>
        <w:t>Формирование</w:t>
      </w:r>
      <w:r>
        <w:tab/>
      </w:r>
      <w:r>
        <w:rPr>
          <w:spacing w:val="-2"/>
        </w:rPr>
        <w:t>универсальных</w:t>
      </w:r>
      <w:r>
        <w:tab/>
      </w:r>
      <w:r>
        <w:rPr>
          <w:spacing w:val="-2"/>
        </w:rPr>
        <w:t>учебных</w:t>
      </w:r>
      <w:r>
        <w:tab/>
      </w:r>
      <w:r>
        <w:rPr>
          <w:spacing w:val="-2"/>
        </w:rPr>
        <w:t>познавательных</w:t>
      </w:r>
      <w:r>
        <w:tab/>
      </w:r>
      <w:r>
        <w:rPr>
          <w:spacing w:val="-2"/>
        </w:rPr>
        <w:t>действий</w:t>
      </w:r>
      <w:r>
        <w:tab/>
      </w:r>
      <w:r>
        <w:rPr>
          <w:spacing w:val="-10"/>
        </w:rPr>
        <w:t>в</w:t>
      </w:r>
      <w:r>
        <w:tab/>
      </w:r>
      <w:r>
        <w:rPr>
          <w:spacing w:val="-2"/>
        </w:rPr>
        <w:t>части</w:t>
      </w:r>
      <w:r>
        <w:tab/>
      </w:r>
      <w:r>
        <w:rPr>
          <w:spacing w:val="-2"/>
        </w:rPr>
        <w:t xml:space="preserve">базовых </w:t>
      </w:r>
      <w:r>
        <w:t>логических действий.</w:t>
      </w:r>
    </w:p>
    <w:p w14:paraId="25048BC5" w14:textId="77777777" w:rsidR="00DD28B4" w:rsidRDefault="006F0148">
      <w:pPr>
        <w:pStyle w:val="a3"/>
        <w:jc w:val="left"/>
      </w:pPr>
      <w:r>
        <w:t>Выявлять признаки и свойства языковых единиц и языковых явлений иностранного языка; применять изученные правила, алгоритмы.</w:t>
      </w:r>
    </w:p>
    <w:p w14:paraId="3A72CBF9" w14:textId="77777777" w:rsidR="00DD28B4" w:rsidRDefault="006F0148">
      <w:pPr>
        <w:pStyle w:val="a3"/>
        <w:jc w:val="left"/>
      </w:pPr>
      <w:r>
        <w:t>Анализировать,</w:t>
      </w:r>
      <w:r>
        <w:rPr>
          <w:spacing w:val="40"/>
        </w:rPr>
        <w:t xml:space="preserve"> </w:t>
      </w:r>
      <w:r>
        <w:t>устанавливать</w:t>
      </w:r>
      <w:r>
        <w:rPr>
          <w:spacing w:val="40"/>
        </w:rPr>
        <w:t xml:space="preserve"> </w:t>
      </w:r>
      <w:r>
        <w:t>аналогии,</w:t>
      </w:r>
      <w:r>
        <w:rPr>
          <w:spacing w:val="40"/>
        </w:rPr>
        <w:t xml:space="preserve"> </w:t>
      </w:r>
      <w:r>
        <w:t>между</w:t>
      </w:r>
      <w:r>
        <w:rPr>
          <w:spacing w:val="40"/>
        </w:rPr>
        <w:t xml:space="preserve"> </w:t>
      </w:r>
      <w:r>
        <w:t>способами</w:t>
      </w:r>
      <w:r>
        <w:rPr>
          <w:spacing w:val="40"/>
        </w:rPr>
        <w:t xml:space="preserve"> </w:t>
      </w:r>
      <w:r>
        <w:t>выражения</w:t>
      </w:r>
      <w:r>
        <w:rPr>
          <w:spacing w:val="40"/>
        </w:rPr>
        <w:t xml:space="preserve"> </w:t>
      </w:r>
      <w:r>
        <w:t>мысли</w:t>
      </w:r>
      <w:r>
        <w:rPr>
          <w:spacing w:val="40"/>
        </w:rPr>
        <w:t xml:space="preserve"> </w:t>
      </w:r>
      <w:r>
        <w:t>средствами родного и иностранного языков.</w:t>
      </w:r>
    </w:p>
    <w:p w14:paraId="6107ED44" w14:textId="77777777" w:rsidR="00DD28B4" w:rsidRDefault="006F0148">
      <w:pPr>
        <w:pStyle w:val="a3"/>
        <w:jc w:val="left"/>
      </w:pPr>
      <w:r>
        <w:t>Сравнивать,</w:t>
      </w:r>
      <w:r>
        <w:rPr>
          <w:spacing w:val="40"/>
        </w:rPr>
        <w:t xml:space="preserve"> </w:t>
      </w:r>
      <w:r>
        <w:t>упорядочивать,</w:t>
      </w:r>
      <w:r>
        <w:rPr>
          <w:spacing w:val="40"/>
        </w:rPr>
        <w:t xml:space="preserve"> </w:t>
      </w:r>
      <w:r>
        <w:t>классифицировать</w:t>
      </w:r>
      <w:r>
        <w:rPr>
          <w:spacing w:val="40"/>
        </w:rPr>
        <w:t xml:space="preserve"> </w:t>
      </w:r>
      <w:r>
        <w:t>языковые</w:t>
      </w:r>
      <w:r>
        <w:rPr>
          <w:spacing w:val="40"/>
        </w:rPr>
        <w:t xml:space="preserve"> </w:t>
      </w:r>
      <w:r>
        <w:t>единицы</w:t>
      </w:r>
      <w:r>
        <w:rPr>
          <w:spacing w:val="40"/>
        </w:rPr>
        <w:t xml:space="preserve"> </w:t>
      </w:r>
      <w:r>
        <w:t>и</w:t>
      </w:r>
      <w:r>
        <w:rPr>
          <w:spacing w:val="40"/>
        </w:rPr>
        <w:t xml:space="preserve"> </w:t>
      </w:r>
      <w:r>
        <w:t>языковые</w:t>
      </w:r>
      <w:r>
        <w:rPr>
          <w:spacing w:val="40"/>
        </w:rPr>
        <w:t xml:space="preserve"> </w:t>
      </w:r>
      <w:r>
        <w:t>явления</w:t>
      </w:r>
      <w:r>
        <w:rPr>
          <w:spacing w:val="80"/>
        </w:rPr>
        <w:t xml:space="preserve"> </w:t>
      </w:r>
      <w:r>
        <w:t>иностранного языка, разные типы высказывания.</w:t>
      </w:r>
    </w:p>
    <w:p w14:paraId="0826336E" w14:textId="77777777" w:rsidR="00DD28B4" w:rsidRDefault="006F0148">
      <w:pPr>
        <w:pStyle w:val="a3"/>
        <w:tabs>
          <w:tab w:val="left" w:pos="2354"/>
          <w:tab w:val="left" w:pos="3712"/>
          <w:tab w:val="left" w:pos="4603"/>
          <w:tab w:val="left" w:pos="5910"/>
          <w:tab w:val="left" w:pos="7077"/>
          <w:tab w:val="left" w:pos="8723"/>
        </w:tabs>
        <w:ind w:right="143"/>
        <w:jc w:val="left"/>
      </w:pPr>
      <w:r>
        <w:rPr>
          <w:spacing w:val="-2"/>
        </w:rPr>
        <w:t>Моделировать</w:t>
      </w:r>
      <w:r>
        <w:tab/>
      </w:r>
      <w:r>
        <w:rPr>
          <w:spacing w:val="-2"/>
        </w:rPr>
        <w:t>отношения</w:t>
      </w:r>
      <w:r>
        <w:tab/>
      </w:r>
      <w:r>
        <w:rPr>
          <w:spacing w:val="-2"/>
        </w:rPr>
        <w:t>между</w:t>
      </w:r>
      <w:r>
        <w:tab/>
      </w:r>
      <w:r>
        <w:rPr>
          <w:spacing w:val="-2"/>
        </w:rPr>
        <w:t>объектами</w:t>
      </w:r>
      <w:r>
        <w:tab/>
      </w:r>
      <w:r>
        <w:rPr>
          <w:spacing w:val="-2"/>
        </w:rPr>
        <w:t>(членами</w:t>
      </w:r>
      <w:r>
        <w:tab/>
      </w:r>
      <w:r>
        <w:rPr>
          <w:spacing w:val="-2"/>
        </w:rPr>
        <w:t>предложения,</w:t>
      </w:r>
      <w:r>
        <w:tab/>
      </w:r>
      <w:r>
        <w:rPr>
          <w:spacing w:val="-2"/>
        </w:rPr>
        <w:t xml:space="preserve">структурными </w:t>
      </w:r>
      <w:r>
        <w:t>единицами диалога и другие).</w:t>
      </w:r>
    </w:p>
    <w:p w14:paraId="3C8FC1C0" w14:textId="77777777" w:rsidR="00DD28B4" w:rsidRDefault="006F0148">
      <w:pPr>
        <w:pStyle w:val="a3"/>
        <w:jc w:val="left"/>
      </w:pPr>
      <w:r>
        <w:t>Использовать информацию, извлеченную из несплошных текстов (таблицы, диаграммы), в собственных устных и письменных высказываниях.</w:t>
      </w:r>
    </w:p>
    <w:p w14:paraId="7208C4D4" w14:textId="77777777" w:rsidR="00DD28B4" w:rsidRDefault="006F0148">
      <w:pPr>
        <w:pStyle w:val="a3"/>
        <w:jc w:val="left"/>
      </w:pPr>
      <w:r>
        <w:t>Выдвигать</w:t>
      </w:r>
      <w:r>
        <w:rPr>
          <w:spacing w:val="40"/>
        </w:rPr>
        <w:t xml:space="preserve"> </w:t>
      </w:r>
      <w:r>
        <w:t>гипотезы</w:t>
      </w:r>
      <w:r>
        <w:rPr>
          <w:spacing w:val="40"/>
        </w:rPr>
        <w:t xml:space="preserve"> </w:t>
      </w:r>
      <w:r>
        <w:t>(например,</w:t>
      </w:r>
      <w:r>
        <w:rPr>
          <w:spacing w:val="40"/>
        </w:rPr>
        <w:t xml:space="preserve"> </w:t>
      </w:r>
      <w:r>
        <w:t>об</w:t>
      </w:r>
      <w:r>
        <w:rPr>
          <w:spacing w:val="40"/>
        </w:rPr>
        <w:t xml:space="preserve"> </w:t>
      </w:r>
      <w:r>
        <w:t>употреблении</w:t>
      </w:r>
      <w:r>
        <w:rPr>
          <w:spacing w:val="40"/>
        </w:rPr>
        <w:t xml:space="preserve"> </w:t>
      </w:r>
      <w:r>
        <w:t>глагола-связки</w:t>
      </w:r>
      <w:r>
        <w:rPr>
          <w:spacing w:val="40"/>
        </w:rPr>
        <w:t xml:space="preserve"> </w:t>
      </w:r>
      <w:r>
        <w:t>в</w:t>
      </w:r>
      <w:r>
        <w:rPr>
          <w:spacing w:val="40"/>
        </w:rPr>
        <w:t xml:space="preserve"> </w:t>
      </w:r>
      <w:r>
        <w:t>иностранном</w:t>
      </w:r>
      <w:r>
        <w:rPr>
          <w:spacing w:val="40"/>
        </w:rPr>
        <w:t xml:space="preserve"> </w:t>
      </w:r>
      <w:r>
        <w:t>языке); обосновывать, аргументировать свои суждения, выводы.</w:t>
      </w:r>
    </w:p>
    <w:p w14:paraId="5573F04D" w14:textId="77777777" w:rsidR="00DD28B4" w:rsidRDefault="006F0148">
      <w:pPr>
        <w:pStyle w:val="a3"/>
        <w:jc w:val="left"/>
      </w:pPr>
      <w:r>
        <w:t>Распознавать</w:t>
      </w:r>
      <w:r>
        <w:rPr>
          <w:spacing w:val="40"/>
        </w:rPr>
        <w:t xml:space="preserve"> </w:t>
      </w:r>
      <w:r>
        <w:t>свойства</w:t>
      </w:r>
      <w:r>
        <w:rPr>
          <w:spacing w:val="40"/>
        </w:rPr>
        <w:t xml:space="preserve"> </w:t>
      </w:r>
      <w:r>
        <w:t>и</w:t>
      </w:r>
      <w:r>
        <w:rPr>
          <w:spacing w:val="40"/>
        </w:rPr>
        <w:t xml:space="preserve"> </w:t>
      </w:r>
      <w:r>
        <w:t>признаки</w:t>
      </w:r>
      <w:r>
        <w:rPr>
          <w:spacing w:val="40"/>
        </w:rPr>
        <w:t xml:space="preserve"> </w:t>
      </w:r>
      <w:r>
        <w:t>языковых</w:t>
      </w:r>
      <w:r>
        <w:rPr>
          <w:spacing w:val="40"/>
        </w:rPr>
        <w:t xml:space="preserve"> </w:t>
      </w:r>
      <w:r>
        <w:t>единиц</w:t>
      </w:r>
      <w:r>
        <w:rPr>
          <w:spacing w:val="40"/>
        </w:rPr>
        <w:t xml:space="preserve"> </w:t>
      </w:r>
      <w:r>
        <w:t>и</w:t>
      </w:r>
      <w:r>
        <w:rPr>
          <w:spacing w:val="40"/>
        </w:rPr>
        <w:t xml:space="preserve"> </w:t>
      </w:r>
      <w:r>
        <w:t>языковых</w:t>
      </w:r>
      <w:r>
        <w:rPr>
          <w:spacing w:val="40"/>
        </w:rPr>
        <w:t xml:space="preserve"> </w:t>
      </w:r>
      <w:r>
        <w:t>явлений</w:t>
      </w:r>
      <w:r>
        <w:rPr>
          <w:spacing w:val="40"/>
        </w:rPr>
        <w:t xml:space="preserve"> </w:t>
      </w:r>
      <w:r>
        <w:t>(например,</w:t>
      </w:r>
      <w:r>
        <w:rPr>
          <w:spacing w:val="40"/>
        </w:rPr>
        <w:t xml:space="preserve"> </w:t>
      </w:r>
      <w:r>
        <w:t>с</w:t>
      </w:r>
      <w:r>
        <w:rPr>
          <w:spacing w:val="40"/>
        </w:rPr>
        <w:t xml:space="preserve"> </w:t>
      </w:r>
      <w:r>
        <w:t>помощью словообразовательных элементов).</w:t>
      </w:r>
    </w:p>
    <w:p w14:paraId="5BD69A67" w14:textId="77777777" w:rsidR="00DD28B4" w:rsidRDefault="006F0148">
      <w:pPr>
        <w:pStyle w:val="a3"/>
        <w:jc w:val="left"/>
      </w:pPr>
      <w:r>
        <w:t>Сравнивать</w:t>
      </w:r>
      <w:r>
        <w:rPr>
          <w:spacing w:val="80"/>
        </w:rPr>
        <w:t xml:space="preserve"> </w:t>
      </w:r>
      <w:r>
        <w:t>языковые</w:t>
      </w:r>
      <w:r>
        <w:rPr>
          <w:spacing w:val="80"/>
        </w:rPr>
        <w:t xml:space="preserve"> </w:t>
      </w:r>
      <w:r>
        <w:t>единицы</w:t>
      </w:r>
      <w:r>
        <w:rPr>
          <w:spacing w:val="80"/>
        </w:rPr>
        <w:t xml:space="preserve"> </w:t>
      </w:r>
      <w:r>
        <w:t>разного</w:t>
      </w:r>
      <w:r>
        <w:rPr>
          <w:spacing w:val="80"/>
        </w:rPr>
        <w:t xml:space="preserve"> </w:t>
      </w:r>
      <w:r>
        <w:t>уровня</w:t>
      </w:r>
      <w:r>
        <w:rPr>
          <w:spacing w:val="80"/>
        </w:rPr>
        <w:t xml:space="preserve"> </w:t>
      </w:r>
      <w:r>
        <w:t>(звуки,</w:t>
      </w:r>
      <w:r>
        <w:rPr>
          <w:spacing w:val="80"/>
        </w:rPr>
        <w:t xml:space="preserve"> </w:t>
      </w:r>
      <w:r>
        <w:t>буквы,</w:t>
      </w:r>
      <w:r>
        <w:rPr>
          <w:spacing w:val="80"/>
        </w:rPr>
        <w:t xml:space="preserve"> </w:t>
      </w:r>
      <w:r>
        <w:t>слова,</w:t>
      </w:r>
      <w:r>
        <w:rPr>
          <w:spacing w:val="80"/>
        </w:rPr>
        <w:t xml:space="preserve"> </w:t>
      </w:r>
      <w:r>
        <w:t>речевые</w:t>
      </w:r>
      <w:r>
        <w:rPr>
          <w:spacing w:val="80"/>
        </w:rPr>
        <w:t xml:space="preserve"> </w:t>
      </w:r>
      <w:r>
        <w:t>клише, грамматические явления, тексты и т.п.).</w:t>
      </w:r>
    </w:p>
    <w:p w14:paraId="52EE58DA" w14:textId="77777777" w:rsidR="00DD28B4" w:rsidRDefault="006F0148">
      <w:pPr>
        <w:pStyle w:val="a3"/>
        <w:tabs>
          <w:tab w:val="left" w:pos="2138"/>
          <w:tab w:val="left" w:pos="4103"/>
          <w:tab w:val="left" w:pos="6436"/>
          <w:tab w:val="left" w:pos="8800"/>
        </w:tabs>
        <w:ind w:left="643" w:right="140" w:firstLine="0"/>
        <w:jc w:val="left"/>
      </w:pPr>
      <w:r>
        <w:t xml:space="preserve">Пользоваться классификациями (по типу чтения, по типу высказывания и другим). </w:t>
      </w:r>
      <w:r>
        <w:rPr>
          <w:spacing w:val="-2"/>
        </w:rPr>
        <w:t>Выбирать,</w:t>
      </w:r>
      <w:r>
        <w:tab/>
      </w:r>
      <w:r>
        <w:rPr>
          <w:spacing w:val="-2"/>
        </w:rPr>
        <w:t>анализировать,</w:t>
      </w:r>
      <w:r>
        <w:tab/>
      </w:r>
      <w:r>
        <w:rPr>
          <w:spacing w:val="-2"/>
        </w:rPr>
        <w:t>интерпретировать,</w:t>
      </w:r>
      <w:r>
        <w:tab/>
      </w:r>
      <w:r>
        <w:rPr>
          <w:spacing w:val="-2"/>
        </w:rPr>
        <w:t>систематизировать</w:t>
      </w:r>
      <w:r>
        <w:tab/>
      </w:r>
      <w:r>
        <w:rPr>
          <w:spacing w:val="-2"/>
        </w:rPr>
        <w:t>информацию,</w:t>
      </w:r>
    </w:p>
    <w:p w14:paraId="1CD39191" w14:textId="77777777" w:rsidR="00DD28B4" w:rsidRDefault="006F0148">
      <w:pPr>
        <w:pStyle w:val="a3"/>
        <w:ind w:firstLine="0"/>
        <w:jc w:val="left"/>
      </w:pPr>
      <w:r>
        <w:t xml:space="preserve">представленную в разных формах: сплошных текстах, иллюстрациях, графически (в таблицах, </w:t>
      </w:r>
      <w:r>
        <w:rPr>
          <w:spacing w:val="-2"/>
        </w:rPr>
        <w:t>диаграммах).</w:t>
      </w:r>
    </w:p>
    <w:p w14:paraId="7B843081" w14:textId="77777777" w:rsidR="00DD28B4" w:rsidRDefault="006F0148">
      <w:pPr>
        <w:pStyle w:val="a3"/>
        <w:ind w:right="141"/>
      </w:pPr>
      <w:r>
        <w:t xml:space="preserve">Формирование универсальных учебных познавательных действий в части работы с </w:t>
      </w:r>
      <w:r>
        <w:rPr>
          <w:spacing w:val="-2"/>
        </w:rPr>
        <w:t>информацией.</w:t>
      </w:r>
    </w:p>
    <w:p w14:paraId="1945B3FC" w14:textId="77777777" w:rsidR="00DD28B4" w:rsidRDefault="006F0148">
      <w:pPr>
        <w:pStyle w:val="a3"/>
        <w:ind w:right="139"/>
      </w:pPr>
      <w: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22168C69" w14:textId="77777777" w:rsidR="00DD28B4" w:rsidRDefault="006F0148">
      <w:pPr>
        <w:pStyle w:val="a3"/>
        <w:ind w:right="141"/>
      </w:pPr>
      <w: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56156505" w14:textId="77777777" w:rsidR="00DD28B4" w:rsidRDefault="006F0148">
      <w:pPr>
        <w:pStyle w:val="a3"/>
        <w:ind w:right="141"/>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14:paraId="0DD15898" w14:textId="77777777" w:rsidR="00DD28B4" w:rsidRDefault="006F0148">
      <w:pPr>
        <w:pStyle w:val="a3"/>
        <w:spacing w:before="1"/>
        <w:ind w:left="643" w:right="1147" w:firstLine="0"/>
      </w:pPr>
      <w:r>
        <w:t>Фиксировать</w:t>
      </w:r>
      <w:r>
        <w:rPr>
          <w:spacing w:val="-5"/>
        </w:rPr>
        <w:t xml:space="preserve"> </w:t>
      </w:r>
      <w:r>
        <w:t>информацию</w:t>
      </w:r>
      <w:r>
        <w:rPr>
          <w:spacing w:val="-4"/>
        </w:rPr>
        <w:t xml:space="preserve"> </w:t>
      </w:r>
      <w:r>
        <w:t>доступными</w:t>
      </w:r>
      <w:r>
        <w:rPr>
          <w:spacing w:val="-5"/>
        </w:rPr>
        <w:t xml:space="preserve"> </w:t>
      </w:r>
      <w:r>
        <w:t>средствами</w:t>
      </w:r>
      <w:r>
        <w:rPr>
          <w:spacing w:val="-5"/>
        </w:rPr>
        <w:t xml:space="preserve"> </w:t>
      </w:r>
      <w:r>
        <w:t>(в</w:t>
      </w:r>
      <w:r>
        <w:rPr>
          <w:spacing w:val="-6"/>
        </w:rPr>
        <w:t xml:space="preserve"> </w:t>
      </w:r>
      <w:r>
        <w:t>виде</w:t>
      </w:r>
      <w:r>
        <w:rPr>
          <w:spacing w:val="-6"/>
        </w:rPr>
        <w:t xml:space="preserve"> </w:t>
      </w:r>
      <w:r>
        <w:t>ключевых</w:t>
      </w:r>
      <w:r>
        <w:rPr>
          <w:spacing w:val="-4"/>
        </w:rPr>
        <w:t xml:space="preserve"> </w:t>
      </w:r>
      <w:r>
        <w:t>слов,</w:t>
      </w:r>
      <w:r>
        <w:rPr>
          <w:spacing w:val="-5"/>
        </w:rPr>
        <w:t xml:space="preserve"> </w:t>
      </w:r>
      <w:r>
        <w:t>плана). Оценивать достоверность информации, полученной из иноязычных источников.</w:t>
      </w:r>
    </w:p>
    <w:p w14:paraId="334088A6" w14:textId="77777777" w:rsidR="00DD28B4" w:rsidRDefault="006F0148">
      <w:pPr>
        <w:pStyle w:val="a3"/>
        <w:ind w:right="139"/>
      </w:pPr>
      <w:r>
        <w:t>Находить аргументы,</w:t>
      </w:r>
      <w:r>
        <w:rPr>
          <w:spacing w:val="-2"/>
        </w:rPr>
        <w:t xml:space="preserve"> </w:t>
      </w:r>
      <w:r>
        <w:t>подтверждающие</w:t>
      </w:r>
      <w:r>
        <w:rPr>
          <w:spacing w:val="-3"/>
        </w:rPr>
        <w:t xml:space="preserve"> </w:t>
      </w:r>
      <w:r>
        <w:t>или</w:t>
      </w:r>
      <w:r>
        <w:rPr>
          <w:spacing w:val="-2"/>
        </w:rPr>
        <w:t xml:space="preserve"> </w:t>
      </w:r>
      <w:r>
        <w:t>опровергающие</w:t>
      </w:r>
      <w:r>
        <w:rPr>
          <w:spacing w:val="-2"/>
        </w:rPr>
        <w:t xml:space="preserve"> </w:t>
      </w:r>
      <w:r>
        <w:t>одну</w:t>
      </w:r>
      <w:r>
        <w:rPr>
          <w:spacing w:val="-1"/>
        </w:rPr>
        <w:t xml:space="preserve"> </w:t>
      </w:r>
      <w:r>
        <w:t>и</w:t>
      </w:r>
      <w:r>
        <w:rPr>
          <w:spacing w:val="-2"/>
        </w:rPr>
        <w:t xml:space="preserve"> </w:t>
      </w:r>
      <w:r>
        <w:t>ту</w:t>
      </w:r>
      <w:r>
        <w:rPr>
          <w:spacing w:val="-3"/>
        </w:rPr>
        <w:t xml:space="preserve"> </w:t>
      </w:r>
      <w:r>
        <w:t>же</w:t>
      </w:r>
      <w:r>
        <w:rPr>
          <w:spacing w:val="-2"/>
        </w:rPr>
        <w:t xml:space="preserve"> </w:t>
      </w:r>
      <w:r>
        <w:t>идею,</w:t>
      </w:r>
      <w:r>
        <w:rPr>
          <w:spacing w:val="-2"/>
        </w:rPr>
        <w:t xml:space="preserve"> </w:t>
      </w:r>
      <w:r>
        <w:t>в</w:t>
      </w:r>
      <w:r>
        <w:rPr>
          <w:spacing w:val="-2"/>
        </w:rPr>
        <w:t xml:space="preserve"> </w:t>
      </w:r>
      <w:r>
        <w:t>различных информационных источниках; выдвигать предположения (например, о значении слова в контексте) и аргументировать его.</w:t>
      </w:r>
    </w:p>
    <w:p w14:paraId="4DC72271" w14:textId="77777777" w:rsidR="00DD28B4" w:rsidRDefault="006F0148">
      <w:pPr>
        <w:pStyle w:val="a3"/>
        <w:ind w:left="643" w:firstLine="0"/>
      </w:pPr>
      <w:r>
        <w:t>Формирование универсальных учебных</w:t>
      </w:r>
      <w:r>
        <w:rPr>
          <w:spacing w:val="-1"/>
        </w:rPr>
        <w:t xml:space="preserve"> </w:t>
      </w:r>
      <w:r>
        <w:t>коммуникативных</w:t>
      </w:r>
      <w:r>
        <w:rPr>
          <w:spacing w:val="1"/>
        </w:rPr>
        <w:t xml:space="preserve"> </w:t>
      </w:r>
      <w:r>
        <w:rPr>
          <w:spacing w:val="-2"/>
        </w:rPr>
        <w:t>действий.</w:t>
      </w:r>
    </w:p>
    <w:p w14:paraId="6B813698" w14:textId="77777777" w:rsidR="00DD28B4" w:rsidRDefault="006F0148">
      <w:pPr>
        <w:pStyle w:val="a3"/>
        <w:spacing w:before="61"/>
        <w:ind w:right="143"/>
      </w:pPr>
      <w:r>
        <w:t>Воспринимать и создавать собственные диалогические и монологические высказывания, участвуя</w:t>
      </w:r>
      <w:r>
        <w:rPr>
          <w:spacing w:val="-3"/>
        </w:rPr>
        <w:t xml:space="preserve"> </w:t>
      </w:r>
      <w:r>
        <w:t>в</w:t>
      </w:r>
      <w:r>
        <w:rPr>
          <w:spacing w:val="-2"/>
        </w:rPr>
        <w:t xml:space="preserve"> </w:t>
      </w:r>
      <w:r>
        <w:t>обсуждениях,</w:t>
      </w:r>
      <w:r>
        <w:rPr>
          <w:spacing w:val="-1"/>
        </w:rPr>
        <w:t xml:space="preserve"> </w:t>
      </w:r>
      <w:r>
        <w:t>выступлениях;</w:t>
      </w:r>
      <w:r>
        <w:rPr>
          <w:spacing w:val="-1"/>
        </w:rPr>
        <w:t xml:space="preserve"> </w:t>
      </w:r>
      <w:r>
        <w:t>выражать</w:t>
      </w:r>
      <w:r>
        <w:rPr>
          <w:spacing w:val="-2"/>
        </w:rPr>
        <w:t xml:space="preserve"> </w:t>
      </w:r>
      <w:r>
        <w:t>эмоции в</w:t>
      </w:r>
      <w:r>
        <w:rPr>
          <w:spacing w:val="-2"/>
        </w:rPr>
        <w:t xml:space="preserve"> </w:t>
      </w:r>
      <w:r>
        <w:t>соответствии с</w:t>
      </w:r>
      <w:r>
        <w:rPr>
          <w:spacing w:val="-2"/>
        </w:rPr>
        <w:t xml:space="preserve"> </w:t>
      </w:r>
      <w:r>
        <w:t>условиями и</w:t>
      </w:r>
      <w:r>
        <w:rPr>
          <w:spacing w:val="-2"/>
        </w:rPr>
        <w:t xml:space="preserve"> </w:t>
      </w:r>
      <w:r>
        <w:t xml:space="preserve">целями </w:t>
      </w:r>
      <w:r>
        <w:rPr>
          <w:spacing w:val="-2"/>
        </w:rPr>
        <w:t>общения.</w:t>
      </w:r>
    </w:p>
    <w:p w14:paraId="5718547C" w14:textId="77777777" w:rsidR="00DD28B4" w:rsidRDefault="006F0148">
      <w:pPr>
        <w:pStyle w:val="a3"/>
        <w:ind w:right="140"/>
      </w:pP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5B6E0F35" w14:textId="77777777" w:rsidR="00DD28B4" w:rsidRDefault="006F0148">
      <w:pPr>
        <w:pStyle w:val="a3"/>
        <w:ind w:left="643" w:firstLine="0"/>
      </w:pPr>
      <w:r>
        <w:t>Анализировать</w:t>
      </w:r>
      <w:r>
        <w:rPr>
          <w:spacing w:val="-3"/>
        </w:rPr>
        <w:t xml:space="preserve"> </w:t>
      </w:r>
      <w:r>
        <w:t>и</w:t>
      </w:r>
      <w:r>
        <w:rPr>
          <w:spacing w:val="-3"/>
        </w:rPr>
        <w:t xml:space="preserve"> </w:t>
      </w:r>
      <w:r>
        <w:t>восстанавливать</w:t>
      </w:r>
      <w:r>
        <w:rPr>
          <w:spacing w:val="-6"/>
        </w:rPr>
        <w:t xml:space="preserve"> </w:t>
      </w:r>
      <w:r>
        <w:t>текст</w:t>
      </w:r>
      <w:r>
        <w:rPr>
          <w:spacing w:val="-4"/>
        </w:rPr>
        <w:t xml:space="preserve"> </w:t>
      </w:r>
      <w:r>
        <w:t>с</w:t>
      </w:r>
      <w:r>
        <w:rPr>
          <w:spacing w:val="-5"/>
        </w:rPr>
        <w:t xml:space="preserve"> </w:t>
      </w:r>
      <w:r>
        <w:t>опущенными</w:t>
      </w:r>
      <w:r>
        <w:rPr>
          <w:spacing w:val="-2"/>
        </w:rPr>
        <w:t xml:space="preserve"> </w:t>
      </w:r>
      <w:r>
        <w:t>в</w:t>
      </w:r>
      <w:r>
        <w:rPr>
          <w:spacing w:val="-5"/>
        </w:rPr>
        <w:t xml:space="preserve"> </w:t>
      </w:r>
      <w:r>
        <w:t>учебных</w:t>
      </w:r>
      <w:r>
        <w:rPr>
          <w:spacing w:val="-5"/>
        </w:rPr>
        <w:t xml:space="preserve"> </w:t>
      </w:r>
      <w:r>
        <w:t>целях</w:t>
      </w:r>
      <w:r>
        <w:rPr>
          <w:spacing w:val="-3"/>
        </w:rPr>
        <w:t xml:space="preserve"> </w:t>
      </w:r>
      <w:r>
        <w:rPr>
          <w:spacing w:val="-2"/>
        </w:rPr>
        <w:t>фрагментами.</w:t>
      </w:r>
    </w:p>
    <w:p w14:paraId="284A4F41" w14:textId="77777777" w:rsidR="00DD28B4" w:rsidRDefault="006F0148">
      <w:pPr>
        <w:pStyle w:val="a3"/>
        <w:spacing w:line="275" w:lineRule="exact"/>
        <w:ind w:left="643" w:firstLine="0"/>
      </w:pPr>
      <w:r>
        <w:t>Выстраивать</w:t>
      </w:r>
      <w:r>
        <w:rPr>
          <w:spacing w:val="5"/>
        </w:rPr>
        <w:t xml:space="preserve"> </w:t>
      </w:r>
      <w:r>
        <w:t>и</w:t>
      </w:r>
      <w:r>
        <w:rPr>
          <w:spacing w:val="5"/>
        </w:rPr>
        <w:t xml:space="preserve"> </w:t>
      </w:r>
      <w:r>
        <w:t>представлять</w:t>
      </w:r>
      <w:r>
        <w:rPr>
          <w:spacing w:val="5"/>
        </w:rPr>
        <w:t xml:space="preserve"> </w:t>
      </w:r>
      <w:r>
        <w:t>в</w:t>
      </w:r>
      <w:r>
        <w:rPr>
          <w:spacing w:val="4"/>
        </w:rPr>
        <w:t xml:space="preserve"> </w:t>
      </w:r>
      <w:r>
        <w:t>письменной</w:t>
      </w:r>
      <w:r>
        <w:rPr>
          <w:spacing w:val="6"/>
        </w:rPr>
        <w:t xml:space="preserve"> </w:t>
      </w:r>
      <w:r>
        <w:t>форме логику</w:t>
      </w:r>
      <w:r>
        <w:rPr>
          <w:spacing w:val="6"/>
        </w:rPr>
        <w:t xml:space="preserve"> </w:t>
      </w:r>
      <w:r>
        <w:t>решения</w:t>
      </w:r>
      <w:r>
        <w:rPr>
          <w:spacing w:val="5"/>
        </w:rPr>
        <w:t xml:space="preserve"> </w:t>
      </w:r>
      <w:r>
        <w:t>коммуникативной</w:t>
      </w:r>
      <w:r>
        <w:rPr>
          <w:spacing w:val="7"/>
        </w:rPr>
        <w:t xml:space="preserve"> </w:t>
      </w:r>
      <w:r>
        <w:rPr>
          <w:spacing w:val="-2"/>
        </w:rPr>
        <w:t>задачи</w:t>
      </w:r>
    </w:p>
    <w:p w14:paraId="45CF32C6" w14:textId="77777777" w:rsidR="00DD28B4" w:rsidRDefault="006F0148">
      <w:pPr>
        <w:pStyle w:val="a3"/>
        <w:spacing w:line="275" w:lineRule="exact"/>
        <w:ind w:firstLine="0"/>
      </w:pPr>
      <w:r>
        <w:t>(например,</w:t>
      </w:r>
      <w:r>
        <w:rPr>
          <w:spacing w:val="-2"/>
        </w:rPr>
        <w:t xml:space="preserve"> </w:t>
      </w:r>
      <w:r>
        <w:t>в</w:t>
      </w:r>
      <w:r>
        <w:rPr>
          <w:spacing w:val="-2"/>
        </w:rPr>
        <w:t xml:space="preserve"> </w:t>
      </w:r>
      <w:r>
        <w:t>виде</w:t>
      </w:r>
      <w:r>
        <w:rPr>
          <w:spacing w:val="-2"/>
        </w:rPr>
        <w:t xml:space="preserve"> </w:t>
      </w:r>
      <w:r>
        <w:t>плана</w:t>
      </w:r>
      <w:r>
        <w:rPr>
          <w:spacing w:val="-1"/>
        </w:rPr>
        <w:t xml:space="preserve"> </w:t>
      </w:r>
      <w:r>
        <w:t>высказывания,</w:t>
      </w:r>
      <w:r>
        <w:rPr>
          <w:spacing w:val="-2"/>
        </w:rPr>
        <w:t xml:space="preserve"> </w:t>
      </w:r>
      <w:r>
        <w:t>состоящего</w:t>
      </w:r>
      <w:r>
        <w:rPr>
          <w:spacing w:val="-1"/>
        </w:rPr>
        <w:t xml:space="preserve"> </w:t>
      </w:r>
      <w:r>
        <w:t>из</w:t>
      </w:r>
      <w:r>
        <w:rPr>
          <w:spacing w:val="1"/>
        </w:rPr>
        <w:t xml:space="preserve"> </w:t>
      </w:r>
      <w:r>
        <w:t>вопросов</w:t>
      </w:r>
      <w:r>
        <w:rPr>
          <w:spacing w:val="-2"/>
        </w:rPr>
        <w:t xml:space="preserve"> </w:t>
      </w:r>
      <w:r>
        <w:t>или</w:t>
      </w:r>
      <w:r>
        <w:rPr>
          <w:spacing w:val="1"/>
        </w:rPr>
        <w:t xml:space="preserve"> </w:t>
      </w:r>
      <w:r>
        <w:rPr>
          <w:spacing w:val="-2"/>
        </w:rPr>
        <w:t>утверждений).</w:t>
      </w:r>
    </w:p>
    <w:p w14:paraId="38DBBEAE" w14:textId="77777777" w:rsidR="00DD28B4" w:rsidRDefault="006F0148">
      <w:pPr>
        <w:pStyle w:val="a3"/>
        <w:ind w:right="140"/>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r>
        <w:rPr>
          <w:spacing w:val="40"/>
        </w:rPr>
        <w:t xml:space="preserve"> </w:t>
      </w:r>
      <w:r>
        <w:t>Формирование универсальных учебных регулятивных действий</w:t>
      </w:r>
    </w:p>
    <w:p w14:paraId="612EF080" w14:textId="77777777" w:rsidR="00DD28B4" w:rsidRDefault="006F0148">
      <w:pPr>
        <w:pStyle w:val="a3"/>
        <w:ind w:right="139"/>
      </w:pPr>
      <w:r>
        <w:t>Удерживать цель деятельности; планировать выполнение учебной задачи, выбирать и аргументировать способ деятельности.</w:t>
      </w:r>
    </w:p>
    <w:p w14:paraId="60CD4FCA" w14:textId="77777777" w:rsidR="00DD28B4" w:rsidRDefault="006F0148">
      <w:pPr>
        <w:pStyle w:val="a3"/>
        <w:spacing w:before="1"/>
        <w:ind w:right="143"/>
      </w:pPr>
      <w: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3F7AEACC" w14:textId="77777777" w:rsidR="00DD28B4" w:rsidRDefault="006F0148">
      <w:pPr>
        <w:pStyle w:val="a3"/>
        <w:ind w:right="147"/>
      </w:pPr>
      <w:r>
        <w:t>Оказывать влияние на речевое поведение партнера (например, поощряя его продолжать поиск совместного решения поставленной задачи).</w:t>
      </w:r>
    </w:p>
    <w:p w14:paraId="698E7BF5" w14:textId="77777777" w:rsidR="00DD28B4" w:rsidRDefault="006F0148">
      <w:pPr>
        <w:pStyle w:val="a3"/>
        <w:ind w:right="144"/>
      </w:pPr>
      <w:r>
        <w:t xml:space="preserve">Корректировать деятельность с учетом возникших трудностей, ошибок, новых данных или </w:t>
      </w:r>
      <w:r>
        <w:rPr>
          <w:spacing w:val="-2"/>
        </w:rPr>
        <w:t>информации.</w:t>
      </w:r>
    </w:p>
    <w:p w14:paraId="1A365CC5" w14:textId="77777777" w:rsidR="00DD28B4" w:rsidRDefault="006F0148">
      <w:pPr>
        <w:pStyle w:val="a3"/>
        <w:ind w:right="140"/>
      </w:pPr>
      <w:r>
        <w:t xml:space="preserve">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w:t>
      </w:r>
      <w:r>
        <w:rPr>
          <w:spacing w:val="-2"/>
        </w:rPr>
        <w:t>другие.</w:t>
      </w:r>
    </w:p>
    <w:p w14:paraId="3291A139" w14:textId="77777777" w:rsidR="00DD28B4" w:rsidRDefault="006F0148">
      <w:pPr>
        <w:ind w:left="643"/>
        <w:jc w:val="both"/>
        <w:rPr>
          <w:b/>
          <w:sz w:val="24"/>
        </w:rPr>
      </w:pPr>
      <w:r>
        <w:rPr>
          <w:b/>
          <w:sz w:val="24"/>
          <w:u w:val="single"/>
        </w:rPr>
        <w:t>Математика</w:t>
      </w:r>
      <w:r>
        <w:rPr>
          <w:b/>
          <w:spacing w:val="-1"/>
          <w:sz w:val="24"/>
          <w:u w:val="single"/>
        </w:rPr>
        <w:t xml:space="preserve"> </w:t>
      </w:r>
      <w:r>
        <w:rPr>
          <w:b/>
          <w:sz w:val="24"/>
          <w:u w:val="single"/>
        </w:rPr>
        <w:t xml:space="preserve">и </w:t>
      </w:r>
      <w:r>
        <w:rPr>
          <w:b/>
          <w:spacing w:val="-2"/>
          <w:sz w:val="24"/>
          <w:u w:val="single"/>
        </w:rPr>
        <w:t>информатика.</w:t>
      </w:r>
    </w:p>
    <w:p w14:paraId="17E2CF44" w14:textId="77777777" w:rsidR="00DD28B4" w:rsidRDefault="006F0148">
      <w:pPr>
        <w:pStyle w:val="a3"/>
        <w:ind w:right="142"/>
      </w:pPr>
      <w:r>
        <w:t>Формирование универсальных учебных познавательных действий в части базовых логических действий.</w:t>
      </w:r>
    </w:p>
    <w:p w14:paraId="73362915" w14:textId="77777777" w:rsidR="00DD28B4" w:rsidRDefault="006F0148">
      <w:pPr>
        <w:pStyle w:val="a3"/>
        <w:spacing w:before="1"/>
        <w:ind w:left="643" w:right="2254" w:firstLine="0"/>
      </w:pPr>
      <w:r>
        <w:t>Выявлять</w:t>
      </w:r>
      <w:r>
        <w:rPr>
          <w:spacing w:val="-8"/>
        </w:rPr>
        <w:t xml:space="preserve"> </w:t>
      </w:r>
      <w:r>
        <w:t>качества,</w:t>
      </w:r>
      <w:r>
        <w:rPr>
          <w:spacing w:val="-8"/>
        </w:rPr>
        <w:t xml:space="preserve"> </w:t>
      </w:r>
      <w:r>
        <w:t>свойства,</w:t>
      </w:r>
      <w:r>
        <w:rPr>
          <w:spacing w:val="-8"/>
        </w:rPr>
        <w:t xml:space="preserve"> </w:t>
      </w:r>
      <w:r>
        <w:t>характеристики</w:t>
      </w:r>
      <w:r>
        <w:rPr>
          <w:spacing w:val="-8"/>
        </w:rPr>
        <w:t xml:space="preserve"> </w:t>
      </w:r>
      <w:r>
        <w:t>математических</w:t>
      </w:r>
      <w:r>
        <w:rPr>
          <w:spacing w:val="-8"/>
        </w:rPr>
        <w:t xml:space="preserve"> </w:t>
      </w:r>
      <w:r>
        <w:t>объектов. Различать свойства и признаки объектов.</w:t>
      </w:r>
    </w:p>
    <w:p w14:paraId="7FD31278" w14:textId="77777777" w:rsidR="00DD28B4" w:rsidRDefault="006F0148">
      <w:pPr>
        <w:pStyle w:val="a3"/>
        <w:jc w:val="left"/>
      </w:pPr>
      <w:r>
        <w:t>Сравнивать,</w:t>
      </w:r>
      <w:r>
        <w:rPr>
          <w:spacing w:val="40"/>
        </w:rPr>
        <w:t xml:space="preserve"> </w:t>
      </w:r>
      <w:r>
        <w:t>упорядочивать,</w:t>
      </w:r>
      <w:r>
        <w:rPr>
          <w:spacing w:val="40"/>
        </w:rPr>
        <w:t xml:space="preserve"> </w:t>
      </w:r>
      <w:r>
        <w:t>классифицировать</w:t>
      </w:r>
      <w:r>
        <w:rPr>
          <w:spacing w:val="40"/>
        </w:rPr>
        <w:t xml:space="preserve"> </w:t>
      </w:r>
      <w:r>
        <w:t>числа,</w:t>
      </w:r>
      <w:r>
        <w:rPr>
          <w:spacing w:val="40"/>
        </w:rPr>
        <w:t xml:space="preserve"> </w:t>
      </w:r>
      <w:r>
        <w:t>величины,</w:t>
      </w:r>
      <w:r>
        <w:rPr>
          <w:spacing w:val="40"/>
        </w:rPr>
        <w:t xml:space="preserve"> </w:t>
      </w:r>
      <w:r>
        <w:t>выражения,</w:t>
      </w:r>
      <w:r>
        <w:rPr>
          <w:spacing w:val="40"/>
        </w:rPr>
        <w:t xml:space="preserve"> </w:t>
      </w:r>
      <w:r>
        <w:t>формулы,</w:t>
      </w:r>
      <w:r>
        <w:rPr>
          <w:spacing w:val="80"/>
        </w:rPr>
        <w:t xml:space="preserve"> </w:t>
      </w:r>
      <w:r>
        <w:t>графики, геометрические фигуры и другие.</w:t>
      </w:r>
    </w:p>
    <w:p w14:paraId="5F7891EF" w14:textId="77777777" w:rsidR="00DD28B4" w:rsidRDefault="006F0148">
      <w:pPr>
        <w:pStyle w:val="a3"/>
        <w:jc w:val="left"/>
      </w:pPr>
      <w:r>
        <w:t>Устанавливать</w:t>
      </w:r>
      <w:r>
        <w:rPr>
          <w:spacing w:val="37"/>
        </w:rPr>
        <w:t xml:space="preserve"> </w:t>
      </w:r>
      <w:r>
        <w:t>связи</w:t>
      </w:r>
      <w:r>
        <w:rPr>
          <w:spacing w:val="37"/>
        </w:rPr>
        <w:t xml:space="preserve"> </w:t>
      </w:r>
      <w:r>
        <w:t>и</w:t>
      </w:r>
      <w:r>
        <w:rPr>
          <w:spacing w:val="35"/>
        </w:rPr>
        <w:t xml:space="preserve"> </w:t>
      </w:r>
      <w:r>
        <w:t>отношения,</w:t>
      </w:r>
      <w:r>
        <w:rPr>
          <w:spacing w:val="34"/>
        </w:rPr>
        <w:t xml:space="preserve"> </w:t>
      </w:r>
      <w:r>
        <w:t>проводить</w:t>
      </w:r>
      <w:r>
        <w:rPr>
          <w:spacing w:val="38"/>
        </w:rPr>
        <w:t xml:space="preserve"> </w:t>
      </w:r>
      <w:r>
        <w:t>аналогии,</w:t>
      </w:r>
      <w:r>
        <w:rPr>
          <w:spacing w:val="36"/>
        </w:rPr>
        <w:t xml:space="preserve"> </w:t>
      </w:r>
      <w:r>
        <w:t>распознавать</w:t>
      </w:r>
      <w:r>
        <w:rPr>
          <w:spacing w:val="35"/>
        </w:rPr>
        <w:t xml:space="preserve"> </w:t>
      </w:r>
      <w:r>
        <w:t>зависимости</w:t>
      </w:r>
      <w:r>
        <w:rPr>
          <w:spacing w:val="38"/>
        </w:rPr>
        <w:t xml:space="preserve"> </w:t>
      </w:r>
      <w:r>
        <w:t xml:space="preserve">между </w:t>
      </w:r>
      <w:r>
        <w:rPr>
          <w:spacing w:val="-2"/>
        </w:rPr>
        <w:t>объектами.</w:t>
      </w:r>
    </w:p>
    <w:p w14:paraId="2F835FE8" w14:textId="77777777" w:rsidR="00DD28B4" w:rsidRDefault="006F0148">
      <w:pPr>
        <w:pStyle w:val="a3"/>
        <w:ind w:left="643" w:firstLine="0"/>
        <w:jc w:val="left"/>
      </w:pPr>
      <w:r>
        <w:t>Анализировать</w:t>
      </w:r>
      <w:r>
        <w:rPr>
          <w:spacing w:val="-4"/>
        </w:rPr>
        <w:t xml:space="preserve"> </w:t>
      </w:r>
      <w:r>
        <w:t>изменения</w:t>
      </w:r>
      <w:r>
        <w:rPr>
          <w:spacing w:val="-5"/>
        </w:rPr>
        <w:t xml:space="preserve"> </w:t>
      </w:r>
      <w:r>
        <w:t>и</w:t>
      </w:r>
      <w:r>
        <w:rPr>
          <w:spacing w:val="-7"/>
        </w:rPr>
        <w:t xml:space="preserve"> </w:t>
      </w:r>
      <w:r>
        <w:t>находить</w:t>
      </w:r>
      <w:r>
        <w:rPr>
          <w:spacing w:val="-3"/>
        </w:rPr>
        <w:t xml:space="preserve"> </w:t>
      </w:r>
      <w:r>
        <w:rPr>
          <w:spacing w:val="-2"/>
        </w:rPr>
        <w:t>закономерности.</w:t>
      </w:r>
    </w:p>
    <w:p w14:paraId="5E031834" w14:textId="77777777" w:rsidR="00DD28B4" w:rsidRDefault="006F0148">
      <w:pPr>
        <w:pStyle w:val="a3"/>
        <w:jc w:val="left"/>
      </w:pPr>
      <w:r>
        <w:t>Формулировать</w:t>
      </w:r>
      <w:r>
        <w:rPr>
          <w:spacing w:val="80"/>
        </w:rPr>
        <w:t xml:space="preserve"> </w:t>
      </w:r>
      <w:r>
        <w:t>и</w:t>
      </w:r>
      <w:r>
        <w:rPr>
          <w:spacing w:val="80"/>
        </w:rPr>
        <w:t xml:space="preserve"> </w:t>
      </w:r>
      <w:r>
        <w:t>использовать</w:t>
      </w:r>
      <w:r>
        <w:rPr>
          <w:spacing w:val="80"/>
        </w:rPr>
        <w:t xml:space="preserve"> </w:t>
      </w:r>
      <w:r>
        <w:t>определения</w:t>
      </w:r>
      <w:r>
        <w:rPr>
          <w:spacing w:val="80"/>
        </w:rPr>
        <w:t xml:space="preserve"> </w:t>
      </w:r>
      <w:r>
        <w:t>понятий,</w:t>
      </w:r>
      <w:r>
        <w:rPr>
          <w:spacing w:val="80"/>
        </w:rPr>
        <w:t xml:space="preserve"> </w:t>
      </w:r>
      <w:r>
        <w:t>теоремы;</w:t>
      </w:r>
      <w:r>
        <w:rPr>
          <w:spacing w:val="80"/>
        </w:rPr>
        <w:t xml:space="preserve"> </w:t>
      </w:r>
      <w:r>
        <w:t>выводить</w:t>
      </w:r>
      <w:r>
        <w:rPr>
          <w:spacing w:val="80"/>
        </w:rPr>
        <w:t xml:space="preserve"> </w:t>
      </w:r>
      <w:r>
        <w:t>следствия,</w:t>
      </w:r>
      <w:r>
        <w:rPr>
          <w:spacing w:val="40"/>
        </w:rPr>
        <w:t xml:space="preserve"> </w:t>
      </w:r>
      <w:r>
        <w:t>строить отрицания, формулировать обратные теоремы.</w:t>
      </w:r>
    </w:p>
    <w:p w14:paraId="37C46353" w14:textId="77777777" w:rsidR="00DD28B4" w:rsidRDefault="006F0148">
      <w:pPr>
        <w:pStyle w:val="a3"/>
        <w:ind w:left="643" w:firstLine="0"/>
        <w:jc w:val="left"/>
      </w:pPr>
      <w:r>
        <w:t>Использовать</w:t>
      </w:r>
      <w:r>
        <w:rPr>
          <w:spacing w:val="-4"/>
        </w:rPr>
        <w:t xml:space="preserve"> </w:t>
      </w:r>
      <w:r>
        <w:t>логические</w:t>
      </w:r>
      <w:r>
        <w:rPr>
          <w:spacing w:val="-5"/>
        </w:rPr>
        <w:t xml:space="preserve"> </w:t>
      </w:r>
      <w:r>
        <w:t>связки</w:t>
      </w:r>
      <w:r>
        <w:rPr>
          <w:spacing w:val="-2"/>
        </w:rPr>
        <w:t xml:space="preserve"> </w:t>
      </w:r>
      <w:r>
        <w:t>«и»,</w:t>
      </w:r>
      <w:r>
        <w:rPr>
          <w:spacing w:val="-3"/>
        </w:rPr>
        <w:t xml:space="preserve"> </w:t>
      </w:r>
      <w:r>
        <w:t>«или»,</w:t>
      </w:r>
      <w:r>
        <w:rPr>
          <w:spacing w:val="-3"/>
        </w:rPr>
        <w:t xml:space="preserve"> </w:t>
      </w:r>
      <w:r>
        <w:t>«если</w:t>
      </w:r>
      <w:r>
        <w:rPr>
          <w:spacing w:val="-3"/>
        </w:rPr>
        <w:t xml:space="preserve"> </w:t>
      </w:r>
      <w:r>
        <w:t>...,</w:t>
      </w:r>
      <w:r>
        <w:rPr>
          <w:spacing w:val="-3"/>
        </w:rPr>
        <w:t xml:space="preserve"> </w:t>
      </w:r>
      <w:r>
        <w:t>то</w:t>
      </w:r>
      <w:r>
        <w:rPr>
          <w:spacing w:val="-3"/>
        </w:rPr>
        <w:t xml:space="preserve"> </w:t>
      </w:r>
      <w:r>
        <w:rPr>
          <w:spacing w:val="-2"/>
        </w:rPr>
        <w:t>...».</w:t>
      </w:r>
    </w:p>
    <w:p w14:paraId="0423383B" w14:textId="77777777" w:rsidR="00DD28B4" w:rsidRDefault="006F0148">
      <w:pPr>
        <w:pStyle w:val="a3"/>
        <w:spacing w:before="1"/>
        <w:jc w:val="left"/>
      </w:pPr>
      <w:r>
        <w:t>Обобщать и конкретизировать; строить заключения от общего к частному и от частного к</w:t>
      </w:r>
      <w:r>
        <w:rPr>
          <w:spacing w:val="80"/>
        </w:rPr>
        <w:t xml:space="preserve"> </w:t>
      </w:r>
      <w:r>
        <w:rPr>
          <w:spacing w:val="-2"/>
        </w:rPr>
        <w:t>общему.</w:t>
      </w:r>
    </w:p>
    <w:p w14:paraId="5630D113" w14:textId="77777777" w:rsidR="00DD28B4" w:rsidRDefault="006F0148">
      <w:pPr>
        <w:pStyle w:val="a3"/>
        <w:jc w:val="left"/>
      </w:pPr>
      <w:r>
        <w:t>Использовать кванторы «все», «всякий», «любой», «некоторый», «существует»; приводить пример и контрпример.</w:t>
      </w:r>
    </w:p>
    <w:p w14:paraId="29D1B519" w14:textId="77777777" w:rsidR="00DD28B4" w:rsidRDefault="006F0148">
      <w:pPr>
        <w:pStyle w:val="a3"/>
        <w:ind w:left="643" w:firstLine="0"/>
        <w:jc w:val="left"/>
      </w:pPr>
      <w:r>
        <w:t>Различать,</w:t>
      </w:r>
      <w:r>
        <w:rPr>
          <w:spacing w:val="-4"/>
        </w:rPr>
        <w:t xml:space="preserve"> </w:t>
      </w:r>
      <w:r>
        <w:t>распознавать</w:t>
      </w:r>
      <w:r>
        <w:rPr>
          <w:spacing w:val="-5"/>
        </w:rPr>
        <w:t xml:space="preserve"> </w:t>
      </w:r>
      <w:r>
        <w:t>верные</w:t>
      </w:r>
      <w:r>
        <w:rPr>
          <w:spacing w:val="-6"/>
        </w:rPr>
        <w:t xml:space="preserve"> </w:t>
      </w:r>
      <w:r>
        <w:t>и</w:t>
      </w:r>
      <w:r>
        <w:rPr>
          <w:spacing w:val="-2"/>
        </w:rPr>
        <w:t xml:space="preserve"> </w:t>
      </w:r>
      <w:r>
        <w:t>неверные</w:t>
      </w:r>
      <w:r>
        <w:rPr>
          <w:spacing w:val="-5"/>
        </w:rPr>
        <w:t xml:space="preserve"> </w:t>
      </w:r>
      <w:r>
        <w:rPr>
          <w:spacing w:val="-2"/>
        </w:rPr>
        <w:t>утверждения.</w:t>
      </w:r>
    </w:p>
    <w:p w14:paraId="6D1D48D6" w14:textId="77777777" w:rsidR="00DD28B4" w:rsidRDefault="006F0148">
      <w:pPr>
        <w:pStyle w:val="a3"/>
        <w:ind w:left="643" w:firstLine="0"/>
        <w:jc w:val="left"/>
      </w:pPr>
      <w:r>
        <w:t>Выражать</w:t>
      </w:r>
      <w:r>
        <w:rPr>
          <w:spacing w:val="-6"/>
        </w:rPr>
        <w:t xml:space="preserve"> </w:t>
      </w:r>
      <w:r>
        <w:t>отношения,</w:t>
      </w:r>
      <w:r>
        <w:rPr>
          <w:spacing w:val="-8"/>
        </w:rPr>
        <w:t xml:space="preserve"> </w:t>
      </w:r>
      <w:r>
        <w:t>зависимости,</w:t>
      </w:r>
      <w:r>
        <w:rPr>
          <w:spacing w:val="-5"/>
        </w:rPr>
        <w:t xml:space="preserve"> </w:t>
      </w:r>
      <w:r>
        <w:t>правила,</w:t>
      </w:r>
      <w:r>
        <w:rPr>
          <w:spacing w:val="-5"/>
        </w:rPr>
        <w:t xml:space="preserve"> </w:t>
      </w:r>
      <w:r>
        <w:t>закономерности</w:t>
      </w:r>
      <w:r>
        <w:rPr>
          <w:spacing w:val="-4"/>
        </w:rPr>
        <w:t xml:space="preserve"> </w:t>
      </w:r>
      <w:r>
        <w:t>с</w:t>
      </w:r>
      <w:r>
        <w:rPr>
          <w:spacing w:val="-6"/>
        </w:rPr>
        <w:t xml:space="preserve"> </w:t>
      </w:r>
      <w:r>
        <w:t>помощью</w:t>
      </w:r>
      <w:r>
        <w:rPr>
          <w:spacing w:val="-3"/>
        </w:rPr>
        <w:t xml:space="preserve"> </w:t>
      </w:r>
      <w:r>
        <w:rPr>
          <w:spacing w:val="-2"/>
        </w:rPr>
        <w:t>формул.</w:t>
      </w:r>
    </w:p>
    <w:p w14:paraId="178021E5" w14:textId="77777777" w:rsidR="00DD28B4" w:rsidRDefault="006F0148">
      <w:pPr>
        <w:pStyle w:val="a3"/>
        <w:jc w:val="left"/>
      </w:pPr>
      <w:r>
        <w:t>Моделировать</w:t>
      </w:r>
      <w:r>
        <w:rPr>
          <w:spacing w:val="80"/>
        </w:rPr>
        <w:t xml:space="preserve"> </w:t>
      </w:r>
      <w:r>
        <w:t>отношения</w:t>
      </w:r>
      <w:r>
        <w:rPr>
          <w:spacing w:val="80"/>
        </w:rPr>
        <w:t xml:space="preserve"> </w:t>
      </w:r>
      <w:r>
        <w:t>между</w:t>
      </w:r>
      <w:r>
        <w:rPr>
          <w:spacing w:val="80"/>
        </w:rPr>
        <w:t xml:space="preserve"> </w:t>
      </w:r>
      <w:r>
        <w:t>объектами,</w:t>
      </w:r>
      <w:r>
        <w:rPr>
          <w:spacing w:val="80"/>
        </w:rPr>
        <w:t xml:space="preserve"> </w:t>
      </w:r>
      <w:r>
        <w:t>использовать</w:t>
      </w:r>
      <w:r>
        <w:rPr>
          <w:spacing w:val="80"/>
        </w:rPr>
        <w:t xml:space="preserve"> </w:t>
      </w:r>
      <w:r>
        <w:t>символьные</w:t>
      </w:r>
      <w:r>
        <w:rPr>
          <w:spacing w:val="80"/>
        </w:rPr>
        <w:t xml:space="preserve"> </w:t>
      </w:r>
      <w:r>
        <w:t>и</w:t>
      </w:r>
      <w:r>
        <w:rPr>
          <w:spacing w:val="80"/>
        </w:rPr>
        <w:t xml:space="preserve"> </w:t>
      </w:r>
      <w:r>
        <w:t xml:space="preserve">графические </w:t>
      </w:r>
      <w:r>
        <w:rPr>
          <w:spacing w:val="-2"/>
        </w:rPr>
        <w:t>модели.</w:t>
      </w:r>
    </w:p>
    <w:p w14:paraId="29A11440" w14:textId="77777777" w:rsidR="00DD28B4" w:rsidRDefault="006F0148">
      <w:pPr>
        <w:pStyle w:val="a3"/>
        <w:ind w:left="643" w:firstLine="0"/>
        <w:jc w:val="left"/>
      </w:pPr>
      <w:r>
        <w:t>Воспроизводить</w:t>
      </w:r>
      <w:r>
        <w:rPr>
          <w:spacing w:val="-3"/>
        </w:rPr>
        <w:t xml:space="preserve"> </w:t>
      </w:r>
      <w:r>
        <w:t>и</w:t>
      </w:r>
      <w:r>
        <w:rPr>
          <w:spacing w:val="-3"/>
        </w:rPr>
        <w:t xml:space="preserve"> </w:t>
      </w:r>
      <w:r>
        <w:t>строить</w:t>
      </w:r>
      <w:r>
        <w:rPr>
          <w:spacing w:val="-4"/>
        </w:rPr>
        <w:t xml:space="preserve"> </w:t>
      </w:r>
      <w:r>
        <w:t>логические</w:t>
      </w:r>
      <w:r>
        <w:rPr>
          <w:spacing w:val="-3"/>
        </w:rPr>
        <w:t xml:space="preserve"> </w:t>
      </w:r>
      <w:r>
        <w:t>цепочки</w:t>
      </w:r>
      <w:r>
        <w:rPr>
          <w:spacing w:val="-4"/>
        </w:rPr>
        <w:t xml:space="preserve"> </w:t>
      </w:r>
      <w:r>
        <w:t>утверждений,</w:t>
      </w:r>
      <w:r>
        <w:rPr>
          <w:spacing w:val="-7"/>
        </w:rPr>
        <w:t xml:space="preserve"> </w:t>
      </w:r>
      <w:r>
        <w:t>прямые</w:t>
      </w:r>
      <w:r>
        <w:rPr>
          <w:spacing w:val="-6"/>
        </w:rPr>
        <w:t xml:space="preserve"> </w:t>
      </w:r>
      <w:r>
        <w:t>и</w:t>
      </w:r>
      <w:r>
        <w:rPr>
          <w:spacing w:val="-3"/>
        </w:rPr>
        <w:t xml:space="preserve"> </w:t>
      </w:r>
      <w:r>
        <w:t>от</w:t>
      </w:r>
      <w:r>
        <w:rPr>
          <w:spacing w:val="-4"/>
        </w:rPr>
        <w:t xml:space="preserve"> </w:t>
      </w:r>
      <w:r>
        <w:t>противного. Устанавливать противоречия в рассуждениях.</w:t>
      </w:r>
    </w:p>
    <w:p w14:paraId="2392AEB9" w14:textId="77777777" w:rsidR="00DD28B4" w:rsidRDefault="006F0148">
      <w:pPr>
        <w:pStyle w:val="a3"/>
        <w:jc w:val="left"/>
      </w:pPr>
      <w:r>
        <w:t>Создавать,</w:t>
      </w:r>
      <w:r>
        <w:rPr>
          <w:spacing w:val="35"/>
        </w:rPr>
        <w:t xml:space="preserve"> </w:t>
      </w:r>
      <w:r>
        <w:t>применять</w:t>
      </w:r>
      <w:r>
        <w:rPr>
          <w:spacing w:val="34"/>
        </w:rPr>
        <w:t xml:space="preserve"> </w:t>
      </w:r>
      <w:r>
        <w:t>и</w:t>
      </w:r>
      <w:r>
        <w:rPr>
          <w:spacing w:val="36"/>
        </w:rPr>
        <w:t xml:space="preserve"> </w:t>
      </w:r>
      <w:r>
        <w:t>преобразовывать</w:t>
      </w:r>
      <w:r>
        <w:rPr>
          <w:spacing w:val="35"/>
        </w:rPr>
        <w:t xml:space="preserve"> </w:t>
      </w:r>
      <w:r>
        <w:t>знаки</w:t>
      </w:r>
      <w:r>
        <w:rPr>
          <w:spacing w:val="34"/>
        </w:rPr>
        <w:t xml:space="preserve"> </w:t>
      </w:r>
      <w:r>
        <w:t>и</w:t>
      </w:r>
      <w:r>
        <w:rPr>
          <w:spacing w:val="36"/>
        </w:rPr>
        <w:t xml:space="preserve"> </w:t>
      </w:r>
      <w:r>
        <w:t>символы,</w:t>
      </w:r>
      <w:r>
        <w:rPr>
          <w:spacing w:val="35"/>
        </w:rPr>
        <w:t xml:space="preserve"> </w:t>
      </w:r>
      <w:r>
        <w:t>модели</w:t>
      </w:r>
      <w:r>
        <w:rPr>
          <w:spacing w:val="35"/>
        </w:rPr>
        <w:t xml:space="preserve"> </w:t>
      </w:r>
      <w:r>
        <w:t>и</w:t>
      </w:r>
      <w:r>
        <w:rPr>
          <w:spacing w:val="36"/>
        </w:rPr>
        <w:t xml:space="preserve"> </w:t>
      </w:r>
      <w:r>
        <w:t>схемы</w:t>
      </w:r>
      <w:r>
        <w:rPr>
          <w:spacing w:val="32"/>
        </w:rPr>
        <w:t xml:space="preserve"> </w:t>
      </w:r>
      <w:r>
        <w:t>для</w:t>
      </w:r>
      <w:r>
        <w:rPr>
          <w:spacing w:val="35"/>
        </w:rPr>
        <w:t xml:space="preserve"> </w:t>
      </w:r>
      <w:r>
        <w:t>решения учебных и познавательных задач.</w:t>
      </w:r>
    </w:p>
    <w:p w14:paraId="4D45B005" w14:textId="77777777" w:rsidR="00DD28B4" w:rsidRDefault="006F0148">
      <w:pPr>
        <w:pStyle w:val="a3"/>
        <w:jc w:val="left"/>
      </w:pPr>
      <w:r>
        <w:t>Применять</w:t>
      </w:r>
      <w:r>
        <w:rPr>
          <w:spacing w:val="36"/>
        </w:rPr>
        <w:t xml:space="preserve"> </w:t>
      </w:r>
      <w:r>
        <w:t>различные</w:t>
      </w:r>
      <w:r>
        <w:rPr>
          <w:spacing w:val="32"/>
        </w:rPr>
        <w:t xml:space="preserve"> </w:t>
      </w:r>
      <w:r>
        <w:t>методы,</w:t>
      </w:r>
      <w:r>
        <w:rPr>
          <w:spacing w:val="34"/>
        </w:rPr>
        <w:t xml:space="preserve"> </w:t>
      </w:r>
      <w:r>
        <w:t>инструменты</w:t>
      </w:r>
      <w:r>
        <w:rPr>
          <w:spacing w:val="36"/>
        </w:rPr>
        <w:t xml:space="preserve"> </w:t>
      </w:r>
      <w:r>
        <w:t>и</w:t>
      </w:r>
      <w:r>
        <w:rPr>
          <w:spacing w:val="35"/>
        </w:rPr>
        <w:t xml:space="preserve"> </w:t>
      </w:r>
      <w:r>
        <w:t>запросы</w:t>
      </w:r>
      <w:r>
        <w:rPr>
          <w:spacing w:val="34"/>
        </w:rPr>
        <w:t xml:space="preserve"> </w:t>
      </w:r>
      <w:r>
        <w:t>при</w:t>
      </w:r>
      <w:r>
        <w:rPr>
          <w:spacing w:val="36"/>
        </w:rPr>
        <w:t xml:space="preserve"> </w:t>
      </w:r>
      <w:r>
        <w:t>поиске</w:t>
      </w:r>
      <w:r>
        <w:rPr>
          <w:spacing w:val="33"/>
        </w:rPr>
        <w:t xml:space="preserve"> </w:t>
      </w:r>
      <w:r>
        <w:t>и</w:t>
      </w:r>
      <w:r>
        <w:rPr>
          <w:spacing w:val="35"/>
        </w:rPr>
        <w:t xml:space="preserve"> </w:t>
      </w:r>
      <w:r>
        <w:t>отборе</w:t>
      </w:r>
      <w:r>
        <w:rPr>
          <w:spacing w:val="34"/>
        </w:rPr>
        <w:t xml:space="preserve"> </w:t>
      </w:r>
      <w:r>
        <w:t>информации или данных из источников с учетом предложенной учебной задачи и заданных критериев.</w:t>
      </w:r>
    </w:p>
    <w:p w14:paraId="057E8E3B" w14:textId="77777777" w:rsidR="00DD28B4" w:rsidRDefault="006F0148">
      <w:pPr>
        <w:pStyle w:val="a3"/>
        <w:tabs>
          <w:tab w:val="left" w:pos="2387"/>
          <w:tab w:val="left" w:pos="4166"/>
          <w:tab w:val="left" w:pos="5255"/>
          <w:tab w:val="left" w:pos="7118"/>
          <w:tab w:val="left" w:pos="8267"/>
          <w:tab w:val="left" w:pos="8591"/>
          <w:tab w:val="left" w:pos="9369"/>
        </w:tabs>
        <w:ind w:right="142"/>
        <w:jc w:val="left"/>
      </w:pPr>
      <w:r>
        <w:rPr>
          <w:spacing w:val="-2"/>
        </w:rPr>
        <w:t>Формирование</w:t>
      </w:r>
      <w:r>
        <w:tab/>
      </w:r>
      <w:r>
        <w:rPr>
          <w:spacing w:val="-2"/>
        </w:rPr>
        <w:t>универсальных</w:t>
      </w:r>
      <w:r>
        <w:tab/>
      </w:r>
      <w:r>
        <w:rPr>
          <w:spacing w:val="-2"/>
        </w:rPr>
        <w:t>учебных</w:t>
      </w:r>
      <w:r>
        <w:tab/>
      </w:r>
      <w:r>
        <w:rPr>
          <w:spacing w:val="-2"/>
        </w:rPr>
        <w:t>познавательных</w:t>
      </w:r>
      <w:r>
        <w:tab/>
      </w:r>
      <w:r>
        <w:rPr>
          <w:spacing w:val="-2"/>
        </w:rPr>
        <w:t>действий</w:t>
      </w:r>
      <w:r>
        <w:tab/>
      </w:r>
      <w:r>
        <w:rPr>
          <w:spacing w:val="-10"/>
        </w:rPr>
        <w:t>в</w:t>
      </w:r>
      <w:r>
        <w:tab/>
      </w:r>
      <w:r>
        <w:rPr>
          <w:spacing w:val="-2"/>
        </w:rPr>
        <w:t>части</w:t>
      </w:r>
      <w:r>
        <w:tab/>
      </w:r>
      <w:r>
        <w:rPr>
          <w:spacing w:val="-2"/>
        </w:rPr>
        <w:t xml:space="preserve">базовых </w:t>
      </w:r>
      <w:r>
        <w:t>исследовательских действий.</w:t>
      </w:r>
    </w:p>
    <w:p w14:paraId="63231BD0" w14:textId="77777777" w:rsidR="00DD28B4" w:rsidRDefault="006F0148">
      <w:pPr>
        <w:pStyle w:val="a3"/>
        <w:tabs>
          <w:tab w:val="left" w:pos="2474"/>
          <w:tab w:val="left" w:pos="3547"/>
          <w:tab w:val="left" w:pos="5786"/>
          <w:tab w:val="left" w:pos="6998"/>
          <w:tab w:val="left" w:pos="7324"/>
          <w:tab w:val="left" w:pos="8548"/>
        </w:tabs>
        <w:ind w:right="140"/>
        <w:jc w:val="left"/>
      </w:pPr>
      <w:r>
        <w:rPr>
          <w:spacing w:val="-2"/>
        </w:rPr>
        <w:t>Формулировать</w:t>
      </w:r>
      <w:r>
        <w:tab/>
      </w:r>
      <w:r>
        <w:rPr>
          <w:spacing w:val="-2"/>
        </w:rPr>
        <w:t>вопросы</w:t>
      </w:r>
      <w:r>
        <w:tab/>
      </w:r>
      <w:r>
        <w:rPr>
          <w:spacing w:val="-2"/>
        </w:rPr>
        <w:t>исследовательского</w:t>
      </w:r>
      <w:r>
        <w:tab/>
      </w:r>
      <w:r>
        <w:rPr>
          <w:spacing w:val="-2"/>
        </w:rPr>
        <w:t>характера</w:t>
      </w:r>
      <w:r>
        <w:tab/>
      </w:r>
      <w:r>
        <w:rPr>
          <w:spacing w:val="-10"/>
        </w:rPr>
        <w:t>о</w:t>
      </w:r>
      <w:r>
        <w:tab/>
      </w:r>
      <w:r>
        <w:rPr>
          <w:spacing w:val="-2"/>
        </w:rPr>
        <w:t>свойствах</w:t>
      </w:r>
      <w:r>
        <w:tab/>
      </w:r>
      <w:r>
        <w:rPr>
          <w:spacing w:val="-2"/>
        </w:rPr>
        <w:t xml:space="preserve">математических </w:t>
      </w:r>
      <w:r>
        <w:t>объектов,</w:t>
      </w:r>
      <w:r>
        <w:rPr>
          <w:spacing w:val="56"/>
          <w:w w:val="150"/>
        </w:rPr>
        <w:t xml:space="preserve"> </w:t>
      </w:r>
      <w:r>
        <w:t>влиянии</w:t>
      </w:r>
      <w:r>
        <w:rPr>
          <w:spacing w:val="59"/>
          <w:w w:val="150"/>
        </w:rPr>
        <w:t xml:space="preserve"> </w:t>
      </w:r>
      <w:r>
        <w:t>на</w:t>
      </w:r>
      <w:r>
        <w:rPr>
          <w:spacing w:val="55"/>
          <w:w w:val="150"/>
        </w:rPr>
        <w:t xml:space="preserve"> </w:t>
      </w:r>
      <w:r>
        <w:t>свойства</w:t>
      </w:r>
      <w:r>
        <w:rPr>
          <w:spacing w:val="55"/>
          <w:w w:val="150"/>
        </w:rPr>
        <w:t xml:space="preserve"> </w:t>
      </w:r>
      <w:r>
        <w:t>отдельных</w:t>
      </w:r>
      <w:r>
        <w:rPr>
          <w:spacing w:val="61"/>
          <w:w w:val="150"/>
        </w:rPr>
        <w:t xml:space="preserve"> </w:t>
      </w:r>
      <w:r>
        <w:t>элементов</w:t>
      </w:r>
      <w:r>
        <w:rPr>
          <w:spacing w:val="56"/>
          <w:w w:val="150"/>
        </w:rPr>
        <w:t xml:space="preserve"> </w:t>
      </w:r>
      <w:r>
        <w:t>и</w:t>
      </w:r>
      <w:r>
        <w:rPr>
          <w:spacing w:val="58"/>
          <w:w w:val="150"/>
        </w:rPr>
        <w:t xml:space="preserve"> </w:t>
      </w:r>
      <w:r>
        <w:t>параметров;</w:t>
      </w:r>
      <w:r>
        <w:rPr>
          <w:spacing w:val="57"/>
          <w:w w:val="150"/>
        </w:rPr>
        <w:t xml:space="preserve"> </w:t>
      </w:r>
      <w:r>
        <w:t>выдвигать</w:t>
      </w:r>
      <w:r>
        <w:rPr>
          <w:spacing w:val="57"/>
          <w:w w:val="150"/>
        </w:rPr>
        <w:t xml:space="preserve"> </w:t>
      </w:r>
      <w:r>
        <w:rPr>
          <w:spacing w:val="-2"/>
        </w:rPr>
        <w:t>гипотезы,</w:t>
      </w:r>
    </w:p>
    <w:p w14:paraId="54EEE51C" w14:textId="77777777" w:rsidR="00DD28B4" w:rsidRDefault="006F0148">
      <w:pPr>
        <w:pStyle w:val="a3"/>
        <w:spacing w:before="61"/>
        <w:ind w:firstLine="0"/>
        <w:jc w:val="left"/>
      </w:pPr>
      <w:r>
        <w:t>разбирать</w:t>
      </w:r>
      <w:r>
        <w:rPr>
          <w:spacing w:val="-5"/>
        </w:rPr>
        <w:t xml:space="preserve"> </w:t>
      </w:r>
      <w:r>
        <w:t>различные</w:t>
      </w:r>
      <w:r>
        <w:rPr>
          <w:spacing w:val="-5"/>
        </w:rPr>
        <w:t xml:space="preserve"> </w:t>
      </w:r>
      <w:r>
        <w:t>варианты;</w:t>
      </w:r>
      <w:r>
        <w:rPr>
          <w:spacing w:val="-4"/>
        </w:rPr>
        <w:t xml:space="preserve"> </w:t>
      </w:r>
      <w:r>
        <w:t>использовать</w:t>
      </w:r>
      <w:r>
        <w:rPr>
          <w:spacing w:val="-5"/>
        </w:rPr>
        <w:t xml:space="preserve"> </w:t>
      </w:r>
      <w:r>
        <w:t>пример,</w:t>
      </w:r>
      <w:r>
        <w:rPr>
          <w:spacing w:val="-4"/>
        </w:rPr>
        <w:t xml:space="preserve"> </w:t>
      </w:r>
      <w:r>
        <w:t>аналогию</w:t>
      </w:r>
      <w:r>
        <w:rPr>
          <w:spacing w:val="-3"/>
        </w:rPr>
        <w:t xml:space="preserve"> </w:t>
      </w:r>
      <w:r>
        <w:t>и</w:t>
      </w:r>
      <w:r>
        <w:rPr>
          <w:spacing w:val="-3"/>
        </w:rPr>
        <w:t xml:space="preserve"> </w:t>
      </w:r>
      <w:r>
        <w:rPr>
          <w:spacing w:val="-2"/>
        </w:rPr>
        <w:t>обобщение.</w:t>
      </w:r>
    </w:p>
    <w:p w14:paraId="6BD8483F" w14:textId="77777777" w:rsidR="00DD28B4" w:rsidRDefault="006F0148">
      <w:pPr>
        <w:pStyle w:val="a3"/>
        <w:jc w:val="left"/>
      </w:pPr>
      <w:r>
        <w:t>Доказывать,</w:t>
      </w:r>
      <w:r>
        <w:rPr>
          <w:spacing w:val="40"/>
        </w:rPr>
        <w:t xml:space="preserve"> </w:t>
      </w:r>
      <w:r>
        <w:t>обосновывать,</w:t>
      </w:r>
      <w:r>
        <w:rPr>
          <w:spacing w:val="40"/>
        </w:rPr>
        <w:t xml:space="preserve"> </w:t>
      </w:r>
      <w:r>
        <w:t>аргументировать</w:t>
      </w:r>
      <w:r>
        <w:rPr>
          <w:spacing w:val="40"/>
        </w:rPr>
        <w:t xml:space="preserve"> </w:t>
      </w:r>
      <w:r>
        <w:t>свои</w:t>
      </w:r>
      <w:r>
        <w:rPr>
          <w:spacing w:val="40"/>
        </w:rPr>
        <w:t xml:space="preserve"> </w:t>
      </w:r>
      <w:r>
        <w:t>суждения,</w:t>
      </w:r>
      <w:r>
        <w:rPr>
          <w:spacing w:val="40"/>
        </w:rPr>
        <w:t xml:space="preserve"> </w:t>
      </w:r>
      <w:r>
        <w:t>выводы,</w:t>
      </w:r>
      <w:r>
        <w:rPr>
          <w:spacing w:val="40"/>
        </w:rPr>
        <w:t xml:space="preserve"> </w:t>
      </w:r>
      <w:r>
        <w:t>закономерности</w:t>
      </w:r>
      <w:r>
        <w:rPr>
          <w:spacing w:val="40"/>
        </w:rPr>
        <w:t xml:space="preserve"> </w:t>
      </w:r>
      <w:r>
        <w:t xml:space="preserve">и </w:t>
      </w:r>
      <w:r>
        <w:rPr>
          <w:spacing w:val="-2"/>
        </w:rPr>
        <w:t>результаты.</w:t>
      </w:r>
    </w:p>
    <w:p w14:paraId="63589A5C" w14:textId="77777777" w:rsidR="00DD28B4" w:rsidRDefault="006F0148">
      <w:pPr>
        <w:pStyle w:val="a3"/>
        <w:tabs>
          <w:tab w:val="left" w:pos="2121"/>
          <w:tab w:val="left" w:pos="3206"/>
          <w:tab w:val="left" w:pos="4591"/>
          <w:tab w:val="left" w:pos="5630"/>
          <w:tab w:val="left" w:pos="7459"/>
          <w:tab w:val="left" w:pos="9170"/>
        </w:tabs>
        <w:ind w:right="141"/>
        <w:jc w:val="left"/>
      </w:pPr>
      <w:r>
        <w:rPr>
          <w:spacing w:val="-2"/>
        </w:rPr>
        <w:t>Дописывать</w:t>
      </w:r>
      <w:r>
        <w:tab/>
      </w:r>
      <w:r>
        <w:rPr>
          <w:spacing w:val="-2"/>
        </w:rPr>
        <w:t>выводы,</w:t>
      </w:r>
      <w:r>
        <w:tab/>
      </w:r>
      <w:r>
        <w:rPr>
          <w:spacing w:val="-2"/>
        </w:rPr>
        <w:t>результаты</w:t>
      </w:r>
      <w:r>
        <w:tab/>
      </w:r>
      <w:r>
        <w:rPr>
          <w:spacing w:val="-2"/>
        </w:rPr>
        <w:t>опытов,</w:t>
      </w:r>
      <w:r>
        <w:tab/>
      </w:r>
      <w:r>
        <w:rPr>
          <w:spacing w:val="-2"/>
        </w:rPr>
        <w:t>экспериментов,</w:t>
      </w:r>
      <w:r>
        <w:tab/>
      </w:r>
      <w:r>
        <w:rPr>
          <w:spacing w:val="-2"/>
        </w:rPr>
        <w:t>исследований,</w:t>
      </w:r>
      <w:r>
        <w:tab/>
      </w:r>
      <w:r>
        <w:rPr>
          <w:spacing w:val="-2"/>
        </w:rPr>
        <w:t xml:space="preserve">используя </w:t>
      </w:r>
      <w:r>
        <w:t>математический язык и символику.</w:t>
      </w:r>
    </w:p>
    <w:p w14:paraId="5926B6D4" w14:textId="77777777" w:rsidR="00DD28B4" w:rsidRDefault="006F0148">
      <w:pPr>
        <w:pStyle w:val="a3"/>
        <w:tabs>
          <w:tab w:val="left" w:pos="1984"/>
          <w:tab w:val="left" w:pos="3422"/>
          <w:tab w:val="left" w:pos="4958"/>
          <w:tab w:val="left" w:pos="5445"/>
          <w:tab w:val="left" w:pos="6835"/>
          <w:tab w:val="left" w:pos="8632"/>
          <w:tab w:val="left" w:pos="9830"/>
        </w:tabs>
        <w:ind w:right="144"/>
        <w:jc w:val="left"/>
      </w:pPr>
      <w:r>
        <w:rPr>
          <w:spacing w:val="-2"/>
        </w:rPr>
        <w:t>Оценивать</w:t>
      </w:r>
      <w:r>
        <w:tab/>
      </w:r>
      <w:r>
        <w:rPr>
          <w:spacing w:val="-2"/>
        </w:rPr>
        <w:t>надежность</w:t>
      </w:r>
      <w:r>
        <w:tab/>
      </w:r>
      <w:r>
        <w:rPr>
          <w:spacing w:val="-2"/>
        </w:rPr>
        <w:t>информации</w:t>
      </w:r>
      <w:r>
        <w:tab/>
      </w:r>
      <w:r>
        <w:rPr>
          <w:spacing w:val="-6"/>
        </w:rPr>
        <w:t>по</w:t>
      </w:r>
      <w:r>
        <w:tab/>
      </w:r>
      <w:r>
        <w:rPr>
          <w:spacing w:val="-2"/>
        </w:rPr>
        <w:t>критериям,</w:t>
      </w:r>
      <w:r>
        <w:tab/>
      </w:r>
      <w:r>
        <w:rPr>
          <w:spacing w:val="-2"/>
        </w:rPr>
        <w:t>предложенным</w:t>
      </w:r>
      <w:r>
        <w:tab/>
      </w:r>
      <w:r>
        <w:rPr>
          <w:spacing w:val="-2"/>
        </w:rPr>
        <w:t>учителем</w:t>
      </w:r>
      <w:r>
        <w:tab/>
      </w:r>
      <w:r>
        <w:rPr>
          <w:spacing w:val="-4"/>
        </w:rPr>
        <w:t xml:space="preserve">или </w:t>
      </w:r>
      <w:r>
        <w:t>сформулированным самостоятельно.</w:t>
      </w:r>
    </w:p>
    <w:p w14:paraId="3D40C313" w14:textId="77777777" w:rsidR="00DD28B4" w:rsidRDefault="006F0148">
      <w:pPr>
        <w:pStyle w:val="a3"/>
        <w:spacing w:before="3" w:line="237" w:lineRule="auto"/>
        <w:jc w:val="left"/>
      </w:pPr>
      <w:r>
        <w:t>Формирование</w:t>
      </w:r>
      <w:r>
        <w:rPr>
          <w:spacing w:val="80"/>
          <w:w w:val="150"/>
        </w:rPr>
        <w:t xml:space="preserve"> </w:t>
      </w:r>
      <w:r>
        <w:t>универсальных</w:t>
      </w:r>
      <w:r>
        <w:rPr>
          <w:spacing w:val="80"/>
          <w:w w:val="150"/>
        </w:rPr>
        <w:t xml:space="preserve"> </w:t>
      </w:r>
      <w:r>
        <w:t>учебных</w:t>
      </w:r>
      <w:r>
        <w:rPr>
          <w:spacing w:val="80"/>
          <w:w w:val="150"/>
        </w:rPr>
        <w:t xml:space="preserve"> </w:t>
      </w:r>
      <w:r>
        <w:t>познавательных</w:t>
      </w:r>
      <w:r>
        <w:rPr>
          <w:spacing w:val="80"/>
          <w:w w:val="150"/>
        </w:rPr>
        <w:t xml:space="preserve"> </w:t>
      </w:r>
      <w:r>
        <w:t>действий</w:t>
      </w:r>
      <w:r>
        <w:rPr>
          <w:spacing w:val="80"/>
          <w:w w:val="150"/>
        </w:rPr>
        <w:t xml:space="preserve"> </w:t>
      </w:r>
      <w:r>
        <w:t>в</w:t>
      </w:r>
      <w:r>
        <w:rPr>
          <w:spacing w:val="80"/>
          <w:w w:val="150"/>
        </w:rPr>
        <w:t xml:space="preserve"> </w:t>
      </w:r>
      <w:r>
        <w:t>части</w:t>
      </w:r>
      <w:r>
        <w:rPr>
          <w:spacing w:val="80"/>
          <w:w w:val="150"/>
        </w:rPr>
        <w:t xml:space="preserve"> </w:t>
      </w:r>
      <w:r>
        <w:t>работы</w:t>
      </w:r>
      <w:r>
        <w:rPr>
          <w:spacing w:val="80"/>
          <w:w w:val="150"/>
        </w:rPr>
        <w:t xml:space="preserve"> </w:t>
      </w:r>
      <w:r>
        <w:t xml:space="preserve">с </w:t>
      </w:r>
      <w:r>
        <w:rPr>
          <w:spacing w:val="-2"/>
        </w:rPr>
        <w:t>информацией.</w:t>
      </w:r>
    </w:p>
    <w:p w14:paraId="7888847E" w14:textId="77777777" w:rsidR="00DD28B4" w:rsidRDefault="006F0148">
      <w:pPr>
        <w:pStyle w:val="a3"/>
        <w:spacing w:before="1"/>
        <w:ind w:right="140"/>
      </w:pPr>
      <w:r>
        <w:t>Использовать таблицы и схемы для структурированного представления информации, графические способы представления данных.</w:t>
      </w:r>
    </w:p>
    <w:p w14:paraId="284FD8C0" w14:textId="77777777" w:rsidR="00DD28B4" w:rsidRDefault="006F0148">
      <w:pPr>
        <w:pStyle w:val="a3"/>
        <w:ind w:left="643" w:firstLine="0"/>
      </w:pPr>
      <w:r>
        <w:t>Переводить</w:t>
      </w:r>
      <w:r>
        <w:rPr>
          <w:spacing w:val="-5"/>
        </w:rPr>
        <w:t xml:space="preserve"> </w:t>
      </w:r>
      <w:r>
        <w:t>вербальную</w:t>
      </w:r>
      <w:r>
        <w:rPr>
          <w:spacing w:val="-4"/>
        </w:rPr>
        <w:t xml:space="preserve"> </w:t>
      </w:r>
      <w:r>
        <w:t>информацию</w:t>
      </w:r>
      <w:r>
        <w:rPr>
          <w:spacing w:val="-3"/>
        </w:rPr>
        <w:t xml:space="preserve"> </w:t>
      </w:r>
      <w:r>
        <w:t>в</w:t>
      </w:r>
      <w:r>
        <w:rPr>
          <w:spacing w:val="-6"/>
        </w:rPr>
        <w:t xml:space="preserve"> </w:t>
      </w:r>
      <w:r>
        <w:t>графическую</w:t>
      </w:r>
      <w:r>
        <w:rPr>
          <w:spacing w:val="-5"/>
        </w:rPr>
        <w:t xml:space="preserve"> </w:t>
      </w:r>
      <w:r>
        <w:t>форму</w:t>
      </w:r>
      <w:r>
        <w:rPr>
          <w:spacing w:val="-6"/>
        </w:rPr>
        <w:t xml:space="preserve"> </w:t>
      </w:r>
      <w:r>
        <w:t>и</w:t>
      </w:r>
      <w:r>
        <w:rPr>
          <w:spacing w:val="-3"/>
        </w:rPr>
        <w:t xml:space="preserve"> </w:t>
      </w:r>
      <w:r>
        <w:rPr>
          <w:spacing w:val="-2"/>
        </w:rPr>
        <w:t>наоборот.</w:t>
      </w:r>
    </w:p>
    <w:p w14:paraId="1A3B04B6" w14:textId="77777777" w:rsidR="00DD28B4" w:rsidRDefault="006F0148">
      <w:pPr>
        <w:pStyle w:val="a3"/>
        <w:ind w:right="138"/>
      </w:pPr>
      <w:r>
        <w:t>Выявлять</w:t>
      </w:r>
      <w:r>
        <w:rPr>
          <w:spacing w:val="-1"/>
        </w:rPr>
        <w:t xml:space="preserve"> </w:t>
      </w:r>
      <w:r>
        <w:t>недостаточность</w:t>
      </w:r>
      <w:r>
        <w:rPr>
          <w:spacing w:val="-3"/>
        </w:rPr>
        <w:t xml:space="preserve"> </w:t>
      </w:r>
      <w:r>
        <w:t>и</w:t>
      </w:r>
      <w:r>
        <w:rPr>
          <w:spacing w:val="-3"/>
        </w:rPr>
        <w:t xml:space="preserve"> </w:t>
      </w:r>
      <w:r>
        <w:t>избыточность</w:t>
      </w:r>
      <w:r>
        <w:rPr>
          <w:spacing w:val="-3"/>
        </w:rPr>
        <w:t xml:space="preserve"> </w:t>
      </w:r>
      <w:r>
        <w:t>информации,</w:t>
      </w:r>
      <w:r>
        <w:rPr>
          <w:spacing w:val="-2"/>
        </w:rPr>
        <w:t xml:space="preserve"> </w:t>
      </w:r>
      <w:r>
        <w:t>данных,</w:t>
      </w:r>
      <w:r>
        <w:rPr>
          <w:spacing w:val="-2"/>
        </w:rPr>
        <w:t xml:space="preserve"> </w:t>
      </w:r>
      <w:r>
        <w:t>необходимых</w:t>
      </w:r>
      <w:r>
        <w:rPr>
          <w:spacing w:val="-4"/>
        </w:rPr>
        <w:t xml:space="preserve"> </w:t>
      </w:r>
      <w:r>
        <w:t>для</w:t>
      </w:r>
      <w:r>
        <w:rPr>
          <w:spacing w:val="-2"/>
        </w:rPr>
        <w:t xml:space="preserve"> </w:t>
      </w:r>
      <w:r>
        <w:t>решения учебной или практической задачи.</w:t>
      </w:r>
    </w:p>
    <w:p w14:paraId="65306E1E" w14:textId="77777777" w:rsidR="00DD28B4" w:rsidRDefault="006F0148">
      <w:pPr>
        <w:pStyle w:val="a3"/>
        <w:ind w:right="139"/>
      </w:pPr>
      <w:r>
        <w:t>Распознавать неверную информацию, данные, утверждения; устанавливать противоречия в фактах, данных.</w:t>
      </w:r>
    </w:p>
    <w:p w14:paraId="0DFD50FD" w14:textId="77777777" w:rsidR="00DD28B4" w:rsidRDefault="006F0148">
      <w:pPr>
        <w:pStyle w:val="a3"/>
        <w:ind w:left="643" w:firstLine="0"/>
      </w:pPr>
      <w:r>
        <w:t>Находить</w:t>
      </w:r>
      <w:r>
        <w:rPr>
          <w:spacing w:val="-3"/>
        </w:rPr>
        <w:t xml:space="preserve"> </w:t>
      </w:r>
      <w:r>
        <w:t>ошибки</w:t>
      </w:r>
      <w:r>
        <w:rPr>
          <w:spacing w:val="-3"/>
        </w:rPr>
        <w:t xml:space="preserve"> </w:t>
      </w:r>
      <w:r>
        <w:t>в</w:t>
      </w:r>
      <w:r>
        <w:rPr>
          <w:spacing w:val="-4"/>
        </w:rPr>
        <w:t xml:space="preserve"> </w:t>
      </w:r>
      <w:r>
        <w:t>неверных</w:t>
      </w:r>
      <w:r>
        <w:rPr>
          <w:spacing w:val="-4"/>
        </w:rPr>
        <w:t xml:space="preserve"> </w:t>
      </w:r>
      <w:r>
        <w:t>утверждениях</w:t>
      </w:r>
      <w:r>
        <w:rPr>
          <w:spacing w:val="-3"/>
        </w:rPr>
        <w:t xml:space="preserve"> </w:t>
      </w:r>
      <w:r>
        <w:t>и</w:t>
      </w:r>
      <w:r>
        <w:rPr>
          <w:spacing w:val="-6"/>
        </w:rPr>
        <w:t xml:space="preserve"> </w:t>
      </w:r>
      <w:r>
        <w:t>исправлять</w:t>
      </w:r>
      <w:r>
        <w:rPr>
          <w:spacing w:val="-2"/>
        </w:rPr>
        <w:t xml:space="preserve"> </w:t>
      </w:r>
      <w:r>
        <w:rPr>
          <w:spacing w:val="-5"/>
        </w:rPr>
        <w:t>их.</w:t>
      </w:r>
    </w:p>
    <w:p w14:paraId="4A18B674" w14:textId="77777777" w:rsidR="00DD28B4" w:rsidRDefault="006F0148">
      <w:pPr>
        <w:pStyle w:val="a3"/>
        <w:ind w:right="144"/>
      </w:pPr>
      <w:r>
        <w:t>Оценивать надежность информации по критериям, предложенным учителем или сформулированным самостоятельно.</w:t>
      </w:r>
    </w:p>
    <w:p w14:paraId="311C50FD" w14:textId="77777777" w:rsidR="00DD28B4" w:rsidRDefault="006F0148">
      <w:pPr>
        <w:pStyle w:val="a3"/>
        <w:ind w:left="643" w:firstLine="0"/>
      </w:pPr>
      <w:r>
        <w:t>Формирование универсальных учебных</w:t>
      </w:r>
      <w:r>
        <w:rPr>
          <w:spacing w:val="-1"/>
        </w:rPr>
        <w:t xml:space="preserve"> </w:t>
      </w:r>
      <w:r>
        <w:t>коммуникативных</w:t>
      </w:r>
      <w:r>
        <w:rPr>
          <w:spacing w:val="1"/>
        </w:rPr>
        <w:t xml:space="preserve"> </w:t>
      </w:r>
      <w:r>
        <w:rPr>
          <w:spacing w:val="-2"/>
        </w:rPr>
        <w:t>действий.</w:t>
      </w:r>
    </w:p>
    <w:p w14:paraId="265BD360" w14:textId="77777777" w:rsidR="00DD28B4" w:rsidRDefault="006F0148">
      <w:pPr>
        <w:pStyle w:val="a3"/>
        <w:ind w:right="142"/>
      </w:pPr>
      <w: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2BC8DF12" w14:textId="77777777" w:rsidR="00DD28B4" w:rsidRDefault="006F0148">
      <w:pPr>
        <w:pStyle w:val="a3"/>
        <w:ind w:right="142"/>
      </w:pPr>
      <w: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54227D2B" w14:textId="77777777" w:rsidR="00DD28B4" w:rsidRDefault="006F0148">
      <w:pPr>
        <w:pStyle w:val="a3"/>
        <w:spacing w:before="1"/>
        <w:ind w:right="141"/>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4A28CD56" w14:textId="77777777" w:rsidR="00DD28B4" w:rsidRDefault="006F0148">
      <w:pPr>
        <w:pStyle w:val="a3"/>
        <w:ind w:right="145"/>
      </w:pPr>
      <w:r>
        <w:t>Принимать цель совместной информационной деятельности по сбору, обработке, передаче, формализации информации.</w:t>
      </w:r>
    </w:p>
    <w:p w14:paraId="1A5A399B" w14:textId="77777777" w:rsidR="00DD28B4" w:rsidRDefault="006F0148">
      <w:pPr>
        <w:pStyle w:val="a3"/>
        <w:ind w:right="140"/>
      </w:pPr>
      <w:r>
        <w:t>Коллективно строить действия по ее достижению: распределять роли, договариваться, обсуждать процесс и результат совместной работы.</w:t>
      </w:r>
    </w:p>
    <w:p w14:paraId="1260AF3A" w14:textId="77777777" w:rsidR="00DD28B4" w:rsidRDefault="006F0148">
      <w:pPr>
        <w:pStyle w:val="a3"/>
        <w:ind w:right="138"/>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222EF53A" w14:textId="77777777" w:rsidR="00DD28B4" w:rsidRDefault="006F0148">
      <w:pPr>
        <w:pStyle w:val="a3"/>
        <w:ind w:right="142"/>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7E826B89" w14:textId="77777777" w:rsidR="00DD28B4" w:rsidRDefault="006F0148">
      <w:pPr>
        <w:pStyle w:val="a3"/>
        <w:spacing w:before="1"/>
        <w:ind w:left="643" w:right="3053" w:firstLine="0"/>
      </w:pPr>
      <w:r>
        <w:t>Формирование</w:t>
      </w:r>
      <w:r>
        <w:rPr>
          <w:spacing w:val="-9"/>
        </w:rPr>
        <w:t xml:space="preserve"> </w:t>
      </w:r>
      <w:r>
        <w:t>универсальных</w:t>
      </w:r>
      <w:r>
        <w:rPr>
          <w:spacing w:val="-9"/>
        </w:rPr>
        <w:t xml:space="preserve"> </w:t>
      </w:r>
      <w:r>
        <w:t>учебных</w:t>
      </w:r>
      <w:r>
        <w:rPr>
          <w:spacing w:val="-10"/>
        </w:rPr>
        <w:t xml:space="preserve"> </w:t>
      </w:r>
      <w:r>
        <w:t>регулятивных</w:t>
      </w:r>
      <w:r>
        <w:rPr>
          <w:spacing w:val="-8"/>
        </w:rPr>
        <w:t xml:space="preserve"> </w:t>
      </w:r>
      <w:r>
        <w:t>действий. Удерживать цель деятельности.</w:t>
      </w:r>
    </w:p>
    <w:p w14:paraId="6C64732F" w14:textId="77777777" w:rsidR="00DD28B4" w:rsidRDefault="006F0148">
      <w:pPr>
        <w:pStyle w:val="a3"/>
        <w:tabs>
          <w:tab w:val="left" w:pos="2241"/>
          <w:tab w:val="left" w:pos="3748"/>
          <w:tab w:val="left" w:pos="4862"/>
          <w:tab w:val="left" w:pos="5867"/>
          <w:tab w:val="left" w:pos="7101"/>
          <w:tab w:val="left" w:pos="7497"/>
          <w:tab w:val="left" w:pos="9503"/>
        </w:tabs>
        <w:ind w:right="142"/>
        <w:jc w:val="left"/>
      </w:pPr>
      <w:r>
        <w:rPr>
          <w:spacing w:val="-2"/>
        </w:rPr>
        <w:t>Планировать</w:t>
      </w:r>
      <w:r>
        <w:tab/>
      </w:r>
      <w:r>
        <w:rPr>
          <w:spacing w:val="-2"/>
        </w:rPr>
        <w:t>выполнение</w:t>
      </w:r>
      <w:r>
        <w:tab/>
      </w:r>
      <w:r>
        <w:rPr>
          <w:spacing w:val="-2"/>
        </w:rPr>
        <w:t>учебной</w:t>
      </w:r>
      <w:r>
        <w:tab/>
      </w:r>
      <w:r>
        <w:rPr>
          <w:spacing w:val="-2"/>
        </w:rPr>
        <w:t>задачи,</w:t>
      </w:r>
      <w:r>
        <w:tab/>
      </w:r>
      <w:r>
        <w:rPr>
          <w:spacing w:val="-2"/>
        </w:rPr>
        <w:t>выбирать</w:t>
      </w:r>
      <w:r>
        <w:tab/>
      </w:r>
      <w:r>
        <w:rPr>
          <w:spacing w:val="-10"/>
        </w:rPr>
        <w:t>и</w:t>
      </w:r>
      <w:r>
        <w:tab/>
      </w:r>
      <w:r>
        <w:rPr>
          <w:spacing w:val="-2"/>
        </w:rPr>
        <w:t>аргументировать</w:t>
      </w:r>
      <w:r>
        <w:tab/>
      </w:r>
      <w:r>
        <w:rPr>
          <w:spacing w:val="-2"/>
        </w:rPr>
        <w:t>способ деятельности.</w:t>
      </w:r>
    </w:p>
    <w:p w14:paraId="64A3BB32" w14:textId="77777777" w:rsidR="00DD28B4" w:rsidRDefault="006F0148">
      <w:pPr>
        <w:pStyle w:val="a3"/>
        <w:jc w:val="left"/>
      </w:pPr>
      <w:r>
        <w:t xml:space="preserve">Корректировать деятельность с учетом возникших трудностей, ошибок, новых данных или </w:t>
      </w:r>
      <w:r>
        <w:rPr>
          <w:spacing w:val="-2"/>
        </w:rPr>
        <w:t>информации.</w:t>
      </w:r>
    </w:p>
    <w:p w14:paraId="7851675E" w14:textId="77777777" w:rsidR="00DD28B4" w:rsidRDefault="006F0148">
      <w:pPr>
        <w:pStyle w:val="a3"/>
        <w:jc w:val="left"/>
      </w:pPr>
      <w:r>
        <w:t>Анализировать</w:t>
      </w:r>
      <w:r>
        <w:rPr>
          <w:spacing w:val="40"/>
        </w:rPr>
        <w:t xml:space="preserve"> </w:t>
      </w:r>
      <w:r>
        <w:t>и</w:t>
      </w:r>
      <w:r>
        <w:rPr>
          <w:spacing w:val="40"/>
        </w:rPr>
        <w:t xml:space="preserve"> </w:t>
      </w:r>
      <w:r>
        <w:t>оценивать</w:t>
      </w:r>
      <w:r>
        <w:rPr>
          <w:spacing w:val="40"/>
        </w:rPr>
        <w:t xml:space="preserve"> </w:t>
      </w:r>
      <w:r>
        <w:t>собственную</w:t>
      </w:r>
      <w:r>
        <w:rPr>
          <w:spacing w:val="40"/>
        </w:rPr>
        <w:t xml:space="preserve"> </w:t>
      </w:r>
      <w:r>
        <w:t>работу:</w:t>
      </w:r>
      <w:r>
        <w:rPr>
          <w:spacing w:val="40"/>
        </w:rPr>
        <w:t xml:space="preserve"> </w:t>
      </w:r>
      <w:r>
        <w:t>меру</w:t>
      </w:r>
      <w:r>
        <w:rPr>
          <w:spacing w:val="40"/>
        </w:rPr>
        <w:t xml:space="preserve"> </w:t>
      </w:r>
      <w:r>
        <w:t>собственной</w:t>
      </w:r>
      <w:r>
        <w:rPr>
          <w:spacing w:val="40"/>
        </w:rPr>
        <w:t xml:space="preserve"> </w:t>
      </w:r>
      <w:r>
        <w:t>самостоятельности, затруднения, дефициты, ошибки и другое.</w:t>
      </w:r>
    </w:p>
    <w:p w14:paraId="65F78B2A" w14:textId="77777777" w:rsidR="00DD28B4" w:rsidRDefault="006F0148">
      <w:pPr>
        <w:ind w:left="643"/>
        <w:rPr>
          <w:b/>
          <w:sz w:val="24"/>
        </w:rPr>
      </w:pPr>
      <w:r>
        <w:rPr>
          <w:b/>
          <w:sz w:val="24"/>
          <w:u w:val="single"/>
        </w:rPr>
        <w:t>Естественнонаучные</w:t>
      </w:r>
      <w:r>
        <w:rPr>
          <w:b/>
          <w:spacing w:val="-1"/>
          <w:sz w:val="24"/>
          <w:u w:val="single"/>
        </w:rPr>
        <w:t xml:space="preserve"> </w:t>
      </w:r>
      <w:r>
        <w:rPr>
          <w:b/>
          <w:spacing w:val="-2"/>
          <w:sz w:val="24"/>
          <w:u w:val="single"/>
        </w:rPr>
        <w:t>предметы.</w:t>
      </w:r>
    </w:p>
    <w:p w14:paraId="64A2BA93" w14:textId="77777777" w:rsidR="00DD28B4" w:rsidRDefault="006F0148">
      <w:pPr>
        <w:pStyle w:val="a3"/>
        <w:tabs>
          <w:tab w:val="left" w:pos="2387"/>
          <w:tab w:val="left" w:pos="4166"/>
          <w:tab w:val="left" w:pos="5255"/>
          <w:tab w:val="left" w:pos="7118"/>
          <w:tab w:val="left" w:pos="8267"/>
          <w:tab w:val="left" w:pos="8591"/>
          <w:tab w:val="left" w:pos="9369"/>
        </w:tabs>
        <w:ind w:right="142"/>
        <w:jc w:val="left"/>
      </w:pPr>
      <w:r>
        <w:rPr>
          <w:spacing w:val="-2"/>
        </w:rPr>
        <w:t>Формирование</w:t>
      </w:r>
      <w:r>
        <w:tab/>
      </w:r>
      <w:r>
        <w:rPr>
          <w:spacing w:val="-2"/>
        </w:rPr>
        <w:t>универсальных</w:t>
      </w:r>
      <w:r>
        <w:tab/>
      </w:r>
      <w:r>
        <w:rPr>
          <w:spacing w:val="-2"/>
        </w:rPr>
        <w:t>учебных</w:t>
      </w:r>
      <w:r>
        <w:tab/>
      </w:r>
      <w:r>
        <w:rPr>
          <w:spacing w:val="-2"/>
        </w:rPr>
        <w:t>познавательных</w:t>
      </w:r>
      <w:r>
        <w:tab/>
      </w:r>
      <w:r>
        <w:rPr>
          <w:spacing w:val="-2"/>
        </w:rPr>
        <w:t>действий</w:t>
      </w:r>
      <w:r>
        <w:tab/>
      </w:r>
      <w:r>
        <w:rPr>
          <w:spacing w:val="-10"/>
        </w:rPr>
        <w:t>в</w:t>
      </w:r>
      <w:r>
        <w:tab/>
      </w:r>
      <w:r>
        <w:rPr>
          <w:spacing w:val="-2"/>
        </w:rPr>
        <w:t>части</w:t>
      </w:r>
      <w:r>
        <w:tab/>
      </w:r>
      <w:r>
        <w:rPr>
          <w:spacing w:val="-2"/>
        </w:rPr>
        <w:t xml:space="preserve">базовых </w:t>
      </w:r>
      <w:r>
        <w:t>логических действий.</w:t>
      </w:r>
    </w:p>
    <w:p w14:paraId="51DC7DF5" w14:textId="77777777" w:rsidR="00DD28B4" w:rsidRDefault="006F0148">
      <w:pPr>
        <w:pStyle w:val="a3"/>
        <w:ind w:right="2297"/>
      </w:pPr>
      <w:r>
        <w:t>Выдвигать</w:t>
      </w:r>
      <w:r>
        <w:rPr>
          <w:spacing w:val="-6"/>
        </w:rPr>
        <w:t xml:space="preserve"> </w:t>
      </w:r>
      <w:r>
        <w:t>гипотезы,</w:t>
      </w:r>
      <w:r>
        <w:rPr>
          <w:spacing w:val="-7"/>
        </w:rPr>
        <w:t xml:space="preserve"> </w:t>
      </w:r>
      <w:r>
        <w:t>объясняющие</w:t>
      </w:r>
      <w:r>
        <w:rPr>
          <w:spacing w:val="-8"/>
        </w:rPr>
        <w:t xml:space="preserve"> </w:t>
      </w:r>
      <w:r>
        <w:t>простые</w:t>
      </w:r>
      <w:r>
        <w:rPr>
          <w:spacing w:val="-8"/>
        </w:rPr>
        <w:t xml:space="preserve"> </w:t>
      </w:r>
      <w:r>
        <w:t>явления,</w:t>
      </w:r>
      <w:r>
        <w:rPr>
          <w:spacing w:val="-7"/>
        </w:rPr>
        <w:t xml:space="preserve"> </w:t>
      </w:r>
      <w:r>
        <w:t>например,</w:t>
      </w:r>
      <w:r>
        <w:rPr>
          <w:spacing w:val="-7"/>
        </w:rPr>
        <w:t xml:space="preserve"> </w:t>
      </w:r>
      <w:r>
        <w:t>почему останавливается</w:t>
      </w:r>
      <w:r>
        <w:rPr>
          <w:spacing w:val="-5"/>
        </w:rPr>
        <w:t xml:space="preserve"> </w:t>
      </w:r>
      <w:r>
        <w:t>движущееся</w:t>
      </w:r>
      <w:r>
        <w:rPr>
          <w:spacing w:val="-2"/>
        </w:rPr>
        <w:t xml:space="preserve"> </w:t>
      </w:r>
      <w:r>
        <w:t>по</w:t>
      </w:r>
      <w:r>
        <w:rPr>
          <w:spacing w:val="-1"/>
        </w:rPr>
        <w:t xml:space="preserve"> </w:t>
      </w:r>
      <w:r>
        <w:t>горизонтальной</w:t>
      </w:r>
      <w:r>
        <w:rPr>
          <w:spacing w:val="-4"/>
        </w:rPr>
        <w:t xml:space="preserve"> </w:t>
      </w:r>
      <w:r>
        <w:t>поверхности тело;</w:t>
      </w:r>
      <w:r>
        <w:rPr>
          <w:spacing w:val="-4"/>
        </w:rPr>
        <w:t xml:space="preserve"> </w:t>
      </w:r>
      <w:r>
        <w:t>почему в жаркую погоду в светлой одежде прохладнее, чем в темной.</w:t>
      </w:r>
    </w:p>
    <w:p w14:paraId="12D8F0B4" w14:textId="77777777" w:rsidR="00DD28B4" w:rsidRDefault="006F0148">
      <w:pPr>
        <w:pStyle w:val="a3"/>
        <w:spacing w:before="1"/>
        <w:jc w:val="left"/>
      </w:pPr>
      <w:r>
        <w:t>Строить</w:t>
      </w:r>
      <w:r>
        <w:rPr>
          <w:spacing w:val="38"/>
        </w:rPr>
        <w:t xml:space="preserve"> </w:t>
      </w:r>
      <w:r>
        <w:t>простейшие</w:t>
      </w:r>
      <w:r>
        <w:rPr>
          <w:spacing w:val="37"/>
        </w:rPr>
        <w:t xml:space="preserve"> </w:t>
      </w:r>
      <w:r>
        <w:t>модели</w:t>
      </w:r>
      <w:r>
        <w:rPr>
          <w:spacing w:val="37"/>
        </w:rPr>
        <w:t xml:space="preserve"> </w:t>
      </w:r>
      <w:r>
        <w:t>физических</w:t>
      </w:r>
      <w:r>
        <w:rPr>
          <w:spacing w:val="38"/>
        </w:rPr>
        <w:t xml:space="preserve"> </w:t>
      </w:r>
      <w:r>
        <w:t>явлений</w:t>
      </w:r>
      <w:r>
        <w:rPr>
          <w:spacing w:val="39"/>
        </w:rPr>
        <w:t xml:space="preserve"> </w:t>
      </w:r>
      <w:r>
        <w:t>(в</w:t>
      </w:r>
      <w:r>
        <w:rPr>
          <w:spacing w:val="36"/>
        </w:rPr>
        <w:t xml:space="preserve"> </w:t>
      </w:r>
      <w:r>
        <w:t>виде</w:t>
      </w:r>
      <w:r>
        <w:rPr>
          <w:spacing w:val="36"/>
        </w:rPr>
        <w:t xml:space="preserve"> </w:t>
      </w:r>
      <w:r>
        <w:t>рисунков</w:t>
      </w:r>
      <w:r>
        <w:rPr>
          <w:spacing w:val="38"/>
        </w:rPr>
        <w:t xml:space="preserve"> </w:t>
      </w:r>
      <w:r>
        <w:t>или</w:t>
      </w:r>
      <w:r>
        <w:rPr>
          <w:spacing w:val="39"/>
        </w:rPr>
        <w:t xml:space="preserve"> </w:t>
      </w:r>
      <w:r>
        <w:t>схем),</w:t>
      </w:r>
      <w:r>
        <w:rPr>
          <w:spacing w:val="36"/>
        </w:rPr>
        <w:t xml:space="preserve"> </w:t>
      </w:r>
      <w:r>
        <w:t>например: падение предмета; отражение света от зеркальной поверхности.</w:t>
      </w:r>
    </w:p>
    <w:p w14:paraId="2796F4EC" w14:textId="77777777" w:rsidR="00DD28B4" w:rsidRDefault="006F0148">
      <w:pPr>
        <w:pStyle w:val="a3"/>
        <w:ind w:left="643" w:firstLine="0"/>
        <w:jc w:val="left"/>
      </w:pPr>
      <w:r>
        <w:t>Прогнозировать</w:t>
      </w:r>
      <w:r>
        <w:rPr>
          <w:spacing w:val="12"/>
        </w:rPr>
        <w:t xml:space="preserve"> </w:t>
      </w:r>
      <w:r>
        <w:t>свойства</w:t>
      </w:r>
      <w:r>
        <w:rPr>
          <w:spacing w:val="4"/>
        </w:rPr>
        <w:t xml:space="preserve"> </w:t>
      </w:r>
      <w:r>
        <w:t>веществ</w:t>
      </w:r>
      <w:r>
        <w:rPr>
          <w:spacing w:val="9"/>
        </w:rPr>
        <w:t xml:space="preserve"> </w:t>
      </w:r>
      <w:r>
        <w:t>на</w:t>
      </w:r>
      <w:r>
        <w:rPr>
          <w:spacing w:val="9"/>
        </w:rPr>
        <w:t xml:space="preserve"> </w:t>
      </w:r>
      <w:r>
        <w:t>основе</w:t>
      </w:r>
      <w:r>
        <w:rPr>
          <w:spacing w:val="7"/>
        </w:rPr>
        <w:t xml:space="preserve"> </w:t>
      </w:r>
      <w:r>
        <w:t>общих</w:t>
      </w:r>
      <w:r>
        <w:rPr>
          <w:spacing w:val="10"/>
        </w:rPr>
        <w:t xml:space="preserve"> </w:t>
      </w:r>
      <w:r>
        <w:t>химических</w:t>
      </w:r>
      <w:r>
        <w:rPr>
          <w:spacing w:val="10"/>
        </w:rPr>
        <w:t xml:space="preserve"> </w:t>
      </w:r>
      <w:r>
        <w:t>свойств</w:t>
      </w:r>
      <w:r>
        <w:rPr>
          <w:spacing w:val="9"/>
        </w:rPr>
        <w:t xml:space="preserve"> </w:t>
      </w:r>
      <w:r>
        <w:t>изученных</w:t>
      </w:r>
      <w:r>
        <w:rPr>
          <w:spacing w:val="12"/>
        </w:rPr>
        <w:t xml:space="preserve"> </w:t>
      </w:r>
      <w:r>
        <w:rPr>
          <w:spacing w:val="-2"/>
        </w:rPr>
        <w:t>классов</w:t>
      </w:r>
    </w:p>
    <w:p w14:paraId="653EB8CE" w14:textId="77777777" w:rsidR="00DD28B4" w:rsidRDefault="006F0148">
      <w:pPr>
        <w:pStyle w:val="a3"/>
        <w:ind w:firstLine="0"/>
        <w:jc w:val="left"/>
      </w:pPr>
      <w:r>
        <w:t>(групп)</w:t>
      </w:r>
      <w:r>
        <w:rPr>
          <w:spacing w:val="-3"/>
        </w:rPr>
        <w:t xml:space="preserve"> </w:t>
      </w:r>
      <w:r>
        <w:t>веществ,</w:t>
      </w:r>
      <w:r>
        <w:rPr>
          <w:spacing w:val="-2"/>
        </w:rPr>
        <w:t xml:space="preserve"> </w:t>
      </w:r>
      <w:r>
        <w:t>к</w:t>
      </w:r>
      <w:r>
        <w:rPr>
          <w:spacing w:val="-1"/>
        </w:rPr>
        <w:t xml:space="preserve"> </w:t>
      </w:r>
      <w:r>
        <w:t>которым</w:t>
      </w:r>
      <w:r>
        <w:rPr>
          <w:spacing w:val="-2"/>
        </w:rPr>
        <w:t xml:space="preserve"> </w:t>
      </w:r>
      <w:r>
        <w:t xml:space="preserve">они </w:t>
      </w:r>
      <w:r>
        <w:rPr>
          <w:spacing w:val="-2"/>
        </w:rPr>
        <w:t>относятся.</w:t>
      </w:r>
    </w:p>
    <w:p w14:paraId="3244A415" w14:textId="77777777" w:rsidR="00DD28B4" w:rsidRDefault="006F0148">
      <w:pPr>
        <w:pStyle w:val="a3"/>
        <w:spacing w:before="61"/>
        <w:jc w:val="left"/>
      </w:pPr>
      <w:r>
        <w:t>Объяснять</w:t>
      </w:r>
      <w:r>
        <w:rPr>
          <w:spacing w:val="80"/>
        </w:rPr>
        <w:t xml:space="preserve"> </w:t>
      </w:r>
      <w:r>
        <w:t>общности</w:t>
      </w:r>
      <w:r>
        <w:rPr>
          <w:spacing w:val="80"/>
        </w:rPr>
        <w:t xml:space="preserve"> </w:t>
      </w:r>
      <w:r>
        <w:t>происхождения</w:t>
      </w:r>
      <w:r>
        <w:rPr>
          <w:spacing w:val="80"/>
        </w:rPr>
        <w:t xml:space="preserve"> </w:t>
      </w:r>
      <w:r>
        <w:t>и</w:t>
      </w:r>
      <w:r>
        <w:rPr>
          <w:spacing w:val="80"/>
        </w:rPr>
        <w:t xml:space="preserve"> </w:t>
      </w:r>
      <w:r>
        <w:t>эволюции</w:t>
      </w:r>
      <w:r>
        <w:rPr>
          <w:spacing w:val="80"/>
        </w:rPr>
        <w:t xml:space="preserve"> </w:t>
      </w:r>
      <w:r>
        <w:t>систематических</w:t>
      </w:r>
      <w:r>
        <w:rPr>
          <w:spacing w:val="80"/>
        </w:rPr>
        <w:t xml:space="preserve"> </w:t>
      </w:r>
      <w:r>
        <w:t>групп</w:t>
      </w:r>
      <w:r>
        <w:rPr>
          <w:spacing w:val="80"/>
        </w:rPr>
        <w:t xml:space="preserve"> </w:t>
      </w:r>
      <w:r>
        <w:t>растений</w:t>
      </w:r>
      <w:r>
        <w:rPr>
          <w:spacing w:val="80"/>
        </w:rPr>
        <w:t xml:space="preserve"> </w:t>
      </w:r>
      <w:r>
        <w:t>на примере сопоставления биологических растительных объектов.</w:t>
      </w:r>
    </w:p>
    <w:p w14:paraId="0E578D07" w14:textId="77777777" w:rsidR="00DD28B4" w:rsidRDefault="006F0148">
      <w:pPr>
        <w:pStyle w:val="a3"/>
        <w:ind w:right="2876"/>
        <w:jc w:val="left"/>
      </w:pPr>
      <w:r>
        <w:t>Формирование</w:t>
      </w:r>
      <w:r>
        <w:rPr>
          <w:spacing w:val="-10"/>
        </w:rPr>
        <w:t xml:space="preserve"> </w:t>
      </w:r>
      <w:r>
        <w:t>универсальных</w:t>
      </w:r>
      <w:r>
        <w:rPr>
          <w:spacing w:val="-8"/>
        </w:rPr>
        <w:t xml:space="preserve"> </w:t>
      </w:r>
      <w:r>
        <w:t>учебных</w:t>
      </w:r>
      <w:r>
        <w:rPr>
          <w:spacing w:val="-10"/>
        </w:rPr>
        <w:t xml:space="preserve"> </w:t>
      </w:r>
      <w:r>
        <w:t>познавательных</w:t>
      </w:r>
      <w:r>
        <w:rPr>
          <w:spacing w:val="-9"/>
        </w:rPr>
        <w:t xml:space="preserve"> </w:t>
      </w:r>
      <w:r>
        <w:t>действий в части базовых исследовательских действий.</w:t>
      </w:r>
    </w:p>
    <w:p w14:paraId="4FC9FF63" w14:textId="77777777" w:rsidR="00DD28B4" w:rsidRDefault="006F0148">
      <w:pPr>
        <w:pStyle w:val="a3"/>
        <w:ind w:left="643" w:right="207" w:firstLine="0"/>
        <w:jc w:val="left"/>
      </w:pPr>
      <w:r>
        <w:t>Исследование</w:t>
      </w:r>
      <w:r>
        <w:rPr>
          <w:spacing w:val="-6"/>
        </w:rPr>
        <w:t xml:space="preserve"> </w:t>
      </w:r>
      <w:r>
        <w:t>явления</w:t>
      </w:r>
      <w:r>
        <w:rPr>
          <w:spacing w:val="-4"/>
        </w:rPr>
        <w:t xml:space="preserve"> </w:t>
      </w:r>
      <w:r>
        <w:t>теплообмена</w:t>
      </w:r>
      <w:r>
        <w:rPr>
          <w:spacing w:val="-6"/>
        </w:rPr>
        <w:t xml:space="preserve"> </w:t>
      </w:r>
      <w:r>
        <w:t>при</w:t>
      </w:r>
      <w:r>
        <w:rPr>
          <w:spacing w:val="-4"/>
        </w:rPr>
        <w:t xml:space="preserve"> </w:t>
      </w:r>
      <w:r>
        <w:t>смешивании</w:t>
      </w:r>
      <w:r>
        <w:rPr>
          <w:spacing w:val="-4"/>
        </w:rPr>
        <w:t xml:space="preserve"> </w:t>
      </w:r>
      <w:r>
        <w:t>холодной</w:t>
      </w:r>
      <w:r>
        <w:rPr>
          <w:spacing w:val="-7"/>
        </w:rPr>
        <w:t xml:space="preserve"> </w:t>
      </w:r>
      <w:r>
        <w:t>и</w:t>
      </w:r>
      <w:r>
        <w:rPr>
          <w:spacing w:val="-4"/>
        </w:rPr>
        <w:t xml:space="preserve"> </w:t>
      </w:r>
      <w:r>
        <w:t>горячей</w:t>
      </w:r>
      <w:r>
        <w:rPr>
          <w:spacing w:val="-5"/>
        </w:rPr>
        <w:t xml:space="preserve"> </w:t>
      </w:r>
      <w:r>
        <w:t>воды. Исследование процесса испарения различных жидкостей.</w:t>
      </w:r>
    </w:p>
    <w:p w14:paraId="13575B80" w14:textId="77777777" w:rsidR="00DD28B4" w:rsidRDefault="006F0148">
      <w:pPr>
        <w:pStyle w:val="a3"/>
        <w:ind w:right="138"/>
      </w:pPr>
      <w: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14:paraId="195DEB82" w14:textId="77777777" w:rsidR="00DD28B4" w:rsidRDefault="006F0148">
      <w:pPr>
        <w:pStyle w:val="a3"/>
        <w:ind w:right="2897"/>
      </w:pPr>
      <w:r>
        <w:t>Формирование</w:t>
      </w:r>
      <w:r>
        <w:rPr>
          <w:spacing w:val="-10"/>
        </w:rPr>
        <w:t xml:space="preserve"> </w:t>
      </w:r>
      <w:r>
        <w:t>универсальных</w:t>
      </w:r>
      <w:r>
        <w:rPr>
          <w:spacing w:val="-8"/>
        </w:rPr>
        <w:t xml:space="preserve"> </w:t>
      </w:r>
      <w:r>
        <w:t>учебных</w:t>
      </w:r>
      <w:r>
        <w:rPr>
          <w:spacing w:val="-10"/>
        </w:rPr>
        <w:t xml:space="preserve"> </w:t>
      </w:r>
      <w:r>
        <w:t>познавательных</w:t>
      </w:r>
      <w:r>
        <w:rPr>
          <w:spacing w:val="-9"/>
        </w:rPr>
        <w:t xml:space="preserve"> </w:t>
      </w:r>
      <w:r>
        <w:t>действий в части работы с информацией.</w:t>
      </w:r>
    </w:p>
    <w:p w14:paraId="4320A1EF" w14:textId="77777777" w:rsidR="00DD28B4" w:rsidRDefault="006F0148">
      <w:pPr>
        <w:pStyle w:val="a3"/>
        <w:ind w:right="139"/>
      </w:pPr>
      <w:r>
        <w:t>Анализировать оригинальный</w:t>
      </w:r>
      <w:r>
        <w:rPr>
          <w:spacing w:val="-2"/>
        </w:rPr>
        <w:t xml:space="preserve"> </w:t>
      </w:r>
      <w:r>
        <w:t>текст,</w:t>
      </w:r>
      <w:r>
        <w:rPr>
          <w:spacing w:val="-3"/>
        </w:rPr>
        <w:t xml:space="preserve"> </w:t>
      </w:r>
      <w:r>
        <w:t>посвященный</w:t>
      </w:r>
      <w:r>
        <w:rPr>
          <w:spacing w:val="-1"/>
        </w:rPr>
        <w:t xml:space="preserve"> </w:t>
      </w:r>
      <w:r>
        <w:t>использованию</w:t>
      </w:r>
      <w:r>
        <w:rPr>
          <w:spacing w:val="-2"/>
        </w:rPr>
        <w:t xml:space="preserve"> </w:t>
      </w:r>
      <w:r>
        <w:t>звука</w:t>
      </w:r>
      <w:r>
        <w:rPr>
          <w:spacing w:val="-7"/>
        </w:rPr>
        <w:t xml:space="preserve"> </w:t>
      </w:r>
      <w:r>
        <w:t>(или ультразвука)</w:t>
      </w:r>
      <w:r>
        <w:rPr>
          <w:spacing w:val="-4"/>
        </w:rPr>
        <w:t xml:space="preserve"> </w:t>
      </w:r>
      <w:r>
        <w:t>в технике (эхолокация, ультразвук в медицине и другие).</w:t>
      </w:r>
    </w:p>
    <w:p w14:paraId="55F12125" w14:textId="77777777" w:rsidR="00DD28B4" w:rsidRDefault="006F0148">
      <w:pPr>
        <w:pStyle w:val="a3"/>
        <w:ind w:left="643" w:firstLine="0"/>
      </w:pPr>
      <w:r>
        <w:t>Выполнять задания</w:t>
      </w:r>
      <w:r>
        <w:rPr>
          <w:spacing w:val="-3"/>
        </w:rPr>
        <w:t xml:space="preserve"> </w:t>
      </w:r>
      <w:r>
        <w:t>по</w:t>
      </w:r>
      <w:r>
        <w:rPr>
          <w:spacing w:val="-4"/>
        </w:rPr>
        <w:t xml:space="preserve"> </w:t>
      </w:r>
      <w:r>
        <w:t>тексту</w:t>
      </w:r>
      <w:r>
        <w:rPr>
          <w:spacing w:val="-2"/>
        </w:rPr>
        <w:t xml:space="preserve"> </w:t>
      </w:r>
      <w:r>
        <w:t>(смысловое</w:t>
      </w:r>
      <w:r>
        <w:rPr>
          <w:spacing w:val="-4"/>
        </w:rPr>
        <w:t xml:space="preserve"> </w:t>
      </w:r>
      <w:r>
        <w:rPr>
          <w:spacing w:val="-2"/>
        </w:rPr>
        <w:t>чтение).</w:t>
      </w:r>
    </w:p>
    <w:p w14:paraId="1E9161AF" w14:textId="77777777" w:rsidR="00DD28B4" w:rsidRDefault="006F0148">
      <w:pPr>
        <w:pStyle w:val="a3"/>
        <w:ind w:right="140"/>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w:t>
      </w:r>
      <w:r>
        <w:rPr>
          <w:spacing w:val="80"/>
        </w:rPr>
        <w:t xml:space="preserve"> </w:t>
      </w:r>
      <w:r>
        <w:t>материалы, ресурсы информационно-телекоммуникационной сети «Интернет».</w:t>
      </w:r>
    </w:p>
    <w:p w14:paraId="4A5D36DD" w14:textId="77777777" w:rsidR="00DD28B4" w:rsidRDefault="006F0148">
      <w:pPr>
        <w:pStyle w:val="a3"/>
        <w:ind w:right="141"/>
      </w:pPr>
      <w: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750E9047" w14:textId="77777777" w:rsidR="00DD28B4" w:rsidRDefault="006F0148">
      <w:pPr>
        <w:pStyle w:val="a3"/>
        <w:ind w:left="643" w:firstLine="0"/>
      </w:pPr>
      <w:r>
        <w:t>Формирование универсальных учебных</w:t>
      </w:r>
      <w:r>
        <w:rPr>
          <w:spacing w:val="-1"/>
        </w:rPr>
        <w:t xml:space="preserve"> </w:t>
      </w:r>
      <w:r>
        <w:t>коммуникативных</w:t>
      </w:r>
      <w:r>
        <w:rPr>
          <w:spacing w:val="1"/>
        </w:rPr>
        <w:t xml:space="preserve"> </w:t>
      </w:r>
      <w:r>
        <w:rPr>
          <w:spacing w:val="-2"/>
        </w:rPr>
        <w:t>действий.</w:t>
      </w:r>
    </w:p>
    <w:p w14:paraId="4AC1E562" w14:textId="77777777" w:rsidR="00DD28B4" w:rsidRDefault="006F0148">
      <w:pPr>
        <w:pStyle w:val="a3"/>
        <w:ind w:right="139"/>
      </w:pPr>
      <w: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0B89C888" w14:textId="77777777" w:rsidR="00DD28B4" w:rsidRDefault="006F0148">
      <w:pPr>
        <w:pStyle w:val="a3"/>
        <w:ind w:right="146"/>
      </w:pPr>
      <w:r>
        <w:t>Выражать свою точку зрения на решение естественнонаучной задачи в устных и письменных текстах.</w:t>
      </w:r>
    </w:p>
    <w:p w14:paraId="3FDEBA69" w14:textId="77777777" w:rsidR="00DD28B4" w:rsidRDefault="006F0148">
      <w:pPr>
        <w:pStyle w:val="a3"/>
        <w:ind w:right="144"/>
      </w:pPr>
      <w: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5EA2200A" w14:textId="77777777" w:rsidR="00DD28B4" w:rsidRDefault="006F0148">
      <w:pPr>
        <w:pStyle w:val="a3"/>
        <w:ind w:right="143"/>
      </w:pPr>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0CB40DEE" w14:textId="77777777" w:rsidR="00DD28B4" w:rsidRDefault="006F0148">
      <w:pPr>
        <w:pStyle w:val="a3"/>
        <w:ind w:right="142"/>
      </w:pPr>
      <w:r>
        <w:t>Координировать свои действия с другими членами команды при решении задачи, выполнении естественнонаучного исследования или проекта.</w:t>
      </w:r>
    </w:p>
    <w:p w14:paraId="72872552" w14:textId="77777777" w:rsidR="00DD28B4" w:rsidRDefault="006F0148">
      <w:pPr>
        <w:pStyle w:val="a3"/>
        <w:ind w:right="142"/>
      </w:pPr>
      <w:r>
        <w:t>Оценивать свой вклад в решение естественнонаучной проблемы по критериям, самостоятельно сформулированным участниками команды.</w:t>
      </w:r>
    </w:p>
    <w:p w14:paraId="45AFAE07" w14:textId="77777777" w:rsidR="00DD28B4" w:rsidRDefault="006F0148">
      <w:pPr>
        <w:pStyle w:val="a3"/>
        <w:ind w:left="643" w:firstLine="0"/>
      </w:pPr>
      <w:r>
        <w:t>Формирование универсальных учебных</w:t>
      </w:r>
      <w:r>
        <w:rPr>
          <w:spacing w:val="-1"/>
        </w:rPr>
        <w:t xml:space="preserve"> </w:t>
      </w:r>
      <w:r>
        <w:t>регулятивных</w:t>
      </w:r>
      <w:r>
        <w:rPr>
          <w:spacing w:val="1"/>
        </w:rPr>
        <w:t xml:space="preserve"> </w:t>
      </w:r>
      <w:r>
        <w:rPr>
          <w:spacing w:val="-2"/>
        </w:rPr>
        <w:t>действий.</w:t>
      </w:r>
    </w:p>
    <w:p w14:paraId="7FB42A77" w14:textId="77777777" w:rsidR="00DD28B4" w:rsidRDefault="006F0148">
      <w:pPr>
        <w:pStyle w:val="a3"/>
        <w:ind w:right="140"/>
      </w:pPr>
      <w:r>
        <w:t>Выявление проблем в жизненных и учебных ситуациях, требующих для решения проявлений естественнонаучной грамотности.</w:t>
      </w:r>
    </w:p>
    <w:p w14:paraId="3DCE14F6" w14:textId="77777777" w:rsidR="00DD28B4" w:rsidRDefault="006F0148">
      <w:pPr>
        <w:pStyle w:val="a3"/>
        <w:ind w:right="139"/>
      </w:pPr>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w:t>
      </w:r>
      <w:r>
        <w:rPr>
          <w:spacing w:val="40"/>
        </w:rPr>
        <w:t xml:space="preserve"> </w:t>
      </w:r>
      <w:r>
        <w:t>(индивидуальное, принятие решения в группе, принятие решений группой).</w:t>
      </w:r>
    </w:p>
    <w:p w14:paraId="2606F36A" w14:textId="77777777" w:rsidR="00DD28B4" w:rsidRDefault="006F0148">
      <w:pPr>
        <w:pStyle w:val="a3"/>
        <w:ind w:right="140"/>
      </w:pPr>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73B4FF5F" w14:textId="77777777" w:rsidR="00DD28B4" w:rsidRDefault="006F0148">
      <w:pPr>
        <w:pStyle w:val="a3"/>
        <w:ind w:right="141"/>
      </w:pPr>
      <w: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01B5E5DD" w14:textId="77777777" w:rsidR="00DD28B4" w:rsidRDefault="006F0148">
      <w:pPr>
        <w:pStyle w:val="a3"/>
        <w:ind w:right="141"/>
      </w:pPr>
      <w: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3A3FF6A0" w14:textId="77777777" w:rsidR="00DD28B4" w:rsidRDefault="006F0148">
      <w:pPr>
        <w:pStyle w:val="a3"/>
        <w:ind w:right="144"/>
      </w:pPr>
      <w:r>
        <w:t>Оценка соответствия результата решения естественнонаучной проблемы поставленным целям и условиям.</w:t>
      </w:r>
    </w:p>
    <w:p w14:paraId="42E51977" w14:textId="77777777" w:rsidR="00DD28B4" w:rsidRDefault="006F0148">
      <w:pPr>
        <w:pStyle w:val="a3"/>
        <w:spacing w:before="1"/>
        <w:ind w:right="141"/>
      </w:pPr>
      <w: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6A0EC3B1" w14:textId="77777777" w:rsidR="00DD28B4" w:rsidRDefault="006F0148">
      <w:pPr>
        <w:ind w:left="643"/>
        <w:jc w:val="both"/>
        <w:rPr>
          <w:b/>
          <w:sz w:val="24"/>
        </w:rPr>
      </w:pPr>
      <w:r>
        <w:rPr>
          <w:b/>
          <w:sz w:val="24"/>
          <w:u w:val="single"/>
        </w:rPr>
        <w:t>Общественно-научные</w:t>
      </w:r>
      <w:r>
        <w:rPr>
          <w:b/>
          <w:spacing w:val="-2"/>
          <w:sz w:val="24"/>
          <w:u w:val="single"/>
        </w:rPr>
        <w:t xml:space="preserve"> предметы.</w:t>
      </w:r>
    </w:p>
    <w:p w14:paraId="537658DB" w14:textId="77777777" w:rsidR="00DD28B4" w:rsidRDefault="006F0148">
      <w:pPr>
        <w:pStyle w:val="a3"/>
        <w:ind w:right="2876"/>
        <w:jc w:val="left"/>
      </w:pPr>
      <w:r>
        <w:t>Формирование</w:t>
      </w:r>
      <w:r>
        <w:rPr>
          <w:spacing w:val="-9"/>
        </w:rPr>
        <w:t xml:space="preserve"> </w:t>
      </w:r>
      <w:r>
        <w:t>универсальных</w:t>
      </w:r>
      <w:r>
        <w:rPr>
          <w:spacing w:val="-9"/>
        </w:rPr>
        <w:t xml:space="preserve"> </w:t>
      </w:r>
      <w:r>
        <w:t>учебных</w:t>
      </w:r>
      <w:r>
        <w:rPr>
          <w:spacing w:val="-10"/>
        </w:rPr>
        <w:t xml:space="preserve"> </w:t>
      </w:r>
      <w:r>
        <w:t>познавательных</w:t>
      </w:r>
      <w:r>
        <w:rPr>
          <w:spacing w:val="-9"/>
        </w:rPr>
        <w:t xml:space="preserve"> </w:t>
      </w:r>
      <w:r>
        <w:t>действий в части базовых логических действий.</w:t>
      </w:r>
    </w:p>
    <w:p w14:paraId="7E3BB78D" w14:textId="77777777" w:rsidR="00DD28B4" w:rsidRDefault="006F0148">
      <w:pPr>
        <w:pStyle w:val="a3"/>
        <w:ind w:left="643" w:firstLine="0"/>
        <w:jc w:val="left"/>
      </w:pPr>
      <w:r>
        <w:t>Систематизировать,</w:t>
      </w:r>
      <w:r>
        <w:rPr>
          <w:spacing w:val="-9"/>
        </w:rPr>
        <w:t xml:space="preserve"> </w:t>
      </w:r>
      <w:r>
        <w:t>классифицировать</w:t>
      </w:r>
      <w:r>
        <w:rPr>
          <w:spacing w:val="-8"/>
        </w:rPr>
        <w:t xml:space="preserve"> </w:t>
      </w:r>
      <w:r>
        <w:t>и</w:t>
      </w:r>
      <w:r>
        <w:rPr>
          <w:spacing w:val="-5"/>
        </w:rPr>
        <w:t xml:space="preserve"> </w:t>
      </w:r>
      <w:r>
        <w:t>обобщать</w:t>
      </w:r>
      <w:r>
        <w:rPr>
          <w:spacing w:val="-7"/>
        </w:rPr>
        <w:t xml:space="preserve"> </w:t>
      </w:r>
      <w:r>
        <w:t>исторические</w:t>
      </w:r>
      <w:r>
        <w:rPr>
          <w:spacing w:val="-6"/>
        </w:rPr>
        <w:t xml:space="preserve"> </w:t>
      </w:r>
      <w:r>
        <w:rPr>
          <w:spacing w:val="-2"/>
        </w:rPr>
        <w:t>факты.</w:t>
      </w:r>
    </w:p>
    <w:p w14:paraId="53FD8EF0" w14:textId="77777777" w:rsidR="00DD28B4" w:rsidRDefault="006F0148">
      <w:pPr>
        <w:pStyle w:val="a3"/>
        <w:spacing w:before="61"/>
        <w:ind w:left="643" w:firstLine="0"/>
      </w:pPr>
      <w:r>
        <w:t>Составлять</w:t>
      </w:r>
      <w:r>
        <w:rPr>
          <w:spacing w:val="-4"/>
        </w:rPr>
        <w:t xml:space="preserve"> </w:t>
      </w:r>
      <w:r>
        <w:t>синхронистические</w:t>
      </w:r>
      <w:r>
        <w:rPr>
          <w:spacing w:val="-5"/>
        </w:rPr>
        <w:t xml:space="preserve"> </w:t>
      </w:r>
      <w:r>
        <w:t>и</w:t>
      </w:r>
      <w:r>
        <w:rPr>
          <w:spacing w:val="-1"/>
        </w:rPr>
        <w:t xml:space="preserve"> </w:t>
      </w:r>
      <w:r>
        <w:t>систематические</w:t>
      </w:r>
      <w:r>
        <w:rPr>
          <w:spacing w:val="-3"/>
        </w:rPr>
        <w:t xml:space="preserve"> </w:t>
      </w:r>
      <w:r>
        <w:rPr>
          <w:spacing w:val="-2"/>
        </w:rPr>
        <w:t>таблицы.</w:t>
      </w:r>
    </w:p>
    <w:p w14:paraId="41616AA0" w14:textId="77777777" w:rsidR="00DD28B4" w:rsidRDefault="006F0148">
      <w:pPr>
        <w:pStyle w:val="a3"/>
        <w:ind w:left="643" w:right="142" w:firstLine="0"/>
      </w:pPr>
      <w:r>
        <w:t>Выявлять и характеризовать существенные признаки исторических явлений, процессов. Сравнивать</w:t>
      </w:r>
      <w:r>
        <w:rPr>
          <w:spacing w:val="49"/>
        </w:rPr>
        <w:t xml:space="preserve">  </w:t>
      </w:r>
      <w:r>
        <w:t>исторические</w:t>
      </w:r>
      <w:r>
        <w:rPr>
          <w:spacing w:val="48"/>
        </w:rPr>
        <w:t xml:space="preserve">  </w:t>
      </w:r>
      <w:r>
        <w:t>явления,</w:t>
      </w:r>
      <w:r>
        <w:rPr>
          <w:spacing w:val="48"/>
        </w:rPr>
        <w:t xml:space="preserve">  </w:t>
      </w:r>
      <w:r>
        <w:t>процессы</w:t>
      </w:r>
      <w:r>
        <w:rPr>
          <w:spacing w:val="48"/>
        </w:rPr>
        <w:t xml:space="preserve">  </w:t>
      </w:r>
      <w:r>
        <w:t>(политическое</w:t>
      </w:r>
      <w:r>
        <w:rPr>
          <w:spacing w:val="46"/>
        </w:rPr>
        <w:t xml:space="preserve">  </w:t>
      </w:r>
      <w:r>
        <w:t>устройство</w:t>
      </w:r>
      <w:r>
        <w:rPr>
          <w:spacing w:val="50"/>
        </w:rPr>
        <w:t xml:space="preserve">  </w:t>
      </w:r>
      <w:r>
        <w:rPr>
          <w:spacing w:val="-2"/>
        </w:rPr>
        <w:t>государств,</w:t>
      </w:r>
    </w:p>
    <w:p w14:paraId="51444302" w14:textId="77777777" w:rsidR="00DD28B4" w:rsidRDefault="006F0148">
      <w:pPr>
        <w:pStyle w:val="a3"/>
        <w:ind w:right="142" w:firstLine="0"/>
      </w:pPr>
      <w:r>
        <w:t>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42CB771F" w14:textId="77777777" w:rsidR="00DD28B4" w:rsidRDefault="006F0148">
      <w:pPr>
        <w:pStyle w:val="a3"/>
        <w:ind w:left="643" w:firstLine="0"/>
      </w:pPr>
      <w:r>
        <w:t>Использовать</w:t>
      </w:r>
      <w:r>
        <w:rPr>
          <w:spacing w:val="70"/>
        </w:rPr>
        <w:t xml:space="preserve">  </w:t>
      </w:r>
      <w:r>
        <w:t>понятия</w:t>
      </w:r>
      <w:r>
        <w:rPr>
          <w:spacing w:val="68"/>
        </w:rPr>
        <w:t xml:space="preserve">  </w:t>
      </w:r>
      <w:r>
        <w:t>и</w:t>
      </w:r>
      <w:r>
        <w:rPr>
          <w:spacing w:val="69"/>
        </w:rPr>
        <w:t xml:space="preserve">  </w:t>
      </w:r>
      <w:r>
        <w:t>категории</w:t>
      </w:r>
      <w:r>
        <w:rPr>
          <w:spacing w:val="71"/>
        </w:rPr>
        <w:t xml:space="preserve">  </w:t>
      </w:r>
      <w:r>
        <w:t>современного</w:t>
      </w:r>
      <w:r>
        <w:rPr>
          <w:spacing w:val="69"/>
        </w:rPr>
        <w:t xml:space="preserve">  </w:t>
      </w:r>
      <w:r>
        <w:t>исторического</w:t>
      </w:r>
      <w:r>
        <w:rPr>
          <w:spacing w:val="71"/>
        </w:rPr>
        <w:t xml:space="preserve">  </w:t>
      </w:r>
      <w:r>
        <w:t>знания</w:t>
      </w:r>
      <w:r>
        <w:rPr>
          <w:spacing w:val="69"/>
        </w:rPr>
        <w:t xml:space="preserve">  </w:t>
      </w:r>
      <w:r>
        <w:rPr>
          <w:spacing w:val="-2"/>
        </w:rPr>
        <w:t>(эпоха,</w:t>
      </w:r>
    </w:p>
    <w:p w14:paraId="12A5C079" w14:textId="77777777" w:rsidR="00DD28B4" w:rsidRDefault="006F0148">
      <w:pPr>
        <w:pStyle w:val="a3"/>
        <w:spacing w:line="275" w:lineRule="exact"/>
        <w:ind w:firstLine="0"/>
      </w:pPr>
      <w:r>
        <w:t>цивилизация,</w:t>
      </w:r>
      <w:r>
        <w:rPr>
          <w:spacing w:val="-3"/>
        </w:rPr>
        <w:t xml:space="preserve"> </w:t>
      </w:r>
      <w:r>
        <w:t>исторический</w:t>
      </w:r>
      <w:r>
        <w:rPr>
          <w:spacing w:val="-3"/>
        </w:rPr>
        <w:t xml:space="preserve"> </w:t>
      </w:r>
      <w:r>
        <w:t>источник,</w:t>
      </w:r>
      <w:r>
        <w:rPr>
          <w:spacing w:val="-6"/>
        </w:rPr>
        <w:t xml:space="preserve"> </w:t>
      </w:r>
      <w:r>
        <w:t>исторический</w:t>
      </w:r>
      <w:r>
        <w:rPr>
          <w:spacing w:val="-2"/>
        </w:rPr>
        <w:t xml:space="preserve"> </w:t>
      </w:r>
      <w:r>
        <w:t>факт,</w:t>
      </w:r>
      <w:r>
        <w:rPr>
          <w:spacing w:val="-6"/>
        </w:rPr>
        <w:t xml:space="preserve"> </w:t>
      </w:r>
      <w:r>
        <w:t>историзм</w:t>
      </w:r>
      <w:r>
        <w:rPr>
          <w:spacing w:val="-4"/>
        </w:rPr>
        <w:t xml:space="preserve"> </w:t>
      </w:r>
      <w:r>
        <w:t>и</w:t>
      </w:r>
      <w:r>
        <w:rPr>
          <w:spacing w:val="-4"/>
        </w:rPr>
        <w:t xml:space="preserve"> </w:t>
      </w:r>
      <w:r>
        <w:rPr>
          <w:spacing w:val="-2"/>
        </w:rPr>
        <w:t>другие).</w:t>
      </w:r>
    </w:p>
    <w:p w14:paraId="7BD59E1F" w14:textId="77777777" w:rsidR="00DD28B4" w:rsidRDefault="006F0148">
      <w:pPr>
        <w:pStyle w:val="a3"/>
        <w:spacing w:line="275" w:lineRule="exact"/>
        <w:ind w:left="643" w:firstLine="0"/>
      </w:pPr>
      <w:r>
        <w:t>Выявлять</w:t>
      </w:r>
      <w:r>
        <w:rPr>
          <w:spacing w:val="-3"/>
        </w:rPr>
        <w:t xml:space="preserve"> </w:t>
      </w:r>
      <w:r>
        <w:t>причины</w:t>
      </w:r>
      <w:r>
        <w:rPr>
          <w:spacing w:val="-4"/>
        </w:rPr>
        <w:t xml:space="preserve"> </w:t>
      </w:r>
      <w:r>
        <w:t>и</w:t>
      </w:r>
      <w:r>
        <w:rPr>
          <w:spacing w:val="-1"/>
        </w:rPr>
        <w:t xml:space="preserve"> </w:t>
      </w:r>
      <w:r>
        <w:t>следствия</w:t>
      </w:r>
      <w:r>
        <w:rPr>
          <w:spacing w:val="-3"/>
        </w:rPr>
        <w:t xml:space="preserve"> </w:t>
      </w:r>
      <w:r>
        <w:t>исторических</w:t>
      </w:r>
      <w:r>
        <w:rPr>
          <w:spacing w:val="-1"/>
        </w:rPr>
        <w:t xml:space="preserve"> </w:t>
      </w:r>
      <w:r>
        <w:t>событий</w:t>
      </w:r>
      <w:r>
        <w:rPr>
          <w:spacing w:val="-3"/>
        </w:rPr>
        <w:t xml:space="preserve"> </w:t>
      </w:r>
      <w:r>
        <w:t xml:space="preserve">и </w:t>
      </w:r>
      <w:r>
        <w:rPr>
          <w:spacing w:val="-2"/>
        </w:rPr>
        <w:t>процессов.</w:t>
      </w:r>
    </w:p>
    <w:p w14:paraId="4D2005FE" w14:textId="77777777" w:rsidR="00DD28B4" w:rsidRDefault="006F0148">
      <w:pPr>
        <w:pStyle w:val="a3"/>
        <w:ind w:right="139"/>
      </w:pPr>
      <w: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6092CF7E" w14:textId="77777777" w:rsidR="00DD28B4" w:rsidRDefault="006F0148">
      <w:pPr>
        <w:pStyle w:val="a3"/>
        <w:ind w:right="141"/>
      </w:pPr>
      <w:r>
        <w:t xml:space="preserve">Соотносить результаты своего исследования с уже имеющимися данными, оценивать их </w:t>
      </w:r>
      <w:r>
        <w:rPr>
          <w:spacing w:val="-2"/>
        </w:rPr>
        <w:t>значимость.</w:t>
      </w:r>
    </w:p>
    <w:p w14:paraId="7B2EF607" w14:textId="77777777" w:rsidR="00DD28B4" w:rsidRDefault="006F0148">
      <w:pPr>
        <w:pStyle w:val="a3"/>
        <w:spacing w:before="1"/>
        <w:ind w:right="140"/>
      </w:pPr>
      <w: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 политических организаций.</w:t>
      </w:r>
    </w:p>
    <w:p w14:paraId="53A161E7" w14:textId="77777777" w:rsidR="00DD28B4" w:rsidRDefault="006F0148">
      <w:pPr>
        <w:pStyle w:val="a3"/>
        <w:ind w:right="140"/>
      </w:pPr>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7135C264" w14:textId="77777777" w:rsidR="00DD28B4" w:rsidRDefault="006F0148">
      <w:pPr>
        <w:pStyle w:val="a3"/>
        <w:ind w:right="138"/>
      </w:pPr>
      <w:r>
        <w:t>Определять конструктивные модели поведения в конфликтной ситуации, находить конструктивное разрешение конфликта.</w:t>
      </w:r>
    </w:p>
    <w:p w14:paraId="366F709D" w14:textId="77777777" w:rsidR="00DD28B4" w:rsidRDefault="006F0148">
      <w:pPr>
        <w:pStyle w:val="a3"/>
        <w:ind w:right="139"/>
      </w:pPr>
      <w:r>
        <w:t>Преобразовывать статистическую и визуальную информацию о достижениях России в</w:t>
      </w:r>
      <w:r>
        <w:rPr>
          <w:spacing w:val="80"/>
        </w:rPr>
        <w:t xml:space="preserve"> </w:t>
      </w:r>
      <w:r>
        <w:rPr>
          <w:spacing w:val="-2"/>
        </w:rPr>
        <w:t>текст.</w:t>
      </w:r>
    </w:p>
    <w:p w14:paraId="6C3FFB4B" w14:textId="77777777" w:rsidR="00DD28B4" w:rsidRDefault="006F0148">
      <w:pPr>
        <w:pStyle w:val="a3"/>
        <w:spacing w:before="1"/>
        <w:ind w:right="138"/>
      </w:pPr>
      <w:r>
        <w:t>Вносить коррективы в моделируемую экономическую деятельность на основе</w:t>
      </w:r>
      <w:r>
        <w:rPr>
          <w:spacing w:val="40"/>
        </w:rPr>
        <w:t xml:space="preserve"> </w:t>
      </w:r>
      <w:r>
        <w:t>изменившихся ситуаций.</w:t>
      </w:r>
    </w:p>
    <w:p w14:paraId="6D98584A" w14:textId="77777777" w:rsidR="00DD28B4" w:rsidRDefault="006F0148">
      <w:pPr>
        <w:pStyle w:val="a3"/>
        <w:ind w:right="141"/>
      </w:pPr>
      <w:r>
        <w:t>Использовать полученные знания для публичного представления результатов своей деятельности в сфере духовной культуры.</w:t>
      </w:r>
    </w:p>
    <w:p w14:paraId="08800C64" w14:textId="77777777" w:rsidR="00DD28B4" w:rsidRDefault="006F0148">
      <w:pPr>
        <w:pStyle w:val="a3"/>
        <w:ind w:left="643" w:firstLine="0"/>
      </w:pPr>
      <w:r>
        <w:t>Выступать</w:t>
      </w:r>
      <w:r>
        <w:rPr>
          <w:spacing w:val="-4"/>
        </w:rPr>
        <w:t xml:space="preserve"> </w:t>
      </w:r>
      <w:r>
        <w:t>с</w:t>
      </w:r>
      <w:r>
        <w:rPr>
          <w:spacing w:val="-6"/>
        </w:rPr>
        <w:t xml:space="preserve"> </w:t>
      </w:r>
      <w:r>
        <w:t>сообщениями</w:t>
      </w:r>
      <w:r>
        <w:rPr>
          <w:spacing w:val="-7"/>
        </w:rPr>
        <w:t xml:space="preserve"> </w:t>
      </w:r>
      <w:r>
        <w:t>в</w:t>
      </w:r>
      <w:r>
        <w:rPr>
          <w:spacing w:val="-6"/>
        </w:rPr>
        <w:t xml:space="preserve"> </w:t>
      </w:r>
      <w:r>
        <w:t>соответствии</w:t>
      </w:r>
      <w:r>
        <w:rPr>
          <w:spacing w:val="-5"/>
        </w:rPr>
        <w:t xml:space="preserve"> </w:t>
      </w:r>
      <w:r>
        <w:t>с</w:t>
      </w:r>
      <w:r>
        <w:rPr>
          <w:spacing w:val="-6"/>
        </w:rPr>
        <w:t xml:space="preserve"> </w:t>
      </w:r>
      <w:r>
        <w:t>особенностями</w:t>
      </w:r>
      <w:r>
        <w:rPr>
          <w:spacing w:val="-3"/>
        </w:rPr>
        <w:t xml:space="preserve"> </w:t>
      </w:r>
      <w:r>
        <w:t>аудитории</w:t>
      </w:r>
      <w:r>
        <w:rPr>
          <w:spacing w:val="-6"/>
        </w:rPr>
        <w:t xml:space="preserve"> </w:t>
      </w:r>
      <w:r>
        <w:t>и</w:t>
      </w:r>
      <w:r>
        <w:rPr>
          <w:spacing w:val="-4"/>
        </w:rPr>
        <w:t xml:space="preserve"> </w:t>
      </w:r>
      <w:r>
        <w:rPr>
          <w:spacing w:val="-2"/>
        </w:rPr>
        <w:t>регламентом.</w:t>
      </w:r>
    </w:p>
    <w:p w14:paraId="33681565" w14:textId="77777777" w:rsidR="00DD28B4" w:rsidRDefault="006F0148">
      <w:pPr>
        <w:pStyle w:val="a3"/>
        <w:ind w:right="143"/>
      </w:pPr>
      <w:r>
        <w:t>Устанавливать и объяснять взаимосвязи между правами человека и гражданина и обязанностями граждан.</w:t>
      </w:r>
    </w:p>
    <w:p w14:paraId="3B099EF4" w14:textId="77777777" w:rsidR="00DD28B4" w:rsidRDefault="006F0148">
      <w:pPr>
        <w:pStyle w:val="a3"/>
        <w:ind w:left="643" w:firstLine="0"/>
      </w:pPr>
      <w:r>
        <w:t>Объяснять</w:t>
      </w:r>
      <w:r>
        <w:rPr>
          <w:spacing w:val="-1"/>
        </w:rPr>
        <w:t xml:space="preserve"> </w:t>
      </w:r>
      <w:r>
        <w:t>причины</w:t>
      </w:r>
      <w:r>
        <w:rPr>
          <w:spacing w:val="-4"/>
        </w:rPr>
        <w:t xml:space="preserve"> </w:t>
      </w:r>
      <w:r>
        <w:t>смены</w:t>
      </w:r>
      <w:r>
        <w:rPr>
          <w:spacing w:val="-3"/>
        </w:rPr>
        <w:t xml:space="preserve"> </w:t>
      </w:r>
      <w:r>
        <w:t>дня</w:t>
      </w:r>
      <w:r>
        <w:rPr>
          <w:spacing w:val="-1"/>
        </w:rPr>
        <w:t xml:space="preserve"> </w:t>
      </w:r>
      <w:r>
        <w:t>и</w:t>
      </w:r>
      <w:r>
        <w:rPr>
          <w:spacing w:val="-2"/>
        </w:rPr>
        <w:t xml:space="preserve"> </w:t>
      </w:r>
      <w:r>
        <w:t>ночи</w:t>
      </w:r>
      <w:r>
        <w:rPr>
          <w:spacing w:val="-3"/>
        </w:rPr>
        <w:t xml:space="preserve"> </w:t>
      </w:r>
      <w:r>
        <w:t>и</w:t>
      </w:r>
      <w:r>
        <w:rPr>
          <w:spacing w:val="-1"/>
        </w:rPr>
        <w:t xml:space="preserve"> </w:t>
      </w:r>
      <w:r>
        <w:t>времен</w:t>
      </w:r>
      <w:r>
        <w:rPr>
          <w:spacing w:val="-3"/>
        </w:rPr>
        <w:t xml:space="preserve"> </w:t>
      </w:r>
      <w:r>
        <w:rPr>
          <w:spacing w:val="-2"/>
        </w:rPr>
        <w:t>года.</w:t>
      </w:r>
    </w:p>
    <w:p w14:paraId="7B23D99E" w14:textId="77777777" w:rsidR="00DD28B4" w:rsidRDefault="006F0148">
      <w:pPr>
        <w:pStyle w:val="a3"/>
        <w:ind w:right="139"/>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29608094" w14:textId="77777777" w:rsidR="00DD28B4" w:rsidRDefault="006F0148">
      <w:pPr>
        <w:pStyle w:val="a3"/>
        <w:spacing w:before="1"/>
        <w:ind w:left="643" w:right="1983" w:firstLine="0"/>
      </w:pPr>
      <w:r>
        <w:t>Классифицировать</w:t>
      </w:r>
      <w:r>
        <w:rPr>
          <w:spacing w:val="-3"/>
        </w:rPr>
        <w:t xml:space="preserve"> </w:t>
      </w:r>
      <w:r>
        <w:t>формы</w:t>
      </w:r>
      <w:r>
        <w:rPr>
          <w:spacing w:val="-8"/>
        </w:rPr>
        <w:t xml:space="preserve"> </w:t>
      </w:r>
      <w:r>
        <w:t>рельефа</w:t>
      </w:r>
      <w:r>
        <w:rPr>
          <w:spacing w:val="-6"/>
        </w:rPr>
        <w:t xml:space="preserve"> </w:t>
      </w:r>
      <w:r>
        <w:t>суши</w:t>
      </w:r>
      <w:r>
        <w:rPr>
          <w:spacing w:val="-4"/>
        </w:rPr>
        <w:t xml:space="preserve"> </w:t>
      </w:r>
      <w:r>
        <w:t>по</w:t>
      </w:r>
      <w:r>
        <w:rPr>
          <w:spacing w:val="-3"/>
        </w:rPr>
        <w:t xml:space="preserve"> </w:t>
      </w:r>
      <w:r>
        <w:t>высоте</w:t>
      </w:r>
      <w:r>
        <w:rPr>
          <w:spacing w:val="-4"/>
        </w:rPr>
        <w:t xml:space="preserve"> </w:t>
      </w:r>
      <w:r>
        <w:t>и</w:t>
      </w:r>
      <w:r>
        <w:rPr>
          <w:spacing w:val="-3"/>
        </w:rPr>
        <w:t xml:space="preserve"> </w:t>
      </w:r>
      <w:r>
        <w:t>по</w:t>
      </w:r>
      <w:r>
        <w:rPr>
          <w:spacing w:val="-3"/>
        </w:rPr>
        <w:t xml:space="preserve"> </w:t>
      </w:r>
      <w:r>
        <w:t>внешнему</w:t>
      </w:r>
      <w:r>
        <w:rPr>
          <w:spacing w:val="-5"/>
        </w:rPr>
        <w:t xml:space="preserve"> </w:t>
      </w:r>
      <w:r>
        <w:t>облику. Классифицировать острова по происхождению.</w:t>
      </w:r>
    </w:p>
    <w:p w14:paraId="7631831B" w14:textId="77777777" w:rsidR="00DD28B4" w:rsidRDefault="006F0148">
      <w:pPr>
        <w:pStyle w:val="a3"/>
        <w:ind w:right="140"/>
      </w:pPr>
      <w: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w:t>
      </w:r>
      <w:r>
        <w:rPr>
          <w:spacing w:val="-2"/>
        </w:rPr>
        <w:t>информации.</w:t>
      </w:r>
    </w:p>
    <w:p w14:paraId="647F9EBD" w14:textId="77777777" w:rsidR="00DD28B4" w:rsidRDefault="006F0148">
      <w:pPr>
        <w:pStyle w:val="a3"/>
        <w:ind w:left="643" w:firstLine="0"/>
      </w:pPr>
      <w:r>
        <w:t>Самостоятельно</w:t>
      </w:r>
      <w:r>
        <w:rPr>
          <w:spacing w:val="-5"/>
        </w:rPr>
        <w:t xml:space="preserve"> </w:t>
      </w:r>
      <w:r>
        <w:t>составлять</w:t>
      </w:r>
      <w:r>
        <w:rPr>
          <w:spacing w:val="-4"/>
        </w:rPr>
        <w:t xml:space="preserve"> </w:t>
      </w:r>
      <w:r>
        <w:t>план</w:t>
      </w:r>
      <w:r>
        <w:rPr>
          <w:spacing w:val="-4"/>
        </w:rPr>
        <w:t xml:space="preserve"> </w:t>
      </w:r>
      <w:r>
        <w:t>решения</w:t>
      </w:r>
      <w:r>
        <w:rPr>
          <w:spacing w:val="-7"/>
        </w:rPr>
        <w:t xml:space="preserve"> </w:t>
      </w:r>
      <w:r>
        <w:t>учебной</w:t>
      </w:r>
      <w:r>
        <w:rPr>
          <w:spacing w:val="-4"/>
        </w:rPr>
        <w:t xml:space="preserve"> </w:t>
      </w:r>
      <w:r>
        <w:t>географической</w:t>
      </w:r>
      <w:r>
        <w:rPr>
          <w:spacing w:val="-6"/>
        </w:rPr>
        <w:t xml:space="preserve"> </w:t>
      </w:r>
      <w:r>
        <w:rPr>
          <w:spacing w:val="-2"/>
        </w:rPr>
        <w:t>задачи.</w:t>
      </w:r>
    </w:p>
    <w:p w14:paraId="0EF9A349" w14:textId="77777777" w:rsidR="00DD28B4" w:rsidRDefault="006F0148">
      <w:pPr>
        <w:pStyle w:val="a3"/>
        <w:ind w:right="142"/>
      </w:pPr>
      <w:r>
        <w:t>Формирование универсальных учебных познавательных действий в части базовых исследовательских действий.</w:t>
      </w:r>
    </w:p>
    <w:p w14:paraId="19F9ED35" w14:textId="77777777" w:rsidR="00DD28B4" w:rsidRDefault="006F0148">
      <w:pPr>
        <w:pStyle w:val="a3"/>
        <w:ind w:right="140"/>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240DBAE2" w14:textId="77777777" w:rsidR="00DD28B4" w:rsidRDefault="006F0148">
      <w:pPr>
        <w:pStyle w:val="a3"/>
        <w:ind w:right="143"/>
      </w:pPr>
      <w: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3DC74585" w14:textId="77777777" w:rsidR="00DD28B4" w:rsidRDefault="006F0148">
      <w:pPr>
        <w:pStyle w:val="a3"/>
        <w:ind w:right="138"/>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20C2DBDB" w14:textId="77777777" w:rsidR="00DD28B4" w:rsidRDefault="006F0148">
      <w:pPr>
        <w:pStyle w:val="a3"/>
        <w:ind w:left="643" w:firstLine="0"/>
      </w:pPr>
      <w:r>
        <w:t>Проводить по</w:t>
      </w:r>
      <w:r>
        <w:rPr>
          <w:spacing w:val="-1"/>
        </w:rPr>
        <w:t xml:space="preserve"> </w:t>
      </w:r>
      <w:r>
        <w:t>самостоятельно</w:t>
      </w:r>
      <w:r>
        <w:rPr>
          <w:spacing w:val="1"/>
        </w:rPr>
        <w:t xml:space="preserve"> </w:t>
      </w:r>
      <w:r>
        <w:t>составленному</w:t>
      </w:r>
      <w:r>
        <w:rPr>
          <w:spacing w:val="-4"/>
        </w:rPr>
        <w:t xml:space="preserve"> </w:t>
      </w:r>
      <w:r>
        <w:t>плану</w:t>
      </w:r>
      <w:r>
        <w:rPr>
          <w:spacing w:val="-1"/>
        </w:rPr>
        <w:t xml:space="preserve"> </w:t>
      </w:r>
      <w:r>
        <w:t>небольшое</w:t>
      </w:r>
      <w:r>
        <w:rPr>
          <w:spacing w:val="-2"/>
        </w:rPr>
        <w:t xml:space="preserve"> </w:t>
      </w:r>
      <w:r>
        <w:t>исследование</w:t>
      </w:r>
      <w:r>
        <w:rPr>
          <w:spacing w:val="-4"/>
        </w:rPr>
        <w:t xml:space="preserve"> </w:t>
      </w:r>
      <w:r>
        <w:t xml:space="preserve">роли </w:t>
      </w:r>
      <w:r>
        <w:rPr>
          <w:spacing w:val="-2"/>
        </w:rPr>
        <w:t>традиций</w:t>
      </w:r>
    </w:p>
    <w:p w14:paraId="6E79208B" w14:textId="77777777" w:rsidR="00DD28B4" w:rsidRDefault="006F0148">
      <w:pPr>
        <w:pStyle w:val="a3"/>
        <w:spacing w:before="61"/>
        <w:ind w:firstLine="0"/>
      </w:pPr>
      <w:r>
        <w:t>в</w:t>
      </w:r>
      <w:r>
        <w:rPr>
          <w:spacing w:val="-1"/>
        </w:rPr>
        <w:t xml:space="preserve"> </w:t>
      </w:r>
      <w:r>
        <w:rPr>
          <w:spacing w:val="-2"/>
        </w:rPr>
        <w:t>обществе.</w:t>
      </w:r>
    </w:p>
    <w:p w14:paraId="37E27958" w14:textId="77777777" w:rsidR="00DD28B4" w:rsidRDefault="006F0148">
      <w:pPr>
        <w:pStyle w:val="a3"/>
        <w:ind w:right="139"/>
      </w:pPr>
      <w:r>
        <w:t>Исследовать несложные практические ситуации, связанные с использованием различных способов повышения эффективности производства.</w:t>
      </w:r>
    </w:p>
    <w:p w14:paraId="065600C2" w14:textId="77777777" w:rsidR="00DD28B4" w:rsidRDefault="006F0148">
      <w:pPr>
        <w:pStyle w:val="a3"/>
        <w:ind w:right="141"/>
      </w:pPr>
      <w:r>
        <w:t xml:space="preserve">Формирование универсальных учебных познавательных действий в части работы с </w:t>
      </w:r>
      <w:r>
        <w:rPr>
          <w:spacing w:val="-2"/>
        </w:rPr>
        <w:t>информацией.</w:t>
      </w:r>
    </w:p>
    <w:p w14:paraId="2C67D983" w14:textId="77777777" w:rsidR="00DD28B4" w:rsidRDefault="006F0148">
      <w:pPr>
        <w:pStyle w:val="a3"/>
        <w:ind w:right="139"/>
      </w:pPr>
      <w: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14:paraId="2710318F" w14:textId="77777777" w:rsidR="00DD28B4" w:rsidRDefault="006F0148">
      <w:pPr>
        <w:pStyle w:val="a3"/>
        <w:ind w:right="137"/>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334A12EB" w14:textId="77777777" w:rsidR="00DD28B4" w:rsidRDefault="006F0148">
      <w:pPr>
        <w:pStyle w:val="a3"/>
        <w:ind w:right="143"/>
      </w:pPr>
      <w: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3BC47E4A" w14:textId="77777777" w:rsidR="00DD28B4" w:rsidRDefault="006F0148">
      <w:pPr>
        <w:pStyle w:val="a3"/>
        <w:ind w:right="139"/>
      </w:pPr>
      <w: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14:paraId="7C2DAA35" w14:textId="77777777" w:rsidR="00DD28B4" w:rsidRDefault="006F0148">
      <w:pPr>
        <w:pStyle w:val="a3"/>
        <w:ind w:right="140"/>
      </w:pPr>
      <w: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14:paraId="7EE79E79" w14:textId="77777777" w:rsidR="00DD28B4" w:rsidRDefault="006F0148">
      <w:pPr>
        <w:pStyle w:val="a3"/>
        <w:ind w:right="137"/>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16B78577" w14:textId="77777777" w:rsidR="00DD28B4" w:rsidRDefault="006F0148">
      <w:pPr>
        <w:pStyle w:val="a3"/>
        <w:ind w:right="140"/>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w:t>
      </w:r>
      <w:r>
        <w:rPr>
          <w:spacing w:val="40"/>
        </w:rPr>
        <w:t xml:space="preserve"> </w:t>
      </w:r>
      <w:r>
        <w:t>изучения особенностей хозяйства России.</w:t>
      </w:r>
    </w:p>
    <w:p w14:paraId="1987E34D" w14:textId="77777777" w:rsidR="00DD28B4" w:rsidRDefault="006F0148">
      <w:pPr>
        <w:pStyle w:val="a3"/>
        <w:ind w:right="142"/>
      </w:pPr>
      <w: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0D27B5E0" w14:textId="77777777" w:rsidR="00DD28B4" w:rsidRDefault="006F0148">
      <w:pPr>
        <w:pStyle w:val="a3"/>
        <w:ind w:left="643" w:firstLine="0"/>
      </w:pPr>
      <w:r>
        <w:t>Определять</w:t>
      </w:r>
      <w:r>
        <w:rPr>
          <w:spacing w:val="-7"/>
        </w:rPr>
        <w:t xml:space="preserve"> </w:t>
      </w:r>
      <w:r>
        <w:t>информацию,</w:t>
      </w:r>
      <w:r>
        <w:rPr>
          <w:spacing w:val="-5"/>
        </w:rPr>
        <w:t xml:space="preserve"> </w:t>
      </w:r>
      <w:r>
        <w:t>недостающую</w:t>
      </w:r>
      <w:r>
        <w:rPr>
          <w:spacing w:val="-5"/>
        </w:rPr>
        <w:t xml:space="preserve"> </w:t>
      </w:r>
      <w:r>
        <w:t>для</w:t>
      </w:r>
      <w:r>
        <w:rPr>
          <w:spacing w:val="-5"/>
        </w:rPr>
        <w:t xml:space="preserve"> </w:t>
      </w:r>
      <w:r>
        <w:t>решения</w:t>
      </w:r>
      <w:r>
        <w:rPr>
          <w:spacing w:val="-3"/>
        </w:rPr>
        <w:t xml:space="preserve"> </w:t>
      </w:r>
      <w:r>
        <w:t>той</w:t>
      </w:r>
      <w:r>
        <w:rPr>
          <w:spacing w:val="-4"/>
        </w:rPr>
        <w:t xml:space="preserve"> </w:t>
      </w:r>
      <w:r>
        <w:t>или</w:t>
      </w:r>
      <w:r>
        <w:rPr>
          <w:spacing w:val="-6"/>
        </w:rPr>
        <w:t xml:space="preserve"> </w:t>
      </w:r>
      <w:r>
        <w:t>иной</w:t>
      </w:r>
      <w:r>
        <w:rPr>
          <w:spacing w:val="-6"/>
        </w:rPr>
        <w:t xml:space="preserve"> </w:t>
      </w:r>
      <w:r>
        <w:rPr>
          <w:spacing w:val="-2"/>
        </w:rPr>
        <w:t>задачи.</w:t>
      </w:r>
    </w:p>
    <w:p w14:paraId="47790EFE" w14:textId="77777777" w:rsidR="00DD28B4" w:rsidRDefault="006F0148">
      <w:pPr>
        <w:pStyle w:val="a3"/>
        <w:ind w:right="142"/>
      </w:pPr>
      <w: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0A40FE18" w14:textId="77777777" w:rsidR="00DD28B4" w:rsidRDefault="006F0148">
      <w:pPr>
        <w:pStyle w:val="a3"/>
        <w:ind w:right="143"/>
      </w:pPr>
      <w:r>
        <w:t>Анализировать и обобщать текстовую и статистическую информацию об отклоняющемся поведении, его причинах и негативных последствиях</w:t>
      </w:r>
    </w:p>
    <w:p w14:paraId="7A608DB2" w14:textId="77777777" w:rsidR="00DD28B4" w:rsidRDefault="006F0148">
      <w:pPr>
        <w:pStyle w:val="a3"/>
        <w:ind w:left="643" w:right="1110" w:hanging="361"/>
      </w:pPr>
      <w:r>
        <w:t>из</w:t>
      </w:r>
      <w:r>
        <w:rPr>
          <w:spacing w:val="-2"/>
        </w:rPr>
        <w:t xml:space="preserve"> </w:t>
      </w:r>
      <w:r>
        <w:t>адаптированных</w:t>
      </w:r>
      <w:r>
        <w:rPr>
          <w:spacing w:val="-5"/>
        </w:rPr>
        <w:t xml:space="preserve"> </w:t>
      </w:r>
      <w:r>
        <w:t>источников</w:t>
      </w:r>
      <w:r>
        <w:rPr>
          <w:spacing w:val="-3"/>
        </w:rPr>
        <w:t xml:space="preserve"> </w:t>
      </w:r>
      <w:r>
        <w:t>(в</w:t>
      </w:r>
      <w:r>
        <w:rPr>
          <w:spacing w:val="-5"/>
        </w:rPr>
        <w:t xml:space="preserve"> </w:t>
      </w:r>
      <w:r>
        <w:t>том</w:t>
      </w:r>
      <w:r>
        <w:rPr>
          <w:spacing w:val="-5"/>
        </w:rPr>
        <w:t xml:space="preserve"> </w:t>
      </w:r>
      <w:r>
        <w:t>числе</w:t>
      </w:r>
      <w:r>
        <w:rPr>
          <w:spacing w:val="-6"/>
        </w:rPr>
        <w:t xml:space="preserve"> </w:t>
      </w:r>
      <w:r>
        <w:t>учебных</w:t>
      </w:r>
      <w:r>
        <w:rPr>
          <w:spacing w:val="-5"/>
        </w:rPr>
        <w:t xml:space="preserve"> </w:t>
      </w:r>
      <w:r>
        <w:t>материалов)</w:t>
      </w:r>
      <w:r>
        <w:rPr>
          <w:spacing w:val="-5"/>
        </w:rPr>
        <w:t xml:space="preserve"> </w:t>
      </w:r>
      <w:r>
        <w:t>и</w:t>
      </w:r>
      <w:r>
        <w:rPr>
          <w:spacing w:val="-3"/>
        </w:rPr>
        <w:t xml:space="preserve"> </w:t>
      </w:r>
      <w:r>
        <w:t>публикаций</w:t>
      </w:r>
      <w:r>
        <w:rPr>
          <w:spacing w:val="-4"/>
        </w:rPr>
        <w:t xml:space="preserve"> </w:t>
      </w:r>
      <w:r>
        <w:t>СМИ. Представлять информацию в виде кратких выводов и обобщений.</w:t>
      </w:r>
    </w:p>
    <w:p w14:paraId="6528E198" w14:textId="77777777" w:rsidR="00DD28B4" w:rsidRDefault="006F0148">
      <w:pPr>
        <w:pStyle w:val="a3"/>
        <w:ind w:right="140"/>
      </w:pPr>
      <w:r>
        <w:t>Осуществлять поиск информации о роли непрерывного образования В современном обществе в разных источниках информации: сопоставлять</w:t>
      </w:r>
    </w:p>
    <w:p w14:paraId="6C636ED7" w14:textId="77777777" w:rsidR="00DD28B4" w:rsidRDefault="006F0148">
      <w:pPr>
        <w:pStyle w:val="a3"/>
        <w:ind w:right="140" w:firstLine="0"/>
      </w:pPr>
      <w:r>
        <w:t xml:space="preserve">и обобщать информацию, представленную в разных формах (описательную, графическую, </w:t>
      </w:r>
      <w:r>
        <w:rPr>
          <w:spacing w:val="-2"/>
        </w:rPr>
        <w:t>аудиовизуальную).</w:t>
      </w:r>
    </w:p>
    <w:p w14:paraId="3DA01A27" w14:textId="77777777" w:rsidR="00DD28B4" w:rsidRDefault="006F0148">
      <w:pPr>
        <w:pStyle w:val="a3"/>
        <w:ind w:left="643" w:firstLine="0"/>
        <w:jc w:val="left"/>
      </w:pPr>
      <w:r>
        <w:t>Формирование универсальных учебных</w:t>
      </w:r>
      <w:r>
        <w:rPr>
          <w:spacing w:val="-1"/>
        </w:rPr>
        <w:t xml:space="preserve"> </w:t>
      </w:r>
      <w:r>
        <w:t>коммуникативных</w:t>
      </w:r>
      <w:r>
        <w:rPr>
          <w:spacing w:val="1"/>
        </w:rPr>
        <w:t xml:space="preserve"> </w:t>
      </w:r>
      <w:r>
        <w:rPr>
          <w:spacing w:val="-2"/>
        </w:rPr>
        <w:t>действий.</w:t>
      </w:r>
    </w:p>
    <w:p w14:paraId="4218214F" w14:textId="77777777" w:rsidR="00DD28B4" w:rsidRDefault="006F0148">
      <w:pPr>
        <w:pStyle w:val="a3"/>
        <w:jc w:val="left"/>
      </w:pPr>
      <w:r>
        <w:t>Определять характер отношений между людьми в различных исторических и современных ситуациях, событиях.</w:t>
      </w:r>
    </w:p>
    <w:p w14:paraId="32C2B70E" w14:textId="77777777" w:rsidR="00DD28B4" w:rsidRDefault="006F0148">
      <w:pPr>
        <w:pStyle w:val="a3"/>
        <w:jc w:val="left"/>
      </w:pPr>
      <w:r>
        <w:t>Раскрывать</w:t>
      </w:r>
      <w:r>
        <w:rPr>
          <w:spacing w:val="36"/>
        </w:rPr>
        <w:t xml:space="preserve"> </w:t>
      </w:r>
      <w:r>
        <w:t>значение</w:t>
      </w:r>
      <w:r>
        <w:rPr>
          <w:spacing w:val="37"/>
        </w:rPr>
        <w:t xml:space="preserve"> </w:t>
      </w:r>
      <w:r>
        <w:t>совместной</w:t>
      </w:r>
      <w:r>
        <w:rPr>
          <w:spacing w:val="38"/>
        </w:rPr>
        <w:t xml:space="preserve"> </w:t>
      </w:r>
      <w:r>
        <w:t>деятельности,</w:t>
      </w:r>
      <w:r>
        <w:rPr>
          <w:spacing w:val="36"/>
        </w:rPr>
        <w:t xml:space="preserve"> </w:t>
      </w:r>
      <w:r>
        <w:t>сотрудничества</w:t>
      </w:r>
      <w:r>
        <w:rPr>
          <w:spacing w:val="35"/>
        </w:rPr>
        <w:t xml:space="preserve"> </w:t>
      </w:r>
      <w:r>
        <w:t>людей</w:t>
      </w:r>
      <w:r>
        <w:rPr>
          <w:spacing w:val="38"/>
        </w:rPr>
        <w:t xml:space="preserve"> </w:t>
      </w:r>
      <w:r>
        <w:t>в</w:t>
      </w:r>
      <w:r>
        <w:rPr>
          <w:spacing w:val="36"/>
        </w:rPr>
        <w:t xml:space="preserve"> </w:t>
      </w:r>
      <w:r>
        <w:t>разных</w:t>
      </w:r>
      <w:r>
        <w:rPr>
          <w:spacing w:val="37"/>
        </w:rPr>
        <w:t xml:space="preserve"> </w:t>
      </w:r>
      <w:r>
        <w:t>сферах</w:t>
      </w:r>
      <w:r>
        <w:rPr>
          <w:spacing w:val="36"/>
        </w:rPr>
        <w:t xml:space="preserve"> </w:t>
      </w:r>
      <w:r>
        <w:t>в различные исторические эпохи.</w:t>
      </w:r>
    </w:p>
    <w:p w14:paraId="72F56861" w14:textId="77777777" w:rsidR="00DD28B4" w:rsidRDefault="006F0148">
      <w:pPr>
        <w:pStyle w:val="a3"/>
        <w:jc w:val="left"/>
      </w:pPr>
      <w:r>
        <w:t>Принимать</w:t>
      </w:r>
      <w:r>
        <w:rPr>
          <w:spacing w:val="80"/>
        </w:rPr>
        <w:t xml:space="preserve"> </w:t>
      </w:r>
      <w:r>
        <w:t>участие</w:t>
      </w:r>
      <w:r>
        <w:rPr>
          <w:spacing w:val="80"/>
        </w:rPr>
        <w:t xml:space="preserve"> </w:t>
      </w:r>
      <w:r>
        <w:t>в</w:t>
      </w:r>
      <w:r>
        <w:rPr>
          <w:spacing w:val="80"/>
        </w:rPr>
        <w:t xml:space="preserve"> </w:t>
      </w:r>
      <w:r>
        <w:t>обсуждении</w:t>
      </w:r>
      <w:r>
        <w:rPr>
          <w:spacing w:val="80"/>
        </w:rPr>
        <w:t xml:space="preserve"> </w:t>
      </w:r>
      <w:r>
        <w:t>открытых</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дискуссионных)</w:t>
      </w:r>
      <w:r>
        <w:rPr>
          <w:spacing w:val="80"/>
        </w:rPr>
        <w:t xml:space="preserve"> </w:t>
      </w:r>
      <w:r>
        <w:t>вопросов истории, высказывая и аргументируя свои суждения.</w:t>
      </w:r>
    </w:p>
    <w:p w14:paraId="4BB23857" w14:textId="77777777" w:rsidR="00DD28B4" w:rsidRDefault="006F0148">
      <w:pPr>
        <w:pStyle w:val="a3"/>
        <w:jc w:val="left"/>
      </w:pPr>
      <w:r>
        <w:t>Осуществлять</w:t>
      </w:r>
      <w:r>
        <w:rPr>
          <w:spacing w:val="40"/>
        </w:rPr>
        <w:t xml:space="preserve"> </w:t>
      </w:r>
      <w:r>
        <w:t>презентацию</w:t>
      </w:r>
      <w:r>
        <w:rPr>
          <w:spacing w:val="40"/>
        </w:rPr>
        <w:t xml:space="preserve"> </w:t>
      </w:r>
      <w:r>
        <w:t>выполненной</w:t>
      </w:r>
      <w:r>
        <w:rPr>
          <w:spacing w:val="40"/>
        </w:rPr>
        <w:t xml:space="preserve"> </w:t>
      </w:r>
      <w:r>
        <w:t>самостоятельной</w:t>
      </w:r>
      <w:r>
        <w:rPr>
          <w:spacing w:val="40"/>
        </w:rPr>
        <w:t xml:space="preserve"> </w:t>
      </w:r>
      <w:r>
        <w:t>работы</w:t>
      </w:r>
      <w:r>
        <w:rPr>
          <w:spacing w:val="40"/>
        </w:rPr>
        <w:t xml:space="preserve"> </w:t>
      </w:r>
      <w:r>
        <w:t>по</w:t>
      </w:r>
      <w:r>
        <w:rPr>
          <w:spacing w:val="40"/>
        </w:rPr>
        <w:t xml:space="preserve"> </w:t>
      </w:r>
      <w:r>
        <w:t>истории,</w:t>
      </w:r>
      <w:r>
        <w:rPr>
          <w:spacing w:val="40"/>
        </w:rPr>
        <w:t xml:space="preserve"> </w:t>
      </w:r>
      <w:r>
        <w:t>проявляя способность к диалогу с аудиторией.</w:t>
      </w:r>
    </w:p>
    <w:p w14:paraId="0F28390D" w14:textId="77777777" w:rsidR="00DD28B4" w:rsidRDefault="006F0148">
      <w:pPr>
        <w:pStyle w:val="a3"/>
        <w:spacing w:before="1"/>
        <w:jc w:val="left"/>
      </w:pPr>
      <w:r>
        <w:t>Оценивать собственные</w:t>
      </w:r>
      <w:r>
        <w:rPr>
          <w:spacing w:val="-5"/>
        </w:rPr>
        <w:t xml:space="preserve"> </w:t>
      </w:r>
      <w:r>
        <w:t>поступки и</w:t>
      </w:r>
      <w:r>
        <w:rPr>
          <w:spacing w:val="-2"/>
        </w:rPr>
        <w:t xml:space="preserve"> </w:t>
      </w:r>
      <w:r>
        <w:t>поведение</w:t>
      </w:r>
      <w:r>
        <w:rPr>
          <w:spacing w:val="-3"/>
        </w:rPr>
        <w:t xml:space="preserve"> </w:t>
      </w:r>
      <w:r>
        <w:t>других людей</w:t>
      </w:r>
      <w:r>
        <w:rPr>
          <w:spacing w:val="-2"/>
        </w:rPr>
        <w:t xml:space="preserve"> </w:t>
      </w:r>
      <w:r>
        <w:t>с</w:t>
      </w:r>
      <w:r>
        <w:rPr>
          <w:spacing w:val="-2"/>
        </w:rPr>
        <w:t xml:space="preserve"> </w:t>
      </w:r>
      <w:r>
        <w:t>точки</w:t>
      </w:r>
      <w:r>
        <w:rPr>
          <w:spacing w:val="-4"/>
        </w:rPr>
        <w:t xml:space="preserve"> </w:t>
      </w:r>
      <w:r>
        <w:t>зрения</w:t>
      </w:r>
      <w:r>
        <w:rPr>
          <w:spacing w:val="-1"/>
        </w:rPr>
        <w:t xml:space="preserve"> </w:t>
      </w:r>
      <w:r>
        <w:t>их соответствия правовым и нравственным нормам.</w:t>
      </w:r>
    </w:p>
    <w:p w14:paraId="15215A3A" w14:textId="77777777" w:rsidR="00DD28B4" w:rsidRDefault="006F0148">
      <w:pPr>
        <w:pStyle w:val="a3"/>
        <w:ind w:right="795"/>
        <w:jc w:val="left"/>
      </w:pPr>
      <w:r>
        <w:t>Анализировать</w:t>
      </w:r>
      <w:r>
        <w:rPr>
          <w:spacing w:val="-6"/>
        </w:rPr>
        <w:t xml:space="preserve"> </w:t>
      </w:r>
      <w:r>
        <w:t>причины</w:t>
      </w:r>
      <w:r>
        <w:rPr>
          <w:spacing w:val="-8"/>
        </w:rPr>
        <w:t xml:space="preserve"> </w:t>
      </w:r>
      <w:r>
        <w:t>социальных</w:t>
      </w:r>
      <w:r>
        <w:rPr>
          <w:spacing w:val="-5"/>
        </w:rPr>
        <w:t xml:space="preserve"> </w:t>
      </w:r>
      <w:r>
        <w:t>и</w:t>
      </w:r>
      <w:r>
        <w:rPr>
          <w:spacing w:val="-6"/>
        </w:rPr>
        <w:t xml:space="preserve"> </w:t>
      </w:r>
      <w:r>
        <w:t>межличностных</w:t>
      </w:r>
      <w:r>
        <w:rPr>
          <w:spacing w:val="-6"/>
        </w:rPr>
        <w:t xml:space="preserve"> </w:t>
      </w:r>
      <w:r>
        <w:t>конфликтов,</w:t>
      </w:r>
      <w:r>
        <w:rPr>
          <w:spacing w:val="-9"/>
        </w:rPr>
        <w:t xml:space="preserve"> </w:t>
      </w:r>
      <w:r>
        <w:t>моделировать варианты выхода из конфликтной ситуации.</w:t>
      </w:r>
    </w:p>
    <w:p w14:paraId="3B8F26E2" w14:textId="77777777" w:rsidR="00DD28B4" w:rsidRDefault="006F0148">
      <w:pPr>
        <w:pStyle w:val="a3"/>
        <w:ind w:left="643" w:firstLine="0"/>
        <w:jc w:val="left"/>
      </w:pPr>
      <w:r>
        <w:t>Выражать</w:t>
      </w:r>
      <w:r>
        <w:rPr>
          <w:spacing w:val="-4"/>
        </w:rPr>
        <w:t xml:space="preserve"> </w:t>
      </w:r>
      <w:r>
        <w:t>свою</w:t>
      </w:r>
      <w:r>
        <w:rPr>
          <w:spacing w:val="-3"/>
        </w:rPr>
        <w:t xml:space="preserve"> </w:t>
      </w:r>
      <w:r>
        <w:t>точку</w:t>
      </w:r>
      <w:r>
        <w:rPr>
          <w:spacing w:val="-1"/>
        </w:rPr>
        <w:t xml:space="preserve"> </w:t>
      </w:r>
      <w:r>
        <w:t>зрения,</w:t>
      </w:r>
      <w:r>
        <w:rPr>
          <w:spacing w:val="-3"/>
        </w:rPr>
        <w:t xml:space="preserve"> </w:t>
      </w:r>
      <w:r>
        <w:t>участвовать</w:t>
      </w:r>
      <w:r>
        <w:rPr>
          <w:spacing w:val="-1"/>
        </w:rPr>
        <w:t xml:space="preserve"> </w:t>
      </w:r>
      <w:r>
        <w:t>в</w:t>
      </w:r>
      <w:r>
        <w:rPr>
          <w:spacing w:val="-3"/>
        </w:rPr>
        <w:t xml:space="preserve"> </w:t>
      </w:r>
      <w:r>
        <w:rPr>
          <w:spacing w:val="-2"/>
        </w:rPr>
        <w:t>дискуссии.</w:t>
      </w:r>
    </w:p>
    <w:p w14:paraId="7DD36E56" w14:textId="77777777" w:rsidR="00DD28B4" w:rsidRDefault="006F0148">
      <w:pPr>
        <w:pStyle w:val="a3"/>
        <w:jc w:val="left"/>
      </w:pPr>
      <w:r>
        <w:t>Осуществлять</w:t>
      </w:r>
      <w:r>
        <w:rPr>
          <w:spacing w:val="80"/>
        </w:rPr>
        <w:t xml:space="preserve"> </w:t>
      </w:r>
      <w:r>
        <w:t>совместную</w:t>
      </w:r>
      <w:r>
        <w:rPr>
          <w:spacing w:val="80"/>
          <w:w w:val="150"/>
        </w:rPr>
        <w:t xml:space="preserve"> </w:t>
      </w:r>
      <w:r>
        <w:t>деятельность,</w:t>
      </w:r>
      <w:r>
        <w:rPr>
          <w:spacing w:val="80"/>
        </w:rPr>
        <w:t xml:space="preserve"> </w:t>
      </w:r>
      <w:r>
        <w:t>включая</w:t>
      </w:r>
      <w:r>
        <w:rPr>
          <w:spacing w:val="80"/>
        </w:rPr>
        <w:t xml:space="preserve"> </w:t>
      </w:r>
      <w:r>
        <w:t>взаимодействие</w:t>
      </w:r>
      <w:r>
        <w:rPr>
          <w:spacing w:val="80"/>
        </w:rPr>
        <w:t xml:space="preserve"> </w:t>
      </w:r>
      <w:r>
        <w:t>с</w:t>
      </w:r>
      <w:r>
        <w:rPr>
          <w:spacing w:val="80"/>
        </w:rPr>
        <w:t xml:space="preserve"> </w:t>
      </w:r>
      <w:r>
        <w:t>людьми</w:t>
      </w:r>
      <w:r>
        <w:rPr>
          <w:spacing w:val="80"/>
          <w:w w:val="150"/>
        </w:rPr>
        <w:t xml:space="preserve"> </w:t>
      </w:r>
      <w:r>
        <w:t>другой</w:t>
      </w:r>
      <w:r>
        <w:rPr>
          <w:spacing w:val="40"/>
        </w:rPr>
        <w:t xml:space="preserve"> </w:t>
      </w:r>
      <w:r>
        <w:t>культуры,</w:t>
      </w:r>
      <w:r>
        <w:rPr>
          <w:spacing w:val="-7"/>
        </w:rPr>
        <w:t xml:space="preserve"> </w:t>
      </w:r>
      <w:r>
        <w:t>национальной</w:t>
      </w:r>
      <w:r>
        <w:rPr>
          <w:spacing w:val="-4"/>
        </w:rPr>
        <w:t xml:space="preserve"> </w:t>
      </w:r>
      <w:r>
        <w:t>и</w:t>
      </w:r>
      <w:r>
        <w:rPr>
          <w:spacing w:val="-4"/>
        </w:rPr>
        <w:t xml:space="preserve"> </w:t>
      </w:r>
      <w:r>
        <w:t>религиозной</w:t>
      </w:r>
      <w:r>
        <w:rPr>
          <w:spacing w:val="-4"/>
        </w:rPr>
        <w:t xml:space="preserve"> </w:t>
      </w:r>
      <w:r>
        <w:t>принадлежности</w:t>
      </w:r>
      <w:r>
        <w:rPr>
          <w:spacing w:val="-5"/>
        </w:rPr>
        <w:t xml:space="preserve"> </w:t>
      </w:r>
      <w:r>
        <w:t>на</w:t>
      </w:r>
      <w:r>
        <w:rPr>
          <w:spacing w:val="-4"/>
        </w:rPr>
        <w:t xml:space="preserve"> </w:t>
      </w:r>
      <w:r>
        <w:t>основе</w:t>
      </w:r>
      <w:r>
        <w:rPr>
          <w:spacing w:val="-5"/>
        </w:rPr>
        <w:t xml:space="preserve"> </w:t>
      </w:r>
      <w:r>
        <w:t>гуманистических</w:t>
      </w:r>
      <w:r>
        <w:rPr>
          <w:spacing w:val="-3"/>
        </w:rPr>
        <w:t xml:space="preserve"> </w:t>
      </w:r>
      <w:r>
        <w:rPr>
          <w:spacing w:val="-2"/>
        </w:rPr>
        <w:t>ценностей,</w:t>
      </w:r>
    </w:p>
    <w:p w14:paraId="333CC8F6" w14:textId="77777777" w:rsidR="00DD28B4" w:rsidRDefault="006F0148">
      <w:pPr>
        <w:pStyle w:val="a3"/>
        <w:spacing w:before="61"/>
        <w:ind w:right="140" w:firstLine="0"/>
      </w:pPr>
      <w:r>
        <w:t>взаимопонимания между людьми разных культур с точки зрения их соответствия духовным традициям общества.</w:t>
      </w:r>
    </w:p>
    <w:p w14:paraId="3DF6589D" w14:textId="77777777" w:rsidR="00DD28B4" w:rsidRDefault="006F0148">
      <w:pPr>
        <w:pStyle w:val="a3"/>
        <w:ind w:right="139"/>
      </w:pPr>
      <w:r>
        <w:t>Сравнивать результаты выполнения учебного географического проекта с исходной задачей</w:t>
      </w:r>
      <w:r>
        <w:rPr>
          <w:spacing w:val="40"/>
        </w:rPr>
        <w:t xml:space="preserve"> </w:t>
      </w:r>
      <w:r>
        <w:t xml:space="preserve">и оценивать вклад каждого члена команды в достижение результатов, разделять сферу </w:t>
      </w:r>
      <w:r>
        <w:rPr>
          <w:spacing w:val="-2"/>
        </w:rPr>
        <w:t>ответственности.</w:t>
      </w:r>
    </w:p>
    <w:p w14:paraId="2EB2514F" w14:textId="77777777" w:rsidR="00DD28B4" w:rsidRDefault="006F0148">
      <w:pPr>
        <w:pStyle w:val="a3"/>
        <w:ind w:right="137"/>
      </w:pPr>
      <w: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09E6081D" w14:textId="77777777" w:rsidR="00DD28B4" w:rsidRDefault="006F0148">
      <w:pPr>
        <w:pStyle w:val="a3"/>
        <w:ind w:right="141"/>
      </w:pPr>
      <w: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w:t>
      </w:r>
      <w:r>
        <w:rPr>
          <w:spacing w:val="40"/>
        </w:rPr>
        <w:t xml:space="preserve"> </w:t>
      </w:r>
      <w:r>
        <w:t>обмениваться с партнером важной информацией, участвовать в обсуждении.</w:t>
      </w:r>
    </w:p>
    <w:p w14:paraId="58D1EDCA" w14:textId="77777777" w:rsidR="00DD28B4" w:rsidRDefault="006F0148">
      <w:pPr>
        <w:pStyle w:val="a3"/>
        <w:ind w:right="139"/>
      </w:pPr>
      <w:r>
        <w:t>Сравнивать результаты выполнения учебного географического проекта с исходной задачей</w:t>
      </w:r>
      <w:r>
        <w:rPr>
          <w:spacing w:val="40"/>
        </w:rPr>
        <w:t xml:space="preserve"> </w:t>
      </w:r>
      <w:r>
        <w:t>и вклад каждого члена команды в достижение результатов.</w:t>
      </w:r>
    </w:p>
    <w:p w14:paraId="089C5380" w14:textId="77777777" w:rsidR="00DD28B4" w:rsidRDefault="006F0148">
      <w:pPr>
        <w:pStyle w:val="a3"/>
        <w:ind w:left="643" w:firstLine="0"/>
      </w:pPr>
      <w:r>
        <w:t>Разделять</w:t>
      </w:r>
      <w:r>
        <w:rPr>
          <w:spacing w:val="-3"/>
        </w:rPr>
        <w:t xml:space="preserve"> </w:t>
      </w:r>
      <w:r>
        <w:t>сферу</w:t>
      </w:r>
      <w:r>
        <w:rPr>
          <w:spacing w:val="-5"/>
        </w:rPr>
        <w:t xml:space="preserve"> </w:t>
      </w:r>
      <w:r>
        <w:rPr>
          <w:spacing w:val="-2"/>
        </w:rPr>
        <w:t>ответственности.</w:t>
      </w:r>
    </w:p>
    <w:p w14:paraId="703C054D" w14:textId="77777777" w:rsidR="00DD28B4" w:rsidRDefault="006F0148">
      <w:pPr>
        <w:pStyle w:val="a3"/>
        <w:ind w:left="643" w:firstLine="0"/>
      </w:pPr>
      <w:r>
        <w:t>Формирование универсальных учебных</w:t>
      </w:r>
      <w:r>
        <w:rPr>
          <w:spacing w:val="-1"/>
        </w:rPr>
        <w:t xml:space="preserve"> </w:t>
      </w:r>
      <w:r>
        <w:t>регулятивных</w:t>
      </w:r>
      <w:r>
        <w:rPr>
          <w:spacing w:val="1"/>
        </w:rPr>
        <w:t xml:space="preserve"> </w:t>
      </w:r>
      <w:r>
        <w:rPr>
          <w:spacing w:val="-2"/>
        </w:rPr>
        <w:t>действий.</w:t>
      </w:r>
    </w:p>
    <w:p w14:paraId="49A456D4" w14:textId="77777777" w:rsidR="00DD28B4" w:rsidRDefault="006F0148">
      <w:pPr>
        <w:pStyle w:val="a3"/>
        <w:ind w:right="141"/>
      </w:pPr>
      <w:r>
        <w:t>Раскрывать смысл и значение целенаправленной деятельности людей в истории — на</w:t>
      </w:r>
      <w:r>
        <w:rPr>
          <w:spacing w:val="40"/>
        </w:rPr>
        <w:t xml:space="preserve"> </w:t>
      </w:r>
      <w:r>
        <w:t>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14:paraId="40A3E698" w14:textId="77777777" w:rsidR="00DD28B4" w:rsidRDefault="006F0148">
      <w:pPr>
        <w:pStyle w:val="a3"/>
        <w:ind w:right="141"/>
      </w:pPr>
      <w: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6AD23E6A" w14:textId="77777777" w:rsidR="00DD28B4" w:rsidRDefault="006F0148">
      <w:pPr>
        <w:pStyle w:val="a3"/>
        <w:ind w:right="141"/>
      </w:pPr>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1EB1699D" w14:textId="77777777" w:rsidR="00DD28B4" w:rsidRDefault="006F0148">
      <w:pPr>
        <w:pStyle w:val="a3"/>
        <w:ind w:right="141"/>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172D5E51" w14:textId="77777777" w:rsidR="00DD28B4" w:rsidRDefault="006F0148">
      <w:pPr>
        <w:pStyle w:val="1"/>
        <w:ind w:left="282" w:right="140" w:firstLine="360"/>
        <w:jc w:val="both"/>
      </w:pPr>
      <w: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4287F855" w14:textId="77777777" w:rsidR="00DD28B4" w:rsidRDefault="006F0148">
      <w:pPr>
        <w:pStyle w:val="a3"/>
        <w:ind w:right="139"/>
      </w:pPr>
      <w: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w:t>
      </w:r>
      <w:r>
        <w:rPr>
          <w:spacing w:val="40"/>
        </w:rPr>
        <w:t xml:space="preserve"> </w:t>
      </w:r>
      <w:r>
        <w:t>организаций при получении основного общего образования на основе программы формирования УУД, разработанной в каждой организации.</w:t>
      </w:r>
    </w:p>
    <w:p w14:paraId="754EA37A" w14:textId="77777777" w:rsidR="00DD28B4" w:rsidRDefault="006F0148">
      <w:pPr>
        <w:pStyle w:val="a3"/>
        <w:ind w:right="143"/>
      </w:pPr>
      <w: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64E26DEA" w14:textId="77777777" w:rsidR="00DD28B4" w:rsidRDefault="006F0148">
      <w:pPr>
        <w:pStyle w:val="a3"/>
        <w:ind w:right="141"/>
      </w:pPr>
      <w: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5D9F87BE" w14:textId="77777777" w:rsidR="00DD28B4" w:rsidRDefault="006F0148">
      <w:pPr>
        <w:pStyle w:val="a3"/>
        <w:ind w:right="138"/>
      </w:pPr>
      <w:r>
        <w:t>УИПД может осуществляться обучающимися индивидуально и коллективно (в составе малых групп, класса).</w:t>
      </w:r>
    </w:p>
    <w:p w14:paraId="4C2766C7" w14:textId="77777777" w:rsidR="00DD28B4" w:rsidRDefault="006F0148">
      <w:pPr>
        <w:pStyle w:val="a3"/>
        <w:ind w:right="138"/>
      </w:pPr>
      <w: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w:t>
      </w:r>
      <w:r>
        <w:rPr>
          <w:spacing w:val="-2"/>
        </w:rPr>
        <w:t>формирования.</w:t>
      </w:r>
    </w:p>
    <w:p w14:paraId="1E9EC992" w14:textId="77777777" w:rsidR="00DD28B4" w:rsidRDefault="006F0148">
      <w:pPr>
        <w:pStyle w:val="a3"/>
        <w:spacing w:before="1"/>
        <w:ind w:right="142"/>
      </w:pPr>
      <w:r>
        <w:t>Материально-техническое оснащение образовательного процесса должно обеспечивать возможность включения всех обучающихся в УИПД.</w:t>
      </w:r>
    </w:p>
    <w:p w14:paraId="4CA7A162" w14:textId="77777777" w:rsidR="00DD28B4" w:rsidRDefault="006F0148">
      <w:pPr>
        <w:pStyle w:val="a3"/>
        <w:ind w:right="139"/>
      </w:pPr>
      <w:r>
        <w:t>С учетом вероятности возникновения особых условий организации образовательного процесса</w:t>
      </w:r>
      <w:r>
        <w:rPr>
          <w:spacing w:val="44"/>
        </w:rPr>
        <w:t xml:space="preserve">  </w:t>
      </w:r>
      <w:r>
        <w:t>(сложные</w:t>
      </w:r>
      <w:r>
        <w:rPr>
          <w:spacing w:val="46"/>
        </w:rPr>
        <w:t xml:space="preserve">  </w:t>
      </w:r>
      <w:r>
        <w:t>погодные</w:t>
      </w:r>
      <w:r>
        <w:rPr>
          <w:spacing w:val="46"/>
        </w:rPr>
        <w:t xml:space="preserve">  </w:t>
      </w:r>
      <w:r>
        <w:t>условия</w:t>
      </w:r>
      <w:r>
        <w:rPr>
          <w:spacing w:val="45"/>
        </w:rPr>
        <w:t xml:space="preserve">  </w:t>
      </w:r>
      <w:r>
        <w:t>и</w:t>
      </w:r>
      <w:r>
        <w:rPr>
          <w:spacing w:val="44"/>
        </w:rPr>
        <w:t xml:space="preserve">  </w:t>
      </w:r>
      <w:r>
        <w:t>эпидемиологическая</w:t>
      </w:r>
      <w:r>
        <w:rPr>
          <w:spacing w:val="45"/>
        </w:rPr>
        <w:t xml:space="preserve">  </w:t>
      </w:r>
      <w:r>
        <w:t>обстановка;</w:t>
      </w:r>
      <w:r>
        <w:rPr>
          <w:spacing w:val="45"/>
        </w:rPr>
        <w:t xml:space="preserve">  </w:t>
      </w:r>
      <w:r>
        <w:rPr>
          <w:spacing w:val="-2"/>
        </w:rPr>
        <w:t>удаленность</w:t>
      </w:r>
    </w:p>
    <w:p w14:paraId="55E7010B" w14:textId="77777777" w:rsidR="00DD28B4" w:rsidRDefault="006F0148">
      <w:pPr>
        <w:pStyle w:val="a3"/>
        <w:spacing w:before="61"/>
        <w:ind w:right="142" w:firstLine="0"/>
      </w:pPr>
      <w:r>
        <w:t>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14:paraId="1A1FF809" w14:textId="77777777" w:rsidR="00DD28B4" w:rsidRDefault="006F0148">
      <w:pPr>
        <w:pStyle w:val="a3"/>
        <w:ind w:right="139"/>
      </w:pPr>
      <w: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577B4078" w14:textId="77777777" w:rsidR="00DD28B4" w:rsidRDefault="006F0148">
      <w:pPr>
        <w:pStyle w:val="a3"/>
        <w:spacing w:before="3" w:line="237" w:lineRule="auto"/>
        <w:ind w:right="140"/>
      </w:pPr>
      <w:r>
        <w:t xml:space="preserve">Исследовательские задачи представляют собой особый вид педагогической установки, </w:t>
      </w:r>
      <w:r>
        <w:rPr>
          <w:spacing w:val="-2"/>
        </w:rPr>
        <w:t>ориентированной:</w:t>
      </w:r>
    </w:p>
    <w:p w14:paraId="2E651536" w14:textId="77777777" w:rsidR="00DD28B4" w:rsidRDefault="006F0148">
      <w:pPr>
        <w:pStyle w:val="a3"/>
        <w:spacing w:before="1"/>
        <w:ind w:right="139"/>
      </w:pPr>
      <w:r>
        <w:t>на формирование и развитие у школьников навыков поиска ответов на проблемные</w:t>
      </w:r>
      <w:r>
        <w:rPr>
          <w:spacing w:val="40"/>
        </w:rPr>
        <w:t xml:space="preserve"> </w:t>
      </w:r>
      <w:r>
        <w:t>вопросы, предполагающие не использование имеющихся у школьников знаний, а получение новых посредством размышлений, рассуждений,</w:t>
      </w:r>
    </w:p>
    <w:p w14:paraId="76EB7562" w14:textId="77777777" w:rsidR="00DD28B4" w:rsidRDefault="006F0148">
      <w:pPr>
        <w:pStyle w:val="a3"/>
        <w:ind w:firstLine="0"/>
      </w:pPr>
      <w:r>
        <w:t>предположений,</w:t>
      </w:r>
      <w:r>
        <w:rPr>
          <w:spacing w:val="-10"/>
        </w:rPr>
        <w:t xml:space="preserve"> </w:t>
      </w:r>
      <w:r>
        <w:rPr>
          <w:spacing w:val="-2"/>
        </w:rPr>
        <w:t>экспериментирования;</w:t>
      </w:r>
    </w:p>
    <w:p w14:paraId="4203165B" w14:textId="77777777" w:rsidR="00DD28B4" w:rsidRDefault="006F0148">
      <w:pPr>
        <w:pStyle w:val="a3"/>
        <w:ind w:right="140"/>
      </w:pPr>
      <w: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0B7D6E50" w14:textId="77777777" w:rsidR="00DD28B4" w:rsidRDefault="006F0148">
      <w:pPr>
        <w:pStyle w:val="a3"/>
        <w:ind w:right="139"/>
      </w:pPr>
      <w:r>
        <w:t>Ценность учебно-исследовательской работы определяется возможностью обучающихся посмотреть</w:t>
      </w:r>
      <w:r>
        <w:rPr>
          <w:spacing w:val="-1"/>
        </w:rPr>
        <w:t xml:space="preserve"> </w:t>
      </w:r>
      <w:r>
        <w:t>на</w:t>
      </w:r>
      <w:r>
        <w:rPr>
          <w:spacing w:val="-2"/>
        </w:rPr>
        <w:t xml:space="preserve"> </w:t>
      </w:r>
      <w:r>
        <w:t>различные</w:t>
      </w:r>
      <w:r>
        <w:rPr>
          <w:spacing w:val="-4"/>
        </w:rPr>
        <w:t xml:space="preserve"> </w:t>
      </w:r>
      <w:r>
        <w:t>проблемы</w:t>
      </w:r>
      <w:r>
        <w:rPr>
          <w:spacing w:val="-3"/>
        </w:rPr>
        <w:t xml:space="preserve"> </w:t>
      </w:r>
      <w:r>
        <w:t>с</w:t>
      </w:r>
      <w:r>
        <w:rPr>
          <w:spacing w:val="-3"/>
        </w:rPr>
        <w:t xml:space="preserve"> </w:t>
      </w:r>
      <w:r>
        <w:t>позиции</w:t>
      </w:r>
      <w:r>
        <w:rPr>
          <w:spacing w:val="-5"/>
        </w:rPr>
        <w:t xml:space="preserve"> </w:t>
      </w:r>
      <w:r>
        <w:t>ученых,</w:t>
      </w:r>
      <w:r>
        <w:rPr>
          <w:spacing w:val="-2"/>
        </w:rPr>
        <w:t xml:space="preserve"> </w:t>
      </w:r>
      <w:r>
        <w:t>занимающихся</w:t>
      </w:r>
      <w:r>
        <w:rPr>
          <w:spacing w:val="-1"/>
        </w:rPr>
        <w:t xml:space="preserve"> </w:t>
      </w:r>
      <w:r>
        <w:t>научным</w:t>
      </w:r>
      <w:r>
        <w:rPr>
          <w:spacing w:val="-3"/>
        </w:rPr>
        <w:t xml:space="preserve"> </w:t>
      </w:r>
      <w:r>
        <w:t xml:space="preserve">исследованием. Осуществление УИД обучающимися включает в себя ряд этапов: обоснование актуальности </w:t>
      </w:r>
      <w:r>
        <w:rPr>
          <w:spacing w:val="-2"/>
        </w:rPr>
        <w:t>исследования;</w:t>
      </w:r>
    </w:p>
    <w:p w14:paraId="65FDB0F4" w14:textId="77777777" w:rsidR="00DD28B4" w:rsidRDefault="006F0148">
      <w:pPr>
        <w:pStyle w:val="a3"/>
        <w:ind w:right="142"/>
      </w:pPr>
      <w:r>
        <w:t>планирование (проектирование) исследовательских работ (выдвижение гипотезы, постановка цели и задач), выбор необходимых средств (инструментария);</w:t>
      </w:r>
    </w:p>
    <w:p w14:paraId="507A5BD4" w14:textId="77777777" w:rsidR="00DD28B4" w:rsidRDefault="006F0148">
      <w:pPr>
        <w:pStyle w:val="a3"/>
        <w:ind w:right="139"/>
      </w:pPr>
      <w:r>
        <w:t>собственно проведение исследования с обязательным поэтапным контролем и коррекцией результатов работ, проверка гипотезы;</w:t>
      </w:r>
    </w:p>
    <w:p w14:paraId="0121B008" w14:textId="77777777" w:rsidR="00DD28B4" w:rsidRDefault="006F0148">
      <w:pPr>
        <w:pStyle w:val="a3"/>
        <w:spacing w:before="1"/>
        <w:ind w:right="141"/>
      </w:pPr>
      <w:r>
        <w:t>описание процесса исследования, оформление результатов учебно-исследовательской деятельности в виде конечного продукта;</w:t>
      </w:r>
    </w:p>
    <w:p w14:paraId="046AD87C" w14:textId="77777777" w:rsidR="00DD28B4" w:rsidRDefault="006F0148">
      <w:pPr>
        <w:pStyle w:val="a3"/>
        <w:ind w:right="137"/>
      </w:pPr>
      <w: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11FFBBA8" w14:textId="77777777" w:rsidR="00DD28B4" w:rsidRDefault="006F0148">
      <w:pPr>
        <w:pStyle w:val="a3"/>
        <w:ind w:right="138"/>
      </w:pPr>
      <w: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1ACEDA42" w14:textId="77777777" w:rsidR="00DD28B4" w:rsidRDefault="006F0148">
      <w:pPr>
        <w:pStyle w:val="a3"/>
        <w:ind w:right="139"/>
      </w:pPr>
      <w:r>
        <w:t>С учетом этого при организации УИД обучающихся в урочное время целесообразно ориентироваться на реализацию двух основных направлений исследований: предметные учебные исследования; междисциплинарные учебные исследования.</w:t>
      </w:r>
    </w:p>
    <w:p w14:paraId="0C97CF5B" w14:textId="77777777" w:rsidR="00DD28B4" w:rsidRDefault="006F0148">
      <w:pPr>
        <w:pStyle w:val="a3"/>
        <w:spacing w:before="1"/>
        <w:ind w:right="141"/>
      </w:pPr>
      <w:r>
        <w:t>В</w:t>
      </w:r>
      <w:r>
        <w:rPr>
          <w:spacing w:val="-2"/>
        </w:rPr>
        <w:t xml:space="preserve"> </w:t>
      </w:r>
      <w:r>
        <w:t>отличие</w:t>
      </w:r>
      <w:r>
        <w:rPr>
          <w:spacing w:val="-1"/>
        </w:rPr>
        <w:t xml:space="preserve"> </w:t>
      </w:r>
      <w:r>
        <w:t>от</w:t>
      </w:r>
      <w:r>
        <w:rPr>
          <w:spacing w:val="-2"/>
        </w:rPr>
        <w:t xml:space="preserve"> </w:t>
      </w:r>
      <w:r>
        <w:t>предметных</w:t>
      </w:r>
      <w:r>
        <w:rPr>
          <w:spacing w:val="-5"/>
        </w:rPr>
        <w:t xml:space="preserve"> </w:t>
      </w:r>
      <w:r>
        <w:t>учебных</w:t>
      </w:r>
      <w:r>
        <w:rPr>
          <w:spacing w:val="-3"/>
        </w:rPr>
        <w:t xml:space="preserve"> </w:t>
      </w:r>
      <w:r>
        <w:t>исследований,</w:t>
      </w:r>
      <w:r>
        <w:rPr>
          <w:spacing w:val="-2"/>
        </w:rPr>
        <w:t xml:space="preserve"> </w:t>
      </w:r>
      <w:r>
        <w:t>нацеленных</w:t>
      </w:r>
      <w:r>
        <w:rPr>
          <w:spacing w:val="-1"/>
        </w:rPr>
        <w:t xml:space="preserve"> </w:t>
      </w:r>
      <w:r>
        <w:t>на</w:t>
      </w:r>
      <w:r>
        <w:rPr>
          <w:spacing w:val="-2"/>
        </w:rPr>
        <w:t xml:space="preserve"> </w:t>
      </w:r>
      <w:r>
        <w:t>решение</w:t>
      </w:r>
      <w:r>
        <w:rPr>
          <w:spacing w:val="-3"/>
        </w:rPr>
        <w:t xml:space="preserve"> </w:t>
      </w:r>
      <w:r>
        <w:t>задач</w:t>
      </w:r>
      <w:r>
        <w:rPr>
          <w:spacing w:val="-4"/>
        </w:rPr>
        <w:t xml:space="preserve"> </w:t>
      </w:r>
      <w:r>
        <w:t>связанных</w:t>
      </w:r>
      <w:r>
        <w:rPr>
          <w:spacing w:val="-3"/>
        </w:rPr>
        <w:t xml:space="preserve"> </w:t>
      </w:r>
      <w:r>
        <w:t>с освоением содержания одного учебного предмета, междисциплинарные учебные исследования ориентированы на</w:t>
      </w:r>
      <w:r>
        <w:rPr>
          <w:spacing w:val="-2"/>
        </w:rPr>
        <w:t xml:space="preserve"> </w:t>
      </w:r>
      <w:r>
        <w:t>интеграцию различных областей знания об</w:t>
      </w:r>
      <w:r>
        <w:rPr>
          <w:spacing w:val="-2"/>
        </w:rPr>
        <w:t xml:space="preserve"> </w:t>
      </w:r>
      <w:r>
        <w:t>окружающем</w:t>
      </w:r>
      <w:r>
        <w:rPr>
          <w:spacing w:val="-4"/>
        </w:rPr>
        <w:t xml:space="preserve"> </w:t>
      </w:r>
      <w:r>
        <w:t>мире, изучаемых</w:t>
      </w:r>
      <w:r>
        <w:rPr>
          <w:spacing w:val="-1"/>
        </w:rPr>
        <w:t xml:space="preserve"> </w:t>
      </w:r>
      <w:r>
        <w:t>на нескольких учебных предметах.</w:t>
      </w:r>
    </w:p>
    <w:p w14:paraId="36FA96A6" w14:textId="77777777" w:rsidR="00DD28B4" w:rsidRDefault="006F0148">
      <w:pPr>
        <w:pStyle w:val="a3"/>
        <w:ind w:right="141"/>
      </w:pPr>
      <w: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467227CF" w14:textId="77777777" w:rsidR="00DD28B4" w:rsidRDefault="006F0148">
      <w:pPr>
        <w:pStyle w:val="a3"/>
        <w:ind w:left="643" w:right="191" w:firstLine="0"/>
      </w:pPr>
      <w:r>
        <w:t>Формы</w:t>
      </w:r>
      <w:r>
        <w:rPr>
          <w:spacing w:val="-7"/>
        </w:rPr>
        <w:t xml:space="preserve"> </w:t>
      </w:r>
      <w:r>
        <w:t>организации</w:t>
      </w:r>
      <w:r>
        <w:rPr>
          <w:spacing w:val="-3"/>
        </w:rPr>
        <w:t xml:space="preserve"> </w:t>
      </w:r>
      <w:r>
        <w:t>исследовательской</w:t>
      </w:r>
      <w:r>
        <w:rPr>
          <w:spacing w:val="-5"/>
        </w:rPr>
        <w:t xml:space="preserve"> </w:t>
      </w:r>
      <w:r>
        <w:t>деятельности</w:t>
      </w:r>
      <w:r>
        <w:rPr>
          <w:spacing w:val="-5"/>
        </w:rPr>
        <w:t xml:space="preserve"> </w:t>
      </w:r>
      <w:r>
        <w:t>обучающихся</w:t>
      </w:r>
      <w:r>
        <w:rPr>
          <w:spacing w:val="-6"/>
        </w:rPr>
        <w:t xml:space="preserve"> </w:t>
      </w:r>
      <w:r>
        <w:t>могут</w:t>
      </w:r>
      <w:r>
        <w:rPr>
          <w:spacing w:val="-8"/>
        </w:rPr>
        <w:t xml:space="preserve"> </w:t>
      </w:r>
      <w:r>
        <w:t>быть</w:t>
      </w:r>
      <w:r>
        <w:rPr>
          <w:spacing w:val="-5"/>
        </w:rPr>
        <w:t xml:space="preserve"> </w:t>
      </w:r>
      <w:r>
        <w:t xml:space="preserve">следующие: </w:t>
      </w:r>
      <w:r>
        <w:rPr>
          <w:spacing w:val="-2"/>
        </w:rPr>
        <w:t>урок-исследование;</w:t>
      </w:r>
    </w:p>
    <w:p w14:paraId="246E114F" w14:textId="77777777" w:rsidR="00DD28B4" w:rsidRDefault="006F0148">
      <w:pPr>
        <w:pStyle w:val="a3"/>
        <w:ind w:right="138"/>
      </w:pPr>
      <w:r>
        <w:t>урок с использованием интерактивной беседы в исследовательском ключе; урок- эксперимент, позволяющий освоить элементы исследовательской деятельности (планирование</w:t>
      </w:r>
      <w:r>
        <w:rPr>
          <w:spacing w:val="40"/>
        </w:rPr>
        <w:t xml:space="preserve"> </w:t>
      </w:r>
      <w:r>
        <w:t>и проведение эксперимента, обработка и анализ его результатов); урок-консультация;</w:t>
      </w:r>
    </w:p>
    <w:p w14:paraId="2D9AC6C3" w14:textId="77777777" w:rsidR="00DD28B4" w:rsidRDefault="006F0148">
      <w:pPr>
        <w:pStyle w:val="a3"/>
        <w:spacing w:before="1"/>
        <w:ind w:left="643" w:firstLine="0"/>
      </w:pPr>
      <w:r>
        <w:t>мини-исследование</w:t>
      </w:r>
      <w:r>
        <w:rPr>
          <w:spacing w:val="-3"/>
        </w:rPr>
        <w:t xml:space="preserve"> </w:t>
      </w:r>
      <w:r>
        <w:t>в</w:t>
      </w:r>
      <w:r>
        <w:rPr>
          <w:spacing w:val="-1"/>
        </w:rPr>
        <w:t xml:space="preserve"> </w:t>
      </w:r>
      <w:r>
        <w:t>рамках</w:t>
      </w:r>
      <w:r>
        <w:rPr>
          <w:spacing w:val="-3"/>
        </w:rPr>
        <w:t xml:space="preserve"> </w:t>
      </w:r>
      <w:r>
        <w:t>домашнего</w:t>
      </w:r>
      <w:r>
        <w:rPr>
          <w:spacing w:val="-2"/>
        </w:rPr>
        <w:t xml:space="preserve"> задания.</w:t>
      </w:r>
    </w:p>
    <w:p w14:paraId="25C7F01F" w14:textId="77777777" w:rsidR="00DD28B4" w:rsidRDefault="006F0148">
      <w:pPr>
        <w:pStyle w:val="a3"/>
        <w:ind w:right="138"/>
      </w:pPr>
      <w: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w:t>
      </w:r>
      <w:r>
        <w:rPr>
          <w:spacing w:val="40"/>
        </w:rPr>
        <w:t xml:space="preserve"> </w:t>
      </w:r>
      <w:r>
        <w:t>с точки зрения временных затрат является использование:</w:t>
      </w:r>
    </w:p>
    <w:p w14:paraId="0253A178" w14:textId="77777777" w:rsidR="00DD28B4" w:rsidRDefault="006F0148">
      <w:pPr>
        <w:pStyle w:val="a3"/>
        <w:ind w:left="643" w:firstLine="0"/>
      </w:pPr>
      <w:r>
        <w:t>учебных</w:t>
      </w:r>
      <w:r>
        <w:rPr>
          <w:spacing w:val="27"/>
        </w:rPr>
        <w:t xml:space="preserve"> </w:t>
      </w:r>
      <w:r>
        <w:t>исследовательских</w:t>
      </w:r>
      <w:r>
        <w:rPr>
          <w:spacing w:val="32"/>
        </w:rPr>
        <w:t xml:space="preserve"> </w:t>
      </w:r>
      <w:r>
        <w:t>задач,</w:t>
      </w:r>
      <w:r>
        <w:rPr>
          <w:spacing w:val="31"/>
        </w:rPr>
        <w:t xml:space="preserve"> </w:t>
      </w:r>
      <w:r>
        <w:t>предполагающих</w:t>
      </w:r>
      <w:r>
        <w:rPr>
          <w:spacing w:val="32"/>
        </w:rPr>
        <w:t xml:space="preserve"> </w:t>
      </w:r>
      <w:r>
        <w:t>деятельность</w:t>
      </w:r>
      <w:r>
        <w:rPr>
          <w:spacing w:val="34"/>
        </w:rPr>
        <w:t xml:space="preserve"> </w:t>
      </w:r>
      <w:r>
        <w:t>учащихся</w:t>
      </w:r>
      <w:r>
        <w:rPr>
          <w:spacing w:val="30"/>
        </w:rPr>
        <w:t xml:space="preserve"> </w:t>
      </w:r>
      <w:r>
        <w:t>в</w:t>
      </w:r>
      <w:r>
        <w:rPr>
          <w:spacing w:val="31"/>
        </w:rPr>
        <w:t xml:space="preserve"> </w:t>
      </w:r>
      <w:r>
        <w:rPr>
          <w:spacing w:val="-2"/>
        </w:rPr>
        <w:t>проблемной</w:t>
      </w:r>
    </w:p>
    <w:p w14:paraId="5D6621A7" w14:textId="77777777" w:rsidR="00DD28B4" w:rsidRDefault="006F0148">
      <w:pPr>
        <w:pStyle w:val="a3"/>
        <w:spacing w:before="61"/>
        <w:ind w:left="643" w:right="207" w:hanging="361"/>
        <w:jc w:val="left"/>
      </w:pPr>
      <w:r>
        <w:t>ситуации,</w:t>
      </w:r>
      <w:r>
        <w:rPr>
          <w:spacing w:val="-7"/>
        </w:rPr>
        <w:t xml:space="preserve"> </w:t>
      </w:r>
      <w:r>
        <w:t>поставленной</w:t>
      </w:r>
      <w:r>
        <w:rPr>
          <w:spacing w:val="-4"/>
        </w:rPr>
        <w:t xml:space="preserve"> </w:t>
      </w:r>
      <w:r>
        <w:t>перед</w:t>
      </w:r>
      <w:r>
        <w:rPr>
          <w:spacing w:val="-5"/>
        </w:rPr>
        <w:t xml:space="preserve"> </w:t>
      </w:r>
      <w:r>
        <w:t>ними</w:t>
      </w:r>
      <w:r>
        <w:rPr>
          <w:spacing w:val="-2"/>
        </w:rPr>
        <w:t xml:space="preserve"> </w:t>
      </w:r>
      <w:r>
        <w:t>учителем</w:t>
      </w:r>
      <w:r>
        <w:rPr>
          <w:spacing w:val="-8"/>
        </w:rPr>
        <w:t xml:space="preserve"> </w:t>
      </w:r>
      <w:r>
        <w:t>в</w:t>
      </w:r>
      <w:r>
        <w:rPr>
          <w:spacing w:val="-5"/>
        </w:rPr>
        <w:t xml:space="preserve"> </w:t>
      </w:r>
      <w:r>
        <w:t>рамках</w:t>
      </w:r>
      <w:r>
        <w:rPr>
          <w:spacing w:val="-6"/>
        </w:rPr>
        <w:t xml:space="preserve"> </w:t>
      </w:r>
      <w:r>
        <w:t>следующих</w:t>
      </w:r>
      <w:r>
        <w:rPr>
          <w:spacing w:val="-2"/>
        </w:rPr>
        <w:t xml:space="preserve"> </w:t>
      </w:r>
      <w:r>
        <w:t>теоретических</w:t>
      </w:r>
      <w:r>
        <w:rPr>
          <w:spacing w:val="-4"/>
        </w:rPr>
        <w:t xml:space="preserve"> </w:t>
      </w:r>
      <w:r>
        <w:t>вопросов: Как (в каком направлении)... в какой степени... изменилось... ?</w:t>
      </w:r>
    </w:p>
    <w:p w14:paraId="3225F231" w14:textId="77777777" w:rsidR="00DD28B4" w:rsidRDefault="006F0148">
      <w:pPr>
        <w:pStyle w:val="a3"/>
        <w:ind w:left="643" w:right="3360" w:firstLine="0"/>
        <w:jc w:val="left"/>
      </w:pPr>
      <w:r>
        <w:t>Как (каким образом)... в какой степени повлияло... на. ? Какой (в чем проявилась)... насколько важной. была роль... ? Каково</w:t>
      </w:r>
      <w:r>
        <w:rPr>
          <w:spacing w:val="-4"/>
        </w:rPr>
        <w:t xml:space="preserve"> </w:t>
      </w:r>
      <w:r>
        <w:t>(в</w:t>
      </w:r>
      <w:r>
        <w:rPr>
          <w:spacing w:val="-5"/>
        </w:rPr>
        <w:t xml:space="preserve"> </w:t>
      </w:r>
      <w:r>
        <w:t>чем</w:t>
      </w:r>
      <w:r>
        <w:rPr>
          <w:spacing w:val="-7"/>
        </w:rPr>
        <w:t xml:space="preserve"> </w:t>
      </w:r>
      <w:r>
        <w:t>проявилось)...</w:t>
      </w:r>
      <w:r>
        <w:rPr>
          <w:spacing w:val="-5"/>
        </w:rPr>
        <w:t xml:space="preserve"> </w:t>
      </w:r>
      <w:r>
        <w:t>как</w:t>
      </w:r>
      <w:r>
        <w:rPr>
          <w:spacing w:val="-3"/>
        </w:rPr>
        <w:t xml:space="preserve"> </w:t>
      </w:r>
      <w:r>
        <w:t>можно</w:t>
      </w:r>
      <w:r>
        <w:rPr>
          <w:spacing w:val="-4"/>
        </w:rPr>
        <w:t xml:space="preserve"> </w:t>
      </w:r>
      <w:r>
        <w:t>оценить.</w:t>
      </w:r>
      <w:r>
        <w:rPr>
          <w:spacing w:val="-4"/>
        </w:rPr>
        <w:t xml:space="preserve"> </w:t>
      </w:r>
      <w:r>
        <w:t>значение...</w:t>
      </w:r>
      <w:r>
        <w:rPr>
          <w:spacing w:val="-4"/>
        </w:rPr>
        <w:t xml:space="preserve"> </w:t>
      </w:r>
      <w:r>
        <w:t>? Что произойдет... как изменится..., если... ?</w:t>
      </w:r>
    </w:p>
    <w:p w14:paraId="74C90934" w14:textId="77777777" w:rsidR="00DD28B4" w:rsidRDefault="006F0148">
      <w:pPr>
        <w:pStyle w:val="a3"/>
        <w:ind w:right="139"/>
      </w:pPr>
      <w:r>
        <w:t xml:space="preserve">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w:t>
      </w:r>
      <w:r>
        <w:rPr>
          <w:spacing w:val="-2"/>
        </w:rPr>
        <w:t>вопросов.</w:t>
      </w:r>
    </w:p>
    <w:p w14:paraId="5F731410" w14:textId="77777777" w:rsidR="00DD28B4" w:rsidRDefault="006F0148">
      <w:pPr>
        <w:pStyle w:val="a3"/>
        <w:ind w:left="643" w:hanging="361"/>
        <w:jc w:val="left"/>
      </w:pPr>
      <w:r>
        <w:t>Основными формами представления итогов учебных исследований являются: доклад, реферат; статьи,</w:t>
      </w:r>
      <w:r>
        <w:rPr>
          <w:spacing w:val="32"/>
        </w:rPr>
        <w:t xml:space="preserve"> </w:t>
      </w:r>
      <w:r>
        <w:t>обзоры,</w:t>
      </w:r>
      <w:r>
        <w:rPr>
          <w:spacing w:val="32"/>
        </w:rPr>
        <w:t xml:space="preserve"> </w:t>
      </w:r>
      <w:r>
        <w:t>отчеты</w:t>
      </w:r>
      <w:r>
        <w:rPr>
          <w:spacing w:val="28"/>
        </w:rPr>
        <w:t xml:space="preserve"> </w:t>
      </w:r>
      <w:r>
        <w:t>и</w:t>
      </w:r>
      <w:r>
        <w:rPr>
          <w:spacing w:val="30"/>
        </w:rPr>
        <w:t xml:space="preserve"> </w:t>
      </w:r>
      <w:r>
        <w:t>заключения</w:t>
      </w:r>
      <w:r>
        <w:rPr>
          <w:spacing w:val="32"/>
        </w:rPr>
        <w:t xml:space="preserve"> </w:t>
      </w:r>
      <w:r>
        <w:t>по</w:t>
      </w:r>
      <w:r>
        <w:rPr>
          <w:spacing w:val="30"/>
        </w:rPr>
        <w:t xml:space="preserve"> </w:t>
      </w:r>
      <w:r>
        <w:t>итогам</w:t>
      </w:r>
      <w:r>
        <w:rPr>
          <w:spacing w:val="29"/>
        </w:rPr>
        <w:t xml:space="preserve"> </w:t>
      </w:r>
      <w:r>
        <w:t>исследований</w:t>
      </w:r>
      <w:r>
        <w:rPr>
          <w:spacing w:val="33"/>
        </w:rPr>
        <w:t xml:space="preserve"> </w:t>
      </w:r>
      <w:r>
        <w:t>по</w:t>
      </w:r>
      <w:r>
        <w:rPr>
          <w:spacing w:val="33"/>
        </w:rPr>
        <w:t xml:space="preserve"> </w:t>
      </w:r>
      <w:r>
        <w:t>различным</w:t>
      </w:r>
      <w:r>
        <w:rPr>
          <w:spacing w:val="31"/>
        </w:rPr>
        <w:t xml:space="preserve"> </w:t>
      </w:r>
      <w:r>
        <w:t>предметным</w:t>
      </w:r>
    </w:p>
    <w:p w14:paraId="5CD59389" w14:textId="77777777" w:rsidR="00DD28B4" w:rsidRDefault="006F0148">
      <w:pPr>
        <w:pStyle w:val="a3"/>
        <w:ind w:firstLine="0"/>
        <w:jc w:val="left"/>
      </w:pPr>
      <w:r>
        <w:rPr>
          <w:spacing w:val="-2"/>
        </w:rPr>
        <w:t>областям.</w:t>
      </w:r>
    </w:p>
    <w:p w14:paraId="0889D3ED" w14:textId="77777777" w:rsidR="00DD28B4" w:rsidRDefault="006F0148">
      <w:pPr>
        <w:pStyle w:val="a3"/>
        <w:ind w:left="643" w:firstLine="0"/>
      </w:pPr>
      <w:r>
        <w:t>Особенности</w:t>
      </w:r>
      <w:r>
        <w:rPr>
          <w:spacing w:val="-5"/>
        </w:rPr>
        <w:t xml:space="preserve"> </w:t>
      </w:r>
      <w:r>
        <w:t>организации</w:t>
      </w:r>
      <w:r>
        <w:rPr>
          <w:spacing w:val="-5"/>
        </w:rPr>
        <w:t xml:space="preserve"> </w:t>
      </w:r>
      <w:r>
        <w:t>УИД</w:t>
      </w:r>
      <w:r>
        <w:rPr>
          <w:spacing w:val="-6"/>
        </w:rPr>
        <w:t xml:space="preserve"> </w:t>
      </w:r>
      <w:r>
        <w:t>в</w:t>
      </w:r>
      <w:r>
        <w:rPr>
          <w:spacing w:val="-6"/>
        </w:rPr>
        <w:t xml:space="preserve"> </w:t>
      </w:r>
      <w:r>
        <w:t>рамках</w:t>
      </w:r>
      <w:r>
        <w:rPr>
          <w:spacing w:val="-7"/>
        </w:rPr>
        <w:t xml:space="preserve"> </w:t>
      </w:r>
      <w:r>
        <w:t>внеурочной</w:t>
      </w:r>
      <w:r>
        <w:rPr>
          <w:spacing w:val="-4"/>
        </w:rPr>
        <w:t xml:space="preserve"> </w:t>
      </w:r>
      <w:r>
        <w:rPr>
          <w:spacing w:val="-2"/>
        </w:rPr>
        <w:t>деятельности.</w:t>
      </w:r>
    </w:p>
    <w:p w14:paraId="2A93E6D1" w14:textId="77777777" w:rsidR="00DD28B4" w:rsidRDefault="006F0148">
      <w:pPr>
        <w:pStyle w:val="a3"/>
        <w:ind w:right="144"/>
      </w:pPr>
      <w: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070AB0DA" w14:textId="77777777" w:rsidR="00DD28B4" w:rsidRDefault="006F0148">
      <w:pPr>
        <w:pStyle w:val="a3"/>
        <w:ind w:right="140"/>
      </w:pPr>
      <w: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 социально-гуманитарное; филологическое; естественнонаучное;</w:t>
      </w:r>
    </w:p>
    <w:p w14:paraId="402F5544" w14:textId="77777777" w:rsidR="00DD28B4" w:rsidRDefault="006F0148">
      <w:pPr>
        <w:pStyle w:val="a3"/>
        <w:ind w:left="643" w:right="5732" w:firstLine="0"/>
        <w:jc w:val="left"/>
      </w:pPr>
      <w:r>
        <w:rPr>
          <w:spacing w:val="-2"/>
        </w:rPr>
        <w:t>информационно-технологическое; междисциплинарное.</w:t>
      </w:r>
    </w:p>
    <w:p w14:paraId="72E6E2C6" w14:textId="77777777" w:rsidR="00DD28B4" w:rsidRDefault="006F0148">
      <w:pPr>
        <w:pStyle w:val="a3"/>
        <w:ind w:firstLine="0"/>
        <w:jc w:val="left"/>
      </w:pPr>
      <w:r>
        <w:t>Основными формами организации УИД во внеурочное время являются: конференция, семинар, дискуссия, диспут; брифинг, интервью, телемост;</w:t>
      </w:r>
    </w:p>
    <w:p w14:paraId="1E96B44D" w14:textId="77777777" w:rsidR="00DD28B4" w:rsidRDefault="006F0148">
      <w:pPr>
        <w:pStyle w:val="a3"/>
        <w:ind w:left="643" w:right="625" w:firstLine="0"/>
        <w:jc w:val="left"/>
      </w:pPr>
      <w:r>
        <w:t>исследовательская</w:t>
      </w:r>
      <w:r>
        <w:rPr>
          <w:spacing w:val="-7"/>
        </w:rPr>
        <w:t xml:space="preserve"> </w:t>
      </w:r>
      <w:r>
        <w:t>практика,</w:t>
      </w:r>
      <w:r>
        <w:rPr>
          <w:spacing w:val="-4"/>
        </w:rPr>
        <w:t xml:space="preserve"> </w:t>
      </w:r>
      <w:r>
        <w:t>образовательные</w:t>
      </w:r>
      <w:r>
        <w:rPr>
          <w:spacing w:val="-8"/>
        </w:rPr>
        <w:t xml:space="preserve"> </w:t>
      </w:r>
      <w:r>
        <w:t>экспедиции,</w:t>
      </w:r>
      <w:r>
        <w:rPr>
          <w:spacing w:val="-7"/>
        </w:rPr>
        <w:t xml:space="preserve"> </w:t>
      </w:r>
      <w:r>
        <w:t>походы,</w:t>
      </w:r>
      <w:r>
        <w:rPr>
          <w:spacing w:val="-4"/>
        </w:rPr>
        <w:t xml:space="preserve"> </w:t>
      </w:r>
      <w:r>
        <w:t>поездки,</w:t>
      </w:r>
      <w:r>
        <w:rPr>
          <w:spacing w:val="-4"/>
        </w:rPr>
        <w:t xml:space="preserve"> </w:t>
      </w:r>
      <w:r>
        <w:t>экскурсии; научно-исследовательское общество учащихся.</w:t>
      </w:r>
    </w:p>
    <w:p w14:paraId="168FB6E1" w14:textId="77777777" w:rsidR="00DD28B4" w:rsidRDefault="006F0148">
      <w:pPr>
        <w:pStyle w:val="a3"/>
        <w:ind w:right="145"/>
      </w:pPr>
      <w:r>
        <w:t>Для представления итогов УИД во внеурочное время наиболее целесообразно</w:t>
      </w:r>
      <w:r>
        <w:rPr>
          <w:spacing w:val="40"/>
        </w:rPr>
        <w:t xml:space="preserve"> </w:t>
      </w:r>
      <w:r>
        <w:t>использование следующих форм предъявления результатов:</w:t>
      </w:r>
    </w:p>
    <w:p w14:paraId="2267A577" w14:textId="77777777" w:rsidR="00DD28B4" w:rsidRDefault="006F0148">
      <w:pPr>
        <w:pStyle w:val="a3"/>
        <w:ind w:left="643" w:firstLine="0"/>
      </w:pPr>
      <w:r>
        <w:t>письменная исследовательская</w:t>
      </w:r>
      <w:r>
        <w:rPr>
          <w:spacing w:val="-3"/>
        </w:rPr>
        <w:t xml:space="preserve"> </w:t>
      </w:r>
      <w:r>
        <w:t>работа</w:t>
      </w:r>
      <w:r>
        <w:rPr>
          <w:spacing w:val="-2"/>
        </w:rPr>
        <w:t xml:space="preserve"> </w:t>
      </w:r>
      <w:r>
        <w:t xml:space="preserve">(эссе, доклад, </w:t>
      </w:r>
      <w:r>
        <w:rPr>
          <w:spacing w:val="-2"/>
        </w:rPr>
        <w:t>реферат);</w:t>
      </w:r>
    </w:p>
    <w:p w14:paraId="7D4383E5" w14:textId="77777777" w:rsidR="00DD28B4" w:rsidRDefault="006F0148">
      <w:pPr>
        <w:pStyle w:val="a3"/>
        <w:ind w:right="141"/>
      </w:pPr>
      <w:r>
        <w:t xml:space="preserve">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w:t>
      </w:r>
      <w:r>
        <w:rPr>
          <w:spacing w:val="-2"/>
        </w:rPr>
        <w:t>областям.</w:t>
      </w:r>
    </w:p>
    <w:p w14:paraId="2227D4D7" w14:textId="77777777" w:rsidR="00DD28B4" w:rsidRDefault="006F0148">
      <w:pPr>
        <w:pStyle w:val="a3"/>
        <w:ind w:right="138"/>
      </w:pPr>
      <w: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14:paraId="6D1CFE44" w14:textId="77777777" w:rsidR="00DD28B4" w:rsidRDefault="006F0148">
      <w:pPr>
        <w:pStyle w:val="a3"/>
        <w:ind w:right="140"/>
      </w:pPr>
      <w: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0C535F75" w14:textId="77777777" w:rsidR="00DD28B4" w:rsidRDefault="006F0148">
      <w:pPr>
        <w:pStyle w:val="a3"/>
        <w:ind w:right="142"/>
      </w:pPr>
      <w:r>
        <w:t>формировать гипотезу об истинности собственных суждений и суждений других, аргументировать свою позицию, мнение;</w:t>
      </w:r>
    </w:p>
    <w:p w14:paraId="7581BC94" w14:textId="77777777" w:rsidR="00DD28B4" w:rsidRDefault="006F0148">
      <w:pPr>
        <w:pStyle w:val="a3"/>
        <w:ind w:right="140"/>
      </w:pPr>
      <w:r>
        <w:t>проводить по самостоятельно составленному плану опыт, несложный эксперимент, небольшое исследование;</w:t>
      </w:r>
    </w:p>
    <w:p w14:paraId="0D2C78FF" w14:textId="77777777" w:rsidR="00DD28B4" w:rsidRDefault="006F0148">
      <w:pPr>
        <w:pStyle w:val="a3"/>
        <w:ind w:right="141"/>
      </w:pPr>
      <w:r>
        <w:t>оценивать на применимость и достоверность информацию, полученную в ходе</w:t>
      </w:r>
      <w:r>
        <w:rPr>
          <w:spacing w:val="40"/>
        </w:rPr>
        <w:t xml:space="preserve"> </w:t>
      </w:r>
      <w:r>
        <w:t>исследования (эксперимента);</w:t>
      </w:r>
    </w:p>
    <w:p w14:paraId="7E2A9298" w14:textId="77777777" w:rsidR="00DD28B4" w:rsidRDefault="006F0148">
      <w:pPr>
        <w:pStyle w:val="a3"/>
        <w:spacing w:before="1"/>
        <w:ind w:right="141"/>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246C7C1" w14:textId="77777777" w:rsidR="00DD28B4" w:rsidRDefault="006F0148">
      <w:pPr>
        <w:pStyle w:val="a3"/>
        <w:ind w:right="139"/>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06A1EBE" w14:textId="77777777" w:rsidR="00DD28B4" w:rsidRDefault="006F0148">
      <w:pPr>
        <w:pStyle w:val="a3"/>
        <w:ind w:left="643" w:firstLine="0"/>
      </w:pPr>
      <w:r>
        <w:t>Особенность</w:t>
      </w:r>
      <w:r>
        <w:rPr>
          <w:spacing w:val="-4"/>
        </w:rPr>
        <w:t xml:space="preserve"> </w:t>
      </w:r>
      <w:r>
        <w:t>проектной</w:t>
      </w:r>
      <w:r>
        <w:rPr>
          <w:spacing w:val="-4"/>
        </w:rPr>
        <w:t xml:space="preserve"> </w:t>
      </w:r>
      <w:r>
        <w:t>деятельности</w:t>
      </w:r>
      <w:r>
        <w:rPr>
          <w:spacing w:val="-1"/>
        </w:rPr>
        <w:t xml:space="preserve"> </w:t>
      </w:r>
      <w:r>
        <w:t>(далее</w:t>
      </w:r>
      <w:r>
        <w:rPr>
          <w:spacing w:val="-4"/>
        </w:rPr>
        <w:t xml:space="preserve"> </w:t>
      </w:r>
      <w:r>
        <w:t>-</w:t>
      </w:r>
      <w:r>
        <w:rPr>
          <w:spacing w:val="-4"/>
        </w:rPr>
        <w:t xml:space="preserve"> </w:t>
      </w:r>
      <w:r>
        <w:t>ПД)</w:t>
      </w:r>
      <w:r>
        <w:rPr>
          <w:spacing w:val="-4"/>
        </w:rPr>
        <w:t xml:space="preserve"> </w:t>
      </w:r>
      <w:r>
        <w:t>заключается</w:t>
      </w:r>
      <w:r>
        <w:rPr>
          <w:spacing w:val="-4"/>
        </w:rPr>
        <w:t xml:space="preserve"> </w:t>
      </w:r>
      <w:r>
        <w:t>в</w:t>
      </w:r>
      <w:r>
        <w:rPr>
          <w:spacing w:val="-3"/>
        </w:rPr>
        <w:t xml:space="preserve"> </w:t>
      </w:r>
      <w:r>
        <w:t>том,</w:t>
      </w:r>
      <w:r>
        <w:rPr>
          <w:spacing w:val="-3"/>
        </w:rPr>
        <w:t xml:space="preserve"> </w:t>
      </w:r>
      <w:r>
        <w:t>что</w:t>
      </w:r>
      <w:r>
        <w:rPr>
          <w:spacing w:val="-3"/>
        </w:rPr>
        <w:t xml:space="preserve"> </w:t>
      </w:r>
      <w:r>
        <w:t>она</w:t>
      </w:r>
      <w:r>
        <w:rPr>
          <w:spacing w:val="-2"/>
        </w:rPr>
        <w:t xml:space="preserve"> нацелена</w:t>
      </w:r>
    </w:p>
    <w:p w14:paraId="722A1A84" w14:textId="77777777" w:rsidR="00DD28B4" w:rsidRDefault="006F0148">
      <w:pPr>
        <w:pStyle w:val="a3"/>
        <w:ind w:firstLine="0"/>
      </w:pPr>
      <w:r>
        <w:t>на</w:t>
      </w:r>
      <w:r>
        <w:rPr>
          <w:spacing w:val="25"/>
        </w:rPr>
        <w:t xml:space="preserve">  </w:t>
      </w:r>
      <w:r>
        <w:t>получение</w:t>
      </w:r>
      <w:r>
        <w:rPr>
          <w:spacing w:val="25"/>
        </w:rPr>
        <w:t xml:space="preserve">  </w:t>
      </w:r>
      <w:r>
        <w:t>конкретного</w:t>
      </w:r>
      <w:r>
        <w:rPr>
          <w:spacing w:val="26"/>
        </w:rPr>
        <w:t xml:space="preserve">  </w:t>
      </w:r>
      <w:r>
        <w:t>результата</w:t>
      </w:r>
      <w:r>
        <w:rPr>
          <w:spacing w:val="26"/>
        </w:rPr>
        <w:t xml:space="preserve">  </w:t>
      </w:r>
      <w:r>
        <w:t>(далее</w:t>
      </w:r>
      <w:r>
        <w:rPr>
          <w:spacing w:val="79"/>
          <w:w w:val="150"/>
        </w:rPr>
        <w:t xml:space="preserve"> </w:t>
      </w:r>
      <w:r>
        <w:t>—</w:t>
      </w:r>
      <w:r>
        <w:rPr>
          <w:spacing w:val="25"/>
        </w:rPr>
        <w:t xml:space="preserve">  </w:t>
      </w:r>
      <w:r>
        <w:t>продукта),</w:t>
      </w:r>
      <w:r>
        <w:rPr>
          <w:spacing w:val="79"/>
          <w:w w:val="150"/>
        </w:rPr>
        <w:t xml:space="preserve"> </w:t>
      </w:r>
      <w:r>
        <w:t>с</w:t>
      </w:r>
      <w:r>
        <w:rPr>
          <w:spacing w:val="79"/>
          <w:w w:val="150"/>
        </w:rPr>
        <w:t xml:space="preserve"> </w:t>
      </w:r>
      <w:r>
        <w:t>учетом</w:t>
      </w:r>
      <w:r>
        <w:rPr>
          <w:spacing w:val="25"/>
        </w:rPr>
        <w:t xml:space="preserve">  </w:t>
      </w:r>
      <w:r>
        <w:t>заранее</w:t>
      </w:r>
      <w:r>
        <w:rPr>
          <w:spacing w:val="26"/>
        </w:rPr>
        <w:t xml:space="preserve">  </w:t>
      </w:r>
      <w:r>
        <w:rPr>
          <w:spacing w:val="-2"/>
        </w:rPr>
        <w:t>заданных</w:t>
      </w:r>
    </w:p>
    <w:p w14:paraId="54481C55" w14:textId="77777777" w:rsidR="00DD28B4" w:rsidRDefault="006F0148">
      <w:pPr>
        <w:pStyle w:val="a3"/>
        <w:spacing w:before="61"/>
        <w:ind w:right="140" w:firstLine="0"/>
      </w:pPr>
      <w:r>
        <w:t>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14:paraId="6D73D5BF" w14:textId="77777777" w:rsidR="00DD28B4" w:rsidRDefault="006F0148">
      <w:pPr>
        <w:pStyle w:val="a3"/>
        <w:ind w:right="145"/>
      </w:pPr>
      <w:r>
        <w:t>Проектные задачи отличаются от исследовательских иной логикой решения, а также тем,</w:t>
      </w:r>
      <w:r>
        <w:rPr>
          <w:spacing w:val="40"/>
        </w:rPr>
        <w:t xml:space="preserve"> </w:t>
      </w:r>
      <w:r>
        <w:t>что нацелены на формирование и развитие у обучающихся умений:</w:t>
      </w:r>
    </w:p>
    <w:p w14:paraId="0FDBFDAC" w14:textId="77777777" w:rsidR="00DD28B4" w:rsidRDefault="006F0148">
      <w:pPr>
        <w:pStyle w:val="a3"/>
        <w:ind w:right="142"/>
      </w:pPr>
      <w:r>
        <w:t>определять оптимальный путь решения проблемного вопроса, прогнозировать проектный результат и оформлять его в виде реального «продукта»;</w:t>
      </w:r>
    </w:p>
    <w:p w14:paraId="059F5793" w14:textId="77777777" w:rsidR="00DD28B4" w:rsidRDefault="006F0148">
      <w:pPr>
        <w:pStyle w:val="a3"/>
        <w:ind w:right="141"/>
      </w:pPr>
      <w: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w:t>
      </w:r>
      <w:r>
        <w:rPr>
          <w:spacing w:val="40"/>
        </w:rPr>
        <w:t xml:space="preserve"> </w:t>
      </w:r>
      <w:r>
        <w:t xml:space="preserve">ответить на вопрос «Что необходимо сделать (сконструировать, смоделировать, изготовить и другие действия), чтобы решить реально существующую или потенциально значимую </w:t>
      </w:r>
      <w:r>
        <w:rPr>
          <w:spacing w:val="-2"/>
        </w:rPr>
        <w:t>проблему?».</w:t>
      </w:r>
    </w:p>
    <w:p w14:paraId="4CEF5CB2" w14:textId="77777777" w:rsidR="00DD28B4" w:rsidRDefault="006F0148">
      <w:pPr>
        <w:pStyle w:val="a3"/>
        <w:spacing w:line="274" w:lineRule="exact"/>
        <w:ind w:left="643" w:firstLine="0"/>
      </w:pPr>
      <w:r>
        <w:t>Осуществление</w:t>
      </w:r>
      <w:r>
        <w:rPr>
          <w:spacing w:val="-2"/>
        </w:rPr>
        <w:t xml:space="preserve"> </w:t>
      </w:r>
      <w:r>
        <w:t>ПД</w:t>
      </w:r>
      <w:r>
        <w:rPr>
          <w:spacing w:val="-1"/>
        </w:rPr>
        <w:t xml:space="preserve"> </w:t>
      </w:r>
      <w:r>
        <w:t>обучающимися включает</w:t>
      </w:r>
      <w:r>
        <w:rPr>
          <w:spacing w:val="-1"/>
        </w:rPr>
        <w:t xml:space="preserve"> </w:t>
      </w:r>
      <w:r>
        <w:t>в</w:t>
      </w:r>
      <w:r>
        <w:rPr>
          <w:spacing w:val="1"/>
        </w:rPr>
        <w:t xml:space="preserve"> </w:t>
      </w:r>
      <w:r>
        <w:t>себя</w:t>
      </w:r>
      <w:r>
        <w:rPr>
          <w:spacing w:val="-2"/>
        </w:rPr>
        <w:t xml:space="preserve"> </w:t>
      </w:r>
      <w:r>
        <w:t xml:space="preserve">ряд </w:t>
      </w:r>
      <w:r>
        <w:rPr>
          <w:spacing w:val="-2"/>
        </w:rPr>
        <w:t>этапов:</w:t>
      </w:r>
    </w:p>
    <w:p w14:paraId="15C3FEA5" w14:textId="77777777" w:rsidR="00DD28B4" w:rsidRDefault="006F0148">
      <w:pPr>
        <w:pStyle w:val="a3"/>
        <w:ind w:left="643" w:right="5732" w:firstLine="0"/>
        <w:jc w:val="left"/>
      </w:pPr>
      <w:r>
        <w:t>анализ</w:t>
      </w:r>
      <w:r>
        <w:rPr>
          <w:spacing w:val="-13"/>
        </w:rPr>
        <w:t xml:space="preserve"> </w:t>
      </w:r>
      <w:r>
        <w:t>и</w:t>
      </w:r>
      <w:r>
        <w:rPr>
          <w:spacing w:val="-13"/>
        </w:rPr>
        <w:t xml:space="preserve"> </w:t>
      </w:r>
      <w:r>
        <w:t>формулирование</w:t>
      </w:r>
      <w:r>
        <w:rPr>
          <w:spacing w:val="-14"/>
        </w:rPr>
        <w:t xml:space="preserve"> </w:t>
      </w:r>
      <w:r>
        <w:t>проблемы; формулирование темы проекта; постановка цели и задач проекта; составление плана работы;</w:t>
      </w:r>
    </w:p>
    <w:p w14:paraId="1B0CBB96" w14:textId="77777777" w:rsidR="00DD28B4" w:rsidRDefault="006F0148">
      <w:pPr>
        <w:pStyle w:val="a3"/>
        <w:spacing w:before="1"/>
        <w:ind w:left="643" w:right="5732" w:firstLine="0"/>
        <w:jc w:val="left"/>
      </w:pPr>
      <w:r>
        <w:t>сбор информации (исследование); выполнение</w:t>
      </w:r>
      <w:r>
        <w:rPr>
          <w:spacing w:val="-15"/>
        </w:rPr>
        <w:t xml:space="preserve"> </w:t>
      </w:r>
      <w:r>
        <w:t>технологического</w:t>
      </w:r>
      <w:r>
        <w:rPr>
          <w:spacing w:val="-15"/>
        </w:rPr>
        <w:t xml:space="preserve"> </w:t>
      </w:r>
      <w:r>
        <w:t>этапа; подготовка и защита проекта;</w:t>
      </w:r>
    </w:p>
    <w:p w14:paraId="52853372" w14:textId="77777777" w:rsidR="00DD28B4" w:rsidRDefault="006F0148">
      <w:pPr>
        <w:pStyle w:val="a3"/>
        <w:ind w:left="643" w:firstLine="0"/>
        <w:jc w:val="left"/>
      </w:pPr>
      <w:r>
        <w:t>рефлексия,</w:t>
      </w:r>
      <w:r>
        <w:rPr>
          <w:spacing w:val="-2"/>
        </w:rPr>
        <w:t xml:space="preserve"> </w:t>
      </w:r>
      <w:r>
        <w:t>анализ</w:t>
      </w:r>
      <w:r>
        <w:rPr>
          <w:spacing w:val="-1"/>
        </w:rPr>
        <w:t xml:space="preserve"> </w:t>
      </w:r>
      <w:r>
        <w:t>результатов</w:t>
      </w:r>
      <w:r>
        <w:rPr>
          <w:spacing w:val="-3"/>
        </w:rPr>
        <w:t xml:space="preserve"> </w:t>
      </w:r>
      <w:r>
        <w:t>выполнения</w:t>
      </w:r>
      <w:r>
        <w:rPr>
          <w:spacing w:val="-1"/>
        </w:rPr>
        <w:t xml:space="preserve"> </w:t>
      </w:r>
      <w:r>
        <w:t>проекта,</w:t>
      </w:r>
      <w:r>
        <w:rPr>
          <w:spacing w:val="-2"/>
        </w:rPr>
        <w:t xml:space="preserve"> </w:t>
      </w:r>
      <w:r>
        <w:t>оценка</w:t>
      </w:r>
      <w:r>
        <w:rPr>
          <w:spacing w:val="-1"/>
        </w:rPr>
        <w:t xml:space="preserve"> </w:t>
      </w:r>
      <w:r>
        <w:t>качества</w:t>
      </w:r>
      <w:r>
        <w:rPr>
          <w:spacing w:val="-3"/>
        </w:rPr>
        <w:t xml:space="preserve"> </w:t>
      </w:r>
      <w:r>
        <w:rPr>
          <w:spacing w:val="-2"/>
        </w:rPr>
        <w:t>выполнения.</w:t>
      </w:r>
    </w:p>
    <w:p w14:paraId="5B1380F7" w14:textId="77777777" w:rsidR="00DD28B4" w:rsidRDefault="006F0148">
      <w:pPr>
        <w:pStyle w:val="a3"/>
        <w:ind w:right="138"/>
      </w:pPr>
      <w: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14:paraId="16477ACB" w14:textId="77777777" w:rsidR="00DD28B4" w:rsidRDefault="006F0148">
      <w:pPr>
        <w:pStyle w:val="a3"/>
        <w:ind w:right="142"/>
      </w:pPr>
      <w: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4F3E8946" w14:textId="77777777" w:rsidR="00DD28B4" w:rsidRDefault="006F0148">
      <w:pPr>
        <w:pStyle w:val="a3"/>
        <w:ind w:right="139"/>
      </w:pPr>
      <w:r>
        <w:t>С учетом этого при организации ПД обучающихся в урочное время целесообразно ориентироваться на реализацию двух основных направлений проектирования: предметные проекты; метапредметные проекты.</w:t>
      </w:r>
    </w:p>
    <w:p w14:paraId="2D251FDE" w14:textId="77777777" w:rsidR="00DD28B4" w:rsidRDefault="006F0148">
      <w:pPr>
        <w:pStyle w:val="a3"/>
        <w:ind w:right="138"/>
      </w:pPr>
      <w: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04444E89" w14:textId="77777777" w:rsidR="00DD28B4" w:rsidRDefault="006F0148">
      <w:pPr>
        <w:pStyle w:val="a3"/>
        <w:spacing w:before="1"/>
        <w:ind w:right="144" w:firstLine="0"/>
      </w:pPr>
      <w:r>
        <w:t>Формы организации ПД обучающихся могут быть следующие: монопроект (использование содержания одного предмета);</w:t>
      </w:r>
    </w:p>
    <w:p w14:paraId="4B858ACD" w14:textId="77777777" w:rsidR="00DD28B4" w:rsidRDefault="006F0148">
      <w:pPr>
        <w:pStyle w:val="a3"/>
        <w:ind w:right="146"/>
      </w:pPr>
      <w:r>
        <w:t>межпредметный проект (использование интегрированного знания и способов учебной деятельности различных предметов);</w:t>
      </w:r>
    </w:p>
    <w:p w14:paraId="5D2ABAAE" w14:textId="77777777" w:rsidR="00DD28B4" w:rsidRDefault="006F0148">
      <w:pPr>
        <w:pStyle w:val="a3"/>
        <w:ind w:right="141"/>
      </w:pPr>
      <w:r>
        <w:t>метапроект (использование областей знания и методов деятельности, выходящих за рамки предметного обучения).</w:t>
      </w:r>
    </w:p>
    <w:p w14:paraId="4B4887BE" w14:textId="77777777" w:rsidR="00DD28B4" w:rsidRDefault="006F0148">
      <w:pPr>
        <w:pStyle w:val="a3"/>
        <w:ind w:right="140"/>
      </w:pPr>
      <w: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14:paraId="388C5865" w14:textId="77777777" w:rsidR="00DD28B4" w:rsidRDefault="006F0148">
      <w:pPr>
        <w:pStyle w:val="a3"/>
        <w:spacing w:before="1"/>
        <w:ind w:left="643" w:firstLine="0"/>
      </w:pPr>
      <w:r>
        <w:t>Какое</w:t>
      </w:r>
      <w:r>
        <w:rPr>
          <w:spacing w:val="-3"/>
        </w:rPr>
        <w:t xml:space="preserve"> </w:t>
      </w:r>
      <w:r>
        <w:t>средство</w:t>
      </w:r>
      <w:r>
        <w:rPr>
          <w:spacing w:val="-4"/>
        </w:rPr>
        <w:t xml:space="preserve"> </w:t>
      </w:r>
      <w:r>
        <w:t>поможет</w:t>
      </w:r>
      <w:r>
        <w:rPr>
          <w:spacing w:val="1"/>
        </w:rPr>
        <w:t xml:space="preserve"> </w:t>
      </w:r>
      <w:r>
        <w:t>в</w:t>
      </w:r>
      <w:r>
        <w:rPr>
          <w:spacing w:val="-2"/>
        </w:rPr>
        <w:t xml:space="preserve"> </w:t>
      </w:r>
      <w:r>
        <w:t>решении проблемы...</w:t>
      </w:r>
      <w:r>
        <w:rPr>
          <w:spacing w:val="-1"/>
        </w:rPr>
        <w:t xml:space="preserve"> </w:t>
      </w:r>
      <w:r>
        <w:t>(опишите,</w:t>
      </w:r>
      <w:r>
        <w:rPr>
          <w:spacing w:val="-1"/>
        </w:rPr>
        <w:t xml:space="preserve"> </w:t>
      </w:r>
      <w:r>
        <w:rPr>
          <w:spacing w:val="-2"/>
        </w:rPr>
        <w:t>объясните)?</w:t>
      </w:r>
    </w:p>
    <w:p w14:paraId="7B27E265" w14:textId="77777777" w:rsidR="00DD28B4" w:rsidRDefault="006F0148">
      <w:pPr>
        <w:pStyle w:val="a3"/>
        <w:ind w:left="643" w:right="960" w:firstLine="0"/>
        <w:jc w:val="left"/>
      </w:pPr>
      <w:r>
        <w:t>Каким</w:t>
      </w:r>
      <w:r>
        <w:rPr>
          <w:spacing w:val="-4"/>
        </w:rPr>
        <w:t xml:space="preserve"> </w:t>
      </w:r>
      <w:r>
        <w:t>должно</w:t>
      </w:r>
      <w:r>
        <w:rPr>
          <w:spacing w:val="-4"/>
        </w:rPr>
        <w:t xml:space="preserve"> </w:t>
      </w:r>
      <w:r>
        <w:t>быть</w:t>
      </w:r>
      <w:r>
        <w:rPr>
          <w:spacing w:val="-6"/>
        </w:rPr>
        <w:t xml:space="preserve"> </w:t>
      </w:r>
      <w:r>
        <w:t>средство</w:t>
      </w:r>
      <w:r>
        <w:rPr>
          <w:spacing w:val="-8"/>
        </w:rPr>
        <w:t xml:space="preserve"> </w:t>
      </w:r>
      <w:r>
        <w:t>для</w:t>
      </w:r>
      <w:r>
        <w:rPr>
          <w:spacing w:val="-5"/>
        </w:rPr>
        <w:t xml:space="preserve"> </w:t>
      </w:r>
      <w:r>
        <w:t>решения</w:t>
      </w:r>
      <w:r>
        <w:rPr>
          <w:spacing w:val="-5"/>
        </w:rPr>
        <w:t xml:space="preserve"> </w:t>
      </w:r>
      <w:r>
        <w:t>проблемы...</w:t>
      </w:r>
      <w:r>
        <w:rPr>
          <w:spacing w:val="-5"/>
        </w:rPr>
        <w:t xml:space="preserve"> </w:t>
      </w:r>
      <w:r>
        <w:t>(опишите,</w:t>
      </w:r>
      <w:r>
        <w:rPr>
          <w:spacing w:val="-5"/>
        </w:rPr>
        <w:t xml:space="preserve"> </w:t>
      </w:r>
      <w:r>
        <w:t>смоделируйте)? Как сделать средство для решения проблемы (дайте инструкцию)?</w:t>
      </w:r>
    </w:p>
    <w:p w14:paraId="44253660" w14:textId="77777777" w:rsidR="00DD28B4" w:rsidRDefault="006F0148">
      <w:pPr>
        <w:pStyle w:val="a3"/>
        <w:ind w:left="643" w:firstLine="0"/>
        <w:jc w:val="left"/>
      </w:pPr>
      <w:r>
        <w:t>Как</w:t>
      </w:r>
      <w:r>
        <w:rPr>
          <w:spacing w:val="-2"/>
        </w:rPr>
        <w:t xml:space="preserve"> </w:t>
      </w:r>
      <w:r>
        <w:t>выглядело...</w:t>
      </w:r>
      <w:r>
        <w:rPr>
          <w:spacing w:val="-2"/>
        </w:rPr>
        <w:t xml:space="preserve"> </w:t>
      </w:r>
      <w:r>
        <w:t>(опишите,</w:t>
      </w:r>
      <w:r>
        <w:rPr>
          <w:spacing w:val="-1"/>
        </w:rPr>
        <w:t xml:space="preserve"> </w:t>
      </w:r>
      <w:r>
        <w:rPr>
          <w:spacing w:val="-2"/>
        </w:rPr>
        <w:t>реконструируйте)?</w:t>
      </w:r>
    </w:p>
    <w:p w14:paraId="62A3DA1D" w14:textId="77777777" w:rsidR="00DD28B4" w:rsidRDefault="006F0148">
      <w:pPr>
        <w:pStyle w:val="a3"/>
        <w:ind w:left="643" w:right="3346" w:firstLine="0"/>
        <w:jc w:val="left"/>
      </w:pPr>
      <w:r>
        <w:t>Как будет выглядеть... (опишите, спрогнозируйте)? Основными</w:t>
      </w:r>
      <w:r>
        <w:rPr>
          <w:spacing w:val="-8"/>
        </w:rPr>
        <w:t xml:space="preserve"> </w:t>
      </w:r>
      <w:r>
        <w:t>формами</w:t>
      </w:r>
      <w:r>
        <w:rPr>
          <w:spacing w:val="-9"/>
        </w:rPr>
        <w:t xml:space="preserve"> </w:t>
      </w:r>
      <w:r>
        <w:t>представления</w:t>
      </w:r>
      <w:r>
        <w:rPr>
          <w:spacing w:val="-8"/>
        </w:rPr>
        <w:t xml:space="preserve"> </w:t>
      </w:r>
      <w:r>
        <w:t>итогов</w:t>
      </w:r>
      <w:r>
        <w:rPr>
          <w:spacing w:val="-7"/>
        </w:rPr>
        <w:t xml:space="preserve"> </w:t>
      </w:r>
      <w:r>
        <w:t>ПД</w:t>
      </w:r>
      <w:r>
        <w:rPr>
          <w:spacing w:val="-9"/>
        </w:rPr>
        <w:t xml:space="preserve"> </w:t>
      </w:r>
      <w:r>
        <w:t>являются:</w:t>
      </w:r>
    </w:p>
    <w:p w14:paraId="42F37130" w14:textId="77777777" w:rsidR="00DD28B4" w:rsidRDefault="006F0148">
      <w:pPr>
        <w:pStyle w:val="a3"/>
        <w:spacing w:before="61"/>
        <w:ind w:left="643" w:firstLine="0"/>
      </w:pPr>
      <w:r>
        <w:t>материальный</w:t>
      </w:r>
      <w:r>
        <w:rPr>
          <w:spacing w:val="-4"/>
        </w:rPr>
        <w:t xml:space="preserve"> </w:t>
      </w:r>
      <w:r>
        <w:t>объект,</w:t>
      </w:r>
      <w:r>
        <w:rPr>
          <w:spacing w:val="-5"/>
        </w:rPr>
        <w:t xml:space="preserve"> </w:t>
      </w:r>
      <w:r>
        <w:t>макет,</w:t>
      </w:r>
      <w:r>
        <w:rPr>
          <w:spacing w:val="-2"/>
        </w:rPr>
        <w:t xml:space="preserve"> </w:t>
      </w:r>
      <w:r>
        <w:t>конструкторское</w:t>
      </w:r>
      <w:r>
        <w:rPr>
          <w:spacing w:val="-5"/>
        </w:rPr>
        <w:t xml:space="preserve"> </w:t>
      </w:r>
      <w:r>
        <w:rPr>
          <w:spacing w:val="-2"/>
        </w:rPr>
        <w:t>изделие;</w:t>
      </w:r>
    </w:p>
    <w:p w14:paraId="104A126F" w14:textId="77777777" w:rsidR="00DD28B4" w:rsidRDefault="006F0148">
      <w:pPr>
        <w:pStyle w:val="a3"/>
        <w:ind w:left="643" w:firstLine="0"/>
      </w:pPr>
      <w:r>
        <w:t>отчетные</w:t>
      </w:r>
      <w:r>
        <w:rPr>
          <w:spacing w:val="-2"/>
        </w:rPr>
        <w:t xml:space="preserve"> </w:t>
      </w:r>
      <w:r>
        <w:t>материалы</w:t>
      </w:r>
      <w:r>
        <w:rPr>
          <w:spacing w:val="-3"/>
        </w:rPr>
        <w:t xml:space="preserve"> </w:t>
      </w:r>
      <w:r>
        <w:t>по</w:t>
      </w:r>
      <w:r>
        <w:rPr>
          <w:spacing w:val="3"/>
        </w:rPr>
        <w:t xml:space="preserve"> </w:t>
      </w:r>
      <w:r>
        <w:t xml:space="preserve">проекту (тексты, мультимедийные </w:t>
      </w:r>
      <w:r>
        <w:rPr>
          <w:spacing w:val="-2"/>
        </w:rPr>
        <w:t>продукты).</w:t>
      </w:r>
    </w:p>
    <w:p w14:paraId="04B1F78E" w14:textId="77777777" w:rsidR="00DD28B4" w:rsidRDefault="006F0148">
      <w:pPr>
        <w:pStyle w:val="a3"/>
        <w:ind w:right="141"/>
      </w:pPr>
      <w:r>
        <w:t>Особенности организации ПД обучающихся в рамках внеурочной деятельности так же, как</w:t>
      </w:r>
      <w:r>
        <w:rPr>
          <w:spacing w:val="40"/>
        </w:rPr>
        <w:t xml:space="preserve"> </w:t>
      </w:r>
      <w:r>
        <w:t>и при организации учебных исследований, связаны с тем, что имеющееся время предоставляет большие возможности</w:t>
      </w:r>
      <w:r>
        <w:rPr>
          <w:spacing w:val="-2"/>
        </w:rPr>
        <w:t xml:space="preserve"> </w:t>
      </w:r>
      <w:r>
        <w:t>для организации,</w:t>
      </w:r>
      <w:r>
        <w:rPr>
          <w:spacing w:val="-2"/>
        </w:rPr>
        <w:t xml:space="preserve"> </w:t>
      </w:r>
      <w:r>
        <w:t>подготовки и реализации развернутого и полноценного учебного проекта.</w:t>
      </w:r>
    </w:p>
    <w:p w14:paraId="3A72C426" w14:textId="77777777" w:rsidR="00DD28B4" w:rsidRDefault="006F0148">
      <w:pPr>
        <w:pStyle w:val="a3"/>
        <w:ind w:right="141"/>
      </w:pPr>
      <w: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p>
    <w:p w14:paraId="5FDBBD2B" w14:textId="77777777" w:rsidR="00DD28B4" w:rsidRDefault="006F0148">
      <w:pPr>
        <w:pStyle w:val="a3"/>
        <w:spacing w:line="274" w:lineRule="exact"/>
        <w:ind w:left="643" w:firstLine="0"/>
      </w:pPr>
      <w:r>
        <w:t>В</w:t>
      </w:r>
      <w:r>
        <w:rPr>
          <w:spacing w:val="-2"/>
        </w:rPr>
        <w:t xml:space="preserve"> </w:t>
      </w:r>
      <w:r>
        <w:t>качестве</w:t>
      </w:r>
      <w:r>
        <w:rPr>
          <w:spacing w:val="-6"/>
        </w:rPr>
        <w:t xml:space="preserve"> </w:t>
      </w:r>
      <w:r>
        <w:t>основных</w:t>
      </w:r>
      <w:r>
        <w:rPr>
          <w:spacing w:val="-2"/>
        </w:rPr>
        <w:t xml:space="preserve"> </w:t>
      </w:r>
      <w:r>
        <w:t>форм</w:t>
      </w:r>
      <w:r>
        <w:rPr>
          <w:spacing w:val="1"/>
        </w:rPr>
        <w:t xml:space="preserve"> </w:t>
      </w:r>
      <w:r>
        <w:t>организации</w:t>
      </w:r>
      <w:r>
        <w:rPr>
          <w:spacing w:val="1"/>
        </w:rPr>
        <w:t xml:space="preserve"> </w:t>
      </w:r>
      <w:r>
        <w:t>ПД</w:t>
      </w:r>
      <w:r>
        <w:rPr>
          <w:spacing w:val="-3"/>
        </w:rPr>
        <w:t xml:space="preserve"> </w:t>
      </w:r>
      <w:r>
        <w:t>могут</w:t>
      </w:r>
      <w:r>
        <w:rPr>
          <w:spacing w:val="-2"/>
        </w:rPr>
        <w:t xml:space="preserve"> </w:t>
      </w:r>
      <w:r>
        <w:t xml:space="preserve">быть </w:t>
      </w:r>
      <w:r>
        <w:rPr>
          <w:spacing w:val="-2"/>
        </w:rPr>
        <w:t>использованы:</w:t>
      </w:r>
    </w:p>
    <w:p w14:paraId="0BF512E2" w14:textId="77777777" w:rsidR="00DD28B4" w:rsidRDefault="006F0148">
      <w:pPr>
        <w:pStyle w:val="a3"/>
        <w:ind w:right="139" w:firstLine="0"/>
      </w:pPr>
      <w:r>
        <w:t>творческие мастерские; экспериментальные лаборатории; конструкторское бюро; проектные недели; практикумы.</w:t>
      </w:r>
    </w:p>
    <w:p w14:paraId="53E23008" w14:textId="77777777" w:rsidR="00DD28B4" w:rsidRDefault="006F0148">
      <w:pPr>
        <w:pStyle w:val="a3"/>
        <w:spacing w:before="1"/>
        <w:ind w:right="138"/>
      </w:pPr>
      <w:r>
        <w:t>Формами представления итогов ПД во внеурочное время являются: материальный продукт (объект, макет, конструкторское изделие и другое); медийный продукт (плакат, газета, журнал, рекламная продукция, фильм и другие);</w:t>
      </w:r>
    </w:p>
    <w:p w14:paraId="27598B22" w14:textId="77777777" w:rsidR="00DD28B4" w:rsidRDefault="006F0148">
      <w:pPr>
        <w:pStyle w:val="a3"/>
        <w:ind w:left="643" w:firstLine="0"/>
      </w:pPr>
      <w:r>
        <w:t>публичное</w:t>
      </w:r>
      <w:r>
        <w:rPr>
          <w:spacing w:val="36"/>
        </w:rPr>
        <w:t xml:space="preserve">  </w:t>
      </w:r>
      <w:r>
        <w:t>мероприятие</w:t>
      </w:r>
      <w:r>
        <w:rPr>
          <w:spacing w:val="34"/>
        </w:rPr>
        <w:t xml:space="preserve">  </w:t>
      </w:r>
      <w:r>
        <w:t>(образовательное</w:t>
      </w:r>
      <w:r>
        <w:rPr>
          <w:spacing w:val="35"/>
        </w:rPr>
        <w:t xml:space="preserve">  </w:t>
      </w:r>
      <w:r>
        <w:t>событие,</w:t>
      </w:r>
      <w:r>
        <w:rPr>
          <w:spacing w:val="35"/>
        </w:rPr>
        <w:t xml:space="preserve">  </w:t>
      </w:r>
      <w:r>
        <w:t>социальное</w:t>
      </w:r>
      <w:r>
        <w:rPr>
          <w:spacing w:val="36"/>
        </w:rPr>
        <w:t xml:space="preserve">  </w:t>
      </w:r>
      <w:r>
        <w:t>мероприятие</w:t>
      </w:r>
      <w:r>
        <w:rPr>
          <w:spacing w:val="35"/>
        </w:rPr>
        <w:t xml:space="preserve">  </w:t>
      </w:r>
      <w:r>
        <w:rPr>
          <w:spacing w:val="-2"/>
        </w:rPr>
        <w:t>(акция),</w:t>
      </w:r>
    </w:p>
    <w:p w14:paraId="313B643B" w14:textId="77777777" w:rsidR="00DD28B4" w:rsidRDefault="006F0148">
      <w:pPr>
        <w:pStyle w:val="a3"/>
        <w:ind w:firstLine="0"/>
      </w:pPr>
      <w:r>
        <w:t>театральная постановка и</w:t>
      </w:r>
      <w:r>
        <w:rPr>
          <w:spacing w:val="1"/>
        </w:rPr>
        <w:t xml:space="preserve"> </w:t>
      </w:r>
      <w:r>
        <w:rPr>
          <w:spacing w:val="-2"/>
        </w:rPr>
        <w:t>другие);</w:t>
      </w:r>
    </w:p>
    <w:p w14:paraId="4E80ECD8" w14:textId="77777777" w:rsidR="00DD28B4" w:rsidRDefault="006F0148">
      <w:pPr>
        <w:pStyle w:val="a3"/>
        <w:ind w:left="643" w:firstLine="0"/>
      </w:pPr>
      <w:r>
        <w:t>отчетные</w:t>
      </w:r>
      <w:r>
        <w:rPr>
          <w:spacing w:val="-2"/>
        </w:rPr>
        <w:t xml:space="preserve"> </w:t>
      </w:r>
      <w:r>
        <w:t>материалы</w:t>
      </w:r>
      <w:r>
        <w:rPr>
          <w:spacing w:val="-3"/>
        </w:rPr>
        <w:t xml:space="preserve"> </w:t>
      </w:r>
      <w:r>
        <w:t>по</w:t>
      </w:r>
      <w:r>
        <w:rPr>
          <w:spacing w:val="3"/>
        </w:rPr>
        <w:t xml:space="preserve"> </w:t>
      </w:r>
      <w:r>
        <w:t xml:space="preserve">проекту (тексты, мультимедийные </w:t>
      </w:r>
      <w:r>
        <w:rPr>
          <w:spacing w:val="-2"/>
        </w:rPr>
        <w:t>продукты).</w:t>
      </w:r>
    </w:p>
    <w:p w14:paraId="430B0A43" w14:textId="77777777" w:rsidR="00DD28B4" w:rsidRDefault="006F0148">
      <w:pPr>
        <w:pStyle w:val="a3"/>
        <w:ind w:right="138"/>
      </w:pPr>
      <w:r>
        <w:t>При оценивании</w:t>
      </w:r>
      <w:r>
        <w:rPr>
          <w:spacing w:val="-1"/>
        </w:rPr>
        <w:t xml:space="preserve"> </w:t>
      </w:r>
      <w:r>
        <w:t>результатов</w:t>
      </w:r>
      <w:r>
        <w:rPr>
          <w:spacing w:val="-2"/>
        </w:rPr>
        <w:t xml:space="preserve"> </w:t>
      </w:r>
      <w:r>
        <w:t>ПД</w:t>
      </w:r>
      <w:r>
        <w:rPr>
          <w:spacing w:val="-2"/>
        </w:rPr>
        <w:t xml:space="preserve"> </w:t>
      </w:r>
      <w:r>
        <w:t>следует</w:t>
      </w:r>
      <w:r>
        <w:rPr>
          <w:spacing w:val="-3"/>
        </w:rPr>
        <w:t xml:space="preserve"> </w:t>
      </w:r>
      <w:r>
        <w:t>ориентироваться</w:t>
      </w:r>
      <w:r>
        <w:rPr>
          <w:spacing w:val="-4"/>
        </w:rPr>
        <w:t xml:space="preserve"> </w:t>
      </w:r>
      <w:r>
        <w:t>на</w:t>
      </w:r>
      <w:r>
        <w:rPr>
          <w:spacing w:val="-1"/>
        </w:rPr>
        <w:t xml:space="preserve"> </w:t>
      </w:r>
      <w:r>
        <w:t>то,</w:t>
      </w:r>
      <w:r>
        <w:rPr>
          <w:spacing w:val="-1"/>
        </w:rPr>
        <w:t xml:space="preserve"> </w:t>
      </w:r>
      <w:r>
        <w:t>что</w:t>
      </w:r>
      <w:r>
        <w:rPr>
          <w:spacing w:val="-6"/>
        </w:rPr>
        <w:t xml:space="preserve"> </w:t>
      </w:r>
      <w:r>
        <w:t>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14:paraId="1995867B" w14:textId="77777777" w:rsidR="00DD28B4" w:rsidRDefault="006F0148">
      <w:pPr>
        <w:pStyle w:val="a3"/>
        <w:ind w:right="143"/>
      </w:pPr>
      <w: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 понимание проблемы, связанных с нею цели и задач; умение определить оптимальный путь решения проблемы; умение планировать и работать по плану;</w:t>
      </w:r>
    </w:p>
    <w:p w14:paraId="1854E3DE" w14:textId="77777777" w:rsidR="00DD28B4" w:rsidRDefault="006F0148">
      <w:pPr>
        <w:pStyle w:val="a3"/>
        <w:spacing w:before="1"/>
        <w:ind w:right="140"/>
      </w:pPr>
      <w:r>
        <w:t xml:space="preserve">умение реализовать проектный замысел и оформить его в виде реального «продукта»; умение осуществлять самооценку деятельности и результата, взаимоценку деятельности в </w:t>
      </w:r>
      <w:r>
        <w:rPr>
          <w:spacing w:val="-2"/>
        </w:rPr>
        <w:t>группе.</w:t>
      </w:r>
    </w:p>
    <w:p w14:paraId="0BB6848F" w14:textId="77777777" w:rsidR="00DD28B4" w:rsidRDefault="006F0148">
      <w:pPr>
        <w:pStyle w:val="a3"/>
        <w:ind w:right="141"/>
      </w:pPr>
      <w:r>
        <w:t>В процессе публичной презентации результатов проекта оценивается: 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74080B4F" w14:textId="77777777" w:rsidR="00DD28B4" w:rsidRDefault="006F0148">
      <w:pPr>
        <w:pStyle w:val="a3"/>
        <w:ind w:right="140"/>
      </w:pPr>
      <w:r>
        <w:t>качество наглядного представления проекта (использование рисунков, схем, графиков, моделей и других средств наглядной презентации);</w:t>
      </w:r>
    </w:p>
    <w:p w14:paraId="73A6B9BA" w14:textId="77777777" w:rsidR="00DD28B4" w:rsidRDefault="006F0148">
      <w:pPr>
        <w:pStyle w:val="a3"/>
        <w:ind w:right="143"/>
      </w:pPr>
      <w:r>
        <w:t xml:space="preserve">качество письменного текста (соответствие плану, оформление работы, грамотность </w:t>
      </w:r>
      <w:r>
        <w:rPr>
          <w:spacing w:val="-2"/>
        </w:rPr>
        <w:t>изложения);</w:t>
      </w:r>
    </w:p>
    <w:p w14:paraId="5E30014A" w14:textId="77777777" w:rsidR="00DD28B4" w:rsidRDefault="006F0148">
      <w:pPr>
        <w:pStyle w:val="a3"/>
        <w:spacing w:before="1"/>
        <w:ind w:right="145"/>
      </w:pPr>
      <w: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72AE634C" w14:textId="77777777" w:rsidR="00DD28B4" w:rsidRDefault="006F0148">
      <w:pPr>
        <w:pStyle w:val="1"/>
        <w:numPr>
          <w:ilvl w:val="2"/>
          <w:numId w:val="83"/>
        </w:numPr>
        <w:tabs>
          <w:tab w:val="left" w:pos="4138"/>
        </w:tabs>
        <w:spacing w:before="240"/>
        <w:ind w:left="4138"/>
        <w:jc w:val="left"/>
      </w:pPr>
      <w:bookmarkStart w:id="32" w:name="_TOC_250008"/>
      <w:r>
        <w:t>Организационный</w:t>
      </w:r>
      <w:r>
        <w:rPr>
          <w:spacing w:val="-12"/>
        </w:rPr>
        <w:t xml:space="preserve"> </w:t>
      </w:r>
      <w:bookmarkEnd w:id="32"/>
      <w:r>
        <w:rPr>
          <w:spacing w:val="-2"/>
        </w:rPr>
        <w:t>раздел</w:t>
      </w:r>
    </w:p>
    <w:p w14:paraId="27245EA3" w14:textId="77777777" w:rsidR="00DD28B4" w:rsidRDefault="006F0148">
      <w:pPr>
        <w:pStyle w:val="a3"/>
        <w:spacing w:before="240"/>
        <w:ind w:right="140"/>
      </w:pPr>
      <w:r>
        <w:t>Формы взаимодействия участников образовательного процесса при создании и реализации программы формирования УУД.</w:t>
      </w:r>
    </w:p>
    <w:p w14:paraId="394F48CA" w14:textId="77777777" w:rsidR="00DD28B4" w:rsidRDefault="006F0148">
      <w:pPr>
        <w:pStyle w:val="a3"/>
        <w:ind w:right="142"/>
      </w:pPr>
      <w:r>
        <w:t>C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14:paraId="31A8425A" w14:textId="77777777" w:rsidR="00DD28B4" w:rsidRDefault="006F0148">
      <w:pPr>
        <w:pStyle w:val="a3"/>
        <w:ind w:right="139"/>
      </w:pPr>
      <w: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14:paraId="1F064FCA" w14:textId="77777777" w:rsidR="00DD28B4" w:rsidRDefault="006F0148">
      <w:pPr>
        <w:pStyle w:val="a3"/>
        <w:ind w:right="795"/>
        <w:jc w:val="left"/>
      </w:pPr>
      <w:r>
        <w:t>определение</w:t>
      </w:r>
      <w:r>
        <w:rPr>
          <w:spacing w:val="-8"/>
        </w:rPr>
        <w:t xml:space="preserve"> </w:t>
      </w:r>
      <w:r>
        <w:t>способов</w:t>
      </w:r>
      <w:r>
        <w:rPr>
          <w:spacing w:val="-8"/>
        </w:rPr>
        <w:t xml:space="preserve"> </w:t>
      </w:r>
      <w:r>
        <w:t>межпредметной</w:t>
      </w:r>
      <w:r>
        <w:rPr>
          <w:spacing w:val="-7"/>
        </w:rPr>
        <w:t xml:space="preserve"> </w:t>
      </w:r>
      <w:r>
        <w:t>интеграции,</w:t>
      </w:r>
      <w:r>
        <w:rPr>
          <w:spacing w:val="-7"/>
        </w:rPr>
        <w:t xml:space="preserve"> </w:t>
      </w:r>
      <w:r>
        <w:t>обеспечивающей</w:t>
      </w:r>
      <w:r>
        <w:rPr>
          <w:spacing w:val="-8"/>
        </w:rPr>
        <w:t xml:space="preserve"> </w:t>
      </w:r>
      <w:r>
        <w:t>достижение данных результатов (междисциплинарный модуль, интегративные уроки и другое);</w:t>
      </w:r>
    </w:p>
    <w:p w14:paraId="502FAABC" w14:textId="77777777" w:rsidR="00DD28B4" w:rsidRDefault="006F0148">
      <w:pPr>
        <w:pStyle w:val="a3"/>
        <w:ind w:left="643" w:firstLine="0"/>
        <w:jc w:val="left"/>
      </w:pPr>
      <w:r>
        <w:t>определение</w:t>
      </w:r>
      <w:r>
        <w:rPr>
          <w:spacing w:val="-4"/>
        </w:rPr>
        <w:t xml:space="preserve"> </w:t>
      </w:r>
      <w:r>
        <w:t>этапов</w:t>
      </w:r>
      <w:r>
        <w:rPr>
          <w:spacing w:val="-2"/>
        </w:rPr>
        <w:t xml:space="preserve"> </w:t>
      </w:r>
      <w:r>
        <w:t>и</w:t>
      </w:r>
      <w:r>
        <w:rPr>
          <w:spacing w:val="-1"/>
        </w:rPr>
        <w:t xml:space="preserve"> </w:t>
      </w:r>
      <w:r>
        <w:t>форм</w:t>
      </w:r>
      <w:r>
        <w:rPr>
          <w:spacing w:val="-4"/>
        </w:rPr>
        <w:t xml:space="preserve"> </w:t>
      </w:r>
      <w:r>
        <w:t>постепенного усложнения</w:t>
      </w:r>
      <w:r>
        <w:rPr>
          <w:spacing w:val="-1"/>
        </w:rPr>
        <w:t xml:space="preserve"> </w:t>
      </w:r>
      <w:r>
        <w:t>деятельности</w:t>
      </w:r>
      <w:r>
        <w:rPr>
          <w:spacing w:val="-1"/>
        </w:rPr>
        <w:t xml:space="preserve"> </w:t>
      </w:r>
      <w:r>
        <w:t>учащихся</w:t>
      </w:r>
      <w:r>
        <w:rPr>
          <w:spacing w:val="-2"/>
        </w:rPr>
        <w:t xml:space="preserve"> </w:t>
      </w:r>
      <w:r>
        <w:t>по</w:t>
      </w:r>
      <w:r>
        <w:rPr>
          <w:spacing w:val="-1"/>
        </w:rPr>
        <w:t xml:space="preserve"> </w:t>
      </w:r>
      <w:r>
        <w:rPr>
          <w:spacing w:val="-2"/>
        </w:rPr>
        <w:t>овладению</w:t>
      </w:r>
    </w:p>
    <w:p w14:paraId="4FB5CA88" w14:textId="77777777" w:rsidR="00DD28B4" w:rsidRDefault="006F0148">
      <w:pPr>
        <w:pStyle w:val="a3"/>
        <w:spacing w:before="61"/>
        <w:ind w:firstLine="0"/>
        <w:jc w:val="left"/>
      </w:pPr>
      <w:r>
        <w:rPr>
          <w:spacing w:val="-4"/>
        </w:rPr>
        <w:t>УУД;</w:t>
      </w:r>
    </w:p>
    <w:p w14:paraId="0C27B440" w14:textId="77777777" w:rsidR="00DD28B4" w:rsidRDefault="006F0148">
      <w:pPr>
        <w:pStyle w:val="a3"/>
        <w:ind w:right="144"/>
      </w:pPr>
      <w:r>
        <w:t>разработка общего алгоритма (технологической схемы) урока, имеющего два целевых фокуса (предметный и метапредметный);</w:t>
      </w:r>
    </w:p>
    <w:p w14:paraId="6A3AC3DA" w14:textId="77777777" w:rsidR="00DD28B4" w:rsidRDefault="006F0148">
      <w:pPr>
        <w:pStyle w:val="a3"/>
        <w:ind w:right="139"/>
      </w:pPr>
      <w:r>
        <w:t>разработка основных подходов к конструированию задач на применение УУД; 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6B7882C5" w14:textId="77777777" w:rsidR="00DD28B4" w:rsidRDefault="006F0148">
      <w:pPr>
        <w:pStyle w:val="a3"/>
        <w:ind w:right="141"/>
      </w:pPr>
      <w:r>
        <w:t>разработка основных подходов к организации учебной деятельности по формированию и развитию ИКТ-компетенций;</w:t>
      </w:r>
    </w:p>
    <w:p w14:paraId="093DB415" w14:textId="77777777" w:rsidR="00DD28B4" w:rsidRDefault="006F0148">
      <w:pPr>
        <w:pStyle w:val="a3"/>
        <w:ind w:right="139"/>
      </w:pPr>
      <w: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14:paraId="1F324E7E" w14:textId="77777777" w:rsidR="00DD28B4" w:rsidRDefault="006F0148">
      <w:pPr>
        <w:pStyle w:val="a3"/>
        <w:ind w:right="1949"/>
      </w:pPr>
      <w:r>
        <w:t>разработка</w:t>
      </w:r>
      <w:r>
        <w:rPr>
          <w:spacing w:val="-6"/>
        </w:rPr>
        <w:t xml:space="preserve"> </w:t>
      </w:r>
      <w:r>
        <w:t>методики</w:t>
      </w:r>
      <w:r>
        <w:rPr>
          <w:spacing w:val="-6"/>
        </w:rPr>
        <w:t xml:space="preserve"> </w:t>
      </w:r>
      <w:r>
        <w:t>и</w:t>
      </w:r>
      <w:r>
        <w:rPr>
          <w:spacing w:val="-8"/>
        </w:rPr>
        <w:t xml:space="preserve"> </w:t>
      </w:r>
      <w:r>
        <w:t>инструментария</w:t>
      </w:r>
      <w:r>
        <w:rPr>
          <w:spacing w:val="-4"/>
        </w:rPr>
        <w:t xml:space="preserve"> </w:t>
      </w:r>
      <w:r>
        <w:t>мониторинга</w:t>
      </w:r>
      <w:r>
        <w:rPr>
          <w:spacing w:val="-8"/>
        </w:rPr>
        <w:t xml:space="preserve"> </w:t>
      </w:r>
      <w:r>
        <w:t>успешности</w:t>
      </w:r>
      <w:r>
        <w:rPr>
          <w:spacing w:val="-5"/>
        </w:rPr>
        <w:t xml:space="preserve"> </w:t>
      </w:r>
      <w:r>
        <w:t>освоения и применения обучающимися УУД;</w:t>
      </w:r>
    </w:p>
    <w:p w14:paraId="67F9E87A" w14:textId="77777777" w:rsidR="00DD28B4" w:rsidRDefault="006F0148">
      <w:pPr>
        <w:pStyle w:val="a3"/>
        <w:ind w:right="137"/>
      </w:pPr>
      <w: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79586CB4" w14:textId="77777777" w:rsidR="00DD28B4" w:rsidRDefault="006F0148">
      <w:pPr>
        <w:pStyle w:val="a3"/>
        <w:ind w:right="139"/>
      </w:pPr>
      <w: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14:paraId="504F342B" w14:textId="77777777" w:rsidR="00DD28B4" w:rsidRDefault="006F0148">
      <w:pPr>
        <w:pStyle w:val="a3"/>
        <w:ind w:right="139"/>
      </w:pPr>
      <w:r>
        <w:t xml:space="preserve">организация и проведение методических семинаров с педагогами-предметниками и педагогами-психологами по анализу и способам минимизации рисков развития УУД у </w:t>
      </w:r>
      <w:r>
        <w:rPr>
          <w:spacing w:val="-2"/>
        </w:rPr>
        <w:t>обучающихся;</w:t>
      </w:r>
    </w:p>
    <w:p w14:paraId="09913C5A" w14:textId="77777777" w:rsidR="00DD28B4" w:rsidRDefault="006F0148">
      <w:pPr>
        <w:pStyle w:val="a3"/>
        <w:ind w:right="141"/>
      </w:pPr>
      <w:r>
        <w:t>организация разъяснительной (просветительской работы) с родителями по проблемам развития УУД у обучающихся;</w:t>
      </w:r>
    </w:p>
    <w:p w14:paraId="23C4FD4C" w14:textId="77777777" w:rsidR="00DD28B4" w:rsidRDefault="006F0148">
      <w:pPr>
        <w:pStyle w:val="a3"/>
        <w:ind w:right="143"/>
      </w:pPr>
      <w:r>
        <w:t>организация отражения аналитических материалов о результатах работы по формированию УУД у обучающихся на сайте образовательной организации.</w:t>
      </w:r>
    </w:p>
    <w:p w14:paraId="573613B7" w14:textId="77777777" w:rsidR="00DD28B4" w:rsidRDefault="006F0148">
      <w:pPr>
        <w:pStyle w:val="a3"/>
        <w:ind w:right="141"/>
      </w:pPr>
      <w: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509F3BC8" w14:textId="77777777" w:rsidR="00DD28B4" w:rsidRDefault="006F0148">
      <w:pPr>
        <w:pStyle w:val="a3"/>
        <w:ind w:right="140"/>
      </w:pPr>
      <w:r>
        <w:t>На подготовительном этапе проводятся следующие аналитические работы: рассматривать, какие рекомендательные, теоретические, методические материалы могут быть использованы в данной</w:t>
      </w:r>
      <w:r>
        <w:rPr>
          <w:spacing w:val="-2"/>
        </w:rPr>
        <w:t xml:space="preserve"> </w:t>
      </w:r>
      <w:r>
        <w:t>образовательной</w:t>
      </w:r>
      <w:r>
        <w:rPr>
          <w:spacing w:val="-5"/>
        </w:rPr>
        <w:t xml:space="preserve"> </w:t>
      </w:r>
      <w:r>
        <w:t>организации</w:t>
      </w:r>
      <w:r>
        <w:rPr>
          <w:spacing w:val="-2"/>
        </w:rPr>
        <w:t xml:space="preserve"> </w:t>
      </w:r>
      <w:r>
        <w:t>для</w:t>
      </w:r>
      <w:r>
        <w:rPr>
          <w:spacing w:val="-5"/>
        </w:rPr>
        <w:t xml:space="preserve"> </w:t>
      </w:r>
      <w:r>
        <w:t>наиболее</w:t>
      </w:r>
      <w:r>
        <w:rPr>
          <w:spacing w:val="-6"/>
        </w:rPr>
        <w:t xml:space="preserve"> </w:t>
      </w:r>
      <w:r>
        <w:t>эффективного</w:t>
      </w:r>
      <w:r>
        <w:rPr>
          <w:spacing w:val="-5"/>
        </w:rPr>
        <w:t xml:space="preserve"> </w:t>
      </w:r>
      <w:r>
        <w:t>выполнения</w:t>
      </w:r>
      <w:r>
        <w:rPr>
          <w:spacing w:val="-3"/>
        </w:rPr>
        <w:t xml:space="preserve"> </w:t>
      </w:r>
      <w:r>
        <w:t>задач</w:t>
      </w:r>
      <w:r>
        <w:rPr>
          <w:spacing w:val="-6"/>
        </w:rPr>
        <w:t xml:space="preserve"> </w:t>
      </w:r>
      <w:r>
        <w:t>программы формирования УУД;</w:t>
      </w:r>
    </w:p>
    <w:p w14:paraId="07C53B81" w14:textId="77777777" w:rsidR="00DD28B4" w:rsidRDefault="006F0148">
      <w:pPr>
        <w:pStyle w:val="a3"/>
        <w:ind w:right="141"/>
      </w:pPr>
      <w: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34888128" w14:textId="77777777" w:rsidR="00DD28B4" w:rsidRDefault="006F0148">
      <w:pPr>
        <w:pStyle w:val="a3"/>
        <w:ind w:right="140"/>
      </w:pPr>
      <w:r>
        <w:t>анализировать результаты учащихся по линии развития УУД на предыдущем уровне; анализировать и обсуждать опыт применения</w:t>
      </w:r>
      <w:r>
        <w:rPr>
          <w:spacing w:val="-3"/>
        </w:rPr>
        <w:t xml:space="preserve"> </w:t>
      </w:r>
      <w:r>
        <w:t>успешных практик,</w:t>
      </w:r>
      <w:r>
        <w:rPr>
          <w:spacing w:val="-1"/>
        </w:rPr>
        <w:t xml:space="preserve"> </w:t>
      </w:r>
      <w:r>
        <w:t>в том</w:t>
      </w:r>
      <w:r>
        <w:rPr>
          <w:spacing w:val="-1"/>
        </w:rPr>
        <w:t xml:space="preserve"> </w:t>
      </w:r>
      <w:r>
        <w:t>числе с использованием информационных ресурсов образовательной организации.</w:t>
      </w:r>
    </w:p>
    <w:p w14:paraId="73CFA555" w14:textId="77777777" w:rsidR="00DD28B4" w:rsidRDefault="006F0148">
      <w:pPr>
        <w:pStyle w:val="a3"/>
        <w:ind w:right="138"/>
      </w:pPr>
      <w:r>
        <w:t>На основном этапе может проводиться работа по разработке общей стратегии развития</w:t>
      </w:r>
      <w:r>
        <w:rPr>
          <w:spacing w:val="40"/>
        </w:rPr>
        <w:t xml:space="preserve"> </w:t>
      </w:r>
      <w:r>
        <w:t>УУД,</w:t>
      </w:r>
      <w:r>
        <w:rPr>
          <w:spacing w:val="-3"/>
        </w:rPr>
        <w:t xml:space="preserve"> </w:t>
      </w:r>
      <w:r>
        <w:t>организации</w:t>
      </w:r>
      <w:r>
        <w:rPr>
          <w:spacing w:val="-1"/>
        </w:rPr>
        <w:t xml:space="preserve"> </w:t>
      </w:r>
      <w:r>
        <w:t>и</w:t>
      </w:r>
      <w:r>
        <w:rPr>
          <w:spacing w:val="-2"/>
        </w:rPr>
        <w:t xml:space="preserve"> </w:t>
      </w:r>
      <w:r>
        <w:t>механизма</w:t>
      </w:r>
      <w:r>
        <w:rPr>
          <w:spacing w:val="-4"/>
        </w:rPr>
        <w:t xml:space="preserve"> </w:t>
      </w:r>
      <w:r>
        <w:t>реализации</w:t>
      </w:r>
      <w:r>
        <w:rPr>
          <w:spacing w:val="-1"/>
        </w:rPr>
        <w:t xml:space="preserve"> </w:t>
      </w:r>
      <w:r>
        <w:t>задач</w:t>
      </w:r>
      <w:r>
        <w:rPr>
          <w:spacing w:val="-7"/>
        </w:rPr>
        <w:t xml:space="preserve"> </w:t>
      </w:r>
      <w:r>
        <w:t>программы,</w:t>
      </w:r>
      <w:r>
        <w:rPr>
          <w:spacing w:val="-3"/>
        </w:rPr>
        <w:t xml:space="preserve"> </w:t>
      </w:r>
      <w:r>
        <w:t>могут</w:t>
      </w:r>
      <w:r>
        <w:rPr>
          <w:spacing w:val="-2"/>
        </w:rPr>
        <w:t xml:space="preserve"> </w:t>
      </w:r>
      <w:r>
        <w:t>быть</w:t>
      </w:r>
      <w:r>
        <w:rPr>
          <w:spacing w:val="-2"/>
        </w:rPr>
        <w:t xml:space="preserve"> </w:t>
      </w:r>
      <w:r>
        <w:t>описаны</w:t>
      </w:r>
      <w:r>
        <w:rPr>
          <w:spacing w:val="-2"/>
        </w:rPr>
        <w:t xml:space="preserve"> </w:t>
      </w:r>
      <w:r>
        <w:t>специальные требования к условиям реализации программы развития УУД.</w:t>
      </w:r>
    </w:p>
    <w:p w14:paraId="0006AADD" w14:textId="77777777" w:rsidR="00DD28B4" w:rsidRDefault="006F0148">
      <w:pPr>
        <w:pStyle w:val="a3"/>
        <w:ind w:right="139"/>
      </w:pPr>
      <w:r>
        <w:t>На заключительном этапе проводится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14:paraId="1AD592DD" w14:textId="77777777" w:rsidR="00DD28B4" w:rsidRDefault="006F0148">
      <w:pPr>
        <w:pStyle w:val="a3"/>
        <w:ind w:right="140"/>
      </w:pPr>
      <w:r>
        <w:t>В целях соотнесения формирования метапредметных результатов с рабочими программами по учебным предметам на регулярной основе проводятся методические советы для</w:t>
      </w:r>
      <w:r>
        <w:rPr>
          <w:spacing w:val="40"/>
        </w:rPr>
        <w:t xml:space="preserve"> </w:t>
      </w:r>
      <w:r>
        <w:t xml:space="preserve">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 </w:t>
      </w:r>
      <w:r>
        <w:rPr>
          <w:spacing w:val="-2"/>
        </w:rPr>
        <w:t>предметников.</w:t>
      </w:r>
    </w:p>
    <w:p w14:paraId="0E6FF311" w14:textId="77777777" w:rsidR="00DD28B4" w:rsidRDefault="00DD28B4">
      <w:pPr>
        <w:pStyle w:val="a3"/>
        <w:spacing w:before="7"/>
        <w:ind w:left="0" w:firstLine="0"/>
        <w:jc w:val="left"/>
      </w:pPr>
    </w:p>
    <w:p w14:paraId="77CC9EED" w14:textId="77777777" w:rsidR="00DD28B4" w:rsidRDefault="006F0148">
      <w:pPr>
        <w:pStyle w:val="1"/>
        <w:numPr>
          <w:ilvl w:val="1"/>
          <w:numId w:val="83"/>
        </w:numPr>
        <w:tabs>
          <w:tab w:val="left" w:pos="3707"/>
        </w:tabs>
        <w:spacing w:line="510" w:lineRule="atLeast"/>
        <w:ind w:left="849" w:right="3151" w:firstLine="2438"/>
        <w:jc w:val="left"/>
      </w:pPr>
      <w:r>
        <w:t>Рабочая</w:t>
      </w:r>
      <w:r>
        <w:rPr>
          <w:spacing w:val="-17"/>
        </w:rPr>
        <w:t xml:space="preserve"> </w:t>
      </w:r>
      <w:r>
        <w:t>программа</w:t>
      </w:r>
      <w:r>
        <w:rPr>
          <w:spacing w:val="-15"/>
        </w:rPr>
        <w:t xml:space="preserve"> </w:t>
      </w:r>
      <w:r>
        <w:t>воспитания ПОЯСНИТЕЛЬНАЯ ЗАПИСКА</w:t>
      </w:r>
    </w:p>
    <w:p w14:paraId="7FF9DC6F" w14:textId="77777777" w:rsidR="00DD28B4" w:rsidRDefault="006F0148">
      <w:pPr>
        <w:pStyle w:val="a3"/>
        <w:spacing w:before="6"/>
        <w:ind w:left="0" w:right="144" w:firstLine="0"/>
        <w:jc w:val="right"/>
      </w:pPr>
      <w:r>
        <w:t>Рабочая</w:t>
      </w:r>
      <w:r>
        <w:rPr>
          <w:spacing w:val="17"/>
        </w:rPr>
        <w:t xml:space="preserve"> </w:t>
      </w:r>
      <w:r>
        <w:t>программа</w:t>
      </w:r>
      <w:r>
        <w:rPr>
          <w:spacing w:val="21"/>
        </w:rPr>
        <w:t xml:space="preserve"> </w:t>
      </w:r>
      <w:r>
        <w:t>воспитания</w:t>
      </w:r>
      <w:r>
        <w:rPr>
          <w:spacing w:val="18"/>
        </w:rPr>
        <w:t xml:space="preserve"> </w:t>
      </w:r>
      <w:r>
        <w:t>разработана</w:t>
      </w:r>
      <w:r>
        <w:rPr>
          <w:spacing w:val="19"/>
        </w:rPr>
        <w:t xml:space="preserve"> </w:t>
      </w:r>
      <w:r>
        <w:t>с</w:t>
      </w:r>
      <w:r>
        <w:rPr>
          <w:spacing w:val="20"/>
        </w:rPr>
        <w:t xml:space="preserve"> </w:t>
      </w:r>
      <w:r>
        <w:t>учётом</w:t>
      </w:r>
      <w:r>
        <w:rPr>
          <w:spacing w:val="17"/>
        </w:rPr>
        <w:t xml:space="preserve"> </w:t>
      </w:r>
      <w:r>
        <w:t>Федерального</w:t>
      </w:r>
      <w:r>
        <w:rPr>
          <w:spacing w:val="22"/>
        </w:rPr>
        <w:t xml:space="preserve"> </w:t>
      </w:r>
      <w:r>
        <w:t>закона</w:t>
      </w:r>
      <w:r>
        <w:rPr>
          <w:spacing w:val="20"/>
        </w:rPr>
        <w:t xml:space="preserve"> </w:t>
      </w:r>
      <w:r>
        <w:t>от</w:t>
      </w:r>
      <w:r>
        <w:rPr>
          <w:spacing w:val="19"/>
        </w:rPr>
        <w:t xml:space="preserve"> </w:t>
      </w:r>
      <w:r>
        <w:t>29</w:t>
      </w:r>
      <w:r>
        <w:rPr>
          <w:spacing w:val="20"/>
        </w:rPr>
        <w:t xml:space="preserve"> </w:t>
      </w:r>
      <w:r>
        <w:rPr>
          <w:spacing w:val="-2"/>
        </w:rPr>
        <w:t>декабря</w:t>
      </w:r>
    </w:p>
    <w:p w14:paraId="2F8A95B9" w14:textId="77777777" w:rsidR="00DD28B4" w:rsidRDefault="006F0148" w:rsidP="00FA77B9">
      <w:pPr>
        <w:pStyle w:val="a3"/>
        <w:ind w:left="0" w:right="142" w:firstLine="0"/>
        <w:jc w:val="right"/>
        <w:rPr>
          <w:spacing w:val="-10"/>
        </w:rPr>
      </w:pPr>
      <w:r>
        <w:t>2012</w:t>
      </w:r>
      <w:r>
        <w:rPr>
          <w:spacing w:val="-3"/>
        </w:rPr>
        <w:t xml:space="preserve"> </w:t>
      </w:r>
      <w:r>
        <w:t>г.</w:t>
      </w:r>
      <w:r>
        <w:rPr>
          <w:spacing w:val="-3"/>
        </w:rPr>
        <w:t xml:space="preserve"> </w:t>
      </w:r>
      <w:r>
        <w:t>№</w:t>
      </w:r>
      <w:r>
        <w:rPr>
          <w:spacing w:val="-3"/>
        </w:rPr>
        <w:t xml:space="preserve"> </w:t>
      </w:r>
      <w:r>
        <w:t>273-ФЗ</w:t>
      </w:r>
      <w:r>
        <w:rPr>
          <w:spacing w:val="-3"/>
        </w:rPr>
        <w:t xml:space="preserve"> </w:t>
      </w:r>
      <w:r>
        <w:t>«Об</w:t>
      </w:r>
      <w:r>
        <w:rPr>
          <w:spacing w:val="-4"/>
        </w:rPr>
        <w:t xml:space="preserve"> </w:t>
      </w:r>
      <w:r>
        <w:t>образовании</w:t>
      </w:r>
      <w:r>
        <w:rPr>
          <w:spacing w:val="-2"/>
        </w:rPr>
        <w:t xml:space="preserve"> </w:t>
      </w:r>
      <w:r>
        <w:t>в</w:t>
      </w:r>
      <w:r>
        <w:rPr>
          <w:spacing w:val="-3"/>
        </w:rPr>
        <w:t xml:space="preserve"> </w:t>
      </w:r>
      <w:r>
        <w:t>Российской</w:t>
      </w:r>
      <w:r>
        <w:rPr>
          <w:spacing w:val="-3"/>
        </w:rPr>
        <w:t xml:space="preserve"> </w:t>
      </w:r>
      <w:r>
        <w:t>Федерации»,</w:t>
      </w:r>
      <w:r>
        <w:rPr>
          <w:spacing w:val="-2"/>
        </w:rPr>
        <w:t xml:space="preserve"> </w:t>
      </w:r>
      <w:r>
        <w:t>Стратегии</w:t>
      </w:r>
      <w:r>
        <w:rPr>
          <w:spacing w:val="-3"/>
        </w:rPr>
        <w:t xml:space="preserve"> </w:t>
      </w:r>
      <w:r>
        <w:t>развития</w:t>
      </w:r>
      <w:r>
        <w:rPr>
          <w:spacing w:val="-2"/>
        </w:rPr>
        <w:t xml:space="preserve"> </w:t>
      </w:r>
      <w:r>
        <w:t>воспитания</w:t>
      </w:r>
      <w:r>
        <w:rPr>
          <w:spacing w:val="-4"/>
        </w:rPr>
        <w:t xml:space="preserve"> </w:t>
      </w:r>
      <w:r>
        <w:rPr>
          <w:spacing w:val="-10"/>
        </w:rPr>
        <w:t>в</w:t>
      </w:r>
    </w:p>
    <w:p w14:paraId="729E965F" w14:textId="77777777" w:rsidR="00DD28B4" w:rsidRDefault="006F0148">
      <w:pPr>
        <w:pStyle w:val="a3"/>
        <w:spacing w:before="61"/>
        <w:ind w:right="139" w:firstLine="0"/>
      </w:pPr>
      <w:r>
        <w:t>Российской Федерации на период до 2025 года (распоряжение Правительства Российской Федерации от</w:t>
      </w:r>
      <w:r>
        <w:rPr>
          <w:spacing w:val="-1"/>
        </w:rPr>
        <w:t xml:space="preserve"> </w:t>
      </w:r>
      <w:r>
        <w:t>29 мая</w:t>
      </w:r>
      <w:r>
        <w:rPr>
          <w:spacing w:val="-3"/>
        </w:rPr>
        <w:t xml:space="preserve"> </w:t>
      </w:r>
      <w:r>
        <w:t>2015 г. №</w:t>
      </w:r>
      <w:r>
        <w:rPr>
          <w:spacing w:val="-2"/>
        </w:rPr>
        <w:t xml:space="preserve"> </w:t>
      </w:r>
      <w:r>
        <w:t>996-р) и Плана мероприятий по её</w:t>
      </w:r>
      <w:r>
        <w:rPr>
          <w:spacing w:val="-1"/>
        </w:rPr>
        <w:t xml:space="preserve"> </w:t>
      </w:r>
      <w:r>
        <w:t>реализации в</w:t>
      </w:r>
      <w:r>
        <w:rPr>
          <w:spacing w:val="-2"/>
        </w:rPr>
        <w:t xml:space="preserve"> </w:t>
      </w:r>
      <w:r>
        <w:t>2021 — 2025 гг. (распоряжение Правительства Российской Федерации от 12 ноября 2020 г. № 2945-р),</w:t>
      </w:r>
      <w:r>
        <w:rPr>
          <w:spacing w:val="40"/>
        </w:rPr>
        <w:t xml:space="preserve"> </w:t>
      </w:r>
      <w:r>
        <w:t>Стратегии национальной безопасности Российской Федерации (Указ Президента Российской Федерации от 2 июля 2021 г. № 400), федеральных государственных образовательных стандартов (далее — ФГОС) начального общего образования (приказ Мин.просвещения России от 31 мая 2021 г. № 286), основного общего образования (приказ Мин.просвещения России от</w:t>
      </w:r>
      <w:r>
        <w:rPr>
          <w:spacing w:val="40"/>
        </w:rPr>
        <w:t xml:space="preserve"> </w:t>
      </w:r>
      <w:r>
        <w:t>31 мая 2021 г. № 287), среднего общего образования (приказ Минобрнауки России от 17 мая 2012</w:t>
      </w:r>
      <w:r>
        <w:rPr>
          <w:spacing w:val="-2"/>
        </w:rPr>
        <w:t xml:space="preserve"> </w:t>
      </w:r>
      <w:r>
        <w:t>г.</w:t>
      </w:r>
      <w:r>
        <w:rPr>
          <w:spacing w:val="-1"/>
        </w:rPr>
        <w:t xml:space="preserve"> </w:t>
      </w:r>
      <w:r>
        <w:t>№</w:t>
      </w:r>
      <w:r>
        <w:rPr>
          <w:spacing w:val="-2"/>
        </w:rPr>
        <w:t xml:space="preserve"> </w:t>
      </w:r>
      <w:r>
        <w:t>413),</w:t>
      </w:r>
      <w:r>
        <w:rPr>
          <w:spacing w:val="-1"/>
        </w:rPr>
        <w:t xml:space="preserve"> </w:t>
      </w:r>
      <w:r>
        <w:t>приказа</w:t>
      </w:r>
      <w:r>
        <w:rPr>
          <w:spacing w:val="1"/>
        </w:rPr>
        <w:t xml:space="preserve"> </w:t>
      </w:r>
      <w:r>
        <w:t>Мин.просвещения</w:t>
      </w:r>
      <w:r>
        <w:rPr>
          <w:spacing w:val="-1"/>
        </w:rPr>
        <w:t xml:space="preserve"> </w:t>
      </w:r>
      <w:r>
        <w:t>Российской</w:t>
      </w:r>
      <w:r>
        <w:rPr>
          <w:spacing w:val="-2"/>
        </w:rPr>
        <w:t xml:space="preserve"> </w:t>
      </w:r>
      <w:r>
        <w:t>Федерации №</w:t>
      </w:r>
      <w:r>
        <w:rPr>
          <w:spacing w:val="-2"/>
        </w:rPr>
        <w:t xml:space="preserve"> </w:t>
      </w:r>
      <w:r>
        <w:t>992</w:t>
      </w:r>
      <w:r>
        <w:rPr>
          <w:spacing w:val="-1"/>
        </w:rPr>
        <w:t xml:space="preserve"> </w:t>
      </w:r>
      <w:r>
        <w:t>от</w:t>
      </w:r>
      <w:r>
        <w:rPr>
          <w:spacing w:val="-2"/>
        </w:rPr>
        <w:t xml:space="preserve"> </w:t>
      </w:r>
      <w:r>
        <w:t>16</w:t>
      </w:r>
      <w:r>
        <w:rPr>
          <w:spacing w:val="-1"/>
        </w:rPr>
        <w:t xml:space="preserve"> </w:t>
      </w:r>
      <w:r>
        <w:t>ноября 2022</w:t>
      </w:r>
      <w:r>
        <w:rPr>
          <w:spacing w:val="-1"/>
        </w:rPr>
        <w:t xml:space="preserve"> </w:t>
      </w:r>
      <w:r>
        <w:rPr>
          <w:spacing w:val="-4"/>
        </w:rPr>
        <w:t>года</w:t>
      </w:r>
    </w:p>
    <w:p w14:paraId="48FBB53E" w14:textId="77777777" w:rsidR="00DD28B4" w:rsidRDefault="006F0148">
      <w:pPr>
        <w:pStyle w:val="a3"/>
        <w:ind w:right="137" w:firstLine="0"/>
      </w:pPr>
      <w:r>
        <w:t>«Об утверждении федеральной образовательной программы основного общего образования», приказа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 приказа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 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14:paraId="7B64F9BD" w14:textId="77777777" w:rsidR="00DD28B4" w:rsidRDefault="006F0148">
      <w:pPr>
        <w:pStyle w:val="a3"/>
        <w:ind w:right="141" w:firstLine="566"/>
      </w:pPr>
      <w:r>
        <w:t>Рабочая пр</w:t>
      </w:r>
      <w:r w:rsidR="00FA77B9">
        <w:t>ограмма воспитания МБОУ « Коробинская ООШ»</w:t>
      </w:r>
      <w:r>
        <w:t xml:space="preserve"> обеспечивает планирование и организацию системной воспитательной деятельности,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w:t>
      </w:r>
      <w:r>
        <w:rPr>
          <w:spacing w:val="-2"/>
        </w:rPr>
        <w:t>обучающихся.</w:t>
      </w:r>
    </w:p>
    <w:p w14:paraId="6BCDCF47" w14:textId="77777777" w:rsidR="00DD28B4" w:rsidRDefault="006F0148">
      <w:pPr>
        <w:pStyle w:val="a3"/>
        <w:ind w:left="849" w:right="1287" w:firstLine="0"/>
      </w:pPr>
      <w:r>
        <w:t>Программа</w:t>
      </w:r>
      <w:r>
        <w:rPr>
          <w:spacing w:val="-8"/>
        </w:rPr>
        <w:t xml:space="preserve"> </w:t>
      </w:r>
      <w:r>
        <w:t>включает</w:t>
      </w:r>
      <w:r>
        <w:rPr>
          <w:spacing w:val="-7"/>
        </w:rPr>
        <w:t xml:space="preserve"> </w:t>
      </w:r>
      <w:r>
        <w:t>три</w:t>
      </w:r>
      <w:r>
        <w:rPr>
          <w:spacing w:val="-2"/>
        </w:rPr>
        <w:t xml:space="preserve"> </w:t>
      </w:r>
      <w:r>
        <w:t>раздела:</w:t>
      </w:r>
      <w:r>
        <w:rPr>
          <w:spacing w:val="-6"/>
        </w:rPr>
        <w:t xml:space="preserve"> </w:t>
      </w:r>
      <w:r>
        <w:t>целевой,</w:t>
      </w:r>
      <w:r>
        <w:rPr>
          <w:spacing w:val="-6"/>
        </w:rPr>
        <w:t xml:space="preserve"> </w:t>
      </w:r>
      <w:r>
        <w:t>содержательный,</w:t>
      </w:r>
      <w:r>
        <w:rPr>
          <w:spacing w:val="-6"/>
        </w:rPr>
        <w:t xml:space="preserve"> </w:t>
      </w:r>
      <w:r>
        <w:t>организационный. Приложение — календарный план воспитательной работы.</w:t>
      </w:r>
    </w:p>
    <w:p w14:paraId="5195CE4E" w14:textId="77777777" w:rsidR="00DD28B4" w:rsidRDefault="006F0148">
      <w:pPr>
        <w:pStyle w:val="1"/>
        <w:numPr>
          <w:ilvl w:val="2"/>
          <w:numId w:val="83"/>
        </w:numPr>
        <w:tabs>
          <w:tab w:val="left" w:pos="4697"/>
        </w:tabs>
        <w:spacing w:before="240"/>
        <w:ind w:left="4697"/>
        <w:jc w:val="left"/>
      </w:pPr>
      <w:bookmarkStart w:id="33" w:name="_TOC_250007"/>
      <w:r>
        <w:t>Целевой</w:t>
      </w:r>
      <w:r>
        <w:rPr>
          <w:spacing w:val="-7"/>
        </w:rPr>
        <w:t xml:space="preserve"> </w:t>
      </w:r>
      <w:bookmarkEnd w:id="33"/>
      <w:r>
        <w:rPr>
          <w:spacing w:val="-2"/>
        </w:rPr>
        <w:t>раздел</w:t>
      </w:r>
    </w:p>
    <w:p w14:paraId="7B185562" w14:textId="77777777" w:rsidR="00DD28B4" w:rsidRDefault="006F0148">
      <w:pPr>
        <w:pStyle w:val="a3"/>
        <w:spacing w:before="240"/>
        <w:ind w:right="141"/>
      </w:pPr>
      <w:r>
        <w:t xml:space="preserve">Участниками образовательных отношений являются педагогические </w:t>
      </w:r>
      <w:r w:rsidR="00FA77B9">
        <w:t xml:space="preserve">и другие работники МБОУ « Коробинская ООШ» </w:t>
      </w:r>
      <w:r>
        <w:t xml:space="preserve"> (далее — Школа),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Школы.</w:t>
      </w:r>
    </w:p>
    <w:p w14:paraId="6F9082A4" w14:textId="77777777" w:rsidR="00DD28B4" w:rsidRDefault="006F0148">
      <w:pPr>
        <w:pStyle w:val="a3"/>
        <w:ind w:right="141"/>
      </w:pPr>
      <w:r>
        <w:t>Родители (законные представители) несовершеннолетних обучающихся имеют преимущественное право на воспитание своих детей.</w:t>
      </w:r>
    </w:p>
    <w:p w14:paraId="15F0B91A" w14:textId="77777777" w:rsidR="00DD28B4" w:rsidRDefault="006F0148">
      <w:pPr>
        <w:pStyle w:val="a3"/>
        <w:ind w:right="140"/>
      </w:pPr>
      <w:r>
        <w:t>Содержание воспитания обучающихся в Школе определяется содержанием российских базовых (гражданских, национальных) норм и ценностей, которые закреплены в Конституции Российской Федерации.</w:t>
      </w:r>
    </w:p>
    <w:p w14:paraId="4EF9E719" w14:textId="77777777" w:rsidR="00DD28B4" w:rsidRDefault="006F0148">
      <w:pPr>
        <w:pStyle w:val="a3"/>
        <w:ind w:right="141"/>
      </w:pPr>
      <w:r>
        <w:t>Воспитательная деятельность в Школе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 мая 2015 г. № 996-р).</w:t>
      </w:r>
    </w:p>
    <w:p w14:paraId="64237CF3" w14:textId="77777777" w:rsidR="00DD28B4" w:rsidRDefault="006F0148">
      <w:pPr>
        <w:pStyle w:val="a3"/>
        <w:ind w:right="139"/>
      </w:pPr>
      <w: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407D726F" w14:textId="77777777" w:rsidR="00DD28B4" w:rsidRDefault="006F0148">
      <w:pPr>
        <w:pStyle w:val="1"/>
        <w:spacing w:before="1"/>
        <w:ind w:left="282"/>
        <w:jc w:val="both"/>
      </w:pPr>
      <w:r>
        <w:t>ЦЕЛЬ</w:t>
      </w:r>
      <w:r>
        <w:rPr>
          <w:spacing w:val="-2"/>
        </w:rPr>
        <w:t xml:space="preserve"> </w:t>
      </w:r>
      <w:r>
        <w:t>И</w:t>
      </w:r>
      <w:r>
        <w:rPr>
          <w:spacing w:val="-3"/>
        </w:rPr>
        <w:t xml:space="preserve"> </w:t>
      </w:r>
      <w:r>
        <w:t>ЗАДАЧИ</w:t>
      </w:r>
      <w:r>
        <w:rPr>
          <w:spacing w:val="-4"/>
        </w:rPr>
        <w:t xml:space="preserve"> </w:t>
      </w:r>
      <w:r>
        <w:t>ВОСПИТАНИЯ</w:t>
      </w:r>
      <w:r>
        <w:rPr>
          <w:spacing w:val="-2"/>
        </w:rPr>
        <w:t xml:space="preserve"> ОБУЧАЮЩИХСЯ</w:t>
      </w:r>
    </w:p>
    <w:p w14:paraId="279BE557" w14:textId="77777777" w:rsidR="00DD28B4" w:rsidRDefault="006F0148">
      <w:pPr>
        <w:pStyle w:val="a3"/>
        <w:ind w:right="141"/>
      </w:pPr>
      <w: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14:paraId="22BA0C5B" w14:textId="77777777" w:rsidR="00DD28B4" w:rsidRDefault="006F0148">
      <w:pPr>
        <w:pStyle w:val="a3"/>
        <w:spacing w:before="61"/>
        <w:ind w:right="139"/>
      </w:pPr>
      <w:r>
        <w:t>В соответствии с этим идеалом и нормативными правовыми актами Российской Федерации</w:t>
      </w:r>
      <w:r>
        <w:rPr>
          <w:spacing w:val="40"/>
        </w:rPr>
        <w:t xml:space="preserve"> </w:t>
      </w:r>
      <w:r>
        <w:t xml:space="preserve">в сфере образования </w:t>
      </w:r>
      <w:r>
        <w:rPr>
          <w:b/>
        </w:rPr>
        <w:t xml:space="preserve">цель воспитания </w:t>
      </w:r>
      <w:r>
        <w:t>обучающихся в Школе: развитие личности, создание условий для самоопределения и социализации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w:t>
      </w:r>
      <w:r>
        <w:rPr>
          <w:spacing w:val="40"/>
        </w:rPr>
        <w:t xml:space="preserve"> </w:t>
      </w:r>
      <w:r>
        <w:t>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678B90D" w14:textId="77777777" w:rsidR="00DD28B4" w:rsidRDefault="006F0148">
      <w:pPr>
        <w:spacing w:line="274" w:lineRule="exact"/>
        <w:ind w:left="643"/>
        <w:jc w:val="both"/>
        <w:rPr>
          <w:b/>
          <w:sz w:val="24"/>
        </w:rPr>
      </w:pPr>
      <w:r>
        <w:rPr>
          <w:b/>
          <w:sz w:val="24"/>
          <w:u w:val="single"/>
        </w:rPr>
        <w:t>Стратегические</w:t>
      </w:r>
      <w:r>
        <w:rPr>
          <w:b/>
          <w:spacing w:val="-5"/>
          <w:sz w:val="24"/>
          <w:u w:val="single"/>
        </w:rPr>
        <w:t xml:space="preserve"> </w:t>
      </w:r>
      <w:r>
        <w:rPr>
          <w:b/>
          <w:sz w:val="24"/>
          <w:u w:val="single"/>
        </w:rPr>
        <w:t>задачи</w:t>
      </w:r>
      <w:r>
        <w:rPr>
          <w:b/>
          <w:spacing w:val="1"/>
          <w:sz w:val="24"/>
          <w:u w:val="single"/>
        </w:rPr>
        <w:t xml:space="preserve"> </w:t>
      </w:r>
      <w:r>
        <w:rPr>
          <w:b/>
          <w:sz w:val="24"/>
          <w:u w:val="single"/>
        </w:rPr>
        <w:t>воспитания</w:t>
      </w:r>
      <w:r>
        <w:rPr>
          <w:b/>
          <w:spacing w:val="1"/>
          <w:sz w:val="24"/>
          <w:u w:val="single"/>
        </w:rPr>
        <w:t xml:space="preserve"> </w:t>
      </w:r>
      <w:r>
        <w:rPr>
          <w:b/>
          <w:sz w:val="24"/>
          <w:u w:val="single"/>
        </w:rPr>
        <w:t>обучающихся</w:t>
      </w:r>
      <w:r>
        <w:rPr>
          <w:b/>
          <w:spacing w:val="-4"/>
          <w:sz w:val="24"/>
          <w:u w:val="single"/>
        </w:rPr>
        <w:t xml:space="preserve"> </w:t>
      </w:r>
      <w:r>
        <w:rPr>
          <w:b/>
          <w:sz w:val="24"/>
          <w:u w:val="single"/>
        </w:rPr>
        <w:t>в</w:t>
      </w:r>
      <w:r>
        <w:rPr>
          <w:b/>
          <w:spacing w:val="-1"/>
          <w:sz w:val="24"/>
          <w:u w:val="single"/>
        </w:rPr>
        <w:t xml:space="preserve"> </w:t>
      </w:r>
      <w:r>
        <w:rPr>
          <w:b/>
          <w:spacing w:val="-2"/>
          <w:sz w:val="24"/>
          <w:u w:val="single"/>
        </w:rPr>
        <w:t>Школе:</w:t>
      </w:r>
    </w:p>
    <w:p w14:paraId="70601830" w14:textId="77777777" w:rsidR="00DD28B4" w:rsidRDefault="006F0148">
      <w:pPr>
        <w:pStyle w:val="a5"/>
        <w:numPr>
          <w:ilvl w:val="0"/>
          <w:numId w:val="21"/>
        </w:numPr>
        <w:tabs>
          <w:tab w:val="left" w:pos="1049"/>
        </w:tabs>
        <w:ind w:right="139" w:firstLine="360"/>
        <w:jc w:val="both"/>
        <w:rPr>
          <w:sz w:val="24"/>
        </w:rPr>
      </w:pPr>
      <w:r>
        <w:rPr>
          <w:sz w:val="24"/>
        </w:rPr>
        <w:t>Усвоение учащимися знаний норм, духовно-нравственных ценностей, традиций, которые выработало российское общество (социально значимых знаний).</w:t>
      </w:r>
    </w:p>
    <w:p w14:paraId="318CDBEE" w14:textId="77777777" w:rsidR="00DD28B4" w:rsidRDefault="006F0148">
      <w:pPr>
        <w:pStyle w:val="a5"/>
        <w:numPr>
          <w:ilvl w:val="0"/>
          <w:numId w:val="21"/>
        </w:numPr>
        <w:tabs>
          <w:tab w:val="left" w:pos="1049"/>
        </w:tabs>
        <w:ind w:right="145" w:firstLine="360"/>
        <w:jc w:val="both"/>
        <w:rPr>
          <w:sz w:val="24"/>
        </w:rPr>
      </w:pPr>
      <w:r>
        <w:rPr>
          <w:sz w:val="24"/>
        </w:rPr>
        <w:t>Формирование и развитие личностных отношений к этим нормам, ценностям,</w:t>
      </w:r>
      <w:r>
        <w:rPr>
          <w:spacing w:val="40"/>
          <w:sz w:val="24"/>
        </w:rPr>
        <w:t xml:space="preserve"> </w:t>
      </w:r>
      <w:r>
        <w:rPr>
          <w:sz w:val="24"/>
        </w:rPr>
        <w:t>традициям (их освоение, принятие).</w:t>
      </w:r>
    </w:p>
    <w:p w14:paraId="03DE01EC" w14:textId="77777777" w:rsidR="00DD28B4" w:rsidRDefault="006F0148">
      <w:pPr>
        <w:pStyle w:val="a5"/>
        <w:numPr>
          <w:ilvl w:val="0"/>
          <w:numId w:val="21"/>
        </w:numPr>
        <w:tabs>
          <w:tab w:val="left" w:pos="1049"/>
        </w:tabs>
        <w:spacing w:before="1"/>
        <w:ind w:right="140" w:firstLine="360"/>
        <w:jc w:val="both"/>
        <w:rPr>
          <w:sz w:val="24"/>
        </w:rPr>
      </w:pPr>
      <w:r>
        <w:rPr>
          <w:sz w:val="24"/>
        </w:rPr>
        <w:t>Приобретение соответствующего этим нормам, ценностям, традициям</w:t>
      </w:r>
      <w:r>
        <w:rPr>
          <w:spacing w:val="40"/>
          <w:sz w:val="24"/>
        </w:rPr>
        <w:t xml:space="preserve"> </w:t>
      </w:r>
      <w:r>
        <w:rPr>
          <w:sz w:val="24"/>
        </w:rPr>
        <w:t>социокультурного опыта поведения, общения, межличностных и социальных отношений, применения полученных знаний.</w:t>
      </w:r>
    </w:p>
    <w:p w14:paraId="76FC60A5" w14:textId="77777777" w:rsidR="00DD28B4" w:rsidRDefault="006F0148">
      <w:pPr>
        <w:pStyle w:val="a5"/>
        <w:numPr>
          <w:ilvl w:val="0"/>
          <w:numId w:val="21"/>
        </w:numPr>
        <w:tabs>
          <w:tab w:val="left" w:pos="1049"/>
        </w:tabs>
        <w:ind w:right="139" w:firstLine="360"/>
        <w:jc w:val="both"/>
        <w:rPr>
          <w:sz w:val="24"/>
        </w:rPr>
      </w:pPr>
      <w:r>
        <w:rPr>
          <w:sz w:val="24"/>
        </w:rPr>
        <w:t>Достижение личностных результатов освоения общеобразовательных программ в соответствии с ФГОС.</w:t>
      </w:r>
    </w:p>
    <w:p w14:paraId="4B1496B2" w14:textId="77777777" w:rsidR="00DD28B4" w:rsidRDefault="006F0148">
      <w:pPr>
        <w:pStyle w:val="a3"/>
        <w:ind w:right="140"/>
      </w:pPr>
      <w:r>
        <w:t>Личностные результаты освоения обучающимися общеобразовательных программ включают осознание ими российской гражданской идентичности, 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6FE61522" w14:textId="77777777" w:rsidR="00DD28B4" w:rsidRDefault="006F0148">
      <w:pPr>
        <w:ind w:left="282" w:right="142" w:firstLine="360"/>
        <w:jc w:val="both"/>
        <w:rPr>
          <w:b/>
          <w:sz w:val="24"/>
        </w:rPr>
      </w:pPr>
      <w:r>
        <w:rPr>
          <w:b/>
          <w:sz w:val="24"/>
          <w:u w:val="single"/>
        </w:rPr>
        <w:t>Для достижения поставленной цели и стратегических задач педагогическому</w:t>
      </w:r>
      <w:r>
        <w:rPr>
          <w:b/>
          <w:sz w:val="24"/>
        </w:rPr>
        <w:t xml:space="preserve"> </w:t>
      </w:r>
      <w:r>
        <w:rPr>
          <w:b/>
          <w:sz w:val="24"/>
          <w:u w:val="single"/>
        </w:rPr>
        <w:t>коллективу школы предстоит решить следующие задачи:</w:t>
      </w:r>
    </w:p>
    <w:p w14:paraId="68C5BDD3" w14:textId="77777777" w:rsidR="00DD28B4" w:rsidRDefault="006F0148">
      <w:pPr>
        <w:pStyle w:val="a5"/>
        <w:numPr>
          <w:ilvl w:val="0"/>
          <w:numId w:val="20"/>
        </w:numPr>
        <w:tabs>
          <w:tab w:val="left" w:pos="1049"/>
        </w:tabs>
        <w:ind w:right="141" w:firstLine="360"/>
        <w:jc w:val="both"/>
        <w:rPr>
          <w:sz w:val="24"/>
        </w:rPr>
      </w:pPr>
      <w:r>
        <w:rPr>
          <w:sz w:val="24"/>
        </w:rPr>
        <w:t>Создать целостную образовательную среду, включающую урочную и внеурочную деятельность, направленную на реализацию комплекса воспитательных мероприятий с учетом потребностей обучающихся и родителей (законных представителей) обучающихся.</w:t>
      </w:r>
    </w:p>
    <w:p w14:paraId="051026E4" w14:textId="77777777" w:rsidR="00DD28B4" w:rsidRDefault="006F0148">
      <w:pPr>
        <w:pStyle w:val="a5"/>
        <w:numPr>
          <w:ilvl w:val="0"/>
          <w:numId w:val="20"/>
        </w:numPr>
        <w:tabs>
          <w:tab w:val="left" w:pos="1049"/>
        </w:tabs>
        <w:ind w:right="139" w:firstLine="360"/>
        <w:jc w:val="both"/>
        <w:rPr>
          <w:sz w:val="24"/>
        </w:rPr>
      </w:pPr>
      <w:r>
        <w:rPr>
          <w:sz w:val="24"/>
        </w:rPr>
        <w:t xml:space="preserve">Обеспечить целостность и единство воспитательных воздействий на обучающихся (реализацию возможности социальных проб, самореализацию и самоорганизацию </w:t>
      </w:r>
      <w:r>
        <w:rPr>
          <w:spacing w:val="-2"/>
          <w:sz w:val="24"/>
        </w:rPr>
        <w:t>обучающихся).</w:t>
      </w:r>
    </w:p>
    <w:p w14:paraId="57B0A722" w14:textId="77777777" w:rsidR="00DD28B4" w:rsidRDefault="006F0148">
      <w:pPr>
        <w:pStyle w:val="a5"/>
        <w:numPr>
          <w:ilvl w:val="0"/>
          <w:numId w:val="20"/>
        </w:numPr>
        <w:tabs>
          <w:tab w:val="left" w:pos="1049"/>
        </w:tabs>
        <w:ind w:right="141" w:firstLine="360"/>
        <w:jc w:val="both"/>
        <w:rPr>
          <w:sz w:val="24"/>
        </w:rPr>
      </w:pPr>
      <w:r>
        <w:rPr>
          <w:sz w:val="24"/>
        </w:rPr>
        <w:t>Содействовать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14:paraId="2F08A6EF" w14:textId="77777777" w:rsidR="00DD28B4" w:rsidRDefault="006F0148">
      <w:pPr>
        <w:pStyle w:val="a5"/>
        <w:numPr>
          <w:ilvl w:val="0"/>
          <w:numId w:val="20"/>
        </w:numPr>
        <w:tabs>
          <w:tab w:val="left" w:pos="1049"/>
        </w:tabs>
        <w:spacing w:before="1"/>
        <w:ind w:right="137" w:firstLine="360"/>
        <w:jc w:val="both"/>
        <w:rPr>
          <w:sz w:val="24"/>
        </w:rPr>
      </w:pPr>
      <w:r>
        <w:rPr>
          <w:sz w:val="24"/>
        </w:rPr>
        <w:t>Организовать личностно значимую и общественно-приемлемую деятельность для формирования у обучающихся российской гражданской интереса идентичности, осознания сопричастности</w:t>
      </w:r>
      <w:r>
        <w:rPr>
          <w:spacing w:val="-1"/>
          <w:sz w:val="24"/>
        </w:rPr>
        <w:t xml:space="preserve"> </w:t>
      </w:r>
      <w:r>
        <w:rPr>
          <w:sz w:val="24"/>
        </w:rPr>
        <w:t>социально</w:t>
      </w:r>
      <w:r>
        <w:rPr>
          <w:spacing w:val="-3"/>
          <w:sz w:val="24"/>
        </w:rPr>
        <w:t xml:space="preserve"> </w:t>
      </w:r>
      <w:r>
        <w:rPr>
          <w:sz w:val="24"/>
        </w:rPr>
        <w:t>позитивным</w:t>
      </w:r>
      <w:r>
        <w:rPr>
          <w:spacing w:val="-4"/>
          <w:sz w:val="24"/>
        </w:rPr>
        <w:t xml:space="preserve"> </w:t>
      </w:r>
      <w:r>
        <w:rPr>
          <w:sz w:val="24"/>
        </w:rPr>
        <w:t>духовным</w:t>
      </w:r>
      <w:r>
        <w:rPr>
          <w:spacing w:val="-4"/>
          <w:sz w:val="24"/>
        </w:rPr>
        <w:t xml:space="preserve"> </w:t>
      </w:r>
      <w:r>
        <w:rPr>
          <w:sz w:val="24"/>
        </w:rPr>
        <w:t>ценностям</w:t>
      </w:r>
      <w:r>
        <w:rPr>
          <w:spacing w:val="-2"/>
          <w:sz w:val="24"/>
        </w:rPr>
        <w:t xml:space="preserve"> </w:t>
      </w:r>
      <w:r>
        <w:rPr>
          <w:sz w:val="24"/>
        </w:rPr>
        <w:t>и</w:t>
      </w:r>
      <w:r>
        <w:rPr>
          <w:spacing w:val="-2"/>
          <w:sz w:val="24"/>
        </w:rPr>
        <w:t xml:space="preserve"> </w:t>
      </w:r>
      <w:r>
        <w:rPr>
          <w:sz w:val="24"/>
        </w:rPr>
        <w:t>традициям</w:t>
      </w:r>
      <w:r>
        <w:rPr>
          <w:spacing w:val="-3"/>
          <w:sz w:val="24"/>
        </w:rPr>
        <w:t xml:space="preserve"> </w:t>
      </w:r>
      <w:r>
        <w:rPr>
          <w:sz w:val="24"/>
        </w:rPr>
        <w:t>своей</w:t>
      </w:r>
      <w:r>
        <w:rPr>
          <w:spacing w:val="-5"/>
          <w:sz w:val="24"/>
        </w:rPr>
        <w:t xml:space="preserve"> </w:t>
      </w:r>
      <w:r>
        <w:rPr>
          <w:sz w:val="24"/>
        </w:rPr>
        <w:t>семьи,</w:t>
      </w:r>
      <w:r>
        <w:rPr>
          <w:spacing w:val="-3"/>
          <w:sz w:val="24"/>
        </w:rPr>
        <w:t xml:space="preserve"> </w:t>
      </w:r>
      <w:r>
        <w:rPr>
          <w:sz w:val="24"/>
        </w:rPr>
        <w:t>родного края, уважения к ценностям других культур.</w:t>
      </w:r>
    </w:p>
    <w:p w14:paraId="79F8E1A8" w14:textId="77777777" w:rsidR="00DD28B4" w:rsidRDefault="006F0148">
      <w:pPr>
        <w:pStyle w:val="a5"/>
        <w:numPr>
          <w:ilvl w:val="0"/>
          <w:numId w:val="20"/>
        </w:numPr>
        <w:tabs>
          <w:tab w:val="left" w:pos="1049"/>
        </w:tabs>
        <w:ind w:right="138" w:firstLine="360"/>
        <w:jc w:val="both"/>
        <w:rPr>
          <w:sz w:val="24"/>
        </w:rPr>
      </w:pPr>
      <w:r>
        <w:rPr>
          <w:sz w:val="24"/>
        </w:rPr>
        <w:t xml:space="preserve">Создать условия для развития и реализации обучающихся к саморазвитию, самостоятельности и самообразованию на основе рефлексии деятельности и личностного </w:t>
      </w:r>
      <w:r>
        <w:rPr>
          <w:spacing w:val="-2"/>
          <w:sz w:val="24"/>
        </w:rPr>
        <w:t>самопознания.</w:t>
      </w:r>
    </w:p>
    <w:p w14:paraId="5BF5EB22" w14:textId="77777777" w:rsidR="00DD28B4" w:rsidRDefault="006F0148">
      <w:pPr>
        <w:pStyle w:val="a5"/>
        <w:numPr>
          <w:ilvl w:val="0"/>
          <w:numId w:val="20"/>
        </w:numPr>
        <w:tabs>
          <w:tab w:val="left" w:pos="1049"/>
        </w:tabs>
        <w:ind w:right="140" w:firstLine="360"/>
        <w:jc w:val="both"/>
        <w:rPr>
          <w:sz w:val="24"/>
        </w:rPr>
      </w:pPr>
      <w:r>
        <w:rPr>
          <w:sz w:val="24"/>
        </w:rPr>
        <w:t>Создать условия для формирования у обучающихся личностных компетенций, внутренней</w:t>
      </w:r>
      <w:r>
        <w:rPr>
          <w:spacing w:val="-1"/>
          <w:sz w:val="24"/>
        </w:rPr>
        <w:t xml:space="preserve"> </w:t>
      </w:r>
      <w:r>
        <w:rPr>
          <w:sz w:val="24"/>
        </w:rPr>
        <w:t>позиции</w:t>
      </w:r>
      <w:r>
        <w:rPr>
          <w:spacing w:val="-4"/>
          <w:sz w:val="24"/>
        </w:rPr>
        <w:t xml:space="preserve"> </w:t>
      </w:r>
      <w:r>
        <w:rPr>
          <w:sz w:val="24"/>
        </w:rPr>
        <w:t>личности,</w:t>
      </w:r>
      <w:r>
        <w:rPr>
          <w:spacing w:val="-4"/>
          <w:sz w:val="24"/>
        </w:rPr>
        <w:t xml:space="preserve"> </w:t>
      </w:r>
      <w:r>
        <w:rPr>
          <w:sz w:val="24"/>
        </w:rPr>
        <w:t>необходимых</w:t>
      </w:r>
      <w:r>
        <w:rPr>
          <w:spacing w:val="-4"/>
          <w:sz w:val="24"/>
        </w:rPr>
        <w:t xml:space="preserve"> </w:t>
      </w:r>
      <w:r>
        <w:rPr>
          <w:sz w:val="24"/>
        </w:rPr>
        <w:t>для</w:t>
      </w:r>
      <w:r>
        <w:rPr>
          <w:spacing w:val="-4"/>
          <w:sz w:val="24"/>
        </w:rPr>
        <w:t xml:space="preserve"> </w:t>
      </w:r>
      <w:r>
        <w:rPr>
          <w:sz w:val="24"/>
        </w:rPr>
        <w:t>конструктивного,</w:t>
      </w:r>
      <w:r>
        <w:rPr>
          <w:spacing w:val="-4"/>
          <w:sz w:val="24"/>
        </w:rPr>
        <w:t xml:space="preserve"> </w:t>
      </w:r>
      <w:r>
        <w:rPr>
          <w:sz w:val="24"/>
        </w:rPr>
        <w:t>успешного</w:t>
      </w:r>
      <w:r>
        <w:rPr>
          <w:spacing w:val="-4"/>
          <w:sz w:val="24"/>
        </w:rPr>
        <w:t xml:space="preserve"> </w:t>
      </w:r>
      <w:r>
        <w:rPr>
          <w:sz w:val="24"/>
        </w:rPr>
        <w:t>и</w:t>
      </w:r>
      <w:r>
        <w:rPr>
          <w:spacing w:val="-3"/>
          <w:sz w:val="24"/>
        </w:rPr>
        <w:t xml:space="preserve"> </w:t>
      </w:r>
      <w:r>
        <w:rPr>
          <w:sz w:val="24"/>
        </w:rPr>
        <w:t>ответственного поведения в обществе с учетом правовых норм, установок уважительного отношения к своему праву и правам других людей, закрепления знаний о нормах и правилах поведения в обществе, социальных ролях человека, способствующих подготовке к жизни в обществе, активное неприятие идеологий экстремизма и терроризма.</w:t>
      </w:r>
    </w:p>
    <w:p w14:paraId="044A4FFF" w14:textId="77777777" w:rsidR="00DD28B4" w:rsidRDefault="006F0148">
      <w:pPr>
        <w:pStyle w:val="a5"/>
        <w:numPr>
          <w:ilvl w:val="0"/>
          <w:numId w:val="20"/>
        </w:numPr>
        <w:tabs>
          <w:tab w:val="left" w:pos="1049"/>
        </w:tabs>
        <w:spacing w:before="1"/>
        <w:ind w:right="140" w:firstLine="360"/>
        <w:jc w:val="both"/>
        <w:rPr>
          <w:sz w:val="24"/>
        </w:rPr>
      </w:pPr>
      <w:r>
        <w:rPr>
          <w:sz w:val="24"/>
        </w:rPr>
        <w:t>Создать условия для развития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стремление к духовно-нравственному совершенствованию.</w:t>
      </w:r>
    </w:p>
    <w:p w14:paraId="31EB988B" w14:textId="77777777" w:rsidR="00DD28B4" w:rsidRDefault="006F0148">
      <w:pPr>
        <w:pStyle w:val="a5"/>
        <w:numPr>
          <w:ilvl w:val="0"/>
          <w:numId w:val="20"/>
        </w:numPr>
        <w:tabs>
          <w:tab w:val="left" w:pos="1050"/>
        </w:tabs>
        <w:spacing w:before="61"/>
        <w:ind w:left="1050" w:hanging="407"/>
        <w:jc w:val="both"/>
        <w:rPr>
          <w:sz w:val="24"/>
        </w:rPr>
      </w:pPr>
      <w:r>
        <w:rPr>
          <w:sz w:val="24"/>
        </w:rPr>
        <w:t>Стимулировать</w:t>
      </w:r>
      <w:r>
        <w:rPr>
          <w:spacing w:val="-5"/>
          <w:sz w:val="24"/>
        </w:rPr>
        <w:t xml:space="preserve"> </w:t>
      </w:r>
      <w:r>
        <w:rPr>
          <w:sz w:val="24"/>
        </w:rPr>
        <w:t>интерес</w:t>
      </w:r>
      <w:r>
        <w:rPr>
          <w:spacing w:val="-8"/>
          <w:sz w:val="24"/>
        </w:rPr>
        <w:t xml:space="preserve"> </w:t>
      </w:r>
      <w:r>
        <w:rPr>
          <w:sz w:val="24"/>
        </w:rPr>
        <w:t>обучающихся</w:t>
      </w:r>
      <w:r>
        <w:rPr>
          <w:spacing w:val="-6"/>
          <w:sz w:val="24"/>
        </w:rPr>
        <w:t xml:space="preserve"> </w:t>
      </w:r>
      <w:r>
        <w:rPr>
          <w:sz w:val="24"/>
        </w:rPr>
        <w:t>к</w:t>
      </w:r>
      <w:r>
        <w:rPr>
          <w:spacing w:val="-4"/>
          <w:sz w:val="24"/>
        </w:rPr>
        <w:t xml:space="preserve"> </w:t>
      </w:r>
      <w:r>
        <w:rPr>
          <w:sz w:val="24"/>
        </w:rPr>
        <w:t>творческой</w:t>
      </w:r>
      <w:r>
        <w:rPr>
          <w:spacing w:val="-5"/>
          <w:sz w:val="24"/>
        </w:rPr>
        <w:t xml:space="preserve"> </w:t>
      </w:r>
      <w:r>
        <w:rPr>
          <w:sz w:val="24"/>
        </w:rPr>
        <w:t>и</w:t>
      </w:r>
      <w:r>
        <w:rPr>
          <w:spacing w:val="-4"/>
          <w:sz w:val="24"/>
        </w:rPr>
        <w:t xml:space="preserve"> </w:t>
      </w:r>
      <w:r>
        <w:rPr>
          <w:sz w:val="24"/>
        </w:rPr>
        <w:t>интеллектуальной</w:t>
      </w:r>
      <w:r>
        <w:rPr>
          <w:spacing w:val="-6"/>
          <w:sz w:val="24"/>
        </w:rPr>
        <w:t xml:space="preserve"> </w:t>
      </w:r>
      <w:r>
        <w:rPr>
          <w:spacing w:val="-2"/>
          <w:sz w:val="24"/>
        </w:rPr>
        <w:t>деятельности.</w:t>
      </w:r>
    </w:p>
    <w:p w14:paraId="3647DB19" w14:textId="77777777" w:rsidR="00DD28B4" w:rsidRDefault="006F0148">
      <w:pPr>
        <w:pStyle w:val="a5"/>
        <w:numPr>
          <w:ilvl w:val="0"/>
          <w:numId w:val="20"/>
        </w:numPr>
        <w:tabs>
          <w:tab w:val="left" w:pos="1049"/>
        </w:tabs>
        <w:ind w:right="140" w:firstLine="360"/>
        <w:jc w:val="both"/>
        <w:rPr>
          <w:sz w:val="24"/>
        </w:rPr>
      </w:pPr>
      <w:r>
        <w:rPr>
          <w:sz w:val="24"/>
        </w:rPr>
        <w:t>Создать условия для формирования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содействовать формированию у обучающихся убежденности</w:t>
      </w:r>
      <w:r>
        <w:rPr>
          <w:spacing w:val="-1"/>
          <w:sz w:val="24"/>
        </w:rPr>
        <w:t xml:space="preserve"> </w:t>
      </w:r>
      <w:r>
        <w:rPr>
          <w:sz w:val="24"/>
        </w:rPr>
        <w:t>в</w:t>
      </w:r>
      <w:r>
        <w:rPr>
          <w:spacing w:val="-4"/>
          <w:sz w:val="24"/>
        </w:rPr>
        <w:t xml:space="preserve"> </w:t>
      </w:r>
      <w:r>
        <w:rPr>
          <w:sz w:val="24"/>
        </w:rPr>
        <w:t>необходимости</w:t>
      </w:r>
      <w:r>
        <w:rPr>
          <w:spacing w:val="-1"/>
          <w:sz w:val="24"/>
        </w:rPr>
        <w:t xml:space="preserve"> </w:t>
      </w:r>
      <w:r>
        <w:rPr>
          <w:sz w:val="24"/>
        </w:rPr>
        <w:t>выбора</w:t>
      </w:r>
      <w:r>
        <w:rPr>
          <w:spacing w:val="-5"/>
          <w:sz w:val="24"/>
        </w:rPr>
        <w:t xml:space="preserve"> </w:t>
      </w:r>
      <w:r>
        <w:rPr>
          <w:sz w:val="24"/>
        </w:rPr>
        <w:t>здорового</w:t>
      </w:r>
      <w:r>
        <w:rPr>
          <w:spacing w:val="-3"/>
          <w:sz w:val="24"/>
        </w:rPr>
        <w:t xml:space="preserve"> </w:t>
      </w:r>
      <w:r>
        <w:rPr>
          <w:sz w:val="24"/>
        </w:rPr>
        <w:t>образа</w:t>
      </w:r>
      <w:r>
        <w:rPr>
          <w:spacing w:val="-4"/>
          <w:sz w:val="24"/>
        </w:rPr>
        <w:t xml:space="preserve"> </w:t>
      </w:r>
      <w:r>
        <w:rPr>
          <w:sz w:val="24"/>
        </w:rPr>
        <w:t>жизни,</w:t>
      </w:r>
      <w:r>
        <w:rPr>
          <w:spacing w:val="-3"/>
          <w:sz w:val="24"/>
        </w:rPr>
        <w:t xml:space="preserve"> </w:t>
      </w:r>
      <w:r>
        <w:rPr>
          <w:sz w:val="24"/>
        </w:rPr>
        <w:t>о</w:t>
      </w:r>
      <w:r>
        <w:rPr>
          <w:spacing w:val="-3"/>
          <w:sz w:val="24"/>
        </w:rPr>
        <w:t xml:space="preserve"> </w:t>
      </w:r>
      <w:r>
        <w:rPr>
          <w:sz w:val="24"/>
        </w:rPr>
        <w:t>вреде</w:t>
      </w:r>
      <w:r>
        <w:rPr>
          <w:spacing w:val="-6"/>
          <w:sz w:val="24"/>
        </w:rPr>
        <w:t xml:space="preserve"> </w:t>
      </w:r>
      <w:r>
        <w:rPr>
          <w:sz w:val="24"/>
        </w:rPr>
        <w:t>употребления</w:t>
      </w:r>
      <w:r>
        <w:rPr>
          <w:spacing w:val="-1"/>
          <w:sz w:val="24"/>
        </w:rPr>
        <w:t xml:space="preserve"> </w:t>
      </w:r>
      <w:r>
        <w:rPr>
          <w:sz w:val="24"/>
        </w:rPr>
        <w:t>алкоголя и табакокурения, осознанию необходимости следования принципу предвидения последствий своего поведения.</w:t>
      </w:r>
    </w:p>
    <w:p w14:paraId="7DAD164F" w14:textId="77777777" w:rsidR="00DD28B4" w:rsidRDefault="006F0148">
      <w:pPr>
        <w:pStyle w:val="a5"/>
        <w:numPr>
          <w:ilvl w:val="0"/>
          <w:numId w:val="20"/>
        </w:numPr>
        <w:tabs>
          <w:tab w:val="left" w:pos="1050"/>
        </w:tabs>
        <w:ind w:right="140" w:firstLine="360"/>
        <w:jc w:val="both"/>
        <w:rPr>
          <w:sz w:val="24"/>
        </w:rPr>
      </w:pPr>
      <w:r>
        <w:rPr>
          <w:sz w:val="24"/>
        </w:rPr>
        <w:t>Создать условия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14:paraId="743DD8CC" w14:textId="77777777" w:rsidR="00DD28B4" w:rsidRDefault="006F0148">
      <w:pPr>
        <w:pStyle w:val="a5"/>
        <w:numPr>
          <w:ilvl w:val="0"/>
          <w:numId w:val="20"/>
        </w:numPr>
        <w:tabs>
          <w:tab w:val="left" w:pos="1050"/>
        </w:tabs>
        <w:ind w:right="140" w:firstLine="360"/>
        <w:jc w:val="both"/>
        <w:rPr>
          <w:sz w:val="24"/>
        </w:rPr>
      </w:pPr>
      <w:r>
        <w:rPr>
          <w:sz w:val="24"/>
        </w:rPr>
        <w:t>Способствовать формированию у обучающихся мотивации и уважения к труду, в том числек общественно полезному, и самообслуживанию, потребности к приобретению или выбору будущей профессии, организация участия обучающихся в благоустройстве класса.</w:t>
      </w:r>
    </w:p>
    <w:p w14:paraId="03B2ECF2" w14:textId="77777777" w:rsidR="00DD28B4" w:rsidRDefault="006F0148">
      <w:pPr>
        <w:pStyle w:val="a5"/>
        <w:numPr>
          <w:ilvl w:val="0"/>
          <w:numId w:val="20"/>
        </w:numPr>
        <w:tabs>
          <w:tab w:val="left" w:pos="1050"/>
        </w:tabs>
        <w:ind w:right="141" w:firstLine="360"/>
        <w:jc w:val="both"/>
        <w:rPr>
          <w:sz w:val="24"/>
        </w:rPr>
      </w:pPr>
      <w:r>
        <w:rPr>
          <w:sz w:val="24"/>
        </w:rPr>
        <w:t>Информировать обучающихся об особенностях различных сфер профессиональной деятельности, в том числе с учетом имеющихся потребностей в профессиональных кадрах, в том числе через организацию профессиональной ориентации обучающихся через систему мероприятий,</w:t>
      </w:r>
      <w:r>
        <w:rPr>
          <w:spacing w:val="-2"/>
          <w:sz w:val="24"/>
        </w:rPr>
        <w:t xml:space="preserve"> </w:t>
      </w:r>
      <w:r>
        <w:rPr>
          <w:sz w:val="24"/>
        </w:rPr>
        <w:t>проводимых</w:t>
      </w:r>
      <w:r>
        <w:rPr>
          <w:spacing w:val="-3"/>
          <w:sz w:val="24"/>
        </w:rPr>
        <w:t xml:space="preserve"> </w:t>
      </w:r>
      <w:r>
        <w:rPr>
          <w:sz w:val="24"/>
        </w:rPr>
        <w:t>школой совместно с</w:t>
      </w:r>
      <w:r>
        <w:rPr>
          <w:spacing w:val="-3"/>
          <w:sz w:val="24"/>
        </w:rPr>
        <w:t xml:space="preserve"> </w:t>
      </w:r>
      <w:r>
        <w:rPr>
          <w:sz w:val="24"/>
        </w:rPr>
        <w:t>различными предприятиями,</w:t>
      </w:r>
      <w:r>
        <w:rPr>
          <w:spacing w:val="-2"/>
          <w:sz w:val="24"/>
        </w:rPr>
        <w:t xml:space="preserve"> </w:t>
      </w:r>
      <w:r>
        <w:rPr>
          <w:sz w:val="24"/>
        </w:rPr>
        <w:t>образовательными организациями, центрами профориентационной работы и практической подготовки.</w:t>
      </w:r>
    </w:p>
    <w:p w14:paraId="0238A382" w14:textId="77777777" w:rsidR="00DD28B4" w:rsidRDefault="006F0148">
      <w:pPr>
        <w:pStyle w:val="a3"/>
        <w:tabs>
          <w:tab w:val="left" w:pos="2473"/>
          <w:tab w:val="left" w:pos="4050"/>
          <w:tab w:val="left" w:pos="5855"/>
          <w:tab w:val="left" w:pos="8550"/>
        </w:tabs>
        <w:ind w:right="138"/>
      </w:pPr>
      <w:r>
        <w:t xml:space="preserve">Воспитательная деятельность в Школе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w:t>
      </w:r>
      <w:r>
        <w:rPr>
          <w:spacing w:val="-2"/>
        </w:rPr>
        <w:t>нравственному</w:t>
      </w:r>
      <w:r>
        <w:tab/>
      </w:r>
      <w:r>
        <w:rPr>
          <w:spacing w:val="-2"/>
        </w:rPr>
        <w:t>примеру,</w:t>
      </w:r>
      <w:r>
        <w:tab/>
      </w:r>
      <w:r>
        <w:rPr>
          <w:spacing w:val="-2"/>
        </w:rPr>
        <w:t>безопасной</w:t>
      </w:r>
      <w:r>
        <w:tab/>
      </w:r>
      <w:r>
        <w:rPr>
          <w:spacing w:val="-2"/>
        </w:rPr>
        <w:t>жизнедеятельности,</w:t>
      </w:r>
      <w:r>
        <w:tab/>
      </w:r>
      <w:r>
        <w:rPr>
          <w:spacing w:val="-2"/>
        </w:rPr>
        <w:t>инклюзивности, возрастосообразности.</w:t>
      </w:r>
    </w:p>
    <w:p w14:paraId="51E5706B" w14:textId="77777777" w:rsidR="00DD28B4" w:rsidRDefault="006F0148">
      <w:pPr>
        <w:pStyle w:val="1"/>
        <w:ind w:left="282"/>
        <w:jc w:val="both"/>
      </w:pPr>
      <w:r>
        <w:t>НАПРАВЛЕНИЯ</w:t>
      </w:r>
      <w:r>
        <w:rPr>
          <w:spacing w:val="-7"/>
        </w:rPr>
        <w:t xml:space="preserve"> </w:t>
      </w:r>
      <w:r>
        <w:rPr>
          <w:spacing w:val="-2"/>
        </w:rPr>
        <w:t>ВОСПИТАНИЯ</w:t>
      </w:r>
    </w:p>
    <w:p w14:paraId="6A168992" w14:textId="77777777" w:rsidR="00DD28B4" w:rsidRDefault="006F0148">
      <w:pPr>
        <w:pStyle w:val="a3"/>
        <w:ind w:right="139"/>
      </w:pPr>
      <w:r>
        <w:t>Программа реализуется в единстве учебной и воспитательной деятельности школы в соответствии с ФГОС по направлениям воспитания:</w:t>
      </w:r>
    </w:p>
    <w:p w14:paraId="7DA88891" w14:textId="77777777" w:rsidR="00DD28B4" w:rsidRDefault="006F0148">
      <w:pPr>
        <w:pStyle w:val="a5"/>
        <w:numPr>
          <w:ilvl w:val="1"/>
          <w:numId w:val="20"/>
        </w:numPr>
        <w:tabs>
          <w:tab w:val="left" w:pos="1049"/>
        </w:tabs>
        <w:ind w:right="139" w:firstLine="360"/>
        <w:rPr>
          <w:sz w:val="24"/>
        </w:rPr>
      </w:pPr>
      <w:r>
        <w:rPr>
          <w:b/>
          <w:sz w:val="24"/>
        </w:rPr>
        <w:t>гражданское воспитание</w:t>
      </w:r>
      <w:r>
        <w:rPr>
          <w:sz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w:t>
      </w:r>
    </w:p>
    <w:p w14:paraId="458C1D69" w14:textId="77777777" w:rsidR="00DD28B4" w:rsidRDefault="006F0148">
      <w:pPr>
        <w:pStyle w:val="a5"/>
        <w:numPr>
          <w:ilvl w:val="1"/>
          <w:numId w:val="20"/>
        </w:numPr>
        <w:tabs>
          <w:tab w:val="left" w:pos="1049"/>
        </w:tabs>
        <w:ind w:right="141" w:firstLine="360"/>
        <w:rPr>
          <w:sz w:val="24"/>
        </w:rPr>
      </w:pPr>
      <w:r>
        <w:rPr>
          <w:b/>
          <w:sz w:val="24"/>
        </w:rPr>
        <w:t xml:space="preserve">патриотическое воспитание </w:t>
      </w:r>
      <w:r>
        <w:rPr>
          <w:sz w:val="24"/>
        </w:rPr>
        <w:t xml:space="preserve">— воспитание любви к родному краю, Родине, своему народу, уважения к другим народам России, формирование общероссийской культурной </w:t>
      </w:r>
      <w:r>
        <w:rPr>
          <w:spacing w:val="-2"/>
          <w:sz w:val="24"/>
        </w:rPr>
        <w:t>идентичности;</w:t>
      </w:r>
    </w:p>
    <w:p w14:paraId="2B510D01" w14:textId="77777777" w:rsidR="00DD28B4" w:rsidRDefault="006F0148">
      <w:pPr>
        <w:pStyle w:val="a5"/>
        <w:numPr>
          <w:ilvl w:val="1"/>
          <w:numId w:val="20"/>
        </w:numPr>
        <w:tabs>
          <w:tab w:val="left" w:pos="1049"/>
        </w:tabs>
        <w:ind w:right="140" w:firstLine="360"/>
        <w:rPr>
          <w:sz w:val="24"/>
        </w:rPr>
      </w:pPr>
      <w:r>
        <w:rPr>
          <w:b/>
          <w:sz w:val="24"/>
        </w:rPr>
        <w:t xml:space="preserve">духовно-нравственное воспитание </w:t>
      </w:r>
      <w:r>
        <w:rPr>
          <w:sz w:val="24"/>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14:paraId="5F6C9A41" w14:textId="77777777" w:rsidR="00DD28B4" w:rsidRDefault="006F0148">
      <w:pPr>
        <w:pStyle w:val="a5"/>
        <w:numPr>
          <w:ilvl w:val="1"/>
          <w:numId w:val="20"/>
        </w:numPr>
        <w:tabs>
          <w:tab w:val="left" w:pos="990"/>
        </w:tabs>
        <w:ind w:left="990" w:hanging="347"/>
        <w:rPr>
          <w:sz w:val="24"/>
        </w:rPr>
      </w:pPr>
      <w:r>
        <w:rPr>
          <w:b/>
          <w:sz w:val="24"/>
        </w:rPr>
        <w:t>эстетическое</w:t>
      </w:r>
      <w:r>
        <w:rPr>
          <w:b/>
          <w:spacing w:val="-6"/>
          <w:sz w:val="24"/>
        </w:rPr>
        <w:t xml:space="preserve"> </w:t>
      </w:r>
      <w:r>
        <w:rPr>
          <w:b/>
          <w:sz w:val="24"/>
        </w:rPr>
        <w:t>воспитание</w:t>
      </w:r>
      <w:r>
        <w:rPr>
          <w:sz w:val="24"/>
        </w:rPr>
        <w:t>:</w:t>
      </w:r>
      <w:r>
        <w:rPr>
          <w:spacing w:val="-2"/>
          <w:sz w:val="24"/>
        </w:rPr>
        <w:t xml:space="preserve"> </w:t>
      </w:r>
      <w:r>
        <w:rPr>
          <w:sz w:val="24"/>
        </w:rPr>
        <w:t>формирование</w:t>
      </w:r>
      <w:r>
        <w:rPr>
          <w:spacing w:val="-3"/>
          <w:sz w:val="24"/>
        </w:rPr>
        <w:t xml:space="preserve"> </w:t>
      </w:r>
      <w:r>
        <w:rPr>
          <w:sz w:val="24"/>
        </w:rPr>
        <w:t>эстетической</w:t>
      </w:r>
      <w:r>
        <w:rPr>
          <w:spacing w:val="-1"/>
          <w:sz w:val="24"/>
        </w:rPr>
        <w:t xml:space="preserve"> </w:t>
      </w:r>
      <w:r>
        <w:rPr>
          <w:sz w:val="24"/>
        </w:rPr>
        <w:t>культуры</w:t>
      </w:r>
      <w:r>
        <w:rPr>
          <w:spacing w:val="-3"/>
          <w:sz w:val="24"/>
        </w:rPr>
        <w:t xml:space="preserve"> </w:t>
      </w:r>
      <w:r>
        <w:rPr>
          <w:sz w:val="24"/>
        </w:rPr>
        <w:t>на</w:t>
      </w:r>
      <w:r>
        <w:rPr>
          <w:spacing w:val="-2"/>
          <w:sz w:val="24"/>
        </w:rPr>
        <w:t xml:space="preserve"> основе</w:t>
      </w:r>
    </w:p>
    <w:p w14:paraId="6466A6F9" w14:textId="77777777" w:rsidR="00DD28B4" w:rsidRDefault="006F0148">
      <w:pPr>
        <w:pStyle w:val="a3"/>
        <w:ind w:right="142" w:firstLine="0"/>
      </w:pPr>
      <w:r>
        <w:t>российских традиционных духовных ценностей, приобщение к лучшим образцам отечественного и мирового искусства;</w:t>
      </w:r>
    </w:p>
    <w:p w14:paraId="512085DB" w14:textId="77777777" w:rsidR="00DD28B4" w:rsidRDefault="006F0148">
      <w:pPr>
        <w:pStyle w:val="a5"/>
        <w:numPr>
          <w:ilvl w:val="1"/>
          <w:numId w:val="20"/>
        </w:numPr>
        <w:tabs>
          <w:tab w:val="left" w:pos="990"/>
        </w:tabs>
        <w:ind w:left="990" w:hanging="347"/>
        <w:rPr>
          <w:sz w:val="24"/>
        </w:rPr>
      </w:pPr>
      <w:r>
        <w:rPr>
          <w:b/>
          <w:sz w:val="24"/>
        </w:rPr>
        <w:t>физическое</w:t>
      </w:r>
      <w:r>
        <w:rPr>
          <w:b/>
          <w:spacing w:val="-5"/>
          <w:sz w:val="24"/>
        </w:rPr>
        <w:t xml:space="preserve"> </w:t>
      </w:r>
      <w:r>
        <w:rPr>
          <w:b/>
          <w:sz w:val="24"/>
        </w:rPr>
        <w:t>воспитание</w:t>
      </w:r>
      <w:r>
        <w:rPr>
          <w:sz w:val="24"/>
        </w:rPr>
        <w:t>:</w:t>
      </w:r>
      <w:r>
        <w:rPr>
          <w:spacing w:val="-2"/>
          <w:sz w:val="24"/>
        </w:rPr>
        <w:t xml:space="preserve"> </w:t>
      </w:r>
      <w:r>
        <w:rPr>
          <w:sz w:val="24"/>
        </w:rPr>
        <w:t>развитие физических</w:t>
      </w:r>
      <w:r>
        <w:rPr>
          <w:spacing w:val="-4"/>
          <w:sz w:val="24"/>
        </w:rPr>
        <w:t xml:space="preserve"> </w:t>
      </w:r>
      <w:r>
        <w:rPr>
          <w:sz w:val="24"/>
        </w:rPr>
        <w:t>способностей</w:t>
      </w:r>
      <w:r>
        <w:rPr>
          <w:spacing w:val="-1"/>
          <w:sz w:val="24"/>
        </w:rPr>
        <w:t xml:space="preserve"> </w:t>
      </w:r>
      <w:r>
        <w:rPr>
          <w:sz w:val="24"/>
        </w:rPr>
        <w:t>с</w:t>
      </w:r>
      <w:r>
        <w:rPr>
          <w:spacing w:val="-2"/>
          <w:sz w:val="24"/>
        </w:rPr>
        <w:t xml:space="preserve"> учётом</w:t>
      </w:r>
    </w:p>
    <w:p w14:paraId="67BC15DF" w14:textId="77777777" w:rsidR="00DD28B4" w:rsidRDefault="006F0148">
      <w:pPr>
        <w:pStyle w:val="a3"/>
        <w:ind w:right="140" w:firstLine="0"/>
      </w:pPr>
      <w:r>
        <w:t>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w:t>
      </w:r>
    </w:p>
    <w:p w14:paraId="359FFAC2" w14:textId="77777777" w:rsidR="00DD28B4" w:rsidRDefault="006F0148">
      <w:pPr>
        <w:pStyle w:val="a5"/>
        <w:numPr>
          <w:ilvl w:val="1"/>
          <w:numId w:val="20"/>
        </w:numPr>
        <w:tabs>
          <w:tab w:val="left" w:pos="990"/>
        </w:tabs>
        <w:spacing w:before="1"/>
        <w:ind w:left="990" w:hanging="347"/>
        <w:rPr>
          <w:sz w:val="24"/>
        </w:rPr>
      </w:pPr>
      <w:r>
        <w:rPr>
          <w:b/>
          <w:sz w:val="24"/>
        </w:rPr>
        <w:t>трудовое воспитание</w:t>
      </w:r>
      <w:r>
        <w:rPr>
          <w:sz w:val="24"/>
        </w:rPr>
        <w:t>:</w:t>
      </w:r>
      <w:r>
        <w:rPr>
          <w:spacing w:val="-2"/>
          <w:sz w:val="24"/>
        </w:rPr>
        <w:t xml:space="preserve"> </w:t>
      </w:r>
      <w:r>
        <w:rPr>
          <w:sz w:val="24"/>
        </w:rPr>
        <w:t>воспитание</w:t>
      </w:r>
      <w:r>
        <w:rPr>
          <w:spacing w:val="1"/>
          <w:sz w:val="24"/>
        </w:rPr>
        <w:t xml:space="preserve"> </w:t>
      </w:r>
      <w:r>
        <w:rPr>
          <w:sz w:val="24"/>
        </w:rPr>
        <w:t>уважения к</w:t>
      </w:r>
      <w:r>
        <w:rPr>
          <w:spacing w:val="-2"/>
          <w:sz w:val="24"/>
        </w:rPr>
        <w:t xml:space="preserve"> </w:t>
      </w:r>
      <w:r>
        <w:rPr>
          <w:sz w:val="24"/>
        </w:rPr>
        <w:t>труду, трудящимся,</w:t>
      </w:r>
      <w:r>
        <w:rPr>
          <w:spacing w:val="1"/>
          <w:sz w:val="24"/>
        </w:rPr>
        <w:t xml:space="preserve"> </w:t>
      </w:r>
      <w:r>
        <w:rPr>
          <w:spacing w:val="-2"/>
          <w:sz w:val="24"/>
        </w:rPr>
        <w:t>результатам</w:t>
      </w:r>
    </w:p>
    <w:p w14:paraId="5563A9C9" w14:textId="77777777" w:rsidR="00DD28B4" w:rsidRDefault="006F0148">
      <w:pPr>
        <w:pStyle w:val="a3"/>
        <w:ind w:right="140" w:firstLine="0"/>
      </w:pPr>
      <w:r>
        <w:t>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6B755E88" w14:textId="77777777" w:rsidR="00DD28B4" w:rsidRDefault="006F0148">
      <w:pPr>
        <w:pStyle w:val="a5"/>
        <w:numPr>
          <w:ilvl w:val="1"/>
          <w:numId w:val="20"/>
        </w:numPr>
        <w:tabs>
          <w:tab w:val="left" w:pos="990"/>
        </w:tabs>
        <w:ind w:left="990" w:hanging="347"/>
        <w:rPr>
          <w:sz w:val="24"/>
        </w:rPr>
      </w:pPr>
      <w:r>
        <w:rPr>
          <w:b/>
          <w:sz w:val="24"/>
        </w:rPr>
        <w:t>экологическое</w:t>
      </w:r>
      <w:r>
        <w:rPr>
          <w:b/>
          <w:spacing w:val="-8"/>
          <w:sz w:val="24"/>
        </w:rPr>
        <w:t xml:space="preserve"> </w:t>
      </w:r>
      <w:r>
        <w:rPr>
          <w:b/>
          <w:sz w:val="24"/>
        </w:rPr>
        <w:t>воспитание:</w:t>
      </w:r>
      <w:r>
        <w:rPr>
          <w:b/>
          <w:spacing w:val="-5"/>
          <w:sz w:val="24"/>
        </w:rPr>
        <w:t xml:space="preserve"> </w:t>
      </w:r>
      <w:r>
        <w:rPr>
          <w:sz w:val="24"/>
        </w:rPr>
        <w:t>формирование</w:t>
      </w:r>
      <w:r>
        <w:rPr>
          <w:spacing w:val="-4"/>
          <w:sz w:val="24"/>
        </w:rPr>
        <w:t xml:space="preserve"> </w:t>
      </w:r>
      <w:r>
        <w:rPr>
          <w:sz w:val="24"/>
        </w:rPr>
        <w:t>экологической</w:t>
      </w:r>
      <w:r>
        <w:rPr>
          <w:spacing w:val="-4"/>
          <w:sz w:val="24"/>
        </w:rPr>
        <w:t xml:space="preserve"> </w:t>
      </w:r>
      <w:r>
        <w:rPr>
          <w:spacing w:val="-2"/>
          <w:sz w:val="24"/>
        </w:rPr>
        <w:t>культуры,</w:t>
      </w:r>
    </w:p>
    <w:p w14:paraId="10B8716F" w14:textId="77777777" w:rsidR="00DD28B4" w:rsidRDefault="006F0148">
      <w:pPr>
        <w:pStyle w:val="a3"/>
        <w:ind w:right="141" w:firstLine="0"/>
      </w:pPr>
      <w:r>
        <w:t>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w:t>
      </w:r>
    </w:p>
    <w:p w14:paraId="0EE463B4" w14:textId="77777777" w:rsidR="00DD28B4" w:rsidRDefault="006F0148">
      <w:pPr>
        <w:pStyle w:val="a5"/>
        <w:numPr>
          <w:ilvl w:val="1"/>
          <w:numId w:val="20"/>
        </w:numPr>
        <w:tabs>
          <w:tab w:val="left" w:pos="1050"/>
        </w:tabs>
        <w:ind w:left="1050" w:hanging="407"/>
        <w:rPr>
          <w:sz w:val="24"/>
        </w:rPr>
      </w:pPr>
      <w:r>
        <w:rPr>
          <w:b/>
          <w:sz w:val="24"/>
        </w:rPr>
        <w:t>ценности</w:t>
      </w:r>
      <w:r>
        <w:rPr>
          <w:b/>
          <w:spacing w:val="5"/>
          <w:sz w:val="24"/>
        </w:rPr>
        <w:t xml:space="preserve"> </w:t>
      </w:r>
      <w:r>
        <w:rPr>
          <w:b/>
          <w:sz w:val="24"/>
        </w:rPr>
        <w:t>научного</w:t>
      </w:r>
      <w:r>
        <w:rPr>
          <w:b/>
          <w:spacing w:val="3"/>
          <w:sz w:val="24"/>
        </w:rPr>
        <w:t xml:space="preserve"> </w:t>
      </w:r>
      <w:r>
        <w:rPr>
          <w:b/>
          <w:sz w:val="24"/>
        </w:rPr>
        <w:t>познания</w:t>
      </w:r>
      <w:r>
        <w:rPr>
          <w:sz w:val="24"/>
        </w:rPr>
        <w:t>:</w:t>
      </w:r>
      <w:r>
        <w:rPr>
          <w:spacing w:val="4"/>
          <w:sz w:val="24"/>
        </w:rPr>
        <w:t xml:space="preserve"> </w:t>
      </w:r>
      <w:r>
        <w:rPr>
          <w:sz w:val="24"/>
        </w:rPr>
        <w:t>стремление</w:t>
      </w:r>
      <w:r>
        <w:rPr>
          <w:spacing w:val="2"/>
          <w:sz w:val="24"/>
        </w:rPr>
        <w:t xml:space="preserve"> </w:t>
      </w:r>
      <w:r>
        <w:rPr>
          <w:sz w:val="24"/>
        </w:rPr>
        <w:t>к</w:t>
      </w:r>
      <w:r>
        <w:rPr>
          <w:spacing w:val="4"/>
          <w:sz w:val="24"/>
        </w:rPr>
        <w:t xml:space="preserve"> </w:t>
      </w:r>
      <w:r>
        <w:rPr>
          <w:sz w:val="24"/>
        </w:rPr>
        <w:t>познанию</w:t>
      </w:r>
      <w:r>
        <w:rPr>
          <w:spacing w:val="3"/>
          <w:sz w:val="24"/>
        </w:rPr>
        <w:t xml:space="preserve"> </w:t>
      </w:r>
      <w:r>
        <w:rPr>
          <w:sz w:val="24"/>
        </w:rPr>
        <w:t>себя</w:t>
      </w:r>
      <w:r>
        <w:rPr>
          <w:spacing w:val="2"/>
          <w:sz w:val="24"/>
        </w:rPr>
        <w:t xml:space="preserve"> </w:t>
      </w:r>
      <w:r>
        <w:rPr>
          <w:sz w:val="24"/>
        </w:rPr>
        <w:t>и</w:t>
      </w:r>
      <w:r>
        <w:rPr>
          <w:spacing w:val="4"/>
          <w:sz w:val="24"/>
        </w:rPr>
        <w:t xml:space="preserve"> </w:t>
      </w:r>
      <w:r>
        <w:rPr>
          <w:sz w:val="24"/>
        </w:rPr>
        <w:t>других</w:t>
      </w:r>
      <w:r>
        <w:rPr>
          <w:spacing w:val="7"/>
          <w:sz w:val="24"/>
        </w:rPr>
        <w:t xml:space="preserve"> </w:t>
      </w:r>
      <w:r>
        <w:rPr>
          <w:sz w:val="24"/>
        </w:rPr>
        <w:t>людей,</w:t>
      </w:r>
      <w:r>
        <w:rPr>
          <w:spacing w:val="3"/>
          <w:sz w:val="24"/>
        </w:rPr>
        <w:t xml:space="preserve"> </w:t>
      </w:r>
      <w:r>
        <w:rPr>
          <w:sz w:val="24"/>
        </w:rPr>
        <w:t>природы</w:t>
      </w:r>
      <w:r>
        <w:rPr>
          <w:spacing w:val="6"/>
          <w:sz w:val="24"/>
        </w:rPr>
        <w:t xml:space="preserve"> </w:t>
      </w:r>
      <w:r>
        <w:rPr>
          <w:spacing w:val="-10"/>
          <w:sz w:val="24"/>
        </w:rPr>
        <w:t>и</w:t>
      </w:r>
    </w:p>
    <w:p w14:paraId="6AD1A297" w14:textId="77777777" w:rsidR="00DD28B4" w:rsidRDefault="006F0148">
      <w:pPr>
        <w:pStyle w:val="a3"/>
        <w:spacing w:before="61"/>
        <w:ind w:right="141" w:firstLine="0"/>
      </w:pPr>
      <w:r>
        <w:t xml:space="preserve">общества, к получению знаний, качественного образования с учётом личностных интересов и </w:t>
      </w:r>
      <w:r>
        <w:rPr>
          <w:spacing w:val="-2"/>
        </w:rPr>
        <w:t>потребностей.</w:t>
      </w:r>
    </w:p>
    <w:p w14:paraId="07576F86" w14:textId="77777777" w:rsidR="00DD28B4" w:rsidRDefault="006F0148">
      <w:pPr>
        <w:pStyle w:val="1"/>
        <w:ind w:left="282"/>
        <w:jc w:val="both"/>
      </w:pPr>
      <w:r>
        <w:t>ЦЕЛЕВЫЕ</w:t>
      </w:r>
      <w:r>
        <w:rPr>
          <w:spacing w:val="-1"/>
        </w:rPr>
        <w:t xml:space="preserve"> </w:t>
      </w:r>
      <w:r>
        <w:t>ОРИЕНТИРЫ</w:t>
      </w:r>
      <w:r>
        <w:rPr>
          <w:spacing w:val="-3"/>
        </w:rPr>
        <w:t xml:space="preserve"> </w:t>
      </w:r>
      <w:r>
        <w:t xml:space="preserve">РЕЗУЛЬТАТОВ </w:t>
      </w:r>
      <w:r>
        <w:rPr>
          <w:spacing w:val="-2"/>
        </w:rPr>
        <w:t>ВОСПИТАНИЯ</w:t>
      </w:r>
    </w:p>
    <w:p w14:paraId="405E141D" w14:textId="77777777" w:rsidR="00DD28B4" w:rsidRDefault="006F0148">
      <w:pPr>
        <w:pStyle w:val="a3"/>
        <w:ind w:right="143"/>
      </w:pPr>
      <w:r>
        <w:t xml:space="preserve">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 среднего общего </w:t>
      </w:r>
      <w:r>
        <w:rPr>
          <w:spacing w:val="-2"/>
        </w:rPr>
        <w:t>образования.</w:t>
      </w:r>
    </w:p>
    <w:p w14:paraId="74366B5B" w14:textId="77777777" w:rsidR="00DD28B4" w:rsidRDefault="006F0148">
      <w:pPr>
        <w:pStyle w:val="1"/>
        <w:ind w:left="282"/>
        <w:jc w:val="both"/>
      </w:pPr>
      <w:r>
        <w:t>Целевые</w:t>
      </w:r>
      <w:r>
        <w:rPr>
          <w:spacing w:val="-5"/>
        </w:rPr>
        <w:t xml:space="preserve"> </w:t>
      </w:r>
      <w:r>
        <w:t>ориентиры результатов</w:t>
      </w:r>
      <w:r>
        <w:rPr>
          <w:spacing w:val="-2"/>
        </w:rPr>
        <w:t xml:space="preserve"> </w:t>
      </w:r>
      <w:r>
        <w:t>воспитания</w:t>
      </w:r>
      <w:r>
        <w:rPr>
          <w:spacing w:val="-1"/>
        </w:rPr>
        <w:t xml:space="preserve"> </w:t>
      </w:r>
      <w:r>
        <w:t>на</w:t>
      </w:r>
      <w:r>
        <w:rPr>
          <w:spacing w:val="-1"/>
        </w:rPr>
        <w:t xml:space="preserve"> </w:t>
      </w:r>
      <w:r>
        <w:t>уровне</w:t>
      </w:r>
      <w:r>
        <w:rPr>
          <w:spacing w:val="-2"/>
        </w:rPr>
        <w:t xml:space="preserve"> </w:t>
      </w:r>
      <w:r>
        <w:rPr>
          <w:spacing w:val="-5"/>
        </w:rPr>
        <w:t>ООО</w:t>
      </w: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7089"/>
      </w:tblGrid>
      <w:tr w:rsidR="00DD28B4" w14:paraId="54095D8A" w14:textId="77777777">
        <w:trPr>
          <w:trHeight w:val="551"/>
        </w:trPr>
        <w:tc>
          <w:tcPr>
            <w:tcW w:w="2273" w:type="dxa"/>
          </w:tcPr>
          <w:p w14:paraId="66C1858E" w14:textId="77777777" w:rsidR="00DD28B4" w:rsidRDefault="006F0148">
            <w:pPr>
              <w:pStyle w:val="TableParagraph"/>
              <w:spacing w:before="0" w:line="276" w:lineRule="exact"/>
              <w:ind w:left="11"/>
              <w:rPr>
                <w:b/>
                <w:sz w:val="24"/>
              </w:rPr>
            </w:pPr>
            <w:r>
              <w:rPr>
                <w:b/>
                <w:spacing w:val="-2"/>
                <w:sz w:val="24"/>
              </w:rPr>
              <w:t>Направления воспитания</w:t>
            </w:r>
          </w:p>
        </w:tc>
        <w:tc>
          <w:tcPr>
            <w:tcW w:w="7089" w:type="dxa"/>
          </w:tcPr>
          <w:p w14:paraId="292D9066" w14:textId="77777777" w:rsidR="00DD28B4" w:rsidRDefault="006F0148">
            <w:pPr>
              <w:pStyle w:val="TableParagraph"/>
              <w:spacing w:before="0" w:line="275" w:lineRule="exact"/>
              <w:ind w:left="372"/>
              <w:rPr>
                <w:b/>
                <w:sz w:val="24"/>
              </w:rPr>
            </w:pPr>
            <w:r>
              <w:rPr>
                <w:b/>
                <w:sz w:val="24"/>
              </w:rPr>
              <w:t>Целевые</w:t>
            </w:r>
            <w:r>
              <w:rPr>
                <w:b/>
                <w:spacing w:val="-3"/>
                <w:sz w:val="24"/>
              </w:rPr>
              <w:t xml:space="preserve"> </w:t>
            </w:r>
            <w:r>
              <w:rPr>
                <w:b/>
                <w:spacing w:val="-2"/>
                <w:sz w:val="24"/>
              </w:rPr>
              <w:t>ориентиры</w:t>
            </w:r>
          </w:p>
        </w:tc>
      </w:tr>
      <w:tr w:rsidR="00DD28B4" w14:paraId="03241335" w14:textId="77777777">
        <w:trPr>
          <w:trHeight w:val="5244"/>
        </w:trPr>
        <w:tc>
          <w:tcPr>
            <w:tcW w:w="2273" w:type="dxa"/>
          </w:tcPr>
          <w:p w14:paraId="065651BA" w14:textId="77777777" w:rsidR="00DD28B4" w:rsidRDefault="006F0148">
            <w:pPr>
              <w:pStyle w:val="TableParagraph"/>
              <w:spacing w:before="0" w:line="275" w:lineRule="exact"/>
              <w:ind w:left="11"/>
              <w:rPr>
                <w:sz w:val="24"/>
              </w:rPr>
            </w:pPr>
            <w:r>
              <w:rPr>
                <w:spacing w:val="-2"/>
                <w:sz w:val="24"/>
              </w:rPr>
              <w:t>Гражданское</w:t>
            </w:r>
          </w:p>
        </w:tc>
        <w:tc>
          <w:tcPr>
            <w:tcW w:w="7089" w:type="dxa"/>
          </w:tcPr>
          <w:p w14:paraId="3889F0D6" w14:textId="77777777" w:rsidR="00DD28B4" w:rsidRDefault="006F0148">
            <w:pPr>
              <w:pStyle w:val="TableParagraph"/>
              <w:spacing w:before="0"/>
              <w:ind w:left="-1" w:right="-15" w:firstLine="8"/>
              <w:jc w:val="both"/>
              <w:rPr>
                <w:sz w:val="24"/>
              </w:rPr>
            </w:pPr>
            <w:r>
              <w:rPr>
                <w:sz w:val="24"/>
              </w:rPr>
              <w:t>ий и принимающий свою российскую гражданскую идентичность в льтурном,</w:t>
            </w:r>
            <w:r>
              <w:rPr>
                <w:spacing w:val="80"/>
                <w:sz w:val="24"/>
              </w:rPr>
              <w:t xml:space="preserve">  </w:t>
            </w:r>
            <w:r>
              <w:rPr>
                <w:sz w:val="24"/>
              </w:rPr>
              <w:t>многонациональном</w:t>
            </w:r>
            <w:r>
              <w:rPr>
                <w:spacing w:val="80"/>
                <w:sz w:val="24"/>
              </w:rPr>
              <w:t xml:space="preserve">  </w:t>
            </w:r>
            <w:r>
              <w:rPr>
                <w:sz w:val="24"/>
              </w:rPr>
              <w:t>и</w:t>
            </w:r>
            <w:r>
              <w:rPr>
                <w:spacing w:val="80"/>
                <w:sz w:val="24"/>
              </w:rPr>
              <w:t xml:space="preserve">  </w:t>
            </w:r>
            <w:r>
              <w:rPr>
                <w:sz w:val="24"/>
              </w:rPr>
              <w:t>многоконфессиональном ском обществе, в современном мировом сообществе.</w:t>
            </w:r>
          </w:p>
          <w:p w14:paraId="1EE91849" w14:textId="77777777" w:rsidR="00DD28B4" w:rsidRDefault="006F0148">
            <w:pPr>
              <w:pStyle w:val="TableParagraph"/>
              <w:spacing w:before="0"/>
              <w:ind w:left="11" w:right="-15" w:firstLine="360"/>
              <w:jc w:val="both"/>
              <w:rPr>
                <w:sz w:val="24"/>
              </w:rPr>
            </w:pPr>
            <w:r>
              <w:rPr>
                <w:sz w:val="24"/>
              </w:rPr>
              <w:t xml:space="preserve">Проявляющий уважение, ценностное отношение к государственным символам России, праздникам, традициям народа </w:t>
            </w:r>
            <w:r>
              <w:rPr>
                <w:spacing w:val="-2"/>
                <w:sz w:val="24"/>
              </w:rPr>
              <w:t>России.</w:t>
            </w:r>
          </w:p>
          <w:p w14:paraId="6F557A7D" w14:textId="77777777" w:rsidR="00DD28B4" w:rsidRDefault="006F0148">
            <w:pPr>
              <w:pStyle w:val="TableParagraph"/>
              <w:spacing w:before="0"/>
              <w:ind w:left="11" w:right="-15" w:firstLine="360"/>
              <w:jc w:val="both"/>
              <w:rPr>
                <w:sz w:val="24"/>
              </w:rPr>
            </w:pPr>
            <w:r>
              <w:rPr>
                <w:sz w:val="24"/>
              </w:rPr>
              <w:t>Понимающий и принимающий свою сопричастность прошлому, настоящему и будущему народа м России, тысячелетней истории российской государственности.</w:t>
            </w:r>
          </w:p>
          <w:p w14:paraId="3D4902AC" w14:textId="77777777" w:rsidR="00DD28B4" w:rsidRDefault="006F0148">
            <w:pPr>
              <w:pStyle w:val="TableParagraph"/>
              <w:spacing w:before="0"/>
              <w:ind w:left="11" w:right="-15" w:firstLine="360"/>
              <w:jc w:val="both"/>
              <w:rPr>
                <w:sz w:val="24"/>
              </w:rPr>
            </w:pPr>
            <w:r>
              <w:rPr>
                <w:sz w:val="24"/>
              </w:rPr>
              <w:t>Проявляющий готовность к выполнению обязанностей гражданина России, реализации своих гражданских прав и свобод.</w:t>
            </w:r>
          </w:p>
          <w:p w14:paraId="34F864AA" w14:textId="77777777" w:rsidR="00DD28B4" w:rsidRDefault="006F0148">
            <w:pPr>
              <w:pStyle w:val="TableParagraph"/>
              <w:spacing w:before="0"/>
              <w:ind w:left="11" w:right="-15" w:firstLine="360"/>
              <w:jc w:val="both"/>
              <w:rPr>
                <w:sz w:val="24"/>
              </w:rPr>
            </w:pPr>
            <w:r>
              <w:rPr>
                <w:sz w:val="24"/>
              </w:rPr>
              <w:t>Ориентированный на участие на основе взаимопонимания и взаимопомощи в разнообразной социально значимой деятельности,</w:t>
            </w:r>
            <w:r>
              <w:rPr>
                <w:spacing w:val="40"/>
                <w:sz w:val="24"/>
              </w:rPr>
              <w:t xml:space="preserve"> </w:t>
            </w:r>
            <w:r>
              <w:rPr>
                <w:sz w:val="24"/>
              </w:rPr>
              <w:t>в том числе гуманитарной (добровольческие акции, помощь нуждающимся и т.п.).</w:t>
            </w:r>
          </w:p>
          <w:p w14:paraId="383AA1FA" w14:textId="77777777" w:rsidR="00DD28B4" w:rsidRDefault="006F0148">
            <w:pPr>
              <w:pStyle w:val="TableParagraph"/>
              <w:spacing w:before="0"/>
              <w:ind w:left="11" w:right="-15" w:firstLine="360"/>
              <w:jc w:val="both"/>
              <w:rPr>
                <w:sz w:val="24"/>
              </w:rPr>
            </w:pPr>
            <w:r>
              <w:rPr>
                <w:sz w:val="24"/>
              </w:rPr>
              <w:t>Принимающий участие в жизни класса, школы (в том числе самоуправлении), местного сообщества, родного края.</w:t>
            </w:r>
          </w:p>
          <w:p w14:paraId="3C64D3F4" w14:textId="77777777" w:rsidR="00DD28B4" w:rsidRDefault="006F0148">
            <w:pPr>
              <w:pStyle w:val="TableParagraph"/>
              <w:spacing w:before="0" w:line="270" w:lineRule="atLeast"/>
              <w:ind w:left="11" w:right="-15" w:firstLine="360"/>
              <w:jc w:val="both"/>
              <w:rPr>
                <w:sz w:val="24"/>
              </w:rPr>
            </w:pPr>
            <w:r>
              <w:rPr>
                <w:sz w:val="24"/>
              </w:rPr>
              <w:t>Выражающий неприятие любой дискриминации граждан, проявлений экстремизма, терроризма, коррупции в обществе.</w:t>
            </w:r>
          </w:p>
        </w:tc>
      </w:tr>
      <w:tr w:rsidR="00DD28B4" w14:paraId="4494E2E6" w14:textId="77777777">
        <w:trPr>
          <w:trHeight w:val="1655"/>
        </w:trPr>
        <w:tc>
          <w:tcPr>
            <w:tcW w:w="2273" w:type="dxa"/>
          </w:tcPr>
          <w:p w14:paraId="1A018A62" w14:textId="77777777" w:rsidR="00DD28B4" w:rsidRDefault="006F0148">
            <w:pPr>
              <w:pStyle w:val="TableParagraph"/>
              <w:spacing w:before="0" w:line="275" w:lineRule="exact"/>
              <w:ind w:left="11"/>
              <w:rPr>
                <w:sz w:val="24"/>
              </w:rPr>
            </w:pPr>
            <w:r>
              <w:rPr>
                <w:spacing w:val="-2"/>
                <w:sz w:val="24"/>
              </w:rPr>
              <w:t>Патриотическое</w:t>
            </w:r>
          </w:p>
        </w:tc>
        <w:tc>
          <w:tcPr>
            <w:tcW w:w="7089" w:type="dxa"/>
          </w:tcPr>
          <w:p w14:paraId="482698EF" w14:textId="77777777" w:rsidR="00DD28B4" w:rsidRDefault="006F0148">
            <w:pPr>
              <w:pStyle w:val="TableParagraph"/>
              <w:spacing w:before="0"/>
              <w:ind w:left="11" w:right="-15" w:firstLine="360"/>
              <w:jc w:val="both"/>
              <w:rPr>
                <w:sz w:val="24"/>
              </w:rPr>
            </w:pPr>
            <w:r>
              <w:rPr>
                <w:sz w:val="24"/>
              </w:rPr>
              <w:t>Сознающий свою этнокультурную идентичность, любящий свой народ, его традиции, культуру.</w:t>
            </w:r>
          </w:p>
          <w:p w14:paraId="0BC5F6AC" w14:textId="77777777" w:rsidR="00DD28B4" w:rsidRDefault="006F0148">
            <w:pPr>
              <w:pStyle w:val="TableParagraph"/>
              <w:spacing w:before="0" w:line="270" w:lineRule="atLeast"/>
              <w:ind w:left="11" w:right="-15" w:firstLine="360"/>
              <w:jc w:val="both"/>
              <w:rPr>
                <w:sz w:val="24"/>
              </w:rPr>
            </w:pPr>
            <w:r>
              <w:rPr>
                <w:sz w:val="24"/>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tc>
      </w:tr>
      <w:tr w:rsidR="00DD28B4" w14:paraId="18BB6D5D" w14:textId="77777777">
        <w:trPr>
          <w:trHeight w:val="2484"/>
        </w:trPr>
        <w:tc>
          <w:tcPr>
            <w:tcW w:w="2273" w:type="dxa"/>
          </w:tcPr>
          <w:p w14:paraId="1ED17729" w14:textId="77777777" w:rsidR="00DD28B4" w:rsidRDefault="00DD28B4">
            <w:pPr>
              <w:pStyle w:val="TableParagraph"/>
              <w:spacing w:before="0"/>
              <w:ind w:left="0"/>
              <w:rPr>
                <w:sz w:val="24"/>
              </w:rPr>
            </w:pPr>
          </w:p>
        </w:tc>
        <w:tc>
          <w:tcPr>
            <w:tcW w:w="7089" w:type="dxa"/>
          </w:tcPr>
          <w:p w14:paraId="64D51F0F" w14:textId="77777777" w:rsidR="00DD28B4" w:rsidRDefault="006F0148">
            <w:pPr>
              <w:pStyle w:val="TableParagraph"/>
              <w:spacing w:before="0"/>
              <w:ind w:left="11" w:right="-15" w:firstLine="360"/>
              <w:jc w:val="both"/>
              <w:rPr>
                <w:sz w:val="24"/>
              </w:rPr>
            </w:pPr>
            <w:r>
              <w:rPr>
                <w:sz w:val="24"/>
              </w:rPr>
              <w:t>Сознающий себя патриотом своего народа и народа России в целом, свою общероссийскую культурную идентичность.</w:t>
            </w:r>
          </w:p>
          <w:p w14:paraId="5F156102" w14:textId="77777777" w:rsidR="00DD28B4" w:rsidRDefault="006F0148">
            <w:pPr>
              <w:pStyle w:val="TableParagraph"/>
              <w:spacing w:before="0"/>
              <w:ind w:left="11" w:right="-15" w:firstLine="360"/>
              <w:jc w:val="both"/>
              <w:rPr>
                <w:sz w:val="24"/>
              </w:rPr>
            </w:pPr>
            <w:r>
              <w:rPr>
                <w:sz w:val="24"/>
              </w:rPr>
              <w:t>Проявляющий интерес к познанию родного языка, истории, культуры своего народа, своего края, других народов России</w:t>
            </w:r>
          </w:p>
          <w:p w14:paraId="52376C68" w14:textId="77777777" w:rsidR="00DD28B4" w:rsidRDefault="006F0148">
            <w:pPr>
              <w:pStyle w:val="TableParagraph"/>
              <w:spacing w:before="0"/>
              <w:ind w:left="11" w:firstLine="360"/>
              <w:jc w:val="both"/>
              <w:rPr>
                <w:sz w:val="24"/>
              </w:rPr>
            </w:pPr>
            <w:r>
              <w:rPr>
                <w:sz w:val="24"/>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14:paraId="3346B417" w14:textId="77777777" w:rsidR="00DD28B4" w:rsidRDefault="006F0148">
            <w:pPr>
              <w:pStyle w:val="TableParagraph"/>
              <w:spacing w:before="0"/>
              <w:ind w:left="372"/>
              <w:jc w:val="both"/>
              <w:rPr>
                <w:sz w:val="24"/>
              </w:rPr>
            </w:pPr>
            <w:r>
              <w:rPr>
                <w:sz w:val="24"/>
              </w:rPr>
              <w:t>Знающий</w:t>
            </w:r>
            <w:r>
              <w:rPr>
                <w:spacing w:val="52"/>
                <w:sz w:val="24"/>
              </w:rPr>
              <w:t xml:space="preserve"> </w:t>
            </w:r>
            <w:r>
              <w:rPr>
                <w:sz w:val="24"/>
              </w:rPr>
              <w:t>и</w:t>
            </w:r>
            <w:r>
              <w:rPr>
                <w:spacing w:val="50"/>
                <w:sz w:val="24"/>
              </w:rPr>
              <w:t xml:space="preserve"> </w:t>
            </w:r>
            <w:r>
              <w:rPr>
                <w:sz w:val="24"/>
              </w:rPr>
              <w:t>уважающий</w:t>
            </w:r>
            <w:r>
              <w:rPr>
                <w:spacing w:val="50"/>
                <w:sz w:val="24"/>
              </w:rPr>
              <w:t xml:space="preserve"> </w:t>
            </w:r>
            <w:r>
              <w:rPr>
                <w:sz w:val="24"/>
              </w:rPr>
              <w:t>достижения</w:t>
            </w:r>
            <w:r>
              <w:rPr>
                <w:spacing w:val="52"/>
                <w:sz w:val="24"/>
              </w:rPr>
              <w:t xml:space="preserve"> </w:t>
            </w:r>
            <w:r>
              <w:rPr>
                <w:sz w:val="24"/>
              </w:rPr>
              <w:t>нашей</w:t>
            </w:r>
            <w:r>
              <w:rPr>
                <w:spacing w:val="50"/>
                <w:sz w:val="24"/>
              </w:rPr>
              <w:t xml:space="preserve"> </w:t>
            </w:r>
            <w:r>
              <w:rPr>
                <w:sz w:val="24"/>
              </w:rPr>
              <w:t>общей</w:t>
            </w:r>
            <w:r>
              <w:rPr>
                <w:spacing w:val="50"/>
                <w:sz w:val="24"/>
              </w:rPr>
              <w:t xml:space="preserve"> </w:t>
            </w:r>
            <w:r>
              <w:rPr>
                <w:sz w:val="24"/>
              </w:rPr>
              <w:t>Родины</w:t>
            </w:r>
            <w:r>
              <w:rPr>
                <w:spacing w:val="53"/>
                <w:sz w:val="24"/>
              </w:rPr>
              <w:t xml:space="preserve"> </w:t>
            </w:r>
            <w:r>
              <w:rPr>
                <w:spacing w:val="-10"/>
                <w:sz w:val="24"/>
              </w:rPr>
              <w:t>—</w:t>
            </w:r>
          </w:p>
          <w:p w14:paraId="3A7795D2" w14:textId="77777777" w:rsidR="00DD28B4" w:rsidRDefault="006F0148">
            <w:pPr>
              <w:pStyle w:val="TableParagraph"/>
              <w:spacing w:before="0" w:line="257" w:lineRule="exact"/>
              <w:ind w:left="11"/>
              <w:jc w:val="both"/>
              <w:rPr>
                <w:sz w:val="24"/>
              </w:rPr>
            </w:pPr>
            <w:r>
              <w:rPr>
                <w:sz w:val="24"/>
              </w:rPr>
              <w:t>России</w:t>
            </w:r>
            <w:r>
              <w:rPr>
                <w:spacing w:val="-1"/>
                <w:sz w:val="24"/>
              </w:rPr>
              <w:t xml:space="preserve"> </w:t>
            </w:r>
            <w:r>
              <w:rPr>
                <w:sz w:val="24"/>
              </w:rPr>
              <w:t>в</w:t>
            </w:r>
            <w:r>
              <w:rPr>
                <w:spacing w:val="-3"/>
                <w:sz w:val="24"/>
              </w:rPr>
              <w:t xml:space="preserve"> </w:t>
            </w:r>
            <w:r>
              <w:rPr>
                <w:sz w:val="24"/>
              </w:rPr>
              <w:t>науке,</w:t>
            </w:r>
            <w:r>
              <w:rPr>
                <w:spacing w:val="-1"/>
                <w:sz w:val="24"/>
              </w:rPr>
              <w:t xml:space="preserve"> </w:t>
            </w:r>
            <w:r>
              <w:rPr>
                <w:sz w:val="24"/>
              </w:rPr>
              <w:t>искусстве,</w:t>
            </w:r>
            <w:r>
              <w:rPr>
                <w:spacing w:val="-2"/>
                <w:sz w:val="24"/>
              </w:rPr>
              <w:t xml:space="preserve"> </w:t>
            </w:r>
            <w:r>
              <w:rPr>
                <w:sz w:val="24"/>
              </w:rPr>
              <w:t>спорте,</w:t>
            </w:r>
            <w:r>
              <w:rPr>
                <w:spacing w:val="-1"/>
                <w:sz w:val="24"/>
              </w:rPr>
              <w:t xml:space="preserve"> </w:t>
            </w:r>
            <w:r>
              <w:rPr>
                <w:spacing w:val="-2"/>
                <w:sz w:val="24"/>
              </w:rPr>
              <w:t>технологиях.</w:t>
            </w:r>
          </w:p>
        </w:tc>
      </w:tr>
      <w:tr w:rsidR="00DD28B4" w14:paraId="7A934A92" w14:textId="77777777">
        <w:trPr>
          <w:trHeight w:val="2760"/>
        </w:trPr>
        <w:tc>
          <w:tcPr>
            <w:tcW w:w="2273" w:type="dxa"/>
          </w:tcPr>
          <w:p w14:paraId="695F349E" w14:textId="77777777" w:rsidR="00DD28B4" w:rsidRDefault="006F0148">
            <w:pPr>
              <w:pStyle w:val="TableParagraph"/>
              <w:spacing w:before="0"/>
              <w:ind w:left="11" w:right="41"/>
              <w:rPr>
                <w:sz w:val="24"/>
              </w:rPr>
            </w:pPr>
            <w:r>
              <w:rPr>
                <w:spacing w:val="-2"/>
                <w:sz w:val="24"/>
              </w:rPr>
              <w:t>Духовно нравственное</w:t>
            </w:r>
          </w:p>
        </w:tc>
        <w:tc>
          <w:tcPr>
            <w:tcW w:w="7089" w:type="dxa"/>
          </w:tcPr>
          <w:p w14:paraId="04727535" w14:textId="77777777" w:rsidR="00DD28B4" w:rsidRDefault="006F0148">
            <w:pPr>
              <w:pStyle w:val="TableParagraph"/>
              <w:spacing w:before="0"/>
              <w:ind w:left="11" w:right="-15" w:firstLine="360"/>
              <w:jc w:val="both"/>
              <w:rPr>
                <w:sz w:val="24"/>
              </w:rPr>
            </w:pPr>
            <w:r>
              <w:rPr>
                <w:sz w:val="24"/>
              </w:rPr>
              <w:t>Знающий</w:t>
            </w:r>
            <w:r>
              <w:rPr>
                <w:spacing w:val="-1"/>
                <w:sz w:val="24"/>
              </w:rPr>
              <w:t xml:space="preserve"> </w:t>
            </w:r>
            <w:r>
              <w:rPr>
                <w:sz w:val="24"/>
              </w:rPr>
              <w:t>и</w:t>
            </w:r>
            <w:r>
              <w:rPr>
                <w:spacing w:val="-3"/>
                <w:sz w:val="24"/>
              </w:rPr>
              <w:t xml:space="preserve"> </w:t>
            </w:r>
            <w:r>
              <w:rPr>
                <w:sz w:val="24"/>
              </w:rPr>
              <w:t>уважающий</w:t>
            </w:r>
            <w:r>
              <w:rPr>
                <w:spacing w:val="-1"/>
                <w:sz w:val="24"/>
              </w:rPr>
              <w:t xml:space="preserve"> </w:t>
            </w:r>
            <w:r>
              <w:rPr>
                <w:sz w:val="24"/>
              </w:rPr>
              <w:t>основы</w:t>
            </w:r>
            <w:r>
              <w:rPr>
                <w:spacing w:val="-3"/>
                <w:sz w:val="24"/>
              </w:rPr>
              <w:t xml:space="preserve"> </w:t>
            </w:r>
            <w:r>
              <w:rPr>
                <w:sz w:val="24"/>
              </w:rPr>
              <w:t>духовно-нравственной</w:t>
            </w:r>
            <w:r>
              <w:rPr>
                <w:spacing w:val="-1"/>
                <w:sz w:val="24"/>
              </w:rPr>
              <w:t xml:space="preserve"> </w:t>
            </w:r>
            <w:r>
              <w:rPr>
                <w:sz w:val="24"/>
              </w:rPr>
              <w:t>культуры своего народа, других народов России.</w:t>
            </w:r>
          </w:p>
          <w:p w14:paraId="360723A2" w14:textId="77777777" w:rsidR="00DD28B4" w:rsidRDefault="006F0148">
            <w:pPr>
              <w:pStyle w:val="TableParagraph"/>
              <w:spacing w:before="0"/>
              <w:ind w:left="11" w:right="-15" w:firstLine="360"/>
              <w:jc w:val="both"/>
              <w:rPr>
                <w:sz w:val="24"/>
              </w:rPr>
            </w:pPr>
            <w:r>
              <w:rPr>
                <w:sz w:val="24"/>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14:paraId="4AEECC3A" w14:textId="77777777" w:rsidR="00DD28B4" w:rsidRDefault="006F0148">
            <w:pPr>
              <w:pStyle w:val="TableParagraph"/>
              <w:spacing w:before="0"/>
              <w:ind w:left="11" w:right="-15" w:firstLine="360"/>
              <w:jc w:val="both"/>
              <w:rPr>
                <w:sz w:val="24"/>
              </w:rPr>
            </w:pPr>
            <w:r>
              <w:rPr>
                <w:sz w:val="24"/>
              </w:rPr>
              <w:t>Ориентированный на традиционные духовные ценности и моральные нормы народов России, российского общества в ситуациях нравственного выбора.</w:t>
            </w:r>
          </w:p>
          <w:p w14:paraId="461DA6C2" w14:textId="77777777" w:rsidR="00DD28B4" w:rsidRDefault="006F0148">
            <w:pPr>
              <w:pStyle w:val="TableParagraph"/>
              <w:spacing w:before="0" w:line="257" w:lineRule="exact"/>
              <w:ind w:left="372"/>
              <w:jc w:val="both"/>
              <w:rPr>
                <w:sz w:val="24"/>
              </w:rPr>
            </w:pPr>
            <w:r>
              <w:rPr>
                <w:sz w:val="24"/>
              </w:rPr>
              <w:t>Выражающий</w:t>
            </w:r>
            <w:r>
              <w:rPr>
                <w:spacing w:val="49"/>
                <w:sz w:val="24"/>
              </w:rPr>
              <w:t xml:space="preserve"> </w:t>
            </w:r>
            <w:r>
              <w:rPr>
                <w:sz w:val="24"/>
              </w:rPr>
              <w:t>неприятие</w:t>
            </w:r>
            <w:r>
              <w:rPr>
                <w:spacing w:val="48"/>
                <w:sz w:val="24"/>
              </w:rPr>
              <w:t xml:space="preserve"> </w:t>
            </w:r>
            <w:r>
              <w:rPr>
                <w:sz w:val="24"/>
              </w:rPr>
              <w:t>аморальных,</w:t>
            </w:r>
            <w:r>
              <w:rPr>
                <w:spacing w:val="48"/>
                <w:sz w:val="24"/>
              </w:rPr>
              <w:t xml:space="preserve"> </w:t>
            </w:r>
            <w:r>
              <w:rPr>
                <w:sz w:val="24"/>
              </w:rPr>
              <w:t>асоциальных</w:t>
            </w:r>
            <w:r>
              <w:rPr>
                <w:spacing w:val="49"/>
                <w:sz w:val="24"/>
              </w:rPr>
              <w:t xml:space="preserve"> </w:t>
            </w:r>
            <w:r>
              <w:rPr>
                <w:spacing w:val="-2"/>
                <w:sz w:val="24"/>
              </w:rPr>
              <w:t>поступков,</w:t>
            </w:r>
          </w:p>
        </w:tc>
      </w:tr>
    </w:tbl>
    <w:p w14:paraId="7FA0CB08" w14:textId="77777777" w:rsidR="00DD28B4" w:rsidRDefault="00DD28B4">
      <w:pPr>
        <w:pStyle w:val="TableParagraph"/>
        <w:spacing w:line="257" w:lineRule="exact"/>
        <w:jc w:val="both"/>
        <w:rPr>
          <w:sz w:val="24"/>
        </w:rPr>
        <w:sectPr w:rsidR="00DD28B4">
          <w:pgSz w:w="11910" w:h="16830"/>
          <w:pgMar w:top="780" w:right="708" w:bottom="280" w:left="850" w:header="720" w:footer="720" w:gutter="0"/>
          <w:cols w:space="720"/>
        </w:sect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7089"/>
      </w:tblGrid>
      <w:tr w:rsidR="00DD28B4" w14:paraId="65548656" w14:textId="77777777">
        <w:trPr>
          <w:trHeight w:val="4968"/>
        </w:trPr>
        <w:tc>
          <w:tcPr>
            <w:tcW w:w="2273" w:type="dxa"/>
          </w:tcPr>
          <w:p w14:paraId="5699E5D2" w14:textId="77777777" w:rsidR="00DD28B4" w:rsidRDefault="00DD28B4">
            <w:pPr>
              <w:pStyle w:val="TableParagraph"/>
              <w:spacing w:before="0"/>
              <w:ind w:left="0"/>
              <w:rPr>
                <w:sz w:val="24"/>
              </w:rPr>
            </w:pPr>
          </w:p>
        </w:tc>
        <w:tc>
          <w:tcPr>
            <w:tcW w:w="7089" w:type="dxa"/>
          </w:tcPr>
          <w:p w14:paraId="69128320" w14:textId="77777777" w:rsidR="00DD28B4" w:rsidRDefault="006F0148">
            <w:pPr>
              <w:pStyle w:val="TableParagraph"/>
              <w:spacing w:before="0"/>
              <w:ind w:left="11" w:right="-15"/>
              <w:jc w:val="both"/>
              <w:rPr>
                <w:sz w:val="24"/>
              </w:rPr>
            </w:pPr>
            <w:r>
              <w:rPr>
                <w:sz w:val="24"/>
              </w:rPr>
              <w:t>поведения, противоречащих традиционным в России духовно- нравственным ценностям и нормам.</w:t>
            </w:r>
          </w:p>
          <w:p w14:paraId="063D5AAA" w14:textId="77777777" w:rsidR="00DD28B4" w:rsidRDefault="006F0148">
            <w:pPr>
              <w:pStyle w:val="TableParagraph"/>
              <w:spacing w:before="0"/>
              <w:ind w:left="11" w:right="-15" w:firstLine="360"/>
              <w:jc w:val="both"/>
              <w:rPr>
                <w:sz w:val="24"/>
              </w:rPr>
            </w:pPr>
            <w:r>
              <w:rPr>
                <w:sz w:val="24"/>
              </w:rPr>
              <w:t>Сознающий свою свободу и ответственность личности в условиях индивидуального и общественного пространства.</w:t>
            </w:r>
          </w:p>
          <w:p w14:paraId="7ACBDEC8" w14:textId="77777777" w:rsidR="00DD28B4" w:rsidRDefault="006F0148">
            <w:pPr>
              <w:pStyle w:val="TableParagraph"/>
              <w:spacing w:before="0"/>
              <w:ind w:left="11" w:right="-15" w:firstLine="360"/>
              <w:jc w:val="both"/>
              <w:rPr>
                <w:sz w:val="24"/>
              </w:rPr>
            </w:pPr>
            <w:r>
              <w:rPr>
                <w:sz w:val="24"/>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14:paraId="7A2E933E" w14:textId="77777777" w:rsidR="00DD28B4" w:rsidRDefault="006F0148">
            <w:pPr>
              <w:pStyle w:val="TableParagraph"/>
              <w:spacing w:before="0"/>
              <w:ind w:left="11" w:right="-15" w:firstLine="360"/>
              <w:jc w:val="both"/>
              <w:rPr>
                <w:sz w:val="24"/>
              </w:rPr>
            </w:pPr>
            <w:r>
              <w:rPr>
                <w:sz w:val="24"/>
              </w:rPr>
              <w:t xml:space="preserve">Выражающий уважительное отношение к религиозным традициям и ценностям народов России, религиозным чувствам </w:t>
            </w:r>
            <w:r>
              <w:rPr>
                <w:spacing w:val="-2"/>
                <w:sz w:val="24"/>
              </w:rPr>
              <w:t>сограждан.</w:t>
            </w:r>
          </w:p>
          <w:p w14:paraId="67D3A3A3" w14:textId="77777777" w:rsidR="00DD28B4" w:rsidRDefault="006F0148">
            <w:pPr>
              <w:pStyle w:val="TableParagraph"/>
              <w:spacing w:before="0"/>
              <w:ind w:left="11" w:right="-15" w:firstLine="360"/>
              <w:jc w:val="both"/>
              <w:rPr>
                <w:sz w:val="24"/>
              </w:rPr>
            </w:pPr>
            <w:r>
              <w:rPr>
                <w:sz w:val="24"/>
              </w:rPr>
              <w:t>Проявляющий уважение к старшим, к российским</w:t>
            </w:r>
            <w:r>
              <w:rPr>
                <w:spacing w:val="40"/>
                <w:sz w:val="24"/>
              </w:rPr>
              <w:t xml:space="preserve"> </w:t>
            </w:r>
            <w:r>
              <w:rPr>
                <w:sz w:val="24"/>
              </w:rPr>
              <w:t xml:space="preserve">традиционным семейным ценностям, институту брака как союзу мужчины и женщины для создания семьи, рождения и воспитания </w:t>
            </w:r>
            <w:r>
              <w:rPr>
                <w:spacing w:val="-2"/>
                <w:sz w:val="24"/>
              </w:rPr>
              <w:t>детей.</w:t>
            </w:r>
          </w:p>
          <w:p w14:paraId="3D3996A1" w14:textId="77777777" w:rsidR="00DD28B4" w:rsidRDefault="006F0148">
            <w:pPr>
              <w:pStyle w:val="TableParagraph"/>
              <w:spacing w:before="0" w:line="270" w:lineRule="atLeast"/>
              <w:ind w:left="11" w:right="-15" w:firstLine="360"/>
              <w:jc w:val="both"/>
              <w:rPr>
                <w:sz w:val="24"/>
              </w:rPr>
            </w:pPr>
            <w:r>
              <w:rPr>
                <w:sz w:val="24"/>
              </w:rPr>
              <w:t>Проявляющий нравственные и эстетические чувства к родному языку, русскому языку и литературе как части духовной культуры своего народа, российского общества, устойчивый интерес к</w:t>
            </w:r>
            <w:r>
              <w:rPr>
                <w:spacing w:val="40"/>
                <w:sz w:val="24"/>
              </w:rPr>
              <w:t xml:space="preserve"> </w:t>
            </w:r>
            <w:r>
              <w:rPr>
                <w:spacing w:val="-2"/>
                <w:sz w:val="24"/>
              </w:rPr>
              <w:t>чтению.</w:t>
            </w:r>
          </w:p>
        </w:tc>
      </w:tr>
      <w:tr w:rsidR="00DD28B4" w14:paraId="2D7348EB" w14:textId="77777777">
        <w:trPr>
          <w:trHeight w:val="3588"/>
        </w:trPr>
        <w:tc>
          <w:tcPr>
            <w:tcW w:w="2273" w:type="dxa"/>
          </w:tcPr>
          <w:p w14:paraId="76B28800" w14:textId="77777777" w:rsidR="00DD28B4" w:rsidRDefault="006F0148">
            <w:pPr>
              <w:pStyle w:val="TableParagraph"/>
              <w:spacing w:before="0" w:line="275" w:lineRule="exact"/>
              <w:ind w:left="11"/>
              <w:rPr>
                <w:sz w:val="24"/>
              </w:rPr>
            </w:pPr>
            <w:r>
              <w:rPr>
                <w:spacing w:val="-2"/>
                <w:sz w:val="24"/>
              </w:rPr>
              <w:t>Эстетическое</w:t>
            </w:r>
          </w:p>
        </w:tc>
        <w:tc>
          <w:tcPr>
            <w:tcW w:w="7089" w:type="dxa"/>
          </w:tcPr>
          <w:p w14:paraId="3A186462" w14:textId="77777777" w:rsidR="00DD28B4" w:rsidRDefault="006F0148">
            <w:pPr>
              <w:pStyle w:val="TableParagraph"/>
              <w:spacing w:before="0"/>
              <w:ind w:left="11" w:right="-15" w:firstLine="360"/>
              <w:jc w:val="both"/>
              <w:rPr>
                <w:sz w:val="24"/>
              </w:rPr>
            </w:pPr>
            <w:r>
              <w:rPr>
                <w:sz w:val="24"/>
              </w:rPr>
              <w:t>Проявляющий эмоционально-чувственную восприимчивость к разным видам искусства, понимание его эмоционального воздействия, влияния на душевное состояние и поведение людей.</w:t>
            </w:r>
          </w:p>
          <w:p w14:paraId="54CFCB28" w14:textId="77777777" w:rsidR="00DD28B4" w:rsidRDefault="006F0148">
            <w:pPr>
              <w:pStyle w:val="TableParagraph"/>
              <w:spacing w:before="0"/>
              <w:ind w:left="11" w:right="1" w:firstLine="360"/>
              <w:jc w:val="both"/>
              <w:rPr>
                <w:sz w:val="24"/>
              </w:rPr>
            </w:pPr>
            <w:r>
              <w:rPr>
                <w:sz w:val="24"/>
              </w:rPr>
              <w:t>Знающий и уважающий художественное творчество своего и других народов, понимающий его значение в культуре.</w:t>
            </w:r>
          </w:p>
          <w:p w14:paraId="42B1A947" w14:textId="77777777" w:rsidR="00DD28B4" w:rsidRDefault="006F0148">
            <w:pPr>
              <w:pStyle w:val="TableParagraph"/>
              <w:spacing w:before="0"/>
              <w:ind w:left="11" w:right="-15" w:firstLine="360"/>
              <w:jc w:val="both"/>
              <w:rPr>
                <w:sz w:val="24"/>
              </w:rPr>
            </w:pPr>
            <w:r>
              <w:rPr>
                <w:sz w:val="24"/>
              </w:rPr>
              <w:t>Сознающий значение художественной культуры как средства коммуникации</w:t>
            </w:r>
            <w:r>
              <w:rPr>
                <w:spacing w:val="-1"/>
                <w:sz w:val="24"/>
              </w:rPr>
              <w:t xml:space="preserve"> </w:t>
            </w:r>
            <w:r>
              <w:rPr>
                <w:sz w:val="24"/>
              </w:rPr>
              <w:t>и</w:t>
            </w:r>
            <w:r>
              <w:rPr>
                <w:spacing w:val="-1"/>
                <w:sz w:val="24"/>
              </w:rPr>
              <w:t xml:space="preserve"> </w:t>
            </w:r>
            <w:r>
              <w:rPr>
                <w:sz w:val="24"/>
              </w:rPr>
              <w:t>самовыражения</w:t>
            </w:r>
            <w:r>
              <w:rPr>
                <w:spacing w:val="-3"/>
                <w:sz w:val="24"/>
              </w:rPr>
              <w:t xml:space="preserve"> </w:t>
            </w:r>
            <w:r>
              <w:rPr>
                <w:sz w:val="24"/>
              </w:rPr>
              <w:t>в</w:t>
            </w:r>
            <w:r>
              <w:rPr>
                <w:spacing w:val="-3"/>
                <w:sz w:val="24"/>
              </w:rPr>
              <w:t xml:space="preserve"> </w:t>
            </w:r>
            <w:r>
              <w:rPr>
                <w:sz w:val="24"/>
              </w:rPr>
              <w:t>современном</w:t>
            </w:r>
            <w:r>
              <w:rPr>
                <w:spacing w:val="-2"/>
                <w:sz w:val="24"/>
              </w:rPr>
              <w:t xml:space="preserve"> </w:t>
            </w:r>
            <w:r>
              <w:rPr>
                <w:sz w:val="24"/>
              </w:rPr>
              <w:t>обществе,</w:t>
            </w:r>
            <w:r>
              <w:rPr>
                <w:spacing w:val="-2"/>
                <w:sz w:val="24"/>
              </w:rPr>
              <w:t xml:space="preserve"> </w:t>
            </w:r>
            <w:r>
              <w:rPr>
                <w:sz w:val="24"/>
              </w:rPr>
              <w:t>значение нравственных норм, ценностей, традиций в искусстве.</w:t>
            </w:r>
          </w:p>
          <w:p w14:paraId="34B7EA47" w14:textId="77777777" w:rsidR="00DD28B4" w:rsidRDefault="006F0148">
            <w:pPr>
              <w:pStyle w:val="TableParagraph"/>
              <w:spacing w:before="0"/>
              <w:ind w:left="11" w:right="-15" w:firstLine="360"/>
              <w:jc w:val="both"/>
              <w:rPr>
                <w:sz w:val="24"/>
              </w:rPr>
            </w:pPr>
            <w:r>
              <w:rPr>
                <w:sz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14:paraId="0EA36556" w14:textId="77777777" w:rsidR="00DD28B4" w:rsidRDefault="006F0148">
            <w:pPr>
              <w:pStyle w:val="TableParagraph"/>
              <w:spacing w:before="0" w:line="270" w:lineRule="atLeast"/>
              <w:ind w:left="11" w:firstLine="360"/>
              <w:jc w:val="both"/>
              <w:rPr>
                <w:sz w:val="24"/>
              </w:rPr>
            </w:pPr>
            <w:r>
              <w:rPr>
                <w:sz w:val="24"/>
              </w:rPr>
              <w:t>Ориентированный на самовыражение в разных видах искусства, художественном творчестве.</w:t>
            </w:r>
          </w:p>
        </w:tc>
      </w:tr>
      <w:tr w:rsidR="00DD28B4" w14:paraId="66A26120" w14:textId="77777777">
        <w:trPr>
          <w:trHeight w:val="5796"/>
        </w:trPr>
        <w:tc>
          <w:tcPr>
            <w:tcW w:w="2273" w:type="dxa"/>
          </w:tcPr>
          <w:p w14:paraId="3AC12D72" w14:textId="77777777" w:rsidR="00DD28B4" w:rsidRDefault="006F0148">
            <w:pPr>
              <w:pStyle w:val="TableParagraph"/>
              <w:spacing w:before="0" w:line="275" w:lineRule="exact"/>
              <w:ind w:left="11"/>
              <w:rPr>
                <w:sz w:val="24"/>
              </w:rPr>
            </w:pPr>
            <w:r>
              <w:rPr>
                <w:spacing w:val="-2"/>
                <w:sz w:val="24"/>
              </w:rPr>
              <w:t>Физическое</w:t>
            </w:r>
          </w:p>
        </w:tc>
        <w:tc>
          <w:tcPr>
            <w:tcW w:w="7089" w:type="dxa"/>
          </w:tcPr>
          <w:p w14:paraId="1FF95298" w14:textId="77777777" w:rsidR="00DD28B4" w:rsidRDefault="006F0148">
            <w:pPr>
              <w:pStyle w:val="TableParagraph"/>
              <w:spacing w:before="0"/>
              <w:ind w:left="11" w:firstLine="360"/>
              <w:jc w:val="both"/>
              <w:rPr>
                <w:sz w:val="24"/>
              </w:rPr>
            </w:pPr>
            <w:r>
              <w:rPr>
                <w:sz w:val="24"/>
              </w:rPr>
              <w:t>Понимающий ценность жизни, здоровья и безопасности человека в обществе, значение личных усилий человека в сохранении здоровья своего и других людей.</w:t>
            </w:r>
          </w:p>
          <w:p w14:paraId="3AE26570" w14:textId="77777777" w:rsidR="00DD28B4" w:rsidRDefault="006F0148">
            <w:pPr>
              <w:pStyle w:val="TableParagraph"/>
              <w:spacing w:before="0"/>
              <w:ind w:left="11" w:right="-15" w:firstLine="360"/>
              <w:jc w:val="both"/>
              <w:rPr>
                <w:sz w:val="24"/>
              </w:rPr>
            </w:pPr>
            <w:r>
              <w:rPr>
                <w:sz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1A5A59D3" w14:textId="77777777" w:rsidR="00DD28B4" w:rsidRDefault="006F0148">
            <w:pPr>
              <w:pStyle w:val="TableParagraph"/>
              <w:spacing w:before="0"/>
              <w:ind w:left="11" w:right="-15" w:firstLine="360"/>
              <w:jc w:val="both"/>
              <w:rPr>
                <w:sz w:val="24"/>
              </w:rPr>
            </w:pPr>
            <w:r>
              <w:rPr>
                <w:sz w:val="24"/>
              </w:rPr>
              <w:t>Проявляющий неприятие вредных привычек (курение, употребление алкоголя, наркотиков, игровая и иные формы зависимостей), понимание их последствий, вреда для физического и психического здоровья.</w:t>
            </w:r>
          </w:p>
          <w:p w14:paraId="1734A8DB" w14:textId="77777777" w:rsidR="00DD28B4" w:rsidRDefault="006F0148">
            <w:pPr>
              <w:pStyle w:val="TableParagraph"/>
              <w:spacing w:before="0"/>
              <w:ind w:left="11" w:right="-15" w:firstLine="360"/>
              <w:jc w:val="both"/>
              <w:rPr>
                <w:sz w:val="24"/>
              </w:rPr>
            </w:pPr>
            <w:r>
              <w:rPr>
                <w:sz w:val="24"/>
              </w:rPr>
              <w:t>Знающий и соблюдающий правила безопасности, в том числе безопасногоповедения в информационной, интернет-среде.</w:t>
            </w:r>
          </w:p>
          <w:p w14:paraId="5A3E8BAF" w14:textId="77777777" w:rsidR="00DD28B4" w:rsidRDefault="006F0148">
            <w:pPr>
              <w:pStyle w:val="TableParagraph"/>
              <w:spacing w:before="0"/>
              <w:ind w:left="11" w:right="-15" w:firstLine="360"/>
              <w:jc w:val="both"/>
              <w:rPr>
                <w:sz w:val="24"/>
              </w:rPr>
            </w:pPr>
            <w:r>
              <w:rPr>
                <w:sz w:val="24"/>
              </w:rPr>
              <w:t>Способный адаптироваться к стрессовым ситуациям, меняющимся социальным, информационным и природным условиям, в том числе осмысляя собственный опыт.</w:t>
            </w:r>
          </w:p>
          <w:p w14:paraId="2C81A645" w14:textId="77777777" w:rsidR="00DD28B4" w:rsidRDefault="006F0148">
            <w:pPr>
              <w:pStyle w:val="TableParagraph"/>
              <w:spacing w:before="0"/>
              <w:ind w:left="11" w:right="-15" w:firstLine="360"/>
              <w:jc w:val="both"/>
              <w:rPr>
                <w:sz w:val="24"/>
              </w:rPr>
            </w:pPr>
            <w:r>
              <w:rPr>
                <w:sz w:val="24"/>
              </w:rPr>
              <w:t xml:space="preserve">Умеющий осознавать эмоциональное состояние своё и других людей, стремящийся управлять собственным эмоциональным </w:t>
            </w:r>
            <w:r>
              <w:rPr>
                <w:spacing w:val="-2"/>
                <w:sz w:val="24"/>
              </w:rPr>
              <w:t>состоянием.</w:t>
            </w:r>
          </w:p>
          <w:p w14:paraId="04D47BEA" w14:textId="77777777" w:rsidR="00DD28B4" w:rsidRDefault="006F0148">
            <w:pPr>
              <w:pStyle w:val="TableParagraph"/>
              <w:spacing w:before="0" w:line="270" w:lineRule="atLeast"/>
              <w:ind w:left="11" w:right="-15" w:firstLine="360"/>
              <w:jc w:val="both"/>
              <w:rPr>
                <w:sz w:val="24"/>
              </w:rPr>
            </w:pPr>
            <w:r>
              <w:rPr>
                <w:sz w:val="24"/>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DD28B4" w14:paraId="18BD9B59" w14:textId="77777777">
        <w:trPr>
          <w:trHeight w:val="551"/>
        </w:trPr>
        <w:tc>
          <w:tcPr>
            <w:tcW w:w="2273" w:type="dxa"/>
          </w:tcPr>
          <w:p w14:paraId="7E74ED66" w14:textId="77777777" w:rsidR="00DD28B4" w:rsidRDefault="006F0148">
            <w:pPr>
              <w:pStyle w:val="TableParagraph"/>
              <w:spacing w:before="0" w:line="275" w:lineRule="exact"/>
              <w:ind w:left="11"/>
              <w:rPr>
                <w:sz w:val="24"/>
              </w:rPr>
            </w:pPr>
            <w:r>
              <w:rPr>
                <w:spacing w:val="-2"/>
                <w:sz w:val="24"/>
              </w:rPr>
              <w:t>Трудовое</w:t>
            </w:r>
          </w:p>
        </w:tc>
        <w:tc>
          <w:tcPr>
            <w:tcW w:w="7089" w:type="dxa"/>
          </w:tcPr>
          <w:p w14:paraId="66C46E05" w14:textId="77777777" w:rsidR="00DD28B4" w:rsidRDefault="006F0148">
            <w:pPr>
              <w:pStyle w:val="TableParagraph"/>
              <w:spacing w:before="0" w:line="276" w:lineRule="exact"/>
              <w:ind w:left="11" w:firstLine="360"/>
              <w:rPr>
                <w:sz w:val="24"/>
              </w:rPr>
            </w:pPr>
            <w:r>
              <w:rPr>
                <w:sz w:val="24"/>
              </w:rPr>
              <w:t>Уважающий</w:t>
            </w:r>
            <w:r>
              <w:rPr>
                <w:spacing w:val="40"/>
                <w:sz w:val="24"/>
              </w:rPr>
              <w:t xml:space="preserve"> </w:t>
            </w:r>
            <w:r>
              <w:rPr>
                <w:sz w:val="24"/>
              </w:rPr>
              <w:t>труд,</w:t>
            </w:r>
            <w:r>
              <w:rPr>
                <w:spacing w:val="40"/>
                <w:sz w:val="24"/>
              </w:rPr>
              <w:t xml:space="preserve"> </w:t>
            </w:r>
            <w:r>
              <w:rPr>
                <w:sz w:val="24"/>
              </w:rPr>
              <w:t>результаты</w:t>
            </w:r>
            <w:r>
              <w:rPr>
                <w:spacing w:val="40"/>
                <w:sz w:val="24"/>
              </w:rPr>
              <w:t xml:space="preserve"> </w:t>
            </w:r>
            <w:r>
              <w:rPr>
                <w:sz w:val="24"/>
              </w:rPr>
              <w:t>трудовой</w:t>
            </w:r>
            <w:r>
              <w:rPr>
                <w:spacing w:val="40"/>
                <w:sz w:val="24"/>
              </w:rPr>
              <w:t xml:space="preserve"> </w:t>
            </w:r>
            <w:r>
              <w:rPr>
                <w:sz w:val="24"/>
              </w:rPr>
              <w:t>деятельности</w:t>
            </w:r>
            <w:r>
              <w:rPr>
                <w:spacing w:val="40"/>
                <w:sz w:val="24"/>
              </w:rPr>
              <w:t xml:space="preserve"> </w:t>
            </w:r>
            <w:r>
              <w:rPr>
                <w:sz w:val="24"/>
              </w:rPr>
              <w:t>своей</w:t>
            </w:r>
            <w:r>
              <w:rPr>
                <w:spacing w:val="40"/>
                <w:sz w:val="24"/>
              </w:rPr>
              <w:t xml:space="preserve"> </w:t>
            </w:r>
            <w:r>
              <w:rPr>
                <w:sz w:val="24"/>
              </w:rPr>
              <w:t>и других людей.</w:t>
            </w:r>
          </w:p>
        </w:tc>
      </w:tr>
    </w:tbl>
    <w:p w14:paraId="3CFD5D87" w14:textId="77777777" w:rsidR="00DD28B4" w:rsidRDefault="00DD28B4">
      <w:pPr>
        <w:pStyle w:val="TableParagraph"/>
        <w:spacing w:line="276" w:lineRule="exact"/>
        <w:rPr>
          <w:sz w:val="24"/>
        </w:rPr>
        <w:sectPr w:rsidR="00DD28B4">
          <w:type w:val="continuous"/>
          <w:pgSz w:w="11910" w:h="16830"/>
          <w:pgMar w:top="820" w:right="708" w:bottom="280" w:left="850" w:header="720" w:footer="720" w:gutter="0"/>
          <w:cols w:space="720"/>
        </w:sect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7089"/>
      </w:tblGrid>
      <w:tr w:rsidR="00DD28B4" w14:paraId="107BE58C" w14:textId="77777777">
        <w:trPr>
          <w:trHeight w:val="4692"/>
        </w:trPr>
        <w:tc>
          <w:tcPr>
            <w:tcW w:w="2273" w:type="dxa"/>
          </w:tcPr>
          <w:p w14:paraId="5EF9E6B9" w14:textId="77777777" w:rsidR="00DD28B4" w:rsidRDefault="00DD28B4">
            <w:pPr>
              <w:pStyle w:val="TableParagraph"/>
              <w:spacing w:before="0"/>
              <w:ind w:left="0"/>
              <w:rPr>
                <w:sz w:val="24"/>
              </w:rPr>
            </w:pPr>
          </w:p>
        </w:tc>
        <w:tc>
          <w:tcPr>
            <w:tcW w:w="7089" w:type="dxa"/>
          </w:tcPr>
          <w:p w14:paraId="34152984" w14:textId="77777777" w:rsidR="00DD28B4" w:rsidRDefault="006F0148">
            <w:pPr>
              <w:pStyle w:val="TableParagraph"/>
              <w:spacing w:before="0"/>
              <w:ind w:left="11" w:right="-15" w:firstLine="360"/>
              <w:jc w:val="both"/>
              <w:rPr>
                <w:sz w:val="24"/>
              </w:rPr>
            </w:pPr>
            <w:r>
              <w:rPr>
                <w:sz w:val="24"/>
              </w:rPr>
              <w:t>Выражающий 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14:paraId="2AE66C6B" w14:textId="77777777" w:rsidR="00DD28B4" w:rsidRDefault="006F0148">
            <w:pPr>
              <w:pStyle w:val="TableParagraph"/>
              <w:spacing w:before="0"/>
              <w:ind w:left="11" w:right="-15" w:firstLine="360"/>
              <w:jc w:val="both"/>
              <w:rPr>
                <w:sz w:val="24"/>
              </w:rPr>
            </w:pPr>
            <w:r>
              <w:rPr>
                <w:sz w:val="24"/>
              </w:rPr>
              <w:t>Проявляющий интерес к практическому изучению профессий и труда различного рода на основе изучаемых предметных знаний.</w:t>
            </w:r>
          </w:p>
          <w:p w14:paraId="64DA18F0" w14:textId="77777777" w:rsidR="00DD28B4" w:rsidRDefault="006F0148">
            <w:pPr>
              <w:pStyle w:val="TableParagraph"/>
              <w:spacing w:before="0"/>
              <w:ind w:left="11" w:right="-15" w:firstLine="360"/>
              <w:jc w:val="both"/>
              <w:rPr>
                <w:sz w:val="24"/>
              </w:rPr>
            </w:pPr>
            <w:r>
              <w:rPr>
                <w:sz w:val="24"/>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14:paraId="1DFBA7C0" w14:textId="77777777" w:rsidR="00DD28B4" w:rsidRDefault="006F0148">
            <w:pPr>
              <w:pStyle w:val="TableParagraph"/>
              <w:spacing w:before="0"/>
              <w:ind w:left="11" w:right="-15" w:firstLine="360"/>
              <w:jc w:val="both"/>
              <w:rPr>
                <w:sz w:val="24"/>
              </w:rPr>
            </w:pPr>
            <w:r>
              <w:rPr>
                <w:sz w:val="24"/>
              </w:rPr>
              <w:t>Понимающий необходимость человека адаптироваться в профессиональной среде в условиях современного</w:t>
            </w:r>
            <w:r>
              <w:rPr>
                <w:spacing w:val="40"/>
                <w:sz w:val="24"/>
              </w:rPr>
              <w:t xml:space="preserve"> </w:t>
            </w:r>
            <w:r>
              <w:rPr>
                <w:sz w:val="24"/>
              </w:rPr>
              <w:t xml:space="preserve">технологического развития, выражающий готовность к такой </w:t>
            </w:r>
            <w:r>
              <w:rPr>
                <w:spacing w:val="-2"/>
                <w:sz w:val="24"/>
              </w:rPr>
              <w:t>адаптации.</w:t>
            </w:r>
          </w:p>
          <w:p w14:paraId="5A5F2E31" w14:textId="77777777" w:rsidR="00DD28B4" w:rsidRDefault="006F0148">
            <w:pPr>
              <w:pStyle w:val="TableParagraph"/>
              <w:spacing w:before="0" w:line="270" w:lineRule="atLeast"/>
              <w:ind w:left="11" w:right="-15" w:firstLine="360"/>
              <w:jc w:val="both"/>
              <w:rPr>
                <w:sz w:val="24"/>
              </w:rPr>
            </w:pPr>
            <w:r>
              <w:rPr>
                <w:sz w:val="24"/>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DD28B4" w14:paraId="577FB761" w14:textId="77777777">
        <w:trPr>
          <w:trHeight w:val="3864"/>
        </w:trPr>
        <w:tc>
          <w:tcPr>
            <w:tcW w:w="2273" w:type="dxa"/>
          </w:tcPr>
          <w:p w14:paraId="7C21D3DE" w14:textId="77777777" w:rsidR="00DD28B4" w:rsidRDefault="006F0148">
            <w:pPr>
              <w:pStyle w:val="TableParagraph"/>
              <w:spacing w:before="0" w:line="275" w:lineRule="exact"/>
              <w:ind w:left="11"/>
              <w:rPr>
                <w:sz w:val="24"/>
              </w:rPr>
            </w:pPr>
            <w:r>
              <w:rPr>
                <w:spacing w:val="-2"/>
                <w:sz w:val="24"/>
              </w:rPr>
              <w:t>Экологическое</w:t>
            </w:r>
          </w:p>
        </w:tc>
        <w:tc>
          <w:tcPr>
            <w:tcW w:w="7089" w:type="dxa"/>
          </w:tcPr>
          <w:p w14:paraId="38C9EBB4" w14:textId="77777777" w:rsidR="00DD28B4" w:rsidRDefault="006F0148">
            <w:pPr>
              <w:pStyle w:val="TableParagraph"/>
              <w:spacing w:before="0"/>
              <w:ind w:left="11" w:right="-15" w:firstLine="360"/>
              <w:jc w:val="both"/>
              <w:rPr>
                <w:sz w:val="24"/>
              </w:rPr>
            </w:pPr>
            <w:r>
              <w:rPr>
                <w:sz w:val="24"/>
              </w:rPr>
              <w:t>Ориентированный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14:paraId="35641C34" w14:textId="77777777" w:rsidR="00DD28B4" w:rsidRDefault="006F0148">
            <w:pPr>
              <w:pStyle w:val="TableParagraph"/>
              <w:spacing w:before="0"/>
              <w:ind w:left="11" w:right="-15" w:firstLine="360"/>
              <w:jc w:val="both"/>
              <w:rPr>
                <w:sz w:val="24"/>
              </w:rPr>
            </w:pPr>
            <w:r>
              <w:rPr>
                <w:sz w:val="24"/>
              </w:rPr>
              <w:t>Понимающий значение и глобальный характер экологических проблем, путей их решения, значение экологической культуры в современном мире.</w:t>
            </w:r>
          </w:p>
          <w:p w14:paraId="5C9AB920" w14:textId="77777777" w:rsidR="00DD28B4" w:rsidRDefault="006F0148">
            <w:pPr>
              <w:pStyle w:val="TableParagraph"/>
              <w:spacing w:before="0"/>
              <w:ind w:left="11" w:right="-15" w:firstLine="360"/>
              <w:jc w:val="both"/>
              <w:rPr>
                <w:sz w:val="24"/>
              </w:rPr>
            </w:pPr>
            <w:r>
              <w:rPr>
                <w:sz w:val="24"/>
              </w:rPr>
              <w:t>Выражающий</w:t>
            </w:r>
            <w:r>
              <w:rPr>
                <w:spacing w:val="-15"/>
                <w:sz w:val="24"/>
              </w:rPr>
              <w:t xml:space="preserve"> </w:t>
            </w:r>
            <w:r>
              <w:rPr>
                <w:sz w:val="24"/>
              </w:rPr>
              <w:t>а</w:t>
            </w:r>
            <w:r>
              <w:rPr>
                <w:spacing w:val="-15"/>
                <w:sz w:val="24"/>
              </w:rPr>
              <w:t xml:space="preserve"> </w:t>
            </w:r>
            <w:r>
              <w:rPr>
                <w:spacing w:val="19"/>
                <w:sz w:val="24"/>
              </w:rPr>
              <w:t>кти</w:t>
            </w:r>
            <w:r>
              <w:rPr>
                <w:spacing w:val="-15"/>
                <w:sz w:val="24"/>
              </w:rPr>
              <w:t xml:space="preserve"> </w:t>
            </w:r>
            <w:r>
              <w:rPr>
                <w:spacing w:val="14"/>
                <w:sz w:val="24"/>
              </w:rPr>
              <w:t>вн</w:t>
            </w:r>
            <w:r>
              <w:rPr>
                <w:spacing w:val="-15"/>
                <w:sz w:val="24"/>
              </w:rPr>
              <w:t xml:space="preserve"> </w:t>
            </w:r>
            <w:r>
              <w:rPr>
                <w:sz w:val="24"/>
              </w:rPr>
              <w:t>о</w:t>
            </w:r>
            <w:r>
              <w:rPr>
                <w:spacing w:val="-15"/>
                <w:sz w:val="24"/>
              </w:rPr>
              <w:t xml:space="preserve"> </w:t>
            </w:r>
            <w:r>
              <w:rPr>
                <w:sz w:val="24"/>
              </w:rPr>
              <w:t>е</w:t>
            </w:r>
            <w:r>
              <w:rPr>
                <w:spacing w:val="-15"/>
                <w:sz w:val="24"/>
              </w:rPr>
              <w:t xml:space="preserve"> </w:t>
            </w:r>
            <w:r>
              <w:rPr>
                <w:sz w:val="24"/>
              </w:rPr>
              <w:t>неприятие</w:t>
            </w:r>
            <w:r>
              <w:rPr>
                <w:spacing w:val="-12"/>
                <w:sz w:val="24"/>
              </w:rPr>
              <w:t xml:space="preserve"> </w:t>
            </w:r>
            <w:r>
              <w:rPr>
                <w:sz w:val="24"/>
              </w:rPr>
              <w:t>действий,</w:t>
            </w:r>
            <w:r>
              <w:rPr>
                <w:spacing w:val="-2"/>
                <w:sz w:val="24"/>
              </w:rPr>
              <w:t xml:space="preserve"> </w:t>
            </w:r>
            <w:r>
              <w:rPr>
                <w:sz w:val="24"/>
              </w:rPr>
              <w:t>приносящих</w:t>
            </w:r>
            <w:r>
              <w:rPr>
                <w:spacing w:val="-3"/>
                <w:sz w:val="24"/>
              </w:rPr>
              <w:t xml:space="preserve"> </w:t>
            </w:r>
            <w:r>
              <w:rPr>
                <w:sz w:val="24"/>
              </w:rPr>
              <w:t>вред природе, окружающей среде.</w:t>
            </w:r>
          </w:p>
          <w:p w14:paraId="36BCF058" w14:textId="77777777" w:rsidR="00DD28B4" w:rsidRDefault="006F0148">
            <w:pPr>
              <w:pStyle w:val="TableParagraph"/>
              <w:spacing w:before="0"/>
              <w:ind w:left="11" w:right="-15" w:firstLine="360"/>
              <w:jc w:val="both"/>
              <w:rPr>
                <w:sz w:val="24"/>
              </w:rPr>
            </w:pPr>
            <w:r>
              <w:rPr>
                <w:sz w:val="24"/>
              </w:rPr>
              <w:t>Сознающий свою ответственность как гражданина и</w:t>
            </w:r>
            <w:r>
              <w:rPr>
                <w:spacing w:val="40"/>
                <w:sz w:val="24"/>
              </w:rPr>
              <w:t xml:space="preserve"> </w:t>
            </w:r>
            <w:r>
              <w:rPr>
                <w:sz w:val="24"/>
              </w:rPr>
              <w:t>потребителя в условиях взаимосвязи природной, технологической и социальной сред.</w:t>
            </w:r>
          </w:p>
          <w:p w14:paraId="095D3325" w14:textId="77777777" w:rsidR="00DD28B4" w:rsidRDefault="006F0148">
            <w:pPr>
              <w:pStyle w:val="TableParagraph"/>
              <w:spacing w:before="0" w:line="270" w:lineRule="atLeast"/>
              <w:ind w:left="11" w:right="-15" w:firstLine="360"/>
              <w:jc w:val="both"/>
              <w:rPr>
                <w:sz w:val="24"/>
              </w:rPr>
            </w:pPr>
            <w:r>
              <w:rPr>
                <w:sz w:val="24"/>
              </w:rPr>
              <w:t>Выражающий готовность к участию в практической деятельности экологической, природоохранной направленности.</w:t>
            </w:r>
          </w:p>
        </w:tc>
      </w:tr>
      <w:tr w:rsidR="00DD28B4" w14:paraId="073A0FB8" w14:textId="77777777">
        <w:trPr>
          <w:trHeight w:val="3036"/>
        </w:trPr>
        <w:tc>
          <w:tcPr>
            <w:tcW w:w="2273" w:type="dxa"/>
          </w:tcPr>
          <w:p w14:paraId="59AAF322" w14:textId="77777777" w:rsidR="00DD28B4" w:rsidRDefault="006F0148">
            <w:pPr>
              <w:pStyle w:val="TableParagraph"/>
              <w:tabs>
                <w:tab w:val="left" w:pos="1324"/>
              </w:tabs>
              <w:spacing w:before="0"/>
              <w:ind w:left="11" w:right="-15"/>
              <w:rPr>
                <w:sz w:val="24"/>
              </w:rPr>
            </w:pPr>
            <w:r>
              <w:rPr>
                <w:spacing w:val="-2"/>
                <w:sz w:val="24"/>
              </w:rPr>
              <w:t>Ценности</w:t>
            </w:r>
            <w:r>
              <w:rPr>
                <w:sz w:val="24"/>
              </w:rPr>
              <w:tab/>
            </w:r>
            <w:r>
              <w:rPr>
                <w:spacing w:val="-2"/>
                <w:sz w:val="24"/>
              </w:rPr>
              <w:t>научного познания</w:t>
            </w:r>
          </w:p>
        </w:tc>
        <w:tc>
          <w:tcPr>
            <w:tcW w:w="7089" w:type="dxa"/>
          </w:tcPr>
          <w:p w14:paraId="0E3E329A" w14:textId="77777777" w:rsidR="00DD28B4" w:rsidRDefault="006F0148">
            <w:pPr>
              <w:pStyle w:val="TableParagraph"/>
              <w:spacing w:before="0"/>
              <w:ind w:left="11" w:right="-15" w:firstLine="360"/>
              <w:jc w:val="both"/>
              <w:rPr>
                <w:sz w:val="24"/>
              </w:rPr>
            </w:pPr>
            <w:r>
              <w:rPr>
                <w:sz w:val="24"/>
              </w:rPr>
              <w:t>Выражающий познавательные интересы в разных предметных областях с учетом индивидуальных способностей, достижений.</w:t>
            </w:r>
          </w:p>
          <w:p w14:paraId="0327E9DB" w14:textId="77777777" w:rsidR="00DD28B4" w:rsidRDefault="006F0148">
            <w:pPr>
              <w:pStyle w:val="TableParagraph"/>
              <w:spacing w:before="0"/>
              <w:ind w:left="11" w:right="-15" w:firstLine="360"/>
              <w:jc w:val="both"/>
              <w:rPr>
                <w:sz w:val="24"/>
              </w:rPr>
            </w:pPr>
            <w:r>
              <w:rPr>
                <w:sz w:val="24"/>
              </w:rPr>
              <w:t>Ориентированный в деятельности на систему научных представлений о закономерностях развития человека, природы и общества, взаимосвязях человека</w:t>
            </w:r>
            <w:r>
              <w:rPr>
                <w:spacing w:val="-1"/>
                <w:sz w:val="24"/>
              </w:rPr>
              <w:t xml:space="preserve"> </w:t>
            </w:r>
            <w:r>
              <w:rPr>
                <w:sz w:val="24"/>
              </w:rPr>
              <w:t>с</w:t>
            </w:r>
            <w:r>
              <w:rPr>
                <w:spacing w:val="-1"/>
                <w:sz w:val="24"/>
              </w:rPr>
              <w:t xml:space="preserve"> </w:t>
            </w:r>
            <w:r>
              <w:rPr>
                <w:sz w:val="24"/>
              </w:rPr>
              <w:t>природной</w:t>
            </w:r>
            <w:r>
              <w:rPr>
                <w:spacing w:val="-1"/>
                <w:sz w:val="24"/>
              </w:rPr>
              <w:t xml:space="preserve"> </w:t>
            </w:r>
            <w:r>
              <w:rPr>
                <w:sz w:val="24"/>
              </w:rPr>
              <w:t>и социальной средой. Развивающий личные навыки использования различных средств познания, накопления знаний о мире (языковая, читательская культура, деятельностьв информационной, цифровой среде).</w:t>
            </w:r>
          </w:p>
          <w:p w14:paraId="2D433AF8" w14:textId="77777777" w:rsidR="00DD28B4" w:rsidRDefault="006F0148">
            <w:pPr>
              <w:pStyle w:val="TableParagraph"/>
              <w:spacing w:before="0" w:line="270" w:lineRule="atLeast"/>
              <w:ind w:left="11" w:right="-15" w:firstLine="360"/>
              <w:jc w:val="both"/>
              <w:rPr>
                <w:sz w:val="24"/>
              </w:rPr>
            </w:pPr>
            <w:r>
              <w:rPr>
                <w:sz w:val="24"/>
              </w:rPr>
              <w:t>Демонстрирующий навыки наблюдений, накопления фактов, осмысления опыта в естественнонаучной и гуманитарной областях познания, навыки исследовательской деятельности.</w:t>
            </w:r>
          </w:p>
        </w:tc>
      </w:tr>
    </w:tbl>
    <w:p w14:paraId="5979C53B" w14:textId="77777777" w:rsidR="00DD28B4" w:rsidRDefault="006F0148" w:rsidP="00FA77B9">
      <w:pPr>
        <w:pStyle w:val="a5"/>
        <w:numPr>
          <w:ilvl w:val="2"/>
          <w:numId w:val="83"/>
        </w:numPr>
        <w:tabs>
          <w:tab w:val="left" w:pos="4207"/>
        </w:tabs>
        <w:spacing w:before="27" w:line="510" w:lineRule="atLeast"/>
        <w:ind w:left="710" w:right="3468" w:firstLine="2897"/>
        <w:jc w:val="left"/>
      </w:pPr>
      <w:r>
        <w:rPr>
          <w:b/>
          <w:sz w:val="24"/>
        </w:rPr>
        <w:t>Содержательный</w:t>
      </w:r>
      <w:r>
        <w:rPr>
          <w:b/>
          <w:spacing w:val="-15"/>
          <w:sz w:val="24"/>
        </w:rPr>
        <w:t xml:space="preserve"> </w:t>
      </w:r>
      <w:r>
        <w:rPr>
          <w:b/>
          <w:sz w:val="24"/>
        </w:rPr>
        <w:t xml:space="preserve">раздел </w:t>
      </w:r>
      <w:r w:rsidR="00FA77B9">
        <w:rPr>
          <w:b/>
          <w:sz w:val="24"/>
        </w:rPr>
        <w:t xml:space="preserve"> </w:t>
      </w:r>
    </w:p>
    <w:p w14:paraId="2F905BE6" w14:textId="77777777" w:rsidR="00DD28B4" w:rsidRDefault="006F0148">
      <w:pPr>
        <w:pStyle w:val="a3"/>
        <w:ind w:left="643" w:firstLine="0"/>
        <w:rPr>
          <w:b/>
        </w:rPr>
      </w:pPr>
      <w:r>
        <w:t>Процесс</w:t>
      </w:r>
      <w:r>
        <w:rPr>
          <w:spacing w:val="73"/>
          <w:w w:val="150"/>
        </w:rPr>
        <w:t xml:space="preserve"> </w:t>
      </w:r>
      <w:r>
        <w:t>воспитания</w:t>
      </w:r>
      <w:r>
        <w:rPr>
          <w:spacing w:val="78"/>
          <w:w w:val="150"/>
        </w:rPr>
        <w:t xml:space="preserve"> </w:t>
      </w:r>
      <w:r>
        <w:t>в</w:t>
      </w:r>
      <w:r>
        <w:rPr>
          <w:spacing w:val="77"/>
          <w:w w:val="150"/>
        </w:rPr>
        <w:t xml:space="preserve"> </w:t>
      </w:r>
      <w:r w:rsidR="00FA77B9">
        <w:t>МБОУ « Коробинская ООШ»</w:t>
      </w:r>
      <w:r>
        <w:rPr>
          <w:spacing w:val="75"/>
          <w:w w:val="150"/>
        </w:rPr>
        <w:t xml:space="preserve"> </w:t>
      </w:r>
      <w:r>
        <w:t>основывается</w:t>
      </w:r>
      <w:r>
        <w:rPr>
          <w:spacing w:val="74"/>
          <w:w w:val="150"/>
        </w:rPr>
        <w:t xml:space="preserve"> </w:t>
      </w:r>
      <w:r>
        <w:t>на</w:t>
      </w:r>
      <w:r>
        <w:rPr>
          <w:spacing w:val="78"/>
          <w:w w:val="150"/>
        </w:rPr>
        <w:t xml:space="preserve"> </w:t>
      </w:r>
      <w:r>
        <w:t>следующих</w:t>
      </w:r>
      <w:r>
        <w:rPr>
          <w:spacing w:val="80"/>
          <w:w w:val="150"/>
        </w:rPr>
        <w:t xml:space="preserve"> </w:t>
      </w:r>
      <w:r>
        <w:rPr>
          <w:b/>
          <w:spacing w:val="-2"/>
        </w:rPr>
        <w:t>принципах</w:t>
      </w:r>
    </w:p>
    <w:p w14:paraId="50225CDF" w14:textId="77777777" w:rsidR="00DD28B4" w:rsidRDefault="006F0148">
      <w:pPr>
        <w:pStyle w:val="a3"/>
        <w:ind w:firstLine="0"/>
      </w:pPr>
      <w:r>
        <w:t>взаимодействия</w:t>
      </w:r>
      <w:r>
        <w:rPr>
          <w:spacing w:val="-2"/>
        </w:rPr>
        <w:t xml:space="preserve"> </w:t>
      </w:r>
      <w:r>
        <w:t>педагогов</w:t>
      </w:r>
      <w:r>
        <w:rPr>
          <w:spacing w:val="-4"/>
        </w:rPr>
        <w:t xml:space="preserve"> </w:t>
      </w:r>
      <w:r>
        <w:t>и</w:t>
      </w:r>
      <w:r>
        <w:rPr>
          <w:spacing w:val="-1"/>
        </w:rPr>
        <w:t xml:space="preserve"> </w:t>
      </w:r>
      <w:r>
        <w:rPr>
          <w:spacing w:val="-2"/>
        </w:rPr>
        <w:t>школьников:</w:t>
      </w:r>
    </w:p>
    <w:p w14:paraId="5151BA71" w14:textId="77777777" w:rsidR="00DD28B4" w:rsidRDefault="006F0148">
      <w:pPr>
        <w:pStyle w:val="a5"/>
        <w:numPr>
          <w:ilvl w:val="0"/>
          <w:numId w:val="19"/>
        </w:numPr>
        <w:tabs>
          <w:tab w:val="left" w:pos="1049"/>
        </w:tabs>
        <w:ind w:right="142" w:firstLine="360"/>
        <w:rPr>
          <w:sz w:val="24"/>
        </w:rPr>
      </w:pPr>
      <w:r>
        <w:rPr>
          <w:sz w:val="24"/>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14:paraId="476A5C50" w14:textId="77777777" w:rsidR="00DD28B4" w:rsidRDefault="006F0148">
      <w:pPr>
        <w:pStyle w:val="a5"/>
        <w:numPr>
          <w:ilvl w:val="0"/>
          <w:numId w:val="19"/>
        </w:numPr>
        <w:tabs>
          <w:tab w:val="left" w:pos="1049"/>
        </w:tabs>
        <w:ind w:right="142" w:firstLine="360"/>
        <w:rPr>
          <w:sz w:val="24"/>
        </w:rPr>
      </w:pPr>
      <w:r>
        <w:rPr>
          <w:sz w:val="24"/>
        </w:rPr>
        <w:t>ориентир на создание в школе психологически комфортной среды для каждого ребенка</w:t>
      </w:r>
      <w:r>
        <w:rPr>
          <w:spacing w:val="40"/>
          <w:sz w:val="24"/>
        </w:rPr>
        <w:t xml:space="preserve"> </w:t>
      </w:r>
      <w:r>
        <w:rPr>
          <w:sz w:val="24"/>
        </w:rPr>
        <w:t>и взрослого, без которой невозможно конструктивное взаимодействие</w:t>
      </w:r>
      <w:r>
        <w:rPr>
          <w:spacing w:val="-2"/>
          <w:sz w:val="24"/>
        </w:rPr>
        <w:t xml:space="preserve"> </w:t>
      </w:r>
      <w:r>
        <w:rPr>
          <w:sz w:val="24"/>
        </w:rPr>
        <w:t>школьников и педагогов;</w:t>
      </w:r>
    </w:p>
    <w:p w14:paraId="56644C0B" w14:textId="77777777" w:rsidR="00DD28B4" w:rsidRDefault="006F0148">
      <w:pPr>
        <w:pStyle w:val="a5"/>
        <w:numPr>
          <w:ilvl w:val="0"/>
          <w:numId w:val="19"/>
        </w:numPr>
        <w:tabs>
          <w:tab w:val="left" w:pos="1049"/>
        </w:tabs>
        <w:ind w:right="140" w:firstLine="360"/>
        <w:rPr>
          <w:sz w:val="24"/>
        </w:rPr>
      </w:pPr>
      <w:r>
        <w:rPr>
          <w:sz w:val="24"/>
        </w:rPr>
        <w:t>реализация процесса воспитания главным образом через создание в школе детско- 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60C619CF" w14:textId="77777777" w:rsidR="00DD28B4" w:rsidRDefault="006F0148">
      <w:pPr>
        <w:pStyle w:val="a5"/>
        <w:numPr>
          <w:ilvl w:val="0"/>
          <w:numId w:val="19"/>
        </w:numPr>
        <w:tabs>
          <w:tab w:val="left" w:pos="1049"/>
        </w:tabs>
        <w:ind w:right="141" w:firstLine="360"/>
        <w:rPr>
          <w:sz w:val="24"/>
        </w:rPr>
      </w:pPr>
      <w:r>
        <w:rPr>
          <w:sz w:val="24"/>
        </w:rPr>
        <w:t>организация основных совместных дел школьников и педагогов как предмета совместной заботы и взрослых, и детей;</w:t>
      </w:r>
    </w:p>
    <w:p w14:paraId="2AD915E8" w14:textId="77777777" w:rsidR="00DD28B4" w:rsidRDefault="006F0148">
      <w:pPr>
        <w:pStyle w:val="a5"/>
        <w:numPr>
          <w:ilvl w:val="0"/>
          <w:numId w:val="19"/>
        </w:numPr>
        <w:tabs>
          <w:tab w:val="left" w:pos="1049"/>
        </w:tabs>
        <w:ind w:right="141" w:firstLine="360"/>
        <w:rPr>
          <w:sz w:val="24"/>
        </w:rPr>
      </w:pPr>
      <w:r>
        <w:rPr>
          <w:sz w:val="24"/>
        </w:rPr>
        <w:t xml:space="preserve">системность, целесообразность и нешаблонность воспитания как условия его </w:t>
      </w:r>
      <w:r>
        <w:rPr>
          <w:spacing w:val="-2"/>
          <w:sz w:val="24"/>
        </w:rPr>
        <w:t>эффективности.</w:t>
      </w:r>
    </w:p>
    <w:p w14:paraId="652A3AD9" w14:textId="77777777" w:rsidR="00DD28B4" w:rsidRDefault="006F0148">
      <w:pPr>
        <w:ind w:left="643"/>
        <w:jc w:val="both"/>
        <w:rPr>
          <w:sz w:val="24"/>
        </w:rPr>
      </w:pPr>
      <w:r>
        <w:rPr>
          <w:b/>
          <w:sz w:val="24"/>
        </w:rPr>
        <w:t>Основными</w:t>
      </w:r>
      <w:r>
        <w:rPr>
          <w:b/>
          <w:spacing w:val="-6"/>
          <w:sz w:val="24"/>
        </w:rPr>
        <w:t xml:space="preserve"> </w:t>
      </w:r>
      <w:r>
        <w:rPr>
          <w:b/>
          <w:sz w:val="24"/>
        </w:rPr>
        <w:t>традициями</w:t>
      </w:r>
      <w:r>
        <w:rPr>
          <w:b/>
          <w:spacing w:val="-5"/>
          <w:sz w:val="24"/>
        </w:rPr>
        <w:t xml:space="preserve"> </w:t>
      </w:r>
      <w:r>
        <w:rPr>
          <w:sz w:val="24"/>
        </w:rPr>
        <w:t>воспитания</w:t>
      </w:r>
      <w:r>
        <w:rPr>
          <w:spacing w:val="-3"/>
          <w:sz w:val="24"/>
        </w:rPr>
        <w:t xml:space="preserve"> </w:t>
      </w:r>
      <w:r>
        <w:rPr>
          <w:sz w:val="24"/>
        </w:rPr>
        <w:t>в</w:t>
      </w:r>
      <w:r>
        <w:rPr>
          <w:spacing w:val="-6"/>
          <w:sz w:val="24"/>
        </w:rPr>
        <w:t xml:space="preserve"> </w:t>
      </w:r>
      <w:r>
        <w:rPr>
          <w:sz w:val="24"/>
        </w:rPr>
        <w:t>образовательной</w:t>
      </w:r>
      <w:r>
        <w:rPr>
          <w:spacing w:val="-2"/>
          <w:sz w:val="24"/>
        </w:rPr>
        <w:t xml:space="preserve"> </w:t>
      </w:r>
      <w:r>
        <w:rPr>
          <w:sz w:val="24"/>
        </w:rPr>
        <w:t>организации</w:t>
      </w:r>
      <w:r>
        <w:rPr>
          <w:spacing w:val="-7"/>
          <w:sz w:val="24"/>
        </w:rPr>
        <w:t xml:space="preserve"> </w:t>
      </w:r>
      <w:r>
        <w:rPr>
          <w:sz w:val="24"/>
        </w:rPr>
        <w:t>являются</w:t>
      </w:r>
      <w:r>
        <w:rPr>
          <w:spacing w:val="-4"/>
          <w:sz w:val="24"/>
        </w:rPr>
        <w:t xml:space="preserve"> </w:t>
      </w:r>
      <w:r>
        <w:rPr>
          <w:spacing w:val="-2"/>
          <w:sz w:val="24"/>
        </w:rPr>
        <w:t>следующие:</w:t>
      </w:r>
    </w:p>
    <w:p w14:paraId="2020814F" w14:textId="77777777" w:rsidR="00DD28B4" w:rsidRDefault="006F0148">
      <w:pPr>
        <w:pStyle w:val="a5"/>
        <w:numPr>
          <w:ilvl w:val="0"/>
          <w:numId w:val="18"/>
        </w:numPr>
        <w:tabs>
          <w:tab w:val="left" w:pos="1049"/>
        </w:tabs>
        <w:ind w:right="138" w:firstLine="360"/>
        <w:rPr>
          <w:sz w:val="23"/>
        </w:rPr>
      </w:pPr>
      <w:r>
        <w:rPr>
          <w:sz w:val="24"/>
        </w:rPr>
        <w:t>стержнем годового цикла воспитательной работы школы являются</w:t>
      </w:r>
      <w:r w:rsidR="00FA77B9">
        <w:rPr>
          <w:sz w:val="24"/>
        </w:rPr>
        <w:t xml:space="preserve"> ключевые общешкольные дела и Со</w:t>
      </w:r>
      <w:r>
        <w:rPr>
          <w:sz w:val="24"/>
        </w:rPr>
        <w:t>бытия, через которые осуществляется интеграция воспитательных усилий педагогов;</w:t>
      </w:r>
    </w:p>
    <w:p w14:paraId="1A0D6B73" w14:textId="77777777" w:rsidR="00DD28B4" w:rsidRDefault="006F0148">
      <w:pPr>
        <w:pStyle w:val="a5"/>
        <w:numPr>
          <w:ilvl w:val="0"/>
          <w:numId w:val="18"/>
        </w:numPr>
        <w:tabs>
          <w:tab w:val="left" w:pos="1049"/>
        </w:tabs>
        <w:ind w:right="143" w:firstLine="360"/>
        <w:rPr>
          <w:sz w:val="23"/>
        </w:rPr>
      </w:pPr>
      <w:r>
        <w:rPr>
          <w:sz w:val="24"/>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w:t>
      </w:r>
    </w:p>
    <w:p w14:paraId="0FDFD3A7" w14:textId="77777777" w:rsidR="00DD28B4" w:rsidRDefault="006F0148">
      <w:pPr>
        <w:pStyle w:val="a3"/>
        <w:ind w:right="139"/>
      </w:pPr>
      <w:r>
        <w:t xml:space="preserve">коллективное планирование, коллективное проведение и коллективный анализ их </w:t>
      </w:r>
      <w:r>
        <w:rPr>
          <w:spacing w:val="-2"/>
        </w:rPr>
        <w:t>результатов;</w:t>
      </w:r>
    </w:p>
    <w:p w14:paraId="18C75BFA" w14:textId="77777777" w:rsidR="00DD28B4" w:rsidRDefault="006F0148">
      <w:pPr>
        <w:pStyle w:val="a5"/>
        <w:numPr>
          <w:ilvl w:val="0"/>
          <w:numId w:val="18"/>
        </w:numPr>
        <w:tabs>
          <w:tab w:val="left" w:pos="989"/>
        </w:tabs>
        <w:ind w:right="142" w:firstLine="360"/>
        <w:rPr>
          <w:sz w:val="23"/>
        </w:rPr>
      </w:pPr>
      <w:r>
        <w:rPr>
          <w:sz w:val="24"/>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3320430A" w14:textId="77777777" w:rsidR="00DD28B4" w:rsidRDefault="006F0148">
      <w:pPr>
        <w:pStyle w:val="a5"/>
        <w:numPr>
          <w:ilvl w:val="0"/>
          <w:numId w:val="18"/>
        </w:numPr>
        <w:tabs>
          <w:tab w:val="left" w:pos="989"/>
        </w:tabs>
        <w:ind w:right="143" w:firstLine="360"/>
        <w:rPr>
          <w:sz w:val="23"/>
        </w:rPr>
      </w:pPr>
      <w:r>
        <w:rPr>
          <w:sz w:val="24"/>
        </w:rPr>
        <w:t>в проведении общешкольных дел поощряется конструктивное межклассное и межвозрастное взаимодействие школьников, а также их социальная активность;</w:t>
      </w:r>
    </w:p>
    <w:p w14:paraId="77B89977" w14:textId="77777777" w:rsidR="00DD28B4" w:rsidRDefault="006F0148">
      <w:pPr>
        <w:pStyle w:val="a5"/>
        <w:numPr>
          <w:ilvl w:val="0"/>
          <w:numId w:val="18"/>
        </w:numPr>
        <w:tabs>
          <w:tab w:val="left" w:pos="989"/>
        </w:tabs>
        <w:ind w:right="143" w:firstLine="360"/>
        <w:rPr>
          <w:sz w:val="23"/>
        </w:rPr>
      </w:pPr>
      <w:r>
        <w:rPr>
          <w:sz w:val="24"/>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7FE46B54" w14:textId="77777777" w:rsidR="00DD28B4" w:rsidRDefault="006F0148">
      <w:pPr>
        <w:pStyle w:val="a5"/>
        <w:numPr>
          <w:ilvl w:val="0"/>
          <w:numId w:val="18"/>
        </w:numPr>
        <w:tabs>
          <w:tab w:val="left" w:pos="989"/>
        </w:tabs>
        <w:ind w:right="140" w:firstLine="360"/>
        <w:rPr>
          <w:sz w:val="23"/>
        </w:rPr>
      </w:pPr>
      <w:r>
        <w:rPr>
          <w:sz w:val="24"/>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w:t>
      </w:r>
      <w:r>
        <w:rPr>
          <w:spacing w:val="40"/>
          <w:sz w:val="24"/>
        </w:rPr>
        <w:t xml:space="preserve"> </w:t>
      </w:r>
      <w:r>
        <w:rPr>
          <w:sz w:val="24"/>
        </w:rPr>
        <w:t>посредническую (в разрешении конфликтов) функции;</w:t>
      </w:r>
    </w:p>
    <w:p w14:paraId="78F67484" w14:textId="77777777" w:rsidR="00DD28B4" w:rsidRDefault="006F0148">
      <w:pPr>
        <w:pStyle w:val="a5"/>
        <w:numPr>
          <w:ilvl w:val="0"/>
          <w:numId w:val="18"/>
        </w:numPr>
        <w:tabs>
          <w:tab w:val="left" w:pos="989"/>
        </w:tabs>
        <w:ind w:right="141" w:firstLine="360"/>
        <w:rPr>
          <w:sz w:val="23"/>
        </w:rPr>
      </w:pPr>
      <w:r>
        <w:rPr>
          <w:sz w:val="24"/>
        </w:rPr>
        <w:t>формой продуктивного взаимодействия субъектов образовательного процесса</w:t>
      </w:r>
      <w:r>
        <w:rPr>
          <w:spacing w:val="40"/>
          <w:sz w:val="24"/>
        </w:rPr>
        <w:t xml:space="preserve"> </w:t>
      </w:r>
      <w:r>
        <w:rPr>
          <w:sz w:val="24"/>
        </w:rPr>
        <w:t>становится СОтрудничество.</w:t>
      </w:r>
    </w:p>
    <w:p w14:paraId="21E0E7A9" w14:textId="77777777" w:rsidR="00DD28B4" w:rsidRDefault="006F0148">
      <w:pPr>
        <w:pStyle w:val="1"/>
        <w:ind w:left="282"/>
        <w:jc w:val="both"/>
      </w:pPr>
      <w:r>
        <w:t>ВИДЫ, ФОРМЫ</w:t>
      </w:r>
      <w:r>
        <w:rPr>
          <w:spacing w:val="-1"/>
        </w:rPr>
        <w:t xml:space="preserve"> </w:t>
      </w:r>
      <w:r>
        <w:t>И СОДЕРЖАНИЕ ВОСПИТАТЕЛЬНОЙ</w:t>
      </w:r>
      <w:r>
        <w:rPr>
          <w:spacing w:val="1"/>
        </w:rPr>
        <w:t xml:space="preserve"> </w:t>
      </w:r>
      <w:r>
        <w:rPr>
          <w:spacing w:val="-2"/>
        </w:rPr>
        <w:t>ДЕЯТЕЛЬНОСТИ</w:t>
      </w:r>
    </w:p>
    <w:p w14:paraId="4C24140A" w14:textId="77777777" w:rsidR="00DD28B4" w:rsidRDefault="006F0148">
      <w:pPr>
        <w:pStyle w:val="a3"/>
        <w:spacing w:before="1"/>
        <w:ind w:right="142"/>
      </w:pPr>
      <w:r>
        <w:t>Достижение цели и решение задач воспитания осуществляется в рамках всех направлений деятельности школы.</w:t>
      </w:r>
      <w:r>
        <w:rPr>
          <w:spacing w:val="-1"/>
        </w:rPr>
        <w:t xml:space="preserve"> </w:t>
      </w:r>
      <w:r>
        <w:t>Содержание,</w:t>
      </w:r>
      <w:r>
        <w:rPr>
          <w:spacing w:val="-1"/>
        </w:rPr>
        <w:t xml:space="preserve"> </w:t>
      </w:r>
      <w:r>
        <w:t>виды и</w:t>
      </w:r>
      <w:r>
        <w:rPr>
          <w:spacing w:val="-2"/>
        </w:rPr>
        <w:t xml:space="preserve"> </w:t>
      </w:r>
      <w:r>
        <w:t>формы</w:t>
      </w:r>
      <w:r>
        <w:rPr>
          <w:spacing w:val="-4"/>
        </w:rPr>
        <w:t xml:space="preserve"> </w:t>
      </w:r>
      <w:r>
        <w:t>воспитательной деятельности представлены</w:t>
      </w:r>
      <w:r>
        <w:rPr>
          <w:spacing w:val="-2"/>
        </w:rPr>
        <w:t xml:space="preserve"> </w:t>
      </w:r>
      <w:r>
        <w:t>в соответствующих модулях.</w:t>
      </w:r>
    </w:p>
    <w:p w14:paraId="1F218EB7" w14:textId="77777777" w:rsidR="00DD28B4" w:rsidRDefault="006F0148">
      <w:pPr>
        <w:pStyle w:val="a3"/>
        <w:ind w:right="142"/>
      </w:pPr>
      <w:r>
        <w:t>Состав и содержание модулей определён с учетом уклада школьной жизни, реальной деятельности, имеющихся в школе ресурсов, планов.</w:t>
      </w:r>
    </w:p>
    <w:p w14:paraId="656CB61B" w14:textId="77777777" w:rsidR="00DD28B4" w:rsidRDefault="006F0148">
      <w:pPr>
        <w:pStyle w:val="a3"/>
        <w:ind w:left="643" w:firstLine="0"/>
      </w:pPr>
      <w:r>
        <w:t>Модули</w:t>
      </w:r>
      <w:r>
        <w:rPr>
          <w:spacing w:val="-2"/>
        </w:rPr>
        <w:t xml:space="preserve"> </w:t>
      </w:r>
      <w:r>
        <w:t>располагаются</w:t>
      </w:r>
      <w:r>
        <w:rPr>
          <w:spacing w:val="-4"/>
        </w:rPr>
        <w:t xml:space="preserve"> </w:t>
      </w:r>
      <w:r>
        <w:t>в</w:t>
      </w:r>
      <w:r>
        <w:rPr>
          <w:spacing w:val="-2"/>
        </w:rPr>
        <w:t xml:space="preserve"> последовательности:</w:t>
      </w:r>
    </w:p>
    <w:p w14:paraId="1693096C" w14:textId="77777777" w:rsidR="00DD28B4" w:rsidRDefault="006F0148">
      <w:pPr>
        <w:pStyle w:val="a3"/>
        <w:ind w:left="643" w:firstLine="0"/>
      </w:pPr>
      <w:r>
        <w:t>Инвариантны</w:t>
      </w:r>
      <w:r>
        <w:rPr>
          <w:spacing w:val="-5"/>
        </w:rPr>
        <w:t xml:space="preserve"> </w:t>
      </w:r>
      <w:r>
        <w:t>модули:</w:t>
      </w:r>
      <w:r>
        <w:rPr>
          <w:spacing w:val="-4"/>
        </w:rPr>
        <w:t xml:space="preserve"> </w:t>
      </w:r>
      <w:r>
        <w:t>«Урочная</w:t>
      </w:r>
      <w:r>
        <w:rPr>
          <w:spacing w:val="-4"/>
        </w:rPr>
        <w:t xml:space="preserve"> </w:t>
      </w:r>
      <w:r>
        <w:t>деятельность»,</w:t>
      </w:r>
      <w:r>
        <w:rPr>
          <w:spacing w:val="-3"/>
        </w:rPr>
        <w:t xml:space="preserve"> </w:t>
      </w:r>
      <w:r>
        <w:t>«Внеурочная</w:t>
      </w:r>
      <w:r>
        <w:rPr>
          <w:spacing w:val="-3"/>
        </w:rPr>
        <w:t xml:space="preserve"> </w:t>
      </w:r>
      <w:r>
        <w:rPr>
          <w:spacing w:val="-2"/>
        </w:rPr>
        <w:t>деятельность,</w:t>
      </w:r>
    </w:p>
    <w:p w14:paraId="21DD1F05" w14:textId="77777777" w:rsidR="00DD28B4" w:rsidRDefault="006F0148">
      <w:pPr>
        <w:pStyle w:val="a3"/>
        <w:ind w:firstLine="0"/>
      </w:pPr>
      <w:r>
        <w:t>«Классное</w:t>
      </w:r>
      <w:r>
        <w:rPr>
          <w:spacing w:val="62"/>
        </w:rPr>
        <w:t xml:space="preserve">  </w:t>
      </w:r>
      <w:r>
        <w:t>руководство»,</w:t>
      </w:r>
      <w:r>
        <w:rPr>
          <w:spacing w:val="63"/>
        </w:rPr>
        <w:t xml:space="preserve">  </w:t>
      </w:r>
      <w:r>
        <w:t>«Основные</w:t>
      </w:r>
      <w:r>
        <w:rPr>
          <w:spacing w:val="62"/>
        </w:rPr>
        <w:t xml:space="preserve">  </w:t>
      </w:r>
      <w:r>
        <w:t>школьные</w:t>
      </w:r>
      <w:r>
        <w:rPr>
          <w:spacing w:val="63"/>
        </w:rPr>
        <w:t xml:space="preserve">  </w:t>
      </w:r>
      <w:r>
        <w:t>дела»,</w:t>
      </w:r>
      <w:r>
        <w:rPr>
          <w:spacing w:val="63"/>
        </w:rPr>
        <w:t xml:space="preserve">  </w:t>
      </w:r>
      <w:r>
        <w:t>«Внешкольные</w:t>
      </w:r>
      <w:r>
        <w:rPr>
          <w:spacing w:val="62"/>
        </w:rPr>
        <w:t xml:space="preserve">  </w:t>
      </w:r>
      <w:r>
        <w:rPr>
          <w:spacing w:val="-2"/>
        </w:rPr>
        <w:t>мероприятия»,</w:t>
      </w:r>
    </w:p>
    <w:p w14:paraId="3AFBD1CB" w14:textId="77777777" w:rsidR="00DD28B4" w:rsidRDefault="006F0148">
      <w:pPr>
        <w:pStyle w:val="a3"/>
        <w:tabs>
          <w:tab w:val="left" w:pos="2032"/>
          <w:tab w:val="left" w:pos="5378"/>
          <w:tab w:val="left" w:pos="6478"/>
          <w:tab w:val="left" w:pos="8585"/>
          <w:tab w:val="left" w:pos="8995"/>
        </w:tabs>
        <w:spacing w:before="61"/>
        <w:ind w:firstLine="0"/>
        <w:jc w:val="left"/>
      </w:pPr>
      <w:r>
        <w:rPr>
          <w:spacing w:val="-2"/>
        </w:rPr>
        <w:t>«Организация</w:t>
      </w:r>
      <w:r>
        <w:tab/>
        <w:t>предметно-</w:t>
      </w:r>
      <w:r>
        <w:rPr>
          <w:spacing w:val="-2"/>
        </w:rPr>
        <w:t>пространственной</w:t>
      </w:r>
      <w:r>
        <w:tab/>
      </w:r>
      <w:r>
        <w:rPr>
          <w:spacing w:val="-2"/>
        </w:rPr>
        <w:t>среды»,</w:t>
      </w:r>
      <w:r>
        <w:tab/>
      </w:r>
      <w:r>
        <w:rPr>
          <w:spacing w:val="-2"/>
        </w:rPr>
        <w:t>«Взаимодействие</w:t>
      </w:r>
      <w:r>
        <w:tab/>
      </w:r>
      <w:r>
        <w:rPr>
          <w:spacing w:val="-10"/>
        </w:rPr>
        <w:t>с</w:t>
      </w:r>
      <w:r>
        <w:tab/>
      </w:r>
      <w:r>
        <w:rPr>
          <w:spacing w:val="-2"/>
        </w:rPr>
        <w:t>родителями</w:t>
      </w:r>
    </w:p>
    <w:p w14:paraId="69AC1D74" w14:textId="77777777" w:rsidR="00DD28B4" w:rsidRDefault="006F0148">
      <w:pPr>
        <w:pStyle w:val="a3"/>
        <w:tabs>
          <w:tab w:val="left" w:pos="1777"/>
          <w:tab w:val="left" w:pos="4074"/>
          <w:tab w:val="left" w:pos="6369"/>
          <w:tab w:val="left" w:pos="8267"/>
          <w:tab w:val="left" w:pos="8675"/>
        </w:tabs>
        <w:ind w:firstLine="0"/>
        <w:jc w:val="left"/>
      </w:pPr>
      <w:r>
        <w:rPr>
          <w:spacing w:val="-2"/>
        </w:rPr>
        <w:t>(законными</w:t>
      </w:r>
      <w:r>
        <w:tab/>
      </w:r>
      <w:r>
        <w:rPr>
          <w:spacing w:val="-2"/>
        </w:rPr>
        <w:t>представителями)»,</w:t>
      </w:r>
      <w:r>
        <w:tab/>
      </w:r>
      <w:r>
        <w:rPr>
          <w:spacing w:val="-2"/>
        </w:rPr>
        <w:t>«Самоуправление»,</w:t>
      </w:r>
      <w:r>
        <w:tab/>
      </w:r>
      <w:r>
        <w:rPr>
          <w:spacing w:val="-2"/>
        </w:rPr>
        <w:t>«Профилактика</w:t>
      </w:r>
      <w:r>
        <w:tab/>
      </w:r>
      <w:r>
        <w:rPr>
          <w:spacing w:val="-10"/>
        </w:rPr>
        <w:t>и</w:t>
      </w:r>
      <w:r>
        <w:tab/>
      </w:r>
      <w:r>
        <w:rPr>
          <w:spacing w:val="-2"/>
        </w:rPr>
        <w:t>безопасность»,</w:t>
      </w:r>
    </w:p>
    <w:p w14:paraId="0AF2DAA3" w14:textId="77777777" w:rsidR="00DD28B4" w:rsidRDefault="006F0148">
      <w:pPr>
        <w:pStyle w:val="a3"/>
        <w:ind w:firstLine="0"/>
        <w:jc w:val="left"/>
      </w:pPr>
      <w:r>
        <w:t>«Социальное</w:t>
      </w:r>
      <w:r>
        <w:rPr>
          <w:spacing w:val="-1"/>
        </w:rPr>
        <w:t xml:space="preserve"> </w:t>
      </w:r>
      <w:r>
        <w:t>партнерство»,</w:t>
      </w:r>
      <w:r>
        <w:rPr>
          <w:spacing w:val="-1"/>
        </w:rPr>
        <w:t xml:space="preserve"> </w:t>
      </w:r>
      <w:r>
        <w:rPr>
          <w:spacing w:val="-2"/>
        </w:rPr>
        <w:t>«Профориентация».</w:t>
      </w:r>
    </w:p>
    <w:p w14:paraId="21BA5D7C" w14:textId="77777777" w:rsidR="00DD28B4" w:rsidRDefault="006F0148">
      <w:pPr>
        <w:pStyle w:val="a3"/>
        <w:ind w:left="643" w:firstLine="0"/>
        <w:jc w:val="left"/>
      </w:pPr>
      <w:r>
        <w:t>Вариативные</w:t>
      </w:r>
      <w:r>
        <w:rPr>
          <w:spacing w:val="-6"/>
        </w:rPr>
        <w:t xml:space="preserve"> </w:t>
      </w:r>
      <w:r>
        <w:t>модули:</w:t>
      </w:r>
      <w:r>
        <w:rPr>
          <w:spacing w:val="-3"/>
        </w:rPr>
        <w:t xml:space="preserve"> </w:t>
      </w:r>
      <w:r>
        <w:t>"Школьные</w:t>
      </w:r>
      <w:r>
        <w:rPr>
          <w:spacing w:val="-4"/>
        </w:rPr>
        <w:t xml:space="preserve"> </w:t>
      </w:r>
      <w:r>
        <w:t>медиа",</w:t>
      </w:r>
      <w:r>
        <w:rPr>
          <w:spacing w:val="-4"/>
        </w:rPr>
        <w:t xml:space="preserve"> </w:t>
      </w:r>
      <w:r>
        <w:t>"Система</w:t>
      </w:r>
      <w:r>
        <w:rPr>
          <w:spacing w:val="-4"/>
        </w:rPr>
        <w:t xml:space="preserve"> </w:t>
      </w:r>
      <w:r>
        <w:t>дополнительного</w:t>
      </w:r>
      <w:r>
        <w:rPr>
          <w:spacing w:val="-3"/>
        </w:rPr>
        <w:t xml:space="preserve"> </w:t>
      </w:r>
      <w:r>
        <w:rPr>
          <w:spacing w:val="-2"/>
        </w:rPr>
        <w:t>образования".</w:t>
      </w:r>
    </w:p>
    <w:p w14:paraId="05A10F5B" w14:textId="77777777" w:rsidR="00DD28B4" w:rsidRDefault="006F0148">
      <w:pPr>
        <w:pStyle w:val="a3"/>
        <w:jc w:val="left"/>
      </w:pPr>
      <w:r>
        <w:t>Практическая</w:t>
      </w:r>
      <w:r>
        <w:rPr>
          <w:spacing w:val="40"/>
        </w:rPr>
        <w:t xml:space="preserve"> </w:t>
      </w:r>
      <w:r>
        <w:t>реализация</w:t>
      </w:r>
      <w:r>
        <w:rPr>
          <w:spacing w:val="40"/>
        </w:rPr>
        <w:t xml:space="preserve"> </w:t>
      </w:r>
      <w:r>
        <w:t>цели</w:t>
      </w:r>
      <w:r>
        <w:rPr>
          <w:spacing w:val="40"/>
        </w:rPr>
        <w:t xml:space="preserve"> </w:t>
      </w:r>
      <w:r>
        <w:t>и</w:t>
      </w:r>
      <w:r>
        <w:rPr>
          <w:spacing w:val="40"/>
        </w:rPr>
        <w:t xml:space="preserve"> </w:t>
      </w:r>
      <w:r>
        <w:t>задач</w:t>
      </w:r>
      <w:r>
        <w:rPr>
          <w:spacing w:val="40"/>
        </w:rPr>
        <w:t xml:space="preserve"> </w:t>
      </w:r>
      <w:r>
        <w:t>воспитания</w:t>
      </w:r>
      <w:r>
        <w:rPr>
          <w:spacing w:val="40"/>
        </w:rPr>
        <w:t xml:space="preserve"> </w:t>
      </w:r>
      <w:r>
        <w:t>осуществляется</w:t>
      </w:r>
      <w:r>
        <w:rPr>
          <w:spacing w:val="40"/>
        </w:rPr>
        <w:t xml:space="preserve"> </w:t>
      </w:r>
      <w:r>
        <w:t>в</w:t>
      </w:r>
      <w:r>
        <w:rPr>
          <w:spacing w:val="40"/>
        </w:rPr>
        <w:t xml:space="preserve"> </w:t>
      </w:r>
      <w:r>
        <w:t>рамках</w:t>
      </w:r>
      <w:r>
        <w:rPr>
          <w:spacing w:val="40"/>
        </w:rPr>
        <w:t xml:space="preserve"> </w:t>
      </w:r>
      <w:r>
        <w:t>следующих модулей воспитательной работы школы.</w:t>
      </w:r>
    </w:p>
    <w:p w14:paraId="0ED6B71B" w14:textId="77777777" w:rsidR="00DD28B4" w:rsidRDefault="006F0148">
      <w:pPr>
        <w:ind w:left="643"/>
        <w:rPr>
          <w:b/>
          <w:sz w:val="24"/>
        </w:rPr>
      </w:pPr>
      <w:r>
        <w:rPr>
          <w:b/>
          <w:sz w:val="24"/>
          <w:u w:val="single"/>
        </w:rPr>
        <w:t>Урочная</w:t>
      </w:r>
      <w:r>
        <w:rPr>
          <w:b/>
          <w:spacing w:val="-1"/>
          <w:sz w:val="24"/>
          <w:u w:val="single"/>
        </w:rPr>
        <w:t xml:space="preserve"> </w:t>
      </w:r>
      <w:r>
        <w:rPr>
          <w:b/>
          <w:spacing w:val="-2"/>
          <w:sz w:val="24"/>
          <w:u w:val="single"/>
        </w:rPr>
        <w:t>деятельность</w:t>
      </w:r>
    </w:p>
    <w:p w14:paraId="5E3B3E41" w14:textId="77777777" w:rsidR="00DD28B4" w:rsidRDefault="006F0148">
      <w:pPr>
        <w:pStyle w:val="a3"/>
        <w:spacing w:before="3" w:line="237" w:lineRule="auto"/>
        <w:jc w:val="left"/>
      </w:pPr>
      <w:r>
        <w:t>Реализация</w:t>
      </w:r>
      <w:r>
        <w:rPr>
          <w:spacing w:val="80"/>
          <w:w w:val="150"/>
        </w:rPr>
        <w:t xml:space="preserve"> </w:t>
      </w:r>
      <w:r>
        <w:t>школьными</w:t>
      </w:r>
      <w:r>
        <w:rPr>
          <w:spacing w:val="80"/>
        </w:rPr>
        <w:t xml:space="preserve"> </w:t>
      </w:r>
      <w:r>
        <w:t>педагогами</w:t>
      </w:r>
      <w:r>
        <w:rPr>
          <w:spacing w:val="80"/>
        </w:rPr>
        <w:t xml:space="preserve"> </w:t>
      </w:r>
      <w:r>
        <w:t>воспитательного</w:t>
      </w:r>
      <w:r>
        <w:rPr>
          <w:spacing w:val="80"/>
          <w:w w:val="150"/>
        </w:rPr>
        <w:t xml:space="preserve"> </w:t>
      </w:r>
      <w:r>
        <w:t>потенциала</w:t>
      </w:r>
      <w:r>
        <w:rPr>
          <w:spacing w:val="80"/>
        </w:rPr>
        <w:t xml:space="preserve"> </w:t>
      </w:r>
      <w:r>
        <w:t>урока</w:t>
      </w:r>
      <w:r>
        <w:rPr>
          <w:spacing w:val="80"/>
        </w:rPr>
        <w:t xml:space="preserve"> </w:t>
      </w:r>
      <w:r>
        <w:t>предполагает</w:t>
      </w:r>
      <w:r>
        <w:rPr>
          <w:spacing w:val="40"/>
        </w:rPr>
        <w:t xml:space="preserve"> </w:t>
      </w:r>
      <w:r>
        <w:rPr>
          <w:spacing w:val="-2"/>
        </w:rPr>
        <w:t>следующее:</w:t>
      </w:r>
    </w:p>
    <w:p w14:paraId="21D02D57" w14:textId="77777777" w:rsidR="00DD28B4" w:rsidRDefault="006F0148">
      <w:pPr>
        <w:pStyle w:val="a5"/>
        <w:numPr>
          <w:ilvl w:val="0"/>
          <w:numId w:val="19"/>
        </w:numPr>
        <w:tabs>
          <w:tab w:val="left" w:pos="1049"/>
        </w:tabs>
        <w:spacing w:before="1"/>
        <w:ind w:right="139" w:firstLine="360"/>
        <w:rPr>
          <w:sz w:val="24"/>
        </w:rPr>
      </w:pPr>
      <w:r>
        <w:rPr>
          <w:sz w:val="24"/>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w:t>
      </w:r>
      <w:r>
        <w:rPr>
          <w:spacing w:val="-2"/>
          <w:sz w:val="24"/>
        </w:rPr>
        <w:t>просвещения;</w:t>
      </w:r>
    </w:p>
    <w:p w14:paraId="4A682165" w14:textId="77777777" w:rsidR="00DD28B4" w:rsidRDefault="006F0148">
      <w:pPr>
        <w:pStyle w:val="a5"/>
        <w:numPr>
          <w:ilvl w:val="0"/>
          <w:numId w:val="19"/>
        </w:numPr>
        <w:tabs>
          <w:tab w:val="left" w:pos="1049"/>
        </w:tabs>
        <w:ind w:right="140" w:firstLine="360"/>
        <w:rPr>
          <w:sz w:val="24"/>
        </w:rPr>
      </w:pPr>
      <w:r>
        <w:rPr>
          <w:sz w:val="24"/>
        </w:rPr>
        <w:t>подбор соответствующего содержания уроков, заданий, вспомогательных материалов, проблемных ситуаций для обсуждений; -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14:paraId="17D601C6" w14:textId="77777777" w:rsidR="00DD28B4" w:rsidRDefault="006F0148">
      <w:pPr>
        <w:pStyle w:val="a5"/>
        <w:numPr>
          <w:ilvl w:val="0"/>
          <w:numId w:val="19"/>
        </w:numPr>
        <w:tabs>
          <w:tab w:val="left" w:pos="1049"/>
        </w:tabs>
        <w:ind w:right="140" w:firstLine="360"/>
        <w:rPr>
          <w:sz w:val="24"/>
        </w:rPr>
      </w:pPr>
      <w:r>
        <w:rPr>
          <w:sz w:val="24"/>
        </w:rPr>
        <w:t>включение учителями в рабочие программы учебных предметов, курсов, модулей тематики в соответствии с календарным планом воспитательной работы; -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080ED9DB" w14:textId="77777777" w:rsidR="00DD28B4" w:rsidRDefault="006F0148">
      <w:pPr>
        <w:pStyle w:val="a5"/>
        <w:numPr>
          <w:ilvl w:val="0"/>
          <w:numId w:val="19"/>
        </w:numPr>
        <w:tabs>
          <w:tab w:val="left" w:pos="1049"/>
        </w:tabs>
        <w:ind w:right="140" w:firstLine="360"/>
        <w:rPr>
          <w:sz w:val="24"/>
        </w:rPr>
      </w:pPr>
      <w:r>
        <w:rPr>
          <w:sz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через проявление уважения к личности ученика, умение выслушать его точку зрения, уважать его мнение;</w:t>
      </w:r>
    </w:p>
    <w:p w14:paraId="3CC860A1" w14:textId="77777777" w:rsidR="00DD28B4" w:rsidRDefault="006F0148">
      <w:pPr>
        <w:pStyle w:val="a5"/>
        <w:numPr>
          <w:ilvl w:val="0"/>
          <w:numId w:val="19"/>
        </w:numPr>
        <w:tabs>
          <w:tab w:val="left" w:pos="1049"/>
        </w:tabs>
        <w:spacing w:before="1"/>
        <w:ind w:right="137" w:firstLine="360"/>
        <w:rPr>
          <w:sz w:val="24"/>
        </w:rPr>
      </w:pPr>
      <w:r>
        <w:rPr>
          <w:sz w:val="24"/>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через демонстрацию учителем соблюдение названных норм поведения; через коллективный анализ соблюдения правил: как это помогает или мешает усвоению материала каждому отдельно и классу в целом;</w:t>
      </w:r>
    </w:p>
    <w:p w14:paraId="6E2FD18F" w14:textId="77777777" w:rsidR="00DD28B4" w:rsidRDefault="006F0148">
      <w:pPr>
        <w:pStyle w:val="a5"/>
        <w:numPr>
          <w:ilvl w:val="0"/>
          <w:numId w:val="19"/>
        </w:numPr>
        <w:tabs>
          <w:tab w:val="left" w:pos="989"/>
        </w:tabs>
        <w:ind w:right="138" w:firstLine="360"/>
        <w:rPr>
          <w:sz w:val="24"/>
        </w:rPr>
      </w:pPr>
      <w:r>
        <w:rPr>
          <w:sz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14:paraId="3B874952" w14:textId="77777777" w:rsidR="00DD28B4" w:rsidRDefault="006F0148">
      <w:pPr>
        <w:pStyle w:val="a5"/>
        <w:numPr>
          <w:ilvl w:val="0"/>
          <w:numId w:val="19"/>
        </w:numPr>
        <w:tabs>
          <w:tab w:val="left" w:pos="989"/>
        </w:tabs>
        <w:spacing w:before="1"/>
        <w:ind w:right="140" w:firstLine="360"/>
        <w:rPr>
          <w:sz w:val="24"/>
        </w:rPr>
      </w:pPr>
      <w:r>
        <w:rPr>
          <w:sz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501497B2" w14:textId="77777777" w:rsidR="00DD28B4" w:rsidRDefault="006F0148">
      <w:pPr>
        <w:pStyle w:val="a5"/>
        <w:numPr>
          <w:ilvl w:val="0"/>
          <w:numId w:val="19"/>
        </w:numPr>
        <w:tabs>
          <w:tab w:val="left" w:pos="1049"/>
        </w:tabs>
        <w:ind w:right="140" w:firstLine="360"/>
        <w:rPr>
          <w:sz w:val="24"/>
        </w:rPr>
      </w:pPr>
      <w:r>
        <w:rPr>
          <w:sz w:val="24"/>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410C5763" w14:textId="77777777" w:rsidR="00DD28B4" w:rsidRDefault="006F0148">
      <w:pPr>
        <w:pStyle w:val="a5"/>
        <w:numPr>
          <w:ilvl w:val="0"/>
          <w:numId w:val="19"/>
        </w:numPr>
        <w:tabs>
          <w:tab w:val="left" w:pos="1049"/>
        </w:tabs>
        <w:ind w:right="141" w:firstLine="360"/>
        <w:rPr>
          <w:sz w:val="24"/>
        </w:rPr>
      </w:pPr>
      <w:r>
        <w:rPr>
          <w:sz w:val="24"/>
        </w:rPr>
        <w:t>включение в урок игровых</w:t>
      </w:r>
      <w:r>
        <w:rPr>
          <w:spacing w:val="-1"/>
          <w:sz w:val="24"/>
        </w:rPr>
        <w:t xml:space="preserve"> </w:t>
      </w:r>
      <w:r>
        <w:rPr>
          <w:sz w:val="24"/>
        </w:rPr>
        <w:t>процедур, которые помогают поддержать мотивацию детей</w:t>
      </w:r>
      <w:r>
        <w:rPr>
          <w:spacing w:val="-1"/>
          <w:sz w:val="24"/>
        </w:rPr>
        <w:t xml:space="preserve"> </w:t>
      </w:r>
      <w:r>
        <w:rPr>
          <w:sz w:val="24"/>
        </w:rPr>
        <w:t>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118154FF" w14:textId="77777777" w:rsidR="00DD28B4" w:rsidRDefault="006F0148">
      <w:pPr>
        <w:pStyle w:val="a5"/>
        <w:numPr>
          <w:ilvl w:val="0"/>
          <w:numId w:val="19"/>
        </w:numPr>
        <w:tabs>
          <w:tab w:val="left" w:pos="1049"/>
        </w:tabs>
        <w:spacing w:before="1"/>
        <w:ind w:right="139" w:firstLine="360"/>
        <w:rPr>
          <w:sz w:val="24"/>
        </w:rPr>
      </w:pPr>
      <w:r>
        <w:rPr>
          <w:sz w:val="24"/>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29A680EC" w14:textId="77777777" w:rsidR="00DD28B4" w:rsidRDefault="006F0148">
      <w:pPr>
        <w:pStyle w:val="a5"/>
        <w:numPr>
          <w:ilvl w:val="0"/>
          <w:numId w:val="19"/>
        </w:numPr>
        <w:tabs>
          <w:tab w:val="left" w:pos="1049"/>
        </w:tabs>
        <w:ind w:right="141" w:firstLine="360"/>
        <w:rPr>
          <w:sz w:val="24"/>
        </w:rPr>
      </w:pPr>
      <w:r>
        <w:rPr>
          <w:sz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w:t>
      </w:r>
    </w:p>
    <w:p w14:paraId="73AC9FBE" w14:textId="77777777" w:rsidR="00DD28B4" w:rsidRDefault="006F0148">
      <w:pPr>
        <w:pStyle w:val="a3"/>
        <w:spacing w:before="61"/>
        <w:ind w:right="141" w:firstLine="0"/>
      </w:pPr>
      <w:r>
        <w:t>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40793D33" w14:textId="77777777" w:rsidR="00DD28B4" w:rsidRDefault="006F0148">
      <w:pPr>
        <w:ind w:left="643"/>
        <w:jc w:val="both"/>
        <w:rPr>
          <w:b/>
          <w:sz w:val="24"/>
        </w:rPr>
      </w:pPr>
      <w:r>
        <w:rPr>
          <w:b/>
          <w:sz w:val="24"/>
          <w:u w:val="single"/>
        </w:rPr>
        <w:t>Основные</w:t>
      </w:r>
      <w:r>
        <w:rPr>
          <w:b/>
          <w:spacing w:val="-2"/>
          <w:sz w:val="24"/>
          <w:u w:val="single"/>
        </w:rPr>
        <w:t xml:space="preserve"> </w:t>
      </w:r>
      <w:r>
        <w:rPr>
          <w:b/>
          <w:sz w:val="24"/>
          <w:u w:val="single"/>
        </w:rPr>
        <w:t>формы</w:t>
      </w:r>
      <w:r>
        <w:rPr>
          <w:b/>
          <w:spacing w:val="-3"/>
          <w:sz w:val="24"/>
          <w:u w:val="single"/>
        </w:rPr>
        <w:t xml:space="preserve"> </w:t>
      </w:r>
      <w:r>
        <w:rPr>
          <w:b/>
          <w:sz w:val="24"/>
          <w:u w:val="single"/>
        </w:rPr>
        <w:t>работы</w:t>
      </w:r>
      <w:r>
        <w:rPr>
          <w:b/>
          <w:spacing w:val="-2"/>
          <w:sz w:val="24"/>
          <w:u w:val="single"/>
        </w:rPr>
        <w:t xml:space="preserve"> </w:t>
      </w:r>
      <w:r>
        <w:rPr>
          <w:b/>
          <w:sz w:val="24"/>
          <w:u w:val="single"/>
        </w:rPr>
        <w:t>с</w:t>
      </w:r>
      <w:r>
        <w:rPr>
          <w:b/>
          <w:spacing w:val="-3"/>
          <w:sz w:val="24"/>
          <w:u w:val="single"/>
        </w:rPr>
        <w:t xml:space="preserve"> </w:t>
      </w:r>
      <w:r>
        <w:rPr>
          <w:b/>
          <w:sz w:val="24"/>
          <w:u w:val="single"/>
        </w:rPr>
        <w:t>одаренными</w:t>
      </w:r>
      <w:r>
        <w:rPr>
          <w:b/>
          <w:spacing w:val="2"/>
          <w:sz w:val="24"/>
          <w:u w:val="single"/>
        </w:rPr>
        <w:t xml:space="preserve"> </w:t>
      </w:r>
      <w:r>
        <w:rPr>
          <w:b/>
          <w:spacing w:val="-2"/>
          <w:sz w:val="24"/>
          <w:u w:val="single"/>
        </w:rPr>
        <w:t>детьми:</w:t>
      </w:r>
    </w:p>
    <w:p w14:paraId="062DAD11" w14:textId="77777777" w:rsidR="00DD28B4" w:rsidRDefault="006F0148">
      <w:pPr>
        <w:pStyle w:val="a5"/>
        <w:numPr>
          <w:ilvl w:val="0"/>
          <w:numId w:val="18"/>
        </w:numPr>
        <w:tabs>
          <w:tab w:val="left" w:pos="908"/>
        </w:tabs>
        <w:ind w:right="142" w:firstLine="283"/>
        <w:rPr>
          <w:sz w:val="23"/>
        </w:rPr>
      </w:pPr>
      <w:r>
        <w:rPr>
          <w:sz w:val="24"/>
        </w:rPr>
        <w:t>организация работы профильных классов с углубленным изучением отдельных предметов, а также индивидуальных учебных планов (биология, математика, химия, русский язык, обществознание, физика);</w:t>
      </w:r>
    </w:p>
    <w:p w14:paraId="215508FE" w14:textId="77777777" w:rsidR="00DD28B4" w:rsidRDefault="006F0148">
      <w:pPr>
        <w:pStyle w:val="a5"/>
        <w:numPr>
          <w:ilvl w:val="0"/>
          <w:numId w:val="18"/>
        </w:numPr>
        <w:tabs>
          <w:tab w:val="left" w:pos="848"/>
        </w:tabs>
        <w:spacing w:line="274" w:lineRule="exact"/>
        <w:ind w:left="848" w:hanging="282"/>
        <w:rPr>
          <w:sz w:val="23"/>
        </w:rPr>
      </w:pPr>
      <w:r>
        <w:rPr>
          <w:sz w:val="24"/>
        </w:rPr>
        <w:t>организация</w:t>
      </w:r>
      <w:r>
        <w:rPr>
          <w:spacing w:val="-1"/>
          <w:sz w:val="24"/>
        </w:rPr>
        <w:t xml:space="preserve"> </w:t>
      </w:r>
      <w:r>
        <w:rPr>
          <w:sz w:val="24"/>
        </w:rPr>
        <w:t>работы</w:t>
      </w:r>
      <w:r>
        <w:rPr>
          <w:spacing w:val="-1"/>
          <w:sz w:val="24"/>
        </w:rPr>
        <w:t xml:space="preserve"> </w:t>
      </w:r>
      <w:r>
        <w:rPr>
          <w:sz w:val="24"/>
        </w:rPr>
        <w:t>интеллектуального</w:t>
      </w:r>
      <w:r>
        <w:rPr>
          <w:spacing w:val="2"/>
          <w:sz w:val="24"/>
        </w:rPr>
        <w:t xml:space="preserve"> </w:t>
      </w:r>
      <w:r>
        <w:rPr>
          <w:sz w:val="24"/>
        </w:rPr>
        <w:t>клуба</w:t>
      </w:r>
      <w:r>
        <w:rPr>
          <w:spacing w:val="-2"/>
          <w:sz w:val="24"/>
        </w:rPr>
        <w:t xml:space="preserve"> </w:t>
      </w:r>
      <w:r>
        <w:rPr>
          <w:sz w:val="24"/>
        </w:rPr>
        <w:t>учащихся</w:t>
      </w:r>
      <w:r>
        <w:rPr>
          <w:spacing w:val="-2"/>
          <w:sz w:val="24"/>
        </w:rPr>
        <w:t xml:space="preserve"> «Эрудит»;</w:t>
      </w:r>
    </w:p>
    <w:p w14:paraId="5646CB5E" w14:textId="77777777" w:rsidR="00DD28B4" w:rsidRDefault="006F0148">
      <w:pPr>
        <w:pStyle w:val="a5"/>
        <w:numPr>
          <w:ilvl w:val="0"/>
          <w:numId w:val="18"/>
        </w:numPr>
        <w:tabs>
          <w:tab w:val="left" w:pos="848"/>
        </w:tabs>
        <w:ind w:left="848" w:hanging="282"/>
        <w:rPr>
          <w:sz w:val="23"/>
        </w:rPr>
      </w:pPr>
      <w:r>
        <w:rPr>
          <w:sz w:val="24"/>
        </w:rPr>
        <w:t>организация</w:t>
      </w:r>
      <w:r>
        <w:rPr>
          <w:spacing w:val="-5"/>
          <w:sz w:val="24"/>
        </w:rPr>
        <w:t xml:space="preserve"> </w:t>
      </w:r>
      <w:r>
        <w:rPr>
          <w:sz w:val="24"/>
        </w:rPr>
        <w:t>работы</w:t>
      </w:r>
      <w:r>
        <w:rPr>
          <w:spacing w:val="-5"/>
          <w:sz w:val="24"/>
        </w:rPr>
        <w:t xml:space="preserve"> </w:t>
      </w:r>
      <w:r>
        <w:rPr>
          <w:sz w:val="24"/>
        </w:rPr>
        <w:t>факультативов</w:t>
      </w:r>
      <w:r>
        <w:rPr>
          <w:spacing w:val="-5"/>
          <w:sz w:val="24"/>
        </w:rPr>
        <w:t xml:space="preserve"> </w:t>
      </w:r>
      <w:r>
        <w:rPr>
          <w:sz w:val="24"/>
        </w:rPr>
        <w:t>различной</w:t>
      </w:r>
      <w:r>
        <w:rPr>
          <w:spacing w:val="-4"/>
          <w:sz w:val="24"/>
        </w:rPr>
        <w:t xml:space="preserve"> </w:t>
      </w:r>
      <w:r>
        <w:rPr>
          <w:spacing w:val="-2"/>
          <w:sz w:val="24"/>
        </w:rPr>
        <w:t>направленности;</w:t>
      </w:r>
    </w:p>
    <w:p w14:paraId="74F4BFD8" w14:textId="77777777" w:rsidR="00DD28B4" w:rsidRDefault="006F0148">
      <w:pPr>
        <w:pStyle w:val="a5"/>
        <w:numPr>
          <w:ilvl w:val="0"/>
          <w:numId w:val="18"/>
        </w:numPr>
        <w:tabs>
          <w:tab w:val="left" w:pos="909"/>
        </w:tabs>
        <w:ind w:left="909" w:hanging="343"/>
        <w:rPr>
          <w:sz w:val="23"/>
        </w:rPr>
      </w:pPr>
      <w:r>
        <w:rPr>
          <w:sz w:val="24"/>
        </w:rPr>
        <w:t>проведение</w:t>
      </w:r>
      <w:r>
        <w:rPr>
          <w:spacing w:val="-4"/>
          <w:sz w:val="24"/>
        </w:rPr>
        <w:t xml:space="preserve"> </w:t>
      </w:r>
      <w:r>
        <w:rPr>
          <w:sz w:val="24"/>
        </w:rPr>
        <w:t>ученических</w:t>
      </w:r>
      <w:r>
        <w:rPr>
          <w:spacing w:val="-3"/>
          <w:sz w:val="24"/>
        </w:rPr>
        <w:t xml:space="preserve"> </w:t>
      </w:r>
      <w:r>
        <w:rPr>
          <w:sz w:val="24"/>
        </w:rPr>
        <w:t>конференций,</w:t>
      </w:r>
      <w:r>
        <w:rPr>
          <w:spacing w:val="-3"/>
          <w:sz w:val="24"/>
        </w:rPr>
        <w:t xml:space="preserve"> </w:t>
      </w:r>
      <w:r>
        <w:rPr>
          <w:sz w:val="24"/>
        </w:rPr>
        <w:t>предметных</w:t>
      </w:r>
      <w:r>
        <w:rPr>
          <w:spacing w:val="-2"/>
          <w:sz w:val="24"/>
        </w:rPr>
        <w:t xml:space="preserve"> недель;</w:t>
      </w:r>
    </w:p>
    <w:p w14:paraId="6C70B47B" w14:textId="77777777" w:rsidR="00DD28B4" w:rsidRDefault="006F0148">
      <w:pPr>
        <w:pStyle w:val="a5"/>
        <w:numPr>
          <w:ilvl w:val="0"/>
          <w:numId w:val="18"/>
        </w:numPr>
        <w:tabs>
          <w:tab w:val="left" w:pos="836"/>
        </w:tabs>
        <w:ind w:right="142" w:firstLine="283"/>
        <w:rPr>
          <w:sz w:val="24"/>
        </w:rPr>
      </w:pPr>
      <w:r>
        <w:rPr>
          <w:sz w:val="24"/>
        </w:rPr>
        <w:t>проведение и участие в разнообразных конкурсах, олимпиадах, интеллектуальных марафонах, конференциях.</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3"/>
        <w:gridCol w:w="2631"/>
        <w:gridCol w:w="4170"/>
      </w:tblGrid>
      <w:tr w:rsidR="00DD28B4" w14:paraId="14CD4946" w14:textId="77777777">
        <w:trPr>
          <w:trHeight w:val="278"/>
        </w:trPr>
        <w:tc>
          <w:tcPr>
            <w:tcW w:w="2843" w:type="dxa"/>
          </w:tcPr>
          <w:p w14:paraId="3AC8CBFE" w14:textId="77777777" w:rsidR="00DD28B4" w:rsidRDefault="006F0148">
            <w:pPr>
              <w:pStyle w:val="TableParagraph"/>
              <w:spacing w:before="2" w:line="257" w:lineRule="exact"/>
              <w:ind w:left="141"/>
              <w:rPr>
                <w:b/>
                <w:sz w:val="24"/>
              </w:rPr>
            </w:pPr>
            <w:r>
              <w:rPr>
                <w:b/>
                <w:spacing w:val="-5"/>
                <w:sz w:val="24"/>
              </w:rPr>
              <w:t>Вид</w:t>
            </w:r>
          </w:p>
        </w:tc>
        <w:tc>
          <w:tcPr>
            <w:tcW w:w="2631" w:type="dxa"/>
          </w:tcPr>
          <w:p w14:paraId="4446AC1C" w14:textId="77777777" w:rsidR="00DD28B4" w:rsidRDefault="006F0148">
            <w:pPr>
              <w:pStyle w:val="TableParagraph"/>
              <w:spacing w:before="2" w:line="257" w:lineRule="exact"/>
              <w:ind w:left="136"/>
              <w:rPr>
                <w:b/>
                <w:sz w:val="24"/>
              </w:rPr>
            </w:pPr>
            <w:r>
              <w:rPr>
                <w:b/>
                <w:spacing w:val="-2"/>
                <w:sz w:val="24"/>
              </w:rPr>
              <w:t>Форма</w:t>
            </w:r>
          </w:p>
        </w:tc>
        <w:tc>
          <w:tcPr>
            <w:tcW w:w="4170" w:type="dxa"/>
          </w:tcPr>
          <w:p w14:paraId="66458A08" w14:textId="77777777" w:rsidR="00DD28B4" w:rsidRDefault="006F0148">
            <w:pPr>
              <w:pStyle w:val="TableParagraph"/>
              <w:spacing w:before="2" w:line="257" w:lineRule="exact"/>
              <w:ind w:left="558"/>
              <w:rPr>
                <w:b/>
                <w:sz w:val="24"/>
              </w:rPr>
            </w:pPr>
            <w:r>
              <w:rPr>
                <w:b/>
                <w:spacing w:val="-2"/>
                <w:sz w:val="24"/>
              </w:rPr>
              <w:t>Содержание</w:t>
            </w:r>
          </w:p>
        </w:tc>
      </w:tr>
      <w:tr w:rsidR="00DD28B4" w14:paraId="19C47F94" w14:textId="77777777">
        <w:trPr>
          <w:trHeight w:val="4968"/>
        </w:trPr>
        <w:tc>
          <w:tcPr>
            <w:tcW w:w="2843" w:type="dxa"/>
          </w:tcPr>
          <w:p w14:paraId="2280B948" w14:textId="77777777" w:rsidR="00DD28B4" w:rsidRDefault="006F0148">
            <w:pPr>
              <w:pStyle w:val="TableParagraph"/>
              <w:spacing w:before="0"/>
              <w:ind w:left="141"/>
              <w:rPr>
                <w:b/>
                <w:sz w:val="24"/>
              </w:rPr>
            </w:pPr>
            <w:r>
              <w:rPr>
                <w:b/>
                <w:spacing w:val="-2"/>
                <w:sz w:val="24"/>
              </w:rPr>
              <w:t>Активация познавательной деятельности</w:t>
            </w:r>
          </w:p>
        </w:tc>
        <w:tc>
          <w:tcPr>
            <w:tcW w:w="2631" w:type="dxa"/>
          </w:tcPr>
          <w:p w14:paraId="3F50B122" w14:textId="77777777" w:rsidR="00DD28B4" w:rsidRDefault="006F0148">
            <w:pPr>
              <w:pStyle w:val="TableParagraph"/>
              <w:spacing w:before="0"/>
              <w:ind w:left="136" w:right="36"/>
              <w:rPr>
                <w:sz w:val="24"/>
              </w:rPr>
            </w:pPr>
            <w:r>
              <w:rPr>
                <w:spacing w:val="-2"/>
                <w:sz w:val="24"/>
              </w:rPr>
              <w:t xml:space="preserve">Интеллектуальные </w:t>
            </w:r>
            <w:r>
              <w:rPr>
                <w:sz w:val="24"/>
              </w:rPr>
              <w:t xml:space="preserve">игры, дискуссии, </w:t>
            </w:r>
            <w:r>
              <w:rPr>
                <w:spacing w:val="-2"/>
                <w:sz w:val="24"/>
              </w:rPr>
              <w:t xml:space="preserve">олимпиады, соревнования, конференции, исследовательские </w:t>
            </w:r>
            <w:r>
              <w:rPr>
                <w:sz w:val="24"/>
              </w:rPr>
              <w:t>проекты, диспуты</w:t>
            </w:r>
          </w:p>
        </w:tc>
        <w:tc>
          <w:tcPr>
            <w:tcW w:w="4170" w:type="dxa"/>
          </w:tcPr>
          <w:p w14:paraId="15A8451D" w14:textId="77777777" w:rsidR="00DD28B4" w:rsidRDefault="006F0148">
            <w:pPr>
              <w:pStyle w:val="TableParagraph"/>
              <w:numPr>
                <w:ilvl w:val="0"/>
                <w:numId w:val="17"/>
              </w:numPr>
              <w:tabs>
                <w:tab w:val="left" w:pos="704"/>
                <w:tab w:val="left" w:pos="3027"/>
              </w:tabs>
              <w:spacing w:before="0"/>
              <w:ind w:right="129" w:firstLine="360"/>
              <w:jc w:val="both"/>
              <w:rPr>
                <w:sz w:val="24"/>
              </w:rPr>
            </w:pPr>
            <w:r>
              <w:rPr>
                <w:spacing w:val="-2"/>
                <w:sz w:val="24"/>
              </w:rPr>
              <w:t>Привлечение</w:t>
            </w:r>
            <w:r>
              <w:rPr>
                <w:sz w:val="24"/>
              </w:rPr>
              <w:tab/>
            </w:r>
            <w:r>
              <w:rPr>
                <w:spacing w:val="-2"/>
                <w:sz w:val="24"/>
              </w:rPr>
              <w:t xml:space="preserve">внимания </w:t>
            </w:r>
            <w:r>
              <w:rPr>
                <w:sz w:val="24"/>
              </w:rPr>
              <w:t>школьников к ценностному аспекту изучаемых на уроке явлений, организация</w:t>
            </w:r>
            <w:r>
              <w:rPr>
                <w:spacing w:val="-7"/>
                <w:sz w:val="24"/>
              </w:rPr>
              <w:t xml:space="preserve"> </w:t>
            </w:r>
            <w:r>
              <w:rPr>
                <w:sz w:val="24"/>
              </w:rPr>
              <w:t>их</w:t>
            </w:r>
            <w:r>
              <w:rPr>
                <w:spacing w:val="-7"/>
                <w:sz w:val="24"/>
              </w:rPr>
              <w:t xml:space="preserve"> </w:t>
            </w:r>
            <w:r>
              <w:rPr>
                <w:sz w:val="24"/>
              </w:rPr>
              <w:t>работы</w:t>
            </w:r>
            <w:r>
              <w:rPr>
                <w:spacing w:val="-7"/>
                <w:sz w:val="24"/>
              </w:rPr>
              <w:t xml:space="preserve"> </w:t>
            </w:r>
            <w:r>
              <w:rPr>
                <w:sz w:val="24"/>
              </w:rPr>
              <w:t>с</w:t>
            </w:r>
            <w:r>
              <w:rPr>
                <w:spacing w:val="-9"/>
                <w:sz w:val="24"/>
              </w:rPr>
              <w:t xml:space="preserve"> </w:t>
            </w:r>
            <w:r>
              <w:rPr>
                <w:sz w:val="24"/>
              </w:rPr>
              <w:t>получаемой социально-значимой информацией, инициирование ее обсуждения, высказывание учащимися своего мнения по ее поводу, выработки своего к ней отношения</w:t>
            </w:r>
          </w:p>
          <w:p w14:paraId="73702241" w14:textId="77777777" w:rsidR="00DD28B4" w:rsidRDefault="006F0148">
            <w:pPr>
              <w:pStyle w:val="TableParagraph"/>
              <w:numPr>
                <w:ilvl w:val="0"/>
                <w:numId w:val="17"/>
              </w:numPr>
              <w:tabs>
                <w:tab w:val="left" w:pos="718"/>
                <w:tab w:val="left" w:pos="2264"/>
              </w:tabs>
              <w:spacing w:before="0"/>
              <w:ind w:right="130" w:firstLine="360"/>
              <w:jc w:val="both"/>
              <w:rPr>
                <w:sz w:val="24"/>
              </w:rPr>
            </w:pPr>
            <w:r>
              <w:rPr>
                <w:sz w:val="24"/>
              </w:rPr>
              <w:t xml:space="preserve">Установление доверительных отношений между учителем и его </w:t>
            </w:r>
            <w:r>
              <w:rPr>
                <w:spacing w:val="-2"/>
                <w:sz w:val="24"/>
              </w:rPr>
              <w:t>учениками,</w:t>
            </w:r>
            <w:r>
              <w:rPr>
                <w:sz w:val="24"/>
              </w:rPr>
              <w:tab/>
            </w:r>
            <w:r>
              <w:rPr>
                <w:spacing w:val="-2"/>
                <w:sz w:val="24"/>
              </w:rPr>
              <w:t>способствующих</w:t>
            </w:r>
          </w:p>
          <w:p w14:paraId="2FDF04B6" w14:textId="77777777" w:rsidR="00DD28B4" w:rsidRDefault="006F0148">
            <w:pPr>
              <w:pStyle w:val="TableParagraph"/>
              <w:tabs>
                <w:tab w:val="left" w:pos="2785"/>
              </w:tabs>
              <w:spacing w:before="0" w:line="270" w:lineRule="atLeast"/>
              <w:ind w:left="198" w:right="130"/>
              <w:jc w:val="both"/>
              <w:rPr>
                <w:sz w:val="24"/>
              </w:rPr>
            </w:pPr>
            <w:r>
              <w:rPr>
                <w:spacing w:val="-2"/>
                <w:sz w:val="24"/>
              </w:rPr>
              <w:t>позитивному</w:t>
            </w:r>
            <w:r>
              <w:rPr>
                <w:sz w:val="24"/>
              </w:rPr>
              <w:tab/>
            </w:r>
            <w:r>
              <w:rPr>
                <w:spacing w:val="-2"/>
                <w:sz w:val="24"/>
              </w:rPr>
              <w:t xml:space="preserve">восприятию </w:t>
            </w:r>
            <w:r>
              <w:rPr>
                <w:sz w:val="24"/>
              </w:rPr>
              <w:t>учащимися требований и просьб учителя, привлечению их внимания</w:t>
            </w:r>
            <w:r>
              <w:rPr>
                <w:spacing w:val="40"/>
                <w:sz w:val="24"/>
              </w:rPr>
              <w:t xml:space="preserve"> </w:t>
            </w:r>
            <w:r>
              <w:rPr>
                <w:sz w:val="24"/>
              </w:rPr>
              <w:t>к обсуждаемой на уроке информации, активизация их познавательной деятельности</w:t>
            </w:r>
          </w:p>
        </w:tc>
      </w:tr>
      <w:tr w:rsidR="00DD28B4" w14:paraId="3C796129" w14:textId="77777777">
        <w:trPr>
          <w:trHeight w:val="3864"/>
        </w:trPr>
        <w:tc>
          <w:tcPr>
            <w:tcW w:w="2843" w:type="dxa"/>
          </w:tcPr>
          <w:p w14:paraId="225F12DB" w14:textId="77777777" w:rsidR="00DD28B4" w:rsidRDefault="006F0148">
            <w:pPr>
              <w:pStyle w:val="TableParagraph"/>
              <w:spacing w:before="0"/>
              <w:ind w:left="141"/>
              <w:rPr>
                <w:b/>
                <w:sz w:val="24"/>
              </w:rPr>
            </w:pPr>
            <w:r>
              <w:rPr>
                <w:b/>
                <w:sz w:val="24"/>
              </w:rPr>
              <w:t>Учебная</w:t>
            </w:r>
            <w:r>
              <w:rPr>
                <w:b/>
                <w:spacing w:val="40"/>
                <w:sz w:val="24"/>
              </w:rPr>
              <w:t xml:space="preserve"> </w:t>
            </w:r>
            <w:r>
              <w:rPr>
                <w:b/>
                <w:sz w:val="24"/>
              </w:rPr>
              <w:t>дисциплина</w:t>
            </w:r>
            <w:r>
              <w:rPr>
                <w:b/>
                <w:spacing w:val="78"/>
                <w:sz w:val="24"/>
              </w:rPr>
              <w:t xml:space="preserve"> </w:t>
            </w:r>
            <w:r>
              <w:rPr>
                <w:b/>
                <w:sz w:val="24"/>
              </w:rPr>
              <w:t xml:space="preserve">и </w:t>
            </w:r>
            <w:r>
              <w:rPr>
                <w:b/>
                <w:spacing w:val="-2"/>
                <w:sz w:val="24"/>
              </w:rPr>
              <w:t>самоорганизация</w:t>
            </w:r>
          </w:p>
        </w:tc>
        <w:tc>
          <w:tcPr>
            <w:tcW w:w="2631" w:type="dxa"/>
          </w:tcPr>
          <w:p w14:paraId="346316FA" w14:textId="77777777" w:rsidR="00DD28B4" w:rsidRDefault="00DD28B4">
            <w:pPr>
              <w:pStyle w:val="TableParagraph"/>
              <w:spacing w:before="0"/>
              <w:ind w:left="0"/>
              <w:rPr>
                <w:sz w:val="24"/>
              </w:rPr>
            </w:pPr>
          </w:p>
        </w:tc>
        <w:tc>
          <w:tcPr>
            <w:tcW w:w="4170" w:type="dxa"/>
          </w:tcPr>
          <w:p w14:paraId="5875503B" w14:textId="77777777" w:rsidR="00DD28B4" w:rsidRDefault="006F0148">
            <w:pPr>
              <w:pStyle w:val="TableParagraph"/>
              <w:numPr>
                <w:ilvl w:val="0"/>
                <w:numId w:val="16"/>
              </w:numPr>
              <w:tabs>
                <w:tab w:val="left" w:pos="930"/>
                <w:tab w:val="left" w:pos="2780"/>
              </w:tabs>
              <w:spacing w:before="0"/>
              <w:ind w:right="131" w:firstLine="0"/>
              <w:jc w:val="both"/>
              <w:rPr>
                <w:sz w:val="24"/>
              </w:rPr>
            </w:pPr>
            <w:r>
              <w:rPr>
                <w:spacing w:val="-2"/>
                <w:sz w:val="24"/>
              </w:rPr>
              <w:t>Требования</w:t>
            </w:r>
            <w:r>
              <w:rPr>
                <w:sz w:val="24"/>
              </w:rPr>
              <w:tab/>
            </w:r>
            <w:r>
              <w:rPr>
                <w:spacing w:val="-2"/>
                <w:sz w:val="24"/>
              </w:rPr>
              <w:t xml:space="preserve">соблюдения </w:t>
            </w:r>
            <w:r>
              <w:rPr>
                <w:sz w:val="24"/>
              </w:rPr>
              <w:t>общепринятых норм поведения, при проведении уроков в форме игры, диспута, соревнования и т.п.</w:t>
            </w:r>
            <w:r>
              <w:rPr>
                <w:spacing w:val="40"/>
                <w:sz w:val="24"/>
              </w:rPr>
              <w:t xml:space="preserve"> </w:t>
            </w:r>
            <w:r>
              <w:rPr>
                <w:sz w:val="24"/>
              </w:rPr>
              <w:t>ученики осваивают новые приемы и прав ила общения</w:t>
            </w:r>
          </w:p>
          <w:p w14:paraId="2793D85A" w14:textId="77777777" w:rsidR="00DD28B4" w:rsidRDefault="006F0148">
            <w:pPr>
              <w:pStyle w:val="TableParagraph"/>
              <w:numPr>
                <w:ilvl w:val="1"/>
                <w:numId w:val="16"/>
              </w:numPr>
              <w:tabs>
                <w:tab w:val="left" w:pos="704"/>
                <w:tab w:val="left" w:pos="2768"/>
              </w:tabs>
              <w:spacing w:before="0"/>
              <w:ind w:right="130" w:firstLine="360"/>
              <w:jc w:val="both"/>
              <w:rPr>
                <w:sz w:val="24"/>
              </w:rPr>
            </w:pPr>
            <w:r>
              <w:rPr>
                <w:spacing w:val="-2"/>
                <w:sz w:val="24"/>
              </w:rPr>
              <w:t>Побуждение</w:t>
            </w:r>
            <w:r>
              <w:rPr>
                <w:sz w:val="24"/>
              </w:rPr>
              <w:tab/>
            </w:r>
            <w:r>
              <w:rPr>
                <w:spacing w:val="-2"/>
                <w:sz w:val="24"/>
              </w:rPr>
              <w:t xml:space="preserve">школьников </w:t>
            </w:r>
            <w:r>
              <w:rPr>
                <w:sz w:val="24"/>
              </w:rPr>
              <w:t>соблюдать на уроке общепринятые нормы поведения, правила общения со старшими и сверстниками</w:t>
            </w:r>
          </w:p>
          <w:p w14:paraId="6DDFC444" w14:textId="77777777" w:rsidR="00DD28B4" w:rsidRDefault="006F0148">
            <w:pPr>
              <w:pStyle w:val="TableParagraph"/>
              <w:tabs>
                <w:tab w:val="left" w:pos="1739"/>
                <w:tab w:val="left" w:pos="2475"/>
              </w:tabs>
              <w:spacing w:before="0" w:line="270" w:lineRule="atLeast"/>
              <w:ind w:left="198" w:right="131" w:firstLine="360"/>
              <w:jc w:val="both"/>
              <w:rPr>
                <w:sz w:val="24"/>
              </w:rPr>
            </w:pPr>
            <w:r>
              <w:rPr>
                <w:spacing w:val="-2"/>
                <w:sz w:val="24"/>
              </w:rPr>
              <w:t>Постоянная</w:t>
            </w:r>
            <w:r>
              <w:rPr>
                <w:sz w:val="24"/>
              </w:rPr>
              <w:tab/>
            </w:r>
            <w:r>
              <w:rPr>
                <w:spacing w:val="-2"/>
                <w:sz w:val="24"/>
              </w:rPr>
              <w:t xml:space="preserve">коррекционная </w:t>
            </w:r>
            <w:r>
              <w:rPr>
                <w:sz w:val="24"/>
              </w:rPr>
              <w:t xml:space="preserve">работа с обучающимися «группы </w:t>
            </w:r>
            <w:r>
              <w:rPr>
                <w:spacing w:val="-2"/>
                <w:sz w:val="24"/>
              </w:rPr>
              <w:t>риска»,</w:t>
            </w:r>
            <w:r>
              <w:rPr>
                <w:sz w:val="24"/>
              </w:rPr>
              <w:tab/>
            </w:r>
            <w:r>
              <w:rPr>
                <w:spacing w:val="-2"/>
                <w:sz w:val="24"/>
              </w:rPr>
              <w:t>дифференцированный подход</w:t>
            </w:r>
          </w:p>
        </w:tc>
      </w:tr>
      <w:tr w:rsidR="00DD28B4" w14:paraId="603085D5" w14:textId="77777777">
        <w:trPr>
          <w:trHeight w:val="1103"/>
        </w:trPr>
        <w:tc>
          <w:tcPr>
            <w:tcW w:w="2843" w:type="dxa"/>
          </w:tcPr>
          <w:p w14:paraId="1791307F" w14:textId="77777777" w:rsidR="00DD28B4" w:rsidRDefault="006F0148">
            <w:pPr>
              <w:pStyle w:val="TableParagraph"/>
              <w:spacing w:before="0"/>
              <w:ind w:left="141" w:right="-15"/>
              <w:jc w:val="both"/>
              <w:rPr>
                <w:b/>
                <w:sz w:val="24"/>
              </w:rPr>
            </w:pPr>
            <w:r>
              <w:rPr>
                <w:b/>
                <w:sz w:val="24"/>
              </w:rPr>
              <w:t>Социально значимый опыт сотрудничества и взаимной помощи</w:t>
            </w:r>
          </w:p>
        </w:tc>
        <w:tc>
          <w:tcPr>
            <w:tcW w:w="2631" w:type="dxa"/>
          </w:tcPr>
          <w:p w14:paraId="37FE405E" w14:textId="77777777" w:rsidR="00DD28B4" w:rsidRDefault="00DD28B4">
            <w:pPr>
              <w:pStyle w:val="TableParagraph"/>
              <w:spacing w:before="0"/>
              <w:ind w:left="0"/>
              <w:rPr>
                <w:sz w:val="24"/>
              </w:rPr>
            </w:pPr>
          </w:p>
        </w:tc>
        <w:tc>
          <w:tcPr>
            <w:tcW w:w="4170" w:type="dxa"/>
          </w:tcPr>
          <w:p w14:paraId="2FF833E3" w14:textId="77777777" w:rsidR="00DD28B4" w:rsidRDefault="006F0148">
            <w:pPr>
              <w:pStyle w:val="TableParagraph"/>
              <w:numPr>
                <w:ilvl w:val="0"/>
                <w:numId w:val="15"/>
              </w:numPr>
              <w:tabs>
                <w:tab w:val="left" w:pos="1259"/>
                <w:tab w:val="left" w:pos="3147"/>
              </w:tabs>
              <w:spacing w:before="0"/>
              <w:ind w:right="131" w:firstLine="360"/>
              <w:rPr>
                <w:sz w:val="24"/>
              </w:rPr>
            </w:pPr>
            <w:r>
              <w:rPr>
                <w:spacing w:val="-2"/>
                <w:sz w:val="24"/>
              </w:rPr>
              <w:t>организация</w:t>
            </w:r>
            <w:r>
              <w:rPr>
                <w:sz w:val="24"/>
              </w:rPr>
              <w:tab/>
            </w:r>
            <w:r>
              <w:rPr>
                <w:spacing w:val="-2"/>
                <w:sz w:val="24"/>
              </w:rPr>
              <w:t xml:space="preserve">шефства </w:t>
            </w:r>
            <w:r>
              <w:rPr>
                <w:sz w:val="24"/>
              </w:rPr>
              <w:t>мотивированных</w:t>
            </w:r>
            <w:r>
              <w:rPr>
                <w:spacing w:val="80"/>
                <w:sz w:val="24"/>
              </w:rPr>
              <w:t xml:space="preserve"> </w:t>
            </w:r>
            <w:r>
              <w:rPr>
                <w:sz w:val="24"/>
              </w:rPr>
              <w:t>и</w:t>
            </w:r>
            <w:r>
              <w:rPr>
                <w:spacing w:val="80"/>
                <w:sz w:val="24"/>
              </w:rPr>
              <w:t xml:space="preserve"> </w:t>
            </w:r>
            <w:r>
              <w:rPr>
                <w:sz w:val="24"/>
              </w:rPr>
              <w:t>эрудированных</w:t>
            </w:r>
          </w:p>
          <w:p w14:paraId="5FEB47DB" w14:textId="77777777" w:rsidR="00DD28B4" w:rsidRDefault="006F0148">
            <w:pPr>
              <w:pStyle w:val="TableParagraph"/>
              <w:spacing w:before="0" w:line="270" w:lineRule="atLeast"/>
              <w:ind w:left="198"/>
              <w:rPr>
                <w:sz w:val="24"/>
              </w:rPr>
            </w:pPr>
            <w:r>
              <w:rPr>
                <w:sz w:val="24"/>
              </w:rPr>
              <w:t>учащихся</w:t>
            </w:r>
            <w:r>
              <w:rPr>
                <w:spacing w:val="80"/>
                <w:sz w:val="24"/>
              </w:rPr>
              <w:t xml:space="preserve"> </w:t>
            </w:r>
            <w:r>
              <w:rPr>
                <w:sz w:val="24"/>
              </w:rPr>
              <w:t>над</w:t>
            </w:r>
            <w:r>
              <w:rPr>
                <w:spacing w:val="80"/>
                <w:sz w:val="24"/>
              </w:rPr>
              <w:t xml:space="preserve"> </w:t>
            </w:r>
            <w:r>
              <w:rPr>
                <w:sz w:val="24"/>
              </w:rPr>
              <w:t>их</w:t>
            </w:r>
            <w:r>
              <w:rPr>
                <w:spacing w:val="80"/>
                <w:sz w:val="24"/>
              </w:rPr>
              <w:t xml:space="preserve"> </w:t>
            </w:r>
            <w:r>
              <w:rPr>
                <w:sz w:val="24"/>
              </w:rPr>
              <w:t xml:space="preserve">неуспевающими </w:t>
            </w:r>
            <w:r>
              <w:rPr>
                <w:spacing w:val="-2"/>
                <w:sz w:val="24"/>
              </w:rPr>
              <w:t>одноклассниками</w:t>
            </w:r>
          </w:p>
        </w:tc>
      </w:tr>
      <w:tr w:rsidR="00DD28B4" w14:paraId="0CB54FFD" w14:textId="77777777">
        <w:trPr>
          <w:trHeight w:val="1103"/>
        </w:trPr>
        <w:tc>
          <w:tcPr>
            <w:tcW w:w="2843" w:type="dxa"/>
            <w:tcBorders>
              <w:bottom w:val="nil"/>
            </w:tcBorders>
          </w:tcPr>
          <w:p w14:paraId="408B1E16" w14:textId="77777777" w:rsidR="00DD28B4" w:rsidRDefault="006F0148">
            <w:pPr>
              <w:pStyle w:val="TableParagraph"/>
              <w:spacing w:before="0" w:line="276" w:lineRule="exact"/>
              <w:ind w:left="141" w:right="728"/>
              <w:rPr>
                <w:b/>
                <w:sz w:val="24"/>
              </w:rPr>
            </w:pPr>
            <w:r>
              <w:rPr>
                <w:b/>
                <w:spacing w:val="-2"/>
                <w:sz w:val="24"/>
              </w:rPr>
              <w:t xml:space="preserve">Реализация учащимися индивидуальных </w:t>
            </w:r>
            <w:r>
              <w:rPr>
                <w:b/>
                <w:sz w:val="24"/>
              </w:rPr>
              <w:t>и групповых</w:t>
            </w:r>
          </w:p>
        </w:tc>
        <w:tc>
          <w:tcPr>
            <w:tcW w:w="2631" w:type="dxa"/>
            <w:tcBorders>
              <w:bottom w:val="nil"/>
            </w:tcBorders>
          </w:tcPr>
          <w:p w14:paraId="340E0670" w14:textId="77777777" w:rsidR="00DD28B4" w:rsidRDefault="00DD28B4">
            <w:pPr>
              <w:pStyle w:val="TableParagraph"/>
              <w:spacing w:before="0"/>
              <w:ind w:left="0"/>
              <w:rPr>
                <w:sz w:val="24"/>
              </w:rPr>
            </w:pPr>
          </w:p>
        </w:tc>
        <w:tc>
          <w:tcPr>
            <w:tcW w:w="4170" w:type="dxa"/>
            <w:tcBorders>
              <w:bottom w:val="nil"/>
            </w:tcBorders>
          </w:tcPr>
          <w:p w14:paraId="1919C55D" w14:textId="77777777" w:rsidR="00DD28B4" w:rsidRDefault="006F0148">
            <w:pPr>
              <w:pStyle w:val="TableParagraph"/>
              <w:numPr>
                <w:ilvl w:val="0"/>
                <w:numId w:val="14"/>
              </w:numPr>
              <w:tabs>
                <w:tab w:val="left" w:pos="812"/>
              </w:tabs>
              <w:spacing w:before="0" w:line="276" w:lineRule="exact"/>
              <w:ind w:right="130" w:firstLine="360"/>
              <w:jc w:val="both"/>
              <w:rPr>
                <w:sz w:val="24"/>
              </w:rPr>
            </w:pPr>
            <w:r>
              <w:rPr>
                <w:sz w:val="24"/>
              </w:rPr>
              <w:t>Инициирование и поддержка исследовательской деятельности школьников в рамках реализации ими</w:t>
            </w:r>
            <w:r>
              <w:rPr>
                <w:spacing w:val="57"/>
                <w:w w:val="150"/>
                <w:sz w:val="24"/>
              </w:rPr>
              <w:t xml:space="preserve"> </w:t>
            </w:r>
            <w:r>
              <w:rPr>
                <w:sz w:val="24"/>
              </w:rPr>
              <w:t>индивидуальных</w:t>
            </w:r>
            <w:r>
              <w:rPr>
                <w:spacing w:val="56"/>
                <w:w w:val="150"/>
                <w:sz w:val="24"/>
              </w:rPr>
              <w:t xml:space="preserve"> </w:t>
            </w:r>
            <w:r>
              <w:rPr>
                <w:sz w:val="24"/>
              </w:rPr>
              <w:t>и</w:t>
            </w:r>
            <w:r>
              <w:rPr>
                <w:spacing w:val="59"/>
                <w:w w:val="150"/>
                <w:sz w:val="24"/>
              </w:rPr>
              <w:t xml:space="preserve"> </w:t>
            </w:r>
            <w:r>
              <w:rPr>
                <w:spacing w:val="-2"/>
                <w:sz w:val="24"/>
              </w:rPr>
              <w:t>групповых</w:t>
            </w:r>
          </w:p>
        </w:tc>
      </w:tr>
    </w:tbl>
    <w:p w14:paraId="22CA502A" w14:textId="77777777" w:rsidR="00DD28B4" w:rsidRDefault="00DD28B4">
      <w:pPr>
        <w:pStyle w:val="TableParagraph"/>
        <w:spacing w:line="276" w:lineRule="exact"/>
        <w:jc w:val="both"/>
        <w:rPr>
          <w:sz w:val="24"/>
        </w:rPr>
        <w:sectPr w:rsidR="00DD28B4">
          <w:pgSz w:w="11910" w:h="16830"/>
          <w:pgMar w:top="780" w:right="708" w:bottom="280" w:left="850" w:header="720" w:footer="72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3"/>
        <w:gridCol w:w="2631"/>
        <w:gridCol w:w="4170"/>
      </w:tblGrid>
      <w:tr w:rsidR="00DD28B4" w14:paraId="12C84BF1" w14:textId="77777777">
        <w:trPr>
          <w:trHeight w:val="2483"/>
        </w:trPr>
        <w:tc>
          <w:tcPr>
            <w:tcW w:w="2843" w:type="dxa"/>
          </w:tcPr>
          <w:p w14:paraId="46721806" w14:textId="77777777" w:rsidR="00DD28B4" w:rsidRDefault="006F0148">
            <w:pPr>
              <w:pStyle w:val="TableParagraph"/>
              <w:spacing w:before="0"/>
              <w:ind w:left="141"/>
              <w:rPr>
                <w:b/>
                <w:sz w:val="24"/>
              </w:rPr>
            </w:pPr>
            <w:r>
              <w:rPr>
                <w:b/>
                <w:spacing w:val="-2"/>
                <w:sz w:val="24"/>
              </w:rPr>
              <w:t>исследовательских проектов</w:t>
            </w:r>
          </w:p>
        </w:tc>
        <w:tc>
          <w:tcPr>
            <w:tcW w:w="2631" w:type="dxa"/>
          </w:tcPr>
          <w:p w14:paraId="221083EF" w14:textId="77777777" w:rsidR="00DD28B4" w:rsidRDefault="00DD28B4">
            <w:pPr>
              <w:pStyle w:val="TableParagraph"/>
              <w:spacing w:before="0"/>
              <w:ind w:left="0"/>
              <w:rPr>
                <w:sz w:val="24"/>
              </w:rPr>
            </w:pPr>
          </w:p>
        </w:tc>
        <w:tc>
          <w:tcPr>
            <w:tcW w:w="4170" w:type="dxa"/>
          </w:tcPr>
          <w:p w14:paraId="6EA234EC" w14:textId="77777777" w:rsidR="00DD28B4" w:rsidRDefault="006F0148">
            <w:pPr>
              <w:pStyle w:val="TableParagraph"/>
              <w:tabs>
                <w:tab w:val="left" w:pos="2185"/>
                <w:tab w:val="left" w:pos="3035"/>
                <w:tab w:val="left" w:pos="3140"/>
                <w:tab w:val="left" w:pos="3402"/>
              </w:tabs>
              <w:spacing w:before="0"/>
              <w:ind w:left="198" w:right="129"/>
              <w:jc w:val="both"/>
              <w:rPr>
                <w:sz w:val="24"/>
              </w:rPr>
            </w:pPr>
            <w:r>
              <w:rPr>
                <w:spacing w:val="-2"/>
                <w:sz w:val="24"/>
              </w:rPr>
              <w:t>исследовательских</w:t>
            </w:r>
            <w:r>
              <w:rPr>
                <w:sz w:val="24"/>
              </w:rPr>
              <w:tab/>
            </w:r>
            <w:r>
              <w:rPr>
                <w:sz w:val="24"/>
              </w:rPr>
              <w:tab/>
            </w:r>
            <w:r>
              <w:rPr>
                <w:spacing w:val="-2"/>
                <w:sz w:val="24"/>
              </w:rPr>
              <w:t xml:space="preserve">проектов, </w:t>
            </w:r>
            <w:r>
              <w:rPr>
                <w:sz w:val="24"/>
              </w:rPr>
              <w:t xml:space="preserve">возможность приобретения навыка </w:t>
            </w:r>
            <w:r>
              <w:rPr>
                <w:spacing w:val="-2"/>
                <w:sz w:val="24"/>
              </w:rPr>
              <w:t>самостоятельного</w:t>
            </w:r>
            <w:r>
              <w:rPr>
                <w:sz w:val="24"/>
              </w:rPr>
              <w:tab/>
            </w:r>
            <w:r>
              <w:rPr>
                <w:sz w:val="24"/>
              </w:rPr>
              <w:tab/>
            </w:r>
            <w:r>
              <w:rPr>
                <w:sz w:val="24"/>
              </w:rPr>
              <w:tab/>
            </w:r>
            <w:r>
              <w:rPr>
                <w:spacing w:val="-2"/>
                <w:sz w:val="24"/>
              </w:rPr>
              <w:t xml:space="preserve">решения </w:t>
            </w:r>
            <w:r>
              <w:rPr>
                <w:sz w:val="24"/>
              </w:rPr>
              <w:t xml:space="preserve">теоретической проблемы, навык генерирования и оформления </w:t>
            </w:r>
            <w:r>
              <w:rPr>
                <w:spacing w:val="-2"/>
                <w:sz w:val="24"/>
              </w:rPr>
              <w:t>собственных</w:t>
            </w:r>
            <w:r>
              <w:rPr>
                <w:sz w:val="24"/>
              </w:rPr>
              <w:tab/>
            </w:r>
            <w:r>
              <w:rPr>
                <w:spacing w:val="-4"/>
                <w:sz w:val="24"/>
              </w:rPr>
              <w:t>идей,</w:t>
            </w:r>
            <w:r>
              <w:rPr>
                <w:sz w:val="24"/>
              </w:rPr>
              <w:tab/>
            </w:r>
            <w:r>
              <w:rPr>
                <w:sz w:val="24"/>
              </w:rPr>
              <w:tab/>
            </w:r>
            <w:r>
              <w:rPr>
                <w:sz w:val="24"/>
              </w:rPr>
              <w:tab/>
            </w:r>
            <w:r>
              <w:rPr>
                <w:spacing w:val="-2"/>
                <w:sz w:val="24"/>
              </w:rPr>
              <w:t xml:space="preserve">навык </w:t>
            </w:r>
            <w:r>
              <w:rPr>
                <w:sz w:val="24"/>
              </w:rPr>
              <w:t>публичного выступления перед аудиторией</w:t>
            </w:r>
            <w:r>
              <w:rPr>
                <w:spacing w:val="63"/>
                <w:w w:val="150"/>
                <w:sz w:val="24"/>
              </w:rPr>
              <w:t xml:space="preserve">  </w:t>
            </w:r>
            <w:r>
              <w:rPr>
                <w:sz w:val="24"/>
              </w:rPr>
              <w:t>аргументирования</w:t>
            </w:r>
            <w:r>
              <w:rPr>
                <w:spacing w:val="62"/>
                <w:w w:val="150"/>
                <w:sz w:val="24"/>
              </w:rPr>
              <w:t xml:space="preserve">  </w:t>
            </w:r>
            <w:r>
              <w:rPr>
                <w:spacing w:val="-10"/>
                <w:sz w:val="24"/>
              </w:rPr>
              <w:t>и</w:t>
            </w:r>
          </w:p>
          <w:p w14:paraId="5FD53E6A" w14:textId="77777777" w:rsidR="00DD28B4" w:rsidRDefault="006F0148">
            <w:pPr>
              <w:pStyle w:val="TableParagraph"/>
              <w:spacing w:before="0" w:line="257" w:lineRule="exact"/>
              <w:ind w:left="198"/>
              <w:jc w:val="both"/>
              <w:rPr>
                <w:sz w:val="24"/>
              </w:rPr>
            </w:pPr>
            <w:r>
              <w:rPr>
                <w:sz w:val="24"/>
              </w:rPr>
              <w:t>отстаивания</w:t>
            </w:r>
            <w:r>
              <w:rPr>
                <w:spacing w:val="-2"/>
                <w:sz w:val="24"/>
              </w:rPr>
              <w:t xml:space="preserve"> </w:t>
            </w:r>
            <w:r>
              <w:rPr>
                <w:sz w:val="24"/>
              </w:rPr>
              <w:t>своей</w:t>
            </w:r>
            <w:r>
              <w:rPr>
                <w:spacing w:val="-5"/>
                <w:sz w:val="24"/>
              </w:rPr>
              <w:t xml:space="preserve"> </w:t>
            </w:r>
            <w:r>
              <w:rPr>
                <w:sz w:val="24"/>
              </w:rPr>
              <w:t>точки</w:t>
            </w:r>
            <w:r>
              <w:rPr>
                <w:spacing w:val="-3"/>
                <w:sz w:val="24"/>
              </w:rPr>
              <w:t xml:space="preserve"> </w:t>
            </w:r>
            <w:r>
              <w:rPr>
                <w:spacing w:val="-2"/>
                <w:sz w:val="24"/>
              </w:rPr>
              <w:t>зрения</w:t>
            </w:r>
          </w:p>
        </w:tc>
      </w:tr>
      <w:tr w:rsidR="00DD28B4" w14:paraId="262D8BDE" w14:textId="77777777">
        <w:trPr>
          <w:trHeight w:val="4978"/>
        </w:trPr>
        <w:tc>
          <w:tcPr>
            <w:tcW w:w="2843" w:type="dxa"/>
          </w:tcPr>
          <w:p w14:paraId="29161174" w14:textId="77777777" w:rsidR="00DD28B4" w:rsidRDefault="006F0148">
            <w:pPr>
              <w:pStyle w:val="TableParagraph"/>
              <w:tabs>
                <w:tab w:val="left" w:pos="1862"/>
              </w:tabs>
              <w:spacing w:before="0"/>
              <w:ind w:left="141" w:right="1"/>
              <w:rPr>
                <w:b/>
                <w:sz w:val="24"/>
              </w:rPr>
            </w:pPr>
            <w:r>
              <w:rPr>
                <w:b/>
                <w:spacing w:val="-2"/>
                <w:sz w:val="24"/>
              </w:rPr>
              <w:t>Содержание</w:t>
            </w:r>
            <w:r>
              <w:rPr>
                <w:b/>
                <w:sz w:val="24"/>
              </w:rPr>
              <w:tab/>
            </w:r>
            <w:r>
              <w:rPr>
                <w:b/>
                <w:spacing w:val="-2"/>
                <w:sz w:val="24"/>
              </w:rPr>
              <w:t>учебного предмета</w:t>
            </w:r>
          </w:p>
        </w:tc>
        <w:tc>
          <w:tcPr>
            <w:tcW w:w="2631" w:type="dxa"/>
          </w:tcPr>
          <w:p w14:paraId="4EA84BC2" w14:textId="77777777" w:rsidR="00DD28B4" w:rsidRDefault="00DD28B4">
            <w:pPr>
              <w:pStyle w:val="TableParagraph"/>
              <w:spacing w:before="0"/>
              <w:ind w:left="0"/>
              <w:rPr>
                <w:sz w:val="24"/>
              </w:rPr>
            </w:pPr>
          </w:p>
        </w:tc>
        <w:tc>
          <w:tcPr>
            <w:tcW w:w="4170" w:type="dxa"/>
          </w:tcPr>
          <w:p w14:paraId="296F294B" w14:textId="77777777" w:rsidR="00DD28B4" w:rsidRDefault="006F0148">
            <w:pPr>
              <w:pStyle w:val="TableParagraph"/>
              <w:numPr>
                <w:ilvl w:val="0"/>
                <w:numId w:val="13"/>
              </w:numPr>
              <w:tabs>
                <w:tab w:val="left" w:pos="778"/>
                <w:tab w:val="left" w:pos="2831"/>
                <w:tab w:val="left" w:pos="3059"/>
              </w:tabs>
              <w:spacing w:before="0"/>
              <w:ind w:right="131" w:firstLine="360"/>
              <w:jc w:val="both"/>
              <w:rPr>
                <w:sz w:val="24"/>
              </w:rPr>
            </w:pPr>
            <w:r>
              <w:rPr>
                <w:sz w:val="24"/>
              </w:rPr>
              <w:t xml:space="preserve">Ориентация на формирование ключевых навыков современного общества - функциональную </w:t>
            </w:r>
            <w:r>
              <w:rPr>
                <w:spacing w:val="-2"/>
                <w:sz w:val="24"/>
              </w:rPr>
              <w:t>грамотность.</w:t>
            </w:r>
            <w:r>
              <w:rPr>
                <w:sz w:val="24"/>
              </w:rPr>
              <w:tab/>
            </w:r>
            <w:r>
              <w:rPr>
                <w:sz w:val="24"/>
              </w:rPr>
              <w:tab/>
            </w:r>
            <w:r>
              <w:rPr>
                <w:spacing w:val="-2"/>
                <w:sz w:val="24"/>
              </w:rPr>
              <w:t>Создание поддерживающей</w:t>
            </w:r>
            <w:r>
              <w:rPr>
                <w:sz w:val="24"/>
              </w:rPr>
              <w:tab/>
            </w:r>
            <w:r>
              <w:rPr>
                <w:spacing w:val="-2"/>
                <w:sz w:val="24"/>
              </w:rPr>
              <w:t>позитивной</w:t>
            </w:r>
          </w:p>
          <w:p w14:paraId="288FF797" w14:textId="77777777" w:rsidR="00DD28B4" w:rsidRDefault="006F0148">
            <w:pPr>
              <w:pStyle w:val="TableParagraph"/>
              <w:tabs>
                <w:tab w:val="left" w:pos="2675"/>
                <w:tab w:val="left" w:pos="3349"/>
              </w:tabs>
              <w:spacing w:before="0"/>
              <w:ind w:left="198" w:right="131"/>
              <w:jc w:val="both"/>
              <w:rPr>
                <w:sz w:val="24"/>
              </w:rPr>
            </w:pPr>
            <w:r>
              <w:rPr>
                <w:spacing w:val="-2"/>
                <w:sz w:val="24"/>
              </w:rPr>
              <w:t>образовательной</w:t>
            </w:r>
            <w:r>
              <w:rPr>
                <w:sz w:val="24"/>
              </w:rPr>
              <w:tab/>
            </w:r>
            <w:r>
              <w:rPr>
                <w:sz w:val="24"/>
              </w:rPr>
              <w:tab/>
            </w:r>
            <w:r>
              <w:rPr>
                <w:spacing w:val="-2"/>
                <w:sz w:val="24"/>
              </w:rPr>
              <w:t>среды, позволяющей</w:t>
            </w:r>
            <w:r>
              <w:rPr>
                <w:sz w:val="24"/>
              </w:rPr>
              <w:tab/>
            </w:r>
            <w:r>
              <w:rPr>
                <w:spacing w:val="-2"/>
                <w:sz w:val="24"/>
              </w:rPr>
              <w:t xml:space="preserve">формировать </w:t>
            </w:r>
            <w:r>
              <w:rPr>
                <w:sz w:val="24"/>
              </w:rPr>
              <w:t>функциональную грамотность у обучающихся, через расширение поля проектной деятельности.</w:t>
            </w:r>
          </w:p>
          <w:p w14:paraId="361A316D" w14:textId="77777777" w:rsidR="00DD28B4" w:rsidRDefault="006F0148">
            <w:pPr>
              <w:pStyle w:val="TableParagraph"/>
              <w:numPr>
                <w:ilvl w:val="0"/>
                <w:numId w:val="13"/>
              </w:numPr>
              <w:tabs>
                <w:tab w:val="left" w:pos="1100"/>
                <w:tab w:val="left" w:pos="2615"/>
                <w:tab w:val="left" w:pos="2838"/>
              </w:tabs>
              <w:spacing w:before="0"/>
              <w:ind w:right="129" w:firstLine="360"/>
              <w:jc w:val="both"/>
              <w:rPr>
                <w:sz w:val="24"/>
              </w:rPr>
            </w:pPr>
            <w:r>
              <w:rPr>
                <w:sz w:val="24"/>
              </w:rPr>
              <w:t xml:space="preserve">Демонстрация примеров </w:t>
            </w:r>
            <w:r>
              <w:rPr>
                <w:spacing w:val="-2"/>
                <w:sz w:val="24"/>
              </w:rPr>
              <w:t>ответственного,</w:t>
            </w:r>
            <w:r>
              <w:rPr>
                <w:sz w:val="24"/>
              </w:rPr>
              <w:tab/>
            </w:r>
            <w:r>
              <w:rPr>
                <w:spacing w:val="-2"/>
                <w:sz w:val="24"/>
              </w:rPr>
              <w:t>гражданского поведения,</w:t>
            </w:r>
            <w:r>
              <w:rPr>
                <w:sz w:val="24"/>
              </w:rPr>
              <w:tab/>
            </w:r>
            <w:r>
              <w:rPr>
                <w:sz w:val="24"/>
              </w:rPr>
              <w:tab/>
            </w:r>
            <w:r>
              <w:rPr>
                <w:spacing w:val="-2"/>
                <w:sz w:val="24"/>
              </w:rPr>
              <w:t xml:space="preserve">проявления </w:t>
            </w:r>
            <w:r>
              <w:rPr>
                <w:sz w:val="24"/>
              </w:rPr>
              <w:t>человеколюбия и добросердечности, через подбор соответствующих текстов</w:t>
            </w:r>
            <w:r>
              <w:rPr>
                <w:spacing w:val="68"/>
                <w:sz w:val="24"/>
              </w:rPr>
              <w:t xml:space="preserve">  </w:t>
            </w:r>
            <w:r>
              <w:rPr>
                <w:sz w:val="24"/>
              </w:rPr>
              <w:t>для</w:t>
            </w:r>
            <w:r>
              <w:rPr>
                <w:spacing w:val="69"/>
                <w:sz w:val="24"/>
              </w:rPr>
              <w:t xml:space="preserve">  </w:t>
            </w:r>
            <w:r>
              <w:rPr>
                <w:sz w:val="24"/>
              </w:rPr>
              <w:t>чтения,</w:t>
            </w:r>
            <w:r>
              <w:rPr>
                <w:spacing w:val="69"/>
                <w:sz w:val="24"/>
              </w:rPr>
              <w:t xml:space="preserve">  </w:t>
            </w:r>
            <w:r>
              <w:rPr>
                <w:sz w:val="24"/>
              </w:rPr>
              <w:t>задач</w:t>
            </w:r>
            <w:r>
              <w:rPr>
                <w:spacing w:val="69"/>
                <w:sz w:val="24"/>
              </w:rPr>
              <w:t xml:space="preserve">  </w:t>
            </w:r>
            <w:r>
              <w:rPr>
                <w:spacing w:val="-5"/>
                <w:sz w:val="24"/>
              </w:rPr>
              <w:t>для</w:t>
            </w:r>
          </w:p>
          <w:p w14:paraId="25E6E6B6" w14:textId="77777777" w:rsidR="00DD28B4" w:rsidRDefault="006F0148">
            <w:pPr>
              <w:pStyle w:val="TableParagraph"/>
              <w:spacing w:before="0" w:line="270" w:lineRule="atLeast"/>
              <w:ind w:left="198" w:right="129"/>
              <w:jc w:val="both"/>
              <w:rPr>
                <w:sz w:val="24"/>
              </w:rPr>
            </w:pPr>
            <w:r>
              <w:rPr>
                <w:sz w:val="24"/>
              </w:rPr>
              <w:t>решения проблемных ситуаций, для обсуждения в классе</w:t>
            </w:r>
          </w:p>
        </w:tc>
      </w:tr>
      <w:tr w:rsidR="00DD28B4" w14:paraId="539C757E" w14:textId="77777777">
        <w:trPr>
          <w:trHeight w:val="3588"/>
        </w:trPr>
        <w:tc>
          <w:tcPr>
            <w:tcW w:w="2843" w:type="dxa"/>
          </w:tcPr>
          <w:p w14:paraId="3C5B7C85" w14:textId="77777777" w:rsidR="00DD28B4" w:rsidRDefault="006F0148">
            <w:pPr>
              <w:pStyle w:val="TableParagraph"/>
              <w:spacing w:before="0"/>
              <w:ind w:left="141" w:right="728"/>
              <w:rPr>
                <w:b/>
                <w:sz w:val="24"/>
              </w:rPr>
            </w:pPr>
            <w:r>
              <w:rPr>
                <w:b/>
                <w:spacing w:val="-2"/>
                <w:sz w:val="24"/>
              </w:rPr>
              <w:t>Познавательная мотивация школьников</w:t>
            </w:r>
          </w:p>
        </w:tc>
        <w:tc>
          <w:tcPr>
            <w:tcW w:w="2631" w:type="dxa"/>
          </w:tcPr>
          <w:p w14:paraId="1CC4CEFD" w14:textId="77777777" w:rsidR="00DD28B4" w:rsidRDefault="006F0148">
            <w:pPr>
              <w:pStyle w:val="TableParagraph"/>
              <w:tabs>
                <w:tab w:val="left" w:pos="1607"/>
                <w:tab w:val="left" w:pos="1895"/>
                <w:tab w:val="left" w:pos="2068"/>
                <w:tab w:val="left" w:pos="2492"/>
              </w:tabs>
              <w:spacing w:before="0"/>
              <w:ind w:left="136" w:right="-15"/>
              <w:rPr>
                <w:sz w:val="24"/>
              </w:rPr>
            </w:pPr>
            <w:r>
              <w:rPr>
                <w:spacing w:val="-2"/>
                <w:sz w:val="24"/>
              </w:rPr>
              <w:t>Турниры,</w:t>
            </w:r>
            <w:r>
              <w:rPr>
                <w:sz w:val="24"/>
              </w:rPr>
              <w:tab/>
            </w:r>
            <w:r>
              <w:rPr>
                <w:spacing w:val="-2"/>
                <w:sz w:val="24"/>
              </w:rPr>
              <w:t>гостиные, мастерские, конференции,</w:t>
            </w:r>
            <w:r>
              <w:rPr>
                <w:sz w:val="24"/>
              </w:rPr>
              <w:tab/>
            </w:r>
            <w:r>
              <w:rPr>
                <w:sz w:val="24"/>
              </w:rPr>
              <w:tab/>
            </w:r>
            <w:r>
              <w:rPr>
                <w:spacing w:val="-2"/>
                <w:sz w:val="24"/>
              </w:rPr>
              <w:t>защита индивидуальных</w:t>
            </w:r>
            <w:r>
              <w:rPr>
                <w:sz w:val="24"/>
              </w:rPr>
              <w:tab/>
            </w:r>
            <w:r>
              <w:rPr>
                <w:sz w:val="24"/>
              </w:rPr>
              <w:tab/>
            </w:r>
            <w:r>
              <w:rPr>
                <w:sz w:val="24"/>
              </w:rPr>
              <w:tab/>
            </w:r>
            <w:r>
              <w:rPr>
                <w:spacing w:val="-10"/>
                <w:sz w:val="24"/>
              </w:rPr>
              <w:t xml:space="preserve">и </w:t>
            </w:r>
            <w:r>
              <w:rPr>
                <w:spacing w:val="-2"/>
                <w:sz w:val="24"/>
              </w:rPr>
              <w:t>творческих</w:t>
            </w:r>
            <w:r>
              <w:rPr>
                <w:sz w:val="24"/>
              </w:rPr>
              <w:tab/>
            </w:r>
            <w:r>
              <w:rPr>
                <w:spacing w:val="-37"/>
                <w:sz w:val="24"/>
              </w:rPr>
              <w:t xml:space="preserve"> </w:t>
            </w:r>
            <w:r>
              <w:rPr>
                <w:sz w:val="24"/>
              </w:rPr>
              <w:t xml:space="preserve">проектов, </w:t>
            </w:r>
            <w:r>
              <w:rPr>
                <w:spacing w:val="-2"/>
                <w:sz w:val="24"/>
              </w:rPr>
              <w:t>учебно- исследовательские конференции,</w:t>
            </w:r>
            <w:r>
              <w:rPr>
                <w:sz w:val="24"/>
              </w:rPr>
              <w:tab/>
            </w:r>
            <w:r>
              <w:rPr>
                <w:sz w:val="24"/>
              </w:rPr>
              <w:tab/>
            </w:r>
            <w:r>
              <w:rPr>
                <w:sz w:val="24"/>
              </w:rPr>
              <w:tab/>
            </w:r>
            <w:r>
              <w:rPr>
                <w:spacing w:val="-4"/>
                <w:sz w:val="24"/>
              </w:rPr>
              <w:t xml:space="preserve">урок- </w:t>
            </w:r>
            <w:r>
              <w:rPr>
                <w:spacing w:val="-2"/>
                <w:sz w:val="24"/>
              </w:rPr>
              <w:t>исследование</w:t>
            </w:r>
          </w:p>
        </w:tc>
        <w:tc>
          <w:tcPr>
            <w:tcW w:w="4170" w:type="dxa"/>
          </w:tcPr>
          <w:p w14:paraId="45457D20" w14:textId="77777777" w:rsidR="00DD28B4" w:rsidRDefault="006F0148">
            <w:pPr>
              <w:pStyle w:val="TableParagraph"/>
              <w:numPr>
                <w:ilvl w:val="0"/>
                <w:numId w:val="12"/>
              </w:numPr>
              <w:tabs>
                <w:tab w:val="left" w:pos="709"/>
                <w:tab w:val="left" w:pos="2365"/>
              </w:tabs>
              <w:spacing w:before="0"/>
              <w:ind w:right="129" w:firstLine="360"/>
              <w:jc w:val="both"/>
              <w:rPr>
                <w:sz w:val="24"/>
              </w:rPr>
            </w:pPr>
            <w:r>
              <w:rPr>
                <w:sz w:val="24"/>
              </w:rPr>
              <w:t>Применение на уроке интерактивных форм работы учащихся, которые дают учащимся возможность приобрести опыт ведения конструктивного диалога, командной</w:t>
            </w:r>
            <w:r>
              <w:rPr>
                <w:spacing w:val="-7"/>
                <w:sz w:val="24"/>
              </w:rPr>
              <w:t xml:space="preserve"> </w:t>
            </w:r>
            <w:r>
              <w:rPr>
                <w:sz w:val="24"/>
              </w:rPr>
              <w:t>работе</w:t>
            </w:r>
            <w:r>
              <w:rPr>
                <w:spacing w:val="-9"/>
                <w:sz w:val="24"/>
              </w:rPr>
              <w:t xml:space="preserve"> </w:t>
            </w:r>
            <w:r>
              <w:rPr>
                <w:sz w:val="24"/>
              </w:rPr>
              <w:t>и</w:t>
            </w:r>
            <w:r>
              <w:rPr>
                <w:spacing w:val="-9"/>
                <w:sz w:val="24"/>
              </w:rPr>
              <w:t xml:space="preserve"> </w:t>
            </w:r>
            <w:r>
              <w:rPr>
                <w:sz w:val="24"/>
              </w:rPr>
              <w:t xml:space="preserve">взаимодействию с другими детьми, налаживанию </w:t>
            </w:r>
            <w:r>
              <w:rPr>
                <w:spacing w:val="-2"/>
                <w:sz w:val="24"/>
              </w:rPr>
              <w:t>позитивных</w:t>
            </w:r>
            <w:r>
              <w:rPr>
                <w:sz w:val="24"/>
              </w:rPr>
              <w:tab/>
            </w:r>
            <w:r>
              <w:rPr>
                <w:spacing w:val="-2"/>
                <w:sz w:val="24"/>
              </w:rPr>
              <w:t xml:space="preserve">межличностных </w:t>
            </w:r>
            <w:r>
              <w:rPr>
                <w:sz w:val="24"/>
              </w:rPr>
              <w:t>отношений в классе</w:t>
            </w:r>
          </w:p>
          <w:p w14:paraId="15DE1DD4" w14:textId="77777777" w:rsidR="00DD28B4" w:rsidRDefault="006F0148">
            <w:pPr>
              <w:pStyle w:val="TableParagraph"/>
              <w:numPr>
                <w:ilvl w:val="0"/>
                <w:numId w:val="12"/>
              </w:numPr>
              <w:tabs>
                <w:tab w:val="left" w:pos="713"/>
                <w:tab w:val="left" w:pos="2660"/>
                <w:tab w:val="left" w:pos="3548"/>
              </w:tabs>
              <w:spacing w:before="0"/>
              <w:ind w:left="713" w:hanging="155"/>
              <w:jc w:val="both"/>
              <w:rPr>
                <w:sz w:val="24"/>
              </w:rPr>
            </w:pPr>
            <w:r>
              <w:rPr>
                <w:spacing w:val="-2"/>
                <w:sz w:val="24"/>
              </w:rPr>
              <w:t>Включение</w:t>
            </w:r>
            <w:r>
              <w:rPr>
                <w:sz w:val="24"/>
              </w:rPr>
              <w:tab/>
            </w:r>
            <w:r>
              <w:rPr>
                <w:spacing w:val="-10"/>
                <w:sz w:val="24"/>
              </w:rPr>
              <w:t>в</w:t>
            </w:r>
            <w:r>
              <w:rPr>
                <w:sz w:val="24"/>
              </w:rPr>
              <w:tab/>
            </w:r>
            <w:r>
              <w:rPr>
                <w:spacing w:val="-4"/>
                <w:sz w:val="24"/>
              </w:rPr>
              <w:t>урок</w:t>
            </w:r>
          </w:p>
          <w:p w14:paraId="052B0265" w14:textId="77777777" w:rsidR="00DD28B4" w:rsidRDefault="006F0148">
            <w:pPr>
              <w:pStyle w:val="TableParagraph"/>
              <w:tabs>
                <w:tab w:val="left" w:pos="2905"/>
              </w:tabs>
              <w:spacing w:before="0"/>
              <w:ind w:left="198"/>
              <w:rPr>
                <w:sz w:val="24"/>
              </w:rPr>
            </w:pPr>
            <w:r>
              <w:rPr>
                <w:spacing w:val="-2"/>
                <w:sz w:val="24"/>
              </w:rPr>
              <w:t>нестандартных</w:t>
            </w:r>
            <w:r>
              <w:rPr>
                <w:sz w:val="24"/>
              </w:rPr>
              <w:tab/>
            </w:r>
            <w:r>
              <w:rPr>
                <w:spacing w:val="-2"/>
                <w:sz w:val="24"/>
              </w:rPr>
              <w:t>элементов:</w:t>
            </w:r>
          </w:p>
          <w:p w14:paraId="5E078EE4" w14:textId="77777777" w:rsidR="00DD28B4" w:rsidRDefault="006F0148">
            <w:pPr>
              <w:pStyle w:val="TableParagraph"/>
              <w:tabs>
                <w:tab w:val="left" w:pos="2891"/>
              </w:tabs>
              <w:spacing w:before="0"/>
              <w:ind w:left="198"/>
              <w:rPr>
                <w:sz w:val="24"/>
              </w:rPr>
            </w:pPr>
            <w:r>
              <w:rPr>
                <w:spacing w:val="-2"/>
                <w:sz w:val="24"/>
              </w:rPr>
              <w:t>«Литературные</w:t>
            </w:r>
            <w:r>
              <w:rPr>
                <w:sz w:val="24"/>
              </w:rPr>
              <w:tab/>
            </w:r>
            <w:r>
              <w:rPr>
                <w:spacing w:val="-2"/>
                <w:sz w:val="24"/>
              </w:rPr>
              <w:t>гостиные»,</w:t>
            </w:r>
          </w:p>
          <w:p w14:paraId="6301B57D" w14:textId="77777777" w:rsidR="00DD28B4" w:rsidRDefault="006F0148">
            <w:pPr>
              <w:pStyle w:val="TableParagraph"/>
              <w:spacing w:before="0" w:line="257" w:lineRule="exact"/>
              <w:ind w:left="198"/>
              <w:rPr>
                <w:sz w:val="24"/>
              </w:rPr>
            </w:pPr>
            <w:r>
              <w:rPr>
                <w:sz w:val="24"/>
              </w:rPr>
              <w:t>«Диспуты»,</w:t>
            </w:r>
            <w:r>
              <w:rPr>
                <w:spacing w:val="-4"/>
                <w:sz w:val="24"/>
              </w:rPr>
              <w:t xml:space="preserve"> </w:t>
            </w:r>
            <w:r>
              <w:rPr>
                <w:sz w:val="24"/>
              </w:rPr>
              <w:t>«Брей</w:t>
            </w:r>
            <w:r>
              <w:rPr>
                <w:spacing w:val="-2"/>
                <w:sz w:val="24"/>
              </w:rPr>
              <w:t xml:space="preserve"> </w:t>
            </w:r>
            <w:r>
              <w:rPr>
                <w:sz w:val="24"/>
              </w:rPr>
              <w:t>ринги»</w:t>
            </w:r>
            <w:r>
              <w:rPr>
                <w:spacing w:val="-2"/>
                <w:sz w:val="24"/>
              </w:rPr>
              <w:t xml:space="preserve"> </w:t>
            </w:r>
            <w:r>
              <w:rPr>
                <w:sz w:val="24"/>
              </w:rPr>
              <w:t xml:space="preserve">и </w:t>
            </w:r>
            <w:r>
              <w:rPr>
                <w:spacing w:val="-4"/>
                <w:sz w:val="24"/>
              </w:rPr>
              <w:t>т.д.</w:t>
            </w:r>
          </w:p>
        </w:tc>
      </w:tr>
    </w:tbl>
    <w:p w14:paraId="345450FE" w14:textId="77777777" w:rsidR="00DD28B4" w:rsidRDefault="006F0148">
      <w:pPr>
        <w:pStyle w:val="1"/>
        <w:spacing w:before="22"/>
        <w:ind w:left="282"/>
        <w:jc w:val="both"/>
      </w:pPr>
      <w:r>
        <w:t>Внеурочная</w:t>
      </w:r>
      <w:r>
        <w:rPr>
          <w:spacing w:val="1"/>
        </w:rPr>
        <w:t xml:space="preserve"> </w:t>
      </w:r>
      <w:r>
        <w:rPr>
          <w:spacing w:val="-2"/>
        </w:rPr>
        <w:t>деятельность</w:t>
      </w:r>
    </w:p>
    <w:p w14:paraId="21B40188" w14:textId="77777777" w:rsidR="00DD28B4" w:rsidRDefault="006F0148">
      <w:pPr>
        <w:pStyle w:val="a3"/>
        <w:ind w:right="139"/>
      </w:pPr>
      <w:r>
        <w:t>Курс внеурочной деятельности формируется с учетом пожеланий обучающихся и их родителей (законных представителей), в том числе согласно Регламенту формирования социального заказа участников образовательных отношений на организацию внеурочной деятельности. Внеурочная деятельность является продолжением и расширением основного образования, служит средством для реализации «технологической карты» вариативных и индивидуальных программ и образует вместе с основным образованием единую систему продуктивной деятельности.</w:t>
      </w:r>
    </w:p>
    <w:p w14:paraId="11AB8F68" w14:textId="77777777" w:rsidR="00DD28B4" w:rsidRDefault="006F0148">
      <w:pPr>
        <w:pStyle w:val="a3"/>
        <w:ind w:right="144"/>
      </w:pPr>
      <w:r>
        <w:t>Воспитание на занятиях школьных курсов внеурочной деятельности осуществляется преимущественно через:</w:t>
      </w:r>
    </w:p>
    <w:p w14:paraId="7DA949D1" w14:textId="77777777" w:rsidR="00DD28B4" w:rsidRDefault="006F0148">
      <w:pPr>
        <w:pStyle w:val="a5"/>
        <w:numPr>
          <w:ilvl w:val="0"/>
          <w:numId w:val="18"/>
        </w:numPr>
        <w:tabs>
          <w:tab w:val="left" w:pos="1049"/>
        </w:tabs>
        <w:ind w:right="140" w:firstLine="360"/>
        <w:rPr>
          <w:sz w:val="23"/>
        </w:rPr>
      </w:pPr>
      <w:r>
        <w:rPr>
          <w:sz w:val="24"/>
        </w:rPr>
        <w:t>вовлечение школьников в интересную и полезную для них деятельность, которая предоставит им</w:t>
      </w:r>
      <w:r>
        <w:rPr>
          <w:spacing w:val="-1"/>
          <w:sz w:val="24"/>
        </w:rPr>
        <w:t xml:space="preserve"> </w:t>
      </w:r>
      <w:r>
        <w:rPr>
          <w:sz w:val="24"/>
        </w:rPr>
        <w:t>возможность самореализоваться</w:t>
      </w:r>
      <w:r>
        <w:rPr>
          <w:spacing w:val="-2"/>
          <w:sz w:val="24"/>
        </w:rPr>
        <w:t xml:space="preserve"> </w:t>
      </w:r>
      <w:r>
        <w:rPr>
          <w:sz w:val="24"/>
        </w:rPr>
        <w:t>в</w:t>
      </w:r>
      <w:r>
        <w:rPr>
          <w:spacing w:val="-2"/>
          <w:sz w:val="24"/>
        </w:rPr>
        <w:t xml:space="preserve"> </w:t>
      </w:r>
      <w:r>
        <w:rPr>
          <w:sz w:val="24"/>
        </w:rPr>
        <w:t>ней,</w:t>
      </w:r>
      <w:r>
        <w:rPr>
          <w:spacing w:val="-1"/>
          <w:sz w:val="24"/>
        </w:rPr>
        <w:t xml:space="preserve"> </w:t>
      </w:r>
      <w:r>
        <w:rPr>
          <w:sz w:val="24"/>
        </w:rPr>
        <w:t>приобрести социально значимые</w:t>
      </w:r>
      <w:r>
        <w:rPr>
          <w:spacing w:val="-4"/>
          <w:sz w:val="24"/>
        </w:rPr>
        <w:t xml:space="preserve"> </w:t>
      </w:r>
      <w:r>
        <w:rPr>
          <w:sz w:val="24"/>
        </w:rPr>
        <w:t>знания, развить в себе важные для своего личностного развития социально значимые отношения, получить опыт участия в социально значимых делах;</w:t>
      </w:r>
    </w:p>
    <w:p w14:paraId="6281CA3D" w14:textId="77777777" w:rsidR="00DD28B4" w:rsidRDefault="00DD28B4">
      <w:pPr>
        <w:pStyle w:val="a5"/>
        <w:rPr>
          <w:sz w:val="23"/>
        </w:rPr>
        <w:sectPr w:rsidR="00DD28B4">
          <w:type w:val="continuous"/>
          <w:pgSz w:w="11910" w:h="16830"/>
          <w:pgMar w:top="820" w:right="708" w:bottom="280" w:left="850" w:header="720" w:footer="720" w:gutter="0"/>
          <w:cols w:space="720"/>
        </w:sectPr>
      </w:pPr>
    </w:p>
    <w:p w14:paraId="283874FB" w14:textId="77777777" w:rsidR="00DD28B4" w:rsidRDefault="006F0148">
      <w:pPr>
        <w:pStyle w:val="a5"/>
        <w:numPr>
          <w:ilvl w:val="0"/>
          <w:numId w:val="18"/>
        </w:numPr>
        <w:tabs>
          <w:tab w:val="left" w:pos="1049"/>
        </w:tabs>
        <w:spacing w:before="61"/>
        <w:ind w:right="141" w:firstLine="360"/>
        <w:rPr>
          <w:sz w:val="23"/>
        </w:rPr>
      </w:pPr>
      <w:r>
        <w:rPr>
          <w:sz w:val="24"/>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доверительнымиотношениями друг к другу;</w:t>
      </w:r>
    </w:p>
    <w:p w14:paraId="18EC8D77" w14:textId="77777777" w:rsidR="00DD28B4" w:rsidRDefault="006F0148">
      <w:pPr>
        <w:pStyle w:val="a5"/>
        <w:numPr>
          <w:ilvl w:val="0"/>
          <w:numId w:val="18"/>
        </w:numPr>
        <w:tabs>
          <w:tab w:val="left" w:pos="1049"/>
        </w:tabs>
        <w:ind w:right="144" w:firstLine="360"/>
        <w:rPr>
          <w:sz w:val="23"/>
        </w:rPr>
      </w:pPr>
      <w:r>
        <w:rPr>
          <w:sz w:val="24"/>
        </w:rPr>
        <w:t>создание в детских объединениях традиций, задающих их членам определенные социально значимые формы поведения;</w:t>
      </w:r>
    </w:p>
    <w:p w14:paraId="45FBBE42" w14:textId="77777777" w:rsidR="00DD28B4" w:rsidRDefault="006F0148">
      <w:pPr>
        <w:pStyle w:val="a5"/>
        <w:numPr>
          <w:ilvl w:val="0"/>
          <w:numId w:val="18"/>
        </w:numPr>
        <w:tabs>
          <w:tab w:val="left" w:pos="1049"/>
        </w:tabs>
        <w:ind w:right="140" w:firstLine="360"/>
        <w:rPr>
          <w:sz w:val="23"/>
        </w:rPr>
      </w:pPr>
      <w:r>
        <w:rPr>
          <w:sz w:val="24"/>
        </w:rPr>
        <w:t>поддержку в детских объединениях школьников с ярко выраженной лидерской</w:t>
      </w:r>
      <w:r>
        <w:rPr>
          <w:spacing w:val="40"/>
          <w:sz w:val="24"/>
        </w:rPr>
        <w:t xml:space="preserve"> </w:t>
      </w:r>
      <w:r>
        <w:rPr>
          <w:sz w:val="24"/>
        </w:rPr>
        <w:t xml:space="preserve">позицией и установкой на сохранение и поддержание накопленных социально значимых </w:t>
      </w:r>
      <w:r>
        <w:rPr>
          <w:spacing w:val="-2"/>
          <w:sz w:val="24"/>
        </w:rPr>
        <w:t>традиций;</w:t>
      </w:r>
    </w:p>
    <w:p w14:paraId="65BED45F" w14:textId="77777777" w:rsidR="00DD28B4" w:rsidRDefault="006F0148">
      <w:pPr>
        <w:pStyle w:val="a3"/>
        <w:ind w:right="139"/>
      </w:pPr>
      <w:r>
        <w:t>Реализация воспитательного потенциала курсов внеурочной деятельности происходит в рамках следующих выбранных школьниками ее видов:</w:t>
      </w:r>
    </w:p>
    <w:p w14:paraId="64E63E04" w14:textId="77777777" w:rsidR="00DD28B4" w:rsidRDefault="006F0148">
      <w:pPr>
        <w:pStyle w:val="a5"/>
        <w:numPr>
          <w:ilvl w:val="0"/>
          <w:numId w:val="18"/>
        </w:numPr>
        <w:tabs>
          <w:tab w:val="left" w:pos="1051"/>
        </w:tabs>
        <w:ind w:right="2006" w:firstLine="360"/>
        <w:jc w:val="left"/>
        <w:rPr>
          <w:sz w:val="23"/>
        </w:rPr>
      </w:pPr>
      <w:r>
        <w:rPr>
          <w:sz w:val="24"/>
        </w:rPr>
        <w:t>патриотической,</w:t>
      </w:r>
      <w:r>
        <w:rPr>
          <w:spacing w:val="-15"/>
          <w:sz w:val="24"/>
        </w:rPr>
        <w:t xml:space="preserve"> </w:t>
      </w:r>
      <w:r>
        <w:rPr>
          <w:sz w:val="24"/>
        </w:rPr>
        <w:t>гражданско-патриотической,</w:t>
      </w:r>
      <w:r>
        <w:rPr>
          <w:spacing w:val="-15"/>
          <w:sz w:val="24"/>
        </w:rPr>
        <w:t xml:space="preserve"> </w:t>
      </w:r>
      <w:r>
        <w:rPr>
          <w:sz w:val="24"/>
        </w:rPr>
        <w:t>военно-патриотической, краеведческой, историко-культурной направленности;</w:t>
      </w:r>
    </w:p>
    <w:p w14:paraId="6FE602CE" w14:textId="77777777" w:rsidR="00DD28B4" w:rsidRDefault="006F0148">
      <w:pPr>
        <w:pStyle w:val="a5"/>
        <w:numPr>
          <w:ilvl w:val="0"/>
          <w:numId w:val="18"/>
        </w:numPr>
        <w:tabs>
          <w:tab w:val="left" w:pos="991"/>
          <w:tab w:val="left" w:pos="3568"/>
          <w:tab w:val="left" w:pos="5524"/>
          <w:tab w:val="left" w:pos="6573"/>
          <w:tab w:val="left" w:pos="7072"/>
          <w:tab w:val="left" w:pos="8848"/>
        </w:tabs>
        <w:ind w:right="142" w:firstLine="360"/>
        <w:jc w:val="left"/>
        <w:rPr>
          <w:sz w:val="23"/>
        </w:rPr>
      </w:pPr>
      <w:r>
        <w:rPr>
          <w:spacing w:val="-2"/>
          <w:sz w:val="24"/>
        </w:rPr>
        <w:t>духовно-нравственной</w:t>
      </w:r>
      <w:r>
        <w:rPr>
          <w:sz w:val="24"/>
        </w:rPr>
        <w:tab/>
      </w:r>
      <w:r>
        <w:rPr>
          <w:spacing w:val="-2"/>
          <w:sz w:val="24"/>
        </w:rPr>
        <w:t>направленности,</w:t>
      </w:r>
      <w:r>
        <w:rPr>
          <w:sz w:val="24"/>
        </w:rPr>
        <w:tab/>
      </w:r>
      <w:r>
        <w:rPr>
          <w:spacing w:val="-2"/>
          <w:sz w:val="24"/>
        </w:rPr>
        <w:t>занятий</w:t>
      </w:r>
      <w:r>
        <w:rPr>
          <w:sz w:val="24"/>
        </w:rPr>
        <w:tab/>
      </w:r>
      <w:r>
        <w:rPr>
          <w:spacing w:val="-6"/>
          <w:sz w:val="24"/>
        </w:rPr>
        <w:t>по</w:t>
      </w:r>
      <w:r>
        <w:rPr>
          <w:sz w:val="24"/>
        </w:rPr>
        <w:tab/>
      </w:r>
      <w:r>
        <w:rPr>
          <w:spacing w:val="-2"/>
          <w:sz w:val="24"/>
        </w:rPr>
        <w:t>традиционным</w:t>
      </w:r>
      <w:r>
        <w:rPr>
          <w:sz w:val="24"/>
        </w:rPr>
        <w:tab/>
      </w:r>
      <w:r>
        <w:rPr>
          <w:spacing w:val="-2"/>
          <w:sz w:val="24"/>
        </w:rPr>
        <w:t xml:space="preserve">религиозным </w:t>
      </w:r>
      <w:r>
        <w:rPr>
          <w:sz w:val="24"/>
        </w:rPr>
        <w:t>культурам народов России, духовно-историческому краеведению;</w:t>
      </w:r>
    </w:p>
    <w:p w14:paraId="6606937E" w14:textId="77777777" w:rsidR="00DD28B4" w:rsidRDefault="006F0148">
      <w:pPr>
        <w:pStyle w:val="a5"/>
        <w:numPr>
          <w:ilvl w:val="0"/>
          <w:numId w:val="18"/>
        </w:numPr>
        <w:tabs>
          <w:tab w:val="left" w:pos="991"/>
        </w:tabs>
        <w:ind w:left="991" w:hanging="348"/>
        <w:jc w:val="left"/>
        <w:rPr>
          <w:sz w:val="23"/>
        </w:rPr>
      </w:pPr>
      <w:r>
        <w:rPr>
          <w:sz w:val="24"/>
        </w:rPr>
        <w:t>познавательной,</w:t>
      </w:r>
      <w:r>
        <w:rPr>
          <w:spacing w:val="-13"/>
          <w:sz w:val="24"/>
        </w:rPr>
        <w:t xml:space="preserve"> </w:t>
      </w:r>
      <w:r>
        <w:rPr>
          <w:sz w:val="24"/>
        </w:rPr>
        <w:t>научной,</w:t>
      </w:r>
      <w:r>
        <w:rPr>
          <w:spacing w:val="-12"/>
          <w:sz w:val="24"/>
        </w:rPr>
        <w:t xml:space="preserve"> </w:t>
      </w:r>
      <w:r>
        <w:rPr>
          <w:sz w:val="24"/>
        </w:rPr>
        <w:t>исследовательской,</w:t>
      </w:r>
      <w:r>
        <w:rPr>
          <w:spacing w:val="-12"/>
          <w:sz w:val="24"/>
        </w:rPr>
        <w:t xml:space="preserve"> </w:t>
      </w:r>
      <w:r>
        <w:rPr>
          <w:sz w:val="24"/>
        </w:rPr>
        <w:t>просветительской</w:t>
      </w:r>
      <w:r>
        <w:rPr>
          <w:spacing w:val="-11"/>
          <w:sz w:val="24"/>
        </w:rPr>
        <w:t xml:space="preserve"> </w:t>
      </w:r>
      <w:r>
        <w:rPr>
          <w:spacing w:val="-2"/>
          <w:sz w:val="24"/>
        </w:rPr>
        <w:t>направленности;</w:t>
      </w:r>
    </w:p>
    <w:p w14:paraId="25552FF4" w14:textId="77777777" w:rsidR="00DD28B4" w:rsidRDefault="006F0148">
      <w:pPr>
        <w:pStyle w:val="a5"/>
        <w:numPr>
          <w:ilvl w:val="0"/>
          <w:numId w:val="18"/>
        </w:numPr>
        <w:tabs>
          <w:tab w:val="left" w:pos="991"/>
        </w:tabs>
        <w:ind w:left="991" w:hanging="348"/>
        <w:jc w:val="left"/>
        <w:rPr>
          <w:sz w:val="23"/>
        </w:rPr>
      </w:pPr>
      <w:r>
        <w:rPr>
          <w:sz w:val="24"/>
        </w:rPr>
        <w:t>экологической,</w:t>
      </w:r>
      <w:r>
        <w:rPr>
          <w:spacing w:val="-13"/>
          <w:sz w:val="24"/>
        </w:rPr>
        <w:t xml:space="preserve"> </w:t>
      </w:r>
      <w:r>
        <w:rPr>
          <w:sz w:val="24"/>
        </w:rPr>
        <w:t>природоохранной</w:t>
      </w:r>
      <w:r>
        <w:rPr>
          <w:spacing w:val="-13"/>
          <w:sz w:val="24"/>
        </w:rPr>
        <w:t xml:space="preserve"> </w:t>
      </w:r>
      <w:r>
        <w:rPr>
          <w:spacing w:val="-2"/>
          <w:sz w:val="24"/>
        </w:rPr>
        <w:t>направленности;</w:t>
      </w:r>
    </w:p>
    <w:p w14:paraId="501D5BB0" w14:textId="77777777" w:rsidR="00DD28B4" w:rsidRDefault="006F0148">
      <w:pPr>
        <w:pStyle w:val="a5"/>
        <w:numPr>
          <w:ilvl w:val="0"/>
          <w:numId w:val="18"/>
        </w:numPr>
        <w:tabs>
          <w:tab w:val="left" w:pos="991"/>
          <w:tab w:val="left" w:pos="3259"/>
          <w:tab w:val="left" w:pos="5128"/>
          <w:tab w:val="left" w:pos="7293"/>
          <w:tab w:val="left" w:pos="7922"/>
          <w:tab w:val="left" w:pos="9244"/>
        </w:tabs>
        <w:ind w:right="142" w:firstLine="360"/>
        <w:jc w:val="left"/>
        <w:rPr>
          <w:sz w:val="23"/>
        </w:rPr>
      </w:pPr>
      <w:r>
        <w:rPr>
          <w:spacing w:val="-2"/>
          <w:sz w:val="24"/>
        </w:rPr>
        <w:t>художественной,</w:t>
      </w:r>
      <w:r>
        <w:rPr>
          <w:sz w:val="24"/>
        </w:rPr>
        <w:tab/>
      </w:r>
      <w:r>
        <w:rPr>
          <w:spacing w:val="-2"/>
          <w:sz w:val="24"/>
        </w:rPr>
        <w:t>эстетической</w:t>
      </w:r>
      <w:r>
        <w:rPr>
          <w:sz w:val="24"/>
        </w:rPr>
        <w:tab/>
      </w:r>
      <w:r>
        <w:rPr>
          <w:spacing w:val="-2"/>
          <w:sz w:val="24"/>
        </w:rPr>
        <w:t>направленности</w:t>
      </w:r>
      <w:r>
        <w:rPr>
          <w:sz w:val="24"/>
        </w:rPr>
        <w:tab/>
      </w:r>
      <w:r>
        <w:rPr>
          <w:spacing w:val="-10"/>
          <w:sz w:val="24"/>
        </w:rPr>
        <w:t>в</w:t>
      </w:r>
      <w:r>
        <w:rPr>
          <w:sz w:val="24"/>
        </w:rPr>
        <w:tab/>
      </w:r>
      <w:r>
        <w:rPr>
          <w:spacing w:val="-2"/>
          <w:sz w:val="24"/>
        </w:rPr>
        <w:t>области</w:t>
      </w:r>
      <w:r>
        <w:rPr>
          <w:sz w:val="24"/>
        </w:rPr>
        <w:tab/>
      </w:r>
      <w:r>
        <w:rPr>
          <w:spacing w:val="-2"/>
          <w:sz w:val="24"/>
        </w:rPr>
        <w:t xml:space="preserve">искусств, </w:t>
      </w:r>
      <w:r>
        <w:rPr>
          <w:sz w:val="24"/>
        </w:rPr>
        <w:t>художественноготворчества разных видов и жанров;</w:t>
      </w:r>
    </w:p>
    <w:p w14:paraId="115343AF" w14:textId="77777777" w:rsidR="00DD28B4" w:rsidRDefault="006F0148">
      <w:pPr>
        <w:pStyle w:val="a5"/>
        <w:numPr>
          <w:ilvl w:val="0"/>
          <w:numId w:val="18"/>
        </w:numPr>
        <w:tabs>
          <w:tab w:val="left" w:pos="991"/>
        </w:tabs>
        <w:ind w:left="991" w:hanging="348"/>
        <w:jc w:val="left"/>
        <w:rPr>
          <w:sz w:val="23"/>
        </w:rPr>
      </w:pPr>
      <w:r>
        <w:rPr>
          <w:sz w:val="24"/>
        </w:rPr>
        <w:t>туристско-краеведческой</w:t>
      </w:r>
      <w:r>
        <w:rPr>
          <w:spacing w:val="-12"/>
          <w:sz w:val="24"/>
        </w:rPr>
        <w:t xml:space="preserve"> </w:t>
      </w:r>
      <w:r>
        <w:rPr>
          <w:spacing w:val="-2"/>
          <w:sz w:val="24"/>
        </w:rPr>
        <w:t>направленности;</w:t>
      </w:r>
    </w:p>
    <w:p w14:paraId="425854C2" w14:textId="77777777" w:rsidR="00DD28B4" w:rsidRDefault="006F0148">
      <w:pPr>
        <w:pStyle w:val="a5"/>
        <w:numPr>
          <w:ilvl w:val="0"/>
          <w:numId w:val="18"/>
        </w:numPr>
        <w:tabs>
          <w:tab w:val="left" w:pos="991"/>
        </w:tabs>
        <w:ind w:right="4388" w:firstLine="360"/>
        <w:jc w:val="left"/>
        <w:rPr>
          <w:sz w:val="23"/>
        </w:rPr>
      </w:pPr>
      <w:r>
        <w:rPr>
          <w:sz w:val="24"/>
        </w:rPr>
        <w:t>оздоровительной</w:t>
      </w:r>
      <w:r>
        <w:rPr>
          <w:spacing w:val="-12"/>
          <w:sz w:val="24"/>
        </w:rPr>
        <w:t xml:space="preserve"> </w:t>
      </w:r>
      <w:r>
        <w:rPr>
          <w:sz w:val="24"/>
        </w:rPr>
        <w:t>и</w:t>
      </w:r>
      <w:r>
        <w:rPr>
          <w:spacing w:val="-12"/>
          <w:sz w:val="24"/>
        </w:rPr>
        <w:t xml:space="preserve"> </w:t>
      </w:r>
      <w:r>
        <w:rPr>
          <w:sz w:val="24"/>
        </w:rPr>
        <w:t>спортивной</w:t>
      </w:r>
      <w:r>
        <w:rPr>
          <w:spacing w:val="-14"/>
          <w:sz w:val="24"/>
        </w:rPr>
        <w:t xml:space="preserve"> </w:t>
      </w:r>
      <w:r>
        <w:rPr>
          <w:sz w:val="24"/>
        </w:rPr>
        <w:t>направленности. Внеурочная деятельность включает в себя:</w:t>
      </w:r>
    </w:p>
    <w:p w14:paraId="51B87B8E" w14:textId="77777777" w:rsidR="00DD28B4" w:rsidRDefault="006F0148">
      <w:pPr>
        <w:pStyle w:val="a5"/>
        <w:numPr>
          <w:ilvl w:val="0"/>
          <w:numId w:val="18"/>
        </w:numPr>
        <w:tabs>
          <w:tab w:val="left" w:pos="991"/>
          <w:tab w:val="left" w:pos="4967"/>
          <w:tab w:val="left" w:pos="6158"/>
          <w:tab w:val="left" w:pos="8265"/>
          <w:tab w:val="left" w:pos="10077"/>
        </w:tabs>
        <w:ind w:right="143" w:firstLine="360"/>
        <w:jc w:val="left"/>
        <w:rPr>
          <w:sz w:val="23"/>
        </w:rPr>
      </w:pPr>
      <w:r>
        <w:rPr>
          <w:spacing w:val="-2"/>
          <w:sz w:val="24"/>
        </w:rPr>
        <w:t>информационно-просветительские</w:t>
      </w:r>
      <w:r>
        <w:rPr>
          <w:sz w:val="24"/>
        </w:rPr>
        <w:tab/>
      </w:r>
      <w:r>
        <w:rPr>
          <w:spacing w:val="-2"/>
          <w:sz w:val="24"/>
        </w:rPr>
        <w:t>занятия</w:t>
      </w:r>
      <w:r>
        <w:rPr>
          <w:sz w:val="24"/>
        </w:rPr>
        <w:tab/>
      </w:r>
      <w:r>
        <w:rPr>
          <w:spacing w:val="-2"/>
          <w:sz w:val="24"/>
        </w:rPr>
        <w:t>патриотической,</w:t>
      </w:r>
      <w:r>
        <w:rPr>
          <w:sz w:val="24"/>
        </w:rPr>
        <w:tab/>
      </w:r>
      <w:r>
        <w:rPr>
          <w:spacing w:val="-2"/>
          <w:sz w:val="24"/>
        </w:rPr>
        <w:t>нравственной</w:t>
      </w:r>
      <w:r>
        <w:rPr>
          <w:sz w:val="24"/>
        </w:rPr>
        <w:tab/>
      </w:r>
      <w:r>
        <w:rPr>
          <w:spacing w:val="-10"/>
          <w:sz w:val="24"/>
        </w:rPr>
        <w:t xml:space="preserve">и </w:t>
      </w:r>
      <w:r>
        <w:rPr>
          <w:sz w:val="24"/>
        </w:rPr>
        <w:t>экологической направленности «Разговоры о важном»;</w:t>
      </w:r>
    </w:p>
    <w:p w14:paraId="2D68D1B3" w14:textId="77777777" w:rsidR="00DD28B4" w:rsidRDefault="006F0148">
      <w:pPr>
        <w:pStyle w:val="a5"/>
        <w:numPr>
          <w:ilvl w:val="0"/>
          <w:numId w:val="18"/>
        </w:numPr>
        <w:tabs>
          <w:tab w:val="left" w:pos="991"/>
        </w:tabs>
        <w:ind w:left="991" w:hanging="348"/>
        <w:jc w:val="left"/>
        <w:rPr>
          <w:sz w:val="23"/>
        </w:rPr>
      </w:pPr>
      <w:r>
        <w:rPr>
          <w:sz w:val="24"/>
        </w:rPr>
        <w:t>занятия</w:t>
      </w:r>
      <w:r>
        <w:rPr>
          <w:spacing w:val="-7"/>
          <w:sz w:val="24"/>
        </w:rPr>
        <w:t xml:space="preserve"> </w:t>
      </w:r>
      <w:r>
        <w:rPr>
          <w:sz w:val="24"/>
        </w:rPr>
        <w:t>по</w:t>
      </w:r>
      <w:r>
        <w:rPr>
          <w:spacing w:val="-6"/>
          <w:sz w:val="24"/>
        </w:rPr>
        <w:t xml:space="preserve"> </w:t>
      </w:r>
      <w:r>
        <w:rPr>
          <w:sz w:val="24"/>
        </w:rPr>
        <w:t>формированию</w:t>
      </w:r>
      <w:r>
        <w:rPr>
          <w:spacing w:val="-7"/>
          <w:sz w:val="24"/>
        </w:rPr>
        <w:t xml:space="preserve"> </w:t>
      </w:r>
      <w:r>
        <w:rPr>
          <w:sz w:val="24"/>
        </w:rPr>
        <w:t>функциональной</w:t>
      </w:r>
      <w:r>
        <w:rPr>
          <w:spacing w:val="-5"/>
          <w:sz w:val="24"/>
        </w:rPr>
        <w:t xml:space="preserve"> </w:t>
      </w:r>
      <w:r>
        <w:rPr>
          <w:sz w:val="24"/>
        </w:rPr>
        <w:t>грамотности</w:t>
      </w:r>
      <w:r>
        <w:rPr>
          <w:spacing w:val="-5"/>
          <w:sz w:val="24"/>
        </w:rPr>
        <w:t xml:space="preserve"> </w:t>
      </w:r>
      <w:r>
        <w:rPr>
          <w:spacing w:val="-2"/>
          <w:sz w:val="24"/>
        </w:rPr>
        <w:t>обучающихся;</w:t>
      </w:r>
    </w:p>
    <w:p w14:paraId="29419513" w14:textId="77777777" w:rsidR="00DD28B4" w:rsidRDefault="006F0148">
      <w:pPr>
        <w:pStyle w:val="a5"/>
        <w:numPr>
          <w:ilvl w:val="0"/>
          <w:numId w:val="18"/>
        </w:numPr>
        <w:tabs>
          <w:tab w:val="left" w:pos="991"/>
          <w:tab w:val="left" w:pos="2109"/>
          <w:tab w:val="left" w:pos="3835"/>
          <w:tab w:val="left" w:pos="4343"/>
          <w:tab w:val="left" w:pos="6247"/>
          <w:tab w:val="left" w:pos="8774"/>
          <w:tab w:val="left" w:pos="10079"/>
        </w:tabs>
        <w:ind w:right="141" w:firstLine="360"/>
        <w:jc w:val="left"/>
        <w:rPr>
          <w:sz w:val="23"/>
        </w:rPr>
      </w:pPr>
      <w:r>
        <w:rPr>
          <w:spacing w:val="-2"/>
          <w:sz w:val="24"/>
        </w:rPr>
        <w:t>занятия,</w:t>
      </w:r>
      <w:r>
        <w:rPr>
          <w:sz w:val="24"/>
        </w:rPr>
        <w:tab/>
      </w:r>
      <w:r>
        <w:rPr>
          <w:spacing w:val="-2"/>
          <w:sz w:val="24"/>
        </w:rPr>
        <w:t>направленные</w:t>
      </w:r>
      <w:r>
        <w:rPr>
          <w:sz w:val="24"/>
        </w:rPr>
        <w:tab/>
      </w:r>
      <w:r>
        <w:rPr>
          <w:spacing w:val="-6"/>
          <w:sz w:val="24"/>
        </w:rPr>
        <w:t>на</w:t>
      </w:r>
      <w:r>
        <w:rPr>
          <w:sz w:val="24"/>
        </w:rPr>
        <w:tab/>
      </w:r>
      <w:r>
        <w:rPr>
          <w:spacing w:val="-2"/>
          <w:sz w:val="24"/>
        </w:rPr>
        <w:t>удовлетворение</w:t>
      </w:r>
      <w:r>
        <w:rPr>
          <w:sz w:val="24"/>
        </w:rPr>
        <w:tab/>
      </w:r>
      <w:r>
        <w:rPr>
          <w:spacing w:val="-2"/>
          <w:sz w:val="24"/>
        </w:rPr>
        <w:t>профориентационных</w:t>
      </w:r>
      <w:r>
        <w:rPr>
          <w:sz w:val="24"/>
        </w:rPr>
        <w:tab/>
      </w:r>
      <w:r>
        <w:rPr>
          <w:spacing w:val="-2"/>
          <w:sz w:val="24"/>
        </w:rPr>
        <w:t>интересов</w:t>
      </w:r>
      <w:r>
        <w:rPr>
          <w:sz w:val="24"/>
        </w:rPr>
        <w:tab/>
      </w:r>
      <w:r>
        <w:rPr>
          <w:spacing w:val="-10"/>
          <w:sz w:val="24"/>
        </w:rPr>
        <w:t xml:space="preserve">и </w:t>
      </w:r>
      <w:r>
        <w:rPr>
          <w:spacing w:val="-2"/>
          <w:sz w:val="24"/>
        </w:rPr>
        <w:t>потребностейобучающихся;</w:t>
      </w:r>
    </w:p>
    <w:p w14:paraId="5400B399" w14:textId="77777777" w:rsidR="00DD28B4" w:rsidRDefault="006F0148">
      <w:pPr>
        <w:pStyle w:val="a5"/>
        <w:numPr>
          <w:ilvl w:val="0"/>
          <w:numId w:val="18"/>
        </w:numPr>
        <w:tabs>
          <w:tab w:val="left" w:pos="991"/>
        </w:tabs>
        <w:ind w:right="142" w:firstLine="360"/>
        <w:jc w:val="left"/>
        <w:rPr>
          <w:sz w:val="23"/>
        </w:rPr>
      </w:pPr>
      <w:r>
        <w:rPr>
          <w:sz w:val="24"/>
        </w:rPr>
        <w:t>занятия,</w:t>
      </w:r>
      <w:r>
        <w:rPr>
          <w:spacing w:val="80"/>
          <w:w w:val="150"/>
          <w:sz w:val="24"/>
        </w:rPr>
        <w:t xml:space="preserve"> </w:t>
      </w:r>
      <w:r>
        <w:rPr>
          <w:sz w:val="24"/>
        </w:rPr>
        <w:t>связанные</w:t>
      </w:r>
      <w:r>
        <w:rPr>
          <w:spacing w:val="80"/>
          <w:w w:val="150"/>
          <w:sz w:val="24"/>
        </w:rPr>
        <w:t xml:space="preserve"> </w:t>
      </w:r>
      <w:r>
        <w:rPr>
          <w:sz w:val="24"/>
        </w:rPr>
        <w:t>с</w:t>
      </w:r>
      <w:r>
        <w:rPr>
          <w:spacing w:val="80"/>
          <w:w w:val="150"/>
          <w:sz w:val="24"/>
        </w:rPr>
        <w:t xml:space="preserve"> </w:t>
      </w:r>
      <w:r>
        <w:rPr>
          <w:sz w:val="24"/>
        </w:rPr>
        <w:t>реализацией</w:t>
      </w:r>
      <w:r>
        <w:rPr>
          <w:spacing w:val="80"/>
          <w:w w:val="150"/>
          <w:sz w:val="24"/>
        </w:rPr>
        <w:t xml:space="preserve"> </w:t>
      </w:r>
      <w:r>
        <w:rPr>
          <w:sz w:val="24"/>
        </w:rPr>
        <w:t>особых</w:t>
      </w:r>
      <w:r>
        <w:rPr>
          <w:spacing w:val="80"/>
          <w:w w:val="150"/>
          <w:sz w:val="24"/>
        </w:rPr>
        <w:t xml:space="preserve"> </w:t>
      </w:r>
      <w:r>
        <w:rPr>
          <w:sz w:val="24"/>
        </w:rPr>
        <w:t>интеллектуальных</w:t>
      </w:r>
      <w:r>
        <w:rPr>
          <w:spacing w:val="80"/>
          <w:w w:val="150"/>
          <w:sz w:val="24"/>
        </w:rPr>
        <w:t xml:space="preserve"> </w:t>
      </w:r>
      <w:r>
        <w:rPr>
          <w:sz w:val="24"/>
        </w:rPr>
        <w:t>и</w:t>
      </w:r>
      <w:r>
        <w:rPr>
          <w:spacing w:val="80"/>
          <w:w w:val="150"/>
          <w:sz w:val="24"/>
        </w:rPr>
        <w:t xml:space="preserve"> </w:t>
      </w:r>
      <w:r>
        <w:rPr>
          <w:sz w:val="24"/>
        </w:rPr>
        <w:t>социокультурных потребностей обучающихся;</w:t>
      </w:r>
    </w:p>
    <w:p w14:paraId="39F6C92D" w14:textId="77777777" w:rsidR="00DD28B4" w:rsidRDefault="006F0148">
      <w:pPr>
        <w:pStyle w:val="a5"/>
        <w:numPr>
          <w:ilvl w:val="0"/>
          <w:numId w:val="18"/>
        </w:numPr>
        <w:tabs>
          <w:tab w:val="left" w:pos="991"/>
        </w:tabs>
        <w:ind w:right="137" w:firstLine="360"/>
        <w:jc w:val="left"/>
        <w:rPr>
          <w:sz w:val="23"/>
        </w:rPr>
      </w:pPr>
      <w:r>
        <w:rPr>
          <w:sz w:val="24"/>
        </w:rPr>
        <w:t>занятия,</w:t>
      </w:r>
      <w:r>
        <w:rPr>
          <w:spacing w:val="30"/>
          <w:sz w:val="24"/>
        </w:rPr>
        <w:t xml:space="preserve"> </w:t>
      </w:r>
      <w:r>
        <w:rPr>
          <w:sz w:val="24"/>
        </w:rPr>
        <w:t>направленные</w:t>
      </w:r>
      <w:r>
        <w:rPr>
          <w:spacing w:val="32"/>
          <w:sz w:val="24"/>
        </w:rPr>
        <w:t xml:space="preserve"> </w:t>
      </w:r>
      <w:r>
        <w:rPr>
          <w:sz w:val="24"/>
        </w:rPr>
        <w:t>на</w:t>
      </w:r>
      <w:r>
        <w:rPr>
          <w:spacing w:val="33"/>
          <w:sz w:val="24"/>
        </w:rPr>
        <w:t xml:space="preserve"> </w:t>
      </w:r>
      <w:r>
        <w:rPr>
          <w:sz w:val="24"/>
        </w:rPr>
        <w:t>удовлетворение</w:t>
      </w:r>
      <w:r>
        <w:rPr>
          <w:spacing w:val="32"/>
          <w:sz w:val="24"/>
        </w:rPr>
        <w:t xml:space="preserve"> </w:t>
      </w:r>
      <w:r>
        <w:rPr>
          <w:sz w:val="24"/>
        </w:rPr>
        <w:t>обучающихся</w:t>
      </w:r>
      <w:r>
        <w:rPr>
          <w:spacing w:val="34"/>
          <w:sz w:val="24"/>
        </w:rPr>
        <w:t xml:space="preserve"> </w:t>
      </w:r>
      <w:r>
        <w:rPr>
          <w:sz w:val="24"/>
        </w:rPr>
        <w:t>в</w:t>
      </w:r>
      <w:r>
        <w:rPr>
          <w:spacing w:val="32"/>
          <w:sz w:val="24"/>
        </w:rPr>
        <w:t xml:space="preserve"> </w:t>
      </w:r>
      <w:r>
        <w:rPr>
          <w:sz w:val="24"/>
        </w:rPr>
        <w:t>творческом</w:t>
      </w:r>
      <w:r>
        <w:rPr>
          <w:spacing w:val="35"/>
          <w:sz w:val="24"/>
        </w:rPr>
        <w:t xml:space="preserve"> </w:t>
      </w:r>
      <w:r>
        <w:rPr>
          <w:sz w:val="24"/>
        </w:rPr>
        <w:t>и</w:t>
      </w:r>
      <w:r>
        <w:rPr>
          <w:spacing w:val="34"/>
          <w:sz w:val="24"/>
        </w:rPr>
        <w:t xml:space="preserve"> </w:t>
      </w:r>
      <w:r>
        <w:rPr>
          <w:sz w:val="24"/>
        </w:rPr>
        <w:t>в</w:t>
      </w:r>
      <w:r>
        <w:rPr>
          <w:spacing w:val="32"/>
          <w:sz w:val="24"/>
        </w:rPr>
        <w:t xml:space="preserve"> </w:t>
      </w:r>
      <w:r>
        <w:rPr>
          <w:sz w:val="24"/>
        </w:rPr>
        <w:t>физическом развитии, помощь в самореализации и развитии способностей и талантов.</w:t>
      </w:r>
    </w:p>
    <w:p w14:paraId="4B909FF5" w14:textId="77777777" w:rsidR="00DD28B4" w:rsidRDefault="006F0148">
      <w:pPr>
        <w:pStyle w:val="a3"/>
        <w:ind w:right="139"/>
      </w:pPr>
      <w:r>
        <w:t>В</w:t>
      </w:r>
      <w:r>
        <w:rPr>
          <w:spacing w:val="-1"/>
        </w:rPr>
        <w:t xml:space="preserve"> </w:t>
      </w:r>
      <w:r>
        <w:t>школе</w:t>
      </w:r>
      <w:r>
        <w:rPr>
          <w:spacing w:val="-2"/>
        </w:rPr>
        <w:t xml:space="preserve"> </w:t>
      </w:r>
      <w:r>
        <w:t>реализуется</w:t>
      </w:r>
      <w:r>
        <w:rPr>
          <w:spacing w:val="-3"/>
        </w:rPr>
        <w:t xml:space="preserve"> </w:t>
      </w:r>
      <w:r>
        <w:t>оптимизационная</w:t>
      </w:r>
      <w:r>
        <w:rPr>
          <w:spacing w:val="-2"/>
        </w:rPr>
        <w:t xml:space="preserve"> </w:t>
      </w:r>
      <w:r>
        <w:t>модель</w:t>
      </w:r>
      <w:r>
        <w:rPr>
          <w:spacing w:val="-1"/>
        </w:rPr>
        <w:t xml:space="preserve"> </w:t>
      </w:r>
      <w:r>
        <w:t>внеурочной деятельности.</w:t>
      </w:r>
      <w:r>
        <w:rPr>
          <w:spacing w:val="-2"/>
        </w:rPr>
        <w:t xml:space="preserve"> </w:t>
      </w:r>
      <w:r>
        <w:t>Она</w:t>
      </w:r>
      <w:r>
        <w:rPr>
          <w:spacing w:val="-2"/>
        </w:rPr>
        <w:t xml:space="preserve"> </w:t>
      </w:r>
      <w:r>
        <w:t>заключается</w:t>
      </w:r>
      <w:r>
        <w:rPr>
          <w:spacing w:val="-3"/>
        </w:rPr>
        <w:t xml:space="preserve"> </w:t>
      </w:r>
      <w:r>
        <w:t>в оптимизации всех внутренних ресурсов школы и предполагает, участие всех педагогических работников (классные</w:t>
      </w:r>
      <w:r>
        <w:rPr>
          <w:spacing w:val="-1"/>
        </w:rPr>
        <w:t xml:space="preserve"> </w:t>
      </w:r>
      <w:r>
        <w:t>руководители,</w:t>
      </w:r>
      <w:r>
        <w:rPr>
          <w:spacing w:val="-1"/>
        </w:rPr>
        <w:t xml:space="preserve"> </w:t>
      </w:r>
      <w:r>
        <w:t>воспитатели ГПД, педагог-организатор,</w:t>
      </w:r>
      <w:r>
        <w:rPr>
          <w:spacing w:val="-1"/>
        </w:rPr>
        <w:t xml:space="preserve"> </w:t>
      </w:r>
      <w:r>
        <w:t>педагог-психолог, педагог-библиотекарь, социальный педагог, учителя по предметам, специалисты по коррекционной работе) в реализации плана.</w:t>
      </w:r>
    </w:p>
    <w:p w14:paraId="06556754" w14:textId="77777777" w:rsidR="00DD28B4" w:rsidRDefault="006F0148">
      <w:pPr>
        <w:pStyle w:val="a3"/>
        <w:ind w:right="139"/>
      </w:pPr>
      <w:r>
        <w:t>Координирующую роль выполняет классный руководитель и (или) воспитатель в соответствии со своими функциями и задачами:</w:t>
      </w:r>
    </w:p>
    <w:p w14:paraId="1569B585" w14:textId="77777777" w:rsidR="00DD28B4" w:rsidRDefault="006F0148">
      <w:pPr>
        <w:pStyle w:val="a5"/>
        <w:numPr>
          <w:ilvl w:val="0"/>
          <w:numId w:val="18"/>
        </w:numPr>
        <w:tabs>
          <w:tab w:val="left" w:pos="990"/>
        </w:tabs>
        <w:ind w:left="990" w:hanging="347"/>
        <w:rPr>
          <w:sz w:val="23"/>
        </w:rPr>
      </w:pPr>
      <w:r>
        <w:rPr>
          <w:sz w:val="24"/>
        </w:rPr>
        <w:t>организует</w:t>
      </w:r>
      <w:r>
        <w:rPr>
          <w:spacing w:val="-3"/>
          <w:sz w:val="24"/>
        </w:rPr>
        <w:t xml:space="preserve"> </w:t>
      </w:r>
      <w:r>
        <w:rPr>
          <w:sz w:val="24"/>
        </w:rPr>
        <w:t>в</w:t>
      </w:r>
      <w:r>
        <w:rPr>
          <w:spacing w:val="-5"/>
          <w:sz w:val="24"/>
        </w:rPr>
        <w:t xml:space="preserve"> </w:t>
      </w:r>
      <w:r>
        <w:rPr>
          <w:sz w:val="24"/>
        </w:rPr>
        <w:t>классе</w:t>
      </w:r>
      <w:r>
        <w:rPr>
          <w:spacing w:val="-6"/>
          <w:sz w:val="24"/>
        </w:rPr>
        <w:t xml:space="preserve"> </w:t>
      </w:r>
      <w:r>
        <w:rPr>
          <w:sz w:val="24"/>
        </w:rPr>
        <w:t>образовательно-воспитательный</w:t>
      </w:r>
      <w:r>
        <w:rPr>
          <w:spacing w:val="-3"/>
          <w:sz w:val="24"/>
        </w:rPr>
        <w:t xml:space="preserve"> </w:t>
      </w:r>
      <w:r>
        <w:rPr>
          <w:sz w:val="24"/>
        </w:rPr>
        <w:t>процесс,</w:t>
      </w:r>
      <w:r>
        <w:rPr>
          <w:spacing w:val="-4"/>
          <w:sz w:val="24"/>
        </w:rPr>
        <w:t xml:space="preserve"> </w:t>
      </w:r>
      <w:r>
        <w:rPr>
          <w:sz w:val="24"/>
        </w:rPr>
        <w:t>оптимальный</w:t>
      </w:r>
      <w:r>
        <w:rPr>
          <w:spacing w:val="-2"/>
          <w:sz w:val="24"/>
        </w:rPr>
        <w:t xml:space="preserve"> </w:t>
      </w:r>
      <w:r>
        <w:rPr>
          <w:spacing w:val="-5"/>
          <w:sz w:val="24"/>
        </w:rPr>
        <w:t>для</w:t>
      </w:r>
    </w:p>
    <w:p w14:paraId="1365650B" w14:textId="77777777" w:rsidR="00DD28B4" w:rsidRDefault="006F0148">
      <w:pPr>
        <w:pStyle w:val="a3"/>
        <w:ind w:right="142" w:firstLine="0"/>
      </w:pPr>
      <w:r>
        <w:t>развития положительного потенциала личности обучающихся в рамках деятельности общешкольного коллектива;</w:t>
      </w:r>
    </w:p>
    <w:p w14:paraId="33E2138A" w14:textId="77777777" w:rsidR="00DD28B4" w:rsidRDefault="006F0148">
      <w:pPr>
        <w:pStyle w:val="a5"/>
        <w:numPr>
          <w:ilvl w:val="0"/>
          <w:numId w:val="18"/>
        </w:numPr>
        <w:tabs>
          <w:tab w:val="left" w:pos="1049"/>
        </w:tabs>
        <w:ind w:right="143" w:firstLine="360"/>
        <w:rPr>
          <w:sz w:val="23"/>
        </w:rPr>
      </w:pPr>
      <w:r>
        <w:rPr>
          <w:sz w:val="24"/>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14:paraId="031465FC" w14:textId="77777777" w:rsidR="00DD28B4" w:rsidRDefault="006F0148">
      <w:pPr>
        <w:pStyle w:val="a5"/>
        <w:numPr>
          <w:ilvl w:val="0"/>
          <w:numId w:val="18"/>
        </w:numPr>
        <w:tabs>
          <w:tab w:val="left" w:pos="1050"/>
        </w:tabs>
        <w:ind w:left="1050" w:hanging="407"/>
        <w:rPr>
          <w:sz w:val="23"/>
        </w:rPr>
      </w:pPr>
      <w:r>
        <w:rPr>
          <w:sz w:val="24"/>
        </w:rPr>
        <w:t>организует</w:t>
      </w:r>
      <w:r>
        <w:rPr>
          <w:spacing w:val="-4"/>
          <w:sz w:val="24"/>
        </w:rPr>
        <w:t xml:space="preserve"> </w:t>
      </w:r>
      <w:r>
        <w:rPr>
          <w:sz w:val="24"/>
        </w:rPr>
        <w:t>социально</w:t>
      </w:r>
      <w:r>
        <w:rPr>
          <w:spacing w:val="-6"/>
          <w:sz w:val="24"/>
        </w:rPr>
        <w:t xml:space="preserve"> </w:t>
      </w:r>
      <w:r>
        <w:rPr>
          <w:sz w:val="24"/>
        </w:rPr>
        <w:t>значимую,</w:t>
      </w:r>
      <w:r>
        <w:rPr>
          <w:spacing w:val="-5"/>
          <w:sz w:val="24"/>
        </w:rPr>
        <w:t xml:space="preserve"> </w:t>
      </w:r>
      <w:r>
        <w:rPr>
          <w:sz w:val="24"/>
        </w:rPr>
        <w:t>творческую</w:t>
      </w:r>
      <w:r>
        <w:rPr>
          <w:spacing w:val="-6"/>
          <w:sz w:val="24"/>
        </w:rPr>
        <w:t xml:space="preserve"> </w:t>
      </w:r>
      <w:r>
        <w:rPr>
          <w:sz w:val="24"/>
        </w:rPr>
        <w:t>деятельность</w:t>
      </w:r>
      <w:r>
        <w:rPr>
          <w:spacing w:val="-3"/>
          <w:sz w:val="24"/>
        </w:rPr>
        <w:t xml:space="preserve"> </w:t>
      </w:r>
      <w:r>
        <w:rPr>
          <w:spacing w:val="-2"/>
          <w:sz w:val="24"/>
        </w:rPr>
        <w:t>обучающихся;</w:t>
      </w:r>
    </w:p>
    <w:p w14:paraId="409927A6" w14:textId="77777777" w:rsidR="00DD28B4" w:rsidRDefault="006F0148">
      <w:pPr>
        <w:pStyle w:val="a3"/>
        <w:ind w:right="139"/>
      </w:pPr>
      <w:r>
        <w:t>План внеурочной деятельности определяет общий максимальный объём нагрузки, состав и структуру направлений и формы внеурочной деятельности. Для реализации внеурочной деятельности в школе отводится до 10 часов в неделю на обучающихся 5-9 классов по 5 направлениям образовательно-воспитательной деятельности: спортивно-оздоровительное; духовно-нравственное; обще интеллектуальное; социальное; общекультурное.</w:t>
      </w:r>
    </w:p>
    <w:p w14:paraId="4E92E080" w14:textId="77777777" w:rsidR="00DD28B4" w:rsidRDefault="006F0148">
      <w:pPr>
        <w:pStyle w:val="a3"/>
        <w:spacing w:before="1"/>
        <w:ind w:right="142"/>
      </w:pPr>
      <w:r>
        <w:t>В силу возрастных особенностей, обучающихся в 5-8 классах обучающие выступают организаторами локальных совместных дел, осваивают организаторскую деятельность,</w:t>
      </w:r>
      <w:r>
        <w:rPr>
          <w:spacing w:val="40"/>
        </w:rPr>
        <w:t xml:space="preserve"> </w:t>
      </w:r>
      <w:r>
        <w:t xml:space="preserve">педагоги планируют совместную деятельность, распределять обязанности при подготовке и </w:t>
      </w:r>
      <w:r>
        <w:rPr>
          <w:spacing w:val="-2"/>
        </w:rPr>
        <w:t>проведении;</w:t>
      </w:r>
    </w:p>
    <w:p w14:paraId="73BB6D22" w14:textId="77777777" w:rsidR="00DD28B4" w:rsidRDefault="006F0148">
      <w:pPr>
        <w:pStyle w:val="a3"/>
        <w:ind w:right="140"/>
      </w:pPr>
      <w:r>
        <w:t>Во внеурочной деятельности используются такие формы, как экскурсии, секции, объединения,</w:t>
      </w:r>
      <w:r>
        <w:rPr>
          <w:spacing w:val="16"/>
        </w:rPr>
        <w:t xml:space="preserve"> </w:t>
      </w:r>
      <w:r>
        <w:t>КТД,</w:t>
      </w:r>
      <w:r>
        <w:rPr>
          <w:spacing w:val="19"/>
        </w:rPr>
        <w:t xml:space="preserve"> </w:t>
      </w:r>
      <w:r>
        <w:t>события,</w:t>
      </w:r>
      <w:r>
        <w:rPr>
          <w:spacing w:val="19"/>
        </w:rPr>
        <w:t xml:space="preserve"> </w:t>
      </w:r>
      <w:r>
        <w:t>беседы,</w:t>
      </w:r>
      <w:r>
        <w:rPr>
          <w:spacing w:val="19"/>
        </w:rPr>
        <w:t xml:space="preserve"> </w:t>
      </w:r>
      <w:r>
        <w:t>классные</w:t>
      </w:r>
      <w:r>
        <w:rPr>
          <w:spacing w:val="18"/>
        </w:rPr>
        <w:t xml:space="preserve"> </w:t>
      </w:r>
      <w:r>
        <w:t>часы,</w:t>
      </w:r>
      <w:r>
        <w:rPr>
          <w:spacing w:val="21"/>
        </w:rPr>
        <w:t xml:space="preserve"> </w:t>
      </w:r>
      <w:r>
        <w:t>круглые</w:t>
      </w:r>
      <w:r>
        <w:rPr>
          <w:spacing w:val="21"/>
        </w:rPr>
        <w:t xml:space="preserve"> </w:t>
      </w:r>
      <w:r>
        <w:t>столы,</w:t>
      </w:r>
      <w:r>
        <w:rPr>
          <w:spacing w:val="19"/>
        </w:rPr>
        <w:t xml:space="preserve"> </w:t>
      </w:r>
      <w:r>
        <w:t>квесты,</w:t>
      </w:r>
      <w:r>
        <w:rPr>
          <w:spacing w:val="19"/>
        </w:rPr>
        <w:t xml:space="preserve"> </w:t>
      </w:r>
      <w:r>
        <w:t>диспуты,</w:t>
      </w:r>
      <w:r>
        <w:rPr>
          <w:spacing w:val="19"/>
        </w:rPr>
        <w:t xml:space="preserve"> </w:t>
      </w:r>
      <w:r>
        <w:rPr>
          <w:spacing w:val="-2"/>
        </w:rPr>
        <w:t>дебаты,</w:t>
      </w:r>
    </w:p>
    <w:p w14:paraId="78569AFF" w14:textId="77777777" w:rsidR="00DD28B4" w:rsidRDefault="00DD28B4">
      <w:pPr>
        <w:pStyle w:val="a3"/>
        <w:sectPr w:rsidR="00DD28B4">
          <w:pgSz w:w="11910" w:h="16830"/>
          <w:pgMar w:top="780" w:right="708" w:bottom="280" w:left="850" w:header="720" w:footer="720" w:gutter="0"/>
          <w:cols w:space="720"/>
        </w:sectPr>
      </w:pPr>
    </w:p>
    <w:p w14:paraId="2D852D56" w14:textId="77777777" w:rsidR="00DD28B4" w:rsidRDefault="006F0148">
      <w:pPr>
        <w:pStyle w:val="a3"/>
        <w:spacing w:before="61"/>
        <w:ind w:right="140" w:firstLine="0"/>
      </w:pPr>
      <w:r>
        <w:t>конференции, олимпиады, соревнования, концерты, акции, Дни здоровья, выставки, конкурсы, викторины, научные исследования, социальные проекты, просмотр тематических</w:t>
      </w:r>
      <w:r>
        <w:rPr>
          <w:spacing w:val="80"/>
        </w:rPr>
        <w:t xml:space="preserve"> </w:t>
      </w:r>
      <w:r>
        <w:t>видеофильмов и их обсуждение, на добровольной основе в соответствии с выбором участников образовательного процесса.</w:t>
      </w:r>
    </w:p>
    <w:p w14:paraId="69290A17" w14:textId="77777777" w:rsidR="00DD28B4" w:rsidRDefault="006F0148">
      <w:pPr>
        <w:pStyle w:val="a3"/>
        <w:ind w:right="1300"/>
      </w:pPr>
      <w:r>
        <w:t>(Программа</w:t>
      </w:r>
      <w:r>
        <w:rPr>
          <w:spacing w:val="-7"/>
        </w:rPr>
        <w:t xml:space="preserve"> </w:t>
      </w:r>
      <w:r>
        <w:t>курсов</w:t>
      </w:r>
      <w:r>
        <w:rPr>
          <w:spacing w:val="-6"/>
        </w:rPr>
        <w:t xml:space="preserve"> </w:t>
      </w:r>
      <w:r>
        <w:t>внеурочной</w:t>
      </w:r>
      <w:r>
        <w:rPr>
          <w:spacing w:val="-1"/>
        </w:rPr>
        <w:t xml:space="preserve"> </w:t>
      </w:r>
      <w:r>
        <w:t>деятельности</w:t>
      </w:r>
      <w:r>
        <w:rPr>
          <w:spacing w:val="-7"/>
        </w:rPr>
        <w:t xml:space="preserve"> </w:t>
      </w:r>
      <w:r>
        <w:t>может</w:t>
      </w:r>
      <w:r>
        <w:rPr>
          <w:spacing w:val="-7"/>
        </w:rPr>
        <w:t xml:space="preserve"> </w:t>
      </w:r>
      <w:r>
        <w:t>изменяться</w:t>
      </w:r>
      <w:r>
        <w:rPr>
          <w:spacing w:val="-6"/>
        </w:rPr>
        <w:t xml:space="preserve"> </w:t>
      </w:r>
      <w:r>
        <w:t>каждый</w:t>
      </w:r>
      <w:r>
        <w:rPr>
          <w:spacing w:val="-7"/>
        </w:rPr>
        <w:t xml:space="preserve"> </w:t>
      </w:r>
      <w:r>
        <w:t xml:space="preserve">учебный </w:t>
      </w:r>
      <w:r>
        <w:rPr>
          <w:spacing w:val="-2"/>
        </w:rPr>
        <w:t>год).</w:t>
      </w:r>
    </w:p>
    <w:p w14:paraId="667509FE" w14:textId="77777777" w:rsidR="00DD28B4" w:rsidRDefault="006F0148">
      <w:pPr>
        <w:ind w:left="643"/>
        <w:jc w:val="both"/>
        <w:rPr>
          <w:b/>
          <w:sz w:val="24"/>
        </w:rPr>
      </w:pPr>
      <w:r>
        <w:rPr>
          <w:b/>
          <w:sz w:val="24"/>
          <w:u w:val="single"/>
        </w:rPr>
        <w:t>Классное</w:t>
      </w:r>
      <w:r>
        <w:rPr>
          <w:b/>
          <w:spacing w:val="-2"/>
          <w:sz w:val="24"/>
          <w:u w:val="single"/>
        </w:rPr>
        <w:t xml:space="preserve"> руководство</w:t>
      </w:r>
    </w:p>
    <w:p w14:paraId="330D35DB" w14:textId="77777777" w:rsidR="00DD28B4" w:rsidRDefault="006F0148">
      <w:pPr>
        <w:pStyle w:val="a3"/>
        <w:ind w:right="139"/>
      </w:pPr>
      <w:r>
        <w:t>Осуществляя</w:t>
      </w:r>
      <w:r>
        <w:rPr>
          <w:spacing w:val="-4"/>
        </w:rPr>
        <w:t xml:space="preserve"> </w:t>
      </w:r>
      <w:r>
        <w:t>работу</w:t>
      </w:r>
      <w:r>
        <w:rPr>
          <w:spacing w:val="-2"/>
        </w:rPr>
        <w:t xml:space="preserve"> </w:t>
      </w:r>
      <w:r>
        <w:t>с</w:t>
      </w:r>
      <w:r>
        <w:rPr>
          <w:spacing w:val="-1"/>
        </w:rPr>
        <w:t xml:space="preserve"> </w:t>
      </w:r>
      <w:r>
        <w:t>классом,</w:t>
      </w:r>
      <w:r>
        <w:rPr>
          <w:spacing w:val="-2"/>
        </w:rPr>
        <w:t xml:space="preserve"> </w:t>
      </w:r>
      <w:r>
        <w:t>педагог</w:t>
      </w:r>
      <w:r>
        <w:rPr>
          <w:spacing w:val="-4"/>
        </w:rPr>
        <w:t xml:space="preserve"> </w:t>
      </w:r>
      <w:r>
        <w:t>(классный руководитель,</w:t>
      </w:r>
      <w:r>
        <w:rPr>
          <w:spacing w:val="-4"/>
        </w:rPr>
        <w:t xml:space="preserve"> </w:t>
      </w:r>
      <w:r>
        <w:t>воспитатель,</w:t>
      </w:r>
      <w:r>
        <w:rPr>
          <w:spacing w:val="-4"/>
        </w:rPr>
        <w:t xml:space="preserve"> </w:t>
      </w:r>
      <w:r>
        <w:t>тьютор</w:t>
      </w:r>
      <w:r>
        <w:rPr>
          <w:spacing w:val="-4"/>
        </w:rPr>
        <w:t xml:space="preserve"> </w:t>
      </w:r>
      <w:r>
        <w:t>и</w:t>
      </w:r>
      <w:r>
        <w:rPr>
          <w:spacing w:val="-1"/>
        </w:rPr>
        <w:t xml:space="preserve"> </w:t>
      </w:r>
      <w:r>
        <w:t>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14:paraId="1CD7F192" w14:textId="77777777" w:rsidR="00DD28B4" w:rsidRDefault="006F0148">
      <w:pPr>
        <w:spacing w:line="274" w:lineRule="exact"/>
        <w:ind w:left="643"/>
        <w:jc w:val="both"/>
        <w:rPr>
          <w:b/>
          <w:sz w:val="24"/>
        </w:rPr>
      </w:pPr>
      <w:r>
        <w:rPr>
          <w:b/>
          <w:sz w:val="24"/>
          <w:u w:val="single"/>
        </w:rPr>
        <w:t>Работа</w:t>
      </w:r>
      <w:r>
        <w:rPr>
          <w:b/>
          <w:spacing w:val="-4"/>
          <w:sz w:val="24"/>
          <w:u w:val="single"/>
        </w:rPr>
        <w:t xml:space="preserve"> </w:t>
      </w:r>
      <w:r>
        <w:rPr>
          <w:b/>
          <w:sz w:val="24"/>
          <w:u w:val="single"/>
        </w:rPr>
        <w:t>с</w:t>
      </w:r>
      <w:r>
        <w:rPr>
          <w:b/>
          <w:spacing w:val="-3"/>
          <w:sz w:val="24"/>
          <w:u w:val="single"/>
        </w:rPr>
        <w:t xml:space="preserve"> </w:t>
      </w:r>
      <w:r>
        <w:rPr>
          <w:b/>
          <w:sz w:val="24"/>
          <w:u w:val="single"/>
        </w:rPr>
        <w:t>классным</w:t>
      </w:r>
      <w:r>
        <w:rPr>
          <w:b/>
          <w:spacing w:val="-3"/>
          <w:sz w:val="24"/>
          <w:u w:val="single"/>
        </w:rPr>
        <w:t xml:space="preserve"> </w:t>
      </w:r>
      <w:r>
        <w:rPr>
          <w:b/>
          <w:spacing w:val="-2"/>
          <w:sz w:val="24"/>
          <w:u w:val="single"/>
        </w:rPr>
        <w:t>коллективом:</w:t>
      </w:r>
    </w:p>
    <w:p w14:paraId="235B2DCE" w14:textId="77777777" w:rsidR="00DD28B4" w:rsidRDefault="006F0148">
      <w:pPr>
        <w:pStyle w:val="a5"/>
        <w:numPr>
          <w:ilvl w:val="0"/>
          <w:numId w:val="11"/>
        </w:numPr>
        <w:tabs>
          <w:tab w:val="left" w:pos="1049"/>
        </w:tabs>
        <w:ind w:right="141" w:firstLine="360"/>
        <w:rPr>
          <w:sz w:val="24"/>
        </w:rPr>
      </w:pPr>
      <w:r>
        <w:rPr>
          <w:sz w:val="24"/>
        </w:rPr>
        <w:t>инициирование и поддержка</w:t>
      </w:r>
      <w:r>
        <w:rPr>
          <w:spacing w:val="-2"/>
          <w:sz w:val="24"/>
        </w:rPr>
        <w:t xml:space="preserve"> </w:t>
      </w:r>
      <w:r>
        <w:rPr>
          <w:sz w:val="24"/>
        </w:rPr>
        <w:t>участия класса</w:t>
      </w:r>
      <w:r>
        <w:rPr>
          <w:spacing w:val="-2"/>
          <w:sz w:val="24"/>
        </w:rPr>
        <w:t xml:space="preserve"> </w:t>
      </w:r>
      <w:r>
        <w:rPr>
          <w:sz w:val="24"/>
        </w:rPr>
        <w:t>в общешкольных ключевых делах, оказание необходимой помощи детям в их подготовке, проведении и анализе;</w:t>
      </w:r>
    </w:p>
    <w:p w14:paraId="7BF9016A" w14:textId="77777777" w:rsidR="00DD28B4" w:rsidRDefault="006F0148">
      <w:pPr>
        <w:pStyle w:val="a5"/>
        <w:numPr>
          <w:ilvl w:val="0"/>
          <w:numId w:val="11"/>
        </w:numPr>
        <w:tabs>
          <w:tab w:val="left" w:pos="1049"/>
        </w:tabs>
        <w:spacing w:before="1"/>
        <w:ind w:right="138" w:firstLine="360"/>
        <w:rPr>
          <w:sz w:val="24"/>
        </w:rPr>
      </w:pPr>
      <w:r>
        <w:rPr>
          <w:sz w:val="24"/>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14:paraId="1AB82796" w14:textId="77777777" w:rsidR="00DD28B4" w:rsidRDefault="006F0148">
      <w:pPr>
        <w:pStyle w:val="a5"/>
        <w:numPr>
          <w:ilvl w:val="0"/>
          <w:numId w:val="11"/>
        </w:numPr>
        <w:tabs>
          <w:tab w:val="left" w:pos="1049"/>
        </w:tabs>
        <w:ind w:right="139" w:firstLine="360"/>
        <w:rPr>
          <w:sz w:val="24"/>
        </w:rPr>
      </w:pPr>
      <w:r>
        <w:rPr>
          <w:sz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Ведение курсов внеурочной деятельности;</w:t>
      </w:r>
    </w:p>
    <w:p w14:paraId="25D36482" w14:textId="77777777" w:rsidR="00DD28B4" w:rsidRDefault="006F0148">
      <w:pPr>
        <w:pStyle w:val="a5"/>
        <w:numPr>
          <w:ilvl w:val="0"/>
          <w:numId w:val="11"/>
        </w:numPr>
        <w:tabs>
          <w:tab w:val="left" w:pos="989"/>
        </w:tabs>
        <w:spacing w:before="1"/>
        <w:ind w:right="138" w:firstLine="360"/>
        <w:rPr>
          <w:sz w:val="24"/>
        </w:rPr>
      </w:pPr>
      <w:r>
        <w:rPr>
          <w:sz w:val="24"/>
        </w:rPr>
        <w:t>сплочение коллектива класса через: игры и тренинги на сплочение и командообразование; посещение театров и музеев;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w:t>
      </w:r>
      <w:r>
        <w:rPr>
          <w:spacing w:val="68"/>
          <w:w w:val="150"/>
          <w:sz w:val="24"/>
        </w:rPr>
        <w:t xml:space="preserve"> </w:t>
      </w:r>
      <w:r>
        <w:rPr>
          <w:sz w:val="24"/>
        </w:rPr>
        <w:t>сюрпризы,</w:t>
      </w:r>
      <w:r>
        <w:rPr>
          <w:spacing w:val="71"/>
          <w:w w:val="150"/>
          <w:sz w:val="24"/>
        </w:rPr>
        <w:t xml:space="preserve"> </w:t>
      </w:r>
      <w:r>
        <w:rPr>
          <w:sz w:val="24"/>
        </w:rPr>
        <w:t>творческие</w:t>
      </w:r>
      <w:r>
        <w:rPr>
          <w:spacing w:val="69"/>
          <w:w w:val="150"/>
          <w:sz w:val="24"/>
        </w:rPr>
        <w:t xml:space="preserve"> </w:t>
      </w:r>
      <w:r>
        <w:rPr>
          <w:sz w:val="24"/>
        </w:rPr>
        <w:t>подарки</w:t>
      </w:r>
      <w:r>
        <w:rPr>
          <w:spacing w:val="70"/>
          <w:w w:val="150"/>
          <w:sz w:val="24"/>
        </w:rPr>
        <w:t xml:space="preserve"> </w:t>
      </w:r>
      <w:r>
        <w:rPr>
          <w:sz w:val="24"/>
        </w:rPr>
        <w:t>и</w:t>
      </w:r>
      <w:r>
        <w:rPr>
          <w:spacing w:val="72"/>
          <w:w w:val="150"/>
          <w:sz w:val="24"/>
        </w:rPr>
        <w:t xml:space="preserve"> </w:t>
      </w:r>
      <w:r>
        <w:rPr>
          <w:sz w:val="24"/>
        </w:rPr>
        <w:t>розыгрыши;</w:t>
      </w:r>
      <w:r>
        <w:rPr>
          <w:spacing w:val="71"/>
          <w:w w:val="150"/>
          <w:sz w:val="24"/>
        </w:rPr>
        <w:t xml:space="preserve"> </w:t>
      </w:r>
      <w:r>
        <w:rPr>
          <w:sz w:val="24"/>
        </w:rPr>
        <w:t>регулярные</w:t>
      </w:r>
      <w:r>
        <w:rPr>
          <w:spacing w:val="69"/>
          <w:w w:val="150"/>
          <w:sz w:val="24"/>
        </w:rPr>
        <w:t xml:space="preserve"> </w:t>
      </w:r>
      <w:r>
        <w:rPr>
          <w:spacing w:val="-2"/>
          <w:sz w:val="24"/>
        </w:rPr>
        <w:t>внутриклассные</w:t>
      </w:r>
    </w:p>
    <w:p w14:paraId="39C39FDA" w14:textId="77777777" w:rsidR="00DD28B4" w:rsidRDefault="006F0148">
      <w:pPr>
        <w:pStyle w:val="a3"/>
        <w:ind w:right="140" w:firstLine="0"/>
      </w:pPr>
      <w:r>
        <w:t>«огоньки» и вечера, дающие каждому школьнику возможность рефлексии собственного</w:t>
      </w:r>
      <w:r>
        <w:rPr>
          <w:spacing w:val="40"/>
        </w:rPr>
        <w:t xml:space="preserve"> </w:t>
      </w:r>
      <w:r>
        <w:t>участия в жизни класса.</w:t>
      </w:r>
    </w:p>
    <w:p w14:paraId="20D832C2" w14:textId="77777777" w:rsidR="00DD28B4" w:rsidRDefault="006F0148">
      <w:pPr>
        <w:pStyle w:val="a5"/>
        <w:numPr>
          <w:ilvl w:val="0"/>
          <w:numId w:val="11"/>
        </w:numPr>
        <w:tabs>
          <w:tab w:val="left" w:pos="1049"/>
        </w:tabs>
        <w:ind w:right="139" w:firstLine="360"/>
        <w:rPr>
          <w:sz w:val="24"/>
        </w:rPr>
      </w:pPr>
      <w:r>
        <w:rPr>
          <w:sz w:val="24"/>
        </w:rPr>
        <w:t>выработка совместно со школьниками законов класса, помогающих детям освоить нормы и правила общения, которым они должны следовать в школе.</w:t>
      </w:r>
    </w:p>
    <w:p w14:paraId="211FF7AC" w14:textId="77777777" w:rsidR="00DD28B4" w:rsidRDefault="006F0148">
      <w:pPr>
        <w:ind w:left="643"/>
        <w:jc w:val="both"/>
        <w:rPr>
          <w:b/>
          <w:sz w:val="24"/>
        </w:rPr>
      </w:pPr>
      <w:r>
        <w:rPr>
          <w:b/>
          <w:sz w:val="24"/>
          <w:u w:val="single"/>
        </w:rPr>
        <w:t>Индивидуальная</w:t>
      </w:r>
      <w:r>
        <w:rPr>
          <w:b/>
          <w:spacing w:val="1"/>
          <w:sz w:val="24"/>
          <w:u w:val="single"/>
        </w:rPr>
        <w:t xml:space="preserve"> </w:t>
      </w:r>
      <w:r>
        <w:rPr>
          <w:b/>
          <w:sz w:val="24"/>
          <w:u w:val="single"/>
        </w:rPr>
        <w:t>работа</w:t>
      </w:r>
      <w:r>
        <w:rPr>
          <w:b/>
          <w:spacing w:val="-2"/>
          <w:sz w:val="24"/>
          <w:u w:val="single"/>
        </w:rPr>
        <w:t xml:space="preserve"> </w:t>
      </w:r>
      <w:r>
        <w:rPr>
          <w:b/>
          <w:sz w:val="24"/>
          <w:u w:val="single"/>
        </w:rPr>
        <w:t>с</w:t>
      </w:r>
      <w:r>
        <w:rPr>
          <w:b/>
          <w:spacing w:val="-1"/>
          <w:sz w:val="24"/>
          <w:u w:val="single"/>
        </w:rPr>
        <w:t xml:space="preserve"> </w:t>
      </w:r>
      <w:r>
        <w:rPr>
          <w:b/>
          <w:spacing w:val="-2"/>
          <w:sz w:val="24"/>
          <w:u w:val="single"/>
        </w:rPr>
        <w:t>учащимися:</w:t>
      </w:r>
    </w:p>
    <w:p w14:paraId="626D47FD" w14:textId="77777777" w:rsidR="00DD28B4" w:rsidRDefault="006F0148">
      <w:pPr>
        <w:pStyle w:val="a5"/>
        <w:numPr>
          <w:ilvl w:val="0"/>
          <w:numId w:val="11"/>
        </w:numPr>
        <w:tabs>
          <w:tab w:val="left" w:pos="908"/>
        </w:tabs>
        <w:spacing w:before="1"/>
        <w:ind w:right="138" w:firstLine="360"/>
        <w:rPr>
          <w:sz w:val="24"/>
        </w:rPr>
      </w:pPr>
      <w:r>
        <w:rPr>
          <w:sz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w:t>
      </w:r>
      <w:r>
        <w:rPr>
          <w:spacing w:val="-2"/>
          <w:sz w:val="24"/>
        </w:rPr>
        <w:t>психологом.</w:t>
      </w:r>
    </w:p>
    <w:p w14:paraId="156FB231" w14:textId="77777777" w:rsidR="00DD28B4" w:rsidRDefault="006F0148">
      <w:pPr>
        <w:pStyle w:val="a5"/>
        <w:numPr>
          <w:ilvl w:val="0"/>
          <w:numId w:val="11"/>
        </w:numPr>
        <w:tabs>
          <w:tab w:val="left" w:pos="908"/>
        </w:tabs>
        <w:ind w:right="139" w:firstLine="360"/>
        <w:rPr>
          <w:sz w:val="24"/>
        </w:rPr>
      </w:pPr>
      <w:r>
        <w:rPr>
          <w:sz w:val="24"/>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14:paraId="7913D03F" w14:textId="77777777" w:rsidR="00DD28B4" w:rsidRDefault="006F0148">
      <w:pPr>
        <w:pStyle w:val="a5"/>
        <w:numPr>
          <w:ilvl w:val="0"/>
          <w:numId w:val="11"/>
        </w:numPr>
        <w:tabs>
          <w:tab w:val="left" w:pos="908"/>
        </w:tabs>
        <w:ind w:right="138" w:firstLine="360"/>
        <w:rPr>
          <w:sz w:val="24"/>
        </w:rPr>
      </w:pPr>
      <w:r>
        <w:rPr>
          <w:sz w:val="24"/>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w:t>
      </w:r>
      <w:r>
        <w:rPr>
          <w:spacing w:val="40"/>
          <w:sz w:val="24"/>
        </w:rPr>
        <w:t xml:space="preserve"> </w:t>
      </w:r>
      <w:r>
        <w:rPr>
          <w:sz w:val="24"/>
        </w:rPr>
        <w:t>свои успехи и неудачи.</w:t>
      </w:r>
    </w:p>
    <w:p w14:paraId="082907E9" w14:textId="77777777" w:rsidR="00DD28B4" w:rsidRDefault="006F0148">
      <w:pPr>
        <w:pStyle w:val="a5"/>
        <w:numPr>
          <w:ilvl w:val="0"/>
          <w:numId w:val="11"/>
        </w:numPr>
        <w:tabs>
          <w:tab w:val="left" w:pos="908"/>
        </w:tabs>
        <w:ind w:right="144" w:firstLine="360"/>
        <w:rPr>
          <w:sz w:val="24"/>
        </w:rPr>
      </w:pPr>
      <w:r>
        <w:rPr>
          <w:sz w:val="24"/>
        </w:rPr>
        <w:t>коррекция поведения ребенка через частные беседы с ним, его родителями или</w:t>
      </w:r>
      <w:r>
        <w:rPr>
          <w:spacing w:val="40"/>
          <w:sz w:val="24"/>
        </w:rPr>
        <w:t xml:space="preserve"> </w:t>
      </w:r>
      <w:r>
        <w:rPr>
          <w:sz w:val="24"/>
        </w:rPr>
        <w:t>законными</w:t>
      </w:r>
      <w:r>
        <w:rPr>
          <w:spacing w:val="55"/>
          <w:sz w:val="24"/>
        </w:rPr>
        <w:t xml:space="preserve"> </w:t>
      </w:r>
      <w:r>
        <w:rPr>
          <w:sz w:val="24"/>
        </w:rPr>
        <w:t>представителями,</w:t>
      </w:r>
      <w:r>
        <w:rPr>
          <w:spacing w:val="53"/>
          <w:sz w:val="24"/>
        </w:rPr>
        <w:t xml:space="preserve"> </w:t>
      </w:r>
      <w:r>
        <w:rPr>
          <w:sz w:val="24"/>
        </w:rPr>
        <w:t>с</w:t>
      </w:r>
      <w:r>
        <w:rPr>
          <w:spacing w:val="53"/>
          <w:sz w:val="24"/>
        </w:rPr>
        <w:t xml:space="preserve"> </w:t>
      </w:r>
      <w:r>
        <w:rPr>
          <w:sz w:val="24"/>
        </w:rPr>
        <w:t>другими</w:t>
      </w:r>
      <w:r>
        <w:rPr>
          <w:spacing w:val="55"/>
          <w:sz w:val="24"/>
        </w:rPr>
        <w:t xml:space="preserve"> </w:t>
      </w:r>
      <w:r>
        <w:rPr>
          <w:sz w:val="24"/>
        </w:rPr>
        <w:t>учащимися</w:t>
      </w:r>
      <w:r>
        <w:rPr>
          <w:spacing w:val="52"/>
          <w:sz w:val="24"/>
        </w:rPr>
        <w:t xml:space="preserve"> </w:t>
      </w:r>
      <w:r>
        <w:rPr>
          <w:sz w:val="24"/>
        </w:rPr>
        <w:t>класса;</w:t>
      </w:r>
      <w:r>
        <w:rPr>
          <w:spacing w:val="54"/>
          <w:sz w:val="24"/>
        </w:rPr>
        <w:t xml:space="preserve"> </w:t>
      </w:r>
      <w:r>
        <w:rPr>
          <w:sz w:val="24"/>
        </w:rPr>
        <w:t>через</w:t>
      </w:r>
      <w:r>
        <w:rPr>
          <w:spacing w:val="53"/>
          <w:sz w:val="24"/>
        </w:rPr>
        <w:t xml:space="preserve"> </w:t>
      </w:r>
      <w:r>
        <w:rPr>
          <w:sz w:val="24"/>
        </w:rPr>
        <w:t>включение</w:t>
      </w:r>
      <w:r>
        <w:rPr>
          <w:spacing w:val="54"/>
          <w:sz w:val="24"/>
        </w:rPr>
        <w:t xml:space="preserve"> </w:t>
      </w:r>
      <w:r>
        <w:rPr>
          <w:sz w:val="24"/>
        </w:rPr>
        <w:t>в</w:t>
      </w:r>
      <w:r>
        <w:rPr>
          <w:spacing w:val="54"/>
          <w:sz w:val="24"/>
        </w:rPr>
        <w:t xml:space="preserve"> </w:t>
      </w:r>
      <w:r>
        <w:rPr>
          <w:spacing w:val="-2"/>
          <w:sz w:val="24"/>
        </w:rPr>
        <w:t>проводимые</w:t>
      </w:r>
    </w:p>
    <w:p w14:paraId="29213569" w14:textId="77777777" w:rsidR="00DD28B4" w:rsidRDefault="006F0148">
      <w:pPr>
        <w:pStyle w:val="a3"/>
        <w:spacing w:before="61"/>
        <w:ind w:right="143" w:firstLine="0"/>
      </w:pPr>
      <w:r>
        <w:t>школьным психологом тренинги общения; через предложение взять на себя ответственность за то или иное поручение в классе.</w:t>
      </w:r>
    </w:p>
    <w:p w14:paraId="7A0AC6B9" w14:textId="77777777" w:rsidR="00DD28B4" w:rsidRDefault="006F0148">
      <w:pPr>
        <w:ind w:left="643"/>
        <w:jc w:val="both"/>
        <w:rPr>
          <w:b/>
          <w:sz w:val="24"/>
        </w:rPr>
      </w:pPr>
      <w:r>
        <w:rPr>
          <w:b/>
          <w:sz w:val="24"/>
          <w:u w:val="single"/>
        </w:rPr>
        <w:t>Работа</w:t>
      </w:r>
      <w:r>
        <w:rPr>
          <w:b/>
          <w:spacing w:val="-4"/>
          <w:sz w:val="24"/>
          <w:u w:val="single"/>
        </w:rPr>
        <w:t xml:space="preserve"> </w:t>
      </w:r>
      <w:r>
        <w:rPr>
          <w:b/>
          <w:sz w:val="24"/>
          <w:u w:val="single"/>
        </w:rPr>
        <w:t>с</w:t>
      </w:r>
      <w:r>
        <w:rPr>
          <w:b/>
          <w:spacing w:val="-4"/>
          <w:sz w:val="24"/>
          <w:u w:val="single"/>
        </w:rPr>
        <w:t xml:space="preserve"> </w:t>
      </w:r>
      <w:r>
        <w:rPr>
          <w:b/>
          <w:sz w:val="24"/>
          <w:u w:val="single"/>
        </w:rPr>
        <w:t>учителями,</w:t>
      </w:r>
      <w:r>
        <w:rPr>
          <w:b/>
          <w:spacing w:val="-3"/>
          <w:sz w:val="24"/>
          <w:u w:val="single"/>
        </w:rPr>
        <w:t xml:space="preserve"> </w:t>
      </w:r>
      <w:r>
        <w:rPr>
          <w:b/>
          <w:sz w:val="24"/>
          <w:u w:val="single"/>
        </w:rPr>
        <w:t>преподающими</w:t>
      </w:r>
      <w:r>
        <w:rPr>
          <w:b/>
          <w:spacing w:val="-3"/>
          <w:sz w:val="24"/>
          <w:u w:val="single"/>
        </w:rPr>
        <w:t xml:space="preserve"> </w:t>
      </w:r>
      <w:r>
        <w:rPr>
          <w:b/>
          <w:sz w:val="24"/>
          <w:u w:val="single"/>
        </w:rPr>
        <w:t>в</w:t>
      </w:r>
      <w:r>
        <w:rPr>
          <w:b/>
          <w:spacing w:val="-3"/>
          <w:sz w:val="24"/>
          <w:u w:val="single"/>
        </w:rPr>
        <w:t xml:space="preserve"> </w:t>
      </w:r>
      <w:r>
        <w:rPr>
          <w:b/>
          <w:spacing w:val="-2"/>
          <w:sz w:val="24"/>
          <w:u w:val="single"/>
        </w:rPr>
        <w:t>классе:</w:t>
      </w:r>
    </w:p>
    <w:p w14:paraId="0A768F49" w14:textId="77777777" w:rsidR="00DD28B4" w:rsidRDefault="006F0148">
      <w:pPr>
        <w:pStyle w:val="a5"/>
        <w:numPr>
          <w:ilvl w:val="0"/>
          <w:numId w:val="11"/>
        </w:numPr>
        <w:tabs>
          <w:tab w:val="left" w:pos="1049"/>
        </w:tabs>
        <w:ind w:right="138" w:firstLine="360"/>
        <w:rPr>
          <w:sz w:val="24"/>
        </w:rPr>
      </w:pPr>
      <w:r>
        <w:rPr>
          <w:sz w:val="24"/>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w:t>
      </w:r>
      <w:r>
        <w:rPr>
          <w:spacing w:val="-2"/>
          <w:sz w:val="24"/>
        </w:rPr>
        <w:t>учащимися;</w:t>
      </w:r>
    </w:p>
    <w:p w14:paraId="0163A28A" w14:textId="77777777" w:rsidR="00DD28B4" w:rsidRDefault="006F0148">
      <w:pPr>
        <w:pStyle w:val="a5"/>
        <w:numPr>
          <w:ilvl w:val="0"/>
          <w:numId w:val="11"/>
        </w:numPr>
        <w:tabs>
          <w:tab w:val="left" w:pos="1049"/>
        </w:tabs>
        <w:spacing w:before="3" w:line="237" w:lineRule="auto"/>
        <w:ind w:right="143" w:firstLine="360"/>
        <w:rPr>
          <w:sz w:val="24"/>
        </w:rPr>
      </w:pPr>
      <w:r>
        <w:rPr>
          <w:sz w:val="24"/>
        </w:rPr>
        <w:t>проведение мини-педсоветов, направленных на решение конкретных проблем класса и интеграцию воспитательных влияний на школьников;</w:t>
      </w:r>
    </w:p>
    <w:p w14:paraId="665F3264" w14:textId="77777777" w:rsidR="00DD28B4" w:rsidRDefault="006F0148">
      <w:pPr>
        <w:pStyle w:val="a5"/>
        <w:numPr>
          <w:ilvl w:val="0"/>
          <w:numId w:val="11"/>
        </w:numPr>
        <w:tabs>
          <w:tab w:val="left" w:pos="1049"/>
        </w:tabs>
        <w:spacing w:before="1"/>
        <w:ind w:right="139" w:firstLine="360"/>
        <w:rPr>
          <w:sz w:val="24"/>
        </w:rPr>
      </w:pPr>
      <w:r>
        <w:rPr>
          <w:sz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14:paraId="6D1D1140" w14:textId="77777777" w:rsidR="00DD28B4" w:rsidRDefault="006F0148">
      <w:pPr>
        <w:pStyle w:val="a5"/>
        <w:numPr>
          <w:ilvl w:val="0"/>
          <w:numId w:val="11"/>
        </w:numPr>
        <w:tabs>
          <w:tab w:val="left" w:pos="1049"/>
        </w:tabs>
        <w:ind w:right="141" w:firstLine="360"/>
        <w:rPr>
          <w:sz w:val="24"/>
        </w:rPr>
      </w:pPr>
      <w:r>
        <w:rPr>
          <w:sz w:val="24"/>
        </w:rPr>
        <w:t>привлечение учителей к участию в родительских собраниях класса для объединения усилий в деле обучения и воспитания детей.</w:t>
      </w:r>
    </w:p>
    <w:p w14:paraId="0F2BB146" w14:textId="77777777" w:rsidR="00DD28B4" w:rsidRDefault="006F0148">
      <w:pPr>
        <w:ind w:left="643"/>
        <w:jc w:val="both"/>
        <w:rPr>
          <w:b/>
          <w:sz w:val="24"/>
        </w:rPr>
      </w:pPr>
      <w:r>
        <w:rPr>
          <w:b/>
          <w:sz w:val="24"/>
          <w:u w:val="single"/>
        </w:rPr>
        <w:t>Работа</w:t>
      </w:r>
      <w:r>
        <w:rPr>
          <w:b/>
          <w:spacing w:val="-4"/>
          <w:sz w:val="24"/>
          <w:u w:val="single"/>
        </w:rPr>
        <w:t xml:space="preserve"> </w:t>
      </w:r>
      <w:r>
        <w:rPr>
          <w:b/>
          <w:sz w:val="24"/>
          <w:u w:val="single"/>
        </w:rPr>
        <w:t>с</w:t>
      </w:r>
      <w:r>
        <w:rPr>
          <w:b/>
          <w:spacing w:val="-4"/>
          <w:sz w:val="24"/>
          <w:u w:val="single"/>
        </w:rPr>
        <w:t xml:space="preserve"> </w:t>
      </w:r>
      <w:r>
        <w:rPr>
          <w:b/>
          <w:sz w:val="24"/>
          <w:u w:val="single"/>
        </w:rPr>
        <w:t>родителями</w:t>
      </w:r>
      <w:r>
        <w:rPr>
          <w:b/>
          <w:spacing w:val="-1"/>
          <w:sz w:val="24"/>
          <w:u w:val="single"/>
        </w:rPr>
        <w:t xml:space="preserve"> </w:t>
      </w:r>
      <w:r>
        <w:rPr>
          <w:b/>
          <w:sz w:val="24"/>
          <w:u w:val="single"/>
        </w:rPr>
        <w:t>учащихся</w:t>
      </w:r>
      <w:r>
        <w:rPr>
          <w:b/>
          <w:spacing w:val="-5"/>
          <w:sz w:val="24"/>
          <w:u w:val="single"/>
        </w:rPr>
        <w:t xml:space="preserve"> </w:t>
      </w:r>
      <w:r>
        <w:rPr>
          <w:b/>
          <w:sz w:val="24"/>
          <w:u w:val="single"/>
        </w:rPr>
        <w:t>или</w:t>
      </w:r>
      <w:r>
        <w:rPr>
          <w:b/>
          <w:spacing w:val="-2"/>
          <w:sz w:val="24"/>
          <w:u w:val="single"/>
        </w:rPr>
        <w:t xml:space="preserve"> </w:t>
      </w:r>
      <w:r>
        <w:rPr>
          <w:b/>
          <w:sz w:val="24"/>
          <w:u w:val="single"/>
        </w:rPr>
        <w:t>их</w:t>
      </w:r>
      <w:r>
        <w:rPr>
          <w:b/>
          <w:spacing w:val="-3"/>
          <w:sz w:val="24"/>
          <w:u w:val="single"/>
        </w:rPr>
        <w:t xml:space="preserve"> </w:t>
      </w:r>
      <w:r>
        <w:rPr>
          <w:b/>
          <w:sz w:val="24"/>
          <w:u w:val="single"/>
        </w:rPr>
        <w:t>законными</w:t>
      </w:r>
      <w:r>
        <w:rPr>
          <w:b/>
          <w:spacing w:val="-2"/>
          <w:sz w:val="24"/>
          <w:u w:val="single"/>
        </w:rPr>
        <w:t xml:space="preserve"> представителями:</w:t>
      </w:r>
    </w:p>
    <w:p w14:paraId="1A3C88FF" w14:textId="77777777" w:rsidR="00DD28B4" w:rsidRDefault="006F0148">
      <w:pPr>
        <w:pStyle w:val="a5"/>
        <w:numPr>
          <w:ilvl w:val="0"/>
          <w:numId w:val="11"/>
        </w:numPr>
        <w:tabs>
          <w:tab w:val="left" w:pos="1049"/>
        </w:tabs>
        <w:ind w:right="142" w:firstLine="360"/>
        <w:rPr>
          <w:sz w:val="24"/>
        </w:rPr>
      </w:pPr>
      <w:r>
        <w:rPr>
          <w:sz w:val="24"/>
        </w:rPr>
        <w:t>регулярное информирование родителей о школьных успехах и проблемах их детей, о жизни класса в целом;</w:t>
      </w:r>
    </w:p>
    <w:p w14:paraId="1F606BD1" w14:textId="77777777" w:rsidR="00DD28B4" w:rsidRDefault="006F0148">
      <w:pPr>
        <w:pStyle w:val="a5"/>
        <w:numPr>
          <w:ilvl w:val="0"/>
          <w:numId w:val="11"/>
        </w:numPr>
        <w:tabs>
          <w:tab w:val="left" w:pos="1049"/>
        </w:tabs>
        <w:ind w:right="143" w:firstLine="360"/>
        <w:rPr>
          <w:sz w:val="24"/>
        </w:rPr>
      </w:pPr>
      <w:r>
        <w:rPr>
          <w:sz w:val="24"/>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14:paraId="5114E7D9" w14:textId="77777777" w:rsidR="00DD28B4" w:rsidRDefault="006F0148">
      <w:pPr>
        <w:pStyle w:val="a5"/>
        <w:numPr>
          <w:ilvl w:val="0"/>
          <w:numId w:val="11"/>
        </w:numPr>
        <w:tabs>
          <w:tab w:val="left" w:pos="1049"/>
        </w:tabs>
        <w:ind w:right="140" w:firstLine="360"/>
        <w:rPr>
          <w:sz w:val="24"/>
        </w:rPr>
      </w:pPr>
      <w:r>
        <w:rPr>
          <w:sz w:val="24"/>
        </w:rPr>
        <w:t>организация родительских собраний, происходящих в режиме обсуждения наиболее острых проблем обучения и воспитания школьников;</w:t>
      </w:r>
    </w:p>
    <w:p w14:paraId="2A0F4F24" w14:textId="77777777" w:rsidR="00DD28B4" w:rsidRDefault="006F0148">
      <w:pPr>
        <w:pStyle w:val="a5"/>
        <w:numPr>
          <w:ilvl w:val="0"/>
          <w:numId w:val="11"/>
        </w:numPr>
        <w:tabs>
          <w:tab w:val="left" w:pos="1049"/>
        </w:tabs>
        <w:ind w:right="141" w:firstLine="360"/>
        <w:rPr>
          <w:sz w:val="24"/>
        </w:rPr>
      </w:pPr>
      <w:r>
        <w:rPr>
          <w:sz w:val="24"/>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w:t>
      </w:r>
      <w:r>
        <w:rPr>
          <w:spacing w:val="-2"/>
          <w:sz w:val="24"/>
        </w:rPr>
        <w:t>детей;</w:t>
      </w:r>
    </w:p>
    <w:p w14:paraId="285BF3B8" w14:textId="77777777" w:rsidR="00DD28B4" w:rsidRDefault="006F0148">
      <w:pPr>
        <w:pStyle w:val="a5"/>
        <w:numPr>
          <w:ilvl w:val="0"/>
          <w:numId w:val="11"/>
        </w:numPr>
        <w:tabs>
          <w:tab w:val="left" w:pos="1050"/>
        </w:tabs>
        <w:spacing w:before="1"/>
        <w:ind w:left="1050" w:hanging="407"/>
        <w:rPr>
          <w:sz w:val="24"/>
        </w:rPr>
      </w:pPr>
      <w:r>
        <w:rPr>
          <w:sz w:val="24"/>
        </w:rPr>
        <w:t>привлечение</w:t>
      </w:r>
      <w:r>
        <w:rPr>
          <w:spacing w:val="-5"/>
          <w:sz w:val="24"/>
        </w:rPr>
        <w:t xml:space="preserve"> </w:t>
      </w:r>
      <w:r>
        <w:rPr>
          <w:sz w:val="24"/>
        </w:rPr>
        <w:t>членов</w:t>
      </w:r>
      <w:r>
        <w:rPr>
          <w:spacing w:val="-5"/>
          <w:sz w:val="24"/>
        </w:rPr>
        <w:t xml:space="preserve"> </w:t>
      </w:r>
      <w:r>
        <w:rPr>
          <w:sz w:val="24"/>
        </w:rPr>
        <w:t>семей</w:t>
      </w:r>
      <w:r>
        <w:rPr>
          <w:spacing w:val="-4"/>
          <w:sz w:val="24"/>
        </w:rPr>
        <w:t xml:space="preserve"> </w:t>
      </w:r>
      <w:r>
        <w:rPr>
          <w:sz w:val="24"/>
        </w:rPr>
        <w:t>школьников</w:t>
      </w:r>
      <w:r>
        <w:rPr>
          <w:spacing w:val="-2"/>
          <w:sz w:val="24"/>
        </w:rPr>
        <w:t xml:space="preserve"> </w:t>
      </w:r>
      <w:r>
        <w:rPr>
          <w:sz w:val="24"/>
        </w:rPr>
        <w:t>к</w:t>
      </w:r>
      <w:r>
        <w:rPr>
          <w:spacing w:val="-3"/>
          <w:sz w:val="24"/>
        </w:rPr>
        <w:t xml:space="preserve"> </w:t>
      </w:r>
      <w:r>
        <w:rPr>
          <w:sz w:val="24"/>
        </w:rPr>
        <w:t>организации</w:t>
      </w:r>
      <w:r>
        <w:rPr>
          <w:spacing w:val="-6"/>
          <w:sz w:val="24"/>
        </w:rPr>
        <w:t xml:space="preserve"> </w:t>
      </w:r>
      <w:r>
        <w:rPr>
          <w:sz w:val="24"/>
        </w:rPr>
        <w:t>и</w:t>
      </w:r>
      <w:r>
        <w:rPr>
          <w:spacing w:val="-3"/>
          <w:sz w:val="24"/>
        </w:rPr>
        <w:t xml:space="preserve"> </w:t>
      </w:r>
      <w:r>
        <w:rPr>
          <w:sz w:val="24"/>
        </w:rPr>
        <w:t>проведению</w:t>
      </w:r>
      <w:r>
        <w:rPr>
          <w:spacing w:val="-7"/>
          <w:sz w:val="24"/>
        </w:rPr>
        <w:t xml:space="preserve"> </w:t>
      </w:r>
      <w:r>
        <w:rPr>
          <w:sz w:val="24"/>
        </w:rPr>
        <w:t>дел</w:t>
      </w:r>
      <w:r>
        <w:rPr>
          <w:spacing w:val="-5"/>
          <w:sz w:val="24"/>
        </w:rPr>
        <w:t xml:space="preserve"> </w:t>
      </w:r>
      <w:r>
        <w:rPr>
          <w:spacing w:val="-2"/>
          <w:sz w:val="24"/>
        </w:rPr>
        <w:t>класса;</w:t>
      </w:r>
    </w:p>
    <w:p w14:paraId="6AA192F0" w14:textId="77777777" w:rsidR="00DD28B4" w:rsidRDefault="006F0148">
      <w:pPr>
        <w:pStyle w:val="a5"/>
        <w:numPr>
          <w:ilvl w:val="0"/>
          <w:numId w:val="11"/>
        </w:numPr>
        <w:tabs>
          <w:tab w:val="left" w:pos="1049"/>
        </w:tabs>
        <w:ind w:right="142" w:firstLine="360"/>
        <w:rPr>
          <w:sz w:val="24"/>
        </w:rPr>
      </w:pPr>
      <w:r>
        <w:rPr>
          <w:sz w:val="24"/>
        </w:rPr>
        <w:t>организация на базе класса семейных праздников, конкурсов, соревнований, направленных на сплочение семьи и школы.</w:t>
      </w:r>
    </w:p>
    <w:p w14:paraId="538EEAC3" w14:textId="77777777" w:rsidR="00DD28B4" w:rsidRDefault="006F0148">
      <w:pPr>
        <w:ind w:left="643"/>
        <w:jc w:val="both"/>
        <w:rPr>
          <w:b/>
          <w:sz w:val="24"/>
        </w:rPr>
      </w:pPr>
      <w:r>
        <w:rPr>
          <w:b/>
          <w:sz w:val="24"/>
          <w:u w:val="single"/>
        </w:rPr>
        <w:t>Основные</w:t>
      </w:r>
      <w:r>
        <w:rPr>
          <w:b/>
          <w:spacing w:val="-2"/>
          <w:sz w:val="24"/>
          <w:u w:val="single"/>
        </w:rPr>
        <w:t xml:space="preserve"> </w:t>
      </w:r>
      <w:r>
        <w:rPr>
          <w:b/>
          <w:sz w:val="24"/>
          <w:u w:val="single"/>
        </w:rPr>
        <w:t>школьные</w:t>
      </w:r>
      <w:r>
        <w:rPr>
          <w:b/>
          <w:spacing w:val="-1"/>
          <w:sz w:val="24"/>
          <w:u w:val="single"/>
        </w:rPr>
        <w:t xml:space="preserve"> </w:t>
      </w:r>
      <w:r>
        <w:rPr>
          <w:b/>
          <w:spacing w:val="-4"/>
          <w:sz w:val="24"/>
          <w:u w:val="single"/>
        </w:rPr>
        <w:t>дела</w:t>
      </w:r>
    </w:p>
    <w:p w14:paraId="2CD1120F" w14:textId="77777777" w:rsidR="00DD28B4" w:rsidRDefault="006F0148">
      <w:pPr>
        <w:pStyle w:val="a3"/>
        <w:ind w:right="139"/>
      </w:pPr>
      <w: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w:t>
      </w:r>
    </w:p>
    <w:p w14:paraId="6BAE8D68" w14:textId="77777777" w:rsidR="00DD28B4" w:rsidRDefault="006F0148">
      <w:pPr>
        <w:pStyle w:val="a3"/>
        <w:ind w:right="141"/>
      </w:pPr>
      <w:r>
        <w:t>отмечаемых</w:t>
      </w:r>
      <w:r>
        <w:rPr>
          <w:spacing w:val="-3"/>
        </w:rPr>
        <w:t xml:space="preserve"> </w:t>
      </w:r>
      <w:r>
        <w:t>в школе,</w:t>
      </w:r>
      <w:r>
        <w:rPr>
          <w:spacing w:val="-1"/>
        </w:rPr>
        <w:t xml:space="preserve"> </w:t>
      </w:r>
      <w:r>
        <w:t>а комплекс коллективных творческих</w:t>
      </w:r>
      <w:r>
        <w:rPr>
          <w:spacing w:val="-1"/>
        </w:rPr>
        <w:t xml:space="preserve"> </w:t>
      </w:r>
      <w:r>
        <w:t>дел,</w:t>
      </w:r>
      <w:r>
        <w:rPr>
          <w:spacing w:val="-1"/>
        </w:rPr>
        <w:t xml:space="preserve"> </w:t>
      </w:r>
      <w:r>
        <w:t>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w:t>
      </w:r>
    </w:p>
    <w:p w14:paraId="2273C552" w14:textId="77777777" w:rsidR="00DD28B4" w:rsidRDefault="006F0148">
      <w:pPr>
        <w:pStyle w:val="a3"/>
        <w:ind w:right="142" w:firstLine="0"/>
      </w:pPr>
      <w:r>
        <w:t>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14:paraId="4E659C0D" w14:textId="77777777" w:rsidR="00DD28B4" w:rsidRDefault="006F0148">
      <w:pPr>
        <w:pStyle w:val="a3"/>
        <w:spacing w:before="1"/>
        <w:ind w:right="142"/>
      </w:pPr>
      <w:r>
        <w:t>Формой продуктивного взаимодействия субъектов образовательного процесса опрееляется СОтрудничество, сущность которого заключается в том, что в процессе СОвместной деятельности и общения между людьми возникает контакт, обусловленный индивидуальными особенностями субъектов, социальной ситуацией, целями участников взаимодействия.</w:t>
      </w:r>
    </w:p>
    <w:p w14:paraId="2B208095" w14:textId="77777777" w:rsidR="00DD28B4" w:rsidRDefault="006F0148">
      <w:pPr>
        <w:pStyle w:val="a3"/>
        <w:ind w:right="139"/>
      </w:pPr>
      <w:r>
        <w:t>СОбытийное воспитательное пространство, при котором индивиды и группы в ходе коммуникации влияют на других индивидов и группы, а СОвместная активность субъектов порождает расширение пространственных границ воспитательного процесса, способствуя их обоюдному духовному развитию и взаимообогащению:</w:t>
      </w: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2528"/>
        <w:gridCol w:w="2667"/>
        <w:gridCol w:w="2401"/>
      </w:tblGrid>
      <w:tr w:rsidR="00DD28B4" w14:paraId="6793494E" w14:textId="77777777">
        <w:trPr>
          <w:trHeight w:val="275"/>
        </w:trPr>
        <w:tc>
          <w:tcPr>
            <w:tcW w:w="2547" w:type="dxa"/>
          </w:tcPr>
          <w:p w14:paraId="18F19026" w14:textId="77777777" w:rsidR="00DD28B4" w:rsidRDefault="006F0148">
            <w:pPr>
              <w:pStyle w:val="TableParagraph"/>
              <w:spacing w:before="0" w:line="256" w:lineRule="exact"/>
              <w:ind w:left="107"/>
              <w:rPr>
                <w:b/>
                <w:sz w:val="24"/>
              </w:rPr>
            </w:pPr>
            <w:r>
              <w:rPr>
                <w:b/>
                <w:noProof/>
                <w:sz w:val="24"/>
                <w:lang w:eastAsia="ru-RU"/>
              </w:rPr>
              <mc:AlternateContent>
                <mc:Choice Requires="wpg">
                  <w:drawing>
                    <wp:anchor distT="0" distB="0" distL="0" distR="0" simplePos="0" relativeHeight="460388352" behindDoc="1" locked="0" layoutInCell="1" allowOverlap="1" wp14:anchorId="2DA482FB" wp14:editId="1B41B0E0">
                      <wp:simplePos x="0" y="0"/>
                      <wp:positionH relativeFrom="column">
                        <wp:posOffset>1115822</wp:posOffset>
                      </wp:positionH>
                      <wp:positionV relativeFrom="paragraph">
                        <wp:posOffset>32130</wp:posOffset>
                      </wp:positionV>
                      <wp:extent cx="400050" cy="76200"/>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050" cy="76200"/>
                                <a:chOff x="0" y="0"/>
                                <a:chExt cx="400050" cy="76200"/>
                              </a:xfrm>
                            </wpg:grpSpPr>
                            <wps:wsp>
                              <wps:cNvPr id="79" name="Graphic 79"/>
                              <wps:cNvSpPr/>
                              <wps:spPr>
                                <a:xfrm>
                                  <a:off x="0" y="0"/>
                                  <a:ext cx="400050" cy="76200"/>
                                </a:xfrm>
                                <a:custGeom>
                                  <a:avLst/>
                                  <a:gdLst/>
                                  <a:ahLst/>
                                  <a:cxnLst/>
                                  <a:rect l="l" t="t" r="r" b="b"/>
                                  <a:pathLst>
                                    <a:path w="400050" h="76200">
                                      <a:moveTo>
                                        <a:pt x="323850" y="0"/>
                                      </a:moveTo>
                                      <a:lnTo>
                                        <a:pt x="323850" y="76200"/>
                                      </a:lnTo>
                                      <a:lnTo>
                                        <a:pt x="390651" y="42799"/>
                                      </a:lnTo>
                                      <a:lnTo>
                                        <a:pt x="336550" y="42799"/>
                                      </a:lnTo>
                                      <a:lnTo>
                                        <a:pt x="336550" y="33274"/>
                                      </a:lnTo>
                                      <a:lnTo>
                                        <a:pt x="390398" y="33274"/>
                                      </a:lnTo>
                                      <a:lnTo>
                                        <a:pt x="323850" y="0"/>
                                      </a:lnTo>
                                      <a:close/>
                                    </a:path>
                                    <a:path w="400050" h="76200">
                                      <a:moveTo>
                                        <a:pt x="323850" y="33274"/>
                                      </a:moveTo>
                                      <a:lnTo>
                                        <a:pt x="0" y="33274"/>
                                      </a:lnTo>
                                      <a:lnTo>
                                        <a:pt x="0" y="42799"/>
                                      </a:lnTo>
                                      <a:lnTo>
                                        <a:pt x="323850" y="42799"/>
                                      </a:lnTo>
                                      <a:lnTo>
                                        <a:pt x="323850" y="33274"/>
                                      </a:lnTo>
                                      <a:close/>
                                    </a:path>
                                    <a:path w="400050" h="76200">
                                      <a:moveTo>
                                        <a:pt x="390398" y="33274"/>
                                      </a:moveTo>
                                      <a:lnTo>
                                        <a:pt x="336550" y="33274"/>
                                      </a:lnTo>
                                      <a:lnTo>
                                        <a:pt x="336550" y="42799"/>
                                      </a:lnTo>
                                      <a:lnTo>
                                        <a:pt x="390651" y="42799"/>
                                      </a:lnTo>
                                      <a:lnTo>
                                        <a:pt x="400050" y="38100"/>
                                      </a:lnTo>
                                      <a:lnTo>
                                        <a:pt x="390398" y="3327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2255143" id="Group 78" o:spid="_x0000_s1026" style="position:absolute;margin-left:87.85pt;margin-top:2.55pt;width:31.5pt;height:6pt;z-index:-42928128;mso-wrap-distance-left:0;mso-wrap-distance-right:0" coordsize="400050,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YxO2QIAAMkIAAAOAAAAZHJzL2Uyb0RvYy54bWykVltP2zAUfp+0/2D5fSRtoKURKZpgoEmI&#10;IcG0Z9dxLpoTe7bblH+/YztOOkonKH1IjuPPx+d859aLy23D0YYpXYs2w5OTGCPWUpHXbZnhn083&#10;X84x0oa0OeGiZRl+ZhpfLj9/uuhkyqaiEjxnCoGSVqedzHBljEyjSNOKNUSfCMla2CyEaoiBpSqj&#10;XJEOtDc8msbxLOqEyqUSlGkNX6/9Jl46/UXBqPlRFJoZxDMMthn3VO65ss9oeUHSUhFZ1bQ3gxxh&#10;RUPqFi4dVF0TQ9Ba1XuqmpoqoUVhTqhoIlEUNWXOB/BmEr/w5laJtXS+lGlXyoEmoPYFT0erpfeb&#10;B4XqPMNziFRLGoiRuxbBGsjpZJkC5lbJR/mgvIcg3gn6W8N29HLfrssRvC1UYw+Bo2jrWH8eWGdb&#10;gyh8PI3j+AxiQ2FrPoOg+qDQCiK3d4hW3/53LCKpv9IZNhjSScguPRKoP0bgY0Ukc3HRlpxA4GIk&#10;0OfTfOEpdCjLnyNUp7qn8mh2BjdJStfa3DLhWCabO218RudBIlWQ6LYNooK6sBXBXUUYjKAiFEZQ&#10;EStPviTGnrOhsyLqxjBVIUp2sxEb9iQczNhYJdPk3MYyRBkMHSG8PQAdog7wAApv6fUu4tnZxOk9&#10;nc4XjtfD4GR21hvxLnCSTOen1v/DmhdxsoA6AffeAN7nIjhFudDMX2Tp/QjNu3YcotoHZBcZDAlv&#10;z7LHvYGz0bN3gV+z4MNUvB6SQ1QkY268Zs2/fOyA3+Dne1I09DybSOcT3/KOzbo9BkHRUL8g73YI&#10;LXid39Sc25TTqlxdcYU2xA5H9+uzfwcGjTQ0LCutRP4M/a6DiZlh/WdNFMOIf2+ho0L2mCCoIKyC&#10;oAy/Em4Iu2xX2jxtfxElkQQxwwamwb0IjZWkoZVZXwasPdmKr2sjitr2OWebt6hfQJPvhxLMS1fI&#10;/Wy3A3l37VDjP5DlXwAAAP//AwBQSwMEFAAGAAgAAAAhAFC/sWbdAAAACAEAAA8AAABkcnMvZG93&#10;bnJldi54bWxMj0FLw0AQhe+C/2EZwZvdbEtsidmUUtRTEWwF8bbNTpPQ7GzIbpP03zs96fHjPd58&#10;k68n14oB+9B40qBmCQik0tuGKg1fh7enFYgQDVnTekINVwywLu7vcpNZP9InDvtYCR6hkBkNdYxd&#10;JmUoa3QmzHyHxNnJ985Exr6Stjcjj7tWzpPkWTrTEF+oTYfbGsvz/uI0vI9m3CzU67A7n7bXn0P6&#10;8b1TqPXjw7R5ARFxin9luOmzOhTsdPQXskG0zMt0yVUNqQLB+XyxYj7eAgWyyOX/B4pfAAAA//8D&#10;AFBLAQItABQABgAIAAAAIQC2gziS/gAAAOEBAAATAAAAAAAAAAAAAAAAAAAAAABbQ29udGVudF9U&#10;eXBlc10ueG1sUEsBAi0AFAAGAAgAAAAhADj9If/WAAAAlAEAAAsAAAAAAAAAAAAAAAAALwEAAF9y&#10;ZWxzLy5yZWxzUEsBAi0AFAAGAAgAAAAhAADBjE7ZAgAAyQgAAA4AAAAAAAAAAAAAAAAALgIAAGRy&#10;cy9lMm9Eb2MueG1sUEsBAi0AFAAGAAgAAAAhAFC/sWbdAAAACAEAAA8AAAAAAAAAAAAAAAAAMwUA&#10;AGRycy9kb3ducmV2LnhtbFBLBQYAAAAABAAEAPMAAAA9BgAAAAA=&#10;">
                      <v:shape id="Graphic 79" o:spid="_x0000_s1027" style="position:absolute;width:400050;height:76200;visibility:visible;mso-wrap-style:square;v-text-anchor:top" coordsize="4000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JgsxQAAANsAAAAPAAAAZHJzL2Rvd25yZXYueG1sRI9BS8NA&#10;FITvQv/D8gRvdtMe1MZsirQVFKTQVjy/Zp/JavZt2N0m0V/vFoQeh5n5himWo21FTz4Yxwpm0wwE&#10;ceW04VrB++H59gFEiMgaW8ek4IcCLMvJVYG5dgPvqN/HWiQIhxwVNDF2uZShashimLqOOHmfzluM&#10;Sfpaao9DgttWzrPsTlo0nBYa7GjVUPW9P1kF4/brsDm+/X54t54N/Wll3PHVKHVzPT49gog0xkv4&#10;v/2iFdwv4Pwl/QBZ/gEAAP//AwBQSwECLQAUAAYACAAAACEA2+H2y+4AAACFAQAAEwAAAAAAAAAA&#10;AAAAAAAAAAAAW0NvbnRlbnRfVHlwZXNdLnhtbFBLAQItABQABgAIAAAAIQBa9CxbvwAAABUBAAAL&#10;AAAAAAAAAAAAAAAAAB8BAABfcmVscy8ucmVsc1BLAQItABQABgAIAAAAIQDXDJgsxQAAANsAAAAP&#10;AAAAAAAAAAAAAAAAAAcCAABkcnMvZG93bnJldi54bWxQSwUGAAAAAAMAAwC3AAAA+QIAAAAA&#10;" path="m323850,r,76200l390651,42799r-54101,l336550,33274r53848,l323850,xem323850,33274l,33274r,9525l323850,42799r,-9525xem390398,33274r-53848,l336550,42799r54101,l400050,38100r-9652,-4826xe" fillcolor="black" stroked="f">
                        <v:path arrowok="t"/>
                      </v:shape>
                    </v:group>
                  </w:pict>
                </mc:Fallback>
              </mc:AlternateContent>
            </w:r>
            <w:r>
              <w:rPr>
                <w:b/>
                <w:spacing w:val="-4"/>
                <w:sz w:val="24"/>
              </w:rPr>
              <w:t>ЦЕЛЬ</w:t>
            </w:r>
          </w:p>
        </w:tc>
        <w:tc>
          <w:tcPr>
            <w:tcW w:w="2528" w:type="dxa"/>
          </w:tcPr>
          <w:p w14:paraId="0633C83E" w14:textId="77777777" w:rsidR="00DD28B4" w:rsidRDefault="006F0148">
            <w:pPr>
              <w:pStyle w:val="TableParagraph"/>
              <w:spacing w:before="0" w:line="256" w:lineRule="exact"/>
              <w:ind w:left="107"/>
              <w:rPr>
                <w:b/>
                <w:sz w:val="24"/>
              </w:rPr>
            </w:pPr>
            <w:r>
              <w:rPr>
                <w:b/>
                <w:noProof/>
                <w:sz w:val="24"/>
                <w:lang w:eastAsia="ru-RU"/>
              </w:rPr>
              <mc:AlternateContent>
                <mc:Choice Requires="wpg">
                  <w:drawing>
                    <wp:anchor distT="0" distB="0" distL="0" distR="0" simplePos="0" relativeHeight="460388864" behindDoc="1" locked="0" layoutInCell="1" allowOverlap="1" wp14:anchorId="422B451C" wp14:editId="110724CE">
                      <wp:simplePos x="0" y="0"/>
                      <wp:positionH relativeFrom="column">
                        <wp:posOffset>1091183</wp:posOffset>
                      </wp:positionH>
                      <wp:positionV relativeFrom="paragraph">
                        <wp:posOffset>43561</wp:posOffset>
                      </wp:positionV>
                      <wp:extent cx="400050" cy="76200"/>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050" cy="76200"/>
                                <a:chOff x="0" y="0"/>
                                <a:chExt cx="400050" cy="76200"/>
                              </a:xfrm>
                            </wpg:grpSpPr>
                            <wps:wsp>
                              <wps:cNvPr id="81" name="Graphic 81"/>
                              <wps:cNvSpPr/>
                              <wps:spPr>
                                <a:xfrm>
                                  <a:off x="0" y="0"/>
                                  <a:ext cx="400050" cy="76200"/>
                                </a:xfrm>
                                <a:custGeom>
                                  <a:avLst/>
                                  <a:gdLst/>
                                  <a:ahLst/>
                                  <a:cxnLst/>
                                  <a:rect l="l" t="t" r="r" b="b"/>
                                  <a:pathLst>
                                    <a:path w="400050" h="76200">
                                      <a:moveTo>
                                        <a:pt x="323850" y="0"/>
                                      </a:moveTo>
                                      <a:lnTo>
                                        <a:pt x="323850" y="76200"/>
                                      </a:lnTo>
                                      <a:lnTo>
                                        <a:pt x="390652" y="42799"/>
                                      </a:lnTo>
                                      <a:lnTo>
                                        <a:pt x="336550" y="42799"/>
                                      </a:lnTo>
                                      <a:lnTo>
                                        <a:pt x="336550" y="33274"/>
                                      </a:lnTo>
                                      <a:lnTo>
                                        <a:pt x="390397" y="33274"/>
                                      </a:lnTo>
                                      <a:lnTo>
                                        <a:pt x="323850" y="0"/>
                                      </a:lnTo>
                                      <a:close/>
                                    </a:path>
                                    <a:path w="400050" h="76200">
                                      <a:moveTo>
                                        <a:pt x="323850" y="33274"/>
                                      </a:moveTo>
                                      <a:lnTo>
                                        <a:pt x="0" y="33274"/>
                                      </a:lnTo>
                                      <a:lnTo>
                                        <a:pt x="0" y="42799"/>
                                      </a:lnTo>
                                      <a:lnTo>
                                        <a:pt x="323850" y="42799"/>
                                      </a:lnTo>
                                      <a:lnTo>
                                        <a:pt x="323850" y="33274"/>
                                      </a:lnTo>
                                      <a:close/>
                                    </a:path>
                                    <a:path w="400050" h="76200">
                                      <a:moveTo>
                                        <a:pt x="390397" y="33274"/>
                                      </a:moveTo>
                                      <a:lnTo>
                                        <a:pt x="336550" y="33274"/>
                                      </a:lnTo>
                                      <a:lnTo>
                                        <a:pt x="336550" y="42799"/>
                                      </a:lnTo>
                                      <a:lnTo>
                                        <a:pt x="390652" y="42799"/>
                                      </a:lnTo>
                                      <a:lnTo>
                                        <a:pt x="400050" y="38100"/>
                                      </a:lnTo>
                                      <a:lnTo>
                                        <a:pt x="390397" y="3327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884897A" id="Group 80" o:spid="_x0000_s1026" style="position:absolute;margin-left:85.9pt;margin-top:3.45pt;width:31.5pt;height:6pt;z-index:-42927616;mso-wrap-distance-left:0;mso-wrap-distance-right:0" coordsize="400050,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SqH3AIAAMkIAAAOAAAAZHJzL2Uyb0RvYy54bWykVttu4yAQfV9p/wHxvrUTt7lYdapVu61W&#10;qtpK7WqfCcYXLTYskDj9+x0g2NkmqXrJgz2Yw3DmzDDk/GLTcLRmSteizfDoJMaItVTkdVtm+NfT&#10;9bcZRtqQNidctCzDz0zji8XXL+edTNlYVILnTCFw0uq0kxmujJFpFGlasYboEyFZC5OFUA0xMFRl&#10;lCvSgfeGR+M4nkSdULlUgjKt4euVn8QL578oGDX3RaGZQTzDwM24p3LPpX1Gi3OSlorIqqZbGuQD&#10;LBpSt7Bp7+qKGIJWqt5z1dRUCS0Kc0JFE4miqClzMUA0o/hFNDdKrKSLpUy7UvYygbQvdPqwW3q3&#10;flCozjM8A3la0kCO3LYIxiBOJ8sUMDdKPsoH5SME81bQPxqmo5fzdlwO4E2hGrsIAkUbp/pzrzrb&#10;GETh42kcx2ewOYWp6QSS6pNCK8jc3iJa/XhtWURSv6Uj1hPpJFSXHgTUnxPwsSKSubxoK04QcDQI&#10;6OtpNvISOpTVzwmqU72V8sPq9GGSlK60uWHCqUzWt9r4is6DRapg0U0bTAXnwp4I7k6EwQhOhMII&#10;TsTSiy+Jsets6qyJuiFNVciSnWzEmj0JBzM2V8k4mdlchiwD0QHC2yPQPusAD6Dwlt7vPJ6cjZ3f&#10;0/F0Prcsj4OTydmWxLvASTKenr7ueR4n86mj8QbwvhYhKMqFZj4EK+9nZN7lcUxqn5BdZCAS3l5l&#10;j3uDZkNk7wIfYvBpKQ6n5JgUyVAbh9j8r8cO+A1xvqdEQ8+Dc5LMRr7lHa/nwyEGrnsKgqP+/IK9&#10;2yG04HV+XXNuS06rcnnJFVoTezm637b6d2DQSEPDstZS5M/Q7zq4MTOs/66IYhjxny10VKgeEwwV&#10;jGUwlOGXwl3CrtqVNk+b30RJJMHMsIHb4E6ExkrS0MpsLD3WrmzF95URRW37nOPmGW0H0OS3lxLc&#10;l65FbO92eyHvjh1q+Aey+AcAAP//AwBQSwMEFAAGAAgAAAAhABlKx9HeAAAACAEAAA8AAABkcnMv&#10;ZG93bnJldi54bWxMj0FLw0AQhe+C/2EZwZvdpNXaxmxKKeqpFGwF8TZNpklodjZkt0n67x1Penx8&#10;w3vfpKvRNqqnzteODcSTCBRx7oqaSwOfh7eHBSgfkAtsHJOBK3lYZbc3KSaFG/iD+n0olZSwT9BA&#10;FUKbaO3ziiz6iWuJhZ1cZzFI7EpddDhIuW30NIrm2mLNslBhS5uK8vP+Yg28DzisZ/Frvz2fNtfv&#10;w9PuaxuTMfd34/oFVKAx/B3Dr76oQyZOR3fhwqtG8nMs6sHAfAlK+HT2KPkoYLEEnaX6/wPZDwAA&#10;AP//AwBQSwECLQAUAAYACAAAACEAtoM4kv4AAADhAQAAEwAAAAAAAAAAAAAAAAAAAAAAW0NvbnRl&#10;bnRfVHlwZXNdLnhtbFBLAQItABQABgAIAAAAIQA4/SH/1gAAAJQBAAALAAAAAAAAAAAAAAAAAC8B&#10;AABfcmVscy8ucmVsc1BLAQItABQABgAIAAAAIQB7rSqH3AIAAMkIAAAOAAAAAAAAAAAAAAAAAC4C&#10;AABkcnMvZTJvRG9jLnhtbFBLAQItABQABgAIAAAAIQAZSsfR3gAAAAgBAAAPAAAAAAAAAAAAAAAA&#10;ADYFAABkcnMvZG93bnJldi54bWxQSwUGAAAAAAQABADzAAAAQQYAAAAA&#10;">
                      <v:shape id="Graphic 81" o:spid="_x0000_s1027" style="position:absolute;width:400050;height:76200;visibility:visible;mso-wrap-style:square;v-text-anchor:top" coordsize="4000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QNxQAAANsAAAAPAAAAZHJzL2Rvd25yZXYueG1sRI/NasMw&#10;EITvhbyD2EBvjewcSnCjhJIfaKEEmoSeN9bWVmutjKTYbp6+CgRyHGbmG2a+HGwjOvLBOFaQTzIQ&#10;xKXThisFx8P2aQYiRGSNjWNS8EcBlovRwxwL7Xr+pG4fK5EgHApUUMfYFlKGsiaLYeJa4uR9O28x&#10;JukrqT32CW4bOc2yZ2nRcFqosaVVTeXv/mwVDLufw+b0cfnybp333Xll3OndKPU4Hl5fQEQa4j18&#10;a79pBbMcrl/SD5CLfwAAAP//AwBQSwECLQAUAAYACAAAACEA2+H2y+4AAACFAQAAEwAAAAAAAAAA&#10;AAAAAAAAAAAAW0NvbnRlbnRfVHlwZXNdLnhtbFBLAQItABQABgAIAAAAIQBa9CxbvwAAABUBAAAL&#10;AAAAAAAAAAAAAAAAAB8BAABfcmVscy8ucmVsc1BLAQItABQABgAIAAAAIQAcr+QNxQAAANsAAAAP&#10;AAAAAAAAAAAAAAAAAAcCAABkcnMvZG93bnJldi54bWxQSwUGAAAAAAMAAwC3AAAA+QIAAAAA&#10;" path="m323850,r,76200l390652,42799r-54102,l336550,33274r53847,l323850,xem323850,33274l,33274r,9525l323850,42799r,-9525xem390397,33274r-53847,l336550,42799r54102,l400050,38100r-9653,-4826xe" fillcolor="black" stroked="f">
                        <v:path arrowok="t"/>
                      </v:shape>
                    </v:group>
                  </w:pict>
                </mc:Fallback>
              </mc:AlternateContent>
            </w:r>
            <w:r>
              <w:rPr>
                <w:b/>
                <w:spacing w:val="-2"/>
                <w:sz w:val="24"/>
              </w:rPr>
              <w:t>МОТИВ</w:t>
            </w:r>
          </w:p>
        </w:tc>
        <w:tc>
          <w:tcPr>
            <w:tcW w:w="2667" w:type="dxa"/>
          </w:tcPr>
          <w:p w14:paraId="0B959C1D" w14:textId="77777777" w:rsidR="00DD28B4" w:rsidRDefault="006F0148">
            <w:pPr>
              <w:pStyle w:val="TableParagraph"/>
              <w:spacing w:before="0" w:line="256" w:lineRule="exact"/>
              <w:ind w:left="107"/>
              <w:rPr>
                <w:b/>
                <w:sz w:val="24"/>
              </w:rPr>
            </w:pPr>
            <w:r>
              <w:rPr>
                <w:b/>
                <w:noProof/>
                <w:sz w:val="24"/>
                <w:lang w:eastAsia="ru-RU"/>
              </w:rPr>
              <mc:AlternateContent>
                <mc:Choice Requires="wpg">
                  <w:drawing>
                    <wp:anchor distT="0" distB="0" distL="0" distR="0" simplePos="0" relativeHeight="460389376" behindDoc="1" locked="0" layoutInCell="1" allowOverlap="1" wp14:anchorId="5A1BC04F" wp14:editId="75AD8FDB">
                      <wp:simplePos x="0" y="0"/>
                      <wp:positionH relativeFrom="column">
                        <wp:posOffset>1221486</wp:posOffset>
                      </wp:positionH>
                      <wp:positionV relativeFrom="paragraph">
                        <wp:posOffset>39751</wp:posOffset>
                      </wp:positionV>
                      <wp:extent cx="400050" cy="76200"/>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050" cy="76200"/>
                                <a:chOff x="0" y="0"/>
                                <a:chExt cx="400050" cy="76200"/>
                              </a:xfrm>
                            </wpg:grpSpPr>
                            <wps:wsp>
                              <wps:cNvPr id="83" name="Graphic 83"/>
                              <wps:cNvSpPr/>
                              <wps:spPr>
                                <a:xfrm>
                                  <a:off x="0" y="0"/>
                                  <a:ext cx="400050" cy="76200"/>
                                </a:xfrm>
                                <a:custGeom>
                                  <a:avLst/>
                                  <a:gdLst/>
                                  <a:ahLst/>
                                  <a:cxnLst/>
                                  <a:rect l="l" t="t" r="r" b="b"/>
                                  <a:pathLst>
                                    <a:path w="400050" h="76200">
                                      <a:moveTo>
                                        <a:pt x="323850" y="0"/>
                                      </a:moveTo>
                                      <a:lnTo>
                                        <a:pt x="323850" y="76200"/>
                                      </a:lnTo>
                                      <a:lnTo>
                                        <a:pt x="390651" y="42799"/>
                                      </a:lnTo>
                                      <a:lnTo>
                                        <a:pt x="336550" y="42799"/>
                                      </a:lnTo>
                                      <a:lnTo>
                                        <a:pt x="336550" y="33274"/>
                                      </a:lnTo>
                                      <a:lnTo>
                                        <a:pt x="390398" y="33274"/>
                                      </a:lnTo>
                                      <a:lnTo>
                                        <a:pt x="323850" y="0"/>
                                      </a:lnTo>
                                      <a:close/>
                                    </a:path>
                                    <a:path w="400050" h="76200">
                                      <a:moveTo>
                                        <a:pt x="323850" y="33274"/>
                                      </a:moveTo>
                                      <a:lnTo>
                                        <a:pt x="0" y="33274"/>
                                      </a:lnTo>
                                      <a:lnTo>
                                        <a:pt x="0" y="42799"/>
                                      </a:lnTo>
                                      <a:lnTo>
                                        <a:pt x="323850" y="42799"/>
                                      </a:lnTo>
                                      <a:lnTo>
                                        <a:pt x="323850" y="33274"/>
                                      </a:lnTo>
                                      <a:close/>
                                    </a:path>
                                    <a:path w="400050" h="76200">
                                      <a:moveTo>
                                        <a:pt x="390398" y="33274"/>
                                      </a:moveTo>
                                      <a:lnTo>
                                        <a:pt x="336550" y="33274"/>
                                      </a:lnTo>
                                      <a:lnTo>
                                        <a:pt x="336550" y="42799"/>
                                      </a:lnTo>
                                      <a:lnTo>
                                        <a:pt x="390651" y="42799"/>
                                      </a:lnTo>
                                      <a:lnTo>
                                        <a:pt x="400050" y="38100"/>
                                      </a:lnTo>
                                      <a:lnTo>
                                        <a:pt x="390398" y="3327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7BB34EE" id="Group 82" o:spid="_x0000_s1026" style="position:absolute;margin-left:96.2pt;margin-top:3.15pt;width:31.5pt;height:6pt;z-index:-42927104;mso-wrap-distance-left:0;mso-wrap-distance-right:0" coordsize="400050,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rXR3QIAAMkIAAAOAAAAZHJzL2Uyb0RvYy54bWykVttu2zAMfR+wfxD0vtqJ2zQx6hRDuxYD&#10;iq1AO+xZkeULJluapMTp34+SLDtrkqKXPDhUdEQfHlJkLi63DUcbpnQt2gxPTmKMWEtFXrdlhn89&#10;3nyZY6QNaXPCRcsy/MQ0vlx+/nTRyZRNRSV4zhQCJ61OO5nhyhiZRpGmFWuIPhGStbBZCNUQA0tV&#10;RrkiHXhveDSN41nUCZVLJSjTGn699pt46fwXBaPmZ1FoZhDPMHAz7qncc2Wf0fKCpKUisqppT4O8&#10;g0VD6hZeOri6Joagtar3XDU1VUKLwpxQ0USiKGrKXAwQzSR+Fs2tEmvpYinTrpSDTCDtM53e7Zb+&#10;2NwrVOcZnk8xakkDOXKvRbAGcTpZpoC5VfJB3isfIZh3gv7RsB0937frcgRvC9XYQxAo2jrVnwbV&#10;2dYgCj+exnF8BrmhsHU+g6T6pNAKMrd3iFbfXjoWkdS/0hEbiHQSqkuPAuqPCfhQEclcXrQVJwiY&#10;jAL6eponXkKHsvo5QXWqeynfrc4QJknpWptbJpzKZHOnja/oPFikChbdtsFUcC/sjeDuRhiM4EYo&#10;jOBGrLz4khh7zqbOmqgb01SFLNnNRmzYo3AwY3OVTJO5zWXIMhAdIbw9Ah2yDvAACt/S+13Es7OJ&#10;83s6PV8sLMvj4GR21pN4EzhJpuenL3texMkCOhqE9wrwvhYhKMqFZj4EK+9HZN7lcUxqn5BdZCAS&#10;vr3KHvcKzcbI3gQ+xODDUhxOyTEpkrE2DrH5X48d8CvifEuJhp5nC2k+8S3veD0fDjFw3VMQHA33&#10;F+zdDqEFr/ObmnNbclqVqyuu0IbY4eg+ffXvwKCRhoZlrZXIn6DfdTAxM6z/roliGPHvLXRUqB4T&#10;DBWMVTCU4VfCDWFX7Uqbx+1voiSSYGbYwDT4IUJjJWloZTaWAWtPtuLr2oiitn3OcfOM+gU0+X4o&#10;wbx0LaKf7XYg764davwHsvwHAAD//wMAUEsDBBQABgAIAAAAIQD+W8+R3gAAAAgBAAAPAAAAZHJz&#10;L2Rvd25yZXYueG1sTI9NS8NAEIbvgv9hGcGb3XyYUmM2pRT1VARbQbxts9MkNDsbstsk/feOJz0+&#10;vC/vPFOsZ9uJEQffOlIQLyIQSJUzLdUKPg+vDysQPmgyunOECq7oYV3e3hQ6N26iDxz3oRY8Qj7X&#10;CpoQ+lxKXzVotV+4HomzkxusDoxDLc2gJx63nUyiaCmtbokvNLrHbYPVeX+xCt4mPW3S+GXcnU/b&#10;6/che//axajU/d28eQYRcA5/ZfjVZ3Uo2enoLmS86JifkkeuKlimIDhPsoz5yMEqBVkW8v8D5Q8A&#10;AAD//wMAUEsBAi0AFAAGAAgAAAAhALaDOJL+AAAA4QEAABMAAAAAAAAAAAAAAAAAAAAAAFtDb250&#10;ZW50X1R5cGVzXS54bWxQSwECLQAUAAYACAAAACEAOP0h/9YAAACUAQAACwAAAAAAAAAAAAAAAAAv&#10;AQAAX3JlbHMvLnJlbHNQSwECLQAUAAYACAAAACEAR8q10d0CAADJCAAADgAAAAAAAAAAAAAAAAAu&#10;AgAAZHJzL2Uyb0RvYy54bWxQSwECLQAUAAYACAAAACEA/lvPkd4AAAAIAQAADwAAAAAAAAAAAAAA&#10;AAA3BQAAZHJzL2Rvd25yZXYueG1sUEsFBgAAAAAEAAQA8wAAAEIGAAAAAA==&#10;">
                      <v:shape id="Graphic 83" o:spid="_x0000_s1027" style="position:absolute;width:400050;height:76200;visibility:visible;mso-wrap-style:square;v-text-anchor:top" coordsize="4000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d/hxAAAANsAAAAPAAAAZHJzL2Rvd25yZXYueG1sRI9BawIx&#10;FITvBf9DeEJvNWuFIlujiFqwIIWq9PzcvO6mbl6WJO6u/fVNQfA4zMw3zGzR21q05INxrGA8ykAQ&#10;F04bLhUcD29PUxAhImusHZOCKwVYzAcPM8y16/iT2n0sRYJwyFFBFWOTSxmKiiyGkWuIk/ftvMWY&#10;pC+l9tgluK3lc5a9SIuG00KFDa0qKs77i1XQf/wcNqfd75d363HXXlbGnd6NUo/DfvkKIlIf7+Fb&#10;e6sVTCfw/yX9ADn/AwAA//8DAFBLAQItABQABgAIAAAAIQDb4fbL7gAAAIUBAAATAAAAAAAAAAAA&#10;AAAAAAAAAABbQ29udGVudF9UeXBlc10ueG1sUEsBAi0AFAAGAAgAAAAhAFr0LFu/AAAAFQEAAAsA&#10;AAAAAAAAAAAAAAAAHwEAAF9yZWxzLy5yZWxzUEsBAi0AFAAGAAgAAAAhAIMx3+HEAAAA2wAAAA8A&#10;AAAAAAAAAAAAAAAABwIAAGRycy9kb3ducmV2LnhtbFBLBQYAAAAAAwADALcAAAD4AgAAAAA=&#10;" path="m323850,r,76200l390651,42799r-54101,l336550,33274r53848,l323850,xem323850,33274l,33274r,9525l323850,42799r,-9525xem390398,33274r-53848,l336550,42799r54101,l400050,38100r-9652,-4826xe" fillcolor="black" stroked="f">
                        <v:path arrowok="t"/>
                      </v:shape>
                    </v:group>
                  </w:pict>
                </mc:Fallback>
              </mc:AlternateContent>
            </w:r>
            <w:r>
              <w:rPr>
                <w:b/>
                <w:spacing w:val="-2"/>
                <w:sz w:val="24"/>
              </w:rPr>
              <w:t>ДЕЙСТВИЯ</w:t>
            </w:r>
          </w:p>
        </w:tc>
        <w:tc>
          <w:tcPr>
            <w:tcW w:w="2401" w:type="dxa"/>
          </w:tcPr>
          <w:p w14:paraId="0592B0BF" w14:textId="77777777" w:rsidR="00DD28B4" w:rsidRDefault="006F0148">
            <w:pPr>
              <w:pStyle w:val="TableParagraph"/>
              <w:spacing w:before="0" w:line="256" w:lineRule="exact"/>
              <w:ind w:left="110"/>
              <w:rPr>
                <w:b/>
                <w:sz w:val="24"/>
              </w:rPr>
            </w:pPr>
            <w:r>
              <w:rPr>
                <w:b/>
                <w:spacing w:val="-2"/>
                <w:sz w:val="24"/>
              </w:rPr>
              <w:t>РЕЗУЛЬТАТ</w:t>
            </w:r>
          </w:p>
        </w:tc>
      </w:tr>
      <w:tr w:rsidR="00DD28B4" w14:paraId="475BA1A2" w14:textId="77777777">
        <w:trPr>
          <w:trHeight w:val="280"/>
        </w:trPr>
        <w:tc>
          <w:tcPr>
            <w:tcW w:w="2547" w:type="dxa"/>
            <w:tcBorders>
              <w:bottom w:val="nil"/>
            </w:tcBorders>
          </w:tcPr>
          <w:p w14:paraId="18701ED6" w14:textId="77777777" w:rsidR="00DD28B4" w:rsidRDefault="006F0148">
            <w:pPr>
              <w:pStyle w:val="TableParagraph"/>
              <w:tabs>
                <w:tab w:val="left" w:pos="2318"/>
              </w:tabs>
              <w:spacing w:before="0" w:line="260" w:lineRule="exact"/>
              <w:ind w:left="107"/>
              <w:rPr>
                <w:sz w:val="24"/>
              </w:rPr>
            </w:pPr>
            <w:r>
              <w:rPr>
                <w:b/>
                <w:spacing w:val="-2"/>
                <w:sz w:val="24"/>
                <w:u w:val="single"/>
              </w:rPr>
              <w:t>СОприкоснуться</w:t>
            </w:r>
            <w:r>
              <w:rPr>
                <w:b/>
                <w:sz w:val="24"/>
                <w:u w:val="single"/>
              </w:rPr>
              <w:tab/>
            </w:r>
            <w:r>
              <w:rPr>
                <w:spacing w:val="-10"/>
                <w:sz w:val="24"/>
              </w:rPr>
              <w:t>–</w:t>
            </w:r>
          </w:p>
        </w:tc>
        <w:tc>
          <w:tcPr>
            <w:tcW w:w="2528" w:type="dxa"/>
            <w:tcBorders>
              <w:bottom w:val="nil"/>
            </w:tcBorders>
          </w:tcPr>
          <w:p w14:paraId="205BC7FE" w14:textId="77777777" w:rsidR="00DD28B4" w:rsidRDefault="006F0148">
            <w:pPr>
              <w:pStyle w:val="TableParagraph"/>
              <w:tabs>
                <w:tab w:val="left" w:pos="1129"/>
                <w:tab w:val="left" w:pos="2303"/>
              </w:tabs>
              <w:spacing w:before="0" w:line="260" w:lineRule="exact"/>
              <w:ind w:left="107"/>
              <w:rPr>
                <w:sz w:val="24"/>
              </w:rPr>
            </w:pPr>
            <w:r>
              <w:rPr>
                <w:spacing w:val="-2"/>
                <w:sz w:val="24"/>
              </w:rPr>
              <w:t>Самое</w:t>
            </w:r>
            <w:r>
              <w:rPr>
                <w:sz w:val="24"/>
              </w:rPr>
              <w:tab/>
            </w:r>
            <w:r>
              <w:rPr>
                <w:spacing w:val="-2"/>
                <w:sz w:val="24"/>
              </w:rPr>
              <w:t>главное</w:t>
            </w:r>
            <w:r>
              <w:rPr>
                <w:sz w:val="24"/>
              </w:rPr>
              <w:tab/>
            </w:r>
            <w:r>
              <w:rPr>
                <w:spacing w:val="-10"/>
                <w:sz w:val="24"/>
              </w:rPr>
              <w:t>в</w:t>
            </w:r>
          </w:p>
        </w:tc>
        <w:tc>
          <w:tcPr>
            <w:tcW w:w="2667" w:type="dxa"/>
            <w:tcBorders>
              <w:bottom w:val="nil"/>
            </w:tcBorders>
          </w:tcPr>
          <w:p w14:paraId="7C14235A" w14:textId="77777777" w:rsidR="00DD28B4" w:rsidRDefault="006F0148">
            <w:pPr>
              <w:pStyle w:val="TableParagraph"/>
              <w:spacing w:before="0" w:line="260" w:lineRule="exact"/>
              <w:ind w:left="107"/>
              <w:rPr>
                <w:sz w:val="24"/>
              </w:rPr>
            </w:pPr>
            <w:r>
              <w:rPr>
                <w:spacing w:val="-2"/>
                <w:sz w:val="24"/>
                <w:u w:val="single"/>
              </w:rPr>
              <w:t>Какие?</w:t>
            </w:r>
          </w:p>
        </w:tc>
        <w:tc>
          <w:tcPr>
            <w:tcW w:w="2401" w:type="dxa"/>
            <w:tcBorders>
              <w:bottom w:val="nil"/>
            </w:tcBorders>
          </w:tcPr>
          <w:p w14:paraId="2B9D29DC" w14:textId="77777777" w:rsidR="00DD28B4" w:rsidRDefault="006F0148">
            <w:pPr>
              <w:pStyle w:val="TableParagraph"/>
              <w:spacing w:before="0" w:line="260" w:lineRule="exact"/>
              <w:ind w:left="110"/>
              <w:rPr>
                <w:sz w:val="24"/>
              </w:rPr>
            </w:pPr>
            <w:r>
              <w:rPr>
                <w:sz w:val="24"/>
              </w:rPr>
              <w:t xml:space="preserve">СОзнание </w:t>
            </w:r>
            <w:r>
              <w:rPr>
                <w:spacing w:val="-10"/>
                <w:sz w:val="24"/>
              </w:rPr>
              <w:t>–</w:t>
            </w:r>
          </w:p>
        </w:tc>
      </w:tr>
      <w:tr w:rsidR="00DD28B4" w14:paraId="425FA7EA" w14:textId="77777777">
        <w:trPr>
          <w:trHeight w:val="275"/>
        </w:trPr>
        <w:tc>
          <w:tcPr>
            <w:tcW w:w="2547" w:type="dxa"/>
            <w:tcBorders>
              <w:top w:val="nil"/>
              <w:bottom w:val="nil"/>
            </w:tcBorders>
          </w:tcPr>
          <w:p w14:paraId="21548CFC" w14:textId="77777777" w:rsidR="00DD28B4" w:rsidRDefault="006F0148">
            <w:pPr>
              <w:pStyle w:val="TableParagraph"/>
              <w:spacing w:before="0" w:line="256" w:lineRule="exact"/>
              <w:ind w:left="107"/>
              <w:rPr>
                <w:sz w:val="24"/>
              </w:rPr>
            </w:pPr>
            <w:r>
              <w:rPr>
                <w:sz w:val="24"/>
              </w:rPr>
              <w:t>вступить</w:t>
            </w:r>
            <w:r>
              <w:rPr>
                <w:spacing w:val="23"/>
                <w:sz w:val="24"/>
              </w:rPr>
              <w:t xml:space="preserve"> </w:t>
            </w:r>
            <w:r>
              <w:rPr>
                <w:sz w:val="24"/>
              </w:rPr>
              <w:t>в</w:t>
            </w:r>
            <w:r>
              <w:rPr>
                <w:spacing w:val="20"/>
                <w:sz w:val="24"/>
              </w:rPr>
              <w:t xml:space="preserve"> </w:t>
            </w:r>
            <w:r>
              <w:rPr>
                <w:spacing w:val="-2"/>
                <w:sz w:val="24"/>
              </w:rPr>
              <w:t>отношения</w:t>
            </w:r>
          </w:p>
        </w:tc>
        <w:tc>
          <w:tcPr>
            <w:tcW w:w="2528" w:type="dxa"/>
            <w:tcBorders>
              <w:top w:val="nil"/>
              <w:bottom w:val="nil"/>
            </w:tcBorders>
          </w:tcPr>
          <w:p w14:paraId="43B15DD0" w14:textId="77777777" w:rsidR="00DD28B4" w:rsidRDefault="006F0148">
            <w:pPr>
              <w:pStyle w:val="TableParagraph"/>
              <w:spacing w:before="0" w:line="256" w:lineRule="exact"/>
              <w:ind w:left="107"/>
              <w:rPr>
                <w:sz w:val="24"/>
              </w:rPr>
            </w:pPr>
            <w:r>
              <w:rPr>
                <w:spacing w:val="-2"/>
                <w:sz w:val="24"/>
              </w:rPr>
              <w:t>искусстве</w:t>
            </w:r>
          </w:p>
        </w:tc>
        <w:tc>
          <w:tcPr>
            <w:tcW w:w="2667" w:type="dxa"/>
            <w:tcBorders>
              <w:top w:val="nil"/>
              <w:bottom w:val="nil"/>
            </w:tcBorders>
          </w:tcPr>
          <w:p w14:paraId="0668CC3C" w14:textId="77777777" w:rsidR="00DD28B4" w:rsidRDefault="006F0148">
            <w:pPr>
              <w:pStyle w:val="TableParagraph"/>
              <w:spacing w:before="0" w:line="256" w:lineRule="exact"/>
              <w:ind w:left="107"/>
              <w:rPr>
                <w:sz w:val="24"/>
              </w:rPr>
            </w:pPr>
            <w:r>
              <w:rPr>
                <w:spacing w:val="-2"/>
                <w:sz w:val="24"/>
              </w:rPr>
              <w:t>СОтрудничество-</w:t>
            </w:r>
          </w:p>
        </w:tc>
        <w:tc>
          <w:tcPr>
            <w:tcW w:w="2401" w:type="dxa"/>
            <w:tcBorders>
              <w:top w:val="nil"/>
              <w:bottom w:val="nil"/>
            </w:tcBorders>
          </w:tcPr>
          <w:p w14:paraId="7D6FBAD6" w14:textId="77777777" w:rsidR="00DD28B4" w:rsidRDefault="006F0148">
            <w:pPr>
              <w:pStyle w:val="TableParagraph"/>
              <w:tabs>
                <w:tab w:val="left" w:pos="2181"/>
              </w:tabs>
              <w:spacing w:before="0" w:line="256" w:lineRule="exact"/>
              <w:ind w:left="110"/>
              <w:rPr>
                <w:sz w:val="24"/>
              </w:rPr>
            </w:pPr>
            <w:r>
              <w:rPr>
                <w:spacing w:val="-2"/>
                <w:sz w:val="24"/>
              </w:rPr>
              <w:t>общепринятые</w:t>
            </w:r>
            <w:r>
              <w:rPr>
                <w:sz w:val="24"/>
              </w:rPr>
              <w:tab/>
            </w:r>
            <w:r>
              <w:rPr>
                <w:spacing w:val="-10"/>
                <w:sz w:val="24"/>
              </w:rPr>
              <w:t>в</w:t>
            </w:r>
          </w:p>
        </w:tc>
      </w:tr>
      <w:tr w:rsidR="00DD28B4" w14:paraId="69F72DF4" w14:textId="77777777">
        <w:trPr>
          <w:trHeight w:val="275"/>
        </w:trPr>
        <w:tc>
          <w:tcPr>
            <w:tcW w:w="2547" w:type="dxa"/>
            <w:tcBorders>
              <w:top w:val="nil"/>
              <w:bottom w:val="nil"/>
            </w:tcBorders>
          </w:tcPr>
          <w:p w14:paraId="6AB9A5BB" w14:textId="77777777" w:rsidR="00DD28B4" w:rsidRDefault="006F0148">
            <w:pPr>
              <w:pStyle w:val="TableParagraph"/>
              <w:spacing w:before="0" w:line="256" w:lineRule="exact"/>
              <w:ind w:left="107"/>
              <w:rPr>
                <w:sz w:val="24"/>
              </w:rPr>
            </w:pPr>
            <w:r>
              <w:rPr>
                <w:sz w:val="24"/>
              </w:rPr>
              <w:t>с</w:t>
            </w:r>
            <w:r>
              <w:rPr>
                <w:spacing w:val="-1"/>
                <w:sz w:val="24"/>
              </w:rPr>
              <w:t xml:space="preserve"> </w:t>
            </w:r>
            <w:r>
              <w:rPr>
                <w:spacing w:val="-2"/>
                <w:sz w:val="24"/>
              </w:rPr>
              <w:t>объектами,</w:t>
            </w:r>
          </w:p>
        </w:tc>
        <w:tc>
          <w:tcPr>
            <w:tcW w:w="2528" w:type="dxa"/>
            <w:tcBorders>
              <w:top w:val="nil"/>
              <w:bottom w:val="nil"/>
            </w:tcBorders>
          </w:tcPr>
          <w:p w14:paraId="6F17DC16" w14:textId="77777777" w:rsidR="00DD28B4" w:rsidRDefault="006F0148">
            <w:pPr>
              <w:pStyle w:val="TableParagraph"/>
              <w:spacing w:before="0" w:line="256" w:lineRule="exact"/>
              <w:ind w:left="107"/>
              <w:rPr>
                <w:sz w:val="24"/>
              </w:rPr>
            </w:pPr>
            <w:r>
              <w:rPr>
                <w:spacing w:val="-2"/>
                <w:sz w:val="24"/>
              </w:rPr>
              <w:t>воспитателя-</w:t>
            </w:r>
          </w:p>
        </w:tc>
        <w:tc>
          <w:tcPr>
            <w:tcW w:w="2667" w:type="dxa"/>
            <w:tcBorders>
              <w:top w:val="nil"/>
              <w:bottom w:val="nil"/>
            </w:tcBorders>
          </w:tcPr>
          <w:p w14:paraId="01631A14" w14:textId="77777777" w:rsidR="00DD28B4" w:rsidRDefault="006F0148">
            <w:pPr>
              <w:pStyle w:val="TableParagraph"/>
              <w:tabs>
                <w:tab w:val="left" w:pos="1736"/>
              </w:tabs>
              <w:spacing w:before="0" w:line="256" w:lineRule="exact"/>
              <w:ind w:left="107"/>
              <w:rPr>
                <w:sz w:val="24"/>
              </w:rPr>
            </w:pPr>
            <w:r>
              <w:rPr>
                <w:spacing w:val="-2"/>
                <w:sz w:val="24"/>
              </w:rPr>
              <w:t>вместе,</w:t>
            </w:r>
            <w:r>
              <w:rPr>
                <w:sz w:val="24"/>
              </w:rPr>
              <w:tab/>
            </w:r>
            <w:r>
              <w:rPr>
                <w:spacing w:val="-2"/>
                <w:sz w:val="24"/>
              </w:rPr>
              <w:t>сообща,</w:t>
            </w:r>
          </w:p>
        </w:tc>
        <w:tc>
          <w:tcPr>
            <w:tcW w:w="2401" w:type="dxa"/>
            <w:tcBorders>
              <w:top w:val="nil"/>
              <w:bottom w:val="nil"/>
            </w:tcBorders>
          </w:tcPr>
          <w:p w14:paraId="51EC1BE6" w14:textId="77777777" w:rsidR="00DD28B4" w:rsidRDefault="006F0148">
            <w:pPr>
              <w:pStyle w:val="TableParagraph"/>
              <w:spacing w:before="0" w:line="256" w:lineRule="exact"/>
              <w:ind w:left="110"/>
              <w:rPr>
                <w:sz w:val="24"/>
              </w:rPr>
            </w:pPr>
            <w:r>
              <w:rPr>
                <w:sz w:val="24"/>
              </w:rPr>
              <w:t>процессе</w:t>
            </w:r>
            <w:r>
              <w:rPr>
                <w:spacing w:val="12"/>
                <w:sz w:val="24"/>
              </w:rPr>
              <w:t xml:space="preserve"> </w:t>
            </w:r>
            <w:r>
              <w:rPr>
                <w:spacing w:val="-2"/>
                <w:sz w:val="24"/>
              </w:rPr>
              <w:t>совместной</w:t>
            </w:r>
          </w:p>
        </w:tc>
      </w:tr>
      <w:tr w:rsidR="00DD28B4" w14:paraId="43032408" w14:textId="77777777">
        <w:trPr>
          <w:trHeight w:val="275"/>
        </w:trPr>
        <w:tc>
          <w:tcPr>
            <w:tcW w:w="2547" w:type="dxa"/>
            <w:tcBorders>
              <w:top w:val="nil"/>
              <w:bottom w:val="nil"/>
            </w:tcBorders>
          </w:tcPr>
          <w:p w14:paraId="4AAAE86B" w14:textId="77777777" w:rsidR="00DD28B4" w:rsidRDefault="006F0148">
            <w:pPr>
              <w:pStyle w:val="TableParagraph"/>
              <w:spacing w:before="0" w:line="256" w:lineRule="exact"/>
              <w:ind w:left="107"/>
              <w:rPr>
                <w:sz w:val="24"/>
              </w:rPr>
            </w:pPr>
            <w:r>
              <w:rPr>
                <w:spacing w:val="-2"/>
                <w:sz w:val="24"/>
              </w:rPr>
              <w:t>предметами,</w:t>
            </w:r>
          </w:p>
        </w:tc>
        <w:tc>
          <w:tcPr>
            <w:tcW w:w="2528" w:type="dxa"/>
            <w:tcBorders>
              <w:top w:val="nil"/>
              <w:bottom w:val="nil"/>
            </w:tcBorders>
          </w:tcPr>
          <w:p w14:paraId="19A3379A" w14:textId="77777777" w:rsidR="00DD28B4" w:rsidRDefault="006F0148">
            <w:pPr>
              <w:pStyle w:val="TableParagraph"/>
              <w:spacing w:before="0" w:line="256" w:lineRule="exact"/>
              <w:ind w:left="107"/>
              <w:rPr>
                <w:sz w:val="24"/>
              </w:rPr>
            </w:pPr>
            <w:r>
              <w:rPr>
                <w:sz w:val="24"/>
              </w:rPr>
              <w:t>искусство</w:t>
            </w:r>
            <w:r>
              <w:rPr>
                <w:spacing w:val="52"/>
                <w:sz w:val="24"/>
              </w:rPr>
              <w:t xml:space="preserve"> </w:t>
            </w:r>
            <w:r>
              <w:rPr>
                <w:spacing w:val="-2"/>
                <w:sz w:val="24"/>
              </w:rPr>
              <w:t>воспитания</w:t>
            </w:r>
          </w:p>
        </w:tc>
        <w:tc>
          <w:tcPr>
            <w:tcW w:w="2667" w:type="dxa"/>
            <w:tcBorders>
              <w:top w:val="nil"/>
              <w:bottom w:val="nil"/>
            </w:tcBorders>
          </w:tcPr>
          <w:p w14:paraId="2598C38C" w14:textId="77777777" w:rsidR="00DD28B4" w:rsidRDefault="006F0148">
            <w:pPr>
              <w:pStyle w:val="TableParagraph"/>
              <w:tabs>
                <w:tab w:val="left" w:pos="1458"/>
                <w:tab w:val="left" w:pos="2447"/>
              </w:tabs>
              <w:spacing w:before="0" w:line="256" w:lineRule="exact"/>
              <w:ind w:left="107"/>
              <w:rPr>
                <w:sz w:val="24"/>
              </w:rPr>
            </w:pPr>
            <w:r>
              <w:rPr>
                <w:spacing w:val="-2"/>
                <w:sz w:val="24"/>
              </w:rPr>
              <w:t>объединяя</w:t>
            </w:r>
            <w:r>
              <w:rPr>
                <w:sz w:val="24"/>
              </w:rPr>
              <w:tab/>
            </w:r>
            <w:r>
              <w:rPr>
                <w:spacing w:val="-2"/>
                <w:sz w:val="24"/>
              </w:rPr>
              <w:t>усилия</w:t>
            </w:r>
            <w:r>
              <w:rPr>
                <w:sz w:val="24"/>
              </w:rPr>
              <w:tab/>
            </w:r>
            <w:r>
              <w:rPr>
                <w:spacing w:val="-10"/>
                <w:sz w:val="24"/>
              </w:rPr>
              <w:t>в</w:t>
            </w:r>
          </w:p>
        </w:tc>
        <w:tc>
          <w:tcPr>
            <w:tcW w:w="2401" w:type="dxa"/>
            <w:tcBorders>
              <w:top w:val="nil"/>
              <w:bottom w:val="nil"/>
            </w:tcBorders>
          </w:tcPr>
          <w:p w14:paraId="709298F7" w14:textId="77777777" w:rsidR="00DD28B4" w:rsidRDefault="006F0148">
            <w:pPr>
              <w:pStyle w:val="TableParagraph"/>
              <w:spacing w:before="0" w:line="256" w:lineRule="exact"/>
              <w:ind w:left="110"/>
              <w:rPr>
                <w:sz w:val="24"/>
              </w:rPr>
            </w:pPr>
            <w:r>
              <w:rPr>
                <w:spacing w:val="-2"/>
                <w:sz w:val="24"/>
              </w:rPr>
              <w:t>деятельности</w:t>
            </w:r>
          </w:p>
        </w:tc>
      </w:tr>
      <w:tr w:rsidR="00DD28B4" w14:paraId="7B62961C" w14:textId="77777777">
        <w:trPr>
          <w:trHeight w:val="275"/>
        </w:trPr>
        <w:tc>
          <w:tcPr>
            <w:tcW w:w="2547" w:type="dxa"/>
            <w:tcBorders>
              <w:top w:val="nil"/>
              <w:bottom w:val="nil"/>
            </w:tcBorders>
          </w:tcPr>
          <w:p w14:paraId="6A8A1AC0" w14:textId="77777777" w:rsidR="00DD28B4" w:rsidRDefault="006F0148">
            <w:pPr>
              <w:pStyle w:val="TableParagraph"/>
              <w:spacing w:before="0" w:line="256" w:lineRule="exact"/>
              <w:ind w:left="107"/>
              <w:rPr>
                <w:sz w:val="24"/>
              </w:rPr>
            </w:pPr>
            <w:r>
              <w:rPr>
                <w:spacing w:val="-2"/>
                <w:sz w:val="24"/>
              </w:rPr>
              <w:t>явлениями,</w:t>
            </w:r>
          </w:p>
        </w:tc>
        <w:tc>
          <w:tcPr>
            <w:tcW w:w="2528" w:type="dxa"/>
            <w:tcBorders>
              <w:top w:val="nil"/>
              <w:bottom w:val="nil"/>
            </w:tcBorders>
          </w:tcPr>
          <w:p w14:paraId="4F311B67" w14:textId="77777777" w:rsidR="00DD28B4" w:rsidRDefault="006F0148">
            <w:pPr>
              <w:pStyle w:val="TableParagraph"/>
              <w:spacing w:before="0" w:line="256" w:lineRule="exact"/>
              <w:ind w:left="107"/>
              <w:rPr>
                <w:sz w:val="24"/>
              </w:rPr>
            </w:pPr>
            <w:r>
              <w:rPr>
                <w:spacing w:val="-2"/>
                <w:sz w:val="24"/>
              </w:rPr>
              <w:t>мотивации.</w:t>
            </w:r>
          </w:p>
        </w:tc>
        <w:tc>
          <w:tcPr>
            <w:tcW w:w="2667" w:type="dxa"/>
            <w:tcBorders>
              <w:top w:val="nil"/>
              <w:bottom w:val="nil"/>
            </w:tcBorders>
          </w:tcPr>
          <w:p w14:paraId="29F52E96" w14:textId="77777777" w:rsidR="00DD28B4" w:rsidRDefault="006F0148">
            <w:pPr>
              <w:pStyle w:val="TableParagraph"/>
              <w:spacing w:before="0" w:line="256" w:lineRule="exact"/>
              <w:ind w:left="107"/>
              <w:rPr>
                <w:sz w:val="24"/>
              </w:rPr>
            </w:pPr>
            <w:r>
              <w:rPr>
                <w:sz w:val="24"/>
              </w:rPr>
              <w:t>общем</w:t>
            </w:r>
            <w:r>
              <w:rPr>
                <w:spacing w:val="-2"/>
                <w:sz w:val="24"/>
              </w:rPr>
              <w:t xml:space="preserve"> деле;</w:t>
            </w:r>
          </w:p>
        </w:tc>
        <w:tc>
          <w:tcPr>
            <w:tcW w:w="2401" w:type="dxa"/>
            <w:tcBorders>
              <w:top w:val="nil"/>
              <w:bottom w:val="nil"/>
            </w:tcBorders>
          </w:tcPr>
          <w:p w14:paraId="3E09071C" w14:textId="77777777" w:rsidR="00DD28B4" w:rsidRDefault="006F0148">
            <w:pPr>
              <w:pStyle w:val="TableParagraph"/>
              <w:tabs>
                <w:tab w:val="left" w:pos="1444"/>
              </w:tabs>
              <w:spacing w:before="0" w:line="256" w:lineRule="exact"/>
              <w:ind w:left="110"/>
              <w:rPr>
                <w:sz w:val="24"/>
              </w:rPr>
            </w:pPr>
            <w:r>
              <w:rPr>
                <w:spacing w:val="-2"/>
                <w:sz w:val="24"/>
              </w:rPr>
              <w:t>знания,</w:t>
            </w:r>
            <w:r>
              <w:rPr>
                <w:sz w:val="24"/>
              </w:rPr>
              <w:tab/>
            </w:r>
            <w:r>
              <w:rPr>
                <w:spacing w:val="-2"/>
                <w:sz w:val="24"/>
              </w:rPr>
              <w:t>ставшие</w:t>
            </w:r>
          </w:p>
        </w:tc>
      </w:tr>
      <w:tr w:rsidR="00DD28B4" w14:paraId="075F7450" w14:textId="77777777">
        <w:trPr>
          <w:trHeight w:val="276"/>
        </w:trPr>
        <w:tc>
          <w:tcPr>
            <w:tcW w:w="2547" w:type="dxa"/>
            <w:tcBorders>
              <w:top w:val="nil"/>
              <w:bottom w:val="nil"/>
            </w:tcBorders>
          </w:tcPr>
          <w:p w14:paraId="1025A151" w14:textId="77777777" w:rsidR="00DD28B4" w:rsidRDefault="006F0148">
            <w:pPr>
              <w:pStyle w:val="TableParagraph"/>
              <w:spacing w:before="0" w:line="256" w:lineRule="exact"/>
              <w:ind w:left="107"/>
              <w:rPr>
                <w:sz w:val="24"/>
              </w:rPr>
            </w:pPr>
            <w:r>
              <w:rPr>
                <w:spacing w:val="-2"/>
                <w:sz w:val="24"/>
              </w:rPr>
              <w:t>ценностями</w:t>
            </w:r>
          </w:p>
        </w:tc>
        <w:tc>
          <w:tcPr>
            <w:tcW w:w="2528" w:type="dxa"/>
            <w:tcBorders>
              <w:top w:val="nil"/>
              <w:bottom w:val="nil"/>
            </w:tcBorders>
          </w:tcPr>
          <w:p w14:paraId="0EAA5EB2" w14:textId="77777777" w:rsidR="00DD28B4" w:rsidRDefault="006F0148">
            <w:pPr>
              <w:pStyle w:val="TableParagraph"/>
              <w:spacing w:before="0" w:line="256" w:lineRule="exact"/>
              <w:ind w:left="107"/>
              <w:rPr>
                <w:sz w:val="24"/>
              </w:rPr>
            </w:pPr>
            <w:r>
              <w:rPr>
                <w:sz w:val="24"/>
                <w:u w:val="single"/>
              </w:rPr>
              <w:t>Движущий</w:t>
            </w:r>
            <w:r>
              <w:rPr>
                <w:spacing w:val="-5"/>
                <w:sz w:val="24"/>
                <w:u w:val="single"/>
              </w:rPr>
              <w:t xml:space="preserve"> </w:t>
            </w:r>
            <w:r>
              <w:rPr>
                <w:spacing w:val="-2"/>
                <w:sz w:val="24"/>
                <w:u w:val="single"/>
              </w:rPr>
              <w:t>мотив:</w:t>
            </w:r>
          </w:p>
        </w:tc>
        <w:tc>
          <w:tcPr>
            <w:tcW w:w="2667" w:type="dxa"/>
            <w:tcBorders>
              <w:top w:val="nil"/>
              <w:bottom w:val="nil"/>
            </w:tcBorders>
          </w:tcPr>
          <w:p w14:paraId="38FF83F8" w14:textId="77777777" w:rsidR="00DD28B4" w:rsidRDefault="006F0148">
            <w:pPr>
              <w:pStyle w:val="TableParagraph"/>
              <w:spacing w:before="0" w:line="256" w:lineRule="exact"/>
              <w:ind w:left="107"/>
              <w:rPr>
                <w:sz w:val="24"/>
              </w:rPr>
            </w:pPr>
            <w:r>
              <w:rPr>
                <w:spacing w:val="-4"/>
                <w:sz w:val="24"/>
                <w:u w:val="single"/>
              </w:rPr>
              <w:t>Как?</w:t>
            </w:r>
          </w:p>
        </w:tc>
        <w:tc>
          <w:tcPr>
            <w:tcW w:w="2401" w:type="dxa"/>
            <w:tcBorders>
              <w:top w:val="nil"/>
              <w:bottom w:val="nil"/>
            </w:tcBorders>
          </w:tcPr>
          <w:p w14:paraId="3D768880" w14:textId="77777777" w:rsidR="00DD28B4" w:rsidRDefault="006F0148">
            <w:pPr>
              <w:pStyle w:val="TableParagraph"/>
              <w:spacing w:before="0" w:line="256" w:lineRule="exact"/>
              <w:ind w:left="110"/>
              <w:rPr>
                <w:sz w:val="24"/>
              </w:rPr>
            </w:pPr>
            <w:r>
              <w:rPr>
                <w:sz w:val="24"/>
              </w:rPr>
              <w:t xml:space="preserve">достоянием </w:t>
            </w:r>
            <w:r>
              <w:rPr>
                <w:spacing w:val="-2"/>
                <w:sz w:val="24"/>
              </w:rPr>
              <w:t>каждого;</w:t>
            </w:r>
          </w:p>
        </w:tc>
      </w:tr>
      <w:tr w:rsidR="00DD28B4" w14:paraId="1314673E" w14:textId="77777777">
        <w:trPr>
          <w:trHeight w:val="273"/>
        </w:trPr>
        <w:tc>
          <w:tcPr>
            <w:tcW w:w="2547" w:type="dxa"/>
            <w:tcBorders>
              <w:top w:val="nil"/>
            </w:tcBorders>
          </w:tcPr>
          <w:p w14:paraId="73FDE46C" w14:textId="77777777" w:rsidR="00DD28B4" w:rsidRDefault="006F0148">
            <w:pPr>
              <w:pStyle w:val="TableParagraph"/>
              <w:tabs>
                <w:tab w:val="left" w:pos="2310"/>
              </w:tabs>
              <w:spacing w:before="0" w:line="254" w:lineRule="exact"/>
              <w:ind w:left="107"/>
              <w:rPr>
                <w:sz w:val="24"/>
              </w:rPr>
            </w:pPr>
            <w:r>
              <w:rPr>
                <w:spacing w:val="-2"/>
                <w:sz w:val="24"/>
              </w:rPr>
              <w:t>материального</w:t>
            </w:r>
            <w:r>
              <w:rPr>
                <w:sz w:val="24"/>
              </w:rPr>
              <w:tab/>
            </w:r>
            <w:r>
              <w:rPr>
                <w:spacing w:val="-10"/>
                <w:sz w:val="24"/>
              </w:rPr>
              <w:t>и</w:t>
            </w:r>
          </w:p>
        </w:tc>
        <w:tc>
          <w:tcPr>
            <w:tcW w:w="2528" w:type="dxa"/>
            <w:tcBorders>
              <w:top w:val="nil"/>
            </w:tcBorders>
          </w:tcPr>
          <w:p w14:paraId="6E30E863" w14:textId="77777777" w:rsidR="00DD28B4" w:rsidRDefault="006F0148">
            <w:pPr>
              <w:pStyle w:val="TableParagraph"/>
              <w:spacing w:before="0" w:line="254" w:lineRule="exact"/>
              <w:ind w:left="107"/>
              <w:rPr>
                <w:b/>
                <w:sz w:val="24"/>
              </w:rPr>
            </w:pPr>
            <w:r>
              <w:rPr>
                <w:b/>
                <w:spacing w:val="-2"/>
                <w:sz w:val="24"/>
                <w:u w:val="single"/>
              </w:rPr>
              <w:t>СамоСОвершен-</w:t>
            </w:r>
          </w:p>
        </w:tc>
        <w:tc>
          <w:tcPr>
            <w:tcW w:w="2667" w:type="dxa"/>
            <w:tcBorders>
              <w:top w:val="nil"/>
            </w:tcBorders>
          </w:tcPr>
          <w:p w14:paraId="65500032" w14:textId="77777777" w:rsidR="00DD28B4" w:rsidRDefault="006F0148">
            <w:pPr>
              <w:pStyle w:val="TableParagraph"/>
              <w:spacing w:before="0" w:line="254" w:lineRule="exact"/>
              <w:ind w:left="107"/>
              <w:rPr>
                <w:sz w:val="24"/>
              </w:rPr>
            </w:pPr>
            <w:r>
              <w:rPr>
                <w:b/>
                <w:sz w:val="24"/>
                <w:u w:val="single"/>
              </w:rPr>
              <w:t>СОпутствуя</w:t>
            </w:r>
            <w:r>
              <w:rPr>
                <w:b/>
                <w:spacing w:val="80"/>
                <w:w w:val="150"/>
                <w:sz w:val="24"/>
                <w:u w:val="single"/>
              </w:rPr>
              <w:t xml:space="preserve"> </w:t>
            </w:r>
            <w:r>
              <w:rPr>
                <w:sz w:val="24"/>
              </w:rPr>
              <w:t>–</w:t>
            </w:r>
            <w:r>
              <w:rPr>
                <w:spacing w:val="80"/>
                <w:w w:val="150"/>
                <w:sz w:val="24"/>
              </w:rPr>
              <w:t xml:space="preserve"> </w:t>
            </w:r>
            <w:r>
              <w:rPr>
                <w:sz w:val="24"/>
              </w:rPr>
              <w:t>идя</w:t>
            </w:r>
            <w:r>
              <w:rPr>
                <w:spacing w:val="25"/>
                <w:sz w:val="24"/>
              </w:rPr>
              <w:t xml:space="preserve">  </w:t>
            </w:r>
            <w:r>
              <w:rPr>
                <w:spacing w:val="-10"/>
                <w:sz w:val="24"/>
              </w:rPr>
              <w:t>к</w:t>
            </w:r>
          </w:p>
        </w:tc>
        <w:tc>
          <w:tcPr>
            <w:tcW w:w="2401" w:type="dxa"/>
            <w:tcBorders>
              <w:top w:val="nil"/>
            </w:tcBorders>
          </w:tcPr>
          <w:p w14:paraId="49245D19" w14:textId="77777777" w:rsidR="00DD28B4" w:rsidRDefault="006F0148">
            <w:pPr>
              <w:pStyle w:val="TableParagraph"/>
              <w:spacing w:before="0" w:line="254" w:lineRule="exact"/>
              <w:ind w:left="110"/>
              <w:rPr>
                <w:sz w:val="24"/>
              </w:rPr>
            </w:pPr>
            <w:r>
              <w:rPr>
                <w:sz w:val="24"/>
              </w:rPr>
              <w:t>СОдружество</w:t>
            </w:r>
            <w:r>
              <w:rPr>
                <w:spacing w:val="-2"/>
                <w:sz w:val="24"/>
              </w:rPr>
              <w:t xml:space="preserve"> </w:t>
            </w:r>
            <w:r>
              <w:rPr>
                <w:spacing w:val="-10"/>
                <w:sz w:val="24"/>
              </w:rPr>
              <w:t>–</w:t>
            </w:r>
          </w:p>
        </w:tc>
      </w:tr>
    </w:tbl>
    <w:p w14:paraId="10C9833A" w14:textId="77777777" w:rsidR="00DD28B4" w:rsidRDefault="00DD28B4">
      <w:pPr>
        <w:pStyle w:val="TableParagraph"/>
        <w:spacing w:line="254" w:lineRule="exact"/>
        <w:rPr>
          <w:sz w:val="24"/>
        </w:rPr>
        <w:sectPr w:rsidR="00DD28B4">
          <w:pgSz w:w="11910" w:h="16830"/>
          <w:pgMar w:top="780" w:right="708" w:bottom="280" w:left="850" w:header="720" w:footer="720" w:gutter="0"/>
          <w:cols w:space="720"/>
        </w:sect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2528"/>
        <w:gridCol w:w="2667"/>
        <w:gridCol w:w="2401"/>
      </w:tblGrid>
      <w:tr w:rsidR="00DD28B4" w14:paraId="2A07A508" w14:textId="77777777">
        <w:trPr>
          <w:trHeight w:val="8005"/>
        </w:trPr>
        <w:tc>
          <w:tcPr>
            <w:tcW w:w="2547" w:type="dxa"/>
          </w:tcPr>
          <w:p w14:paraId="1DBC0969" w14:textId="77777777" w:rsidR="00DD28B4" w:rsidRDefault="006F0148">
            <w:pPr>
              <w:pStyle w:val="TableParagraph"/>
              <w:spacing w:before="0" w:line="275" w:lineRule="exact"/>
              <w:ind w:left="107"/>
              <w:rPr>
                <w:sz w:val="24"/>
              </w:rPr>
            </w:pPr>
            <w:r>
              <w:rPr>
                <w:sz w:val="24"/>
              </w:rPr>
              <w:t xml:space="preserve">духовного </w:t>
            </w:r>
            <w:r>
              <w:rPr>
                <w:spacing w:val="-4"/>
                <w:sz w:val="24"/>
              </w:rPr>
              <w:t>мира.</w:t>
            </w:r>
          </w:p>
        </w:tc>
        <w:tc>
          <w:tcPr>
            <w:tcW w:w="2528" w:type="dxa"/>
          </w:tcPr>
          <w:p w14:paraId="51C1C39B" w14:textId="77777777" w:rsidR="00DD28B4" w:rsidRDefault="006F0148">
            <w:pPr>
              <w:pStyle w:val="TableParagraph"/>
              <w:tabs>
                <w:tab w:val="left" w:pos="1204"/>
                <w:tab w:val="left" w:pos="1444"/>
                <w:tab w:val="left" w:pos="1818"/>
                <w:tab w:val="left" w:pos="2046"/>
                <w:tab w:val="left" w:pos="2301"/>
              </w:tabs>
              <w:spacing w:before="0"/>
              <w:ind w:left="107" w:right="95"/>
              <w:rPr>
                <w:sz w:val="24"/>
              </w:rPr>
            </w:pPr>
            <w:r>
              <w:rPr>
                <w:b/>
                <w:sz w:val="24"/>
                <w:u w:val="single"/>
              </w:rPr>
              <w:t>ствование</w:t>
            </w:r>
            <w:r>
              <w:rPr>
                <w:b/>
                <w:spacing w:val="40"/>
                <w:sz w:val="24"/>
                <w:u w:val="single"/>
              </w:rPr>
              <w:t xml:space="preserve"> </w:t>
            </w:r>
            <w:r>
              <w:rPr>
                <w:b/>
                <w:sz w:val="24"/>
                <w:u w:val="single"/>
              </w:rPr>
              <w:t>–</w:t>
            </w:r>
            <w:r>
              <w:rPr>
                <w:b/>
                <w:spacing w:val="40"/>
                <w:sz w:val="24"/>
                <w:u w:val="single"/>
              </w:rPr>
              <w:t xml:space="preserve"> </w:t>
            </w:r>
            <w:r>
              <w:rPr>
                <w:sz w:val="24"/>
              </w:rPr>
              <w:t xml:space="preserve">процесс </w:t>
            </w:r>
            <w:r>
              <w:rPr>
                <w:spacing w:val="-2"/>
                <w:sz w:val="24"/>
              </w:rPr>
              <w:t>совместного восхождения</w:t>
            </w:r>
            <w:r>
              <w:rPr>
                <w:sz w:val="24"/>
              </w:rPr>
              <w:tab/>
            </w:r>
            <w:r>
              <w:rPr>
                <w:sz w:val="24"/>
              </w:rPr>
              <w:tab/>
            </w:r>
            <w:r>
              <w:rPr>
                <w:sz w:val="24"/>
              </w:rPr>
              <w:tab/>
            </w:r>
            <w:r>
              <w:rPr>
                <w:sz w:val="24"/>
              </w:rPr>
              <w:tab/>
            </w:r>
            <w:r>
              <w:rPr>
                <w:spacing w:val="-10"/>
                <w:sz w:val="24"/>
              </w:rPr>
              <w:t xml:space="preserve">к </w:t>
            </w:r>
            <w:r>
              <w:rPr>
                <w:spacing w:val="-2"/>
                <w:sz w:val="24"/>
              </w:rPr>
              <w:t>самому</w:t>
            </w:r>
            <w:r>
              <w:rPr>
                <w:sz w:val="24"/>
              </w:rPr>
              <w:tab/>
            </w:r>
            <w:r>
              <w:rPr>
                <w:spacing w:val="-4"/>
                <w:sz w:val="24"/>
              </w:rPr>
              <w:t>себе,</w:t>
            </w:r>
            <w:r>
              <w:rPr>
                <w:sz w:val="24"/>
              </w:rPr>
              <w:tab/>
            </w:r>
            <w:r>
              <w:rPr>
                <w:sz w:val="24"/>
              </w:rPr>
              <w:tab/>
            </w:r>
            <w:r>
              <w:rPr>
                <w:spacing w:val="-4"/>
                <w:sz w:val="24"/>
              </w:rPr>
              <w:t xml:space="preserve">ибо </w:t>
            </w:r>
            <w:r>
              <w:rPr>
                <w:sz w:val="24"/>
              </w:rPr>
              <w:t>каждое</w:t>
            </w:r>
            <w:r>
              <w:rPr>
                <w:spacing w:val="77"/>
                <w:sz w:val="24"/>
              </w:rPr>
              <w:t xml:space="preserve"> </w:t>
            </w:r>
            <w:r>
              <w:rPr>
                <w:sz w:val="24"/>
              </w:rPr>
              <w:t xml:space="preserve">последующее </w:t>
            </w:r>
            <w:r>
              <w:rPr>
                <w:spacing w:val="-2"/>
                <w:sz w:val="24"/>
              </w:rPr>
              <w:t>поколение</w:t>
            </w:r>
            <w:r>
              <w:rPr>
                <w:sz w:val="24"/>
              </w:rPr>
              <w:tab/>
            </w:r>
            <w:r>
              <w:rPr>
                <w:sz w:val="24"/>
              </w:rPr>
              <w:tab/>
            </w:r>
            <w:r>
              <w:rPr>
                <w:spacing w:val="-10"/>
                <w:sz w:val="24"/>
              </w:rPr>
              <w:t>в</w:t>
            </w:r>
            <w:r>
              <w:rPr>
                <w:sz w:val="24"/>
              </w:rPr>
              <w:tab/>
            </w:r>
            <w:r>
              <w:rPr>
                <w:spacing w:val="-2"/>
                <w:sz w:val="24"/>
              </w:rPr>
              <w:t xml:space="preserve">своем </w:t>
            </w:r>
            <w:r>
              <w:rPr>
                <w:sz w:val="24"/>
              </w:rPr>
              <w:t>развитии</w:t>
            </w:r>
            <w:r>
              <w:rPr>
                <w:spacing w:val="80"/>
                <w:sz w:val="24"/>
              </w:rPr>
              <w:t xml:space="preserve"> </w:t>
            </w:r>
            <w:r>
              <w:rPr>
                <w:sz w:val="24"/>
              </w:rPr>
              <w:t>«встает</w:t>
            </w:r>
            <w:r>
              <w:rPr>
                <w:spacing w:val="80"/>
                <w:sz w:val="24"/>
              </w:rPr>
              <w:t xml:space="preserve"> </w:t>
            </w:r>
            <w:r>
              <w:rPr>
                <w:sz w:val="24"/>
              </w:rPr>
              <w:t>на плечи</w:t>
            </w:r>
            <w:r>
              <w:rPr>
                <w:spacing w:val="-12"/>
                <w:sz w:val="24"/>
              </w:rPr>
              <w:t xml:space="preserve"> </w:t>
            </w:r>
            <w:r>
              <w:rPr>
                <w:sz w:val="24"/>
              </w:rPr>
              <w:t xml:space="preserve">предыдущему». </w:t>
            </w:r>
            <w:r>
              <w:rPr>
                <w:spacing w:val="-2"/>
                <w:sz w:val="24"/>
              </w:rPr>
              <w:t xml:space="preserve">Воспитание нравственной </w:t>
            </w:r>
            <w:r>
              <w:rPr>
                <w:sz w:val="24"/>
              </w:rPr>
              <w:t>мотивации через:</w:t>
            </w:r>
          </w:p>
          <w:p w14:paraId="1179EF92" w14:textId="77777777" w:rsidR="00DD28B4" w:rsidRDefault="006F0148">
            <w:pPr>
              <w:pStyle w:val="TableParagraph"/>
              <w:tabs>
                <w:tab w:val="left" w:pos="1305"/>
                <w:tab w:val="left" w:pos="1504"/>
                <w:tab w:val="left" w:pos="1729"/>
                <w:tab w:val="left" w:pos="2296"/>
              </w:tabs>
              <w:spacing w:before="0"/>
              <w:ind w:left="107" w:right="94"/>
              <w:rPr>
                <w:sz w:val="24"/>
              </w:rPr>
            </w:pPr>
            <w:r>
              <w:rPr>
                <w:b/>
                <w:spacing w:val="-2"/>
                <w:sz w:val="24"/>
                <w:u w:val="single"/>
              </w:rPr>
              <w:t>СОпричастность</w:t>
            </w:r>
            <w:r>
              <w:rPr>
                <w:b/>
                <w:spacing w:val="-2"/>
                <w:sz w:val="24"/>
              </w:rPr>
              <w:t xml:space="preserve"> </w:t>
            </w:r>
            <w:r>
              <w:rPr>
                <w:spacing w:val="-2"/>
                <w:sz w:val="24"/>
              </w:rPr>
              <w:t>субъектов деятельности; СОотношения</w:t>
            </w:r>
            <w:r>
              <w:rPr>
                <w:sz w:val="24"/>
              </w:rPr>
              <w:tab/>
            </w:r>
            <w:r>
              <w:rPr>
                <w:sz w:val="24"/>
              </w:rPr>
              <w:tab/>
            </w:r>
            <w:r>
              <w:rPr>
                <w:spacing w:val="-56"/>
                <w:sz w:val="24"/>
              </w:rPr>
              <w:t xml:space="preserve"> </w:t>
            </w:r>
            <w:r>
              <w:rPr>
                <w:spacing w:val="-8"/>
                <w:sz w:val="24"/>
              </w:rPr>
              <w:t xml:space="preserve">– </w:t>
            </w:r>
            <w:r>
              <w:rPr>
                <w:sz w:val="24"/>
              </w:rPr>
              <w:t xml:space="preserve">взаимная связь между </w:t>
            </w:r>
            <w:r>
              <w:rPr>
                <w:spacing w:val="-2"/>
                <w:sz w:val="24"/>
              </w:rPr>
              <w:t>субъектами; СОпереживание- сочувствие</w:t>
            </w:r>
            <w:r>
              <w:rPr>
                <w:sz w:val="24"/>
              </w:rPr>
              <w:tab/>
            </w:r>
            <w:r>
              <w:rPr>
                <w:sz w:val="24"/>
              </w:rPr>
              <w:tab/>
            </w:r>
            <w:r>
              <w:rPr>
                <w:spacing w:val="-2"/>
                <w:sz w:val="24"/>
              </w:rPr>
              <w:t>другому, переживание</w:t>
            </w:r>
            <w:r>
              <w:rPr>
                <w:sz w:val="24"/>
              </w:rPr>
              <w:tab/>
            </w:r>
            <w:r>
              <w:rPr>
                <w:sz w:val="24"/>
              </w:rPr>
              <w:tab/>
            </w:r>
            <w:r>
              <w:rPr>
                <w:spacing w:val="-2"/>
                <w:sz w:val="24"/>
              </w:rPr>
              <w:t xml:space="preserve">вместе </w:t>
            </w:r>
            <w:r>
              <w:rPr>
                <w:spacing w:val="-4"/>
                <w:sz w:val="24"/>
              </w:rPr>
              <w:t>его</w:t>
            </w:r>
            <w:r>
              <w:rPr>
                <w:sz w:val="24"/>
              </w:rPr>
              <w:tab/>
            </w:r>
            <w:r>
              <w:rPr>
                <w:spacing w:val="-2"/>
                <w:sz w:val="24"/>
              </w:rPr>
              <w:t>душевного состояния; СОстрадание, СОчувствие</w:t>
            </w:r>
            <w:r>
              <w:rPr>
                <w:sz w:val="24"/>
              </w:rPr>
              <w:tab/>
            </w:r>
            <w:r>
              <w:rPr>
                <w:sz w:val="24"/>
              </w:rPr>
              <w:tab/>
            </w:r>
            <w:r>
              <w:rPr>
                <w:sz w:val="24"/>
              </w:rPr>
              <w:tab/>
            </w:r>
            <w:r>
              <w:rPr>
                <w:spacing w:val="-10"/>
                <w:sz w:val="24"/>
              </w:rPr>
              <w:t xml:space="preserve">– </w:t>
            </w:r>
            <w:r>
              <w:rPr>
                <w:spacing w:val="-2"/>
                <w:sz w:val="24"/>
              </w:rPr>
              <w:t>отзывчивое, участливое</w:t>
            </w:r>
            <w:r>
              <w:rPr>
                <w:spacing w:val="80"/>
                <w:sz w:val="24"/>
              </w:rPr>
              <w:t xml:space="preserve"> </w:t>
            </w:r>
            <w:r>
              <w:rPr>
                <w:spacing w:val="-2"/>
                <w:sz w:val="24"/>
              </w:rPr>
              <w:t>отношение</w:t>
            </w:r>
            <w:r>
              <w:rPr>
                <w:sz w:val="24"/>
              </w:rPr>
              <w:tab/>
            </w:r>
            <w:r>
              <w:rPr>
                <w:sz w:val="24"/>
              </w:rPr>
              <w:tab/>
            </w:r>
            <w:r>
              <w:rPr>
                <w:sz w:val="24"/>
              </w:rPr>
              <w:tab/>
            </w:r>
            <w:r>
              <w:rPr>
                <w:sz w:val="24"/>
              </w:rPr>
              <w:tab/>
            </w:r>
            <w:r>
              <w:rPr>
                <w:spacing w:val="-54"/>
                <w:sz w:val="24"/>
              </w:rPr>
              <w:t xml:space="preserve"> </w:t>
            </w:r>
            <w:r>
              <w:rPr>
                <w:spacing w:val="-6"/>
                <w:sz w:val="24"/>
              </w:rPr>
              <w:t xml:space="preserve">к </w:t>
            </w:r>
            <w:r>
              <w:rPr>
                <w:spacing w:val="-2"/>
                <w:sz w:val="24"/>
              </w:rPr>
              <w:t>переживаниям</w:t>
            </w:r>
          </w:p>
          <w:p w14:paraId="0DE87ADA" w14:textId="77777777" w:rsidR="00DD28B4" w:rsidRDefault="006F0148">
            <w:pPr>
              <w:pStyle w:val="TableParagraph"/>
              <w:spacing w:before="0" w:line="258" w:lineRule="exact"/>
              <w:ind w:left="107"/>
              <w:rPr>
                <w:sz w:val="24"/>
              </w:rPr>
            </w:pPr>
            <w:r>
              <w:rPr>
                <w:spacing w:val="-2"/>
                <w:sz w:val="24"/>
              </w:rPr>
              <w:t>других.</w:t>
            </w:r>
          </w:p>
        </w:tc>
        <w:tc>
          <w:tcPr>
            <w:tcW w:w="2667" w:type="dxa"/>
          </w:tcPr>
          <w:p w14:paraId="2ABDA343" w14:textId="77777777" w:rsidR="00DD28B4" w:rsidRDefault="006F0148">
            <w:pPr>
              <w:pStyle w:val="TableParagraph"/>
              <w:spacing w:before="0"/>
              <w:ind w:left="107" w:right="1245"/>
              <w:rPr>
                <w:sz w:val="24"/>
              </w:rPr>
            </w:pPr>
            <w:r>
              <w:rPr>
                <w:sz w:val="24"/>
              </w:rPr>
              <w:t>цели</w:t>
            </w:r>
            <w:r>
              <w:rPr>
                <w:spacing w:val="-15"/>
                <w:sz w:val="24"/>
              </w:rPr>
              <w:t xml:space="preserve"> </w:t>
            </w:r>
            <w:r>
              <w:rPr>
                <w:sz w:val="24"/>
              </w:rPr>
              <w:t xml:space="preserve">вместе; </w:t>
            </w:r>
            <w:r>
              <w:rPr>
                <w:spacing w:val="-2"/>
                <w:sz w:val="24"/>
                <w:u w:val="single"/>
              </w:rPr>
              <w:t>через</w:t>
            </w:r>
          </w:p>
          <w:p w14:paraId="482CFF4E" w14:textId="77777777" w:rsidR="00DD28B4" w:rsidRDefault="006F0148">
            <w:pPr>
              <w:pStyle w:val="TableParagraph"/>
              <w:tabs>
                <w:tab w:val="left" w:pos="1019"/>
                <w:tab w:val="left" w:pos="1394"/>
              </w:tabs>
              <w:spacing w:before="0"/>
              <w:ind w:left="107" w:right="95"/>
              <w:rPr>
                <w:sz w:val="24"/>
              </w:rPr>
            </w:pPr>
            <w:r>
              <w:rPr>
                <w:spacing w:val="-2"/>
                <w:sz w:val="24"/>
              </w:rPr>
              <w:t>СОвет</w:t>
            </w:r>
            <w:r>
              <w:rPr>
                <w:sz w:val="24"/>
              </w:rPr>
              <w:tab/>
            </w:r>
            <w:r>
              <w:rPr>
                <w:spacing w:val="-10"/>
                <w:sz w:val="24"/>
              </w:rPr>
              <w:t>–</w:t>
            </w:r>
            <w:r>
              <w:rPr>
                <w:sz w:val="24"/>
              </w:rPr>
              <w:tab/>
            </w:r>
            <w:r>
              <w:rPr>
                <w:spacing w:val="-2"/>
                <w:sz w:val="24"/>
              </w:rPr>
              <w:t>совместное обсуждение;</w:t>
            </w:r>
          </w:p>
          <w:p w14:paraId="014B357F" w14:textId="77777777" w:rsidR="00DD28B4" w:rsidRDefault="006F0148">
            <w:pPr>
              <w:pStyle w:val="TableParagraph"/>
              <w:spacing w:before="0"/>
              <w:ind w:left="107" w:right="912"/>
              <w:rPr>
                <w:sz w:val="24"/>
              </w:rPr>
            </w:pPr>
            <w:r>
              <w:rPr>
                <w:sz w:val="24"/>
                <w:u w:val="single"/>
              </w:rPr>
              <w:t>в процессе</w:t>
            </w:r>
            <w:r>
              <w:rPr>
                <w:sz w:val="24"/>
              </w:rPr>
              <w:t xml:space="preserve"> </w:t>
            </w:r>
            <w:r>
              <w:rPr>
                <w:b/>
                <w:spacing w:val="-2"/>
                <w:sz w:val="24"/>
                <w:u w:val="single"/>
              </w:rPr>
              <w:t>СОавторства,</w:t>
            </w:r>
            <w:r>
              <w:rPr>
                <w:b/>
                <w:spacing w:val="-2"/>
                <w:sz w:val="24"/>
              </w:rPr>
              <w:t xml:space="preserve"> </w:t>
            </w:r>
            <w:r>
              <w:rPr>
                <w:sz w:val="24"/>
              </w:rPr>
              <w:t>СОтворчества</w:t>
            </w:r>
            <w:r>
              <w:rPr>
                <w:spacing w:val="-3"/>
                <w:sz w:val="24"/>
              </w:rPr>
              <w:t xml:space="preserve"> </w:t>
            </w:r>
            <w:r>
              <w:rPr>
                <w:spacing w:val="-10"/>
                <w:sz w:val="24"/>
              </w:rPr>
              <w:t>–</w:t>
            </w:r>
          </w:p>
          <w:p w14:paraId="3D4FFAAA" w14:textId="77777777" w:rsidR="00DD28B4" w:rsidRDefault="006F0148">
            <w:pPr>
              <w:pStyle w:val="TableParagraph"/>
              <w:tabs>
                <w:tab w:val="left" w:pos="1158"/>
              </w:tabs>
              <w:spacing w:before="0"/>
              <w:ind w:left="107" w:right="95"/>
              <w:jc w:val="both"/>
              <w:rPr>
                <w:sz w:val="24"/>
              </w:rPr>
            </w:pPr>
            <w:r>
              <w:rPr>
                <w:sz w:val="24"/>
              </w:rPr>
              <w:t>общие идеи,</w:t>
            </w:r>
            <w:r>
              <w:rPr>
                <w:spacing w:val="-2"/>
                <w:sz w:val="24"/>
              </w:rPr>
              <w:t xml:space="preserve"> </w:t>
            </w:r>
            <w:r>
              <w:rPr>
                <w:sz w:val="24"/>
              </w:rPr>
              <w:t>замыслы</w:t>
            </w:r>
            <w:r>
              <w:rPr>
                <w:spacing w:val="-2"/>
                <w:sz w:val="24"/>
              </w:rPr>
              <w:t xml:space="preserve"> </w:t>
            </w:r>
            <w:r>
              <w:rPr>
                <w:sz w:val="24"/>
              </w:rPr>
              <w:t xml:space="preserve">и </w:t>
            </w:r>
            <w:r>
              <w:rPr>
                <w:spacing w:val="-6"/>
                <w:sz w:val="24"/>
              </w:rPr>
              <w:t>их</w:t>
            </w:r>
            <w:r>
              <w:rPr>
                <w:sz w:val="24"/>
              </w:rPr>
              <w:tab/>
            </w:r>
            <w:r>
              <w:rPr>
                <w:spacing w:val="-2"/>
                <w:sz w:val="24"/>
              </w:rPr>
              <w:t>коллективное воплощение;</w:t>
            </w:r>
          </w:p>
          <w:p w14:paraId="40502812" w14:textId="77777777" w:rsidR="00DD28B4" w:rsidRDefault="006F0148">
            <w:pPr>
              <w:pStyle w:val="TableParagraph"/>
              <w:tabs>
                <w:tab w:val="left" w:pos="1600"/>
              </w:tabs>
              <w:spacing w:before="0"/>
              <w:ind w:left="107" w:right="91"/>
              <w:rPr>
                <w:sz w:val="24"/>
              </w:rPr>
            </w:pPr>
            <w:r>
              <w:rPr>
                <w:sz w:val="24"/>
                <w:u w:val="single"/>
              </w:rPr>
              <w:t>в режиме</w:t>
            </w:r>
            <w:r>
              <w:rPr>
                <w:sz w:val="24"/>
              </w:rPr>
              <w:t xml:space="preserve"> </w:t>
            </w:r>
            <w:r>
              <w:rPr>
                <w:b/>
                <w:sz w:val="24"/>
                <w:u w:val="single"/>
              </w:rPr>
              <w:t>СОуправления –</w:t>
            </w:r>
            <w:r>
              <w:rPr>
                <w:b/>
                <w:sz w:val="24"/>
              </w:rPr>
              <w:t xml:space="preserve"> </w:t>
            </w:r>
            <w:r>
              <w:rPr>
                <w:spacing w:val="-2"/>
                <w:sz w:val="24"/>
              </w:rPr>
              <w:t>совместного</w:t>
            </w:r>
            <w:r>
              <w:rPr>
                <w:sz w:val="24"/>
              </w:rPr>
              <w:tab/>
            </w:r>
            <w:r>
              <w:rPr>
                <w:spacing w:val="-2"/>
                <w:sz w:val="24"/>
              </w:rPr>
              <w:t>принятия решений</w:t>
            </w:r>
          </w:p>
          <w:p w14:paraId="5E1E1773" w14:textId="77777777" w:rsidR="00DD28B4" w:rsidRDefault="006F0148">
            <w:pPr>
              <w:pStyle w:val="TableParagraph"/>
              <w:spacing w:before="0"/>
              <w:ind w:left="107"/>
              <w:rPr>
                <w:sz w:val="24"/>
              </w:rPr>
            </w:pPr>
            <w:r>
              <w:rPr>
                <w:spacing w:val="-10"/>
                <w:sz w:val="24"/>
              </w:rPr>
              <w:t>к</w:t>
            </w:r>
          </w:p>
          <w:p w14:paraId="4376799C" w14:textId="77777777" w:rsidR="00DD28B4" w:rsidRDefault="006F0148">
            <w:pPr>
              <w:pStyle w:val="TableParagraph"/>
              <w:spacing w:before="0"/>
              <w:ind w:left="107"/>
              <w:rPr>
                <w:b/>
                <w:sz w:val="24"/>
              </w:rPr>
            </w:pPr>
            <w:r>
              <w:rPr>
                <w:b/>
                <w:spacing w:val="-2"/>
                <w:sz w:val="24"/>
                <w:u w:val="single"/>
              </w:rPr>
              <w:t>СОзиданию-</w:t>
            </w:r>
          </w:p>
          <w:p w14:paraId="33241F8D" w14:textId="77777777" w:rsidR="00DD28B4" w:rsidRDefault="006F0148">
            <w:pPr>
              <w:pStyle w:val="TableParagraph"/>
              <w:tabs>
                <w:tab w:val="left" w:pos="1175"/>
                <w:tab w:val="left" w:pos="2433"/>
              </w:tabs>
              <w:spacing w:before="0"/>
              <w:ind w:left="107" w:right="93"/>
              <w:rPr>
                <w:sz w:val="24"/>
              </w:rPr>
            </w:pPr>
            <w:r>
              <w:rPr>
                <w:spacing w:val="-6"/>
                <w:sz w:val="24"/>
              </w:rPr>
              <w:t>то</w:t>
            </w:r>
            <w:r>
              <w:rPr>
                <w:sz w:val="24"/>
              </w:rPr>
              <w:tab/>
            </w:r>
            <w:r>
              <w:rPr>
                <w:spacing w:val="-4"/>
                <w:sz w:val="24"/>
              </w:rPr>
              <w:t>есть</w:t>
            </w:r>
            <w:r>
              <w:rPr>
                <w:sz w:val="24"/>
              </w:rPr>
              <w:tab/>
            </w:r>
            <w:r>
              <w:rPr>
                <w:spacing w:val="-50"/>
                <w:sz w:val="24"/>
              </w:rPr>
              <w:t xml:space="preserve"> </w:t>
            </w:r>
            <w:r>
              <w:rPr>
                <w:spacing w:val="-8"/>
                <w:sz w:val="24"/>
              </w:rPr>
              <w:t xml:space="preserve">к </w:t>
            </w:r>
            <w:r>
              <w:rPr>
                <w:spacing w:val="-2"/>
                <w:sz w:val="24"/>
              </w:rPr>
              <w:t>осуществлению личностно</w:t>
            </w:r>
            <w:r>
              <w:rPr>
                <w:sz w:val="24"/>
              </w:rPr>
              <w:tab/>
            </w:r>
            <w:r>
              <w:rPr>
                <w:sz w:val="24"/>
              </w:rPr>
              <w:tab/>
            </w:r>
            <w:r>
              <w:rPr>
                <w:spacing w:val="-10"/>
                <w:sz w:val="24"/>
              </w:rPr>
              <w:t>и</w:t>
            </w:r>
          </w:p>
          <w:p w14:paraId="0BDB41D0" w14:textId="77777777" w:rsidR="00DD28B4" w:rsidRDefault="006F0148">
            <w:pPr>
              <w:pStyle w:val="TableParagraph"/>
              <w:spacing w:before="0"/>
              <w:ind w:left="107"/>
              <w:rPr>
                <w:sz w:val="24"/>
              </w:rPr>
            </w:pPr>
            <w:r>
              <w:rPr>
                <w:sz w:val="24"/>
              </w:rPr>
              <w:t>общественно</w:t>
            </w:r>
            <w:r>
              <w:rPr>
                <w:spacing w:val="34"/>
                <w:sz w:val="24"/>
              </w:rPr>
              <w:t xml:space="preserve"> </w:t>
            </w:r>
            <w:r>
              <w:rPr>
                <w:sz w:val="24"/>
              </w:rPr>
              <w:t xml:space="preserve">значимой </w:t>
            </w:r>
            <w:r>
              <w:rPr>
                <w:spacing w:val="-2"/>
                <w:sz w:val="24"/>
              </w:rPr>
              <w:t>деятельности.</w:t>
            </w:r>
          </w:p>
        </w:tc>
        <w:tc>
          <w:tcPr>
            <w:tcW w:w="2401" w:type="dxa"/>
          </w:tcPr>
          <w:p w14:paraId="75787704" w14:textId="77777777" w:rsidR="00DD28B4" w:rsidRDefault="006F0148">
            <w:pPr>
              <w:pStyle w:val="TableParagraph"/>
              <w:tabs>
                <w:tab w:val="left" w:pos="1725"/>
              </w:tabs>
              <w:spacing w:before="0"/>
              <w:ind w:left="110" w:right="94"/>
              <w:rPr>
                <w:sz w:val="24"/>
              </w:rPr>
            </w:pPr>
            <w:r>
              <w:rPr>
                <w:sz w:val="24"/>
              </w:rPr>
              <w:t>дружеское</w:t>
            </w:r>
            <w:r>
              <w:rPr>
                <w:spacing w:val="-15"/>
                <w:sz w:val="24"/>
              </w:rPr>
              <w:t xml:space="preserve"> </w:t>
            </w:r>
            <w:r>
              <w:rPr>
                <w:sz w:val="24"/>
              </w:rPr>
              <w:t xml:space="preserve">единение; </w:t>
            </w:r>
            <w:r>
              <w:rPr>
                <w:b/>
                <w:sz w:val="24"/>
                <w:u w:val="single"/>
              </w:rPr>
              <w:t>СОгласие –</w:t>
            </w:r>
            <w:r>
              <w:rPr>
                <w:b/>
                <w:sz w:val="24"/>
              </w:rPr>
              <w:t xml:space="preserve"> </w:t>
            </w:r>
            <w:r>
              <w:rPr>
                <w:spacing w:val="-2"/>
                <w:sz w:val="24"/>
              </w:rPr>
              <w:t>единомыслие, общность</w:t>
            </w:r>
            <w:r>
              <w:rPr>
                <w:sz w:val="24"/>
              </w:rPr>
              <w:tab/>
            </w:r>
            <w:r>
              <w:rPr>
                <w:spacing w:val="-2"/>
                <w:sz w:val="24"/>
              </w:rPr>
              <w:t>точек зрения;</w:t>
            </w:r>
          </w:p>
          <w:p w14:paraId="297AC5F9" w14:textId="77777777" w:rsidR="00DD28B4" w:rsidRDefault="006F0148">
            <w:pPr>
              <w:pStyle w:val="TableParagraph"/>
              <w:tabs>
                <w:tab w:val="left" w:pos="1499"/>
              </w:tabs>
              <w:spacing w:before="0"/>
              <w:ind w:left="110" w:right="97"/>
              <w:rPr>
                <w:sz w:val="24"/>
              </w:rPr>
            </w:pPr>
            <w:r>
              <w:rPr>
                <w:b/>
                <w:sz w:val="24"/>
                <w:u w:val="single"/>
              </w:rPr>
              <w:t>СОзвучие –</w:t>
            </w:r>
            <w:r>
              <w:rPr>
                <w:b/>
                <w:sz w:val="24"/>
              </w:rPr>
              <w:t xml:space="preserve"> </w:t>
            </w:r>
            <w:r>
              <w:rPr>
                <w:spacing w:val="-2"/>
                <w:sz w:val="24"/>
              </w:rPr>
              <w:t>сочетание</w:t>
            </w:r>
            <w:r>
              <w:rPr>
                <w:sz w:val="24"/>
              </w:rPr>
              <w:tab/>
            </w:r>
            <w:r>
              <w:rPr>
                <w:spacing w:val="-2"/>
                <w:sz w:val="24"/>
              </w:rPr>
              <w:t>разных, непохожих;</w:t>
            </w:r>
          </w:p>
          <w:p w14:paraId="66099C20" w14:textId="77777777" w:rsidR="00DD28B4" w:rsidRDefault="006F0148">
            <w:pPr>
              <w:pStyle w:val="TableParagraph"/>
              <w:spacing w:before="0"/>
              <w:ind w:left="110"/>
              <w:rPr>
                <w:b/>
                <w:sz w:val="24"/>
              </w:rPr>
            </w:pPr>
            <w:r>
              <w:rPr>
                <w:b/>
                <w:sz w:val="24"/>
                <w:u w:val="single"/>
              </w:rPr>
              <w:t>СОзвездие</w:t>
            </w:r>
            <w:r>
              <w:rPr>
                <w:b/>
                <w:spacing w:val="-2"/>
                <w:sz w:val="24"/>
                <w:u w:val="single"/>
              </w:rPr>
              <w:t xml:space="preserve"> </w:t>
            </w:r>
            <w:r>
              <w:rPr>
                <w:b/>
                <w:spacing w:val="-10"/>
                <w:sz w:val="24"/>
                <w:u w:val="single"/>
              </w:rPr>
              <w:t>–</w:t>
            </w:r>
          </w:p>
          <w:p w14:paraId="19B75A15" w14:textId="77777777" w:rsidR="00DD28B4" w:rsidRDefault="006F0148">
            <w:pPr>
              <w:pStyle w:val="TableParagraph"/>
              <w:spacing w:before="0"/>
              <w:ind w:left="110"/>
              <w:rPr>
                <w:sz w:val="24"/>
              </w:rPr>
            </w:pPr>
            <w:r>
              <w:rPr>
                <w:sz w:val="24"/>
              </w:rPr>
              <w:t>личностей,</w:t>
            </w:r>
            <w:r>
              <w:rPr>
                <w:spacing w:val="-6"/>
                <w:sz w:val="24"/>
              </w:rPr>
              <w:t xml:space="preserve"> </w:t>
            </w:r>
            <w:r>
              <w:rPr>
                <w:spacing w:val="-2"/>
                <w:sz w:val="24"/>
              </w:rPr>
              <w:t>талантов.</w:t>
            </w:r>
          </w:p>
        </w:tc>
      </w:tr>
    </w:tbl>
    <w:p w14:paraId="0252EFBD" w14:textId="77777777" w:rsidR="00DD28B4" w:rsidRDefault="00DD28B4">
      <w:pPr>
        <w:pStyle w:val="a3"/>
        <w:spacing w:before="6"/>
        <w:ind w:left="0" w:firstLine="0"/>
        <w:jc w:val="left"/>
        <w:rPr>
          <w:sz w:val="2"/>
        </w:rPr>
      </w:pPr>
    </w:p>
    <w:p w14:paraId="42C3D23E" w14:textId="77777777" w:rsidR="00DD28B4" w:rsidRDefault="006F0148">
      <w:pPr>
        <w:pStyle w:val="a3"/>
        <w:ind w:left="284" w:firstLine="0"/>
        <w:jc w:val="left"/>
        <w:rPr>
          <w:sz w:val="20"/>
        </w:rPr>
      </w:pPr>
      <w:r>
        <w:rPr>
          <w:noProof/>
          <w:sz w:val="20"/>
          <w:lang w:eastAsia="ru-RU"/>
        </w:rPr>
        <w:drawing>
          <wp:inline distT="0" distB="0" distL="0" distR="0" wp14:anchorId="1E74B9C0" wp14:editId="7F06B185">
            <wp:extent cx="5906332" cy="182879"/>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31" cstate="print"/>
                    <a:stretch>
                      <a:fillRect/>
                    </a:stretch>
                  </pic:blipFill>
                  <pic:spPr>
                    <a:xfrm>
                      <a:off x="0" y="0"/>
                      <a:ext cx="5906332" cy="182879"/>
                    </a:xfrm>
                    <a:prstGeom prst="rect">
                      <a:avLst/>
                    </a:prstGeom>
                  </pic:spPr>
                </pic:pic>
              </a:graphicData>
            </a:graphic>
          </wp:inline>
        </w:drawing>
      </w:r>
    </w:p>
    <w:p w14:paraId="6D657149" w14:textId="77777777" w:rsidR="00DD28B4" w:rsidRDefault="006F0148">
      <w:pPr>
        <w:pStyle w:val="1"/>
        <w:spacing w:before="3"/>
        <w:ind w:left="140"/>
        <w:jc w:val="center"/>
      </w:pPr>
      <w:r>
        <w:rPr>
          <w:spacing w:val="-2"/>
        </w:rPr>
        <w:t>СОбытие</w:t>
      </w:r>
    </w:p>
    <w:p w14:paraId="67B7E96A" w14:textId="77777777" w:rsidR="00DD28B4" w:rsidRDefault="006F0148">
      <w:pPr>
        <w:pStyle w:val="a3"/>
        <w:ind w:right="141"/>
      </w:pPr>
      <w:r>
        <w:t>Формирование «живого» опыта Совместной продуктивной деятельности субъектов образовательного процесса, удовлетворение потребностей саморазвития и самоСОвершенствования личности в жизнедеятельности происходит через:</w:t>
      </w:r>
    </w:p>
    <w:p w14:paraId="158276EE" w14:textId="77777777" w:rsidR="00DD28B4" w:rsidRDefault="006F0148">
      <w:pPr>
        <w:pStyle w:val="a5"/>
        <w:numPr>
          <w:ilvl w:val="0"/>
          <w:numId w:val="10"/>
        </w:numPr>
        <w:tabs>
          <w:tab w:val="left" w:pos="991"/>
        </w:tabs>
        <w:spacing w:before="1"/>
        <w:ind w:left="991"/>
        <w:jc w:val="left"/>
        <w:rPr>
          <w:sz w:val="23"/>
        </w:rPr>
      </w:pPr>
      <w:r>
        <w:rPr>
          <w:sz w:val="24"/>
        </w:rPr>
        <w:t>развитие</w:t>
      </w:r>
      <w:r>
        <w:rPr>
          <w:spacing w:val="-3"/>
          <w:sz w:val="24"/>
        </w:rPr>
        <w:t xml:space="preserve"> </w:t>
      </w:r>
      <w:r>
        <w:rPr>
          <w:sz w:val="24"/>
        </w:rPr>
        <w:t>пространства</w:t>
      </w:r>
      <w:r>
        <w:rPr>
          <w:spacing w:val="-7"/>
          <w:sz w:val="24"/>
        </w:rPr>
        <w:t xml:space="preserve"> </w:t>
      </w:r>
      <w:r>
        <w:rPr>
          <w:sz w:val="24"/>
        </w:rPr>
        <w:t>внеурочной</w:t>
      </w:r>
      <w:r>
        <w:rPr>
          <w:spacing w:val="-2"/>
          <w:sz w:val="24"/>
        </w:rPr>
        <w:t xml:space="preserve"> </w:t>
      </w:r>
      <w:r>
        <w:rPr>
          <w:sz w:val="24"/>
        </w:rPr>
        <w:t>деятельности</w:t>
      </w:r>
      <w:r>
        <w:rPr>
          <w:spacing w:val="-3"/>
          <w:sz w:val="24"/>
        </w:rPr>
        <w:t xml:space="preserve"> </w:t>
      </w:r>
      <w:r>
        <w:rPr>
          <w:sz w:val="24"/>
        </w:rPr>
        <w:t>и</w:t>
      </w:r>
      <w:r>
        <w:rPr>
          <w:spacing w:val="-2"/>
          <w:sz w:val="24"/>
        </w:rPr>
        <w:t xml:space="preserve"> </w:t>
      </w:r>
      <w:r>
        <w:rPr>
          <w:sz w:val="24"/>
        </w:rPr>
        <w:t>дополнительного</w:t>
      </w:r>
      <w:r>
        <w:rPr>
          <w:spacing w:val="-4"/>
          <w:sz w:val="24"/>
        </w:rPr>
        <w:t xml:space="preserve"> </w:t>
      </w:r>
      <w:r>
        <w:rPr>
          <w:spacing w:val="-2"/>
          <w:sz w:val="24"/>
        </w:rPr>
        <w:t>образования;</w:t>
      </w:r>
    </w:p>
    <w:p w14:paraId="49193FC2" w14:textId="77777777" w:rsidR="00DD28B4" w:rsidRDefault="006F0148">
      <w:pPr>
        <w:pStyle w:val="a5"/>
        <w:numPr>
          <w:ilvl w:val="0"/>
          <w:numId w:val="10"/>
        </w:numPr>
        <w:tabs>
          <w:tab w:val="left" w:pos="991"/>
        </w:tabs>
        <w:ind w:left="991"/>
        <w:jc w:val="left"/>
        <w:rPr>
          <w:sz w:val="23"/>
        </w:rPr>
      </w:pPr>
      <w:r>
        <w:rPr>
          <w:sz w:val="24"/>
        </w:rPr>
        <w:t>сохранение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школьных</w:t>
      </w:r>
      <w:r>
        <w:rPr>
          <w:spacing w:val="2"/>
          <w:sz w:val="24"/>
        </w:rPr>
        <w:t xml:space="preserve"> </w:t>
      </w:r>
      <w:r>
        <w:rPr>
          <w:spacing w:val="-2"/>
          <w:sz w:val="24"/>
        </w:rPr>
        <w:t>традиций;</w:t>
      </w:r>
    </w:p>
    <w:p w14:paraId="68AFD143" w14:textId="77777777" w:rsidR="00DD28B4" w:rsidRDefault="006F0148">
      <w:pPr>
        <w:pStyle w:val="a5"/>
        <w:numPr>
          <w:ilvl w:val="0"/>
          <w:numId w:val="10"/>
        </w:numPr>
        <w:tabs>
          <w:tab w:val="left" w:pos="991"/>
        </w:tabs>
        <w:ind w:left="991"/>
        <w:jc w:val="left"/>
        <w:rPr>
          <w:sz w:val="23"/>
        </w:rPr>
      </w:pPr>
      <w:r>
        <w:rPr>
          <w:sz w:val="24"/>
        </w:rPr>
        <w:t>организация</w:t>
      </w:r>
      <w:r>
        <w:rPr>
          <w:spacing w:val="-4"/>
          <w:sz w:val="24"/>
        </w:rPr>
        <w:t xml:space="preserve"> </w:t>
      </w:r>
      <w:r>
        <w:rPr>
          <w:sz w:val="24"/>
        </w:rPr>
        <w:t>проектной</w:t>
      </w:r>
      <w:r>
        <w:rPr>
          <w:spacing w:val="-4"/>
          <w:sz w:val="24"/>
        </w:rPr>
        <w:t xml:space="preserve"> </w:t>
      </w:r>
      <w:r>
        <w:rPr>
          <w:spacing w:val="-2"/>
          <w:sz w:val="24"/>
        </w:rPr>
        <w:t>деятельности;</w:t>
      </w:r>
    </w:p>
    <w:p w14:paraId="3BFBE4BC" w14:textId="77777777" w:rsidR="00DD28B4" w:rsidRDefault="006F0148">
      <w:pPr>
        <w:pStyle w:val="a5"/>
        <w:numPr>
          <w:ilvl w:val="0"/>
          <w:numId w:val="10"/>
        </w:numPr>
        <w:tabs>
          <w:tab w:val="left" w:pos="991"/>
        </w:tabs>
        <w:ind w:right="1303" w:firstLine="360"/>
        <w:jc w:val="left"/>
        <w:rPr>
          <w:sz w:val="23"/>
        </w:rPr>
      </w:pPr>
      <w:r>
        <w:rPr>
          <w:sz w:val="24"/>
        </w:rPr>
        <w:t>расширение</w:t>
      </w:r>
      <w:r>
        <w:rPr>
          <w:spacing w:val="-6"/>
          <w:sz w:val="24"/>
        </w:rPr>
        <w:t xml:space="preserve"> </w:t>
      </w:r>
      <w:r>
        <w:rPr>
          <w:sz w:val="24"/>
        </w:rPr>
        <w:t>границ</w:t>
      </w:r>
      <w:r>
        <w:rPr>
          <w:spacing w:val="-3"/>
          <w:sz w:val="24"/>
        </w:rPr>
        <w:t xml:space="preserve"> </w:t>
      </w:r>
      <w:r>
        <w:rPr>
          <w:sz w:val="24"/>
        </w:rPr>
        <w:t>воспитательного</w:t>
      </w:r>
      <w:r>
        <w:rPr>
          <w:spacing w:val="-5"/>
          <w:sz w:val="24"/>
        </w:rPr>
        <w:t xml:space="preserve"> </w:t>
      </w:r>
      <w:r>
        <w:rPr>
          <w:sz w:val="24"/>
        </w:rPr>
        <w:t>пространства</w:t>
      </w:r>
      <w:r>
        <w:rPr>
          <w:spacing w:val="-7"/>
          <w:sz w:val="24"/>
        </w:rPr>
        <w:t xml:space="preserve"> </w:t>
      </w:r>
      <w:r>
        <w:rPr>
          <w:sz w:val="24"/>
        </w:rPr>
        <w:t>за</w:t>
      </w:r>
      <w:r>
        <w:rPr>
          <w:spacing w:val="-5"/>
          <w:sz w:val="24"/>
        </w:rPr>
        <w:t xml:space="preserve"> </w:t>
      </w:r>
      <w:r>
        <w:rPr>
          <w:sz w:val="24"/>
        </w:rPr>
        <w:t>счет</w:t>
      </w:r>
      <w:r>
        <w:rPr>
          <w:spacing w:val="40"/>
          <w:sz w:val="24"/>
        </w:rPr>
        <w:t xml:space="preserve"> </w:t>
      </w:r>
      <w:r>
        <w:rPr>
          <w:sz w:val="24"/>
        </w:rPr>
        <w:t>социо-культурного межведомственного взаимодействия.</w:t>
      </w:r>
    </w:p>
    <w:p w14:paraId="4982E1A1" w14:textId="77777777" w:rsidR="00DD28B4" w:rsidRDefault="006F0148">
      <w:pPr>
        <w:ind w:left="282" w:firstLine="360"/>
        <w:rPr>
          <w:b/>
          <w:sz w:val="24"/>
        </w:rPr>
      </w:pPr>
      <w:r>
        <w:rPr>
          <w:sz w:val="24"/>
        </w:rPr>
        <w:t>Для</w:t>
      </w:r>
      <w:r>
        <w:rPr>
          <w:spacing w:val="40"/>
          <w:sz w:val="24"/>
        </w:rPr>
        <w:t xml:space="preserve"> </w:t>
      </w:r>
      <w:r>
        <w:rPr>
          <w:sz w:val="24"/>
        </w:rPr>
        <w:t>этого</w:t>
      </w:r>
      <w:r>
        <w:rPr>
          <w:spacing w:val="40"/>
          <w:sz w:val="24"/>
        </w:rPr>
        <w:t xml:space="preserve"> </w:t>
      </w:r>
      <w:r>
        <w:rPr>
          <w:sz w:val="24"/>
        </w:rPr>
        <w:t>в</w:t>
      </w:r>
      <w:r>
        <w:rPr>
          <w:spacing w:val="40"/>
          <w:sz w:val="24"/>
        </w:rPr>
        <w:t xml:space="preserve"> </w:t>
      </w:r>
      <w:r>
        <w:rPr>
          <w:sz w:val="24"/>
        </w:rPr>
        <w:t>образовательной</w:t>
      </w:r>
      <w:r>
        <w:rPr>
          <w:spacing w:val="40"/>
          <w:sz w:val="24"/>
        </w:rPr>
        <w:t xml:space="preserve"> </w:t>
      </w:r>
      <w:r>
        <w:rPr>
          <w:sz w:val="24"/>
        </w:rPr>
        <w:t>организации</w:t>
      </w:r>
      <w:r>
        <w:rPr>
          <w:spacing w:val="40"/>
          <w:sz w:val="24"/>
        </w:rPr>
        <w:t xml:space="preserve"> </w:t>
      </w:r>
      <w:r>
        <w:rPr>
          <w:sz w:val="24"/>
        </w:rPr>
        <w:t>используются</w:t>
      </w:r>
      <w:r>
        <w:rPr>
          <w:spacing w:val="40"/>
          <w:sz w:val="24"/>
        </w:rPr>
        <w:t xml:space="preserve"> </w:t>
      </w:r>
      <w:r>
        <w:rPr>
          <w:sz w:val="24"/>
        </w:rPr>
        <w:t>следующие</w:t>
      </w:r>
      <w:r>
        <w:rPr>
          <w:spacing w:val="40"/>
          <w:sz w:val="24"/>
        </w:rPr>
        <w:t xml:space="preserve"> </w:t>
      </w:r>
      <w:r>
        <w:rPr>
          <w:sz w:val="24"/>
        </w:rPr>
        <w:t>формы</w:t>
      </w:r>
      <w:r>
        <w:rPr>
          <w:spacing w:val="40"/>
          <w:sz w:val="24"/>
        </w:rPr>
        <w:t xml:space="preserve"> </w:t>
      </w:r>
      <w:r>
        <w:rPr>
          <w:sz w:val="24"/>
        </w:rPr>
        <w:t>работы:</w:t>
      </w:r>
      <w:r>
        <w:rPr>
          <w:spacing w:val="40"/>
          <w:sz w:val="24"/>
        </w:rPr>
        <w:t xml:space="preserve"> </w:t>
      </w:r>
      <w:r>
        <w:rPr>
          <w:b/>
          <w:sz w:val="24"/>
        </w:rPr>
        <w:t>На внешкольном уровне</w:t>
      </w: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4494"/>
      </w:tblGrid>
      <w:tr w:rsidR="00DD28B4" w14:paraId="38CF2A90" w14:textId="77777777">
        <w:trPr>
          <w:trHeight w:val="275"/>
        </w:trPr>
        <w:tc>
          <w:tcPr>
            <w:tcW w:w="4820" w:type="dxa"/>
          </w:tcPr>
          <w:p w14:paraId="3D16B574" w14:textId="77777777" w:rsidR="00DD28B4" w:rsidRDefault="006F0148">
            <w:pPr>
              <w:pStyle w:val="TableParagraph"/>
              <w:spacing w:before="0" w:line="256" w:lineRule="exact"/>
              <w:ind w:left="144"/>
              <w:rPr>
                <w:b/>
                <w:sz w:val="24"/>
              </w:rPr>
            </w:pPr>
            <w:r>
              <w:rPr>
                <w:b/>
                <w:sz w:val="24"/>
              </w:rPr>
              <w:t xml:space="preserve">Формы </w:t>
            </w:r>
            <w:r>
              <w:rPr>
                <w:b/>
                <w:spacing w:val="-2"/>
                <w:sz w:val="24"/>
              </w:rPr>
              <w:t>работы</w:t>
            </w:r>
          </w:p>
        </w:tc>
        <w:tc>
          <w:tcPr>
            <w:tcW w:w="4494" w:type="dxa"/>
          </w:tcPr>
          <w:p w14:paraId="2B3C066C" w14:textId="77777777" w:rsidR="00DD28B4" w:rsidRDefault="006F0148">
            <w:pPr>
              <w:pStyle w:val="TableParagraph"/>
              <w:spacing w:before="0" w:line="256" w:lineRule="exact"/>
              <w:ind w:left="98"/>
              <w:rPr>
                <w:b/>
                <w:sz w:val="24"/>
              </w:rPr>
            </w:pPr>
            <w:r>
              <w:rPr>
                <w:b/>
                <w:sz w:val="24"/>
              </w:rPr>
              <w:t>Конкретные</w:t>
            </w:r>
            <w:r>
              <w:rPr>
                <w:b/>
                <w:spacing w:val="-1"/>
                <w:sz w:val="24"/>
              </w:rPr>
              <w:t xml:space="preserve"> </w:t>
            </w:r>
            <w:r>
              <w:rPr>
                <w:b/>
                <w:spacing w:val="-2"/>
                <w:sz w:val="24"/>
              </w:rPr>
              <w:t>примеры</w:t>
            </w:r>
          </w:p>
        </w:tc>
      </w:tr>
      <w:tr w:rsidR="00DD28B4" w14:paraId="7720D542" w14:textId="77777777">
        <w:trPr>
          <w:trHeight w:val="280"/>
        </w:trPr>
        <w:tc>
          <w:tcPr>
            <w:tcW w:w="4820" w:type="dxa"/>
            <w:tcBorders>
              <w:bottom w:val="nil"/>
            </w:tcBorders>
          </w:tcPr>
          <w:p w14:paraId="7EA09B2B" w14:textId="77777777" w:rsidR="00DD28B4" w:rsidRDefault="006F0148">
            <w:pPr>
              <w:pStyle w:val="TableParagraph"/>
              <w:tabs>
                <w:tab w:val="left" w:pos="1802"/>
                <w:tab w:val="left" w:pos="3048"/>
                <w:tab w:val="left" w:pos="3519"/>
              </w:tabs>
              <w:spacing w:before="0" w:line="260" w:lineRule="exact"/>
              <w:ind w:left="144"/>
              <w:rPr>
                <w:sz w:val="24"/>
              </w:rPr>
            </w:pPr>
            <w:r>
              <w:rPr>
                <w:spacing w:val="-2"/>
                <w:sz w:val="24"/>
              </w:rPr>
              <w:t>Социальные</w:t>
            </w:r>
            <w:r>
              <w:rPr>
                <w:sz w:val="24"/>
              </w:rPr>
              <w:tab/>
            </w:r>
            <w:r>
              <w:rPr>
                <w:spacing w:val="-2"/>
                <w:sz w:val="24"/>
              </w:rPr>
              <w:t>проекты</w:t>
            </w:r>
            <w:r>
              <w:rPr>
                <w:sz w:val="24"/>
              </w:rPr>
              <w:tab/>
            </w:r>
            <w:r>
              <w:rPr>
                <w:spacing w:val="-12"/>
                <w:sz w:val="24"/>
              </w:rPr>
              <w:t>-</w:t>
            </w:r>
            <w:r>
              <w:rPr>
                <w:sz w:val="24"/>
              </w:rPr>
              <w:tab/>
            </w:r>
            <w:r>
              <w:rPr>
                <w:spacing w:val="-2"/>
                <w:sz w:val="24"/>
              </w:rPr>
              <w:t>ежегодные</w:t>
            </w:r>
          </w:p>
        </w:tc>
        <w:tc>
          <w:tcPr>
            <w:tcW w:w="4494" w:type="dxa"/>
            <w:tcBorders>
              <w:bottom w:val="nil"/>
            </w:tcBorders>
          </w:tcPr>
          <w:p w14:paraId="726DBE0C" w14:textId="77777777" w:rsidR="00DD28B4" w:rsidRDefault="006F0148">
            <w:pPr>
              <w:pStyle w:val="TableParagraph"/>
              <w:tabs>
                <w:tab w:val="left" w:pos="1327"/>
                <w:tab w:val="left" w:pos="2476"/>
                <w:tab w:val="left" w:pos="3280"/>
              </w:tabs>
              <w:spacing w:before="0" w:line="260" w:lineRule="exact"/>
              <w:ind w:left="98"/>
              <w:rPr>
                <w:sz w:val="24"/>
              </w:rPr>
            </w:pPr>
            <w:r>
              <w:rPr>
                <w:spacing w:val="-2"/>
                <w:sz w:val="24"/>
              </w:rPr>
              <w:t>Трудовые</w:t>
            </w:r>
            <w:r>
              <w:rPr>
                <w:sz w:val="24"/>
              </w:rPr>
              <w:tab/>
            </w:r>
            <w:r>
              <w:rPr>
                <w:spacing w:val="-2"/>
                <w:sz w:val="24"/>
              </w:rPr>
              <w:t>проекты:</w:t>
            </w:r>
            <w:r>
              <w:rPr>
                <w:sz w:val="24"/>
              </w:rPr>
              <w:tab/>
            </w:r>
            <w:r>
              <w:rPr>
                <w:spacing w:val="-4"/>
                <w:sz w:val="24"/>
              </w:rPr>
              <w:t>«Наш</w:t>
            </w:r>
            <w:r>
              <w:rPr>
                <w:sz w:val="24"/>
              </w:rPr>
              <w:tab/>
            </w:r>
            <w:r>
              <w:rPr>
                <w:spacing w:val="-2"/>
                <w:sz w:val="24"/>
              </w:rPr>
              <w:t>школьный</w:t>
            </w:r>
          </w:p>
        </w:tc>
      </w:tr>
      <w:tr w:rsidR="00DD28B4" w14:paraId="0006697A" w14:textId="77777777">
        <w:trPr>
          <w:trHeight w:val="275"/>
        </w:trPr>
        <w:tc>
          <w:tcPr>
            <w:tcW w:w="4820" w:type="dxa"/>
            <w:tcBorders>
              <w:top w:val="nil"/>
              <w:bottom w:val="nil"/>
            </w:tcBorders>
          </w:tcPr>
          <w:p w14:paraId="41A22B67" w14:textId="77777777" w:rsidR="00DD28B4" w:rsidRDefault="006F0148">
            <w:pPr>
              <w:pStyle w:val="TableParagraph"/>
              <w:spacing w:before="0" w:line="256" w:lineRule="exact"/>
              <w:ind w:left="144"/>
              <w:rPr>
                <w:sz w:val="24"/>
              </w:rPr>
            </w:pPr>
            <w:r>
              <w:rPr>
                <w:sz w:val="24"/>
              </w:rPr>
              <w:t>совместно</w:t>
            </w:r>
            <w:r>
              <w:rPr>
                <w:spacing w:val="5"/>
                <w:sz w:val="24"/>
              </w:rPr>
              <w:t xml:space="preserve"> </w:t>
            </w:r>
            <w:r>
              <w:rPr>
                <w:sz w:val="24"/>
              </w:rPr>
              <w:t>разрабатываемые</w:t>
            </w:r>
            <w:r>
              <w:rPr>
                <w:spacing w:val="1"/>
                <w:sz w:val="24"/>
              </w:rPr>
              <w:t xml:space="preserve"> </w:t>
            </w:r>
            <w:r>
              <w:rPr>
                <w:sz w:val="24"/>
              </w:rPr>
              <w:t>и</w:t>
            </w:r>
            <w:r>
              <w:rPr>
                <w:spacing w:val="5"/>
                <w:sz w:val="24"/>
              </w:rPr>
              <w:t xml:space="preserve"> </w:t>
            </w:r>
            <w:r>
              <w:rPr>
                <w:spacing w:val="-2"/>
                <w:sz w:val="24"/>
              </w:rPr>
              <w:t>реализуемые</w:t>
            </w:r>
          </w:p>
        </w:tc>
        <w:tc>
          <w:tcPr>
            <w:tcW w:w="4494" w:type="dxa"/>
            <w:tcBorders>
              <w:top w:val="nil"/>
              <w:bottom w:val="nil"/>
            </w:tcBorders>
          </w:tcPr>
          <w:p w14:paraId="0567F3F3" w14:textId="77777777" w:rsidR="00DD28B4" w:rsidRDefault="006F0148">
            <w:pPr>
              <w:pStyle w:val="TableParagraph"/>
              <w:spacing w:before="0" w:line="256" w:lineRule="exact"/>
              <w:ind w:left="98"/>
              <w:rPr>
                <w:sz w:val="24"/>
              </w:rPr>
            </w:pPr>
            <w:r>
              <w:rPr>
                <w:sz w:val="24"/>
              </w:rPr>
              <w:t>двор»</w:t>
            </w:r>
            <w:r>
              <w:rPr>
                <w:spacing w:val="37"/>
                <w:sz w:val="24"/>
              </w:rPr>
              <w:t xml:space="preserve"> </w:t>
            </w:r>
            <w:r>
              <w:rPr>
                <w:sz w:val="24"/>
              </w:rPr>
              <w:t>Волонтерский</w:t>
            </w:r>
            <w:r>
              <w:rPr>
                <w:spacing w:val="39"/>
                <w:sz w:val="24"/>
              </w:rPr>
              <w:t xml:space="preserve"> </w:t>
            </w:r>
            <w:r>
              <w:rPr>
                <w:sz w:val="24"/>
              </w:rPr>
              <w:t>проект</w:t>
            </w:r>
            <w:r>
              <w:rPr>
                <w:spacing w:val="37"/>
                <w:sz w:val="24"/>
              </w:rPr>
              <w:t xml:space="preserve"> </w:t>
            </w:r>
            <w:r w:rsidR="00FA77B9">
              <w:rPr>
                <w:sz w:val="24"/>
              </w:rPr>
              <w:t>«</w:t>
            </w:r>
            <w:r w:rsidR="00FA77B9">
              <w:rPr>
                <w:spacing w:val="-2"/>
                <w:sz w:val="24"/>
              </w:rPr>
              <w:t>Ч</w:t>
            </w:r>
            <w:r>
              <w:rPr>
                <w:spacing w:val="-2"/>
                <w:sz w:val="24"/>
              </w:rPr>
              <w:t>истый</w:t>
            </w:r>
          </w:p>
        </w:tc>
      </w:tr>
      <w:tr w:rsidR="00DD28B4" w14:paraId="3BDEC5CD" w14:textId="77777777">
        <w:trPr>
          <w:trHeight w:val="275"/>
        </w:trPr>
        <w:tc>
          <w:tcPr>
            <w:tcW w:w="4820" w:type="dxa"/>
            <w:tcBorders>
              <w:top w:val="nil"/>
              <w:bottom w:val="nil"/>
            </w:tcBorders>
          </w:tcPr>
          <w:p w14:paraId="110929A4" w14:textId="77777777" w:rsidR="00DD28B4" w:rsidRDefault="006F0148">
            <w:pPr>
              <w:pStyle w:val="TableParagraph"/>
              <w:spacing w:before="0" w:line="256" w:lineRule="exact"/>
              <w:ind w:left="144"/>
              <w:rPr>
                <w:sz w:val="24"/>
              </w:rPr>
            </w:pPr>
            <w:r>
              <w:rPr>
                <w:sz w:val="24"/>
              </w:rPr>
              <w:t>школьниками</w:t>
            </w:r>
            <w:r>
              <w:rPr>
                <w:spacing w:val="14"/>
                <w:sz w:val="24"/>
              </w:rPr>
              <w:t xml:space="preserve"> </w:t>
            </w:r>
            <w:r>
              <w:rPr>
                <w:sz w:val="24"/>
              </w:rPr>
              <w:t>и</w:t>
            </w:r>
            <w:r>
              <w:rPr>
                <w:spacing w:val="10"/>
                <w:sz w:val="24"/>
              </w:rPr>
              <w:t xml:space="preserve"> </w:t>
            </w:r>
            <w:r>
              <w:rPr>
                <w:sz w:val="24"/>
              </w:rPr>
              <w:t>педагогами</w:t>
            </w:r>
            <w:r>
              <w:rPr>
                <w:spacing w:val="11"/>
                <w:sz w:val="24"/>
              </w:rPr>
              <w:t xml:space="preserve"> </w:t>
            </w:r>
            <w:r>
              <w:rPr>
                <w:sz w:val="24"/>
              </w:rPr>
              <w:t>комплексы</w:t>
            </w:r>
            <w:r>
              <w:rPr>
                <w:spacing w:val="12"/>
                <w:sz w:val="24"/>
              </w:rPr>
              <w:t xml:space="preserve"> </w:t>
            </w:r>
            <w:r>
              <w:rPr>
                <w:spacing w:val="-5"/>
                <w:sz w:val="24"/>
              </w:rPr>
              <w:t>дел</w:t>
            </w:r>
          </w:p>
        </w:tc>
        <w:tc>
          <w:tcPr>
            <w:tcW w:w="4494" w:type="dxa"/>
            <w:tcBorders>
              <w:top w:val="nil"/>
              <w:bottom w:val="nil"/>
            </w:tcBorders>
          </w:tcPr>
          <w:p w14:paraId="278F3486" w14:textId="77777777" w:rsidR="00DD28B4" w:rsidRDefault="006F0148">
            <w:pPr>
              <w:pStyle w:val="TableParagraph"/>
              <w:spacing w:before="0" w:line="256" w:lineRule="exact"/>
              <w:ind w:left="98"/>
              <w:rPr>
                <w:sz w:val="24"/>
              </w:rPr>
            </w:pPr>
            <w:r>
              <w:rPr>
                <w:sz w:val="24"/>
              </w:rPr>
              <w:t>берег</w:t>
            </w:r>
            <w:r>
              <w:rPr>
                <w:spacing w:val="-6"/>
                <w:sz w:val="24"/>
              </w:rPr>
              <w:t xml:space="preserve"> </w:t>
            </w:r>
            <w:r>
              <w:rPr>
                <w:spacing w:val="-2"/>
                <w:sz w:val="24"/>
              </w:rPr>
              <w:t>»</w:t>
            </w:r>
          </w:p>
        </w:tc>
      </w:tr>
      <w:tr w:rsidR="00DD28B4" w14:paraId="2A327775" w14:textId="77777777">
        <w:trPr>
          <w:trHeight w:val="276"/>
        </w:trPr>
        <w:tc>
          <w:tcPr>
            <w:tcW w:w="4820" w:type="dxa"/>
            <w:tcBorders>
              <w:top w:val="nil"/>
              <w:bottom w:val="nil"/>
            </w:tcBorders>
          </w:tcPr>
          <w:p w14:paraId="6C5717EC" w14:textId="77777777" w:rsidR="00DD28B4" w:rsidRDefault="006F0148">
            <w:pPr>
              <w:pStyle w:val="TableParagraph"/>
              <w:tabs>
                <w:tab w:val="left" w:pos="3072"/>
              </w:tabs>
              <w:spacing w:before="0" w:line="256" w:lineRule="exact"/>
              <w:ind w:left="144"/>
              <w:rPr>
                <w:sz w:val="24"/>
              </w:rPr>
            </w:pPr>
            <w:r>
              <w:rPr>
                <w:spacing w:val="-2"/>
                <w:sz w:val="24"/>
              </w:rPr>
              <w:t>(благотворительной,</w:t>
            </w:r>
            <w:r>
              <w:rPr>
                <w:sz w:val="24"/>
              </w:rPr>
              <w:tab/>
            </w:r>
            <w:r>
              <w:rPr>
                <w:spacing w:val="-2"/>
                <w:sz w:val="24"/>
              </w:rPr>
              <w:t>экологической,</w:t>
            </w:r>
          </w:p>
        </w:tc>
        <w:tc>
          <w:tcPr>
            <w:tcW w:w="4494" w:type="dxa"/>
            <w:tcBorders>
              <w:top w:val="nil"/>
              <w:bottom w:val="nil"/>
            </w:tcBorders>
          </w:tcPr>
          <w:p w14:paraId="643D9964" w14:textId="77777777" w:rsidR="00DD28B4" w:rsidRDefault="006F0148">
            <w:pPr>
              <w:pStyle w:val="TableParagraph"/>
              <w:spacing w:before="0" w:line="256" w:lineRule="exact"/>
              <w:ind w:left="98"/>
              <w:rPr>
                <w:sz w:val="24"/>
              </w:rPr>
            </w:pPr>
            <w:r>
              <w:rPr>
                <w:sz w:val="24"/>
              </w:rPr>
              <w:t>Акция</w:t>
            </w:r>
            <w:r>
              <w:rPr>
                <w:spacing w:val="2"/>
                <w:sz w:val="24"/>
              </w:rPr>
              <w:t xml:space="preserve"> </w:t>
            </w:r>
            <w:r>
              <w:rPr>
                <w:spacing w:val="-2"/>
                <w:sz w:val="24"/>
              </w:rPr>
              <w:t>«</w:t>
            </w:r>
            <w:r w:rsidR="00FA77B9">
              <w:rPr>
                <w:spacing w:val="-2"/>
                <w:sz w:val="24"/>
              </w:rPr>
              <w:t xml:space="preserve">Дорога к </w:t>
            </w:r>
            <w:r>
              <w:rPr>
                <w:spacing w:val="-2"/>
                <w:sz w:val="24"/>
              </w:rPr>
              <w:t>Обелиск</w:t>
            </w:r>
            <w:r w:rsidR="00FA77B9">
              <w:rPr>
                <w:spacing w:val="-2"/>
                <w:sz w:val="24"/>
              </w:rPr>
              <w:t>у</w:t>
            </w:r>
            <w:r>
              <w:rPr>
                <w:spacing w:val="-2"/>
                <w:sz w:val="24"/>
              </w:rPr>
              <w:t>»</w:t>
            </w:r>
          </w:p>
        </w:tc>
      </w:tr>
      <w:tr w:rsidR="00DD28B4" w14:paraId="02374CC6" w14:textId="77777777">
        <w:trPr>
          <w:trHeight w:val="276"/>
        </w:trPr>
        <w:tc>
          <w:tcPr>
            <w:tcW w:w="4820" w:type="dxa"/>
            <w:tcBorders>
              <w:top w:val="nil"/>
              <w:bottom w:val="nil"/>
            </w:tcBorders>
          </w:tcPr>
          <w:p w14:paraId="6D1D8D15" w14:textId="77777777" w:rsidR="00DD28B4" w:rsidRDefault="006F0148">
            <w:pPr>
              <w:pStyle w:val="TableParagraph"/>
              <w:tabs>
                <w:tab w:val="left" w:pos="3689"/>
              </w:tabs>
              <w:spacing w:before="0" w:line="256" w:lineRule="exact"/>
              <w:ind w:left="144"/>
              <w:rPr>
                <w:sz w:val="24"/>
              </w:rPr>
            </w:pPr>
            <w:r>
              <w:rPr>
                <w:spacing w:val="-2"/>
                <w:sz w:val="24"/>
              </w:rPr>
              <w:t>патриотической,</w:t>
            </w:r>
            <w:r>
              <w:rPr>
                <w:sz w:val="24"/>
              </w:rPr>
              <w:tab/>
            </w:r>
            <w:r>
              <w:rPr>
                <w:spacing w:val="-2"/>
                <w:sz w:val="24"/>
              </w:rPr>
              <w:t>трудовой</w:t>
            </w:r>
          </w:p>
        </w:tc>
        <w:tc>
          <w:tcPr>
            <w:tcW w:w="4494" w:type="dxa"/>
            <w:tcBorders>
              <w:top w:val="nil"/>
              <w:bottom w:val="nil"/>
            </w:tcBorders>
          </w:tcPr>
          <w:p w14:paraId="21BA46B5" w14:textId="77777777" w:rsidR="00DD28B4" w:rsidRDefault="006F0148">
            <w:pPr>
              <w:pStyle w:val="TableParagraph"/>
              <w:spacing w:before="0" w:line="256" w:lineRule="exact"/>
              <w:ind w:left="98"/>
              <w:rPr>
                <w:sz w:val="24"/>
              </w:rPr>
            </w:pPr>
            <w:r>
              <w:rPr>
                <w:sz w:val="24"/>
              </w:rPr>
              <w:t>Бессмертный</w:t>
            </w:r>
            <w:r>
              <w:rPr>
                <w:spacing w:val="-5"/>
                <w:sz w:val="24"/>
              </w:rPr>
              <w:t xml:space="preserve"> </w:t>
            </w:r>
            <w:r>
              <w:rPr>
                <w:sz w:val="24"/>
              </w:rPr>
              <w:t>полк</w:t>
            </w:r>
            <w:r>
              <w:rPr>
                <w:spacing w:val="-1"/>
                <w:sz w:val="24"/>
              </w:rPr>
              <w:t xml:space="preserve"> </w:t>
            </w:r>
            <w:r>
              <w:rPr>
                <w:sz w:val="24"/>
              </w:rPr>
              <w:t>школы</w:t>
            </w:r>
          </w:p>
        </w:tc>
      </w:tr>
      <w:tr w:rsidR="00DD28B4" w14:paraId="0FC0EFFC" w14:textId="77777777">
        <w:trPr>
          <w:trHeight w:val="271"/>
        </w:trPr>
        <w:tc>
          <w:tcPr>
            <w:tcW w:w="4820" w:type="dxa"/>
            <w:tcBorders>
              <w:top w:val="nil"/>
            </w:tcBorders>
          </w:tcPr>
          <w:p w14:paraId="1E88F231" w14:textId="77777777" w:rsidR="00DD28B4" w:rsidRDefault="006F0148">
            <w:pPr>
              <w:pStyle w:val="TableParagraph"/>
              <w:spacing w:before="0" w:line="252" w:lineRule="exact"/>
              <w:ind w:left="144"/>
              <w:rPr>
                <w:sz w:val="24"/>
              </w:rPr>
            </w:pPr>
            <w:r>
              <w:rPr>
                <w:spacing w:val="-2"/>
                <w:sz w:val="24"/>
              </w:rPr>
              <w:t>социума.</w:t>
            </w:r>
          </w:p>
        </w:tc>
        <w:tc>
          <w:tcPr>
            <w:tcW w:w="4494" w:type="dxa"/>
            <w:tcBorders>
              <w:top w:val="nil"/>
            </w:tcBorders>
          </w:tcPr>
          <w:p w14:paraId="06C0065E" w14:textId="77777777" w:rsidR="00DD28B4" w:rsidRDefault="006F0148" w:rsidP="00FA77B9">
            <w:pPr>
              <w:pStyle w:val="TableParagraph"/>
              <w:spacing w:before="0" w:line="252" w:lineRule="exact"/>
              <w:ind w:left="0"/>
              <w:rPr>
                <w:sz w:val="24"/>
              </w:rPr>
            </w:pPr>
            <w:r>
              <w:rPr>
                <w:sz w:val="24"/>
              </w:rPr>
              <w:t>Пост</w:t>
            </w:r>
            <w:r>
              <w:rPr>
                <w:spacing w:val="-1"/>
                <w:sz w:val="24"/>
              </w:rPr>
              <w:t xml:space="preserve"> </w:t>
            </w:r>
            <w:r>
              <w:rPr>
                <w:sz w:val="24"/>
              </w:rPr>
              <w:t>№</w:t>
            </w:r>
            <w:r>
              <w:rPr>
                <w:spacing w:val="-1"/>
                <w:sz w:val="24"/>
              </w:rPr>
              <w:t xml:space="preserve"> </w:t>
            </w:r>
            <w:r>
              <w:rPr>
                <w:spacing w:val="-10"/>
                <w:sz w:val="24"/>
              </w:rPr>
              <w:t>1</w:t>
            </w:r>
          </w:p>
        </w:tc>
      </w:tr>
      <w:tr w:rsidR="00DD28B4" w14:paraId="2EDF1D1F" w14:textId="77777777">
        <w:trPr>
          <w:trHeight w:val="280"/>
        </w:trPr>
        <w:tc>
          <w:tcPr>
            <w:tcW w:w="4820" w:type="dxa"/>
            <w:tcBorders>
              <w:bottom w:val="nil"/>
            </w:tcBorders>
          </w:tcPr>
          <w:p w14:paraId="77C353FC" w14:textId="77777777" w:rsidR="00DD28B4" w:rsidRDefault="006F0148">
            <w:pPr>
              <w:pStyle w:val="TableParagraph"/>
              <w:tabs>
                <w:tab w:val="left" w:pos="1444"/>
                <w:tab w:val="left" w:pos="3278"/>
                <w:tab w:val="left" w:pos="4560"/>
              </w:tabs>
              <w:spacing w:before="0" w:line="260" w:lineRule="exact"/>
              <w:ind w:left="144"/>
              <w:rPr>
                <w:sz w:val="24"/>
              </w:rPr>
            </w:pPr>
            <w:r>
              <w:rPr>
                <w:spacing w:val="-2"/>
                <w:sz w:val="24"/>
              </w:rPr>
              <w:t>Открытые</w:t>
            </w:r>
            <w:r>
              <w:rPr>
                <w:sz w:val="24"/>
              </w:rPr>
              <w:tab/>
            </w:r>
            <w:r>
              <w:rPr>
                <w:spacing w:val="-2"/>
                <w:sz w:val="24"/>
              </w:rPr>
              <w:t>дискуссионные</w:t>
            </w:r>
            <w:r>
              <w:rPr>
                <w:sz w:val="24"/>
              </w:rPr>
              <w:tab/>
            </w:r>
            <w:r>
              <w:rPr>
                <w:spacing w:val="-2"/>
                <w:sz w:val="24"/>
              </w:rPr>
              <w:t>площадки</w:t>
            </w:r>
            <w:r>
              <w:rPr>
                <w:sz w:val="24"/>
              </w:rPr>
              <w:tab/>
            </w:r>
            <w:r>
              <w:rPr>
                <w:spacing w:val="-10"/>
                <w:sz w:val="24"/>
              </w:rPr>
              <w:t>-</w:t>
            </w:r>
          </w:p>
        </w:tc>
        <w:tc>
          <w:tcPr>
            <w:tcW w:w="4494" w:type="dxa"/>
            <w:tcBorders>
              <w:bottom w:val="nil"/>
            </w:tcBorders>
          </w:tcPr>
          <w:p w14:paraId="1B79E8A7" w14:textId="77777777" w:rsidR="00DD28B4" w:rsidRDefault="006F0148">
            <w:pPr>
              <w:pStyle w:val="TableParagraph"/>
              <w:spacing w:before="0" w:line="260" w:lineRule="exact"/>
              <w:ind w:left="98"/>
              <w:rPr>
                <w:sz w:val="24"/>
              </w:rPr>
            </w:pPr>
            <w:r>
              <w:rPr>
                <w:sz w:val="24"/>
              </w:rPr>
              <w:t>Круглые</w:t>
            </w:r>
            <w:r>
              <w:rPr>
                <w:spacing w:val="37"/>
                <w:sz w:val="24"/>
              </w:rPr>
              <w:t xml:space="preserve"> </w:t>
            </w:r>
            <w:r>
              <w:rPr>
                <w:sz w:val="24"/>
              </w:rPr>
              <w:t>столы</w:t>
            </w:r>
            <w:r>
              <w:rPr>
                <w:spacing w:val="40"/>
                <w:sz w:val="24"/>
              </w:rPr>
              <w:t xml:space="preserve"> </w:t>
            </w:r>
            <w:r>
              <w:rPr>
                <w:sz w:val="24"/>
              </w:rPr>
              <w:t>с</w:t>
            </w:r>
            <w:r>
              <w:rPr>
                <w:spacing w:val="38"/>
                <w:sz w:val="24"/>
              </w:rPr>
              <w:t xml:space="preserve"> </w:t>
            </w:r>
            <w:r>
              <w:rPr>
                <w:sz w:val="24"/>
              </w:rPr>
              <w:t>участием</w:t>
            </w:r>
            <w:r>
              <w:rPr>
                <w:spacing w:val="39"/>
                <w:sz w:val="24"/>
              </w:rPr>
              <w:t xml:space="preserve"> </w:t>
            </w:r>
            <w:r>
              <w:rPr>
                <w:spacing w:val="-2"/>
                <w:sz w:val="24"/>
              </w:rPr>
              <w:t>интересных</w:t>
            </w:r>
          </w:p>
        </w:tc>
      </w:tr>
      <w:tr w:rsidR="00DD28B4" w14:paraId="1E04F752" w14:textId="77777777">
        <w:trPr>
          <w:trHeight w:val="275"/>
        </w:trPr>
        <w:tc>
          <w:tcPr>
            <w:tcW w:w="4820" w:type="dxa"/>
            <w:tcBorders>
              <w:top w:val="nil"/>
              <w:bottom w:val="nil"/>
            </w:tcBorders>
          </w:tcPr>
          <w:p w14:paraId="406CE88E" w14:textId="77777777" w:rsidR="00DD28B4" w:rsidRDefault="006F0148">
            <w:pPr>
              <w:pStyle w:val="TableParagraph"/>
              <w:tabs>
                <w:tab w:val="left" w:pos="1696"/>
                <w:tab w:val="left" w:pos="3669"/>
              </w:tabs>
              <w:spacing w:before="0" w:line="256" w:lineRule="exact"/>
              <w:ind w:left="144"/>
              <w:rPr>
                <w:sz w:val="24"/>
              </w:rPr>
            </w:pPr>
            <w:r>
              <w:rPr>
                <w:spacing w:val="-2"/>
                <w:sz w:val="24"/>
              </w:rPr>
              <w:t>регулярно</w:t>
            </w:r>
            <w:r>
              <w:rPr>
                <w:sz w:val="24"/>
              </w:rPr>
              <w:tab/>
            </w:r>
            <w:r>
              <w:rPr>
                <w:spacing w:val="-2"/>
                <w:sz w:val="24"/>
              </w:rPr>
              <w:t>организуемый</w:t>
            </w:r>
            <w:r>
              <w:rPr>
                <w:sz w:val="24"/>
              </w:rPr>
              <w:tab/>
            </w:r>
            <w:r>
              <w:rPr>
                <w:spacing w:val="-2"/>
                <w:sz w:val="24"/>
              </w:rPr>
              <w:t>комплекс</w:t>
            </w:r>
          </w:p>
        </w:tc>
        <w:tc>
          <w:tcPr>
            <w:tcW w:w="4494" w:type="dxa"/>
            <w:tcBorders>
              <w:top w:val="nil"/>
              <w:bottom w:val="nil"/>
            </w:tcBorders>
          </w:tcPr>
          <w:p w14:paraId="2D227591" w14:textId="77777777" w:rsidR="00DD28B4" w:rsidRDefault="006F0148">
            <w:pPr>
              <w:pStyle w:val="TableParagraph"/>
              <w:tabs>
                <w:tab w:val="left" w:pos="1192"/>
                <w:tab w:val="left" w:pos="3163"/>
              </w:tabs>
              <w:spacing w:before="0" w:line="256" w:lineRule="exact"/>
              <w:ind w:left="98"/>
              <w:rPr>
                <w:sz w:val="24"/>
              </w:rPr>
            </w:pPr>
            <w:r>
              <w:rPr>
                <w:spacing w:val="-2"/>
                <w:sz w:val="24"/>
              </w:rPr>
              <w:t>людей:</w:t>
            </w:r>
            <w:r>
              <w:rPr>
                <w:sz w:val="24"/>
              </w:rPr>
              <w:tab/>
            </w:r>
            <w:r>
              <w:rPr>
                <w:spacing w:val="-2"/>
                <w:sz w:val="24"/>
              </w:rPr>
              <w:t>представителей</w:t>
            </w:r>
            <w:r>
              <w:rPr>
                <w:sz w:val="24"/>
              </w:rPr>
              <w:tab/>
            </w:r>
            <w:r>
              <w:rPr>
                <w:spacing w:val="-2"/>
                <w:sz w:val="24"/>
              </w:rPr>
              <w:t>различных</w:t>
            </w:r>
          </w:p>
        </w:tc>
      </w:tr>
      <w:tr w:rsidR="00DD28B4" w14:paraId="1FBF8577" w14:textId="77777777">
        <w:trPr>
          <w:trHeight w:val="276"/>
        </w:trPr>
        <w:tc>
          <w:tcPr>
            <w:tcW w:w="4820" w:type="dxa"/>
            <w:tcBorders>
              <w:top w:val="nil"/>
              <w:bottom w:val="nil"/>
            </w:tcBorders>
          </w:tcPr>
          <w:p w14:paraId="3F90CEBE" w14:textId="77777777" w:rsidR="00DD28B4" w:rsidRDefault="006F0148">
            <w:pPr>
              <w:pStyle w:val="TableParagraph"/>
              <w:tabs>
                <w:tab w:val="left" w:pos="1591"/>
                <w:tab w:val="left" w:pos="3619"/>
              </w:tabs>
              <w:spacing w:before="0" w:line="256" w:lineRule="exact"/>
              <w:ind w:left="144"/>
              <w:rPr>
                <w:sz w:val="24"/>
              </w:rPr>
            </w:pPr>
            <w:r>
              <w:rPr>
                <w:spacing w:val="-2"/>
                <w:sz w:val="24"/>
              </w:rPr>
              <w:t>открытых</w:t>
            </w:r>
            <w:r>
              <w:rPr>
                <w:sz w:val="24"/>
              </w:rPr>
              <w:tab/>
            </w:r>
            <w:r>
              <w:rPr>
                <w:spacing w:val="-2"/>
                <w:sz w:val="24"/>
              </w:rPr>
              <w:t>дискуссионных</w:t>
            </w:r>
            <w:r>
              <w:rPr>
                <w:sz w:val="24"/>
              </w:rPr>
              <w:tab/>
            </w:r>
            <w:r>
              <w:rPr>
                <w:spacing w:val="-2"/>
                <w:sz w:val="24"/>
              </w:rPr>
              <w:t>площадок</w:t>
            </w:r>
          </w:p>
        </w:tc>
        <w:tc>
          <w:tcPr>
            <w:tcW w:w="4494" w:type="dxa"/>
            <w:tcBorders>
              <w:top w:val="nil"/>
              <w:bottom w:val="nil"/>
            </w:tcBorders>
          </w:tcPr>
          <w:p w14:paraId="31583394" w14:textId="77777777" w:rsidR="00DD28B4" w:rsidRDefault="006F0148">
            <w:pPr>
              <w:pStyle w:val="TableParagraph"/>
              <w:spacing w:before="0" w:line="256" w:lineRule="exact"/>
              <w:ind w:left="98"/>
              <w:rPr>
                <w:sz w:val="24"/>
              </w:rPr>
            </w:pPr>
            <w:r>
              <w:rPr>
                <w:sz w:val="24"/>
              </w:rPr>
              <w:t>профессий,</w:t>
            </w:r>
            <w:r>
              <w:rPr>
                <w:spacing w:val="-9"/>
                <w:sz w:val="24"/>
              </w:rPr>
              <w:t xml:space="preserve"> </w:t>
            </w:r>
            <w:r>
              <w:rPr>
                <w:sz w:val="24"/>
              </w:rPr>
              <w:t>выпускников</w:t>
            </w:r>
            <w:r>
              <w:rPr>
                <w:spacing w:val="-10"/>
                <w:sz w:val="24"/>
              </w:rPr>
              <w:t xml:space="preserve"> </w:t>
            </w:r>
            <w:r>
              <w:rPr>
                <w:spacing w:val="-2"/>
                <w:sz w:val="24"/>
              </w:rPr>
              <w:t>школы.</w:t>
            </w:r>
          </w:p>
        </w:tc>
      </w:tr>
      <w:tr w:rsidR="00DD28B4" w14:paraId="57B6E3E4" w14:textId="77777777">
        <w:trPr>
          <w:trHeight w:val="271"/>
        </w:trPr>
        <w:tc>
          <w:tcPr>
            <w:tcW w:w="4820" w:type="dxa"/>
            <w:tcBorders>
              <w:top w:val="nil"/>
              <w:bottom w:val="nil"/>
            </w:tcBorders>
          </w:tcPr>
          <w:p w14:paraId="116FF1C3" w14:textId="77777777" w:rsidR="00DD28B4" w:rsidRDefault="006F0148">
            <w:pPr>
              <w:pStyle w:val="TableParagraph"/>
              <w:tabs>
                <w:tab w:val="left" w:pos="1298"/>
                <w:tab w:val="left" w:pos="3175"/>
              </w:tabs>
              <w:spacing w:before="0" w:line="252" w:lineRule="exact"/>
              <w:ind w:left="144"/>
              <w:rPr>
                <w:sz w:val="24"/>
              </w:rPr>
            </w:pPr>
            <w:r>
              <w:rPr>
                <w:spacing w:val="-2"/>
                <w:sz w:val="24"/>
              </w:rPr>
              <w:t>(детских,</w:t>
            </w:r>
            <w:r>
              <w:rPr>
                <w:sz w:val="24"/>
              </w:rPr>
              <w:tab/>
            </w:r>
            <w:r>
              <w:rPr>
                <w:spacing w:val="-2"/>
                <w:sz w:val="24"/>
              </w:rPr>
              <w:t>педагогических,</w:t>
            </w:r>
            <w:r>
              <w:rPr>
                <w:sz w:val="24"/>
              </w:rPr>
              <w:tab/>
            </w:r>
            <w:r>
              <w:rPr>
                <w:spacing w:val="-2"/>
                <w:sz w:val="24"/>
              </w:rPr>
              <w:t>родительских,</w:t>
            </w:r>
          </w:p>
        </w:tc>
        <w:tc>
          <w:tcPr>
            <w:tcW w:w="4494" w:type="dxa"/>
            <w:tcBorders>
              <w:top w:val="nil"/>
              <w:bottom w:val="nil"/>
            </w:tcBorders>
          </w:tcPr>
          <w:p w14:paraId="0E9A7CEA" w14:textId="77777777" w:rsidR="00DD28B4" w:rsidRDefault="00DD28B4">
            <w:pPr>
              <w:pStyle w:val="TableParagraph"/>
              <w:spacing w:before="0"/>
              <w:ind w:left="0"/>
              <w:rPr>
                <w:sz w:val="20"/>
              </w:rPr>
            </w:pPr>
          </w:p>
        </w:tc>
      </w:tr>
      <w:tr w:rsidR="00DD28B4" w14:paraId="6CB04C80" w14:textId="77777777">
        <w:trPr>
          <w:trHeight w:val="1932"/>
        </w:trPr>
        <w:tc>
          <w:tcPr>
            <w:tcW w:w="4820" w:type="dxa"/>
          </w:tcPr>
          <w:p w14:paraId="1E51753A" w14:textId="77777777" w:rsidR="00DD28B4" w:rsidRDefault="006F0148">
            <w:pPr>
              <w:pStyle w:val="TableParagraph"/>
              <w:spacing w:before="0"/>
              <w:ind w:left="144" w:right="168"/>
              <w:jc w:val="both"/>
              <w:rPr>
                <w:sz w:val="24"/>
              </w:rPr>
            </w:pPr>
            <w:r>
              <w:rPr>
                <w:sz w:val="24"/>
              </w:rPr>
              <w:t>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w:t>
            </w:r>
            <w:r>
              <w:rPr>
                <w:spacing w:val="70"/>
                <w:w w:val="150"/>
                <w:sz w:val="24"/>
              </w:rPr>
              <w:t xml:space="preserve">  </w:t>
            </w:r>
            <w:r>
              <w:rPr>
                <w:sz w:val="24"/>
              </w:rPr>
              <w:t>социальные,</w:t>
            </w:r>
            <w:r>
              <w:rPr>
                <w:spacing w:val="70"/>
                <w:w w:val="150"/>
                <w:sz w:val="24"/>
              </w:rPr>
              <w:t xml:space="preserve">  </w:t>
            </w:r>
            <w:r>
              <w:rPr>
                <w:spacing w:val="-2"/>
                <w:sz w:val="24"/>
              </w:rPr>
              <w:t>проблемы,</w:t>
            </w:r>
          </w:p>
          <w:p w14:paraId="360AEBEA" w14:textId="77777777" w:rsidR="00DD28B4" w:rsidRDefault="006F0148">
            <w:pPr>
              <w:pStyle w:val="TableParagraph"/>
              <w:spacing w:before="0" w:line="257" w:lineRule="exact"/>
              <w:ind w:left="144"/>
              <w:jc w:val="both"/>
              <w:rPr>
                <w:sz w:val="24"/>
              </w:rPr>
            </w:pPr>
            <w:r>
              <w:rPr>
                <w:sz w:val="24"/>
              </w:rPr>
              <w:t>касающиеся</w:t>
            </w:r>
            <w:r>
              <w:rPr>
                <w:spacing w:val="-4"/>
                <w:sz w:val="24"/>
              </w:rPr>
              <w:t xml:space="preserve"> </w:t>
            </w:r>
            <w:r>
              <w:rPr>
                <w:sz w:val="24"/>
              </w:rPr>
              <w:t>жизни</w:t>
            </w:r>
            <w:r>
              <w:rPr>
                <w:spacing w:val="2"/>
                <w:sz w:val="24"/>
              </w:rPr>
              <w:t xml:space="preserve"> </w:t>
            </w:r>
            <w:r>
              <w:rPr>
                <w:sz w:val="24"/>
              </w:rPr>
              <w:t>школы,</w:t>
            </w:r>
            <w:r>
              <w:rPr>
                <w:spacing w:val="-2"/>
                <w:sz w:val="24"/>
              </w:rPr>
              <w:t xml:space="preserve"> </w:t>
            </w:r>
            <w:r>
              <w:rPr>
                <w:sz w:val="24"/>
              </w:rPr>
              <w:t>города,</w:t>
            </w:r>
            <w:r>
              <w:rPr>
                <w:spacing w:val="-1"/>
                <w:sz w:val="24"/>
              </w:rPr>
              <w:t xml:space="preserve"> </w:t>
            </w:r>
            <w:r>
              <w:rPr>
                <w:spacing w:val="-2"/>
                <w:sz w:val="24"/>
              </w:rPr>
              <w:t>страны.</w:t>
            </w:r>
          </w:p>
        </w:tc>
        <w:tc>
          <w:tcPr>
            <w:tcW w:w="4494" w:type="dxa"/>
          </w:tcPr>
          <w:p w14:paraId="5C09528A" w14:textId="77777777" w:rsidR="00DD28B4" w:rsidRDefault="00DD28B4">
            <w:pPr>
              <w:pStyle w:val="TableParagraph"/>
              <w:spacing w:before="0"/>
              <w:ind w:left="0"/>
            </w:pPr>
          </w:p>
        </w:tc>
      </w:tr>
      <w:tr w:rsidR="00DD28B4" w14:paraId="3DA60BCB" w14:textId="77777777">
        <w:trPr>
          <w:trHeight w:val="2760"/>
        </w:trPr>
        <w:tc>
          <w:tcPr>
            <w:tcW w:w="4820" w:type="dxa"/>
          </w:tcPr>
          <w:p w14:paraId="4273B892" w14:textId="77777777" w:rsidR="00DD28B4" w:rsidRDefault="006F0148">
            <w:pPr>
              <w:pStyle w:val="TableParagraph"/>
              <w:spacing w:before="0"/>
              <w:ind w:left="144" w:right="168"/>
              <w:jc w:val="both"/>
              <w:rPr>
                <w:sz w:val="24"/>
              </w:rPr>
            </w:pPr>
            <w:r>
              <w:rPr>
                <w:sz w:val="24"/>
              </w:rPr>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w:t>
            </w:r>
            <w:r>
              <w:rPr>
                <w:spacing w:val="-2"/>
                <w:sz w:val="24"/>
              </w:rPr>
              <w:t>окружающих.</w:t>
            </w:r>
          </w:p>
        </w:tc>
        <w:tc>
          <w:tcPr>
            <w:tcW w:w="4494" w:type="dxa"/>
          </w:tcPr>
          <w:p w14:paraId="6C7C8C6F" w14:textId="77777777" w:rsidR="00DD28B4" w:rsidRDefault="006F0148">
            <w:pPr>
              <w:pStyle w:val="TableParagraph"/>
              <w:spacing w:before="0" w:line="275" w:lineRule="exact"/>
              <w:ind w:left="98"/>
              <w:rPr>
                <w:sz w:val="24"/>
              </w:rPr>
            </w:pPr>
            <w:r>
              <w:rPr>
                <w:sz w:val="24"/>
              </w:rPr>
              <w:t>Спортивные</w:t>
            </w:r>
            <w:r>
              <w:rPr>
                <w:spacing w:val="-3"/>
                <w:sz w:val="24"/>
              </w:rPr>
              <w:t xml:space="preserve"> </w:t>
            </w:r>
            <w:r>
              <w:rPr>
                <w:sz w:val="24"/>
              </w:rPr>
              <w:t>праздники</w:t>
            </w:r>
            <w:r>
              <w:rPr>
                <w:spacing w:val="-4"/>
                <w:sz w:val="24"/>
              </w:rPr>
              <w:t xml:space="preserve"> </w:t>
            </w:r>
            <w:r>
              <w:rPr>
                <w:sz w:val="24"/>
              </w:rPr>
              <w:t>«Мама,</w:t>
            </w:r>
            <w:r>
              <w:rPr>
                <w:spacing w:val="-3"/>
                <w:sz w:val="24"/>
              </w:rPr>
              <w:t xml:space="preserve"> </w:t>
            </w:r>
            <w:r>
              <w:rPr>
                <w:sz w:val="24"/>
              </w:rPr>
              <w:t>папа,</w:t>
            </w:r>
            <w:r>
              <w:rPr>
                <w:spacing w:val="-2"/>
                <w:sz w:val="24"/>
              </w:rPr>
              <w:t xml:space="preserve"> </w:t>
            </w:r>
            <w:r>
              <w:rPr>
                <w:spacing w:val="-10"/>
                <w:sz w:val="24"/>
              </w:rPr>
              <w:t>я</w:t>
            </w:r>
          </w:p>
          <w:p w14:paraId="01245E89" w14:textId="77777777" w:rsidR="00DD28B4" w:rsidRDefault="006F0148">
            <w:pPr>
              <w:pStyle w:val="TableParagraph"/>
              <w:spacing w:before="0"/>
              <w:ind w:left="98" w:right="1324"/>
              <w:rPr>
                <w:sz w:val="24"/>
              </w:rPr>
            </w:pPr>
            <w:r>
              <w:rPr>
                <w:sz w:val="23"/>
              </w:rPr>
              <w:t>-</w:t>
            </w:r>
            <w:r>
              <w:rPr>
                <w:spacing w:val="-14"/>
                <w:sz w:val="23"/>
              </w:rPr>
              <w:t xml:space="preserve"> </w:t>
            </w:r>
            <w:r>
              <w:rPr>
                <w:sz w:val="24"/>
              </w:rPr>
              <w:t>спортивная семья» Концерты</w:t>
            </w:r>
            <w:r>
              <w:rPr>
                <w:spacing w:val="-12"/>
                <w:sz w:val="24"/>
              </w:rPr>
              <w:t xml:space="preserve"> </w:t>
            </w:r>
            <w:r>
              <w:rPr>
                <w:sz w:val="24"/>
              </w:rPr>
              <w:t>ко</w:t>
            </w:r>
            <w:r>
              <w:rPr>
                <w:spacing w:val="-13"/>
                <w:sz w:val="24"/>
              </w:rPr>
              <w:t xml:space="preserve"> </w:t>
            </w:r>
            <w:r>
              <w:rPr>
                <w:sz w:val="24"/>
              </w:rPr>
              <w:t>Дню</w:t>
            </w:r>
            <w:r>
              <w:rPr>
                <w:spacing w:val="-15"/>
                <w:sz w:val="24"/>
              </w:rPr>
              <w:t xml:space="preserve"> </w:t>
            </w:r>
            <w:r>
              <w:rPr>
                <w:sz w:val="24"/>
              </w:rPr>
              <w:t>Матери.</w:t>
            </w:r>
          </w:p>
          <w:p w14:paraId="6B4B69EF" w14:textId="77777777" w:rsidR="00DD28B4" w:rsidRDefault="006F0148">
            <w:pPr>
              <w:pStyle w:val="TableParagraph"/>
              <w:spacing w:before="0"/>
              <w:ind w:left="98"/>
              <w:rPr>
                <w:sz w:val="24"/>
              </w:rPr>
            </w:pPr>
            <w:r>
              <w:rPr>
                <w:sz w:val="24"/>
              </w:rPr>
              <w:t>Творческий</w:t>
            </w:r>
            <w:r>
              <w:rPr>
                <w:spacing w:val="-5"/>
                <w:sz w:val="24"/>
              </w:rPr>
              <w:t xml:space="preserve"> </w:t>
            </w:r>
            <w:r>
              <w:rPr>
                <w:sz w:val="24"/>
              </w:rPr>
              <w:t>фестиваль</w:t>
            </w:r>
            <w:r>
              <w:rPr>
                <w:spacing w:val="-5"/>
                <w:sz w:val="24"/>
              </w:rPr>
              <w:t xml:space="preserve"> </w:t>
            </w:r>
            <w:r>
              <w:rPr>
                <w:sz w:val="24"/>
              </w:rPr>
              <w:t>«Мама,</w:t>
            </w:r>
            <w:r>
              <w:rPr>
                <w:spacing w:val="-5"/>
                <w:sz w:val="24"/>
              </w:rPr>
              <w:t xml:space="preserve"> </w:t>
            </w:r>
            <w:r>
              <w:rPr>
                <w:sz w:val="24"/>
              </w:rPr>
              <w:t>папа,</w:t>
            </w:r>
            <w:r>
              <w:rPr>
                <w:spacing w:val="-5"/>
                <w:sz w:val="24"/>
              </w:rPr>
              <w:t xml:space="preserve"> </w:t>
            </w:r>
            <w:r>
              <w:rPr>
                <w:spacing w:val="-10"/>
                <w:sz w:val="24"/>
              </w:rPr>
              <w:t>я</w:t>
            </w:r>
          </w:p>
          <w:p w14:paraId="472BF08F" w14:textId="77777777" w:rsidR="00DD28B4" w:rsidRDefault="006F0148">
            <w:pPr>
              <w:pStyle w:val="TableParagraph"/>
              <w:spacing w:before="0"/>
              <w:ind w:left="98"/>
              <w:rPr>
                <w:sz w:val="24"/>
              </w:rPr>
            </w:pPr>
            <w:r>
              <w:rPr>
                <w:spacing w:val="19"/>
                <w:sz w:val="23"/>
              </w:rPr>
              <w:t>-</w:t>
            </w:r>
            <w:r>
              <w:rPr>
                <w:sz w:val="24"/>
              </w:rPr>
              <w:t>творческая</w:t>
            </w:r>
            <w:r>
              <w:rPr>
                <w:spacing w:val="-5"/>
                <w:sz w:val="24"/>
              </w:rPr>
              <w:t xml:space="preserve"> </w:t>
            </w:r>
            <w:r>
              <w:rPr>
                <w:spacing w:val="-2"/>
                <w:sz w:val="24"/>
              </w:rPr>
              <w:t>семья»</w:t>
            </w:r>
          </w:p>
          <w:p w14:paraId="7BB87131" w14:textId="77777777" w:rsidR="00DD28B4" w:rsidRDefault="006F0148">
            <w:pPr>
              <w:pStyle w:val="TableParagraph"/>
              <w:tabs>
                <w:tab w:val="left" w:pos="1610"/>
                <w:tab w:val="left" w:pos="2918"/>
                <w:tab w:val="left" w:pos="2992"/>
              </w:tabs>
              <w:spacing w:before="0"/>
              <w:ind w:left="98" w:right="218"/>
              <w:rPr>
                <w:sz w:val="24"/>
              </w:rPr>
            </w:pPr>
            <w:r>
              <w:rPr>
                <w:spacing w:val="-2"/>
                <w:sz w:val="24"/>
              </w:rPr>
              <w:t>Отчетный</w:t>
            </w:r>
            <w:r>
              <w:rPr>
                <w:sz w:val="24"/>
              </w:rPr>
              <w:tab/>
            </w:r>
            <w:r>
              <w:rPr>
                <w:spacing w:val="-2"/>
                <w:sz w:val="24"/>
              </w:rPr>
              <w:t>концерт</w:t>
            </w:r>
            <w:r>
              <w:rPr>
                <w:sz w:val="24"/>
              </w:rPr>
              <w:tab/>
            </w:r>
            <w:r>
              <w:rPr>
                <w:spacing w:val="-2"/>
                <w:sz w:val="24"/>
              </w:rPr>
              <w:t>объединений дополнительного</w:t>
            </w:r>
            <w:r>
              <w:rPr>
                <w:sz w:val="24"/>
              </w:rPr>
              <w:tab/>
            </w:r>
            <w:r>
              <w:rPr>
                <w:sz w:val="24"/>
              </w:rPr>
              <w:tab/>
            </w:r>
            <w:r>
              <w:rPr>
                <w:spacing w:val="-2"/>
                <w:sz w:val="24"/>
              </w:rPr>
              <w:t>образования</w:t>
            </w:r>
          </w:p>
          <w:p w14:paraId="6DDB5D6F" w14:textId="77777777" w:rsidR="00DD28B4" w:rsidRDefault="006F0148">
            <w:pPr>
              <w:pStyle w:val="TableParagraph"/>
              <w:spacing w:before="0"/>
              <w:ind w:left="98"/>
              <w:rPr>
                <w:sz w:val="24"/>
              </w:rPr>
            </w:pPr>
            <w:r>
              <w:rPr>
                <w:sz w:val="24"/>
              </w:rPr>
              <w:t>«Натворим</w:t>
            </w:r>
            <w:r>
              <w:rPr>
                <w:spacing w:val="-6"/>
                <w:sz w:val="24"/>
              </w:rPr>
              <w:t xml:space="preserve"> </w:t>
            </w:r>
            <w:r>
              <w:rPr>
                <w:sz w:val="24"/>
              </w:rPr>
              <w:t>школьный</w:t>
            </w:r>
            <w:r>
              <w:rPr>
                <w:spacing w:val="-2"/>
                <w:sz w:val="24"/>
              </w:rPr>
              <w:t xml:space="preserve"> </w:t>
            </w:r>
            <w:r>
              <w:rPr>
                <w:spacing w:val="-4"/>
                <w:sz w:val="24"/>
              </w:rPr>
              <w:t>мир!»</w:t>
            </w:r>
          </w:p>
          <w:p w14:paraId="139C5640" w14:textId="77777777" w:rsidR="00DD28B4" w:rsidRDefault="006F0148">
            <w:pPr>
              <w:pStyle w:val="TableParagraph"/>
              <w:spacing w:before="0"/>
              <w:ind w:left="98"/>
              <w:rPr>
                <w:sz w:val="24"/>
              </w:rPr>
            </w:pPr>
            <w:r>
              <w:rPr>
                <w:sz w:val="24"/>
              </w:rPr>
              <w:t>Концерт</w:t>
            </w:r>
            <w:r>
              <w:rPr>
                <w:spacing w:val="39"/>
                <w:sz w:val="24"/>
              </w:rPr>
              <w:t xml:space="preserve"> </w:t>
            </w:r>
            <w:r>
              <w:rPr>
                <w:sz w:val="24"/>
              </w:rPr>
              <w:t>для</w:t>
            </w:r>
            <w:r>
              <w:rPr>
                <w:spacing w:val="40"/>
                <w:sz w:val="24"/>
              </w:rPr>
              <w:t xml:space="preserve"> </w:t>
            </w:r>
            <w:r>
              <w:rPr>
                <w:sz w:val="24"/>
              </w:rPr>
              <w:t>жителей</w:t>
            </w:r>
            <w:r>
              <w:rPr>
                <w:spacing w:val="36"/>
                <w:sz w:val="24"/>
              </w:rPr>
              <w:t xml:space="preserve"> </w:t>
            </w:r>
            <w:r w:rsidR="00FA77B9">
              <w:rPr>
                <w:sz w:val="24"/>
              </w:rPr>
              <w:t>деревни</w:t>
            </w:r>
            <w:r>
              <w:rPr>
                <w:spacing w:val="39"/>
                <w:sz w:val="24"/>
              </w:rPr>
              <w:t xml:space="preserve"> </w:t>
            </w:r>
            <w:r>
              <w:rPr>
                <w:sz w:val="24"/>
              </w:rPr>
              <w:t>к</w:t>
            </w:r>
            <w:r>
              <w:rPr>
                <w:spacing w:val="40"/>
                <w:sz w:val="24"/>
              </w:rPr>
              <w:t xml:space="preserve"> </w:t>
            </w:r>
            <w:r>
              <w:rPr>
                <w:spacing w:val="-10"/>
                <w:sz w:val="24"/>
              </w:rPr>
              <w:t>9</w:t>
            </w:r>
          </w:p>
          <w:p w14:paraId="6FA59084" w14:textId="77777777" w:rsidR="00DD28B4" w:rsidRDefault="006F0148">
            <w:pPr>
              <w:pStyle w:val="TableParagraph"/>
              <w:spacing w:before="1" w:line="257" w:lineRule="exact"/>
              <w:ind w:left="98"/>
              <w:rPr>
                <w:sz w:val="24"/>
              </w:rPr>
            </w:pPr>
            <w:r>
              <w:rPr>
                <w:spacing w:val="-5"/>
                <w:sz w:val="24"/>
              </w:rPr>
              <w:t>Мая</w:t>
            </w:r>
          </w:p>
        </w:tc>
      </w:tr>
      <w:tr w:rsidR="00DD28B4" w14:paraId="6293EFE0" w14:textId="77777777">
        <w:trPr>
          <w:trHeight w:val="1103"/>
        </w:trPr>
        <w:tc>
          <w:tcPr>
            <w:tcW w:w="4820" w:type="dxa"/>
          </w:tcPr>
          <w:p w14:paraId="261F3DB2" w14:textId="77777777" w:rsidR="00DD28B4" w:rsidRDefault="006F0148">
            <w:pPr>
              <w:pStyle w:val="TableParagraph"/>
              <w:spacing w:before="0"/>
              <w:ind w:left="144" w:right="168"/>
              <w:jc w:val="both"/>
              <w:rPr>
                <w:sz w:val="24"/>
              </w:rPr>
            </w:pPr>
            <w:r>
              <w:rPr>
                <w:sz w:val="24"/>
              </w:rPr>
              <w:t>Участие во всероссийских акциях, посвященных значимым отечественным и международным событиям.</w:t>
            </w:r>
          </w:p>
        </w:tc>
        <w:tc>
          <w:tcPr>
            <w:tcW w:w="4494" w:type="dxa"/>
          </w:tcPr>
          <w:p w14:paraId="178E8C11" w14:textId="77777777" w:rsidR="00DD28B4" w:rsidRDefault="006F0148">
            <w:pPr>
              <w:pStyle w:val="TableParagraph"/>
              <w:spacing w:before="0" w:line="275" w:lineRule="exact"/>
              <w:ind w:left="98"/>
              <w:jc w:val="both"/>
              <w:rPr>
                <w:sz w:val="24"/>
              </w:rPr>
            </w:pPr>
            <w:r>
              <w:rPr>
                <w:sz w:val="24"/>
              </w:rPr>
              <w:t>Акция</w:t>
            </w:r>
            <w:r>
              <w:rPr>
                <w:spacing w:val="-2"/>
                <w:sz w:val="24"/>
              </w:rPr>
              <w:t xml:space="preserve"> </w:t>
            </w:r>
            <w:r>
              <w:rPr>
                <w:sz w:val="24"/>
              </w:rPr>
              <w:t>«Помоги</w:t>
            </w:r>
            <w:r>
              <w:rPr>
                <w:spacing w:val="-6"/>
                <w:sz w:val="24"/>
              </w:rPr>
              <w:t xml:space="preserve"> </w:t>
            </w:r>
            <w:r>
              <w:rPr>
                <w:sz w:val="24"/>
              </w:rPr>
              <w:t>пойти</w:t>
            </w:r>
            <w:r>
              <w:rPr>
                <w:spacing w:val="-3"/>
                <w:sz w:val="24"/>
              </w:rPr>
              <w:t xml:space="preserve"> </w:t>
            </w:r>
            <w:r>
              <w:rPr>
                <w:spacing w:val="-2"/>
                <w:sz w:val="24"/>
              </w:rPr>
              <w:t>учиться»</w:t>
            </w:r>
          </w:p>
          <w:p w14:paraId="52A016B5" w14:textId="77777777" w:rsidR="00DD28B4" w:rsidRDefault="006F0148">
            <w:pPr>
              <w:pStyle w:val="TableParagraph"/>
              <w:spacing w:before="0" w:line="270" w:lineRule="atLeast"/>
              <w:ind w:left="98" w:right="217"/>
              <w:jc w:val="both"/>
              <w:rPr>
                <w:sz w:val="24"/>
              </w:rPr>
            </w:pPr>
            <w:r>
              <w:rPr>
                <w:sz w:val="24"/>
              </w:rPr>
              <w:t xml:space="preserve">Акция «Здоровье молодежи - богатство края» «Спорт - альтернатива пагубным </w:t>
            </w:r>
            <w:r>
              <w:rPr>
                <w:spacing w:val="-2"/>
                <w:sz w:val="24"/>
              </w:rPr>
              <w:t>привычкам».</w:t>
            </w:r>
          </w:p>
        </w:tc>
      </w:tr>
      <w:tr w:rsidR="00DD28B4" w14:paraId="3B138CAF" w14:textId="77777777">
        <w:trPr>
          <w:trHeight w:val="280"/>
        </w:trPr>
        <w:tc>
          <w:tcPr>
            <w:tcW w:w="4820" w:type="dxa"/>
            <w:tcBorders>
              <w:bottom w:val="nil"/>
            </w:tcBorders>
          </w:tcPr>
          <w:p w14:paraId="60664136" w14:textId="77777777" w:rsidR="00DD28B4" w:rsidRDefault="006F0148">
            <w:pPr>
              <w:pStyle w:val="TableParagraph"/>
              <w:spacing w:before="0" w:line="260" w:lineRule="exact"/>
              <w:ind w:left="144"/>
              <w:rPr>
                <w:sz w:val="24"/>
              </w:rPr>
            </w:pPr>
            <w:r>
              <w:rPr>
                <w:sz w:val="24"/>
              </w:rPr>
              <w:t>Участие</w:t>
            </w:r>
            <w:r>
              <w:rPr>
                <w:spacing w:val="51"/>
                <w:sz w:val="24"/>
              </w:rPr>
              <w:t xml:space="preserve"> </w:t>
            </w:r>
            <w:r>
              <w:rPr>
                <w:sz w:val="24"/>
              </w:rPr>
              <w:t>в</w:t>
            </w:r>
            <w:r>
              <w:rPr>
                <w:spacing w:val="54"/>
                <w:sz w:val="24"/>
              </w:rPr>
              <w:t xml:space="preserve"> </w:t>
            </w:r>
            <w:r>
              <w:rPr>
                <w:sz w:val="24"/>
              </w:rPr>
              <w:t>конкурсах,</w:t>
            </w:r>
            <w:r>
              <w:rPr>
                <w:spacing w:val="55"/>
                <w:sz w:val="24"/>
              </w:rPr>
              <w:t xml:space="preserve"> </w:t>
            </w:r>
            <w:r>
              <w:rPr>
                <w:sz w:val="24"/>
              </w:rPr>
              <w:t>фестивалях</w:t>
            </w:r>
            <w:r>
              <w:rPr>
                <w:spacing w:val="55"/>
                <w:sz w:val="24"/>
              </w:rPr>
              <w:t xml:space="preserve"> </w:t>
            </w:r>
            <w:r>
              <w:rPr>
                <w:spacing w:val="-2"/>
                <w:sz w:val="24"/>
              </w:rPr>
              <w:t>разного</w:t>
            </w:r>
          </w:p>
        </w:tc>
        <w:tc>
          <w:tcPr>
            <w:tcW w:w="4494" w:type="dxa"/>
            <w:tcBorders>
              <w:bottom w:val="nil"/>
            </w:tcBorders>
          </w:tcPr>
          <w:p w14:paraId="4DE0907B" w14:textId="77777777" w:rsidR="00DD28B4" w:rsidRDefault="006F0148">
            <w:pPr>
              <w:pStyle w:val="TableParagraph"/>
              <w:spacing w:before="0" w:line="260" w:lineRule="exact"/>
              <w:ind w:left="98"/>
              <w:rPr>
                <w:sz w:val="24"/>
              </w:rPr>
            </w:pPr>
            <w:r>
              <w:rPr>
                <w:sz w:val="24"/>
              </w:rPr>
              <w:t>Всероссийская</w:t>
            </w:r>
            <w:r>
              <w:rPr>
                <w:spacing w:val="-2"/>
                <w:sz w:val="24"/>
              </w:rPr>
              <w:t xml:space="preserve"> </w:t>
            </w:r>
            <w:r>
              <w:rPr>
                <w:sz w:val="24"/>
              </w:rPr>
              <w:t>школьная</w:t>
            </w:r>
            <w:r>
              <w:rPr>
                <w:spacing w:val="-1"/>
                <w:sz w:val="24"/>
              </w:rPr>
              <w:t xml:space="preserve"> </w:t>
            </w:r>
            <w:r>
              <w:rPr>
                <w:spacing w:val="-2"/>
                <w:sz w:val="24"/>
              </w:rPr>
              <w:t>летопись.</w:t>
            </w:r>
          </w:p>
        </w:tc>
      </w:tr>
      <w:tr w:rsidR="00DD28B4" w14:paraId="42106641" w14:textId="77777777">
        <w:trPr>
          <w:trHeight w:val="276"/>
        </w:trPr>
        <w:tc>
          <w:tcPr>
            <w:tcW w:w="4820" w:type="dxa"/>
            <w:tcBorders>
              <w:top w:val="nil"/>
              <w:bottom w:val="nil"/>
            </w:tcBorders>
          </w:tcPr>
          <w:p w14:paraId="7808F2C8" w14:textId="77777777" w:rsidR="00DD28B4" w:rsidRDefault="006F0148">
            <w:pPr>
              <w:pStyle w:val="TableParagraph"/>
              <w:spacing w:before="0" w:line="256" w:lineRule="exact"/>
              <w:ind w:left="144"/>
              <w:rPr>
                <w:sz w:val="24"/>
              </w:rPr>
            </w:pPr>
            <w:r>
              <w:rPr>
                <w:spacing w:val="-2"/>
                <w:sz w:val="24"/>
              </w:rPr>
              <w:t>уровня.</w:t>
            </w:r>
          </w:p>
        </w:tc>
        <w:tc>
          <w:tcPr>
            <w:tcW w:w="4494" w:type="dxa"/>
            <w:tcBorders>
              <w:top w:val="nil"/>
              <w:bottom w:val="nil"/>
            </w:tcBorders>
          </w:tcPr>
          <w:p w14:paraId="0A56E15D" w14:textId="77777777" w:rsidR="00DD28B4" w:rsidRDefault="006F0148">
            <w:pPr>
              <w:pStyle w:val="TableParagraph"/>
              <w:spacing w:before="0" w:line="256" w:lineRule="exact"/>
              <w:ind w:left="98"/>
              <w:rPr>
                <w:sz w:val="24"/>
              </w:rPr>
            </w:pPr>
            <w:r>
              <w:rPr>
                <w:sz w:val="24"/>
              </w:rPr>
              <w:t>Конкурсы</w:t>
            </w:r>
            <w:r>
              <w:rPr>
                <w:spacing w:val="25"/>
                <w:sz w:val="24"/>
              </w:rPr>
              <w:t xml:space="preserve"> </w:t>
            </w:r>
            <w:r>
              <w:rPr>
                <w:sz w:val="24"/>
              </w:rPr>
              <w:t>художественного</w:t>
            </w:r>
            <w:r>
              <w:rPr>
                <w:spacing w:val="23"/>
                <w:sz w:val="24"/>
              </w:rPr>
              <w:t xml:space="preserve"> </w:t>
            </w:r>
            <w:r>
              <w:rPr>
                <w:spacing w:val="-2"/>
                <w:sz w:val="24"/>
              </w:rPr>
              <w:t>творчества:</w:t>
            </w:r>
          </w:p>
        </w:tc>
      </w:tr>
      <w:tr w:rsidR="00DD28B4" w14:paraId="6EC58521" w14:textId="77777777">
        <w:trPr>
          <w:trHeight w:val="276"/>
        </w:trPr>
        <w:tc>
          <w:tcPr>
            <w:tcW w:w="4820" w:type="dxa"/>
            <w:tcBorders>
              <w:top w:val="nil"/>
              <w:bottom w:val="nil"/>
            </w:tcBorders>
          </w:tcPr>
          <w:p w14:paraId="0A2FB1AB" w14:textId="77777777" w:rsidR="00DD28B4" w:rsidRDefault="00DD28B4">
            <w:pPr>
              <w:pStyle w:val="TableParagraph"/>
              <w:spacing w:before="0"/>
              <w:ind w:left="0"/>
              <w:rPr>
                <w:sz w:val="20"/>
              </w:rPr>
            </w:pPr>
          </w:p>
        </w:tc>
        <w:tc>
          <w:tcPr>
            <w:tcW w:w="4494" w:type="dxa"/>
            <w:tcBorders>
              <w:top w:val="nil"/>
              <w:bottom w:val="nil"/>
            </w:tcBorders>
          </w:tcPr>
          <w:p w14:paraId="62BFAFBB" w14:textId="77777777" w:rsidR="00DD28B4" w:rsidRDefault="006F0148">
            <w:pPr>
              <w:pStyle w:val="TableParagraph"/>
              <w:tabs>
                <w:tab w:val="left" w:pos="1497"/>
                <w:tab w:val="left" w:pos="2843"/>
              </w:tabs>
              <w:spacing w:before="0" w:line="256" w:lineRule="exact"/>
              <w:ind w:left="98"/>
              <w:rPr>
                <w:sz w:val="24"/>
              </w:rPr>
            </w:pPr>
            <w:r>
              <w:rPr>
                <w:spacing w:val="-2"/>
                <w:sz w:val="24"/>
              </w:rPr>
              <w:t>«Краски</w:t>
            </w:r>
            <w:r>
              <w:rPr>
                <w:sz w:val="24"/>
              </w:rPr>
              <w:tab/>
            </w:r>
            <w:r>
              <w:rPr>
                <w:spacing w:val="-2"/>
                <w:sz w:val="24"/>
              </w:rPr>
              <w:t>Земли»,</w:t>
            </w:r>
            <w:r>
              <w:rPr>
                <w:sz w:val="24"/>
              </w:rPr>
              <w:tab/>
              <w:t>«Жар-</w:t>
            </w:r>
            <w:r>
              <w:rPr>
                <w:spacing w:val="-2"/>
                <w:sz w:val="24"/>
              </w:rPr>
              <w:t>птица»,</w:t>
            </w:r>
          </w:p>
        </w:tc>
      </w:tr>
      <w:tr w:rsidR="00DD28B4" w14:paraId="4AF0CB04" w14:textId="77777777">
        <w:trPr>
          <w:trHeight w:val="276"/>
        </w:trPr>
        <w:tc>
          <w:tcPr>
            <w:tcW w:w="4820" w:type="dxa"/>
            <w:tcBorders>
              <w:top w:val="nil"/>
              <w:bottom w:val="nil"/>
            </w:tcBorders>
          </w:tcPr>
          <w:p w14:paraId="2A9127EB" w14:textId="77777777" w:rsidR="00DD28B4" w:rsidRDefault="00DD28B4">
            <w:pPr>
              <w:pStyle w:val="TableParagraph"/>
              <w:spacing w:before="0"/>
              <w:ind w:left="0"/>
              <w:rPr>
                <w:sz w:val="20"/>
              </w:rPr>
            </w:pPr>
          </w:p>
        </w:tc>
        <w:tc>
          <w:tcPr>
            <w:tcW w:w="4494" w:type="dxa"/>
            <w:tcBorders>
              <w:top w:val="nil"/>
              <w:bottom w:val="nil"/>
            </w:tcBorders>
          </w:tcPr>
          <w:p w14:paraId="1DB52FA0" w14:textId="77777777" w:rsidR="00DD28B4" w:rsidRDefault="006F0148">
            <w:pPr>
              <w:pStyle w:val="TableParagraph"/>
              <w:tabs>
                <w:tab w:val="left" w:pos="1914"/>
                <w:tab w:val="left" w:pos="2740"/>
                <w:tab w:val="left" w:pos="3568"/>
              </w:tabs>
              <w:spacing w:before="0" w:line="256" w:lineRule="exact"/>
              <w:ind w:left="98"/>
              <w:rPr>
                <w:sz w:val="24"/>
              </w:rPr>
            </w:pPr>
            <w:r>
              <w:rPr>
                <w:spacing w:val="-2"/>
                <w:sz w:val="24"/>
              </w:rPr>
              <w:t>«Подснежник»,</w:t>
            </w:r>
            <w:r>
              <w:rPr>
                <w:sz w:val="24"/>
              </w:rPr>
              <w:tab/>
            </w:r>
            <w:r>
              <w:rPr>
                <w:spacing w:val="-2"/>
                <w:sz w:val="24"/>
              </w:rPr>
              <w:t>«Герб</w:t>
            </w:r>
            <w:r>
              <w:rPr>
                <w:sz w:val="24"/>
              </w:rPr>
              <w:tab/>
            </w:r>
            <w:r>
              <w:rPr>
                <w:spacing w:val="-2"/>
                <w:sz w:val="24"/>
              </w:rPr>
              <w:t>Гимн.</w:t>
            </w:r>
            <w:r>
              <w:rPr>
                <w:sz w:val="24"/>
              </w:rPr>
              <w:tab/>
            </w:r>
            <w:r>
              <w:rPr>
                <w:spacing w:val="-2"/>
                <w:sz w:val="24"/>
              </w:rPr>
              <w:t>Флаг»,</w:t>
            </w:r>
          </w:p>
        </w:tc>
      </w:tr>
      <w:tr w:rsidR="00DD28B4" w14:paraId="24B6DACB" w14:textId="77777777">
        <w:trPr>
          <w:trHeight w:val="276"/>
        </w:trPr>
        <w:tc>
          <w:tcPr>
            <w:tcW w:w="4820" w:type="dxa"/>
            <w:tcBorders>
              <w:top w:val="nil"/>
              <w:bottom w:val="nil"/>
            </w:tcBorders>
          </w:tcPr>
          <w:p w14:paraId="12A933A5" w14:textId="77777777" w:rsidR="00DD28B4" w:rsidRDefault="00DD28B4">
            <w:pPr>
              <w:pStyle w:val="TableParagraph"/>
              <w:spacing w:before="0"/>
              <w:ind w:left="0"/>
              <w:rPr>
                <w:sz w:val="20"/>
              </w:rPr>
            </w:pPr>
          </w:p>
        </w:tc>
        <w:tc>
          <w:tcPr>
            <w:tcW w:w="4494" w:type="dxa"/>
            <w:tcBorders>
              <w:top w:val="nil"/>
              <w:bottom w:val="nil"/>
            </w:tcBorders>
          </w:tcPr>
          <w:p w14:paraId="002EF698" w14:textId="77777777" w:rsidR="00DD28B4" w:rsidRDefault="006F0148">
            <w:pPr>
              <w:pStyle w:val="TableParagraph"/>
              <w:spacing w:before="0" w:line="256" w:lineRule="exact"/>
              <w:ind w:left="98"/>
              <w:rPr>
                <w:sz w:val="24"/>
              </w:rPr>
            </w:pPr>
            <w:r>
              <w:rPr>
                <w:sz w:val="24"/>
              </w:rPr>
              <w:t>«Чудотворцы»,</w:t>
            </w:r>
            <w:r>
              <w:rPr>
                <w:spacing w:val="31"/>
                <w:sz w:val="24"/>
              </w:rPr>
              <w:t xml:space="preserve">  </w:t>
            </w:r>
            <w:r>
              <w:rPr>
                <w:sz w:val="24"/>
              </w:rPr>
              <w:t>конкурс</w:t>
            </w:r>
            <w:r>
              <w:rPr>
                <w:spacing w:val="29"/>
                <w:sz w:val="24"/>
              </w:rPr>
              <w:t xml:space="preserve">  </w:t>
            </w:r>
            <w:r>
              <w:rPr>
                <w:spacing w:val="-2"/>
                <w:sz w:val="24"/>
              </w:rPr>
              <w:t>дизайнерских</w:t>
            </w:r>
          </w:p>
        </w:tc>
      </w:tr>
      <w:tr w:rsidR="00DD28B4" w14:paraId="384133ED" w14:textId="77777777">
        <w:trPr>
          <w:trHeight w:val="276"/>
        </w:trPr>
        <w:tc>
          <w:tcPr>
            <w:tcW w:w="4820" w:type="dxa"/>
            <w:tcBorders>
              <w:top w:val="nil"/>
              <w:bottom w:val="nil"/>
            </w:tcBorders>
          </w:tcPr>
          <w:p w14:paraId="15F472B8" w14:textId="77777777" w:rsidR="00DD28B4" w:rsidRDefault="00DD28B4">
            <w:pPr>
              <w:pStyle w:val="TableParagraph"/>
              <w:spacing w:before="0"/>
              <w:ind w:left="0"/>
              <w:rPr>
                <w:sz w:val="20"/>
              </w:rPr>
            </w:pPr>
          </w:p>
        </w:tc>
        <w:tc>
          <w:tcPr>
            <w:tcW w:w="4494" w:type="dxa"/>
            <w:tcBorders>
              <w:top w:val="nil"/>
              <w:bottom w:val="nil"/>
            </w:tcBorders>
          </w:tcPr>
          <w:p w14:paraId="5DE1BDF4" w14:textId="77777777" w:rsidR="00DD28B4" w:rsidRDefault="006F0148">
            <w:pPr>
              <w:pStyle w:val="TableParagraph"/>
              <w:tabs>
                <w:tab w:val="left" w:pos="784"/>
                <w:tab w:val="left" w:pos="3691"/>
              </w:tabs>
              <w:spacing w:before="0" w:line="256" w:lineRule="exact"/>
              <w:ind w:left="98"/>
              <w:rPr>
                <w:sz w:val="24"/>
              </w:rPr>
            </w:pPr>
            <w:r>
              <w:rPr>
                <w:spacing w:val="-4"/>
                <w:sz w:val="24"/>
              </w:rPr>
              <w:t>идей</w:t>
            </w:r>
            <w:r>
              <w:rPr>
                <w:sz w:val="24"/>
              </w:rPr>
              <w:tab/>
              <w:t>«Русь</w:t>
            </w:r>
            <w:r>
              <w:rPr>
                <w:spacing w:val="37"/>
                <w:sz w:val="24"/>
              </w:rPr>
              <w:t xml:space="preserve">  </w:t>
            </w:r>
            <w:r>
              <w:rPr>
                <w:sz w:val="24"/>
              </w:rPr>
              <w:t>моя»,</w:t>
            </w:r>
            <w:r>
              <w:rPr>
                <w:spacing w:val="38"/>
                <w:sz w:val="24"/>
              </w:rPr>
              <w:t xml:space="preserve">  </w:t>
            </w:r>
            <w:r>
              <w:rPr>
                <w:spacing w:val="-2"/>
                <w:sz w:val="24"/>
              </w:rPr>
              <w:t>«Синичкин</w:t>
            </w:r>
            <w:r>
              <w:rPr>
                <w:sz w:val="24"/>
              </w:rPr>
              <w:tab/>
            </w:r>
            <w:r>
              <w:rPr>
                <w:spacing w:val="-4"/>
                <w:sz w:val="24"/>
              </w:rPr>
              <w:t>дом».</w:t>
            </w:r>
          </w:p>
        </w:tc>
      </w:tr>
      <w:tr w:rsidR="00DD28B4" w14:paraId="2D1F5CCD" w14:textId="77777777">
        <w:trPr>
          <w:trHeight w:val="276"/>
        </w:trPr>
        <w:tc>
          <w:tcPr>
            <w:tcW w:w="4820" w:type="dxa"/>
            <w:tcBorders>
              <w:top w:val="nil"/>
              <w:bottom w:val="nil"/>
            </w:tcBorders>
          </w:tcPr>
          <w:p w14:paraId="3871CF5C" w14:textId="77777777" w:rsidR="00DD28B4" w:rsidRDefault="00DD28B4">
            <w:pPr>
              <w:pStyle w:val="TableParagraph"/>
              <w:spacing w:before="0"/>
              <w:ind w:left="0"/>
              <w:rPr>
                <w:sz w:val="20"/>
              </w:rPr>
            </w:pPr>
          </w:p>
        </w:tc>
        <w:tc>
          <w:tcPr>
            <w:tcW w:w="4494" w:type="dxa"/>
            <w:tcBorders>
              <w:top w:val="nil"/>
              <w:bottom w:val="nil"/>
            </w:tcBorders>
          </w:tcPr>
          <w:p w14:paraId="012CC21C" w14:textId="77777777" w:rsidR="00DD28B4" w:rsidRDefault="006F0148" w:rsidP="00FA77B9">
            <w:pPr>
              <w:pStyle w:val="TableParagraph"/>
              <w:tabs>
                <w:tab w:val="left" w:pos="1715"/>
                <w:tab w:val="left" w:pos="3210"/>
              </w:tabs>
              <w:spacing w:before="0" w:line="256" w:lineRule="exact"/>
              <w:ind w:left="98"/>
              <w:rPr>
                <w:sz w:val="24"/>
              </w:rPr>
            </w:pPr>
            <w:r>
              <w:rPr>
                <w:spacing w:val="-2"/>
                <w:sz w:val="24"/>
              </w:rPr>
              <w:t>«Новогодний</w:t>
            </w:r>
            <w:r>
              <w:rPr>
                <w:sz w:val="24"/>
              </w:rPr>
              <w:tab/>
            </w:r>
            <w:r>
              <w:rPr>
                <w:spacing w:val="-2"/>
                <w:sz w:val="24"/>
              </w:rPr>
              <w:t>фейерверк»,</w:t>
            </w:r>
            <w:r>
              <w:rPr>
                <w:sz w:val="24"/>
              </w:rPr>
              <w:tab/>
            </w:r>
            <w:r w:rsidR="00FA77B9">
              <w:rPr>
                <w:sz w:val="24"/>
              </w:rPr>
              <w:t xml:space="preserve"> </w:t>
            </w:r>
          </w:p>
        </w:tc>
      </w:tr>
      <w:tr w:rsidR="00DD28B4" w14:paraId="5CBB1E49" w14:textId="77777777">
        <w:trPr>
          <w:trHeight w:val="276"/>
        </w:trPr>
        <w:tc>
          <w:tcPr>
            <w:tcW w:w="4820" w:type="dxa"/>
            <w:tcBorders>
              <w:top w:val="nil"/>
              <w:bottom w:val="nil"/>
            </w:tcBorders>
          </w:tcPr>
          <w:p w14:paraId="2737F9E5" w14:textId="77777777" w:rsidR="00DD28B4" w:rsidRDefault="00DD28B4">
            <w:pPr>
              <w:pStyle w:val="TableParagraph"/>
              <w:spacing w:before="0"/>
              <w:ind w:left="0"/>
              <w:rPr>
                <w:sz w:val="20"/>
              </w:rPr>
            </w:pPr>
          </w:p>
        </w:tc>
        <w:tc>
          <w:tcPr>
            <w:tcW w:w="4494" w:type="dxa"/>
            <w:tcBorders>
              <w:top w:val="nil"/>
              <w:bottom w:val="nil"/>
            </w:tcBorders>
          </w:tcPr>
          <w:p w14:paraId="297A87DE" w14:textId="77777777" w:rsidR="00DD28B4" w:rsidRDefault="006F0148">
            <w:pPr>
              <w:pStyle w:val="TableParagraph"/>
              <w:spacing w:before="0" w:line="256" w:lineRule="exact"/>
              <w:ind w:left="98"/>
              <w:rPr>
                <w:sz w:val="24"/>
              </w:rPr>
            </w:pPr>
            <w:r>
              <w:rPr>
                <w:sz w:val="24"/>
              </w:rPr>
              <w:t>«Фестиваль</w:t>
            </w:r>
            <w:r>
              <w:rPr>
                <w:spacing w:val="-9"/>
                <w:sz w:val="24"/>
              </w:rPr>
              <w:t xml:space="preserve"> </w:t>
            </w:r>
            <w:r>
              <w:rPr>
                <w:spacing w:val="-2"/>
                <w:sz w:val="24"/>
              </w:rPr>
              <w:t>искусств»</w:t>
            </w:r>
          </w:p>
        </w:tc>
      </w:tr>
      <w:tr w:rsidR="00DD28B4" w14:paraId="3F364CAA" w14:textId="77777777">
        <w:trPr>
          <w:trHeight w:val="276"/>
        </w:trPr>
        <w:tc>
          <w:tcPr>
            <w:tcW w:w="4820" w:type="dxa"/>
            <w:tcBorders>
              <w:top w:val="nil"/>
              <w:bottom w:val="nil"/>
            </w:tcBorders>
          </w:tcPr>
          <w:p w14:paraId="1185B56B" w14:textId="77777777" w:rsidR="00DD28B4" w:rsidRDefault="00DD28B4">
            <w:pPr>
              <w:pStyle w:val="TableParagraph"/>
              <w:spacing w:before="0"/>
              <w:ind w:left="0"/>
              <w:rPr>
                <w:sz w:val="20"/>
              </w:rPr>
            </w:pPr>
          </w:p>
        </w:tc>
        <w:tc>
          <w:tcPr>
            <w:tcW w:w="4494" w:type="dxa"/>
            <w:tcBorders>
              <w:top w:val="nil"/>
              <w:bottom w:val="nil"/>
            </w:tcBorders>
          </w:tcPr>
          <w:p w14:paraId="518D9267" w14:textId="77777777" w:rsidR="00DD28B4" w:rsidRDefault="006F0148">
            <w:pPr>
              <w:pStyle w:val="TableParagraph"/>
              <w:spacing w:before="0" w:line="256" w:lineRule="exact"/>
              <w:ind w:left="98"/>
              <w:rPr>
                <w:sz w:val="24"/>
              </w:rPr>
            </w:pPr>
            <w:r>
              <w:rPr>
                <w:sz w:val="24"/>
              </w:rPr>
              <w:t>Военно-спортивные</w:t>
            </w:r>
            <w:r>
              <w:rPr>
                <w:spacing w:val="67"/>
                <w:w w:val="150"/>
                <w:sz w:val="24"/>
              </w:rPr>
              <w:t xml:space="preserve"> </w:t>
            </w:r>
            <w:r>
              <w:rPr>
                <w:sz w:val="24"/>
              </w:rPr>
              <w:t>игры</w:t>
            </w:r>
            <w:r>
              <w:rPr>
                <w:spacing w:val="68"/>
                <w:w w:val="150"/>
                <w:sz w:val="24"/>
              </w:rPr>
              <w:t xml:space="preserve"> </w:t>
            </w:r>
            <w:r>
              <w:rPr>
                <w:sz w:val="24"/>
              </w:rPr>
              <w:t>и</w:t>
            </w:r>
            <w:r>
              <w:rPr>
                <w:spacing w:val="70"/>
                <w:w w:val="150"/>
                <w:sz w:val="24"/>
              </w:rPr>
              <w:t xml:space="preserve"> </w:t>
            </w:r>
            <w:r>
              <w:rPr>
                <w:spacing w:val="-2"/>
                <w:sz w:val="24"/>
              </w:rPr>
              <w:t>конкурсы</w:t>
            </w:r>
          </w:p>
        </w:tc>
      </w:tr>
      <w:tr w:rsidR="00DD28B4" w14:paraId="1872DA0C" w14:textId="77777777">
        <w:trPr>
          <w:trHeight w:val="275"/>
        </w:trPr>
        <w:tc>
          <w:tcPr>
            <w:tcW w:w="4820" w:type="dxa"/>
            <w:tcBorders>
              <w:top w:val="nil"/>
              <w:bottom w:val="nil"/>
            </w:tcBorders>
          </w:tcPr>
          <w:p w14:paraId="2127E808" w14:textId="77777777" w:rsidR="00DD28B4" w:rsidRDefault="00DD28B4">
            <w:pPr>
              <w:pStyle w:val="TableParagraph"/>
              <w:spacing w:before="0"/>
              <w:ind w:left="0"/>
              <w:rPr>
                <w:sz w:val="20"/>
              </w:rPr>
            </w:pPr>
          </w:p>
        </w:tc>
        <w:tc>
          <w:tcPr>
            <w:tcW w:w="4494" w:type="dxa"/>
            <w:tcBorders>
              <w:top w:val="nil"/>
              <w:bottom w:val="nil"/>
            </w:tcBorders>
          </w:tcPr>
          <w:p w14:paraId="12FD3F52" w14:textId="77777777" w:rsidR="00DD28B4" w:rsidRDefault="006F0148">
            <w:pPr>
              <w:pStyle w:val="TableParagraph"/>
              <w:tabs>
                <w:tab w:val="left" w:pos="1499"/>
                <w:tab w:val="left" w:pos="2997"/>
              </w:tabs>
              <w:spacing w:before="0" w:line="256" w:lineRule="exact"/>
              <w:ind w:left="98"/>
              <w:rPr>
                <w:sz w:val="24"/>
              </w:rPr>
            </w:pPr>
            <w:r>
              <w:rPr>
                <w:spacing w:val="-2"/>
                <w:sz w:val="24"/>
              </w:rPr>
              <w:t>«Служу</w:t>
            </w:r>
            <w:r>
              <w:rPr>
                <w:sz w:val="24"/>
              </w:rPr>
              <w:tab/>
            </w:r>
            <w:r>
              <w:rPr>
                <w:spacing w:val="-2"/>
                <w:sz w:val="24"/>
              </w:rPr>
              <w:t>России»,</w:t>
            </w:r>
            <w:r>
              <w:rPr>
                <w:sz w:val="24"/>
              </w:rPr>
              <w:tab/>
            </w:r>
            <w:r>
              <w:rPr>
                <w:spacing w:val="-2"/>
                <w:sz w:val="24"/>
              </w:rPr>
              <w:t>«Защитники</w:t>
            </w:r>
          </w:p>
        </w:tc>
      </w:tr>
      <w:tr w:rsidR="00DD28B4" w14:paraId="05EEBC1A" w14:textId="77777777">
        <w:trPr>
          <w:trHeight w:val="276"/>
        </w:trPr>
        <w:tc>
          <w:tcPr>
            <w:tcW w:w="4820" w:type="dxa"/>
            <w:tcBorders>
              <w:top w:val="nil"/>
              <w:bottom w:val="nil"/>
            </w:tcBorders>
          </w:tcPr>
          <w:p w14:paraId="0923CD1D" w14:textId="77777777" w:rsidR="00DD28B4" w:rsidRDefault="00DD28B4">
            <w:pPr>
              <w:pStyle w:val="TableParagraph"/>
              <w:spacing w:before="0"/>
              <w:ind w:left="0"/>
              <w:rPr>
                <w:sz w:val="20"/>
              </w:rPr>
            </w:pPr>
          </w:p>
        </w:tc>
        <w:tc>
          <w:tcPr>
            <w:tcW w:w="4494" w:type="dxa"/>
            <w:tcBorders>
              <w:top w:val="nil"/>
              <w:bottom w:val="nil"/>
            </w:tcBorders>
          </w:tcPr>
          <w:p w14:paraId="3D808157" w14:textId="77777777" w:rsidR="00DD28B4" w:rsidRDefault="006F0148">
            <w:pPr>
              <w:pStyle w:val="TableParagraph"/>
              <w:spacing w:before="0" w:line="256" w:lineRule="exact"/>
              <w:ind w:left="98"/>
              <w:rPr>
                <w:sz w:val="24"/>
              </w:rPr>
            </w:pPr>
            <w:r>
              <w:rPr>
                <w:sz w:val="24"/>
              </w:rPr>
              <w:t>Отечества»</w:t>
            </w:r>
            <w:r>
              <w:rPr>
                <w:spacing w:val="31"/>
                <w:sz w:val="24"/>
              </w:rPr>
              <w:t xml:space="preserve"> </w:t>
            </w:r>
            <w:r>
              <w:rPr>
                <w:sz w:val="24"/>
              </w:rPr>
              <w:t>Конкурсы</w:t>
            </w:r>
            <w:r>
              <w:rPr>
                <w:spacing w:val="33"/>
                <w:sz w:val="24"/>
              </w:rPr>
              <w:t xml:space="preserve"> </w:t>
            </w:r>
            <w:r>
              <w:rPr>
                <w:spacing w:val="-2"/>
                <w:sz w:val="24"/>
              </w:rPr>
              <w:t>художественного</w:t>
            </w:r>
          </w:p>
        </w:tc>
      </w:tr>
      <w:tr w:rsidR="00DD28B4" w14:paraId="30DBE211" w14:textId="77777777">
        <w:trPr>
          <w:trHeight w:val="276"/>
        </w:trPr>
        <w:tc>
          <w:tcPr>
            <w:tcW w:w="4820" w:type="dxa"/>
            <w:tcBorders>
              <w:top w:val="nil"/>
              <w:bottom w:val="nil"/>
            </w:tcBorders>
          </w:tcPr>
          <w:p w14:paraId="32B2EE97" w14:textId="77777777" w:rsidR="00DD28B4" w:rsidRDefault="00DD28B4">
            <w:pPr>
              <w:pStyle w:val="TableParagraph"/>
              <w:spacing w:before="0"/>
              <w:ind w:left="0"/>
              <w:rPr>
                <w:sz w:val="20"/>
              </w:rPr>
            </w:pPr>
          </w:p>
        </w:tc>
        <w:tc>
          <w:tcPr>
            <w:tcW w:w="4494" w:type="dxa"/>
            <w:tcBorders>
              <w:top w:val="nil"/>
              <w:bottom w:val="nil"/>
            </w:tcBorders>
          </w:tcPr>
          <w:p w14:paraId="1577D2BA" w14:textId="77777777" w:rsidR="00DD28B4" w:rsidRDefault="006F0148">
            <w:pPr>
              <w:pStyle w:val="TableParagraph"/>
              <w:tabs>
                <w:tab w:val="left" w:pos="1223"/>
                <w:tab w:val="left" w:pos="2474"/>
                <w:tab w:val="left" w:pos="3467"/>
              </w:tabs>
              <w:spacing w:before="0" w:line="256" w:lineRule="exact"/>
              <w:ind w:left="98"/>
              <w:rPr>
                <w:sz w:val="24"/>
              </w:rPr>
            </w:pPr>
            <w:r>
              <w:rPr>
                <w:spacing w:val="-2"/>
                <w:sz w:val="24"/>
              </w:rPr>
              <w:t>чтения:</w:t>
            </w:r>
            <w:r>
              <w:rPr>
                <w:sz w:val="24"/>
              </w:rPr>
              <w:tab/>
            </w:r>
            <w:r>
              <w:rPr>
                <w:spacing w:val="-2"/>
                <w:sz w:val="24"/>
              </w:rPr>
              <w:t>«Прямая</w:t>
            </w:r>
            <w:r>
              <w:rPr>
                <w:sz w:val="24"/>
              </w:rPr>
              <w:tab/>
            </w:r>
            <w:r>
              <w:rPr>
                <w:spacing w:val="-2"/>
                <w:sz w:val="24"/>
              </w:rPr>
              <w:t>речь»,</w:t>
            </w:r>
            <w:r>
              <w:rPr>
                <w:sz w:val="24"/>
              </w:rPr>
              <w:tab/>
            </w:r>
            <w:r>
              <w:rPr>
                <w:spacing w:val="-2"/>
                <w:sz w:val="24"/>
              </w:rPr>
              <w:t>«Живая</w:t>
            </w:r>
          </w:p>
        </w:tc>
      </w:tr>
      <w:tr w:rsidR="00DD28B4" w14:paraId="2D06EA6C" w14:textId="77777777">
        <w:trPr>
          <w:trHeight w:val="271"/>
        </w:trPr>
        <w:tc>
          <w:tcPr>
            <w:tcW w:w="4820" w:type="dxa"/>
            <w:tcBorders>
              <w:top w:val="nil"/>
            </w:tcBorders>
          </w:tcPr>
          <w:p w14:paraId="7E7C7E5D" w14:textId="77777777" w:rsidR="00DD28B4" w:rsidRDefault="00DD28B4">
            <w:pPr>
              <w:pStyle w:val="TableParagraph"/>
              <w:spacing w:before="0"/>
              <w:ind w:left="0"/>
              <w:rPr>
                <w:sz w:val="20"/>
              </w:rPr>
            </w:pPr>
          </w:p>
        </w:tc>
        <w:tc>
          <w:tcPr>
            <w:tcW w:w="4494" w:type="dxa"/>
            <w:tcBorders>
              <w:top w:val="nil"/>
            </w:tcBorders>
          </w:tcPr>
          <w:p w14:paraId="0908ADF9" w14:textId="77777777" w:rsidR="00DD28B4" w:rsidRDefault="00FA77B9">
            <w:pPr>
              <w:pStyle w:val="TableParagraph"/>
              <w:spacing w:before="0" w:line="252" w:lineRule="exact"/>
              <w:ind w:left="98"/>
              <w:rPr>
                <w:sz w:val="24"/>
              </w:rPr>
            </w:pPr>
            <w:r>
              <w:rPr>
                <w:sz w:val="24"/>
              </w:rPr>
              <w:t>классика»</w:t>
            </w:r>
            <w:r w:rsidR="006F0148">
              <w:rPr>
                <w:spacing w:val="-1"/>
                <w:sz w:val="24"/>
              </w:rPr>
              <w:t xml:space="preserve"> </w:t>
            </w:r>
            <w:r w:rsidR="006F0148">
              <w:rPr>
                <w:sz w:val="24"/>
              </w:rPr>
              <w:t xml:space="preserve">и </w:t>
            </w:r>
            <w:r w:rsidR="006F0148">
              <w:rPr>
                <w:spacing w:val="-5"/>
                <w:sz w:val="24"/>
              </w:rPr>
              <w:t>др.</w:t>
            </w:r>
          </w:p>
        </w:tc>
      </w:tr>
    </w:tbl>
    <w:p w14:paraId="7D5BF737" w14:textId="77777777" w:rsidR="00DD28B4" w:rsidRDefault="006F0148">
      <w:pPr>
        <w:pStyle w:val="1"/>
        <w:spacing w:before="23"/>
        <w:ind w:left="282"/>
      </w:pPr>
      <w:r>
        <w:t>На</w:t>
      </w:r>
      <w:r>
        <w:rPr>
          <w:spacing w:val="-4"/>
        </w:rPr>
        <w:t xml:space="preserve"> </w:t>
      </w:r>
      <w:r>
        <w:t>школьном</w:t>
      </w:r>
      <w:r>
        <w:rPr>
          <w:spacing w:val="-3"/>
        </w:rPr>
        <w:t xml:space="preserve"> </w:t>
      </w:r>
      <w:r>
        <w:rPr>
          <w:spacing w:val="-2"/>
        </w:rPr>
        <w:t>уровне</w:t>
      </w: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4537"/>
      </w:tblGrid>
      <w:tr w:rsidR="00DD28B4" w14:paraId="4C4D251C" w14:textId="77777777">
        <w:trPr>
          <w:trHeight w:val="275"/>
        </w:trPr>
        <w:tc>
          <w:tcPr>
            <w:tcW w:w="4820" w:type="dxa"/>
          </w:tcPr>
          <w:p w14:paraId="4C27EBD8" w14:textId="77777777" w:rsidR="00DD28B4" w:rsidRDefault="006F0148">
            <w:pPr>
              <w:pStyle w:val="TableParagraph"/>
              <w:spacing w:before="0" w:line="256" w:lineRule="exact"/>
              <w:ind w:left="144"/>
              <w:rPr>
                <w:b/>
                <w:sz w:val="24"/>
              </w:rPr>
            </w:pPr>
            <w:r>
              <w:rPr>
                <w:b/>
                <w:sz w:val="24"/>
              </w:rPr>
              <w:t xml:space="preserve">Формы </w:t>
            </w:r>
            <w:r>
              <w:rPr>
                <w:b/>
                <w:spacing w:val="-2"/>
                <w:sz w:val="24"/>
              </w:rPr>
              <w:t>работы</w:t>
            </w:r>
          </w:p>
        </w:tc>
        <w:tc>
          <w:tcPr>
            <w:tcW w:w="4537" w:type="dxa"/>
          </w:tcPr>
          <w:p w14:paraId="328FA8D8" w14:textId="77777777" w:rsidR="00DD28B4" w:rsidRDefault="006F0148">
            <w:pPr>
              <w:pStyle w:val="TableParagraph"/>
              <w:spacing w:before="0" w:line="256" w:lineRule="exact"/>
              <w:ind w:left="98"/>
              <w:rPr>
                <w:b/>
                <w:sz w:val="24"/>
              </w:rPr>
            </w:pPr>
            <w:r>
              <w:rPr>
                <w:b/>
                <w:sz w:val="24"/>
              </w:rPr>
              <w:t>Конкретные</w:t>
            </w:r>
            <w:r>
              <w:rPr>
                <w:b/>
                <w:spacing w:val="-1"/>
                <w:sz w:val="24"/>
              </w:rPr>
              <w:t xml:space="preserve"> </w:t>
            </w:r>
            <w:r>
              <w:rPr>
                <w:b/>
                <w:spacing w:val="-2"/>
                <w:sz w:val="24"/>
              </w:rPr>
              <w:t>примеры</w:t>
            </w:r>
          </w:p>
        </w:tc>
      </w:tr>
      <w:tr w:rsidR="00DD28B4" w14:paraId="33943553" w14:textId="77777777">
        <w:trPr>
          <w:trHeight w:val="1932"/>
        </w:trPr>
        <w:tc>
          <w:tcPr>
            <w:tcW w:w="4820" w:type="dxa"/>
          </w:tcPr>
          <w:p w14:paraId="46957751" w14:textId="77777777" w:rsidR="00DD28B4" w:rsidRDefault="006F0148">
            <w:pPr>
              <w:pStyle w:val="TableParagraph"/>
              <w:tabs>
                <w:tab w:val="left" w:pos="3199"/>
                <w:tab w:val="left" w:pos="3492"/>
              </w:tabs>
              <w:spacing w:before="0" w:line="276" w:lineRule="exact"/>
              <w:ind w:left="144" w:right="167"/>
              <w:jc w:val="both"/>
              <w:rPr>
                <w:sz w:val="24"/>
              </w:rPr>
            </w:pPr>
            <w:r>
              <w:rPr>
                <w:sz w:val="24"/>
              </w:rPr>
              <w:t xml:space="preserve">общешкольные праздники - ежегодно </w:t>
            </w:r>
            <w:r>
              <w:rPr>
                <w:spacing w:val="-2"/>
                <w:sz w:val="24"/>
              </w:rPr>
              <w:t>проводимые</w:t>
            </w:r>
            <w:r>
              <w:rPr>
                <w:sz w:val="24"/>
              </w:rPr>
              <w:tab/>
            </w:r>
            <w:r>
              <w:rPr>
                <w:sz w:val="24"/>
              </w:rPr>
              <w:tab/>
            </w:r>
            <w:r>
              <w:rPr>
                <w:spacing w:val="-2"/>
                <w:sz w:val="24"/>
              </w:rPr>
              <w:t>творческие (театрализованные,</w:t>
            </w:r>
            <w:r>
              <w:rPr>
                <w:sz w:val="24"/>
              </w:rPr>
              <w:tab/>
            </w:r>
            <w:r>
              <w:rPr>
                <w:spacing w:val="-2"/>
                <w:sz w:val="24"/>
              </w:rPr>
              <w:t xml:space="preserve">музыкальные, </w:t>
            </w:r>
            <w:r>
              <w:rPr>
                <w:sz w:val="24"/>
              </w:rPr>
              <w:t>литературные и т.п.) дела, связанные со значимыми для детей и педагогов знаменательными датами и в которых участвуют все классы школы.</w:t>
            </w:r>
          </w:p>
        </w:tc>
        <w:tc>
          <w:tcPr>
            <w:tcW w:w="4537" w:type="dxa"/>
          </w:tcPr>
          <w:p w14:paraId="6F0F3797" w14:textId="77777777" w:rsidR="00DD28B4" w:rsidRDefault="006F0148">
            <w:pPr>
              <w:pStyle w:val="TableParagraph"/>
              <w:tabs>
                <w:tab w:val="left" w:pos="849"/>
                <w:tab w:val="left" w:pos="1833"/>
                <w:tab w:val="left" w:pos="2582"/>
                <w:tab w:val="left" w:pos="3799"/>
              </w:tabs>
              <w:spacing w:before="0"/>
              <w:ind w:left="98" w:right="217"/>
              <w:rPr>
                <w:sz w:val="24"/>
              </w:rPr>
            </w:pPr>
            <w:r>
              <w:rPr>
                <w:spacing w:val="-4"/>
                <w:sz w:val="24"/>
              </w:rPr>
              <w:t>День</w:t>
            </w:r>
            <w:r>
              <w:rPr>
                <w:sz w:val="24"/>
              </w:rPr>
              <w:tab/>
            </w:r>
            <w:r>
              <w:rPr>
                <w:spacing w:val="-2"/>
                <w:sz w:val="24"/>
              </w:rPr>
              <w:t>Знаний</w:t>
            </w:r>
            <w:r>
              <w:rPr>
                <w:sz w:val="24"/>
              </w:rPr>
              <w:tab/>
            </w:r>
            <w:r>
              <w:rPr>
                <w:spacing w:val="-4"/>
                <w:sz w:val="24"/>
              </w:rPr>
              <w:t>День</w:t>
            </w:r>
            <w:r>
              <w:rPr>
                <w:sz w:val="24"/>
              </w:rPr>
              <w:tab/>
            </w:r>
            <w:r>
              <w:rPr>
                <w:spacing w:val="-2"/>
                <w:sz w:val="24"/>
              </w:rPr>
              <w:t>мудрости</w:t>
            </w:r>
            <w:r>
              <w:rPr>
                <w:sz w:val="24"/>
              </w:rPr>
              <w:tab/>
            </w:r>
            <w:r>
              <w:rPr>
                <w:spacing w:val="-4"/>
                <w:sz w:val="24"/>
              </w:rPr>
              <w:t xml:space="preserve">День </w:t>
            </w:r>
            <w:r>
              <w:rPr>
                <w:sz w:val="24"/>
              </w:rPr>
              <w:t>Учителя День ЗОЖ День матери</w:t>
            </w:r>
          </w:p>
          <w:p w14:paraId="35D47B8A" w14:textId="77777777" w:rsidR="00DD28B4" w:rsidRDefault="006F0148">
            <w:pPr>
              <w:pStyle w:val="TableParagraph"/>
              <w:spacing w:before="0"/>
              <w:ind w:left="98"/>
              <w:rPr>
                <w:sz w:val="24"/>
              </w:rPr>
            </w:pPr>
            <w:r>
              <w:rPr>
                <w:sz w:val="24"/>
              </w:rPr>
              <w:t>Новый</w:t>
            </w:r>
            <w:r>
              <w:rPr>
                <w:spacing w:val="-2"/>
                <w:sz w:val="24"/>
              </w:rPr>
              <w:t xml:space="preserve"> </w:t>
            </w:r>
            <w:r>
              <w:rPr>
                <w:sz w:val="24"/>
              </w:rPr>
              <w:t>год</w:t>
            </w:r>
            <w:r>
              <w:rPr>
                <w:spacing w:val="-1"/>
                <w:sz w:val="24"/>
              </w:rPr>
              <w:t xml:space="preserve"> </w:t>
            </w:r>
            <w:r>
              <w:rPr>
                <w:sz w:val="24"/>
              </w:rPr>
              <w:t>23 февраля</w:t>
            </w:r>
            <w:r>
              <w:rPr>
                <w:spacing w:val="-3"/>
                <w:sz w:val="24"/>
              </w:rPr>
              <w:t xml:space="preserve"> </w:t>
            </w:r>
            <w:r>
              <w:rPr>
                <w:sz w:val="24"/>
              </w:rPr>
              <w:t>8</w:t>
            </w:r>
            <w:r>
              <w:rPr>
                <w:spacing w:val="2"/>
                <w:sz w:val="24"/>
              </w:rPr>
              <w:t xml:space="preserve"> </w:t>
            </w:r>
            <w:r>
              <w:rPr>
                <w:sz w:val="24"/>
              </w:rPr>
              <w:t>Марта</w:t>
            </w:r>
            <w:r>
              <w:rPr>
                <w:spacing w:val="-3"/>
                <w:sz w:val="24"/>
              </w:rPr>
              <w:t xml:space="preserve"> </w:t>
            </w:r>
            <w:r>
              <w:rPr>
                <w:sz w:val="24"/>
              </w:rPr>
              <w:t xml:space="preserve">9 </w:t>
            </w:r>
            <w:r>
              <w:rPr>
                <w:spacing w:val="-5"/>
                <w:sz w:val="24"/>
              </w:rPr>
              <w:t>Мая</w:t>
            </w:r>
          </w:p>
        </w:tc>
      </w:tr>
      <w:tr w:rsidR="00DD28B4" w14:paraId="5365F595" w14:textId="77777777">
        <w:trPr>
          <w:trHeight w:val="1932"/>
        </w:trPr>
        <w:tc>
          <w:tcPr>
            <w:tcW w:w="4820" w:type="dxa"/>
          </w:tcPr>
          <w:p w14:paraId="57CE82F9" w14:textId="77777777" w:rsidR="00DD28B4" w:rsidRDefault="006F0148">
            <w:pPr>
              <w:pStyle w:val="TableParagraph"/>
              <w:spacing w:before="0"/>
              <w:ind w:left="144" w:right="168"/>
              <w:jc w:val="both"/>
              <w:rPr>
                <w:sz w:val="24"/>
              </w:rPr>
            </w:pPr>
            <w:r>
              <w:rPr>
                <w:sz w:val="24"/>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w:t>
            </w:r>
            <w:r>
              <w:rPr>
                <w:spacing w:val="64"/>
                <w:w w:val="150"/>
                <w:sz w:val="24"/>
              </w:rPr>
              <w:t xml:space="preserve">  </w:t>
            </w:r>
            <w:r>
              <w:rPr>
                <w:sz w:val="24"/>
              </w:rPr>
              <w:t>школьную</w:t>
            </w:r>
            <w:r>
              <w:rPr>
                <w:spacing w:val="65"/>
                <w:w w:val="150"/>
                <w:sz w:val="24"/>
              </w:rPr>
              <w:t xml:space="preserve">  </w:t>
            </w:r>
            <w:r>
              <w:rPr>
                <w:spacing w:val="-2"/>
                <w:sz w:val="24"/>
              </w:rPr>
              <w:t>идентичность</w:t>
            </w:r>
          </w:p>
          <w:p w14:paraId="288371C9" w14:textId="77777777" w:rsidR="00DD28B4" w:rsidRDefault="006F0148">
            <w:pPr>
              <w:pStyle w:val="TableParagraph"/>
              <w:spacing w:before="0" w:line="257" w:lineRule="exact"/>
              <w:ind w:left="144"/>
              <w:rPr>
                <w:sz w:val="24"/>
              </w:rPr>
            </w:pPr>
            <w:r>
              <w:rPr>
                <w:spacing w:val="-2"/>
                <w:sz w:val="24"/>
              </w:rPr>
              <w:t>детей.</w:t>
            </w:r>
          </w:p>
        </w:tc>
        <w:tc>
          <w:tcPr>
            <w:tcW w:w="4537" w:type="dxa"/>
          </w:tcPr>
          <w:p w14:paraId="55B0F200" w14:textId="77777777" w:rsidR="00DD28B4" w:rsidRPr="00FA77B9" w:rsidRDefault="00DD28B4" w:rsidP="00FA77B9">
            <w:pPr>
              <w:pStyle w:val="TableParagraph"/>
              <w:spacing w:before="0" w:line="183" w:lineRule="exact"/>
              <w:ind w:left="0"/>
              <w:jc w:val="both"/>
              <w:rPr>
                <w:position w:val="-8"/>
                <w:sz w:val="28"/>
                <w:szCs w:val="28"/>
              </w:rPr>
            </w:pPr>
          </w:p>
          <w:p w14:paraId="0040DCDF" w14:textId="77777777" w:rsidR="00DD28B4" w:rsidRDefault="006F0148">
            <w:pPr>
              <w:pStyle w:val="TableParagraph"/>
              <w:spacing w:before="0"/>
              <w:ind w:left="98" w:right="217"/>
              <w:jc w:val="both"/>
              <w:rPr>
                <w:sz w:val="24"/>
              </w:rPr>
            </w:pPr>
            <w:r>
              <w:rPr>
                <w:sz w:val="24"/>
              </w:rPr>
              <w:t>Посвящение в перво</w:t>
            </w:r>
            <w:r w:rsidR="00FA77B9">
              <w:rPr>
                <w:sz w:val="24"/>
              </w:rPr>
              <w:t xml:space="preserve">классники </w:t>
            </w:r>
            <w:r>
              <w:rPr>
                <w:sz w:val="24"/>
              </w:rPr>
              <w:t xml:space="preserve">Посвящение в </w:t>
            </w:r>
            <w:r>
              <w:rPr>
                <w:spacing w:val="-2"/>
                <w:sz w:val="24"/>
              </w:rPr>
              <w:t>пятиклассники</w:t>
            </w:r>
          </w:p>
        </w:tc>
      </w:tr>
      <w:tr w:rsidR="00DD28B4" w14:paraId="067FDCCF" w14:textId="77777777">
        <w:trPr>
          <w:trHeight w:val="1106"/>
        </w:trPr>
        <w:tc>
          <w:tcPr>
            <w:tcW w:w="4820" w:type="dxa"/>
            <w:tcBorders>
              <w:bottom w:val="nil"/>
            </w:tcBorders>
          </w:tcPr>
          <w:p w14:paraId="098B332B" w14:textId="77777777" w:rsidR="00DD28B4" w:rsidRDefault="006F0148">
            <w:pPr>
              <w:pStyle w:val="TableParagraph"/>
              <w:tabs>
                <w:tab w:val="left" w:pos="2016"/>
                <w:tab w:val="left" w:pos="2782"/>
              </w:tabs>
              <w:spacing w:before="0" w:line="270" w:lineRule="atLeast"/>
              <w:ind w:left="144" w:right="168"/>
              <w:jc w:val="both"/>
              <w:rPr>
                <w:sz w:val="24"/>
              </w:rPr>
            </w:pPr>
            <w:r>
              <w:rPr>
                <w:spacing w:val="-2"/>
                <w:sz w:val="24"/>
              </w:rPr>
              <w:t>капустники</w:t>
            </w:r>
            <w:r>
              <w:rPr>
                <w:sz w:val="24"/>
              </w:rPr>
              <w:tab/>
            </w:r>
            <w:r>
              <w:rPr>
                <w:spacing w:val="-10"/>
                <w:sz w:val="24"/>
              </w:rPr>
              <w:t>-</w:t>
            </w:r>
            <w:r>
              <w:rPr>
                <w:sz w:val="24"/>
              </w:rPr>
              <w:tab/>
            </w:r>
            <w:r>
              <w:rPr>
                <w:spacing w:val="-2"/>
                <w:sz w:val="24"/>
              </w:rPr>
              <w:t xml:space="preserve">театрализованные </w:t>
            </w:r>
            <w:r>
              <w:rPr>
                <w:sz w:val="24"/>
              </w:rPr>
              <w:t>выступления педагогов, родителей и школьников с элементами доброго юмора, пародий,</w:t>
            </w:r>
            <w:r>
              <w:rPr>
                <w:spacing w:val="78"/>
                <w:w w:val="150"/>
                <w:sz w:val="24"/>
              </w:rPr>
              <w:t xml:space="preserve"> </w:t>
            </w:r>
            <w:r>
              <w:rPr>
                <w:sz w:val="24"/>
              </w:rPr>
              <w:t>импровизаций</w:t>
            </w:r>
            <w:r>
              <w:rPr>
                <w:spacing w:val="79"/>
                <w:w w:val="150"/>
                <w:sz w:val="24"/>
              </w:rPr>
              <w:t xml:space="preserve"> </w:t>
            </w:r>
            <w:r>
              <w:rPr>
                <w:sz w:val="24"/>
              </w:rPr>
              <w:t>на</w:t>
            </w:r>
            <w:r>
              <w:rPr>
                <w:spacing w:val="79"/>
                <w:w w:val="150"/>
                <w:sz w:val="24"/>
              </w:rPr>
              <w:t xml:space="preserve"> </w:t>
            </w:r>
            <w:r>
              <w:rPr>
                <w:sz w:val="24"/>
              </w:rPr>
              <w:t>темы</w:t>
            </w:r>
            <w:r>
              <w:rPr>
                <w:spacing w:val="78"/>
                <w:w w:val="150"/>
                <w:sz w:val="24"/>
              </w:rPr>
              <w:t xml:space="preserve"> </w:t>
            </w:r>
            <w:r>
              <w:rPr>
                <w:spacing w:val="-4"/>
                <w:sz w:val="24"/>
              </w:rPr>
              <w:t>жизни</w:t>
            </w:r>
          </w:p>
        </w:tc>
        <w:tc>
          <w:tcPr>
            <w:tcW w:w="4537" w:type="dxa"/>
            <w:tcBorders>
              <w:bottom w:val="nil"/>
            </w:tcBorders>
          </w:tcPr>
          <w:p w14:paraId="3C36B8E9" w14:textId="77777777" w:rsidR="00DD28B4" w:rsidRDefault="006F0148">
            <w:pPr>
              <w:pStyle w:val="TableParagraph"/>
              <w:tabs>
                <w:tab w:val="left" w:pos="811"/>
                <w:tab w:val="left" w:pos="1183"/>
                <w:tab w:val="left" w:pos="2383"/>
                <w:tab w:val="left" w:pos="2872"/>
              </w:tabs>
              <w:spacing w:before="1"/>
              <w:ind w:left="98" w:right="217"/>
              <w:rPr>
                <w:sz w:val="24"/>
              </w:rPr>
            </w:pPr>
            <w:r>
              <w:rPr>
                <w:spacing w:val="-4"/>
                <w:sz w:val="24"/>
              </w:rPr>
              <w:t>КТД</w:t>
            </w:r>
            <w:r>
              <w:rPr>
                <w:sz w:val="24"/>
              </w:rPr>
              <w:tab/>
            </w:r>
            <w:r>
              <w:rPr>
                <w:spacing w:val="-10"/>
                <w:sz w:val="24"/>
              </w:rPr>
              <w:t>и</w:t>
            </w:r>
            <w:r>
              <w:rPr>
                <w:sz w:val="24"/>
              </w:rPr>
              <w:tab/>
            </w:r>
            <w:r>
              <w:rPr>
                <w:spacing w:val="-2"/>
                <w:sz w:val="24"/>
              </w:rPr>
              <w:t>СОбытия</w:t>
            </w:r>
            <w:r>
              <w:rPr>
                <w:sz w:val="24"/>
              </w:rPr>
              <w:tab/>
            </w:r>
            <w:r>
              <w:rPr>
                <w:spacing w:val="-6"/>
                <w:sz w:val="24"/>
              </w:rPr>
              <w:t>по</w:t>
            </w:r>
            <w:r>
              <w:rPr>
                <w:sz w:val="24"/>
              </w:rPr>
              <w:tab/>
            </w:r>
            <w:r>
              <w:rPr>
                <w:spacing w:val="-2"/>
                <w:sz w:val="24"/>
              </w:rPr>
              <w:t>тематическим направлениям</w:t>
            </w:r>
          </w:p>
          <w:p w14:paraId="1A6096A4" w14:textId="77777777" w:rsidR="00DD28B4" w:rsidRDefault="006F0148">
            <w:pPr>
              <w:pStyle w:val="TableParagraph"/>
              <w:spacing w:before="0" w:line="270" w:lineRule="atLeast"/>
              <w:ind w:left="98" w:right="215"/>
              <w:rPr>
                <w:sz w:val="24"/>
              </w:rPr>
            </w:pPr>
            <w:r>
              <w:rPr>
                <w:sz w:val="24"/>
              </w:rPr>
              <w:t xml:space="preserve">День </w:t>
            </w:r>
            <w:r w:rsidR="00FA77B9">
              <w:rPr>
                <w:sz w:val="24"/>
              </w:rPr>
              <w:t xml:space="preserve">учителя </w:t>
            </w:r>
            <w:r>
              <w:rPr>
                <w:sz w:val="24"/>
              </w:rPr>
              <w:t xml:space="preserve"> Конкурс</w:t>
            </w:r>
            <w:r>
              <w:rPr>
                <w:spacing w:val="67"/>
                <w:w w:val="150"/>
                <w:sz w:val="24"/>
              </w:rPr>
              <w:t xml:space="preserve"> </w:t>
            </w:r>
            <w:r>
              <w:rPr>
                <w:sz w:val="24"/>
              </w:rPr>
              <w:t>творческих</w:t>
            </w:r>
            <w:r>
              <w:rPr>
                <w:spacing w:val="63"/>
                <w:w w:val="150"/>
                <w:sz w:val="24"/>
              </w:rPr>
              <w:t xml:space="preserve"> </w:t>
            </w:r>
            <w:r>
              <w:rPr>
                <w:sz w:val="24"/>
              </w:rPr>
              <w:t>импровизаций</w:t>
            </w:r>
            <w:r>
              <w:rPr>
                <w:spacing w:val="63"/>
                <w:w w:val="150"/>
                <w:sz w:val="24"/>
              </w:rPr>
              <w:t xml:space="preserve"> </w:t>
            </w:r>
            <w:r>
              <w:rPr>
                <w:spacing w:val="-5"/>
                <w:sz w:val="24"/>
              </w:rPr>
              <w:t>на</w:t>
            </w:r>
          </w:p>
        </w:tc>
      </w:tr>
      <w:tr w:rsidR="00DD28B4" w14:paraId="370D583D" w14:textId="77777777">
        <w:trPr>
          <w:trHeight w:val="1380"/>
        </w:trPr>
        <w:tc>
          <w:tcPr>
            <w:tcW w:w="4820" w:type="dxa"/>
          </w:tcPr>
          <w:p w14:paraId="7246B2C2" w14:textId="77777777" w:rsidR="00DD28B4" w:rsidRDefault="006F0148">
            <w:pPr>
              <w:pStyle w:val="TableParagraph"/>
              <w:spacing w:before="0"/>
              <w:ind w:left="144" w:right="169"/>
              <w:jc w:val="both"/>
              <w:rPr>
                <w:sz w:val="24"/>
              </w:rPr>
            </w:pPr>
            <w:r>
              <w:rPr>
                <w:sz w:val="24"/>
              </w:rPr>
              <w:t>школьников и учителей. Они создают в школе атмосферу творчества и неформального</w:t>
            </w:r>
            <w:r>
              <w:rPr>
                <w:spacing w:val="69"/>
                <w:sz w:val="24"/>
              </w:rPr>
              <w:t xml:space="preserve">  </w:t>
            </w:r>
            <w:r>
              <w:rPr>
                <w:sz w:val="24"/>
              </w:rPr>
              <w:t>общения,</w:t>
            </w:r>
            <w:r>
              <w:rPr>
                <w:spacing w:val="68"/>
                <w:sz w:val="24"/>
              </w:rPr>
              <w:t xml:space="preserve">  </w:t>
            </w:r>
            <w:r>
              <w:rPr>
                <w:spacing w:val="-2"/>
                <w:sz w:val="24"/>
              </w:rPr>
              <w:t>способствуют</w:t>
            </w:r>
          </w:p>
          <w:p w14:paraId="1D44BA35" w14:textId="77777777" w:rsidR="00DD28B4" w:rsidRDefault="006F0148">
            <w:pPr>
              <w:pStyle w:val="TableParagraph"/>
              <w:spacing w:before="0" w:line="270" w:lineRule="atLeast"/>
              <w:ind w:left="144" w:right="169"/>
              <w:jc w:val="both"/>
              <w:rPr>
                <w:sz w:val="24"/>
              </w:rPr>
            </w:pPr>
            <w:r>
              <w:rPr>
                <w:sz w:val="24"/>
              </w:rPr>
              <w:t>сплочению детского, педагогического и родительского сообществ школы.</w:t>
            </w:r>
          </w:p>
        </w:tc>
        <w:tc>
          <w:tcPr>
            <w:tcW w:w="4537" w:type="dxa"/>
          </w:tcPr>
          <w:p w14:paraId="70A8554C" w14:textId="77777777" w:rsidR="00DD28B4" w:rsidRDefault="006F0148">
            <w:pPr>
              <w:pStyle w:val="TableParagraph"/>
              <w:spacing w:before="0" w:line="275" w:lineRule="exact"/>
              <w:ind w:left="98"/>
              <w:rPr>
                <w:sz w:val="24"/>
              </w:rPr>
            </w:pPr>
            <w:r>
              <w:rPr>
                <w:sz w:val="24"/>
              </w:rPr>
              <w:t>тему</w:t>
            </w:r>
            <w:r>
              <w:rPr>
                <w:spacing w:val="-1"/>
                <w:sz w:val="24"/>
              </w:rPr>
              <w:t xml:space="preserve"> </w:t>
            </w:r>
            <w:r>
              <w:rPr>
                <w:spacing w:val="-5"/>
                <w:sz w:val="24"/>
              </w:rPr>
              <w:t>ЗОЖ</w:t>
            </w:r>
          </w:p>
          <w:p w14:paraId="04DD40D8" w14:textId="77777777" w:rsidR="00DD28B4" w:rsidRDefault="00FA77B9">
            <w:pPr>
              <w:pStyle w:val="TableParagraph"/>
              <w:spacing w:before="0"/>
              <w:ind w:left="98"/>
              <w:rPr>
                <w:sz w:val="24"/>
              </w:rPr>
            </w:pPr>
            <w:r>
              <w:rPr>
                <w:sz w:val="24"/>
              </w:rPr>
              <w:t xml:space="preserve"> </w:t>
            </w:r>
          </w:p>
        </w:tc>
      </w:tr>
      <w:tr w:rsidR="00DD28B4" w14:paraId="48F5365C" w14:textId="77777777">
        <w:trPr>
          <w:trHeight w:val="280"/>
        </w:trPr>
        <w:tc>
          <w:tcPr>
            <w:tcW w:w="4820" w:type="dxa"/>
            <w:tcBorders>
              <w:bottom w:val="nil"/>
            </w:tcBorders>
          </w:tcPr>
          <w:p w14:paraId="15FEF7BA" w14:textId="77777777" w:rsidR="00DD28B4" w:rsidRDefault="006F0148">
            <w:pPr>
              <w:pStyle w:val="TableParagraph"/>
              <w:spacing w:before="0" w:line="260" w:lineRule="exact"/>
              <w:ind w:left="144"/>
              <w:rPr>
                <w:sz w:val="24"/>
              </w:rPr>
            </w:pPr>
            <w:r>
              <w:rPr>
                <w:sz w:val="24"/>
              </w:rPr>
              <w:t>церемонии</w:t>
            </w:r>
            <w:r>
              <w:rPr>
                <w:spacing w:val="59"/>
                <w:sz w:val="24"/>
              </w:rPr>
              <w:t xml:space="preserve"> </w:t>
            </w:r>
            <w:r>
              <w:rPr>
                <w:sz w:val="24"/>
              </w:rPr>
              <w:t>награждения</w:t>
            </w:r>
            <w:r>
              <w:rPr>
                <w:spacing w:val="60"/>
                <w:sz w:val="24"/>
              </w:rPr>
              <w:t xml:space="preserve"> </w:t>
            </w:r>
            <w:r>
              <w:rPr>
                <w:sz w:val="24"/>
              </w:rPr>
              <w:t>(по</w:t>
            </w:r>
            <w:r>
              <w:rPr>
                <w:spacing w:val="61"/>
                <w:sz w:val="24"/>
              </w:rPr>
              <w:t xml:space="preserve"> </w:t>
            </w:r>
            <w:r>
              <w:rPr>
                <w:sz w:val="24"/>
              </w:rPr>
              <w:t>итогам</w:t>
            </w:r>
            <w:r>
              <w:rPr>
                <w:spacing w:val="58"/>
                <w:sz w:val="24"/>
              </w:rPr>
              <w:t xml:space="preserve"> </w:t>
            </w:r>
            <w:r>
              <w:rPr>
                <w:spacing w:val="-4"/>
                <w:sz w:val="24"/>
              </w:rPr>
              <w:t>года)</w:t>
            </w:r>
          </w:p>
        </w:tc>
        <w:tc>
          <w:tcPr>
            <w:tcW w:w="4537" w:type="dxa"/>
            <w:tcBorders>
              <w:bottom w:val="nil"/>
            </w:tcBorders>
          </w:tcPr>
          <w:p w14:paraId="71724CB2" w14:textId="77777777" w:rsidR="00DD28B4" w:rsidRDefault="006F0148">
            <w:pPr>
              <w:pStyle w:val="TableParagraph"/>
              <w:spacing w:before="0" w:line="260" w:lineRule="exact"/>
              <w:ind w:left="98"/>
              <w:rPr>
                <w:sz w:val="24"/>
              </w:rPr>
            </w:pPr>
            <w:r>
              <w:rPr>
                <w:sz w:val="24"/>
              </w:rPr>
              <w:t>Отчетные</w:t>
            </w:r>
            <w:r>
              <w:rPr>
                <w:spacing w:val="-1"/>
                <w:sz w:val="24"/>
              </w:rPr>
              <w:t xml:space="preserve"> </w:t>
            </w:r>
            <w:r>
              <w:rPr>
                <w:sz w:val="24"/>
              </w:rPr>
              <w:t>мероприятия</w:t>
            </w:r>
            <w:r>
              <w:rPr>
                <w:spacing w:val="1"/>
                <w:sz w:val="24"/>
              </w:rPr>
              <w:t xml:space="preserve"> </w:t>
            </w:r>
            <w:r>
              <w:rPr>
                <w:sz w:val="24"/>
              </w:rPr>
              <w:t>объединений</w:t>
            </w:r>
            <w:r>
              <w:rPr>
                <w:spacing w:val="2"/>
                <w:sz w:val="24"/>
              </w:rPr>
              <w:t xml:space="preserve"> </w:t>
            </w:r>
            <w:r>
              <w:rPr>
                <w:spacing w:val="-5"/>
                <w:sz w:val="24"/>
              </w:rPr>
              <w:t>ДО</w:t>
            </w:r>
          </w:p>
        </w:tc>
      </w:tr>
      <w:tr w:rsidR="00DD28B4" w14:paraId="2C3DB5DB" w14:textId="77777777">
        <w:trPr>
          <w:trHeight w:val="276"/>
        </w:trPr>
        <w:tc>
          <w:tcPr>
            <w:tcW w:w="4820" w:type="dxa"/>
            <w:tcBorders>
              <w:top w:val="nil"/>
              <w:bottom w:val="nil"/>
            </w:tcBorders>
          </w:tcPr>
          <w:p w14:paraId="02333E45" w14:textId="77777777" w:rsidR="00DD28B4" w:rsidRDefault="006F0148">
            <w:pPr>
              <w:pStyle w:val="TableParagraph"/>
              <w:tabs>
                <w:tab w:val="left" w:pos="1644"/>
                <w:tab w:val="left" w:pos="2013"/>
                <w:tab w:val="left" w:pos="3268"/>
                <w:tab w:val="left" w:pos="3712"/>
              </w:tabs>
              <w:spacing w:before="0" w:line="256" w:lineRule="exact"/>
              <w:ind w:left="144"/>
              <w:rPr>
                <w:sz w:val="24"/>
              </w:rPr>
            </w:pPr>
            <w:r>
              <w:rPr>
                <w:spacing w:val="-2"/>
                <w:sz w:val="24"/>
              </w:rPr>
              <w:t>школьников</w:t>
            </w:r>
            <w:r>
              <w:rPr>
                <w:sz w:val="24"/>
              </w:rPr>
              <w:tab/>
            </w:r>
            <w:r>
              <w:rPr>
                <w:spacing w:val="-10"/>
                <w:sz w:val="24"/>
              </w:rPr>
              <w:t>и</w:t>
            </w:r>
            <w:r>
              <w:rPr>
                <w:sz w:val="24"/>
              </w:rPr>
              <w:tab/>
            </w:r>
            <w:r>
              <w:rPr>
                <w:spacing w:val="-2"/>
                <w:sz w:val="24"/>
              </w:rPr>
              <w:t>педагогов</w:t>
            </w:r>
            <w:r>
              <w:rPr>
                <w:sz w:val="24"/>
              </w:rPr>
              <w:tab/>
            </w:r>
            <w:r>
              <w:rPr>
                <w:spacing w:val="-5"/>
                <w:sz w:val="24"/>
              </w:rPr>
              <w:t>за</w:t>
            </w:r>
            <w:r>
              <w:rPr>
                <w:sz w:val="24"/>
              </w:rPr>
              <w:tab/>
            </w:r>
            <w:r>
              <w:rPr>
                <w:spacing w:val="-2"/>
                <w:sz w:val="24"/>
              </w:rPr>
              <w:t>активное</w:t>
            </w:r>
          </w:p>
        </w:tc>
        <w:tc>
          <w:tcPr>
            <w:tcW w:w="4537" w:type="dxa"/>
            <w:tcBorders>
              <w:top w:val="nil"/>
              <w:bottom w:val="nil"/>
            </w:tcBorders>
          </w:tcPr>
          <w:p w14:paraId="02E87E30" w14:textId="77777777" w:rsidR="00DD28B4" w:rsidRDefault="006F0148">
            <w:pPr>
              <w:pStyle w:val="TableParagraph"/>
              <w:tabs>
                <w:tab w:val="left" w:pos="1845"/>
                <w:tab w:val="left" w:pos="3477"/>
              </w:tabs>
              <w:spacing w:before="0" w:line="256" w:lineRule="exact"/>
              <w:ind w:left="98"/>
              <w:rPr>
                <w:sz w:val="24"/>
              </w:rPr>
            </w:pPr>
            <w:r>
              <w:rPr>
                <w:spacing w:val="-2"/>
                <w:sz w:val="24"/>
              </w:rPr>
              <w:t>Конкурсная</w:t>
            </w:r>
            <w:r>
              <w:rPr>
                <w:sz w:val="24"/>
              </w:rPr>
              <w:tab/>
            </w:r>
            <w:r>
              <w:rPr>
                <w:spacing w:val="-2"/>
                <w:sz w:val="24"/>
              </w:rPr>
              <w:t>программа</w:t>
            </w:r>
            <w:r>
              <w:rPr>
                <w:sz w:val="24"/>
              </w:rPr>
              <w:tab/>
            </w:r>
            <w:r>
              <w:rPr>
                <w:spacing w:val="-2"/>
                <w:sz w:val="24"/>
              </w:rPr>
              <w:t>«Самый</w:t>
            </w:r>
          </w:p>
        </w:tc>
      </w:tr>
      <w:tr w:rsidR="00DD28B4" w14:paraId="50D82B9D" w14:textId="77777777">
        <w:trPr>
          <w:trHeight w:val="276"/>
        </w:trPr>
        <w:tc>
          <w:tcPr>
            <w:tcW w:w="4820" w:type="dxa"/>
            <w:tcBorders>
              <w:top w:val="nil"/>
              <w:bottom w:val="nil"/>
            </w:tcBorders>
          </w:tcPr>
          <w:p w14:paraId="567668CC" w14:textId="77777777" w:rsidR="00DD28B4" w:rsidRDefault="006F0148">
            <w:pPr>
              <w:pStyle w:val="TableParagraph"/>
              <w:spacing w:before="0" w:line="256" w:lineRule="exact"/>
              <w:ind w:left="144"/>
              <w:rPr>
                <w:sz w:val="24"/>
              </w:rPr>
            </w:pPr>
            <w:r>
              <w:rPr>
                <w:sz w:val="24"/>
              </w:rPr>
              <w:t>участие</w:t>
            </w:r>
            <w:r>
              <w:rPr>
                <w:spacing w:val="25"/>
                <w:sz w:val="24"/>
              </w:rPr>
              <w:t xml:space="preserve">  </w:t>
            </w:r>
            <w:r>
              <w:rPr>
                <w:sz w:val="24"/>
              </w:rPr>
              <w:t>в</w:t>
            </w:r>
            <w:r>
              <w:rPr>
                <w:spacing w:val="26"/>
                <w:sz w:val="24"/>
              </w:rPr>
              <w:t xml:space="preserve">  </w:t>
            </w:r>
            <w:r>
              <w:rPr>
                <w:sz w:val="24"/>
              </w:rPr>
              <w:t>жизни</w:t>
            </w:r>
            <w:r>
              <w:rPr>
                <w:spacing w:val="28"/>
                <w:sz w:val="24"/>
              </w:rPr>
              <w:t xml:space="preserve">  </w:t>
            </w:r>
            <w:r>
              <w:rPr>
                <w:sz w:val="24"/>
              </w:rPr>
              <w:t>школы,</w:t>
            </w:r>
            <w:r>
              <w:rPr>
                <w:spacing w:val="26"/>
                <w:sz w:val="24"/>
              </w:rPr>
              <w:t xml:space="preserve">  </w:t>
            </w:r>
            <w:r>
              <w:rPr>
                <w:sz w:val="24"/>
              </w:rPr>
              <w:t>защиту</w:t>
            </w:r>
            <w:r>
              <w:rPr>
                <w:spacing w:val="27"/>
                <w:sz w:val="24"/>
              </w:rPr>
              <w:t xml:space="preserve">  </w:t>
            </w:r>
            <w:r>
              <w:rPr>
                <w:spacing w:val="-4"/>
                <w:sz w:val="24"/>
              </w:rPr>
              <w:t>чести</w:t>
            </w:r>
          </w:p>
        </w:tc>
        <w:tc>
          <w:tcPr>
            <w:tcW w:w="4537" w:type="dxa"/>
            <w:tcBorders>
              <w:top w:val="nil"/>
              <w:bottom w:val="nil"/>
            </w:tcBorders>
          </w:tcPr>
          <w:p w14:paraId="179F2EEE" w14:textId="77777777" w:rsidR="00DD28B4" w:rsidRDefault="006F0148">
            <w:pPr>
              <w:pStyle w:val="TableParagraph"/>
              <w:spacing w:before="0" w:line="256" w:lineRule="exact"/>
              <w:ind w:left="98"/>
              <w:rPr>
                <w:sz w:val="24"/>
              </w:rPr>
            </w:pPr>
            <w:r>
              <w:rPr>
                <w:sz w:val="24"/>
              </w:rPr>
              <w:t>активный</w:t>
            </w:r>
            <w:r>
              <w:rPr>
                <w:spacing w:val="-3"/>
                <w:sz w:val="24"/>
              </w:rPr>
              <w:t xml:space="preserve"> </w:t>
            </w:r>
            <w:r>
              <w:rPr>
                <w:sz w:val="24"/>
              </w:rPr>
              <w:t>класс</w:t>
            </w:r>
            <w:r>
              <w:rPr>
                <w:spacing w:val="-5"/>
                <w:sz w:val="24"/>
              </w:rPr>
              <w:t xml:space="preserve"> </w:t>
            </w:r>
            <w:r>
              <w:rPr>
                <w:spacing w:val="-4"/>
                <w:sz w:val="24"/>
              </w:rPr>
              <w:t>года»</w:t>
            </w:r>
          </w:p>
        </w:tc>
      </w:tr>
      <w:tr w:rsidR="00DD28B4" w14:paraId="7AFC1F5C" w14:textId="77777777">
        <w:trPr>
          <w:trHeight w:val="275"/>
        </w:trPr>
        <w:tc>
          <w:tcPr>
            <w:tcW w:w="4820" w:type="dxa"/>
            <w:tcBorders>
              <w:top w:val="nil"/>
              <w:bottom w:val="nil"/>
            </w:tcBorders>
          </w:tcPr>
          <w:p w14:paraId="100E06FF" w14:textId="77777777" w:rsidR="00DD28B4" w:rsidRDefault="006F0148">
            <w:pPr>
              <w:pStyle w:val="TableParagraph"/>
              <w:tabs>
                <w:tab w:val="left" w:pos="1173"/>
                <w:tab w:val="left" w:pos="1612"/>
                <w:tab w:val="left" w:pos="3055"/>
              </w:tabs>
              <w:spacing w:before="0" w:line="256" w:lineRule="exact"/>
              <w:ind w:left="144"/>
              <w:rPr>
                <w:sz w:val="24"/>
              </w:rPr>
            </w:pPr>
            <w:r>
              <w:rPr>
                <w:spacing w:val="-2"/>
                <w:sz w:val="24"/>
              </w:rPr>
              <w:t>школы</w:t>
            </w:r>
            <w:r>
              <w:rPr>
                <w:sz w:val="24"/>
              </w:rPr>
              <w:tab/>
            </w:r>
            <w:r>
              <w:rPr>
                <w:spacing w:val="-10"/>
                <w:sz w:val="24"/>
              </w:rPr>
              <w:t>в</w:t>
            </w:r>
            <w:r>
              <w:rPr>
                <w:sz w:val="24"/>
              </w:rPr>
              <w:tab/>
            </w:r>
            <w:r>
              <w:rPr>
                <w:spacing w:val="-2"/>
                <w:sz w:val="24"/>
              </w:rPr>
              <w:t>конкурсах,</w:t>
            </w:r>
            <w:r>
              <w:rPr>
                <w:sz w:val="24"/>
              </w:rPr>
              <w:tab/>
            </w:r>
            <w:r>
              <w:rPr>
                <w:spacing w:val="-2"/>
                <w:sz w:val="24"/>
              </w:rPr>
              <w:t>соревнованиях,</w:t>
            </w:r>
          </w:p>
        </w:tc>
        <w:tc>
          <w:tcPr>
            <w:tcW w:w="4537" w:type="dxa"/>
            <w:tcBorders>
              <w:top w:val="nil"/>
              <w:bottom w:val="nil"/>
            </w:tcBorders>
          </w:tcPr>
          <w:p w14:paraId="052F19C4" w14:textId="77777777" w:rsidR="00DD28B4" w:rsidRDefault="006F0148">
            <w:pPr>
              <w:pStyle w:val="TableParagraph"/>
              <w:spacing w:before="0" w:line="256" w:lineRule="exact"/>
              <w:ind w:left="98"/>
              <w:rPr>
                <w:sz w:val="24"/>
              </w:rPr>
            </w:pPr>
            <w:r>
              <w:rPr>
                <w:sz w:val="24"/>
              </w:rPr>
              <w:t>Конкурс</w:t>
            </w:r>
            <w:r>
              <w:rPr>
                <w:spacing w:val="1"/>
                <w:sz w:val="24"/>
              </w:rPr>
              <w:t xml:space="preserve"> </w:t>
            </w:r>
            <w:r>
              <w:rPr>
                <w:sz w:val="24"/>
              </w:rPr>
              <w:t>«Ученик</w:t>
            </w:r>
            <w:r>
              <w:rPr>
                <w:spacing w:val="-1"/>
                <w:sz w:val="24"/>
              </w:rPr>
              <w:t xml:space="preserve"> </w:t>
            </w:r>
            <w:r>
              <w:rPr>
                <w:spacing w:val="-4"/>
                <w:sz w:val="24"/>
              </w:rPr>
              <w:t>года»</w:t>
            </w:r>
          </w:p>
        </w:tc>
      </w:tr>
      <w:tr w:rsidR="00DD28B4" w14:paraId="2A700B5D" w14:textId="77777777">
        <w:trPr>
          <w:trHeight w:val="275"/>
        </w:trPr>
        <w:tc>
          <w:tcPr>
            <w:tcW w:w="4820" w:type="dxa"/>
            <w:tcBorders>
              <w:top w:val="nil"/>
              <w:bottom w:val="nil"/>
            </w:tcBorders>
          </w:tcPr>
          <w:p w14:paraId="354BFE3D" w14:textId="77777777" w:rsidR="00DD28B4" w:rsidRDefault="006F0148">
            <w:pPr>
              <w:pStyle w:val="TableParagraph"/>
              <w:tabs>
                <w:tab w:val="left" w:pos="1795"/>
                <w:tab w:val="left" w:pos="3588"/>
                <w:tab w:val="left" w:pos="4524"/>
              </w:tabs>
              <w:spacing w:before="0" w:line="256" w:lineRule="exact"/>
              <w:ind w:left="144"/>
              <w:rPr>
                <w:sz w:val="24"/>
              </w:rPr>
            </w:pPr>
            <w:r>
              <w:rPr>
                <w:spacing w:val="-2"/>
                <w:sz w:val="24"/>
              </w:rPr>
              <w:t>олимпиадах,</w:t>
            </w:r>
            <w:r>
              <w:rPr>
                <w:sz w:val="24"/>
              </w:rPr>
              <w:tab/>
            </w:r>
            <w:r>
              <w:rPr>
                <w:spacing w:val="-2"/>
                <w:sz w:val="24"/>
              </w:rPr>
              <w:t>значительный</w:t>
            </w:r>
            <w:r>
              <w:rPr>
                <w:sz w:val="24"/>
              </w:rPr>
              <w:tab/>
            </w:r>
            <w:r>
              <w:rPr>
                <w:spacing w:val="-2"/>
                <w:sz w:val="24"/>
              </w:rPr>
              <w:t>вклад</w:t>
            </w:r>
            <w:r>
              <w:rPr>
                <w:sz w:val="24"/>
              </w:rPr>
              <w:tab/>
            </w:r>
            <w:r>
              <w:rPr>
                <w:spacing w:val="-10"/>
                <w:sz w:val="24"/>
              </w:rPr>
              <w:t>в</w:t>
            </w:r>
          </w:p>
        </w:tc>
        <w:tc>
          <w:tcPr>
            <w:tcW w:w="4537" w:type="dxa"/>
            <w:tcBorders>
              <w:top w:val="nil"/>
              <w:bottom w:val="nil"/>
            </w:tcBorders>
          </w:tcPr>
          <w:p w14:paraId="3F6540B4" w14:textId="77777777" w:rsidR="00DD28B4" w:rsidRDefault="00DD28B4" w:rsidP="00FA77B9">
            <w:pPr>
              <w:pStyle w:val="TableParagraph"/>
              <w:spacing w:before="0" w:line="256" w:lineRule="exact"/>
              <w:ind w:left="0"/>
              <w:rPr>
                <w:sz w:val="24"/>
              </w:rPr>
            </w:pPr>
          </w:p>
        </w:tc>
      </w:tr>
      <w:tr w:rsidR="00DD28B4" w14:paraId="7CB7CE75" w14:textId="77777777">
        <w:trPr>
          <w:trHeight w:val="275"/>
        </w:trPr>
        <w:tc>
          <w:tcPr>
            <w:tcW w:w="4820" w:type="dxa"/>
            <w:tcBorders>
              <w:top w:val="nil"/>
              <w:bottom w:val="nil"/>
            </w:tcBorders>
          </w:tcPr>
          <w:p w14:paraId="2770BDB0" w14:textId="77777777" w:rsidR="00DD28B4" w:rsidRDefault="006F0148">
            <w:pPr>
              <w:pStyle w:val="TableParagraph"/>
              <w:tabs>
                <w:tab w:val="left" w:pos="1411"/>
                <w:tab w:val="left" w:pos="2532"/>
                <w:tab w:val="left" w:pos="3278"/>
              </w:tabs>
              <w:spacing w:before="0" w:line="256" w:lineRule="exact"/>
              <w:ind w:left="144"/>
              <w:rPr>
                <w:sz w:val="24"/>
              </w:rPr>
            </w:pPr>
            <w:r>
              <w:rPr>
                <w:spacing w:val="-2"/>
                <w:sz w:val="24"/>
              </w:rPr>
              <w:t>развитие</w:t>
            </w:r>
            <w:r>
              <w:rPr>
                <w:sz w:val="24"/>
              </w:rPr>
              <w:tab/>
            </w:r>
            <w:r>
              <w:rPr>
                <w:spacing w:val="-2"/>
                <w:sz w:val="24"/>
              </w:rPr>
              <w:t>школы.</w:t>
            </w:r>
            <w:r>
              <w:rPr>
                <w:sz w:val="24"/>
              </w:rPr>
              <w:tab/>
            </w:r>
            <w:r>
              <w:rPr>
                <w:spacing w:val="-5"/>
                <w:sz w:val="24"/>
              </w:rPr>
              <w:t>Это</w:t>
            </w:r>
            <w:r>
              <w:rPr>
                <w:sz w:val="24"/>
              </w:rPr>
              <w:tab/>
            </w:r>
            <w:r>
              <w:rPr>
                <w:spacing w:val="-2"/>
                <w:sz w:val="24"/>
              </w:rPr>
              <w:t>способствует</w:t>
            </w:r>
          </w:p>
        </w:tc>
        <w:tc>
          <w:tcPr>
            <w:tcW w:w="4537" w:type="dxa"/>
            <w:tcBorders>
              <w:top w:val="nil"/>
              <w:bottom w:val="nil"/>
            </w:tcBorders>
          </w:tcPr>
          <w:p w14:paraId="2B29C6AE" w14:textId="77777777" w:rsidR="00DD28B4" w:rsidRDefault="006F0148">
            <w:pPr>
              <w:pStyle w:val="TableParagraph"/>
              <w:tabs>
                <w:tab w:val="left" w:pos="1351"/>
                <w:tab w:val="left" w:pos="2531"/>
                <w:tab w:val="left" w:pos="4106"/>
              </w:tabs>
              <w:spacing w:before="0" w:line="256" w:lineRule="exact"/>
              <w:ind w:left="98"/>
              <w:rPr>
                <w:sz w:val="24"/>
              </w:rPr>
            </w:pPr>
            <w:r>
              <w:rPr>
                <w:spacing w:val="-2"/>
                <w:sz w:val="24"/>
              </w:rPr>
              <w:t>Итоговые</w:t>
            </w:r>
            <w:r>
              <w:rPr>
                <w:sz w:val="24"/>
              </w:rPr>
              <w:tab/>
            </w:r>
            <w:r>
              <w:rPr>
                <w:spacing w:val="-2"/>
                <w:sz w:val="24"/>
              </w:rPr>
              <w:t>линейки:</w:t>
            </w:r>
            <w:r>
              <w:rPr>
                <w:sz w:val="24"/>
              </w:rPr>
              <w:tab/>
            </w:r>
            <w:r>
              <w:rPr>
                <w:spacing w:val="-2"/>
                <w:sz w:val="24"/>
              </w:rPr>
              <w:t>награждение</w:t>
            </w:r>
            <w:r>
              <w:rPr>
                <w:sz w:val="24"/>
              </w:rPr>
              <w:tab/>
            </w:r>
            <w:r>
              <w:rPr>
                <w:spacing w:val="-5"/>
                <w:sz w:val="24"/>
              </w:rPr>
              <w:t>за</w:t>
            </w:r>
          </w:p>
        </w:tc>
      </w:tr>
      <w:tr w:rsidR="00DD28B4" w14:paraId="668EC887" w14:textId="77777777">
        <w:trPr>
          <w:trHeight w:val="276"/>
        </w:trPr>
        <w:tc>
          <w:tcPr>
            <w:tcW w:w="4820" w:type="dxa"/>
            <w:tcBorders>
              <w:top w:val="nil"/>
              <w:bottom w:val="nil"/>
            </w:tcBorders>
          </w:tcPr>
          <w:p w14:paraId="3278691F" w14:textId="77777777" w:rsidR="00DD28B4" w:rsidRDefault="006F0148">
            <w:pPr>
              <w:pStyle w:val="TableParagraph"/>
              <w:spacing w:before="0" w:line="256" w:lineRule="exact"/>
              <w:ind w:left="144"/>
              <w:rPr>
                <w:sz w:val="24"/>
              </w:rPr>
            </w:pPr>
            <w:r>
              <w:rPr>
                <w:sz w:val="24"/>
              </w:rPr>
              <w:t>поощрению</w:t>
            </w:r>
            <w:r>
              <w:rPr>
                <w:spacing w:val="30"/>
                <w:sz w:val="24"/>
              </w:rPr>
              <w:t xml:space="preserve"> </w:t>
            </w:r>
            <w:r>
              <w:rPr>
                <w:sz w:val="24"/>
              </w:rPr>
              <w:t>социальной</w:t>
            </w:r>
            <w:r>
              <w:rPr>
                <w:spacing w:val="28"/>
                <w:sz w:val="24"/>
              </w:rPr>
              <w:t xml:space="preserve"> </w:t>
            </w:r>
            <w:r>
              <w:rPr>
                <w:sz w:val="24"/>
              </w:rPr>
              <w:t>активности</w:t>
            </w:r>
            <w:r>
              <w:rPr>
                <w:spacing w:val="29"/>
                <w:sz w:val="24"/>
              </w:rPr>
              <w:t xml:space="preserve"> </w:t>
            </w:r>
            <w:r>
              <w:rPr>
                <w:spacing w:val="-2"/>
                <w:sz w:val="24"/>
              </w:rPr>
              <w:t>детей,</w:t>
            </w:r>
          </w:p>
        </w:tc>
        <w:tc>
          <w:tcPr>
            <w:tcW w:w="4537" w:type="dxa"/>
            <w:tcBorders>
              <w:top w:val="nil"/>
              <w:bottom w:val="nil"/>
            </w:tcBorders>
          </w:tcPr>
          <w:p w14:paraId="5065A599" w14:textId="77777777" w:rsidR="00DD28B4" w:rsidRDefault="006F0148">
            <w:pPr>
              <w:pStyle w:val="TableParagraph"/>
              <w:spacing w:before="0" w:line="256" w:lineRule="exact"/>
              <w:ind w:left="98"/>
              <w:rPr>
                <w:sz w:val="24"/>
              </w:rPr>
            </w:pPr>
            <w:r>
              <w:rPr>
                <w:sz w:val="24"/>
              </w:rPr>
              <w:t>победы в</w:t>
            </w:r>
            <w:r>
              <w:rPr>
                <w:spacing w:val="-1"/>
                <w:sz w:val="24"/>
              </w:rPr>
              <w:t xml:space="preserve"> </w:t>
            </w:r>
            <w:r>
              <w:rPr>
                <w:sz w:val="24"/>
              </w:rPr>
              <w:t>рейтинге</w:t>
            </w:r>
            <w:r>
              <w:rPr>
                <w:spacing w:val="2"/>
                <w:sz w:val="24"/>
              </w:rPr>
              <w:t xml:space="preserve"> </w:t>
            </w:r>
            <w:r>
              <w:rPr>
                <w:spacing w:val="-2"/>
                <w:sz w:val="24"/>
              </w:rPr>
              <w:t>активности.</w:t>
            </w:r>
          </w:p>
        </w:tc>
      </w:tr>
      <w:tr w:rsidR="00DD28B4" w14:paraId="2D26914E" w14:textId="77777777">
        <w:trPr>
          <w:trHeight w:val="276"/>
        </w:trPr>
        <w:tc>
          <w:tcPr>
            <w:tcW w:w="4820" w:type="dxa"/>
            <w:tcBorders>
              <w:top w:val="nil"/>
              <w:bottom w:val="nil"/>
            </w:tcBorders>
          </w:tcPr>
          <w:p w14:paraId="0EAFDD1B" w14:textId="77777777" w:rsidR="00DD28B4" w:rsidRDefault="006F0148">
            <w:pPr>
              <w:pStyle w:val="TableParagraph"/>
              <w:tabs>
                <w:tab w:val="left" w:pos="1432"/>
                <w:tab w:val="left" w:pos="2973"/>
              </w:tabs>
              <w:spacing w:before="0" w:line="256" w:lineRule="exact"/>
              <w:ind w:left="144"/>
              <w:rPr>
                <w:sz w:val="24"/>
              </w:rPr>
            </w:pPr>
            <w:r>
              <w:rPr>
                <w:spacing w:val="-2"/>
                <w:sz w:val="24"/>
              </w:rPr>
              <w:t>развитию</w:t>
            </w:r>
            <w:r>
              <w:rPr>
                <w:sz w:val="24"/>
              </w:rPr>
              <w:tab/>
            </w:r>
            <w:r>
              <w:rPr>
                <w:spacing w:val="-2"/>
                <w:sz w:val="24"/>
              </w:rPr>
              <w:t>позитивных</w:t>
            </w:r>
            <w:r>
              <w:rPr>
                <w:sz w:val="24"/>
              </w:rPr>
              <w:tab/>
            </w:r>
            <w:r>
              <w:rPr>
                <w:spacing w:val="-2"/>
                <w:sz w:val="24"/>
              </w:rPr>
              <w:t>межличностных</w:t>
            </w:r>
          </w:p>
        </w:tc>
        <w:tc>
          <w:tcPr>
            <w:tcW w:w="4537" w:type="dxa"/>
            <w:tcBorders>
              <w:top w:val="nil"/>
              <w:bottom w:val="nil"/>
            </w:tcBorders>
          </w:tcPr>
          <w:p w14:paraId="0BC2042B" w14:textId="77777777" w:rsidR="00DD28B4" w:rsidRDefault="006F0148">
            <w:pPr>
              <w:pStyle w:val="TableParagraph"/>
              <w:spacing w:before="0" w:line="256" w:lineRule="exact"/>
              <w:ind w:left="98"/>
              <w:rPr>
                <w:sz w:val="24"/>
              </w:rPr>
            </w:pPr>
            <w:r>
              <w:rPr>
                <w:sz w:val="24"/>
              </w:rPr>
              <w:t>Последние</w:t>
            </w:r>
            <w:r>
              <w:rPr>
                <w:spacing w:val="-3"/>
                <w:sz w:val="24"/>
              </w:rPr>
              <w:t xml:space="preserve"> </w:t>
            </w:r>
            <w:r>
              <w:rPr>
                <w:sz w:val="24"/>
              </w:rPr>
              <w:t>звонки и выпускные</w:t>
            </w:r>
            <w:r>
              <w:rPr>
                <w:spacing w:val="-2"/>
                <w:sz w:val="24"/>
              </w:rPr>
              <w:t xml:space="preserve"> вечера.</w:t>
            </w:r>
          </w:p>
        </w:tc>
      </w:tr>
      <w:tr w:rsidR="00DD28B4" w14:paraId="64242C00" w14:textId="77777777">
        <w:trPr>
          <w:trHeight w:val="276"/>
        </w:trPr>
        <w:tc>
          <w:tcPr>
            <w:tcW w:w="4820" w:type="dxa"/>
            <w:tcBorders>
              <w:top w:val="nil"/>
              <w:bottom w:val="nil"/>
            </w:tcBorders>
          </w:tcPr>
          <w:p w14:paraId="3BA13334" w14:textId="77777777" w:rsidR="00DD28B4" w:rsidRDefault="006F0148">
            <w:pPr>
              <w:pStyle w:val="TableParagraph"/>
              <w:tabs>
                <w:tab w:val="left" w:pos="1756"/>
                <w:tab w:val="left" w:pos="2882"/>
                <w:tab w:val="left" w:pos="4509"/>
              </w:tabs>
              <w:spacing w:before="0" w:line="256" w:lineRule="exact"/>
              <w:ind w:left="144"/>
              <w:rPr>
                <w:sz w:val="24"/>
              </w:rPr>
            </w:pPr>
            <w:r>
              <w:rPr>
                <w:spacing w:val="-2"/>
                <w:sz w:val="24"/>
              </w:rPr>
              <w:t>отношений</w:t>
            </w:r>
            <w:r>
              <w:rPr>
                <w:sz w:val="24"/>
              </w:rPr>
              <w:tab/>
            </w:r>
            <w:r>
              <w:rPr>
                <w:spacing w:val="-2"/>
                <w:sz w:val="24"/>
              </w:rPr>
              <w:t>между</w:t>
            </w:r>
            <w:r>
              <w:rPr>
                <w:sz w:val="24"/>
              </w:rPr>
              <w:tab/>
            </w:r>
            <w:r>
              <w:rPr>
                <w:spacing w:val="-2"/>
                <w:sz w:val="24"/>
              </w:rPr>
              <w:t>педагогами</w:t>
            </w:r>
            <w:r>
              <w:rPr>
                <w:sz w:val="24"/>
              </w:rPr>
              <w:tab/>
            </w:r>
            <w:r>
              <w:rPr>
                <w:spacing w:val="-10"/>
                <w:sz w:val="24"/>
              </w:rPr>
              <w:t>и</w:t>
            </w:r>
          </w:p>
        </w:tc>
        <w:tc>
          <w:tcPr>
            <w:tcW w:w="4537" w:type="dxa"/>
            <w:tcBorders>
              <w:top w:val="nil"/>
              <w:bottom w:val="nil"/>
            </w:tcBorders>
          </w:tcPr>
          <w:p w14:paraId="323631E0" w14:textId="77777777" w:rsidR="00DD28B4" w:rsidRDefault="00DD28B4">
            <w:pPr>
              <w:pStyle w:val="TableParagraph"/>
              <w:spacing w:before="0"/>
              <w:ind w:left="0"/>
              <w:rPr>
                <w:sz w:val="20"/>
              </w:rPr>
            </w:pPr>
          </w:p>
        </w:tc>
      </w:tr>
      <w:tr w:rsidR="00DD28B4" w14:paraId="668B3B9F" w14:textId="77777777">
        <w:trPr>
          <w:trHeight w:val="276"/>
        </w:trPr>
        <w:tc>
          <w:tcPr>
            <w:tcW w:w="4820" w:type="dxa"/>
            <w:tcBorders>
              <w:top w:val="nil"/>
              <w:bottom w:val="nil"/>
            </w:tcBorders>
          </w:tcPr>
          <w:p w14:paraId="5AB8DCBB" w14:textId="77777777" w:rsidR="00DD28B4" w:rsidRDefault="006F0148">
            <w:pPr>
              <w:pStyle w:val="TableParagraph"/>
              <w:spacing w:before="0" w:line="256" w:lineRule="exact"/>
              <w:ind w:left="144"/>
              <w:rPr>
                <w:sz w:val="24"/>
              </w:rPr>
            </w:pPr>
            <w:r>
              <w:rPr>
                <w:sz w:val="24"/>
              </w:rPr>
              <w:t>воспитанниками,</w:t>
            </w:r>
            <w:r>
              <w:rPr>
                <w:spacing w:val="27"/>
                <w:sz w:val="24"/>
              </w:rPr>
              <w:t xml:space="preserve">  </w:t>
            </w:r>
            <w:r>
              <w:rPr>
                <w:sz w:val="24"/>
              </w:rPr>
              <w:t>формированию</w:t>
            </w:r>
            <w:r>
              <w:rPr>
                <w:spacing w:val="29"/>
                <w:sz w:val="24"/>
              </w:rPr>
              <w:t xml:space="preserve">  </w:t>
            </w:r>
            <w:r>
              <w:rPr>
                <w:spacing w:val="-2"/>
                <w:sz w:val="24"/>
              </w:rPr>
              <w:t>чувства</w:t>
            </w:r>
          </w:p>
        </w:tc>
        <w:tc>
          <w:tcPr>
            <w:tcW w:w="4537" w:type="dxa"/>
            <w:tcBorders>
              <w:top w:val="nil"/>
              <w:bottom w:val="nil"/>
            </w:tcBorders>
          </w:tcPr>
          <w:p w14:paraId="00F8DEE2" w14:textId="77777777" w:rsidR="00DD28B4" w:rsidRDefault="00DD28B4">
            <w:pPr>
              <w:pStyle w:val="TableParagraph"/>
              <w:spacing w:before="0"/>
              <w:ind w:left="0"/>
              <w:rPr>
                <w:sz w:val="20"/>
              </w:rPr>
            </w:pPr>
          </w:p>
        </w:tc>
      </w:tr>
      <w:tr w:rsidR="00DD28B4" w14:paraId="0D1DA8A8" w14:textId="77777777">
        <w:trPr>
          <w:trHeight w:val="271"/>
        </w:trPr>
        <w:tc>
          <w:tcPr>
            <w:tcW w:w="4820" w:type="dxa"/>
            <w:tcBorders>
              <w:top w:val="nil"/>
            </w:tcBorders>
          </w:tcPr>
          <w:p w14:paraId="067B3375" w14:textId="77777777" w:rsidR="00DD28B4" w:rsidRDefault="006F0148">
            <w:pPr>
              <w:pStyle w:val="TableParagraph"/>
              <w:spacing w:before="0" w:line="252" w:lineRule="exact"/>
              <w:ind w:left="144"/>
              <w:rPr>
                <w:sz w:val="24"/>
              </w:rPr>
            </w:pPr>
            <w:r>
              <w:rPr>
                <w:sz w:val="24"/>
              </w:rPr>
              <w:t>доверия</w:t>
            </w:r>
            <w:r>
              <w:rPr>
                <w:spacing w:val="-1"/>
                <w:sz w:val="24"/>
              </w:rPr>
              <w:t xml:space="preserve"> </w:t>
            </w:r>
            <w:r>
              <w:rPr>
                <w:sz w:val="24"/>
              </w:rPr>
              <w:t>и</w:t>
            </w:r>
            <w:r>
              <w:rPr>
                <w:spacing w:val="1"/>
                <w:sz w:val="24"/>
              </w:rPr>
              <w:t xml:space="preserve"> </w:t>
            </w:r>
            <w:r>
              <w:rPr>
                <w:spacing w:val="-2"/>
                <w:sz w:val="24"/>
              </w:rPr>
              <w:t>уважения</w:t>
            </w:r>
          </w:p>
        </w:tc>
        <w:tc>
          <w:tcPr>
            <w:tcW w:w="4537" w:type="dxa"/>
            <w:tcBorders>
              <w:top w:val="nil"/>
            </w:tcBorders>
          </w:tcPr>
          <w:p w14:paraId="3F71D5A3" w14:textId="77777777" w:rsidR="00DD28B4" w:rsidRDefault="00DD28B4">
            <w:pPr>
              <w:pStyle w:val="TableParagraph"/>
              <w:spacing w:before="0"/>
              <w:ind w:left="0"/>
              <w:rPr>
                <w:sz w:val="20"/>
              </w:rPr>
            </w:pPr>
          </w:p>
        </w:tc>
      </w:tr>
    </w:tbl>
    <w:p w14:paraId="45DBF1B9" w14:textId="77777777" w:rsidR="00DD28B4" w:rsidRDefault="006F0148">
      <w:pPr>
        <w:spacing w:before="25"/>
        <w:ind w:left="282"/>
        <w:jc w:val="both"/>
        <w:rPr>
          <w:b/>
          <w:sz w:val="24"/>
        </w:rPr>
      </w:pPr>
      <w:r>
        <w:rPr>
          <w:b/>
          <w:sz w:val="24"/>
          <w:u w:val="single"/>
        </w:rPr>
        <w:t xml:space="preserve">На уровне </w:t>
      </w:r>
      <w:r>
        <w:rPr>
          <w:b/>
          <w:spacing w:val="-2"/>
          <w:sz w:val="24"/>
          <w:u w:val="single"/>
        </w:rPr>
        <w:t>классов:</w:t>
      </w:r>
    </w:p>
    <w:p w14:paraId="21D524FE" w14:textId="77777777" w:rsidR="00DD28B4" w:rsidRDefault="006F0148">
      <w:pPr>
        <w:pStyle w:val="a5"/>
        <w:numPr>
          <w:ilvl w:val="0"/>
          <w:numId w:val="10"/>
        </w:numPr>
        <w:tabs>
          <w:tab w:val="left" w:pos="1049"/>
        </w:tabs>
        <w:ind w:right="142" w:firstLine="360"/>
        <w:rPr>
          <w:sz w:val="23"/>
        </w:rPr>
      </w:pPr>
      <w:r>
        <w:rPr>
          <w:sz w:val="24"/>
        </w:rPr>
        <w:t>выбор и делегирование представителей классов, ответственных за подготовку общешкольных ключевых дел, в Совет школы.</w:t>
      </w:r>
    </w:p>
    <w:p w14:paraId="08F8F580" w14:textId="77777777" w:rsidR="00DD28B4" w:rsidRDefault="006F0148">
      <w:pPr>
        <w:pStyle w:val="a5"/>
        <w:numPr>
          <w:ilvl w:val="0"/>
          <w:numId w:val="10"/>
        </w:numPr>
        <w:tabs>
          <w:tab w:val="left" w:pos="1049"/>
        </w:tabs>
        <w:ind w:right="140" w:firstLine="360"/>
        <w:rPr>
          <w:sz w:val="23"/>
        </w:rPr>
      </w:pPr>
      <w:r>
        <w:rPr>
          <w:sz w:val="24"/>
        </w:rPr>
        <w:t>участие</w:t>
      </w:r>
      <w:r>
        <w:rPr>
          <w:spacing w:val="-6"/>
          <w:sz w:val="24"/>
        </w:rPr>
        <w:t xml:space="preserve"> </w:t>
      </w:r>
      <w:r>
        <w:rPr>
          <w:sz w:val="24"/>
        </w:rPr>
        <w:t>школьных</w:t>
      </w:r>
      <w:r>
        <w:rPr>
          <w:spacing w:val="-2"/>
          <w:sz w:val="24"/>
        </w:rPr>
        <w:t xml:space="preserve"> </w:t>
      </w:r>
      <w:r>
        <w:rPr>
          <w:sz w:val="24"/>
        </w:rPr>
        <w:t>классов</w:t>
      </w:r>
      <w:r>
        <w:rPr>
          <w:spacing w:val="-6"/>
          <w:sz w:val="24"/>
        </w:rPr>
        <w:t xml:space="preserve"> </w:t>
      </w:r>
      <w:r>
        <w:rPr>
          <w:sz w:val="24"/>
        </w:rPr>
        <w:t>в</w:t>
      </w:r>
      <w:r>
        <w:rPr>
          <w:spacing w:val="-3"/>
          <w:sz w:val="24"/>
        </w:rPr>
        <w:t xml:space="preserve"> </w:t>
      </w:r>
      <w:r>
        <w:rPr>
          <w:sz w:val="24"/>
        </w:rPr>
        <w:t>реализации</w:t>
      </w:r>
      <w:r>
        <w:rPr>
          <w:spacing w:val="-1"/>
          <w:sz w:val="24"/>
        </w:rPr>
        <w:t xml:space="preserve"> </w:t>
      </w:r>
      <w:r>
        <w:rPr>
          <w:sz w:val="24"/>
        </w:rPr>
        <w:t>общешкольных</w:t>
      </w:r>
      <w:r>
        <w:rPr>
          <w:spacing w:val="-2"/>
          <w:sz w:val="24"/>
        </w:rPr>
        <w:t xml:space="preserve"> </w:t>
      </w:r>
      <w:r>
        <w:rPr>
          <w:sz w:val="24"/>
        </w:rPr>
        <w:t>ключевых</w:t>
      </w:r>
      <w:r>
        <w:rPr>
          <w:spacing w:val="-8"/>
          <w:sz w:val="24"/>
        </w:rPr>
        <w:t xml:space="preserve"> </w:t>
      </w:r>
      <w:r>
        <w:rPr>
          <w:sz w:val="24"/>
        </w:rPr>
        <w:t>дел:</w:t>
      </w:r>
      <w:r>
        <w:rPr>
          <w:spacing w:val="-4"/>
          <w:sz w:val="24"/>
        </w:rPr>
        <w:t xml:space="preserve"> </w:t>
      </w:r>
      <w:r>
        <w:rPr>
          <w:sz w:val="24"/>
        </w:rPr>
        <w:t>осенне-весенние Недели добра, Посвящение в пятиклассники, День мудрости, День учителя, День матери;</w:t>
      </w:r>
      <w:r>
        <w:rPr>
          <w:spacing w:val="40"/>
          <w:sz w:val="24"/>
        </w:rPr>
        <w:t xml:space="preserve"> </w:t>
      </w:r>
      <w:r>
        <w:rPr>
          <w:sz w:val="24"/>
        </w:rPr>
        <w:t>Новый год: украшение школы, подготовка творческих выступлений; сбор макулатуры; участие в акции «Помоги пойти учиться», Праздник песни и строя, военноспортивные эстафеты; Конкурсные программы, посвященные 8 Ма</w:t>
      </w:r>
      <w:r w:rsidR="00FA77B9">
        <w:rPr>
          <w:sz w:val="24"/>
        </w:rPr>
        <w:t>рта. Участие в соревнованиях</w:t>
      </w:r>
      <w:r>
        <w:rPr>
          <w:sz w:val="24"/>
        </w:rPr>
        <w:t>, в спортивных праздниках, Днях здоровья».</w:t>
      </w:r>
    </w:p>
    <w:p w14:paraId="51EEDF14" w14:textId="77777777" w:rsidR="00DD28B4" w:rsidRDefault="006F0148">
      <w:pPr>
        <w:pStyle w:val="a5"/>
        <w:numPr>
          <w:ilvl w:val="0"/>
          <w:numId w:val="10"/>
        </w:numPr>
        <w:tabs>
          <w:tab w:val="left" w:pos="1049"/>
        </w:tabs>
        <w:ind w:right="140" w:firstLine="360"/>
        <w:rPr>
          <w:sz w:val="23"/>
        </w:rPr>
      </w:pPr>
      <w:r>
        <w:rPr>
          <w:sz w:val="24"/>
        </w:rPr>
        <w:t>проведение в рамках класса итогового анализа детьми общешкольных ключевых дел и СОбытий, участие представителей классов в итоговом анализе проведенных дел на уровне Совета школы: заполнение рейтинга активности классов в общешкольной жизни.</w:t>
      </w:r>
    </w:p>
    <w:p w14:paraId="53F0E937" w14:textId="77777777" w:rsidR="00DD28B4" w:rsidRDefault="006F0148">
      <w:pPr>
        <w:ind w:left="643"/>
        <w:jc w:val="both"/>
        <w:rPr>
          <w:b/>
          <w:sz w:val="24"/>
        </w:rPr>
      </w:pPr>
      <w:r>
        <w:rPr>
          <w:b/>
          <w:sz w:val="24"/>
          <w:u w:val="single"/>
        </w:rPr>
        <w:t>На</w:t>
      </w:r>
      <w:r>
        <w:rPr>
          <w:b/>
          <w:spacing w:val="-7"/>
          <w:sz w:val="24"/>
          <w:u w:val="single"/>
        </w:rPr>
        <w:t xml:space="preserve"> </w:t>
      </w:r>
      <w:r>
        <w:rPr>
          <w:b/>
          <w:sz w:val="24"/>
          <w:u w:val="single"/>
        </w:rPr>
        <w:t>индивидуальном</w:t>
      </w:r>
      <w:r>
        <w:rPr>
          <w:b/>
          <w:spacing w:val="-4"/>
          <w:sz w:val="24"/>
          <w:u w:val="single"/>
        </w:rPr>
        <w:t xml:space="preserve"> </w:t>
      </w:r>
      <w:r>
        <w:rPr>
          <w:b/>
          <w:spacing w:val="-2"/>
          <w:sz w:val="24"/>
          <w:u w:val="single"/>
        </w:rPr>
        <w:t>уровне:</w:t>
      </w:r>
    </w:p>
    <w:p w14:paraId="5C2FD2D9" w14:textId="77777777" w:rsidR="00DD28B4" w:rsidRDefault="006F0148">
      <w:pPr>
        <w:pStyle w:val="a5"/>
        <w:numPr>
          <w:ilvl w:val="0"/>
          <w:numId w:val="10"/>
        </w:numPr>
        <w:tabs>
          <w:tab w:val="left" w:pos="1377"/>
        </w:tabs>
        <w:ind w:right="142" w:firstLine="360"/>
        <w:rPr>
          <w:sz w:val="23"/>
        </w:rPr>
      </w:pPr>
      <w:r>
        <w:rPr>
          <w:sz w:val="24"/>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31B8AFF1" w14:textId="77777777" w:rsidR="00DD28B4" w:rsidRDefault="006F0148">
      <w:pPr>
        <w:pStyle w:val="a5"/>
        <w:numPr>
          <w:ilvl w:val="0"/>
          <w:numId w:val="10"/>
        </w:numPr>
        <w:tabs>
          <w:tab w:val="left" w:pos="1049"/>
        </w:tabs>
        <w:ind w:right="140" w:firstLine="360"/>
        <w:rPr>
          <w:sz w:val="23"/>
        </w:rPr>
      </w:pPr>
      <w:r>
        <w:rPr>
          <w:sz w:val="24"/>
        </w:rPr>
        <w:t>индивидуальная помощь ребенку (при необходимости) в освоении навыков подготовки, проведения и анализа ключевых дел;</w:t>
      </w:r>
    </w:p>
    <w:p w14:paraId="1542739D" w14:textId="77777777" w:rsidR="00DD28B4" w:rsidRDefault="006F0148">
      <w:pPr>
        <w:pStyle w:val="a5"/>
        <w:numPr>
          <w:ilvl w:val="0"/>
          <w:numId w:val="10"/>
        </w:numPr>
        <w:tabs>
          <w:tab w:val="left" w:pos="1377"/>
        </w:tabs>
        <w:ind w:right="138" w:firstLine="360"/>
        <w:rPr>
          <w:sz w:val="23"/>
        </w:rPr>
      </w:pPr>
      <w:r>
        <w:rPr>
          <w:sz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14:paraId="315A1751" w14:textId="77777777" w:rsidR="00DD28B4" w:rsidRDefault="006F0148">
      <w:pPr>
        <w:pStyle w:val="a5"/>
        <w:numPr>
          <w:ilvl w:val="0"/>
          <w:numId w:val="10"/>
        </w:numPr>
        <w:tabs>
          <w:tab w:val="left" w:pos="1377"/>
        </w:tabs>
        <w:spacing w:before="1"/>
        <w:ind w:right="142" w:firstLine="360"/>
        <w:rPr>
          <w:sz w:val="23"/>
        </w:rPr>
      </w:pPr>
      <w:r>
        <w:rPr>
          <w:sz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683D4AA0" w14:textId="77777777" w:rsidR="00DD28B4" w:rsidRDefault="006F0148">
      <w:pPr>
        <w:ind w:left="643"/>
        <w:jc w:val="both"/>
        <w:rPr>
          <w:b/>
          <w:sz w:val="24"/>
        </w:rPr>
      </w:pPr>
      <w:r>
        <w:rPr>
          <w:b/>
          <w:sz w:val="24"/>
          <w:u w:val="single"/>
        </w:rPr>
        <w:t xml:space="preserve">Внешкольные </w:t>
      </w:r>
      <w:r>
        <w:rPr>
          <w:b/>
          <w:spacing w:val="-2"/>
          <w:sz w:val="24"/>
          <w:u w:val="single"/>
        </w:rPr>
        <w:t>мероприятия</w:t>
      </w:r>
    </w:p>
    <w:p w14:paraId="1264D1EA" w14:textId="77777777" w:rsidR="00DD28B4" w:rsidRDefault="006F0148">
      <w:pPr>
        <w:pStyle w:val="a3"/>
        <w:ind w:left="643" w:firstLine="0"/>
      </w:pPr>
      <w:r>
        <w:t>Реализация воспитательного</w:t>
      </w:r>
      <w:r>
        <w:rPr>
          <w:spacing w:val="-2"/>
        </w:rPr>
        <w:t xml:space="preserve"> </w:t>
      </w:r>
      <w:r>
        <w:t>потенциала</w:t>
      </w:r>
      <w:r>
        <w:rPr>
          <w:spacing w:val="-5"/>
        </w:rPr>
        <w:t xml:space="preserve"> </w:t>
      </w:r>
      <w:r>
        <w:t>внешкольных мероприятий</w:t>
      </w:r>
      <w:r>
        <w:rPr>
          <w:spacing w:val="-5"/>
        </w:rPr>
        <w:t xml:space="preserve"> </w:t>
      </w:r>
      <w:r>
        <w:rPr>
          <w:spacing w:val="-2"/>
        </w:rPr>
        <w:t>предусматривает:</w:t>
      </w:r>
    </w:p>
    <w:p w14:paraId="40D5C62A" w14:textId="77777777" w:rsidR="00DD28B4" w:rsidRDefault="006F0148">
      <w:pPr>
        <w:pStyle w:val="a5"/>
        <w:numPr>
          <w:ilvl w:val="0"/>
          <w:numId w:val="10"/>
        </w:numPr>
        <w:tabs>
          <w:tab w:val="left" w:pos="847"/>
        </w:tabs>
        <w:ind w:right="143" w:firstLine="360"/>
        <w:rPr>
          <w:sz w:val="23"/>
        </w:rPr>
      </w:pPr>
      <w:r>
        <w:rPr>
          <w:sz w:val="24"/>
        </w:rPr>
        <w:t>общие внешкольные мероприятия, в том числе организуемые совместно с социальными партнёрами Школы</w:t>
      </w:r>
    </w:p>
    <w:p w14:paraId="64201006" w14:textId="77777777" w:rsidR="00DD28B4" w:rsidRDefault="006F0148">
      <w:pPr>
        <w:pStyle w:val="a5"/>
        <w:numPr>
          <w:ilvl w:val="0"/>
          <w:numId w:val="10"/>
        </w:numPr>
        <w:tabs>
          <w:tab w:val="left" w:pos="847"/>
        </w:tabs>
        <w:ind w:right="141" w:firstLine="360"/>
        <w:rPr>
          <w:sz w:val="23"/>
        </w:rPr>
      </w:pPr>
      <w:r>
        <w:rPr>
          <w:sz w:val="24"/>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14:paraId="3D139D0F" w14:textId="77777777" w:rsidR="00DD28B4" w:rsidRDefault="006F0148">
      <w:pPr>
        <w:pStyle w:val="a5"/>
        <w:numPr>
          <w:ilvl w:val="0"/>
          <w:numId w:val="10"/>
        </w:numPr>
        <w:tabs>
          <w:tab w:val="left" w:pos="847"/>
        </w:tabs>
        <w:spacing w:before="1"/>
        <w:ind w:right="139" w:firstLine="360"/>
        <w:rPr>
          <w:sz w:val="23"/>
        </w:rPr>
      </w:pPr>
      <w:r>
        <w:rPr>
          <w:sz w:val="24"/>
        </w:rPr>
        <w:t>походы выходного дня с участием инструкторов Центра туризма; экскурсии на предприятия г. Красноярска; в ССУЗы и ВУЗы г; экскурсионные поездки в другие города и местности,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347D0AFD" w14:textId="77777777" w:rsidR="00DD28B4" w:rsidRDefault="006F0148">
      <w:pPr>
        <w:pStyle w:val="a5"/>
        <w:numPr>
          <w:ilvl w:val="0"/>
          <w:numId w:val="10"/>
        </w:numPr>
        <w:tabs>
          <w:tab w:val="left" w:pos="848"/>
        </w:tabs>
        <w:ind w:left="848" w:hanging="205"/>
        <w:rPr>
          <w:b/>
          <w:sz w:val="23"/>
        </w:rPr>
      </w:pPr>
      <w:r>
        <w:rPr>
          <w:sz w:val="24"/>
        </w:rPr>
        <w:t>посещение</w:t>
      </w:r>
      <w:r>
        <w:rPr>
          <w:spacing w:val="-6"/>
          <w:sz w:val="24"/>
        </w:rPr>
        <w:t xml:space="preserve"> </w:t>
      </w:r>
      <w:r>
        <w:rPr>
          <w:sz w:val="24"/>
        </w:rPr>
        <w:t>учреждений</w:t>
      </w:r>
      <w:r>
        <w:rPr>
          <w:spacing w:val="-3"/>
          <w:sz w:val="24"/>
        </w:rPr>
        <w:t xml:space="preserve"> </w:t>
      </w:r>
      <w:r>
        <w:rPr>
          <w:spacing w:val="-2"/>
          <w:sz w:val="24"/>
        </w:rPr>
        <w:t>культуры</w:t>
      </w:r>
    </w:p>
    <w:p w14:paraId="3C1B4AC7" w14:textId="77777777" w:rsidR="00DD28B4" w:rsidRDefault="006F0148">
      <w:pPr>
        <w:pStyle w:val="a5"/>
        <w:numPr>
          <w:ilvl w:val="0"/>
          <w:numId w:val="10"/>
        </w:numPr>
        <w:tabs>
          <w:tab w:val="left" w:pos="908"/>
        </w:tabs>
        <w:spacing w:before="61"/>
        <w:ind w:right="139" w:firstLine="360"/>
        <w:rPr>
          <w:b/>
          <w:sz w:val="23"/>
        </w:rPr>
      </w:pPr>
      <w:r>
        <w:rPr>
          <w:sz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7E1076FA" w14:textId="77777777" w:rsidR="00DD28B4" w:rsidRDefault="006F0148">
      <w:pPr>
        <w:pStyle w:val="a3"/>
        <w:ind w:left="643" w:firstLine="0"/>
      </w:pPr>
      <w:r>
        <w:t>Организация</w:t>
      </w:r>
      <w:r>
        <w:rPr>
          <w:spacing w:val="-15"/>
        </w:rPr>
        <w:t xml:space="preserve"> </w:t>
      </w:r>
      <w:r>
        <w:t>предметно-пространственной</w:t>
      </w:r>
      <w:r>
        <w:rPr>
          <w:spacing w:val="-9"/>
        </w:rPr>
        <w:t xml:space="preserve"> </w:t>
      </w:r>
      <w:r>
        <w:rPr>
          <w:spacing w:val="-2"/>
        </w:rPr>
        <w:t>среды</w:t>
      </w:r>
    </w:p>
    <w:p w14:paraId="58B147FC" w14:textId="77777777" w:rsidR="00DD28B4" w:rsidRDefault="006F0148">
      <w:pPr>
        <w:pStyle w:val="a3"/>
        <w:ind w:right="137"/>
      </w:pPr>
      <w:r>
        <w:t>Окружающая ребенка предметно-эстетическая среда школы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осуществляется через такие формы работы с предметно-эстетической средой школы как:</w:t>
      </w:r>
    </w:p>
    <w:p w14:paraId="24236F6E" w14:textId="77777777" w:rsidR="00DD28B4" w:rsidRDefault="006F0148">
      <w:pPr>
        <w:pStyle w:val="a5"/>
        <w:numPr>
          <w:ilvl w:val="0"/>
          <w:numId w:val="10"/>
        </w:numPr>
        <w:tabs>
          <w:tab w:val="left" w:pos="1049"/>
        </w:tabs>
        <w:ind w:right="141" w:firstLine="360"/>
        <w:rPr>
          <w:b/>
          <w:sz w:val="23"/>
        </w:rPr>
      </w:pPr>
      <w:r>
        <w:rPr>
          <w:sz w:val="24"/>
        </w:rPr>
        <w:t>оформление внешнего вида здания, фасада, холла при входе в общеобразовательную организацию государственной символикой Российской Федерации;</w:t>
      </w:r>
    </w:p>
    <w:p w14:paraId="7E76A37A" w14:textId="77777777" w:rsidR="00DD28B4" w:rsidRDefault="006F0148">
      <w:pPr>
        <w:pStyle w:val="a5"/>
        <w:numPr>
          <w:ilvl w:val="0"/>
          <w:numId w:val="10"/>
        </w:numPr>
        <w:tabs>
          <w:tab w:val="left" w:pos="1049"/>
        </w:tabs>
        <w:ind w:right="141" w:firstLine="360"/>
        <w:rPr>
          <w:b/>
          <w:sz w:val="23"/>
        </w:rPr>
      </w:pPr>
      <w:r>
        <w:rPr>
          <w:sz w:val="24"/>
        </w:rPr>
        <w:t>организацию и проведение церемоний поднятия (спуска) государственного флага Российской Федерации;</w:t>
      </w:r>
    </w:p>
    <w:p w14:paraId="286A7B54" w14:textId="77777777" w:rsidR="00DD28B4" w:rsidRDefault="006F0148">
      <w:pPr>
        <w:pStyle w:val="a5"/>
        <w:numPr>
          <w:ilvl w:val="0"/>
          <w:numId w:val="10"/>
        </w:numPr>
        <w:tabs>
          <w:tab w:val="left" w:pos="1049"/>
        </w:tabs>
        <w:ind w:right="140" w:firstLine="360"/>
        <w:rPr>
          <w:b/>
          <w:sz w:val="23"/>
        </w:rPr>
      </w:pPr>
      <w:r>
        <w:rPr>
          <w:sz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180A10AC" w14:textId="77777777" w:rsidR="00DD28B4" w:rsidRDefault="006F0148">
      <w:pPr>
        <w:pStyle w:val="a5"/>
        <w:numPr>
          <w:ilvl w:val="0"/>
          <w:numId w:val="10"/>
        </w:numPr>
        <w:tabs>
          <w:tab w:val="left" w:pos="1049"/>
        </w:tabs>
        <w:ind w:right="139" w:firstLine="360"/>
        <w:rPr>
          <w:b/>
          <w:sz w:val="23"/>
        </w:rPr>
      </w:pPr>
      <w:r>
        <w:rPr>
          <w:sz w:val="24"/>
        </w:rPr>
        <w:t xml:space="preserve">оформление и обновление «мест новостей», стендов в помещениях (лестничный пролёт, рекреации), сообщества школы в ВК,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w:t>
      </w:r>
      <w:r>
        <w:rPr>
          <w:spacing w:val="-4"/>
          <w:sz w:val="24"/>
        </w:rPr>
        <w:t>п.;</w:t>
      </w:r>
    </w:p>
    <w:p w14:paraId="552E5114" w14:textId="77777777" w:rsidR="00DD28B4" w:rsidRDefault="006F0148">
      <w:pPr>
        <w:pStyle w:val="a5"/>
        <w:numPr>
          <w:ilvl w:val="0"/>
          <w:numId w:val="10"/>
        </w:numPr>
        <w:tabs>
          <w:tab w:val="left" w:pos="1049"/>
        </w:tabs>
        <w:ind w:right="141" w:firstLine="360"/>
        <w:rPr>
          <w:b/>
          <w:sz w:val="23"/>
        </w:rPr>
      </w:pPr>
      <w:r>
        <w:rPr>
          <w:sz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w:t>
      </w:r>
      <w:r>
        <w:rPr>
          <w:spacing w:val="40"/>
          <w:sz w:val="24"/>
        </w:rPr>
        <w:t xml:space="preserve"> </w:t>
      </w:r>
      <w:r>
        <w:rPr>
          <w:sz w:val="24"/>
        </w:rPr>
        <w:t>с работами друг друга;</w:t>
      </w:r>
    </w:p>
    <w:p w14:paraId="6CE947C0" w14:textId="77777777" w:rsidR="00DD28B4" w:rsidRDefault="006F0148">
      <w:pPr>
        <w:pStyle w:val="a5"/>
        <w:numPr>
          <w:ilvl w:val="0"/>
          <w:numId w:val="10"/>
        </w:numPr>
        <w:tabs>
          <w:tab w:val="left" w:pos="1049"/>
        </w:tabs>
        <w:ind w:right="139" w:firstLine="360"/>
        <w:rPr>
          <w:b/>
          <w:sz w:val="23"/>
        </w:rPr>
      </w:pPr>
      <w:r>
        <w:rPr>
          <w:sz w:val="24"/>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14:paraId="4C7288A3" w14:textId="77777777" w:rsidR="00DD28B4" w:rsidRDefault="006F0148">
      <w:pPr>
        <w:pStyle w:val="a5"/>
        <w:numPr>
          <w:ilvl w:val="0"/>
          <w:numId w:val="10"/>
        </w:numPr>
        <w:tabs>
          <w:tab w:val="left" w:pos="1049"/>
        </w:tabs>
        <w:ind w:right="142" w:firstLine="360"/>
        <w:rPr>
          <w:b/>
          <w:sz w:val="23"/>
        </w:rPr>
      </w:pPr>
      <w:r>
        <w:rPr>
          <w:sz w:val="24"/>
        </w:rPr>
        <w:t>разработку, оформление, поддержание и использование игровых пространств, спортивных и игровых площадок, зон активного и тихого отдыха;</w:t>
      </w:r>
    </w:p>
    <w:p w14:paraId="60F0A0AA" w14:textId="77777777" w:rsidR="00DD28B4" w:rsidRDefault="006F0148">
      <w:pPr>
        <w:pStyle w:val="a5"/>
        <w:numPr>
          <w:ilvl w:val="0"/>
          <w:numId w:val="10"/>
        </w:numPr>
        <w:tabs>
          <w:tab w:val="left" w:pos="1049"/>
        </w:tabs>
        <w:ind w:right="143" w:firstLine="360"/>
        <w:rPr>
          <w:b/>
          <w:sz w:val="23"/>
        </w:rPr>
      </w:pPr>
      <w:r>
        <w:rPr>
          <w:sz w:val="24"/>
        </w:rPr>
        <w:t>деятельность классных руководителей вместе с обучающимися, их родителями по благоустройству, оформлению классных кабинетов, пришкольной территории;</w:t>
      </w:r>
    </w:p>
    <w:p w14:paraId="0A509698" w14:textId="77777777" w:rsidR="00DD28B4" w:rsidRDefault="006F0148">
      <w:pPr>
        <w:pStyle w:val="a5"/>
        <w:numPr>
          <w:ilvl w:val="0"/>
          <w:numId w:val="10"/>
        </w:numPr>
        <w:tabs>
          <w:tab w:val="left" w:pos="1049"/>
        </w:tabs>
        <w:ind w:right="140" w:firstLine="360"/>
        <w:rPr>
          <w:b/>
          <w:sz w:val="23"/>
        </w:rPr>
      </w:pPr>
      <w:r>
        <w:rPr>
          <w:sz w:val="24"/>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интерактивные </w:t>
      </w:r>
      <w:r>
        <w:rPr>
          <w:spacing w:val="-2"/>
          <w:sz w:val="24"/>
        </w:rPr>
        <w:t>локации);</w:t>
      </w:r>
    </w:p>
    <w:p w14:paraId="50ADE9DC" w14:textId="77777777" w:rsidR="00DD28B4" w:rsidRDefault="006F0148">
      <w:pPr>
        <w:pStyle w:val="a5"/>
        <w:numPr>
          <w:ilvl w:val="0"/>
          <w:numId w:val="10"/>
        </w:numPr>
        <w:tabs>
          <w:tab w:val="left" w:pos="1049"/>
        </w:tabs>
        <w:ind w:right="142" w:firstLine="360"/>
        <w:rPr>
          <w:b/>
          <w:sz w:val="23"/>
        </w:rPr>
      </w:pPr>
      <w:r>
        <w:rPr>
          <w:sz w:val="24"/>
        </w:rPr>
        <w:t>публикацию тематических постов в сообществе школы в ВК (новости, полезная информация, информация патриотической и гражданской направленности);</w:t>
      </w:r>
    </w:p>
    <w:p w14:paraId="3AF16FF1" w14:textId="77777777" w:rsidR="00DD28B4" w:rsidRDefault="006F0148">
      <w:pPr>
        <w:pStyle w:val="a5"/>
        <w:numPr>
          <w:ilvl w:val="0"/>
          <w:numId w:val="10"/>
        </w:numPr>
        <w:tabs>
          <w:tab w:val="left" w:pos="990"/>
        </w:tabs>
        <w:ind w:left="990" w:hanging="347"/>
        <w:rPr>
          <w:b/>
          <w:sz w:val="23"/>
        </w:rPr>
      </w:pPr>
      <w:r>
        <w:rPr>
          <w:sz w:val="24"/>
        </w:rPr>
        <w:t>разработку</w:t>
      </w:r>
      <w:r>
        <w:rPr>
          <w:spacing w:val="-3"/>
          <w:sz w:val="24"/>
        </w:rPr>
        <w:t xml:space="preserve"> </w:t>
      </w:r>
      <w:r>
        <w:rPr>
          <w:sz w:val="24"/>
        </w:rPr>
        <w:t>и</w:t>
      </w:r>
      <w:r>
        <w:rPr>
          <w:spacing w:val="-2"/>
          <w:sz w:val="24"/>
        </w:rPr>
        <w:t xml:space="preserve"> </w:t>
      </w:r>
      <w:r>
        <w:rPr>
          <w:sz w:val="24"/>
        </w:rPr>
        <w:t>обновление</w:t>
      </w:r>
      <w:r>
        <w:rPr>
          <w:spacing w:val="-7"/>
          <w:sz w:val="24"/>
        </w:rPr>
        <w:t xml:space="preserve"> </w:t>
      </w:r>
      <w:r>
        <w:rPr>
          <w:sz w:val="24"/>
        </w:rPr>
        <w:t>материалов</w:t>
      </w:r>
      <w:r>
        <w:rPr>
          <w:spacing w:val="-5"/>
          <w:sz w:val="24"/>
        </w:rPr>
        <w:t xml:space="preserve"> </w:t>
      </w:r>
      <w:r>
        <w:rPr>
          <w:sz w:val="24"/>
        </w:rPr>
        <w:t>(стендов,</w:t>
      </w:r>
      <w:r>
        <w:rPr>
          <w:spacing w:val="-3"/>
          <w:sz w:val="24"/>
        </w:rPr>
        <w:t xml:space="preserve"> </w:t>
      </w:r>
      <w:r>
        <w:rPr>
          <w:sz w:val="24"/>
        </w:rPr>
        <w:t>плакатов),</w:t>
      </w:r>
      <w:r>
        <w:rPr>
          <w:spacing w:val="-4"/>
          <w:sz w:val="24"/>
        </w:rPr>
        <w:t xml:space="preserve"> </w:t>
      </w:r>
      <w:r>
        <w:rPr>
          <w:spacing w:val="-2"/>
          <w:sz w:val="24"/>
        </w:rPr>
        <w:t>акцентирующих</w:t>
      </w:r>
    </w:p>
    <w:p w14:paraId="5B605447" w14:textId="77777777" w:rsidR="00DD28B4" w:rsidRDefault="006F0148">
      <w:pPr>
        <w:pStyle w:val="a3"/>
        <w:ind w:right="141" w:firstLine="0"/>
      </w:pPr>
      <w:r>
        <w:t>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14:paraId="198E1EEE" w14:textId="77777777" w:rsidR="00DD28B4" w:rsidRDefault="006F0148">
      <w:pPr>
        <w:pStyle w:val="a5"/>
        <w:numPr>
          <w:ilvl w:val="0"/>
          <w:numId w:val="10"/>
        </w:numPr>
        <w:tabs>
          <w:tab w:val="left" w:pos="1049"/>
        </w:tabs>
        <w:spacing w:before="1"/>
        <w:ind w:right="139" w:firstLine="360"/>
        <w:rPr>
          <w:b/>
          <w:sz w:val="23"/>
        </w:rPr>
      </w:pPr>
      <w:r>
        <w:rPr>
          <w:sz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w:t>
      </w:r>
      <w:r>
        <w:rPr>
          <w:spacing w:val="40"/>
          <w:sz w:val="24"/>
        </w:rPr>
        <w:t xml:space="preserve"> </w:t>
      </w:r>
      <w:r>
        <w:rPr>
          <w:sz w:val="24"/>
        </w:rPr>
        <w:t>школьников с разнообразием эстетического осмысления мира;</w:t>
      </w:r>
    </w:p>
    <w:p w14:paraId="7C4562F4" w14:textId="77777777" w:rsidR="00DD28B4" w:rsidRDefault="006F0148">
      <w:pPr>
        <w:pStyle w:val="a3"/>
        <w:ind w:right="145" w:firstLine="0"/>
      </w:pPr>
      <w:r>
        <w:t>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14:paraId="0CF22A52" w14:textId="77777777" w:rsidR="00DD28B4" w:rsidRDefault="006F0148">
      <w:pPr>
        <w:pStyle w:val="a5"/>
        <w:numPr>
          <w:ilvl w:val="0"/>
          <w:numId w:val="10"/>
        </w:numPr>
        <w:tabs>
          <w:tab w:val="left" w:pos="990"/>
        </w:tabs>
        <w:ind w:left="990" w:hanging="347"/>
        <w:rPr>
          <w:b/>
          <w:sz w:val="23"/>
        </w:rPr>
      </w:pPr>
      <w:r>
        <w:rPr>
          <w:sz w:val="24"/>
        </w:rPr>
        <w:t>озеленение</w:t>
      </w:r>
      <w:r>
        <w:rPr>
          <w:spacing w:val="-4"/>
          <w:sz w:val="24"/>
        </w:rPr>
        <w:t xml:space="preserve"> </w:t>
      </w:r>
      <w:r>
        <w:rPr>
          <w:sz w:val="24"/>
        </w:rPr>
        <w:t>пришкольной</w:t>
      </w:r>
      <w:r>
        <w:rPr>
          <w:spacing w:val="-3"/>
          <w:sz w:val="24"/>
        </w:rPr>
        <w:t xml:space="preserve"> </w:t>
      </w:r>
      <w:r>
        <w:rPr>
          <w:sz w:val="24"/>
        </w:rPr>
        <w:t>территории,</w:t>
      </w:r>
      <w:r>
        <w:rPr>
          <w:spacing w:val="-3"/>
          <w:sz w:val="24"/>
        </w:rPr>
        <w:t xml:space="preserve"> </w:t>
      </w:r>
      <w:r>
        <w:rPr>
          <w:sz w:val="24"/>
        </w:rPr>
        <w:t>разбивка</w:t>
      </w:r>
      <w:r>
        <w:rPr>
          <w:spacing w:val="-6"/>
          <w:sz w:val="24"/>
        </w:rPr>
        <w:t xml:space="preserve"> </w:t>
      </w:r>
      <w:r w:rsidR="00FA77B9">
        <w:rPr>
          <w:sz w:val="24"/>
        </w:rPr>
        <w:t>клумб</w:t>
      </w:r>
    </w:p>
    <w:p w14:paraId="414E530C" w14:textId="77777777" w:rsidR="00DD28B4" w:rsidRDefault="006F0148">
      <w:pPr>
        <w:pStyle w:val="a3"/>
        <w:spacing w:before="61"/>
        <w:ind w:right="138" w:firstLine="0"/>
      </w:pPr>
      <w:r>
        <w:t>оборудование во дворе школы беседок, спортивных и игровых площадок, доступных и приспособленных для школьников разных возрастных категорий, оздоровительно- рекреационных зон,</w:t>
      </w:r>
      <w:r>
        <w:rPr>
          <w:spacing w:val="-2"/>
        </w:rPr>
        <w:t xml:space="preserve"> </w:t>
      </w:r>
      <w:r>
        <w:t>позволяющих разделить свободное пространство школы на зоны активного и тихого отдыха;</w:t>
      </w:r>
    </w:p>
    <w:p w14:paraId="74D4C33B" w14:textId="77777777" w:rsidR="00DD28B4" w:rsidRDefault="006F0148">
      <w:pPr>
        <w:pStyle w:val="a5"/>
        <w:numPr>
          <w:ilvl w:val="0"/>
          <w:numId w:val="10"/>
        </w:numPr>
        <w:tabs>
          <w:tab w:val="left" w:pos="1049"/>
        </w:tabs>
        <w:ind w:right="141" w:firstLine="360"/>
        <w:rPr>
          <w:b/>
          <w:sz w:val="23"/>
        </w:rPr>
      </w:pPr>
      <w:r>
        <w:rPr>
          <w:sz w:val="24"/>
        </w:rPr>
        <w:t xml:space="preserve">поддержание в рабочем состоянии школьной теплицы, расширение видового состава </w:t>
      </w:r>
      <w:r>
        <w:rPr>
          <w:spacing w:val="-2"/>
          <w:sz w:val="24"/>
        </w:rPr>
        <w:t>растений;</w:t>
      </w:r>
    </w:p>
    <w:p w14:paraId="2152A067" w14:textId="77777777" w:rsidR="00DD28B4" w:rsidRDefault="006F0148">
      <w:pPr>
        <w:pStyle w:val="a5"/>
        <w:numPr>
          <w:ilvl w:val="0"/>
          <w:numId w:val="10"/>
        </w:numPr>
        <w:tabs>
          <w:tab w:val="left" w:pos="1049"/>
        </w:tabs>
        <w:ind w:right="140" w:firstLine="360"/>
        <w:rPr>
          <w:b/>
          <w:sz w:val="23"/>
        </w:rPr>
      </w:pPr>
      <w:r>
        <w:rPr>
          <w:sz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w:t>
      </w:r>
      <w:r>
        <w:rPr>
          <w:spacing w:val="40"/>
          <w:sz w:val="24"/>
        </w:rPr>
        <w:t xml:space="preserve"> </w:t>
      </w:r>
      <w:r>
        <w:rPr>
          <w:sz w:val="24"/>
        </w:rPr>
        <w:t>со своими детьми;</w:t>
      </w:r>
    </w:p>
    <w:p w14:paraId="79E04D88" w14:textId="77777777" w:rsidR="00DD28B4" w:rsidRDefault="006F0148">
      <w:pPr>
        <w:pStyle w:val="a5"/>
        <w:numPr>
          <w:ilvl w:val="0"/>
          <w:numId w:val="10"/>
        </w:numPr>
        <w:tabs>
          <w:tab w:val="left" w:pos="1049"/>
        </w:tabs>
        <w:ind w:right="140" w:firstLine="360"/>
        <w:rPr>
          <w:b/>
          <w:sz w:val="23"/>
        </w:rPr>
      </w:pPr>
      <w:r>
        <w:rPr>
          <w:sz w:val="24"/>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14:paraId="2D0B4A80" w14:textId="77777777" w:rsidR="00DD28B4" w:rsidRDefault="006F0148">
      <w:pPr>
        <w:pStyle w:val="a5"/>
        <w:numPr>
          <w:ilvl w:val="0"/>
          <w:numId w:val="10"/>
        </w:numPr>
        <w:tabs>
          <w:tab w:val="left" w:pos="1049"/>
        </w:tabs>
        <w:ind w:right="139" w:firstLine="360"/>
        <w:rPr>
          <w:b/>
          <w:sz w:val="23"/>
        </w:rPr>
      </w:pPr>
      <w:r>
        <w:rPr>
          <w:sz w:val="24"/>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2535E027" w14:textId="77777777" w:rsidR="00DD28B4" w:rsidRDefault="006F0148">
      <w:pPr>
        <w:pStyle w:val="a5"/>
        <w:numPr>
          <w:ilvl w:val="0"/>
          <w:numId w:val="10"/>
        </w:numPr>
        <w:tabs>
          <w:tab w:val="left" w:pos="1049"/>
        </w:tabs>
        <w:ind w:right="140" w:firstLine="360"/>
        <w:rPr>
          <w:b/>
          <w:sz w:val="23"/>
        </w:rPr>
      </w:pPr>
      <w:r>
        <w:rPr>
          <w:sz w:val="24"/>
        </w:rPr>
        <w:t xml:space="preserve">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w:t>
      </w:r>
      <w:r>
        <w:rPr>
          <w:spacing w:val="-2"/>
          <w:sz w:val="24"/>
        </w:rPr>
        <w:t>занятия.</w:t>
      </w:r>
    </w:p>
    <w:p w14:paraId="1EE4EEDE" w14:textId="77777777" w:rsidR="00DD28B4" w:rsidRDefault="006F0148">
      <w:pPr>
        <w:pStyle w:val="a3"/>
        <w:ind w:left="643" w:firstLine="0"/>
      </w:pPr>
      <w:r>
        <w:t>Взаимодействие</w:t>
      </w:r>
      <w:r>
        <w:rPr>
          <w:spacing w:val="-4"/>
        </w:rPr>
        <w:t xml:space="preserve"> </w:t>
      </w:r>
      <w:r>
        <w:t>с</w:t>
      </w:r>
      <w:r>
        <w:rPr>
          <w:spacing w:val="-5"/>
        </w:rPr>
        <w:t xml:space="preserve"> </w:t>
      </w:r>
      <w:r>
        <w:t>родителями</w:t>
      </w:r>
      <w:r>
        <w:rPr>
          <w:spacing w:val="-6"/>
        </w:rPr>
        <w:t xml:space="preserve"> </w:t>
      </w:r>
      <w:r>
        <w:t>(законными</w:t>
      </w:r>
      <w:r>
        <w:rPr>
          <w:spacing w:val="-3"/>
        </w:rPr>
        <w:t xml:space="preserve"> </w:t>
      </w:r>
      <w:r>
        <w:rPr>
          <w:spacing w:val="-2"/>
        </w:rPr>
        <w:t>представителями)</w:t>
      </w:r>
    </w:p>
    <w:p w14:paraId="4FAC850D" w14:textId="77777777" w:rsidR="00DD28B4" w:rsidRDefault="006F0148">
      <w:pPr>
        <w:pStyle w:val="a3"/>
        <w:ind w:right="141"/>
      </w:pPr>
      <w: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w:t>
      </w:r>
      <w:r>
        <w:rPr>
          <w:spacing w:val="-2"/>
        </w:rPr>
        <w:t xml:space="preserve"> </w:t>
      </w:r>
      <w:r>
        <w:t>школьников</w:t>
      </w:r>
      <w:r>
        <w:rPr>
          <w:spacing w:val="-3"/>
        </w:rPr>
        <w:t xml:space="preserve"> </w:t>
      </w:r>
      <w:r>
        <w:t>осуществляется</w:t>
      </w:r>
      <w:r>
        <w:rPr>
          <w:spacing w:val="-1"/>
        </w:rPr>
        <w:t xml:space="preserve"> </w:t>
      </w:r>
      <w:r>
        <w:t>в</w:t>
      </w:r>
      <w:r>
        <w:rPr>
          <w:spacing w:val="-4"/>
        </w:rPr>
        <w:t xml:space="preserve"> </w:t>
      </w:r>
      <w:r>
        <w:t>рамках</w:t>
      </w:r>
      <w:r>
        <w:rPr>
          <w:spacing w:val="-5"/>
        </w:rPr>
        <w:t xml:space="preserve"> </w:t>
      </w:r>
      <w:r>
        <w:t>следующих</w:t>
      </w:r>
      <w:r>
        <w:rPr>
          <w:spacing w:val="-1"/>
        </w:rPr>
        <w:t xml:space="preserve"> </w:t>
      </w:r>
      <w:r>
        <w:t>видов</w:t>
      </w:r>
      <w:r>
        <w:rPr>
          <w:spacing w:val="-3"/>
        </w:rPr>
        <w:t xml:space="preserve"> </w:t>
      </w:r>
      <w:r>
        <w:t>и</w:t>
      </w:r>
      <w:r>
        <w:rPr>
          <w:spacing w:val="-2"/>
        </w:rPr>
        <w:t xml:space="preserve"> </w:t>
      </w:r>
      <w:r>
        <w:t>форм</w:t>
      </w:r>
      <w:r>
        <w:rPr>
          <w:spacing w:val="-4"/>
        </w:rPr>
        <w:t xml:space="preserve"> </w:t>
      </w:r>
      <w:r>
        <w:t>деятельности:</w:t>
      </w:r>
    </w:p>
    <w:p w14:paraId="28792BBA" w14:textId="77777777" w:rsidR="00DD28B4" w:rsidRDefault="006F0148">
      <w:pPr>
        <w:pStyle w:val="a3"/>
        <w:ind w:left="643" w:firstLine="0"/>
      </w:pPr>
      <w:r>
        <w:t>На</w:t>
      </w:r>
      <w:r>
        <w:rPr>
          <w:spacing w:val="-2"/>
        </w:rPr>
        <w:t xml:space="preserve"> </w:t>
      </w:r>
      <w:r>
        <w:t xml:space="preserve">групповом </w:t>
      </w:r>
      <w:r>
        <w:rPr>
          <w:spacing w:val="-2"/>
        </w:rPr>
        <w:t>уровне:</w:t>
      </w:r>
    </w:p>
    <w:p w14:paraId="4B8F368B" w14:textId="77777777" w:rsidR="00DD28B4" w:rsidRDefault="006F0148">
      <w:pPr>
        <w:pStyle w:val="a5"/>
        <w:numPr>
          <w:ilvl w:val="0"/>
          <w:numId w:val="10"/>
        </w:numPr>
        <w:tabs>
          <w:tab w:val="left" w:pos="908"/>
        </w:tabs>
        <w:ind w:right="141" w:firstLine="360"/>
        <w:rPr>
          <w:b/>
          <w:sz w:val="23"/>
        </w:rPr>
      </w:pPr>
      <w:r>
        <w:rPr>
          <w:sz w:val="24"/>
        </w:rPr>
        <w:t>Обще</w:t>
      </w:r>
      <w:r w:rsidR="00355390">
        <w:rPr>
          <w:sz w:val="24"/>
        </w:rPr>
        <w:t>школьный родительский комитет</w:t>
      </w:r>
      <w:r>
        <w:rPr>
          <w:sz w:val="24"/>
        </w:rPr>
        <w:t xml:space="preserve">, участвующие в управлении образовательной организацией и решении вопросов воспитания и социализации их </w:t>
      </w:r>
      <w:r>
        <w:rPr>
          <w:spacing w:val="-2"/>
          <w:sz w:val="24"/>
        </w:rPr>
        <w:t>детей;</w:t>
      </w:r>
    </w:p>
    <w:p w14:paraId="502C4045" w14:textId="77777777" w:rsidR="00DD28B4" w:rsidRDefault="006F0148">
      <w:pPr>
        <w:pStyle w:val="a5"/>
        <w:numPr>
          <w:ilvl w:val="0"/>
          <w:numId w:val="10"/>
        </w:numPr>
        <w:tabs>
          <w:tab w:val="left" w:pos="847"/>
        </w:tabs>
        <w:ind w:right="143" w:firstLine="360"/>
        <w:rPr>
          <w:b/>
          <w:sz w:val="23"/>
        </w:rPr>
      </w:pPr>
      <w:r>
        <w:rPr>
          <w:sz w:val="24"/>
        </w:rPr>
        <w:t>семейные клубы, предоставляющие родителям, педагогам и детям площадку для совместного проведения досуга и общения;</w:t>
      </w:r>
    </w:p>
    <w:p w14:paraId="4CAA85BC" w14:textId="77777777" w:rsidR="00DD28B4" w:rsidRPr="00355390" w:rsidRDefault="006F0148" w:rsidP="00355390">
      <w:pPr>
        <w:pStyle w:val="a5"/>
        <w:numPr>
          <w:ilvl w:val="0"/>
          <w:numId w:val="10"/>
        </w:numPr>
        <w:tabs>
          <w:tab w:val="left" w:pos="847"/>
        </w:tabs>
        <w:ind w:right="143" w:firstLine="360"/>
        <w:rPr>
          <w:b/>
          <w:sz w:val="23"/>
        </w:rPr>
      </w:pPr>
      <w:r>
        <w:rPr>
          <w:sz w:val="24"/>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44D96200" w14:textId="77777777" w:rsidR="00DD28B4" w:rsidRDefault="006F0148">
      <w:pPr>
        <w:pStyle w:val="a5"/>
        <w:numPr>
          <w:ilvl w:val="0"/>
          <w:numId w:val="10"/>
        </w:numPr>
        <w:tabs>
          <w:tab w:val="left" w:pos="847"/>
        </w:tabs>
        <w:ind w:right="142" w:firstLine="360"/>
        <w:rPr>
          <w:b/>
          <w:sz w:val="23"/>
        </w:rPr>
      </w:pPr>
      <w:r>
        <w:rPr>
          <w:sz w:val="24"/>
        </w:rPr>
        <w:t>общешкольные родительские собрания, происходящие в режиме обсуждения наиболее острых проблем обучения и воспитания школьников;</w:t>
      </w:r>
    </w:p>
    <w:p w14:paraId="629178A2" w14:textId="77777777" w:rsidR="00DD28B4" w:rsidRDefault="006F0148">
      <w:pPr>
        <w:pStyle w:val="a5"/>
        <w:numPr>
          <w:ilvl w:val="0"/>
          <w:numId w:val="10"/>
        </w:numPr>
        <w:tabs>
          <w:tab w:val="left" w:pos="847"/>
        </w:tabs>
        <w:ind w:right="141" w:firstLine="360"/>
        <w:rPr>
          <w:b/>
          <w:sz w:val="23"/>
        </w:rPr>
      </w:pPr>
      <w:r>
        <w:rPr>
          <w:sz w:val="24"/>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01CDC881" w14:textId="77777777" w:rsidR="00DD28B4" w:rsidRDefault="006F0148">
      <w:pPr>
        <w:pStyle w:val="a5"/>
        <w:numPr>
          <w:ilvl w:val="0"/>
          <w:numId w:val="10"/>
        </w:numPr>
        <w:tabs>
          <w:tab w:val="left" w:pos="847"/>
        </w:tabs>
        <w:ind w:right="143" w:firstLine="360"/>
        <w:rPr>
          <w:b/>
          <w:sz w:val="23"/>
        </w:rPr>
      </w:pPr>
      <w:r>
        <w:rPr>
          <w:sz w:val="24"/>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w:t>
      </w:r>
    </w:p>
    <w:p w14:paraId="4E91B4AF" w14:textId="77777777" w:rsidR="00DD28B4" w:rsidRDefault="006F0148">
      <w:pPr>
        <w:pStyle w:val="a5"/>
        <w:numPr>
          <w:ilvl w:val="0"/>
          <w:numId w:val="10"/>
        </w:numPr>
        <w:tabs>
          <w:tab w:val="left" w:pos="847"/>
        </w:tabs>
        <w:spacing w:before="1"/>
        <w:ind w:right="143" w:firstLine="360"/>
        <w:rPr>
          <w:b/>
          <w:sz w:val="23"/>
        </w:rPr>
      </w:pPr>
      <w:r>
        <w:rPr>
          <w:sz w:val="24"/>
        </w:rPr>
        <w:t>Коллективно-творческие дела, СОбытия фестивали, конкурсы, при подготовке и проведении которых организуется взаимодействие всех участников образовательного процесса. Родители - активные участники мероприятий.</w:t>
      </w:r>
    </w:p>
    <w:p w14:paraId="46CD83C7" w14:textId="77777777" w:rsidR="00DD28B4" w:rsidRDefault="006F0148">
      <w:pPr>
        <w:pStyle w:val="a5"/>
        <w:numPr>
          <w:ilvl w:val="0"/>
          <w:numId w:val="10"/>
        </w:numPr>
        <w:tabs>
          <w:tab w:val="left" w:pos="847"/>
        </w:tabs>
        <w:ind w:right="140" w:firstLine="360"/>
        <w:rPr>
          <w:b/>
          <w:sz w:val="23"/>
        </w:rPr>
      </w:pPr>
      <w:r>
        <w:rPr>
          <w:sz w:val="24"/>
        </w:rPr>
        <w:t>Совет профилактики: участие в решении вопросов воспитания, профилактики. Родительский контроль за предоставлением горячего питания;</w:t>
      </w:r>
    </w:p>
    <w:p w14:paraId="554550D8" w14:textId="77777777" w:rsidR="00DD28B4" w:rsidRDefault="006F0148">
      <w:pPr>
        <w:pStyle w:val="a5"/>
        <w:numPr>
          <w:ilvl w:val="0"/>
          <w:numId w:val="10"/>
        </w:numPr>
        <w:tabs>
          <w:tab w:val="left" w:pos="848"/>
        </w:tabs>
        <w:ind w:left="643" w:right="4553" w:firstLine="0"/>
        <w:jc w:val="left"/>
        <w:rPr>
          <w:b/>
          <w:sz w:val="23"/>
        </w:rPr>
      </w:pPr>
      <w:r>
        <w:rPr>
          <w:sz w:val="24"/>
        </w:rPr>
        <w:t>«Родительский</w:t>
      </w:r>
      <w:r>
        <w:rPr>
          <w:spacing w:val="-11"/>
          <w:sz w:val="24"/>
        </w:rPr>
        <w:t xml:space="preserve"> </w:t>
      </w:r>
      <w:r>
        <w:rPr>
          <w:sz w:val="24"/>
        </w:rPr>
        <w:t>патруль»</w:t>
      </w:r>
      <w:r>
        <w:rPr>
          <w:spacing w:val="-12"/>
          <w:sz w:val="24"/>
        </w:rPr>
        <w:t xml:space="preserve"> </w:t>
      </w:r>
      <w:r>
        <w:rPr>
          <w:sz w:val="24"/>
        </w:rPr>
        <w:t>(профилактика</w:t>
      </w:r>
      <w:r>
        <w:rPr>
          <w:spacing w:val="-14"/>
          <w:sz w:val="24"/>
        </w:rPr>
        <w:t xml:space="preserve"> </w:t>
      </w:r>
      <w:r>
        <w:rPr>
          <w:sz w:val="24"/>
        </w:rPr>
        <w:t>ДДТТ). На индивидуальном уровне:</w:t>
      </w:r>
    </w:p>
    <w:p w14:paraId="5F3B495B" w14:textId="77777777" w:rsidR="00DD28B4" w:rsidRDefault="006F0148">
      <w:pPr>
        <w:pStyle w:val="a5"/>
        <w:numPr>
          <w:ilvl w:val="0"/>
          <w:numId w:val="10"/>
        </w:numPr>
        <w:tabs>
          <w:tab w:val="left" w:pos="848"/>
        </w:tabs>
        <w:ind w:left="848" w:hanging="205"/>
        <w:jc w:val="left"/>
        <w:rPr>
          <w:b/>
          <w:sz w:val="23"/>
        </w:rPr>
      </w:pPr>
      <w:r>
        <w:rPr>
          <w:sz w:val="24"/>
        </w:rPr>
        <w:t>работа</w:t>
      </w:r>
      <w:r>
        <w:rPr>
          <w:spacing w:val="-5"/>
          <w:sz w:val="24"/>
        </w:rPr>
        <w:t xml:space="preserve"> </w:t>
      </w:r>
      <w:r>
        <w:rPr>
          <w:sz w:val="24"/>
        </w:rPr>
        <w:t>специалистов</w:t>
      </w:r>
      <w:r>
        <w:rPr>
          <w:spacing w:val="-1"/>
          <w:sz w:val="24"/>
        </w:rPr>
        <w:t xml:space="preserve"> </w:t>
      </w:r>
      <w:r>
        <w:rPr>
          <w:sz w:val="24"/>
        </w:rPr>
        <w:t>по</w:t>
      </w:r>
      <w:r>
        <w:rPr>
          <w:spacing w:val="-4"/>
          <w:sz w:val="24"/>
        </w:rPr>
        <w:t xml:space="preserve"> </w:t>
      </w:r>
      <w:r>
        <w:rPr>
          <w:sz w:val="24"/>
        </w:rPr>
        <w:t>запросу</w:t>
      </w:r>
      <w:r>
        <w:rPr>
          <w:spacing w:val="-2"/>
          <w:sz w:val="24"/>
        </w:rPr>
        <w:t xml:space="preserve"> </w:t>
      </w:r>
      <w:r>
        <w:rPr>
          <w:sz w:val="24"/>
        </w:rPr>
        <w:t>родителей для</w:t>
      </w:r>
      <w:r>
        <w:rPr>
          <w:spacing w:val="-4"/>
          <w:sz w:val="24"/>
        </w:rPr>
        <w:t xml:space="preserve"> </w:t>
      </w:r>
      <w:r>
        <w:rPr>
          <w:sz w:val="24"/>
        </w:rPr>
        <w:t>решения</w:t>
      </w:r>
      <w:r>
        <w:rPr>
          <w:spacing w:val="-2"/>
          <w:sz w:val="24"/>
        </w:rPr>
        <w:t xml:space="preserve"> </w:t>
      </w:r>
      <w:r>
        <w:rPr>
          <w:sz w:val="24"/>
        </w:rPr>
        <w:t>острых</w:t>
      </w:r>
      <w:r>
        <w:rPr>
          <w:spacing w:val="-3"/>
          <w:sz w:val="24"/>
        </w:rPr>
        <w:t xml:space="preserve"> </w:t>
      </w:r>
      <w:r>
        <w:rPr>
          <w:sz w:val="24"/>
        </w:rPr>
        <w:t>конфликтных</w:t>
      </w:r>
      <w:r>
        <w:rPr>
          <w:spacing w:val="-1"/>
          <w:sz w:val="24"/>
        </w:rPr>
        <w:t xml:space="preserve"> </w:t>
      </w:r>
      <w:r>
        <w:rPr>
          <w:spacing w:val="-2"/>
          <w:sz w:val="24"/>
        </w:rPr>
        <w:t>ситуаций;</w:t>
      </w:r>
    </w:p>
    <w:p w14:paraId="007A0E91" w14:textId="77777777" w:rsidR="00DD28B4" w:rsidRDefault="006F0148">
      <w:pPr>
        <w:pStyle w:val="a5"/>
        <w:numPr>
          <w:ilvl w:val="0"/>
          <w:numId w:val="10"/>
        </w:numPr>
        <w:tabs>
          <w:tab w:val="left" w:pos="847"/>
        </w:tabs>
        <w:spacing w:before="61"/>
        <w:ind w:right="138" w:firstLine="360"/>
        <w:jc w:val="left"/>
        <w:rPr>
          <w:b/>
          <w:sz w:val="23"/>
        </w:rPr>
      </w:pPr>
      <w:r>
        <w:rPr>
          <w:sz w:val="24"/>
        </w:rPr>
        <w:t>участие</w:t>
      </w:r>
      <w:r>
        <w:rPr>
          <w:spacing w:val="34"/>
          <w:sz w:val="24"/>
        </w:rPr>
        <w:t xml:space="preserve"> </w:t>
      </w:r>
      <w:r>
        <w:rPr>
          <w:sz w:val="24"/>
        </w:rPr>
        <w:t>родителей</w:t>
      </w:r>
      <w:r>
        <w:rPr>
          <w:spacing w:val="38"/>
          <w:sz w:val="24"/>
        </w:rPr>
        <w:t xml:space="preserve"> </w:t>
      </w:r>
      <w:r>
        <w:rPr>
          <w:sz w:val="24"/>
        </w:rPr>
        <w:t>в</w:t>
      </w:r>
      <w:r>
        <w:rPr>
          <w:spacing w:val="36"/>
          <w:sz w:val="24"/>
        </w:rPr>
        <w:t xml:space="preserve"> </w:t>
      </w:r>
      <w:r>
        <w:rPr>
          <w:sz w:val="24"/>
        </w:rPr>
        <w:t>педагогических</w:t>
      </w:r>
      <w:r>
        <w:rPr>
          <w:spacing w:val="37"/>
          <w:sz w:val="24"/>
        </w:rPr>
        <w:t xml:space="preserve"> </w:t>
      </w:r>
      <w:r>
        <w:rPr>
          <w:sz w:val="24"/>
        </w:rPr>
        <w:t>консилиумах,</w:t>
      </w:r>
      <w:r>
        <w:rPr>
          <w:spacing w:val="36"/>
          <w:sz w:val="24"/>
        </w:rPr>
        <w:t xml:space="preserve"> </w:t>
      </w:r>
      <w:r>
        <w:rPr>
          <w:sz w:val="24"/>
        </w:rPr>
        <w:t>собираемых</w:t>
      </w:r>
      <w:r>
        <w:rPr>
          <w:spacing w:val="36"/>
          <w:sz w:val="24"/>
        </w:rPr>
        <w:t xml:space="preserve"> </w:t>
      </w:r>
      <w:r>
        <w:rPr>
          <w:sz w:val="24"/>
        </w:rPr>
        <w:t>в</w:t>
      </w:r>
      <w:r>
        <w:rPr>
          <w:spacing w:val="37"/>
          <w:sz w:val="24"/>
        </w:rPr>
        <w:t xml:space="preserve"> </w:t>
      </w:r>
      <w:r>
        <w:rPr>
          <w:sz w:val="24"/>
        </w:rPr>
        <w:t>случае</w:t>
      </w:r>
      <w:r>
        <w:rPr>
          <w:spacing w:val="36"/>
          <w:sz w:val="24"/>
        </w:rPr>
        <w:t xml:space="preserve"> </w:t>
      </w:r>
      <w:r>
        <w:rPr>
          <w:sz w:val="24"/>
        </w:rPr>
        <w:t>возникновения острых проблем, связанных с обучением и воспитанием конкретного ребенка;</w:t>
      </w:r>
    </w:p>
    <w:p w14:paraId="658D705E" w14:textId="77777777" w:rsidR="00DD28B4" w:rsidRDefault="006F0148">
      <w:pPr>
        <w:pStyle w:val="a5"/>
        <w:numPr>
          <w:ilvl w:val="0"/>
          <w:numId w:val="10"/>
        </w:numPr>
        <w:tabs>
          <w:tab w:val="left" w:pos="847"/>
        </w:tabs>
        <w:ind w:right="141" w:firstLine="360"/>
        <w:jc w:val="left"/>
        <w:rPr>
          <w:b/>
          <w:sz w:val="23"/>
        </w:rPr>
      </w:pPr>
      <w:r>
        <w:rPr>
          <w:sz w:val="24"/>
        </w:rPr>
        <w:t>помощь</w:t>
      </w:r>
      <w:r>
        <w:rPr>
          <w:spacing w:val="80"/>
          <w:sz w:val="24"/>
        </w:rPr>
        <w:t xml:space="preserve"> </w:t>
      </w:r>
      <w:r>
        <w:rPr>
          <w:sz w:val="24"/>
        </w:rPr>
        <w:t>со</w:t>
      </w:r>
      <w:r>
        <w:rPr>
          <w:spacing w:val="80"/>
          <w:sz w:val="24"/>
        </w:rPr>
        <w:t xml:space="preserve"> </w:t>
      </w:r>
      <w:r>
        <w:rPr>
          <w:sz w:val="24"/>
        </w:rPr>
        <w:t>стороны</w:t>
      </w:r>
      <w:r>
        <w:rPr>
          <w:spacing w:val="80"/>
          <w:sz w:val="24"/>
        </w:rPr>
        <w:t xml:space="preserve"> </w:t>
      </w:r>
      <w:r>
        <w:rPr>
          <w:sz w:val="24"/>
        </w:rPr>
        <w:t>родителей</w:t>
      </w:r>
      <w:r>
        <w:rPr>
          <w:spacing w:val="80"/>
          <w:sz w:val="24"/>
        </w:rPr>
        <w:t xml:space="preserve"> </w:t>
      </w:r>
      <w:r>
        <w:rPr>
          <w:sz w:val="24"/>
        </w:rPr>
        <w:t>в</w:t>
      </w:r>
      <w:r>
        <w:rPr>
          <w:spacing w:val="80"/>
          <w:sz w:val="24"/>
        </w:rPr>
        <w:t xml:space="preserve"> </w:t>
      </w:r>
      <w:r>
        <w:rPr>
          <w:sz w:val="24"/>
        </w:rPr>
        <w:t>подготовке</w:t>
      </w:r>
      <w:r>
        <w:rPr>
          <w:spacing w:val="80"/>
          <w:sz w:val="24"/>
        </w:rPr>
        <w:t xml:space="preserve"> </w:t>
      </w:r>
      <w:r>
        <w:rPr>
          <w:sz w:val="24"/>
        </w:rPr>
        <w:t>и</w:t>
      </w:r>
      <w:r>
        <w:rPr>
          <w:spacing w:val="80"/>
          <w:sz w:val="24"/>
        </w:rPr>
        <w:t xml:space="preserve"> </w:t>
      </w:r>
      <w:r>
        <w:rPr>
          <w:sz w:val="24"/>
        </w:rPr>
        <w:t>проведении</w:t>
      </w:r>
      <w:r>
        <w:rPr>
          <w:spacing w:val="80"/>
          <w:sz w:val="24"/>
        </w:rPr>
        <w:t xml:space="preserve"> </w:t>
      </w:r>
      <w:r>
        <w:rPr>
          <w:sz w:val="24"/>
        </w:rPr>
        <w:t>общешкольных</w:t>
      </w:r>
      <w:r>
        <w:rPr>
          <w:spacing w:val="80"/>
          <w:sz w:val="24"/>
        </w:rPr>
        <w:t xml:space="preserve"> </w:t>
      </w:r>
      <w:r>
        <w:rPr>
          <w:sz w:val="24"/>
        </w:rPr>
        <w:t>КТД</w:t>
      </w:r>
      <w:r>
        <w:rPr>
          <w:spacing w:val="80"/>
          <w:sz w:val="24"/>
        </w:rPr>
        <w:t xml:space="preserve"> </w:t>
      </w:r>
      <w:r>
        <w:rPr>
          <w:sz w:val="24"/>
        </w:rPr>
        <w:t>и СОбытий и внутриклассных мероприятий воспитательной направленности;</w:t>
      </w:r>
    </w:p>
    <w:p w14:paraId="7E1CBFFB" w14:textId="77777777" w:rsidR="00DD28B4" w:rsidRDefault="006F0148">
      <w:pPr>
        <w:pStyle w:val="a5"/>
        <w:numPr>
          <w:ilvl w:val="0"/>
          <w:numId w:val="10"/>
        </w:numPr>
        <w:tabs>
          <w:tab w:val="left" w:pos="847"/>
          <w:tab w:val="left" w:pos="2750"/>
          <w:tab w:val="left" w:pos="4845"/>
          <w:tab w:val="left" w:pos="5169"/>
          <w:tab w:val="left" w:pos="6033"/>
          <w:tab w:val="left" w:pos="7600"/>
          <w:tab w:val="left" w:pos="9477"/>
        </w:tabs>
        <w:ind w:right="140" w:firstLine="360"/>
        <w:jc w:val="left"/>
        <w:rPr>
          <w:b/>
          <w:sz w:val="23"/>
        </w:rPr>
      </w:pPr>
      <w:r>
        <w:rPr>
          <w:spacing w:val="-2"/>
          <w:sz w:val="24"/>
        </w:rPr>
        <w:t>индивидуальное</w:t>
      </w:r>
      <w:r>
        <w:rPr>
          <w:sz w:val="24"/>
        </w:rPr>
        <w:tab/>
      </w:r>
      <w:r>
        <w:rPr>
          <w:spacing w:val="-2"/>
          <w:sz w:val="24"/>
        </w:rPr>
        <w:t>консультирование</w:t>
      </w:r>
      <w:r>
        <w:rPr>
          <w:sz w:val="24"/>
        </w:rPr>
        <w:tab/>
      </w:r>
      <w:r>
        <w:rPr>
          <w:spacing w:val="-10"/>
          <w:sz w:val="24"/>
        </w:rPr>
        <w:t>с</w:t>
      </w:r>
      <w:r>
        <w:rPr>
          <w:sz w:val="24"/>
        </w:rPr>
        <w:tab/>
      </w:r>
      <w:r>
        <w:rPr>
          <w:spacing w:val="-2"/>
          <w:sz w:val="24"/>
        </w:rPr>
        <w:t>целью</w:t>
      </w:r>
      <w:r>
        <w:rPr>
          <w:sz w:val="24"/>
        </w:rPr>
        <w:tab/>
      </w:r>
      <w:r>
        <w:rPr>
          <w:spacing w:val="-2"/>
          <w:sz w:val="24"/>
        </w:rPr>
        <w:t>координации</w:t>
      </w:r>
      <w:r>
        <w:rPr>
          <w:sz w:val="24"/>
        </w:rPr>
        <w:tab/>
      </w:r>
      <w:r>
        <w:rPr>
          <w:spacing w:val="-2"/>
          <w:sz w:val="24"/>
        </w:rPr>
        <w:t>воспитательных</w:t>
      </w:r>
      <w:r>
        <w:rPr>
          <w:sz w:val="24"/>
        </w:rPr>
        <w:tab/>
      </w:r>
      <w:r>
        <w:rPr>
          <w:spacing w:val="-2"/>
          <w:sz w:val="24"/>
        </w:rPr>
        <w:t xml:space="preserve">усилий </w:t>
      </w:r>
      <w:r>
        <w:rPr>
          <w:sz w:val="24"/>
        </w:rPr>
        <w:t>педагогов и родителей.</w:t>
      </w:r>
    </w:p>
    <w:p w14:paraId="2FFDF2D3" w14:textId="77777777" w:rsidR="00DD28B4" w:rsidRDefault="006F0148">
      <w:pPr>
        <w:pStyle w:val="a3"/>
        <w:ind w:left="643" w:firstLine="0"/>
        <w:jc w:val="left"/>
      </w:pPr>
      <w:r>
        <w:rPr>
          <w:spacing w:val="-2"/>
        </w:rPr>
        <w:t>Самоуправление</w:t>
      </w:r>
    </w:p>
    <w:p w14:paraId="3C595F32" w14:textId="77777777" w:rsidR="00DD28B4" w:rsidRDefault="006F0148">
      <w:pPr>
        <w:pStyle w:val="a3"/>
        <w:ind w:right="140"/>
      </w:pPr>
      <w: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14:paraId="4BA5D323" w14:textId="77777777" w:rsidR="00DD28B4" w:rsidRDefault="006F0148">
      <w:pPr>
        <w:pStyle w:val="a3"/>
        <w:ind w:left="643" w:right="2422" w:firstLine="0"/>
      </w:pPr>
      <w:r>
        <w:t>Детское</w:t>
      </w:r>
      <w:r>
        <w:rPr>
          <w:spacing w:val="-8"/>
        </w:rPr>
        <w:t xml:space="preserve"> </w:t>
      </w:r>
      <w:r>
        <w:t>самоуправление</w:t>
      </w:r>
      <w:r>
        <w:rPr>
          <w:spacing w:val="-7"/>
        </w:rPr>
        <w:t xml:space="preserve"> </w:t>
      </w:r>
      <w:r>
        <w:t>в</w:t>
      </w:r>
      <w:r>
        <w:rPr>
          <w:spacing w:val="-7"/>
        </w:rPr>
        <w:t xml:space="preserve"> </w:t>
      </w:r>
      <w:r>
        <w:t>школе</w:t>
      </w:r>
      <w:r>
        <w:rPr>
          <w:spacing w:val="-6"/>
        </w:rPr>
        <w:t xml:space="preserve"> </w:t>
      </w:r>
      <w:r>
        <w:t>осуществляется</w:t>
      </w:r>
      <w:r>
        <w:rPr>
          <w:spacing w:val="-5"/>
        </w:rPr>
        <w:t xml:space="preserve"> </w:t>
      </w:r>
      <w:r>
        <w:t>следующим</w:t>
      </w:r>
      <w:r>
        <w:rPr>
          <w:spacing w:val="-7"/>
        </w:rPr>
        <w:t xml:space="preserve"> </w:t>
      </w:r>
      <w:r>
        <w:t>образом На уровне школы:</w:t>
      </w:r>
    </w:p>
    <w:p w14:paraId="33A1B49E" w14:textId="77777777" w:rsidR="00DD28B4" w:rsidRDefault="006F0148">
      <w:pPr>
        <w:pStyle w:val="a5"/>
        <w:numPr>
          <w:ilvl w:val="0"/>
          <w:numId w:val="9"/>
        </w:numPr>
        <w:tabs>
          <w:tab w:val="left" w:pos="847"/>
        </w:tabs>
        <w:ind w:right="1129" w:firstLine="360"/>
        <w:rPr>
          <w:sz w:val="24"/>
        </w:rPr>
      </w:pPr>
      <w:r>
        <w:rPr>
          <w:sz w:val="24"/>
        </w:rPr>
        <w:t>через</w:t>
      </w:r>
      <w:r>
        <w:rPr>
          <w:spacing w:val="-8"/>
          <w:sz w:val="24"/>
        </w:rPr>
        <w:t xml:space="preserve"> </w:t>
      </w:r>
      <w:r>
        <w:rPr>
          <w:sz w:val="24"/>
        </w:rPr>
        <w:t>деятельность</w:t>
      </w:r>
      <w:r>
        <w:rPr>
          <w:spacing w:val="-5"/>
          <w:sz w:val="24"/>
        </w:rPr>
        <w:t xml:space="preserve"> </w:t>
      </w:r>
      <w:r>
        <w:rPr>
          <w:spacing w:val="-8"/>
          <w:sz w:val="24"/>
        </w:rPr>
        <w:t xml:space="preserve"> </w:t>
      </w:r>
      <w:r w:rsidR="00355390">
        <w:rPr>
          <w:sz w:val="24"/>
        </w:rPr>
        <w:t>С</w:t>
      </w:r>
      <w:r>
        <w:rPr>
          <w:sz w:val="24"/>
        </w:rPr>
        <w:t>овета</w:t>
      </w:r>
      <w:r>
        <w:rPr>
          <w:spacing w:val="-9"/>
          <w:sz w:val="24"/>
        </w:rPr>
        <w:t xml:space="preserve"> </w:t>
      </w:r>
      <w:r>
        <w:rPr>
          <w:sz w:val="24"/>
        </w:rPr>
        <w:t>школы,</w:t>
      </w:r>
      <w:r>
        <w:rPr>
          <w:spacing w:val="-7"/>
          <w:sz w:val="24"/>
        </w:rPr>
        <w:t xml:space="preserve"> </w:t>
      </w:r>
      <w:r>
        <w:rPr>
          <w:sz w:val="24"/>
        </w:rPr>
        <w:t>объединяющего</w:t>
      </w:r>
      <w:r>
        <w:rPr>
          <w:spacing w:val="-5"/>
          <w:sz w:val="24"/>
        </w:rPr>
        <w:t xml:space="preserve"> </w:t>
      </w:r>
      <w:r>
        <w:rPr>
          <w:sz w:val="24"/>
        </w:rPr>
        <w:t>представителей классов для организации жизнедеятельности коллектива обучающихся;</w:t>
      </w:r>
    </w:p>
    <w:p w14:paraId="5D9ACF23" w14:textId="77777777" w:rsidR="00DD28B4" w:rsidRDefault="006F0148">
      <w:pPr>
        <w:pStyle w:val="a5"/>
        <w:numPr>
          <w:ilvl w:val="0"/>
          <w:numId w:val="9"/>
        </w:numPr>
        <w:tabs>
          <w:tab w:val="left" w:pos="847"/>
        </w:tabs>
        <w:ind w:right="139" w:firstLine="360"/>
        <w:rPr>
          <w:sz w:val="24"/>
        </w:rPr>
      </w:pPr>
      <w:r>
        <w:rPr>
          <w:sz w:val="24"/>
        </w:rPr>
        <w:t>через работу постоянно действующего школьного актива, инициирующего и организующего проведение личностно значимых для школьников событий (КТД, Событий, соревнований, конкурсов, фестивалей, флешмобов и т.п.);</w:t>
      </w:r>
    </w:p>
    <w:p w14:paraId="17096555" w14:textId="77777777" w:rsidR="00DD28B4" w:rsidRDefault="006F0148">
      <w:pPr>
        <w:pStyle w:val="a5"/>
        <w:numPr>
          <w:ilvl w:val="0"/>
          <w:numId w:val="9"/>
        </w:numPr>
        <w:tabs>
          <w:tab w:val="left" w:pos="847"/>
        </w:tabs>
        <w:ind w:right="140" w:firstLine="360"/>
        <w:rPr>
          <w:sz w:val="24"/>
        </w:rPr>
      </w:pPr>
      <w:r>
        <w:rPr>
          <w:sz w:val="24"/>
        </w:rPr>
        <w:t>через деятельность творческих советов дела, отвечающих за проведение тех или иных конкретных мероприятий, праздников, вечеров, акций и т.п.;</w:t>
      </w:r>
    </w:p>
    <w:p w14:paraId="5E812BC5" w14:textId="77777777" w:rsidR="00DD28B4" w:rsidRDefault="006F0148">
      <w:pPr>
        <w:pStyle w:val="a5"/>
        <w:numPr>
          <w:ilvl w:val="0"/>
          <w:numId w:val="9"/>
        </w:numPr>
        <w:tabs>
          <w:tab w:val="left" w:pos="847"/>
        </w:tabs>
        <w:ind w:right="142" w:firstLine="360"/>
        <w:rPr>
          <w:sz w:val="24"/>
        </w:rPr>
      </w:pPr>
      <w:r>
        <w:rPr>
          <w:sz w:val="24"/>
        </w:rPr>
        <w:t>через деятельность созданной из старшеклассников и курируемой школьным психологом группы по урегулированию конфликтных ситуаций в школе (Служба медиации)</w:t>
      </w:r>
    </w:p>
    <w:p w14:paraId="1C78FFC2" w14:textId="77777777" w:rsidR="00DD28B4" w:rsidRDefault="006F0148">
      <w:pPr>
        <w:pStyle w:val="a5"/>
        <w:numPr>
          <w:ilvl w:val="0"/>
          <w:numId w:val="9"/>
        </w:numPr>
        <w:tabs>
          <w:tab w:val="left" w:pos="847"/>
        </w:tabs>
        <w:ind w:right="1095" w:firstLine="360"/>
        <w:rPr>
          <w:sz w:val="24"/>
        </w:rPr>
      </w:pPr>
      <w:r>
        <w:rPr>
          <w:sz w:val="24"/>
        </w:rPr>
        <w:t>через</w:t>
      </w:r>
      <w:r>
        <w:rPr>
          <w:spacing w:val="-7"/>
          <w:sz w:val="24"/>
        </w:rPr>
        <w:t xml:space="preserve"> </w:t>
      </w:r>
      <w:r>
        <w:rPr>
          <w:sz w:val="24"/>
        </w:rPr>
        <w:t>деятельность</w:t>
      </w:r>
      <w:r>
        <w:rPr>
          <w:spacing w:val="-3"/>
          <w:sz w:val="24"/>
        </w:rPr>
        <w:t xml:space="preserve"> </w:t>
      </w:r>
      <w:r>
        <w:rPr>
          <w:sz w:val="24"/>
        </w:rPr>
        <w:t>активов</w:t>
      </w:r>
      <w:r>
        <w:rPr>
          <w:spacing w:val="-7"/>
          <w:sz w:val="24"/>
        </w:rPr>
        <w:t xml:space="preserve"> </w:t>
      </w:r>
      <w:r>
        <w:rPr>
          <w:sz w:val="24"/>
        </w:rPr>
        <w:t>творческих</w:t>
      </w:r>
      <w:r>
        <w:rPr>
          <w:spacing w:val="-6"/>
          <w:sz w:val="24"/>
        </w:rPr>
        <w:t xml:space="preserve"> </w:t>
      </w:r>
      <w:r>
        <w:rPr>
          <w:sz w:val="24"/>
        </w:rPr>
        <w:t>объединений</w:t>
      </w:r>
      <w:r>
        <w:rPr>
          <w:spacing w:val="-2"/>
          <w:sz w:val="24"/>
        </w:rPr>
        <w:t xml:space="preserve"> </w:t>
      </w:r>
      <w:r w:rsidR="00355390">
        <w:rPr>
          <w:sz w:val="24"/>
        </w:rPr>
        <w:t>(</w:t>
      </w:r>
      <w:r>
        <w:rPr>
          <w:spacing w:val="-5"/>
          <w:sz w:val="24"/>
        </w:rPr>
        <w:t xml:space="preserve"> </w:t>
      </w:r>
      <w:r>
        <w:rPr>
          <w:sz w:val="24"/>
        </w:rPr>
        <w:t>медиа-центр), актива РДДМ.</w:t>
      </w:r>
    </w:p>
    <w:p w14:paraId="68F86B20" w14:textId="77777777" w:rsidR="00DD28B4" w:rsidRDefault="006F0148">
      <w:pPr>
        <w:pStyle w:val="a3"/>
        <w:ind w:left="643" w:firstLine="0"/>
      </w:pPr>
      <w:r>
        <w:t>На</w:t>
      </w:r>
      <w:r>
        <w:rPr>
          <w:spacing w:val="-2"/>
        </w:rPr>
        <w:t xml:space="preserve"> </w:t>
      </w:r>
      <w:r>
        <w:t>уровне</w:t>
      </w:r>
      <w:r>
        <w:rPr>
          <w:spacing w:val="-1"/>
        </w:rPr>
        <w:t xml:space="preserve"> </w:t>
      </w:r>
      <w:r>
        <w:rPr>
          <w:spacing w:val="-2"/>
        </w:rPr>
        <w:t>классов:</w:t>
      </w:r>
    </w:p>
    <w:p w14:paraId="1D328691" w14:textId="77777777" w:rsidR="00DD28B4" w:rsidRDefault="006F0148">
      <w:pPr>
        <w:pStyle w:val="a5"/>
        <w:numPr>
          <w:ilvl w:val="0"/>
          <w:numId w:val="9"/>
        </w:numPr>
        <w:tabs>
          <w:tab w:val="left" w:pos="847"/>
        </w:tabs>
        <w:ind w:right="141" w:firstLine="360"/>
        <w:rPr>
          <w:sz w:val="24"/>
        </w:rPr>
      </w:pPr>
      <w:r>
        <w:rPr>
          <w:sz w:val="24"/>
        </w:rPr>
        <w:t>через деятельность выборных по инициативе и предложениям учащихся класса лидеров членов Совета обучающихся школы,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36611748" w14:textId="77777777" w:rsidR="00DD28B4" w:rsidRDefault="006F0148">
      <w:pPr>
        <w:pStyle w:val="a5"/>
        <w:numPr>
          <w:ilvl w:val="0"/>
          <w:numId w:val="9"/>
        </w:numPr>
        <w:tabs>
          <w:tab w:val="left" w:pos="908"/>
        </w:tabs>
        <w:ind w:right="142" w:firstLine="360"/>
        <w:rPr>
          <w:sz w:val="24"/>
        </w:rPr>
      </w:pPr>
      <w:r>
        <w:rPr>
          <w:sz w:val="24"/>
        </w:rPr>
        <w:t xml:space="preserve">через деятельность выборных органов самоуправления, отвечающих за различные направления работы класса (спортивный сектор, сектор творческих дел, медиацентр класса и </w:t>
      </w:r>
      <w:r>
        <w:rPr>
          <w:spacing w:val="-2"/>
          <w:sz w:val="24"/>
        </w:rPr>
        <w:t>др.);</w:t>
      </w:r>
    </w:p>
    <w:p w14:paraId="45C6FE3F" w14:textId="77777777" w:rsidR="00DD28B4" w:rsidRDefault="006F0148">
      <w:pPr>
        <w:pStyle w:val="a3"/>
        <w:ind w:left="643" w:firstLine="0"/>
      </w:pPr>
      <w:r>
        <w:t>На</w:t>
      </w:r>
      <w:r>
        <w:rPr>
          <w:spacing w:val="-2"/>
        </w:rPr>
        <w:t xml:space="preserve"> </w:t>
      </w:r>
      <w:r>
        <w:t>индивидуальном</w:t>
      </w:r>
      <w:r>
        <w:rPr>
          <w:spacing w:val="-1"/>
        </w:rPr>
        <w:t xml:space="preserve"> </w:t>
      </w:r>
      <w:r>
        <w:rPr>
          <w:spacing w:val="-2"/>
        </w:rPr>
        <w:t>уровне:</w:t>
      </w:r>
    </w:p>
    <w:p w14:paraId="7E148F99" w14:textId="77777777" w:rsidR="00DD28B4" w:rsidRDefault="006F0148">
      <w:pPr>
        <w:pStyle w:val="a5"/>
        <w:numPr>
          <w:ilvl w:val="0"/>
          <w:numId w:val="9"/>
        </w:numPr>
        <w:tabs>
          <w:tab w:val="left" w:pos="989"/>
        </w:tabs>
        <w:ind w:right="139" w:firstLine="360"/>
        <w:rPr>
          <w:sz w:val="24"/>
        </w:rPr>
      </w:pPr>
      <w:r>
        <w:rPr>
          <w:sz w:val="24"/>
        </w:rPr>
        <w:t>через вовлечение школьников в планирование, организацию, проведение и анализ общешкольных и внутриклассных КТД;</w:t>
      </w:r>
    </w:p>
    <w:p w14:paraId="75D5E32E" w14:textId="77777777" w:rsidR="00DD28B4" w:rsidRDefault="006F0148">
      <w:pPr>
        <w:pStyle w:val="a5"/>
        <w:numPr>
          <w:ilvl w:val="0"/>
          <w:numId w:val="9"/>
        </w:numPr>
        <w:tabs>
          <w:tab w:val="left" w:pos="989"/>
        </w:tabs>
        <w:ind w:right="141" w:firstLine="360"/>
        <w:rPr>
          <w:sz w:val="24"/>
        </w:rPr>
      </w:pPr>
      <w:r>
        <w:rPr>
          <w:sz w:val="24"/>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14:paraId="29794CA1" w14:textId="77777777" w:rsidR="00DD28B4" w:rsidRDefault="006F0148">
      <w:pPr>
        <w:pStyle w:val="a3"/>
        <w:ind w:left="643" w:firstLine="0"/>
      </w:pPr>
      <w:r>
        <w:t>Профилактика и</w:t>
      </w:r>
      <w:r>
        <w:rPr>
          <w:spacing w:val="1"/>
        </w:rPr>
        <w:t xml:space="preserve"> </w:t>
      </w:r>
      <w:r>
        <w:rPr>
          <w:spacing w:val="-2"/>
        </w:rPr>
        <w:t>безопасность.</w:t>
      </w:r>
    </w:p>
    <w:p w14:paraId="2D7D8C23" w14:textId="77777777" w:rsidR="00DD28B4" w:rsidRDefault="006F0148">
      <w:pPr>
        <w:pStyle w:val="a3"/>
        <w:ind w:right="138"/>
      </w:pPr>
      <w: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14:paraId="4475F7C7" w14:textId="77777777" w:rsidR="00DD28B4" w:rsidRDefault="006F0148">
      <w:pPr>
        <w:pStyle w:val="a5"/>
        <w:numPr>
          <w:ilvl w:val="0"/>
          <w:numId w:val="10"/>
        </w:numPr>
        <w:tabs>
          <w:tab w:val="left" w:pos="847"/>
        </w:tabs>
        <w:ind w:right="144" w:firstLine="360"/>
        <w:jc w:val="left"/>
        <w:rPr>
          <w:b/>
          <w:sz w:val="23"/>
        </w:rPr>
      </w:pPr>
      <w:r>
        <w:rPr>
          <w:sz w:val="24"/>
        </w:rPr>
        <w:t>участие</w:t>
      </w:r>
      <w:r>
        <w:rPr>
          <w:spacing w:val="35"/>
          <w:sz w:val="24"/>
        </w:rPr>
        <w:t xml:space="preserve"> </w:t>
      </w:r>
      <w:r>
        <w:rPr>
          <w:sz w:val="24"/>
        </w:rPr>
        <w:t>во</w:t>
      </w:r>
      <w:r>
        <w:rPr>
          <w:spacing w:val="37"/>
          <w:sz w:val="24"/>
        </w:rPr>
        <w:t xml:space="preserve"> </w:t>
      </w:r>
      <w:r>
        <w:rPr>
          <w:sz w:val="24"/>
        </w:rPr>
        <w:t>Всероссийских</w:t>
      </w:r>
      <w:r>
        <w:rPr>
          <w:spacing w:val="38"/>
          <w:sz w:val="24"/>
        </w:rPr>
        <w:t xml:space="preserve"> </w:t>
      </w:r>
      <w:r>
        <w:rPr>
          <w:sz w:val="24"/>
        </w:rPr>
        <w:t>неделях</w:t>
      </w:r>
      <w:r>
        <w:rPr>
          <w:spacing w:val="37"/>
          <w:sz w:val="24"/>
        </w:rPr>
        <w:t xml:space="preserve"> </w:t>
      </w:r>
      <w:r>
        <w:rPr>
          <w:sz w:val="24"/>
        </w:rPr>
        <w:t>и</w:t>
      </w:r>
      <w:r>
        <w:rPr>
          <w:spacing w:val="38"/>
          <w:sz w:val="24"/>
        </w:rPr>
        <w:t xml:space="preserve"> </w:t>
      </w:r>
      <w:r>
        <w:rPr>
          <w:sz w:val="24"/>
        </w:rPr>
        <w:t>акциях</w:t>
      </w:r>
      <w:r>
        <w:rPr>
          <w:spacing w:val="35"/>
          <w:sz w:val="24"/>
        </w:rPr>
        <w:t xml:space="preserve"> </w:t>
      </w:r>
      <w:r>
        <w:rPr>
          <w:sz w:val="24"/>
        </w:rPr>
        <w:t>безопасности</w:t>
      </w:r>
      <w:r>
        <w:rPr>
          <w:spacing w:val="40"/>
          <w:sz w:val="24"/>
        </w:rPr>
        <w:t xml:space="preserve"> </w:t>
      </w:r>
      <w:r>
        <w:rPr>
          <w:sz w:val="24"/>
        </w:rPr>
        <w:t>мероприятия</w:t>
      </w:r>
      <w:r>
        <w:rPr>
          <w:spacing w:val="37"/>
          <w:sz w:val="24"/>
        </w:rPr>
        <w:t xml:space="preserve"> </w:t>
      </w:r>
      <w:r>
        <w:rPr>
          <w:sz w:val="24"/>
        </w:rPr>
        <w:t>в</w:t>
      </w:r>
      <w:r>
        <w:rPr>
          <w:spacing w:val="37"/>
          <w:sz w:val="24"/>
        </w:rPr>
        <w:t xml:space="preserve"> </w:t>
      </w:r>
      <w:r>
        <w:rPr>
          <w:sz w:val="24"/>
        </w:rPr>
        <w:t>рамках</w:t>
      </w:r>
      <w:r>
        <w:rPr>
          <w:spacing w:val="36"/>
          <w:sz w:val="24"/>
        </w:rPr>
        <w:t xml:space="preserve"> </w:t>
      </w:r>
      <w:r>
        <w:rPr>
          <w:sz w:val="24"/>
        </w:rPr>
        <w:t>декад безопасности дорожного движения;</w:t>
      </w:r>
    </w:p>
    <w:p w14:paraId="7CAF57B2" w14:textId="77777777" w:rsidR="00DD28B4" w:rsidRDefault="006F0148">
      <w:pPr>
        <w:pStyle w:val="a5"/>
        <w:numPr>
          <w:ilvl w:val="0"/>
          <w:numId w:val="10"/>
        </w:numPr>
        <w:tabs>
          <w:tab w:val="left" w:pos="848"/>
        </w:tabs>
        <w:spacing w:before="1"/>
        <w:ind w:left="848" w:hanging="205"/>
        <w:jc w:val="left"/>
        <w:rPr>
          <w:b/>
          <w:sz w:val="23"/>
        </w:rPr>
      </w:pPr>
      <w:r>
        <w:rPr>
          <w:sz w:val="24"/>
        </w:rPr>
        <w:t>организацию</w:t>
      </w:r>
      <w:r>
        <w:rPr>
          <w:spacing w:val="-3"/>
          <w:sz w:val="24"/>
        </w:rPr>
        <w:t xml:space="preserve"> </w:t>
      </w:r>
      <w:r>
        <w:rPr>
          <w:sz w:val="24"/>
        </w:rPr>
        <w:t>участия</w:t>
      </w:r>
      <w:r>
        <w:rPr>
          <w:spacing w:val="-4"/>
          <w:sz w:val="24"/>
        </w:rPr>
        <w:t xml:space="preserve"> </w:t>
      </w:r>
      <w:r>
        <w:rPr>
          <w:sz w:val="24"/>
        </w:rPr>
        <w:t>обучающихся</w:t>
      </w:r>
      <w:r>
        <w:rPr>
          <w:spacing w:val="-1"/>
          <w:sz w:val="24"/>
        </w:rPr>
        <w:t xml:space="preserve"> </w:t>
      </w:r>
      <w:r>
        <w:rPr>
          <w:sz w:val="24"/>
        </w:rPr>
        <w:t>в</w:t>
      </w:r>
      <w:r>
        <w:rPr>
          <w:spacing w:val="-4"/>
          <w:sz w:val="24"/>
        </w:rPr>
        <w:t xml:space="preserve"> </w:t>
      </w:r>
      <w:r>
        <w:rPr>
          <w:sz w:val="24"/>
        </w:rPr>
        <w:t>социально-психологическом</w:t>
      </w:r>
      <w:r>
        <w:rPr>
          <w:spacing w:val="-3"/>
          <w:sz w:val="24"/>
        </w:rPr>
        <w:t xml:space="preserve"> </w:t>
      </w:r>
      <w:r>
        <w:rPr>
          <w:spacing w:val="-2"/>
          <w:sz w:val="24"/>
        </w:rPr>
        <w:t>тестировании;</w:t>
      </w:r>
    </w:p>
    <w:p w14:paraId="6DC42FA9" w14:textId="77777777" w:rsidR="00DD28B4" w:rsidRDefault="006F0148">
      <w:pPr>
        <w:pStyle w:val="a5"/>
        <w:numPr>
          <w:ilvl w:val="0"/>
          <w:numId w:val="10"/>
        </w:numPr>
        <w:tabs>
          <w:tab w:val="left" w:pos="847"/>
        </w:tabs>
        <w:ind w:right="146" w:firstLine="360"/>
        <w:jc w:val="left"/>
        <w:rPr>
          <w:b/>
          <w:sz w:val="23"/>
        </w:rPr>
      </w:pPr>
      <w:r>
        <w:rPr>
          <w:sz w:val="24"/>
        </w:rPr>
        <w:t>мероприятия</w:t>
      </w:r>
      <w:r>
        <w:rPr>
          <w:spacing w:val="80"/>
          <w:sz w:val="24"/>
        </w:rPr>
        <w:t xml:space="preserve"> </w:t>
      </w:r>
      <w:r>
        <w:rPr>
          <w:sz w:val="24"/>
        </w:rPr>
        <w:t>в</w:t>
      </w:r>
      <w:r>
        <w:rPr>
          <w:spacing w:val="80"/>
          <w:sz w:val="24"/>
        </w:rPr>
        <w:t xml:space="preserve"> </w:t>
      </w:r>
      <w:r>
        <w:rPr>
          <w:sz w:val="24"/>
        </w:rPr>
        <w:t>рамках</w:t>
      </w:r>
      <w:r>
        <w:rPr>
          <w:spacing w:val="80"/>
          <w:sz w:val="24"/>
        </w:rPr>
        <w:t xml:space="preserve"> </w:t>
      </w:r>
      <w:r>
        <w:rPr>
          <w:sz w:val="24"/>
        </w:rPr>
        <w:t>деятельности</w:t>
      </w:r>
      <w:r>
        <w:rPr>
          <w:spacing w:val="80"/>
          <w:sz w:val="24"/>
        </w:rPr>
        <w:t xml:space="preserve"> </w:t>
      </w:r>
      <w:r>
        <w:rPr>
          <w:sz w:val="24"/>
        </w:rPr>
        <w:t>социально-психологической</w:t>
      </w:r>
      <w:r>
        <w:rPr>
          <w:spacing w:val="80"/>
          <w:sz w:val="24"/>
        </w:rPr>
        <w:t xml:space="preserve"> </w:t>
      </w:r>
      <w:r>
        <w:rPr>
          <w:sz w:val="24"/>
        </w:rPr>
        <w:t>службы,</w:t>
      </w:r>
      <w:r>
        <w:rPr>
          <w:spacing w:val="80"/>
          <w:sz w:val="24"/>
        </w:rPr>
        <w:t xml:space="preserve"> </w:t>
      </w:r>
      <w:r>
        <w:rPr>
          <w:sz w:val="24"/>
        </w:rPr>
        <w:t>школьной службы медиации;</w:t>
      </w:r>
    </w:p>
    <w:p w14:paraId="1A656B18" w14:textId="77777777" w:rsidR="00DD28B4" w:rsidRDefault="006F0148">
      <w:pPr>
        <w:pStyle w:val="a5"/>
        <w:numPr>
          <w:ilvl w:val="0"/>
          <w:numId w:val="10"/>
        </w:numPr>
        <w:tabs>
          <w:tab w:val="left" w:pos="847"/>
        </w:tabs>
        <w:ind w:right="142" w:firstLine="360"/>
        <w:jc w:val="left"/>
        <w:rPr>
          <w:b/>
          <w:sz w:val="23"/>
        </w:rPr>
      </w:pPr>
      <w:r>
        <w:rPr>
          <w:sz w:val="24"/>
        </w:rPr>
        <w:t>создание</w:t>
      </w:r>
      <w:r>
        <w:rPr>
          <w:spacing w:val="40"/>
          <w:sz w:val="24"/>
        </w:rPr>
        <w:t xml:space="preserve"> </w:t>
      </w:r>
      <w:r>
        <w:rPr>
          <w:sz w:val="24"/>
        </w:rPr>
        <w:t>в</w:t>
      </w:r>
      <w:r>
        <w:rPr>
          <w:spacing w:val="40"/>
          <w:sz w:val="24"/>
        </w:rPr>
        <w:t xml:space="preserve"> </w:t>
      </w:r>
      <w:r>
        <w:rPr>
          <w:sz w:val="24"/>
        </w:rPr>
        <w:t>Школе</w:t>
      </w:r>
      <w:r>
        <w:rPr>
          <w:spacing w:val="40"/>
          <w:sz w:val="24"/>
        </w:rPr>
        <w:t xml:space="preserve"> </w:t>
      </w:r>
      <w:r>
        <w:rPr>
          <w:sz w:val="24"/>
        </w:rPr>
        <w:t>эффективной</w:t>
      </w:r>
      <w:r>
        <w:rPr>
          <w:spacing w:val="40"/>
          <w:sz w:val="24"/>
        </w:rPr>
        <w:t xml:space="preserve"> </w:t>
      </w:r>
      <w:r>
        <w:rPr>
          <w:sz w:val="24"/>
        </w:rPr>
        <w:t>профилактической</w:t>
      </w:r>
      <w:r>
        <w:rPr>
          <w:spacing w:val="40"/>
          <w:sz w:val="24"/>
        </w:rPr>
        <w:t xml:space="preserve"> </w:t>
      </w:r>
      <w:r>
        <w:rPr>
          <w:sz w:val="24"/>
        </w:rPr>
        <w:t>среды</w:t>
      </w:r>
      <w:r>
        <w:rPr>
          <w:spacing w:val="40"/>
          <w:sz w:val="24"/>
        </w:rPr>
        <w:t xml:space="preserve"> </w:t>
      </w:r>
      <w:r>
        <w:rPr>
          <w:sz w:val="24"/>
        </w:rPr>
        <w:t>обеспечения</w:t>
      </w:r>
      <w:r>
        <w:rPr>
          <w:spacing w:val="40"/>
          <w:sz w:val="24"/>
        </w:rPr>
        <w:t xml:space="preserve"> </w:t>
      </w:r>
      <w:r>
        <w:rPr>
          <w:sz w:val="24"/>
        </w:rPr>
        <w:t>безопасности</w:t>
      </w:r>
      <w:r>
        <w:rPr>
          <w:spacing w:val="80"/>
          <w:w w:val="150"/>
          <w:sz w:val="24"/>
        </w:rPr>
        <w:t xml:space="preserve"> </w:t>
      </w:r>
      <w:r>
        <w:rPr>
          <w:sz w:val="24"/>
        </w:rPr>
        <w:t>жизнедеятельности как условия успешной воспитательной деятельности;</w:t>
      </w:r>
    </w:p>
    <w:p w14:paraId="3FCA4592" w14:textId="77777777" w:rsidR="00DD28B4" w:rsidRDefault="006F0148">
      <w:pPr>
        <w:pStyle w:val="a5"/>
        <w:numPr>
          <w:ilvl w:val="0"/>
          <w:numId w:val="10"/>
        </w:numPr>
        <w:tabs>
          <w:tab w:val="left" w:pos="847"/>
        </w:tabs>
        <w:ind w:right="140" w:firstLine="360"/>
        <w:jc w:val="left"/>
        <w:rPr>
          <w:b/>
          <w:sz w:val="23"/>
        </w:rPr>
      </w:pPr>
      <w:r>
        <w:rPr>
          <w:sz w:val="24"/>
        </w:rPr>
        <w:t>профилактические</w:t>
      </w:r>
      <w:r>
        <w:rPr>
          <w:spacing w:val="80"/>
          <w:sz w:val="24"/>
        </w:rPr>
        <w:t xml:space="preserve"> </w:t>
      </w:r>
      <w:r>
        <w:rPr>
          <w:sz w:val="24"/>
        </w:rPr>
        <w:t>мероприятия</w:t>
      </w:r>
      <w:r>
        <w:rPr>
          <w:spacing w:val="80"/>
          <w:sz w:val="24"/>
        </w:rPr>
        <w:t xml:space="preserve"> </w:t>
      </w:r>
      <w:r>
        <w:rPr>
          <w:sz w:val="24"/>
        </w:rPr>
        <w:t>с</w:t>
      </w:r>
      <w:r>
        <w:rPr>
          <w:spacing w:val="80"/>
          <w:sz w:val="24"/>
        </w:rPr>
        <w:t xml:space="preserve"> </w:t>
      </w:r>
      <w:r>
        <w:rPr>
          <w:sz w:val="24"/>
        </w:rPr>
        <w:t>участием</w:t>
      </w:r>
      <w:r>
        <w:rPr>
          <w:spacing w:val="80"/>
          <w:sz w:val="24"/>
        </w:rPr>
        <w:t xml:space="preserve"> </w:t>
      </w:r>
      <w:r>
        <w:rPr>
          <w:sz w:val="24"/>
        </w:rPr>
        <w:t>сотрудников</w:t>
      </w:r>
      <w:r>
        <w:rPr>
          <w:spacing w:val="80"/>
          <w:sz w:val="24"/>
        </w:rPr>
        <w:t xml:space="preserve"> </w:t>
      </w:r>
      <w:r>
        <w:rPr>
          <w:sz w:val="24"/>
        </w:rPr>
        <w:t>ГИБДД</w:t>
      </w:r>
      <w:r>
        <w:rPr>
          <w:spacing w:val="80"/>
          <w:sz w:val="24"/>
        </w:rPr>
        <w:t xml:space="preserve"> </w:t>
      </w:r>
      <w:r>
        <w:rPr>
          <w:sz w:val="24"/>
        </w:rPr>
        <w:t>МО</w:t>
      </w:r>
      <w:r>
        <w:rPr>
          <w:spacing w:val="80"/>
          <w:sz w:val="24"/>
        </w:rPr>
        <w:t xml:space="preserve"> </w:t>
      </w:r>
      <w:r>
        <w:rPr>
          <w:sz w:val="24"/>
        </w:rPr>
        <w:t>МВД</w:t>
      </w:r>
      <w:r>
        <w:rPr>
          <w:spacing w:val="80"/>
          <w:sz w:val="24"/>
        </w:rPr>
        <w:t xml:space="preserve"> </w:t>
      </w:r>
      <w:r>
        <w:rPr>
          <w:sz w:val="24"/>
        </w:rPr>
        <w:t>России, КПДНи ЗП,</w:t>
      </w:r>
    </w:p>
    <w:p w14:paraId="4DDBC150" w14:textId="77777777" w:rsidR="00DD28B4" w:rsidRDefault="006F0148">
      <w:pPr>
        <w:pStyle w:val="a5"/>
        <w:numPr>
          <w:ilvl w:val="0"/>
          <w:numId w:val="10"/>
        </w:numPr>
        <w:tabs>
          <w:tab w:val="left" w:pos="848"/>
        </w:tabs>
        <w:ind w:left="848" w:hanging="205"/>
        <w:jc w:val="left"/>
        <w:rPr>
          <w:b/>
          <w:sz w:val="23"/>
        </w:rPr>
      </w:pPr>
      <w:r>
        <w:rPr>
          <w:sz w:val="24"/>
        </w:rPr>
        <w:t>индивидуальную</w:t>
      </w:r>
      <w:r>
        <w:rPr>
          <w:spacing w:val="-2"/>
          <w:sz w:val="24"/>
        </w:rPr>
        <w:t xml:space="preserve"> </w:t>
      </w:r>
      <w:r>
        <w:rPr>
          <w:sz w:val="24"/>
        </w:rPr>
        <w:t>работу</w:t>
      </w:r>
      <w:r>
        <w:rPr>
          <w:spacing w:val="-6"/>
          <w:sz w:val="24"/>
        </w:rPr>
        <w:t xml:space="preserve"> </w:t>
      </w:r>
      <w:r>
        <w:rPr>
          <w:sz w:val="24"/>
        </w:rPr>
        <w:t>с</w:t>
      </w:r>
      <w:r>
        <w:rPr>
          <w:spacing w:val="-4"/>
          <w:sz w:val="24"/>
        </w:rPr>
        <w:t xml:space="preserve"> </w:t>
      </w:r>
      <w:r>
        <w:rPr>
          <w:sz w:val="24"/>
        </w:rPr>
        <w:t>обучающимися</w:t>
      </w:r>
      <w:r>
        <w:rPr>
          <w:spacing w:val="-3"/>
          <w:sz w:val="24"/>
        </w:rPr>
        <w:t xml:space="preserve"> </w:t>
      </w:r>
      <w:r>
        <w:rPr>
          <w:sz w:val="24"/>
        </w:rPr>
        <w:t>и</w:t>
      </w:r>
      <w:r>
        <w:rPr>
          <w:spacing w:val="-2"/>
          <w:sz w:val="24"/>
        </w:rPr>
        <w:t xml:space="preserve"> </w:t>
      </w:r>
      <w:r>
        <w:rPr>
          <w:sz w:val="24"/>
        </w:rPr>
        <w:t>их</w:t>
      </w:r>
      <w:r>
        <w:rPr>
          <w:spacing w:val="-5"/>
          <w:sz w:val="24"/>
        </w:rPr>
        <w:t xml:space="preserve"> </w:t>
      </w:r>
      <w:r>
        <w:rPr>
          <w:sz w:val="24"/>
        </w:rPr>
        <w:t>родителями</w:t>
      </w:r>
      <w:r>
        <w:rPr>
          <w:spacing w:val="-1"/>
          <w:sz w:val="24"/>
        </w:rPr>
        <w:t xml:space="preserve"> </w:t>
      </w:r>
      <w:r>
        <w:rPr>
          <w:spacing w:val="-2"/>
          <w:sz w:val="24"/>
        </w:rPr>
        <w:t>(законными</w:t>
      </w:r>
    </w:p>
    <w:p w14:paraId="0293FAA6" w14:textId="77777777" w:rsidR="00DD28B4" w:rsidRDefault="006F0148">
      <w:pPr>
        <w:pStyle w:val="a3"/>
        <w:spacing w:before="61"/>
        <w:ind w:firstLine="0"/>
      </w:pPr>
      <w:r>
        <w:t>представителями)</w:t>
      </w:r>
      <w:r>
        <w:rPr>
          <w:spacing w:val="-7"/>
        </w:rPr>
        <w:t xml:space="preserve"> </w:t>
      </w:r>
      <w:r>
        <w:t>врамках</w:t>
      </w:r>
      <w:r>
        <w:rPr>
          <w:spacing w:val="-3"/>
        </w:rPr>
        <w:t xml:space="preserve"> </w:t>
      </w:r>
      <w:r>
        <w:t>работы</w:t>
      </w:r>
      <w:r>
        <w:rPr>
          <w:spacing w:val="-4"/>
        </w:rPr>
        <w:t xml:space="preserve"> </w:t>
      </w:r>
      <w:r>
        <w:t>Совета</w:t>
      </w:r>
      <w:r>
        <w:rPr>
          <w:spacing w:val="-5"/>
        </w:rPr>
        <w:t xml:space="preserve"> </w:t>
      </w:r>
      <w:r>
        <w:rPr>
          <w:spacing w:val="-2"/>
        </w:rPr>
        <w:t>профилактики;</w:t>
      </w:r>
    </w:p>
    <w:p w14:paraId="02036AF4" w14:textId="77777777" w:rsidR="00DD28B4" w:rsidRDefault="006F0148">
      <w:pPr>
        <w:pStyle w:val="a5"/>
        <w:numPr>
          <w:ilvl w:val="0"/>
          <w:numId w:val="10"/>
        </w:numPr>
        <w:tabs>
          <w:tab w:val="left" w:pos="848"/>
        </w:tabs>
        <w:ind w:left="848" w:hanging="205"/>
        <w:rPr>
          <w:b/>
          <w:sz w:val="23"/>
        </w:rPr>
      </w:pPr>
      <w:r>
        <w:rPr>
          <w:sz w:val="24"/>
        </w:rPr>
        <w:t>инструктажи</w:t>
      </w:r>
      <w:r>
        <w:rPr>
          <w:spacing w:val="-4"/>
          <w:sz w:val="24"/>
        </w:rPr>
        <w:t xml:space="preserve"> </w:t>
      </w:r>
      <w:r>
        <w:rPr>
          <w:sz w:val="24"/>
        </w:rPr>
        <w:t>обучающихся</w:t>
      </w:r>
      <w:r>
        <w:rPr>
          <w:spacing w:val="-2"/>
          <w:sz w:val="24"/>
        </w:rPr>
        <w:t xml:space="preserve"> </w:t>
      </w:r>
      <w:r>
        <w:rPr>
          <w:sz w:val="24"/>
        </w:rPr>
        <w:t>(согласно</w:t>
      </w:r>
      <w:r>
        <w:rPr>
          <w:spacing w:val="-4"/>
          <w:sz w:val="24"/>
        </w:rPr>
        <w:t xml:space="preserve"> </w:t>
      </w:r>
      <w:r>
        <w:rPr>
          <w:sz w:val="24"/>
        </w:rPr>
        <w:t>утвержденного</w:t>
      </w:r>
      <w:r>
        <w:rPr>
          <w:spacing w:val="1"/>
          <w:sz w:val="24"/>
        </w:rPr>
        <w:t xml:space="preserve"> </w:t>
      </w:r>
      <w:r>
        <w:rPr>
          <w:sz w:val="24"/>
        </w:rPr>
        <w:t>плана),</w:t>
      </w:r>
      <w:r>
        <w:rPr>
          <w:spacing w:val="-3"/>
          <w:sz w:val="24"/>
        </w:rPr>
        <w:t xml:space="preserve"> </w:t>
      </w:r>
      <w:r>
        <w:rPr>
          <w:spacing w:val="-2"/>
          <w:sz w:val="24"/>
        </w:rPr>
        <w:t>письменное</w:t>
      </w:r>
    </w:p>
    <w:p w14:paraId="582AD268" w14:textId="77777777" w:rsidR="00DD28B4" w:rsidRDefault="006F0148">
      <w:pPr>
        <w:pStyle w:val="a3"/>
        <w:ind w:right="140" w:firstLine="0"/>
      </w:pPr>
      <w:r>
        <w:t xml:space="preserve">информирование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w:t>
      </w:r>
      <w:r>
        <w:rPr>
          <w:spacing w:val="-2"/>
        </w:rPr>
        <w:t>обучающихся;</w:t>
      </w:r>
    </w:p>
    <w:p w14:paraId="7DD6C05B" w14:textId="77777777" w:rsidR="00DD28B4" w:rsidRDefault="006F0148">
      <w:pPr>
        <w:pStyle w:val="a5"/>
        <w:numPr>
          <w:ilvl w:val="0"/>
          <w:numId w:val="10"/>
        </w:numPr>
        <w:tabs>
          <w:tab w:val="left" w:pos="847"/>
        </w:tabs>
        <w:ind w:right="140" w:firstLine="360"/>
        <w:rPr>
          <w:b/>
          <w:sz w:val="23"/>
        </w:rPr>
      </w:pPr>
      <w:r>
        <w:rPr>
          <w:sz w:val="24"/>
        </w:rPr>
        <w:t>тематические классные часы и родительские собрания по вопросам профилактики деструктивного поведения, правонарушений несовершеннолетних (согласно планам ВР классных</w:t>
      </w:r>
      <w:r>
        <w:rPr>
          <w:spacing w:val="45"/>
          <w:sz w:val="24"/>
        </w:rPr>
        <w:t xml:space="preserve"> </w:t>
      </w:r>
      <w:r>
        <w:rPr>
          <w:sz w:val="24"/>
        </w:rPr>
        <w:t>руководителей),</w:t>
      </w:r>
      <w:r>
        <w:rPr>
          <w:spacing w:val="45"/>
          <w:sz w:val="24"/>
        </w:rPr>
        <w:t xml:space="preserve"> </w:t>
      </w:r>
      <w:r>
        <w:rPr>
          <w:sz w:val="24"/>
        </w:rPr>
        <w:t>в</w:t>
      </w:r>
      <w:r>
        <w:rPr>
          <w:spacing w:val="45"/>
          <w:sz w:val="24"/>
        </w:rPr>
        <w:t xml:space="preserve"> </w:t>
      </w:r>
      <w:r>
        <w:rPr>
          <w:sz w:val="24"/>
        </w:rPr>
        <w:t>том</w:t>
      </w:r>
      <w:r>
        <w:rPr>
          <w:spacing w:val="45"/>
          <w:sz w:val="24"/>
        </w:rPr>
        <w:t xml:space="preserve"> </w:t>
      </w:r>
      <w:r>
        <w:rPr>
          <w:sz w:val="24"/>
        </w:rPr>
        <w:t>числе</w:t>
      </w:r>
      <w:r>
        <w:rPr>
          <w:spacing w:val="48"/>
          <w:sz w:val="24"/>
        </w:rPr>
        <w:t xml:space="preserve"> </w:t>
      </w:r>
      <w:r>
        <w:rPr>
          <w:sz w:val="24"/>
        </w:rPr>
        <w:t>с</w:t>
      </w:r>
      <w:r>
        <w:rPr>
          <w:spacing w:val="47"/>
          <w:sz w:val="24"/>
        </w:rPr>
        <w:t xml:space="preserve"> </w:t>
      </w:r>
      <w:r>
        <w:rPr>
          <w:sz w:val="24"/>
        </w:rPr>
        <w:t>использование</w:t>
      </w:r>
      <w:r>
        <w:rPr>
          <w:spacing w:val="43"/>
          <w:sz w:val="24"/>
        </w:rPr>
        <w:t xml:space="preserve"> </w:t>
      </w:r>
      <w:r>
        <w:rPr>
          <w:sz w:val="24"/>
        </w:rPr>
        <w:t>материалов</w:t>
      </w:r>
      <w:r>
        <w:rPr>
          <w:spacing w:val="44"/>
          <w:sz w:val="24"/>
        </w:rPr>
        <w:t xml:space="preserve"> </w:t>
      </w:r>
      <w:r>
        <w:rPr>
          <w:sz w:val="24"/>
        </w:rPr>
        <w:t>Всероссийского</w:t>
      </w:r>
      <w:r>
        <w:rPr>
          <w:spacing w:val="48"/>
          <w:sz w:val="24"/>
        </w:rPr>
        <w:t xml:space="preserve"> </w:t>
      </w:r>
      <w:r>
        <w:rPr>
          <w:spacing w:val="-2"/>
          <w:sz w:val="24"/>
        </w:rPr>
        <w:t>проекта</w:t>
      </w:r>
    </w:p>
    <w:p w14:paraId="329E60CA" w14:textId="77777777" w:rsidR="00DD28B4" w:rsidRDefault="006F0148">
      <w:pPr>
        <w:pStyle w:val="a3"/>
        <w:spacing w:line="274" w:lineRule="exact"/>
        <w:ind w:firstLine="0"/>
      </w:pPr>
      <w:r>
        <w:t>«Здоровая</w:t>
      </w:r>
      <w:r>
        <w:rPr>
          <w:spacing w:val="-2"/>
        </w:rPr>
        <w:t xml:space="preserve"> </w:t>
      </w:r>
      <w:r>
        <w:t>Россия -</w:t>
      </w:r>
      <w:r>
        <w:rPr>
          <w:spacing w:val="-1"/>
        </w:rPr>
        <w:t xml:space="preserve"> </w:t>
      </w:r>
      <w:r>
        <w:t xml:space="preserve">общее </w:t>
      </w:r>
      <w:r>
        <w:rPr>
          <w:spacing w:val="-2"/>
        </w:rPr>
        <w:t>дело»;</w:t>
      </w:r>
    </w:p>
    <w:p w14:paraId="00F3F76F" w14:textId="77777777" w:rsidR="00DD28B4" w:rsidRDefault="006F0148">
      <w:pPr>
        <w:pStyle w:val="a5"/>
        <w:numPr>
          <w:ilvl w:val="0"/>
          <w:numId w:val="10"/>
        </w:numPr>
        <w:tabs>
          <w:tab w:val="left" w:pos="847"/>
        </w:tabs>
        <w:ind w:right="2027" w:firstLine="360"/>
        <w:jc w:val="left"/>
        <w:rPr>
          <w:b/>
          <w:sz w:val="23"/>
        </w:rPr>
      </w:pPr>
      <w:r>
        <w:rPr>
          <w:sz w:val="24"/>
        </w:rPr>
        <w:t>проведение</w:t>
      </w:r>
      <w:r>
        <w:rPr>
          <w:spacing w:val="-6"/>
          <w:sz w:val="24"/>
        </w:rPr>
        <w:t xml:space="preserve"> </w:t>
      </w:r>
      <w:r>
        <w:rPr>
          <w:sz w:val="24"/>
        </w:rPr>
        <w:t>исследований,</w:t>
      </w:r>
      <w:r>
        <w:rPr>
          <w:spacing w:val="-6"/>
          <w:sz w:val="24"/>
        </w:rPr>
        <w:t xml:space="preserve"> </w:t>
      </w:r>
      <w:r>
        <w:rPr>
          <w:sz w:val="24"/>
        </w:rPr>
        <w:t>мониторинга</w:t>
      </w:r>
      <w:r>
        <w:rPr>
          <w:spacing w:val="-8"/>
          <w:sz w:val="24"/>
        </w:rPr>
        <w:t xml:space="preserve"> </w:t>
      </w:r>
      <w:r>
        <w:rPr>
          <w:sz w:val="24"/>
        </w:rPr>
        <w:t>рисков</w:t>
      </w:r>
      <w:r>
        <w:rPr>
          <w:spacing w:val="-8"/>
          <w:sz w:val="24"/>
        </w:rPr>
        <w:t xml:space="preserve"> </w:t>
      </w:r>
      <w:r>
        <w:rPr>
          <w:sz w:val="24"/>
        </w:rPr>
        <w:t>безопасности</w:t>
      </w:r>
      <w:r>
        <w:rPr>
          <w:spacing w:val="-4"/>
          <w:sz w:val="24"/>
        </w:rPr>
        <w:t xml:space="preserve"> </w:t>
      </w:r>
      <w:r>
        <w:rPr>
          <w:sz w:val="24"/>
        </w:rPr>
        <w:t>и</w:t>
      </w:r>
      <w:r>
        <w:rPr>
          <w:spacing w:val="-5"/>
          <w:sz w:val="24"/>
        </w:rPr>
        <w:t xml:space="preserve"> </w:t>
      </w:r>
      <w:r>
        <w:rPr>
          <w:sz w:val="24"/>
        </w:rPr>
        <w:t>ресурсов повышения безопасности, в том числе с использованием онлайн-сервисов;</w:t>
      </w:r>
    </w:p>
    <w:p w14:paraId="2A680CD5" w14:textId="77777777" w:rsidR="00DD28B4" w:rsidRDefault="006F0148">
      <w:pPr>
        <w:pStyle w:val="a5"/>
        <w:numPr>
          <w:ilvl w:val="0"/>
          <w:numId w:val="10"/>
        </w:numPr>
        <w:tabs>
          <w:tab w:val="left" w:pos="908"/>
          <w:tab w:val="left" w:pos="3866"/>
          <w:tab w:val="left" w:pos="5683"/>
          <w:tab w:val="left" w:pos="6511"/>
          <w:tab w:val="left" w:pos="7317"/>
          <w:tab w:val="left" w:pos="8966"/>
          <w:tab w:val="left" w:pos="9446"/>
        </w:tabs>
        <w:ind w:right="140" w:firstLine="360"/>
        <w:jc w:val="left"/>
        <w:rPr>
          <w:b/>
          <w:sz w:val="23"/>
        </w:rPr>
      </w:pPr>
      <w:r>
        <w:rPr>
          <w:spacing w:val="-2"/>
          <w:sz w:val="24"/>
        </w:rPr>
        <w:t>психолого-педагогическое</w:t>
      </w:r>
      <w:r>
        <w:rPr>
          <w:sz w:val="24"/>
        </w:rPr>
        <w:tab/>
      </w:r>
      <w:r>
        <w:rPr>
          <w:spacing w:val="-2"/>
          <w:sz w:val="24"/>
        </w:rPr>
        <w:t>сопровождение</w:t>
      </w:r>
      <w:r>
        <w:rPr>
          <w:sz w:val="24"/>
        </w:rPr>
        <w:tab/>
      </w:r>
      <w:r>
        <w:rPr>
          <w:spacing w:val="-2"/>
          <w:sz w:val="24"/>
        </w:rPr>
        <w:t>групп</w:t>
      </w:r>
      <w:r>
        <w:rPr>
          <w:sz w:val="24"/>
        </w:rPr>
        <w:tab/>
      </w:r>
      <w:r>
        <w:rPr>
          <w:spacing w:val="-2"/>
          <w:sz w:val="24"/>
        </w:rPr>
        <w:t>риска</w:t>
      </w:r>
      <w:r>
        <w:rPr>
          <w:sz w:val="24"/>
        </w:rPr>
        <w:tab/>
      </w:r>
      <w:r>
        <w:rPr>
          <w:spacing w:val="-2"/>
          <w:sz w:val="24"/>
        </w:rPr>
        <w:t>обучающихся</w:t>
      </w:r>
      <w:r>
        <w:rPr>
          <w:sz w:val="24"/>
        </w:rPr>
        <w:tab/>
      </w:r>
      <w:r>
        <w:rPr>
          <w:spacing w:val="-6"/>
          <w:sz w:val="24"/>
        </w:rPr>
        <w:t>по</w:t>
      </w:r>
      <w:r>
        <w:rPr>
          <w:sz w:val="24"/>
        </w:rPr>
        <w:tab/>
      </w:r>
      <w:r>
        <w:rPr>
          <w:spacing w:val="-2"/>
          <w:sz w:val="24"/>
        </w:rPr>
        <w:t xml:space="preserve">разным </w:t>
      </w:r>
      <w:r>
        <w:rPr>
          <w:sz w:val="24"/>
        </w:rPr>
        <w:t>направлениям (агрессивное поведение, зависимости, суицидальное поведение и др.).</w:t>
      </w:r>
    </w:p>
    <w:p w14:paraId="74C100FF" w14:textId="77777777" w:rsidR="00DD28B4" w:rsidRDefault="006F0148">
      <w:pPr>
        <w:pStyle w:val="a5"/>
        <w:numPr>
          <w:ilvl w:val="0"/>
          <w:numId w:val="10"/>
        </w:numPr>
        <w:tabs>
          <w:tab w:val="left" w:pos="847"/>
        </w:tabs>
        <w:spacing w:before="1"/>
        <w:ind w:right="141" w:firstLine="360"/>
        <w:rPr>
          <w:b/>
          <w:sz w:val="23"/>
        </w:rPr>
      </w:pPr>
      <w:r>
        <w:rPr>
          <w:sz w:val="24"/>
        </w:rPr>
        <w:t>индивидуальные</w:t>
      </w:r>
      <w:r>
        <w:rPr>
          <w:spacing w:val="-5"/>
          <w:sz w:val="24"/>
        </w:rPr>
        <w:t xml:space="preserve"> </w:t>
      </w:r>
      <w:r>
        <w:rPr>
          <w:sz w:val="24"/>
        </w:rPr>
        <w:t>и</w:t>
      </w:r>
      <w:r>
        <w:rPr>
          <w:spacing w:val="-3"/>
          <w:sz w:val="24"/>
        </w:rPr>
        <w:t xml:space="preserve"> </w:t>
      </w:r>
      <w:r>
        <w:rPr>
          <w:sz w:val="24"/>
        </w:rPr>
        <w:t>групповые</w:t>
      </w:r>
      <w:r>
        <w:rPr>
          <w:spacing w:val="-5"/>
          <w:sz w:val="24"/>
        </w:rPr>
        <w:t xml:space="preserve"> </w:t>
      </w:r>
      <w:r>
        <w:rPr>
          <w:sz w:val="24"/>
        </w:rPr>
        <w:t>коррекционно-развивающие</w:t>
      </w:r>
      <w:r>
        <w:rPr>
          <w:spacing w:val="-3"/>
          <w:sz w:val="24"/>
        </w:rPr>
        <w:t xml:space="preserve"> </w:t>
      </w:r>
      <w:r>
        <w:rPr>
          <w:sz w:val="24"/>
        </w:rPr>
        <w:t>занятия</w:t>
      </w:r>
      <w:r>
        <w:rPr>
          <w:spacing w:val="-6"/>
          <w:sz w:val="24"/>
        </w:rPr>
        <w:t xml:space="preserve"> </w:t>
      </w:r>
      <w:r>
        <w:rPr>
          <w:sz w:val="24"/>
        </w:rPr>
        <w:t>с</w:t>
      </w:r>
      <w:r>
        <w:rPr>
          <w:spacing w:val="-5"/>
          <w:sz w:val="24"/>
        </w:rPr>
        <w:t xml:space="preserve"> </w:t>
      </w:r>
      <w:r>
        <w:rPr>
          <w:sz w:val="24"/>
        </w:rPr>
        <w:t>обучающимися</w:t>
      </w:r>
      <w:r>
        <w:rPr>
          <w:spacing w:val="-3"/>
          <w:sz w:val="24"/>
        </w:rPr>
        <w:t xml:space="preserve"> </w:t>
      </w:r>
      <w:r>
        <w:rPr>
          <w:sz w:val="24"/>
        </w:rPr>
        <w:t>групп риска, консультаций с их родителями (законными представителями), в т. ч. с привлечением специалистов учреждений системы профилактики;</w:t>
      </w:r>
    </w:p>
    <w:p w14:paraId="2B503621" w14:textId="77777777" w:rsidR="00DD28B4" w:rsidRDefault="006F0148">
      <w:pPr>
        <w:pStyle w:val="a5"/>
        <w:numPr>
          <w:ilvl w:val="0"/>
          <w:numId w:val="10"/>
        </w:numPr>
        <w:tabs>
          <w:tab w:val="left" w:pos="908"/>
        </w:tabs>
        <w:ind w:right="141" w:firstLine="360"/>
        <w:rPr>
          <w:b/>
          <w:sz w:val="23"/>
        </w:rPr>
      </w:pPr>
      <w:r>
        <w:rPr>
          <w:sz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 (в том числе комплексных индивидуальных программ сопровождения обучающихся из категории «СОП»);</w:t>
      </w:r>
    </w:p>
    <w:p w14:paraId="3F39590B" w14:textId="77777777" w:rsidR="00DD28B4" w:rsidRDefault="006F0148">
      <w:pPr>
        <w:pStyle w:val="a5"/>
        <w:numPr>
          <w:ilvl w:val="0"/>
          <w:numId w:val="10"/>
        </w:numPr>
        <w:tabs>
          <w:tab w:val="left" w:pos="847"/>
        </w:tabs>
        <w:ind w:right="139" w:firstLine="360"/>
        <w:rPr>
          <w:b/>
          <w:sz w:val="23"/>
        </w:rPr>
      </w:pPr>
      <w:r>
        <w:rPr>
          <w:sz w:val="24"/>
        </w:rPr>
        <w:t>профилактические занятия, направленные на формирование социально одобряемого поведения, развитие навыков саморефлексии, самоконтроля, устойчивости к негативным воздействиям, групповому давлению;</w:t>
      </w:r>
    </w:p>
    <w:p w14:paraId="1619D8A9" w14:textId="77777777" w:rsidR="00DD28B4" w:rsidRDefault="006F0148">
      <w:pPr>
        <w:pStyle w:val="a5"/>
        <w:numPr>
          <w:ilvl w:val="0"/>
          <w:numId w:val="10"/>
        </w:numPr>
        <w:tabs>
          <w:tab w:val="left" w:pos="847"/>
        </w:tabs>
        <w:ind w:right="139" w:firstLine="360"/>
        <w:rPr>
          <w:b/>
          <w:sz w:val="23"/>
        </w:rPr>
      </w:pPr>
      <w:r>
        <w:rPr>
          <w:sz w:val="24"/>
        </w:rPr>
        <w:t>включение обучающихся в деятельность, альтернативную девиантному поведению, а также в различные профилактические программы (антинаркотические, антиалкогольные,</w:t>
      </w:r>
      <w:r>
        <w:rPr>
          <w:spacing w:val="40"/>
          <w:sz w:val="24"/>
        </w:rPr>
        <w:t xml:space="preserve"> </w:t>
      </w:r>
      <w:r>
        <w:rPr>
          <w:sz w:val="24"/>
        </w:rPr>
        <w:t>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 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антиэкстремистская безопасность и т. д.);</w:t>
      </w:r>
    </w:p>
    <w:p w14:paraId="789980D1" w14:textId="77777777" w:rsidR="00DD28B4" w:rsidRDefault="006F0148">
      <w:pPr>
        <w:pStyle w:val="a5"/>
        <w:numPr>
          <w:ilvl w:val="0"/>
          <w:numId w:val="10"/>
        </w:numPr>
        <w:tabs>
          <w:tab w:val="left" w:pos="847"/>
        </w:tabs>
        <w:spacing w:before="1"/>
        <w:ind w:right="140" w:firstLine="360"/>
        <w:rPr>
          <w:b/>
          <w:sz w:val="23"/>
        </w:rPr>
      </w:pPr>
      <w:r>
        <w:rPr>
          <w:sz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 ной, благотворительной, художественной и др.);</w:t>
      </w:r>
    </w:p>
    <w:p w14:paraId="33EFBF52" w14:textId="77777777" w:rsidR="00DD28B4" w:rsidRDefault="006F0148">
      <w:pPr>
        <w:pStyle w:val="a5"/>
        <w:numPr>
          <w:ilvl w:val="0"/>
          <w:numId w:val="10"/>
        </w:numPr>
        <w:tabs>
          <w:tab w:val="left" w:pos="847"/>
        </w:tabs>
        <w:ind w:right="142" w:firstLine="360"/>
        <w:rPr>
          <w:b/>
          <w:sz w:val="23"/>
        </w:rPr>
      </w:pPr>
      <w:r>
        <w:rPr>
          <w:sz w:val="24"/>
        </w:rPr>
        <w:t>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с агрессивным поведением и др.);</w:t>
      </w:r>
    </w:p>
    <w:p w14:paraId="0F8B8E20" w14:textId="77777777" w:rsidR="00DD28B4" w:rsidRDefault="006F0148">
      <w:pPr>
        <w:pStyle w:val="a5"/>
        <w:numPr>
          <w:ilvl w:val="0"/>
          <w:numId w:val="10"/>
        </w:numPr>
        <w:tabs>
          <w:tab w:val="left" w:pos="847"/>
        </w:tabs>
        <w:spacing w:before="1"/>
        <w:ind w:right="140" w:firstLine="360"/>
        <w:rPr>
          <w:b/>
          <w:sz w:val="23"/>
        </w:rPr>
      </w:pPr>
      <w:r>
        <w:rPr>
          <w:sz w:val="24"/>
        </w:rPr>
        <w:t>мониторинг деструктивных проявлений обучающихся, включающий мониторинг страниц обучающихся в социальной сети ВКонтакте (ежемесячно);</w:t>
      </w:r>
    </w:p>
    <w:p w14:paraId="77D81339" w14:textId="77777777" w:rsidR="00DD28B4" w:rsidRDefault="006F0148">
      <w:pPr>
        <w:pStyle w:val="a5"/>
        <w:numPr>
          <w:ilvl w:val="0"/>
          <w:numId w:val="10"/>
        </w:numPr>
        <w:tabs>
          <w:tab w:val="left" w:pos="847"/>
        </w:tabs>
        <w:ind w:right="142" w:firstLine="360"/>
        <w:rPr>
          <w:b/>
          <w:sz w:val="23"/>
        </w:rPr>
      </w:pPr>
      <w:r>
        <w:rPr>
          <w:sz w:val="24"/>
        </w:rPr>
        <w:t>включение обучающихся</w:t>
      </w:r>
      <w:r>
        <w:rPr>
          <w:spacing w:val="-3"/>
          <w:sz w:val="24"/>
        </w:rPr>
        <w:t xml:space="preserve"> </w:t>
      </w:r>
      <w:r>
        <w:rPr>
          <w:sz w:val="24"/>
        </w:rPr>
        <w:t>в социально-одобряемую деятельность во внеурочное время, в т. ч. в занятия объединений дополнительного образования;</w:t>
      </w:r>
    </w:p>
    <w:p w14:paraId="37667B5A" w14:textId="77777777" w:rsidR="00DD28B4" w:rsidRDefault="006F0148">
      <w:pPr>
        <w:pStyle w:val="a5"/>
        <w:numPr>
          <w:ilvl w:val="0"/>
          <w:numId w:val="10"/>
        </w:numPr>
        <w:tabs>
          <w:tab w:val="left" w:pos="847"/>
        </w:tabs>
        <w:ind w:right="139" w:firstLine="360"/>
        <w:rPr>
          <w:b/>
          <w:sz w:val="23"/>
        </w:rPr>
      </w:pPr>
      <w:r>
        <w:rPr>
          <w:sz w:val="24"/>
        </w:rPr>
        <w:t xml:space="preserve">организация психолого-педагогического просвещения родителей (законных представителей) в целях профилактики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w:t>
      </w:r>
      <w:r>
        <w:rPr>
          <w:spacing w:val="-4"/>
          <w:sz w:val="24"/>
        </w:rPr>
        <w:t>д.).</w:t>
      </w:r>
    </w:p>
    <w:p w14:paraId="7196F918" w14:textId="77777777" w:rsidR="00DD28B4" w:rsidRDefault="006F0148">
      <w:pPr>
        <w:pStyle w:val="a3"/>
        <w:ind w:right="140"/>
      </w:pPr>
      <w:r>
        <w:t>Задача совместной деятельности педагога и ребенка в направлении «система профилактики и ЗОЖ» - обеспечить предупреждение асоциального поведения, коррекцию личности ребенка, своевременное оказание помощи ему в самоутверждении; обеспечить укрепление физического здоровья, душевного здоровья и хорошего эмоционального состояния ребенка, способствовать осознанию каждым учеником значимости его физического состояния для жизнеутверждения, для развития его нравственных качеств и душевных сил для профессионального становления. Эта работа осуществляется через:</w:t>
      </w:r>
    </w:p>
    <w:p w14:paraId="47DEFFE9" w14:textId="77777777" w:rsidR="00DD28B4" w:rsidRDefault="006F0148">
      <w:pPr>
        <w:pStyle w:val="a3"/>
        <w:ind w:left="643" w:firstLine="0"/>
      </w:pPr>
      <w:r>
        <w:t>На</w:t>
      </w:r>
      <w:r>
        <w:rPr>
          <w:spacing w:val="-2"/>
        </w:rPr>
        <w:t xml:space="preserve"> </w:t>
      </w:r>
      <w:r>
        <w:t xml:space="preserve">групповом </w:t>
      </w:r>
      <w:r>
        <w:rPr>
          <w:spacing w:val="-2"/>
        </w:rPr>
        <w:t>уровне:</w:t>
      </w:r>
    </w:p>
    <w:p w14:paraId="510C6097" w14:textId="77777777" w:rsidR="00DD28B4" w:rsidRDefault="006F0148">
      <w:pPr>
        <w:pStyle w:val="a5"/>
        <w:numPr>
          <w:ilvl w:val="0"/>
          <w:numId w:val="10"/>
        </w:numPr>
        <w:tabs>
          <w:tab w:val="left" w:pos="1050"/>
        </w:tabs>
        <w:spacing w:before="61"/>
        <w:ind w:left="1050" w:hanging="407"/>
        <w:rPr>
          <w:b/>
          <w:sz w:val="23"/>
        </w:rPr>
      </w:pPr>
      <w:r>
        <w:rPr>
          <w:sz w:val="24"/>
        </w:rPr>
        <w:t>реализация</w:t>
      </w:r>
      <w:r>
        <w:rPr>
          <w:spacing w:val="-6"/>
          <w:sz w:val="24"/>
        </w:rPr>
        <w:t xml:space="preserve"> </w:t>
      </w:r>
      <w:r>
        <w:rPr>
          <w:sz w:val="24"/>
        </w:rPr>
        <w:t>профилактической</w:t>
      </w:r>
      <w:r>
        <w:rPr>
          <w:spacing w:val="-7"/>
          <w:sz w:val="24"/>
        </w:rPr>
        <w:t xml:space="preserve"> </w:t>
      </w:r>
      <w:r>
        <w:rPr>
          <w:spacing w:val="-2"/>
          <w:sz w:val="24"/>
        </w:rPr>
        <w:t>программы;</w:t>
      </w:r>
    </w:p>
    <w:p w14:paraId="62E25D9D" w14:textId="77777777" w:rsidR="00DD28B4" w:rsidRDefault="006F0148">
      <w:pPr>
        <w:pStyle w:val="a5"/>
        <w:numPr>
          <w:ilvl w:val="0"/>
          <w:numId w:val="10"/>
        </w:numPr>
        <w:tabs>
          <w:tab w:val="left" w:pos="1049"/>
        </w:tabs>
        <w:ind w:right="140" w:firstLine="360"/>
        <w:rPr>
          <w:b/>
          <w:sz w:val="23"/>
        </w:rPr>
      </w:pPr>
      <w:r>
        <w:rPr>
          <w:sz w:val="24"/>
        </w:rPr>
        <w:t>деятельность ФСК «Искра» проведение спортивных праздников, дней здоровья; организация участия</w:t>
      </w:r>
      <w:r>
        <w:rPr>
          <w:spacing w:val="-2"/>
          <w:sz w:val="24"/>
        </w:rPr>
        <w:t xml:space="preserve"> </w:t>
      </w:r>
      <w:r>
        <w:rPr>
          <w:sz w:val="24"/>
        </w:rPr>
        <w:t>в</w:t>
      </w:r>
      <w:r>
        <w:rPr>
          <w:spacing w:val="-4"/>
          <w:sz w:val="24"/>
        </w:rPr>
        <w:t xml:space="preserve"> </w:t>
      </w:r>
      <w:r>
        <w:rPr>
          <w:sz w:val="24"/>
        </w:rPr>
        <w:t>ШСЛ,</w:t>
      </w:r>
      <w:r>
        <w:rPr>
          <w:spacing w:val="-1"/>
          <w:sz w:val="24"/>
        </w:rPr>
        <w:t xml:space="preserve"> </w:t>
      </w:r>
      <w:r>
        <w:rPr>
          <w:sz w:val="24"/>
        </w:rPr>
        <w:t>в</w:t>
      </w:r>
      <w:r>
        <w:rPr>
          <w:spacing w:val="-2"/>
          <w:sz w:val="24"/>
        </w:rPr>
        <w:t xml:space="preserve"> </w:t>
      </w:r>
      <w:r>
        <w:rPr>
          <w:sz w:val="24"/>
        </w:rPr>
        <w:t>сдаче</w:t>
      </w:r>
      <w:r>
        <w:rPr>
          <w:spacing w:val="-4"/>
          <w:sz w:val="24"/>
        </w:rPr>
        <w:t xml:space="preserve"> </w:t>
      </w:r>
      <w:r>
        <w:rPr>
          <w:sz w:val="24"/>
        </w:rPr>
        <w:t>президентских тестов;</w:t>
      </w:r>
      <w:r>
        <w:rPr>
          <w:spacing w:val="-1"/>
          <w:sz w:val="24"/>
        </w:rPr>
        <w:t xml:space="preserve"> </w:t>
      </w:r>
      <w:r>
        <w:rPr>
          <w:sz w:val="24"/>
        </w:rPr>
        <w:t>обеспечение</w:t>
      </w:r>
      <w:r>
        <w:rPr>
          <w:spacing w:val="-3"/>
          <w:sz w:val="24"/>
        </w:rPr>
        <w:t xml:space="preserve"> </w:t>
      </w:r>
      <w:r>
        <w:rPr>
          <w:sz w:val="24"/>
        </w:rPr>
        <w:t>участия</w:t>
      </w:r>
      <w:r>
        <w:rPr>
          <w:spacing w:val="-2"/>
          <w:sz w:val="24"/>
        </w:rPr>
        <w:t xml:space="preserve"> </w:t>
      </w:r>
      <w:r>
        <w:rPr>
          <w:sz w:val="24"/>
        </w:rPr>
        <w:t>команд школы в спортивных соревнованиях разного уровня; организация деятельности спортивных секций разной направленности;</w:t>
      </w:r>
    </w:p>
    <w:p w14:paraId="212E4B4B" w14:textId="77777777" w:rsidR="00DD28B4" w:rsidRDefault="006F0148">
      <w:pPr>
        <w:pStyle w:val="a5"/>
        <w:numPr>
          <w:ilvl w:val="0"/>
          <w:numId w:val="10"/>
        </w:numPr>
        <w:tabs>
          <w:tab w:val="left" w:pos="990"/>
        </w:tabs>
        <w:ind w:left="990" w:hanging="347"/>
        <w:rPr>
          <w:b/>
          <w:sz w:val="23"/>
        </w:rPr>
      </w:pPr>
      <w:r>
        <w:rPr>
          <w:sz w:val="24"/>
        </w:rPr>
        <w:t>циклы</w:t>
      </w:r>
      <w:r>
        <w:rPr>
          <w:spacing w:val="41"/>
          <w:sz w:val="24"/>
        </w:rPr>
        <w:t xml:space="preserve"> </w:t>
      </w:r>
      <w:r>
        <w:rPr>
          <w:sz w:val="24"/>
        </w:rPr>
        <w:t>профилактических</w:t>
      </w:r>
      <w:r>
        <w:rPr>
          <w:spacing w:val="44"/>
          <w:sz w:val="24"/>
        </w:rPr>
        <w:t xml:space="preserve"> </w:t>
      </w:r>
      <w:r>
        <w:rPr>
          <w:sz w:val="24"/>
        </w:rPr>
        <w:t>классных</w:t>
      </w:r>
      <w:r>
        <w:rPr>
          <w:spacing w:val="44"/>
          <w:sz w:val="24"/>
        </w:rPr>
        <w:t xml:space="preserve"> </w:t>
      </w:r>
      <w:r>
        <w:rPr>
          <w:sz w:val="24"/>
        </w:rPr>
        <w:t>часов,</w:t>
      </w:r>
      <w:r>
        <w:rPr>
          <w:spacing w:val="44"/>
          <w:sz w:val="24"/>
        </w:rPr>
        <w:t xml:space="preserve"> </w:t>
      </w:r>
      <w:r>
        <w:rPr>
          <w:sz w:val="24"/>
        </w:rPr>
        <w:t>направленных</w:t>
      </w:r>
      <w:r>
        <w:rPr>
          <w:spacing w:val="46"/>
          <w:sz w:val="24"/>
        </w:rPr>
        <w:t xml:space="preserve"> </w:t>
      </w:r>
      <w:r>
        <w:rPr>
          <w:sz w:val="24"/>
        </w:rPr>
        <w:t>на</w:t>
      </w:r>
      <w:r>
        <w:rPr>
          <w:spacing w:val="42"/>
          <w:sz w:val="24"/>
        </w:rPr>
        <w:t xml:space="preserve"> </w:t>
      </w:r>
      <w:r>
        <w:rPr>
          <w:sz w:val="24"/>
        </w:rPr>
        <w:t>просвещение</w:t>
      </w:r>
      <w:r>
        <w:rPr>
          <w:spacing w:val="44"/>
          <w:sz w:val="24"/>
        </w:rPr>
        <w:t xml:space="preserve"> </w:t>
      </w:r>
      <w:r>
        <w:rPr>
          <w:spacing w:val="-2"/>
          <w:sz w:val="24"/>
        </w:rPr>
        <w:t>школьников</w:t>
      </w:r>
    </w:p>
    <w:p w14:paraId="080B4E5F" w14:textId="77777777" w:rsidR="00DD28B4" w:rsidRDefault="006F0148">
      <w:pPr>
        <w:pStyle w:val="a3"/>
        <w:ind w:firstLine="0"/>
      </w:pPr>
      <w:r>
        <w:t>(профилактика</w:t>
      </w:r>
      <w:r>
        <w:rPr>
          <w:spacing w:val="-3"/>
        </w:rPr>
        <w:t xml:space="preserve"> </w:t>
      </w:r>
      <w:r>
        <w:t>вредных</w:t>
      </w:r>
      <w:r>
        <w:rPr>
          <w:spacing w:val="-3"/>
        </w:rPr>
        <w:t xml:space="preserve"> </w:t>
      </w:r>
      <w:r>
        <w:t>привычек; экстремизма; вопросы</w:t>
      </w:r>
      <w:r>
        <w:rPr>
          <w:spacing w:val="-1"/>
        </w:rPr>
        <w:t xml:space="preserve"> </w:t>
      </w:r>
      <w:r>
        <w:t>гигиены</w:t>
      </w:r>
      <w:r>
        <w:rPr>
          <w:spacing w:val="1"/>
        </w:rPr>
        <w:t xml:space="preserve"> </w:t>
      </w:r>
      <w:r>
        <w:t>и</w:t>
      </w:r>
      <w:r>
        <w:rPr>
          <w:spacing w:val="-2"/>
        </w:rPr>
        <w:t xml:space="preserve"> </w:t>
      </w:r>
      <w:r>
        <w:t xml:space="preserve">здорового </w:t>
      </w:r>
      <w:r>
        <w:rPr>
          <w:spacing w:val="-2"/>
        </w:rPr>
        <w:t>питания);</w:t>
      </w:r>
    </w:p>
    <w:p w14:paraId="34CA48FC" w14:textId="77777777" w:rsidR="00DD28B4" w:rsidRPr="00355390" w:rsidRDefault="006F0148" w:rsidP="00355390">
      <w:pPr>
        <w:pStyle w:val="a5"/>
        <w:numPr>
          <w:ilvl w:val="0"/>
          <w:numId w:val="10"/>
        </w:numPr>
        <w:tabs>
          <w:tab w:val="left" w:pos="990"/>
        </w:tabs>
        <w:spacing w:line="275" w:lineRule="exact"/>
        <w:ind w:left="990" w:hanging="347"/>
        <w:rPr>
          <w:b/>
          <w:sz w:val="23"/>
        </w:rPr>
      </w:pPr>
      <w:r>
        <w:rPr>
          <w:sz w:val="24"/>
        </w:rPr>
        <w:t>участие</w:t>
      </w:r>
      <w:r>
        <w:rPr>
          <w:spacing w:val="-7"/>
          <w:sz w:val="24"/>
        </w:rPr>
        <w:t xml:space="preserve"> </w:t>
      </w:r>
      <w:r>
        <w:rPr>
          <w:sz w:val="24"/>
        </w:rPr>
        <w:t>в</w:t>
      </w:r>
      <w:r>
        <w:rPr>
          <w:spacing w:val="-6"/>
          <w:sz w:val="24"/>
        </w:rPr>
        <w:t xml:space="preserve"> </w:t>
      </w:r>
      <w:r>
        <w:rPr>
          <w:sz w:val="24"/>
        </w:rPr>
        <w:t>конкурсах,</w:t>
      </w:r>
      <w:r>
        <w:rPr>
          <w:spacing w:val="-5"/>
          <w:sz w:val="24"/>
        </w:rPr>
        <w:t xml:space="preserve"> </w:t>
      </w:r>
      <w:r>
        <w:rPr>
          <w:sz w:val="24"/>
        </w:rPr>
        <w:t>акциях</w:t>
      </w:r>
      <w:r>
        <w:rPr>
          <w:spacing w:val="-3"/>
          <w:sz w:val="24"/>
        </w:rPr>
        <w:t xml:space="preserve"> </w:t>
      </w:r>
      <w:r>
        <w:rPr>
          <w:sz w:val="24"/>
        </w:rPr>
        <w:t>профилактической</w:t>
      </w:r>
      <w:r>
        <w:rPr>
          <w:spacing w:val="-5"/>
          <w:sz w:val="24"/>
        </w:rPr>
        <w:t xml:space="preserve"> </w:t>
      </w:r>
      <w:r>
        <w:rPr>
          <w:sz w:val="24"/>
        </w:rPr>
        <w:t>направленности</w:t>
      </w:r>
      <w:r>
        <w:rPr>
          <w:spacing w:val="-2"/>
          <w:sz w:val="24"/>
        </w:rPr>
        <w:t xml:space="preserve"> </w:t>
      </w:r>
      <w:r>
        <w:rPr>
          <w:sz w:val="24"/>
        </w:rPr>
        <w:t>разного</w:t>
      </w:r>
      <w:r>
        <w:rPr>
          <w:spacing w:val="-4"/>
          <w:sz w:val="24"/>
        </w:rPr>
        <w:t xml:space="preserve"> </w:t>
      </w:r>
      <w:r>
        <w:rPr>
          <w:spacing w:val="-2"/>
          <w:sz w:val="24"/>
        </w:rPr>
        <w:t>уровня;</w:t>
      </w:r>
    </w:p>
    <w:p w14:paraId="4F5EC769" w14:textId="77777777" w:rsidR="00DD28B4" w:rsidRDefault="006F0148">
      <w:pPr>
        <w:pStyle w:val="a5"/>
        <w:numPr>
          <w:ilvl w:val="0"/>
          <w:numId w:val="10"/>
        </w:numPr>
        <w:tabs>
          <w:tab w:val="left" w:pos="1049"/>
        </w:tabs>
        <w:ind w:right="141" w:firstLine="360"/>
        <w:rPr>
          <w:b/>
          <w:sz w:val="23"/>
        </w:rPr>
      </w:pPr>
      <w:r>
        <w:rPr>
          <w:sz w:val="24"/>
        </w:rPr>
        <w:t>профилактические игры</w:t>
      </w:r>
      <w:r>
        <w:rPr>
          <w:spacing w:val="-3"/>
          <w:sz w:val="24"/>
        </w:rPr>
        <w:t xml:space="preserve"> </w:t>
      </w:r>
      <w:r>
        <w:rPr>
          <w:sz w:val="24"/>
        </w:rPr>
        <w:t>и тренинги:</w:t>
      </w:r>
      <w:r>
        <w:rPr>
          <w:spacing w:val="-3"/>
          <w:sz w:val="24"/>
        </w:rPr>
        <w:t xml:space="preserve"> </w:t>
      </w:r>
      <w:r>
        <w:rPr>
          <w:sz w:val="24"/>
        </w:rPr>
        <w:t>игры,</w:t>
      </w:r>
      <w:r>
        <w:rPr>
          <w:spacing w:val="-1"/>
          <w:sz w:val="24"/>
        </w:rPr>
        <w:t xml:space="preserve"> </w:t>
      </w:r>
      <w:r>
        <w:rPr>
          <w:sz w:val="24"/>
        </w:rPr>
        <w:t>квесты,</w:t>
      </w:r>
      <w:r>
        <w:rPr>
          <w:spacing w:val="-1"/>
          <w:sz w:val="24"/>
        </w:rPr>
        <w:t xml:space="preserve"> </w:t>
      </w:r>
      <w:r>
        <w:rPr>
          <w:sz w:val="24"/>
        </w:rPr>
        <w:t>решение</w:t>
      </w:r>
      <w:r>
        <w:rPr>
          <w:spacing w:val="-2"/>
          <w:sz w:val="24"/>
        </w:rPr>
        <w:t xml:space="preserve"> </w:t>
      </w:r>
      <w:r>
        <w:rPr>
          <w:sz w:val="24"/>
        </w:rPr>
        <w:t>кейсов</w:t>
      </w:r>
      <w:r>
        <w:rPr>
          <w:spacing w:val="-3"/>
          <w:sz w:val="24"/>
        </w:rPr>
        <w:t xml:space="preserve"> </w:t>
      </w:r>
      <w:r>
        <w:rPr>
          <w:sz w:val="24"/>
        </w:rPr>
        <w:t>(ситуаций,</w:t>
      </w:r>
      <w:r>
        <w:rPr>
          <w:spacing w:val="-1"/>
          <w:sz w:val="24"/>
        </w:rPr>
        <w:t xml:space="preserve"> </w:t>
      </w:r>
      <w:r>
        <w:rPr>
          <w:sz w:val="24"/>
        </w:rPr>
        <w:t>в</w:t>
      </w:r>
      <w:r>
        <w:rPr>
          <w:spacing w:val="-4"/>
          <w:sz w:val="24"/>
        </w:rPr>
        <w:t xml:space="preserve"> </w:t>
      </w:r>
      <w:r>
        <w:rPr>
          <w:sz w:val="24"/>
        </w:rPr>
        <w:t>которых необходимо принять решение, занять определенную позицию), расширяющие знания школьников о способах противостояния негативным явлениям;</w:t>
      </w:r>
    </w:p>
    <w:p w14:paraId="0214D526" w14:textId="77777777" w:rsidR="00DD28B4" w:rsidRDefault="006F0148">
      <w:pPr>
        <w:pStyle w:val="a5"/>
        <w:numPr>
          <w:ilvl w:val="0"/>
          <w:numId w:val="10"/>
        </w:numPr>
        <w:tabs>
          <w:tab w:val="left" w:pos="990"/>
        </w:tabs>
        <w:spacing w:before="1"/>
        <w:ind w:left="990" w:hanging="347"/>
        <w:rPr>
          <w:b/>
          <w:sz w:val="23"/>
        </w:rPr>
      </w:pPr>
      <w:r>
        <w:rPr>
          <w:sz w:val="24"/>
        </w:rPr>
        <w:t>деятельность</w:t>
      </w:r>
      <w:r>
        <w:rPr>
          <w:spacing w:val="-4"/>
          <w:sz w:val="24"/>
        </w:rPr>
        <w:t xml:space="preserve"> </w:t>
      </w:r>
      <w:r>
        <w:rPr>
          <w:sz w:val="24"/>
        </w:rPr>
        <w:t>совета</w:t>
      </w:r>
      <w:r>
        <w:rPr>
          <w:spacing w:val="-8"/>
          <w:sz w:val="24"/>
        </w:rPr>
        <w:t xml:space="preserve"> </w:t>
      </w:r>
      <w:r>
        <w:rPr>
          <w:spacing w:val="-2"/>
          <w:sz w:val="24"/>
        </w:rPr>
        <w:t>профилактики.</w:t>
      </w:r>
    </w:p>
    <w:p w14:paraId="7441C9A6" w14:textId="77777777" w:rsidR="00DD28B4" w:rsidRDefault="006F0148">
      <w:pPr>
        <w:pStyle w:val="a5"/>
        <w:numPr>
          <w:ilvl w:val="0"/>
          <w:numId w:val="10"/>
        </w:numPr>
        <w:tabs>
          <w:tab w:val="left" w:pos="989"/>
        </w:tabs>
        <w:ind w:right="143" w:firstLine="360"/>
        <w:rPr>
          <w:b/>
          <w:sz w:val="23"/>
        </w:rPr>
      </w:pPr>
      <w:r>
        <w:rPr>
          <w:sz w:val="24"/>
        </w:rPr>
        <w:t>проведение круглых столов, дискуссионных клубов, встреч с представителями разных учреждений профилактики.</w:t>
      </w:r>
    </w:p>
    <w:p w14:paraId="1AE1E403" w14:textId="77777777" w:rsidR="00DD28B4" w:rsidRDefault="006F0148">
      <w:pPr>
        <w:pStyle w:val="a3"/>
        <w:ind w:left="643" w:firstLine="0"/>
      </w:pPr>
      <w:r>
        <w:t>На</w:t>
      </w:r>
      <w:r>
        <w:rPr>
          <w:spacing w:val="-2"/>
        </w:rPr>
        <w:t xml:space="preserve"> </w:t>
      </w:r>
      <w:r>
        <w:t>индивидуальном</w:t>
      </w:r>
      <w:r>
        <w:rPr>
          <w:spacing w:val="-1"/>
        </w:rPr>
        <w:t xml:space="preserve"> </w:t>
      </w:r>
      <w:r>
        <w:rPr>
          <w:spacing w:val="-2"/>
        </w:rPr>
        <w:t>уровне:</w:t>
      </w:r>
    </w:p>
    <w:p w14:paraId="66F5177C" w14:textId="77777777" w:rsidR="00DD28B4" w:rsidRDefault="006F0148">
      <w:pPr>
        <w:pStyle w:val="a5"/>
        <w:numPr>
          <w:ilvl w:val="0"/>
          <w:numId w:val="10"/>
        </w:numPr>
        <w:tabs>
          <w:tab w:val="left" w:pos="991"/>
        </w:tabs>
        <w:ind w:right="143" w:firstLine="360"/>
        <w:jc w:val="left"/>
        <w:rPr>
          <w:b/>
          <w:sz w:val="23"/>
        </w:rPr>
      </w:pPr>
      <w:r>
        <w:rPr>
          <w:sz w:val="24"/>
        </w:rPr>
        <w:t>профилактические беседы, направленные на предупреждение асоциального поведения и вредных привычек;</w:t>
      </w:r>
    </w:p>
    <w:p w14:paraId="6392EC6D" w14:textId="77777777" w:rsidR="00DD28B4" w:rsidRDefault="006F0148">
      <w:pPr>
        <w:pStyle w:val="a5"/>
        <w:numPr>
          <w:ilvl w:val="0"/>
          <w:numId w:val="10"/>
        </w:numPr>
        <w:tabs>
          <w:tab w:val="left" w:pos="991"/>
        </w:tabs>
        <w:ind w:left="991"/>
        <w:jc w:val="left"/>
        <w:rPr>
          <w:b/>
          <w:sz w:val="23"/>
        </w:rPr>
      </w:pPr>
      <w:r>
        <w:rPr>
          <w:sz w:val="24"/>
        </w:rPr>
        <w:t>проведение</w:t>
      </w:r>
      <w:r>
        <w:rPr>
          <w:spacing w:val="-5"/>
          <w:sz w:val="24"/>
        </w:rPr>
        <w:t xml:space="preserve"> </w:t>
      </w:r>
      <w:r>
        <w:rPr>
          <w:sz w:val="24"/>
        </w:rPr>
        <w:t>заседаний</w:t>
      </w:r>
      <w:r>
        <w:rPr>
          <w:spacing w:val="-4"/>
          <w:sz w:val="24"/>
        </w:rPr>
        <w:t xml:space="preserve"> </w:t>
      </w:r>
      <w:r>
        <w:rPr>
          <w:sz w:val="24"/>
        </w:rPr>
        <w:t>Службы</w:t>
      </w:r>
      <w:r>
        <w:rPr>
          <w:spacing w:val="-2"/>
          <w:sz w:val="24"/>
        </w:rPr>
        <w:t xml:space="preserve"> </w:t>
      </w:r>
      <w:r>
        <w:rPr>
          <w:sz w:val="24"/>
        </w:rPr>
        <w:t>медиации</w:t>
      </w:r>
      <w:r>
        <w:rPr>
          <w:spacing w:val="-1"/>
          <w:sz w:val="24"/>
        </w:rPr>
        <w:t xml:space="preserve"> </w:t>
      </w:r>
      <w:r>
        <w:rPr>
          <w:sz w:val="24"/>
        </w:rPr>
        <w:t>(по</w:t>
      </w:r>
      <w:r>
        <w:rPr>
          <w:spacing w:val="-5"/>
          <w:sz w:val="24"/>
        </w:rPr>
        <w:t xml:space="preserve"> </w:t>
      </w:r>
      <w:r>
        <w:rPr>
          <w:sz w:val="24"/>
        </w:rPr>
        <w:t>индивидуальному</w:t>
      </w:r>
      <w:r>
        <w:rPr>
          <w:spacing w:val="-2"/>
          <w:sz w:val="24"/>
        </w:rPr>
        <w:t xml:space="preserve"> запросу);</w:t>
      </w:r>
    </w:p>
    <w:p w14:paraId="1684FF85" w14:textId="77777777" w:rsidR="00DD28B4" w:rsidRDefault="006F0148">
      <w:pPr>
        <w:pStyle w:val="a5"/>
        <w:numPr>
          <w:ilvl w:val="0"/>
          <w:numId w:val="10"/>
        </w:numPr>
        <w:tabs>
          <w:tab w:val="left" w:pos="991"/>
        </w:tabs>
        <w:ind w:left="991"/>
        <w:jc w:val="left"/>
        <w:rPr>
          <w:b/>
          <w:sz w:val="23"/>
        </w:rPr>
      </w:pPr>
      <w:r>
        <w:rPr>
          <w:sz w:val="24"/>
        </w:rPr>
        <w:t>приглашение</w:t>
      </w:r>
      <w:r>
        <w:rPr>
          <w:spacing w:val="1"/>
          <w:sz w:val="24"/>
        </w:rPr>
        <w:t xml:space="preserve"> </w:t>
      </w:r>
      <w:r>
        <w:rPr>
          <w:sz w:val="24"/>
        </w:rPr>
        <w:t>на совет</w:t>
      </w:r>
      <w:r>
        <w:rPr>
          <w:spacing w:val="-2"/>
          <w:sz w:val="24"/>
        </w:rPr>
        <w:t xml:space="preserve"> профилактики;</w:t>
      </w:r>
    </w:p>
    <w:p w14:paraId="074B56B4" w14:textId="77777777" w:rsidR="00DD28B4" w:rsidRDefault="006F0148">
      <w:pPr>
        <w:pStyle w:val="a5"/>
        <w:numPr>
          <w:ilvl w:val="0"/>
          <w:numId w:val="10"/>
        </w:numPr>
        <w:tabs>
          <w:tab w:val="left" w:pos="991"/>
          <w:tab w:val="left" w:pos="2467"/>
          <w:tab w:val="left" w:pos="4183"/>
          <w:tab w:val="left" w:pos="4607"/>
          <w:tab w:val="left" w:pos="6019"/>
          <w:tab w:val="left" w:pos="8051"/>
          <w:tab w:val="left" w:pos="9062"/>
        </w:tabs>
        <w:ind w:right="140" w:firstLine="360"/>
        <w:jc w:val="left"/>
        <w:rPr>
          <w:b/>
          <w:sz w:val="23"/>
        </w:rPr>
      </w:pPr>
      <w:r>
        <w:rPr>
          <w:spacing w:val="-2"/>
          <w:sz w:val="24"/>
        </w:rPr>
        <w:t>проведение</w:t>
      </w:r>
      <w:r>
        <w:rPr>
          <w:sz w:val="24"/>
        </w:rPr>
        <w:tab/>
      </w:r>
      <w:r>
        <w:rPr>
          <w:spacing w:val="-2"/>
          <w:sz w:val="24"/>
        </w:rPr>
        <w:t>обследований</w:t>
      </w:r>
      <w:r>
        <w:rPr>
          <w:sz w:val="24"/>
        </w:rPr>
        <w:tab/>
      </w:r>
      <w:r>
        <w:rPr>
          <w:spacing w:val="-10"/>
          <w:sz w:val="24"/>
        </w:rPr>
        <w:t>и</w:t>
      </w:r>
      <w:r>
        <w:rPr>
          <w:sz w:val="24"/>
        </w:rPr>
        <w:tab/>
      </w:r>
      <w:r>
        <w:rPr>
          <w:spacing w:val="-2"/>
          <w:sz w:val="24"/>
        </w:rPr>
        <w:t>разработка</w:t>
      </w:r>
      <w:r>
        <w:rPr>
          <w:sz w:val="24"/>
        </w:rPr>
        <w:tab/>
      </w:r>
      <w:r>
        <w:rPr>
          <w:spacing w:val="-2"/>
          <w:sz w:val="24"/>
        </w:rPr>
        <w:t>индивидуальных</w:t>
      </w:r>
      <w:r>
        <w:rPr>
          <w:sz w:val="24"/>
        </w:rPr>
        <w:tab/>
      </w:r>
      <w:r>
        <w:rPr>
          <w:spacing w:val="-2"/>
          <w:sz w:val="24"/>
        </w:rPr>
        <w:t>планов</w:t>
      </w:r>
      <w:r>
        <w:rPr>
          <w:sz w:val="24"/>
        </w:rPr>
        <w:tab/>
      </w:r>
      <w:r>
        <w:rPr>
          <w:spacing w:val="-2"/>
          <w:sz w:val="24"/>
        </w:rPr>
        <w:t xml:space="preserve">коррекции, </w:t>
      </w:r>
      <w:r>
        <w:rPr>
          <w:sz w:val="24"/>
        </w:rPr>
        <w:t>рекомендаций узкими специалистами (социально- психологическая служба) по запросу</w:t>
      </w:r>
    </w:p>
    <w:p w14:paraId="7049F282" w14:textId="77777777" w:rsidR="00DD28B4" w:rsidRDefault="006F0148">
      <w:pPr>
        <w:pStyle w:val="a5"/>
        <w:numPr>
          <w:ilvl w:val="0"/>
          <w:numId w:val="10"/>
        </w:numPr>
        <w:tabs>
          <w:tab w:val="left" w:pos="1051"/>
          <w:tab w:val="left" w:pos="2999"/>
          <w:tab w:val="left" w:pos="4643"/>
          <w:tab w:val="left" w:pos="5882"/>
          <w:tab w:val="left" w:pos="6355"/>
          <w:tab w:val="left" w:pos="7435"/>
          <w:tab w:val="left" w:pos="9004"/>
        </w:tabs>
        <w:ind w:right="139" w:firstLine="360"/>
        <w:jc w:val="left"/>
        <w:rPr>
          <w:b/>
          <w:sz w:val="23"/>
        </w:rPr>
      </w:pPr>
      <w:r>
        <w:rPr>
          <w:spacing w:val="-2"/>
          <w:sz w:val="24"/>
        </w:rPr>
        <w:t>индивидуальные</w:t>
      </w:r>
      <w:r>
        <w:rPr>
          <w:sz w:val="24"/>
        </w:rPr>
        <w:tab/>
      </w:r>
      <w:r>
        <w:rPr>
          <w:spacing w:val="-2"/>
          <w:sz w:val="24"/>
        </w:rPr>
        <w:t>консультации</w:t>
      </w:r>
      <w:r>
        <w:rPr>
          <w:sz w:val="24"/>
        </w:rPr>
        <w:tab/>
      </w:r>
      <w:r>
        <w:rPr>
          <w:spacing w:val="-2"/>
          <w:sz w:val="24"/>
        </w:rPr>
        <w:t>педагогов</w:t>
      </w:r>
      <w:r>
        <w:rPr>
          <w:sz w:val="24"/>
        </w:rPr>
        <w:tab/>
      </w:r>
      <w:r>
        <w:rPr>
          <w:spacing w:val="-6"/>
          <w:sz w:val="24"/>
        </w:rPr>
        <w:t>по</w:t>
      </w:r>
      <w:r>
        <w:rPr>
          <w:sz w:val="24"/>
        </w:rPr>
        <w:tab/>
      </w:r>
      <w:r>
        <w:rPr>
          <w:spacing w:val="-2"/>
          <w:sz w:val="24"/>
        </w:rPr>
        <w:t>подбору</w:t>
      </w:r>
      <w:r>
        <w:rPr>
          <w:sz w:val="24"/>
        </w:rPr>
        <w:tab/>
      </w:r>
      <w:r>
        <w:rPr>
          <w:spacing w:val="-2"/>
          <w:sz w:val="24"/>
        </w:rPr>
        <w:t>оптимальной</w:t>
      </w:r>
      <w:r>
        <w:rPr>
          <w:sz w:val="24"/>
        </w:rPr>
        <w:tab/>
      </w:r>
      <w:r>
        <w:rPr>
          <w:spacing w:val="-2"/>
          <w:sz w:val="24"/>
        </w:rPr>
        <w:t xml:space="preserve">физической </w:t>
      </w:r>
      <w:r>
        <w:rPr>
          <w:sz w:val="24"/>
        </w:rPr>
        <w:t>нагрузки, рекомендации по занятиям ФК и спортом.</w:t>
      </w:r>
    </w:p>
    <w:p w14:paraId="5FE94B21" w14:textId="77777777" w:rsidR="00DD28B4" w:rsidRDefault="006F0148">
      <w:pPr>
        <w:pStyle w:val="a3"/>
        <w:spacing w:before="1"/>
        <w:ind w:left="643" w:firstLine="0"/>
        <w:jc w:val="left"/>
      </w:pPr>
      <w:r>
        <w:t xml:space="preserve">Социальное </w:t>
      </w:r>
      <w:r>
        <w:rPr>
          <w:spacing w:val="-2"/>
        </w:rPr>
        <w:t>партнёрство</w:t>
      </w:r>
    </w:p>
    <w:p w14:paraId="13F40C07" w14:textId="77777777" w:rsidR="00DD28B4" w:rsidRDefault="006F0148">
      <w:pPr>
        <w:pStyle w:val="a3"/>
        <w:ind w:left="643" w:firstLine="0"/>
        <w:jc w:val="left"/>
      </w:pPr>
      <w:r>
        <w:t>Реализация</w:t>
      </w:r>
      <w:r>
        <w:rPr>
          <w:spacing w:val="1"/>
        </w:rPr>
        <w:t xml:space="preserve"> </w:t>
      </w:r>
      <w:r>
        <w:t>воспитательного потенциала</w:t>
      </w:r>
      <w:r>
        <w:rPr>
          <w:spacing w:val="-3"/>
        </w:rPr>
        <w:t xml:space="preserve"> </w:t>
      </w:r>
      <w:r>
        <w:t>социального партнёрства</w:t>
      </w:r>
      <w:r>
        <w:rPr>
          <w:spacing w:val="-1"/>
        </w:rPr>
        <w:t xml:space="preserve"> </w:t>
      </w:r>
      <w:r>
        <w:rPr>
          <w:spacing w:val="-2"/>
        </w:rPr>
        <w:t>предусматривает:</w:t>
      </w:r>
    </w:p>
    <w:p w14:paraId="147E369F" w14:textId="77777777" w:rsidR="00DD28B4" w:rsidRDefault="006F0148">
      <w:pPr>
        <w:pStyle w:val="a5"/>
        <w:numPr>
          <w:ilvl w:val="0"/>
          <w:numId w:val="10"/>
        </w:numPr>
        <w:tabs>
          <w:tab w:val="left" w:pos="908"/>
        </w:tabs>
        <w:ind w:right="139" w:firstLine="360"/>
        <w:rPr>
          <w:b/>
          <w:sz w:val="23"/>
        </w:rPr>
      </w:pPr>
      <w:r>
        <w:rPr>
          <w:sz w:val="24"/>
        </w:rPr>
        <w:t>участие</w:t>
      </w:r>
      <w:r>
        <w:rPr>
          <w:spacing w:val="-3"/>
          <w:sz w:val="24"/>
        </w:rPr>
        <w:t xml:space="preserve"> </w:t>
      </w:r>
      <w:r>
        <w:rPr>
          <w:sz w:val="24"/>
        </w:rPr>
        <w:t>представителей организаций-партнёров,</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в</w:t>
      </w:r>
      <w:r>
        <w:rPr>
          <w:spacing w:val="-1"/>
          <w:sz w:val="24"/>
        </w:rPr>
        <w:t xml:space="preserve"> </w:t>
      </w:r>
      <w:r>
        <w:rPr>
          <w:sz w:val="24"/>
        </w:rPr>
        <w:t>соответствии с</w:t>
      </w:r>
      <w:r>
        <w:rPr>
          <w:spacing w:val="-2"/>
          <w:sz w:val="24"/>
        </w:rPr>
        <w:t xml:space="preserve"> </w:t>
      </w:r>
      <w:r>
        <w:rPr>
          <w:sz w:val="24"/>
        </w:rPr>
        <w:t>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49022F94" w14:textId="77777777" w:rsidR="00DD28B4" w:rsidRDefault="006F0148">
      <w:pPr>
        <w:pStyle w:val="a5"/>
        <w:numPr>
          <w:ilvl w:val="0"/>
          <w:numId w:val="10"/>
        </w:numPr>
        <w:tabs>
          <w:tab w:val="left" w:pos="908"/>
        </w:tabs>
        <w:ind w:right="139" w:firstLine="360"/>
        <w:rPr>
          <w:b/>
          <w:sz w:val="23"/>
        </w:rPr>
      </w:pPr>
      <w:r>
        <w:rPr>
          <w:sz w:val="24"/>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w:t>
      </w:r>
      <w:r>
        <w:rPr>
          <w:spacing w:val="-2"/>
          <w:sz w:val="24"/>
        </w:rPr>
        <w:t>направленности;</w:t>
      </w:r>
    </w:p>
    <w:p w14:paraId="73E814FB" w14:textId="77777777" w:rsidR="00DD28B4" w:rsidRDefault="006F0148">
      <w:pPr>
        <w:pStyle w:val="a5"/>
        <w:numPr>
          <w:ilvl w:val="0"/>
          <w:numId w:val="10"/>
        </w:numPr>
        <w:tabs>
          <w:tab w:val="left" w:pos="908"/>
        </w:tabs>
        <w:ind w:right="140" w:firstLine="360"/>
        <w:rPr>
          <w:b/>
          <w:sz w:val="23"/>
        </w:rPr>
      </w:pPr>
      <w:r>
        <w:rPr>
          <w:sz w:val="24"/>
        </w:rPr>
        <w:t>проведение на базе организаций-партнёров отдельных уроков, занятий, внешкольных мероприятий, акций воспитательной направленности;</w:t>
      </w:r>
    </w:p>
    <w:p w14:paraId="2979E7AE" w14:textId="77777777" w:rsidR="00DD28B4" w:rsidRDefault="006F0148">
      <w:pPr>
        <w:pStyle w:val="a5"/>
        <w:numPr>
          <w:ilvl w:val="0"/>
          <w:numId w:val="10"/>
        </w:numPr>
        <w:tabs>
          <w:tab w:val="left" w:pos="908"/>
        </w:tabs>
        <w:spacing w:before="1"/>
        <w:ind w:right="138" w:firstLine="360"/>
        <w:rPr>
          <w:b/>
          <w:sz w:val="23"/>
        </w:rPr>
      </w:pPr>
      <w:r>
        <w:rPr>
          <w:sz w:val="24"/>
        </w:rPr>
        <w:t>открытые</w:t>
      </w:r>
      <w:r>
        <w:rPr>
          <w:spacing w:val="-3"/>
          <w:sz w:val="24"/>
        </w:rPr>
        <w:t xml:space="preserve"> </w:t>
      </w:r>
      <w:r>
        <w:rPr>
          <w:sz w:val="24"/>
        </w:rPr>
        <w:t>дискуссионные</w:t>
      </w:r>
      <w:r>
        <w:rPr>
          <w:spacing w:val="-4"/>
          <w:sz w:val="24"/>
        </w:rPr>
        <w:t xml:space="preserve"> </w:t>
      </w:r>
      <w:r>
        <w:rPr>
          <w:sz w:val="24"/>
        </w:rPr>
        <w:t>площадки</w:t>
      </w:r>
      <w:r>
        <w:rPr>
          <w:spacing w:val="-2"/>
          <w:sz w:val="24"/>
        </w:rPr>
        <w:t xml:space="preserve"> </w:t>
      </w:r>
      <w:r>
        <w:rPr>
          <w:sz w:val="24"/>
        </w:rPr>
        <w:t>(детские,</w:t>
      </w:r>
      <w:r>
        <w:rPr>
          <w:spacing w:val="-3"/>
          <w:sz w:val="24"/>
        </w:rPr>
        <w:t xml:space="preserve"> </w:t>
      </w:r>
      <w:r>
        <w:rPr>
          <w:sz w:val="24"/>
        </w:rPr>
        <w:t>педагогические,</w:t>
      </w:r>
      <w:r>
        <w:rPr>
          <w:spacing w:val="-3"/>
          <w:sz w:val="24"/>
        </w:rPr>
        <w:t xml:space="preserve"> </w:t>
      </w:r>
      <w:r>
        <w:rPr>
          <w:sz w:val="24"/>
        </w:rPr>
        <w:t>родительские,</w:t>
      </w:r>
      <w:r>
        <w:rPr>
          <w:spacing w:val="-3"/>
          <w:sz w:val="24"/>
        </w:rPr>
        <w:t xml:space="preserve"> </w:t>
      </w:r>
      <w:r>
        <w:rPr>
          <w:sz w:val="24"/>
        </w:rPr>
        <w:t>совместные)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w:t>
      </w:r>
    </w:p>
    <w:p w14:paraId="44B9D9D9" w14:textId="77777777" w:rsidR="00355390" w:rsidRPr="00355390" w:rsidRDefault="006F0148" w:rsidP="00355390">
      <w:pPr>
        <w:pStyle w:val="a5"/>
        <w:numPr>
          <w:ilvl w:val="0"/>
          <w:numId w:val="10"/>
        </w:numPr>
        <w:tabs>
          <w:tab w:val="left" w:pos="908"/>
          <w:tab w:val="left" w:pos="1494"/>
          <w:tab w:val="left" w:pos="1883"/>
          <w:tab w:val="left" w:pos="2310"/>
          <w:tab w:val="left" w:pos="2752"/>
          <w:tab w:val="left" w:pos="3451"/>
          <w:tab w:val="left" w:pos="4713"/>
          <w:tab w:val="left" w:pos="6705"/>
          <w:tab w:val="left" w:pos="6801"/>
          <w:tab w:val="left" w:pos="7039"/>
          <w:tab w:val="left" w:pos="7297"/>
          <w:tab w:val="left" w:pos="8565"/>
          <w:tab w:val="left" w:pos="8730"/>
        </w:tabs>
        <w:spacing w:before="61"/>
        <w:ind w:left="643" w:right="139" w:firstLine="0"/>
        <w:jc w:val="left"/>
      </w:pPr>
      <w:r w:rsidRPr="00355390">
        <w:rPr>
          <w:spacing w:val="-2"/>
          <w:sz w:val="24"/>
        </w:rPr>
        <w:t>социальные</w:t>
      </w:r>
      <w:r>
        <w:rPr>
          <w:sz w:val="24"/>
        </w:rPr>
        <w:tab/>
      </w:r>
      <w:r w:rsidRPr="00355390">
        <w:rPr>
          <w:spacing w:val="-41"/>
          <w:sz w:val="24"/>
        </w:rPr>
        <w:t xml:space="preserve"> </w:t>
      </w:r>
      <w:r>
        <w:rPr>
          <w:sz w:val="24"/>
        </w:rPr>
        <w:t>проекты,</w:t>
      </w:r>
      <w:r>
        <w:rPr>
          <w:sz w:val="24"/>
        </w:rPr>
        <w:tab/>
      </w:r>
      <w:r w:rsidRPr="00355390">
        <w:rPr>
          <w:spacing w:val="-2"/>
          <w:sz w:val="24"/>
        </w:rPr>
        <w:t>совместно</w:t>
      </w:r>
      <w:r>
        <w:rPr>
          <w:sz w:val="24"/>
        </w:rPr>
        <w:tab/>
      </w:r>
      <w:r w:rsidRPr="00355390">
        <w:rPr>
          <w:spacing w:val="-2"/>
          <w:sz w:val="24"/>
        </w:rPr>
        <w:t>разрабатываемые</w:t>
      </w:r>
      <w:r>
        <w:rPr>
          <w:sz w:val="24"/>
        </w:rPr>
        <w:tab/>
      </w:r>
      <w:r w:rsidRPr="00355390">
        <w:rPr>
          <w:spacing w:val="-10"/>
          <w:sz w:val="24"/>
        </w:rPr>
        <w:t>и</w:t>
      </w:r>
      <w:r>
        <w:rPr>
          <w:sz w:val="24"/>
        </w:rPr>
        <w:tab/>
      </w:r>
      <w:r w:rsidRPr="00355390">
        <w:rPr>
          <w:spacing w:val="-2"/>
          <w:sz w:val="24"/>
        </w:rPr>
        <w:t>реализуемые</w:t>
      </w:r>
      <w:r>
        <w:rPr>
          <w:sz w:val="24"/>
        </w:rPr>
        <w:tab/>
      </w:r>
      <w:r w:rsidRPr="00355390">
        <w:rPr>
          <w:spacing w:val="-2"/>
          <w:sz w:val="24"/>
        </w:rPr>
        <w:t xml:space="preserve">обучающимися, </w:t>
      </w:r>
      <w:r>
        <w:rPr>
          <w:sz w:val="24"/>
        </w:rPr>
        <w:t>педагогами</w:t>
      </w:r>
      <w:r w:rsidRPr="00355390">
        <w:rPr>
          <w:spacing w:val="37"/>
          <w:sz w:val="24"/>
        </w:rPr>
        <w:t xml:space="preserve"> </w:t>
      </w:r>
      <w:r>
        <w:rPr>
          <w:sz w:val="24"/>
        </w:rPr>
        <w:t>с</w:t>
      </w:r>
      <w:r w:rsidRPr="00355390">
        <w:rPr>
          <w:spacing w:val="38"/>
          <w:sz w:val="24"/>
        </w:rPr>
        <w:t xml:space="preserve"> </w:t>
      </w:r>
      <w:r>
        <w:rPr>
          <w:sz w:val="24"/>
        </w:rPr>
        <w:t>организациями-партнёрами</w:t>
      </w:r>
      <w:r w:rsidRPr="00355390">
        <w:rPr>
          <w:spacing w:val="36"/>
          <w:sz w:val="24"/>
        </w:rPr>
        <w:t xml:space="preserve"> </w:t>
      </w:r>
      <w:r>
        <w:rPr>
          <w:sz w:val="24"/>
        </w:rPr>
        <w:t>благотворительной,</w:t>
      </w:r>
      <w:r w:rsidRPr="00355390">
        <w:rPr>
          <w:spacing w:val="38"/>
          <w:sz w:val="24"/>
        </w:rPr>
        <w:t xml:space="preserve"> </w:t>
      </w:r>
      <w:r>
        <w:rPr>
          <w:sz w:val="24"/>
        </w:rPr>
        <w:t>экологической,</w:t>
      </w:r>
      <w:r w:rsidRPr="00355390">
        <w:rPr>
          <w:spacing w:val="38"/>
          <w:sz w:val="24"/>
        </w:rPr>
        <w:t xml:space="preserve"> </w:t>
      </w:r>
      <w:r>
        <w:rPr>
          <w:sz w:val="24"/>
        </w:rPr>
        <w:t xml:space="preserve">патриотической, </w:t>
      </w:r>
      <w:r w:rsidRPr="00355390">
        <w:rPr>
          <w:spacing w:val="-2"/>
          <w:sz w:val="24"/>
        </w:rPr>
        <w:t>трудовой</w:t>
      </w:r>
      <w:r>
        <w:rPr>
          <w:sz w:val="24"/>
        </w:rPr>
        <w:tab/>
      </w:r>
      <w:r w:rsidRPr="00355390">
        <w:rPr>
          <w:spacing w:val="-10"/>
          <w:sz w:val="24"/>
        </w:rPr>
        <w:t>и</w:t>
      </w:r>
      <w:r>
        <w:rPr>
          <w:sz w:val="24"/>
        </w:rPr>
        <w:tab/>
      </w:r>
      <w:r w:rsidRPr="00355390">
        <w:rPr>
          <w:spacing w:val="-6"/>
          <w:sz w:val="24"/>
        </w:rPr>
        <w:t>т.</w:t>
      </w:r>
      <w:r>
        <w:rPr>
          <w:sz w:val="24"/>
        </w:rPr>
        <w:tab/>
      </w:r>
      <w:r w:rsidRPr="00355390">
        <w:rPr>
          <w:spacing w:val="-6"/>
          <w:sz w:val="24"/>
        </w:rPr>
        <w:t>д.</w:t>
      </w:r>
      <w:r>
        <w:rPr>
          <w:sz w:val="24"/>
        </w:rPr>
        <w:tab/>
      </w:r>
      <w:r w:rsidRPr="00355390">
        <w:rPr>
          <w:spacing w:val="-2"/>
          <w:sz w:val="24"/>
        </w:rPr>
        <w:t>направленности,</w:t>
      </w:r>
      <w:r>
        <w:rPr>
          <w:sz w:val="24"/>
        </w:rPr>
        <w:tab/>
      </w:r>
      <w:r w:rsidRPr="00355390">
        <w:rPr>
          <w:spacing w:val="-54"/>
          <w:sz w:val="24"/>
        </w:rPr>
        <w:t xml:space="preserve"> </w:t>
      </w:r>
      <w:r w:rsidRPr="00355390">
        <w:rPr>
          <w:spacing w:val="-2"/>
          <w:sz w:val="24"/>
        </w:rPr>
        <w:t>ориентированные</w:t>
      </w:r>
      <w:r>
        <w:rPr>
          <w:sz w:val="24"/>
        </w:rPr>
        <w:tab/>
      </w:r>
      <w:r>
        <w:rPr>
          <w:sz w:val="24"/>
        </w:rPr>
        <w:tab/>
      </w:r>
      <w:r w:rsidRPr="00355390">
        <w:rPr>
          <w:spacing w:val="-6"/>
          <w:sz w:val="24"/>
        </w:rPr>
        <w:t>на</w:t>
      </w:r>
      <w:r>
        <w:rPr>
          <w:sz w:val="24"/>
        </w:rPr>
        <w:tab/>
      </w:r>
      <w:r>
        <w:rPr>
          <w:sz w:val="24"/>
        </w:rPr>
        <w:tab/>
      </w:r>
      <w:r w:rsidRPr="00355390">
        <w:rPr>
          <w:spacing w:val="-2"/>
          <w:sz w:val="24"/>
        </w:rPr>
        <w:t>воспитание</w:t>
      </w:r>
      <w:r>
        <w:rPr>
          <w:sz w:val="24"/>
        </w:rPr>
        <w:tab/>
      </w:r>
      <w:r>
        <w:rPr>
          <w:sz w:val="24"/>
        </w:rPr>
        <w:tab/>
      </w:r>
      <w:r w:rsidRPr="00355390">
        <w:rPr>
          <w:spacing w:val="-2"/>
          <w:sz w:val="24"/>
        </w:rPr>
        <w:t xml:space="preserve">обучающихся, </w:t>
      </w:r>
      <w:r>
        <w:rPr>
          <w:sz w:val="24"/>
        </w:rPr>
        <w:t xml:space="preserve">преобразование окружающего социума, позитивное воздействие на социальное окружение. </w:t>
      </w:r>
      <w:r w:rsidR="00355390" w:rsidRPr="00355390">
        <w:rPr>
          <w:b/>
          <w:sz w:val="24"/>
        </w:rPr>
        <w:t xml:space="preserve"> </w:t>
      </w:r>
    </w:p>
    <w:p w14:paraId="28E7394B" w14:textId="77777777" w:rsidR="00DD28B4" w:rsidRDefault="006F0148" w:rsidP="00355390">
      <w:pPr>
        <w:pStyle w:val="a5"/>
        <w:numPr>
          <w:ilvl w:val="0"/>
          <w:numId w:val="10"/>
        </w:numPr>
        <w:tabs>
          <w:tab w:val="left" w:pos="908"/>
          <w:tab w:val="left" w:pos="1494"/>
          <w:tab w:val="left" w:pos="1883"/>
          <w:tab w:val="left" w:pos="2310"/>
          <w:tab w:val="left" w:pos="2752"/>
          <w:tab w:val="left" w:pos="3451"/>
          <w:tab w:val="left" w:pos="4713"/>
          <w:tab w:val="left" w:pos="6705"/>
          <w:tab w:val="left" w:pos="6801"/>
          <w:tab w:val="left" w:pos="7039"/>
          <w:tab w:val="left" w:pos="7297"/>
          <w:tab w:val="left" w:pos="8565"/>
          <w:tab w:val="left" w:pos="8730"/>
        </w:tabs>
        <w:spacing w:before="61"/>
        <w:ind w:left="643" w:right="139" w:firstLine="0"/>
        <w:jc w:val="left"/>
      </w:pPr>
      <w:r w:rsidRPr="00355390">
        <w:rPr>
          <w:spacing w:val="-2"/>
        </w:rPr>
        <w:t>Профориентация</w:t>
      </w:r>
    </w:p>
    <w:p w14:paraId="498DB575" w14:textId="77777777" w:rsidR="00DD28B4" w:rsidRDefault="006F0148">
      <w:pPr>
        <w:pStyle w:val="a3"/>
        <w:ind w:right="137"/>
      </w:pPr>
      <w:r>
        <w:t>Совместная деятельность педагогов и школьников по направлению «профориентация» включает в себя</w:t>
      </w:r>
      <w:r>
        <w:rPr>
          <w:spacing w:val="-1"/>
        </w:rPr>
        <w:t xml:space="preserve"> </w:t>
      </w:r>
      <w:r>
        <w:t>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14:paraId="5C7720B8" w14:textId="77777777" w:rsidR="00DD28B4" w:rsidRDefault="006F0148">
      <w:pPr>
        <w:pStyle w:val="a5"/>
        <w:numPr>
          <w:ilvl w:val="0"/>
          <w:numId w:val="10"/>
        </w:numPr>
        <w:tabs>
          <w:tab w:val="left" w:pos="1049"/>
        </w:tabs>
        <w:ind w:right="143" w:firstLine="360"/>
        <w:rPr>
          <w:b/>
          <w:sz w:val="23"/>
        </w:rPr>
      </w:pPr>
      <w:r>
        <w:rPr>
          <w:sz w:val="24"/>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14:paraId="612F1D2A" w14:textId="77777777" w:rsidR="00DD28B4" w:rsidRDefault="006F0148">
      <w:pPr>
        <w:pStyle w:val="a5"/>
        <w:numPr>
          <w:ilvl w:val="0"/>
          <w:numId w:val="10"/>
        </w:numPr>
        <w:tabs>
          <w:tab w:val="left" w:pos="1050"/>
        </w:tabs>
        <w:ind w:left="1050" w:hanging="407"/>
        <w:rPr>
          <w:b/>
          <w:sz w:val="23"/>
        </w:rPr>
      </w:pPr>
      <w:r>
        <w:rPr>
          <w:sz w:val="24"/>
        </w:rPr>
        <w:t>участие</w:t>
      </w:r>
      <w:r>
        <w:rPr>
          <w:spacing w:val="-5"/>
          <w:sz w:val="24"/>
        </w:rPr>
        <w:t xml:space="preserve"> </w:t>
      </w:r>
      <w:r>
        <w:rPr>
          <w:sz w:val="24"/>
        </w:rPr>
        <w:t>в</w:t>
      </w:r>
      <w:r>
        <w:rPr>
          <w:spacing w:val="-4"/>
          <w:sz w:val="24"/>
        </w:rPr>
        <w:t xml:space="preserve"> </w:t>
      </w:r>
      <w:r>
        <w:rPr>
          <w:sz w:val="24"/>
        </w:rPr>
        <w:t>конкурсах</w:t>
      </w:r>
      <w:r>
        <w:rPr>
          <w:spacing w:val="-2"/>
          <w:sz w:val="24"/>
        </w:rPr>
        <w:t xml:space="preserve"> </w:t>
      </w:r>
      <w:r>
        <w:rPr>
          <w:sz w:val="24"/>
        </w:rPr>
        <w:t>профориентационной</w:t>
      </w:r>
      <w:r>
        <w:rPr>
          <w:spacing w:val="-5"/>
          <w:sz w:val="24"/>
        </w:rPr>
        <w:t xml:space="preserve"> </w:t>
      </w:r>
      <w:r>
        <w:rPr>
          <w:sz w:val="24"/>
        </w:rPr>
        <w:t>направленности</w:t>
      </w:r>
      <w:r>
        <w:rPr>
          <w:spacing w:val="-3"/>
          <w:sz w:val="24"/>
        </w:rPr>
        <w:t xml:space="preserve"> </w:t>
      </w:r>
      <w:r>
        <w:rPr>
          <w:sz w:val="24"/>
        </w:rPr>
        <w:t>разного</w:t>
      </w:r>
      <w:r>
        <w:rPr>
          <w:spacing w:val="-1"/>
          <w:sz w:val="24"/>
        </w:rPr>
        <w:t xml:space="preserve"> </w:t>
      </w:r>
      <w:r>
        <w:rPr>
          <w:spacing w:val="-2"/>
          <w:sz w:val="24"/>
        </w:rPr>
        <w:t>уровня</w:t>
      </w:r>
    </w:p>
    <w:p w14:paraId="677ECACB" w14:textId="77777777" w:rsidR="00DD28B4" w:rsidRDefault="006F0148">
      <w:pPr>
        <w:pStyle w:val="a5"/>
        <w:numPr>
          <w:ilvl w:val="0"/>
          <w:numId w:val="10"/>
        </w:numPr>
        <w:tabs>
          <w:tab w:val="left" w:pos="1049"/>
        </w:tabs>
        <w:ind w:right="140" w:firstLine="360"/>
        <w:rPr>
          <w:b/>
          <w:sz w:val="23"/>
        </w:rPr>
      </w:pPr>
      <w:r>
        <w:rPr>
          <w:sz w:val="24"/>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w:t>
      </w:r>
      <w:r>
        <w:rPr>
          <w:spacing w:val="-2"/>
          <w:sz w:val="24"/>
        </w:rPr>
        <w:t>деятельности;</w:t>
      </w:r>
    </w:p>
    <w:p w14:paraId="0636B53A" w14:textId="77777777" w:rsidR="00DD28B4" w:rsidRPr="00355390" w:rsidRDefault="006F0148" w:rsidP="00355390">
      <w:pPr>
        <w:pStyle w:val="a5"/>
        <w:numPr>
          <w:ilvl w:val="0"/>
          <w:numId w:val="10"/>
        </w:numPr>
        <w:tabs>
          <w:tab w:val="left" w:pos="989"/>
        </w:tabs>
        <w:ind w:right="142" w:firstLine="360"/>
        <w:rPr>
          <w:b/>
          <w:sz w:val="23"/>
        </w:rPr>
      </w:pPr>
      <w:r>
        <w:rPr>
          <w:sz w:val="24"/>
        </w:rPr>
        <w:t xml:space="preserve">проведение круглых столов, дискуссионных клубов, встреч с представителями разных </w:t>
      </w:r>
      <w:r>
        <w:rPr>
          <w:spacing w:val="-2"/>
          <w:sz w:val="24"/>
        </w:rPr>
        <w:t>профессий.</w:t>
      </w:r>
    </w:p>
    <w:p w14:paraId="7BD31FA0" w14:textId="77777777" w:rsidR="00DD28B4" w:rsidRDefault="006F0148">
      <w:pPr>
        <w:pStyle w:val="a5"/>
        <w:numPr>
          <w:ilvl w:val="0"/>
          <w:numId w:val="10"/>
        </w:numPr>
        <w:tabs>
          <w:tab w:val="left" w:pos="989"/>
        </w:tabs>
        <w:ind w:right="141" w:firstLine="360"/>
        <w:rPr>
          <w:b/>
          <w:sz w:val="23"/>
        </w:rPr>
      </w:pPr>
      <w:r>
        <w:rPr>
          <w:sz w:val="24"/>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14:paraId="6D7127BF" w14:textId="77777777" w:rsidR="00DD28B4" w:rsidRDefault="006F0148">
      <w:pPr>
        <w:pStyle w:val="a5"/>
        <w:numPr>
          <w:ilvl w:val="0"/>
          <w:numId w:val="10"/>
        </w:numPr>
        <w:tabs>
          <w:tab w:val="left" w:pos="1049"/>
        </w:tabs>
        <w:ind w:right="140" w:firstLine="360"/>
        <w:rPr>
          <w:b/>
          <w:sz w:val="23"/>
        </w:rPr>
      </w:pPr>
      <w:r>
        <w:rPr>
          <w:sz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 («Проектория»);</w:t>
      </w:r>
    </w:p>
    <w:p w14:paraId="290EB683" w14:textId="77777777" w:rsidR="00DD28B4" w:rsidRDefault="006F0148">
      <w:pPr>
        <w:pStyle w:val="a5"/>
        <w:numPr>
          <w:ilvl w:val="0"/>
          <w:numId w:val="10"/>
        </w:numPr>
        <w:tabs>
          <w:tab w:val="left" w:pos="1049"/>
        </w:tabs>
        <w:ind w:right="140" w:firstLine="360"/>
        <w:rPr>
          <w:b/>
          <w:sz w:val="23"/>
        </w:rPr>
      </w:pPr>
      <w:r>
        <w:rPr>
          <w:sz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14:paraId="347C7743" w14:textId="77777777" w:rsidR="00DD28B4" w:rsidRDefault="006F0148">
      <w:pPr>
        <w:pStyle w:val="a5"/>
        <w:numPr>
          <w:ilvl w:val="0"/>
          <w:numId w:val="10"/>
        </w:numPr>
        <w:tabs>
          <w:tab w:val="left" w:pos="1049"/>
        </w:tabs>
        <w:ind w:right="144" w:firstLine="360"/>
        <w:rPr>
          <w:b/>
          <w:sz w:val="23"/>
        </w:rPr>
      </w:pPr>
      <w:r>
        <w:rPr>
          <w:sz w:val="24"/>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14:paraId="25F81D9B" w14:textId="77777777" w:rsidR="00DD28B4" w:rsidRDefault="006F0148">
      <w:pPr>
        <w:pStyle w:val="a3"/>
        <w:ind w:left="643" w:firstLine="0"/>
      </w:pPr>
      <w:r>
        <w:t>Школьные</w:t>
      </w:r>
      <w:r>
        <w:rPr>
          <w:spacing w:val="2"/>
        </w:rPr>
        <w:t xml:space="preserve"> </w:t>
      </w:r>
      <w:r>
        <w:rPr>
          <w:spacing w:val="-2"/>
        </w:rPr>
        <w:t>медиа</w:t>
      </w:r>
    </w:p>
    <w:p w14:paraId="3A949C19" w14:textId="77777777" w:rsidR="00DD28B4" w:rsidRDefault="006F0148">
      <w:pPr>
        <w:pStyle w:val="a3"/>
        <w:ind w:left="643" w:firstLine="0"/>
      </w:pPr>
      <w:r>
        <w:t>Реализуются</w:t>
      </w:r>
      <w:r>
        <w:rPr>
          <w:spacing w:val="-1"/>
        </w:rPr>
        <w:t xml:space="preserve"> </w:t>
      </w:r>
      <w:r>
        <w:t>в</w:t>
      </w:r>
      <w:r>
        <w:rPr>
          <w:spacing w:val="-2"/>
        </w:rPr>
        <w:t xml:space="preserve"> </w:t>
      </w:r>
      <w:r>
        <w:t>рамках</w:t>
      </w:r>
      <w:r>
        <w:rPr>
          <w:spacing w:val="-2"/>
        </w:rPr>
        <w:t xml:space="preserve"> </w:t>
      </w:r>
      <w:r>
        <w:t>следующих</w:t>
      </w:r>
      <w:r>
        <w:rPr>
          <w:spacing w:val="-1"/>
        </w:rPr>
        <w:t xml:space="preserve"> </w:t>
      </w:r>
      <w:r>
        <w:t>видов и форм</w:t>
      </w:r>
      <w:r>
        <w:rPr>
          <w:spacing w:val="-3"/>
        </w:rPr>
        <w:t xml:space="preserve"> </w:t>
      </w:r>
      <w:r>
        <w:rPr>
          <w:spacing w:val="-2"/>
        </w:rPr>
        <w:t>деятельности:</w:t>
      </w:r>
    </w:p>
    <w:p w14:paraId="72354E49" w14:textId="77777777" w:rsidR="00DD28B4" w:rsidRDefault="006F0148">
      <w:pPr>
        <w:pStyle w:val="a5"/>
        <w:numPr>
          <w:ilvl w:val="0"/>
          <w:numId w:val="10"/>
        </w:numPr>
        <w:tabs>
          <w:tab w:val="left" w:pos="1049"/>
        </w:tabs>
        <w:ind w:right="141" w:firstLine="360"/>
        <w:rPr>
          <w:b/>
          <w:sz w:val="23"/>
        </w:rPr>
      </w:pPr>
      <w:r>
        <w:rPr>
          <w:sz w:val="24"/>
        </w:rPr>
        <w:t xml:space="preserve">разновозрастный актив медиа-центра школы, целью которого является освещение наиболее интересных моментов жизни школы, популяризация общешкольных ключевых дел и </w:t>
      </w:r>
      <w:r>
        <w:rPr>
          <w:spacing w:val="-2"/>
          <w:sz w:val="24"/>
        </w:rPr>
        <w:t>Событий.</w:t>
      </w:r>
    </w:p>
    <w:p w14:paraId="0209333F" w14:textId="77777777" w:rsidR="00DD28B4" w:rsidRDefault="006F0148">
      <w:pPr>
        <w:pStyle w:val="a5"/>
        <w:numPr>
          <w:ilvl w:val="0"/>
          <w:numId w:val="10"/>
        </w:numPr>
        <w:tabs>
          <w:tab w:val="left" w:pos="908"/>
        </w:tabs>
        <w:ind w:right="140" w:firstLine="360"/>
        <w:rPr>
          <w:b/>
          <w:sz w:val="23"/>
        </w:rPr>
      </w:pPr>
      <w:r>
        <w:rPr>
          <w:sz w:val="24"/>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 дискотек;</w:t>
      </w:r>
    </w:p>
    <w:p w14:paraId="35FF9A94" w14:textId="77777777" w:rsidR="00DD28B4" w:rsidRDefault="006F0148">
      <w:pPr>
        <w:pStyle w:val="a5"/>
        <w:numPr>
          <w:ilvl w:val="0"/>
          <w:numId w:val="10"/>
        </w:numPr>
        <w:tabs>
          <w:tab w:val="left" w:pos="908"/>
        </w:tabs>
        <w:spacing w:before="1"/>
        <w:ind w:right="138" w:firstLine="360"/>
        <w:rPr>
          <w:b/>
          <w:sz w:val="23"/>
        </w:rPr>
      </w:pPr>
      <w:r>
        <w:rPr>
          <w:sz w:val="24"/>
        </w:rPr>
        <w:t>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w:t>
      </w:r>
      <w:r>
        <w:rPr>
          <w:spacing w:val="40"/>
          <w:sz w:val="24"/>
        </w:rPr>
        <w:t xml:space="preserve"> </w:t>
      </w:r>
      <w:r>
        <w:rPr>
          <w:sz w:val="24"/>
        </w:rPr>
        <w:t>целью</w:t>
      </w:r>
      <w:r>
        <w:rPr>
          <w:spacing w:val="-1"/>
          <w:sz w:val="24"/>
        </w:rPr>
        <w:t xml:space="preserve"> </w:t>
      </w:r>
      <w:r>
        <w:rPr>
          <w:sz w:val="24"/>
        </w:rPr>
        <w:t>освещения</w:t>
      </w:r>
      <w:r>
        <w:rPr>
          <w:spacing w:val="-3"/>
          <w:sz w:val="24"/>
        </w:rPr>
        <w:t xml:space="preserve"> </w:t>
      </w:r>
      <w:r>
        <w:rPr>
          <w:sz w:val="24"/>
        </w:rPr>
        <w:t>деятельности</w:t>
      </w:r>
      <w:r>
        <w:rPr>
          <w:spacing w:val="-1"/>
          <w:sz w:val="24"/>
        </w:rPr>
        <w:t xml:space="preserve"> </w:t>
      </w:r>
      <w:r>
        <w:rPr>
          <w:sz w:val="24"/>
        </w:rPr>
        <w:t>образовательной</w:t>
      </w:r>
      <w:r>
        <w:rPr>
          <w:spacing w:val="-2"/>
          <w:sz w:val="24"/>
        </w:rPr>
        <w:t xml:space="preserve"> </w:t>
      </w:r>
      <w:r>
        <w:rPr>
          <w:sz w:val="24"/>
        </w:rPr>
        <w:t>организации в</w:t>
      </w:r>
      <w:r>
        <w:rPr>
          <w:spacing w:val="-3"/>
          <w:sz w:val="24"/>
        </w:rPr>
        <w:t xml:space="preserve"> </w:t>
      </w:r>
      <w:r>
        <w:rPr>
          <w:sz w:val="24"/>
        </w:rPr>
        <w:t>информационном</w:t>
      </w:r>
      <w:r>
        <w:rPr>
          <w:spacing w:val="-2"/>
          <w:sz w:val="24"/>
        </w:rPr>
        <w:t xml:space="preserve"> </w:t>
      </w:r>
      <w:r>
        <w:rPr>
          <w:sz w:val="24"/>
        </w:rPr>
        <w:t>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14:paraId="29D9FD6E" w14:textId="77777777" w:rsidR="00DD28B4" w:rsidRDefault="006F0148">
      <w:pPr>
        <w:pStyle w:val="a5"/>
        <w:numPr>
          <w:ilvl w:val="0"/>
          <w:numId w:val="10"/>
        </w:numPr>
        <w:tabs>
          <w:tab w:val="left" w:pos="909"/>
        </w:tabs>
        <w:ind w:left="643" w:right="670" w:firstLine="0"/>
        <w:rPr>
          <w:b/>
          <w:sz w:val="23"/>
        </w:rPr>
      </w:pPr>
      <w:r>
        <w:rPr>
          <w:sz w:val="24"/>
        </w:rPr>
        <w:t>участие</w:t>
      </w:r>
      <w:r>
        <w:rPr>
          <w:spacing w:val="-7"/>
          <w:sz w:val="24"/>
        </w:rPr>
        <w:t xml:space="preserve"> </w:t>
      </w:r>
      <w:r>
        <w:rPr>
          <w:sz w:val="24"/>
        </w:rPr>
        <w:t>школьников</w:t>
      </w:r>
      <w:r>
        <w:rPr>
          <w:spacing w:val="-3"/>
          <w:sz w:val="24"/>
        </w:rPr>
        <w:t xml:space="preserve"> </w:t>
      </w:r>
      <w:r>
        <w:rPr>
          <w:sz w:val="24"/>
        </w:rPr>
        <w:t>в</w:t>
      </w:r>
      <w:r>
        <w:rPr>
          <w:spacing w:val="-6"/>
          <w:sz w:val="24"/>
        </w:rPr>
        <w:t xml:space="preserve"> </w:t>
      </w:r>
      <w:r>
        <w:rPr>
          <w:sz w:val="24"/>
        </w:rPr>
        <w:t>региональных</w:t>
      </w:r>
      <w:r>
        <w:rPr>
          <w:spacing w:val="-3"/>
          <w:sz w:val="24"/>
        </w:rPr>
        <w:t xml:space="preserve"> </w:t>
      </w:r>
      <w:r>
        <w:rPr>
          <w:sz w:val="24"/>
        </w:rPr>
        <w:t>или</w:t>
      </w:r>
      <w:r>
        <w:rPr>
          <w:spacing w:val="-5"/>
          <w:sz w:val="24"/>
        </w:rPr>
        <w:t xml:space="preserve"> </w:t>
      </w:r>
      <w:r>
        <w:rPr>
          <w:sz w:val="24"/>
        </w:rPr>
        <w:t>всероссийских</w:t>
      </w:r>
      <w:r>
        <w:rPr>
          <w:spacing w:val="-3"/>
          <w:sz w:val="24"/>
        </w:rPr>
        <w:t xml:space="preserve"> </w:t>
      </w:r>
      <w:r>
        <w:rPr>
          <w:sz w:val="24"/>
        </w:rPr>
        <w:t>конкурсах</w:t>
      </w:r>
      <w:r>
        <w:rPr>
          <w:spacing w:val="-7"/>
          <w:sz w:val="24"/>
        </w:rPr>
        <w:t xml:space="preserve"> </w:t>
      </w:r>
      <w:r>
        <w:rPr>
          <w:sz w:val="24"/>
        </w:rPr>
        <w:t>школьных</w:t>
      </w:r>
      <w:r>
        <w:rPr>
          <w:spacing w:val="-3"/>
          <w:sz w:val="24"/>
        </w:rPr>
        <w:t xml:space="preserve"> </w:t>
      </w:r>
      <w:r>
        <w:rPr>
          <w:sz w:val="24"/>
        </w:rPr>
        <w:t>медиа. Система дополнительного образования</w:t>
      </w:r>
    </w:p>
    <w:p w14:paraId="2ADC3164" w14:textId="77777777" w:rsidR="00DD28B4" w:rsidRDefault="006F0148">
      <w:pPr>
        <w:pStyle w:val="a3"/>
        <w:spacing w:before="61"/>
        <w:ind w:right="141"/>
      </w:pPr>
      <w:r>
        <w:t xml:space="preserve">Система ДО играет важнейшую роль в целях формирования единого образовательного пространства Школы для повышения качества образования и реализации процесса становления личности в разнообразных развивающих средах. ДО является равноправным, взаимодополняющим компонентом базового образования и обеспечивает решение всех задач </w:t>
      </w:r>
      <w:r>
        <w:rPr>
          <w:spacing w:val="-2"/>
        </w:rPr>
        <w:t>воспитания.</w:t>
      </w:r>
    </w:p>
    <w:p w14:paraId="5C5F874B" w14:textId="77777777" w:rsidR="00DD28B4" w:rsidRDefault="006F0148">
      <w:pPr>
        <w:pStyle w:val="a3"/>
        <w:ind w:left="643" w:firstLine="0"/>
      </w:pPr>
      <w:r>
        <w:t>Деятельность</w:t>
      </w:r>
      <w:r>
        <w:rPr>
          <w:spacing w:val="-3"/>
        </w:rPr>
        <w:t xml:space="preserve"> </w:t>
      </w:r>
      <w:r>
        <w:t>по</w:t>
      </w:r>
      <w:r>
        <w:rPr>
          <w:spacing w:val="-1"/>
        </w:rPr>
        <w:t xml:space="preserve"> </w:t>
      </w:r>
      <w:r>
        <w:t>дополнительным</w:t>
      </w:r>
      <w:r>
        <w:rPr>
          <w:spacing w:val="-5"/>
        </w:rPr>
        <w:t xml:space="preserve"> </w:t>
      </w:r>
      <w:r>
        <w:t>общеобразовательным</w:t>
      </w:r>
      <w:r>
        <w:rPr>
          <w:spacing w:val="-4"/>
        </w:rPr>
        <w:t xml:space="preserve"> </w:t>
      </w:r>
      <w:r>
        <w:t>программам</w:t>
      </w:r>
      <w:r>
        <w:rPr>
          <w:spacing w:val="-3"/>
        </w:rPr>
        <w:t xml:space="preserve"> </w:t>
      </w:r>
      <w:r>
        <w:t>направлена</w:t>
      </w:r>
      <w:r>
        <w:rPr>
          <w:spacing w:val="-1"/>
        </w:rPr>
        <w:t xml:space="preserve"> </w:t>
      </w:r>
      <w:r>
        <w:rPr>
          <w:spacing w:val="-5"/>
        </w:rPr>
        <w:t>на:</w:t>
      </w:r>
    </w:p>
    <w:p w14:paraId="57D62A67" w14:textId="77777777" w:rsidR="00DD28B4" w:rsidRDefault="006F0148">
      <w:pPr>
        <w:pStyle w:val="a5"/>
        <w:numPr>
          <w:ilvl w:val="0"/>
          <w:numId w:val="10"/>
        </w:numPr>
        <w:tabs>
          <w:tab w:val="left" w:pos="909"/>
        </w:tabs>
        <w:ind w:left="909" w:hanging="266"/>
        <w:rPr>
          <w:b/>
          <w:sz w:val="23"/>
        </w:rPr>
      </w:pPr>
      <w:r>
        <w:rPr>
          <w:sz w:val="24"/>
        </w:rPr>
        <w:t>Формирование</w:t>
      </w:r>
      <w:r>
        <w:rPr>
          <w:spacing w:val="-5"/>
          <w:sz w:val="24"/>
        </w:rPr>
        <w:t xml:space="preserve"> </w:t>
      </w:r>
      <w:r>
        <w:rPr>
          <w:sz w:val="24"/>
        </w:rPr>
        <w:t>и</w:t>
      </w:r>
      <w:r>
        <w:rPr>
          <w:spacing w:val="-1"/>
          <w:sz w:val="24"/>
        </w:rPr>
        <w:t xml:space="preserve"> </w:t>
      </w:r>
      <w:r>
        <w:rPr>
          <w:sz w:val="24"/>
        </w:rPr>
        <w:t>развитие</w:t>
      </w:r>
      <w:r>
        <w:rPr>
          <w:spacing w:val="-3"/>
          <w:sz w:val="24"/>
        </w:rPr>
        <w:t xml:space="preserve"> </w:t>
      </w:r>
      <w:r>
        <w:rPr>
          <w:sz w:val="24"/>
        </w:rPr>
        <w:t>творческих</w:t>
      </w:r>
      <w:r>
        <w:rPr>
          <w:spacing w:val="-3"/>
          <w:sz w:val="24"/>
        </w:rPr>
        <w:t xml:space="preserve"> </w:t>
      </w:r>
      <w:r>
        <w:rPr>
          <w:sz w:val="24"/>
        </w:rPr>
        <w:t>способностей</w:t>
      </w:r>
      <w:r>
        <w:rPr>
          <w:spacing w:val="-4"/>
          <w:sz w:val="24"/>
        </w:rPr>
        <w:t xml:space="preserve"> </w:t>
      </w:r>
      <w:r>
        <w:rPr>
          <w:spacing w:val="-2"/>
          <w:sz w:val="24"/>
        </w:rPr>
        <w:t>учащихся;</w:t>
      </w:r>
    </w:p>
    <w:p w14:paraId="4E25894F" w14:textId="77777777" w:rsidR="00DD28B4" w:rsidRDefault="006F0148">
      <w:pPr>
        <w:pStyle w:val="a5"/>
        <w:numPr>
          <w:ilvl w:val="0"/>
          <w:numId w:val="10"/>
        </w:numPr>
        <w:tabs>
          <w:tab w:val="left" w:pos="908"/>
        </w:tabs>
        <w:ind w:right="140" w:firstLine="360"/>
        <w:rPr>
          <w:b/>
          <w:sz w:val="23"/>
        </w:rPr>
      </w:pPr>
      <w:r>
        <w:rPr>
          <w:sz w:val="24"/>
        </w:rPr>
        <w:t>удовлетворение индивидуальных потребностей учащихся в интеллектуальном, художественно-эстетическом, нравственном и интеллектуальном развитии, а также в занятиях физической культурой и спортом;</w:t>
      </w:r>
    </w:p>
    <w:p w14:paraId="11117804" w14:textId="77777777" w:rsidR="00DD28B4" w:rsidRDefault="006F0148">
      <w:pPr>
        <w:pStyle w:val="a5"/>
        <w:numPr>
          <w:ilvl w:val="0"/>
          <w:numId w:val="10"/>
        </w:numPr>
        <w:tabs>
          <w:tab w:val="left" w:pos="847"/>
        </w:tabs>
        <w:ind w:right="142" w:firstLine="360"/>
        <w:rPr>
          <w:b/>
          <w:sz w:val="23"/>
        </w:rPr>
      </w:pPr>
      <w:r>
        <w:rPr>
          <w:sz w:val="24"/>
        </w:rPr>
        <w:t xml:space="preserve">формирование культуры здорового и безопасного образа жизни, укрепление здоровья </w:t>
      </w:r>
      <w:r>
        <w:rPr>
          <w:spacing w:val="-2"/>
          <w:sz w:val="24"/>
        </w:rPr>
        <w:t>учащихся;</w:t>
      </w:r>
    </w:p>
    <w:p w14:paraId="6635DC89" w14:textId="77777777" w:rsidR="00DD28B4" w:rsidRDefault="006F0148">
      <w:pPr>
        <w:pStyle w:val="a5"/>
        <w:numPr>
          <w:ilvl w:val="0"/>
          <w:numId w:val="10"/>
        </w:numPr>
        <w:tabs>
          <w:tab w:val="left" w:pos="847"/>
        </w:tabs>
        <w:ind w:right="1700" w:firstLine="360"/>
        <w:jc w:val="left"/>
        <w:rPr>
          <w:b/>
          <w:sz w:val="23"/>
        </w:rPr>
      </w:pPr>
      <w:r>
        <w:rPr>
          <w:sz w:val="24"/>
        </w:rPr>
        <w:t>обеспечение</w:t>
      </w:r>
      <w:r>
        <w:rPr>
          <w:spacing w:val="-12"/>
          <w:sz w:val="24"/>
        </w:rPr>
        <w:t xml:space="preserve"> </w:t>
      </w:r>
      <w:r>
        <w:rPr>
          <w:sz w:val="24"/>
        </w:rPr>
        <w:t>духовно-нравственного,</w:t>
      </w:r>
      <w:r>
        <w:rPr>
          <w:spacing w:val="-11"/>
          <w:sz w:val="24"/>
        </w:rPr>
        <w:t xml:space="preserve"> </w:t>
      </w:r>
      <w:r>
        <w:rPr>
          <w:sz w:val="24"/>
        </w:rPr>
        <w:t>гражданско-патриотического,</w:t>
      </w:r>
      <w:r>
        <w:rPr>
          <w:spacing w:val="-11"/>
          <w:sz w:val="24"/>
        </w:rPr>
        <w:t xml:space="preserve"> </w:t>
      </w:r>
      <w:r>
        <w:rPr>
          <w:sz w:val="24"/>
        </w:rPr>
        <w:t>военно- патриотического, трудового воспитания учащихся;</w:t>
      </w:r>
    </w:p>
    <w:p w14:paraId="3B5A5E9E" w14:textId="77777777" w:rsidR="00DD28B4" w:rsidRDefault="006F0148">
      <w:pPr>
        <w:pStyle w:val="a5"/>
        <w:numPr>
          <w:ilvl w:val="0"/>
          <w:numId w:val="10"/>
        </w:numPr>
        <w:tabs>
          <w:tab w:val="left" w:pos="908"/>
        </w:tabs>
        <w:ind w:right="142" w:firstLine="360"/>
        <w:jc w:val="left"/>
        <w:rPr>
          <w:b/>
          <w:sz w:val="23"/>
        </w:rPr>
      </w:pPr>
      <w:r>
        <w:rPr>
          <w:sz w:val="24"/>
        </w:rPr>
        <w:t>выявление,</w:t>
      </w:r>
      <w:r>
        <w:rPr>
          <w:spacing w:val="40"/>
          <w:sz w:val="24"/>
        </w:rPr>
        <w:t xml:space="preserve"> </w:t>
      </w:r>
      <w:r>
        <w:rPr>
          <w:sz w:val="24"/>
        </w:rPr>
        <w:t>развитие</w:t>
      </w:r>
      <w:r>
        <w:rPr>
          <w:spacing w:val="40"/>
          <w:sz w:val="24"/>
        </w:rPr>
        <w:t xml:space="preserve"> </w:t>
      </w:r>
      <w:r>
        <w:rPr>
          <w:sz w:val="24"/>
        </w:rPr>
        <w:t>и</w:t>
      </w:r>
      <w:r>
        <w:rPr>
          <w:spacing w:val="40"/>
          <w:sz w:val="24"/>
        </w:rPr>
        <w:t xml:space="preserve"> </w:t>
      </w:r>
      <w:r>
        <w:rPr>
          <w:sz w:val="24"/>
        </w:rPr>
        <w:t>поддержку</w:t>
      </w:r>
      <w:r>
        <w:rPr>
          <w:spacing w:val="40"/>
          <w:sz w:val="24"/>
        </w:rPr>
        <w:t xml:space="preserve"> </w:t>
      </w:r>
      <w:r>
        <w:rPr>
          <w:sz w:val="24"/>
        </w:rPr>
        <w:t>талантливых</w:t>
      </w:r>
      <w:r>
        <w:rPr>
          <w:spacing w:val="40"/>
          <w:sz w:val="24"/>
        </w:rPr>
        <w:t xml:space="preserve"> </w:t>
      </w:r>
      <w:r>
        <w:rPr>
          <w:sz w:val="24"/>
        </w:rPr>
        <w:t>учащихся,</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лиц,</w:t>
      </w:r>
      <w:r>
        <w:rPr>
          <w:spacing w:val="40"/>
          <w:sz w:val="24"/>
        </w:rPr>
        <w:t xml:space="preserve"> </w:t>
      </w:r>
      <w:r>
        <w:rPr>
          <w:sz w:val="24"/>
        </w:rPr>
        <w:t>проявивших</w:t>
      </w:r>
      <w:r>
        <w:rPr>
          <w:spacing w:val="80"/>
          <w:w w:val="150"/>
          <w:sz w:val="24"/>
        </w:rPr>
        <w:t xml:space="preserve"> </w:t>
      </w:r>
      <w:r>
        <w:rPr>
          <w:sz w:val="24"/>
        </w:rPr>
        <w:t>выдающиеся способности;</w:t>
      </w:r>
    </w:p>
    <w:p w14:paraId="14ECADFD" w14:textId="77777777" w:rsidR="00DD28B4" w:rsidRDefault="006F0148">
      <w:pPr>
        <w:pStyle w:val="a5"/>
        <w:numPr>
          <w:ilvl w:val="0"/>
          <w:numId w:val="10"/>
        </w:numPr>
        <w:tabs>
          <w:tab w:val="left" w:pos="909"/>
        </w:tabs>
        <w:ind w:left="909" w:hanging="266"/>
        <w:jc w:val="left"/>
        <w:rPr>
          <w:b/>
          <w:sz w:val="23"/>
        </w:rPr>
      </w:pPr>
      <w:r>
        <w:rPr>
          <w:sz w:val="24"/>
        </w:rPr>
        <w:t>профессиональную</w:t>
      </w:r>
      <w:r>
        <w:rPr>
          <w:spacing w:val="-10"/>
          <w:sz w:val="24"/>
        </w:rPr>
        <w:t xml:space="preserve"> </w:t>
      </w:r>
      <w:r>
        <w:rPr>
          <w:sz w:val="24"/>
        </w:rPr>
        <w:t>ориентацию</w:t>
      </w:r>
      <w:r>
        <w:rPr>
          <w:spacing w:val="-12"/>
          <w:sz w:val="24"/>
        </w:rPr>
        <w:t xml:space="preserve"> </w:t>
      </w:r>
      <w:r>
        <w:rPr>
          <w:spacing w:val="-2"/>
          <w:sz w:val="24"/>
        </w:rPr>
        <w:t>учащихся;</w:t>
      </w:r>
    </w:p>
    <w:p w14:paraId="56DB8D8A" w14:textId="77777777" w:rsidR="00DD28B4" w:rsidRDefault="006F0148">
      <w:pPr>
        <w:pStyle w:val="a5"/>
        <w:numPr>
          <w:ilvl w:val="0"/>
          <w:numId w:val="10"/>
        </w:numPr>
        <w:tabs>
          <w:tab w:val="left" w:pos="847"/>
        </w:tabs>
        <w:ind w:right="140" w:firstLine="360"/>
        <w:rPr>
          <w:b/>
          <w:sz w:val="23"/>
        </w:rPr>
      </w:pPr>
      <w:r>
        <w:rPr>
          <w:sz w:val="24"/>
        </w:rPr>
        <w:t>создание и обеспечение необходимых условий для личностного развития, укрепление здоровья,</w:t>
      </w:r>
      <w:r>
        <w:rPr>
          <w:spacing w:val="-1"/>
          <w:sz w:val="24"/>
        </w:rPr>
        <w:t xml:space="preserve"> </w:t>
      </w:r>
      <w:r>
        <w:rPr>
          <w:sz w:val="24"/>
        </w:rPr>
        <w:t>профессионального самоопределения и творческого труда учащихся; социализацию и адаптацию учащихся к жизни в обществе;</w:t>
      </w:r>
    </w:p>
    <w:p w14:paraId="3FD1BDAD" w14:textId="77777777" w:rsidR="00DD28B4" w:rsidRDefault="006F0148">
      <w:pPr>
        <w:pStyle w:val="a5"/>
        <w:numPr>
          <w:ilvl w:val="0"/>
          <w:numId w:val="10"/>
        </w:numPr>
        <w:tabs>
          <w:tab w:val="left" w:pos="909"/>
        </w:tabs>
        <w:ind w:left="909" w:hanging="266"/>
        <w:rPr>
          <w:b/>
          <w:sz w:val="23"/>
        </w:rPr>
      </w:pPr>
      <w:r>
        <w:rPr>
          <w:sz w:val="24"/>
        </w:rPr>
        <w:t>формирование</w:t>
      </w:r>
      <w:r>
        <w:rPr>
          <w:spacing w:val="-2"/>
          <w:sz w:val="24"/>
        </w:rPr>
        <w:t xml:space="preserve"> </w:t>
      </w:r>
      <w:r>
        <w:rPr>
          <w:sz w:val="24"/>
        </w:rPr>
        <w:t>общей</w:t>
      </w:r>
      <w:r>
        <w:rPr>
          <w:spacing w:val="-3"/>
          <w:sz w:val="24"/>
        </w:rPr>
        <w:t xml:space="preserve"> </w:t>
      </w:r>
      <w:r>
        <w:rPr>
          <w:sz w:val="24"/>
        </w:rPr>
        <w:t>культуры</w:t>
      </w:r>
      <w:r>
        <w:rPr>
          <w:spacing w:val="1"/>
          <w:sz w:val="24"/>
        </w:rPr>
        <w:t xml:space="preserve"> </w:t>
      </w:r>
      <w:r>
        <w:rPr>
          <w:spacing w:val="-2"/>
          <w:sz w:val="24"/>
        </w:rPr>
        <w:t>учащихся.</w:t>
      </w:r>
    </w:p>
    <w:p w14:paraId="6C6667D1" w14:textId="77777777" w:rsidR="00DD28B4" w:rsidRDefault="006F0148">
      <w:pPr>
        <w:pStyle w:val="a3"/>
        <w:ind w:right="139"/>
      </w:pPr>
      <w:r>
        <w:t>Работа в системе дополнительного образования осуществляется в рамках следующих видов и форм деятельности:</w:t>
      </w:r>
    </w:p>
    <w:p w14:paraId="2FA9B231" w14:textId="77777777" w:rsidR="00DD28B4" w:rsidRDefault="006F0148">
      <w:pPr>
        <w:pStyle w:val="a5"/>
        <w:numPr>
          <w:ilvl w:val="0"/>
          <w:numId w:val="10"/>
        </w:numPr>
        <w:tabs>
          <w:tab w:val="left" w:pos="909"/>
        </w:tabs>
        <w:ind w:left="909" w:hanging="266"/>
        <w:jc w:val="left"/>
        <w:rPr>
          <w:b/>
          <w:sz w:val="23"/>
        </w:rPr>
      </w:pPr>
      <w:r>
        <w:rPr>
          <w:sz w:val="24"/>
        </w:rPr>
        <w:t>Аудиторные</w:t>
      </w:r>
      <w:r>
        <w:rPr>
          <w:spacing w:val="1"/>
          <w:sz w:val="24"/>
        </w:rPr>
        <w:t xml:space="preserve"> </w:t>
      </w:r>
      <w:r>
        <w:rPr>
          <w:sz w:val="24"/>
        </w:rPr>
        <w:t>занятия по</w:t>
      </w:r>
      <w:r>
        <w:rPr>
          <w:spacing w:val="-2"/>
          <w:sz w:val="24"/>
        </w:rPr>
        <w:t xml:space="preserve"> программам.</w:t>
      </w:r>
    </w:p>
    <w:p w14:paraId="1C25BF9E" w14:textId="77777777" w:rsidR="00DD28B4" w:rsidRDefault="006F0148">
      <w:pPr>
        <w:pStyle w:val="a5"/>
        <w:numPr>
          <w:ilvl w:val="0"/>
          <w:numId w:val="10"/>
        </w:numPr>
        <w:tabs>
          <w:tab w:val="left" w:pos="848"/>
        </w:tabs>
        <w:ind w:left="848" w:hanging="205"/>
        <w:jc w:val="left"/>
        <w:rPr>
          <w:b/>
          <w:sz w:val="23"/>
        </w:rPr>
      </w:pPr>
      <w:r>
        <w:rPr>
          <w:sz w:val="24"/>
        </w:rPr>
        <w:t>Участие</w:t>
      </w:r>
      <w:r>
        <w:rPr>
          <w:spacing w:val="-3"/>
          <w:sz w:val="24"/>
        </w:rPr>
        <w:t xml:space="preserve"> </w:t>
      </w:r>
      <w:r>
        <w:rPr>
          <w:sz w:val="24"/>
        </w:rPr>
        <w:t>в</w:t>
      </w:r>
      <w:r>
        <w:rPr>
          <w:spacing w:val="-2"/>
          <w:sz w:val="24"/>
        </w:rPr>
        <w:t xml:space="preserve"> </w:t>
      </w:r>
      <w:r>
        <w:rPr>
          <w:sz w:val="24"/>
        </w:rPr>
        <w:t>конкурсах, выставках,</w:t>
      </w:r>
      <w:r>
        <w:rPr>
          <w:spacing w:val="-1"/>
          <w:sz w:val="24"/>
        </w:rPr>
        <w:t xml:space="preserve"> </w:t>
      </w:r>
      <w:r>
        <w:rPr>
          <w:sz w:val="24"/>
        </w:rPr>
        <w:t>фестивалях,</w:t>
      </w:r>
      <w:r>
        <w:rPr>
          <w:spacing w:val="1"/>
          <w:sz w:val="24"/>
        </w:rPr>
        <w:t xml:space="preserve"> </w:t>
      </w:r>
      <w:r>
        <w:rPr>
          <w:sz w:val="24"/>
        </w:rPr>
        <w:t>соревнованиях, акциях</w:t>
      </w:r>
      <w:r>
        <w:rPr>
          <w:spacing w:val="1"/>
          <w:sz w:val="24"/>
        </w:rPr>
        <w:t xml:space="preserve"> </w:t>
      </w:r>
      <w:r>
        <w:rPr>
          <w:sz w:val="24"/>
        </w:rPr>
        <w:t>различного</w:t>
      </w:r>
      <w:r>
        <w:rPr>
          <w:spacing w:val="3"/>
          <w:sz w:val="24"/>
        </w:rPr>
        <w:t xml:space="preserve"> </w:t>
      </w:r>
      <w:r>
        <w:rPr>
          <w:spacing w:val="-2"/>
          <w:sz w:val="24"/>
        </w:rPr>
        <w:t>уровня.</w:t>
      </w:r>
    </w:p>
    <w:p w14:paraId="6F34E49E" w14:textId="77777777" w:rsidR="00DD28B4" w:rsidRDefault="006F0148">
      <w:pPr>
        <w:pStyle w:val="a5"/>
        <w:numPr>
          <w:ilvl w:val="0"/>
          <w:numId w:val="10"/>
        </w:numPr>
        <w:tabs>
          <w:tab w:val="left" w:pos="909"/>
        </w:tabs>
        <w:ind w:left="909" w:hanging="266"/>
        <w:jc w:val="left"/>
        <w:rPr>
          <w:b/>
          <w:sz w:val="23"/>
        </w:rPr>
      </w:pPr>
      <w:r>
        <w:rPr>
          <w:sz w:val="24"/>
        </w:rPr>
        <w:t>Участие</w:t>
      </w:r>
      <w:r>
        <w:rPr>
          <w:spacing w:val="-7"/>
          <w:sz w:val="24"/>
        </w:rPr>
        <w:t xml:space="preserve"> </w:t>
      </w:r>
      <w:r>
        <w:rPr>
          <w:sz w:val="24"/>
        </w:rPr>
        <w:t>в</w:t>
      </w:r>
      <w:r>
        <w:rPr>
          <w:spacing w:val="-3"/>
          <w:sz w:val="24"/>
        </w:rPr>
        <w:t xml:space="preserve"> </w:t>
      </w:r>
      <w:r>
        <w:rPr>
          <w:sz w:val="24"/>
        </w:rPr>
        <w:t>организации</w:t>
      </w:r>
      <w:r>
        <w:rPr>
          <w:spacing w:val="-3"/>
          <w:sz w:val="24"/>
        </w:rPr>
        <w:t xml:space="preserve"> </w:t>
      </w:r>
      <w:r>
        <w:rPr>
          <w:sz w:val="24"/>
        </w:rPr>
        <w:t>и</w:t>
      </w:r>
      <w:r>
        <w:rPr>
          <w:spacing w:val="-2"/>
          <w:sz w:val="24"/>
        </w:rPr>
        <w:t xml:space="preserve"> </w:t>
      </w:r>
      <w:r>
        <w:rPr>
          <w:sz w:val="24"/>
        </w:rPr>
        <w:t>проведении</w:t>
      </w:r>
      <w:r>
        <w:rPr>
          <w:spacing w:val="-2"/>
          <w:sz w:val="24"/>
        </w:rPr>
        <w:t xml:space="preserve"> </w:t>
      </w:r>
      <w:r>
        <w:rPr>
          <w:sz w:val="24"/>
        </w:rPr>
        <w:t>общешкольных</w:t>
      </w:r>
      <w:r>
        <w:rPr>
          <w:spacing w:val="-3"/>
          <w:sz w:val="24"/>
        </w:rPr>
        <w:t xml:space="preserve"> </w:t>
      </w:r>
      <w:r>
        <w:rPr>
          <w:spacing w:val="-2"/>
          <w:sz w:val="24"/>
        </w:rPr>
        <w:t>мероприятий.</w:t>
      </w:r>
    </w:p>
    <w:p w14:paraId="5B336188" w14:textId="77777777" w:rsidR="00DD28B4" w:rsidRDefault="006F0148">
      <w:pPr>
        <w:pStyle w:val="a3"/>
        <w:ind w:left="643" w:firstLine="0"/>
        <w:jc w:val="left"/>
      </w:pPr>
      <w:r>
        <w:t>Свободный</w:t>
      </w:r>
      <w:r>
        <w:rPr>
          <w:spacing w:val="-3"/>
        </w:rPr>
        <w:t xml:space="preserve"> </w:t>
      </w:r>
      <w:r>
        <w:t>выбор</w:t>
      </w:r>
      <w:r>
        <w:rPr>
          <w:spacing w:val="-4"/>
        </w:rPr>
        <w:t xml:space="preserve"> </w:t>
      </w:r>
      <w:r>
        <w:t>ребенка</w:t>
      </w:r>
      <w:r>
        <w:rPr>
          <w:spacing w:val="-3"/>
        </w:rPr>
        <w:t xml:space="preserve"> </w:t>
      </w:r>
      <w:r>
        <w:t>есть</w:t>
      </w:r>
      <w:r>
        <w:rPr>
          <w:spacing w:val="-4"/>
        </w:rPr>
        <w:t xml:space="preserve"> </w:t>
      </w:r>
      <w:r>
        <w:t>существенный</w:t>
      </w:r>
      <w:r>
        <w:rPr>
          <w:spacing w:val="1"/>
        </w:rPr>
        <w:t xml:space="preserve"> </w:t>
      </w:r>
      <w:r>
        <w:t>признак</w:t>
      </w:r>
      <w:r>
        <w:rPr>
          <w:spacing w:val="-1"/>
        </w:rPr>
        <w:t xml:space="preserve"> </w:t>
      </w:r>
      <w:r>
        <w:t>дополнительного</w:t>
      </w:r>
      <w:r>
        <w:rPr>
          <w:spacing w:val="-4"/>
        </w:rPr>
        <w:t xml:space="preserve"> </w:t>
      </w:r>
      <w:r>
        <w:rPr>
          <w:spacing w:val="-2"/>
        </w:rPr>
        <w:t>образования.</w:t>
      </w:r>
    </w:p>
    <w:p w14:paraId="5D317A0B" w14:textId="77777777" w:rsidR="00DD28B4" w:rsidRDefault="006F0148">
      <w:pPr>
        <w:pStyle w:val="a3"/>
        <w:ind w:right="139" w:firstLine="0"/>
      </w:pPr>
      <w:r>
        <w:t>Запись на обучение по дополнительным общеобразовательным программам осуществляется через ГИС АО "Навигатор". Каждый обучающийся имеет право заниматься в нескольких объединениях одной или различной направленностей.</w:t>
      </w:r>
    </w:p>
    <w:p w14:paraId="4E23D774" w14:textId="77777777" w:rsidR="00DD28B4" w:rsidRDefault="006F0148">
      <w:pPr>
        <w:pStyle w:val="a5"/>
        <w:numPr>
          <w:ilvl w:val="0"/>
          <w:numId w:val="10"/>
        </w:numPr>
        <w:tabs>
          <w:tab w:val="left" w:pos="1050"/>
        </w:tabs>
        <w:ind w:left="1050" w:hanging="407"/>
        <w:rPr>
          <w:b/>
          <w:sz w:val="23"/>
        </w:rPr>
      </w:pPr>
      <w:r>
        <w:rPr>
          <w:sz w:val="24"/>
        </w:rPr>
        <w:t>В</w:t>
      </w:r>
      <w:r>
        <w:rPr>
          <w:spacing w:val="57"/>
          <w:sz w:val="24"/>
        </w:rPr>
        <w:t xml:space="preserve"> </w:t>
      </w:r>
      <w:r>
        <w:rPr>
          <w:sz w:val="24"/>
        </w:rPr>
        <w:t>настоящее</w:t>
      </w:r>
      <w:r>
        <w:rPr>
          <w:spacing w:val="54"/>
          <w:sz w:val="24"/>
        </w:rPr>
        <w:t xml:space="preserve"> </w:t>
      </w:r>
      <w:r>
        <w:rPr>
          <w:sz w:val="24"/>
        </w:rPr>
        <w:t>время</w:t>
      </w:r>
      <w:r>
        <w:rPr>
          <w:spacing w:val="54"/>
          <w:sz w:val="24"/>
        </w:rPr>
        <w:t xml:space="preserve"> </w:t>
      </w:r>
      <w:r>
        <w:rPr>
          <w:sz w:val="24"/>
        </w:rPr>
        <w:t>дополнительное</w:t>
      </w:r>
      <w:r>
        <w:rPr>
          <w:spacing w:val="56"/>
          <w:sz w:val="24"/>
        </w:rPr>
        <w:t xml:space="preserve"> </w:t>
      </w:r>
      <w:r>
        <w:rPr>
          <w:sz w:val="24"/>
        </w:rPr>
        <w:t>образования</w:t>
      </w:r>
      <w:r>
        <w:rPr>
          <w:spacing w:val="56"/>
          <w:sz w:val="24"/>
        </w:rPr>
        <w:t xml:space="preserve"> </w:t>
      </w:r>
      <w:r>
        <w:rPr>
          <w:sz w:val="24"/>
        </w:rPr>
        <w:t>представлено</w:t>
      </w:r>
      <w:r>
        <w:rPr>
          <w:spacing w:val="55"/>
          <w:sz w:val="24"/>
        </w:rPr>
        <w:t xml:space="preserve"> </w:t>
      </w:r>
      <w:r>
        <w:rPr>
          <w:sz w:val="24"/>
        </w:rPr>
        <w:t>в</w:t>
      </w:r>
      <w:r>
        <w:rPr>
          <w:spacing w:val="53"/>
          <w:sz w:val="24"/>
        </w:rPr>
        <w:t xml:space="preserve"> </w:t>
      </w:r>
      <w:r w:rsidR="00355390">
        <w:rPr>
          <w:sz w:val="24"/>
        </w:rPr>
        <w:t>МБОУ « Коробинская ООШ»</w:t>
      </w:r>
    </w:p>
    <w:p w14:paraId="500D66B7" w14:textId="77777777" w:rsidR="00DD28B4" w:rsidRPr="00355390" w:rsidRDefault="006F0148" w:rsidP="00355390">
      <w:pPr>
        <w:pStyle w:val="a3"/>
        <w:ind w:firstLine="0"/>
      </w:pPr>
      <w:r>
        <w:t>целым</w:t>
      </w:r>
      <w:r>
        <w:rPr>
          <w:spacing w:val="-1"/>
        </w:rPr>
        <w:t xml:space="preserve"> </w:t>
      </w:r>
      <w:r>
        <w:t>рядом</w:t>
      </w:r>
      <w:r>
        <w:rPr>
          <w:spacing w:val="-1"/>
        </w:rPr>
        <w:t xml:space="preserve"> </w:t>
      </w:r>
      <w:r>
        <w:rPr>
          <w:spacing w:val="-2"/>
        </w:rPr>
        <w:t>направлений:</w:t>
      </w:r>
    </w:p>
    <w:p w14:paraId="2D2A51B3" w14:textId="77777777" w:rsidR="00DD28B4" w:rsidRDefault="006F0148">
      <w:pPr>
        <w:pStyle w:val="a5"/>
        <w:numPr>
          <w:ilvl w:val="0"/>
          <w:numId w:val="10"/>
        </w:numPr>
        <w:tabs>
          <w:tab w:val="left" w:pos="1051"/>
        </w:tabs>
        <w:ind w:left="1051" w:hanging="408"/>
        <w:jc w:val="left"/>
        <w:rPr>
          <w:b/>
          <w:sz w:val="23"/>
        </w:rPr>
      </w:pPr>
      <w:r>
        <w:rPr>
          <w:spacing w:val="-2"/>
          <w:sz w:val="24"/>
        </w:rPr>
        <w:t>художественное;</w:t>
      </w:r>
    </w:p>
    <w:p w14:paraId="4B8D03FD" w14:textId="77777777" w:rsidR="00DD28B4" w:rsidRDefault="006F0148">
      <w:pPr>
        <w:pStyle w:val="a5"/>
        <w:numPr>
          <w:ilvl w:val="0"/>
          <w:numId w:val="10"/>
        </w:numPr>
        <w:tabs>
          <w:tab w:val="left" w:pos="1051"/>
        </w:tabs>
        <w:ind w:left="1051" w:hanging="408"/>
        <w:jc w:val="left"/>
        <w:rPr>
          <w:b/>
          <w:sz w:val="23"/>
        </w:rPr>
      </w:pPr>
      <w:r>
        <w:rPr>
          <w:sz w:val="24"/>
        </w:rPr>
        <w:t>туристско-</w:t>
      </w:r>
      <w:r>
        <w:rPr>
          <w:spacing w:val="-2"/>
          <w:sz w:val="24"/>
        </w:rPr>
        <w:t>краеведческое;</w:t>
      </w:r>
    </w:p>
    <w:p w14:paraId="7BDED115" w14:textId="77777777" w:rsidR="00DD28B4" w:rsidRDefault="006F0148">
      <w:pPr>
        <w:pStyle w:val="a5"/>
        <w:numPr>
          <w:ilvl w:val="0"/>
          <w:numId w:val="10"/>
        </w:numPr>
        <w:tabs>
          <w:tab w:val="left" w:pos="1051"/>
        </w:tabs>
        <w:ind w:left="1051" w:hanging="408"/>
        <w:jc w:val="left"/>
        <w:rPr>
          <w:b/>
          <w:sz w:val="23"/>
        </w:rPr>
      </w:pPr>
      <w:r>
        <w:rPr>
          <w:sz w:val="24"/>
        </w:rPr>
        <w:t>социально-</w:t>
      </w:r>
      <w:r>
        <w:rPr>
          <w:spacing w:val="-2"/>
          <w:sz w:val="24"/>
        </w:rPr>
        <w:t>гуманитарное;</w:t>
      </w:r>
    </w:p>
    <w:p w14:paraId="2E07FA1B" w14:textId="77777777" w:rsidR="00DD28B4" w:rsidRDefault="006F0148">
      <w:pPr>
        <w:pStyle w:val="a5"/>
        <w:numPr>
          <w:ilvl w:val="0"/>
          <w:numId w:val="10"/>
        </w:numPr>
        <w:tabs>
          <w:tab w:val="left" w:pos="1051"/>
        </w:tabs>
        <w:ind w:left="1051" w:hanging="408"/>
        <w:jc w:val="left"/>
        <w:rPr>
          <w:b/>
          <w:sz w:val="23"/>
        </w:rPr>
      </w:pPr>
      <w:r>
        <w:rPr>
          <w:sz w:val="24"/>
        </w:rPr>
        <w:t>физкультурно</w:t>
      </w:r>
      <w:r>
        <w:rPr>
          <w:spacing w:val="2"/>
          <w:sz w:val="24"/>
        </w:rPr>
        <w:t xml:space="preserve"> </w:t>
      </w:r>
      <w:r>
        <w:rPr>
          <w:spacing w:val="-2"/>
          <w:sz w:val="24"/>
        </w:rPr>
        <w:t>–спортивное.</w:t>
      </w:r>
    </w:p>
    <w:p w14:paraId="0312B1CF" w14:textId="77777777" w:rsidR="00DD28B4" w:rsidRDefault="00DD28B4">
      <w:pPr>
        <w:pStyle w:val="a3"/>
        <w:spacing w:before="6"/>
        <w:ind w:left="0" w:firstLine="0"/>
        <w:jc w:val="left"/>
      </w:pPr>
    </w:p>
    <w:p w14:paraId="7F3BF70F" w14:textId="77777777" w:rsidR="00DD28B4" w:rsidRDefault="006F0148">
      <w:pPr>
        <w:pStyle w:val="1"/>
        <w:numPr>
          <w:ilvl w:val="2"/>
          <w:numId w:val="83"/>
        </w:numPr>
        <w:tabs>
          <w:tab w:val="left" w:pos="4137"/>
        </w:tabs>
        <w:spacing w:line="510" w:lineRule="atLeast"/>
        <w:ind w:left="710" w:right="3396" w:firstLine="2827"/>
        <w:jc w:val="left"/>
      </w:pPr>
      <w:r>
        <w:t>Организационный</w:t>
      </w:r>
      <w:r>
        <w:rPr>
          <w:spacing w:val="-15"/>
        </w:rPr>
        <w:t xml:space="preserve"> </w:t>
      </w:r>
      <w:r>
        <w:t>раздел КАДРОВОЕ ОБЕСПЕЧЕНИЕ</w:t>
      </w:r>
    </w:p>
    <w:p w14:paraId="3A8208BE" w14:textId="77777777" w:rsidR="00DD28B4" w:rsidRDefault="006F0148">
      <w:pPr>
        <w:pStyle w:val="a3"/>
        <w:spacing w:before="6"/>
        <w:ind w:right="139"/>
      </w:pPr>
      <w:r>
        <w:t>Реализацию рабочей программы воспитания обеспечивают следующие педагогические работники образовательной организации:</w:t>
      </w: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4"/>
        <w:gridCol w:w="6568"/>
      </w:tblGrid>
      <w:tr w:rsidR="00DD28B4" w14:paraId="1CAA7B6B" w14:textId="77777777">
        <w:trPr>
          <w:trHeight w:val="275"/>
        </w:trPr>
        <w:tc>
          <w:tcPr>
            <w:tcW w:w="2934" w:type="dxa"/>
          </w:tcPr>
          <w:p w14:paraId="29962908" w14:textId="77777777" w:rsidR="00DD28B4" w:rsidRDefault="006F0148">
            <w:pPr>
              <w:pStyle w:val="TableParagraph"/>
              <w:spacing w:before="0" w:line="256" w:lineRule="exact"/>
              <w:ind w:left="144"/>
              <w:rPr>
                <w:sz w:val="24"/>
              </w:rPr>
            </w:pPr>
            <w:r>
              <w:rPr>
                <w:spacing w:val="-2"/>
                <w:sz w:val="24"/>
              </w:rPr>
              <w:t>Должность</w:t>
            </w:r>
          </w:p>
        </w:tc>
        <w:tc>
          <w:tcPr>
            <w:tcW w:w="6568" w:type="dxa"/>
          </w:tcPr>
          <w:p w14:paraId="00B0E0BE" w14:textId="77777777" w:rsidR="00DD28B4" w:rsidRDefault="006F0148">
            <w:pPr>
              <w:pStyle w:val="TableParagraph"/>
              <w:spacing w:before="0" w:line="256" w:lineRule="exact"/>
              <w:ind w:left="186"/>
              <w:rPr>
                <w:sz w:val="24"/>
              </w:rPr>
            </w:pPr>
            <w:r>
              <w:rPr>
                <w:spacing w:val="-2"/>
                <w:sz w:val="24"/>
              </w:rPr>
              <w:t>Функционал</w:t>
            </w:r>
          </w:p>
        </w:tc>
      </w:tr>
      <w:tr w:rsidR="00DD28B4" w14:paraId="0287C80F" w14:textId="77777777">
        <w:trPr>
          <w:trHeight w:val="551"/>
        </w:trPr>
        <w:tc>
          <w:tcPr>
            <w:tcW w:w="2934" w:type="dxa"/>
          </w:tcPr>
          <w:p w14:paraId="534D79A9" w14:textId="77777777" w:rsidR="00DD28B4" w:rsidRDefault="006F0148">
            <w:pPr>
              <w:pStyle w:val="TableParagraph"/>
              <w:spacing w:before="0" w:line="275" w:lineRule="exact"/>
              <w:ind w:left="144"/>
              <w:rPr>
                <w:sz w:val="24"/>
              </w:rPr>
            </w:pPr>
            <w:r>
              <w:rPr>
                <w:spacing w:val="-2"/>
                <w:sz w:val="24"/>
              </w:rPr>
              <w:t>Директор</w:t>
            </w:r>
          </w:p>
        </w:tc>
        <w:tc>
          <w:tcPr>
            <w:tcW w:w="6568" w:type="dxa"/>
          </w:tcPr>
          <w:p w14:paraId="5E4119CD" w14:textId="77777777" w:rsidR="00DD28B4" w:rsidRDefault="006F0148">
            <w:pPr>
              <w:pStyle w:val="TableParagraph"/>
              <w:spacing w:before="0" w:line="276" w:lineRule="exact"/>
              <w:ind w:left="186"/>
              <w:rPr>
                <w:sz w:val="24"/>
              </w:rPr>
            </w:pPr>
            <w:r>
              <w:rPr>
                <w:sz w:val="24"/>
              </w:rPr>
              <w:t>Осуществляет</w:t>
            </w:r>
            <w:r>
              <w:rPr>
                <w:spacing w:val="80"/>
                <w:sz w:val="24"/>
              </w:rPr>
              <w:t xml:space="preserve"> </w:t>
            </w:r>
            <w:r>
              <w:rPr>
                <w:sz w:val="24"/>
              </w:rPr>
              <w:t>контроль</w:t>
            </w:r>
            <w:r>
              <w:rPr>
                <w:spacing w:val="80"/>
                <w:sz w:val="24"/>
              </w:rPr>
              <w:t xml:space="preserve"> </w:t>
            </w:r>
            <w:r>
              <w:rPr>
                <w:sz w:val="24"/>
              </w:rPr>
              <w:t>развития</w:t>
            </w:r>
            <w:r>
              <w:rPr>
                <w:spacing w:val="80"/>
                <w:sz w:val="24"/>
              </w:rPr>
              <w:t xml:space="preserve"> </w:t>
            </w:r>
            <w:r>
              <w:rPr>
                <w:sz w:val="24"/>
              </w:rPr>
              <w:t>системы</w:t>
            </w:r>
            <w:r>
              <w:rPr>
                <w:spacing w:val="80"/>
                <w:sz w:val="24"/>
              </w:rPr>
              <w:t xml:space="preserve"> </w:t>
            </w:r>
            <w:r>
              <w:rPr>
                <w:sz w:val="24"/>
              </w:rPr>
              <w:t>организации воспитания обучающихся.</w:t>
            </w:r>
          </w:p>
        </w:tc>
      </w:tr>
      <w:tr w:rsidR="00DD28B4" w14:paraId="2B67338F" w14:textId="77777777">
        <w:trPr>
          <w:trHeight w:val="1934"/>
        </w:trPr>
        <w:tc>
          <w:tcPr>
            <w:tcW w:w="2934" w:type="dxa"/>
            <w:tcBorders>
              <w:bottom w:val="nil"/>
            </w:tcBorders>
          </w:tcPr>
          <w:p w14:paraId="2E12A138" w14:textId="77777777" w:rsidR="00DD28B4" w:rsidRDefault="006F0148">
            <w:pPr>
              <w:pStyle w:val="TableParagraph"/>
              <w:tabs>
                <w:tab w:val="left" w:pos="1653"/>
              </w:tabs>
              <w:spacing w:before="1"/>
              <w:ind w:left="144" w:right="222"/>
              <w:rPr>
                <w:sz w:val="24"/>
              </w:rPr>
            </w:pPr>
            <w:r>
              <w:rPr>
                <w:spacing w:val="-2"/>
                <w:sz w:val="24"/>
              </w:rPr>
              <w:t>Заместитель</w:t>
            </w:r>
            <w:r>
              <w:rPr>
                <w:sz w:val="24"/>
              </w:rPr>
              <w:tab/>
            </w:r>
            <w:r>
              <w:rPr>
                <w:spacing w:val="-2"/>
                <w:sz w:val="24"/>
              </w:rPr>
              <w:t xml:space="preserve">директора </w:t>
            </w:r>
            <w:r>
              <w:rPr>
                <w:sz w:val="24"/>
              </w:rPr>
              <w:t>по УВР</w:t>
            </w:r>
          </w:p>
        </w:tc>
        <w:tc>
          <w:tcPr>
            <w:tcW w:w="6568" w:type="dxa"/>
            <w:tcBorders>
              <w:bottom w:val="nil"/>
            </w:tcBorders>
          </w:tcPr>
          <w:p w14:paraId="1BBFBCE9" w14:textId="77777777" w:rsidR="00DD28B4" w:rsidRDefault="006F0148">
            <w:pPr>
              <w:pStyle w:val="TableParagraph"/>
              <w:spacing w:before="1"/>
              <w:ind w:left="186" w:right="219"/>
              <w:jc w:val="both"/>
              <w:rPr>
                <w:sz w:val="24"/>
              </w:rPr>
            </w:pPr>
            <w:r>
              <w:rPr>
                <w:sz w:val="24"/>
              </w:rPr>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w:t>
            </w:r>
            <w:r>
              <w:rPr>
                <w:spacing w:val="40"/>
                <w:sz w:val="24"/>
              </w:rPr>
              <w:t xml:space="preserve"> </w:t>
            </w:r>
            <w:r>
              <w:rPr>
                <w:sz w:val="24"/>
              </w:rPr>
              <w:t>представителями), учителями- предметниками.</w:t>
            </w:r>
          </w:p>
          <w:p w14:paraId="25BEFFC7" w14:textId="77777777" w:rsidR="00DD28B4" w:rsidRDefault="006F0148">
            <w:pPr>
              <w:pStyle w:val="TableParagraph"/>
              <w:spacing w:before="0" w:line="270" w:lineRule="atLeast"/>
              <w:ind w:left="186" w:right="219"/>
              <w:jc w:val="both"/>
              <w:rPr>
                <w:sz w:val="24"/>
              </w:rPr>
            </w:pPr>
            <w:r>
              <w:rPr>
                <w:sz w:val="24"/>
              </w:rPr>
              <w:t>Организует методическое сопровождение и контроль учителей-</w:t>
            </w:r>
            <w:r>
              <w:rPr>
                <w:spacing w:val="40"/>
                <w:sz w:val="24"/>
              </w:rPr>
              <w:t xml:space="preserve"> </w:t>
            </w:r>
            <w:r>
              <w:rPr>
                <w:sz w:val="24"/>
              </w:rPr>
              <w:t>предметников</w:t>
            </w:r>
            <w:r>
              <w:rPr>
                <w:spacing w:val="40"/>
                <w:sz w:val="24"/>
              </w:rPr>
              <w:t xml:space="preserve"> </w:t>
            </w:r>
            <w:r>
              <w:rPr>
                <w:sz w:val="24"/>
              </w:rPr>
              <w:t>по</w:t>
            </w:r>
            <w:r>
              <w:rPr>
                <w:spacing w:val="40"/>
                <w:sz w:val="24"/>
              </w:rPr>
              <w:t xml:space="preserve"> </w:t>
            </w:r>
            <w:r>
              <w:rPr>
                <w:sz w:val="24"/>
              </w:rPr>
              <w:t>организации</w:t>
            </w:r>
            <w:r>
              <w:rPr>
                <w:spacing w:val="40"/>
                <w:sz w:val="24"/>
              </w:rPr>
              <w:t xml:space="preserve"> </w:t>
            </w:r>
            <w:r>
              <w:rPr>
                <w:sz w:val="24"/>
              </w:rPr>
              <w:t>индивидуальной</w:t>
            </w:r>
          </w:p>
        </w:tc>
      </w:tr>
    </w:tbl>
    <w:p w14:paraId="3131CC9E" w14:textId="77777777" w:rsidR="00DD28B4" w:rsidRDefault="00DD28B4">
      <w:pPr>
        <w:pStyle w:val="TableParagraph"/>
        <w:spacing w:line="270" w:lineRule="atLeast"/>
        <w:jc w:val="both"/>
        <w:rPr>
          <w:sz w:val="24"/>
        </w:rPr>
        <w:sectPr w:rsidR="00DD28B4">
          <w:pgSz w:w="11910" w:h="16830"/>
          <w:pgMar w:top="780" w:right="708" w:bottom="712" w:left="850" w:header="720" w:footer="720" w:gutter="0"/>
          <w:cols w:space="720"/>
        </w:sect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4"/>
        <w:gridCol w:w="6568"/>
      </w:tblGrid>
      <w:tr w:rsidR="00DD28B4" w14:paraId="423901FC" w14:textId="77777777">
        <w:trPr>
          <w:trHeight w:val="828"/>
        </w:trPr>
        <w:tc>
          <w:tcPr>
            <w:tcW w:w="2934" w:type="dxa"/>
          </w:tcPr>
          <w:p w14:paraId="5E8390CE" w14:textId="77777777" w:rsidR="00DD28B4" w:rsidRDefault="00DD28B4">
            <w:pPr>
              <w:pStyle w:val="TableParagraph"/>
              <w:spacing w:before="0"/>
              <w:ind w:left="0"/>
              <w:rPr>
                <w:sz w:val="24"/>
              </w:rPr>
            </w:pPr>
          </w:p>
        </w:tc>
        <w:tc>
          <w:tcPr>
            <w:tcW w:w="6568" w:type="dxa"/>
          </w:tcPr>
          <w:p w14:paraId="78570CA5" w14:textId="77777777" w:rsidR="00DD28B4" w:rsidRDefault="006F0148">
            <w:pPr>
              <w:pStyle w:val="TableParagraph"/>
              <w:tabs>
                <w:tab w:val="left" w:pos="1285"/>
                <w:tab w:val="left" w:pos="1756"/>
                <w:tab w:val="left" w:pos="3813"/>
                <w:tab w:val="left" w:pos="4307"/>
              </w:tabs>
              <w:spacing w:before="0"/>
              <w:ind w:left="186" w:right="221"/>
              <w:rPr>
                <w:sz w:val="24"/>
              </w:rPr>
            </w:pPr>
            <w:r>
              <w:rPr>
                <w:spacing w:val="-2"/>
                <w:sz w:val="24"/>
              </w:rPr>
              <w:t>работы</w:t>
            </w:r>
            <w:r>
              <w:rPr>
                <w:sz w:val="24"/>
              </w:rPr>
              <w:tab/>
            </w:r>
            <w:r>
              <w:rPr>
                <w:spacing w:val="-10"/>
                <w:sz w:val="24"/>
              </w:rPr>
              <w:t>с</w:t>
            </w:r>
            <w:r>
              <w:rPr>
                <w:sz w:val="24"/>
              </w:rPr>
              <w:tab/>
            </w:r>
            <w:r>
              <w:rPr>
                <w:spacing w:val="-2"/>
                <w:sz w:val="24"/>
              </w:rPr>
              <w:t>неуспевающими</w:t>
            </w:r>
            <w:r>
              <w:rPr>
                <w:sz w:val="24"/>
              </w:rPr>
              <w:tab/>
            </w:r>
            <w:r>
              <w:rPr>
                <w:spacing w:val="-10"/>
                <w:sz w:val="24"/>
              </w:rPr>
              <w:t>и</w:t>
            </w:r>
            <w:r>
              <w:rPr>
                <w:sz w:val="24"/>
              </w:rPr>
              <w:tab/>
            </w:r>
            <w:r>
              <w:rPr>
                <w:spacing w:val="-2"/>
                <w:sz w:val="24"/>
              </w:rPr>
              <w:t xml:space="preserve">слабоуспевающими </w:t>
            </w:r>
            <w:r>
              <w:rPr>
                <w:sz w:val="24"/>
              </w:rPr>
              <w:t>обучающимися,</w:t>
            </w:r>
            <w:r>
              <w:rPr>
                <w:spacing w:val="32"/>
                <w:sz w:val="24"/>
              </w:rPr>
              <w:t xml:space="preserve">  </w:t>
            </w:r>
            <w:r>
              <w:rPr>
                <w:sz w:val="24"/>
              </w:rPr>
              <w:t>одаренными</w:t>
            </w:r>
            <w:r>
              <w:rPr>
                <w:spacing w:val="34"/>
                <w:sz w:val="24"/>
              </w:rPr>
              <w:t xml:space="preserve">  </w:t>
            </w:r>
            <w:r>
              <w:rPr>
                <w:sz w:val="24"/>
              </w:rPr>
              <w:t>учащимися,</w:t>
            </w:r>
            <w:r>
              <w:rPr>
                <w:spacing w:val="32"/>
                <w:sz w:val="24"/>
              </w:rPr>
              <w:t xml:space="preserve">  </w:t>
            </w:r>
            <w:r>
              <w:rPr>
                <w:sz w:val="24"/>
              </w:rPr>
              <w:t>учащимися</w:t>
            </w:r>
            <w:r>
              <w:rPr>
                <w:spacing w:val="33"/>
                <w:sz w:val="24"/>
              </w:rPr>
              <w:t xml:space="preserve">  </w:t>
            </w:r>
            <w:r>
              <w:rPr>
                <w:spacing w:val="-10"/>
                <w:sz w:val="24"/>
              </w:rPr>
              <w:t>с</w:t>
            </w:r>
          </w:p>
          <w:p w14:paraId="3E8CFFAA" w14:textId="77777777" w:rsidR="00DD28B4" w:rsidRDefault="006F0148">
            <w:pPr>
              <w:pStyle w:val="TableParagraph"/>
              <w:spacing w:before="0" w:line="257" w:lineRule="exact"/>
              <w:ind w:left="186"/>
              <w:rPr>
                <w:sz w:val="24"/>
              </w:rPr>
            </w:pPr>
            <w:r>
              <w:rPr>
                <w:sz w:val="24"/>
              </w:rPr>
              <w:t>ОВЗ,</w:t>
            </w:r>
            <w:r>
              <w:rPr>
                <w:spacing w:val="-2"/>
                <w:sz w:val="24"/>
              </w:rPr>
              <w:t xml:space="preserve"> </w:t>
            </w:r>
            <w:r>
              <w:rPr>
                <w:sz w:val="24"/>
              </w:rPr>
              <w:t>из</w:t>
            </w:r>
            <w:r>
              <w:rPr>
                <w:spacing w:val="1"/>
                <w:sz w:val="24"/>
              </w:rPr>
              <w:t xml:space="preserve"> </w:t>
            </w:r>
            <w:r>
              <w:rPr>
                <w:sz w:val="24"/>
              </w:rPr>
              <w:t>семей «группы</w:t>
            </w:r>
            <w:r>
              <w:rPr>
                <w:spacing w:val="-2"/>
                <w:sz w:val="24"/>
              </w:rPr>
              <w:t xml:space="preserve"> риска».</w:t>
            </w:r>
          </w:p>
        </w:tc>
      </w:tr>
      <w:tr w:rsidR="00DD28B4" w14:paraId="098E84AC" w14:textId="77777777">
        <w:trPr>
          <w:trHeight w:val="3312"/>
        </w:trPr>
        <w:tc>
          <w:tcPr>
            <w:tcW w:w="2934" w:type="dxa"/>
          </w:tcPr>
          <w:p w14:paraId="200E0999" w14:textId="77777777" w:rsidR="00DD28B4" w:rsidRDefault="006F0148">
            <w:pPr>
              <w:pStyle w:val="TableParagraph"/>
              <w:tabs>
                <w:tab w:val="left" w:pos="1653"/>
              </w:tabs>
              <w:spacing w:before="0"/>
              <w:ind w:left="144" w:right="222"/>
              <w:rPr>
                <w:sz w:val="24"/>
              </w:rPr>
            </w:pPr>
            <w:r>
              <w:rPr>
                <w:spacing w:val="-2"/>
                <w:sz w:val="24"/>
              </w:rPr>
              <w:t>Заместитель</w:t>
            </w:r>
            <w:r>
              <w:rPr>
                <w:sz w:val="24"/>
              </w:rPr>
              <w:tab/>
            </w:r>
            <w:r>
              <w:rPr>
                <w:spacing w:val="-2"/>
                <w:sz w:val="24"/>
              </w:rPr>
              <w:t xml:space="preserve">директора </w:t>
            </w:r>
            <w:r>
              <w:rPr>
                <w:sz w:val="24"/>
              </w:rPr>
              <w:t>по ВР</w:t>
            </w:r>
          </w:p>
        </w:tc>
        <w:tc>
          <w:tcPr>
            <w:tcW w:w="6568" w:type="dxa"/>
          </w:tcPr>
          <w:p w14:paraId="5592FF62" w14:textId="77777777" w:rsidR="00DD28B4" w:rsidRDefault="006F0148">
            <w:pPr>
              <w:pStyle w:val="TableParagraph"/>
              <w:spacing w:before="0"/>
              <w:ind w:left="186" w:right="219"/>
              <w:jc w:val="both"/>
              <w:rPr>
                <w:sz w:val="24"/>
              </w:rPr>
            </w:pPr>
            <w:r>
              <w:rPr>
                <w:sz w:val="24"/>
              </w:rPr>
              <w:t>Организует воспитательную работу в образовательной организации: анализ, принятие управленческих решений</w:t>
            </w:r>
            <w:r>
              <w:rPr>
                <w:spacing w:val="80"/>
                <w:sz w:val="24"/>
              </w:rPr>
              <w:t xml:space="preserve"> </w:t>
            </w:r>
            <w:r>
              <w:rPr>
                <w:sz w:val="24"/>
              </w:rPr>
              <w:t>по результатам анализа, планирование, реализация плана, контроль реализацииплана.</w:t>
            </w:r>
          </w:p>
          <w:p w14:paraId="035C336A" w14:textId="77777777" w:rsidR="00DD28B4" w:rsidRDefault="006F0148" w:rsidP="00355390">
            <w:pPr>
              <w:pStyle w:val="TableParagraph"/>
              <w:spacing w:before="0"/>
              <w:ind w:left="186" w:right="221" w:firstLine="360"/>
              <w:jc w:val="both"/>
              <w:rPr>
                <w:sz w:val="24"/>
              </w:rPr>
            </w:pPr>
            <w:r>
              <w:rPr>
                <w:sz w:val="24"/>
              </w:rPr>
              <w:t>Руководит социально-психологической службой Курирует деятельность Школьного парламе</w:t>
            </w:r>
            <w:r w:rsidR="00355390">
              <w:rPr>
                <w:sz w:val="24"/>
              </w:rPr>
              <w:t xml:space="preserve">нта, волонтёрского объединения, </w:t>
            </w:r>
            <w:r>
              <w:rPr>
                <w:sz w:val="24"/>
              </w:rPr>
              <w:t>Школьного</w:t>
            </w:r>
            <w:r>
              <w:rPr>
                <w:spacing w:val="-8"/>
                <w:sz w:val="24"/>
              </w:rPr>
              <w:t xml:space="preserve"> </w:t>
            </w:r>
            <w:r>
              <w:rPr>
                <w:sz w:val="24"/>
              </w:rPr>
              <w:t>спортивного</w:t>
            </w:r>
            <w:r>
              <w:rPr>
                <w:spacing w:val="-8"/>
                <w:sz w:val="24"/>
              </w:rPr>
              <w:t xml:space="preserve"> </w:t>
            </w:r>
            <w:r>
              <w:rPr>
                <w:spacing w:val="-2"/>
                <w:sz w:val="24"/>
              </w:rPr>
              <w:t>клуба.</w:t>
            </w:r>
          </w:p>
          <w:p w14:paraId="032D10B3" w14:textId="77777777" w:rsidR="00DD28B4" w:rsidRDefault="006F0148">
            <w:pPr>
              <w:pStyle w:val="TableParagraph"/>
              <w:spacing w:before="0"/>
              <w:ind w:left="186"/>
              <w:jc w:val="both"/>
              <w:rPr>
                <w:sz w:val="24"/>
              </w:rPr>
            </w:pPr>
            <w:r>
              <w:rPr>
                <w:sz w:val="24"/>
              </w:rPr>
              <w:t>Курирует</w:t>
            </w:r>
            <w:r>
              <w:rPr>
                <w:spacing w:val="55"/>
                <w:w w:val="150"/>
                <w:sz w:val="24"/>
              </w:rPr>
              <w:t xml:space="preserve">    </w:t>
            </w:r>
            <w:r>
              <w:rPr>
                <w:sz w:val="24"/>
              </w:rPr>
              <w:t>деятельность</w:t>
            </w:r>
            <w:r>
              <w:rPr>
                <w:spacing w:val="55"/>
                <w:w w:val="150"/>
                <w:sz w:val="24"/>
              </w:rPr>
              <w:t xml:space="preserve">    </w:t>
            </w:r>
            <w:r>
              <w:rPr>
                <w:sz w:val="24"/>
              </w:rPr>
              <w:t>педагогов-</w:t>
            </w:r>
            <w:r>
              <w:rPr>
                <w:spacing w:val="-2"/>
                <w:sz w:val="24"/>
              </w:rPr>
              <w:t>организаторов,</w:t>
            </w:r>
          </w:p>
          <w:p w14:paraId="72E6566D" w14:textId="77777777" w:rsidR="00DD28B4" w:rsidRDefault="006F0148">
            <w:pPr>
              <w:pStyle w:val="TableParagraph"/>
              <w:spacing w:before="0" w:line="270" w:lineRule="atLeast"/>
              <w:ind w:left="186" w:right="221"/>
              <w:jc w:val="both"/>
              <w:rPr>
                <w:sz w:val="24"/>
              </w:rPr>
            </w:pPr>
            <w:r>
              <w:rPr>
                <w:sz w:val="24"/>
              </w:rPr>
              <w:t xml:space="preserve">педагогов- психологов, социальных педагогов, классных </w:t>
            </w:r>
            <w:r>
              <w:rPr>
                <w:spacing w:val="-2"/>
                <w:sz w:val="24"/>
              </w:rPr>
              <w:t>руководителей.</w:t>
            </w:r>
          </w:p>
        </w:tc>
      </w:tr>
      <w:tr w:rsidR="00DD28B4" w14:paraId="450573AD" w14:textId="77777777">
        <w:trPr>
          <w:trHeight w:val="5520"/>
        </w:trPr>
        <w:tc>
          <w:tcPr>
            <w:tcW w:w="2934" w:type="dxa"/>
          </w:tcPr>
          <w:p w14:paraId="3B846246" w14:textId="77777777" w:rsidR="00DD28B4" w:rsidRDefault="006F0148">
            <w:pPr>
              <w:pStyle w:val="TableParagraph"/>
              <w:spacing w:before="0"/>
              <w:ind w:left="144"/>
              <w:rPr>
                <w:sz w:val="24"/>
              </w:rPr>
            </w:pPr>
            <w:r>
              <w:rPr>
                <w:sz w:val="24"/>
              </w:rPr>
              <w:t>Советник</w:t>
            </w:r>
            <w:r>
              <w:rPr>
                <w:spacing w:val="40"/>
                <w:sz w:val="24"/>
              </w:rPr>
              <w:t xml:space="preserve"> </w:t>
            </w:r>
            <w:r>
              <w:rPr>
                <w:sz w:val="24"/>
              </w:rPr>
              <w:t>директора</w:t>
            </w:r>
            <w:r>
              <w:rPr>
                <w:spacing w:val="40"/>
                <w:sz w:val="24"/>
              </w:rPr>
              <w:t xml:space="preserve"> </w:t>
            </w:r>
            <w:r>
              <w:rPr>
                <w:sz w:val="24"/>
              </w:rPr>
              <w:t xml:space="preserve">по </w:t>
            </w:r>
            <w:r>
              <w:rPr>
                <w:spacing w:val="-2"/>
                <w:sz w:val="24"/>
              </w:rPr>
              <w:t>воспитанию</w:t>
            </w:r>
          </w:p>
        </w:tc>
        <w:tc>
          <w:tcPr>
            <w:tcW w:w="6568" w:type="dxa"/>
          </w:tcPr>
          <w:p w14:paraId="60BADC36" w14:textId="77777777" w:rsidR="00DD28B4" w:rsidRDefault="006F0148">
            <w:pPr>
              <w:pStyle w:val="TableParagraph"/>
              <w:spacing w:before="0"/>
              <w:ind w:left="186" w:right="222"/>
              <w:jc w:val="both"/>
              <w:rPr>
                <w:sz w:val="24"/>
              </w:rPr>
            </w:pPr>
            <w:r>
              <w:rPr>
                <w:sz w:val="24"/>
              </w:rPr>
              <w:t xml:space="preserve">Во взаимодействии с заместителем руководителя общеобразовательной организации по воспитательной </w:t>
            </w:r>
            <w:r>
              <w:rPr>
                <w:spacing w:val="-2"/>
                <w:sz w:val="24"/>
              </w:rPr>
              <w:t>работе:</w:t>
            </w:r>
          </w:p>
          <w:p w14:paraId="7B9EFA13" w14:textId="77777777" w:rsidR="00DD28B4" w:rsidRDefault="006F0148">
            <w:pPr>
              <w:pStyle w:val="TableParagraph"/>
              <w:numPr>
                <w:ilvl w:val="0"/>
                <w:numId w:val="8"/>
              </w:numPr>
              <w:tabs>
                <w:tab w:val="left" w:pos="718"/>
              </w:tabs>
              <w:spacing w:before="0"/>
              <w:ind w:right="219" w:firstLine="0"/>
              <w:jc w:val="both"/>
              <w:rPr>
                <w:sz w:val="24"/>
              </w:rPr>
            </w:pPr>
            <w:r>
              <w:rPr>
                <w:sz w:val="24"/>
              </w:rPr>
              <w:t>участвует в разработке и реализации рабочей программы</w:t>
            </w:r>
            <w:r>
              <w:rPr>
                <w:spacing w:val="-1"/>
                <w:sz w:val="24"/>
              </w:rPr>
              <w:t xml:space="preserve"> </w:t>
            </w:r>
            <w:r>
              <w:rPr>
                <w:sz w:val="24"/>
              </w:rPr>
              <w:t xml:space="preserve">и календарного плана воспитательной работы в образовательной организации, в том числе с учетом содержания деятельности Российского движения </w:t>
            </w:r>
            <w:r>
              <w:rPr>
                <w:spacing w:val="-2"/>
                <w:sz w:val="24"/>
              </w:rPr>
              <w:t>школьников;</w:t>
            </w:r>
          </w:p>
          <w:p w14:paraId="1CECB1C7" w14:textId="77777777" w:rsidR="00DD28B4" w:rsidRDefault="006F0148">
            <w:pPr>
              <w:pStyle w:val="TableParagraph"/>
              <w:spacing w:before="0"/>
              <w:ind w:left="186" w:right="219"/>
              <w:jc w:val="both"/>
              <w:rPr>
                <w:sz w:val="24"/>
              </w:rPr>
            </w:pPr>
            <w:r>
              <w:rPr>
                <w:sz w:val="24"/>
              </w:rPr>
              <w:t>организовывает участие педагогов, обучающихся и их родителей (законных представителей) в проектировании рабочих программ воспитания;</w:t>
            </w:r>
          </w:p>
          <w:p w14:paraId="3F6CD0F9" w14:textId="77777777" w:rsidR="00DD28B4" w:rsidRDefault="006F0148">
            <w:pPr>
              <w:pStyle w:val="TableParagraph"/>
              <w:numPr>
                <w:ilvl w:val="0"/>
                <w:numId w:val="8"/>
              </w:numPr>
              <w:tabs>
                <w:tab w:val="left" w:pos="514"/>
              </w:tabs>
              <w:spacing w:before="0"/>
              <w:ind w:right="219" w:firstLine="0"/>
              <w:jc w:val="both"/>
              <w:rPr>
                <w:sz w:val="24"/>
              </w:rPr>
            </w:pPr>
            <w:r>
              <w:rPr>
                <w:sz w:val="24"/>
              </w:rPr>
              <w:t>обеспечивает вовлечение обучающихся в творческую деятельность по основным направлениям воспитания;</w:t>
            </w:r>
          </w:p>
          <w:p w14:paraId="4C99A457" w14:textId="77777777" w:rsidR="00DD28B4" w:rsidRDefault="006F0148">
            <w:pPr>
              <w:pStyle w:val="TableParagraph"/>
              <w:numPr>
                <w:ilvl w:val="0"/>
                <w:numId w:val="8"/>
              </w:numPr>
              <w:tabs>
                <w:tab w:val="left" w:pos="480"/>
              </w:tabs>
              <w:spacing w:before="0"/>
              <w:ind w:right="218" w:firstLine="0"/>
              <w:jc w:val="both"/>
              <w:rPr>
                <w:sz w:val="24"/>
              </w:rPr>
            </w:pPr>
            <w:r>
              <w:rPr>
                <w:sz w:val="24"/>
              </w:rPr>
              <w:t xml:space="preserve">анализирует результаты реализации рабочих программ </w:t>
            </w:r>
            <w:r>
              <w:rPr>
                <w:spacing w:val="-2"/>
                <w:sz w:val="24"/>
              </w:rPr>
              <w:t>воспитания;</w:t>
            </w:r>
          </w:p>
          <w:p w14:paraId="3D428D2D" w14:textId="77777777" w:rsidR="00DD28B4" w:rsidRDefault="006F0148">
            <w:pPr>
              <w:pStyle w:val="TableParagraph"/>
              <w:numPr>
                <w:ilvl w:val="0"/>
                <w:numId w:val="8"/>
              </w:numPr>
              <w:tabs>
                <w:tab w:val="left" w:pos="379"/>
              </w:tabs>
              <w:spacing w:before="0"/>
              <w:ind w:right="221" w:firstLine="0"/>
              <w:jc w:val="both"/>
              <w:rPr>
                <w:sz w:val="24"/>
              </w:rPr>
            </w:pPr>
            <w:r>
              <w:rPr>
                <w:sz w:val="24"/>
              </w:rPr>
              <w:t>участвует в организации отдыха и занятости обучающихся в каникулярный период;</w:t>
            </w:r>
          </w:p>
          <w:p w14:paraId="3D2EBC95" w14:textId="77777777" w:rsidR="00DD28B4" w:rsidRDefault="006F0148">
            <w:pPr>
              <w:pStyle w:val="TableParagraph"/>
              <w:numPr>
                <w:ilvl w:val="0"/>
                <w:numId w:val="8"/>
              </w:numPr>
              <w:tabs>
                <w:tab w:val="left" w:pos="718"/>
              </w:tabs>
              <w:spacing w:before="0" w:line="270" w:lineRule="atLeast"/>
              <w:ind w:right="218" w:firstLine="0"/>
              <w:jc w:val="both"/>
              <w:rPr>
                <w:sz w:val="24"/>
              </w:rPr>
            </w:pPr>
            <w:r>
              <w:rPr>
                <w:sz w:val="24"/>
              </w:rPr>
              <w:t>организовывает педагогическое стимулирование обучающихся к самореализации и социально- педагогической поддержки.</w:t>
            </w:r>
          </w:p>
        </w:tc>
      </w:tr>
      <w:tr w:rsidR="00DD28B4" w14:paraId="08F00C7D" w14:textId="77777777">
        <w:trPr>
          <w:trHeight w:val="550"/>
        </w:trPr>
        <w:tc>
          <w:tcPr>
            <w:tcW w:w="2934" w:type="dxa"/>
          </w:tcPr>
          <w:p w14:paraId="7D337BA0" w14:textId="77777777" w:rsidR="00DD28B4" w:rsidRDefault="006F0148">
            <w:pPr>
              <w:pStyle w:val="TableParagraph"/>
              <w:spacing w:before="0" w:line="274" w:lineRule="exact"/>
              <w:ind w:left="144"/>
              <w:rPr>
                <w:sz w:val="24"/>
              </w:rPr>
            </w:pPr>
            <w:r>
              <w:rPr>
                <w:sz w:val="24"/>
              </w:rPr>
              <w:t>Классный</w:t>
            </w:r>
            <w:r>
              <w:rPr>
                <w:spacing w:val="-7"/>
                <w:sz w:val="24"/>
              </w:rPr>
              <w:t xml:space="preserve"> </w:t>
            </w:r>
            <w:r>
              <w:rPr>
                <w:spacing w:val="-2"/>
                <w:sz w:val="24"/>
              </w:rPr>
              <w:t>руководитель</w:t>
            </w:r>
          </w:p>
        </w:tc>
        <w:tc>
          <w:tcPr>
            <w:tcW w:w="6568" w:type="dxa"/>
          </w:tcPr>
          <w:p w14:paraId="3B1AA9C7" w14:textId="77777777" w:rsidR="00DD28B4" w:rsidRDefault="006F0148">
            <w:pPr>
              <w:pStyle w:val="TableParagraph"/>
              <w:spacing w:before="0" w:line="276" w:lineRule="exact"/>
              <w:ind w:left="186"/>
              <w:rPr>
                <w:sz w:val="24"/>
              </w:rPr>
            </w:pPr>
            <w:r>
              <w:rPr>
                <w:sz w:val="24"/>
              </w:rPr>
              <w:t>Организует</w:t>
            </w:r>
            <w:r>
              <w:rPr>
                <w:spacing w:val="80"/>
                <w:sz w:val="24"/>
              </w:rPr>
              <w:t xml:space="preserve"> </w:t>
            </w:r>
            <w:r>
              <w:rPr>
                <w:sz w:val="24"/>
              </w:rPr>
              <w:t>воспитательную</w:t>
            </w:r>
            <w:r>
              <w:rPr>
                <w:spacing w:val="80"/>
                <w:sz w:val="24"/>
              </w:rPr>
              <w:t xml:space="preserve"> </w:t>
            </w:r>
            <w:r>
              <w:rPr>
                <w:sz w:val="24"/>
              </w:rPr>
              <w:t>работу</w:t>
            </w:r>
            <w:r>
              <w:rPr>
                <w:spacing w:val="80"/>
                <w:sz w:val="24"/>
              </w:rPr>
              <w:t xml:space="preserve"> </w:t>
            </w:r>
            <w:r>
              <w:rPr>
                <w:sz w:val="24"/>
              </w:rPr>
              <w:t>с</w:t>
            </w:r>
            <w:r>
              <w:rPr>
                <w:spacing w:val="80"/>
                <w:sz w:val="24"/>
              </w:rPr>
              <w:t xml:space="preserve"> </w:t>
            </w:r>
            <w:r>
              <w:rPr>
                <w:sz w:val="24"/>
              </w:rPr>
              <w:t>обучающимися</w:t>
            </w:r>
            <w:r>
              <w:rPr>
                <w:spacing w:val="80"/>
                <w:sz w:val="24"/>
              </w:rPr>
              <w:t xml:space="preserve"> </w:t>
            </w:r>
            <w:r>
              <w:rPr>
                <w:sz w:val="24"/>
              </w:rPr>
              <w:t>и родителями на уровне классного коллектива.</w:t>
            </w:r>
          </w:p>
        </w:tc>
      </w:tr>
      <w:tr w:rsidR="00DD28B4" w14:paraId="7ACAB4C4" w14:textId="77777777">
        <w:trPr>
          <w:trHeight w:val="277"/>
        </w:trPr>
        <w:tc>
          <w:tcPr>
            <w:tcW w:w="2934" w:type="dxa"/>
          </w:tcPr>
          <w:p w14:paraId="7C1BDF0A" w14:textId="77777777" w:rsidR="00DD28B4" w:rsidRDefault="006F0148">
            <w:pPr>
              <w:pStyle w:val="TableParagraph"/>
              <w:spacing w:before="0" w:line="257" w:lineRule="exact"/>
              <w:ind w:left="144"/>
              <w:rPr>
                <w:sz w:val="24"/>
              </w:rPr>
            </w:pPr>
            <w:r>
              <w:rPr>
                <w:spacing w:val="-2"/>
                <w:sz w:val="24"/>
              </w:rPr>
              <w:t>Учитель-предметник</w:t>
            </w:r>
          </w:p>
        </w:tc>
        <w:tc>
          <w:tcPr>
            <w:tcW w:w="6568" w:type="dxa"/>
          </w:tcPr>
          <w:p w14:paraId="54487559" w14:textId="77777777" w:rsidR="00DD28B4" w:rsidRDefault="006F0148">
            <w:pPr>
              <w:pStyle w:val="TableParagraph"/>
              <w:spacing w:before="0" w:line="257" w:lineRule="exact"/>
              <w:ind w:left="186"/>
              <w:rPr>
                <w:sz w:val="24"/>
              </w:rPr>
            </w:pPr>
            <w:r>
              <w:rPr>
                <w:sz w:val="24"/>
              </w:rPr>
              <w:t>Реализует</w:t>
            </w:r>
            <w:r>
              <w:rPr>
                <w:spacing w:val="-4"/>
                <w:sz w:val="24"/>
              </w:rPr>
              <w:t xml:space="preserve"> </w:t>
            </w:r>
            <w:r>
              <w:rPr>
                <w:sz w:val="24"/>
              </w:rPr>
              <w:t>воспитательный</w:t>
            </w:r>
            <w:r>
              <w:rPr>
                <w:spacing w:val="-3"/>
                <w:sz w:val="24"/>
              </w:rPr>
              <w:t xml:space="preserve"> </w:t>
            </w:r>
            <w:r>
              <w:rPr>
                <w:sz w:val="24"/>
              </w:rPr>
              <w:t>потенциал</w:t>
            </w:r>
            <w:r>
              <w:rPr>
                <w:spacing w:val="-5"/>
                <w:sz w:val="24"/>
              </w:rPr>
              <w:t xml:space="preserve"> </w:t>
            </w:r>
            <w:r>
              <w:rPr>
                <w:spacing w:val="-2"/>
                <w:sz w:val="24"/>
              </w:rPr>
              <w:t>урока.</w:t>
            </w:r>
          </w:p>
        </w:tc>
      </w:tr>
    </w:tbl>
    <w:p w14:paraId="4D85B073" w14:textId="77777777" w:rsidR="00DD28B4" w:rsidRPr="00355390" w:rsidRDefault="00DD28B4" w:rsidP="00355390">
      <w:pPr>
        <w:pStyle w:val="a3"/>
        <w:ind w:left="0" w:right="142" w:firstLine="0"/>
      </w:pPr>
    </w:p>
    <w:p w14:paraId="1CCEFF53" w14:textId="77777777" w:rsidR="00DD28B4" w:rsidRDefault="006F0148">
      <w:pPr>
        <w:pStyle w:val="1"/>
        <w:numPr>
          <w:ilvl w:val="2"/>
          <w:numId w:val="83"/>
        </w:numPr>
        <w:tabs>
          <w:tab w:val="left" w:pos="1130"/>
          <w:tab w:val="left" w:pos="4013"/>
        </w:tabs>
        <w:spacing w:before="240"/>
        <w:ind w:left="4013" w:right="388" w:hanging="3483"/>
        <w:jc w:val="left"/>
      </w:pPr>
      <w:bookmarkStart w:id="34" w:name="_TOC_250006"/>
      <w:r>
        <w:t>Система</w:t>
      </w:r>
      <w:r>
        <w:rPr>
          <w:spacing w:val="-8"/>
        </w:rPr>
        <w:t xml:space="preserve"> </w:t>
      </w:r>
      <w:r>
        <w:t>поощрения</w:t>
      </w:r>
      <w:r>
        <w:rPr>
          <w:spacing w:val="-5"/>
        </w:rPr>
        <w:t xml:space="preserve"> </w:t>
      </w:r>
      <w:r>
        <w:t>социальной</w:t>
      </w:r>
      <w:r>
        <w:rPr>
          <w:spacing w:val="-5"/>
        </w:rPr>
        <w:t xml:space="preserve"> </w:t>
      </w:r>
      <w:r>
        <w:t>успешности</w:t>
      </w:r>
      <w:r>
        <w:rPr>
          <w:spacing w:val="-6"/>
        </w:rPr>
        <w:t xml:space="preserve"> </w:t>
      </w:r>
      <w:r>
        <w:t>и</w:t>
      </w:r>
      <w:r>
        <w:rPr>
          <w:spacing w:val="-5"/>
        </w:rPr>
        <w:t xml:space="preserve"> </w:t>
      </w:r>
      <w:r>
        <w:t>проявлений</w:t>
      </w:r>
      <w:r>
        <w:rPr>
          <w:spacing w:val="-4"/>
        </w:rPr>
        <w:t xml:space="preserve"> </w:t>
      </w:r>
      <w:bookmarkEnd w:id="34"/>
      <w:r>
        <w:t>активной жизненной позиции обучающихся</w:t>
      </w:r>
    </w:p>
    <w:p w14:paraId="4C25DAEF" w14:textId="77777777" w:rsidR="00DD28B4" w:rsidRDefault="006F0148">
      <w:pPr>
        <w:pStyle w:val="a3"/>
        <w:spacing w:before="241"/>
        <w:ind w:right="139"/>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w:t>
      </w:r>
      <w:r>
        <w:rPr>
          <w:spacing w:val="40"/>
        </w:rPr>
        <w:t xml:space="preserve"> </w:t>
      </w:r>
      <w:r>
        <w:t>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634CDD1C" w14:textId="77777777" w:rsidR="00DD28B4" w:rsidRDefault="006F0148">
      <w:pPr>
        <w:pStyle w:val="a5"/>
        <w:numPr>
          <w:ilvl w:val="3"/>
          <w:numId w:val="83"/>
        </w:numPr>
        <w:tabs>
          <w:tab w:val="left" w:pos="847"/>
        </w:tabs>
        <w:ind w:right="144" w:firstLine="360"/>
        <w:rPr>
          <w:b/>
          <w:sz w:val="23"/>
        </w:rPr>
      </w:pPr>
      <w:r>
        <w:rPr>
          <w:sz w:val="24"/>
        </w:rPr>
        <w:t>публичности, открытости поощрений - информирование всех обучающихся о награждении, проведение награждений в присутствии значительного числа обучающихся;</w:t>
      </w:r>
    </w:p>
    <w:p w14:paraId="16CB76A8" w14:textId="77777777" w:rsidR="00DD28B4" w:rsidRDefault="006F0148">
      <w:pPr>
        <w:pStyle w:val="a5"/>
        <w:numPr>
          <w:ilvl w:val="3"/>
          <w:numId w:val="83"/>
        </w:numPr>
        <w:tabs>
          <w:tab w:val="left" w:pos="847"/>
        </w:tabs>
        <w:ind w:right="140" w:firstLine="360"/>
        <w:rPr>
          <w:b/>
          <w:sz w:val="23"/>
        </w:rPr>
      </w:pPr>
      <w:r>
        <w:rPr>
          <w:sz w:val="24"/>
        </w:rPr>
        <w:t>соответствия артефактов и процедур награждения укладу Школы, качеству воспитывающей среды, символике Школы;</w:t>
      </w:r>
    </w:p>
    <w:p w14:paraId="1693CBB2" w14:textId="77777777" w:rsidR="00DD28B4" w:rsidRDefault="006F0148">
      <w:pPr>
        <w:pStyle w:val="a5"/>
        <w:numPr>
          <w:ilvl w:val="3"/>
          <w:numId w:val="83"/>
        </w:numPr>
        <w:tabs>
          <w:tab w:val="left" w:pos="847"/>
        </w:tabs>
        <w:ind w:right="143" w:firstLine="360"/>
        <w:rPr>
          <w:b/>
          <w:sz w:val="23"/>
        </w:rPr>
      </w:pPr>
      <w:r>
        <w:rPr>
          <w:sz w:val="24"/>
        </w:rPr>
        <w:t>прозрачности правил поощрения -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3EFA3C23" w14:textId="77777777" w:rsidR="00DD28B4" w:rsidRDefault="006F0148">
      <w:pPr>
        <w:pStyle w:val="a5"/>
        <w:numPr>
          <w:ilvl w:val="3"/>
          <w:numId w:val="83"/>
        </w:numPr>
        <w:tabs>
          <w:tab w:val="left" w:pos="847"/>
        </w:tabs>
        <w:ind w:right="142" w:firstLine="360"/>
        <w:rPr>
          <w:b/>
          <w:sz w:val="23"/>
        </w:rPr>
      </w:pPr>
      <w:r>
        <w:rPr>
          <w:sz w:val="24"/>
        </w:rPr>
        <w:t>регулирования частоты награждений - недопущение избыточности в поощрениях, чрезмерно больших групп поощряемых и т. п.;</w:t>
      </w:r>
    </w:p>
    <w:p w14:paraId="20E1E7B4" w14:textId="77777777" w:rsidR="00DD28B4" w:rsidRDefault="006F0148">
      <w:pPr>
        <w:pStyle w:val="a5"/>
        <w:numPr>
          <w:ilvl w:val="3"/>
          <w:numId w:val="83"/>
        </w:numPr>
        <w:tabs>
          <w:tab w:val="left" w:pos="847"/>
        </w:tabs>
        <w:spacing w:before="1"/>
        <w:ind w:right="138" w:firstLine="360"/>
        <w:rPr>
          <w:b/>
          <w:sz w:val="23"/>
        </w:rPr>
      </w:pPr>
      <w:r>
        <w:rPr>
          <w:sz w:val="24"/>
        </w:rPr>
        <w:t>сочетания индивидуального и коллективного поощрения - использование</w:t>
      </w:r>
      <w:r>
        <w:rPr>
          <w:spacing w:val="80"/>
          <w:sz w:val="24"/>
        </w:rPr>
        <w:t xml:space="preserve"> </w:t>
      </w:r>
      <w:r>
        <w:rPr>
          <w:sz w:val="24"/>
        </w:rPr>
        <w:t>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1582A7D4" w14:textId="77777777" w:rsidR="00DD28B4" w:rsidRDefault="006F0148">
      <w:pPr>
        <w:pStyle w:val="a5"/>
        <w:numPr>
          <w:ilvl w:val="3"/>
          <w:numId w:val="83"/>
        </w:numPr>
        <w:tabs>
          <w:tab w:val="left" w:pos="847"/>
        </w:tabs>
        <w:ind w:right="141" w:firstLine="360"/>
        <w:rPr>
          <w:b/>
          <w:sz w:val="23"/>
        </w:rPr>
      </w:pPr>
      <w:r>
        <w:rPr>
          <w:sz w:val="24"/>
        </w:rPr>
        <w:t>привлечения к участию в системе поощрений на всех стадиях родителей (законных представителей)</w:t>
      </w:r>
      <w:r>
        <w:rPr>
          <w:spacing w:val="55"/>
          <w:sz w:val="24"/>
        </w:rPr>
        <w:t xml:space="preserve">   </w:t>
      </w:r>
      <w:r>
        <w:rPr>
          <w:sz w:val="24"/>
        </w:rPr>
        <w:t>обучающихся,</w:t>
      </w:r>
      <w:r>
        <w:rPr>
          <w:spacing w:val="58"/>
          <w:sz w:val="24"/>
        </w:rPr>
        <w:t xml:space="preserve">   </w:t>
      </w:r>
      <w:r>
        <w:rPr>
          <w:sz w:val="24"/>
        </w:rPr>
        <w:t>представителей</w:t>
      </w:r>
      <w:r>
        <w:rPr>
          <w:spacing w:val="59"/>
          <w:sz w:val="24"/>
        </w:rPr>
        <w:t xml:space="preserve">   </w:t>
      </w:r>
      <w:r>
        <w:rPr>
          <w:sz w:val="24"/>
        </w:rPr>
        <w:t>родительского</w:t>
      </w:r>
      <w:r>
        <w:rPr>
          <w:spacing w:val="58"/>
          <w:sz w:val="24"/>
        </w:rPr>
        <w:t xml:space="preserve">   </w:t>
      </w:r>
      <w:r>
        <w:rPr>
          <w:sz w:val="24"/>
        </w:rPr>
        <w:t>сообщества,</w:t>
      </w:r>
      <w:r>
        <w:rPr>
          <w:spacing w:val="59"/>
          <w:sz w:val="24"/>
        </w:rPr>
        <w:t xml:space="preserve">   </w:t>
      </w:r>
      <w:r>
        <w:rPr>
          <w:spacing w:val="-2"/>
          <w:sz w:val="24"/>
        </w:rPr>
        <w:t>самих</w:t>
      </w:r>
    </w:p>
    <w:p w14:paraId="506D35C6" w14:textId="77777777" w:rsidR="00DD28B4" w:rsidRDefault="006F0148">
      <w:pPr>
        <w:pStyle w:val="a3"/>
        <w:spacing w:before="61"/>
        <w:ind w:right="144" w:firstLine="0"/>
      </w:pPr>
      <w:r>
        <w:t>обучающихся, их представителей (с учётом наличия ученического самоуправления), сторонних организаций, их статусных представителей.</w:t>
      </w:r>
    </w:p>
    <w:p w14:paraId="08B4CAE5" w14:textId="77777777" w:rsidR="00DD28B4" w:rsidRDefault="006F0148">
      <w:pPr>
        <w:pStyle w:val="a3"/>
        <w:ind w:right="142"/>
      </w:pPr>
      <w:r>
        <w:t>Формы поощрения проявлений активной жизненной позиции обучающихся и социальной успешности: индивидуальные и групповые портфолио, рейтинги,</w:t>
      </w:r>
    </w:p>
    <w:p w14:paraId="1AD85E21" w14:textId="77777777" w:rsidR="00DD28B4" w:rsidRDefault="006F0148">
      <w:pPr>
        <w:pStyle w:val="a3"/>
        <w:ind w:firstLine="0"/>
      </w:pPr>
      <w:r>
        <w:t>благотворительная</w:t>
      </w:r>
      <w:r>
        <w:rPr>
          <w:spacing w:val="2"/>
        </w:rPr>
        <w:t xml:space="preserve"> </w:t>
      </w:r>
      <w:r>
        <w:rPr>
          <w:spacing w:val="-2"/>
        </w:rPr>
        <w:t>поддержка.</w:t>
      </w:r>
    </w:p>
    <w:p w14:paraId="799FCE88" w14:textId="77777777" w:rsidR="00DD28B4" w:rsidRDefault="006F0148">
      <w:pPr>
        <w:pStyle w:val="a3"/>
        <w:ind w:right="140"/>
      </w:pPr>
      <w: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w:t>
      </w:r>
      <w:r>
        <w:rPr>
          <w:spacing w:val="-2"/>
        </w:rPr>
        <w:t>обучающегося.</w:t>
      </w:r>
    </w:p>
    <w:p w14:paraId="02C3409B" w14:textId="77777777" w:rsidR="00DD28B4" w:rsidRDefault="006F0148">
      <w:pPr>
        <w:pStyle w:val="a3"/>
        <w:ind w:right="139"/>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14:paraId="17921DE7" w14:textId="77777777" w:rsidR="00DD28B4" w:rsidRDefault="006F0148">
      <w:pPr>
        <w:pStyle w:val="a3"/>
        <w:ind w:right="144"/>
      </w:pPr>
      <w:r>
        <w:t>Рейтинг — размещение имен обучающихся, названий групп или классов в последовательности, определяемой их успешностью, достижениями в чём- либо.</w:t>
      </w:r>
    </w:p>
    <w:p w14:paraId="5B91E51C" w14:textId="77777777" w:rsidR="00DD28B4" w:rsidRDefault="006F0148" w:rsidP="00355390">
      <w:pPr>
        <w:pStyle w:val="a3"/>
        <w:ind w:right="142"/>
      </w:pPr>
      <w:r>
        <w:t>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w:t>
      </w:r>
      <w:r>
        <w:rPr>
          <w:spacing w:val="40"/>
        </w:rPr>
        <w:t xml:space="preserve"> </w:t>
      </w:r>
      <w:r>
        <w:t>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070F4AE0" w14:textId="77777777" w:rsidR="00DD28B4" w:rsidRDefault="006F0148">
      <w:pPr>
        <w:pStyle w:val="a3"/>
        <w:ind w:right="141"/>
      </w:pPr>
      <w:r>
        <w:t xml:space="preserve">Награждение коллективов и индивидуальных победителей в конкурсах, соревнованиях различной направленности зависит от особенности проведенных мероприятий; награждение может проходить как непосредственно после соревнований (спортивное направление), так и спустя некоторое время, необходимое для подведения итогов. Награждение осуществляется чаще всего на общешкольных линейках (сборах) или (в случаях особых ситуаций) в классных </w:t>
      </w:r>
      <w:r>
        <w:rPr>
          <w:spacing w:val="-2"/>
        </w:rPr>
        <w:t>коллективах.</w:t>
      </w:r>
    </w:p>
    <w:p w14:paraId="70B835D5" w14:textId="77777777" w:rsidR="00DD28B4" w:rsidRDefault="006F0148">
      <w:pPr>
        <w:pStyle w:val="a3"/>
        <w:ind w:right="139"/>
      </w:pPr>
      <w:r>
        <w:t>Поощрения социальной успешности и проявлений жизненной позиции обучающихся осуществляется в соответствии с Положением о поощрениях.</w:t>
      </w:r>
    </w:p>
    <w:p w14:paraId="65F63100" w14:textId="77777777" w:rsidR="00DD28B4" w:rsidRDefault="006F0148">
      <w:pPr>
        <w:pStyle w:val="1"/>
        <w:numPr>
          <w:ilvl w:val="2"/>
          <w:numId w:val="83"/>
        </w:numPr>
        <w:tabs>
          <w:tab w:val="left" w:pos="3809"/>
        </w:tabs>
        <w:spacing w:before="240"/>
        <w:ind w:left="3809"/>
        <w:jc w:val="left"/>
      </w:pPr>
      <w:bookmarkStart w:id="35" w:name="_TOC_250005"/>
      <w:r>
        <w:t>Анализ</w:t>
      </w:r>
      <w:r>
        <w:rPr>
          <w:spacing w:val="-7"/>
        </w:rPr>
        <w:t xml:space="preserve"> </w:t>
      </w:r>
      <w:r>
        <w:t>воспитательной</w:t>
      </w:r>
      <w:r>
        <w:rPr>
          <w:spacing w:val="-5"/>
        </w:rPr>
        <w:t xml:space="preserve"> </w:t>
      </w:r>
      <w:bookmarkEnd w:id="35"/>
      <w:r>
        <w:rPr>
          <w:spacing w:val="-2"/>
        </w:rPr>
        <w:t>работы</w:t>
      </w:r>
    </w:p>
    <w:p w14:paraId="30C2BA52" w14:textId="77777777" w:rsidR="00DD28B4" w:rsidRDefault="006F0148">
      <w:pPr>
        <w:pStyle w:val="a3"/>
        <w:spacing w:before="240"/>
        <w:ind w:right="141"/>
      </w:pPr>
      <w: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w:t>
      </w:r>
      <w:r>
        <w:rPr>
          <w:spacing w:val="-2"/>
        </w:rPr>
        <w:t>ФГОС.</w:t>
      </w:r>
    </w:p>
    <w:p w14:paraId="3972B627" w14:textId="77777777" w:rsidR="00DD28B4" w:rsidRDefault="006F0148">
      <w:pPr>
        <w:pStyle w:val="a3"/>
        <w:ind w:right="143"/>
      </w:pPr>
      <w:r>
        <w:t>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00C2D242" w14:textId="77777777" w:rsidR="00DD28B4" w:rsidRDefault="006F0148">
      <w:pPr>
        <w:pStyle w:val="a3"/>
        <w:ind w:left="643" w:firstLine="0"/>
      </w:pPr>
      <w:r>
        <w:t>Основные</w:t>
      </w:r>
      <w:r>
        <w:rPr>
          <w:spacing w:val="-7"/>
        </w:rPr>
        <w:t xml:space="preserve"> </w:t>
      </w:r>
      <w:r>
        <w:t>принципы</w:t>
      </w:r>
      <w:r>
        <w:rPr>
          <w:spacing w:val="-5"/>
        </w:rPr>
        <w:t xml:space="preserve"> </w:t>
      </w:r>
      <w:r>
        <w:t>самоанализа</w:t>
      </w:r>
      <w:r>
        <w:rPr>
          <w:spacing w:val="-4"/>
        </w:rPr>
        <w:t xml:space="preserve"> </w:t>
      </w:r>
      <w:r>
        <w:t>воспитательной</w:t>
      </w:r>
      <w:r>
        <w:rPr>
          <w:spacing w:val="-2"/>
        </w:rPr>
        <w:t xml:space="preserve"> работы:</w:t>
      </w:r>
    </w:p>
    <w:p w14:paraId="4D08EA85" w14:textId="77777777" w:rsidR="00DD28B4" w:rsidRDefault="006F0148">
      <w:pPr>
        <w:pStyle w:val="a5"/>
        <w:numPr>
          <w:ilvl w:val="3"/>
          <w:numId w:val="83"/>
        </w:numPr>
        <w:tabs>
          <w:tab w:val="left" w:pos="865"/>
        </w:tabs>
        <w:ind w:right="141" w:firstLine="360"/>
        <w:rPr>
          <w:sz w:val="24"/>
        </w:rPr>
      </w:pPr>
      <w:r>
        <w:rPr>
          <w:sz w:val="24"/>
        </w:rPr>
        <w:t>взаимное уважение всех участников образовательных отношений;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w:t>
      </w:r>
      <w:r>
        <w:rPr>
          <w:spacing w:val="80"/>
          <w:sz w:val="24"/>
        </w:rPr>
        <w:t xml:space="preserve"> </w:t>
      </w:r>
      <w:r>
        <w:rPr>
          <w:sz w:val="24"/>
        </w:rPr>
        <w:t>педагогами, обучающимися и родителями;</w:t>
      </w:r>
    </w:p>
    <w:p w14:paraId="6A19C12A" w14:textId="77777777" w:rsidR="00DD28B4" w:rsidRDefault="006F0148">
      <w:pPr>
        <w:pStyle w:val="a5"/>
        <w:numPr>
          <w:ilvl w:val="3"/>
          <w:numId w:val="83"/>
        </w:numPr>
        <w:tabs>
          <w:tab w:val="left" w:pos="1049"/>
        </w:tabs>
        <w:ind w:right="141" w:firstLine="360"/>
        <w:rPr>
          <w:b/>
          <w:sz w:val="23"/>
        </w:rPr>
      </w:pPr>
      <w:r>
        <w:rPr>
          <w:sz w:val="24"/>
        </w:rP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79144D2F" w14:textId="77777777" w:rsidR="00DD28B4" w:rsidRDefault="006F0148">
      <w:pPr>
        <w:pStyle w:val="a5"/>
        <w:numPr>
          <w:ilvl w:val="3"/>
          <w:numId w:val="83"/>
        </w:numPr>
        <w:tabs>
          <w:tab w:val="left" w:pos="1049"/>
        </w:tabs>
        <w:spacing w:before="1"/>
        <w:ind w:right="139" w:firstLine="360"/>
        <w:rPr>
          <w:b/>
          <w:sz w:val="23"/>
        </w:rPr>
      </w:pPr>
      <w:r>
        <w:rPr>
          <w:sz w:val="24"/>
        </w:rPr>
        <w:t>распределённая ответственность за результаты личностного развития обучающихся ориентирует на понимание того, что личностное</w:t>
      </w:r>
      <w:r>
        <w:rPr>
          <w:spacing w:val="-2"/>
          <w:sz w:val="24"/>
        </w:rPr>
        <w:t xml:space="preserve"> </w:t>
      </w:r>
      <w:r>
        <w:rPr>
          <w:sz w:val="24"/>
        </w:rPr>
        <w:t>развитие — это результат как организованного социального воспитания, в котором Школа участвует наряду с другими социальными институтами, таки стихийной социализации, и саморазвития.</w:t>
      </w:r>
    </w:p>
    <w:p w14:paraId="1AE1F79E" w14:textId="77777777" w:rsidR="00DD28B4" w:rsidRDefault="006F0148">
      <w:pPr>
        <w:pStyle w:val="a3"/>
        <w:spacing w:before="61"/>
        <w:ind w:left="643" w:firstLine="0"/>
      </w:pPr>
      <w:r>
        <w:t>Основными</w:t>
      </w:r>
      <w:r>
        <w:rPr>
          <w:spacing w:val="-6"/>
        </w:rPr>
        <w:t xml:space="preserve"> </w:t>
      </w:r>
      <w:r>
        <w:t>направлениями</w:t>
      </w:r>
      <w:r>
        <w:rPr>
          <w:spacing w:val="-2"/>
        </w:rPr>
        <w:t xml:space="preserve"> </w:t>
      </w:r>
      <w:r>
        <w:t>анализа</w:t>
      </w:r>
      <w:r>
        <w:rPr>
          <w:spacing w:val="-3"/>
        </w:rPr>
        <w:t xml:space="preserve"> </w:t>
      </w:r>
      <w:r>
        <w:t>организуемого</w:t>
      </w:r>
      <w:r>
        <w:rPr>
          <w:spacing w:val="-5"/>
        </w:rPr>
        <w:t xml:space="preserve"> </w:t>
      </w:r>
      <w:r>
        <w:t>в</w:t>
      </w:r>
      <w:r>
        <w:rPr>
          <w:spacing w:val="-4"/>
        </w:rPr>
        <w:t xml:space="preserve"> </w:t>
      </w:r>
      <w:r>
        <w:t>школе</w:t>
      </w:r>
      <w:r>
        <w:rPr>
          <w:spacing w:val="-4"/>
        </w:rPr>
        <w:t xml:space="preserve"> </w:t>
      </w:r>
      <w:r>
        <w:t>воспитательного</w:t>
      </w:r>
      <w:r>
        <w:rPr>
          <w:spacing w:val="-1"/>
        </w:rPr>
        <w:t xml:space="preserve"> </w:t>
      </w:r>
      <w:r>
        <w:rPr>
          <w:spacing w:val="-2"/>
        </w:rPr>
        <w:t>процесса:</w:t>
      </w:r>
    </w:p>
    <w:p w14:paraId="69E51F78" w14:textId="77777777" w:rsidR="00DD28B4" w:rsidRDefault="006F0148">
      <w:pPr>
        <w:pStyle w:val="a5"/>
        <w:numPr>
          <w:ilvl w:val="0"/>
          <w:numId w:val="7"/>
        </w:numPr>
        <w:tabs>
          <w:tab w:val="left" w:pos="522"/>
        </w:tabs>
        <w:ind w:left="522" w:hanging="240"/>
        <w:jc w:val="both"/>
        <w:rPr>
          <w:sz w:val="24"/>
        </w:rPr>
      </w:pPr>
      <w:r>
        <w:rPr>
          <w:sz w:val="24"/>
        </w:rPr>
        <w:t>Результаты</w:t>
      </w:r>
      <w:r>
        <w:rPr>
          <w:spacing w:val="-2"/>
          <w:sz w:val="24"/>
        </w:rPr>
        <w:t xml:space="preserve"> </w:t>
      </w:r>
      <w:r>
        <w:rPr>
          <w:sz w:val="24"/>
        </w:rPr>
        <w:t>воспитания,</w:t>
      </w:r>
      <w:r>
        <w:rPr>
          <w:spacing w:val="-3"/>
          <w:sz w:val="24"/>
        </w:rPr>
        <w:t xml:space="preserve"> </w:t>
      </w:r>
      <w:r>
        <w:rPr>
          <w:sz w:val="24"/>
        </w:rPr>
        <w:t>социализации</w:t>
      </w:r>
      <w:r>
        <w:rPr>
          <w:spacing w:val="-3"/>
          <w:sz w:val="24"/>
        </w:rPr>
        <w:t xml:space="preserve"> </w:t>
      </w:r>
      <w:r>
        <w:rPr>
          <w:sz w:val="24"/>
        </w:rPr>
        <w:t>и</w:t>
      </w:r>
      <w:r>
        <w:rPr>
          <w:spacing w:val="-2"/>
          <w:sz w:val="24"/>
        </w:rPr>
        <w:t xml:space="preserve"> </w:t>
      </w:r>
      <w:r>
        <w:rPr>
          <w:sz w:val="24"/>
        </w:rPr>
        <w:t>саморазвития</w:t>
      </w:r>
      <w:r>
        <w:rPr>
          <w:spacing w:val="-3"/>
          <w:sz w:val="24"/>
        </w:rPr>
        <w:t xml:space="preserve"> </w:t>
      </w:r>
      <w:r>
        <w:rPr>
          <w:spacing w:val="-2"/>
          <w:sz w:val="24"/>
        </w:rPr>
        <w:t>школьников.</w:t>
      </w:r>
    </w:p>
    <w:p w14:paraId="15F52BD8" w14:textId="77777777" w:rsidR="00DD28B4" w:rsidRDefault="006F0148">
      <w:pPr>
        <w:pStyle w:val="a3"/>
        <w:ind w:left="643" w:firstLine="0"/>
      </w:pPr>
      <w:r>
        <w:t>Критерием,</w:t>
      </w:r>
      <w:r>
        <w:rPr>
          <w:spacing w:val="-1"/>
        </w:rPr>
        <w:t xml:space="preserve"> </w:t>
      </w:r>
      <w:r>
        <w:t>на</w:t>
      </w:r>
      <w:r>
        <w:rPr>
          <w:spacing w:val="-1"/>
        </w:rPr>
        <w:t xml:space="preserve"> </w:t>
      </w:r>
      <w:r>
        <w:t>основе</w:t>
      </w:r>
      <w:r>
        <w:rPr>
          <w:spacing w:val="-3"/>
        </w:rPr>
        <w:t xml:space="preserve"> </w:t>
      </w:r>
      <w:r>
        <w:t>которого осуществляется</w:t>
      </w:r>
      <w:r>
        <w:rPr>
          <w:spacing w:val="-3"/>
        </w:rPr>
        <w:t xml:space="preserve"> </w:t>
      </w:r>
      <w:r>
        <w:t>данный</w:t>
      </w:r>
      <w:r>
        <w:rPr>
          <w:spacing w:val="1"/>
        </w:rPr>
        <w:t xml:space="preserve"> </w:t>
      </w:r>
      <w:r>
        <w:t xml:space="preserve">анализ, </w:t>
      </w:r>
      <w:r>
        <w:rPr>
          <w:spacing w:val="-2"/>
        </w:rPr>
        <w:t>является</w:t>
      </w:r>
    </w:p>
    <w:p w14:paraId="799FAA7F" w14:textId="77777777" w:rsidR="00DD28B4" w:rsidRDefault="006F0148">
      <w:pPr>
        <w:pStyle w:val="a3"/>
        <w:ind w:right="145" w:firstLine="0"/>
      </w:pPr>
      <w:r>
        <w:t xml:space="preserve">динамика личностного развития школьников каждого класса, динамика развития классных </w:t>
      </w:r>
      <w:r>
        <w:rPr>
          <w:spacing w:val="-2"/>
        </w:rPr>
        <w:t>коллективов</w:t>
      </w:r>
    </w:p>
    <w:p w14:paraId="7D5CD0B4" w14:textId="77777777" w:rsidR="00DD28B4" w:rsidRDefault="006F0148">
      <w:pPr>
        <w:pStyle w:val="a3"/>
        <w:ind w:right="138"/>
      </w:pPr>
      <w:r>
        <w:t>Осуществляется анализ классными руководителями на основании Мониторинга развития личностных качеств и мониторинга развития коллектива. Заместитель директора по ВР анализирует сводные данные по всем классам с последующим обсуждением результатов на итоговом педагогическом совете школы. Мониторинг осуществляется на основе критериев диагностической</w:t>
      </w:r>
      <w:r>
        <w:rPr>
          <w:spacing w:val="-3"/>
        </w:rPr>
        <w:t xml:space="preserve"> </w:t>
      </w:r>
      <w:r>
        <w:t>программы</w:t>
      </w:r>
      <w:r>
        <w:rPr>
          <w:spacing w:val="-4"/>
        </w:rPr>
        <w:t xml:space="preserve"> </w:t>
      </w:r>
      <w:r>
        <w:t>воспитания и</w:t>
      </w:r>
      <w:r>
        <w:rPr>
          <w:spacing w:val="-4"/>
        </w:rPr>
        <w:t xml:space="preserve"> </w:t>
      </w:r>
      <w:r>
        <w:t>социализации</w:t>
      </w:r>
      <w:r>
        <w:rPr>
          <w:spacing w:val="-4"/>
        </w:rPr>
        <w:t xml:space="preserve"> </w:t>
      </w:r>
      <w:r>
        <w:t>личности</w:t>
      </w:r>
      <w:r>
        <w:rPr>
          <w:spacing w:val="-5"/>
        </w:rPr>
        <w:t xml:space="preserve"> </w:t>
      </w:r>
      <w:r>
        <w:t>(затрагивает</w:t>
      </w:r>
      <w:r>
        <w:rPr>
          <w:spacing w:val="-2"/>
        </w:rPr>
        <w:t xml:space="preserve"> </w:t>
      </w:r>
      <w:r>
        <w:t>такие</w:t>
      </w:r>
      <w:r>
        <w:rPr>
          <w:spacing w:val="-2"/>
        </w:rPr>
        <w:t xml:space="preserve"> </w:t>
      </w:r>
      <w:r>
        <w:t>критерии, как гражданское мировоззрение, компетенция солидарности, моральная зрелость, социальная зрелость, познавательный интерес, коммуникативность, социальная активность, способность к самоопределению и самосовершенствованию, критическое отношение к себе, освоение ценностей ЗОЖ и экологическая культура) и диагностической программы развития коллектива.</w:t>
      </w:r>
    </w:p>
    <w:p w14:paraId="6CBF9248" w14:textId="77777777" w:rsidR="00DD28B4" w:rsidRDefault="006F0148">
      <w:pPr>
        <w:pStyle w:val="a3"/>
        <w:ind w:right="140"/>
      </w:pPr>
      <w:r>
        <w:t>Способом получения информации о результатах воспитания, социализации и саморазвития школьников является педагогическое наблюдение.</w:t>
      </w:r>
    </w:p>
    <w:p w14:paraId="0C5BCEF8" w14:textId="77777777" w:rsidR="00DD28B4" w:rsidRDefault="006F0148">
      <w:pPr>
        <w:pStyle w:val="a3"/>
        <w:ind w:right="141"/>
      </w:pPr>
      <w:r>
        <w:t>При анализе воспитательной работы за год внимание педагогов сосредотачивается на следующих вопросах: какие цели и задачи ставились перед коллективом, что было сделано для их достижения, какие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391FA87B" w14:textId="77777777" w:rsidR="00DD28B4" w:rsidRDefault="006F0148">
      <w:pPr>
        <w:pStyle w:val="a5"/>
        <w:numPr>
          <w:ilvl w:val="0"/>
          <w:numId w:val="7"/>
        </w:numPr>
        <w:tabs>
          <w:tab w:val="left" w:pos="522"/>
        </w:tabs>
        <w:ind w:left="522" w:hanging="240"/>
        <w:jc w:val="both"/>
        <w:rPr>
          <w:sz w:val="24"/>
        </w:rPr>
      </w:pPr>
      <w:r>
        <w:rPr>
          <w:sz w:val="24"/>
        </w:rPr>
        <w:t>Состояние</w:t>
      </w:r>
      <w:r>
        <w:rPr>
          <w:spacing w:val="-6"/>
          <w:sz w:val="24"/>
        </w:rPr>
        <w:t xml:space="preserve"> </w:t>
      </w:r>
      <w:r>
        <w:rPr>
          <w:sz w:val="24"/>
        </w:rPr>
        <w:t>организуемой</w:t>
      </w:r>
      <w:r>
        <w:rPr>
          <w:spacing w:val="-4"/>
          <w:sz w:val="24"/>
        </w:rPr>
        <w:t xml:space="preserve"> </w:t>
      </w:r>
      <w:r>
        <w:rPr>
          <w:sz w:val="24"/>
        </w:rPr>
        <w:t>в</w:t>
      </w:r>
      <w:r>
        <w:rPr>
          <w:spacing w:val="-6"/>
          <w:sz w:val="24"/>
        </w:rPr>
        <w:t xml:space="preserve"> </w:t>
      </w:r>
      <w:r>
        <w:rPr>
          <w:sz w:val="24"/>
        </w:rPr>
        <w:t>школе</w:t>
      </w:r>
      <w:r>
        <w:rPr>
          <w:spacing w:val="-4"/>
          <w:sz w:val="24"/>
        </w:rPr>
        <w:t xml:space="preserve"> </w:t>
      </w:r>
      <w:r>
        <w:rPr>
          <w:sz w:val="24"/>
        </w:rPr>
        <w:t>совместной</w:t>
      </w:r>
      <w:r>
        <w:rPr>
          <w:spacing w:val="-3"/>
          <w:sz w:val="24"/>
        </w:rPr>
        <w:t xml:space="preserve"> </w:t>
      </w:r>
      <w:r>
        <w:rPr>
          <w:sz w:val="24"/>
        </w:rPr>
        <w:t>деятельности</w:t>
      </w:r>
      <w:r>
        <w:rPr>
          <w:spacing w:val="-5"/>
          <w:sz w:val="24"/>
        </w:rPr>
        <w:t xml:space="preserve"> </w:t>
      </w:r>
      <w:r>
        <w:rPr>
          <w:sz w:val="24"/>
        </w:rPr>
        <w:t>детей</w:t>
      </w:r>
      <w:r>
        <w:rPr>
          <w:spacing w:val="-4"/>
          <w:sz w:val="24"/>
        </w:rPr>
        <w:t xml:space="preserve"> </w:t>
      </w:r>
      <w:r>
        <w:rPr>
          <w:sz w:val="24"/>
        </w:rPr>
        <w:t>и</w:t>
      </w:r>
      <w:r>
        <w:rPr>
          <w:spacing w:val="-6"/>
          <w:sz w:val="24"/>
        </w:rPr>
        <w:t xml:space="preserve"> </w:t>
      </w:r>
      <w:r>
        <w:rPr>
          <w:spacing w:val="-2"/>
          <w:sz w:val="24"/>
        </w:rPr>
        <w:t>взрослых.</w:t>
      </w:r>
    </w:p>
    <w:p w14:paraId="0E8F4CDB" w14:textId="77777777" w:rsidR="00DD28B4" w:rsidRDefault="006F0148">
      <w:pPr>
        <w:pStyle w:val="a3"/>
        <w:ind w:right="141"/>
      </w:pPr>
      <w: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14:paraId="2A841CB1" w14:textId="77777777" w:rsidR="00DD28B4" w:rsidRDefault="006F0148">
      <w:pPr>
        <w:pStyle w:val="a3"/>
        <w:ind w:right="142"/>
      </w:pPr>
      <w: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w:t>
      </w:r>
      <w:r>
        <w:rPr>
          <w:spacing w:val="40"/>
        </w:rPr>
        <w:t xml:space="preserve"> </w:t>
      </w:r>
      <w:r>
        <w:t>деятельнос</w:t>
      </w:r>
      <w:r w:rsidR="00355390">
        <w:t>тью школы; руководителями музея</w:t>
      </w:r>
      <w:r>
        <w:t xml:space="preserve"> и объединений в системе ДО.</w:t>
      </w:r>
    </w:p>
    <w:p w14:paraId="294D6F72" w14:textId="77777777" w:rsidR="00DD28B4" w:rsidRDefault="006F0148">
      <w:pPr>
        <w:pStyle w:val="a3"/>
        <w:ind w:right="138"/>
      </w:pPr>
      <w: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педагогическом совете школы.</w:t>
      </w:r>
    </w:p>
    <w:p w14:paraId="1AB92449" w14:textId="77777777" w:rsidR="00DD28B4" w:rsidRDefault="006F0148">
      <w:pPr>
        <w:pStyle w:val="a3"/>
        <w:ind w:left="643" w:firstLine="0"/>
      </w:pPr>
      <w:r>
        <w:t>Внимание</w:t>
      </w:r>
      <w:r>
        <w:rPr>
          <w:spacing w:val="-1"/>
        </w:rPr>
        <w:t xml:space="preserve"> </w:t>
      </w:r>
      <w:r>
        <w:t>при</w:t>
      </w:r>
      <w:r>
        <w:rPr>
          <w:spacing w:val="1"/>
        </w:rPr>
        <w:t xml:space="preserve"> </w:t>
      </w:r>
      <w:r>
        <w:t>этом</w:t>
      </w:r>
      <w:r>
        <w:rPr>
          <w:spacing w:val="-1"/>
        </w:rPr>
        <w:t xml:space="preserve"> </w:t>
      </w:r>
      <w:r>
        <w:t>сосредотачивается</w:t>
      </w:r>
      <w:r>
        <w:rPr>
          <w:spacing w:val="-2"/>
        </w:rPr>
        <w:t xml:space="preserve"> </w:t>
      </w:r>
      <w:r>
        <w:t>на</w:t>
      </w:r>
      <w:r>
        <w:rPr>
          <w:spacing w:val="-1"/>
        </w:rPr>
        <w:t xml:space="preserve"> </w:t>
      </w:r>
      <w:r>
        <w:t>вопросах,</w:t>
      </w:r>
      <w:r>
        <w:rPr>
          <w:spacing w:val="-1"/>
        </w:rPr>
        <w:t xml:space="preserve"> </w:t>
      </w:r>
      <w:r>
        <w:t xml:space="preserve">связанных </w:t>
      </w:r>
      <w:r>
        <w:rPr>
          <w:spacing w:val="-5"/>
        </w:rPr>
        <w:t>с:</w:t>
      </w:r>
    </w:p>
    <w:p w14:paraId="4BB1BD04" w14:textId="77777777" w:rsidR="00DD28B4" w:rsidRDefault="006F0148">
      <w:pPr>
        <w:pStyle w:val="a5"/>
        <w:numPr>
          <w:ilvl w:val="1"/>
          <w:numId w:val="7"/>
        </w:numPr>
        <w:tabs>
          <w:tab w:val="left" w:pos="991"/>
        </w:tabs>
        <w:jc w:val="left"/>
        <w:rPr>
          <w:sz w:val="24"/>
        </w:rPr>
      </w:pPr>
      <w:r>
        <w:rPr>
          <w:sz w:val="24"/>
        </w:rPr>
        <w:t>качеством</w:t>
      </w:r>
      <w:r>
        <w:rPr>
          <w:spacing w:val="-4"/>
          <w:sz w:val="24"/>
        </w:rPr>
        <w:t xml:space="preserve"> </w:t>
      </w:r>
      <w:r>
        <w:rPr>
          <w:sz w:val="24"/>
        </w:rPr>
        <w:t>проводимых</w:t>
      </w:r>
      <w:r>
        <w:rPr>
          <w:spacing w:val="3"/>
          <w:sz w:val="24"/>
        </w:rPr>
        <w:t xml:space="preserve"> </w:t>
      </w:r>
      <w:r>
        <w:rPr>
          <w:sz w:val="24"/>
        </w:rPr>
        <w:t>общешкольных</w:t>
      </w:r>
      <w:r>
        <w:rPr>
          <w:spacing w:val="2"/>
          <w:sz w:val="24"/>
        </w:rPr>
        <w:t xml:space="preserve"> </w:t>
      </w:r>
      <w:r>
        <w:rPr>
          <w:sz w:val="24"/>
        </w:rPr>
        <w:t>ключевых</w:t>
      </w:r>
      <w:r>
        <w:rPr>
          <w:spacing w:val="-4"/>
          <w:sz w:val="24"/>
        </w:rPr>
        <w:t xml:space="preserve"> дел;</w:t>
      </w:r>
    </w:p>
    <w:p w14:paraId="7CAD1AA4" w14:textId="77777777" w:rsidR="00DD28B4" w:rsidRDefault="006F0148">
      <w:pPr>
        <w:pStyle w:val="a5"/>
        <w:numPr>
          <w:ilvl w:val="1"/>
          <w:numId w:val="7"/>
        </w:numPr>
        <w:tabs>
          <w:tab w:val="left" w:pos="991"/>
        </w:tabs>
        <w:jc w:val="left"/>
        <w:rPr>
          <w:sz w:val="24"/>
        </w:rPr>
      </w:pPr>
      <w:r>
        <w:rPr>
          <w:sz w:val="24"/>
        </w:rPr>
        <w:t>качеством</w:t>
      </w:r>
      <w:r>
        <w:rPr>
          <w:spacing w:val="-6"/>
          <w:sz w:val="24"/>
        </w:rPr>
        <w:t xml:space="preserve"> </w:t>
      </w:r>
      <w:r>
        <w:rPr>
          <w:sz w:val="24"/>
        </w:rPr>
        <w:t>совместной</w:t>
      </w:r>
      <w:r>
        <w:rPr>
          <w:spacing w:val="-4"/>
          <w:sz w:val="24"/>
        </w:rPr>
        <w:t xml:space="preserve"> </w:t>
      </w:r>
      <w:r>
        <w:rPr>
          <w:sz w:val="24"/>
        </w:rPr>
        <w:t>деятельности</w:t>
      </w:r>
      <w:r>
        <w:rPr>
          <w:spacing w:val="-2"/>
          <w:sz w:val="24"/>
        </w:rPr>
        <w:t xml:space="preserve"> </w:t>
      </w:r>
      <w:r>
        <w:rPr>
          <w:sz w:val="24"/>
        </w:rPr>
        <w:t>классных</w:t>
      </w:r>
      <w:r>
        <w:rPr>
          <w:spacing w:val="-9"/>
          <w:sz w:val="24"/>
        </w:rPr>
        <w:t xml:space="preserve"> </w:t>
      </w:r>
      <w:r>
        <w:rPr>
          <w:sz w:val="24"/>
        </w:rPr>
        <w:t>руководителей</w:t>
      </w:r>
      <w:r>
        <w:rPr>
          <w:spacing w:val="-2"/>
          <w:sz w:val="24"/>
        </w:rPr>
        <w:t xml:space="preserve"> </w:t>
      </w:r>
      <w:r>
        <w:rPr>
          <w:sz w:val="24"/>
        </w:rPr>
        <w:t>и</w:t>
      </w:r>
      <w:r>
        <w:rPr>
          <w:spacing w:val="-7"/>
          <w:sz w:val="24"/>
        </w:rPr>
        <w:t xml:space="preserve"> </w:t>
      </w:r>
      <w:r>
        <w:rPr>
          <w:sz w:val="24"/>
        </w:rPr>
        <w:t>их</w:t>
      </w:r>
      <w:r>
        <w:rPr>
          <w:spacing w:val="-3"/>
          <w:sz w:val="24"/>
        </w:rPr>
        <w:t xml:space="preserve"> </w:t>
      </w:r>
      <w:r>
        <w:rPr>
          <w:spacing w:val="-2"/>
          <w:sz w:val="24"/>
        </w:rPr>
        <w:t>классов;</w:t>
      </w:r>
    </w:p>
    <w:p w14:paraId="17E3FDC4" w14:textId="77777777" w:rsidR="00DD28B4" w:rsidRDefault="006F0148">
      <w:pPr>
        <w:pStyle w:val="a5"/>
        <w:numPr>
          <w:ilvl w:val="1"/>
          <w:numId w:val="7"/>
        </w:numPr>
        <w:tabs>
          <w:tab w:val="left" w:pos="991"/>
        </w:tabs>
        <w:jc w:val="left"/>
        <w:rPr>
          <w:sz w:val="24"/>
        </w:rPr>
      </w:pPr>
      <w:r>
        <w:rPr>
          <w:sz w:val="24"/>
        </w:rPr>
        <w:t>качеством</w:t>
      </w:r>
      <w:r>
        <w:rPr>
          <w:spacing w:val="-10"/>
          <w:sz w:val="24"/>
        </w:rPr>
        <w:t xml:space="preserve"> </w:t>
      </w:r>
      <w:r>
        <w:rPr>
          <w:sz w:val="24"/>
        </w:rPr>
        <w:t>организуемой</w:t>
      </w:r>
      <w:r>
        <w:rPr>
          <w:spacing w:val="-2"/>
          <w:sz w:val="24"/>
        </w:rPr>
        <w:t xml:space="preserve"> </w:t>
      </w:r>
      <w:r>
        <w:rPr>
          <w:sz w:val="24"/>
        </w:rPr>
        <w:t>в</w:t>
      </w:r>
      <w:r>
        <w:rPr>
          <w:spacing w:val="-4"/>
          <w:sz w:val="24"/>
        </w:rPr>
        <w:t xml:space="preserve"> </w:t>
      </w:r>
      <w:r>
        <w:rPr>
          <w:sz w:val="24"/>
        </w:rPr>
        <w:t>школе</w:t>
      </w:r>
      <w:r>
        <w:rPr>
          <w:spacing w:val="-3"/>
          <w:sz w:val="24"/>
        </w:rPr>
        <w:t xml:space="preserve"> </w:t>
      </w:r>
      <w:r>
        <w:rPr>
          <w:sz w:val="24"/>
        </w:rPr>
        <w:t>внеурочной</w:t>
      </w:r>
      <w:r>
        <w:rPr>
          <w:spacing w:val="-4"/>
          <w:sz w:val="24"/>
        </w:rPr>
        <w:t xml:space="preserve"> </w:t>
      </w:r>
      <w:r>
        <w:rPr>
          <w:spacing w:val="-2"/>
          <w:sz w:val="24"/>
        </w:rPr>
        <w:t>деятельности;</w:t>
      </w:r>
    </w:p>
    <w:p w14:paraId="208B092B" w14:textId="77777777" w:rsidR="00DD28B4" w:rsidRDefault="006F0148">
      <w:pPr>
        <w:pStyle w:val="a5"/>
        <w:numPr>
          <w:ilvl w:val="1"/>
          <w:numId w:val="7"/>
        </w:numPr>
        <w:tabs>
          <w:tab w:val="left" w:pos="991"/>
        </w:tabs>
        <w:jc w:val="left"/>
        <w:rPr>
          <w:sz w:val="24"/>
        </w:rPr>
      </w:pPr>
      <w:r>
        <w:rPr>
          <w:sz w:val="24"/>
        </w:rPr>
        <w:t>качеством</w:t>
      </w:r>
      <w:r>
        <w:rPr>
          <w:spacing w:val="-5"/>
          <w:sz w:val="24"/>
        </w:rPr>
        <w:t xml:space="preserve"> </w:t>
      </w:r>
      <w:r>
        <w:rPr>
          <w:sz w:val="24"/>
        </w:rPr>
        <w:t>реализации личностно развивающего</w:t>
      </w:r>
      <w:r>
        <w:rPr>
          <w:spacing w:val="-5"/>
          <w:sz w:val="24"/>
        </w:rPr>
        <w:t xml:space="preserve"> </w:t>
      </w:r>
      <w:r>
        <w:rPr>
          <w:sz w:val="24"/>
        </w:rPr>
        <w:t>потенциала</w:t>
      </w:r>
      <w:r>
        <w:rPr>
          <w:spacing w:val="-1"/>
          <w:sz w:val="24"/>
        </w:rPr>
        <w:t xml:space="preserve"> </w:t>
      </w:r>
      <w:r>
        <w:rPr>
          <w:sz w:val="24"/>
        </w:rPr>
        <w:t xml:space="preserve">школьных </w:t>
      </w:r>
      <w:r>
        <w:rPr>
          <w:spacing w:val="-2"/>
          <w:sz w:val="24"/>
        </w:rPr>
        <w:t>уроков;</w:t>
      </w:r>
    </w:p>
    <w:p w14:paraId="10EB7C9B" w14:textId="77777777" w:rsidR="00DD28B4" w:rsidRDefault="006F0148">
      <w:pPr>
        <w:pStyle w:val="a5"/>
        <w:numPr>
          <w:ilvl w:val="1"/>
          <w:numId w:val="7"/>
        </w:numPr>
        <w:tabs>
          <w:tab w:val="left" w:pos="991"/>
        </w:tabs>
        <w:jc w:val="left"/>
        <w:rPr>
          <w:sz w:val="24"/>
        </w:rPr>
      </w:pPr>
      <w:r>
        <w:rPr>
          <w:sz w:val="24"/>
        </w:rPr>
        <w:t>качеством</w:t>
      </w:r>
      <w:r>
        <w:rPr>
          <w:spacing w:val="-3"/>
          <w:sz w:val="24"/>
        </w:rPr>
        <w:t xml:space="preserve"> </w:t>
      </w:r>
      <w:r>
        <w:rPr>
          <w:sz w:val="24"/>
        </w:rPr>
        <w:t>существующего</w:t>
      </w:r>
      <w:r>
        <w:rPr>
          <w:spacing w:val="-1"/>
          <w:sz w:val="24"/>
        </w:rPr>
        <w:t xml:space="preserve"> </w:t>
      </w:r>
      <w:r>
        <w:rPr>
          <w:sz w:val="24"/>
        </w:rPr>
        <w:t>в</w:t>
      </w:r>
      <w:r>
        <w:rPr>
          <w:spacing w:val="-1"/>
          <w:sz w:val="24"/>
        </w:rPr>
        <w:t xml:space="preserve"> </w:t>
      </w:r>
      <w:r>
        <w:rPr>
          <w:sz w:val="24"/>
        </w:rPr>
        <w:t>школе ученического</w:t>
      </w:r>
      <w:r>
        <w:rPr>
          <w:spacing w:val="1"/>
          <w:sz w:val="24"/>
        </w:rPr>
        <w:t xml:space="preserve"> </w:t>
      </w:r>
      <w:r>
        <w:rPr>
          <w:spacing w:val="-2"/>
          <w:sz w:val="24"/>
        </w:rPr>
        <w:t>самоуправления;</w:t>
      </w:r>
    </w:p>
    <w:p w14:paraId="351812D0" w14:textId="77777777" w:rsidR="00DD28B4" w:rsidRDefault="006F0148">
      <w:pPr>
        <w:pStyle w:val="a5"/>
        <w:numPr>
          <w:ilvl w:val="1"/>
          <w:numId w:val="7"/>
        </w:numPr>
        <w:tabs>
          <w:tab w:val="left" w:pos="991"/>
        </w:tabs>
        <w:jc w:val="left"/>
        <w:rPr>
          <w:sz w:val="24"/>
        </w:rPr>
      </w:pPr>
      <w:r>
        <w:rPr>
          <w:sz w:val="24"/>
        </w:rPr>
        <w:t>качеством</w:t>
      </w:r>
      <w:r>
        <w:rPr>
          <w:spacing w:val="-7"/>
          <w:sz w:val="24"/>
        </w:rPr>
        <w:t xml:space="preserve"> </w:t>
      </w:r>
      <w:r>
        <w:rPr>
          <w:sz w:val="24"/>
        </w:rPr>
        <w:t>функционирующих на базе</w:t>
      </w:r>
      <w:r>
        <w:rPr>
          <w:spacing w:val="-1"/>
          <w:sz w:val="24"/>
        </w:rPr>
        <w:t xml:space="preserve"> </w:t>
      </w:r>
      <w:r>
        <w:rPr>
          <w:sz w:val="24"/>
        </w:rPr>
        <w:t>школы</w:t>
      </w:r>
      <w:r>
        <w:rPr>
          <w:spacing w:val="-2"/>
          <w:sz w:val="24"/>
        </w:rPr>
        <w:t xml:space="preserve"> </w:t>
      </w:r>
      <w:r>
        <w:rPr>
          <w:sz w:val="24"/>
        </w:rPr>
        <w:t>детских</w:t>
      </w:r>
      <w:r>
        <w:rPr>
          <w:spacing w:val="1"/>
          <w:sz w:val="24"/>
        </w:rPr>
        <w:t xml:space="preserve"> </w:t>
      </w:r>
      <w:r>
        <w:rPr>
          <w:sz w:val="24"/>
        </w:rPr>
        <w:t>общественных</w:t>
      </w:r>
      <w:r>
        <w:rPr>
          <w:spacing w:val="-1"/>
          <w:sz w:val="24"/>
        </w:rPr>
        <w:t xml:space="preserve"> </w:t>
      </w:r>
      <w:r>
        <w:rPr>
          <w:spacing w:val="-2"/>
          <w:sz w:val="24"/>
        </w:rPr>
        <w:t>объединений;</w:t>
      </w:r>
    </w:p>
    <w:p w14:paraId="77967A7E" w14:textId="77777777" w:rsidR="00DD28B4" w:rsidRDefault="006F0148">
      <w:pPr>
        <w:pStyle w:val="a5"/>
        <w:numPr>
          <w:ilvl w:val="1"/>
          <w:numId w:val="7"/>
        </w:numPr>
        <w:tabs>
          <w:tab w:val="left" w:pos="991"/>
        </w:tabs>
        <w:jc w:val="left"/>
        <w:rPr>
          <w:sz w:val="24"/>
        </w:rPr>
      </w:pPr>
      <w:r>
        <w:rPr>
          <w:sz w:val="24"/>
        </w:rPr>
        <w:t>качеством</w:t>
      </w:r>
      <w:r>
        <w:rPr>
          <w:spacing w:val="-6"/>
          <w:sz w:val="24"/>
        </w:rPr>
        <w:t xml:space="preserve"> </w:t>
      </w:r>
      <w:r>
        <w:rPr>
          <w:sz w:val="24"/>
        </w:rPr>
        <w:t>профориентационной</w:t>
      </w:r>
      <w:r>
        <w:rPr>
          <w:spacing w:val="1"/>
          <w:sz w:val="24"/>
        </w:rPr>
        <w:t xml:space="preserve"> </w:t>
      </w:r>
      <w:r>
        <w:rPr>
          <w:sz w:val="24"/>
        </w:rPr>
        <w:t>работы</w:t>
      </w:r>
      <w:r>
        <w:rPr>
          <w:spacing w:val="-2"/>
          <w:sz w:val="24"/>
        </w:rPr>
        <w:t xml:space="preserve"> школы;</w:t>
      </w:r>
    </w:p>
    <w:p w14:paraId="62E6382C" w14:textId="77777777" w:rsidR="00DD28B4" w:rsidRDefault="006F0148">
      <w:pPr>
        <w:pStyle w:val="a5"/>
        <w:numPr>
          <w:ilvl w:val="1"/>
          <w:numId w:val="7"/>
        </w:numPr>
        <w:tabs>
          <w:tab w:val="left" w:pos="991"/>
        </w:tabs>
        <w:jc w:val="left"/>
        <w:rPr>
          <w:sz w:val="24"/>
        </w:rPr>
      </w:pPr>
      <w:r>
        <w:rPr>
          <w:sz w:val="24"/>
        </w:rPr>
        <w:t>качеством</w:t>
      </w:r>
      <w:r>
        <w:rPr>
          <w:spacing w:val="-4"/>
          <w:sz w:val="24"/>
        </w:rPr>
        <w:t xml:space="preserve"> </w:t>
      </w:r>
      <w:r>
        <w:rPr>
          <w:sz w:val="24"/>
        </w:rPr>
        <w:t>работы</w:t>
      </w:r>
      <w:r>
        <w:rPr>
          <w:spacing w:val="1"/>
          <w:sz w:val="24"/>
        </w:rPr>
        <w:t xml:space="preserve"> </w:t>
      </w:r>
      <w:r>
        <w:rPr>
          <w:sz w:val="24"/>
        </w:rPr>
        <w:t>школьных</w:t>
      </w:r>
      <w:r>
        <w:rPr>
          <w:spacing w:val="2"/>
          <w:sz w:val="24"/>
        </w:rPr>
        <w:t xml:space="preserve"> </w:t>
      </w:r>
      <w:r>
        <w:rPr>
          <w:spacing w:val="-2"/>
          <w:sz w:val="24"/>
        </w:rPr>
        <w:t>медиа;</w:t>
      </w:r>
    </w:p>
    <w:p w14:paraId="3505C853" w14:textId="77777777" w:rsidR="00DD28B4" w:rsidRDefault="006F0148">
      <w:pPr>
        <w:pStyle w:val="a5"/>
        <w:numPr>
          <w:ilvl w:val="1"/>
          <w:numId w:val="7"/>
        </w:numPr>
        <w:tabs>
          <w:tab w:val="left" w:pos="991"/>
        </w:tabs>
        <w:jc w:val="left"/>
        <w:rPr>
          <w:sz w:val="24"/>
        </w:rPr>
      </w:pPr>
      <w:r>
        <w:rPr>
          <w:sz w:val="24"/>
        </w:rPr>
        <w:t>качеством</w:t>
      </w:r>
      <w:r>
        <w:rPr>
          <w:spacing w:val="-9"/>
          <w:sz w:val="24"/>
        </w:rPr>
        <w:t xml:space="preserve"> </w:t>
      </w:r>
      <w:r>
        <w:rPr>
          <w:sz w:val="24"/>
        </w:rPr>
        <w:t>организации</w:t>
      </w:r>
      <w:r>
        <w:rPr>
          <w:spacing w:val="-5"/>
          <w:sz w:val="24"/>
        </w:rPr>
        <w:t xml:space="preserve"> </w:t>
      </w:r>
      <w:r>
        <w:rPr>
          <w:sz w:val="24"/>
        </w:rPr>
        <w:t>предметно-эстетической</w:t>
      </w:r>
      <w:r>
        <w:rPr>
          <w:spacing w:val="-4"/>
          <w:sz w:val="24"/>
        </w:rPr>
        <w:t xml:space="preserve"> </w:t>
      </w:r>
      <w:r>
        <w:rPr>
          <w:sz w:val="24"/>
        </w:rPr>
        <w:t>среды</w:t>
      </w:r>
      <w:r>
        <w:rPr>
          <w:spacing w:val="-7"/>
          <w:sz w:val="24"/>
        </w:rPr>
        <w:t xml:space="preserve"> </w:t>
      </w:r>
      <w:r>
        <w:rPr>
          <w:spacing w:val="-2"/>
          <w:sz w:val="24"/>
        </w:rPr>
        <w:t>школы;</w:t>
      </w:r>
    </w:p>
    <w:p w14:paraId="39E2F7E9" w14:textId="77777777" w:rsidR="00DD28B4" w:rsidRDefault="006F0148">
      <w:pPr>
        <w:pStyle w:val="a5"/>
        <w:numPr>
          <w:ilvl w:val="1"/>
          <w:numId w:val="7"/>
        </w:numPr>
        <w:tabs>
          <w:tab w:val="left" w:pos="991"/>
        </w:tabs>
        <w:jc w:val="left"/>
        <w:rPr>
          <w:sz w:val="24"/>
        </w:rPr>
      </w:pPr>
      <w:r>
        <w:rPr>
          <w:sz w:val="24"/>
        </w:rPr>
        <w:t>качеством</w:t>
      </w:r>
      <w:r>
        <w:rPr>
          <w:spacing w:val="-5"/>
          <w:sz w:val="24"/>
        </w:rPr>
        <w:t xml:space="preserve"> </w:t>
      </w:r>
      <w:r>
        <w:rPr>
          <w:sz w:val="24"/>
        </w:rPr>
        <w:t>взаимодействия</w:t>
      </w:r>
      <w:r>
        <w:rPr>
          <w:spacing w:val="2"/>
          <w:sz w:val="24"/>
        </w:rPr>
        <w:t xml:space="preserve"> </w:t>
      </w:r>
      <w:r>
        <w:rPr>
          <w:sz w:val="24"/>
        </w:rPr>
        <w:t>школы</w:t>
      </w:r>
      <w:r>
        <w:rPr>
          <w:spacing w:val="-1"/>
          <w:sz w:val="24"/>
        </w:rPr>
        <w:t xml:space="preserve"> </w:t>
      </w:r>
      <w:r>
        <w:rPr>
          <w:sz w:val="24"/>
        </w:rPr>
        <w:t>и семей</w:t>
      </w:r>
      <w:r>
        <w:rPr>
          <w:spacing w:val="1"/>
          <w:sz w:val="24"/>
        </w:rPr>
        <w:t xml:space="preserve"> </w:t>
      </w:r>
      <w:r>
        <w:rPr>
          <w:spacing w:val="-2"/>
          <w:sz w:val="24"/>
        </w:rPr>
        <w:t>школьников;</w:t>
      </w:r>
    </w:p>
    <w:p w14:paraId="534D84BA" w14:textId="77777777" w:rsidR="00DD28B4" w:rsidRDefault="006F0148">
      <w:pPr>
        <w:pStyle w:val="a5"/>
        <w:numPr>
          <w:ilvl w:val="1"/>
          <w:numId w:val="7"/>
        </w:numPr>
        <w:tabs>
          <w:tab w:val="left" w:pos="991"/>
        </w:tabs>
        <w:jc w:val="left"/>
        <w:rPr>
          <w:sz w:val="24"/>
        </w:rPr>
      </w:pPr>
      <w:r>
        <w:rPr>
          <w:sz w:val="24"/>
        </w:rPr>
        <w:t>качеством</w:t>
      </w:r>
      <w:r>
        <w:rPr>
          <w:spacing w:val="-5"/>
          <w:sz w:val="24"/>
        </w:rPr>
        <w:t xml:space="preserve"> </w:t>
      </w:r>
      <w:r>
        <w:rPr>
          <w:sz w:val="24"/>
        </w:rPr>
        <w:t>профилактической</w:t>
      </w:r>
      <w:r>
        <w:rPr>
          <w:spacing w:val="2"/>
          <w:sz w:val="24"/>
        </w:rPr>
        <w:t xml:space="preserve"> </w:t>
      </w:r>
      <w:r>
        <w:rPr>
          <w:sz w:val="24"/>
        </w:rPr>
        <w:t>работы</w:t>
      </w:r>
      <w:r>
        <w:rPr>
          <w:spacing w:val="-2"/>
          <w:sz w:val="24"/>
        </w:rPr>
        <w:t xml:space="preserve"> </w:t>
      </w:r>
      <w:r>
        <w:rPr>
          <w:sz w:val="24"/>
        </w:rPr>
        <w:t>и</w:t>
      </w:r>
      <w:r>
        <w:rPr>
          <w:spacing w:val="1"/>
          <w:sz w:val="24"/>
        </w:rPr>
        <w:t xml:space="preserve"> </w:t>
      </w:r>
      <w:r>
        <w:rPr>
          <w:sz w:val="24"/>
        </w:rPr>
        <w:t>работы</w:t>
      </w:r>
      <w:r>
        <w:rPr>
          <w:spacing w:val="-2"/>
          <w:sz w:val="24"/>
        </w:rPr>
        <w:t xml:space="preserve"> </w:t>
      </w:r>
      <w:r>
        <w:rPr>
          <w:sz w:val="24"/>
        </w:rPr>
        <w:t>по</w:t>
      </w:r>
      <w:r>
        <w:rPr>
          <w:spacing w:val="1"/>
          <w:sz w:val="24"/>
        </w:rPr>
        <w:t xml:space="preserve"> </w:t>
      </w:r>
      <w:r>
        <w:rPr>
          <w:sz w:val="24"/>
        </w:rPr>
        <w:t xml:space="preserve">пропаганде </w:t>
      </w:r>
      <w:r>
        <w:rPr>
          <w:spacing w:val="-4"/>
          <w:sz w:val="24"/>
        </w:rPr>
        <w:t>ЗОЖ;</w:t>
      </w:r>
    </w:p>
    <w:p w14:paraId="5FE9C0AA" w14:textId="77777777" w:rsidR="00DD28B4" w:rsidRDefault="006F0148">
      <w:pPr>
        <w:pStyle w:val="a5"/>
        <w:numPr>
          <w:ilvl w:val="1"/>
          <w:numId w:val="7"/>
        </w:numPr>
        <w:tabs>
          <w:tab w:val="left" w:pos="991"/>
        </w:tabs>
        <w:jc w:val="left"/>
        <w:rPr>
          <w:sz w:val="24"/>
        </w:rPr>
      </w:pPr>
      <w:r>
        <w:rPr>
          <w:sz w:val="24"/>
        </w:rPr>
        <w:t>Качеством</w:t>
      </w:r>
      <w:r>
        <w:rPr>
          <w:spacing w:val="-6"/>
          <w:sz w:val="24"/>
        </w:rPr>
        <w:t xml:space="preserve"> </w:t>
      </w:r>
      <w:r>
        <w:rPr>
          <w:sz w:val="24"/>
        </w:rPr>
        <w:t>реализации</w:t>
      </w:r>
      <w:r>
        <w:rPr>
          <w:spacing w:val="-2"/>
          <w:sz w:val="24"/>
        </w:rPr>
        <w:t xml:space="preserve"> </w:t>
      </w:r>
      <w:r>
        <w:rPr>
          <w:sz w:val="24"/>
        </w:rPr>
        <w:t>социального</w:t>
      </w:r>
      <w:r>
        <w:rPr>
          <w:spacing w:val="-1"/>
          <w:sz w:val="24"/>
        </w:rPr>
        <w:t xml:space="preserve"> </w:t>
      </w:r>
      <w:r>
        <w:rPr>
          <w:spacing w:val="-2"/>
          <w:sz w:val="24"/>
        </w:rPr>
        <w:t>партнерства;</w:t>
      </w:r>
    </w:p>
    <w:p w14:paraId="25912595" w14:textId="77777777" w:rsidR="00DD28B4" w:rsidRDefault="006F0148">
      <w:pPr>
        <w:pStyle w:val="a5"/>
        <w:numPr>
          <w:ilvl w:val="1"/>
          <w:numId w:val="7"/>
        </w:numPr>
        <w:tabs>
          <w:tab w:val="left" w:pos="991"/>
        </w:tabs>
        <w:jc w:val="left"/>
        <w:rPr>
          <w:sz w:val="24"/>
        </w:rPr>
      </w:pPr>
      <w:r>
        <w:rPr>
          <w:sz w:val="24"/>
        </w:rPr>
        <w:t>качеством</w:t>
      </w:r>
      <w:r>
        <w:rPr>
          <w:spacing w:val="-4"/>
          <w:sz w:val="24"/>
        </w:rPr>
        <w:t xml:space="preserve"> </w:t>
      </w:r>
      <w:r>
        <w:rPr>
          <w:sz w:val="24"/>
        </w:rPr>
        <w:t>работы</w:t>
      </w:r>
      <w:r>
        <w:rPr>
          <w:spacing w:val="1"/>
          <w:sz w:val="24"/>
        </w:rPr>
        <w:t xml:space="preserve"> </w:t>
      </w:r>
      <w:r>
        <w:rPr>
          <w:sz w:val="24"/>
        </w:rPr>
        <w:t xml:space="preserve">системы </w:t>
      </w:r>
      <w:r>
        <w:rPr>
          <w:spacing w:val="-5"/>
          <w:sz w:val="24"/>
        </w:rPr>
        <w:t>ДО.</w:t>
      </w:r>
    </w:p>
    <w:p w14:paraId="4C5B8737" w14:textId="77777777" w:rsidR="00DD28B4" w:rsidRDefault="00DD28B4">
      <w:pPr>
        <w:pStyle w:val="TableParagraph"/>
        <w:rPr>
          <w:sz w:val="24"/>
        </w:rPr>
        <w:sectPr w:rsidR="00DD28B4">
          <w:type w:val="continuous"/>
          <w:pgSz w:w="11910" w:h="16830"/>
          <w:pgMar w:top="820" w:right="708" w:bottom="642" w:left="850" w:header="720" w:footer="720" w:gutter="0"/>
          <w:cols w:space="720"/>
        </w:sectPr>
      </w:pPr>
    </w:p>
    <w:p w14:paraId="6E5F2AC2" w14:textId="77777777" w:rsidR="00DD28B4" w:rsidRDefault="006F0148" w:rsidP="008A7858">
      <w:pPr>
        <w:pStyle w:val="TableParagraph"/>
        <w:jc w:val="center"/>
      </w:pPr>
      <w:bookmarkStart w:id="36" w:name="_TOC_250004"/>
      <w:r>
        <w:t>ОРГАНИЗАЦИОННЫЙ</w:t>
      </w:r>
      <w:r>
        <w:rPr>
          <w:spacing w:val="-1"/>
        </w:rPr>
        <w:t xml:space="preserve"> </w:t>
      </w:r>
      <w:bookmarkEnd w:id="36"/>
      <w:r>
        <w:rPr>
          <w:spacing w:val="-2"/>
        </w:rPr>
        <w:t>РАЗДЕЛ</w:t>
      </w:r>
    </w:p>
    <w:p w14:paraId="53F85640" w14:textId="77777777" w:rsidR="00DD28B4" w:rsidRDefault="006F0148">
      <w:pPr>
        <w:pStyle w:val="1"/>
        <w:numPr>
          <w:ilvl w:val="1"/>
          <w:numId w:val="4"/>
        </w:numPr>
        <w:tabs>
          <w:tab w:val="left" w:pos="2944"/>
        </w:tabs>
        <w:spacing w:before="240"/>
        <w:ind w:left="2944" w:hanging="420"/>
        <w:jc w:val="left"/>
      </w:pPr>
      <w:bookmarkStart w:id="37" w:name="_TOC_250003"/>
      <w:r>
        <w:t>Учебный</w:t>
      </w:r>
      <w:r>
        <w:rPr>
          <w:spacing w:val="-4"/>
        </w:rPr>
        <w:t xml:space="preserve"> </w:t>
      </w:r>
      <w:r>
        <w:t>план</w:t>
      </w:r>
      <w:r>
        <w:rPr>
          <w:spacing w:val="-1"/>
        </w:rPr>
        <w:t xml:space="preserve"> </w:t>
      </w:r>
      <w:r>
        <w:t>основного</w:t>
      </w:r>
      <w:r>
        <w:rPr>
          <w:spacing w:val="-3"/>
        </w:rPr>
        <w:t xml:space="preserve"> </w:t>
      </w:r>
      <w:r>
        <w:t>общего</w:t>
      </w:r>
      <w:r>
        <w:rPr>
          <w:spacing w:val="-5"/>
        </w:rPr>
        <w:t xml:space="preserve"> </w:t>
      </w:r>
      <w:bookmarkEnd w:id="37"/>
      <w:r>
        <w:rPr>
          <w:spacing w:val="-2"/>
        </w:rPr>
        <w:t>образования</w:t>
      </w:r>
    </w:p>
    <w:p w14:paraId="7911C62A" w14:textId="77777777" w:rsidR="00355390" w:rsidRPr="00355390" w:rsidRDefault="00355390" w:rsidP="00355390">
      <w:pPr>
        <w:pStyle w:val="a3"/>
        <w:tabs>
          <w:tab w:val="left" w:pos="5673"/>
          <w:tab w:val="left" w:pos="10354"/>
        </w:tabs>
        <w:spacing w:before="64" w:line="360" w:lineRule="auto"/>
        <w:ind w:left="1" w:right="271"/>
      </w:pPr>
      <w:r>
        <w:t xml:space="preserve"> </w:t>
      </w:r>
      <w:r w:rsidRPr="00355390">
        <w:t>Учебный план основного общего образования МБОУ «Коробинская  основная школа»(далее -</w:t>
      </w:r>
      <w:r w:rsidRPr="00355390">
        <w:rPr>
          <w:spacing w:val="-3"/>
        </w:rPr>
        <w:t xml:space="preserve"> </w:t>
      </w:r>
      <w:r w:rsidRPr="00355390">
        <w:t xml:space="preserve">учебный план) для 5-9 классов, реализующих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№287 «Об утверждении федерального государственного образовательного стандарта основного общего образования»), Приказа Министерства просвещения Российской Федерации от </w:t>
      </w:r>
      <w:r w:rsidRPr="00355390">
        <w:rPr>
          <w:spacing w:val="-2"/>
        </w:rPr>
        <w:t xml:space="preserve">09.10.2024 </w:t>
      </w:r>
      <w:r w:rsidRPr="00355390">
        <w:rPr>
          <w:spacing w:val="-10"/>
        </w:rPr>
        <w:t>№</w:t>
      </w:r>
      <w:r w:rsidRPr="00355390">
        <w:t xml:space="preserve"> </w:t>
      </w:r>
      <w:r w:rsidRPr="00355390">
        <w:rPr>
          <w:spacing w:val="-5"/>
        </w:rPr>
        <w:t>704</w:t>
      </w:r>
      <w:r w:rsidRPr="00355390">
        <w:t xml:space="preserve">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образования"(Зарегистрирован 11.02.2025 № 81220)фиксирует общий объём нагрузки, максимальный объём аудиторной нагрузки обучающихся, состав и структуру предметных</w:t>
      </w:r>
      <w:r w:rsidRPr="00355390">
        <w:rPr>
          <w:spacing w:val="-4"/>
        </w:rPr>
        <w:t xml:space="preserve"> </w:t>
      </w:r>
      <w:r w:rsidRPr="00355390">
        <w:t>областей,</w:t>
      </w:r>
      <w:r w:rsidRPr="00355390">
        <w:rPr>
          <w:spacing w:val="-4"/>
        </w:rPr>
        <w:t xml:space="preserve"> </w:t>
      </w:r>
      <w:r w:rsidRPr="00355390">
        <w:t>распределяет</w:t>
      </w:r>
      <w:r w:rsidRPr="00355390">
        <w:rPr>
          <w:spacing w:val="-2"/>
        </w:rPr>
        <w:t xml:space="preserve"> </w:t>
      </w:r>
      <w:r w:rsidRPr="00355390">
        <w:t>учебное</w:t>
      </w:r>
      <w:r w:rsidRPr="00355390">
        <w:rPr>
          <w:spacing w:val="-4"/>
        </w:rPr>
        <w:t xml:space="preserve"> </w:t>
      </w:r>
      <w:r w:rsidRPr="00355390">
        <w:t>время,</w:t>
      </w:r>
      <w:r w:rsidRPr="00355390">
        <w:rPr>
          <w:spacing w:val="-4"/>
        </w:rPr>
        <w:t xml:space="preserve"> </w:t>
      </w:r>
      <w:r w:rsidRPr="00355390">
        <w:t>отводимое</w:t>
      </w:r>
      <w:r w:rsidRPr="00355390">
        <w:rPr>
          <w:spacing w:val="-4"/>
        </w:rPr>
        <w:t xml:space="preserve"> </w:t>
      </w:r>
      <w:r w:rsidRPr="00355390">
        <w:t>на</w:t>
      </w:r>
      <w:r w:rsidRPr="00355390">
        <w:rPr>
          <w:spacing w:val="-4"/>
        </w:rPr>
        <w:t xml:space="preserve"> </w:t>
      </w:r>
      <w:r w:rsidRPr="00355390">
        <w:t>их</w:t>
      </w:r>
      <w:r w:rsidRPr="00355390">
        <w:rPr>
          <w:spacing w:val="-4"/>
        </w:rPr>
        <w:t xml:space="preserve"> </w:t>
      </w:r>
      <w:r w:rsidRPr="00355390">
        <w:t>освоение</w:t>
      </w:r>
      <w:r w:rsidRPr="00355390">
        <w:rPr>
          <w:spacing w:val="-4"/>
        </w:rPr>
        <w:t xml:space="preserve"> </w:t>
      </w:r>
      <w:r w:rsidRPr="00355390">
        <w:t>по</w:t>
      </w:r>
      <w:r w:rsidRPr="00355390">
        <w:rPr>
          <w:spacing w:val="-4"/>
        </w:rPr>
        <w:t xml:space="preserve"> </w:t>
      </w:r>
      <w:r w:rsidRPr="00355390">
        <w:t>классам и учебным предметам.</w:t>
      </w:r>
    </w:p>
    <w:p w14:paraId="39EC2F32" w14:textId="77777777" w:rsidR="00355390" w:rsidRPr="00355390" w:rsidRDefault="00355390" w:rsidP="00355390">
      <w:pPr>
        <w:spacing w:before="160" w:line="360" w:lineRule="auto"/>
        <w:ind w:left="1" w:right="272"/>
        <w:jc w:val="both"/>
        <w:rPr>
          <w:sz w:val="24"/>
          <w:szCs w:val="24"/>
        </w:rPr>
      </w:pPr>
      <w:r w:rsidRPr="00355390">
        <w:rPr>
          <w:sz w:val="24"/>
          <w:szCs w:val="24"/>
        </w:rPr>
        <w:t>Учебный план является частью образовательной программы  школы,</w:t>
      </w:r>
      <w:r w:rsidRPr="00355390">
        <w:rPr>
          <w:spacing w:val="-3"/>
          <w:sz w:val="24"/>
          <w:szCs w:val="24"/>
        </w:rPr>
        <w:t xml:space="preserve"> </w:t>
      </w:r>
      <w:r w:rsidRPr="00355390">
        <w:rPr>
          <w:sz w:val="24"/>
          <w:szCs w:val="24"/>
        </w:rPr>
        <w:t>разработанной в</w:t>
      </w:r>
      <w:r w:rsidRPr="00355390">
        <w:rPr>
          <w:spacing w:val="-6"/>
          <w:sz w:val="24"/>
          <w:szCs w:val="24"/>
        </w:rPr>
        <w:t xml:space="preserve"> </w:t>
      </w:r>
      <w:r w:rsidRPr="00355390">
        <w:rPr>
          <w:sz w:val="24"/>
          <w:szCs w:val="24"/>
        </w:rPr>
        <w:t>соответствии</w:t>
      </w:r>
      <w:r w:rsidRPr="00355390">
        <w:rPr>
          <w:spacing w:val="-4"/>
          <w:sz w:val="24"/>
          <w:szCs w:val="24"/>
        </w:rPr>
        <w:t xml:space="preserve"> </w:t>
      </w:r>
      <w:r w:rsidRPr="00355390">
        <w:rPr>
          <w:sz w:val="24"/>
          <w:szCs w:val="24"/>
        </w:rPr>
        <w:t>с ФГОС</w:t>
      </w:r>
      <w:r w:rsidRPr="00355390">
        <w:rPr>
          <w:spacing w:val="-5"/>
          <w:sz w:val="24"/>
          <w:szCs w:val="24"/>
        </w:rPr>
        <w:t xml:space="preserve"> </w:t>
      </w:r>
      <w:r w:rsidRPr="00355390">
        <w:rPr>
          <w:sz w:val="24"/>
          <w:szCs w:val="24"/>
        </w:rPr>
        <w:t>основного</w:t>
      </w:r>
      <w:r w:rsidRPr="00355390">
        <w:rPr>
          <w:spacing w:val="-3"/>
          <w:sz w:val="24"/>
          <w:szCs w:val="24"/>
        </w:rPr>
        <w:t xml:space="preserve"> </w:t>
      </w:r>
      <w:r w:rsidRPr="00355390">
        <w:rPr>
          <w:sz w:val="24"/>
          <w:szCs w:val="24"/>
        </w:rPr>
        <w:t>общего</w:t>
      </w:r>
      <w:r w:rsidRPr="00355390">
        <w:rPr>
          <w:spacing w:val="-3"/>
          <w:sz w:val="24"/>
          <w:szCs w:val="24"/>
        </w:rPr>
        <w:t xml:space="preserve"> </w:t>
      </w:r>
      <w:r w:rsidRPr="00355390">
        <w:rPr>
          <w:sz w:val="24"/>
          <w:szCs w:val="24"/>
        </w:rPr>
        <w:t>образования,</w:t>
      </w:r>
      <w:r w:rsidRPr="00355390">
        <w:rPr>
          <w:spacing w:val="-3"/>
          <w:sz w:val="24"/>
          <w:szCs w:val="24"/>
        </w:rPr>
        <w:t xml:space="preserve"> </w:t>
      </w:r>
      <w:r w:rsidRPr="00355390">
        <w:rPr>
          <w:sz w:val="24"/>
          <w:szCs w:val="24"/>
        </w:rPr>
        <w:t>с учетом Федеральной образовательной программой основного общего образования, и обеспечивает выполнение санитарно- эпидемиологических требований СП 2.4.3648-20 и гигиенических нормативов и требований СанПиН 1.2.3685-21.</w:t>
      </w:r>
    </w:p>
    <w:p w14:paraId="34DB6768" w14:textId="77777777" w:rsidR="00355390" w:rsidRPr="00355390" w:rsidRDefault="00355390" w:rsidP="00355390">
      <w:pPr>
        <w:spacing w:before="156" w:line="364" w:lineRule="auto"/>
        <w:ind w:left="1" w:right="282"/>
        <w:jc w:val="both"/>
        <w:rPr>
          <w:sz w:val="24"/>
          <w:szCs w:val="24"/>
        </w:rPr>
      </w:pPr>
      <w:r w:rsidRPr="00355390">
        <w:rPr>
          <w:sz w:val="24"/>
          <w:szCs w:val="24"/>
        </w:rPr>
        <w:t>Учебный год в МБОУ « Коробинская основная  школа» начинается 01.09.2025 и заканчивается ( 1-8 классы)  26.05.2026.</w:t>
      </w:r>
    </w:p>
    <w:p w14:paraId="601ADD3E" w14:textId="77777777" w:rsidR="00355390" w:rsidRPr="00355390" w:rsidRDefault="00355390" w:rsidP="00355390">
      <w:pPr>
        <w:spacing w:before="147" w:line="362" w:lineRule="auto"/>
        <w:ind w:left="1" w:right="263"/>
        <w:jc w:val="both"/>
        <w:rPr>
          <w:sz w:val="24"/>
          <w:szCs w:val="24"/>
        </w:rPr>
      </w:pPr>
      <w:r w:rsidRPr="00355390">
        <w:rPr>
          <w:sz w:val="24"/>
          <w:szCs w:val="24"/>
        </w:rPr>
        <w:t>Продолжительность учебного года в 5-8 классах составляет 34 учебные недели, в 9</w:t>
      </w:r>
      <w:r w:rsidRPr="00355390">
        <w:rPr>
          <w:spacing w:val="40"/>
          <w:sz w:val="24"/>
          <w:szCs w:val="24"/>
        </w:rPr>
        <w:t xml:space="preserve"> </w:t>
      </w:r>
      <w:r w:rsidRPr="00355390">
        <w:rPr>
          <w:sz w:val="24"/>
          <w:szCs w:val="24"/>
        </w:rPr>
        <w:t>классе в соответствии со сроками ГИА, утвержденными Министерством просвещения и науки РФ.</w:t>
      </w:r>
    </w:p>
    <w:p w14:paraId="01A672E9" w14:textId="77777777" w:rsidR="00355390" w:rsidRPr="00355390" w:rsidRDefault="00355390" w:rsidP="00355390">
      <w:pPr>
        <w:spacing w:before="157"/>
        <w:ind w:left="1"/>
        <w:jc w:val="both"/>
        <w:rPr>
          <w:sz w:val="24"/>
          <w:szCs w:val="24"/>
        </w:rPr>
      </w:pPr>
      <w:r w:rsidRPr="00355390">
        <w:rPr>
          <w:sz w:val="24"/>
          <w:szCs w:val="24"/>
        </w:rPr>
        <w:t>Учебные</w:t>
      </w:r>
      <w:r w:rsidRPr="00355390">
        <w:rPr>
          <w:spacing w:val="-4"/>
          <w:sz w:val="24"/>
          <w:szCs w:val="24"/>
        </w:rPr>
        <w:t xml:space="preserve"> </w:t>
      </w:r>
      <w:r w:rsidRPr="00355390">
        <w:rPr>
          <w:sz w:val="24"/>
          <w:szCs w:val="24"/>
        </w:rPr>
        <w:t>занятия</w:t>
      </w:r>
      <w:r w:rsidRPr="00355390">
        <w:rPr>
          <w:spacing w:val="-3"/>
          <w:sz w:val="24"/>
          <w:szCs w:val="24"/>
        </w:rPr>
        <w:t xml:space="preserve"> </w:t>
      </w:r>
      <w:r w:rsidRPr="00355390">
        <w:rPr>
          <w:sz w:val="24"/>
          <w:szCs w:val="24"/>
        </w:rPr>
        <w:t>для</w:t>
      </w:r>
      <w:r w:rsidRPr="00355390">
        <w:rPr>
          <w:spacing w:val="-3"/>
          <w:sz w:val="24"/>
          <w:szCs w:val="24"/>
        </w:rPr>
        <w:t xml:space="preserve"> </w:t>
      </w:r>
      <w:r w:rsidRPr="00355390">
        <w:rPr>
          <w:sz w:val="24"/>
          <w:szCs w:val="24"/>
        </w:rPr>
        <w:t>учащихся</w:t>
      </w:r>
      <w:r w:rsidRPr="00355390">
        <w:rPr>
          <w:spacing w:val="-4"/>
          <w:sz w:val="24"/>
          <w:szCs w:val="24"/>
        </w:rPr>
        <w:t xml:space="preserve"> </w:t>
      </w:r>
      <w:r w:rsidRPr="00355390">
        <w:rPr>
          <w:sz w:val="24"/>
          <w:szCs w:val="24"/>
        </w:rPr>
        <w:t>5-9</w:t>
      </w:r>
      <w:r w:rsidRPr="00355390">
        <w:rPr>
          <w:spacing w:val="-4"/>
          <w:sz w:val="24"/>
          <w:szCs w:val="24"/>
        </w:rPr>
        <w:t xml:space="preserve"> </w:t>
      </w:r>
      <w:r w:rsidRPr="00355390">
        <w:rPr>
          <w:sz w:val="24"/>
          <w:szCs w:val="24"/>
        </w:rPr>
        <w:t>классов</w:t>
      </w:r>
      <w:r w:rsidRPr="00355390">
        <w:rPr>
          <w:spacing w:val="-7"/>
          <w:sz w:val="24"/>
          <w:szCs w:val="24"/>
        </w:rPr>
        <w:t xml:space="preserve"> </w:t>
      </w:r>
      <w:r w:rsidRPr="00355390">
        <w:rPr>
          <w:sz w:val="24"/>
          <w:szCs w:val="24"/>
        </w:rPr>
        <w:t>проводятся</w:t>
      </w:r>
      <w:r w:rsidRPr="00355390">
        <w:rPr>
          <w:spacing w:val="-3"/>
          <w:sz w:val="24"/>
          <w:szCs w:val="24"/>
        </w:rPr>
        <w:t xml:space="preserve"> </w:t>
      </w:r>
      <w:r w:rsidRPr="00355390">
        <w:rPr>
          <w:sz w:val="24"/>
          <w:szCs w:val="24"/>
        </w:rPr>
        <w:t>по</w:t>
      </w:r>
      <w:r w:rsidRPr="00355390">
        <w:rPr>
          <w:spacing w:val="-3"/>
          <w:sz w:val="24"/>
          <w:szCs w:val="24"/>
        </w:rPr>
        <w:t xml:space="preserve"> </w:t>
      </w:r>
      <w:r w:rsidRPr="00355390">
        <w:rPr>
          <w:sz w:val="24"/>
          <w:szCs w:val="24"/>
        </w:rPr>
        <w:t>5-ти дневной</w:t>
      </w:r>
      <w:r w:rsidRPr="00355390">
        <w:rPr>
          <w:spacing w:val="1"/>
          <w:sz w:val="24"/>
          <w:szCs w:val="24"/>
        </w:rPr>
        <w:t xml:space="preserve"> </w:t>
      </w:r>
      <w:r w:rsidRPr="00355390">
        <w:rPr>
          <w:sz w:val="24"/>
          <w:szCs w:val="24"/>
        </w:rPr>
        <w:t>учебной</w:t>
      </w:r>
      <w:r w:rsidRPr="00355390">
        <w:rPr>
          <w:spacing w:val="-4"/>
          <w:sz w:val="24"/>
          <w:szCs w:val="24"/>
        </w:rPr>
        <w:t xml:space="preserve"> </w:t>
      </w:r>
      <w:r w:rsidRPr="00355390">
        <w:rPr>
          <w:spacing w:val="-2"/>
          <w:sz w:val="24"/>
          <w:szCs w:val="24"/>
        </w:rPr>
        <w:t>неделе.</w:t>
      </w:r>
    </w:p>
    <w:p w14:paraId="699310E2" w14:textId="77777777" w:rsidR="00355390" w:rsidRPr="00355390" w:rsidRDefault="00355390" w:rsidP="00355390">
      <w:pPr>
        <w:spacing w:before="69" w:line="362" w:lineRule="auto"/>
        <w:ind w:left="1" w:right="272"/>
        <w:jc w:val="both"/>
        <w:rPr>
          <w:sz w:val="24"/>
          <w:szCs w:val="24"/>
        </w:rPr>
      </w:pPr>
      <w:r w:rsidRPr="00355390">
        <w:rPr>
          <w:sz w:val="24"/>
          <w:szCs w:val="24"/>
        </w:rPr>
        <w:t>Максимальный объем аудиторной нагрузки обучающихся в неделю составляет</w:t>
      </w:r>
      <w:r w:rsidRPr="00355390">
        <w:rPr>
          <w:spacing w:val="40"/>
          <w:sz w:val="24"/>
          <w:szCs w:val="24"/>
        </w:rPr>
        <w:t xml:space="preserve"> </w:t>
      </w:r>
      <w:r w:rsidRPr="00355390">
        <w:rPr>
          <w:sz w:val="24"/>
          <w:szCs w:val="24"/>
        </w:rPr>
        <w:t>в</w:t>
      </w:r>
      <w:r w:rsidRPr="00355390">
        <w:rPr>
          <w:spacing w:val="40"/>
          <w:sz w:val="24"/>
          <w:szCs w:val="24"/>
        </w:rPr>
        <w:t xml:space="preserve"> </w:t>
      </w:r>
      <w:r w:rsidRPr="00355390">
        <w:rPr>
          <w:sz w:val="24"/>
          <w:szCs w:val="24"/>
        </w:rPr>
        <w:t>5</w:t>
      </w:r>
      <w:r w:rsidRPr="00355390">
        <w:rPr>
          <w:spacing w:val="40"/>
          <w:sz w:val="24"/>
          <w:szCs w:val="24"/>
        </w:rPr>
        <w:t xml:space="preserve"> </w:t>
      </w:r>
      <w:r w:rsidRPr="00355390">
        <w:rPr>
          <w:sz w:val="24"/>
          <w:szCs w:val="24"/>
        </w:rPr>
        <w:t>классе – 29 часов, в</w:t>
      </w:r>
      <w:r w:rsidRPr="00355390">
        <w:rPr>
          <w:spacing w:val="40"/>
          <w:sz w:val="24"/>
          <w:szCs w:val="24"/>
        </w:rPr>
        <w:t xml:space="preserve"> </w:t>
      </w:r>
      <w:r w:rsidRPr="00355390">
        <w:rPr>
          <w:sz w:val="24"/>
          <w:szCs w:val="24"/>
        </w:rPr>
        <w:t>6 классе – 30 часов, в 7 классе – 32 часа, в 8-9 классах – 33 часа. .</w:t>
      </w:r>
    </w:p>
    <w:p w14:paraId="49FBAFCE" w14:textId="77777777" w:rsidR="00355390" w:rsidRPr="00355390" w:rsidRDefault="00355390" w:rsidP="00355390">
      <w:pPr>
        <w:spacing w:before="148"/>
        <w:ind w:left="1"/>
        <w:jc w:val="both"/>
        <w:rPr>
          <w:sz w:val="24"/>
          <w:szCs w:val="24"/>
        </w:rPr>
      </w:pPr>
      <w:r w:rsidRPr="00355390">
        <w:rPr>
          <w:sz w:val="24"/>
          <w:szCs w:val="24"/>
        </w:rPr>
        <w:t>Продолжительность</w:t>
      </w:r>
      <w:r w:rsidRPr="00355390">
        <w:rPr>
          <w:spacing w:val="-14"/>
          <w:sz w:val="24"/>
          <w:szCs w:val="24"/>
        </w:rPr>
        <w:t xml:space="preserve"> </w:t>
      </w:r>
      <w:r w:rsidRPr="00355390">
        <w:rPr>
          <w:sz w:val="24"/>
          <w:szCs w:val="24"/>
        </w:rPr>
        <w:t>урока</w:t>
      </w:r>
      <w:r w:rsidRPr="00355390">
        <w:rPr>
          <w:spacing w:val="-9"/>
          <w:sz w:val="24"/>
          <w:szCs w:val="24"/>
        </w:rPr>
        <w:t xml:space="preserve"> </w:t>
      </w:r>
      <w:r w:rsidRPr="00355390">
        <w:rPr>
          <w:sz w:val="24"/>
          <w:szCs w:val="24"/>
        </w:rPr>
        <w:t>(академический</w:t>
      </w:r>
      <w:r w:rsidRPr="00355390">
        <w:rPr>
          <w:spacing w:val="-9"/>
          <w:sz w:val="24"/>
          <w:szCs w:val="24"/>
        </w:rPr>
        <w:t xml:space="preserve"> </w:t>
      </w:r>
      <w:r w:rsidRPr="00355390">
        <w:rPr>
          <w:sz w:val="24"/>
          <w:szCs w:val="24"/>
        </w:rPr>
        <w:t>час)</w:t>
      </w:r>
      <w:r w:rsidRPr="00355390">
        <w:rPr>
          <w:spacing w:val="-8"/>
          <w:sz w:val="24"/>
          <w:szCs w:val="24"/>
        </w:rPr>
        <w:t xml:space="preserve"> </w:t>
      </w:r>
      <w:r w:rsidRPr="00355390">
        <w:rPr>
          <w:sz w:val="24"/>
          <w:szCs w:val="24"/>
        </w:rPr>
        <w:t>составляет</w:t>
      </w:r>
      <w:r w:rsidRPr="00355390">
        <w:rPr>
          <w:spacing w:val="-16"/>
          <w:sz w:val="24"/>
          <w:szCs w:val="24"/>
        </w:rPr>
        <w:t xml:space="preserve"> </w:t>
      </w:r>
      <w:r w:rsidRPr="00355390">
        <w:rPr>
          <w:sz w:val="24"/>
          <w:szCs w:val="24"/>
        </w:rPr>
        <w:t>40</w:t>
      </w:r>
      <w:r w:rsidRPr="00355390">
        <w:rPr>
          <w:spacing w:val="-10"/>
          <w:sz w:val="24"/>
          <w:szCs w:val="24"/>
        </w:rPr>
        <w:t xml:space="preserve"> </w:t>
      </w:r>
      <w:r w:rsidRPr="00355390">
        <w:rPr>
          <w:spacing w:val="-2"/>
          <w:sz w:val="24"/>
          <w:szCs w:val="24"/>
        </w:rPr>
        <w:t>минут.</w:t>
      </w:r>
    </w:p>
    <w:p w14:paraId="579440E2" w14:textId="77777777" w:rsidR="00355390" w:rsidRPr="00355390" w:rsidRDefault="00355390" w:rsidP="00355390">
      <w:pPr>
        <w:spacing w:before="6"/>
        <w:rPr>
          <w:sz w:val="24"/>
          <w:szCs w:val="24"/>
        </w:rPr>
      </w:pPr>
    </w:p>
    <w:p w14:paraId="6D8A1024" w14:textId="77777777" w:rsidR="00355390" w:rsidRPr="00355390" w:rsidRDefault="00355390" w:rsidP="00355390">
      <w:pPr>
        <w:spacing w:line="362" w:lineRule="auto"/>
        <w:ind w:left="1" w:right="836"/>
        <w:jc w:val="both"/>
        <w:rPr>
          <w:sz w:val="24"/>
          <w:szCs w:val="24"/>
        </w:rPr>
      </w:pPr>
      <w:r w:rsidRPr="00355390">
        <w:rPr>
          <w:sz w:val="24"/>
          <w:szCs w:val="24"/>
        </w:rPr>
        <w:t xml:space="preserve">Содержание образования на уровне основного общего образования представлено Обязательной частью и Частью, формируемой участниками образовательных </w:t>
      </w:r>
      <w:r w:rsidRPr="00355390">
        <w:rPr>
          <w:spacing w:val="-2"/>
          <w:sz w:val="24"/>
          <w:szCs w:val="24"/>
        </w:rPr>
        <w:t>отношений.</w:t>
      </w:r>
    </w:p>
    <w:p w14:paraId="649A2073" w14:textId="77777777" w:rsidR="00355390" w:rsidRPr="00355390" w:rsidRDefault="00355390" w:rsidP="00355390">
      <w:pPr>
        <w:spacing w:before="310"/>
        <w:rPr>
          <w:sz w:val="24"/>
          <w:szCs w:val="24"/>
        </w:rPr>
      </w:pPr>
    </w:p>
    <w:p w14:paraId="07DBC0DC" w14:textId="77777777" w:rsidR="00355390" w:rsidRPr="00355390" w:rsidRDefault="00355390" w:rsidP="00355390">
      <w:pPr>
        <w:spacing w:line="360" w:lineRule="auto"/>
        <w:ind w:left="1" w:right="275"/>
        <w:jc w:val="both"/>
        <w:rPr>
          <w:sz w:val="24"/>
          <w:szCs w:val="24"/>
        </w:rPr>
      </w:pPr>
      <w:r w:rsidRPr="00355390">
        <w:rPr>
          <w:b/>
          <w:sz w:val="24"/>
          <w:szCs w:val="24"/>
        </w:rPr>
        <w:t xml:space="preserve">Обязательная часть </w:t>
      </w:r>
      <w:r w:rsidRPr="00355390">
        <w:rPr>
          <w:sz w:val="24"/>
          <w:szCs w:val="24"/>
        </w:rPr>
        <w:t>учебного плана определяет состав учебных предметов обязательных предметных областей и учебное время, отводимое на их изучение по классам</w:t>
      </w:r>
      <w:r w:rsidRPr="00355390">
        <w:rPr>
          <w:spacing w:val="-6"/>
          <w:sz w:val="24"/>
          <w:szCs w:val="24"/>
        </w:rPr>
        <w:t xml:space="preserve"> </w:t>
      </w:r>
      <w:r w:rsidRPr="00355390">
        <w:rPr>
          <w:sz w:val="24"/>
          <w:szCs w:val="24"/>
        </w:rPr>
        <w:t>(годам)</w:t>
      </w:r>
      <w:r w:rsidRPr="00355390">
        <w:rPr>
          <w:spacing w:val="-3"/>
          <w:sz w:val="24"/>
          <w:szCs w:val="24"/>
        </w:rPr>
        <w:t xml:space="preserve"> </w:t>
      </w:r>
      <w:r w:rsidRPr="00355390">
        <w:rPr>
          <w:sz w:val="24"/>
          <w:szCs w:val="24"/>
        </w:rPr>
        <w:t>обучения.</w:t>
      </w:r>
      <w:r w:rsidRPr="00355390">
        <w:rPr>
          <w:spacing w:val="-4"/>
          <w:sz w:val="24"/>
          <w:szCs w:val="24"/>
        </w:rPr>
        <w:t xml:space="preserve"> </w:t>
      </w:r>
      <w:r w:rsidRPr="00355390">
        <w:rPr>
          <w:sz w:val="24"/>
          <w:szCs w:val="24"/>
        </w:rPr>
        <w:t>Допускаются</w:t>
      </w:r>
      <w:r w:rsidRPr="00355390">
        <w:rPr>
          <w:spacing w:val="-3"/>
          <w:sz w:val="24"/>
          <w:szCs w:val="24"/>
        </w:rPr>
        <w:t xml:space="preserve"> </w:t>
      </w:r>
      <w:r w:rsidRPr="00355390">
        <w:rPr>
          <w:sz w:val="24"/>
          <w:szCs w:val="24"/>
        </w:rPr>
        <w:t>интегрированные</w:t>
      </w:r>
      <w:r w:rsidRPr="00355390">
        <w:rPr>
          <w:spacing w:val="-4"/>
          <w:sz w:val="24"/>
          <w:szCs w:val="24"/>
        </w:rPr>
        <w:t xml:space="preserve"> </w:t>
      </w:r>
      <w:r w:rsidRPr="00355390">
        <w:rPr>
          <w:sz w:val="24"/>
          <w:szCs w:val="24"/>
        </w:rPr>
        <w:t>учебные</w:t>
      </w:r>
      <w:r w:rsidRPr="00355390">
        <w:rPr>
          <w:spacing w:val="-4"/>
          <w:sz w:val="24"/>
          <w:szCs w:val="24"/>
        </w:rPr>
        <w:t xml:space="preserve"> </w:t>
      </w:r>
      <w:r w:rsidRPr="00355390">
        <w:rPr>
          <w:sz w:val="24"/>
          <w:szCs w:val="24"/>
        </w:rPr>
        <w:t>предметы</w:t>
      </w:r>
      <w:r w:rsidRPr="00355390">
        <w:rPr>
          <w:spacing w:val="-3"/>
          <w:sz w:val="24"/>
          <w:szCs w:val="24"/>
        </w:rPr>
        <w:t xml:space="preserve"> </w:t>
      </w:r>
      <w:r w:rsidRPr="00355390">
        <w:rPr>
          <w:sz w:val="24"/>
          <w:szCs w:val="24"/>
        </w:rPr>
        <w:t>(курсы)</w:t>
      </w:r>
      <w:r w:rsidRPr="00355390">
        <w:rPr>
          <w:spacing w:val="-3"/>
          <w:sz w:val="24"/>
          <w:szCs w:val="24"/>
        </w:rPr>
        <w:t xml:space="preserve"> </w:t>
      </w:r>
      <w:r w:rsidRPr="00355390">
        <w:rPr>
          <w:sz w:val="24"/>
          <w:szCs w:val="24"/>
        </w:rPr>
        <w:t>как в рамках одной предметной области в целом, так и на определенном этапе обучения.</w:t>
      </w:r>
    </w:p>
    <w:p w14:paraId="14826CAD" w14:textId="77777777" w:rsidR="00355390" w:rsidRPr="00355390" w:rsidRDefault="00355390" w:rsidP="00355390">
      <w:pPr>
        <w:spacing w:before="4"/>
        <w:ind w:left="1"/>
        <w:jc w:val="both"/>
        <w:rPr>
          <w:sz w:val="24"/>
          <w:szCs w:val="24"/>
        </w:rPr>
      </w:pPr>
      <w:r w:rsidRPr="00355390">
        <w:rPr>
          <w:sz w:val="24"/>
          <w:szCs w:val="24"/>
        </w:rPr>
        <w:t>Обязательная</w:t>
      </w:r>
      <w:r w:rsidRPr="00355390">
        <w:rPr>
          <w:spacing w:val="-9"/>
          <w:sz w:val="24"/>
          <w:szCs w:val="24"/>
        </w:rPr>
        <w:t xml:space="preserve"> </w:t>
      </w:r>
      <w:r w:rsidRPr="00355390">
        <w:rPr>
          <w:sz w:val="24"/>
          <w:szCs w:val="24"/>
        </w:rPr>
        <w:t>часть</w:t>
      </w:r>
      <w:r w:rsidRPr="00355390">
        <w:rPr>
          <w:spacing w:val="-7"/>
          <w:sz w:val="24"/>
          <w:szCs w:val="24"/>
        </w:rPr>
        <w:t xml:space="preserve"> </w:t>
      </w:r>
      <w:r w:rsidRPr="00355390">
        <w:rPr>
          <w:sz w:val="24"/>
          <w:szCs w:val="24"/>
        </w:rPr>
        <w:t>включает</w:t>
      </w:r>
      <w:r w:rsidRPr="00355390">
        <w:rPr>
          <w:spacing w:val="-11"/>
          <w:sz w:val="24"/>
          <w:szCs w:val="24"/>
        </w:rPr>
        <w:t xml:space="preserve"> </w:t>
      </w:r>
      <w:r w:rsidRPr="00355390">
        <w:rPr>
          <w:sz w:val="24"/>
          <w:szCs w:val="24"/>
        </w:rPr>
        <w:t>в</w:t>
      </w:r>
      <w:r w:rsidRPr="00355390">
        <w:rPr>
          <w:spacing w:val="-12"/>
          <w:sz w:val="24"/>
          <w:szCs w:val="24"/>
        </w:rPr>
        <w:t xml:space="preserve"> </w:t>
      </w:r>
      <w:r w:rsidRPr="00355390">
        <w:rPr>
          <w:sz w:val="24"/>
          <w:szCs w:val="24"/>
        </w:rPr>
        <w:t>себя</w:t>
      </w:r>
      <w:r w:rsidRPr="00355390">
        <w:rPr>
          <w:spacing w:val="-8"/>
          <w:sz w:val="24"/>
          <w:szCs w:val="24"/>
        </w:rPr>
        <w:t xml:space="preserve"> </w:t>
      </w:r>
      <w:r w:rsidRPr="00355390">
        <w:rPr>
          <w:sz w:val="24"/>
          <w:szCs w:val="24"/>
        </w:rPr>
        <w:t>следующие</w:t>
      </w:r>
      <w:r w:rsidRPr="00355390">
        <w:rPr>
          <w:spacing w:val="-8"/>
          <w:sz w:val="24"/>
          <w:szCs w:val="24"/>
        </w:rPr>
        <w:t xml:space="preserve"> </w:t>
      </w:r>
      <w:r w:rsidRPr="00355390">
        <w:rPr>
          <w:sz w:val="24"/>
          <w:szCs w:val="24"/>
        </w:rPr>
        <w:t>предметные</w:t>
      </w:r>
      <w:r w:rsidRPr="00355390">
        <w:rPr>
          <w:spacing w:val="-8"/>
          <w:sz w:val="24"/>
          <w:szCs w:val="24"/>
        </w:rPr>
        <w:t xml:space="preserve"> </w:t>
      </w:r>
      <w:r w:rsidRPr="00355390">
        <w:rPr>
          <w:spacing w:val="-2"/>
          <w:sz w:val="24"/>
          <w:szCs w:val="24"/>
        </w:rPr>
        <w:t>области:</w:t>
      </w:r>
    </w:p>
    <w:p w14:paraId="6A8FD787" w14:textId="77777777" w:rsidR="00355390" w:rsidRPr="00355390" w:rsidRDefault="00355390" w:rsidP="00355390">
      <w:pPr>
        <w:numPr>
          <w:ilvl w:val="0"/>
          <w:numId w:val="93"/>
        </w:numPr>
        <w:tabs>
          <w:tab w:val="left" w:pos="1986"/>
        </w:tabs>
        <w:spacing w:before="158"/>
        <w:ind w:left="1986" w:hanging="564"/>
        <w:jc w:val="both"/>
        <w:rPr>
          <w:sz w:val="24"/>
          <w:szCs w:val="24"/>
        </w:rPr>
      </w:pPr>
      <w:r w:rsidRPr="00355390">
        <w:rPr>
          <w:sz w:val="24"/>
          <w:szCs w:val="24"/>
        </w:rPr>
        <w:t>Русский</w:t>
      </w:r>
      <w:r w:rsidRPr="00355390">
        <w:rPr>
          <w:spacing w:val="-6"/>
          <w:sz w:val="24"/>
          <w:szCs w:val="24"/>
        </w:rPr>
        <w:t xml:space="preserve"> </w:t>
      </w:r>
      <w:r w:rsidRPr="00355390">
        <w:rPr>
          <w:sz w:val="24"/>
          <w:szCs w:val="24"/>
        </w:rPr>
        <w:t>язык</w:t>
      </w:r>
      <w:r w:rsidRPr="00355390">
        <w:rPr>
          <w:spacing w:val="-13"/>
          <w:sz w:val="24"/>
          <w:szCs w:val="24"/>
        </w:rPr>
        <w:t xml:space="preserve"> </w:t>
      </w:r>
      <w:r w:rsidRPr="00355390">
        <w:rPr>
          <w:sz w:val="24"/>
          <w:szCs w:val="24"/>
        </w:rPr>
        <w:t>и</w:t>
      </w:r>
      <w:r w:rsidRPr="00355390">
        <w:rPr>
          <w:spacing w:val="-6"/>
          <w:sz w:val="24"/>
          <w:szCs w:val="24"/>
        </w:rPr>
        <w:t xml:space="preserve"> </w:t>
      </w:r>
      <w:r w:rsidRPr="00355390">
        <w:rPr>
          <w:spacing w:val="-2"/>
          <w:sz w:val="24"/>
          <w:szCs w:val="24"/>
        </w:rPr>
        <w:t>литература</w:t>
      </w:r>
    </w:p>
    <w:p w14:paraId="2B4C361A" w14:textId="77777777" w:rsidR="00355390" w:rsidRPr="00355390" w:rsidRDefault="00355390" w:rsidP="00355390">
      <w:pPr>
        <w:numPr>
          <w:ilvl w:val="0"/>
          <w:numId w:val="93"/>
        </w:numPr>
        <w:tabs>
          <w:tab w:val="left" w:pos="1986"/>
        </w:tabs>
        <w:spacing w:before="158"/>
        <w:ind w:left="1986" w:hanging="564"/>
        <w:jc w:val="both"/>
        <w:rPr>
          <w:sz w:val="24"/>
          <w:szCs w:val="24"/>
        </w:rPr>
      </w:pPr>
      <w:r w:rsidRPr="00355390">
        <w:rPr>
          <w:sz w:val="24"/>
          <w:szCs w:val="24"/>
        </w:rPr>
        <w:t>Иностранные</w:t>
      </w:r>
      <w:r w:rsidRPr="00355390">
        <w:rPr>
          <w:spacing w:val="-17"/>
          <w:sz w:val="24"/>
          <w:szCs w:val="24"/>
        </w:rPr>
        <w:t xml:space="preserve"> </w:t>
      </w:r>
      <w:r w:rsidRPr="00355390">
        <w:rPr>
          <w:spacing w:val="-4"/>
          <w:sz w:val="24"/>
          <w:szCs w:val="24"/>
        </w:rPr>
        <w:t>языки</w:t>
      </w:r>
    </w:p>
    <w:p w14:paraId="25C4580B" w14:textId="77777777" w:rsidR="00355390" w:rsidRPr="00355390" w:rsidRDefault="00355390" w:rsidP="00355390">
      <w:pPr>
        <w:numPr>
          <w:ilvl w:val="0"/>
          <w:numId w:val="93"/>
        </w:numPr>
        <w:tabs>
          <w:tab w:val="left" w:pos="1986"/>
        </w:tabs>
        <w:spacing w:before="163"/>
        <w:ind w:left="1986" w:hanging="564"/>
        <w:jc w:val="both"/>
        <w:rPr>
          <w:sz w:val="24"/>
          <w:szCs w:val="24"/>
        </w:rPr>
      </w:pPr>
      <w:r w:rsidRPr="00355390">
        <w:rPr>
          <w:sz w:val="24"/>
          <w:szCs w:val="24"/>
        </w:rPr>
        <w:t>Математика</w:t>
      </w:r>
      <w:r w:rsidRPr="00355390">
        <w:rPr>
          <w:spacing w:val="-8"/>
          <w:sz w:val="24"/>
          <w:szCs w:val="24"/>
        </w:rPr>
        <w:t xml:space="preserve"> </w:t>
      </w:r>
      <w:r w:rsidRPr="00355390">
        <w:rPr>
          <w:sz w:val="24"/>
          <w:szCs w:val="24"/>
        </w:rPr>
        <w:t>и</w:t>
      </w:r>
      <w:r w:rsidRPr="00355390">
        <w:rPr>
          <w:spacing w:val="-8"/>
          <w:sz w:val="24"/>
          <w:szCs w:val="24"/>
        </w:rPr>
        <w:t xml:space="preserve"> </w:t>
      </w:r>
      <w:r w:rsidRPr="00355390">
        <w:rPr>
          <w:spacing w:val="-2"/>
          <w:sz w:val="24"/>
          <w:szCs w:val="24"/>
        </w:rPr>
        <w:t>информатика</w:t>
      </w:r>
    </w:p>
    <w:p w14:paraId="7872543E" w14:textId="77777777" w:rsidR="00355390" w:rsidRPr="00355390" w:rsidRDefault="00355390" w:rsidP="00355390">
      <w:pPr>
        <w:numPr>
          <w:ilvl w:val="0"/>
          <w:numId w:val="93"/>
        </w:numPr>
        <w:tabs>
          <w:tab w:val="left" w:pos="1987"/>
        </w:tabs>
        <w:spacing w:before="158"/>
        <w:ind w:left="1987" w:hanging="565"/>
        <w:rPr>
          <w:sz w:val="24"/>
          <w:szCs w:val="24"/>
        </w:rPr>
      </w:pPr>
      <w:r w:rsidRPr="00355390">
        <w:rPr>
          <w:spacing w:val="-2"/>
          <w:sz w:val="24"/>
          <w:szCs w:val="24"/>
        </w:rPr>
        <w:t>Общественно-научные</w:t>
      </w:r>
      <w:r w:rsidRPr="00355390">
        <w:rPr>
          <w:spacing w:val="9"/>
          <w:sz w:val="24"/>
          <w:szCs w:val="24"/>
        </w:rPr>
        <w:t xml:space="preserve"> </w:t>
      </w:r>
      <w:r w:rsidRPr="00355390">
        <w:rPr>
          <w:spacing w:val="-2"/>
          <w:sz w:val="24"/>
          <w:szCs w:val="24"/>
        </w:rPr>
        <w:t>предметы</w:t>
      </w:r>
    </w:p>
    <w:p w14:paraId="5516BBD8" w14:textId="77777777" w:rsidR="00355390" w:rsidRPr="00355390" w:rsidRDefault="00355390" w:rsidP="00355390">
      <w:pPr>
        <w:numPr>
          <w:ilvl w:val="0"/>
          <w:numId w:val="93"/>
        </w:numPr>
        <w:tabs>
          <w:tab w:val="left" w:pos="1987"/>
        </w:tabs>
        <w:spacing w:before="164"/>
        <w:ind w:left="1987" w:hanging="565"/>
        <w:rPr>
          <w:sz w:val="24"/>
          <w:szCs w:val="24"/>
        </w:rPr>
      </w:pPr>
      <w:r w:rsidRPr="00355390">
        <w:rPr>
          <w:spacing w:val="-2"/>
          <w:sz w:val="24"/>
          <w:szCs w:val="24"/>
        </w:rPr>
        <w:t>Естественнонаучные</w:t>
      </w:r>
      <w:r w:rsidRPr="00355390">
        <w:rPr>
          <w:spacing w:val="7"/>
          <w:sz w:val="24"/>
          <w:szCs w:val="24"/>
        </w:rPr>
        <w:t xml:space="preserve"> </w:t>
      </w:r>
      <w:r w:rsidRPr="00355390">
        <w:rPr>
          <w:spacing w:val="-2"/>
          <w:sz w:val="24"/>
          <w:szCs w:val="24"/>
        </w:rPr>
        <w:t>предметы</w:t>
      </w:r>
    </w:p>
    <w:p w14:paraId="643127E8" w14:textId="77777777" w:rsidR="00355390" w:rsidRPr="00355390" w:rsidRDefault="00355390" w:rsidP="00355390">
      <w:pPr>
        <w:numPr>
          <w:ilvl w:val="0"/>
          <w:numId w:val="93"/>
        </w:numPr>
        <w:tabs>
          <w:tab w:val="left" w:pos="1987"/>
        </w:tabs>
        <w:spacing w:before="163"/>
        <w:ind w:left="1987" w:hanging="565"/>
        <w:rPr>
          <w:sz w:val="24"/>
          <w:szCs w:val="24"/>
        </w:rPr>
      </w:pPr>
      <w:r w:rsidRPr="00355390">
        <w:rPr>
          <w:spacing w:val="-2"/>
          <w:sz w:val="24"/>
          <w:szCs w:val="24"/>
        </w:rPr>
        <w:t>Искусство</w:t>
      </w:r>
    </w:p>
    <w:p w14:paraId="4CD4D256" w14:textId="77777777" w:rsidR="00355390" w:rsidRPr="00355390" w:rsidRDefault="00355390" w:rsidP="00355390">
      <w:pPr>
        <w:numPr>
          <w:ilvl w:val="0"/>
          <w:numId w:val="93"/>
        </w:numPr>
        <w:tabs>
          <w:tab w:val="left" w:pos="1987"/>
        </w:tabs>
        <w:spacing w:before="158"/>
        <w:ind w:left="1987" w:hanging="565"/>
        <w:rPr>
          <w:sz w:val="24"/>
          <w:szCs w:val="24"/>
        </w:rPr>
      </w:pPr>
      <w:r w:rsidRPr="00355390">
        <w:rPr>
          <w:spacing w:val="-2"/>
          <w:sz w:val="24"/>
          <w:szCs w:val="24"/>
        </w:rPr>
        <w:t>Технология</w:t>
      </w:r>
    </w:p>
    <w:p w14:paraId="1B960C07" w14:textId="77777777" w:rsidR="00355390" w:rsidRPr="00355390" w:rsidRDefault="00355390" w:rsidP="00355390">
      <w:pPr>
        <w:numPr>
          <w:ilvl w:val="0"/>
          <w:numId w:val="93"/>
        </w:numPr>
        <w:tabs>
          <w:tab w:val="left" w:pos="1987"/>
        </w:tabs>
        <w:spacing w:before="158"/>
        <w:ind w:left="1987" w:hanging="565"/>
        <w:rPr>
          <w:sz w:val="24"/>
          <w:szCs w:val="24"/>
        </w:rPr>
      </w:pPr>
      <w:r w:rsidRPr="00355390">
        <w:rPr>
          <w:sz w:val="24"/>
          <w:szCs w:val="24"/>
        </w:rPr>
        <w:t>Основы</w:t>
      </w:r>
      <w:r w:rsidRPr="00355390">
        <w:rPr>
          <w:spacing w:val="-14"/>
          <w:sz w:val="24"/>
          <w:szCs w:val="24"/>
        </w:rPr>
        <w:t xml:space="preserve"> </w:t>
      </w:r>
      <w:r w:rsidRPr="00355390">
        <w:rPr>
          <w:sz w:val="24"/>
          <w:szCs w:val="24"/>
        </w:rPr>
        <w:t>безопасности</w:t>
      </w:r>
      <w:r w:rsidRPr="00355390">
        <w:rPr>
          <w:spacing w:val="-12"/>
          <w:sz w:val="24"/>
          <w:szCs w:val="24"/>
        </w:rPr>
        <w:t xml:space="preserve"> </w:t>
      </w:r>
      <w:r w:rsidRPr="00355390">
        <w:rPr>
          <w:sz w:val="24"/>
          <w:szCs w:val="24"/>
        </w:rPr>
        <w:t>и</w:t>
      </w:r>
      <w:r w:rsidRPr="00355390">
        <w:rPr>
          <w:spacing w:val="-14"/>
          <w:sz w:val="24"/>
          <w:szCs w:val="24"/>
        </w:rPr>
        <w:t xml:space="preserve"> </w:t>
      </w:r>
      <w:r w:rsidRPr="00355390">
        <w:rPr>
          <w:sz w:val="24"/>
          <w:szCs w:val="24"/>
        </w:rPr>
        <w:t>защиты</w:t>
      </w:r>
      <w:r w:rsidRPr="00355390">
        <w:rPr>
          <w:spacing w:val="-7"/>
          <w:sz w:val="24"/>
          <w:szCs w:val="24"/>
        </w:rPr>
        <w:t xml:space="preserve"> </w:t>
      </w:r>
      <w:r w:rsidRPr="00355390">
        <w:rPr>
          <w:spacing w:val="-2"/>
          <w:sz w:val="24"/>
          <w:szCs w:val="24"/>
        </w:rPr>
        <w:t>Родины</w:t>
      </w:r>
    </w:p>
    <w:p w14:paraId="665839C3" w14:textId="77777777" w:rsidR="00355390" w:rsidRPr="00355390" w:rsidRDefault="00355390" w:rsidP="00355390">
      <w:pPr>
        <w:numPr>
          <w:ilvl w:val="0"/>
          <w:numId w:val="93"/>
        </w:numPr>
        <w:tabs>
          <w:tab w:val="left" w:pos="1987"/>
        </w:tabs>
        <w:spacing w:before="168"/>
        <w:ind w:left="1987" w:hanging="565"/>
        <w:rPr>
          <w:sz w:val="24"/>
          <w:szCs w:val="24"/>
        </w:rPr>
      </w:pPr>
      <w:r w:rsidRPr="00355390">
        <w:rPr>
          <w:sz w:val="24"/>
          <w:szCs w:val="24"/>
        </w:rPr>
        <w:t>Физическая</w:t>
      </w:r>
      <w:r w:rsidRPr="00355390">
        <w:rPr>
          <w:spacing w:val="-13"/>
          <w:sz w:val="24"/>
          <w:szCs w:val="24"/>
        </w:rPr>
        <w:t xml:space="preserve"> </w:t>
      </w:r>
      <w:r w:rsidRPr="00355390">
        <w:rPr>
          <w:spacing w:val="-2"/>
          <w:sz w:val="24"/>
          <w:szCs w:val="24"/>
        </w:rPr>
        <w:t>культура</w:t>
      </w:r>
    </w:p>
    <w:p w14:paraId="61ACEA25" w14:textId="77777777" w:rsidR="00355390" w:rsidRPr="00355390" w:rsidRDefault="00355390" w:rsidP="00355390">
      <w:pPr>
        <w:spacing w:before="163"/>
        <w:ind w:left="1"/>
        <w:jc w:val="both"/>
        <w:rPr>
          <w:sz w:val="24"/>
          <w:szCs w:val="24"/>
        </w:rPr>
      </w:pPr>
      <w:r w:rsidRPr="00355390">
        <w:rPr>
          <w:sz w:val="24"/>
          <w:szCs w:val="24"/>
        </w:rPr>
        <w:t>Предметная</w:t>
      </w:r>
      <w:r w:rsidRPr="00355390">
        <w:rPr>
          <w:spacing w:val="61"/>
          <w:w w:val="150"/>
          <w:sz w:val="24"/>
          <w:szCs w:val="24"/>
        </w:rPr>
        <w:t xml:space="preserve"> </w:t>
      </w:r>
      <w:r w:rsidRPr="00355390">
        <w:rPr>
          <w:sz w:val="24"/>
          <w:szCs w:val="24"/>
        </w:rPr>
        <w:t>область</w:t>
      </w:r>
      <w:r w:rsidRPr="00355390">
        <w:rPr>
          <w:spacing w:val="62"/>
          <w:w w:val="150"/>
          <w:sz w:val="24"/>
          <w:szCs w:val="24"/>
        </w:rPr>
        <w:t xml:space="preserve"> </w:t>
      </w:r>
      <w:r w:rsidRPr="00355390">
        <w:rPr>
          <w:sz w:val="24"/>
          <w:szCs w:val="24"/>
        </w:rPr>
        <w:t>«Русский</w:t>
      </w:r>
      <w:r w:rsidRPr="00355390">
        <w:rPr>
          <w:spacing w:val="58"/>
          <w:sz w:val="24"/>
          <w:szCs w:val="24"/>
        </w:rPr>
        <w:t xml:space="preserve"> </w:t>
      </w:r>
      <w:r w:rsidRPr="00355390">
        <w:rPr>
          <w:sz w:val="24"/>
          <w:szCs w:val="24"/>
        </w:rPr>
        <w:t>язык</w:t>
      </w:r>
      <w:r w:rsidRPr="00355390">
        <w:rPr>
          <w:spacing w:val="51"/>
          <w:sz w:val="24"/>
          <w:szCs w:val="24"/>
        </w:rPr>
        <w:t xml:space="preserve"> </w:t>
      </w:r>
      <w:r w:rsidRPr="00355390">
        <w:rPr>
          <w:sz w:val="24"/>
          <w:szCs w:val="24"/>
        </w:rPr>
        <w:t>и</w:t>
      </w:r>
      <w:r w:rsidRPr="00355390">
        <w:rPr>
          <w:spacing w:val="56"/>
          <w:sz w:val="24"/>
          <w:szCs w:val="24"/>
        </w:rPr>
        <w:t xml:space="preserve"> </w:t>
      </w:r>
      <w:r w:rsidRPr="00355390">
        <w:rPr>
          <w:sz w:val="24"/>
          <w:szCs w:val="24"/>
        </w:rPr>
        <w:t>литература»</w:t>
      </w:r>
      <w:r w:rsidRPr="00355390">
        <w:rPr>
          <w:spacing w:val="58"/>
          <w:sz w:val="24"/>
          <w:szCs w:val="24"/>
        </w:rPr>
        <w:t xml:space="preserve"> </w:t>
      </w:r>
      <w:r w:rsidRPr="00355390">
        <w:rPr>
          <w:sz w:val="24"/>
          <w:szCs w:val="24"/>
        </w:rPr>
        <w:t>включает</w:t>
      </w:r>
      <w:r w:rsidRPr="00355390">
        <w:rPr>
          <w:spacing w:val="54"/>
          <w:sz w:val="24"/>
          <w:szCs w:val="24"/>
        </w:rPr>
        <w:t xml:space="preserve"> </w:t>
      </w:r>
      <w:r w:rsidRPr="00355390">
        <w:rPr>
          <w:sz w:val="24"/>
          <w:szCs w:val="24"/>
        </w:rPr>
        <w:t>в</w:t>
      </w:r>
      <w:r w:rsidRPr="00355390">
        <w:rPr>
          <w:spacing w:val="53"/>
          <w:sz w:val="24"/>
          <w:szCs w:val="24"/>
        </w:rPr>
        <w:t xml:space="preserve"> </w:t>
      </w:r>
      <w:r w:rsidRPr="00355390">
        <w:rPr>
          <w:sz w:val="24"/>
          <w:szCs w:val="24"/>
        </w:rPr>
        <w:t>себя</w:t>
      </w:r>
      <w:r w:rsidRPr="00355390">
        <w:rPr>
          <w:spacing w:val="17"/>
          <w:sz w:val="24"/>
          <w:szCs w:val="24"/>
        </w:rPr>
        <w:t xml:space="preserve"> </w:t>
      </w:r>
      <w:r w:rsidRPr="00355390">
        <w:rPr>
          <w:sz w:val="24"/>
          <w:szCs w:val="24"/>
        </w:rPr>
        <w:t>учебный</w:t>
      </w:r>
      <w:r w:rsidRPr="00355390">
        <w:rPr>
          <w:spacing w:val="59"/>
          <w:sz w:val="24"/>
          <w:szCs w:val="24"/>
        </w:rPr>
        <w:t xml:space="preserve"> </w:t>
      </w:r>
      <w:r w:rsidRPr="00355390">
        <w:rPr>
          <w:spacing w:val="-2"/>
          <w:sz w:val="24"/>
          <w:szCs w:val="24"/>
        </w:rPr>
        <w:t>предмет</w:t>
      </w:r>
    </w:p>
    <w:p w14:paraId="419F7465" w14:textId="77777777" w:rsidR="00355390" w:rsidRPr="00355390" w:rsidRDefault="00355390" w:rsidP="00355390">
      <w:pPr>
        <w:spacing w:before="158" w:line="360" w:lineRule="auto"/>
        <w:ind w:left="1" w:right="275"/>
        <w:jc w:val="both"/>
        <w:rPr>
          <w:sz w:val="24"/>
          <w:szCs w:val="24"/>
        </w:rPr>
      </w:pPr>
      <w:r w:rsidRPr="00355390">
        <w:rPr>
          <w:sz w:val="24"/>
          <w:szCs w:val="24"/>
        </w:rPr>
        <w:t>«Русский язык» и учебный предмет «Литература». На выполнение рабочей программы</w:t>
      </w:r>
      <w:r w:rsidRPr="00355390">
        <w:rPr>
          <w:spacing w:val="40"/>
          <w:sz w:val="24"/>
          <w:szCs w:val="24"/>
        </w:rPr>
        <w:t xml:space="preserve"> </w:t>
      </w:r>
      <w:r w:rsidRPr="00355390">
        <w:rPr>
          <w:sz w:val="24"/>
          <w:szCs w:val="24"/>
        </w:rPr>
        <w:t>по учебному предмету «Русский язык» выделено 5 часов в неделю в 5 классе; 6 часов в неделю в 6 классе; 4 часа в неделю в 7 классе; 3 часа в неделю в 8 и 9 классах.</w:t>
      </w:r>
      <w:r w:rsidRPr="00355390">
        <w:rPr>
          <w:spacing w:val="40"/>
          <w:sz w:val="24"/>
          <w:szCs w:val="24"/>
        </w:rPr>
        <w:t xml:space="preserve"> </w:t>
      </w:r>
      <w:r w:rsidRPr="00355390">
        <w:rPr>
          <w:sz w:val="24"/>
          <w:szCs w:val="24"/>
        </w:rPr>
        <w:t>На выполнение рабочей</w:t>
      </w:r>
    </w:p>
    <w:p w14:paraId="1D411033" w14:textId="77777777" w:rsidR="00355390" w:rsidRPr="00355390" w:rsidRDefault="00355390" w:rsidP="00355390">
      <w:pPr>
        <w:spacing w:before="64" w:line="362" w:lineRule="auto"/>
        <w:ind w:left="1" w:right="1103"/>
        <w:rPr>
          <w:sz w:val="24"/>
          <w:szCs w:val="24"/>
        </w:rPr>
      </w:pPr>
      <w:r w:rsidRPr="00355390">
        <w:rPr>
          <w:sz w:val="24"/>
          <w:szCs w:val="24"/>
        </w:rPr>
        <w:t>программы</w:t>
      </w:r>
      <w:r w:rsidRPr="00355390">
        <w:rPr>
          <w:spacing w:val="-2"/>
          <w:sz w:val="24"/>
          <w:szCs w:val="24"/>
        </w:rPr>
        <w:t xml:space="preserve"> </w:t>
      </w:r>
      <w:r w:rsidRPr="00355390">
        <w:rPr>
          <w:sz w:val="24"/>
          <w:szCs w:val="24"/>
        </w:rPr>
        <w:t>по</w:t>
      </w:r>
      <w:r w:rsidRPr="00355390">
        <w:rPr>
          <w:spacing w:val="-3"/>
          <w:sz w:val="24"/>
          <w:szCs w:val="24"/>
        </w:rPr>
        <w:t xml:space="preserve"> </w:t>
      </w:r>
      <w:r w:rsidRPr="00355390">
        <w:rPr>
          <w:sz w:val="24"/>
          <w:szCs w:val="24"/>
        </w:rPr>
        <w:t>учебному</w:t>
      </w:r>
      <w:r w:rsidRPr="00355390">
        <w:rPr>
          <w:spacing w:val="-8"/>
          <w:sz w:val="24"/>
          <w:szCs w:val="24"/>
        </w:rPr>
        <w:t xml:space="preserve"> </w:t>
      </w:r>
      <w:r w:rsidRPr="00355390">
        <w:rPr>
          <w:sz w:val="24"/>
          <w:szCs w:val="24"/>
        </w:rPr>
        <w:t>предмету</w:t>
      </w:r>
      <w:r w:rsidRPr="00355390">
        <w:rPr>
          <w:spacing w:val="-8"/>
          <w:sz w:val="24"/>
          <w:szCs w:val="24"/>
        </w:rPr>
        <w:t xml:space="preserve"> </w:t>
      </w:r>
      <w:r w:rsidRPr="00355390">
        <w:rPr>
          <w:sz w:val="24"/>
          <w:szCs w:val="24"/>
        </w:rPr>
        <w:t>«Литература» выделено</w:t>
      </w:r>
      <w:r w:rsidRPr="00355390">
        <w:rPr>
          <w:spacing w:val="-3"/>
          <w:sz w:val="24"/>
          <w:szCs w:val="24"/>
        </w:rPr>
        <w:t xml:space="preserve"> </w:t>
      </w:r>
      <w:r w:rsidRPr="00355390">
        <w:rPr>
          <w:sz w:val="24"/>
          <w:szCs w:val="24"/>
        </w:rPr>
        <w:t>3</w:t>
      </w:r>
      <w:r w:rsidRPr="00355390">
        <w:rPr>
          <w:spacing w:val="-3"/>
          <w:sz w:val="24"/>
          <w:szCs w:val="24"/>
        </w:rPr>
        <w:t xml:space="preserve"> </w:t>
      </w:r>
      <w:r w:rsidRPr="00355390">
        <w:rPr>
          <w:sz w:val="24"/>
          <w:szCs w:val="24"/>
        </w:rPr>
        <w:t>часа</w:t>
      </w:r>
      <w:r w:rsidRPr="00355390">
        <w:rPr>
          <w:spacing w:val="-3"/>
          <w:sz w:val="24"/>
          <w:szCs w:val="24"/>
        </w:rPr>
        <w:t xml:space="preserve"> </w:t>
      </w:r>
      <w:r w:rsidRPr="00355390">
        <w:rPr>
          <w:sz w:val="24"/>
          <w:szCs w:val="24"/>
        </w:rPr>
        <w:t>в</w:t>
      </w:r>
      <w:r w:rsidRPr="00355390">
        <w:rPr>
          <w:spacing w:val="-4"/>
          <w:sz w:val="24"/>
          <w:szCs w:val="24"/>
        </w:rPr>
        <w:t xml:space="preserve"> </w:t>
      </w:r>
      <w:r w:rsidRPr="00355390">
        <w:rPr>
          <w:sz w:val="24"/>
          <w:szCs w:val="24"/>
        </w:rPr>
        <w:t>неделю</w:t>
      </w:r>
      <w:r w:rsidRPr="00355390">
        <w:rPr>
          <w:spacing w:val="-3"/>
          <w:sz w:val="24"/>
          <w:szCs w:val="24"/>
        </w:rPr>
        <w:t xml:space="preserve"> </w:t>
      </w:r>
      <w:r w:rsidRPr="00355390">
        <w:rPr>
          <w:sz w:val="24"/>
          <w:szCs w:val="24"/>
        </w:rPr>
        <w:t>в</w:t>
      </w:r>
      <w:r w:rsidRPr="00355390">
        <w:rPr>
          <w:spacing w:val="-5"/>
          <w:sz w:val="24"/>
          <w:szCs w:val="24"/>
        </w:rPr>
        <w:t xml:space="preserve"> </w:t>
      </w:r>
      <w:r w:rsidRPr="00355390">
        <w:rPr>
          <w:sz w:val="24"/>
          <w:szCs w:val="24"/>
        </w:rPr>
        <w:t>5-6,</w:t>
      </w:r>
      <w:r w:rsidRPr="00355390">
        <w:rPr>
          <w:spacing w:val="-3"/>
          <w:sz w:val="24"/>
          <w:szCs w:val="24"/>
        </w:rPr>
        <w:t xml:space="preserve"> </w:t>
      </w:r>
      <w:r w:rsidRPr="00355390">
        <w:rPr>
          <w:sz w:val="24"/>
          <w:szCs w:val="24"/>
        </w:rPr>
        <w:t>9 классах; 2 часа в неделю – в 7-8 классах.</w:t>
      </w:r>
    </w:p>
    <w:p w14:paraId="64172F45" w14:textId="77777777" w:rsidR="00355390" w:rsidRPr="00355390" w:rsidRDefault="00355390" w:rsidP="00355390">
      <w:pPr>
        <w:tabs>
          <w:tab w:val="left" w:pos="8995"/>
        </w:tabs>
        <w:spacing w:before="3" w:line="360" w:lineRule="auto"/>
        <w:ind w:left="1" w:right="463"/>
        <w:rPr>
          <w:sz w:val="24"/>
          <w:szCs w:val="24"/>
        </w:rPr>
      </w:pPr>
      <w:r w:rsidRPr="00355390">
        <w:rPr>
          <w:sz w:val="24"/>
          <w:szCs w:val="24"/>
        </w:rPr>
        <w:t>Предметная область</w:t>
      </w:r>
      <w:r w:rsidRPr="00355390">
        <w:rPr>
          <w:spacing w:val="40"/>
          <w:sz w:val="24"/>
          <w:szCs w:val="24"/>
        </w:rPr>
        <w:t xml:space="preserve"> </w:t>
      </w:r>
      <w:r w:rsidRPr="00355390">
        <w:rPr>
          <w:sz w:val="24"/>
          <w:szCs w:val="24"/>
        </w:rPr>
        <w:t>«Иностранные языки»</w:t>
      </w:r>
      <w:r w:rsidRPr="00355390">
        <w:rPr>
          <w:spacing w:val="40"/>
          <w:sz w:val="24"/>
          <w:szCs w:val="24"/>
        </w:rPr>
        <w:t xml:space="preserve"> </w:t>
      </w:r>
      <w:r w:rsidRPr="00355390">
        <w:rPr>
          <w:sz w:val="24"/>
          <w:szCs w:val="24"/>
        </w:rPr>
        <w:t>включает</w:t>
      </w:r>
      <w:r w:rsidRPr="00355390">
        <w:rPr>
          <w:spacing w:val="40"/>
          <w:sz w:val="24"/>
          <w:szCs w:val="24"/>
        </w:rPr>
        <w:t xml:space="preserve"> </w:t>
      </w:r>
      <w:r w:rsidRPr="00355390">
        <w:rPr>
          <w:sz w:val="24"/>
          <w:szCs w:val="24"/>
        </w:rPr>
        <w:t xml:space="preserve">в </w:t>
      </w:r>
      <w:r w:rsidRPr="00355390">
        <w:rPr>
          <w:spacing w:val="-4"/>
          <w:sz w:val="24"/>
          <w:szCs w:val="24"/>
        </w:rPr>
        <w:t>себя</w:t>
      </w:r>
      <w:r w:rsidRPr="00355390">
        <w:rPr>
          <w:spacing w:val="-14"/>
          <w:sz w:val="24"/>
          <w:szCs w:val="24"/>
        </w:rPr>
        <w:t xml:space="preserve"> </w:t>
      </w:r>
      <w:r w:rsidRPr="00355390">
        <w:rPr>
          <w:spacing w:val="-4"/>
          <w:sz w:val="24"/>
          <w:szCs w:val="24"/>
        </w:rPr>
        <w:t xml:space="preserve">учебный </w:t>
      </w:r>
      <w:r w:rsidRPr="00355390">
        <w:rPr>
          <w:sz w:val="24"/>
          <w:szCs w:val="24"/>
        </w:rPr>
        <w:t xml:space="preserve">предмет «Иностранный язык»» (английский). На выполнение рабочей программы по учебному предмету «Иностранный язык» (английский) выделено 3 часа в неделю в 5-8 </w:t>
      </w:r>
      <w:r w:rsidRPr="00355390">
        <w:rPr>
          <w:spacing w:val="-2"/>
          <w:sz w:val="24"/>
          <w:szCs w:val="24"/>
        </w:rPr>
        <w:t>классах,    « Иностранный язык» ( немецкий) выделено 3 часа в 9 классе.</w:t>
      </w:r>
    </w:p>
    <w:p w14:paraId="687D537D" w14:textId="77777777" w:rsidR="00355390" w:rsidRPr="00355390" w:rsidRDefault="00355390" w:rsidP="00355390">
      <w:pPr>
        <w:tabs>
          <w:tab w:val="left" w:pos="3063"/>
          <w:tab w:val="left" w:pos="4188"/>
          <w:tab w:val="left" w:pos="5999"/>
          <w:tab w:val="left" w:pos="6349"/>
        </w:tabs>
        <w:spacing w:before="4" w:line="357" w:lineRule="auto"/>
        <w:ind w:left="1" w:right="859"/>
        <w:rPr>
          <w:sz w:val="24"/>
          <w:szCs w:val="24"/>
        </w:rPr>
      </w:pPr>
      <w:r w:rsidRPr="00355390">
        <w:rPr>
          <w:spacing w:val="-2"/>
          <w:sz w:val="24"/>
          <w:szCs w:val="24"/>
        </w:rPr>
        <w:t>Предметная</w:t>
      </w:r>
      <w:r w:rsidRPr="00355390">
        <w:rPr>
          <w:sz w:val="24"/>
          <w:szCs w:val="24"/>
        </w:rPr>
        <w:t xml:space="preserve"> </w:t>
      </w:r>
      <w:r w:rsidRPr="00355390">
        <w:rPr>
          <w:spacing w:val="-2"/>
          <w:sz w:val="24"/>
          <w:szCs w:val="24"/>
        </w:rPr>
        <w:t>область</w:t>
      </w:r>
      <w:r>
        <w:rPr>
          <w:sz w:val="24"/>
          <w:szCs w:val="24"/>
        </w:rPr>
        <w:t xml:space="preserve"> </w:t>
      </w:r>
      <w:r w:rsidRPr="00355390">
        <w:rPr>
          <w:spacing w:val="-2"/>
          <w:sz w:val="24"/>
          <w:szCs w:val="24"/>
        </w:rPr>
        <w:t>«Математика</w:t>
      </w:r>
      <w:r w:rsidRPr="00355390">
        <w:rPr>
          <w:sz w:val="24"/>
          <w:szCs w:val="24"/>
        </w:rPr>
        <w:t xml:space="preserve"> </w:t>
      </w:r>
      <w:r w:rsidRPr="00355390">
        <w:rPr>
          <w:spacing w:val="-10"/>
          <w:sz w:val="24"/>
          <w:szCs w:val="24"/>
        </w:rPr>
        <w:t>и</w:t>
      </w:r>
      <w:r w:rsidRPr="00355390">
        <w:rPr>
          <w:sz w:val="24"/>
          <w:szCs w:val="24"/>
        </w:rPr>
        <w:t xml:space="preserve"> информатика»</w:t>
      </w:r>
      <w:r w:rsidRPr="00355390">
        <w:rPr>
          <w:spacing w:val="27"/>
          <w:sz w:val="24"/>
          <w:szCs w:val="24"/>
        </w:rPr>
        <w:t xml:space="preserve"> </w:t>
      </w:r>
      <w:r w:rsidRPr="00355390">
        <w:rPr>
          <w:sz w:val="24"/>
          <w:szCs w:val="24"/>
        </w:rPr>
        <w:t>включает</w:t>
      </w:r>
      <w:r w:rsidRPr="00355390">
        <w:rPr>
          <w:spacing w:val="25"/>
          <w:sz w:val="24"/>
          <w:szCs w:val="24"/>
        </w:rPr>
        <w:t xml:space="preserve"> </w:t>
      </w:r>
      <w:r w:rsidRPr="00355390">
        <w:rPr>
          <w:sz w:val="24"/>
          <w:szCs w:val="24"/>
        </w:rPr>
        <w:t>в себя учебный</w:t>
      </w:r>
      <w:r w:rsidRPr="00355390">
        <w:rPr>
          <w:spacing w:val="40"/>
          <w:sz w:val="24"/>
          <w:szCs w:val="24"/>
        </w:rPr>
        <w:t xml:space="preserve"> </w:t>
      </w:r>
      <w:r w:rsidRPr="00355390">
        <w:rPr>
          <w:sz w:val="24"/>
          <w:szCs w:val="24"/>
        </w:rPr>
        <w:t>предмет «Математика», учебный предмет «Алгебра», учебный предмет</w:t>
      </w:r>
    </w:p>
    <w:p w14:paraId="2AF8D20E" w14:textId="77777777" w:rsidR="00355390" w:rsidRPr="00355390" w:rsidRDefault="00355390" w:rsidP="00355390">
      <w:pPr>
        <w:spacing w:before="5"/>
        <w:ind w:left="1"/>
        <w:rPr>
          <w:sz w:val="24"/>
          <w:szCs w:val="24"/>
        </w:rPr>
      </w:pPr>
      <w:r w:rsidRPr="00355390">
        <w:rPr>
          <w:sz w:val="24"/>
          <w:szCs w:val="24"/>
        </w:rPr>
        <w:t>«Геометрия»,</w:t>
      </w:r>
      <w:r w:rsidRPr="00355390">
        <w:rPr>
          <w:spacing w:val="37"/>
          <w:sz w:val="24"/>
          <w:szCs w:val="24"/>
        </w:rPr>
        <w:t xml:space="preserve"> </w:t>
      </w:r>
      <w:r w:rsidRPr="00355390">
        <w:rPr>
          <w:sz w:val="24"/>
          <w:szCs w:val="24"/>
        </w:rPr>
        <w:t>учебный</w:t>
      </w:r>
      <w:r w:rsidRPr="00355390">
        <w:rPr>
          <w:spacing w:val="35"/>
          <w:sz w:val="24"/>
          <w:szCs w:val="24"/>
        </w:rPr>
        <w:t xml:space="preserve"> </w:t>
      </w:r>
      <w:r w:rsidRPr="00355390">
        <w:rPr>
          <w:sz w:val="24"/>
          <w:szCs w:val="24"/>
        </w:rPr>
        <w:t>предмет</w:t>
      </w:r>
      <w:r w:rsidRPr="00355390">
        <w:rPr>
          <w:spacing w:val="-6"/>
          <w:sz w:val="24"/>
          <w:szCs w:val="24"/>
        </w:rPr>
        <w:t xml:space="preserve"> </w:t>
      </w:r>
      <w:r w:rsidRPr="00355390">
        <w:rPr>
          <w:sz w:val="24"/>
          <w:szCs w:val="24"/>
        </w:rPr>
        <w:t>«Вероятность</w:t>
      </w:r>
      <w:r w:rsidRPr="00355390">
        <w:rPr>
          <w:spacing w:val="-3"/>
          <w:sz w:val="24"/>
          <w:szCs w:val="24"/>
        </w:rPr>
        <w:t xml:space="preserve"> </w:t>
      </w:r>
      <w:r w:rsidRPr="00355390">
        <w:rPr>
          <w:sz w:val="24"/>
          <w:szCs w:val="24"/>
        </w:rPr>
        <w:t>и</w:t>
      </w:r>
      <w:r w:rsidRPr="00355390">
        <w:rPr>
          <w:spacing w:val="-5"/>
          <w:sz w:val="24"/>
          <w:szCs w:val="24"/>
        </w:rPr>
        <w:t xml:space="preserve"> </w:t>
      </w:r>
      <w:r w:rsidRPr="00355390">
        <w:rPr>
          <w:sz w:val="24"/>
          <w:szCs w:val="24"/>
        </w:rPr>
        <w:t>статистика», учебный</w:t>
      </w:r>
      <w:r w:rsidRPr="00355390">
        <w:rPr>
          <w:spacing w:val="-4"/>
          <w:sz w:val="24"/>
          <w:szCs w:val="24"/>
        </w:rPr>
        <w:t xml:space="preserve"> </w:t>
      </w:r>
      <w:r w:rsidRPr="00355390">
        <w:rPr>
          <w:spacing w:val="-2"/>
          <w:sz w:val="24"/>
          <w:szCs w:val="24"/>
        </w:rPr>
        <w:t>предмет</w:t>
      </w:r>
    </w:p>
    <w:p w14:paraId="269F2F4A" w14:textId="77777777" w:rsidR="00355390" w:rsidRPr="00355390" w:rsidRDefault="00355390" w:rsidP="00355390">
      <w:pPr>
        <w:spacing w:before="163"/>
        <w:ind w:left="1"/>
        <w:rPr>
          <w:sz w:val="24"/>
          <w:szCs w:val="24"/>
        </w:rPr>
      </w:pPr>
      <w:r w:rsidRPr="00355390">
        <w:rPr>
          <w:spacing w:val="-2"/>
          <w:sz w:val="24"/>
          <w:szCs w:val="24"/>
        </w:rPr>
        <w:t>«Информатика».</w:t>
      </w:r>
    </w:p>
    <w:p w14:paraId="43E5F94F" w14:textId="77777777" w:rsidR="00355390" w:rsidRPr="00355390" w:rsidRDefault="00355390" w:rsidP="00355390">
      <w:pPr>
        <w:spacing w:before="159" w:line="362" w:lineRule="auto"/>
        <w:ind w:left="1" w:right="463"/>
        <w:rPr>
          <w:sz w:val="24"/>
          <w:szCs w:val="24"/>
        </w:rPr>
      </w:pPr>
      <w:r w:rsidRPr="00355390">
        <w:rPr>
          <w:sz w:val="24"/>
          <w:szCs w:val="24"/>
        </w:rPr>
        <w:t>На</w:t>
      </w:r>
      <w:r w:rsidRPr="00355390">
        <w:rPr>
          <w:spacing w:val="-9"/>
          <w:sz w:val="24"/>
          <w:szCs w:val="24"/>
        </w:rPr>
        <w:t xml:space="preserve"> </w:t>
      </w:r>
      <w:r w:rsidRPr="00355390">
        <w:rPr>
          <w:sz w:val="24"/>
          <w:szCs w:val="24"/>
        </w:rPr>
        <w:t>выполнение</w:t>
      </w:r>
      <w:r w:rsidRPr="00355390">
        <w:rPr>
          <w:spacing w:val="-9"/>
          <w:sz w:val="24"/>
          <w:szCs w:val="24"/>
        </w:rPr>
        <w:t xml:space="preserve"> </w:t>
      </w:r>
      <w:r w:rsidRPr="00355390">
        <w:rPr>
          <w:sz w:val="24"/>
          <w:szCs w:val="24"/>
        </w:rPr>
        <w:t>рабочей</w:t>
      </w:r>
      <w:r w:rsidRPr="00355390">
        <w:rPr>
          <w:spacing w:val="-9"/>
          <w:sz w:val="24"/>
          <w:szCs w:val="24"/>
        </w:rPr>
        <w:t xml:space="preserve"> </w:t>
      </w:r>
      <w:r w:rsidRPr="00355390">
        <w:rPr>
          <w:sz w:val="24"/>
          <w:szCs w:val="24"/>
        </w:rPr>
        <w:t>программы</w:t>
      </w:r>
      <w:r w:rsidRPr="00355390">
        <w:rPr>
          <w:spacing w:val="-8"/>
          <w:sz w:val="24"/>
          <w:szCs w:val="24"/>
        </w:rPr>
        <w:t xml:space="preserve"> </w:t>
      </w:r>
      <w:r w:rsidRPr="00355390">
        <w:rPr>
          <w:sz w:val="24"/>
          <w:szCs w:val="24"/>
        </w:rPr>
        <w:t>по</w:t>
      </w:r>
      <w:r w:rsidRPr="00355390">
        <w:rPr>
          <w:spacing w:val="-6"/>
          <w:sz w:val="24"/>
          <w:szCs w:val="24"/>
        </w:rPr>
        <w:t xml:space="preserve"> </w:t>
      </w:r>
      <w:r w:rsidRPr="00355390">
        <w:rPr>
          <w:sz w:val="24"/>
          <w:szCs w:val="24"/>
        </w:rPr>
        <w:t>учебному</w:t>
      </w:r>
      <w:r w:rsidRPr="00355390">
        <w:rPr>
          <w:spacing w:val="-13"/>
          <w:sz w:val="24"/>
          <w:szCs w:val="24"/>
        </w:rPr>
        <w:t xml:space="preserve"> </w:t>
      </w:r>
      <w:r w:rsidRPr="00355390">
        <w:rPr>
          <w:sz w:val="24"/>
          <w:szCs w:val="24"/>
        </w:rPr>
        <w:t>предмету</w:t>
      </w:r>
      <w:r w:rsidRPr="00355390">
        <w:rPr>
          <w:spacing w:val="-18"/>
          <w:sz w:val="24"/>
          <w:szCs w:val="24"/>
        </w:rPr>
        <w:t xml:space="preserve"> </w:t>
      </w:r>
      <w:r w:rsidRPr="00355390">
        <w:rPr>
          <w:sz w:val="24"/>
          <w:szCs w:val="24"/>
        </w:rPr>
        <w:t>«Математика»</w:t>
      </w:r>
      <w:r w:rsidRPr="00355390">
        <w:rPr>
          <w:spacing w:val="-4"/>
          <w:sz w:val="24"/>
          <w:szCs w:val="24"/>
        </w:rPr>
        <w:t xml:space="preserve"> </w:t>
      </w:r>
      <w:r w:rsidRPr="00355390">
        <w:rPr>
          <w:sz w:val="24"/>
          <w:szCs w:val="24"/>
        </w:rPr>
        <w:t>выделено</w:t>
      </w:r>
      <w:r w:rsidRPr="00355390">
        <w:rPr>
          <w:spacing w:val="-1"/>
          <w:sz w:val="24"/>
          <w:szCs w:val="24"/>
        </w:rPr>
        <w:t xml:space="preserve"> </w:t>
      </w:r>
      <w:r w:rsidRPr="00355390">
        <w:rPr>
          <w:sz w:val="24"/>
          <w:szCs w:val="24"/>
        </w:rPr>
        <w:t>5 часов в неделю в 5-6 классах.</w:t>
      </w:r>
    </w:p>
    <w:p w14:paraId="689A13DA" w14:textId="77777777" w:rsidR="00355390" w:rsidRPr="00355390" w:rsidRDefault="00355390" w:rsidP="00355390">
      <w:pPr>
        <w:spacing w:before="42"/>
        <w:ind w:left="1"/>
        <w:rPr>
          <w:sz w:val="24"/>
          <w:szCs w:val="24"/>
        </w:rPr>
      </w:pPr>
      <w:r w:rsidRPr="00355390">
        <w:rPr>
          <w:sz w:val="24"/>
          <w:szCs w:val="24"/>
        </w:rPr>
        <w:t>Учебный</w:t>
      </w:r>
      <w:r w:rsidRPr="00355390">
        <w:rPr>
          <w:spacing w:val="-2"/>
          <w:sz w:val="24"/>
          <w:szCs w:val="24"/>
        </w:rPr>
        <w:t xml:space="preserve"> </w:t>
      </w:r>
      <w:r w:rsidRPr="00355390">
        <w:rPr>
          <w:sz w:val="24"/>
          <w:szCs w:val="24"/>
        </w:rPr>
        <w:t>предмет</w:t>
      </w:r>
      <w:r w:rsidRPr="00355390">
        <w:rPr>
          <w:spacing w:val="-3"/>
          <w:sz w:val="24"/>
          <w:szCs w:val="24"/>
        </w:rPr>
        <w:t xml:space="preserve"> </w:t>
      </w:r>
      <w:r w:rsidRPr="00355390">
        <w:rPr>
          <w:sz w:val="24"/>
          <w:szCs w:val="24"/>
        </w:rPr>
        <w:t>«Алгебра»</w:t>
      </w:r>
      <w:r w:rsidRPr="00355390">
        <w:rPr>
          <w:spacing w:val="-1"/>
          <w:sz w:val="24"/>
          <w:szCs w:val="24"/>
        </w:rPr>
        <w:t xml:space="preserve"> </w:t>
      </w:r>
      <w:r w:rsidRPr="00355390">
        <w:rPr>
          <w:sz w:val="24"/>
          <w:szCs w:val="24"/>
        </w:rPr>
        <w:t>представлен</w:t>
      </w:r>
      <w:r w:rsidRPr="00355390">
        <w:rPr>
          <w:spacing w:val="3"/>
          <w:sz w:val="24"/>
          <w:szCs w:val="24"/>
        </w:rPr>
        <w:t xml:space="preserve"> </w:t>
      </w:r>
      <w:r w:rsidRPr="00355390">
        <w:rPr>
          <w:sz w:val="24"/>
          <w:szCs w:val="24"/>
        </w:rPr>
        <w:t>в</w:t>
      </w:r>
      <w:r w:rsidRPr="00355390">
        <w:rPr>
          <w:spacing w:val="-4"/>
          <w:sz w:val="24"/>
          <w:szCs w:val="24"/>
        </w:rPr>
        <w:t xml:space="preserve"> </w:t>
      </w:r>
      <w:r w:rsidRPr="00355390">
        <w:rPr>
          <w:sz w:val="24"/>
          <w:szCs w:val="24"/>
        </w:rPr>
        <w:t>объеме</w:t>
      </w:r>
      <w:r w:rsidRPr="00355390">
        <w:rPr>
          <w:spacing w:val="-1"/>
          <w:sz w:val="24"/>
          <w:szCs w:val="24"/>
        </w:rPr>
        <w:t xml:space="preserve"> </w:t>
      </w:r>
      <w:r w:rsidRPr="00355390">
        <w:rPr>
          <w:sz w:val="24"/>
          <w:szCs w:val="24"/>
        </w:rPr>
        <w:t>3</w:t>
      </w:r>
      <w:r w:rsidRPr="00355390">
        <w:rPr>
          <w:spacing w:val="-1"/>
          <w:sz w:val="24"/>
          <w:szCs w:val="24"/>
        </w:rPr>
        <w:t xml:space="preserve"> </w:t>
      </w:r>
      <w:r w:rsidRPr="00355390">
        <w:rPr>
          <w:sz w:val="24"/>
          <w:szCs w:val="24"/>
        </w:rPr>
        <w:t>часа</w:t>
      </w:r>
      <w:r w:rsidRPr="00355390">
        <w:rPr>
          <w:spacing w:val="-1"/>
          <w:sz w:val="24"/>
          <w:szCs w:val="24"/>
        </w:rPr>
        <w:t xml:space="preserve"> </w:t>
      </w:r>
      <w:r w:rsidRPr="00355390">
        <w:rPr>
          <w:sz w:val="24"/>
          <w:szCs w:val="24"/>
        </w:rPr>
        <w:t>в</w:t>
      </w:r>
      <w:r w:rsidRPr="00355390">
        <w:rPr>
          <w:spacing w:val="-3"/>
          <w:sz w:val="24"/>
          <w:szCs w:val="24"/>
        </w:rPr>
        <w:t xml:space="preserve"> </w:t>
      </w:r>
      <w:r w:rsidRPr="00355390">
        <w:rPr>
          <w:sz w:val="24"/>
          <w:szCs w:val="24"/>
        </w:rPr>
        <w:t>неделю</w:t>
      </w:r>
      <w:r w:rsidRPr="00355390">
        <w:rPr>
          <w:spacing w:val="-1"/>
          <w:sz w:val="24"/>
          <w:szCs w:val="24"/>
        </w:rPr>
        <w:t xml:space="preserve"> </w:t>
      </w:r>
      <w:r w:rsidRPr="00355390">
        <w:rPr>
          <w:sz w:val="24"/>
          <w:szCs w:val="24"/>
        </w:rPr>
        <w:t>в</w:t>
      </w:r>
      <w:r w:rsidRPr="00355390">
        <w:rPr>
          <w:spacing w:val="-4"/>
          <w:sz w:val="24"/>
          <w:szCs w:val="24"/>
        </w:rPr>
        <w:t xml:space="preserve"> </w:t>
      </w:r>
      <w:r w:rsidRPr="00355390">
        <w:rPr>
          <w:sz w:val="24"/>
          <w:szCs w:val="24"/>
        </w:rPr>
        <w:t>7-</w:t>
      </w:r>
      <w:r w:rsidRPr="00355390">
        <w:rPr>
          <w:spacing w:val="-4"/>
          <w:sz w:val="24"/>
          <w:szCs w:val="24"/>
        </w:rPr>
        <w:t xml:space="preserve"> </w:t>
      </w:r>
      <w:r w:rsidRPr="00355390">
        <w:rPr>
          <w:sz w:val="24"/>
          <w:szCs w:val="24"/>
        </w:rPr>
        <w:t>9</w:t>
      </w:r>
      <w:r w:rsidRPr="00355390">
        <w:rPr>
          <w:spacing w:val="-1"/>
          <w:sz w:val="24"/>
          <w:szCs w:val="24"/>
        </w:rPr>
        <w:t xml:space="preserve"> </w:t>
      </w:r>
      <w:r w:rsidRPr="00355390">
        <w:rPr>
          <w:spacing w:val="-2"/>
          <w:sz w:val="24"/>
          <w:szCs w:val="24"/>
        </w:rPr>
        <w:t>классах.</w:t>
      </w:r>
    </w:p>
    <w:p w14:paraId="79F88F53" w14:textId="77777777" w:rsidR="00355390" w:rsidRPr="00355390" w:rsidRDefault="00355390" w:rsidP="00355390">
      <w:pPr>
        <w:spacing w:before="169" w:line="357" w:lineRule="auto"/>
        <w:ind w:left="1" w:right="1103"/>
        <w:rPr>
          <w:sz w:val="24"/>
          <w:szCs w:val="24"/>
        </w:rPr>
      </w:pPr>
      <w:r w:rsidRPr="00355390">
        <w:rPr>
          <w:sz w:val="24"/>
          <w:szCs w:val="24"/>
        </w:rPr>
        <w:t>Учебный</w:t>
      </w:r>
      <w:r w:rsidRPr="00355390">
        <w:rPr>
          <w:spacing w:val="-7"/>
          <w:sz w:val="24"/>
          <w:szCs w:val="24"/>
        </w:rPr>
        <w:t xml:space="preserve"> </w:t>
      </w:r>
      <w:r w:rsidRPr="00355390">
        <w:rPr>
          <w:sz w:val="24"/>
          <w:szCs w:val="24"/>
        </w:rPr>
        <w:t>предмет «Геометрия»</w:t>
      </w:r>
      <w:r w:rsidRPr="00355390">
        <w:rPr>
          <w:spacing w:val="-3"/>
          <w:sz w:val="24"/>
          <w:szCs w:val="24"/>
        </w:rPr>
        <w:t xml:space="preserve"> </w:t>
      </w:r>
      <w:r w:rsidRPr="00355390">
        <w:rPr>
          <w:sz w:val="24"/>
          <w:szCs w:val="24"/>
        </w:rPr>
        <w:t>представлен</w:t>
      </w:r>
      <w:r w:rsidRPr="00355390">
        <w:rPr>
          <w:spacing w:val="28"/>
          <w:sz w:val="24"/>
          <w:szCs w:val="24"/>
        </w:rPr>
        <w:t xml:space="preserve"> </w:t>
      </w:r>
      <w:r w:rsidRPr="00355390">
        <w:rPr>
          <w:sz w:val="24"/>
          <w:szCs w:val="24"/>
        </w:rPr>
        <w:t>в объеме</w:t>
      </w:r>
      <w:r w:rsidRPr="00355390">
        <w:rPr>
          <w:spacing w:val="26"/>
          <w:sz w:val="24"/>
          <w:szCs w:val="24"/>
        </w:rPr>
        <w:t xml:space="preserve"> </w:t>
      </w:r>
      <w:r w:rsidRPr="00355390">
        <w:rPr>
          <w:sz w:val="24"/>
          <w:szCs w:val="24"/>
        </w:rPr>
        <w:t>2</w:t>
      </w:r>
      <w:r w:rsidRPr="00355390">
        <w:rPr>
          <w:spacing w:val="25"/>
          <w:sz w:val="24"/>
          <w:szCs w:val="24"/>
        </w:rPr>
        <w:t xml:space="preserve"> </w:t>
      </w:r>
      <w:r w:rsidRPr="00355390">
        <w:rPr>
          <w:sz w:val="24"/>
          <w:szCs w:val="24"/>
        </w:rPr>
        <w:t>часа</w:t>
      </w:r>
      <w:r w:rsidRPr="00355390">
        <w:rPr>
          <w:spacing w:val="-3"/>
          <w:sz w:val="24"/>
          <w:szCs w:val="24"/>
        </w:rPr>
        <w:t xml:space="preserve"> </w:t>
      </w:r>
      <w:r w:rsidRPr="00355390">
        <w:rPr>
          <w:sz w:val="24"/>
          <w:szCs w:val="24"/>
        </w:rPr>
        <w:t>в</w:t>
      </w:r>
      <w:r w:rsidRPr="00355390">
        <w:rPr>
          <w:spacing w:val="-5"/>
          <w:sz w:val="24"/>
          <w:szCs w:val="24"/>
        </w:rPr>
        <w:t xml:space="preserve"> </w:t>
      </w:r>
      <w:r w:rsidRPr="00355390">
        <w:rPr>
          <w:sz w:val="24"/>
          <w:szCs w:val="24"/>
        </w:rPr>
        <w:t>неделю</w:t>
      </w:r>
      <w:r w:rsidRPr="00355390">
        <w:rPr>
          <w:spacing w:val="-3"/>
          <w:sz w:val="24"/>
          <w:szCs w:val="24"/>
        </w:rPr>
        <w:t xml:space="preserve"> </w:t>
      </w:r>
      <w:r w:rsidRPr="00355390">
        <w:rPr>
          <w:sz w:val="24"/>
          <w:szCs w:val="24"/>
        </w:rPr>
        <w:t>в</w:t>
      </w:r>
      <w:r w:rsidRPr="00355390">
        <w:rPr>
          <w:spacing w:val="-6"/>
          <w:sz w:val="24"/>
          <w:szCs w:val="24"/>
        </w:rPr>
        <w:t xml:space="preserve"> </w:t>
      </w:r>
      <w:r w:rsidRPr="00355390">
        <w:rPr>
          <w:sz w:val="24"/>
          <w:szCs w:val="24"/>
        </w:rPr>
        <w:t xml:space="preserve">7-9 </w:t>
      </w:r>
      <w:r w:rsidRPr="00355390">
        <w:rPr>
          <w:spacing w:val="-2"/>
          <w:sz w:val="24"/>
          <w:szCs w:val="24"/>
        </w:rPr>
        <w:t>классах.</w:t>
      </w:r>
    </w:p>
    <w:p w14:paraId="4F9F4A07" w14:textId="77777777" w:rsidR="00355390" w:rsidRPr="00355390" w:rsidRDefault="00355390" w:rsidP="00355390">
      <w:pPr>
        <w:spacing w:before="60" w:line="362" w:lineRule="auto"/>
        <w:ind w:left="1" w:right="912"/>
        <w:rPr>
          <w:sz w:val="24"/>
          <w:szCs w:val="24"/>
        </w:rPr>
      </w:pPr>
      <w:r w:rsidRPr="00355390">
        <w:rPr>
          <w:sz w:val="24"/>
          <w:szCs w:val="24"/>
        </w:rPr>
        <w:t>Учебный</w:t>
      </w:r>
      <w:r w:rsidRPr="00355390">
        <w:rPr>
          <w:spacing w:val="20"/>
          <w:sz w:val="24"/>
          <w:szCs w:val="24"/>
        </w:rPr>
        <w:t xml:space="preserve"> </w:t>
      </w:r>
      <w:r w:rsidRPr="00355390">
        <w:rPr>
          <w:sz w:val="24"/>
          <w:szCs w:val="24"/>
        </w:rPr>
        <w:t>предмет</w:t>
      </w:r>
      <w:r w:rsidRPr="00355390">
        <w:rPr>
          <w:spacing w:val="-15"/>
          <w:sz w:val="24"/>
          <w:szCs w:val="24"/>
        </w:rPr>
        <w:t xml:space="preserve"> </w:t>
      </w:r>
      <w:r w:rsidRPr="00355390">
        <w:rPr>
          <w:sz w:val="24"/>
          <w:szCs w:val="24"/>
        </w:rPr>
        <w:t>«Вероятность</w:t>
      </w:r>
      <w:r w:rsidRPr="00355390">
        <w:rPr>
          <w:spacing w:val="-6"/>
          <w:sz w:val="24"/>
          <w:szCs w:val="24"/>
        </w:rPr>
        <w:t xml:space="preserve"> </w:t>
      </w:r>
      <w:r w:rsidRPr="00355390">
        <w:rPr>
          <w:sz w:val="24"/>
          <w:szCs w:val="24"/>
        </w:rPr>
        <w:t>и</w:t>
      </w:r>
      <w:r w:rsidRPr="00355390">
        <w:rPr>
          <w:spacing w:val="-9"/>
          <w:sz w:val="24"/>
          <w:szCs w:val="24"/>
        </w:rPr>
        <w:t xml:space="preserve"> </w:t>
      </w:r>
      <w:r w:rsidRPr="00355390">
        <w:rPr>
          <w:sz w:val="24"/>
          <w:szCs w:val="24"/>
        </w:rPr>
        <w:t>статистика»</w:t>
      </w:r>
      <w:r w:rsidRPr="00355390">
        <w:rPr>
          <w:spacing w:val="-8"/>
          <w:sz w:val="24"/>
          <w:szCs w:val="24"/>
        </w:rPr>
        <w:t xml:space="preserve"> </w:t>
      </w:r>
      <w:r w:rsidRPr="00355390">
        <w:rPr>
          <w:sz w:val="24"/>
          <w:szCs w:val="24"/>
        </w:rPr>
        <w:t>представлен</w:t>
      </w:r>
      <w:r w:rsidRPr="00355390">
        <w:rPr>
          <w:spacing w:val="-8"/>
          <w:sz w:val="24"/>
          <w:szCs w:val="24"/>
        </w:rPr>
        <w:t xml:space="preserve"> </w:t>
      </w:r>
      <w:r w:rsidRPr="00355390">
        <w:rPr>
          <w:sz w:val="24"/>
          <w:szCs w:val="24"/>
        </w:rPr>
        <w:t>в</w:t>
      </w:r>
      <w:r w:rsidRPr="00355390">
        <w:rPr>
          <w:spacing w:val="-12"/>
          <w:sz w:val="24"/>
          <w:szCs w:val="24"/>
        </w:rPr>
        <w:t xml:space="preserve"> </w:t>
      </w:r>
      <w:r w:rsidRPr="00355390">
        <w:rPr>
          <w:sz w:val="24"/>
          <w:szCs w:val="24"/>
        </w:rPr>
        <w:t>объеме</w:t>
      </w:r>
      <w:r w:rsidRPr="00355390">
        <w:rPr>
          <w:spacing w:val="-13"/>
          <w:sz w:val="24"/>
          <w:szCs w:val="24"/>
        </w:rPr>
        <w:t xml:space="preserve"> </w:t>
      </w:r>
      <w:r w:rsidRPr="00355390">
        <w:rPr>
          <w:sz w:val="24"/>
          <w:szCs w:val="24"/>
        </w:rPr>
        <w:t>1</w:t>
      </w:r>
      <w:r w:rsidRPr="00355390">
        <w:rPr>
          <w:spacing w:val="-4"/>
          <w:sz w:val="24"/>
          <w:szCs w:val="24"/>
        </w:rPr>
        <w:t xml:space="preserve"> </w:t>
      </w:r>
      <w:r w:rsidRPr="00355390">
        <w:rPr>
          <w:sz w:val="24"/>
          <w:szCs w:val="24"/>
        </w:rPr>
        <w:t>час</w:t>
      </w:r>
      <w:r w:rsidRPr="00355390">
        <w:rPr>
          <w:spacing w:val="-3"/>
          <w:sz w:val="24"/>
          <w:szCs w:val="24"/>
        </w:rPr>
        <w:t xml:space="preserve"> </w:t>
      </w:r>
      <w:r w:rsidRPr="00355390">
        <w:rPr>
          <w:sz w:val="24"/>
          <w:szCs w:val="24"/>
        </w:rPr>
        <w:t>в</w:t>
      </w:r>
      <w:r w:rsidRPr="00355390">
        <w:rPr>
          <w:spacing w:val="-7"/>
          <w:sz w:val="24"/>
          <w:szCs w:val="24"/>
        </w:rPr>
        <w:t xml:space="preserve"> </w:t>
      </w:r>
      <w:r w:rsidRPr="00355390">
        <w:rPr>
          <w:sz w:val="24"/>
          <w:szCs w:val="24"/>
        </w:rPr>
        <w:t>неделю в 7-9 классах.</w:t>
      </w:r>
    </w:p>
    <w:p w14:paraId="2CE7D785" w14:textId="77777777" w:rsidR="00355390" w:rsidRPr="00355390" w:rsidRDefault="00355390" w:rsidP="00355390">
      <w:pPr>
        <w:spacing w:before="54" w:line="364" w:lineRule="auto"/>
        <w:ind w:left="1" w:right="1103"/>
        <w:rPr>
          <w:sz w:val="24"/>
          <w:szCs w:val="24"/>
        </w:rPr>
      </w:pPr>
      <w:r w:rsidRPr="00355390">
        <w:rPr>
          <w:sz w:val="24"/>
          <w:szCs w:val="24"/>
        </w:rPr>
        <w:t>Учебный</w:t>
      </w:r>
      <w:r w:rsidRPr="00355390">
        <w:rPr>
          <w:spacing w:val="-8"/>
          <w:sz w:val="24"/>
          <w:szCs w:val="24"/>
        </w:rPr>
        <w:t xml:space="preserve"> </w:t>
      </w:r>
      <w:r w:rsidRPr="00355390">
        <w:rPr>
          <w:sz w:val="24"/>
          <w:szCs w:val="24"/>
        </w:rPr>
        <w:t>предмет</w:t>
      </w:r>
      <w:r w:rsidRPr="00355390">
        <w:rPr>
          <w:spacing w:val="-9"/>
          <w:sz w:val="24"/>
          <w:szCs w:val="24"/>
        </w:rPr>
        <w:t xml:space="preserve"> </w:t>
      </w:r>
      <w:r w:rsidRPr="00355390">
        <w:rPr>
          <w:sz w:val="24"/>
          <w:szCs w:val="24"/>
        </w:rPr>
        <w:t>«Информатика»</w:t>
      </w:r>
      <w:r w:rsidRPr="00355390">
        <w:rPr>
          <w:spacing w:val="-7"/>
          <w:sz w:val="24"/>
          <w:szCs w:val="24"/>
        </w:rPr>
        <w:t xml:space="preserve"> </w:t>
      </w:r>
      <w:r w:rsidRPr="00355390">
        <w:rPr>
          <w:sz w:val="24"/>
          <w:szCs w:val="24"/>
        </w:rPr>
        <w:t>представлен</w:t>
      </w:r>
      <w:r w:rsidRPr="00355390">
        <w:rPr>
          <w:spacing w:val="-8"/>
          <w:sz w:val="24"/>
          <w:szCs w:val="24"/>
        </w:rPr>
        <w:t xml:space="preserve"> </w:t>
      </w:r>
      <w:r w:rsidRPr="00355390">
        <w:rPr>
          <w:sz w:val="24"/>
          <w:szCs w:val="24"/>
        </w:rPr>
        <w:t>в</w:t>
      </w:r>
      <w:r w:rsidRPr="00355390">
        <w:rPr>
          <w:spacing w:val="-11"/>
          <w:sz w:val="24"/>
          <w:szCs w:val="24"/>
        </w:rPr>
        <w:t xml:space="preserve"> </w:t>
      </w:r>
      <w:r w:rsidRPr="00355390">
        <w:rPr>
          <w:sz w:val="24"/>
          <w:szCs w:val="24"/>
        </w:rPr>
        <w:t>объеме</w:t>
      </w:r>
      <w:r w:rsidRPr="00355390">
        <w:rPr>
          <w:spacing w:val="-8"/>
          <w:sz w:val="24"/>
          <w:szCs w:val="24"/>
        </w:rPr>
        <w:t xml:space="preserve"> </w:t>
      </w:r>
      <w:r w:rsidRPr="00355390">
        <w:rPr>
          <w:sz w:val="24"/>
          <w:szCs w:val="24"/>
        </w:rPr>
        <w:t>1</w:t>
      </w:r>
      <w:r w:rsidRPr="00355390">
        <w:rPr>
          <w:spacing w:val="-8"/>
          <w:sz w:val="24"/>
          <w:szCs w:val="24"/>
        </w:rPr>
        <w:t xml:space="preserve"> </w:t>
      </w:r>
      <w:r w:rsidRPr="00355390">
        <w:rPr>
          <w:sz w:val="24"/>
          <w:szCs w:val="24"/>
        </w:rPr>
        <w:t>час</w:t>
      </w:r>
      <w:r w:rsidRPr="00355390">
        <w:rPr>
          <w:spacing w:val="-7"/>
          <w:sz w:val="24"/>
          <w:szCs w:val="24"/>
        </w:rPr>
        <w:t xml:space="preserve"> </w:t>
      </w:r>
      <w:r w:rsidRPr="00355390">
        <w:rPr>
          <w:sz w:val="24"/>
          <w:szCs w:val="24"/>
        </w:rPr>
        <w:t>в</w:t>
      </w:r>
      <w:r w:rsidRPr="00355390">
        <w:rPr>
          <w:spacing w:val="-7"/>
          <w:sz w:val="24"/>
          <w:szCs w:val="24"/>
        </w:rPr>
        <w:t xml:space="preserve"> </w:t>
      </w:r>
      <w:r w:rsidRPr="00355390">
        <w:rPr>
          <w:sz w:val="24"/>
          <w:szCs w:val="24"/>
        </w:rPr>
        <w:t>неделю</w:t>
      </w:r>
      <w:r w:rsidRPr="00355390">
        <w:rPr>
          <w:spacing w:val="-4"/>
          <w:sz w:val="24"/>
          <w:szCs w:val="24"/>
        </w:rPr>
        <w:t xml:space="preserve"> </w:t>
      </w:r>
      <w:r w:rsidRPr="00355390">
        <w:rPr>
          <w:sz w:val="24"/>
          <w:szCs w:val="24"/>
        </w:rPr>
        <w:t>в</w:t>
      </w:r>
      <w:r w:rsidRPr="00355390">
        <w:rPr>
          <w:spacing w:val="-7"/>
          <w:sz w:val="24"/>
          <w:szCs w:val="24"/>
        </w:rPr>
        <w:t xml:space="preserve"> </w:t>
      </w:r>
      <w:r w:rsidRPr="00355390">
        <w:rPr>
          <w:sz w:val="24"/>
          <w:szCs w:val="24"/>
        </w:rPr>
        <w:t xml:space="preserve">7-9 </w:t>
      </w:r>
      <w:r w:rsidRPr="00355390">
        <w:rPr>
          <w:spacing w:val="-2"/>
          <w:sz w:val="24"/>
          <w:szCs w:val="24"/>
        </w:rPr>
        <w:t>классах.</w:t>
      </w:r>
    </w:p>
    <w:p w14:paraId="5543CF26" w14:textId="77777777" w:rsidR="00355390" w:rsidRPr="00355390" w:rsidRDefault="00355390" w:rsidP="00355390">
      <w:pPr>
        <w:tabs>
          <w:tab w:val="left" w:pos="2848"/>
          <w:tab w:val="left" w:pos="3278"/>
          <w:tab w:val="left" w:pos="5093"/>
          <w:tab w:val="left" w:pos="8275"/>
        </w:tabs>
        <w:spacing w:before="1" w:line="357" w:lineRule="auto"/>
        <w:ind w:left="1" w:right="1109"/>
        <w:rPr>
          <w:sz w:val="24"/>
          <w:szCs w:val="24"/>
        </w:rPr>
      </w:pPr>
      <w:r w:rsidRPr="00355390">
        <w:rPr>
          <w:spacing w:val="-2"/>
          <w:sz w:val="24"/>
          <w:szCs w:val="24"/>
        </w:rPr>
        <w:t>Предметная</w:t>
      </w:r>
      <w:r w:rsidRPr="00355390">
        <w:rPr>
          <w:sz w:val="24"/>
          <w:szCs w:val="24"/>
        </w:rPr>
        <w:t xml:space="preserve"> </w:t>
      </w:r>
      <w:r w:rsidRPr="00355390">
        <w:rPr>
          <w:spacing w:val="-2"/>
          <w:sz w:val="24"/>
          <w:szCs w:val="24"/>
        </w:rPr>
        <w:t>область</w:t>
      </w:r>
      <w:r w:rsidRPr="00355390">
        <w:rPr>
          <w:sz w:val="24"/>
          <w:szCs w:val="24"/>
        </w:rPr>
        <w:t xml:space="preserve"> </w:t>
      </w:r>
      <w:r w:rsidRPr="00355390">
        <w:rPr>
          <w:spacing w:val="-2"/>
          <w:sz w:val="24"/>
          <w:szCs w:val="24"/>
        </w:rPr>
        <w:t>«Общественно-научные</w:t>
      </w:r>
      <w:r w:rsidRPr="00355390">
        <w:rPr>
          <w:sz w:val="24"/>
          <w:szCs w:val="24"/>
        </w:rPr>
        <w:t xml:space="preserve"> </w:t>
      </w:r>
      <w:r w:rsidRPr="00355390">
        <w:rPr>
          <w:spacing w:val="-2"/>
          <w:sz w:val="24"/>
          <w:szCs w:val="24"/>
        </w:rPr>
        <w:t>предметы» включает</w:t>
      </w:r>
      <w:r>
        <w:rPr>
          <w:sz w:val="24"/>
          <w:szCs w:val="24"/>
        </w:rPr>
        <w:t xml:space="preserve"> </w:t>
      </w:r>
      <w:r w:rsidRPr="00355390">
        <w:rPr>
          <w:spacing w:val="-10"/>
          <w:sz w:val="24"/>
          <w:szCs w:val="24"/>
        </w:rPr>
        <w:t>в</w:t>
      </w:r>
      <w:r>
        <w:rPr>
          <w:sz w:val="24"/>
          <w:szCs w:val="24"/>
        </w:rPr>
        <w:t xml:space="preserve"> </w:t>
      </w:r>
      <w:r w:rsidRPr="00355390">
        <w:rPr>
          <w:sz w:val="24"/>
          <w:szCs w:val="24"/>
        </w:rPr>
        <w:t>себя</w:t>
      </w:r>
      <w:r w:rsidRPr="00355390">
        <w:rPr>
          <w:spacing w:val="-18"/>
          <w:sz w:val="24"/>
          <w:szCs w:val="24"/>
        </w:rPr>
        <w:t xml:space="preserve"> </w:t>
      </w:r>
      <w:r w:rsidRPr="00355390">
        <w:rPr>
          <w:sz w:val="24"/>
          <w:szCs w:val="24"/>
        </w:rPr>
        <w:t>учебные</w:t>
      </w:r>
      <w:r w:rsidRPr="00355390">
        <w:rPr>
          <w:spacing w:val="-17"/>
          <w:sz w:val="24"/>
          <w:szCs w:val="24"/>
        </w:rPr>
        <w:t xml:space="preserve"> </w:t>
      </w:r>
      <w:r w:rsidRPr="00355390">
        <w:rPr>
          <w:sz w:val="24"/>
          <w:szCs w:val="24"/>
        </w:rPr>
        <w:t>предметы</w:t>
      </w:r>
      <w:r w:rsidRPr="00355390">
        <w:rPr>
          <w:spacing w:val="-18"/>
          <w:sz w:val="24"/>
          <w:szCs w:val="24"/>
        </w:rPr>
        <w:t xml:space="preserve"> </w:t>
      </w:r>
      <w:r w:rsidRPr="00355390">
        <w:rPr>
          <w:sz w:val="24"/>
          <w:szCs w:val="24"/>
        </w:rPr>
        <w:t>«История»,</w:t>
      </w:r>
      <w:r w:rsidRPr="00355390">
        <w:rPr>
          <w:spacing w:val="-17"/>
          <w:sz w:val="24"/>
          <w:szCs w:val="24"/>
        </w:rPr>
        <w:t xml:space="preserve"> </w:t>
      </w:r>
      <w:r w:rsidRPr="00355390">
        <w:rPr>
          <w:sz w:val="24"/>
          <w:szCs w:val="24"/>
        </w:rPr>
        <w:t xml:space="preserve">«Обществознание», </w:t>
      </w:r>
      <w:r w:rsidRPr="00355390">
        <w:rPr>
          <w:spacing w:val="-2"/>
          <w:sz w:val="24"/>
          <w:szCs w:val="24"/>
        </w:rPr>
        <w:t>«География».</w:t>
      </w:r>
    </w:p>
    <w:p w14:paraId="256EC9BC" w14:textId="77777777" w:rsidR="00355390" w:rsidRPr="00355390" w:rsidRDefault="00355390" w:rsidP="00355390">
      <w:pPr>
        <w:spacing w:before="158"/>
        <w:ind w:left="1"/>
        <w:rPr>
          <w:sz w:val="24"/>
          <w:szCs w:val="24"/>
        </w:rPr>
      </w:pPr>
      <w:r w:rsidRPr="00355390">
        <w:rPr>
          <w:sz w:val="24"/>
          <w:szCs w:val="24"/>
        </w:rPr>
        <w:t>На</w:t>
      </w:r>
      <w:r w:rsidRPr="00355390">
        <w:rPr>
          <w:spacing w:val="-6"/>
          <w:sz w:val="24"/>
          <w:szCs w:val="24"/>
        </w:rPr>
        <w:t xml:space="preserve"> </w:t>
      </w:r>
      <w:r w:rsidRPr="00355390">
        <w:rPr>
          <w:sz w:val="24"/>
          <w:szCs w:val="24"/>
        </w:rPr>
        <w:t>основании</w:t>
      </w:r>
      <w:r w:rsidRPr="00355390">
        <w:rPr>
          <w:spacing w:val="-4"/>
          <w:sz w:val="24"/>
          <w:szCs w:val="24"/>
        </w:rPr>
        <w:t xml:space="preserve"> </w:t>
      </w:r>
      <w:r w:rsidRPr="00355390">
        <w:rPr>
          <w:sz w:val="24"/>
          <w:szCs w:val="24"/>
        </w:rPr>
        <w:t>приказа</w:t>
      </w:r>
      <w:r w:rsidRPr="00355390">
        <w:rPr>
          <w:spacing w:val="2"/>
          <w:sz w:val="24"/>
          <w:szCs w:val="24"/>
        </w:rPr>
        <w:t xml:space="preserve"> </w:t>
      </w:r>
      <w:r w:rsidRPr="00355390">
        <w:rPr>
          <w:sz w:val="24"/>
          <w:szCs w:val="24"/>
        </w:rPr>
        <w:t>Министерства</w:t>
      </w:r>
      <w:r w:rsidRPr="00355390">
        <w:rPr>
          <w:spacing w:val="2"/>
          <w:sz w:val="24"/>
          <w:szCs w:val="24"/>
        </w:rPr>
        <w:t xml:space="preserve"> </w:t>
      </w:r>
      <w:r w:rsidRPr="00355390">
        <w:rPr>
          <w:sz w:val="24"/>
          <w:szCs w:val="24"/>
        </w:rPr>
        <w:t>просвещения</w:t>
      </w:r>
      <w:r w:rsidRPr="00355390">
        <w:rPr>
          <w:spacing w:val="2"/>
          <w:sz w:val="24"/>
          <w:szCs w:val="24"/>
        </w:rPr>
        <w:t xml:space="preserve"> </w:t>
      </w:r>
      <w:r w:rsidRPr="00355390">
        <w:rPr>
          <w:sz w:val="24"/>
          <w:szCs w:val="24"/>
        </w:rPr>
        <w:t>Российской</w:t>
      </w:r>
      <w:r w:rsidRPr="00355390">
        <w:rPr>
          <w:spacing w:val="-4"/>
          <w:sz w:val="24"/>
          <w:szCs w:val="24"/>
        </w:rPr>
        <w:t xml:space="preserve"> </w:t>
      </w:r>
      <w:r w:rsidRPr="00355390">
        <w:rPr>
          <w:sz w:val="24"/>
          <w:szCs w:val="24"/>
        </w:rPr>
        <w:t>Федерации</w:t>
      </w:r>
      <w:r w:rsidRPr="00355390">
        <w:rPr>
          <w:spacing w:val="-5"/>
          <w:sz w:val="24"/>
          <w:szCs w:val="24"/>
        </w:rPr>
        <w:t xml:space="preserve"> </w:t>
      </w:r>
      <w:r w:rsidRPr="00355390">
        <w:rPr>
          <w:sz w:val="24"/>
          <w:szCs w:val="24"/>
        </w:rPr>
        <w:t>от</w:t>
      </w:r>
      <w:r w:rsidRPr="00355390">
        <w:rPr>
          <w:spacing w:val="-4"/>
          <w:sz w:val="24"/>
          <w:szCs w:val="24"/>
        </w:rPr>
        <w:t xml:space="preserve"> </w:t>
      </w:r>
      <w:r w:rsidRPr="00355390">
        <w:rPr>
          <w:spacing w:val="-2"/>
          <w:sz w:val="24"/>
          <w:szCs w:val="24"/>
        </w:rPr>
        <w:t>09.10.2024</w:t>
      </w:r>
    </w:p>
    <w:p w14:paraId="263DFE7A" w14:textId="77777777" w:rsidR="00355390" w:rsidRPr="00355390" w:rsidRDefault="00355390" w:rsidP="00355390">
      <w:pPr>
        <w:spacing w:before="163" w:line="360" w:lineRule="auto"/>
        <w:ind w:left="1" w:right="404"/>
        <w:jc w:val="both"/>
        <w:rPr>
          <w:sz w:val="24"/>
          <w:szCs w:val="24"/>
        </w:rPr>
      </w:pPr>
      <w:r w:rsidRPr="00355390">
        <w:rPr>
          <w:sz w:val="24"/>
          <w:szCs w:val="24"/>
        </w:rPr>
        <w:t>№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w:t>
      </w:r>
      <w:r w:rsidRPr="00355390">
        <w:rPr>
          <w:spacing w:val="-11"/>
          <w:sz w:val="24"/>
          <w:szCs w:val="24"/>
        </w:rPr>
        <w:t xml:space="preserve"> </w:t>
      </w:r>
      <w:r w:rsidRPr="00355390">
        <w:rPr>
          <w:sz w:val="24"/>
          <w:szCs w:val="24"/>
        </w:rPr>
        <w:t>общего</w:t>
      </w:r>
      <w:r w:rsidRPr="00355390">
        <w:rPr>
          <w:spacing w:val="-17"/>
          <w:sz w:val="24"/>
          <w:szCs w:val="24"/>
        </w:rPr>
        <w:t xml:space="preserve"> </w:t>
      </w:r>
      <w:r w:rsidRPr="00355390">
        <w:rPr>
          <w:sz w:val="24"/>
          <w:szCs w:val="24"/>
        </w:rPr>
        <w:t>образования и среднего общего образования» с 01.09.2025 года в</w:t>
      </w:r>
      <w:r w:rsidRPr="00355390">
        <w:rPr>
          <w:spacing w:val="-1"/>
          <w:sz w:val="24"/>
          <w:szCs w:val="24"/>
        </w:rPr>
        <w:t xml:space="preserve"> </w:t>
      </w:r>
      <w:r w:rsidRPr="00355390">
        <w:rPr>
          <w:sz w:val="24"/>
          <w:szCs w:val="24"/>
        </w:rPr>
        <w:t>5-7 классах число часов, рекомендуемых для изучения учебного предмета «История» составляет 3</w:t>
      </w:r>
      <w:r w:rsidRPr="00355390">
        <w:rPr>
          <w:spacing w:val="40"/>
          <w:sz w:val="24"/>
          <w:szCs w:val="24"/>
        </w:rPr>
        <w:t xml:space="preserve"> </w:t>
      </w:r>
      <w:r w:rsidRPr="00355390">
        <w:rPr>
          <w:sz w:val="24"/>
          <w:szCs w:val="24"/>
        </w:rPr>
        <w:t>часа в неделю: 5-й класс – 68 часов (всеобщая история), 34 часа</w:t>
      </w:r>
      <w:r w:rsidRPr="00355390">
        <w:rPr>
          <w:spacing w:val="40"/>
          <w:sz w:val="24"/>
          <w:szCs w:val="24"/>
        </w:rPr>
        <w:t xml:space="preserve"> </w:t>
      </w:r>
      <w:r w:rsidRPr="00355390">
        <w:rPr>
          <w:sz w:val="24"/>
          <w:szCs w:val="24"/>
        </w:rPr>
        <w:t>(история нашего</w:t>
      </w:r>
      <w:r w:rsidRPr="00355390">
        <w:rPr>
          <w:spacing w:val="80"/>
          <w:sz w:val="24"/>
          <w:szCs w:val="24"/>
        </w:rPr>
        <w:t xml:space="preserve"> </w:t>
      </w:r>
      <w:r w:rsidRPr="00355390">
        <w:rPr>
          <w:sz w:val="24"/>
          <w:szCs w:val="24"/>
        </w:rPr>
        <w:t>края);</w:t>
      </w:r>
      <w:r w:rsidRPr="00355390">
        <w:rPr>
          <w:spacing w:val="80"/>
          <w:sz w:val="24"/>
          <w:szCs w:val="24"/>
        </w:rPr>
        <w:t xml:space="preserve"> </w:t>
      </w:r>
      <w:r w:rsidRPr="00355390">
        <w:rPr>
          <w:sz w:val="24"/>
          <w:szCs w:val="24"/>
        </w:rPr>
        <w:t>6-й</w:t>
      </w:r>
      <w:r w:rsidRPr="00355390">
        <w:rPr>
          <w:spacing w:val="80"/>
          <w:sz w:val="24"/>
          <w:szCs w:val="24"/>
        </w:rPr>
        <w:t xml:space="preserve"> </w:t>
      </w:r>
      <w:r w:rsidRPr="00355390">
        <w:rPr>
          <w:sz w:val="24"/>
          <w:szCs w:val="24"/>
        </w:rPr>
        <w:t>и</w:t>
      </w:r>
      <w:r w:rsidRPr="00355390">
        <w:rPr>
          <w:spacing w:val="80"/>
          <w:sz w:val="24"/>
          <w:szCs w:val="24"/>
        </w:rPr>
        <w:t xml:space="preserve"> </w:t>
      </w:r>
      <w:r w:rsidRPr="00355390">
        <w:rPr>
          <w:sz w:val="24"/>
          <w:szCs w:val="24"/>
        </w:rPr>
        <w:t>7-й</w:t>
      </w:r>
      <w:r w:rsidRPr="00355390">
        <w:rPr>
          <w:spacing w:val="80"/>
          <w:sz w:val="24"/>
          <w:szCs w:val="24"/>
        </w:rPr>
        <w:t xml:space="preserve"> </w:t>
      </w:r>
      <w:r w:rsidRPr="00355390">
        <w:rPr>
          <w:sz w:val="24"/>
          <w:szCs w:val="24"/>
        </w:rPr>
        <w:t>классы</w:t>
      </w:r>
      <w:r w:rsidRPr="00355390">
        <w:rPr>
          <w:spacing w:val="80"/>
          <w:sz w:val="24"/>
          <w:szCs w:val="24"/>
        </w:rPr>
        <w:t xml:space="preserve"> </w:t>
      </w:r>
      <w:r w:rsidRPr="00355390">
        <w:rPr>
          <w:sz w:val="24"/>
          <w:szCs w:val="24"/>
        </w:rPr>
        <w:t>–</w:t>
      </w:r>
      <w:r w:rsidRPr="00355390">
        <w:rPr>
          <w:spacing w:val="80"/>
          <w:sz w:val="24"/>
          <w:szCs w:val="24"/>
        </w:rPr>
        <w:t xml:space="preserve"> </w:t>
      </w:r>
      <w:r w:rsidRPr="00355390">
        <w:rPr>
          <w:sz w:val="24"/>
          <w:szCs w:val="24"/>
        </w:rPr>
        <w:t>28</w:t>
      </w:r>
      <w:r w:rsidRPr="00355390">
        <w:rPr>
          <w:spacing w:val="80"/>
          <w:sz w:val="24"/>
          <w:szCs w:val="24"/>
        </w:rPr>
        <w:t xml:space="preserve"> </w:t>
      </w:r>
      <w:r w:rsidRPr="00355390">
        <w:rPr>
          <w:sz w:val="24"/>
          <w:szCs w:val="24"/>
        </w:rPr>
        <w:t>часов</w:t>
      </w:r>
      <w:r w:rsidRPr="00355390">
        <w:rPr>
          <w:spacing w:val="80"/>
          <w:sz w:val="24"/>
          <w:szCs w:val="24"/>
        </w:rPr>
        <w:t xml:space="preserve"> </w:t>
      </w:r>
      <w:r w:rsidRPr="00355390">
        <w:rPr>
          <w:sz w:val="24"/>
          <w:szCs w:val="24"/>
        </w:rPr>
        <w:t>(всеобщая</w:t>
      </w:r>
      <w:r>
        <w:rPr>
          <w:sz w:val="24"/>
          <w:szCs w:val="24"/>
        </w:rPr>
        <w:t xml:space="preserve"> </w:t>
      </w:r>
      <w:r w:rsidRPr="00355390">
        <w:rPr>
          <w:sz w:val="24"/>
          <w:szCs w:val="24"/>
        </w:rPr>
        <w:t>история),  57 часов (история России), 17 часов (история нашего края). В 8  классе  2 часа, в 9 классе 2,5 часа. С 01.09.2025 года</w:t>
      </w:r>
      <w:r w:rsidRPr="00355390">
        <w:rPr>
          <w:spacing w:val="40"/>
          <w:sz w:val="24"/>
          <w:szCs w:val="24"/>
        </w:rPr>
        <w:t xml:space="preserve"> </w:t>
      </w:r>
      <w:r w:rsidRPr="00355390">
        <w:rPr>
          <w:sz w:val="24"/>
          <w:szCs w:val="24"/>
        </w:rPr>
        <w:t>в 6-7-х классах</w:t>
      </w:r>
      <w:r w:rsidRPr="00355390">
        <w:rPr>
          <w:spacing w:val="40"/>
          <w:sz w:val="24"/>
          <w:szCs w:val="24"/>
        </w:rPr>
        <w:t xml:space="preserve"> </w:t>
      </w:r>
      <w:r w:rsidRPr="00355390">
        <w:rPr>
          <w:sz w:val="24"/>
          <w:szCs w:val="24"/>
        </w:rPr>
        <w:t>учебный предмет «Обществознание» не изучается. В 8-9-х</w:t>
      </w:r>
      <w:r w:rsidRPr="00355390">
        <w:rPr>
          <w:spacing w:val="40"/>
          <w:sz w:val="24"/>
          <w:szCs w:val="24"/>
        </w:rPr>
        <w:t xml:space="preserve"> </w:t>
      </w:r>
      <w:r w:rsidRPr="00355390">
        <w:rPr>
          <w:sz w:val="24"/>
          <w:szCs w:val="24"/>
        </w:rPr>
        <w:t xml:space="preserve">классах число часов, рекомендованных для изучения учебного предмета «Обществознание», остается без изменений 1 час в неделю. </w:t>
      </w:r>
    </w:p>
    <w:p w14:paraId="3358453E" w14:textId="77777777" w:rsidR="00355390" w:rsidRPr="00355390" w:rsidRDefault="00355390" w:rsidP="00355390">
      <w:pPr>
        <w:spacing w:before="3" w:line="362" w:lineRule="auto"/>
        <w:ind w:left="1" w:right="1103"/>
        <w:rPr>
          <w:sz w:val="24"/>
          <w:szCs w:val="24"/>
        </w:rPr>
      </w:pPr>
      <w:r w:rsidRPr="00355390">
        <w:rPr>
          <w:sz w:val="24"/>
          <w:szCs w:val="24"/>
        </w:rPr>
        <w:t>«География» представлен в объеме 1 час в неделю в 5-6 классах; в объеме 2 часа в</w:t>
      </w:r>
      <w:r w:rsidRPr="00355390">
        <w:rPr>
          <w:spacing w:val="40"/>
          <w:sz w:val="24"/>
          <w:szCs w:val="24"/>
        </w:rPr>
        <w:t xml:space="preserve"> </w:t>
      </w:r>
      <w:r w:rsidRPr="00355390">
        <w:rPr>
          <w:sz w:val="24"/>
          <w:szCs w:val="24"/>
        </w:rPr>
        <w:t>неделю в 7-9 классах.</w:t>
      </w:r>
    </w:p>
    <w:p w14:paraId="5C653AD5" w14:textId="77777777" w:rsidR="00355390" w:rsidRPr="00355390" w:rsidRDefault="00355390" w:rsidP="00355390">
      <w:pPr>
        <w:tabs>
          <w:tab w:val="left" w:pos="1852"/>
          <w:tab w:val="left" w:pos="9345"/>
        </w:tabs>
        <w:spacing w:line="360" w:lineRule="auto"/>
        <w:ind w:left="1" w:right="433"/>
        <w:rPr>
          <w:sz w:val="24"/>
          <w:szCs w:val="24"/>
        </w:rPr>
      </w:pPr>
      <w:r w:rsidRPr="00355390">
        <w:rPr>
          <w:spacing w:val="-2"/>
          <w:sz w:val="24"/>
          <w:szCs w:val="24"/>
        </w:rPr>
        <w:t>Предметная</w:t>
      </w:r>
      <w:r>
        <w:rPr>
          <w:sz w:val="24"/>
          <w:szCs w:val="24"/>
        </w:rPr>
        <w:t xml:space="preserve"> </w:t>
      </w:r>
      <w:r w:rsidRPr="00355390">
        <w:rPr>
          <w:sz w:val="24"/>
          <w:szCs w:val="24"/>
        </w:rPr>
        <w:t>область</w:t>
      </w:r>
      <w:r w:rsidRPr="00355390">
        <w:rPr>
          <w:spacing w:val="40"/>
          <w:sz w:val="24"/>
          <w:szCs w:val="24"/>
        </w:rPr>
        <w:t xml:space="preserve"> </w:t>
      </w:r>
      <w:r w:rsidRPr="00355390">
        <w:rPr>
          <w:sz w:val="24"/>
          <w:szCs w:val="24"/>
        </w:rPr>
        <w:t>«Естественнонаучные</w:t>
      </w:r>
      <w:r w:rsidRPr="00355390">
        <w:rPr>
          <w:spacing w:val="40"/>
          <w:sz w:val="24"/>
          <w:szCs w:val="24"/>
        </w:rPr>
        <w:t xml:space="preserve"> </w:t>
      </w:r>
      <w:r w:rsidRPr="00355390">
        <w:rPr>
          <w:sz w:val="24"/>
          <w:szCs w:val="24"/>
        </w:rPr>
        <w:t xml:space="preserve">предметы» </w:t>
      </w:r>
      <w:r w:rsidRPr="00355390">
        <w:rPr>
          <w:spacing w:val="-2"/>
          <w:sz w:val="24"/>
          <w:szCs w:val="24"/>
        </w:rPr>
        <w:t>включает</w:t>
      </w:r>
      <w:r w:rsidRPr="00355390">
        <w:rPr>
          <w:spacing w:val="40"/>
          <w:sz w:val="24"/>
          <w:szCs w:val="24"/>
        </w:rPr>
        <w:t xml:space="preserve"> </w:t>
      </w:r>
      <w:r w:rsidRPr="00355390">
        <w:rPr>
          <w:spacing w:val="-10"/>
          <w:sz w:val="24"/>
          <w:szCs w:val="24"/>
        </w:rPr>
        <w:t>в</w:t>
      </w:r>
      <w:r w:rsidRPr="00355390">
        <w:rPr>
          <w:sz w:val="24"/>
          <w:szCs w:val="24"/>
        </w:rPr>
        <w:t xml:space="preserve"> себя</w:t>
      </w:r>
      <w:r w:rsidRPr="00355390">
        <w:rPr>
          <w:spacing w:val="-10"/>
          <w:sz w:val="24"/>
          <w:szCs w:val="24"/>
        </w:rPr>
        <w:t xml:space="preserve"> </w:t>
      </w:r>
      <w:r w:rsidRPr="00355390">
        <w:rPr>
          <w:sz w:val="24"/>
          <w:szCs w:val="24"/>
        </w:rPr>
        <w:t>учебный</w:t>
      </w:r>
      <w:r w:rsidRPr="00355390">
        <w:rPr>
          <w:spacing w:val="-10"/>
          <w:sz w:val="24"/>
          <w:szCs w:val="24"/>
        </w:rPr>
        <w:t xml:space="preserve"> </w:t>
      </w:r>
      <w:r w:rsidRPr="00355390">
        <w:rPr>
          <w:sz w:val="24"/>
          <w:szCs w:val="24"/>
        </w:rPr>
        <w:t>предмет</w:t>
      </w:r>
      <w:r w:rsidRPr="00355390">
        <w:rPr>
          <w:spacing w:val="-13"/>
          <w:sz w:val="24"/>
          <w:szCs w:val="24"/>
        </w:rPr>
        <w:t xml:space="preserve"> </w:t>
      </w:r>
      <w:r w:rsidRPr="00355390">
        <w:rPr>
          <w:sz w:val="24"/>
          <w:szCs w:val="24"/>
        </w:rPr>
        <w:t>«Биология»,</w:t>
      </w:r>
      <w:r w:rsidRPr="00355390">
        <w:rPr>
          <w:spacing w:val="-7"/>
          <w:sz w:val="24"/>
          <w:szCs w:val="24"/>
        </w:rPr>
        <w:t xml:space="preserve"> </w:t>
      </w:r>
      <w:r w:rsidRPr="00355390">
        <w:rPr>
          <w:sz w:val="24"/>
          <w:szCs w:val="24"/>
        </w:rPr>
        <w:t>учебный</w:t>
      </w:r>
      <w:r w:rsidRPr="00355390">
        <w:rPr>
          <w:spacing w:val="-10"/>
          <w:sz w:val="24"/>
          <w:szCs w:val="24"/>
        </w:rPr>
        <w:t xml:space="preserve"> </w:t>
      </w:r>
      <w:r w:rsidRPr="00355390">
        <w:rPr>
          <w:sz w:val="24"/>
          <w:szCs w:val="24"/>
        </w:rPr>
        <w:t>предмет</w:t>
      </w:r>
      <w:r w:rsidRPr="00355390">
        <w:rPr>
          <w:spacing w:val="-13"/>
          <w:sz w:val="24"/>
          <w:szCs w:val="24"/>
        </w:rPr>
        <w:t xml:space="preserve"> </w:t>
      </w:r>
      <w:r w:rsidRPr="00355390">
        <w:rPr>
          <w:sz w:val="24"/>
          <w:szCs w:val="24"/>
        </w:rPr>
        <w:t>«Физика»,</w:t>
      </w:r>
      <w:r w:rsidRPr="00355390">
        <w:rPr>
          <w:spacing w:val="-6"/>
          <w:sz w:val="24"/>
          <w:szCs w:val="24"/>
        </w:rPr>
        <w:t xml:space="preserve"> </w:t>
      </w:r>
      <w:r w:rsidRPr="00355390">
        <w:rPr>
          <w:sz w:val="24"/>
          <w:szCs w:val="24"/>
        </w:rPr>
        <w:t>учебный предмет «Химия».</w:t>
      </w:r>
    </w:p>
    <w:p w14:paraId="328ED904" w14:textId="77777777" w:rsidR="00355390" w:rsidRPr="00355390" w:rsidRDefault="00355390" w:rsidP="00355390">
      <w:pPr>
        <w:spacing w:line="362" w:lineRule="auto"/>
        <w:ind w:left="1"/>
        <w:rPr>
          <w:sz w:val="24"/>
          <w:szCs w:val="24"/>
        </w:rPr>
      </w:pPr>
      <w:r w:rsidRPr="00355390">
        <w:rPr>
          <w:sz w:val="24"/>
          <w:szCs w:val="24"/>
        </w:rPr>
        <w:t>На</w:t>
      </w:r>
      <w:r w:rsidRPr="00355390">
        <w:rPr>
          <w:spacing w:val="-3"/>
          <w:sz w:val="24"/>
          <w:szCs w:val="24"/>
        </w:rPr>
        <w:t xml:space="preserve"> </w:t>
      </w:r>
      <w:r w:rsidRPr="00355390">
        <w:rPr>
          <w:sz w:val="24"/>
          <w:szCs w:val="24"/>
        </w:rPr>
        <w:t>выполнение</w:t>
      </w:r>
      <w:r w:rsidRPr="00355390">
        <w:rPr>
          <w:spacing w:val="-3"/>
          <w:sz w:val="24"/>
          <w:szCs w:val="24"/>
        </w:rPr>
        <w:t xml:space="preserve"> </w:t>
      </w:r>
      <w:r w:rsidRPr="00355390">
        <w:rPr>
          <w:sz w:val="24"/>
          <w:szCs w:val="24"/>
        </w:rPr>
        <w:t>рабочей</w:t>
      </w:r>
      <w:r w:rsidRPr="00355390">
        <w:rPr>
          <w:spacing w:val="-3"/>
          <w:sz w:val="24"/>
          <w:szCs w:val="24"/>
        </w:rPr>
        <w:t xml:space="preserve"> </w:t>
      </w:r>
      <w:r w:rsidRPr="00355390">
        <w:rPr>
          <w:sz w:val="24"/>
          <w:szCs w:val="24"/>
        </w:rPr>
        <w:t>программы</w:t>
      </w:r>
      <w:r w:rsidRPr="00355390">
        <w:rPr>
          <w:spacing w:val="-2"/>
          <w:sz w:val="24"/>
          <w:szCs w:val="24"/>
        </w:rPr>
        <w:t xml:space="preserve"> </w:t>
      </w:r>
      <w:r w:rsidRPr="00355390">
        <w:rPr>
          <w:sz w:val="24"/>
          <w:szCs w:val="24"/>
        </w:rPr>
        <w:t>по</w:t>
      </w:r>
      <w:r w:rsidRPr="00355390">
        <w:rPr>
          <w:spacing w:val="-3"/>
          <w:sz w:val="24"/>
          <w:szCs w:val="24"/>
        </w:rPr>
        <w:t xml:space="preserve"> </w:t>
      </w:r>
      <w:r w:rsidRPr="00355390">
        <w:rPr>
          <w:sz w:val="24"/>
          <w:szCs w:val="24"/>
        </w:rPr>
        <w:t>учебному</w:t>
      </w:r>
      <w:r w:rsidRPr="00355390">
        <w:rPr>
          <w:spacing w:val="-9"/>
          <w:sz w:val="24"/>
          <w:szCs w:val="24"/>
        </w:rPr>
        <w:t xml:space="preserve"> </w:t>
      </w:r>
      <w:r w:rsidRPr="00355390">
        <w:rPr>
          <w:sz w:val="24"/>
          <w:szCs w:val="24"/>
        </w:rPr>
        <w:t>предмету</w:t>
      </w:r>
      <w:r w:rsidRPr="00355390">
        <w:rPr>
          <w:spacing w:val="-9"/>
          <w:sz w:val="24"/>
          <w:szCs w:val="24"/>
        </w:rPr>
        <w:t xml:space="preserve"> </w:t>
      </w:r>
      <w:r w:rsidRPr="00355390">
        <w:rPr>
          <w:sz w:val="24"/>
          <w:szCs w:val="24"/>
        </w:rPr>
        <w:t>«Биология»</w:t>
      </w:r>
      <w:r w:rsidRPr="00355390">
        <w:rPr>
          <w:spacing w:val="-3"/>
          <w:sz w:val="24"/>
          <w:szCs w:val="24"/>
        </w:rPr>
        <w:t xml:space="preserve"> </w:t>
      </w:r>
      <w:r w:rsidRPr="00355390">
        <w:rPr>
          <w:sz w:val="24"/>
          <w:szCs w:val="24"/>
        </w:rPr>
        <w:t>выделен 1</w:t>
      </w:r>
      <w:r w:rsidRPr="00355390">
        <w:rPr>
          <w:spacing w:val="-8"/>
          <w:sz w:val="24"/>
          <w:szCs w:val="24"/>
        </w:rPr>
        <w:t xml:space="preserve"> </w:t>
      </w:r>
      <w:r w:rsidRPr="00355390">
        <w:rPr>
          <w:sz w:val="24"/>
          <w:szCs w:val="24"/>
        </w:rPr>
        <w:t>час</w:t>
      </w:r>
      <w:r w:rsidRPr="00355390">
        <w:rPr>
          <w:spacing w:val="-6"/>
          <w:sz w:val="24"/>
          <w:szCs w:val="24"/>
        </w:rPr>
        <w:t xml:space="preserve"> </w:t>
      </w:r>
      <w:r w:rsidRPr="00355390">
        <w:rPr>
          <w:sz w:val="24"/>
          <w:szCs w:val="24"/>
        </w:rPr>
        <w:t>в неделю в 5-7 классах, 2 часа в неделю в 8-9 классах. Учебный предмет «Физика»</w:t>
      </w:r>
    </w:p>
    <w:p w14:paraId="2D284DEA" w14:textId="77777777" w:rsidR="00355390" w:rsidRPr="00355390" w:rsidRDefault="00355390" w:rsidP="00355390">
      <w:pPr>
        <w:spacing w:line="362" w:lineRule="auto"/>
        <w:ind w:left="1" w:right="463"/>
        <w:rPr>
          <w:sz w:val="24"/>
          <w:szCs w:val="24"/>
        </w:rPr>
      </w:pPr>
      <w:r w:rsidRPr="00355390">
        <w:rPr>
          <w:sz w:val="24"/>
          <w:szCs w:val="24"/>
        </w:rPr>
        <w:t>представлен</w:t>
      </w:r>
      <w:r w:rsidRPr="00355390">
        <w:rPr>
          <w:spacing w:val="-3"/>
          <w:sz w:val="24"/>
          <w:szCs w:val="24"/>
        </w:rPr>
        <w:t xml:space="preserve"> </w:t>
      </w:r>
      <w:r w:rsidRPr="00355390">
        <w:rPr>
          <w:sz w:val="24"/>
          <w:szCs w:val="24"/>
        </w:rPr>
        <w:t>в</w:t>
      </w:r>
      <w:r w:rsidRPr="00355390">
        <w:rPr>
          <w:spacing w:val="-4"/>
          <w:sz w:val="24"/>
          <w:szCs w:val="24"/>
        </w:rPr>
        <w:t xml:space="preserve"> </w:t>
      </w:r>
      <w:r w:rsidRPr="00355390">
        <w:rPr>
          <w:sz w:val="24"/>
          <w:szCs w:val="24"/>
        </w:rPr>
        <w:t>объеме</w:t>
      </w:r>
      <w:r w:rsidRPr="00355390">
        <w:rPr>
          <w:spacing w:val="-2"/>
          <w:sz w:val="24"/>
          <w:szCs w:val="24"/>
        </w:rPr>
        <w:t xml:space="preserve"> </w:t>
      </w:r>
      <w:r w:rsidRPr="00355390">
        <w:rPr>
          <w:sz w:val="24"/>
          <w:szCs w:val="24"/>
        </w:rPr>
        <w:t>2</w:t>
      </w:r>
      <w:r w:rsidRPr="00355390">
        <w:rPr>
          <w:spacing w:val="-2"/>
          <w:sz w:val="24"/>
          <w:szCs w:val="24"/>
        </w:rPr>
        <w:t xml:space="preserve"> </w:t>
      </w:r>
      <w:r w:rsidRPr="00355390">
        <w:rPr>
          <w:sz w:val="24"/>
          <w:szCs w:val="24"/>
        </w:rPr>
        <w:t>часа</w:t>
      </w:r>
      <w:r w:rsidRPr="00355390">
        <w:rPr>
          <w:spacing w:val="40"/>
          <w:sz w:val="24"/>
          <w:szCs w:val="24"/>
        </w:rPr>
        <w:t xml:space="preserve"> </w:t>
      </w:r>
      <w:r w:rsidRPr="00355390">
        <w:rPr>
          <w:sz w:val="24"/>
          <w:szCs w:val="24"/>
        </w:rPr>
        <w:t>в</w:t>
      </w:r>
      <w:r w:rsidRPr="00355390">
        <w:rPr>
          <w:spacing w:val="-5"/>
          <w:sz w:val="24"/>
          <w:szCs w:val="24"/>
        </w:rPr>
        <w:t xml:space="preserve"> </w:t>
      </w:r>
      <w:r w:rsidRPr="00355390">
        <w:rPr>
          <w:sz w:val="24"/>
          <w:szCs w:val="24"/>
        </w:rPr>
        <w:t>неделю</w:t>
      </w:r>
      <w:r w:rsidRPr="00355390">
        <w:rPr>
          <w:spacing w:val="-2"/>
          <w:sz w:val="24"/>
          <w:szCs w:val="24"/>
        </w:rPr>
        <w:t xml:space="preserve"> </w:t>
      </w:r>
      <w:r w:rsidRPr="00355390">
        <w:rPr>
          <w:sz w:val="24"/>
          <w:szCs w:val="24"/>
        </w:rPr>
        <w:t>в</w:t>
      </w:r>
      <w:r w:rsidRPr="00355390">
        <w:rPr>
          <w:spacing w:val="-5"/>
          <w:sz w:val="24"/>
          <w:szCs w:val="24"/>
        </w:rPr>
        <w:t xml:space="preserve"> </w:t>
      </w:r>
      <w:r w:rsidRPr="00355390">
        <w:rPr>
          <w:sz w:val="24"/>
          <w:szCs w:val="24"/>
        </w:rPr>
        <w:t>7-8</w:t>
      </w:r>
      <w:r w:rsidRPr="00355390">
        <w:rPr>
          <w:spacing w:val="-2"/>
          <w:sz w:val="24"/>
          <w:szCs w:val="24"/>
        </w:rPr>
        <w:t xml:space="preserve"> </w:t>
      </w:r>
      <w:r w:rsidRPr="00355390">
        <w:rPr>
          <w:sz w:val="24"/>
          <w:szCs w:val="24"/>
        </w:rPr>
        <w:t>классах,</w:t>
      </w:r>
      <w:r w:rsidRPr="00355390">
        <w:rPr>
          <w:spacing w:val="-2"/>
          <w:sz w:val="24"/>
          <w:szCs w:val="24"/>
        </w:rPr>
        <w:t xml:space="preserve"> </w:t>
      </w:r>
      <w:r w:rsidRPr="00355390">
        <w:rPr>
          <w:sz w:val="24"/>
          <w:szCs w:val="24"/>
        </w:rPr>
        <w:t>3</w:t>
      </w:r>
      <w:r w:rsidRPr="00355390">
        <w:rPr>
          <w:spacing w:val="39"/>
          <w:sz w:val="24"/>
          <w:szCs w:val="24"/>
        </w:rPr>
        <w:t xml:space="preserve"> </w:t>
      </w:r>
      <w:r w:rsidRPr="00355390">
        <w:rPr>
          <w:sz w:val="24"/>
          <w:szCs w:val="24"/>
        </w:rPr>
        <w:t>часа</w:t>
      </w:r>
      <w:r w:rsidRPr="00355390">
        <w:rPr>
          <w:spacing w:val="-2"/>
          <w:sz w:val="24"/>
          <w:szCs w:val="24"/>
        </w:rPr>
        <w:t xml:space="preserve"> </w:t>
      </w:r>
      <w:r w:rsidRPr="00355390">
        <w:rPr>
          <w:sz w:val="24"/>
          <w:szCs w:val="24"/>
        </w:rPr>
        <w:t>в</w:t>
      </w:r>
      <w:r w:rsidRPr="00355390">
        <w:rPr>
          <w:spacing w:val="-4"/>
          <w:sz w:val="24"/>
          <w:szCs w:val="24"/>
        </w:rPr>
        <w:t xml:space="preserve"> </w:t>
      </w:r>
      <w:r w:rsidRPr="00355390">
        <w:rPr>
          <w:sz w:val="24"/>
          <w:szCs w:val="24"/>
        </w:rPr>
        <w:t>неделю –</w:t>
      </w:r>
      <w:r w:rsidRPr="00355390">
        <w:rPr>
          <w:spacing w:val="-2"/>
          <w:sz w:val="24"/>
          <w:szCs w:val="24"/>
        </w:rPr>
        <w:t xml:space="preserve"> </w:t>
      </w:r>
      <w:r w:rsidRPr="00355390">
        <w:rPr>
          <w:sz w:val="24"/>
          <w:szCs w:val="24"/>
        </w:rPr>
        <w:t>в</w:t>
      </w:r>
      <w:r w:rsidRPr="00355390">
        <w:rPr>
          <w:spacing w:val="-5"/>
          <w:sz w:val="24"/>
          <w:szCs w:val="24"/>
        </w:rPr>
        <w:t xml:space="preserve"> </w:t>
      </w:r>
      <w:r w:rsidRPr="00355390">
        <w:rPr>
          <w:sz w:val="24"/>
          <w:szCs w:val="24"/>
        </w:rPr>
        <w:t>9</w:t>
      </w:r>
      <w:r w:rsidRPr="00355390">
        <w:rPr>
          <w:spacing w:val="-2"/>
          <w:sz w:val="24"/>
          <w:szCs w:val="24"/>
        </w:rPr>
        <w:t xml:space="preserve"> </w:t>
      </w:r>
      <w:r w:rsidRPr="00355390">
        <w:rPr>
          <w:sz w:val="24"/>
          <w:szCs w:val="24"/>
        </w:rPr>
        <w:t>классах. Учебный предмет «Химия» представлен в объеме 2 часа в неделю в 8-9 классах.</w:t>
      </w:r>
    </w:p>
    <w:p w14:paraId="7E41CD37" w14:textId="77777777" w:rsidR="00355390" w:rsidRPr="00355390" w:rsidRDefault="00355390" w:rsidP="00355390">
      <w:pPr>
        <w:spacing w:line="305" w:lineRule="exact"/>
        <w:ind w:left="1"/>
        <w:rPr>
          <w:sz w:val="24"/>
          <w:szCs w:val="24"/>
        </w:rPr>
      </w:pPr>
      <w:r w:rsidRPr="00355390">
        <w:rPr>
          <w:sz w:val="24"/>
          <w:szCs w:val="24"/>
        </w:rPr>
        <w:t>Предметная</w:t>
      </w:r>
      <w:r w:rsidRPr="00355390">
        <w:rPr>
          <w:spacing w:val="26"/>
          <w:sz w:val="24"/>
          <w:szCs w:val="24"/>
        </w:rPr>
        <w:t xml:space="preserve"> </w:t>
      </w:r>
      <w:r w:rsidRPr="00355390">
        <w:rPr>
          <w:sz w:val="24"/>
          <w:szCs w:val="24"/>
        </w:rPr>
        <w:t>область</w:t>
      </w:r>
      <w:r w:rsidRPr="00355390">
        <w:rPr>
          <w:spacing w:val="31"/>
          <w:sz w:val="24"/>
          <w:szCs w:val="24"/>
        </w:rPr>
        <w:t xml:space="preserve"> </w:t>
      </w:r>
      <w:r w:rsidRPr="00355390">
        <w:rPr>
          <w:sz w:val="24"/>
          <w:szCs w:val="24"/>
        </w:rPr>
        <w:t>«Искусство»</w:t>
      </w:r>
      <w:r w:rsidRPr="00355390">
        <w:rPr>
          <w:spacing w:val="-3"/>
          <w:sz w:val="24"/>
          <w:szCs w:val="24"/>
        </w:rPr>
        <w:t xml:space="preserve"> </w:t>
      </w:r>
      <w:r w:rsidRPr="00355390">
        <w:rPr>
          <w:sz w:val="24"/>
          <w:szCs w:val="24"/>
        </w:rPr>
        <w:t>включает</w:t>
      </w:r>
      <w:r w:rsidRPr="00355390">
        <w:rPr>
          <w:spacing w:val="-9"/>
          <w:sz w:val="24"/>
          <w:szCs w:val="24"/>
        </w:rPr>
        <w:t xml:space="preserve"> </w:t>
      </w:r>
      <w:r w:rsidRPr="00355390">
        <w:rPr>
          <w:sz w:val="24"/>
          <w:szCs w:val="24"/>
        </w:rPr>
        <w:t>в</w:t>
      </w:r>
      <w:r w:rsidRPr="00355390">
        <w:rPr>
          <w:spacing w:val="-12"/>
          <w:sz w:val="24"/>
          <w:szCs w:val="24"/>
        </w:rPr>
        <w:t xml:space="preserve"> </w:t>
      </w:r>
      <w:r w:rsidRPr="00355390">
        <w:rPr>
          <w:sz w:val="24"/>
          <w:szCs w:val="24"/>
        </w:rPr>
        <w:t>себя</w:t>
      </w:r>
      <w:r w:rsidRPr="00355390">
        <w:rPr>
          <w:spacing w:val="-3"/>
          <w:sz w:val="24"/>
          <w:szCs w:val="24"/>
        </w:rPr>
        <w:t xml:space="preserve"> </w:t>
      </w:r>
      <w:r w:rsidRPr="00355390">
        <w:rPr>
          <w:sz w:val="24"/>
          <w:szCs w:val="24"/>
        </w:rPr>
        <w:t>учебный</w:t>
      </w:r>
      <w:r w:rsidRPr="00355390">
        <w:rPr>
          <w:spacing w:val="-7"/>
          <w:sz w:val="24"/>
          <w:szCs w:val="24"/>
        </w:rPr>
        <w:t xml:space="preserve"> </w:t>
      </w:r>
      <w:r w:rsidRPr="00355390">
        <w:rPr>
          <w:spacing w:val="-2"/>
          <w:sz w:val="24"/>
          <w:szCs w:val="24"/>
        </w:rPr>
        <w:t>предмет</w:t>
      </w:r>
    </w:p>
    <w:p w14:paraId="3D6AB490" w14:textId="77777777" w:rsidR="00355390" w:rsidRPr="00355390" w:rsidRDefault="00355390" w:rsidP="00355390">
      <w:pPr>
        <w:spacing w:before="151"/>
        <w:ind w:left="1"/>
        <w:jc w:val="both"/>
        <w:rPr>
          <w:sz w:val="24"/>
          <w:szCs w:val="24"/>
        </w:rPr>
      </w:pPr>
      <w:r w:rsidRPr="00355390">
        <w:rPr>
          <w:sz w:val="24"/>
          <w:szCs w:val="24"/>
        </w:rPr>
        <w:t>«Музыка»</w:t>
      </w:r>
      <w:r w:rsidRPr="00355390">
        <w:rPr>
          <w:spacing w:val="-15"/>
          <w:sz w:val="24"/>
          <w:szCs w:val="24"/>
        </w:rPr>
        <w:t xml:space="preserve"> </w:t>
      </w:r>
      <w:r w:rsidRPr="00355390">
        <w:rPr>
          <w:sz w:val="24"/>
          <w:szCs w:val="24"/>
        </w:rPr>
        <w:t>и</w:t>
      </w:r>
      <w:r w:rsidRPr="00355390">
        <w:rPr>
          <w:spacing w:val="-8"/>
          <w:sz w:val="24"/>
          <w:szCs w:val="24"/>
        </w:rPr>
        <w:t xml:space="preserve"> </w:t>
      </w:r>
      <w:r w:rsidRPr="00355390">
        <w:rPr>
          <w:sz w:val="24"/>
          <w:szCs w:val="24"/>
        </w:rPr>
        <w:t>учебный</w:t>
      </w:r>
      <w:r w:rsidRPr="00355390">
        <w:rPr>
          <w:spacing w:val="-8"/>
          <w:sz w:val="24"/>
          <w:szCs w:val="24"/>
        </w:rPr>
        <w:t xml:space="preserve"> </w:t>
      </w:r>
      <w:r w:rsidRPr="00355390">
        <w:rPr>
          <w:sz w:val="24"/>
          <w:szCs w:val="24"/>
        </w:rPr>
        <w:t>предмет</w:t>
      </w:r>
      <w:r w:rsidRPr="00355390">
        <w:rPr>
          <w:spacing w:val="-9"/>
          <w:sz w:val="24"/>
          <w:szCs w:val="24"/>
        </w:rPr>
        <w:t xml:space="preserve"> </w:t>
      </w:r>
      <w:r w:rsidRPr="00355390">
        <w:rPr>
          <w:sz w:val="24"/>
          <w:szCs w:val="24"/>
        </w:rPr>
        <w:t>«Изобразительное</w:t>
      </w:r>
      <w:r w:rsidRPr="00355390">
        <w:rPr>
          <w:spacing w:val="-5"/>
          <w:sz w:val="24"/>
          <w:szCs w:val="24"/>
        </w:rPr>
        <w:t xml:space="preserve"> </w:t>
      </w:r>
      <w:r w:rsidRPr="00355390">
        <w:rPr>
          <w:spacing w:val="-2"/>
          <w:sz w:val="24"/>
          <w:szCs w:val="24"/>
        </w:rPr>
        <w:t>искусство».</w:t>
      </w:r>
    </w:p>
    <w:p w14:paraId="419DBC46" w14:textId="77777777" w:rsidR="00355390" w:rsidRPr="00355390" w:rsidRDefault="00355390" w:rsidP="00355390">
      <w:pPr>
        <w:spacing w:before="168" w:line="360" w:lineRule="auto"/>
        <w:ind w:left="1" w:right="367"/>
        <w:jc w:val="both"/>
        <w:rPr>
          <w:sz w:val="24"/>
          <w:szCs w:val="24"/>
        </w:rPr>
      </w:pPr>
      <w:r w:rsidRPr="00355390">
        <w:rPr>
          <w:sz w:val="24"/>
          <w:szCs w:val="24"/>
        </w:rPr>
        <w:t>Учебный предмет «Изобразительное искусство» представлен в объеме 1 час в неделю в 5-7 классах. На выполнение рабочей программы по учебному предмету «Музыка» отводится 1 час в неделю в 5-8 классах.</w:t>
      </w:r>
    </w:p>
    <w:p w14:paraId="5B4C999A" w14:textId="77777777" w:rsidR="00355390" w:rsidRPr="00355390" w:rsidRDefault="00355390" w:rsidP="00355390">
      <w:pPr>
        <w:spacing w:line="319" w:lineRule="exact"/>
        <w:ind w:left="1"/>
        <w:jc w:val="both"/>
        <w:rPr>
          <w:sz w:val="24"/>
          <w:szCs w:val="24"/>
        </w:rPr>
      </w:pPr>
      <w:r w:rsidRPr="00355390">
        <w:rPr>
          <w:sz w:val="24"/>
          <w:szCs w:val="24"/>
        </w:rPr>
        <w:t>Предметная</w:t>
      </w:r>
      <w:r w:rsidRPr="00355390">
        <w:rPr>
          <w:spacing w:val="-8"/>
          <w:sz w:val="24"/>
          <w:szCs w:val="24"/>
        </w:rPr>
        <w:t xml:space="preserve"> </w:t>
      </w:r>
      <w:r w:rsidRPr="00355390">
        <w:rPr>
          <w:sz w:val="24"/>
          <w:szCs w:val="24"/>
        </w:rPr>
        <w:t>область</w:t>
      </w:r>
      <w:r w:rsidRPr="00355390">
        <w:rPr>
          <w:spacing w:val="-11"/>
          <w:sz w:val="24"/>
          <w:szCs w:val="24"/>
        </w:rPr>
        <w:t xml:space="preserve"> </w:t>
      </w:r>
      <w:r w:rsidRPr="00355390">
        <w:rPr>
          <w:sz w:val="24"/>
          <w:szCs w:val="24"/>
        </w:rPr>
        <w:t>«Технология»</w:t>
      </w:r>
      <w:r w:rsidRPr="00355390">
        <w:rPr>
          <w:spacing w:val="-9"/>
          <w:sz w:val="24"/>
          <w:szCs w:val="24"/>
        </w:rPr>
        <w:t xml:space="preserve"> </w:t>
      </w:r>
      <w:r w:rsidRPr="00355390">
        <w:rPr>
          <w:sz w:val="24"/>
          <w:szCs w:val="24"/>
        </w:rPr>
        <w:t>включает</w:t>
      </w:r>
      <w:r w:rsidRPr="00355390">
        <w:rPr>
          <w:spacing w:val="-10"/>
          <w:sz w:val="24"/>
          <w:szCs w:val="24"/>
        </w:rPr>
        <w:t xml:space="preserve"> </w:t>
      </w:r>
      <w:r w:rsidRPr="00355390">
        <w:rPr>
          <w:sz w:val="24"/>
          <w:szCs w:val="24"/>
        </w:rPr>
        <w:t>в</w:t>
      </w:r>
      <w:r w:rsidRPr="00355390">
        <w:rPr>
          <w:spacing w:val="-12"/>
          <w:sz w:val="24"/>
          <w:szCs w:val="24"/>
        </w:rPr>
        <w:t xml:space="preserve"> </w:t>
      </w:r>
      <w:r w:rsidRPr="00355390">
        <w:rPr>
          <w:sz w:val="24"/>
          <w:szCs w:val="24"/>
        </w:rPr>
        <w:t>себя</w:t>
      </w:r>
      <w:r w:rsidRPr="00355390">
        <w:rPr>
          <w:spacing w:val="-4"/>
          <w:sz w:val="24"/>
          <w:szCs w:val="24"/>
        </w:rPr>
        <w:t xml:space="preserve"> </w:t>
      </w:r>
      <w:r w:rsidRPr="00355390">
        <w:rPr>
          <w:sz w:val="24"/>
          <w:szCs w:val="24"/>
        </w:rPr>
        <w:t>учебный</w:t>
      </w:r>
      <w:r w:rsidRPr="00355390">
        <w:rPr>
          <w:spacing w:val="-9"/>
          <w:sz w:val="24"/>
          <w:szCs w:val="24"/>
        </w:rPr>
        <w:t xml:space="preserve"> </w:t>
      </w:r>
      <w:r w:rsidRPr="00355390">
        <w:rPr>
          <w:spacing w:val="-2"/>
          <w:sz w:val="24"/>
          <w:szCs w:val="24"/>
        </w:rPr>
        <w:t>предмет</w:t>
      </w:r>
    </w:p>
    <w:p w14:paraId="24AD906C" w14:textId="77777777" w:rsidR="00355390" w:rsidRPr="00355390" w:rsidRDefault="00355390" w:rsidP="00355390">
      <w:pPr>
        <w:spacing w:before="163" w:line="362" w:lineRule="auto"/>
        <w:ind w:left="1"/>
        <w:rPr>
          <w:sz w:val="24"/>
          <w:szCs w:val="24"/>
        </w:rPr>
      </w:pPr>
      <w:r w:rsidRPr="00355390">
        <w:rPr>
          <w:sz w:val="24"/>
          <w:szCs w:val="24"/>
        </w:rPr>
        <w:t>«Труд</w:t>
      </w:r>
      <w:r w:rsidRPr="00355390">
        <w:rPr>
          <w:spacing w:val="-7"/>
          <w:sz w:val="24"/>
          <w:szCs w:val="24"/>
        </w:rPr>
        <w:t xml:space="preserve"> </w:t>
      </w:r>
      <w:r w:rsidRPr="00355390">
        <w:rPr>
          <w:sz w:val="24"/>
          <w:szCs w:val="24"/>
        </w:rPr>
        <w:t>(технология)».</w:t>
      </w:r>
      <w:r w:rsidRPr="00355390">
        <w:rPr>
          <w:spacing w:val="-4"/>
          <w:sz w:val="24"/>
          <w:szCs w:val="24"/>
        </w:rPr>
        <w:t xml:space="preserve"> </w:t>
      </w:r>
      <w:r w:rsidRPr="00355390">
        <w:rPr>
          <w:sz w:val="24"/>
          <w:szCs w:val="24"/>
        </w:rPr>
        <w:t>На</w:t>
      </w:r>
      <w:r w:rsidRPr="00355390">
        <w:rPr>
          <w:spacing w:val="-4"/>
          <w:sz w:val="24"/>
          <w:szCs w:val="24"/>
        </w:rPr>
        <w:t xml:space="preserve"> </w:t>
      </w:r>
      <w:r w:rsidRPr="00355390">
        <w:rPr>
          <w:sz w:val="24"/>
          <w:szCs w:val="24"/>
        </w:rPr>
        <w:t>выполнение</w:t>
      </w:r>
      <w:r w:rsidRPr="00355390">
        <w:rPr>
          <w:spacing w:val="-4"/>
          <w:sz w:val="24"/>
          <w:szCs w:val="24"/>
        </w:rPr>
        <w:t xml:space="preserve"> </w:t>
      </w:r>
      <w:r w:rsidRPr="00355390">
        <w:rPr>
          <w:sz w:val="24"/>
          <w:szCs w:val="24"/>
        </w:rPr>
        <w:t>рабочей</w:t>
      </w:r>
      <w:r w:rsidRPr="00355390">
        <w:rPr>
          <w:spacing w:val="-4"/>
          <w:sz w:val="24"/>
          <w:szCs w:val="24"/>
        </w:rPr>
        <w:t xml:space="preserve"> </w:t>
      </w:r>
      <w:r w:rsidRPr="00355390">
        <w:rPr>
          <w:sz w:val="24"/>
          <w:szCs w:val="24"/>
        </w:rPr>
        <w:t>программы</w:t>
      </w:r>
      <w:r w:rsidRPr="00355390">
        <w:rPr>
          <w:spacing w:val="-3"/>
          <w:sz w:val="24"/>
          <w:szCs w:val="24"/>
        </w:rPr>
        <w:t xml:space="preserve"> </w:t>
      </w:r>
      <w:r w:rsidRPr="00355390">
        <w:rPr>
          <w:sz w:val="24"/>
          <w:szCs w:val="24"/>
        </w:rPr>
        <w:t>по</w:t>
      </w:r>
      <w:r w:rsidRPr="00355390">
        <w:rPr>
          <w:spacing w:val="-4"/>
          <w:sz w:val="24"/>
          <w:szCs w:val="24"/>
        </w:rPr>
        <w:t xml:space="preserve"> </w:t>
      </w:r>
      <w:r w:rsidRPr="00355390">
        <w:rPr>
          <w:sz w:val="24"/>
          <w:szCs w:val="24"/>
        </w:rPr>
        <w:t>учебному</w:t>
      </w:r>
      <w:r w:rsidRPr="00355390">
        <w:rPr>
          <w:spacing w:val="-9"/>
          <w:sz w:val="24"/>
          <w:szCs w:val="24"/>
        </w:rPr>
        <w:t xml:space="preserve"> </w:t>
      </w:r>
      <w:r w:rsidRPr="00355390">
        <w:rPr>
          <w:sz w:val="24"/>
          <w:szCs w:val="24"/>
        </w:rPr>
        <w:t>предмету</w:t>
      </w:r>
      <w:r w:rsidRPr="00355390">
        <w:rPr>
          <w:spacing w:val="-13"/>
          <w:sz w:val="24"/>
          <w:szCs w:val="24"/>
        </w:rPr>
        <w:t xml:space="preserve"> </w:t>
      </w:r>
      <w:r w:rsidRPr="00355390">
        <w:rPr>
          <w:sz w:val="24"/>
          <w:szCs w:val="24"/>
        </w:rPr>
        <w:t>«Труд (технология)» выделено 2 часа в неделю в 5-7 классах; 1 час в неделю в 8-9 классах.</w:t>
      </w:r>
    </w:p>
    <w:p w14:paraId="318A5328" w14:textId="77777777" w:rsidR="00355390" w:rsidRPr="00355390" w:rsidRDefault="00355390" w:rsidP="00355390">
      <w:pPr>
        <w:spacing w:line="357" w:lineRule="auto"/>
        <w:ind w:left="1"/>
        <w:rPr>
          <w:sz w:val="24"/>
          <w:szCs w:val="24"/>
        </w:rPr>
      </w:pPr>
      <w:r w:rsidRPr="00355390">
        <w:rPr>
          <w:sz w:val="24"/>
          <w:szCs w:val="24"/>
        </w:rPr>
        <w:t>Предметная</w:t>
      </w:r>
      <w:r w:rsidRPr="00355390">
        <w:rPr>
          <w:spacing w:val="-8"/>
          <w:sz w:val="24"/>
          <w:szCs w:val="24"/>
        </w:rPr>
        <w:t xml:space="preserve"> </w:t>
      </w:r>
      <w:r w:rsidRPr="00355390">
        <w:rPr>
          <w:sz w:val="24"/>
          <w:szCs w:val="24"/>
        </w:rPr>
        <w:t>область</w:t>
      </w:r>
      <w:r w:rsidRPr="00355390">
        <w:rPr>
          <w:spacing w:val="-12"/>
          <w:sz w:val="24"/>
          <w:szCs w:val="24"/>
        </w:rPr>
        <w:t xml:space="preserve"> </w:t>
      </w:r>
      <w:r w:rsidRPr="00355390">
        <w:rPr>
          <w:sz w:val="24"/>
          <w:szCs w:val="24"/>
        </w:rPr>
        <w:t>«Основы</w:t>
      </w:r>
      <w:r w:rsidRPr="00355390">
        <w:rPr>
          <w:spacing w:val="-7"/>
          <w:sz w:val="24"/>
          <w:szCs w:val="24"/>
        </w:rPr>
        <w:t xml:space="preserve"> </w:t>
      </w:r>
      <w:r w:rsidRPr="00355390">
        <w:rPr>
          <w:sz w:val="24"/>
          <w:szCs w:val="24"/>
        </w:rPr>
        <w:t>безопасности</w:t>
      </w:r>
      <w:r w:rsidRPr="00355390">
        <w:rPr>
          <w:spacing w:val="-8"/>
          <w:sz w:val="24"/>
          <w:szCs w:val="24"/>
        </w:rPr>
        <w:t xml:space="preserve"> </w:t>
      </w:r>
      <w:r w:rsidRPr="00355390">
        <w:rPr>
          <w:sz w:val="24"/>
          <w:szCs w:val="24"/>
        </w:rPr>
        <w:t>и</w:t>
      </w:r>
      <w:r w:rsidRPr="00355390">
        <w:rPr>
          <w:spacing w:val="-10"/>
          <w:sz w:val="24"/>
          <w:szCs w:val="24"/>
        </w:rPr>
        <w:t xml:space="preserve"> </w:t>
      </w:r>
      <w:r w:rsidRPr="00355390">
        <w:rPr>
          <w:sz w:val="24"/>
          <w:szCs w:val="24"/>
        </w:rPr>
        <w:t>защиты</w:t>
      </w:r>
      <w:r w:rsidRPr="00355390">
        <w:rPr>
          <w:spacing w:val="-8"/>
          <w:sz w:val="24"/>
          <w:szCs w:val="24"/>
        </w:rPr>
        <w:t xml:space="preserve"> </w:t>
      </w:r>
      <w:r w:rsidRPr="00355390">
        <w:rPr>
          <w:sz w:val="24"/>
          <w:szCs w:val="24"/>
        </w:rPr>
        <w:t>Родины»</w:t>
      </w:r>
      <w:r w:rsidRPr="00355390">
        <w:rPr>
          <w:spacing w:val="-10"/>
          <w:sz w:val="24"/>
          <w:szCs w:val="24"/>
        </w:rPr>
        <w:t xml:space="preserve"> </w:t>
      </w:r>
      <w:r w:rsidRPr="00355390">
        <w:rPr>
          <w:sz w:val="24"/>
          <w:szCs w:val="24"/>
        </w:rPr>
        <w:t>включает</w:t>
      </w:r>
      <w:r w:rsidRPr="00355390">
        <w:rPr>
          <w:spacing w:val="-8"/>
          <w:sz w:val="24"/>
          <w:szCs w:val="24"/>
        </w:rPr>
        <w:t xml:space="preserve"> </w:t>
      </w:r>
      <w:r w:rsidRPr="00355390">
        <w:rPr>
          <w:sz w:val="24"/>
          <w:szCs w:val="24"/>
        </w:rPr>
        <w:t>в</w:t>
      </w:r>
      <w:r w:rsidRPr="00355390">
        <w:rPr>
          <w:spacing w:val="-8"/>
          <w:sz w:val="24"/>
          <w:szCs w:val="24"/>
        </w:rPr>
        <w:t xml:space="preserve"> </w:t>
      </w:r>
      <w:r w:rsidRPr="00355390">
        <w:rPr>
          <w:sz w:val="24"/>
          <w:szCs w:val="24"/>
        </w:rPr>
        <w:t>себя учебный предмет «Основы безопасности и защиты Родины». Учебный предмет «Основы</w:t>
      </w:r>
    </w:p>
    <w:p w14:paraId="22A4E9CB" w14:textId="77777777" w:rsidR="00355390" w:rsidRPr="00355390" w:rsidRDefault="00355390" w:rsidP="00355390">
      <w:pPr>
        <w:spacing w:before="4" w:line="360" w:lineRule="auto"/>
        <w:ind w:left="1" w:right="295"/>
        <w:rPr>
          <w:sz w:val="24"/>
          <w:szCs w:val="24"/>
        </w:rPr>
      </w:pPr>
      <w:r w:rsidRPr="00355390">
        <w:rPr>
          <w:sz w:val="24"/>
          <w:szCs w:val="24"/>
        </w:rPr>
        <w:t>безопасности</w:t>
      </w:r>
      <w:r w:rsidRPr="00355390">
        <w:rPr>
          <w:spacing w:val="-3"/>
          <w:sz w:val="24"/>
          <w:szCs w:val="24"/>
        </w:rPr>
        <w:t xml:space="preserve"> </w:t>
      </w:r>
      <w:r w:rsidRPr="00355390">
        <w:rPr>
          <w:sz w:val="24"/>
          <w:szCs w:val="24"/>
        </w:rPr>
        <w:t>и</w:t>
      </w:r>
      <w:r w:rsidRPr="00355390">
        <w:rPr>
          <w:spacing w:val="-3"/>
          <w:sz w:val="24"/>
          <w:szCs w:val="24"/>
        </w:rPr>
        <w:t xml:space="preserve"> </w:t>
      </w:r>
      <w:r w:rsidRPr="00355390">
        <w:rPr>
          <w:sz w:val="24"/>
          <w:szCs w:val="24"/>
        </w:rPr>
        <w:t>защиты</w:t>
      </w:r>
      <w:r w:rsidRPr="00355390">
        <w:rPr>
          <w:spacing w:val="-1"/>
          <w:sz w:val="24"/>
          <w:szCs w:val="24"/>
        </w:rPr>
        <w:t xml:space="preserve"> </w:t>
      </w:r>
      <w:r w:rsidRPr="00355390">
        <w:rPr>
          <w:sz w:val="24"/>
          <w:szCs w:val="24"/>
        </w:rPr>
        <w:t>Родины»</w:t>
      </w:r>
      <w:r w:rsidRPr="00355390">
        <w:rPr>
          <w:spacing w:val="-2"/>
          <w:sz w:val="24"/>
          <w:szCs w:val="24"/>
        </w:rPr>
        <w:t xml:space="preserve"> </w:t>
      </w:r>
      <w:r w:rsidRPr="00355390">
        <w:rPr>
          <w:sz w:val="24"/>
          <w:szCs w:val="24"/>
        </w:rPr>
        <w:t>представлен</w:t>
      </w:r>
      <w:r w:rsidRPr="00355390">
        <w:rPr>
          <w:spacing w:val="-3"/>
          <w:sz w:val="24"/>
          <w:szCs w:val="24"/>
        </w:rPr>
        <w:t xml:space="preserve"> </w:t>
      </w:r>
      <w:r w:rsidRPr="00355390">
        <w:rPr>
          <w:sz w:val="24"/>
          <w:szCs w:val="24"/>
        </w:rPr>
        <w:t>в</w:t>
      </w:r>
      <w:r w:rsidRPr="00355390">
        <w:rPr>
          <w:spacing w:val="-4"/>
          <w:sz w:val="24"/>
          <w:szCs w:val="24"/>
        </w:rPr>
        <w:t xml:space="preserve"> </w:t>
      </w:r>
      <w:r w:rsidRPr="00355390">
        <w:rPr>
          <w:sz w:val="24"/>
          <w:szCs w:val="24"/>
        </w:rPr>
        <w:t>объеме</w:t>
      </w:r>
      <w:r w:rsidRPr="00355390">
        <w:rPr>
          <w:spacing w:val="-2"/>
          <w:sz w:val="24"/>
          <w:szCs w:val="24"/>
        </w:rPr>
        <w:t xml:space="preserve"> </w:t>
      </w:r>
      <w:r w:rsidRPr="00355390">
        <w:rPr>
          <w:sz w:val="24"/>
          <w:szCs w:val="24"/>
        </w:rPr>
        <w:t>1</w:t>
      </w:r>
      <w:r w:rsidRPr="00355390">
        <w:rPr>
          <w:spacing w:val="-2"/>
          <w:sz w:val="24"/>
          <w:szCs w:val="24"/>
        </w:rPr>
        <w:t xml:space="preserve"> </w:t>
      </w:r>
      <w:r w:rsidRPr="00355390">
        <w:rPr>
          <w:sz w:val="24"/>
          <w:szCs w:val="24"/>
        </w:rPr>
        <w:t>час</w:t>
      </w:r>
      <w:r w:rsidRPr="00355390">
        <w:rPr>
          <w:spacing w:val="-2"/>
          <w:sz w:val="24"/>
          <w:szCs w:val="24"/>
        </w:rPr>
        <w:t xml:space="preserve"> </w:t>
      </w:r>
      <w:r w:rsidRPr="00355390">
        <w:rPr>
          <w:sz w:val="24"/>
          <w:szCs w:val="24"/>
        </w:rPr>
        <w:t>в</w:t>
      </w:r>
      <w:r w:rsidRPr="00355390">
        <w:rPr>
          <w:spacing w:val="-5"/>
          <w:sz w:val="24"/>
          <w:szCs w:val="24"/>
        </w:rPr>
        <w:t xml:space="preserve"> </w:t>
      </w:r>
      <w:r w:rsidRPr="00355390">
        <w:rPr>
          <w:sz w:val="24"/>
          <w:szCs w:val="24"/>
        </w:rPr>
        <w:t>неделю в</w:t>
      </w:r>
      <w:r w:rsidRPr="00355390">
        <w:rPr>
          <w:spacing w:val="-5"/>
          <w:sz w:val="24"/>
          <w:szCs w:val="24"/>
        </w:rPr>
        <w:t xml:space="preserve"> </w:t>
      </w:r>
      <w:r w:rsidRPr="00355390">
        <w:rPr>
          <w:sz w:val="24"/>
          <w:szCs w:val="24"/>
        </w:rPr>
        <w:t>8-9</w:t>
      </w:r>
      <w:r w:rsidRPr="00355390">
        <w:rPr>
          <w:spacing w:val="-2"/>
          <w:sz w:val="24"/>
          <w:szCs w:val="24"/>
        </w:rPr>
        <w:t xml:space="preserve"> </w:t>
      </w:r>
      <w:r w:rsidRPr="00355390">
        <w:rPr>
          <w:sz w:val="24"/>
          <w:szCs w:val="24"/>
        </w:rPr>
        <w:t xml:space="preserve">классах </w:t>
      </w:r>
    </w:p>
    <w:p w14:paraId="2BA9D66E" w14:textId="77777777" w:rsidR="00355390" w:rsidRPr="00355390" w:rsidRDefault="00355390" w:rsidP="00355390">
      <w:pPr>
        <w:spacing w:line="321" w:lineRule="exact"/>
        <w:ind w:left="1"/>
        <w:rPr>
          <w:sz w:val="24"/>
          <w:szCs w:val="24"/>
        </w:rPr>
      </w:pPr>
      <w:r w:rsidRPr="00355390">
        <w:rPr>
          <w:sz w:val="24"/>
          <w:szCs w:val="24"/>
        </w:rPr>
        <w:t>Предметная</w:t>
      </w:r>
      <w:r w:rsidRPr="00355390">
        <w:rPr>
          <w:spacing w:val="-11"/>
          <w:sz w:val="24"/>
          <w:szCs w:val="24"/>
        </w:rPr>
        <w:t xml:space="preserve"> </w:t>
      </w:r>
      <w:r w:rsidRPr="00355390">
        <w:rPr>
          <w:sz w:val="24"/>
          <w:szCs w:val="24"/>
        </w:rPr>
        <w:t>область</w:t>
      </w:r>
      <w:r w:rsidRPr="00355390">
        <w:rPr>
          <w:spacing w:val="-13"/>
          <w:sz w:val="24"/>
          <w:szCs w:val="24"/>
        </w:rPr>
        <w:t xml:space="preserve"> </w:t>
      </w:r>
      <w:r w:rsidRPr="00355390">
        <w:rPr>
          <w:sz w:val="24"/>
          <w:szCs w:val="24"/>
        </w:rPr>
        <w:t>«Физическая</w:t>
      </w:r>
      <w:r w:rsidRPr="00355390">
        <w:rPr>
          <w:spacing w:val="-8"/>
          <w:sz w:val="24"/>
          <w:szCs w:val="24"/>
        </w:rPr>
        <w:t xml:space="preserve"> </w:t>
      </w:r>
      <w:r w:rsidRPr="00355390">
        <w:rPr>
          <w:sz w:val="24"/>
          <w:szCs w:val="24"/>
        </w:rPr>
        <w:t>культура»</w:t>
      </w:r>
      <w:r w:rsidRPr="00355390">
        <w:rPr>
          <w:spacing w:val="-13"/>
          <w:sz w:val="24"/>
          <w:szCs w:val="24"/>
        </w:rPr>
        <w:t xml:space="preserve"> </w:t>
      </w:r>
      <w:r w:rsidRPr="00355390">
        <w:rPr>
          <w:sz w:val="24"/>
          <w:szCs w:val="24"/>
        </w:rPr>
        <w:t>представлена</w:t>
      </w:r>
      <w:r w:rsidRPr="00355390">
        <w:rPr>
          <w:spacing w:val="-10"/>
          <w:sz w:val="24"/>
          <w:szCs w:val="24"/>
        </w:rPr>
        <w:t xml:space="preserve"> </w:t>
      </w:r>
      <w:r w:rsidRPr="00355390">
        <w:rPr>
          <w:sz w:val="24"/>
          <w:szCs w:val="24"/>
        </w:rPr>
        <w:t>учебным</w:t>
      </w:r>
      <w:r w:rsidRPr="00355390">
        <w:rPr>
          <w:spacing w:val="-8"/>
          <w:sz w:val="24"/>
          <w:szCs w:val="24"/>
        </w:rPr>
        <w:t xml:space="preserve"> </w:t>
      </w:r>
      <w:r w:rsidRPr="00355390">
        <w:rPr>
          <w:spacing w:val="-2"/>
          <w:sz w:val="24"/>
          <w:szCs w:val="24"/>
        </w:rPr>
        <w:t>предметом</w:t>
      </w:r>
    </w:p>
    <w:p w14:paraId="2D9410F4" w14:textId="77777777" w:rsidR="00355390" w:rsidRPr="00355390" w:rsidRDefault="00355390" w:rsidP="00355390">
      <w:pPr>
        <w:spacing w:before="162" w:line="357" w:lineRule="auto"/>
        <w:ind w:left="1"/>
        <w:rPr>
          <w:sz w:val="24"/>
          <w:szCs w:val="24"/>
        </w:rPr>
      </w:pPr>
      <w:r w:rsidRPr="00355390">
        <w:rPr>
          <w:sz w:val="24"/>
          <w:szCs w:val="24"/>
        </w:rPr>
        <w:t>«Физическая</w:t>
      </w:r>
      <w:r w:rsidRPr="00355390">
        <w:rPr>
          <w:spacing w:val="-4"/>
          <w:sz w:val="24"/>
          <w:szCs w:val="24"/>
        </w:rPr>
        <w:t xml:space="preserve"> </w:t>
      </w:r>
      <w:r w:rsidRPr="00355390">
        <w:rPr>
          <w:sz w:val="24"/>
          <w:szCs w:val="24"/>
        </w:rPr>
        <w:t>культура».</w:t>
      </w:r>
      <w:r w:rsidRPr="00355390">
        <w:rPr>
          <w:spacing w:val="-5"/>
          <w:sz w:val="24"/>
          <w:szCs w:val="24"/>
        </w:rPr>
        <w:t xml:space="preserve"> </w:t>
      </w:r>
      <w:r w:rsidRPr="00355390">
        <w:rPr>
          <w:sz w:val="24"/>
          <w:szCs w:val="24"/>
        </w:rPr>
        <w:t>Учебный</w:t>
      </w:r>
      <w:r w:rsidRPr="00355390">
        <w:rPr>
          <w:spacing w:val="-6"/>
          <w:sz w:val="24"/>
          <w:szCs w:val="24"/>
        </w:rPr>
        <w:t xml:space="preserve"> </w:t>
      </w:r>
      <w:r w:rsidRPr="00355390">
        <w:rPr>
          <w:sz w:val="24"/>
          <w:szCs w:val="24"/>
        </w:rPr>
        <w:t>предмет</w:t>
      </w:r>
      <w:r w:rsidRPr="00355390">
        <w:rPr>
          <w:spacing w:val="-3"/>
          <w:sz w:val="24"/>
          <w:szCs w:val="24"/>
        </w:rPr>
        <w:t xml:space="preserve"> </w:t>
      </w:r>
      <w:r w:rsidRPr="00355390">
        <w:rPr>
          <w:sz w:val="24"/>
          <w:szCs w:val="24"/>
        </w:rPr>
        <w:t>«Физическая культура»</w:t>
      </w:r>
      <w:r w:rsidRPr="00355390">
        <w:rPr>
          <w:spacing w:val="-5"/>
          <w:sz w:val="24"/>
          <w:szCs w:val="24"/>
        </w:rPr>
        <w:t xml:space="preserve"> </w:t>
      </w:r>
      <w:r w:rsidRPr="00355390">
        <w:rPr>
          <w:sz w:val="24"/>
          <w:szCs w:val="24"/>
        </w:rPr>
        <w:t>реализуется</w:t>
      </w:r>
      <w:r w:rsidRPr="00355390">
        <w:rPr>
          <w:spacing w:val="-4"/>
          <w:sz w:val="24"/>
          <w:szCs w:val="24"/>
        </w:rPr>
        <w:t xml:space="preserve"> </w:t>
      </w:r>
      <w:r w:rsidRPr="00355390">
        <w:rPr>
          <w:sz w:val="24"/>
          <w:szCs w:val="24"/>
        </w:rPr>
        <w:t>в</w:t>
      </w:r>
      <w:r w:rsidRPr="00355390">
        <w:rPr>
          <w:spacing w:val="-8"/>
          <w:sz w:val="24"/>
          <w:szCs w:val="24"/>
        </w:rPr>
        <w:t xml:space="preserve"> </w:t>
      </w:r>
      <w:r w:rsidRPr="00355390">
        <w:rPr>
          <w:sz w:val="24"/>
          <w:szCs w:val="24"/>
        </w:rPr>
        <w:t>объеме</w:t>
      </w:r>
      <w:r w:rsidRPr="00355390">
        <w:rPr>
          <w:spacing w:val="-5"/>
          <w:sz w:val="24"/>
          <w:szCs w:val="24"/>
        </w:rPr>
        <w:t xml:space="preserve"> </w:t>
      </w:r>
      <w:r w:rsidRPr="00355390">
        <w:rPr>
          <w:sz w:val="24"/>
          <w:szCs w:val="24"/>
        </w:rPr>
        <w:t xml:space="preserve">2 часа в неделю в 5-9 классах.  </w:t>
      </w:r>
    </w:p>
    <w:p w14:paraId="245B3610" w14:textId="77777777" w:rsidR="00355390" w:rsidRPr="00355390" w:rsidRDefault="00355390" w:rsidP="00355390">
      <w:pPr>
        <w:spacing w:before="24"/>
        <w:ind w:left="1"/>
        <w:jc w:val="both"/>
        <w:rPr>
          <w:sz w:val="24"/>
          <w:szCs w:val="24"/>
        </w:rPr>
      </w:pPr>
      <w:r w:rsidRPr="00355390">
        <w:rPr>
          <w:b/>
          <w:sz w:val="24"/>
          <w:szCs w:val="24"/>
        </w:rPr>
        <w:t>Часть,</w:t>
      </w:r>
      <w:r w:rsidRPr="00355390">
        <w:rPr>
          <w:b/>
          <w:spacing w:val="-10"/>
          <w:sz w:val="24"/>
          <w:szCs w:val="24"/>
        </w:rPr>
        <w:t xml:space="preserve"> </w:t>
      </w:r>
      <w:r w:rsidRPr="00355390">
        <w:rPr>
          <w:b/>
          <w:sz w:val="24"/>
          <w:szCs w:val="24"/>
        </w:rPr>
        <w:t>формируемая</w:t>
      </w:r>
      <w:r w:rsidRPr="00355390">
        <w:rPr>
          <w:b/>
          <w:spacing w:val="-10"/>
          <w:sz w:val="24"/>
          <w:szCs w:val="24"/>
        </w:rPr>
        <w:t xml:space="preserve"> </w:t>
      </w:r>
      <w:r w:rsidRPr="00355390">
        <w:rPr>
          <w:b/>
          <w:sz w:val="24"/>
          <w:szCs w:val="24"/>
        </w:rPr>
        <w:t>участниками</w:t>
      </w:r>
      <w:r w:rsidRPr="00355390">
        <w:rPr>
          <w:b/>
          <w:spacing w:val="-5"/>
          <w:sz w:val="24"/>
          <w:szCs w:val="24"/>
        </w:rPr>
        <w:t xml:space="preserve"> </w:t>
      </w:r>
      <w:r w:rsidRPr="00355390">
        <w:rPr>
          <w:b/>
          <w:sz w:val="24"/>
          <w:szCs w:val="24"/>
        </w:rPr>
        <w:t>образовательных</w:t>
      </w:r>
      <w:r w:rsidRPr="00355390">
        <w:rPr>
          <w:b/>
          <w:spacing w:val="-7"/>
          <w:sz w:val="24"/>
          <w:szCs w:val="24"/>
        </w:rPr>
        <w:t xml:space="preserve"> </w:t>
      </w:r>
      <w:r w:rsidRPr="00355390">
        <w:rPr>
          <w:b/>
          <w:sz w:val="24"/>
          <w:szCs w:val="24"/>
        </w:rPr>
        <w:t>отношений</w:t>
      </w:r>
      <w:r w:rsidRPr="00355390">
        <w:rPr>
          <w:sz w:val="24"/>
          <w:szCs w:val="24"/>
        </w:rPr>
        <w:t>,</w:t>
      </w:r>
      <w:r w:rsidRPr="00355390">
        <w:rPr>
          <w:spacing w:val="-2"/>
          <w:sz w:val="24"/>
          <w:szCs w:val="24"/>
        </w:rPr>
        <w:t xml:space="preserve"> используется:</w:t>
      </w:r>
    </w:p>
    <w:p w14:paraId="5A35B9FC" w14:textId="77777777" w:rsidR="00355390" w:rsidRPr="00355390" w:rsidRDefault="00355390" w:rsidP="00355390">
      <w:pPr>
        <w:spacing w:before="31"/>
        <w:rPr>
          <w:sz w:val="24"/>
          <w:szCs w:val="24"/>
        </w:rPr>
      </w:pPr>
    </w:p>
    <w:p w14:paraId="5A2CDEE6" w14:textId="77777777" w:rsidR="00355390" w:rsidRPr="00355390" w:rsidRDefault="00355390" w:rsidP="00355390">
      <w:pPr>
        <w:numPr>
          <w:ilvl w:val="0"/>
          <w:numId w:val="92"/>
        </w:numPr>
        <w:tabs>
          <w:tab w:val="left" w:pos="2993"/>
        </w:tabs>
        <w:spacing w:line="357" w:lineRule="auto"/>
        <w:ind w:right="1668" w:firstLine="565"/>
        <w:rPr>
          <w:sz w:val="24"/>
          <w:szCs w:val="24"/>
        </w:rPr>
      </w:pPr>
      <w:r w:rsidRPr="00355390">
        <w:rPr>
          <w:sz w:val="24"/>
          <w:szCs w:val="24"/>
        </w:rPr>
        <w:t>на</w:t>
      </w:r>
      <w:r w:rsidRPr="00355390">
        <w:rPr>
          <w:spacing w:val="31"/>
          <w:sz w:val="24"/>
          <w:szCs w:val="24"/>
        </w:rPr>
        <w:t xml:space="preserve"> </w:t>
      </w:r>
      <w:r w:rsidRPr="00355390">
        <w:rPr>
          <w:sz w:val="24"/>
          <w:szCs w:val="24"/>
        </w:rPr>
        <w:t>увеличение</w:t>
      </w:r>
      <w:r w:rsidRPr="00355390">
        <w:rPr>
          <w:spacing w:val="37"/>
          <w:sz w:val="24"/>
          <w:szCs w:val="24"/>
        </w:rPr>
        <w:t xml:space="preserve"> </w:t>
      </w:r>
      <w:r w:rsidRPr="00355390">
        <w:rPr>
          <w:sz w:val="24"/>
          <w:szCs w:val="24"/>
        </w:rPr>
        <w:t>учебных</w:t>
      </w:r>
      <w:r w:rsidRPr="00355390">
        <w:rPr>
          <w:spacing w:val="32"/>
          <w:sz w:val="24"/>
          <w:szCs w:val="24"/>
        </w:rPr>
        <w:t xml:space="preserve"> </w:t>
      </w:r>
      <w:r w:rsidRPr="00355390">
        <w:rPr>
          <w:sz w:val="24"/>
          <w:szCs w:val="24"/>
        </w:rPr>
        <w:t>часов,</w:t>
      </w:r>
      <w:r w:rsidRPr="00355390">
        <w:rPr>
          <w:spacing w:val="31"/>
          <w:sz w:val="24"/>
          <w:szCs w:val="24"/>
        </w:rPr>
        <w:t xml:space="preserve"> </w:t>
      </w:r>
      <w:r w:rsidRPr="00355390">
        <w:rPr>
          <w:sz w:val="24"/>
          <w:szCs w:val="24"/>
        </w:rPr>
        <w:t>предусмотренных</w:t>
      </w:r>
      <w:r w:rsidRPr="00355390">
        <w:rPr>
          <w:spacing w:val="33"/>
          <w:sz w:val="24"/>
          <w:szCs w:val="24"/>
        </w:rPr>
        <w:t xml:space="preserve"> </w:t>
      </w:r>
      <w:r w:rsidRPr="00355390">
        <w:rPr>
          <w:sz w:val="24"/>
          <w:szCs w:val="24"/>
        </w:rPr>
        <w:t>на изучение</w:t>
      </w:r>
      <w:r w:rsidRPr="00355390">
        <w:rPr>
          <w:spacing w:val="40"/>
          <w:sz w:val="24"/>
          <w:szCs w:val="24"/>
        </w:rPr>
        <w:t xml:space="preserve"> </w:t>
      </w:r>
      <w:r w:rsidRPr="00355390">
        <w:rPr>
          <w:sz w:val="24"/>
          <w:szCs w:val="24"/>
        </w:rPr>
        <w:t>отдельных</w:t>
      </w:r>
      <w:r w:rsidRPr="00355390">
        <w:rPr>
          <w:spacing w:val="40"/>
          <w:sz w:val="24"/>
          <w:szCs w:val="24"/>
        </w:rPr>
        <w:t xml:space="preserve"> </w:t>
      </w:r>
      <w:r w:rsidRPr="00355390">
        <w:rPr>
          <w:sz w:val="24"/>
          <w:szCs w:val="24"/>
        </w:rPr>
        <w:t>учебных</w:t>
      </w:r>
      <w:r w:rsidRPr="00355390">
        <w:rPr>
          <w:spacing w:val="40"/>
          <w:sz w:val="24"/>
          <w:szCs w:val="24"/>
        </w:rPr>
        <w:t xml:space="preserve"> </w:t>
      </w:r>
      <w:r w:rsidRPr="00355390">
        <w:rPr>
          <w:sz w:val="24"/>
          <w:szCs w:val="24"/>
        </w:rPr>
        <w:t>предметов обязательной части;</w:t>
      </w:r>
    </w:p>
    <w:p w14:paraId="066FFC0B" w14:textId="77777777" w:rsidR="00355390" w:rsidRPr="00355390" w:rsidRDefault="00355390" w:rsidP="00355390">
      <w:pPr>
        <w:numPr>
          <w:ilvl w:val="0"/>
          <w:numId w:val="92"/>
        </w:numPr>
        <w:tabs>
          <w:tab w:val="left" w:pos="2993"/>
        </w:tabs>
        <w:spacing w:before="6"/>
        <w:ind w:left="2993"/>
        <w:rPr>
          <w:sz w:val="24"/>
          <w:szCs w:val="24"/>
        </w:rPr>
      </w:pPr>
      <w:r w:rsidRPr="00355390">
        <w:rPr>
          <w:sz w:val="24"/>
          <w:szCs w:val="24"/>
        </w:rPr>
        <w:t>введение</w:t>
      </w:r>
      <w:r w:rsidRPr="00355390">
        <w:rPr>
          <w:spacing w:val="34"/>
          <w:sz w:val="24"/>
          <w:szCs w:val="24"/>
        </w:rPr>
        <w:t xml:space="preserve"> </w:t>
      </w:r>
      <w:r w:rsidRPr="00355390">
        <w:rPr>
          <w:sz w:val="24"/>
          <w:szCs w:val="24"/>
        </w:rPr>
        <w:t>специально</w:t>
      </w:r>
      <w:r w:rsidRPr="00355390">
        <w:rPr>
          <w:spacing w:val="37"/>
          <w:sz w:val="24"/>
          <w:szCs w:val="24"/>
        </w:rPr>
        <w:t xml:space="preserve"> </w:t>
      </w:r>
      <w:r w:rsidRPr="00355390">
        <w:rPr>
          <w:sz w:val="24"/>
          <w:szCs w:val="24"/>
        </w:rPr>
        <w:t>разработанных</w:t>
      </w:r>
      <w:r w:rsidRPr="00355390">
        <w:rPr>
          <w:spacing w:val="36"/>
          <w:sz w:val="24"/>
          <w:szCs w:val="24"/>
        </w:rPr>
        <w:t xml:space="preserve"> </w:t>
      </w:r>
      <w:r w:rsidRPr="00355390">
        <w:rPr>
          <w:sz w:val="24"/>
          <w:szCs w:val="24"/>
        </w:rPr>
        <w:t>учебных</w:t>
      </w:r>
      <w:r w:rsidRPr="00355390">
        <w:rPr>
          <w:spacing w:val="37"/>
          <w:sz w:val="24"/>
          <w:szCs w:val="24"/>
        </w:rPr>
        <w:t xml:space="preserve"> </w:t>
      </w:r>
      <w:r w:rsidRPr="00355390">
        <w:rPr>
          <w:spacing w:val="-2"/>
          <w:sz w:val="24"/>
          <w:szCs w:val="24"/>
        </w:rPr>
        <w:t>курсов,</w:t>
      </w:r>
    </w:p>
    <w:p w14:paraId="1124E759" w14:textId="77777777" w:rsidR="00355390" w:rsidRPr="00355390" w:rsidRDefault="00355390" w:rsidP="00355390">
      <w:pPr>
        <w:spacing w:before="158" w:line="362" w:lineRule="auto"/>
        <w:ind w:left="1422"/>
        <w:rPr>
          <w:sz w:val="24"/>
          <w:szCs w:val="24"/>
        </w:rPr>
      </w:pPr>
      <w:r w:rsidRPr="00355390">
        <w:rPr>
          <w:sz w:val="24"/>
          <w:szCs w:val="24"/>
        </w:rPr>
        <w:t>обеспечивающих</w:t>
      </w:r>
      <w:r w:rsidRPr="00355390">
        <w:rPr>
          <w:spacing w:val="30"/>
          <w:sz w:val="24"/>
          <w:szCs w:val="24"/>
        </w:rPr>
        <w:t xml:space="preserve"> </w:t>
      </w:r>
      <w:r w:rsidRPr="00355390">
        <w:rPr>
          <w:sz w:val="24"/>
          <w:szCs w:val="24"/>
        </w:rPr>
        <w:t>интересы</w:t>
      </w:r>
      <w:r w:rsidRPr="00355390">
        <w:rPr>
          <w:spacing w:val="32"/>
          <w:sz w:val="24"/>
          <w:szCs w:val="24"/>
        </w:rPr>
        <w:t xml:space="preserve"> </w:t>
      </w:r>
      <w:r w:rsidRPr="00355390">
        <w:rPr>
          <w:sz w:val="24"/>
          <w:szCs w:val="24"/>
        </w:rPr>
        <w:t>и</w:t>
      </w:r>
      <w:r w:rsidRPr="00355390">
        <w:rPr>
          <w:spacing w:val="-11"/>
          <w:sz w:val="24"/>
          <w:szCs w:val="24"/>
        </w:rPr>
        <w:t xml:space="preserve"> </w:t>
      </w:r>
      <w:r w:rsidRPr="00355390">
        <w:rPr>
          <w:sz w:val="24"/>
          <w:szCs w:val="24"/>
        </w:rPr>
        <w:t>потребности</w:t>
      </w:r>
      <w:r w:rsidRPr="00355390">
        <w:rPr>
          <w:spacing w:val="-10"/>
          <w:sz w:val="24"/>
          <w:szCs w:val="24"/>
        </w:rPr>
        <w:t xml:space="preserve"> </w:t>
      </w:r>
      <w:r w:rsidRPr="00355390">
        <w:rPr>
          <w:sz w:val="24"/>
          <w:szCs w:val="24"/>
        </w:rPr>
        <w:t>участников</w:t>
      </w:r>
      <w:r w:rsidRPr="00355390">
        <w:rPr>
          <w:spacing w:val="-14"/>
          <w:sz w:val="24"/>
          <w:szCs w:val="24"/>
        </w:rPr>
        <w:t xml:space="preserve"> </w:t>
      </w:r>
      <w:r w:rsidRPr="00355390">
        <w:rPr>
          <w:sz w:val="24"/>
          <w:szCs w:val="24"/>
        </w:rPr>
        <w:t xml:space="preserve">образовательных </w:t>
      </w:r>
      <w:r w:rsidRPr="00355390">
        <w:rPr>
          <w:spacing w:val="-2"/>
          <w:sz w:val="24"/>
          <w:szCs w:val="24"/>
        </w:rPr>
        <w:t>отношений.</w:t>
      </w:r>
    </w:p>
    <w:p w14:paraId="4FCC0165" w14:textId="77777777" w:rsidR="00355390" w:rsidRPr="00355390" w:rsidRDefault="00355390" w:rsidP="00355390">
      <w:pPr>
        <w:spacing w:line="362" w:lineRule="auto"/>
        <w:ind w:left="1" w:right="263"/>
        <w:jc w:val="both"/>
        <w:rPr>
          <w:sz w:val="24"/>
          <w:szCs w:val="24"/>
        </w:rPr>
      </w:pPr>
      <w:r w:rsidRPr="00355390">
        <w:rPr>
          <w:sz w:val="24"/>
          <w:szCs w:val="24"/>
        </w:rPr>
        <w:t>Часть, формируемая участниками образовательных отношений, представлена учебным   предметом « Физкультура» по 1 часу в 5-8 классах.</w:t>
      </w:r>
    </w:p>
    <w:p w14:paraId="605E6525" w14:textId="77777777" w:rsidR="00355390" w:rsidRPr="00355390" w:rsidRDefault="00355390" w:rsidP="00355390">
      <w:pPr>
        <w:ind w:left="1"/>
        <w:rPr>
          <w:sz w:val="24"/>
          <w:szCs w:val="24"/>
        </w:rPr>
      </w:pPr>
      <w:r w:rsidRPr="00355390">
        <w:rPr>
          <w:sz w:val="24"/>
          <w:szCs w:val="24"/>
        </w:rPr>
        <w:t>В</w:t>
      </w:r>
      <w:r w:rsidRPr="00355390">
        <w:rPr>
          <w:spacing w:val="-8"/>
          <w:sz w:val="24"/>
          <w:szCs w:val="24"/>
        </w:rPr>
        <w:t xml:space="preserve"> </w:t>
      </w:r>
      <w:r w:rsidRPr="00355390">
        <w:rPr>
          <w:sz w:val="24"/>
          <w:szCs w:val="24"/>
        </w:rPr>
        <w:t>МБОУ</w:t>
      </w:r>
      <w:r w:rsidRPr="00355390">
        <w:rPr>
          <w:spacing w:val="-3"/>
          <w:sz w:val="24"/>
          <w:szCs w:val="24"/>
        </w:rPr>
        <w:t xml:space="preserve"> </w:t>
      </w:r>
      <w:r w:rsidRPr="00355390">
        <w:rPr>
          <w:sz w:val="24"/>
          <w:szCs w:val="24"/>
        </w:rPr>
        <w:t xml:space="preserve">« Коробинская основная </w:t>
      </w:r>
      <w:r w:rsidRPr="00355390">
        <w:rPr>
          <w:spacing w:val="-4"/>
          <w:sz w:val="24"/>
          <w:szCs w:val="24"/>
        </w:rPr>
        <w:t xml:space="preserve"> </w:t>
      </w:r>
      <w:r w:rsidRPr="00355390">
        <w:rPr>
          <w:sz w:val="24"/>
          <w:szCs w:val="24"/>
        </w:rPr>
        <w:t>школа» языком</w:t>
      </w:r>
      <w:r w:rsidRPr="00355390">
        <w:rPr>
          <w:spacing w:val="-7"/>
          <w:sz w:val="24"/>
          <w:szCs w:val="24"/>
        </w:rPr>
        <w:t xml:space="preserve"> </w:t>
      </w:r>
      <w:r w:rsidRPr="00355390">
        <w:rPr>
          <w:sz w:val="24"/>
          <w:szCs w:val="24"/>
        </w:rPr>
        <w:t>обучения</w:t>
      </w:r>
      <w:r w:rsidRPr="00355390">
        <w:rPr>
          <w:spacing w:val="-3"/>
          <w:sz w:val="24"/>
          <w:szCs w:val="24"/>
        </w:rPr>
        <w:t xml:space="preserve"> </w:t>
      </w:r>
      <w:r w:rsidRPr="00355390">
        <w:rPr>
          <w:sz w:val="24"/>
          <w:szCs w:val="24"/>
        </w:rPr>
        <w:t>является</w:t>
      </w:r>
      <w:r w:rsidRPr="00355390">
        <w:rPr>
          <w:spacing w:val="-3"/>
          <w:sz w:val="24"/>
          <w:szCs w:val="24"/>
        </w:rPr>
        <w:t xml:space="preserve"> </w:t>
      </w:r>
      <w:r w:rsidRPr="00355390">
        <w:rPr>
          <w:sz w:val="24"/>
          <w:szCs w:val="24"/>
        </w:rPr>
        <w:t>русский</w:t>
      </w:r>
      <w:r w:rsidRPr="00355390">
        <w:rPr>
          <w:spacing w:val="-4"/>
          <w:sz w:val="24"/>
          <w:szCs w:val="24"/>
        </w:rPr>
        <w:t xml:space="preserve"> </w:t>
      </w:r>
      <w:r w:rsidRPr="00355390">
        <w:rPr>
          <w:spacing w:val="-2"/>
          <w:sz w:val="24"/>
          <w:szCs w:val="24"/>
        </w:rPr>
        <w:t>язык.</w:t>
      </w:r>
    </w:p>
    <w:p w14:paraId="205B1409" w14:textId="77777777" w:rsidR="00355390" w:rsidRPr="00355390" w:rsidRDefault="00355390" w:rsidP="00355390">
      <w:pPr>
        <w:spacing w:before="153" w:line="362" w:lineRule="auto"/>
        <w:ind w:left="1"/>
        <w:rPr>
          <w:sz w:val="24"/>
          <w:szCs w:val="24"/>
        </w:rPr>
      </w:pPr>
      <w:r w:rsidRPr="00355390">
        <w:rPr>
          <w:sz w:val="24"/>
          <w:szCs w:val="24"/>
        </w:rPr>
        <w:t>Промежуточная</w:t>
      </w:r>
      <w:r w:rsidRPr="00355390">
        <w:rPr>
          <w:spacing w:val="-5"/>
          <w:sz w:val="24"/>
          <w:szCs w:val="24"/>
        </w:rPr>
        <w:t xml:space="preserve"> </w:t>
      </w:r>
      <w:r w:rsidRPr="00355390">
        <w:rPr>
          <w:sz w:val="24"/>
          <w:szCs w:val="24"/>
        </w:rPr>
        <w:t>аттестация</w:t>
      </w:r>
      <w:r w:rsidRPr="00355390">
        <w:rPr>
          <w:spacing w:val="-1"/>
          <w:sz w:val="24"/>
          <w:szCs w:val="24"/>
        </w:rPr>
        <w:t xml:space="preserve"> </w:t>
      </w:r>
      <w:r w:rsidRPr="00355390">
        <w:rPr>
          <w:sz w:val="24"/>
          <w:szCs w:val="24"/>
        </w:rPr>
        <w:t>–</w:t>
      </w:r>
      <w:r w:rsidRPr="00355390">
        <w:rPr>
          <w:spacing w:val="-5"/>
          <w:sz w:val="24"/>
          <w:szCs w:val="24"/>
        </w:rPr>
        <w:t xml:space="preserve"> </w:t>
      </w:r>
      <w:r w:rsidRPr="00355390">
        <w:rPr>
          <w:sz w:val="24"/>
          <w:szCs w:val="24"/>
        </w:rPr>
        <w:t>процедура,</w:t>
      </w:r>
      <w:r w:rsidRPr="00355390">
        <w:rPr>
          <w:spacing w:val="-5"/>
          <w:sz w:val="24"/>
          <w:szCs w:val="24"/>
        </w:rPr>
        <w:t xml:space="preserve"> </w:t>
      </w:r>
      <w:r w:rsidRPr="00355390">
        <w:rPr>
          <w:sz w:val="24"/>
          <w:szCs w:val="24"/>
        </w:rPr>
        <w:t>проводимая</w:t>
      </w:r>
      <w:r w:rsidRPr="00355390">
        <w:rPr>
          <w:spacing w:val="-4"/>
          <w:sz w:val="24"/>
          <w:szCs w:val="24"/>
        </w:rPr>
        <w:t xml:space="preserve"> </w:t>
      </w:r>
      <w:r w:rsidRPr="00355390">
        <w:rPr>
          <w:sz w:val="24"/>
          <w:szCs w:val="24"/>
        </w:rPr>
        <w:t>с</w:t>
      </w:r>
      <w:r w:rsidRPr="00355390">
        <w:rPr>
          <w:spacing w:val="-5"/>
          <w:sz w:val="24"/>
          <w:szCs w:val="24"/>
        </w:rPr>
        <w:t xml:space="preserve"> </w:t>
      </w:r>
      <w:r w:rsidRPr="00355390">
        <w:rPr>
          <w:sz w:val="24"/>
          <w:szCs w:val="24"/>
        </w:rPr>
        <w:t>целью</w:t>
      </w:r>
      <w:r w:rsidRPr="00355390">
        <w:rPr>
          <w:spacing w:val="-5"/>
          <w:sz w:val="24"/>
          <w:szCs w:val="24"/>
        </w:rPr>
        <w:t xml:space="preserve"> </w:t>
      </w:r>
      <w:r w:rsidRPr="00355390">
        <w:rPr>
          <w:sz w:val="24"/>
          <w:szCs w:val="24"/>
        </w:rPr>
        <w:t>оценки</w:t>
      </w:r>
      <w:r w:rsidRPr="00355390">
        <w:rPr>
          <w:spacing w:val="-6"/>
          <w:sz w:val="24"/>
          <w:szCs w:val="24"/>
        </w:rPr>
        <w:t xml:space="preserve"> </w:t>
      </w:r>
      <w:r w:rsidRPr="00355390">
        <w:rPr>
          <w:sz w:val="24"/>
          <w:szCs w:val="24"/>
        </w:rPr>
        <w:t>качества</w:t>
      </w:r>
      <w:r w:rsidRPr="00355390">
        <w:rPr>
          <w:spacing w:val="-10"/>
          <w:sz w:val="24"/>
          <w:szCs w:val="24"/>
        </w:rPr>
        <w:t xml:space="preserve"> </w:t>
      </w:r>
      <w:r w:rsidRPr="00355390">
        <w:rPr>
          <w:sz w:val="24"/>
          <w:szCs w:val="24"/>
        </w:rPr>
        <w:t>освоения обучающимися части</w:t>
      </w:r>
      <w:r w:rsidRPr="00355390">
        <w:rPr>
          <w:spacing w:val="-1"/>
          <w:sz w:val="24"/>
          <w:szCs w:val="24"/>
        </w:rPr>
        <w:t xml:space="preserve"> </w:t>
      </w:r>
      <w:r w:rsidRPr="00355390">
        <w:rPr>
          <w:sz w:val="24"/>
          <w:szCs w:val="24"/>
        </w:rPr>
        <w:t>содержания ( оценивание за четверть) или всего объема учебной дисциплины за учебный год (годовое оценивание).</w:t>
      </w:r>
    </w:p>
    <w:p w14:paraId="611C5DB5" w14:textId="77777777" w:rsidR="00355390" w:rsidRPr="00355390" w:rsidRDefault="00355390" w:rsidP="00355390">
      <w:pPr>
        <w:spacing w:before="74" w:line="357" w:lineRule="auto"/>
        <w:ind w:left="567" w:right="565"/>
        <w:jc w:val="both"/>
        <w:rPr>
          <w:sz w:val="24"/>
          <w:szCs w:val="24"/>
        </w:rPr>
      </w:pPr>
      <w:r w:rsidRPr="00355390">
        <w:rPr>
          <w:sz w:val="24"/>
          <w:szCs w:val="24"/>
        </w:rPr>
        <w:t>Промежуточная аттестация за четверть и годовая аттестация обучающихся осуществляется в соответствии с календарным учебным графиком.</w:t>
      </w:r>
      <w:r>
        <w:rPr>
          <w:sz w:val="24"/>
          <w:szCs w:val="24"/>
        </w:rPr>
        <w:t xml:space="preserve"> </w:t>
      </w:r>
      <w:r w:rsidRPr="00355390">
        <w:rPr>
          <w:sz w:val="24"/>
          <w:szCs w:val="24"/>
        </w:rPr>
        <w:t xml:space="preserve">Все предметы обязательной части учебного плана оцениваются по </w:t>
      </w:r>
      <w:r w:rsidRPr="00355390">
        <w:rPr>
          <w:spacing w:val="-2"/>
          <w:sz w:val="24"/>
          <w:szCs w:val="24"/>
        </w:rPr>
        <w:t>четвертям.</w:t>
      </w:r>
    </w:p>
    <w:p w14:paraId="1843CAB0" w14:textId="77777777" w:rsidR="00355390" w:rsidRPr="00355390" w:rsidRDefault="00355390" w:rsidP="00355390">
      <w:pPr>
        <w:spacing w:before="166" w:line="360" w:lineRule="auto"/>
        <w:ind w:left="567" w:right="554"/>
        <w:jc w:val="both"/>
        <w:rPr>
          <w:sz w:val="24"/>
          <w:szCs w:val="24"/>
        </w:rPr>
      </w:pPr>
      <w:r w:rsidRPr="00355390">
        <w:rPr>
          <w:sz w:val="24"/>
          <w:szCs w:val="24"/>
        </w:rPr>
        <w:t>Промежуточная аттестация проходит на последней учебной неделе четверти. Формы и порядок проведения промежуточной аттестации определяются</w:t>
      </w:r>
      <w:r w:rsidRPr="00355390">
        <w:rPr>
          <w:spacing w:val="40"/>
          <w:sz w:val="24"/>
          <w:szCs w:val="24"/>
        </w:rPr>
        <w:t xml:space="preserve"> </w:t>
      </w:r>
      <w:r w:rsidRPr="00355390">
        <w:rPr>
          <w:sz w:val="24"/>
          <w:szCs w:val="24"/>
        </w:rPr>
        <w:t>«Положением</w:t>
      </w:r>
      <w:r w:rsidRPr="00355390">
        <w:rPr>
          <w:spacing w:val="40"/>
          <w:sz w:val="24"/>
          <w:szCs w:val="24"/>
        </w:rPr>
        <w:t xml:space="preserve"> </w:t>
      </w:r>
      <w:r w:rsidRPr="00355390">
        <w:rPr>
          <w:sz w:val="24"/>
          <w:szCs w:val="24"/>
        </w:rPr>
        <w:t>о</w:t>
      </w:r>
      <w:r w:rsidRPr="00355390">
        <w:rPr>
          <w:spacing w:val="40"/>
          <w:sz w:val="24"/>
          <w:szCs w:val="24"/>
        </w:rPr>
        <w:t xml:space="preserve"> </w:t>
      </w:r>
      <w:r w:rsidRPr="00355390">
        <w:rPr>
          <w:sz w:val="24"/>
          <w:szCs w:val="24"/>
        </w:rPr>
        <w:t>формах,</w:t>
      </w:r>
      <w:r w:rsidRPr="00355390">
        <w:rPr>
          <w:spacing w:val="40"/>
          <w:sz w:val="24"/>
          <w:szCs w:val="24"/>
        </w:rPr>
        <w:t xml:space="preserve"> </w:t>
      </w:r>
      <w:r w:rsidRPr="00355390">
        <w:rPr>
          <w:sz w:val="24"/>
          <w:szCs w:val="24"/>
        </w:rPr>
        <w:t>периодичности</w:t>
      </w:r>
      <w:r w:rsidRPr="00355390">
        <w:rPr>
          <w:spacing w:val="40"/>
          <w:sz w:val="24"/>
          <w:szCs w:val="24"/>
        </w:rPr>
        <w:t xml:space="preserve"> </w:t>
      </w:r>
      <w:r w:rsidRPr="00355390">
        <w:rPr>
          <w:sz w:val="24"/>
          <w:szCs w:val="24"/>
        </w:rPr>
        <w:t>и</w:t>
      </w:r>
      <w:r w:rsidRPr="00355390">
        <w:rPr>
          <w:spacing w:val="40"/>
          <w:sz w:val="24"/>
          <w:szCs w:val="24"/>
        </w:rPr>
        <w:t xml:space="preserve"> </w:t>
      </w:r>
      <w:r w:rsidRPr="00355390">
        <w:rPr>
          <w:sz w:val="24"/>
          <w:szCs w:val="24"/>
        </w:rPr>
        <w:t>порядке</w:t>
      </w:r>
      <w:r w:rsidRPr="00355390">
        <w:rPr>
          <w:spacing w:val="40"/>
          <w:sz w:val="24"/>
          <w:szCs w:val="24"/>
        </w:rPr>
        <w:t xml:space="preserve"> </w:t>
      </w:r>
      <w:r w:rsidRPr="00355390">
        <w:rPr>
          <w:sz w:val="24"/>
          <w:szCs w:val="24"/>
        </w:rPr>
        <w:t>текущего контроля успеваемости и промежуточной аттестации обучающихся МБОУ  « Коробинская основная школа»</w:t>
      </w:r>
    </w:p>
    <w:p w14:paraId="7BC384EC" w14:textId="77777777" w:rsidR="00355390" w:rsidRPr="00355390" w:rsidRDefault="00355390" w:rsidP="00355390">
      <w:pPr>
        <w:spacing w:line="276" w:lineRule="auto"/>
        <w:ind w:left="567" w:right="554"/>
        <w:jc w:val="both"/>
        <w:rPr>
          <w:sz w:val="24"/>
          <w:szCs w:val="24"/>
        </w:rPr>
      </w:pPr>
      <w:r w:rsidRPr="00355390">
        <w:rPr>
          <w:sz w:val="24"/>
          <w:szCs w:val="24"/>
        </w:rPr>
        <w:t>Обучающиеся, имеющие по итогам учебного года академическую задолженность по одному или нескольким учебным предметам, курсам, дисциплинам, переводятся в следующий класс условно. Учащиеся вправе пройти повторную промежуточную аттестацию не более двух раз в течение года. Для проведения промежуточной аттестации во второй раз  приказом</w:t>
      </w:r>
      <w:r w:rsidRPr="00355390">
        <w:rPr>
          <w:spacing w:val="-2"/>
          <w:sz w:val="24"/>
          <w:szCs w:val="24"/>
        </w:rPr>
        <w:t xml:space="preserve"> </w:t>
      </w:r>
      <w:r w:rsidRPr="00355390">
        <w:rPr>
          <w:sz w:val="24"/>
          <w:szCs w:val="24"/>
        </w:rPr>
        <w:t>директора создается комиссия. В</w:t>
      </w:r>
      <w:r w:rsidRPr="00355390">
        <w:rPr>
          <w:spacing w:val="40"/>
          <w:sz w:val="24"/>
          <w:szCs w:val="24"/>
        </w:rPr>
        <w:t xml:space="preserve"> </w:t>
      </w:r>
      <w:r w:rsidRPr="00355390">
        <w:rPr>
          <w:sz w:val="24"/>
          <w:szCs w:val="24"/>
        </w:rPr>
        <w:t xml:space="preserve">целях недопущения перегрузки обучающихся по решению педагогического совета в качестве результатов промежуточной аттестации в 5-8 классах </w:t>
      </w:r>
      <w:r w:rsidRPr="00355390">
        <w:rPr>
          <w:b/>
          <w:sz w:val="24"/>
          <w:szCs w:val="24"/>
        </w:rPr>
        <w:t>используются результаты всероссийских проверочных работ</w:t>
      </w:r>
      <w:r w:rsidRPr="00355390">
        <w:rPr>
          <w:sz w:val="24"/>
          <w:szCs w:val="24"/>
        </w:rPr>
        <w:t>.</w:t>
      </w:r>
    </w:p>
    <w:p w14:paraId="16CF3A69" w14:textId="77777777" w:rsidR="00355390" w:rsidRPr="00355390" w:rsidRDefault="00355390" w:rsidP="00355390">
      <w:pPr>
        <w:spacing w:before="199" w:line="362" w:lineRule="auto"/>
        <w:ind w:left="567" w:right="567"/>
        <w:jc w:val="both"/>
        <w:rPr>
          <w:sz w:val="24"/>
          <w:szCs w:val="24"/>
        </w:rPr>
      </w:pPr>
      <w:r w:rsidRPr="00355390">
        <w:rPr>
          <w:sz w:val="24"/>
          <w:szCs w:val="24"/>
        </w:rPr>
        <w:t>Освоение основной образовательной программ основного общего образования завершается итоговой аттестацией.</w:t>
      </w:r>
    </w:p>
    <w:p w14:paraId="27009E8B" w14:textId="77777777" w:rsidR="00355390" w:rsidRPr="00355390" w:rsidRDefault="00355390" w:rsidP="00355390">
      <w:pPr>
        <w:spacing w:before="153" w:line="362" w:lineRule="auto"/>
        <w:ind w:left="567" w:right="568"/>
        <w:jc w:val="both"/>
        <w:rPr>
          <w:sz w:val="24"/>
          <w:szCs w:val="24"/>
        </w:rPr>
        <w:sectPr w:rsidR="00355390" w:rsidRPr="00355390" w:rsidSect="00355390">
          <w:pgSz w:w="11910" w:h="16840"/>
          <w:pgMar w:top="1680" w:right="425" w:bottom="280" w:left="567" w:header="720" w:footer="720" w:gutter="0"/>
          <w:cols w:space="720"/>
        </w:sectPr>
      </w:pPr>
      <w:r w:rsidRPr="00355390">
        <w:rPr>
          <w:sz w:val="24"/>
          <w:szCs w:val="24"/>
        </w:rPr>
        <w:t>Нормативный срок освоения основной образовательной программы основного общего образования составляет 5 лет.</w:t>
      </w:r>
    </w:p>
    <w:p w14:paraId="5DCF1083" w14:textId="77777777" w:rsidR="00355390" w:rsidRDefault="00355390" w:rsidP="00355390">
      <w:pPr>
        <w:spacing w:before="65"/>
        <w:rPr>
          <w:sz w:val="24"/>
          <w:szCs w:val="24"/>
        </w:rPr>
      </w:pPr>
    </w:p>
    <w:p w14:paraId="6BB95F82" w14:textId="77777777" w:rsidR="00355390" w:rsidRPr="00355390" w:rsidRDefault="00355390" w:rsidP="00355390">
      <w:pPr>
        <w:spacing w:before="65"/>
        <w:rPr>
          <w:sz w:val="24"/>
          <w:szCs w:val="24"/>
        </w:rPr>
      </w:pPr>
    </w:p>
    <w:p w14:paraId="4191E9F9" w14:textId="77777777" w:rsidR="00355390" w:rsidRPr="00355390" w:rsidRDefault="00355390" w:rsidP="00355390">
      <w:pPr>
        <w:rPr>
          <w:sz w:val="24"/>
          <w:szCs w:val="24"/>
        </w:rPr>
      </w:pPr>
      <w:r w:rsidRPr="00355390">
        <w:rPr>
          <w:sz w:val="24"/>
          <w:szCs w:val="24"/>
        </w:rPr>
        <w:t xml:space="preserve">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2268"/>
        <w:gridCol w:w="680"/>
        <w:gridCol w:w="624"/>
        <w:gridCol w:w="680"/>
        <w:gridCol w:w="624"/>
        <w:gridCol w:w="624"/>
        <w:gridCol w:w="1180"/>
      </w:tblGrid>
      <w:tr w:rsidR="00355390" w:rsidRPr="00355390" w14:paraId="7B4D5AD4" w14:textId="77777777" w:rsidTr="00355390">
        <w:tc>
          <w:tcPr>
            <w:tcW w:w="9061" w:type="dxa"/>
            <w:gridSpan w:val="8"/>
            <w:tcBorders>
              <w:top w:val="single" w:sz="4" w:space="0" w:color="auto"/>
              <w:left w:val="single" w:sz="4" w:space="0" w:color="auto"/>
              <w:bottom w:val="single" w:sz="4" w:space="0" w:color="auto"/>
              <w:right w:val="single" w:sz="4" w:space="0" w:color="auto"/>
            </w:tcBorders>
          </w:tcPr>
          <w:p w14:paraId="15C9D717"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 xml:space="preserve"> Недельный учебный план МБОУ «Коробинская ООШ» основного общего образования для 5-дневной учебной недели</w:t>
            </w:r>
          </w:p>
        </w:tc>
      </w:tr>
      <w:tr w:rsidR="00355390" w:rsidRPr="00355390" w14:paraId="46E64686" w14:textId="77777777" w:rsidTr="00355390">
        <w:tc>
          <w:tcPr>
            <w:tcW w:w="2381" w:type="dxa"/>
            <w:vMerge w:val="restart"/>
            <w:tcBorders>
              <w:top w:val="single" w:sz="4" w:space="0" w:color="auto"/>
              <w:left w:val="single" w:sz="4" w:space="0" w:color="auto"/>
              <w:bottom w:val="single" w:sz="4" w:space="0" w:color="auto"/>
              <w:right w:val="single" w:sz="4" w:space="0" w:color="auto"/>
            </w:tcBorders>
          </w:tcPr>
          <w:p w14:paraId="61A2702C"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Предметные области</w:t>
            </w:r>
          </w:p>
        </w:tc>
        <w:tc>
          <w:tcPr>
            <w:tcW w:w="2268" w:type="dxa"/>
            <w:tcBorders>
              <w:top w:val="single" w:sz="4" w:space="0" w:color="auto"/>
              <w:left w:val="single" w:sz="4" w:space="0" w:color="auto"/>
              <w:right w:val="single" w:sz="4" w:space="0" w:color="auto"/>
            </w:tcBorders>
          </w:tcPr>
          <w:p w14:paraId="2FB63D40"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Учебные предметы (учебные курсы)</w:t>
            </w:r>
          </w:p>
        </w:tc>
        <w:tc>
          <w:tcPr>
            <w:tcW w:w="4412" w:type="dxa"/>
            <w:gridSpan w:val="6"/>
            <w:tcBorders>
              <w:top w:val="single" w:sz="4" w:space="0" w:color="auto"/>
              <w:left w:val="single" w:sz="4" w:space="0" w:color="auto"/>
              <w:bottom w:val="single" w:sz="4" w:space="0" w:color="auto"/>
              <w:right w:val="single" w:sz="4" w:space="0" w:color="auto"/>
            </w:tcBorders>
          </w:tcPr>
          <w:p w14:paraId="7D587DFD"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Количество часов в неделю</w:t>
            </w:r>
          </w:p>
        </w:tc>
      </w:tr>
      <w:tr w:rsidR="00355390" w:rsidRPr="00355390" w14:paraId="2BB406F9" w14:textId="77777777" w:rsidTr="00355390">
        <w:tc>
          <w:tcPr>
            <w:tcW w:w="2381" w:type="dxa"/>
            <w:vMerge/>
            <w:tcBorders>
              <w:top w:val="single" w:sz="4" w:space="0" w:color="auto"/>
              <w:left w:val="single" w:sz="4" w:space="0" w:color="auto"/>
              <w:bottom w:val="single" w:sz="4" w:space="0" w:color="auto"/>
              <w:right w:val="single" w:sz="4" w:space="0" w:color="auto"/>
            </w:tcBorders>
          </w:tcPr>
          <w:p w14:paraId="0B2C6703" w14:textId="77777777" w:rsidR="00355390" w:rsidRPr="00355390" w:rsidRDefault="00355390" w:rsidP="00355390">
            <w:pPr>
              <w:adjustRightInd w:val="0"/>
              <w:jc w:val="center"/>
              <w:rPr>
                <w:rFonts w:eastAsiaTheme="minorEastAsia"/>
                <w:sz w:val="24"/>
                <w:szCs w:val="24"/>
                <w:lang w:eastAsia="ru-RU"/>
              </w:rPr>
            </w:pPr>
          </w:p>
        </w:tc>
        <w:tc>
          <w:tcPr>
            <w:tcW w:w="2268" w:type="dxa"/>
            <w:tcBorders>
              <w:left w:val="single" w:sz="4" w:space="0" w:color="auto"/>
              <w:bottom w:val="single" w:sz="4" w:space="0" w:color="auto"/>
              <w:right w:val="single" w:sz="4" w:space="0" w:color="auto"/>
            </w:tcBorders>
          </w:tcPr>
          <w:p w14:paraId="417899E2"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классы</w:t>
            </w:r>
          </w:p>
        </w:tc>
        <w:tc>
          <w:tcPr>
            <w:tcW w:w="680" w:type="dxa"/>
            <w:tcBorders>
              <w:top w:val="single" w:sz="4" w:space="0" w:color="auto"/>
              <w:left w:val="single" w:sz="4" w:space="0" w:color="auto"/>
              <w:bottom w:val="single" w:sz="4" w:space="0" w:color="auto"/>
              <w:right w:val="single" w:sz="4" w:space="0" w:color="auto"/>
            </w:tcBorders>
          </w:tcPr>
          <w:p w14:paraId="4AB44AFE"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V</w:t>
            </w:r>
          </w:p>
        </w:tc>
        <w:tc>
          <w:tcPr>
            <w:tcW w:w="624" w:type="dxa"/>
            <w:tcBorders>
              <w:top w:val="single" w:sz="4" w:space="0" w:color="auto"/>
              <w:left w:val="single" w:sz="4" w:space="0" w:color="auto"/>
              <w:bottom w:val="single" w:sz="4" w:space="0" w:color="auto"/>
              <w:right w:val="single" w:sz="4" w:space="0" w:color="auto"/>
            </w:tcBorders>
          </w:tcPr>
          <w:p w14:paraId="01ADCE97"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VI</w:t>
            </w:r>
          </w:p>
        </w:tc>
        <w:tc>
          <w:tcPr>
            <w:tcW w:w="680" w:type="dxa"/>
            <w:tcBorders>
              <w:top w:val="single" w:sz="4" w:space="0" w:color="auto"/>
              <w:left w:val="single" w:sz="4" w:space="0" w:color="auto"/>
              <w:bottom w:val="single" w:sz="4" w:space="0" w:color="auto"/>
              <w:right w:val="single" w:sz="4" w:space="0" w:color="auto"/>
            </w:tcBorders>
          </w:tcPr>
          <w:p w14:paraId="03DB21F1"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VII</w:t>
            </w:r>
          </w:p>
        </w:tc>
        <w:tc>
          <w:tcPr>
            <w:tcW w:w="624" w:type="dxa"/>
            <w:tcBorders>
              <w:top w:val="single" w:sz="4" w:space="0" w:color="auto"/>
              <w:left w:val="single" w:sz="4" w:space="0" w:color="auto"/>
              <w:bottom w:val="single" w:sz="4" w:space="0" w:color="auto"/>
              <w:right w:val="single" w:sz="4" w:space="0" w:color="auto"/>
            </w:tcBorders>
          </w:tcPr>
          <w:p w14:paraId="08B1DF0B"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VIII</w:t>
            </w:r>
          </w:p>
        </w:tc>
        <w:tc>
          <w:tcPr>
            <w:tcW w:w="624" w:type="dxa"/>
            <w:tcBorders>
              <w:top w:val="single" w:sz="4" w:space="0" w:color="auto"/>
              <w:left w:val="single" w:sz="4" w:space="0" w:color="auto"/>
              <w:bottom w:val="single" w:sz="4" w:space="0" w:color="auto"/>
              <w:right w:val="single" w:sz="4" w:space="0" w:color="auto"/>
            </w:tcBorders>
          </w:tcPr>
          <w:p w14:paraId="2AC64DDA"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IX</w:t>
            </w:r>
          </w:p>
        </w:tc>
        <w:tc>
          <w:tcPr>
            <w:tcW w:w="1180" w:type="dxa"/>
            <w:tcBorders>
              <w:top w:val="single" w:sz="4" w:space="0" w:color="auto"/>
              <w:left w:val="single" w:sz="4" w:space="0" w:color="auto"/>
              <w:bottom w:val="single" w:sz="4" w:space="0" w:color="auto"/>
              <w:right w:val="single" w:sz="4" w:space="0" w:color="auto"/>
            </w:tcBorders>
          </w:tcPr>
          <w:p w14:paraId="14A57CDE"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Всего</w:t>
            </w:r>
          </w:p>
        </w:tc>
      </w:tr>
      <w:tr w:rsidR="00355390" w:rsidRPr="00355390" w14:paraId="3AA678DE" w14:textId="77777777" w:rsidTr="00355390">
        <w:tc>
          <w:tcPr>
            <w:tcW w:w="4649" w:type="dxa"/>
            <w:gridSpan w:val="2"/>
            <w:tcBorders>
              <w:top w:val="single" w:sz="4" w:space="0" w:color="auto"/>
              <w:left w:val="single" w:sz="4" w:space="0" w:color="auto"/>
              <w:bottom w:val="single" w:sz="4" w:space="0" w:color="auto"/>
              <w:right w:val="single" w:sz="4" w:space="0" w:color="auto"/>
            </w:tcBorders>
          </w:tcPr>
          <w:p w14:paraId="347C4C62"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Обязательная часть</w:t>
            </w:r>
          </w:p>
        </w:tc>
        <w:tc>
          <w:tcPr>
            <w:tcW w:w="680" w:type="dxa"/>
            <w:tcBorders>
              <w:top w:val="single" w:sz="4" w:space="0" w:color="auto"/>
              <w:left w:val="single" w:sz="4" w:space="0" w:color="auto"/>
              <w:bottom w:val="single" w:sz="4" w:space="0" w:color="auto"/>
              <w:right w:val="single" w:sz="4" w:space="0" w:color="auto"/>
            </w:tcBorders>
          </w:tcPr>
          <w:p w14:paraId="1F8B21D9" w14:textId="77777777" w:rsidR="00355390" w:rsidRPr="00355390" w:rsidRDefault="00355390" w:rsidP="00355390">
            <w:pPr>
              <w:adjustRightInd w:val="0"/>
              <w:rPr>
                <w:rFonts w:eastAsiaTheme="minorEastAsia"/>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379E37EE" w14:textId="77777777" w:rsidR="00355390" w:rsidRPr="00355390" w:rsidRDefault="00355390" w:rsidP="00355390">
            <w:pPr>
              <w:adjustRightInd w:val="0"/>
              <w:rPr>
                <w:rFonts w:eastAsiaTheme="minorEastAsia"/>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14:paraId="4BD484D8" w14:textId="77777777" w:rsidR="00355390" w:rsidRPr="00355390" w:rsidRDefault="00355390" w:rsidP="00355390">
            <w:pPr>
              <w:adjustRightInd w:val="0"/>
              <w:rPr>
                <w:rFonts w:eastAsiaTheme="minorEastAsia"/>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32F93513" w14:textId="77777777" w:rsidR="00355390" w:rsidRPr="00355390" w:rsidRDefault="00355390" w:rsidP="00355390">
            <w:pPr>
              <w:adjustRightInd w:val="0"/>
              <w:rPr>
                <w:rFonts w:eastAsiaTheme="minorEastAsia"/>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1D75F53E" w14:textId="77777777" w:rsidR="00355390" w:rsidRPr="00355390" w:rsidRDefault="00355390" w:rsidP="00355390">
            <w:pPr>
              <w:adjustRightInd w:val="0"/>
              <w:rPr>
                <w:rFonts w:eastAsiaTheme="minorEastAsia"/>
                <w:sz w:val="24"/>
                <w:szCs w:val="24"/>
                <w:lang w:eastAsia="ru-RU"/>
              </w:rPr>
            </w:pPr>
          </w:p>
        </w:tc>
        <w:tc>
          <w:tcPr>
            <w:tcW w:w="1180" w:type="dxa"/>
            <w:tcBorders>
              <w:top w:val="single" w:sz="4" w:space="0" w:color="auto"/>
              <w:left w:val="single" w:sz="4" w:space="0" w:color="auto"/>
              <w:bottom w:val="single" w:sz="4" w:space="0" w:color="auto"/>
              <w:right w:val="single" w:sz="4" w:space="0" w:color="auto"/>
            </w:tcBorders>
          </w:tcPr>
          <w:p w14:paraId="514E0F1C" w14:textId="77777777" w:rsidR="00355390" w:rsidRPr="00355390" w:rsidRDefault="00355390" w:rsidP="00355390">
            <w:pPr>
              <w:adjustRightInd w:val="0"/>
              <w:rPr>
                <w:rFonts w:eastAsiaTheme="minorEastAsia"/>
                <w:sz w:val="24"/>
                <w:szCs w:val="24"/>
                <w:lang w:eastAsia="ru-RU"/>
              </w:rPr>
            </w:pPr>
          </w:p>
        </w:tc>
      </w:tr>
      <w:tr w:rsidR="00355390" w:rsidRPr="00355390" w14:paraId="12CDA23C" w14:textId="77777777" w:rsidTr="00355390">
        <w:tc>
          <w:tcPr>
            <w:tcW w:w="2381" w:type="dxa"/>
            <w:vMerge w:val="restart"/>
            <w:tcBorders>
              <w:top w:val="single" w:sz="4" w:space="0" w:color="auto"/>
              <w:left w:val="single" w:sz="4" w:space="0" w:color="auto"/>
              <w:bottom w:val="single" w:sz="4" w:space="0" w:color="auto"/>
              <w:right w:val="single" w:sz="4" w:space="0" w:color="auto"/>
            </w:tcBorders>
          </w:tcPr>
          <w:p w14:paraId="1F77B25E"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Русский язык и литература</w:t>
            </w:r>
          </w:p>
        </w:tc>
        <w:tc>
          <w:tcPr>
            <w:tcW w:w="2268" w:type="dxa"/>
            <w:tcBorders>
              <w:top w:val="single" w:sz="4" w:space="0" w:color="auto"/>
              <w:left w:val="single" w:sz="4" w:space="0" w:color="auto"/>
              <w:bottom w:val="single" w:sz="4" w:space="0" w:color="auto"/>
              <w:right w:val="single" w:sz="4" w:space="0" w:color="auto"/>
            </w:tcBorders>
          </w:tcPr>
          <w:p w14:paraId="4E029232"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Русский язык</w:t>
            </w:r>
          </w:p>
        </w:tc>
        <w:tc>
          <w:tcPr>
            <w:tcW w:w="680" w:type="dxa"/>
            <w:tcBorders>
              <w:top w:val="single" w:sz="4" w:space="0" w:color="auto"/>
              <w:left w:val="single" w:sz="4" w:space="0" w:color="auto"/>
              <w:bottom w:val="single" w:sz="4" w:space="0" w:color="auto"/>
              <w:right w:val="single" w:sz="4" w:space="0" w:color="auto"/>
            </w:tcBorders>
          </w:tcPr>
          <w:p w14:paraId="53AF5E08"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5</w:t>
            </w:r>
          </w:p>
        </w:tc>
        <w:tc>
          <w:tcPr>
            <w:tcW w:w="624" w:type="dxa"/>
            <w:tcBorders>
              <w:top w:val="single" w:sz="4" w:space="0" w:color="auto"/>
              <w:left w:val="single" w:sz="4" w:space="0" w:color="auto"/>
              <w:bottom w:val="single" w:sz="4" w:space="0" w:color="auto"/>
              <w:right w:val="single" w:sz="4" w:space="0" w:color="auto"/>
            </w:tcBorders>
          </w:tcPr>
          <w:p w14:paraId="09B738E5"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6</w:t>
            </w:r>
          </w:p>
        </w:tc>
        <w:tc>
          <w:tcPr>
            <w:tcW w:w="680" w:type="dxa"/>
            <w:tcBorders>
              <w:top w:val="single" w:sz="4" w:space="0" w:color="auto"/>
              <w:left w:val="single" w:sz="4" w:space="0" w:color="auto"/>
              <w:bottom w:val="single" w:sz="4" w:space="0" w:color="auto"/>
              <w:right w:val="single" w:sz="4" w:space="0" w:color="auto"/>
            </w:tcBorders>
          </w:tcPr>
          <w:p w14:paraId="550E5074"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4</w:t>
            </w:r>
          </w:p>
        </w:tc>
        <w:tc>
          <w:tcPr>
            <w:tcW w:w="624" w:type="dxa"/>
            <w:tcBorders>
              <w:top w:val="single" w:sz="4" w:space="0" w:color="auto"/>
              <w:left w:val="single" w:sz="4" w:space="0" w:color="auto"/>
              <w:bottom w:val="single" w:sz="4" w:space="0" w:color="auto"/>
              <w:right w:val="single" w:sz="4" w:space="0" w:color="auto"/>
            </w:tcBorders>
          </w:tcPr>
          <w:p w14:paraId="213152E0"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w:t>
            </w:r>
          </w:p>
        </w:tc>
        <w:tc>
          <w:tcPr>
            <w:tcW w:w="624" w:type="dxa"/>
            <w:tcBorders>
              <w:top w:val="single" w:sz="4" w:space="0" w:color="auto"/>
              <w:left w:val="single" w:sz="4" w:space="0" w:color="auto"/>
              <w:bottom w:val="single" w:sz="4" w:space="0" w:color="auto"/>
              <w:right w:val="single" w:sz="4" w:space="0" w:color="auto"/>
            </w:tcBorders>
          </w:tcPr>
          <w:p w14:paraId="7C4521F4"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w:t>
            </w:r>
          </w:p>
        </w:tc>
        <w:tc>
          <w:tcPr>
            <w:tcW w:w="1180" w:type="dxa"/>
            <w:tcBorders>
              <w:top w:val="single" w:sz="4" w:space="0" w:color="auto"/>
              <w:left w:val="single" w:sz="4" w:space="0" w:color="auto"/>
              <w:bottom w:val="single" w:sz="4" w:space="0" w:color="auto"/>
              <w:right w:val="single" w:sz="4" w:space="0" w:color="auto"/>
            </w:tcBorders>
          </w:tcPr>
          <w:p w14:paraId="033491E5"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21</w:t>
            </w:r>
          </w:p>
        </w:tc>
      </w:tr>
      <w:tr w:rsidR="00355390" w:rsidRPr="00355390" w14:paraId="12BBF2F1" w14:textId="77777777" w:rsidTr="00355390">
        <w:tc>
          <w:tcPr>
            <w:tcW w:w="2381" w:type="dxa"/>
            <w:vMerge/>
            <w:tcBorders>
              <w:top w:val="single" w:sz="4" w:space="0" w:color="auto"/>
              <w:left w:val="single" w:sz="4" w:space="0" w:color="auto"/>
              <w:bottom w:val="single" w:sz="4" w:space="0" w:color="auto"/>
              <w:right w:val="single" w:sz="4" w:space="0" w:color="auto"/>
            </w:tcBorders>
          </w:tcPr>
          <w:p w14:paraId="75D5996F" w14:textId="77777777" w:rsidR="00355390" w:rsidRPr="00355390" w:rsidRDefault="00355390" w:rsidP="00355390">
            <w:pPr>
              <w:adjustRightInd w:val="0"/>
              <w:jc w:val="center"/>
              <w:rPr>
                <w:rFonts w:eastAsiaTheme="minorEastAsia"/>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1E6C2CAA"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Литература</w:t>
            </w:r>
          </w:p>
        </w:tc>
        <w:tc>
          <w:tcPr>
            <w:tcW w:w="680" w:type="dxa"/>
            <w:tcBorders>
              <w:top w:val="single" w:sz="4" w:space="0" w:color="auto"/>
              <w:left w:val="single" w:sz="4" w:space="0" w:color="auto"/>
              <w:bottom w:val="single" w:sz="4" w:space="0" w:color="auto"/>
              <w:right w:val="single" w:sz="4" w:space="0" w:color="auto"/>
            </w:tcBorders>
          </w:tcPr>
          <w:p w14:paraId="36FA3A9E"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w:t>
            </w:r>
          </w:p>
        </w:tc>
        <w:tc>
          <w:tcPr>
            <w:tcW w:w="624" w:type="dxa"/>
            <w:tcBorders>
              <w:top w:val="single" w:sz="4" w:space="0" w:color="auto"/>
              <w:left w:val="single" w:sz="4" w:space="0" w:color="auto"/>
              <w:bottom w:val="single" w:sz="4" w:space="0" w:color="auto"/>
              <w:right w:val="single" w:sz="4" w:space="0" w:color="auto"/>
            </w:tcBorders>
          </w:tcPr>
          <w:p w14:paraId="38A79677"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w:t>
            </w:r>
          </w:p>
        </w:tc>
        <w:tc>
          <w:tcPr>
            <w:tcW w:w="680" w:type="dxa"/>
            <w:tcBorders>
              <w:top w:val="single" w:sz="4" w:space="0" w:color="auto"/>
              <w:left w:val="single" w:sz="4" w:space="0" w:color="auto"/>
              <w:bottom w:val="single" w:sz="4" w:space="0" w:color="auto"/>
              <w:right w:val="single" w:sz="4" w:space="0" w:color="auto"/>
            </w:tcBorders>
          </w:tcPr>
          <w:p w14:paraId="10442F9F"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c>
          <w:tcPr>
            <w:tcW w:w="624" w:type="dxa"/>
            <w:tcBorders>
              <w:top w:val="single" w:sz="4" w:space="0" w:color="auto"/>
              <w:left w:val="single" w:sz="4" w:space="0" w:color="auto"/>
              <w:bottom w:val="single" w:sz="4" w:space="0" w:color="auto"/>
              <w:right w:val="single" w:sz="4" w:space="0" w:color="auto"/>
            </w:tcBorders>
          </w:tcPr>
          <w:p w14:paraId="22E398D1"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c>
          <w:tcPr>
            <w:tcW w:w="624" w:type="dxa"/>
            <w:tcBorders>
              <w:top w:val="single" w:sz="4" w:space="0" w:color="auto"/>
              <w:left w:val="single" w:sz="4" w:space="0" w:color="auto"/>
              <w:bottom w:val="single" w:sz="4" w:space="0" w:color="auto"/>
              <w:right w:val="single" w:sz="4" w:space="0" w:color="auto"/>
            </w:tcBorders>
          </w:tcPr>
          <w:p w14:paraId="106A4A4B"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w:t>
            </w:r>
          </w:p>
        </w:tc>
        <w:tc>
          <w:tcPr>
            <w:tcW w:w="1180" w:type="dxa"/>
            <w:tcBorders>
              <w:top w:val="single" w:sz="4" w:space="0" w:color="auto"/>
              <w:left w:val="single" w:sz="4" w:space="0" w:color="auto"/>
              <w:bottom w:val="single" w:sz="4" w:space="0" w:color="auto"/>
              <w:right w:val="single" w:sz="4" w:space="0" w:color="auto"/>
            </w:tcBorders>
          </w:tcPr>
          <w:p w14:paraId="58B0D3D8"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13</w:t>
            </w:r>
          </w:p>
        </w:tc>
      </w:tr>
      <w:tr w:rsidR="00355390" w:rsidRPr="00355390" w14:paraId="3E098AE2" w14:textId="77777777" w:rsidTr="00355390">
        <w:tc>
          <w:tcPr>
            <w:tcW w:w="2381" w:type="dxa"/>
            <w:tcBorders>
              <w:top w:val="single" w:sz="4" w:space="0" w:color="auto"/>
              <w:left w:val="single" w:sz="4" w:space="0" w:color="auto"/>
              <w:bottom w:val="single" w:sz="4" w:space="0" w:color="auto"/>
              <w:right w:val="single" w:sz="4" w:space="0" w:color="auto"/>
            </w:tcBorders>
          </w:tcPr>
          <w:p w14:paraId="4F63C97D"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Иностранные языки</w:t>
            </w:r>
          </w:p>
        </w:tc>
        <w:tc>
          <w:tcPr>
            <w:tcW w:w="2268" w:type="dxa"/>
            <w:tcBorders>
              <w:top w:val="single" w:sz="4" w:space="0" w:color="auto"/>
              <w:left w:val="single" w:sz="4" w:space="0" w:color="auto"/>
              <w:bottom w:val="single" w:sz="4" w:space="0" w:color="auto"/>
              <w:right w:val="single" w:sz="4" w:space="0" w:color="auto"/>
            </w:tcBorders>
          </w:tcPr>
          <w:p w14:paraId="42359441"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Иностранный язык</w:t>
            </w:r>
          </w:p>
        </w:tc>
        <w:tc>
          <w:tcPr>
            <w:tcW w:w="680" w:type="dxa"/>
            <w:tcBorders>
              <w:top w:val="single" w:sz="4" w:space="0" w:color="auto"/>
              <w:left w:val="single" w:sz="4" w:space="0" w:color="auto"/>
              <w:bottom w:val="single" w:sz="4" w:space="0" w:color="auto"/>
              <w:right w:val="single" w:sz="4" w:space="0" w:color="auto"/>
            </w:tcBorders>
          </w:tcPr>
          <w:p w14:paraId="1C856545"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w:t>
            </w:r>
          </w:p>
        </w:tc>
        <w:tc>
          <w:tcPr>
            <w:tcW w:w="624" w:type="dxa"/>
            <w:tcBorders>
              <w:top w:val="single" w:sz="4" w:space="0" w:color="auto"/>
              <w:left w:val="single" w:sz="4" w:space="0" w:color="auto"/>
              <w:bottom w:val="single" w:sz="4" w:space="0" w:color="auto"/>
              <w:right w:val="single" w:sz="4" w:space="0" w:color="auto"/>
            </w:tcBorders>
          </w:tcPr>
          <w:p w14:paraId="448AD1DF"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w:t>
            </w:r>
          </w:p>
        </w:tc>
        <w:tc>
          <w:tcPr>
            <w:tcW w:w="680" w:type="dxa"/>
            <w:tcBorders>
              <w:top w:val="single" w:sz="4" w:space="0" w:color="auto"/>
              <w:left w:val="single" w:sz="4" w:space="0" w:color="auto"/>
              <w:bottom w:val="single" w:sz="4" w:space="0" w:color="auto"/>
              <w:right w:val="single" w:sz="4" w:space="0" w:color="auto"/>
            </w:tcBorders>
          </w:tcPr>
          <w:p w14:paraId="1CA22EA2"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w:t>
            </w:r>
          </w:p>
        </w:tc>
        <w:tc>
          <w:tcPr>
            <w:tcW w:w="624" w:type="dxa"/>
            <w:tcBorders>
              <w:top w:val="single" w:sz="4" w:space="0" w:color="auto"/>
              <w:left w:val="single" w:sz="4" w:space="0" w:color="auto"/>
              <w:bottom w:val="single" w:sz="4" w:space="0" w:color="auto"/>
              <w:right w:val="single" w:sz="4" w:space="0" w:color="auto"/>
            </w:tcBorders>
          </w:tcPr>
          <w:p w14:paraId="14E3AF6E"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w:t>
            </w:r>
          </w:p>
        </w:tc>
        <w:tc>
          <w:tcPr>
            <w:tcW w:w="624" w:type="dxa"/>
            <w:tcBorders>
              <w:top w:val="single" w:sz="4" w:space="0" w:color="auto"/>
              <w:left w:val="single" w:sz="4" w:space="0" w:color="auto"/>
              <w:bottom w:val="single" w:sz="4" w:space="0" w:color="auto"/>
              <w:right w:val="single" w:sz="4" w:space="0" w:color="auto"/>
            </w:tcBorders>
          </w:tcPr>
          <w:p w14:paraId="7DCDD9BC"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w:t>
            </w:r>
          </w:p>
        </w:tc>
        <w:tc>
          <w:tcPr>
            <w:tcW w:w="1180" w:type="dxa"/>
            <w:tcBorders>
              <w:top w:val="single" w:sz="4" w:space="0" w:color="auto"/>
              <w:left w:val="single" w:sz="4" w:space="0" w:color="auto"/>
              <w:bottom w:val="single" w:sz="4" w:space="0" w:color="auto"/>
              <w:right w:val="single" w:sz="4" w:space="0" w:color="auto"/>
            </w:tcBorders>
          </w:tcPr>
          <w:p w14:paraId="5D270C23"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15</w:t>
            </w:r>
          </w:p>
        </w:tc>
      </w:tr>
      <w:tr w:rsidR="00355390" w:rsidRPr="00355390" w14:paraId="6853BB41" w14:textId="77777777" w:rsidTr="00355390">
        <w:tc>
          <w:tcPr>
            <w:tcW w:w="2381" w:type="dxa"/>
            <w:vMerge w:val="restart"/>
            <w:tcBorders>
              <w:top w:val="single" w:sz="4" w:space="0" w:color="auto"/>
              <w:left w:val="single" w:sz="4" w:space="0" w:color="auto"/>
              <w:bottom w:val="single" w:sz="4" w:space="0" w:color="auto"/>
              <w:right w:val="single" w:sz="4" w:space="0" w:color="auto"/>
            </w:tcBorders>
          </w:tcPr>
          <w:p w14:paraId="0F21D6B9"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Математика и информатика</w:t>
            </w:r>
          </w:p>
        </w:tc>
        <w:tc>
          <w:tcPr>
            <w:tcW w:w="2268" w:type="dxa"/>
            <w:tcBorders>
              <w:top w:val="single" w:sz="4" w:space="0" w:color="auto"/>
              <w:left w:val="single" w:sz="4" w:space="0" w:color="auto"/>
              <w:bottom w:val="single" w:sz="4" w:space="0" w:color="auto"/>
              <w:right w:val="single" w:sz="4" w:space="0" w:color="auto"/>
            </w:tcBorders>
          </w:tcPr>
          <w:p w14:paraId="203729C9"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Математика</w:t>
            </w:r>
          </w:p>
        </w:tc>
        <w:tc>
          <w:tcPr>
            <w:tcW w:w="680" w:type="dxa"/>
            <w:tcBorders>
              <w:top w:val="single" w:sz="4" w:space="0" w:color="auto"/>
              <w:left w:val="single" w:sz="4" w:space="0" w:color="auto"/>
              <w:bottom w:val="single" w:sz="4" w:space="0" w:color="auto"/>
              <w:right w:val="single" w:sz="4" w:space="0" w:color="auto"/>
            </w:tcBorders>
          </w:tcPr>
          <w:p w14:paraId="7F4ACECB"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5</w:t>
            </w:r>
          </w:p>
        </w:tc>
        <w:tc>
          <w:tcPr>
            <w:tcW w:w="624" w:type="dxa"/>
            <w:tcBorders>
              <w:top w:val="single" w:sz="4" w:space="0" w:color="auto"/>
              <w:left w:val="single" w:sz="4" w:space="0" w:color="auto"/>
              <w:bottom w:val="single" w:sz="4" w:space="0" w:color="auto"/>
              <w:right w:val="single" w:sz="4" w:space="0" w:color="auto"/>
            </w:tcBorders>
          </w:tcPr>
          <w:p w14:paraId="73EC4C96"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5</w:t>
            </w:r>
          </w:p>
        </w:tc>
        <w:tc>
          <w:tcPr>
            <w:tcW w:w="680" w:type="dxa"/>
            <w:tcBorders>
              <w:top w:val="single" w:sz="4" w:space="0" w:color="auto"/>
              <w:left w:val="single" w:sz="4" w:space="0" w:color="auto"/>
              <w:bottom w:val="single" w:sz="4" w:space="0" w:color="auto"/>
              <w:right w:val="single" w:sz="4" w:space="0" w:color="auto"/>
            </w:tcBorders>
          </w:tcPr>
          <w:p w14:paraId="4B4306A9" w14:textId="77777777" w:rsidR="00355390" w:rsidRPr="00355390" w:rsidRDefault="00355390" w:rsidP="00355390">
            <w:pPr>
              <w:adjustRightInd w:val="0"/>
              <w:rPr>
                <w:rFonts w:eastAsiaTheme="minorEastAsia"/>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65635816" w14:textId="77777777" w:rsidR="00355390" w:rsidRPr="00355390" w:rsidRDefault="00355390" w:rsidP="00355390">
            <w:pPr>
              <w:adjustRightInd w:val="0"/>
              <w:rPr>
                <w:rFonts w:eastAsiaTheme="minorEastAsia"/>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2F3723E7" w14:textId="77777777" w:rsidR="00355390" w:rsidRPr="00355390" w:rsidRDefault="00355390" w:rsidP="00355390">
            <w:pPr>
              <w:adjustRightInd w:val="0"/>
              <w:rPr>
                <w:rFonts w:eastAsiaTheme="minorEastAsia"/>
                <w:sz w:val="24"/>
                <w:szCs w:val="24"/>
                <w:lang w:eastAsia="ru-RU"/>
              </w:rPr>
            </w:pPr>
          </w:p>
        </w:tc>
        <w:tc>
          <w:tcPr>
            <w:tcW w:w="1180" w:type="dxa"/>
            <w:tcBorders>
              <w:top w:val="single" w:sz="4" w:space="0" w:color="auto"/>
              <w:left w:val="single" w:sz="4" w:space="0" w:color="auto"/>
              <w:bottom w:val="single" w:sz="4" w:space="0" w:color="auto"/>
              <w:right w:val="single" w:sz="4" w:space="0" w:color="auto"/>
            </w:tcBorders>
          </w:tcPr>
          <w:p w14:paraId="71691B93"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10</w:t>
            </w:r>
          </w:p>
        </w:tc>
      </w:tr>
      <w:tr w:rsidR="00355390" w:rsidRPr="00355390" w14:paraId="1CE3E8BE" w14:textId="77777777" w:rsidTr="00355390">
        <w:tc>
          <w:tcPr>
            <w:tcW w:w="2381" w:type="dxa"/>
            <w:vMerge/>
            <w:tcBorders>
              <w:top w:val="single" w:sz="4" w:space="0" w:color="auto"/>
              <w:left w:val="single" w:sz="4" w:space="0" w:color="auto"/>
              <w:bottom w:val="single" w:sz="4" w:space="0" w:color="auto"/>
              <w:right w:val="single" w:sz="4" w:space="0" w:color="auto"/>
            </w:tcBorders>
          </w:tcPr>
          <w:p w14:paraId="6F439955" w14:textId="77777777" w:rsidR="00355390" w:rsidRPr="00355390" w:rsidRDefault="00355390" w:rsidP="00355390">
            <w:pPr>
              <w:adjustRightInd w:val="0"/>
              <w:jc w:val="center"/>
              <w:rPr>
                <w:rFonts w:eastAsiaTheme="minorEastAsia"/>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0F5E413A"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Алгебра</w:t>
            </w:r>
          </w:p>
        </w:tc>
        <w:tc>
          <w:tcPr>
            <w:tcW w:w="680" w:type="dxa"/>
            <w:tcBorders>
              <w:top w:val="single" w:sz="4" w:space="0" w:color="auto"/>
              <w:left w:val="single" w:sz="4" w:space="0" w:color="auto"/>
              <w:bottom w:val="single" w:sz="4" w:space="0" w:color="auto"/>
              <w:right w:val="single" w:sz="4" w:space="0" w:color="auto"/>
            </w:tcBorders>
          </w:tcPr>
          <w:p w14:paraId="2DF8FE8D" w14:textId="77777777" w:rsidR="00355390" w:rsidRPr="00355390" w:rsidRDefault="00355390" w:rsidP="00355390">
            <w:pPr>
              <w:adjustRightInd w:val="0"/>
              <w:rPr>
                <w:rFonts w:eastAsiaTheme="minorEastAsia"/>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444A2EB4" w14:textId="77777777" w:rsidR="00355390" w:rsidRPr="00355390" w:rsidRDefault="00355390" w:rsidP="00355390">
            <w:pPr>
              <w:adjustRightInd w:val="0"/>
              <w:rPr>
                <w:rFonts w:eastAsiaTheme="minorEastAsia"/>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14:paraId="6CEE942B"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w:t>
            </w:r>
          </w:p>
        </w:tc>
        <w:tc>
          <w:tcPr>
            <w:tcW w:w="624" w:type="dxa"/>
            <w:tcBorders>
              <w:top w:val="single" w:sz="4" w:space="0" w:color="auto"/>
              <w:left w:val="single" w:sz="4" w:space="0" w:color="auto"/>
              <w:bottom w:val="single" w:sz="4" w:space="0" w:color="auto"/>
              <w:right w:val="single" w:sz="4" w:space="0" w:color="auto"/>
            </w:tcBorders>
          </w:tcPr>
          <w:p w14:paraId="17B71B3A"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w:t>
            </w:r>
          </w:p>
        </w:tc>
        <w:tc>
          <w:tcPr>
            <w:tcW w:w="624" w:type="dxa"/>
            <w:tcBorders>
              <w:top w:val="single" w:sz="4" w:space="0" w:color="auto"/>
              <w:left w:val="single" w:sz="4" w:space="0" w:color="auto"/>
              <w:bottom w:val="single" w:sz="4" w:space="0" w:color="auto"/>
              <w:right w:val="single" w:sz="4" w:space="0" w:color="auto"/>
            </w:tcBorders>
          </w:tcPr>
          <w:p w14:paraId="669C3F3C"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w:t>
            </w:r>
          </w:p>
        </w:tc>
        <w:tc>
          <w:tcPr>
            <w:tcW w:w="1180" w:type="dxa"/>
            <w:tcBorders>
              <w:top w:val="single" w:sz="4" w:space="0" w:color="auto"/>
              <w:left w:val="single" w:sz="4" w:space="0" w:color="auto"/>
              <w:bottom w:val="single" w:sz="4" w:space="0" w:color="auto"/>
              <w:right w:val="single" w:sz="4" w:space="0" w:color="auto"/>
            </w:tcBorders>
          </w:tcPr>
          <w:p w14:paraId="1332BF5C"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9</w:t>
            </w:r>
          </w:p>
        </w:tc>
      </w:tr>
      <w:tr w:rsidR="00355390" w:rsidRPr="00355390" w14:paraId="5D668882" w14:textId="77777777" w:rsidTr="00355390">
        <w:tc>
          <w:tcPr>
            <w:tcW w:w="2381" w:type="dxa"/>
            <w:vMerge/>
            <w:tcBorders>
              <w:top w:val="single" w:sz="4" w:space="0" w:color="auto"/>
              <w:left w:val="single" w:sz="4" w:space="0" w:color="auto"/>
              <w:bottom w:val="single" w:sz="4" w:space="0" w:color="auto"/>
              <w:right w:val="single" w:sz="4" w:space="0" w:color="auto"/>
            </w:tcBorders>
          </w:tcPr>
          <w:p w14:paraId="6E647CF7" w14:textId="77777777" w:rsidR="00355390" w:rsidRPr="00355390" w:rsidRDefault="00355390" w:rsidP="00355390">
            <w:pPr>
              <w:adjustRightInd w:val="0"/>
              <w:jc w:val="center"/>
              <w:rPr>
                <w:rFonts w:eastAsiaTheme="minorEastAsia"/>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201AF58F"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Геометрия</w:t>
            </w:r>
          </w:p>
        </w:tc>
        <w:tc>
          <w:tcPr>
            <w:tcW w:w="680" w:type="dxa"/>
            <w:tcBorders>
              <w:top w:val="single" w:sz="4" w:space="0" w:color="auto"/>
              <w:left w:val="single" w:sz="4" w:space="0" w:color="auto"/>
              <w:bottom w:val="single" w:sz="4" w:space="0" w:color="auto"/>
              <w:right w:val="single" w:sz="4" w:space="0" w:color="auto"/>
            </w:tcBorders>
          </w:tcPr>
          <w:p w14:paraId="454B4318" w14:textId="77777777" w:rsidR="00355390" w:rsidRPr="00355390" w:rsidRDefault="00355390" w:rsidP="00355390">
            <w:pPr>
              <w:adjustRightInd w:val="0"/>
              <w:rPr>
                <w:rFonts w:eastAsiaTheme="minorEastAsia"/>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7359C8E1" w14:textId="77777777" w:rsidR="00355390" w:rsidRPr="00355390" w:rsidRDefault="00355390" w:rsidP="00355390">
            <w:pPr>
              <w:adjustRightInd w:val="0"/>
              <w:rPr>
                <w:rFonts w:eastAsiaTheme="minorEastAsia"/>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14:paraId="567C65C9"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c>
          <w:tcPr>
            <w:tcW w:w="624" w:type="dxa"/>
            <w:tcBorders>
              <w:top w:val="single" w:sz="4" w:space="0" w:color="auto"/>
              <w:left w:val="single" w:sz="4" w:space="0" w:color="auto"/>
              <w:bottom w:val="single" w:sz="4" w:space="0" w:color="auto"/>
              <w:right w:val="single" w:sz="4" w:space="0" w:color="auto"/>
            </w:tcBorders>
          </w:tcPr>
          <w:p w14:paraId="7D59A835"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c>
          <w:tcPr>
            <w:tcW w:w="624" w:type="dxa"/>
            <w:tcBorders>
              <w:top w:val="single" w:sz="4" w:space="0" w:color="auto"/>
              <w:left w:val="single" w:sz="4" w:space="0" w:color="auto"/>
              <w:bottom w:val="single" w:sz="4" w:space="0" w:color="auto"/>
              <w:right w:val="single" w:sz="4" w:space="0" w:color="auto"/>
            </w:tcBorders>
          </w:tcPr>
          <w:p w14:paraId="7396F170"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c>
          <w:tcPr>
            <w:tcW w:w="1180" w:type="dxa"/>
            <w:tcBorders>
              <w:top w:val="single" w:sz="4" w:space="0" w:color="auto"/>
              <w:left w:val="single" w:sz="4" w:space="0" w:color="auto"/>
              <w:bottom w:val="single" w:sz="4" w:space="0" w:color="auto"/>
              <w:right w:val="single" w:sz="4" w:space="0" w:color="auto"/>
            </w:tcBorders>
          </w:tcPr>
          <w:p w14:paraId="00B93D05"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6</w:t>
            </w:r>
          </w:p>
        </w:tc>
      </w:tr>
      <w:tr w:rsidR="00355390" w:rsidRPr="00355390" w14:paraId="3D7DF93A" w14:textId="77777777" w:rsidTr="00355390">
        <w:tc>
          <w:tcPr>
            <w:tcW w:w="2381" w:type="dxa"/>
            <w:vMerge/>
            <w:tcBorders>
              <w:top w:val="single" w:sz="4" w:space="0" w:color="auto"/>
              <w:left w:val="single" w:sz="4" w:space="0" w:color="auto"/>
              <w:bottom w:val="single" w:sz="4" w:space="0" w:color="auto"/>
              <w:right w:val="single" w:sz="4" w:space="0" w:color="auto"/>
            </w:tcBorders>
          </w:tcPr>
          <w:p w14:paraId="418FDD10" w14:textId="77777777" w:rsidR="00355390" w:rsidRPr="00355390" w:rsidRDefault="00355390" w:rsidP="00355390">
            <w:pPr>
              <w:adjustRightInd w:val="0"/>
              <w:jc w:val="center"/>
              <w:rPr>
                <w:rFonts w:eastAsiaTheme="minorEastAsia"/>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47207B17"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Вероятность и статистика</w:t>
            </w:r>
          </w:p>
        </w:tc>
        <w:tc>
          <w:tcPr>
            <w:tcW w:w="680" w:type="dxa"/>
            <w:tcBorders>
              <w:top w:val="single" w:sz="4" w:space="0" w:color="auto"/>
              <w:left w:val="single" w:sz="4" w:space="0" w:color="auto"/>
              <w:bottom w:val="single" w:sz="4" w:space="0" w:color="auto"/>
              <w:right w:val="single" w:sz="4" w:space="0" w:color="auto"/>
            </w:tcBorders>
          </w:tcPr>
          <w:p w14:paraId="441EF7BF" w14:textId="77777777" w:rsidR="00355390" w:rsidRPr="00355390" w:rsidRDefault="00355390" w:rsidP="00355390">
            <w:pPr>
              <w:adjustRightInd w:val="0"/>
              <w:rPr>
                <w:rFonts w:eastAsiaTheme="minorEastAsia"/>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731344C8" w14:textId="77777777" w:rsidR="00355390" w:rsidRPr="00355390" w:rsidRDefault="00355390" w:rsidP="00355390">
            <w:pPr>
              <w:adjustRightInd w:val="0"/>
              <w:rPr>
                <w:rFonts w:eastAsiaTheme="minorEastAsia"/>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14:paraId="4542AA29"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624" w:type="dxa"/>
            <w:tcBorders>
              <w:top w:val="single" w:sz="4" w:space="0" w:color="auto"/>
              <w:left w:val="single" w:sz="4" w:space="0" w:color="auto"/>
              <w:bottom w:val="single" w:sz="4" w:space="0" w:color="auto"/>
              <w:right w:val="single" w:sz="4" w:space="0" w:color="auto"/>
            </w:tcBorders>
          </w:tcPr>
          <w:p w14:paraId="2986CA53"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624" w:type="dxa"/>
            <w:tcBorders>
              <w:top w:val="single" w:sz="4" w:space="0" w:color="auto"/>
              <w:left w:val="single" w:sz="4" w:space="0" w:color="auto"/>
              <w:bottom w:val="single" w:sz="4" w:space="0" w:color="auto"/>
              <w:right w:val="single" w:sz="4" w:space="0" w:color="auto"/>
            </w:tcBorders>
          </w:tcPr>
          <w:p w14:paraId="330CAD6B"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1180" w:type="dxa"/>
            <w:tcBorders>
              <w:top w:val="single" w:sz="4" w:space="0" w:color="auto"/>
              <w:left w:val="single" w:sz="4" w:space="0" w:color="auto"/>
              <w:bottom w:val="single" w:sz="4" w:space="0" w:color="auto"/>
              <w:right w:val="single" w:sz="4" w:space="0" w:color="auto"/>
            </w:tcBorders>
          </w:tcPr>
          <w:p w14:paraId="08659E7E"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w:t>
            </w:r>
          </w:p>
        </w:tc>
      </w:tr>
      <w:tr w:rsidR="00355390" w:rsidRPr="00355390" w14:paraId="35617217" w14:textId="77777777" w:rsidTr="00355390">
        <w:tc>
          <w:tcPr>
            <w:tcW w:w="2381" w:type="dxa"/>
            <w:vMerge/>
            <w:tcBorders>
              <w:top w:val="single" w:sz="4" w:space="0" w:color="auto"/>
              <w:left w:val="single" w:sz="4" w:space="0" w:color="auto"/>
              <w:bottom w:val="single" w:sz="4" w:space="0" w:color="auto"/>
              <w:right w:val="single" w:sz="4" w:space="0" w:color="auto"/>
            </w:tcBorders>
          </w:tcPr>
          <w:p w14:paraId="24CEFB6A" w14:textId="77777777" w:rsidR="00355390" w:rsidRPr="00355390" w:rsidRDefault="00355390" w:rsidP="00355390">
            <w:pPr>
              <w:adjustRightInd w:val="0"/>
              <w:jc w:val="center"/>
              <w:rPr>
                <w:rFonts w:eastAsiaTheme="minorEastAsia"/>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338FE714"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Информатика</w:t>
            </w:r>
          </w:p>
        </w:tc>
        <w:tc>
          <w:tcPr>
            <w:tcW w:w="680" w:type="dxa"/>
            <w:tcBorders>
              <w:top w:val="single" w:sz="4" w:space="0" w:color="auto"/>
              <w:left w:val="single" w:sz="4" w:space="0" w:color="auto"/>
              <w:bottom w:val="single" w:sz="4" w:space="0" w:color="auto"/>
              <w:right w:val="single" w:sz="4" w:space="0" w:color="auto"/>
            </w:tcBorders>
          </w:tcPr>
          <w:p w14:paraId="32A0AE60" w14:textId="77777777" w:rsidR="00355390" w:rsidRPr="00355390" w:rsidRDefault="00355390" w:rsidP="00355390">
            <w:pPr>
              <w:adjustRightInd w:val="0"/>
              <w:rPr>
                <w:rFonts w:eastAsiaTheme="minorEastAsia"/>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594E76FC" w14:textId="77777777" w:rsidR="00355390" w:rsidRPr="00355390" w:rsidRDefault="00355390" w:rsidP="00355390">
            <w:pPr>
              <w:adjustRightInd w:val="0"/>
              <w:rPr>
                <w:rFonts w:eastAsiaTheme="minorEastAsia"/>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14:paraId="323780C8"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624" w:type="dxa"/>
            <w:tcBorders>
              <w:top w:val="single" w:sz="4" w:space="0" w:color="auto"/>
              <w:left w:val="single" w:sz="4" w:space="0" w:color="auto"/>
              <w:bottom w:val="single" w:sz="4" w:space="0" w:color="auto"/>
              <w:right w:val="single" w:sz="4" w:space="0" w:color="auto"/>
            </w:tcBorders>
          </w:tcPr>
          <w:p w14:paraId="16544D54"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624" w:type="dxa"/>
            <w:tcBorders>
              <w:top w:val="single" w:sz="4" w:space="0" w:color="auto"/>
              <w:left w:val="single" w:sz="4" w:space="0" w:color="auto"/>
              <w:bottom w:val="single" w:sz="4" w:space="0" w:color="auto"/>
              <w:right w:val="single" w:sz="4" w:space="0" w:color="auto"/>
            </w:tcBorders>
          </w:tcPr>
          <w:p w14:paraId="3B274CBC"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1180" w:type="dxa"/>
            <w:tcBorders>
              <w:top w:val="single" w:sz="4" w:space="0" w:color="auto"/>
              <w:left w:val="single" w:sz="4" w:space="0" w:color="auto"/>
              <w:bottom w:val="single" w:sz="4" w:space="0" w:color="auto"/>
              <w:right w:val="single" w:sz="4" w:space="0" w:color="auto"/>
            </w:tcBorders>
          </w:tcPr>
          <w:p w14:paraId="6DB78B21"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w:t>
            </w:r>
          </w:p>
        </w:tc>
      </w:tr>
      <w:tr w:rsidR="00355390" w:rsidRPr="00355390" w14:paraId="01998D4A" w14:textId="77777777" w:rsidTr="00355390">
        <w:tc>
          <w:tcPr>
            <w:tcW w:w="2381" w:type="dxa"/>
            <w:vMerge w:val="restart"/>
            <w:tcBorders>
              <w:top w:val="single" w:sz="4" w:space="0" w:color="auto"/>
              <w:left w:val="single" w:sz="4" w:space="0" w:color="auto"/>
              <w:bottom w:val="single" w:sz="4" w:space="0" w:color="auto"/>
              <w:right w:val="single" w:sz="4" w:space="0" w:color="auto"/>
            </w:tcBorders>
          </w:tcPr>
          <w:p w14:paraId="7662B4FE"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Общественно-научные предметы</w:t>
            </w:r>
          </w:p>
        </w:tc>
        <w:tc>
          <w:tcPr>
            <w:tcW w:w="2268" w:type="dxa"/>
            <w:tcBorders>
              <w:top w:val="single" w:sz="4" w:space="0" w:color="auto"/>
              <w:left w:val="single" w:sz="4" w:space="0" w:color="auto"/>
              <w:bottom w:val="single" w:sz="4" w:space="0" w:color="auto"/>
              <w:right w:val="single" w:sz="4" w:space="0" w:color="auto"/>
            </w:tcBorders>
          </w:tcPr>
          <w:p w14:paraId="43C66FE8"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История</w:t>
            </w:r>
          </w:p>
        </w:tc>
        <w:tc>
          <w:tcPr>
            <w:tcW w:w="680" w:type="dxa"/>
            <w:tcBorders>
              <w:top w:val="single" w:sz="4" w:space="0" w:color="auto"/>
              <w:left w:val="single" w:sz="4" w:space="0" w:color="auto"/>
              <w:bottom w:val="single" w:sz="4" w:space="0" w:color="auto"/>
              <w:right w:val="single" w:sz="4" w:space="0" w:color="auto"/>
            </w:tcBorders>
          </w:tcPr>
          <w:p w14:paraId="2EBFE608"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w:t>
            </w:r>
          </w:p>
        </w:tc>
        <w:tc>
          <w:tcPr>
            <w:tcW w:w="624" w:type="dxa"/>
            <w:tcBorders>
              <w:top w:val="single" w:sz="4" w:space="0" w:color="auto"/>
              <w:left w:val="single" w:sz="4" w:space="0" w:color="auto"/>
              <w:bottom w:val="single" w:sz="4" w:space="0" w:color="auto"/>
              <w:right w:val="single" w:sz="4" w:space="0" w:color="auto"/>
            </w:tcBorders>
          </w:tcPr>
          <w:p w14:paraId="12E89714"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w:t>
            </w:r>
          </w:p>
        </w:tc>
        <w:tc>
          <w:tcPr>
            <w:tcW w:w="680" w:type="dxa"/>
            <w:tcBorders>
              <w:top w:val="single" w:sz="4" w:space="0" w:color="auto"/>
              <w:left w:val="single" w:sz="4" w:space="0" w:color="auto"/>
              <w:bottom w:val="single" w:sz="4" w:space="0" w:color="auto"/>
              <w:right w:val="single" w:sz="4" w:space="0" w:color="auto"/>
            </w:tcBorders>
          </w:tcPr>
          <w:p w14:paraId="7FF88964"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w:t>
            </w:r>
          </w:p>
        </w:tc>
        <w:tc>
          <w:tcPr>
            <w:tcW w:w="624" w:type="dxa"/>
            <w:tcBorders>
              <w:top w:val="single" w:sz="4" w:space="0" w:color="auto"/>
              <w:left w:val="single" w:sz="4" w:space="0" w:color="auto"/>
              <w:bottom w:val="single" w:sz="4" w:space="0" w:color="auto"/>
              <w:right w:val="single" w:sz="4" w:space="0" w:color="auto"/>
            </w:tcBorders>
          </w:tcPr>
          <w:p w14:paraId="7CBBCB31"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c>
          <w:tcPr>
            <w:tcW w:w="624" w:type="dxa"/>
            <w:tcBorders>
              <w:top w:val="single" w:sz="4" w:space="0" w:color="auto"/>
              <w:left w:val="single" w:sz="4" w:space="0" w:color="auto"/>
              <w:bottom w:val="single" w:sz="4" w:space="0" w:color="auto"/>
              <w:right w:val="single" w:sz="4" w:space="0" w:color="auto"/>
            </w:tcBorders>
          </w:tcPr>
          <w:p w14:paraId="4B6F1F65"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2,5</w:t>
            </w:r>
          </w:p>
        </w:tc>
        <w:tc>
          <w:tcPr>
            <w:tcW w:w="1180" w:type="dxa"/>
            <w:tcBorders>
              <w:top w:val="single" w:sz="4" w:space="0" w:color="auto"/>
              <w:left w:val="single" w:sz="4" w:space="0" w:color="auto"/>
              <w:bottom w:val="single" w:sz="4" w:space="0" w:color="auto"/>
              <w:right w:val="single" w:sz="4" w:space="0" w:color="auto"/>
            </w:tcBorders>
          </w:tcPr>
          <w:p w14:paraId="011444A1"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13,5</w:t>
            </w:r>
          </w:p>
        </w:tc>
      </w:tr>
      <w:tr w:rsidR="00355390" w:rsidRPr="00355390" w14:paraId="1DD5AA33" w14:textId="77777777" w:rsidTr="00355390">
        <w:tc>
          <w:tcPr>
            <w:tcW w:w="2381" w:type="dxa"/>
            <w:vMerge/>
            <w:tcBorders>
              <w:top w:val="single" w:sz="4" w:space="0" w:color="auto"/>
              <w:left w:val="single" w:sz="4" w:space="0" w:color="auto"/>
              <w:bottom w:val="single" w:sz="4" w:space="0" w:color="auto"/>
              <w:right w:val="single" w:sz="4" w:space="0" w:color="auto"/>
            </w:tcBorders>
          </w:tcPr>
          <w:p w14:paraId="7ACDF738" w14:textId="77777777" w:rsidR="00355390" w:rsidRPr="00355390" w:rsidRDefault="00355390" w:rsidP="00355390">
            <w:pPr>
              <w:adjustRightInd w:val="0"/>
              <w:jc w:val="center"/>
              <w:rPr>
                <w:rFonts w:eastAsiaTheme="minorEastAsia"/>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4A92128B"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Обществознание</w:t>
            </w:r>
          </w:p>
        </w:tc>
        <w:tc>
          <w:tcPr>
            <w:tcW w:w="680" w:type="dxa"/>
            <w:tcBorders>
              <w:top w:val="single" w:sz="4" w:space="0" w:color="auto"/>
              <w:left w:val="single" w:sz="4" w:space="0" w:color="auto"/>
              <w:bottom w:val="single" w:sz="4" w:space="0" w:color="auto"/>
              <w:right w:val="single" w:sz="4" w:space="0" w:color="auto"/>
            </w:tcBorders>
          </w:tcPr>
          <w:p w14:paraId="60DE3F14" w14:textId="77777777" w:rsidR="00355390" w:rsidRPr="00355390" w:rsidRDefault="00355390" w:rsidP="00355390">
            <w:pPr>
              <w:adjustRightInd w:val="0"/>
              <w:rPr>
                <w:rFonts w:eastAsiaTheme="minorEastAsia"/>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4926C146" w14:textId="77777777" w:rsidR="00355390" w:rsidRPr="00355390" w:rsidRDefault="00355390" w:rsidP="00355390">
            <w:pPr>
              <w:adjustRightInd w:val="0"/>
              <w:rPr>
                <w:rFonts w:eastAsiaTheme="minorEastAsia"/>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14:paraId="6ED1808E" w14:textId="77777777" w:rsidR="00355390" w:rsidRPr="00355390" w:rsidRDefault="00355390" w:rsidP="00355390">
            <w:pPr>
              <w:adjustRightInd w:val="0"/>
              <w:rPr>
                <w:rFonts w:eastAsiaTheme="minorEastAsia"/>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763DB787"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 xml:space="preserve"> 1</w:t>
            </w:r>
          </w:p>
        </w:tc>
        <w:tc>
          <w:tcPr>
            <w:tcW w:w="624" w:type="dxa"/>
            <w:tcBorders>
              <w:top w:val="single" w:sz="4" w:space="0" w:color="auto"/>
              <w:left w:val="single" w:sz="4" w:space="0" w:color="auto"/>
              <w:bottom w:val="single" w:sz="4" w:space="0" w:color="auto"/>
              <w:right w:val="single" w:sz="4" w:space="0" w:color="auto"/>
            </w:tcBorders>
          </w:tcPr>
          <w:p w14:paraId="38B69E45"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1180" w:type="dxa"/>
            <w:tcBorders>
              <w:top w:val="single" w:sz="4" w:space="0" w:color="auto"/>
              <w:left w:val="single" w:sz="4" w:space="0" w:color="auto"/>
              <w:bottom w:val="single" w:sz="4" w:space="0" w:color="auto"/>
              <w:right w:val="single" w:sz="4" w:space="0" w:color="auto"/>
            </w:tcBorders>
          </w:tcPr>
          <w:p w14:paraId="50E28A04"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r>
      <w:tr w:rsidR="00355390" w:rsidRPr="00355390" w14:paraId="0C65056B" w14:textId="77777777" w:rsidTr="00355390">
        <w:tc>
          <w:tcPr>
            <w:tcW w:w="2381" w:type="dxa"/>
            <w:vMerge/>
            <w:tcBorders>
              <w:top w:val="single" w:sz="4" w:space="0" w:color="auto"/>
              <w:left w:val="single" w:sz="4" w:space="0" w:color="auto"/>
              <w:bottom w:val="single" w:sz="4" w:space="0" w:color="auto"/>
              <w:right w:val="single" w:sz="4" w:space="0" w:color="auto"/>
            </w:tcBorders>
          </w:tcPr>
          <w:p w14:paraId="28EF2BD6" w14:textId="77777777" w:rsidR="00355390" w:rsidRPr="00355390" w:rsidRDefault="00355390" w:rsidP="00355390">
            <w:pPr>
              <w:adjustRightInd w:val="0"/>
              <w:jc w:val="center"/>
              <w:rPr>
                <w:rFonts w:eastAsiaTheme="minorEastAsia"/>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7A718B41"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География</w:t>
            </w:r>
          </w:p>
        </w:tc>
        <w:tc>
          <w:tcPr>
            <w:tcW w:w="680" w:type="dxa"/>
            <w:tcBorders>
              <w:top w:val="single" w:sz="4" w:space="0" w:color="auto"/>
              <w:left w:val="single" w:sz="4" w:space="0" w:color="auto"/>
              <w:bottom w:val="single" w:sz="4" w:space="0" w:color="auto"/>
              <w:right w:val="single" w:sz="4" w:space="0" w:color="auto"/>
            </w:tcBorders>
          </w:tcPr>
          <w:p w14:paraId="70F826A2"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624" w:type="dxa"/>
            <w:tcBorders>
              <w:top w:val="single" w:sz="4" w:space="0" w:color="auto"/>
              <w:left w:val="single" w:sz="4" w:space="0" w:color="auto"/>
              <w:bottom w:val="single" w:sz="4" w:space="0" w:color="auto"/>
              <w:right w:val="single" w:sz="4" w:space="0" w:color="auto"/>
            </w:tcBorders>
          </w:tcPr>
          <w:p w14:paraId="7AEF15F3"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680" w:type="dxa"/>
            <w:tcBorders>
              <w:top w:val="single" w:sz="4" w:space="0" w:color="auto"/>
              <w:left w:val="single" w:sz="4" w:space="0" w:color="auto"/>
              <w:bottom w:val="single" w:sz="4" w:space="0" w:color="auto"/>
              <w:right w:val="single" w:sz="4" w:space="0" w:color="auto"/>
            </w:tcBorders>
          </w:tcPr>
          <w:p w14:paraId="412A0A48"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c>
          <w:tcPr>
            <w:tcW w:w="624" w:type="dxa"/>
            <w:tcBorders>
              <w:top w:val="single" w:sz="4" w:space="0" w:color="auto"/>
              <w:left w:val="single" w:sz="4" w:space="0" w:color="auto"/>
              <w:bottom w:val="single" w:sz="4" w:space="0" w:color="auto"/>
              <w:right w:val="single" w:sz="4" w:space="0" w:color="auto"/>
            </w:tcBorders>
          </w:tcPr>
          <w:p w14:paraId="04D94181"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c>
          <w:tcPr>
            <w:tcW w:w="624" w:type="dxa"/>
            <w:tcBorders>
              <w:top w:val="single" w:sz="4" w:space="0" w:color="auto"/>
              <w:left w:val="single" w:sz="4" w:space="0" w:color="auto"/>
              <w:bottom w:val="single" w:sz="4" w:space="0" w:color="auto"/>
              <w:right w:val="single" w:sz="4" w:space="0" w:color="auto"/>
            </w:tcBorders>
          </w:tcPr>
          <w:p w14:paraId="1DB2A112"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c>
          <w:tcPr>
            <w:tcW w:w="1180" w:type="dxa"/>
            <w:tcBorders>
              <w:top w:val="single" w:sz="4" w:space="0" w:color="auto"/>
              <w:left w:val="single" w:sz="4" w:space="0" w:color="auto"/>
              <w:bottom w:val="single" w:sz="4" w:space="0" w:color="auto"/>
              <w:right w:val="single" w:sz="4" w:space="0" w:color="auto"/>
            </w:tcBorders>
          </w:tcPr>
          <w:p w14:paraId="68D9F3A6"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8</w:t>
            </w:r>
          </w:p>
        </w:tc>
      </w:tr>
      <w:tr w:rsidR="00355390" w:rsidRPr="00355390" w14:paraId="556842B6" w14:textId="77777777" w:rsidTr="00355390">
        <w:tc>
          <w:tcPr>
            <w:tcW w:w="2381" w:type="dxa"/>
            <w:vMerge w:val="restart"/>
            <w:tcBorders>
              <w:top w:val="single" w:sz="4" w:space="0" w:color="auto"/>
              <w:left w:val="single" w:sz="4" w:space="0" w:color="auto"/>
              <w:bottom w:val="single" w:sz="4" w:space="0" w:color="auto"/>
              <w:right w:val="single" w:sz="4" w:space="0" w:color="auto"/>
            </w:tcBorders>
          </w:tcPr>
          <w:p w14:paraId="1A8D92BF"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Естественно-научные предметы</w:t>
            </w:r>
          </w:p>
        </w:tc>
        <w:tc>
          <w:tcPr>
            <w:tcW w:w="2268" w:type="dxa"/>
            <w:tcBorders>
              <w:top w:val="single" w:sz="4" w:space="0" w:color="auto"/>
              <w:left w:val="single" w:sz="4" w:space="0" w:color="auto"/>
              <w:bottom w:val="single" w:sz="4" w:space="0" w:color="auto"/>
              <w:right w:val="single" w:sz="4" w:space="0" w:color="auto"/>
            </w:tcBorders>
          </w:tcPr>
          <w:p w14:paraId="444357B1"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Физика</w:t>
            </w:r>
          </w:p>
        </w:tc>
        <w:tc>
          <w:tcPr>
            <w:tcW w:w="680" w:type="dxa"/>
            <w:tcBorders>
              <w:top w:val="single" w:sz="4" w:space="0" w:color="auto"/>
              <w:left w:val="single" w:sz="4" w:space="0" w:color="auto"/>
              <w:bottom w:val="single" w:sz="4" w:space="0" w:color="auto"/>
              <w:right w:val="single" w:sz="4" w:space="0" w:color="auto"/>
            </w:tcBorders>
          </w:tcPr>
          <w:p w14:paraId="668804E1" w14:textId="77777777" w:rsidR="00355390" w:rsidRPr="00355390" w:rsidRDefault="00355390" w:rsidP="00355390">
            <w:pPr>
              <w:adjustRightInd w:val="0"/>
              <w:rPr>
                <w:rFonts w:eastAsiaTheme="minorEastAsia"/>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0B3014F1" w14:textId="77777777" w:rsidR="00355390" w:rsidRPr="00355390" w:rsidRDefault="00355390" w:rsidP="00355390">
            <w:pPr>
              <w:adjustRightInd w:val="0"/>
              <w:rPr>
                <w:rFonts w:eastAsiaTheme="minorEastAsia"/>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14:paraId="4EA015ED"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c>
          <w:tcPr>
            <w:tcW w:w="624" w:type="dxa"/>
            <w:tcBorders>
              <w:top w:val="single" w:sz="4" w:space="0" w:color="auto"/>
              <w:left w:val="single" w:sz="4" w:space="0" w:color="auto"/>
              <w:bottom w:val="single" w:sz="4" w:space="0" w:color="auto"/>
              <w:right w:val="single" w:sz="4" w:space="0" w:color="auto"/>
            </w:tcBorders>
          </w:tcPr>
          <w:p w14:paraId="6E75FDA9"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c>
          <w:tcPr>
            <w:tcW w:w="624" w:type="dxa"/>
            <w:tcBorders>
              <w:top w:val="single" w:sz="4" w:space="0" w:color="auto"/>
              <w:left w:val="single" w:sz="4" w:space="0" w:color="auto"/>
              <w:bottom w:val="single" w:sz="4" w:space="0" w:color="auto"/>
              <w:right w:val="single" w:sz="4" w:space="0" w:color="auto"/>
            </w:tcBorders>
          </w:tcPr>
          <w:p w14:paraId="3F91310F"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w:t>
            </w:r>
          </w:p>
        </w:tc>
        <w:tc>
          <w:tcPr>
            <w:tcW w:w="1180" w:type="dxa"/>
            <w:tcBorders>
              <w:top w:val="single" w:sz="4" w:space="0" w:color="auto"/>
              <w:left w:val="single" w:sz="4" w:space="0" w:color="auto"/>
              <w:bottom w:val="single" w:sz="4" w:space="0" w:color="auto"/>
              <w:right w:val="single" w:sz="4" w:space="0" w:color="auto"/>
            </w:tcBorders>
          </w:tcPr>
          <w:p w14:paraId="4013DF3F"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7</w:t>
            </w:r>
          </w:p>
        </w:tc>
      </w:tr>
      <w:tr w:rsidR="00355390" w:rsidRPr="00355390" w14:paraId="457A4E9C" w14:textId="77777777" w:rsidTr="00355390">
        <w:tc>
          <w:tcPr>
            <w:tcW w:w="2381" w:type="dxa"/>
            <w:vMerge/>
            <w:tcBorders>
              <w:top w:val="single" w:sz="4" w:space="0" w:color="auto"/>
              <w:left w:val="single" w:sz="4" w:space="0" w:color="auto"/>
              <w:bottom w:val="single" w:sz="4" w:space="0" w:color="auto"/>
              <w:right w:val="single" w:sz="4" w:space="0" w:color="auto"/>
            </w:tcBorders>
          </w:tcPr>
          <w:p w14:paraId="1BD41D41" w14:textId="77777777" w:rsidR="00355390" w:rsidRPr="00355390" w:rsidRDefault="00355390" w:rsidP="00355390">
            <w:pPr>
              <w:adjustRightInd w:val="0"/>
              <w:jc w:val="center"/>
              <w:rPr>
                <w:rFonts w:eastAsiaTheme="minorEastAsia"/>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337317FD"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Химия</w:t>
            </w:r>
          </w:p>
        </w:tc>
        <w:tc>
          <w:tcPr>
            <w:tcW w:w="680" w:type="dxa"/>
            <w:tcBorders>
              <w:top w:val="single" w:sz="4" w:space="0" w:color="auto"/>
              <w:left w:val="single" w:sz="4" w:space="0" w:color="auto"/>
              <w:bottom w:val="single" w:sz="4" w:space="0" w:color="auto"/>
              <w:right w:val="single" w:sz="4" w:space="0" w:color="auto"/>
            </w:tcBorders>
          </w:tcPr>
          <w:p w14:paraId="616C026D" w14:textId="77777777" w:rsidR="00355390" w:rsidRPr="00355390" w:rsidRDefault="00355390" w:rsidP="00355390">
            <w:pPr>
              <w:adjustRightInd w:val="0"/>
              <w:rPr>
                <w:rFonts w:eastAsiaTheme="minorEastAsia"/>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07A5EE50" w14:textId="77777777" w:rsidR="00355390" w:rsidRPr="00355390" w:rsidRDefault="00355390" w:rsidP="00355390">
            <w:pPr>
              <w:adjustRightInd w:val="0"/>
              <w:rPr>
                <w:rFonts w:eastAsiaTheme="minorEastAsia"/>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14:paraId="03B416F5" w14:textId="77777777" w:rsidR="00355390" w:rsidRPr="00355390" w:rsidRDefault="00355390" w:rsidP="00355390">
            <w:pPr>
              <w:adjustRightInd w:val="0"/>
              <w:rPr>
                <w:rFonts w:eastAsiaTheme="minorEastAsia"/>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2EE168B5"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c>
          <w:tcPr>
            <w:tcW w:w="624" w:type="dxa"/>
            <w:tcBorders>
              <w:top w:val="single" w:sz="4" w:space="0" w:color="auto"/>
              <w:left w:val="single" w:sz="4" w:space="0" w:color="auto"/>
              <w:bottom w:val="single" w:sz="4" w:space="0" w:color="auto"/>
              <w:right w:val="single" w:sz="4" w:space="0" w:color="auto"/>
            </w:tcBorders>
          </w:tcPr>
          <w:p w14:paraId="187AA7F8"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c>
          <w:tcPr>
            <w:tcW w:w="1180" w:type="dxa"/>
            <w:tcBorders>
              <w:top w:val="single" w:sz="4" w:space="0" w:color="auto"/>
              <w:left w:val="single" w:sz="4" w:space="0" w:color="auto"/>
              <w:bottom w:val="single" w:sz="4" w:space="0" w:color="auto"/>
              <w:right w:val="single" w:sz="4" w:space="0" w:color="auto"/>
            </w:tcBorders>
          </w:tcPr>
          <w:p w14:paraId="348AA21F"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4</w:t>
            </w:r>
          </w:p>
        </w:tc>
      </w:tr>
      <w:tr w:rsidR="00355390" w:rsidRPr="00355390" w14:paraId="61DFA1EC" w14:textId="77777777" w:rsidTr="00355390">
        <w:tc>
          <w:tcPr>
            <w:tcW w:w="2381" w:type="dxa"/>
            <w:vMerge/>
            <w:tcBorders>
              <w:top w:val="single" w:sz="4" w:space="0" w:color="auto"/>
              <w:left w:val="single" w:sz="4" w:space="0" w:color="auto"/>
              <w:bottom w:val="single" w:sz="4" w:space="0" w:color="auto"/>
              <w:right w:val="single" w:sz="4" w:space="0" w:color="auto"/>
            </w:tcBorders>
          </w:tcPr>
          <w:p w14:paraId="00269E3A" w14:textId="77777777" w:rsidR="00355390" w:rsidRPr="00355390" w:rsidRDefault="00355390" w:rsidP="00355390">
            <w:pPr>
              <w:adjustRightInd w:val="0"/>
              <w:jc w:val="center"/>
              <w:rPr>
                <w:rFonts w:eastAsiaTheme="minorEastAsia"/>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6490CB98"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Биология</w:t>
            </w:r>
          </w:p>
        </w:tc>
        <w:tc>
          <w:tcPr>
            <w:tcW w:w="680" w:type="dxa"/>
            <w:tcBorders>
              <w:top w:val="single" w:sz="4" w:space="0" w:color="auto"/>
              <w:left w:val="single" w:sz="4" w:space="0" w:color="auto"/>
              <w:bottom w:val="single" w:sz="4" w:space="0" w:color="auto"/>
              <w:right w:val="single" w:sz="4" w:space="0" w:color="auto"/>
            </w:tcBorders>
          </w:tcPr>
          <w:p w14:paraId="21DF6CB9"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624" w:type="dxa"/>
            <w:tcBorders>
              <w:top w:val="single" w:sz="4" w:space="0" w:color="auto"/>
              <w:left w:val="single" w:sz="4" w:space="0" w:color="auto"/>
              <w:bottom w:val="single" w:sz="4" w:space="0" w:color="auto"/>
              <w:right w:val="single" w:sz="4" w:space="0" w:color="auto"/>
            </w:tcBorders>
          </w:tcPr>
          <w:p w14:paraId="135AC9A7"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680" w:type="dxa"/>
            <w:tcBorders>
              <w:top w:val="single" w:sz="4" w:space="0" w:color="auto"/>
              <w:left w:val="single" w:sz="4" w:space="0" w:color="auto"/>
              <w:bottom w:val="single" w:sz="4" w:space="0" w:color="auto"/>
              <w:right w:val="single" w:sz="4" w:space="0" w:color="auto"/>
            </w:tcBorders>
          </w:tcPr>
          <w:p w14:paraId="1CF6DA58"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624" w:type="dxa"/>
            <w:tcBorders>
              <w:top w:val="single" w:sz="4" w:space="0" w:color="auto"/>
              <w:left w:val="single" w:sz="4" w:space="0" w:color="auto"/>
              <w:bottom w:val="single" w:sz="4" w:space="0" w:color="auto"/>
              <w:right w:val="single" w:sz="4" w:space="0" w:color="auto"/>
            </w:tcBorders>
          </w:tcPr>
          <w:p w14:paraId="4523312B"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c>
          <w:tcPr>
            <w:tcW w:w="624" w:type="dxa"/>
            <w:tcBorders>
              <w:top w:val="single" w:sz="4" w:space="0" w:color="auto"/>
              <w:left w:val="single" w:sz="4" w:space="0" w:color="auto"/>
              <w:bottom w:val="single" w:sz="4" w:space="0" w:color="auto"/>
              <w:right w:val="single" w:sz="4" w:space="0" w:color="auto"/>
            </w:tcBorders>
          </w:tcPr>
          <w:p w14:paraId="7222183C"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c>
          <w:tcPr>
            <w:tcW w:w="1180" w:type="dxa"/>
            <w:tcBorders>
              <w:top w:val="single" w:sz="4" w:space="0" w:color="auto"/>
              <w:left w:val="single" w:sz="4" w:space="0" w:color="auto"/>
              <w:bottom w:val="single" w:sz="4" w:space="0" w:color="auto"/>
              <w:right w:val="single" w:sz="4" w:space="0" w:color="auto"/>
            </w:tcBorders>
          </w:tcPr>
          <w:p w14:paraId="210898EE"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7</w:t>
            </w:r>
          </w:p>
        </w:tc>
      </w:tr>
      <w:tr w:rsidR="00355390" w:rsidRPr="00355390" w14:paraId="7800D6ED" w14:textId="77777777" w:rsidTr="00355390">
        <w:tc>
          <w:tcPr>
            <w:tcW w:w="2381" w:type="dxa"/>
            <w:vMerge w:val="restart"/>
            <w:tcBorders>
              <w:top w:val="single" w:sz="4" w:space="0" w:color="auto"/>
              <w:left w:val="single" w:sz="4" w:space="0" w:color="auto"/>
              <w:bottom w:val="single" w:sz="4" w:space="0" w:color="auto"/>
              <w:right w:val="single" w:sz="4" w:space="0" w:color="auto"/>
            </w:tcBorders>
          </w:tcPr>
          <w:p w14:paraId="5B53D52A"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Искусство</w:t>
            </w:r>
          </w:p>
        </w:tc>
        <w:tc>
          <w:tcPr>
            <w:tcW w:w="2268" w:type="dxa"/>
            <w:tcBorders>
              <w:top w:val="single" w:sz="4" w:space="0" w:color="auto"/>
              <w:left w:val="single" w:sz="4" w:space="0" w:color="auto"/>
              <w:bottom w:val="single" w:sz="4" w:space="0" w:color="auto"/>
              <w:right w:val="single" w:sz="4" w:space="0" w:color="auto"/>
            </w:tcBorders>
          </w:tcPr>
          <w:p w14:paraId="3A25A4D1"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Изобразительное искусство</w:t>
            </w:r>
          </w:p>
        </w:tc>
        <w:tc>
          <w:tcPr>
            <w:tcW w:w="680" w:type="dxa"/>
            <w:tcBorders>
              <w:top w:val="single" w:sz="4" w:space="0" w:color="auto"/>
              <w:left w:val="single" w:sz="4" w:space="0" w:color="auto"/>
              <w:bottom w:val="single" w:sz="4" w:space="0" w:color="auto"/>
              <w:right w:val="single" w:sz="4" w:space="0" w:color="auto"/>
            </w:tcBorders>
          </w:tcPr>
          <w:p w14:paraId="5130C9BB"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624" w:type="dxa"/>
            <w:tcBorders>
              <w:top w:val="single" w:sz="4" w:space="0" w:color="auto"/>
              <w:left w:val="single" w:sz="4" w:space="0" w:color="auto"/>
              <w:bottom w:val="single" w:sz="4" w:space="0" w:color="auto"/>
              <w:right w:val="single" w:sz="4" w:space="0" w:color="auto"/>
            </w:tcBorders>
          </w:tcPr>
          <w:p w14:paraId="57B7E2AC"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680" w:type="dxa"/>
            <w:tcBorders>
              <w:top w:val="single" w:sz="4" w:space="0" w:color="auto"/>
              <w:left w:val="single" w:sz="4" w:space="0" w:color="auto"/>
              <w:bottom w:val="single" w:sz="4" w:space="0" w:color="auto"/>
              <w:right w:val="single" w:sz="4" w:space="0" w:color="auto"/>
            </w:tcBorders>
          </w:tcPr>
          <w:p w14:paraId="447FD539"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624" w:type="dxa"/>
            <w:tcBorders>
              <w:top w:val="single" w:sz="4" w:space="0" w:color="auto"/>
              <w:left w:val="single" w:sz="4" w:space="0" w:color="auto"/>
              <w:bottom w:val="single" w:sz="4" w:space="0" w:color="auto"/>
              <w:right w:val="single" w:sz="4" w:space="0" w:color="auto"/>
            </w:tcBorders>
          </w:tcPr>
          <w:p w14:paraId="7723C565" w14:textId="77777777" w:rsidR="00355390" w:rsidRPr="00355390" w:rsidRDefault="00355390" w:rsidP="00355390">
            <w:pPr>
              <w:adjustRightInd w:val="0"/>
              <w:rPr>
                <w:rFonts w:eastAsiaTheme="minorEastAsia"/>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32589DCB" w14:textId="77777777" w:rsidR="00355390" w:rsidRPr="00355390" w:rsidRDefault="00355390" w:rsidP="00355390">
            <w:pPr>
              <w:adjustRightInd w:val="0"/>
              <w:rPr>
                <w:rFonts w:eastAsiaTheme="minorEastAsia"/>
                <w:sz w:val="24"/>
                <w:szCs w:val="24"/>
                <w:lang w:eastAsia="ru-RU"/>
              </w:rPr>
            </w:pPr>
          </w:p>
        </w:tc>
        <w:tc>
          <w:tcPr>
            <w:tcW w:w="1180" w:type="dxa"/>
            <w:tcBorders>
              <w:top w:val="single" w:sz="4" w:space="0" w:color="auto"/>
              <w:left w:val="single" w:sz="4" w:space="0" w:color="auto"/>
              <w:bottom w:val="single" w:sz="4" w:space="0" w:color="auto"/>
              <w:right w:val="single" w:sz="4" w:space="0" w:color="auto"/>
            </w:tcBorders>
          </w:tcPr>
          <w:p w14:paraId="0CAA3005"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w:t>
            </w:r>
          </w:p>
        </w:tc>
      </w:tr>
      <w:tr w:rsidR="00355390" w:rsidRPr="00355390" w14:paraId="59A624AB" w14:textId="77777777" w:rsidTr="00355390">
        <w:tc>
          <w:tcPr>
            <w:tcW w:w="2381" w:type="dxa"/>
            <w:vMerge/>
            <w:tcBorders>
              <w:top w:val="single" w:sz="4" w:space="0" w:color="auto"/>
              <w:left w:val="single" w:sz="4" w:space="0" w:color="auto"/>
              <w:bottom w:val="single" w:sz="4" w:space="0" w:color="auto"/>
              <w:right w:val="single" w:sz="4" w:space="0" w:color="auto"/>
            </w:tcBorders>
          </w:tcPr>
          <w:p w14:paraId="53423B41" w14:textId="77777777" w:rsidR="00355390" w:rsidRPr="00355390" w:rsidRDefault="00355390" w:rsidP="00355390">
            <w:pPr>
              <w:adjustRightInd w:val="0"/>
              <w:jc w:val="center"/>
              <w:rPr>
                <w:rFonts w:eastAsiaTheme="minorEastAsia"/>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2EE821E1"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Музыка</w:t>
            </w:r>
          </w:p>
        </w:tc>
        <w:tc>
          <w:tcPr>
            <w:tcW w:w="680" w:type="dxa"/>
            <w:tcBorders>
              <w:top w:val="single" w:sz="4" w:space="0" w:color="auto"/>
              <w:left w:val="single" w:sz="4" w:space="0" w:color="auto"/>
              <w:bottom w:val="single" w:sz="4" w:space="0" w:color="auto"/>
              <w:right w:val="single" w:sz="4" w:space="0" w:color="auto"/>
            </w:tcBorders>
          </w:tcPr>
          <w:p w14:paraId="1A68727B"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624" w:type="dxa"/>
            <w:tcBorders>
              <w:top w:val="single" w:sz="4" w:space="0" w:color="auto"/>
              <w:left w:val="single" w:sz="4" w:space="0" w:color="auto"/>
              <w:bottom w:val="single" w:sz="4" w:space="0" w:color="auto"/>
              <w:right w:val="single" w:sz="4" w:space="0" w:color="auto"/>
            </w:tcBorders>
          </w:tcPr>
          <w:p w14:paraId="33FCA5F0"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680" w:type="dxa"/>
            <w:tcBorders>
              <w:top w:val="single" w:sz="4" w:space="0" w:color="auto"/>
              <w:left w:val="single" w:sz="4" w:space="0" w:color="auto"/>
              <w:bottom w:val="single" w:sz="4" w:space="0" w:color="auto"/>
              <w:right w:val="single" w:sz="4" w:space="0" w:color="auto"/>
            </w:tcBorders>
          </w:tcPr>
          <w:p w14:paraId="7E76A613"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624" w:type="dxa"/>
            <w:tcBorders>
              <w:top w:val="single" w:sz="4" w:space="0" w:color="auto"/>
              <w:left w:val="single" w:sz="4" w:space="0" w:color="auto"/>
              <w:bottom w:val="single" w:sz="4" w:space="0" w:color="auto"/>
              <w:right w:val="single" w:sz="4" w:space="0" w:color="auto"/>
            </w:tcBorders>
          </w:tcPr>
          <w:p w14:paraId="28CE2875"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624" w:type="dxa"/>
            <w:tcBorders>
              <w:top w:val="single" w:sz="4" w:space="0" w:color="auto"/>
              <w:left w:val="single" w:sz="4" w:space="0" w:color="auto"/>
              <w:bottom w:val="single" w:sz="4" w:space="0" w:color="auto"/>
              <w:right w:val="single" w:sz="4" w:space="0" w:color="auto"/>
            </w:tcBorders>
          </w:tcPr>
          <w:p w14:paraId="07F2C63B" w14:textId="77777777" w:rsidR="00355390" w:rsidRPr="00355390" w:rsidRDefault="00355390" w:rsidP="00355390">
            <w:pPr>
              <w:adjustRightInd w:val="0"/>
              <w:rPr>
                <w:rFonts w:eastAsiaTheme="minorEastAsia"/>
                <w:sz w:val="24"/>
                <w:szCs w:val="24"/>
                <w:lang w:eastAsia="ru-RU"/>
              </w:rPr>
            </w:pPr>
          </w:p>
        </w:tc>
        <w:tc>
          <w:tcPr>
            <w:tcW w:w="1180" w:type="dxa"/>
            <w:tcBorders>
              <w:top w:val="single" w:sz="4" w:space="0" w:color="auto"/>
              <w:left w:val="single" w:sz="4" w:space="0" w:color="auto"/>
              <w:bottom w:val="single" w:sz="4" w:space="0" w:color="auto"/>
              <w:right w:val="single" w:sz="4" w:space="0" w:color="auto"/>
            </w:tcBorders>
          </w:tcPr>
          <w:p w14:paraId="07AB81FB"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4</w:t>
            </w:r>
          </w:p>
        </w:tc>
      </w:tr>
      <w:tr w:rsidR="00355390" w:rsidRPr="00355390" w14:paraId="304746B8" w14:textId="77777777" w:rsidTr="00355390">
        <w:tc>
          <w:tcPr>
            <w:tcW w:w="2381" w:type="dxa"/>
            <w:tcBorders>
              <w:top w:val="single" w:sz="4" w:space="0" w:color="auto"/>
              <w:left w:val="single" w:sz="4" w:space="0" w:color="auto"/>
              <w:bottom w:val="single" w:sz="4" w:space="0" w:color="auto"/>
              <w:right w:val="single" w:sz="4" w:space="0" w:color="auto"/>
            </w:tcBorders>
          </w:tcPr>
          <w:p w14:paraId="55D98D96"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Технология</w:t>
            </w:r>
          </w:p>
        </w:tc>
        <w:tc>
          <w:tcPr>
            <w:tcW w:w="2268" w:type="dxa"/>
            <w:tcBorders>
              <w:top w:val="single" w:sz="4" w:space="0" w:color="auto"/>
              <w:left w:val="single" w:sz="4" w:space="0" w:color="auto"/>
              <w:bottom w:val="single" w:sz="4" w:space="0" w:color="auto"/>
              <w:right w:val="single" w:sz="4" w:space="0" w:color="auto"/>
            </w:tcBorders>
          </w:tcPr>
          <w:p w14:paraId="161988B0"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Труд (технология)</w:t>
            </w:r>
          </w:p>
        </w:tc>
        <w:tc>
          <w:tcPr>
            <w:tcW w:w="680" w:type="dxa"/>
            <w:tcBorders>
              <w:top w:val="single" w:sz="4" w:space="0" w:color="auto"/>
              <w:left w:val="single" w:sz="4" w:space="0" w:color="auto"/>
              <w:bottom w:val="single" w:sz="4" w:space="0" w:color="auto"/>
              <w:right w:val="single" w:sz="4" w:space="0" w:color="auto"/>
            </w:tcBorders>
          </w:tcPr>
          <w:p w14:paraId="6C9D8F91"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c>
          <w:tcPr>
            <w:tcW w:w="624" w:type="dxa"/>
            <w:tcBorders>
              <w:top w:val="single" w:sz="4" w:space="0" w:color="auto"/>
              <w:left w:val="single" w:sz="4" w:space="0" w:color="auto"/>
              <w:bottom w:val="single" w:sz="4" w:space="0" w:color="auto"/>
              <w:right w:val="single" w:sz="4" w:space="0" w:color="auto"/>
            </w:tcBorders>
          </w:tcPr>
          <w:p w14:paraId="7399A063"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c>
          <w:tcPr>
            <w:tcW w:w="680" w:type="dxa"/>
            <w:tcBorders>
              <w:top w:val="single" w:sz="4" w:space="0" w:color="auto"/>
              <w:left w:val="single" w:sz="4" w:space="0" w:color="auto"/>
              <w:bottom w:val="single" w:sz="4" w:space="0" w:color="auto"/>
              <w:right w:val="single" w:sz="4" w:space="0" w:color="auto"/>
            </w:tcBorders>
          </w:tcPr>
          <w:p w14:paraId="67AAF9C3"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c>
          <w:tcPr>
            <w:tcW w:w="624" w:type="dxa"/>
            <w:tcBorders>
              <w:top w:val="single" w:sz="4" w:space="0" w:color="auto"/>
              <w:left w:val="single" w:sz="4" w:space="0" w:color="auto"/>
              <w:bottom w:val="single" w:sz="4" w:space="0" w:color="auto"/>
              <w:right w:val="single" w:sz="4" w:space="0" w:color="auto"/>
            </w:tcBorders>
          </w:tcPr>
          <w:p w14:paraId="253C9B2A"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624" w:type="dxa"/>
            <w:tcBorders>
              <w:top w:val="single" w:sz="4" w:space="0" w:color="auto"/>
              <w:left w:val="single" w:sz="4" w:space="0" w:color="auto"/>
              <w:bottom w:val="single" w:sz="4" w:space="0" w:color="auto"/>
              <w:right w:val="single" w:sz="4" w:space="0" w:color="auto"/>
            </w:tcBorders>
          </w:tcPr>
          <w:p w14:paraId="21194E43"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1180" w:type="dxa"/>
            <w:tcBorders>
              <w:top w:val="single" w:sz="4" w:space="0" w:color="auto"/>
              <w:left w:val="single" w:sz="4" w:space="0" w:color="auto"/>
              <w:bottom w:val="single" w:sz="4" w:space="0" w:color="auto"/>
              <w:right w:val="single" w:sz="4" w:space="0" w:color="auto"/>
            </w:tcBorders>
          </w:tcPr>
          <w:p w14:paraId="62DC1610"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8</w:t>
            </w:r>
          </w:p>
        </w:tc>
      </w:tr>
      <w:tr w:rsidR="00355390" w:rsidRPr="00355390" w14:paraId="12D33CBF" w14:textId="77777777" w:rsidTr="00355390">
        <w:tc>
          <w:tcPr>
            <w:tcW w:w="2381" w:type="dxa"/>
            <w:tcBorders>
              <w:top w:val="single" w:sz="4" w:space="0" w:color="auto"/>
              <w:left w:val="single" w:sz="4" w:space="0" w:color="auto"/>
              <w:bottom w:val="single" w:sz="4" w:space="0" w:color="auto"/>
              <w:right w:val="single" w:sz="4" w:space="0" w:color="auto"/>
            </w:tcBorders>
          </w:tcPr>
          <w:p w14:paraId="3970D1B1"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Основы безопасности и защиты Родины</w:t>
            </w:r>
          </w:p>
        </w:tc>
        <w:tc>
          <w:tcPr>
            <w:tcW w:w="2268" w:type="dxa"/>
            <w:tcBorders>
              <w:top w:val="single" w:sz="4" w:space="0" w:color="auto"/>
              <w:left w:val="single" w:sz="4" w:space="0" w:color="auto"/>
              <w:bottom w:val="single" w:sz="4" w:space="0" w:color="auto"/>
              <w:right w:val="single" w:sz="4" w:space="0" w:color="auto"/>
            </w:tcBorders>
          </w:tcPr>
          <w:p w14:paraId="38294CC4"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Основы безопасности и защиты Родины</w:t>
            </w:r>
          </w:p>
        </w:tc>
        <w:tc>
          <w:tcPr>
            <w:tcW w:w="680" w:type="dxa"/>
            <w:tcBorders>
              <w:top w:val="single" w:sz="4" w:space="0" w:color="auto"/>
              <w:left w:val="single" w:sz="4" w:space="0" w:color="auto"/>
              <w:bottom w:val="single" w:sz="4" w:space="0" w:color="auto"/>
              <w:right w:val="single" w:sz="4" w:space="0" w:color="auto"/>
            </w:tcBorders>
          </w:tcPr>
          <w:p w14:paraId="2372D066" w14:textId="77777777" w:rsidR="00355390" w:rsidRPr="00355390" w:rsidRDefault="00355390" w:rsidP="00355390">
            <w:pPr>
              <w:adjustRightInd w:val="0"/>
              <w:rPr>
                <w:rFonts w:eastAsiaTheme="minorEastAsia"/>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06B1A0B1" w14:textId="77777777" w:rsidR="00355390" w:rsidRPr="00355390" w:rsidRDefault="00355390" w:rsidP="00355390">
            <w:pPr>
              <w:adjustRightInd w:val="0"/>
              <w:rPr>
                <w:rFonts w:eastAsiaTheme="minorEastAsia"/>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14:paraId="676E4C4A" w14:textId="77777777" w:rsidR="00355390" w:rsidRPr="00355390" w:rsidRDefault="00355390" w:rsidP="00355390">
            <w:pPr>
              <w:adjustRightInd w:val="0"/>
              <w:rPr>
                <w:rFonts w:eastAsiaTheme="minorEastAsia"/>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0D71903F"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624" w:type="dxa"/>
            <w:tcBorders>
              <w:top w:val="single" w:sz="4" w:space="0" w:color="auto"/>
              <w:left w:val="single" w:sz="4" w:space="0" w:color="auto"/>
              <w:bottom w:val="single" w:sz="4" w:space="0" w:color="auto"/>
              <w:right w:val="single" w:sz="4" w:space="0" w:color="auto"/>
            </w:tcBorders>
          </w:tcPr>
          <w:p w14:paraId="58B780CD"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1180" w:type="dxa"/>
            <w:tcBorders>
              <w:top w:val="single" w:sz="4" w:space="0" w:color="auto"/>
              <w:left w:val="single" w:sz="4" w:space="0" w:color="auto"/>
              <w:bottom w:val="single" w:sz="4" w:space="0" w:color="auto"/>
              <w:right w:val="single" w:sz="4" w:space="0" w:color="auto"/>
            </w:tcBorders>
          </w:tcPr>
          <w:p w14:paraId="12D50FFE"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r>
      <w:tr w:rsidR="00355390" w:rsidRPr="00355390" w14:paraId="14F8605A" w14:textId="77777777" w:rsidTr="00355390">
        <w:tc>
          <w:tcPr>
            <w:tcW w:w="2381" w:type="dxa"/>
            <w:tcBorders>
              <w:top w:val="single" w:sz="4" w:space="0" w:color="auto"/>
              <w:left w:val="single" w:sz="4" w:space="0" w:color="auto"/>
              <w:bottom w:val="single" w:sz="4" w:space="0" w:color="auto"/>
              <w:right w:val="single" w:sz="4" w:space="0" w:color="auto"/>
            </w:tcBorders>
          </w:tcPr>
          <w:p w14:paraId="4CCE2B13"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Физическая культура</w:t>
            </w:r>
          </w:p>
        </w:tc>
        <w:tc>
          <w:tcPr>
            <w:tcW w:w="2268" w:type="dxa"/>
            <w:tcBorders>
              <w:top w:val="single" w:sz="4" w:space="0" w:color="auto"/>
              <w:left w:val="single" w:sz="4" w:space="0" w:color="auto"/>
              <w:bottom w:val="single" w:sz="4" w:space="0" w:color="auto"/>
              <w:right w:val="single" w:sz="4" w:space="0" w:color="auto"/>
            </w:tcBorders>
          </w:tcPr>
          <w:p w14:paraId="1C5760E1"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Физическая культура</w:t>
            </w:r>
          </w:p>
        </w:tc>
        <w:tc>
          <w:tcPr>
            <w:tcW w:w="680" w:type="dxa"/>
            <w:tcBorders>
              <w:top w:val="single" w:sz="4" w:space="0" w:color="auto"/>
              <w:left w:val="single" w:sz="4" w:space="0" w:color="auto"/>
              <w:bottom w:val="single" w:sz="4" w:space="0" w:color="auto"/>
              <w:right w:val="single" w:sz="4" w:space="0" w:color="auto"/>
            </w:tcBorders>
          </w:tcPr>
          <w:p w14:paraId="5F2C5D92"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c>
          <w:tcPr>
            <w:tcW w:w="624" w:type="dxa"/>
            <w:tcBorders>
              <w:top w:val="single" w:sz="4" w:space="0" w:color="auto"/>
              <w:left w:val="single" w:sz="4" w:space="0" w:color="auto"/>
              <w:bottom w:val="single" w:sz="4" w:space="0" w:color="auto"/>
              <w:right w:val="single" w:sz="4" w:space="0" w:color="auto"/>
            </w:tcBorders>
          </w:tcPr>
          <w:p w14:paraId="440E8EF8"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c>
          <w:tcPr>
            <w:tcW w:w="680" w:type="dxa"/>
            <w:tcBorders>
              <w:top w:val="single" w:sz="4" w:space="0" w:color="auto"/>
              <w:left w:val="single" w:sz="4" w:space="0" w:color="auto"/>
              <w:bottom w:val="single" w:sz="4" w:space="0" w:color="auto"/>
              <w:right w:val="single" w:sz="4" w:space="0" w:color="auto"/>
            </w:tcBorders>
          </w:tcPr>
          <w:p w14:paraId="7D8F8D44"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c>
          <w:tcPr>
            <w:tcW w:w="624" w:type="dxa"/>
            <w:tcBorders>
              <w:top w:val="single" w:sz="4" w:space="0" w:color="auto"/>
              <w:left w:val="single" w:sz="4" w:space="0" w:color="auto"/>
              <w:bottom w:val="single" w:sz="4" w:space="0" w:color="auto"/>
              <w:right w:val="single" w:sz="4" w:space="0" w:color="auto"/>
            </w:tcBorders>
          </w:tcPr>
          <w:p w14:paraId="072B6D5B"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c>
          <w:tcPr>
            <w:tcW w:w="624" w:type="dxa"/>
            <w:tcBorders>
              <w:top w:val="single" w:sz="4" w:space="0" w:color="auto"/>
              <w:left w:val="single" w:sz="4" w:space="0" w:color="auto"/>
              <w:bottom w:val="single" w:sz="4" w:space="0" w:color="auto"/>
              <w:right w:val="single" w:sz="4" w:space="0" w:color="auto"/>
            </w:tcBorders>
          </w:tcPr>
          <w:p w14:paraId="280EF515"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c>
          <w:tcPr>
            <w:tcW w:w="1180" w:type="dxa"/>
            <w:tcBorders>
              <w:top w:val="single" w:sz="4" w:space="0" w:color="auto"/>
              <w:left w:val="single" w:sz="4" w:space="0" w:color="auto"/>
              <w:bottom w:val="single" w:sz="4" w:space="0" w:color="auto"/>
              <w:right w:val="single" w:sz="4" w:space="0" w:color="auto"/>
            </w:tcBorders>
          </w:tcPr>
          <w:p w14:paraId="60DCE2DF"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10</w:t>
            </w:r>
          </w:p>
        </w:tc>
      </w:tr>
      <w:tr w:rsidR="00355390" w:rsidRPr="00355390" w14:paraId="789E9FAF" w14:textId="77777777" w:rsidTr="00355390">
        <w:tc>
          <w:tcPr>
            <w:tcW w:w="4649" w:type="dxa"/>
            <w:gridSpan w:val="2"/>
            <w:tcBorders>
              <w:top w:val="single" w:sz="4" w:space="0" w:color="auto"/>
              <w:left w:val="single" w:sz="4" w:space="0" w:color="auto"/>
              <w:bottom w:val="single" w:sz="4" w:space="0" w:color="auto"/>
              <w:right w:val="single" w:sz="4" w:space="0" w:color="auto"/>
            </w:tcBorders>
          </w:tcPr>
          <w:p w14:paraId="17952049"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Итого</w:t>
            </w:r>
          </w:p>
        </w:tc>
        <w:tc>
          <w:tcPr>
            <w:tcW w:w="680" w:type="dxa"/>
            <w:tcBorders>
              <w:top w:val="single" w:sz="4" w:space="0" w:color="auto"/>
              <w:left w:val="single" w:sz="4" w:space="0" w:color="auto"/>
              <w:bottom w:val="single" w:sz="4" w:space="0" w:color="auto"/>
              <w:right w:val="single" w:sz="4" w:space="0" w:color="auto"/>
            </w:tcBorders>
          </w:tcPr>
          <w:p w14:paraId="4F043DDA"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27</w:t>
            </w:r>
          </w:p>
        </w:tc>
        <w:tc>
          <w:tcPr>
            <w:tcW w:w="624" w:type="dxa"/>
            <w:tcBorders>
              <w:top w:val="single" w:sz="4" w:space="0" w:color="auto"/>
              <w:left w:val="single" w:sz="4" w:space="0" w:color="auto"/>
              <w:bottom w:val="single" w:sz="4" w:space="0" w:color="auto"/>
              <w:right w:val="single" w:sz="4" w:space="0" w:color="auto"/>
            </w:tcBorders>
          </w:tcPr>
          <w:p w14:paraId="70C5A9E9"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28</w:t>
            </w:r>
          </w:p>
        </w:tc>
        <w:tc>
          <w:tcPr>
            <w:tcW w:w="680" w:type="dxa"/>
            <w:tcBorders>
              <w:top w:val="single" w:sz="4" w:space="0" w:color="auto"/>
              <w:left w:val="single" w:sz="4" w:space="0" w:color="auto"/>
              <w:bottom w:val="single" w:sz="4" w:space="0" w:color="auto"/>
              <w:right w:val="single" w:sz="4" w:space="0" w:color="auto"/>
            </w:tcBorders>
          </w:tcPr>
          <w:p w14:paraId="6A14480D"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30</w:t>
            </w:r>
          </w:p>
        </w:tc>
        <w:tc>
          <w:tcPr>
            <w:tcW w:w="624" w:type="dxa"/>
            <w:tcBorders>
              <w:top w:val="single" w:sz="4" w:space="0" w:color="auto"/>
              <w:left w:val="single" w:sz="4" w:space="0" w:color="auto"/>
              <w:bottom w:val="single" w:sz="4" w:space="0" w:color="auto"/>
              <w:right w:val="single" w:sz="4" w:space="0" w:color="auto"/>
            </w:tcBorders>
          </w:tcPr>
          <w:p w14:paraId="271D1708"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31</w:t>
            </w:r>
          </w:p>
        </w:tc>
        <w:tc>
          <w:tcPr>
            <w:tcW w:w="624" w:type="dxa"/>
            <w:tcBorders>
              <w:top w:val="single" w:sz="4" w:space="0" w:color="auto"/>
              <w:left w:val="single" w:sz="4" w:space="0" w:color="auto"/>
              <w:bottom w:val="single" w:sz="4" w:space="0" w:color="auto"/>
              <w:right w:val="single" w:sz="4" w:space="0" w:color="auto"/>
            </w:tcBorders>
          </w:tcPr>
          <w:p w14:paraId="22094E7F"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32,5</w:t>
            </w:r>
          </w:p>
        </w:tc>
        <w:tc>
          <w:tcPr>
            <w:tcW w:w="1180" w:type="dxa"/>
            <w:tcBorders>
              <w:top w:val="single" w:sz="4" w:space="0" w:color="auto"/>
              <w:left w:val="single" w:sz="4" w:space="0" w:color="auto"/>
              <w:bottom w:val="single" w:sz="4" w:space="0" w:color="auto"/>
              <w:right w:val="single" w:sz="4" w:space="0" w:color="auto"/>
            </w:tcBorders>
          </w:tcPr>
          <w:p w14:paraId="5A1527A4"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148,5</w:t>
            </w:r>
          </w:p>
        </w:tc>
      </w:tr>
      <w:tr w:rsidR="00355390" w:rsidRPr="00355390" w14:paraId="11DC9DA7" w14:textId="77777777" w:rsidTr="00355390">
        <w:tc>
          <w:tcPr>
            <w:tcW w:w="4649" w:type="dxa"/>
            <w:gridSpan w:val="2"/>
            <w:tcBorders>
              <w:top w:val="single" w:sz="4" w:space="0" w:color="auto"/>
              <w:left w:val="single" w:sz="4" w:space="0" w:color="auto"/>
              <w:bottom w:val="single" w:sz="4" w:space="0" w:color="auto"/>
              <w:right w:val="single" w:sz="4" w:space="0" w:color="auto"/>
            </w:tcBorders>
          </w:tcPr>
          <w:p w14:paraId="7860E5FF"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Часть, формируемая участниками образовательных отношений</w:t>
            </w:r>
          </w:p>
        </w:tc>
        <w:tc>
          <w:tcPr>
            <w:tcW w:w="680" w:type="dxa"/>
            <w:tcBorders>
              <w:top w:val="single" w:sz="4" w:space="0" w:color="auto"/>
              <w:left w:val="single" w:sz="4" w:space="0" w:color="auto"/>
              <w:bottom w:val="single" w:sz="4" w:space="0" w:color="auto"/>
              <w:right w:val="single" w:sz="4" w:space="0" w:color="auto"/>
            </w:tcBorders>
          </w:tcPr>
          <w:p w14:paraId="3864575B"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c>
          <w:tcPr>
            <w:tcW w:w="624" w:type="dxa"/>
            <w:tcBorders>
              <w:top w:val="single" w:sz="4" w:space="0" w:color="auto"/>
              <w:left w:val="single" w:sz="4" w:space="0" w:color="auto"/>
              <w:bottom w:val="single" w:sz="4" w:space="0" w:color="auto"/>
              <w:right w:val="single" w:sz="4" w:space="0" w:color="auto"/>
            </w:tcBorders>
          </w:tcPr>
          <w:p w14:paraId="7C78114D"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c>
          <w:tcPr>
            <w:tcW w:w="680" w:type="dxa"/>
            <w:tcBorders>
              <w:top w:val="single" w:sz="4" w:space="0" w:color="auto"/>
              <w:left w:val="single" w:sz="4" w:space="0" w:color="auto"/>
              <w:bottom w:val="single" w:sz="4" w:space="0" w:color="auto"/>
              <w:right w:val="single" w:sz="4" w:space="0" w:color="auto"/>
            </w:tcBorders>
          </w:tcPr>
          <w:p w14:paraId="253CAF9C"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c>
          <w:tcPr>
            <w:tcW w:w="624" w:type="dxa"/>
            <w:tcBorders>
              <w:top w:val="single" w:sz="4" w:space="0" w:color="auto"/>
              <w:left w:val="single" w:sz="4" w:space="0" w:color="auto"/>
              <w:bottom w:val="single" w:sz="4" w:space="0" w:color="auto"/>
              <w:right w:val="single" w:sz="4" w:space="0" w:color="auto"/>
            </w:tcBorders>
          </w:tcPr>
          <w:p w14:paraId="2429B83C"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w:t>
            </w:r>
          </w:p>
        </w:tc>
        <w:tc>
          <w:tcPr>
            <w:tcW w:w="624" w:type="dxa"/>
            <w:tcBorders>
              <w:top w:val="single" w:sz="4" w:space="0" w:color="auto"/>
              <w:left w:val="single" w:sz="4" w:space="0" w:color="auto"/>
              <w:bottom w:val="single" w:sz="4" w:space="0" w:color="auto"/>
              <w:right w:val="single" w:sz="4" w:space="0" w:color="auto"/>
            </w:tcBorders>
          </w:tcPr>
          <w:p w14:paraId="6F8D90FD"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1180" w:type="dxa"/>
            <w:tcBorders>
              <w:top w:val="single" w:sz="4" w:space="0" w:color="auto"/>
              <w:left w:val="single" w:sz="4" w:space="0" w:color="auto"/>
              <w:bottom w:val="single" w:sz="4" w:space="0" w:color="auto"/>
              <w:right w:val="single" w:sz="4" w:space="0" w:color="auto"/>
            </w:tcBorders>
          </w:tcPr>
          <w:p w14:paraId="250026C8"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9</w:t>
            </w:r>
          </w:p>
        </w:tc>
      </w:tr>
      <w:tr w:rsidR="00355390" w:rsidRPr="00355390" w14:paraId="6093D70E" w14:textId="77777777" w:rsidTr="00355390">
        <w:tc>
          <w:tcPr>
            <w:tcW w:w="4649" w:type="dxa"/>
            <w:gridSpan w:val="2"/>
            <w:tcBorders>
              <w:top w:val="single" w:sz="4" w:space="0" w:color="auto"/>
              <w:left w:val="single" w:sz="4" w:space="0" w:color="auto"/>
              <w:bottom w:val="single" w:sz="4" w:space="0" w:color="auto"/>
              <w:right w:val="single" w:sz="4" w:space="0" w:color="auto"/>
            </w:tcBorders>
          </w:tcPr>
          <w:p w14:paraId="5798BEB9"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Физическая культура</w:t>
            </w:r>
          </w:p>
        </w:tc>
        <w:tc>
          <w:tcPr>
            <w:tcW w:w="680" w:type="dxa"/>
            <w:tcBorders>
              <w:top w:val="single" w:sz="4" w:space="0" w:color="auto"/>
              <w:left w:val="single" w:sz="4" w:space="0" w:color="auto"/>
              <w:bottom w:val="single" w:sz="4" w:space="0" w:color="auto"/>
              <w:right w:val="single" w:sz="4" w:space="0" w:color="auto"/>
            </w:tcBorders>
          </w:tcPr>
          <w:p w14:paraId="19D99BBF"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624" w:type="dxa"/>
            <w:tcBorders>
              <w:top w:val="single" w:sz="4" w:space="0" w:color="auto"/>
              <w:left w:val="single" w:sz="4" w:space="0" w:color="auto"/>
              <w:bottom w:val="single" w:sz="4" w:space="0" w:color="auto"/>
              <w:right w:val="single" w:sz="4" w:space="0" w:color="auto"/>
            </w:tcBorders>
          </w:tcPr>
          <w:p w14:paraId="4C38AE60"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680" w:type="dxa"/>
            <w:tcBorders>
              <w:top w:val="single" w:sz="4" w:space="0" w:color="auto"/>
              <w:left w:val="single" w:sz="4" w:space="0" w:color="auto"/>
              <w:bottom w:val="single" w:sz="4" w:space="0" w:color="auto"/>
              <w:right w:val="single" w:sz="4" w:space="0" w:color="auto"/>
            </w:tcBorders>
          </w:tcPr>
          <w:p w14:paraId="3586775C"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624" w:type="dxa"/>
            <w:tcBorders>
              <w:top w:val="single" w:sz="4" w:space="0" w:color="auto"/>
              <w:left w:val="single" w:sz="4" w:space="0" w:color="auto"/>
              <w:bottom w:val="single" w:sz="4" w:space="0" w:color="auto"/>
              <w:right w:val="single" w:sz="4" w:space="0" w:color="auto"/>
            </w:tcBorders>
          </w:tcPr>
          <w:p w14:paraId="029DE023"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w:t>
            </w:r>
          </w:p>
        </w:tc>
        <w:tc>
          <w:tcPr>
            <w:tcW w:w="624" w:type="dxa"/>
            <w:tcBorders>
              <w:top w:val="single" w:sz="4" w:space="0" w:color="auto"/>
              <w:left w:val="single" w:sz="4" w:space="0" w:color="auto"/>
              <w:bottom w:val="single" w:sz="4" w:space="0" w:color="auto"/>
              <w:right w:val="single" w:sz="4" w:space="0" w:color="auto"/>
            </w:tcBorders>
          </w:tcPr>
          <w:p w14:paraId="7DAC5EC6"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0</w:t>
            </w:r>
          </w:p>
        </w:tc>
        <w:tc>
          <w:tcPr>
            <w:tcW w:w="1180" w:type="dxa"/>
            <w:tcBorders>
              <w:top w:val="single" w:sz="4" w:space="0" w:color="auto"/>
              <w:left w:val="single" w:sz="4" w:space="0" w:color="auto"/>
              <w:bottom w:val="single" w:sz="4" w:space="0" w:color="auto"/>
              <w:right w:val="single" w:sz="4" w:space="0" w:color="auto"/>
            </w:tcBorders>
          </w:tcPr>
          <w:p w14:paraId="58BCDDBF"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4</w:t>
            </w:r>
          </w:p>
        </w:tc>
      </w:tr>
      <w:tr w:rsidR="00355390" w:rsidRPr="00355390" w14:paraId="57E466D9" w14:textId="77777777" w:rsidTr="00355390">
        <w:tc>
          <w:tcPr>
            <w:tcW w:w="4649" w:type="dxa"/>
            <w:gridSpan w:val="2"/>
            <w:tcBorders>
              <w:top w:val="single" w:sz="4" w:space="0" w:color="auto"/>
              <w:left w:val="single" w:sz="4" w:space="0" w:color="auto"/>
              <w:bottom w:val="single" w:sz="4" w:space="0" w:color="auto"/>
              <w:right w:val="single" w:sz="4" w:space="0" w:color="auto"/>
            </w:tcBorders>
          </w:tcPr>
          <w:p w14:paraId="22AE18CB"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Итого по школе:</w:t>
            </w:r>
          </w:p>
        </w:tc>
        <w:tc>
          <w:tcPr>
            <w:tcW w:w="680" w:type="dxa"/>
            <w:tcBorders>
              <w:top w:val="single" w:sz="4" w:space="0" w:color="auto"/>
              <w:left w:val="single" w:sz="4" w:space="0" w:color="auto"/>
              <w:bottom w:val="single" w:sz="4" w:space="0" w:color="auto"/>
              <w:right w:val="single" w:sz="4" w:space="0" w:color="auto"/>
            </w:tcBorders>
          </w:tcPr>
          <w:p w14:paraId="0BF9DC05"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28</w:t>
            </w:r>
          </w:p>
        </w:tc>
        <w:tc>
          <w:tcPr>
            <w:tcW w:w="624" w:type="dxa"/>
            <w:tcBorders>
              <w:top w:val="single" w:sz="4" w:space="0" w:color="auto"/>
              <w:left w:val="single" w:sz="4" w:space="0" w:color="auto"/>
              <w:bottom w:val="single" w:sz="4" w:space="0" w:color="auto"/>
              <w:right w:val="single" w:sz="4" w:space="0" w:color="auto"/>
            </w:tcBorders>
          </w:tcPr>
          <w:p w14:paraId="0B7A6F1B"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29</w:t>
            </w:r>
          </w:p>
        </w:tc>
        <w:tc>
          <w:tcPr>
            <w:tcW w:w="680" w:type="dxa"/>
            <w:tcBorders>
              <w:top w:val="single" w:sz="4" w:space="0" w:color="auto"/>
              <w:left w:val="single" w:sz="4" w:space="0" w:color="auto"/>
              <w:bottom w:val="single" w:sz="4" w:space="0" w:color="auto"/>
              <w:right w:val="single" w:sz="4" w:space="0" w:color="auto"/>
            </w:tcBorders>
          </w:tcPr>
          <w:p w14:paraId="730516A1"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31</w:t>
            </w:r>
          </w:p>
        </w:tc>
        <w:tc>
          <w:tcPr>
            <w:tcW w:w="624" w:type="dxa"/>
            <w:tcBorders>
              <w:top w:val="single" w:sz="4" w:space="0" w:color="auto"/>
              <w:left w:val="single" w:sz="4" w:space="0" w:color="auto"/>
              <w:bottom w:val="single" w:sz="4" w:space="0" w:color="auto"/>
              <w:right w:val="single" w:sz="4" w:space="0" w:color="auto"/>
            </w:tcBorders>
          </w:tcPr>
          <w:p w14:paraId="254204B1"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32</w:t>
            </w:r>
          </w:p>
        </w:tc>
        <w:tc>
          <w:tcPr>
            <w:tcW w:w="624" w:type="dxa"/>
            <w:tcBorders>
              <w:top w:val="single" w:sz="4" w:space="0" w:color="auto"/>
              <w:left w:val="single" w:sz="4" w:space="0" w:color="auto"/>
              <w:bottom w:val="single" w:sz="4" w:space="0" w:color="auto"/>
              <w:right w:val="single" w:sz="4" w:space="0" w:color="auto"/>
            </w:tcBorders>
          </w:tcPr>
          <w:p w14:paraId="70BACAD9"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32,5</w:t>
            </w:r>
          </w:p>
        </w:tc>
        <w:tc>
          <w:tcPr>
            <w:tcW w:w="1180" w:type="dxa"/>
            <w:tcBorders>
              <w:top w:val="single" w:sz="4" w:space="0" w:color="auto"/>
              <w:left w:val="single" w:sz="4" w:space="0" w:color="auto"/>
              <w:bottom w:val="single" w:sz="4" w:space="0" w:color="auto"/>
              <w:right w:val="single" w:sz="4" w:space="0" w:color="auto"/>
            </w:tcBorders>
          </w:tcPr>
          <w:p w14:paraId="4904CAC9"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152,5</w:t>
            </w:r>
          </w:p>
        </w:tc>
      </w:tr>
      <w:tr w:rsidR="00355390" w:rsidRPr="00355390" w14:paraId="24E442B7" w14:textId="77777777" w:rsidTr="00355390">
        <w:tc>
          <w:tcPr>
            <w:tcW w:w="4649" w:type="dxa"/>
            <w:gridSpan w:val="2"/>
            <w:tcBorders>
              <w:top w:val="single" w:sz="4" w:space="0" w:color="auto"/>
              <w:left w:val="single" w:sz="4" w:space="0" w:color="auto"/>
              <w:bottom w:val="single" w:sz="4" w:space="0" w:color="auto"/>
              <w:right w:val="single" w:sz="4" w:space="0" w:color="auto"/>
            </w:tcBorders>
          </w:tcPr>
          <w:p w14:paraId="704A66E6"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Учебные недели</w:t>
            </w:r>
          </w:p>
        </w:tc>
        <w:tc>
          <w:tcPr>
            <w:tcW w:w="680" w:type="dxa"/>
            <w:tcBorders>
              <w:top w:val="single" w:sz="4" w:space="0" w:color="auto"/>
              <w:left w:val="single" w:sz="4" w:space="0" w:color="auto"/>
              <w:bottom w:val="single" w:sz="4" w:space="0" w:color="auto"/>
              <w:right w:val="single" w:sz="4" w:space="0" w:color="auto"/>
            </w:tcBorders>
          </w:tcPr>
          <w:p w14:paraId="715A7E1D"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34</w:t>
            </w:r>
          </w:p>
        </w:tc>
        <w:tc>
          <w:tcPr>
            <w:tcW w:w="624" w:type="dxa"/>
            <w:tcBorders>
              <w:top w:val="single" w:sz="4" w:space="0" w:color="auto"/>
              <w:left w:val="single" w:sz="4" w:space="0" w:color="auto"/>
              <w:bottom w:val="single" w:sz="4" w:space="0" w:color="auto"/>
              <w:right w:val="single" w:sz="4" w:space="0" w:color="auto"/>
            </w:tcBorders>
          </w:tcPr>
          <w:p w14:paraId="37A5026A"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34</w:t>
            </w:r>
          </w:p>
        </w:tc>
        <w:tc>
          <w:tcPr>
            <w:tcW w:w="680" w:type="dxa"/>
            <w:tcBorders>
              <w:top w:val="single" w:sz="4" w:space="0" w:color="auto"/>
              <w:left w:val="single" w:sz="4" w:space="0" w:color="auto"/>
              <w:bottom w:val="single" w:sz="4" w:space="0" w:color="auto"/>
              <w:right w:val="single" w:sz="4" w:space="0" w:color="auto"/>
            </w:tcBorders>
          </w:tcPr>
          <w:p w14:paraId="505A7B4B"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34</w:t>
            </w:r>
          </w:p>
        </w:tc>
        <w:tc>
          <w:tcPr>
            <w:tcW w:w="624" w:type="dxa"/>
            <w:tcBorders>
              <w:top w:val="single" w:sz="4" w:space="0" w:color="auto"/>
              <w:left w:val="single" w:sz="4" w:space="0" w:color="auto"/>
              <w:bottom w:val="single" w:sz="4" w:space="0" w:color="auto"/>
              <w:right w:val="single" w:sz="4" w:space="0" w:color="auto"/>
            </w:tcBorders>
          </w:tcPr>
          <w:p w14:paraId="3A38BD78"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34</w:t>
            </w:r>
          </w:p>
        </w:tc>
        <w:tc>
          <w:tcPr>
            <w:tcW w:w="624" w:type="dxa"/>
            <w:tcBorders>
              <w:top w:val="single" w:sz="4" w:space="0" w:color="auto"/>
              <w:left w:val="single" w:sz="4" w:space="0" w:color="auto"/>
              <w:bottom w:val="single" w:sz="4" w:space="0" w:color="auto"/>
              <w:right w:val="single" w:sz="4" w:space="0" w:color="auto"/>
            </w:tcBorders>
          </w:tcPr>
          <w:p w14:paraId="2DC97A8A"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34</w:t>
            </w:r>
          </w:p>
        </w:tc>
        <w:tc>
          <w:tcPr>
            <w:tcW w:w="1180" w:type="dxa"/>
            <w:tcBorders>
              <w:top w:val="single" w:sz="4" w:space="0" w:color="auto"/>
              <w:left w:val="single" w:sz="4" w:space="0" w:color="auto"/>
              <w:bottom w:val="single" w:sz="4" w:space="0" w:color="auto"/>
              <w:right w:val="single" w:sz="4" w:space="0" w:color="auto"/>
            </w:tcBorders>
          </w:tcPr>
          <w:p w14:paraId="256EC0B9"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34</w:t>
            </w:r>
          </w:p>
        </w:tc>
      </w:tr>
      <w:tr w:rsidR="00355390" w:rsidRPr="00355390" w14:paraId="5BC56F0B" w14:textId="77777777" w:rsidTr="00355390">
        <w:tc>
          <w:tcPr>
            <w:tcW w:w="4649" w:type="dxa"/>
            <w:gridSpan w:val="2"/>
            <w:tcBorders>
              <w:top w:val="single" w:sz="4" w:space="0" w:color="auto"/>
              <w:left w:val="single" w:sz="4" w:space="0" w:color="auto"/>
              <w:bottom w:val="single" w:sz="4" w:space="0" w:color="auto"/>
              <w:right w:val="single" w:sz="4" w:space="0" w:color="auto"/>
            </w:tcBorders>
          </w:tcPr>
          <w:p w14:paraId="63E02139"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Всего часов</w:t>
            </w:r>
          </w:p>
        </w:tc>
        <w:tc>
          <w:tcPr>
            <w:tcW w:w="680" w:type="dxa"/>
            <w:tcBorders>
              <w:top w:val="single" w:sz="4" w:space="0" w:color="auto"/>
              <w:left w:val="single" w:sz="4" w:space="0" w:color="auto"/>
              <w:bottom w:val="single" w:sz="4" w:space="0" w:color="auto"/>
              <w:right w:val="single" w:sz="4" w:space="0" w:color="auto"/>
            </w:tcBorders>
          </w:tcPr>
          <w:p w14:paraId="28677122"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952</w:t>
            </w:r>
          </w:p>
        </w:tc>
        <w:tc>
          <w:tcPr>
            <w:tcW w:w="624" w:type="dxa"/>
            <w:tcBorders>
              <w:top w:val="single" w:sz="4" w:space="0" w:color="auto"/>
              <w:left w:val="single" w:sz="4" w:space="0" w:color="auto"/>
              <w:bottom w:val="single" w:sz="4" w:space="0" w:color="auto"/>
              <w:right w:val="single" w:sz="4" w:space="0" w:color="auto"/>
            </w:tcBorders>
          </w:tcPr>
          <w:p w14:paraId="236BEEA2"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986</w:t>
            </w:r>
          </w:p>
        </w:tc>
        <w:tc>
          <w:tcPr>
            <w:tcW w:w="680" w:type="dxa"/>
            <w:tcBorders>
              <w:top w:val="single" w:sz="4" w:space="0" w:color="auto"/>
              <w:left w:val="single" w:sz="4" w:space="0" w:color="auto"/>
              <w:bottom w:val="single" w:sz="4" w:space="0" w:color="auto"/>
              <w:right w:val="single" w:sz="4" w:space="0" w:color="auto"/>
            </w:tcBorders>
          </w:tcPr>
          <w:p w14:paraId="7EAE890D"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1054</w:t>
            </w:r>
          </w:p>
        </w:tc>
        <w:tc>
          <w:tcPr>
            <w:tcW w:w="624" w:type="dxa"/>
            <w:tcBorders>
              <w:top w:val="single" w:sz="4" w:space="0" w:color="auto"/>
              <w:left w:val="single" w:sz="4" w:space="0" w:color="auto"/>
              <w:bottom w:val="single" w:sz="4" w:space="0" w:color="auto"/>
              <w:right w:val="single" w:sz="4" w:space="0" w:color="auto"/>
            </w:tcBorders>
          </w:tcPr>
          <w:p w14:paraId="08CCAD83"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1088</w:t>
            </w:r>
          </w:p>
        </w:tc>
        <w:tc>
          <w:tcPr>
            <w:tcW w:w="624" w:type="dxa"/>
            <w:tcBorders>
              <w:top w:val="single" w:sz="4" w:space="0" w:color="auto"/>
              <w:left w:val="single" w:sz="4" w:space="0" w:color="auto"/>
              <w:bottom w:val="single" w:sz="4" w:space="0" w:color="auto"/>
              <w:right w:val="single" w:sz="4" w:space="0" w:color="auto"/>
            </w:tcBorders>
          </w:tcPr>
          <w:p w14:paraId="2F2942BF"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1105</w:t>
            </w:r>
          </w:p>
        </w:tc>
        <w:tc>
          <w:tcPr>
            <w:tcW w:w="1180" w:type="dxa"/>
            <w:tcBorders>
              <w:top w:val="single" w:sz="4" w:space="0" w:color="auto"/>
              <w:left w:val="single" w:sz="4" w:space="0" w:color="auto"/>
              <w:bottom w:val="single" w:sz="4" w:space="0" w:color="auto"/>
              <w:right w:val="single" w:sz="4" w:space="0" w:color="auto"/>
            </w:tcBorders>
          </w:tcPr>
          <w:p w14:paraId="5CF27027"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5185</w:t>
            </w:r>
          </w:p>
        </w:tc>
      </w:tr>
      <w:tr w:rsidR="00355390" w:rsidRPr="00355390" w14:paraId="130198B6" w14:textId="77777777" w:rsidTr="00355390">
        <w:tc>
          <w:tcPr>
            <w:tcW w:w="4649" w:type="dxa"/>
            <w:gridSpan w:val="2"/>
            <w:tcBorders>
              <w:top w:val="single" w:sz="4" w:space="0" w:color="auto"/>
              <w:left w:val="single" w:sz="4" w:space="0" w:color="auto"/>
              <w:bottom w:val="single" w:sz="4" w:space="0" w:color="auto"/>
              <w:right w:val="single" w:sz="4" w:space="0" w:color="auto"/>
            </w:tcBorders>
          </w:tcPr>
          <w:p w14:paraId="4041E1E5" w14:textId="77777777" w:rsidR="00355390" w:rsidRPr="00355390" w:rsidRDefault="00355390" w:rsidP="00355390">
            <w:pPr>
              <w:adjustRightInd w:val="0"/>
              <w:rPr>
                <w:rFonts w:eastAsiaTheme="minorEastAsia"/>
                <w:sz w:val="24"/>
                <w:szCs w:val="24"/>
                <w:lang w:eastAsia="ru-RU"/>
              </w:rPr>
            </w:pPr>
            <w:r w:rsidRPr="00355390">
              <w:rPr>
                <w:rFonts w:eastAsiaTheme="minorEastAsia"/>
                <w:sz w:val="24"/>
                <w:szCs w:val="24"/>
                <w:lang w:eastAsia="ru-RU"/>
              </w:rPr>
              <w:t>Максимально допустимая недельная нагрузка (при 5-дневной неделе) в соответствии с санитарными правилами и нормами</w:t>
            </w:r>
          </w:p>
        </w:tc>
        <w:tc>
          <w:tcPr>
            <w:tcW w:w="680" w:type="dxa"/>
            <w:tcBorders>
              <w:top w:val="single" w:sz="4" w:space="0" w:color="auto"/>
              <w:left w:val="single" w:sz="4" w:space="0" w:color="auto"/>
              <w:bottom w:val="single" w:sz="4" w:space="0" w:color="auto"/>
              <w:right w:val="single" w:sz="4" w:space="0" w:color="auto"/>
            </w:tcBorders>
          </w:tcPr>
          <w:p w14:paraId="3A83F36C"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29</w:t>
            </w:r>
          </w:p>
        </w:tc>
        <w:tc>
          <w:tcPr>
            <w:tcW w:w="624" w:type="dxa"/>
            <w:tcBorders>
              <w:top w:val="single" w:sz="4" w:space="0" w:color="auto"/>
              <w:left w:val="single" w:sz="4" w:space="0" w:color="auto"/>
              <w:bottom w:val="single" w:sz="4" w:space="0" w:color="auto"/>
              <w:right w:val="single" w:sz="4" w:space="0" w:color="auto"/>
            </w:tcBorders>
          </w:tcPr>
          <w:p w14:paraId="731E38EB"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30</w:t>
            </w:r>
          </w:p>
        </w:tc>
        <w:tc>
          <w:tcPr>
            <w:tcW w:w="680" w:type="dxa"/>
            <w:tcBorders>
              <w:top w:val="single" w:sz="4" w:space="0" w:color="auto"/>
              <w:left w:val="single" w:sz="4" w:space="0" w:color="auto"/>
              <w:bottom w:val="single" w:sz="4" w:space="0" w:color="auto"/>
              <w:right w:val="single" w:sz="4" w:space="0" w:color="auto"/>
            </w:tcBorders>
          </w:tcPr>
          <w:p w14:paraId="697A8289"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32</w:t>
            </w:r>
          </w:p>
        </w:tc>
        <w:tc>
          <w:tcPr>
            <w:tcW w:w="624" w:type="dxa"/>
            <w:tcBorders>
              <w:top w:val="single" w:sz="4" w:space="0" w:color="auto"/>
              <w:left w:val="single" w:sz="4" w:space="0" w:color="auto"/>
              <w:bottom w:val="single" w:sz="4" w:space="0" w:color="auto"/>
              <w:right w:val="single" w:sz="4" w:space="0" w:color="auto"/>
            </w:tcBorders>
          </w:tcPr>
          <w:p w14:paraId="1BEEA2A8"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33</w:t>
            </w:r>
          </w:p>
        </w:tc>
        <w:tc>
          <w:tcPr>
            <w:tcW w:w="624" w:type="dxa"/>
            <w:tcBorders>
              <w:top w:val="single" w:sz="4" w:space="0" w:color="auto"/>
              <w:left w:val="single" w:sz="4" w:space="0" w:color="auto"/>
              <w:bottom w:val="single" w:sz="4" w:space="0" w:color="auto"/>
              <w:right w:val="single" w:sz="4" w:space="0" w:color="auto"/>
            </w:tcBorders>
          </w:tcPr>
          <w:p w14:paraId="2CE2B530"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33</w:t>
            </w:r>
          </w:p>
        </w:tc>
        <w:tc>
          <w:tcPr>
            <w:tcW w:w="1180" w:type="dxa"/>
            <w:tcBorders>
              <w:top w:val="single" w:sz="4" w:space="0" w:color="auto"/>
              <w:left w:val="single" w:sz="4" w:space="0" w:color="auto"/>
              <w:bottom w:val="single" w:sz="4" w:space="0" w:color="auto"/>
              <w:right w:val="single" w:sz="4" w:space="0" w:color="auto"/>
            </w:tcBorders>
          </w:tcPr>
          <w:p w14:paraId="104DC815" w14:textId="77777777" w:rsidR="00355390" w:rsidRPr="00355390" w:rsidRDefault="00355390" w:rsidP="00355390">
            <w:pPr>
              <w:adjustRightInd w:val="0"/>
              <w:jc w:val="center"/>
              <w:rPr>
                <w:rFonts w:eastAsiaTheme="minorEastAsia"/>
                <w:sz w:val="24"/>
                <w:szCs w:val="24"/>
                <w:lang w:eastAsia="ru-RU"/>
              </w:rPr>
            </w:pPr>
            <w:r w:rsidRPr="00355390">
              <w:rPr>
                <w:rFonts w:eastAsiaTheme="minorEastAsia"/>
                <w:sz w:val="24"/>
                <w:szCs w:val="24"/>
                <w:lang w:eastAsia="ru-RU"/>
              </w:rPr>
              <w:t>157</w:t>
            </w:r>
          </w:p>
        </w:tc>
      </w:tr>
    </w:tbl>
    <w:p w14:paraId="3F4C31BE" w14:textId="77777777" w:rsidR="00355390" w:rsidRPr="00355390" w:rsidRDefault="00355390" w:rsidP="00355390">
      <w:pPr>
        <w:rPr>
          <w:sz w:val="24"/>
          <w:szCs w:val="24"/>
        </w:rPr>
      </w:pPr>
    </w:p>
    <w:p w14:paraId="691D25A1" w14:textId="77777777" w:rsidR="00355390" w:rsidRPr="00355390" w:rsidRDefault="00355390" w:rsidP="00355390">
      <w:pPr>
        <w:rPr>
          <w:sz w:val="24"/>
          <w:szCs w:val="24"/>
        </w:rPr>
      </w:pPr>
    </w:p>
    <w:p w14:paraId="1E398900" w14:textId="77777777" w:rsidR="00355390" w:rsidRPr="00355390" w:rsidRDefault="00355390" w:rsidP="00355390">
      <w:pPr>
        <w:spacing w:before="186"/>
        <w:rPr>
          <w:sz w:val="24"/>
          <w:szCs w:val="24"/>
        </w:rPr>
      </w:pPr>
    </w:p>
    <w:p w14:paraId="204993FA" w14:textId="77777777" w:rsidR="00355390" w:rsidRPr="00355390" w:rsidRDefault="00355390" w:rsidP="00355390">
      <w:pPr>
        <w:ind w:left="149"/>
        <w:jc w:val="center"/>
        <w:rPr>
          <w:sz w:val="24"/>
          <w:szCs w:val="24"/>
        </w:rPr>
      </w:pPr>
      <w:r w:rsidRPr="00355390">
        <w:rPr>
          <w:spacing w:val="-2"/>
          <w:sz w:val="24"/>
          <w:szCs w:val="24"/>
        </w:rPr>
        <w:t>Промежуточная</w:t>
      </w:r>
      <w:r w:rsidRPr="00355390">
        <w:rPr>
          <w:spacing w:val="-5"/>
          <w:sz w:val="24"/>
          <w:szCs w:val="24"/>
        </w:rPr>
        <w:t xml:space="preserve"> </w:t>
      </w:r>
      <w:r w:rsidRPr="00355390">
        <w:rPr>
          <w:spacing w:val="-2"/>
          <w:sz w:val="24"/>
          <w:szCs w:val="24"/>
        </w:rPr>
        <w:t>аттестация</w:t>
      </w:r>
      <w:r w:rsidRPr="00355390">
        <w:rPr>
          <w:spacing w:val="-3"/>
          <w:sz w:val="24"/>
          <w:szCs w:val="24"/>
        </w:rPr>
        <w:t xml:space="preserve"> </w:t>
      </w:r>
      <w:r w:rsidRPr="00355390">
        <w:rPr>
          <w:spacing w:val="-2"/>
          <w:sz w:val="24"/>
          <w:szCs w:val="24"/>
        </w:rPr>
        <w:t>5-9</w:t>
      </w:r>
      <w:r w:rsidRPr="00355390">
        <w:rPr>
          <w:spacing w:val="-5"/>
          <w:sz w:val="24"/>
          <w:szCs w:val="24"/>
        </w:rPr>
        <w:t xml:space="preserve"> </w:t>
      </w:r>
      <w:r w:rsidRPr="00355390">
        <w:rPr>
          <w:spacing w:val="-2"/>
          <w:sz w:val="24"/>
          <w:szCs w:val="24"/>
        </w:rPr>
        <w:t>классы</w:t>
      </w:r>
    </w:p>
    <w:p w14:paraId="41BEA288" w14:textId="77777777" w:rsidR="00355390" w:rsidRPr="00355390" w:rsidRDefault="00355390" w:rsidP="00355390">
      <w:pPr>
        <w:spacing w:before="164"/>
        <w:rPr>
          <w:sz w:val="24"/>
          <w:szCs w:val="24"/>
        </w:rPr>
      </w:pPr>
    </w:p>
    <w:tbl>
      <w:tblPr>
        <w:tblStyle w:val="TableNormal"/>
        <w:tblW w:w="0" w:type="auto"/>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1"/>
        <w:gridCol w:w="2266"/>
        <w:gridCol w:w="800"/>
        <w:gridCol w:w="710"/>
        <w:gridCol w:w="709"/>
        <w:gridCol w:w="709"/>
        <w:gridCol w:w="704"/>
      </w:tblGrid>
      <w:tr w:rsidR="00355390" w:rsidRPr="00355390" w14:paraId="470464D8" w14:textId="77777777" w:rsidTr="00355390">
        <w:trPr>
          <w:trHeight w:val="755"/>
        </w:trPr>
        <w:tc>
          <w:tcPr>
            <w:tcW w:w="2381" w:type="dxa"/>
            <w:vMerge w:val="restart"/>
          </w:tcPr>
          <w:p w14:paraId="496E0489" w14:textId="77777777" w:rsidR="00355390" w:rsidRPr="00355390" w:rsidRDefault="00355390" w:rsidP="00355390">
            <w:pPr>
              <w:spacing w:before="106"/>
              <w:ind w:left="110"/>
              <w:rPr>
                <w:sz w:val="24"/>
                <w:szCs w:val="24"/>
              </w:rPr>
            </w:pPr>
            <w:r w:rsidRPr="00355390">
              <w:rPr>
                <w:sz w:val="24"/>
                <w:szCs w:val="24"/>
              </w:rPr>
              <w:t>Предметные</w:t>
            </w:r>
            <w:r w:rsidRPr="00355390">
              <w:rPr>
                <w:spacing w:val="-7"/>
                <w:sz w:val="24"/>
                <w:szCs w:val="24"/>
              </w:rPr>
              <w:t xml:space="preserve"> </w:t>
            </w:r>
            <w:r w:rsidRPr="00355390">
              <w:rPr>
                <w:spacing w:val="-2"/>
                <w:sz w:val="24"/>
                <w:szCs w:val="24"/>
              </w:rPr>
              <w:t>области</w:t>
            </w:r>
          </w:p>
        </w:tc>
        <w:tc>
          <w:tcPr>
            <w:tcW w:w="2266" w:type="dxa"/>
            <w:vMerge w:val="restart"/>
          </w:tcPr>
          <w:p w14:paraId="1CB0E067" w14:textId="77777777" w:rsidR="00355390" w:rsidRPr="00355390" w:rsidRDefault="00355390" w:rsidP="00355390">
            <w:pPr>
              <w:spacing w:before="106"/>
              <w:ind w:left="8"/>
              <w:jc w:val="center"/>
              <w:rPr>
                <w:sz w:val="24"/>
                <w:szCs w:val="24"/>
              </w:rPr>
            </w:pPr>
            <w:r w:rsidRPr="00355390">
              <w:rPr>
                <w:sz w:val="24"/>
                <w:szCs w:val="24"/>
              </w:rPr>
              <w:t>Учебные</w:t>
            </w:r>
            <w:r w:rsidRPr="00355390">
              <w:rPr>
                <w:spacing w:val="-15"/>
                <w:sz w:val="24"/>
                <w:szCs w:val="24"/>
              </w:rPr>
              <w:t xml:space="preserve"> </w:t>
            </w:r>
            <w:r w:rsidRPr="00355390">
              <w:rPr>
                <w:sz w:val="24"/>
                <w:szCs w:val="24"/>
              </w:rPr>
              <w:t>предметы (учебные курсы)</w:t>
            </w:r>
          </w:p>
          <w:p w14:paraId="489D80B8" w14:textId="77777777" w:rsidR="00355390" w:rsidRPr="00355390" w:rsidRDefault="00355390" w:rsidP="00355390">
            <w:pPr>
              <w:spacing w:before="213"/>
              <w:ind w:left="8" w:right="3"/>
              <w:jc w:val="center"/>
              <w:rPr>
                <w:sz w:val="24"/>
                <w:szCs w:val="24"/>
              </w:rPr>
            </w:pPr>
            <w:r w:rsidRPr="00355390">
              <w:rPr>
                <w:spacing w:val="-2"/>
                <w:sz w:val="24"/>
                <w:szCs w:val="24"/>
              </w:rPr>
              <w:t>классы</w:t>
            </w:r>
          </w:p>
        </w:tc>
        <w:tc>
          <w:tcPr>
            <w:tcW w:w="3632" w:type="dxa"/>
            <w:gridSpan w:val="5"/>
            <w:tcBorders>
              <w:top w:val="nil"/>
              <w:right w:val="nil"/>
            </w:tcBorders>
          </w:tcPr>
          <w:p w14:paraId="5D60009D" w14:textId="77777777" w:rsidR="00355390" w:rsidRPr="00355390" w:rsidRDefault="00355390" w:rsidP="00355390">
            <w:pPr>
              <w:rPr>
                <w:sz w:val="24"/>
                <w:szCs w:val="24"/>
              </w:rPr>
            </w:pPr>
          </w:p>
        </w:tc>
      </w:tr>
      <w:tr w:rsidR="00355390" w:rsidRPr="00355390" w14:paraId="22A444A9" w14:textId="77777777" w:rsidTr="00355390">
        <w:trPr>
          <w:trHeight w:val="480"/>
        </w:trPr>
        <w:tc>
          <w:tcPr>
            <w:tcW w:w="2381" w:type="dxa"/>
            <w:vMerge/>
            <w:tcBorders>
              <w:top w:val="nil"/>
            </w:tcBorders>
          </w:tcPr>
          <w:p w14:paraId="0E9D9C32" w14:textId="77777777" w:rsidR="00355390" w:rsidRPr="00355390" w:rsidRDefault="00355390" w:rsidP="00355390">
            <w:pPr>
              <w:rPr>
                <w:sz w:val="24"/>
                <w:szCs w:val="24"/>
              </w:rPr>
            </w:pPr>
          </w:p>
        </w:tc>
        <w:tc>
          <w:tcPr>
            <w:tcW w:w="2266" w:type="dxa"/>
            <w:vMerge/>
            <w:tcBorders>
              <w:top w:val="nil"/>
            </w:tcBorders>
          </w:tcPr>
          <w:p w14:paraId="4F7DE8F4" w14:textId="77777777" w:rsidR="00355390" w:rsidRPr="00355390" w:rsidRDefault="00355390" w:rsidP="00355390">
            <w:pPr>
              <w:rPr>
                <w:sz w:val="24"/>
                <w:szCs w:val="24"/>
              </w:rPr>
            </w:pPr>
          </w:p>
        </w:tc>
        <w:tc>
          <w:tcPr>
            <w:tcW w:w="800" w:type="dxa"/>
          </w:tcPr>
          <w:p w14:paraId="2C5EBAB9" w14:textId="77777777" w:rsidR="00355390" w:rsidRPr="00355390" w:rsidRDefault="00355390" w:rsidP="00355390">
            <w:pPr>
              <w:spacing w:before="106"/>
              <w:ind w:left="14"/>
              <w:jc w:val="center"/>
              <w:rPr>
                <w:sz w:val="24"/>
                <w:szCs w:val="24"/>
              </w:rPr>
            </w:pPr>
            <w:r w:rsidRPr="00355390">
              <w:rPr>
                <w:spacing w:val="-10"/>
                <w:sz w:val="24"/>
                <w:szCs w:val="24"/>
              </w:rPr>
              <w:t>V</w:t>
            </w:r>
          </w:p>
        </w:tc>
        <w:tc>
          <w:tcPr>
            <w:tcW w:w="710" w:type="dxa"/>
          </w:tcPr>
          <w:p w14:paraId="492E1C21" w14:textId="77777777" w:rsidR="00355390" w:rsidRPr="00355390" w:rsidRDefault="00355390" w:rsidP="00355390">
            <w:pPr>
              <w:spacing w:before="106"/>
              <w:ind w:right="210"/>
              <w:jc w:val="right"/>
              <w:rPr>
                <w:sz w:val="24"/>
                <w:szCs w:val="24"/>
              </w:rPr>
            </w:pPr>
            <w:r w:rsidRPr="00355390">
              <w:rPr>
                <w:spacing w:val="-5"/>
                <w:sz w:val="24"/>
                <w:szCs w:val="24"/>
              </w:rPr>
              <w:t>VI</w:t>
            </w:r>
          </w:p>
        </w:tc>
        <w:tc>
          <w:tcPr>
            <w:tcW w:w="709" w:type="dxa"/>
          </w:tcPr>
          <w:p w14:paraId="08F9FE6D" w14:textId="77777777" w:rsidR="00355390" w:rsidRPr="00355390" w:rsidRDefault="00355390" w:rsidP="00355390">
            <w:pPr>
              <w:spacing w:before="106"/>
              <w:ind w:right="171"/>
              <w:jc w:val="right"/>
              <w:rPr>
                <w:sz w:val="24"/>
                <w:szCs w:val="24"/>
              </w:rPr>
            </w:pPr>
            <w:r w:rsidRPr="00355390">
              <w:rPr>
                <w:spacing w:val="-5"/>
                <w:sz w:val="24"/>
                <w:szCs w:val="24"/>
              </w:rPr>
              <w:t>VII</w:t>
            </w:r>
          </w:p>
        </w:tc>
        <w:tc>
          <w:tcPr>
            <w:tcW w:w="709" w:type="dxa"/>
          </w:tcPr>
          <w:p w14:paraId="79A2464E" w14:textId="77777777" w:rsidR="00355390" w:rsidRPr="00355390" w:rsidRDefault="00355390" w:rsidP="00355390">
            <w:pPr>
              <w:spacing w:before="106"/>
              <w:ind w:right="135"/>
              <w:jc w:val="right"/>
              <w:rPr>
                <w:sz w:val="24"/>
                <w:szCs w:val="24"/>
              </w:rPr>
            </w:pPr>
            <w:r w:rsidRPr="00355390">
              <w:rPr>
                <w:spacing w:val="-4"/>
                <w:sz w:val="24"/>
                <w:szCs w:val="24"/>
              </w:rPr>
              <w:t>VIII</w:t>
            </w:r>
          </w:p>
        </w:tc>
        <w:tc>
          <w:tcPr>
            <w:tcW w:w="704" w:type="dxa"/>
          </w:tcPr>
          <w:p w14:paraId="61700CB4" w14:textId="77777777" w:rsidR="00355390" w:rsidRPr="00355390" w:rsidRDefault="00355390" w:rsidP="00355390">
            <w:pPr>
              <w:spacing w:before="106"/>
              <w:ind w:left="228"/>
              <w:rPr>
                <w:sz w:val="24"/>
                <w:szCs w:val="24"/>
              </w:rPr>
            </w:pPr>
            <w:r w:rsidRPr="00355390">
              <w:rPr>
                <w:spacing w:val="-5"/>
                <w:sz w:val="24"/>
                <w:szCs w:val="24"/>
              </w:rPr>
              <w:t>IX</w:t>
            </w:r>
          </w:p>
        </w:tc>
      </w:tr>
      <w:tr w:rsidR="00355390" w:rsidRPr="00355390" w14:paraId="47FE7254" w14:textId="77777777" w:rsidTr="00355390">
        <w:trPr>
          <w:trHeight w:val="477"/>
        </w:trPr>
        <w:tc>
          <w:tcPr>
            <w:tcW w:w="4647" w:type="dxa"/>
            <w:gridSpan w:val="2"/>
            <w:tcBorders>
              <w:bottom w:val="single" w:sz="6" w:space="0" w:color="000000"/>
            </w:tcBorders>
          </w:tcPr>
          <w:p w14:paraId="12EAD71F" w14:textId="77777777" w:rsidR="00355390" w:rsidRPr="00355390" w:rsidRDefault="00355390" w:rsidP="00355390">
            <w:pPr>
              <w:spacing w:before="106"/>
              <w:ind w:left="60"/>
              <w:rPr>
                <w:sz w:val="24"/>
                <w:szCs w:val="24"/>
              </w:rPr>
            </w:pPr>
            <w:r w:rsidRPr="00355390">
              <w:rPr>
                <w:sz w:val="24"/>
                <w:szCs w:val="24"/>
              </w:rPr>
              <w:t>Обязательная</w:t>
            </w:r>
            <w:r w:rsidRPr="00355390">
              <w:rPr>
                <w:spacing w:val="-8"/>
                <w:sz w:val="24"/>
                <w:szCs w:val="24"/>
              </w:rPr>
              <w:t xml:space="preserve"> </w:t>
            </w:r>
            <w:r w:rsidRPr="00355390">
              <w:rPr>
                <w:spacing w:val="-2"/>
                <w:sz w:val="24"/>
                <w:szCs w:val="24"/>
              </w:rPr>
              <w:t>часть</w:t>
            </w:r>
          </w:p>
        </w:tc>
        <w:tc>
          <w:tcPr>
            <w:tcW w:w="800" w:type="dxa"/>
            <w:tcBorders>
              <w:bottom w:val="single" w:sz="6" w:space="0" w:color="000000"/>
            </w:tcBorders>
          </w:tcPr>
          <w:p w14:paraId="564B7DED" w14:textId="77777777" w:rsidR="00355390" w:rsidRPr="00355390" w:rsidRDefault="00355390" w:rsidP="00355390">
            <w:pPr>
              <w:rPr>
                <w:sz w:val="24"/>
                <w:szCs w:val="24"/>
              </w:rPr>
            </w:pPr>
          </w:p>
        </w:tc>
        <w:tc>
          <w:tcPr>
            <w:tcW w:w="710" w:type="dxa"/>
            <w:tcBorders>
              <w:bottom w:val="single" w:sz="6" w:space="0" w:color="000000"/>
            </w:tcBorders>
          </w:tcPr>
          <w:p w14:paraId="292AD9BF" w14:textId="77777777" w:rsidR="00355390" w:rsidRPr="00355390" w:rsidRDefault="00355390" w:rsidP="00355390">
            <w:pPr>
              <w:rPr>
                <w:sz w:val="24"/>
                <w:szCs w:val="24"/>
              </w:rPr>
            </w:pPr>
          </w:p>
        </w:tc>
        <w:tc>
          <w:tcPr>
            <w:tcW w:w="709" w:type="dxa"/>
            <w:tcBorders>
              <w:bottom w:val="single" w:sz="6" w:space="0" w:color="000000"/>
            </w:tcBorders>
          </w:tcPr>
          <w:p w14:paraId="6BF03665" w14:textId="77777777" w:rsidR="00355390" w:rsidRPr="00355390" w:rsidRDefault="00355390" w:rsidP="00355390">
            <w:pPr>
              <w:rPr>
                <w:sz w:val="24"/>
                <w:szCs w:val="24"/>
              </w:rPr>
            </w:pPr>
          </w:p>
        </w:tc>
        <w:tc>
          <w:tcPr>
            <w:tcW w:w="709" w:type="dxa"/>
            <w:tcBorders>
              <w:bottom w:val="single" w:sz="6" w:space="0" w:color="000000"/>
            </w:tcBorders>
          </w:tcPr>
          <w:p w14:paraId="7963C1DD" w14:textId="77777777" w:rsidR="00355390" w:rsidRPr="00355390" w:rsidRDefault="00355390" w:rsidP="00355390">
            <w:pPr>
              <w:rPr>
                <w:sz w:val="24"/>
                <w:szCs w:val="24"/>
              </w:rPr>
            </w:pPr>
          </w:p>
        </w:tc>
        <w:tc>
          <w:tcPr>
            <w:tcW w:w="704" w:type="dxa"/>
            <w:tcBorders>
              <w:bottom w:val="single" w:sz="6" w:space="0" w:color="000000"/>
            </w:tcBorders>
          </w:tcPr>
          <w:p w14:paraId="03114130" w14:textId="77777777" w:rsidR="00355390" w:rsidRPr="00355390" w:rsidRDefault="00355390" w:rsidP="00355390">
            <w:pPr>
              <w:rPr>
                <w:sz w:val="24"/>
                <w:szCs w:val="24"/>
              </w:rPr>
            </w:pPr>
          </w:p>
        </w:tc>
      </w:tr>
      <w:tr w:rsidR="00355390" w:rsidRPr="00355390" w14:paraId="48124277" w14:textId="77777777" w:rsidTr="00355390">
        <w:trPr>
          <w:trHeight w:val="477"/>
        </w:trPr>
        <w:tc>
          <w:tcPr>
            <w:tcW w:w="2381" w:type="dxa"/>
            <w:vMerge w:val="restart"/>
            <w:tcBorders>
              <w:top w:val="single" w:sz="6" w:space="0" w:color="000000"/>
            </w:tcBorders>
          </w:tcPr>
          <w:p w14:paraId="0774DA96" w14:textId="77777777" w:rsidR="00355390" w:rsidRPr="00355390" w:rsidRDefault="00355390" w:rsidP="00355390">
            <w:pPr>
              <w:spacing w:before="103"/>
              <w:ind w:left="60"/>
              <w:rPr>
                <w:sz w:val="24"/>
                <w:szCs w:val="24"/>
              </w:rPr>
            </w:pPr>
            <w:r w:rsidRPr="00355390">
              <w:rPr>
                <w:sz w:val="24"/>
                <w:szCs w:val="24"/>
              </w:rPr>
              <w:t>Русский</w:t>
            </w:r>
            <w:r w:rsidRPr="00355390">
              <w:rPr>
                <w:spacing w:val="-15"/>
                <w:sz w:val="24"/>
                <w:szCs w:val="24"/>
              </w:rPr>
              <w:t xml:space="preserve"> </w:t>
            </w:r>
            <w:r w:rsidRPr="00355390">
              <w:rPr>
                <w:sz w:val="24"/>
                <w:szCs w:val="24"/>
              </w:rPr>
              <w:t>язык</w:t>
            </w:r>
            <w:r w:rsidRPr="00355390">
              <w:rPr>
                <w:spacing w:val="-15"/>
                <w:sz w:val="24"/>
                <w:szCs w:val="24"/>
              </w:rPr>
              <w:t xml:space="preserve"> </w:t>
            </w:r>
            <w:r w:rsidRPr="00355390">
              <w:rPr>
                <w:sz w:val="24"/>
                <w:szCs w:val="24"/>
              </w:rPr>
              <w:t xml:space="preserve">и </w:t>
            </w:r>
            <w:r w:rsidRPr="00355390">
              <w:rPr>
                <w:spacing w:val="-2"/>
                <w:sz w:val="24"/>
                <w:szCs w:val="24"/>
              </w:rPr>
              <w:t>литература</w:t>
            </w:r>
          </w:p>
        </w:tc>
        <w:tc>
          <w:tcPr>
            <w:tcW w:w="2266" w:type="dxa"/>
            <w:tcBorders>
              <w:top w:val="single" w:sz="6" w:space="0" w:color="000000"/>
            </w:tcBorders>
          </w:tcPr>
          <w:p w14:paraId="28F25D59" w14:textId="77777777" w:rsidR="00355390" w:rsidRPr="00355390" w:rsidRDefault="00355390" w:rsidP="00355390">
            <w:pPr>
              <w:spacing w:before="103"/>
              <w:ind w:left="60"/>
              <w:rPr>
                <w:sz w:val="24"/>
                <w:szCs w:val="24"/>
              </w:rPr>
            </w:pPr>
            <w:r w:rsidRPr="00355390">
              <w:rPr>
                <w:sz w:val="24"/>
                <w:szCs w:val="24"/>
              </w:rPr>
              <w:t>Русский</w:t>
            </w:r>
            <w:r w:rsidRPr="00355390">
              <w:rPr>
                <w:spacing w:val="-2"/>
                <w:sz w:val="24"/>
                <w:szCs w:val="24"/>
              </w:rPr>
              <w:t xml:space="preserve"> </w:t>
            </w:r>
            <w:r w:rsidRPr="00355390">
              <w:rPr>
                <w:spacing w:val="-4"/>
                <w:sz w:val="24"/>
                <w:szCs w:val="24"/>
              </w:rPr>
              <w:t>язык</w:t>
            </w:r>
          </w:p>
        </w:tc>
        <w:tc>
          <w:tcPr>
            <w:tcW w:w="800" w:type="dxa"/>
            <w:tcBorders>
              <w:top w:val="single" w:sz="6" w:space="0" w:color="000000"/>
            </w:tcBorders>
          </w:tcPr>
          <w:p w14:paraId="74F3E34A" w14:textId="77777777" w:rsidR="00355390" w:rsidRPr="00355390" w:rsidRDefault="00355390" w:rsidP="00355390">
            <w:pPr>
              <w:spacing w:before="103"/>
              <w:ind w:right="200"/>
              <w:jc w:val="right"/>
              <w:rPr>
                <w:sz w:val="24"/>
                <w:szCs w:val="24"/>
              </w:rPr>
            </w:pPr>
            <w:r w:rsidRPr="00355390">
              <w:rPr>
                <w:spacing w:val="-5"/>
                <w:sz w:val="24"/>
                <w:szCs w:val="24"/>
              </w:rPr>
              <w:t>впр</w:t>
            </w:r>
          </w:p>
        </w:tc>
        <w:tc>
          <w:tcPr>
            <w:tcW w:w="710" w:type="dxa"/>
            <w:tcBorders>
              <w:top w:val="single" w:sz="6" w:space="0" w:color="000000"/>
            </w:tcBorders>
          </w:tcPr>
          <w:p w14:paraId="4B63846B" w14:textId="77777777" w:rsidR="00355390" w:rsidRPr="00355390" w:rsidRDefault="00355390" w:rsidP="00355390">
            <w:pPr>
              <w:spacing w:before="103"/>
              <w:ind w:right="155"/>
              <w:jc w:val="right"/>
              <w:rPr>
                <w:sz w:val="24"/>
                <w:szCs w:val="24"/>
              </w:rPr>
            </w:pPr>
            <w:r w:rsidRPr="00355390">
              <w:rPr>
                <w:spacing w:val="-5"/>
                <w:sz w:val="24"/>
                <w:szCs w:val="24"/>
              </w:rPr>
              <w:t>впр</w:t>
            </w:r>
          </w:p>
        </w:tc>
        <w:tc>
          <w:tcPr>
            <w:tcW w:w="709" w:type="dxa"/>
            <w:tcBorders>
              <w:top w:val="single" w:sz="6" w:space="0" w:color="000000"/>
            </w:tcBorders>
          </w:tcPr>
          <w:p w14:paraId="43DBE47F" w14:textId="77777777" w:rsidR="00355390" w:rsidRPr="00355390" w:rsidRDefault="00355390" w:rsidP="00355390">
            <w:pPr>
              <w:spacing w:before="103"/>
              <w:ind w:right="154"/>
              <w:jc w:val="right"/>
              <w:rPr>
                <w:sz w:val="24"/>
                <w:szCs w:val="24"/>
              </w:rPr>
            </w:pPr>
            <w:r w:rsidRPr="00355390">
              <w:rPr>
                <w:spacing w:val="-5"/>
                <w:sz w:val="24"/>
                <w:szCs w:val="24"/>
              </w:rPr>
              <w:t>впр</w:t>
            </w:r>
          </w:p>
        </w:tc>
        <w:tc>
          <w:tcPr>
            <w:tcW w:w="709" w:type="dxa"/>
            <w:tcBorders>
              <w:top w:val="single" w:sz="6" w:space="0" w:color="000000"/>
            </w:tcBorders>
          </w:tcPr>
          <w:p w14:paraId="65D9BDFE" w14:textId="77777777" w:rsidR="00355390" w:rsidRPr="00355390" w:rsidRDefault="00355390" w:rsidP="00355390">
            <w:pPr>
              <w:spacing w:before="103"/>
              <w:ind w:right="157"/>
              <w:jc w:val="right"/>
              <w:rPr>
                <w:sz w:val="24"/>
                <w:szCs w:val="24"/>
              </w:rPr>
            </w:pPr>
            <w:r w:rsidRPr="00355390">
              <w:rPr>
                <w:spacing w:val="-5"/>
                <w:sz w:val="24"/>
                <w:szCs w:val="24"/>
              </w:rPr>
              <w:t>впр</w:t>
            </w:r>
          </w:p>
        </w:tc>
        <w:tc>
          <w:tcPr>
            <w:tcW w:w="704" w:type="dxa"/>
            <w:tcBorders>
              <w:top w:val="single" w:sz="6" w:space="0" w:color="000000"/>
            </w:tcBorders>
          </w:tcPr>
          <w:p w14:paraId="6D5A9BA7" w14:textId="77777777" w:rsidR="00355390" w:rsidRPr="00355390" w:rsidRDefault="00355390" w:rsidP="00355390">
            <w:pPr>
              <w:spacing w:before="103"/>
              <w:ind w:right="128"/>
              <w:jc w:val="right"/>
              <w:rPr>
                <w:sz w:val="24"/>
                <w:szCs w:val="24"/>
              </w:rPr>
            </w:pPr>
            <w:r w:rsidRPr="00355390">
              <w:rPr>
                <w:spacing w:val="-4"/>
                <w:sz w:val="24"/>
                <w:szCs w:val="24"/>
              </w:rPr>
              <w:t>тест</w:t>
            </w:r>
          </w:p>
        </w:tc>
      </w:tr>
      <w:tr w:rsidR="00355390" w:rsidRPr="00355390" w14:paraId="66367084" w14:textId="77777777" w:rsidTr="00355390">
        <w:trPr>
          <w:trHeight w:val="754"/>
        </w:trPr>
        <w:tc>
          <w:tcPr>
            <w:tcW w:w="2381" w:type="dxa"/>
            <w:vMerge/>
            <w:tcBorders>
              <w:top w:val="nil"/>
            </w:tcBorders>
          </w:tcPr>
          <w:p w14:paraId="7F8C9F2D" w14:textId="77777777" w:rsidR="00355390" w:rsidRPr="00355390" w:rsidRDefault="00355390" w:rsidP="00355390">
            <w:pPr>
              <w:rPr>
                <w:sz w:val="24"/>
                <w:szCs w:val="24"/>
              </w:rPr>
            </w:pPr>
          </w:p>
        </w:tc>
        <w:tc>
          <w:tcPr>
            <w:tcW w:w="2266" w:type="dxa"/>
          </w:tcPr>
          <w:p w14:paraId="50C37A48" w14:textId="77777777" w:rsidR="00355390" w:rsidRPr="00355390" w:rsidRDefault="00355390" w:rsidP="00355390">
            <w:pPr>
              <w:spacing w:before="106"/>
              <w:ind w:left="60"/>
              <w:rPr>
                <w:sz w:val="24"/>
                <w:szCs w:val="24"/>
              </w:rPr>
            </w:pPr>
            <w:r w:rsidRPr="00355390">
              <w:rPr>
                <w:spacing w:val="-2"/>
                <w:sz w:val="24"/>
                <w:szCs w:val="24"/>
              </w:rPr>
              <w:t>Литература</w:t>
            </w:r>
          </w:p>
        </w:tc>
        <w:tc>
          <w:tcPr>
            <w:tcW w:w="800" w:type="dxa"/>
          </w:tcPr>
          <w:p w14:paraId="7636FC96" w14:textId="77777777" w:rsidR="00355390" w:rsidRPr="00355390" w:rsidRDefault="00355390" w:rsidP="00355390">
            <w:pPr>
              <w:spacing w:before="106"/>
              <w:ind w:left="190" w:right="89" w:hanging="85"/>
              <w:rPr>
                <w:sz w:val="24"/>
                <w:szCs w:val="24"/>
              </w:rPr>
            </w:pPr>
            <w:r w:rsidRPr="00355390">
              <w:rPr>
                <w:spacing w:val="-4"/>
                <w:sz w:val="24"/>
                <w:szCs w:val="24"/>
              </w:rPr>
              <w:t>Впр*/ тест</w:t>
            </w:r>
          </w:p>
        </w:tc>
        <w:tc>
          <w:tcPr>
            <w:tcW w:w="710" w:type="dxa"/>
          </w:tcPr>
          <w:p w14:paraId="3684FDEE" w14:textId="77777777" w:rsidR="00355390" w:rsidRPr="00355390" w:rsidRDefault="00355390" w:rsidP="00355390">
            <w:pPr>
              <w:spacing w:before="106" w:line="275" w:lineRule="exact"/>
              <w:ind w:left="90"/>
              <w:rPr>
                <w:sz w:val="24"/>
                <w:szCs w:val="24"/>
              </w:rPr>
            </w:pPr>
            <w:r w:rsidRPr="00355390">
              <w:rPr>
                <w:spacing w:val="-4"/>
                <w:sz w:val="24"/>
                <w:szCs w:val="24"/>
              </w:rPr>
              <w:t>Впр*</w:t>
            </w:r>
          </w:p>
          <w:p w14:paraId="270E5B9E" w14:textId="77777777" w:rsidR="00355390" w:rsidRPr="00355390" w:rsidRDefault="00355390" w:rsidP="00355390">
            <w:pPr>
              <w:spacing w:line="275" w:lineRule="exact"/>
              <w:ind w:left="110"/>
              <w:rPr>
                <w:sz w:val="24"/>
                <w:szCs w:val="24"/>
              </w:rPr>
            </w:pPr>
            <w:r w:rsidRPr="00355390">
              <w:rPr>
                <w:spacing w:val="-2"/>
                <w:sz w:val="24"/>
                <w:szCs w:val="24"/>
              </w:rPr>
              <w:t>/тест</w:t>
            </w:r>
          </w:p>
        </w:tc>
        <w:tc>
          <w:tcPr>
            <w:tcW w:w="709" w:type="dxa"/>
          </w:tcPr>
          <w:p w14:paraId="6CDD932A" w14:textId="77777777" w:rsidR="00355390" w:rsidRPr="00355390" w:rsidRDefault="00355390" w:rsidP="00355390">
            <w:pPr>
              <w:spacing w:before="106" w:line="275" w:lineRule="exact"/>
              <w:ind w:left="91"/>
              <w:rPr>
                <w:sz w:val="24"/>
                <w:szCs w:val="24"/>
              </w:rPr>
            </w:pPr>
            <w:r w:rsidRPr="00355390">
              <w:rPr>
                <w:spacing w:val="-4"/>
                <w:sz w:val="24"/>
                <w:szCs w:val="24"/>
              </w:rPr>
              <w:t>Впр*</w:t>
            </w:r>
          </w:p>
          <w:p w14:paraId="0B639923" w14:textId="77777777" w:rsidR="00355390" w:rsidRPr="00355390" w:rsidRDefault="00355390" w:rsidP="00355390">
            <w:pPr>
              <w:spacing w:line="275" w:lineRule="exact"/>
              <w:ind w:left="110"/>
              <w:rPr>
                <w:sz w:val="24"/>
                <w:szCs w:val="24"/>
              </w:rPr>
            </w:pPr>
            <w:r w:rsidRPr="00355390">
              <w:rPr>
                <w:spacing w:val="-2"/>
                <w:sz w:val="24"/>
                <w:szCs w:val="24"/>
              </w:rPr>
              <w:t>/тест</w:t>
            </w:r>
          </w:p>
        </w:tc>
        <w:tc>
          <w:tcPr>
            <w:tcW w:w="709" w:type="dxa"/>
          </w:tcPr>
          <w:p w14:paraId="06F69654" w14:textId="77777777" w:rsidR="00355390" w:rsidRPr="00355390" w:rsidRDefault="00355390" w:rsidP="00355390">
            <w:pPr>
              <w:spacing w:before="106" w:line="275" w:lineRule="exact"/>
              <w:ind w:left="86"/>
              <w:rPr>
                <w:sz w:val="24"/>
                <w:szCs w:val="24"/>
              </w:rPr>
            </w:pPr>
            <w:r w:rsidRPr="00355390">
              <w:rPr>
                <w:spacing w:val="-4"/>
                <w:sz w:val="24"/>
                <w:szCs w:val="24"/>
              </w:rPr>
              <w:t>Впр*</w:t>
            </w:r>
          </w:p>
          <w:p w14:paraId="3CF1DA59" w14:textId="77777777" w:rsidR="00355390" w:rsidRPr="00355390" w:rsidRDefault="00355390" w:rsidP="00355390">
            <w:pPr>
              <w:spacing w:line="275" w:lineRule="exact"/>
              <w:ind w:left="107"/>
              <w:rPr>
                <w:sz w:val="24"/>
                <w:szCs w:val="24"/>
              </w:rPr>
            </w:pPr>
            <w:r w:rsidRPr="00355390">
              <w:rPr>
                <w:spacing w:val="-2"/>
                <w:sz w:val="24"/>
                <w:szCs w:val="24"/>
              </w:rPr>
              <w:t>/тест</w:t>
            </w:r>
          </w:p>
        </w:tc>
        <w:tc>
          <w:tcPr>
            <w:tcW w:w="704" w:type="dxa"/>
          </w:tcPr>
          <w:p w14:paraId="25526D43" w14:textId="77777777" w:rsidR="00355390" w:rsidRPr="00355390" w:rsidRDefault="00355390" w:rsidP="00355390">
            <w:pPr>
              <w:spacing w:before="106"/>
              <w:ind w:right="128"/>
              <w:jc w:val="right"/>
              <w:rPr>
                <w:sz w:val="24"/>
                <w:szCs w:val="24"/>
              </w:rPr>
            </w:pPr>
            <w:r w:rsidRPr="00355390">
              <w:rPr>
                <w:spacing w:val="-4"/>
                <w:sz w:val="24"/>
                <w:szCs w:val="24"/>
              </w:rPr>
              <w:t>тест</w:t>
            </w:r>
          </w:p>
        </w:tc>
      </w:tr>
      <w:tr w:rsidR="00355390" w:rsidRPr="00355390" w14:paraId="558DC3B0" w14:textId="77777777" w:rsidTr="00355390">
        <w:trPr>
          <w:trHeight w:val="760"/>
        </w:trPr>
        <w:tc>
          <w:tcPr>
            <w:tcW w:w="2381" w:type="dxa"/>
          </w:tcPr>
          <w:p w14:paraId="5187553D" w14:textId="77777777" w:rsidR="00355390" w:rsidRPr="00355390" w:rsidRDefault="00355390" w:rsidP="00355390">
            <w:pPr>
              <w:spacing w:before="106"/>
              <w:ind w:left="60"/>
              <w:rPr>
                <w:sz w:val="24"/>
                <w:szCs w:val="24"/>
              </w:rPr>
            </w:pPr>
            <w:r w:rsidRPr="00355390">
              <w:rPr>
                <w:sz w:val="24"/>
                <w:szCs w:val="24"/>
              </w:rPr>
              <w:t>Иностранные</w:t>
            </w:r>
            <w:r w:rsidRPr="00355390">
              <w:rPr>
                <w:spacing w:val="-10"/>
                <w:sz w:val="24"/>
                <w:szCs w:val="24"/>
              </w:rPr>
              <w:t xml:space="preserve"> </w:t>
            </w:r>
            <w:r w:rsidRPr="00355390">
              <w:rPr>
                <w:spacing w:val="-2"/>
                <w:sz w:val="24"/>
                <w:szCs w:val="24"/>
              </w:rPr>
              <w:t>языки</w:t>
            </w:r>
          </w:p>
        </w:tc>
        <w:tc>
          <w:tcPr>
            <w:tcW w:w="2266" w:type="dxa"/>
          </w:tcPr>
          <w:p w14:paraId="4FDDE478" w14:textId="77777777" w:rsidR="00355390" w:rsidRPr="00355390" w:rsidRDefault="00355390" w:rsidP="00355390">
            <w:pPr>
              <w:spacing w:before="106" w:line="276" w:lineRule="exact"/>
              <w:ind w:left="60"/>
              <w:rPr>
                <w:sz w:val="24"/>
                <w:szCs w:val="24"/>
              </w:rPr>
            </w:pPr>
            <w:r w:rsidRPr="00355390">
              <w:rPr>
                <w:spacing w:val="-2"/>
                <w:sz w:val="24"/>
                <w:szCs w:val="24"/>
              </w:rPr>
              <w:t>Иностранный</w:t>
            </w:r>
          </w:p>
          <w:p w14:paraId="0E92AB3C" w14:textId="77777777" w:rsidR="00355390" w:rsidRPr="00355390" w:rsidRDefault="00355390" w:rsidP="00355390">
            <w:pPr>
              <w:ind w:left="60"/>
              <w:rPr>
                <w:sz w:val="24"/>
                <w:szCs w:val="24"/>
              </w:rPr>
            </w:pPr>
            <w:r w:rsidRPr="00355390">
              <w:rPr>
                <w:spacing w:val="-2"/>
                <w:sz w:val="24"/>
                <w:szCs w:val="24"/>
              </w:rPr>
              <w:t>язык(английский)</w:t>
            </w:r>
          </w:p>
        </w:tc>
        <w:tc>
          <w:tcPr>
            <w:tcW w:w="800" w:type="dxa"/>
          </w:tcPr>
          <w:p w14:paraId="2BBFD5E5" w14:textId="77777777" w:rsidR="00355390" w:rsidRPr="00355390" w:rsidRDefault="00355390" w:rsidP="00355390">
            <w:pPr>
              <w:spacing w:before="106"/>
              <w:ind w:left="190" w:right="89" w:hanging="85"/>
              <w:rPr>
                <w:sz w:val="24"/>
                <w:szCs w:val="24"/>
              </w:rPr>
            </w:pPr>
            <w:r w:rsidRPr="00355390">
              <w:rPr>
                <w:spacing w:val="-4"/>
                <w:sz w:val="24"/>
                <w:szCs w:val="24"/>
              </w:rPr>
              <w:t>Впр*/ тест</w:t>
            </w:r>
          </w:p>
        </w:tc>
        <w:tc>
          <w:tcPr>
            <w:tcW w:w="710" w:type="dxa"/>
          </w:tcPr>
          <w:p w14:paraId="797D7566" w14:textId="77777777" w:rsidR="00355390" w:rsidRPr="00355390" w:rsidRDefault="00355390" w:rsidP="00355390">
            <w:pPr>
              <w:spacing w:before="106" w:line="276" w:lineRule="exact"/>
              <w:ind w:left="90"/>
              <w:rPr>
                <w:sz w:val="24"/>
                <w:szCs w:val="24"/>
              </w:rPr>
            </w:pPr>
            <w:r w:rsidRPr="00355390">
              <w:rPr>
                <w:spacing w:val="-4"/>
                <w:sz w:val="24"/>
                <w:szCs w:val="24"/>
              </w:rPr>
              <w:t>Впр*</w:t>
            </w:r>
          </w:p>
          <w:p w14:paraId="5D0DC7A2" w14:textId="77777777" w:rsidR="00355390" w:rsidRPr="00355390" w:rsidRDefault="00355390" w:rsidP="00355390">
            <w:pPr>
              <w:ind w:left="110"/>
              <w:rPr>
                <w:sz w:val="24"/>
                <w:szCs w:val="24"/>
              </w:rPr>
            </w:pPr>
            <w:r w:rsidRPr="00355390">
              <w:rPr>
                <w:spacing w:val="-2"/>
                <w:sz w:val="24"/>
                <w:szCs w:val="24"/>
              </w:rPr>
              <w:t>/тест</w:t>
            </w:r>
          </w:p>
        </w:tc>
        <w:tc>
          <w:tcPr>
            <w:tcW w:w="709" w:type="dxa"/>
          </w:tcPr>
          <w:p w14:paraId="74B07C2C" w14:textId="77777777" w:rsidR="00355390" w:rsidRPr="00355390" w:rsidRDefault="00355390" w:rsidP="00355390">
            <w:pPr>
              <w:spacing w:before="106" w:line="276" w:lineRule="exact"/>
              <w:ind w:left="91"/>
              <w:rPr>
                <w:sz w:val="24"/>
                <w:szCs w:val="24"/>
              </w:rPr>
            </w:pPr>
            <w:r w:rsidRPr="00355390">
              <w:rPr>
                <w:spacing w:val="-4"/>
                <w:sz w:val="24"/>
                <w:szCs w:val="24"/>
              </w:rPr>
              <w:t>Впр*</w:t>
            </w:r>
          </w:p>
          <w:p w14:paraId="31989A86" w14:textId="77777777" w:rsidR="00355390" w:rsidRPr="00355390" w:rsidRDefault="00355390" w:rsidP="00355390">
            <w:pPr>
              <w:ind w:left="110"/>
              <w:rPr>
                <w:sz w:val="24"/>
                <w:szCs w:val="24"/>
              </w:rPr>
            </w:pPr>
            <w:r w:rsidRPr="00355390">
              <w:rPr>
                <w:spacing w:val="-2"/>
                <w:sz w:val="24"/>
                <w:szCs w:val="24"/>
              </w:rPr>
              <w:t>/тест</w:t>
            </w:r>
          </w:p>
        </w:tc>
        <w:tc>
          <w:tcPr>
            <w:tcW w:w="709" w:type="dxa"/>
          </w:tcPr>
          <w:p w14:paraId="466CC7F1" w14:textId="77777777" w:rsidR="00355390" w:rsidRPr="00355390" w:rsidRDefault="00355390" w:rsidP="00355390">
            <w:pPr>
              <w:spacing w:before="106" w:line="276" w:lineRule="exact"/>
              <w:ind w:left="86"/>
              <w:rPr>
                <w:sz w:val="24"/>
                <w:szCs w:val="24"/>
              </w:rPr>
            </w:pPr>
            <w:r w:rsidRPr="00355390">
              <w:rPr>
                <w:spacing w:val="-4"/>
                <w:sz w:val="24"/>
                <w:szCs w:val="24"/>
              </w:rPr>
              <w:t>Впр*</w:t>
            </w:r>
          </w:p>
          <w:p w14:paraId="563F4A68" w14:textId="77777777" w:rsidR="00355390" w:rsidRPr="00355390" w:rsidRDefault="00355390" w:rsidP="00355390">
            <w:pPr>
              <w:ind w:left="107"/>
              <w:rPr>
                <w:sz w:val="24"/>
                <w:szCs w:val="24"/>
              </w:rPr>
            </w:pPr>
            <w:r w:rsidRPr="00355390">
              <w:rPr>
                <w:spacing w:val="-2"/>
                <w:sz w:val="24"/>
                <w:szCs w:val="24"/>
              </w:rPr>
              <w:t>/тест</w:t>
            </w:r>
          </w:p>
        </w:tc>
        <w:tc>
          <w:tcPr>
            <w:tcW w:w="704" w:type="dxa"/>
          </w:tcPr>
          <w:p w14:paraId="55165A29" w14:textId="77777777" w:rsidR="00355390" w:rsidRPr="00355390" w:rsidRDefault="00355390" w:rsidP="00355390">
            <w:pPr>
              <w:spacing w:before="106"/>
              <w:ind w:right="128"/>
              <w:jc w:val="right"/>
              <w:rPr>
                <w:sz w:val="24"/>
                <w:szCs w:val="24"/>
              </w:rPr>
            </w:pPr>
            <w:r w:rsidRPr="00355390">
              <w:rPr>
                <w:spacing w:val="-4"/>
                <w:sz w:val="24"/>
                <w:szCs w:val="24"/>
              </w:rPr>
              <w:t>тест</w:t>
            </w:r>
          </w:p>
        </w:tc>
      </w:tr>
      <w:tr w:rsidR="00355390" w:rsidRPr="00355390" w14:paraId="1270A596" w14:textId="77777777" w:rsidTr="00355390">
        <w:trPr>
          <w:trHeight w:val="480"/>
        </w:trPr>
        <w:tc>
          <w:tcPr>
            <w:tcW w:w="2381" w:type="dxa"/>
            <w:vMerge w:val="restart"/>
          </w:tcPr>
          <w:p w14:paraId="3A992D40" w14:textId="77777777" w:rsidR="00355390" w:rsidRPr="00355390" w:rsidRDefault="00355390" w:rsidP="00355390">
            <w:pPr>
              <w:spacing w:before="101"/>
              <w:ind w:left="60" w:right="871"/>
              <w:rPr>
                <w:sz w:val="24"/>
                <w:szCs w:val="24"/>
              </w:rPr>
            </w:pPr>
            <w:r w:rsidRPr="00355390">
              <w:rPr>
                <w:sz w:val="24"/>
                <w:szCs w:val="24"/>
              </w:rPr>
              <w:t>Математика</w:t>
            </w:r>
            <w:r w:rsidRPr="00355390">
              <w:rPr>
                <w:spacing w:val="-15"/>
                <w:sz w:val="24"/>
                <w:szCs w:val="24"/>
              </w:rPr>
              <w:t xml:space="preserve"> </w:t>
            </w:r>
            <w:r w:rsidRPr="00355390">
              <w:rPr>
                <w:sz w:val="24"/>
                <w:szCs w:val="24"/>
              </w:rPr>
              <w:t xml:space="preserve">и </w:t>
            </w:r>
            <w:r w:rsidRPr="00355390">
              <w:rPr>
                <w:spacing w:val="-2"/>
                <w:sz w:val="24"/>
                <w:szCs w:val="24"/>
              </w:rPr>
              <w:t>информатика</w:t>
            </w:r>
          </w:p>
        </w:tc>
        <w:tc>
          <w:tcPr>
            <w:tcW w:w="2266" w:type="dxa"/>
          </w:tcPr>
          <w:p w14:paraId="2169C2D3" w14:textId="77777777" w:rsidR="00355390" w:rsidRPr="00355390" w:rsidRDefault="00355390" w:rsidP="00355390">
            <w:pPr>
              <w:spacing w:before="101"/>
              <w:ind w:left="60"/>
              <w:rPr>
                <w:sz w:val="24"/>
                <w:szCs w:val="24"/>
              </w:rPr>
            </w:pPr>
            <w:r w:rsidRPr="00355390">
              <w:rPr>
                <w:spacing w:val="-2"/>
                <w:sz w:val="24"/>
                <w:szCs w:val="24"/>
              </w:rPr>
              <w:t>Математика</w:t>
            </w:r>
          </w:p>
        </w:tc>
        <w:tc>
          <w:tcPr>
            <w:tcW w:w="800" w:type="dxa"/>
          </w:tcPr>
          <w:p w14:paraId="7163D292" w14:textId="77777777" w:rsidR="00355390" w:rsidRPr="00355390" w:rsidRDefault="00355390" w:rsidP="00355390">
            <w:pPr>
              <w:spacing w:before="101"/>
              <w:ind w:right="200"/>
              <w:jc w:val="right"/>
              <w:rPr>
                <w:sz w:val="24"/>
                <w:szCs w:val="24"/>
              </w:rPr>
            </w:pPr>
            <w:r w:rsidRPr="00355390">
              <w:rPr>
                <w:spacing w:val="-5"/>
                <w:sz w:val="24"/>
                <w:szCs w:val="24"/>
              </w:rPr>
              <w:t>впр</w:t>
            </w:r>
          </w:p>
        </w:tc>
        <w:tc>
          <w:tcPr>
            <w:tcW w:w="710" w:type="dxa"/>
          </w:tcPr>
          <w:p w14:paraId="1D92148A" w14:textId="77777777" w:rsidR="00355390" w:rsidRPr="00355390" w:rsidRDefault="00355390" w:rsidP="00355390">
            <w:pPr>
              <w:spacing w:before="101"/>
              <w:ind w:right="155"/>
              <w:jc w:val="right"/>
              <w:rPr>
                <w:sz w:val="24"/>
                <w:szCs w:val="24"/>
              </w:rPr>
            </w:pPr>
            <w:r w:rsidRPr="00355390">
              <w:rPr>
                <w:spacing w:val="-5"/>
                <w:sz w:val="24"/>
                <w:szCs w:val="24"/>
              </w:rPr>
              <w:t>впр</w:t>
            </w:r>
          </w:p>
        </w:tc>
        <w:tc>
          <w:tcPr>
            <w:tcW w:w="709" w:type="dxa"/>
          </w:tcPr>
          <w:p w14:paraId="082AC262" w14:textId="77777777" w:rsidR="00355390" w:rsidRPr="00355390" w:rsidRDefault="00355390" w:rsidP="00355390">
            <w:pPr>
              <w:spacing w:before="101"/>
              <w:ind w:left="65"/>
              <w:rPr>
                <w:sz w:val="24"/>
                <w:szCs w:val="24"/>
              </w:rPr>
            </w:pPr>
            <w:r w:rsidRPr="00355390">
              <w:rPr>
                <w:spacing w:val="-5"/>
                <w:sz w:val="24"/>
                <w:szCs w:val="24"/>
              </w:rPr>
              <w:t>впр</w:t>
            </w:r>
          </w:p>
        </w:tc>
        <w:tc>
          <w:tcPr>
            <w:tcW w:w="709" w:type="dxa"/>
          </w:tcPr>
          <w:p w14:paraId="6B6FF1AE" w14:textId="77777777" w:rsidR="00355390" w:rsidRPr="00355390" w:rsidRDefault="00355390" w:rsidP="00355390">
            <w:pPr>
              <w:spacing w:before="101"/>
              <w:ind w:left="62"/>
              <w:rPr>
                <w:sz w:val="24"/>
                <w:szCs w:val="24"/>
              </w:rPr>
            </w:pPr>
            <w:r w:rsidRPr="00355390">
              <w:rPr>
                <w:spacing w:val="-5"/>
                <w:sz w:val="24"/>
                <w:szCs w:val="24"/>
              </w:rPr>
              <w:t>впр</w:t>
            </w:r>
          </w:p>
        </w:tc>
        <w:tc>
          <w:tcPr>
            <w:tcW w:w="704" w:type="dxa"/>
          </w:tcPr>
          <w:p w14:paraId="40979660" w14:textId="77777777" w:rsidR="00355390" w:rsidRPr="00355390" w:rsidRDefault="00355390" w:rsidP="00355390">
            <w:pPr>
              <w:spacing w:before="101"/>
              <w:ind w:left="63"/>
              <w:rPr>
                <w:sz w:val="24"/>
                <w:szCs w:val="24"/>
              </w:rPr>
            </w:pPr>
            <w:r w:rsidRPr="00355390">
              <w:rPr>
                <w:spacing w:val="-4"/>
                <w:sz w:val="24"/>
                <w:szCs w:val="24"/>
              </w:rPr>
              <w:t>тест</w:t>
            </w:r>
          </w:p>
        </w:tc>
      </w:tr>
      <w:tr w:rsidR="00355390" w:rsidRPr="00355390" w14:paraId="635D099F" w14:textId="77777777" w:rsidTr="00355390">
        <w:trPr>
          <w:trHeight w:val="755"/>
        </w:trPr>
        <w:tc>
          <w:tcPr>
            <w:tcW w:w="2381" w:type="dxa"/>
            <w:vMerge/>
            <w:tcBorders>
              <w:top w:val="nil"/>
            </w:tcBorders>
          </w:tcPr>
          <w:p w14:paraId="068D34A0" w14:textId="77777777" w:rsidR="00355390" w:rsidRPr="00355390" w:rsidRDefault="00355390" w:rsidP="00355390">
            <w:pPr>
              <w:rPr>
                <w:sz w:val="24"/>
                <w:szCs w:val="24"/>
              </w:rPr>
            </w:pPr>
          </w:p>
        </w:tc>
        <w:tc>
          <w:tcPr>
            <w:tcW w:w="2266" w:type="dxa"/>
          </w:tcPr>
          <w:p w14:paraId="72289C63" w14:textId="77777777" w:rsidR="00355390" w:rsidRPr="00355390" w:rsidRDefault="00355390" w:rsidP="00355390">
            <w:pPr>
              <w:spacing w:before="101"/>
              <w:ind w:left="60"/>
              <w:rPr>
                <w:sz w:val="24"/>
                <w:szCs w:val="24"/>
              </w:rPr>
            </w:pPr>
            <w:r w:rsidRPr="00355390">
              <w:rPr>
                <w:spacing w:val="-2"/>
                <w:sz w:val="24"/>
                <w:szCs w:val="24"/>
              </w:rPr>
              <w:t>Информатика</w:t>
            </w:r>
          </w:p>
        </w:tc>
        <w:tc>
          <w:tcPr>
            <w:tcW w:w="800" w:type="dxa"/>
          </w:tcPr>
          <w:p w14:paraId="1B047FFF" w14:textId="77777777" w:rsidR="00355390" w:rsidRPr="00355390" w:rsidRDefault="00355390" w:rsidP="00355390">
            <w:pPr>
              <w:spacing w:before="101"/>
              <w:ind w:left="65"/>
              <w:rPr>
                <w:sz w:val="24"/>
                <w:szCs w:val="24"/>
              </w:rPr>
            </w:pPr>
            <w:r w:rsidRPr="00355390">
              <w:rPr>
                <w:spacing w:val="-4"/>
                <w:sz w:val="24"/>
                <w:szCs w:val="24"/>
              </w:rPr>
              <w:t>тест</w:t>
            </w:r>
          </w:p>
        </w:tc>
        <w:tc>
          <w:tcPr>
            <w:tcW w:w="710" w:type="dxa"/>
          </w:tcPr>
          <w:p w14:paraId="16AF2132" w14:textId="77777777" w:rsidR="00355390" w:rsidRPr="00355390" w:rsidRDefault="00355390" w:rsidP="00355390">
            <w:pPr>
              <w:spacing w:before="101"/>
              <w:ind w:left="65"/>
              <w:rPr>
                <w:sz w:val="24"/>
                <w:szCs w:val="24"/>
              </w:rPr>
            </w:pPr>
            <w:r w:rsidRPr="00355390">
              <w:rPr>
                <w:spacing w:val="-4"/>
                <w:sz w:val="24"/>
                <w:szCs w:val="24"/>
              </w:rPr>
              <w:t>тест</w:t>
            </w:r>
          </w:p>
        </w:tc>
        <w:tc>
          <w:tcPr>
            <w:tcW w:w="709" w:type="dxa"/>
          </w:tcPr>
          <w:p w14:paraId="5799408C" w14:textId="77777777" w:rsidR="00355390" w:rsidRPr="00355390" w:rsidRDefault="00355390" w:rsidP="00355390">
            <w:pPr>
              <w:spacing w:before="101" w:line="275" w:lineRule="exact"/>
              <w:ind w:left="91"/>
              <w:rPr>
                <w:sz w:val="24"/>
                <w:szCs w:val="24"/>
              </w:rPr>
            </w:pPr>
            <w:r w:rsidRPr="00355390">
              <w:rPr>
                <w:spacing w:val="-4"/>
                <w:sz w:val="24"/>
                <w:szCs w:val="24"/>
              </w:rPr>
              <w:t>Впр*</w:t>
            </w:r>
          </w:p>
          <w:p w14:paraId="2D4E1C58" w14:textId="77777777" w:rsidR="00355390" w:rsidRPr="00355390" w:rsidRDefault="00355390" w:rsidP="00355390">
            <w:pPr>
              <w:spacing w:line="275" w:lineRule="exact"/>
              <w:ind w:left="110"/>
              <w:rPr>
                <w:sz w:val="24"/>
                <w:szCs w:val="24"/>
              </w:rPr>
            </w:pPr>
            <w:r w:rsidRPr="00355390">
              <w:rPr>
                <w:spacing w:val="-2"/>
                <w:sz w:val="24"/>
                <w:szCs w:val="24"/>
              </w:rPr>
              <w:t>/тест</w:t>
            </w:r>
          </w:p>
        </w:tc>
        <w:tc>
          <w:tcPr>
            <w:tcW w:w="709" w:type="dxa"/>
          </w:tcPr>
          <w:p w14:paraId="28A21B82" w14:textId="77777777" w:rsidR="00355390" w:rsidRPr="00355390" w:rsidRDefault="00355390" w:rsidP="00355390">
            <w:pPr>
              <w:spacing w:before="101" w:line="275" w:lineRule="exact"/>
              <w:ind w:left="86"/>
              <w:rPr>
                <w:sz w:val="24"/>
                <w:szCs w:val="24"/>
              </w:rPr>
            </w:pPr>
            <w:r w:rsidRPr="00355390">
              <w:rPr>
                <w:spacing w:val="-4"/>
                <w:sz w:val="24"/>
                <w:szCs w:val="24"/>
              </w:rPr>
              <w:t>Впр*</w:t>
            </w:r>
          </w:p>
          <w:p w14:paraId="6E062543" w14:textId="77777777" w:rsidR="00355390" w:rsidRPr="00355390" w:rsidRDefault="00355390" w:rsidP="00355390">
            <w:pPr>
              <w:spacing w:line="275" w:lineRule="exact"/>
              <w:ind w:left="107"/>
              <w:rPr>
                <w:sz w:val="24"/>
                <w:szCs w:val="24"/>
              </w:rPr>
            </w:pPr>
            <w:r w:rsidRPr="00355390">
              <w:rPr>
                <w:spacing w:val="-2"/>
                <w:sz w:val="24"/>
                <w:szCs w:val="24"/>
              </w:rPr>
              <w:t>/тест</w:t>
            </w:r>
          </w:p>
        </w:tc>
        <w:tc>
          <w:tcPr>
            <w:tcW w:w="704" w:type="dxa"/>
          </w:tcPr>
          <w:p w14:paraId="7CD06FC6" w14:textId="77777777" w:rsidR="00355390" w:rsidRPr="00355390" w:rsidRDefault="00355390" w:rsidP="00355390">
            <w:pPr>
              <w:spacing w:before="101"/>
              <w:ind w:right="128"/>
              <w:jc w:val="right"/>
              <w:rPr>
                <w:sz w:val="24"/>
                <w:szCs w:val="24"/>
              </w:rPr>
            </w:pPr>
            <w:r w:rsidRPr="00355390">
              <w:rPr>
                <w:spacing w:val="-4"/>
                <w:sz w:val="24"/>
                <w:szCs w:val="24"/>
              </w:rPr>
              <w:t>тест</w:t>
            </w:r>
          </w:p>
        </w:tc>
      </w:tr>
      <w:tr w:rsidR="00355390" w:rsidRPr="00355390" w14:paraId="6984CFE4" w14:textId="77777777" w:rsidTr="00355390">
        <w:trPr>
          <w:trHeight w:val="755"/>
        </w:trPr>
        <w:tc>
          <w:tcPr>
            <w:tcW w:w="2381" w:type="dxa"/>
            <w:vMerge w:val="restart"/>
          </w:tcPr>
          <w:p w14:paraId="0346FAFF" w14:textId="77777777" w:rsidR="00355390" w:rsidRPr="00355390" w:rsidRDefault="00355390" w:rsidP="00355390">
            <w:pPr>
              <w:spacing w:before="101"/>
              <w:ind w:left="60" w:right="372"/>
              <w:rPr>
                <w:sz w:val="24"/>
                <w:szCs w:val="24"/>
              </w:rPr>
            </w:pPr>
            <w:r w:rsidRPr="00355390">
              <w:rPr>
                <w:spacing w:val="-2"/>
                <w:sz w:val="24"/>
                <w:szCs w:val="24"/>
              </w:rPr>
              <w:t xml:space="preserve">Общественно- </w:t>
            </w:r>
            <w:r w:rsidRPr="00355390">
              <w:rPr>
                <w:sz w:val="24"/>
                <w:szCs w:val="24"/>
              </w:rPr>
              <w:t>научные</w:t>
            </w:r>
            <w:r w:rsidRPr="00355390">
              <w:rPr>
                <w:spacing w:val="-15"/>
                <w:sz w:val="24"/>
                <w:szCs w:val="24"/>
              </w:rPr>
              <w:t xml:space="preserve"> </w:t>
            </w:r>
            <w:r w:rsidRPr="00355390">
              <w:rPr>
                <w:sz w:val="24"/>
                <w:szCs w:val="24"/>
              </w:rPr>
              <w:t>предметы</w:t>
            </w:r>
          </w:p>
        </w:tc>
        <w:tc>
          <w:tcPr>
            <w:tcW w:w="2266" w:type="dxa"/>
          </w:tcPr>
          <w:p w14:paraId="5517C122" w14:textId="77777777" w:rsidR="00355390" w:rsidRPr="00355390" w:rsidRDefault="00355390" w:rsidP="00355390">
            <w:pPr>
              <w:spacing w:before="101"/>
              <w:ind w:left="60"/>
              <w:rPr>
                <w:sz w:val="24"/>
                <w:szCs w:val="24"/>
              </w:rPr>
            </w:pPr>
            <w:r w:rsidRPr="00355390">
              <w:rPr>
                <w:spacing w:val="-2"/>
                <w:sz w:val="24"/>
                <w:szCs w:val="24"/>
              </w:rPr>
              <w:t>История</w:t>
            </w:r>
          </w:p>
        </w:tc>
        <w:tc>
          <w:tcPr>
            <w:tcW w:w="800" w:type="dxa"/>
          </w:tcPr>
          <w:p w14:paraId="0B590D8C" w14:textId="77777777" w:rsidR="00355390" w:rsidRPr="00355390" w:rsidRDefault="00355390" w:rsidP="00355390">
            <w:pPr>
              <w:spacing w:before="101"/>
              <w:ind w:left="190" w:right="89" w:hanging="85"/>
              <w:rPr>
                <w:sz w:val="24"/>
                <w:szCs w:val="24"/>
              </w:rPr>
            </w:pPr>
            <w:r w:rsidRPr="00355390">
              <w:rPr>
                <w:spacing w:val="-4"/>
                <w:sz w:val="24"/>
                <w:szCs w:val="24"/>
              </w:rPr>
              <w:t>Впр*/ тест</w:t>
            </w:r>
          </w:p>
        </w:tc>
        <w:tc>
          <w:tcPr>
            <w:tcW w:w="710" w:type="dxa"/>
          </w:tcPr>
          <w:p w14:paraId="72697651" w14:textId="77777777" w:rsidR="00355390" w:rsidRPr="00355390" w:rsidRDefault="00355390" w:rsidP="00355390">
            <w:pPr>
              <w:spacing w:before="101" w:line="275" w:lineRule="exact"/>
              <w:ind w:left="90"/>
              <w:rPr>
                <w:sz w:val="24"/>
                <w:szCs w:val="24"/>
              </w:rPr>
            </w:pPr>
            <w:r w:rsidRPr="00355390">
              <w:rPr>
                <w:spacing w:val="-4"/>
                <w:sz w:val="24"/>
                <w:szCs w:val="24"/>
              </w:rPr>
              <w:t>Впр*</w:t>
            </w:r>
          </w:p>
          <w:p w14:paraId="52ED060C" w14:textId="77777777" w:rsidR="00355390" w:rsidRPr="00355390" w:rsidRDefault="00355390" w:rsidP="00355390">
            <w:pPr>
              <w:spacing w:line="275" w:lineRule="exact"/>
              <w:ind w:left="110"/>
              <w:rPr>
                <w:sz w:val="24"/>
                <w:szCs w:val="24"/>
              </w:rPr>
            </w:pPr>
            <w:r w:rsidRPr="00355390">
              <w:rPr>
                <w:spacing w:val="-2"/>
                <w:sz w:val="24"/>
                <w:szCs w:val="24"/>
              </w:rPr>
              <w:t>/тест</w:t>
            </w:r>
          </w:p>
        </w:tc>
        <w:tc>
          <w:tcPr>
            <w:tcW w:w="709" w:type="dxa"/>
          </w:tcPr>
          <w:p w14:paraId="6A0DE7AD" w14:textId="77777777" w:rsidR="00355390" w:rsidRPr="00355390" w:rsidRDefault="00355390" w:rsidP="00355390">
            <w:pPr>
              <w:spacing w:before="101" w:line="275" w:lineRule="exact"/>
              <w:ind w:left="91"/>
              <w:rPr>
                <w:sz w:val="24"/>
                <w:szCs w:val="24"/>
              </w:rPr>
            </w:pPr>
            <w:r w:rsidRPr="00355390">
              <w:rPr>
                <w:spacing w:val="-4"/>
                <w:sz w:val="24"/>
                <w:szCs w:val="24"/>
              </w:rPr>
              <w:t>Впр*</w:t>
            </w:r>
          </w:p>
          <w:p w14:paraId="327DD893" w14:textId="77777777" w:rsidR="00355390" w:rsidRPr="00355390" w:rsidRDefault="00355390" w:rsidP="00355390">
            <w:pPr>
              <w:spacing w:line="275" w:lineRule="exact"/>
              <w:ind w:left="110"/>
              <w:rPr>
                <w:sz w:val="24"/>
                <w:szCs w:val="24"/>
              </w:rPr>
            </w:pPr>
            <w:r w:rsidRPr="00355390">
              <w:rPr>
                <w:spacing w:val="-2"/>
                <w:sz w:val="24"/>
                <w:szCs w:val="24"/>
              </w:rPr>
              <w:t>/тест</w:t>
            </w:r>
          </w:p>
        </w:tc>
        <w:tc>
          <w:tcPr>
            <w:tcW w:w="709" w:type="dxa"/>
          </w:tcPr>
          <w:p w14:paraId="20EA5B7E" w14:textId="77777777" w:rsidR="00355390" w:rsidRPr="00355390" w:rsidRDefault="00355390" w:rsidP="00355390">
            <w:pPr>
              <w:spacing w:before="101" w:line="275" w:lineRule="exact"/>
              <w:ind w:left="86"/>
              <w:rPr>
                <w:sz w:val="24"/>
                <w:szCs w:val="24"/>
              </w:rPr>
            </w:pPr>
            <w:r w:rsidRPr="00355390">
              <w:rPr>
                <w:spacing w:val="-4"/>
                <w:sz w:val="24"/>
                <w:szCs w:val="24"/>
              </w:rPr>
              <w:t>Впр*</w:t>
            </w:r>
          </w:p>
          <w:p w14:paraId="59C4AD50" w14:textId="77777777" w:rsidR="00355390" w:rsidRPr="00355390" w:rsidRDefault="00355390" w:rsidP="00355390">
            <w:pPr>
              <w:spacing w:line="275" w:lineRule="exact"/>
              <w:ind w:left="107"/>
              <w:rPr>
                <w:sz w:val="24"/>
                <w:szCs w:val="24"/>
              </w:rPr>
            </w:pPr>
            <w:r w:rsidRPr="00355390">
              <w:rPr>
                <w:spacing w:val="-2"/>
                <w:sz w:val="24"/>
                <w:szCs w:val="24"/>
              </w:rPr>
              <w:t>/тест</w:t>
            </w:r>
          </w:p>
        </w:tc>
        <w:tc>
          <w:tcPr>
            <w:tcW w:w="704" w:type="dxa"/>
          </w:tcPr>
          <w:p w14:paraId="6939CD45" w14:textId="77777777" w:rsidR="00355390" w:rsidRPr="00355390" w:rsidRDefault="00355390" w:rsidP="00355390">
            <w:pPr>
              <w:spacing w:before="101"/>
              <w:ind w:right="128"/>
              <w:jc w:val="right"/>
              <w:rPr>
                <w:sz w:val="24"/>
                <w:szCs w:val="24"/>
              </w:rPr>
            </w:pPr>
            <w:r w:rsidRPr="00355390">
              <w:rPr>
                <w:spacing w:val="-4"/>
                <w:sz w:val="24"/>
                <w:szCs w:val="24"/>
              </w:rPr>
              <w:t>тест</w:t>
            </w:r>
          </w:p>
        </w:tc>
      </w:tr>
      <w:tr w:rsidR="00355390" w:rsidRPr="00355390" w14:paraId="2A111B3D" w14:textId="77777777" w:rsidTr="00355390">
        <w:trPr>
          <w:trHeight w:val="480"/>
        </w:trPr>
        <w:tc>
          <w:tcPr>
            <w:tcW w:w="2381" w:type="dxa"/>
            <w:vMerge/>
            <w:tcBorders>
              <w:top w:val="nil"/>
            </w:tcBorders>
          </w:tcPr>
          <w:p w14:paraId="27285963" w14:textId="77777777" w:rsidR="00355390" w:rsidRPr="00355390" w:rsidRDefault="00355390" w:rsidP="00355390">
            <w:pPr>
              <w:rPr>
                <w:sz w:val="24"/>
                <w:szCs w:val="24"/>
              </w:rPr>
            </w:pPr>
          </w:p>
        </w:tc>
        <w:tc>
          <w:tcPr>
            <w:tcW w:w="2266" w:type="dxa"/>
          </w:tcPr>
          <w:p w14:paraId="51F9F298" w14:textId="77777777" w:rsidR="00355390" w:rsidRPr="00355390" w:rsidRDefault="00355390" w:rsidP="00355390">
            <w:pPr>
              <w:spacing w:before="101"/>
              <w:ind w:left="60"/>
              <w:rPr>
                <w:sz w:val="24"/>
                <w:szCs w:val="24"/>
              </w:rPr>
            </w:pPr>
            <w:r w:rsidRPr="00355390">
              <w:rPr>
                <w:spacing w:val="-2"/>
                <w:sz w:val="24"/>
                <w:szCs w:val="24"/>
              </w:rPr>
              <w:t>Обществознание</w:t>
            </w:r>
          </w:p>
        </w:tc>
        <w:tc>
          <w:tcPr>
            <w:tcW w:w="800" w:type="dxa"/>
          </w:tcPr>
          <w:p w14:paraId="7CDCA3EE" w14:textId="77777777" w:rsidR="00355390" w:rsidRPr="00355390" w:rsidRDefault="00355390" w:rsidP="00355390">
            <w:pPr>
              <w:spacing w:before="101"/>
              <w:ind w:left="65"/>
              <w:rPr>
                <w:sz w:val="24"/>
                <w:szCs w:val="24"/>
              </w:rPr>
            </w:pPr>
            <w:r w:rsidRPr="00355390">
              <w:rPr>
                <w:spacing w:val="-10"/>
                <w:sz w:val="24"/>
                <w:szCs w:val="24"/>
              </w:rPr>
              <w:t>-</w:t>
            </w:r>
          </w:p>
        </w:tc>
        <w:tc>
          <w:tcPr>
            <w:tcW w:w="710" w:type="dxa"/>
          </w:tcPr>
          <w:p w14:paraId="3789E530" w14:textId="77777777" w:rsidR="00355390" w:rsidRPr="00355390" w:rsidRDefault="00355390" w:rsidP="00355390">
            <w:pPr>
              <w:spacing w:before="101"/>
              <w:ind w:left="65"/>
              <w:rPr>
                <w:sz w:val="24"/>
                <w:szCs w:val="24"/>
              </w:rPr>
            </w:pPr>
            <w:r w:rsidRPr="00355390">
              <w:rPr>
                <w:spacing w:val="-10"/>
                <w:sz w:val="24"/>
                <w:szCs w:val="24"/>
              </w:rPr>
              <w:t>-</w:t>
            </w:r>
          </w:p>
        </w:tc>
        <w:tc>
          <w:tcPr>
            <w:tcW w:w="709" w:type="dxa"/>
          </w:tcPr>
          <w:p w14:paraId="402A2280" w14:textId="77777777" w:rsidR="00355390" w:rsidRPr="00355390" w:rsidRDefault="00355390" w:rsidP="00355390">
            <w:pPr>
              <w:spacing w:before="101"/>
              <w:ind w:left="65"/>
              <w:rPr>
                <w:sz w:val="24"/>
                <w:szCs w:val="24"/>
              </w:rPr>
            </w:pPr>
            <w:r w:rsidRPr="00355390">
              <w:rPr>
                <w:spacing w:val="-10"/>
                <w:sz w:val="24"/>
                <w:szCs w:val="24"/>
              </w:rPr>
              <w:t>-</w:t>
            </w:r>
          </w:p>
        </w:tc>
        <w:tc>
          <w:tcPr>
            <w:tcW w:w="709" w:type="dxa"/>
          </w:tcPr>
          <w:p w14:paraId="2B7A6DF4" w14:textId="77777777" w:rsidR="00355390" w:rsidRPr="00355390" w:rsidRDefault="00355390" w:rsidP="00355390">
            <w:pPr>
              <w:spacing w:before="101"/>
              <w:ind w:left="62"/>
              <w:rPr>
                <w:sz w:val="24"/>
                <w:szCs w:val="24"/>
              </w:rPr>
            </w:pPr>
            <w:r w:rsidRPr="00355390">
              <w:rPr>
                <w:spacing w:val="-4"/>
                <w:sz w:val="24"/>
                <w:szCs w:val="24"/>
              </w:rPr>
              <w:t>Впр*</w:t>
            </w:r>
          </w:p>
        </w:tc>
        <w:tc>
          <w:tcPr>
            <w:tcW w:w="704" w:type="dxa"/>
          </w:tcPr>
          <w:p w14:paraId="12D9013C" w14:textId="77777777" w:rsidR="00355390" w:rsidRPr="00355390" w:rsidRDefault="00355390" w:rsidP="00355390">
            <w:pPr>
              <w:spacing w:before="101"/>
              <w:ind w:right="128"/>
              <w:jc w:val="right"/>
              <w:rPr>
                <w:sz w:val="24"/>
                <w:szCs w:val="24"/>
              </w:rPr>
            </w:pPr>
            <w:r w:rsidRPr="00355390">
              <w:rPr>
                <w:spacing w:val="-4"/>
                <w:sz w:val="24"/>
                <w:szCs w:val="24"/>
              </w:rPr>
              <w:t>тест</w:t>
            </w:r>
          </w:p>
        </w:tc>
      </w:tr>
    </w:tbl>
    <w:p w14:paraId="6D4EAEBA" w14:textId="77777777" w:rsidR="00355390" w:rsidRPr="00355390" w:rsidRDefault="00355390" w:rsidP="00355390">
      <w:pPr>
        <w:spacing w:before="101"/>
        <w:jc w:val="right"/>
        <w:rPr>
          <w:sz w:val="24"/>
          <w:szCs w:val="24"/>
        </w:rPr>
        <w:sectPr w:rsidR="00355390" w:rsidRPr="00355390">
          <w:type w:val="continuous"/>
          <w:pgSz w:w="11910" w:h="16840"/>
          <w:pgMar w:top="1120" w:right="425" w:bottom="1034" w:left="1133" w:header="720" w:footer="720" w:gutter="0"/>
          <w:cols w:space="720"/>
        </w:sectPr>
      </w:pPr>
    </w:p>
    <w:tbl>
      <w:tblPr>
        <w:tblStyle w:val="TableNormal"/>
        <w:tblW w:w="0" w:type="auto"/>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1"/>
        <w:gridCol w:w="2266"/>
        <w:gridCol w:w="800"/>
        <w:gridCol w:w="710"/>
        <w:gridCol w:w="709"/>
        <w:gridCol w:w="709"/>
        <w:gridCol w:w="704"/>
      </w:tblGrid>
      <w:tr w:rsidR="00355390" w:rsidRPr="00355390" w14:paraId="3A86CE51" w14:textId="77777777" w:rsidTr="00355390">
        <w:trPr>
          <w:trHeight w:val="480"/>
        </w:trPr>
        <w:tc>
          <w:tcPr>
            <w:tcW w:w="2381" w:type="dxa"/>
            <w:vMerge w:val="restart"/>
          </w:tcPr>
          <w:p w14:paraId="7E91FEEA" w14:textId="77777777" w:rsidR="00355390" w:rsidRPr="00355390" w:rsidRDefault="00355390" w:rsidP="00355390">
            <w:pPr>
              <w:rPr>
                <w:sz w:val="24"/>
                <w:szCs w:val="24"/>
              </w:rPr>
            </w:pPr>
          </w:p>
        </w:tc>
        <w:tc>
          <w:tcPr>
            <w:tcW w:w="2266" w:type="dxa"/>
          </w:tcPr>
          <w:p w14:paraId="41ED6632" w14:textId="77777777" w:rsidR="00355390" w:rsidRPr="00355390" w:rsidRDefault="00355390" w:rsidP="00355390">
            <w:pPr>
              <w:rPr>
                <w:sz w:val="24"/>
                <w:szCs w:val="24"/>
              </w:rPr>
            </w:pPr>
          </w:p>
        </w:tc>
        <w:tc>
          <w:tcPr>
            <w:tcW w:w="800" w:type="dxa"/>
          </w:tcPr>
          <w:p w14:paraId="4B766A80" w14:textId="77777777" w:rsidR="00355390" w:rsidRPr="00355390" w:rsidRDefault="00355390" w:rsidP="00355390">
            <w:pPr>
              <w:rPr>
                <w:sz w:val="24"/>
                <w:szCs w:val="24"/>
              </w:rPr>
            </w:pPr>
          </w:p>
        </w:tc>
        <w:tc>
          <w:tcPr>
            <w:tcW w:w="710" w:type="dxa"/>
          </w:tcPr>
          <w:p w14:paraId="18E07E47" w14:textId="77777777" w:rsidR="00355390" w:rsidRPr="00355390" w:rsidRDefault="00355390" w:rsidP="00355390">
            <w:pPr>
              <w:rPr>
                <w:sz w:val="24"/>
                <w:szCs w:val="24"/>
              </w:rPr>
            </w:pPr>
          </w:p>
        </w:tc>
        <w:tc>
          <w:tcPr>
            <w:tcW w:w="709" w:type="dxa"/>
          </w:tcPr>
          <w:p w14:paraId="77593219" w14:textId="77777777" w:rsidR="00355390" w:rsidRPr="00355390" w:rsidRDefault="00355390" w:rsidP="00355390">
            <w:pPr>
              <w:rPr>
                <w:sz w:val="24"/>
                <w:szCs w:val="24"/>
              </w:rPr>
            </w:pPr>
          </w:p>
        </w:tc>
        <w:tc>
          <w:tcPr>
            <w:tcW w:w="709" w:type="dxa"/>
          </w:tcPr>
          <w:p w14:paraId="33E3CDC9" w14:textId="77777777" w:rsidR="00355390" w:rsidRPr="00355390" w:rsidRDefault="00355390" w:rsidP="00355390">
            <w:pPr>
              <w:spacing w:before="101"/>
              <w:ind w:left="62"/>
              <w:rPr>
                <w:sz w:val="24"/>
                <w:szCs w:val="24"/>
              </w:rPr>
            </w:pPr>
            <w:r w:rsidRPr="00355390">
              <w:rPr>
                <w:spacing w:val="-2"/>
                <w:sz w:val="24"/>
                <w:szCs w:val="24"/>
              </w:rPr>
              <w:t>/тест</w:t>
            </w:r>
          </w:p>
        </w:tc>
        <w:tc>
          <w:tcPr>
            <w:tcW w:w="704" w:type="dxa"/>
          </w:tcPr>
          <w:p w14:paraId="455A76A7" w14:textId="77777777" w:rsidR="00355390" w:rsidRPr="00355390" w:rsidRDefault="00355390" w:rsidP="00355390">
            <w:pPr>
              <w:rPr>
                <w:sz w:val="24"/>
                <w:szCs w:val="24"/>
              </w:rPr>
            </w:pPr>
          </w:p>
        </w:tc>
      </w:tr>
      <w:tr w:rsidR="00355390" w:rsidRPr="00355390" w14:paraId="563587F4" w14:textId="77777777" w:rsidTr="00355390">
        <w:trPr>
          <w:trHeight w:val="755"/>
        </w:trPr>
        <w:tc>
          <w:tcPr>
            <w:tcW w:w="2381" w:type="dxa"/>
            <w:vMerge/>
            <w:tcBorders>
              <w:top w:val="nil"/>
            </w:tcBorders>
          </w:tcPr>
          <w:p w14:paraId="60A5D79C" w14:textId="77777777" w:rsidR="00355390" w:rsidRPr="00355390" w:rsidRDefault="00355390" w:rsidP="00355390">
            <w:pPr>
              <w:rPr>
                <w:sz w:val="24"/>
                <w:szCs w:val="24"/>
              </w:rPr>
            </w:pPr>
          </w:p>
        </w:tc>
        <w:tc>
          <w:tcPr>
            <w:tcW w:w="2266" w:type="dxa"/>
          </w:tcPr>
          <w:p w14:paraId="554D61E0" w14:textId="77777777" w:rsidR="00355390" w:rsidRPr="00355390" w:rsidRDefault="00355390" w:rsidP="00355390">
            <w:pPr>
              <w:spacing w:before="101"/>
              <w:ind w:left="60"/>
              <w:rPr>
                <w:sz w:val="24"/>
                <w:szCs w:val="24"/>
              </w:rPr>
            </w:pPr>
            <w:r w:rsidRPr="00355390">
              <w:rPr>
                <w:spacing w:val="-2"/>
                <w:sz w:val="24"/>
                <w:szCs w:val="24"/>
              </w:rPr>
              <w:t>География</w:t>
            </w:r>
          </w:p>
        </w:tc>
        <w:tc>
          <w:tcPr>
            <w:tcW w:w="800" w:type="dxa"/>
          </w:tcPr>
          <w:p w14:paraId="14B09EED" w14:textId="77777777" w:rsidR="00355390" w:rsidRPr="00355390" w:rsidRDefault="00355390" w:rsidP="00355390">
            <w:pPr>
              <w:spacing w:before="101"/>
              <w:ind w:left="190" w:right="89" w:hanging="85"/>
              <w:rPr>
                <w:sz w:val="24"/>
                <w:szCs w:val="24"/>
              </w:rPr>
            </w:pPr>
            <w:r w:rsidRPr="00355390">
              <w:rPr>
                <w:spacing w:val="-4"/>
                <w:sz w:val="24"/>
                <w:szCs w:val="24"/>
              </w:rPr>
              <w:t>Впр*/ тест</w:t>
            </w:r>
          </w:p>
        </w:tc>
        <w:tc>
          <w:tcPr>
            <w:tcW w:w="710" w:type="dxa"/>
          </w:tcPr>
          <w:p w14:paraId="56CDA7B0" w14:textId="77777777" w:rsidR="00355390" w:rsidRPr="00355390" w:rsidRDefault="00355390" w:rsidP="00355390">
            <w:pPr>
              <w:spacing w:before="101" w:line="275" w:lineRule="exact"/>
              <w:ind w:left="90"/>
              <w:rPr>
                <w:sz w:val="24"/>
                <w:szCs w:val="24"/>
              </w:rPr>
            </w:pPr>
            <w:r w:rsidRPr="00355390">
              <w:rPr>
                <w:spacing w:val="-4"/>
                <w:sz w:val="24"/>
                <w:szCs w:val="24"/>
              </w:rPr>
              <w:t>Впр*</w:t>
            </w:r>
          </w:p>
          <w:p w14:paraId="2AA6F09E" w14:textId="77777777" w:rsidR="00355390" w:rsidRPr="00355390" w:rsidRDefault="00355390" w:rsidP="00355390">
            <w:pPr>
              <w:spacing w:line="275" w:lineRule="exact"/>
              <w:ind w:left="110"/>
              <w:rPr>
                <w:sz w:val="24"/>
                <w:szCs w:val="24"/>
              </w:rPr>
            </w:pPr>
            <w:r w:rsidRPr="00355390">
              <w:rPr>
                <w:spacing w:val="-2"/>
                <w:sz w:val="24"/>
                <w:szCs w:val="24"/>
              </w:rPr>
              <w:t>/тест</w:t>
            </w:r>
          </w:p>
        </w:tc>
        <w:tc>
          <w:tcPr>
            <w:tcW w:w="709" w:type="dxa"/>
          </w:tcPr>
          <w:p w14:paraId="6169A388" w14:textId="77777777" w:rsidR="00355390" w:rsidRPr="00355390" w:rsidRDefault="00355390" w:rsidP="00355390">
            <w:pPr>
              <w:spacing w:before="101" w:line="275" w:lineRule="exact"/>
              <w:ind w:left="91"/>
              <w:rPr>
                <w:sz w:val="24"/>
                <w:szCs w:val="24"/>
              </w:rPr>
            </w:pPr>
            <w:r w:rsidRPr="00355390">
              <w:rPr>
                <w:spacing w:val="-4"/>
                <w:sz w:val="24"/>
                <w:szCs w:val="24"/>
              </w:rPr>
              <w:t>Впр*</w:t>
            </w:r>
          </w:p>
          <w:p w14:paraId="2CB372D9" w14:textId="77777777" w:rsidR="00355390" w:rsidRPr="00355390" w:rsidRDefault="00355390" w:rsidP="00355390">
            <w:pPr>
              <w:spacing w:line="275" w:lineRule="exact"/>
              <w:ind w:left="110"/>
              <w:rPr>
                <w:sz w:val="24"/>
                <w:szCs w:val="24"/>
              </w:rPr>
            </w:pPr>
            <w:r w:rsidRPr="00355390">
              <w:rPr>
                <w:spacing w:val="-2"/>
                <w:sz w:val="24"/>
                <w:szCs w:val="24"/>
              </w:rPr>
              <w:t>/тест</w:t>
            </w:r>
          </w:p>
        </w:tc>
        <w:tc>
          <w:tcPr>
            <w:tcW w:w="709" w:type="dxa"/>
          </w:tcPr>
          <w:p w14:paraId="7B49AB85" w14:textId="77777777" w:rsidR="00355390" w:rsidRPr="00355390" w:rsidRDefault="00355390" w:rsidP="00355390">
            <w:pPr>
              <w:spacing w:before="101" w:line="275" w:lineRule="exact"/>
              <w:ind w:left="86"/>
              <w:rPr>
                <w:sz w:val="24"/>
                <w:szCs w:val="24"/>
              </w:rPr>
            </w:pPr>
            <w:r w:rsidRPr="00355390">
              <w:rPr>
                <w:spacing w:val="-4"/>
                <w:sz w:val="24"/>
                <w:szCs w:val="24"/>
              </w:rPr>
              <w:t>Впр*</w:t>
            </w:r>
          </w:p>
          <w:p w14:paraId="54461277" w14:textId="77777777" w:rsidR="00355390" w:rsidRPr="00355390" w:rsidRDefault="00355390" w:rsidP="00355390">
            <w:pPr>
              <w:spacing w:line="275" w:lineRule="exact"/>
              <w:ind w:left="107"/>
              <w:rPr>
                <w:sz w:val="24"/>
                <w:szCs w:val="24"/>
              </w:rPr>
            </w:pPr>
            <w:r w:rsidRPr="00355390">
              <w:rPr>
                <w:spacing w:val="-2"/>
                <w:sz w:val="24"/>
                <w:szCs w:val="24"/>
              </w:rPr>
              <w:t>/тест</w:t>
            </w:r>
          </w:p>
        </w:tc>
        <w:tc>
          <w:tcPr>
            <w:tcW w:w="704" w:type="dxa"/>
          </w:tcPr>
          <w:p w14:paraId="1F3F3088" w14:textId="77777777" w:rsidR="00355390" w:rsidRPr="00355390" w:rsidRDefault="00355390" w:rsidP="00355390">
            <w:pPr>
              <w:spacing w:before="101"/>
              <w:ind w:right="128"/>
              <w:jc w:val="right"/>
              <w:rPr>
                <w:sz w:val="24"/>
                <w:szCs w:val="24"/>
              </w:rPr>
            </w:pPr>
            <w:r w:rsidRPr="00355390">
              <w:rPr>
                <w:spacing w:val="-4"/>
                <w:sz w:val="24"/>
                <w:szCs w:val="24"/>
              </w:rPr>
              <w:t>тест</w:t>
            </w:r>
          </w:p>
        </w:tc>
      </w:tr>
      <w:tr w:rsidR="00355390" w:rsidRPr="00355390" w14:paraId="412292C9" w14:textId="77777777" w:rsidTr="00355390">
        <w:trPr>
          <w:trHeight w:val="755"/>
        </w:trPr>
        <w:tc>
          <w:tcPr>
            <w:tcW w:w="2381" w:type="dxa"/>
            <w:vMerge w:val="restart"/>
          </w:tcPr>
          <w:p w14:paraId="5EAD7E78" w14:textId="77777777" w:rsidR="00355390" w:rsidRPr="00355390" w:rsidRDefault="00355390" w:rsidP="00355390">
            <w:pPr>
              <w:spacing w:before="101" w:line="242" w:lineRule="auto"/>
              <w:ind w:left="60"/>
              <w:rPr>
                <w:sz w:val="24"/>
                <w:szCs w:val="24"/>
              </w:rPr>
            </w:pPr>
            <w:r w:rsidRPr="00355390">
              <w:rPr>
                <w:spacing w:val="-2"/>
                <w:sz w:val="24"/>
                <w:szCs w:val="24"/>
              </w:rPr>
              <w:t>Естественно-научные предметы</w:t>
            </w:r>
          </w:p>
        </w:tc>
        <w:tc>
          <w:tcPr>
            <w:tcW w:w="2266" w:type="dxa"/>
          </w:tcPr>
          <w:p w14:paraId="40D9B1D6" w14:textId="77777777" w:rsidR="00355390" w:rsidRPr="00355390" w:rsidRDefault="00355390" w:rsidP="00355390">
            <w:pPr>
              <w:spacing w:before="101"/>
              <w:ind w:left="60"/>
              <w:rPr>
                <w:sz w:val="24"/>
                <w:szCs w:val="24"/>
              </w:rPr>
            </w:pPr>
            <w:r w:rsidRPr="00355390">
              <w:rPr>
                <w:spacing w:val="-2"/>
                <w:sz w:val="24"/>
                <w:szCs w:val="24"/>
              </w:rPr>
              <w:t>Физика</w:t>
            </w:r>
          </w:p>
        </w:tc>
        <w:tc>
          <w:tcPr>
            <w:tcW w:w="800" w:type="dxa"/>
          </w:tcPr>
          <w:p w14:paraId="7A883C53" w14:textId="77777777" w:rsidR="00355390" w:rsidRPr="00355390" w:rsidRDefault="00355390" w:rsidP="00355390">
            <w:pPr>
              <w:spacing w:before="101"/>
              <w:ind w:left="65"/>
              <w:rPr>
                <w:sz w:val="24"/>
                <w:szCs w:val="24"/>
              </w:rPr>
            </w:pPr>
            <w:r w:rsidRPr="00355390">
              <w:rPr>
                <w:spacing w:val="-10"/>
                <w:sz w:val="24"/>
                <w:szCs w:val="24"/>
              </w:rPr>
              <w:t>-</w:t>
            </w:r>
          </w:p>
        </w:tc>
        <w:tc>
          <w:tcPr>
            <w:tcW w:w="710" w:type="dxa"/>
          </w:tcPr>
          <w:p w14:paraId="577F3755" w14:textId="77777777" w:rsidR="00355390" w:rsidRPr="00355390" w:rsidRDefault="00355390" w:rsidP="00355390">
            <w:pPr>
              <w:spacing w:before="101"/>
              <w:ind w:left="65"/>
              <w:rPr>
                <w:sz w:val="24"/>
                <w:szCs w:val="24"/>
              </w:rPr>
            </w:pPr>
            <w:r w:rsidRPr="00355390">
              <w:rPr>
                <w:spacing w:val="-10"/>
                <w:sz w:val="24"/>
                <w:szCs w:val="24"/>
              </w:rPr>
              <w:t>-</w:t>
            </w:r>
          </w:p>
        </w:tc>
        <w:tc>
          <w:tcPr>
            <w:tcW w:w="709" w:type="dxa"/>
          </w:tcPr>
          <w:p w14:paraId="467AA965" w14:textId="77777777" w:rsidR="00355390" w:rsidRPr="00355390" w:rsidRDefault="00355390" w:rsidP="00355390">
            <w:pPr>
              <w:spacing w:before="101"/>
              <w:ind w:left="91"/>
              <w:rPr>
                <w:sz w:val="24"/>
                <w:szCs w:val="24"/>
              </w:rPr>
            </w:pPr>
            <w:r w:rsidRPr="00355390">
              <w:rPr>
                <w:spacing w:val="-4"/>
                <w:sz w:val="24"/>
                <w:szCs w:val="24"/>
              </w:rPr>
              <w:t>Впр*</w:t>
            </w:r>
          </w:p>
          <w:p w14:paraId="6AC168A5" w14:textId="77777777" w:rsidR="00355390" w:rsidRPr="00355390" w:rsidRDefault="00355390" w:rsidP="00355390">
            <w:pPr>
              <w:spacing w:before="4"/>
              <w:ind w:left="110"/>
              <w:rPr>
                <w:sz w:val="24"/>
                <w:szCs w:val="24"/>
              </w:rPr>
            </w:pPr>
            <w:r w:rsidRPr="00355390">
              <w:rPr>
                <w:spacing w:val="-2"/>
                <w:sz w:val="24"/>
                <w:szCs w:val="24"/>
              </w:rPr>
              <w:t>/тест</w:t>
            </w:r>
          </w:p>
        </w:tc>
        <w:tc>
          <w:tcPr>
            <w:tcW w:w="709" w:type="dxa"/>
          </w:tcPr>
          <w:p w14:paraId="18D883CB" w14:textId="77777777" w:rsidR="00355390" w:rsidRPr="00355390" w:rsidRDefault="00355390" w:rsidP="00355390">
            <w:pPr>
              <w:spacing w:before="101"/>
              <w:ind w:left="86"/>
              <w:rPr>
                <w:sz w:val="24"/>
                <w:szCs w:val="24"/>
              </w:rPr>
            </w:pPr>
            <w:r w:rsidRPr="00355390">
              <w:rPr>
                <w:spacing w:val="-4"/>
                <w:sz w:val="24"/>
                <w:szCs w:val="24"/>
              </w:rPr>
              <w:t>Впр*</w:t>
            </w:r>
          </w:p>
          <w:p w14:paraId="4544D445" w14:textId="77777777" w:rsidR="00355390" w:rsidRPr="00355390" w:rsidRDefault="00355390" w:rsidP="00355390">
            <w:pPr>
              <w:spacing w:before="4"/>
              <w:ind w:left="107"/>
              <w:rPr>
                <w:sz w:val="24"/>
                <w:szCs w:val="24"/>
              </w:rPr>
            </w:pPr>
            <w:r w:rsidRPr="00355390">
              <w:rPr>
                <w:spacing w:val="-2"/>
                <w:sz w:val="24"/>
                <w:szCs w:val="24"/>
              </w:rPr>
              <w:t>/тест</w:t>
            </w:r>
          </w:p>
        </w:tc>
        <w:tc>
          <w:tcPr>
            <w:tcW w:w="704" w:type="dxa"/>
          </w:tcPr>
          <w:p w14:paraId="7C902684" w14:textId="77777777" w:rsidR="00355390" w:rsidRPr="00355390" w:rsidRDefault="00355390" w:rsidP="00355390">
            <w:pPr>
              <w:spacing w:before="101"/>
              <w:ind w:left="203"/>
              <w:rPr>
                <w:sz w:val="24"/>
                <w:szCs w:val="24"/>
              </w:rPr>
            </w:pPr>
            <w:r w:rsidRPr="00355390">
              <w:rPr>
                <w:spacing w:val="-5"/>
                <w:sz w:val="24"/>
                <w:szCs w:val="24"/>
              </w:rPr>
              <w:t>к/р</w:t>
            </w:r>
          </w:p>
        </w:tc>
      </w:tr>
      <w:tr w:rsidR="00355390" w:rsidRPr="00355390" w14:paraId="2A5E8351" w14:textId="77777777" w:rsidTr="00355390">
        <w:trPr>
          <w:trHeight w:val="755"/>
        </w:trPr>
        <w:tc>
          <w:tcPr>
            <w:tcW w:w="2381" w:type="dxa"/>
            <w:vMerge/>
            <w:tcBorders>
              <w:top w:val="nil"/>
            </w:tcBorders>
          </w:tcPr>
          <w:p w14:paraId="6665F42C" w14:textId="77777777" w:rsidR="00355390" w:rsidRPr="00355390" w:rsidRDefault="00355390" w:rsidP="00355390">
            <w:pPr>
              <w:rPr>
                <w:sz w:val="24"/>
                <w:szCs w:val="24"/>
              </w:rPr>
            </w:pPr>
          </w:p>
        </w:tc>
        <w:tc>
          <w:tcPr>
            <w:tcW w:w="2266" w:type="dxa"/>
          </w:tcPr>
          <w:p w14:paraId="70551CF0" w14:textId="77777777" w:rsidR="00355390" w:rsidRPr="00355390" w:rsidRDefault="00355390" w:rsidP="00355390">
            <w:pPr>
              <w:spacing w:before="106"/>
              <w:ind w:left="60"/>
              <w:rPr>
                <w:sz w:val="24"/>
                <w:szCs w:val="24"/>
              </w:rPr>
            </w:pPr>
            <w:r w:rsidRPr="00355390">
              <w:rPr>
                <w:spacing w:val="-2"/>
                <w:sz w:val="24"/>
                <w:szCs w:val="24"/>
              </w:rPr>
              <w:t>Химия</w:t>
            </w:r>
          </w:p>
        </w:tc>
        <w:tc>
          <w:tcPr>
            <w:tcW w:w="800" w:type="dxa"/>
          </w:tcPr>
          <w:p w14:paraId="0C44250B" w14:textId="77777777" w:rsidR="00355390" w:rsidRPr="00355390" w:rsidRDefault="00355390" w:rsidP="00355390">
            <w:pPr>
              <w:rPr>
                <w:sz w:val="24"/>
                <w:szCs w:val="24"/>
              </w:rPr>
            </w:pPr>
          </w:p>
        </w:tc>
        <w:tc>
          <w:tcPr>
            <w:tcW w:w="710" w:type="dxa"/>
          </w:tcPr>
          <w:p w14:paraId="2D4DC23B" w14:textId="77777777" w:rsidR="00355390" w:rsidRPr="00355390" w:rsidRDefault="00355390" w:rsidP="00355390">
            <w:pPr>
              <w:rPr>
                <w:sz w:val="24"/>
                <w:szCs w:val="24"/>
              </w:rPr>
            </w:pPr>
          </w:p>
        </w:tc>
        <w:tc>
          <w:tcPr>
            <w:tcW w:w="709" w:type="dxa"/>
          </w:tcPr>
          <w:p w14:paraId="1B2123DB" w14:textId="77777777" w:rsidR="00355390" w:rsidRPr="00355390" w:rsidRDefault="00355390" w:rsidP="00355390">
            <w:pPr>
              <w:spacing w:before="106"/>
              <w:ind w:left="65"/>
              <w:rPr>
                <w:sz w:val="24"/>
                <w:szCs w:val="24"/>
              </w:rPr>
            </w:pPr>
            <w:r w:rsidRPr="00355390">
              <w:rPr>
                <w:spacing w:val="-10"/>
                <w:sz w:val="24"/>
                <w:szCs w:val="24"/>
              </w:rPr>
              <w:t>-</w:t>
            </w:r>
          </w:p>
        </w:tc>
        <w:tc>
          <w:tcPr>
            <w:tcW w:w="709" w:type="dxa"/>
          </w:tcPr>
          <w:p w14:paraId="61695AE7" w14:textId="77777777" w:rsidR="00355390" w:rsidRPr="00355390" w:rsidRDefault="00355390" w:rsidP="00355390">
            <w:pPr>
              <w:spacing w:before="106" w:line="275" w:lineRule="exact"/>
              <w:ind w:left="86"/>
              <w:rPr>
                <w:sz w:val="24"/>
                <w:szCs w:val="24"/>
              </w:rPr>
            </w:pPr>
            <w:r w:rsidRPr="00355390">
              <w:rPr>
                <w:spacing w:val="-4"/>
                <w:sz w:val="24"/>
                <w:szCs w:val="24"/>
              </w:rPr>
              <w:t>Впр*</w:t>
            </w:r>
          </w:p>
          <w:p w14:paraId="21D141A9" w14:textId="77777777" w:rsidR="00355390" w:rsidRPr="00355390" w:rsidRDefault="00355390" w:rsidP="00355390">
            <w:pPr>
              <w:spacing w:line="275" w:lineRule="exact"/>
              <w:ind w:left="107"/>
              <w:rPr>
                <w:sz w:val="24"/>
                <w:szCs w:val="24"/>
              </w:rPr>
            </w:pPr>
            <w:r w:rsidRPr="00355390">
              <w:rPr>
                <w:spacing w:val="-2"/>
                <w:sz w:val="24"/>
                <w:szCs w:val="24"/>
              </w:rPr>
              <w:t>/тест</w:t>
            </w:r>
          </w:p>
        </w:tc>
        <w:tc>
          <w:tcPr>
            <w:tcW w:w="704" w:type="dxa"/>
          </w:tcPr>
          <w:p w14:paraId="73D0BFE4" w14:textId="77777777" w:rsidR="00355390" w:rsidRPr="00355390" w:rsidRDefault="00355390" w:rsidP="00355390">
            <w:pPr>
              <w:spacing w:before="106"/>
              <w:ind w:left="203"/>
              <w:rPr>
                <w:sz w:val="24"/>
                <w:szCs w:val="24"/>
              </w:rPr>
            </w:pPr>
            <w:r w:rsidRPr="00355390">
              <w:rPr>
                <w:spacing w:val="-5"/>
                <w:sz w:val="24"/>
                <w:szCs w:val="24"/>
              </w:rPr>
              <w:t>к/р</w:t>
            </w:r>
          </w:p>
        </w:tc>
      </w:tr>
      <w:tr w:rsidR="00355390" w:rsidRPr="00355390" w14:paraId="1E439378" w14:textId="77777777" w:rsidTr="00355390">
        <w:trPr>
          <w:trHeight w:val="760"/>
        </w:trPr>
        <w:tc>
          <w:tcPr>
            <w:tcW w:w="2381" w:type="dxa"/>
            <w:vMerge/>
            <w:tcBorders>
              <w:top w:val="nil"/>
            </w:tcBorders>
          </w:tcPr>
          <w:p w14:paraId="06E08D13" w14:textId="77777777" w:rsidR="00355390" w:rsidRPr="00355390" w:rsidRDefault="00355390" w:rsidP="00355390">
            <w:pPr>
              <w:rPr>
                <w:sz w:val="24"/>
                <w:szCs w:val="24"/>
              </w:rPr>
            </w:pPr>
          </w:p>
        </w:tc>
        <w:tc>
          <w:tcPr>
            <w:tcW w:w="2266" w:type="dxa"/>
          </w:tcPr>
          <w:p w14:paraId="6F90D2CA" w14:textId="77777777" w:rsidR="00355390" w:rsidRPr="00355390" w:rsidRDefault="00355390" w:rsidP="00355390">
            <w:pPr>
              <w:spacing w:before="106"/>
              <w:ind w:left="60"/>
              <w:rPr>
                <w:sz w:val="24"/>
                <w:szCs w:val="24"/>
              </w:rPr>
            </w:pPr>
            <w:r w:rsidRPr="00355390">
              <w:rPr>
                <w:spacing w:val="-2"/>
                <w:sz w:val="24"/>
                <w:szCs w:val="24"/>
              </w:rPr>
              <w:t>Биология</w:t>
            </w:r>
          </w:p>
        </w:tc>
        <w:tc>
          <w:tcPr>
            <w:tcW w:w="800" w:type="dxa"/>
          </w:tcPr>
          <w:p w14:paraId="21F374C3" w14:textId="77777777" w:rsidR="00355390" w:rsidRPr="00355390" w:rsidRDefault="00355390" w:rsidP="00355390">
            <w:pPr>
              <w:spacing w:before="106"/>
              <w:ind w:left="190" w:right="89" w:hanging="85"/>
              <w:rPr>
                <w:sz w:val="24"/>
                <w:szCs w:val="24"/>
              </w:rPr>
            </w:pPr>
            <w:r w:rsidRPr="00355390">
              <w:rPr>
                <w:spacing w:val="-4"/>
                <w:sz w:val="24"/>
                <w:szCs w:val="24"/>
              </w:rPr>
              <w:t>Впр*/ тест</w:t>
            </w:r>
          </w:p>
        </w:tc>
        <w:tc>
          <w:tcPr>
            <w:tcW w:w="710" w:type="dxa"/>
          </w:tcPr>
          <w:p w14:paraId="13D32D8A" w14:textId="77777777" w:rsidR="00355390" w:rsidRPr="00355390" w:rsidRDefault="00355390" w:rsidP="00355390">
            <w:pPr>
              <w:spacing w:before="106" w:line="275" w:lineRule="exact"/>
              <w:ind w:left="90"/>
              <w:rPr>
                <w:sz w:val="24"/>
                <w:szCs w:val="24"/>
              </w:rPr>
            </w:pPr>
            <w:r w:rsidRPr="00355390">
              <w:rPr>
                <w:spacing w:val="-4"/>
                <w:sz w:val="24"/>
                <w:szCs w:val="24"/>
              </w:rPr>
              <w:t>Впр*</w:t>
            </w:r>
          </w:p>
          <w:p w14:paraId="7A4C7AD4" w14:textId="77777777" w:rsidR="00355390" w:rsidRPr="00355390" w:rsidRDefault="00355390" w:rsidP="00355390">
            <w:pPr>
              <w:spacing w:line="275" w:lineRule="exact"/>
              <w:ind w:left="110"/>
              <w:rPr>
                <w:sz w:val="24"/>
                <w:szCs w:val="24"/>
              </w:rPr>
            </w:pPr>
            <w:r w:rsidRPr="00355390">
              <w:rPr>
                <w:spacing w:val="-2"/>
                <w:sz w:val="24"/>
                <w:szCs w:val="24"/>
              </w:rPr>
              <w:t>/тест</w:t>
            </w:r>
          </w:p>
        </w:tc>
        <w:tc>
          <w:tcPr>
            <w:tcW w:w="709" w:type="dxa"/>
          </w:tcPr>
          <w:p w14:paraId="63110442" w14:textId="77777777" w:rsidR="00355390" w:rsidRPr="00355390" w:rsidRDefault="00355390" w:rsidP="00355390">
            <w:pPr>
              <w:spacing w:before="106" w:line="275" w:lineRule="exact"/>
              <w:ind w:left="91"/>
              <w:rPr>
                <w:sz w:val="24"/>
                <w:szCs w:val="24"/>
              </w:rPr>
            </w:pPr>
            <w:r w:rsidRPr="00355390">
              <w:rPr>
                <w:spacing w:val="-4"/>
                <w:sz w:val="24"/>
                <w:szCs w:val="24"/>
              </w:rPr>
              <w:t>Впр*</w:t>
            </w:r>
          </w:p>
          <w:p w14:paraId="1EDD51E3" w14:textId="77777777" w:rsidR="00355390" w:rsidRPr="00355390" w:rsidRDefault="00355390" w:rsidP="00355390">
            <w:pPr>
              <w:spacing w:line="275" w:lineRule="exact"/>
              <w:ind w:left="110"/>
              <w:rPr>
                <w:sz w:val="24"/>
                <w:szCs w:val="24"/>
              </w:rPr>
            </w:pPr>
            <w:r w:rsidRPr="00355390">
              <w:rPr>
                <w:spacing w:val="-2"/>
                <w:sz w:val="24"/>
                <w:szCs w:val="24"/>
              </w:rPr>
              <w:t>/тест</w:t>
            </w:r>
          </w:p>
        </w:tc>
        <w:tc>
          <w:tcPr>
            <w:tcW w:w="709" w:type="dxa"/>
          </w:tcPr>
          <w:p w14:paraId="2B9B393F" w14:textId="77777777" w:rsidR="00355390" w:rsidRPr="00355390" w:rsidRDefault="00355390" w:rsidP="00355390">
            <w:pPr>
              <w:rPr>
                <w:sz w:val="24"/>
                <w:szCs w:val="24"/>
              </w:rPr>
            </w:pPr>
          </w:p>
        </w:tc>
        <w:tc>
          <w:tcPr>
            <w:tcW w:w="704" w:type="dxa"/>
          </w:tcPr>
          <w:p w14:paraId="7CF0002C" w14:textId="77777777" w:rsidR="00355390" w:rsidRPr="00355390" w:rsidRDefault="00355390" w:rsidP="00355390">
            <w:pPr>
              <w:spacing w:before="106"/>
              <w:ind w:right="128"/>
              <w:jc w:val="right"/>
              <w:rPr>
                <w:sz w:val="24"/>
                <w:szCs w:val="24"/>
              </w:rPr>
            </w:pPr>
            <w:r w:rsidRPr="00355390">
              <w:rPr>
                <w:spacing w:val="-4"/>
                <w:sz w:val="24"/>
                <w:szCs w:val="24"/>
              </w:rPr>
              <w:t>тест</w:t>
            </w:r>
          </w:p>
        </w:tc>
      </w:tr>
      <w:tr w:rsidR="00355390" w:rsidRPr="00355390" w14:paraId="38C96D59" w14:textId="77777777" w:rsidTr="00355390">
        <w:trPr>
          <w:trHeight w:val="1030"/>
        </w:trPr>
        <w:tc>
          <w:tcPr>
            <w:tcW w:w="2381" w:type="dxa"/>
            <w:vMerge w:val="restart"/>
          </w:tcPr>
          <w:p w14:paraId="217D2342" w14:textId="77777777" w:rsidR="00355390" w:rsidRPr="00355390" w:rsidRDefault="00355390" w:rsidP="00355390">
            <w:pPr>
              <w:spacing w:before="101"/>
              <w:ind w:left="60"/>
              <w:rPr>
                <w:sz w:val="24"/>
                <w:szCs w:val="24"/>
              </w:rPr>
            </w:pPr>
            <w:r w:rsidRPr="00355390">
              <w:rPr>
                <w:spacing w:val="-2"/>
                <w:sz w:val="24"/>
                <w:szCs w:val="24"/>
              </w:rPr>
              <w:t>Искусство</w:t>
            </w:r>
          </w:p>
        </w:tc>
        <w:tc>
          <w:tcPr>
            <w:tcW w:w="2266" w:type="dxa"/>
          </w:tcPr>
          <w:p w14:paraId="58BE6B73" w14:textId="77777777" w:rsidR="00355390" w:rsidRPr="00355390" w:rsidRDefault="00355390" w:rsidP="00355390">
            <w:pPr>
              <w:spacing w:before="101"/>
              <w:ind w:left="60"/>
              <w:rPr>
                <w:sz w:val="24"/>
                <w:szCs w:val="24"/>
              </w:rPr>
            </w:pPr>
            <w:r w:rsidRPr="00355390">
              <w:rPr>
                <w:spacing w:val="-2"/>
                <w:sz w:val="24"/>
                <w:szCs w:val="24"/>
              </w:rPr>
              <w:t>Изобразительное искусство</w:t>
            </w:r>
          </w:p>
        </w:tc>
        <w:tc>
          <w:tcPr>
            <w:tcW w:w="800" w:type="dxa"/>
          </w:tcPr>
          <w:p w14:paraId="1C2CF7C4" w14:textId="77777777" w:rsidR="00355390" w:rsidRPr="00355390" w:rsidRDefault="00355390" w:rsidP="00355390">
            <w:pPr>
              <w:spacing w:before="101"/>
              <w:ind w:left="105" w:right="98" w:firstLine="12"/>
              <w:jc w:val="center"/>
              <w:rPr>
                <w:sz w:val="24"/>
                <w:szCs w:val="24"/>
              </w:rPr>
            </w:pPr>
            <w:r w:rsidRPr="00355390">
              <w:rPr>
                <w:spacing w:val="-4"/>
                <w:sz w:val="24"/>
                <w:szCs w:val="24"/>
              </w:rPr>
              <w:t xml:space="preserve">Год отмет </w:t>
            </w:r>
            <w:r w:rsidRPr="00355390">
              <w:rPr>
                <w:spacing w:val="-6"/>
                <w:sz w:val="24"/>
                <w:szCs w:val="24"/>
              </w:rPr>
              <w:t>ка</w:t>
            </w:r>
          </w:p>
        </w:tc>
        <w:tc>
          <w:tcPr>
            <w:tcW w:w="710" w:type="dxa"/>
          </w:tcPr>
          <w:p w14:paraId="0429DDA4" w14:textId="77777777" w:rsidR="00355390" w:rsidRPr="00355390" w:rsidRDefault="00355390" w:rsidP="00355390">
            <w:pPr>
              <w:spacing w:before="101"/>
              <w:ind w:left="115" w:right="101" w:firstLine="55"/>
              <w:jc w:val="both"/>
              <w:rPr>
                <w:sz w:val="24"/>
                <w:szCs w:val="24"/>
              </w:rPr>
            </w:pPr>
            <w:r w:rsidRPr="00355390">
              <w:rPr>
                <w:spacing w:val="-4"/>
                <w:sz w:val="24"/>
                <w:szCs w:val="24"/>
              </w:rPr>
              <w:t>Год отме тка</w:t>
            </w:r>
          </w:p>
        </w:tc>
        <w:tc>
          <w:tcPr>
            <w:tcW w:w="709" w:type="dxa"/>
          </w:tcPr>
          <w:p w14:paraId="5528A256" w14:textId="77777777" w:rsidR="00355390" w:rsidRPr="00355390" w:rsidRDefault="00355390" w:rsidP="00355390">
            <w:pPr>
              <w:spacing w:before="101"/>
              <w:ind w:left="116" w:right="99" w:firstLine="54"/>
              <w:jc w:val="both"/>
              <w:rPr>
                <w:sz w:val="24"/>
                <w:szCs w:val="24"/>
              </w:rPr>
            </w:pPr>
            <w:r w:rsidRPr="00355390">
              <w:rPr>
                <w:spacing w:val="-4"/>
                <w:sz w:val="24"/>
                <w:szCs w:val="24"/>
              </w:rPr>
              <w:t>Год отме тка</w:t>
            </w:r>
          </w:p>
        </w:tc>
        <w:tc>
          <w:tcPr>
            <w:tcW w:w="709" w:type="dxa"/>
          </w:tcPr>
          <w:p w14:paraId="12E89B35" w14:textId="77777777" w:rsidR="00355390" w:rsidRPr="00355390" w:rsidRDefault="00355390" w:rsidP="00355390">
            <w:pPr>
              <w:spacing w:before="101"/>
              <w:ind w:left="62"/>
              <w:rPr>
                <w:sz w:val="24"/>
                <w:szCs w:val="24"/>
              </w:rPr>
            </w:pPr>
            <w:r w:rsidRPr="00355390">
              <w:rPr>
                <w:spacing w:val="-10"/>
                <w:sz w:val="24"/>
                <w:szCs w:val="24"/>
              </w:rPr>
              <w:t>-</w:t>
            </w:r>
          </w:p>
        </w:tc>
        <w:tc>
          <w:tcPr>
            <w:tcW w:w="704" w:type="dxa"/>
          </w:tcPr>
          <w:p w14:paraId="0096EB31" w14:textId="77777777" w:rsidR="00355390" w:rsidRPr="00355390" w:rsidRDefault="00355390" w:rsidP="00355390">
            <w:pPr>
              <w:spacing w:before="101"/>
              <w:ind w:left="63"/>
              <w:rPr>
                <w:sz w:val="24"/>
                <w:szCs w:val="24"/>
              </w:rPr>
            </w:pPr>
            <w:r w:rsidRPr="00355390">
              <w:rPr>
                <w:spacing w:val="-10"/>
                <w:sz w:val="24"/>
                <w:szCs w:val="24"/>
              </w:rPr>
              <w:t>-</w:t>
            </w:r>
          </w:p>
        </w:tc>
      </w:tr>
      <w:tr w:rsidR="00355390" w:rsidRPr="00355390" w14:paraId="259AD729" w14:textId="77777777" w:rsidTr="00355390">
        <w:trPr>
          <w:trHeight w:val="480"/>
        </w:trPr>
        <w:tc>
          <w:tcPr>
            <w:tcW w:w="2381" w:type="dxa"/>
            <w:vMerge/>
            <w:tcBorders>
              <w:top w:val="nil"/>
            </w:tcBorders>
          </w:tcPr>
          <w:p w14:paraId="2274D22A" w14:textId="77777777" w:rsidR="00355390" w:rsidRPr="00355390" w:rsidRDefault="00355390" w:rsidP="00355390">
            <w:pPr>
              <w:rPr>
                <w:sz w:val="24"/>
                <w:szCs w:val="24"/>
              </w:rPr>
            </w:pPr>
          </w:p>
        </w:tc>
        <w:tc>
          <w:tcPr>
            <w:tcW w:w="2266" w:type="dxa"/>
          </w:tcPr>
          <w:p w14:paraId="76AF6A99" w14:textId="77777777" w:rsidR="00355390" w:rsidRPr="00355390" w:rsidRDefault="00355390" w:rsidP="00355390">
            <w:pPr>
              <w:spacing w:before="101"/>
              <w:ind w:left="60"/>
              <w:rPr>
                <w:sz w:val="24"/>
                <w:szCs w:val="24"/>
              </w:rPr>
            </w:pPr>
            <w:r w:rsidRPr="00355390">
              <w:rPr>
                <w:spacing w:val="-2"/>
                <w:sz w:val="24"/>
                <w:szCs w:val="24"/>
              </w:rPr>
              <w:t>Музыка</w:t>
            </w:r>
          </w:p>
        </w:tc>
        <w:tc>
          <w:tcPr>
            <w:tcW w:w="800" w:type="dxa"/>
          </w:tcPr>
          <w:p w14:paraId="42996B83" w14:textId="77777777" w:rsidR="00355390" w:rsidRPr="00355390" w:rsidRDefault="00355390" w:rsidP="00355390">
            <w:pPr>
              <w:spacing w:before="101"/>
              <w:ind w:left="190"/>
              <w:rPr>
                <w:sz w:val="24"/>
                <w:szCs w:val="24"/>
              </w:rPr>
            </w:pPr>
            <w:r w:rsidRPr="00355390">
              <w:rPr>
                <w:spacing w:val="-4"/>
                <w:sz w:val="24"/>
                <w:szCs w:val="24"/>
              </w:rPr>
              <w:t>тест</w:t>
            </w:r>
          </w:p>
        </w:tc>
        <w:tc>
          <w:tcPr>
            <w:tcW w:w="710" w:type="dxa"/>
          </w:tcPr>
          <w:p w14:paraId="12BE6B37" w14:textId="77777777" w:rsidR="00355390" w:rsidRPr="00355390" w:rsidRDefault="00355390" w:rsidP="00355390">
            <w:pPr>
              <w:spacing w:before="101"/>
              <w:ind w:left="145"/>
              <w:rPr>
                <w:sz w:val="24"/>
                <w:szCs w:val="24"/>
              </w:rPr>
            </w:pPr>
            <w:r w:rsidRPr="00355390">
              <w:rPr>
                <w:spacing w:val="-4"/>
                <w:sz w:val="24"/>
                <w:szCs w:val="24"/>
              </w:rPr>
              <w:t>тест</w:t>
            </w:r>
          </w:p>
        </w:tc>
        <w:tc>
          <w:tcPr>
            <w:tcW w:w="709" w:type="dxa"/>
          </w:tcPr>
          <w:p w14:paraId="2E23E2AA" w14:textId="77777777" w:rsidR="00355390" w:rsidRPr="00355390" w:rsidRDefault="00355390" w:rsidP="00355390">
            <w:pPr>
              <w:spacing w:before="101"/>
              <w:ind w:left="145"/>
              <w:rPr>
                <w:sz w:val="24"/>
                <w:szCs w:val="24"/>
              </w:rPr>
            </w:pPr>
            <w:r w:rsidRPr="00355390">
              <w:rPr>
                <w:spacing w:val="-4"/>
                <w:sz w:val="24"/>
                <w:szCs w:val="24"/>
              </w:rPr>
              <w:t>тест</w:t>
            </w:r>
          </w:p>
        </w:tc>
        <w:tc>
          <w:tcPr>
            <w:tcW w:w="709" w:type="dxa"/>
          </w:tcPr>
          <w:p w14:paraId="31BB6AC0" w14:textId="77777777" w:rsidR="00355390" w:rsidRPr="00355390" w:rsidRDefault="00355390" w:rsidP="00355390">
            <w:pPr>
              <w:spacing w:before="101"/>
              <w:ind w:right="135"/>
              <w:jc w:val="right"/>
              <w:rPr>
                <w:sz w:val="24"/>
                <w:szCs w:val="24"/>
              </w:rPr>
            </w:pPr>
            <w:r w:rsidRPr="00355390">
              <w:rPr>
                <w:spacing w:val="-4"/>
                <w:sz w:val="24"/>
                <w:szCs w:val="24"/>
              </w:rPr>
              <w:t>тест</w:t>
            </w:r>
          </w:p>
        </w:tc>
        <w:tc>
          <w:tcPr>
            <w:tcW w:w="704" w:type="dxa"/>
          </w:tcPr>
          <w:p w14:paraId="7DFB1D2A" w14:textId="77777777" w:rsidR="00355390" w:rsidRPr="00355390" w:rsidRDefault="00355390" w:rsidP="00355390">
            <w:pPr>
              <w:spacing w:before="101"/>
              <w:ind w:left="63"/>
              <w:rPr>
                <w:sz w:val="24"/>
                <w:szCs w:val="24"/>
              </w:rPr>
            </w:pPr>
            <w:r w:rsidRPr="00355390">
              <w:rPr>
                <w:spacing w:val="-10"/>
                <w:sz w:val="24"/>
                <w:szCs w:val="24"/>
              </w:rPr>
              <w:t>-</w:t>
            </w:r>
          </w:p>
        </w:tc>
      </w:tr>
      <w:tr w:rsidR="00355390" w:rsidRPr="00355390" w14:paraId="1D77A786" w14:textId="77777777" w:rsidTr="00355390">
        <w:trPr>
          <w:trHeight w:val="1030"/>
        </w:trPr>
        <w:tc>
          <w:tcPr>
            <w:tcW w:w="2381" w:type="dxa"/>
          </w:tcPr>
          <w:p w14:paraId="403CFFF5" w14:textId="77777777" w:rsidR="00355390" w:rsidRPr="00355390" w:rsidRDefault="00355390" w:rsidP="00355390">
            <w:pPr>
              <w:spacing w:before="101"/>
              <w:ind w:left="60"/>
              <w:rPr>
                <w:sz w:val="24"/>
                <w:szCs w:val="24"/>
              </w:rPr>
            </w:pPr>
            <w:r w:rsidRPr="00355390">
              <w:rPr>
                <w:spacing w:val="-2"/>
                <w:sz w:val="24"/>
                <w:szCs w:val="24"/>
              </w:rPr>
              <w:t>Технология</w:t>
            </w:r>
          </w:p>
        </w:tc>
        <w:tc>
          <w:tcPr>
            <w:tcW w:w="2266" w:type="dxa"/>
          </w:tcPr>
          <w:p w14:paraId="7F343F74" w14:textId="77777777" w:rsidR="00355390" w:rsidRPr="00355390" w:rsidRDefault="00355390" w:rsidP="00355390">
            <w:pPr>
              <w:spacing w:before="101"/>
              <w:ind w:left="60"/>
              <w:rPr>
                <w:sz w:val="24"/>
                <w:szCs w:val="24"/>
              </w:rPr>
            </w:pPr>
            <w:r w:rsidRPr="00355390">
              <w:rPr>
                <w:sz w:val="24"/>
                <w:szCs w:val="24"/>
              </w:rPr>
              <w:t>Труд</w:t>
            </w:r>
            <w:r w:rsidRPr="00355390">
              <w:rPr>
                <w:spacing w:val="-7"/>
                <w:sz w:val="24"/>
                <w:szCs w:val="24"/>
              </w:rPr>
              <w:t xml:space="preserve"> </w:t>
            </w:r>
            <w:r w:rsidRPr="00355390">
              <w:rPr>
                <w:spacing w:val="-2"/>
                <w:sz w:val="24"/>
                <w:szCs w:val="24"/>
              </w:rPr>
              <w:t>(технология)</w:t>
            </w:r>
          </w:p>
        </w:tc>
        <w:tc>
          <w:tcPr>
            <w:tcW w:w="800" w:type="dxa"/>
          </w:tcPr>
          <w:p w14:paraId="12734319" w14:textId="77777777" w:rsidR="00355390" w:rsidRPr="00355390" w:rsidRDefault="00355390" w:rsidP="00355390">
            <w:pPr>
              <w:spacing w:before="101" w:line="242" w:lineRule="auto"/>
              <w:ind w:left="105" w:right="98" w:firstLine="12"/>
              <w:jc w:val="center"/>
              <w:rPr>
                <w:sz w:val="24"/>
                <w:szCs w:val="24"/>
              </w:rPr>
            </w:pPr>
            <w:r w:rsidRPr="00355390">
              <w:rPr>
                <w:spacing w:val="-4"/>
                <w:sz w:val="24"/>
                <w:szCs w:val="24"/>
              </w:rPr>
              <w:t xml:space="preserve">Год отмет </w:t>
            </w:r>
            <w:r w:rsidRPr="00355390">
              <w:rPr>
                <w:spacing w:val="-6"/>
                <w:sz w:val="24"/>
                <w:szCs w:val="24"/>
              </w:rPr>
              <w:t>ка</w:t>
            </w:r>
          </w:p>
        </w:tc>
        <w:tc>
          <w:tcPr>
            <w:tcW w:w="710" w:type="dxa"/>
          </w:tcPr>
          <w:p w14:paraId="6AE1D698" w14:textId="77777777" w:rsidR="00355390" w:rsidRPr="00355390" w:rsidRDefault="00355390" w:rsidP="00355390">
            <w:pPr>
              <w:spacing w:before="101" w:line="242" w:lineRule="auto"/>
              <w:ind w:left="115" w:right="101" w:firstLine="55"/>
              <w:jc w:val="both"/>
              <w:rPr>
                <w:sz w:val="24"/>
                <w:szCs w:val="24"/>
              </w:rPr>
            </w:pPr>
            <w:r w:rsidRPr="00355390">
              <w:rPr>
                <w:spacing w:val="-4"/>
                <w:sz w:val="24"/>
                <w:szCs w:val="24"/>
              </w:rPr>
              <w:t>Год отме тка</w:t>
            </w:r>
          </w:p>
        </w:tc>
        <w:tc>
          <w:tcPr>
            <w:tcW w:w="709" w:type="dxa"/>
          </w:tcPr>
          <w:p w14:paraId="74F26E1E" w14:textId="77777777" w:rsidR="00355390" w:rsidRPr="00355390" w:rsidRDefault="00355390" w:rsidP="00355390">
            <w:pPr>
              <w:spacing w:before="101" w:line="242" w:lineRule="auto"/>
              <w:ind w:left="116" w:right="99" w:firstLine="54"/>
              <w:jc w:val="both"/>
              <w:rPr>
                <w:sz w:val="24"/>
                <w:szCs w:val="24"/>
              </w:rPr>
            </w:pPr>
            <w:r w:rsidRPr="00355390">
              <w:rPr>
                <w:spacing w:val="-4"/>
                <w:sz w:val="24"/>
                <w:szCs w:val="24"/>
              </w:rPr>
              <w:t>Год отме тка</w:t>
            </w:r>
          </w:p>
        </w:tc>
        <w:tc>
          <w:tcPr>
            <w:tcW w:w="709" w:type="dxa"/>
          </w:tcPr>
          <w:p w14:paraId="13775A21" w14:textId="77777777" w:rsidR="00355390" w:rsidRPr="00355390" w:rsidRDefault="00355390" w:rsidP="00355390">
            <w:pPr>
              <w:spacing w:before="101" w:line="242" w:lineRule="auto"/>
              <w:ind w:left="111" w:right="103" w:firstLine="55"/>
              <w:jc w:val="both"/>
              <w:rPr>
                <w:sz w:val="24"/>
                <w:szCs w:val="24"/>
              </w:rPr>
            </w:pPr>
            <w:r w:rsidRPr="00355390">
              <w:rPr>
                <w:spacing w:val="-4"/>
                <w:sz w:val="24"/>
                <w:szCs w:val="24"/>
              </w:rPr>
              <w:t>Год отме тка</w:t>
            </w:r>
          </w:p>
        </w:tc>
        <w:tc>
          <w:tcPr>
            <w:tcW w:w="704" w:type="dxa"/>
          </w:tcPr>
          <w:p w14:paraId="64C966BF" w14:textId="77777777" w:rsidR="00355390" w:rsidRPr="00355390" w:rsidRDefault="00355390" w:rsidP="00355390">
            <w:pPr>
              <w:spacing w:before="101"/>
              <w:ind w:right="128"/>
              <w:jc w:val="right"/>
              <w:rPr>
                <w:sz w:val="24"/>
                <w:szCs w:val="24"/>
              </w:rPr>
            </w:pPr>
            <w:r w:rsidRPr="00355390">
              <w:rPr>
                <w:spacing w:val="-4"/>
                <w:sz w:val="24"/>
                <w:szCs w:val="24"/>
              </w:rPr>
              <w:t>тест</w:t>
            </w:r>
          </w:p>
        </w:tc>
      </w:tr>
      <w:tr w:rsidR="00355390" w:rsidRPr="00355390" w14:paraId="5DE0A2C3" w14:textId="77777777" w:rsidTr="00355390">
        <w:trPr>
          <w:trHeight w:val="1035"/>
        </w:trPr>
        <w:tc>
          <w:tcPr>
            <w:tcW w:w="2381" w:type="dxa"/>
          </w:tcPr>
          <w:p w14:paraId="12627601" w14:textId="77777777" w:rsidR="00355390" w:rsidRPr="00355390" w:rsidRDefault="00355390" w:rsidP="00355390">
            <w:pPr>
              <w:spacing w:before="106"/>
              <w:ind w:left="60" w:right="69"/>
              <w:rPr>
                <w:sz w:val="24"/>
                <w:szCs w:val="24"/>
              </w:rPr>
            </w:pPr>
            <w:r w:rsidRPr="00355390">
              <w:rPr>
                <w:sz w:val="24"/>
                <w:szCs w:val="24"/>
              </w:rPr>
              <w:t>Основы</w:t>
            </w:r>
            <w:r w:rsidRPr="00355390">
              <w:rPr>
                <w:spacing w:val="-15"/>
                <w:sz w:val="24"/>
                <w:szCs w:val="24"/>
              </w:rPr>
              <w:t xml:space="preserve"> </w:t>
            </w:r>
            <w:r w:rsidRPr="00355390">
              <w:rPr>
                <w:sz w:val="24"/>
                <w:szCs w:val="24"/>
              </w:rPr>
              <w:t>безопасности и защиты Родины</w:t>
            </w:r>
          </w:p>
        </w:tc>
        <w:tc>
          <w:tcPr>
            <w:tcW w:w="2266" w:type="dxa"/>
          </w:tcPr>
          <w:p w14:paraId="6655D249" w14:textId="77777777" w:rsidR="00355390" w:rsidRPr="00355390" w:rsidRDefault="00355390" w:rsidP="00355390">
            <w:pPr>
              <w:spacing w:before="106"/>
              <w:ind w:left="60" w:right="556"/>
              <w:rPr>
                <w:sz w:val="24"/>
                <w:szCs w:val="24"/>
              </w:rPr>
            </w:pPr>
            <w:r w:rsidRPr="00355390">
              <w:rPr>
                <w:spacing w:val="-2"/>
                <w:sz w:val="24"/>
                <w:szCs w:val="24"/>
              </w:rPr>
              <w:t xml:space="preserve">Основы </w:t>
            </w:r>
            <w:r w:rsidRPr="00355390">
              <w:rPr>
                <w:sz w:val="24"/>
                <w:szCs w:val="24"/>
              </w:rPr>
              <w:t>безопасности и защиты</w:t>
            </w:r>
            <w:r w:rsidRPr="00355390">
              <w:rPr>
                <w:spacing w:val="-15"/>
                <w:sz w:val="24"/>
                <w:szCs w:val="24"/>
              </w:rPr>
              <w:t xml:space="preserve"> </w:t>
            </w:r>
            <w:r w:rsidRPr="00355390">
              <w:rPr>
                <w:sz w:val="24"/>
                <w:szCs w:val="24"/>
              </w:rPr>
              <w:t>Родины</w:t>
            </w:r>
          </w:p>
        </w:tc>
        <w:tc>
          <w:tcPr>
            <w:tcW w:w="800" w:type="dxa"/>
          </w:tcPr>
          <w:p w14:paraId="05713721" w14:textId="77777777" w:rsidR="00355390" w:rsidRPr="00355390" w:rsidRDefault="00355390" w:rsidP="00355390">
            <w:pPr>
              <w:spacing w:before="106"/>
              <w:ind w:left="65"/>
              <w:rPr>
                <w:sz w:val="24"/>
                <w:szCs w:val="24"/>
              </w:rPr>
            </w:pPr>
            <w:r w:rsidRPr="00355390">
              <w:rPr>
                <w:spacing w:val="-4"/>
                <w:sz w:val="24"/>
                <w:szCs w:val="24"/>
              </w:rPr>
              <w:t>тест</w:t>
            </w:r>
          </w:p>
        </w:tc>
        <w:tc>
          <w:tcPr>
            <w:tcW w:w="710" w:type="dxa"/>
          </w:tcPr>
          <w:p w14:paraId="635CA316" w14:textId="77777777" w:rsidR="00355390" w:rsidRPr="00355390" w:rsidRDefault="00355390" w:rsidP="00355390">
            <w:pPr>
              <w:spacing w:before="106"/>
              <w:ind w:left="65"/>
              <w:rPr>
                <w:sz w:val="24"/>
                <w:szCs w:val="24"/>
              </w:rPr>
            </w:pPr>
            <w:r w:rsidRPr="00355390">
              <w:rPr>
                <w:spacing w:val="-4"/>
                <w:sz w:val="24"/>
                <w:szCs w:val="24"/>
              </w:rPr>
              <w:t>тест</w:t>
            </w:r>
          </w:p>
        </w:tc>
        <w:tc>
          <w:tcPr>
            <w:tcW w:w="709" w:type="dxa"/>
          </w:tcPr>
          <w:p w14:paraId="73E96260" w14:textId="77777777" w:rsidR="00355390" w:rsidRPr="00355390" w:rsidRDefault="00355390" w:rsidP="00355390">
            <w:pPr>
              <w:spacing w:before="106"/>
              <w:ind w:left="65"/>
              <w:rPr>
                <w:sz w:val="24"/>
                <w:szCs w:val="24"/>
              </w:rPr>
            </w:pPr>
            <w:r w:rsidRPr="00355390">
              <w:rPr>
                <w:spacing w:val="-4"/>
                <w:sz w:val="24"/>
                <w:szCs w:val="24"/>
              </w:rPr>
              <w:t>тест</w:t>
            </w:r>
          </w:p>
        </w:tc>
        <w:tc>
          <w:tcPr>
            <w:tcW w:w="709" w:type="dxa"/>
          </w:tcPr>
          <w:p w14:paraId="5B6FDF7B" w14:textId="77777777" w:rsidR="00355390" w:rsidRPr="00355390" w:rsidRDefault="00355390" w:rsidP="00355390">
            <w:pPr>
              <w:spacing w:before="106"/>
              <w:ind w:right="135"/>
              <w:jc w:val="right"/>
              <w:rPr>
                <w:sz w:val="24"/>
                <w:szCs w:val="24"/>
              </w:rPr>
            </w:pPr>
            <w:r w:rsidRPr="00355390">
              <w:rPr>
                <w:spacing w:val="-4"/>
                <w:sz w:val="24"/>
                <w:szCs w:val="24"/>
              </w:rPr>
              <w:t>тест</w:t>
            </w:r>
          </w:p>
        </w:tc>
        <w:tc>
          <w:tcPr>
            <w:tcW w:w="704" w:type="dxa"/>
          </w:tcPr>
          <w:p w14:paraId="6DDD4D05" w14:textId="77777777" w:rsidR="00355390" w:rsidRPr="00355390" w:rsidRDefault="00355390" w:rsidP="00355390">
            <w:pPr>
              <w:spacing w:before="106"/>
              <w:ind w:right="128"/>
              <w:jc w:val="right"/>
              <w:rPr>
                <w:sz w:val="24"/>
                <w:szCs w:val="24"/>
              </w:rPr>
            </w:pPr>
            <w:r w:rsidRPr="00355390">
              <w:rPr>
                <w:spacing w:val="-4"/>
                <w:sz w:val="24"/>
                <w:szCs w:val="24"/>
              </w:rPr>
              <w:t>тест</w:t>
            </w:r>
          </w:p>
        </w:tc>
      </w:tr>
      <w:tr w:rsidR="00355390" w:rsidRPr="00355390" w14:paraId="09608379" w14:textId="77777777" w:rsidTr="00355390">
        <w:trPr>
          <w:trHeight w:val="1030"/>
        </w:trPr>
        <w:tc>
          <w:tcPr>
            <w:tcW w:w="2381" w:type="dxa"/>
          </w:tcPr>
          <w:p w14:paraId="0DD10D0D" w14:textId="77777777" w:rsidR="00355390" w:rsidRPr="00355390" w:rsidRDefault="00355390" w:rsidP="00355390">
            <w:pPr>
              <w:spacing w:before="101"/>
              <w:ind w:left="60"/>
              <w:rPr>
                <w:sz w:val="24"/>
                <w:szCs w:val="24"/>
              </w:rPr>
            </w:pPr>
            <w:r w:rsidRPr="00355390">
              <w:rPr>
                <w:sz w:val="24"/>
                <w:szCs w:val="24"/>
              </w:rPr>
              <w:t>Физическая</w:t>
            </w:r>
            <w:r w:rsidRPr="00355390">
              <w:rPr>
                <w:spacing w:val="-9"/>
                <w:sz w:val="24"/>
                <w:szCs w:val="24"/>
              </w:rPr>
              <w:t xml:space="preserve"> </w:t>
            </w:r>
            <w:r w:rsidRPr="00355390">
              <w:rPr>
                <w:spacing w:val="-2"/>
                <w:sz w:val="24"/>
                <w:szCs w:val="24"/>
              </w:rPr>
              <w:t>культура</w:t>
            </w:r>
          </w:p>
        </w:tc>
        <w:tc>
          <w:tcPr>
            <w:tcW w:w="2266" w:type="dxa"/>
          </w:tcPr>
          <w:p w14:paraId="27EE6904" w14:textId="77777777" w:rsidR="00355390" w:rsidRPr="00355390" w:rsidRDefault="00355390" w:rsidP="00355390">
            <w:pPr>
              <w:spacing w:before="101"/>
              <w:ind w:left="60" w:right="987"/>
              <w:rPr>
                <w:sz w:val="24"/>
                <w:szCs w:val="24"/>
              </w:rPr>
            </w:pPr>
            <w:r w:rsidRPr="00355390">
              <w:rPr>
                <w:spacing w:val="-2"/>
                <w:sz w:val="24"/>
                <w:szCs w:val="24"/>
              </w:rPr>
              <w:t>Физическая культура</w:t>
            </w:r>
          </w:p>
        </w:tc>
        <w:tc>
          <w:tcPr>
            <w:tcW w:w="800" w:type="dxa"/>
          </w:tcPr>
          <w:p w14:paraId="003F8843" w14:textId="77777777" w:rsidR="00355390" w:rsidRPr="00355390" w:rsidRDefault="00355390" w:rsidP="00355390">
            <w:pPr>
              <w:spacing w:before="101" w:line="242" w:lineRule="auto"/>
              <w:ind w:left="105" w:right="98" w:firstLine="12"/>
              <w:jc w:val="center"/>
              <w:rPr>
                <w:sz w:val="24"/>
                <w:szCs w:val="24"/>
              </w:rPr>
            </w:pPr>
            <w:r w:rsidRPr="00355390">
              <w:rPr>
                <w:spacing w:val="-4"/>
                <w:sz w:val="24"/>
                <w:szCs w:val="24"/>
              </w:rPr>
              <w:t xml:space="preserve">Год отмет </w:t>
            </w:r>
            <w:r w:rsidRPr="00355390">
              <w:rPr>
                <w:spacing w:val="-6"/>
                <w:sz w:val="24"/>
                <w:szCs w:val="24"/>
              </w:rPr>
              <w:t>ка</w:t>
            </w:r>
          </w:p>
        </w:tc>
        <w:tc>
          <w:tcPr>
            <w:tcW w:w="710" w:type="dxa"/>
          </w:tcPr>
          <w:p w14:paraId="205B2299" w14:textId="77777777" w:rsidR="00355390" w:rsidRPr="00355390" w:rsidRDefault="00355390" w:rsidP="00355390">
            <w:pPr>
              <w:spacing w:before="101" w:line="242" w:lineRule="auto"/>
              <w:ind w:left="115" w:right="101" w:firstLine="55"/>
              <w:jc w:val="both"/>
              <w:rPr>
                <w:sz w:val="24"/>
                <w:szCs w:val="24"/>
              </w:rPr>
            </w:pPr>
            <w:r w:rsidRPr="00355390">
              <w:rPr>
                <w:spacing w:val="-4"/>
                <w:sz w:val="24"/>
                <w:szCs w:val="24"/>
              </w:rPr>
              <w:t>Год отме тка</w:t>
            </w:r>
          </w:p>
        </w:tc>
        <w:tc>
          <w:tcPr>
            <w:tcW w:w="709" w:type="dxa"/>
          </w:tcPr>
          <w:p w14:paraId="634AFA29" w14:textId="77777777" w:rsidR="00355390" w:rsidRPr="00355390" w:rsidRDefault="00355390" w:rsidP="00355390">
            <w:pPr>
              <w:spacing w:before="101" w:line="242" w:lineRule="auto"/>
              <w:ind w:left="116" w:right="99" w:firstLine="54"/>
              <w:jc w:val="both"/>
              <w:rPr>
                <w:sz w:val="24"/>
                <w:szCs w:val="24"/>
              </w:rPr>
            </w:pPr>
            <w:r w:rsidRPr="00355390">
              <w:rPr>
                <w:spacing w:val="-4"/>
                <w:sz w:val="24"/>
                <w:szCs w:val="24"/>
              </w:rPr>
              <w:t>Год отме тка</w:t>
            </w:r>
          </w:p>
        </w:tc>
        <w:tc>
          <w:tcPr>
            <w:tcW w:w="709" w:type="dxa"/>
          </w:tcPr>
          <w:p w14:paraId="4E6BD00F" w14:textId="77777777" w:rsidR="00355390" w:rsidRPr="00355390" w:rsidRDefault="00355390" w:rsidP="00355390">
            <w:pPr>
              <w:spacing w:before="101" w:line="242" w:lineRule="auto"/>
              <w:ind w:left="111" w:right="103" w:firstLine="55"/>
              <w:jc w:val="both"/>
              <w:rPr>
                <w:sz w:val="24"/>
                <w:szCs w:val="24"/>
              </w:rPr>
            </w:pPr>
            <w:r w:rsidRPr="00355390">
              <w:rPr>
                <w:spacing w:val="-4"/>
                <w:sz w:val="24"/>
                <w:szCs w:val="24"/>
              </w:rPr>
              <w:t>Год отме тка</w:t>
            </w:r>
          </w:p>
        </w:tc>
        <w:tc>
          <w:tcPr>
            <w:tcW w:w="704" w:type="dxa"/>
          </w:tcPr>
          <w:p w14:paraId="1919AF23" w14:textId="77777777" w:rsidR="00355390" w:rsidRPr="00355390" w:rsidRDefault="00355390" w:rsidP="00355390">
            <w:pPr>
              <w:spacing w:before="101"/>
              <w:ind w:right="128"/>
              <w:jc w:val="right"/>
              <w:rPr>
                <w:sz w:val="24"/>
                <w:szCs w:val="24"/>
              </w:rPr>
            </w:pPr>
            <w:r w:rsidRPr="00355390">
              <w:rPr>
                <w:spacing w:val="-4"/>
                <w:sz w:val="24"/>
                <w:szCs w:val="24"/>
              </w:rPr>
              <w:t>тест</w:t>
            </w:r>
          </w:p>
        </w:tc>
      </w:tr>
    </w:tbl>
    <w:p w14:paraId="56A05D72" w14:textId="77777777" w:rsidR="00355390" w:rsidRPr="00355390" w:rsidRDefault="00355390" w:rsidP="00355390">
      <w:pPr>
        <w:spacing w:before="164"/>
        <w:rPr>
          <w:sz w:val="24"/>
          <w:szCs w:val="24"/>
        </w:rPr>
      </w:pPr>
    </w:p>
    <w:p w14:paraId="612DC9DC" w14:textId="77777777" w:rsidR="00355390" w:rsidRPr="00355390" w:rsidRDefault="00355390" w:rsidP="00355390">
      <w:pPr>
        <w:ind w:left="567" w:right="380"/>
        <w:rPr>
          <w:sz w:val="24"/>
          <w:szCs w:val="24"/>
        </w:rPr>
      </w:pPr>
      <w:r w:rsidRPr="00355390">
        <w:rPr>
          <w:sz w:val="24"/>
          <w:szCs w:val="24"/>
        </w:rPr>
        <w:t>Впр*-итоговая</w:t>
      </w:r>
      <w:r w:rsidRPr="00355390">
        <w:rPr>
          <w:spacing w:val="-6"/>
          <w:sz w:val="24"/>
          <w:szCs w:val="24"/>
        </w:rPr>
        <w:t xml:space="preserve"> </w:t>
      </w:r>
      <w:r w:rsidRPr="00355390">
        <w:rPr>
          <w:sz w:val="24"/>
          <w:szCs w:val="24"/>
        </w:rPr>
        <w:t>промежуточная</w:t>
      </w:r>
      <w:r w:rsidRPr="00355390">
        <w:rPr>
          <w:spacing w:val="-7"/>
          <w:sz w:val="24"/>
          <w:szCs w:val="24"/>
        </w:rPr>
        <w:t xml:space="preserve"> </w:t>
      </w:r>
      <w:r w:rsidRPr="00355390">
        <w:rPr>
          <w:sz w:val="24"/>
          <w:szCs w:val="24"/>
        </w:rPr>
        <w:t>аттестация</w:t>
      </w:r>
      <w:r w:rsidRPr="00355390">
        <w:rPr>
          <w:spacing w:val="-6"/>
          <w:sz w:val="24"/>
          <w:szCs w:val="24"/>
        </w:rPr>
        <w:t xml:space="preserve"> </w:t>
      </w:r>
      <w:r w:rsidRPr="00355390">
        <w:rPr>
          <w:sz w:val="24"/>
          <w:szCs w:val="24"/>
        </w:rPr>
        <w:t>проводится</w:t>
      </w:r>
      <w:r w:rsidRPr="00355390">
        <w:rPr>
          <w:spacing w:val="-6"/>
          <w:sz w:val="24"/>
          <w:szCs w:val="24"/>
        </w:rPr>
        <w:t xml:space="preserve"> </w:t>
      </w:r>
      <w:r w:rsidRPr="00355390">
        <w:rPr>
          <w:sz w:val="24"/>
          <w:szCs w:val="24"/>
        </w:rPr>
        <w:t>в</w:t>
      </w:r>
      <w:r w:rsidRPr="00355390">
        <w:rPr>
          <w:spacing w:val="-5"/>
          <w:sz w:val="24"/>
          <w:szCs w:val="24"/>
        </w:rPr>
        <w:t xml:space="preserve"> </w:t>
      </w:r>
      <w:r w:rsidRPr="00355390">
        <w:rPr>
          <w:sz w:val="24"/>
          <w:szCs w:val="24"/>
        </w:rPr>
        <w:t>форме</w:t>
      </w:r>
      <w:r w:rsidRPr="00355390">
        <w:rPr>
          <w:spacing w:val="-7"/>
          <w:sz w:val="24"/>
          <w:szCs w:val="24"/>
        </w:rPr>
        <w:t xml:space="preserve"> </w:t>
      </w:r>
      <w:r w:rsidRPr="00355390">
        <w:rPr>
          <w:sz w:val="24"/>
          <w:szCs w:val="24"/>
        </w:rPr>
        <w:t>ВПР</w:t>
      </w:r>
      <w:r w:rsidRPr="00355390">
        <w:rPr>
          <w:spacing w:val="-4"/>
          <w:sz w:val="24"/>
          <w:szCs w:val="24"/>
        </w:rPr>
        <w:t xml:space="preserve"> </w:t>
      </w:r>
      <w:r w:rsidRPr="00355390">
        <w:rPr>
          <w:sz w:val="24"/>
          <w:szCs w:val="24"/>
        </w:rPr>
        <w:t>при условии включения данного предмета в список перечня предметов , проводимых в форме ВПР на основе случайного выбора(по приказу</w:t>
      </w:r>
    </w:p>
    <w:p w14:paraId="34A5E8E5" w14:textId="77777777" w:rsidR="00355390" w:rsidRPr="00355390" w:rsidRDefault="00355390" w:rsidP="00355390">
      <w:pPr>
        <w:spacing w:line="304" w:lineRule="exact"/>
        <w:ind w:left="567"/>
        <w:rPr>
          <w:sz w:val="24"/>
          <w:szCs w:val="24"/>
        </w:rPr>
      </w:pPr>
      <w:r w:rsidRPr="00355390">
        <w:rPr>
          <w:sz w:val="24"/>
          <w:szCs w:val="24"/>
        </w:rPr>
        <w:t>Федеральной</w:t>
      </w:r>
      <w:r w:rsidRPr="00355390">
        <w:rPr>
          <w:spacing w:val="-4"/>
          <w:sz w:val="24"/>
          <w:szCs w:val="24"/>
        </w:rPr>
        <w:t xml:space="preserve"> </w:t>
      </w:r>
      <w:r w:rsidRPr="00355390">
        <w:rPr>
          <w:sz w:val="24"/>
          <w:szCs w:val="24"/>
        </w:rPr>
        <w:t>службы</w:t>
      </w:r>
      <w:r w:rsidRPr="00355390">
        <w:rPr>
          <w:spacing w:val="-3"/>
          <w:sz w:val="24"/>
          <w:szCs w:val="24"/>
        </w:rPr>
        <w:t xml:space="preserve"> </w:t>
      </w:r>
      <w:r w:rsidRPr="00355390">
        <w:rPr>
          <w:sz w:val="24"/>
          <w:szCs w:val="24"/>
        </w:rPr>
        <w:t>по</w:t>
      </w:r>
      <w:r w:rsidRPr="00355390">
        <w:rPr>
          <w:spacing w:val="-1"/>
          <w:sz w:val="24"/>
          <w:szCs w:val="24"/>
        </w:rPr>
        <w:t xml:space="preserve"> </w:t>
      </w:r>
      <w:r w:rsidRPr="00355390">
        <w:rPr>
          <w:sz w:val="24"/>
          <w:szCs w:val="24"/>
        </w:rPr>
        <w:t>надзору</w:t>
      </w:r>
      <w:r w:rsidRPr="00355390">
        <w:rPr>
          <w:spacing w:val="-6"/>
          <w:sz w:val="24"/>
          <w:szCs w:val="24"/>
        </w:rPr>
        <w:t xml:space="preserve"> </w:t>
      </w:r>
      <w:r w:rsidRPr="00355390">
        <w:rPr>
          <w:sz w:val="24"/>
          <w:szCs w:val="24"/>
        </w:rPr>
        <w:t>в</w:t>
      </w:r>
      <w:r w:rsidRPr="00355390">
        <w:rPr>
          <w:spacing w:val="1"/>
          <w:sz w:val="24"/>
          <w:szCs w:val="24"/>
        </w:rPr>
        <w:t xml:space="preserve"> </w:t>
      </w:r>
      <w:r w:rsidRPr="00355390">
        <w:rPr>
          <w:sz w:val="24"/>
          <w:szCs w:val="24"/>
        </w:rPr>
        <w:t>сфере</w:t>
      </w:r>
      <w:r w:rsidRPr="00355390">
        <w:rPr>
          <w:spacing w:val="-6"/>
          <w:sz w:val="24"/>
          <w:szCs w:val="24"/>
        </w:rPr>
        <w:t xml:space="preserve"> </w:t>
      </w:r>
      <w:r w:rsidRPr="00355390">
        <w:rPr>
          <w:sz w:val="24"/>
          <w:szCs w:val="24"/>
        </w:rPr>
        <w:t>образования</w:t>
      </w:r>
      <w:r w:rsidRPr="00355390">
        <w:rPr>
          <w:spacing w:val="-5"/>
          <w:sz w:val="24"/>
          <w:szCs w:val="24"/>
        </w:rPr>
        <w:t xml:space="preserve"> </w:t>
      </w:r>
      <w:r w:rsidRPr="00355390">
        <w:rPr>
          <w:sz w:val="24"/>
          <w:szCs w:val="24"/>
        </w:rPr>
        <w:t>в</w:t>
      </w:r>
      <w:r w:rsidRPr="00355390">
        <w:rPr>
          <w:spacing w:val="1"/>
          <w:sz w:val="24"/>
          <w:szCs w:val="24"/>
        </w:rPr>
        <w:t xml:space="preserve"> </w:t>
      </w:r>
      <w:r w:rsidRPr="00355390">
        <w:rPr>
          <w:sz w:val="24"/>
          <w:szCs w:val="24"/>
        </w:rPr>
        <w:t>РФ).</w:t>
      </w:r>
      <w:r w:rsidRPr="00355390">
        <w:rPr>
          <w:spacing w:val="1"/>
          <w:sz w:val="24"/>
          <w:szCs w:val="24"/>
        </w:rPr>
        <w:t xml:space="preserve"> </w:t>
      </w:r>
      <w:r w:rsidRPr="00355390">
        <w:rPr>
          <w:sz w:val="24"/>
          <w:szCs w:val="24"/>
        </w:rPr>
        <w:t>Если</w:t>
      </w:r>
      <w:r w:rsidRPr="00355390">
        <w:rPr>
          <w:spacing w:val="-1"/>
          <w:sz w:val="24"/>
          <w:szCs w:val="24"/>
        </w:rPr>
        <w:t xml:space="preserve"> </w:t>
      </w:r>
      <w:r w:rsidRPr="00355390">
        <w:rPr>
          <w:spacing w:val="-2"/>
          <w:sz w:val="24"/>
          <w:szCs w:val="24"/>
        </w:rPr>
        <w:t>данного</w:t>
      </w:r>
    </w:p>
    <w:p w14:paraId="5BE46937" w14:textId="77777777" w:rsidR="00355390" w:rsidRPr="00355390" w:rsidRDefault="00355390" w:rsidP="00355390">
      <w:pPr>
        <w:spacing w:before="5"/>
        <w:ind w:left="567" w:right="380"/>
        <w:rPr>
          <w:sz w:val="24"/>
          <w:szCs w:val="24"/>
        </w:rPr>
      </w:pPr>
      <w:r w:rsidRPr="00355390">
        <w:rPr>
          <w:sz w:val="24"/>
          <w:szCs w:val="24"/>
        </w:rPr>
        <w:t>предмета</w:t>
      </w:r>
      <w:r w:rsidRPr="00355390">
        <w:rPr>
          <w:spacing w:val="-3"/>
          <w:sz w:val="24"/>
          <w:szCs w:val="24"/>
        </w:rPr>
        <w:t xml:space="preserve"> </w:t>
      </w:r>
      <w:r w:rsidRPr="00355390">
        <w:rPr>
          <w:sz w:val="24"/>
          <w:szCs w:val="24"/>
        </w:rPr>
        <w:t>не</w:t>
      </w:r>
      <w:r w:rsidRPr="00355390">
        <w:rPr>
          <w:spacing w:val="-3"/>
          <w:sz w:val="24"/>
          <w:szCs w:val="24"/>
        </w:rPr>
        <w:t xml:space="preserve"> </w:t>
      </w:r>
      <w:r w:rsidRPr="00355390">
        <w:rPr>
          <w:sz w:val="24"/>
          <w:szCs w:val="24"/>
        </w:rPr>
        <w:t>будет</w:t>
      </w:r>
      <w:r w:rsidRPr="00355390">
        <w:rPr>
          <w:spacing w:val="-6"/>
          <w:sz w:val="24"/>
          <w:szCs w:val="24"/>
        </w:rPr>
        <w:t xml:space="preserve"> </w:t>
      </w:r>
      <w:r w:rsidRPr="00355390">
        <w:rPr>
          <w:sz w:val="24"/>
          <w:szCs w:val="24"/>
        </w:rPr>
        <w:t>в</w:t>
      </w:r>
      <w:r w:rsidRPr="00355390">
        <w:rPr>
          <w:spacing w:val="-2"/>
          <w:sz w:val="24"/>
          <w:szCs w:val="24"/>
        </w:rPr>
        <w:t xml:space="preserve"> </w:t>
      </w:r>
      <w:r w:rsidRPr="00355390">
        <w:rPr>
          <w:sz w:val="24"/>
          <w:szCs w:val="24"/>
        </w:rPr>
        <w:t>перечне,</w:t>
      </w:r>
      <w:r w:rsidRPr="00355390">
        <w:rPr>
          <w:spacing w:val="-6"/>
          <w:sz w:val="24"/>
          <w:szCs w:val="24"/>
        </w:rPr>
        <w:t xml:space="preserve"> </w:t>
      </w:r>
      <w:r w:rsidRPr="00355390">
        <w:rPr>
          <w:sz w:val="24"/>
          <w:szCs w:val="24"/>
        </w:rPr>
        <w:t>то</w:t>
      </w:r>
      <w:r w:rsidRPr="00355390">
        <w:rPr>
          <w:spacing w:val="-3"/>
          <w:sz w:val="24"/>
          <w:szCs w:val="24"/>
        </w:rPr>
        <w:t xml:space="preserve"> </w:t>
      </w:r>
      <w:r w:rsidRPr="00355390">
        <w:rPr>
          <w:sz w:val="24"/>
          <w:szCs w:val="24"/>
        </w:rPr>
        <w:t>итоговая</w:t>
      </w:r>
      <w:r w:rsidRPr="00355390">
        <w:rPr>
          <w:spacing w:val="-7"/>
          <w:sz w:val="24"/>
          <w:szCs w:val="24"/>
        </w:rPr>
        <w:t xml:space="preserve"> </w:t>
      </w:r>
      <w:r w:rsidRPr="00355390">
        <w:rPr>
          <w:sz w:val="24"/>
          <w:szCs w:val="24"/>
        </w:rPr>
        <w:t>промежуточная</w:t>
      </w:r>
      <w:r w:rsidRPr="00355390">
        <w:rPr>
          <w:spacing w:val="-3"/>
          <w:sz w:val="24"/>
          <w:szCs w:val="24"/>
        </w:rPr>
        <w:t xml:space="preserve"> </w:t>
      </w:r>
      <w:r w:rsidRPr="00355390">
        <w:rPr>
          <w:sz w:val="24"/>
          <w:szCs w:val="24"/>
        </w:rPr>
        <w:t>аттестация</w:t>
      </w:r>
      <w:r w:rsidRPr="00355390">
        <w:rPr>
          <w:spacing w:val="-8"/>
          <w:sz w:val="24"/>
          <w:szCs w:val="24"/>
        </w:rPr>
        <w:t xml:space="preserve"> </w:t>
      </w:r>
      <w:r w:rsidRPr="00355390">
        <w:rPr>
          <w:sz w:val="24"/>
          <w:szCs w:val="24"/>
        </w:rPr>
        <w:t>проводится в форме теста.</w:t>
      </w:r>
    </w:p>
    <w:p w14:paraId="64A53C85" w14:textId="77777777" w:rsidR="00DD28B4" w:rsidRDefault="00DD28B4">
      <w:pPr>
        <w:pStyle w:val="a3"/>
        <w:spacing w:before="241"/>
        <w:ind w:left="0" w:firstLine="0"/>
        <w:jc w:val="left"/>
        <w:rPr>
          <w:b/>
        </w:rPr>
      </w:pPr>
    </w:p>
    <w:p w14:paraId="320F967B" w14:textId="77777777" w:rsidR="00DD28B4" w:rsidRDefault="006F0148">
      <w:pPr>
        <w:pStyle w:val="1"/>
        <w:numPr>
          <w:ilvl w:val="1"/>
          <w:numId w:val="4"/>
        </w:numPr>
        <w:tabs>
          <w:tab w:val="left" w:pos="3763"/>
        </w:tabs>
        <w:ind w:left="3763" w:hanging="420"/>
        <w:jc w:val="left"/>
      </w:pPr>
      <w:bookmarkStart w:id="38" w:name="_TOC_250002"/>
      <w:r>
        <w:t>Календарный</w:t>
      </w:r>
      <w:r>
        <w:rPr>
          <w:spacing w:val="-7"/>
        </w:rPr>
        <w:t xml:space="preserve"> </w:t>
      </w:r>
      <w:r>
        <w:t>учебный</w:t>
      </w:r>
      <w:r>
        <w:rPr>
          <w:spacing w:val="-7"/>
        </w:rPr>
        <w:t xml:space="preserve"> </w:t>
      </w:r>
      <w:bookmarkEnd w:id="38"/>
      <w:r>
        <w:rPr>
          <w:spacing w:val="-2"/>
        </w:rPr>
        <w:t>график</w:t>
      </w:r>
    </w:p>
    <w:p w14:paraId="1B0CB032" w14:textId="77777777" w:rsidR="00DD28B4" w:rsidRDefault="006F0148">
      <w:pPr>
        <w:pStyle w:val="a3"/>
        <w:spacing w:before="240"/>
        <w:ind w:right="140"/>
      </w:pPr>
      <w:r>
        <w:t>Режим работы и график учебного года устанавливается образовательной организацией самостоятельно с</w:t>
      </w:r>
      <w:r>
        <w:rPr>
          <w:spacing w:val="-1"/>
        </w:rPr>
        <w:t xml:space="preserve"> </w:t>
      </w:r>
      <w:r>
        <w:t>учетом</w:t>
      </w:r>
      <w:r>
        <w:rPr>
          <w:spacing w:val="-1"/>
        </w:rPr>
        <w:t xml:space="preserve"> </w:t>
      </w:r>
      <w:r>
        <w:t>законодательства</w:t>
      </w:r>
      <w:r>
        <w:rPr>
          <w:spacing w:val="-2"/>
        </w:rPr>
        <w:t xml:space="preserve"> </w:t>
      </w:r>
      <w:r>
        <w:t>Российской</w:t>
      </w:r>
      <w:r>
        <w:rPr>
          <w:spacing w:val="-1"/>
        </w:rPr>
        <w:t xml:space="preserve"> </w:t>
      </w:r>
      <w:r>
        <w:t>Федерации</w:t>
      </w:r>
      <w:r>
        <w:rPr>
          <w:spacing w:val="-1"/>
        </w:rPr>
        <w:t xml:space="preserve"> </w:t>
      </w:r>
      <w:r>
        <w:t>и</w:t>
      </w:r>
      <w:r>
        <w:rPr>
          <w:spacing w:val="-1"/>
        </w:rPr>
        <w:t xml:space="preserve"> </w:t>
      </w:r>
      <w:r>
        <w:t>гигиенических</w:t>
      </w:r>
      <w:r>
        <w:rPr>
          <w:spacing w:val="-1"/>
        </w:rPr>
        <w:t xml:space="preserve"> </w:t>
      </w:r>
      <w:r>
        <w:t>нормативов (по четвертям, триместрам, индивидуальному графику).</w:t>
      </w:r>
    </w:p>
    <w:p w14:paraId="50D03AE4" w14:textId="77777777" w:rsidR="00DD28B4" w:rsidRDefault="006F0148">
      <w:pPr>
        <w:pStyle w:val="a3"/>
        <w:ind w:right="140" w:firstLine="540"/>
      </w:pPr>
      <w:r>
        <w:t xml:space="preserve">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 </w:t>
      </w:r>
      <w:r w:rsidR="005A0360">
        <w:t xml:space="preserve"> </w:t>
      </w:r>
    </w:p>
    <w:p w14:paraId="5F7016AA" w14:textId="77777777" w:rsidR="00DD28B4" w:rsidRDefault="006F0148">
      <w:pPr>
        <w:pStyle w:val="a3"/>
        <w:ind w:right="143" w:firstLine="540"/>
      </w:pPr>
      <w:r>
        <w:t xml:space="preserve">Наиболее рациональным графиком является равномерное чередование периодов учебы и каникул в течение учебного года - 5 - 6 недель учебных периодов чередуются с недельными </w:t>
      </w:r>
      <w:r>
        <w:rPr>
          <w:spacing w:val="-2"/>
        </w:rPr>
        <w:t>каникулами.</w:t>
      </w:r>
    </w:p>
    <w:p w14:paraId="6A226FCA" w14:textId="77777777" w:rsidR="00DD28B4" w:rsidRDefault="006F0148">
      <w:pPr>
        <w:pStyle w:val="a3"/>
        <w:spacing w:before="1"/>
        <w:jc w:val="left"/>
      </w:pPr>
      <w:r>
        <w:t>Организация</w:t>
      </w:r>
      <w:r>
        <w:rPr>
          <w:spacing w:val="80"/>
        </w:rPr>
        <w:t xml:space="preserve"> </w:t>
      </w:r>
      <w:r>
        <w:t>образовательной</w:t>
      </w:r>
      <w:r>
        <w:rPr>
          <w:spacing w:val="80"/>
        </w:rPr>
        <w:t xml:space="preserve"> </w:t>
      </w:r>
      <w:r>
        <w:t>деятельности</w:t>
      </w:r>
      <w:r>
        <w:rPr>
          <w:spacing w:val="80"/>
        </w:rPr>
        <w:t xml:space="preserve"> </w:t>
      </w:r>
      <w:r>
        <w:t>в</w:t>
      </w:r>
      <w:r>
        <w:rPr>
          <w:spacing w:val="80"/>
        </w:rPr>
        <w:t xml:space="preserve"> </w:t>
      </w:r>
      <w:r>
        <w:t>МАОУ</w:t>
      </w:r>
      <w:r>
        <w:rPr>
          <w:spacing w:val="80"/>
        </w:rPr>
        <w:t xml:space="preserve"> </w:t>
      </w:r>
      <w:r>
        <w:t>СШ</w:t>
      </w:r>
      <w:r>
        <w:rPr>
          <w:spacing w:val="80"/>
        </w:rPr>
        <w:t xml:space="preserve"> </w:t>
      </w:r>
      <w:r>
        <w:t>№</w:t>
      </w:r>
      <w:r>
        <w:rPr>
          <w:spacing w:val="80"/>
        </w:rPr>
        <w:t xml:space="preserve"> </w:t>
      </w:r>
      <w:r>
        <w:t>147</w:t>
      </w:r>
      <w:r>
        <w:rPr>
          <w:spacing w:val="80"/>
        </w:rPr>
        <w:t xml:space="preserve"> </w:t>
      </w:r>
      <w:r>
        <w:t>осуществляется</w:t>
      </w:r>
      <w:r>
        <w:rPr>
          <w:spacing w:val="80"/>
        </w:rPr>
        <w:t xml:space="preserve"> </w:t>
      </w:r>
      <w:r>
        <w:t xml:space="preserve">по </w:t>
      </w:r>
      <w:r w:rsidR="005A0360">
        <w:rPr>
          <w:spacing w:val="-2"/>
        </w:rPr>
        <w:t>четвертям</w:t>
      </w:r>
      <w:r>
        <w:rPr>
          <w:spacing w:val="-2"/>
        </w:rPr>
        <w:t>.</w:t>
      </w:r>
    </w:p>
    <w:p w14:paraId="46279823" w14:textId="77777777" w:rsidR="00DD28B4" w:rsidRDefault="006F0148">
      <w:pPr>
        <w:pStyle w:val="a3"/>
        <w:ind w:left="643" w:firstLine="0"/>
        <w:jc w:val="left"/>
      </w:pPr>
      <w:r>
        <w:t>Режим</w:t>
      </w:r>
      <w:r>
        <w:rPr>
          <w:spacing w:val="-1"/>
        </w:rPr>
        <w:t xml:space="preserve"> </w:t>
      </w:r>
      <w:r>
        <w:t>работы</w:t>
      </w:r>
      <w:r>
        <w:rPr>
          <w:spacing w:val="-1"/>
        </w:rPr>
        <w:t xml:space="preserve"> </w:t>
      </w:r>
      <w:r>
        <w:t>5-дневная</w:t>
      </w:r>
      <w:r>
        <w:rPr>
          <w:spacing w:val="-1"/>
        </w:rPr>
        <w:t xml:space="preserve"> </w:t>
      </w:r>
      <w:r>
        <w:t>учебная</w:t>
      </w:r>
      <w:r>
        <w:rPr>
          <w:spacing w:val="-2"/>
        </w:rPr>
        <w:t xml:space="preserve"> неделя.</w:t>
      </w:r>
    </w:p>
    <w:p w14:paraId="780444F0" w14:textId="77777777" w:rsidR="00DD28B4" w:rsidRDefault="006F0148">
      <w:pPr>
        <w:pStyle w:val="a3"/>
        <w:tabs>
          <w:tab w:val="left" w:pos="2944"/>
          <w:tab w:val="left" w:pos="4101"/>
          <w:tab w:val="left" w:pos="4768"/>
          <w:tab w:val="left" w:pos="5368"/>
          <w:tab w:val="left" w:pos="6691"/>
          <w:tab w:val="left" w:pos="7965"/>
          <w:tab w:val="left" w:pos="8937"/>
        </w:tabs>
        <w:ind w:right="141"/>
        <w:jc w:val="left"/>
      </w:pPr>
      <w:r>
        <w:rPr>
          <w:spacing w:val="-2"/>
        </w:rPr>
        <w:t>Продолжительность</w:t>
      </w:r>
      <w:r>
        <w:tab/>
      </w:r>
      <w:r>
        <w:rPr>
          <w:spacing w:val="-2"/>
        </w:rPr>
        <w:t>учебного</w:t>
      </w:r>
      <w:r>
        <w:tab/>
      </w:r>
      <w:r>
        <w:rPr>
          <w:spacing w:val="-4"/>
        </w:rPr>
        <w:t>года</w:t>
      </w:r>
      <w:r>
        <w:tab/>
      </w:r>
      <w:r>
        <w:rPr>
          <w:spacing w:val="-4"/>
        </w:rPr>
        <w:t>при</w:t>
      </w:r>
      <w:r>
        <w:tab/>
      </w:r>
      <w:r>
        <w:rPr>
          <w:spacing w:val="-2"/>
        </w:rPr>
        <w:t>получении</w:t>
      </w:r>
      <w:r>
        <w:tab/>
      </w:r>
      <w:r>
        <w:rPr>
          <w:spacing w:val="-2"/>
        </w:rPr>
        <w:t>основного</w:t>
      </w:r>
      <w:r>
        <w:tab/>
      </w:r>
      <w:r>
        <w:rPr>
          <w:spacing w:val="-2"/>
        </w:rPr>
        <w:t>общего</w:t>
      </w:r>
      <w:r>
        <w:tab/>
      </w:r>
      <w:r>
        <w:rPr>
          <w:spacing w:val="-2"/>
        </w:rPr>
        <w:t xml:space="preserve">образования </w:t>
      </w:r>
      <w:r>
        <w:t>составляет 34 недели.</w:t>
      </w:r>
    </w:p>
    <w:p w14:paraId="56D59D4D" w14:textId="77777777" w:rsidR="00DD28B4" w:rsidRDefault="006F0148">
      <w:pPr>
        <w:pStyle w:val="a3"/>
        <w:ind w:left="643" w:firstLine="0"/>
        <w:jc w:val="left"/>
      </w:pPr>
      <w:r>
        <w:t>Учебный</w:t>
      </w:r>
      <w:r>
        <w:rPr>
          <w:spacing w:val="60"/>
          <w:w w:val="150"/>
        </w:rPr>
        <w:t xml:space="preserve"> </w:t>
      </w:r>
      <w:r>
        <w:t>год</w:t>
      </w:r>
      <w:r>
        <w:rPr>
          <w:spacing w:val="59"/>
          <w:w w:val="150"/>
        </w:rPr>
        <w:t xml:space="preserve"> </w:t>
      </w:r>
      <w:r>
        <w:t>в</w:t>
      </w:r>
      <w:r>
        <w:rPr>
          <w:spacing w:val="60"/>
          <w:w w:val="150"/>
        </w:rPr>
        <w:t xml:space="preserve"> </w:t>
      </w:r>
      <w:r>
        <w:t>образовательной</w:t>
      </w:r>
      <w:r>
        <w:rPr>
          <w:spacing w:val="62"/>
          <w:w w:val="150"/>
        </w:rPr>
        <w:t xml:space="preserve"> </w:t>
      </w:r>
      <w:r>
        <w:t>организации</w:t>
      </w:r>
      <w:r>
        <w:rPr>
          <w:spacing w:val="57"/>
          <w:w w:val="150"/>
        </w:rPr>
        <w:t xml:space="preserve"> </w:t>
      </w:r>
      <w:r>
        <w:t>начинается</w:t>
      </w:r>
      <w:r>
        <w:rPr>
          <w:spacing w:val="60"/>
          <w:w w:val="150"/>
        </w:rPr>
        <w:t xml:space="preserve"> </w:t>
      </w:r>
      <w:r>
        <w:t>1</w:t>
      </w:r>
      <w:r>
        <w:rPr>
          <w:spacing w:val="59"/>
          <w:w w:val="150"/>
        </w:rPr>
        <w:t xml:space="preserve"> </w:t>
      </w:r>
      <w:r>
        <w:t>сентября.</w:t>
      </w:r>
      <w:r>
        <w:rPr>
          <w:spacing w:val="60"/>
          <w:w w:val="150"/>
        </w:rPr>
        <w:t xml:space="preserve"> </w:t>
      </w:r>
      <w:r>
        <w:t>Если</w:t>
      </w:r>
      <w:r>
        <w:rPr>
          <w:spacing w:val="59"/>
          <w:w w:val="150"/>
        </w:rPr>
        <w:t xml:space="preserve"> </w:t>
      </w:r>
      <w:r>
        <w:t>этот</w:t>
      </w:r>
      <w:r>
        <w:rPr>
          <w:spacing w:val="59"/>
          <w:w w:val="150"/>
        </w:rPr>
        <w:t xml:space="preserve"> </w:t>
      </w:r>
      <w:r>
        <w:rPr>
          <w:spacing w:val="-4"/>
        </w:rPr>
        <w:t>день</w:t>
      </w:r>
    </w:p>
    <w:p w14:paraId="5C008563" w14:textId="77777777" w:rsidR="00DD28B4" w:rsidRDefault="006F0148">
      <w:pPr>
        <w:pStyle w:val="a3"/>
        <w:spacing w:before="61"/>
        <w:ind w:right="142" w:firstLine="0"/>
      </w:pPr>
      <w:r>
        <w:t>приходится на выходной день, то в этом случае учебный год начинается в первый, следующий за ним, рабочий день.</w:t>
      </w:r>
    </w:p>
    <w:p w14:paraId="1B0A0ED1" w14:textId="77777777" w:rsidR="00DD28B4" w:rsidRDefault="006F0148" w:rsidP="005A0360">
      <w:pPr>
        <w:pStyle w:val="a3"/>
        <w:ind w:right="139"/>
      </w:pPr>
      <w:r>
        <w:t>Учебный год в образовательной организации заканчивается 30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14:paraId="6BE73852" w14:textId="77777777" w:rsidR="00DD28B4" w:rsidRDefault="006F0148">
      <w:pPr>
        <w:pStyle w:val="a3"/>
        <w:ind w:firstLine="0"/>
        <w:jc w:val="left"/>
      </w:pPr>
      <w:r>
        <w:t>Продолжительность</w:t>
      </w:r>
      <w:r>
        <w:rPr>
          <w:spacing w:val="-4"/>
        </w:rPr>
        <w:t xml:space="preserve"> </w:t>
      </w:r>
      <w:r>
        <w:t>урока</w:t>
      </w:r>
      <w:r>
        <w:rPr>
          <w:spacing w:val="-6"/>
        </w:rPr>
        <w:t xml:space="preserve"> </w:t>
      </w:r>
      <w:r>
        <w:t>не</w:t>
      </w:r>
      <w:r>
        <w:rPr>
          <w:spacing w:val="-4"/>
        </w:rPr>
        <w:t xml:space="preserve"> </w:t>
      </w:r>
      <w:r>
        <w:t>должна</w:t>
      </w:r>
      <w:r>
        <w:rPr>
          <w:spacing w:val="-4"/>
        </w:rPr>
        <w:t xml:space="preserve"> </w:t>
      </w:r>
      <w:r>
        <w:t>превышать</w:t>
      </w:r>
      <w:r>
        <w:rPr>
          <w:spacing w:val="-4"/>
        </w:rPr>
        <w:t xml:space="preserve"> </w:t>
      </w:r>
      <w:r w:rsidR="005A0360">
        <w:t>40</w:t>
      </w:r>
      <w:r>
        <w:rPr>
          <w:spacing w:val="-4"/>
        </w:rPr>
        <w:t xml:space="preserve"> </w:t>
      </w:r>
      <w:r>
        <w:rPr>
          <w:spacing w:val="-2"/>
        </w:rPr>
        <w:t>минут.</w:t>
      </w:r>
    </w:p>
    <w:p w14:paraId="20689E2C" w14:textId="77777777" w:rsidR="00DD28B4" w:rsidRDefault="006F0148">
      <w:pPr>
        <w:pStyle w:val="a3"/>
        <w:ind w:right="139"/>
      </w:pPr>
      <w:r>
        <w:t>Продолжительность перемен между уроками составляет не менее 10 минут, большой перемен</w:t>
      </w:r>
      <w:r w:rsidR="005A0360">
        <w:t xml:space="preserve">ы (после 3 или 4 урока) – 20 </w:t>
      </w:r>
      <w:r>
        <w:t xml:space="preserve">минут. </w:t>
      </w:r>
      <w:r w:rsidR="005A0360">
        <w:t xml:space="preserve"> </w:t>
      </w:r>
    </w:p>
    <w:p w14:paraId="6888C58A" w14:textId="77777777" w:rsidR="00DD28B4" w:rsidRDefault="006F0148">
      <w:pPr>
        <w:pStyle w:val="a3"/>
        <w:ind w:right="138"/>
      </w:pPr>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14:paraId="620F2AE1" w14:textId="77777777" w:rsidR="00DD28B4" w:rsidRDefault="006F0148">
      <w:pPr>
        <w:pStyle w:val="a3"/>
        <w:ind w:right="139"/>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7AECDB37" w14:textId="77777777" w:rsidR="00DD28B4" w:rsidRDefault="006F0148">
      <w:pPr>
        <w:pStyle w:val="a3"/>
        <w:spacing w:before="1"/>
        <w:ind w:right="140"/>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6BA2D93E" w14:textId="77777777" w:rsidR="00DD28B4" w:rsidRDefault="006F0148">
      <w:pPr>
        <w:pStyle w:val="a3"/>
        <w:ind w:left="643" w:firstLine="0"/>
      </w:pPr>
      <w:r>
        <w:t>для</w:t>
      </w:r>
      <w:r>
        <w:rPr>
          <w:spacing w:val="3"/>
        </w:rPr>
        <w:t xml:space="preserve"> </w:t>
      </w:r>
      <w:r>
        <w:t>обучающихся</w:t>
      </w:r>
      <w:r>
        <w:rPr>
          <w:spacing w:val="3"/>
        </w:rPr>
        <w:t xml:space="preserve"> </w:t>
      </w:r>
      <w:r>
        <w:t>5</w:t>
      </w:r>
      <w:r>
        <w:rPr>
          <w:spacing w:val="1"/>
        </w:rPr>
        <w:t xml:space="preserve"> </w:t>
      </w:r>
      <w:r>
        <w:t>и</w:t>
      </w:r>
      <w:r>
        <w:rPr>
          <w:spacing w:val="4"/>
        </w:rPr>
        <w:t xml:space="preserve"> </w:t>
      </w:r>
      <w:r>
        <w:t>6</w:t>
      </w:r>
      <w:r>
        <w:rPr>
          <w:spacing w:val="1"/>
        </w:rPr>
        <w:t xml:space="preserve"> </w:t>
      </w:r>
      <w:r>
        <w:t>классов</w:t>
      </w:r>
      <w:r>
        <w:rPr>
          <w:spacing w:val="2"/>
        </w:rPr>
        <w:t xml:space="preserve"> </w:t>
      </w:r>
      <w:r>
        <w:t>-</w:t>
      </w:r>
      <w:r>
        <w:rPr>
          <w:spacing w:val="3"/>
        </w:rPr>
        <w:t xml:space="preserve"> </w:t>
      </w:r>
      <w:r>
        <w:t>не</w:t>
      </w:r>
      <w:r>
        <w:rPr>
          <w:spacing w:val="4"/>
        </w:rPr>
        <w:t xml:space="preserve"> </w:t>
      </w:r>
      <w:r>
        <w:t>более</w:t>
      </w:r>
      <w:r>
        <w:rPr>
          <w:spacing w:val="1"/>
        </w:rPr>
        <w:t xml:space="preserve"> </w:t>
      </w:r>
      <w:r>
        <w:t>6</w:t>
      </w:r>
      <w:r>
        <w:rPr>
          <w:spacing w:val="4"/>
        </w:rPr>
        <w:t xml:space="preserve"> </w:t>
      </w:r>
      <w:r>
        <w:t>уроков,</w:t>
      </w:r>
      <w:r>
        <w:rPr>
          <w:spacing w:val="3"/>
        </w:rPr>
        <w:t xml:space="preserve"> </w:t>
      </w:r>
      <w:r>
        <w:t>для</w:t>
      </w:r>
      <w:r>
        <w:rPr>
          <w:spacing w:val="4"/>
        </w:rPr>
        <w:t xml:space="preserve"> </w:t>
      </w:r>
      <w:r>
        <w:t>обучающихся 7-9</w:t>
      </w:r>
      <w:r>
        <w:rPr>
          <w:spacing w:val="3"/>
        </w:rPr>
        <w:t xml:space="preserve"> </w:t>
      </w:r>
      <w:r>
        <w:t>классов</w:t>
      </w:r>
      <w:r>
        <w:rPr>
          <w:spacing w:val="1"/>
        </w:rPr>
        <w:t xml:space="preserve"> </w:t>
      </w:r>
      <w:r>
        <w:t>-</w:t>
      </w:r>
      <w:r>
        <w:rPr>
          <w:spacing w:val="3"/>
        </w:rPr>
        <w:t xml:space="preserve"> </w:t>
      </w:r>
      <w:r>
        <w:t>не</w:t>
      </w:r>
      <w:r>
        <w:rPr>
          <w:spacing w:val="4"/>
        </w:rPr>
        <w:t xml:space="preserve"> </w:t>
      </w:r>
      <w:r>
        <w:rPr>
          <w:spacing w:val="-4"/>
        </w:rPr>
        <w:t>более</w:t>
      </w:r>
    </w:p>
    <w:p w14:paraId="617520EC" w14:textId="77777777" w:rsidR="00DD28B4" w:rsidRDefault="006F0148">
      <w:pPr>
        <w:pStyle w:val="a3"/>
        <w:ind w:firstLine="0"/>
      </w:pPr>
      <w:r>
        <w:t xml:space="preserve">7 </w:t>
      </w:r>
      <w:r>
        <w:rPr>
          <w:spacing w:val="-2"/>
        </w:rPr>
        <w:t>уроков.</w:t>
      </w:r>
    </w:p>
    <w:p w14:paraId="657CF23F" w14:textId="77777777" w:rsidR="00DD28B4" w:rsidRDefault="006F0148" w:rsidP="005A0360">
      <w:pPr>
        <w:pStyle w:val="a3"/>
        <w:ind w:right="142"/>
      </w:pPr>
      <w:r>
        <w:t>Занятия</w:t>
      </w:r>
      <w:r>
        <w:rPr>
          <w:spacing w:val="-1"/>
        </w:rPr>
        <w:t xml:space="preserve"> </w:t>
      </w:r>
      <w:r>
        <w:t>начинаются</w:t>
      </w:r>
      <w:r>
        <w:rPr>
          <w:spacing w:val="-4"/>
        </w:rPr>
        <w:t xml:space="preserve"> </w:t>
      </w:r>
      <w:r w:rsidR="005A0360">
        <w:t>в</w:t>
      </w:r>
      <w:r>
        <w:rPr>
          <w:spacing w:val="-4"/>
        </w:rPr>
        <w:t xml:space="preserve"> </w:t>
      </w:r>
      <w:r>
        <w:t>8</w:t>
      </w:r>
      <w:r w:rsidR="005A0360">
        <w:t>:30</w:t>
      </w:r>
      <w:r>
        <w:rPr>
          <w:spacing w:val="-2"/>
        </w:rPr>
        <w:t xml:space="preserve"> </w:t>
      </w:r>
      <w:r>
        <w:t>часов</w:t>
      </w:r>
      <w:r>
        <w:rPr>
          <w:spacing w:val="-1"/>
        </w:rPr>
        <w:t xml:space="preserve"> </w:t>
      </w:r>
      <w:r>
        <w:t>утра</w:t>
      </w:r>
      <w:r>
        <w:rPr>
          <w:spacing w:val="-3"/>
        </w:rPr>
        <w:t xml:space="preserve"> </w:t>
      </w:r>
      <w:r>
        <w:t>и</w:t>
      </w:r>
      <w:r>
        <w:rPr>
          <w:spacing w:val="-1"/>
        </w:rPr>
        <w:t xml:space="preserve"> </w:t>
      </w:r>
      <w:r>
        <w:t>заканчиваются</w:t>
      </w:r>
      <w:r>
        <w:rPr>
          <w:spacing w:val="-2"/>
        </w:rPr>
        <w:t xml:space="preserve"> </w:t>
      </w:r>
      <w:r>
        <w:t>не</w:t>
      </w:r>
      <w:r>
        <w:rPr>
          <w:spacing w:val="-2"/>
        </w:rPr>
        <w:t xml:space="preserve"> </w:t>
      </w:r>
      <w:r>
        <w:t>позднее</w:t>
      </w:r>
      <w:r>
        <w:rPr>
          <w:spacing w:val="-4"/>
        </w:rPr>
        <w:t xml:space="preserve"> </w:t>
      </w:r>
      <w:r w:rsidR="005A0360">
        <w:t>16.00</w:t>
      </w:r>
      <w:r>
        <w:rPr>
          <w:spacing w:val="-2"/>
        </w:rPr>
        <w:t xml:space="preserve"> </w:t>
      </w:r>
      <w:r>
        <w:t>часов.</w:t>
      </w:r>
      <w:r>
        <w:rPr>
          <w:spacing w:val="-2"/>
        </w:rPr>
        <w:t xml:space="preserve"> </w:t>
      </w:r>
      <w:r>
        <w:t>Обучение</w:t>
      </w:r>
      <w:r>
        <w:rPr>
          <w:spacing w:val="-1"/>
        </w:rPr>
        <w:t xml:space="preserve"> </w:t>
      </w:r>
      <w:r w:rsidR="005A0360">
        <w:t>5, 7</w:t>
      </w:r>
      <w:r>
        <w:t xml:space="preserve"> классов и классов для обучающихся с ограниченными возможностями здоровья проводится в первую смену.</w:t>
      </w:r>
    </w:p>
    <w:p w14:paraId="0566460A" w14:textId="77777777" w:rsidR="00DD28B4" w:rsidRDefault="006F0148">
      <w:pPr>
        <w:pStyle w:val="a3"/>
        <w:spacing w:before="1"/>
        <w:ind w:right="141"/>
      </w:pPr>
      <w: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3F99975E" w14:textId="77777777" w:rsidR="00DD28B4" w:rsidRPr="005A0360" w:rsidRDefault="00DD28B4" w:rsidP="005A0360">
      <w:pPr>
        <w:pStyle w:val="a3"/>
        <w:ind w:right="139"/>
      </w:pPr>
    </w:p>
    <w:p w14:paraId="0250D1A9" w14:textId="77777777" w:rsidR="00DD28B4" w:rsidRDefault="006F0148">
      <w:pPr>
        <w:pStyle w:val="1"/>
        <w:numPr>
          <w:ilvl w:val="1"/>
          <w:numId w:val="4"/>
        </w:numPr>
        <w:tabs>
          <w:tab w:val="left" w:pos="3422"/>
        </w:tabs>
        <w:ind w:left="3422" w:hanging="420"/>
        <w:jc w:val="left"/>
      </w:pPr>
      <w:bookmarkStart w:id="39" w:name="_TOC_250001"/>
      <w:r>
        <w:t>План</w:t>
      </w:r>
      <w:r>
        <w:rPr>
          <w:spacing w:val="-7"/>
        </w:rPr>
        <w:t xml:space="preserve"> </w:t>
      </w:r>
      <w:r>
        <w:t>внеурочной</w:t>
      </w:r>
      <w:r>
        <w:rPr>
          <w:spacing w:val="-9"/>
        </w:rPr>
        <w:t xml:space="preserve"> </w:t>
      </w:r>
      <w:r>
        <w:t>деятельности</w:t>
      </w:r>
      <w:r>
        <w:rPr>
          <w:spacing w:val="-8"/>
        </w:rPr>
        <w:t xml:space="preserve"> </w:t>
      </w:r>
      <w:bookmarkEnd w:id="39"/>
      <w:r>
        <w:rPr>
          <w:spacing w:val="-5"/>
        </w:rPr>
        <w:t>ООО</w:t>
      </w:r>
    </w:p>
    <w:p w14:paraId="7187F212" w14:textId="77777777" w:rsidR="00DD28B4" w:rsidRDefault="006F0148">
      <w:pPr>
        <w:pStyle w:val="a3"/>
        <w:spacing w:before="240"/>
        <w:ind w:right="138"/>
      </w:pPr>
      <w:r>
        <w:t>Внеурочная деятельность - это образовательная деятельность, направленная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075E86CB" w14:textId="77777777" w:rsidR="00DD28B4" w:rsidRDefault="006F0148">
      <w:pPr>
        <w:pStyle w:val="a3"/>
        <w:ind w:left="643" w:firstLine="0"/>
      </w:pPr>
      <w:r>
        <w:t>Внеурочная</w:t>
      </w:r>
      <w:r>
        <w:rPr>
          <w:spacing w:val="40"/>
        </w:rPr>
        <w:t xml:space="preserve">  </w:t>
      </w:r>
      <w:r>
        <w:t>деятельность</w:t>
      </w:r>
      <w:r>
        <w:rPr>
          <w:spacing w:val="41"/>
        </w:rPr>
        <w:t xml:space="preserve">  </w:t>
      </w:r>
      <w:r>
        <w:t>является</w:t>
      </w:r>
      <w:r>
        <w:rPr>
          <w:spacing w:val="39"/>
        </w:rPr>
        <w:t xml:space="preserve">  </w:t>
      </w:r>
      <w:r>
        <w:t>неотъемлемой</w:t>
      </w:r>
      <w:r>
        <w:rPr>
          <w:spacing w:val="42"/>
        </w:rPr>
        <w:t xml:space="preserve">  </w:t>
      </w:r>
      <w:r>
        <w:t>и</w:t>
      </w:r>
      <w:r>
        <w:rPr>
          <w:spacing w:val="41"/>
        </w:rPr>
        <w:t xml:space="preserve">  </w:t>
      </w:r>
      <w:r>
        <w:t>обязательной</w:t>
      </w:r>
      <w:r>
        <w:rPr>
          <w:spacing w:val="42"/>
        </w:rPr>
        <w:t xml:space="preserve">  </w:t>
      </w:r>
      <w:r>
        <w:t>частью</w:t>
      </w:r>
      <w:r>
        <w:rPr>
          <w:spacing w:val="41"/>
        </w:rPr>
        <w:t xml:space="preserve">  </w:t>
      </w:r>
      <w:r>
        <w:rPr>
          <w:spacing w:val="-2"/>
        </w:rPr>
        <w:t>основной</w:t>
      </w:r>
    </w:p>
    <w:p w14:paraId="5065D3AA" w14:textId="77777777" w:rsidR="00DD28B4" w:rsidRDefault="006F0148">
      <w:pPr>
        <w:pStyle w:val="a3"/>
        <w:spacing w:before="61"/>
        <w:ind w:right="143" w:firstLine="0"/>
      </w:pPr>
      <w:r>
        <w:t>общеобразовательной программы.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6D760A41" w14:textId="77777777" w:rsidR="00DD28B4" w:rsidRDefault="006F0148">
      <w:pPr>
        <w:pStyle w:val="a3"/>
        <w:ind w:right="140"/>
      </w:pPr>
      <w:r>
        <w:t>Формы внеуроч</w:t>
      </w:r>
      <w:r w:rsidR="005A0360">
        <w:t xml:space="preserve">ной деятельности в МБОУ « Коробинская ООШ» </w:t>
      </w:r>
      <w:r>
        <w:t xml:space="preserve"> 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w:t>
      </w:r>
      <w:r>
        <w:rPr>
          <w:spacing w:val="-2"/>
        </w:rPr>
        <w:t>другое.</w:t>
      </w:r>
    </w:p>
    <w:p w14:paraId="64745639" w14:textId="77777777" w:rsidR="00DD28B4" w:rsidRDefault="006F0148">
      <w:pPr>
        <w:pStyle w:val="a3"/>
        <w:ind w:right="138" w:firstLine="540"/>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w:t>
      </w:r>
      <w:r>
        <w:rPr>
          <w:spacing w:val="40"/>
        </w:rPr>
        <w:t xml:space="preserve"> </w:t>
      </w:r>
      <w:r>
        <w:t>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туристскокраеведческих мероприятиях, в том числе проводимых в природной среде, поездках и другие).</w:t>
      </w:r>
    </w:p>
    <w:p w14:paraId="5E1CB73A" w14:textId="77777777" w:rsidR="00DD28B4" w:rsidRDefault="006F0148">
      <w:pPr>
        <w:pStyle w:val="a3"/>
        <w:ind w:right="141" w:firstLine="540"/>
      </w:pPr>
      <w:r>
        <w:t>При этом расходы времени на отдельные направления плана внеурочной деятельности могут отличаться:</w:t>
      </w:r>
    </w:p>
    <w:p w14:paraId="0EAE02D7" w14:textId="77777777" w:rsidR="00DD28B4" w:rsidRDefault="006F0148" w:rsidP="005A0360">
      <w:pPr>
        <w:pStyle w:val="a3"/>
        <w:ind w:right="138" w:firstLine="540"/>
      </w:pPr>
      <w:r>
        <w:t>на внеурочную деятельность по развитию личности, ее способностей, удовлетворения образовательных потребностей и интересов, самореализации и профориентации об</w:t>
      </w:r>
      <w:r w:rsidR="005A0360">
        <w:t>учающихся, еженедельно 1 час</w:t>
      </w:r>
      <w:r>
        <w:t>;</w:t>
      </w:r>
    </w:p>
    <w:p w14:paraId="44AFB29E" w14:textId="77777777" w:rsidR="00DD28B4" w:rsidRDefault="006F0148">
      <w:pPr>
        <w:pStyle w:val="a3"/>
        <w:ind w:right="140"/>
      </w:pPr>
      <w:r>
        <w:t>О</w:t>
      </w:r>
      <w:r w:rsidR="005A0360">
        <w:t>дин час в неделю в школе</w:t>
      </w:r>
      <w:r>
        <w:t xml:space="preserve"> отводится на внеурочное занятие «Разговоры о </w:t>
      </w:r>
      <w:r>
        <w:rPr>
          <w:spacing w:val="-2"/>
        </w:rPr>
        <w:t>важном».</w:t>
      </w:r>
    </w:p>
    <w:p w14:paraId="2364404D" w14:textId="77777777" w:rsidR="00DD28B4" w:rsidRDefault="006F0148">
      <w:pPr>
        <w:pStyle w:val="a3"/>
        <w:ind w:right="139"/>
      </w:pPr>
      <w:r>
        <w:t>Внеурочные занятия «Разговоры о важном» направлены на развитие ценностного</w:t>
      </w:r>
      <w:r>
        <w:rPr>
          <w:spacing w:val="40"/>
        </w:rPr>
        <w:t xml:space="preserve"> </w:t>
      </w:r>
      <w:r>
        <w:t>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580388D6" w14:textId="77777777" w:rsidR="00DD28B4" w:rsidRDefault="006F0148">
      <w:pPr>
        <w:pStyle w:val="a3"/>
        <w:ind w:right="140"/>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w:t>
      </w:r>
      <w:r>
        <w:rPr>
          <w:spacing w:val="40"/>
        </w:rPr>
        <w:t xml:space="preserve"> </w:t>
      </w:r>
      <w:r>
        <w:t>и ответственным отношением к собственным поступкам.</w:t>
      </w:r>
    </w:p>
    <w:p w14:paraId="1AA562CB" w14:textId="77777777" w:rsidR="00DD28B4" w:rsidRDefault="006F0148">
      <w:pPr>
        <w:pStyle w:val="a3"/>
        <w:ind w:left="823" w:firstLine="0"/>
      </w:pPr>
      <w:r>
        <w:t>Один</w:t>
      </w:r>
      <w:r>
        <w:rPr>
          <w:spacing w:val="57"/>
        </w:rPr>
        <w:t xml:space="preserve"> </w:t>
      </w:r>
      <w:r>
        <w:t>час</w:t>
      </w:r>
      <w:r>
        <w:rPr>
          <w:spacing w:val="53"/>
        </w:rPr>
        <w:t xml:space="preserve"> </w:t>
      </w:r>
      <w:r>
        <w:t>в</w:t>
      </w:r>
      <w:r>
        <w:rPr>
          <w:spacing w:val="53"/>
        </w:rPr>
        <w:t xml:space="preserve"> </w:t>
      </w:r>
      <w:r>
        <w:t>неделю</w:t>
      </w:r>
      <w:r>
        <w:rPr>
          <w:spacing w:val="57"/>
        </w:rPr>
        <w:t xml:space="preserve"> </w:t>
      </w:r>
      <w:r>
        <w:t>для</w:t>
      </w:r>
      <w:r>
        <w:rPr>
          <w:spacing w:val="54"/>
        </w:rPr>
        <w:t xml:space="preserve"> </w:t>
      </w:r>
      <w:r>
        <w:t>обучающихся</w:t>
      </w:r>
      <w:r>
        <w:rPr>
          <w:spacing w:val="55"/>
        </w:rPr>
        <w:t xml:space="preserve"> </w:t>
      </w:r>
      <w:r>
        <w:t>6</w:t>
      </w:r>
      <w:r>
        <w:rPr>
          <w:spacing w:val="57"/>
        </w:rPr>
        <w:t xml:space="preserve"> </w:t>
      </w:r>
      <w:r>
        <w:t>-</w:t>
      </w:r>
      <w:r>
        <w:rPr>
          <w:spacing w:val="53"/>
        </w:rPr>
        <w:t xml:space="preserve"> </w:t>
      </w:r>
      <w:r>
        <w:t>9</w:t>
      </w:r>
      <w:r>
        <w:rPr>
          <w:spacing w:val="54"/>
        </w:rPr>
        <w:t xml:space="preserve"> </w:t>
      </w:r>
      <w:r>
        <w:t>классов</w:t>
      </w:r>
      <w:r>
        <w:rPr>
          <w:spacing w:val="54"/>
        </w:rPr>
        <w:t xml:space="preserve"> </w:t>
      </w:r>
      <w:r>
        <w:t>отводится</w:t>
      </w:r>
      <w:r>
        <w:rPr>
          <w:spacing w:val="55"/>
        </w:rPr>
        <w:t xml:space="preserve"> </w:t>
      </w:r>
      <w:r>
        <w:t>на</w:t>
      </w:r>
      <w:r>
        <w:rPr>
          <w:spacing w:val="56"/>
        </w:rPr>
        <w:t xml:space="preserve"> </w:t>
      </w:r>
      <w:r>
        <w:t>внеурочное</w:t>
      </w:r>
      <w:r>
        <w:rPr>
          <w:spacing w:val="55"/>
        </w:rPr>
        <w:t xml:space="preserve"> </w:t>
      </w:r>
      <w:r>
        <w:rPr>
          <w:spacing w:val="-2"/>
        </w:rPr>
        <w:t>занятие</w:t>
      </w:r>
    </w:p>
    <w:p w14:paraId="55CBD28C" w14:textId="77777777" w:rsidR="00DD28B4" w:rsidRDefault="006F0148">
      <w:pPr>
        <w:pStyle w:val="a3"/>
        <w:spacing w:before="1"/>
        <w:ind w:firstLine="0"/>
      </w:pPr>
      <w:r>
        <w:t>"Россия</w:t>
      </w:r>
      <w:r>
        <w:rPr>
          <w:spacing w:val="-1"/>
        </w:rPr>
        <w:t xml:space="preserve"> </w:t>
      </w:r>
      <w:r>
        <w:t>-</w:t>
      </w:r>
      <w:r>
        <w:rPr>
          <w:spacing w:val="-2"/>
        </w:rPr>
        <w:t xml:space="preserve"> </w:t>
      </w:r>
      <w:r>
        <w:t xml:space="preserve">мои </w:t>
      </w:r>
      <w:r>
        <w:rPr>
          <w:spacing w:val="-2"/>
        </w:rPr>
        <w:t>горизонты".</w:t>
      </w:r>
    </w:p>
    <w:p w14:paraId="075925AC" w14:textId="77777777" w:rsidR="00DD28B4" w:rsidRDefault="006F0148">
      <w:pPr>
        <w:pStyle w:val="a3"/>
        <w:ind w:right="140" w:firstLine="540"/>
      </w:pPr>
      <w:r>
        <w:t>Внеурочные занятия "Россия - мои горизонты" направлены на формирование готовности обучающихся к профессиональному самоопределению и других компетенций, необходимых</w:t>
      </w:r>
      <w:r>
        <w:rPr>
          <w:spacing w:val="40"/>
        </w:rPr>
        <w:t xml:space="preserve"> </w:t>
      </w:r>
      <w:r>
        <w:t>для осуществления всех этапов карьерной самонавигации, приобретение и осмысления профориентационно значимого опыта.</w:t>
      </w:r>
    </w:p>
    <w:p w14:paraId="0206DEAD" w14:textId="77777777" w:rsidR="00DD28B4" w:rsidRDefault="006F0148">
      <w:pPr>
        <w:pStyle w:val="a3"/>
        <w:ind w:right="137" w:firstLine="540"/>
      </w:pPr>
      <w:r>
        <w:t>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w:t>
      </w:r>
      <w:r>
        <w:rPr>
          <w:spacing w:val="54"/>
          <w:w w:val="150"/>
        </w:rPr>
        <w:t xml:space="preserve"> </w:t>
      </w:r>
      <w:r>
        <w:t>а</w:t>
      </w:r>
      <w:r>
        <w:rPr>
          <w:spacing w:val="53"/>
          <w:w w:val="150"/>
        </w:rPr>
        <w:t xml:space="preserve"> </w:t>
      </w:r>
      <w:r>
        <w:t>также</w:t>
      </w:r>
      <w:r>
        <w:rPr>
          <w:spacing w:val="53"/>
          <w:w w:val="150"/>
        </w:rPr>
        <w:t xml:space="preserve"> </w:t>
      </w:r>
      <w:r>
        <w:t>с</w:t>
      </w:r>
      <w:r>
        <w:rPr>
          <w:spacing w:val="55"/>
          <w:w w:val="150"/>
        </w:rPr>
        <w:t xml:space="preserve"> </w:t>
      </w:r>
      <w:r>
        <w:t>выдающимися</w:t>
      </w:r>
      <w:r>
        <w:rPr>
          <w:spacing w:val="54"/>
          <w:w w:val="150"/>
        </w:rPr>
        <w:t xml:space="preserve"> </w:t>
      </w:r>
      <w:r>
        <w:t>достижениями</w:t>
      </w:r>
      <w:r>
        <w:rPr>
          <w:spacing w:val="55"/>
          <w:w w:val="150"/>
        </w:rPr>
        <w:t xml:space="preserve"> </w:t>
      </w:r>
      <w:r>
        <w:t>России</w:t>
      </w:r>
      <w:r>
        <w:rPr>
          <w:spacing w:val="55"/>
          <w:w w:val="150"/>
        </w:rPr>
        <w:t xml:space="preserve"> </w:t>
      </w:r>
      <w:r>
        <w:t>в</w:t>
      </w:r>
      <w:r>
        <w:rPr>
          <w:spacing w:val="53"/>
          <w:w w:val="150"/>
        </w:rPr>
        <w:t xml:space="preserve"> </w:t>
      </w:r>
      <w:r>
        <w:t>отраслях</w:t>
      </w:r>
      <w:r>
        <w:rPr>
          <w:spacing w:val="54"/>
          <w:w w:val="150"/>
        </w:rPr>
        <w:t xml:space="preserve"> </w:t>
      </w:r>
      <w:r>
        <w:rPr>
          <w:spacing w:val="-2"/>
        </w:rPr>
        <w:t>промышленности,</w:t>
      </w:r>
    </w:p>
    <w:p w14:paraId="5C99463F" w14:textId="77777777" w:rsidR="00DD28B4" w:rsidRDefault="006F0148" w:rsidP="005A0360">
      <w:pPr>
        <w:pStyle w:val="a3"/>
        <w:spacing w:before="61"/>
        <w:ind w:right="139" w:firstLine="0"/>
      </w:pPr>
      <w:r>
        <w:t>цифровых технологиях, инженерном деле, государственном управлении и общественной безопасности, медицине и здравоохранении, агросфере, социальном развитии, туризме, креативных индустриях и других отраслях экономики.</w:t>
      </w:r>
    </w:p>
    <w:p w14:paraId="7F28CFF4" w14:textId="77777777" w:rsidR="00DD28B4" w:rsidRDefault="006F0148">
      <w:pPr>
        <w:pStyle w:val="1"/>
        <w:numPr>
          <w:ilvl w:val="1"/>
          <w:numId w:val="3"/>
        </w:numPr>
        <w:tabs>
          <w:tab w:val="left" w:pos="3067"/>
        </w:tabs>
        <w:spacing w:before="240"/>
        <w:ind w:hanging="420"/>
      </w:pPr>
      <w:bookmarkStart w:id="40" w:name="_TOC_250000"/>
      <w:r>
        <w:t>Календарный</w:t>
      </w:r>
      <w:r>
        <w:rPr>
          <w:spacing w:val="-7"/>
        </w:rPr>
        <w:t xml:space="preserve"> </w:t>
      </w:r>
      <w:r>
        <w:t>план</w:t>
      </w:r>
      <w:r>
        <w:rPr>
          <w:spacing w:val="-10"/>
        </w:rPr>
        <w:t xml:space="preserve"> </w:t>
      </w:r>
      <w:r>
        <w:t>воспитательной</w:t>
      </w:r>
      <w:r>
        <w:rPr>
          <w:spacing w:val="-7"/>
        </w:rPr>
        <w:t xml:space="preserve"> </w:t>
      </w:r>
      <w:bookmarkEnd w:id="40"/>
      <w:r>
        <w:rPr>
          <w:spacing w:val="-2"/>
        </w:rPr>
        <w:t>работы</w:t>
      </w:r>
    </w:p>
    <w:p w14:paraId="5BBEB827" w14:textId="77777777" w:rsidR="00DD28B4" w:rsidRDefault="006F0148">
      <w:pPr>
        <w:pStyle w:val="a3"/>
        <w:spacing w:before="240"/>
        <w:ind w:right="142"/>
      </w:pPr>
      <w:r>
        <w:t>В качестве календарного плана воспитательной работы взят Федеральный календарный</w:t>
      </w:r>
      <w:r>
        <w:rPr>
          <w:spacing w:val="40"/>
        </w:rPr>
        <w:t xml:space="preserve"> </w:t>
      </w:r>
      <w:r>
        <w:t>план воспитательной работы.</w:t>
      </w:r>
    </w:p>
    <w:p w14:paraId="3EAB9B64" w14:textId="77777777" w:rsidR="00DD28B4" w:rsidRDefault="006F0148">
      <w:pPr>
        <w:pStyle w:val="a3"/>
        <w:spacing w:before="3" w:line="237" w:lineRule="auto"/>
        <w:ind w:right="141"/>
      </w:pPr>
      <w:r>
        <w:t>Календарный план воспитательной работы может быть реализован в рамках урочной и внеурочной деятельности.</w:t>
      </w:r>
    </w:p>
    <w:p w14:paraId="58752265" w14:textId="77777777" w:rsidR="00DD28B4" w:rsidRDefault="006F0148">
      <w:pPr>
        <w:pStyle w:val="a3"/>
        <w:spacing w:before="1"/>
        <w:ind w:right="140"/>
      </w:pPr>
      <w:r>
        <w:t>Образовательная организация вправе наряду с федеральным календарным планом воспитательной</w:t>
      </w:r>
      <w:r>
        <w:rPr>
          <w:spacing w:val="-3"/>
        </w:rPr>
        <w:t xml:space="preserve"> </w:t>
      </w:r>
      <w:r>
        <w:t>работы</w:t>
      </w:r>
      <w:r>
        <w:rPr>
          <w:spacing w:val="-6"/>
        </w:rPr>
        <w:t xml:space="preserve"> </w:t>
      </w:r>
      <w:r>
        <w:t>проводить</w:t>
      </w:r>
      <w:r>
        <w:rPr>
          <w:spacing w:val="-2"/>
        </w:rPr>
        <w:t xml:space="preserve"> </w:t>
      </w:r>
      <w:r>
        <w:t>иные</w:t>
      </w:r>
      <w:r>
        <w:rPr>
          <w:spacing w:val="-7"/>
        </w:rPr>
        <w:t xml:space="preserve"> </w:t>
      </w:r>
      <w:r>
        <w:t>мероприятия</w:t>
      </w:r>
      <w:r>
        <w:rPr>
          <w:spacing w:val="-3"/>
        </w:rPr>
        <w:t xml:space="preserve"> </w:t>
      </w:r>
      <w:r>
        <w:t>согласно</w:t>
      </w:r>
      <w:r>
        <w:rPr>
          <w:spacing w:val="-7"/>
        </w:rPr>
        <w:t xml:space="preserve"> </w:t>
      </w:r>
      <w:r>
        <w:t>федеральной</w:t>
      </w:r>
      <w:r>
        <w:rPr>
          <w:spacing w:val="-1"/>
        </w:rPr>
        <w:t xml:space="preserve"> </w:t>
      </w:r>
      <w:r>
        <w:t>рабочей</w:t>
      </w:r>
      <w:r>
        <w:rPr>
          <w:spacing w:val="-6"/>
        </w:rPr>
        <w:t xml:space="preserve"> </w:t>
      </w:r>
      <w:r>
        <w:t>программе воспитания, по ключевым направлениям воспитания и дополнительного образования детей.</w:t>
      </w:r>
    </w:p>
    <w:p w14:paraId="20B55915" w14:textId="77777777" w:rsidR="00DD28B4" w:rsidRDefault="006F0148">
      <w:pPr>
        <w:pStyle w:val="1"/>
        <w:ind w:left="282"/>
      </w:pPr>
      <w:r>
        <w:rPr>
          <w:spacing w:val="-2"/>
        </w:rPr>
        <w:t>Сентябрь:</w:t>
      </w:r>
    </w:p>
    <w:p w14:paraId="68272CAE" w14:textId="77777777" w:rsidR="00DD28B4" w:rsidRDefault="006F0148">
      <w:pPr>
        <w:pStyle w:val="a3"/>
        <w:ind w:left="991" w:firstLine="0"/>
        <w:jc w:val="left"/>
      </w:pPr>
      <w:r>
        <w:t>1</w:t>
      </w:r>
      <w:r>
        <w:rPr>
          <w:spacing w:val="-3"/>
        </w:rPr>
        <w:t xml:space="preserve"> </w:t>
      </w:r>
      <w:r>
        <w:t>сентября:</w:t>
      </w:r>
      <w:r>
        <w:rPr>
          <w:spacing w:val="-1"/>
        </w:rPr>
        <w:t xml:space="preserve"> </w:t>
      </w:r>
      <w:r>
        <w:t>День</w:t>
      </w:r>
      <w:r>
        <w:rPr>
          <w:spacing w:val="-1"/>
        </w:rPr>
        <w:t xml:space="preserve"> </w:t>
      </w:r>
      <w:r>
        <w:rPr>
          <w:spacing w:val="-2"/>
        </w:rPr>
        <w:t>знаний;</w:t>
      </w:r>
    </w:p>
    <w:p w14:paraId="41E9F5F0" w14:textId="77777777" w:rsidR="00DD28B4" w:rsidRDefault="006F0148">
      <w:pPr>
        <w:pStyle w:val="a3"/>
        <w:ind w:firstLine="708"/>
        <w:jc w:val="left"/>
      </w:pPr>
      <w:r>
        <w:t>3</w:t>
      </w:r>
      <w:r>
        <w:rPr>
          <w:spacing w:val="40"/>
        </w:rPr>
        <w:t xml:space="preserve"> </w:t>
      </w:r>
      <w:r>
        <w:t>сентября:</w:t>
      </w:r>
      <w:r>
        <w:rPr>
          <w:spacing w:val="40"/>
        </w:rPr>
        <w:t xml:space="preserve"> </w:t>
      </w:r>
      <w:r>
        <w:t>День</w:t>
      </w:r>
      <w:r>
        <w:rPr>
          <w:spacing w:val="40"/>
        </w:rPr>
        <w:t xml:space="preserve"> </w:t>
      </w:r>
      <w:r>
        <w:t>окончания</w:t>
      </w:r>
      <w:r>
        <w:rPr>
          <w:spacing w:val="40"/>
        </w:rPr>
        <w:t xml:space="preserve"> </w:t>
      </w:r>
      <w:r>
        <w:t>Второй</w:t>
      </w:r>
      <w:r>
        <w:rPr>
          <w:spacing w:val="40"/>
        </w:rPr>
        <w:t xml:space="preserve"> </w:t>
      </w:r>
      <w:r>
        <w:t>мировой</w:t>
      </w:r>
      <w:r>
        <w:rPr>
          <w:spacing w:val="40"/>
        </w:rPr>
        <w:t xml:space="preserve"> </w:t>
      </w:r>
      <w:r>
        <w:t>войны,</w:t>
      </w:r>
      <w:r>
        <w:rPr>
          <w:spacing w:val="40"/>
        </w:rPr>
        <w:t xml:space="preserve"> </w:t>
      </w:r>
      <w:r>
        <w:t>День</w:t>
      </w:r>
      <w:r>
        <w:rPr>
          <w:spacing w:val="40"/>
        </w:rPr>
        <w:t xml:space="preserve"> </w:t>
      </w:r>
      <w:r>
        <w:t>солидарности</w:t>
      </w:r>
      <w:r>
        <w:rPr>
          <w:spacing w:val="40"/>
        </w:rPr>
        <w:t xml:space="preserve"> </w:t>
      </w:r>
      <w:r>
        <w:t>в</w:t>
      </w:r>
      <w:r>
        <w:rPr>
          <w:spacing w:val="40"/>
        </w:rPr>
        <w:t xml:space="preserve"> </w:t>
      </w:r>
      <w:r>
        <w:t>борьбе</w:t>
      </w:r>
      <w:r>
        <w:rPr>
          <w:spacing w:val="40"/>
        </w:rPr>
        <w:t xml:space="preserve"> </w:t>
      </w:r>
      <w:r>
        <w:t xml:space="preserve">с </w:t>
      </w:r>
      <w:r>
        <w:rPr>
          <w:spacing w:val="-2"/>
        </w:rPr>
        <w:t>терроризмом;</w:t>
      </w:r>
    </w:p>
    <w:p w14:paraId="478CD326" w14:textId="77777777" w:rsidR="00DD28B4" w:rsidRDefault="006F0148">
      <w:pPr>
        <w:pStyle w:val="a3"/>
        <w:ind w:left="991" w:right="2566" w:firstLine="0"/>
        <w:jc w:val="left"/>
      </w:pPr>
      <w:r>
        <w:t>8</w:t>
      </w:r>
      <w:r>
        <w:rPr>
          <w:spacing w:val="-8"/>
        </w:rPr>
        <w:t xml:space="preserve"> </w:t>
      </w:r>
      <w:r>
        <w:t>сентября:</w:t>
      </w:r>
      <w:r>
        <w:rPr>
          <w:spacing w:val="-8"/>
        </w:rPr>
        <w:t xml:space="preserve"> </w:t>
      </w:r>
      <w:r>
        <w:t>Международный</w:t>
      </w:r>
      <w:r>
        <w:rPr>
          <w:spacing w:val="-6"/>
        </w:rPr>
        <w:t xml:space="preserve"> </w:t>
      </w:r>
      <w:r>
        <w:t>день</w:t>
      </w:r>
      <w:r>
        <w:rPr>
          <w:spacing w:val="-7"/>
        </w:rPr>
        <w:t xml:space="preserve"> </w:t>
      </w:r>
      <w:r>
        <w:t>распространения</w:t>
      </w:r>
      <w:r>
        <w:rPr>
          <w:spacing w:val="-7"/>
        </w:rPr>
        <w:t xml:space="preserve"> </w:t>
      </w:r>
      <w:r>
        <w:t>грамотности; 10 сентября: Международный день памяти жертв фашизма.</w:t>
      </w:r>
    </w:p>
    <w:p w14:paraId="008D4647" w14:textId="77777777" w:rsidR="00DD28B4" w:rsidRDefault="006F0148">
      <w:pPr>
        <w:pStyle w:val="1"/>
        <w:ind w:left="282"/>
      </w:pPr>
      <w:r>
        <w:rPr>
          <w:spacing w:val="-2"/>
        </w:rPr>
        <w:t>Октябрь:</w:t>
      </w:r>
    </w:p>
    <w:p w14:paraId="46CDD3BB" w14:textId="77777777" w:rsidR="00DD28B4" w:rsidRDefault="006F0148">
      <w:pPr>
        <w:pStyle w:val="a3"/>
        <w:ind w:left="991" w:firstLine="0"/>
        <w:jc w:val="left"/>
      </w:pPr>
      <w:r>
        <w:t>1</w:t>
      </w:r>
      <w:r>
        <w:rPr>
          <w:spacing w:val="-5"/>
        </w:rPr>
        <w:t xml:space="preserve"> </w:t>
      </w:r>
      <w:r>
        <w:t>октября:</w:t>
      </w:r>
      <w:r>
        <w:rPr>
          <w:spacing w:val="-4"/>
        </w:rPr>
        <w:t xml:space="preserve"> </w:t>
      </w:r>
      <w:r>
        <w:t>Международный</w:t>
      </w:r>
      <w:r>
        <w:rPr>
          <w:spacing w:val="-5"/>
        </w:rPr>
        <w:t xml:space="preserve"> </w:t>
      </w:r>
      <w:r>
        <w:t>день</w:t>
      </w:r>
      <w:r>
        <w:rPr>
          <w:spacing w:val="-5"/>
        </w:rPr>
        <w:t xml:space="preserve"> </w:t>
      </w:r>
      <w:r>
        <w:t>пожилых</w:t>
      </w:r>
      <w:r>
        <w:rPr>
          <w:spacing w:val="-4"/>
        </w:rPr>
        <w:t xml:space="preserve"> </w:t>
      </w:r>
      <w:r>
        <w:t>людей;</w:t>
      </w:r>
      <w:r>
        <w:rPr>
          <w:spacing w:val="-4"/>
        </w:rPr>
        <w:t xml:space="preserve"> </w:t>
      </w:r>
      <w:r>
        <w:t>Международный</w:t>
      </w:r>
      <w:r>
        <w:rPr>
          <w:spacing w:val="-2"/>
        </w:rPr>
        <w:t xml:space="preserve"> </w:t>
      </w:r>
      <w:r>
        <w:t>день</w:t>
      </w:r>
      <w:r>
        <w:rPr>
          <w:spacing w:val="-5"/>
        </w:rPr>
        <w:t xml:space="preserve"> </w:t>
      </w:r>
      <w:r>
        <w:rPr>
          <w:spacing w:val="-2"/>
        </w:rPr>
        <w:t>музыки;</w:t>
      </w:r>
    </w:p>
    <w:p w14:paraId="614080C7" w14:textId="77777777" w:rsidR="00DD28B4" w:rsidRDefault="006F0148">
      <w:pPr>
        <w:pStyle w:val="a3"/>
        <w:ind w:left="991" w:firstLine="0"/>
        <w:jc w:val="left"/>
      </w:pPr>
      <w:r>
        <w:t>4</w:t>
      </w:r>
      <w:r>
        <w:rPr>
          <w:spacing w:val="-1"/>
        </w:rPr>
        <w:t xml:space="preserve"> </w:t>
      </w:r>
      <w:r>
        <w:t>октября:</w:t>
      </w:r>
      <w:r>
        <w:rPr>
          <w:spacing w:val="-1"/>
        </w:rPr>
        <w:t xml:space="preserve"> </w:t>
      </w:r>
      <w:r>
        <w:t>День</w:t>
      </w:r>
      <w:r>
        <w:rPr>
          <w:spacing w:val="-2"/>
        </w:rPr>
        <w:t xml:space="preserve"> </w:t>
      </w:r>
      <w:r>
        <w:t>защиты</w:t>
      </w:r>
      <w:r>
        <w:rPr>
          <w:spacing w:val="-1"/>
        </w:rPr>
        <w:t xml:space="preserve"> </w:t>
      </w:r>
      <w:r>
        <w:rPr>
          <w:spacing w:val="-2"/>
        </w:rPr>
        <w:t>животных;</w:t>
      </w:r>
    </w:p>
    <w:p w14:paraId="0299416A" w14:textId="77777777" w:rsidR="00DD28B4" w:rsidRDefault="006F0148">
      <w:pPr>
        <w:pStyle w:val="a3"/>
        <w:ind w:left="991" w:firstLine="0"/>
        <w:jc w:val="left"/>
      </w:pPr>
      <w:r>
        <w:t>5</w:t>
      </w:r>
      <w:r>
        <w:rPr>
          <w:spacing w:val="-1"/>
        </w:rPr>
        <w:t xml:space="preserve"> </w:t>
      </w:r>
      <w:r>
        <w:t>октября:</w:t>
      </w:r>
      <w:r>
        <w:rPr>
          <w:spacing w:val="-1"/>
        </w:rPr>
        <w:t xml:space="preserve"> </w:t>
      </w:r>
      <w:r>
        <w:t xml:space="preserve">День </w:t>
      </w:r>
      <w:r>
        <w:rPr>
          <w:spacing w:val="-2"/>
        </w:rPr>
        <w:t>учителя;</w:t>
      </w:r>
    </w:p>
    <w:p w14:paraId="4C6F414B" w14:textId="77777777" w:rsidR="00DD28B4" w:rsidRDefault="006F0148">
      <w:pPr>
        <w:pStyle w:val="a3"/>
        <w:ind w:left="991" w:right="3168" w:firstLine="0"/>
        <w:jc w:val="left"/>
      </w:pPr>
      <w:r>
        <w:t>25</w:t>
      </w:r>
      <w:r>
        <w:rPr>
          <w:spacing w:val="-7"/>
        </w:rPr>
        <w:t xml:space="preserve"> </w:t>
      </w:r>
      <w:r>
        <w:t>октября:</w:t>
      </w:r>
      <w:r>
        <w:rPr>
          <w:spacing w:val="-7"/>
        </w:rPr>
        <w:t xml:space="preserve"> </w:t>
      </w:r>
      <w:r>
        <w:t>Международный</w:t>
      </w:r>
      <w:r>
        <w:rPr>
          <w:spacing w:val="-8"/>
        </w:rPr>
        <w:t xml:space="preserve"> </w:t>
      </w:r>
      <w:r>
        <w:t>день</w:t>
      </w:r>
      <w:r>
        <w:rPr>
          <w:spacing w:val="-6"/>
        </w:rPr>
        <w:t xml:space="preserve"> </w:t>
      </w:r>
      <w:r>
        <w:t>школьных</w:t>
      </w:r>
      <w:r>
        <w:rPr>
          <w:spacing w:val="-9"/>
        </w:rPr>
        <w:t xml:space="preserve"> </w:t>
      </w:r>
      <w:r>
        <w:t>библиотек. Третье воскресенье октября: День отца.</w:t>
      </w:r>
    </w:p>
    <w:p w14:paraId="6328C685" w14:textId="77777777" w:rsidR="00DD28B4" w:rsidRDefault="006F0148">
      <w:pPr>
        <w:pStyle w:val="1"/>
        <w:spacing w:before="1"/>
        <w:ind w:left="282"/>
      </w:pPr>
      <w:r>
        <w:rPr>
          <w:spacing w:val="-2"/>
        </w:rPr>
        <w:t>Ноябрь:</w:t>
      </w:r>
    </w:p>
    <w:p w14:paraId="2E54B8DB" w14:textId="77777777" w:rsidR="00DD28B4" w:rsidRDefault="006F0148">
      <w:pPr>
        <w:pStyle w:val="a3"/>
        <w:ind w:left="991" w:firstLine="0"/>
        <w:jc w:val="left"/>
      </w:pPr>
      <w:r>
        <w:t>4</w:t>
      </w:r>
      <w:r>
        <w:rPr>
          <w:spacing w:val="-1"/>
        </w:rPr>
        <w:t xml:space="preserve"> </w:t>
      </w:r>
      <w:r>
        <w:t>ноября:</w:t>
      </w:r>
      <w:r>
        <w:rPr>
          <w:spacing w:val="-1"/>
        </w:rPr>
        <w:t xml:space="preserve"> </w:t>
      </w:r>
      <w:r>
        <w:t>День</w:t>
      </w:r>
      <w:r>
        <w:rPr>
          <w:spacing w:val="-2"/>
        </w:rPr>
        <w:t xml:space="preserve"> </w:t>
      </w:r>
      <w:r>
        <w:t>народного</w:t>
      </w:r>
      <w:r>
        <w:rPr>
          <w:spacing w:val="-1"/>
        </w:rPr>
        <w:t xml:space="preserve"> </w:t>
      </w:r>
      <w:r>
        <w:rPr>
          <w:spacing w:val="-2"/>
        </w:rPr>
        <w:t>единства;</w:t>
      </w:r>
    </w:p>
    <w:p w14:paraId="0344698D" w14:textId="77777777" w:rsidR="00DD28B4" w:rsidRDefault="006F0148">
      <w:pPr>
        <w:pStyle w:val="a3"/>
        <w:ind w:firstLine="708"/>
        <w:jc w:val="left"/>
      </w:pPr>
      <w:r>
        <w:t>8 ноября: День памяти погибших при исполнении служебных обязанностей сотрудников органов внутренних дел России.</w:t>
      </w:r>
    </w:p>
    <w:p w14:paraId="7291FE57" w14:textId="77777777" w:rsidR="00DD28B4" w:rsidRDefault="006F0148">
      <w:pPr>
        <w:pStyle w:val="a3"/>
        <w:ind w:left="991" w:firstLine="0"/>
        <w:jc w:val="left"/>
      </w:pPr>
      <w:r>
        <w:t>Последнее</w:t>
      </w:r>
      <w:r>
        <w:rPr>
          <w:spacing w:val="-4"/>
        </w:rPr>
        <w:t xml:space="preserve"> </w:t>
      </w:r>
      <w:r>
        <w:t>воскресенье</w:t>
      </w:r>
      <w:r>
        <w:rPr>
          <w:spacing w:val="2"/>
        </w:rPr>
        <w:t xml:space="preserve"> </w:t>
      </w:r>
      <w:r>
        <w:t>ноября:</w:t>
      </w:r>
      <w:r>
        <w:rPr>
          <w:spacing w:val="-1"/>
        </w:rPr>
        <w:t xml:space="preserve"> </w:t>
      </w:r>
      <w:r>
        <w:t xml:space="preserve">День </w:t>
      </w:r>
      <w:r>
        <w:rPr>
          <w:spacing w:val="-2"/>
        </w:rPr>
        <w:t>Матери;</w:t>
      </w:r>
    </w:p>
    <w:p w14:paraId="65D751AE" w14:textId="77777777" w:rsidR="00DD28B4" w:rsidRDefault="006F0148">
      <w:pPr>
        <w:pStyle w:val="a3"/>
        <w:ind w:left="991" w:firstLine="0"/>
        <w:jc w:val="left"/>
      </w:pPr>
      <w:r>
        <w:t>30</w:t>
      </w:r>
      <w:r>
        <w:rPr>
          <w:spacing w:val="-5"/>
        </w:rPr>
        <w:t xml:space="preserve"> </w:t>
      </w:r>
      <w:r>
        <w:t>ноября:</w:t>
      </w:r>
      <w:r>
        <w:rPr>
          <w:spacing w:val="-2"/>
        </w:rPr>
        <w:t xml:space="preserve"> </w:t>
      </w:r>
      <w:r>
        <w:t>День</w:t>
      </w:r>
      <w:r>
        <w:rPr>
          <w:spacing w:val="-3"/>
        </w:rPr>
        <w:t xml:space="preserve"> </w:t>
      </w:r>
      <w:r>
        <w:t>Государственного</w:t>
      </w:r>
      <w:r>
        <w:rPr>
          <w:spacing w:val="-2"/>
        </w:rPr>
        <w:t xml:space="preserve"> </w:t>
      </w:r>
      <w:r>
        <w:t>герба</w:t>
      </w:r>
      <w:r>
        <w:rPr>
          <w:spacing w:val="-5"/>
        </w:rPr>
        <w:t xml:space="preserve"> </w:t>
      </w:r>
      <w:r>
        <w:t xml:space="preserve">Российской </w:t>
      </w:r>
      <w:r>
        <w:rPr>
          <w:spacing w:val="-2"/>
        </w:rPr>
        <w:t>Федерации.</w:t>
      </w:r>
    </w:p>
    <w:p w14:paraId="10657DB8" w14:textId="77777777" w:rsidR="00DD28B4" w:rsidRDefault="006F0148">
      <w:pPr>
        <w:pStyle w:val="1"/>
        <w:ind w:left="282"/>
      </w:pPr>
      <w:r>
        <w:rPr>
          <w:spacing w:val="-2"/>
        </w:rPr>
        <w:t>Декабрь:</w:t>
      </w:r>
    </w:p>
    <w:p w14:paraId="2094B8D6" w14:textId="77777777" w:rsidR="00DD28B4" w:rsidRDefault="006F0148">
      <w:pPr>
        <w:pStyle w:val="a3"/>
        <w:ind w:left="991" w:right="1818" w:firstLine="0"/>
        <w:jc w:val="left"/>
      </w:pPr>
      <w:r>
        <w:t>3</w:t>
      </w:r>
      <w:r>
        <w:rPr>
          <w:spacing w:val="-6"/>
        </w:rPr>
        <w:t xml:space="preserve"> </w:t>
      </w:r>
      <w:r>
        <w:t>декабря:</w:t>
      </w:r>
      <w:r>
        <w:rPr>
          <w:spacing w:val="-6"/>
        </w:rPr>
        <w:t xml:space="preserve"> </w:t>
      </w:r>
      <w:r>
        <w:t>День</w:t>
      </w:r>
      <w:r>
        <w:rPr>
          <w:spacing w:val="-6"/>
        </w:rPr>
        <w:t xml:space="preserve"> </w:t>
      </w:r>
      <w:r>
        <w:t>неизвестного</w:t>
      </w:r>
      <w:r>
        <w:rPr>
          <w:spacing w:val="-7"/>
        </w:rPr>
        <w:t xml:space="preserve"> </w:t>
      </w:r>
      <w:r>
        <w:t>солдата;</w:t>
      </w:r>
      <w:r>
        <w:rPr>
          <w:spacing w:val="-6"/>
        </w:rPr>
        <w:t xml:space="preserve"> </w:t>
      </w:r>
      <w:r>
        <w:t>Международный</w:t>
      </w:r>
      <w:r>
        <w:rPr>
          <w:spacing w:val="-4"/>
        </w:rPr>
        <w:t xml:space="preserve"> </w:t>
      </w:r>
      <w:r>
        <w:t>день</w:t>
      </w:r>
      <w:r>
        <w:rPr>
          <w:spacing w:val="-7"/>
        </w:rPr>
        <w:t xml:space="preserve"> </w:t>
      </w:r>
      <w:r>
        <w:t>инвалидов; 5 декабря: День добровольца (волонтера) в России;</w:t>
      </w:r>
    </w:p>
    <w:p w14:paraId="0483BE0A" w14:textId="77777777" w:rsidR="00DD28B4" w:rsidRDefault="006F0148">
      <w:pPr>
        <w:pStyle w:val="a3"/>
        <w:ind w:left="991" w:firstLine="0"/>
        <w:jc w:val="left"/>
      </w:pPr>
      <w:r>
        <w:t>9</w:t>
      </w:r>
      <w:r>
        <w:rPr>
          <w:spacing w:val="-3"/>
        </w:rPr>
        <w:t xml:space="preserve"> </w:t>
      </w:r>
      <w:r>
        <w:t>декабря:</w:t>
      </w:r>
      <w:r>
        <w:rPr>
          <w:spacing w:val="-2"/>
        </w:rPr>
        <w:t xml:space="preserve"> </w:t>
      </w:r>
      <w:r>
        <w:t>День</w:t>
      </w:r>
      <w:r>
        <w:rPr>
          <w:spacing w:val="-2"/>
        </w:rPr>
        <w:t xml:space="preserve"> </w:t>
      </w:r>
      <w:r>
        <w:t>Героев</w:t>
      </w:r>
      <w:r>
        <w:rPr>
          <w:spacing w:val="-4"/>
        </w:rPr>
        <w:t xml:space="preserve"> </w:t>
      </w:r>
      <w:r>
        <w:rPr>
          <w:spacing w:val="-2"/>
        </w:rPr>
        <w:t>Отечества;</w:t>
      </w:r>
    </w:p>
    <w:p w14:paraId="4D1E465F" w14:textId="77777777" w:rsidR="00DD28B4" w:rsidRDefault="006F0148">
      <w:pPr>
        <w:pStyle w:val="a3"/>
        <w:spacing w:before="1"/>
        <w:ind w:left="991" w:firstLine="0"/>
        <w:jc w:val="left"/>
      </w:pPr>
      <w:r>
        <w:t>12</w:t>
      </w:r>
      <w:r>
        <w:rPr>
          <w:spacing w:val="-7"/>
        </w:rPr>
        <w:t xml:space="preserve"> </w:t>
      </w:r>
      <w:r>
        <w:t>декабря:</w:t>
      </w:r>
      <w:r>
        <w:rPr>
          <w:spacing w:val="-5"/>
        </w:rPr>
        <w:t xml:space="preserve"> </w:t>
      </w:r>
      <w:r>
        <w:t>День</w:t>
      </w:r>
      <w:r>
        <w:rPr>
          <w:spacing w:val="-4"/>
        </w:rPr>
        <w:t xml:space="preserve"> </w:t>
      </w:r>
      <w:r>
        <w:t>Конституции</w:t>
      </w:r>
      <w:r>
        <w:rPr>
          <w:spacing w:val="-5"/>
        </w:rPr>
        <w:t xml:space="preserve"> </w:t>
      </w:r>
      <w:r>
        <w:t>Российской</w:t>
      </w:r>
      <w:r>
        <w:rPr>
          <w:spacing w:val="-2"/>
        </w:rPr>
        <w:t xml:space="preserve"> Федерации.</w:t>
      </w:r>
    </w:p>
    <w:p w14:paraId="1D7E81F5" w14:textId="77777777" w:rsidR="00DD28B4" w:rsidRDefault="006F0148">
      <w:pPr>
        <w:pStyle w:val="1"/>
        <w:ind w:left="282"/>
      </w:pPr>
      <w:r>
        <w:rPr>
          <w:spacing w:val="-2"/>
        </w:rPr>
        <w:t>Январь:</w:t>
      </w:r>
    </w:p>
    <w:p w14:paraId="194C4682" w14:textId="77777777" w:rsidR="00DD28B4" w:rsidRDefault="006F0148">
      <w:pPr>
        <w:pStyle w:val="a3"/>
        <w:ind w:left="991" w:firstLine="0"/>
      </w:pPr>
      <w:r>
        <w:t>25</w:t>
      </w:r>
      <w:r>
        <w:rPr>
          <w:spacing w:val="-3"/>
        </w:rPr>
        <w:t xml:space="preserve"> </w:t>
      </w:r>
      <w:r>
        <w:t>января:</w:t>
      </w:r>
      <w:r>
        <w:rPr>
          <w:spacing w:val="-2"/>
        </w:rPr>
        <w:t xml:space="preserve"> </w:t>
      </w:r>
      <w:r>
        <w:t>День</w:t>
      </w:r>
      <w:r>
        <w:rPr>
          <w:spacing w:val="-1"/>
        </w:rPr>
        <w:t xml:space="preserve"> </w:t>
      </w:r>
      <w:r>
        <w:t>российского</w:t>
      </w:r>
      <w:r>
        <w:rPr>
          <w:spacing w:val="-2"/>
        </w:rPr>
        <w:t xml:space="preserve"> студенчества;</w:t>
      </w:r>
    </w:p>
    <w:p w14:paraId="1E39AD0A" w14:textId="77777777" w:rsidR="00DD28B4" w:rsidRDefault="006F0148">
      <w:pPr>
        <w:pStyle w:val="a3"/>
        <w:ind w:right="141" w:firstLine="708"/>
      </w:pPr>
      <w: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14:paraId="25B01ADF" w14:textId="77777777" w:rsidR="00DD28B4" w:rsidRDefault="006F0148">
      <w:pPr>
        <w:pStyle w:val="1"/>
        <w:ind w:left="282"/>
      </w:pPr>
      <w:r>
        <w:rPr>
          <w:spacing w:val="-2"/>
        </w:rPr>
        <w:t>Февраль:</w:t>
      </w:r>
    </w:p>
    <w:p w14:paraId="7003A65D" w14:textId="77777777" w:rsidR="00DD28B4" w:rsidRDefault="006F0148">
      <w:pPr>
        <w:pStyle w:val="a3"/>
        <w:tabs>
          <w:tab w:val="left" w:pos="1327"/>
          <w:tab w:val="left" w:pos="2440"/>
          <w:tab w:val="left" w:pos="3165"/>
          <w:tab w:val="left" w:pos="4295"/>
          <w:tab w:val="left" w:pos="5695"/>
          <w:tab w:val="left" w:pos="6883"/>
          <w:tab w:val="left" w:pos="9296"/>
          <w:tab w:val="left" w:pos="10095"/>
        </w:tabs>
        <w:ind w:right="141" w:firstLine="708"/>
        <w:jc w:val="left"/>
      </w:pPr>
      <w:r>
        <w:rPr>
          <w:spacing w:val="-10"/>
        </w:rPr>
        <w:t>2</w:t>
      </w:r>
      <w:r>
        <w:tab/>
      </w:r>
      <w:r>
        <w:rPr>
          <w:spacing w:val="-2"/>
        </w:rPr>
        <w:t>февраля:</w:t>
      </w:r>
      <w:r>
        <w:tab/>
      </w:r>
      <w:r>
        <w:rPr>
          <w:spacing w:val="-4"/>
        </w:rPr>
        <w:t>День</w:t>
      </w:r>
      <w:r>
        <w:tab/>
      </w:r>
      <w:r>
        <w:rPr>
          <w:spacing w:val="-2"/>
        </w:rPr>
        <w:t>разгрома</w:t>
      </w:r>
      <w:r>
        <w:tab/>
      </w:r>
      <w:r>
        <w:rPr>
          <w:spacing w:val="-2"/>
        </w:rPr>
        <w:t>советскими</w:t>
      </w:r>
      <w:r>
        <w:tab/>
      </w:r>
      <w:r>
        <w:rPr>
          <w:spacing w:val="-2"/>
        </w:rPr>
        <w:t>войсками</w:t>
      </w:r>
      <w:r>
        <w:tab/>
      </w:r>
      <w:r>
        <w:rPr>
          <w:spacing w:val="-2"/>
        </w:rPr>
        <w:t>немецко-фашистских</w:t>
      </w:r>
      <w:r>
        <w:tab/>
      </w:r>
      <w:r>
        <w:rPr>
          <w:spacing w:val="-2"/>
        </w:rPr>
        <w:t>войск</w:t>
      </w:r>
      <w:r>
        <w:tab/>
      </w:r>
      <w:r>
        <w:rPr>
          <w:spacing w:val="-10"/>
        </w:rPr>
        <w:t xml:space="preserve">в </w:t>
      </w:r>
      <w:r>
        <w:t>Сталинградской битве;</w:t>
      </w:r>
    </w:p>
    <w:p w14:paraId="57123751" w14:textId="77777777" w:rsidR="00DD28B4" w:rsidRDefault="006F0148">
      <w:pPr>
        <w:pStyle w:val="a3"/>
        <w:ind w:left="991" w:firstLine="0"/>
        <w:jc w:val="left"/>
      </w:pPr>
      <w:r>
        <w:t>8</w:t>
      </w:r>
      <w:r>
        <w:rPr>
          <w:spacing w:val="-4"/>
        </w:rPr>
        <w:t xml:space="preserve"> </w:t>
      </w:r>
      <w:r>
        <w:t>февраля:</w:t>
      </w:r>
      <w:r>
        <w:rPr>
          <w:spacing w:val="-3"/>
        </w:rPr>
        <w:t xml:space="preserve"> </w:t>
      </w:r>
      <w:r>
        <w:t>День</w:t>
      </w:r>
      <w:r>
        <w:rPr>
          <w:spacing w:val="-4"/>
        </w:rPr>
        <w:t xml:space="preserve"> </w:t>
      </w:r>
      <w:r>
        <w:t>российской</w:t>
      </w:r>
      <w:r>
        <w:rPr>
          <w:spacing w:val="-1"/>
        </w:rPr>
        <w:t xml:space="preserve"> </w:t>
      </w:r>
      <w:r>
        <w:rPr>
          <w:spacing w:val="-2"/>
        </w:rPr>
        <w:t>науки;</w:t>
      </w:r>
    </w:p>
    <w:p w14:paraId="70E1103D" w14:textId="77777777" w:rsidR="00DD28B4" w:rsidRDefault="006F0148">
      <w:pPr>
        <w:pStyle w:val="a3"/>
        <w:ind w:firstLine="708"/>
        <w:jc w:val="left"/>
      </w:pPr>
      <w:r>
        <w:t>15</w:t>
      </w:r>
      <w:r>
        <w:rPr>
          <w:spacing w:val="40"/>
        </w:rPr>
        <w:t xml:space="preserve"> </w:t>
      </w:r>
      <w:r>
        <w:t>февраля:</w:t>
      </w:r>
      <w:r>
        <w:rPr>
          <w:spacing w:val="40"/>
        </w:rPr>
        <w:t xml:space="preserve"> </w:t>
      </w:r>
      <w:r>
        <w:t>День</w:t>
      </w:r>
      <w:r>
        <w:rPr>
          <w:spacing w:val="40"/>
        </w:rPr>
        <w:t xml:space="preserve"> </w:t>
      </w:r>
      <w:r>
        <w:t>памяти</w:t>
      </w:r>
      <w:r>
        <w:rPr>
          <w:spacing w:val="40"/>
        </w:rPr>
        <w:t xml:space="preserve"> </w:t>
      </w:r>
      <w:r>
        <w:t>о</w:t>
      </w:r>
      <w:r>
        <w:rPr>
          <w:spacing w:val="40"/>
        </w:rPr>
        <w:t xml:space="preserve"> </w:t>
      </w:r>
      <w:r>
        <w:t>россиянах,</w:t>
      </w:r>
      <w:r>
        <w:rPr>
          <w:spacing w:val="40"/>
        </w:rPr>
        <w:t xml:space="preserve"> </w:t>
      </w:r>
      <w:r>
        <w:t>исполнявших</w:t>
      </w:r>
      <w:r>
        <w:rPr>
          <w:spacing w:val="40"/>
        </w:rPr>
        <w:t xml:space="preserve"> </w:t>
      </w:r>
      <w:r>
        <w:t>служебный</w:t>
      </w:r>
      <w:r>
        <w:rPr>
          <w:spacing w:val="40"/>
        </w:rPr>
        <w:t xml:space="preserve"> </w:t>
      </w:r>
      <w:r>
        <w:t>долг</w:t>
      </w:r>
      <w:r>
        <w:rPr>
          <w:spacing w:val="40"/>
        </w:rPr>
        <w:t xml:space="preserve"> </w:t>
      </w:r>
      <w:r>
        <w:t>за</w:t>
      </w:r>
      <w:r>
        <w:rPr>
          <w:spacing w:val="40"/>
        </w:rPr>
        <w:t xml:space="preserve"> </w:t>
      </w:r>
      <w:r>
        <w:t>пределами</w:t>
      </w:r>
      <w:r>
        <w:rPr>
          <w:spacing w:val="80"/>
        </w:rPr>
        <w:t xml:space="preserve"> </w:t>
      </w:r>
      <w:r>
        <w:rPr>
          <w:spacing w:val="-2"/>
        </w:rPr>
        <w:t>Отечества;</w:t>
      </w:r>
    </w:p>
    <w:p w14:paraId="0538F0FF" w14:textId="77777777" w:rsidR="00DD28B4" w:rsidRDefault="006F0148">
      <w:pPr>
        <w:pStyle w:val="a3"/>
        <w:ind w:left="991" w:right="4070" w:firstLine="0"/>
        <w:jc w:val="left"/>
      </w:pPr>
      <w:r>
        <w:t>21</w:t>
      </w:r>
      <w:r>
        <w:rPr>
          <w:spacing w:val="-9"/>
        </w:rPr>
        <w:t xml:space="preserve"> </w:t>
      </w:r>
      <w:r>
        <w:t>февраля:</w:t>
      </w:r>
      <w:r>
        <w:rPr>
          <w:spacing w:val="-9"/>
        </w:rPr>
        <w:t xml:space="preserve"> </w:t>
      </w:r>
      <w:r>
        <w:t>Международный</w:t>
      </w:r>
      <w:r>
        <w:rPr>
          <w:spacing w:val="-5"/>
        </w:rPr>
        <w:t xml:space="preserve"> </w:t>
      </w:r>
      <w:r>
        <w:t>день</w:t>
      </w:r>
      <w:r>
        <w:rPr>
          <w:spacing w:val="-8"/>
        </w:rPr>
        <w:t xml:space="preserve"> </w:t>
      </w:r>
      <w:r>
        <w:t>родного</w:t>
      </w:r>
      <w:r>
        <w:rPr>
          <w:spacing w:val="-10"/>
        </w:rPr>
        <w:t xml:space="preserve"> </w:t>
      </w:r>
      <w:r>
        <w:t>языка; 23 февраля: День защитника Отечества.</w:t>
      </w:r>
    </w:p>
    <w:p w14:paraId="74820B6C" w14:textId="77777777" w:rsidR="00DD28B4" w:rsidRDefault="006F0148" w:rsidP="008A7858">
      <w:pPr>
        <w:pStyle w:val="1"/>
        <w:ind w:left="282"/>
        <w:rPr>
          <w:b w:val="0"/>
        </w:rPr>
      </w:pPr>
      <w:r>
        <w:rPr>
          <w:spacing w:val="-2"/>
        </w:rPr>
        <w:t>Март:</w:t>
      </w:r>
    </w:p>
    <w:p w14:paraId="3BFD358E" w14:textId="77777777" w:rsidR="00DD28B4" w:rsidRDefault="006F0148">
      <w:pPr>
        <w:pStyle w:val="a3"/>
        <w:spacing w:before="1"/>
        <w:ind w:left="0" w:firstLine="0"/>
        <w:jc w:val="left"/>
      </w:pPr>
      <w:r>
        <w:t>8</w:t>
      </w:r>
      <w:r>
        <w:rPr>
          <w:spacing w:val="-5"/>
        </w:rPr>
        <w:t xml:space="preserve"> </w:t>
      </w:r>
      <w:r>
        <w:t>марта:</w:t>
      </w:r>
      <w:r>
        <w:rPr>
          <w:spacing w:val="-5"/>
        </w:rPr>
        <w:t xml:space="preserve"> </w:t>
      </w:r>
      <w:r>
        <w:t>Международный</w:t>
      </w:r>
      <w:r>
        <w:rPr>
          <w:spacing w:val="-3"/>
        </w:rPr>
        <w:t xml:space="preserve"> </w:t>
      </w:r>
      <w:r>
        <w:t>женский</w:t>
      </w:r>
      <w:r>
        <w:rPr>
          <w:spacing w:val="-3"/>
        </w:rPr>
        <w:t xml:space="preserve"> </w:t>
      </w:r>
      <w:r>
        <w:rPr>
          <w:spacing w:val="-2"/>
        </w:rPr>
        <w:t>день;</w:t>
      </w:r>
    </w:p>
    <w:p w14:paraId="7BFC6438" w14:textId="77777777" w:rsidR="00DD28B4" w:rsidRDefault="006F0148">
      <w:pPr>
        <w:pStyle w:val="a3"/>
        <w:ind w:left="0" w:right="4362" w:firstLine="0"/>
        <w:jc w:val="left"/>
      </w:pPr>
      <w:r>
        <w:t>18</w:t>
      </w:r>
      <w:r>
        <w:rPr>
          <w:spacing w:val="-6"/>
        </w:rPr>
        <w:t xml:space="preserve"> </w:t>
      </w:r>
      <w:r>
        <w:t>марта:</w:t>
      </w:r>
      <w:r>
        <w:rPr>
          <w:spacing w:val="-6"/>
        </w:rPr>
        <w:t xml:space="preserve"> </w:t>
      </w:r>
      <w:r>
        <w:t>День</w:t>
      </w:r>
      <w:r>
        <w:rPr>
          <w:spacing w:val="-6"/>
        </w:rPr>
        <w:t xml:space="preserve"> </w:t>
      </w:r>
      <w:r>
        <w:t>воссоединения</w:t>
      </w:r>
      <w:r>
        <w:rPr>
          <w:spacing w:val="-7"/>
        </w:rPr>
        <w:t xml:space="preserve"> </w:t>
      </w:r>
      <w:r>
        <w:t>Крыма</w:t>
      </w:r>
      <w:r>
        <w:rPr>
          <w:spacing w:val="-7"/>
        </w:rPr>
        <w:t xml:space="preserve"> </w:t>
      </w:r>
      <w:r>
        <w:t>с</w:t>
      </w:r>
      <w:r>
        <w:rPr>
          <w:spacing w:val="-7"/>
        </w:rPr>
        <w:t xml:space="preserve"> </w:t>
      </w:r>
      <w:r>
        <w:t>Россией; 27 марта: Всемирный день театра.</w:t>
      </w:r>
    </w:p>
    <w:p w14:paraId="1C9DBE2B" w14:textId="77777777" w:rsidR="00DD28B4" w:rsidRDefault="006F0148">
      <w:pPr>
        <w:pStyle w:val="1"/>
        <w:ind w:left="282"/>
      </w:pPr>
      <w:r>
        <w:rPr>
          <w:spacing w:val="-2"/>
        </w:rPr>
        <w:t>Апрель:</w:t>
      </w:r>
    </w:p>
    <w:p w14:paraId="6A953AFB" w14:textId="77777777" w:rsidR="00DD28B4" w:rsidRDefault="006F0148">
      <w:pPr>
        <w:pStyle w:val="a3"/>
        <w:spacing w:before="61"/>
        <w:ind w:left="991" w:firstLine="0"/>
        <w:jc w:val="left"/>
      </w:pPr>
      <w:r>
        <w:t>12</w:t>
      </w:r>
      <w:r>
        <w:rPr>
          <w:spacing w:val="-2"/>
        </w:rPr>
        <w:t xml:space="preserve"> </w:t>
      </w:r>
      <w:r>
        <w:t>апреля:</w:t>
      </w:r>
      <w:r>
        <w:rPr>
          <w:spacing w:val="-1"/>
        </w:rPr>
        <w:t xml:space="preserve"> </w:t>
      </w:r>
      <w:r>
        <w:t>День</w:t>
      </w:r>
      <w:r>
        <w:rPr>
          <w:spacing w:val="-1"/>
        </w:rPr>
        <w:t xml:space="preserve"> </w:t>
      </w:r>
      <w:r>
        <w:rPr>
          <w:spacing w:val="-2"/>
        </w:rPr>
        <w:t>космонавтики;</w:t>
      </w:r>
    </w:p>
    <w:p w14:paraId="7A049455" w14:textId="77777777" w:rsidR="00DD28B4" w:rsidRDefault="006F0148">
      <w:pPr>
        <w:pStyle w:val="a3"/>
        <w:ind w:firstLine="708"/>
        <w:jc w:val="left"/>
      </w:pPr>
      <w:r>
        <w:t>19</w:t>
      </w:r>
      <w:r>
        <w:rPr>
          <w:spacing w:val="33"/>
        </w:rPr>
        <w:t xml:space="preserve"> </w:t>
      </w:r>
      <w:r>
        <w:t>апреля:</w:t>
      </w:r>
      <w:r>
        <w:rPr>
          <w:spacing w:val="33"/>
        </w:rPr>
        <w:t xml:space="preserve"> </w:t>
      </w:r>
      <w:r>
        <w:t>День</w:t>
      </w:r>
      <w:r>
        <w:rPr>
          <w:spacing w:val="36"/>
        </w:rPr>
        <w:t xml:space="preserve"> </w:t>
      </w:r>
      <w:r>
        <w:t>памяти</w:t>
      </w:r>
      <w:r>
        <w:rPr>
          <w:spacing w:val="34"/>
        </w:rPr>
        <w:t xml:space="preserve"> </w:t>
      </w:r>
      <w:r>
        <w:t>о</w:t>
      </w:r>
      <w:r>
        <w:rPr>
          <w:spacing w:val="33"/>
        </w:rPr>
        <w:t xml:space="preserve"> </w:t>
      </w:r>
      <w:r>
        <w:t>геноциде</w:t>
      </w:r>
      <w:r>
        <w:rPr>
          <w:spacing w:val="34"/>
        </w:rPr>
        <w:t xml:space="preserve"> </w:t>
      </w:r>
      <w:r>
        <w:t>советского</w:t>
      </w:r>
      <w:r>
        <w:rPr>
          <w:spacing w:val="33"/>
        </w:rPr>
        <w:t xml:space="preserve"> </w:t>
      </w:r>
      <w:r>
        <w:t>народа</w:t>
      </w:r>
      <w:r>
        <w:rPr>
          <w:spacing w:val="32"/>
        </w:rPr>
        <w:t xml:space="preserve"> </w:t>
      </w:r>
      <w:r>
        <w:t>нацистами</w:t>
      </w:r>
      <w:r>
        <w:rPr>
          <w:spacing w:val="35"/>
        </w:rPr>
        <w:t xml:space="preserve"> </w:t>
      </w:r>
      <w:r>
        <w:t>и</w:t>
      </w:r>
      <w:r>
        <w:rPr>
          <w:spacing w:val="34"/>
        </w:rPr>
        <w:t xml:space="preserve"> </w:t>
      </w:r>
      <w:r>
        <w:t>их</w:t>
      </w:r>
      <w:r>
        <w:rPr>
          <w:spacing w:val="34"/>
        </w:rPr>
        <w:t xml:space="preserve"> </w:t>
      </w:r>
      <w:r>
        <w:t>пособниками</w:t>
      </w:r>
      <w:r>
        <w:rPr>
          <w:spacing w:val="32"/>
        </w:rPr>
        <w:t xml:space="preserve"> </w:t>
      </w:r>
      <w:r>
        <w:t>в годы Великой Отечественной войны.</w:t>
      </w:r>
    </w:p>
    <w:p w14:paraId="1CBB8953" w14:textId="77777777" w:rsidR="00DD28B4" w:rsidRDefault="006F0148">
      <w:pPr>
        <w:pStyle w:val="1"/>
        <w:ind w:left="282"/>
      </w:pPr>
      <w:r>
        <w:rPr>
          <w:spacing w:val="-4"/>
        </w:rPr>
        <w:t>Май:</w:t>
      </w:r>
    </w:p>
    <w:p w14:paraId="61900626" w14:textId="77777777" w:rsidR="00DD28B4" w:rsidRDefault="006F0148">
      <w:pPr>
        <w:pStyle w:val="a3"/>
        <w:ind w:left="991" w:right="6008" w:firstLine="0"/>
        <w:jc w:val="left"/>
      </w:pPr>
      <w:r>
        <w:t>1</w:t>
      </w:r>
      <w:r>
        <w:rPr>
          <w:spacing w:val="-8"/>
        </w:rPr>
        <w:t xml:space="preserve"> </w:t>
      </w:r>
      <w:r>
        <w:t>мая:</w:t>
      </w:r>
      <w:r>
        <w:rPr>
          <w:spacing w:val="-8"/>
        </w:rPr>
        <w:t xml:space="preserve"> </w:t>
      </w:r>
      <w:r>
        <w:t>Праздник</w:t>
      </w:r>
      <w:r>
        <w:rPr>
          <w:spacing w:val="-6"/>
        </w:rPr>
        <w:t xml:space="preserve"> </w:t>
      </w:r>
      <w:r>
        <w:t>Весны</w:t>
      </w:r>
      <w:r>
        <w:rPr>
          <w:spacing w:val="-11"/>
        </w:rPr>
        <w:t xml:space="preserve"> </w:t>
      </w:r>
      <w:r>
        <w:t>и</w:t>
      </w:r>
      <w:r>
        <w:rPr>
          <w:spacing w:val="-7"/>
        </w:rPr>
        <w:t xml:space="preserve"> </w:t>
      </w:r>
      <w:r>
        <w:t>Труда; 9 мая: День Победы;</w:t>
      </w:r>
    </w:p>
    <w:p w14:paraId="6D48C734" w14:textId="77777777" w:rsidR="00DD28B4" w:rsidRDefault="006F0148">
      <w:pPr>
        <w:pStyle w:val="a3"/>
        <w:ind w:left="991" w:right="3309" w:firstLine="0"/>
        <w:jc w:val="left"/>
      </w:pPr>
      <w:r>
        <w:t>19</w:t>
      </w:r>
      <w:r>
        <w:rPr>
          <w:spacing w:val="-6"/>
        </w:rPr>
        <w:t xml:space="preserve"> </w:t>
      </w:r>
      <w:r>
        <w:t>мая:</w:t>
      </w:r>
      <w:r>
        <w:rPr>
          <w:spacing w:val="-6"/>
        </w:rPr>
        <w:t xml:space="preserve"> </w:t>
      </w:r>
      <w:r>
        <w:t>День</w:t>
      </w:r>
      <w:r>
        <w:rPr>
          <w:spacing w:val="-6"/>
        </w:rPr>
        <w:t xml:space="preserve"> </w:t>
      </w:r>
      <w:r>
        <w:t>детских</w:t>
      </w:r>
      <w:r>
        <w:rPr>
          <w:spacing w:val="-5"/>
        </w:rPr>
        <w:t xml:space="preserve"> </w:t>
      </w:r>
      <w:r>
        <w:t>общественных</w:t>
      </w:r>
      <w:r>
        <w:rPr>
          <w:spacing w:val="-7"/>
        </w:rPr>
        <w:t xml:space="preserve"> </w:t>
      </w:r>
      <w:r>
        <w:t>организаций</w:t>
      </w:r>
      <w:r>
        <w:rPr>
          <w:spacing w:val="-7"/>
        </w:rPr>
        <w:t xml:space="preserve"> </w:t>
      </w:r>
      <w:r>
        <w:t>России; 24 мая: День славянской письменности и культуры.</w:t>
      </w:r>
    </w:p>
    <w:p w14:paraId="1C0F0935" w14:textId="77777777" w:rsidR="00DD28B4" w:rsidRDefault="006F0148">
      <w:pPr>
        <w:pStyle w:val="1"/>
        <w:spacing w:line="274" w:lineRule="exact"/>
        <w:ind w:left="282"/>
      </w:pPr>
      <w:r>
        <w:rPr>
          <w:spacing w:val="-2"/>
        </w:rPr>
        <w:t>Июнь:</w:t>
      </w:r>
    </w:p>
    <w:p w14:paraId="07E0FEB7" w14:textId="77777777" w:rsidR="00DD28B4" w:rsidRDefault="006F0148">
      <w:pPr>
        <w:pStyle w:val="a3"/>
        <w:ind w:left="991" w:right="6323" w:firstLine="0"/>
        <w:jc w:val="left"/>
      </w:pPr>
      <w:r>
        <w:t>1 июня: День защиты детей;</w:t>
      </w:r>
      <w:r>
        <w:rPr>
          <w:spacing w:val="40"/>
        </w:rPr>
        <w:t xml:space="preserve"> </w:t>
      </w:r>
      <w:r>
        <w:t>6</w:t>
      </w:r>
      <w:r>
        <w:rPr>
          <w:spacing w:val="-9"/>
        </w:rPr>
        <w:t xml:space="preserve"> </w:t>
      </w:r>
      <w:r>
        <w:t>июня:</w:t>
      </w:r>
      <w:r>
        <w:rPr>
          <w:spacing w:val="-9"/>
        </w:rPr>
        <w:t xml:space="preserve"> </w:t>
      </w:r>
      <w:r>
        <w:t>День</w:t>
      </w:r>
      <w:r>
        <w:rPr>
          <w:spacing w:val="-11"/>
        </w:rPr>
        <w:t xml:space="preserve"> </w:t>
      </w:r>
      <w:r>
        <w:t>русского</w:t>
      </w:r>
      <w:r>
        <w:rPr>
          <w:spacing w:val="-10"/>
        </w:rPr>
        <w:t xml:space="preserve"> </w:t>
      </w:r>
      <w:r>
        <w:t>языка; 12 июня: День России;</w:t>
      </w:r>
    </w:p>
    <w:p w14:paraId="5D985865" w14:textId="77777777" w:rsidR="00DD28B4" w:rsidRDefault="006F0148">
      <w:pPr>
        <w:pStyle w:val="a3"/>
        <w:ind w:left="991" w:right="6008" w:firstLine="0"/>
        <w:jc w:val="left"/>
      </w:pPr>
      <w:r>
        <w:t>22</w:t>
      </w:r>
      <w:r>
        <w:rPr>
          <w:spacing w:val="-7"/>
        </w:rPr>
        <w:t xml:space="preserve"> </w:t>
      </w:r>
      <w:r>
        <w:t>июня:</w:t>
      </w:r>
      <w:r>
        <w:rPr>
          <w:spacing w:val="-7"/>
        </w:rPr>
        <w:t xml:space="preserve"> </w:t>
      </w:r>
      <w:r>
        <w:t>День</w:t>
      </w:r>
      <w:r>
        <w:rPr>
          <w:spacing w:val="-9"/>
        </w:rPr>
        <w:t xml:space="preserve"> </w:t>
      </w:r>
      <w:r>
        <w:t>памяти</w:t>
      </w:r>
      <w:r>
        <w:rPr>
          <w:spacing w:val="-8"/>
        </w:rPr>
        <w:t xml:space="preserve"> </w:t>
      </w:r>
      <w:r>
        <w:t>и</w:t>
      </w:r>
      <w:r>
        <w:rPr>
          <w:spacing w:val="-6"/>
        </w:rPr>
        <w:t xml:space="preserve"> </w:t>
      </w:r>
      <w:r>
        <w:t>скорби; 27 июня: День молодежи.</w:t>
      </w:r>
    </w:p>
    <w:p w14:paraId="3883F116" w14:textId="77777777" w:rsidR="00DD28B4" w:rsidRDefault="006F0148">
      <w:pPr>
        <w:pStyle w:val="1"/>
        <w:spacing w:before="1"/>
        <w:ind w:left="282"/>
      </w:pPr>
      <w:r>
        <w:rPr>
          <w:spacing w:val="-2"/>
        </w:rPr>
        <w:t>Июль:</w:t>
      </w:r>
    </w:p>
    <w:p w14:paraId="38C49D07" w14:textId="77777777" w:rsidR="00DD28B4" w:rsidRDefault="006F0148">
      <w:pPr>
        <w:pStyle w:val="a3"/>
        <w:ind w:left="991" w:firstLine="0"/>
        <w:jc w:val="left"/>
      </w:pPr>
      <w:r>
        <w:t>8</w:t>
      </w:r>
      <w:r>
        <w:rPr>
          <w:spacing w:val="-3"/>
        </w:rPr>
        <w:t xml:space="preserve"> </w:t>
      </w:r>
      <w:r>
        <w:t>июля:</w:t>
      </w:r>
      <w:r>
        <w:rPr>
          <w:spacing w:val="-2"/>
        </w:rPr>
        <w:t xml:space="preserve"> </w:t>
      </w:r>
      <w:r>
        <w:t>День</w:t>
      </w:r>
      <w:r>
        <w:rPr>
          <w:spacing w:val="-2"/>
        </w:rPr>
        <w:t xml:space="preserve"> </w:t>
      </w:r>
      <w:r>
        <w:t>семьи,</w:t>
      </w:r>
      <w:r>
        <w:rPr>
          <w:spacing w:val="-2"/>
        </w:rPr>
        <w:t xml:space="preserve"> </w:t>
      </w:r>
      <w:r>
        <w:t>любви</w:t>
      </w:r>
      <w:r>
        <w:rPr>
          <w:spacing w:val="-1"/>
        </w:rPr>
        <w:t xml:space="preserve"> </w:t>
      </w:r>
      <w:r>
        <w:t>и</w:t>
      </w:r>
      <w:r>
        <w:rPr>
          <w:spacing w:val="-1"/>
        </w:rPr>
        <w:t xml:space="preserve"> </w:t>
      </w:r>
      <w:r>
        <w:rPr>
          <w:spacing w:val="-2"/>
        </w:rPr>
        <w:t>верности.</w:t>
      </w:r>
    </w:p>
    <w:p w14:paraId="69C8ECAF" w14:textId="77777777" w:rsidR="00DD28B4" w:rsidRDefault="006F0148">
      <w:pPr>
        <w:pStyle w:val="1"/>
        <w:ind w:left="282"/>
      </w:pPr>
      <w:r>
        <w:rPr>
          <w:spacing w:val="-2"/>
        </w:rPr>
        <w:t>Август:</w:t>
      </w:r>
    </w:p>
    <w:p w14:paraId="5C2CD8EE" w14:textId="77777777" w:rsidR="00DD28B4" w:rsidRDefault="006F0148">
      <w:pPr>
        <w:pStyle w:val="a3"/>
        <w:ind w:left="991" w:firstLine="0"/>
        <w:jc w:val="left"/>
      </w:pPr>
      <w:r>
        <w:t>Вторая</w:t>
      </w:r>
      <w:r>
        <w:rPr>
          <w:spacing w:val="-1"/>
        </w:rPr>
        <w:t xml:space="preserve"> </w:t>
      </w:r>
      <w:r>
        <w:t>суббота</w:t>
      </w:r>
      <w:r>
        <w:rPr>
          <w:spacing w:val="-2"/>
        </w:rPr>
        <w:t xml:space="preserve"> </w:t>
      </w:r>
      <w:r>
        <w:t>августа:</w:t>
      </w:r>
      <w:r>
        <w:rPr>
          <w:spacing w:val="-1"/>
        </w:rPr>
        <w:t xml:space="preserve"> </w:t>
      </w:r>
      <w:r>
        <w:t>День</w:t>
      </w:r>
      <w:r>
        <w:rPr>
          <w:spacing w:val="-1"/>
        </w:rPr>
        <w:t xml:space="preserve"> </w:t>
      </w:r>
      <w:r>
        <w:rPr>
          <w:spacing w:val="-2"/>
        </w:rPr>
        <w:t>физкультурника;</w:t>
      </w:r>
    </w:p>
    <w:p w14:paraId="3F8AF6C1" w14:textId="77777777" w:rsidR="00DD28B4" w:rsidRDefault="006F0148">
      <w:pPr>
        <w:pStyle w:val="a3"/>
        <w:ind w:left="991" w:right="2566" w:firstLine="0"/>
        <w:jc w:val="left"/>
      </w:pPr>
      <w:r>
        <w:t>22</w:t>
      </w:r>
      <w:r>
        <w:rPr>
          <w:spacing w:val="-6"/>
        </w:rPr>
        <w:t xml:space="preserve"> </w:t>
      </w:r>
      <w:r>
        <w:t>августа:</w:t>
      </w:r>
      <w:r>
        <w:rPr>
          <w:spacing w:val="-6"/>
        </w:rPr>
        <w:t xml:space="preserve"> </w:t>
      </w:r>
      <w:r>
        <w:t>День</w:t>
      </w:r>
      <w:r>
        <w:rPr>
          <w:spacing w:val="-4"/>
        </w:rPr>
        <w:t xml:space="preserve"> </w:t>
      </w:r>
      <w:r>
        <w:t>Государственного</w:t>
      </w:r>
      <w:r>
        <w:rPr>
          <w:spacing w:val="-7"/>
        </w:rPr>
        <w:t xml:space="preserve"> </w:t>
      </w:r>
      <w:r>
        <w:t>флага</w:t>
      </w:r>
      <w:r>
        <w:rPr>
          <w:spacing w:val="-8"/>
        </w:rPr>
        <w:t xml:space="preserve"> </w:t>
      </w:r>
      <w:r>
        <w:t>Российской</w:t>
      </w:r>
      <w:r>
        <w:rPr>
          <w:spacing w:val="-6"/>
        </w:rPr>
        <w:t xml:space="preserve"> </w:t>
      </w:r>
      <w:r>
        <w:t>Федерации; 27 августа: День российского кино.</w:t>
      </w:r>
    </w:p>
    <w:p w14:paraId="51293137" w14:textId="77777777" w:rsidR="00DD28B4" w:rsidRDefault="00DD28B4">
      <w:pPr>
        <w:pStyle w:val="a3"/>
        <w:spacing w:before="47"/>
        <w:ind w:left="0" w:firstLine="0"/>
        <w:jc w:val="left"/>
        <w:rPr>
          <w:sz w:val="20"/>
        </w:rPr>
      </w:pPr>
    </w:p>
    <w:p w14:paraId="3451E26C" w14:textId="77777777" w:rsidR="00DD28B4" w:rsidRDefault="00DD28B4">
      <w:pPr>
        <w:pStyle w:val="TableParagraph"/>
        <w:spacing w:line="270" w:lineRule="atLeast"/>
        <w:rPr>
          <w:sz w:val="24"/>
        </w:rPr>
        <w:sectPr w:rsidR="00DD28B4">
          <w:pgSz w:w="11910" w:h="16830"/>
          <w:pgMar w:top="780" w:right="708" w:bottom="711" w:left="850" w:header="720" w:footer="720" w:gutter="0"/>
          <w:cols w:space="720"/>
        </w:sectPr>
      </w:pPr>
    </w:p>
    <w:p w14:paraId="44682219" w14:textId="77777777" w:rsidR="00DD28B4" w:rsidRDefault="00DD28B4">
      <w:pPr>
        <w:pStyle w:val="TableParagraph"/>
        <w:spacing w:line="257" w:lineRule="exact"/>
        <w:jc w:val="center"/>
        <w:rPr>
          <w:b/>
          <w:sz w:val="24"/>
        </w:rPr>
        <w:sectPr w:rsidR="00DD28B4">
          <w:type w:val="continuous"/>
          <w:pgSz w:w="11910" w:h="16830"/>
          <w:pgMar w:top="820" w:right="708" w:bottom="546" w:left="850" w:header="720" w:footer="720" w:gutter="0"/>
          <w:cols w:space="720"/>
        </w:sectPr>
      </w:pPr>
    </w:p>
    <w:p w14:paraId="69F10341" w14:textId="77777777" w:rsidR="00DD28B4" w:rsidRDefault="00DD28B4" w:rsidP="008A7858">
      <w:pPr>
        <w:pStyle w:val="TableParagraph"/>
        <w:spacing w:line="257" w:lineRule="exact"/>
        <w:ind w:left="0"/>
        <w:rPr>
          <w:sz w:val="24"/>
        </w:rPr>
        <w:sectPr w:rsidR="00DD28B4">
          <w:type w:val="continuous"/>
          <w:pgSz w:w="11910" w:h="16830"/>
          <w:pgMar w:top="820" w:right="708" w:bottom="280" w:left="850" w:header="720" w:footer="720" w:gutter="0"/>
          <w:cols w:space="720"/>
        </w:sectPr>
      </w:pPr>
    </w:p>
    <w:p w14:paraId="5E16BD36" w14:textId="77777777" w:rsidR="00DD28B4" w:rsidRDefault="00DD28B4" w:rsidP="008A7858">
      <w:pPr>
        <w:pStyle w:val="TableParagraph"/>
        <w:spacing w:line="255" w:lineRule="exact"/>
        <w:ind w:left="0"/>
        <w:rPr>
          <w:sz w:val="24"/>
        </w:rPr>
        <w:sectPr w:rsidR="00DD28B4">
          <w:type w:val="continuous"/>
          <w:pgSz w:w="11910" w:h="16830"/>
          <w:pgMar w:top="820" w:right="708" w:bottom="280" w:left="850" w:header="720" w:footer="720" w:gutter="0"/>
          <w:cols w:space="720"/>
        </w:sectPr>
      </w:pPr>
    </w:p>
    <w:p w14:paraId="2965B056" w14:textId="77777777" w:rsidR="00DD28B4" w:rsidRDefault="00DD28B4" w:rsidP="008A7858">
      <w:pPr>
        <w:pStyle w:val="TableParagraph"/>
        <w:ind w:left="0"/>
        <w:rPr>
          <w:sz w:val="24"/>
        </w:rPr>
        <w:sectPr w:rsidR="00DD28B4">
          <w:type w:val="continuous"/>
          <w:pgSz w:w="11910" w:h="16830"/>
          <w:pgMar w:top="820" w:right="708" w:bottom="905" w:left="850" w:header="720" w:footer="720" w:gutter="0"/>
          <w:cols w:space="720"/>
        </w:sectPr>
      </w:pPr>
    </w:p>
    <w:p w14:paraId="3D2AA66A" w14:textId="77777777" w:rsidR="00DD28B4" w:rsidRDefault="00DD28B4" w:rsidP="008A7858">
      <w:pPr>
        <w:pStyle w:val="TableParagraph"/>
        <w:spacing w:line="275" w:lineRule="exact"/>
        <w:ind w:left="0"/>
        <w:rPr>
          <w:sz w:val="24"/>
        </w:rPr>
        <w:sectPr w:rsidR="00DD28B4">
          <w:type w:val="continuous"/>
          <w:pgSz w:w="11910" w:h="16830"/>
          <w:pgMar w:top="820" w:right="708" w:bottom="888" w:left="850" w:header="720" w:footer="720" w:gutter="0"/>
          <w:cols w:space="720"/>
        </w:sectPr>
      </w:pPr>
    </w:p>
    <w:p w14:paraId="283EFBD0" w14:textId="77777777" w:rsidR="00DD28B4" w:rsidRDefault="00DD28B4" w:rsidP="005A0360">
      <w:pPr>
        <w:pStyle w:val="TableParagraph"/>
        <w:spacing w:line="275" w:lineRule="exact"/>
        <w:ind w:left="0"/>
        <w:rPr>
          <w:sz w:val="24"/>
        </w:rPr>
        <w:sectPr w:rsidR="00DD28B4">
          <w:type w:val="continuous"/>
          <w:pgSz w:w="11910" w:h="16830"/>
          <w:pgMar w:top="820" w:right="708" w:bottom="280" w:left="850" w:header="720" w:footer="720" w:gutter="0"/>
          <w:cols w:space="720"/>
        </w:sectPr>
      </w:pPr>
    </w:p>
    <w:p w14:paraId="134F2319" w14:textId="77777777" w:rsidR="00DD28B4" w:rsidRDefault="00DD28B4" w:rsidP="005A0360">
      <w:pPr>
        <w:pStyle w:val="TableParagraph"/>
        <w:spacing w:line="256" w:lineRule="exact"/>
        <w:ind w:left="0"/>
        <w:rPr>
          <w:sz w:val="24"/>
        </w:rPr>
        <w:sectPr w:rsidR="00DD28B4">
          <w:type w:val="continuous"/>
          <w:pgSz w:w="11910" w:h="16830"/>
          <w:pgMar w:top="820" w:right="708" w:bottom="879" w:left="850" w:header="720" w:footer="720" w:gutter="0"/>
          <w:cols w:space="720"/>
        </w:sectPr>
      </w:pPr>
    </w:p>
    <w:p w14:paraId="5E0222F6" w14:textId="77777777" w:rsidR="00DD28B4" w:rsidRDefault="00DD28B4" w:rsidP="005A0360">
      <w:pPr>
        <w:pStyle w:val="TableParagraph"/>
        <w:spacing w:line="275" w:lineRule="exact"/>
        <w:ind w:left="0"/>
        <w:rPr>
          <w:sz w:val="24"/>
        </w:rPr>
        <w:sectPr w:rsidR="00DD28B4">
          <w:type w:val="continuous"/>
          <w:pgSz w:w="11910" w:h="16830"/>
          <w:pgMar w:top="820" w:right="708" w:bottom="899" w:left="850" w:header="720" w:footer="720" w:gutter="0"/>
          <w:cols w:space="720"/>
        </w:sectPr>
      </w:pPr>
    </w:p>
    <w:p w14:paraId="13043001" w14:textId="77777777" w:rsidR="00DD28B4" w:rsidRDefault="00DD28B4" w:rsidP="008A7858">
      <w:pPr>
        <w:pStyle w:val="a3"/>
        <w:spacing w:before="22"/>
        <w:ind w:left="0" w:right="142" w:firstLine="0"/>
      </w:pPr>
    </w:p>
    <w:sectPr w:rsidR="00DD28B4">
      <w:type w:val="continuous"/>
      <w:pgSz w:w="11910" w:h="16830"/>
      <w:pgMar w:top="820" w:right="708" w:bottom="280" w:left="85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A4229" w14:textId="77777777" w:rsidR="00130416" w:rsidRDefault="00130416" w:rsidP="006F0148">
      <w:r>
        <w:separator/>
      </w:r>
    </w:p>
  </w:endnote>
  <w:endnote w:type="continuationSeparator" w:id="0">
    <w:p w14:paraId="7E57E53A" w14:textId="77777777" w:rsidR="00130416" w:rsidRDefault="00130416" w:rsidP="006F0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9196447"/>
      <w:docPartObj>
        <w:docPartGallery w:val="Page Numbers (Bottom of Page)"/>
        <w:docPartUnique/>
      </w:docPartObj>
    </w:sdtPr>
    <w:sdtEndPr/>
    <w:sdtContent>
      <w:p w14:paraId="5A6B934A" w14:textId="223F1401" w:rsidR="00355390" w:rsidRDefault="00355390">
        <w:pPr>
          <w:pStyle w:val="a8"/>
          <w:jc w:val="right"/>
        </w:pPr>
        <w:r>
          <w:fldChar w:fldCharType="begin"/>
        </w:r>
        <w:r>
          <w:instrText>PAGE   \* MERGEFORMAT</w:instrText>
        </w:r>
        <w:r>
          <w:fldChar w:fldCharType="separate"/>
        </w:r>
        <w:r w:rsidR="00100898">
          <w:rPr>
            <w:noProof/>
          </w:rPr>
          <w:t>1</w:t>
        </w:r>
        <w:r>
          <w:fldChar w:fldCharType="end"/>
        </w:r>
      </w:p>
    </w:sdtContent>
  </w:sdt>
  <w:p w14:paraId="6BFE5300" w14:textId="77777777" w:rsidR="00355390" w:rsidRDefault="00355390">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2B7B2E" w14:textId="77777777" w:rsidR="00130416" w:rsidRDefault="00130416" w:rsidP="006F0148">
      <w:r>
        <w:separator/>
      </w:r>
    </w:p>
  </w:footnote>
  <w:footnote w:type="continuationSeparator" w:id="0">
    <w:p w14:paraId="570BE021" w14:textId="77777777" w:rsidR="00130416" w:rsidRDefault="00130416" w:rsidP="006F014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2B75"/>
    <w:multiLevelType w:val="hybridMultilevel"/>
    <w:tmpl w:val="CE704686"/>
    <w:lvl w:ilvl="0" w:tplc="F4C84896">
      <w:numFmt w:val="bullet"/>
      <w:lvlText w:val="-"/>
      <w:lvlJc w:val="left"/>
      <w:pPr>
        <w:ind w:left="282" w:hanging="408"/>
      </w:pPr>
      <w:rPr>
        <w:rFonts w:ascii="Times New Roman" w:eastAsia="Times New Roman" w:hAnsi="Times New Roman" w:cs="Times New Roman" w:hint="default"/>
        <w:b w:val="0"/>
        <w:bCs w:val="0"/>
        <w:i w:val="0"/>
        <w:iCs w:val="0"/>
        <w:spacing w:val="0"/>
        <w:w w:val="100"/>
        <w:sz w:val="23"/>
        <w:szCs w:val="23"/>
        <w:lang w:val="ru-RU" w:eastAsia="en-US" w:bidi="ar-SA"/>
      </w:rPr>
    </w:lvl>
    <w:lvl w:ilvl="1" w:tplc="FA96002E">
      <w:numFmt w:val="bullet"/>
      <w:lvlText w:val="•"/>
      <w:lvlJc w:val="left"/>
      <w:pPr>
        <w:ind w:left="1287" w:hanging="408"/>
      </w:pPr>
      <w:rPr>
        <w:rFonts w:hint="default"/>
        <w:lang w:val="ru-RU" w:eastAsia="en-US" w:bidi="ar-SA"/>
      </w:rPr>
    </w:lvl>
    <w:lvl w:ilvl="2" w:tplc="52FA91BE">
      <w:numFmt w:val="bullet"/>
      <w:lvlText w:val="•"/>
      <w:lvlJc w:val="left"/>
      <w:pPr>
        <w:ind w:left="2294" w:hanging="408"/>
      </w:pPr>
      <w:rPr>
        <w:rFonts w:hint="default"/>
        <w:lang w:val="ru-RU" w:eastAsia="en-US" w:bidi="ar-SA"/>
      </w:rPr>
    </w:lvl>
    <w:lvl w:ilvl="3" w:tplc="C21654BC">
      <w:numFmt w:val="bullet"/>
      <w:lvlText w:val="•"/>
      <w:lvlJc w:val="left"/>
      <w:pPr>
        <w:ind w:left="3301" w:hanging="408"/>
      </w:pPr>
      <w:rPr>
        <w:rFonts w:hint="default"/>
        <w:lang w:val="ru-RU" w:eastAsia="en-US" w:bidi="ar-SA"/>
      </w:rPr>
    </w:lvl>
    <w:lvl w:ilvl="4" w:tplc="3EEC4824">
      <w:numFmt w:val="bullet"/>
      <w:lvlText w:val="•"/>
      <w:lvlJc w:val="left"/>
      <w:pPr>
        <w:ind w:left="4308" w:hanging="408"/>
      </w:pPr>
      <w:rPr>
        <w:rFonts w:hint="default"/>
        <w:lang w:val="ru-RU" w:eastAsia="en-US" w:bidi="ar-SA"/>
      </w:rPr>
    </w:lvl>
    <w:lvl w:ilvl="5" w:tplc="EEC480EA">
      <w:numFmt w:val="bullet"/>
      <w:lvlText w:val="•"/>
      <w:lvlJc w:val="left"/>
      <w:pPr>
        <w:ind w:left="5316" w:hanging="408"/>
      </w:pPr>
      <w:rPr>
        <w:rFonts w:hint="default"/>
        <w:lang w:val="ru-RU" w:eastAsia="en-US" w:bidi="ar-SA"/>
      </w:rPr>
    </w:lvl>
    <w:lvl w:ilvl="6" w:tplc="F8264CC2">
      <w:numFmt w:val="bullet"/>
      <w:lvlText w:val="•"/>
      <w:lvlJc w:val="left"/>
      <w:pPr>
        <w:ind w:left="6323" w:hanging="408"/>
      </w:pPr>
      <w:rPr>
        <w:rFonts w:hint="default"/>
        <w:lang w:val="ru-RU" w:eastAsia="en-US" w:bidi="ar-SA"/>
      </w:rPr>
    </w:lvl>
    <w:lvl w:ilvl="7" w:tplc="FC76EA92">
      <w:numFmt w:val="bullet"/>
      <w:lvlText w:val="•"/>
      <w:lvlJc w:val="left"/>
      <w:pPr>
        <w:ind w:left="7330" w:hanging="408"/>
      </w:pPr>
      <w:rPr>
        <w:rFonts w:hint="default"/>
        <w:lang w:val="ru-RU" w:eastAsia="en-US" w:bidi="ar-SA"/>
      </w:rPr>
    </w:lvl>
    <w:lvl w:ilvl="8" w:tplc="8CF2CA54">
      <w:numFmt w:val="bullet"/>
      <w:lvlText w:val="•"/>
      <w:lvlJc w:val="left"/>
      <w:pPr>
        <w:ind w:left="8337" w:hanging="408"/>
      </w:pPr>
      <w:rPr>
        <w:rFonts w:hint="default"/>
        <w:lang w:val="ru-RU" w:eastAsia="en-US" w:bidi="ar-SA"/>
      </w:rPr>
    </w:lvl>
  </w:abstractNum>
  <w:abstractNum w:abstractNumId="1" w15:restartNumberingAfterBreak="0">
    <w:nsid w:val="029F4216"/>
    <w:multiLevelType w:val="multilevel"/>
    <w:tmpl w:val="958A32D8"/>
    <w:lvl w:ilvl="0">
      <w:start w:val="2"/>
      <w:numFmt w:val="decimal"/>
      <w:lvlText w:val="%1"/>
      <w:lvlJc w:val="left"/>
      <w:pPr>
        <w:ind w:left="1483" w:hanging="720"/>
        <w:jc w:val="left"/>
      </w:pPr>
      <w:rPr>
        <w:rFonts w:hint="default"/>
        <w:lang w:val="ru-RU" w:eastAsia="en-US" w:bidi="ar-SA"/>
      </w:rPr>
    </w:lvl>
    <w:lvl w:ilvl="1">
      <w:start w:val="1"/>
      <w:numFmt w:val="decimal"/>
      <w:lvlText w:val="%1.%2"/>
      <w:lvlJc w:val="left"/>
      <w:pPr>
        <w:ind w:left="1483" w:hanging="720"/>
        <w:jc w:val="left"/>
      </w:pPr>
      <w:rPr>
        <w:rFonts w:hint="default"/>
        <w:lang w:val="ru-RU" w:eastAsia="en-US" w:bidi="ar-SA"/>
      </w:rPr>
    </w:lvl>
    <w:lvl w:ilvl="2">
      <w:start w:val="13"/>
      <w:numFmt w:val="decimal"/>
      <w:lvlText w:val="%1.%2.%3."/>
      <w:lvlJc w:val="left"/>
      <w:pPr>
        <w:ind w:left="148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141" w:hanging="720"/>
      </w:pPr>
      <w:rPr>
        <w:rFonts w:hint="default"/>
        <w:lang w:val="ru-RU" w:eastAsia="en-US" w:bidi="ar-SA"/>
      </w:rPr>
    </w:lvl>
    <w:lvl w:ilvl="4">
      <w:numFmt w:val="bullet"/>
      <w:lvlText w:val="•"/>
      <w:lvlJc w:val="left"/>
      <w:pPr>
        <w:ind w:left="5028" w:hanging="720"/>
      </w:pPr>
      <w:rPr>
        <w:rFonts w:hint="default"/>
        <w:lang w:val="ru-RU" w:eastAsia="en-US" w:bidi="ar-SA"/>
      </w:rPr>
    </w:lvl>
    <w:lvl w:ilvl="5">
      <w:numFmt w:val="bullet"/>
      <w:lvlText w:val="•"/>
      <w:lvlJc w:val="left"/>
      <w:pPr>
        <w:ind w:left="5916" w:hanging="720"/>
      </w:pPr>
      <w:rPr>
        <w:rFonts w:hint="default"/>
        <w:lang w:val="ru-RU" w:eastAsia="en-US" w:bidi="ar-SA"/>
      </w:rPr>
    </w:lvl>
    <w:lvl w:ilvl="6">
      <w:numFmt w:val="bullet"/>
      <w:lvlText w:val="•"/>
      <w:lvlJc w:val="left"/>
      <w:pPr>
        <w:ind w:left="6803" w:hanging="720"/>
      </w:pPr>
      <w:rPr>
        <w:rFonts w:hint="default"/>
        <w:lang w:val="ru-RU" w:eastAsia="en-US" w:bidi="ar-SA"/>
      </w:rPr>
    </w:lvl>
    <w:lvl w:ilvl="7">
      <w:numFmt w:val="bullet"/>
      <w:lvlText w:val="•"/>
      <w:lvlJc w:val="left"/>
      <w:pPr>
        <w:ind w:left="7690" w:hanging="720"/>
      </w:pPr>
      <w:rPr>
        <w:rFonts w:hint="default"/>
        <w:lang w:val="ru-RU" w:eastAsia="en-US" w:bidi="ar-SA"/>
      </w:rPr>
    </w:lvl>
    <w:lvl w:ilvl="8">
      <w:numFmt w:val="bullet"/>
      <w:lvlText w:val="•"/>
      <w:lvlJc w:val="left"/>
      <w:pPr>
        <w:ind w:left="8577" w:hanging="720"/>
      </w:pPr>
      <w:rPr>
        <w:rFonts w:hint="default"/>
        <w:lang w:val="ru-RU" w:eastAsia="en-US" w:bidi="ar-SA"/>
      </w:rPr>
    </w:lvl>
  </w:abstractNum>
  <w:abstractNum w:abstractNumId="2" w15:restartNumberingAfterBreak="0">
    <w:nsid w:val="032A06DE"/>
    <w:multiLevelType w:val="hybridMultilevel"/>
    <w:tmpl w:val="60C03564"/>
    <w:lvl w:ilvl="0" w:tplc="AF1C5D5C">
      <w:numFmt w:val="bullet"/>
      <w:lvlText w:val="•"/>
      <w:lvlJc w:val="left"/>
      <w:pPr>
        <w:ind w:left="282" w:hanging="348"/>
      </w:pPr>
      <w:rPr>
        <w:rFonts w:ascii="Times New Roman" w:eastAsia="Times New Roman" w:hAnsi="Times New Roman" w:cs="Times New Roman" w:hint="default"/>
        <w:spacing w:val="0"/>
        <w:w w:val="100"/>
        <w:lang w:val="ru-RU" w:eastAsia="en-US" w:bidi="ar-SA"/>
      </w:rPr>
    </w:lvl>
    <w:lvl w:ilvl="1" w:tplc="1C30D0AC">
      <w:numFmt w:val="bullet"/>
      <w:lvlText w:val="•"/>
      <w:lvlJc w:val="left"/>
      <w:pPr>
        <w:ind w:left="849" w:hanging="428"/>
      </w:pPr>
      <w:rPr>
        <w:rFonts w:ascii="Times New Roman" w:eastAsia="Times New Roman" w:hAnsi="Times New Roman" w:cs="Times New Roman" w:hint="default"/>
        <w:b/>
        <w:bCs/>
        <w:i w:val="0"/>
        <w:iCs w:val="0"/>
        <w:spacing w:val="0"/>
        <w:w w:val="100"/>
        <w:sz w:val="23"/>
        <w:szCs w:val="23"/>
        <w:lang w:val="ru-RU" w:eastAsia="en-US" w:bidi="ar-SA"/>
      </w:rPr>
    </w:lvl>
    <w:lvl w:ilvl="2" w:tplc="D3D41C9E">
      <w:numFmt w:val="bullet"/>
      <w:lvlText w:val="•"/>
      <w:lvlJc w:val="left"/>
      <w:pPr>
        <w:ind w:left="1896" w:hanging="428"/>
      </w:pPr>
      <w:rPr>
        <w:rFonts w:hint="default"/>
        <w:lang w:val="ru-RU" w:eastAsia="en-US" w:bidi="ar-SA"/>
      </w:rPr>
    </w:lvl>
    <w:lvl w:ilvl="3" w:tplc="3FE49D82">
      <w:numFmt w:val="bullet"/>
      <w:lvlText w:val="•"/>
      <w:lvlJc w:val="left"/>
      <w:pPr>
        <w:ind w:left="2953" w:hanging="428"/>
      </w:pPr>
      <w:rPr>
        <w:rFonts w:hint="default"/>
        <w:lang w:val="ru-RU" w:eastAsia="en-US" w:bidi="ar-SA"/>
      </w:rPr>
    </w:lvl>
    <w:lvl w:ilvl="4" w:tplc="ECC84802">
      <w:numFmt w:val="bullet"/>
      <w:lvlText w:val="•"/>
      <w:lvlJc w:val="left"/>
      <w:pPr>
        <w:ind w:left="4010" w:hanging="428"/>
      </w:pPr>
      <w:rPr>
        <w:rFonts w:hint="default"/>
        <w:lang w:val="ru-RU" w:eastAsia="en-US" w:bidi="ar-SA"/>
      </w:rPr>
    </w:lvl>
    <w:lvl w:ilvl="5" w:tplc="DDA24B72">
      <w:numFmt w:val="bullet"/>
      <w:lvlText w:val="•"/>
      <w:lvlJc w:val="left"/>
      <w:pPr>
        <w:ind w:left="5067" w:hanging="428"/>
      </w:pPr>
      <w:rPr>
        <w:rFonts w:hint="default"/>
        <w:lang w:val="ru-RU" w:eastAsia="en-US" w:bidi="ar-SA"/>
      </w:rPr>
    </w:lvl>
    <w:lvl w:ilvl="6" w:tplc="C128ABE6">
      <w:numFmt w:val="bullet"/>
      <w:lvlText w:val="•"/>
      <w:lvlJc w:val="left"/>
      <w:pPr>
        <w:ind w:left="6124" w:hanging="428"/>
      </w:pPr>
      <w:rPr>
        <w:rFonts w:hint="default"/>
        <w:lang w:val="ru-RU" w:eastAsia="en-US" w:bidi="ar-SA"/>
      </w:rPr>
    </w:lvl>
    <w:lvl w:ilvl="7" w:tplc="17266286">
      <w:numFmt w:val="bullet"/>
      <w:lvlText w:val="•"/>
      <w:lvlJc w:val="left"/>
      <w:pPr>
        <w:ind w:left="7181" w:hanging="428"/>
      </w:pPr>
      <w:rPr>
        <w:rFonts w:hint="default"/>
        <w:lang w:val="ru-RU" w:eastAsia="en-US" w:bidi="ar-SA"/>
      </w:rPr>
    </w:lvl>
    <w:lvl w:ilvl="8" w:tplc="47749644">
      <w:numFmt w:val="bullet"/>
      <w:lvlText w:val="•"/>
      <w:lvlJc w:val="left"/>
      <w:pPr>
        <w:ind w:left="8238" w:hanging="428"/>
      </w:pPr>
      <w:rPr>
        <w:rFonts w:hint="default"/>
        <w:lang w:val="ru-RU" w:eastAsia="en-US" w:bidi="ar-SA"/>
      </w:rPr>
    </w:lvl>
  </w:abstractNum>
  <w:abstractNum w:abstractNumId="3" w15:restartNumberingAfterBreak="0">
    <w:nsid w:val="038F38DD"/>
    <w:multiLevelType w:val="hybridMultilevel"/>
    <w:tmpl w:val="4C221818"/>
    <w:lvl w:ilvl="0" w:tplc="BEBCEBFC">
      <w:numFmt w:val="bullet"/>
      <w:lvlText w:val="-"/>
      <w:lvlJc w:val="left"/>
      <w:pPr>
        <w:ind w:left="1051" w:hanging="769"/>
      </w:pPr>
      <w:rPr>
        <w:rFonts w:ascii="Times New Roman" w:eastAsia="Times New Roman" w:hAnsi="Times New Roman" w:cs="Times New Roman" w:hint="default"/>
        <w:b w:val="0"/>
        <w:bCs w:val="0"/>
        <w:i w:val="0"/>
        <w:iCs w:val="0"/>
        <w:spacing w:val="0"/>
        <w:w w:val="99"/>
        <w:sz w:val="8"/>
        <w:szCs w:val="8"/>
        <w:lang w:val="ru-RU" w:eastAsia="en-US" w:bidi="ar-SA"/>
      </w:rPr>
    </w:lvl>
    <w:lvl w:ilvl="1" w:tplc="C8341F12">
      <w:numFmt w:val="bullet"/>
      <w:lvlText w:val="•"/>
      <w:lvlJc w:val="left"/>
      <w:pPr>
        <w:ind w:left="1989" w:hanging="769"/>
      </w:pPr>
      <w:rPr>
        <w:rFonts w:hint="default"/>
        <w:lang w:val="ru-RU" w:eastAsia="en-US" w:bidi="ar-SA"/>
      </w:rPr>
    </w:lvl>
    <w:lvl w:ilvl="2" w:tplc="7608A69A">
      <w:numFmt w:val="bullet"/>
      <w:lvlText w:val="•"/>
      <w:lvlJc w:val="left"/>
      <w:pPr>
        <w:ind w:left="2918" w:hanging="769"/>
      </w:pPr>
      <w:rPr>
        <w:rFonts w:hint="default"/>
        <w:lang w:val="ru-RU" w:eastAsia="en-US" w:bidi="ar-SA"/>
      </w:rPr>
    </w:lvl>
    <w:lvl w:ilvl="3" w:tplc="F108490A">
      <w:numFmt w:val="bullet"/>
      <w:lvlText w:val="•"/>
      <w:lvlJc w:val="left"/>
      <w:pPr>
        <w:ind w:left="3847" w:hanging="769"/>
      </w:pPr>
      <w:rPr>
        <w:rFonts w:hint="default"/>
        <w:lang w:val="ru-RU" w:eastAsia="en-US" w:bidi="ar-SA"/>
      </w:rPr>
    </w:lvl>
    <w:lvl w:ilvl="4" w:tplc="8A00C778">
      <w:numFmt w:val="bullet"/>
      <w:lvlText w:val="•"/>
      <w:lvlJc w:val="left"/>
      <w:pPr>
        <w:ind w:left="4776" w:hanging="769"/>
      </w:pPr>
      <w:rPr>
        <w:rFonts w:hint="default"/>
        <w:lang w:val="ru-RU" w:eastAsia="en-US" w:bidi="ar-SA"/>
      </w:rPr>
    </w:lvl>
    <w:lvl w:ilvl="5" w:tplc="D59C51DE">
      <w:numFmt w:val="bullet"/>
      <w:lvlText w:val="•"/>
      <w:lvlJc w:val="left"/>
      <w:pPr>
        <w:ind w:left="5706" w:hanging="769"/>
      </w:pPr>
      <w:rPr>
        <w:rFonts w:hint="default"/>
        <w:lang w:val="ru-RU" w:eastAsia="en-US" w:bidi="ar-SA"/>
      </w:rPr>
    </w:lvl>
    <w:lvl w:ilvl="6" w:tplc="23DABB6A">
      <w:numFmt w:val="bullet"/>
      <w:lvlText w:val="•"/>
      <w:lvlJc w:val="left"/>
      <w:pPr>
        <w:ind w:left="6635" w:hanging="769"/>
      </w:pPr>
      <w:rPr>
        <w:rFonts w:hint="default"/>
        <w:lang w:val="ru-RU" w:eastAsia="en-US" w:bidi="ar-SA"/>
      </w:rPr>
    </w:lvl>
    <w:lvl w:ilvl="7" w:tplc="66CC35EA">
      <w:numFmt w:val="bullet"/>
      <w:lvlText w:val="•"/>
      <w:lvlJc w:val="left"/>
      <w:pPr>
        <w:ind w:left="7564" w:hanging="769"/>
      </w:pPr>
      <w:rPr>
        <w:rFonts w:hint="default"/>
        <w:lang w:val="ru-RU" w:eastAsia="en-US" w:bidi="ar-SA"/>
      </w:rPr>
    </w:lvl>
    <w:lvl w:ilvl="8" w:tplc="E2DC9506">
      <w:numFmt w:val="bullet"/>
      <w:lvlText w:val="•"/>
      <w:lvlJc w:val="left"/>
      <w:pPr>
        <w:ind w:left="8493" w:hanging="769"/>
      </w:pPr>
      <w:rPr>
        <w:rFonts w:hint="default"/>
        <w:lang w:val="ru-RU" w:eastAsia="en-US" w:bidi="ar-SA"/>
      </w:rPr>
    </w:lvl>
  </w:abstractNum>
  <w:abstractNum w:abstractNumId="4" w15:restartNumberingAfterBreak="0">
    <w:nsid w:val="03DD6294"/>
    <w:multiLevelType w:val="hybridMultilevel"/>
    <w:tmpl w:val="130AC10C"/>
    <w:lvl w:ilvl="0" w:tplc="8012A332">
      <w:start w:val="1"/>
      <w:numFmt w:val="decimal"/>
      <w:lvlText w:val="%1."/>
      <w:lvlJc w:val="left"/>
      <w:pPr>
        <w:ind w:left="8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8F0D45A">
      <w:start w:val="1"/>
      <w:numFmt w:val="decimal"/>
      <w:lvlText w:val="%2)"/>
      <w:lvlJc w:val="left"/>
      <w:pPr>
        <w:ind w:left="1051" w:hanging="40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2" w:tplc="0C3E1F38">
      <w:numFmt w:val="bullet"/>
      <w:lvlText w:val="•"/>
      <w:lvlJc w:val="left"/>
      <w:pPr>
        <w:ind w:left="282" w:hanging="408"/>
      </w:pPr>
      <w:rPr>
        <w:rFonts w:ascii="Times New Roman" w:eastAsia="Times New Roman" w:hAnsi="Times New Roman" w:cs="Times New Roman" w:hint="default"/>
        <w:b w:val="0"/>
        <w:bCs w:val="0"/>
        <w:i w:val="0"/>
        <w:iCs w:val="0"/>
        <w:spacing w:val="0"/>
        <w:w w:val="100"/>
        <w:sz w:val="23"/>
        <w:szCs w:val="23"/>
        <w:lang w:val="ru-RU" w:eastAsia="en-US" w:bidi="ar-SA"/>
      </w:rPr>
    </w:lvl>
    <w:lvl w:ilvl="3" w:tplc="193459D8">
      <w:numFmt w:val="bullet"/>
      <w:lvlText w:val="•"/>
      <w:lvlJc w:val="left"/>
      <w:pPr>
        <w:ind w:left="2221" w:hanging="408"/>
      </w:pPr>
      <w:rPr>
        <w:rFonts w:hint="default"/>
        <w:lang w:val="ru-RU" w:eastAsia="en-US" w:bidi="ar-SA"/>
      </w:rPr>
    </w:lvl>
    <w:lvl w:ilvl="4" w:tplc="158E26AC">
      <w:numFmt w:val="bullet"/>
      <w:lvlText w:val="•"/>
      <w:lvlJc w:val="left"/>
      <w:pPr>
        <w:ind w:left="3383" w:hanging="408"/>
      </w:pPr>
      <w:rPr>
        <w:rFonts w:hint="default"/>
        <w:lang w:val="ru-RU" w:eastAsia="en-US" w:bidi="ar-SA"/>
      </w:rPr>
    </w:lvl>
    <w:lvl w:ilvl="5" w:tplc="ED7419AC">
      <w:numFmt w:val="bullet"/>
      <w:lvlText w:val="•"/>
      <w:lvlJc w:val="left"/>
      <w:pPr>
        <w:ind w:left="4544" w:hanging="408"/>
      </w:pPr>
      <w:rPr>
        <w:rFonts w:hint="default"/>
        <w:lang w:val="ru-RU" w:eastAsia="en-US" w:bidi="ar-SA"/>
      </w:rPr>
    </w:lvl>
    <w:lvl w:ilvl="6" w:tplc="266A347C">
      <w:numFmt w:val="bullet"/>
      <w:lvlText w:val="•"/>
      <w:lvlJc w:val="left"/>
      <w:pPr>
        <w:ind w:left="5706" w:hanging="408"/>
      </w:pPr>
      <w:rPr>
        <w:rFonts w:hint="default"/>
        <w:lang w:val="ru-RU" w:eastAsia="en-US" w:bidi="ar-SA"/>
      </w:rPr>
    </w:lvl>
    <w:lvl w:ilvl="7" w:tplc="041CF786">
      <w:numFmt w:val="bullet"/>
      <w:lvlText w:val="•"/>
      <w:lvlJc w:val="left"/>
      <w:pPr>
        <w:ind w:left="6867" w:hanging="408"/>
      </w:pPr>
      <w:rPr>
        <w:rFonts w:hint="default"/>
        <w:lang w:val="ru-RU" w:eastAsia="en-US" w:bidi="ar-SA"/>
      </w:rPr>
    </w:lvl>
    <w:lvl w:ilvl="8" w:tplc="69904D20">
      <w:numFmt w:val="bullet"/>
      <w:lvlText w:val="•"/>
      <w:lvlJc w:val="left"/>
      <w:pPr>
        <w:ind w:left="8029" w:hanging="408"/>
      </w:pPr>
      <w:rPr>
        <w:rFonts w:hint="default"/>
        <w:lang w:val="ru-RU" w:eastAsia="en-US" w:bidi="ar-SA"/>
      </w:rPr>
    </w:lvl>
  </w:abstractNum>
  <w:abstractNum w:abstractNumId="5" w15:restartNumberingAfterBreak="0">
    <w:nsid w:val="03E754E8"/>
    <w:multiLevelType w:val="hybridMultilevel"/>
    <w:tmpl w:val="2E5CF86A"/>
    <w:lvl w:ilvl="0" w:tplc="BE50A8A4">
      <w:numFmt w:val="bullet"/>
      <w:lvlText w:val="•"/>
      <w:lvlJc w:val="left"/>
      <w:pPr>
        <w:ind w:left="282" w:hanging="161"/>
      </w:pPr>
      <w:rPr>
        <w:rFonts w:ascii="Times New Roman" w:eastAsia="Times New Roman" w:hAnsi="Times New Roman" w:cs="Times New Roman" w:hint="default"/>
        <w:b w:val="0"/>
        <w:bCs w:val="0"/>
        <w:i w:val="0"/>
        <w:iCs w:val="0"/>
        <w:spacing w:val="0"/>
        <w:w w:val="100"/>
        <w:sz w:val="24"/>
        <w:szCs w:val="24"/>
        <w:lang w:val="ru-RU" w:eastAsia="en-US" w:bidi="ar-SA"/>
      </w:rPr>
    </w:lvl>
    <w:lvl w:ilvl="1" w:tplc="4E8A8CD8">
      <w:numFmt w:val="bullet"/>
      <w:lvlText w:val="•"/>
      <w:lvlJc w:val="left"/>
      <w:pPr>
        <w:ind w:left="1287" w:hanging="161"/>
      </w:pPr>
      <w:rPr>
        <w:rFonts w:hint="default"/>
        <w:lang w:val="ru-RU" w:eastAsia="en-US" w:bidi="ar-SA"/>
      </w:rPr>
    </w:lvl>
    <w:lvl w:ilvl="2" w:tplc="BEFEB9A0">
      <w:numFmt w:val="bullet"/>
      <w:lvlText w:val="•"/>
      <w:lvlJc w:val="left"/>
      <w:pPr>
        <w:ind w:left="2294" w:hanging="161"/>
      </w:pPr>
      <w:rPr>
        <w:rFonts w:hint="default"/>
        <w:lang w:val="ru-RU" w:eastAsia="en-US" w:bidi="ar-SA"/>
      </w:rPr>
    </w:lvl>
    <w:lvl w:ilvl="3" w:tplc="D7768444">
      <w:numFmt w:val="bullet"/>
      <w:lvlText w:val="•"/>
      <w:lvlJc w:val="left"/>
      <w:pPr>
        <w:ind w:left="3301" w:hanging="161"/>
      </w:pPr>
      <w:rPr>
        <w:rFonts w:hint="default"/>
        <w:lang w:val="ru-RU" w:eastAsia="en-US" w:bidi="ar-SA"/>
      </w:rPr>
    </w:lvl>
    <w:lvl w:ilvl="4" w:tplc="94F874BE">
      <w:numFmt w:val="bullet"/>
      <w:lvlText w:val="•"/>
      <w:lvlJc w:val="left"/>
      <w:pPr>
        <w:ind w:left="4308" w:hanging="161"/>
      </w:pPr>
      <w:rPr>
        <w:rFonts w:hint="default"/>
        <w:lang w:val="ru-RU" w:eastAsia="en-US" w:bidi="ar-SA"/>
      </w:rPr>
    </w:lvl>
    <w:lvl w:ilvl="5" w:tplc="210C36F2">
      <w:numFmt w:val="bullet"/>
      <w:lvlText w:val="•"/>
      <w:lvlJc w:val="left"/>
      <w:pPr>
        <w:ind w:left="5316" w:hanging="161"/>
      </w:pPr>
      <w:rPr>
        <w:rFonts w:hint="default"/>
        <w:lang w:val="ru-RU" w:eastAsia="en-US" w:bidi="ar-SA"/>
      </w:rPr>
    </w:lvl>
    <w:lvl w:ilvl="6" w:tplc="2E108962">
      <w:numFmt w:val="bullet"/>
      <w:lvlText w:val="•"/>
      <w:lvlJc w:val="left"/>
      <w:pPr>
        <w:ind w:left="6323" w:hanging="161"/>
      </w:pPr>
      <w:rPr>
        <w:rFonts w:hint="default"/>
        <w:lang w:val="ru-RU" w:eastAsia="en-US" w:bidi="ar-SA"/>
      </w:rPr>
    </w:lvl>
    <w:lvl w:ilvl="7" w:tplc="12C08C06">
      <w:numFmt w:val="bullet"/>
      <w:lvlText w:val="•"/>
      <w:lvlJc w:val="left"/>
      <w:pPr>
        <w:ind w:left="7330" w:hanging="161"/>
      </w:pPr>
      <w:rPr>
        <w:rFonts w:hint="default"/>
        <w:lang w:val="ru-RU" w:eastAsia="en-US" w:bidi="ar-SA"/>
      </w:rPr>
    </w:lvl>
    <w:lvl w:ilvl="8" w:tplc="51E8C250">
      <w:numFmt w:val="bullet"/>
      <w:lvlText w:val="•"/>
      <w:lvlJc w:val="left"/>
      <w:pPr>
        <w:ind w:left="8337" w:hanging="161"/>
      </w:pPr>
      <w:rPr>
        <w:rFonts w:hint="default"/>
        <w:lang w:val="ru-RU" w:eastAsia="en-US" w:bidi="ar-SA"/>
      </w:rPr>
    </w:lvl>
  </w:abstractNum>
  <w:abstractNum w:abstractNumId="6" w15:restartNumberingAfterBreak="0">
    <w:nsid w:val="04932BE6"/>
    <w:multiLevelType w:val="hybridMultilevel"/>
    <w:tmpl w:val="9EFA6D60"/>
    <w:lvl w:ilvl="0" w:tplc="5590DA7A">
      <w:start w:val="1"/>
      <w:numFmt w:val="decimal"/>
      <w:lvlText w:val="%1)"/>
      <w:lvlJc w:val="left"/>
      <w:pPr>
        <w:ind w:left="54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84C9DBA">
      <w:numFmt w:val="bullet"/>
      <w:lvlText w:val="•"/>
      <w:lvlJc w:val="left"/>
      <w:pPr>
        <w:ind w:left="1521" w:hanging="260"/>
      </w:pPr>
      <w:rPr>
        <w:rFonts w:hint="default"/>
        <w:lang w:val="ru-RU" w:eastAsia="en-US" w:bidi="ar-SA"/>
      </w:rPr>
    </w:lvl>
    <w:lvl w:ilvl="2" w:tplc="7D9C3DC2">
      <w:numFmt w:val="bullet"/>
      <w:lvlText w:val="•"/>
      <w:lvlJc w:val="left"/>
      <w:pPr>
        <w:ind w:left="2502" w:hanging="260"/>
      </w:pPr>
      <w:rPr>
        <w:rFonts w:hint="default"/>
        <w:lang w:val="ru-RU" w:eastAsia="en-US" w:bidi="ar-SA"/>
      </w:rPr>
    </w:lvl>
    <w:lvl w:ilvl="3" w:tplc="8878C3F6">
      <w:numFmt w:val="bullet"/>
      <w:lvlText w:val="•"/>
      <w:lvlJc w:val="left"/>
      <w:pPr>
        <w:ind w:left="3483" w:hanging="260"/>
      </w:pPr>
      <w:rPr>
        <w:rFonts w:hint="default"/>
        <w:lang w:val="ru-RU" w:eastAsia="en-US" w:bidi="ar-SA"/>
      </w:rPr>
    </w:lvl>
    <w:lvl w:ilvl="4" w:tplc="66CE4404">
      <w:numFmt w:val="bullet"/>
      <w:lvlText w:val="•"/>
      <w:lvlJc w:val="left"/>
      <w:pPr>
        <w:ind w:left="4464" w:hanging="260"/>
      </w:pPr>
      <w:rPr>
        <w:rFonts w:hint="default"/>
        <w:lang w:val="ru-RU" w:eastAsia="en-US" w:bidi="ar-SA"/>
      </w:rPr>
    </w:lvl>
    <w:lvl w:ilvl="5" w:tplc="AC14F194">
      <w:numFmt w:val="bullet"/>
      <w:lvlText w:val="•"/>
      <w:lvlJc w:val="left"/>
      <w:pPr>
        <w:ind w:left="5446" w:hanging="260"/>
      </w:pPr>
      <w:rPr>
        <w:rFonts w:hint="default"/>
        <w:lang w:val="ru-RU" w:eastAsia="en-US" w:bidi="ar-SA"/>
      </w:rPr>
    </w:lvl>
    <w:lvl w:ilvl="6" w:tplc="41DAAB36">
      <w:numFmt w:val="bullet"/>
      <w:lvlText w:val="•"/>
      <w:lvlJc w:val="left"/>
      <w:pPr>
        <w:ind w:left="6427" w:hanging="260"/>
      </w:pPr>
      <w:rPr>
        <w:rFonts w:hint="default"/>
        <w:lang w:val="ru-RU" w:eastAsia="en-US" w:bidi="ar-SA"/>
      </w:rPr>
    </w:lvl>
    <w:lvl w:ilvl="7" w:tplc="D1368F7E">
      <w:numFmt w:val="bullet"/>
      <w:lvlText w:val="•"/>
      <w:lvlJc w:val="left"/>
      <w:pPr>
        <w:ind w:left="7408" w:hanging="260"/>
      </w:pPr>
      <w:rPr>
        <w:rFonts w:hint="default"/>
        <w:lang w:val="ru-RU" w:eastAsia="en-US" w:bidi="ar-SA"/>
      </w:rPr>
    </w:lvl>
    <w:lvl w:ilvl="8" w:tplc="72ACA052">
      <w:numFmt w:val="bullet"/>
      <w:lvlText w:val="•"/>
      <w:lvlJc w:val="left"/>
      <w:pPr>
        <w:ind w:left="8389" w:hanging="260"/>
      </w:pPr>
      <w:rPr>
        <w:rFonts w:hint="default"/>
        <w:lang w:val="ru-RU" w:eastAsia="en-US" w:bidi="ar-SA"/>
      </w:rPr>
    </w:lvl>
  </w:abstractNum>
  <w:abstractNum w:abstractNumId="7" w15:restartNumberingAfterBreak="0">
    <w:nsid w:val="0B1D785D"/>
    <w:multiLevelType w:val="hybridMultilevel"/>
    <w:tmpl w:val="8F0C4916"/>
    <w:lvl w:ilvl="0" w:tplc="61EAD20A">
      <w:numFmt w:val="bullet"/>
      <w:lvlText w:val="-"/>
      <w:lvlJc w:val="left"/>
      <w:pPr>
        <w:ind w:left="282" w:hanging="408"/>
      </w:pPr>
      <w:rPr>
        <w:rFonts w:ascii="Times New Roman" w:eastAsia="Times New Roman" w:hAnsi="Times New Roman" w:cs="Times New Roman" w:hint="default"/>
        <w:b w:val="0"/>
        <w:bCs w:val="0"/>
        <w:i w:val="0"/>
        <w:iCs w:val="0"/>
        <w:spacing w:val="0"/>
        <w:w w:val="100"/>
        <w:sz w:val="23"/>
        <w:szCs w:val="23"/>
        <w:lang w:val="ru-RU" w:eastAsia="en-US" w:bidi="ar-SA"/>
      </w:rPr>
    </w:lvl>
    <w:lvl w:ilvl="1" w:tplc="62A256FE">
      <w:numFmt w:val="bullet"/>
      <w:lvlText w:val="•"/>
      <w:lvlJc w:val="left"/>
      <w:pPr>
        <w:ind w:left="1287" w:hanging="408"/>
      </w:pPr>
      <w:rPr>
        <w:rFonts w:hint="default"/>
        <w:lang w:val="ru-RU" w:eastAsia="en-US" w:bidi="ar-SA"/>
      </w:rPr>
    </w:lvl>
    <w:lvl w:ilvl="2" w:tplc="B7F6FF22">
      <w:numFmt w:val="bullet"/>
      <w:lvlText w:val="•"/>
      <w:lvlJc w:val="left"/>
      <w:pPr>
        <w:ind w:left="2294" w:hanging="408"/>
      </w:pPr>
      <w:rPr>
        <w:rFonts w:hint="default"/>
        <w:lang w:val="ru-RU" w:eastAsia="en-US" w:bidi="ar-SA"/>
      </w:rPr>
    </w:lvl>
    <w:lvl w:ilvl="3" w:tplc="8786C1D4">
      <w:numFmt w:val="bullet"/>
      <w:lvlText w:val="•"/>
      <w:lvlJc w:val="left"/>
      <w:pPr>
        <w:ind w:left="3301" w:hanging="408"/>
      </w:pPr>
      <w:rPr>
        <w:rFonts w:hint="default"/>
        <w:lang w:val="ru-RU" w:eastAsia="en-US" w:bidi="ar-SA"/>
      </w:rPr>
    </w:lvl>
    <w:lvl w:ilvl="4" w:tplc="5E2C4276">
      <w:numFmt w:val="bullet"/>
      <w:lvlText w:val="•"/>
      <w:lvlJc w:val="left"/>
      <w:pPr>
        <w:ind w:left="4308" w:hanging="408"/>
      </w:pPr>
      <w:rPr>
        <w:rFonts w:hint="default"/>
        <w:lang w:val="ru-RU" w:eastAsia="en-US" w:bidi="ar-SA"/>
      </w:rPr>
    </w:lvl>
    <w:lvl w:ilvl="5" w:tplc="29BEE082">
      <w:numFmt w:val="bullet"/>
      <w:lvlText w:val="•"/>
      <w:lvlJc w:val="left"/>
      <w:pPr>
        <w:ind w:left="5316" w:hanging="408"/>
      </w:pPr>
      <w:rPr>
        <w:rFonts w:hint="default"/>
        <w:lang w:val="ru-RU" w:eastAsia="en-US" w:bidi="ar-SA"/>
      </w:rPr>
    </w:lvl>
    <w:lvl w:ilvl="6" w:tplc="72A0032A">
      <w:numFmt w:val="bullet"/>
      <w:lvlText w:val="•"/>
      <w:lvlJc w:val="left"/>
      <w:pPr>
        <w:ind w:left="6323" w:hanging="408"/>
      </w:pPr>
      <w:rPr>
        <w:rFonts w:hint="default"/>
        <w:lang w:val="ru-RU" w:eastAsia="en-US" w:bidi="ar-SA"/>
      </w:rPr>
    </w:lvl>
    <w:lvl w:ilvl="7" w:tplc="B1D6DF4C">
      <w:numFmt w:val="bullet"/>
      <w:lvlText w:val="•"/>
      <w:lvlJc w:val="left"/>
      <w:pPr>
        <w:ind w:left="7330" w:hanging="408"/>
      </w:pPr>
      <w:rPr>
        <w:rFonts w:hint="default"/>
        <w:lang w:val="ru-RU" w:eastAsia="en-US" w:bidi="ar-SA"/>
      </w:rPr>
    </w:lvl>
    <w:lvl w:ilvl="8" w:tplc="16DC4C96">
      <w:numFmt w:val="bullet"/>
      <w:lvlText w:val="•"/>
      <w:lvlJc w:val="left"/>
      <w:pPr>
        <w:ind w:left="8337" w:hanging="408"/>
      </w:pPr>
      <w:rPr>
        <w:rFonts w:hint="default"/>
        <w:lang w:val="ru-RU" w:eastAsia="en-US" w:bidi="ar-SA"/>
      </w:rPr>
    </w:lvl>
  </w:abstractNum>
  <w:abstractNum w:abstractNumId="8" w15:restartNumberingAfterBreak="0">
    <w:nsid w:val="0CF0791B"/>
    <w:multiLevelType w:val="hybridMultilevel"/>
    <w:tmpl w:val="94EA81D0"/>
    <w:lvl w:ilvl="0" w:tplc="85323F0E">
      <w:numFmt w:val="bullet"/>
      <w:lvlText w:val="•"/>
      <w:lvlJc w:val="left"/>
      <w:pPr>
        <w:ind w:left="28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8A926DDC">
      <w:numFmt w:val="bullet"/>
      <w:lvlText w:val="•"/>
      <w:lvlJc w:val="left"/>
      <w:pPr>
        <w:ind w:left="625" w:hanging="144"/>
      </w:pPr>
      <w:rPr>
        <w:rFonts w:hint="default"/>
        <w:lang w:val="ru-RU" w:eastAsia="en-US" w:bidi="ar-SA"/>
      </w:rPr>
    </w:lvl>
    <w:lvl w:ilvl="2" w:tplc="1CB48ED0">
      <w:numFmt w:val="bullet"/>
      <w:lvlText w:val="•"/>
      <w:lvlJc w:val="left"/>
      <w:pPr>
        <w:ind w:left="970" w:hanging="144"/>
      </w:pPr>
      <w:rPr>
        <w:rFonts w:hint="default"/>
        <w:lang w:val="ru-RU" w:eastAsia="en-US" w:bidi="ar-SA"/>
      </w:rPr>
    </w:lvl>
    <w:lvl w:ilvl="3" w:tplc="4B7E769E">
      <w:numFmt w:val="bullet"/>
      <w:lvlText w:val="•"/>
      <w:lvlJc w:val="left"/>
      <w:pPr>
        <w:ind w:left="1315" w:hanging="144"/>
      </w:pPr>
      <w:rPr>
        <w:rFonts w:hint="default"/>
        <w:lang w:val="ru-RU" w:eastAsia="en-US" w:bidi="ar-SA"/>
      </w:rPr>
    </w:lvl>
    <w:lvl w:ilvl="4" w:tplc="289A247A">
      <w:numFmt w:val="bullet"/>
      <w:lvlText w:val="•"/>
      <w:lvlJc w:val="left"/>
      <w:pPr>
        <w:ind w:left="1660" w:hanging="144"/>
      </w:pPr>
      <w:rPr>
        <w:rFonts w:hint="default"/>
        <w:lang w:val="ru-RU" w:eastAsia="en-US" w:bidi="ar-SA"/>
      </w:rPr>
    </w:lvl>
    <w:lvl w:ilvl="5" w:tplc="D940058A">
      <w:numFmt w:val="bullet"/>
      <w:lvlText w:val="•"/>
      <w:lvlJc w:val="left"/>
      <w:pPr>
        <w:ind w:left="2005" w:hanging="144"/>
      </w:pPr>
      <w:rPr>
        <w:rFonts w:hint="default"/>
        <w:lang w:val="ru-RU" w:eastAsia="en-US" w:bidi="ar-SA"/>
      </w:rPr>
    </w:lvl>
    <w:lvl w:ilvl="6" w:tplc="D29C6466">
      <w:numFmt w:val="bullet"/>
      <w:lvlText w:val="•"/>
      <w:lvlJc w:val="left"/>
      <w:pPr>
        <w:ind w:left="2350" w:hanging="144"/>
      </w:pPr>
      <w:rPr>
        <w:rFonts w:hint="default"/>
        <w:lang w:val="ru-RU" w:eastAsia="en-US" w:bidi="ar-SA"/>
      </w:rPr>
    </w:lvl>
    <w:lvl w:ilvl="7" w:tplc="F2902B7C">
      <w:numFmt w:val="bullet"/>
      <w:lvlText w:val="•"/>
      <w:lvlJc w:val="left"/>
      <w:pPr>
        <w:ind w:left="2695" w:hanging="144"/>
      </w:pPr>
      <w:rPr>
        <w:rFonts w:hint="default"/>
        <w:lang w:val="ru-RU" w:eastAsia="en-US" w:bidi="ar-SA"/>
      </w:rPr>
    </w:lvl>
    <w:lvl w:ilvl="8" w:tplc="81C866CE">
      <w:numFmt w:val="bullet"/>
      <w:lvlText w:val="•"/>
      <w:lvlJc w:val="left"/>
      <w:pPr>
        <w:ind w:left="3040" w:hanging="144"/>
      </w:pPr>
      <w:rPr>
        <w:rFonts w:hint="default"/>
        <w:lang w:val="ru-RU" w:eastAsia="en-US" w:bidi="ar-SA"/>
      </w:rPr>
    </w:lvl>
  </w:abstractNum>
  <w:abstractNum w:abstractNumId="9" w15:restartNumberingAfterBreak="0">
    <w:nsid w:val="0D73178D"/>
    <w:multiLevelType w:val="hybridMultilevel"/>
    <w:tmpl w:val="518CD06A"/>
    <w:lvl w:ilvl="0" w:tplc="09F2FDF4">
      <w:numFmt w:val="bullet"/>
      <w:lvlText w:val="•"/>
      <w:lvlJc w:val="left"/>
      <w:pPr>
        <w:ind w:left="317"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1" w:tplc="FE165690">
      <w:numFmt w:val="bullet"/>
      <w:lvlText w:val="•"/>
      <w:lvlJc w:val="left"/>
      <w:pPr>
        <w:ind w:left="660" w:hanging="173"/>
      </w:pPr>
      <w:rPr>
        <w:rFonts w:hint="default"/>
        <w:lang w:val="ru-RU" w:eastAsia="en-US" w:bidi="ar-SA"/>
      </w:rPr>
    </w:lvl>
    <w:lvl w:ilvl="2" w:tplc="4BB4C2C8">
      <w:numFmt w:val="bullet"/>
      <w:lvlText w:val="•"/>
      <w:lvlJc w:val="left"/>
      <w:pPr>
        <w:ind w:left="1000" w:hanging="173"/>
      </w:pPr>
      <w:rPr>
        <w:rFonts w:hint="default"/>
        <w:lang w:val="ru-RU" w:eastAsia="en-US" w:bidi="ar-SA"/>
      </w:rPr>
    </w:lvl>
    <w:lvl w:ilvl="3" w:tplc="1974E21C">
      <w:numFmt w:val="bullet"/>
      <w:lvlText w:val="•"/>
      <w:lvlJc w:val="left"/>
      <w:pPr>
        <w:ind w:left="1341" w:hanging="173"/>
      </w:pPr>
      <w:rPr>
        <w:rFonts w:hint="default"/>
        <w:lang w:val="ru-RU" w:eastAsia="en-US" w:bidi="ar-SA"/>
      </w:rPr>
    </w:lvl>
    <w:lvl w:ilvl="4" w:tplc="F0D24CEA">
      <w:numFmt w:val="bullet"/>
      <w:lvlText w:val="•"/>
      <w:lvlJc w:val="left"/>
      <w:pPr>
        <w:ind w:left="1681" w:hanging="173"/>
      </w:pPr>
      <w:rPr>
        <w:rFonts w:hint="default"/>
        <w:lang w:val="ru-RU" w:eastAsia="en-US" w:bidi="ar-SA"/>
      </w:rPr>
    </w:lvl>
    <w:lvl w:ilvl="5" w:tplc="0CC6791C">
      <w:numFmt w:val="bullet"/>
      <w:lvlText w:val="•"/>
      <w:lvlJc w:val="left"/>
      <w:pPr>
        <w:ind w:left="2022" w:hanging="173"/>
      </w:pPr>
      <w:rPr>
        <w:rFonts w:hint="default"/>
        <w:lang w:val="ru-RU" w:eastAsia="en-US" w:bidi="ar-SA"/>
      </w:rPr>
    </w:lvl>
    <w:lvl w:ilvl="6" w:tplc="9AB47820">
      <w:numFmt w:val="bullet"/>
      <w:lvlText w:val="•"/>
      <w:lvlJc w:val="left"/>
      <w:pPr>
        <w:ind w:left="2362" w:hanging="173"/>
      </w:pPr>
      <w:rPr>
        <w:rFonts w:hint="default"/>
        <w:lang w:val="ru-RU" w:eastAsia="en-US" w:bidi="ar-SA"/>
      </w:rPr>
    </w:lvl>
    <w:lvl w:ilvl="7" w:tplc="F2ECFDE2">
      <w:numFmt w:val="bullet"/>
      <w:lvlText w:val="•"/>
      <w:lvlJc w:val="left"/>
      <w:pPr>
        <w:ind w:left="2702" w:hanging="173"/>
      </w:pPr>
      <w:rPr>
        <w:rFonts w:hint="default"/>
        <w:lang w:val="ru-RU" w:eastAsia="en-US" w:bidi="ar-SA"/>
      </w:rPr>
    </w:lvl>
    <w:lvl w:ilvl="8" w:tplc="86D04F42">
      <w:numFmt w:val="bullet"/>
      <w:lvlText w:val="•"/>
      <w:lvlJc w:val="left"/>
      <w:pPr>
        <w:ind w:left="3043" w:hanging="173"/>
      </w:pPr>
      <w:rPr>
        <w:rFonts w:hint="default"/>
        <w:lang w:val="ru-RU" w:eastAsia="en-US" w:bidi="ar-SA"/>
      </w:rPr>
    </w:lvl>
  </w:abstractNum>
  <w:abstractNum w:abstractNumId="10" w15:restartNumberingAfterBreak="0">
    <w:nsid w:val="0DE70D95"/>
    <w:multiLevelType w:val="hybridMultilevel"/>
    <w:tmpl w:val="9BD27878"/>
    <w:lvl w:ilvl="0" w:tplc="0966DEF8">
      <w:start w:val="1"/>
      <w:numFmt w:val="decimal"/>
      <w:lvlText w:val="%1)"/>
      <w:lvlJc w:val="left"/>
      <w:pPr>
        <w:ind w:left="90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F3497DC">
      <w:numFmt w:val="bullet"/>
      <w:lvlText w:val="•"/>
      <w:lvlJc w:val="left"/>
      <w:pPr>
        <w:ind w:left="1845" w:hanging="260"/>
      </w:pPr>
      <w:rPr>
        <w:rFonts w:hint="default"/>
        <w:lang w:val="ru-RU" w:eastAsia="en-US" w:bidi="ar-SA"/>
      </w:rPr>
    </w:lvl>
    <w:lvl w:ilvl="2" w:tplc="4ADAE2CC">
      <w:numFmt w:val="bullet"/>
      <w:lvlText w:val="•"/>
      <w:lvlJc w:val="left"/>
      <w:pPr>
        <w:ind w:left="2790" w:hanging="260"/>
      </w:pPr>
      <w:rPr>
        <w:rFonts w:hint="default"/>
        <w:lang w:val="ru-RU" w:eastAsia="en-US" w:bidi="ar-SA"/>
      </w:rPr>
    </w:lvl>
    <w:lvl w:ilvl="3" w:tplc="4560F078">
      <w:numFmt w:val="bullet"/>
      <w:lvlText w:val="•"/>
      <w:lvlJc w:val="left"/>
      <w:pPr>
        <w:ind w:left="3735" w:hanging="260"/>
      </w:pPr>
      <w:rPr>
        <w:rFonts w:hint="default"/>
        <w:lang w:val="ru-RU" w:eastAsia="en-US" w:bidi="ar-SA"/>
      </w:rPr>
    </w:lvl>
    <w:lvl w:ilvl="4" w:tplc="C8C247EE">
      <w:numFmt w:val="bullet"/>
      <w:lvlText w:val="•"/>
      <w:lvlJc w:val="left"/>
      <w:pPr>
        <w:ind w:left="4680" w:hanging="260"/>
      </w:pPr>
      <w:rPr>
        <w:rFonts w:hint="default"/>
        <w:lang w:val="ru-RU" w:eastAsia="en-US" w:bidi="ar-SA"/>
      </w:rPr>
    </w:lvl>
    <w:lvl w:ilvl="5" w:tplc="CD8E6956">
      <w:numFmt w:val="bullet"/>
      <w:lvlText w:val="•"/>
      <w:lvlJc w:val="left"/>
      <w:pPr>
        <w:ind w:left="5626" w:hanging="260"/>
      </w:pPr>
      <w:rPr>
        <w:rFonts w:hint="default"/>
        <w:lang w:val="ru-RU" w:eastAsia="en-US" w:bidi="ar-SA"/>
      </w:rPr>
    </w:lvl>
    <w:lvl w:ilvl="6" w:tplc="7FCAE43C">
      <w:numFmt w:val="bullet"/>
      <w:lvlText w:val="•"/>
      <w:lvlJc w:val="left"/>
      <w:pPr>
        <w:ind w:left="6571" w:hanging="260"/>
      </w:pPr>
      <w:rPr>
        <w:rFonts w:hint="default"/>
        <w:lang w:val="ru-RU" w:eastAsia="en-US" w:bidi="ar-SA"/>
      </w:rPr>
    </w:lvl>
    <w:lvl w:ilvl="7" w:tplc="8E9A4B2C">
      <w:numFmt w:val="bullet"/>
      <w:lvlText w:val="•"/>
      <w:lvlJc w:val="left"/>
      <w:pPr>
        <w:ind w:left="7516" w:hanging="260"/>
      </w:pPr>
      <w:rPr>
        <w:rFonts w:hint="default"/>
        <w:lang w:val="ru-RU" w:eastAsia="en-US" w:bidi="ar-SA"/>
      </w:rPr>
    </w:lvl>
    <w:lvl w:ilvl="8" w:tplc="441E916E">
      <w:numFmt w:val="bullet"/>
      <w:lvlText w:val="•"/>
      <w:lvlJc w:val="left"/>
      <w:pPr>
        <w:ind w:left="8461" w:hanging="260"/>
      </w:pPr>
      <w:rPr>
        <w:rFonts w:hint="default"/>
        <w:lang w:val="ru-RU" w:eastAsia="en-US" w:bidi="ar-SA"/>
      </w:rPr>
    </w:lvl>
  </w:abstractNum>
  <w:abstractNum w:abstractNumId="11" w15:restartNumberingAfterBreak="0">
    <w:nsid w:val="0DF366B5"/>
    <w:multiLevelType w:val="hybridMultilevel"/>
    <w:tmpl w:val="F8C8DAAE"/>
    <w:lvl w:ilvl="0" w:tplc="FB1E69B2">
      <w:start w:val="1"/>
      <w:numFmt w:val="decimal"/>
      <w:lvlText w:val="%1."/>
      <w:lvlJc w:val="left"/>
      <w:pPr>
        <w:ind w:left="8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1D2B1CC">
      <w:start w:val="1"/>
      <w:numFmt w:val="decimal"/>
      <w:lvlText w:val="%2)"/>
      <w:lvlJc w:val="left"/>
      <w:pPr>
        <w:ind w:left="1231" w:hanging="58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2" w:tplc="56E4BFD4">
      <w:numFmt w:val="bullet"/>
      <w:lvlText w:val="•"/>
      <w:lvlJc w:val="left"/>
      <w:pPr>
        <w:ind w:left="282" w:hanging="408"/>
      </w:pPr>
      <w:rPr>
        <w:rFonts w:ascii="Times New Roman" w:eastAsia="Times New Roman" w:hAnsi="Times New Roman" w:cs="Times New Roman" w:hint="default"/>
        <w:b w:val="0"/>
        <w:bCs w:val="0"/>
        <w:i w:val="0"/>
        <w:iCs w:val="0"/>
        <w:spacing w:val="0"/>
        <w:w w:val="100"/>
        <w:sz w:val="23"/>
        <w:szCs w:val="23"/>
        <w:lang w:val="ru-RU" w:eastAsia="en-US" w:bidi="ar-SA"/>
      </w:rPr>
    </w:lvl>
    <w:lvl w:ilvl="3" w:tplc="DF00A634">
      <w:numFmt w:val="bullet"/>
      <w:lvlText w:val="•"/>
      <w:lvlJc w:val="left"/>
      <w:pPr>
        <w:ind w:left="2379" w:hanging="408"/>
      </w:pPr>
      <w:rPr>
        <w:rFonts w:hint="default"/>
        <w:lang w:val="ru-RU" w:eastAsia="en-US" w:bidi="ar-SA"/>
      </w:rPr>
    </w:lvl>
    <w:lvl w:ilvl="4" w:tplc="BB729C42">
      <w:numFmt w:val="bullet"/>
      <w:lvlText w:val="•"/>
      <w:lvlJc w:val="left"/>
      <w:pPr>
        <w:ind w:left="3518" w:hanging="408"/>
      </w:pPr>
      <w:rPr>
        <w:rFonts w:hint="default"/>
        <w:lang w:val="ru-RU" w:eastAsia="en-US" w:bidi="ar-SA"/>
      </w:rPr>
    </w:lvl>
    <w:lvl w:ilvl="5" w:tplc="F7B6B928">
      <w:numFmt w:val="bullet"/>
      <w:lvlText w:val="•"/>
      <w:lvlJc w:val="left"/>
      <w:pPr>
        <w:ind w:left="4657" w:hanging="408"/>
      </w:pPr>
      <w:rPr>
        <w:rFonts w:hint="default"/>
        <w:lang w:val="ru-RU" w:eastAsia="en-US" w:bidi="ar-SA"/>
      </w:rPr>
    </w:lvl>
    <w:lvl w:ilvl="6" w:tplc="EB641CA6">
      <w:numFmt w:val="bullet"/>
      <w:lvlText w:val="•"/>
      <w:lvlJc w:val="left"/>
      <w:pPr>
        <w:ind w:left="5796" w:hanging="408"/>
      </w:pPr>
      <w:rPr>
        <w:rFonts w:hint="default"/>
        <w:lang w:val="ru-RU" w:eastAsia="en-US" w:bidi="ar-SA"/>
      </w:rPr>
    </w:lvl>
    <w:lvl w:ilvl="7" w:tplc="62FE41B6">
      <w:numFmt w:val="bullet"/>
      <w:lvlText w:val="•"/>
      <w:lvlJc w:val="left"/>
      <w:pPr>
        <w:ind w:left="6935" w:hanging="408"/>
      </w:pPr>
      <w:rPr>
        <w:rFonts w:hint="default"/>
        <w:lang w:val="ru-RU" w:eastAsia="en-US" w:bidi="ar-SA"/>
      </w:rPr>
    </w:lvl>
    <w:lvl w:ilvl="8" w:tplc="5656B26C">
      <w:numFmt w:val="bullet"/>
      <w:lvlText w:val="•"/>
      <w:lvlJc w:val="left"/>
      <w:pPr>
        <w:ind w:left="8074" w:hanging="408"/>
      </w:pPr>
      <w:rPr>
        <w:rFonts w:hint="default"/>
        <w:lang w:val="ru-RU" w:eastAsia="en-US" w:bidi="ar-SA"/>
      </w:rPr>
    </w:lvl>
  </w:abstractNum>
  <w:abstractNum w:abstractNumId="12" w15:restartNumberingAfterBreak="0">
    <w:nsid w:val="11366AD1"/>
    <w:multiLevelType w:val="hybridMultilevel"/>
    <w:tmpl w:val="35C8B486"/>
    <w:lvl w:ilvl="0" w:tplc="12A212E8">
      <w:start w:val="1"/>
      <w:numFmt w:val="decimal"/>
      <w:lvlText w:val="%1)"/>
      <w:lvlJc w:val="left"/>
      <w:pPr>
        <w:ind w:left="1051" w:hanging="40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D2D81DDC">
      <w:numFmt w:val="bullet"/>
      <w:lvlText w:val="•"/>
      <w:lvlJc w:val="left"/>
      <w:pPr>
        <w:ind w:left="1989" w:hanging="408"/>
      </w:pPr>
      <w:rPr>
        <w:rFonts w:hint="default"/>
        <w:lang w:val="ru-RU" w:eastAsia="en-US" w:bidi="ar-SA"/>
      </w:rPr>
    </w:lvl>
    <w:lvl w:ilvl="2" w:tplc="D52ED3C0">
      <w:numFmt w:val="bullet"/>
      <w:lvlText w:val="•"/>
      <w:lvlJc w:val="left"/>
      <w:pPr>
        <w:ind w:left="2918" w:hanging="408"/>
      </w:pPr>
      <w:rPr>
        <w:rFonts w:hint="default"/>
        <w:lang w:val="ru-RU" w:eastAsia="en-US" w:bidi="ar-SA"/>
      </w:rPr>
    </w:lvl>
    <w:lvl w:ilvl="3" w:tplc="0F9C38CC">
      <w:numFmt w:val="bullet"/>
      <w:lvlText w:val="•"/>
      <w:lvlJc w:val="left"/>
      <w:pPr>
        <w:ind w:left="3847" w:hanging="408"/>
      </w:pPr>
      <w:rPr>
        <w:rFonts w:hint="default"/>
        <w:lang w:val="ru-RU" w:eastAsia="en-US" w:bidi="ar-SA"/>
      </w:rPr>
    </w:lvl>
    <w:lvl w:ilvl="4" w:tplc="615C59CA">
      <w:numFmt w:val="bullet"/>
      <w:lvlText w:val="•"/>
      <w:lvlJc w:val="left"/>
      <w:pPr>
        <w:ind w:left="4776" w:hanging="408"/>
      </w:pPr>
      <w:rPr>
        <w:rFonts w:hint="default"/>
        <w:lang w:val="ru-RU" w:eastAsia="en-US" w:bidi="ar-SA"/>
      </w:rPr>
    </w:lvl>
    <w:lvl w:ilvl="5" w:tplc="F72E68A2">
      <w:numFmt w:val="bullet"/>
      <w:lvlText w:val="•"/>
      <w:lvlJc w:val="left"/>
      <w:pPr>
        <w:ind w:left="5706" w:hanging="408"/>
      </w:pPr>
      <w:rPr>
        <w:rFonts w:hint="default"/>
        <w:lang w:val="ru-RU" w:eastAsia="en-US" w:bidi="ar-SA"/>
      </w:rPr>
    </w:lvl>
    <w:lvl w:ilvl="6" w:tplc="84A40E44">
      <w:numFmt w:val="bullet"/>
      <w:lvlText w:val="•"/>
      <w:lvlJc w:val="left"/>
      <w:pPr>
        <w:ind w:left="6635" w:hanging="408"/>
      </w:pPr>
      <w:rPr>
        <w:rFonts w:hint="default"/>
        <w:lang w:val="ru-RU" w:eastAsia="en-US" w:bidi="ar-SA"/>
      </w:rPr>
    </w:lvl>
    <w:lvl w:ilvl="7" w:tplc="A21A2FA0">
      <w:numFmt w:val="bullet"/>
      <w:lvlText w:val="•"/>
      <w:lvlJc w:val="left"/>
      <w:pPr>
        <w:ind w:left="7564" w:hanging="408"/>
      </w:pPr>
      <w:rPr>
        <w:rFonts w:hint="default"/>
        <w:lang w:val="ru-RU" w:eastAsia="en-US" w:bidi="ar-SA"/>
      </w:rPr>
    </w:lvl>
    <w:lvl w:ilvl="8" w:tplc="9BCEAC82">
      <w:numFmt w:val="bullet"/>
      <w:lvlText w:val="•"/>
      <w:lvlJc w:val="left"/>
      <w:pPr>
        <w:ind w:left="8493" w:hanging="408"/>
      </w:pPr>
      <w:rPr>
        <w:rFonts w:hint="default"/>
        <w:lang w:val="ru-RU" w:eastAsia="en-US" w:bidi="ar-SA"/>
      </w:rPr>
    </w:lvl>
  </w:abstractNum>
  <w:abstractNum w:abstractNumId="13" w15:restartNumberingAfterBreak="0">
    <w:nsid w:val="184E30B0"/>
    <w:multiLevelType w:val="hybridMultilevel"/>
    <w:tmpl w:val="29586770"/>
    <w:lvl w:ilvl="0" w:tplc="906C211A">
      <w:start w:val="1"/>
      <w:numFmt w:val="decimal"/>
      <w:lvlText w:val="%1)"/>
      <w:lvlJc w:val="left"/>
      <w:pPr>
        <w:ind w:left="90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030E81A">
      <w:numFmt w:val="bullet"/>
      <w:lvlText w:val="•"/>
      <w:lvlJc w:val="left"/>
      <w:pPr>
        <w:ind w:left="282"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2" w:tplc="DD26A422">
      <w:numFmt w:val="bullet"/>
      <w:lvlText w:val="•"/>
      <w:lvlJc w:val="left"/>
      <w:pPr>
        <w:ind w:left="1950" w:hanging="147"/>
      </w:pPr>
      <w:rPr>
        <w:rFonts w:hint="default"/>
        <w:lang w:val="ru-RU" w:eastAsia="en-US" w:bidi="ar-SA"/>
      </w:rPr>
    </w:lvl>
    <w:lvl w:ilvl="3" w:tplc="1E3078D6">
      <w:numFmt w:val="bullet"/>
      <w:lvlText w:val="•"/>
      <w:lvlJc w:val="left"/>
      <w:pPr>
        <w:ind w:left="3000" w:hanging="147"/>
      </w:pPr>
      <w:rPr>
        <w:rFonts w:hint="default"/>
        <w:lang w:val="ru-RU" w:eastAsia="en-US" w:bidi="ar-SA"/>
      </w:rPr>
    </w:lvl>
    <w:lvl w:ilvl="4" w:tplc="3A448B0A">
      <w:numFmt w:val="bullet"/>
      <w:lvlText w:val="•"/>
      <w:lvlJc w:val="left"/>
      <w:pPr>
        <w:ind w:left="4050" w:hanging="147"/>
      </w:pPr>
      <w:rPr>
        <w:rFonts w:hint="default"/>
        <w:lang w:val="ru-RU" w:eastAsia="en-US" w:bidi="ar-SA"/>
      </w:rPr>
    </w:lvl>
    <w:lvl w:ilvl="5" w:tplc="70CA5E68">
      <w:numFmt w:val="bullet"/>
      <w:lvlText w:val="•"/>
      <w:lvlJc w:val="left"/>
      <w:pPr>
        <w:ind w:left="5100" w:hanging="147"/>
      </w:pPr>
      <w:rPr>
        <w:rFonts w:hint="default"/>
        <w:lang w:val="ru-RU" w:eastAsia="en-US" w:bidi="ar-SA"/>
      </w:rPr>
    </w:lvl>
    <w:lvl w:ilvl="6" w:tplc="2AC08482">
      <w:numFmt w:val="bullet"/>
      <w:lvlText w:val="•"/>
      <w:lvlJc w:val="left"/>
      <w:pPr>
        <w:ind w:left="6151" w:hanging="147"/>
      </w:pPr>
      <w:rPr>
        <w:rFonts w:hint="default"/>
        <w:lang w:val="ru-RU" w:eastAsia="en-US" w:bidi="ar-SA"/>
      </w:rPr>
    </w:lvl>
    <w:lvl w:ilvl="7" w:tplc="057CE2F6">
      <w:numFmt w:val="bullet"/>
      <w:lvlText w:val="•"/>
      <w:lvlJc w:val="left"/>
      <w:pPr>
        <w:ind w:left="7201" w:hanging="147"/>
      </w:pPr>
      <w:rPr>
        <w:rFonts w:hint="default"/>
        <w:lang w:val="ru-RU" w:eastAsia="en-US" w:bidi="ar-SA"/>
      </w:rPr>
    </w:lvl>
    <w:lvl w:ilvl="8" w:tplc="77D800EA">
      <w:numFmt w:val="bullet"/>
      <w:lvlText w:val="•"/>
      <w:lvlJc w:val="left"/>
      <w:pPr>
        <w:ind w:left="8251" w:hanging="147"/>
      </w:pPr>
      <w:rPr>
        <w:rFonts w:hint="default"/>
        <w:lang w:val="ru-RU" w:eastAsia="en-US" w:bidi="ar-SA"/>
      </w:rPr>
    </w:lvl>
  </w:abstractNum>
  <w:abstractNum w:abstractNumId="14" w15:restartNumberingAfterBreak="0">
    <w:nsid w:val="190801EE"/>
    <w:multiLevelType w:val="hybridMultilevel"/>
    <w:tmpl w:val="915CEE04"/>
    <w:lvl w:ilvl="0" w:tplc="8D9C2AEA">
      <w:start w:val="1"/>
      <w:numFmt w:val="decimal"/>
      <w:lvlText w:val="%1)"/>
      <w:lvlJc w:val="left"/>
      <w:pPr>
        <w:ind w:left="282" w:hanging="2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5D07A90">
      <w:numFmt w:val="bullet"/>
      <w:lvlText w:val="•"/>
      <w:lvlJc w:val="left"/>
      <w:pPr>
        <w:ind w:left="282"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2" w:tplc="71F8CE3A">
      <w:numFmt w:val="bullet"/>
      <w:lvlText w:val="•"/>
      <w:lvlJc w:val="left"/>
      <w:pPr>
        <w:ind w:left="2294" w:hanging="178"/>
      </w:pPr>
      <w:rPr>
        <w:rFonts w:hint="default"/>
        <w:lang w:val="ru-RU" w:eastAsia="en-US" w:bidi="ar-SA"/>
      </w:rPr>
    </w:lvl>
    <w:lvl w:ilvl="3" w:tplc="2AE62BB2">
      <w:numFmt w:val="bullet"/>
      <w:lvlText w:val="•"/>
      <w:lvlJc w:val="left"/>
      <w:pPr>
        <w:ind w:left="3301" w:hanging="178"/>
      </w:pPr>
      <w:rPr>
        <w:rFonts w:hint="default"/>
        <w:lang w:val="ru-RU" w:eastAsia="en-US" w:bidi="ar-SA"/>
      </w:rPr>
    </w:lvl>
    <w:lvl w:ilvl="4" w:tplc="BDD40310">
      <w:numFmt w:val="bullet"/>
      <w:lvlText w:val="•"/>
      <w:lvlJc w:val="left"/>
      <w:pPr>
        <w:ind w:left="4308" w:hanging="178"/>
      </w:pPr>
      <w:rPr>
        <w:rFonts w:hint="default"/>
        <w:lang w:val="ru-RU" w:eastAsia="en-US" w:bidi="ar-SA"/>
      </w:rPr>
    </w:lvl>
    <w:lvl w:ilvl="5" w:tplc="F7F4D16C">
      <w:numFmt w:val="bullet"/>
      <w:lvlText w:val="•"/>
      <w:lvlJc w:val="left"/>
      <w:pPr>
        <w:ind w:left="5316" w:hanging="178"/>
      </w:pPr>
      <w:rPr>
        <w:rFonts w:hint="default"/>
        <w:lang w:val="ru-RU" w:eastAsia="en-US" w:bidi="ar-SA"/>
      </w:rPr>
    </w:lvl>
    <w:lvl w:ilvl="6" w:tplc="919A6EA0">
      <w:numFmt w:val="bullet"/>
      <w:lvlText w:val="•"/>
      <w:lvlJc w:val="left"/>
      <w:pPr>
        <w:ind w:left="6323" w:hanging="178"/>
      </w:pPr>
      <w:rPr>
        <w:rFonts w:hint="default"/>
        <w:lang w:val="ru-RU" w:eastAsia="en-US" w:bidi="ar-SA"/>
      </w:rPr>
    </w:lvl>
    <w:lvl w:ilvl="7" w:tplc="6494F176">
      <w:numFmt w:val="bullet"/>
      <w:lvlText w:val="•"/>
      <w:lvlJc w:val="left"/>
      <w:pPr>
        <w:ind w:left="7330" w:hanging="178"/>
      </w:pPr>
      <w:rPr>
        <w:rFonts w:hint="default"/>
        <w:lang w:val="ru-RU" w:eastAsia="en-US" w:bidi="ar-SA"/>
      </w:rPr>
    </w:lvl>
    <w:lvl w:ilvl="8" w:tplc="039E2E34">
      <w:numFmt w:val="bullet"/>
      <w:lvlText w:val="•"/>
      <w:lvlJc w:val="left"/>
      <w:pPr>
        <w:ind w:left="8337" w:hanging="178"/>
      </w:pPr>
      <w:rPr>
        <w:rFonts w:hint="default"/>
        <w:lang w:val="ru-RU" w:eastAsia="en-US" w:bidi="ar-SA"/>
      </w:rPr>
    </w:lvl>
  </w:abstractNum>
  <w:abstractNum w:abstractNumId="15" w15:restartNumberingAfterBreak="0">
    <w:nsid w:val="1AAD2071"/>
    <w:multiLevelType w:val="hybridMultilevel"/>
    <w:tmpl w:val="A4CC8E62"/>
    <w:lvl w:ilvl="0" w:tplc="C7C20B40">
      <w:numFmt w:val="bullet"/>
      <w:lvlText w:val=""/>
      <w:lvlJc w:val="left"/>
      <w:pPr>
        <w:ind w:left="1988" w:hanging="566"/>
      </w:pPr>
      <w:rPr>
        <w:rFonts w:ascii="Wingdings" w:eastAsia="Wingdings" w:hAnsi="Wingdings" w:cs="Wingdings" w:hint="default"/>
        <w:b w:val="0"/>
        <w:bCs w:val="0"/>
        <w:i w:val="0"/>
        <w:iCs w:val="0"/>
        <w:spacing w:val="0"/>
        <w:w w:val="100"/>
        <w:sz w:val="24"/>
        <w:szCs w:val="24"/>
        <w:lang w:val="ru-RU" w:eastAsia="en-US" w:bidi="ar-SA"/>
      </w:rPr>
    </w:lvl>
    <w:lvl w:ilvl="1" w:tplc="17A21AEE">
      <w:numFmt w:val="bullet"/>
      <w:lvlText w:val="•"/>
      <w:lvlJc w:val="left"/>
      <w:pPr>
        <w:ind w:left="2887" w:hanging="566"/>
      </w:pPr>
      <w:rPr>
        <w:rFonts w:hint="default"/>
        <w:lang w:val="ru-RU" w:eastAsia="en-US" w:bidi="ar-SA"/>
      </w:rPr>
    </w:lvl>
    <w:lvl w:ilvl="2" w:tplc="8F30973C">
      <w:numFmt w:val="bullet"/>
      <w:lvlText w:val="•"/>
      <w:lvlJc w:val="left"/>
      <w:pPr>
        <w:ind w:left="3794" w:hanging="566"/>
      </w:pPr>
      <w:rPr>
        <w:rFonts w:hint="default"/>
        <w:lang w:val="ru-RU" w:eastAsia="en-US" w:bidi="ar-SA"/>
      </w:rPr>
    </w:lvl>
    <w:lvl w:ilvl="3" w:tplc="40AC61D4">
      <w:numFmt w:val="bullet"/>
      <w:lvlText w:val="•"/>
      <w:lvlJc w:val="left"/>
      <w:pPr>
        <w:ind w:left="4701" w:hanging="566"/>
      </w:pPr>
      <w:rPr>
        <w:rFonts w:hint="default"/>
        <w:lang w:val="ru-RU" w:eastAsia="en-US" w:bidi="ar-SA"/>
      </w:rPr>
    </w:lvl>
    <w:lvl w:ilvl="4" w:tplc="9E70D732">
      <w:numFmt w:val="bullet"/>
      <w:lvlText w:val="•"/>
      <w:lvlJc w:val="left"/>
      <w:pPr>
        <w:ind w:left="5608" w:hanging="566"/>
      </w:pPr>
      <w:rPr>
        <w:rFonts w:hint="default"/>
        <w:lang w:val="ru-RU" w:eastAsia="en-US" w:bidi="ar-SA"/>
      </w:rPr>
    </w:lvl>
    <w:lvl w:ilvl="5" w:tplc="33441EBE">
      <w:numFmt w:val="bullet"/>
      <w:lvlText w:val="•"/>
      <w:lvlJc w:val="left"/>
      <w:pPr>
        <w:ind w:left="6515" w:hanging="566"/>
      </w:pPr>
      <w:rPr>
        <w:rFonts w:hint="default"/>
        <w:lang w:val="ru-RU" w:eastAsia="en-US" w:bidi="ar-SA"/>
      </w:rPr>
    </w:lvl>
    <w:lvl w:ilvl="6" w:tplc="A064B062">
      <w:numFmt w:val="bullet"/>
      <w:lvlText w:val="•"/>
      <w:lvlJc w:val="left"/>
      <w:pPr>
        <w:ind w:left="7422" w:hanging="566"/>
      </w:pPr>
      <w:rPr>
        <w:rFonts w:hint="default"/>
        <w:lang w:val="ru-RU" w:eastAsia="en-US" w:bidi="ar-SA"/>
      </w:rPr>
    </w:lvl>
    <w:lvl w:ilvl="7" w:tplc="0E66D00C">
      <w:numFmt w:val="bullet"/>
      <w:lvlText w:val="•"/>
      <w:lvlJc w:val="left"/>
      <w:pPr>
        <w:ind w:left="8329" w:hanging="566"/>
      </w:pPr>
      <w:rPr>
        <w:rFonts w:hint="default"/>
        <w:lang w:val="ru-RU" w:eastAsia="en-US" w:bidi="ar-SA"/>
      </w:rPr>
    </w:lvl>
    <w:lvl w:ilvl="8" w:tplc="0E5C2A78">
      <w:numFmt w:val="bullet"/>
      <w:lvlText w:val="•"/>
      <w:lvlJc w:val="left"/>
      <w:pPr>
        <w:ind w:left="9236" w:hanging="566"/>
      </w:pPr>
      <w:rPr>
        <w:rFonts w:hint="default"/>
        <w:lang w:val="ru-RU" w:eastAsia="en-US" w:bidi="ar-SA"/>
      </w:rPr>
    </w:lvl>
  </w:abstractNum>
  <w:abstractNum w:abstractNumId="16" w15:restartNumberingAfterBreak="0">
    <w:nsid w:val="1F082C60"/>
    <w:multiLevelType w:val="multilevel"/>
    <w:tmpl w:val="D7989050"/>
    <w:lvl w:ilvl="0">
      <w:start w:val="1"/>
      <w:numFmt w:val="decimal"/>
      <w:lvlText w:val="%1"/>
      <w:lvlJc w:val="left"/>
      <w:pPr>
        <w:ind w:left="943" w:hanging="420"/>
        <w:jc w:val="left"/>
      </w:pPr>
      <w:rPr>
        <w:rFonts w:hint="default"/>
        <w:lang w:val="ru-RU" w:eastAsia="en-US" w:bidi="ar-SA"/>
      </w:rPr>
    </w:lvl>
    <w:lvl w:ilvl="1">
      <w:start w:val="1"/>
      <w:numFmt w:val="decimal"/>
      <w:lvlText w:val="%1.%2."/>
      <w:lvlJc w:val="left"/>
      <w:pPr>
        <w:ind w:left="943"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363"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58" w:hanging="600"/>
      </w:pPr>
      <w:rPr>
        <w:rFonts w:hint="default"/>
        <w:lang w:val="ru-RU" w:eastAsia="en-US" w:bidi="ar-SA"/>
      </w:rPr>
    </w:lvl>
    <w:lvl w:ilvl="4">
      <w:numFmt w:val="bullet"/>
      <w:lvlText w:val="•"/>
      <w:lvlJc w:val="left"/>
      <w:pPr>
        <w:ind w:left="4357" w:hanging="600"/>
      </w:pPr>
      <w:rPr>
        <w:rFonts w:hint="default"/>
        <w:lang w:val="ru-RU" w:eastAsia="en-US" w:bidi="ar-SA"/>
      </w:rPr>
    </w:lvl>
    <w:lvl w:ilvl="5">
      <w:numFmt w:val="bullet"/>
      <w:lvlText w:val="•"/>
      <w:lvlJc w:val="left"/>
      <w:pPr>
        <w:ind w:left="5356" w:hanging="600"/>
      </w:pPr>
      <w:rPr>
        <w:rFonts w:hint="default"/>
        <w:lang w:val="ru-RU" w:eastAsia="en-US" w:bidi="ar-SA"/>
      </w:rPr>
    </w:lvl>
    <w:lvl w:ilvl="6">
      <w:numFmt w:val="bullet"/>
      <w:lvlText w:val="•"/>
      <w:lvlJc w:val="left"/>
      <w:pPr>
        <w:ind w:left="6355" w:hanging="600"/>
      </w:pPr>
      <w:rPr>
        <w:rFonts w:hint="default"/>
        <w:lang w:val="ru-RU" w:eastAsia="en-US" w:bidi="ar-SA"/>
      </w:rPr>
    </w:lvl>
    <w:lvl w:ilvl="7">
      <w:numFmt w:val="bullet"/>
      <w:lvlText w:val="•"/>
      <w:lvlJc w:val="left"/>
      <w:pPr>
        <w:ind w:left="7354" w:hanging="600"/>
      </w:pPr>
      <w:rPr>
        <w:rFonts w:hint="default"/>
        <w:lang w:val="ru-RU" w:eastAsia="en-US" w:bidi="ar-SA"/>
      </w:rPr>
    </w:lvl>
    <w:lvl w:ilvl="8">
      <w:numFmt w:val="bullet"/>
      <w:lvlText w:val="•"/>
      <w:lvlJc w:val="left"/>
      <w:pPr>
        <w:ind w:left="8353" w:hanging="600"/>
      </w:pPr>
      <w:rPr>
        <w:rFonts w:hint="default"/>
        <w:lang w:val="ru-RU" w:eastAsia="en-US" w:bidi="ar-SA"/>
      </w:rPr>
    </w:lvl>
  </w:abstractNum>
  <w:abstractNum w:abstractNumId="17" w15:restartNumberingAfterBreak="0">
    <w:nsid w:val="215A1F5B"/>
    <w:multiLevelType w:val="hybridMultilevel"/>
    <w:tmpl w:val="3246156C"/>
    <w:lvl w:ilvl="0" w:tplc="23BEAD88">
      <w:start w:val="1"/>
      <w:numFmt w:val="decimal"/>
      <w:lvlText w:val="%1)"/>
      <w:lvlJc w:val="left"/>
      <w:pPr>
        <w:ind w:left="1051" w:hanging="408"/>
        <w:jc w:val="left"/>
      </w:pPr>
      <w:rPr>
        <w:rFonts w:ascii="Times New Roman" w:eastAsia="Times New Roman" w:hAnsi="Times New Roman" w:cs="Times New Roman" w:hint="default"/>
        <w:b/>
        <w:bCs/>
        <w:i/>
        <w:iCs/>
        <w:spacing w:val="0"/>
        <w:w w:val="100"/>
        <w:sz w:val="23"/>
        <w:szCs w:val="23"/>
        <w:lang w:val="ru-RU" w:eastAsia="en-US" w:bidi="ar-SA"/>
      </w:rPr>
    </w:lvl>
    <w:lvl w:ilvl="1" w:tplc="A8E61554">
      <w:numFmt w:val="bullet"/>
      <w:lvlText w:val="•"/>
      <w:lvlJc w:val="left"/>
      <w:pPr>
        <w:ind w:left="282" w:hanging="408"/>
      </w:pPr>
      <w:rPr>
        <w:rFonts w:ascii="Times New Roman" w:eastAsia="Times New Roman" w:hAnsi="Times New Roman" w:cs="Times New Roman" w:hint="default"/>
        <w:b w:val="0"/>
        <w:bCs w:val="0"/>
        <w:i w:val="0"/>
        <w:iCs w:val="0"/>
        <w:spacing w:val="0"/>
        <w:w w:val="100"/>
        <w:sz w:val="23"/>
        <w:szCs w:val="23"/>
        <w:lang w:val="ru-RU" w:eastAsia="en-US" w:bidi="ar-SA"/>
      </w:rPr>
    </w:lvl>
    <w:lvl w:ilvl="2" w:tplc="889402EC">
      <w:numFmt w:val="bullet"/>
      <w:lvlText w:val="•"/>
      <w:lvlJc w:val="left"/>
      <w:pPr>
        <w:ind w:left="2092" w:hanging="408"/>
      </w:pPr>
      <w:rPr>
        <w:rFonts w:hint="default"/>
        <w:lang w:val="ru-RU" w:eastAsia="en-US" w:bidi="ar-SA"/>
      </w:rPr>
    </w:lvl>
    <w:lvl w:ilvl="3" w:tplc="8E3C1C60">
      <w:numFmt w:val="bullet"/>
      <w:lvlText w:val="•"/>
      <w:lvlJc w:val="left"/>
      <w:pPr>
        <w:ind w:left="3124" w:hanging="408"/>
      </w:pPr>
      <w:rPr>
        <w:rFonts w:hint="default"/>
        <w:lang w:val="ru-RU" w:eastAsia="en-US" w:bidi="ar-SA"/>
      </w:rPr>
    </w:lvl>
    <w:lvl w:ilvl="4" w:tplc="11EE27F4">
      <w:numFmt w:val="bullet"/>
      <w:lvlText w:val="•"/>
      <w:lvlJc w:val="left"/>
      <w:pPr>
        <w:ind w:left="4157" w:hanging="408"/>
      </w:pPr>
      <w:rPr>
        <w:rFonts w:hint="default"/>
        <w:lang w:val="ru-RU" w:eastAsia="en-US" w:bidi="ar-SA"/>
      </w:rPr>
    </w:lvl>
    <w:lvl w:ilvl="5" w:tplc="02420A18">
      <w:numFmt w:val="bullet"/>
      <w:lvlText w:val="•"/>
      <w:lvlJc w:val="left"/>
      <w:pPr>
        <w:ind w:left="5189" w:hanging="408"/>
      </w:pPr>
      <w:rPr>
        <w:rFonts w:hint="default"/>
        <w:lang w:val="ru-RU" w:eastAsia="en-US" w:bidi="ar-SA"/>
      </w:rPr>
    </w:lvl>
    <w:lvl w:ilvl="6" w:tplc="A230BBF2">
      <w:numFmt w:val="bullet"/>
      <w:lvlText w:val="•"/>
      <w:lvlJc w:val="left"/>
      <w:pPr>
        <w:ind w:left="6222" w:hanging="408"/>
      </w:pPr>
      <w:rPr>
        <w:rFonts w:hint="default"/>
        <w:lang w:val="ru-RU" w:eastAsia="en-US" w:bidi="ar-SA"/>
      </w:rPr>
    </w:lvl>
    <w:lvl w:ilvl="7" w:tplc="BC9C4A00">
      <w:numFmt w:val="bullet"/>
      <w:lvlText w:val="•"/>
      <w:lvlJc w:val="left"/>
      <w:pPr>
        <w:ind w:left="7254" w:hanging="408"/>
      </w:pPr>
      <w:rPr>
        <w:rFonts w:hint="default"/>
        <w:lang w:val="ru-RU" w:eastAsia="en-US" w:bidi="ar-SA"/>
      </w:rPr>
    </w:lvl>
    <w:lvl w:ilvl="8" w:tplc="5C70ADDE">
      <w:numFmt w:val="bullet"/>
      <w:lvlText w:val="•"/>
      <w:lvlJc w:val="left"/>
      <w:pPr>
        <w:ind w:left="8287" w:hanging="408"/>
      </w:pPr>
      <w:rPr>
        <w:rFonts w:hint="default"/>
        <w:lang w:val="ru-RU" w:eastAsia="en-US" w:bidi="ar-SA"/>
      </w:rPr>
    </w:lvl>
  </w:abstractNum>
  <w:abstractNum w:abstractNumId="18" w15:restartNumberingAfterBreak="0">
    <w:nsid w:val="218226B0"/>
    <w:multiLevelType w:val="hybridMultilevel"/>
    <w:tmpl w:val="ABFC7354"/>
    <w:lvl w:ilvl="0" w:tplc="B8C87BAE">
      <w:start w:val="1"/>
      <w:numFmt w:val="decimal"/>
      <w:lvlText w:val="%1."/>
      <w:lvlJc w:val="left"/>
      <w:pPr>
        <w:ind w:left="282" w:hanging="40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3F1C9042">
      <w:numFmt w:val="bullet"/>
      <w:lvlText w:val="•"/>
      <w:lvlJc w:val="left"/>
      <w:pPr>
        <w:ind w:left="1287" w:hanging="408"/>
      </w:pPr>
      <w:rPr>
        <w:rFonts w:hint="default"/>
        <w:lang w:val="ru-RU" w:eastAsia="en-US" w:bidi="ar-SA"/>
      </w:rPr>
    </w:lvl>
    <w:lvl w:ilvl="2" w:tplc="D0FABA4C">
      <w:numFmt w:val="bullet"/>
      <w:lvlText w:val="•"/>
      <w:lvlJc w:val="left"/>
      <w:pPr>
        <w:ind w:left="2294" w:hanging="408"/>
      </w:pPr>
      <w:rPr>
        <w:rFonts w:hint="default"/>
        <w:lang w:val="ru-RU" w:eastAsia="en-US" w:bidi="ar-SA"/>
      </w:rPr>
    </w:lvl>
    <w:lvl w:ilvl="3" w:tplc="AEBE5988">
      <w:numFmt w:val="bullet"/>
      <w:lvlText w:val="•"/>
      <w:lvlJc w:val="left"/>
      <w:pPr>
        <w:ind w:left="3301" w:hanging="408"/>
      </w:pPr>
      <w:rPr>
        <w:rFonts w:hint="default"/>
        <w:lang w:val="ru-RU" w:eastAsia="en-US" w:bidi="ar-SA"/>
      </w:rPr>
    </w:lvl>
    <w:lvl w:ilvl="4" w:tplc="076CF456">
      <w:numFmt w:val="bullet"/>
      <w:lvlText w:val="•"/>
      <w:lvlJc w:val="left"/>
      <w:pPr>
        <w:ind w:left="4308" w:hanging="408"/>
      </w:pPr>
      <w:rPr>
        <w:rFonts w:hint="default"/>
        <w:lang w:val="ru-RU" w:eastAsia="en-US" w:bidi="ar-SA"/>
      </w:rPr>
    </w:lvl>
    <w:lvl w:ilvl="5" w:tplc="07AEEF9E">
      <w:numFmt w:val="bullet"/>
      <w:lvlText w:val="•"/>
      <w:lvlJc w:val="left"/>
      <w:pPr>
        <w:ind w:left="5316" w:hanging="408"/>
      </w:pPr>
      <w:rPr>
        <w:rFonts w:hint="default"/>
        <w:lang w:val="ru-RU" w:eastAsia="en-US" w:bidi="ar-SA"/>
      </w:rPr>
    </w:lvl>
    <w:lvl w:ilvl="6" w:tplc="222A086A">
      <w:numFmt w:val="bullet"/>
      <w:lvlText w:val="•"/>
      <w:lvlJc w:val="left"/>
      <w:pPr>
        <w:ind w:left="6323" w:hanging="408"/>
      </w:pPr>
      <w:rPr>
        <w:rFonts w:hint="default"/>
        <w:lang w:val="ru-RU" w:eastAsia="en-US" w:bidi="ar-SA"/>
      </w:rPr>
    </w:lvl>
    <w:lvl w:ilvl="7" w:tplc="032277F2">
      <w:numFmt w:val="bullet"/>
      <w:lvlText w:val="•"/>
      <w:lvlJc w:val="left"/>
      <w:pPr>
        <w:ind w:left="7330" w:hanging="408"/>
      </w:pPr>
      <w:rPr>
        <w:rFonts w:hint="default"/>
        <w:lang w:val="ru-RU" w:eastAsia="en-US" w:bidi="ar-SA"/>
      </w:rPr>
    </w:lvl>
    <w:lvl w:ilvl="8" w:tplc="F454BDEA">
      <w:numFmt w:val="bullet"/>
      <w:lvlText w:val="•"/>
      <w:lvlJc w:val="left"/>
      <w:pPr>
        <w:ind w:left="8337" w:hanging="408"/>
      </w:pPr>
      <w:rPr>
        <w:rFonts w:hint="default"/>
        <w:lang w:val="ru-RU" w:eastAsia="en-US" w:bidi="ar-SA"/>
      </w:rPr>
    </w:lvl>
  </w:abstractNum>
  <w:abstractNum w:abstractNumId="19" w15:restartNumberingAfterBreak="0">
    <w:nsid w:val="227D533F"/>
    <w:multiLevelType w:val="hybridMultilevel"/>
    <w:tmpl w:val="C60A00A8"/>
    <w:lvl w:ilvl="0" w:tplc="92C88982">
      <w:start w:val="9"/>
      <w:numFmt w:val="decimal"/>
      <w:lvlText w:val="%1)"/>
      <w:lvlJc w:val="left"/>
      <w:pPr>
        <w:ind w:left="282" w:hanging="66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C8DC3026">
      <w:numFmt w:val="bullet"/>
      <w:lvlText w:val="•"/>
      <w:lvlJc w:val="left"/>
      <w:pPr>
        <w:ind w:left="1287" w:hanging="668"/>
      </w:pPr>
      <w:rPr>
        <w:rFonts w:hint="default"/>
        <w:lang w:val="ru-RU" w:eastAsia="en-US" w:bidi="ar-SA"/>
      </w:rPr>
    </w:lvl>
    <w:lvl w:ilvl="2" w:tplc="A824DADE">
      <w:numFmt w:val="bullet"/>
      <w:lvlText w:val="•"/>
      <w:lvlJc w:val="left"/>
      <w:pPr>
        <w:ind w:left="2294" w:hanging="668"/>
      </w:pPr>
      <w:rPr>
        <w:rFonts w:hint="default"/>
        <w:lang w:val="ru-RU" w:eastAsia="en-US" w:bidi="ar-SA"/>
      </w:rPr>
    </w:lvl>
    <w:lvl w:ilvl="3" w:tplc="FA7887A2">
      <w:numFmt w:val="bullet"/>
      <w:lvlText w:val="•"/>
      <w:lvlJc w:val="left"/>
      <w:pPr>
        <w:ind w:left="3301" w:hanging="668"/>
      </w:pPr>
      <w:rPr>
        <w:rFonts w:hint="default"/>
        <w:lang w:val="ru-RU" w:eastAsia="en-US" w:bidi="ar-SA"/>
      </w:rPr>
    </w:lvl>
    <w:lvl w:ilvl="4" w:tplc="C6BCA428">
      <w:numFmt w:val="bullet"/>
      <w:lvlText w:val="•"/>
      <w:lvlJc w:val="left"/>
      <w:pPr>
        <w:ind w:left="4308" w:hanging="668"/>
      </w:pPr>
      <w:rPr>
        <w:rFonts w:hint="default"/>
        <w:lang w:val="ru-RU" w:eastAsia="en-US" w:bidi="ar-SA"/>
      </w:rPr>
    </w:lvl>
    <w:lvl w:ilvl="5" w:tplc="45B242AE">
      <w:numFmt w:val="bullet"/>
      <w:lvlText w:val="•"/>
      <w:lvlJc w:val="left"/>
      <w:pPr>
        <w:ind w:left="5316" w:hanging="668"/>
      </w:pPr>
      <w:rPr>
        <w:rFonts w:hint="default"/>
        <w:lang w:val="ru-RU" w:eastAsia="en-US" w:bidi="ar-SA"/>
      </w:rPr>
    </w:lvl>
    <w:lvl w:ilvl="6" w:tplc="84DECD72">
      <w:numFmt w:val="bullet"/>
      <w:lvlText w:val="•"/>
      <w:lvlJc w:val="left"/>
      <w:pPr>
        <w:ind w:left="6323" w:hanging="668"/>
      </w:pPr>
      <w:rPr>
        <w:rFonts w:hint="default"/>
        <w:lang w:val="ru-RU" w:eastAsia="en-US" w:bidi="ar-SA"/>
      </w:rPr>
    </w:lvl>
    <w:lvl w:ilvl="7" w:tplc="1D3039B6">
      <w:numFmt w:val="bullet"/>
      <w:lvlText w:val="•"/>
      <w:lvlJc w:val="left"/>
      <w:pPr>
        <w:ind w:left="7330" w:hanging="668"/>
      </w:pPr>
      <w:rPr>
        <w:rFonts w:hint="default"/>
        <w:lang w:val="ru-RU" w:eastAsia="en-US" w:bidi="ar-SA"/>
      </w:rPr>
    </w:lvl>
    <w:lvl w:ilvl="8" w:tplc="8AF8BF50">
      <w:numFmt w:val="bullet"/>
      <w:lvlText w:val="•"/>
      <w:lvlJc w:val="left"/>
      <w:pPr>
        <w:ind w:left="8337" w:hanging="668"/>
      </w:pPr>
      <w:rPr>
        <w:rFonts w:hint="default"/>
        <w:lang w:val="ru-RU" w:eastAsia="en-US" w:bidi="ar-SA"/>
      </w:rPr>
    </w:lvl>
  </w:abstractNum>
  <w:abstractNum w:abstractNumId="20" w15:restartNumberingAfterBreak="0">
    <w:nsid w:val="22F66839"/>
    <w:multiLevelType w:val="hybridMultilevel"/>
    <w:tmpl w:val="420AE0DE"/>
    <w:lvl w:ilvl="0" w:tplc="3C42FA00">
      <w:start w:val="1"/>
      <w:numFmt w:val="decimal"/>
      <w:lvlText w:val="%1)"/>
      <w:lvlJc w:val="left"/>
      <w:pPr>
        <w:ind w:left="1051" w:hanging="40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8FAEB14A">
      <w:numFmt w:val="bullet"/>
      <w:lvlText w:val="•"/>
      <w:lvlJc w:val="left"/>
      <w:pPr>
        <w:ind w:left="1989" w:hanging="408"/>
      </w:pPr>
      <w:rPr>
        <w:rFonts w:hint="default"/>
        <w:lang w:val="ru-RU" w:eastAsia="en-US" w:bidi="ar-SA"/>
      </w:rPr>
    </w:lvl>
    <w:lvl w:ilvl="2" w:tplc="E19A8774">
      <w:numFmt w:val="bullet"/>
      <w:lvlText w:val="•"/>
      <w:lvlJc w:val="left"/>
      <w:pPr>
        <w:ind w:left="2918" w:hanging="408"/>
      </w:pPr>
      <w:rPr>
        <w:rFonts w:hint="default"/>
        <w:lang w:val="ru-RU" w:eastAsia="en-US" w:bidi="ar-SA"/>
      </w:rPr>
    </w:lvl>
    <w:lvl w:ilvl="3" w:tplc="FB78F3EE">
      <w:numFmt w:val="bullet"/>
      <w:lvlText w:val="•"/>
      <w:lvlJc w:val="left"/>
      <w:pPr>
        <w:ind w:left="3847" w:hanging="408"/>
      </w:pPr>
      <w:rPr>
        <w:rFonts w:hint="default"/>
        <w:lang w:val="ru-RU" w:eastAsia="en-US" w:bidi="ar-SA"/>
      </w:rPr>
    </w:lvl>
    <w:lvl w:ilvl="4" w:tplc="B8367C1C">
      <w:numFmt w:val="bullet"/>
      <w:lvlText w:val="•"/>
      <w:lvlJc w:val="left"/>
      <w:pPr>
        <w:ind w:left="4776" w:hanging="408"/>
      </w:pPr>
      <w:rPr>
        <w:rFonts w:hint="default"/>
        <w:lang w:val="ru-RU" w:eastAsia="en-US" w:bidi="ar-SA"/>
      </w:rPr>
    </w:lvl>
    <w:lvl w:ilvl="5" w:tplc="B6BCF830">
      <w:numFmt w:val="bullet"/>
      <w:lvlText w:val="•"/>
      <w:lvlJc w:val="left"/>
      <w:pPr>
        <w:ind w:left="5706" w:hanging="408"/>
      </w:pPr>
      <w:rPr>
        <w:rFonts w:hint="default"/>
        <w:lang w:val="ru-RU" w:eastAsia="en-US" w:bidi="ar-SA"/>
      </w:rPr>
    </w:lvl>
    <w:lvl w:ilvl="6" w:tplc="CC520B14">
      <w:numFmt w:val="bullet"/>
      <w:lvlText w:val="•"/>
      <w:lvlJc w:val="left"/>
      <w:pPr>
        <w:ind w:left="6635" w:hanging="408"/>
      </w:pPr>
      <w:rPr>
        <w:rFonts w:hint="default"/>
        <w:lang w:val="ru-RU" w:eastAsia="en-US" w:bidi="ar-SA"/>
      </w:rPr>
    </w:lvl>
    <w:lvl w:ilvl="7" w:tplc="79C4BEF4">
      <w:numFmt w:val="bullet"/>
      <w:lvlText w:val="•"/>
      <w:lvlJc w:val="left"/>
      <w:pPr>
        <w:ind w:left="7564" w:hanging="408"/>
      </w:pPr>
      <w:rPr>
        <w:rFonts w:hint="default"/>
        <w:lang w:val="ru-RU" w:eastAsia="en-US" w:bidi="ar-SA"/>
      </w:rPr>
    </w:lvl>
    <w:lvl w:ilvl="8" w:tplc="1C4C1964">
      <w:numFmt w:val="bullet"/>
      <w:lvlText w:val="•"/>
      <w:lvlJc w:val="left"/>
      <w:pPr>
        <w:ind w:left="8493" w:hanging="408"/>
      </w:pPr>
      <w:rPr>
        <w:rFonts w:hint="default"/>
        <w:lang w:val="ru-RU" w:eastAsia="en-US" w:bidi="ar-SA"/>
      </w:rPr>
    </w:lvl>
  </w:abstractNum>
  <w:abstractNum w:abstractNumId="21" w15:restartNumberingAfterBreak="0">
    <w:nsid w:val="235114F1"/>
    <w:multiLevelType w:val="hybridMultilevel"/>
    <w:tmpl w:val="421CB528"/>
    <w:lvl w:ilvl="0" w:tplc="5FE2DB5A">
      <w:numFmt w:val="bullet"/>
      <w:lvlText w:val=""/>
      <w:lvlJc w:val="left"/>
      <w:pPr>
        <w:ind w:left="1422" w:hanging="1006"/>
      </w:pPr>
      <w:rPr>
        <w:rFonts w:ascii="Wingdings" w:eastAsia="Wingdings" w:hAnsi="Wingdings" w:cs="Wingdings" w:hint="default"/>
        <w:b w:val="0"/>
        <w:bCs w:val="0"/>
        <w:i w:val="0"/>
        <w:iCs w:val="0"/>
        <w:spacing w:val="0"/>
        <w:w w:val="100"/>
        <w:sz w:val="24"/>
        <w:szCs w:val="24"/>
        <w:lang w:val="ru-RU" w:eastAsia="en-US" w:bidi="ar-SA"/>
      </w:rPr>
    </w:lvl>
    <w:lvl w:ilvl="1" w:tplc="8842B586">
      <w:numFmt w:val="bullet"/>
      <w:lvlText w:val="•"/>
      <w:lvlJc w:val="left"/>
      <w:pPr>
        <w:ind w:left="2383" w:hanging="1006"/>
      </w:pPr>
      <w:rPr>
        <w:rFonts w:hint="default"/>
        <w:lang w:val="ru-RU" w:eastAsia="en-US" w:bidi="ar-SA"/>
      </w:rPr>
    </w:lvl>
    <w:lvl w:ilvl="2" w:tplc="4B68316C">
      <w:numFmt w:val="bullet"/>
      <w:lvlText w:val="•"/>
      <w:lvlJc w:val="left"/>
      <w:pPr>
        <w:ind w:left="3346" w:hanging="1006"/>
      </w:pPr>
      <w:rPr>
        <w:rFonts w:hint="default"/>
        <w:lang w:val="ru-RU" w:eastAsia="en-US" w:bidi="ar-SA"/>
      </w:rPr>
    </w:lvl>
    <w:lvl w:ilvl="3" w:tplc="74B22FD2">
      <w:numFmt w:val="bullet"/>
      <w:lvlText w:val="•"/>
      <w:lvlJc w:val="left"/>
      <w:pPr>
        <w:ind w:left="4309" w:hanging="1006"/>
      </w:pPr>
      <w:rPr>
        <w:rFonts w:hint="default"/>
        <w:lang w:val="ru-RU" w:eastAsia="en-US" w:bidi="ar-SA"/>
      </w:rPr>
    </w:lvl>
    <w:lvl w:ilvl="4" w:tplc="E4AE7A68">
      <w:numFmt w:val="bullet"/>
      <w:lvlText w:val="•"/>
      <w:lvlJc w:val="left"/>
      <w:pPr>
        <w:ind w:left="5272" w:hanging="1006"/>
      </w:pPr>
      <w:rPr>
        <w:rFonts w:hint="default"/>
        <w:lang w:val="ru-RU" w:eastAsia="en-US" w:bidi="ar-SA"/>
      </w:rPr>
    </w:lvl>
    <w:lvl w:ilvl="5" w:tplc="835CC618">
      <w:numFmt w:val="bullet"/>
      <w:lvlText w:val="•"/>
      <w:lvlJc w:val="left"/>
      <w:pPr>
        <w:ind w:left="6235" w:hanging="1006"/>
      </w:pPr>
      <w:rPr>
        <w:rFonts w:hint="default"/>
        <w:lang w:val="ru-RU" w:eastAsia="en-US" w:bidi="ar-SA"/>
      </w:rPr>
    </w:lvl>
    <w:lvl w:ilvl="6" w:tplc="23946E8A">
      <w:numFmt w:val="bullet"/>
      <w:lvlText w:val="•"/>
      <w:lvlJc w:val="left"/>
      <w:pPr>
        <w:ind w:left="7198" w:hanging="1006"/>
      </w:pPr>
      <w:rPr>
        <w:rFonts w:hint="default"/>
        <w:lang w:val="ru-RU" w:eastAsia="en-US" w:bidi="ar-SA"/>
      </w:rPr>
    </w:lvl>
    <w:lvl w:ilvl="7" w:tplc="3762F28A">
      <w:numFmt w:val="bullet"/>
      <w:lvlText w:val="•"/>
      <w:lvlJc w:val="left"/>
      <w:pPr>
        <w:ind w:left="8161" w:hanging="1006"/>
      </w:pPr>
      <w:rPr>
        <w:rFonts w:hint="default"/>
        <w:lang w:val="ru-RU" w:eastAsia="en-US" w:bidi="ar-SA"/>
      </w:rPr>
    </w:lvl>
    <w:lvl w:ilvl="8" w:tplc="3B209E10">
      <w:numFmt w:val="bullet"/>
      <w:lvlText w:val="•"/>
      <w:lvlJc w:val="left"/>
      <w:pPr>
        <w:ind w:left="9124" w:hanging="1006"/>
      </w:pPr>
      <w:rPr>
        <w:rFonts w:hint="default"/>
        <w:lang w:val="ru-RU" w:eastAsia="en-US" w:bidi="ar-SA"/>
      </w:rPr>
    </w:lvl>
  </w:abstractNum>
  <w:abstractNum w:abstractNumId="22" w15:restartNumberingAfterBreak="0">
    <w:nsid w:val="243B2C96"/>
    <w:multiLevelType w:val="hybridMultilevel"/>
    <w:tmpl w:val="614E6504"/>
    <w:lvl w:ilvl="0" w:tplc="C85893CC">
      <w:numFmt w:val="bullet"/>
      <w:lvlText w:val="•"/>
      <w:lvlJc w:val="left"/>
      <w:pPr>
        <w:ind w:left="198" w:hanging="701"/>
      </w:pPr>
      <w:rPr>
        <w:rFonts w:ascii="Times New Roman" w:eastAsia="Times New Roman" w:hAnsi="Times New Roman" w:cs="Times New Roman" w:hint="default"/>
        <w:b w:val="0"/>
        <w:bCs w:val="0"/>
        <w:i w:val="0"/>
        <w:iCs w:val="0"/>
        <w:spacing w:val="0"/>
        <w:w w:val="100"/>
        <w:sz w:val="24"/>
        <w:szCs w:val="24"/>
        <w:lang w:val="ru-RU" w:eastAsia="en-US" w:bidi="ar-SA"/>
      </w:rPr>
    </w:lvl>
    <w:lvl w:ilvl="1" w:tplc="6D3E5B42">
      <w:numFmt w:val="bullet"/>
      <w:lvlText w:val="•"/>
      <w:lvlJc w:val="left"/>
      <w:pPr>
        <w:ind w:left="596" w:hanging="701"/>
      </w:pPr>
      <w:rPr>
        <w:rFonts w:hint="default"/>
        <w:lang w:val="ru-RU" w:eastAsia="en-US" w:bidi="ar-SA"/>
      </w:rPr>
    </w:lvl>
    <w:lvl w:ilvl="2" w:tplc="6AF0129C">
      <w:numFmt w:val="bullet"/>
      <w:lvlText w:val="•"/>
      <w:lvlJc w:val="left"/>
      <w:pPr>
        <w:ind w:left="992" w:hanging="701"/>
      </w:pPr>
      <w:rPr>
        <w:rFonts w:hint="default"/>
        <w:lang w:val="ru-RU" w:eastAsia="en-US" w:bidi="ar-SA"/>
      </w:rPr>
    </w:lvl>
    <w:lvl w:ilvl="3" w:tplc="297270E6">
      <w:numFmt w:val="bullet"/>
      <w:lvlText w:val="•"/>
      <w:lvlJc w:val="left"/>
      <w:pPr>
        <w:ind w:left="1388" w:hanging="701"/>
      </w:pPr>
      <w:rPr>
        <w:rFonts w:hint="default"/>
        <w:lang w:val="ru-RU" w:eastAsia="en-US" w:bidi="ar-SA"/>
      </w:rPr>
    </w:lvl>
    <w:lvl w:ilvl="4" w:tplc="A55C2F9E">
      <w:numFmt w:val="bullet"/>
      <w:lvlText w:val="•"/>
      <w:lvlJc w:val="left"/>
      <w:pPr>
        <w:ind w:left="1784" w:hanging="701"/>
      </w:pPr>
      <w:rPr>
        <w:rFonts w:hint="default"/>
        <w:lang w:val="ru-RU" w:eastAsia="en-US" w:bidi="ar-SA"/>
      </w:rPr>
    </w:lvl>
    <w:lvl w:ilvl="5" w:tplc="13EC92D4">
      <w:numFmt w:val="bullet"/>
      <w:lvlText w:val="•"/>
      <w:lvlJc w:val="left"/>
      <w:pPr>
        <w:ind w:left="2180" w:hanging="701"/>
      </w:pPr>
      <w:rPr>
        <w:rFonts w:hint="default"/>
        <w:lang w:val="ru-RU" w:eastAsia="en-US" w:bidi="ar-SA"/>
      </w:rPr>
    </w:lvl>
    <w:lvl w:ilvl="6" w:tplc="597C4164">
      <w:numFmt w:val="bullet"/>
      <w:lvlText w:val="•"/>
      <w:lvlJc w:val="left"/>
      <w:pPr>
        <w:ind w:left="2576" w:hanging="701"/>
      </w:pPr>
      <w:rPr>
        <w:rFonts w:hint="default"/>
        <w:lang w:val="ru-RU" w:eastAsia="en-US" w:bidi="ar-SA"/>
      </w:rPr>
    </w:lvl>
    <w:lvl w:ilvl="7" w:tplc="06680E4A">
      <w:numFmt w:val="bullet"/>
      <w:lvlText w:val="•"/>
      <w:lvlJc w:val="left"/>
      <w:pPr>
        <w:ind w:left="2972" w:hanging="701"/>
      </w:pPr>
      <w:rPr>
        <w:rFonts w:hint="default"/>
        <w:lang w:val="ru-RU" w:eastAsia="en-US" w:bidi="ar-SA"/>
      </w:rPr>
    </w:lvl>
    <w:lvl w:ilvl="8" w:tplc="ABD6D418">
      <w:numFmt w:val="bullet"/>
      <w:lvlText w:val="•"/>
      <w:lvlJc w:val="left"/>
      <w:pPr>
        <w:ind w:left="3368" w:hanging="701"/>
      </w:pPr>
      <w:rPr>
        <w:rFonts w:hint="default"/>
        <w:lang w:val="ru-RU" w:eastAsia="en-US" w:bidi="ar-SA"/>
      </w:rPr>
    </w:lvl>
  </w:abstractNum>
  <w:abstractNum w:abstractNumId="23" w15:restartNumberingAfterBreak="0">
    <w:nsid w:val="24810EF3"/>
    <w:multiLevelType w:val="hybridMultilevel"/>
    <w:tmpl w:val="66903644"/>
    <w:lvl w:ilvl="0" w:tplc="27321F20">
      <w:start w:val="1"/>
      <w:numFmt w:val="decimal"/>
      <w:lvlText w:val="%1)"/>
      <w:lvlJc w:val="left"/>
      <w:pPr>
        <w:ind w:left="1051" w:hanging="408"/>
        <w:jc w:val="right"/>
      </w:pPr>
      <w:rPr>
        <w:rFonts w:ascii="Times New Roman" w:eastAsia="Times New Roman" w:hAnsi="Times New Roman" w:cs="Times New Roman" w:hint="default"/>
        <w:b w:val="0"/>
        <w:bCs w:val="0"/>
        <w:i w:val="0"/>
        <w:iCs w:val="0"/>
        <w:spacing w:val="0"/>
        <w:w w:val="100"/>
        <w:sz w:val="23"/>
        <w:szCs w:val="23"/>
        <w:lang w:val="ru-RU" w:eastAsia="en-US" w:bidi="ar-SA"/>
      </w:rPr>
    </w:lvl>
    <w:lvl w:ilvl="1" w:tplc="858A817E">
      <w:numFmt w:val="bullet"/>
      <w:lvlText w:val="•"/>
      <w:lvlJc w:val="left"/>
      <w:pPr>
        <w:ind w:left="1989" w:hanging="408"/>
      </w:pPr>
      <w:rPr>
        <w:rFonts w:hint="default"/>
        <w:lang w:val="ru-RU" w:eastAsia="en-US" w:bidi="ar-SA"/>
      </w:rPr>
    </w:lvl>
    <w:lvl w:ilvl="2" w:tplc="57DABB46">
      <w:numFmt w:val="bullet"/>
      <w:lvlText w:val="•"/>
      <w:lvlJc w:val="left"/>
      <w:pPr>
        <w:ind w:left="2918" w:hanging="408"/>
      </w:pPr>
      <w:rPr>
        <w:rFonts w:hint="default"/>
        <w:lang w:val="ru-RU" w:eastAsia="en-US" w:bidi="ar-SA"/>
      </w:rPr>
    </w:lvl>
    <w:lvl w:ilvl="3" w:tplc="1A520884">
      <w:numFmt w:val="bullet"/>
      <w:lvlText w:val="•"/>
      <w:lvlJc w:val="left"/>
      <w:pPr>
        <w:ind w:left="3847" w:hanging="408"/>
      </w:pPr>
      <w:rPr>
        <w:rFonts w:hint="default"/>
        <w:lang w:val="ru-RU" w:eastAsia="en-US" w:bidi="ar-SA"/>
      </w:rPr>
    </w:lvl>
    <w:lvl w:ilvl="4" w:tplc="F2EA8E66">
      <w:numFmt w:val="bullet"/>
      <w:lvlText w:val="•"/>
      <w:lvlJc w:val="left"/>
      <w:pPr>
        <w:ind w:left="4776" w:hanging="408"/>
      </w:pPr>
      <w:rPr>
        <w:rFonts w:hint="default"/>
        <w:lang w:val="ru-RU" w:eastAsia="en-US" w:bidi="ar-SA"/>
      </w:rPr>
    </w:lvl>
    <w:lvl w:ilvl="5" w:tplc="63DC66D6">
      <w:numFmt w:val="bullet"/>
      <w:lvlText w:val="•"/>
      <w:lvlJc w:val="left"/>
      <w:pPr>
        <w:ind w:left="5706" w:hanging="408"/>
      </w:pPr>
      <w:rPr>
        <w:rFonts w:hint="default"/>
        <w:lang w:val="ru-RU" w:eastAsia="en-US" w:bidi="ar-SA"/>
      </w:rPr>
    </w:lvl>
    <w:lvl w:ilvl="6" w:tplc="78CA46AA">
      <w:numFmt w:val="bullet"/>
      <w:lvlText w:val="•"/>
      <w:lvlJc w:val="left"/>
      <w:pPr>
        <w:ind w:left="6635" w:hanging="408"/>
      </w:pPr>
      <w:rPr>
        <w:rFonts w:hint="default"/>
        <w:lang w:val="ru-RU" w:eastAsia="en-US" w:bidi="ar-SA"/>
      </w:rPr>
    </w:lvl>
    <w:lvl w:ilvl="7" w:tplc="5DE0BADA">
      <w:numFmt w:val="bullet"/>
      <w:lvlText w:val="•"/>
      <w:lvlJc w:val="left"/>
      <w:pPr>
        <w:ind w:left="7564" w:hanging="408"/>
      </w:pPr>
      <w:rPr>
        <w:rFonts w:hint="default"/>
        <w:lang w:val="ru-RU" w:eastAsia="en-US" w:bidi="ar-SA"/>
      </w:rPr>
    </w:lvl>
    <w:lvl w:ilvl="8" w:tplc="DB283E98">
      <w:numFmt w:val="bullet"/>
      <w:lvlText w:val="•"/>
      <w:lvlJc w:val="left"/>
      <w:pPr>
        <w:ind w:left="8493" w:hanging="408"/>
      </w:pPr>
      <w:rPr>
        <w:rFonts w:hint="default"/>
        <w:lang w:val="ru-RU" w:eastAsia="en-US" w:bidi="ar-SA"/>
      </w:rPr>
    </w:lvl>
  </w:abstractNum>
  <w:abstractNum w:abstractNumId="24" w15:restartNumberingAfterBreak="0">
    <w:nsid w:val="24A87F63"/>
    <w:multiLevelType w:val="hybridMultilevel"/>
    <w:tmpl w:val="A9A846CC"/>
    <w:lvl w:ilvl="0" w:tplc="90546B22">
      <w:start w:val="1"/>
      <w:numFmt w:val="decimal"/>
      <w:lvlText w:val="%1)"/>
      <w:lvlJc w:val="left"/>
      <w:pPr>
        <w:ind w:left="282" w:hanging="3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3085AE6">
      <w:numFmt w:val="bullet"/>
      <w:lvlText w:val="•"/>
      <w:lvlJc w:val="left"/>
      <w:pPr>
        <w:ind w:left="1287" w:hanging="363"/>
      </w:pPr>
      <w:rPr>
        <w:rFonts w:hint="default"/>
        <w:lang w:val="ru-RU" w:eastAsia="en-US" w:bidi="ar-SA"/>
      </w:rPr>
    </w:lvl>
    <w:lvl w:ilvl="2" w:tplc="7D9C5C8E">
      <w:numFmt w:val="bullet"/>
      <w:lvlText w:val="•"/>
      <w:lvlJc w:val="left"/>
      <w:pPr>
        <w:ind w:left="2294" w:hanging="363"/>
      </w:pPr>
      <w:rPr>
        <w:rFonts w:hint="default"/>
        <w:lang w:val="ru-RU" w:eastAsia="en-US" w:bidi="ar-SA"/>
      </w:rPr>
    </w:lvl>
    <w:lvl w:ilvl="3" w:tplc="4490C350">
      <w:numFmt w:val="bullet"/>
      <w:lvlText w:val="•"/>
      <w:lvlJc w:val="left"/>
      <w:pPr>
        <w:ind w:left="3301" w:hanging="363"/>
      </w:pPr>
      <w:rPr>
        <w:rFonts w:hint="default"/>
        <w:lang w:val="ru-RU" w:eastAsia="en-US" w:bidi="ar-SA"/>
      </w:rPr>
    </w:lvl>
    <w:lvl w:ilvl="4" w:tplc="632E62F4">
      <w:numFmt w:val="bullet"/>
      <w:lvlText w:val="•"/>
      <w:lvlJc w:val="left"/>
      <w:pPr>
        <w:ind w:left="4308" w:hanging="363"/>
      </w:pPr>
      <w:rPr>
        <w:rFonts w:hint="default"/>
        <w:lang w:val="ru-RU" w:eastAsia="en-US" w:bidi="ar-SA"/>
      </w:rPr>
    </w:lvl>
    <w:lvl w:ilvl="5" w:tplc="811A6798">
      <w:numFmt w:val="bullet"/>
      <w:lvlText w:val="•"/>
      <w:lvlJc w:val="left"/>
      <w:pPr>
        <w:ind w:left="5316" w:hanging="363"/>
      </w:pPr>
      <w:rPr>
        <w:rFonts w:hint="default"/>
        <w:lang w:val="ru-RU" w:eastAsia="en-US" w:bidi="ar-SA"/>
      </w:rPr>
    </w:lvl>
    <w:lvl w:ilvl="6" w:tplc="88523BEE">
      <w:numFmt w:val="bullet"/>
      <w:lvlText w:val="•"/>
      <w:lvlJc w:val="left"/>
      <w:pPr>
        <w:ind w:left="6323" w:hanging="363"/>
      </w:pPr>
      <w:rPr>
        <w:rFonts w:hint="default"/>
        <w:lang w:val="ru-RU" w:eastAsia="en-US" w:bidi="ar-SA"/>
      </w:rPr>
    </w:lvl>
    <w:lvl w:ilvl="7" w:tplc="A95A7C64">
      <w:numFmt w:val="bullet"/>
      <w:lvlText w:val="•"/>
      <w:lvlJc w:val="left"/>
      <w:pPr>
        <w:ind w:left="7330" w:hanging="363"/>
      </w:pPr>
      <w:rPr>
        <w:rFonts w:hint="default"/>
        <w:lang w:val="ru-RU" w:eastAsia="en-US" w:bidi="ar-SA"/>
      </w:rPr>
    </w:lvl>
    <w:lvl w:ilvl="8" w:tplc="A6D01726">
      <w:numFmt w:val="bullet"/>
      <w:lvlText w:val="•"/>
      <w:lvlJc w:val="left"/>
      <w:pPr>
        <w:ind w:left="8337" w:hanging="363"/>
      </w:pPr>
      <w:rPr>
        <w:rFonts w:hint="default"/>
        <w:lang w:val="ru-RU" w:eastAsia="en-US" w:bidi="ar-SA"/>
      </w:rPr>
    </w:lvl>
  </w:abstractNum>
  <w:abstractNum w:abstractNumId="25" w15:restartNumberingAfterBreak="0">
    <w:nsid w:val="24F747F9"/>
    <w:multiLevelType w:val="multilevel"/>
    <w:tmpl w:val="FA1C8708"/>
    <w:lvl w:ilvl="0">
      <w:start w:val="2"/>
      <w:numFmt w:val="decimal"/>
      <w:lvlText w:val="%1"/>
      <w:lvlJc w:val="left"/>
      <w:pPr>
        <w:ind w:left="1639" w:hanging="720"/>
        <w:jc w:val="left"/>
      </w:pPr>
      <w:rPr>
        <w:rFonts w:hint="default"/>
        <w:lang w:val="ru-RU" w:eastAsia="en-US" w:bidi="ar-SA"/>
      </w:rPr>
    </w:lvl>
    <w:lvl w:ilvl="1">
      <w:start w:val="1"/>
      <w:numFmt w:val="decimal"/>
      <w:lvlText w:val="%1.%2"/>
      <w:lvlJc w:val="left"/>
      <w:pPr>
        <w:ind w:left="1639" w:hanging="720"/>
        <w:jc w:val="left"/>
      </w:pPr>
      <w:rPr>
        <w:rFonts w:hint="default"/>
        <w:lang w:val="ru-RU" w:eastAsia="en-US" w:bidi="ar-SA"/>
      </w:rPr>
    </w:lvl>
    <w:lvl w:ilvl="2">
      <w:start w:val="13"/>
      <w:numFmt w:val="decimal"/>
      <w:lvlText w:val="%1.%2.%3."/>
      <w:lvlJc w:val="left"/>
      <w:pPr>
        <w:ind w:left="1639" w:hanging="720"/>
        <w:jc w:val="righ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4)"/>
      <w:lvlJc w:val="left"/>
      <w:pPr>
        <w:ind w:left="125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544" w:hanging="260"/>
      </w:pPr>
      <w:rPr>
        <w:rFonts w:hint="default"/>
        <w:lang w:val="ru-RU" w:eastAsia="en-US" w:bidi="ar-SA"/>
      </w:rPr>
    </w:lvl>
    <w:lvl w:ilvl="5">
      <w:numFmt w:val="bullet"/>
      <w:lvlText w:val="•"/>
      <w:lvlJc w:val="left"/>
      <w:pPr>
        <w:ind w:left="5512" w:hanging="260"/>
      </w:pPr>
      <w:rPr>
        <w:rFonts w:hint="default"/>
        <w:lang w:val="ru-RU" w:eastAsia="en-US" w:bidi="ar-SA"/>
      </w:rPr>
    </w:lvl>
    <w:lvl w:ilvl="6">
      <w:numFmt w:val="bullet"/>
      <w:lvlText w:val="•"/>
      <w:lvlJc w:val="left"/>
      <w:pPr>
        <w:ind w:left="6480" w:hanging="260"/>
      </w:pPr>
      <w:rPr>
        <w:rFonts w:hint="default"/>
        <w:lang w:val="ru-RU" w:eastAsia="en-US" w:bidi="ar-SA"/>
      </w:rPr>
    </w:lvl>
    <w:lvl w:ilvl="7">
      <w:numFmt w:val="bullet"/>
      <w:lvlText w:val="•"/>
      <w:lvlJc w:val="left"/>
      <w:pPr>
        <w:ind w:left="7448" w:hanging="260"/>
      </w:pPr>
      <w:rPr>
        <w:rFonts w:hint="default"/>
        <w:lang w:val="ru-RU" w:eastAsia="en-US" w:bidi="ar-SA"/>
      </w:rPr>
    </w:lvl>
    <w:lvl w:ilvl="8">
      <w:numFmt w:val="bullet"/>
      <w:lvlText w:val="•"/>
      <w:lvlJc w:val="left"/>
      <w:pPr>
        <w:ind w:left="8416" w:hanging="260"/>
      </w:pPr>
      <w:rPr>
        <w:rFonts w:hint="default"/>
        <w:lang w:val="ru-RU" w:eastAsia="en-US" w:bidi="ar-SA"/>
      </w:rPr>
    </w:lvl>
  </w:abstractNum>
  <w:abstractNum w:abstractNumId="26" w15:restartNumberingAfterBreak="0">
    <w:nsid w:val="257B1F65"/>
    <w:multiLevelType w:val="multilevel"/>
    <w:tmpl w:val="C8F6024E"/>
    <w:lvl w:ilvl="0">
      <w:start w:val="1"/>
      <w:numFmt w:val="decimal"/>
      <w:lvlText w:val="%1"/>
      <w:lvlJc w:val="left"/>
      <w:pPr>
        <w:ind w:left="4150" w:hanging="420"/>
        <w:jc w:val="left"/>
      </w:pPr>
      <w:rPr>
        <w:rFonts w:hint="default"/>
        <w:lang w:val="ru-RU" w:eastAsia="en-US" w:bidi="ar-SA"/>
      </w:rPr>
    </w:lvl>
    <w:lvl w:ilvl="1">
      <w:start w:val="1"/>
      <w:numFmt w:val="decimal"/>
      <w:lvlText w:val="%1.%2."/>
      <w:lvlJc w:val="left"/>
      <w:pPr>
        <w:ind w:left="4150"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4536" w:hanging="60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5831" w:hanging="600"/>
      </w:pPr>
      <w:rPr>
        <w:rFonts w:hint="default"/>
        <w:lang w:val="ru-RU" w:eastAsia="en-US" w:bidi="ar-SA"/>
      </w:rPr>
    </w:lvl>
    <w:lvl w:ilvl="4">
      <w:numFmt w:val="bullet"/>
      <w:lvlText w:val="•"/>
      <w:lvlJc w:val="left"/>
      <w:pPr>
        <w:ind w:left="6477" w:hanging="600"/>
      </w:pPr>
      <w:rPr>
        <w:rFonts w:hint="default"/>
        <w:lang w:val="ru-RU" w:eastAsia="en-US" w:bidi="ar-SA"/>
      </w:rPr>
    </w:lvl>
    <w:lvl w:ilvl="5">
      <w:numFmt w:val="bullet"/>
      <w:lvlText w:val="•"/>
      <w:lvlJc w:val="left"/>
      <w:pPr>
        <w:ind w:left="7123" w:hanging="600"/>
      </w:pPr>
      <w:rPr>
        <w:rFonts w:hint="default"/>
        <w:lang w:val="ru-RU" w:eastAsia="en-US" w:bidi="ar-SA"/>
      </w:rPr>
    </w:lvl>
    <w:lvl w:ilvl="6">
      <w:numFmt w:val="bullet"/>
      <w:lvlText w:val="•"/>
      <w:lvlJc w:val="left"/>
      <w:pPr>
        <w:ind w:left="7768" w:hanging="600"/>
      </w:pPr>
      <w:rPr>
        <w:rFonts w:hint="default"/>
        <w:lang w:val="ru-RU" w:eastAsia="en-US" w:bidi="ar-SA"/>
      </w:rPr>
    </w:lvl>
    <w:lvl w:ilvl="7">
      <w:numFmt w:val="bullet"/>
      <w:lvlText w:val="•"/>
      <w:lvlJc w:val="left"/>
      <w:pPr>
        <w:ind w:left="8414" w:hanging="600"/>
      </w:pPr>
      <w:rPr>
        <w:rFonts w:hint="default"/>
        <w:lang w:val="ru-RU" w:eastAsia="en-US" w:bidi="ar-SA"/>
      </w:rPr>
    </w:lvl>
    <w:lvl w:ilvl="8">
      <w:numFmt w:val="bullet"/>
      <w:lvlText w:val="•"/>
      <w:lvlJc w:val="left"/>
      <w:pPr>
        <w:ind w:left="9060" w:hanging="600"/>
      </w:pPr>
      <w:rPr>
        <w:rFonts w:hint="default"/>
        <w:lang w:val="ru-RU" w:eastAsia="en-US" w:bidi="ar-SA"/>
      </w:rPr>
    </w:lvl>
  </w:abstractNum>
  <w:abstractNum w:abstractNumId="27" w15:restartNumberingAfterBreak="0">
    <w:nsid w:val="265F4165"/>
    <w:multiLevelType w:val="hybridMultilevel"/>
    <w:tmpl w:val="F320962C"/>
    <w:lvl w:ilvl="0" w:tplc="908E4328">
      <w:numFmt w:val="bullet"/>
      <w:lvlText w:val="•"/>
      <w:lvlJc w:val="left"/>
      <w:pPr>
        <w:ind w:left="282" w:hanging="408"/>
      </w:pPr>
      <w:rPr>
        <w:rFonts w:ascii="Times New Roman" w:eastAsia="Times New Roman" w:hAnsi="Times New Roman" w:cs="Times New Roman" w:hint="default"/>
        <w:b w:val="0"/>
        <w:bCs w:val="0"/>
        <w:i w:val="0"/>
        <w:iCs w:val="0"/>
        <w:spacing w:val="0"/>
        <w:w w:val="100"/>
        <w:sz w:val="23"/>
        <w:szCs w:val="23"/>
        <w:lang w:val="ru-RU" w:eastAsia="en-US" w:bidi="ar-SA"/>
      </w:rPr>
    </w:lvl>
    <w:lvl w:ilvl="1" w:tplc="DFD0B392">
      <w:numFmt w:val="bullet"/>
      <w:lvlText w:val="•"/>
      <w:lvlJc w:val="left"/>
      <w:pPr>
        <w:ind w:left="1287" w:hanging="408"/>
      </w:pPr>
      <w:rPr>
        <w:rFonts w:hint="default"/>
        <w:lang w:val="ru-RU" w:eastAsia="en-US" w:bidi="ar-SA"/>
      </w:rPr>
    </w:lvl>
    <w:lvl w:ilvl="2" w:tplc="56C665F8">
      <w:numFmt w:val="bullet"/>
      <w:lvlText w:val="•"/>
      <w:lvlJc w:val="left"/>
      <w:pPr>
        <w:ind w:left="2294" w:hanging="408"/>
      </w:pPr>
      <w:rPr>
        <w:rFonts w:hint="default"/>
        <w:lang w:val="ru-RU" w:eastAsia="en-US" w:bidi="ar-SA"/>
      </w:rPr>
    </w:lvl>
    <w:lvl w:ilvl="3" w:tplc="74E27C1C">
      <w:numFmt w:val="bullet"/>
      <w:lvlText w:val="•"/>
      <w:lvlJc w:val="left"/>
      <w:pPr>
        <w:ind w:left="3301" w:hanging="408"/>
      </w:pPr>
      <w:rPr>
        <w:rFonts w:hint="default"/>
        <w:lang w:val="ru-RU" w:eastAsia="en-US" w:bidi="ar-SA"/>
      </w:rPr>
    </w:lvl>
    <w:lvl w:ilvl="4" w:tplc="CB565912">
      <w:numFmt w:val="bullet"/>
      <w:lvlText w:val="•"/>
      <w:lvlJc w:val="left"/>
      <w:pPr>
        <w:ind w:left="4308" w:hanging="408"/>
      </w:pPr>
      <w:rPr>
        <w:rFonts w:hint="default"/>
        <w:lang w:val="ru-RU" w:eastAsia="en-US" w:bidi="ar-SA"/>
      </w:rPr>
    </w:lvl>
    <w:lvl w:ilvl="5" w:tplc="7546954E">
      <w:numFmt w:val="bullet"/>
      <w:lvlText w:val="•"/>
      <w:lvlJc w:val="left"/>
      <w:pPr>
        <w:ind w:left="5316" w:hanging="408"/>
      </w:pPr>
      <w:rPr>
        <w:rFonts w:hint="default"/>
        <w:lang w:val="ru-RU" w:eastAsia="en-US" w:bidi="ar-SA"/>
      </w:rPr>
    </w:lvl>
    <w:lvl w:ilvl="6" w:tplc="4A6C99F4">
      <w:numFmt w:val="bullet"/>
      <w:lvlText w:val="•"/>
      <w:lvlJc w:val="left"/>
      <w:pPr>
        <w:ind w:left="6323" w:hanging="408"/>
      </w:pPr>
      <w:rPr>
        <w:rFonts w:hint="default"/>
        <w:lang w:val="ru-RU" w:eastAsia="en-US" w:bidi="ar-SA"/>
      </w:rPr>
    </w:lvl>
    <w:lvl w:ilvl="7" w:tplc="ADDC52FA">
      <w:numFmt w:val="bullet"/>
      <w:lvlText w:val="•"/>
      <w:lvlJc w:val="left"/>
      <w:pPr>
        <w:ind w:left="7330" w:hanging="408"/>
      </w:pPr>
      <w:rPr>
        <w:rFonts w:hint="default"/>
        <w:lang w:val="ru-RU" w:eastAsia="en-US" w:bidi="ar-SA"/>
      </w:rPr>
    </w:lvl>
    <w:lvl w:ilvl="8" w:tplc="ADF41C48">
      <w:numFmt w:val="bullet"/>
      <w:lvlText w:val="•"/>
      <w:lvlJc w:val="left"/>
      <w:pPr>
        <w:ind w:left="8337" w:hanging="408"/>
      </w:pPr>
      <w:rPr>
        <w:rFonts w:hint="default"/>
        <w:lang w:val="ru-RU" w:eastAsia="en-US" w:bidi="ar-SA"/>
      </w:rPr>
    </w:lvl>
  </w:abstractNum>
  <w:abstractNum w:abstractNumId="28" w15:restartNumberingAfterBreak="0">
    <w:nsid w:val="277904DE"/>
    <w:multiLevelType w:val="multilevel"/>
    <w:tmpl w:val="CA56FD6C"/>
    <w:lvl w:ilvl="0">
      <w:start w:val="3"/>
      <w:numFmt w:val="decimal"/>
      <w:lvlText w:val="%1"/>
      <w:lvlJc w:val="left"/>
      <w:pPr>
        <w:ind w:left="943" w:hanging="420"/>
        <w:jc w:val="left"/>
      </w:pPr>
      <w:rPr>
        <w:rFonts w:hint="default"/>
        <w:lang w:val="ru-RU" w:eastAsia="en-US" w:bidi="ar-SA"/>
      </w:rPr>
    </w:lvl>
    <w:lvl w:ilvl="1">
      <w:start w:val="1"/>
      <w:numFmt w:val="decimal"/>
      <w:lvlText w:val="%1.%2."/>
      <w:lvlJc w:val="left"/>
      <w:pPr>
        <w:ind w:left="943"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upperRoman"/>
      <w:lvlText w:val="%3."/>
      <w:lvlJc w:val="left"/>
      <w:pPr>
        <w:ind w:left="4236"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5598" w:hanging="214"/>
      </w:pPr>
      <w:rPr>
        <w:rFonts w:hint="default"/>
        <w:lang w:val="ru-RU" w:eastAsia="en-US" w:bidi="ar-SA"/>
      </w:rPr>
    </w:lvl>
    <w:lvl w:ilvl="4">
      <w:numFmt w:val="bullet"/>
      <w:lvlText w:val="•"/>
      <w:lvlJc w:val="left"/>
      <w:pPr>
        <w:ind w:left="6277" w:hanging="214"/>
      </w:pPr>
      <w:rPr>
        <w:rFonts w:hint="default"/>
        <w:lang w:val="ru-RU" w:eastAsia="en-US" w:bidi="ar-SA"/>
      </w:rPr>
    </w:lvl>
    <w:lvl w:ilvl="5">
      <w:numFmt w:val="bullet"/>
      <w:lvlText w:val="•"/>
      <w:lvlJc w:val="left"/>
      <w:pPr>
        <w:ind w:left="6956" w:hanging="214"/>
      </w:pPr>
      <w:rPr>
        <w:rFonts w:hint="default"/>
        <w:lang w:val="ru-RU" w:eastAsia="en-US" w:bidi="ar-SA"/>
      </w:rPr>
    </w:lvl>
    <w:lvl w:ilvl="6">
      <w:numFmt w:val="bullet"/>
      <w:lvlText w:val="•"/>
      <w:lvlJc w:val="left"/>
      <w:pPr>
        <w:ind w:left="7635" w:hanging="214"/>
      </w:pPr>
      <w:rPr>
        <w:rFonts w:hint="default"/>
        <w:lang w:val="ru-RU" w:eastAsia="en-US" w:bidi="ar-SA"/>
      </w:rPr>
    </w:lvl>
    <w:lvl w:ilvl="7">
      <w:numFmt w:val="bullet"/>
      <w:lvlText w:val="•"/>
      <w:lvlJc w:val="left"/>
      <w:pPr>
        <w:ind w:left="8314" w:hanging="214"/>
      </w:pPr>
      <w:rPr>
        <w:rFonts w:hint="default"/>
        <w:lang w:val="ru-RU" w:eastAsia="en-US" w:bidi="ar-SA"/>
      </w:rPr>
    </w:lvl>
    <w:lvl w:ilvl="8">
      <w:numFmt w:val="bullet"/>
      <w:lvlText w:val="•"/>
      <w:lvlJc w:val="left"/>
      <w:pPr>
        <w:ind w:left="8993" w:hanging="214"/>
      </w:pPr>
      <w:rPr>
        <w:rFonts w:hint="default"/>
        <w:lang w:val="ru-RU" w:eastAsia="en-US" w:bidi="ar-SA"/>
      </w:rPr>
    </w:lvl>
  </w:abstractNum>
  <w:abstractNum w:abstractNumId="29" w15:restartNumberingAfterBreak="0">
    <w:nsid w:val="27E95B0B"/>
    <w:multiLevelType w:val="hybridMultilevel"/>
    <w:tmpl w:val="04800F5E"/>
    <w:lvl w:ilvl="0" w:tplc="0374D3C8">
      <w:start w:val="1"/>
      <w:numFmt w:val="decimal"/>
      <w:lvlText w:val="%1)"/>
      <w:lvlJc w:val="left"/>
      <w:pPr>
        <w:ind w:left="991" w:hanging="34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57862750">
      <w:numFmt w:val="bullet"/>
      <w:lvlText w:val="•"/>
      <w:lvlJc w:val="left"/>
      <w:pPr>
        <w:ind w:left="1935" w:hanging="348"/>
      </w:pPr>
      <w:rPr>
        <w:rFonts w:hint="default"/>
        <w:lang w:val="ru-RU" w:eastAsia="en-US" w:bidi="ar-SA"/>
      </w:rPr>
    </w:lvl>
    <w:lvl w:ilvl="2" w:tplc="8FFC53B4">
      <w:numFmt w:val="bullet"/>
      <w:lvlText w:val="•"/>
      <w:lvlJc w:val="left"/>
      <w:pPr>
        <w:ind w:left="2870" w:hanging="348"/>
      </w:pPr>
      <w:rPr>
        <w:rFonts w:hint="default"/>
        <w:lang w:val="ru-RU" w:eastAsia="en-US" w:bidi="ar-SA"/>
      </w:rPr>
    </w:lvl>
    <w:lvl w:ilvl="3" w:tplc="8FD43870">
      <w:numFmt w:val="bullet"/>
      <w:lvlText w:val="•"/>
      <w:lvlJc w:val="left"/>
      <w:pPr>
        <w:ind w:left="3805" w:hanging="348"/>
      </w:pPr>
      <w:rPr>
        <w:rFonts w:hint="default"/>
        <w:lang w:val="ru-RU" w:eastAsia="en-US" w:bidi="ar-SA"/>
      </w:rPr>
    </w:lvl>
    <w:lvl w:ilvl="4" w:tplc="8F46EF4E">
      <w:numFmt w:val="bullet"/>
      <w:lvlText w:val="•"/>
      <w:lvlJc w:val="left"/>
      <w:pPr>
        <w:ind w:left="4740" w:hanging="348"/>
      </w:pPr>
      <w:rPr>
        <w:rFonts w:hint="default"/>
        <w:lang w:val="ru-RU" w:eastAsia="en-US" w:bidi="ar-SA"/>
      </w:rPr>
    </w:lvl>
    <w:lvl w:ilvl="5" w:tplc="385EE64E">
      <w:numFmt w:val="bullet"/>
      <w:lvlText w:val="•"/>
      <w:lvlJc w:val="left"/>
      <w:pPr>
        <w:ind w:left="5676" w:hanging="348"/>
      </w:pPr>
      <w:rPr>
        <w:rFonts w:hint="default"/>
        <w:lang w:val="ru-RU" w:eastAsia="en-US" w:bidi="ar-SA"/>
      </w:rPr>
    </w:lvl>
    <w:lvl w:ilvl="6" w:tplc="D4C8B1BA">
      <w:numFmt w:val="bullet"/>
      <w:lvlText w:val="•"/>
      <w:lvlJc w:val="left"/>
      <w:pPr>
        <w:ind w:left="6611" w:hanging="348"/>
      </w:pPr>
      <w:rPr>
        <w:rFonts w:hint="default"/>
        <w:lang w:val="ru-RU" w:eastAsia="en-US" w:bidi="ar-SA"/>
      </w:rPr>
    </w:lvl>
    <w:lvl w:ilvl="7" w:tplc="A852E1A8">
      <w:numFmt w:val="bullet"/>
      <w:lvlText w:val="•"/>
      <w:lvlJc w:val="left"/>
      <w:pPr>
        <w:ind w:left="7546" w:hanging="348"/>
      </w:pPr>
      <w:rPr>
        <w:rFonts w:hint="default"/>
        <w:lang w:val="ru-RU" w:eastAsia="en-US" w:bidi="ar-SA"/>
      </w:rPr>
    </w:lvl>
    <w:lvl w:ilvl="8" w:tplc="6A90994E">
      <w:numFmt w:val="bullet"/>
      <w:lvlText w:val="•"/>
      <w:lvlJc w:val="left"/>
      <w:pPr>
        <w:ind w:left="8481" w:hanging="348"/>
      </w:pPr>
      <w:rPr>
        <w:rFonts w:hint="default"/>
        <w:lang w:val="ru-RU" w:eastAsia="en-US" w:bidi="ar-SA"/>
      </w:rPr>
    </w:lvl>
  </w:abstractNum>
  <w:abstractNum w:abstractNumId="30" w15:restartNumberingAfterBreak="0">
    <w:nsid w:val="29322998"/>
    <w:multiLevelType w:val="hybridMultilevel"/>
    <w:tmpl w:val="E9E6D942"/>
    <w:lvl w:ilvl="0" w:tplc="527A61AA">
      <w:numFmt w:val="bullet"/>
      <w:lvlText w:val="-"/>
      <w:lvlJc w:val="left"/>
      <w:pPr>
        <w:ind w:left="144" w:hanging="140"/>
      </w:pPr>
      <w:rPr>
        <w:rFonts w:ascii="Times New Roman" w:eastAsia="Times New Roman" w:hAnsi="Times New Roman" w:cs="Times New Roman" w:hint="default"/>
        <w:spacing w:val="0"/>
        <w:w w:val="100"/>
        <w:lang w:val="ru-RU" w:eastAsia="en-US" w:bidi="ar-SA"/>
      </w:rPr>
    </w:lvl>
    <w:lvl w:ilvl="1" w:tplc="4972EA88">
      <w:numFmt w:val="bullet"/>
      <w:lvlText w:val="•"/>
      <w:lvlJc w:val="left"/>
      <w:pPr>
        <w:ind w:left="437" w:hanging="140"/>
      </w:pPr>
      <w:rPr>
        <w:rFonts w:hint="default"/>
        <w:lang w:val="ru-RU" w:eastAsia="en-US" w:bidi="ar-SA"/>
      </w:rPr>
    </w:lvl>
    <w:lvl w:ilvl="2" w:tplc="0388F492">
      <w:numFmt w:val="bullet"/>
      <w:lvlText w:val="•"/>
      <w:lvlJc w:val="left"/>
      <w:pPr>
        <w:ind w:left="734" w:hanging="140"/>
      </w:pPr>
      <w:rPr>
        <w:rFonts w:hint="default"/>
        <w:lang w:val="ru-RU" w:eastAsia="en-US" w:bidi="ar-SA"/>
      </w:rPr>
    </w:lvl>
    <w:lvl w:ilvl="3" w:tplc="28CA23BA">
      <w:numFmt w:val="bullet"/>
      <w:lvlText w:val="•"/>
      <w:lvlJc w:val="left"/>
      <w:pPr>
        <w:ind w:left="1031" w:hanging="140"/>
      </w:pPr>
      <w:rPr>
        <w:rFonts w:hint="default"/>
        <w:lang w:val="ru-RU" w:eastAsia="en-US" w:bidi="ar-SA"/>
      </w:rPr>
    </w:lvl>
    <w:lvl w:ilvl="4" w:tplc="E07ED68E">
      <w:numFmt w:val="bullet"/>
      <w:lvlText w:val="•"/>
      <w:lvlJc w:val="left"/>
      <w:pPr>
        <w:ind w:left="1328" w:hanging="140"/>
      </w:pPr>
      <w:rPr>
        <w:rFonts w:hint="default"/>
        <w:lang w:val="ru-RU" w:eastAsia="en-US" w:bidi="ar-SA"/>
      </w:rPr>
    </w:lvl>
    <w:lvl w:ilvl="5" w:tplc="AF5AC636">
      <w:numFmt w:val="bullet"/>
      <w:lvlText w:val="•"/>
      <w:lvlJc w:val="left"/>
      <w:pPr>
        <w:ind w:left="1625" w:hanging="140"/>
      </w:pPr>
      <w:rPr>
        <w:rFonts w:hint="default"/>
        <w:lang w:val="ru-RU" w:eastAsia="en-US" w:bidi="ar-SA"/>
      </w:rPr>
    </w:lvl>
    <w:lvl w:ilvl="6" w:tplc="7DFA5DD4">
      <w:numFmt w:val="bullet"/>
      <w:lvlText w:val="•"/>
      <w:lvlJc w:val="left"/>
      <w:pPr>
        <w:ind w:left="1922" w:hanging="140"/>
      </w:pPr>
      <w:rPr>
        <w:rFonts w:hint="default"/>
        <w:lang w:val="ru-RU" w:eastAsia="en-US" w:bidi="ar-SA"/>
      </w:rPr>
    </w:lvl>
    <w:lvl w:ilvl="7" w:tplc="E6F02FCA">
      <w:numFmt w:val="bullet"/>
      <w:lvlText w:val="•"/>
      <w:lvlJc w:val="left"/>
      <w:pPr>
        <w:ind w:left="2219" w:hanging="140"/>
      </w:pPr>
      <w:rPr>
        <w:rFonts w:hint="default"/>
        <w:lang w:val="ru-RU" w:eastAsia="en-US" w:bidi="ar-SA"/>
      </w:rPr>
    </w:lvl>
    <w:lvl w:ilvl="8" w:tplc="BCF8FAD8">
      <w:numFmt w:val="bullet"/>
      <w:lvlText w:val="•"/>
      <w:lvlJc w:val="left"/>
      <w:pPr>
        <w:ind w:left="2516" w:hanging="140"/>
      </w:pPr>
      <w:rPr>
        <w:rFonts w:hint="default"/>
        <w:lang w:val="ru-RU" w:eastAsia="en-US" w:bidi="ar-SA"/>
      </w:rPr>
    </w:lvl>
  </w:abstractNum>
  <w:abstractNum w:abstractNumId="31" w15:restartNumberingAfterBreak="0">
    <w:nsid w:val="296C44C6"/>
    <w:multiLevelType w:val="hybridMultilevel"/>
    <w:tmpl w:val="599AC8F0"/>
    <w:lvl w:ilvl="0" w:tplc="3B06E472">
      <w:numFmt w:val="bullet"/>
      <w:lvlText w:val="-"/>
      <w:lvlJc w:val="left"/>
      <w:pPr>
        <w:ind w:left="186" w:hanging="533"/>
      </w:pPr>
      <w:rPr>
        <w:rFonts w:ascii="Times New Roman" w:eastAsia="Times New Roman" w:hAnsi="Times New Roman" w:cs="Times New Roman" w:hint="default"/>
        <w:b/>
        <w:bCs/>
        <w:i w:val="0"/>
        <w:iCs w:val="0"/>
        <w:spacing w:val="0"/>
        <w:w w:val="100"/>
        <w:sz w:val="23"/>
        <w:szCs w:val="23"/>
        <w:lang w:val="ru-RU" w:eastAsia="en-US" w:bidi="ar-SA"/>
      </w:rPr>
    </w:lvl>
    <w:lvl w:ilvl="1" w:tplc="8E7217D2">
      <w:numFmt w:val="bullet"/>
      <w:lvlText w:val="•"/>
      <w:lvlJc w:val="left"/>
      <w:pPr>
        <w:ind w:left="817" w:hanging="533"/>
      </w:pPr>
      <w:rPr>
        <w:rFonts w:hint="default"/>
        <w:lang w:val="ru-RU" w:eastAsia="en-US" w:bidi="ar-SA"/>
      </w:rPr>
    </w:lvl>
    <w:lvl w:ilvl="2" w:tplc="2E861E3E">
      <w:numFmt w:val="bullet"/>
      <w:lvlText w:val="•"/>
      <w:lvlJc w:val="left"/>
      <w:pPr>
        <w:ind w:left="1455" w:hanging="533"/>
      </w:pPr>
      <w:rPr>
        <w:rFonts w:hint="default"/>
        <w:lang w:val="ru-RU" w:eastAsia="en-US" w:bidi="ar-SA"/>
      </w:rPr>
    </w:lvl>
    <w:lvl w:ilvl="3" w:tplc="AD26114E">
      <w:numFmt w:val="bullet"/>
      <w:lvlText w:val="•"/>
      <w:lvlJc w:val="left"/>
      <w:pPr>
        <w:ind w:left="2093" w:hanging="533"/>
      </w:pPr>
      <w:rPr>
        <w:rFonts w:hint="default"/>
        <w:lang w:val="ru-RU" w:eastAsia="en-US" w:bidi="ar-SA"/>
      </w:rPr>
    </w:lvl>
    <w:lvl w:ilvl="4" w:tplc="42F64CD4">
      <w:numFmt w:val="bullet"/>
      <w:lvlText w:val="•"/>
      <w:lvlJc w:val="left"/>
      <w:pPr>
        <w:ind w:left="2731" w:hanging="533"/>
      </w:pPr>
      <w:rPr>
        <w:rFonts w:hint="default"/>
        <w:lang w:val="ru-RU" w:eastAsia="en-US" w:bidi="ar-SA"/>
      </w:rPr>
    </w:lvl>
    <w:lvl w:ilvl="5" w:tplc="EA32102C">
      <w:numFmt w:val="bullet"/>
      <w:lvlText w:val="•"/>
      <w:lvlJc w:val="left"/>
      <w:pPr>
        <w:ind w:left="3369" w:hanging="533"/>
      </w:pPr>
      <w:rPr>
        <w:rFonts w:hint="default"/>
        <w:lang w:val="ru-RU" w:eastAsia="en-US" w:bidi="ar-SA"/>
      </w:rPr>
    </w:lvl>
    <w:lvl w:ilvl="6" w:tplc="AFD064AE">
      <w:numFmt w:val="bullet"/>
      <w:lvlText w:val="•"/>
      <w:lvlJc w:val="left"/>
      <w:pPr>
        <w:ind w:left="4006" w:hanging="533"/>
      </w:pPr>
      <w:rPr>
        <w:rFonts w:hint="default"/>
        <w:lang w:val="ru-RU" w:eastAsia="en-US" w:bidi="ar-SA"/>
      </w:rPr>
    </w:lvl>
    <w:lvl w:ilvl="7" w:tplc="01C897CA">
      <w:numFmt w:val="bullet"/>
      <w:lvlText w:val="•"/>
      <w:lvlJc w:val="left"/>
      <w:pPr>
        <w:ind w:left="4644" w:hanging="533"/>
      </w:pPr>
      <w:rPr>
        <w:rFonts w:hint="default"/>
        <w:lang w:val="ru-RU" w:eastAsia="en-US" w:bidi="ar-SA"/>
      </w:rPr>
    </w:lvl>
    <w:lvl w:ilvl="8" w:tplc="B9A0C32E">
      <w:numFmt w:val="bullet"/>
      <w:lvlText w:val="•"/>
      <w:lvlJc w:val="left"/>
      <w:pPr>
        <w:ind w:left="5282" w:hanging="533"/>
      </w:pPr>
      <w:rPr>
        <w:rFonts w:hint="default"/>
        <w:lang w:val="ru-RU" w:eastAsia="en-US" w:bidi="ar-SA"/>
      </w:rPr>
    </w:lvl>
  </w:abstractNum>
  <w:abstractNum w:abstractNumId="32" w15:restartNumberingAfterBreak="0">
    <w:nsid w:val="29FB49AE"/>
    <w:multiLevelType w:val="hybridMultilevel"/>
    <w:tmpl w:val="D2EAD80C"/>
    <w:lvl w:ilvl="0" w:tplc="052A6BB0">
      <w:start w:val="1"/>
      <w:numFmt w:val="decimal"/>
      <w:lvlText w:val="%1)"/>
      <w:lvlJc w:val="left"/>
      <w:pPr>
        <w:ind w:left="1051" w:hanging="40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AC76BC32">
      <w:numFmt w:val="bullet"/>
      <w:lvlText w:val="•"/>
      <w:lvlJc w:val="left"/>
      <w:pPr>
        <w:ind w:left="1989" w:hanging="408"/>
      </w:pPr>
      <w:rPr>
        <w:rFonts w:hint="default"/>
        <w:lang w:val="ru-RU" w:eastAsia="en-US" w:bidi="ar-SA"/>
      </w:rPr>
    </w:lvl>
    <w:lvl w:ilvl="2" w:tplc="784C9888">
      <w:numFmt w:val="bullet"/>
      <w:lvlText w:val="•"/>
      <w:lvlJc w:val="left"/>
      <w:pPr>
        <w:ind w:left="2918" w:hanging="408"/>
      </w:pPr>
      <w:rPr>
        <w:rFonts w:hint="default"/>
        <w:lang w:val="ru-RU" w:eastAsia="en-US" w:bidi="ar-SA"/>
      </w:rPr>
    </w:lvl>
    <w:lvl w:ilvl="3" w:tplc="247E525C">
      <w:numFmt w:val="bullet"/>
      <w:lvlText w:val="•"/>
      <w:lvlJc w:val="left"/>
      <w:pPr>
        <w:ind w:left="3847" w:hanging="408"/>
      </w:pPr>
      <w:rPr>
        <w:rFonts w:hint="default"/>
        <w:lang w:val="ru-RU" w:eastAsia="en-US" w:bidi="ar-SA"/>
      </w:rPr>
    </w:lvl>
    <w:lvl w:ilvl="4" w:tplc="1F72CC0A">
      <w:numFmt w:val="bullet"/>
      <w:lvlText w:val="•"/>
      <w:lvlJc w:val="left"/>
      <w:pPr>
        <w:ind w:left="4776" w:hanging="408"/>
      </w:pPr>
      <w:rPr>
        <w:rFonts w:hint="default"/>
        <w:lang w:val="ru-RU" w:eastAsia="en-US" w:bidi="ar-SA"/>
      </w:rPr>
    </w:lvl>
    <w:lvl w:ilvl="5" w:tplc="30464210">
      <w:numFmt w:val="bullet"/>
      <w:lvlText w:val="•"/>
      <w:lvlJc w:val="left"/>
      <w:pPr>
        <w:ind w:left="5706" w:hanging="408"/>
      </w:pPr>
      <w:rPr>
        <w:rFonts w:hint="default"/>
        <w:lang w:val="ru-RU" w:eastAsia="en-US" w:bidi="ar-SA"/>
      </w:rPr>
    </w:lvl>
    <w:lvl w:ilvl="6" w:tplc="DB76F8F4">
      <w:numFmt w:val="bullet"/>
      <w:lvlText w:val="•"/>
      <w:lvlJc w:val="left"/>
      <w:pPr>
        <w:ind w:left="6635" w:hanging="408"/>
      </w:pPr>
      <w:rPr>
        <w:rFonts w:hint="default"/>
        <w:lang w:val="ru-RU" w:eastAsia="en-US" w:bidi="ar-SA"/>
      </w:rPr>
    </w:lvl>
    <w:lvl w:ilvl="7" w:tplc="69AA3288">
      <w:numFmt w:val="bullet"/>
      <w:lvlText w:val="•"/>
      <w:lvlJc w:val="left"/>
      <w:pPr>
        <w:ind w:left="7564" w:hanging="408"/>
      </w:pPr>
      <w:rPr>
        <w:rFonts w:hint="default"/>
        <w:lang w:val="ru-RU" w:eastAsia="en-US" w:bidi="ar-SA"/>
      </w:rPr>
    </w:lvl>
    <w:lvl w:ilvl="8" w:tplc="DCE84B14">
      <w:numFmt w:val="bullet"/>
      <w:lvlText w:val="•"/>
      <w:lvlJc w:val="left"/>
      <w:pPr>
        <w:ind w:left="8493" w:hanging="408"/>
      </w:pPr>
      <w:rPr>
        <w:rFonts w:hint="default"/>
        <w:lang w:val="ru-RU" w:eastAsia="en-US" w:bidi="ar-SA"/>
      </w:rPr>
    </w:lvl>
  </w:abstractNum>
  <w:abstractNum w:abstractNumId="33" w15:restartNumberingAfterBreak="0">
    <w:nsid w:val="2AFB2839"/>
    <w:multiLevelType w:val="hybridMultilevel"/>
    <w:tmpl w:val="948066FA"/>
    <w:lvl w:ilvl="0" w:tplc="E51881A8">
      <w:start w:val="1"/>
      <w:numFmt w:val="decimal"/>
      <w:lvlText w:val="%1)"/>
      <w:lvlJc w:val="left"/>
      <w:pPr>
        <w:ind w:left="1171" w:hanging="528"/>
        <w:jc w:val="left"/>
      </w:pPr>
      <w:rPr>
        <w:rFonts w:ascii="Times New Roman" w:eastAsia="Times New Roman" w:hAnsi="Times New Roman" w:cs="Times New Roman" w:hint="default"/>
        <w:b/>
        <w:bCs/>
        <w:i/>
        <w:iCs/>
        <w:spacing w:val="0"/>
        <w:w w:val="100"/>
        <w:sz w:val="23"/>
        <w:szCs w:val="23"/>
        <w:lang w:val="ru-RU" w:eastAsia="en-US" w:bidi="ar-SA"/>
      </w:rPr>
    </w:lvl>
    <w:lvl w:ilvl="1" w:tplc="A1828CD2">
      <w:numFmt w:val="bullet"/>
      <w:lvlText w:val="•"/>
      <w:lvlJc w:val="left"/>
      <w:pPr>
        <w:ind w:left="282" w:hanging="408"/>
      </w:pPr>
      <w:rPr>
        <w:rFonts w:ascii="Times New Roman" w:eastAsia="Times New Roman" w:hAnsi="Times New Roman" w:cs="Times New Roman" w:hint="default"/>
        <w:b w:val="0"/>
        <w:bCs w:val="0"/>
        <w:i w:val="0"/>
        <w:iCs w:val="0"/>
        <w:spacing w:val="0"/>
        <w:w w:val="100"/>
        <w:sz w:val="23"/>
        <w:szCs w:val="23"/>
        <w:lang w:val="ru-RU" w:eastAsia="en-US" w:bidi="ar-SA"/>
      </w:rPr>
    </w:lvl>
    <w:lvl w:ilvl="2" w:tplc="BEAC5AAE">
      <w:numFmt w:val="bullet"/>
      <w:lvlText w:val="•"/>
      <w:lvlJc w:val="left"/>
      <w:pPr>
        <w:ind w:left="1180" w:hanging="408"/>
      </w:pPr>
      <w:rPr>
        <w:rFonts w:hint="default"/>
        <w:lang w:val="ru-RU" w:eastAsia="en-US" w:bidi="ar-SA"/>
      </w:rPr>
    </w:lvl>
    <w:lvl w:ilvl="3" w:tplc="4998C7A4">
      <w:numFmt w:val="bullet"/>
      <w:lvlText w:val="•"/>
      <w:lvlJc w:val="left"/>
      <w:pPr>
        <w:ind w:left="2326" w:hanging="408"/>
      </w:pPr>
      <w:rPr>
        <w:rFonts w:hint="default"/>
        <w:lang w:val="ru-RU" w:eastAsia="en-US" w:bidi="ar-SA"/>
      </w:rPr>
    </w:lvl>
    <w:lvl w:ilvl="4" w:tplc="678E3E62">
      <w:numFmt w:val="bullet"/>
      <w:lvlText w:val="•"/>
      <w:lvlJc w:val="left"/>
      <w:pPr>
        <w:ind w:left="3473" w:hanging="408"/>
      </w:pPr>
      <w:rPr>
        <w:rFonts w:hint="default"/>
        <w:lang w:val="ru-RU" w:eastAsia="en-US" w:bidi="ar-SA"/>
      </w:rPr>
    </w:lvl>
    <w:lvl w:ilvl="5" w:tplc="97F2A58E">
      <w:numFmt w:val="bullet"/>
      <w:lvlText w:val="•"/>
      <w:lvlJc w:val="left"/>
      <w:pPr>
        <w:ind w:left="4619" w:hanging="408"/>
      </w:pPr>
      <w:rPr>
        <w:rFonts w:hint="default"/>
        <w:lang w:val="ru-RU" w:eastAsia="en-US" w:bidi="ar-SA"/>
      </w:rPr>
    </w:lvl>
    <w:lvl w:ilvl="6" w:tplc="E0F490BC">
      <w:numFmt w:val="bullet"/>
      <w:lvlText w:val="•"/>
      <w:lvlJc w:val="left"/>
      <w:pPr>
        <w:ind w:left="5766" w:hanging="408"/>
      </w:pPr>
      <w:rPr>
        <w:rFonts w:hint="default"/>
        <w:lang w:val="ru-RU" w:eastAsia="en-US" w:bidi="ar-SA"/>
      </w:rPr>
    </w:lvl>
    <w:lvl w:ilvl="7" w:tplc="DE32C782">
      <w:numFmt w:val="bullet"/>
      <w:lvlText w:val="•"/>
      <w:lvlJc w:val="left"/>
      <w:pPr>
        <w:ind w:left="6912" w:hanging="408"/>
      </w:pPr>
      <w:rPr>
        <w:rFonts w:hint="default"/>
        <w:lang w:val="ru-RU" w:eastAsia="en-US" w:bidi="ar-SA"/>
      </w:rPr>
    </w:lvl>
    <w:lvl w:ilvl="8" w:tplc="80B4091A">
      <w:numFmt w:val="bullet"/>
      <w:lvlText w:val="•"/>
      <w:lvlJc w:val="left"/>
      <w:pPr>
        <w:ind w:left="8059" w:hanging="408"/>
      </w:pPr>
      <w:rPr>
        <w:rFonts w:hint="default"/>
        <w:lang w:val="ru-RU" w:eastAsia="en-US" w:bidi="ar-SA"/>
      </w:rPr>
    </w:lvl>
  </w:abstractNum>
  <w:abstractNum w:abstractNumId="34" w15:restartNumberingAfterBreak="0">
    <w:nsid w:val="2B24496B"/>
    <w:multiLevelType w:val="hybridMultilevel"/>
    <w:tmpl w:val="A9106C5A"/>
    <w:lvl w:ilvl="0" w:tplc="234A3756">
      <w:numFmt w:val="bullet"/>
      <w:lvlText w:val="•"/>
      <w:lvlJc w:val="left"/>
      <w:pPr>
        <w:ind w:left="198" w:hanging="732"/>
      </w:pPr>
      <w:rPr>
        <w:rFonts w:ascii="Times New Roman" w:eastAsia="Times New Roman" w:hAnsi="Times New Roman" w:cs="Times New Roman" w:hint="default"/>
        <w:b w:val="0"/>
        <w:bCs w:val="0"/>
        <w:i w:val="0"/>
        <w:iCs w:val="0"/>
        <w:spacing w:val="0"/>
        <w:w w:val="100"/>
        <w:sz w:val="24"/>
        <w:szCs w:val="24"/>
        <w:lang w:val="ru-RU" w:eastAsia="en-US" w:bidi="ar-SA"/>
      </w:rPr>
    </w:lvl>
    <w:lvl w:ilvl="1" w:tplc="4D80BC54">
      <w:numFmt w:val="bullet"/>
      <w:lvlText w:val="•"/>
      <w:lvlJc w:val="left"/>
      <w:pPr>
        <w:ind w:left="198" w:hanging="147"/>
      </w:pPr>
      <w:rPr>
        <w:rFonts w:ascii="Times New Roman" w:eastAsia="Times New Roman" w:hAnsi="Times New Roman" w:cs="Times New Roman" w:hint="default"/>
        <w:b w:val="0"/>
        <w:bCs w:val="0"/>
        <w:i w:val="0"/>
        <w:iCs w:val="0"/>
        <w:spacing w:val="0"/>
        <w:w w:val="100"/>
        <w:sz w:val="23"/>
        <w:szCs w:val="23"/>
        <w:lang w:val="ru-RU" w:eastAsia="en-US" w:bidi="ar-SA"/>
      </w:rPr>
    </w:lvl>
    <w:lvl w:ilvl="2" w:tplc="6D049A1C">
      <w:numFmt w:val="bullet"/>
      <w:lvlText w:val="•"/>
      <w:lvlJc w:val="left"/>
      <w:pPr>
        <w:ind w:left="992" w:hanging="147"/>
      </w:pPr>
      <w:rPr>
        <w:rFonts w:hint="default"/>
        <w:lang w:val="ru-RU" w:eastAsia="en-US" w:bidi="ar-SA"/>
      </w:rPr>
    </w:lvl>
    <w:lvl w:ilvl="3" w:tplc="BF944ADC">
      <w:numFmt w:val="bullet"/>
      <w:lvlText w:val="•"/>
      <w:lvlJc w:val="left"/>
      <w:pPr>
        <w:ind w:left="1388" w:hanging="147"/>
      </w:pPr>
      <w:rPr>
        <w:rFonts w:hint="default"/>
        <w:lang w:val="ru-RU" w:eastAsia="en-US" w:bidi="ar-SA"/>
      </w:rPr>
    </w:lvl>
    <w:lvl w:ilvl="4" w:tplc="6930DC68">
      <w:numFmt w:val="bullet"/>
      <w:lvlText w:val="•"/>
      <w:lvlJc w:val="left"/>
      <w:pPr>
        <w:ind w:left="1784" w:hanging="147"/>
      </w:pPr>
      <w:rPr>
        <w:rFonts w:hint="default"/>
        <w:lang w:val="ru-RU" w:eastAsia="en-US" w:bidi="ar-SA"/>
      </w:rPr>
    </w:lvl>
    <w:lvl w:ilvl="5" w:tplc="1A3493AA">
      <w:numFmt w:val="bullet"/>
      <w:lvlText w:val="•"/>
      <w:lvlJc w:val="left"/>
      <w:pPr>
        <w:ind w:left="2180" w:hanging="147"/>
      </w:pPr>
      <w:rPr>
        <w:rFonts w:hint="default"/>
        <w:lang w:val="ru-RU" w:eastAsia="en-US" w:bidi="ar-SA"/>
      </w:rPr>
    </w:lvl>
    <w:lvl w:ilvl="6" w:tplc="74FEAE1A">
      <w:numFmt w:val="bullet"/>
      <w:lvlText w:val="•"/>
      <w:lvlJc w:val="left"/>
      <w:pPr>
        <w:ind w:left="2576" w:hanging="147"/>
      </w:pPr>
      <w:rPr>
        <w:rFonts w:hint="default"/>
        <w:lang w:val="ru-RU" w:eastAsia="en-US" w:bidi="ar-SA"/>
      </w:rPr>
    </w:lvl>
    <w:lvl w:ilvl="7" w:tplc="86FE41A2">
      <w:numFmt w:val="bullet"/>
      <w:lvlText w:val="•"/>
      <w:lvlJc w:val="left"/>
      <w:pPr>
        <w:ind w:left="2972" w:hanging="147"/>
      </w:pPr>
      <w:rPr>
        <w:rFonts w:hint="default"/>
        <w:lang w:val="ru-RU" w:eastAsia="en-US" w:bidi="ar-SA"/>
      </w:rPr>
    </w:lvl>
    <w:lvl w:ilvl="8" w:tplc="773A7A28">
      <w:numFmt w:val="bullet"/>
      <w:lvlText w:val="•"/>
      <w:lvlJc w:val="left"/>
      <w:pPr>
        <w:ind w:left="3368" w:hanging="147"/>
      </w:pPr>
      <w:rPr>
        <w:rFonts w:hint="default"/>
        <w:lang w:val="ru-RU" w:eastAsia="en-US" w:bidi="ar-SA"/>
      </w:rPr>
    </w:lvl>
  </w:abstractNum>
  <w:abstractNum w:abstractNumId="35" w15:restartNumberingAfterBreak="0">
    <w:nsid w:val="2B2E5189"/>
    <w:multiLevelType w:val="hybridMultilevel"/>
    <w:tmpl w:val="6526C406"/>
    <w:lvl w:ilvl="0" w:tplc="A3B6EA48">
      <w:start w:val="1"/>
      <w:numFmt w:val="decimal"/>
      <w:lvlText w:val="%1)"/>
      <w:lvlJc w:val="left"/>
      <w:pPr>
        <w:ind w:left="1051" w:hanging="40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8FCE5D5E">
      <w:numFmt w:val="bullet"/>
      <w:lvlText w:val="•"/>
      <w:lvlJc w:val="left"/>
      <w:pPr>
        <w:ind w:left="1989" w:hanging="408"/>
      </w:pPr>
      <w:rPr>
        <w:rFonts w:hint="default"/>
        <w:lang w:val="ru-RU" w:eastAsia="en-US" w:bidi="ar-SA"/>
      </w:rPr>
    </w:lvl>
    <w:lvl w:ilvl="2" w:tplc="73E0C61E">
      <w:numFmt w:val="bullet"/>
      <w:lvlText w:val="•"/>
      <w:lvlJc w:val="left"/>
      <w:pPr>
        <w:ind w:left="2918" w:hanging="408"/>
      </w:pPr>
      <w:rPr>
        <w:rFonts w:hint="default"/>
        <w:lang w:val="ru-RU" w:eastAsia="en-US" w:bidi="ar-SA"/>
      </w:rPr>
    </w:lvl>
    <w:lvl w:ilvl="3" w:tplc="27C899FA">
      <w:numFmt w:val="bullet"/>
      <w:lvlText w:val="•"/>
      <w:lvlJc w:val="left"/>
      <w:pPr>
        <w:ind w:left="3847" w:hanging="408"/>
      </w:pPr>
      <w:rPr>
        <w:rFonts w:hint="default"/>
        <w:lang w:val="ru-RU" w:eastAsia="en-US" w:bidi="ar-SA"/>
      </w:rPr>
    </w:lvl>
    <w:lvl w:ilvl="4" w:tplc="B70CBA90">
      <w:numFmt w:val="bullet"/>
      <w:lvlText w:val="•"/>
      <w:lvlJc w:val="left"/>
      <w:pPr>
        <w:ind w:left="4776" w:hanging="408"/>
      </w:pPr>
      <w:rPr>
        <w:rFonts w:hint="default"/>
        <w:lang w:val="ru-RU" w:eastAsia="en-US" w:bidi="ar-SA"/>
      </w:rPr>
    </w:lvl>
    <w:lvl w:ilvl="5" w:tplc="BBA688AC">
      <w:numFmt w:val="bullet"/>
      <w:lvlText w:val="•"/>
      <w:lvlJc w:val="left"/>
      <w:pPr>
        <w:ind w:left="5706" w:hanging="408"/>
      </w:pPr>
      <w:rPr>
        <w:rFonts w:hint="default"/>
        <w:lang w:val="ru-RU" w:eastAsia="en-US" w:bidi="ar-SA"/>
      </w:rPr>
    </w:lvl>
    <w:lvl w:ilvl="6" w:tplc="969A2CE0">
      <w:numFmt w:val="bullet"/>
      <w:lvlText w:val="•"/>
      <w:lvlJc w:val="left"/>
      <w:pPr>
        <w:ind w:left="6635" w:hanging="408"/>
      </w:pPr>
      <w:rPr>
        <w:rFonts w:hint="default"/>
        <w:lang w:val="ru-RU" w:eastAsia="en-US" w:bidi="ar-SA"/>
      </w:rPr>
    </w:lvl>
    <w:lvl w:ilvl="7" w:tplc="1B8401BE">
      <w:numFmt w:val="bullet"/>
      <w:lvlText w:val="•"/>
      <w:lvlJc w:val="left"/>
      <w:pPr>
        <w:ind w:left="7564" w:hanging="408"/>
      </w:pPr>
      <w:rPr>
        <w:rFonts w:hint="default"/>
        <w:lang w:val="ru-RU" w:eastAsia="en-US" w:bidi="ar-SA"/>
      </w:rPr>
    </w:lvl>
    <w:lvl w:ilvl="8" w:tplc="3730B1AE">
      <w:numFmt w:val="bullet"/>
      <w:lvlText w:val="•"/>
      <w:lvlJc w:val="left"/>
      <w:pPr>
        <w:ind w:left="8493" w:hanging="408"/>
      </w:pPr>
      <w:rPr>
        <w:rFonts w:hint="default"/>
        <w:lang w:val="ru-RU" w:eastAsia="en-US" w:bidi="ar-SA"/>
      </w:rPr>
    </w:lvl>
  </w:abstractNum>
  <w:abstractNum w:abstractNumId="36" w15:restartNumberingAfterBreak="0">
    <w:nsid w:val="2F091942"/>
    <w:multiLevelType w:val="hybridMultilevel"/>
    <w:tmpl w:val="747C587A"/>
    <w:lvl w:ilvl="0" w:tplc="AC98EE54">
      <w:start w:val="1"/>
      <w:numFmt w:val="decimal"/>
      <w:lvlText w:val="%1)"/>
      <w:lvlJc w:val="left"/>
      <w:pPr>
        <w:ind w:left="1051" w:hanging="40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B9D6EC00">
      <w:numFmt w:val="bullet"/>
      <w:lvlText w:val="•"/>
      <w:lvlJc w:val="left"/>
      <w:pPr>
        <w:ind w:left="1989" w:hanging="408"/>
      </w:pPr>
      <w:rPr>
        <w:rFonts w:hint="default"/>
        <w:lang w:val="ru-RU" w:eastAsia="en-US" w:bidi="ar-SA"/>
      </w:rPr>
    </w:lvl>
    <w:lvl w:ilvl="2" w:tplc="7C1804CE">
      <w:numFmt w:val="bullet"/>
      <w:lvlText w:val="•"/>
      <w:lvlJc w:val="left"/>
      <w:pPr>
        <w:ind w:left="2918" w:hanging="408"/>
      </w:pPr>
      <w:rPr>
        <w:rFonts w:hint="default"/>
        <w:lang w:val="ru-RU" w:eastAsia="en-US" w:bidi="ar-SA"/>
      </w:rPr>
    </w:lvl>
    <w:lvl w:ilvl="3" w:tplc="B2421EF2">
      <w:numFmt w:val="bullet"/>
      <w:lvlText w:val="•"/>
      <w:lvlJc w:val="left"/>
      <w:pPr>
        <w:ind w:left="3847" w:hanging="408"/>
      </w:pPr>
      <w:rPr>
        <w:rFonts w:hint="default"/>
        <w:lang w:val="ru-RU" w:eastAsia="en-US" w:bidi="ar-SA"/>
      </w:rPr>
    </w:lvl>
    <w:lvl w:ilvl="4" w:tplc="7F0C5B66">
      <w:numFmt w:val="bullet"/>
      <w:lvlText w:val="•"/>
      <w:lvlJc w:val="left"/>
      <w:pPr>
        <w:ind w:left="4776" w:hanging="408"/>
      </w:pPr>
      <w:rPr>
        <w:rFonts w:hint="default"/>
        <w:lang w:val="ru-RU" w:eastAsia="en-US" w:bidi="ar-SA"/>
      </w:rPr>
    </w:lvl>
    <w:lvl w:ilvl="5" w:tplc="C762B17C">
      <w:numFmt w:val="bullet"/>
      <w:lvlText w:val="•"/>
      <w:lvlJc w:val="left"/>
      <w:pPr>
        <w:ind w:left="5706" w:hanging="408"/>
      </w:pPr>
      <w:rPr>
        <w:rFonts w:hint="default"/>
        <w:lang w:val="ru-RU" w:eastAsia="en-US" w:bidi="ar-SA"/>
      </w:rPr>
    </w:lvl>
    <w:lvl w:ilvl="6" w:tplc="8F10DC16">
      <w:numFmt w:val="bullet"/>
      <w:lvlText w:val="•"/>
      <w:lvlJc w:val="left"/>
      <w:pPr>
        <w:ind w:left="6635" w:hanging="408"/>
      </w:pPr>
      <w:rPr>
        <w:rFonts w:hint="default"/>
        <w:lang w:val="ru-RU" w:eastAsia="en-US" w:bidi="ar-SA"/>
      </w:rPr>
    </w:lvl>
    <w:lvl w:ilvl="7" w:tplc="BAF62246">
      <w:numFmt w:val="bullet"/>
      <w:lvlText w:val="•"/>
      <w:lvlJc w:val="left"/>
      <w:pPr>
        <w:ind w:left="7564" w:hanging="408"/>
      </w:pPr>
      <w:rPr>
        <w:rFonts w:hint="default"/>
        <w:lang w:val="ru-RU" w:eastAsia="en-US" w:bidi="ar-SA"/>
      </w:rPr>
    </w:lvl>
    <w:lvl w:ilvl="8" w:tplc="594C3278">
      <w:numFmt w:val="bullet"/>
      <w:lvlText w:val="•"/>
      <w:lvlJc w:val="left"/>
      <w:pPr>
        <w:ind w:left="8493" w:hanging="408"/>
      </w:pPr>
      <w:rPr>
        <w:rFonts w:hint="default"/>
        <w:lang w:val="ru-RU" w:eastAsia="en-US" w:bidi="ar-SA"/>
      </w:rPr>
    </w:lvl>
  </w:abstractNum>
  <w:abstractNum w:abstractNumId="37" w15:restartNumberingAfterBreak="0">
    <w:nsid w:val="31A4258A"/>
    <w:multiLevelType w:val="hybridMultilevel"/>
    <w:tmpl w:val="BA6A012A"/>
    <w:lvl w:ilvl="0" w:tplc="0ACC86E0">
      <w:numFmt w:val="bullet"/>
      <w:lvlText w:val="•"/>
      <w:lvlJc w:val="left"/>
      <w:pPr>
        <w:ind w:left="282"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1" w:tplc="DF766276">
      <w:numFmt w:val="bullet"/>
      <w:lvlText w:val="•"/>
      <w:lvlJc w:val="left"/>
      <w:pPr>
        <w:ind w:left="1287" w:hanging="147"/>
      </w:pPr>
      <w:rPr>
        <w:rFonts w:hint="default"/>
        <w:lang w:val="ru-RU" w:eastAsia="en-US" w:bidi="ar-SA"/>
      </w:rPr>
    </w:lvl>
    <w:lvl w:ilvl="2" w:tplc="B97A2014">
      <w:numFmt w:val="bullet"/>
      <w:lvlText w:val="•"/>
      <w:lvlJc w:val="left"/>
      <w:pPr>
        <w:ind w:left="2294" w:hanging="147"/>
      </w:pPr>
      <w:rPr>
        <w:rFonts w:hint="default"/>
        <w:lang w:val="ru-RU" w:eastAsia="en-US" w:bidi="ar-SA"/>
      </w:rPr>
    </w:lvl>
    <w:lvl w:ilvl="3" w:tplc="0A467496">
      <w:numFmt w:val="bullet"/>
      <w:lvlText w:val="•"/>
      <w:lvlJc w:val="left"/>
      <w:pPr>
        <w:ind w:left="3301" w:hanging="147"/>
      </w:pPr>
      <w:rPr>
        <w:rFonts w:hint="default"/>
        <w:lang w:val="ru-RU" w:eastAsia="en-US" w:bidi="ar-SA"/>
      </w:rPr>
    </w:lvl>
    <w:lvl w:ilvl="4" w:tplc="0C22C9AE">
      <w:numFmt w:val="bullet"/>
      <w:lvlText w:val="•"/>
      <w:lvlJc w:val="left"/>
      <w:pPr>
        <w:ind w:left="4308" w:hanging="147"/>
      </w:pPr>
      <w:rPr>
        <w:rFonts w:hint="default"/>
        <w:lang w:val="ru-RU" w:eastAsia="en-US" w:bidi="ar-SA"/>
      </w:rPr>
    </w:lvl>
    <w:lvl w:ilvl="5" w:tplc="8C6C90EA">
      <w:numFmt w:val="bullet"/>
      <w:lvlText w:val="•"/>
      <w:lvlJc w:val="left"/>
      <w:pPr>
        <w:ind w:left="5316" w:hanging="147"/>
      </w:pPr>
      <w:rPr>
        <w:rFonts w:hint="default"/>
        <w:lang w:val="ru-RU" w:eastAsia="en-US" w:bidi="ar-SA"/>
      </w:rPr>
    </w:lvl>
    <w:lvl w:ilvl="6" w:tplc="DCE8540A">
      <w:numFmt w:val="bullet"/>
      <w:lvlText w:val="•"/>
      <w:lvlJc w:val="left"/>
      <w:pPr>
        <w:ind w:left="6323" w:hanging="147"/>
      </w:pPr>
      <w:rPr>
        <w:rFonts w:hint="default"/>
        <w:lang w:val="ru-RU" w:eastAsia="en-US" w:bidi="ar-SA"/>
      </w:rPr>
    </w:lvl>
    <w:lvl w:ilvl="7" w:tplc="681093EE">
      <w:numFmt w:val="bullet"/>
      <w:lvlText w:val="•"/>
      <w:lvlJc w:val="left"/>
      <w:pPr>
        <w:ind w:left="7330" w:hanging="147"/>
      </w:pPr>
      <w:rPr>
        <w:rFonts w:hint="default"/>
        <w:lang w:val="ru-RU" w:eastAsia="en-US" w:bidi="ar-SA"/>
      </w:rPr>
    </w:lvl>
    <w:lvl w:ilvl="8" w:tplc="B176761E">
      <w:numFmt w:val="bullet"/>
      <w:lvlText w:val="•"/>
      <w:lvlJc w:val="left"/>
      <w:pPr>
        <w:ind w:left="8337" w:hanging="147"/>
      </w:pPr>
      <w:rPr>
        <w:rFonts w:hint="default"/>
        <w:lang w:val="ru-RU" w:eastAsia="en-US" w:bidi="ar-SA"/>
      </w:rPr>
    </w:lvl>
  </w:abstractNum>
  <w:abstractNum w:abstractNumId="38" w15:restartNumberingAfterBreak="0">
    <w:nsid w:val="32B050C0"/>
    <w:multiLevelType w:val="hybridMultilevel"/>
    <w:tmpl w:val="273C9632"/>
    <w:lvl w:ilvl="0" w:tplc="8E2466F8">
      <w:start w:val="1"/>
      <w:numFmt w:val="upperRoman"/>
      <w:lvlText w:val="%1."/>
      <w:lvlJc w:val="left"/>
      <w:pPr>
        <w:ind w:left="482" w:hanging="2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08060B6">
      <w:numFmt w:val="bullet"/>
      <w:lvlText w:val="•"/>
      <w:lvlJc w:val="left"/>
      <w:pPr>
        <w:ind w:left="1467" w:hanging="200"/>
      </w:pPr>
      <w:rPr>
        <w:rFonts w:hint="default"/>
        <w:lang w:val="ru-RU" w:eastAsia="en-US" w:bidi="ar-SA"/>
      </w:rPr>
    </w:lvl>
    <w:lvl w:ilvl="2" w:tplc="AAD8B93C">
      <w:numFmt w:val="bullet"/>
      <w:lvlText w:val="•"/>
      <w:lvlJc w:val="left"/>
      <w:pPr>
        <w:ind w:left="2454" w:hanging="200"/>
      </w:pPr>
      <w:rPr>
        <w:rFonts w:hint="default"/>
        <w:lang w:val="ru-RU" w:eastAsia="en-US" w:bidi="ar-SA"/>
      </w:rPr>
    </w:lvl>
    <w:lvl w:ilvl="3" w:tplc="AA368686">
      <w:numFmt w:val="bullet"/>
      <w:lvlText w:val="•"/>
      <w:lvlJc w:val="left"/>
      <w:pPr>
        <w:ind w:left="3441" w:hanging="200"/>
      </w:pPr>
      <w:rPr>
        <w:rFonts w:hint="default"/>
        <w:lang w:val="ru-RU" w:eastAsia="en-US" w:bidi="ar-SA"/>
      </w:rPr>
    </w:lvl>
    <w:lvl w:ilvl="4" w:tplc="583EC5B0">
      <w:numFmt w:val="bullet"/>
      <w:lvlText w:val="•"/>
      <w:lvlJc w:val="left"/>
      <w:pPr>
        <w:ind w:left="4428" w:hanging="200"/>
      </w:pPr>
      <w:rPr>
        <w:rFonts w:hint="default"/>
        <w:lang w:val="ru-RU" w:eastAsia="en-US" w:bidi="ar-SA"/>
      </w:rPr>
    </w:lvl>
    <w:lvl w:ilvl="5" w:tplc="8C1C73F2">
      <w:numFmt w:val="bullet"/>
      <w:lvlText w:val="•"/>
      <w:lvlJc w:val="left"/>
      <w:pPr>
        <w:ind w:left="5416" w:hanging="200"/>
      </w:pPr>
      <w:rPr>
        <w:rFonts w:hint="default"/>
        <w:lang w:val="ru-RU" w:eastAsia="en-US" w:bidi="ar-SA"/>
      </w:rPr>
    </w:lvl>
    <w:lvl w:ilvl="6" w:tplc="649C3A74">
      <w:numFmt w:val="bullet"/>
      <w:lvlText w:val="•"/>
      <w:lvlJc w:val="left"/>
      <w:pPr>
        <w:ind w:left="6403" w:hanging="200"/>
      </w:pPr>
      <w:rPr>
        <w:rFonts w:hint="default"/>
        <w:lang w:val="ru-RU" w:eastAsia="en-US" w:bidi="ar-SA"/>
      </w:rPr>
    </w:lvl>
    <w:lvl w:ilvl="7" w:tplc="FB9C2DD0">
      <w:numFmt w:val="bullet"/>
      <w:lvlText w:val="•"/>
      <w:lvlJc w:val="left"/>
      <w:pPr>
        <w:ind w:left="7390" w:hanging="200"/>
      </w:pPr>
      <w:rPr>
        <w:rFonts w:hint="default"/>
        <w:lang w:val="ru-RU" w:eastAsia="en-US" w:bidi="ar-SA"/>
      </w:rPr>
    </w:lvl>
    <w:lvl w:ilvl="8" w:tplc="ED00A768">
      <w:numFmt w:val="bullet"/>
      <w:lvlText w:val="•"/>
      <w:lvlJc w:val="left"/>
      <w:pPr>
        <w:ind w:left="8377" w:hanging="200"/>
      </w:pPr>
      <w:rPr>
        <w:rFonts w:hint="default"/>
        <w:lang w:val="ru-RU" w:eastAsia="en-US" w:bidi="ar-SA"/>
      </w:rPr>
    </w:lvl>
  </w:abstractNum>
  <w:abstractNum w:abstractNumId="39" w15:restartNumberingAfterBreak="0">
    <w:nsid w:val="334C1A78"/>
    <w:multiLevelType w:val="hybridMultilevel"/>
    <w:tmpl w:val="470A9F8A"/>
    <w:lvl w:ilvl="0" w:tplc="1FD6AB78">
      <w:start w:val="1"/>
      <w:numFmt w:val="decimal"/>
      <w:lvlText w:val="%1)"/>
      <w:lvlJc w:val="left"/>
      <w:pPr>
        <w:ind w:left="1336" w:hanging="694"/>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98BE3C54">
      <w:numFmt w:val="bullet"/>
      <w:lvlText w:val="•"/>
      <w:lvlJc w:val="left"/>
      <w:pPr>
        <w:ind w:left="2241" w:hanging="694"/>
      </w:pPr>
      <w:rPr>
        <w:rFonts w:hint="default"/>
        <w:lang w:val="ru-RU" w:eastAsia="en-US" w:bidi="ar-SA"/>
      </w:rPr>
    </w:lvl>
    <w:lvl w:ilvl="2" w:tplc="C422F9A8">
      <w:numFmt w:val="bullet"/>
      <w:lvlText w:val="•"/>
      <w:lvlJc w:val="left"/>
      <w:pPr>
        <w:ind w:left="3142" w:hanging="694"/>
      </w:pPr>
      <w:rPr>
        <w:rFonts w:hint="default"/>
        <w:lang w:val="ru-RU" w:eastAsia="en-US" w:bidi="ar-SA"/>
      </w:rPr>
    </w:lvl>
    <w:lvl w:ilvl="3" w:tplc="68EC81BE">
      <w:numFmt w:val="bullet"/>
      <w:lvlText w:val="•"/>
      <w:lvlJc w:val="left"/>
      <w:pPr>
        <w:ind w:left="4043" w:hanging="694"/>
      </w:pPr>
      <w:rPr>
        <w:rFonts w:hint="default"/>
        <w:lang w:val="ru-RU" w:eastAsia="en-US" w:bidi="ar-SA"/>
      </w:rPr>
    </w:lvl>
    <w:lvl w:ilvl="4" w:tplc="F6B07568">
      <w:numFmt w:val="bullet"/>
      <w:lvlText w:val="•"/>
      <w:lvlJc w:val="left"/>
      <w:pPr>
        <w:ind w:left="4944" w:hanging="694"/>
      </w:pPr>
      <w:rPr>
        <w:rFonts w:hint="default"/>
        <w:lang w:val="ru-RU" w:eastAsia="en-US" w:bidi="ar-SA"/>
      </w:rPr>
    </w:lvl>
    <w:lvl w:ilvl="5" w:tplc="8688A9FC">
      <w:numFmt w:val="bullet"/>
      <w:lvlText w:val="•"/>
      <w:lvlJc w:val="left"/>
      <w:pPr>
        <w:ind w:left="5846" w:hanging="694"/>
      </w:pPr>
      <w:rPr>
        <w:rFonts w:hint="default"/>
        <w:lang w:val="ru-RU" w:eastAsia="en-US" w:bidi="ar-SA"/>
      </w:rPr>
    </w:lvl>
    <w:lvl w:ilvl="6" w:tplc="D06C3A96">
      <w:numFmt w:val="bullet"/>
      <w:lvlText w:val="•"/>
      <w:lvlJc w:val="left"/>
      <w:pPr>
        <w:ind w:left="6747" w:hanging="694"/>
      </w:pPr>
      <w:rPr>
        <w:rFonts w:hint="default"/>
        <w:lang w:val="ru-RU" w:eastAsia="en-US" w:bidi="ar-SA"/>
      </w:rPr>
    </w:lvl>
    <w:lvl w:ilvl="7" w:tplc="E02462CA">
      <w:numFmt w:val="bullet"/>
      <w:lvlText w:val="•"/>
      <w:lvlJc w:val="left"/>
      <w:pPr>
        <w:ind w:left="7648" w:hanging="694"/>
      </w:pPr>
      <w:rPr>
        <w:rFonts w:hint="default"/>
        <w:lang w:val="ru-RU" w:eastAsia="en-US" w:bidi="ar-SA"/>
      </w:rPr>
    </w:lvl>
    <w:lvl w:ilvl="8" w:tplc="7A94E11C">
      <w:numFmt w:val="bullet"/>
      <w:lvlText w:val="•"/>
      <w:lvlJc w:val="left"/>
      <w:pPr>
        <w:ind w:left="8549" w:hanging="694"/>
      </w:pPr>
      <w:rPr>
        <w:rFonts w:hint="default"/>
        <w:lang w:val="ru-RU" w:eastAsia="en-US" w:bidi="ar-SA"/>
      </w:rPr>
    </w:lvl>
  </w:abstractNum>
  <w:abstractNum w:abstractNumId="40" w15:restartNumberingAfterBreak="0">
    <w:nsid w:val="351829EB"/>
    <w:multiLevelType w:val="multilevel"/>
    <w:tmpl w:val="E1EA4872"/>
    <w:lvl w:ilvl="0">
      <w:start w:val="3"/>
      <w:numFmt w:val="decimal"/>
      <w:lvlText w:val="%1"/>
      <w:lvlJc w:val="left"/>
      <w:pPr>
        <w:ind w:left="3067" w:hanging="421"/>
        <w:jc w:val="left"/>
      </w:pPr>
      <w:rPr>
        <w:rFonts w:hint="default"/>
        <w:lang w:val="ru-RU" w:eastAsia="en-US" w:bidi="ar-SA"/>
      </w:rPr>
    </w:lvl>
    <w:lvl w:ilvl="1">
      <w:start w:val="4"/>
      <w:numFmt w:val="decimal"/>
      <w:lvlText w:val="%1.%2."/>
      <w:lvlJc w:val="left"/>
      <w:pPr>
        <w:ind w:left="3067" w:hanging="421"/>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518" w:hanging="421"/>
      </w:pPr>
      <w:rPr>
        <w:rFonts w:hint="default"/>
        <w:lang w:val="ru-RU" w:eastAsia="en-US" w:bidi="ar-SA"/>
      </w:rPr>
    </w:lvl>
    <w:lvl w:ilvl="3">
      <w:numFmt w:val="bullet"/>
      <w:lvlText w:val="•"/>
      <w:lvlJc w:val="left"/>
      <w:pPr>
        <w:ind w:left="5247" w:hanging="421"/>
      </w:pPr>
      <w:rPr>
        <w:rFonts w:hint="default"/>
        <w:lang w:val="ru-RU" w:eastAsia="en-US" w:bidi="ar-SA"/>
      </w:rPr>
    </w:lvl>
    <w:lvl w:ilvl="4">
      <w:numFmt w:val="bullet"/>
      <w:lvlText w:val="•"/>
      <w:lvlJc w:val="left"/>
      <w:pPr>
        <w:ind w:left="5976" w:hanging="421"/>
      </w:pPr>
      <w:rPr>
        <w:rFonts w:hint="default"/>
        <w:lang w:val="ru-RU" w:eastAsia="en-US" w:bidi="ar-SA"/>
      </w:rPr>
    </w:lvl>
    <w:lvl w:ilvl="5">
      <w:numFmt w:val="bullet"/>
      <w:lvlText w:val="•"/>
      <w:lvlJc w:val="left"/>
      <w:pPr>
        <w:ind w:left="6706" w:hanging="421"/>
      </w:pPr>
      <w:rPr>
        <w:rFonts w:hint="default"/>
        <w:lang w:val="ru-RU" w:eastAsia="en-US" w:bidi="ar-SA"/>
      </w:rPr>
    </w:lvl>
    <w:lvl w:ilvl="6">
      <w:numFmt w:val="bullet"/>
      <w:lvlText w:val="•"/>
      <w:lvlJc w:val="left"/>
      <w:pPr>
        <w:ind w:left="7435" w:hanging="421"/>
      </w:pPr>
      <w:rPr>
        <w:rFonts w:hint="default"/>
        <w:lang w:val="ru-RU" w:eastAsia="en-US" w:bidi="ar-SA"/>
      </w:rPr>
    </w:lvl>
    <w:lvl w:ilvl="7">
      <w:numFmt w:val="bullet"/>
      <w:lvlText w:val="•"/>
      <w:lvlJc w:val="left"/>
      <w:pPr>
        <w:ind w:left="8164" w:hanging="421"/>
      </w:pPr>
      <w:rPr>
        <w:rFonts w:hint="default"/>
        <w:lang w:val="ru-RU" w:eastAsia="en-US" w:bidi="ar-SA"/>
      </w:rPr>
    </w:lvl>
    <w:lvl w:ilvl="8">
      <w:numFmt w:val="bullet"/>
      <w:lvlText w:val="•"/>
      <w:lvlJc w:val="left"/>
      <w:pPr>
        <w:ind w:left="8893" w:hanging="421"/>
      </w:pPr>
      <w:rPr>
        <w:rFonts w:hint="default"/>
        <w:lang w:val="ru-RU" w:eastAsia="en-US" w:bidi="ar-SA"/>
      </w:rPr>
    </w:lvl>
  </w:abstractNum>
  <w:abstractNum w:abstractNumId="41" w15:restartNumberingAfterBreak="0">
    <w:nsid w:val="38B66FBB"/>
    <w:multiLevelType w:val="hybridMultilevel"/>
    <w:tmpl w:val="2B221F44"/>
    <w:lvl w:ilvl="0" w:tplc="F56816FE">
      <w:numFmt w:val="bullet"/>
      <w:lvlText w:val="-"/>
      <w:lvlJc w:val="left"/>
      <w:pPr>
        <w:ind w:left="282" w:hanging="207"/>
      </w:pPr>
      <w:rPr>
        <w:rFonts w:ascii="Times New Roman" w:eastAsia="Times New Roman" w:hAnsi="Times New Roman" w:cs="Times New Roman" w:hint="default"/>
        <w:b/>
        <w:bCs/>
        <w:i w:val="0"/>
        <w:iCs w:val="0"/>
        <w:spacing w:val="0"/>
        <w:w w:val="100"/>
        <w:sz w:val="23"/>
        <w:szCs w:val="23"/>
        <w:lang w:val="ru-RU" w:eastAsia="en-US" w:bidi="ar-SA"/>
      </w:rPr>
    </w:lvl>
    <w:lvl w:ilvl="1" w:tplc="4D20177A">
      <w:numFmt w:val="bullet"/>
      <w:lvlText w:val="•"/>
      <w:lvlJc w:val="left"/>
      <w:pPr>
        <w:ind w:left="1287" w:hanging="207"/>
      </w:pPr>
      <w:rPr>
        <w:rFonts w:hint="default"/>
        <w:lang w:val="ru-RU" w:eastAsia="en-US" w:bidi="ar-SA"/>
      </w:rPr>
    </w:lvl>
    <w:lvl w:ilvl="2" w:tplc="E130A324">
      <w:numFmt w:val="bullet"/>
      <w:lvlText w:val="•"/>
      <w:lvlJc w:val="left"/>
      <w:pPr>
        <w:ind w:left="2294" w:hanging="207"/>
      </w:pPr>
      <w:rPr>
        <w:rFonts w:hint="default"/>
        <w:lang w:val="ru-RU" w:eastAsia="en-US" w:bidi="ar-SA"/>
      </w:rPr>
    </w:lvl>
    <w:lvl w:ilvl="3" w:tplc="2886FC5A">
      <w:numFmt w:val="bullet"/>
      <w:lvlText w:val="•"/>
      <w:lvlJc w:val="left"/>
      <w:pPr>
        <w:ind w:left="3301" w:hanging="207"/>
      </w:pPr>
      <w:rPr>
        <w:rFonts w:hint="default"/>
        <w:lang w:val="ru-RU" w:eastAsia="en-US" w:bidi="ar-SA"/>
      </w:rPr>
    </w:lvl>
    <w:lvl w:ilvl="4" w:tplc="B02297FE">
      <w:numFmt w:val="bullet"/>
      <w:lvlText w:val="•"/>
      <w:lvlJc w:val="left"/>
      <w:pPr>
        <w:ind w:left="4308" w:hanging="207"/>
      </w:pPr>
      <w:rPr>
        <w:rFonts w:hint="default"/>
        <w:lang w:val="ru-RU" w:eastAsia="en-US" w:bidi="ar-SA"/>
      </w:rPr>
    </w:lvl>
    <w:lvl w:ilvl="5" w:tplc="616AB890">
      <w:numFmt w:val="bullet"/>
      <w:lvlText w:val="•"/>
      <w:lvlJc w:val="left"/>
      <w:pPr>
        <w:ind w:left="5316" w:hanging="207"/>
      </w:pPr>
      <w:rPr>
        <w:rFonts w:hint="default"/>
        <w:lang w:val="ru-RU" w:eastAsia="en-US" w:bidi="ar-SA"/>
      </w:rPr>
    </w:lvl>
    <w:lvl w:ilvl="6" w:tplc="DE1C7304">
      <w:numFmt w:val="bullet"/>
      <w:lvlText w:val="•"/>
      <w:lvlJc w:val="left"/>
      <w:pPr>
        <w:ind w:left="6323" w:hanging="207"/>
      </w:pPr>
      <w:rPr>
        <w:rFonts w:hint="default"/>
        <w:lang w:val="ru-RU" w:eastAsia="en-US" w:bidi="ar-SA"/>
      </w:rPr>
    </w:lvl>
    <w:lvl w:ilvl="7" w:tplc="EE1C3918">
      <w:numFmt w:val="bullet"/>
      <w:lvlText w:val="•"/>
      <w:lvlJc w:val="left"/>
      <w:pPr>
        <w:ind w:left="7330" w:hanging="207"/>
      </w:pPr>
      <w:rPr>
        <w:rFonts w:hint="default"/>
        <w:lang w:val="ru-RU" w:eastAsia="en-US" w:bidi="ar-SA"/>
      </w:rPr>
    </w:lvl>
    <w:lvl w:ilvl="8" w:tplc="D7741F7A">
      <w:numFmt w:val="bullet"/>
      <w:lvlText w:val="•"/>
      <w:lvlJc w:val="left"/>
      <w:pPr>
        <w:ind w:left="8337" w:hanging="207"/>
      </w:pPr>
      <w:rPr>
        <w:rFonts w:hint="default"/>
        <w:lang w:val="ru-RU" w:eastAsia="en-US" w:bidi="ar-SA"/>
      </w:rPr>
    </w:lvl>
  </w:abstractNum>
  <w:abstractNum w:abstractNumId="42" w15:restartNumberingAfterBreak="0">
    <w:nsid w:val="3A394E4C"/>
    <w:multiLevelType w:val="multilevel"/>
    <w:tmpl w:val="92206372"/>
    <w:lvl w:ilvl="0">
      <w:start w:val="2"/>
      <w:numFmt w:val="decimal"/>
      <w:lvlText w:val="%1"/>
      <w:lvlJc w:val="left"/>
      <w:pPr>
        <w:ind w:left="1641" w:hanging="420"/>
        <w:jc w:val="left"/>
      </w:pPr>
      <w:rPr>
        <w:rFonts w:hint="default"/>
        <w:lang w:val="ru-RU" w:eastAsia="en-US" w:bidi="ar-SA"/>
      </w:rPr>
    </w:lvl>
    <w:lvl w:ilvl="1">
      <w:start w:val="1"/>
      <w:numFmt w:val="decimal"/>
      <w:lvlText w:val="%1.%2."/>
      <w:lvlJc w:val="left"/>
      <w:pPr>
        <w:ind w:left="1641"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2330" w:hanging="60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82" w:hanging="207"/>
      </w:pPr>
      <w:rPr>
        <w:rFonts w:ascii="Times New Roman" w:eastAsia="Times New Roman" w:hAnsi="Times New Roman" w:cs="Times New Roman" w:hint="default"/>
        <w:spacing w:val="0"/>
        <w:w w:val="100"/>
        <w:lang w:val="ru-RU" w:eastAsia="en-US" w:bidi="ar-SA"/>
      </w:rPr>
    </w:lvl>
    <w:lvl w:ilvl="4">
      <w:numFmt w:val="bullet"/>
      <w:lvlText w:val="•"/>
      <w:lvlJc w:val="left"/>
      <w:pPr>
        <w:ind w:left="5507" w:hanging="207"/>
      </w:pPr>
      <w:rPr>
        <w:rFonts w:hint="default"/>
        <w:lang w:val="ru-RU" w:eastAsia="en-US" w:bidi="ar-SA"/>
      </w:rPr>
    </w:lvl>
    <w:lvl w:ilvl="5">
      <w:numFmt w:val="bullet"/>
      <w:lvlText w:val="•"/>
      <w:lvlJc w:val="left"/>
      <w:pPr>
        <w:ind w:left="6314" w:hanging="207"/>
      </w:pPr>
      <w:rPr>
        <w:rFonts w:hint="default"/>
        <w:lang w:val="ru-RU" w:eastAsia="en-US" w:bidi="ar-SA"/>
      </w:rPr>
    </w:lvl>
    <w:lvl w:ilvl="6">
      <w:numFmt w:val="bullet"/>
      <w:lvlText w:val="•"/>
      <w:lvlJc w:val="left"/>
      <w:pPr>
        <w:ind w:left="7122" w:hanging="207"/>
      </w:pPr>
      <w:rPr>
        <w:rFonts w:hint="default"/>
        <w:lang w:val="ru-RU" w:eastAsia="en-US" w:bidi="ar-SA"/>
      </w:rPr>
    </w:lvl>
    <w:lvl w:ilvl="7">
      <w:numFmt w:val="bullet"/>
      <w:lvlText w:val="•"/>
      <w:lvlJc w:val="left"/>
      <w:pPr>
        <w:ind w:left="7929" w:hanging="207"/>
      </w:pPr>
      <w:rPr>
        <w:rFonts w:hint="default"/>
        <w:lang w:val="ru-RU" w:eastAsia="en-US" w:bidi="ar-SA"/>
      </w:rPr>
    </w:lvl>
    <w:lvl w:ilvl="8">
      <w:numFmt w:val="bullet"/>
      <w:lvlText w:val="•"/>
      <w:lvlJc w:val="left"/>
      <w:pPr>
        <w:ind w:left="8737" w:hanging="207"/>
      </w:pPr>
      <w:rPr>
        <w:rFonts w:hint="default"/>
        <w:lang w:val="ru-RU" w:eastAsia="en-US" w:bidi="ar-SA"/>
      </w:rPr>
    </w:lvl>
  </w:abstractNum>
  <w:abstractNum w:abstractNumId="43" w15:restartNumberingAfterBreak="0">
    <w:nsid w:val="3B8D3E75"/>
    <w:multiLevelType w:val="hybridMultilevel"/>
    <w:tmpl w:val="A5F40552"/>
    <w:lvl w:ilvl="0" w:tplc="5D6C5A40">
      <w:numFmt w:val="bullet"/>
      <w:lvlText w:val="•"/>
      <w:lvlJc w:val="left"/>
      <w:pPr>
        <w:ind w:left="282" w:hanging="408"/>
      </w:pPr>
      <w:rPr>
        <w:rFonts w:ascii="Times New Roman" w:eastAsia="Times New Roman" w:hAnsi="Times New Roman" w:cs="Times New Roman" w:hint="default"/>
        <w:b w:val="0"/>
        <w:bCs w:val="0"/>
        <w:i w:val="0"/>
        <w:iCs w:val="0"/>
        <w:spacing w:val="0"/>
        <w:w w:val="100"/>
        <w:sz w:val="23"/>
        <w:szCs w:val="23"/>
        <w:lang w:val="ru-RU" w:eastAsia="en-US" w:bidi="ar-SA"/>
      </w:rPr>
    </w:lvl>
    <w:lvl w:ilvl="1" w:tplc="AF90A442">
      <w:numFmt w:val="bullet"/>
      <w:lvlText w:val="•"/>
      <w:lvlJc w:val="left"/>
      <w:pPr>
        <w:ind w:left="1287" w:hanging="408"/>
      </w:pPr>
      <w:rPr>
        <w:rFonts w:hint="default"/>
        <w:lang w:val="ru-RU" w:eastAsia="en-US" w:bidi="ar-SA"/>
      </w:rPr>
    </w:lvl>
    <w:lvl w:ilvl="2" w:tplc="E9B083A2">
      <w:numFmt w:val="bullet"/>
      <w:lvlText w:val="•"/>
      <w:lvlJc w:val="left"/>
      <w:pPr>
        <w:ind w:left="2294" w:hanging="408"/>
      </w:pPr>
      <w:rPr>
        <w:rFonts w:hint="default"/>
        <w:lang w:val="ru-RU" w:eastAsia="en-US" w:bidi="ar-SA"/>
      </w:rPr>
    </w:lvl>
    <w:lvl w:ilvl="3" w:tplc="74A6997C">
      <w:numFmt w:val="bullet"/>
      <w:lvlText w:val="•"/>
      <w:lvlJc w:val="left"/>
      <w:pPr>
        <w:ind w:left="3301" w:hanging="408"/>
      </w:pPr>
      <w:rPr>
        <w:rFonts w:hint="default"/>
        <w:lang w:val="ru-RU" w:eastAsia="en-US" w:bidi="ar-SA"/>
      </w:rPr>
    </w:lvl>
    <w:lvl w:ilvl="4" w:tplc="B2FE5120">
      <w:numFmt w:val="bullet"/>
      <w:lvlText w:val="•"/>
      <w:lvlJc w:val="left"/>
      <w:pPr>
        <w:ind w:left="4308" w:hanging="408"/>
      </w:pPr>
      <w:rPr>
        <w:rFonts w:hint="default"/>
        <w:lang w:val="ru-RU" w:eastAsia="en-US" w:bidi="ar-SA"/>
      </w:rPr>
    </w:lvl>
    <w:lvl w:ilvl="5" w:tplc="BA106C98">
      <w:numFmt w:val="bullet"/>
      <w:lvlText w:val="•"/>
      <w:lvlJc w:val="left"/>
      <w:pPr>
        <w:ind w:left="5316" w:hanging="408"/>
      </w:pPr>
      <w:rPr>
        <w:rFonts w:hint="default"/>
        <w:lang w:val="ru-RU" w:eastAsia="en-US" w:bidi="ar-SA"/>
      </w:rPr>
    </w:lvl>
    <w:lvl w:ilvl="6" w:tplc="93D611E6">
      <w:numFmt w:val="bullet"/>
      <w:lvlText w:val="•"/>
      <w:lvlJc w:val="left"/>
      <w:pPr>
        <w:ind w:left="6323" w:hanging="408"/>
      </w:pPr>
      <w:rPr>
        <w:rFonts w:hint="default"/>
        <w:lang w:val="ru-RU" w:eastAsia="en-US" w:bidi="ar-SA"/>
      </w:rPr>
    </w:lvl>
    <w:lvl w:ilvl="7" w:tplc="013A8F02">
      <w:numFmt w:val="bullet"/>
      <w:lvlText w:val="•"/>
      <w:lvlJc w:val="left"/>
      <w:pPr>
        <w:ind w:left="7330" w:hanging="408"/>
      </w:pPr>
      <w:rPr>
        <w:rFonts w:hint="default"/>
        <w:lang w:val="ru-RU" w:eastAsia="en-US" w:bidi="ar-SA"/>
      </w:rPr>
    </w:lvl>
    <w:lvl w:ilvl="8" w:tplc="BDF8808C">
      <w:numFmt w:val="bullet"/>
      <w:lvlText w:val="•"/>
      <w:lvlJc w:val="left"/>
      <w:pPr>
        <w:ind w:left="8337" w:hanging="408"/>
      </w:pPr>
      <w:rPr>
        <w:rFonts w:hint="default"/>
        <w:lang w:val="ru-RU" w:eastAsia="en-US" w:bidi="ar-SA"/>
      </w:rPr>
    </w:lvl>
  </w:abstractNum>
  <w:abstractNum w:abstractNumId="44" w15:restartNumberingAfterBreak="0">
    <w:nsid w:val="3C4F5EED"/>
    <w:multiLevelType w:val="hybridMultilevel"/>
    <w:tmpl w:val="0076FE02"/>
    <w:lvl w:ilvl="0" w:tplc="285E0602">
      <w:start w:val="1"/>
      <w:numFmt w:val="decimal"/>
      <w:lvlText w:val="%1)"/>
      <w:lvlJc w:val="left"/>
      <w:pPr>
        <w:ind w:left="90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BD84E82">
      <w:numFmt w:val="bullet"/>
      <w:lvlText w:val="•"/>
      <w:lvlJc w:val="left"/>
      <w:pPr>
        <w:ind w:left="282"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2" w:tplc="48F2D206">
      <w:numFmt w:val="bullet"/>
      <w:lvlText w:val="•"/>
      <w:lvlJc w:val="left"/>
      <w:pPr>
        <w:ind w:left="1950" w:hanging="147"/>
      </w:pPr>
      <w:rPr>
        <w:rFonts w:hint="default"/>
        <w:lang w:val="ru-RU" w:eastAsia="en-US" w:bidi="ar-SA"/>
      </w:rPr>
    </w:lvl>
    <w:lvl w:ilvl="3" w:tplc="E4B8E22A">
      <w:numFmt w:val="bullet"/>
      <w:lvlText w:val="•"/>
      <w:lvlJc w:val="left"/>
      <w:pPr>
        <w:ind w:left="3000" w:hanging="147"/>
      </w:pPr>
      <w:rPr>
        <w:rFonts w:hint="default"/>
        <w:lang w:val="ru-RU" w:eastAsia="en-US" w:bidi="ar-SA"/>
      </w:rPr>
    </w:lvl>
    <w:lvl w:ilvl="4" w:tplc="EBB656E8">
      <w:numFmt w:val="bullet"/>
      <w:lvlText w:val="•"/>
      <w:lvlJc w:val="left"/>
      <w:pPr>
        <w:ind w:left="4050" w:hanging="147"/>
      </w:pPr>
      <w:rPr>
        <w:rFonts w:hint="default"/>
        <w:lang w:val="ru-RU" w:eastAsia="en-US" w:bidi="ar-SA"/>
      </w:rPr>
    </w:lvl>
    <w:lvl w:ilvl="5" w:tplc="82B4DB48">
      <w:numFmt w:val="bullet"/>
      <w:lvlText w:val="•"/>
      <w:lvlJc w:val="left"/>
      <w:pPr>
        <w:ind w:left="5100" w:hanging="147"/>
      </w:pPr>
      <w:rPr>
        <w:rFonts w:hint="default"/>
        <w:lang w:val="ru-RU" w:eastAsia="en-US" w:bidi="ar-SA"/>
      </w:rPr>
    </w:lvl>
    <w:lvl w:ilvl="6" w:tplc="0E948D30">
      <w:numFmt w:val="bullet"/>
      <w:lvlText w:val="•"/>
      <w:lvlJc w:val="left"/>
      <w:pPr>
        <w:ind w:left="6151" w:hanging="147"/>
      </w:pPr>
      <w:rPr>
        <w:rFonts w:hint="default"/>
        <w:lang w:val="ru-RU" w:eastAsia="en-US" w:bidi="ar-SA"/>
      </w:rPr>
    </w:lvl>
    <w:lvl w:ilvl="7" w:tplc="0AA0D920">
      <w:numFmt w:val="bullet"/>
      <w:lvlText w:val="•"/>
      <w:lvlJc w:val="left"/>
      <w:pPr>
        <w:ind w:left="7201" w:hanging="147"/>
      </w:pPr>
      <w:rPr>
        <w:rFonts w:hint="default"/>
        <w:lang w:val="ru-RU" w:eastAsia="en-US" w:bidi="ar-SA"/>
      </w:rPr>
    </w:lvl>
    <w:lvl w:ilvl="8" w:tplc="26AE51A4">
      <w:numFmt w:val="bullet"/>
      <w:lvlText w:val="•"/>
      <w:lvlJc w:val="left"/>
      <w:pPr>
        <w:ind w:left="8251" w:hanging="147"/>
      </w:pPr>
      <w:rPr>
        <w:rFonts w:hint="default"/>
        <w:lang w:val="ru-RU" w:eastAsia="en-US" w:bidi="ar-SA"/>
      </w:rPr>
    </w:lvl>
  </w:abstractNum>
  <w:abstractNum w:abstractNumId="45" w15:restartNumberingAfterBreak="0">
    <w:nsid w:val="3D063D54"/>
    <w:multiLevelType w:val="hybridMultilevel"/>
    <w:tmpl w:val="F6B63040"/>
    <w:lvl w:ilvl="0" w:tplc="9752ABC0">
      <w:start w:val="1"/>
      <w:numFmt w:val="decimal"/>
      <w:lvlText w:val="%1)"/>
      <w:lvlJc w:val="left"/>
      <w:pPr>
        <w:ind w:left="1195" w:hanging="552"/>
        <w:jc w:val="left"/>
      </w:pPr>
      <w:rPr>
        <w:rFonts w:ascii="Times New Roman" w:eastAsia="Times New Roman" w:hAnsi="Times New Roman" w:cs="Times New Roman" w:hint="default"/>
        <w:b/>
        <w:bCs/>
        <w:i/>
        <w:iCs/>
        <w:spacing w:val="0"/>
        <w:w w:val="100"/>
        <w:sz w:val="23"/>
        <w:szCs w:val="23"/>
        <w:lang w:val="ru-RU" w:eastAsia="en-US" w:bidi="ar-SA"/>
      </w:rPr>
    </w:lvl>
    <w:lvl w:ilvl="1" w:tplc="7958AC6E">
      <w:numFmt w:val="bullet"/>
      <w:lvlText w:val="•"/>
      <w:lvlJc w:val="left"/>
      <w:pPr>
        <w:ind w:left="282" w:hanging="408"/>
      </w:pPr>
      <w:rPr>
        <w:rFonts w:ascii="Times New Roman" w:eastAsia="Times New Roman" w:hAnsi="Times New Roman" w:cs="Times New Roman" w:hint="default"/>
        <w:b w:val="0"/>
        <w:bCs w:val="0"/>
        <w:i w:val="0"/>
        <w:iCs w:val="0"/>
        <w:spacing w:val="0"/>
        <w:w w:val="100"/>
        <w:sz w:val="23"/>
        <w:szCs w:val="23"/>
        <w:lang w:val="ru-RU" w:eastAsia="en-US" w:bidi="ar-SA"/>
      </w:rPr>
    </w:lvl>
    <w:lvl w:ilvl="2" w:tplc="AA48F648">
      <w:numFmt w:val="bullet"/>
      <w:lvlText w:val="•"/>
      <w:lvlJc w:val="left"/>
      <w:pPr>
        <w:ind w:left="2216" w:hanging="408"/>
      </w:pPr>
      <w:rPr>
        <w:rFonts w:hint="default"/>
        <w:lang w:val="ru-RU" w:eastAsia="en-US" w:bidi="ar-SA"/>
      </w:rPr>
    </w:lvl>
    <w:lvl w:ilvl="3" w:tplc="DA4C4236">
      <w:numFmt w:val="bullet"/>
      <w:lvlText w:val="•"/>
      <w:lvlJc w:val="left"/>
      <w:pPr>
        <w:ind w:left="3233" w:hanging="408"/>
      </w:pPr>
      <w:rPr>
        <w:rFonts w:hint="default"/>
        <w:lang w:val="ru-RU" w:eastAsia="en-US" w:bidi="ar-SA"/>
      </w:rPr>
    </w:lvl>
    <w:lvl w:ilvl="4" w:tplc="736E9E1A">
      <w:numFmt w:val="bullet"/>
      <w:lvlText w:val="•"/>
      <w:lvlJc w:val="left"/>
      <w:pPr>
        <w:ind w:left="4250" w:hanging="408"/>
      </w:pPr>
      <w:rPr>
        <w:rFonts w:hint="default"/>
        <w:lang w:val="ru-RU" w:eastAsia="en-US" w:bidi="ar-SA"/>
      </w:rPr>
    </w:lvl>
    <w:lvl w:ilvl="5" w:tplc="D4D6CBFC">
      <w:numFmt w:val="bullet"/>
      <w:lvlText w:val="•"/>
      <w:lvlJc w:val="left"/>
      <w:pPr>
        <w:ind w:left="5267" w:hanging="408"/>
      </w:pPr>
      <w:rPr>
        <w:rFonts w:hint="default"/>
        <w:lang w:val="ru-RU" w:eastAsia="en-US" w:bidi="ar-SA"/>
      </w:rPr>
    </w:lvl>
    <w:lvl w:ilvl="6" w:tplc="FD3CB02A">
      <w:numFmt w:val="bullet"/>
      <w:lvlText w:val="•"/>
      <w:lvlJc w:val="left"/>
      <w:pPr>
        <w:ind w:left="6284" w:hanging="408"/>
      </w:pPr>
      <w:rPr>
        <w:rFonts w:hint="default"/>
        <w:lang w:val="ru-RU" w:eastAsia="en-US" w:bidi="ar-SA"/>
      </w:rPr>
    </w:lvl>
    <w:lvl w:ilvl="7" w:tplc="E7460412">
      <w:numFmt w:val="bullet"/>
      <w:lvlText w:val="•"/>
      <w:lvlJc w:val="left"/>
      <w:pPr>
        <w:ind w:left="7301" w:hanging="408"/>
      </w:pPr>
      <w:rPr>
        <w:rFonts w:hint="default"/>
        <w:lang w:val="ru-RU" w:eastAsia="en-US" w:bidi="ar-SA"/>
      </w:rPr>
    </w:lvl>
    <w:lvl w:ilvl="8" w:tplc="79E4BB22">
      <w:numFmt w:val="bullet"/>
      <w:lvlText w:val="•"/>
      <w:lvlJc w:val="left"/>
      <w:pPr>
        <w:ind w:left="8318" w:hanging="408"/>
      </w:pPr>
      <w:rPr>
        <w:rFonts w:hint="default"/>
        <w:lang w:val="ru-RU" w:eastAsia="en-US" w:bidi="ar-SA"/>
      </w:rPr>
    </w:lvl>
  </w:abstractNum>
  <w:abstractNum w:abstractNumId="46" w15:restartNumberingAfterBreak="0">
    <w:nsid w:val="3E8E0B4F"/>
    <w:multiLevelType w:val="hybridMultilevel"/>
    <w:tmpl w:val="18724238"/>
    <w:lvl w:ilvl="0" w:tplc="D010A374">
      <w:start w:val="1"/>
      <w:numFmt w:val="decimal"/>
      <w:lvlText w:val="%1)"/>
      <w:lvlJc w:val="left"/>
      <w:pPr>
        <w:ind w:left="282" w:hanging="40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23E46E90">
      <w:numFmt w:val="bullet"/>
      <w:lvlText w:val="•"/>
      <w:lvlJc w:val="left"/>
      <w:pPr>
        <w:ind w:left="1287" w:hanging="408"/>
      </w:pPr>
      <w:rPr>
        <w:rFonts w:hint="default"/>
        <w:lang w:val="ru-RU" w:eastAsia="en-US" w:bidi="ar-SA"/>
      </w:rPr>
    </w:lvl>
    <w:lvl w:ilvl="2" w:tplc="E7207730">
      <w:numFmt w:val="bullet"/>
      <w:lvlText w:val="•"/>
      <w:lvlJc w:val="left"/>
      <w:pPr>
        <w:ind w:left="2294" w:hanging="408"/>
      </w:pPr>
      <w:rPr>
        <w:rFonts w:hint="default"/>
        <w:lang w:val="ru-RU" w:eastAsia="en-US" w:bidi="ar-SA"/>
      </w:rPr>
    </w:lvl>
    <w:lvl w:ilvl="3" w:tplc="EABE27EC">
      <w:numFmt w:val="bullet"/>
      <w:lvlText w:val="•"/>
      <w:lvlJc w:val="left"/>
      <w:pPr>
        <w:ind w:left="3301" w:hanging="408"/>
      </w:pPr>
      <w:rPr>
        <w:rFonts w:hint="default"/>
        <w:lang w:val="ru-RU" w:eastAsia="en-US" w:bidi="ar-SA"/>
      </w:rPr>
    </w:lvl>
    <w:lvl w:ilvl="4" w:tplc="FB908A36">
      <w:numFmt w:val="bullet"/>
      <w:lvlText w:val="•"/>
      <w:lvlJc w:val="left"/>
      <w:pPr>
        <w:ind w:left="4308" w:hanging="408"/>
      </w:pPr>
      <w:rPr>
        <w:rFonts w:hint="default"/>
        <w:lang w:val="ru-RU" w:eastAsia="en-US" w:bidi="ar-SA"/>
      </w:rPr>
    </w:lvl>
    <w:lvl w:ilvl="5" w:tplc="CB4E1EB8">
      <w:numFmt w:val="bullet"/>
      <w:lvlText w:val="•"/>
      <w:lvlJc w:val="left"/>
      <w:pPr>
        <w:ind w:left="5316" w:hanging="408"/>
      </w:pPr>
      <w:rPr>
        <w:rFonts w:hint="default"/>
        <w:lang w:val="ru-RU" w:eastAsia="en-US" w:bidi="ar-SA"/>
      </w:rPr>
    </w:lvl>
    <w:lvl w:ilvl="6" w:tplc="D87A65D4">
      <w:numFmt w:val="bullet"/>
      <w:lvlText w:val="•"/>
      <w:lvlJc w:val="left"/>
      <w:pPr>
        <w:ind w:left="6323" w:hanging="408"/>
      </w:pPr>
      <w:rPr>
        <w:rFonts w:hint="default"/>
        <w:lang w:val="ru-RU" w:eastAsia="en-US" w:bidi="ar-SA"/>
      </w:rPr>
    </w:lvl>
    <w:lvl w:ilvl="7" w:tplc="F6301C1A">
      <w:numFmt w:val="bullet"/>
      <w:lvlText w:val="•"/>
      <w:lvlJc w:val="left"/>
      <w:pPr>
        <w:ind w:left="7330" w:hanging="408"/>
      </w:pPr>
      <w:rPr>
        <w:rFonts w:hint="default"/>
        <w:lang w:val="ru-RU" w:eastAsia="en-US" w:bidi="ar-SA"/>
      </w:rPr>
    </w:lvl>
    <w:lvl w:ilvl="8" w:tplc="6E345DD8">
      <w:numFmt w:val="bullet"/>
      <w:lvlText w:val="•"/>
      <w:lvlJc w:val="left"/>
      <w:pPr>
        <w:ind w:left="8337" w:hanging="408"/>
      </w:pPr>
      <w:rPr>
        <w:rFonts w:hint="default"/>
        <w:lang w:val="ru-RU" w:eastAsia="en-US" w:bidi="ar-SA"/>
      </w:rPr>
    </w:lvl>
  </w:abstractNum>
  <w:abstractNum w:abstractNumId="47" w15:restartNumberingAfterBreak="0">
    <w:nsid w:val="3EF75791"/>
    <w:multiLevelType w:val="hybridMultilevel"/>
    <w:tmpl w:val="5498D648"/>
    <w:lvl w:ilvl="0" w:tplc="2668C5AC">
      <w:start w:val="1"/>
      <w:numFmt w:val="decimal"/>
      <w:lvlText w:val="%1)"/>
      <w:lvlJc w:val="left"/>
      <w:pPr>
        <w:ind w:left="282" w:hanging="2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1686688">
      <w:numFmt w:val="bullet"/>
      <w:lvlText w:val="•"/>
      <w:lvlJc w:val="left"/>
      <w:pPr>
        <w:ind w:left="282"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2" w:tplc="EFF2DBA4">
      <w:numFmt w:val="bullet"/>
      <w:lvlText w:val="•"/>
      <w:lvlJc w:val="left"/>
      <w:pPr>
        <w:ind w:left="2294" w:hanging="173"/>
      </w:pPr>
      <w:rPr>
        <w:rFonts w:hint="default"/>
        <w:lang w:val="ru-RU" w:eastAsia="en-US" w:bidi="ar-SA"/>
      </w:rPr>
    </w:lvl>
    <w:lvl w:ilvl="3" w:tplc="CEE48356">
      <w:numFmt w:val="bullet"/>
      <w:lvlText w:val="•"/>
      <w:lvlJc w:val="left"/>
      <w:pPr>
        <w:ind w:left="3301" w:hanging="173"/>
      </w:pPr>
      <w:rPr>
        <w:rFonts w:hint="default"/>
        <w:lang w:val="ru-RU" w:eastAsia="en-US" w:bidi="ar-SA"/>
      </w:rPr>
    </w:lvl>
    <w:lvl w:ilvl="4" w:tplc="189C9E06">
      <w:numFmt w:val="bullet"/>
      <w:lvlText w:val="•"/>
      <w:lvlJc w:val="left"/>
      <w:pPr>
        <w:ind w:left="4308" w:hanging="173"/>
      </w:pPr>
      <w:rPr>
        <w:rFonts w:hint="default"/>
        <w:lang w:val="ru-RU" w:eastAsia="en-US" w:bidi="ar-SA"/>
      </w:rPr>
    </w:lvl>
    <w:lvl w:ilvl="5" w:tplc="E7A8C7C8">
      <w:numFmt w:val="bullet"/>
      <w:lvlText w:val="•"/>
      <w:lvlJc w:val="left"/>
      <w:pPr>
        <w:ind w:left="5316" w:hanging="173"/>
      </w:pPr>
      <w:rPr>
        <w:rFonts w:hint="default"/>
        <w:lang w:val="ru-RU" w:eastAsia="en-US" w:bidi="ar-SA"/>
      </w:rPr>
    </w:lvl>
    <w:lvl w:ilvl="6" w:tplc="FEEEA4B2">
      <w:numFmt w:val="bullet"/>
      <w:lvlText w:val="•"/>
      <w:lvlJc w:val="left"/>
      <w:pPr>
        <w:ind w:left="6323" w:hanging="173"/>
      </w:pPr>
      <w:rPr>
        <w:rFonts w:hint="default"/>
        <w:lang w:val="ru-RU" w:eastAsia="en-US" w:bidi="ar-SA"/>
      </w:rPr>
    </w:lvl>
    <w:lvl w:ilvl="7" w:tplc="E6B4328E">
      <w:numFmt w:val="bullet"/>
      <w:lvlText w:val="•"/>
      <w:lvlJc w:val="left"/>
      <w:pPr>
        <w:ind w:left="7330" w:hanging="173"/>
      </w:pPr>
      <w:rPr>
        <w:rFonts w:hint="default"/>
        <w:lang w:val="ru-RU" w:eastAsia="en-US" w:bidi="ar-SA"/>
      </w:rPr>
    </w:lvl>
    <w:lvl w:ilvl="8" w:tplc="C7CA4916">
      <w:numFmt w:val="bullet"/>
      <w:lvlText w:val="•"/>
      <w:lvlJc w:val="left"/>
      <w:pPr>
        <w:ind w:left="8337" w:hanging="173"/>
      </w:pPr>
      <w:rPr>
        <w:rFonts w:hint="default"/>
        <w:lang w:val="ru-RU" w:eastAsia="en-US" w:bidi="ar-SA"/>
      </w:rPr>
    </w:lvl>
  </w:abstractNum>
  <w:abstractNum w:abstractNumId="48" w15:restartNumberingAfterBreak="0">
    <w:nsid w:val="3FAE2C0E"/>
    <w:multiLevelType w:val="hybridMultilevel"/>
    <w:tmpl w:val="7EB2D4FE"/>
    <w:lvl w:ilvl="0" w:tplc="BAEC838A">
      <w:start w:val="1"/>
      <w:numFmt w:val="decimal"/>
      <w:lvlText w:val="%1)"/>
      <w:lvlJc w:val="left"/>
      <w:pPr>
        <w:ind w:left="282"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9CE1CB8">
      <w:numFmt w:val="bullet"/>
      <w:lvlText w:val="•"/>
      <w:lvlJc w:val="left"/>
      <w:pPr>
        <w:ind w:left="282"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2" w:tplc="2ECA4A94">
      <w:numFmt w:val="bullet"/>
      <w:lvlText w:val="•"/>
      <w:lvlJc w:val="left"/>
      <w:pPr>
        <w:ind w:left="2294" w:hanging="207"/>
      </w:pPr>
      <w:rPr>
        <w:rFonts w:hint="default"/>
        <w:lang w:val="ru-RU" w:eastAsia="en-US" w:bidi="ar-SA"/>
      </w:rPr>
    </w:lvl>
    <w:lvl w:ilvl="3" w:tplc="81A059AE">
      <w:numFmt w:val="bullet"/>
      <w:lvlText w:val="•"/>
      <w:lvlJc w:val="left"/>
      <w:pPr>
        <w:ind w:left="3301" w:hanging="207"/>
      </w:pPr>
      <w:rPr>
        <w:rFonts w:hint="default"/>
        <w:lang w:val="ru-RU" w:eastAsia="en-US" w:bidi="ar-SA"/>
      </w:rPr>
    </w:lvl>
    <w:lvl w:ilvl="4" w:tplc="C5086F20">
      <w:numFmt w:val="bullet"/>
      <w:lvlText w:val="•"/>
      <w:lvlJc w:val="left"/>
      <w:pPr>
        <w:ind w:left="4308" w:hanging="207"/>
      </w:pPr>
      <w:rPr>
        <w:rFonts w:hint="default"/>
        <w:lang w:val="ru-RU" w:eastAsia="en-US" w:bidi="ar-SA"/>
      </w:rPr>
    </w:lvl>
    <w:lvl w:ilvl="5" w:tplc="76E6B7A2">
      <w:numFmt w:val="bullet"/>
      <w:lvlText w:val="•"/>
      <w:lvlJc w:val="left"/>
      <w:pPr>
        <w:ind w:left="5316" w:hanging="207"/>
      </w:pPr>
      <w:rPr>
        <w:rFonts w:hint="default"/>
        <w:lang w:val="ru-RU" w:eastAsia="en-US" w:bidi="ar-SA"/>
      </w:rPr>
    </w:lvl>
    <w:lvl w:ilvl="6" w:tplc="610EB23A">
      <w:numFmt w:val="bullet"/>
      <w:lvlText w:val="•"/>
      <w:lvlJc w:val="left"/>
      <w:pPr>
        <w:ind w:left="6323" w:hanging="207"/>
      </w:pPr>
      <w:rPr>
        <w:rFonts w:hint="default"/>
        <w:lang w:val="ru-RU" w:eastAsia="en-US" w:bidi="ar-SA"/>
      </w:rPr>
    </w:lvl>
    <w:lvl w:ilvl="7" w:tplc="D9705958">
      <w:numFmt w:val="bullet"/>
      <w:lvlText w:val="•"/>
      <w:lvlJc w:val="left"/>
      <w:pPr>
        <w:ind w:left="7330" w:hanging="207"/>
      </w:pPr>
      <w:rPr>
        <w:rFonts w:hint="default"/>
        <w:lang w:val="ru-RU" w:eastAsia="en-US" w:bidi="ar-SA"/>
      </w:rPr>
    </w:lvl>
    <w:lvl w:ilvl="8" w:tplc="0040F6E6">
      <w:numFmt w:val="bullet"/>
      <w:lvlText w:val="•"/>
      <w:lvlJc w:val="left"/>
      <w:pPr>
        <w:ind w:left="8337" w:hanging="207"/>
      </w:pPr>
      <w:rPr>
        <w:rFonts w:hint="default"/>
        <w:lang w:val="ru-RU" w:eastAsia="en-US" w:bidi="ar-SA"/>
      </w:rPr>
    </w:lvl>
  </w:abstractNum>
  <w:abstractNum w:abstractNumId="49" w15:restartNumberingAfterBreak="0">
    <w:nsid w:val="404604A6"/>
    <w:multiLevelType w:val="hybridMultilevel"/>
    <w:tmpl w:val="1750A226"/>
    <w:lvl w:ilvl="0" w:tplc="F7C4DAC8">
      <w:start w:val="1"/>
      <w:numFmt w:val="decimal"/>
      <w:lvlText w:val="%1."/>
      <w:lvlJc w:val="left"/>
      <w:pPr>
        <w:ind w:left="282" w:hanging="40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DC5690AA">
      <w:numFmt w:val="bullet"/>
      <w:lvlText w:val="•"/>
      <w:lvlJc w:val="left"/>
      <w:pPr>
        <w:ind w:left="282" w:hanging="408"/>
      </w:pPr>
      <w:rPr>
        <w:rFonts w:ascii="Times New Roman" w:eastAsia="Times New Roman" w:hAnsi="Times New Roman" w:cs="Times New Roman" w:hint="default"/>
        <w:b w:val="0"/>
        <w:bCs w:val="0"/>
        <w:i w:val="0"/>
        <w:iCs w:val="0"/>
        <w:spacing w:val="0"/>
        <w:w w:val="100"/>
        <w:sz w:val="23"/>
        <w:szCs w:val="23"/>
        <w:lang w:val="ru-RU" w:eastAsia="en-US" w:bidi="ar-SA"/>
      </w:rPr>
    </w:lvl>
    <w:lvl w:ilvl="2" w:tplc="6DF4965C">
      <w:numFmt w:val="bullet"/>
      <w:lvlText w:val="•"/>
      <w:lvlJc w:val="left"/>
      <w:pPr>
        <w:ind w:left="2294" w:hanging="408"/>
      </w:pPr>
      <w:rPr>
        <w:rFonts w:hint="default"/>
        <w:lang w:val="ru-RU" w:eastAsia="en-US" w:bidi="ar-SA"/>
      </w:rPr>
    </w:lvl>
    <w:lvl w:ilvl="3" w:tplc="E98C2C3A">
      <w:numFmt w:val="bullet"/>
      <w:lvlText w:val="•"/>
      <w:lvlJc w:val="left"/>
      <w:pPr>
        <w:ind w:left="3301" w:hanging="408"/>
      </w:pPr>
      <w:rPr>
        <w:rFonts w:hint="default"/>
        <w:lang w:val="ru-RU" w:eastAsia="en-US" w:bidi="ar-SA"/>
      </w:rPr>
    </w:lvl>
    <w:lvl w:ilvl="4" w:tplc="233ADFEC">
      <w:numFmt w:val="bullet"/>
      <w:lvlText w:val="•"/>
      <w:lvlJc w:val="left"/>
      <w:pPr>
        <w:ind w:left="4308" w:hanging="408"/>
      </w:pPr>
      <w:rPr>
        <w:rFonts w:hint="default"/>
        <w:lang w:val="ru-RU" w:eastAsia="en-US" w:bidi="ar-SA"/>
      </w:rPr>
    </w:lvl>
    <w:lvl w:ilvl="5" w:tplc="191C96A4">
      <w:numFmt w:val="bullet"/>
      <w:lvlText w:val="•"/>
      <w:lvlJc w:val="left"/>
      <w:pPr>
        <w:ind w:left="5316" w:hanging="408"/>
      </w:pPr>
      <w:rPr>
        <w:rFonts w:hint="default"/>
        <w:lang w:val="ru-RU" w:eastAsia="en-US" w:bidi="ar-SA"/>
      </w:rPr>
    </w:lvl>
    <w:lvl w:ilvl="6" w:tplc="86A035AE">
      <w:numFmt w:val="bullet"/>
      <w:lvlText w:val="•"/>
      <w:lvlJc w:val="left"/>
      <w:pPr>
        <w:ind w:left="6323" w:hanging="408"/>
      </w:pPr>
      <w:rPr>
        <w:rFonts w:hint="default"/>
        <w:lang w:val="ru-RU" w:eastAsia="en-US" w:bidi="ar-SA"/>
      </w:rPr>
    </w:lvl>
    <w:lvl w:ilvl="7" w:tplc="E48A41AC">
      <w:numFmt w:val="bullet"/>
      <w:lvlText w:val="•"/>
      <w:lvlJc w:val="left"/>
      <w:pPr>
        <w:ind w:left="7330" w:hanging="408"/>
      </w:pPr>
      <w:rPr>
        <w:rFonts w:hint="default"/>
        <w:lang w:val="ru-RU" w:eastAsia="en-US" w:bidi="ar-SA"/>
      </w:rPr>
    </w:lvl>
    <w:lvl w:ilvl="8" w:tplc="C99E612C">
      <w:numFmt w:val="bullet"/>
      <w:lvlText w:val="•"/>
      <w:lvlJc w:val="left"/>
      <w:pPr>
        <w:ind w:left="8337" w:hanging="408"/>
      </w:pPr>
      <w:rPr>
        <w:rFonts w:hint="default"/>
        <w:lang w:val="ru-RU" w:eastAsia="en-US" w:bidi="ar-SA"/>
      </w:rPr>
    </w:lvl>
  </w:abstractNum>
  <w:abstractNum w:abstractNumId="50" w15:restartNumberingAfterBreak="0">
    <w:nsid w:val="40D60805"/>
    <w:multiLevelType w:val="hybridMultilevel"/>
    <w:tmpl w:val="CB2ABC24"/>
    <w:lvl w:ilvl="0" w:tplc="4998E09C">
      <w:start w:val="1"/>
      <w:numFmt w:val="decimal"/>
      <w:lvlText w:val="%1)"/>
      <w:lvlJc w:val="left"/>
      <w:pPr>
        <w:ind w:left="1334" w:hanging="692"/>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56F43782">
      <w:numFmt w:val="bullet"/>
      <w:lvlText w:val="•"/>
      <w:lvlJc w:val="left"/>
      <w:pPr>
        <w:ind w:left="2241" w:hanging="692"/>
      </w:pPr>
      <w:rPr>
        <w:rFonts w:hint="default"/>
        <w:lang w:val="ru-RU" w:eastAsia="en-US" w:bidi="ar-SA"/>
      </w:rPr>
    </w:lvl>
    <w:lvl w:ilvl="2" w:tplc="DBB2C0C0">
      <w:numFmt w:val="bullet"/>
      <w:lvlText w:val="•"/>
      <w:lvlJc w:val="left"/>
      <w:pPr>
        <w:ind w:left="3142" w:hanging="692"/>
      </w:pPr>
      <w:rPr>
        <w:rFonts w:hint="default"/>
        <w:lang w:val="ru-RU" w:eastAsia="en-US" w:bidi="ar-SA"/>
      </w:rPr>
    </w:lvl>
    <w:lvl w:ilvl="3" w:tplc="42367038">
      <w:numFmt w:val="bullet"/>
      <w:lvlText w:val="•"/>
      <w:lvlJc w:val="left"/>
      <w:pPr>
        <w:ind w:left="4043" w:hanging="692"/>
      </w:pPr>
      <w:rPr>
        <w:rFonts w:hint="default"/>
        <w:lang w:val="ru-RU" w:eastAsia="en-US" w:bidi="ar-SA"/>
      </w:rPr>
    </w:lvl>
    <w:lvl w:ilvl="4" w:tplc="ACF812CC">
      <w:numFmt w:val="bullet"/>
      <w:lvlText w:val="•"/>
      <w:lvlJc w:val="left"/>
      <w:pPr>
        <w:ind w:left="4944" w:hanging="692"/>
      </w:pPr>
      <w:rPr>
        <w:rFonts w:hint="default"/>
        <w:lang w:val="ru-RU" w:eastAsia="en-US" w:bidi="ar-SA"/>
      </w:rPr>
    </w:lvl>
    <w:lvl w:ilvl="5" w:tplc="940035AE">
      <w:numFmt w:val="bullet"/>
      <w:lvlText w:val="•"/>
      <w:lvlJc w:val="left"/>
      <w:pPr>
        <w:ind w:left="5846" w:hanging="692"/>
      </w:pPr>
      <w:rPr>
        <w:rFonts w:hint="default"/>
        <w:lang w:val="ru-RU" w:eastAsia="en-US" w:bidi="ar-SA"/>
      </w:rPr>
    </w:lvl>
    <w:lvl w:ilvl="6" w:tplc="AA3AE8D0">
      <w:numFmt w:val="bullet"/>
      <w:lvlText w:val="•"/>
      <w:lvlJc w:val="left"/>
      <w:pPr>
        <w:ind w:left="6747" w:hanging="692"/>
      </w:pPr>
      <w:rPr>
        <w:rFonts w:hint="default"/>
        <w:lang w:val="ru-RU" w:eastAsia="en-US" w:bidi="ar-SA"/>
      </w:rPr>
    </w:lvl>
    <w:lvl w:ilvl="7" w:tplc="F5A2D01C">
      <w:numFmt w:val="bullet"/>
      <w:lvlText w:val="•"/>
      <w:lvlJc w:val="left"/>
      <w:pPr>
        <w:ind w:left="7648" w:hanging="692"/>
      </w:pPr>
      <w:rPr>
        <w:rFonts w:hint="default"/>
        <w:lang w:val="ru-RU" w:eastAsia="en-US" w:bidi="ar-SA"/>
      </w:rPr>
    </w:lvl>
    <w:lvl w:ilvl="8" w:tplc="6678A4C2">
      <w:numFmt w:val="bullet"/>
      <w:lvlText w:val="•"/>
      <w:lvlJc w:val="left"/>
      <w:pPr>
        <w:ind w:left="8549" w:hanging="692"/>
      </w:pPr>
      <w:rPr>
        <w:rFonts w:hint="default"/>
        <w:lang w:val="ru-RU" w:eastAsia="en-US" w:bidi="ar-SA"/>
      </w:rPr>
    </w:lvl>
  </w:abstractNum>
  <w:abstractNum w:abstractNumId="51" w15:restartNumberingAfterBreak="0">
    <w:nsid w:val="40E96132"/>
    <w:multiLevelType w:val="hybridMultilevel"/>
    <w:tmpl w:val="FC8C4750"/>
    <w:lvl w:ilvl="0" w:tplc="4E383658">
      <w:numFmt w:val="bullet"/>
      <w:lvlText w:val="•"/>
      <w:lvlJc w:val="left"/>
      <w:pPr>
        <w:ind w:left="198" w:hanging="152"/>
      </w:pPr>
      <w:rPr>
        <w:rFonts w:ascii="Times New Roman" w:eastAsia="Times New Roman" w:hAnsi="Times New Roman" w:cs="Times New Roman" w:hint="default"/>
        <w:b w:val="0"/>
        <w:bCs w:val="0"/>
        <w:i w:val="0"/>
        <w:iCs w:val="0"/>
        <w:spacing w:val="0"/>
        <w:w w:val="100"/>
        <w:sz w:val="23"/>
        <w:szCs w:val="23"/>
        <w:lang w:val="ru-RU" w:eastAsia="en-US" w:bidi="ar-SA"/>
      </w:rPr>
    </w:lvl>
    <w:lvl w:ilvl="1" w:tplc="520ADFEA">
      <w:numFmt w:val="bullet"/>
      <w:lvlText w:val="•"/>
      <w:lvlJc w:val="left"/>
      <w:pPr>
        <w:ind w:left="596" w:hanging="152"/>
      </w:pPr>
      <w:rPr>
        <w:rFonts w:hint="default"/>
        <w:lang w:val="ru-RU" w:eastAsia="en-US" w:bidi="ar-SA"/>
      </w:rPr>
    </w:lvl>
    <w:lvl w:ilvl="2" w:tplc="980C747A">
      <w:numFmt w:val="bullet"/>
      <w:lvlText w:val="•"/>
      <w:lvlJc w:val="left"/>
      <w:pPr>
        <w:ind w:left="992" w:hanging="152"/>
      </w:pPr>
      <w:rPr>
        <w:rFonts w:hint="default"/>
        <w:lang w:val="ru-RU" w:eastAsia="en-US" w:bidi="ar-SA"/>
      </w:rPr>
    </w:lvl>
    <w:lvl w:ilvl="3" w:tplc="CAFA920C">
      <w:numFmt w:val="bullet"/>
      <w:lvlText w:val="•"/>
      <w:lvlJc w:val="left"/>
      <w:pPr>
        <w:ind w:left="1388" w:hanging="152"/>
      </w:pPr>
      <w:rPr>
        <w:rFonts w:hint="default"/>
        <w:lang w:val="ru-RU" w:eastAsia="en-US" w:bidi="ar-SA"/>
      </w:rPr>
    </w:lvl>
    <w:lvl w:ilvl="4" w:tplc="513A9DDA">
      <w:numFmt w:val="bullet"/>
      <w:lvlText w:val="•"/>
      <w:lvlJc w:val="left"/>
      <w:pPr>
        <w:ind w:left="1784" w:hanging="152"/>
      </w:pPr>
      <w:rPr>
        <w:rFonts w:hint="default"/>
        <w:lang w:val="ru-RU" w:eastAsia="en-US" w:bidi="ar-SA"/>
      </w:rPr>
    </w:lvl>
    <w:lvl w:ilvl="5" w:tplc="535C7DCA">
      <w:numFmt w:val="bullet"/>
      <w:lvlText w:val="•"/>
      <w:lvlJc w:val="left"/>
      <w:pPr>
        <w:ind w:left="2180" w:hanging="152"/>
      </w:pPr>
      <w:rPr>
        <w:rFonts w:hint="default"/>
        <w:lang w:val="ru-RU" w:eastAsia="en-US" w:bidi="ar-SA"/>
      </w:rPr>
    </w:lvl>
    <w:lvl w:ilvl="6" w:tplc="24E82516">
      <w:numFmt w:val="bullet"/>
      <w:lvlText w:val="•"/>
      <w:lvlJc w:val="left"/>
      <w:pPr>
        <w:ind w:left="2576" w:hanging="152"/>
      </w:pPr>
      <w:rPr>
        <w:rFonts w:hint="default"/>
        <w:lang w:val="ru-RU" w:eastAsia="en-US" w:bidi="ar-SA"/>
      </w:rPr>
    </w:lvl>
    <w:lvl w:ilvl="7" w:tplc="267849B4">
      <w:numFmt w:val="bullet"/>
      <w:lvlText w:val="•"/>
      <w:lvlJc w:val="left"/>
      <w:pPr>
        <w:ind w:left="2972" w:hanging="152"/>
      </w:pPr>
      <w:rPr>
        <w:rFonts w:hint="default"/>
        <w:lang w:val="ru-RU" w:eastAsia="en-US" w:bidi="ar-SA"/>
      </w:rPr>
    </w:lvl>
    <w:lvl w:ilvl="8" w:tplc="E87C66BC">
      <w:numFmt w:val="bullet"/>
      <w:lvlText w:val="•"/>
      <w:lvlJc w:val="left"/>
      <w:pPr>
        <w:ind w:left="3368" w:hanging="152"/>
      </w:pPr>
      <w:rPr>
        <w:rFonts w:hint="default"/>
        <w:lang w:val="ru-RU" w:eastAsia="en-US" w:bidi="ar-SA"/>
      </w:rPr>
    </w:lvl>
  </w:abstractNum>
  <w:abstractNum w:abstractNumId="52" w15:restartNumberingAfterBreak="0">
    <w:nsid w:val="429928A2"/>
    <w:multiLevelType w:val="hybridMultilevel"/>
    <w:tmpl w:val="179C169A"/>
    <w:lvl w:ilvl="0" w:tplc="8ADCBAE0">
      <w:start w:val="1"/>
      <w:numFmt w:val="decimal"/>
      <w:lvlText w:val="%1)"/>
      <w:lvlJc w:val="left"/>
      <w:pPr>
        <w:ind w:left="1305" w:hanging="663"/>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B9268820">
      <w:numFmt w:val="bullet"/>
      <w:lvlText w:val="•"/>
      <w:lvlJc w:val="left"/>
      <w:pPr>
        <w:ind w:left="2205" w:hanging="663"/>
      </w:pPr>
      <w:rPr>
        <w:rFonts w:hint="default"/>
        <w:lang w:val="ru-RU" w:eastAsia="en-US" w:bidi="ar-SA"/>
      </w:rPr>
    </w:lvl>
    <w:lvl w:ilvl="2" w:tplc="C2E2E824">
      <w:numFmt w:val="bullet"/>
      <w:lvlText w:val="•"/>
      <w:lvlJc w:val="left"/>
      <w:pPr>
        <w:ind w:left="3110" w:hanging="663"/>
      </w:pPr>
      <w:rPr>
        <w:rFonts w:hint="default"/>
        <w:lang w:val="ru-RU" w:eastAsia="en-US" w:bidi="ar-SA"/>
      </w:rPr>
    </w:lvl>
    <w:lvl w:ilvl="3" w:tplc="6BD07AAA">
      <w:numFmt w:val="bullet"/>
      <w:lvlText w:val="•"/>
      <w:lvlJc w:val="left"/>
      <w:pPr>
        <w:ind w:left="4015" w:hanging="663"/>
      </w:pPr>
      <w:rPr>
        <w:rFonts w:hint="default"/>
        <w:lang w:val="ru-RU" w:eastAsia="en-US" w:bidi="ar-SA"/>
      </w:rPr>
    </w:lvl>
    <w:lvl w:ilvl="4" w:tplc="6B70268E">
      <w:numFmt w:val="bullet"/>
      <w:lvlText w:val="•"/>
      <w:lvlJc w:val="left"/>
      <w:pPr>
        <w:ind w:left="4920" w:hanging="663"/>
      </w:pPr>
      <w:rPr>
        <w:rFonts w:hint="default"/>
        <w:lang w:val="ru-RU" w:eastAsia="en-US" w:bidi="ar-SA"/>
      </w:rPr>
    </w:lvl>
    <w:lvl w:ilvl="5" w:tplc="986AADEC">
      <w:numFmt w:val="bullet"/>
      <w:lvlText w:val="•"/>
      <w:lvlJc w:val="left"/>
      <w:pPr>
        <w:ind w:left="5826" w:hanging="663"/>
      </w:pPr>
      <w:rPr>
        <w:rFonts w:hint="default"/>
        <w:lang w:val="ru-RU" w:eastAsia="en-US" w:bidi="ar-SA"/>
      </w:rPr>
    </w:lvl>
    <w:lvl w:ilvl="6" w:tplc="D75EAE76">
      <w:numFmt w:val="bullet"/>
      <w:lvlText w:val="•"/>
      <w:lvlJc w:val="left"/>
      <w:pPr>
        <w:ind w:left="6731" w:hanging="663"/>
      </w:pPr>
      <w:rPr>
        <w:rFonts w:hint="default"/>
        <w:lang w:val="ru-RU" w:eastAsia="en-US" w:bidi="ar-SA"/>
      </w:rPr>
    </w:lvl>
    <w:lvl w:ilvl="7" w:tplc="64E661C2">
      <w:numFmt w:val="bullet"/>
      <w:lvlText w:val="•"/>
      <w:lvlJc w:val="left"/>
      <w:pPr>
        <w:ind w:left="7636" w:hanging="663"/>
      </w:pPr>
      <w:rPr>
        <w:rFonts w:hint="default"/>
        <w:lang w:val="ru-RU" w:eastAsia="en-US" w:bidi="ar-SA"/>
      </w:rPr>
    </w:lvl>
    <w:lvl w:ilvl="8" w:tplc="B42A2FE2">
      <w:numFmt w:val="bullet"/>
      <w:lvlText w:val="•"/>
      <w:lvlJc w:val="left"/>
      <w:pPr>
        <w:ind w:left="8541" w:hanging="663"/>
      </w:pPr>
      <w:rPr>
        <w:rFonts w:hint="default"/>
        <w:lang w:val="ru-RU" w:eastAsia="en-US" w:bidi="ar-SA"/>
      </w:rPr>
    </w:lvl>
  </w:abstractNum>
  <w:abstractNum w:abstractNumId="53" w15:restartNumberingAfterBreak="0">
    <w:nsid w:val="43740606"/>
    <w:multiLevelType w:val="hybridMultilevel"/>
    <w:tmpl w:val="92D224C4"/>
    <w:lvl w:ilvl="0" w:tplc="DD68960C">
      <w:start w:val="1"/>
      <w:numFmt w:val="decimal"/>
      <w:lvlText w:val="%1)"/>
      <w:lvlJc w:val="left"/>
      <w:pPr>
        <w:ind w:left="282" w:hanging="3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6FE8C48">
      <w:numFmt w:val="bullet"/>
      <w:lvlText w:val="•"/>
      <w:lvlJc w:val="left"/>
      <w:pPr>
        <w:ind w:left="1287" w:hanging="346"/>
      </w:pPr>
      <w:rPr>
        <w:rFonts w:hint="default"/>
        <w:lang w:val="ru-RU" w:eastAsia="en-US" w:bidi="ar-SA"/>
      </w:rPr>
    </w:lvl>
    <w:lvl w:ilvl="2" w:tplc="1D70A458">
      <w:numFmt w:val="bullet"/>
      <w:lvlText w:val="•"/>
      <w:lvlJc w:val="left"/>
      <w:pPr>
        <w:ind w:left="2294" w:hanging="346"/>
      </w:pPr>
      <w:rPr>
        <w:rFonts w:hint="default"/>
        <w:lang w:val="ru-RU" w:eastAsia="en-US" w:bidi="ar-SA"/>
      </w:rPr>
    </w:lvl>
    <w:lvl w:ilvl="3" w:tplc="5950C804">
      <w:numFmt w:val="bullet"/>
      <w:lvlText w:val="•"/>
      <w:lvlJc w:val="left"/>
      <w:pPr>
        <w:ind w:left="3301" w:hanging="346"/>
      </w:pPr>
      <w:rPr>
        <w:rFonts w:hint="default"/>
        <w:lang w:val="ru-RU" w:eastAsia="en-US" w:bidi="ar-SA"/>
      </w:rPr>
    </w:lvl>
    <w:lvl w:ilvl="4" w:tplc="EFCE3294">
      <w:numFmt w:val="bullet"/>
      <w:lvlText w:val="•"/>
      <w:lvlJc w:val="left"/>
      <w:pPr>
        <w:ind w:left="4308" w:hanging="346"/>
      </w:pPr>
      <w:rPr>
        <w:rFonts w:hint="default"/>
        <w:lang w:val="ru-RU" w:eastAsia="en-US" w:bidi="ar-SA"/>
      </w:rPr>
    </w:lvl>
    <w:lvl w:ilvl="5" w:tplc="E72411D2">
      <w:numFmt w:val="bullet"/>
      <w:lvlText w:val="•"/>
      <w:lvlJc w:val="left"/>
      <w:pPr>
        <w:ind w:left="5316" w:hanging="346"/>
      </w:pPr>
      <w:rPr>
        <w:rFonts w:hint="default"/>
        <w:lang w:val="ru-RU" w:eastAsia="en-US" w:bidi="ar-SA"/>
      </w:rPr>
    </w:lvl>
    <w:lvl w:ilvl="6" w:tplc="29E0D554">
      <w:numFmt w:val="bullet"/>
      <w:lvlText w:val="•"/>
      <w:lvlJc w:val="left"/>
      <w:pPr>
        <w:ind w:left="6323" w:hanging="346"/>
      </w:pPr>
      <w:rPr>
        <w:rFonts w:hint="default"/>
        <w:lang w:val="ru-RU" w:eastAsia="en-US" w:bidi="ar-SA"/>
      </w:rPr>
    </w:lvl>
    <w:lvl w:ilvl="7" w:tplc="94CA7438">
      <w:numFmt w:val="bullet"/>
      <w:lvlText w:val="•"/>
      <w:lvlJc w:val="left"/>
      <w:pPr>
        <w:ind w:left="7330" w:hanging="346"/>
      </w:pPr>
      <w:rPr>
        <w:rFonts w:hint="default"/>
        <w:lang w:val="ru-RU" w:eastAsia="en-US" w:bidi="ar-SA"/>
      </w:rPr>
    </w:lvl>
    <w:lvl w:ilvl="8" w:tplc="F2CACC6C">
      <w:numFmt w:val="bullet"/>
      <w:lvlText w:val="•"/>
      <w:lvlJc w:val="left"/>
      <w:pPr>
        <w:ind w:left="8337" w:hanging="346"/>
      </w:pPr>
      <w:rPr>
        <w:rFonts w:hint="default"/>
        <w:lang w:val="ru-RU" w:eastAsia="en-US" w:bidi="ar-SA"/>
      </w:rPr>
    </w:lvl>
  </w:abstractNum>
  <w:abstractNum w:abstractNumId="54" w15:restartNumberingAfterBreak="0">
    <w:nsid w:val="445E1C9F"/>
    <w:multiLevelType w:val="hybridMultilevel"/>
    <w:tmpl w:val="8C24D6B0"/>
    <w:lvl w:ilvl="0" w:tplc="C0C0387A">
      <w:start w:val="1"/>
      <w:numFmt w:val="decimal"/>
      <w:lvlText w:val="%1)"/>
      <w:lvlJc w:val="left"/>
      <w:pPr>
        <w:ind w:left="282" w:hanging="408"/>
        <w:jc w:val="left"/>
      </w:pPr>
      <w:rPr>
        <w:rFonts w:hint="default"/>
        <w:spacing w:val="0"/>
        <w:w w:val="100"/>
        <w:lang w:val="ru-RU" w:eastAsia="en-US" w:bidi="ar-SA"/>
      </w:rPr>
    </w:lvl>
    <w:lvl w:ilvl="1" w:tplc="20082622">
      <w:numFmt w:val="bullet"/>
      <w:lvlText w:val="•"/>
      <w:lvlJc w:val="left"/>
      <w:pPr>
        <w:ind w:left="1287" w:hanging="408"/>
      </w:pPr>
      <w:rPr>
        <w:rFonts w:hint="default"/>
        <w:lang w:val="ru-RU" w:eastAsia="en-US" w:bidi="ar-SA"/>
      </w:rPr>
    </w:lvl>
    <w:lvl w:ilvl="2" w:tplc="565A4156">
      <w:numFmt w:val="bullet"/>
      <w:lvlText w:val="•"/>
      <w:lvlJc w:val="left"/>
      <w:pPr>
        <w:ind w:left="2294" w:hanging="408"/>
      </w:pPr>
      <w:rPr>
        <w:rFonts w:hint="default"/>
        <w:lang w:val="ru-RU" w:eastAsia="en-US" w:bidi="ar-SA"/>
      </w:rPr>
    </w:lvl>
    <w:lvl w:ilvl="3" w:tplc="CF4087E4">
      <w:numFmt w:val="bullet"/>
      <w:lvlText w:val="•"/>
      <w:lvlJc w:val="left"/>
      <w:pPr>
        <w:ind w:left="3301" w:hanging="408"/>
      </w:pPr>
      <w:rPr>
        <w:rFonts w:hint="default"/>
        <w:lang w:val="ru-RU" w:eastAsia="en-US" w:bidi="ar-SA"/>
      </w:rPr>
    </w:lvl>
    <w:lvl w:ilvl="4" w:tplc="A2D661E4">
      <w:numFmt w:val="bullet"/>
      <w:lvlText w:val="•"/>
      <w:lvlJc w:val="left"/>
      <w:pPr>
        <w:ind w:left="4308" w:hanging="408"/>
      </w:pPr>
      <w:rPr>
        <w:rFonts w:hint="default"/>
        <w:lang w:val="ru-RU" w:eastAsia="en-US" w:bidi="ar-SA"/>
      </w:rPr>
    </w:lvl>
    <w:lvl w:ilvl="5" w:tplc="FDF8A888">
      <w:numFmt w:val="bullet"/>
      <w:lvlText w:val="•"/>
      <w:lvlJc w:val="left"/>
      <w:pPr>
        <w:ind w:left="5316" w:hanging="408"/>
      </w:pPr>
      <w:rPr>
        <w:rFonts w:hint="default"/>
        <w:lang w:val="ru-RU" w:eastAsia="en-US" w:bidi="ar-SA"/>
      </w:rPr>
    </w:lvl>
    <w:lvl w:ilvl="6" w:tplc="E710CE74">
      <w:numFmt w:val="bullet"/>
      <w:lvlText w:val="•"/>
      <w:lvlJc w:val="left"/>
      <w:pPr>
        <w:ind w:left="6323" w:hanging="408"/>
      </w:pPr>
      <w:rPr>
        <w:rFonts w:hint="default"/>
        <w:lang w:val="ru-RU" w:eastAsia="en-US" w:bidi="ar-SA"/>
      </w:rPr>
    </w:lvl>
    <w:lvl w:ilvl="7" w:tplc="D6C03C18">
      <w:numFmt w:val="bullet"/>
      <w:lvlText w:val="•"/>
      <w:lvlJc w:val="left"/>
      <w:pPr>
        <w:ind w:left="7330" w:hanging="408"/>
      </w:pPr>
      <w:rPr>
        <w:rFonts w:hint="default"/>
        <w:lang w:val="ru-RU" w:eastAsia="en-US" w:bidi="ar-SA"/>
      </w:rPr>
    </w:lvl>
    <w:lvl w:ilvl="8" w:tplc="C484B6F6">
      <w:numFmt w:val="bullet"/>
      <w:lvlText w:val="•"/>
      <w:lvlJc w:val="left"/>
      <w:pPr>
        <w:ind w:left="8337" w:hanging="408"/>
      </w:pPr>
      <w:rPr>
        <w:rFonts w:hint="default"/>
        <w:lang w:val="ru-RU" w:eastAsia="en-US" w:bidi="ar-SA"/>
      </w:rPr>
    </w:lvl>
  </w:abstractNum>
  <w:abstractNum w:abstractNumId="55" w15:restartNumberingAfterBreak="0">
    <w:nsid w:val="44D021AD"/>
    <w:multiLevelType w:val="hybridMultilevel"/>
    <w:tmpl w:val="673826AC"/>
    <w:lvl w:ilvl="0" w:tplc="EA4ADE2C">
      <w:start w:val="1"/>
      <w:numFmt w:val="decimal"/>
      <w:lvlText w:val="%1)"/>
      <w:lvlJc w:val="left"/>
      <w:pPr>
        <w:ind w:left="282" w:hanging="40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C4D81F2E">
      <w:numFmt w:val="bullet"/>
      <w:lvlText w:val="•"/>
      <w:lvlJc w:val="left"/>
      <w:pPr>
        <w:ind w:left="1287" w:hanging="408"/>
      </w:pPr>
      <w:rPr>
        <w:rFonts w:hint="default"/>
        <w:lang w:val="ru-RU" w:eastAsia="en-US" w:bidi="ar-SA"/>
      </w:rPr>
    </w:lvl>
    <w:lvl w:ilvl="2" w:tplc="881898D4">
      <w:numFmt w:val="bullet"/>
      <w:lvlText w:val="•"/>
      <w:lvlJc w:val="left"/>
      <w:pPr>
        <w:ind w:left="2294" w:hanging="408"/>
      </w:pPr>
      <w:rPr>
        <w:rFonts w:hint="default"/>
        <w:lang w:val="ru-RU" w:eastAsia="en-US" w:bidi="ar-SA"/>
      </w:rPr>
    </w:lvl>
    <w:lvl w:ilvl="3" w:tplc="7BB8CDBC">
      <w:numFmt w:val="bullet"/>
      <w:lvlText w:val="•"/>
      <w:lvlJc w:val="left"/>
      <w:pPr>
        <w:ind w:left="3301" w:hanging="408"/>
      </w:pPr>
      <w:rPr>
        <w:rFonts w:hint="default"/>
        <w:lang w:val="ru-RU" w:eastAsia="en-US" w:bidi="ar-SA"/>
      </w:rPr>
    </w:lvl>
    <w:lvl w:ilvl="4" w:tplc="4588D44A">
      <w:numFmt w:val="bullet"/>
      <w:lvlText w:val="•"/>
      <w:lvlJc w:val="left"/>
      <w:pPr>
        <w:ind w:left="4308" w:hanging="408"/>
      </w:pPr>
      <w:rPr>
        <w:rFonts w:hint="default"/>
        <w:lang w:val="ru-RU" w:eastAsia="en-US" w:bidi="ar-SA"/>
      </w:rPr>
    </w:lvl>
    <w:lvl w:ilvl="5" w:tplc="A5DEDCF2">
      <w:numFmt w:val="bullet"/>
      <w:lvlText w:val="•"/>
      <w:lvlJc w:val="left"/>
      <w:pPr>
        <w:ind w:left="5316" w:hanging="408"/>
      </w:pPr>
      <w:rPr>
        <w:rFonts w:hint="default"/>
        <w:lang w:val="ru-RU" w:eastAsia="en-US" w:bidi="ar-SA"/>
      </w:rPr>
    </w:lvl>
    <w:lvl w:ilvl="6" w:tplc="B2E8EC42">
      <w:numFmt w:val="bullet"/>
      <w:lvlText w:val="•"/>
      <w:lvlJc w:val="left"/>
      <w:pPr>
        <w:ind w:left="6323" w:hanging="408"/>
      </w:pPr>
      <w:rPr>
        <w:rFonts w:hint="default"/>
        <w:lang w:val="ru-RU" w:eastAsia="en-US" w:bidi="ar-SA"/>
      </w:rPr>
    </w:lvl>
    <w:lvl w:ilvl="7" w:tplc="3F9CA66A">
      <w:numFmt w:val="bullet"/>
      <w:lvlText w:val="•"/>
      <w:lvlJc w:val="left"/>
      <w:pPr>
        <w:ind w:left="7330" w:hanging="408"/>
      </w:pPr>
      <w:rPr>
        <w:rFonts w:hint="default"/>
        <w:lang w:val="ru-RU" w:eastAsia="en-US" w:bidi="ar-SA"/>
      </w:rPr>
    </w:lvl>
    <w:lvl w:ilvl="8" w:tplc="B282D3A0">
      <w:numFmt w:val="bullet"/>
      <w:lvlText w:val="•"/>
      <w:lvlJc w:val="left"/>
      <w:pPr>
        <w:ind w:left="8337" w:hanging="408"/>
      </w:pPr>
      <w:rPr>
        <w:rFonts w:hint="default"/>
        <w:lang w:val="ru-RU" w:eastAsia="en-US" w:bidi="ar-SA"/>
      </w:rPr>
    </w:lvl>
  </w:abstractNum>
  <w:abstractNum w:abstractNumId="56" w15:restartNumberingAfterBreak="0">
    <w:nsid w:val="45284F09"/>
    <w:multiLevelType w:val="hybridMultilevel"/>
    <w:tmpl w:val="B3BCE42A"/>
    <w:lvl w:ilvl="0" w:tplc="BCAC952C">
      <w:start w:val="1"/>
      <w:numFmt w:val="decimal"/>
      <w:lvlText w:val="%1)"/>
      <w:lvlJc w:val="left"/>
      <w:pPr>
        <w:ind w:left="90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83CB4F4">
      <w:numFmt w:val="bullet"/>
      <w:lvlText w:val="•"/>
      <w:lvlJc w:val="left"/>
      <w:pPr>
        <w:ind w:left="282"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2" w:tplc="90024452">
      <w:numFmt w:val="bullet"/>
      <w:lvlText w:val="•"/>
      <w:lvlJc w:val="left"/>
      <w:pPr>
        <w:ind w:left="1950" w:hanging="149"/>
      </w:pPr>
      <w:rPr>
        <w:rFonts w:hint="default"/>
        <w:lang w:val="ru-RU" w:eastAsia="en-US" w:bidi="ar-SA"/>
      </w:rPr>
    </w:lvl>
    <w:lvl w:ilvl="3" w:tplc="60A648A4">
      <w:numFmt w:val="bullet"/>
      <w:lvlText w:val="•"/>
      <w:lvlJc w:val="left"/>
      <w:pPr>
        <w:ind w:left="3000" w:hanging="149"/>
      </w:pPr>
      <w:rPr>
        <w:rFonts w:hint="default"/>
        <w:lang w:val="ru-RU" w:eastAsia="en-US" w:bidi="ar-SA"/>
      </w:rPr>
    </w:lvl>
    <w:lvl w:ilvl="4" w:tplc="4ABA2090">
      <w:numFmt w:val="bullet"/>
      <w:lvlText w:val="•"/>
      <w:lvlJc w:val="left"/>
      <w:pPr>
        <w:ind w:left="4050" w:hanging="149"/>
      </w:pPr>
      <w:rPr>
        <w:rFonts w:hint="default"/>
        <w:lang w:val="ru-RU" w:eastAsia="en-US" w:bidi="ar-SA"/>
      </w:rPr>
    </w:lvl>
    <w:lvl w:ilvl="5" w:tplc="77B6006C">
      <w:numFmt w:val="bullet"/>
      <w:lvlText w:val="•"/>
      <w:lvlJc w:val="left"/>
      <w:pPr>
        <w:ind w:left="5100" w:hanging="149"/>
      </w:pPr>
      <w:rPr>
        <w:rFonts w:hint="default"/>
        <w:lang w:val="ru-RU" w:eastAsia="en-US" w:bidi="ar-SA"/>
      </w:rPr>
    </w:lvl>
    <w:lvl w:ilvl="6" w:tplc="87A0AF78">
      <w:numFmt w:val="bullet"/>
      <w:lvlText w:val="•"/>
      <w:lvlJc w:val="left"/>
      <w:pPr>
        <w:ind w:left="6151" w:hanging="149"/>
      </w:pPr>
      <w:rPr>
        <w:rFonts w:hint="default"/>
        <w:lang w:val="ru-RU" w:eastAsia="en-US" w:bidi="ar-SA"/>
      </w:rPr>
    </w:lvl>
    <w:lvl w:ilvl="7" w:tplc="363054AE">
      <w:numFmt w:val="bullet"/>
      <w:lvlText w:val="•"/>
      <w:lvlJc w:val="left"/>
      <w:pPr>
        <w:ind w:left="7201" w:hanging="149"/>
      </w:pPr>
      <w:rPr>
        <w:rFonts w:hint="default"/>
        <w:lang w:val="ru-RU" w:eastAsia="en-US" w:bidi="ar-SA"/>
      </w:rPr>
    </w:lvl>
    <w:lvl w:ilvl="8" w:tplc="142AE6D6">
      <w:numFmt w:val="bullet"/>
      <w:lvlText w:val="•"/>
      <w:lvlJc w:val="left"/>
      <w:pPr>
        <w:ind w:left="8251" w:hanging="149"/>
      </w:pPr>
      <w:rPr>
        <w:rFonts w:hint="default"/>
        <w:lang w:val="ru-RU" w:eastAsia="en-US" w:bidi="ar-SA"/>
      </w:rPr>
    </w:lvl>
  </w:abstractNum>
  <w:abstractNum w:abstractNumId="57" w15:restartNumberingAfterBreak="0">
    <w:nsid w:val="45DD6CB0"/>
    <w:multiLevelType w:val="hybridMultilevel"/>
    <w:tmpl w:val="C19AC364"/>
    <w:lvl w:ilvl="0" w:tplc="7B1C7A4E">
      <w:start w:val="1"/>
      <w:numFmt w:val="decimal"/>
      <w:lvlText w:val="%1)"/>
      <w:lvlJc w:val="left"/>
      <w:pPr>
        <w:ind w:left="1051" w:hanging="40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62CCBDC0">
      <w:numFmt w:val="bullet"/>
      <w:lvlText w:val="•"/>
      <w:lvlJc w:val="left"/>
      <w:pPr>
        <w:ind w:left="1989" w:hanging="408"/>
      </w:pPr>
      <w:rPr>
        <w:rFonts w:hint="default"/>
        <w:lang w:val="ru-RU" w:eastAsia="en-US" w:bidi="ar-SA"/>
      </w:rPr>
    </w:lvl>
    <w:lvl w:ilvl="2" w:tplc="F7DAFCD8">
      <w:numFmt w:val="bullet"/>
      <w:lvlText w:val="•"/>
      <w:lvlJc w:val="left"/>
      <w:pPr>
        <w:ind w:left="2918" w:hanging="408"/>
      </w:pPr>
      <w:rPr>
        <w:rFonts w:hint="default"/>
        <w:lang w:val="ru-RU" w:eastAsia="en-US" w:bidi="ar-SA"/>
      </w:rPr>
    </w:lvl>
    <w:lvl w:ilvl="3" w:tplc="7452D424">
      <w:numFmt w:val="bullet"/>
      <w:lvlText w:val="•"/>
      <w:lvlJc w:val="left"/>
      <w:pPr>
        <w:ind w:left="3847" w:hanging="408"/>
      </w:pPr>
      <w:rPr>
        <w:rFonts w:hint="default"/>
        <w:lang w:val="ru-RU" w:eastAsia="en-US" w:bidi="ar-SA"/>
      </w:rPr>
    </w:lvl>
    <w:lvl w:ilvl="4" w:tplc="F42AA814">
      <w:numFmt w:val="bullet"/>
      <w:lvlText w:val="•"/>
      <w:lvlJc w:val="left"/>
      <w:pPr>
        <w:ind w:left="4776" w:hanging="408"/>
      </w:pPr>
      <w:rPr>
        <w:rFonts w:hint="default"/>
        <w:lang w:val="ru-RU" w:eastAsia="en-US" w:bidi="ar-SA"/>
      </w:rPr>
    </w:lvl>
    <w:lvl w:ilvl="5" w:tplc="70C80D02">
      <w:numFmt w:val="bullet"/>
      <w:lvlText w:val="•"/>
      <w:lvlJc w:val="left"/>
      <w:pPr>
        <w:ind w:left="5706" w:hanging="408"/>
      </w:pPr>
      <w:rPr>
        <w:rFonts w:hint="default"/>
        <w:lang w:val="ru-RU" w:eastAsia="en-US" w:bidi="ar-SA"/>
      </w:rPr>
    </w:lvl>
    <w:lvl w:ilvl="6" w:tplc="78FCDC0A">
      <w:numFmt w:val="bullet"/>
      <w:lvlText w:val="•"/>
      <w:lvlJc w:val="left"/>
      <w:pPr>
        <w:ind w:left="6635" w:hanging="408"/>
      </w:pPr>
      <w:rPr>
        <w:rFonts w:hint="default"/>
        <w:lang w:val="ru-RU" w:eastAsia="en-US" w:bidi="ar-SA"/>
      </w:rPr>
    </w:lvl>
    <w:lvl w:ilvl="7" w:tplc="1C540FD6">
      <w:numFmt w:val="bullet"/>
      <w:lvlText w:val="•"/>
      <w:lvlJc w:val="left"/>
      <w:pPr>
        <w:ind w:left="7564" w:hanging="408"/>
      </w:pPr>
      <w:rPr>
        <w:rFonts w:hint="default"/>
        <w:lang w:val="ru-RU" w:eastAsia="en-US" w:bidi="ar-SA"/>
      </w:rPr>
    </w:lvl>
    <w:lvl w:ilvl="8" w:tplc="CFBABA96">
      <w:numFmt w:val="bullet"/>
      <w:lvlText w:val="•"/>
      <w:lvlJc w:val="left"/>
      <w:pPr>
        <w:ind w:left="8493" w:hanging="408"/>
      </w:pPr>
      <w:rPr>
        <w:rFonts w:hint="default"/>
        <w:lang w:val="ru-RU" w:eastAsia="en-US" w:bidi="ar-SA"/>
      </w:rPr>
    </w:lvl>
  </w:abstractNum>
  <w:abstractNum w:abstractNumId="58" w15:restartNumberingAfterBreak="0">
    <w:nsid w:val="47B359E7"/>
    <w:multiLevelType w:val="hybridMultilevel"/>
    <w:tmpl w:val="5E1CD7F6"/>
    <w:lvl w:ilvl="0" w:tplc="9044FFAE">
      <w:start w:val="1"/>
      <w:numFmt w:val="decimal"/>
      <w:lvlText w:val="%1."/>
      <w:lvlJc w:val="left"/>
      <w:pPr>
        <w:ind w:left="523" w:hanging="24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9781172">
      <w:numFmt w:val="bullet"/>
      <w:lvlText w:val="•"/>
      <w:lvlJc w:val="left"/>
      <w:pPr>
        <w:ind w:left="991" w:hanging="348"/>
      </w:pPr>
      <w:rPr>
        <w:rFonts w:ascii="Times New Roman" w:eastAsia="Times New Roman" w:hAnsi="Times New Roman" w:cs="Times New Roman" w:hint="default"/>
        <w:b/>
        <w:bCs/>
        <w:i w:val="0"/>
        <w:iCs w:val="0"/>
        <w:spacing w:val="0"/>
        <w:w w:val="100"/>
        <w:sz w:val="23"/>
        <w:szCs w:val="23"/>
        <w:lang w:val="ru-RU" w:eastAsia="en-US" w:bidi="ar-SA"/>
      </w:rPr>
    </w:lvl>
    <w:lvl w:ilvl="2" w:tplc="863046EA">
      <w:numFmt w:val="bullet"/>
      <w:lvlText w:val="•"/>
      <w:lvlJc w:val="left"/>
      <w:pPr>
        <w:ind w:left="2039" w:hanging="348"/>
      </w:pPr>
      <w:rPr>
        <w:rFonts w:hint="default"/>
        <w:lang w:val="ru-RU" w:eastAsia="en-US" w:bidi="ar-SA"/>
      </w:rPr>
    </w:lvl>
    <w:lvl w:ilvl="3" w:tplc="0C348C08">
      <w:numFmt w:val="bullet"/>
      <w:lvlText w:val="•"/>
      <w:lvlJc w:val="left"/>
      <w:pPr>
        <w:ind w:left="3078" w:hanging="348"/>
      </w:pPr>
      <w:rPr>
        <w:rFonts w:hint="default"/>
        <w:lang w:val="ru-RU" w:eastAsia="en-US" w:bidi="ar-SA"/>
      </w:rPr>
    </w:lvl>
    <w:lvl w:ilvl="4" w:tplc="945272C0">
      <w:numFmt w:val="bullet"/>
      <w:lvlText w:val="•"/>
      <w:lvlJc w:val="left"/>
      <w:pPr>
        <w:ind w:left="4117" w:hanging="348"/>
      </w:pPr>
      <w:rPr>
        <w:rFonts w:hint="default"/>
        <w:lang w:val="ru-RU" w:eastAsia="en-US" w:bidi="ar-SA"/>
      </w:rPr>
    </w:lvl>
    <w:lvl w:ilvl="5" w:tplc="A94C6468">
      <w:numFmt w:val="bullet"/>
      <w:lvlText w:val="•"/>
      <w:lvlJc w:val="left"/>
      <w:pPr>
        <w:ind w:left="5156" w:hanging="348"/>
      </w:pPr>
      <w:rPr>
        <w:rFonts w:hint="default"/>
        <w:lang w:val="ru-RU" w:eastAsia="en-US" w:bidi="ar-SA"/>
      </w:rPr>
    </w:lvl>
    <w:lvl w:ilvl="6" w:tplc="7A9AD8BA">
      <w:numFmt w:val="bullet"/>
      <w:lvlText w:val="•"/>
      <w:lvlJc w:val="left"/>
      <w:pPr>
        <w:ind w:left="6195" w:hanging="348"/>
      </w:pPr>
      <w:rPr>
        <w:rFonts w:hint="default"/>
        <w:lang w:val="ru-RU" w:eastAsia="en-US" w:bidi="ar-SA"/>
      </w:rPr>
    </w:lvl>
    <w:lvl w:ilvl="7" w:tplc="E3386858">
      <w:numFmt w:val="bullet"/>
      <w:lvlText w:val="•"/>
      <w:lvlJc w:val="left"/>
      <w:pPr>
        <w:ind w:left="7234" w:hanging="348"/>
      </w:pPr>
      <w:rPr>
        <w:rFonts w:hint="default"/>
        <w:lang w:val="ru-RU" w:eastAsia="en-US" w:bidi="ar-SA"/>
      </w:rPr>
    </w:lvl>
    <w:lvl w:ilvl="8" w:tplc="71E847EA">
      <w:numFmt w:val="bullet"/>
      <w:lvlText w:val="•"/>
      <w:lvlJc w:val="left"/>
      <w:pPr>
        <w:ind w:left="8273" w:hanging="348"/>
      </w:pPr>
      <w:rPr>
        <w:rFonts w:hint="default"/>
        <w:lang w:val="ru-RU" w:eastAsia="en-US" w:bidi="ar-SA"/>
      </w:rPr>
    </w:lvl>
  </w:abstractNum>
  <w:abstractNum w:abstractNumId="59" w15:restartNumberingAfterBreak="0">
    <w:nsid w:val="47D45601"/>
    <w:multiLevelType w:val="hybridMultilevel"/>
    <w:tmpl w:val="439ACB40"/>
    <w:lvl w:ilvl="0" w:tplc="FDA094F6">
      <w:start w:val="1"/>
      <w:numFmt w:val="decimal"/>
      <w:lvlText w:val="%1)"/>
      <w:lvlJc w:val="left"/>
      <w:pPr>
        <w:ind w:left="1051" w:hanging="40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2DA447F8">
      <w:numFmt w:val="bullet"/>
      <w:lvlText w:val="•"/>
      <w:lvlJc w:val="left"/>
      <w:pPr>
        <w:ind w:left="1989" w:hanging="408"/>
      </w:pPr>
      <w:rPr>
        <w:rFonts w:hint="default"/>
        <w:lang w:val="ru-RU" w:eastAsia="en-US" w:bidi="ar-SA"/>
      </w:rPr>
    </w:lvl>
    <w:lvl w:ilvl="2" w:tplc="7B68DB5E">
      <w:numFmt w:val="bullet"/>
      <w:lvlText w:val="•"/>
      <w:lvlJc w:val="left"/>
      <w:pPr>
        <w:ind w:left="2918" w:hanging="408"/>
      </w:pPr>
      <w:rPr>
        <w:rFonts w:hint="default"/>
        <w:lang w:val="ru-RU" w:eastAsia="en-US" w:bidi="ar-SA"/>
      </w:rPr>
    </w:lvl>
    <w:lvl w:ilvl="3" w:tplc="46882E58">
      <w:numFmt w:val="bullet"/>
      <w:lvlText w:val="•"/>
      <w:lvlJc w:val="left"/>
      <w:pPr>
        <w:ind w:left="3847" w:hanging="408"/>
      </w:pPr>
      <w:rPr>
        <w:rFonts w:hint="default"/>
        <w:lang w:val="ru-RU" w:eastAsia="en-US" w:bidi="ar-SA"/>
      </w:rPr>
    </w:lvl>
    <w:lvl w:ilvl="4" w:tplc="5B8092EE">
      <w:numFmt w:val="bullet"/>
      <w:lvlText w:val="•"/>
      <w:lvlJc w:val="left"/>
      <w:pPr>
        <w:ind w:left="4776" w:hanging="408"/>
      </w:pPr>
      <w:rPr>
        <w:rFonts w:hint="default"/>
        <w:lang w:val="ru-RU" w:eastAsia="en-US" w:bidi="ar-SA"/>
      </w:rPr>
    </w:lvl>
    <w:lvl w:ilvl="5" w:tplc="44DC35AA">
      <w:numFmt w:val="bullet"/>
      <w:lvlText w:val="•"/>
      <w:lvlJc w:val="left"/>
      <w:pPr>
        <w:ind w:left="5706" w:hanging="408"/>
      </w:pPr>
      <w:rPr>
        <w:rFonts w:hint="default"/>
        <w:lang w:val="ru-RU" w:eastAsia="en-US" w:bidi="ar-SA"/>
      </w:rPr>
    </w:lvl>
    <w:lvl w:ilvl="6" w:tplc="4198D6FC">
      <w:numFmt w:val="bullet"/>
      <w:lvlText w:val="•"/>
      <w:lvlJc w:val="left"/>
      <w:pPr>
        <w:ind w:left="6635" w:hanging="408"/>
      </w:pPr>
      <w:rPr>
        <w:rFonts w:hint="default"/>
        <w:lang w:val="ru-RU" w:eastAsia="en-US" w:bidi="ar-SA"/>
      </w:rPr>
    </w:lvl>
    <w:lvl w:ilvl="7" w:tplc="FF90FE82">
      <w:numFmt w:val="bullet"/>
      <w:lvlText w:val="•"/>
      <w:lvlJc w:val="left"/>
      <w:pPr>
        <w:ind w:left="7564" w:hanging="408"/>
      </w:pPr>
      <w:rPr>
        <w:rFonts w:hint="default"/>
        <w:lang w:val="ru-RU" w:eastAsia="en-US" w:bidi="ar-SA"/>
      </w:rPr>
    </w:lvl>
    <w:lvl w:ilvl="8" w:tplc="6590C428">
      <w:numFmt w:val="bullet"/>
      <w:lvlText w:val="•"/>
      <w:lvlJc w:val="left"/>
      <w:pPr>
        <w:ind w:left="8493" w:hanging="408"/>
      </w:pPr>
      <w:rPr>
        <w:rFonts w:hint="default"/>
        <w:lang w:val="ru-RU" w:eastAsia="en-US" w:bidi="ar-SA"/>
      </w:rPr>
    </w:lvl>
  </w:abstractNum>
  <w:abstractNum w:abstractNumId="60" w15:restartNumberingAfterBreak="0">
    <w:nsid w:val="48453630"/>
    <w:multiLevelType w:val="hybridMultilevel"/>
    <w:tmpl w:val="32FE8336"/>
    <w:lvl w:ilvl="0" w:tplc="2C8ECFC4">
      <w:start w:val="1"/>
      <w:numFmt w:val="decimal"/>
      <w:lvlText w:val="%1)"/>
      <w:lvlJc w:val="left"/>
      <w:pPr>
        <w:ind w:left="1051" w:hanging="40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2A14A8FE">
      <w:numFmt w:val="bullet"/>
      <w:lvlText w:val="•"/>
      <w:lvlJc w:val="left"/>
      <w:pPr>
        <w:ind w:left="1989" w:hanging="408"/>
      </w:pPr>
      <w:rPr>
        <w:rFonts w:hint="default"/>
        <w:lang w:val="ru-RU" w:eastAsia="en-US" w:bidi="ar-SA"/>
      </w:rPr>
    </w:lvl>
    <w:lvl w:ilvl="2" w:tplc="C4849FFA">
      <w:numFmt w:val="bullet"/>
      <w:lvlText w:val="•"/>
      <w:lvlJc w:val="left"/>
      <w:pPr>
        <w:ind w:left="2918" w:hanging="408"/>
      </w:pPr>
      <w:rPr>
        <w:rFonts w:hint="default"/>
        <w:lang w:val="ru-RU" w:eastAsia="en-US" w:bidi="ar-SA"/>
      </w:rPr>
    </w:lvl>
    <w:lvl w:ilvl="3" w:tplc="D0E0C500">
      <w:numFmt w:val="bullet"/>
      <w:lvlText w:val="•"/>
      <w:lvlJc w:val="left"/>
      <w:pPr>
        <w:ind w:left="3847" w:hanging="408"/>
      </w:pPr>
      <w:rPr>
        <w:rFonts w:hint="default"/>
        <w:lang w:val="ru-RU" w:eastAsia="en-US" w:bidi="ar-SA"/>
      </w:rPr>
    </w:lvl>
    <w:lvl w:ilvl="4" w:tplc="0DD88A68">
      <w:numFmt w:val="bullet"/>
      <w:lvlText w:val="•"/>
      <w:lvlJc w:val="left"/>
      <w:pPr>
        <w:ind w:left="4776" w:hanging="408"/>
      </w:pPr>
      <w:rPr>
        <w:rFonts w:hint="default"/>
        <w:lang w:val="ru-RU" w:eastAsia="en-US" w:bidi="ar-SA"/>
      </w:rPr>
    </w:lvl>
    <w:lvl w:ilvl="5" w:tplc="5F8CFF2A">
      <w:numFmt w:val="bullet"/>
      <w:lvlText w:val="•"/>
      <w:lvlJc w:val="left"/>
      <w:pPr>
        <w:ind w:left="5706" w:hanging="408"/>
      </w:pPr>
      <w:rPr>
        <w:rFonts w:hint="default"/>
        <w:lang w:val="ru-RU" w:eastAsia="en-US" w:bidi="ar-SA"/>
      </w:rPr>
    </w:lvl>
    <w:lvl w:ilvl="6" w:tplc="87566DA2">
      <w:numFmt w:val="bullet"/>
      <w:lvlText w:val="•"/>
      <w:lvlJc w:val="left"/>
      <w:pPr>
        <w:ind w:left="6635" w:hanging="408"/>
      </w:pPr>
      <w:rPr>
        <w:rFonts w:hint="default"/>
        <w:lang w:val="ru-RU" w:eastAsia="en-US" w:bidi="ar-SA"/>
      </w:rPr>
    </w:lvl>
    <w:lvl w:ilvl="7" w:tplc="5F3862B0">
      <w:numFmt w:val="bullet"/>
      <w:lvlText w:val="•"/>
      <w:lvlJc w:val="left"/>
      <w:pPr>
        <w:ind w:left="7564" w:hanging="408"/>
      </w:pPr>
      <w:rPr>
        <w:rFonts w:hint="default"/>
        <w:lang w:val="ru-RU" w:eastAsia="en-US" w:bidi="ar-SA"/>
      </w:rPr>
    </w:lvl>
    <w:lvl w:ilvl="8" w:tplc="6D1C4D6A">
      <w:numFmt w:val="bullet"/>
      <w:lvlText w:val="•"/>
      <w:lvlJc w:val="left"/>
      <w:pPr>
        <w:ind w:left="8493" w:hanging="408"/>
      </w:pPr>
      <w:rPr>
        <w:rFonts w:hint="default"/>
        <w:lang w:val="ru-RU" w:eastAsia="en-US" w:bidi="ar-SA"/>
      </w:rPr>
    </w:lvl>
  </w:abstractNum>
  <w:abstractNum w:abstractNumId="61" w15:restartNumberingAfterBreak="0">
    <w:nsid w:val="4B0962F8"/>
    <w:multiLevelType w:val="hybridMultilevel"/>
    <w:tmpl w:val="07B62F22"/>
    <w:lvl w:ilvl="0" w:tplc="9612CBD4">
      <w:start w:val="1"/>
      <w:numFmt w:val="decimal"/>
      <w:lvlText w:val="%1)"/>
      <w:lvlJc w:val="left"/>
      <w:pPr>
        <w:ind w:left="1317" w:hanging="675"/>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2438F24E">
      <w:numFmt w:val="bullet"/>
      <w:lvlText w:val="•"/>
      <w:lvlJc w:val="left"/>
      <w:pPr>
        <w:ind w:left="2223" w:hanging="675"/>
      </w:pPr>
      <w:rPr>
        <w:rFonts w:hint="default"/>
        <w:lang w:val="ru-RU" w:eastAsia="en-US" w:bidi="ar-SA"/>
      </w:rPr>
    </w:lvl>
    <w:lvl w:ilvl="2" w:tplc="544C7606">
      <w:numFmt w:val="bullet"/>
      <w:lvlText w:val="•"/>
      <w:lvlJc w:val="left"/>
      <w:pPr>
        <w:ind w:left="3126" w:hanging="675"/>
      </w:pPr>
      <w:rPr>
        <w:rFonts w:hint="default"/>
        <w:lang w:val="ru-RU" w:eastAsia="en-US" w:bidi="ar-SA"/>
      </w:rPr>
    </w:lvl>
    <w:lvl w:ilvl="3" w:tplc="65E68826">
      <w:numFmt w:val="bullet"/>
      <w:lvlText w:val="•"/>
      <w:lvlJc w:val="left"/>
      <w:pPr>
        <w:ind w:left="4029" w:hanging="675"/>
      </w:pPr>
      <w:rPr>
        <w:rFonts w:hint="default"/>
        <w:lang w:val="ru-RU" w:eastAsia="en-US" w:bidi="ar-SA"/>
      </w:rPr>
    </w:lvl>
    <w:lvl w:ilvl="4" w:tplc="870EC29A">
      <w:numFmt w:val="bullet"/>
      <w:lvlText w:val="•"/>
      <w:lvlJc w:val="left"/>
      <w:pPr>
        <w:ind w:left="4932" w:hanging="675"/>
      </w:pPr>
      <w:rPr>
        <w:rFonts w:hint="default"/>
        <w:lang w:val="ru-RU" w:eastAsia="en-US" w:bidi="ar-SA"/>
      </w:rPr>
    </w:lvl>
    <w:lvl w:ilvl="5" w:tplc="0456C60C">
      <w:numFmt w:val="bullet"/>
      <w:lvlText w:val="•"/>
      <w:lvlJc w:val="left"/>
      <w:pPr>
        <w:ind w:left="5836" w:hanging="675"/>
      </w:pPr>
      <w:rPr>
        <w:rFonts w:hint="default"/>
        <w:lang w:val="ru-RU" w:eastAsia="en-US" w:bidi="ar-SA"/>
      </w:rPr>
    </w:lvl>
    <w:lvl w:ilvl="6" w:tplc="501C99CE">
      <w:numFmt w:val="bullet"/>
      <w:lvlText w:val="•"/>
      <w:lvlJc w:val="left"/>
      <w:pPr>
        <w:ind w:left="6739" w:hanging="675"/>
      </w:pPr>
      <w:rPr>
        <w:rFonts w:hint="default"/>
        <w:lang w:val="ru-RU" w:eastAsia="en-US" w:bidi="ar-SA"/>
      </w:rPr>
    </w:lvl>
    <w:lvl w:ilvl="7" w:tplc="1A2692CE">
      <w:numFmt w:val="bullet"/>
      <w:lvlText w:val="•"/>
      <w:lvlJc w:val="left"/>
      <w:pPr>
        <w:ind w:left="7642" w:hanging="675"/>
      </w:pPr>
      <w:rPr>
        <w:rFonts w:hint="default"/>
        <w:lang w:val="ru-RU" w:eastAsia="en-US" w:bidi="ar-SA"/>
      </w:rPr>
    </w:lvl>
    <w:lvl w:ilvl="8" w:tplc="4DE6CD96">
      <w:numFmt w:val="bullet"/>
      <w:lvlText w:val="•"/>
      <w:lvlJc w:val="left"/>
      <w:pPr>
        <w:ind w:left="8545" w:hanging="675"/>
      </w:pPr>
      <w:rPr>
        <w:rFonts w:hint="default"/>
        <w:lang w:val="ru-RU" w:eastAsia="en-US" w:bidi="ar-SA"/>
      </w:rPr>
    </w:lvl>
  </w:abstractNum>
  <w:abstractNum w:abstractNumId="62" w15:restartNumberingAfterBreak="0">
    <w:nsid w:val="4B1935B0"/>
    <w:multiLevelType w:val="hybridMultilevel"/>
    <w:tmpl w:val="B76EAC60"/>
    <w:lvl w:ilvl="0" w:tplc="7BC47C5E">
      <w:start w:val="7"/>
      <w:numFmt w:val="decimal"/>
      <w:lvlText w:val="%1)"/>
      <w:lvlJc w:val="left"/>
      <w:pPr>
        <w:ind w:left="1051" w:hanging="40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BC74603C">
      <w:numFmt w:val="bullet"/>
      <w:lvlText w:val="•"/>
      <w:lvlJc w:val="left"/>
      <w:pPr>
        <w:ind w:left="1989" w:hanging="408"/>
      </w:pPr>
      <w:rPr>
        <w:rFonts w:hint="default"/>
        <w:lang w:val="ru-RU" w:eastAsia="en-US" w:bidi="ar-SA"/>
      </w:rPr>
    </w:lvl>
    <w:lvl w:ilvl="2" w:tplc="53C63B38">
      <w:numFmt w:val="bullet"/>
      <w:lvlText w:val="•"/>
      <w:lvlJc w:val="left"/>
      <w:pPr>
        <w:ind w:left="2918" w:hanging="408"/>
      </w:pPr>
      <w:rPr>
        <w:rFonts w:hint="default"/>
        <w:lang w:val="ru-RU" w:eastAsia="en-US" w:bidi="ar-SA"/>
      </w:rPr>
    </w:lvl>
    <w:lvl w:ilvl="3" w:tplc="5F7438B6">
      <w:numFmt w:val="bullet"/>
      <w:lvlText w:val="•"/>
      <w:lvlJc w:val="left"/>
      <w:pPr>
        <w:ind w:left="3847" w:hanging="408"/>
      </w:pPr>
      <w:rPr>
        <w:rFonts w:hint="default"/>
        <w:lang w:val="ru-RU" w:eastAsia="en-US" w:bidi="ar-SA"/>
      </w:rPr>
    </w:lvl>
    <w:lvl w:ilvl="4" w:tplc="01AC7732">
      <w:numFmt w:val="bullet"/>
      <w:lvlText w:val="•"/>
      <w:lvlJc w:val="left"/>
      <w:pPr>
        <w:ind w:left="4776" w:hanging="408"/>
      </w:pPr>
      <w:rPr>
        <w:rFonts w:hint="default"/>
        <w:lang w:val="ru-RU" w:eastAsia="en-US" w:bidi="ar-SA"/>
      </w:rPr>
    </w:lvl>
    <w:lvl w:ilvl="5" w:tplc="3A867B48">
      <w:numFmt w:val="bullet"/>
      <w:lvlText w:val="•"/>
      <w:lvlJc w:val="left"/>
      <w:pPr>
        <w:ind w:left="5706" w:hanging="408"/>
      </w:pPr>
      <w:rPr>
        <w:rFonts w:hint="default"/>
        <w:lang w:val="ru-RU" w:eastAsia="en-US" w:bidi="ar-SA"/>
      </w:rPr>
    </w:lvl>
    <w:lvl w:ilvl="6" w:tplc="0264F2B6">
      <w:numFmt w:val="bullet"/>
      <w:lvlText w:val="•"/>
      <w:lvlJc w:val="left"/>
      <w:pPr>
        <w:ind w:left="6635" w:hanging="408"/>
      </w:pPr>
      <w:rPr>
        <w:rFonts w:hint="default"/>
        <w:lang w:val="ru-RU" w:eastAsia="en-US" w:bidi="ar-SA"/>
      </w:rPr>
    </w:lvl>
    <w:lvl w:ilvl="7" w:tplc="F8624A62">
      <w:numFmt w:val="bullet"/>
      <w:lvlText w:val="•"/>
      <w:lvlJc w:val="left"/>
      <w:pPr>
        <w:ind w:left="7564" w:hanging="408"/>
      </w:pPr>
      <w:rPr>
        <w:rFonts w:hint="default"/>
        <w:lang w:val="ru-RU" w:eastAsia="en-US" w:bidi="ar-SA"/>
      </w:rPr>
    </w:lvl>
    <w:lvl w:ilvl="8" w:tplc="04127858">
      <w:numFmt w:val="bullet"/>
      <w:lvlText w:val="•"/>
      <w:lvlJc w:val="left"/>
      <w:pPr>
        <w:ind w:left="8493" w:hanging="408"/>
      </w:pPr>
      <w:rPr>
        <w:rFonts w:hint="default"/>
        <w:lang w:val="ru-RU" w:eastAsia="en-US" w:bidi="ar-SA"/>
      </w:rPr>
    </w:lvl>
  </w:abstractNum>
  <w:abstractNum w:abstractNumId="63" w15:restartNumberingAfterBreak="0">
    <w:nsid w:val="4D2120C3"/>
    <w:multiLevelType w:val="hybridMultilevel"/>
    <w:tmpl w:val="1C80AEBE"/>
    <w:lvl w:ilvl="0" w:tplc="352A1C4C">
      <w:numFmt w:val="bullet"/>
      <w:lvlText w:val="—"/>
      <w:lvlJc w:val="left"/>
      <w:pPr>
        <w:ind w:left="991" w:hanging="348"/>
      </w:pPr>
      <w:rPr>
        <w:rFonts w:ascii="Times New Roman" w:eastAsia="Times New Roman" w:hAnsi="Times New Roman" w:cs="Times New Roman" w:hint="default"/>
        <w:b w:val="0"/>
        <w:bCs w:val="0"/>
        <w:i w:val="0"/>
        <w:iCs w:val="0"/>
        <w:spacing w:val="0"/>
        <w:w w:val="100"/>
        <w:sz w:val="23"/>
        <w:szCs w:val="23"/>
        <w:lang w:val="ru-RU" w:eastAsia="en-US" w:bidi="ar-SA"/>
      </w:rPr>
    </w:lvl>
    <w:lvl w:ilvl="1" w:tplc="F7007EB6">
      <w:numFmt w:val="bullet"/>
      <w:lvlText w:val="•"/>
      <w:lvlJc w:val="left"/>
      <w:pPr>
        <w:ind w:left="1935" w:hanging="348"/>
      </w:pPr>
      <w:rPr>
        <w:rFonts w:hint="default"/>
        <w:lang w:val="ru-RU" w:eastAsia="en-US" w:bidi="ar-SA"/>
      </w:rPr>
    </w:lvl>
    <w:lvl w:ilvl="2" w:tplc="7B9693E0">
      <w:numFmt w:val="bullet"/>
      <w:lvlText w:val="•"/>
      <w:lvlJc w:val="left"/>
      <w:pPr>
        <w:ind w:left="2870" w:hanging="348"/>
      </w:pPr>
      <w:rPr>
        <w:rFonts w:hint="default"/>
        <w:lang w:val="ru-RU" w:eastAsia="en-US" w:bidi="ar-SA"/>
      </w:rPr>
    </w:lvl>
    <w:lvl w:ilvl="3" w:tplc="646AB2B6">
      <w:numFmt w:val="bullet"/>
      <w:lvlText w:val="•"/>
      <w:lvlJc w:val="left"/>
      <w:pPr>
        <w:ind w:left="3805" w:hanging="348"/>
      </w:pPr>
      <w:rPr>
        <w:rFonts w:hint="default"/>
        <w:lang w:val="ru-RU" w:eastAsia="en-US" w:bidi="ar-SA"/>
      </w:rPr>
    </w:lvl>
    <w:lvl w:ilvl="4" w:tplc="60D89FC2">
      <w:numFmt w:val="bullet"/>
      <w:lvlText w:val="•"/>
      <w:lvlJc w:val="left"/>
      <w:pPr>
        <w:ind w:left="4740" w:hanging="348"/>
      </w:pPr>
      <w:rPr>
        <w:rFonts w:hint="default"/>
        <w:lang w:val="ru-RU" w:eastAsia="en-US" w:bidi="ar-SA"/>
      </w:rPr>
    </w:lvl>
    <w:lvl w:ilvl="5" w:tplc="805E1D74">
      <w:numFmt w:val="bullet"/>
      <w:lvlText w:val="•"/>
      <w:lvlJc w:val="left"/>
      <w:pPr>
        <w:ind w:left="5676" w:hanging="348"/>
      </w:pPr>
      <w:rPr>
        <w:rFonts w:hint="default"/>
        <w:lang w:val="ru-RU" w:eastAsia="en-US" w:bidi="ar-SA"/>
      </w:rPr>
    </w:lvl>
    <w:lvl w:ilvl="6" w:tplc="3E8E56C6">
      <w:numFmt w:val="bullet"/>
      <w:lvlText w:val="•"/>
      <w:lvlJc w:val="left"/>
      <w:pPr>
        <w:ind w:left="6611" w:hanging="348"/>
      </w:pPr>
      <w:rPr>
        <w:rFonts w:hint="default"/>
        <w:lang w:val="ru-RU" w:eastAsia="en-US" w:bidi="ar-SA"/>
      </w:rPr>
    </w:lvl>
    <w:lvl w:ilvl="7" w:tplc="714CDC5E">
      <w:numFmt w:val="bullet"/>
      <w:lvlText w:val="•"/>
      <w:lvlJc w:val="left"/>
      <w:pPr>
        <w:ind w:left="7546" w:hanging="348"/>
      </w:pPr>
      <w:rPr>
        <w:rFonts w:hint="default"/>
        <w:lang w:val="ru-RU" w:eastAsia="en-US" w:bidi="ar-SA"/>
      </w:rPr>
    </w:lvl>
    <w:lvl w:ilvl="8" w:tplc="B32E8858">
      <w:numFmt w:val="bullet"/>
      <w:lvlText w:val="•"/>
      <w:lvlJc w:val="left"/>
      <w:pPr>
        <w:ind w:left="8481" w:hanging="348"/>
      </w:pPr>
      <w:rPr>
        <w:rFonts w:hint="default"/>
        <w:lang w:val="ru-RU" w:eastAsia="en-US" w:bidi="ar-SA"/>
      </w:rPr>
    </w:lvl>
  </w:abstractNum>
  <w:abstractNum w:abstractNumId="64" w15:restartNumberingAfterBreak="0">
    <w:nsid w:val="4F8322AA"/>
    <w:multiLevelType w:val="hybridMultilevel"/>
    <w:tmpl w:val="F2DEF91A"/>
    <w:lvl w:ilvl="0" w:tplc="25A0E13C">
      <w:start w:val="5"/>
      <w:numFmt w:val="decimal"/>
      <w:lvlText w:val="%1"/>
      <w:lvlJc w:val="left"/>
      <w:pPr>
        <w:ind w:left="823"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5A8346E">
      <w:numFmt w:val="bullet"/>
      <w:lvlText w:val="•"/>
      <w:lvlJc w:val="left"/>
      <w:pPr>
        <w:ind w:left="1773" w:hanging="180"/>
      </w:pPr>
      <w:rPr>
        <w:rFonts w:hint="default"/>
        <w:lang w:val="ru-RU" w:eastAsia="en-US" w:bidi="ar-SA"/>
      </w:rPr>
    </w:lvl>
    <w:lvl w:ilvl="2" w:tplc="E9F60104">
      <w:numFmt w:val="bullet"/>
      <w:lvlText w:val="•"/>
      <w:lvlJc w:val="left"/>
      <w:pPr>
        <w:ind w:left="2726" w:hanging="180"/>
      </w:pPr>
      <w:rPr>
        <w:rFonts w:hint="default"/>
        <w:lang w:val="ru-RU" w:eastAsia="en-US" w:bidi="ar-SA"/>
      </w:rPr>
    </w:lvl>
    <w:lvl w:ilvl="3" w:tplc="37760844">
      <w:numFmt w:val="bullet"/>
      <w:lvlText w:val="•"/>
      <w:lvlJc w:val="left"/>
      <w:pPr>
        <w:ind w:left="3679" w:hanging="180"/>
      </w:pPr>
      <w:rPr>
        <w:rFonts w:hint="default"/>
        <w:lang w:val="ru-RU" w:eastAsia="en-US" w:bidi="ar-SA"/>
      </w:rPr>
    </w:lvl>
    <w:lvl w:ilvl="4" w:tplc="729E9D88">
      <w:numFmt w:val="bullet"/>
      <w:lvlText w:val="•"/>
      <w:lvlJc w:val="left"/>
      <w:pPr>
        <w:ind w:left="4632" w:hanging="180"/>
      </w:pPr>
      <w:rPr>
        <w:rFonts w:hint="default"/>
        <w:lang w:val="ru-RU" w:eastAsia="en-US" w:bidi="ar-SA"/>
      </w:rPr>
    </w:lvl>
    <w:lvl w:ilvl="5" w:tplc="F9AE1A3C">
      <w:numFmt w:val="bullet"/>
      <w:lvlText w:val="•"/>
      <w:lvlJc w:val="left"/>
      <w:pPr>
        <w:ind w:left="5586" w:hanging="180"/>
      </w:pPr>
      <w:rPr>
        <w:rFonts w:hint="default"/>
        <w:lang w:val="ru-RU" w:eastAsia="en-US" w:bidi="ar-SA"/>
      </w:rPr>
    </w:lvl>
    <w:lvl w:ilvl="6" w:tplc="B22020E2">
      <w:numFmt w:val="bullet"/>
      <w:lvlText w:val="•"/>
      <w:lvlJc w:val="left"/>
      <w:pPr>
        <w:ind w:left="6539" w:hanging="180"/>
      </w:pPr>
      <w:rPr>
        <w:rFonts w:hint="default"/>
        <w:lang w:val="ru-RU" w:eastAsia="en-US" w:bidi="ar-SA"/>
      </w:rPr>
    </w:lvl>
    <w:lvl w:ilvl="7" w:tplc="DDFC9110">
      <w:numFmt w:val="bullet"/>
      <w:lvlText w:val="•"/>
      <w:lvlJc w:val="left"/>
      <w:pPr>
        <w:ind w:left="7492" w:hanging="180"/>
      </w:pPr>
      <w:rPr>
        <w:rFonts w:hint="default"/>
        <w:lang w:val="ru-RU" w:eastAsia="en-US" w:bidi="ar-SA"/>
      </w:rPr>
    </w:lvl>
    <w:lvl w:ilvl="8" w:tplc="809AFD7E">
      <w:numFmt w:val="bullet"/>
      <w:lvlText w:val="•"/>
      <w:lvlJc w:val="left"/>
      <w:pPr>
        <w:ind w:left="8445" w:hanging="180"/>
      </w:pPr>
      <w:rPr>
        <w:rFonts w:hint="default"/>
        <w:lang w:val="ru-RU" w:eastAsia="en-US" w:bidi="ar-SA"/>
      </w:rPr>
    </w:lvl>
  </w:abstractNum>
  <w:abstractNum w:abstractNumId="65" w15:restartNumberingAfterBreak="0">
    <w:nsid w:val="5063396C"/>
    <w:multiLevelType w:val="hybridMultilevel"/>
    <w:tmpl w:val="3B2673E2"/>
    <w:lvl w:ilvl="0" w:tplc="124EB5FC">
      <w:start w:val="1"/>
      <w:numFmt w:val="decimal"/>
      <w:lvlText w:val="%1)"/>
      <w:lvlJc w:val="left"/>
      <w:pPr>
        <w:ind w:left="1320" w:hanging="677"/>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2C10AB2E">
      <w:numFmt w:val="bullet"/>
      <w:lvlText w:val="•"/>
      <w:lvlJc w:val="left"/>
      <w:pPr>
        <w:ind w:left="2223" w:hanging="677"/>
      </w:pPr>
      <w:rPr>
        <w:rFonts w:hint="default"/>
        <w:lang w:val="ru-RU" w:eastAsia="en-US" w:bidi="ar-SA"/>
      </w:rPr>
    </w:lvl>
    <w:lvl w:ilvl="2" w:tplc="AF364D74">
      <w:numFmt w:val="bullet"/>
      <w:lvlText w:val="•"/>
      <w:lvlJc w:val="left"/>
      <w:pPr>
        <w:ind w:left="3126" w:hanging="677"/>
      </w:pPr>
      <w:rPr>
        <w:rFonts w:hint="default"/>
        <w:lang w:val="ru-RU" w:eastAsia="en-US" w:bidi="ar-SA"/>
      </w:rPr>
    </w:lvl>
    <w:lvl w:ilvl="3" w:tplc="DEBC5290">
      <w:numFmt w:val="bullet"/>
      <w:lvlText w:val="•"/>
      <w:lvlJc w:val="left"/>
      <w:pPr>
        <w:ind w:left="4029" w:hanging="677"/>
      </w:pPr>
      <w:rPr>
        <w:rFonts w:hint="default"/>
        <w:lang w:val="ru-RU" w:eastAsia="en-US" w:bidi="ar-SA"/>
      </w:rPr>
    </w:lvl>
    <w:lvl w:ilvl="4" w:tplc="DB2248C0">
      <w:numFmt w:val="bullet"/>
      <w:lvlText w:val="•"/>
      <w:lvlJc w:val="left"/>
      <w:pPr>
        <w:ind w:left="4932" w:hanging="677"/>
      </w:pPr>
      <w:rPr>
        <w:rFonts w:hint="default"/>
        <w:lang w:val="ru-RU" w:eastAsia="en-US" w:bidi="ar-SA"/>
      </w:rPr>
    </w:lvl>
    <w:lvl w:ilvl="5" w:tplc="82F0B63C">
      <w:numFmt w:val="bullet"/>
      <w:lvlText w:val="•"/>
      <w:lvlJc w:val="left"/>
      <w:pPr>
        <w:ind w:left="5836" w:hanging="677"/>
      </w:pPr>
      <w:rPr>
        <w:rFonts w:hint="default"/>
        <w:lang w:val="ru-RU" w:eastAsia="en-US" w:bidi="ar-SA"/>
      </w:rPr>
    </w:lvl>
    <w:lvl w:ilvl="6" w:tplc="B1A0E8C0">
      <w:numFmt w:val="bullet"/>
      <w:lvlText w:val="•"/>
      <w:lvlJc w:val="left"/>
      <w:pPr>
        <w:ind w:left="6739" w:hanging="677"/>
      </w:pPr>
      <w:rPr>
        <w:rFonts w:hint="default"/>
        <w:lang w:val="ru-RU" w:eastAsia="en-US" w:bidi="ar-SA"/>
      </w:rPr>
    </w:lvl>
    <w:lvl w:ilvl="7" w:tplc="CFBAB944">
      <w:numFmt w:val="bullet"/>
      <w:lvlText w:val="•"/>
      <w:lvlJc w:val="left"/>
      <w:pPr>
        <w:ind w:left="7642" w:hanging="677"/>
      </w:pPr>
      <w:rPr>
        <w:rFonts w:hint="default"/>
        <w:lang w:val="ru-RU" w:eastAsia="en-US" w:bidi="ar-SA"/>
      </w:rPr>
    </w:lvl>
    <w:lvl w:ilvl="8" w:tplc="DDC8F148">
      <w:numFmt w:val="bullet"/>
      <w:lvlText w:val="•"/>
      <w:lvlJc w:val="left"/>
      <w:pPr>
        <w:ind w:left="8545" w:hanging="677"/>
      </w:pPr>
      <w:rPr>
        <w:rFonts w:hint="default"/>
        <w:lang w:val="ru-RU" w:eastAsia="en-US" w:bidi="ar-SA"/>
      </w:rPr>
    </w:lvl>
  </w:abstractNum>
  <w:abstractNum w:abstractNumId="66" w15:restartNumberingAfterBreak="0">
    <w:nsid w:val="55C93EBD"/>
    <w:multiLevelType w:val="multilevel"/>
    <w:tmpl w:val="9DCC079A"/>
    <w:lvl w:ilvl="0">
      <w:start w:val="2"/>
      <w:numFmt w:val="decimal"/>
      <w:lvlText w:val="%1"/>
      <w:lvlJc w:val="left"/>
      <w:pPr>
        <w:ind w:left="523" w:hanging="420"/>
        <w:jc w:val="left"/>
      </w:pPr>
      <w:rPr>
        <w:rFonts w:hint="default"/>
        <w:lang w:val="ru-RU" w:eastAsia="en-US" w:bidi="ar-SA"/>
      </w:rPr>
    </w:lvl>
    <w:lvl w:ilvl="1">
      <w:start w:val="1"/>
      <w:numFmt w:val="decimal"/>
      <w:lvlText w:val="%1.%2."/>
      <w:lvlJc w:val="left"/>
      <w:pPr>
        <w:ind w:left="523"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363"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58" w:hanging="600"/>
      </w:pPr>
      <w:rPr>
        <w:rFonts w:hint="default"/>
        <w:lang w:val="ru-RU" w:eastAsia="en-US" w:bidi="ar-SA"/>
      </w:rPr>
    </w:lvl>
    <w:lvl w:ilvl="4">
      <w:numFmt w:val="bullet"/>
      <w:lvlText w:val="•"/>
      <w:lvlJc w:val="left"/>
      <w:pPr>
        <w:ind w:left="4357" w:hanging="600"/>
      </w:pPr>
      <w:rPr>
        <w:rFonts w:hint="default"/>
        <w:lang w:val="ru-RU" w:eastAsia="en-US" w:bidi="ar-SA"/>
      </w:rPr>
    </w:lvl>
    <w:lvl w:ilvl="5">
      <w:numFmt w:val="bullet"/>
      <w:lvlText w:val="•"/>
      <w:lvlJc w:val="left"/>
      <w:pPr>
        <w:ind w:left="5356" w:hanging="600"/>
      </w:pPr>
      <w:rPr>
        <w:rFonts w:hint="default"/>
        <w:lang w:val="ru-RU" w:eastAsia="en-US" w:bidi="ar-SA"/>
      </w:rPr>
    </w:lvl>
    <w:lvl w:ilvl="6">
      <w:numFmt w:val="bullet"/>
      <w:lvlText w:val="•"/>
      <w:lvlJc w:val="left"/>
      <w:pPr>
        <w:ind w:left="6355" w:hanging="600"/>
      </w:pPr>
      <w:rPr>
        <w:rFonts w:hint="default"/>
        <w:lang w:val="ru-RU" w:eastAsia="en-US" w:bidi="ar-SA"/>
      </w:rPr>
    </w:lvl>
    <w:lvl w:ilvl="7">
      <w:numFmt w:val="bullet"/>
      <w:lvlText w:val="•"/>
      <w:lvlJc w:val="left"/>
      <w:pPr>
        <w:ind w:left="7354" w:hanging="600"/>
      </w:pPr>
      <w:rPr>
        <w:rFonts w:hint="default"/>
        <w:lang w:val="ru-RU" w:eastAsia="en-US" w:bidi="ar-SA"/>
      </w:rPr>
    </w:lvl>
    <w:lvl w:ilvl="8">
      <w:numFmt w:val="bullet"/>
      <w:lvlText w:val="•"/>
      <w:lvlJc w:val="left"/>
      <w:pPr>
        <w:ind w:left="8353" w:hanging="600"/>
      </w:pPr>
      <w:rPr>
        <w:rFonts w:hint="default"/>
        <w:lang w:val="ru-RU" w:eastAsia="en-US" w:bidi="ar-SA"/>
      </w:rPr>
    </w:lvl>
  </w:abstractNum>
  <w:abstractNum w:abstractNumId="67" w15:restartNumberingAfterBreak="0">
    <w:nsid w:val="55F43A42"/>
    <w:multiLevelType w:val="hybridMultilevel"/>
    <w:tmpl w:val="48E4C2C2"/>
    <w:lvl w:ilvl="0" w:tplc="FD3234EA">
      <w:start w:val="1"/>
      <w:numFmt w:val="decimal"/>
      <w:lvlText w:val="%1."/>
      <w:lvlJc w:val="left"/>
      <w:pPr>
        <w:ind w:left="991" w:hanging="34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85E873B2">
      <w:start w:val="1"/>
      <w:numFmt w:val="decimal"/>
      <w:lvlText w:val="%2)"/>
      <w:lvlJc w:val="left"/>
      <w:pPr>
        <w:ind w:left="1051" w:hanging="40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2" w:tplc="F1C0E768">
      <w:numFmt w:val="bullet"/>
      <w:lvlText w:val="•"/>
      <w:lvlJc w:val="left"/>
      <w:pPr>
        <w:ind w:left="282" w:hanging="408"/>
      </w:pPr>
      <w:rPr>
        <w:rFonts w:ascii="Times New Roman" w:eastAsia="Times New Roman" w:hAnsi="Times New Roman" w:cs="Times New Roman" w:hint="default"/>
        <w:b w:val="0"/>
        <w:bCs w:val="0"/>
        <w:i w:val="0"/>
        <w:iCs w:val="0"/>
        <w:spacing w:val="0"/>
        <w:w w:val="99"/>
        <w:sz w:val="23"/>
        <w:szCs w:val="23"/>
        <w:lang w:val="ru-RU" w:eastAsia="en-US" w:bidi="ar-SA"/>
      </w:rPr>
    </w:lvl>
    <w:lvl w:ilvl="3" w:tplc="369A3FCE">
      <w:numFmt w:val="bullet"/>
      <w:lvlText w:val="•"/>
      <w:lvlJc w:val="left"/>
      <w:pPr>
        <w:ind w:left="2221" w:hanging="408"/>
      </w:pPr>
      <w:rPr>
        <w:rFonts w:hint="default"/>
        <w:lang w:val="ru-RU" w:eastAsia="en-US" w:bidi="ar-SA"/>
      </w:rPr>
    </w:lvl>
    <w:lvl w:ilvl="4" w:tplc="49D4D980">
      <w:numFmt w:val="bullet"/>
      <w:lvlText w:val="•"/>
      <w:lvlJc w:val="left"/>
      <w:pPr>
        <w:ind w:left="3383" w:hanging="408"/>
      </w:pPr>
      <w:rPr>
        <w:rFonts w:hint="default"/>
        <w:lang w:val="ru-RU" w:eastAsia="en-US" w:bidi="ar-SA"/>
      </w:rPr>
    </w:lvl>
    <w:lvl w:ilvl="5" w:tplc="C712ABEC">
      <w:numFmt w:val="bullet"/>
      <w:lvlText w:val="•"/>
      <w:lvlJc w:val="left"/>
      <w:pPr>
        <w:ind w:left="4544" w:hanging="408"/>
      </w:pPr>
      <w:rPr>
        <w:rFonts w:hint="default"/>
        <w:lang w:val="ru-RU" w:eastAsia="en-US" w:bidi="ar-SA"/>
      </w:rPr>
    </w:lvl>
    <w:lvl w:ilvl="6" w:tplc="22C0895A">
      <w:numFmt w:val="bullet"/>
      <w:lvlText w:val="•"/>
      <w:lvlJc w:val="left"/>
      <w:pPr>
        <w:ind w:left="5706" w:hanging="408"/>
      </w:pPr>
      <w:rPr>
        <w:rFonts w:hint="default"/>
        <w:lang w:val="ru-RU" w:eastAsia="en-US" w:bidi="ar-SA"/>
      </w:rPr>
    </w:lvl>
    <w:lvl w:ilvl="7" w:tplc="D3923410">
      <w:numFmt w:val="bullet"/>
      <w:lvlText w:val="•"/>
      <w:lvlJc w:val="left"/>
      <w:pPr>
        <w:ind w:left="6867" w:hanging="408"/>
      </w:pPr>
      <w:rPr>
        <w:rFonts w:hint="default"/>
        <w:lang w:val="ru-RU" w:eastAsia="en-US" w:bidi="ar-SA"/>
      </w:rPr>
    </w:lvl>
    <w:lvl w:ilvl="8" w:tplc="D1DA2266">
      <w:numFmt w:val="bullet"/>
      <w:lvlText w:val="•"/>
      <w:lvlJc w:val="left"/>
      <w:pPr>
        <w:ind w:left="8029" w:hanging="408"/>
      </w:pPr>
      <w:rPr>
        <w:rFonts w:hint="default"/>
        <w:lang w:val="ru-RU" w:eastAsia="en-US" w:bidi="ar-SA"/>
      </w:rPr>
    </w:lvl>
  </w:abstractNum>
  <w:abstractNum w:abstractNumId="68" w15:restartNumberingAfterBreak="0">
    <w:nsid w:val="562B7D20"/>
    <w:multiLevelType w:val="hybridMultilevel"/>
    <w:tmpl w:val="1908B168"/>
    <w:lvl w:ilvl="0" w:tplc="8876AF22">
      <w:start w:val="1"/>
      <w:numFmt w:val="decimal"/>
      <w:lvlText w:val="%1)"/>
      <w:lvlJc w:val="left"/>
      <w:pPr>
        <w:ind w:left="1051" w:hanging="40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23C6AB6C">
      <w:numFmt w:val="bullet"/>
      <w:lvlText w:val="•"/>
      <w:lvlJc w:val="left"/>
      <w:pPr>
        <w:ind w:left="1989" w:hanging="408"/>
      </w:pPr>
      <w:rPr>
        <w:rFonts w:hint="default"/>
        <w:lang w:val="ru-RU" w:eastAsia="en-US" w:bidi="ar-SA"/>
      </w:rPr>
    </w:lvl>
    <w:lvl w:ilvl="2" w:tplc="D8B42B98">
      <w:numFmt w:val="bullet"/>
      <w:lvlText w:val="•"/>
      <w:lvlJc w:val="left"/>
      <w:pPr>
        <w:ind w:left="2918" w:hanging="408"/>
      </w:pPr>
      <w:rPr>
        <w:rFonts w:hint="default"/>
        <w:lang w:val="ru-RU" w:eastAsia="en-US" w:bidi="ar-SA"/>
      </w:rPr>
    </w:lvl>
    <w:lvl w:ilvl="3" w:tplc="AEF0B6DE">
      <w:numFmt w:val="bullet"/>
      <w:lvlText w:val="•"/>
      <w:lvlJc w:val="left"/>
      <w:pPr>
        <w:ind w:left="3847" w:hanging="408"/>
      </w:pPr>
      <w:rPr>
        <w:rFonts w:hint="default"/>
        <w:lang w:val="ru-RU" w:eastAsia="en-US" w:bidi="ar-SA"/>
      </w:rPr>
    </w:lvl>
    <w:lvl w:ilvl="4" w:tplc="E08A9E5E">
      <w:numFmt w:val="bullet"/>
      <w:lvlText w:val="•"/>
      <w:lvlJc w:val="left"/>
      <w:pPr>
        <w:ind w:left="4776" w:hanging="408"/>
      </w:pPr>
      <w:rPr>
        <w:rFonts w:hint="default"/>
        <w:lang w:val="ru-RU" w:eastAsia="en-US" w:bidi="ar-SA"/>
      </w:rPr>
    </w:lvl>
    <w:lvl w:ilvl="5" w:tplc="1EBEE10E">
      <w:numFmt w:val="bullet"/>
      <w:lvlText w:val="•"/>
      <w:lvlJc w:val="left"/>
      <w:pPr>
        <w:ind w:left="5706" w:hanging="408"/>
      </w:pPr>
      <w:rPr>
        <w:rFonts w:hint="default"/>
        <w:lang w:val="ru-RU" w:eastAsia="en-US" w:bidi="ar-SA"/>
      </w:rPr>
    </w:lvl>
    <w:lvl w:ilvl="6" w:tplc="7FDA5F64">
      <w:numFmt w:val="bullet"/>
      <w:lvlText w:val="•"/>
      <w:lvlJc w:val="left"/>
      <w:pPr>
        <w:ind w:left="6635" w:hanging="408"/>
      </w:pPr>
      <w:rPr>
        <w:rFonts w:hint="default"/>
        <w:lang w:val="ru-RU" w:eastAsia="en-US" w:bidi="ar-SA"/>
      </w:rPr>
    </w:lvl>
    <w:lvl w:ilvl="7" w:tplc="D8329D72">
      <w:numFmt w:val="bullet"/>
      <w:lvlText w:val="•"/>
      <w:lvlJc w:val="left"/>
      <w:pPr>
        <w:ind w:left="7564" w:hanging="408"/>
      </w:pPr>
      <w:rPr>
        <w:rFonts w:hint="default"/>
        <w:lang w:val="ru-RU" w:eastAsia="en-US" w:bidi="ar-SA"/>
      </w:rPr>
    </w:lvl>
    <w:lvl w:ilvl="8" w:tplc="8F042682">
      <w:numFmt w:val="bullet"/>
      <w:lvlText w:val="•"/>
      <w:lvlJc w:val="left"/>
      <w:pPr>
        <w:ind w:left="8493" w:hanging="408"/>
      </w:pPr>
      <w:rPr>
        <w:rFonts w:hint="default"/>
        <w:lang w:val="ru-RU" w:eastAsia="en-US" w:bidi="ar-SA"/>
      </w:rPr>
    </w:lvl>
  </w:abstractNum>
  <w:abstractNum w:abstractNumId="69" w15:restartNumberingAfterBreak="0">
    <w:nsid w:val="589819DB"/>
    <w:multiLevelType w:val="hybridMultilevel"/>
    <w:tmpl w:val="522EFE7E"/>
    <w:lvl w:ilvl="0" w:tplc="BFB87DA8">
      <w:start w:val="3"/>
      <w:numFmt w:val="decimal"/>
      <w:lvlText w:val="%1)"/>
      <w:lvlJc w:val="left"/>
      <w:pPr>
        <w:ind w:left="1051" w:hanging="40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1B887160">
      <w:numFmt w:val="bullet"/>
      <w:lvlText w:val="•"/>
      <w:lvlJc w:val="left"/>
      <w:pPr>
        <w:ind w:left="1989" w:hanging="408"/>
      </w:pPr>
      <w:rPr>
        <w:rFonts w:hint="default"/>
        <w:lang w:val="ru-RU" w:eastAsia="en-US" w:bidi="ar-SA"/>
      </w:rPr>
    </w:lvl>
    <w:lvl w:ilvl="2" w:tplc="02421B3A">
      <w:numFmt w:val="bullet"/>
      <w:lvlText w:val="•"/>
      <w:lvlJc w:val="left"/>
      <w:pPr>
        <w:ind w:left="2918" w:hanging="408"/>
      </w:pPr>
      <w:rPr>
        <w:rFonts w:hint="default"/>
        <w:lang w:val="ru-RU" w:eastAsia="en-US" w:bidi="ar-SA"/>
      </w:rPr>
    </w:lvl>
    <w:lvl w:ilvl="3" w:tplc="D7347A62">
      <w:numFmt w:val="bullet"/>
      <w:lvlText w:val="•"/>
      <w:lvlJc w:val="left"/>
      <w:pPr>
        <w:ind w:left="3847" w:hanging="408"/>
      </w:pPr>
      <w:rPr>
        <w:rFonts w:hint="default"/>
        <w:lang w:val="ru-RU" w:eastAsia="en-US" w:bidi="ar-SA"/>
      </w:rPr>
    </w:lvl>
    <w:lvl w:ilvl="4" w:tplc="69A8DAB8">
      <w:numFmt w:val="bullet"/>
      <w:lvlText w:val="•"/>
      <w:lvlJc w:val="left"/>
      <w:pPr>
        <w:ind w:left="4776" w:hanging="408"/>
      </w:pPr>
      <w:rPr>
        <w:rFonts w:hint="default"/>
        <w:lang w:val="ru-RU" w:eastAsia="en-US" w:bidi="ar-SA"/>
      </w:rPr>
    </w:lvl>
    <w:lvl w:ilvl="5" w:tplc="6D525F58">
      <w:numFmt w:val="bullet"/>
      <w:lvlText w:val="•"/>
      <w:lvlJc w:val="left"/>
      <w:pPr>
        <w:ind w:left="5706" w:hanging="408"/>
      </w:pPr>
      <w:rPr>
        <w:rFonts w:hint="default"/>
        <w:lang w:val="ru-RU" w:eastAsia="en-US" w:bidi="ar-SA"/>
      </w:rPr>
    </w:lvl>
    <w:lvl w:ilvl="6" w:tplc="3278A37E">
      <w:numFmt w:val="bullet"/>
      <w:lvlText w:val="•"/>
      <w:lvlJc w:val="left"/>
      <w:pPr>
        <w:ind w:left="6635" w:hanging="408"/>
      </w:pPr>
      <w:rPr>
        <w:rFonts w:hint="default"/>
        <w:lang w:val="ru-RU" w:eastAsia="en-US" w:bidi="ar-SA"/>
      </w:rPr>
    </w:lvl>
    <w:lvl w:ilvl="7" w:tplc="93AA5D50">
      <w:numFmt w:val="bullet"/>
      <w:lvlText w:val="•"/>
      <w:lvlJc w:val="left"/>
      <w:pPr>
        <w:ind w:left="7564" w:hanging="408"/>
      </w:pPr>
      <w:rPr>
        <w:rFonts w:hint="default"/>
        <w:lang w:val="ru-RU" w:eastAsia="en-US" w:bidi="ar-SA"/>
      </w:rPr>
    </w:lvl>
    <w:lvl w:ilvl="8" w:tplc="49F8FF06">
      <w:numFmt w:val="bullet"/>
      <w:lvlText w:val="•"/>
      <w:lvlJc w:val="left"/>
      <w:pPr>
        <w:ind w:left="8493" w:hanging="408"/>
      </w:pPr>
      <w:rPr>
        <w:rFonts w:hint="default"/>
        <w:lang w:val="ru-RU" w:eastAsia="en-US" w:bidi="ar-SA"/>
      </w:rPr>
    </w:lvl>
  </w:abstractNum>
  <w:abstractNum w:abstractNumId="70" w15:restartNumberingAfterBreak="0">
    <w:nsid w:val="5922404E"/>
    <w:multiLevelType w:val="hybridMultilevel"/>
    <w:tmpl w:val="88664432"/>
    <w:lvl w:ilvl="0" w:tplc="99AAA4A0">
      <w:numFmt w:val="bullet"/>
      <w:lvlText w:val="•"/>
      <w:lvlJc w:val="left"/>
      <w:pPr>
        <w:ind w:left="198"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FD008F1C">
      <w:numFmt w:val="bullet"/>
      <w:lvlText w:val="•"/>
      <w:lvlJc w:val="left"/>
      <w:pPr>
        <w:ind w:left="596" w:hanging="221"/>
      </w:pPr>
      <w:rPr>
        <w:rFonts w:hint="default"/>
        <w:lang w:val="ru-RU" w:eastAsia="en-US" w:bidi="ar-SA"/>
      </w:rPr>
    </w:lvl>
    <w:lvl w:ilvl="2" w:tplc="9782C8D2">
      <w:numFmt w:val="bullet"/>
      <w:lvlText w:val="•"/>
      <w:lvlJc w:val="left"/>
      <w:pPr>
        <w:ind w:left="992" w:hanging="221"/>
      </w:pPr>
      <w:rPr>
        <w:rFonts w:hint="default"/>
        <w:lang w:val="ru-RU" w:eastAsia="en-US" w:bidi="ar-SA"/>
      </w:rPr>
    </w:lvl>
    <w:lvl w:ilvl="3" w:tplc="95EAD594">
      <w:numFmt w:val="bullet"/>
      <w:lvlText w:val="•"/>
      <w:lvlJc w:val="left"/>
      <w:pPr>
        <w:ind w:left="1388" w:hanging="221"/>
      </w:pPr>
      <w:rPr>
        <w:rFonts w:hint="default"/>
        <w:lang w:val="ru-RU" w:eastAsia="en-US" w:bidi="ar-SA"/>
      </w:rPr>
    </w:lvl>
    <w:lvl w:ilvl="4" w:tplc="516E798A">
      <w:numFmt w:val="bullet"/>
      <w:lvlText w:val="•"/>
      <w:lvlJc w:val="left"/>
      <w:pPr>
        <w:ind w:left="1784" w:hanging="221"/>
      </w:pPr>
      <w:rPr>
        <w:rFonts w:hint="default"/>
        <w:lang w:val="ru-RU" w:eastAsia="en-US" w:bidi="ar-SA"/>
      </w:rPr>
    </w:lvl>
    <w:lvl w:ilvl="5" w:tplc="23A82878">
      <w:numFmt w:val="bullet"/>
      <w:lvlText w:val="•"/>
      <w:lvlJc w:val="left"/>
      <w:pPr>
        <w:ind w:left="2180" w:hanging="221"/>
      </w:pPr>
      <w:rPr>
        <w:rFonts w:hint="default"/>
        <w:lang w:val="ru-RU" w:eastAsia="en-US" w:bidi="ar-SA"/>
      </w:rPr>
    </w:lvl>
    <w:lvl w:ilvl="6" w:tplc="0CDA539A">
      <w:numFmt w:val="bullet"/>
      <w:lvlText w:val="•"/>
      <w:lvlJc w:val="left"/>
      <w:pPr>
        <w:ind w:left="2576" w:hanging="221"/>
      </w:pPr>
      <w:rPr>
        <w:rFonts w:hint="default"/>
        <w:lang w:val="ru-RU" w:eastAsia="en-US" w:bidi="ar-SA"/>
      </w:rPr>
    </w:lvl>
    <w:lvl w:ilvl="7" w:tplc="BD2278AE">
      <w:numFmt w:val="bullet"/>
      <w:lvlText w:val="•"/>
      <w:lvlJc w:val="left"/>
      <w:pPr>
        <w:ind w:left="2972" w:hanging="221"/>
      </w:pPr>
      <w:rPr>
        <w:rFonts w:hint="default"/>
        <w:lang w:val="ru-RU" w:eastAsia="en-US" w:bidi="ar-SA"/>
      </w:rPr>
    </w:lvl>
    <w:lvl w:ilvl="8" w:tplc="49D4BF42">
      <w:numFmt w:val="bullet"/>
      <w:lvlText w:val="•"/>
      <w:lvlJc w:val="left"/>
      <w:pPr>
        <w:ind w:left="3368" w:hanging="221"/>
      </w:pPr>
      <w:rPr>
        <w:rFonts w:hint="default"/>
        <w:lang w:val="ru-RU" w:eastAsia="en-US" w:bidi="ar-SA"/>
      </w:rPr>
    </w:lvl>
  </w:abstractNum>
  <w:abstractNum w:abstractNumId="71" w15:restartNumberingAfterBreak="0">
    <w:nsid w:val="5A595028"/>
    <w:multiLevelType w:val="hybridMultilevel"/>
    <w:tmpl w:val="C69E2A48"/>
    <w:lvl w:ilvl="0" w:tplc="8D94E654">
      <w:numFmt w:val="bullet"/>
      <w:lvlText w:val="•"/>
      <w:lvlJc w:val="left"/>
      <w:pPr>
        <w:ind w:left="198" w:hanging="147"/>
      </w:pPr>
      <w:rPr>
        <w:rFonts w:ascii="Times New Roman" w:eastAsia="Times New Roman" w:hAnsi="Times New Roman" w:cs="Times New Roman" w:hint="default"/>
        <w:b w:val="0"/>
        <w:bCs w:val="0"/>
        <w:i w:val="0"/>
        <w:iCs w:val="0"/>
        <w:spacing w:val="0"/>
        <w:w w:val="100"/>
        <w:sz w:val="23"/>
        <w:szCs w:val="23"/>
        <w:lang w:val="ru-RU" w:eastAsia="en-US" w:bidi="ar-SA"/>
      </w:rPr>
    </w:lvl>
    <w:lvl w:ilvl="1" w:tplc="CECAC1E8">
      <w:numFmt w:val="bullet"/>
      <w:lvlText w:val="•"/>
      <w:lvlJc w:val="left"/>
      <w:pPr>
        <w:ind w:left="596" w:hanging="147"/>
      </w:pPr>
      <w:rPr>
        <w:rFonts w:hint="default"/>
        <w:lang w:val="ru-RU" w:eastAsia="en-US" w:bidi="ar-SA"/>
      </w:rPr>
    </w:lvl>
    <w:lvl w:ilvl="2" w:tplc="704C997E">
      <w:numFmt w:val="bullet"/>
      <w:lvlText w:val="•"/>
      <w:lvlJc w:val="left"/>
      <w:pPr>
        <w:ind w:left="992" w:hanging="147"/>
      </w:pPr>
      <w:rPr>
        <w:rFonts w:hint="default"/>
        <w:lang w:val="ru-RU" w:eastAsia="en-US" w:bidi="ar-SA"/>
      </w:rPr>
    </w:lvl>
    <w:lvl w:ilvl="3" w:tplc="178A6D34">
      <w:numFmt w:val="bullet"/>
      <w:lvlText w:val="•"/>
      <w:lvlJc w:val="left"/>
      <w:pPr>
        <w:ind w:left="1388" w:hanging="147"/>
      </w:pPr>
      <w:rPr>
        <w:rFonts w:hint="default"/>
        <w:lang w:val="ru-RU" w:eastAsia="en-US" w:bidi="ar-SA"/>
      </w:rPr>
    </w:lvl>
    <w:lvl w:ilvl="4" w:tplc="BBB80C28">
      <w:numFmt w:val="bullet"/>
      <w:lvlText w:val="•"/>
      <w:lvlJc w:val="left"/>
      <w:pPr>
        <w:ind w:left="1784" w:hanging="147"/>
      </w:pPr>
      <w:rPr>
        <w:rFonts w:hint="default"/>
        <w:lang w:val="ru-RU" w:eastAsia="en-US" w:bidi="ar-SA"/>
      </w:rPr>
    </w:lvl>
    <w:lvl w:ilvl="5" w:tplc="A1A26B40">
      <w:numFmt w:val="bullet"/>
      <w:lvlText w:val="•"/>
      <w:lvlJc w:val="left"/>
      <w:pPr>
        <w:ind w:left="2180" w:hanging="147"/>
      </w:pPr>
      <w:rPr>
        <w:rFonts w:hint="default"/>
        <w:lang w:val="ru-RU" w:eastAsia="en-US" w:bidi="ar-SA"/>
      </w:rPr>
    </w:lvl>
    <w:lvl w:ilvl="6" w:tplc="E0000E4E">
      <w:numFmt w:val="bullet"/>
      <w:lvlText w:val="•"/>
      <w:lvlJc w:val="left"/>
      <w:pPr>
        <w:ind w:left="2576" w:hanging="147"/>
      </w:pPr>
      <w:rPr>
        <w:rFonts w:hint="default"/>
        <w:lang w:val="ru-RU" w:eastAsia="en-US" w:bidi="ar-SA"/>
      </w:rPr>
    </w:lvl>
    <w:lvl w:ilvl="7" w:tplc="212AC154">
      <w:numFmt w:val="bullet"/>
      <w:lvlText w:val="•"/>
      <w:lvlJc w:val="left"/>
      <w:pPr>
        <w:ind w:left="2972" w:hanging="147"/>
      </w:pPr>
      <w:rPr>
        <w:rFonts w:hint="default"/>
        <w:lang w:val="ru-RU" w:eastAsia="en-US" w:bidi="ar-SA"/>
      </w:rPr>
    </w:lvl>
    <w:lvl w:ilvl="8" w:tplc="32AC7BEE">
      <w:numFmt w:val="bullet"/>
      <w:lvlText w:val="•"/>
      <w:lvlJc w:val="left"/>
      <w:pPr>
        <w:ind w:left="3368" w:hanging="147"/>
      </w:pPr>
      <w:rPr>
        <w:rFonts w:hint="default"/>
        <w:lang w:val="ru-RU" w:eastAsia="en-US" w:bidi="ar-SA"/>
      </w:rPr>
    </w:lvl>
  </w:abstractNum>
  <w:abstractNum w:abstractNumId="72" w15:restartNumberingAfterBreak="0">
    <w:nsid w:val="5B300A33"/>
    <w:multiLevelType w:val="hybridMultilevel"/>
    <w:tmpl w:val="0C3E0DDC"/>
    <w:lvl w:ilvl="0" w:tplc="EC5293D0">
      <w:start w:val="1"/>
      <w:numFmt w:val="decimal"/>
      <w:lvlText w:val="%1)"/>
      <w:lvlJc w:val="left"/>
      <w:pPr>
        <w:ind w:left="991" w:hanging="34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34D89B5C">
      <w:numFmt w:val="bullet"/>
      <w:lvlText w:val="•"/>
      <w:lvlJc w:val="left"/>
      <w:pPr>
        <w:ind w:left="1935" w:hanging="348"/>
      </w:pPr>
      <w:rPr>
        <w:rFonts w:hint="default"/>
        <w:lang w:val="ru-RU" w:eastAsia="en-US" w:bidi="ar-SA"/>
      </w:rPr>
    </w:lvl>
    <w:lvl w:ilvl="2" w:tplc="BF86147A">
      <w:numFmt w:val="bullet"/>
      <w:lvlText w:val="•"/>
      <w:lvlJc w:val="left"/>
      <w:pPr>
        <w:ind w:left="2870" w:hanging="348"/>
      </w:pPr>
      <w:rPr>
        <w:rFonts w:hint="default"/>
        <w:lang w:val="ru-RU" w:eastAsia="en-US" w:bidi="ar-SA"/>
      </w:rPr>
    </w:lvl>
    <w:lvl w:ilvl="3" w:tplc="FC70223E">
      <w:numFmt w:val="bullet"/>
      <w:lvlText w:val="•"/>
      <w:lvlJc w:val="left"/>
      <w:pPr>
        <w:ind w:left="3805" w:hanging="348"/>
      </w:pPr>
      <w:rPr>
        <w:rFonts w:hint="default"/>
        <w:lang w:val="ru-RU" w:eastAsia="en-US" w:bidi="ar-SA"/>
      </w:rPr>
    </w:lvl>
    <w:lvl w:ilvl="4" w:tplc="24A0651A">
      <w:numFmt w:val="bullet"/>
      <w:lvlText w:val="•"/>
      <w:lvlJc w:val="left"/>
      <w:pPr>
        <w:ind w:left="4740" w:hanging="348"/>
      </w:pPr>
      <w:rPr>
        <w:rFonts w:hint="default"/>
        <w:lang w:val="ru-RU" w:eastAsia="en-US" w:bidi="ar-SA"/>
      </w:rPr>
    </w:lvl>
    <w:lvl w:ilvl="5" w:tplc="05C0F058">
      <w:numFmt w:val="bullet"/>
      <w:lvlText w:val="•"/>
      <w:lvlJc w:val="left"/>
      <w:pPr>
        <w:ind w:left="5676" w:hanging="348"/>
      </w:pPr>
      <w:rPr>
        <w:rFonts w:hint="default"/>
        <w:lang w:val="ru-RU" w:eastAsia="en-US" w:bidi="ar-SA"/>
      </w:rPr>
    </w:lvl>
    <w:lvl w:ilvl="6" w:tplc="FBD8106A">
      <w:numFmt w:val="bullet"/>
      <w:lvlText w:val="•"/>
      <w:lvlJc w:val="left"/>
      <w:pPr>
        <w:ind w:left="6611" w:hanging="348"/>
      </w:pPr>
      <w:rPr>
        <w:rFonts w:hint="default"/>
        <w:lang w:val="ru-RU" w:eastAsia="en-US" w:bidi="ar-SA"/>
      </w:rPr>
    </w:lvl>
    <w:lvl w:ilvl="7" w:tplc="09D69E28">
      <w:numFmt w:val="bullet"/>
      <w:lvlText w:val="•"/>
      <w:lvlJc w:val="left"/>
      <w:pPr>
        <w:ind w:left="7546" w:hanging="348"/>
      </w:pPr>
      <w:rPr>
        <w:rFonts w:hint="default"/>
        <w:lang w:val="ru-RU" w:eastAsia="en-US" w:bidi="ar-SA"/>
      </w:rPr>
    </w:lvl>
    <w:lvl w:ilvl="8" w:tplc="FF868080">
      <w:numFmt w:val="bullet"/>
      <w:lvlText w:val="•"/>
      <w:lvlJc w:val="left"/>
      <w:pPr>
        <w:ind w:left="8481" w:hanging="348"/>
      </w:pPr>
      <w:rPr>
        <w:rFonts w:hint="default"/>
        <w:lang w:val="ru-RU" w:eastAsia="en-US" w:bidi="ar-SA"/>
      </w:rPr>
    </w:lvl>
  </w:abstractNum>
  <w:abstractNum w:abstractNumId="73" w15:restartNumberingAfterBreak="0">
    <w:nsid w:val="5C9D36B7"/>
    <w:multiLevelType w:val="hybridMultilevel"/>
    <w:tmpl w:val="9E0A922C"/>
    <w:lvl w:ilvl="0" w:tplc="307A4772">
      <w:numFmt w:val="bullet"/>
      <w:lvlText w:val="—"/>
      <w:lvlJc w:val="left"/>
      <w:pPr>
        <w:ind w:left="1051" w:hanging="408"/>
      </w:pPr>
      <w:rPr>
        <w:rFonts w:ascii="Times New Roman" w:eastAsia="Times New Roman" w:hAnsi="Times New Roman" w:cs="Times New Roman" w:hint="default"/>
        <w:b w:val="0"/>
        <w:bCs w:val="0"/>
        <w:i w:val="0"/>
        <w:iCs w:val="0"/>
        <w:spacing w:val="0"/>
        <w:w w:val="100"/>
        <w:sz w:val="23"/>
        <w:szCs w:val="23"/>
        <w:lang w:val="ru-RU" w:eastAsia="en-US" w:bidi="ar-SA"/>
      </w:rPr>
    </w:lvl>
    <w:lvl w:ilvl="1" w:tplc="38FA2AF8">
      <w:numFmt w:val="bullet"/>
      <w:lvlText w:val="•"/>
      <w:lvlJc w:val="left"/>
      <w:pPr>
        <w:ind w:left="1989" w:hanging="408"/>
      </w:pPr>
      <w:rPr>
        <w:rFonts w:hint="default"/>
        <w:lang w:val="ru-RU" w:eastAsia="en-US" w:bidi="ar-SA"/>
      </w:rPr>
    </w:lvl>
    <w:lvl w:ilvl="2" w:tplc="E696B980">
      <w:numFmt w:val="bullet"/>
      <w:lvlText w:val="•"/>
      <w:lvlJc w:val="left"/>
      <w:pPr>
        <w:ind w:left="2918" w:hanging="408"/>
      </w:pPr>
      <w:rPr>
        <w:rFonts w:hint="default"/>
        <w:lang w:val="ru-RU" w:eastAsia="en-US" w:bidi="ar-SA"/>
      </w:rPr>
    </w:lvl>
    <w:lvl w:ilvl="3" w:tplc="D1FC28B6">
      <w:numFmt w:val="bullet"/>
      <w:lvlText w:val="•"/>
      <w:lvlJc w:val="left"/>
      <w:pPr>
        <w:ind w:left="3847" w:hanging="408"/>
      </w:pPr>
      <w:rPr>
        <w:rFonts w:hint="default"/>
        <w:lang w:val="ru-RU" w:eastAsia="en-US" w:bidi="ar-SA"/>
      </w:rPr>
    </w:lvl>
    <w:lvl w:ilvl="4" w:tplc="33AA8F64">
      <w:numFmt w:val="bullet"/>
      <w:lvlText w:val="•"/>
      <w:lvlJc w:val="left"/>
      <w:pPr>
        <w:ind w:left="4776" w:hanging="408"/>
      </w:pPr>
      <w:rPr>
        <w:rFonts w:hint="default"/>
        <w:lang w:val="ru-RU" w:eastAsia="en-US" w:bidi="ar-SA"/>
      </w:rPr>
    </w:lvl>
    <w:lvl w:ilvl="5" w:tplc="90F690B8">
      <w:numFmt w:val="bullet"/>
      <w:lvlText w:val="•"/>
      <w:lvlJc w:val="left"/>
      <w:pPr>
        <w:ind w:left="5706" w:hanging="408"/>
      </w:pPr>
      <w:rPr>
        <w:rFonts w:hint="default"/>
        <w:lang w:val="ru-RU" w:eastAsia="en-US" w:bidi="ar-SA"/>
      </w:rPr>
    </w:lvl>
    <w:lvl w:ilvl="6" w:tplc="8BA83D9C">
      <w:numFmt w:val="bullet"/>
      <w:lvlText w:val="•"/>
      <w:lvlJc w:val="left"/>
      <w:pPr>
        <w:ind w:left="6635" w:hanging="408"/>
      </w:pPr>
      <w:rPr>
        <w:rFonts w:hint="default"/>
        <w:lang w:val="ru-RU" w:eastAsia="en-US" w:bidi="ar-SA"/>
      </w:rPr>
    </w:lvl>
    <w:lvl w:ilvl="7" w:tplc="0DB4ECC0">
      <w:numFmt w:val="bullet"/>
      <w:lvlText w:val="•"/>
      <w:lvlJc w:val="left"/>
      <w:pPr>
        <w:ind w:left="7564" w:hanging="408"/>
      </w:pPr>
      <w:rPr>
        <w:rFonts w:hint="default"/>
        <w:lang w:val="ru-RU" w:eastAsia="en-US" w:bidi="ar-SA"/>
      </w:rPr>
    </w:lvl>
    <w:lvl w:ilvl="8" w:tplc="3B521DEA">
      <w:numFmt w:val="bullet"/>
      <w:lvlText w:val="•"/>
      <w:lvlJc w:val="left"/>
      <w:pPr>
        <w:ind w:left="8493" w:hanging="408"/>
      </w:pPr>
      <w:rPr>
        <w:rFonts w:hint="default"/>
        <w:lang w:val="ru-RU" w:eastAsia="en-US" w:bidi="ar-SA"/>
      </w:rPr>
    </w:lvl>
  </w:abstractNum>
  <w:abstractNum w:abstractNumId="74" w15:restartNumberingAfterBreak="0">
    <w:nsid w:val="5CF90EE8"/>
    <w:multiLevelType w:val="hybridMultilevel"/>
    <w:tmpl w:val="1D00D556"/>
    <w:lvl w:ilvl="0" w:tplc="EF507364">
      <w:start w:val="1"/>
      <w:numFmt w:val="decimal"/>
      <w:lvlText w:val="%1)"/>
      <w:lvlJc w:val="left"/>
      <w:pPr>
        <w:ind w:left="1051" w:hanging="40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5D748F0E">
      <w:numFmt w:val="bullet"/>
      <w:lvlText w:val="•"/>
      <w:lvlJc w:val="left"/>
      <w:pPr>
        <w:ind w:left="1989" w:hanging="408"/>
      </w:pPr>
      <w:rPr>
        <w:rFonts w:hint="default"/>
        <w:lang w:val="ru-RU" w:eastAsia="en-US" w:bidi="ar-SA"/>
      </w:rPr>
    </w:lvl>
    <w:lvl w:ilvl="2" w:tplc="9B7ED95A">
      <w:numFmt w:val="bullet"/>
      <w:lvlText w:val="•"/>
      <w:lvlJc w:val="left"/>
      <w:pPr>
        <w:ind w:left="2918" w:hanging="408"/>
      </w:pPr>
      <w:rPr>
        <w:rFonts w:hint="default"/>
        <w:lang w:val="ru-RU" w:eastAsia="en-US" w:bidi="ar-SA"/>
      </w:rPr>
    </w:lvl>
    <w:lvl w:ilvl="3" w:tplc="F5E4AEC8">
      <w:numFmt w:val="bullet"/>
      <w:lvlText w:val="•"/>
      <w:lvlJc w:val="left"/>
      <w:pPr>
        <w:ind w:left="3847" w:hanging="408"/>
      </w:pPr>
      <w:rPr>
        <w:rFonts w:hint="default"/>
        <w:lang w:val="ru-RU" w:eastAsia="en-US" w:bidi="ar-SA"/>
      </w:rPr>
    </w:lvl>
    <w:lvl w:ilvl="4" w:tplc="BD9CB2B8">
      <w:numFmt w:val="bullet"/>
      <w:lvlText w:val="•"/>
      <w:lvlJc w:val="left"/>
      <w:pPr>
        <w:ind w:left="4776" w:hanging="408"/>
      </w:pPr>
      <w:rPr>
        <w:rFonts w:hint="default"/>
        <w:lang w:val="ru-RU" w:eastAsia="en-US" w:bidi="ar-SA"/>
      </w:rPr>
    </w:lvl>
    <w:lvl w:ilvl="5" w:tplc="D55003DA">
      <w:numFmt w:val="bullet"/>
      <w:lvlText w:val="•"/>
      <w:lvlJc w:val="left"/>
      <w:pPr>
        <w:ind w:left="5706" w:hanging="408"/>
      </w:pPr>
      <w:rPr>
        <w:rFonts w:hint="default"/>
        <w:lang w:val="ru-RU" w:eastAsia="en-US" w:bidi="ar-SA"/>
      </w:rPr>
    </w:lvl>
    <w:lvl w:ilvl="6" w:tplc="38FED456">
      <w:numFmt w:val="bullet"/>
      <w:lvlText w:val="•"/>
      <w:lvlJc w:val="left"/>
      <w:pPr>
        <w:ind w:left="6635" w:hanging="408"/>
      </w:pPr>
      <w:rPr>
        <w:rFonts w:hint="default"/>
        <w:lang w:val="ru-RU" w:eastAsia="en-US" w:bidi="ar-SA"/>
      </w:rPr>
    </w:lvl>
    <w:lvl w:ilvl="7" w:tplc="64D23D78">
      <w:numFmt w:val="bullet"/>
      <w:lvlText w:val="•"/>
      <w:lvlJc w:val="left"/>
      <w:pPr>
        <w:ind w:left="7564" w:hanging="408"/>
      </w:pPr>
      <w:rPr>
        <w:rFonts w:hint="default"/>
        <w:lang w:val="ru-RU" w:eastAsia="en-US" w:bidi="ar-SA"/>
      </w:rPr>
    </w:lvl>
    <w:lvl w:ilvl="8" w:tplc="A9883EB2">
      <w:numFmt w:val="bullet"/>
      <w:lvlText w:val="•"/>
      <w:lvlJc w:val="left"/>
      <w:pPr>
        <w:ind w:left="8493" w:hanging="408"/>
      </w:pPr>
      <w:rPr>
        <w:rFonts w:hint="default"/>
        <w:lang w:val="ru-RU" w:eastAsia="en-US" w:bidi="ar-SA"/>
      </w:rPr>
    </w:lvl>
  </w:abstractNum>
  <w:abstractNum w:abstractNumId="75" w15:restartNumberingAfterBreak="0">
    <w:nsid w:val="5D164F40"/>
    <w:multiLevelType w:val="hybridMultilevel"/>
    <w:tmpl w:val="16FC214E"/>
    <w:lvl w:ilvl="0" w:tplc="FFC838CC">
      <w:start w:val="1"/>
      <w:numFmt w:val="decimal"/>
      <w:lvlText w:val="%1)"/>
      <w:lvlJc w:val="left"/>
      <w:pPr>
        <w:ind w:left="282" w:hanging="3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40474F0">
      <w:numFmt w:val="bullet"/>
      <w:lvlText w:val="•"/>
      <w:lvlJc w:val="left"/>
      <w:pPr>
        <w:ind w:left="282"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2" w:tplc="93EE97C4">
      <w:numFmt w:val="bullet"/>
      <w:lvlText w:val="•"/>
      <w:lvlJc w:val="left"/>
      <w:pPr>
        <w:ind w:left="2294" w:hanging="207"/>
      </w:pPr>
      <w:rPr>
        <w:rFonts w:hint="default"/>
        <w:lang w:val="ru-RU" w:eastAsia="en-US" w:bidi="ar-SA"/>
      </w:rPr>
    </w:lvl>
    <w:lvl w:ilvl="3" w:tplc="AF18D574">
      <w:numFmt w:val="bullet"/>
      <w:lvlText w:val="•"/>
      <w:lvlJc w:val="left"/>
      <w:pPr>
        <w:ind w:left="3301" w:hanging="207"/>
      </w:pPr>
      <w:rPr>
        <w:rFonts w:hint="default"/>
        <w:lang w:val="ru-RU" w:eastAsia="en-US" w:bidi="ar-SA"/>
      </w:rPr>
    </w:lvl>
    <w:lvl w:ilvl="4" w:tplc="7AACB7A6">
      <w:numFmt w:val="bullet"/>
      <w:lvlText w:val="•"/>
      <w:lvlJc w:val="left"/>
      <w:pPr>
        <w:ind w:left="4308" w:hanging="207"/>
      </w:pPr>
      <w:rPr>
        <w:rFonts w:hint="default"/>
        <w:lang w:val="ru-RU" w:eastAsia="en-US" w:bidi="ar-SA"/>
      </w:rPr>
    </w:lvl>
    <w:lvl w:ilvl="5" w:tplc="D9205854">
      <w:numFmt w:val="bullet"/>
      <w:lvlText w:val="•"/>
      <w:lvlJc w:val="left"/>
      <w:pPr>
        <w:ind w:left="5316" w:hanging="207"/>
      </w:pPr>
      <w:rPr>
        <w:rFonts w:hint="default"/>
        <w:lang w:val="ru-RU" w:eastAsia="en-US" w:bidi="ar-SA"/>
      </w:rPr>
    </w:lvl>
    <w:lvl w:ilvl="6" w:tplc="15F6F760">
      <w:numFmt w:val="bullet"/>
      <w:lvlText w:val="•"/>
      <w:lvlJc w:val="left"/>
      <w:pPr>
        <w:ind w:left="6323" w:hanging="207"/>
      </w:pPr>
      <w:rPr>
        <w:rFonts w:hint="default"/>
        <w:lang w:val="ru-RU" w:eastAsia="en-US" w:bidi="ar-SA"/>
      </w:rPr>
    </w:lvl>
    <w:lvl w:ilvl="7" w:tplc="CA7478B8">
      <w:numFmt w:val="bullet"/>
      <w:lvlText w:val="•"/>
      <w:lvlJc w:val="left"/>
      <w:pPr>
        <w:ind w:left="7330" w:hanging="207"/>
      </w:pPr>
      <w:rPr>
        <w:rFonts w:hint="default"/>
        <w:lang w:val="ru-RU" w:eastAsia="en-US" w:bidi="ar-SA"/>
      </w:rPr>
    </w:lvl>
    <w:lvl w:ilvl="8" w:tplc="C4987CBA">
      <w:numFmt w:val="bullet"/>
      <w:lvlText w:val="•"/>
      <w:lvlJc w:val="left"/>
      <w:pPr>
        <w:ind w:left="8337" w:hanging="207"/>
      </w:pPr>
      <w:rPr>
        <w:rFonts w:hint="default"/>
        <w:lang w:val="ru-RU" w:eastAsia="en-US" w:bidi="ar-SA"/>
      </w:rPr>
    </w:lvl>
  </w:abstractNum>
  <w:abstractNum w:abstractNumId="76" w15:restartNumberingAfterBreak="0">
    <w:nsid w:val="6037773A"/>
    <w:multiLevelType w:val="hybridMultilevel"/>
    <w:tmpl w:val="67C09130"/>
    <w:lvl w:ilvl="0" w:tplc="5274B2E6">
      <w:numFmt w:val="bullet"/>
      <w:lvlText w:val="-"/>
      <w:lvlJc w:val="left"/>
      <w:pPr>
        <w:ind w:left="144" w:hanging="334"/>
      </w:pPr>
      <w:rPr>
        <w:rFonts w:ascii="Times New Roman" w:eastAsia="Times New Roman" w:hAnsi="Times New Roman" w:cs="Times New Roman" w:hint="default"/>
        <w:b/>
        <w:bCs/>
        <w:i w:val="0"/>
        <w:iCs w:val="0"/>
        <w:spacing w:val="0"/>
        <w:w w:val="100"/>
        <w:sz w:val="23"/>
        <w:szCs w:val="23"/>
        <w:lang w:val="ru-RU" w:eastAsia="en-US" w:bidi="ar-SA"/>
      </w:rPr>
    </w:lvl>
    <w:lvl w:ilvl="1" w:tplc="9D82E990">
      <w:numFmt w:val="bullet"/>
      <w:lvlText w:val="•"/>
      <w:lvlJc w:val="left"/>
      <w:pPr>
        <w:ind w:left="437" w:hanging="334"/>
      </w:pPr>
      <w:rPr>
        <w:rFonts w:hint="default"/>
        <w:lang w:val="ru-RU" w:eastAsia="en-US" w:bidi="ar-SA"/>
      </w:rPr>
    </w:lvl>
    <w:lvl w:ilvl="2" w:tplc="F9945674">
      <w:numFmt w:val="bullet"/>
      <w:lvlText w:val="•"/>
      <w:lvlJc w:val="left"/>
      <w:pPr>
        <w:ind w:left="734" w:hanging="334"/>
      </w:pPr>
      <w:rPr>
        <w:rFonts w:hint="default"/>
        <w:lang w:val="ru-RU" w:eastAsia="en-US" w:bidi="ar-SA"/>
      </w:rPr>
    </w:lvl>
    <w:lvl w:ilvl="3" w:tplc="0AE2BA5C">
      <w:numFmt w:val="bullet"/>
      <w:lvlText w:val="•"/>
      <w:lvlJc w:val="left"/>
      <w:pPr>
        <w:ind w:left="1031" w:hanging="334"/>
      </w:pPr>
      <w:rPr>
        <w:rFonts w:hint="default"/>
        <w:lang w:val="ru-RU" w:eastAsia="en-US" w:bidi="ar-SA"/>
      </w:rPr>
    </w:lvl>
    <w:lvl w:ilvl="4" w:tplc="F266CF1C">
      <w:numFmt w:val="bullet"/>
      <w:lvlText w:val="•"/>
      <w:lvlJc w:val="left"/>
      <w:pPr>
        <w:ind w:left="1328" w:hanging="334"/>
      </w:pPr>
      <w:rPr>
        <w:rFonts w:hint="default"/>
        <w:lang w:val="ru-RU" w:eastAsia="en-US" w:bidi="ar-SA"/>
      </w:rPr>
    </w:lvl>
    <w:lvl w:ilvl="5" w:tplc="F96E7DD0">
      <w:numFmt w:val="bullet"/>
      <w:lvlText w:val="•"/>
      <w:lvlJc w:val="left"/>
      <w:pPr>
        <w:ind w:left="1625" w:hanging="334"/>
      </w:pPr>
      <w:rPr>
        <w:rFonts w:hint="default"/>
        <w:lang w:val="ru-RU" w:eastAsia="en-US" w:bidi="ar-SA"/>
      </w:rPr>
    </w:lvl>
    <w:lvl w:ilvl="6" w:tplc="14C295C0">
      <w:numFmt w:val="bullet"/>
      <w:lvlText w:val="•"/>
      <w:lvlJc w:val="left"/>
      <w:pPr>
        <w:ind w:left="1922" w:hanging="334"/>
      </w:pPr>
      <w:rPr>
        <w:rFonts w:hint="default"/>
        <w:lang w:val="ru-RU" w:eastAsia="en-US" w:bidi="ar-SA"/>
      </w:rPr>
    </w:lvl>
    <w:lvl w:ilvl="7" w:tplc="950EA70E">
      <w:numFmt w:val="bullet"/>
      <w:lvlText w:val="•"/>
      <w:lvlJc w:val="left"/>
      <w:pPr>
        <w:ind w:left="2219" w:hanging="334"/>
      </w:pPr>
      <w:rPr>
        <w:rFonts w:hint="default"/>
        <w:lang w:val="ru-RU" w:eastAsia="en-US" w:bidi="ar-SA"/>
      </w:rPr>
    </w:lvl>
    <w:lvl w:ilvl="8" w:tplc="6A8AC99A">
      <w:numFmt w:val="bullet"/>
      <w:lvlText w:val="•"/>
      <w:lvlJc w:val="left"/>
      <w:pPr>
        <w:ind w:left="2516" w:hanging="334"/>
      </w:pPr>
      <w:rPr>
        <w:rFonts w:hint="default"/>
        <w:lang w:val="ru-RU" w:eastAsia="en-US" w:bidi="ar-SA"/>
      </w:rPr>
    </w:lvl>
  </w:abstractNum>
  <w:abstractNum w:abstractNumId="77" w15:restartNumberingAfterBreak="0">
    <w:nsid w:val="63B27E44"/>
    <w:multiLevelType w:val="hybridMultilevel"/>
    <w:tmpl w:val="8BA6D2F4"/>
    <w:lvl w:ilvl="0" w:tplc="6408FE10">
      <w:start w:val="5"/>
      <w:numFmt w:val="decimal"/>
      <w:lvlText w:val="%1"/>
      <w:lvlJc w:val="left"/>
      <w:pPr>
        <w:ind w:left="462"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50402B6E">
      <w:start w:val="1"/>
      <w:numFmt w:val="decimal"/>
      <w:lvlText w:val="%2)"/>
      <w:lvlJc w:val="left"/>
      <w:pPr>
        <w:ind w:left="1108"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2" w:tplc="77627932">
      <w:numFmt w:val="bullet"/>
      <w:lvlText w:val="•"/>
      <w:lvlJc w:val="left"/>
      <w:pPr>
        <w:ind w:left="2128" w:hanging="260"/>
      </w:pPr>
      <w:rPr>
        <w:rFonts w:hint="default"/>
        <w:lang w:val="ru-RU" w:eastAsia="en-US" w:bidi="ar-SA"/>
      </w:rPr>
    </w:lvl>
    <w:lvl w:ilvl="3" w:tplc="0866AA30">
      <w:numFmt w:val="bullet"/>
      <w:lvlText w:val="•"/>
      <w:lvlJc w:val="left"/>
      <w:pPr>
        <w:ind w:left="3156" w:hanging="260"/>
      </w:pPr>
      <w:rPr>
        <w:rFonts w:hint="default"/>
        <w:lang w:val="ru-RU" w:eastAsia="en-US" w:bidi="ar-SA"/>
      </w:rPr>
    </w:lvl>
    <w:lvl w:ilvl="4" w:tplc="78EEDB4C">
      <w:numFmt w:val="bullet"/>
      <w:lvlText w:val="•"/>
      <w:lvlJc w:val="left"/>
      <w:pPr>
        <w:ind w:left="4184" w:hanging="260"/>
      </w:pPr>
      <w:rPr>
        <w:rFonts w:hint="default"/>
        <w:lang w:val="ru-RU" w:eastAsia="en-US" w:bidi="ar-SA"/>
      </w:rPr>
    </w:lvl>
    <w:lvl w:ilvl="5" w:tplc="71C4F5F6">
      <w:numFmt w:val="bullet"/>
      <w:lvlText w:val="•"/>
      <w:lvlJc w:val="left"/>
      <w:pPr>
        <w:ind w:left="5212" w:hanging="260"/>
      </w:pPr>
      <w:rPr>
        <w:rFonts w:hint="default"/>
        <w:lang w:val="ru-RU" w:eastAsia="en-US" w:bidi="ar-SA"/>
      </w:rPr>
    </w:lvl>
    <w:lvl w:ilvl="6" w:tplc="A05EDFEC">
      <w:numFmt w:val="bullet"/>
      <w:lvlText w:val="•"/>
      <w:lvlJc w:val="left"/>
      <w:pPr>
        <w:ind w:left="6240" w:hanging="260"/>
      </w:pPr>
      <w:rPr>
        <w:rFonts w:hint="default"/>
        <w:lang w:val="ru-RU" w:eastAsia="en-US" w:bidi="ar-SA"/>
      </w:rPr>
    </w:lvl>
    <w:lvl w:ilvl="7" w:tplc="F5D0F39E">
      <w:numFmt w:val="bullet"/>
      <w:lvlText w:val="•"/>
      <w:lvlJc w:val="left"/>
      <w:pPr>
        <w:ind w:left="7268" w:hanging="260"/>
      </w:pPr>
      <w:rPr>
        <w:rFonts w:hint="default"/>
        <w:lang w:val="ru-RU" w:eastAsia="en-US" w:bidi="ar-SA"/>
      </w:rPr>
    </w:lvl>
    <w:lvl w:ilvl="8" w:tplc="A19A05B4">
      <w:numFmt w:val="bullet"/>
      <w:lvlText w:val="•"/>
      <w:lvlJc w:val="left"/>
      <w:pPr>
        <w:ind w:left="8296" w:hanging="260"/>
      </w:pPr>
      <w:rPr>
        <w:rFonts w:hint="default"/>
        <w:lang w:val="ru-RU" w:eastAsia="en-US" w:bidi="ar-SA"/>
      </w:rPr>
    </w:lvl>
  </w:abstractNum>
  <w:abstractNum w:abstractNumId="78" w15:restartNumberingAfterBreak="0">
    <w:nsid w:val="63E8139B"/>
    <w:multiLevelType w:val="hybridMultilevel"/>
    <w:tmpl w:val="9F4E0238"/>
    <w:lvl w:ilvl="0" w:tplc="750826EC">
      <w:start w:val="1"/>
      <w:numFmt w:val="decimal"/>
      <w:lvlText w:val="%1)"/>
      <w:lvlJc w:val="left"/>
      <w:pPr>
        <w:ind w:left="282"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DEA1506">
      <w:numFmt w:val="bullet"/>
      <w:lvlText w:val="•"/>
      <w:lvlJc w:val="left"/>
      <w:pPr>
        <w:ind w:left="282" w:hanging="161"/>
      </w:pPr>
      <w:rPr>
        <w:rFonts w:ascii="Times New Roman" w:eastAsia="Times New Roman" w:hAnsi="Times New Roman" w:cs="Times New Roman" w:hint="default"/>
        <w:b w:val="0"/>
        <w:bCs w:val="0"/>
        <w:i w:val="0"/>
        <w:iCs w:val="0"/>
        <w:spacing w:val="0"/>
        <w:w w:val="100"/>
        <w:sz w:val="24"/>
        <w:szCs w:val="24"/>
        <w:lang w:val="ru-RU" w:eastAsia="en-US" w:bidi="ar-SA"/>
      </w:rPr>
    </w:lvl>
    <w:lvl w:ilvl="2" w:tplc="0946098E">
      <w:numFmt w:val="bullet"/>
      <w:lvlText w:val="•"/>
      <w:lvlJc w:val="left"/>
      <w:pPr>
        <w:ind w:left="2294" w:hanging="161"/>
      </w:pPr>
      <w:rPr>
        <w:rFonts w:hint="default"/>
        <w:lang w:val="ru-RU" w:eastAsia="en-US" w:bidi="ar-SA"/>
      </w:rPr>
    </w:lvl>
    <w:lvl w:ilvl="3" w:tplc="CA3CF5BA">
      <w:numFmt w:val="bullet"/>
      <w:lvlText w:val="•"/>
      <w:lvlJc w:val="left"/>
      <w:pPr>
        <w:ind w:left="3301" w:hanging="161"/>
      </w:pPr>
      <w:rPr>
        <w:rFonts w:hint="default"/>
        <w:lang w:val="ru-RU" w:eastAsia="en-US" w:bidi="ar-SA"/>
      </w:rPr>
    </w:lvl>
    <w:lvl w:ilvl="4" w:tplc="8B526C9C">
      <w:numFmt w:val="bullet"/>
      <w:lvlText w:val="•"/>
      <w:lvlJc w:val="left"/>
      <w:pPr>
        <w:ind w:left="4308" w:hanging="161"/>
      </w:pPr>
      <w:rPr>
        <w:rFonts w:hint="default"/>
        <w:lang w:val="ru-RU" w:eastAsia="en-US" w:bidi="ar-SA"/>
      </w:rPr>
    </w:lvl>
    <w:lvl w:ilvl="5" w:tplc="F41424F6">
      <w:numFmt w:val="bullet"/>
      <w:lvlText w:val="•"/>
      <w:lvlJc w:val="left"/>
      <w:pPr>
        <w:ind w:left="5316" w:hanging="161"/>
      </w:pPr>
      <w:rPr>
        <w:rFonts w:hint="default"/>
        <w:lang w:val="ru-RU" w:eastAsia="en-US" w:bidi="ar-SA"/>
      </w:rPr>
    </w:lvl>
    <w:lvl w:ilvl="6" w:tplc="56FA162C">
      <w:numFmt w:val="bullet"/>
      <w:lvlText w:val="•"/>
      <w:lvlJc w:val="left"/>
      <w:pPr>
        <w:ind w:left="6323" w:hanging="161"/>
      </w:pPr>
      <w:rPr>
        <w:rFonts w:hint="default"/>
        <w:lang w:val="ru-RU" w:eastAsia="en-US" w:bidi="ar-SA"/>
      </w:rPr>
    </w:lvl>
    <w:lvl w:ilvl="7" w:tplc="D4B48E50">
      <w:numFmt w:val="bullet"/>
      <w:lvlText w:val="•"/>
      <w:lvlJc w:val="left"/>
      <w:pPr>
        <w:ind w:left="7330" w:hanging="161"/>
      </w:pPr>
      <w:rPr>
        <w:rFonts w:hint="default"/>
        <w:lang w:val="ru-RU" w:eastAsia="en-US" w:bidi="ar-SA"/>
      </w:rPr>
    </w:lvl>
    <w:lvl w:ilvl="8" w:tplc="064E213E">
      <w:numFmt w:val="bullet"/>
      <w:lvlText w:val="•"/>
      <w:lvlJc w:val="left"/>
      <w:pPr>
        <w:ind w:left="8337" w:hanging="161"/>
      </w:pPr>
      <w:rPr>
        <w:rFonts w:hint="default"/>
        <w:lang w:val="ru-RU" w:eastAsia="en-US" w:bidi="ar-SA"/>
      </w:rPr>
    </w:lvl>
  </w:abstractNum>
  <w:abstractNum w:abstractNumId="79" w15:restartNumberingAfterBreak="0">
    <w:nsid w:val="65E53F6D"/>
    <w:multiLevelType w:val="hybridMultilevel"/>
    <w:tmpl w:val="E2989198"/>
    <w:lvl w:ilvl="0" w:tplc="DEB2DF9E">
      <w:start w:val="1"/>
      <w:numFmt w:val="decimal"/>
      <w:lvlText w:val="%1)"/>
      <w:lvlJc w:val="left"/>
      <w:pPr>
        <w:ind w:left="1051" w:hanging="40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4D065202">
      <w:numFmt w:val="bullet"/>
      <w:lvlText w:val="•"/>
      <w:lvlJc w:val="left"/>
      <w:pPr>
        <w:ind w:left="1989" w:hanging="408"/>
      </w:pPr>
      <w:rPr>
        <w:rFonts w:hint="default"/>
        <w:lang w:val="ru-RU" w:eastAsia="en-US" w:bidi="ar-SA"/>
      </w:rPr>
    </w:lvl>
    <w:lvl w:ilvl="2" w:tplc="73FE391E">
      <w:numFmt w:val="bullet"/>
      <w:lvlText w:val="•"/>
      <w:lvlJc w:val="left"/>
      <w:pPr>
        <w:ind w:left="2918" w:hanging="408"/>
      </w:pPr>
      <w:rPr>
        <w:rFonts w:hint="default"/>
        <w:lang w:val="ru-RU" w:eastAsia="en-US" w:bidi="ar-SA"/>
      </w:rPr>
    </w:lvl>
    <w:lvl w:ilvl="3" w:tplc="AA62F988">
      <w:numFmt w:val="bullet"/>
      <w:lvlText w:val="•"/>
      <w:lvlJc w:val="left"/>
      <w:pPr>
        <w:ind w:left="3847" w:hanging="408"/>
      </w:pPr>
      <w:rPr>
        <w:rFonts w:hint="default"/>
        <w:lang w:val="ru-RU" w:eastAsia="en-US" w:bidi="ar-SA"/>
      </w:rPr>
    </w:lvl>
    <w:lvl w:ilvl="4" w:tplc="6A12B238">
      <w:numFmt w:val="bullet"/>
      <w:lvlText w:val="•"/>
      <w:lvlJc w:val="left"/>
      <w:pPr>
        <w:ind w:left="4776" w:hanging="408"/>
      </w:pPr>
      <w:rPr>
        <w:rFonts w:hint="default"/>
        <w:lang w:val="ru-RU" w:eastAsia="en-US" w:bidi="ar-SA"/>
      </w:rPr>
    </w:lvl>
    <w:lvl w:ilvl="5" w:tplc="BFD272B0">
      <w:numFmt w:val="bullet"/>
      <w:lvlText w:val="•"/>
      <w:lvlJc w:val="left"/>
      <w:pPr>
        <w:ind w:left="5706" w:hanging="408"/>
      </w:pPr>
      <w:rPr>
        <w:rFonts w:hint="default"/>
        <w:lang w:val="ru-RU" w:eastAsia="en-US" w:bidi="ar-SA"/>
      </w:rPr>
    </w:lvl>
    <w:lvl w:ilvl="6" w:tplc="56CE9552">
      <w:numFmt w:val="bullet"/>
      <w:lvlText w:val="•"/>
      <w:lvlJc w:val="left"/>
      <w:pPr>
        <w:ind w:left="6635" w:hanging="408"/>
      </w:pPr>
      <w:rPr>
        <w:rFonts w:hint="default"/>
        <w:lang w:val="ru-RU" w:eastAsia="en-US" w:bidi="ar-SA"/>
      </w:rPr>
    </w:lvl>
    <w:lvl w:ilvl="7" w:tplc="CE30A228">
      <w:numFmt w:val="bullet"/>
      <w:lvlText w:val="•"/>
      <w:lvlJc w:val="left"/>
      <w:pPr>
        <w:ind w:left="7564" w:hanging="408"/>
      </w:pPr>
      <w:rPr>
        <w:rFonts w:hint="default"/>
        <w:lang w:val="ru-RU" w:eastAsia="en-US" w:bidi="ar-SA"/>
      </w:rPr>
    </w:lvl>
    <w:lvl w:ilvl="8" w:tplc="6720A872">
      <w:numFmt w:val="bullet"/>
      <w:lvlText w:val="•"/>
      <w:lvlJc w:val="left"/>
      <w:pPr>
        <w:ind w:left="8493" w:hanging="408"/>
      </w:pPr>
      <w:rPr>
        <w:rFonts w:hint="default"/>
        <w:lang w:val="ru-RU" w:eastAsia="en-US" w:bidi="ar-SA"/>
      </w:rPr>
    </w:lvl>
  </w:abstractNum>
  <w:abstractNum w:abstractNumId="80" w15:restartNumberingAfterBreak="0">
    <w:nsid w:val="691B7477"/>
    <w:multiLevelType w:val="hybridMultilevel"/>
    <w:tmpl w:val="8062C8BC"/>
    <w:lvl w:ilvl="0" w:tplc="54F6F4F8">
      <w:start w:val="1"/>
      <w:numFmt w:val="decimal"/>
      <w:lvlText w:val="%1)"/>
      <w:lvlJc w:val="left"/>
      <w:pPr>
        <w:ind w:left="1051" w:hanging="40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62F48892">
      <w:numFmt w:val="bullet"/>
      <w:lvlText w:val="•"/>
      <w:lvlJc w:val="left"/>
      <w:pPr>
        <w:ind w:left="1989" w:hanging="408"/>
      </w:pPr>
      <w:rPr>
        <w:rFonts w:hint="default"/>
        <w:lang w:val="ru-RU" w:eastAsia="en-US" w:bidi="ar-SA"/>
      </w:rPr>
    </w:lvl>
    <w:lvl w:ilvl="2" w:tplc="F1CCC154">
      <w:numFmt w:val="bullet"/>
      <w:lvlText w:val="•"/>
      <w:lvlJc w:val="left"/>
      <w:pPr>
        <w:ind w:left="2918" w:hanging="408"/>
      </w:pPr>
      <w:rPr>
        <w:rFonts w:hint="default"/>
        <w:lang w:val="ru-RU" w:eastAsia="en-US" w:bidi="ar-SA"/>
      </w:rPr>
    </w:lvl>
    <w:lvl w:ilvl="3" w:tplc="643CD8E0">
      <w:numFmt w:val="bullet"/>
      <w:lvlText w:val="•"/>
      <w:lvlJc w:val="left"/>
      <w:pPr>
        <w:ind w:left="3847" w:hanging="408"/>
      </w:pPr>
      <w:rPr>
        <w:rFonts w:hint="default"/>
        <w:lang w:val="ru-RU" w:eastAsia="en-US" w:bidi="ar-SA"/>
      </w:rPr>
    </w:lvl>
    <w:lvl w:ilvl="4" w:tplc="8F9E35E6">
      <w:numFmt w:val="bullet"/>
      <w:lvlText w:val="•"/>
      <w:lvlJc w:val="left"/>
      <w:pPr>
        <w:ind w:left="4776" w:hanging="408"/>
      </w:pPr>
      <w:rPr>
        <w:rFonts w:hint="default"/>
        <w:lang w:val="ru-RU" w:eastAsia="en-US" w:bidi="ar-SA"/>
      </w:rPr>
    </w:lvl>
    <w:lvl w:ilvl="5" w:tplc="24E8229C">
      <w:numFmt w:val="bullet"/>
      <w:lvlText w:val="•"/>
      <w:lvlJc w:val="left"/>
      <w:pPr>
        <w:ind w:left="5706" w:hanging="408"/>
      </w:pPr>
      <w:rPr>
        <w:rFonts w:hint="default"/>
        <w:lang w:val="ru-RU" w:eastAsia="en-US" w:bidi="ar-SA"/>
      </w:rPr>
    </w:lvl>
    <w:lvl w:ilvl="6" w:tplc="14EE6D42">
      <w:numFmt w:val="bullet"/>
      <w:lvlText w:val="•"/>
      <w:lvlJc w:val="left"/>
      <w:pPr>
        <w:ind w:left="6635" w:hanging="408"/>
      </w:pPr>
      <w:rPr>
        <w:rFonts w:hint="default"/>
        <w:lang w:val="ru-RU" w:eastAsia="en-US" w:bidi="ar-SA"/>
      </w:rPr>
    </w:lvl>
    <w:lvl w:ilvl="7" w:tplc="D54E90CE">
      <w:numFmt w:val="bullet"/>
      <w:lvlText w:val="•"/>
      <w:lvlJc w:val="left"/>
      <w:pPr>
        <w:ind w:left="7564" w:hanging="408"/>
      </w:pPr>
      <w:rPr>
        <w:rFonts w:hint="default"/>
        <w:lang w:val="ru-RU" w:eastAsia="en-US" w:bidi="ar-SA"/>
      </w:rPr>
    </w:lvl>
    <w:lvl w:ilvl="8" w:tplc="D826CF10">
      <w:numFmt w:val="bullet"/>
      <w:lvlText w:val="•"/>
      <w:lvlJc w:val="left"/>
      <w:pPr>
        <w:ind w:left="8493" w:hanging="408"/>
      </w:pPr>
      <w:rPr>
        <w:rFonts w:hint="default"/>
        <w:lang w:val="ru-RU" w:eastAsia="en-US" w:bidi="ar-SA"/>
      </w:rPr>
    </w:lvl>
  </w:abstractNum>
  <w:abstractNum w:abstractNumId="81" w15:restartNumberingAfterBreak="0">
    <w:nsid w:val="6A4B7E30"/>
    <w:multiLevelType w:val="hybridMultilevel"/>
    <w:tmpl w:val="BB6CAD34"/>
    <w:lvl w:ilvl="0" w:tplc="56706C18">
      <w:start w:val="1"/>
      <w:numFmt w:val="decimal"/>
      <w:lvlText w:val="%1)"/>
      <w:lvlJc w:val="left"/>
      <w:pPr>
        <w:ind w:left="991" w:hanging="34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47C01A82">
      <w:numFmt w:val="bullet"/>
      <w:lvlText w:val="•"/>
      <w:lvlJc w:val="left"/>
      <w:pPr>
        <w:ind w:left="1935" w:hanging="348"/>
      </w:pPr>
      <w:rPr>
        <w:rFonts w:hint="default"/>
        <w:lang w:val="ru-RU" w:eastAsia="en-US" w:bidi="ar-SA"/>
      </w:rPr>
    </w:lvl>
    <w:lvl w:ilvl="2" w:tplc="754A3292">
      <w:numFmt w:val="bullet"/>
      <w:lvlText w:val="•"/>
      <w:lvlJc w:val="left"/>
      <w:pPr>
        <w:ind w:left="2870" w:hanging="348"/>
      </w:pPr>
      <w:rPr>
        <w:rFonts w:hint="default"/>
        <w:lang w:val="ru-RU" w:eastAsia="en-US" w:bidi="ar-SA"/>
      </w:rPr>
    </w:lvl>
    <w:lvl w:ilvl="3" w:tplc="9252CADC">
      <w:numFmt w:val="bullet"/>
      <w:lvlText w:val="•"/>
      <w:lvlJc w:val="left"/>
      <w:pPr>
        <w:ind w:left="3805" w:hanging="348"/>
      </w:pPr>
      <w:rPr>
        <w:rFonts w:hint="default"/>
        <w:lang w:val="ru-RU" w:eastAsia="en-US" w:bidi="ar-SA"/>
      </w:rPr>
    </w:lvl>
    <w:lvl w:ilvl="4" w:tplc="ECC4A97C">
      <w:numFmt w:val="bullet"/>
      <w:lvlText w:val="•"/>
      <w:lvlJc w:val="left"/>
      <w:pPr>
        <w:ind w:left="4740" w:hanging="348"/>
      </w:pPr>
      <w:rPr>
        <w:rFonts w:hint="default"/>
        <w:lang w:val="ru-RU" w:eastAsia="en-US" w:bidi="ar-SA"/>
      </w:rPr>
    </w:lvl>
    <w:lvl w:ilvl="5" w:tplc="7A14F210">
      <w:numFmt w:val="bullet"/>
      <w:lvlText w:val="•"/>
      <w:lvlJc w:val="left"/>
      <w:pPr>
        <w:ind w:left="5676" w:hanging="348"/>
      </w:pPr>
      <w:rPr>
        <w:rFonts w:hint="default"/>
        <w:lang w:val="ru-RU" w:eastAsia="en-US" w:bidi="ar-SA"/>
      </w:rPr>
    </w:lvl>
    <w:lvl w:ilvl="6" w:tplc="EEEEB330">
      <w:numFmt w:val="bullet"/>
      <w:lvlText w:val="•"/>
      <w:lvlJc w:val="left"/>
      <w:pPr>
        <w:ind w:left="6611" w:hanging="348"/>
      </w:pPr>
      <w:rPr>
        <w:rFonts w:hint="default"/>
        <w:lang w:val="ru-RU" w:eastAsia="en-US" w:bidi="ar-SA"/>
      </w:rPr>
    </w:lvl>
    <w:lvl w:ilvl="7" w:tplc="A4446E2E">
      <w:numFmt w:val="bullet"/>
      <w:lvlText w:val="•"/>
      <w:lvlJc w:val="left"/>
      <w:pPr>
        <w:ind w:left="7546" w:hanging="348"/>
      </w:pPr>
      <w:rPr>
        <w:rFonts w:hint="default"/>
        <w:lang w:val="ru-RU" w:eastAsia="en-US" w:bidi="ar-SA"/>
      </w:rPr>
    </w:lvl>
    <w:lvl w:ilvl="8" w:tplc="78306BFA">
      <w:numFmt w:val="bullet"/>
      <w:lvlText w:val="•"/>
      <w:lvlJc w:val="left"/>
      <w:pPr>
        <w:ind w:left="8481" w:hanging="348"/>
      </w:pPr>
      <w:rPr>
        <w:rFonts w:hint="default"/>
        <w:lang w:val="ru-RU" w:eastAsia="en-US" w:bidi="ar-SA"/>
      </w:rPr>
    </w:lvl>
  </w:abstractNum>
  <w:abstractNum w:abstractNumId="82" w15:restartNumberingAfterBreak="0">
    <w:nsid w:val="6BF97D5C"/>
    <w:multiLevelType w:val="hybridMultilevel"/>
    <w:tmpl w:val="12A0C6CA"/>
    <w:lvl w:ilvl="0" w:tplc="E104149A">
      <w:start w:val="1"/>
      <w:numFmt w:val="decimal"/>
      <w:lvlText w:val="%1)"/>
      <w:lvlJc w:val="left"/>
      <w:pPr>
        <w:ind w:left="1051" w:hanging="40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C3AC1A80">
      <w:numFmt w:val="bullet"/>
      <w:lvlText w:val="•"/>
      <w:lvlJc w:val="left"/>
      <w:pPr>
        <w:ind w:left="1989" w:hanging="408"/>
      </w:pPr>
      <w:rPr>
        <w:rFonts w:hint="default"/>
        <w:lang w:val="ru-RU" w:eastAsia="en-US" w:bidi="ar-SA"/>
      </w:rPr>
    </w:lvl>
    <w:lvl w:ilvl="2" w:tplc="EC842454">
      <w:numFmt w:val="bullet"/>
      <w:lvlText w:val="•"/>
      <w:lvlJc w:val="left"/>
      <w:pPr>
        <w:ind w:left="2918" w:hanging="408"/>
      </w:pPr>
      <w:rPr>
        <w:rFonts w:hint="default"/>
        <w:lang w:val="ru-RU" w:eastAsia="en-US" w:bidi="ar-SA"/>
      </w:rPr>
    </w:lvl>
    <w:lvl w:ilvl="3" w:tplc="31922D36">
      <w:numFmt w:val="bullet"/>
      <w:lvlText w:val="•"/>
      <w:lvlJc w:val="left"/>
      <w:pPr>
        <w:ind w:left="3847" w:hanging="408"/>
      </w:pPr>
      <w:rPr>
        <w:rFonts w:hint="default"/>
        <w:lang w:val="ru-RU" w:eastAsia="en-US" w:bidi="ar-SA"/>
      </w:rPr>
    </w:lvl>
    <w:lvl w:ilvl="4" w:tplc="B67C67A6">
      <w:numFmt w:val="bullet"/>
      <w:lvlText w:val="•"/>
      <w:lvlJc w:val="left"/>
      <w:pPr>
        <w:ind w:left="4776" w:hanging="408"/>
      </w:pPr>
      <w:rPr>
        <w:rFonts w:hint="default"/>
        <w:lang w:val="ru-RU" w:eastAsia="en-US" w:bidi="ar-SA"/>
      </w:rPr>
    </w:lvl>
    <w:lvl w:ilvl="5" w:tplc="A496881E">
      <w:numFmt w:val="bullet"/>
      <w:lvlText w:val="•"/>
      <w:lvlJc w:val="left"/>
      <w:pPr>
        <w:ind w:left="5706" w:hanging="408"/>
      </w:pPr>
      <w:rPr>
        <w:rFonts w:hint="default"/>
        <w:lang w:val="ru-RU" w:eastAsia="en-US" w:bidi="ar-SA"/>
      </w:rPr>
    </w:lvl>
    <w:lvl w:ilvl="6" w:tplc="8B3AD7C2">
      <w:numFmt w:val="bullet"/>
      <w:lvlText w:val="•"/>
      <w:lvlJc w:val="left"/>
      <w:pPr>
        <w:ind w:left="6635" w:hanging="408"/>
      </w:pPr>
      <w:rPr>
        <w:rFonts w:hint="default"/>
        <w:lang w:val="ru-RU" w:eastAsia="en-US" w:bidi="ar-SA"/>
      </w:rPr>
    </w:lvl>
    <w:lvl w:ilvl="7" w:tplc="C2AE17E6">
      <w:numFmt w:val="bullet"/>
      <w:lvlText w:val="•"/>
      <w:lvlJc w:val="left"/>
      <w:pPr>
        <w:ind w:left="7564" w:hanging="408"/>
      </w:pPr>
      <w:rPr>
        <w:rFonts w:hint="default"/>
        <w:lang w:val="ru-RU" w:eastAsia="en-US" w:bidi="ar-SA"/>
      </w:rPr>
    </w:lvl>
    <w:lvl w:ilvl="8" w:tplc="15A6DB66">
      <w:numFmt w:val="bullet"/>
      <w:lvlText w:val="•"/>
      <w:lvlJc w:val="left"/>
      <w:pPr>
        <w:ind w:left="8493" w:hanging="408"/>
      </w:pPr>
      <w:rPr>
        <w:rFonts w:hint="default"/>
        <w:lang w:val="ru-RU" w:eastAsia="en-US" w:bidi="ar-SA"/>
      </w:rPr>
    </w:lvl>
  </w:abstractNum>
  <w:abstractNum w:abstractNumId="83" w15:restartNumberingAfterBreak="0">
    <w:nsid w:val="6DBE65D4"/>
    <w:multiLevelType w:val="multilevel"/>
    <w:tmpl w:val="03D8D632"/>
    <w:lvl w:ilvl="0">
      <w:start w:val="3"/>
      <w:numFmt w:val="decimal"/>
      <w:lvlText w:val="%1"/>
      <w:lvlJc w:val="left"/>
      <w:pPr>
        <w:ind w:left="2945" w:hanging="421"/>
        <w:jc w:val="left"/>
      </w:pPr>
      <w:rPr>
        <w:rFonts w:hint="default"/>
        <w:lang w:val="ru-RU" w:eastAsia="en-US" w:bidi="ar-SA"/>
      </w:rPr>
    </w:lvl>
    <w:lvl w:ilvl="1">
      <w:start w:val="1"/>
      <w:numFmt w:val="decimal"/>
      <w:lvlText w:val="%1.%2."/>
      <w:lvlJc w:val="left"/>
      <w:pPr>
        <w:ind w:left="2945"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422" w:hanging="421"/>
      </w:pPr>
      <w:rPr>
        <w:rFonts w:hint="default"/>
        <w:lang w:val="ru-RU" w:eastAsia="en-US" w:bidi="ar-SA"/>
      </w:rPr>
    </w:lvl>
    <w:lvl w:ilvl="3">
      <w:numFmt w:val="bullet"/>
      <w:lvlText w:val="•"/>
      <w:lvlJc w:val="left"/>
      <w:pPr>
        <w:ind w:left="5163" w:hanging="421"/>
      </w:pPr>
      <w:rPr>
        <w:rFonts w:hint="default"/>
        <w:lang w:val="ru-RU" w:eastAsia="en-US" w:bidi="ar-SA"/>
      </w:rPr>
    </w:lvl>
    <w:lvl w:ilvl="4">
      <w:numFmt w:val="bullet"/>
      <w:lvlText w:val="•"/>
      <w:lvlJc w:val="left"/>
      <w:pPr>
        <w:ind w:left="5904" w:hanging="421"/>
      </w:pPr>
      <w:rPr>
        <w:rFonts w:hint="default"/>
        <w:lang w:val="ru-RU" w:eastAsia="en-US" w:bidi="ar-SA"/>
      </w:rPr>
    </w:lvl>
    <w:lvl w:ilvl="5">
      <w:numFmt w:val="bullet"/>
      <w:lvlText w:val="•"/>
      <w:lvlJc w:val="left"/>
      <w:pPr>
        <w:ind w:left="6646" w:hanging="421"/>
      </w:pPr>
      <w:rPr>
        <w:rFonts w:hint="default"/>
        <w:lang w:val="ru-RU" w:eastAsia="en-US" w:bidi="ar-SA"/>
      </w:rPr>
    </w:lvl>
    <w:lvl w:ilvl="6">
      <w:numFmt w:val="bullet"/>
      <w:lvlText w:val="•"/>
      <w:lvlJc w:val="left"/>
      <w:pPr>
        <w:ind w:left="7387" w:hanging="421"/>
      </w:pPr>
      <w:rPr>
        <w:rFonts w:hint="default"/>
        <w:lang w:val="ru-RU" w:eastAsia="en-US" w:bidi="ar-SA"/>
      </w:rPr>
    </w:lvl>
    <w:lvl w:ilvl="7">
      <w:numFmt w:val="bullet"/>
      <w:lvlText w:val="•"/>
      <w:lvlJc w:val="left"/>
      <w:pPr>
        <w:ind w:left="8128" w:hanging="421"/>
      </w:pPr>
      <w:rPr>
        <w:rFonts w:hint="default"/>
        <w:lang w:val="ru-RU" w:eastAsia="en-US" w:bidi="ar-SA"/>
      </w:rPr>
    </w:lvl>
    <w:lvl w:ilvl="8">
      <w:numFmt w:val="bullet"/>
      <w:lvlText w:val="•"/>
      <w:lvlJc w:val="left"/>
      <w:pPr>
        <w:ind w:left="8869" w:hanging="421"/>
      </w:pPr>
      <w:rPr>
        <w:rFonts w:hint="default"/>
        <w:lang w:val="ru-RU" w:eastAsia="en-US" w:bidi="ar-SA"/>
      </w:rPr>
    </w:lvl>
  </w:abstractNum>
  <w:abstractNum w:abstractNumId="84" w15:restartNumberingAfterBreak="0">
    <w:nsid w:val="6E725ECA"/>
    <w:multiLevelType w:val="hybridMultilevel"/>
    <w:tmpl w:val="62689AA2"/>
    <w:lvl w:ilvl="0" w:tplc="E2489E70">
      <w:start w:val="1"/>
      <w:numFmt w:val="decimal"/>
      <w:lvlText w:val="%1)"/>
      <w:lvlJc w:val="left"/>
      <w:pPr>
        <w:ind w:left="1051" w:hanging="40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C46883FE">
      <w:numFmt w:val="bullet"/>
      <w:lvlText w:val="•"/>
      <w:lvlJc w:val="left"/>
      <w:pPr>
        <w:ind w:left="1989" w:hanging="408"/>
      </w:pPr>
      <w:rPr>
        <w:rFonts w:hint="default"/>
        <w:lang w:val="ru-RU" w:eastAsia="en-US" w:bidi="ar-SA"/>
      </w:rPr>
    </w:lvl>
    <w:lvl w:ilvl="2" w:tplc="11DEF2A2">
      <w:numFmt w:val="bullet"/>
      <w:lvlText w:val="•"/>
      <w:lvlJc w:val="left"/>
      <w:pPr>
        <w:ind w:left="2918" w:hanging="408"/>
      </w:pPr>
      <w:rPr>
        <w:rFonts w:hint="default"/>
        <w:lang w:val="ru-RU" w:eastAsia="en-US" w:bidi="ar-SA"/>
      </w:rPr>
    </w:lvl>
    <w:lvl w:ilvl="3" w:tplc="C436060A">
      <w:numFmt w:val="bullet"/>
      <w:lvlText w:val="•"/>
      <w:lvlJc w:val="left"/>
      <w:pPr>
        <w:ind w:left="3847" w:hanging="408"/>
      </w:pPr>
      <w:rPr>
        <w:rFonts w:hint="default"/>
        <w:lang w:val="ru-RU" w:eastAsia="en-US" w:bidi="ar-SA"/>
      </w:rPr>
    </w:lvl>
    <w:lvl w:ilvl="4" w:tplc="04C2CAF0">
      <w:numFmt w:val="bullet"/>
      <w:lvlText w:val="•"/>
      <w:lvlJc w:val="left"/>
      <w:pPr>
        <w:ind w:left="4776" w:hanging="408"/>
      </w:pPr>
      <w:rPr>
        <w:rFonts w:hint="default"/>
        <w:lang w:val="ru-RU" w:eastAsia="en-US" w:bidi="ar-SA"/>
      </w:rPr>
    </w:lvl>
    <w:lvl w:ilvl="5" w:tplc="0C882D80">
      <w:numFmt w:val="bullet"/>
      <w:lvlText w:val="•"/>
      <w:lvlJc w:val="left"/>
      <w:pPr>
        <w:ind w:left="5706" w:hanging="408"/>
      </w:pPr>
      <w:rPr>
        <w:rFonts w:hint="default"/>
        <w:lang w:val="ru-RU" w:eastAsia="en-US" w:bidi="ar-SA"/>
      </w:rPr>
    </w:lvl>
    <w:lvl w:ilvl="6" w:tplc="CCC2B7B4">
      <w:numFmt w:val="bullet"/>
      <w:lvlText w:val="•"/>
      <w:lvlJc w:val="left"/>
      <w:pPr>
        <w:ind w:left="6635" w:hanging="408"/>
      </w:pPr>
      <w:rPr>
        <w:rFonts w:hint="default"/>
        <w:lang w:val="ru-RU" w:eastAsia="en-US" w:bidi="ar-SA"/>
      </w:rPr>
    </w:lvl>
    <w:lvl w:ilvl="7" w:tplc="0F242B9A">
      <w:numFmt w:val="bullet"/>
      <w:lvlText w:val="•"/>
      <w:lvlJc w:val="left"/>
      <w:pPr>
        <w:ind w:left="7564" w:hanging="408"/>
      </w:pPr>
      <w:rPr>
        <w:rFonts w:hint="default"/>
        <w:lang w:val="ru-RU" w:eastAsia="en-US" w:bidi="ar-SA"/>
      </w:rPr>
    </w:lvl>
    <w:lvl w:ilvl="8" w:tplc="1F00ACF0">
      <w:numFmt w:val="bullet"/>
      <w:lvlText w:val="•"/>
      <w:lvlJc w:val="left"/>
      <w:pPr>
        <w:ind w:left="8493" w:hanging="408"/>
      </w:pPr>
      <w:rPr>
        <w:rFonts w:hint="default"/>
        <w:lang w:val="ru-RU" w:eastAsia="en-US" w:bidi="ar-SA"/>
      </w:rPr>
    </w:lvl>
  </w:abstractNum>
  <w:abstractNum w:abstractNumId="85" w15:restartNumberingAfterBreak="0">
    <w:nsid w:val="7195243C"/>
    <w:multiLevelType w:val="hybridMultilevel"/>
    <w:tmpl w:val="B1FA7830"/>
    <w:lvl w:ilvl="0" w:tplc="27D8D630">
      <w:start w:val="1"/>
      <w:numFmt w:val="decimal"/>
      <w:lvlText w:val="%1)"/>
      <w:lvlJc w:val="left"/>
      <w:pPr>
        <w:ind w:left="991" w:hanging="34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6DF84DBC">
      <w:numFmt w:val="bullet"/>
      <w:lvlText w:val="•"/>
      <w:lvlJc w:val="left"/>
      <w:pPr>
        <w:ind w:left="1935" w:hanging="348"/>
      </w:pPr>
      <w:rPr>
        <w:rFonts w:hint="default"/>
        <w:lang w:val="ru-RU" w:eastAsia="en-US" w:bidi="ar-SA"/>
      </w:rPr>
    </w:lvl>
    <w:lvl w:ilvl="2" w:tplc="A8C8A05E">
      <w:numFmt w:val="bullet"/>
      <w:lvlText w:val="•"/>
      <w:lvlJc w:val="left"/>
      <w:pPr>
        <w:ind w:left="2870" w:hanging="348"/>
      </w:pPr>
      <w:rPr>
        <w:rFonts w:hint="default"/>
        <w:lang w:val="ru-RU" w:eastAsia="en-US" w:bidi="ar-SA"/>
      </w:rPr>
    </w:lvl>
    <w:lvl w:ilvl="3" w:tplc="D5FE18DE">
      <w:numFmt w:val="bullet"/>
      <w:lvlText w:val="•"/>
      <w:lvlJc w:val="left"/>
      <w:pPr>
        <w:ind w:left="3805" w:hanging="348"/>
      </w:pPr>
      <w:rPr>
        <w:rFonts w:hint="default"/>
        <w:lang w:val="ru-RU" w:eastAsia="en-US" w:bidi="ar-SA"/>
      </w:rPr>
    </w:lvl>
    <w:lvl w:ilvl="4" w:tplc="5FDE4F64">
      <w:numFmt w:val="bullet"/>
      <w:lvlText w:val="•"/>
      <w:lvlJc w:val="left"/>
      <w:pPr>
        <w:ind w:left="4740" w:hanging="348"/>
      </w:pPr>
      <w:rPr>
        <w:rFonts w:hint="default"/>
        <w:lang w:val="ru-RU" w:eastAsia="en-US" w:bidi="ar-SA"/>
      </w:rPr>
    </w:lvl>
    <w:lvl w:ilvl="5" w:tplc="178CD58E">
      <w:numFmt w:val="bullet"/>
      <w:lvlText w:val="•"/>
      <w:lvlJc w:val="left"/>
      <w:pPr>
        <w:ind w:left="5676" w:hanging="348"/>
      </w:pPr>
      <w:rPr>
        <w:rFonts w:hint="default"/>
        <w:lang w:val="ru-RU" w:eastAsia="en-US" w:bidi="ar-SA"/>
      </w:rPr>
    </w:lvl>
    <w:lvl w:ilvl="6" w:tplc="275C757C">
      <w:numFmt w:val="bullet"/>
      <w:lvlText w:val="•"/>
      <w:lvlJc w:val="left"/>
      <w:pPr>
        <w:ind w:left="6611" w:hanging="348"/>
      </w:pPr>
      <w:rPr>
        <w:rFonts w:hint="default"/>
        <w:lang w:val="ru-RU" w:eastAsia="en-US" w:bidi="ar-SA"/>
      </w:rPr>
    </w:lvl>
    <w:lvl w:ilvl="7" w:tplc="8342F9CC">
      <w:numFmt w:val="bullet"/>
      <w:lvlText w:val="•"/>
      <w:lvlJc w:val="left"/>
      <w:pPr>
        <w:ind w:left="7546" w:hanging="348"/>
      </w:pPr>
      <w:rPr>
        <w:rFonts w:hint="default"/>
        <w:lang w:val="ru-RU" w:eastAsia="en-US" w:bidi="ar-SA"/>
      </w:rPr>
    </w:lvl>
    <w:lvl w:ilvl="8" w:tplc="D1589D2E">
      <w:numFmt w:val="bullet"/>
      <w:lvlText w:val="•"/>
      <w:lvlJc w:val="left"/>
      <w:pPr>
        <w:ind w:left="8481" w:hanging="348"/>
      </w:pPr>
      <w:rPr>
        <w:rFonts w:hint="default"/>
        <w:lang w:val="ru-RU" w:eastAsia="en-US" w:bidi="ar-SA"/>
      </w:rPr>
    </w:lvl>
  </w:abstractNum>
  <w:abstractNum w:abstractNumId="86" w15:restartNumberingAfterBreak="0">
    <w:nsid w:val="71E078E9"/>
    <w:multiLevelType w:val="hybridMultilevel"/>
    <w:tmpl w:val="ACE09E54"/>
    <w:lvl w:ilvl="0" w:tplc="93628CE0">
      <w:start w:val="5"/>
      <w:numFmt w:val="decimal"/>
      <w:lvlText w:val="%1"/>
      <w:lvlJc w:val="left"/>
      <w:pPr>
        <w:ind w:left="462" w:hanging="180"/>
        <w:jc w:val="left"/>
      </w:pPr>
      <w:rPr>
        <w:rFonts w:hint="default"/>
        <w:spacing w:val="0"/>
        <w:w w:val="100"/>
        <w:lang w:val="ru-RU" w:eastAsia="en-US" w:bidi="ar-SA"/>
      </w:rPr>
    </w:lvl>
    <w:lvl w:ilvl="1" w:tplc="D2C0908E">
      <w:numFmt w:val="bullet"/>
      <w:lvlText w:val="•"/>
      <w:lvlJc w:val="left"/>
      <w:pPr>
        <w:ind w:left="282" w:hanging="408"/>
      </w:pPr>
      <w:rPr>
        <w:rFonts w:ascii="Times New Roman" w:eastAsia="Times New Roman" w:hAnsi="Times New Roman" w:cs="Times New Roman" w:hint="default"/>
        <w:b w:val="0"/>
        <w:bCs w:val="0"/>
        <w:i w:val="0"/>
        <w:iCs w:val="0"/>
        <w:spacing w:val="0"/>
        <w:w w:val="100"/>
        <w:sz w:val="23"/>
        <w:szCs w:val="23"/>
        <w:lang w:val="ru-RU" w:eastAsia="en-US" w:bidi="ar-SA"/>
      </w:rPr>
    </w:lvl>
    <w:lvl w:ilvl="2" w:tplc="3228A290">
      <w:numFmt w:val="bullet"/>
      <w:lvlText w:val="•"/>
      <w:lvlJc w:val="left"/>
      <w:pPr>
        <w:ind w:left="1559" w:hanging="408"/>
      </w:pPr>
      <w:rPr>
        <w:rFonts w:hint="default"/>
        <w:lang w:val="ru-RU" w:eastAsia="en-US" w:bidi="ar-SA"/>
      </w:rPr>
    </w:lvl>
    <w:lvl w:ilvl="3" w:tplc="EA36D6FE">
      <w:numFmt w:val="bullet"/>
      <w:lvlText w:val="•"/>
      <w:lvlJc w:val="left"/>
      <w:pPr>
        <w:ind w:left="2658" w:hanging="408"/>
      </w:pPr>
      <w:rPr>
        <w:rFonts w:hint="default"/>
        <w:lang w:val="ru-RU" w:eastAsia="en-US" w:bidi="ar-SA"/>
      </w:rPr>
    </w:lvl>
    <w:lvl w:ilvl="4" w:tplc="6FFA2CB2">
      <w:numFmt w:val="bullet"/>
      <w:lvlText w:val="•"/>
      <w:lvlJc w:val="left"/>
      <w:pPr>
        <w:ind w:left="3757" w:hanging="408"/>
      </w:pPr>
      <w:rPr>
        <w:rFonts w:hint="default"/>
        <w:lang w:val="ru-RU" w:eastAsia="en-US" w:bidi="ar-SA"/>
      </w:rPr>
    </w:lvl>
    <w:lvl w:ilvl="5" w:tplc="295E44D8">
      <w:numFmt w:val="bullet"/>
      <w:lvlText w:val="•"/>
      <w:lvlJc w:val="left"/>
      <w:pPr>
        <w:ind w:left="4856" w:hanging="408"/>
      </w:pPr>
      <w:rPr>
        <w:rFonts w:hint="default"/>
        <w:lang w:val="ru-RU" w:eastAsia="en-US" w:bidi="ar-SA"/>
      </w:rPr>
    </w:lvl>
    <w:lvl w:ilvl="6" w:tplc="A9D27D2A">
      <w:numFmt w:val="bullet"/>
      <w:lvlText w:val="•"/>
      <w:lvlJc w:val="left"/>
      <w:pPr>
        <w:ind w:left="5955" w:hanging="408"/>
      </w:pPr>
      <w:rPr>
        <w:rFonts w:hint="default"/>
        <w:lang w:val="ru-RU" w:eastAsia="en-US" w:bidi="ar-SA"/>
      </w:rPr>
    </w:lvl>
    <w:lvl w:ilvl="7" w:tplc="57326F04">
      <w:numFmt w:val="bullet"/>
      <w:lvlText w:val="•"/>
      <w:lvlJc w:val="left"/>
      <w:pPr>
        <w:ind w:left="7054" w:hanging="408"/>
      </w:pPr>
      <w:rPr>
        <w:rFonts w:hint="default"/>
        <w:lang w:val="ru-RU" w:eastAsia="en-US" w:bidi="ar-SA"/>
      </w:rPr>
    </w:lvl>
    <w:lvl w:ilvl="8" w:tplc="7D4A1F9A">
      <w:numFmt w:val="bullet"/>
      <w:lvlText w:val="•"/>
      <w:lvlJc w:val="left"/>
      <w:pPr>
        <w:ind w:left="8153" w:hanging="408"/>
      </w:pPr>
      <w:rPr>
        <w:rFonts w:hint="default"/>
        <w:lang w:val="ru-RU" w:eastAsia="en-US" w:bidi="ar-SA"/>
      </w:rPr>
    </w:lvl>
  </w:abstractNum>
  <w:abstractNum w:abstractNumId="87" w15:restartNumberingAfterBreak="0">
    <w:nsid w:val="74DD0268"/>
    <w:multiLevelType w:val="hybridMultilevel"/>
    <w:tmpl w:val="E6CCB890"/>
    <w:lvl w:ilvl="0" w:tplc="18C21C42">
      <w:start w:val="1"/>
      <w:numFmt w:val="decimal"/>
      <w:lvlText w:val="%1)"/>
      <w:lvlJc w:val="left"/>
      <w:pPr>
        <w:ind w:left="710" w:hanging="428"/>
        <w:jc w:val="right"/>
      </w:pPr>
      <w:rPr>
        <w:rFonts w:ascii="Times New Roman" w:eastAsia="Times New Roman" w:hAnsi="Times New Roman" w:cs="Times New Roman" w:hint="default"/>
        <w:b w:val="0"/>
        <w:bCs w:val="0"/>
        <w:i w:val="0"/>
        <w:iCs w:val="0"/>
        <w:spacing w:val="0"/>
        <w:w w:val="100"/>
        <w:sz w:val="23"/>
        <w:szCs w:val="23"/>
        <w:lang w:val="ru-RU" w:eastAsia="en-US" w:bidi="ar-SA"/>
      </w:rPr>
    </w:lvl>
    <w:lvl w:ilvl="1" w:tplc="4EC2B8BE">
      <w:numFmt w:val="bullet"/>
      <w:lvlText w:val="•"/>
      <w:lvlJc w:val="left"/>
      <w:pPr>
        <w:ind w:left="1683" w:hanging="428"/>
      </w:pPr>
      <w:rPr>
        <w:rFonts w:hint="default"/>
        <w:lang w:val="ru-RU" w:eastAsia="en-US" w:bidi="ar-SA"/>
      </w:rPr>
    </w:lvl>
    <w:lvl w:ilvl="2" w:tplc="090A0A9E">
      <w:numFmt w:val="bullet"/>
      <w:lvlText w:val="•"/>
      <w:lvlJc w:val="left"/>
      <w:pPr>
        <w:ind w:left="2646" w:hanging="428"/>
      </w:pPr>
      <w:rPr>
        <w:rFonts w:hint="default"/>
        <w:lang w:val="ru-RU" w:eastAsia="en-US" w:bidi="ar-SA"/>
      </w:rPr>
    </w:lvl>
    <w:lvl w:ilvl="3" w:tplc="B99E6E2E">
      <w:numFmt w:val="bullet"/>
      <w:lvlText w:val="•"/>
      <w:lvlJc w:val="left"/>
      <w:pPr>
        <w:ind w:left="3609" w:hanging="428"/>
      </w:pPr>
      <w:rPr>
        <w:rFonts w:hint="default"/>
        <w:lang w:val="ru-RU" w:eastAsia="en-US" w:bidi="ar-SA"/>
      </w:rPr>
    </w:lvl>
    <w:lvl w:ilvl="4" w:tplc="762016D2">
      <w:numFmt w:val="bullet"/>
      <w:lvlText w:val="•"/>
      <w:lvlJc w:val="left"/>
      <w:pPr>
        <w:ind w:left="4572" w:hanging="428"/>
      </w:pPr>
      <w:rPr>
        <w:rFonts w:hint="default"/>
        <w:lang w:val="ru-RU" w:eastAsia="en-US" w:bidi="ar-SA"/>
      </w:rPr>
    </w:lvl>
    <w:lvl w:ilvl="5" w:tplc="B9240856">
      <w:numFmt w:val="bullet"/>
      <w:lvlText w:val="•"/>
      <w:lvlJc w:val="left"/>
      <w:pPr>
        <w:ind w:left="5536" w:hanging="428"/>
      </w:pPr>
      <w:rPr>
        <w:rFonts w:hint="default"/>
        <w:lang w:val="ru-RU" w:eastAsia="en-US" w:bidi="ar-SA"/>
      </w:rPr>
    </w:lvl>
    <w:lvl w:ilvl="6" w:tplc="3CD06308">
      <w:numFmt w:val="bullet"/>
      <w:lvlText w:val="•"/>
      <w:lvlJc w:val="left"/>
      <w:pPr>
        <w:ind w:left="6499" w:hanging="428"/>
      </w:pPr>
      <w:rPr>
        <w:rFonts w:hint="default"/>
        <w:lang w:val="ru-RU" w:eastAsia="en-US" w:bidi="ar-SA"/>
      </w:rPr>
    </w:lvl>
    <w:lvl w:ilvl="7" w:tplc="B726AFE4">
      <w:numFmt w:val="bullet"/>
      <w:lvlText w:val="•"/>
      <w:lvlJc w:val="left"/>
      <w:pPr>
        <w:ind w:left="7462" w:hanging="428"/>
      </w:pPr>
      <w:rPr>
        <w:rFonts w:hint="default"/>
        <w:lang w:val="ru-RU" w:eastAsia="en-US" w:bidi="ar-SA"/>
      </w:rPr>
    </w:lvl>
    <w:lvl w:ilvl="8" w:tplc="37620806">
      <w:numFmt w:val="bullet"/>
      <w:lvlText w:val="•"/>
      <w:lvlJc w:val="left"/>
      <w:pPr>
        <w:ind w:left="8425" w:hanging="428"/>
      </w:pPr>
      <w:rPr>
        <w:rFonts w:hint="default"/>
        <w:lang w:val="ru-RU" w:eastAsia="en-US" w:bidi="ar-SA"/>
      </w:rPr>
    </w:lvl>
  </w:abstractNum>
  <w:abstractNum w:abstractNumId="88" w15:restartNumberingAfterBreak="0">
    <w:nsid w:val="7AAE288C"/>
    <w:multiLevelType w:val="multilevel"/>
    <w:tmpl w:val="E0E2D1B6"/>
    <w:lvl w:ilvl="0">
      <w:start w:val="1"/>
      <w:numFmt w:val="decimal"/>
      <w:lvlText w:val="%1"/>
      <w:lvlJc w:val="left"/>
      <w:pPr>
        <w:ind w:left="3622" w:hanging="593"/>
        <w:jc w:val="left"/>
      </w:pPr>
      <w:rPr>
        <w:rFonts w:hint="default"/>
        <w:lang w:val="ru-RU" w:eastAsia="en-US" w:bidi="ar-SA"/>
      </w:rPr>
    </w:lvl>
    <w:lvl w:ilvl="1">
      <w:start w:val="1"/>
      <w:numFmt w:val="decimal"/>
      <w:lvlText w:val="%1.%2"/>
      <w:lvlJc w:val="left"/>
      <w:pPr>
        <w:ind w:left="3622" w:hanging="593"/>
        <w:jc w:val="left"/>
      </w:pPr>
      <w:rPr>
        <w:rFonts w:hint="default"/>
        <w:lang w:val="ru-RU" w:eastAsia="en-US" w:bidi="ar-SA"/>
      </w:rPr>
    </w:lvl>
    <w:lvl w:ilvl="2">
      <w:start w:val="1"/>
      <w:numFmt w:val="decimal"/>
      <w:lvlText w:val="%1.%2.%3."/>
      <w:lvlJc w:val="left"/>
      <w:pPr>
        <w:ind w:left="3622" w:hanging="593"/>
        <w:jc w:val="right"/>
      </w:pPr>
      <w:rPr>
        <w:rFonts w:hint="default"/>
        <w:spacing w:val="0"/>
        <w:w w:val="100"/>
        <w:lang w:val="ru-RU" w:eastAsia="en-US" w:bidi="ar-SA"/>
      </w:rPr>
    </w:lvl>
    <w:lvl w:ilvl="3">
      <w:numFmt w:val="bullet"/>
      <w:lvlText w:val="•"/>
      <w:lvlJc w:val="left"/>
      <w:pPr>
        <w:ind w:left="5639" w:hanging="593"/>
      </w:pPr>
      <w:rPr>
        <w:rFonts w:hint="default"/>
        <w:lang w:val="ru-RU" w:eastAsia="en-US" w:bidi="ar-SA"/>
      </w:rPr>
    </w:lvl>
    <w:lvl w:ilvl="4">
      <w:numFmt w:val="bullet"/>
      <w:lvlText w:val="•"/>
      <w:lvlJc w:val="left"/>
      <w:pPr>
        <w:ind w:left="6312" w:hanging="593"/>
      </w:pPr>
      <w:rPr>
        <w:rFonts w:hint="default"/>
        <w:lang w:val="ru-RU" w:eastAsia="en-US" w:bidi="ar-SA"/>
      </w:rPr>
    </w:lvl>
    <w:lvl w:ilvl="5">
      <w:numFmt w:val="bullet"/>
      <w:lvlText w:val="•"/>
      <w:lvlJc w:val="left"/>
      <w:pPr>
        <w:ind w:left="6986" w:hanging="593"/>
      </w:pPr>
      <w:rPr>
        <w:rFonts w:hint="default"/>
        <w:lang w:val="ru-RU" w:eastAsia="en-US" w:bidi="ar-SA"/>
      </w:rPr>
    </w:lvl>
    <w:lvl w:ilvl="6">
      <w:numFmt w:val="bullet"/>
      <w:lvlText w:val="•"/>
      <w:lvlJc w:val="left"/>
      <w:pPr>
        <w:ind w:left="7659" w:hanging="593"/>
      </w:pPr>
      <w:rPr>
        <w:rFonts w:hint="default"/>
        <w:lang w:val="ru-RU" w:eastAsia="en-US" w:bidi="ar-SA"/>
      </w:rPr>
    </w:lvl>
    <w:lvl w:ilvl="7">
      <w:numFmt w:val="bullet"/>
      <w:lvlText w:val="•"/>
      <w:lvlJc w:val="left"/>
      <w:pPr>
        <w:ind w:left="8332" w:hanging="593"/>
      </w:pPr>
      <w:rPr>
        <w:rFonts w:hint="default"/>
        <w:lang w:val="ru-RU" w:eastAsia="en-US" w:bidi="ar-SA"/>
      </w:rPr>
    </w:lvl>
    <w:lvl w:ilvl="8">
      <w:numFmt w:val="bullet"/>
      <w:lvlText w:val="•"/>
      <w:lvlJc w:val="left"/>
      <w:pPr>
        <w:ind w:left="9005" w:hanging="593"/>
      </w:pPr>
      <w:rPr>
        <w:rFonts w:hint="default"/>
        <w:lang w:val="ru-RU" w:eastAsia="en-US" w:bidi="ar-SA"/>
      </w:rPr>
    </w:lvl>
  </w:abstractNum>
  <w:abstractNum w:abstractNumId="89" w15:restartNumberingAfterBreak="0">
    <w:nsid w:val="7BEB3668"/>
    <w:multiLevelType w:val="hybridMultilevel"/>
    <w:tmpl w:val="DC52D978"/>
    <w:lvl w:ilvl="0" w:tplc="6018F52A">
      <w:start w:val="1"/>
      <w:numFmt w:val="decimal"/>
      <w:lvlText w:val="%1)"/>
      <w:lvlJc w:val="left"/>
      <w:pPr>
        <w:ind w:left="991" w:hanging="34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F2D6B5D8">
      <w:numFmt w:val="bullet"/>
      <w:lvlText w:val="•"/>
      <w:lvlJc w:val="left"/>
      <w:pPr>
        <w:ind w:left="1935" w:hanging="348"/>
      </w:pPr>
      <w:rPr>
        <w:rFonts w:hint="default"/>
        <w:lang w:val="ru-RU" w:eastAsia="en-US" w:bidi="ar-SA"/>
      </w:rPr>
    </w:lvl>
    <w:lvl w:ilvl="2" w:tplc="D16A71CC">
      <w:numFmt w:val="bullet"/>
      <w:lvlText w:val="•"/>
      <w:lvlJc w:val="left"/>
      <w:pPr>
        <w:ind w:left="2870" w:hanging="348"/>
      </w:pPr>
      <w:rPr>
        <w:rFonts w:hint="default"/>
        <w:lang w:val="ru-RU" w:eastAsia="en-US" w:bidi="ar-SA"/>
      </w:rPr>
    </w:lvl>
    <w:lvl w:ilvl="3" w:tplc="315E6C38">
      <w:numFmt w:val="bullet"/>
      <w:lvlText w:val="•"/>
      <w:lvlJc w:val="left"/>
      <w:pPr>
        <w:ind w:left="3805" w:hanging="348"/>
      </w:pPr>
      <w:rPr>
        <w:rFonts w:hint="default"/>
        <w:lang w:val="ru-RU" w:eastAsia="en-US" w:bidi="ar-SA"/>
      </w:rPr>
    </w:lvl>
    <w:lvl w:ilvl="4" w:tplc="2F1A4F02">
      <w:numFmt w:val="bullet"/>
      <w:lvlText w:val="•"/>
      <w:lvlJc w:val="left"/>
      <w:pPr>
        <w:ind w:left="4740" w:hanging="348"/>
      </w:pPr>
      <w:rPr>
        <w:rFonts w:hint="default"/>
        <w:lang w:val="ru-RU" w:eastAsia="en-US" w:bidi="ar-SA"/>
      </w:rPr>
    </w:lvl>
    <w:lvl w:ilvl="5" w:tplc="989C423E">
      <w:numFmt w:val="bullet"/>
      <w:lvlText w:val="•"/>
      <w:lvlJc w:val="left"/>
      <w:pPr>
        <w:ind w:left="5676" w:hanging="348"/>
      </w:pPr>
      <w:rPr>
        <w:rFonts w:hint="default"/>
        <w:lang w:val="ru-RU" w:eastAsia="en-US" w:bidi="ar-SA"/>
      </w:rPr>
    </w:lvl>
    <w:lvl w:ilvl="6" w:tplc="90244E60">
      <w:numFmt w:val="bullet"/>
      <w:lvlText w:val="•"/>
      <w:lvlJc w:val="left"/>
      <w:pPr>
        <w:ind w:left="6611" w:hanging="348"/>
      </w:pPr>
      <w:rPr>
        <w:rFonts w:hint="default"/>
        <w:lang w:val="ru-RU" w:eastAsia="en-US" w:bidi="ar-SA"/>
      </w:rPr>
    </w:lvl>
    <w:lvl w:ilvl="7" w:tplc="14963BE2">
      <w:numFmt w:val="bullet"/>
      <w:lvlText w:val="•"/>
      <w:lvlJc w:val="left"/>
      <w:pPr>
        <w:ind w:left="7546" w:hanging="348"/>
      </w:pPr>
      <w:rPr>
        <w:rFonts w:hint="default"/>
        <w:lang w:val="ru-RU" w:eastAsia="en-US" w:bidi="ar-SA"/>
      </w:rPr>
    </w:lvl>
    <w:lvl w:ilvl="8" w:tplc="9B92C4AE">
      <w:numFmt w:val="bullet"/>
      <w:lvlText w:val="•"/>
      <w:lvlJc w:val="left"/>
      <w:pPr>
        <w:ind w:left="8481" w:hanging="348"/>
      </w:pPr>
      <w:rPr>
        <w:rFonts w:hint="default"/>
        <w:lang w:val="ru-RU" w:eastAsia="en-US" w:bidi="ar-SA"/>
      </w:rPr>
    </w:lvl>
  </w:abstractNum>
  <w:abstractNum w:abstractNumId="90" w15:restartNumberingAfterBreak="0">
    <w:nsid w:val="7DE46995"/>
    <w:multiLevelType w:val="hybridMultilevel"/>
    <w:tmpl w:val="AD6C9D38"/>
    <w:lvl w:ilvl="0" w:tplc="092E9848">
      <w:numFmt w:val="bullet"/>
      <w:lvlText w:val="•"/>
      <w:lvlJc w:val="left"/>
      <w:pPr>
        <w:ind w:left="282" w:hanging="408"/>
      </w:pPr>
      <w:rPr>
        <w:rFonts w:ascii="Times New Roman" w:eastAsia="Times New Roman" w:hAnsi="Times New Roman" w:cs="Times New Roman" w:hint="default"/>
        <w:spacing w:val="0"/>
        <w:w w:val="100"/>
        <w:lang w:val="ru-RU" w:eastAsia="en-US" w:bidi="ar-SA"/>
      </w:rPr>
    </w:lvl>
    <w:lvl w:ilvl="1" w:tplc="92E4DA88">
      <w:numFmt w:val="bullet"/>
      <w:lvlText w:val="•"/>
      <w:lvlJc w:val="left"/>
      <w:pPr>
        <w:ind w:left="1287" w:hanging="408"/>
      </w:pPr>
      <w:rPr>
        <w:rFonts w:hint="default"/>
        <w:lang w:val="ru-RU" w:eastAsia="en-US" w:bidi="ar-SA"/>
      </w:rPr>
    </w:lvl>
    <w:lvl w:ilvl="2" w:tplc="2F96F180">
      <w:numFmt w:val="bullet"/>
      <w:lvlText w:val="•"/>
      <w:lvlJc w:val="left"/>
      <w:pPr>
        <w:ind w:left="2294" w:hanging="408"/>
      </w:pPr>
      <w:rPr>
        <w:rFonts w:hint="default"/>
        <w:lang w:val="ru-RU" w:eastAsia="en-US" w:bidi="ar-SA"/>
      </w:rPr>
    </w:lvl>
    <w:lvl w:ilvl="3" w:tplc="3C724F92">
      <w:numFmt w:val="bullet"/>
      <w:lvlText w:val="•"/>
      <w:lvlJc w:val="left"/>
      <w:pPr>
        <w:ind w:left="3301" w:hanging="408"/>
      </w:pPr>
      <w:rPr>
        <w:rFonts w:hint="default"/>
        <w:lang w:val="ru-RU" w:eastAsia="en-US" w:bidi="ar-SA"/>
      </w:rPr>
    </w:lvl>
    <w:lvl w:ilvl="4" w:tplc="FF32E93E">
      <w:numFmt w:val="bullet"/>
      <w:lvlText w:val="•"/>
      <w:lvlJc w:val="left"/>
      <w:pPr>
        <w:ind w:left="4308" w:hanging="408"/>
      </w:pPr>
      <w:rPr>
        <w:rFonts w:hint="default"/>
        <w:lang w:val="ru-RU" w:eastAsia="en-US" w:bidi="ar-SA"/>
      </w:rPr>
    </w:lvl>
    <w:lvl w:ilvl="5" w:tplc="8334C112">
      <w:numFmt w:val="bullet"/>
      <w:lvlText w:val="•"/>
      <w:lvlJc w:val="left"/>
      <w:pPr>
        <w:ind w:left="5316" w:hanging="408"/>
      </w:pPr>
      <w:rPr>
        <w:rFonts w:hint="default"/>
        <w:lang w:val="ru-RU" w:eastAsia="en-US" w:bidi="ar-SA"/>
      </w:rPr>
    </w:lvl>
    <w:lvl w:ilvl="6" w:tplc="763095E8">
      <w:numFmt w:val="bullet"/>
      <w:lvlText w:val="•"/>
      <w:lvlJc w:val="left"/>
      <w:pPr>
        <w:ind w:left="6323" w:hanging="408"/>
      </w:pPr>
      <w:rPr>
        <w:rFonts w:hint="default"/>
        <w:lang w:val="ru-RU" w:eastAsia="en-US" w:bidi="ar-SA"/>
      </w:rPr>
    </w:lvl>
    <w:lvl w:ilvl="7" w:tplc="677096E8">
      <w:numFmt w:val="bullet"/>
      <w:lvlText w:val="•"/>
      <w:lvlJc w:val="left"/>
      <w:pPr>
        <w:ind w:left="7330" w:hanging="408"/>
      </w:pPr>
      <w:rPr>
        <w:rFonts w:hint="default"/>
        <w:lang w:val="ru-RU" w:eastAsia="en-US" w:bidi="ar-SA"/>
      </w:rPr>
    </w:lvl>
    <w:lvl w:ilvl="8" w:tplc="AAE49DF4">
      <w:numFmt w:val="bullet"/>
      <w:lvlText w:val="•"/>
      <w:lvlJc w:val="left"/>
      <w:pPr>
        <w:ind w:left="8337" w:hanging="408"/>
      </w:pPr>
      <w:rPr>
        <w:rFonts w:hint="default"/>
        <w:lang w:val="ru-RU" w:eastAsia="en-US" w:bidi="ar-SA"/>
      </w:rPr>
    </w:lvl>
  </w:abstractNum>
  <w:abstractNum w:abstractNumId="91" w15:restartNumberingAfterBreak="0">
    <w:nsid w:val="7F2204F6"/>
    <w:multiLevelType w:val="hybridMultilevel"/>
    <w:tmpl w:val="E292C174"/>
    <w:lvl w:ilvl="0" w:tplc="17268BD2">
      <w:start w:val="1"/>
      <w:numFmt w:val="decimal"/>
      <w:lvlText w:val="%1)"/>
      <w:lvlJc w:val="left"/>
      <w:pPr>
        <w:ind w:left="28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AB40946">
      <w:numFmt w:val="bullet"/>
      <w:lvlText w:val="•"/>
      <w:lvlJc w:val="left"/>
      <w:pPr>
        <w:ind w:left="1287" w:hanging="360"/>
      </w:pPr>
      <w:rPr>
        <w:rFonts w:hint="default"/>
        <w:lang w:val="ru-RU" w:eastAsia="en-US" w:bidi="ar-SA"/>
      </w:rPr>
    </w:lvl>
    <w:lvl w:ilvl="2" w:tplc="34224E5A">
      <w:numFmt w:val="bullet"/>
      <w:lvlText w:val="•"/>
      <w:lvlJc w:val="left"/>
      <w:pPr>
        <w:ind w:left="2294" w:hanging="360"/>
      </w:pPr>
      <w:rPr>
        <w:rFonts w:hint="default"/>
        <w:lang w:val="ru-RU" w:eastAsia="en-US" w:bidi="ar-SA"/>
      </w:rPr>
    </w:lvl>
    <w:lvl w:ilvl="3" w:tplc="4B4E5C16">
      <w:numFmt w:val="bullet"/>
      <w:lvlText w:val="•"/>
      <w:lvlJc w:val="left"/>
      <w:pPr>
        <w:ind w:left="3301" w:hanging="360"/>
      </w:pPr>
      <w:rPr>
        <w:rFonts w:hint="default"/>
        <w:lang w:val="ru-RU" w:eastAsia="en-US" w:bidi="ar-SA"/>
      </w:rPr>
    </w:lvl>
    <w:lvl w:ilvl="4" w:tplc="4CDC182E">
      <w:numFmt w:val="bullet"/>
      <w:lvlText w:val="•"/>
      <w:lvlJc w:val="left"/>
      <w:pPr>
        <w:ind w:left="4308" w:hanging="360"/>
      </w:pPr>
      <w:rPr>
        <w:rFonts w:hint="default"/>
        <w:lang w:val="ru-RU" w:eastAsia="en-US" w:bidi="ar-SA"/>
      </w:rPr>
    </w:lvl>
    <w:lvl w:ilvl="5" w:tplc="FB940326">
      <w:numFmt w:val="bullet"/>
      <w:lvlText w:val="•"/>
      <w:lvlJc w:val="left"/>
      <w:pPr>
        <w:ind w:left="5316" w:hanging="360"/>
      </w:pPr>
      <w:rPr>
        <w:rFonts w:hint="default"/>
        <w:lang w:val="ru-RU" w:eastAsia="en-US" w:bidi="ar-SA"/>
      </w:rPr>
    </w:lvl>
    <w:lvl w:ilvl="6" w:tplc="2C6EF7A2">
      <w:numFmt w:val="bullet"/>
      <w:lvlText w:val="•"/>
      <w:lvlJc w:val="left"/>
      <w:pPr>
        <w:ind w:left="6323" w:hanging="360"/>
      </w:pPr>
      <w:rPr>
        <w:rFonts w:hint="default"/>
        <w:lang w:val="ru-RU" w:eastAsia="en-US" w:bidi="ar-SA"/>
      </w:rPr>
    </w:lvl>
    <w:lvl w:ilvl="7" w:tplc="8B0A9200">
      <w:numFmt w:val="bullet"/>
      <w:lvlText w:val="•"/>
      <w:lvlJc w:val="left"/>
      <w:pPr>
        <w:ind w:left="7330" w:hanging="360"/>
      </w:pPr>
      <w:rPr>
        <w:rFonts w:hint="default"/>
        <w:lang w:val="ru-RU" w:eastAsia="en-US" w:bidi="ar-SA"/>
      </w:rPr>
    </w:lvl>
    <w:lvl w:ilvl="8" w:tplc="95D46902">
      <w:numFmt w:val="bullet"/>
      <w:lvlText w:val="•"/>
      <w:lvlJc w:val="left"/>
      <w:pPr>
        <w:ind w:left="8337" w:hanging="360"/>
      </w:pPr>
      <w:rPr>
        <w:rFonts w:hint="default"/>
        <w:lang w:val="ru-RU" w:eastAsia="en-US" w:bidi="ar-SA"/>
      </w:rPr>
    </w:lvl>
  </w:abstractNum>
  <w:abstractNum w:abstractNumId="92" w15:restartNumberingAfterBreak="0">
    <w:nsid w:val="7FD30A05"/>
    <w:multiLevelType w:val="hybridMultilevel"/>
    <w:tmpl w:val="2AC66FD8"/>
    <w:lvl w:ilvl="0" w:tplc="3ACAB83A">
      <w:numFmt w:val="bullet"/>
      <w:lvlText w:val="•"/>
      <w:lvlJc w:val="left"/>
      <w:pPr>
        <w:ind w:left="198" w:hanging="255"/>
      </w:pPr>
      <w:rPr>
        <w:rFonts w:ascii="Times New Roman" w:eastAsia="Times New Roman" w:hAnsi="Times New Roman" w:cs="Times New Roman" w:hint="default"/>
        <w:b w:val="0"/>
        <w:bCs w:val="0"/>
        <w:i w:val="0"/>
        <w:iCs w:val="0"/>
        <w:spacing w:val="0"/>
        <w:w w:val="100"/>
        <w:sz w:val="24"/>
        <w:szCs w:val="24"/>
        <w:lang w:val="ru-RU" w:eastAsia="en-US" w:bidi="ar-SA"/>
      </w:rPr>
    </w:lvl>
    <w:lvl w:ilvl="1" w:tplc="26AC1678">
      <w:numFmt w:val="bullet"/>
      <w:lvlText w:val="•"/>
      <w:lvlJc w:val="left"/>
      <w:pPr>
        <w:ind w:left="596" w:hanging="255"/>
      </w:pPr>
      <w:rPr>
        <w:rFonts w:hint="default"/>
        <w:lang w:val="ru-RU" w:eastAsia="en-US" w:bidi="ar-SA"/>
      </w:rPr>
    </w:lvl>
    <w:lvl w:ilvl="2" w:tplc="63148B72">
      <w:numFmt w:val="bullet"/>
      <w:lvlText w:val="•"/>
      <w:lvlJc w:val="left"/>
      <w:pPr>
        <w:ind w:left="992" w:hanging="255"/>
      </w:pPr>
      <w:rPr>
        <w:rFonts w:hint="default"/>
        <w:lang w:val="ru-RU" w:eastAsia="en-US" w:bidi="ar-SA"/>
      </w:rPr>
    </w:lvl>
    <w:lvl w:ilvl="3" w:tplc="1F1E1C30">
      <w:numFmt w:val="bullet"/>
      <w:lvlText w:val="•"/>
      <w:lvlJc w:val="left"/>
      <w:pPr>
        <w:ind w:left="1388" w:hanging="255"/>
      </w:pPr>
      <w:rPr>
        <w:rFonts w:hint="default"/>
        <w:lang w:val="ru-RU" w:eastAsia="en-US" w:bidi="ar-SA"/>
      </w:rPr>
    </w:lvl>
    <w:lvl w:ilvl="4" w:tplc="A65EFA70">
      <w:numFmt w:val="bullet"/>
      <w:lvlText w:val="•"/>
      <w:lvlJc w:val="left"/>
      <w:pPr>
        <w:ind w:left="1784" w:hanging="255"/>
      </w:pPr>
      <w:rPr>
        <w:rFonts w:hint="default"/>
        <w:lang w:val="ru-RU" w:eastAsia="en-US" w:bidi="ar-SA"/>
      </w:rPr>
    </w:lvl>
    <w:lvl w:ilvl="5" w:tplc="5AE69390">
      <w:numFmt w:val="bullet"/>
      <w:lvlText w:val="•"/>
      <w:lvlJc w:val="left"/>
      <w:pPr>
        <w:ind w:left="2180" w:hanging="255"/>
      </w:pPr>
      <w:rPr>
        <w:rFonts w:hint="default"/>
        <w:lang w:val="ru-RU" w:eastAsia="en-US" w:bidi="ar-SA"/>
      </w:rPr>
    </w:lvl>
    <w:lvl w:ilvl="6" w:tplc="81FCFFE0">
      <w:numFmt w:val="bullet"/>
      <w:lvlText w:val="•"/>
      <w:lvlJc w:val="left"/>
      <w:pPr>
        <w:ind w:left="2576" w:hanging="255"/>
      </w:pPr>
      <w:rPr>
        <w:rFonts w:hint="default"/>
        <w:lang w:val="ru-RU" w:eastAsia="en-US" w:bidi="ar-SA"/>
      </w:rPr>
    </w:lvl>
    <w:lvl w:ilvl="7" w:tplc="D3A030FE">
      <w:numFmt w:val="bullet"/>
      <w:lvlText w:val="•"/>
      <w:lvlJc w:val="left"/>
      <w:pPr>
        <w:ind w:left="2972" w:hanging="255"/>
      </w:pPr>
      <w:rPr>
        <w:rFonts w:hint="default"/>
        <w:lang w:val="ru-RU" w:eastAsia="en-US" w:bidi="ar-SA"/>
      </w:rPr>
    </w:lvl>
    <w:lvl w:ilvl="8" w:tplc="06C88C28">
      <w:numFmt w:val="bullet"/>
      <w:lvlText w:val="•"/>
      <w:lvlJc w:val="left"/>
      <w:pPr>
        <w:ind w:left="3368" w:hanging="255"/>
      </w:pPr>
      <w:rPr>
        <w:rFonts w:hint="default"/>
        <w:lang w:val="ru-RU" w:eastAsia="en-US" w:bidi="ar-SA"/>
      </w:rPr>
    </w:lvl>
  </w:abstractNum>
  <w:num w:numId="1">
    <w:abstractNumId w:val="9"/>
  </w:num>
  <w:num w:numId="2">
    <w:abstractNumId w:val="8"/>
  </w:num>
  <w:num w:numId="3">
    <w:abstractNumId w:val="40"/>
  </w:num>
  <w:num w:numId="4">
    <w:abstractNumId w:val="83"/>
  </w:num>
  <w:num w:numId="5">
    <w:abstractNumId w:val="30"/>
  </w:num>
  <w:num w:numId="6">
    <w:abstractNumId w:val="76"/>
  </w:num>
  <w:num w:numId="7">
    <w:abstractNumId w:val="58"/>
  </w:num>
  <w:num w:numId="8">
    <w:abstractNumId w:val="31"/>
  </w:num>
  <w:num w:numId="9">
    <w:abstractNumId w:val="41"/>
  </w:num>
  <w:num w:numId="10">
    <w:abstractNumId w:val="2"/>
  </w:num>
  <w:num w:numId="11">
    <w:abstractNumId w:val="7"/>
  </w:num>
  <w:num w:numId="12">
    <w:abstractNumId w:val="51"/>
  </w:num>
  <w:num w:numId="13">
    <w:abstractNumId w:val="70"/>
  </w:num>
  <w:num w:numId="14">
    <w:abstractNumId w:val="92"/>
  </w:num>
  <w:num w:numId="15">
    <w:abstractNumId w:val="22"/>
  </w:num>
  <w:num w:numId="16">
    <w:abstractNumId w:val="34"/>
  </w:num>
  <w:num w:numId="17">
    <w:abstractNumId w:val="71"/>
  </w:num>
  <w:num w:numId="18">
    <w:abstractNumId w:val="90"/>
  </w:num>
  <w:num w:numId="19">
    <w:abstractNumId w:val="0"/>
  </w:num>
  <w:num w:numId="20">
    <w:abstractNumId w:val="49"/>
  </w:num>
  <w:num w:numId="21">
    <w:abstractNumId w:val="18"/>
  </w:num>
  <w:num w:numId="22">
    <w:abstractNumId w:val="33"/>
  </w:num>
  <w:num w:numId="23">
    <w:abstractNumId w:val="45"/>
  </w:num>
  <w:num w:numId="24">
    <w:abstractNumId w:val="63"/>
  </w:num>
  <w:num w:numId="25">
    <w:abstractNumId w:val="17"/>
  </w:num>
  <w:num w:numId="26">
    <w:abstractNumId w:val="73"/>
  </w:num>
  <w:num w:numId="27">
    <w:abstractNumId w:val="86"/>
  </w:num>
  <w:num w:numId="28">
    <w:abstractNumId w:val="67"/>
  </w:num>
  <w:num w:numId="29">
    <w:abstractNumId w:val="4"/>
  </w:num>
  <w:num w:numId="30">
    <w:abstractNumId w:val="11"/>
  </w:num>
  <w:num w:numId="31">
    <w:abstractNumId w:val="43"/>
  </w:num>
  <w:num w:numId="32">
    <w:abstractNumId w:val="5"/>
  </w:num>
  <w:num w:numId="33">
    <w:abstractNumId w:val="6"/>
  </w:num>
  <w:num w:numId="34">
    <w:abstractNumId w:val="10"/>
  </w:num>
  <w:num w:numId="35">
    <w:abstractNumId w:val="79"/>
  </w:num>
  <w:num w:numId="36">
    <w:abstractNumId w:val="60"/>
  </w:num>
  <w:num w:numId="37">
    <w:abstractNumId w:val="19"/>
  </w:num>
  <w:num w:numId="38">
    <w:abstractNumId w:val="85"/>
  </w:num>
  <w:num w:numId="39">
    <w:abstractNumId w:val="50"/>
  </w:num>
  <w:num w:numId="40">
    <w:abstractNumId w:val="25"/>
  </w:num>
  <w:num w:numId="41">
    <w:abstractNumId w:val="59"/>
  </w:num>
  <w:num w:numId="42">
    <w:abstractNumId w:val="87"/>
  </w:num>
  <w:num w:numId="43">
    <w:abstractNumId w:val="29"/>
  </w:num>
  <w:num w:numId="44">
    <w:abstractNumId w:val="69"/>
  </w:num>
  <w:num w:numId="45">
    <w:abstractNumId w:val="35"/>
  </w:num>
  <w:num w:numId="46">
    <w:abstractNumId w:val="89"/>
  </w:num>
  <w:num w:numId="47">
    <w:abstractNumId w:val="80"/>
  </w:num>
  <w:num w:numId="48">
    <w:abstractNumId w:val="32"/>
  </w:num>
  <w:num w:numId="49">
    <w:abstractNumId w:val="74"/>
  </w:num>
  <w:num w:numId="50">
    <w:abstractNumId w:val="65"/>
  </w:num>
  <w:num w:numId="51">
    <w:abstractNumId w:val="82"/>
  </w:num>
  <w:num w:numId="52">
    <w:abstractNumId w:val="54"/>
  </w:num>
  <w:num w:numId="53">
    <w:abstractNumId w:val="46"/>
  </w:num>
  <w:num w:numId="54">
    <w:abstractNumId w:val="55"/>
  </w:num>
  <w:num w:numId="55">
    <w:abstractNumId w:val="24"/>
  </w:num>
  <w:num w:numId="56">
    <w:abstractNumId w:val="53"/>
  </w:num>
  <w:num w:numId="57">
    <w:abstractNumId w:val="91"/>
  </w:num>
  <w:num w:numId="58">
    <w:abstractNumId w:val="77"/>
  </w:num>
  <w:num w:numId="59">
    <w:abstractNumId w:val="20"/>
  </w:num>
  <w:num w:numId="60">
    <w:abstractNumId w:val="36"/>
  </w:num>
  <w:num w:numId="61">
    <w:abstractNumId w:val="61"/>
  </w:num>
  <w:num w:numId="62">
    <w:abstractNumId w:val="57"/>
  </w:num>
  <w:num w:numId="63">
    <w:abstractNumId w:val="62"/>
  </w:num>
  <w:num w:numId="64">
    <w:abstractNumId w:val="12"/>
  </w:num>
  <w:num w:numId="65">
    <w:abstractNumId w:val="52"/>
  </w:num>
  <w:num w:numId="66">
    <w:abstractNumId w:val="39"/>
  </w:num>
  <w:num w:numId="67">
    <w:abstractNumId w:val="68"/>
  </w:num>
  <w:num w:numId="68">
    <w:abstractNumId w:val="81"/>
  </w:num>
  <w:num w:numId="69">
    <w:abstractNumId w:val="72"/>
  </w:num>
  <w:num w:numId="70">
    <w:abstractNumId w:val="23"/>
  </w:num>
  <w:num w:numId="71">
    <w:abstractNumId w:val="75"/>
  </w:num>
  <w:num w:numId="72">
    <w:abstractNumId w:val="48"/>
  </w:num>
  <w:num w:numId="73">
    <w:abstractNumId w:val="47"/>
  </w:num>
  <w:num w:numId="74">
    <w:abstractNumId w:val="14"/>
  </w:num>
  <w:num w:numId="75">
    <w:abstractNumId w:val="78"/>
  </w:num>
  <w:num w:numId="76">
    <w:abstractNumId w:val="64"/>
  </w:num>
  <w:num w:numId="77">
    <w:abstractNumId w:val="44"/>
  </w:num>
  <w:num w:numId="78">
    <w:abstractNumId w:val="56"/>
  </w:num>
  <w:num w:numId="79">
    <w:abstractNumId w:val="13"/>
  </w:num>
  <w:num w:numId="80">
    <w:abstractNumId w:val="37"/>
  </w:num>
  <w:num w:numId="81">
    <w:abstractNumId w:val="84"/>
  </w:num>
  <w:num w:numId="82">
    <w:abstractNumId w:val="3"/>
  </w:num>
  <w:num w:numId="83">
    <w:abstractNumId w:val="42"/>
  </w:num>
  <w:num w:numId="84">
    <w:abstractNumId w:val="88"/>
  </w:num>
  <w:num w:numId="85">
    <w:abstractNumId w:val="27"/>
  </w:num>
  <w:num w:numId="86">
    <w:abstractNumId w:val="26"/>
  </w:num>
  <w:num w:numId="87">
    <w:abstractNumId w:val="28"/>
  </w:num>
  <w:num w:numId="88">
    <w:abstractNumId w:val="1"/>
  </w:num>
  <w:num w:numId="89">
    <w:abstractNumId w:val="66"/>
  </w:num>
  <w:num w:numId="90">
    <w:abstractNumId w:val="16"/>
  </w:num>
  <w:num w:numId="91">
    <w:abstractNumId w:val="38"/>
  </w:num>
  <w:num w:numId="92">
    <w:abstractNumId w:val="21"/>
  </w:num>
  <w:num w:numId="93">
    <w:abstractNumId w:val="15"/>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8B4"/>
    <w:rsid w:val="000B66FF"/>
    <w:rsid w:val="00100898"/>
    <w:rsid w:val="00130416"/>
    <w:rsid w:val="002736E3"/>
    <w:rsid w:val="00355390"/>
    <w:rsid w:val="00474C79"/>
    <w:rsid w:val="004A6696"/>
    <w:rsid w:val="005A0360"/>
    <w:rsid w:val="005E2B32"/>
    <w:rsid w:val="006F0148"/>
    <w:rsid w:val="0079113C"/>
    <w:rsid w:val="008A7858"/>
    <w:rsid w:val="00A4386F"/>
    <w:rsid w:val="00A46CD4"/>
    <w:rsid w:val="00DD28B4"/>
    <w:rsid w:val="00DF3DF1"/>
    <w:rsid w:val="00F4276F"/>
    <w:rsid w:val="00FA77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6C561"/>
  <w15:docId w15:val="{793CCE6D-0BDA-4D61-BCD7-CA73E2D9C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43"/>
      <w:outlineLvl w:val="0"/>
    </w:pPr>
    <w:rPr>
      <w:b/>
      <w:bCs/>
      <w:sz w:val="24"/>
      <w:szCs w:val="24"/>
    </w:rPr>
  </w:style>
  <w:style w:type="paragraph" w:styleId="2">
    <w:name w:val="heading 2"/>
    <w:basedOn w:val="a"/>
    <w:uiPriority w:val="1"/>
    <w:qFormat/>
    <w:pPr>
      <w:ind w:left="643"/>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ind w:left="480" w:hanging="356"/>
    </w:pPr>
    <w:rPr>
      <w:sz w:val="24"/>
      <w:szCs w:val="24"/>
    </w:rPr>
  </w:style>
  <w:style w:type="paragraph" w:styleId="20">
    <w:name w:val="toc 2"/>
    <w:basedOn w:val="a"/>
    <w:uiPriority w:val="39"/>
    <w:qFormat/>
    <w:pPr>
      <w:ind w:left="943" w:hanging="420"/>
    </w:pPr>
    <w:rPr>
      <w:sz w:val="24"/>
      <w:szCs w:val="24"/>
    </w:rPr>
  </w:style>
  <w:style w:type="paragraph" w:styleId="3">
    <w:name w:val="toc 3"/>
    <w:basedOn w:val="a"/>
    <w:uiPriority w:val="39"/>
    <w:qFormat/>
    <w:pPr>
      <w:ind w:left="1363" w:hanging="600"/>
    </w:pPr>
    <w:rPr>
      <w:sz w:val="24"/>
      <w:szCs w:val="24"/>
    </w:rPr>
  </w:style>
  <w:style w:type="paragraph" w:styleId="a3">
    <w:name w:val="Body Text"/>
    <w:basedOn w:val="a"/>
    <w:uiPriority w:val="1"/>
    <w:qFormat/>
    <w:pPr>
      <w:ind w:left="282" w:firstLine="360"/>
      <w:jc w:val="both"/>
    </w:pPr>
    <w:rPr>
      <w:sz w:val="24"/>
      <w:szCs w:val="24"/>
    </w:rPr>
  </w:style>
  <w:style w:type="paragraph" w:styleId="a4">
    <w:name w:val="Title"/>
    <w:basedOn w:val="a"/>
    <w:uiPriority w:val="1"/>
    <w:qFormat/>
    <w:pPr>
      <w:ind w:left="140"/>
      <w:jc w:val="center"/>
    </w:pPr>
    <w:rPr>
      <w:sz w:val="40"/>
      <w:szCs w:val="40"/>
    </w:rPr>
  </w:style>
  <w:style w:type="paragraph" w:styleId="a5">
    <w:name w:val="List Paragraph"/>
    <w:basedOn w:val="a"/>
    <w:uiPriority w:val="1"/>
    <w:qFormat/>
    <w:pPr>
      <w:ind w:left="282" w:firstLine="360"/>
      <w:jc w:val="both"/>
    </w:pPr>
  </w:style>
  <w:style w:type="paragraph" w:customStyle="1" w:styleId="TableParagraph">
    <w:name w:val="Table Paragraph"/>
    <w:basedOn w:val="a"/>
    <w:uiPriority w:val="1"/>
    <w:qFormat/>
    <w:pPr>
      <w:spacing w:before="102"/>
      <w:ind w:left="62"/>
    </w:pPr>
  </w:style>
  <w:style w:type="paragraph" w:styleId="a6">
    <w:name w:val="header"/>
    <w:basedOn w:val="a"/>
    <w:link w:val="a7"/>
    <w:uiPriority w:val="99"/>
    <w:unhideWhenUsed/>
    <w:rsid w:val="006F0148"/>
    <w:pPr>
      <w:tabs>
        <w:tab w:val="center" w:pos="4677"/>
        <w:tab w:val="right" w:pos="9355"/>
      </w:tabs>
    </w:pPr>
  </w:style>
  <w:style w:type="character" w:customStyle="1" w:styleId="a7">
    <w:name w:val="Верхний колонтитул Знак"/>
    <w:basedOn w:val="a0"/>
    <w:link w:val="a6"/>
    <w:uiPriority w:val="99"/>
    <w:rsid w:val="006F0148"/>
    <w:rPr>
      <w:rFonts w:ascii="Times New Roman" w:eastAsia="Times New Roman" w:hAnsi="Times New Roman" w:cs="Times New Roman"/>
      <w:lang w:val="ru-RU"/>
    </w:rPr>
  </w:style>
  <w:style w:type="paragraph" w:styleId="a8">
    <w:name w:val="footer"/>
    <w:basedOn w:val="a"/>
    <w:link w:val="a9"/>
    <w:uiPriority w:val="99"/>
    <w:unhideWhenUsed/>
    <w:rsid w:val="006F0148"/>
    <w:pPr>
      <w:tabs>
        <w:tab w:val="center" w:pos="4677"/>
        <w:tab w:val="right" w:pos="9355"/>
      </w:tabs>
    </w:pPr>
  </w:style>
  <w:style w:type="character" w:customStyle="1" w:styleId="a9">
    <w:name w:val="Нижний колонтитул Знак"/>
    <w:basedOn w:val="a0"/>
    <w:link w:val="a8"/>
    <w:uiPriority w:val="99"/>
    <w:rsid w:val="006F0148"/>
    <w:rPr>
      <w:rFonts w:ascii="Times New Roman" w:eastAsia="Times New Roman" w:hAnsi="Times New Roman" w:cs="Times New Roman"/>
      <w:lang w:val="ru-RU"/>
    </w:rPr>
  </w:style>
  <w:style w:type="paragraph" w:customStyle="1" w:styleId="ConsPlusNormal">
    <w:name w:val="ConsPlusNormal"/>
    <w:rsid w:val="00355390"/>
    <w:pPr>
      <w:adjustRightInd w:val="0"/>
    </w:pPr>
    <w:rPr>
      <w:rFonts w:ascii="Times New Roman" w:eastAsiaTheme="minorEastAsia" w:hAnsi="Times New Roman" w:cs="Times New Roman"/>
      <w:sz w:val="24"/>
      <w:szCs w:val="24"/>
      <w:lang w:val="ru-RU" w:eastAsia="ru-RU"/>
    </w:rPr>
  </w:style>
  <w:style w:type="paragraph" w:styleId="aa">
    <w:name w:val="Balloon Text"/>
    <w:basedOn w:val="a"/>
    <w:link w:val="ab"/>
    <w:uiPriority w:val="99"/>
    <w:semiHidden/>
    <w:unhideWhenUsed/>
    <w:rsid w:val="005A0360"/>
    <w:rPr>
      <w:rFonts w:ascii="Segoe UI" w:hAnsi="Segoe UI" w:cs="Segoe UI"/>
      <w:sz w:val="18"/>
      <w:szCs w:val="18"/>
    </w:rPr>
  </w:style>
  <w:style w:type="character" w:customStyle="1" w:styleId="ab">
    <w:name w:val="Текст выноски Знак"/>
    <w:basedOn w:val="a0"/>
    <w:link w:val="aa"/>
    <w:uiPriority w:val="99"/>
    <w:semiHidden/>
    <w:rsid w:val="005A0360"/>
    <w:rPr>
      <w:rFonts w:ascii="Segoe UI" w:eastAsia="Times New Roman" w:hAnsi="Segoe UI" w:cs="Segoe UI"/>
      <w:sz w:val="18"/>
      <w:szCs w:val="18"/>
      <w:lang w:val="ru-RU"/>
    </w:rPr>
  </w:style>
  <w:style w:type="paragraph" w:styleId="ac">
    <w:name w:val="TOC Heading"/>
    <w:basedOn w:val="1"/>
    <w:next w:val="a"/>
    <w:uiPriority w:val="39"/>
    <w:unhideWhenUsed/>
    <w:qFormat/>
    <w:rsid w:val="00A46CD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4">
    <w:name w:val="toc 4"/>
    <w:basedOn w:val="a"/>
    <w:next w:val="a"/>
    <w:autoRedefine/>
    <w:uiPriority w:val="39"/>
    <w:unhideWhenUsed/>
    <w:rsid w:val="00A46CD4"/>
    <w:pPr>
      <w:widowControl/>
      <w:autoSpaceDE/>
      <w:autoSpaceDN/>
      <w:spacing w:after="100" w:line="259" w:lineRule="auto"/>
      <w:ind w:left="660"/>
    </w:pPr>
    <w:rPr>
      <w:rFonts w:asciiTheme="minorHAnsi" w:eastAsiaTheme="minorEastAsia" w:hAnsiTheme="minorHAnsi" w:cstheme="minorBidi"/>
      <w:lang w:eastAsia="ru-RU"/>
    </w:rPr>
  </w:style>
  <w:style w:type="paragraph" w:styleId="5">
    <w:name w:val="toc 5"/>
    <w:basedOn w:val="a"/>
    <w:next w:val="a"/>
    <w:autoRedefine/>
    <w:uiPriority w:val="39"/>
    <w:unhideWhenUsed/>
    <w:rsid w:val="00A46CD4"/>
    <w:pPr>
      <w:widowControl/>
      <w:autoSpaceDE/>
      <w:autoSpaceDN/>
      <w:spacing w:after="100" w:line="259" w:lineRule="auto"/>
      <w:ind w:left="880"/>
    </w:pPr>
    <w:rPr>
      <w:rFonts w:asciiTheme="minorHAnsi" w:eastAsiaTheme="minorEastAsia" w:hAnsiTheme="minorHAnsi" w:cstheme="minorBidi"/>
      <w:lang w:eastAsia="ru-RU"/>
    </w:rPr>
  </w:style>
  <w:style w:type="paragraph" w:styleId="6">
    <w:name w:val="toc 6"/>
    <w:basedOn w:val="a"/>
    <w:next w:val="a"/>
    <w:autoRedefine/>
    <w:uiPriority w:val="39"/>
    <w:unhideWhenUsed/>
    <w:rsid w:val="00A46CD4"/>
    <w:pPr>
      <w:widowControl/>
      <w:autoSpaceDE/>
      <w:autoSpaceDN/>
      <w:spacing w:after="100" w:line="259" w:lineRule="auto"/>
      <w:ind w:left="1100"/>
    </w:pPr>
    <w:rPr>
      <w:rFonts w:asciiTheme="minorHAnsi" w:eastAsiaTheme="minorEastAsia" w:hAnsiTheme="minorHAnsi" w:cstheme="minorBidi"/>
      <w:lang w:eastAsia="ru-RU"/>
    </w:rPr>
  </w:style>
  <w:style w:type="paragraph" w:styleId="7">
    <w:name w:val="toc 7"/>
    <w:basedOn w:val="a"/>
    <w:next w:val="a"/>
    <w:autoRedefine/>
    <w:uiPriority w:val="39"/>
    <w:unhideWhenUsed/>
    <w:rsid w:val="00A46CD4"/>
    <w:pPr>
      <w:widowControl/>
      <w:autoSpaceDE/>
      <w:autoSpaceDN/>
      <w:spacing w:after="100" w:line="259"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A46CD4"/>
    <w:pPr>
      <w:widowControl/>
      <w:autoSpaceDE/>
      <w:autoSpaceDN/>
      <w:spacing w:after="100" w:line="259"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A46CD4"/>
    <w:pPr>
      <w:widowControl/>
      <w:autoSpaceDE/>
      <w:autoSpaceDN/>
      <w:spacing w:after="100" w:line="259" w:lineRule="auto"/>
      <w:ind w:left="1760"/>
    </w:pPr>
    <w:rPr>
      <w:rFonts w:asciiTheme="minorHAnsi" w:eastAsiaTheme="minorEastAsia" w:hAnsiTheme="minorHAnsi" w:cstheme="minorBidi"/>
      <w:lang w:eastAsia="ru-RU"/>
    </w:rPr>
  </w:style>
  <w:style w:type="character" w:styleId="ad">
    <w:name w:val="Hyperlink"/>
    <w:basedOn w:val="a0"/>
    <w:uiPriority w:val="99"/>
    <w:unhideWhenUsed/>
    <w:rsid w:val="00A46C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s://login.consultant.ru/link/?req=doc&amp;base=LAW&amp;n=2875" TargetMode="External"/><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login.consultant.ru/link/?req=doc&amp;base=LAW&amp;n=2875" TargetMode="External"/><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e.int/en/web/common-european-" TargetMode="External"/><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hyperlink" Target="https://www.coe.int/en/web/common-european-" TargetMode="External"/><Relationship Id="rId19" Type="http://schemas.openxmlformats.org/officeDocument/2006/relationships/hyperlink" Target="https://login.consultant.ru/link/?req=doc&amp;base=LAW&amp;n=2875" TargetMode="External"/><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hyperlink" Target="http://www.pravo.gov.ru/" TargetMode="Externa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324508</Words>
  <Characters>1849702</Characters>
  <Application>Microsoft Office Word</Application>
  <DocSecurity>0</DocSecurity>
  <Lines>15414</Lines>
  <Paragraphs>4339</Paragraphs>
  <ScaleCrop>false</ScaleCrop>
  <HeadingPairs>
    <vt:vector size="2" baseType="variant">
      <vt:variant>
        <vt:lpstr>Название</vt:lpstr>
      </vt:variant>
      <vt:variant>
        <vt:i4>1</vt:i4>
      </vt:variant>
    </vt:vector>
  </HeadingPairs>
  <TitlesOfParts>
    <vt:vector size="1" baseType="lpstr">
      <vt:lpstr>ООП ООО на 2025-2026 учебный год</vt:lpstr>
    </vt:vector>
  </TitlesOfParts>
  <Company/>
  <LinksUpToDate>false</LinksUpToDate>
  <CharactersWithSpaces>2169871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ООП ООО на 2025-2026 учебный год</dc:title>
  <dc:creator>Лисицына С.В.</dc:creator>
  <cp:lastModifiedBy>Пользователь</cp:lastModifiedBy>
  <cp:revision>3</cp:revision>
  <cp:lastPrinted>2025-12-09T09:28:00Z</cp:lastPrinted>
  <dcterms:created xsi:type="dcterms:W3CDTF">2025-12-10T08:21:00Z</dcterms:created>
  <dcterms:modified xsi:type="dcterms:W3CDTF">2025-12-10T08:21:00Z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2025-09-01T00:00:00Z</vt:filetime>
  </property>
  <property fmtid="{D5CDD505-2E9C-101B-9397-08002B2CF9AE}" pid="3" name="Creator">
    <vt:lpwstr>PDF-XChange Editor 6.0.322.7</vt:lpwstr>
  </property>
  <property fmtid="{D5CDD505-2E9C-101B-9397-08002B2CF9AE}" pid="4" name="LastSaved">
    <vt:filetime>2025-12-09T00:00:00Z</vt:filetime>
  </property>
  <property fmtid="{D5CDD505-2E9C-101B-9397-08002B2CF9AE}" pid="5" name="Producer">
    <vt:lpwstr>Office to PDF Converter, PDF-XChange Core API SDK (6.0.322.7)</vt:lpwstr>
  </property>
</Properties>
</file>